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644" w:type="dxa"/>
        <w:tblLook w:val="04A0" w:firstRow="1" w:lastRow="0" w:firstColumn="1" w:lastColumn="0" w:noHBand="0" w:noVBand="1"/>
      </w:tblPr>
      <w:tblGrid>
        <w:gridCol w:w="1818"/>
        <w:gridCol w:w="270"/>
        <w:gridCol w:w="7556"/>
      </w:tblGrid>
      <w:tr w:rsidR="00300528" w:rsidRPr="00463C48" w14:paraId="159F8F45" w14:textId="77777777" w:rsidTr="00300528">
        <w:trPr>
          <w:trHeight w:val="3076"/>
        </w:trPr>
        <w:tc>
          <w:tcPr>
            <w:tcW w:w="1818" w:type="dxa"/>
            <w:vMerge w:val="restart"/>
            <w:shd w:val="clear" w:color="auto" w:fill="D9D9D9" w:themeFill="background1" w:themeFillShade="D9"/>
          </w:tcPr>
          <w:p w14:paraId="67BA5FC6" w14:textId="77777777" w:rsidR="00300528" w:rsidRDefault="00300528" w:rsidP="009432A2">
            <w:pPr>
              <w:tabs>
                <w:tab w:val="left" w:pos="360"/>
              </w:tabs>
              <w:rPr>
                <w:rFonts w:ascii="Palatino Linotype" w:hAnsi="Palatino Linotype"/>
                <w:sz w:val="96"/>
              </w:rPr>
            </w:pPr>
          </w:p>
          <w:p w14:paraId="73F91B20" w14:textId="77777777" w:rsidR="00300528" w:rsidRDefault="00300528" w:rsidP="00300528">
            <w:pPr>
              <w:tabs>
                <w:tab w:val="left" w:pos="360"/>
              </w:tabs>
              <w:rPr>
                <w:rFonts w:ascii="Palatino Linotype" w:hAnsi="Palatino Linotype"/>
                <w:sz w:val="96"/>
              </w:rPr>
            </w:pPr>
          </w:p>
          <w:p w14:paraId="3692968F" w14:textId="77777777" w:rsidR="00300528" w:rsidRDefault="00300528" w:rsidP="00300528">
            <w:pPr>
              <w:tabs>
                <w:tab w:val="left" w:pos="360"/>
              </w:tabs>
              <w:rPr>
                <w:rFonts w:ascii="Palatino Linotype" w:hAnsi="Palatino Linotype"/>
                <w:sz w:val="96"/>
              </w:rPr>
            </w:pPr>
          </w:p>
          <w:p w14:paraId="30A6B036" w14:textId="77777777" w:rsidR="00300528" w:rsidRDefault="00300528" w:rsidP="00300528">
            <w:pPr>
              <w:tabs>
                <w:tab w:val="left" w:pos="360"/>
              </w:tabs>
              <w:rPr>
                <w:rFonts w:ascii="Palatino Linotype" w:hAnsi="Palatino Linotype"/>
                <w:sz w:val="96"/>
              </w:rPr>
            </w:pPr>
          </w:p>
          <w:p w14:paraId="05C2CD4E" w14:textId="77777777" w:rsidR="00300528" w:rsidRDefault="00300528" w:rsidP="00300528">
            <w:pPr>
              <w:tabs>
                <w:tab w:val="left" w:pos="360"/>
              </w:tabs>
              <w:rPr>
                <w:rFonts w:ascii="Palatino Linotype" w:hAnsi="Palatino Linotype"/>
                <w:sz w:val="96"/>
              </w:rPr>
            </w:pPr>
          </w:p>
          <w:p w14:paraId="1D4AD9F8" w14:textId="77777777" w:rsidR="00300528" w:rsidRPr="00CB0F2B" w:rsidRDefault="00300528" w:rsidP="00300528">
            <w:pPr>
              <w:tabs>
                <w:tab w:val="left" w:pos="360"/>
              </w:tabs>
              <w:rPr>
                <w:rFonts w:ascii="Palatino Linotype" w:hAnsi="Palatino Linotype"/>
                <w:sz w:val="44"/>
              </w:rPr>
            </w:pPr>
          </w:p>
          <w:p w14:paraId="5B98AE26" w14:textId="77777777" w:rsidR="00300528" w:rsidRPr="00537D8A" w:rsidRDefault="00300528" w:rsidP="00300528">
            <w:pPr>
              <w:tabs>
                <w:tab w:val="left" w:pos="360"/>
              </w:tabs>
              <w:rPr>
                <w:rFonts w:ascii="Palatino Linotype" w:hAnsi="Palatino Linotype"/>
                <w:sz w:val="14"/>
              </w:rPr>
            </w:pPr>
          </w:p>
          <w:p w14:paraId="0B5DC458" w14:textId="77777777" w:rsidR="00300528" w:rsidRPr="00A117FA" w:rsidRDefault="00300528" w:rsidP="00300528">
            <w:pPr>
              <w:tabs>
                <w:tab w:val="left" w:pos="360"/>
              </w:tabs>
              <w:jc w:val="center"/>
              <w:rPr>
                <w:rFonts w:ascii="Palatino Linotype" w:hAnsi="Palatino Linotype"/>
                <w:sz w:val="32"/>
              </w:rPr>
            </w:pPr>
            <w:r w:rsidRPr="00537D8A">
              <w:rPr>
                <w:rFonts w:ascii="MS Gothic" w:eastAsia="MS Gothic" w:hAnsi="MS Gothic" w:cs="MS Gothic" w:hint="eastAsia"/>
                <w:sz w:val="96"/>
              </w:rPr>
              <w:t>☧</w:t>
            </w:r>
          </w:p>
        </w:tc>
        <w:tc>
          <w:tcPr>
            <w:tcW w:w="270" w:type="dxa"/>
            <w:vMerge w:val="restart"/>
            <w:shd w:val="clear" w:color="auto" w:fill="1F497D" w:themeFill="text2"/>
          </w:tcPr>
          <w:p w14:paraId="274223F6" w14:textId="77777777" w:rsidR="00300528" w:rsidRDefault="00300528" w:rsidP="00300528">
            <w:pPr>
              <w:rPr>
                <w:rFonts w:ascii="Palatino Linotype" w:hAnsi="Palatino Linotype"/>
                <w:sz w:val="32"/>
              </w:rPr>
            </w:pPr>
          </w:p>
          <w:p w14:paraId="2F6A4C7D" w14:textId="77777777" w:rsidR="00300528" w:rsidRDefault="00300528" w:rsidP="00300528">
            <w:pPr>
              <w:rPr>
                <w:rFonts w:ascii="Palatino Linotype" w:hAnsi="Palatino Linotype"/>
                <w:sz w:val="32"/>
              </w:rPr>
            </w:pPr>
          </w:p>
          <w:p w14:paraId="1C053320" w14:textId="77777777" w:rsidR="00300528" w:rsidRDefault="00300528" w:rsidP="00300528">
            <w:pPr>
              <w:rPr>
                <w:rFonts w:ascii="Palatino Linotype" w:hAnsi="Palatino Linotype"/>
                <w:sz w:val="32"/>
              </w:rPr>
            </w:pPr>
          </w:p>
          <w:p w14:paraId="0E8712B1" w14:textId="77777777" w:rsidR="00300528" w:rsidRDefault="00300528" w:rsidP="00300528">
            <w:pPr>
              <w:rPr>
                <w:rFonts w:ascii="Palatino Linotype" w:hAnsi="Palatino Linotype"/>
                <w:sz w:val="32"/>
              </w:rPr>
            </w:pPr>
          </w:p>
          <w:p w14:paraId="6EE4CF63" w14:textId="77777777" w:rsidR="00300528" w:rsidRDefault="00300528" w:rsidP="00300528">
            <w:pPr>
              <w:rPr>
                <w:rFonts w:ascii="Palatino Linotype" w:hAnsi="Palatino Linotype"/>
                <w:sz w:val="32"/>
              </w:rPr>
            </w:pPr>
          </w:p>
          <w:p w14:paraId="5AF506EB" w14:textId="77777777" w:rsidR="00300528" w:rsidRDefault="00300528" w:rsidP="00300528">
            <w:pPr>
              <w:rPr>
                <w:rFonts w:ascii="Palatino Linotype" w:hAnsi="Palatino Linotype"/>
                <w:sz w:val="32"/>
              </w:rPr>
            </w:pPr>
          </w:p>
          <w:p w14:paraId="05174C40" w14:textId="77777777" w:rsidR="00300528" w:rsidRPr="00463C48" w:rsidRDefault="00300528" w:rsidP="00300528">
            <w:pPr>
              <w:tabs>
                <w:tab w:val="left" w:pos="360"/>
              </w:tabs>
              <w:jc w:val="center"/>
              <w:rPr>
                <w:rFonts w:ascii="Palatino Linotype" w:hAnsi="Palatino Linotype"/>
                <w:sz w:val="32"/>
              </w:rPr>
            </w:pPr>
          </w:p>
        </w:tc>
        <w:tc>
          <w:tcPr>
            <w:tcW w:w="7556" w:type="dxa"/>
            <w:shd w:val="clear" w:color="auto" w:fill="F2F2F2" w:themeFill="background1" w:themeFillShade="F2"/>
          </w:tcPr>
          <w:p w14:paraId="69D4F5C9" w14:textId="77777777" w:rsidR="00300528" w:rsidRPr="00A627D4" w:rsidRDefault="00300528" w:rsidP="00300528">
            <w:pPr>
              <w:tabs>
                <w:tab w:val="left" w:pos="360"/>
              </w:tabs>
              <w:rPr>
                <w:rFonts w:ascii="Palatino Linotype" w:hAnsi="Palatino Linotype"/>
                <w:i/>
              </w:rPr>
            </w:pPr>
          </w:p>
          <w:p w14:paraId="29E60540" w14:textId="77777777" w:rsidR="00300528" w:rsidRPr="00A627D4" w:rsidRDefault="00300528" w:rsidP="00300528">
            <w:pPr>
              <w:tabs>
                <w:tab w:val="left" w:pos="360"/>
              </w:tabs>
              <w:rPr>
                <w:rFonts w:ascii="Palatino Linotype" w:hAnsi="Palatino Linotype"/>
                <w:i/>
              </w:rPr>
            </w:pPr>
          </w:p>
          <w:p w14:paraId="78642AEF" w14:textId="77777777" w:rsidR="00300528" w:rsidRPr="00A627D4" w:rsidRDefault="00300528" w:rsidP="00300528">
            <w:pPr>
              <w:tabs>
                <w:tab w:val="left" w:pos="360"/>
              </w:tabs>
              <w:rPr>
                <w:rFonts w:ascii="Palatino Linotype" w:hAnsi="Palatino Linotype"/>
                <w:i/>
              </w:rPr>
            </w:pPr>
          </w:p>
          <w:p w14:paraId="35D005FD" w14:textId="77777777" w:rsidR="00300528" w:rsidRPr="006B6D8B" w:rsidRDefault="00300528" w:rsidP="00300528">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The</w:t>
            </w:r>
          </w:p>
          <w:p w14:paraId="08829BCC" w14:textId="77777777" w:rsidR="00300528" w:rsidRPr="00A627D4" w:rsidRDefault="00300528" w:rsidP="00300528">
            <w:pPr>
              <w:tabs>
                <w:tab w:val="left" w:pos="360"/>
              </w:tabs>
              <w:rPr>
                <w:rFonts w:ascii="Palatino Linotype" w:hAnsi="Palatino Linotype"/>
                <w:i/>
              </w:rPr>
            </w:pPr>
          </w:p>
        </w:tc>
      </w:tr>
      <w:tr w:rsidR="00300528" w:rsidRPr="00463C48" w14:paraId="3D280B1D" w14:textId="77777777" w:rsidTr="00300528">
        <w:trPr>
          <w:trHeight w:val="3076"/>
        </w:trPr>
        <w:tc>
          <w:tcPr>
            <w:tcW w:w="1818" w:type="dxa"/>
            <w:vMerge/>
            <w:shd w:val="clear" w:color="auto" w:fill="D9D9D9" w:themeFill="background1" w:themeFillShade="D9"/>
          </w:tcPr>
          <w:p w14:paraId="2547F959" w14:textId="77777777" w:rsidR="00300528" w:rsidRPr="00463C48" w:rsidRDefault="00300528" w:rsidP="00300528">
            <w:pPr>
              <w:tabs>
                <w:tab w:val="left" w:pos="360"/>
              </w:tabs>
              <w:rPr>
                <w:rFonts w:ascii="Palatino Linotype" w:hAnsi="Palatino Linotype"/>
                <w:sz w:val="96"/>
              </w:rPr>
            </w:pPr>
          </w:p>
        </w:tc>
        <w:tc>
          <w:tcPr>
            <w:tcW w:w="270" w:type="dxa"/>
            <w:vMerge/>
            <w:shd w:val="clear" w:color="auto" w:fill="1F497D" w:themeFill="text2"/>
          </w:tcPr>
          <w:p w14:paraId="55359669" w14:textId="77777777" w:rsidR="00300528" w:rsidRPr="00463C48" w:rsidRDefault="00300528" w:rsidP="00300528">
            <w:pPr>
              <w:tabs>
                <w:tab w:val="left" w:pos="360"/>
              </w:tabs>
              <w:rPr>
                <w:rFonts w:ascii="Palatino Linotype" w:hAnsi="Palatino Linotype"/>
                <w:sz w:val="96"/>
              </w:rPr>
            </w:pPr>
          </w:p>
        </w:tc>
        <w:tc>
          <w:tcPr>
            <w:tcW w:w="7556" w:type="dxa"/>
            <w:shd w:val="clear" w:color="auto" w:fill="F2F2F2" w:themeFill="background1" w:themeFillShade="F2"/>
          </w:tcPr>
          <w:p w14:paraId="03D81423" w14:textId="77777777" w:rsidR="00300528" w:rsidRPr="00A627D4" w:rsidRDefault="00300528" w:rsidP="00300528">
            <w:pPr>
              <w:tabs>
                <w:tab w:val="left" w:pos="360"/>
              </w:tabs>
              <w:rPr>
                <w:rFonts w:ascii="Palatino Linotype" w:hAnsi="Palatino Linotype"/>
                <w:i/>
              </w:rPr>
            </w:pPr>
          </w:p>
          <w:p w14:paraId="13893BF7" w14:textId="77777777" w:rsidR="00300528" w:rsidRPr="00A627D4" w:rsidRDefault="00300528" w:rsidP="00300528">
            <w:pPr>
              <w:tabs>
                <w:tab w:val="left" w:pos="360"/>
              </w:tabs>
              <w:rPr>
                <w:rFonts w:ascii="Palatino Linotype" w:hAnsi="Palatino Linotype"/>
                <w:i/>
              </w:rPr>
            </w:pPr>
          </w:p>
          <w:p w14:paraId="12CE1D85" w14:textId="77777777" w:rsidR="00300528" w:rsidRPr="00A627D4" w:rsidRDefault="00300528" w:rsidP="00300528">
            <w:pPr>
              <w:tabs>
                <w:tab w:val="left" w:pos="360"/>
              </w:tabs>
              <w:rPr>
                <w:rFonts w:ascii="Palatino Linotype" w:hAnsi="Palatino Linotype"/>
                <w:i/>
              </w:rPr>
            </w:pPr>
          </w:p>
          <w:p w14:paraId="084F1FEE" w14:textId="77777777" w:rsidR="00300528" w:rsidRPr="006B6D8B" w:rsidRDefault="00300528" w:rsidP="00300528">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Teachings</w:t>
            </w:r>
          </w:p>
          <w:p w14:paraId="5E88B22B" w14:textId="77777777" w:rsidR="00300528" w:rsidRPr="00A627D4" w:rsidRDefault="00300528" w:rsidP="00300528">
            <w:pPr>
              <w:tabs>
                <w:tab w:val="left" w:pos="360"/>
              </w:tabs>
              <w:rPr>
                <w:rFonts w:ascii="Palatino Linotype" w:hAnsi="Palatino Linotype"/>
                <w:i/>
              </w:rPr>
            </w:pPr>
          </w:p>
        </w:tc>
      </w:tr>
      <w:tr w:rsidR="00300528" w:rsidRPr="00463C48" w14:paraId="3C2D1F35" w14:textId="77777777" w:rsidTr="00300528">
        <w:trPr>
          <w:trHeight w:val="3076"/>
        </w:trPr>
        <w:tc>
          <w:tcPr>
            <w:tcW w:w="1818" w:type="dxa"/>
            <w:vMerge/>
            <w:shd w:val="clear" w:color="auto" w:fill="D9D9D9" w:themeFill="background1" w:themeFillShade="D9"/>
          </w:tcPr>
          <w:p w14:paraId="443F3C2A" w14:textId="77777777" w:rsidR="00300528" w:rsidRPr="00463C48" w:rsidRDefault="00300528" w:rsidP="00300528">
            <w:pPr>
              <w:tabs>
                <w:tab w:val="left" w:pos="360"/>
              </w:tabs>
              <w:rPr>
                <w:rFonts w:ascii="Palatino Linotype" w:hAnsi="Palatino Linotype"/>
                <w:sz w:val="96"/>
              </w:rPr>
            </w:pPr>
          </w:p>
        </w:tc>
        <w:tc>
          <w:tcPr>
            <w:tcW w:w="270" w:type="dxa"/>
            <w:vMerge/>
            <w:shd w:val="clear" w:color="auto" w:fill="1F497D" w:themeFill="text2"/>
          </w:tcPr>
          <w:p w14:paraId="48F3EEEC" w14:textId="77777777" w:rsidR="00300528" w:rsidRPr="00463C48" w:rsidRDefault="00300528" w:rsidP="00300528">
            <w:pPr>
              <w:tabs>
                <w:tab w:val="left" w:pos="360"/>
              </w:tabs>
              <w:rPr>
                <w:rFonts w:ascii="Palatino Linotype" w:hAnsi="Palatino Linotype"/>
                <w:sz w:val="96"/>
              </w:rPr>
            </w:pPr>
          </w:p>
        </w:tc>
        <w:tc>
          <w:tcPr>
            <w:tcW w:w="7556" w:type="dxa"/>
            <w:shd w:val="clear" w:color="auto" w:fill="F2F2F2" w:themeFill="background1" w:themeFillShade="F2"/>
          </w:tcPr>
          <w:p w14:paraId="5121C181" w14:textId="77777777" w:rsidR="00300528" w:rsidRPr="00A627D4" w:rsidRDefault="00300528" w:rsidP="00300528">
            <w:pPr>
              <w:tabs>
                <w:tab w:val="left" w:pos="360"/>
              </w:tabs>
              <w:rPr>
                <w:rFonts w:ascii="Palatino Linotype" w:hAnsi="Palatino Linotype"/>
                <w:i/>
              </w:rPr>
            </w:pPr>
          </w:p>
          <w:p w14:paraId="17094FAD" w14:textId="77777777" w:rsidR="00300528" w:rsidRPr="00A627D4" w:rsidRDefault="00300528" w:rsidP="00300528">
            <w:pPr>
              <w:tabs>
                <w:tab w:val="left" w:pos="360"/>
              </w:tabs>
              <w:rPr>
                <w:rFonts w:ascii="Palatino Linotype" w:hAnsi="Palatino Linotype"/>
                <w:i/>
              </w:rPr>
            </w:pPr>
          </w:p>
          <w:p w14:paraId="5B426335" w14:textId="77777777" w:rsidR="00300528" w:rsidRPr="00A627D4" w:rsidRDefault="00300528" w:rsidP="00300528">
            <w:pPr>
              <w:tabs>
                <w:tab w:val="left" w:pos="360"/>
              </w:tabs>
              <w:rPr>
                <w:rFonts w:ascii="Palatino Linotype" w:hAnsi="Palatino Linotype"/>
                <w:i/>
              </w:rPr>
            </w:pPr>
          </w:p>
          <w:p w14:paraId="1CE4CD69" w14:textId="77777777" w:rsidR="00300528" w:rsidRPr="006B6D8B" w:rsidRDefault="00300528" w:rsidP="00300528">
            <w:pPr>
              <w:tabs>
                <w:tab w:val="left" w:pos="360"/>
              </w:tabs>
              <w:rPr>
                <w:rFonts w:ascii="Palatino Linotype" w:hAnsi="Palatino Linotype"/>
                <w:i/>
                <w:sz w:val="108"/>
              </w:rPr>
            </w:pPr>
            <w:r>
              <w:rPr>
                <w:rFonts w:ascii="Palatino Linotype" w:hAnsi="Palatino Linotype"/>
                <w:i/>
                <w:sz w:val="108"/>
              </w:rPr>
              <w:tab/>
            </w:r>
            <w:r>
              <w:rPr>
                <w:rFonts w:ascii="Palatino Linotype" w:hAnsi="Palatino Linotype"/>
                <w:i/>
                <w:sz w:val="108"/>
              </w:rPr>
              <w:tab/>
              <w:t>of Jesus</w:t>
            </w:r>
          </w:p>
          <w:p w14:paraId="10A8F0DE" w14:textId="77777777" w:rsidR="00300528" w:rsidRPr="00A627D4" w:rsidRDefault="00300528" w:rsidP="00300528">
            <w:pPr>
              <w:tabs>
                <w:tab w:val="left" w:pos="360"/>
              </w:tabs>
              <w:rPr>
                <w:rFonts w:ascii="Palatino Linotype" w:hAnsi="Palatino Linotype"/>
                <w:i/>
              </w:rPr>
            </w:pPr>
          </w:p>
        </w:tc>
      </w:tr>
      <w:tr w:rsidR="00300528" w:rsidRPr="00300528" w14:paraId="59BB1BE0" w14:textId="77777777" w:rsidTr="00300528">
        <w:trPr>
          <w:trHeight w:val="3076"/>
        </w:trPr>
        <w:tc>
          <w:tcPr>
            <w:tcW w:w="1818" w:type="dxa"/>
            <w:vMerge/>
            <w:shd w:val="clear" w:color="auto" w:fill="D9D9D9" w:themeFill="background1" w:themeFillShade="D9"/>
          </w:tcPr>
          <w:p w14:paraId="2A1314B0" w14:textId="77777777" w:rsidR="00300528" w:rsidRPr="00463C48" w:rsidRDefault="00300528" w:rsidP="00300528">
            <w:pPr>
              <w:tabs>
                <w:tab w:val="left" w:pos="360"/>
              </w:tabs>
              <w:rPr>
                <w:rFonts w:ascii="Palatino Linotype" w:hAnsi="Palatino Linotype"/>
                <w:sz w:val="96"/>
              </w:rPr>
            </w:pPr>
          </w:p>
        </w:tc>
        <w:tc>
          <w:tcPr>
            <w:tcW w:w="270" w:type="dxa"/>
            <w:vMerge/>
            <w:shd w:val="clear" w:color="auto" w:fill="1F497D" w:themeFill="text2"/>
          </w:tcPr>
          <w:p w14:paraId="390D7503" w14:textId="77777777" w:rsidR="00300528" w:rsidRPr="00463C48" w:rsidRDefault="00300528" w:rsidP="00300528">
            <w:pPr>
              <w:tabs>
                <w:tab w:val="left" w:pos="360"/>
              </w:tabs>
              <w:rPr>
                <w:rFonts w:ascii="Palatino Linotype" w:hAnsi="Palatino Linotype"/>
                <w:sz w:val="96"/>
              </w:rPr>
            </w:pPr>
          </w:p>
        </w:tc>
        <w:tc>
          <w:tcPr>
            <w:tcW w:w="7556" w:type="dxa"/>
            <w:shd w:val="clear" w:color="auto" w:fill="F2F2F2" w:themeFill="background1" w:themeFillShade="F2"/>
          </w:tcPr>
          <w:p w14:paraId="544EBC18" w14:textId="77777777" w:rsidR="00300528" w:rsidRDefault="00300528" w:rsidP="00300528">
            <w:pPr>
              <w:tabs>
                <w:tab w:val="left" w:pos="360"/>
              </w:tabs>
              <w:rPr>
                <w:rFonts w:ascii="Palatino Linotype" w:hAnsi="Palatino Linotype"/>
              </w:rPr>
            </w:pPr>
          </w:p>
          <w:p w14:paraId="6B92D3E9" w14:textId="77777777" w:rsidR="00300528" w:rsidRDefault="00300528" w:rsidP="00300528">
            <w:pPr>
              <w:tabs>
                <w:tab w:val="left" w:pos="360"/>
              </w:tabs>
              <w:rPr>
                <w:rFonts w:ascii="Palatino Linotype" w:hAnsi="Palatino Linotype"/>
              </w:rPr>
            </w:pPr>
          </w:p>
          <w:p w14:paraId="7AD880C3" w14:textId="77777777" w:rsidR="00300528" w:rsidRDefault="00300528" w:rsidP="00300528">
            <w:pPr>
              <w:tabs>
                <w:tab w:val="left" w:pos="522"/>
              </w:tabs>
              <w:rPr>
                <w:rFonts w:ascii="Palatino Linotype" w:hAnsi="Palatino Linotype"/>
              </w:rPr>
            </w:pPr>
            <w:r>
              <w:rPr>
                <w:rFonts w:ascii="Palatino Linotype" w:hAnsi="Palatino Linotype"/>
              </w:rPr>
              <w:tab/>
            </w:r>
            <w:r>
              <w:rPr>
                <w:rFonts w:ascii="Palatino Linotype" w:hAnsi="Palatino Linotype"/>
              </w:rPr>
              <w:tab/>
              <w:t>Dr Paul Hahn</w:t>
            </w:r>
          </w:p>
          <w:p w14:paraId="5ED0A110" w14:textId="77777777" w:rsidR="00300528" w:rsidRDefault="00300528" w:rsidP="00300528">
            <w:pPr>
              <w:tabs>
                <w:tab w:val="left" w:pos="522"/>
              </w:tabs>
              <w:rPr>
                <w:rFonts w:ascii="Palatino Linotype" w:hAnsi="Palatino Linotype"/>
              </w:rPr>
            </w:pPr>
            <w:r>
              <w:rPr>
                <w:rFonts w:ascii="Palatino Linotype" w:hAnsi="Palatino Linotype"/>
              </w:rPr>
              <w:tab/>
            </w:r>
            <w:r>
              <w:rPr>
                <w:rFonts w:ascii="Palatino Linotype" w:hAnsi="Palatino Linotype"/>
              </w:rPr>
              <w:tab/>
              <w:t>Theology Department</w:t>
            </w:r>
          </w:p>
          <w:p w14:paraId="04BFD622" w14:textId="77777777" w:rsidR="00300528" w:rsidRDefault="00300528" w:rsidP="00300528">
            <w:pPr>
              <w:tabs>
                <w:tab w:val="left" w:pos="522"/>
              </w:tabs>
              <w:rPr>
                <w:rFonts w:ascii="Palatino Linotype" w:hAnsi="Palatino Linotype"/>
              </w:rPr>
            </w:pPr>
            <w:r>
              <w:rPr>
                <w:rFonts w:ascii="Palatino Linotype" w:hAnsi="Palatino Linotype"/>
              </w:rPr>
              <w:tab/>
            </w:r>
            <w:r>
              <w:rPr>
                <w:rFonts w:ascii="Palatino Linotype" w:hAnsi="Palatino Linotype"/>
              </w:rPr>
              <w:tab/>
              <w:t>University of St Thomas</w:t>
            </w:r>
          </w:p>
          <w:p w14:paraId="4E86785E" w14:textId="77777777" w:rsidR="00300528" w:rsidRDefault="00300528" w:rsidP="00300528">
            <w:pPr>
              <w:tabs>
                <w:tab w:val="left" w:pos="522"/>
              </w:tabs>
              <w:rPr>
                <w:rFonts w:ascii="Palatino Linotype" w:hAnsi="Palatino Linotype"/>
              </w:rPr>
            </w:pPr>
            <w:r>
              <w:rPr>
                <w:rFonts w:ascii="Palatino Linotype" w:hAnsi="Palatino Linotype"/>
              </w:rPr>
              <w:tab/>
            </w:r>
            <w:r>
              <w:rPr>
                <w:rFonts w:ascii="Palatino Linotype" w:hAnsi="Palatino Linotype"/>
              </w:rPr>
              <w:tab/>
              <w:t>Houston TX 77006</w:t>
            </w:r>
          </w:p>
          <w:p w14:paraId="25DA2B7E" w14:textId="77777777" w:rsidR="00DA6F94" w:rsidRDefault="00DA6F94" w:rsidP="00DA6F94">
            <w:pPr>
              <w:tabs>
                <w:tab w:val="left" w:pos="522"/>
              </w:tabs>
              <w:rPr>
                <w:rFonts w:ascii="Palatino Linotype" w:hAnsi="Palatino Linotype"/>
              </w:rPr>
            </w:pPr>
            <w:r>
              <w:rPr>
                <w:rFonts w:ascii="Palatino Linotype" w:hAnsi="Palatino Linotype"/>
              </w:rPr>
              <w:tab/>
            </w:r>
            <w:r>
              <w:rPr>
                <w:rFonts w:ascii="Palatino Linotype" w:hAnsi="Palatino Linotype"/>
              </w:rPr>
              <w:tab/>
              <w:t>© 2026, theologyplus.com</w:t>
            </w:r>
          </w:p>
          <w:p w14:paraId="6C4DE7CD" w14:textId="77777777" w:rsidR="00300528" w:rsidRDefault="00300528" w:rsidP="00300528">
            <w:pPr>
              <w:tabs>
                <w:tab w:val="left" w:pos="360"/>
              </w:tabs>
              <w:rPr>
                <w:rFonts w:ascii="Palatino Linotype" w:hAnsi="Palatino Linotype"/>
              </w:rPr>
            </w:pPr>
          </w:p>
          <w:p w14:paraId="03C28D80" w14:textId="77777777" w:rsidR="00300528" w:rsidRPr="00463C48" w:rsidRDefault="00300528" w:rsidP="00300528">
            <w:pPr>
              <w:tabs>
                <w:tab w:val="left" w:pos="360"/>
              </w:tabs>
              <w:rPr>
                <w:rFonts w:ascii="Palatino Linotype" w:hAnsi="Palatino Linotype"/>
              </w:rPr>
            </w:pPr>
          </w:p>
        </w:tc>
      </w:tr>
    </w:tbl>
    <w:p w14:paraId="7A2938F0" w14:textId="77777777" w:rsidR="00300528" w:rsidRPr="00781F2A" w:rsidRDefault="00300528" w:rsidP="0027018B">
      <w:pPr>
        <w:sectPr w:rsidR="00300528" w:rsidRPr="00781F2A" w:rsidSect="00AE2AA8">
          <w:footerReference w:type="default" r:id="rId8"/>
          <w:footnotePr>
            <w:pos w:val="beneathText"/>
          </w:footnotePr>
          <w:pgSz w:w="12240" w:h="15840" w:code="1"/>
          <w:pgMar w:top="1440" w:right="1440" w:bottom="1440" w:left="1440" w:header="1440" w:footer="1440" w:gutter="0"/>
          <w:pgNumType w:fmt="lowerRoman" w:start="1"/>
          <w:cols w:space="720"/>
          <w:docGrid w:linePitch="360"/>
        </w:sectPr>
      </w:pPr>
    </w:p>
    <w:p w14:paraId="1A7A43DA" w14:textId="77777777" w:rsidR="00685FE2" w:rsidRPr="00781F2A" w:rsidRDefault="0002403A" w:rsidP="0016753A">
      <w:pPr>
        <w:pStyle w:val="Heading1"/>
      </w:pPr>
      <w:bookmarkStart w:id="0" w:name="_Toc67265600"/>
      <w:bookmarkStart w:id="1" w:name="_Hlk514530785"/>
      <w:r w:rsidRPr="00781F2A">
        <w:lastRenderedPageBreak/>
        <w:t xml:space="preserve">Table </w:t>
      </w:r>
      <w:r>
        <w:t>o</w:t>
      </w:r>
      <w:r w:rsidRPr="00781F2A">
        <w:t>f Contents</w:t>
      </w:r>
      <w:bookmarkEnd w:id="0"/>
    </w:p>
    <w:p w14:paraId="5F89D4FD" w14:textId="77777777" w:rsidR="00685FE2" w:rsidRPr="00781F2A" w:rsidRDefault="00685FE2" w:rsidP="0027018B"/>
    <w:p w14:paraId="7A611337" w14:textId="173BE3C4" w:rsidR="00C904E7" w:rsidRDefault="00781F2A">
      <w:pPr>
        <w:pStyle w:val="TOC1"/>
        <w:tabs>
          <w:tab w:val="right" w:leader="dot" w:pos="9350"/>
        </w:tabs>
        <w:rPr>
          <w:rFonts w:asciiTheme="minorHAnsi" w:eastAsiaTheme="minorEastAsia" w:hAnsiTheme="minorHAnsi" w:cstheme="minorBidi"/>
          <w:noProof/>
          <w:snapToGrid/>
          <w:sz w:val="22"/>
          <w:szCs w:val="22"/>
        </w:rPr>
      </w:pPr>
      <w:r>
        <w:fldChar w:fldCharType="begin"/>
      </w:r>
      <w:r>
        <w:instrText xml:space="preserve"> TOC \o "1-3" \h \z \u </w:instrText>
      </w:r>
      <w:r>
        <w:fldChar w:fldCharType="separate"/>
      </w:r>
      <w:hyperlink w:anchor="_Toc67265600" w:history="1">
        <w:r w:rsidR="00C904E7" w:rsidRPr="00971A87">
          <w:rPr>
            <w:rStyle w:val="Hyperlink"/>
            <w:noProof/>
          </w:rPr>
          <w:t>Table of Contents</w:t>
        </w:r>
        <w:r w:rsidR="00C904E7">
          <w:rPr>
            <w:noProof/>
            <w:webHidden/>
          </w:rPr>
          <w:tab/>
        </w:r>
        <w:r w:rsidR="00C904E7">
          <w:rPr>
            <w:noProof/>
            <w:webHidden/>
          </w:rPr>
          <w:fldChar w:fldCharType="begin"/>
        </w:r>
        <w:r w:rsidR="00C904E7">
          <w:rPr>
            <w:noProof/>
            <w:webHidden/>
          </w:rPr>
          <w:instrText xml:space="preserve"> PAGEREF _Toc67265600 \h </w:instrText>
        </w:r>
        <w:r w:rsidR="00C904E7">
          <w:rPr>
            <w:noProof/>
            <w:webHidden/>
          </w:rPr>
        </w:r>
        <w:r w:rsidR="00C904E7">
          <w:rPr>
            <w:noProof/>
            <w:webHidden/>
          </w:rPr>
          <w:fldChar w:fldCharType="separate"/>
        </w:r>
        <w:r w:rsidR="00F24F75">
          <w:rPr>
            <w:noProof/>
            <w:webHidden/>
          </w:rPr>
          <w:t>i</w:t>
        </w:r>
        <w:r w:rsidR="00C904E7">
          <w:rPr>
            <w:noProof/>
            <w:webHidden/>
          </w:rPr>
          <w:fldChar w:fldCharType="end"/>
        </w:r>
      </w:hyperlink>
    </w:p>
    <w:p w14:paraId="792B1CB6" w14:textId="607A4063" w:rsidR="00C904E7" w:rsidRDefault="00C904E7" w:rsidP="001A55AB">
      <w:pPr>
        <w:pStyle w:val="TOC2"/>
        <w:tabs>
          <w:tab w:val="right" w:leader="dot" w:pos="9350"/>
        </w:tabs>
        <w:rPr>
          <w:rFonts w:asciiTheme="minorHAnsi" w:eastAsiaTheme="minorEastAsia" w:hAnsiTheme="minorHAnsi" w:cstheme="minorBidi"/>
          <w:noProof/>
          <w:snapToGrid/>
          <w:sz w:val="22"/>
          <w:szCs w:val="22"/>
        </w:rPr>
      </w:pPr>
      <w:hyperlink w:anchor="_Toc67265601" w:history="1">
        <w:r w:rsidRPr="00971A87">
          <w:rPr>
            <w:rStyle w:val="Hyperlink"/>
            <w:noProof/>
          </w:rPr>
          <w:t>Jesus’ Utterances:</w:t>
        </w:r>
      </w:hyperlink>
      <w:r w:rsidR="001A55AB">
        <w:rPr>
          <w:rStyle w:val="Hyperlink"/>
          <w:noProof/>
        </w:rPr>
        <w:t xml:space="preserve"> </w:t>
      </w:r>
      <w:hyperlink w:anchor="_Toc67265602" w:history="1">
        <w:r w:rsidRPr="00971A87">
          <w:rPr>
            <w:rStyle w:val="Hyperlink"/>
            <w:noProof/>
          </w:rPr>
          <w:t>Alphabetical Order</w:t>
        </w:r>
        <w:r>
          <w:rPr>
            <w:noProof/>
            <w:webHidden/>
          </w:rPr>
          <w:tab/>
        </w:r>
        <w:r>
          <w:rPr>
            <w:noProof/>
            <w:webHidden/>
          </w:rPr>
          <w:fldChar w:fldCharType="begin"/>
        </w:r>
        <w:r>
          <w:rPr>
            <w:noProof/>
            <w:webHidden/>
          </w:rPr>
          <w:instrText xml:space="preserve"> PAGEREF _Toc67265602 \h </w:instrText>
        </w:r>
        <w:r>
          <w:rPr>
            <w:noProof/>
            <w:webHidden/>
          </w:rPr>
        </w:r>
        <w:r>
          <w:rPr>
            <w:noProof/>
            <w:webHidden/>
          </w:rPr>
          <w:fldChar w:fldCharType="separate"/>
        </w:r>
        <w:r w:rsidR="00F24F75">
          <w:rPr>
            <w:noProof/>
            <w:webHidden/>
          </w:rPr>
          <w:t>1</w:t>
        </w:r>
        <w:r>
          <w:rPr>
            <w:noProof/>
            <w:webHidden/>
          </w:rPr>
          <w:fldChar w:fldCharType="end"/>
        </w:r>
      </w:hyperlink>
    </w:p>
    <w:p w14:paraId="05F97C83" w14:textId="4FD6FEA8" w:rsidR="00C904E7" w:rsidRDefault="00C904E7" w:rsidP="001A55AB">
      <w:pPr>
        <w:pStyle w:val="TOC2"/>
        <w:tabs>
          <w:tab w:val="right" w:leader="dot" w:pos="9350"/>
        </w:tabs>
        <w:rPr>
          <w:rFonts w:asciiTheme="minorHAnsi" w:eastAsiaTheme="minorEastAsia" w:hAnsiTheme="minorHAnsi" w:cstheme="minorBidi"/>
          <w:noProof/>
          <w:snapToGrid/>
          <w:sz w:val="22"/>
          <w:szCs w:val="22"/>
        </w:rPr>
      </w:pPr>
      <w:hyperlink w:anchor="_Toc67265603" w:history="1">
        <w:r w:rsidRPr="00971A87">
          <w:rPr>
            <w:rStyle w:val="Hyperlink"/>
            <w:noProof/>
          </w:rPr>
          <w:t>Jesus’ Utterances:</w:t>
        </w:r>
      </w:hyperlink>
      <w:r w:rsidR="001A55AB">
        <w:rPr>
          <w:rStyle w:val="Hyperlink"/>
          <w:noProof/>
        </w:rPr>
        <w:t xml:space="preserve"> </w:t>
      </w:r>
      <w:hyperlink w:anchor="_Toc67265604" w:history="1">
        <w:r w:rsidRPr="00971A87">
          <w:rPr>
            <w:rStyle w:val="Hyperlink"/>
            <w:noProof/>
          </w:rPr>
          <w:t>Canonical Order</w:t>
        </w:r>
        <w:r>
          <w:rPr>
            <w:noProof/>
            <w:webHidden/>
          </w:rPr>
          <w:tab/>
        </w:r>
        <w:r>
          <w:rPr>
            <w:noProof/>
            <w:webHidden/>
          </w:rPr>
          <w:fldChar w:fldCharType="begin"/>
        </w:r>
        <w:r>
          <w:rPr>
            <w:noProof/>
            <w:webHidden/>
          </w:rPr>
          <w:instrText xml:space="preserve"> PAGEREF _Toc67265604 \h </w:instrText>
        </w:r>
        <w:r>
          <w:rPr>
            <w:noProof/>
            <w:webHidden/>
          </w:rPr>
        </w:r>
        <w:r>
          <w:rPr>
            <w:noProof/>
            <w:webHidden/>
          </w:rPr>
          <w:fldChar w:fldCharType="separate"/>
        </w:r>
        <w:r w:rsidR="00F24F75">
          <w:rPr>
            <w:noProof/>
            <w:webHidden/>
          </w:rPr>
          <w:t>6</w:t>
        </w:r>
        <w:r>
          <w:rPr>
            <w:noProof/>
            <w:webHidden/>
          </w:rPr>
          <w:fldChar w:fldCharType="end"/>
        </w:r>
      </w:hyperlink>
    </w:p>
    <w:p w14:paraId="4F2A73F2" w14:textId="7C47631A"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605" w:history="1">
        <w:r w:rsidRPr="00971A87">
          <w:rPr>
            <w:rStyle w:val="Hyperlink"/>
            <w:noProof/>
          </w:rPr>
          <w:t>Background: Source, Form, and</w:t>
        </w:r>
      </w:hyperlink>
      <w:r w:rsidR="001A55AB">
        <w:rPr>
          <w:rStyle w:val="Hyperlink"/>
          <w:noProof/>
        </w:rPr>
        <w:t xml:space="preserve"> </w:t>
      </w:r>
      <w:hyperlink w:anchor="_Toc67265606" w:history="1">
        <w:r w:rsidRPr="00971A87">
          <w:rPr>
            <w:rStyle w:val="Hyperlink"/>
            <w:noProof/>
          </w:rPr>
          <w:t>Redaction Criticism of the Gospels</w:t>
        </w:r>
        <w:r>
          <w:rPr>
            <w:noProof/>
            <w:webHidden/>
          </w:rPr>
          <w:tab/>
        </w:r>
        <w:r>
          <w:rPr>
            <w:noProof/>
            <w:webHidden/>
          </w:rPr>
          <w:fldChar w:fldCharType="begin"/>
        </w:r>
        <w:r>
          <w:rPr>
            <w:noProof/>
            <w:webHidden/>
          </w:rPr>
          <w:instrText xml:space="preserve"> PAGEREF _Toc67265606 \h </w:instrText>
        </w:r>
        <w:r>
          <w:rPr>
            <w:noProof/>
            <w:webHidden/>
          </w:rPr>
        </w:r>
        <w:r>
          <w:rPr>
            <w:noProof/>
            <w:webHidden/>
          </w:rPr>
          <w:fldChar w:fldCharType="separate"/>
        </w:r>
        <w:r w:rsidR="00F24F75">
          <w:rPr>
            <w:noProof/>
            <w:webHidden/>
          </w:rPr>
          <w:t>18</w:t>
        </w:r>
        <w:r>
          <w:rPr>
            <w:noProof/>
            <w:webHidden/>
          </w:rPr>
          <w:fldChar w:fldCharType="end"/>
        </w:r>
      </w:hyperlink>
    </w:p>
    <w:p w14:paraId="2AAEFA42" w14:textId="6E9E51D4" w:rsidR="00C904E7" w:rsidRDefault="00C904E7" w:rsidP="001A55AB">
      <w:pPr>
        <w:pStyle w:val="TOC2"/>
        <w:tabs>
          <w:tab w:val="right" w:leader="dot" w:pos="9350"/>
        </w:tabs>
        <w:rPr>
          <w:rFonts w:asciiTheme="minorHAnsi" w:eastAsiaTheme="minorEastAsia" w:hAnsiTheme="minorHAnsi" w:cstheme="minorBidi"/>
          <w:noProof/>
          <w:snapToGrid/>
          <w:sz w:val="22"/>
          <w:szCs w:val="22"/>
        </w:rPr>
      </w:pPr>
      <w:hyperlink w:anchor="_Toc67265607" w:history="1">
        <w:r w:rsidRPr="00971A87">
          <w:rPr>
            <w:rStyle w:val="Hyperlink"/>
            <w:noProof/>
          </w:rPr>
          <w:t>Overview of the Structure</w:t>
        </w:r>
      </w:hyperlink>
      <w:r w:rsidR="001A55AB">
        <w:rPr>
          <w:rStyle w:val="Hyperlink"/>
          <w:noProof/>
        </w:rPr>
        <w:t xml:space="preserve"> </w:t>
      </w:r>
      <w:hyperlink w:anchor="_Toc67265608" w:history="1">
        <w:r w:rsidRPr="00971A87">
          <w:rPr>
            <w:rStyle w:val="Hyperlink"/>
            <w:noProof/>
          </w:rPr>
          <w:t>of the Synoptic Gospels</w:t>
        </w:r>
        <w:r>
          <w:rPr>
            <w:noProof/>
            <w:webHidden/>
          </w:rPr>
          <w:tab/>
        </w:r>
        <w:r>
          <w:rPr>
            <w:noProof/>
            <w:webHidden/>
          </w:rPr>
          <w:fldChar w:fldCharType="begin"/>
        </w:r>
        <w:r>
          <w:rPr>
            <w:noProof/>
            <w:webHidden/>
          </w:rPr>
          <w:instrText xml:space="preserve"> PAGEREF _Toc67265608 \h </w:instrText>
        </w:r>
        <w:r>
          <w:rPr>
            <w:noProof/>
            <w:webHidden/>
          </w:rPr>
        </w:r>
        <w:r>
          <w:rPr>
            <w:noProof/>
            <w:webHidden/>
          </w:rPr>
          <w:fldChar w:fldCharType="separate"/>
        </w:r>
        <w:r w:rsidR="00F24F75">
          <w:rPr>
            <w:noProof/>
            <w:webHidden/>
          </w:rPr>
          <w:t>19</w:t>
        </w:r>
        <w:r>
          <w:rPr>
            <w:noProof/>
            <w:webHidden/>
          </w:rPr>
          <w:fldChar w:fldCharType="end"/>
        </w:r>
      </w:hyperlink>
    </w:p>
    <w:p w14:paraId="15C38CAC" w14:textId="6F697F4B"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09" w:history="1">
        <w:r w:rsidRPr="00971A87">
          <w:rPr>
            <w:rStyle w:val="Hyperlink"/>
            <w:noProof/>
          </w:rPr>
          <w:t>Synopsis of the Synoptic Gospels</w:t>
        </w:r>
        <w:r>
          <w:rPr>
            <w:noProof/>
            <w:webHidden/>
          </w:rPr>
          <w:tab/>
        </w:r>
        <w:r>
          <w:rPr>
            <w:noProof/>
            <w:webHidden/>
          </w:rPr>
          <w:fldChar w:fldCharType="begin"/>
        </w:r>
        <w:r>
          <w:rPr>
            <w:noProof/>
            <w:webHidden/>
          </w:rPr>
          <w:instrText xml:space="preserve"> PAGEREF _Toc67265609 \h </w:instrText>
        </w:r>
        <w:r>
          <w:rPr>
            <w:noProof/>
            <w:webHidden/>
          </w:rPr>
        </w:r>
        <w:r>
          <w:rPr>
            <w:noProof/>
            <w:webHidden/>
          </w:rPr>
          <w:fldChar w:fldCharType="separate"/>
        </w:r>
        <w:r w:rsidR="00F24F75">
          <w:rPr>
            <w:noProof/>
            <w:webHidden/>
          </w:rPr>
          <w:t>20</w:t>
        </w:r>
        <w:r>
          <w:rPr>
            <w:noProof/>
            <w:webHidden/>
          </w:rPr>
          <w:fldChar w:fldCharType="end"/>
        </w:r>
      </w:hyperlink>
    </w:p>
    <w:p w14:paraId="09F85C08" w14:textId="2C757D7A" w:rsidR="00C904E7" w:rsidRDefault="00C904E7" w:rsidP="001A55AB">
      <w:pPr>
        <w:pStyle w:val="TOC2"/>
        <w:tabs>
          <w:tab w:val="right" w:leader="dot" w:pos="9350"/>
        </w:tabs>
        <w:rPr>
          <w:rFonts w:asciiTheme="minorHAnsi" w:eastAsiaTheme="minorEastAsia" w:hAnsiTheme="minorHAnsi" w:cstheme="minorBidi"/>
          <w:noProof/>
          <w:snapToGrid/>
          <w:sz w:val="22"/>
          <w:szCs w:val="22"/>
        </w:rPr>
      </w:pPr>
      <w:hyperlink w:anchor="_Toc67265610" w:history="1">
        <w:r w:rsidRPr="00971A87">
          <w:rPr>
            <w:rStyle w:val="Hyperlink"/>
            <w:noProof/>
          </w:rPr>
          <w:t>The Sermon on the Mount and</w:t>
        </w:r>
      </w:hyperlink>
      <w:r w:rsidR="001A55AB">
        <w:rPr>
          <w:rStyle w:val="Hyperlink"/>
          <w:noProof/>
        </w:rPr>
        <w:t xml:space="preserve"> </w:t>
      </w:r>
      <w:hyperlink w:anchor="_Toc67265611" w:history="1">
        <w:r w:rsidRPr="00971A87">
          <w:rPr>
            <w:rStyle w:val="Hyperlink"/>
            <w:noProof/>
          </w:rPr>
          <w:t>the Sermon on the Plain: Outlines</w:t>
        </w:r>
        <w:r>
          <w:rPr>
            <w:noProof/>
            <w:webHidden/>
          </w:rPr>
          <w:tab/>
        </w:r>
        <w:r>
          <w:rPr>
            <w:noProof/>
            <w:webHidden/>
          </w:rPr>
          <w:fldChar w:fldCharType="begin"/>
        </w:r>
        <w:r>
          <w:rPr>
            <w:noProof/>
            <w:webHidden/>
          </w:rPr>
          <w:instrText xml:space="preserve"> PAGEREF _Toc67265611 \h </w:instrText>
        </w:r>
        <w:r>
          <w:rPr>
            <w:noProof/>
            <w:webHidden/>
          </w:rPr>
        </w:r>
        <w:r>
          <w:rPr>
            <w:noProof/>
            <w:webHidden/>
          </w:rPr>
          <w:fldChar w:fldCharType="separate"/>
        </w:r>
        <w:r w:rsidR="00F24F75">
          <w:rPr>
            <w:noProof/>
            <w:webHidden/>
          </w:rPr>
          <w:t>32</w:t>
        </w:r>
        <w:r>
          <w:rPr>
            <w:noProof/>
            <w:webHidden/>
          </w:rPr>
          <w:fldChar w:fldCharType="end"/>
        </w:r>
      </w:hyperlink>
    </w:p>
    <w:p w14:paraId="17EF6591" w14:textId="7D02A438" w:rsidR="00C904E7" w:rsidRDefault="00C904E7" w:rsidP="001A55AB">
      <w:pPr>
        <w:pStyle w:val="TOC2"/>
        <w:tabs>
          <w:tab w:val="right" w:leader="dot" w:pos="9350"/>
        </w:tabs>
        <w:rPr>
          <w:rFonts w:asciiTheme="minorHAnsi" w:eastAsiaTheme="minorEastAsia" w:hAnsiTheme="minorHAnsi" w:cstheme="minorBidi"/>
          <w:noProof/>
          <w:snapToGrid/>
          <w:sz w:val="22"/>
          <w:szCs w:val="22"/>
        </w:rPr>
      </w:pPr>
      <w:hyperlink w:anchor="_Toc67265612" w:history="1">
        <w:r w:rsidRPr="001A55AB">
          <w:rPr>
            <w:rStyle w:val="Hyperlink"/>
            <w:noProof/>
            <w:u w:val="none"/>
          </w:rPr>
          <w:t>The Sermon on the Mount (Matt 5-7)</w:t>
        </w:r>
      </w:hyperlink>
      <w:r w:rsidR="001A55AB" w:rsidRPr="001A55AB">
        <w:rPr>
          <w:rStyle w:val="Hyperlink"/>
          <w:noProof/>
          <w:u w:val="none"/>
        </w:rPr>
        <w:t xml:space="preserve"> </w:t>
      </w:r>
      <w:hyperlink w:anchor="_Toc67265613" w:history="1">
        <w:r w:rsidRPr="00971A87">
          <w:rPr>
            <w:rStyle w:val="Hyperlink"/>
            <w:noProof/>
          </w:rPr>
          <w:t>and the Sermon on the Plain (Luke 6:20-49): Texts</w:t>
        </w:r>
        <w:r>
          <w:rPr>
            <w:noProof/>
            <w:webHidden/>
          </w:rPr>
          <w:tab/>
        </w:r>
        <w:r>
          <w:rPr>
            <w:noProof/>
            <w:webHidden/>
          </w:rPr>
          <w:fldChar w:fldCharType="begin"/>
        </w:r>
        <w:r>
          <w:rPr>
            <w:noProof/>
            <w:webHidden/>
          </w:rPr>
          <w:instrText xml:space="preserve"> PAGEREF _Toc67265613 \h </w:instrText>
        </w:r>
        <w:r>
          <w:rPr>
            <w:noProof/>
            <w:webHidden/>
          </w:rPr>
        </w:r>
        <w:r>
          <w:rPr>
            <w:noProof/>
            <w:webHidden/>
          </w:rPr>
          <w:fldChar w:fldCharType="separate"/>
        </w:r>
        <w:r w:rsidR="00F24F75">
          <w:rPr>
            <w:noProof/>
            <w:webHidden/>
          </w:rPr>
          <w:t>34</w:t>
        </w:r>
        <w:r>
          <w:rPr>
            <w:noProof/>
            <w:webHidden/>
          </w:rPr>
          <w:fldChar w:fldCharType="end"/>
        </w:r>
      </w:hyperlink>
    </w:p>
    <w:p w14:paraId="56182A2A" w14:textId="473130A3" w:rsidR="00C904E7" w:rsidRDefault="00C904E7" w:rsidP="001A55AB">
      <w:pPr>
        <w:pStyle w:val="TOC2"/>
        <w:tabs>
          <w:tab w:val="right" w:leader="dot" w:pos="9350"/>
        </w:tabs>
        <w:rPr>
          <w:rFonts w:asciiTheme="minorHAnsi" w:eastAsiaTheme="minorEastAsia" w:hAnsiTheme="minorHAnsi" w:cstheme="minorBidi"/>
          <w:noProof/>
          <w:snapToGrid/>
          <w:sz w:val="22"/>
          <w:szCs w:val="22"/>
        </w:rPr>
      </w:pPr>
      <w:hyperlink w:anchor="_Toc67265614" w:history="1">
        <w:r w:rsidRPr="00971A87">
          <w:rPr>
            <w:rStyle w:val="Hyperlink"/>
            <w:noProof/>
          </w:rPr>
          <w:t>Source, Form, and Redaction Criticism</w:t>
        </w:r>
      </w:hyperlink>
      <w:r w:rsidR="001A55AB">
        <w:rPr>
          <w:rStyle w:val="Hyperlink"/>
          <w:noProof/>
        </w:rPr>
        <w:t xml:space="preserve"> </w:t>
      </w:r>
      <w:hyperlink w:anchor="_Toc67265615" w:history="1">
        <w:r w:rsidRPr="00971A87">
          <w:rPr>
            <w:rStyle w:val="Hyperlink"/>
            <w:noProof/>
          </w:rPr>
          <w:t>of the New Testament</w:t>
        </w:r>
        <w:r>
          <w:rPr>
            <w:noProof/>
            <w:webHidden/>
          </w:rPr>
          <w:tab/>
        </w:r>
        <w:r>
          <w:rPr>
            <w:noProof/>
            <w:webHidden/>
          </w:rPr>
          <w:fldChar w:fldCharType="begin"/>
        </w:r>
        <w:r>
          <w:rPr>
            <w:noProof/>
            <w:webHidden/>
          </w:rPr>
          <w:instrText xml:space="preserve"> PAGEREF _Toc67265615 \h </w:instrText>
        </w:r>
        <w:r>
          <w:rPr>
            <w:noProof/>
            <w:webHidden/>
          </w:rPr>
        </w:r>
        <w:r>
          <w:rPr>
            <w:noProof/>
            <w:webHidden/>
          </w:rPr>
          <w:fldChar w:fldCharType="separate"/>
        </w:r>
        <w:r w:rsidR="00F24F75">
          <w:rPr>
            <w:noProof/>
            <w:webHidden/>
          </w:rPr>
          <w:t>45</w:t>
        </w:r>
        <w:r>
          <w:rPr>
            <w:noProof/>
            <w:webHidden/>
          </w:rPr>
          <w:fldChar w:fldCharType="end"/>
        </w:r>
      </w:hyperlink>
    </w:p>
    <w:p w14:paraId="781679D3" w14:textId="53918A36"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16" w:history="1">
        <w:r w:rsidRPr="00971A87">
          <w:rPr>
            <w:rStyle w:val="Hyperlink"/>
            <w:noProof/>
          </w:rPr>
          <w:t>Arguments for the Priority of Mark</w:t>
        </w:r>
        <w:r>
          <w:rPr>
            <w:noProof/>
            <w:webHidden/>
          </w:rPr>
          <w:tab/>
        </w:r>
        <w:r>
          <w:rPr>
            <w:noProof/>
            <w:webHidden/>
          </w:rPr>
          <w:fldChar w:fldCharType="begin"/>
        </w:r>
        <w:r>
          <w:rPr>
            <w:noProof/>
            <w:webHidden/>
          </w:rPr>
          <w:instrText xml:space="preserve"> PAGEREF _Toc67265616 \h </w:instrText>
        </w:r>
        <w:r>
          <w:rPr>
            <w:noProof/>
            <w:webHidden/>
          </w:rPr>
        </w:r>
        <w:r>
          <w:rPr>
            <w:noProof/>
            <w:webHidden/>
          </w:rPr>
          <w:fldChar w:fldCharType="separate"/>
        </w:r>
        <w:r w:rsidR="00F24F75">
          <w:rPr>
            <w:noProof/>
            <w:webHidden/>
          </w:rPr>
          <w:t>48</w:t>
        </w:r>
        <w:r>
          <w:rPr>
            <w:noProof/>
            <w:webHidden/>
          </w:rPr>
          <w:fldChar w:fldCharType="end"/>
        </w:r>
      </w:hyperlink>
    </w:p>
    <w:p w14:paraId="114C9B6D" w14:textId="153F4A87"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17" w:history="1">
        <w:r w:rsidRPr="00971A87">
          <w:rPr>
            <w:rStyle w:val="Hyperlink"/>
            <w:noProof/>
          </w:rPr>
          <w:t>The Reasoning That Leads to Q</w:t>
        </w:r>
        <w:r>
          <w:rPr>
            <w:noProof/>
            <w:webHidden/>
          </w:rPr>
          <w:tab/>
        </w:r>
        <w:r>
          <w:rPr>
            <w:noProof/>
            <w:webHidden/>
          </w:rPr>
          <w:fldChar w:fldCharType="begin"/>
        </w:r>
        <w:r>
          <w:rPr>
            <w:noProof/>
            <w:webHidden/>
          </w:rPr>
          <w:instrText xml:space="preserve"> PAGEREF _Toc67265617 \h </w:instrText>
        </w:r>
        <w:r>
          <w:rPr>
            <w:noProof/>
            <w:webHidden/>
          </w:rPr>
        </w:r>
        <w:r>
          <w:rPr>
            <w:noProof/>
            <w:webHidden/>
          </w:rPr>
          <w:fldChar w:fldCharType="separate"/>
        </w:r>
        <w:r w:rsidR="00F24F75">
          <w:rPr>
            <w:noProof/>
            <w:webHidden/>
          </w:rPr>
          <w:t>50</w:t>
        </w:r>
        <w:r>
          <w:rPr>
            <w:noProof/>
            <w:webHidden/>
          </w:rPr>
          <w:fldChar w:fldCharType="end"/>
        </w:r>
      </w:hyperlink>
    </w:p>
    <w:p w14:paraId="42F35D2B" w14:textId="37AD1113"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18" w:history="1">
        <w:r w:rsidRPr="00971A87">
          <w:rPr>
            <w:rStyle w:val="Hyperlink"/>
            <w:noProof/>
          </w:rPr>
          <w:t>Q: Material Only in Matthew and Luke</w:t>
        </w:r>
        <w:r>
          <w:rPr>
            <w:noProof/>
            <w:webHidden/>
          </w:rPr>
          <w:tab/>
        </w:r>
        <w:r>
          <w:rPr>
            <w:noProof/>
            <w:webHidden/>
          </w:rPr>
          <w:fldChar w:fldCharType="begin"/>
        </w:r>
        <w:r>
          <w:rPr>
            <w:noProof/>
            <w:webHidden/>
          </w:rPr>
          <w:instrText xml:space="preserve"> PAGEREF _Toc67265618 \h </w:instrText>
        </w:r>
        <w:r>
          <w:rPr>
            <w:noProof/>
            <w:webHidden/>
          </w:rPr>
        </w:r>
        <w:r>
          <w:rPr>
            <w:noProof/>
            <w:webHidden/>
          </w:rPr>
          <w:fldChar w:fldCharType="separate"/>
        </w:r>
        <w:r w:rsidR="00F24F75">
          <w:rPr>
            <w:noProof/>
            <w:webHidden/>
          </w:rPr>
          <w:t>53</w:t>
        </w:r>
        <w:r>
          <w:rPr>
            <w:noProof/>
            <w:webHidden/>
          </w:rPr>
          <w:fldChar w:fldCharType="end"/>
        </w:r>
      </w:hyperlink>
    </w:p>
    <w:p w14:paraId="0D4A19C9" w14:textId="585F0E62"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19" w:history="1">
        <w:r w:rsidRPr="00971A87">
          <w:rPr>
            <w:rStyle w:val="Hyperlink"/>
            <w:noProof/>
          </w:rPr>
          <w:t>M: Material Only in Matthew</w:t>
        </w:r>
        <w:r>
          <w:rPr>
            <w:noProof/>
            <w:webHidden/>
          </w:rPr>
          <w:tab/>
        </w:r>
        <w:r>
          <w:rPr>
            <w:noProof/>
            <w:webHidden/>
          </w:rPr>
          <w:fldChar w:fldCharType="begin"/>
        </w:r>
        <w:r>
          <w:rPr>
            <w:noProof/>
            <w:webHidden/>
          </w:rPr>
          <w:instrText xml:space="preserve"> PAGEREF _Toc67265619 \h </w:instrText>
        </w:r>
        <w:r>
          <w:rPr>
            <w:noProof/>
            <w:webHidden/>
          </w:rPr>
        </w:r>
        <w:r>
          <w:rPr>
            <w:noProof/>
            <w:webHidden/>
          </w:rPr>
          <w:fldChar w:fldCharType="separate"/>
        </w:r>
        <w:r w:rsidR="00F24F75">
          <w:rPr>
            <w:noProof/>
            <w:webHidden/>
          </w:rPr>
          <w:t>64</w:t>
        </w:r>
        <w:r>
          <w:rPr>
            <w:noProof/>
            <w:webHidden/>
          </w:rPr>
          <w:fldChar w:fldCharType="end"/>
        </w:r>
      </w:hyperlink>
    </w:p>
    <w:p w14:paraId="6ECBDB5B" w14:textId="31A20961"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20" w:history="1">
        <w:r w:rsidRPr="00971A87">
          <w:rPr>
            <w:rStyle w:val="Hyperlink"/>
            <w:noProof/>
          </w:rPr>
          <w:t>L: Material Only in Luke</w:t>
        </w:r>
        <w:r>
          <w:rPr>
            <w:noProof/>
            <w:webHidden/>
          </w:rPr>
          <w:tab/>
        </w:r>
        <w:r>
          <w:rPr>
            <w:noProof/>
            <w:webHidden/>
          </w:rPr>
          <w:fldChar w:fldCharType="begin"/>
        </w:r>
        <w:r>
          <w:rPr>
            <w:noProof/>
            <w:webHidden/>
          </w:rPr>
          <w:instrText xml:space="preserve"> PAGEREF _Toc67265620 \h </w:instrText>
        </w:r>
        <w:r>
          <w:rPr>
            <w:noProof/>
            <w:webHidden/>
          </w:rPr>
        </w:r>
        <w:r>
          <w:rPr>
            <w:noProof/>
            <w:webHidden/>
          </w:rPr>
          <w:fldChar w:fldCharType="separate"/>
        </w:r>
        <w:r w:rsidR="00F24F75">
          <w:rPr>
            <w:noProof/>
            <w:webHidden/>
          </w:rPr>
          <w:t>66</w:t>
        </w:r>
        <w:r>
          <w:rPr>
            <w:noProof/>
            <w:webHidden/>
          </w:rPr>
          <w:fldChar w:fldCharType="end"/>
        </w:r>
      </w:hyperlink>
    </w:p>
    <w:p w14:paraId="1DAB19C3" w14:textId="57C99638"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621" w:history="1">
        <w:r w:rsidRPr="00971A87">
          <w:rPr>
            <w:rStyle w:val="Hyperlink"/>
            <w:noProof/>
          </w:rPr>
          <w:t>Introduction to Jesus’ Utterances</w:t>
        </w:r>
        <w:r>
          <w:rPr>
            <w:noProof/>
            <w:webHidden/>
          </w:rPr>
          <w:tab/>
        </w:r>
        <w:r>
          <w:rPr>
            <w:noProof/>
            <w:webHidden/>
          </w:rPr>
          <w:fldChar w:fldCharType="begin"/>
        </w:r>
        <w:r>
          <w:rPr>
            <w:noProof/>
            <w:webHidden/>
          </w:rPr>
          <w:instrText xml:space="preserve"> PAGEREF _Toc67265621 \h </w:instrText>
        </w:r>
        <w:r>
          <w:rPr>
            <w:noProof/>
            <w:webHidden/>
          </w:rPr>
        </w:r>
        <w:r>
          <w:rPr>
            <w:noProof/>
            <w:webHidden/>
          </w:rPr>
          <w:fldChar w:fldCharType="separate"/>
        </w:r>
        <w:r w:rsidR="00F24F75">
          <w:rPr>
            <w:noProof/>
            <w:webHidden/>
          </w:rPr>
          <w:t>69</w:t>
        </w:r>
        <w:r>
          <w:rPr>
            <w:noProof/>
            <w:webHidden/>
          </w:rPr>
          <w:fldChar w:fldCharType="end"/>
        </w:r>
      </w:hyperlink>
    </w:p>
    <w:p w14:paraId="4808104D" w14:textId="0DF17113"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22" w:history="1">
        <w:r w:rsidRPr="00971A87">
          <w:rPr>
            <w:rStyle w:val="Hyperlink"/>
            <w:noProof/>
          </w:rPr>
          <w:t>History of Parable Interpretation</w:t>
        </w:r>
        <w:r>
          <w:rPr>
            <w:noProof/>
            <w:webHidden/>
          </w:rPr>
          <w:tab/>
        </w:r>
        <w:r>
          <w:rPr>
            <w:noProof/>
            <w:webHidden/>
          </w:rPr>
          <w:fldChar w:fldCharType="begin"/>
        </w:r>
        <w:r>
          <w:rPr>
            <w:noProof/>
            <w:webHidden/>
          </w:rPr>
          <w:instrText xml:space="preserve"> PAGEREF _Toc67265622 \h </w:instrText>
        </w:r>
        <w:r>
          <w:rPr>
            <w:noProof/>
            <w:webHidden/>
          </w:rPr>
        </w:r>
        <w:r>
          <w:rPr>
            <w:noProof/>
            <w:webHidden/>
          </w:rPr>
          <w:fldChar w:fldCharType="separate"/>
        </w:r>
        <w:r w:rsidR="00F24F75">
          <w:rPr>
            <w:noProof/>
            <w:webHidden/>
          </w:rPr>
          <w:t>70</w:t>
        </w:r>
        <w:r>
          <w:rPr>
            <w:noProof/>
            <w:webHidden/>
          </w:rPr>
          <w:fldChar w:fldCharType="end"/>
        </w:r>
      </w:hyperlink>
    </w:p>
    <w:p w14:paraId="7866383B" w14:textId="02A4F2A5"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23" w:history="1">
        <w:r w:rsidRPr="00971A87">
          <w:rPr>
            <w:rStyle w:val="Hyperlink"/>
            <w:noProof/>
          </w:rPr>
          <w:t>Jesus and Wisdom Literature</w:t>
        </w:r>
        <w:r>
          <w:rPr>
            <w:noProof/>
            <w:webHidden/>
          </w:rPr>
          <w:tab/>
        </w:r>
        <w:r>
          <w:rPr>
            <w:noProof/>
            <w:webHidden/>
          </w:rPr>
          <w:fldChar w:fldCharType="begin"/>
        </w:r>
        <w:r>
          <w:rPr>
            <w:noProof/>
            <w:webHidden/>
          </w:rPr>
          <w:instrText xml:space="preserve"> PAGEREF _Toc67265623 \h </w:instrText>
        </w:r>
        <w:r>
          <w:rPr>
            <w:noProof/>
            <w:webHidden/>
          </w:rPr>
        </w:r>
        <w:r>
          <w:rPr>
            <w:noProof/>
            <w:webHidden/>
          </w:rPr>
          <w:fldChar w:fldCharType="separate"/>
        </w:r>
        <w:r w:rsidR="00F24F75">
          <w:rPr>
            <w:noProof/>
            <w:webHidden/>
          </w:rPr>
          <w:t>79</w:t>
        </w:r>
        <w:r>
          <w:rPr>
            <w:noProof/>
            <w:webHidden/>
          </w:rPr>
          <w:fldChar w:fldCharType="end"/>
        </w:r>
      </w:hyperlink>
    </w:p>
    <w:p w14:paraId="04881C9C" w14:textId="2F24D678"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24" w:history="1">
        <w:r w:rsidRPr="00971A87">
          <w:rPr>
            <w:rStyle w:val="Hyperlink"/>
            <w:noProof/>
          </w:rPr>
          <w:t>Introduction to Jesus’ Parables</w:t>
        </w:r>
        <w:r>
          <w:rPr>
            <w:noProof/>
            <w:webHidden/>
          </w:rPr>
          <w:tab/>
        </w:r>
        <w:r>
          <w:rPr>
            <w:noProof/>
            <w:webHidden/>
          </w:rPr>
          <w:fldChar w:fldCharType="begin"/>
        </w:r>
        <w:r>
          <w:rPr>
            <w:noProof/>
            <w:webHidden/>
          </w:rPr>
          <w:instrText xml:space="preserve"> PAGEREF _Toc67265624 \h </w:instrText>
        </w:r>
        <w:r>
          <w:rPr>
            <w:noProof/>
            <w:webHidden/>
          </w:rPr>
        </w:r>
        <w:r>
          <w:rPr>
            <w:noProof/>
            <w:webHidden/>
          </w:rPr>
          <w:fldChar w:fldCharType="separate"/>
        </w:r>
        <w:r w:rsidR="00F24F75">
          <w:rPr>
            <w:noProof/>
            <w:webHidden/>
          </w:rPr>
          <w:t>81</w:t>
        </w:r>
        <w:r>
          <w:rPr>
            <w:noProof/>
            <w:webHidden/>
          </w:rPr>
          <w:fldChar w:fldCharType="end"/>
        </w:r>
      </w:hyperlink>
    </w:p>
    <w:p w14:paraId="74BE32CF" w14:textId="0C5A132B"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25" w:history="1">
        <w:r w:rsidRPr="00971A87">
          <w:rPr>
            <w:rStyle w:val="Hyperlink"/>
            <w:noProof/>
          </w:rPr>
          <w:t>Blatty on Jesus’ Sayings</w:t>
        </w:r>
        <w:r>
          <w:rPr>
            <w:noProof/>
            <w:webHidden/>
          </w:rPr>
          <w:tab/>
        </w:r>
        <w:r>
          <w:rPr>
            <w:noProof/>
            <w:webHidden/>
          </w:rPr>
          <w:fldChar w:fldCharType="begin"/>
        </w:r>
        <w:r>
          <w:rPr>
            <w:noProof/>
            <w:webHidden/>
          </w:rPr>
          <w:instrText xml:space="preserve"> PAGEREF _Toc67265625 \h </w:instrText>
        </w:r>
        <w:r>
          <w:rPr>
            <w:noProof/>
            <w:webHidden/>
          </w:rPr>
        </w:r>
        <w:r>
          <w:rPr>
            <w:noProof/>
            <w:webHidden/>
          </w:rPr>
          <w:fldChar w:fldCharType="separate"/>
        </w:r>
        <w:r w:rsidR="00F24F75">
          <w:rPr>
            <w:noProof/>
            <w:webHidden/>
          </w:rPr>
          <w:t>87</w:t>
        </w:r>
        <w:r>
          <w:rPr>
            <w:noProof/>
            <w:webHidden/>
          </w:rPr>
          <w:fldChar w:fldCharType="end"/>
        </w:r>
      </w:hyperlink>
    </w:p>
    <w:p w14:paraId="3FB01A7F" w14:textId="0B3A8C00"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26" w:history="1">
        <w:r w:rsidRPr="00971A87">
          <w:rPr>
            <w:rStyle w:val="Hyperlink"/>
            <w:noProof/>
          </w:rPr>
          <w:t>The Number of Jesus’ Parables</w:t>
        </w:r>
        <w:r>
          <w:rPr>
            <w:noProof/>
            <w:webHidden/>
          </w:rPr>
          <w:tab/>
        </w:r>
        <w:r>
          <w:rPr>
            <w:noProof/>
            <w:webHidden/>
          </w:rPr>
          <w:fldChar w:fldCharType="begin"/>
        </w:r>
        <w:r>
          <w:rPr>
            <w:noProof/>
            <w:webHidden/>
          </w:rPr>
          <w:instrText xml:space="preserve"> PAGEREF _Toc67265626 \h </w:instrText>
        </w:r>
        <w:r>
          <w:rPr>
            <w:noProof/>
            <w:webHidden/>
          </w:rPr>
        </w:r>
        <w:r>
          <w:rPr>
            <w:noProof/>
            <w:webHidden/>
          </w:rPr>
          <w:fldChar w:fldCharType="separate"/>
        </w:r>
        <w:r w:rsidR="00F24F75">
          <w:rPr>
            <w:noProof/>
            <w:webHidden/>
          </w:rPr>
          <w:t>87</w:t>
        </w:r>
        <w:r>
          <w:rPr>
            <w:noProof/>
            <w:webHidden/>
          </w:rPr>
          <w:fldChar w:fldCharType="end"/>
        </w:r>
      </w:hyperlink>
    </w:p>
    <w:p w14:paraId="61F5582C" w14:textId="41430AE7"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627" w:history="1">
        <w:r w:rsidRPr="00971A87">
          <w:rPr>
            <w:rStyle w:val="Hyperlink"/>
            <w:noProof/>
          </w:rPr>
          <w:t>Classifications of Jesus’ Utterances</w:t>
        </w:r>
        <w:r>
          <w:rPr>
            <w:noProof/>
            <w:webHidden/>
          </w:rPr>
          <w:tab/>
        </w:r>
        <w:r>
          <w:rPr>
            <w:noProof/>
            <w:webHidden/>
          </w:rPr>
          <w:fldChar w:fldCharType="begin"/>
        </w:r>
        <w:r>
          <w:rPr>
            <w:noProof/>
            <w:webHidden/>
          </w:rPr>
          <w:instrText xml:space="preserve"> PAGEREF _Toc67265627 \h </w:instrText>
        </w:r>
        <w:r>
          <w:rPr>
            <w:noProof/>
            <w:webHidden/>
          </w:rPr>
        </w:r>
        <w:r>
          <w:rPr>
            <w:noProof/>
            <w:webHidden/>
          </w:rPr>
          <w:fldChar w:fldCharType="separate"/>
        </w:r>
        <w:r w:rsidR="00F24F75">
          <w:rPr>
            <w:noProof/>
            <w:webHidden/>
          </w:rPr>
          <w:t>89</w:t>
        </w:r>
        <w:r>
          <w:rPr>
            <w:noProof/>
            <w:webHidden/>
          </w:rPr>
          <w:fldChar w:fldCharType="end"/>
        </w:r>
      </w:hyperlink>
    </w:p>
    <w:p w14:paraId="1C446841" w14:textId="38D80443"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28" w:history="1">
        <w:r w:rsidRPr="00971A87">
          <w:rPr>
            <w:rStyle w:val="Hyperlink"/>
            <w:noProof/>
          </w:rPr>
          <w:t>Classifications of Jesus’ Utterances by Form</w:t>
        </w:r>
        <w:r>
          <w:rPr>
            <w:noProof/>
            <w:webHidden/>
          </w:rPr>
          <w:tab/>
        </w:r>
        <w:r>
          <w:rPr>
            <w:noProof/>
            <w:webHidden/>
          </w:rPr>
          <w:fldChar w:fldCharType="begin"/>
        </w:r>
        <w:r>
          <w:rPr>
            <w:noProof/>
            <w:webHidden/>
          </w:rPr>
          <w:instrText xml:space="preserve"> PAGEREF _Toc67265628 \h </w:instrText>
        </w:r>
        <w:r>
          <w:rPr>
            <w:noProof/>
            <w:webHidden/>
          </w:rPr>
        </w:r>
        <w:r>
          <w:rPr>
            <w:noProof/>
            <w:webHidden/>
          </w:rPr>
          <w:fldChar w:fldCharType="separate"/>
        </w:r>
        <w:r w:rsidR="00F24F75">
          <w:rPr>
            <w:noProof/>
            <w:webHidden/>
          </w:rPr>
          <w:t>90</w:t>
        </w:r>
        <w:r>
          <w:rPr>
            <w:noProof/>
            <w:webHidden/>
          </w:rPr>
          <w:fldChar w:fldCharType="end"/>
        </w:r>
      </w:hyperlink>
    </w:p>
    <w:p w14:paraId="0760380B" w14:textId="626616BF"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29" w:history="1">
        <w:r w:rsidRPr="00971A87">
          <w:rPr>
            <w:rStyle w:val="Hyperlink"/>
            <w:noProof/>
          </w:rPr>
          <w:t>A Formal Classification of Jesus’ Utterances</w:t>
        </w:r>
        <w:r>
          <w:rPr>
            <w:noProof/>
            <w:webHidden/>
          </w:rPr>
          <w:tab/>
        </w:r>
        <w:r>
          <w:rPr>
            <w:noProof/>
            <w:webHidden/>
          </w:rPr>
          <w:fldChar w:fldCharType="begin"/>
        </w:r>
        <w:r>
          <w:rPr>
            <w:noProof/>
            <w:webHidden/>
          </w:rPr>
          <w:instrText xml:space="preserve"> PAGEREF _Toc67265629 \h </w:instrText>
        </w:r>
        <w:r>
          <w:rPr>
            <w:noProof/>
            <w:webHidden/>
          </w:rPr>
        </w:r>
        <w:r>
          <w:rPr>
            <w:noProof/>
            <w:webHidden/>
          </w:rPr>
          <w:fldChar w:fldCharType="separate"/>
        </w:r>
        <w:r w:rsidR="00F24F75">
          <w:rPr>
            <w:noProof/>
            <w:webHidden/>
          </w:rPr>
          <w:t>94</w:t>
        </w:r>
        <w:r>
          <w:rPr>
            <w:noProof/>
            <w:webHidden/>
          </w:rPr>
          <w:fldChar w:fldCharType="end"/>
        </w:r>
      </w:hyperlink>
    </w:p>
    <w:p w14:paraId="1152BAD7" w14:textId="458C25A2"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30" w:history="1">
        <w:r w:rsidRPr="00971A87">
          <w:rPr>
            <w:rStyle w:val="Hyperlink"/>
            <w:noProof/>
          </w:rPr>
          <w:t>Jeremias’s Classification by Content</w:t>
        </w:r>
        <w:r>
          <w:rPr>
            <w:noProof/>
            <w:webHidden/>
          </w:rPr>
          <w:tab/>
        </w:r>
        <w:r>
          <w:rPr>
            <w:noProof/>
            <w:webHidden/>
          </w:rPr>
          <w:fldChar w:fldCharType="begin"/>
        </w:r>
        <w:r>
          <w:rPr>
            <w:noProof/>
            <w:webHidden/>
          </w:rPr>
          <w:instrText xml:space="preserve"> PAGEREF _Toc67265630 \h </w:instrText>
        </w:r>
        <w:r>
          <w:rPr>
            <w:noProof/>
            <w:webHidden/>
          </w:rPr>
        </w:r>
        <w:r>
          <w:rPr>
            <w:noProof/>
            <w:webHidden/>
          </w:rPr>
          <w:fldChar w:fldCharType="separate"/>
        </w:r>
        <w:r w:rsidR="00F24F75">
          <w:rPr>
            <w:noProof/>
            <w:webHidden/>
          </w:rPr>
          <w:t>102</w:t>
        </w:r>
        <w:r>
          <w:rPr>
            <w:noProof/>
            <w:webHidden/>
          </w:rPr>
          <w:fldChar w:fldCharType="end"/>
        </w:r>
      </w:hyperlink>
    </w:p>
    <w:p w14:paraId="2DD69077" w14:textId="1BF1600F"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31" w:history="1">
        <w:r w:rsidRPr="00971A87">
          <w:rPr>
            <w:rStyle w:val="Hyperlink"/>
            <w:noProof/>
          </w:rPr>
          <w:t>Hunter’s Classification by Content</w:t>
        </w:r>
        <w:r>
          <w:rPr>
            <w:noProof/>
            <w:webHidden/>
          </w:rPr>
          <w:tab/>
        </w:r>
        <w:r>
          <w:rPr>
            <w:noProof/>
            <w:webHidden/>
          </w:rPr>
          <w:fldChar w:fldCharType="begin"/>
        </w:r>
        <w:r>
          <w:rPr>
            <w:noProof/>
            <w:webHidden/>
          </w:rPr>
          <w:instrText xml:space="preserve"> PAGEREF _Toc67265631 \h </w:instrText>
        </w:r>
        <w:r>
          <w:rPr>
            <w:noProof/>
            <w:webHidden/>
          </w:rPr>
        </w:r>
        <w:r>
          <w:rPr>
            <w:noProof/>
            <w:webHidden/>
          </w:rPr>
          <w:fldChar w:fldCharType="separate"/>
        </w:r>
        <w:r w:rsidR="00F24F75">
          <w:rPr>
            <w:noProof/>
            <w:webHidden/>
          </w:rPr>
          <w:t>109</w:t>
        </w:r>
        <w:r>
          <w:rPr>
            <w:noProof/>
            <w:webHidden/>
          </w:rPr>
          <w:fldChar w:fldCharType="end"/>
        </w:r>
      </w:hyperlink>
    </w:p>
    <w:p w14:paraId="1B70EE37" w14:textId="73A42B9C"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32" w:history="1">
        <w:r w:rsidRPr="00971A87">
          <w:rPr>
            <w:rStyle w:val="Hyperlink"/>
            <w:noProof/>
          </w:rPr>
          <w:t>Oesterley’s Classification by Content</w:t>
        </w:r>
        <w:r>
          <w:rPr>
            <w:noProof/>
            <w:webHidden/>
          </w:rPr>
          <w:tab/>
        </w:r>
        <w:r>
          <w:rPr>
            <w:noProof/>
            <w:webHidden/>
          </w:rPr>
          <w:fldChar w:fldCharType="begin"/>
        </w:r>
        <w:r>
          <w:rPr>
            <w:noProof/>
            <w:webHidden/>
          </w:rPr>
          <w:instrText xml:space="preserve"> PAGEREF _Toc67265632 \h </w:instrText>
        </w:r>
        <w:r>
          <w:rPr>
            <w:noProof/>
            <w:webHidden/>
          </w:rPr>
        </w:r>
        <w:r>
          <w:rPr>
            <w:noProof/>
            <w:webHidden/>
          </w:rPr>
          <w:fldChar w:fldCharType="separate"/>
        </w:r>
        <w:r w:rsidR="00F24F75">
          <w:rPr>
            <w:noProof/>
            <w:webHidden/>
          </w:rPr>
          <w:t>114</w:t>
        </w:r>
        <w:r>
          <w:rPr>
            <w:noProof/>
            <w:webHidden/>
          </w:rPr>
          <w:fldChar w:fldCharType="end"/>
        </w:r>
      </w:hyperlink>
    </w:p>
    <w:p w14:paraId="566F644F" w14:textId="0D527AD1"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33" w:history="1">
        <w:r w:rsidRPr="00971A87">
          <w:rPr>
            <w:rStyle w:val="Hyperlink"/>
            <w:noProof/>
          </w:rPr>
          <w:t>Cerfaux’s Classification by Content</w:t>
        </w:r>
        <w:r>
          <w:rPr>
            <w:noProof/>
            <w:webHidden/>
          </w:rPr>
          <w:tab/>
        </w:r>
        <w:r>
          <w:rPr>
            <w:noProof/>
            <w:webHidden/>
          </w:rPr>
          <w:fldChar w:fldCharType="begin"/>
        </w:r>
        <w:r>
          <w:rPr>
            <w:noProof/>
            <w:webHidden/>
          </w:rPr>
          <w:instrText xml:space="preserve"> PAGEREF _Toc67265633 \h </w:instrText>
        </w:r>
        <w:r>
          <w:rPr>
            <w:noProof/>
            <w:webHidden/>
          </w:rPr>
        </w:r>
        <w:r>
          <w:rPr>
            <w:noProof/>
            <w:webHidden/>
          </w:rPr>
          <w:fldChar w:fldCharType="separate"/>
        </w:r>
        <w:r w:rsidR="00F24F75">
          <w:rPr>
            <w:noProof/>
            <w:webHidden/>
          </w:rPr>
          <w:t>116</w:t>
        </w:r>
        <w:r>
          <w:rPr>
            <w:noProof/>
            <w:webHidden/>
          </w:rPr>
          <w:fldChar w:fldCharType="end"/>
        </w:r>
      </w:hyperlink>
    </w:p>
    <w:p w14:paraId="0A680A9C" w14:textId="31131D94"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634" w:history="1">
        <w:r w:rsidRPr="00971A87">
          <w:rPr>
            <w:rStyle w:val="Hyperlink"/>
            <w:noProof/>
          </w:rPr>
          <w:t>Utterances of Jesus</w:t>
        </w:r>
      </w:hyperlink>
      <w:r w:rsidR="001A55AB">
        <w:rPr>
          <w:rStyle w:val="Hyperlink"/>
          <w:noProof/>
        </w:rPr>
        <w:t xml:space="preserve"> </w:t>
      </w:r>
      <w:hyperlink w:anchor="_Toc67265635" w:history="1">
        <w:r w:rsidRPr="00971A87">
          <w:rPr>
            <w:rStyle w:val="Hyperlink"/>
            <w:noProof/>
          </w:rPr>
          <w:t>Outside the Synoptic Gospels</w:t>
        </w:r>
        <w:r>
          <w:rPr>
            <w:noProof/>
            <w:webHidden/>
          </w:rPr>
          <w:tab/>
        </w:r>
        <w:r>
          <w:rPr>
            <w:noProof/>
            <w:webHidden/>
          </w:rPr>
          <w:fldChar w:fldCharType="begin"/>
        </w:r>
        <w:r>
          <w:rPr>
            <w:noProof/>
            <w:webHidden/>
          </w:rPr>
          <w:instrText xml:space="preserve"> PAGEREF _Toc67265635 \h </w:instrText>
        </w:r>
        <w:r>
          <w:rPr>
            <w:noProof/>
            <w:webHidden/>
          </w:rPr>
        </w:r>
        <w:r>
          <w:rPr>
            <w:noProof/>
            <w:webHidden/>
          </w:rPr>
          <w:fldChar w:fldCharType="separate"/>
        </w:r>
        <w:r w:rsidR="00F24F75">
          <w:rPr>
            <w:noProof/>
            <w:webHidden/>
          </w:rPr>
          <w:t>118</w:t>
        </w:r>
        <w:r>
          <w:rPr>
            <w:noProof/>
            <w:webHidden/>
          </w:rPr>
          <w:fldChar w:fldCharType="end"/>
        </w:r>
      </w:hyperlink>
    </w:p>
    <w:p w14:paraId="546BC954" w14:textId="2870FCC4" w:rsidR="00C904E7" w:rsidRDefault="00C904E7" w:rsidP="001A55AB">
      <w:pPr>
        <w:pStyle w:val="TOC2"/>
        <w:tabs>
          <w:tab w:val="right" w:leader="dot" w:pos="9350"/>
        </w:tabs>
        <w:rPr>
          <w:rFonts w:asciiTheme="minorHAnsi" w:eastAsiaTheme="minorEastAsia" w:hAnsiTheme="minorHAnsi" w:cstheme="minorBidi"/>
          <w:noProof/>
          <w:snapToGrid/>
          <w:sz w:val="22"/>
          <w:szCs w:val="22"/>
        </w:rPr>
      </w:pPr>
      <w:hyperlink w:anchor="_Toc67265636" w:history="1">
        <w:r w:rsidRPr="00971A87">
          <w:rPr>
            <w:rStyle w:val="Hyperlink"/>
            <w:noProof/>
          </w:rPr>
          <w:t>Parables, Similitudes, and Major Metaphors</w:t>
        </w:r>
      </w:hyperlink>
      <w:r w:rsidR="001A55AB">
        <w:rPr>
          <w:rStyle w:val="Hyperlink"/>
          <w:noProof/>
        </w:rPr>
        <w:t xml:space="preserve"> </w:t>
      </w:r>
      <w:hyperlink w:anchor="_Toc67265637" w:history="1">
        <w:r w:rsidRPr="00971A87">
          <w:rPr>
            <w:rStyle w:val="Hyperlink"/>
            <w:noProof/>
          </w:rPr>
          <w:t>in the Gospel of John</w:t>
        </w:r>
        <w:r>
          <w:rPr>
            <w:noProof/>
            <w:webHidden/>
          </w:rPr>
          <w:tab/>
        </w:r>
        <w:r>
          <w:rPr>
            <w:noProof/>
            <w:webHidden/>
          </w:rPr>
          <w:fldChar w:fldCharType="begin"/>
        </w:r>
        <w:r>
          <w:rPr>
            <w:noProof/>
            <w:webHidden/>
          </w:rPr>
          <w:instrText xml:space="preserve"> PAGEREF _Toc67265637 \h </w:instrText>
        </w:r>
        <w:r>
          <w:rPr>
            <w:noProof/>
            <w:webHidden/>
          </w:rPr>
        </w:r>
        <w:r>
          <w:rPr>
            <w:noProof/>
            <w:webHidden/>
          </w:rPr>
          <w:fldChar w:fldCharType="separate"/>
        </w:r>
        <w:r w:rsidR="00F24F75">
          <w:rPr>
            <w:noProof/>
            <w:webHidden/>
          </w:rPr>
          <w:t>119</w:t>
        </w:r>
        <w:r>
          <w:rPr>
            <w:noProof/>
            <w:webHidden/>
          </w:rPr>
          <w:fldChar w:fldCharType="end"/>
        </w:r>
      </w:hyperlink>
    </w:p>
    <w:p w14:paraId="4617805E" w14:textId="263E39D5"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38" w:history="1">
        <w:r w:rsidRPr="00971A87">
          <w:rPr>
            <w:rStyle w:val="Hyperlink"/>
            <w:noProof/>
          </w:rPr>
          <w:t>The Agrapha</w:t>
        </w:r>
        <w:r>
          <w:rPr>
            <w:noProof/>
            <w:webHidden/>
          </w:rPr>
          <w:tab/>
        </w:r>
        <w:r>
          <w:rPr>
            <w:noProof/>
            <w:webHidden/>
          </w:rPr>
          <w:fldChar w:fldCharType="begin"/>
        </w:r>
        <w:r>
          <w:rPr>
            <w:noProof/>
            <w:webHidden/>
          </w:rPr>
          <w:instrText xml:space="preserve"> PAGEREF _Toc67265638 \h </w:instrText>
        </w:r>
        <w:r>
          <w:rPr>
            <w:noProof/>
            <w:webHidden/>
          </w:rPr>
        </w:r>
        <w:r>
          <w:rPr>
            <w:noProof/>
            <w:webHidden/>
          </w:rPr>
          <w:fldChar w:fldCharType="separate"/>
        </w:r>
        <w:r w:rsidR="00F24F75">
          <w:rPr>
            <w:noProof/>
            <w:webHidden/>
          </w:rPr>
          <w:t>132</w:t>
        </w:r>
        <w:r>
          <w:rPr>
            <w:noProof/>
            <w:webHidden/>
          </w:rPr>
          <w:fldChar w:fldCharType="end"/>
        </w:r>
      </w:hyperlink>
    </w:p>
    <w:p w14:paraId="0EA482B9" w14:textId="783EBE82"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639" w:history="1">
        <w:r w:rsidRPr="00971A87">
          <w:rPr>
            <w:rStyle w:val="Hyperlink"/>
            <w:noProof/>
          </w:rPr>
          <w:t>Criteria for the Authenticity</w:t>
        </w:r>
      </w:hyperlink>
      <w:r w:rsidR="001A55AB">
        <w:rPr>
          <w:rStyle w:val="Hyperlink"/>
          <w:noProof/>
        </w:rPr>
        <w:t xml:space="preserve"> </w:t>
      </w:r>
      <w:hyperlink w:anchor="_Toc67265640" w:history="1">
        <w:r w:rsidRPr="00971A87">
          <w:rPr>
            <w:rStyle w:val="Hyperlink"/>
            <w:noProof/>
          </w:rPr>
          <w:t>of Jesus’ Utterances</w:t>
        </w:r>
        <w:r>
          <w:rPr>
            <w:noProof/>
            <w:webHidden/>
          </w:rPr>
          <w:tab/>
        </w:r>
        <w:r>
          <w:rPr>
            <w:noProof/>
            <w:webHidden/>
          </w:rPr>
          <w:fldChar w:fldCharType="begin"/>
        </w:r>
        <w:r>
          <w:rPr>
            <w:noProof/>
            <w:webHidden/>
          </w:rPr>
          <w:instrText xml:space="preserve"> PAGEREF _Toc67265640 \h </w:instrText>
        </w:r>
        <w:r>
          <w:rPr>
            <w:noProof/>
            <w:webHidden/>
          </w:rPr>
        </w:r>
        <w:r>
          <w:rPr>
            <w:noProof/>
            <w:webHidden/>
          </w:rPr>
          <w:fldChar w:fldCharType="separate"/>
        </w:r>
        <w:r w:rsidR="00F24F75">
          <w:rPr>
            <w:noProof/>
            <w:webHidden/>
          </w:rPr>
          <w:t>137</w:t>
        </w:r>
        <w:r>
          <w:rPr>
            <w:noProof/>
            <w:webHidden/>
          </w:rPr>
          <w:fldChar w:fldCharType="end"/>
        </w:r>
      </w:hyperlink>
    </w:p>
    <w:p w14:paraId="5837AE40" w14:textId="0F699E88"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41" w:history="1">
        <w:r w:rsidRPr="00971A87">
          <w:rPr>
            <w:rStyle w:val="Hyperlink"/>
            <w:noProof/>
          </w:rPr>
          <w:t>Criteria for the Authenticity of Jesus’ Sayings</w:t>
        </w:r>
        <w:r>
          <w:rPr>
            <w:noProof/>
            <w:webHidden/>
          </w:rPr>
          <w:tab/>
        </w:r>
        <w:r>
          <w:rPr>
            <w:noProof/>
            <w:webHidden/>
          </w:rPr>
          <w:fldChar w:fldCharType="begin"/>
        </w:r>
        <w:r>
          <w:rPr>
            <w:noProof/>
            <w:webHidden/>
          </w:rPr>
          <w:instrText xml:space="preserve"> PAGEREF _Toc67265641 \h </w:instrText>
        </w:r>
        <w:r>
          <w:rPr>
            <w:noProof/>
            <w:webHidden/>
          </w:rPr>
        </w:r>
        <w:r>
          <w:rPr>
            <w:noProof/>
            <w:webHidden/>
          </w:rPr>
          <w:fldChar w:fldCharType="separate"/>
        </w:r>
        <w:r w:rsidR="00F24F75">
          <w:rPr>
            <w:noProof/>
            <w:webHidden/>
          </w:rPr>
          <w:t>138</w:t>
        </w:r>
        <w:r>
          <w:rPr>
            <w:noProof/>
            <w:webHidden/>
          </w:rPr>
          <w:fldChar w:fldCharType="end"/>
        </w:r>
      </w:hyperlink>
    </w:p>
    <w:p w14:paraId="6B24AC2F" w14:textId="37DA47E5"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42" w:history="1">
        <w:r w:rsidRPr="00971A87">
          <w:rPr>
            <w:rStyle w:val="Hyperlink"/>
            <w:noProof/>
          </w:rPr>
          <w:t>Comments on the Criteria for Authenticity</w:t>
        </w:r>
        <w:r>
          <w:rPr>
            <w:noProof/>
            <w:webHidden/>
          </w:rPr>
          <w:tab/>
        </w:r>
        <w:r>
          <w:rPr>
            <w:noProof/>
            <w:webHidden/>
          </w:rPr>
          <w:fldChar w:fldCharType="begin"/>
        </w:r>
        <w:r>
          <w:rPr>
            <w:noProof/>
            <w:webHidden/>
          </w:rPr>
          <w:instrText xml:space="preserve"> PAGEREF _Toc67265642 \h </w:instrText>
        </w:r>
        <w:r>
          <w:rPr>
            <w:noProof/>
            <w:webHidden/>
          </w:rPr>
        </w:r>
        <w:r>
          <w:rPr>
            <w:noProof/>
            <w:webHidden/>
          </w:rPr>
          <w:fldChar w:fldCharType="separate"/>
        </w:r>
        <w:r w:rsidR="00F24F75">
          <w:rPr>
            <w:noProof/>
            <w:webHidden/>
          </w:rPr>
          <w:t>141</w:t>
        </w:r>
        <w:r>
          <w:rPr>
            <w:noProof/>
            <w:webHidden/>
          </w:rPr>
          <w:fldChar w:fldCharType="end"/>
        </w:r>
      </w:hyperlink>
    </w:p>
    <w:p w14:paraId="78EE663B" w14:textId="299B96DE"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643" w:history="1">
        <w:r w:rsidRPr="00971A87">
          <w:rPr>
            <w:rStyle w:val="Hyperlink"/>
            <w:noProof/>
          </w:rPr>
          <w:t>The Interpretation of Jesus’ Utterances</w:t>
        </w:r>
        <w:r>
          <w:rPr>
            <w:noProof/>
            <w:webHidden/>
          </w:rPr>
          <w:tab/>
        </w:r>
        <w:r>
          <w:rPr>
            <w:noProof/>
            <w:webHidden/>
          </w:rPr>
          <w:fldChar w:fldCharType="begin"/>
        </w:r>
        <w:r>
          <w:rPr>
            <w:noProof/>
            <w:webHidden/>
          </w:rPr>
          <w:instrText xml:space="preserve"> PAGEREF _Toc67265643 \h </w:instrText>
        </w:r>
        <w:r>
          <w:rPr>
            <w:noProof/>
            <w:webHidden/>
          </w:rPr>
        </w:r>
        <w:r>
          <w:rPr>
            <w:noProof/>
            <w:webHidden/>
          </w:rPr>
          <w:fldChar w:fldCharType="separate"/>
        </w:r>
        <w:r w:rsidR="00F24F75">
          <w:rPr>
            <w:noProof/>
            <w:webHidden/>
          </w:rPr>
          <w:t>147</w:t>
        </w:r>
        <w:r>
          <w:rPr>
            <w:noProof/>
            <w:webHidden/>
          </w:rPr>
          <w:fldChar w:fldCharType="end"/>
        </w:r>
      </w:hyperlink>
    </w:p>
    <w:p w14:paraId="6CD4D9A5" w14:textId="14E7B129"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44" w:history="1">
        <w:r w:rsidRPr="00971A87">
          <w:rPr>
            <w:rStyle w:val="Hyperlink"/>
            <w:noProof/>
          </w:rPr>
          <w:t>Mark’s Theory of Parables (Mark 4:9-13)</w:t>
        </w:r>
        <w:r>
          <w:rPr>
            <w:noProof/>
            <w:webHidden/>
          </w:rPr>
          <w:tab/>
        </w:r>
        <w:r>
          <w:rPr>
            <w:noProof/>
            <w:webHidden/>
          </w:rPr>
          <w:fldChar w:fldCharType="begin"/>
        </w:r>
        <w:r>
          <w:rPr>
            <w:noProof/>
            <w:webHidden/>
          </w:rPr>
          <w:instrText xml:space="preserve"> PAGEREF _Toc67265644 \h </w:instrText>
        </w:r>
        <w:r>
          <w:rPr>
            <w:noProof/>
            <w:webHidden/>
          </w:rPr>
        </w:r>
        <w:r>
          <w:rPr>
            <w:noProof/>
            <w:webHidden/>
          </w:rPr>
          <w:fldChar w:fldCharType="separate"/>
        </w:r>
        <w:r w:rsidR="00F24F75">
          <w:rPr>
            <w:noProof/>
            <w:webHidden/>
          </w:rPr>
          <w:t>148</w:t>
        </w:r>
        <w:r>
          <w:rPr>
            <w:noProof/>
            <w:webHidden/>
          </w:rPr>
          <w:fldChar w:fldCharType="end"/>
        </w:r>
      </w:hyperlink>
    </w:p>
    <w:p w14:paraId="3CAE84A7" w14:textId="57726F44"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45" w:history="1">
        <w:r w:rsidRPr="00971A87">
          <w:rPr>
            <w:rStyle w:val="Hyperlink"/>
            <w:noProof/>
          </w:rPr>
          <w:t>Names of Jesus’ Utterances</w:t>
        </w:r>
        <w:r>
          <w:rPr>
            <w:noProof/>
            <w:webHidden/>
          </w:rPr>
          <w:tab/>
        </w:r>
        <w:r>
          <w:rPr>
            <w:noProof/>
            <w:webHidden/>
          </w:rPr>
          <w:fldChar w:fldCharType="begin"/>
        </w:r>
        <w:r>
          <w:rPr>
            <w:noProof/>
            <w:webHidden/>
          </w:rPr>
          <w:instrText xml:space="preserve"> PAGEREF _Toc67265645 \h </w:instrText>
        </w:r>
        <w:r>
          <w:rPr>
            <w:noProof/>
            <w:webHidden/>
          </w:rPr>
        </w:r>
        <w:r>
          <w:rPr>
            <w:noProof/>
            <w:webHidden/>
          </w:rPr>
          <w:fldChar w:fldCharType="separate"/>
        </w:r>
        <w:r w:rsidR="00F24F75">
          <w:rPr>
            <w:noProof/>
            <w:webHidden/>
          </w:rPr>
          <w:t>149</w:t>
        </w:r>
        <w:r>
          <w:rPr>
            <w:noProof/>
            <w:webHidden/>
          </w:rPr>
          <w:fldChar w:fldCharType="end"/>
        </w:r>
      </w:hyperlink>
    </w:p>
    <w:p w14:paraId="0E23E24C" w14:textId="220E42E5"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46" w:history="1">
        <w:r w:rsidRPr="00971A87">
          <w:rPr>
            <w:rStyle w:val="Hyperlink"/>
            <w:noProof/>
          </w:rPr>
          <w:t>Crossan’s Names for Jesus’ Aphorisms</w:t>
        </w:r>
        <w:r>
          <w:rPr>
            <w:noProof/>
            <w:webHidden/>
          </w:rPr>
          <w:tab/>
        </w:r>
        <w:r>
          <w:rPr>
            <w:noProof/>
            <w:webHidden/>
          </w:rPr>
          <w:fldChar w:fldCharType="begin"/>
        </w:r>
        <w:r>
          <w:rPr>
            <w:noProof/>
            <w:webHidden/>
          </w:rPr>
          <w:instrText xml:space="preserve"> PAGEREF _Toc67265646 \h </w:instrText>
        </w:r>
        <w:r>
          <w:rPr>
            <w:noProof/>
            <w:webHidden/>
          </w:rPr>
        </w:r>
        <w:r>
          <w:rPr>
            <w:noProof/>
            <w:webHidden/>
          </w:rPr>
          <w:fldChar w:fldCharType="separate"/>
        </w:r>
        <w:r w:rsidR="00F24F75">
          <w:rPr>
            <w:noProof/>
            <w:webHidden/>
          </w:rPr>
          <w:t>162</w:t>
        </w:r>
        <w:r>
          <w:rPr>
            <w:noProof/>
            <w:webHidden/>
          </w:rPr>
          <w:fldChar w:fldCharType="end"/>
        </w:r>
      </w:hyperlink>
    </w:p>
    <w:p w14:paraId="11AD391B" w14:textId="3B889C6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47" w:history="1">
        <w:r w:rsidRPr="00971A87">
          <w:rPr>
            <w:rStyle w:val="Hyperlink"/>
            <w:noProof/>
          </w:rPr>
          <w:t>The Humor of Christ</w:t>
        </w:r>
        <w:r>
          <w:rPr>
            <w:noProof/>
            <w:webHidden/>
          </w:rPr>
          <w:tab/>
        </w:r>
        <w:r>
          <w:rPr>
            <w:noProof/>
            <w:webHidden/>
          </w:rPr>
          <w:fldChar w:fldCharType="begin"/>
        </w:r>
        <w:r>
          <w:rPr>
            <w:noProof/>
            <w:webHidden/>
          </w:rPr>
          <w:instrText xml:space="preserve"> PAGEREF _Toc67265647 \h </w:instrText>
        </w:r>
        <w:r>
          <w:rPr>
            <w:noProof/>
            <w:webHidden/>
          </w:rPr>
        </w:r>
        <w:r>
          <w:rPr>
            <w:noProof/>
            <w:webHidden/>
          </w:rPr>
          <w:fldChar w:fldCharType="separate"/>
        </w:r>
        <w:r w:rsidR="00F24F75">
          <w:rPr>
            <w:noProof/>
            <w:webHidden/>
          </w:rPr>
          <w:t>166</w:t>
        </w:r>
        <w:r>
          <w:rPr>
            <w:noProof/>
            <w:webHidden/>
          </w:rPr>
          <w:fldChar w:fldCharType="end"/>
        </w:r>
      </w:hyperlink>
    </w:p>
    <w:p w14:paraId="3D747CD4" w14:textId="03AC1AF7"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648" w:history="1">
        <w:r w:rsidRPr="00971A87">
          <w:rPr>
            <w:rStyle w:val="Hyperlink"/>
            <w:noProof/>
          </w:rPr>
          <w:t xml:space="preserve">Notes on Jesus’ Parables </w:t>
        </w:r>
        <w:r w:rsidR="001A55AB">
          <w:rPr>
            <w:rStyle w:val="Hyperlink"/>
            <w:noProof/>
          </w:rPr>
          <w:t>a</w:t>
        </w:r>
        <w:r w:rsidRPr="00971A87">
          <w:rPr>
            <w:rStyle w:val="Hyperlink"/>
            <w:noProof/>
          </w:rPr>
          <w:t>nd Similitudes</w:t>
        </w:r>
        <w:r>
          <w:rPr>
            <w:noProof/>
            <w:webHidden/>
          </w:rPr>
          <w:tab/>
        </w:r>
        <w:r>
          <w:rPr>
            <w:noProof/>
            <w:webHidden/>
          </w:rPr>
          <w:fldChar w:fldCharType="begin"/>
        </w:r>
        <w:r>
          <w:rPr>
            <w:noProof/>
            <w:webHidden/>
          </w:rPr>
          <w:instrText xml:space="preserve"> PAGEREF _Toc67265648 \h </w:instrText>
        </w:r>
        <w:r>
          <w:rPr>
            <w:noProof/>
            <w:webHidden/>
          </w:rPr>
        </w:r>
        <w:r>
          <w:rPr>
            <w:noProof/>
            <w:webHidden/>
          </w:rPr>
          <w:fldChar w:fldCharType="separate"/>
        </w:r>
        <w:r w:rsidR="00F24F75">
          <w:rPr>
            <w:noProof/>
            <w:webHidden/>
          </w:rPr>
          <w:t>192</w:t>
        </w:r>
        <w:r>
          <w:rPr>
            <w:noProof/>
            <w:webHidden/>
          </w:rPr>
          <w:fldChar w:fldCharType="end"/>
        </w:r>
      </w:hyperlink>
    </w:p>
    <w:p w14:paraId="38E59773" w14:textId="4A55B300"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49" w:history="1">
        <w:r w:rsidRPr="00971A87">
          <w:rPr>
            <w:rStyle w:val="Hyperlink"/>
            <w:noProof/>
          </w:rPr>
          <w:t>The Barren Fig Tree</w:t>
        </w:r>
        <w:r>
          <w:rPr>
            <w:noProof/>
            <w:webHidden/>
          </w:rPr>
          <w:tab/>
        </w:r>
        <w:r>
          <w:rPr>
            <w:noProof/>
            <w:webHidden/>
          </w:rPr>
          <w:fldChar w:fldCharType="begin"/>
        </w:r>
        <w:r>
          <w:rPr>
            <w:noProof/>
            <w:webHidden/>
          </w:rPr>
          <w:instrText xml:space="preserve"> PAGEREF _Toc67265649 \h </w:instrText>
        </w:r>
        <w:r>
          <w:rPr>
            <w:noProof/>
            <w:webHidden/>
          </w:rPr>
        </w:r>
        <w:r>
          <w:rPr>
            <w:noProof/>
            <w:webHidden/>
          </w:rPr>
          <w:fldChar w:fldCharType="separate"/>
        </w:r>
        <w:r w:rsidR="00F24F75">
          <w:rPr>
            <w:noProof/>
            <w:webHidden/>
          </w:rPr>
          <w:t>193</w:t>
        </w:r>
        <w:r>
          <w:rPr>
            <w:noProof/>
            <w:webHidden/>
          </w:rPr>
          <w:fldChar w:fldCharType="end"/>
        </w:r>
      </w:hyperlink>
    </w:p>
    <w:p w14:paraId="5AEFE6B9" w14:textId="7C83D6F3"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0" w:history="1">
        <w:r w:rsidRPr="00971A87">
          <w:rPr>
            <w:rStyle w:val="Hyperlink"/>
            <w:noProof/>
          </w:rPr>
          <w:t>Beatings</w:t>
        </w:r>
        <w:r>
          <w:rPr>
            <w:noProof/>
            <w:webHidden/>
          </w:rPr>
          <w:tab/>
        </w:r>
        <w:r>
          <w:rPr>
            <w:noProof/>
            <w:webHidden/>
          </w:rPr>
          <w:fldChar w:fldCharType="begin"/>
        </w:r>
        <w:r>
          <w:rPr>
            <w:noProof/>
            <w:webHidden/>
          </w:rPr>
          <w:instrText xml:space="preserve"> PAGEREF _Toc67265650 \h </w:instrText>
        </w:r>
        <w:r>
          <w:rPr>
            <w:noProof/>
            <w:webHidden/>
          </w:rPr>
        </w:r>
        <w:r>
          <w:rPr>
            <w:noProof/>
            <w:webHidden/>
          </w:rPr>
          <w:fldChar w:fldCharType="separate"/>
        </w:r>
        <w:r w:rsidR="00F24F75">
          <w:rPr>
            <w:noProof/>
            <w:webHidden/>
          </w:rPr>
          <w:t>201</w:t>
        </w:r>
        <w:r>
          <w:rPr>
            <w:noProof/>
            <w:webHidden/>
          </w:rPr>
          <w:fldChar w:fldCharType="end"/>
        </w:r>
      </w:hyperlink>
    </w:p>
    <w:p w14:paraId="40734024" w14:textId="229894CC"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1" w:history="1">
        <w:r w:rsidRPr="00971A87">
          <w:rPr>
            <w:rStyle w:val="Hyperlink"/>
            <w:noProof/>
          </w:rPr>
          <w:t>Children in the Marketplace</w:t>
        </w:r>
        <w:r>
          <w:rPr>
            <w:noProof/>
            <w:webHidden/>
          </w:rPr>
          <w:tab/>
        </w:r>
        <w:r>
          <w:rPr>
            <w:noProof/>
            <w:webHidden/>
          </w:rPr>
          <w:fldChar w:fldCharType="begin"/>
        </w:r>
        <w:r>
          <w:rPr>
            <w:noProof/>
            <w:webHidden/>
          </w:rPr>
          <w:instrText xml:space="preserve"> PAGEREF _Toc67265651 \h </w:instrText>
        </w:r>
        <w:r>
          <w:rPr>
            <w:noProof/>
            <w:webHidden/>
          </w:rPr>
        </w:r>
        <w:r>
          <w:rPr>
            <w:noProof/>
            <w:webHidden/>
          </w:rPr>
          <w:fldChar w:fldCharType="separate"/>
        </w:r>
        <w:r w:rsidR="00F24F75">
          <w:rPr>
            <w:noProof/>
            <w:webHidden/>
          </w:rPr>
          <w:t>202</w:t>
        </w:r>
        <w:r>
          <w:rPr>
            <w:noProof/>
            <w:webHidden/>
          </w:rPr>
          <w:fldChar w:fldCharType="end"/>
        </w:r>
      </w:hyperlink>
    </w:p>
    <w:p w14:paraId="2070855D" w14:textId="4E79FC07"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2" w:history="1">
        <w:r w:rsidRPr="00971A87">
          <w:rPr>
            <w:rStyle w:val="Hyperlink"/>
            <w:noProof/>
          </w:rPr>
          <w:t>Defendant</w:t>
        </w:r>
        <w:r>
          <w:rPr>
            <w:noProof/>
            <w:webHidden/>
          </w:rPr>
          <w:tab/>
        </w:r>
        <w:r>
          <w:rPr>
            <w:noProof/>
            <w:webHidden/>
          </w:rPr>
          <w:fldChar w:fldCharType="begin"/>
        </w:r>
        <w:r>
          <w:rPr>
            <w:noProof/>
            <w:webHidden/>
          </w:rPr>
          <w:instrText xml:space="preserve"> PAGEREF _Toc67265652 \h </w:instrText>
        </w:r>
        <w:r>
          <w:rPr>
            <w:noProof/>
            <w:webHidden/>
          </w:rPr>
        </w:r>
        <w:r>
          <w:rPr>
            <w:noProof/>
            <w:webHidden/>
          </w:rPr>
          <w:fldChar w:fldCharType="separate"/>
        </w:r>
        <w:r w:rsidR="00F24F75">
          <w:rPr>
            <w:noProof/>
            <w:webHidden/>
          </w:rPr>
          <w:t>214</w:t>
        </w:r>
        <w:r>
          <w:rPr>
            <w:noProof/>
            <w:webHidden/>
          </w:rPr>
          <w:fldChar w:fldCharType="end"/>
        </w:r>
      </w:hyperlink>
    </w:p>
    <w:p w14:paraId="17B903EC" w14:textId="1A1A6B2F"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3" w:history="1">
        <w:r w:rsidRPr="00971A87">
          <w:rPr>
            <w:rStyle w:val="Hyperlink"/>
            <w:noProof/>
          </w:rPr>
          <w:t>Expectant Slaves</w:t>
        </w:r>
        <w:r>
          <w:rPr>
            <w:noProof/>
            <w:webHidden/>
          </w:rPr>
          <w:tab/>
        </w:r>
        <w:r>
          <w:rPr>
            <w:noProof/>
            <w:webHidden/>
          </w:rPr>
          <w:fldChar w:fldCharType="begin"/>
        </w:r>
        <w:r>
          <w:rPr>
            <w:noProof/>
            <w:webHidden/>
          </w:rPr>
          <w:instrText xml:space="preserve"> PAGEREF _Toc67265653 \h </w:instrText>
        </w:r>
        <w:r>
          <w:rPr>
            <w:noProof/>
            <w:webHidden/>
          </w:rPr>
        </w:r>
        <w:r>
          <w:rPr>
            <w:noProof/>
            <w:webHidden/>
          </w:rPr>
          <w:fldChar w:fldCharType="separate"/>
        </w:r>
        <w:r w:rsidR="00F24F75">
          <w:rPr>
            <w:noProof/>
            <w:webHidden/>
          </w:rPr>
          <w:t>216</w:t>
        </w:r>
        <w:r>
          <w:rPr>
            <w:noProof/>
            <w:webHidden/>
          </w:rPr>
          <w:fldChar w:fldCharType="end"/>
        </w:r>
      </w:hyperlink>
    </w:p>
    <w:p w14:paraId="2FD844FC" w14:textId="16C0BA32"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4" w:history="1">
        <w:r w:rsidRPr="00971A87">
          <w:rPr>
            <w:rStyle w:val="Hyperlink"/>
            <w:noProof/>
          </w:rPr>
          <w:t>Faithful and Wicked Slaves</w:t>
        </w:r>
        <w:r>
          <w:rPr>
            <w:noProof/>
            <w:webHidden/>
          </w:rPr>
          <w:tab/>
        </w:r>
        <w:r>
          <w:rPr>
            <w:noProof/>
            <w:webHidden/>
          </w:rPr>
          <w:fldChar w:fldCharType="begin"/>
        </w:r>
        <w:r>
          <w:rPr>
            <w:noProof/>
            <w:webHidden/>
          </w:rPr>
          <w:instrText xml:space="preserve"> PAGEREF _Toc67265654 \h </w:instrText>
        </w:r>
        <w:r>
          <w:rPr>
            <w:noProof/>
            <w:webHidden/>
          </w:rPr>
        </w:r>
        <w:r>
          <w:rPr>
            <w:noProof/>
            <w:webHidden/>
          </w:rPr>
          <w:fldChar w:fldCharType="separate"/>
        </w:r>
        <w:r w:rsidR="00F24F75">
          <w:rPr>
            <w:noProof/>
            <w:webHidden/>
          </w:rPr>
          <w:t>227</w:t>
        </w:r>
        <w:r>
          <w:rPr>
            <w:noProof/>
            <w:webHidden/>
          </w:rPr>
          <w:fldChar w:fldCharType="end"/>
        </w:r>
      </w:hyperlink>
    </w:p>
    <w:p w14:paraId="16DB3FA1" w14:textId="098D645E"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5" w:history="1">
        <w:r w:rsidRPr="00971A87">
          <w:rPr>
            <w:rStyle w:val="Hyperlink"/>
            <w:noProof/>
          </w:rPr>
          <w:t>The Father’s Good Gifts</w:t>
        </w:r>
        <w:r>
          <w:rPr>
            <w:noProof/>
            <w:webHidden/>
          </w:rPr>
          <w:tab/>
        </w:r>
        <w:r>
          <w:rPr>
            <w:noProof/>
            <w:webHidden/>
          </w:rPr>
          <w:fldChar w:fldCharType="begin"/>
        </w:r>
        <w:r>
          <w:rPr>
            <w:noProof/>
            <w:webHidden/>
          </w:rPr>
          <w:instrText xml:space="preserve"> PAGEREF _Toc67265655 \h </w:instrText>
        </w:r>
        <w:r>
          <w:rPr>
            <w:noProof/>
            <w:webHidden/>
          </w:rPr>
        </w:r>
        <w:r>
          <w:rPr>
            <w:noProof/>
            <w:webHidden/>
          </w:rPr>
          <w:fldChar w:fldCharType="separate"/>
        </w:r>
        <w:r w:rsidR="00F24F75">
          <w:rPr>
            <w:noProof/>
            <w:webHidden/>
          </w:rPr>
          <w:t>238</w:t>
        </w:r>
        <w:r>
          <w:rPr>
            <w:noProof/>
            <w:webHidden/>
          </w:rPr>
          <w:fldChar w:fldCharType="end"/>
        </w:r>
      </w:hyperlink>
    </w:p>
    <w:p w14:paraId="7424D349" w14:textId="6F7A634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6" w:history="1">
        <w:r w:rsidRPr="00971A87">
          <w:rPr>
            <w:rStyle w:val="Hyperlink"/>
            <w:noProof/>
          </w:rPr>
          <w:t>Fasting Wedding Guests</w:t>
        </w:r>
        <w:r>
          <w:rPr>
            <w:noProof/>
            <w:webHidden/>
          </w:rPr>
          <w:tab/>
        </w:r>
        <w:r>
          <w:rPr>
            <w:noProof/>
            <w:webHidden/>
          </w:rPr>
          <w:fldChar w:fldCharType="begin"/>
        </w:r>
        <w:r>
          <w:rPr>
            <w:noProof/>
            <w:webHidden/>
          </w:rPr>
          <w:instrText xml:space="preserve"> PAGEREF _Toc67265656 \h </w:instrText>
        </w:r>
        <w:r>
          <w:rPr>
            <w:noProof/>
            <w:webHidden/>
          </w:rPr>
        </w:r>
        <w:r>
          <w:rPr>
            <w:noProof/>
            <w:webHidden/>
          </w:rPr>
          <w:fldChar w:fldCharType="separate"/>
        </w:r>
        <w:r w:rsidR="00F24F75">
          <w:rPr>
            <w:noProof/>
            <w:webHidden/>
          </w:rPr>
          <w:t>245</w:t>
        </w:r>
        <w:r>
          <w:rPr>
            <w:noProof/>
            <w:webHidden/>
          </w:rPr>
          <w:fldChar w:fldCharType="end"/>
        </w:r>
      </w:hyperlink>
    </w:p>
    <w:p w14:paraId="43CA8284" w14:textId="4B681F76"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7" w:history="1">
        <w:r w:rsidRPr="00971A87">
          <w:rPr>
            <w:rStyle w:val="Hyperlink"/>
            <w:noProof/>
          </w:rPr>
          <w:t>Fig Tree</w:t>
        </w:r>
        <w:r>
          <w:rPr>
            <w:noProof/>
            <w:webHidden/>
          </w:rPr>
          <w:tab/>
        </w:r>
        <w:r>
          <w:rPr>
            <w:noProof/>
            <w:webHidden/>
          </w:rPr>
          <w:fldChar w:fldCharType="begin"/>
        </w:r>
        <w:r>
          <w:rPr>
            <w:noProof/>
            <w:webHidden/>
          </w:rPr>
          <w:instrText xml:space="preserve"> PAGEREF _Toc67265657 \h </w:instrText>
        </w:r>
        <w:r>
          <w:rPr>
            <w:noProof/>
            <w:webHidden/>
          </w:rPr>
        </w:r>
        <w:r>
          <w:rPr>
            <w:noProof/>
            <w:webHidden/>
          </w:rPr>
          <w:fldChar w:fldCharType="separate"/>
        </w:r>
        <w:r w:rsidR="00F24F75">
          <w:rPr>
            <w:noProof/>
            <w:webHidden/>
          </w:rPr>
          <w:t>246</w:t>
        </w:r>
        <w:r>
          <w:rPr>
            <w:noProof/>
            <w:webHidden/>
          </w:rPr>
          <w:fldChar w:fldCharType="end"/>
        </w:r>
      </w:hyperlink>
    </w:p>
    <w:p w14:paraId="4AFDEA7A" w14:textId="27025CCF"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8" w:history="1">
        <w:r w:rsidRPr="00971A87">
          <w:rPr>
            <w:rStyle w:val="Hyperlink"/>
            <w:noProof/>
          </w:rPr>
          <w:t>Friend at Midnight</w:t>
        </w:r>
        <w:r>
          <w:rPr>
            <w:noProof/>
            <w:webHidden/>
          </w:rPr>
          <w:tab/>
        </w:r>
        <w:r>
          <w:rPr>
            <w:noProof/>
            <w:webHidden/>
          </w:rPr>
          <w:fldChar w:fldCharType="begin"/>
        </w:r>
        <w:r>
          <w:rPr>
            <w:noProof/>
            <w:webHidden/>
          </w:rPr>
          <w:instrText xml:space="preserve"> PAGEREF _Toc67265658 \h </w:instrText>
        </w:r>
        <w:r>
          <w:rPr>
            <w:noProof/>
            <w:webHidden/>
          </w:rPr>
        </w:r>
        <w:r>
          <w:rPr>
            <w:noProof/>
            <w:webHidden/>
          </w:rPr>
          <w:fldChar w:fldCharType="separate"/>
        </w:r>
        <w:r w:rsidR="00F24F75">
          <w:rPr>
            <w:noProof/>
            <w:webHidden/>
          </w:rPr>
          <w:t>247</w:t>
        </w:r>
        <w:r>
          <w:rPr>
            <w:noProof/>
            <w:webHidden/>
          </w:rPr>
          <w:fldChar w:fldCharType="end"/>
        </w:r>
      </w:hyperlink>
    </w:p>
    <w:p w14:paraId="0A193313" w14:textId="14A350A0"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59" w:history="1">
        <w:r w:rsidRPr="00971A87">
          <w:rPr>
            <w:rStyle w:val="Hyperlink"/>
            <w:noProof/>
          </w:rPr>
          <w:t>Good Samaritan</w:t>
        </w:r>
        <w:r>
          <w:rPr>
            <w:noProof/>
            <w:webHidden/>
          </w:rPr>
          <w:tab/>
        </w:r>
        <w:r>
          <w:rPr>
            <w:noProof/>
            <w:webHidden/>
          </w:rPr>
          <w:fldChar w:fldCharType="begin"/>
        </w:r>
        <w:r>
          <w:rPr>
            <w:noProof/>
            <w:webHidden/>
          </w:rPr>
          <w:instrText xml:space="preserve"> PAGEREF _Toc67265659 \h </w:instrText>
        </w:r>
        <w:r>
          <w:rPr>
            <w:noProof/>
            <w:webHidden/>
          </w:rPr>
        </w:r>
        <w:r>
          <w:rPr>
            <w:noProof/>
            <w:webHidden/>
          </w:rPr>
          <w:fldChar w:fldCharType="separate"/>
        </w:r>
        <w:r w:rsidR="00F24F75">
          <w:rPr>
            <w:noProof/>
            <w:webHidden/>
          </w:rPr>
          <w:t>256</w:t>
        </w:r>
        <w:r>
          <w:rPr>
            <w:noProof/>
            <w:webHidden/>
          </w:rPr>
          <w:fldChar w:fldCharType="end"/>
        </w:r>
      </w:hyperlink>
    </w:p>
    <w:p w14:paraId="03C910D6" w14:textId="62977784"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60" w:history="1">
        <w:r w:rsidRPr="00971A87">
          <w:rPr>
            <w:rStyle w:val="Hyperlink"/>
            <w:noProof/>
          </w:rPr>
          <w:t>Great Banquet</w:t>
        </w:r>
        <w:r>
          <w:rPr>
            <w:noProof/>
            <w:webHidden/>
          </w:rPr>
          <w:tab/>
        </w:r>
        <w:r>
          <w:rPr>
            <w:noProof/>
            <w:webHidden/>
          </w:rPr>
          <w:fldChar w:fldCharType="begin"/>
        </w:r>
        <w:r>
          <w:rPr>
            <w:noProof/>
            <w:webHidden/>
          </w:rPr>
          <w:instrText xml:space="preserve"> PAGEREF _Toc67265660 \h </w:instrText>
        </w:r>
        <w:r>
          <w:rPr>
            <w:noProof/>
            <w:webHidden/>
          </w:rPr>
        </w:r>
        <w:r>
          <w:rPr>
            <w:noProof/>
            <w:webHidden/>
          </w:rPr>
          <w:fldChar w:fldCharType="separate"/>
        </w:r>
        <w:r w:rsidR="00F24F75">
          <w:rPr>
            <w:noProof/>
            <w:webHidden/>
          </w:rPr>
          <w:t>267</w:t>
        </w:r>
        <w:r>
          <w:rPr>
            <w:noProof/>
            <w:webHidden/>
          </w:rPr>
          <w:fldChar w:fldCharType="end"/>
        </w:r>
      </w:hyperlink>
    </w:p>
    <w:p w14:paraId="5397864E" w14:textId="6569E93E"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61" w:history="1">
        <w:r w:rsidRPr="00971A87">
          <w:rPr>
            <w:rStyle w:val="Hyperlink"/>
            <w:noProof/>
          </w:rPr>
          <w:t>Guest Without a Garment</w:t>
        </w:r>
        <w:r>
          <w:rPr>
            <w:noProof/>
            <w:webHidden/>
          </w:rPr>
          <w:tab/>
        </w:r>
        <w:r>
          <w:rPr>
            <w:noProof/>
            <w:webHidden/>
          </w:rPr>
          <w:fldChar w:fldCharType="begin"/>
        </w:r>
        <w:r>
          <w:rPr>
            <w:noProof/>
            <w:webHidden/>
          </w:rPr>
          <w:instrText xml:space="preserve"> PAGEREF _Toc67265661 \h </w:instrText>
        </w:r>
        <w:r>
          <w:rPr>
            <w:noProof/>
            <w:webHidden/>
          </w:rPr>
        </w:r>
        <w:r>
          <w:rPr>
            <w:noProof/>
            <w:webHidden/>
          </w:rPr>
          <w:fldChar w:fldCharType="separate"/>
        </w:r>
        <w:r w:rsidR="00F24F75">
          <w:rPr>
            <w:noProof/>
            <w:webHidden/>
          </w:rPr>
          <w:t>278</w:t>
        </w:r>
        <w:r>
          <w:rPr>
            <w:noProof/>
            <w:webHidden/>
          </w:rPr>
          <w:fldChar w:fldCharType="end"/>
        </w:r>
      </w:hyperlink>
    </w:p>
    <w:p w14:paraId="770850C0" w14:textId="706BD8E7" w:rsidR="00C904E7" w:rsidRDefault="001A55AB">
      <w:pPr>
        <w:pStyle w:val="TOC2"/>
        <w:tabs>
          <w:tab w:val="right" w:leader="dot" w:pos="9350"/>
        </w:tabs>
        <w:rPr>
          <w:rFonts w:asciiTheme="minorHAnsi" w:eastAsiaTheme="minorEastAsia" w:hAnsiTheme="minorHAnsi" w:cstheme="minorBidi"/>
          <w:noProof/>
          <w:snapToGrid/>
          <w:sz w:val="22"/>
          <w:szCs w:val="22"/>
        </w:rPr>
      </w:pPr>
      <w:hyperlink w:anchor="_Toc67265662" w:history="1">
        <w:r w:rsidRPr="00971A87">
          <w:rPr>
            <w:rStyle w:val="Hyperlink"/>
            <w:noProof/>
          </w:rPr>
          <w:t>Hidden Treasure</w:t>
        </w:r>
        <w:r>
          <w:rPr>
            <w:noProof/>
            <w:webHidden/>
          </w:rPr>
          <w:tab/>
        </w:r>
        <w:r w:rsidR="00C904E7">
          <w:rPr>
            <w:noProof/>
            <w:webHidden/>
          </w:rPr>
          <w:fldChar w:fldCharType="begin"/>
        </w:r>
        <w:r w:rsidR="00C904E7">
          <w:rPr>
            <w:noProof/>
            <w:webHidden/>
          </w:rPr>
          <w:instrText xml:space="preserve"> PAGEREF _Toc67265662 \h </w:instrText>
        </w:r>
        <w:r w:rsidR="00C904E7">
          <w:rPr>
            <w:noProof/>
            <w:webHidden/>
          </w:rPr>
        </w:r>
        <w:r w:rsidR="00C904E7">
          <w:rPr>
            <w:noProof/>
            <w:webHidden/>
          </w:rPr>
          <w:fldChar w:fldCharType="separate"/>
        </w:r>
        <w:r w:rsidR="00F24F75">
          <w:rPr>
            <w:noProof/>
            <w:webHidden/>
          </w:rPr>
          <w:t>282</w:t>
        </w:r>
        <w:r w:rsidR="00C904E7">
          <w:rPr>
            <w:noProof/>
            <w:webHidden/>
          </w:rPr>
          <w:fldChar w:fldCharType="end"/>
        </w:r>
      </w:hyperlink>
    </w:p>
    <w:p w14:paraId="150EBD9B" w14:textId="70EC4C55"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63" w:history="1">
        <w:r w:rsidRPr="00971A87">
          <w:rPr>
            <w:rStyle w:val="Hyperlink"/>
            <w:noProof/>
          </w:rPr>
          <w:t>Houses on Rock and Sand</w:t>
        </w:r>
        <w:r>
          <w:rPr>
            <w:noProof/>
            <w:webHidden/>
          </w:rPr>
          <w:tab/>
        </w:r>
        <w:r>
          <w:rPr>
            <w:noProof/>
            <w:webHidden/>
          </w:rPr>
          <w:fldChar w:fldCharType="begin"/>
        </w:r>
        <w:r>
          <w:rPr>
            <w:noProof/>
            <w:webHidden/>
          </w:rPr>
          <w:instrText xml:space="preserve"> PAGEREF _Toc67265663 \h </w:instrText>
        </w:r>
        <w:r>
          <w:rPr>
            <w:noProof/>
            <w:webHidden/>
          </w:rPr>
        </w:r>
        <w:r>
          <w:rPr>
            <w:noProof/>
            <w:webHidden/>
          </w:rPr>
          <w:fldChar w:fldCharType="separate"/>
        </w:r>
        <w:r w:rsidR="00F24F75">
          <w:rPr>
            <w:noProof/>
            <w:webHidden/>
          </w:rPr>
          <w:t>289</w:t>
        </w:r>
        <w:r>
          <w:rPr>
            <w:noProof/>
            <w:webHidden/>
          </w:rPr>
          <w:fldChar w:fldCharType="end"/>
        </w:r>
      </w:hyperlink>
    </w:p>
    <w:p w14:paraId="718C8D7E" w14:textId="0B6A9BE6"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64" w:history="1">
        <w:r w:rsidRPr="00971A87">
          <w:rPr>
            <w:rStyle w:val="Hyperlink"/>
            <w:noProof/>
          </w:rPr>
          <w:t>Laborers in the Vineyard</w:t>
        </w:r>
        <w:r>
          <w:rPr>
            <w:noProof/>
            <w:webHidden/>
          </w:rPr>
          <w:tab/>
        </w:r>
        <w:r>
          <w:rPr>
            <w:noProof/>
            <w:webHidden/>
          </w:rPr>
          <w:fldChar w:fldCharType="begin"/>
        </w:r>
        <w:r>
          <w:rPr>
            <w:noProof/>
            <w:webHidden/>
          </w:rPr>
          <w:instrText xml:space="preserve"> PAGEREF _Toc67265664 \h </w:instrText>
        </w:r>
        <w:r>
          <w:rPr>
            <w:noProof/>
            <w:webHidden/>
          </w:rPr>
        </w:r>
        <w:r>
          <w:rPr>
            <w:noProof/>
            <w:webHidden/>
          </w:rPr>
          <w:fldChar w:fldCharType="separate"/>
        </w:r>
        <w:r w:rsidR="00F24F75">
          <w:rPr>
            <w:noProof/>
            <w:webHidden/>
          </w:rPr>
          <w:t>298</w:t>
        </w:r>
        <w:r>
          <w:rPr>
            <w:noProof/>
            <w:webHidden/>
          </w:rPr>
          <w:fldChar w:fldCharType="end"/>
        </w:r>
      </w:hyperlink>
    </w:p>
    <w:p w14:paraId="381CFEBB" w14:textId="052EBAFA"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65" w:history="1">
        <w:r w:rsidRPr="00971A87">
          <w:rPr>
            <w:rStyle w:val="Hyperlink"/>
            <w:noProof/>
          </w:rPr>
          <w:t>Leaven</w:t>
        </w:r>
        <w:r>
          <w:rPr>
            <w:noProof/>
            <w:webHidden/>
          </w:rPr>
          <w:tab/>
        </w:r>
        <w:r>
          <w:rPr>
            <w:noProof/>
            <w:webHidden/>
          </w:rPr>
          <w:fldChar w:fldCharType="begin"/>
        </w:r>
        <w:r>
          <w:rPr>
            <w:noProof/>
            <w:webHidden/>
          </w:rPr>
          <w:instrText xml:space="preserve"> PAGEREF _Toc67265665 \h </w:instrText>
        </w:r>
        <w:r>
          <w:rPr>
            <w:noProof/>
            <w:webHidden/>
          </w:rPr>
        </w:r>
        <w:r>
          <w:rPr>
            <w:noProof/>
            <w:webHidden/>
          </w:rPr>
          <w:fldChar w:fldCharType="separate"/>
        </w:r>
        <w:r w:rsidR="00F24F75">
          <w:rPr>
            <w:noProof/>
            <w:webHidden/>
          </w:rPr>
          <w:t>310</w:t>
        </w:r>
        <w:r>
          <w:rPr>
            <w:noProof/>
            <w:webHidden/>
          </w:rPr>
          <w:fldChar w:fldCharType="end"/>
        </w:r>
      </w:hyperlink>
    </w:p>
    <w:p w14:paraId="4B650B66" w14:textId="559429C9"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66" w:history="1">
        <w:r w:rsidRPr="00971A87">
          <w:rPr>
            <w:rStyle w:val="Hyperlink"/>
            <w:noProof/>
          </w:rPr>
          <w:t>Lost Coin</w:t>
        </w:r>
        <w:r>
          <w:rPr>
            <w:noProof/>
            <w:webHidden/>
          </w:rPr>
          <w:tab/>
        </w:r>
        <w:r>
          <w:rPr>
            <w:noProof/>
            <w:webHidden/>
          </w:rPr>
          <w:fldChar w:fldCharType="begin"/>
        </w:r>
        <w:r>
          <w:rPr>
            <w:noProof/>
            <w:webHidden/>
          </w:rPr>
          <w:instrText xml:space="preserve"> PAGEREF _Toc67265666 \h </w:instrText>
        </w:r>
        <w:r>
          <w:rPr>
            <w:noProof/>
            <w:webHidden/>
          </w:rPr>
        </w:r>
        <w:r>
          <w:rPr>
            <w:noProof/>
            <w:webHidden/>
          </w:rPr>
          <w:fldChar w:fldCharType="separate"/>
        </w:r>
        <w:r w:rsidR="00F24F75">
          <w:rPr>
            <w:noProof/>
            <w:webHidden/>
          </w:rPr>
          <w:t>317</w:t>
        </w:r>
        <w:r>
          <w:rPr>
            <w:noProof/>
            <w:webHidden/>
          </w:rPr>
          <w:fldChar w:fldCharType="end"/>
        </w:r>
      </w:hyperlink>
    </w:p>
    <w:p w14:paraId="7E731C1F" w14:textId="59E9672A"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67" w:history="1">
        <w:r w:rsidRPr="00971A87">
          <w:rPr>
            <w:rStyle w:val="Hyperlink"/>
            <w:noProof/>
          </w:rPr>
          <w:t>Lost Sheep</w:t>
        </w:r>
        <w:r>
          <w:rPr>
            <w:noProof/>
            <w:webHidden/>
          </w:rPr>
          <w:tab/>
        </w:r>
        <w:r>
          <w:rPr>
            <w:noProof/>
            <w:webHidden/>
          </w:rPr>
          <w:fldChar w:fldCharType="begin"/>
        </w:r>
        <w:r>
          <w:rPr>
            <w:noProof/>
            <w:webHidden/>
          </w:rPr>
          <w:instrText xml:space="preserve"> PAGEREF _Toc67265667 \h </w:instrText>
        </w:r>
        <w:r>
          <w:rPr>
            <w:noProof/>
            <w:webHidden/>
          </w:rPr>
        </w:r>
        <w:r>
          <w:rPr>
            <w:noProof/>
            <w:webHidden/>
          </w:rPr>
          <w:fldChar w:fldCharType="separate"/>
        </w:r>
        <w:r w:rsidR="00F24F75">
          <w:rPr>
            <w:noProof/>
            <w:webHidden/>
          </w:rPr>
          <w:t>325</w:t>
        </w:r>
        <w:r>
          <w:rPr>
            <w:noProof/>
            <w:webHidden/>
          </w:rPr>
          <w:fldChar w:fldCharType="end"/>
        </w:r>
      </w:hyperlink>
    </w:p>
    <w:p w14:paraId="210AC9D3" w14:textId="0417D826"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68" w:history="1">
        <w:r w:rsidRPr="00971A87">
          <w:rPr>
            <w:rStyle w:val="Hyperlink"/>
            <w:noProof/>
          </w:rPr>
          <w:t>Mustard Seed</w:t>
        </w:r>
        <w:r>
          <w:rPr>
            <w:noProof/>
            <w:webHidden/>
          </w:rPr>
          <w:tab/>
        </w:r>
        <w:r>
          <w:rPr>
            <w:noProof/>
            <w:webHidden/>
          </w:rPr>
          <w:fldChar w:fldCharType="begin"/>
        </w:r>
        <w:r>
          <w:rPr>
            <w:noProof/>
            <w:webHidden/>
          </w:rPr>
          <w:instrText xml:space="preserve"> PAGEREF _Toc67265668 \h </w:instrText>
        </w:r>
        <w:r>
          <w:rPr>
            <w:noProof/>
            <w:webHidden/>
          </w:rPr>
        </w:r>
        <w:r>
          <w:rPr>
            <w:noProof/>
            <w:webHidden/>
          </w:rPr>
          <w:fldChar w:fldCharType="separate"/>
        </w:r>
        <w:r w:rsidR="00F24F75">
          <w:rPr>
            <w:noProof/>
            <w:webHidden/>
          </w:rPr>
          <w:t>344</w:t>
        </w:r>
        <w:r>
          <w:rPr>
            <w:noProof/>
            <w:webHidden/>
          </w:rPr>
          <w:fldChar w:fldCharType="end"/>
        </w:r>
      </w:hyperlink>
    </w:p>
    <w:p w14:paraId="35ED612B" w14:textId="47B3C68B"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69" w:history="1">
        <w:r w:rsidRPr="00971A87">
          <w:rPr>
            <w:rStyle w:val="Hyperlink"/>
            <w:noProof/>
          </w:rPr>
          <w:t>Net</w:t>
        </w:r>
        <w:r>
          <w:rPr>
            <w:noProof/>
            <w:webHidden/>
          </w:rPr>
          <w:tab/>
        </w:r>
        <w:r>
          <w:rPr>
            <w:noProof/>
            <w:webHidden/>
          </w:rPr>
          <w:fldChar w:fldCharType="begin"/>
        </w:r>
        <w:r>
          <w:rPr>
            <w:noProof/>
            <w:webHidden/>
          </w:rPr>
          <w:instrText xml:space="preserve"> PAGEREF _Toc67265669 \h </w:instrText>
        </w:r>
        <w:r>
          <w:rPr>
            <w:noProof/>
            <w:webHidden/>
          </w:rPr>
        </w:r>
        <w:r>
          <w:rPr>
            <w:noProof/>
            <w:webHidden/>
          </w:rPr>
          <w:fldChar w:fldCharType="separate"/>
        </w:r>
        <w:r w:rsidR="00F24F75">
          <w:rPr>
            <w:noProof/>
            <w:webHidden/>
          </w:rPr>
          <w:t>357</w:t>
        </w:r>
        <w:r>
          <w:rPr>
            <w:noProof/>
            <w:webHidden/>
          </w:rPr>
          <w:fldChar w:fldCharType="end"/>
        </w:r>
      </w:hyperlink>
    </w:p>
    <w:p w14:paraId="6EB58D54" w14:textId="1564406A"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0" w:history="1">
        <w:r w:rsidRPr="00971A87">
          <w:rPr>
            <w:rStyle w:val="Hyperlink"/>
            <w:noProof/>
          </w:rPr>
          <w:t>New Patch</w:t>
        </w:r>
        <w:r>
          <w:rPr>
            <w:noProof/>
            <w:webHidden/>
          </w:rPr>
          <w:tab/>
        </w:r>
        <w:r>
          <w:rPr>
            <w:noProof/>
            <w:webHidden/>
          </w:rPr>
          <w:fldChar w:fldCharType="begin"/>
        </w:r>
        <w:r>
          <w:rPr>
            <w:noProof/>
            <w:webHidden/>
          </w:rPr>
          <w:instrText xml:space="preserve"> PAGEREF _Toc67265670 \h </w:instrText>
        </w:r>
        <w:r>
          <w:rPr>
            <w:noProof/>
            <w:webHidden/>
          </w:rPr>
        </w:r>
        <w:r>
          <w:rPr>
            <w:noProof/>
            <w:webHidden/>
          </w:rPr>
          <w:fldChar w:fldCharType="separate"/>
        </w:r>
        <w:r w:rsidR="00F24F75">
          <w:rPr>
            <w:noProof/>
            <w:webHidden/>
          </w:rPr>
          <w:t>364</w:t>
        </w:r>
        <w:r>
          <w:rPr>
            <w:noProof/>
            <w:webHidden/>
          </w:rPr>
          <w:fldChar w:fldCharType="end"/>
        </w:r>
      </w:hyperlink>
    </w:p>
    <w:p w14:paraId="45FBC022" w14:textId="553E7061"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1" w:history="1">
        <w:r w:rsidRPr="00971A87">
          <w:rPr>
            <w:rStyle w:val="Hyperlink"/>
            <w:noProof/>
          </w:rPr>
          <w:t>New Wine</w:t>
        </w:r>
        <w:r>
          <w:rPr>
            <w:noProof/>
            <w:webHidden/>
          </w:rPr>
          <w:tab/>
        </w:r>
        <w:r>
          <w:rPr>
            <w:noProof/>
            <w:webHidden/>
          </w:rPr>
          <w:fldChar w:fldCharType="begin"/>
        </w:r>
        <w:r>
          <w:rPr>
            <w:noProof/>
            <w:webHidden/>
          </w:rPr>
          <w:instrText xml:space="preserve"> PAGEREF _Toc67265671 \h </w:instrText>
        </w:r>
        <w:r>
          <w:rPr>
            <w:noProof/>
            <w:webHidden/>
          </w:rPr>
        </w:r>
        <w:r>
          <w:rPr>
            <w:noProof/>
            <w:webHidden/>
          </w:rPr>
          <w:fldChar w:fldCharType="separate"/>
        </w:r>
        <w:r w:rsidR="00F24F75">
          <w:rPr>
            <w:noProof/>
            <w:webHidden/>
          </w:rPr>
          <w:t>365</w:t>
        </w:r>
        <w:r>
          <w:rPr>
            <w:noProof/>
            <w:webHidden/>
          </w:rPr>
          <w:fldChar w:fldCharType="end"/>
        </w:r>
      </w:hyperlink>
    </w:p>
    <w:p w14:paraId="6606B27D" w14:textId="2E05BC9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2" w:history="1">
        <w:r w:rsidRPr="00971A87">
          <w:rPr>
            <w:rStyle w:val="Hyperlink"/>
            <w:noProof/>
          </w:rPr>
          <w:t>Pearl</w:t>
        </w:r>
        <w:r>
          <w:rPr>
            <w:noProof/>
            <w:webHidden/>
          </w:rPr>
          <w:tab/>
        </w:r>
        <w:r>
          <w:rPr>
            <w:noProof/>
            <w:webHidden/>
          </w:rPr>
          <w:fldChar w:fldCharType="begin"/>
        </w:r>
        <w:r>
          <w:rPr>
            <w:noProof/>
            <w:webHidden/>
          </w:rPr>
          <w:instrText xml:space="preserve"> PAGEREF _Toc67265672 \h </w:instrText>
        </w:r>
        <w:r>
          <w:rPr>
            <w:noProof/>
            <w:webHidden/>
          </w:rPr>
        </w:r>
        <w:r>
          <w:rPr>
            <w:noProof/>
            <w:webHidden/>
          </w:rPr>
          <w:fldChar w:fldCharType="separate"/>
        </w:r>
        <w:r w:rsidR="00F24F75">
          <w:rPr>
            <w:noProof/>
            <w:webHidden/>
          </w:rPr>
          <w:t>366</w:t>
        </w:r>
        <w:r>
          <w:rPr>
            <w:noProof/>
            <w:webHidden/>
          </w:rPr>
          <w:fldChar w:fldCharType="end"/>
        </w:r>
      </w:hyperlink>
    </w:p>
    <w:p w14:paraId="29FA52F5" w14:textId="58045181"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3" w:history="1">
        <w:r w:rsidRPr="00971A87">
          <w:rPr>
            <w:rStyle w:val="Hyperlink"/>
            <w:noProof/>
          </w:rPr>
          <w:t>Persistent Widow</w:t>
        </w:r>
        <w:r>
          <w:rPr>
            <w:noProof/>
            <w:webHidden/>
          </w:rPr>
          <w:tab/>
        </w:r>
        <w:r>
          <w:rPr>
            <w:noProof/>
            <w:webHidden/>
          </w:rPr>
          <w:fldChar w:fldCharType="begin"/>
        </w:r>
        <w:r>
          <w:rPr>
            <w:noProof/>
            <w:webHidden/>
          </w:rPr>
          <w:instrText xml:space="preserve"> PAGEREF _Toc67265673 \h </w:instrText>
        </w:r>
        <w:r>
          <w:rPr>
            <w:noProof/>
            <w:webHidden/>
          </w:rPr>
        </w:r>
        <w:r>
          <w:rPr>
            <w:noProof/>
            <w:webHidden/>
          </w:rPr>
          <w:fldChar w:fldCharType="separate"/>
        </w:r>
        <w:r w:rsidR="00F24F75">
          <w:rPr>
            <w:noProof/>
            <w:webHidden/>
          </w:rPr>
          <w:t>373</w:t>
        </w:r>
        <w:r>
          <w:rPr>
            <w:noProof/>
            <w:webHidden/>
          </w:rPr>
          <w:fldChar w:fldCharType="end"/>
        </w:r>
      </w:hyperlink>
    </w:p>
    <w:p w14:paraId="034D49EA" w14:textId="097E334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4" w:history="1">
        <w:r w:rsidRPr="00971A87">
          <w:rPr>
            <w:rStyle w:val="Hyperlink"/>
            <w:noProof/>
          </w:rPr>
          <w:t>Pharisee and Tax Collector</w:t>
        </w:r>
        <w:r>
          <w:rPr>
            <w:noProof/>
            <w:webHidden/>
          </w:rPr>
          <w:tab/>
        </w:r>
        <w:r>
          <w:rPr>
            <w:noProof/>
            <w:webHidden/>
          </w:rPr>
          <w:fldChar w:fldCharType="begin"/>
        </w:r>
        <w:r>
          <w:rPr>
            <w:noProof/>
            <w:webHidden/>
          </w:rPr>
          <w:instrText xml:space="preserve"> PAGEREF _Toc67265674 \h </w:instrText>
        </w:r>
        <w:r>
          <w:rPr>
            <w:noProof/>
            <w:webHidden/>
          </w:rPr>
        </w:r>
        <w:r>
          <w:rPr>
            <w:noProof/>
            <w:webHidden/>
          </w:rPr>
          <w:fldChar w:fldCharType="separate"/>
        </w:r>
        <w:r w:rsidR="00F24F75">
          <w:rPr>
            <w:noProof/>
            <w:webHidden/>
          </w:rPr>
          <w:t>386</w:t>
        </w:r>
        <w:r>
          <w:rPr>
            <w:noProof/>
            <w:webHidden/>
          </w:rPr>
          <w:fldChar w:fldCharType="end"/>
        </w:r>
      </w:hyperlink>
    </w:p>
    <w:p w14:paraId="47193F5E" w14:textId="26BC7FC4"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5" w:history="1">
        <w:r w:rsidRPr="00971A87">
          <w:rPr>
            <w:rStyle w:val="Hyperlink"/>
            <w:noProof/>
          </w:rPr>
          <w:t>Places at Table</w:t>
        </w:r>
        <w:r>
          <w:rPr>
            <w:noProof/>
            <w:webHidden/>
          </w:rPr>
          <w:tab/>
        </w:r>
        <w:r>
          <w:rPr>
            <w:noProof/>
            <w:webHidden/>
          </w:rPr>
          <w:fldChar w:fldCharType="begin"/>
        </w:r>
        <w:r>
          <w:rPr>
            <w:noProof/>
            <w:webHidden/>
          </w:rPr>
          <w:instrText xml:space="preserve"> PAGEREF _Toc67265675 \h </w:instrText>
        </w:r>
        <w:r>
          <w:rPr>
            <w:noProof/>
            <w:webHidden/>
          </w:rPr>
        </w:r>
        <w:r>
          <w:rPr>
            <w:noProof/>
            <w:webHidden/>
          </w:rPr>
          <w:fldChar w:fldCharType="separate"/>
        </w:r>
        <w:r w:rsidR="00F24F75">
          <w:rPr>
            <w:noProof/>
            <w:webHidden/>
          </w:rPr>
          <w:t>400</w:t>
        </w:r>
        <w:r>
          <w:rPr>
            <w:noProof/>
            <w:webHidden/>
          </w:rPr>
          <w:fldChar w:fldCharType="end"/>
        </w:r>
      </w:hyperlink>
    </w:p>
    <w:p w14:paraId="2EA0DD2E" w14:textId="388968AA"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6" w:history="1">
        <w:r w:rsidRPr="00971A87">
          <w:rPr>
            <w:rStyle w:val="Hyperlink"/>
            <w:noProof/>
          </w:rPr>
          <w:t>Pounds</w:t>
        </w:r>
        <w:r>
          <w:rPr>
            <w:noProof/>
            <w:webHidden/>
          </w:rPr>
          <w:tab/>
        </w:r>
        <w:r>
          <w:rPr>
            <w:noProof/>
            <w:webHidden/>
          </w:rPr>
          <w:fldChar w:fldCharType="begin"/>
        </w:r>
        <w:r>
          <w:rPr>
            <w:noProof/>
            <w:webHidden/>
          </w:rPr>
          <w:instrText xml:space="preserve"> PAGEREF _Toc67265676 \h </w:instrText>
        </w:r>
        <w:r>
          <w:rPr>
            <w:noProof/>
            <w:webHidden/>
          </w:rPr>
        </w:r>
        <w:r>
          <w:rPr>
            <w:noProof/>
            <w:webHidden/>
          </w:rPr>
          <w:fldChar w:fldCharType="separate"/>
        </w:r>
        <w:r w:rsidR="00F24F75">
          <w:rPr>
            <w:noProof/>
            <w:webHidden/>
          </w:rPr>
          <w:t>401</w:t>
        </w:r>
        <w:r>
          <w:rPr>
            <w:noProof/>
            <w:webHidden/>
          </w:rPr>
          <w:fldChar w:fldCharType="end"/>
        </w:r>
      </w:hyperlink>
    </w:p>
    <w:p w14:paraId="6C520AFF" w14:textId="328D643A"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7" w:history="1">
        <w:r w:rsidRPr="00971A87">
          <w:rPr>
            <w:rStyle w:val="Hyperlink"/>
            <w:noProof/>
          </w:rPr>
          <w:t>Prodigal Son</w:t>
        </w:r>
        <w:r>
          <w:rPr>
            <w:noProof/>
            <w:webHidden/>
          </w:rPr>
          <w:tab/>
        </w:r>
        <w:r>
          <w:rPr>
            <w:noProof/>
            <w:webHidden/>
          </w:rPr>
          <w:fldChar w:fldCharType="begin"/>
        </w:r>
        <w:r>
          <w:rPr>
            <w:noProof/>
            <w:webHidden/>
          </w:rPr>
          <w:instrText xml:space="preserve"> PAGEREF _Toc67265677 \h </w:instrText>
        </w:r>
        <w:r>
          <w:rPr>
            <w:noProof/>
            <w:webHidden/>
          </w:rPr>
        </w:r>
        <w:r>
          <w:rPr>
            <w:noProof/>
            <w:webHidden/>
          </w:rPr>
          <w:fldChar w:fldCharType="separate"/>
        </w:r>
        <w:r w:rsidR="00F24F75">
          <w:rPr>
            <w:noProof/>
            <w:webHidden/>
          </w:rPr>
          <w:t>416</w:t>
        </w:r>
        <w:r>
          <w:rPr>
            <w:noProof/>
            <w:webHidden/>
          </w:rPr>
          <w:fldChar w:fldCharType="end"/>
        </w:r>
      </w:hyperlink>
    </w:p>
    <w:p w14:paraId="227CB7F3" w14:textId="0B139B63"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8" w:history="1">
        <w:r w:rsidRPr="00971A87">
          <w:rPr>
            <w:rStyle w:val="Hyperlink"/>
            <w:noProof/>
          </w:rPr>
          <w:t>Punishment of Disobedient Servants</w:t>
        </w:r>
        <w:r>
          <w:rPr>
            <w:noProof/>
            <w:webHidden/>
          </w:rPr>
          <w:tab/>
        </w:r>
        <w:r>
          <w:rPr>
            <w:noProof/>
            <w:webHidden/>
          </w:rPr>
          <w:fldChar w:fldCharType="begin"/>
        </w:r>
        <w:r>
          <w:rPr>
            <w:noProof/>
            <w:webHidden/>
          </w:rPr>
          <w:instrText xml:space="preserve"> PAGEREF _Toc67265678 \h </w:instrText>
        </w:r>
        <w:r>
          <w:rPr>
            <w:noProof/>
            <w:webHidden/>
          </w:rPr>
        </w:r>
        <w:r>
          <w:rPr>
            <w:noProof/>
            <w:webHidden/>
          </w:rPr>
          <w:fldChar w:fldCharType="separate"/>
        </w:r>
        <w:r w:rsidR="00F24F75">
          <w:rPr>
            <w:noProof/>
            <w:webHidden/>
          </w:rPr>
          <w:t>441</w:t>
        </w:r>
        <w:r>
          <w:rPr>
            <w:noProof/>
            <w:webHidden/>
          </w:rPr>
          <w:fldChar w:fldCharType="end"/>
        </w:r>
      </w:hyperlink>
    </w:p>
    <w:p w14:paraId="25A99A8E" w14:textId="3E15548E"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79" w:history="1">
        <w:r w:rsidRPr="00971A87">
          <w:rPr>
            <w:rStyle w:val="Hyperlink"/>
            <w:noProof/>
          </w:rPr>
          <w:t>Rash King</w:t>
        </w:r>
        <w:r>
          <w:rPr>
            <w:noProof/>
            <w:webHidden/>
          </w:rPr>
          <w:tab/>
        </w:r>
        <w:r>
          <w:rPr>
            <w:noProof/>
            <w:webHidden/>
          </w:rPr>
          <w:fldChar w:fldCharType="begin"/>
        </w:r>
        <w:r>
          <w:rPr>
            <w:noProof/>
            <w:webHidden/>
          </w:rPr>
          <w:instrText xml:space="preserve"> PAGEREF _Toc67265679 \h </w:instrText>
        </w:r>
        <w:r>
          <w:rPr>
            <w:noProof/>
            <w:webHidden/>
          </w:rPr>
        </w:r>
        <w:r>
          <w:rPr>
            <w:noProof/>
            <w:webHidden/>
          </w:rPr>
          <w:fldChar w:fldCharType="separate"/>
        </w:r>
        <w:r w:rsidR="00F24F75">
          <w:rPr>
            <w:noProof/>
            <w:webHidden/>
          </w:rPr>
          <w:t>442</w:t>
        </w:r>
        <w:r>
          <w:rPr>
            <w:noProof/>
            <w:webHidden/>
          </w:rPr>
          <w:fldChar w:fldCharType="end"/>
        </w:r>
      </w:hyperlink>
    </w:p>
    <w:p w14:paraId="769AF2AE" w14:textId="73C12EE9"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0" w:history="1">
        <w:r w:rsidRPr="00971A87">
          <w:rPr>
            <w:rStyle w:val="Hyperlink"/>
            <w:noProof/>
          </w:rPr>
          <w:t>Return of the Unclean Spirit</w:t>
        </w:r>
        <w:r>
          <w:rPr>
            <w:noProof/>
            <w:webHidden/>
          </w:rPr>
          <w:tab/>
        </w:r>
        <w:r>
          <w:rPr>
            <w:noProof/>
            <w:webHidden/>
          </w:rPr>
          <w:fldChar w:fldCharType="begin"/>
        </w:r>
        <w:r>
          <w:rPr>
            <w:noProof/>
            <w:webHidden/>
          </w:rPr>
          <w:instrText xml:space="preserve"> PAGEREF _Toc67265680 \h </w:instrText>
        </w:r>
        <w:r>
          <w:rPr>
            <w:noProof/>
            <w:webHidden/>
          </w:rPr>
        </w:r>
        <w:r>
          <w:rPr>
            <w:noProof/>
            <w:webHidden/>
          </w:rPr>
          <w:fldChar w:fldCharType="separate"/>
        </w:r>
        <w:r w:rsidR="00F24F75">
          <w:rPr>
            <w:noProof/>
            <w:webHidden/>
          </w:rPr>
          <w:t>444</w:t>
        </w:r>
        <w:r>
          <w:rPr>
            <w:noProof/>
            <w:webHidden/>
          </w:rPr>
          <w:fldChar w:fldCharType="end"/>
        </w:r>
      </w:hyperlink>
    </w:p>
    <w:p w14:paraId="315CE6C9" w14:textId="15571C3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1" w:history="1">
        <w:r w:rsidRPr="00971A87">
          <w:rPr>
            <w:rStyle w:val="Hyperlink"/>
            <w:noProof/>
          </w:rPr>
          <w:t>Rich Fool</w:t>
        </w:r>
        <w:r>
          <w:rPr>
            <w:noProof/>
            <w:webHidden/>
          </w:rPr>
          <w:tab/>
        </w:r>
        <w:r>
          <w:rPr>
            <w:noProof/>
            <w:webHidden/>
          </w:rPr>
          <w:fldChar w:fldCharType="begin"/>
        </w:r>
        <w:r>
          <w:rPr>
            <w:noProof/>
            <w:webHidden/>
          </w:rPr>
          <w:instrText xml:space="preserve"> PAGEREF _Toc67265681 \h </w:instrText>
        </w:r>
        <w:r>
          <w:rPr>
            <w:noProof/>
            <w:webHidden/>
          </w:rPr>
        </w:r>
        <w:r>
          <w:rPr>
            <w:noProof/>
            <w:webHidden/>
          </w:rPr>
          <w:fldChar w:fldCharType="separate"/>
        </w:r>
        <w:r w:rsidR="00F24F75">
          <w:rPr>
            <w:noProof/>
            <w:webHidden/>
          </w:rPr>
          <w:t>445</w:t>
        </w:r>
        <w:r>
          <w:rPr>
            <w:noProof/>
            <w:webHidden/>
          </w:rPr>
          <w:fldChar w:fldCharType="end"/>
        </w:r>
      </w:hyperlink>
    </w:p>
    <w:p w14:paraId="540E844F" w14:textId="3F08CCB7"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2" w:history="1">
        <w:r w:rsidRPr="00971A87">
          <w:rPr>
            <w:rStyle w:val="Hyperlink"/>
            <w:noProof/>
          </w:rPr>
          <w:t>Rich Man and Lazarus</w:t>
        </w:r>
        <w:r>
          <w:rPr>
            <w:noProof/>
            <w:webHidden/>
          </w:rPr>
          <w:tab/>
        </w:r>
        <w:r>
          <w:rPr>
            <w:noProof/>
            <w:webHidden/>
          </w:rPr>
          <w:fldChar w:fldCharType="begin"/>
        </w:r>
        <w:r>
          <w:rPr>
            <w:noProof/>
            <w:webHidden/>
          </w:rPr>
          <w:instrText xml:space="preserve"> PAGEREF _Toc67265682 \h </w:instrText>
        </w:r>
        <w:r>
          <w:rPr>
            <w:noProof/>
            <w:webHidden/>
          </w:rPr>
        </w:r>
        <w:r>
          <w:rPr>
            <w:noProof/>
            <w:webHidden/>
          </w:rPr>
          <w:fldChar w:fldCharType="separate"/>
        </w:r>
        <w:r w:rsidR="00F24F75">
          <w:rPr>
            <w:noProof/>
            <w:webHidden/>
          </w:rPr>
          <w:t>453</w:t>
        </w:r>
        <w:r>
          <w:rPr>
            <w:noProof/>
            <w:webHidden/>
          </w:rPr>
          <w:fldChar w:fldCharType="end"/>
        </w:r>
      </w:hyperlink>
    </w:p>
    <w:p w14:paraId="4BF6BBFE" w14:textId="2FF07804"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3" w:history="1">
        <w:r w:rsidRPr="00971A87">
          <w:rPr>
            <w:rStyle w:val="Hyperlink"/>
            <w:noProof/>
          </w:rPr>
          <w:t>Salt</w:t>
        </w:r>
        <w:r>
          <w:rPr>
            <w:noProof/>
            <w:webHidden/>
          </w:rPr>
          <w:tab/>
        </w:r>
        <w:r>
          <w:rPr>
            <w:noProof/>
            <w:webHidden/>
          </w:rPr>
          <w:fldChar w:fldCharType="begin"/>
        </w:r>
        <w:r>
          <w:rPr>
            <w:noProof/>
            <w:webHidden/>
          </w:rPr>
          <w:instrText xml:space="preserve"> PAGEREF _Toc67265683 \h </w:instrText>
        </w:r>
        <w:r>
          <w:rPr>
            <w:noProof/>
            <w:webHidden/>
          </w:rPr>
        </w:r>
        <w:r>
          <w:rPr>
            <w:noProof/>
            <w:webHidden/>
          </w:rPr>
          <w:fldChar w:fldCharType="separate"/>
        </w:r>
        <w:r w:rsidR="00F24F75">
          <w:rPr>
            <w:noProof/>
            <w:webHidden/>
          </w:rPr>
          <w:t>463</w:t>
        </w:r>
        <w:r>
          <w:rPr>
            <w:noProof/>
            <w:webHidden/>
          </w:rPr>
          <w:fldChar w:fldCharType="end"/>
        </w:r>
      </w:hyperlink>
    </w:p>
    <w:p w14:paraId="5396CB53" w14:textId="75D83FD2"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4" w:history="1">
        <w:r w:rsidRPr="00971A87">
          <w:rPr>
            <w:rStyle w:val="Hyperlink"/>
            <w:noProof/>
          </w:rPr>
          <w:t>Seed Growing Secretly</w:t>
        </w:r>
        <w:r>
          <w:rPr>
            <w:noProof/>
            <w:webHidden/>
          </w:rPr>
          <w:tab/>
        </w:r>
        <w:r>
          <w:rPr>
            <w:noProof/>
            <w:webHidden/>
          </w:rPr>
          <w:fldChar w:fldCharType="begin"/>
        </w:r>
        <w:r>
          <w:rPr>
            <w:noProof/>
            <w:webHidden/>
          </w:rPr>
          <w:instrText xml:space="preserve"> PAGEREF _Toc67265684 \h </w:instrText>
        </w:r>
        <w:r>
          <w:rPr>
            <w:noProof/>
            <w:webHidden/>
          </w:rPr>
        </w:r>
        <w:r>
          <w:rPr>
            <w:noProof/>
            <w:webHidden/>
          </w:rPr>
          <w:fldChar w:fldCharType="separate"/>
        </w:r>
        <w:r w:rsidR="00F24F75">
          <w:rPr>
            <w:noProof/>
            <w:webHidden/>
          </w:rPr>
          <w:t>464</w:t>
        </w:r>
        <w:r>
          <w:rPr>
            <w:noProof/>
            <w:webHidden/>
          </w:rPr>
          <w:fldChar w:fldCharType="end"/>
        </w:r>
      </w:hyperlink>
    </w:p>
    <w:p w14:paraId="5B031700" w14:textId="53DAAE5C"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5" w:history="1">
        <w:r w:rsidRPr="00971A87">
          <w:rPr>
            <w:rStyle w:val="Hyperlink"/>
            <w:noProof/>
          </w:rPr>
          <w:t>Sheep and Goats</w:t>
        </w:r>
        <w:r>
          <w:rPr>
            <w:noProof/>
            <w:webHidden/>
          </w:rPr>
          <w:tab/>
        </w:r>
        <w:r>
          <w:rPr>
            <w:noProof/>
            <w:webHidden/>
          </w:rPr>
          <w:fldChar w:fldCharType="begin"/>
        </w:r>
        <w:r>
          <w:rPr>
            <w:noProof/>
            <w:webHidden/>
          </w:rPr>
          <w:instrText xml:space="preserve"> PAGEREF _Toc67265685 \h </w:instrText>
        </w:r>
        <w:r>
          <w:rPr>
            <w:noProof/>
            <w:webHidden/>
          </w:rPr>
        </w:r>
        <w:r>
          <w:rPr>
            <w:noProof/>
            <w:webHidden/>
          </w:rPr>
          <w:fldChar w:fldCharType="separate"/>
        </w:r>
        <w:r w:rsidR="00F24F75">
          <w:rPr>
            <w:noProof/>
            <w:webHidden/>
          </w:rPr>
          <w:t>471</w:t>
        </w:r>
        <w:r>
          <w:rPr>
            <w:noProof/>
            <w:webHidden/>
          </w:rPr>
          <w:fldChar w:fldCharType="end"/>
        </w:r>
      </w:hyperlink>
    </w:p>
    <w:p w14:paraId="209651C3" w14:textId="77A8A70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6" w:history="1">
        <w:r w:rsidRPr="00971A87">
          <w:rPr>
            <w:rStyle w:val="Hyperlink"/>
            <w:noProof/>
          </w:rPr>
          <w:t>Shrewd Manager</w:t>
        </w:r>
        <w:r>
          <w:rPr>
            <w:noProof/>
            <w:webHidden/>
          </w:rPr>
          <w:tab/>
        </w:r>
        <w:r>
          <w:rPr>
            <w:noProof/>
            <w:webHidden/>
          </w:rPr>
          <w:fldChar w:fldCharType="begin"/>
        </w:r>
        <w:r>
          <w:rPr>
            <w:noProof/>
            <w:webHidden/>
          </w:rPr>
          <w:instrText xml:space="preserve"> PAGEREF _Toc67265686 \h </w:instrText>
        </w:r>
        <w:r>
          <w:rPr>
            <w:noProof/>
            <w:webHidden/>
          </w:rPr>
        </w:r>
        <w:r>
          <w:rPr>
            <w:noProof/>
            <w:webHidden/>
          </w:rPr>
          <w:fldChar w:fldCharType="separate"/>
        </w:r>
        <w:r w:rsidR="00F24F75">
          <w:rPr>
            <w:noProof/>
            <w:webHidden/>
          </w:rPr>
          <w:t>473</w:t>
        </w:r>
        <w:r>
          <w:rPr>
            <w:noProof/>
            <w:webHidden/>
          </w:rPr>
          <w:fldChar w:fldCharType="end"/>
        </w:r>
      </w:hyperlink>
    </w:p>
    <w:p w14:paraId="41CB7BDC" w14:textId="613A03AE"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7" w:history="1">
        <w:r w:rsidRPr="00971A87">
          <w:rPr>
            <w:rStyle w:val="Hyperlink"/>
            <w:noProof/>
          </w:rPr>
          <w:t>Shut Door</w:t>
        </w:r>
        <w:r>
          <w:rPr>
            <w:noProof/>
            <w:webHidden/>
          </w:rPr>
          <w:tab/>
        </w:r>
        <w:r>
          <w:rPr>
            <w:noProof/>
            <w:webHidden/>
          </w:rPr>
          <w:fldChar w:fldCharType="begin"/>
        </w:r>
        <w:r>
          <w:rPr>
            <w:noProof/>
            <w:webHidden/>
          </w:rPr>
          <w:instrText xml:space="preserve"> PAGEREF _Toc67265687 \h </w:instrText>
        </w:r>
        <w:r>
          <w:rPr>
            <w:noProof/>
            <w:webHidden/>
          </w:rPr>
        </w:r>
        <w:r>
          <w:rPr>
            <w:noProof/>
            <w:webHidden/>
          </w:rPr>
          <w:fldChar w:fldCharType="separate"/>
        </w:r>
        <w:r w:rsidR="00F24F75">
          <w:rPr>
            <w:noProof/>
            <w:webHidden/>
          </w:rPr>
          <w:t>484</w:t>
        </w:r>
        <w:r>
          <w:rPr>
            <w:noProof/>
            <w:webHidden/>
          </w:rPr>
          <w:fldChar w:fldCharType="end"/>
        </w:r>
      </w:hyperlink>
    </w:p>
    <w:p w14:paraId="365B6E7B" w14:textId="28E5E46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8" w:history="1">
        <w:r w:rsidRPr="00971A87">
          <w:rPr>
            <w:rStyle w:val="Hyperlink"/>
            <w:noProof/>
          </w:rPr>
          <w:t>Sower</w:t>
        </w:r>
        <w:r>
          <w:rPr>
            <w:noProof/>
            <w:webHidden/>
          </w:rPr>
          <w:tab/>
        </w:r>
        <w:r>
          <w:rPr>
            <w:noProof/>
            <w:webHidden/>
          </w:rPr>
          <w:fldChar w:fldCharType="begin"/>
        </w:r>
        <w:r>
          <w:rPr>
            <w:noProof/>
            <w:webHidden/>
          </w:rPr>
          <w:instrText xml:space="preserve"> PAGEREF _Toc67265688 \h </w:instrText>
        </w:r>
        <w:r>
          <w:rPr>
            <w:noProof/>
            <w:webHidden/>
          </w:rPr>
        </w:r>
        <w:r>
          <w:rPr>
            <w:noProof/>
            <w:webHidden/>
          </w:rPr>
          <w:fldChar w:fldCharType="separate"/>
        </w:r>
        <w:r w:rsidR="00F24F75">
          <w:rPr>
            <w:noProof/>
            <w:webHidden/>
          </w:rPr>
          <w:t>485</w:t>
        </w:r>
        <w:r>
          <w:rPr>
            <w:noProof/>
            <w:webHidden/>
          </w:rPr>
          <w:fldChar w:fldCharType="end"/>
        </w:r>
      </w:hyperlink>
    </w:p>
    <w:p w14:paraId="6CAA2A11" w14:textId="039866B5"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89" w:history="1">
        <w:r w:rsidRPr="00971A87">
          <w:rPr>
            <w:rStyle w:val="Hyperlink"/>
            <w:noProof/>
          </w:rPr>
          <w:t>Speck and Log</w:t>
        </w:r>
        <w:r>
          <w:rPr>
            <w:noProof/>
            <w:webHidden/>
          </w:rPr>
          <w:tab/>
        </w:r>
        <w:r>
          <w:rPr>
            <w:noProof/>
            <w:webHidden/>
          </w:rPr>
          <w:fldChar w:fldCharType="begin"/>
        </w:r>
        <w:r>
          <w:rPr>
            <w:noProof/>
            <w:webHidden/>
          </w:rPr>
          <w:instrText xml:space="preserve"> PAGEREF _Toc67265689 \h </w:instrText>
        </w:r>
        <w:r>
          <w:rPr>
            <w:noProof/>
            <w:webHidden/>
          </w:rPr>
        </w:r>
        <w:r>
          <w:rPr>
            <w:noProof/>
            <w:webHidden/>
          </w:rPr>
          <w:fldChar w:fldCharType="separate"/>
        </w:r>
        <w:r w:rsidR="00F24F75">
          <w:rPr>
            <w:noProof/>
            <w:webHidden/>
          </w:rPr>
          <w:t>509</w:t>
        </w:r>
        <w:r>
          <w:rPr>
            <w:noProof/>
            <w:webHidden/>
          </w:rPr>
          <w:fldChar w:fldCharType="end"/>
        </w:r>
      </w:hyperlink>
    </w:p>
    <w:p w14:paraId="571CAFA8" w14:textId="6616C1E6"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0" w:history="1">
        <w:r w:rsidRPr="00971A87">
          <w:rPr>
            <w:rStyle w:val="Hyperlink"/>
            <w:noProof/>
          </w:rPr>
          <w:t>Strong Man Plundered</w:t>
        </w:r>
        <w:r>
          <w:rPr>
            <w:noProof/>
            <w:webHidden/>
          </w:rPr>
          <w:tab/>
        </w:r>
        <w:r>
          <w:rPr>
            <w:noProof/>
            <w:webHidden/>
          </w:rPr>
          <w:fldChar w:fldCharType="begin"/>
        </w:r>
        <w:r>
          <w:rPr>
            <w:noProof/>
            <w:webHidden/>
          </w:rPr>
          <w:instrText xml:space="preserve"> PAGEREF _Toc67265690 \h </w:instrText>
        </w:r>
        <w:r>
          <w:rPr>
            <w:noProof/>
            <w:webHidden/>
          </w:rPr>
        </w:r>
        <w:r>
          <w:rPr>
            <w:noProof/>
            <w:webHidden/>
          </w:rPr>
          <w:fldChar w:fldCharType="separate"/>
        </w:r>
        <w:r w:rsidR="00F24F75">
          <w:rPr>
            <w:noProof/>
            <w:webHidden/>
          </w:rPr>
          <w:t>510</w:t>
        </w:r>
        <w:r>
          <w:rPr>
            <w:noProof/>
            <w:webHidden/>
          </w:rPr>
          <w:fldChar w:fldCharType="end"/>
        </w:r>
      </w:hyperlink>
    </w:p>
    <w:p w14:paraId="028BA603" w14:textId="4BEB9B18"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1" w:history="1">
        <w:r w:rsidRPr="00971A87">
          <w:rPr>
            <w:rStyle w:val="Hyperlink"/>
            <w:noProof/>
          </w:rPr>
          <w:t>Talents</w:t>
        </w:r>
        <w:r>
          <w:rPr>
            <w:noProof/>
            <w:webHidden/>
          </w:rPr>
          <w:tab/>
        </w:r>
        <w:r>
          <w:rPr>
            <w:noProof/>
            <w:webHidden/>
          </w:rPr>
          <w:fldChar w:fldCharType="begin"/>
        </w:r>
        <w:r>
          <w:rPr>
            <w:noProof/>
            <w:webHidden/>
          </w:rPr>
          <w:instrText xml:space="preserve"> PAGEREF _Toc67265691 \h </w:instrText>
        </w:r>
        <w:r>
          <w:rPr>
            <w:noProof/>
            <w:webHidden/>
          </w:rPr>
        </w:r>
        <w:r>
          <w:rPr>
            <w:noProof/>
            <w:webHidden/>
          </w:rPr>
          <w:fldChar w:fldCharType="separate"/>
        </w:r>
        <w:r w:rsidR="00F24F75">
          <w:rPr>
            <w:noProof/>
            <w:webHidden/>
          </w:rPr>
          <w:t>511</w:t>
        </w:r>
        <w:r>
          <w:rPr>
            <w:noProof/>
            <w:webHidden/>
          </w:rPr>
          <w:fldChar w:fldCharType="end"/>
        </w:r>
      </w:hyperlink>
    </w:p>
    <w:p w14:paraId="426C7CBC" w14:textId="34D89E45"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2" w:history="1">
        <w:r w:rsidRPr="00971A87">
          <w:rPr>
            <w:rStyle w:val="Hyperlink"/>
            <w:noProof/>
          </w:rPr>
          <w:t>Ten Bridesmaids</w:t>
        </w:r>
        <w:r>
          <w:rPr>
            <w:noProof/>
            <w:webHidden/>
          </w:rPr>
          <w:tab/>
        </w:r>
        <w:r>
          <w:rPr>
            <w:noProof/>
            <w:webHidden/>
          </w:rPr>
          <w:fldChar w:fldCharType="begin"/>
        </w:r>
        <w:r>
          <w:rPr>
            <w:noProof/>
            <w:webHidden/>
          </w:rPr>
          <w:instrText xml:space="preserve"> PAGEREF _Toc67265692 \h </w:instrText>
        </w:r>
        <w:r>
          <w:rPr>
            <w:noProof/>
            <w:webHidden/>
          </w:rPr>
        </w:r>
        <w:r>
          <w:rPr>
            <w:noProof/>
            <w:webHidden/>
          </w:rPr>
          <w:fldChar w:fldCharType="separate"/>
        </w:r>
        <w:r w:rsidR="00F24F75">
          <w:rPr>
            <w:noProof/>
            <w:webHidden/>
          </w:rPr>
          <w:t>524</w:t>
        </w:r>
        <w:r>
          <w:rPr>
            <w:noProof/>
            <w:webHidden/>
          </w:rPr>
          <w:fldChar w:fldCharType="end"/>
        </w:r>
      </w:hyperlink>
    </w:p>
    <w:p w14:paraId="56FA0241" w14:textId="2FA61DA7"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3" w:history="1">
        <w:r w:rsidRPr="00971A87">
          <w:rPr>
            <w:rStyle w:val="Hyperlink"/>
            <w:noProof/>
          </w:rPr>
          <w:t>Tower Builder</w:t>
        </w:r>
        <w:r>
          <w:rPr>
            <w:noProof/>
            <w:webHidden/>
          </w:rPr>
          <w:tab/>
        </w:r>
        <w:r>
          <w:rPr>
            <w:noProof/>
            <w:webHidden/>
          </w:rPr>
          <w:fldChar w:fldCharType="begin"/>
        </w:r>
        <w:r>
          <w:rPr>
            <w:noProof/>
            <w:webHidden/>
          </w:rPr>
          <w:instrText xml:space="preserve"> PAGEREF _Toc67265693 \h </w:instrText>
        </w:r>
        <w:r>
          <w:rPr>
            <w:noProof/>
            <w:webHidden/>
          </w:rPr>
        </w:r>
        <w:r>
          <w:rPr>
            <w:noProof/>
            <w:webHidden/>
          </w:rPr>
          <w:fldChar w:fldCharType="separate"/>
        </w:r>
        <w:r w:rsidR="00F24F75">
          <w:rPr>
            <w:noProof/>
            <w:webHidden/>
          </w:rPr>
          <w:t>539</w:t>
        </w:r>
        <w:r>
          <w:rPr>
            <w:noProof/>
            <w:webHidden/>
          </w:rPr>
          <w:fldChar w:fldCharType="end"/>
        </w:r>
      </w:hyperlink>
    </w:p>
    <w:p w14:paraId="50354CCE" w14:textId="6260A266"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4" w:history="1">
        <w:r w:rsidRPr="00971A87">
          <w:rPr>
            <w:rStyle w:val="Hyperlink"/>
            <w:noProof/>
          </w:rPr>
          <w:t>Two Debtors</w:t>
        </w:r>
        <w:r>
          <w:rPr>
            <w:noProof/>
            <w:webHidden/>
          </w:rPr>
          <w:tab/>
        </w:r>
        <w:r>
          <w:rPr>
            <w:noProof/>
            <w:webHidden/>
          </w:rPr>
          <w:fldChar w:fldCharType="begin"/>
        </w:r>
        <w:r>
          <w:rPr>
            <w:noProof/>
            <w:webHidden/>
          </w:rPr>
          <w:instrText xml:space="preserve"> PAGEREF _Toc67265694 \h </w:instrText>
        </w:r>
        <w:r>
          <w:rPr>
            <w:noProof/>
            <w:webHidden/>
          </w:rPr>
        </w:r>
        <w:r>
          <w:rPr>
            <w:noProof/>
            <w:webHidden/>
          </w:rPr>
          <w:fldChar w:fldCharType="separate"/>
        </w:r>
        <w:r w:rsidR="00F24F75">
          <w:rPr>
            <w:noProof/>
            <w:webHidden/>
          </w:rPr>
          <w:t>545</w:t>
        </w:r>
        <w:r>
          <w:rPr>
            <w:noProof/>
            <w:webHidden/>
          </w:rPr>
          <w:fldChar w:fldCharType="end"/>
        </w:r>
      </w:hyperlink>
    </w:p>
    <w:p w14:paraId="27D068D5" w14:textId="46CB8A74"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5" w:history="1">
        <w:r w:rsidRPr="00971A87">
          <w:rPr>
            <w:rStyle w:val="Hyperlink"/>
            <w:noProof/>
          </w:rPr>
          <w:t>Two Masters</w:t>
        </w:r>
        <w:r>
          <w:rPr>
            <w:noProof/>
            <w:webHidden/>
          </w:rPr>
          <w:tab/>
        </w:r>
        <w:r>
          <w:rPr>
            <w:noProof/>
            <w:webHidden/>
          </w:rPr>
          <w:fldChar w:fldCharType="begin"/>
        </w:r>
        <w:r>
          <w:rPr>
            <w:noProof/>
            <w:webHidden/>
          </w:rPr>
          <w:instrText xml:space="preserve"> PAGEREF _Toc67265695 \h </w:instrText>
        </w:r>
        <w:r>
          <w:rPr>
            <w:noProof/>
            <w:webHidden/>
          </w:rPr>
        </w:r>
        <w:r>
          <w:rPr>
            <w:noProof/>
            <w:webHidden/>
          </w:rPr>
          <w:fldChar w:fldCharType="separate"/>
        </w:r>
        <w:r w:rsidR="00F24F75">
          <w:rPr>
            <w:noProof/>
            <w:webHidden/>
          </w:rPr>
          <w:t>553</w:t>
        </w:r>
        <w:r>
          <w:rPr>
            <w:noProof/>
            <w:webHidden/>
          </w:rPr>
          <w:fldChar w:fldCharType="end"/>
        </w:r>
      </w:hyperlink>
    </w:p>
    <w:p w14:paraId="01527FBC" w14:textId="030F5870"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6" w:history="1">
        <w:r w:rsidRPr="00971A87">
          <w:rPr>
            <w:rStyle w:val="Hyperlink"/>
            <w:noProof/>
          </w:rPr>
          <w:t>Two Sons</w:t>
        </w:r>
        <w:r>
          <w:rPr>
            <w:noProof/>
            <w:webHidden/>
          </w:rPr>
          <w:tab/>
        </w:r>
        <w:r>
          <w:rPr>
            <w:noProof/>
            <w:webHidden/>
          </w:rPr>
          <w:fldChar w:fldCharType="begin"/>
        </w:r>
        <w:r>
          <w:rPr>
            <w:noProof/>
            <w:webHidden/>
          </w:rPr>
          <w:instrText xml:space="preserve"> PAGEREF _Toc67265696 \h </w:instrText>
        </w:r>
        <w:r>
          <w:rPr>
            <w:noProof/>
            <w:webHidden/>
          </w:rPr>
        </w:r>
        <w:r>
          <w:rPr>
            <w:noProof/>
            <w:webHidden/>
          </w:rPr>
          <w:fldChar w:fldCharType="separate"/>
        </w:r>
        <w:r w:rsidR="00F24F75">
          <w:rPr>
            <w:noProof/>
            <w:webHidden/>
          </w:rPr>
          <w:t>555</w:t>
        </w:r>
        <w:r>
          <w:rPr>
            <w:noProof/>
            <w:webHidden/>
          </w:rPr>
          <w:fldChar w:fldCharType="end"/>
        </w:r>
      </w:hyperlink>
    </w:p>
    <w:p w14:paraId="54FB064B" w14:textId="6A1BD92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7" w:history="1">
        <w:r w:rsidRPr="00971A87">
          <w:rPr>
            <w:rStyle w:val="Hyperlink"/>
            <w:noProof/>
          </w:rPr>
          <w:t>Unexpectant Homeowner</w:t>
        </w:r>
        <w:r>
          <w:rPr>
            <w:noProof/>
            <w:webHidden/>
          </w:rPr>
          <w:tab/>
        </w:r>
        <w:r>
          <w:rPr>
            <w:noProof/>
            <w:webHidden/>
          </w:rPr>
          <w:fldChar w:fldCharType="begin"/>
        </w:r>
        <w:r>
          <w:rPr>
            <w:noProof/>
            <w:webHidden/>
          </w:rPr>
          <w:instrText xml:space="preserve"> PAGEREF _Toc67265697 \h </w:instrText>
        </w:r>
        <w:r>
          <w:rPr>
            <w:noProof/>
            <w:webHidden/>
          </w:rPr>
        </w:r>
        <w:r>
          <w:rPr>
            <w:noProof/>
            <w:webHidden/>
          </w:rPr>
          <w:fldChar w:fldCharType="separate"/>
        </w:r>
        <w:r w:rsidR="00F24F75">
          <w:rPr>
            <w:noProof/>
            <w:webHidden/>
          </w:rPr>
          <w:t>564</w:t>
        </w:r>
        <w:r>
          <w:rPr>
            <w:noProof/>
            <w:webHidden/>
          </w:rPr>
          <w:fldChar w:fldCharType="end"/>
        </w:r>
      </w:hyperlink>
    </w:p>
    <w:p w14:paraId="3D2D5186" w14:textId="44F3D3E1"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8" w:history="1">
        <w:r w:rsidRPr="00971A87">
          <w:rPr>
            <w:rStyle w:val="Hyperlink"/>
            <w:noProof/>
          </w:rPr>
          <w:t>Unmerciful Slave</w:t>
        </w:r>
        <w:r>
          <w:rPr>
            <w:noProof/>
            <w:webHidden/>
          </w:rPr>
          <w:tab/>
        </w:r>
        <w:r>
          <w:rPr>
            <w:noProof/>
            <w:webHidden/>
          </w:rPr>
          <w:fldChar w:fldCharType="begin"/>
        </w:r>
        <w:r>
          <w:rPr>
            <w:noProof/>
            <w:webHidden/>
          </w:rPr>
          <w:instrText xml:space="preserve"> PAGEREF _Toc67265698 \h </w:instrText>
        </w:r>
        <w:r>
          <w:rPr>
            <w:noProof/>
            <w:webHidden/>
          </w:rPr>
        </w:r>
        <w:r>
          <w:rPr>
            <w:noProof/>
            <w:webHidden/>
          </w:rPr>
          <w:fldChar w:fldCharType="separate"/>
        </w:r>
        <w:r w:rsidR="00F24F75">
          <w:rPr>
            <w:noProof/>
            <w:webHidden/>
          </w:rPr>
          <w:t>565</w:t>
        </w:r>
        <w:r>
          <w:rPr>
            <w:noProof/>
            <w:webHidden/>
          </w:rPr>
          <w:fldChar w:fldCharType="end"/>
        </w:r>
      </w:hyperlink>
    </w:p>
    <w:p w14:paraId="0E9D64AA" w14:textId="2686F9D0"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699" w:history="1">
        <w:r w:rsidRPr="00971A87">
          <w:rPr>
            <w:rStyle w:val="Hyperlink"/>
            <w:noProof/>
          </w:rPr>
          <w:t>Warring King</w:t>
        </w:r>
        <w:r>
          <w:rPr>
            <w:noProof/>
            <w:webHidden/>
          </w:rPr>
          <w:tab/>
        </w:r>
        <w:r>
          <w:rPr>
            <w:noProof/>
            <w:webHidden/>
          </w:rPr>
          <w:fldChar w:fldCharType="begin"/>
        </w:r>
        <w:r>
          <w:rPr>
            <w:noProof/>
            <w:webHidden/>
          </w:rPr>
          <w:instrText xml:space="preserve"> PAGEREF _Toc67265699 \h </w:instrText>
        </w:r>
        <w:r>
          <w:rPr>
            <w:noProof/>
            <w:webHidden/>
          </w:rPr>
        </w:r>
        <w:r>
          <w:rPr>
            <w:noProof/>
            <w:webHidden/>
          </w:rPr>
          <w:fldChar w:fldCharType="separate"/>
        </w:r>
        <w:r w:rsidR="00F24F75">
          <w:rPr>
            <w:noProof/>
            <w:webHidden/>
          </w:rPr>
          <w:t>578</w:t>
        </w:r>
        <w:r>
          <w:rPr>
            <w:noProof/>
            <w:webHidden/>
          </w:rPr>
          <w:fldChar w:fldCharType="end"/>
        </w:r>
      </w:hyperlink>
    </w:p>
    <w:p w14:paraId="472B7F36" w14:textId="1BAA23B0"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00" w:history="1">
        <w:r w:rsidRPr="00971A87">
          <w:rPr>
            <w:rStyle w:val="Hyperlink"/>
            <w:noProof/>
          </w:rPr>
          <w:t>Wedding Feast</w:t>
        </w:r>
        <w:r>
          <w:rPr>
            <w:noProof/>
            <w:webHidden/>
          </w:rPr>
          <w:tab/>
        </w:r>
        <w:r>
          <w:rPr>
            <w:noProof/>
            <w:webHidden/>
          </w:rPr>
          <w:fldChar w:fldCharType="begin"/>
        </w:r>
        <w:r>
          <w:rPr>
            <w:noProof/>
            <w:webHidden/>
          </w:rPr>
          <w:instrText xml:space="preserve"> PAGEREF _Toc67265700 \h </w:instrText>
        </w:r>
        <w:r>
          <w:rPr>
            <w:noProof/>
            <w:webHidden/>
          </w:rPr>
        </w:r>
        <w:r>
          <w:rPr>
            <w:noProof/>
            <w:webHidden/>
          </w:rPr>
          <w:fldChar w:fldCharType="separate"/>
        </w:r>
        <w:r w:rsidR="00F24F75">
          <w:rPr>
            <w:noProof/>
            <w:webHidden/>
          </w:rPr>
          <w:t>583</w:t>
        </w:r>
        <w:r>
          <w:rPr>
            <w:noProof/>
            <w:webHidden/>
          </w:rPr>
          <w:fldChar w:fldCharType="end"/>
        </w:r>
      </w:hyperlink>
    </w:p>
    <w:p w14:paraId="6ABC0FF5" w14:textId="512EB79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01" w:history="1">
        <w:r w:rsidRPr="00971A87">
          <w:rPr>
            <w:rStyle w:val="Hyperlink"/>
            <w:noProof/>
          </w:rPr>
          <w:t>Weeds</w:t>
        </w:r>
        <w:r>
          <w:rPr>
            <w:noProof/>
            <w:webHidden/>
          </w:rPr>
          <w:tab/>
        </w:r>
        <w:r>
          <w:rPr>
            <w:noProof/>
            <w:webHidden/>
          </w:rPr>
          <w:fldChar w:fldCharType="begin"/>
        </w:r>
        <w:r>
          <w:rPr>
            <w:noProof/>
            <w:webHidden/>
          </w:rPr>
          <w:instrText xml:space="preserve"> PAGEREF _Toc67265701 \h </w:instrText>
        </w:r>
        <w:r>
          <w:rPr>
            <w:noProof/>
            <w:webHidden/>
          </w:rPr>
        </w:r>
        <w:r>
          <w:rPr>
            <w:noProof/>
            <w:webHidden/>
          </w:rPr>
          <w:fldChar w:fldCharType="separate"/>
        </w:r>
        <w:r w:rsidR="00F24F75">
          <w:rPr>
            <w:noProof/>
            <w:webHidden/>
          </w:rPr>
          <w:t>594</w:t>
        </w:r>
        <w:r>
          <w:rPr>
            <w:noProof/>
            <w:webHidden/>
          </w:rPr>
          <w:fldChar w:fldCharType="end"/>
        </w:r>
      </w:hyperlink>
    </w:p>
    <w:p w14:paraId="4BBD25EF" w14:textId="33BA8FF4"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02" w:history="1">
        <w:r w:rsidRPr="00971A87">
          <w:rPr>
            <w:rStyle w:val="Hyperlink"/>
            <w:noProof/>
          </w:rPr>
          <w:t>Wicked Tenants</w:t>
        </w:r>
        <w:r>
          <w:rPr>
            <w:noProof/>
            <w:webHidden/>
          </w:rPr>
          <w:tab/>
        </w:r>
        <w:r>
          <w:rPr>
            <w:noProof/>
            <w:webHidden/>
          </w:rPr>
          <w:fldChar w:fldCharType="begin"/>
        </w:r>
        <w:r>
          <w:rPr>
            <w:noProof/>
            <w:webHidden/>
          </w:rPr>
          <w:instrText xml:space="preserve"> PAGEREF _Toc67265702 \h </w:instrText>
        </w:r>
        <w:r>
          <w:rPr>
            <w:noProof/>
            <w:webHidden/>
          </w:rPr>
        </w:r>
        <w:r>
          <w:rPr>
            <w:noProof/>
            <w:webHidden/>
          </w:rPr>
          <w:fldChar w:fldCharType="separate"/>
        </w:r>
        <w:r w:rsidR="00F24F75">
          <w:rPr>
            <w:noProof/>
            <w:webHidden/>
          </w:rPr>
          <w:t>608</w:t>
        </w:r>
        <w:r>
          <w:rPr>
            <w:noProof/>
            <w:webHidden/>
          </w:rPr>
          <w:fldChar w:fldCharType="end"/>
        </w:r>
      </w:hyperlink>
    </w:p>
    <w:p w14:paraId="32652C4C" w14:textId="19CF262D"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03" w:history="1">
        <w:r w:rsidRPr="00971A87">
          <w:rPr>
            <w:rStyle w:val="Hyperlink"/>
            <w:noProof/>
          </w:rPr>
          <w:t>Worthless Slaves</w:t>
        </w:r>
        <w:r>
          <w:rPr>
            <w:noProof/>
            <w:webHidden/>
          </w:rPr>
          <w:tab/>
        </w:r>
        <w:r>
          <w:rPr>
            <w:noProof/>
            <w:webHidden/>
          </w:rPr>
          <w:fldChar w:fldCharType="begin"/>
        </w:r>
        <w:r>
          <w:rPr>
            <w:noProof/>
            <w:webHidden/>
          </w:rPr>
          <w:instrText xml:space="preserve"> PAGEREF _Toc67265703 \h </w:instrText>
        </w:r>
        <w:r>
          <w:rPr>
            <w:noProof/>
            <w:webHidden/>
          </w:rPr>
        </w:r>
        <w:r>
          <w:rPr>
            <w:noProof/>
            <w:webHidden/>
          </w:rPr>
          <w:fldChar w:fldCharType="separate"/>
        </w:r>
        <w:r w:rsidR="00F24F75">
          <w:rPr>
            <w:noProof/>
            <w:webHidden/>
          </w:rPr>
          <w:t>643</w:t>
        </w:r>
        <w:r>
          <w:rPr>
            <w:noProof/>
            <w:webHidden/>
          </w:rPr>
          <w:fldChar w:fldCharType="end"/>
        </w:r>
      </w:hyperlink>
    </w:p>
    <w:p w14:paraId="6E613DB8" w14:textId="1740BCE2"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704" w:history="1">
        <w:r w:rsidRPr="00971A87">
          <w:rPr>
            <w:rStyle w:val="Hyperlink"/>
            <w:noProof/>
          </w:rPr>
          <w:t>Notes on Jesus’ Metaphorical Aphorisms</w:t>
        </w:r>
        <w:r>
          <w:rPr>
            <w:noProof/>
            <w:webHidden/>
          </w:rPr>
          <w:tab/>
        </w:r>
        <w:r>
          <w:rPr>
            <w:noProof/>
            <w:webHidden/>
          </w:rPr>
          <w:fldChar w:fldCharType="begin"/>
        </w:r>
        <w:r>
          <w:rPr>
            <w:noProof/>
            <w:webHidden/>
          </w:rPr>
          <w:instrText xml:space="preserve"> PAGEREF _Toc67265704 \h </w:instrText>
        </w:r>
        <w:r>
          <w:rPr>
            <w:noProof/>
            <w:webHidden/>
          </w:rPr>
        </w:r>
        <w:r>
          <w:rPr>
            <w:noProof/>
            <w:webHidden/>
          </w:rPr>
          <w:fldChar w:fldCharType="separate"/>
        </w:r>
        <w:r w:rsidR="00F24F75">
          <w:rPr>
            <w:noProof/>
            <w:webHidden/>
          </w:rPr>
          <w:t>650</w:t>
        </w:r>
        <w:r>
          <w:rPr>
            <w:noProof/>
            <w:webHidden/>
          </w:rPr>
          <w:fldChar w:fldCharType="end"/>
        </w:r>
      </w:hyperlink>
    </w:p>
    <w:p w14:paraId="23899B14" w14:textId="5365A9CB"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705" w:history="1">
        <w:r w:rsidRPr="00971A87">
          <w:rPr>
            <w:rStyle w:val="Hyperlink"/>
            <w:noProof/>
          </w:rPr>
          <w:t>Notes on Jesus’ Literal Aphorisms</w:t>
        </w:r>
        <w:r>
          <w:rPr>
            <w:noProof/>
            <w:webHidden/>
          </w:rPr>
          <w:tab/>
        </w:r>
        <w:r>
          <w:rPr>
            <w:noProof/>
            <w:webHidden/>
          </w:rPr>
          <w:fldChar w:fldCharType="begin"/>
        </w:r>
        <w:r>
          <w:rPr>
            <w:noProof/>
            <w:webHidden/>
          </w:rPr>
          <w:instrText xml:space="preserve"> PAGEREF _Toc67265705 \h </w:instrText>
        </w:r>
        <w:r>
          <w:rPr>
            <w:noProof/>
            <w:webHidden/>
          </w:rPr>
        </w:r>
        <w:r>
          <w:rPr>
            <w:noProof/>
            <w:webHidden/>
          </w:rPr>
          <w:fldChar w:fldCharType="separate"/>
        </w:r>
        <w:r w:rsidR="00F24F75">
          <w:rPr>
            <w:noProof/>
            <w:webHidden/>
          </w:rPr>
          <w:t>670</w:t>
        </w:r>
        <w:r>
          <w:rPr>
            <w:noProof/>
            <w:webHidden/>
          </w:rPr>
          <w:fldChar w:fldCharType="end"/>
        </w:r>
      </w:hyperlink>
    </w:p>
    <w:p w14:paraId="710F2302" w14:textId="2FC40FFA"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706" w:history="1">
        <w:r w:rsidRPr="00971A87">
          <w:rPr>
            <w:rStyle w:val="Hyperlink"/>
            <w:noProof/>
          </w:rPr>
          <w:t>Notes on Some Sayings Complexes</w:t>
        </w:r>
        <w:r>
          <w:rPr>
            <w:noProof/>
            <w:webHidden/>
          </w:rPr>
          <w:tab/>
        </w:r>
        <w:r>
          <w:rPr>
            <w:noProof/>
            <w:webHidden/>
          </w:rPr>
          <w:fldChar w:fldCharType="begin"/>
        </w:r>
        <w:r>
          <w:rPr>
            <w:noProof/>
            <w:webHidden/>
          </w:rPr>
          <w:instrText xml:space="preserve"> PAGEREF _Toc67265706 \h </w:instrText>
        </w:r>
        <w:r>
          <w:rPr>
            <w:noProof/>
            <w:webHidden/>
          </w:rPr>
        </w:r>
        <w:r>
          <w:rPr>
            <w:noProof/>
            <w:webHidden/>
          </w:rPr>
          <w:fldChar w:fldCharType="separate"/>
        </w:r>
        <w:r w:rsidR="00F24F75">
          <w:rPr>
            <w:noProof/>
            <w:webHidden/>
          </w:rPr>
          <w:t>693</w:t>
        </w:r>
        <w:r>
          <w:rPr>
            <w:noProof/>
            <w:webHidden/>
          </w:rPr>
          <w:fldChar w:fldCharType="end"/>
        </w:r>
      </w:hyperlink>
    </w:p>
    <w:p w14:paraId="6CBEEE46" w14:textId="0A88972B" w:rsidR="00C904E7" w:rsidRDefault="00C904E7" w:rsidP="001A55AB">
      <w:pPr>
        <w:pStyle w:val="TOC2"/>
        <w:tabs>
          <w:tab w:val="right" w:leader="dot" w:pos="9350"/>
        </w:tabs>
        <w:rPr>
          <w:rFonts w:asciiTheme="minorHAnsi" w:eastAsiaTheme="minorEastAsia" w:hAnsiTheme="minorHAnsi" w:cstheme="minorBidi"/>
          <w:noProof/>
          <w:snapToGrid/>
          <w:sz w:val="22"/>
          <w:szCs w:val="22"/>
        </w:rPr>
      </w:pPr>
      <w:hyperlink w:anchor="_Toc67265707" w:history="1">
        <w:r w:rsidRPr="00971A87">
          <w:rPr>
            <w:rStyle w:val="Hyperlink"/>
            <w:noProof/>
          </w:rPr>
          <w:t>Sermon on the Mount (Matt 5-7)</w:t>
        </w:r>
        <w:r w:rsidR="001A55AB">
          <w:rPr>
            <w:rStyle w:val="Hyperlink"/>
            <w:noProof/>
          </w:rPr>
          <w:t xml:space="preserve"> and </w:t>
        </w:r>
      </w:hyperlink>
      <w:hyperlink w:anchor="_Toc67265708" w:history="1">
        <w:r w:rsidRPr="00971A87">
          <w:rPr>
            <w:rStyle w:val="Hyperlink"/>
            <w:noProof/>
          </w:rPr>
          <w:t>Sermon on the Plain (Luke 6:20-49)</w:t>
        </w:r>
        <w:r>
          <w:rPr>
            <w:noProof/>
            <w:webHidden/>
          </w:rPr>
          <w:tab/>
        </w:r>
        <w:r>
          <w:rPr>
            <w:noProof/>
            <w:webHidden/>
          </w:rPr>
          <w:fldChar w:fldCharType="begin"/>
        </w:r>
        <w:r>
          <w:rPr>
            <w:noProof/>
            <w:webHidden/>
          </w:rPr>
          <w:instrText xml:space="preserve"> PAGEREF _Toc67265708 \h </w:instrText>
        </w:r>
        <w:r>
          <w:rPr>
            <w:noProof/>
            <w:webHidden/>
          </w:rPr>
        </w:r>
        <w:r>
          <w:rPr>
            <w:noProof/>
            <w:webHidden/>
          </w:rPr>
          <w:fldChar w:fldCharType="separate"/>
        </w:r>
        <w:r w:rsidR="00F24F75">
          <w:rPr>
            <w:noProof/>
            <w:webHidden/>
          </w:rPr>
          <w:t>694</w:t>
        </w:r>
        <w:r>
          <w:rPr>
            <w:noProof/>
            <w:webHidden/>
          </w:rPr>
          <w:fldChar w:fldCharType="end"/>
        </w:r>
      </w:hyperlink>
    </w:p>
    <w:p w14:paraId="73C7D8A8" w14:textId="73368346"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09" w:history="1">
        <w:r w:rsidRPr="00971A87">
          <w:rPr>
            <w:rStyle w:val="Hyperlink"/>
            <w:noProof/>
          </w:rPr>
          <w:t>Jesus’ Beatitudes and Woes</w:t>
        </w:r>
        <w:r>
          <w:rPr>
            <w:noProof/>
            <w:webHidden/>
          </w:rPr>
          <w:tab/>
        </w:r>
        <w:r>
          <w:rPr>
            <w:noProof/>
            <w:webHidden/>
          </w:rPr>
          <w:fldChar w:fldCharType="begin"/>
        </w:r>
        <w:r>
          <w:rPr>
            <w:noProof/>
            <w:webHidden/>
          </w:rPr>
          <w:instrText xml:space="preserve"> PAGEREF _Toc67265709 \h </w:instrText>
        </w:r>
        <w:r>
          <w:rPr>
            <w:noProof/>
            <w:webHidden/>
          </w:rPr>
        </w:r>
        <w:r>
          <w:rPr>
            <w:noProof/>
            <w:webHidden/>
          </w:rPr>
          <w:fldChar w:fldCharType="separate"/>
        </w:r>
        <w:r w:rsidR="00F24F75">
          <w:rPr>
            <w:noProof/>
            <w:webHidden/>
          </w:rPr>
          <w:t>695</w:t>
        </w:r>
        <w:r>
          <w:rPr>
            <w:noProof/>
            <w:webHidden/>
          </w:rPr>
          <w:fldChar w:fldCharType="end"/>
        </w:r>
      </w:hyperlink>
    </w:p>
    <w:p w14:paraId="54CF8E28" w14:textId="28CB9CA8"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10" w:history="1">
        <w:r w:rsidRPr="00971A87">
          <w:rPr>
            <w:rStyle w:val="Hyperlink"/>
            <w:noProof/>
          </w:rPr>
          <w:t>Do Not Worry (Matt 6:25-34; Luke 12:22-32)</w:t>
        </w:r>
        <w:r>
          <w:rPr>
            <w:noProof/>
            <w:webHidden/>
          </w:rPr>
          <w:tab/>
        </w:r>
        <w:r>
          <w:rPr>
            <w:noProof/>
            <w:webHidden/>
          </w:rPr>
          <w:fldChar w:fldCharType="begin"/>
        </w:r>
        <w:r>
          <w:rPr>
            <w:noProof/>
            <w:webHidden/>
          </w:rPr>
          <w:instrText xml:space="preserve"> PAGEREF _Toc67265710 \h </w:instrText>
        </w:r>
        <w:r>
          <w:rPr>
            <w:noProof/>
            <w:webHidden/>
          </w:rPr>
        </w:r>
        <w:r>
          <w:rPr>
            <w:noProof/>
            <w:webHidden/>
          </w:rPr>
          <w:fldChar w:fldCharType="separate"/>
        </w:r>
        <w:r w:rsidR="00F24F75">
          <w:rPr>
            <w:noProof/>
            <w:webHidden/>
          </w:rPr>
          <w:t>699</w:t>
        </w:r>
        <w:r>
          <w:rPr>
            <w:noProof/>
            <w:webHidden/>
          </w:rPr>
          <w:fldChar w:fldCharType="end"/>
        </w:r>
      </w:hyperlink>
    </w:p>
    <w:p w14:paraId="398D6860" w14:textId="0F879CDA"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11" w:history="1">
        <w:r w:rsidRPr="00971A87">
          <w:rPr>
            <w:rStyle w:val="Hyperlink"/>
            <w:noProof/>
          </w:rPr>
          <w:t>Tree and Fruit (Matt 7:16-20; Matt 12:33-37; Luke 6:43-45)</w:t>
        </w:r>
        <w:r>
          <w:rPr>
            <w:noProof/>
            <w:webHidden/>
          </w:rPr>
          <w:tab/>
        </w:r>
        <w:r>
          <w:rPr>
            <w:noProof/>
            <w:webHidden/>
          </w:rPr>
          <w:fldChar w:fldCharType="begin"/>
        </w:r>
        <w:r>
          <w:rPr>
            <w:noProof/>
            <w:webHidden/>
          </w:rPr>
          <w:instrText xml:space="preserve"> PAGEREF _Toc67265711 \h </w:instrText>
        </w:r>
        <w:r>
          <w:rPr>
            <w:noProof/>
            <w:webHidden/>
          </w:rPr>
        </w:r>
        <w:r>
          <w:rPr>
            <w:noProof/>
            <w:webHidden/>
          </w:rPr>
          <w:fldChar w:fldCharType="separate"/>
        </w:r>
        <w:r w:rsidR="00F24F75">
          <w:rPr>
            <w:noProof/>
            <w:webHidden/>
          </w:rPr>
          <w:t>700</w:t>
        </w:r>
        <w:r>
          <w:rPr>
            <w:noProof/>
            <w:webHidden/>
          </w:rPr>
          <w:fldChar w:fldCharType="end"/>
        </w:r>
      </w:hyperlink>
    </w:p>
    <w:p w14:paraId="00EA0E89" w14:textId="7E260DEB"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12" w:history="1">
        <w:r w:rsidRPr="00971A87">
          <w:rPr>
            <w:rStyle w:val="Hyperlink"/>
            <w:noProof/>
          </w:rPr>
          <w:t>Parable Discourse (Matt 13:1-53; Mark 4:1-34; Luke 8:4-18)</w:t>
        </w:r>
        <w:r>
          <w:rPr>
            <w:noProof/>
            <w:webHidden/>
          </w:rPr>
          <w:tab/>
        </w:r>
        <w:r>
          <w:rPr>
            <w:noProof/>
            <w:webHidden/>
          </w:rPr>
          <w:fldChar w:fldCharType="begin"/>
        </w:r>
        <w:r>
          <w:rPr>
            <w:noProof/>
            <w:webHidden/>
          </w:rPr>
          <w:instrText xml:space="preserve"> PAGEREF _Toc67265712 \h </w:instrText>
        </w:r>
        <w:r>
          <w:rPr>
            <w:noProof/>
            <w:webHidden/>
          </w:rPr>
        </w:r>
        <w:r>
          <w:rPr>
            <w:noProof/>
            <w:webHidden/>
          </w:rPr>
          <w:fldChar w:fldCharType="separate"/>
        </w:r>
        <w:r w:rsidR="00F24F75">
          <w:rPr>
            <w:noProof/>
            <w:webHidden/>
          </w:rPr>
          <w:t>701</w:t>
        </w:r>
        <w:r>
          <w:rPr>
            <w:noProof/>
            <w:webHidden/>
          </w:rPr>
          <w:fldChar w:fldCharType="end"/>
        </w:r>
      </w:hyperlink>
    </w:p>
    <w:p w14:paraId="2E3C4136" w14:textId="191FEC31"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13" w:history="1">
        <w:r w:rsidRPr="00971A87">
          <w:rPr>
            <w:rStyle w:val="Hyperlink"/>
            <w:noProof/>
          </w:rPr>
          <w:t>Post-Caesarea-Philippi Speech (Mark 8:34-9:1; Luke 8:16-21)</w:t>
        </w:r>
        <w:r>
          <w:rPr>
            <w:noProof/>
            <w:webHidden/>
          </w:rPr>
          <w:tab/>
        </w:r>
        <w:r>
          <w:rPr>
            <w:noProof/>
            <w:webHidden/>
          </w:rPr>
          <w:fldChar w:fldCharType="begin"/>
        </w:r>
        <w:r>
          <w:rPr>
            <w:noProof/>
            <w:webHidden/>
          </w:rPr>
          <w:instrText xml:space="preserve"> PAGEREF _Toc67265713 \h </w:instrText>
        </w:r>
        <w:r>
          <w:rPr>
            <w:noProof/>
            <w:webHidden/>
          </w:rPr>
        </w:r>
        <w:r>
          <w:rPr>
            <w:noProof/>
            <w:webHidden/>
          </w:rPr>
          <w:fldChar w:fldCharType="separate"/>
        </w:r>
        <w:r w:rsidR="00F24F75">
          <w:rPr>
            <w:noProof/>
            <w:webHidden/>
          </w:rPr>
          <w:t>703</w:t>
        </w:r>
        <w:r>
          <w:rPr>
            <w:noProof/>
            <w:webHidden/>
          </w:rPr>
          <w:fldChar w:fldCharType="end"/>
        </w:r>
      </w:hyperlink>
    </w:p>
    <w:p w14:paraId="589E8B3C" w14:textId="13BFAFD8"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14" w:history="1">
        <w:r w:rsidRPr="00971A87">
          <w:rPr>
            <w:rStyle w:val="Hyperlink"/>
            <w:noProof/>
          </w:rPr>
          <w:t>Would-Be Disciples (Luke 9:57-62)</w:t>
        </w:r>
        <w:r>
          <w:rPr>
            <w:noProof/>
            <w:webHidden/>
          </w:rPr>
          <w:tab/>
        </w:r>
        <w:r>
          <w:rPr>
            <w:noProof/>
            <w:webHidden/>
          </w:rPr>
          <w:fldChar w:fldCharType="begin"/>
        </w:r>
        <w:r>
          <w:rPr>
            <w:noProof/>
            <w:webHidden/>
          </w:rPr>
          <w:instrText xml:space="preserve"> PAGEREF _Toc67265714 \h </w:instrText>
        </w:r>
        <w:r>
          <w:rPr>
            <w:noProof/>
            <w:webHidden/>
          </w:rPr>
        </w:r>
        <w:r>
          <w:rPr>
            <w:noProof/>
            <w:webHidden/>
          </w:rPr>
          <w:fldChar w:fldCharType="separate"/>
        </w:r>
        <w:r w:rsidR="00F24F75">
          <w:rPr>
            <w:noProof/>
            <w:webHidden/>
          </w:rPr>
          <w:t>703</w:t>
        </w:r>
        <w:r>
          <w:rPr>
            <w:noProof/>
            <w:webHidden/>
          </w:rPr>
          <w:fldChar w:fldCharType="end"/>
        </w:r>
      </w:hyperlink>
    </w:p>
    <w:p w14:paraId="5550613D" w14:textId="6BE67DD6"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15" w:history="1">
        <w:r w:rsidRPr="00971A87">
          <w:rPr>
            <w:rStyle w:val="Hyperlink"/>
            <w:noProof/>
          </w:rPr>
          <w:t>Discourse to Thousands (Luke 12:1-13:9)</w:t>
        </w:r>
        <w:r>
          <w:rPr>
            <w:noProof/>
            <w:webHidden/>
          </w:rPr>
          <w:tab/>
        </w:r>
        <w:r>
          <w:rPr>
            <w:noProof/>
            <w:webHidden/>
          </w:rPr>
          <w:fldChar w:fldCharType="begin"/>
        </w:r>
        <w:r>
          <w:rPr>
            <w:noProof/>
            <w:webHidden/>
          </w:rPr>
          <w:instrText xml:space="preserve"> PAGEREF _Toc67265715 \h </w:instrText>
        </w:r>
        <w:r>
          <w:rPr>
            <w:noProof/>
            <w:webHidden/>
          </w:rPr>
        </w:r>
        <w:r>
          <w:rPr>
            <w:noProof/>
            <w:webHidden/>
          </w:rPr>
          <w:fldChar w:fldCharType="separate"/>
        </w:r>
        <w:r w:rsidR="00F24F75">
          <w:rPr>
            <w:noProof/>
            <w:webHidden/>
          </w:rPr>
          <w:t>704</w:t>
        </w:r>
        <w:r>
          <w:rPr>
            <w:noProof/>
            <w:webHidden/>
          </w:rPr>
          <w:fldChar w:fldCharType="end"/>
        </w:r>
      </w:hyperlink>
    </w:p>
    <w:p w14:paraId="07AF3AA1" w14:textId="42B22F9C"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16" w:history="1">
        <w:r w:rsidRPr="00971A87">
          <w:rPr>
            <w:rStyle w:val="Hyperlink"/>
            <w:noProof/>
          </w:rPr>
          <w:t>Lukan Symposium (Luke 14)</w:t>
        </w:r>
        <w:r>
          <w:rPr>
            <w:noProof/>
            <w:webHidden/>
          </w:rPr>
          <w:tab/>
        </w:r>
        <w:r>
          <w:rPr>
            <w:noProof/>
            <w:webHidden/>
          </w:rPr>
          <w:fldChar w:fldCharType="begin"/>
        </w:r>
        <w:r>
          <w:rPr>
            <w:noProof/>
            <w:webHidden/>
          </w:rPr>
          <w:instrText xml:space="preserve"> PAGEREF _Toc67265716 \h </w:instrText>
        </w:r>
        <w:r>
          <w:rPr>
            <w:noProof/>
            <w:webHidden/>
          </w:rPr>
        </w:r>
        <w:r>
          <w:rPr>
            <w:noProof/>
            <w:webHidden/>
          </w:rPr>
          <w:fldChar w:fldCharType="separate"/>
        </w:r>
        <w:r w:rsidR="00F24F75">
          <w:rPr>
            <w:noProof/>
            <w:webHidden/>
          </w:rPr>
          <w:t>704</w:t>
        </w:r>
        <w:r>
          <w:rPr>
            <w:noProof/>
            <w:webHidden/>
          </w:rPr>
          <w:fldChar w:fldCharType="end"/>
        </w:r>
      </w:hyperlink>
    </w:p>
    <w:p w14:paraId="6868E151" w14:textId="7F816687"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17" w:history="1">
        <w:r w:rsidRPr="00971A87">
          <w:rPr>
            <w:rStyle w:val="Hyperlink"/>
            <w:noProof/>
          </w:rPr>
          <w:t>Eschatological Discourse (Luke 17:20-37)</w:t>
        </w:r>
        <w:r>
          <w:rPr>
            <w:noProof/>
            <w:webHidden/>
          </w:rPr>
          <w:tab/>
        </w:r>
        <w:r>
          <w:rPr>
            <w:noProof/>
            <w:webHidden/>
          </w:rPr>
          <w:fldChar w:fldCharType="begin"/>
        </w:r>
        <w:r>
          <w:rPr>
            <w:noProof/>
            <w:webHidden/>
          </w:rPr>
          <w:instrText xml:space="preserve"> PAGEREF _Toc67265717 \h </w:instrText>
        </w:r>
        <w:r>
          <w:rPr>
            <w:noProof/>
            <w:webHidden/>
          </w:rPr>
        </w:r>
        <w:r>
          <w:rPr>
            <w:noProof/>
            <w:webHidden/>
          </w:rPr>
          <w:fldChar w:fldCharType="separate"/>
        </w:r>
        <w:r w:rsidR="00F24F75">
          <w:rPr>
            <w:noProof/>
            <w:webHidden/>
          </w:rPr>
          <w:t>705</w:t>
        </w:r>
        <w:r>
          <w:rPr>
            <w:noProof/>
            <w:webHidden/>
          </w:rPr>
          <w:fldChar w:fldCharType="end"/>
        </w:r>
      </w:hyperlink>
    </w:p>
    <w:p w14:paraId="1A98CE6C" w14:textId="026FFC5A"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718" w:history="1">
        <w:r w:rsidRPr="00971A87">
          <w:rPr>
            <w:rStyle w:val="Hyperlink"/>
            <w:noProof/>
          </w:rPr>
          <w:t>The Theology of Jesus’ Utterances</w:t>
        </w:r>
        <w:r>
          <w:rPr>
            <w:noProof/>
            <w:webHidden/>
          </w:rPr>
          <w:tab/>
        </w:r>
        <w:r>
          <w:rPr>
            <w:noProof/>
            <w:webHidden/>
          </w:rPr>
          <w:fldChar w:fldCharType="begin"/>
        </w:r>
        <w:r>
          <w:rPr>
            <w:noProof/>
            <w:webHidden/>
          </w:rPr>
          <w:instrText xml:space="preserve"> PAGEREF _Toc67265718 \h </w:instrText>
        </w:r>
        <w:r>
          <w:rPr>
            <w:noProof/>
            <w:webHidden/>
          </w:rPr>
        </w:r>
        <w:r>
          <w:rPr>
            <w:noProof/>
            <w:webHidden/>
          </w:rPr>
          <w:fldChar w:fldCharType="separate"/>
        </w:r>
        <w:r w:rsidR="00F24F75">
          <w:rPr>
            <w:noProof/>
            <w:webHidden/>
          </w:rPr>
          <w:t>707</w:t>
        </w:r>
        <w:r>
          <w:rPr>
            <w:noProof/>
            <w:webHidden/>
          </w:rPr>
          <w:fldChar w:fldCharType="end"/>
        </w:r>
      </w:hyperlink>
    </w:p>
    <w:p w14:paraId="7333D195" w14:textId="69703CCB"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19" w:history="1">
        <w:r w:rsidRPr="00971A87">
          <w:rPr>
            <w:rStyle w:val="Hyperlink"/>
            <w:noProof/>
          </w:rPr>
          <w:t>Jewish Doctrines Affirmed by Jesus</w:t>
        </w:r>
        <w:r>
          <w:rPr>
            <w:noProof/>
            <w:webHidden/>
          </w:rPr>
          <w:tab/>
        </w:r>
        <w:r>
          <w:rPr>
            <w:noProof/>
            <w:webHidden/>
          </w:rPr>
          <w:fldChar w:fldCharType="begin"/>
        </w:r>
        <w:r>
          <w:rPr>
            <w:noProof/>
            <w:webHidden/>
          </w:rPr>
          <w:instrText xml:space="preserve"> PAGEREF _Toc67265719 \h </w:instrText>
        </w:r>
        <w:r>
          <w:rPr>
            <w:noProof/>
            <w:webHidden/>
          </w:rPr>
        </w:r>
        <w:r>
          <w:rPr>
            <w:noProof/>
            <w:webHidden/>
          </w:rPr>
          <w:fldChar w:fldCharType="separate"/>
        </w:r>
        <w:r w:rsidR="00F24F75">
          <w:rPr>
            <w:noProof/>
            <w:webHidden/>
          </w:rPr>
          <w:t>708</w:t>
        </w:r>
        <w:r>
          <w:rPr>
            <w:noProof/>
            <w:webHidden/>
          </w:rPr>
          <w:fldChar w:fldCharType="end"/>
        </w:r>
      </w:hyperlink>
    </w:p>
    <w:p w14:paraId="25FC44DB" w14:textId="10E11F21"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20" w:history="1">
        <w:r w:rsidRPr="00971A87">
          <w:rPr>
            <w:rStyle w:val="Hyperlink"/>
            <w:noProof/>
          </w:rPr>
          <w:t>The Kingdom of God in Jesus’ Utterances</w:t>
        </w:r>
        <w:r>
          <w:rPr>
            <w:noProof/>
            <w:webHidden/>
          </w:rPr>
          <w:tab/>
        </w:r>
        <w:r>
          <w:rPr>
            <w:noProof/>
            <w:webHidden/>
          </w:rPr>
          <w:fldChar w:fldCharType="begin"/>
        </w:r>
        <w:r>
          <w:rPr>
            <w:noProof/>
            <w:webHidden/>
          </w:rPr>
          <w:instrText xml:space="preserve"> PAGEREF _Toc67265720 \h </w:instrText>
        </w:r>
        <w:r>
          <w:rPr>
            <w:noProof/>
            <w:webHidden/>
          </w:rPr>
        </w:r>
        <w:r>
          <w:rPr>
            <w:noProof/>
            <w:webHidden/>
          </w:rPr>
          <w:fldChar w:fldCharType="separate"/>
        </w:r>
        <w:r w:rsidR="00F24F75">
          <w:rPr>
            <w:noProof/>
            <w:webHidden/>
          </w:rPr>
          <w:t>710</w:t>
        </w:r>
        <w:r>
          <w:rPr>
            <w:noProof/>
            <w:webHidden/>
          </w:rPr>
          <w:fldChar w:fldCharType="end"/>
        </w:r>
      </w:hyperlink>
    </w:p>
    <w:p w14:paraId="59EA459F" w14:textId="2856232E" w:rsidR="00C904E7" w:rsidRDefault="00C904E7">
      <w:pPr>
        <w:pStyle w:val="TOC3"/>
        <w:tabs>
          <w:tab w:val="right" w:leader="dot" w:pos="9350"/>
        </w:tabs>
        <w:rPr>
          <w:rFonts w:asciiTheme="minorHAnsi" w:eastAsiaTheme="minorEastAsia" w:hAnsiTheme="minorHAnsi" w:cstheme="minorBidi"/>
          <w:noProof/>
          <w:snapToGrid/>
          <w:sz w:val="22"/>
          <w:szCs w:val="22"/>
        </w:rPr>
      </w:pPr>
      <w:hyperlink w:anchor="_Toc67265721" w:history="1">
        <w:r w:rsidRPr="00971A87">
          <w:rPr>
            <w:rStyle w:val="Hyperlink"/>
            <w:noProof/>
          </w:rPr>
          <w:t>“Kingdom of God”</w:t>
        </w:r>
        <w:r>
          <w:rPr>
            <w:noProof/>
            <w:webHidden/>
          </w:rPr>
          <w:tab/>
        </w:r>
        <w:r>
          <w:rPr>
            <w:noProof/>
            <w:webHidden/>
          </w:rPr>
          <w:fldChar w:fldCharType="begin"/>
        </w:r>
        <w:r>
          <w:rPr>
            <w:noProof/>
            <w:webHidden/>
          </w:rPr>
          <w:instrText xml:space="preserve"> PAGEREF _Toc67265721 \h </w:instrText>
        </w:r>
        <w:r>
          <w:rPr>
            <w:noProof/>
            <w:webHidden/>
          </w:rPr>
        </w:r>
        <w:r>
          <w:rPr>
            <w:noProof/>
            <w:webHidden/>
          </w:rPr>
          <w:fldChar w:fldCharType="separate"/>
        </w:r>
        <w:r w:rsidR="00F24F75">
          <w:rPr>
            <w:noProof/>
            <w:webHidden/>
          </w:rPr>
          <w:t>710</w:t>
        </w:r>
        <w:r>
          <w:rPr>
            <w:noProof/>
            <w:webHidden/>
          </w:rPr>
          <w:fldChar w:fldCharType="end"/>
        </w:r>
      </w:hyperlink>
    </w:p>
    <w:p w14:paraId="0B7DCA38" w14:textId="1B702B3F" w:rsidR="00C904E7" w:rsidRDefault="00C904E7">
      <w:pPr>
        <w:pStyle w:val="TOC3"/>
        <w:tabs>
          <w:tab w:val="right" w:leader="dot" w:pos="9350"/>
        </w:tabs>
        <w:rPr>
          <w:rFonts w:asciiTheme="minorHAnsi" w:eastAsiaTheme="minorEastAsia" w:hAnsiTheme="minorHAnsi" w:cstheme="minorBidi"/>
          <w:noProof/>
          <w:snapToGrid/>
          <w:sz w:val="22"/>
          <w:szCs w:val="22"/>
        </w:rPr>
      </w:pPr>
      <w:hyperlink w:anchor="_Toc67265722" w:history="1">
        <w:r w:rsidRPr="00971A87">
          <w:rPr>
            <w:rStyle w:val="Hyperlink"/>
            <w:noProof/>
          </w:rPr>
          <w:t>Kingdom of God as Jesus’ Central Message</w:t>
        </w:r>
        <w:r>
          <w:rPr>
            <w:noProof/>
            <w:webHidden/>
          </w:rPr>
          <w:tab/>
        </w:r>
        <w:r>
          <w:rPr>
            <w:noProof/>
            <w:webHidden/>
          </w:rPr>
          <w:fldChar w:fldCharType="begin"/>
        </w:r>
        <w:r>
          <w:rPr>
            <w:noProof/>
            <w:webHidden/>
          </w:rPr>
          <w:instrText xml:space="preserve"> PAGEREF _Toc67265722 \h </w:instrText>
        </w:r>
        <w:r>
          <w:rPr>
            <w:noProof/>
            <w:webHidden/>
          </w:rPr>
        </w:r>
        <w:r>
          <w:rPr>
            <w:noProof/>
            <w:webHidden/>
          </w:rPr>
          <w:fldChar w:fldCharType="separate"/>
        </w:r>
        <w:r w:rsidR="00F24F75">
          <w:rPr>
            <w:noProof/>
            <w:webHidden/>
          </w:rPr>
          <w:t>715</w:t>
        </w:r>
        <w:r>
          <w:rPr>
            <w:noProof/>
            <w:webHidden/>
          </w:rPr>
          <w:fldChar w:fldCharType="end"/>
        </w:r>
      </w:hyperlink>
    </w:p>
    <w:p w14:paraId="73C37792" w14:textId="61D3BBBC" w:rsidR="00C904E7" w:rsidRDefault="00C904E7">
      <w:pPr>
        <w:pStyle w:val="TOC3"/>
        <w:tabs>
          <w:tab w:val="right" w:leader="dot" w:pos="9350"/>
        </w:tabs>
        <w:rPr>
          <w:rFonts w:asciiTheme="minorHAnsi" w:eastAsiaTheme="minorEastAsia" w:hAnsiTheme="minorHAnsi" w:cstheme="minorBidi"/>
          <w:noProof/>
          <w:snapToGrid/>
          <w:sz w:val="22"/>
          <w:szCs w:val="22"/>
        </w:rPr>
      </w:pPr>
      <w:hyperlink w:anchor="_Toc67265723" w:history="1">
        <w:r w:rsidRPr="00971A87">
          <w:rPr>
            <w:rStyle w:val="Hyperlink"/>
            <w:noProof/>
          </w:rPr>
          <w:t>A Classification of Jesus’ Kingdom-of-God Sayings</w:t>
        </w:r>
        <w:r>
          <w:rPr>
            <w:noProof/>
            <w:webHidden/>
          </w:rPr>
          <w:tab/>
        </w:r>
        <w:r>
          <w:rPr>
            <w:noProof/>
            <w:webHidden/>
          </w:rPr>
          <w:fldChar w:fldCharType="begin"/>
        </w:r>
        <w:r>
          <w:rPr>
            <w:noProof/>
            <w:webHidden/>
          </w:rPr>
          <w:instrText xml:space="preserve"> PAGEREF _Toc67265723 \h </w:instrText>
        </w:r>
        <w:r>
          <w:rPr>
            <w:noProof/>
            <w:webHidden/>
          </w:rPr>
        </w:r>
        <w:r>
          <w:rPr>
            <w:noProof/>
            <w:webHidden/>
          </w:rPr>
          <w:fldChar w:fldCharType="separate"/>
        </w:r>
        <w:r w:rsidR="00F24F75">
          <w:rPr>
            <w:noProof/>
            <w:webHidden/>
          </w:rPr>
          <w:t>716</w:t>
        </w:r>
        <w:r>
          <w:rPr>
            <w:noProof/>
            <w:webHidden/>
          </w:rPr>
          <w:fldChar w:fldCharType="end"/>
        </w:r>
      </w:hyperlink>
    </w:p>
    <w:p w14:paraId="2CCF02D8" w14:textId="0C579532" w:rsidR="00C904E7" w:rsidRDefault="00C904E7">
      <w:pPr>
        <w:pStyle w:val="TOC3"/>
        <w:tabs>
          <w:tab w:val="right" w:leader="dot" w:pos="9350"/>
        </w:tabs>
        <w:rPr>
          <w:rFonts w:asciiTheme="minorHAnsi" w:eastAsiaTheme="minorEastAsia" w:hAnsiTheme="minorHAnsi" w:cstheme="minorBidi"/>
          <w:noProof/>
          <w:snapToGrid/>
          <w:sz w:val="22"/>
          <w:szCs w:val="22"/>
        </w:rPr>
      </w:pPr>
      <w:hyperlink w:anchor="_Toc67265724" w:history="1">
        <w:r w:rsidRPr="00971A87">
          <w:rPr>
            <w:rStyle w:val="Hyperlink"/>
            <w:noProof/>
          </w:rPr>
          <w:t>The Time of the Kingdom in Jesus’ Sayings</w:t>
        </w:r>
        <w:r>
          <w:rPr>
            <w:noProof/>
            <w:webHidden/>
          </w:rPr>
          <w:tab/>
        </w:r>
        <w:r>
          <w:rPr>
            <w:noProof/>
            <w:webHidden/>
          </w:rPr>
          <w:fldChar w:fldCharType="begin"/>
        </w:r>
        <w:r>
          <w:rPr>
            <w:noProof/>
            <w:webHidden/>
          </w:rPr>
          <w:instrText xml:space="preserve"> PAGEREF _Toc67265724 \h </w:instrText>
        </w:r>
        <w:r>
          <w:rPr>
            <w:noProof/>
            <w:webHidden/>
          </w:rPr>
        </w:r>
        <w:r>
          <w:rPr>
            <w:noProof/>
            <w:webHidden/>
          </w:rPr>
          <w:fldChar w:fldCharType="separate"/>
        </w:r>
        <w:r w:rsidR="00F24F75">
          <w:rPr>
            <w:noProof/>
            <w:webHidden/>
          </w:rPr>
          <w:t>723</w:t>
        </w:r>
        <w:r>
          <w:rPr>
            <w:noProof/>
            <w:webHidden/>
          </w:rPr>
          <w:fldChar w:fldCharType="end"/>
        </w:r>
      </w:hyperlink>
    </w:p>
    <w:p w14:paraId="1CACD40A" w14:textId="0B52BE8F"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25" w:history="1">
        <w:r w:rsidRPr="00971A87">
          <w:rPr>
            <w:rStyle w:val="Hyperlink"/>
            <w:noProof/>
          </w:rPr>
          <w:t>Jesus’ Eschatology</w:t>
        </w:r>
        <w:r>
          <w:rPr>
            <w:noProof/>
            <w:webHidden/>
          </w:rPr>
          <w:tab/>
        </w:r>
        <w:r>
          <w:rPr>
            <w:noProof/>
            <w:webHidden/>
          </w:rPr>
          <w:fldChar w:fldCharType="begin"/>
        </w:r>
        <w:r>
          <w:rPr>
            <w:noProof/>
            <w:webHidden/>
          </w:rPr>
          <w:instrText xml:space="preserve"> PAGEREF _Toc67265725 \h </w:instrText>
        </w:r>
        <w:r>
          <w:rPr>
            <w:noProof/>
            <w:webHidden/>
          </w:rPr>
        </w:r>
        <w:r>
          <w:rPr>
            <w:noProof/>
            <w:webHidden/>
          </w:rPr>
          <w:fldChar w:fldCharType="separate"/>
        </w:r>
        <w:r w:rsidR="00F24F75">
          <w:rPr>
            <w:noProof/>
            <w:webHidden/>
          </w:rPr>
          <w:t>731</w:t>
        </w:r>
        <w:r>
          <w:rPr>
            <w:noProof/>
            <w:webHidden/>
          </w:rPr>
          <w:fldChar w:fldCharType="end"/>
        </w:r>
      </w:hyperlink>
    </w:p>
    <w:p w14:paraId="2D4F469F" w14:textId="160E6077"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26" w:history="1">
        <w:r w:rsidRPr="00971A87">
          <w:rPr>
            <w:rStyle w:val="Hyperlink"/>
            <w:noProof/>
          </w:rPr>
          <w:t>Christological Titles</w:t>
        </w:r>
        <w:r>
          <w:rPr>
            <w:noProof/>
            <w:webHidden/>
          </w:rPr>
          <w:tab/>
        </w:r>
        <w:r>
          <w:rPr>
            <w:noProof/>
            <w:webHidden/>
          </w:rPr>
          <w:fldChar w:fldCharType="begin"/>
        </w:r>
        <w:r>
          <w:rPr>
            <w:noProof/>
            <w:webHidden/>
          </w:rPr>
          <w:instrText xml:space="preserve"> PAGEREF _Toc67265726 \h </w:instrText>
        </w:r>
        <w:r>
          <w:rPr>
            <w:noProof/>
            <w:webHidden/>
          </w:rPr>
        </w:r>
        <w:r>
          <w:rPr>
            <w:noProof/>
            <w:webHidden/>
          </w:rPr>
          <w:fldChar w:fldCharType="separate"/>
        </w:r>
        <w:r w:rsidR="00F24F75">
          <w:rPr>
            <w:noProof/>
            <w:webHidden/>
          </w:rPr>
          <w:t>734</w:t>
        </w:r>
        <w:r>
          <w:rPr>
            <w:noProof/>
            <w:webHidden/>
          </w:rPr>
          <w:fldChar w:fldCharType="end"/>
        </w:r>
      </w:hyperlink>
    </w:p>
    <w:p w14:paraId="55550413" w14:textId="64300295"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27" w:history="1">
        <w:r w:rsidRPr="00971A87">
          <w:rPr>
            <w:rStyle w:val="Hyperlink"/>
            <w:noProof/>
          </w:rPr>
          <w:t>Indirect Christology</w:t>
        </w:r>
        <w:r>
          <w:rPr>
            <w:noProof/>
            <w:webHidden/>
          </w:rPr>
          <w:tab/>
        </w:r>
        <w:r>
          <w:rPr>
            <w:noProof/>
            <w:webHidden/>
          </w:rPr>
          <w:fldChar w:fldCharType="begin"/>
        </w:r>
        <w:r>
          <w:rPr>
            <w:noProof/>
            <w:webHidden/>
          </w:rPr>
          <w:instrText xml:space="preserve"> PAGEREF _Toc67265727 \h </w:instrText>
        </w:r>
        <w:r>
          <w:rPr>
            <w:noProof/>
            <w:webHidden/>
          </w:rPr>
        </w:r>
        <w:r>
          <w:rPr>
            <w:noProof/>
            <w:webHidden/>
          </w:rPr>
          <w:fldChar w:fldCharType="separate"/>
        </w:r>
        <w:r w:rsidR="00F24F75">
          <w:rPr>
            <w:noProof/>
            <w:webHidden/>
          </w:rPr>
          <w:t>739</w:t>
        </w:r>
        <w:r>
          <w:rPr>
            <w:noProof/>
            <w:webHidden/>
          </w:rPr>
          <w:fldChar w:fldCharType="end"/>
        </w:r>
      </w:hyperlink>
    </w:p>
    <w:p w14:paraId="398A1D3A" w14:textId="33361AF3"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28" w:history="1">
        <w:r w:rsidRPr="00971A87">
          <w:rPr>
            <w:rStyle w:val="Hyperlink"/>
            <w:noProof/>
          </w:rPr>
          <w:t>“Son of Man”</w:t>
        </w:r>
        <w:r>
          <w:rPr>
            <w:noProof/>
            <w:webHidden/>
          </w:rPr>
          <w:tab/>
        </w:r>
        <w:r>
          <w:rPr>
            <w:noProof/>
            <w:webHidden/>
          </w:rPr>
          <w:fldChar w:fldCharType="begin"/>
        </w:r>
        <w:r>
          <w:rPr>
            <w:noProof/>
            <w:webHidden/>
          </w:rPr>
          <w:instrText xml:space="preserve"> PAGEREF _Toc67265728 \h </w:instrText>
        </w:r>
        <w:r>
          <w:rPr>
            <w:noProof/>
            <w:webHidden/>
          </w:rPr>
        </w:r>
        <w:r>
          <w:rPr>
            <w:noProof/>
            <w:webHidden/>
          </w:rPr>
          <w:fldChar w:fldCharType="separate"/>
        </w:r>
        <w:r w:rsidR="00F24F75">
          <w:rPr>
            <w:noProof/>
            <w:webHidden/>
          </w:rPr>
          <w:t>750</w:t>
        </w:r>
        <w:r>
          <w:rPr>
            <w:noProof/>
            <w:webHidden/>
          </w:rPr>
          <w:fldChar w:fldCharType="end"/>
        </w:r>
      </w:hyperlink>
    </w:p>
    <w:p w14:paraId="02900920" w14:textId="3227BAE8"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29" w:history="1">
        <w:r w:rsidRPr="00971A87">
          <w:rPr>
            <w:rStyle w:val="Hyperlink"/>
            <w:noProof/>
          </w:rPr>
          <w:t>“Abba”</w:t>
        </w:r>
        <w:r>
          <w:rPr>
            <w:noProof/>
            <w:webHidden/>
          </w:rPr>
          <w:tab/>
        </w:r>
        <w:r>
          <w:rPr>
            <w:noProof/>
            <w:webHidden/>
          </w:rPr>
          <w:fldChar w:fldCharType="begin"/>
        </w:r>
        <w:r>
          <w:rPr>
            <w:noProof/>
            <w:webHidden/>
          </w:rPr>
          <w:instrText xml:space="preserve"> PAGEREF _Toc67265729 \h </w:instrText>
        </w:r>
        <w:r>
          <w:rPr>
            <w:noProof/>
            <w:webHidden/>
          </w:rPr>
        </w:r>
        <w:r>
          <w:rPr>
            <w:noProof/>
            <w:webHidden/>
          </w:rPr>
          <w:fldChar w:fldCharType="separate"/>
        </w:r>
        <w:r w:rsidR="00F24F75">
          <w:rPr>
            <w:noProof/>
            <w:webHidden/>
          </w:rPr>
          <w:t>755</w:t>
        </w:r>
        <w:r>
          <w:rPr>
            <w:noProof/>
            <w:webHidden/>
          </w:rPr>
          <w:fldChar w:fldCharType="end"/>
        </w:r>
      </w:hyperlink>
    </w:p>
    <w:p w14:paraId="6ABAB5F0" w14:textId="660542EE"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30" w:history="1">
        <w:r w:rsidRPr="00971A87">
          <w:rPr>
            <w:rStyle w:val="Hyperlink"/>
            <w:noProof/>
          </w:rPr>
          <w:t>“Amen”</w:t>
        </w:r>
        <w:r>
          <w:rPr>
            <w:noProof/>
            <w:webHidden/>
          </w:rPr>
          <w:tab/>
        </w:r>
        <w:r>
          <w:rPr>
            <w:noProof/>
            <w:webHidden/>
          </w:rPr>
          <w:fldChar w:fldCharType="begin"/>
        </w:r>
        <w:r>
          <w:rPr>
            <w:noProof/>
            <w:webHidden/>
          </w:rPr>
          <w:instrText xml:space="preserve"> PAGEREF _Toc67265730 \h </w:instrText>
        </w:r>
        <w:r>
          <w:rPr>
            <w:noProof/>
            <w:webHidden/>
          </w:rPr>
        </w:r>
        <w:r>
          <w:rPr>
            <w:noProof/>
            <w:webHidden/>
          </w:rPr>
          <w:fldChar w:fldCharType="separate"/>
        </w:r>
        <w:r w:rsidR="00F24F75">
          <w:rPr>
            <w:noProof/>
            <w:webHidden/>
          </w:rPr>
          <w:t>761</w:t>
        </w:r>
        <w:r>
          <w:rPr>
            <w:noProof/>
            <w:webHidden/>
          </w:rPr>
          <w:fldChar w:fldCharType="end"/>
        </w:r>
      </w:hyperlink>
    </w:p>
    <w:p w14:paraId="17E2A391" w14:textId="47316C95"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31" w:history="1">
        <w:r w:rsidRPr="00971A87">
          <w:rPr>
            <w:rStyle w:val="Hyperlink"/>
            <w:noProof/>
          </w:rPr>
          <w:t>Jesus on the Ten Commandments</w:t>
        </w:r>
        <w:r>
          <w:rPr>
            <w:noProof/>
            <w:webHidden/>
          </w:rPr>
          <w:tab/>
        </w:r>
        <w:r>
          <w:rPr>
            <w:noProof/>
            <w:webHidden/>
          </w:rPr>
          <w:fldChar w:fldCharType="begin"/>
        </w:r>
        <w:r>
          <w:rPr>
            <w:noProof/>
            <w:webHidden/>
          </w:rPr>
          <w:instrText xml:space="preserve"> PAGEREF _Toc67265731 \h </w:instrText>
        </w:r>
        <w:r>
          <w:rPr>
            <w:noProof/>
            <w:webHidden/>
          </w:rPr>
        </w:r>
        <w:r>
          <w:rPr>
            <w:noProof/>
            <w:webHidden/>
          </w:rPr>
          <w:fldChar w:fldCharType="separate"/>
        </w:r>
        <w:r w:rsidR="00F24F75">
          <w:rPr>
            <w:noProof/>
            <w:webHidden/>
          </w:rPr>
          <w:t>763</w:t>
        </w:r>
        <w:r>
          <w:rPr>
            <w:noProof/>
            <w:webHidden/>
          </w:rPr>
          <w:fldChar w:fldCharType="end"/>
        </w:r>
      </w:hyperlink>
    </w:p>
    <w:p w14:paraId="6CA9A0F4" w14:textId="6BB84F02"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32" w:history="1">
        <w:r w:rsidRPr="00971A87">
          <w:rPr>
            <w:rStyle w:val="Hyperlink"/>
            <w:noProof/>
          </w:rPr>
          <w:t>Jesus on Jewish Ritual Practices</w:t>
        </w:r>
        <w:r>
          <w:rPr>
            <w:noProof/>
            <w:webHidden/>
          </w:rPr>
          <w:tab/>
        </w:r>
        <w:r>
          <w:rPr>
            <w:noProof/>
            <w:webHidden/>
          </w:rPr>
          <w:fldChar w:fldCharType="begin"/>
        </w:r>
        <w:r>
          <w:rPr>
            <w:noProof/>
            <w:webHidden/>
          </w:rPr>
          <w:instrText xml:space="preserve"> PAGEREF _Toc67265732 \h </w:instrText>
        </w:r>
        <w:r>
          <w:rPr>
            <w:noProof/>
            <w:webHidden/>
          </w:rPr>
        </w:r>
        <w:r>
          <w:rPr>
            <w:noProof/>
            <w:webHidden/>
          </w:rPr>
          <w:fldChar w:fldCharType="separate"/>
        </w:r>
        <w:r w:rsidR="00F24F75">
          <w:rPr>
            <w:noProof/>
            <w:webHidden/>
          </w:rPr>
          <w:t>779</w:t>
        </w:r>
        <w:r>
          <w:rPr>
            <w:noProof/>
            <w:webHidden/>
          </w:rPr>
          <w:fldChar w:fldCharType="end"/>
        </w:r>
      </w:hyperlink>
    </w:p>
    <w:p w14:paraId="4290A215" w14:textId="5FBE8B4A"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33" w:history="1">
        <w:r w:rsidRPr="00971A87">
          <w:rPr>
            <w:rStyle w:val="Hyperlink"/>
            <w:noProof/>
          </w:rPr>
          <w:t>Jesus on Observing the Mosaic Law</w:t>
        </w:r>
        <w:r>
          <w:rPr>
            <w:noProof/>
            <w:webHidden/>
          </w:rPr>
          <w:tab/>
        </w:r>
        <w:r>
          <w:rPr>
            <w:noProof/>
            <w:webHidden/>
          </w:rPr>
          <w:fldChar w:fldCharType="begin"/>
        </w:r>
        <w:r>
          <w:rPr>
            <w:noProof/>
            <w:webHidden/>
          </w:rPr>
          <w:instrText xml:space="preserve"> PAGEREF _Toc67265733 \h </w:instrText>
        </w:r>
        <w:r>
          <w:rPr>
            <w:noProof/>
            <w:webHidden/>
          </w:rPr>
        </w:r>
        <w:r>
          <w:rPr>
            <w:noProof/>
            <w:webHidden/>
          </w:rPr>
          <w:fldChar w:fldCharType="separate"/>
        </w:r>
        <w:r w:rsidR="00F24F75">
          <w:rPr>
            <w:noProof/>
            <w:webHidden/>
          </w:rPr>
          <w:t>783</w:t>
        </w:r>
        <w:r>
          <w:rPr>
            <w:noProof/>
            <w:webHidden/>
          </w:rPr>
          <w:fldChar w:fldCharType="end"/>
        </w:r>
      </w:hyperlink>
    </w:p>
    <w:p w14:paraId="41A6D9C5" w14:textId="17EB3D97"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34" w:history="1">
        <w:r w:rsidRPr="00971A87">
          <w:rPr>
            <w:rStyle w:val="Hyperlink"/>
            <w:noProof/>
          </w:rPr>
          <w:t>Ethics in Jesus’ Teaching</w:t>
        </w:r>
        <w:r w:rsidR="001A55AB">
          <w:rPr>
            <w:rStyle w:val="Hyperlink"/>
            <w:noProof/>
          </w:rPr>
          <w:t>s</w:t>
        </w:r>
        <w:r>
          <w:rPr>
            <w:noProof/>
            <w:webHidden/>
          </w:rPr>
          <w:tab/>
        </w:r>
        <w:r>
          <w:rPr>
            <w:noProof/>
            <w:webHidden/>
          </w:rPr>
          <w:fldChar w:fldCharType="begin"/>
        </w:r>
        <w:r>
          <w:rPr>
            <w:noProof/>
            <w:webHidden/>
          </w:rPr>
          <w:instrText xml:space="preserve"> PAGEREF _Toc67265734 \h </w:instrText>
        </w:r>
        <w:r>
          <w:rPr>
            <w:noProof/>
            <w:webHidden/>
          </w:rPr>
        </w:r>
        <w:r>
          <w:rPr>
            <w:noProof/>
            <w:webHidden/>
          </w:rPr>
          <w:fldChar w:fldCharType="separate"/>
        </w:r>
        <w:r w:rsidR="00F24F75">
          <w:rPr>
            <w:noProof/>
            <w:webHidden/>
          </w:rPr>
          <w:t>786</w:t>
        </w:r>
        <w:r>
          <w:rPr>
            <w:noProof/>
            <w:webHidden/>
          </w:rPr>
          <w:fldChar w:fldCharType="end"/>
        </w:r>
      </w:hyperlink>
    </w:p>
    <w:p w14:paraId="38FD21C0" w14:textId="5B5DEF67"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35" w:history="1">
        <w:r w:rsidRPr="00971A87">
          <w:rPr>
            <w:rStyle w:val="Hyperlink"/>
            <w:noProof/>
          </w:rPr>
          <w:t>Baptism and Eucharist</w:t>
        </w:r>
        <w:r>
          <w:rPr>
            <w:noProof/>
            <w:webHidden/>
          </w:rPr>
          <w:tab/>
        </w:r>
        <w:r>
          <w:rPr>
            <w:noProof/>
            <w:webHidden/>
          </w:rPr>
          <w:fldChar w:fldCharType="begin"/>
        </w:r>
        <w:r>
          <w:rPr>
            <w:noProof/>
            <w:webHidden/>
          </w:rPr>
          <w:instrText xml:space="preserve"> PAGEREF _Toc67265735 \h </w:instrText>
        </w:r>
        <w:r>
          <w:rPr>
            <w:noProof/>
            <w:webHidden/>
          </w:rPr>
        </w:r>
        <w:r>
          <w:rPr>
            <w:noProof/>
            <w:webHidden/>
          </w:rPr>
          <w:fldChar w:fldCharType="separate"/>
        </w:r>
        <w:r w:rsidR="00F24F75">
          <w:rPr>
            <w:noProof/>
            <w:webHidden/>
          </w:rPr>
          <w:t>798</w:t>
        </w:r>
        <w:r>
          <w:rPr>
            <w:noProof/>
            <w:webHidden/>
          </w:rPr>
          <w:fldChar w:fldCharType="end"/>
        </w:r>
      </w:hyperlink>
    </w:p>
    <w:p w14:paraId="62048BA7" w14:textId="595D72D8"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36" w:history="1">
        <w:r w:rsidRPr="00971A87">
          <w:rPr>
            <w:rStyle w:val="Hyperlink"/>
            <w:noProof/>
          </w:rPr>
          <w:t>Existentialism</w:t>
        </w:r>
        <w:r>
          <w:rPr>
            <w:noProof/>
            <w:webHidden/>
          </w:rPr>
          <w:tab/>
        </w:r>
        <w:r>
          <w:rPr>
            <w:noProof/>
            <w:webHidden/>
          </w:rPr>
          <w:fldChar w:fldCharType="begin"/>
        </w:r>
        <w:r>
          <w:rPr>
            <w:noProof/>
            <w:webHidden/>
          </w:rPr>
          <w:instrText xml:space="preserve"> PAGEREF _Toc67265736 \h </w:instrText>
        </w:r>
        <w:r>
          <w:rPr>
            <w:noProof/>
            <w:webHidden/>
          </w:rPr>
        </w:r>
        <w:r>
          <w:rPr>
            <w:noProof/>
            <w:webHidden/>
          </w:rPr>
          <w:fldChar w:fldCharType="separate"/>
        </w:r>
        <w:r w:rsidR="00F24F75">
          <w:rPr>
            <w:noProof/>
            <w:webHidden/>
          </w:rPr>
          <w:t>799</w:t>
        </w:r>
        <w:r>
          <w:rPr>
            <w:noProof/>
            <w:webHidden/>
          </w:rPr>
          <w:fldChar w:fldCharType="end"/>
        </w:r>
      </w:hyperlink>
    </w:p>
    <w:p w14:paraId="636E7BC1" w14:textId="577512B8" w:rsidR="00C904E7" w:rsidRDefault="00C904E7">
      <w:pPr>
        <w:pStyle w:val="TOC1"/>
        <w:tabs>
          <w:tab w:val="right" w:leader="dot" w:pos="9350"/>
        </w:tabs>
        <w:rPr>
          <w:rFonts w:asciiTheme="minorHAnsi" w:eastAsiaTheme="minorEastAsia" w:hAnsiTheme="minorHAnsi" w:cstheme="minorBidi"/>
          <w:noProof/>
          <w:snapToGrid/>
          <w:sz w:val="22"/>
          <w:szCs w:val="22"/>
        </w:rPr>
      </w:pPr>
      <w:hyperlink w:anchor="_Toc67265737" w:history="1">
        <w:r w:rsidRPr="00971A87">
          <w:rPr>
            <w:rStyle w:val="Hyperlink"/>
            <w:noProof/>
          </w:rPr>
          <w:t>Bibliographies</w:t>
        </w:r>
        <w:r>
          <w:rPr>
            <w:noProof/>
            <w:webHidden/>
          </w:rPr>
          <w:tab/>
        </w:r>
        <w:r>
          <w:rPr>
            <w:noProof/>
            <w:webHidden/>
          </w:rPr>
          <w:fldChar w:fldCharType="begin"/>
        </w:r>
        <w:r>
          <w:rPr>
            <w:noProof/>
            <w:webHidden/>
          </w:rPr>
          <w:instrText xml:space="preserve"> PAGEREF _Toc67265737 \h </w:instrText>
        </w:r>
        <w:r>
          <w:rPr>
            <w:noProof/>
            <w:webHidden/>
          </w:rPr>
        </w:r>
        <w:r>
          <w:rPr>
            <w:noProof/>
            <w:webHidden/>
          </w:rPr>
          <w:fldChar w:fldCharType="separate"/>
        </w:r>
        <w:r w:rsidR="00F24F75">
          <w:rPr>
            <w:noProof/>
            <w:webHidden/>
          </w:rPr>
          <w:t>802</w:t>
        </w:r>
        <w:r>
          <w:rPr>
            <w:noProof/>
            <w:webHidden/>
          </w:rPr>
          <w:fldChar w:fldCharType="end"/>
        </w:r>
      </w:hyperlink>
    </w:p>
    <w:p w14:paraId="208E7F25" w14:textId="05337DCC"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38" w:history="1">
        <w:r w:rsidRPr="00971A87">
          <w:rPr>
            <w:rStyle w:val="Hyperlink"/>
            <w:noProof/>
          </w:rPr>
          <w:t>Works Cited</w:t>
        </w:r>
        <w:r>
          <w:rPr>
            <w:noProof/>
            <w:webHidden/>
          </w:rPr>
          <w:tab/>
        </w:r>
        <w:r>
          <w:rPr>
            <w:noProof/>
            <w:webHidden/>
          </w:rPr>
          <w:fldChar w:fldCharType="begin"/>
        </w:r>
        <w:r>
          <w:rPr>
            <w:noProof/>
            <w:webHidden/>
          </w:rPr>
          <w:instrText xml:space="preserve"> PAGEREF _Toc67265738 \h </w:instrText>
        </w:r>
        <w:r>
          <w:rPr>
            <w:noProof/>
            <w:webHidden/>
          </w:rPr>
        </w:r>
        <w:r>
          <w:rPr>
            <w:noProof/>
            <w:webHidden/>
          </w:rPr>
          <w:fldChar w:fldCharType="separate"/>
        </w:r>
        <w:r w:rsidR="00F24F75">
          <w:rPr>
            <w:noProof/>
            <w:webHidden/>
          </w:rPr>
          <w:t>803</w:t>
        </w:r>
        <w:r>
          <w:rPr>
            <w:noProof/>
            <w:webHidden/>
          </w:rPr>
          <w:fldChar w:fldCharType="end"/>
        </w:r>
      </w:hyperlink>
    </w:p>
    <w:p w14:paraId="15B074BA" w14:textId="1F307C0B" w:rsidR="00C904E7" w:rsidRDefault="00C904E7">
      <w:pPr>
        <w:pStyle w:val="TOC2"/>
        <w:tabs>
          <w:tab w:val="right" w:leader="dot" w:pos="9350"/>
        </w:tabs>
        <w:rPr>
          <w:rFonts w:asciiTheme="minorHAnsi" w:eastAsiaTheme="minorEastAsia" w:hAnsiTheme="minorHAnsi" w:cstheme="minorBidi"/>
          <w:noProof/>
          <w:snapToGrid/>
          <w:sz w:val="22"/>
          <w:szCs w:val="22"/>
        </w:rPr>
      </w:pPr>
      <w:hyperlink w:anchor="_Toc67265739" w:history="1">
        <w:r w:rsidRPr="00971A87">
          <w:rPr>
            <w:rStyle w:val="Hyperlink"/>
            <w:noProof/>
          </w:rPr>
          <w:t>Additional Bibliography on the Parables</w:t>
        </w:r>
        <w:r>
          <w:rPr>
            <w:noProof/>
            <w:webHidden/>
          </w:rPr>
          <w:tab/>
        </w:r>
        <w:r>
          <w:rPr>
            <w:noProof/>
            <w:webHidden/>
          </w:rPr>
          <w:fldChar w:fldCharType="begin"/>
        </w:r>
        <w:r>
          <w:rPr>
            <w:noProof/>
            <w:webHidden/>
          </w:rPr>
          <w:instrText xml:space="preserve"> PAGEREF _Toc67265739 \h </w:instrText>
        </w:r>
        <w:r>
          <w:rPr>
            <w:noProof/>
            <w:webHidden/>
          </w:rPr>
        </w:r>
        <w:r>
          <w:rPr>
            <w:noProof/>
            <w:webHidden/>
          </w:rPr>
          <w:fldChar w:fldCharType="separate"/>
        </w:r>
        <w:r w:rsidR="00F24F75">
          <w:rPr>
            <w:noProof/>
            <w:webHidden/>
          </w:rPr>
          <w:t>806</w:t>
        </w:r>
        <w:r>
          <w:rPr>
            <w:noProof/>
            <w:webHidden/>
          </w:rPr>
          <w:fldChar w:fldCharType="end"/>
        </w:r>
      </w:hyperlink>
    </w:p>
    <w:p w14:paraId="2D7AC595" w14:textId="77777777" w:rsidR="00682DA1" w:rsidRDefault="00781F2A" w:rsidP="0027018B">
      <w:r>
        <w:fldChar w:fldCharType="end"/>
      </w:r>
      <w:bookmarkEnd w:id="1"/>
    </w:p>
    <w:p w14:paraId="0BFD29C4" w14:textId="77777777" w:rsidR="00F502BE" w:rsidRDefault="00F502BE" w:rsidP="00F502BE">
      <w:pPr>
        <w:jc w:val="center"/>
        <w:rPr>
          <w:sz w:val="20"/>
        </w:rPr>
      </w:pPr>
      <w:bookmarkStart w:id="2" w:name="_Hlk146473142"/>
      <w:r>
        <w:rPr>
          <w:sz w:val="20"/>
        </w:rPr>
        <w:t>Scripture quotations, except quotations from others, are from</w:t>
      </w:r>
    </w:p>
    <w:p w14:paraId="59379D4D" w14:textId="63EEFC08" w:rsidR="00F502BE" w:rsidRDefault="00F502BE" w:rsidP="00F502BE">
      <w:pPr>
        <w:jc w:val="center"/>
        <w:rPr>
          <w:sz w:val="20"/>
        </w:rPr>
      </w:pPr>
      <w:r>
        <w:rPr>
          <w:sz w:val="20"/>
        </w:rPr>
        <w:t>the New Revised Standard Version, unless indicated otherwise.</w:t>
      </w:r>
      <w:bookmarkEnd w:id="2"/>
    </w:p>
    <w:p w14:paraId="0DF57462" w14:textId="6DBC4C98" w:rsidR="002F5D8E" w:rsidRDefault="002F5D8E" w:rsidP="00F502BE">
      <w:pPr>
        <w:jc w:val="center"/>
        <w:rPr>
          <w:sz w:val="20"/>
        </w:rPr>
      </w:pPr>
      <w:r>
        <w:rPr>
          <w:sz w:val="20"/>
        </w:rPr>
        <w:t>However, quotations in “Notes on Jesus’ Parables and Similitudes”</w:t>
      </w:r>
    </w:p>
    <w:p w14:paraId="262728BE" w14:textId="5C7505D7" w:rsidR="002F5D8E" w:rsidRDefault="002F5D8E" w:rsidP="00F502BE">
      <w:pPr>
        <w:jc w:val="center"/>
        <w:rPr>
          <w:sz w:val="20"/>
        </w:rPr>
      </w:pPr>
      <w:r>
        <w:rPr>
          <w:sz w:val="20"/>
        </w:rPr>
        <w:t>are from the</w:t>
      </w:r>
      <w:r w:rsidRPr="002F5D8E">
        <w:rPr>
          <w:sz w:val="20"/>
        </w:rPr>
        <w:t xml:space="preserve"> </w:t>
      </w:r>
      <w:r>
        <w:rPr>
          <w:sz w:val="20"/>
        </w:rPr>
        <w:t>New Revised Standard Version, updated edition (2021).</w:t>
      </w:r>
    </w:p>
    <w:p w14:paraId="5010DBF3" w14:textId="77777777" w:rsidR="00F502BE" w:rsidRDefault="00F502BE" w:rsidP="0027018B"/>
    <w:p w14:paraId="59FABFF1" w14:textId="77777777" w:rsidR="00300528" w:rsidRDefault="00300528" w:rsidP="0027018B">
      <w:pPr>
        <w:sectPr w:rsidR="00300528" w:rsidSect="00AE2AA8">
          <w:headerReference w:type="default" r:id="rId9"/>
          <w:footerReference w:type="default" r:id="rId10"/>
          <w:pgSz w:w="12240" w:h="15840" w:code="1"/>
          <w:pgMar w:top="1440" w:right="1440" w:bottom="1440" w:left="1440" w:header="1440" w:footer="1440" w:gutter="0"/>
          <w:pgNumType w:fmt="lowerRoman" w:start="1"/>
          <w:cols w:space="720"/>
          <w:docGrid w:linePitch="360"/>
        </w:sectPr>
      </w:pPr>
    </w:p>
    <w:p w14:paraId="03A26017" w14:textId="77777777" w:rsidR="007A2AF5" w:rsidRPr="00617336" w:rsidRDefault="007A2AF5" w:rsidP="003D579D">
      <w:pPr>
        <w:pStyle w:val="Heading2"/>
      </w:pPr>
      <w:bookmarkStart w:id="3" w:name="_Toc67265601"/>
      <w:r w:rsidRPr="00617336">
        <w:lastRenderedPageBreak/>
        <w:t>Jesus’ Utterances</w:t>
      </w:r>
      <w:r>
        <w:t>:</w:t>
      </w:r>
      <w:bookmarkEnd w:id="3"/>
    </w:p>
    <w:p w14:paraId="074CF62D" w14:textId="77777777" w:rsidR="007A2AF5" w:rsidRPr="00617336" w:rsidRDefault="007A2AF5" w:rsidP="003D579D">
      <w:pPr>
        <w:pStyle w:val="Heading2"/>
      </w:pPr>
      <w:bookmarkStart w:id="4" w:name="_Toc67265602"/>
      <w:r w:rsidRPr="00617336">
        <w:t>Alphabetical Order</w:t>
      </w:r>
      <w:bookmarkEnd w:id="4"/>
    </w:p>
    <w:p w14:paraId="2E8CC915" w14:textId="77777777" w:rsidR="007A2AF5" w:rsidRDefault="007A2AF5" w:rsidP="007A2AF5">
      <w:pPr>
        <w:contextualSpacing/>
        <w:jc w:val="left"/>
      </w:pPr>
    </w:p>
    <w:p w14:paraId="6A0AEEF6" w14:textId="77777777" w:rsidR="007A2AF5" w:rsidRDefault="007A2AF5" w:rsidP="007A2AF5">
      <w:pPr>
        <w:contextualSpacing/>
        <w:jc w:val="left"/>
      </w:pPr>
    </w:p>
    <w:p w14:paraId="407E4662" w14:textId="77777777" w:rsidR="007A2AF5" w:rsidRPr="00AB65BA" w:rsidRDefault="007A2AF5" w:rsidP="007A2AF5">
      <w:pPr>
        <w:jc w:val="center"/>
        <w:rPr>
          <w:sz w:val="20"/>
        </w:rPr>
      </w:pPr>
      <w:r>
        <w:rPr>
          <w:sz w:val="20"/>
        </w:rPr>
        <w:t>(</w:t>
      </w:r>
      <w:r w:rsidRPr="00AB65BA">
        <w:rPr>
          <w:sz w:val="20"/>
        </w:rPr>
        <w:t>a = aphorism according to Crossan</w:t>
      </w:r>
      <w:r w:rsidR="00745134" w:rsidRPr="00745134">
        <w:rPr>
          <w:sz w:val="20"/>
        </w:rPr>
        <w:t xml:space="preserve">, </w:t>
      </w:r>
      <w:r w:rsidRPr="00AB65BA">
        <w:rPr>
          <w:sz w:val="20"/>
        </w:rPr>
        <w:t>m = metaphor</w:t>
      </w:r>
      <w:r w:rsidR="008C637A">
        <w:rPr>
          <w:sz w:val="20"/>
        </w:rPr>
        <w:t xml:space="preserve"> </w:t>
      </w:r>
      <w:r w:rsidR="008C637A" w:rsidRPr="00AB65BA">
        <w:rPr>
          <w:sz w:val="20"/>
        </w:rPr>
        <w:t>or simile</w:t>
      </w:r>
      <w:r w:rsidR="008C637A" w:rsidRPr="00745134">
        <w:rPr>
          <w:sz w:val="20"/>
        </w:rPr>
        <w:t>,</w:t>
      </w:r>
    </w:p>
    <w:p w14:paraId="475EF079" w14:textId="77777777" w:rsidR="007A2AF5" w:rsidRPr="00AB65BA" w:rsidRDefault="007A2AF5" w:rsidP="007A2AF5">
      <w:pPr>
        <w:jc w:val="center"/>
        <w:rPr>
          <w:sz w:val="20"/>
        </w:rPr>
      </w:pPr>
      <w:r w:rsidRPr="00AB65BA">
        <w:rPr>
          <w:sz w:val="20"/>
        </w:rPr>
        <w:t>p = parable</w:t>
      </w:r>
      <w:r w:rsidR="00745134" w:rsidRPr="00745134">
        <w:rPr>
          <w:sz w:val="20"/>
        </w:rPr>
        <w:t xml:space="preserve">, </w:t>
      </w:r>
      <w:r w:rsidRPr="00AB65BA">
        <w:rPr>
          <w:sz w:val="20"/>
        </w:rPr>
        <w:t>s = similitude</w:t>
      </w:r>
      <w:r>
        <w:rPr>
          <w:sz w:val="20"/>
        </w:rPr>
        <w:t>; &gt; = from source</w:t>
      </w:r>
      <w:r w:rsidR="008C637A">
        <w:rPr>
          <w:sz w:val="20"/>
        </w:rPr>
        <w:t xml:space="preserve">; </w:t>
      </w:r>
      <w:r w:rsidR="008C637A">
        <w:rPr>
          <w:i/>
          <w:sz w:val="20"/>
        </w:rPr>
        <w:t>GT</w:t>
      </w:r>
      <w:r w:rsidR="008C637A">
        <w:rPr>
          <w:sz w:val="20"/>
        </w:rPr>
        <w:t xml:space="preserve"> = </w:t>
      </w:r>
      <w:r w:rsidR="008C637A">
        <w:rPr>
          <w:i/>
          <w:sz w:val="20"/>
        </w:rPr>
        <w:t>Gospel of Thomas</w:t>
      </w:r>
      <w:r>
        <w:rPr>
          <w:sz w:val="20"/>
        </w:rPr>
        <w:t>)</w:t>
      </w:r>
    </w:p>
    <w:p w14:paraId="203C27C1" w14:textId="77777777" w:rsidR="007A2AF5" w:rsidRDefault="007A2AF5" w:rsidP="007A2AF5">
      <w:pPr>
        <w:contextualSpacing/>
        <w:jc w:val="left"/>
      </w:pPr>
    </w:p>
    <w:p w14:paraId="3ECDC9C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add to span </w:t>
      </w:r>
      <w:r w:rsidRPr="009E1892">
        <w:rPr>
          <w:sz w:val="20"/>
          <w:szCs w:val="20"/>
        </w:rPr>
        <w:t>(a) (Matt 6:27) (Luke 12:25) (&gt; Q)</w:t>
      </w:r>
    </w:p>
    <w:p w14:paraId="77C235F2" w14:textId="77777777" w:rsidR="007A2AF5" w:rsidRPr="009E1892" w:rsidRDefault="007A2AF5" w:rsidP="009A62C6">
      <w:pPr>
        <w:pStyle w:val="ListParagraph"/>
        <w:numPr>
          <w:ilvl w:val="0"/>
          <w:numId w:val="53"/>
        </w:numPr>
        <w:ind w:left="720" w:hanging="720"/>
        <w:contextualSpacing/>
        <w:rPr>
          <w:sz w:val="20"/>
          <w:szCs w:val="20"/>
        </w:rPr>
      </w:pPr>
      <w:r w:rsidRPr="009E1892">
        <w:rPr>
          <w:sz w:val="20"/>
        </w:rPr>
        <w:t xml:space="preserve">anyone with ears </w:t>
      </w:r>
      <w:r w:rsidRPr="009E1892">
        <w:rPr>
          <w:sz w:val="20"/>
          <w:szCs w:val="20"/>
        </w:rPr>
        <w:t>(a) (Matt 13:9) (Matt 13:43b) (Mark 4:9) (Mark 4:23) (Luke 8:8b) (&gt; Mark) (Matt 11:15) (&gt; M) (Luke 14:35b) (&gt; L) (</w:t>
      </w:r>
      <w:r w:rsidRPr="009E1892">
        <w:rPr>
          <w:i/>
          <w:iCs/>
          <w:sz w:val="20"/>
          <w:szCs w:val="20"/>
        </w:rPr>
        <w:t>GT</w:t>
      </w:r>
      <w:r w:rsidRPr="009E1892">
        <w:rPr>
          <w:sz w:val="20"/>
          <w:szCs w:val="20"/>
        </w:rPr>
        <w:t xml:space="preserve"> 8</w:t>
      </w:r>
      <w:r w:rsidR="00745134" w:rsidRPr="00745134">
        <w:rPr>
          <w:sz w:val="20"/>
          <w:szCs w:val="20"/>
        </w:rPr>
        <w:t xml:space="preserve">, </w:t>
      </w:r>
      <w:r w:rsidRPr="009E1892">
        <w:rPr>
          <w:sz w:val="20"/>
          <w:szCs w:val="20"/>
        </w:rPr>
        <w:t>21</w:t>
      </w:r>
      <w:r w:rsidR="00745134" w:rsidRPr="00745134">
        <w:rPr>
          <w:sz w:val="20"/>
          <w:szCs w:val="20"/>
        </w:rPr>
        <w:t xml:space="preserve">, </w:t>
      </w:r>
      <w:r w:rsidRPr="009E1892">
        <w:rPr>
          <w:sz w:val="20"/>
          <w:szCs w:val="20"/>
        </w:rPr>
        <w:t>24</w:t>
      </w:r>
      <w:r w:rsidR="00745134" w:rsidRPr="00745134">
        <w:rPr>
          <w:sz w:val="20"/>
          <w:szCs w:val="20"/>
        </w:rPr>
        <w:t xml:space="preserve">, </w:t>
      </w:r>
      <w:r w:rsidRPr="009E1892">
        <w:rPr>
          <w:sz w:val="20"/>
          <w:szCs w:val="20"/>
        </w:rPr>
        <w:t>63</w:t>
      </w:r>
      <w:r w:rsidR="00745134" w:rsidRPr="00745134">
        <w:rPr>
          <w:sz w:val="20"/>
          <w:szCs w:val="20"/>
        </w:rPr>
        <w:t xml:space="preserve">, </w:t>
      </w:r>
      <w:r w:rsidRPr="009E1892">
        <w:rPr>
          <w:sz w:val="20"/>
          <w:szCs w:val="20"/>
        </w:rPr>
        <w:t>65</w:t>
      </w:r>
      <w:r w:rsidR="00745134" w:rsidRPr="00745134">
        <w:rPr>
          <w:sz w:val="20"/>
          <w:szCs w:val="20"/>
        </w:rPr>
        <w:t xml:space="preserve">, </w:t>
      </w:r>
      <w:r w:rsidRPr="009E1892">
        <w:rPr>
          <w:sz w:val="20"/>
          <w:szCs w:val="20"/>
        </w:rPr>
        <w:t>96) (Rev 2:7) (Rev 13:9) (</w:t>
      </w:r>
      <w:r w:rsidRPr="009E1892">
        <w:rPr>
          <w:i/>
          <w:iCs/>
          <w:sz w:val="20"/>
          <w:szCs w:val="20"/>
        </w:rPr>
        <w:t>Soph. Jes. Chr.:</w:t>
      </w:r>
      <w:r w:rsidRPr="009E1892">
        <w:rPr>
          <w:sz w:val="20"/>
          <w:szCs w:val="20"/>
        </w:rPr>
        <w:t xml:space="preserve"> CG 3.97:21-23; CG 3.98.21-22; CG 3.105:-10-12; BG 8502</w:t>
      </w:r>
      <w:r w:rsidR="00745134" w:rsidRPr="00745134">
        <w:rPr>
          <w:sz w:val="20"/>
          <w:szCs w:val="20"/>
        </w:rPr>
        <w:t xml:space="preserve">, </w:t>
      </w:r>
      <w:r w:rsidRPr="009E1892">
        <w:rPr>
          <w:sz w:val="20"/>
          <w:szCs w:val="20"/>
        </w:rPr>
        <w:t>107:18-108:1)</w:t>
      </w:r>
    </w:p>
    <w:p w14:paraId="709C8BA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 with lightning </w:t>
      </w:r>
      <w:r w:rsidRPr="009E1892">
        <w:rPr>
          <w:sz w:val="20"/>
          <w:szCs w:val="20"/>
        </w:rPr>
        <w:t>(m) (Matt 24:27) (Luke 17:24) (&gt; Q)</w:t>
      </w:r>
    </w:p>
    <w:p w14:paraId="40A5B67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 with Lot </w:t>
      </w:r>
      <w:r w:rsidRPr="009E1892">
        <w:rPr>
          <w:sz w:val="20"/>
          <w:szCs w:val="20"/>
        </w:rPr>
        <w:t>(m) (Matt 24:39b) (Luke 17:28-30) (&gt; Q)</w:t>
      </w:r>
    </w:p>
    <w:p w14:paraId="3055F3B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 with Noah </w:t>
      </w:r>
      <w:r w:rsidRPr="009E1892">
        <w:rPr>
          <w:sz w:val="20"/>
          <w:szCs w:val="20"/>
        </w:rPr>
        <w:t>(m) (Matt 24:37-39a) (Luke 17:26-27) (&gt; Q)</w:t>
      </w:r>
    </w:p>
    <w:p w14:paraId="6C743A7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 your Father is </w:t>
      </w:r>
      <w:r w:rsidRPr="009E1892">
        <w:rPr>
          <w:sz w:val="20"/>
          <w:szCs w:val="20"/>
        </w:rPr>
        <w:t>(a) (Matt 5:48) (Luke 6:36) (&gt; Q)</w:t>
      </w:r>
    </w:p>
    <w:p w14:paraId="41F4499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ashamed of Christ </w:t>
      </w:r>
      <w:r w:rsidRPr="009E1892">
        <w:rPr>
          <w:sz w:val="20"/>
          <w:szCs w:val="20"/>
        </w:rPr>
        <w:t>(a) (Matt 16:27) (Mark 8:38) (Luke 9:26) (&gt; Mark) (Matt 10:32-33) (Luke 12:8-9) (&gt; Q) (Rev 3:5) (2 Tim 2:12)</w:t>
      </w:r>
    </w:p>
    <w:p w14:paraId="53B7F5A7" w14:textId="77777777" w:rsidR="007A2AF5" w:rsidRPr="009E1892" w:rsidRDefault="007A2AF5" w:rsidP="009A62C6">
      <w:pPr>
        <w:pStyle w:val="ListParagraph"/>
        <w:numPr>
          <w:ilvl w:val="0"/>
          <w:numId w:val="53"/>
        </w:numPr>
        <w:ind w:left="720" w:hanging="720"/>
        <w:contextualSpacing/>
        <w:rPr>
          <w:sz w:val="20"/>
        </w:rPr>
      </w:pPr>
      <w:r w:rsidRPr="009E1892">
        <w:rPr>
          <w:sz w:val="20"/>
        </w:rPr>
        <w:t>ask</w:t>
      </w:r>
      <w:r w:rsidR="00745134" w:rsidRPr="00745134">
        <w:rPr>
          <w:sz w:val="20"/>
        </w:rPr>
        <w:t xml:space="preserve">, </w:t>
      </w:r>
      <w:r w:rsidRPr="009E1892">
        <w:rPr>
          <w:sz w:val="20"/>
        </w:rPr>
        <w:t>seek</w:t>
      </w:r>
      <w:r w:rsidR="00745134" w:rsidRPr="00745134">
        <w:rPr>
          <w:sz w:val="20"/>
        </w:rPr>
        <w:t xml:space="preserve">, </w:t>
      </w:r>
      <w:r w:rsidRPr="009E1892">
        <w:rPr>
          <w:sz w:val="20"/>
        </w:rPr>
        <w:t xml:space="preserve">knock </w:t>
      </w:r>
      <w:r w:rsidRPr="009E1892">
        <w:rPr>
          <w:sz w:val="20"/>
          <w:szCs w:val="20"/>
        </w:rPr>
        <w:t>(a) (Matt 21:22) (Mark 11:24) (&gt; Mark) (Matt 7:7-8) (Luke 11:9-10) (&gt; Q) (</w:t>
      </w:r>
      <w:r w:rsidRPr="009E1892">
        <w:rPr>
          <w:i/>
          <w:iCs/>
          <w:sz w:val="20"/>
          <w:szCs w:val="20"/>
        </w:rPr>
        <w:t>GT</w:t>
      </w:r>
      <w:r w:rsidRPr="009E1892">
        <w:rPr>
          <w:sz w:val="20"/>
          <w:szCs w:val="20"/>
        </w:rPr>
        <w:t xml:space="preserve"> 2) (</w:t>
      </w:r>
      <w:r w:rsidRPr="009E1892">
        <w:rPr>
          <w:i/>
          <w:iCs/>
          <w:sz w:val="20"/>
          <w:szCs w:val="20"/>
        </w:rPr>
        <w:t>GT</w:t>
      </w:r>
      <w:r w:rsidRPr="009E1892">
        <w:rPr>
          <w:sz w:val="20"/>
          <w:szCs w:val="20"/>
        </w:rPr>
        <w:t xml:space="preserve"> 92) (</w:t>
      </w:r>
      <w:r w:rsidRPr="009E1892">
        <w:rPr>
          <w:i/>
          <w:iCs/>
          <w:sz w:val="20"/>
          <w:szCs w:val="20"/>
        </w:rPr>
        <w:t>GT</w:t>
      </w:r>
      <w:r w:rsidRPr="009E1892">
        <w:rPr>
          <w:sz w:val="20"/>
          <w:szCs w:val="20"/>
        </w:rPr>
        <w:t xml:space="preserve"> (94) (John 14:13-14) (John 15:7) (John 15:16) (John 16:23-24) (John 16:26)</w:t>
      </w:r>
    </w:p>
    <w:p w14:paraId="5357F2A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bad trees burned </w:t>
      </w:r>
      <w:r w:rsidRPr="009E1892">
        <w:rPr>
          <w:sz w:val="20"/>
          <w:szCs w:val="20"/>
        </w:rPr>
        <w:t>(m) (Matt 7:19) (&gt; M)</w:t>
      </w:r>
    </w:p>
    <w:p w14:paraId="70054C4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barren fig tree </w:t>
      </w:r>
      <w:r w:rsidRPr="009E1892">
        <w:rPr>
          <w:sz w:val="20"/>
          <w:szCs w:val="20"/>
        </w:rPr>
        <w:t>(p) (Luke 13:6-9) (&gt; L)</w:t>
      </w:r>
    </w:p>
    <w:p w14:paraId="164C4EE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beatings </w:t>
      </w:r>
      <w:r w:rsidRPr="009E1892">
        <w:rPr>
          <w:sz w:val="20"/>
          <w:szCs w:val="20"/>
        </w:rPr>
        <w:t>(s) (Luke 12:47-48) (&gt; L)</w:t>
      </w:r>
    </w:p>
    <w:p w14:paraId="087BF1B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Beelzebul </w:t>
      </w:r>
      <w:r w:rsidRPr="009E1892">
        <w:rPr>
          <w:sz w:val="20"/>
          <w:szCs w:val="20"/>
        </w:rPr>
        <w:t>(a) (Matt 12:27) (Luke 11:19) (&gt; Q)</w:t>
      </w:r>
    </w:p>
    <w:p w14:paraId="15F51F1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blaspheming the Spirit </w:t>
      </w:r>
      <w:r w:rsidRPr="009E1892">
        <w:rPr>
          <w:sz w:val="20"/>
          <w:szCs w:val="20"/>
        </w:rPr>
        <w:t>(a) (Matt 12:31) (Mark 3:28-29) (&gt; Mark) (Matt 12:32) (Luke 12:10) (&gt; Q) (</w:t>
      </w:r>
      <w:r w:rsidRPr="009E1892">
        <w:rPr>
          <w:i/>
          <w:iCs/>
          <w:sz w:val="20"/>
          <w:szCs w:val="20"/>
        </w:rPr>
        <w:t>GT</w:t>
      </w:r>
      <w:r w:rsidRPr="009E1892">
        <w:rPr>
          <w:sz w:val="20"/>
          <w:szCs w:val="20"/>
        </w:rPr>
        <w:t xml:space="preserve"> 44)</w:t>
      </w:r>
    </w:p>
    <w:p w14:paraId="77B5DFB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eyes </w:t>
      </w:r>
      <w:r w:rsidRPr="009E1892">
        <w:rPr>
          <w:sz w:val="20"/>
          <w:szCs w:val="20"/>
        </w:rPr>
        <w:t>(a) (Matt 13:16-17) (Luke 10:23b-24) (&gt; Q)</w:t>
      </w:r>
    </w:p>
    <w:p w14:paraId="175431B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hungry </w:t>
      </w:r>
      <w:r w:rsidRPr="009E1892">
        <w:rPr>
          <w:sz w:val="20"/>
          <w:szCs w:val="20"/>
        </w:rPr>
        <w:t>(a) (Matt 5:6) (Luke 6:21a) (&gt; Q) (</w:t>
      </w:r>
      <w:r w:rsidRPr="009E1892">
        <w:rPr>
          <w:i/>
          <w:iCs/>
          <w:sz w:val="20"/>
          <w:szCs w:val="20"/>
        </w:rPr>
        <w:t>GT</w:t>
      </w:r>
      <w:r w:rsidRPr="009E1892">
        <w:rPr>
          <w:sz w:val="20"/>
          <w:szCs w:val="20"/>
        </w:rPr>
        <w:t xml:space="preserve"> 69b)</w:t>
      </w:r>
    </w:p>
    <w:p w14:paraId="1404293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persecuted </w:t>
      </w:r>
      <w:r w:rsidRPr="009E1892">
        <w:rPr>
          <w:sz w:val="20"/>
          <w:szCs w:val="20"/>
        </w:rPr>
        <w:t>(a) (Matt 5:1) (Matt 5:11-12) (Luke 6:22-23) (&gt; Q) (</w:t>
      </w:r>
      <w:r w:rsidRPr="009E1892">
        <w:rPr>
          <w:i/>
          <w:iCs/>
          <w:sz w:val="20"/>
          <w:szCs w:val="20"/>
        </w:rPr>
        <w:t>GT</w:t>
      </w:r>
      <w:r w:rsidRPr="009E1892">
        <w:rPr>
          <w:sz w:val="20"/>
          <w:szCs w:val="20"/>
        </w:rPr>
        <w:t xml:space="preserve"> 68) (</w:t>
      </w:r>
      <w:r w:rsidRPr="009E1892">
        <w:rPr>
          <w:i/>
          <w:iCs/>
          <w:sz w:val="20"/>
          <w:szCs w:val="20"/>
        </w:rPr>
        <w:t>GT</w:t>
      </w:r>
      <w:r w:rsidRPr="009E1892">
        <w:rPr>
          <w:sz w:val="20"/>
          <w:szCs w:val="20"/>
        </w:rPr>
        <w:t xml:space="preserve"> 69a)</w:t>
      </w:r>
    </w:p>
    <w:p w14:paraId="7EAD5CB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poor </w:t>
      </w:r>
      <w:r w:rsidRPr="009E1892">
        <w:rPr>
          <w:sz w:val="20"/>
          <w:szCs w:val="20"/>
        </w:rPr>
        <w:t>(a) (Matt 5:3) (Luke 6:20b) (&gt; Q) (</w:t>
      </w:r>
      <w:r w:rsidRPr="009E1892">
        <w:rPr>
          <w:i/>
          <w:iCs/>
          <w:sz w:val="20"/>
          <w:szCs w:val="20"/>
        </w:rPr>
        <w:t>GT</w:t>
      </w:r>
      <w:r w:rsidRPr="009E1892">
        <w:rPr>
          <w:sz w:val="20"/>
          <w:szCs w:val="20"/>
        </w:rPr>
        <w:t xml:space="preserve"> 54)</w:t>
      </w:r>
    </w:p>
    <w:p w14:paraId="5BCA0A5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blessed the weeping </w:t>
      </w:r>
      <w:r w:rsidRPr="009E1892">
        <w:rPr>
          <w:sz w:val="20"/>
          <w:szCs w:val="20"/>
        </w:rPr>
        <w:t>(a) (Matt 5:4) (Luke 6:21b) (&gt; Q)</w:t>
      </w:r>
    </w:p>
    <w:p w14:paraId="70FB277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blind guides </w:t>
      </w:r>
      <w:r w:rsidRPr="009E1892">
        <w:rPr>
          <w:sz w:val="20"/>
          <w:szCs w:val="20"/>
        </w:rPr>
        <w:t>(m) (Matt 15:14) (Luke 6:</w:t>
      </w:r>
      <w:r w:rsidRPr="009E1892">
        <w:rPr>
          <w:sz w:val="20"/>
          <w:szCs w:val="20"/>
        </w:rPr>
        <w:softHyphen/>
        <w:t>39bc) (&gt; Q)</w:t>
      </w:r>
    </w:p>
    <w:p w14:paraId="6E269A4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budding fig tree </w:t>
      </w:r>
      <w:r w:rsidRPr="009E1892">
        <w:rPr>
          <w:sz w:val="20"/>
          <w:szCs w:val="20"/>
        </w:rPr>
        <w:t>(m) (Mark 13:28-29) (Matt 24:32-33) (Luke 21:29-31) (&gt; Mark)</w:t>
      </w:r>
    </w:p>
    <w:p w14:paraId="59F8CA7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by its fruit </w:t>
      </w:r>
      <w:r w:rsidRPr="009E1892">
        <w:rPr>
          <w:sz w:val="20"/>
          <w:szCs w:val="20"/>
        </w:rPr>
        <w:t>(m) (Matt 7:16a) (Matt 7:20) (Matt 12:33c) (Luke 6:44a) (&gt; Q) (Ignat.</w:t>
      </w:r>
      <w:r w:rsidR="00745134" w:rsidRPr="00745134">
        <w:rPr>
          <w:sz w:val="20"/>
          <w:szCs w:val="20"/>
        </w:rPr>
        <w:t xml:space="preserve">, </w:t>
      </w:r>
      <w:r w:rsidRPr="009E1892">
        <w:rPr>
          <w:i/>
          <w:iCs/>
          <w:sz w:val="20"/>
          <w:szCs w:val="20"/>
        </w:rPr>
        <w:t>Eph.</w:t>
      </w:r>
      <w:r w:rsidRPr="009E1892">
        <w:rPr>
          <w:sz w:val="20"/>
          <w:szCs w:val="20"/>
        </w:rPr>
        <w:softHyphen/>
        <w:t>14:2)</w:t>
      </w:r>
    </w:p>
    <w:p w14:paraId="387D08A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came to call sinners </w:t>
      </w:r>
      <w:r w:rsidRPr="009E1892">
        <w:rPr>
          <w:sz w:val="20"/>
          <w:szCs w:val="20"/>
        </w:rPr>
        <w:t>(a) (Matt 9:13b) (Mark 2:17b) (Luke 5:32b) (&gt; Mark) (Luke 19:10) (&gt; L) (1 Tim 1:15) (</w:t>
      </w:r>
      <w:r w:rsidRPr="009E1892">
        <w:rPr>
          <w:i/>
          <w:iCs/>
          <w:sz w:val="20"/>
          <w:szCs w:val="20"/>
        </w:rPr>
        <w:t>Barn.</w:t>
      </w:r>
      <w:r w:rsidRPr="009E1892">
        <w:rPr>
          <w:sz w:val="20"/>
          <w:szCs w:val="20"/>
        </w:rPr>
        <w:t xml:space="preserve"> 5:9)</w:t>
      </w:r>
    </w:p>
    <w:p w14:paraId="2FC105E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camel and needle </w:t>
      </w:r>
      <w:r w:rsidRPr="009E1892">
        <w:rPr>
          <w:sz w:val="20"/>
          <w:szCs w:val="20"/>
        </w:rPr>
        <w:t>(m) (Matt 19:24) (Mark 10:25) (Luke 18:25) (&gt; Mark)</w:t>
      </w:r>
    </w:p>
    <w:p w14:paraId="1B0CE4C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children’s bread to dogs </w:t>
      </w:r>
      <w:r w:rsidRPr="009E1892">
        <w:rPr>
          <w:sz w:val="20"/>
          <w:szCs w:val="20"/>
        </w:rPr>
        <w:t>(m) (Mark 7:27) (Matt 15:26) (&gt; Mark)</w:t>
      </w:r>
    </w:p>
    <w:p w14:paraId="58B0BEE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city on a hill </w:t>
      </w:r>
      <w:r w:rsidRPr="009E1892">
        <w:rPr>
          <w:sz w:val="20"/>
          <w:szCs w:val="20"/>
        </w:rPr>
        <w:t>(m) (Matt 5:14b) (&gt; M)</w:t>
      </w:r>
    </w:p>
    <w:p w14:paraId="0F98178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corpse and vultures </w:t>
      </w:r>
      <w:r w:rsidRPr="009E1892">
        <w:rPr>
          <w:sz w:val="20"/>
          <w:szCs w:val="20"/>
        </w:rPr>
        <w:t>(m) (Matt 24:28) (Luke 17:37) (&gt; Q)</w:t>
      </w:r>
    </w:p>
    <w:p w14:paraId="58CC7D8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counted hairs </w:t>
      </w:r>
      <w:r w:rsidRPr="009E1892">
        <w:rPr>
          <w:sz w:val="20"/>
          <w:szCs w:val="20"/>
        </w:rPr>
        <w:t>(a) (Matt 10:30) (Luke 12:7a) (&gt; Q)</w:t>
      </w:r>
    </w:p>
    <w:p w14:paraId="37F9515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cup of water </w:t>
      </w:r>
      <w:r w:rsidRPr="009E1892">
        <w:rPr>
          <w:sz w:val="20"/>
          <w:szCs w:val="20"/>
        </w:rPr>
        <w:t>(a) (Matt 10:42) (Mark 9:41) (&gt; Mark)</w:t>
      </w:r>
    </w:p>
    <w:p w14:paraId="72B1EBD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cut off hand </w:t>
      </w:r>
      <w:r w:rsidRPr="009E1892">
        <w:rPr>
          <w:sz w:val="20"/>
          <w:szCs w:val="20"/>
        </w:rPr>
        <w:t>(a) (Matt 5:29-30) (Matt 18:8-9) (Mark 9:43-48) (&gt; Mark)</w:t>
      </w:r>
    </w:p>
    <w:p w14:paraId="2EB084C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David calls the messiah “Lord” </w:t>
      </w:r>
      <w:r w:rsidRPr="009E1892">
        <w:rPr>
          <w:sz w:val="20"/>
          <w:szCs w:val="20"/>
        </w:rPr>
        <w:t>(a) (Matt 22:41-45) (Mark 12:35b-37a) (Luke 20:41b-44) (&gt; Mark) (</w:t>
      </w:r>
      <w:r w:rsidRPr="009E1892">
        <w:rPr>
          <w:i/>
          <w:iCs/>
          <w:sz w:val="20"/>
          <w:szCs w:val="20"/>
        </w:rPr>
        <w:t>Barn.</w:t>
      </w:r>
      <w:r w:rsidRPr="009E1892">
        <w:rPr>
          <w:sz w:val="20"/>
          <w:szCs w:val="20"/>
        </w:rPr>
        <w:t xml:space="preserve"> 12:10b-11)</w:t>
      </w:r>
    </w:p>
    <w:p w14:paraId="44E25D4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defendant </w:t>
      </w:r>
      <w:r w:rsidRPr="009E1892">
        <w:rPr>
          <w:sz w:val="20"/>
          <w:szCs w:val="20"/>
        </w:rPr>
        <w:t>(s) (Matt 5:25-26) (Luke 12:58-59) (&gt; Q)</w:t>
      </w:r>
    </w:p>
    <w:p w14:paraId="3B21FD6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disciple not above teacher </w:t>
      </w:r>
      <w:r w:rsidRPr="009E1892">
        <w:rPr>
          <w:sz w:val="20"/>
          <w:szCs w:val="20"/>
        </w:rPr>
        <w:t>(a) (Matt 10:24-25a) (Luke 6:40) (&gt; Q) (John 13:16) (John 15:20)</w:t>
      </w:r>
    </w:p>
    <w:p w14:paraId="22026B1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divided kingdom </w:t>
      </w:r>
      <w:r w:rsidRPr="009E1892">
        <w:rPr>
          <w:sz w:val="20"/>
          <w:szCs w:val="20"/>
        </w:rPr>
        <w:t>(m) (Mark 3:24-25) (Matt 12:25) (Luke 11:17) (&gt; Mark)</w:t>
      </w:r>
    </w:p>
    <w:p w14:paraId="51D3776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divorce </w:t>
      </w:r>
      <w:r w:rsidRPr="009E1892">
        <w:rPr>
          <w:sz w:val="20"/>
          <w:szCs w:val="20"/>
        </w:rPr>
        <w:t>(a) (Matt 19:9) (Mark 10:11-12) (&gt; Mark) (Matt 5:32) (Luke 16:18) (&gt; Q) (1 Cor 7:10-11)</w:t>
      </w:r>
    </w:p>
    <w:p w14:paraId="38984B5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do not worry </w:t>
      </w:r>
      <w:r w:rsidRPr="009E1892">
        <w:rPr>
          <w:sz w:val="20"/>
          <w:szCs w:val="20"/>
        </w:rPr>
        <w:t>(a) (Matt 6:25-26</w:t>
      </w:r>
      <w:r w:rsidR="00745134" w:rsidRPr="00745134">
        <w:rPr>
          <w:sz w:val="20"/>
          <w:szCs w:val="20"/>
        </w:rPr>
        <w:t xml:space="preserve">, </w:t>
      </w:r>
      <w:r w:rsidRPr="009E1892">
        <w:rPr>
          <w:sz w:val="20"/>
          <w:szCs w:val="20"/>
        </w:rPr>
        <w:t>28b-30) (Luke 12:22-24</w:t>
      </w:r>
      <w:r w:rsidR="00745134" w:rsidRPr="00745134">
        <w:rPr>
          <w:sz w:val="20"/>
          <w:szCs w:val="20"/>
        </w:rPr>
        <w:t xml:space="preserve">, </w:t>
      </w:r>
      <w:r w:rsidRPr="009E1892">
        <w:rPr>
          <w:sz w:val="20"/>
          <w:szCs w:val="20"/>
        </w:rPr>
        <w:t>27-28 [32]) (&gt; Q) (</w:t>
      </w:r>
      <w:r w:rsidRPr="009E1892">
        <w:rPr>
          <w:i/>
          <w:iCs/>
          <w:sz w:val="20"/>
          <w:szCs w:val="20"/>
        </w:rPr>
        <w:t>GT</w:t>
      </w:r>
      <w:r w:rsidRPr="009E1892">
        <w:rPr>
          <w:sz w:val="20"/>
          <w:szCs w:val="20"/>
        </w:rPr>
        <w:t xml:space="preserve"> 36)</w:t>
      </w:r>
    </w:p>
    <w:p w14:paraId="458E0BF0" w14:textId="77777777" w:rsidR="007A2AF5" w:rsidRPr="009E1892" w:rsidRDefault="007A2AF5" w:rsidP="009A62C6">
      <w:pPr>
        <w:pStyle w:val="ListParagraph"/>
        <w:numPr>
          <w:ilvl w:val="0"/>
          <w:numId w:val="53"/>
        </w:numPr>
        <w:ind w:left="720" w:hanging="720"/>
        <w:contextualSpacing/>
        <w:rPr>
          <w:sz w:val="20"/>
        </w:rPr>
      </w:pPr>
      <w:r w:rsidRPr="009E1892">
        <w:rPr>
          <w:sz w:val="20"/>
        </w:rPr>
        <w:t>doctor</w:t>
      </w:r>
      <w:r w:rsidR="00745134" w:rsidRPr="00745134">
        <w:rPr>
          <w:sz w:val="20"/>
        </w:rPr>
        <w:t xml:space="preserve">, </w:t>
      </w:r>
      <w:r w:rsidRPr="009E1892">
        <w:rPr>
          <w:sz w:val="20"/>
        </w:rPr>
        <w:t xml:space="preserve">cure yourself </w:t>
      </w:r>
      <w:r w:rsidRPr="009E1892">
        <w:rPr>
          <w:sz w:val="20"/>
          <w:szCs w:val="20"/>
        </w:rPr>
        <w:t>(m) (Luke 4:23a) (&gt; L)</w:t>
      </w:r>
    </w:p>
    <w:p w14:paraId="756CC1C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enter the kingdom as a child </w:t>
      </w:r>
      <w:r w:rsidRPr="009E1892">
        <w:rPr>
          <w:sz w:val="20"/>
          <w:szCs w:val="20"/>
        </w:rPr>
        <w:t>(m) (Mark 10:15) (Luke 18:17) (&gt; Mark) (Matt 18:3) (&gt; M) (</w:t>
      </w:r>
      <w:r w:rsidRPr="009E1892">
        <w:rPr>
          <w:i/>
          <w:iCs/>
          <w:sz w:val="20"/>
          <w:szCs w:val="20"/>
        </w:rPr>
        <w:t>GT</w:t>
      </w:r>
      <w:r w:rsidRPr="009E1892">
        <w:rPr>
          <w:sz w:val="20"/>
          <w:szCs w:val="20"/>
        </w:rPr>
        <w:t xml:space="preserve"> 22a) (John 3:3) (John 3:5)</w:t>
      </w:r>
    </w:p>
    <w:p w14:paraId="685346C9" w14:textId="77777777" w:rsidR="007A2AF5" w:rsidRPr="009E1892" w:rsidRDefault="007A2AF5" w:rsidP="009A62C6">
      <w:pPr>
        <w:pStyle w:val="ListParagraph"/>
        <w:numPr>
          <w:ilvl w:val="0"/>
          <w:numId w:val="53"/>
        </w:numPr>
        <w:ind w:left="720" w:hanging="720"/>
        <w:contextualSpacing/>
        <w:rPr>
          <w:sz w:val="20"/>
        </w:rPr>
      </w:pPr>
      <w:r w:rsidRPr="009E1892">
        <w:rPr>
          <w:sz w:val="20"/>
        </w:rPr>
        <w:lastRenderedPageBreak/>
        <w:t xml:space="preserve">even sinners love </w:t>
      </w:r>
      <w:r w:rsidRPr="009E1892">
        <w:rPr>
          <w:sz w:val="20"/>
          <w:szCs w:val="20"/>
        </w:rPr>
        <w:t>(a) (Matt 5;45-47) (Luke 6:32-35) (&gt; Q)</w:t>
      </w:r>
    </w:p>
    <w:p w14:paraId="5DCF762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expectant slaves </w:t>
      </w:r>
      <w:r w:rsidRPr="009E1892">
        <w:rPr>
          <w:sz w:val="20"/>
          <w:szCs w:val="20"/>
        </w:rPr>
        <w:t>(s) (Luke 12:35-38) (&gt; Q) (cf. ten virgins</w:t>
      </w:r>
      <w:r w:rsidR="00745134" w:rsidRPr="00745134">
        <w:rPr>
          <w:sz w:val="20"/>
          <w:szCs w:val="20"/>
        </w:rPr>
        <w:t xml:space="preserve">, </w:t>
      </w:r>
      <w:r w:rsidRPr="009E1892">
        <w:rPr>
          <w:sz w:val="20"/>
          <w:szCs w:val="20"/>
        </w:rPr>
        <w:t>Matt 25:1-13</w:t>
      </w:r>
      <w:r w:rsidR="00745134" w:rsidRPr="00745134">
        <w:rPr>
          <w:sz w:val="20"/>
          <w:szCs w:val="20"/>
        </w:rPr>
        <w:t xml:space="preserve">, </w:t>
      </w:r>
      <w:r w:rsidRPr="009E1892">
        <w:rPr>
          <w:sz w:val="20"/>
          <w:szCs w:val="20"/>
        </w:rPr>
        <w:t>&gt; M)</w:t>
      </w:r>
    </w:p>
    <w:p w14:paraId="7AF43D3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eye as lamp </w:t>
      </w:r>
      <w:r w:rsidRPr="009E1892">
        <w:rPr>
          <w:sz w:val="20"/>
          <w:szCs w:val="20"/>
        </w:rPr>
        <w:t>(s) (Matt 6:22-23) (Luke 11:34-36) (&gt; Q) (</w:t>
      </w:r>
      <w:r w:rsidRPr="009E1892">
        <w:rPr>
          <w:i/>
          <w:iCs/>
          <w:sz w:val="20"/>
          <w:szCs w:val="20"/>
        </w:rPr>
        <w:t>Dial. Sav.</w:t>
      </w:r>
      <w:r w:rsidRPr="009E1892">
        <w:rPr>
          <w:sz w:val="20"/>
          <w:szCs w:val="20"/>
        </w:rPr>
        <w:t xml:space="preserve"> 125:18-126:1)</w:t>
      </w:r>
    </w:p>
    <w:p w14:paraId="06DD1D4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faith the size of a mustard seed </w:t>
      </w:r>
      <w:r w:rsidRPr="009E1892">
        <w:rPr>
          <w:sz w:val="20"/>
          <w:szCs w:val="20"/>
        </w:rPr>
        <w:t>(m) (Matt 17:20b) (Luke 17:5-6) (&gt; Q)</w:t>
      </w:r>
    </w:p>
    <w:p w14:paraId="6BBA0755" w14:textId="77777777" w:rsidR="007A2AF5" w:rsidRPr="009E1892" w:rsidRDefault="00AE0261" w:rsidP="009A62C6">
      <w:pPr>
        <w:pStyle w:val="ListParagraph"/>
        <w:numPr>
          <w:ilvl w:val="0"/>
          <w:numId w:val="53"/>
        </w:numPr>
        <w:ind w:left="720" w:hanging="720"/>
        <w:contextualSpacing/>
        <w:rPr>
          <w:sz w:val="20"/>
        </w:rPr>
      </w:pPr>
      <w:r>
        <w:rPr>
          <w:sz w:val="20"/>
        </w:rPr>
        <w:t>faithful and wicked slaves</w:t>
      </w:r>
      <w:r w:rsidR="007A2AF5" w:rsidRPr="009E1892">
        <w:rPr>
          <w:sz w:val="20"/>
        </w:rPr>
        <w:t xml:space="preserve"> </w:t>
      </w:r>
      <w:r w:rsidR="007A2AF5" w:rsidRPr="009E1892">
        <w:rPr>
          <w:sz w:val="20"/>
          <w:szCs w:val="20"/>
        </w:rPr>
        <w:t>(p) (Matt 24:45-51) (Luke 12:42-46) (&gt; Q)</w:t>
      </w:r>
    </w:p>
    <w:p w14:paraId="5AB84B7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fasting wedding guests </w:t>
      </w:r>
      <w:r w:rsidRPr="009E1892">
        <w:rPr>
          <w:sz w:val="20"/>
          <w:szCs w:val="20"/>
        </w:rPr>
        <w:t>(s) (Mark 2:19-20)</w:t>
      </w:r>
    </w:p>
    <w:p w14:paraId="6B33797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fire on earth </w:t>
      </w:r>
      <w:r w:rsidRPr="009E1892">
        <w:rPr>
          <w:sz w:val="20"/>
          <w:szCs w:val="20"/>
        </w:rPr>
        <w:t>(m) (Luke 12:49-50) (&gt; Q) (</w:t>
      </w:r>
      <w:r w:rsidRPr="009E1892">
        <w:rPr>
          <w:i/>
          <w:iCs/>
          <w:sz w:val="20"/>
          <w:szCs w:val="20"/>
        </w:rPr>
        <w:t>GT</w:t>
      </w:r>
      <w:r w:rsidRPr="009E1892">
        <w:rPr>
          <w:sz w:val="20"/>
          <w:szCs w:val="20"/>
        </w:rPr>
        <w:t xml:space="preserve"> 10)</w:t>
      </w:r>
    </w:p>
    <w:p w14:paraId="30C8437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first will be last </w:t>
      </w:r>
      <w:r w:rsidRPr="009E1892">
        <w:rPr>
          <w:sz w:val="20"/>
          <w:szCs w:val="20"/>
        </w:rPr>
        <w:t>(a) (Matt 19:30) (Mark 10:31) (Matt 20:16) (Luke 13:30) (&gt; Mark) (</w:t>
      </w:r>
      <w:r w:rsidRPr="009E1892">
        <w:rPr>
          <w:i/>
          <w:iCs/>
          <w:sz w:val="20"/>
          <w:szCs w:val="20"/>
        </w:rPr>
        <w:t>GT</w:t>
      </w:r>
      <w:r w:rsidRPr="009E1892">
        <w:rPr>
          <w:sz w:val="20"/>
          <w:szCs w:val="20"/>
        </w:rPr>
        <w:t xml:space="preserve"> 4b)</w:t>
      </w:r>
    </w:p>
    <w:p w14:paraId="0DD0254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for or against me </w:t>
      </w:r>
      <w:r w:rsidRPr="009E1892">
        <w:rPr>
          <w:sz w:val="20"/>
          <w:szCs w:val="20"/>
        </w:rPr>
        <w:t>(a) (Mark 9:40) (Luke 9:50b) (&gt; Mark) (Matt 12:30) (Luke 11:23) (&gt; Q) (P. Oxy. 1224)</w:t>
      </w:r>
    </w:p>
    <w:p w14:paraId="0533363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forgive seven times </w:t>
      </w:r>
      <w:r w:rsidRPr="009E1892">
        <w:rPr>
          <w:sz w:val="20"/>
          <w:szCs w:val="20"/>
        </w:rPr>
        <w:t>(a) (Matt 18:21-22) (Luke 17:4) (&gt; Q)</w:t>
      </w:r>
    </w:p>
    <w:p w14:paraId="18B2B30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forgive trespasses </w:t>
      </w:r>
      <w:r w:rsidRPr="009E1892">
        <w:rPr>
          <w:sz w:val="20"/>
          <w:szCs w:val="20"/>
        </w:rPr>
        <w:t>(a) (Matt 6:14-15) (Mark 11:25) (&gt; Mark) (Matt 6:12) (Luke 11:4a) (&gt; Q) (Matt 5:23-24) (&gt; M) (</w:t>
      </w:r>
      <w:r w:rsidRPr="009E1892">
        <w:rPr>
          <w:i/>
          <w:iCs/>
          <w:sz w:val="20"/>
          <w:szCs w:val="20"/>
        </w:rPr>
        <w:t>Didache</w:t>
      </w:r>
      <w:r w:rsidRPr="009E1892">
        <w:rPr>
          <w:sz w:val="20"/>
          <w:szCs w:val="20"/>
        </w:rPr>
        <w:t xml:space="preserve"> 14:2) (</w:t>
      </w:r>
      <w:r w:rsidRPr="009E1892">
        <w:rPr>
          <w:i/>
          <w:iCs/>
          <w:sz w:val="20"/>
          <w:szCs w:val="20"/>
        </w:rPr>
        <w:t>Didache</w:t>
      </w:r>
      <w:r w:rsidRPr="009E1892">
        <w:rPr>
          <w:sz w:val="20"/>
          <w:szCs w:val="20"/>
        </w:rPr>
        <w:t xml:space="preserve"> 8:2)</w:t>
      </w:r>
    </w:p>
    <w:p w14:paraId="1A8A89A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foxes have holes </w:t>
      </w:r>
      <w:r w:rsidRPr="009E1892">
        <w:rPr>
          <w:sz w:val="20"/>
          <w:szCs w:val="20"/>
        </w:rPr>
        <w:t>(m) (Matt 8:20) (Luke 9:58) (&gt; Q) (</w:t>
      </w:r>
      <w:r w:rsidRPr="009E1892">
        <w:rPr>
          <w:i/>
          <w:iCs/>
          <w:sz w:val="20"/>
          <w:szCs w:val="20"/>
        </w:rPr>
        <w:t>GT</w:t>
      </w:r>
      <w:r w:rsidRPr="009E1892">
        <w:rPr>
          <w:sz w:val="20"/>
          <w:szCs w:val="20"/>
        </w:rPr>
        <w:t xml:space="preserve"> 86)</w:t>
      </w:r>
    </w:p>
    <w:p w14:paraId="4FCFA668" w14:textId="77777777" w:rsidR="007A2AF5" w:rsidRPr="009E1892" w:rsidRDefault="007A2AF5" w:rsidP="009A62C6">
      <w:pPr>
        <w:pStyle w:val="ListParagraph"/>
        <w:numPr>
          <w:ilvl w:val="0"/>
          <w:numId w:val="53"/>
        </w:numPr>
        <w:ind w:left="720" w:hanging="720"/>
        <w:contextualSpacing/>
        <w:rPr>
          <w:sz w:val="20"/>
        </w:rPr>
      </w:pPr>
      <w:r w:rsidRPr="009E1892">
        <w:rPr>
          <w:sz w:val="20"/>
        </w:rPr>
        <w:t>gain the world</w:t>
      </w:r>
      <w:r w:rsidR="00745134" w:rsidRPr="00745134">
        <w:rPr>
          <w:sz w:val="20"/>
        </w:rPr>
        <w:t xml:space="preserve">, </w:t>
      </w:r>
      <w:r w:rsidRPr="009E1892">
        <w:rPr>
          <w:sz w:val="20"/>
        </w:rPr>
        <w:t xml:space="preserve">lose one’s life </w:t>
      </w:r>
      <w:r w:rsidRPr="009E1892">
        <w:rPr>
          <w:sz w:val="20"/>
          <w:szCs w:val="20"/>
        </w:rPr>
        <w:t>(a) (Matt 16:26a) (Mark 8:36) (Luke 9:25) (&gt; Mark)</w:t>
      </w:r>
    </w:p>
    <w:p w14:paraId="6C2FBC5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give to everyone </w:t>
      </w:r>
      <w:r w:rsidRPr="009E1892">
        <w:rPr>
          <w:sz w:val="20"/>
          <w:szCs w:val="20"/>
        </w:rPr>
        <w:t>(a) (Matt 5:42) (Luke 6:30) (&gt; Q) (</w:t>
      </w:r>
      <w:r w:rsidRPr="009E1892">
        <w:rPr>
          <w:i/>
          <w:iCs/>
          <w:sz w:val="20"/>
          <w:szCs w:val="20"/>
        </w:rPr>
        <w:t>GT</w:t>
      </w:r>
      <w:r w:rsidRPr="009E1892">
        <w:rPr>
          <w:sz w:val="20"/>
          <w:szCs w:val="20"/>
        </w:rPr>
        <w:t xml:space="preserve"> 95)</w:t>
      </w:r>
    </w:p>
    <w:p w14:paraId="7E5970A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God is mindful of sparrows </w:t>
      </w:r>
      <w:r w:rsidRPr="009E1892">
        <w:rPr>
          <w:sz w:val="20"/>
          <w:szCs w:val="20"/>
        </w:rPr>
        <w:t>(a) (Matt 10:29) (Luke 12:6) (&gt; Q)</w:t>
      </w:r>
    </w:p>
    <w:p w14:paraId="4842C9A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golden rule </w:t>
      </w:r>
      <w:r w:rsidRPr="009E1892">
        <w:rPr>
          <w:sz w:val="20"/>
          <w:szCs w:val="20"/>
        </w:rPr>
        <w:t>(a) (Matt 7:12a) (Luke 6:31) (&gt; Q) (</w:t>
      </w:r>
      <w:r w:rsidRPr="009E1892">
        <w:rPr>
          <w:i/>
          <w:iCs/>
          <w:sz w:val="20"/>
          <w:szCs w:val="20"/>
        </w:rPr>
        <w:t>GT</w:t>
      </w:r>
      <w:r w:rsidRPr="009E1892">
        <w:rPr>
          <w:sz w:val="20"/>
          <w:szCs w:val="20"/>
        </w:rPr>
        <w:t xml:space="preserve"> 6b) (</w:t>
      </w:r>
      <w:r w:rsidRPr="009E1892">
        <w:rPr>
          <w:i/>
          <w:iCs/>
          <w:sz w:val="20"/>
          <w:szCs w:val="20"/>
        </w:rPr>
        <w:t>Didache</w:t>
      </w:r>
      <w:r w:rsidRPr="009E1892">
        <w:rPr>
          <w:sz w:val="20"/>
          <w:szCs w:val="20"/>
        </w:rPr>
        <w:t xml:space="preserve"> 1:2b)</w:t>
      </w:r>
    </w:p>
    <w:p w14:paraId="453EB43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good and evil from treasure </w:t>
      </w:r>
      <w:r w:rsidRPr="009E1892">
        <w:rPr>
          <w:sz w:val="20"/>
          <w:szCs w:val="20"/>
        </w:rPr>
        <w:t>(m) (Matt 12:34b</w:t>
      </w:r>
      <w:r w:rsidR="00745134" w:rsidRPr="00745134">
        <w:rPr>
          <w:sz w:val="20"/>
          <w:szCs w:val="20"/>
        </w:rPr>
        <w:t xml:space="preserve">, </w:t>
      </w:r>
      <w:r w:rsidRPr="009E1892">
        <w:rPr>
          <w:sz w:val="20"/>
          <w:szCs w:val="20"/>
        </w:rPr>
        <w:t>35) (Luke 6:45ab) (&gt; Q) (</w:t>
      </w:r>
      <w:r w:rsidRPr="009E1892">
        <w:rPr>
          <w:i/>
          <w:iCs/>
          <w:sz w:val="20"/>
          <w:szCs w:val="20"/>
        </w:rPr>
        <w:t>GT</w:t>
      </w:r>
      <w:r w:rsidRPr="009E1892">
        <w:rPr>
          <w:sz w:val="20"/>
          <w:szCs w:val="20"/>
        </w:rPr>
        <w:t xml:space="preserve"> 45bc)</w:t>
      </w:r>
    </w:p>
    <w:p w14:paraId="119412F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good Samaritan </w:t>
      </w:r>
      <w:r w:rsidRPr="009E1892">
        <w:rPr>
          <w:sz w:val="20"/>
          <w:szCs w:val="20"/>
        </w:rPr>
        <w:t>(p) (Luke 10:30-37) (&gt; L)</w:t>
      </w:r>
    </w:p>
    <w:p w14:paraId="78A98DE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grapes from thorns </w:t>
      </w:r>
      <w:r w:rsidRPr="009E1892">
        <w:rPr>
          <w:sz w:val="20"/>
          <w:szCs w:val="20"/>
        </w:rPr>
        <w:t>(m) (Matt 7:16b) (Luke 6:44b) (&gt; Q) (</w:t>
      </w:r>
      <w:r w:rsidRPr="009E1892">
        <w:rPr>
          <w:i/>
          <w:iCs/>
          <w:sz w:val="20"/>
          <w:szCs w:val="20"/>
        </w:rPr>
        <w:t>GT</w:t>
      </w:r>
      <w:r w:rsidRPr="009E1892">
        <w:rPr>
          <w:sz w:val="20"/>
          <w:szCs w:val="20"/>
        </w:rPr>
        <w:t xml:space="preserve"> 45a)</w:t>
      </w:r>
    </w:p>
    <w:p w14:paraId="1BB521B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great supper </w:t>
      </w:r>
      <w:r w:rsidRPr="009E1892">
        <w:rPr>
          <w:sz w:val="20"/>
          <w:szCs w:val="20"/>
        </w:rPr>
        <w:t>(p) (Luke 14:16-24) (&gt; L) (</w:t>
      </w:r>
      <w:r w:rsidRPr="009E1892">
        <w:rPr>
          <w:i/>
          <w:iCs/>
          <w:sz w:val="20"/>
          <w:szCs w:val="20"/>
        </w:rPr>
        <w:t>GT</w:t>
      </w:r>
      <w:r w:rsidRPr="009E1892">
        <w:rPr>
          <w:sz w:val="20"/>
          <w:szCs w:val="20"/>
        </w:rPr>
        <w:t xml:space="preserve"> 64:2)</w:t>
      </w:r>
    </w:p>
    <w:p w14:paraId="0EDB6B2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guest without a garment </w:t>
      </w:r>
      <w:r w:rsidRPr="009E1892">
        <w:rPr>
          <w:sz w:val="20"/>
          <w:szCs w:val="20"/>
        </w:rPr>
        <w:t>(p) (Matt 22:11-14) (&gt; M)</w:t>
      </w:r>
    </w:p>
    <w:p w14:paraId="12ABADA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harvest and laborers </w:t>
      </w:r>
      <w:r w:rsidRPr="009E1892">
        <w:rPr>
          <w:sz w:val="20"/>
          <w:szCs w:val="20"/>
        </w:rPr>
        <w:t>(s) (Matt 9:37-38) (Luke 10:2) (&gt; Q) (</w:t>
      </w:r>
      <w:r w:rsidRPr="009E1892">
        <w:rPr>
          <w:i/>
          <w:iCs/>
          <w:sz w:val="20"/>
          <w:szCs w:val="20"/>
        </w:rPr>
        <w:t>GT</w:t>
      </w:r>
      <w:r w:rsidRPr="009E1892">
        <w:rPr>
          <w:sz w:val="20"/>
          <w:szCs w:val="20"/>
        </w:rPr>
        <w:t xml:space="preserve"> 73) (John 4:35)</w:t>
      </w:r>
    </w:p>
    <w:p w14:paraId="5F32001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hating one’s family </w:t>
      </w:r>
      <w:r w:rsidRPr="009E1892">
        <w:rPr>
          <w:sz w:val="20"/>
          <w:szCs w:val="20"/>
        </w:rPr>
        <w:t>(a) (Matt 10:37) (Luke 14:26) (&gt; Q) (</w:t>
      </w:r>
      <w:r w:rsidRPr="009E1892">
        <w:rPr>
          <w:i/>
          <w:iCs/>
          <w:sz w:val="20"/>
          <w:szCs w:val="20"/>
        </w:rPr>
        <w:t>GT</w:t>
      </w:r>
      <w:r w:rsidRPr="009E1892">
        <w:rPr>
          <w:sz w:val="20"/>
          <w:szCs w:val="20"/>
        </w:rPr>
        <w:t xml:space="preserve"> 55) (</w:t>
      </w:r>
      <w:r w:rsidRPr="009E1892">
        <w:rPr>
          <w:i/>
          <w:iCs/>
          <w:sz w:val="20"/>
          <w:szCs w:val="20"/>
        </w:rPr>
        <w:t>GT</w:t>
      </w:r>
      <w:r w:rsidRPr="009E1892">
        <w:rPr>
          <w:sz w:val="20"/>
          <w:szCs w:val="20"/>
        </w:rPr>
        <w:t xml:space="preserve"> 101a)</w:t>
      </w:r>
    </w:p>
    <w:p w14:paraId="1C3A481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have faith in God </w:t>
      </w:r>
      <w:r w:rsidRPr="009E1892">
        <w:rPr>
          <w:sz w:val="20"/>
          <w:szCs w:val="20"/>
        </w:rPr>
        <w:t>(a) (Matt 21:21a) (Mark 11:22) (&gt; Mark)</w:t>
      </w:r>
    </w:p>
    <w:p w14:paraId="02EBD2F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hearing and doing </w:t>
      </w:r>
      <w:r w:rsidRPr="009E1892">
        <w:rPr>
          <w:sz w:val="20"/>
          <w:szCs w:val="20"/>
        </w:rPr>
        <w:t>(a) (Matt 7:21) (Luke 6:46) (&gt; Q) (P. Egerton 2)</w:t>
      </w:r>
    </w:p>
    <w:p w14:paraId="2C088A2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hidden made manifest </w:t>
      </w:r>
      <w:r w:rsidRPr="009E1892">
        <w:rPr>
          <w:sz w:val="20"/>
          <w:szCs w:val="20"/>
        </w:rPr>
        <w:t>(a) (Mark 4:22) (Luke 8:17) (Matt 10:26) (Luke 12:2) (&gt; Mark) (</w:t>
      </w:r>
      <w:r w:rsidRPr="009E1892">
        <w:rPr>
          <w:i/>
          <w:iCs/>
          <w:sz w:val="20"/>
          <w:szCs w:val="20"/>
        </w:rPr>
        <w:t>GT</w:t>
      </w:r>
      <w:r w:rsidRPr="009E1892">
        <w:rPr>
          <w:sz w:val="20"/>
          <w:szCs w:val="20"/>
        </w:rPr>
        <w:t xml:space="preserve"> 5b) (</w:t>
      </w:r>
      <w:r w:rsidRPr="009E1892">
        <w:rPr>
          <w:i/>
          <w:iCs/>
          <w:sz w:val="20"/>
          <w:szCs w:val="20"/>
        </w:rPr>
        <w:t>GT</w:t>
      </w:r>
      <w:r w:rsidRPr="009E1892">
        <w:rPr>
          <w:sz w:val="20"/>
          <w:szCs w:val="20"/>
        </w:rPr>
        <w:t xml:space="preserve"> 6b)</w:t>
      </w:r>
    </w:p>
    <w:p w14:paraId="5EA88D6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hidden treasure </w:t>
      </w:r>
      <w:r w:rsidRPr="009E1892">
        <w:rPr>
          <w:sz w:val="20"/>
          <w:szCs w:val="20"/>
        </w:rPr>
        <w:t>(p) (Matt 13:44) (&gt; M) (</w:t>
      </w:r>
      <w:r w:rsidRPr="009E1892">
        <w:rPr>
          <w:i/>
          <w:iCs/>
          <w:sz w:val="20"/>
          <w:szCs w:val="20"/>
        </w:rPr>
        <w:t>GT</w:t>
      </w:r>
      <w:r w:rsidRPr="009E1892">
        <w:rPr>
          <w:sz w:val="20"/>
          <w:szCs w:val="20"/>
        </w:rPr>
        <w:t xml:space="preserve"> 109)</w:t>
      </w:r>
    </w:p>
    <w:p w14:paraId="0346733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 never knew you </w:t>
      </w:r>
      <w:r w:rsidRPr="009E1892">
        <w:rPr>
          <w:sz w:val="20"/>
          <w:szCs w:val="20"/>
        </w:rPr>
        <w:t>(a) (Matt 7:22-23) (Luke 13:26-27) (&gt; Q)</w:t>
      </w:r>
    </w:p>
    <w:p w14:paraId="40BF4FB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 send prophets and apostles </w:t>
      </w:r>
      <w:r w:rsidRPr="009E1892">
        <w:rPr>
          <w:sz w:val="20"/>
          <w:szCs w:val="20"/>
        </w:rPr>
        <w:t>(a) (Matt 23:34-36) (Luke 11:49-51) (&gt; Q) (</w:t>
      </w:r>
      <w:r w:rsidRPr="009E1892">
        <w:rPr>
          <w:i/>
          <w:iCs/>
          <w:sz w:val="20"/>
          <w:szCs w:val="20"/>
        </w:rPr>
        <w:t>2 Esdr.</w:t>
      </w:r>
      <w:r w:rsidRPr="009E1892">
        <w:rPr>
          <w:sz w:val="20"/>
          <w:szCs w:val="20"/>
        </w:rPr>
        <w:t xml:space="preserve"> 1:32)</w:t>
      </w:r>
    </w:p>
    <w:p w14:paraId="0662CD1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if by the Spirit I cast out </w:t>
      </w:r>
      <w:r w:rsidRPr="009E1892">
        <w:rPr>
          <w:sz w:val="20"/>
          <w:szCs w:val="20"/>
        </w:rPr>
        <w:t>(a) (Matt 12:28) (Luke 11:20) (&gt; Q)</w:t>
      </w:r>
    </w:p>
    <w:p w14:paraId="1761F9F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importunate friend </w:t>
      </w:r>
      <w:r w:rsidRPr="009E1892">
        <w:rPr>
          <w:sz w:val="20"/>
          <w:szCs w:val="20"/>
        </w:rPr>
        <w:t>(p) (Luke 11:5-8) (&gt; L)</w:t>
      </w:r>
    </w:p>
    <w:p w14:paraId="24C03F9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inside and outside of a cup </w:t>
      </w:r>
      <w:r w:rsidRPr="009E1892">
        <w:rPr>
          <w:sz w:val="20"/>
          <w:szCs w:val="20"/>
        </w:rPr>
        <w:t>(m) (Matt 23:25-26) (Luke 11:39-41) (&gt; Q) (</w:t>
      </w:r>
      <w:r w:rsidRPr="009E1892">
        <w:rPr>
          <w:i/>
          <w:iCs/>
          <w:sz w:val="20"/>
          <w:szCs w:val="20"/>
        </w:rPr>
        <w:t>GT</w:t>
      </w:r>
      <w:r w:rsidRPr="009E1892">
        <w:rPr>
          <w:sz w:val="20"/>
          <w:szCs w:val="20"/>
        </w:rPr>
        <w:t xml:space="preserve"> 89)</w:t>
      </w:r>
    </w:p>
    <w:p w14:paraId="7E5383A6" w14:textId="77777777" w:rsidR="007A2AF5" w:rsidRPr="009E1892" w:rsidRDefault="007A2AF5" w:rsidP="009A62C6">
      <w:pPr>
        <w:pStyle w:val="ListParagraph"/>
        <w:numPr>
          <w:ilvl w:val="0"/>
          <w:numId w:val="53"/>
        </w:numPr>
        <w:ind w:left="720" w:hanging="720"/>
        <w:contextualSpacing/>
        <w:rPr>
          <w:sz w:val="20"/>
        </w:rPr>
      </w:pPr>
      <w:r w:rsidRPr="009E1892">
        <w:rPr>
          <w:sz w:val="20"/>
        </w:rPr>
        <w:t>Jerusalem</w:t>
      </w:r>
      <w:r w:rsidR="00745134" w:rsidRPr="00745134">
        <w:rPr>
          <w:sz w:val="20"/>
        </w:rPr>
        <w:t xml:space="preserve">, </w:t>
      </w:r>
      <w:r w:rsidRPr="009E1892">
        <w:rPr>
          <w:sz w:val="20"/>
        </w:rPr>
        <w:t xml:space="preserve">Jerusalem </w:t>
      </w:r>
      <w:r w:rsidRPr="009E1892">
        <w:rPr>
          <w:sz w:val="20"/>
          <w:szCs w:val="20"/>
        </w:rPr>
        <w:t>(a) (Matt 23:37) (Luke 13:34-35) (&gt; Q) (</w:t>
      </w:r>
      <w:r w:rsidRPr="009E1892">
        <w:rPr>
          <w:i/>
          <w:iCs/>
          <w:sz w:val="20"/>
          <w:szCs w:val="20"/>
        </w:rPr>
        <w:t>2 Esdr.</w:t>
      </w:r>
      <w:r w:rsidRPr="009E1892">
        <w:rPr>
          <w:sz w:val="20"/>
          <w:szCs w:val="20"/>
        </w:rPr>
        <w:t xml:space="preserve"> 1:30a</w:t>
      </w:r>
      <w:r w:rsidR="00745134" w:rsidRPr="00745134">
        <w:rPr>
          <w:sz w:val="20"/>
          <w:szCs w:val="20"/>
        </w:rPr>
        <w:t xml:space="preserve">, </w:t>
      </w:r>
      <w:r w:rsidRPr="009E1892">
        <w:rPr>
          <w:sz w:val="20"/>
          <w:szCs w:val="20"/>
        </w:rPr>
        <w:t>32</w:t>
      </w:r>
      <w:r w:rsidR="00745134" w:rsidRPr="00745134">
        <w:rPr>
          <w:sz w:val="20"/>
          <w:szCs w:val="20"/>
        </w:rPr>
        <w:t xml:space="preserve">, </w:t>
      </w:r>
      <w:r w:rsidRPr="009E1892">
        <w:rPr>
          <w:sz w:val="20"/>
          <w:szCs w:val="20"/>
        </w:rPr>
        <w:t>33)</w:t>
      </w:r>
    </w:p>
    <w:p w14:paraId="64EE7FA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Jesus on John </w:t>
      </w:r>
      <w:r w:rsidRPr="009E1892">
        <w:rPr>
          <w:sz w:val="20"/>
          <w:szCs w:val="20"/>
        </w:rPr>
        <w:t>(a) (Matt 11:7-11) (Luke 7:24-28) (&gt; Q) (</w:t>
      </w:r>
      <w:r w:rsidRPr="009E1892">
        <w:rPr>
          <w:i/>
          <w:iCs/>
          <w:sz w:val="20"/>
          <w:szCs w:val="20"/>
        </w:rPr>
        <w:t>GT</w:t>
      </w:r>
      <w:r w:rsidRPr="009E1892">
        <w:rPr>
          <w:sz w:val="20"/>
          <w:szCs w:val="20"/>
        </w:rPr>
        <w:t xml:space="preserve"> 78) (</w:t>
      </w:r>
      <w:r w:rsidRPr="009E1892">
        <w:rPr>
          <w:i/>
          <w:iCs/>
          <w:sz w:val="20"/>
          <w:szCs w:val="20"/>
        </w:rPr>
        <w:t>GT</w:t>
      </w:r>
      <w:r w:rsidRPr="009E1892">
        <w:rPr>
          <w:sz w:val="20"/>
          <w:szCs w:val="20"/>
        </w:rPr>
        <w:t xml:space="preserve"> 46)</w:t>
      </w:r>
    </w:p>
    <w:p w14:paraId="2CA4D9C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kingdom suffers violence </w:t>
      </w:r>
      <w:r w:rsidRPr="009E1892">
        <w:rPr>
          <w:sz w:val="20"/>
          <w:szCs w:val="20"/>
        </w:rPr>
        <w:t>(a) (Matt 11:12-13) (Luke 16:16) (&gt; Q)</w:t>
      </w:r>
    </w:p>
    <w:p w14:paraId="4B44720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laborers in the vineyard </w:t>
      </w:r>
      <w:r w:rsidRPr="009E1892">
        <w:rPr>
          <w:sz w:val="20"/>
          <w:szCs w:val="20"/>
        </w:rPr>
        <w:t>(p) (Matt 20:1-16) (&gt; M)</w:t>
      </w:r>
    </w:p>
    <w:p w14:paraId="1BD7473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lambs among wolves </w:t>
      </w:r>
      <w:r w:rsidRPr="009E1892">
        <w:rPr>
          <w:sz w:val="20"/>
          <w:szCs w:val="20"/>
        </w:rPr>
        <w:t>(m) (Matt 10:16a) (Luke 10:3b) (&gt; Q)</w:t>
      </w:r>
    </w:p>
    <w:p w14:paraId="2CD4E10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lamp under bushel </w:t>
      </w:r>
      <w:r w:rsidRPr="009E1892">
        <w:rPr>
          <w:sz w:val="20"/>
          <w:szCs w:val="20"/>
        </w:rPr>
        <w:t>(m) (Mark 4:21) (Luke 8:16) (&gt; Mark) (Matt 5:15) (Luke 11:33) (&gt; Q) (</w:t>
      </w:r>
      <w:r w:rsidRPr="009E1892">
        <w:rPr>
          <w:i/>
          <w:iCs/>
          <w:sz w:val="20"/>
          <w:szCs w:val="20"/>
        </w:rPr>
        <w:t>GT</w:t>
      </w:r>
      <w:r w:rsidRPr="009E1892">
        <w:rPr>
          <w:sz w:val="20"/>
          <w:szCs w:val="20"/>
        </w:rPr>
        <w:t xml:space="preserve"> 33b)</w:t>
      </w:r>
    </w:p>
    <w:p w14:paraId="7DCA8D2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leader as servant </w:t>
      </w:r>
      <w:r w:rsidRPr="009E1892">
        <w:rPr>
          <w:sz w:val="20"/>
          <w:szCs w:val="20"/>
        </w:rPr>
        <w:t>(a) (Matt 23:11) (Mark 9:35) (Luke 9:48c) (&gt; Mark) (Matt 20:25-28) (Mark 10:42) (Luke 22:25-27) (&gt; Mark) (John 13:4-17)</w:t>
      </w:r>
    </w:p>
    <w:p w14:paraId="5E9624C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leaving one’s family </w:t>
      </w:r>
      <w:r w:rsidRPr="009E1892">
        <w:rPr>
          <w:sz w:val="20"/>
          <w:szCs w:val="20"/>
        </w:rPr>
        <w:t>(a) (Matt 19:29) (Mark 10:29-30) (Luke 18:29b-30) (&gt; Mark)</w:t>
      </w:r>
    </w:p>
    <w:p w14:paraId="410DB9D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let the dead bury the dead </w:t>
      </w:r>
      <w:r w:rsidRPr="009E1892">
        <w:rPr>
          <w:sz w:val="20"/>
          <w:szCs w:val="20"/>
        </w:rPr>
        <w:t>(m) (Matt 8:21-22) (Luke 9:59-60) (&gt; Q)</w:t>
      </w:r>
    </w:p>
    <w:p w14:paraId="469F34E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light of the world </w:t>
      </w:r>
      <w:r w:rsidRPr="009E1892">
        <w:rPr>
          <w:sz w:val="20"/>
          <w:szCs w:val="20"/>
        </w:rPr>
        <w:t>(m) (Matt 5:14a) (&gt; M)</w:t>
      </w:r>
    </w:p>
    <w:p w14:paraId="64BCC2C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like a thief </w:t>
      </w:r>
      <w:r w:rsidRPr="009E1892">
        <w:rPr>
          <w:sz w:val="20"/>
          <w:szCs w:val="20"/>
        </w:rPr>
        <w:t>(m) (1 Thess 5:2) (&gt; Q) (2 Pet 3:10a) (Rev 3:2-3) (Rev 16:15) (</w:t>
      </w:r>
      <w:r w:rsidRPr="009E1892">
        <w:rPr>
          <w:i/>
          <w:iCs/>
          <w:sz w:val="20"/>
          <w:szCs w:val="20"/>
        </w:rPr>
        <w:t>Didache</w:t>
      </w:r>
      <w:r w:rsidRPr="009E1892">
        <w:rPr>
          <w:sz w:val="20"/>
          <w:szCs w:val="20"/>
        </w:rPr>
        <w:t xml:space="preserve"> 16:1)</w:t>
      </w:r>
    </w:p>
    <w:p w14:paraId="38883B3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like graves </w:t>
      </w:r>
      <w:r w:rsidRPr="009E1892">
        <w:rPr>
          <w:sz w:val="20"/>
          <w:szCs w:val="20"/>
        </w:rPr>
        <w:t>(m) (Matt 23:27-28) (Luke 11:44) (&gt; Q)</w:t>
      </w:r>
    </w:p>
    <w:p w14:paraId="5D552D7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little flock </w:t>
      </w:r>
      <w:r w:rsidRPr="009E1892">
        <w:rPr>
          <w:sz w:val="20"/>
          <w:szCs w:val="20"/>
        </w:rPr>
        <w:t>(m) (Luke 12:32) (&gt; Q)</w:t>
      </w:r>
    </w:p>
    <w:p w14:paraId="27BDD85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loading with burdens </w:t>
      </w:r>
      <w:r w:rsidRPr="009E1892">
        <w:rPr>
          <w:sz w:val="20"/>
          <w:szCs w:val="20"/>
        </w:rPr>
        <w:t>(m) (Matt 23:4) (Luke 11:46) (&gt; Q)</w:t>
      </w:r>
    </w:p>
    <w:p w14:paraId="39215E9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Look! Here! or Look! </w:t>
      </w:r>
      <w:r w:rsidRPr="009E1892">
        <w:rPr>
          <w:sz w:val="20"/>
          <w:lang w:val="de-DE"/>
        </w:rPr>
        <w:t xml:space="preserve">There! </w:t>
      </w:r>
      <w:r w:rsidRPr="009E1892">
        <w:rPr>
          <w:sz w:val="20"/>
          <w:szCs w:val="20"/>
          <w:lang w:val="de-DE"/>
        </w:rPr>
        <w:t>(a) (Matt 24:23) (Mark 13:21) (&gt; Mark) (Matt 24:26) (Luke 17:23) (&gt; Q) (Luke 17:20-21) (&gt; L) (</w:t>
      </w:r>
      <w:r w:rsidRPr="009E1892">
        <w:rPr>
          <w:i/>
          <w:iCs/>
          <w:sz w:val="20"/>
          <w:szCs w:val="20"/>
          <w:lang w:val="de-DE"/>
        </w:rPr>
        <w:t>GT</w:t>
      </w:r>
      <w:r w:rsidRPr="009E1892">
        <w:rPr>
          <w:sz w:val="20"/>
          <w:szCs w:val="20"/>
          <w:lang w:val="de-DE"/>
        </w:rPr>
        <w:t xml:space="preserve"> 3ab) (</w:t>
      </w:r>
      <w:r w:rsidRPr="009E1892">
        <w:rPr>
          <w:i/>
          <w:iCs/>
          <w:sz w:val="20"/>
          <w:szCs w:val="20"/>
          <w:lang w:val="de-DE"/>
        </w:rPr>
        <w:t>GT</w:t>
      </w:r>
      <w:r w:rsidRPr="009E1892">
        <w:rPr>
          <w:sz w:val="20"/>
          <w:szCs w:val="20"/>
          <w:lang w:val="de-DE"/>
        </w:rPr>
        <w:t xml:space="preserve"> 22b?) (</w:t>
      </w:r>
      <w:r w:rsidRPr="009E1892">
        <w:rPr>
          <w:i/>
          <w:iCs/>
          <w:sz w:val="20"/>
          <w:szCs w:val="20"/>
          <w:lang w:val="de-DE"/>
        </w:rPr>
        <w:t>GT</w:t>
      </w:r>
      <w:r w:rsidRPr="009E1892">
        <w:rPr>
          <w:sz w:val="20"/>
          <w:szCs w:val="20"/>
          <w:lang w:val="de-DE"/>
        </w:rPr>
        <w:t xml:space="preserve"> 46b?) (</w:t>
      </w:r>
      <w:r w:rsidRPr="009E1892">
        <w:rPr>
          <w:i/>
          <w:iCs/>
          <w:sz w:val="20"/>
          <w:szCs w:val="20"/>
          <w:lang w:val="de-DE"/>
        </w:rPr>
        <w:t>GT</w:t>
      </w:r>
      <w:r w:rsidRPr="009E1892">
        <w:rPr>
          <w:sz w:val="20"/>
          <w:szCs w:val="20"/>
          <w:lang w:val="de-DE"/>
        </w:rPr>
        <w:t xml:space="preserve"> 51) (</w:t>
      </w:r>
      <w:r w:rsidRPr="009E1892">
        <w:rPr>
          <w:i/>
          <w:iCs/>
          <w:sz w:val="20"/>
          <w:szCs w:val="20"/>
          <w:lang w:val="de-DE"/>
        </w:rPr>
        <w:t>GT</w:t>
      </w:r>
      <w:r w:rsidRPr="009E1892">
        <w:rPr>
          <w:sz w:val="20"/>
          <w:szCs w:val="20"/>
          <w:lang w:val="de-DE"/>
        </w:rPr>
        <w:t xml:space="preserve"> 113) (</w:t>
      </w:r>
      <w:r w:rsidRPr="009E1892">
        <w:rPr>
          <w:i/>
          <w:iCs/>
          <w:sz w:val="20"/>
          <w:szCs w:val="20"/>
          <w:lang w:val="de-DE"/>
        </w:rPr>
        <w:t>2 Clem.</w:t>
      </w:r>
      <w:r w:rsidRPr="009E1892">
        <w:rPr>
          <w:sz w:val="20"/>
          <w:szCs w:val="20"/>
          <w:lang w:val="de-DE"/>
        </w:rPr>
        <w:t xml:space="preserve"> 13:2) (</w:t>
      </w:r>
      <w:r w:rsidRPr="009E1892">
        <w:rPr>
          <w:i/>
          <w:iCs/>
          <w:sz w:val="20"/>
          <w:szCs w:val="20"/>
          <w:lang w:val="de-DE"/>
        </w:rPr>
        <w:t xml:space="preserve">Gos. </w:t>
      </w:r>
      <w:r w:rsidRPr="009E1892">
        <w:rPr>
          <w:i/>
          <w:iCs/>
          <w:sz w:val="20"/>
          <w:szCs w:val="20"/>
        </w:rPr>
        <w:t>Egypt.</w:t>
      </w:r>
      <w:r w:rsidRPr="009E1892">
        <w:rPr>
          <w:sz w:val="20"/>
          <w:szCs w:val="20"/>
        </w:rPr>
        <w:t xml:space="preserve"> (f))</w:t>
      </w:r>
    </w:p>
    <w:p w14:paraId="5036B0A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looking back </w:t>
      </w:r>
      <w:r w:rsidRPr="009E1892">
        <w:rPr>
          <w:sz w:val="20"/>
          <w:szCs w:val="20"/>
        </w:rPr>
        <w:t>(m) (Luke 9:61-62) (&gt; Q)</w:t>
      </w:r>
    </w:p>
    <w:p w14:paraId="5D23E2C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Lord of the sabbath </w:t>
      </w:r>
      <w:r w:rsidRPr="009E1892">
        <w:rPr>
          <w:sz w:val="20"/>
          <w:szCs w:val="20"/>
        </w:rPr>
        <w:t>(a) (Matt 12:8) (Mark 2:27-28) (Luke 6:5)</w:t>
      </w:r>
      <w:r w:rsidRPr="009E1892">
        <w:rPr>
          <w:sz w:val="20"/>
          <w:szCs w:val="20"/>
        </w:rPr>
        <w:softHyphen/>
        <w:t>(&gt; Mark)</w:t>
      </w:r>
    </w:p>
    <w:p w14:paraId="44C03D58" w14:textId="77777777" w:rsidR="007A2AF5" w:rsidRPr="009E1892" w:rsidRDefault="007A2AF5" w:rsidP="009A62C6">
      <w:pPr>
        <w:pStyle w:val="ListParagraph"/>
        <w:numPr>
          <w:ilvl w:val="0"/>
          <w:numId w:val="53"/>
        </w:numPr>
        <w:ind w:left="720" w:hanging="720"/>
        <w:contextualSpacing/>
        <w:rPr>
          <w:sz w:val="20"/>
        </w:rPr>
      </w:pPr>
      <w:r w:rsidRPr="009E1892">
        <w:rPr>
          <w:sz w:val="20"/>
        </w:rPr>
        <w:lastRenderedPageBreak/>
        <w:t xml:space="preserve">lose one’s life to save it </w:t>
      </w:r>
      <w:r w:rsidRPr="009E1892">
        <w:rPr>
          <w:sz w:val="20"/>
          <w:szCs w:val="20"/>
        </w:rPr>
        <w:t>(a) (Matt 16:25) (Mark 8:35) (Luke 9:24) (&gt; Mark) (Matt 10:39) (Luke 17:</w:t>
      </w:r>
      <w:r w:rsidRPr="009E1892">
        <w:rPr>
          <w:sz w:val="20"/>
          <w:szCs w:val="20"/>
        </w:rPr>
        <w:softHyphen/>
        <w:t>33) (&gt; Q) (John 12:25)</w:t>
      </w:r>
    </w:p>
    <w:p w14:paraId="1DFE2A4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lost coin </w:t>
      </w:r>
      <w:r w:rsidRPr="009E1892">
        <w:rPr>
          <w:sz w:val="20"/>
          <w:szCs w:val="20"/>
        </w:rPr>
        <w:t>(s) (Luke 15:8-10) (&gt; L)</w:t>
      </w:r>
    </w:p>
    <w:p w14:paraId="3AA84F9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lost sheep </w:t>
      </w:r>
      <w:r w:rsidRPr="009E1892">
        <w:rPr>
          <w:sz w:val="20"/>
          <w:szCs w:val="20"/>
        </w:rPr>
        <w:t>(s) (Matt 18:12-14) (Luke 15:4-7) (&gt; Q) (</w:t>
      </w:r>
      <w:r w:rsidRPr="009E1892">
        <w:rPr>
          <w:i/>
          <w:iCs/>
          <w:sz w:val="20"/>
          <w:szCs w:val="20"/>
        </w:rPr>
        <w:t>GT</w:t>
      </w:r>
      <w:r w:rsidRPr="009E1892">
        <w:rPr>
          <w:sz w:val="20"/>
          <w:szCs w:val="20"/>
        </w:rPr>
        <w:t xml:space="preserve"> 107)</w:t>
      </w:r>
    </w:p>
    <w:p w14:paraId="66031CD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love your enemies </w:t>
      </w:r>
      <w:r w:rsidRPr="009E1892">
        <w:rPr>
          <w:sz w:val="20"/>
          <w:szCs w:val="20"/>
        </w:rPr>
        <w:t>(a) (Matt 5:43-44) (Luke 6:27-28) (&gt; Q)</w:t>
      </w:r>
    </w:p>
    <w:p w14:paraId="20773A8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make the tree and fruit good </w:t>
      </w:r>
      <w:r w:rsidRPr="009E1892">
        <w:rPr>
          <w:sz w:val="20"/>
          <w:szCs w:val="20"/>
        </w:rPr>
        <w:t>(m) (Matt 12:</w:t>
      </w:r>
      <w:r w:rsidRPr="009E1892">
        <w:rPr>
          <w:sz w:val="20"/>
          <w:szCs w:val="20"/>
        </w:rPr>
        <w:softHyphen/>
        <w:t>33ab) (a) (&gt; Q)</w:t>
      </w:r>
    </w:p>
    <w:p w14:paraId="190D2AA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marriage feast </w:t>
      </w:r>
      <w:r w:rsidRPr="009E1892">
        <w:rPr>
          <w:sz w:val="20"/>
          <w:szCs w:val="20"/>
        </w:rPr>
        <w:t>(p) (Matt 22:1-13) (&gt; M) (</w:t>
      </w:r>
      <w:r w:rsidRPr="009E1892">
        <w:rPr>
          <w:i/>
          <w:iCs/>
          <w:sz w:val="20"/>
          <w:szCs w:val="20"/>
        </w:rPr>
        <w:t>GT</w:t>
      </w:r>
      <w:r w:rsidRPr="009E1892">
        <w:rPr>
          <w:sz w:val="20"/>
          <w:szCs w:val="20"/>
        </w:rPr>
        <w:t xml:space="preserve"> 64:1)</w:t>
      </w:r>
    </w:p>
    <w:p w14:paraId="2929374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measure for measure </w:t>
      </w:r>
      <w:r w:rsidRPr="009E1892">
        <w:rPr>
          <w:sz w:val="20"/>
          <w:szCs w:val="20"/>
        </w:rPr>
        <w:t>(m) (Mark 4:24) (&gt; Mark) (Matt 7:2) (Luke 6:38) (&gt; Q) (</w:t>
      </w:r>
      <w:r w:rsidRPr="009E1892">
        <w:rPr>
          <w:i/>
          <w:iCs/>
          <w:sz w:val="20"/>
          <w:szCs w:val="20"/>
        </w:rPr>
        <w:t>1 Clem.</w:t>
      </w:r>
      <w:r w:rsidRPr="009E1892">
        <w:rPr>
          <w:sz w:val="20"/>
          <w:szCs w:val="20"/>
        </w:rPr>
        <w:t xml:space="preserve"> 13:2)</w:t>
      </w:r>
    </w:p>
    <w:p w14:paraId="2D3B9CD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millstone around neck </w:t>
      </w:r>
      <w:r w:rsidRPr="009E1892">
        <w:rPr>
          <w:sz w:val="20"/>
          <w:szCs w:val="20"/>
        </w:rPr>
        <w:t>(m) (Matt 18:6) (Mark 9:42) (Luke 17:2) (&gt; Mark) (</w:t>
      </w:r>
      <w:r w:rsidRPr="009E1892">
        <w:rPr>
          <w:i/>
          <w:iCs/>
          <w:sz w:val="20"/>
          <w:szCs w:val="20"/>
        </w:rPr>
        <w:t>1 Clem.</w:t>
      </w:r>
      <w:r w:rsidRPr="009E1892">
        <w:rPr>
          <w:sz w:val="20"/>
          <w:szCs w:val="20"/>
        </w:rPr>
        <w:t xml:space="preserve"> 46:8b)</w:t>
      </w:r>
    </w:p>
    <w:p w14:paraId="62FD382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more will be given </w:t>
      </w:r>
      <w:r w:rsidRPr="009E1892">
        <w:rPr>
          <w:sz w:val="20"/>
          <w:szCs w:val="20"/>
        </w:rPr>
        <w:t>(a) (Matt 13:12) (Mark 4:25) (Luke 8:</w:t>
      </w:r>
      <w:r w:rsidRPr="009E1892">
        <w:rPr>
          <w:sz w:val="20"/>
          <w:szCs w:val="20"/>
        </w:rPr>
        <w:softHyphen/>
        <w:t>18bc) (&gt; Mark) (Matt 25:29) (Luke 19:</w:t>
      </w:r>
      <w:r w:rsidRPr="009E1892">
        <w:rPr>
          <w:sz w:val="20"/>
          <w:szCs w:val="20"/>
        </w:rPr>
        <w:softHyphen/>
        <w:t>26) (&gt; Q) (</w:t>
      </w:r>
      <w:r w:rsidRPr="009E1892">
        <w:rPr>
          <w:i/>
          <w:iCs/>
          <w:sz w:val="20"/>
          <w:szCs w:val="20"/>
        </w:rPr>
        <w:t>GT</w:t>
      </w:r>
      <w:r w:rsidRPr="009E1892">
        <w:rPr>
          <w:sz w:val="20"/>
          <w:szCs w:val="20"/>
        </w:rPr>
        <w:t xml:space="preserve"> 41)</w:t>
      </w:r>
    </w:p>
    <w:p w14:paraId="27600BA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mouth speaks from heart </w:t>
      </w:r>
      <w:r w:rsidRPr="009E1892">
        <w:rPr>
          <w:sz w:val="20"/>
          <w:szCs w:val="20"/>
        </w:rPr>
        <w:t>(m) (Matt 12:34c) (Luke 6:45c) (&gt; Q) (</w:t>
      </w:r>
      <w:r w:rsidRPr="009E1892">
        <w:rPr>
          <w:i/>
          <w:iCs/>
          <w:sz w:val="20"/>
          <w:szCs w:val="20"/>
        </w:rPr>
        <w:t>GT</w:t>
      </w:r>
      <w:r w:rsidRPr="009E1892">
        <w:rPr>
          <w:sz w:val="20"/>
          <w:szCs w:val="20"/>
        </w:rPr>
        <w:t xml:space="preserve"> 45d)</w:t>
      </w:r>
    </w:p>
    <w:p w14:paraId="2AABFD8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moving a mountain </w:t>
      </w:r>
      <w:r w:rsidRPr="009E1892">
        <w:rPr>
          <w:sz w:val="20"/>
          <w:szCs w:val="20"/>
        </w:rPr>
        <w:t>(a) (Matt 21:</w:t>
      </w:r>
      <w:r w:rsidRPr="009E1892">
        <w:rPr>
          <w:sz w:val="20"/>
          <w:szCs w:val="20"/>
        </w:rPr>
        <w:softHyphen/>
        <w:t>21bcd) (Matt 17:20) (Mark 11:23) (&gt; Mark) (Matt 18:19) (&gt; M) (</w:t>
      </w:r>
      <w:r w:rsidRPr="009E1892">
        <w:rPr>
          <w:i/>
          <w:iCs/>
          <w:sz w:val="20"/>
          <w:szCs w:val="20"/>
        </w:rPr>
        <w:t>GT</w:t>
      </w:r>
      <w:r w:rsidRPr="009E1892">
        <w:rPr>
          <w:sz w:val="20"/>
          <w:szCs w:val="20"/>
        </w:rPr>
        <w:t xml:space="preserve"> 23) (</w:t>
      </w:r>
      <w:r w:rsidRPr="009E1892">
        <w:rPr>
          <w:i/>
          <w:iCs/>
          <w:sz w:val="20"/>
          <w:szCs w:val="20"/>
        </w:rPr>
        <w:t>GT</w:t>
      </w:r>
      <w:r w:rsidRPr="009E1892">
        <w:rPr>
          <w:sz w:val="20"/>
          <w:szCs w:val="20"/>
        </w:rPr>
        <w:t xml:space="preserve"> 106) (1 Cor 13:2b) (Ignat.</w:t>
      </w:r>
      <w:r w:rsidR="00745134" w:rsidRPr="00745134">
        <w:rPr>
          <w:sz w:val="20"/>
          <w:szCs w:val="20"/>
        </w:rPr>
        <w:t xml:space="preserve">, </w:t>
      </w:r>
      <w:r w:rsidRPr="009E1892">
        <w:rPr>
          <w:i/>
          <w:iCs/>
          <w:sz w:val="20"/>
          <w:szCs w:val="20"/>
        </w:rPr>
        <w:t>Eph.</w:t>
      </w:r>
      <w:r w:rsidRPr="009E1892">
        <w:rPr>
          <w:sz w:val="20"/>
          <w:szCs w:val="20"/>
        </w:rPr>
        <w:t xml:space="preserve"> 5:2) (</w:t>
      </w:r>
      <w:r w:rsidRPr="009E1892">
        <w:rPr>
          <w:i/>
          <w:iCs/>
          <w:sz w:val="20"/>
          <w:szCs w:val="20"/>
        </w:rPr>
        <w:t>Didasc.</w:t>
      </w:r>
      <w:r w:rsidRPr="009E1892">
        <w:rPr>
          <w:sz w:val="20"/>
          <w:szCs w:val="20"/>
        </w:rPr>
        <w:t xml:space="preserve"> 15)</w:t>
      </w:r>
    </w:p>
    <w:p w14:paraId="232AFC0A" w14:textId="77777777" w:rsidR="007A2AF5" w:rsidRPr="009E1892" w:rsidRDefault="007A2AF5" w:rsidP="009A62C6">
      <w:pPr>
        <w:pStyle w:val="ListParagraph"/>
        <w:numPr>
          <w:ilvl w:val="0"/>
          <w:numId w:val="53"/>
        </w:numPr>
        <w:ind w:left="720" w:hanging="720"/>
        <w:contextualSpacing/>
        <w:rPr>
          <w:sz w:val="20"/>
        </w:rPr>
      </w:pPr>
      <w:r w:rsidRPr="009E1892">
        <w:rPr>
          <w:sz w:val="20"/>
        </w:rPr>
        <w:t>much given</w:t>
      </w:r>
      <w:r w:rsidR="00745134" w:rsidRPr="00745134">
        <w:rPr>
          <w:sz w:val="20"/>
        </w:rPr>
        <w:t xml:space="preserve">, </w:t>
      </w:r>
      <w:r w:rsidRPr="009E1892">
        <w:rPr>
          <w:sz w:val="20"/>
        </w:rPr>
        <w:t xml:space="preserve">much required </w:t>
      </w:r>
      <w:r w:rsidRPr="009E1892">
        <w:rPr>
          <w:sz w:val="20"/>
          <w:szCs w:val="20"/>
        </w:rPr>
        <w:t>(a) (Luke 12:48b) (&gt; Q)</w:t>
      </w:r>
    </w:p>
    <w:p w14:paraId="4313E21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mustard seed </w:t>
      </w:r>
      <w:r w:rsidRPr="009E1892">
        <w:rPr>
          <w:sz w:val="20"/>
          <w:szCs w:val="20"/>
        </w:rPr>
        <w:t>(s) (Mark 4:30-32) (Matt 13:31-32) (Luke 13:18-19) (&gt; Mark) (</w:t>
      </w:r>
      <w:r w:rsidRPr="009E1892">
        <w:rPr>
          <w:i/>
          <w:iCs/>
          <w:sz w:val="20"/>
          <w:szCs w:val="20"/>
        </w:rPr>
        <w:t>GT</w:t>
      </w:r>
      <w:r w:rsidRPr="009E1892">
        <w:rPr>
          <w:sz w:val="20"/>
          <w:szCs w:val="20"/>
        </w:rPr>
        <w:t xml:space="preserve"> 20:2)</w:t>
      </w:r>
    </w:p>
    <w:p w14:paraId="6CD5CA7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my yoke is easy </w:t>
      </w:r>
      <w:r w:rsidRPr="009E1892">
        <w:rPr>
          <w:sz w:val="20"/>
          <w:szCs w:val="20"/>
        </w:rPr>
        <w:t>(m) (Matt 11:28-30) (&gt; Q) (</w:t>
      </w:r>
      <w:r w:rsidRPr="009E1892">
        <w:rPr>
          <w:i/>
          <w:iCs/>
          <w:sz w:val="20"/>
          <w:szCs w:val="20"/>
        </w:rPr>
        <w:t>GT</w:t>
      </w:r>
      <w:r w:rsidRPr="009E1892">
        <w:rPr>
          <w:sz w:val="20"/>
          <w:szCs w:val="20"/>
        </w:rPr>
        <w:t xml:space="preserve"> 90) (</w:t>
      </w:r>
      <w:r w:rsidRPr="009E1892">
        <w:rPr>
          <w:i/>
          <w:iCs/>
          <w:sz w:val="20"/>
          <w:szCs w:val="20"/>
        </w:rPr>
        <w:t>Dial. Sav.</w:t>
      </w:r>
      <w:r w:rsidRPr="009E1892">
        <w:rPr>
          <w:sz w:val="20"/>
          <w:szCs w:val="20"/>
        </w:rPr>
        <w:t xml:space="preserve"> 141:3-6) (</w:t>
      </w:r>
      <w:r w:rsidRPr="009E1892">
        <w:rPr>
          <w:i/>
          <w:iCs/>
          <w:sz w:val="20"/>
          <w:szCs w:val="20"/>
        </w:rPr>
        <w:t>Pist. Soph.</w:t>
      </w:r>
      <w:r w:rsidRPr="009E1892">
        <w:rPr>
          <w:sz w:val="20"/>
          <w:szCs w:val="20"/>
        </w:rPr>
        <w:t xml:space="preserve"> 95)</w:t>
      </w:r>
    </w:p>
    <w:p w14:paraId="60C470C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narrow door </w:t>
      </w:r>
      <w:r w:rsidRPr="009E1892">
        <w:rPr>
          <w:sz w:val="20"/>
          <w:szCs w:val="20"/>
        </w:rPr>
        <w:t>(m) (Matt 7:13-14) (Luke 13:23-24) (&gt; Q)</w:t>
      </w:r>
    </w:p>
    <w:p w14:paraId="6B2825D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net </w:t>
      </w:r>
      <w:r w:rsidRPr="009E1892">
        <w:rPr>
          <w:sz w:val="20"/>
          <w:szCs w:val="20"/>
        </w:rPr>
        <w:t>(p) (Matt 13:47-50) (&gt; M) (</w:t>
      </w:r>
      <w:r w:rsidRPr="009E1892">
        <w:rPr>
          <w:i/>
          <w:iCs/>
          <w:sz w:val="20"/>
          <w:szCs w:val="20"/>
        </w:rPr>
        <w:t>GT</w:t>
      </w:r>
      <w:r w:rsidRPr="009E1892">
        <w:rPr>
          <w:sz w:val="20"/>
          <w:szCs w:val="20"/>
        </w:rPr>
        <w:t xml:space="preserve"> 8:1)</w:t>
      </w:r>
    </w:p>
    <w:p w14:paraId="7E4079E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new and old from treasure </w:t>
      </w:r>
      <w:r w:rsidRPr="009E1892">
        <w:rPr>
          <w:sz w:val="20"/>
          <w:szCs w:val="20"/>
        </w:rPr>
        <w:t>(m) (Matt 13:52) (&gt; M)</w:t>
      </w:r>
    </w:p>
    <w:p w14:paraId="0A907F6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new patch </w:t>
      </w:r>
      <w:r w:rsidRPr="009E1892">
        <w:rPr>
          <w:sz w:val="20"/>
          <w:szCs w:val="20"/>
        </w:rPr>
        <w:t>(s) (Matt 9:16) (Mark 2:21) (&gt; Mark) (Luke 5:36) (&gt; L) (</w:t>
      </w:r>
      <w:r w:rsidRPr="009E1892">
        <w:rPr>
          <w:i/>
          <w:iCs/>
          <w:sz w:val="20"/>
          <w:szCs w:val="20"/>
        </w:rPr>
        <w:t>GT</w:t>
      </w:r>
      <w:r w:rsidRPr="009E1892">
        <w:rPr>
          <w:sz w:val="20"/>
          <w:szCs w:val="20"/>
        </w:rPr>
        <w:t xml:space="preserve"> 47b)</w:t>
      </w:r>
    </w:p>
    <w:p w14:paraId="6473B9E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new wine </w:t>
      </w:r>
      <w:r w:rsidRPr="009E1892">
        <w:rPr>
          <w:sz w:val="20"/>
          <w:szCs w:val="20"/>
        </w:rPr>
        <w:t>(s) (Matt 9:17) (Mark 2:22) (&gt; Mark) (Luke 5:37-38) (&gt; L) (</w:t>
      </w:r>
      <w:r w:rsidRPr="009E1892">
        <w:rPr>
          <w:i/>
          <w:iCs/>
          <w:sz w:val="20"/>
          <w:szCs w:val="20"/>
        </w:rPr>
        <w:t>GT</w:t>
      </w:r>
      <w:r w:rsidRPr="009E1892">
        <w:rPr>
          <w:sz w:val="20"/>
          <w:szCs w:val="20"/>
        </w:rPr>
        <w:t xml:space="preserve"> 47b)</w:t>
      </w:r>
    </w:p>
    <w:p w14:paraId="46B0A57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 one knows the Father but the Son </w:t>
      </w:r>
      <w:r w:rsidRPr="009E1892">
        <w:rPr>
          <w:sz w:val="20"/>
          <w:szCs w:val="20"/>
        </w:rPr>
        <w:t>(a) (Matt 11:27) (Luke 10:22) (&gt; Q)</w:t>
      </w:r>
    </w:p>
    <w:p w14:paraId="01C7D2E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not all the towns before He comes </w:t>
      </w:r>
      <w:r w:rsidRPr="009E1892">
        <w:rPr>
          <w:sz w:val="20"/>
          <w:szCs w:val="20"/>
        </w:rPr>
        <w:t>(a) (Matt 10:23a) (&gt; Q)</w:t>
      </w:r>
    </w:p>
    <w:p w14:paraId="69F3464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not one stone on another </w:t>
      </w:r>
      <w:r w:rsidRPr="009E1892">
        <w:rPr>
          <w:sz w:val="20"/>
          <w:szCs w:val="20"/>
        </w:rPr>
        <w:t>(a) (Matt 24:2) (Mark 13:2b) (Luke 19:</w:t>
      </w:r>
      <w:r w:rsidRPr="009E1892">
        <w:rPr>
          <w:sz w:val="20"/>
          <w:szCs w:val="20"/>
        </w:rPr>
        <w:softHyphen/>
        <w:t>44b</w:t>
      </w:r>
      <w:r w:rsidR="00745134" w:rsidRPr="00745134">
        <w:rPr>
          <w:sz w:val="20"/>
          <w:szCs w:val="20"/>
        </w:rPr>
        <w:t xml:space="preserve">, </w:t>
      </w:r>
      <w:r w:rsidRPr="009E1892">
        <w:rPr>
          <w:sz w:val="20"/>
          <w:szCs w:val="20"/>
        </w:rPr>
        <w:t>21:6) (&gt; Mark)</w:t>
      </w:r>
    </w:p>
    <w:p w14:paraId="34DCFC6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not one stroke of a letter </w:t>
      </w:r>
      <w:r w:rsidRPr="009E1892">
        <w:rPr>
          <w:sz w:val="20"/>
          <w:szCs w:val="20"/>
        </w:rPr>
        <w:t>(a) (Matt 5:18) (Luke 16:17) (&gt; Q)</w:t>
      </w:r>
    </w:p>
    <w:p w14:paraId="1CCAB7C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not peace but a sword </w:t>
      </w:r>
      <w:r w:rsidRPr="009E1892">
        <w:rPr>
          <w:sz w:val="20"/>
          <w:szCs w:val="20"/>
        </w:rPr>
        <w:t>(a) (Matt 10:34-36) (Luke 12:51-53) (&gt; Q) (</w:t>
      </w:r>
      <w:r w:rsidRPr="009E1892">
        <w:rPr>
          <w:i/>
          <w:iCs/>
          <w:sz w:val="20"/>
          <w:szCs w:val="20"/>
        </w:rPr>
        <w:t>GT</w:t>
      </w:r>
      <w:r w:rsidRPr="009E1892">
        <w:rPr>
          <w:sz w:val="20"/>
          <w:szCs w:val="20"/>
        </w:rPr>
        <w:t xml:space="preserve"> 16)</w:t>
      </w:r>
    </w:p>
    <w:p w14:paraId="27F9436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one on roof must not go down </w:t>
      </w:r>
      <w:r w:rsidRPr="009E1892">
        <w:rPr>
          <w:sz w:val="20"/>
          <w:szCs w:val="20"/>
        </w:rPr>
        <w:t>(a) (Matt 24:17-18) (Mark 13:15-16) (Luke 17:31) (&gt; Mark)</w:t>
      </w:r>
    </w:p>
    <w:p w14:paraId="209AC445" w14:textId="77777777" w:rsidR="007A2AF5" w:rsidRPr="009E1892" w:rsidRDefault="007A2AF5" w:rsidP="009A62C6">
      <w:pPr>
        <w:pStyle w:val="ListParagraph"/>
        <w:numPr>
          <w:ilvl w:val="0"/>
          <w:numId w:val="53"/>
        </w:numPr>
        <w:ind w:left="720" w:hanging="720"/>
        <w:contextualSpacing/>
        <w:rPr>
          <w:sz w:val="20"/>
        </w:rPr>
      </w:pPr>
      <w:r w:rsidRPr="009E1892">
        <w:rPr>
          <w:sz w:val="20"/>
        </w:rPr>
        <w:t>one taken</w:t>
      </w:r>
      <w:r w:rsidR="00745134" w:rsidRPr="00745134">
        <w:rPr>
          <w:sz w:val="20"/>
        </w:rPr>
        <w:t xml:space="preserve">, </w:t>
      </w:r>
      <w:r w:rsidRPr="009E1892">
        <w:rPr>
          <w:sz w:val="20"/>
        </w:rPr>
        <w:t xml:space="preserve">one left </w:t>
      </w:r>
      <w:r w:rsidRPr="009E1892">
        <w:rPr>
          <w:sz w:val="20"/>
          <w:szCs w:val="20"/>
        </w:rPr>
        <w:t>(a) (Matt 24:40-41) (Luke 17:34-35) (&gt; Q) (</w:t>
      </w:r>
      <w:r w:rsidRPr="009E1892">
        <w:rPr>
          <w:i/>
          <w:iCs/>
          <w:sz w:val="20"/>
          <w:szCs w:val="20"/>
        </w:rPr>
        <w:t>GT</w:t>
      </w:r>
      <w:r w:rsidRPr="009E1892">
        <w:rPr>
          <w:sz w:val="20"/>
          <w:szCs w:val="20"/>
        </w:rPr>
        <w:t xml:space="preserve"> 61a)</w:t>
      </w:r>
    </w:p>
    <w:p w14:paraId="6C68515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other cheek </w:t>
      </w:r>
      <w:r w:rsidRPr="009E1892">
        <w:rPr>
          <w:sz w:val="20"/>
          <w:szCs w:val="20"/>
        </w:rPr>
        <w:t>(a) (Matt 5:39b-41) (Luke 6:29) (&gt; Q)</w:t>
      </w:r>
    </w:p>
    <w:p w14:paraId="7905ABB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passion-resurrection prophecy </w:t>
      </w:r>
      <w:r w:rsidRPr="009E1892">
        <w:rPr>
          <w:sz w:val="20"/>
          <w:szCs w:val="20"/>
        </w:rPr>
        <w:t>(a) (Matt 16:2</w:t>
      </w:r>
      <w:r w:rsidR="00745134" w:rsidRPr="00745134">
        <w:rPr>
          <w:sz w:val="20"/>
          <w:szCs w:val="20"/>
        </w:rPr>
        <w:t xml:space="preserve">, </w:t>
      </w:r>
      <w:r w:rsidRPr="009E1892">
        <w:rPr>
          <w:sz w:val="20"/>
          <w:szCs w:val="20"/>
        </w:rPr>
        <w:t>17:9b</w:t>
      </w:r>
      <w:r w:rsidR="00745134" w:rsidRPr="00745134">
        <w:rPr>
          <w:sz w:val="20"/>
          <w:szCs w:val="20"/>
        </w:rPr>
        <w:t xml:space="preserve">, </w:t>
      </w:r>
      <w:r w:rsidRPr="009E1892">
        <w:rPr>
          <w:sz w:val="20"/>
          <w:szCs w:val="20"/>
        </w:rPr>
        <w:t>17:12b</w:t>
      </w:r>
      <w:r w:rsidR="00745134" w:rsidRPr="00745134">
        <w:rPr>
          <w:sz w:val="20"/>
          <w:szCs w:val="20"/>
        </w:rPr>
        <w:t xml:space="preserve">, </w:t>
      </w:r>
      <w:r w:rsidRPr="009E1892">
        <w:rPr>
          <w:sz w:val="20"/>
          <w:szCs w:val="20"/>
        </w:rPr>
        <w:t>17:22b-23</w:t>
      </w:r>
      <w:r w:rsidR="00745134" w:rsidRPr="00745134">
        <w:rPr>
          <w:sz w:val="20"/>
          <w:szCs w:val="20"/>
        </w:rPr>
        <w:t xml:space="preserve">, </w:t>
      </w:r>
      <w:r w:rsidRPr="009E1892">
        <w:rPr>
          <w:sz w:val="20"/>
          <w:szCs w:val="20"/>
        </w:rPr>
        <w:t>20:18-19</w:t>
      </w:r>
      <w:r w:rsidR="00745134" w:rsidRPr="00745134">
        <w:rPr>
          <w:sz w:val="20"/>
          <w:szCs w:val="20"/>
        </w:rPr>
        <w:t xml:space="preserve">, </w:t>
      </w:r>
      <w:r w:rsidRPr="009E1892">
        <w:rPr>
          <w:sz w:val="20"/>
          <w:szCs w:val="20"/>
        </w:rPr>
        <w:t>26:</w:t>
      </w:r>
      <w:r w:rsidRPr="009E1892">
        <w:rPr>
          <w:sz w:val="20"/>
          <w:szCs w:val="20"/>
        </w:rPr>
        <w:softHyphen/>
        <w:t>45b</w:t>
      </w:r>
      <w:r w:rsidR="00745134" w:rsidRPr="00745134">
        <w:rPr>
          <w:sz w:val="20"/>
          <w:szCs w:val="20"/>
        </w:rPr>
        <w:t xml:space="preserve">, </w:t>
      </w:r>
      <w:r w:rsidRPr="009E1892">
        <w:rPr>
          <w:sz w:val="20"/>
          <w:szCs w:val="20"/>
        </w:rPr>
        <w:t>26:2</w:t>
      </w:r>
      <w:r w:rsidR="00745134" w:rsidRPr="00745134">
        <w:rPr>
          <w:sz w:val="20"/>
          <w:szCs w:val="20"/>
        </w:rPr>
        <w:t xml:space="preserve">, </w:t>
      </w:r>
      <w:r w:rsidRPr="009E1892">
        <w:rPr>
          <w:sz w:val="20"/>
          <w:szCs w:val="20"/>
        </w:rPr>
        <w:t>24</w:t>
      </w:r>
      <w:r w:rsidR="00745134" w:rsidRPr="00745134">
        <w:rPr>
          <w:sz w:val="20"/>
          <w:szCs w:val="20"/>
        </w:rPr>
        <w:t xml:space="preserve">, </w:t>
      </w:r>
      <w:r w:rsidRPr="009E1892">
        <w:rPr>
          <w:sz w:val="20"/>
          <w:szCs w:val="20"/>
        </w:rPr>
        <w:t>26:2) (&gt; Mark) (Mark 8:31</w:t>
      </w:r>
      <w:r w:rsidR="00745134" w:rsidRPr="00745134">
        <w:rPr>
          <w:sz w:val="20"/>
          <w:szCs w:val="20"/>
        </w:rPr>
        <w:t xml:space="preserve">, </w:t>
      </w:r>
      <w:r w:rsidRPr="009E1892">
        <w:rPr>
          <w:sz w:val="20"/>
          <w:szCs w:val="20"/>
        </w:rPr>
        <w:t>9:12b</w:t>
      </w:r>
      <w:r w:rsidR="00745134" w:rsidRPr="00745134">
        <w:rPr>
          <w:sz w:val="20"/>
          <w:szCs w:val="20"/>
        </w:rPr>
        <w:t xml:space="preserve">, </w:t>
      </w:r>
      <w:r w:rsidRPr="009E1892">
        <w:rPr>
          <w:sz w:val="20"/>
          <w:szCs w:val="20"/>
        </w:rPr>
        <w:t>9:31</w:t>
      </w:r>
      <w:r w:rsidR="00745134" w:rsidRPr="00745134">
        <w:rPr>
          <w:sz w:val="20"/>
          <w:szCs w:val="20"/>
        </w:rPr>
        <w:t xml:space="preserve">, </w:t>
      </w:r>
      <w:r w:rsidRPr="009E1892">
        <w:rPr>
          <w:sz w:val="20"/>
          <w:szCs w:val="20"/>
        </w:rPr>
        <w:t>9:9b</w:t>
      </w:r>
      <w:r w:rsidR="00745134" w:rsidRPr="00745134">
        <w:rPr>
          <w:sz w:val="20"/>
          <w:szCs w:val="20"/>
        </w:rPr>
        <w:t xml:space="preserve">, </w:t>
      </w:r>
      <w:r w:rsidRPr="009E1892">
        <w:rPr>
          <w:sz w:val="20"/>
          <w:szCs w:val="20"/>
        </w:rPr>
        <w:t>10:33-34</w:t>
      </w:r>
      <w:r w:rsidR="00745134" w:rsidRPr="00745134">
        <w:rPr>
          <w:sz w:val="20"/>
          <w:szCs w:val="20"/>
        </w:rPr>
        <w:t xml:space="preserve">, </w:t>
      </w:r>
      <w:r w:rsidRPr="009E1892">
        <w:rPr>
          <w:sz w:val="20"/>
          <w:szCs w:val="20"/>
        </w:rPr>
        <w:t>14:21</w:t>
      </w:r>
      <w:r w:rsidR="00745134" w:rsidRPr="00745134">
        <w:rPr>
          <w:sz w:val="20"/>
          <w:szCs w:val="20"/>
        </w:rPr>
        <w:t xml:space="preserve">, </w:t>
      </w:r>
      <w:r w:rsidRPr="009E1892">
        <w:rPr>
          <w:sz w:val="20"/>
          <w:szCs w:val="20"/>
        </w:rPr>
        <w:t>14:41) (&gt; Mark) (Luke 9:44b</w:t>
      </w:r>
      <w:r w:rsidR="00745134" w:rsidRPr="00745134">
        <w:rPr>
          <w:sz w:val="20"/>
          <w:szCs w:val="20"/>
        </w:rPr>
        <w:t xml:space="preserve">, </w:t>
      </w:r>
      <w:r w:rsidRPr="009E1892">
        <w:rPr>
          <w:sz w:val="20"/>
          <w:szCs w:val="20"/>
        </w:rPr>
        <w:t>9:22</w:t>
      </w:r>
      <w:r w:rsidR="00745134" w:rsidRPr="00745134">
        <w:rPr>
          <w:sz w:val="20"/>
          <w:szCs w:val="20"/>
        </w:rPr>
        <w:t xml:space="preserve">, </w:t>
      </w:r>
      <w:r w:rsidRPr="009E1892">
        <w:rPr>
          <w:sz w:val="20"/>
          <w:szCs w:val="20"/>
        </w:rPr>
        <w:t>17:25</w:t>
      </w:r>
      <w:r w:rsidR="00745134" w:rsidRPr="00745134">
        <w:rPr>
          <w:sz w:val="20"/>
          <w:szCs w:val="20"/>
        </w:rPr>
        <w:t xml:space="preserve">, </w:t>
      </w:r>
      <w:r w:rsidRPr="009E1892">
        <w:rPr>
          <w:sz w:val="20"/>
          <w:szCs w:val="20"/>
        </w:rPr>
        <w:t>18:31-33</w:t>
      </w:r>
      <w:r w:rsidR="00745134" w:rsidRPr="00745134">
        <w:rPr>
          <w:sz w:val="20"/>
          <w:szCs w:val="20"/>
        </w:rPr>
        <w:t xml:space="preserve">, </w:t>
      </w:r>
      <w:r w:rsidRPr="009E1892">
        <w:rPr>
          <w:sz w:val="20"/>
          <w:szCs w:val="20"/>
        </w:rPr>
        <w:t>22:22</w:t>
      </w:r>
      <w:r w:rsidR="00745134" w:rsidRPr="00745134">
        <w:rPr>
          <w:sz w:val="20"/>
          <w:szCs w:val="20"/>
        </w:rPr>
        <w:t xml:space="preserve">, </w:t>
      </w:r>
      <w:r w:rsidRPr="009E1892">
        <w:rPr>
          <w:sz w:val="20"/>
          <w:szCs w:val="20"/>
        </w:rPr>
        <w:t>24:7) (&gt; Mark)</w:t>
      </w:r>
    </w:p>
    <w:p w14:paraId="699919A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patriarchs and prophets in the kingdom </w:t>
      </w:r>
      <w:r w:rsidRPr="009E1892">
        <w:rPr>
          <w:sz w:val="20"/>
          <w:szCs w:val="20"/>
        </w:rPr>
        <w:t>(a) (Matt 8:11b-12) (Luke 13:28) (&gt; Q) (</w:t>
      </w:r>
      <w:r w:rsidRPr="009E1892">
        <w:rPr>
          <w:i/>
          <w:iCs/>
          <w:sz w:val="20"/>
          <w:szCs w:val="20"/>
        </w:rPr>
        <w:t>2 Esdr.</w:t>
      </w:r>
      <w:r w:rsidRPr="009E1892">
        <w:rPr>
          <w:sz w:val="20"/>
          <w:szCs w:val="20"/>
        </w:rPr>
        <w:t xml:space="preserve"> 1:30b</w:t>
      </w:r>
      <w:r w:rsidR="00745134" w:rsidRPr="00745134">
        <w:rPr>
          <w:sz w:val="20"/>
          <w:szCs w:val="20"/>
        </w:rPr>
        <w:t xml:space="preserve">, </w:t>
      </w:r>
      <w:r w:rsidRPr="009E1892">
        <w:rPr>
          <w:sz w:val="20"/>
          <w:szCs w:val="20"/>
        </w:rPr>
        <w:t>39-40)</w:t>
      </w:r>
    </w:p>
    <w:p w14:paraId="31798F2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pearl </w:t>
      </w:r>
      <w:r w:rsidRPr="009E1892">
        <w:rPr>
          <w:sz w:val="20"/>
          <w:szCs w:val="20"/>
        </w:rPr>
        <w:t>(p) (Matt 13:45-46) (&gt; M) (</w:t>
      </w:r>
      <w:r w:rsidRPr="009E1892">
        <w:rPr>
          <w:i/>
          <w:iCs/>
          <w:sz w:val="20"/>
          <w:szCs w:val="20"/>
        </w:rPr>
        <w:t>GT</w:t>
      </w:r>
      <w:r w:rsidRPr="009E1892">
        <w:rPr>
          <w:sz w:val="20"/>
          <w:szCs w:val="20"/>
        </w:rPr>
        <w:t xml:space="preserve"> 76:1)</w:t>
      </w:r>
    </w:p>
    <w:p w14:paraId="1F75BE8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pearls before swine </w:t>
      </w:r>
      <w:r w:rsidRPr="009E1892">
        <w:rPr>
          <w:sz w:val="20"/>
          <w:szCs w:val="20"/>
        </w:rPr>
        <w:t>(m) (Matt 7:6) (&gt; Q) (</w:t>
      </w:r>
      <w:r w:rsidRPr="009E1892">
        <w:rPr>
          <w:i/>
          <w:iCs/>
          <w:sz w:val="20"/>
          <w:szCs w:val="20"/>
        </w:rPr>
        <w:t>GT</w:t>
      </w:r>
      <w:r w:rsidRPr="009E1892">
        <w:rPr>
          <w:sz w:val="20"/>
          <w:szCs w:val="20"/>
        </w:rPr>
        <w:t xml:space="preserve"> 93) (</w:t>
      </w:r>
      <w:r w:rsidRPr="009E1892">
        <w:rPr>
          <w:i/>
          <w:iCs/>
          <w:sz w:val="20"/>
          <w:szCs w:val="20"/>
        </w:rPr>
        <w:t>Didache</w:t>
      </w:r>
      <w:r w:rsidRPr="009E1892">
        <w:rPr>
          <w:sz w:val="20"/>
          <w:szCs w:val="20"/>
        </w:rPr>
        <w:t xml:space="preserve"> 9:5)</w:t>
      </w:r>
    </w:p>
    <w:p w14:paraId="031C434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people from east and west </w:t>
      </w:r>
      <w:r w:rsidRPr="009E1892">
        <w:rPr>
          <w:sz w:val="20"/>
          <w:szCs w:val="20"/>
        </w:rPr>
        <w:t>(a) (Matt 8:11a) (Luke 13:29) (&gt; Q) (</w:t>
      </w:r>
      <w:r w:rsidRPr="009E1892">
        <w:rPr>
          <w:i/>
          <w:iCs/>
          <w:sz w:val="20"/>
          <w:szCs w:val="20"/>
        </w:rPr>
        <w:t>2 Esdr.</w:t>
      </w:r>
      <w:r w:rsidRPr="009E1892">
        <w:rPr>
          <w:sz w:val="20"/>
          <w:szCs w:val="20"/>
        </w:rPr>
        <w:t xml:space="preserve"> 1:38)</w:t>
      </w:r>
    </w:p>
    <w:p w14:paraId="6E4EA22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persistant widow </w:t>
      </w:r>
      <w:r w:rsidRPr="009E1892">
        <w:rPr>
          <w:sz w:val="20"/>
          <w:szCs w:val="20"/>
        </w:rPr>
        <w:t>(p) (Luke 18:1-8) (&gt; L)</w:t>
      </w:r>
    </w:p>
    <w:p w14:paraId="59AFD9C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Pharisee and tax collector </w:t>
      </w:r>
      <w:r w:rsidRPr="009E1892">
        <w:rPr>
          <w:sz w:val="20"/>
          <w:szCs w:val="20"/>
        </w:rPr>
        <w:t>(p) (Luke 18:9-14) (&gt; L)</w:t>
      </w:r>
    </w:p>
    <w:p w14:paraId="4A42CB2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places at table </w:t>
      </w:r>
      <w:r w:rsidRPr="009E1892">
        <w:rPr>
          <w:sz w:val="20"/>
          <w:szCs w:val="20"/>
        </w:rPr>
        <w:t>(s) (Luke 14:7-11) (&gt; L)</w:t>
      </w:r>
    </w:p>
    <w:p w14:paraId="7F78C73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playing children </w:t>
      </w:r>
      <w:r w:rsidRPr="009E1892">
        <w:rPr>
          <w:sz w:val="20"/>
          <w:szCs w:val="20"/>
        </w:rPr>
        <w:t>(m) (Matt 11:16-19) (Luke 7:31-35) (&gt; Q)</w:t>
      </w:r>
    </w:p>
    <w:p w14:paraId="5780B68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pounds </w:t>
      </w:r>
      <w:r w:rsidRPr="009E1892">
        <w:rPr>
          <w:sz w:val="20"/>
          <w:szCs w:val="20"/>
        </w:rPr>
        <w:t>(p) (Luke 19:12-27) (&gt; L) (</w:t>
      </w:r>
      <w:r w:rsidRPr="009E1892">
        <w:rPr>
          <w:i/>
          <w:iCs/>
          <w:sz w:val="20"/>
          <w:szCs w:val="20"/>
        </w:rPr>
        <w:t>Gosp. Naz.</w:t>
      </w:r>
      <w:r w:rsidRPr="009E1892">
        <w:rPr>
          <w:sz w:val="20"/>
          <w:szCs w:val="20"/>
        </w:rPr>
        <w:t xml:space="preserve"> 18)</w:t>
      </w:r>
    </w:p>
    <w:p w14:paraId="7FE7D9A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proclaimed from the housetops </w:t>
      </w:r>
      <w:r w:rsidRPr="009E1892">
        <w:rPr>
          <w:sz w:val="20"/>
          <w:szCs w:val="20"/>
        </w:rPr>
        <w:t>(a) (Matt 10:27) (Luke 12:3) (&gt; Q) (</w:t>
      </w:r>
      <w:r w:rsidRPr="009E1892">
        <w:rPr>
          <w:i/>
          <w:iCs/>
          <w:sz w:val="20"/>
          <w:szCs w:val="20"/>
        </w:rPr>
        <w:t>GT</w:t>
      </w:r>
      <w:r w:rsidRPr="009E1892">
        <w:rPr>
          <w:sz w:val="20"/>
          <w:szCs w:val="20"/>
        </w:rPr>
        <w:t xml:space="preserve"> 33a)</w:t>
      </w:r>
    </w:p>
    <w:p w14:paraId="7C9679E4" w14:textId="77777777" w:rsidR="007A2AF5" w:rsidRPr="009E1892" w:rsidRDefault="007A2AF5" w:rsidP="009A62C6">
      <w:pPr>
        <w:pStyle w:val="ListParagraph"/>
        <w:numPr>
          <w:ilvl w:val="0"/>
          <w:numId w:val="53"/>
        </w:numPr>
        <w:ind w:left="720" w:hanging="720"/>
        <w:contextualSpacing/>
        <w:rPr>
          <w:sz w:val="20"/>
          <w:lang w:val="fr-FR"/>
        </w:rPr>
      </w:pPr>
      <w:r w:rsidRPr="009E1892">
        <w:rPr>
          <w:sz w:val="20"/>
          <w:lang w:val="fr-FR"/>
        </w:rPr>
        <w:t xml:space="preserve">prodigal son </w:t>
      </w:r>
      <w:r w:rsidRPr="009E1892">
        <w:rPr>
          <w:sz w:val="20"/>
          <w:szCs w:val="20"/>
          <w:lang w:val="fr-FR"/>
        </w:rPr>
        <w:t>(p) (Luke 15:11-32) (&gt; L)</w:t>
      </w:r>
    </w:p>
    <w:p w14:paraId="33CF1AF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prophet without honor at home </w:t>
      </w:r>
      <w:r w:rsidRPr="009E1892">
        <w:rPr>
          <w:sz w:val="20"/>
          <w:szCs w:val="20"/>
        </w:rPr>
        <w:t>(a) (Matt 13:57) (Mark 6:4) (&gt; Mark) (Luke 4:24) (&gt; L) (</w:t>
      </w:r>
      <w:r w:rsidRPr="009E1892">
        <w:rPr>
          <w:i/>
          <w:iCs/>
          <w:sz w:val="20"/>
          <w:szCs w:val="20"/>
        </w:rPr>
        <w:t>GT</w:t>
      </w:r>
      <w:r w:rsidRPr="009E1892">
        <w:rPr>
          <w:sz w:val="20"/>
          <w:szCs w:val="20"/>
        </w:rPr>
        <w:t xml:space="preserve"> 31) (John 4:44)</w:t>
      </w:r>
    </w:p>
    <w:p w14:paraId="2B492D7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rash king </w:t>
      </w:r>
      <w:r w:rsidRPr="009E1892">
        <w:rPr>
          <w:sz w:val="20"/>
          <w:szCs w:val="20"/>
        </w:rPr>
        <w:t>(s) (Luke 14:31-32) (&gt; L)</w:t>
      </w:r>
    </w:p>
    <w:p w14:paraId="31615A7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rebuke a sinning church member </w:t>
      </w:r>
      <w:r w:rsidRPr="009E1892">
        <w:rPr>
          <w:sz w:val="20"/>
          <w:szCs w:val="20"/>
        </w:rPr>
        <w:t>(a) (Matt 18:15) (Luke 17:3) (&gt; Q)</w:t>
      </w:r>
    </w:p>
    <w:p w14:paraId="7ED837DB" w14:textId="77777777" w:rsidR="007A2AF5" w:rsidRPr="009E1892" w:rsidRDefault="007A2AF5" w:rsidP="009A62C6">
      <w:pPr>
        <w:pStyle w:val="ListParagraph"/>
        <w:numPr>
          <w:ilvl w:val="0"/>
          <w:numId w:val="53"/>
        </w:numPr>
        <w:ind w:left="720" w:hanging="720"/>
        <w:contextualSpacing/>
        <w:rPr>
          <w:sz w:val="20"/>
        </w:rPr>
      </w:pPr>
      <w:r w:rsidRPr="009E1892">
        <w:rPr>
          <w:sz w:val="20"/>
        </w:rPr>
        <w:t>repent</w:t>
      </w:r>
      <w:r w:rsidR="00745134" w:rsidRPr="00745134">
        <w:rPr>
          <w:sz w:val="20"/>
        </w:rPr>
        <w:t xml:space="preserve">, </w:t>
      </w:r>
      <w:r w:rsidRPr="009E1892">
        <w:rPr>
          <w:sz w:val="20"/>
        </w:rPr>
        <w:t xml:space="preserve">the kingdom is near </w:t>
      </w:r>
      <w:r w:rsidRPr="009E1892">
        <w:rPr>
          <w:sz w:val="20"/>
          <w:szCs w:val="20"/>
        </w:rPr>
        <w:t>(a) (Matt 4:17b) (Mark 1:15) (&gt; Mark)</w:t>
      </w:r>
    </w:p>
    <w:p w14:paraId="47E3C85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returning demon </w:t>
      </w:r>
      <w:r w:rsidRPr="009E1892">
        <w:rPr>
          <w:sz w:val="20"/>
          <w:szCs w:val="20"/>
        </w:rPr>
        <w:t>(p) (Matt 12:43-45) (Luke 11:24-26) (&gt;Q)</w:t>
      </w:r>
    </w:p>
    <w:p w14:paraId="08898E2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rich fool </w:t>
      </w:r>
      <w:r w:rsidRPr="009E1892">
        <w:rPr>
          <w:sz w:val="20"/>
          <w:szCs w:val="20"/>
        </w:rPr>
        <w:t>(p) (Luke 12:16-21) (&gt; L) (</w:t>
      </w:r>
      <w:r w:rsidRPr="009E1892">
        <w:rPr>
          <w:i/>
          <w:iCs/>
          <w:sz w:val="20"/>
          <w:szCs w:val="20"/>
        </w:rPr>
        <w:t>GT</w:t>
      </w:r>
      <w:r w:rsidRPr="009E1892">
        <w:rPr>
          <w:sz w:val="20"/>
          <w:szCs w:val="20"/>
        </w:rPr>
        <w:t xml:space="preserve"> 63:1)</w:t>
      </w:r>
    </w:p>
    <w:p w14:paraId="201EE16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rich man and Lazarus </w:t>
      </w:r>
      <w:r w:rsidRPr="009E1892">
        <w:rPr>
          <w:sz w:val="20"/>
          <w:szCs w:val="20"/>
        </w:rPr>
        <w:t>(p) (Luke 16:19-31) (&gt; L)</w:t>
      </w:r>
    </w:p>
    <w:p w14:paraId="5BBB1772" w14:textId="77777777" w:rsidR="007A2AF5" w:rsidRPr="009E1892" w:rsidRDefault="007A2AF5" w:rsidP="009A62C6">
      <w:pPr>
        <w:pStyle w:val="ListParagraph"/>
        <w:numPr>
          <w:ilvl w:val="0"/>
          <w:numId w:val="53"/>
        </w:numPr>
        <w:ind w:left="720" w:hanging="720"/>
        <w:contextualSpacing/>
        <w:rPr>
          <w:sz w:val="20"/>
        </w:rPr>
      </w:pPr>
      <w:r w:rsidRPr="009E1892">
        <w:rPr>
          <w:sz w:val="20"/>
        </w:rPr>
        <w:lastRenderedPageBreak/>
        <w:t xml:space="preserve">salt </w:t>
      </w:r>
      <w:r w:rsidRPr="009E1892">
        <w:rPr>
          <w:sz w:val="20"/>
          <w:szCs w:val="20"/>
        </w:rPr>
        <w:t>(s) (Mark 9:50a) (&gt; Mark) (Matt 5:13) (Luke 14:34-35a) (&gt; Q)</w:t>
      </w:r>
    </w:p>
    <w:p w14:paraId="337F4C2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salted with fire </w:t>
      </w:r>
      <w:r w:rsidRPr="009E1892">
        <w:rPr>
          <w:sz w:val="20"/>
          <w:szCs w:val="20"/>
        </w:rPr>
        <w:t>(m) (Mark 9:49) (&gt; Mark)</w:t>
      </w:r>
    </w:p>
    <w:p w14:paraId="35984E0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seed growing secretly </w:t>
      </w:r>
      <w:r w:rsidRPr="009E1892">
        <w:rPr>
          <w:sz w:val="20"/>
          <w:szCs w:val="20"/>
        </w:rPr>
        <w:t>(p) (Mark 4:26-29) (&gt; Mark) (</w:t>
      </w:r>
      <w:r w:rsidRPr="009E1892">
        <w:rPr>
          <w:i/>
          <w:iCs/>
          <w:sz w:val="20"/>
          <w:szCs w:val="20"/>
        </w:rPr>
        <w:t>GT</w:t>
      </w:r>
      <w:r w:rsidRPr="009E1892">
        <w:rPr>
          <w:sz w:val="20"/>
          <w:szCs w:val="20"/>
        </w:rPr>
        <w:t xml:space="preserve"> 21:4)</w:t>
      </w:r>
    </w:p>
    <w:p w14:paraId="2EF72E2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shake off the dust </w:t>
      </w:r>
      <w:r w:rsidRPr="009E1892">
        <w:rPr>
          <w:sz w:val="20"/>
          <w:szCs w:val="20"/>
        </w:rPr>
        <w:t>(a) (Matt 10:7-8</w:t>
      </w:r>
      <w:r w:rsidR="00745134" w:rsidRPr="00745134">
        <w:rPr>
          <w:sz w:val="20"/>
          <w:szCs w:val="20"/>
        </w:rPr>
        <w:t xml:space="preserve">, </w:t>
      </w:r>
      <w:r w:rsidRPr="009E1892">
        <w:rPr>
          <w:sz w:val="20"/>
          <w:szCs w:val="20"/>
        </w:rPr>
        <w:t>14) (Mark 6:11) (Luke 9:5) (Luke 10:8-11) (&gt; Mark) (1 Cor 10:27)</w:t>
      </w:r>
    </w:p>
    <w:p w14:paraId="5BB34BF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sheep and goats </w:t>
      </w:r>
      <w:r w:rsidRPr="009E1892">
        <w:rPr>
          <w:sz w:val="20"/>
          <w:szCs w:val="20"/>
        </w:rPr>
        <w:t>(p) (Matt 25:31-46) (cf. Luke 13:26-29) (&gt; M)</w:t>
      </w:r>
    </w:p>
    <w:p w14:paraId="08751CF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sheep fallen into a pit </w:t>
      </w:r>
      <w:r w:rsidRPr="009E1892">
        <w:rPr>
          <w:sz w:val="20"/>
          <w:szCs w:val="20"/>
        </w:rPr>
        <w:t>(m) (Matt 12:11) (&gt; M)</w:t>
      </w:r>
    </w:p>
    <w:p w14:paraId="0FE5F7D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shrewd manager </w:t>
      </w:r>
      <w:r w:rsidRPr="009E1892">
        <w:rPr>
          <w:sz w:val="20"/>
          <w:szCs w:val="20"/>
        </w:rPr>
        <w:t>(p) (Luke 16:1-9) (&gt; L)</w:t>
      </w:r>
    </w:p>
    <w:p w14:paraId="0461DC7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shut door </w:t>
      </w:r>
      <w:r w:rsidRPr="009E1892">
        <w:rPr>
          <w:sz w:val="20"/>
          <w:szCs w:val="20"/>
        </w:rPr>
        <w:t>(p) (Luke 13:25) (= concl. [Matt 25:10-13] to ten bridesmaids [Matt 25:1-13]) (&gt; L)</w:t>
      </w:r>
    </w:p>
    <w:p w14:paraId="395336D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snake for fish </w:t>
      </w:r>
      <w:r w:rsidRPr="009E1892">
        <w:rPr>
          <w:sz w:val="20"/>
          <w:szCs w:val="20"/>
        </w:rPr>
        <w:t>(s) (Matt 7:9-11) (Luke 11:11-13) (&gt; Q)</w:t>
      </w:r>
    </w:p>
    <w:p w14:paraId="486AC04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Solomon and Jonah </w:t>
      </w:r>
      <w:r w:rsidRPr="009E1892">
        <w:rPr>
          <w:sz w:val="20"/>
          <w:szCs w:val="20"/>
        </w:rPr>
        <w:t>(a) (Matt 12:41-42) (Luke 11:31-32) (&gt; Q)</w:t>
      </w:r>
    </w:p>
    <w:p w14:paraId="425E264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some standing here </w:t>
      </w:r>
      <w:r w:rsidRPr="009E1892">
        <w:rPr>
          <w:sz w:val="20"/>
          <w:szCs w:val="20"/>
        </w:rPr>
        <w:t>(a) (Matt 16:28) (Mark 9:1) (Luke 9:27) (&gt; Mark)</w:t>
      </w:r>
    </w:p>
    <w:p w14:paraId="30F023A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sower </w:t>
      </w:r>
      <w:r w:rsidRPr="009E1892">
        <w:rPr>
          <w:sz w:val="20"/>
          <w:szCs w:val="20"/>
        </w:rPr>
        <w:t>(p) (Mark 4:3-8</w:t>
      </w:r>
      <w:r w:rsidR="00745134" w:rsidRPr="00745134">
        <w:rPr>
          <w:sz w:val="20"/>
          <w:szCs w:val="20"/>
        </w:rPr>
        <w:t xml:space="preserve">, </w:t>
      </w:r>
      <w:r w:rsidRPr="009E1892">
        <w:rPr>
          <w:sz w:val="20"/>
          <w:szCs w:val="20"/>
        </w:rPr>
        <w:t>14-20) (Matt 13:3-8</w:t>
      </w:r>
      <w:r w:rsidR="00745134" w:rsidRPr="00745134">
        <w:rPr>
          <w:sz w:val="20"/>
          <w:szCs w:val="20"/>
        </w:rPr>
        <w:t xml:space="preserve">, </w:t>
      </w:r>
      <w:r w:rsidRPr="009E1892">
        <w:rPr>
          <w:sz w:val="20"/>
          <w:szCs w:val="20"/>
        </w:rPr>
        <w:t>18-23) (Luke 8:5-8a</w:t>
      </w:r>
      <w:r w:rsidR="00745134" w:rsidRPr="00745134">
        <w:rPr>
          <w:sz w:val="20"/>
          <w:szCs w:val="20"/>
        </w:rPr>
        <w:t xml:space="preserve">, </w:t>
      </w:r>
      <w:r w:rsidRPr="009E1892">
        <w:rPr>
          <w:sz w:val="20"/>
          <w:szCs w:val="20"/>
        </w:rPr>
        <w:t>11-15) (&gt; Mark) (</w:t>
      </w:r>
      <w:r w:rsidRPr="009E1892">
        <w:rPr>
          <w:i/>
          <w:iCs/>
          <w:sz w:val="20"/>
          <w:szCs w:val="20"/>
        </w:rPr>
        <w:t>GT</w:t>
      </w:r>
      <w:r w:rsidRPr="009E1892">
        <w:rPr>
          <w:sz w:val="20"/>
          <w:szCs w:val="20"/>
        </w:rPr>
        <w:t xml:space="preserve"> 9) (</w:t>
      </w:r>
      <w:r w:rsidRPr="009E1892">
        <w:rPr>
          <w:i/>
          <w:iCs/>
          <w:sz w:val="20"/>
          <w:szCs w:val="20"/>
        </w:rPr>
        <w:t>1 Clem.</w:t>
      </w:r>
      <w:r w:rsidRPr="009E1892">
        <w:rPr>
          <w:sz w:val="20"/>
          <w:szCs w:val="20"/>
        </w:rPr>
        <w:t xml:space="preserve"> 24:5)</w:t>
      </w:r>
    </w:p>
    <w:p w14:paraId="079482A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speck and log </w:t>
      </w:r>
      <w:r w:rsidRPr="009E1892">
        <w:rPr>
          <w:sz w:val="20"/>
          <w:szCs w:val="20"/>
        </w:rPr>
        <w:t>(s) (Matt 7:3-5) (Luke 6:41-2) (&gt; Q) (</w:t>
      </w:r>
      <w:r w:rsidRPr="009E1892">
        <w:rPr>
          <w:i/>
          <w:iCs/>
          <w:sz w:val="20"/>
          <w:szCs w:val="20"/>
        </w:rPr>
        <w:t>GT</w:t>
      </w:r>
      <w:r w:rsidRPr="009E1892">
        <w:rPr>
          <w:sz w:val="20"/>
          <w:szCs w:val="20"/>
        </w:rPr>
        <w:t xml:space="preserve"> 26)</w:t>
      </w:r>
    </w:p>
    <w:p w14:paraId="67660BD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Spirit will speak through you </w:t>
      </w:r>
      <w:r w:rsidRPr="009E1892">
        <w:rPr>
          <w:sz w:val="20"/>
          <w:szCs w:val="20"/>
        </w:rPr>
        <w:t>(a) (Matt 10:19-20) (Mark 13:11) (&gt; Mark) (Luke 12:11-12) (&gt; Q)</w:t>
      </w:r>
    </w:p>
    <w:p w14:paraId="50E17E5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stay in one house </w:t>
      </w:r>
      <w:r w:rsidRPr="009E1892">
        <w:rPr>
          <w:sz w:val="20"/>
          <w:szCs w:val="20"/>
        </w:rPr>
        <w:t>(a) (Matt 10:10b-13) (Mark 6:10) (Luke 9:4) (&gt; Mark) (Matt 10:10b-13) (Luke 10:5-7) (&gt; Q) (</w:t>
      </w:r>
      <w:r w:rsidRPr="009E1892">
        <w:rPr>
          <w:i/>
          <w:iCs/>
          <w:sz w:val="20"/>
          <w:szCs w:val="20"/>
        </w:rPr>
        <w:t>GT</w:t>
      </w:r>
      <w:r w:rsidRPr="009E1892">
        <w:rPr>
          <w:sz w:val="20"/>
          <w:szCs w:val="20"/>
        </w:rPr>
        <w:t xml:space="preserve"> 14b) (1 Tim 5:18)</w:t>
      </w:r>
    </w:p>
    <w:p w14:paraId="75B8A8C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strive first for the kingdom </w:t>
      </w:r>
      <w:r w:rsidRPr="009E1892">
        <w:rPr>
          <w:sz w:val="20"/>
          <w:szCs w:val="20"/>
        </w:rPr>
        <w:t>(a) (Matt 6:31-32) (Luke 12:29-31) (&gt; Q)</w:t>
      </w:r>
    </w:p>
    <w:p w14:paraId="482F6D4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strong man plundered </w:t>
      </w:r>
      <w:r w:rsidRPr="009E1892">
        <w:rPr>
          <w:sz w:val="20"/>
          <w:szCs w:val="20"/>
        </w:rPr>
        <w:t>(s) (Matt 12:29) (Mark 3:27) (Luke 11:21-22) (&gt; Mark) (</w:t>
      </w:r>
      <w:r w:rsidRPr="009E1892">
        <w:rPr>
          <w:i/>
          <w:iCs/>
          <w:sz w:val="20"/>
          <w:szCs w:val="20"/>
        </w:rPr>
        <w:t>GT</w:t>
      </w:r>
      <w:r w:rsidRPr="009E1892">
        <w:rPr>
          <w:sz w:val="20"/>
          <w:szCs w:val="20"/>
        </w:rPr>
        <w:t xml:space="preserve"> 35)</w:t>
      </w:r>
    </w:p>
    <w:p w14:paraId="5E7F087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take nothing for your journey </w:t>
      </w:r>
      <w:r w:rsidRPr="009E1892">
        <w:rPr>
          <w:sz w:val="20"/>
          <w:szCs w:val="20"/>
        </w:rPr>
        <w:t>(a) (Matt 10:9-10) (Mark 6:8-9) (Luke 9:3) (&gt; Mark) (Luke 10:4) (&gt; Q)</w:t>
      </w:r>
    </w:p>
    <w:p w14:paraId="4A73A8D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take up one’s cross </w:t>
      </w:r>
      <w:r w:rsidRPr="009E1892">
        <w:rPr>
          <w:sz w:val="20"/>
          <w:szCs w:val="20"/>
        </w:rPr>
        <w:t>(m) (Matt 16:24) (Mark 8:34b) (Luke 9:23) (&gt; Mark) (Matt 10:38) (Luke 14:27) (&gt; Q) (</w:t>
      </w:r>
      <w:r w:rsidRPr="009E1892">
        <w:rPr>
          <w:i/>
          <w:iCs/>
          <w:sz w:val="20"/>
          <w:szCs w:val="20"/>
        </w:rPr>
        <w:t>GT</w:t>
      </w:r>
      <w:r w:rsidRPr="009E1892">
        <w:rPr>
          <w:sz w:val="20"/>
          <w:szCs w:val="20"/>
        </w:rPr>
        <w:t xml:space="preserve"> 55b) (</w:t>
      </w:r>
      <w:r w:rsidRPr="009E1892">
        <w:rPr>
          <w:i/>
          <w:iCs/>
          <w:sz w:val="20"/>
          <w:szCs w:val="20"/>
        </w:rPr>
        <w:t>GT</w:t>
      </w:r>
      <w:r w:rsidRPr="009E1892">
        <w:rPr>
          <w:sz w:val="20"/>
          <w:szCs w:val="20"/>
        </w:rPr>
        <w:t xml:space="preserve"> 101a)</w:t>
      </w:r>
    </w:p>
    <w:p w14:paraId="52225A56"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talents </w:t>
      </w:r>
      <w:r w:rsidRPr="009E1892">
        <w:rPr>
          <w:sz w:val="20"/>
          <w:szCs w:val="20"/>
        </w:rPr>
        <w:t>(p) (Matt 25:14-30) (&gt; M)</w:t>
      </w:r>
    </w:p>
    <w:p w14:paraId="0AF08198"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weeds </w:t>
      </w:r>
      <w:r w:rsidRPr="009E1892">
        <w:rPr>
          <w:sz w:val="20"/>
          <w:szCs w:val="20"/>
        </w:rPr>
        <w:t>(p) (Matt 13:24-30</w:t>
      </w:r>
      <w:r w:rsidR="00745134" w:rsidRPr="00745134">
        <w:rPr>
          <w:sz w:val="20"/>
          <w:szCs w:val="20"/>
        </w:rPr>
        <w:t xml:space="preserve">, </w:t>
      </w:r>
      <w:r w:rsidRPr="009E1892">
        <w:rPr>
          <w:sz w:val="20"/>
          <w:szCs w:val="20"/>
        </w:rPr>
        <w:t>37-43a) (&gt; M) (</w:t>
      </w:r>
      <w:r w:rsidRPr="009E1892">
        <w:rPr>
          <w:i/>
          <w:iCs/>
          <w:sz w:val="20"/>
          <w:szCs w:val="20"/>
        </w:rPr>
        <w:t>GT</w:t>
      </w:r>
      <w:r w:rsidRPr="009E1892">
        <w:rPr>
          <w:sz w:val="20"/>
          <w:szCs w:val="20"/>
        </w:rPr>
        <w:t xml:space="preserve"> 57)</w:t>
      </w:r>
    </w:p>
    <w:p w14:paraId="47A84A5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temple destroyed and rebuilt </w:t>
      </w:r>
      <w:r w:rsidRPr="009E1892">
        <w:rPr>
          <w:sz w:val="20"/>
          <w:szCs w:val="20"/>
        </w:rPr>
        <w:t>(a) (Matt 26:61) (Mark 14:58) (&gt; Mark) (</w:t>
      </w:r>
      <w:r w:rsidRPr="009E1892">
        <w:rPr>
          <w:i/>
          <w:iCs/>
          <w:sz w:val="20"/>
          <w:szCs w:val="20"/>
        </w:rPr>
        <w:t>GT</w:t>
      </w:r>
      <w:r w:rsidRPr="009E1892">
        <w:rPr>
          <w:sz w:val="20"/>
          <w:szCs w:val="20"/>
        </w:rPr>
        <w:t xml:space="preserve"> 71) (John 2:19) (Acts 6:14) (Matt 27:40) (Mark 15:29)</w:t>
      </w:r>
    </w:p>
    <w:p w14:paraId="1E39705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ten bridesmaids </w:t>
      </w:r>
      <w:r w:rsidRPr="009E1892">
        <w:rPr>
          <w:sz w:val="20"/>
          <w:szCs w:val="20"/>
        </w:rPr>
        <w:t>(p) (Matt 25:1-13) (&gt; M)</w:t>
      </w:r>
    </w:p>
    <w:p w14:paraId="1C98311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they love the best seats </w:t>
      </w:r>
      <w:r w:rsidRPr="009E1892">
        <w:rPr>
          <w:sz w:val="20"/>
          <w:szCs w:val="20"/>
        </w:rPr>
        <w:t>(a) (Matt 23:6-7a) (Mark 12:38b-40) (Luke 20:46-47) (&gt; Mark) (Luke 11:43) (&gt; Q)</w:t>
      </w:r>
    </w:p>
    <w:p w14:paraId="15A03DF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those in need of a physician </w:t>
      </w:r>
      <w:r w:rsidRPr="009E1892">
        <w:rPr>
          <w:sz w:val="20"/>
          <w:szCs w:val="20"/>
        </w:rPr>
        <w:t>(m) (Matt 9:12) (Mark 5:17) (Luke 5:31) (&gt; Mark)</w:t>
      </w:r>
    </w:p>
    <w:p w14:paraId="3F76C556" w14:textId="77777777" w:rsidR="007A2AF5" w:rsidRPr="009E1892" w:rsidRDefault="007A2AF5" w:rsidP="009A62C6">
      <w:pPr>
        <w:pStyle w:val="ListParagraph"/>
        <w:numPr>
          <w:ilvl w:val="0"/>
          <w:numId w:val="53"/>
        </w:numPr>
        <w:ind w:left="720" w:hanging="720"/>
        <w:contextualSpacing/>
        <w:rPr>
          <w:sz w:val="20"/>
        </w:rPr>
      </w:pPr>
      <w:r w:rsidRPr="009E1892">
        <w:rPr>
          <w:sz w:val="20"/>
        </w:rPr>
        <w:t>tithing herbs</w:t>
      </w:r>
      <w:r w:rsidR="00745134" w:rsidRPr="00745134">
        <w:rPr>
          <w:sz w:val="20"/>
        </w:rPr>
        <w:t xml:space="preserve">, </w:t>
      </w:r>
      <w:r w:rsidRPr="009E1892">
        <w:rPr>
          <w:sz w:val="20"/>
        </w:rPr>
        <w:t xml:space="preserve">ignoring justice </w:t>
      </w:r>
      <w:r w:rsidRPr="009E1892">
        <w:rPr>
          <w:sz w:val="20"/>
          <w:szCs w:val="20"/>
        </w:rPr>
        <w:t>(a) (Matt 23:23) (Luke 11:42) (&gt; Q)</w:t>
      </w:r>
    </w:p>
    <w:p w14:paraId="4A7D577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tower builder </w:t>
      </w:r>
      <w:r w:rsidRPr="009E1892">
        <w:rPr>
          <w:sz w:val="20"/>
          <w:szCs w:val="20"/>
        </w:rPr>
        <w:t>(s) (Luke 14:28-30) (&gt; L)</w:t>
      </w:r>
    </w:p>
    <w:p w14:paraId="45909D2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treasure in heaven </w:t>
      </w:r>
      <w:r w:rsidRPr="009E1892">
        <w:rPr>
          <w:sz w:val="20"/>
          <w:szCs w:val="20"/>
        </w:rPr>
        <w:t>(m) (Matt 6:19-20) (Luke 12:</w:t>
      </w:r>
      <w:r w:rsidRPr="009E1892">
        <w:rPr>
          <w:sz w:val="20"/>
          <w:szCs w:val="20"/>
        </w:rPr>
        <w:softHyphen/>
        <w:t>33b) (&gt; Q) (</w:t>
      </w:r>
      <w:r w:rsidRPr="009E1892">
        <w:rPr>
          <w:i/>
          <w:iCs/>
          <w:sz w:val="20"/>
          <w:szCs w:val="20"/>
        </w:rPr>
        <w:t>GT</w:t>
      </w:r>
      <w:r w:rsidRPr="009E1892">
        <w:rPr>
          <w:sz w:val="20"/>
          <w:szCs w:val="20"/>
        </w:rPr>
        <w:t xml:space="preserve"> 76)</w:t>
      </w:r>
    </w:p>
    <w:p w14:paraId="57E910B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trees bear like fruit </w:t>
      </w:r>
      <w:r w:rsidRPr="009E1892">
        <w:rPr>
          <w:sz w:val="20"/>
          <w:szCs w:val="20"/>
        </w:rPr>
        <w:t>(m) (Matt 7:17) (&gt; M)</w:t>
      </w:r>
    </w:p>
    <w:p w14:paraId="2332535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trees do not bear unlike fruit </w:t>
      </w:r>
      <w:r w:rsidRPr="009E1892">
        <w:rPr>
          <w:sz w:val="20"/>
          <w:szCs w:val="20"/>
        </w:rPr>
        <w:t>(m) (Matt 7:18) (Luke 6:43) (&gt; Q)</w:t>
      </w:r>
    </w:p>
    <w:p w14:paraId="5CB4A9F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tribute of earthly kings </w:t>
      </w:r>
      <w:r w:rsidRPr="009E1892">
        <w:rPr>
          <w:sz w:val="20"/>
          <w:szCs w:val="20"/>
        </w:rPr>
        <w:t>(m) (Matt 17:25b-26) (&gt; M)</w:t>
      </w:r>
    </w:p>
    <w:p w14:paraId="19E955C1"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twelve thrones </w:t>
      </w:r>
      <w:r w:rsidRPr="009E1892">
        <w:rPr>
          <w:sz w:val="20"/>
          <w:szCs w:val="20"/>
        </w:rPr>
        <w:t>(a) (Matt 19:28) (Luke 22:28-30) (&gt; Q)</w:t>
      </w:r>
    </w:p>
    <w:p w14:paraId="278B8B9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two debtors </w:t>
      </w:r>
      <w:r w:rsidRPr="009E1892">
        <w:rPr>
          <w:sz w:val="20"/>
          <w:szCs w:val="20"/>
        </w:rPr>
        <w:t>(p) (Luke 7:41-43) (&gt; L)</w:t>
      </w:r>
    </w:p>
    <w:p w14:paraId="2F777F8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two houses </w:t>
      </w:r>
      <w:r w:rsidRPr="009E1892">
        <w:rPr>
          <w:sz w:val="20"/>
          <w:szCs w:val="20"/>
        </w:rPr>
        <w:t>(p) (Matt 7:24-27) (Luke 6:47-49) (&gt; Q)</w:t>
      </w:r>
    </w:p>
    <w:p w14:paraId="1663CC5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two masters </w:t>
      </w:r>
      <w:r w:rsidRPr="009E1892">
        <w:rPr>
          <w:sz w:val="20"/>
          <w:szCs w:val="20"/>
        </w:rPr>
        <w:t>(s) (Matt 6:24) (Luke 16:13) (&gt; Q)</w:t>
      </w:r>
    </w:p>
    <w:p w14:paraId="0DA3C45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two sons </w:t>
      </w:r>
      <w:r w:rsidRPr="009E1892">
        <w:rPr>
          <w:sz w:val="20"/>
          <w:szCs w:val="20"/>
        </w:rPr>
        <w:t>(p) (Matt 21:28-32) (&gt; M)</w:t>
      </w:r>
    </w:p>
    <w:p w14:paraId="5EB0B637"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unexpectant homeowner </w:t>
      </w:r>
      <w:r w:rsidRPr="009E1892">
        <w:rPr>
          <w:sz w:val="20"/>
          <w:szCs w:val="20"/>
        </w:rPr>
        <w:t>(s) (Matt 24:43) (Luke 12:39) (&gt; Q) (</w:t>
      </w:r>
      <w:r w:rsidRPr="009E1892">
        <w:rPr>
          <w:i/>
          <w:iCs/>
          <w:sz w:val="20"/>
          <w:szCs w:val="20"/>
        </w:rPr>
        <w:t>GT</w:t>
      </w:r>
      <w:r w:rsidRPr="009E1892">
        <w:rPr>
          <w:sz w:val="20"/>
          <w:szCs w:val="20"/>
        </w:rPr>
        <w:t xml:space="preserve"> 21c) (</w:t>
      </w:r>
      <w:r w:rsidRPr="009E1892">
        <w:rPr>
          <w:i/>
          <w:iCs/>
          <w:sz w:val="20"/>
          <w:szCs w:val="20"/>
        </w:rPr>
        <w:t>GT</w:t>
      </w:r>
      <w:r w:rsidRPr="009E1892">
        <w:rPr>
          <w:sz w:val="20"/>
          <w:szCs w:val="20"/>
        </w:rPr>
        <w:t xml:space="preserve"> 103) (1 Thess 5:2) (2 Pet 3:10) (Rev 3:2-3) (Rev 16:15)</w:t>
      </w:r>
    </w:p>
    <w:p w14:paraId="3C4B500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unexpectant slaves </w:t>
      </w:r>
      <w:r w:rsidRPr="009E1892">
        <w:rPr>
          <w:sz w:val="20"/>
          <w:szCs w:val="20"/>
        </w:rPr>
        <w:t>(s) (Matt 25:14 [talents intro.]) (Mark 13:34-37) (&gt; Mark)</w:t>
      </w:r>
    </w:p>
    <w:p w14:paraId="304A9DB3"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unknown time </w:t>
      </w:r>
      <w:r w:rsidRPr="009E1892">
        <w:rPr>
          <w:sz w:val="20"/>
          <w:szCs w:val="20"/>
        </w:rPr>
        <w:t>(a) (Matt 24:42) (Mark 13:32-33</w:t>
      </w:r>
      <w:r w:rsidR="00745134" w:rsidRPr="00745134">
        <w:rPr>
          <w:sz w:val="20"/>
          <w:szCs w:val="20"/>
        </w:rPr>
        <w:t xml:space="preserve">, </w:t>
      </w:r>
      <w:r w:rsidRPr="009E1892">
        <w:rPr>
          <w:sz w:val="20"/>
          <w:szCs w:val="20"/>
        </w:rPr>
        <w:t>37) (&gt; Mark) (Matt 24:44) (Luke 12:40) (&gt; Q) (Matt 25:13) (&gt; M)</w:t>
      </w:r>
    </w:p>
    <w:p w14:paraId="39909E7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unmerciful slave </w:t>
      </w:r>
      <w:r w:rsidRPr="009E1892">
        <w:rPr>
          <w:sz w:val="20"/>
          <w:szCs w:val="20"/>
        </w:rPr>
        <w:t>(p) (Matt 18:23-35) (&gt; M)</w:t>
      </w:r>
    </w:p>
    <w:p w14:paraId="7C1CFFA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uprooted plants </w:t>
      </w:r>
      <w:r w:rsidRPr="009E1892">
        <w:rPr>
          <w:sz w:val="20"/>
          <w:szCs w:val="20"/>
        </w:rPr>
        <w:t>(m) (Matt 15:13) (&gt; M)</w:t>
      </w:r>
    </w:p>
    <w:p w14:paraId="7F89304A"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we are worthless slaves </w:t>
      </w:r>
      <w:r w:rsidRPr="009E1892">
        <w:rPr>
          <w:sz w:val="20"/>
          <w:szCs w:val="20"/>
        </w:rPr>
        <w:t>(s) (Luke 17:7-10) (&gt; L)</w:t>
      </w:r>
    </w:p>
    <w:p w14:paraId="4D0E79BF"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weather signs </w:t>
      </w:r>
      <w:r w:rsidRPr="009E1892">
        <w:rPr>
          <w:sz w:val="20"/>
          <w:szCs w:val="20"/>
        </w:rPr>
        <w:t>(m) (Matt 16:1-3) (Luke 12:54-56) (&gt; Q) (</w:t>
      </w:r>
      <w:r w:rsidRPr="009E1892">
        <w:rPr>
          <w:i/>
          <w:iCs/>
          <w:sz w:val="20"/>
          <w:szCs w:val="20"/>
        </w:rPr>
        <w:t>GT</w:t>
      </w:r>
      <w:r w:rsidRPr="009E1892">
        <w:rPr>
          <w:sz w:val="20"/>
          <w:szCs w:val="20"/>
        </w:rPr>
        <w:t xml:space="preserve"> 91)</w:t>
      </w:r>
    </w:p>
    <w:p w14:paraId="3F617FC2"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what defiles </w:t>
      </w:r>
      <w:r w:rsidRPr="009E1892">
        <w:rPr>
          <w:sz w:val="20"/>
          <w:szCs w:val="20"/>
        </w:rPr>
        <w:t>(m) (Matt 15:11</w:t>
      </w:r>
      <w:r w:rsidR="00745134" w:rsidRPr="00745134">
        <w:rPr>
          <w:sz w:val="20"/>
          <w:szCs w:val="20"/>
        </w:rPr>
        <w:t xml:space="preserve">, </w:t>
      </w:r>
      <w:r w:rsidRPr="009E1892">
        <w:rPr>
          <w:sz w:val="20"/>
          <w:szCs w:val="20"/>
        </w:rPr>
        <w:t>17-20) (Mark 7:14-15</w:t>
      </w:r>
      <w:r w:rsidR="00745134" w:rsidRPr="00745134">
        <w:rPr>
          <w:sz w:val="20"/>
          <w:szCs w:val="20"/>
        </w:rPr>
        <w:t xml:space="preserve">, </w:t>
      </w:r>
      <w:r w:rsidRPr="009E1892">
        <w:rPr>
          <w:sz w:val="20"/>
          <w:szCs w:val="20"/>
        </w:rPr>
        <w:t>18-23) (&gt; Mark)</w:t>
      </w:r>
    </w:p>
    <w:p w14:paraId="1A6F1A7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what give for one’s life </w:t>
      </w:r>
      <w:r w:rsidRPr="009E1892">
        <w:rPr>
          <w:sz w:val="20"/>
          <w:szCs w:val="20"/>
        </w:rPr>
        <w:t>(a) (Matt 16:26b) (Mark 8:37) (&gt; Mark)</w:t>
      </w:r>
    </w:p>
    <w:p w14:paraId="3357B4D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where your treasure is </w:t>
      </w:r>
      <w:r w:rsidRPr="009E1892">
        <w:rPr>
          <w:sz w:val="20"/>
          <w:szCs w:val="20"/>
        </w:rPr>
        <w:t>(m) (Matt 6:21) (Luke 12:34) (&gt; Q)</w:t>
      </w:r>
    </w:p>
    <w:p w14:paraId="46C1022E" w14:textId="77777777" w:rsidR="007A2AF5" w:rsidRPr="009E1892" w:rsidRDefault="007A2AF5" w:rsidP="009A62C6">
      <w:pPr>
        <w:pStyle w:val="ListParagraph"/>
        <w:numPr>
          <w:ilvl w:val="0"/>
          <w:numId w:val="53"/>
        </w:numPr>
        <w:ind w:left="720" w:hanging="720"/>
        <w:contextualSpacing/>
        <w:rPr>
          <w:sz w:val="20"/>
        </w:rPr>
      </w:pPr>
      <w:r w:rsidRPr="009E1892">
        <w:rPr>
          <w:sz w:val="20"/>
        </w:rPr>
        <w:lastRenderedPageBreak/>
        <w:t xml:space="preserve">who welcomes you welcomes me </w:t>
      </w:r>
      <w:r w:rsidRPr="009E1892">
        <w:rPr>
          <w:sz w:val="20"/>
          <w:szCs w:val="20"/>
        </w:rPr>
        <w:t>(a) (Matt 18:5) (Mark 9:37) (Luke 9:</w:t>
      </w:r>
      <w:r w:rsidRPr="009E1892">
        <w:rPr>
          <w:sz w:val="20"/>
          <w:szCs w:val="20"/>
        </w:rPr>
        <w:softHyphen/>
        <w:t>48ab) (&gt; Mark) (Matt 10:40) (Luke 10:16) (&gt; Q) (John 5:23) (John 12:44-45) (John 13:20) (Ignat.</w:t>
      </w:r>
      <w:r w:rsidR="00745134" w:rsidRPr="00745134">
        <w:rPr>
          <w:sz w:val="20"/>
          <w:szCs w:val="20"/>
        </w:rPr>
        <w:t xml:space="preserve">, </w:t>
      </w:r>
      <w:r w:rsidRPr="009E1892">
        <w:rPr>
          <w:i/>
          <w:iCs/>
          <w:sz w:val="20"/>
          <w:szCs w:val="20"/>
        </w:rPr>
        <w:t>Eph.</w:t>
      </w:r>
      <w:r w:rsidRPr="009E1892">
        <w:rPr>
          <w:sz w:val="20"/>
          <w:szCs w:val="20"/>
        </w:rPr>
        <w:t xml:space="preserve"> 6:1)</w:t>
      </w:r>
    </w:p>
    <w:p w14:paraId="757D7E64"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whom to fear </w:t>
      </w:r>
      <w:r w:rsidRPr="009E1892">
        <w:rPr>
          <w:sz w:val="20"/>
          <w:szCs w:val="20"/>
        </w:rPr>
        <w:t>(a) (Matt 10:28) (Luke 12:4-5) (&gt; Q)</w:t>
      </w:r>
    </w:p>
    <w:p w14:paraId="6A66C0CE" w14:textId="77777777" w:rsidR="007A2AF5" w:rsidRPr="009E1892" w:rsidRDefault="007A2AF5" w:rsidP="009A62C6">
      <w:pPr>
        <w:pStyle w:val="ListParagraph"/>
        <w:numPr>
          <w:ilvl w:val="0"/>
          <w:numId w:val="53"/>
        </w:numPr>
        <w:ind w:left="720" w:hanging="720"/>
        <w:contextualSpacing/>
        <w:rPr>
          <w:sz w:val="20"/>
          <w:lang w:val="de-DE"/>
        </w:rPr>
      </w:pPr>
      <w:r w:rsidRPr="009E1892">
        <w:rPr>
          <w:sz w:val="20"/>
          <w:lang w:val="de-DE"/>
        </w:rPr>
        <w:t xml:space="preserve">wicked tenants </w:t>
      </w:r>
      <w:r w:rsidRPr="009E1892">
        <w:rPr>
          <w:sz w:val="20"/>
          <w:szCs w:val="20"/>
          <w:lang w:val="de-DE"/>
        </w:rPr>
        <w:t>(p) (Mark 12:1-11) (Matt 21:33-44) (Luke 20:9-18) (&gt; Mark) (</w:t>
      </w:r>
      <w:r w:rsidRPr="009E1892">
        <w:rPr>
          <w:i/>
          <w:iCs/>
          <w:sz w:val="20"/>
          <w:szCs w:val="20"/>
          <w:lang w:val="de-DE"/>
        </w:rPr>
        <w:t>GT</w:t>
      </w:r>
      <w:r w:rsidRPr="009E1892">
        <w:rPr>
          <w:sz w:val="20"/>
          <w:szCs w:val="20"/>
          <w:lang w:val="de-DE"/>
        </w:rPr>
        <w:t xml:space="preserve"> 65-66)</w:t>
      </w:r>
    </w:p>
    <w:p w14:paraId="02FF900E"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rich </w:t>
      </w:r>
      <w:r w:rsidRPr="009E1892">
        <w:rPr>
          <w:sz w:val="20"/>
          <w:szCs w:val="20"/>
        </w:rPr>
        <w:t>(a) (Luke 6:24) (&gt; Q)</w:t>
      </w:r>
    </w:p>
    <w:p w14:paraId="21462E2C"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one who betrays </w:t>
      </w:r>
      <w:r w:rsidRPr="009E1892">
        <w:rPr>
          <w:sz w:val="20"/>
          <w:szCs w:val="20"/>
        </w:rPr>
        <w:t>(a) (Matt 26:24) (Mark 14:21) (Luke 22:22) (&gt; Mark) (Matt 18:7) (Luke 17:1) (&gt; Q) (</w:t>
      </w:r>
      <w:r w:rsidRPr="009E1892">
        <w:rPr>
          <w:i/>
          <w:iCs/>
          <w:sz w:val="20"/>
          <w:szCs w:val="20"/>
        </w:rPr>
        <w:t>1 Clem.</w:t>
      </w:r>
      <w:r w:rsidRPr="009E1892">
        <w:rPr>
          <w:sz w:val="20"/>
          <w:szCs w:val="20"/>
        </w:rPr>
        <w:t xml:space="preserve"> 46:8a)</w:t>
      </w:r>
    </w:p>
    <w:p w14:paraId="1C661399"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praised </w:t>
      </w:r>
      <w:r w:rsidRPr="009E1892">
        <w:rPr>
          <w:sz w:val="20"/>
          <w:szCs w:val="20"/>
        </w:rPr>
        <w:t>(a) (Luke 6:26) (&gt; Q)</w:t>
      </w:r>
    </w:p>
    <w:p w14:paraId="130A9540"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full </w:t>
      </w:r>
      <w:r w:rsidRPr="009E1892">
        <w:rPr>
          <w:sz w:val="20"/>
          <w:szCs w:val="20"/>
        </w:rPr>
        <w:t>(a) (Luke 6:25a) (&gt; Q)</w:t>
      </w:r>
    </w:p>
    <w:p w14:paraId="180C625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woe to the laughing </w:t>
      </w:r>
      <w:r w:rsidRPr="009E1892">
        <w:rPr>
          <w:sz w:val="20"/>
          <w:szCs w:val="20"/>
        </w:rPr>
        <w:t>(a) (Luke 6:25b) (&gt; Q)</w:t>
      </w:r>
    </w:p>
    <w:p w14:paraId="2E264069" w14:textId="77777777" w:rsidR="007A2AF5" w:rsidRPr="009E1892" w:rsidRDefault="007A2AF5" w:rsidP="009A62C6">
      <w:pPr>
        <w:pStyle w:val="ListParagraph"/>
        <w:numPr>
          <w:ilvl w:val="0"/>
          <w:numId w:val="53"/>
        </w:numPr>
        <w:ind w:left="720" w:hanging="720"/>
        <w:contextualSpacing/>
        <w:rPr>
          <w:sz w:val="20"/>
        </w:rPr>
      </w:pPr>
      <w:r w:rsidRPr="009E1892">
        <w:rPr>
          <w:sz w:val="20"/>
        </w:rPr>
        <w:t>woe to you</w:t>
      </w:r>
      <w:r w:rsidR="00745134" w:rsidRPr="00745134">
        <w:rPr>
          <w:sz w:val="20"/>
        </w:rPr>
        <w:t xml:space="preserve">, </w:t>
      </w:r>
      <w:r w:rsidRPr="009E1892">
        <w:rPr>
          <w:sz w:val="20"/>
        </w:rPr>
        <w:t>Chorazin</w:t>
      </w:r>
      <w:r w:rsidR="00745134" w:rsidRPr="00745134">
        <w:rPr>
          <w:sz w:val="20"/>
        </w:rPr>
        <w:t xml:space="preserve">, </w:t>
      </w:r>
      <w:r w:rsidRPr="009E1892">
        <w:rPr>
          <w:sz w:val="20"/>
        </w:rPr>
        <w:t xml:space="preserve">Bethsaida </w:t>
      </w:r>
      <w:r w:rsidRPr="009E1892">
        <w:rPr>
          <w:sz w:val="20"/>
          <w:szCs w:val="20"/>
        </w:rPr>
        <w:t>(a) (Matt 11:21-24) (Luke 10:13-15) (&gt; Q)</w:t>
      </w:r>
    </w:p>
    <w:p w14:paraId="0C81BF9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yeast </w:t>
      </w:r>
      <w:r w:rsidRPr="009E1892">
        <w:rPr>
          <w:sz w:val="20"/>
          <w:szCs w:val="20"/>
        </w:rPr>
        <w:t>(s) (Matt 13:33b) (Luke 13:20-21) (&gt; Q) (</w:t>
      </w:r>
      <w:r w:rsidRPr="009E1892">
        <w:rPr>
          <w:i/>
          <w:iCs/>
          <w:sz w:val="20"/>
          <w:szCs w:val="20"/>
        </w:rPr>
        <w:t>GT</w:t>
      </w:r>
      <w:r w:rsidRPr="009E1892">
        <w:rPr>
          <w:sz w:val="20"/>
          <w:szCs w:val="20"/>
        </w:rPr>
        <w:t xml:space="preserve"> 96:1)</w:t>
      </w:r>
    </w:p>
    <w:p w14:paraId="689F7CE3" w14:textId="77777777" w:rsidR="007A2AF5" w:rsidRPr="009E1892" w:rsidRDefault="007A2AF5" w:rsidP="009A62C6">
      <w:pPr>
        <w:pStyle w:val="ListParagraph"/>
        <w:numPr>
          <w:ilvl w:val="0"/>
          <w:numId w:val="53"/>
        </w:numPr>
        <w:ind w:left="720" w:hanging="720"/>
        <w:contextualSpacing/>
        <w:rPr>
          <w:sz w:val="20"/>
        </w:rPr>
      </w:pPr>
      <w:r w:rsidRPr="009E1892">
        <w:rPr>
          <w:sz w:val="20"/>
        </w:rPr>
        <w:t>yeast of the Phar</w:t>
      </w:r>
      <w:r w:rsidRPr="009E1892">
        <w:rPr>
          <w:sz w:val="20"/>
        </w:rPr>
        <w:softHyphen/>
        <w:t>i</w:t>
      </w:r>
      <w:r w:rsidRPr="009E1892">
        <w:rPr>
          <w:sz w:val="20"/>
        </w:rPr>
        <w:softHyphen/>
        <w:t xml:space="preserve">sees </w:t>
      </w:r>
      <w:r w:rsidRPr="009E1892">
        <w:rPr>
          <w:sz w:val="20"/>
          <w:szCs w:val="20"/>
        </w:rPr>
        <w:t>(m) (Matt 16:6</w:t>
      </w:r>
      <w:r w:rsidR="00745134" w:rsidRPr="00745134">
        <w:rPr>
          <w:sz w:val="20"/>
          <w:szCs w:val="20"/>
        </w:rPr>
        <w:t xml:space="preserve">, </w:t>
      </w:r>
      <w:r w:rsidRPr="009E1892">
        <w:rPr>
          <w:sz w:val="20"/>
          <w:szCs w:val="20"/>
        </w:rPr>
        <w:t>11) (Mark 8:15) (Luke 12:1b) (&gt; Mark)</w:t>
      </w:r>
    </w:p>
    <w:p w14:paraId="4986EE6D"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you build the prophets’ tombs </w:t>
      </w:r>
      <w:r w:rsidRPr="009E1892">
        <w:rPr>
          <w:sz w:val="20"/>
          <w:szCs w:val="20"/>
        </w:rPr>
        <w:t>(a) (Matt 23:29-32) (Luke 11:47-48) (&gt; Q)</w:t>
      </w:r>
    </w:p>
    <w:p w14:paraId="58759CE5"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you lock people out </w:t>
      </w:r>
      <w:r w:rsidRPr="009E1892">
        <w:rPr>
          <w:sz w:val="20"/>
          <w:szCs w:val="20"/>
        </w:rPr>
        <w:t>(m) (Matt 23:13) (Luke 11:52) (&gt; Q) (</w:t>
      </w:r>
      <w:r w:rsidRPr="009E1892">
        <w:rPr>
          <w:i/>
          <w:iCs/>
          <w:sz w:val="20"/>
          <w:szCs w:val="20"/>
        </w:rPr>
        <w:t>GT</w:t>
      </w:r>
      <w:r w:rsidRPr="009E1892">
        <w:rPr>
          <w:sz w:val="20"/>
          <w:szCs w:val="20"/>
        </w:rPr>
        <w:t xml:space="preserve"> 39ab) (</w:t>
      </w:r>
      <w:r w:rsidRPr="009E1892">
        <w:rPr>
          <w:i/>
          <w:iCs/>
          <w:sz w:val="20"/>
          <w:szCs w:val="20"/>
        </w:rPr>
        <w:t>GT</w:t>
      </w:r>
      <w:r w:rsidRPr="009E1892">
        <w:rPr>
          <w:sz w:val="20"/>
          <w:szCs w:val="20"/>
        </w:rPr>
        <w:t xml:space="preserve"> 102)</w:t>
      </w:r>
    </w:p>
    <w:p w14:paraId="3310DA1B" w14:textId="77777777" w:rsidR="007A2AF5" w:rsidRPr="009E1892" w:rsidRDefault="007A2AF5" w:rsidP="009A62C6">
      <w:pPr>
        <w:pStyle w:val="ListParagraph"/>
        <w:numPr>
          <w:ilvl w:val="0"/>
          <w:numId w:val="53"/>
        </w:numPr>
        <w:ind w:left="720" w:hanging="720"/>
        <w:contextualSpacing/>
        <w:rPr>
          <w:sz w:val="20"/>
        </w:rPr>
      </w:pPr>
      <w:r w:rsidRPr="009E1892">
        <w:rPr>
          <w:sz w:val="20"/>
        </w:rPr>
        <w:t xml:space="preserve">you will long to see the days </w:t>
      </w:r>
      <w:r w:rsidRPr="009E1892">
        <w:rPr>
          <w:sz w:val="20"/>
          <w:szCs w:val="20"/>
        </w:rPr>
        <w:t>(a) (Luke 17:22) (&gt; Q)</w:t>
      </w:r>
    </w:p>
    <w:p w14:paraId="288BFA47" w14:textId="77777777" w:rsidR="007A2AF5" w:rsidRDefault="007A2AF5" w:rsidP="007A2AF5">
      <w:pPr>
        <w:contextualSpacing/>
        <w:jc w:val="left"/>
        <w:rPr>
          <w:lang w:bidi="he-IL"/>
        </w:rPr>
      </w:pPr>
      <w:r>
        <w:br w:type="page"/>
      </w:r>
    </w:p>
    <w:p w14:paraId="1D0D3FAD" w14:textId="77777777" w:rsidR="007A2AF5" w:rsidRPr="00617336" w:rsidRDefault="007A2AF5" w:rsidP="003D579D">
      <w:pPr>
        <w:pStyle w:val="Heading2"/>
      </w:pPr>
      <w:bookmarkStart w:id="5" w:name="_Toc67265603"/>
      <w:r>
        <w:lastRenderedPageBreak/>
        <w:t>J</w:t>
      </w:r>
      <w:r w:rsidRPr="00617336">
        <w:t>esus’ Utterances</w:t>
      </w:r>
      <w:r>
        <w:t>:</w:t>
      </w:r>
      <w:bookmarkEnd w:id="5"/>
    </w:p>
    <w:p w14:paraId="20508712" w14:textId="77777777" w:rsidR="007A2AF5" w:rsidRPr="00617336" w:rsidRDefault="007A2AF5" w:rsidP="003D579D">
      <w:pPr>
        <w:pStyle w:val="Heading2"/>
      </w:pPr>
      <w:bookmarkStart w:id="6" w:name="_Toc67265604"/>
      <w:r w:rsidRPr="00617336">
        <w:t>Canonical Order</w:t>
      </w:r>
      <w:bookmarkEnd w:id="6"/>
    </w:p>
    <w:p w14:paraId="4C5A925C" w14:textId="77777777" w:rsidR="007A2AF5" w:rsidRDefault="007A2AF5" w:rsidP="007A2AF5"/>
    <w:p w14:paraId="49AD9E93" w14:textId="77777777" w:rsidR="007A2AF5" w:rsidRPr="00AB65BA" w:rsidRDefault="007A2AF5" w:rsidP="007A2AF5"/>
    <w:p w14:paraId="24A94E5D" w14:textId="77777777" w:rsidR="007A2AF5" w:rsidRPr="00AB65BA" w:rsidRDefault="007A2AF5" w:rsidP="007A2AF5">
      <w:pPr>
        <w:jc w:val="center"/>
        <w:rPr>
          <w:sz w:val="20"/>
        </w:rPr>
      </w:pPr>
      <w:r>
        <w:rPr>
          <w:sz w:val="20"/>
        </w:rPr>
        <w:t>(</w:t>
      </w:r>
      <w:r w:rsidRPr="00AB65BA">
        <w:rPr>
          <w:sz w:val="20"/>
        </w:rPr>
        <w:t>a = aphorism according to Crossan</w:t>
      </w:r>
      <w:r w:rsidR="00745134" w:rsidRPr="00745134">
        <w:rPr>
          <w:sz w:val="20"/>
        </w:rPr>
        <w:t xml:space="preserve">, </w:t>
      </w:r>
      <w:r w:rsidRPr="00AB65BA">
        <w:rPr>
          <w:sz w:val="20"/>
        </w:rPr>
        <w:t>m = metaphor</w:t>
      </w:r>
      <w:r w:rsidR="008C637A" w:rsidRPr="008C637A">
        <w:rPr>
          <w:sz w:val="20"/>
        </w:rPr>
        <w:t xml:space="preserve"> </w:t>
      </w:r>
      <w:r w:rsidR="008C637A" w:rsidRPr="00AB65BA">
        <w:rPr>
          <w:sz w:val="20"/>
        </w:rPr>
        <w:t>or simile</w:t>
      </w:r>
      <w:r w:rsidR="008C637A" w:rsidRPr="00745134">
        <w:rPr>
          <w:sz w:val="20"/>
        </w:rPr>
        <w:t>,</w:t>
      </w:r>
    </w:p>
    <w:p w14:paraId="0E2FFAEA" w14:textId="77777777" w:rsidR="007A2AF5" w:rsidRPr="00AB65BA" w:rsidRDefault="007A2AF5" w:rsidP="007A2AF5">
      <w:pPr>
        <w:jc w:val="center"/>
        <w:rPr>
          <w:sz w:val="20"/>
        </w:rPr>
      </w:pPr>
      <w:r w:rsidRPr="00AB65BA">
        <w:rPr>
          <w:sz w:val="20"/>
        </w:rPr>
        <w:t>p = parable</w:t>
      </w:r>
      <w:r w:rsidR="00745134" w:rsidRPr="00745134">
        <w:rPr>
          <w:sz w:val="20"/>
        </w:rPr>
        <w:t xml:space="preserve">, </w:t>
      </w:r>
      <w:r w:rsidRPr="00AB65BA">
        <w:rPr>
          <w:sz w:val="20"/>
        </w:rPr>
        <w:t>s = similitude</w:t>
      </w:r>
      <w:r>
        <w:rPr>
          <w:sz w:val="20"/>
        </w:rPr>
        <w:t>; &gt; = from source</w:t>
      </w:r>
      <w:r w:rsidR="008C637A">
        <w:rPr>
          <w:sz w:val="20"/>
        </w:rPr>
        <w:t xml:space="preserve">; </w:t>
      </w:r>
      <w:r w:rsidR="008C637A">
        <w:rPr>
          <w:i/>
          <w:sz w:val="20"/>
        </w:rPr>
        <w:t>GT</w:t>
      </w:r>
      <w:r w:rsidR="008C637A">
        <w:rPr>
          <w:sz w:val="20"/>
        </w:rPr>
        <w:t xml:space="preserve"> = </w:t>
      </w:r>
      <w:r w:rsidR="008C637A">
        <w:rPr>
          <w:i/>
          <w:sz w:val="20"/>
        </w:rPr>
        <w:t>Gospel of Thomas</w:t>
      </w:r>
      <w:r>
        <w:rPr>
          <w:sz w:val="20"/>
        </w:rPr>
        <w:t>)</w:t>
      </w:r>
    </w:p>
    <w:p w14:paraId="61B98E2A" w14:textId="77777777" w:rsidR="007A2AF5" w:rsidRPr="00AB65BA" w:rsidRDefault="007A2AF5" w:rsidP="007A2AF5"/>
    <w:p w14:paraId="268FD31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4 : 17b (&gt; Mark)</w:t>
      </w:r>
      <w:r>
        <w:rPr>
          <w:rFonts w:cs="LRS System 4"/>
          <w:sz w:val="20"/>
        </w:rPr>
        <w:tab/>
        <w:t>repent</w:t>
      </w:r>
      <w:r w:rsidR="00745134" w:rsidRPr="00745134">
        <w:rPr>
          <w:rFonts w:cs="LRS System 4"/>
          <w:sz w:val="20"/>
        </w:rPr>
        <w:t xml:space="preserve">, </w:t>
      </w:r>
      <w:r>
        <w:rPr>
          <w:rFonts w:cs="LRS System 4"/>
          <w:sz w:val="20"/>
        </w:rPr>
        <w:t xml:space="preserve">the kingdom is near </w:t>
      </w:r>
      <w:r>
        <w:rPr>
          <w:rFonts w:cs="LRS System 4"/>
          <w:sz w:val="20"/>
          <w:szCs w:val="20"/>
        </w:rPr>
        <w:t>(a)</w:t>
      </w:r>
    </w:p>
    <w:p w14:paraId="76A1565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 (&gt; Q)</w:t>
      </w:r>
      <w:r>
        <w:rPr>
          <w:rFonts w:cs="LRS System 4"/>
          <w:sz w:val="20"/>
        </w:rPr>
        <w:tab/>
        <w:t xml:space="preserve">blessed the persecuted </w:t>
      </w:r>
      <w:r>
        <w:rPr>
          <w:rFonts w:cs="LRS System 4"/>
          <w:sz w:val="20"/>
          <w:szCs w:val="20"/>
        </w:rPr>
        <w:t>(a)</w:t>
      </w:r>
    </w:p>
    <w:p w14:paraId="267B458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3 (&gt; Q)</w:t>
      </w:r>
      <w:r>
        <w:rPr>
          <w:rFonts w:cs="LRS System 4"/>
          <w:sz w:val="20"/>
        </w:rPr>
        <w:tab/>
        <w:t xml:space="preserve">blessed the poor </w:t>
      </w:r>
      <w:r>
        <w:rPr>
          <w:rFonts w:cs="LRS System 4"/>
          <w:sz w:val="20"/>
          <w:szCs w:val="20"/>
        </w:rPr>
        <w:t>(a)</w:t>
      </w:r>
    </w:p>
    <w:p w14:paraId="6226AC0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 (&gt; Q)</w:t>
      </w:r>
      <w:r>
        <w:rPr>
          <w:rFonts w:cs="LRS System 4"/>
          <w:sz w:val="20"/>
        </w:rPr>
        <w:tab/>
        <w:t xml:space="preserve">blessed the weeping </w:t>
      </w:r>
      <w:r>
        <w:rPr>
          <w:rFonts w:cs="LRS System 4"/>
          <w:sz w:val="20"/>
          <w:szCs w:val="20"/>
        </w:rPr>
        <w:t>(a)</w:t>
      </w:r>
    </w:p>
    <w:p w14:paraId="00A3331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6 (&gt; Q)</w:t>
      </w:r>
      <w:r>
        <w:rPr>
          <w:rFonts w:cs="LRS System 4"/>
          <w:sz w:val="20"/>
        </w:rPr>
        <w:tab/>
        <w:t xml:space="preserve">blessed the hungry </w:t>
      </w:r>
      <w:r>
        <w:rPr>
          <w:rFonts w:cs="LRS System 4"/>
          <w:sz w:val="20"/>
          <w:szCs w:val="20"/>
        </w:rPr>
        <w:t>(a)</w:t>
      </w:r>
    </w:p>
    <w:p w14:paraId="0FEA931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11-12 (&gt; Q)</w:t>
      </w:r>
      <w:r>
        <w:rPr>
          <w:rFonts w:cs="LRS System 4"/>
          <w:sz w:val="20"/>
        </w:rPr>
        <w:tab/>
        <w:t xml:space="preserve">blessed the persecuted </w:t>
      </w:r>
      <w:r>
        <w:rPr>
          <w:rFonts w:cs="LRS System 4"/>
          <w:sz w:val="20"/>
          <w:szCs w:val="20"/>
        </w:rPr>
        <w:t>(a)</w:t>
      </w:r>
    </w:p>
    <w:p w14:paraId="351A1F5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13 (&gt; Q)</w:t>
      </w:r>
      <w:r>
        <w:rPr>
          <w:rFonts w:cs="LRS System 4"/>
          <w:sz w:val="20"/>
        </w:rPr>
        <w:tab/>
        <w:t xml:space="preserve">salt </w:t>
      </w:r>
      <w:r>
        <w:rPr>
          <w:rFonts w:cs="LRS System 4"/>
          <w:sz w:val="20"/>
          <w:szCs w:val="20"/>
        </w:rPr>
        <w:t>(s)</w:t>
      </w:r>
    </w:p>
    <w:p w14:paraId="463047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14a (&gt; M)</w:t>
      </w:r>
      <w:r>
        <w:rPr>
          <w:rFonts w:cs="LRS System 4"/>
          <w:sz w:val="20"/>
        </w:rPr>
        <w:tab/>
        <w:t xml:space="preserve">light of the world </w:t>
      </w:r>
      <w:r>
        <w:rPr>
          <w:rFonts w:cs="LRS System 4"/>
          <w:sz w:val="20"/>
          <w:szCs w:val="20"/>
        </w:rPr>
        <w:t>(m)</w:t>
      </w:r>
    </w:p>
    <w:p w14:paraId="453C458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14b (&gt; M)</w:t>
      </w:r>
      <w:r>
        <w:rPr>
          <w:rFonts w:cs="LRS System 4"/>
          <w:sz w:val="20"/>
        </w:rPr>
        <w:tab/>
        <w:t xml:space="preserve">city on a hill </w:t>
      </w:r>
      <w:r>
        <w:rPr>
          <w:rFonts w:cs="LRS System 4"/>
          <w:sz w:val="20"/>
          <w:szCs w:val="20"/>
        </w:rPr>
        <w:t>(m)</w:t>
      </w:r>
    </w:p>
    <w:p w14:paraId="34435E5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15 (&gt; Q)</w:t>
      </w:r>
      <w:r>
        <w:rPr>
          <w:rFonts w:cs="LRS System 4"/>
          <w:sz w:val="20"/>
        </w:rPr>
        <w:tab/>
        <w:t xml:space="preserve">lamp under bushel </w:t>
      </w:r>
      <w:r>
        <w:rPr>
          <w:rFonts w:cs="LRS System 4"/>
          <w:sz w:val="20"/>
          <w:szCs w:val="20"/>
        </w:rPr>
        <w:t>(m)</w:t>
      </w:r>
    </w:p>
    <w:p w14:paraId="1787592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18 (&gt; Q)</w:t>
      </w:r>
      <w:r>
        <w:rPr>
          <w:rFonts w:cs="LRS System 4"/>
          <w:sz w:val="20"/>
        </w:rPr>
        <w:tab/>
        <w:t xml:space="preserve">not one stroke of a letter </w:t>
      </w:r>
      <w:r>
        <w:rPr>
          <w:rFonts w:cs="LRS System 4"/>
          <w:sz w:val="20"/>
          <w:szCs w:val="20"/>
        </w:rPr>
        <w:t>(a)</w:t>
      </w:r>
    </w:p>
    <w:p w14:paraId="3E74A27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23-24 (&gt; M)</w:t>
      </w:r>
      <w:r>
        <w:rPr>
          <w:rFonts w:cs="LRS System 4"/>
          <w:sz w:val="20"/>
        </w:rPr>
        <w:tab/>
        <w:t xml:space="preserve">forgive trespasses </w:t>
      </w:r>
      <w:r>
        <w:rPr>
          <w:rFonts w:cs="LRS System 4"/>
          <w:sz w:val="20"/>
          <w:szCs w:val="20"/>
        </w:rPr>
        <w:t>(a)</w:t>
      </w:r>
    </w:p>
    <w:p w14:paraId="1B8A3D0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25-26 (&gt; Q)</w:t>
      </w:r>
      <w:r>
        <w:rPr>
          <w:rFonts w:cs="LRS System 4"/>
          <w:sz w:val="20"/>
        </w:rPr>
        <w:tab/>
        <w:t xml:space="preserve">defendant </w:t>
      </w:r>
      <w:r>
        <w:rPr>
          <w:rFonts w:cs="LRS System 4"/>
          <w:sz w:val="20"/>
          <w:szCs w:val="20"/>
        </w:rPr>
        <w:t>(s)</w:t>
      </w:r>
    </w:p>
    <w:p w14:paraId="2154D29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29-30 (&gt; Mark)</w:t>
      </w:r>
      <w:r>
        <w:rPr>
          <w:rFonts w:cs="LRS System 4"/>
          <w:sz w:val="20"/>
        </w:rPr>
        <w:tab/>
        <w:t xml:space="preserve">cut off hand </w:t>
      </w:r>
      <w:r>
        <w:rPr>
          <w:rFonts w:cs="LRS System 4"/>
          <w:sz w:val="20"/>
          <w:szCs w:val="20"/>
        </w:rPr>
        <w:t>(a)</w:t>
      </w:r>
    </w:p>
    <w:p w14:paraId="4E1F036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32 (&gt; Q)</w:t>
      </w:r>
      <w:r>
        <w:rPr>
          <w:rFonts w:cs="LRS System 4"/>
          <w:sz w:val="20"/>
        </w:rPr>
        <w:tab/>
        <w:t xml:space="preserve">divorce </w:t>
      </w:r>
      <w:r>
        <w:rPr>
          <w:rFonts w:cs="LRS System 4"/>
          <w:sz w:val="20"/>
          <w:szCs w:val="20"/>
        </w:rPr>
        <w:t>(a)</w:t>
      </w:r>
    </w:p>
    <w:p w14:paraId="16D1800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39b-41 (&gt; Q)</w:t>
      </w:r>
      <w:r>
        <w:rPr>
          <w:rFonts w:cs="LRS System 4"/>
          <w:sz w:val="20"/>
        </w:rPr>
        <w:tab/>
        <w:t xml:space="preserve">other cheek </w:t>
      </w:r>
      <w:r>
        <w:rPr>
          <w:rFonts w:cs="LRS System 4"/>
          <w:sz w:val="20"/>
          <w:szCs w:val="20"/>
        </w:rPr>
        <w:t>(a)</w:t>
      </w:r>
    </w:p>
    <w:p w14:paraId="7E2838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42 (&gt; Q)</w:t>
      </w:r>
      <w:r>
        <w:rPr>
          <w:rFonts w:cs="LRS System 4"/>
          <w:sz w:val="20"/>
        </w:rPr>
        <w:tab/>
        <w:t xml:space="preserve">give to everyone </w:t>
      </w:r>
      <w:r>
        <w:rPr>
          <w:rFonts w:cs="LRS System 4"/>
          <w:sz w:val="20"/>
          <w:szCs w:val="20"/>
        </w:rPr>
        <w:t>(a)</w:t>
      </w:r>
    </w:p>
    <w:p w14:paraId="6814D7F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43-44 (&gt; Q)</w:t>
      </w:r>
      <w:r>
        <w:rPr>
          <w:rFonts w:cs="LRS System 4"/>
          <w:sz w:val="20"/>
        </w:rPr>
        <w:tab/>
        <w:t xml:space="preserve">love your enemies </w:t>
      </w:r>
      <w:r>
        <w:rPr>
          <w:rFonts w:cs="LRS System 4"/>
          <w:sz w:val="20"/>
          <w:szCs w:val="20"/>
        </w:rPr>
        <w:t>(a)</w:t>
      </w:r>
    </w:p>
    <w:p w14:paraId="02ACFE0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45-47 (&gt; Q)</w:t>
      </w:r>
      <w:r>
        <w:rPr>
          <w:rFonts w:cs="LRS System 4"/>
          <w:sz w:val="20"/>
        </w:rPr>
        <w:tab/>
        <w:t xml:space="preserve">even sinners love </w:t>
      </w:r>
      <w:r>
        <w:rPr>
          <w:rFonts w:cs="LRS System 4"/>
          <w:sz w:val="20"/>
          <w:szCs w:val="20"/>
        </w:rPr>
        <w:t>(a)</w:t>
      </w:r>
    </w:p>
    <w:p w14:paraId="41997B2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5 : 48 (&gt; Q)</w:t>
      </w:r>
      <w:r>
        <w:rPr>
          <w:rFonts w:cs="LRS System 4"/>
          <w:sz w:val="20"/>
        </w:rPr>
        <w:tab/>
        <w:t xml:space="preserve">as your Father is </w:t>
      </w:r>
      <w:r>
        <w:rPr>
          <w:rFonts w:cs="LRS System 4"/>
          <w:sz w:val="20"/>
          <w:szCs w:val="20"/>
        </w:rPr>
        <w:t>(a)</w:t>
      </w:r>
    </w:p>
    <w:p w14:paraId="38174F2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12 (&gt; Q)</w:t>
      </w:r>
      <w:r>
        <w:rPr>
          <w:rFonts w:cs="LRS System 4"/>
          <w:sz w:val="20"/>
        </w:rPr>
        <w:tab/>
        <w:t xml:space="preserve">forgive trespasses </w:t>
      </w:r>
      <w:r>
        <w:rPr>
          <w:rFonts w:cs="LRS System 4"/>
          <w:sz w:val="20"/>
          <w:szCs w:val="20"/>
        </w:rPr>
        <w:t>(a)</w:t>
      </w:r>
    </w:p>
    <w:p w14:paraId="7143976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14-15 (&gt; Mark)</w:t>
      </w:r>
      <w:r>
        <w:rPr>
          <w:rFonts w:cs="LRS System 4"/>
          <w:sz w:val="20"/>
        </w:rPr>
        <w:tab/>
        <w:t xml:space="preserve">forgive trespasses </w:t>
      </w:r>
      <w:r>
        <w:rPr>
          <w:rFonts w:cs="LRS System 4"/>
          <w:sz w:val="20"/>
          <w:szCs w:val="20"/>
        </w:rPr>
        <w:t>(a)</w:t>
      </w:r>
    </w:p>
    <w:p w14:paraId="4914324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19-20 (&gt; Q)</w:t>
      </w:r>
      <w:r>
        <w:rPr>
          <w:rFonts w:cs="LRS System 4"/>
          <w:sz w:val="20"/>
        </w:rPr>
        <w:tab/>
        <w:t xml:space="preserve">treasure in heaven </w:t>
      </w:r>
      <w:r>
        <w:rPr>
          <w:rFonts w:cs="LRS System 4"/>
          <w:sz w:val="20"/>
          <w:szCs w:val="20"/>
        </w:rPr>
        <w:t>(m)</w:t>
      </w:r>
    </w:p>
    <w:p w14:paraId="26D9519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21 (&gt; Q)</w:t>
      </w:r>
      <w:r>
        <w:rPr>
          <w:rFonts w:cs="LRS System 4"/>
          <w:sz w:val="20"/>
        </w:rPr>
        <w:tab/>
        <w:t xml:space="preserve">where your treasure is </w:t>
      </w:r>
      <w:r>
        <w:rPr>
          <w:rFonts w:cs="LRS System 4"/>
          <w:sz w:val="20"/>
          <w:szCs w:val="20"/>
        </w:rPr>
        <w:t>(m)</w:t>
      </w:r>
    </w:p>
    <w:p w14:paraId="7A1CD7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22-23 (&gt; Q)</w:t>
      </w:r>
      <w:r>
        <w:rPr>
          <w:rFonts w:cs="LRS System 4"/>
          <w:sz w:val="20"/>
        </w:rPr>
        <w:tab/>
        <w:t xml:space="preserve">eye as lamp </w:t>
      </w:r>
      <w:r>
        <w:rPr>
          <w:rFonts w:cs="LRS System 4"/>
          <w:sz w:val="20"/>
          <w:szCs w:val="20"/>
        </w:rPr>
        <w:t>(s)</w:t>
      </w:r>
    </w:p>
    <w:p w14:paraId="3F96EA9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24 (&gt; Q)</w:t>
      </w:r>
      <w:r>
        <w:rPr>
          <w:rFonts w:cs="LRS System 4"/>
          <w:sz w:val="20"/>
        </w:rPr>
        <w:tab/>
        <w:t xml:space="preserve">two masters </w:t>
      </w:r>
      <w:r>
        <w:rPr>
          <w:rFonts w:cs="LRS System 4"/>
          <w:sz w:val="20"/>
          <w:szCs w:val="20"/>
        </w:rPr>
        <w:t>(s)</w:t>
      </w:r>
    </w:p>
    <w:p w14:paraId="1BB2691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25-26</w:t>
      </w:r>
      <w:r w:rsidR="00745134" w:rsidRPr="00745134">
        <w:rPr>
          <w:rFonts w:cs="LRS System 4"/>
          <w:sz w:val="20"/>
          <w:szCs w:val="20"/>
        </w:rPr>
        <w:t xml:space="preserve">, </w:t>
      </w:r>
      <w:r>
        <w:rPr>
          <w:rFonts w:cs="LRS System 4"/>
          <w:sz w:val="20"/>
          <w:szCs w:val="20"/>
        </w:rPr>
        <w:t>28b-30 (&gt; Q)</w:t>
      </w:r>
      <w:r>
        <w:rPr>
          <w:rFonts w:cs="LRS System 4"/>
          <w:sz w:val="20"/>
        </w:rPr>
        <w:tab/>
        <w:t xml:space="preserve">do not worry </w:t>
      </w:r>
      <w:r>
        <w:rPr>
          <w:rFonts w:cs="LRS System 4"/>
          <w:sz w:val="20"/>
          <w:szCs w:val="20"/>
        </w:rPr>
        <w:t>(a)</w:t>
      </w:r>
    </w:p>
    <w:p w14:paraId="26756C3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27 (&gt; Q)</w:t>
      </w:r>
      <w:r>
        <w:rPr>
          <w:rFonts w:cs="LRS System 4"/>
          <w:sz w:val="20"/>
        </w:rPr>
        <w:tab/>
        <w:t xml:space="preserve">add to span </w:t>
      </w:r>
      <w:r>
        <w:rPr>
          <w:rFonts w:cs="LRS System 4"/>
          <w:sz w:val="20"/>
          <w:szCs w:val="20"/>
        </w:rPr>
        <w:t>(a)</w:t>
      </w:r>
    </w:p>
    <w:p w14:paraId="01C57F4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6 : 31-32 (&gt; Q)</w:t>
      </w:r>
      <w:r>
        <w:rPr>
          <w:rFonts w:cs="LRS System 4"/>
          <w:sz w:val="20"/>
        </w:rPr>
        <w:tab/>
        <w:t xml:space="preserve">strive first for the kingdom </w:t>
      </w:r>
      <w:r>
        <w:rPr>
          <w:rFonts w:cs="LRS System 4"/>
          <w:sz w:val="20"/>
          <w:szCs w:val="20"/>
        </w:rPr>
        <w:t>(a)</w:t>
      </w:r>
    </w:p>
    <w:p w14:paraId="10B0A5F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2 (&gt; Q)</w:t>
      </w:r>
      <w:r>
        <w:rPr>
          <w:rFonts w:cs="LRS System 4"/>
          <w:sz w:val="20"/>
        </w:rPr>
        <w:tab/>
        <w:t xml:space="preserve">measure for measure </w:t>
      </w:r>
      <w:r>
        <w:rPr>
          <w:rFonts w:cs="LRS System 4"/>
          <w:sz w:val="20"/>
          <w:szCs w:val="20"/>
        </w:rPr>
        <w:t>(m)</w:t>
      </w:r>
    </w:p>
    <w:p w14:paraId="63DB4F5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3-5 (&gt; Q)</w:t>
      </w:r>
      <w:r>
        <w:rPr>
          <w:rFonts w:cs="LRS System 4"/>
          <w:sz w:val="20"/>
        </w:rPr>
        <w:tab/>
        <w:t xml:space="preserve">speck and log </w:t>
      </w:r>
      <w:r>
        <w:rPr>
          <w:rFonts w:cs="LRS System 4"/>
          <w:sz w:val="20"/>
          <w:szCs w:val="20"/>
        </w:rPr>
        <w:t>(s)</w:t>
      </w:r>
    </w:p>
    <w:p w14:paraId="6F7FBB4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6 (&gt; Q)</w:t>
      </w:r>
      <w:r>
        <w:rPr>
          <w:rFonts w:cs="LRS System 4"/>
          <w:sz w:val="20"/>
        </w:rPr>
        <w:tab/>
        <w:t xml:space="preserve">pearls before swine </w:t>
      </w:r>
      <w:r>
        <w:rPr>
          <w:rFonts w:cs="LRS System 4"/>
          <w:sz w:val="20"/>
          <w:szCs w:val="20"/>
        </w:rPr>
        <w:t>(m)</w:t>
      </w:r>
    </w:p>
    <w:p w14:paraId="1241A57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7-8 (&gt; Q)</w:t>
      </w:r>
      <w:r>
        <w:rPr>
          <w:rFonts w:cs="LRS System 4"/>
          <w:sz w:val="20"/>
        </w:rPr>
        <w:tab/>
        <w:t>ask</w:t>
      </w:r>
      <w:r w:rsidR="00745134" w:rsidRPr="00745134">
        <w:rPr>
          <w:rFonts w:cs="LRS System 4"/>
          <w:sz w:val="20"/>
        </w:rPr>
        <w:t xml:space="preserve">, </w:t>
      </w:r>
      <w:r>
        <w:rPr>
          <w:rFonts w:cs="LRS System 4"/>
          <w:sz w:val="20"/>
        </w:rPr>
        <w:t>seek</w:t>
      </w:r>
      <w:r w:rsidR="00745134" w:rsidRPr="00745134">
        <w:rPr>
          <w:rFonts w:cs="LRS System 4"/>
          <w:sz w:val="20"/>
        </w:rPr>
        <w:t xml:space="preserve">, </w:t>
      </w:r>
      <w:r>
        <w:rPr>
          <w:rFonts w:cs="LRS System 4"/>
          <w:sz w:val="20"/>
        </w:rPr>
        <w:t xml:space="preserve">knock </w:t>
      </w:r>
      <w:r>
        <w:rPr>
          <w:rFonts w:cs="LRS System 4"/>
          <w:sz w:val="20"/>
          <w:szCs w:val="20"/>
        </w:rPr>
        <w:t>(a)</w:t>
      </w:r>
    </w:p>
    <w:p w14:paraId="7B7558B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9-11 (&gt; Q)</w:t>
      </w:r>
      <w:r>
        <w:rPr>
          <w:rFonts w:cs="LRS System 4"/>
          <w:sz w:val="20"/>
        </w:rPr>
        <w:tab/>
        <w:t xml:space="preserve">snake for fish </w:t>
      </w:r>
      <w:r>
        <w:rPr>
          <w:rFonts w:cs="LRS System 4"/>
          <w:sz w:val="20"/>
          <w:szCs w:val="20"/>
        </w:rPr>
        <w:t>(s)</w:t>
      </w:r>
    </w:p>
    <w:p w14:paraId="5FDA1F5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12a (&gt; Q)</w:t>
      </w:r>
      <w:r>
        <w:rPr>
          <w:rFonts w:cs="LRS System 4"/>
          <w:sz w:val="20"/>
        </w:rPr>
        <w:tab/>
        <w:t xml:space="preserve">golden rule </w:t>
      </w:r>
      <w:r>
        <w:rPr>
          <w:rFonts w:cs="LRS System 4"/>
          <w:sz w:val="20"/>
          <w:szCs w:val="20"/>
        </w:rPr>
        <w:t>(a)</w:t>
      </w:r>
    </w:p>
    <w:p w14:paraId="4DF0BD3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13-14 (&gt; Q)</w:t>
      </w:r>
      <w:r>
        <w:rPr>
          <w:rFonts w:cs="LRS System 4"/>
          <w:sz w:val="20"/>
        </w:rPr>
        <w:tab/>
        <w:t xml:space="preserve">narrow door </w:t>
      </w:r>
      <w:r>
        <w:rPr>
          <w:rFonts w:cs="LRS System 4"/>
          <w:sz w:val="20"/>
          <w:szCs w:val="20"/>
        </w:rPr>
        <w:t>(m)</w:t>
      </w:r>
    </w:p>
    <w:p w14:paraId="2798EAA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16a (&gt; Q)</w:t>
      </w:r>
      <w:r>
        <w:rPr>
          <w:rFonts w:cs="LRS System 4"/>
          <w:sz w:val="20"/>
        </w:rPr>
        <w:tab/>
        <w:t xml:space="preserve">by its fruit </w:t>
      </w:r>
      <w:r>
        <w:rPr>
          <w:rFonts w:cs="LRS System 4"/>
          <w:sz w:val="20"/>
          <w:szCs w:val="20"/>
        </w:rPr>
        <w:t>(m)</w:t>
      </w:r>
    </w:p>
    <w:p w14:paraId="306F27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16b (&gt; Q)</w:t>
      </w:r>
      <w:r>
        <w:rPr>
          <w:rFonts w:cs="LRS System 4"/>
          <w:sz w:val="20"/>
        </w:rPr>
        <w:tab/>
        <w:t xml:space="preserve">grapes from thorns </w:t>
      </w:r>
      <w:r>
        <w:rPr>
          <w:rFonts w:cs="LRS System 4"/>
          <w:sz w:val="20"/>
          <w:szCs w:val="20"/>
        </w:rPr>
        <w:t>(m)</w:t>
      </w:r>
    </w:p>
    <w:p w14:paraId="335A2F2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17 (&gt; M)</w:t>
      </w:r>
      <w:r>
        <w:rPr>
          <w:rFonts w:cs="LRS System 4"/>
          <w:sz w:val="20"/>
        </w:rPr>
        <w:tab/>
        <w:t xml:space="preserve">trees bear like fruit </w:t>
      </w:r>
      <w:r>
        <w:rPr>
          <w:rFonts w:cs="LRS System 4"/>
          <w:sz w:val="20"/>
          <w:szCs w:val="20"/>
        </w:rPr>
        <w:t>(m)</w:t>
      </w:r>
    </w:p>
    <w:p w14:paraId="25CF65B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18 (&gt; Q)</w:t>
      </w:r>
      <w:r>
        <w:rPr>
          <w:rFonts w:cs="LRS System 4"/>
          <w:sz w:val="20"/>
        </w:rPr>
        <w:tab/>
        <w:t xml:space="preserve">trees do not bear unlike fruit </w:t>
      </w:r>
      <w:r>
        <w:rPr>
          <w:rFonts w:cs="LRS System 4"/>
          <w:sz w:val="20"/>
          <w:szCs w:val="20"/>
        </w:rPr>
        <w:t>(m)</w:t>
      </w:r>
    </w:p>
    <w:p w14:paraId="207D53E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19 (&gt; M)</w:t>
      </w:r>
      <w:r>
        <w:rPr>
          <w:rFonts w:cs="LRS System 4"/>
          <w:sz w:val="20"/>
        </w:rPr>
        <w:tab/>
        <w:t xml:space="preserve">bad trees burned </w:t>
      </w:r>
      <w:r>
        <w:rPr>
          <w:rFonts w:cs="LRS System 4"/>
          <w:sz w:val="20"/>
          <w:szCs w:val="20"/>
        </w:rPr>
        <w:t>(m)</w:t>
      </w:r>
    </w:p>
    <w:p w14:paraId="0308908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20 (&gt; Q)</w:t>
      </w:r>
      <w:r>
        <w:rPr>
          <w:rFonts w:cs="LRS System 4"/>
          <w:sz w:val="20"/>
        </w:rPr>
        <w:tab/>
        <w:t xml:space="preserve">by its fruit </w:t>
      </w:r>
      <w:r>
        <w:rPr>
          <w:rFonts w:cs="LRS System 4"/>
          <w:sz w:val="20"/>
          <w:szCs w:val="20"/>
        </w:rPr>
        <w:t>(m)</w:t>
      </w:r>
    </w:p>
    <w:p w14:paraId="7A9D22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21 (&gt; Q)</w:t>
      </w:r>
      <w:r>
        <w:rPr>
          <w:rFonts w:cs="LRS System 4"/>
          <w:sz w:val="20"/>
        </w:rPr>
        <w:tab/>
        <w:t xml:space="preserve">hearing and doing </w:t>
      </w:r>
      <w:r>
        <w:rPr>
          <w:rFonts w:cs="LRS System 4"/>
          <w:sz w:val="20"/>
          <w:szCs w:val="20"/>
        </w:rPr>
        <w:t>(a)</w:t>
      </w:r>
    </w:p>
    <w:p w14:paraId="7949D5F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7 : 22-23 (&gt; Q)</w:t>
      </w:r>
      <w:r>
        <w:rPr>
          <w:rFonts w:cs="LRS System 4"/>
          <w:sz w:val="20"/>
        </w:rPr>
        <w:tab/>
        <w:t xml:space="preserve">I never knew you </w:t>
      </w:r>
      <w:r>
        <w:rPr>
          <w:rFonts w:cs="LRS System 4"/>
          <w:sz w:val="20"/>
          <w:szCs w:val="20"/>
        </w:rPr>
        <w:t>(a)</w:t>
      </w:r>
    </w:p>
    <w:p w14:paraId="20A275D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lastRenderedPageBreak/>
        <w:t>Matt 7 : 24-27 (&gt; Q)</w:t>
      </w:r>
      <w:r>
        <w:rPr>
          <w:rFonts w:cs="LRS System 4"/>
          <w:sz w:val="20"/>
        </w:rPr>
        <w:tab/>
        <w:t xml:space="preserve">two houses </w:t>
      </w:r>
      <w:r>
        <w:rPr>
          <w:rFonts w:cs="LRS System 4"/>
          <w:sz w:val="20"/>
          <w:szCs w:val="20"/>
        </w:rPr>
        <w:t>(p)</w:t>
      </w:r>
    </w:p>
    <w:p w14:paraId="1390995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8 : 11a (&gt; Q)</w:t>
      </w:r>
      <w:r>
        <w:rPr>
          <w:rFonts w:cs="LRS System 4"/>
          <w:sz w:val="20"/>
        </w:rPr>
        <w:tab/>
        <w:t xml:space="preserve">people from east and west </w:t>
      </w:r>
      <w:r>
        <w:rPr>
          <w:rFonts w:cs="LRS System 4"/>
          <w:sz w:val="20"/>
          <w:szCs w:val="20"/>
        </w:rPr>
        <w:t>(a)</w:t>
      </w:r>
    </w:p>
    <w:p w14:paraId="2D579AB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8 : 11b-12 (&gt; Q)</w:t>
      </w:r>
      <w:r>
        <w:rPr>
          <w:rFonts w:cs="LRS System 4"/>
          <w:sz w:val="20"/>
        </w:rPr>
        <w:tab/>
        <w:t xml:space="preserve">patriarchs and prophets in the kingdom </w:t>
      </w:r>
      <w:r>
        <w:rPr>
          <w:rFonts w:cs="LRS System 4"/>
          <w:sz w:val="20"/>
          <w:szCs w:val="20"/>
        </w:rPr>
        <w:t>(a)</w:t>
      </w:r>
    </w:p>
    <w:p w14:paraId="14D623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8 : 20 (&gt; Q)</w:t>
      </w:r>
      <w:r>
        <w:rPr>
          <w:rFonts w:cs="LRS System 4"/>
          <w:sz w:val="20"/>
        </w:rPr>
        <w:tab/>
        <w:t xml:space="preserve">foxes have holes </w:t>
      </w:r>
      <w:r>
        <w:rPr>
          <w:rFonts w:cs="LRS System 4"/>
          <w:sz w:val="20"/>
          <w:szCs w:val="20"/>
        </w:rPr>
        <w:t>(m)</w:t>
      </w:r>
    </w:p>
    <w:p w14:paraId="762F506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8 : 21-22 (&gt; Q)</w:t>
      </w:r>
      <w:r>
        <w:rPr>
          <w:rFonts w:cs="LRS System 4"/>
          <w:sz w:val="20"/>
        </w:rPr>
        <w:tab/>
        <w:t xml:space="preserve">let the dead bury the dead </w:t>
      </w:r>
      <w:r>
        <w:rPr>
          <w:rFonts w:cs="LRS System 4"/>
          <w:sz w:val="20"/>
          <w:szCs w:val="20"/>
        </w:rPr>
        <w:t>(m)</w:t>
      </w:r>
    </w:p>
    <w:p w14:paraId="102CD27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12 (&gt; Mark)</w:t>
      </w:r>
      <w:r>
        <w:rPr>
          <w:rFonts w:cs="LRS System 4"/>
          <w:sz w:val="20"/>
        </w:rPr>
        <w:tab/>
        <w:t xml:space="preserve">those in need of a physician </w:t>
      </w:r>
      <w:r>
        <w:rPr>
          <w:rFonts w:cs="LRS System 4"/>
          <w:sz w:val="20"/>
          <w:szCs w:val="20"/>
        </w:rPr>
        <w:t>(m)</w:t>
      </w:r>
    </w:p>
    <w:p w14:paraId="2293F97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13b (&gt; Mark)</w:t>
      </w:r>
      <w:r>
        <w:rPr>
          <w:rFonts w:cs="LRS System 4"/>
          <w:sz w:val="20"/>
        </w:rPr>
        <w:tab/>
        <w:t xml:space="preserve">came to call sinners </w:t>
      </w:r>
      <w:r>
        <w:rPr>
          <w:rFonts w:cs="LRS System 4"/>
          <w:sz w:val="20"/>
          <w:szCs w:val="20"/>
        </w:rPr>
        <w:t>(a)</w:t>
      </w:r>
    </w:p>
    <w:p w14:paraId="21D67EA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16 (&gt; Mark)</w:t>
      </w:r>
      <w:r>
        <w:rPr>
          <w:rFonts w:cs="LRS System 4"/>
          <w:sz w:val="20"/>
        </w:rPr>
        <w:tab/>
        <w:t xml:space="preserve">new patch </w:t>
      </w:r>
      <w:r>
        <w:rPr>
          <w:rFonts w:cs="LRS System 4"/>
          <w:sz w:val="20"/>
          <w:szCs w:val="20"/>
        </w:rPr>
        <w:t>(s)</w:t>
      </w:r>
    </w:p>
    <w:p w14:paraId="3CC5DBD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17 (&gt; Mark)</w:t>
      </w:r>
      <w:r>
        <w:rPr>
          <w:rFonts w:cs="LRS System 4"/>
          <w:sz w:val="20"/>
        </w:rPr>
        <w:tab/>
        <w:t xml:space="preserve">new wine </w:t>
      </w:r>
      <w:r>
        <w:rPr>
          <w:rFonts w:cs="LRS System 4"/>
          <w:sz w:val="20"/>
          <w:szCs w:val="20"/>
        </w:rPr>
        <w:t>(s)</w:t>
      </w:r>
    </w:p>
    <w:p w14:paraId="0D903ED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9 : 37-38 (&gt; Q)</w:t>
      </w:r>
      <w:r>
        <w:rPr>
          <w:rFonts w:cs="LRS System 4"/>
          <w:sz w:val="20"/>
        </w:rPr>
        <w:tab/>
        <w:t xml:space="preserve">harvest and laborers </w:t>
      </w:r>
      <w:r>
        <w:rPr>
          <w:rFonts w:cs="LRS System 4"/>
          <w:sz w:val="20"/>
          <w:szCs w:val="20"/>
        </w:rPr>
        <w:t>(s)</w:t>
      </w:r>
    </w:p>
    <w:p w14:paraId="71C6C51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7-8</w:t>
      </w:r>
      <w:r w:rsidR="00745134" w:rsidRPr="00745134">
        <w:rPr>
          <w:rFonts w:cs="LRS System 4"/>
          <w:sz w:val="20"/>
          <w:szCs w:val="20"/>
        </w:rPr>
        <w:t xml:space="preserve">, </w:t>
      </w:r>
      <w:r>
        <w:rPr>
          <w:rFonts w:cs="LRS System 4"/>
          <w:sz w:val="20"/>
          <w:szCs w:val="20"/>
        </w:rPr>
        <w:t>14 (&gt; Mark)</w:t>
      </w:r>
      <w:r>
        <w:rPr>
          <w:rFonts w:cs="LRS System 4"/>
          <w:sz w:val="20"/>
        </w:rPr>
        <w:tab/>
        <w:t xml:space="preserve">shake off the dust </w:t>
      </w:r>
      <w:r>
        <w:rPr>
          <w:rFonts w:cs="LRS System 4"/>
          <w:sz w:val="20"/>
          <w:szCs w:val="20"/>
        </w:rPr>
        <w:t>(a)</w:t>
      </w:r>
    </w:p>
    <w:p w14:paraId="71841C8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9-10 (&gt; Mark)</w:t>
      </w:r>
      <w:r>
        <w:rPr>
          <w:rFonts w:cs="LRS System 4"/>
          <w:sz w:val="20"/>
        </w:rPr>
        <w:tab/>
        <w:t>take no</w:t>
      </w:r>
      <w:r>
        <w:rPr>
          <w:rFonts w:cs="LRS System 4"/>
          <w:sz w:val="20"/>
        </w:rPr>
        <w:softHyphen/>
        <w:t xml:space="preserve">thing for your journey </w:t>
      </w:r>
      <w:r>
        <w:rPr>
          <w:rFonts w:cs="LRS System 4"/>
          <w:sz w:val="20"/>
          <w:szCs w:val="20"/>
        </w:rPr>
        <w:t>(a)</w:t>
      </w:r>
    </w:p>
    <w:p w14:paraId="74468B8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10b-13 (&gt; Mark)</w:t>
      </w:r>
      <w:r>
        <w:rPr>
          <w:rFonts w:cs="LRS System 4"/>
          <w:sz w:val="20"/>
        </w:rPr>
        <w:tab/>
        <w:t xml:space="preserve">stay in one house </w:t>
      </w:r>
      <w:r>
        <w:rPr>
          <w:rFonts w:cs="LRS System 4"/>
          <w:sz w:val="20"/>
          <w:szCs w:val="20"/>
        </w:rPr>
        <w:t>(a)</w:t>
      </w:r>
    </w:p>
    <w:p w14:paraId="5164A8D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16a (&gt; Q)</w:t>
      </w:r>
      <w:r>
        <w:rPr>
          <w:rFonts w:cs="LRS System 4"/>
          <w:sz w:val="20"/>
        </w:rPr>
        <w:tab/>
        <w:t xml:space="preserve">lambs among wolves </w:t>
      </w:r>
      <w:r>
        <w:rPr>
          <w:rFonts w:cs="LRS System 4"/>
          <w:sz w:val="20"/>
          <w:szCs w:val="20"/>
        </w:rPr>
        <w:t>(m)</w:t>
      </w:r>
    </w:p>
    <w:p w14:paraId="1DAD38D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19-20 (&gt; Mark)</w:t>
      </w:r>
      <w:r>
        <w:rPr>
          <w:rFonts w:cs="LRS System 4"/>
          <w:sz w:val="20"/>
        </w:rPr>
        <w:tab/>
        <w:t xml:space="preserve">Spirit will speak through you </w:t>
      </w:r>
      <w:r>
        <w:rPr>
          <w:rFonts w:cs="LRS System 4"/>
          <w:sz w:val="20"/>
          <w:szCs w:val="20"/>
        </w:rPr>
        <w:t>(a)</w:t>
      </w:r>
    </w:p>
    <w:p w14:paraId="196B2F1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23a (&gt; Q)</w:t>
      </w:r>
      <w:r>
        <w:rPr>
          <w:rFonts w:cs="LRS System 4"/>
          <w:sz w:val="20"/>
        </w:rPr>
        <w:tab/>
        <w:t xml:space="preserve">not all the towns before He comes </w:t>
      </w:r>
      <w:r>
        <w:rPr>
          <w:rFonts w:cs="LRS System 4"/>
          <w:sz w:val="20"/>
          <w:szCs w:val="20"/>
        </w:rPr>
        <w:t>(a)</w:t>
      </w:r>
    </w:p>
    <w:p w14:paraId="3FFA065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24-25a (&gt; Q)</w:t>
      </w:r>
      <w:r>
        <w:rPr>
          <w:rFonts w:cs="LRS System 4"/>
          <w:sz w:val="20"/>
        </w:rPr>
        <w:tab/>
        <w:t xml:space="preserve">disciple not above teacher </w:t>
      </w:r>
      <w:r>
        <w:rPr>
          <w:rFonts w:cs="LRS System 4"/>
          <w:sz w:val="20"/>
          <w:szCs w:val="20"/>
        </w:rPr>
        <w:t>(a)</w:t>
      </w:r>
    </w:p>
    <w:p w14:paraId="75D1AC3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26 (&gt; Mark)</w:t>
      </w:r>
      <w:r>
        <w:rPr>
          <w:rFonts w:cs="LRS System 4"/>
          <w:sz w:val="20"/>
        </w:rPr>
        <w:tab/>
        <w:t xml:space="preserve">hidden made manifest </w:t>
      </w:r>
      <w:r>
        <w:rPr>
          <w:rFonts w:cs="LRS System 4"/>
          <w:sz w:val="20"/>
          <w:szCs w:val="20"/>
        </w:rPr>
        <w:t>(a)</w:t>
      </w:r>
    </w:p>
    <w:p w14:paraId="07C8A2C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27 (&gt; Q)</w:t>
      </w:r>
      <w:r>
        <w:rPr>
          <w:rFonts w:cs="LRS System 4"/>
          <w:sz w:val="20"/>
        </w:rPr>
        <w:tab/>
        <w:t xml:space="preserve">proclaimed from the housetops </w:t>
      </w:r>
      <w:r>
        <w:rPr>
          <w:rFonts w:cs="LRS System 4"/>
          <w:sz w:val="20"/>
          <w:szCs w:val="20"/>
        </w:rPr>
        <w:t>(a)</w:t>
      </w:r>
    </w:p>
    <w:p w14:paraId="371A972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28 (&gt; Q)</w:t>
      </w:r>
      <w:r>
        <w:rPr>
          <w:rFonts w:cs="LRS System 4"/>
          <w:sz w:val="20"/>
        </w:rPr>
        <w:tab/>
        <w:t xml:space="preserve">whom to fear </w:t>
      </w:r>
      <w:r>
        <w:rPr>
          <w:rFonts w:cs="LRS System 4"/>
          <w:sz w:val="20"/>
          <w:szCs w:val="20"/>
        </w:rPr>
        <w:t>(a)</w:t>
      </w:r>
    </w:p>
    <w:p w14:paraId="122640C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29 (&gt; Q)</w:t>
      </w:r>
      <w:r>
        <w:rPr>
          <w:rFonts w:cs="LRS System 4"/>
          <w:sz w:val="20"/>
        </w:rPr>
        <w:tab/>
        <w:t xml:space="preserve">God is mindful of sparrows </w:t>
      </w:r>
      <w:r>
        <w:rPr>
          <w:rFonts w:cs="LRS System 4"/>
          <w:sz w:val="20"/>
          <w:szCs w:val="20"/>
        </w:rPr>
        <w:t>(a)</w:t>
      </w:r>
    </w:p>
    <w:p w14:paraId="608F412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30 (&gt; Q)</w:t>
      </w:r>
      <w:r>
        <w:rPr>
          <w:rFonts w:cs="LRS System 4"/>
          <w:sz w:val="20"/>
        </w:rPr>
        <w:tab/>
        <w:t xml:space="preserve">counted hairs </w:t>
      </w:r>
      <w:r>
        <w:rPr>
          <w:rFonts w:cs="LRS System 4"/>
          <w:sz w:val="20"/>
          <w:szCs w:val="20"/>
        </w:rPr>
        <w:t>(a)</w:t>
      </w:r>
    </w:p>
    <w:p w14:paraId="72C30D2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32-33 (&gt; Q)</w:t>
      </w:r>
      <w:r>
        <w:rPr>
          <w:rFonts w:cs="LRS System 4"/>
          <w:sz w:val="20"/>
        </w:rPr>
        <w:tab/>
        <w:t xml:space="preserve">ashamed of Christ </w:t>
      </w:r>
      <w:r>
        <w:rPr>
          <w:rFonts w:cs="LRS System 4"/>
          <w:sz w:val="20"/>
          <w:szCs w:val="20"/>
        </w:rPr>
        <w:t>(a)</w:t>
      </w:r>
    </w:p>
    <w:p w14:paraId="3FDC231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34-36 (&gt; Q)</w:t>
      </w:r>
      <w:r>
        <w:rPr>
          <w:rFonts w:cs="LRS System 4"/>
          <w:sz w:val="20"/>
        </w:rPr>
        <w:tab/>
        <w:t xml:space="preserve">not peace but a sword </w:t>
      </w:r>
      <w:r>
        <w:rPr>
          <w:rFonts w:cs="LRS System 4"/>
          <w:sz w:val="20"/>
          <w:szCs w:val="20"/>
        </w:rPr>
        <w:t>(a)</w:t>
      </w:r>
    </w:p>
    <w:p w14:paraId="7B3A799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37 (&gt; Q)</w:t>
      </w:r>
      <w:r>
        <w:rPr>
          <w:rFonts w:cs="LRS System 4"/>
          <w:sz w:val="20"/>
        </w:rPr>
        <w:tab/>
        <w:t xml:space="preserve">hating one’s family </w:t>
      </w:r>
      <w:r>
        <w:rPr>
          <w:rFonts w:cs="LRS System 4"/>
          <w:sz w:val="20"/>
          <w:szCs w:val="20"/>
        </w:rPr>
        <w:t>(a)</w:t>
      </w:r>
    </w:p>
    <w:p w14:paraId="0D58D44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38 (&gt; Q)</w:t>
      </w:r>
      <w:r>
        <w:rPr>
          <w:rFonts w:cs="LRS System 4"/>
          <w:sz w:val="20"/>
        </w:rPr>
        <w:tab/>
        <w:t xml:space="preserve">take up one’s cross </w:t>
      </w:r>
      <w:r>
        <w:rPr>
          <w:rFonts w:cs="LRS System 4"/>
          <w:sz w:val="20"/>
          <w:szCs w:val="20"/>
        </w:rPr>
        <w:t>(m)</w:t>
      </w:r>
    </w:p>
    <w:p w14:paraId="23D48A0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39 (&gt; Q)</w:t>
      </w:r>
      <w:r>
        <w:rPr>
          <w:rFonts w:cs="LRS System 4"/>
          <w:sz w:val="20"/>
        </w:rPr>
        <w:tab/>
        <w:t xml:space="preserve">lose one’s life to save it </w:t>
      </w:r>
      <w:r>
        <w:rPr>
          <w:rFonts w:cs="LRS System 4"/>
          <w:sz w:val="20"/>
          <w:szCs w:val="20"/>
        </w:rPr>
        <w:t>(a)</w:t>
      </w:r>
    </w:p>
    <w:p w14:paraId="2BBFE70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40 (&gt; Q)</w:t>
      </w:r>
      <w:r>
        <w:rPr>
          <w:rFonts w:cs="LRS System 4"/>
          <w:sz w:val="20"/>
        </w:rPr>
        <w:tab/>
        <w:t>who welcomes you wel</w:t>
      </w:r>
      <w:r>
        <w:rPr>
          <w:rFonts w:cs="LRS System 4"/>
          <w:sz w:val="20"/>
        </w:rPr>
        <w:softHyphen/>
        <w:t xml:space="preserve">comes me </w:t>
      </w:r>
      <w:r>
        <w:rPr>
          <w:rFonts w:cs="LRS System 4"/>
          <w:sz w:val="20"/>
          <w:szCs w:val="20"/>
        </w:rPr>
        <w:t>(a)</w:t>
      </w:r>
    </w:p>
    <w:p w14:paraId="7C0F42D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10 : 42 (&gt; Mark)</w:t>
      </w:r>
      <w:r>
        <w:rPr>
          <w:rFonts w:cs="LRS System 4"/>
          <w:sz w:val="20"/>
        </w:rPr>
        <w:tab/>
        <w:t xml:space="preserve">cup of water </w:t>
      </w:r>
      <w:r>
        <w:rPr>
          <w:rFonts w:cs="LRS System 4"/>
          <w:sz w:val="20"/>
          <w:szCs w:val="20"/>
        </w:rPr>
        <w:t>(a)</w:t>
      </w:r>
    </w:p>
    <w:p w14:paraId="70836A7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7-11 (&gt; Q)</w:t>
      </w:r>
      <w:r>
        <w:rPr>
          <w:rFonts w:cs="LRS System 4"/>
          <w:sz w:val="20"/>
        </w:rPr>
        <w:tab/>
        <w:t xml:space="preserve">Jesus on John </w:t>
      </w:r>
      <w:r>
        <w:rPr>
          <w:rFonts w:cs="LRS System 4"/>
          <w:sz w:val="20"/>
          <w:szCs w:val="20"/>
        </w:rPr>
        <w:t>(a)</w:t>
      </w:r>
    </w:p>
    <w:p w14:paraId="7C988B4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12-13 (&gt; Q)</w:t>
      </w:r>
      <w:r>
        <w:rPr>
          <w:rFonts w:cs="LRS System 4"/>
          <w:sz w:val="20"/>
        </w:rPr>
        <w:tab/>
        <w:t xml:space="preserve">kingdom suffers violence </w:t>
      </w:r>
      <w:r>
        <w:rPr>
          <w:rFonts w:cs="LRS System 4"/>
          <w:sz w:val="20"/>
          <w:szCs w:val="20"/>
        </w:rPr>
        <w:t>(a)</w:t>
      </w:r>
    </w:p>
    <w:p w14:paraId="0324359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15 (&gt; M)</w:t>
      </w:r>
      <w:r>
        <w:rPr>
          <w:rFonts w:cs="LRS System 4"/>
          <w:sz w:val="20"/>
        </w:rPr>
        <w:tab/>
        <w:t xml:space="preserve">anyone with ears </w:t>
      </w:r>
      <w:r>
        <w:rPr>
          <w:rFonts w:cs="LRS System 4"/>
          <w:sz w:val="20"/>
          <w:szCs w:val="20"/>
        </w:rPr>
        <w:t>(a)</w:t>
      </w:r>
    </w:p>
    <w:p w14:paraId="1F28425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16-19 (&gt; Q)</w:t>
      </w:r>
      <w:r>
        <w:rPr>
          <w:rFonts w:cs="LRS System 4"/>
          <w:sz w:val="20"/>
        </w:rPr>
        <w:tab/>
        <w:t xml:space="preserve">playing children </w:t>
      </w:r>
      <w:r>
        <w:rPr>
          <w:rFonts w:cs="LRS System 4"/>
          <w:sz w:val="20"/>
          <w:szCs w:val="20"/>
        </w:rPr>
        <w:t>(m)</w:t>
      </w:r>
    </w:p>
    <w:p w14:paraId="6684BED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21-24 (&gt; Q)</w:t>
      </w:r>
      <w:r>
        <w:rPr>
          <w:rFonts w:cs="LRS System 4"/>
          <w:sz w:val="20"/>
        </w:rPr>
        <w:tab/>
        <w:t>woe to you</w:t>
      </w:r>
      <w:r w:rsidR="00745134" w:rsidRPr="00745134">
        <w:rPr>
          <w:rFonts w:cs="LRS System 4"/>
          <w:sz w:val="20"/>
        </w:rPr>
        <w:t xml:space="preserve">, </w:t>
      </w:r>
      <w:r>
        <w:rPr>
          <w:rFonts w:cs="LRS System 4"/>
          <w:sz w:val="20"/>
        </w:rPr>
        <w:t>Chorazin</w:t>
      </w:r>
      <w:r w:rsidR="00745134" w:rsidRPr="00745134">
        <w:rPr>
          <w:rFonts w:cs="LRS System 4"/>
          <w:sz w:val="20"/>
        </w:rPr>
        <w:t xml:space="preserve">, </w:t>
      </w:r>
      <w:r>
        <w:rPr>
          <w:rFonts w:cs="LRS System 4"/>
          <w:sz w:val="20"/>
        </w:rPr>
        <w:t xml:space="preserve">Bethsaida </w:t>
      </w:r>
      <w:r>
        <w:rPr>
          <w:rFonts w:cs="LRS System 4"/>
          <w:sz w:val="20"/>
          <w:szCs w:val="20"/>
        </w:rPr>
        <w:t>(a)</w:t>
      </w:r>
    </w:p>
    <w:p w14:paraId="0D9A55C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27 (&gt; Q)</w:t>
      </w:r>
      <w:r>
        <w:rPr>
          <w:rFonts w:cs="LRS System 4"/>
          <w:sz w:val="20"/>
        </w:rPr>
        <w:tab/>
        <w:t xml:space="preserve">no one knows the Father but the Son </w:t>
      </w:r>
      <w:r>
        <w:rPr>
          <w:rFonts w:cs="LRS System 4"/>
          <w:sz w:val="20"/>
          <w:szCs w:val="20"/>
        </w:rPr>
        <w:t>(a)</w:t>
      </w:r>
    </w:p>
    <w:p w14:paraId="74D8E5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11 : 28-30 (&gt; Q)</w:t>
      </w:r>
      <w:r>
        <w:rPr>
          <w:rFonts w:cs="LRS System 4"/>
          <w:sz w:val="20"/>
        </w:rPr>
        <w:tab/>
        <w:t xml:space="preserve">my yoke is easy </w:t>
      </w:r>
      <w:r>
        <w:rPr>
          <w:rFonts w:cs="LRS System 4"/>
          <w:sz w:val="20"/>
          <w:szCs w:val="20"/>
        </w:rPr>
        <w:t>(m)</w:t>
      </w:r>
    </w:p>
    <w:p w14:paraId="3FF843A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8 (&gt; Mark)</w:t>
      </w:r>
      <w:r>
        <w:rPr>
          <w:rFonts w:cs="LRS System 4"/>
          <w:sz w:val="20"/>
        </w:rPr>
        <w:tab/>
        <w:t xml:space="preserve">Lord of the sabbath </w:t>
      </w:r>
      <w:r>
        <w:rPr>
          <w:rFonts w:cs="LRS System 4"/>
          <w:sz w:val="20"/>
          <w:szCs w:val="20"/>
        </w:rPr>
        <w:t>(a)</w:t>
      </w:r>
    </w:p>
    <w:p w14:paraId="32493AC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11 (&gt; M)</w:t>
      </w:r>
      <w:r>
        <w:rPr>
          <w:rFonts w:cs="LRS System 4"/>
          <w:sz w:val="20"/>
        </w:rPr>
        <w:tab/>
        <w:t xml:space="preserve">sheep fallen into a pit </w:t>
      </w:r>
      <w:r>
        <w:rPr>
          <w:rFonts w:cs="LRS System 4"/>
          <w:sz w:val="20"/>
          <w:szCs w:val="20"/>
        </w:rPr>
        <w:t>(m)</w:t>
      </w:r>
    </w:p>
    <w:p w14:paraId="3E60086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25 (&gt; Mark)</w:t>
      </w:r>
      <w:r>
        <w:rPr>
          <w:rFonts w:cs="LRS System 4"/>
          <w:sz w:val="20"/>
        </w:rPr>
        <w:tab/>
        <w:t xml:space="preserve">divided kingdom </w:t>
      </w:r>
      <w:r>
        <w:rPr>
          <w:rFonts w:cs="LRS System 4"/>
          <w:sz w:val="20"/>
          <w:szCs w:val="20"/>
        </w:rPr>
        <w:t>(m)</w:t>
      </w:r>
    </w:p>
    <w:p w14:paraId="053049A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27 (&gt; Q)</w:t>
      </w:r>
      <w:r>
        <w:rPr>
          <w:rFonts w:cs="LRS System 4"/>
          <w:sz w:val="20"/>
        </w:rPr>
        <w:tab/>
        <w:t xml:space="preserve">Beelzebul </w:t>
      </w:r>
      <w:r>
        <w:rPr>
          <w:rFonts w:cs="LRS System 4"/>
          <w:sz w:val="20"/>
          <w:szCs w:val="20"/>
        </w:rPr>
        <w:t>(a)</w:t>
      </w:r>
    </w:p>
    <w:p w14:paraId="2885DEB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28 (&gt; Q)</w:t>
      </w:r>
      <w:r>
        <w:rPr>
          <w:rFonts w:cs="LRS System 4"/>
          <w:sz w:val="20"/>
        </w:rPr>
        <w:tab/>
        <w:t xml:space="preserve">if by the Spirit I cast out </w:t>
      </w:r>
      <w:r>
        <w:rPr>
          <w:rFonts w:cs="LRS System 4"/>
          <w:sz w:val="20"/>
          <w:szCs w:val="20"/>
        </w:rPr>
        <w:t>(a)</w:t>
      </w:r>
    </w:p>
    <w:p w14:paraId="32BDC68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29 (&gt; Mark)</w:t>
      </w:r>
      <w:r>
        <w:rPr>
          <w:rFonts w:cs="LRS System 4"/>
          <w:sz w:val="20"/>
        </w:rPr>
        <w:tab/>
        <w:t xml:space="preserve">strong man plundered </w:t>
      </w:r>
      <w:r>
        <w:rPr>
          <w:rFonts w:cs="LRS System 4"/>
          <w:sz w:val="20"/>
          <w:szCs w:val="20"/>
        </w:rPr>
        <w:t>(s)</w:t>
      </w:r>
    </w:p>
    <w:p w14:paraId="357718A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30 (&gt; Q)</w:t>
      </w:r>
      <w:r>
        <w:rPr>
          <w:rFonts w:cs="LRS System 4"/>
          <w:sz w:val="20"/>
        </w:rPr>
        <w:tab/>
        <w:t xml:space="preserve">for or against me </w:t>
      </w:r>
      <w:r>
        <w:rPr>
          <w:rFonts w:cs="LRS System 4"/>
          <w:sz w:val="20"/>
          <w:szCs w:val="20"/>
        </w:rPr>
        <w:t>(a)</w:t>
      </w:r>
    </w:p>
    <w:p w14:paraId="34F92A5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31 (&gt; Mark)</w:t>
      </w:r>
      <w:r>
        <w:rPr>
          <w:rFonts w:cs="LRS System 4"/>
          <w:sz w:val="20"/>
        </w:rPr>
        <w:tab/>
        <w:t xml:space="preserve">blaspheming the Spirit </w:t>
      </w:r>
      <w:r>
        <w:rPr>
          <w:rFonts w:cs="LRS System 4"/>
          <w:sz w:val="20"/>
          <w:szCs w:val="20"/>
        </w:rPr>
        <w:t>(a)</w:t>
      </w:r>
    </w:p>
    <w:p w14:paraId="55DB030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32 (&gt; Q)</w:t>
      </w:r>
      <w:r>
        <w:rPr>
          <w:rFonts w:cs="LRS System 4"/>
          <w:sz w:val="20"/>
        </w:rPr>
        <w:tab/>
        <w:t xml:space="preserve">blaspheming the Spirit </w:t>
      </w:r>
      <w:r>
        <w:rPr>
          <w:rFonts w:cs="LRS System 4"/>
          <w:sz w:val="20"/>
          <w:szCs w:val="20"/>
        </w:rPr>
        <w:t>(a)</w:t>
      </w:r>
    </w:p>
    <w:p w14:paraId="4E0F39A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Matt 12 : </w:t>
      </w:r>
      <w:r>
        <w:rPr>
          <w:rFonts w:cs="LRS System 4"/>
          <w:sz w:val="20"/>
          <w:szCs w:val="20"/>
        </w:rPr>
        <w:softHyphen/>
        <w:t>33ab (&gt; Q)</w:t>
      </w:r>
      <w:r>
        <w:rPr>
          <w:rFonts w:cs="LRS System 4"/>
          <w:sz w:val="20"/>
        </w:rPr>
        <w:tab/>
        <w:t xml:space="preserve">make the tree and fruit good </w:t>
      </w:r>
      <w:r>
        <w:rPr>
          <w:rFonts w:cs="LRS System 4"/>
          <w:sz w:val="20"/>
          <w:szCs w:val="20"/>
        </w:rPr>
        <w:t>(m)</w:t>
      </w:r>
    </w:p>
    <w:p w14:paraId="39243C1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33c (&gt; Q)</w:t>
      </w:r>
      <w:r>
        <w:rPr>
          <w:rFonts w:cs="LRS System 4"/>
          <w:sz w:val="20"/>
        </w:rPr>
        <w:tab/>
        <w:t xml:space="preserve">by its fruit </w:t>
      </w:r>
      <w:r>
        <w:rPr>
          <w:rFonts w:cs="LRS System 4"/>
          <w:sz w:val="20"/>
          <w:szCs w:val="20"/>
        </w:rPr>
        <w:t>(m)</w:t>
      </w:r>
    </w:p>
    <w:p w14:paraId="3E216E6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34b</w:t>
      </w:r>
      <w:r w:rsidR="00745134" w:rsidRPr="00745134">
        <w:rPr>
          <w:rFonts w:cs="LRS System 4"/>
          <w:sz w:val="20"/>
          <w:szCs w:val="20"/>
        </w:rPr>
        <w:t xml:space="preserve">, </w:t>
      </w:r>
      <w:r>
        <w:rPr>
          <w:rFonts w:cs="LRS System 4"/>
          <w:sz w:val="20"/>
          <w:szCs w:val="20"/>
        </w:rPr>
        <w:t>35 (&gt; Q)</w:t>
      </w:r>
      <w:r>
        <w:rPr>
          <w:rFonts w:cs="LRS System 4"/>
          <w:sz w:val="20"/>
        </w:rPr>
        <w:tab/>
        <w:t xml:space="preserve">good and evil from treasure </w:t>
      </w:r>
      <w:r>
        <w:rPr>
          <w:rFonts w:cs="LRS System 4"/>
          <w:sz w:val="20"/>
          <w:szCs w:val="20"/>
        </w:rPr>
        <w:t>(m)</w:t>
      </w:r>
    </w:p>
    <w:p w14:paraId="23956C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34c (&gt; Q)</w:t>
      </w:r>
      <w:r>
        <w:rPr>
          <w:rFonts w:cs="LRS System 4"/>
          <w:sz w:val="20"/>
        </w:rPr>
        <w:tab/>
        <w:t xml:space="preserve">mouth speaks from heart </w:t>
      </w:r>
      <w:r>
        <w:rPr>
          <w:rFonts w:cs="LRS System 4"/>
          <w:sz w:val="20"/>
          <w:szCs w:val="20"/>
        </w:rPr>
        <w:t>(m)</w:t>
      </w:r>
    </w:p>
    <w:p w14:paraId="367F29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41-42 (&gt; Q)</w:t>
      </w:r>
      <w:r>
        <w:rPr>
          <w:rFonts w:cs="LRS System 4"/>
          <w:sz w:val="20"/>
        </w:rPr>
        <w:tab/>
        <w:t xml:space="preserve">Solomon and Jonah </w:t>
      </w:r>
      <w:r>
        <w:rPr>
          <w:rFonts w:cs="LRS System 4"/>
          <w:sz w:val="20"/>
          <w:szCs w:val="20"/>
        </w:rPr>
        <w:t>(a)</w:t>
      </w:r>
    </w:p>
    <w:p w14:paraId="4776D91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12 : 43-45 (&gt; Q)</w:t>
      </w:r>
      <w:r>
        <w:rPr>
          <w:rFonts w:cs="LRS System 4"/>
          <w:sz w:val="20"/>
        </w:rPr>
        <w:tab/>
        <w:t xml:space="preserve">returning demon </w:t>
      </w:r>
      <w:r>
        <w:rPr>
          <w:rFonts w:cs="LRS System 4"/>
          <w:sz w:val="20"/>
          <w:szCs w:val="20"/>
        </w:rPr>
        <w:t>(p)</w:t>
      </w:r>
    </w:p>
    <w:p w14:paraId="3573D360" w14:textId="77777777" w:rsidR="007A2AF5" w:rsidRDefault="007A2AF5" w:rsidP="007A2AF5">
      <w:pPr>
        <w:tabs>
          <w:tab w:val="left" w:leader="dot" w:pos="0"/>
          <w:tab w:val="left" w:leader="dot" w:pos="3120"/>
          <w:tab w:val="right" w:leader="dot" w:pos="9360"/>
        </w:tabs>
        <w:rPr>
          <w:rFonts w:cs="LRS System 4"/>
          <w:sz w:val="20"/>
          <w:lang w:val="de-DE"/>
        </w:rPr>
      </w:pPr>
      <w:r>
        <w:rPr>
          <w:rFonts w:cs="LRS System 4"/>
          <w:sz w:val="20"/>
          <w:szCs w:val="20"/>
          <w:lang w:val="de-DE"/>
        </w:rPr>
        <w:t>Matt 13 : 3-8</w:t>
      </w:r>
      <w:r w:rsidR="00745134" w:rsidRPr="00745134">
        <w:rPr>
          <w:rFonts w:cs="LRS System 4"/>
          <w:sz w:val="20"/>
          <w:szCs w:val="20"/>
          <w:lang w:val="de-DE"/>
        </w:rPr>
        <w:t xml:space="preserve">, </w:t>
      </w:r>
      <w:r>
        <w:rPr>
          <w:rFonts w:cs="LRS System 4"/>
          <w:sz w:val="20"/>
          <w:szCs w:val="20"/>
          <w:lang w:val="de-DE"/>
        </w:rPr>
        <w:t>18-23 (&gt; Mark)</w:t>
      </w:r>
      <w:r>
        <w:rPr>
          <w:rFonts w:cs="LRS System 4"/>
          <w:sz w:val="20"/>
          <w:lang w:val="de-DE"/>
        </w:rPr>
        <w:tab/>
        <w:t xml:space="preserve">sower </w:t>
      </w:r>
      <w:r>
        <w:rPr>
          <w:rFonts w:cs="LRS System 4"/>
          <w:sz w:val="20"/>
          <w:szCs w:val="20"/>
          <w:lang w:val="de-DE"/>
        </w:rPr>
        <w:t>(p)</w:t>
      </w:r>
    </w:p>
    <w:p w14:paraId="3780D94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lastRenderedPageBreak/>
        <w:t>Matt 13 : 9 (&gt; Mark)</w:t>
      </w:r>
      <w:r>
        <w:rPr>
          <w:rFonts w:cs="LRS System 4"/>
          <w:sz w:val="20"/>
        </w:rPr>
        <w:tab/>
        <w:t xml:space="preserve">anyone with ears </w:t>
      </w:r>
      <w:r>
        <w:rPr>
          <w:rFonts w:cs="LRS System 4"/>
          <w:sz w:val="20"/>
          <w:szCs w:val="20"/>
        </w:rPr>
        <w:t>(a)</w:t>
      </w:r>
    </w:p>
    <w:p w14:paraId="651D272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12 (&gt; Mark)</w:t>
      </w:r>
      <w:r>
        <w:rPr>
          <w:rFonts w:cs="LRS System 4"/>
          <w:sz w:val="20"/>
        </w:rPr>
        <w:tab/>
        <w:t xml:space="preserve">more will be given </w:t>
      </w:r>
      <w:r>
        <w:rPr>
          <w:rFonts w:cs="LRS System 4"/>
          <w:sz w:val="20"/>
          <w:szCs w:val="20"/>
        </w:rPr>
        <w:t>(a)</w:t>
      </w:r>
    </w:p>
    <w:p w14:paraId="2A72F3C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16-17 (&gt; Q)</w:t>
      </w:r>
      <w:r>
        <w:rPr>
          <w:rFonts w:cs="LRS System 4"/>
          <w:sz w:val="20"/>
        </w:rPr>
        <w:tab/>
        <w:t xml:space="preserve">blessed the eyes </w:t>
      </w:r>
      <w:r>
        <w:rPr>
          <w:rFonts w:cs="LRS System 4"/>
          <w:sz w:val="20"/>
          <w:szCs w:val="20"/>
        </w:rPr>
        <w:t>(a)</w:t>
      </w:r>
    </w:p>
    <w:p w14:paraId="16FE19F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24-30</w:t>
      </w:r>
      <w:r w:rsidR="00745134" w:rsidRPr="00745134">
        <w:rPr>
          <w:rFonts w:cs="LRS System 4"/>
          <w:sz w:val="20"/>
          <w:szCs w:val="20"/>
        </w:rPr>
        <w:t xml:space="preserve">, </w:t>
      </w:r>
      <w:r>
        <w:rPr>
          <w:rFonts w:cs="LRS System 4"/>
          <w:sz w:val="20"/>
          <w:szCs w:val="20"/>
        </w:rPr>
        <w:t>37-43a (&gt; M)</w:t>
      </w:r>
      <w:r>
        <w:rPr>
          <w:rFonts w:cs="LRS System 4"/>
          <w:sz w:val="20"/>
        </w:rPr>
        <w:tab/>
        <w:t xml:space="preserve">weeds </w:t>
      </w:r>
      <w:r>
        <w:rPr>
          <w:rFonts w:cs="LRS System 4"/>
          <w:sz w:val="20"/>
          <w:szCs w:val="20"/>
        </w:rPr>
        <w:t>(p)</w:t>
      </w:r>
    </w:p>
    <w:p w14:paraId="2D37E7D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31-32 (&gt; Mark)</w:t>
      </w:r>
      <w:r>
        <w:rPr>
          <w:rFonts w:cs="LRS System 4"/>
          <w:sz w:val="20"/>
        </w:rPr>
        <w:tab/>
        <w:t xml:space="preserve">mustard seed </w:t>
      </w:r>
      <w:r>
        <w:rPr>
          <w:rFonts w:cs="LRS System 4"/>
          <w:sz w:val="20"/>
          <w:szCs w:val="20"/>
        </w:rPr>
        <w:t>(s)</w:t>
      </w:r>
    </w:p>
    <w:p w14:paraId="54C4D56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33b (&gt; Q)</w:t>
      </w:r>
      <w:r>
        <w:rPr>
          <w:rFonts w:cs="LRS System 4"/>
          <w:sz w:val="20"/>
        </w:rPr>
        <w:tab/>
        <w:t xml:space="preserve">yeast </w:t>
      </w:r>
      <w:r>
        <w:rPr>
          <w:rFonts w:cs="LRS System 4"/>
          <w:sz w:val="20"/>
          <w:szCs w:val="20"/>
        </w:rPr>
        <w:t>(s)</w:t>
      </w:r>
    </w:p>
    <w:p w14:paraId="1E3C9FA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43b (&gt; Mark)</w:t>
      </w:r>
      <w:r>
        <w:rPr>
          <w:rFonts w:cs="LRS System 4"/>
          <w:sz w:val="20"/>
        </w:rPr>
        <w:tab/>
        <w:t xml:space="preserve">anyone with ears </w:t>
      </w:r>
      <w:r>
        <w:rPr>
          <w:rFonts w:cs="LRS System 4"/>
          <w:sz w:val="20"/>
          <w:szCs w:val="20"/>
        </w:rPr>
        <w:t>(a)</w:t>
      </w:r>
    </w:p>
    <w:p w14:paraId="16C5701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44 (&gt; M)</w:t>
      </w:r>
      <w:r>
        <w:rPr>
          <w:rFonts w:cs="LRS System 4"/>
          <w:sz w:val="20"/>
        </w:rPr>
        <w:tab/>
        <w:t xml:space="preserve">hidden treasure </w:t>
      </w:r>
      <w:r>
        <w:rPr>
          <w:rFonts w:cs="LRS System 4"/>
          <w:sz w:val="20"/>
          <w:szCs w:val="20"/>
        </w:rPr>
        <w:t>(p)</w:t>
      </w:r>
    </w:p>
    <w:p w14:paraId="2F6A9C9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45-46 (&gt; M)</w:t>
      </w:r>
      <w:r>
        <w:rPr>
          <w:rFonts w:cs="LRS System 4"/>
          <w:sz w:val="20"/>
        </w:rPr>
        <w:tab/>
        <w:t xml:space="preserve">pearl </w:t>
      </w:r>
      <w:r>
        <w:rPr>
          <w:rFonts w:cs="LRS System 4"/>
          <w:sz w:val="20"/>
          <w:szCs w:val="20"/>
        </w:rPr>
        <w:t>(p)</w:t>
      </w:r>
    </w:p>
    <w:p w14:paraId="280726F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47-50 (&gt; M)</w:t>
      </w:r>
      <w:r>
        <w:rPr>
          <w:rFonts w:cs="LRS System 4"/>
          <w:sz w:val="20"/>
        </w:rPr>
        <w:tab/>
        <w:t xml:space="preserve">net </w:t>
      </w:r>
      <w:r>
        <w:rPr>
          <w:rFonts w:cs="LRS System 4"/>
          <w:sz w:val="20"/>
          <w:szCs w:val="20"/>
        </w:rPr>
        <w:t>(p)</w:t>
      </w:r>
    </w:p>
    <w:p w14:paraId="356E120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52 (&gt; M)</w:t>
      </w:r>
      <w:r>
        <w:rPr>
          <w:rFonts w:cs="LRS System 4"/>
          <w:sz w:val="20"/>
        </w:rPr>
        <w:tab/>
        <w:t xml:space="preserve">new and old from treasure </w:t>
      </w:r>
      <w:r>
        <w:rPr>
          <w:rFonts w:cs="LRS System 4"/>
          <w:sz w:val="20"/>
          <w:szCs w:val="20"/>
        </w:rPr>
        <w:t>(m)</w:t>
      </w:r>
    </w:p>
    <w:p w14:paraId="5AB6FAB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13 : 57 (&gt; Mark)</w:t>
      </w:r>
      <w:r>
        <w:rPr>
          <w:rFonts w:cs="LRS System 4"/>
          <w:sz w:val="20"/>
        </w:rPr>
        <w:tab/>
        <w:t xml:space="preserve">prophet without honor at home </w:t>
      </w:r>
      <w:r>
        <w:rPr>
          <w:rFonts w:cs="LRS System 4"/>
          <w:sz w:val="20"/>
          <w:szCs w:val="20"/>
        </w:rPr>
        <w:t>(a)</w:t>
      </w:r>
    </w:p>
    <w:p w14:paraId="38BC828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15 : 11</w:t>
      </w:r>
      <w:r w:rsidR="00745134" w:rsidRPr="00745134">
        <w:rPr>
          <w:rFonts w:cs="LRS System 4"/>
          <w:sz w:val="20"/>
          <w:szCs w:val="20"/>
        </w:rPr>
        <w:t xml:space="preserve">, </w:t>
      </w:r>
      <w:r>
        <w:rPr>
          <w:rFonts w:cs="LRS System 4"/>
          <w:sz w:val="20"/>
          <w:szCs w:val="20"/>
        </w:rPr>
        <w:t>17-20 (&gt; Mark)</w:t>
      </w:r>
      <w:r>
        <w:rPr>
          <w:rFonts w:cs="LRS System 4"/>
          <w:sz w:val="20"/>
        </w:rPr>
        <w:tab/>
        <w:t xml:space="preserve">what defiles </w:t>
      </w:r>
      <w:r>
        <w:rPr>
          <w:rFonts w:cs="LRS System 4"/>
          <w:sz w:val="20"/>
          <w:szCs w:val="20"/>
        </w:rPr>
        <w:t>(m)</w:t>
      </w:r>
    </w:p>
    <w:p w14:paraId="32E8B5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15 : 13 (&gt; M)</w:t>
      </w:r>
      <w:r>
        <w:rPr>
          <w:rFonts w:cs="LRS System 4"/>
          <w:sz w:val="20"/>
        </w:rPr>
        <w:tab/>
        <w:t xml:space="preserve">uprooted plants </w:t>
      </w:r>
      <w:r>
        <w:rPr>
          <w:rFonts w:cs="LRS System 4"/>
          <w:sz w:val="20"/>
          <w:szCs w:val="20"/>
        </w:rPr>
        <w:t>(m)</w:t>
      </w:r>
    </w:p>
    <w:p w14:paraId="249A53D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15 : 14 (&gt; Q)</w:t>
      </w:r>
      <w:r>
        <w:rPr>
          <w:rFonts w:cs="LRS System 4"/>
          <w:sz w:val="20"/>
        </w:rPr>
        <w:tab/>
        <w:t xml:space="preserve">blind guides </w:t>
      </w:r>
      <w:r>
        <w:rPr>
          <w:rFonts w:cs="LRS System 4"/>
          <w:sz w:val="20"/>
          <w:szCs w:val="20"/>
        </w:rPr>
        <w:t>(m)</w:t>
      </w:r>
    </w:p>
    <w:p w14:paraId="4F8E7FD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15 : 26 (&gt; Mark)</w:t>
      </w:r>
      <w:r>
        <w:rPr>
          <w:rFonts w:cs="LRS System 4"/>
          <w:sz w:val="20"/>
        </w:rPr>
        <w:tab/>
        <w:t xml:space="preserve">children’s bread to dogs </w:t>
      </w:r>
      <w:r>
        <w:rPr>
          <w:rFonts w:cs="LRS System 4"/>
          <w:sz w:val="20"/>
          <w:szCs w:val="20"/>
        </w:rPr>
        <w:t>(m)</w:t>
      </w:r>
    </w:p>
    <w:p w14:paraId="28CC6D0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1-3 (&gt; Q)</w:t>
      </w:r>
      <w:r>
        <w:rPr>
          <w:rFonts w:cs="LRS System 4"/>
          <w:sz w:val="20"/>
        </w:rPr>
        <w:tab/>
        <w:t xml:space="preserve">weather signs </w:t>
      </w:r>
      <w:r>
        <w:rPr>
          <w:rFonts w:cs="LRS System 4"/>
          <w:sz w:val="20"/>
          <w:szCs w:val="20"/>
        </w:rPr>
        <w:t>(m)</w:t>
      </w:r>
    </w:p>
    <w:p w14:paraId="457F3EF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 (&gt; Mark)</w:t>
      </w:r>
      <w:r>
        <w:rPr>
          <w:rFonts w:cs="LRS System 4"/>
          <w:sz w:val="20"/>
        </w:rPr>
        <w:tab/>
        <w:t xml:space="preserve">passion-resurrection prophecy </w:t>
      </w:r>
      <w:r>
        <w:rPr>
          <w:rFonts w:cs="LRS System 4"/>
          <w:sz w:val="20"/>
          <w:szCs w:val="20"/>
        </w:rPr>
        <w:t>(a)</w:t>
      </w:r>
    </w:p>
    <w:p w14:paraId="3D9E937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6</w:t>
      </w:r>
      <w:r w:rsidR="00745134" w:rsidRPr="00745134">
        <w:rPr>
          <w:rFonts w:cs="LRS System 4"/>
          <w:sz w:val="20"/>
          <w:szCs w:val="20"/>
        </w:rPr>
        <w:t xml:space="preserve">, </w:t>
      </w:r>
      <w:r>
        <w:rPr>
          <w:rFonts w:cs="LRS System 4"/>
          <w:sz w:val="20"/>
          <w:szCs w:val="20"/>
        </w:rPr>
        <w:t>11 (&gt; Mark)</w:t>
      </w:r>
      <w:r>
        <w:rPr>
          <w:rFonts w:cs="LRS System 4"/>
          <w:sz w:val="20"/>
        </w:rPr>
        <w:tab/>
        <w:t>yeast of the Phar</w:t>
      </w:r>
      <w:r>
        <w:rPr>
          <w:rFonts w:cs="LRS System 4"/>
          <w:sz w:val="20"/>
        </w:rPr>
        <w:softHyphen/>
        <w:t>i</w:t>
      </w:r>
      <w:r>
        <w:rPr>
          <w:rFonts w:cs="LRS System 4"/>
          <w:sz w:val="20"/>
        </w:rPr>
        <w:softHyphen/>
        <w:t xml:space="preserve">sees </w:t>
      </w:r>
      <w:r>
        <w:rPr>
          <w:rFonts w:cs="LRS System 4"/>
          <w:sz w:val="20"/>
          <w:szCs w:val="20"/>
        </w:rPr>
        <w:t>(m)</w:t>
      </w:r>
    </w:p>
    <w:p w14:paraId="078D30D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24 (&gt; Mark)</w:t>
      </w:r>
      <w:r>
        <w:rPr>
          <w:rFonts w:cs="LRS System 4"/>
          <w:sz w:val="20"/>
        </w:rPr>
        <w:tab/>
        <w:t xml:space="preserve">take up one’s cross </w:t>
      </w:r>
      <w:r>
        <w:rPr>
          <w:rFonts w:cs="LRS System 4"/>
          <w:sz w:val="20"/>
          <w:szCs w:val="20"/>
        </w:rPr>
        <w:t>(m)</w:t>
      </w:r>
    </w:p>
    <w:p w14:paraId="4E97DA2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25 (&gt; Mark)</w:t>
      </w:r>
      <w:r>
        <w:rPr>
          <w:rFonts w:cs="LRS System 4"/>
          <w:sz w:val="20"/>
        </w:rPr>
        <w:tab/>
        <w:t xml:space="preserve">lose one’s life to save it </w:t>
      </w:r>
      <w:r>
        <w:rPr>
          <w:rFonts w:cs="LRS System 4"/>
          <w:sz w:val="20"/>
          <w:szCs w:val="20"/>
        </w:rPr>
        <w:t>(a)</w:t>
      </w:r>
    </w:p>
    <w:p w14:paraId="32983A5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26a (&gt; Mark)</w:t>
      </w:r>
      <w:r>
        <w:rPr>
          <w:rFonts w:cs="LRS System 4"/>
          <w:sz w:val="20"/>
        </w:rPr>
        <w:tab/>
        <w:t>gain the world</w:t>
      </w:r>
      <w:r w:rsidR="00745134" w:rsidRPr="00745134">
        <w:rPr>
          <w:rFonts w:cs="LRS System 4"/>
          <w:sz w:val="20"/>
        </w:rPr>
        <w:t xml:space="preserve">, </w:t>
      </w:r>
      <w:r>
        <w:rPr>
          <w:rFonts w:cs="LRS System 4"/>
          <w:sz w:val="20"/>
        </w:rPr>
        <w:t xml:space="preserve">lose one’s life </w:t>
      </w:r>
      <w:r>
        <w:rPr>
          <w:rFonts w:cs="LRS System 4"/>
          <w:sz w:val="20"/>
          <w:szCs w:val="20"/>
        </w:rPr>
        <w:t>(a)</w:t>
      </w:r>
    </w:p>
    <w:p w14:paraId="1504173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26b (&gt; Mark)</w:t>
      </w:r>
      <w:r>
        <w:rPr>
          <w:rFonts w:cs="LRS System 4"/>
          <w:sz w:val="20"/>
        </w:rPr>
        <w:tab/>
        <w:t xml:space="preserve">what give for one’s life </w:t>
      </w:r>
      <w:r>
        <w:rPr>
          <w:rFonts w:cs="LRS System 4"/>
          <w:sz w:val="20"/>
          <w:szCs w:val="20"/>
        </w:rPr>
        <w:t>(a)</w:t>
      </w:r>
    </w:p>
    <w:p w14:paraId="58FA93F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27 (&gt; Mark)</w:t>
      </w:r>
      <w:r>
        <w:rPr>
          <w:rFonts w:cs="LRS System 4"/>
          <w:sz w:val="20"/>
        </w:rPr>
        <w:tab/>
        <w:t xml:space="preserve">ashamed of Christ </w:t>
      </w:r>
      <w:r>
        <w:rPr>
          <w:rFonts w:cs="LRS System 4"/>
          <w:sz w:val="20"/>
          <w:szCs w:val="20"/>
        </w:rPr>
        <w:t>(a)</w:t>
      </w:r>
    </w:p>
    <w:p w14:paraId="200BF49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16 : 28 (&gt; Mark)</w:t>
      </w:r>
      <w:r>
        <w:rPr>
          <w:rFonts w:cs="LRS System 4"/>
          <w:sz w:val="20"/>
        </w:rPr>
        <w:tab/>
        <w:t xml:space="preserve">some standing here </w:t>
      </w:r>
      <w:r>
        <w:rPr>
          <w:rFonts w:cs="LRS System 4"/>
          <w:sz w:val="20"/>
          <w:szCs w:val="20"/>
        </w:rPr>
        <w:t>(a)</w:t>
      </w:r>
    </w:p>
    <w:p w14:paraId="05B296E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9b (&gt; Mark)</w:t>
      </w:r>
      <w:r>
        <w:rPr>
          <w:rFonts w:cs="LRS System 4"/>
          <w:sz w:val="20"/>
        </w:rPr>
        <w:tab/>
        <w:t xml:space="preserve">passion-resurrection prophecy </w:t>
      </w:r>
      <w:r>
        <w:rPr>
          <w:rFonts w:cs="LRS System 4"/>
          <w:sz w:val="20"/>
          <w:szCs w:val="20"/>
        </w:rPr>
        <w:t>(a)</w:t>
      </w:r>
    </w:p>
    <w:p w14:paraId="2F54CEA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12b (&gt; Mark)</w:t>
      </w:r>
      <w:r>
        <w:rPr>
          <w:rFonts w:cs="LRS System 4"/>
          <w:sz w:val="20"/>
        </w:rPr>
        <w:tab/>
        <w:t xml:space="preserve">passion-resurrection prophecy </w:t>
      </w:r>
      <w:r>
        <w:rPr>
          <w:rFonts w:cs="LRS System 4"/>
          <w:sz w:val="20"/>
          <w:szCs w:val="20"/>
        </w:rPr>
        <w:t>(a)</w:t>
      </w:r>
    </w:p>
    <w:p w14:paraId="63898EC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20 (&gt; Mark)</w:t>
      </w:r>
      <w:r>
        <w:rPr>
          <w:rFonts w:cs="LRS System 4"/>
          <w:sz w:val="20"/>
        </w:rPr>
        <w:tab/>
        <w:t xml:space="preserve">moving a mountain </w:t>
      </w:r>
      <w:r>
        <w:rPr>
          <w:rFonts w:cs="LRS System 4"/>
          <w:sz w:val="20"/>
          <w:szCs w:val="20"/>
        </w:rPr>
        <w:t>(a)</w:t>
      </w:r>
    </w:p>
    <w:p w14:paraId="2F3635A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20b (&gt; Q)</w:t>
      </w:r>
      <w:r>
        <w:rPr>
          <w:rFonts w:cs="LRS System 4"/>
          <w:sz w:val="20"/>
        </w:rPr>
        <w:tab/>
        <w:t xml:space="preserve">faith the size of a mustard seed </w:t>
      </w:r>
      <w:r>
        <w:rPr>
          <w:rFonts w:cs="LRS System 4"/>
          <w:sz w:val="20"/>
          <w:szCs w:val="20"/>
        </w:rPr>
        <w:t>(m)</w:t>
      </w:r>
    </w:p>
    <w:p w14:paraId="4DB5936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22b-23 (&gt; Mark)</w:t>
      </w:r>
      <w:r>
        <w:rPr>
          <w:rFonts w:cs="LRS System 4"/>
          <w:sz w:val="20"/>
        </w:rPr>
        <w:tab/>
        <w:t xml:space="preserve">passion-resurrection prophecy </w:t>
      </w:r>
      <w:r>
        <w:rPr>
          <w:rFonts w:cs="LRS System 4"/>
          <w:sz w:val="20"/>
          <w:szCs w:val="20"/>
        </w:rPr>
        <w:t>(a)</w:t>
      </w:r>
    </w:p>
    <w:p w14:paraId="49E485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17 : 25b-26 (&gt; M)</w:t>
      </w:r>
      <w:r>
        <w:rPr>
          <w:rFonts w:cs="LRS System 4"/>
          <w:sz w:val="20"/>
        </w:rPr>
        <w:tab/>
        <w:t xml:space="preserve">tribute of earthly kings </w:t>
      </w:r>
      <w:r>
        <w:rPr>
          <w:rFonts w:cs="LRS System 4"/>
          <w:sz w:val="20"/>
          <w:szCs w:val="20"/>
        </w:rPr>
        <w:t>(m)</w:t>
      </w:r>
    </w:p>
    <w:p w14:paraId="5EDB8FC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3 (&gt; M)</w:t>
      </w:r>
      <w:r>
        <w:rPr>
          <w:rFonts w:cs="LRS System 4"/>
          <w:sz w:val="20"/>
        </w:rPr>
        <w:tab/>
        <w:t xml:space="preserve">enter the kingdom as a child </w:t>
      </w:r>
      <w:r>
        <w:rPr>
          <w:rFonts w:cs="LRS System 4"/>
          <w:sz w:val="20"/>
          <w:szCs w:val="20"/>
        </w:rPr>
        <w:t>(m)</w:t>
      </w:r>
    </w:p>
    <w:p w14:paraId="2826A75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5 (&gt; Mark)</w:t>
      </w:r>
      <w:r>
        <w:rPr>
          <w:rFonts w:cs="LRS System 4"/>
          <w:sz w:val="20"/>
        </w:rPr>
        <w:tab/>
        <w:t>who welcomes you wel</w:t>
      </w:r>
      <w:r>
        <w:rPr>
          <w:rFonts w:cs="LRS System 4"/>
          <w:sz w:val="20"/>
        </w:rPr>
        <w:softHyphen/>
        <w:t xml:space="preserve">comes me </w:t>
      </w:r>
      <w:r>
        <w:rPr>
          <w:rFonts w:cs="LRS System 4"/>
          <w:sz w:val="20"/>
          <w:szCs w:val="20"/>
        </w:rPr>
        <w:t>(a)</w:t>
      </w:r>
    </w:p>
    <w:p w14:paraId="6DEEB8B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6 (&gt; Mark)</w:t>
      </w:r>
      <w:r>
        <w:rPr>
          <w:rFonts w:cs="LRS System 4"/>
          <w:sz w:val="20"/>
        </w:rPr>
        <w:tab/>
        <w:t xml:space="preserve">millstone around neck </w:t>
      </w:r>
      <w:r>
        <w:rPr>
          <w:rFonts w:cs="LRS System 4"/>
          <w:sz w:val="20"/>
          <w:szCs w:val="20"/>
        </w:rPr>
        <w:t>(m)</w:t>
      </w:r>
    </w:p>
    <w:p w14:paraId="7A30B42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7 (&gt; Q)</w:t>
      </w:r>
      <w:r>
        <w:rPr>
          <w:rFonts w:cs="LRS System 4"/>
          <w:sz w:val="20"/>
        </w:rPr>
        <w:tab/>
        <w:t xml:space="preserve">woe to the one who betrays </w:t>
      </w:r>
      <w:r>
        <w:rPr>
          <w:rFonts w:cs="LRS System 4"/>
          <w:sz w:val="20"/>
          <w:szCs w:val="20"/>
        </w:rPr>
        <w:t>(a)</w:t>
      </w:r>
    </w:p>
    <w:p w14:paraId="397BD8D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8-9 (&gt; Mark)</w:t>
      </w:r>
      <w:r>
        <w:rPr>
          <w:rFonts w:cs="LRS System 4"/>
          <w:sz w:val="20"/>
        </w:rPr>
        <w:tab/>
        <w:t xml:space="preserve">cut off hand </w:t>
      </w:r>
      <w:r>
        <w:rPr>
          <w:rFonts w:cs="LRS System 4"/>
          <w:sz w:val="20"/>
          <w:szCs w:val="20"/>
        </w:rPr>
        <w:t>(a)</w:t>
      </w:r>
    </w:p>
    <w:p w14:paraId="5F3B860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12-14 (&gt; Q)</w:t>
      </w:r>
      <w:r>
        <w:rPr>
          <w:rFonts w:cs="LRS System 4"/>
          <w:sz w:val="20"/>
        </w:rPr>
        <w:tab/>
        <w:t xml:space="preserve">lost sheep </w:t>
      </w:r>
      <w:r>
        <w:rPr>
          <w:rFonts w:cs="LRS System 4"/>
          <w:sz w:val="20"/>
          <w:szCs w:val="20"/>
        </w:rPr>
        <w:t>(s)</w:t>
      </w:r>
    </w:p>
    <w:p w14:paraId="0990A78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15 (&gt; Q)</w:t>
      </w:r>
      <w:r>
        <w:rPr>
          <w:rFonts w:cs="LRS System 4"/>
          <w:sz w:val="20"/>
        </w:rPr>
        <w:tab/>
        <w:t xml:space="preserve">rebuke a sinning church member </w:t>
      </w:r>
      <w:r>
        <w:rPr>
          <w:rFonts w:cs="LRS System 4"/>
          <w:sz w:val="20"/>
          <w:szCs w:val="20"/>
        </w:rPr>
        <w:t>(a)</w:t>
      </w:r>
    </w:p>
    <w:p w14:paraId="0D77FE1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19 (&gt; M)</w:t>
      </w:r>
      <w:r>
        <w:rPr>
          <w:rFonts w:cs="LRS System 4"/>
          <w:sz w:val="20"/>
        </w:rPr>
        <w:tab/>
        <w:t xml:space="preserve">moving a mountain </w:t>
      </w:r>
      <w:r>
        <w:rPr>
          <w:rFonts w:cs="LRS System 4"/>
          <w:sz w:val="20"/>
          <w:szCs w:val="20"/>
        </w:rPr>
        <w:t>(a)</w:t>
      </w:r>
    </w:p>
    <w:p w14:paraId="4F5AE7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21-22 (&gt; Q)</w:t>
      </w:r>
      <w:r>
        <w:rPr>
          <w:rFonts w:cs="LRS System 4"/>
          <w:sz w:val="20"/>
        </w:rPr>
        <w:tab/>
        <w:t xml:space="preserve">forgive seven times </w:t>
      </w:r>
      <w:r>
        <w:rPr>
          <w:rFonts w:cs="LRS System 4"/>
          <w:sz w:val="20"/>
          <w:szCs w:val="20"/>
        </w:rPr>
        <w:t>(a)</w:t>
      </w:r>
    </w:p>
    <w:p w14:paraId="6D6D609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18 : 23-35 (&gt; M)</w:t>
      </w:r>
      <w:r>
        <w:rPr>
          <w:rFonts w:cs="LRS System 4"/>
          <w:sz w:val="20"/>
        </w:rPr>
        <w:tab/>
        <w:t xml:space="preserve">unmerciful slave </w:t>
      </w:r>
      <w:r>
        <w:rPr>
          <w:rFonts w:cs="LRS System 4"/>
          <w:sz w:val="20"/>
          <w:szCs w:val="20"/>
        </w:rPr>
        <w:t>(p)</w:t>
      </w:r>
    </w:p>
    <w:p w14:paraId="181E935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9 (&gt; Mark)</w:t>
      </w:r>
      <w:r>
        <w:rPr>
          <w:rFonts w:cs="LRS System 4"/>
          <w:sz w:val="20"/>
        </w:rPr>
        <w:tab/>
        <w:t xml:space="preserve">divorce </w:t>
      </w:r>
      <w:r>
        <w:rPr>
          <w:rFonts w:cs="LRS System 4"/>
          <w:sz w:val="20"/>
          <w:szCs w:val="20"/>
        </w:rPr>
        <w:t>(a)</w:t>
      </w:r>
    </w:p>
    <w:p w14:paraId="6806289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24 (&gt; Mark)</w:t>
      </w:r>
      <w:r>
        <w:rPr>
          <w:rFonts w:cs="LRS System 4"/>
          <w:sz w:val="20"/>
        </w:rPr>
        <w:tab/>
        <w:t xml:space="preserve">camel and needle </w:t>
      </w:r>
      <w:r>
        <w:rPr>
          <w:rFonts w:cs="LRS System 4"/>
          <w:sz w:val="20"/>
          <w:szCs w:val="20"/>
        </w:rPr>
        <w:t>(m)</w:t>
      </w:r>
    </w:p>
    <w:p w14:paraId="4F513D5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28 (&gt; Q)</w:t>
      </w:r>
      <w:r>
        <w:rPr>
          <w:rFonts w:cs="LRS System 4"/>
          <w:sz w:val="20"/>
        </w:rPr>
        <w:tab/>
        <w:t xml:space="preserve">twelve thrones </w:t>
      </w:r>
      <w:r>
        <w:rPr>
          <w:rFonts w:cs="LRS System 4"/>
          <w:sz w:val="20"/>
          <w:szCs w:val="20"/>
        </w:rPr>
        <w:t>(a)</w:t>
      </w:r>
    </w:p>
    <w:p w14:paraId="7AAA394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29 (&gt; Mark)</w:t>
      </w:r>
      <w:r>
        <w:rPr>
          <w:rFonts w:cs="LRS System 4"/>
          <w:sz w:val="20"/>
        </w:rPr>
        <w:tab/>
        <w:t xml:space="preserve">leaving one’s family </w:t>
      </w:r>
      <w:r>
        <w:rPr>
          <w:rFonts w:cs="LRS System 4"/>
          <w:sz w:val="20"/>
          <w:szCs w:val="20"/>
        </w:rPr>
        <w:t>(a)</w:t>
      </w:r>
    </w:p>
    <w:p w14:paraId="6F64EF8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19 : 30 (&gt; Mark)</w:t>
      </w:r>
      <w:r>
        <w:rPr>
          <w:rFonts w:cs="LRS System 4"/>
          <w:sz w:val="20"/>
        </w:rPr>
        <w:tab/>
        <w:t xml:space="preserve">first will be last </w:t>
      </w:r>
      <w:r>
        <w:rPr>
          <w:rFonts w:cs="LRS System 4"/>
          <w:sz w:val="20"/>
          <w:szCs w:val="20"/>
        </w:rPr>
        <w:t>(a)</w:t>
      </w:r>
    </w:p>
    <w:p w14:paraId="0E45DC7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20 : 1-15 (&gt; M)</w:t>
      </w:r>
      <w:r>
        <w:rPr>
          <w:rFonts w:cs="LRS System 4"/>
          <w:sz w:val="20"/>
        </w:rPr>
        <w:tab/>
        <w:t xml:space="preserve">laborers in the vineyard </w:t>
      </w:r>
      <w:r>
        <w:rPr>
          <w:rFonts w:cs="LRS System 4"/>
          <w:sz w:val="20"/>
          <w:szCs w:val="20"/>
        </w:rPr>
        <w:t>(p)</w:t>
      </w:r>
    </w:p>
    <w:p w14:paraId="2928AE8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20 : 16 (&gt; Mark)</w:t>
      </w:r>
      <w:r>
        <w:rPr>
          <w:rFonts w:cs="LRS System 4"/>
          <w:sz w:val="20"/>
        </w:rPr>
        <w:tab/>
        <w:t xml:space="preserve">first will be last </w:t>
      </w:r>
      <w:r>
        <w:rPr>
          <w:rFonts w:cs="LRS System 4"/>
          <w:sz w:val="20"/>
          <w:szCs w:val="20"/>
        </w:rPr>
        <w:t>(a)</w:t>
      </w:r>
    </w:p>
    <w:p w14:paraId="18BB77D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20 : 18-19 (&gt; Mark)</w:t>
      </w:r>
      <w:r>
        <w:rPr>
          <w:rFonts w:cs="LRS System 4"/>
          <w:sz w:val="20"/>
        </w:rPr>
        <w:tab/>
        <w:t xml:space="preserve">passion-resurrection prophecy </w:t>
      </w:r>
      <w:r>
        <w:rPr>
          <w:rFonts w:cs="LRS System 4"/>
          <w:sz w:val="20"/>
          <w:szCs w:val="20"/>
        </w:rPr>
        <w:t>(a)</w:t>
      </w:r>
    </w:p>
    <w:p w14:paraId="6AF01E1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20 : 25-28 (&gt; Mark)</w:t>
      </w:r>
      <w:r>
        <w:rPr>
          <w:rFonts w:cs="LRS System 4"/>
          <w:sz w:val="20"/>
        </w:rPr>
        <w:tab/>
        <w:t>lead</w:t>
      </w:r>
      <w:r>
        <w:rPr>
          <w:rFonts w:cs="LRS System 4"/>
          <w:sz w:val="20"/>
        </w:rPr>
        <w:softHyphen/>
        <w:t xml:space="preserve">er as servant </w:t>
      </w:r>
      <w:r>
        <w:rPr>
          <w:rFonts w:cs="LRS System 4"/>
          <w:sz w:val="20"/>
          <w:szCs w:val="20"/>
        </w:rPr>
        <w:t>(a)</w:t>
      </w:r>
    </w:p>
    <w:p w14:paraId="18BEFC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21 : 21a (&gt; Mark)</w:t>
      </w:r>
      <w:r>
        <w:rPr>
          <w:rFonts w:cs="LRS System 4"/>
          <w:sz w:val="20"/>
        </w:rPr>
        <w:tab/>
        <w:t xml:space="preserve">have faith in God </w:t>
      </w:r>
      <w:r>
        <w:rPr>
          <w:rFonts w:cs="LRS System 4"/>
          <w:sz w:val="20"/>
          <w:szCs w:val="20"/>
        </w:rPr>
        <w:t>(a)</w:t>
      </w:r>
    </w:p>
    <w:p w14:paraId="71E2B6D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Matt 21 : </w:t>
      </w:r>
      <w:r>
        <w:rPr>
          <w:rFonts w:cs="LRS System 4"/>
          <w:sz w:val="20"/>
          <w:szCs w:val="20"/>
        </w:rPr>
        <w:softHyphen/>
        <w:t>21bcd (&gt; Mark)</w:t>
      </w:r>
      <w:r>
        <w:rPr>
          <w:rFonts w:cs="LRS System 4"/>
          <w:sz w:val="20"/>
        </w:rPr>
        <w:tab/>
        <w:t xml:space="preserve">moving a mountain </w:t>
      </w:r>
      <w:r>
        <w:rPr>
          <w:rFonts w:cs="LRS System 4"/>
          <w:sz w:val="20"/>
          <w:szCs w:val="20"/>
        </w:rPr>
        <w:t>(a)</w:t>
      </w:r>
    </w:p>
    <w:p w14:paraId="218C78B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lastRenderedPageBreak/>
        <w:t>Matt 21 : 22 (&gt; Mark)</w:t>
      </w:r>
      <w:r>
        <w:rPr>
          <w:rFonts w:cs="LRS System 4"/>
          <w:sz w:val="20"/>
        </w:rPr>
        <w:tab/>
        <w:t>ask</w:t>
      </w:r>
      <w:r w:rsidR="00745134" w:rsidRPr="00745134">
        <w:rPr>
          <w:rFonts w:cs="LRS System 4"/>
          <w:sz w:val="20"/>
        </w:rPr>
        <w:t xml:space="preserve">, </w:t>
      </w:r>
      <w:r>
        <w:rPr>
          <w:rFonts w:cs="LRS System 4"/>
          <w:sz w:val="20"/>
        </w:rPr>
        <w:t>seek</w:t>
      </w:r>
      <w:r w:rsidR="00745134" w:rsidRPr="00745134">
        <w:rPr>
          <w:rFonts w:cs="LRS System 4"/>
          <w:sz w:val="20"/>
        </w:rPr>
        <w:t xml:space="preserve">, </w:t>
      </w:r>
      <w:r>
        <w:rPr>
          <w:rFonts w:cs="LRS System 4"/>
          <w:sz w:val="20"/>
        </w:rPr>
        <w:t xml:space="preserve">knock </w:t>
      </w:r>
      <w:r>
        <w:rPr>
          <w:rFonts w:cs="LRS System 4"/>
          <w:sz w:val="20"/>
          <w:szCs w:val="20"/>
        </w:rPr>
        <w:t>(a)</w:t>
      </w:r>
    </w:p>
    <w:p w14:paraId="250104F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21 : 28-32 (&gt; M)</w:t>
      </w:r>
      <w:r>
        <w:rPr>
          <w:rFonts w:cs="LRS System 4"/>
          <w:sz w:val="20"/>
        </w:rPr>
        <w:tab/>
        <w:t xml:space="preserve">two sons </w:t>
      </w:r>
      <w:r>
        <w:rPr>
          <w:rFonts w:cs="LRS System 4"/>
          <w:sz w:val="20"/>
          <w:szCs w:val="20"/>
        </w:rPr>
        <w:t>(p)</w:t>
      </w:r>
    </w:p>
    <w:p w14:paraId="332744F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21 : 33-44 (&gt; Mark)</w:t>
      </w:r>
      <w:r>
        <w:rPr>
          <w:rFonts w:cs="LRS System 4"/>
          <w:sz w:val="20"/>
        </w:rPr>
        <w:tab/>
        <w:t xml:space="preserve">wicked tenants </w:t>
      </w:r>
      <w:r>
        <w:rPr>
          <w:rFonts w:cs="LRS System 4"/>
          <w:sz w:val="20"/>
          <w:szCs w:val="20"/>
        </w:rPr>
        <w:t>(p)</w:t>
      </w:r>
    </w:p>
    <w:p w14:paraId="048D0F5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22 : 1-13 (&gt; M)</w:t>
      </w:r>
      <w:r>
        <w:rPr>
          <w:rFonts w:cs="LRS System 4"/>
          <w:sz w:val="20"/>
        </w:rPr>
        <w:tab/>
        <w:t xml:space="preserve">marriage feast </w:t>
      </w:r>
      <w:r>
        <w:rPr>
          <w:rFonts w:cs="LRS System 4"/>
          <w:sz w:val="20"/>
          <w:szCs w:val="20"/>
        </w:rPr>
        <w:t>(p)</w:t>
      </w:r>
    </w:p>
    <w:p w14:paraId="3292807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22 : 11-14 (&gt; M)</w:t>
      </w:r>
      <w:r>
        <w:rPr>
          <w:rFonts w:cs="LRS System 4"/>
          <w:sz w:val="20"/>
        </w:rPr>
        <w:tab/>
        <w:t xml:space="preserve">guest without a garment </w:t>
      </w:r>
      <w:r>
        <w:rPr>
          <w:rFonts w:cs="LRS System 4"/>
          <w:sz w:val="20"/>
          <w:szCs w:val="20"/>
        </w:rPr>
        <w:t>(p)</w:t>
      </w:r>
    </w:p>
    <w:p w14:paraId="3957BC8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22 : 41-45 (&gt; Mark)</w:t>
      </w:r>
      <w:r>
        <w:rPr>
          <w:rFonts w:cs="LRS System 4"/>
          <w:sz w:val="20"/>
        </w:rPr>
        <w:tab/>
        <w:t xml:space="preserve">David calls the messiah “Lord” </w:t>
      </w:r>
      <w:r>
        <w:rPr>
          <w:rFonts w:cs="LRS System 4"/>
          <w:sz w:val="20"/>
          <w:szCs w:val="20"/>
        </w:rPr>
        <w:t>(a)</w:t>
      </w:r>
    </w:p>
    <w:p w14:paraId="75E8A30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4 (&gt; Q)</w:t>
      </w:r>
      <w:r>
        <w:rPr>
          <w:rFonts w:cs="LRS System 4"/>
          <w:sz w:val="20"/>
        </w:rPr>
        <w:tab/>
        <w:t xml:space="preserve">loading with burdens </w:t>
      </w:r>
      <w:r>
        <w:rPr>
          <w:rFonts w:cs="LRS System 4"/>
          <w:sz w:val="20"/>
          <w:szCs w:val="20"/>
        </w:rPr>
        <w:t>(m)</w:t>
      </w:r>
    </w:p>
    <w:p w14:paraId="78C3BD9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6-7a (&gt; Mark)</w:t>
      </w:r>
      <w:r>
        <w:rPr>
          <w:rFonts w:cs="LRS System 4"/>
          <w:sz w:val="20"/>
        </w:rPr>
        <w:tab/>
        <w:t xml:space="preserve">they love the best seats </w:t>
      </w:r>
      <w:r>
        <w:rPr>
          <w:rFonts w:cs="LRS System 4"/>
          <w:sz w:val="20"/>
          <w:szCs w:val="20"/>
        </w:rPr>
        <w:t>(a)</w:t>
      </w:r>
    </w:p>
    <w:p w14:paraId="084CB5D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11 (&gt; Mark)</w:t>
      </w:r>
      <w:r>
        <w:rPr>
          <w:rFonts w:cs="LRS System 4"/>
          <w:sz w:val="20"/>
        </w:rPr>
        <w:tab/>
        <w:t>lead</w:t>
      </w:r>
      <w:r>
        <w:rPr>
          <w:rFonts w:cs="LRS System 4"/>
          <w:sz w:val="20"/>
        </w:rPr>
        <w:softHyphen/>
        <w:t xml:space="preserve">er as servant </w:t>
      </w:r>
      <w:r>
        <w:rPr>
          <w:rFonts w:cs="LRS System 4"/>
          <w:sz w:val="20"/>
          <w:szCs w:val="20"/>
        </w:rPr>
        <w:t>(a)</w:t>
      </w:r>
    </w:p>
    <w:p w14:paraId="01E9330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13 (&gt; Q)</w:t>
      </w:r>
      <w:r>
        <w:rPr>
          <w:rFonts w:cs="LRS System 4"/>
          <w:sz w:val="20"/>
        </w:rPr>
        <w:tab/>
        <w:t xml:space="preserve">you lock people out </w:t>
      </w:r>
      <w:r>
        <w:rPr>
          <w:rFonts w:cs="LRS System 4"/>
          <w:sz w:val="20"/>
          <w:szCs w:val="20"/>
        </w:rPr>
        <w:t>(m)</w:t>
      </w:r>
    </w:p>
    <w:p w14:paraId="6A5679C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23 (&gt; Q)</w:t>
      </w:r>
      <w:r>
        <w:rPr>
          <w:rFonts w:cs="LRS System 4"/>
          <w:sz w:val="20"/>
        </w:rPr>
        <w:tab/>
        <w:t>tithing herbs</w:t>
      </w:r>
      <w:r w:rsidR="00745134" w:rsidRPr="00745134">
        <w:rPr>
          <w:rFonts w:cs="LRS System 4"/>
          <w:sz w:val="20"/>
        </w:rPr>
        <w:t xml:space="preserve">, </w:t>
      </w:r>
      <w:r>
        <w:rPr>
          <w:rFonts w:cs="LRS System 4"/>
          <w:sz w:val="20"/>
        </w:rPr>
        <w:t xml:space="preserve">ignoring justice </w:t>
      </w:r>
      <w:r>
        <w:rPr>
          <w:rFonts w:cs="LRS System 4"/>
          <w:sz w:val="20"/>
          <w:szCs w:val="20"/>
        </w:rPr>
        <w:t>(a)</w:t>
      </w:r>
    </w:p>
    <w:p w14:paraId="128B1E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25-26 (&gt; Q)</w:t>
      </w:r>
      <w:r>
        <w:rPr>
          <w:rFonts w:cs="LRS System 4"/>
          <w:sz w:val="20"/>
        </w:rPr>
        <w:tab/>
        <w:t xml:space="preserve">inside and outside of a cup </w:t>
      </w:r>
      <w:r>
        <w:rPr>
          <w:rFonts w:cs="LRS System 4"/>
          <w:sz w:val="20"/>
          <w:szCs w:val="20"/>
        </w:rPr>
        <w:t>(m)</w:t>
      </w:r>
    </w:p>
    <w:p w14:paraId="7E26254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27-28 (&gt; Q)</w:t>
      </w:r>
      <w:r>
        <w:rPr>
          <w:rFonts w:cs="LRS System 4"/>
          <w:sz w:val="20"/>
        </w:rPr>
        <w:tab/>
        <w:t xml:space="preserve">like graves </w:t>
      </w:r>
      <w:r>
        <w:rPr>
          <w:rFonts w:cs="LRS System 4"/>
          <w:sz w:val="20"/>
          <w:szCs w:val="20"/>
        </w:rPr>
        <w:t>(m)</w:t>
      </w:r>
    </w:p>
    <w:p w14:paraId="1870E39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34-36 (&gt; Q)</w:t>
      </w:r>
      <w:r>
        <w:rPr>
          <w:rFonts w:cs="LRS System 4"/>
          <w:sz w:val="20"/>
        </w:rPr>
        <w:tab/>
        <w:t xml:space="preserve">I send prophets and apostles </w:t>
      </w:r>
      <w:r>
        <w:rPr>
          <w:rFonts w:cs="LRS System 4"/>
          <w:sz w:val="20"/>
          <w:szCs w:val="20"/>
        </w:rPr>
        <w:t>(a)</w:t>
      </w:r>
    </w:p>
    <w:p w14:paraId="3DD9018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23 : 37 (&gt; Q)</w:t>
      </w:r>
      <w:r>
        <w:rPr>
          <w:rFonts w:cs="LRS System 4"/>
          <w:sz w:val="20"/>
        </w:rPr>
        <w:tab/>
        <w:t>Jerusalem</w:t>
      </w:r>
      <w:r w:rsidR="00745134" w:rsidRPr="00745134">
        <w:rPr>
          <w:rFonts w:cs="LRS System 4"/>
          <w:sz w:val="20"/>
        </w:rPr>
        <w:t xml:space="preserve">, </w:t>
      </w:r>
      <w:r>
        <w:rPr>
          <w:rFonts w:cs="LRS System 4"/>
          <w:sz w:val="20"/>
        </w:rPr>
        <w:t xml:space="preserve">Jerusalem </w:t>
      </w:r>
      <w:r>
        <w:rPr>
          <w:rFonts w:cs="LRS System 4"/>
          <w:sz w:val="20"/>
          <w:szCs w:val="20"/>
        </w:rPr>
        <w:t>(a)</w:t>
      </w:r>
    </w:p>
    <w:p w14:paraId="491CB62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 (&gt; Mark)</w:t>
      </w:r>
      <w:r>
        <w:rPr>
          <w:rFonts w:cs="LRS System 4"/>
          <w:sz w:val="20"/>
        </w:rPr>
        <w:tab/>
        <w:t xml:space="preserve">not one stone on another </w:t>
      </w:r>
      <w:r>
        <w:rPr>
          <w:rFonts w:cs="LRS System 4"/>
          <w:sz w:val="20"/>
          <w:szCs w:val="20"/>
        </w:rPr>
        <w:t>(a)</w:t>
      </w:r>
    </w:p>
    <w:p w14:paraId="6D8466F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17-18 (&gt; Mark)</w:t>
      </w:r>
      <w:r>
        <w:rPr>
          <w:rFonts w:cs="LRS System 4"/>
          <w:sz w:val="20"/>
        </w:rPr>
        <w:tab/>
        <w:t xml:space="preserve">one on roof must not go down </w:t>
      </w:r>
      <w:r>
        <w:rPr>
          <w:rFonts w:cs="LRS System 4"/>
          <w:sz w:val="20"/>
          <w:szCs w:val="20"/>
        </w:rPr>
        <w:t>(a)</w:t>
      </w:r>
    </w:p>
    <w:p w14:paraId="0B6EA3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23 (&gt; Mark)</w:t>
      </w:r>
      <w:r>
        <w:rPr>
          <w:rFonts w:cs="LRS System 4"/>
          <w:sz w:val="20"/>
        </w:rPr>
        <w:tab/>
        <w:t xml:space="preserve">Look! Here! or Look! There! </w:t>
      </w:r>
      <w:r>
        <w:rPr>
          <w:rFonts w:cs="LRS System 4"/>
          <w:sz w:val="20"/>
          <w:szCs w:val="20"/>
        </w:rPr>
        <w:t>(a)</w:t>
      </w:r>
    </w:p>
    <w:p w14:paraId="2E8B6DB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26 (&gt; Q)</w:t>
      </w:r>
      <w:r>
        <w:rPr>
          <w:rFonts w:cs="LRS System 4"/>
          <w:sz w:val="20"/>
        </w:rPr>
        <w:tab/>
        <w:t xml:space="preserve">Look! Here! or Look! There! </w:t>
      </w:r>
      <w:r>
        <w:rPr>
          <w:rFonts w:cs="LRS System 4"/>
          <w:sz w:val="20"/>
          <w:szCs w:val="20"/>
        </w:rPr>
        <w:t>(a)</w:t>
      </w:r>
    </w:p>
    <w:p w14:paraId="35FD9F5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27 (&gt; Q)</w:t>
      </w:r>
      <w:r>
        <w:rPr>
          <w:rFonts w:cs="LRS System 4"/>
          <w:sz w:val="20"/>
        </w:rPr>
        <w:tab/>
        <w:t xml:space="preserve">as with lightning </w:t>
      </w:r>
      <w:r>
        <w:rPr>
          <w:rFonts w:cs="LRS System 4"/>
          <w:sz w:val="20"/>
          <w:szCs w:val="20"/>
        </w:rPr>
        <w:t>(m)</w:t>
      </w:r>
    </w:p>
    <w:p w14:paraId="5DD772F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28 (&gt; Q)</w:t>
      </w:r>
      <w:r>
        <w:rPr>
          <w:rFonts w:cs="LRS System 4"/>
          <w:sz w:val="20"/>
        </w:rPr>
        <w:tab/>
        <w:t xml:space="preserve">corpse and vultures </w:t>
      </w:r>
      <w:r>
        <w:rPr>
          <w:rFonts w:cs="LRS System 4"/>
          <w:sz w:val="20"/>
          <w:szCs w:val="20"/>
        </w:rPr>
        <w:t>(m)</w:t>
      </w:r>
    </w:p>
    <w:p w14:paraId="2D63940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32-33 (&gt; Mark)</w:t>
      </w:r>
      <w:r>
        <w:rPr>
          <w:rFonts w:cs="LRS System 4"/>
          <w:sz w:val="20"/>
        </w:rPr>
        <w:tab/>
        <w:t xml:space="preserve">budding fig tree </w:t>
      </w:r>
      <w:r>
        <w:rPr>
          <w:rFonts w:cs="LRS System 4"/>
          <w:sz w:val="20"/>
          <w:szCs w:val="20"/>
        </w:rPr>
        <w:t>(m)</w:t>
      </w:r>
    </w:p>
    <w:p w14:paraId="60329F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37-39a (&gt; Q)</w:t>
      </w:r>
      <w:r>
        <w:rPr>
          <w:rFonts w:cs="LRS System 4"/>
          <w:sz w:val="20"/>
        </w:rPr>
        <w:tab/>
        <w:t xml:space="preserve">as with Noah </w:t>
      </w:r>
      <w:r>
        <w:rPr>
          <w:rFonts w:cs="LRS System 4"/>
          <w:sz w:val="20"/>
          <w:szCs w:val="20"/>
        </w:rPr>
        <w:t>(m)</w:t>
      </w:r>
    </w:p>
    <w:p w14:paraId="112CD56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39b (&gt; Q)</w:t>
      </w:r>
      <w:r>
        <w:rPr>
          <w:rFonts w:cs="LRS System 4"/>
          <w:sz w:val="20"/>
        </w:rPr>
        <w:tab/>
        <w:t xml:space="preserve">as with Lot </w:t>
      </w:r>
      <w:r>
        <w:rPr>
          <w:rFonts w:cs="LRS System 4"/>
          <w:sz w:val="20"/>
          <w:szCs w:val="20"/>
        </w:rPr>
        <w:t>(m)</w:t>
      </w:r>
    </w:p>
    <w:p w14:paraId="0002C52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40-41 (&gt; Q)</w:t>
      </w:r>
      <w:r>
        <w:rPr>
          <w:rFonts w:cs="LRS System 4"/>
          <w:sz w:val="20"/>
        </w:rPr>
        <w:tab/>
        <w:t>one taken</w:t>
      </w:r>
      <w:r w:rsidR="00745134" w:rsidRPr="00745134">
        <w:rPr>
          <w:rFonts w:cs="LRS System 4"/>
          <w:sz w:val="20"/>
        </w:rPr>
        <w:t xml:space="preserve">, </w:t>
      </w:r>
      <w:r>
        <w:rPr>
          <w:rFonts w:cs="LRS System 4"/>
          <w:sz w:val="20"/>
        </w:rPr>
        <w:t xml:space="preserve">one left </w:t>
      </w:r>
      <w:r>
        <w:rPr>
          <w:rFonts w:cs="LRS System 4"/>
          <w:sz w:val="20"/>
          <w:szCs w:val="20"/>
        </w:rPr>
        <w:t>(a)</w:t>
      </w:r>
    </w:p>
    <w:p w14:paraId="0551432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42 (&gt; Mark)</w:t>
      </w:r>
      <w:r>
        <w:rPr>
          <w:rFonts w:cs="LRS System 4"/>
          <w:sz w:val="20"/>
        </w:rPr>
        <w:tab/>
        <w:t xml:space="preserve">unknown time </w:t>
      </w:r>
      <w:r>
        <w:rPr>
          <w:rFonts w:cs="LRS System 4"/>
          <w:sz w:val="20"/>
          <w:szCs w:val="20"/>
        </w:rPr>
        <w:t>(a)</w:t>
      </w:r>
    </w:p>
    <w:p w14:paraId="19890F0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43 (&gt; Q)</w:t>
      </w:r>
      <w:r>
        <w:rPr>
          <w:rFonts w:cs="LRS System 4"/>
          <w:sz w:val="20"/>
        </w:rPr>
        <w:tab/>
        <w:t>unex</w:t>
      </w:r>
      <w:r>
        <w:rPr>
          <w:rFonts w:cs="LRS System 4"/>
          <w:sz w:val="20"/>
        </w:rPr>
        <w:softHyphen/>
        <w:t xml:space="preserve">pectant homeowner </w:t>
      </w:r>
      <w:r>
        <w:rPr>
          <w:rFonts w:cs="LRS System 4"/>
          <w:sz w:val="20"/>
          <w:szCs w:val="20"/>
        </w:rPr>
        <w:t>(s)</w:t>
      </w:r>
    </w:p>
    <w:p w14:paraId="3A1320A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44 (&gt; Q)</w:t>
      </w:r>
      <w:r>
        <w:rPr>
          <w:rFonts w:cs="LRS System 4"/>
          <w:sz w:val="20"/>
        </w:rPr>
        <w:tab/>
        <w:t xml:space="preserve">unknown time </w:t>
      </w:r>
      <w:r>
        <w:rPr>
          <w:rFonts w:cs="LRS System 4"/>
          <w:sz w:val="20"/>
          <w:szCs w:val="20"/>
        </w:rPr>
        <w:t>(a)</w:t>
      </w:r>
    </w:p>
    <w:p w14:paraId="0AD8EA4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24 : 45-51 (&gt; Q)</w:t>
      </w:r>
      <w:r>
        <w:rPr>
          <w:rFonts w:cs="LRS System 4"/>
          <w:sz w:val="20"/>
        </w:rPr>
        <w:tab/>
      </w:r>
      <w:r w:rsidR="00AE0261" w:rsidRPr="00AE0261">
        <w:rPr>
          <w:sz w:val="20"/>
        </w:rPr>
        <w:t>faithful and wicked slaves</w:t>
      </w:r>
      <w:r>
        <w:rPr>
          <w:rFonts w:cs="LRS System 4"/>
          <w:sz w:val="20"/>
        </w:rPr>
        <w:t xml:space="preserve"> </w:t>
      </w:r>
      <w:r>
        <w:rPr>
          <w:rFonts w:cs="LRS System 4"/>
          <w:sz w:val="20"/>
          <w:szCs w:val="20"/>
        </w:rPr>
        <w:t>(p)</w:t>
      </w:r>
    </w:p>
    <w:p w14:paraId="3EA1964A" w14:textId="77777777" w:rsidR="007A2AF5" w:rsidRDefault="007A2AF5" w:rsidP="007A2AF5">
      <w:pPr>
        <w:tabs>
          <w:tab w:val="left" w:leader="dot" w:pos="0"/>
          <w:tab w:val="left" w:leader="dot" w:pos="3120"/>
          <w:tab w:val="right" w:leader="dot" w:pos="9360"/>
        </w:tabs>
        <w:rPr>
          <w:rFonts w:cs="LRS System 4"/>
          <w:sz w:val="20"/>
          <w:lang w:val="de-DE"/>
        </w:rPr>
      </w:pPr>
      <w:r>
        <w:rPr>
          <w:rFonts w:cs="LRS System 4"/>
          <w:sz w:val="20"/>
          <w:szCs w:val="20"/>
          <w:lang w:val="de-DE"/>
        </w:rPr>
        <w:t>Matt 25 : 1-12 (&gt; M)</w:t>
      </w:r>
      <w:r>
        <w:rPr>
          <w:rFonts w:cs="LRS System 4"/>
          <w:sz w:val="20"/>
          <w:lang w:val="de-DE"/>
        </w:rPr>
        <w:tab/>
        <w:t xml:space="preserve">ten bridesmaids </w:t>
      </w:r>
      <w:r>
        <w:rPr>
          <w:rFonts w:cs="LRS System 4"/>
          <w:sz w:val="20"/>
          <w:szCs w:val="20"/>
          <w:lang w:val="de-DE"/>
        </w:rPr>
        <w:t>(p)</w:t>
      </w:r>
    </w:p>
    <w:p w14:paraId="580F7A8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13 (&gt; M)</w:t>
      </w:r>
      <w:r>
        <w:rPr>
          <w:rFonts w:cs="LRS System 4"/>
          <w:sz w:val="20"/>
        </w:rPr>
        <w:tab/>
        <w:t xml:space="preserve">unknown time </w:t>
      </w:r>
      <w:r>
        <w:rPr>
          <w:rFonts w:cs="LRS System 4"/>
          <w:sz w:val="20"/>
          <w:szCs w:val="20"/>
        </w:rPr>
        <w:t>(a)</w:t>
      </w:r>
    </w:p>
    <w:p w14:paraId="64DDAC7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14 (&gt; Mark)</w:t>
      </w:r>
      <w:r>
        <w:rPr>
          <w:rFonts w:cs="LRS System 4"/>
          <w:sz w:val="20"/>
        </w:rPr>
        <w:tab/>
        <w:t xml:space="preserve">unexpectant slaves </w:t>
      </w:r>
      <w:r>
        <w:rPr>
          <w:rFonts w:cs="LRS System 4"/>
          <w:sz w:val="20"/>
          <w:szCs w:val="20"/>
        </w:rPr>
        <w:t>(s)</w:t>
      </w:r>
    </w:p>
    <w:p w14:paraId="272D6BD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14-30 (&gt; M)</w:t>
      </w:r>
      <w:r>
        <w:rPr>
          <w:rFonts w:cs="LRS System 4"/>
          <w:sz w:val="20"/>
        </w:rPr>
        <w:tab/>
        <w:t xml:space="preserve">talents </w:t>
      </w:r>
      <w:r>
        <w:rPr>
          <w:rFonts w:cs="LRS System 4"/>
          <w:sz w:val="20"/>
          <w:szCs w:val="20"/>
        </w:rPr>
        <w:t>(p)</w:t>
      </w:r>
    </w:p>
    <w:p w14:paraId="148F6D4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29 (&gt; Q)</w:t>
      </w:r>
      <w:r>
        <w:rPr>
          <w:rFonts w:cs="LRS System 4"/>
          <w:sz w:val="20"/>
        </w:rPr>
        <w:tab/>
        <w:t xml:space="preserve">more will be given </w:t>
      </w:r>
      <w:r>
        <w:rPr>
          <w:rFonts w:cs="LRS System 4"/>
          <w:sz w:val="20"/>
          <w:szCs w:val="20"/>
        </w:rPr>
        <w:t>(a)</w:t>
      </w:r>
    </w:p>
    <w:p w14:paraId="5D5F0F0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25 : 31-46 (&gt; M)</w:t>
      </w:r>
      <w:r>
        <w:rPr>
          <w:rFonts w:cs="LRS System 4"/>
          <w:sz w:val="20"/>
        </w:rPr>
        <w:tab/>
        <w:t xml:space="preserve">sheep and goats </w:t>
      </w:r>
      <w:r>
        <w:rPr>
          <w:rFonts w:cs="LRS System 4"/>
          <w:sz w:val="20"/>
          <w:szCs w:val="20"/>
        </w:rPr>
        <w:t>(p) (cf. Luke 13 : 26-29)</w:t>
      </w:r>
    </w:p>
    <w:p w14:paraId="22D09D7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26 : 2 (&gt; Mark)</w:t>
      </w:r>
      <w:r>
        <w:rPr>
          <w:rFonts w:cs="LRS System 4"/>
          <w:sz w:val="20"/>
        </w:rPr>
        <w:tab/>
        <w:t xml:space="preserve">passion-resurrection prophecy </w:t>
      </w:r>
      <w:r>
        <w:rPr>
          <w:rFonts w:cs="LRS System 4"/>
          <w:sz w:val="20"/>
          <w:szCs w:val="20"/>
        </w:rPr>
        <w:t>(a)</w:t>
      </w:r>
    </w:p>
    <w:p w14:paraId="3836C0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26 : 24 (&gt; Mark)</w:t>
      </w:r>
      <w:r>
        <w:rPr>
          <w:rFonts w:cs="LRS System 4"/>
          <w:sz w:val="20"/>
        </w:rPr>
        <w:tab/>
        <w:t xml:space="preserve">woe to the one who betrays </w:t>
      </w:r>
      <w:r>
        <w:rPr>
          <w:rFonts w:cs="LRS System 4"/>
          <w:sz w:val="20"/>
          <w:szCs w:val="20"/>
        </w:rPr>
        <w:t>(a)</w:t>
      </w:r>
    </w:p>
    <w:p w14:paraId="278C13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Matt 26 : </w:t>
      </w:r>
      <w:r>
        <w:rPr>
          <w:rFonts w:cs="LRS System 4"/>
          <w:sz w:val="20"/>
          <w:szCs w:val="20"/>
        </w:rPr>
        <w:softHyphen/>
        <w:t>45b (&gt; Mark)</w:t>
      </w:r>
      <w:r>
        <w:rPr>
          <w:rFonts w:cs="LRS System 4"/>
          <w:sz w:val="20"/>
        </w:rPr>
        <w:tab/>
        <w:t xml:space="preserve">passion-resurrection prophecy </w:t>
      </w:r>
      <w:r>
        <w:rPr>
          <w:rFonts w:cs="LRS System 4"/>
          <w:sz w:val="20"/>
          <w:szCs w:val="20"/>
        </w:rPr>
        <w:t>(a)</w:t>
      </w:r>
    </w:p>
    <w:p w14:paraId="43D252D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26 : 61 (&gt; Mark)</w:t>
      </w:r>
      <w:r>
        <w:rPr>
          <w:rFonts w:cs="LRS System 4"/>
          <w:sz w:val="20"/>
        </w:rPr>
        <w:tab/>
        <w:t xml:space="preserve">temple destroyed and rebuilt </w:t>
      </w:r>
      <w:r>
        <w:rPr>
          <w:rFonts w:cs="LRS System 4"/>
          <w:sz w:val="20"/>
          <w:szCs w:val="20"/>
        </w:rPr>
        <w:t>(a)</w:t>
      </w:r>
    </w:p>
    <w:p w14:paraId="76C0701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Matt 27 : 40 (&gt; Mark)</w:t>
      </w:r>
      <w:r>
        <w:rPr>
          <w:rFonts w:cs="LRS System 4"/>
          <w:sz w:val="20"/>
        </w:rPr>
        <w:tab/>
        <w:t xml:space="preserve">temple destroyed and rebuilt </w:t>
      </w:r>
      <w:r>
        <w:rPr>
          <w:rFonts w:cs="LRS System 4"/>
          <w:sz w:val="20"/>
          <w:szCs w:val="20"/>
        </w:rPr>
        <w:t>(a)</w:t>
      </w:r>
    </w:p>
    <w:p w14:paraId="4F9A3EA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 : 15 (&gt; Mark)</w:t>
      </w:r>
      <w:r>
        <w:rPr>
          <w:rFonts w:cs="LRS System 4"/>
          <w:sz w:val="20"/>
        </w:rPr>
        <w:tab/>
        <w:t>repent</w:t>
      </w:r>
      <w:r w:rsidR="00745134" w:rsidRPr="00745134">
        <w:rPr>
          <w:rFonts w:cs="LRS System 4"/>
          <w:sz w:val="20"/>
        </w:rPr>
        <w:t xml:space="preserve">, </w:t>
      </w:r>
      <w:r>
        <w:rPr>
          <w:rFonts w:cs="LRS System 4"/>
          <w:sz w:val="20"/>
        </w:rPr>
        <w:t xml:space="preserve">the kingdom is near </w:t>
      </w:r>
      <w:r>
        <w:rPr>
          <w:rFonts w:cs="LRS System 4"/>
          <w:sz w:val="20"/>
          <w:szCs w:val="20"/>
        </w:rPr>
        <w:t>(a)</w:t>
      </w:r>
    </w:p>
    <w:p w14:paraId="6B63AF4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17b (&gt; Mark)</w:t>
      </w:r>
      <w:r>
        <w:rPr>
          <w:rFonts w:cs="LRS System 4"/>
          <w:sz w:val="20"/>
        </w:rPr>
        <w:tab/>
        <w:t xml:space="preserve">came to call sinners </w:t>
      </w:r>
      <w:r>
        <w:rPr>
          <w:rFonts w:cs="LRS System 4"/>
          <w:sz w:val="20"/>
          <w:szCs w:val="20"/>
        </w:rPr>
        <w:t>(a)</w:t>
      </w:r>
    </w:p>
    <w:p w14:paraId="6A48A36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19-20 (&gt; Mark)</w:t>
      </w:r>
      <w:r>
        <w:rPr>
          <w:rFonts w:cs="LRS System 4"/>
          <w:sz w:val="20"/>
        </w:rPr>
        <w:tab/>
        <w:t xml:space="preserve">fasting wedding guests </w:t>
      </w:r>
      <w:r>
        <w:rPr>
          <w:rFonts w:cs="LRS System 4"/>
          <w:sz w:val="20"/>
          <w:szCs w:val="20"/>
        </w:rPr>
        <w:t>(s)</w:t>
      </w:r>
    </w:p>
    <w:p w14:paraId="7FB20B5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21 (&gt; Mark)</w:t>
      </w:r>
      <w:r>
        <w:rPr>
          <w:rFonts w:cs="LRS System 4"/>
          <w:sz w:val="20"/>
        </w:rPr>
        <w:tab/>
        <w:t xml:space="preserve">new patch </w:t>
      </w:r>
      <w:r>
        <w:rPr>
          <w:rFonts w:cs="LRS System 4"/>
          <w:sz w:val="20"/>
          <w:szCs w:val="20"/>
        </w:rPr>
        <w:t>(s)</w:t>
      </w:r>
    </w:p>
    <w:p w14:paraId="6C69459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22 (&gt; Mark)</w:t>
      </w:r>
      <w:r>
        <w:rPr>
          <w:rFonts w:cs="LRS System 4"/>
          <w:sz w:val="20"/>
        </w:rPr>
        <w:tab/>
        <w:t xml:space="preserve">new wine </w:t>
      </w:r>
      <w:r>
        <w:rPr>
          <w:rFonts w:cs="LRS System 4"/>
          <w:sz w:val="20"/>
          <w:szCs w:val="20"/>
        </w:rPr>
        <w:t>(s)</w:t>
      </w:r>
    </w:p>
    <w:p w14:paraId="1DA0AFE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2 : 27-28 (&gt; Mark)</w:t>
      </w:r>
      <w:r>
        <w:rPr>
          <w:rFonts w:cs="LRS System 4"/>
          <w:sz w:val="20"/>
        </w:rPr>
        <w:tab/>
        <w:t xml:space="preserve">Lord of the sabbath </w:t>
      </w:r>
      <w:r>
        <w:rPr>
          <w:rFonts w:cs="LRS System 4"/>
          <w:sz w:val="20"/>
          <w:szCs w:val="20"/>
        </w:rPr>
        <w:t>(a)</w:t>
      </w:r>
    </w:p>
    <w:p w14:paraId="3889850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3 : 24-25 (&gt; Mark)</w:t>
      </w:r>
      <w:r>
        <w:rPr>
          <w:rFonts w:cs="LRS System 4"/>
          <w:sz w:val="20"/>
        </w:rPr>
        <w:tab/>
        <w:t xml:space="preserve">divided kingdom </w:t>
      </w:r>
      <w:r>
        <w:rPr>
          <w:rFonts w:cs="LRS System 4"/>
          <w:sz w:val="20"/>
          <w:szCs w:val="20"/>
        </w:rPr>
        <w:t>(m)</w:t>
      </w:r>
    </w:p>
    <w:p w14:paraId="0EC1B31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3 : 27 (&gt; Mark)</w:t>
      </w:r>
      <w:r>
        <w:rPr>
          <w:rFonts w:cs="LRS System 4"/>
          <w:sz w:val="20"/>
        </w:rPr>
        <w:tab/>
        <w:t xml:space="preserve">strong man plundered </w:t>
      </w:r>
      <w:r>
        <w:rPr>
          <w:rFonts w:cs="LRS System 4"/>
          <w:sz w:val="20"/>
          <w:szCs w:val="20"/>
        </w:rPr>
        <w:t>(s)</w:t>
      </w:r>
    </w:p>
    <w:p w14:paraId="380046C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3 : 28-29 (&gt; Mark)</w:t>
      </w:r>
      <w:r>
        <w:rPr>
          <w:rFonts w:cs="LRS System 4"/>
          <w:sz w:val="20"/>
        </w:rPr>
        <w:tab/>
        <w:t xml:space="preserve">blaspheming the Spirit </w:t>
      </w:r>
      <w:r>
        <w:rPr>
          <w:rFonts w:cs="LRS System 4"/>
          <w:sz w:val="20"/>
          <w:szCs w:val="20"/>
        </w:rPr>
        <w:t>(a)</w:t>
      </w:r>
    </w:p>
    <w:p w14:paraId="7DA74C4D" w14:textId="77777777" w:rsidR="007A2AF5" w:rsidRDefault="007A2AF5" w:rsidP="007A2AF5">
      <w:pPr>
        <w:tabs>
          <w:tab w:val="left" w:leader="dot" w:pos="0"/>
          <w:tab w:val="left" w:leader="dot" w:pos="3120"/>
          <w:tab w:val="right" w:leader="dot" w:pos="9360"/>
        </w:tabs>
        <w:rPr>
          <w:rFonts w:cs="LRS System 4"/>
          <w:sz w:val="20"/>
          <w:lang w:val="de-DE"/>
        </w:rPr>
      </w:pPr>
      <w:r>
        <w:rPr>
          <w:rFonts w:cs="LRS System 4"/>
          <w:sz w:val="20"/>
          <w:szCs w:val="20"/>
          <w:lang w:val="de-DE"/>
        </w:rPr>
        <w:t>Mark 4 : 3-8</w:t>
      </w:r>
      <w:r w:rsidR="00745134" w:rsidRPr="00745134">
        <w:rPr>
          <w:rFonts w:cs="LRS System 4"/>
          <w:sz w:val="20"/>
          <w:szCs w:val="20"/>
          <w:lang w:val="de-DE"/>
        </w:rPr>
        <w:t xml:space="preserve">, </w:t>
      </w:r>
      <w:r>
        <w:rPr>
          <w:rFonts w:cs="LRS System 4"/>
          <w:sz w:val="20"/>
          <w:szCs w:val="20"/>
          <w:lang w:val="de-DE"/>
        </w:rPr>
        <w:t>14-20 (&gt; Mark)</w:t>
      </w:r>
      <w:r>
        <w:rPr>
          <w:rFonts w:cs="LRS System 4"/>
          <w:sz w:val="20"/>
          <w:lang w:val="de-DE"/>
        </w:rPr>
        <w:tab/>
        <w:t xml:space="preserve">sower </w:t>
      </w:r>
      <w:r>
        <w:rPr>
          <w:rFonts w:cs="LRS System 4"/>
          <w:sz w:val="20"/>
          <w:szCs w:val="20"/>
          <w:lang w:val="de-DE"/>
        </w:rPr>
        <w:t>(p)</w:t>
      </w:r>
    </w:p>
    <w:p w14:paraId="16271F4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9 (&gt; Mark)</w:t>
      </w:r>
      <w:r>
        <w:rPr>
          <w:rFonts w:cs="LRS System 4"/>
          <w:sz w:val="20"/>
        </w:rPr>
        <w:tab/>
        <w:t xml:space="preserve">anyone with ears </w:t>
      </w:r>
      <w:r>
        <w:rPr>
          <w:rFonts w:cs="LRS System 4"/>
          <w:sz w:val="20"/>
          <w:szCs w:val="20"/>
        </w:rPr>
        <w:t>(a)</w:t>
      </w:r>
    </w:p>
    <w:p w14:paraId="75E7E9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21 (&gt; Mark)</w:t>
      </w:r>
      <w:r>
        <w:rPr>
          <w:rFonts w:cs="LRS System 4"/>
          <w:sz w:val="20"/>
        </w:rPr>
        <w:tab/>
        <w:t xml:space="preserve">lamp under bushel </w:t>
      </w:r>
      <w:r>
        <w:rPr>
          <w:rFonts w:cs="LRS System 4"/>
          <w:sz w:val="20"/>
          <w:szCs w:val="20"/>
        </w:rPr>
        <w:t>(m)</w:t>
      </w:r>
    </w:p>
    <w:p w14:paraId="5D08912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lastRenderedPageBreak/>
        <w:t>Mark 4 : 22 (&gt; Mark)</w:t>
      </w:r>
      <w:r>
        <w:rPr>
          <w:rFonts w:cs="LRS System 4"/>
          <w:sz w:val="20"/>
        </w:rPr>
        <w:tab/>
        <w:t xml:space="preserve">hidden made manifest </w:t>
      </w:r>
      <w:r>
        <w:rPr>
          <w:rFonts w:cs="LRS System 4"/>
          <w:sz w:val="20"/>
          <w:szCs w:val="20"/>
        </w:rPr>
        <w:t>(a)</w:t>
      </w:r>
    </w:p>
    <w:p w14:paraId="2CB4B9D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23 (&gt; Mark)</w:t>
      </w:r>
      <w:r>
        <w:rPr>
          <w:rFonts w:cs="LRS System 4"/>
          <w:sz w:val="20"/>
        </w:rPr>
        <w:tab/>
        <w:t xml:space="preserve">anyone with ears </w:t>
      </w:r>
      <w:r>
        <w:rPr>
          <w:rFonts w:cs="LRS System 4"/>
          <w:sz w:val="20"/>
          <w:szCs w:val="20"/>
        </w:rPr>
        <w:t>(a)</w:t>
      </w:r>
    </w:p>
    <w:p w14:paraId="2C4B3E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24 (&gt; Mark)</w:t>
      </w:r>
      <w:r>
        <w:rPr>
          <w:rFonts w:cs="LRS System 4"/>
          <w:sz w:val="20"/>
        </w:rPr>
        <w:tab/>
        <w:t xml:space="preserve">measure for measure </w:t>
      </w:r>
      <w:r>
        <w:rPr>
          <w:rFonts w:cs="LRS System 4"/>
          <w:sz w:val="20"/>
          <w:szCs w:val="20"/>
        </w:rPr>
        <w:t>(m)</w:t>
      </w:r>
    </w:p>
    <w:p w14:paraId="5DA6F86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25 (&gt; Mark)</w:t>
      </w:r>
      <w:r>
        <w:rPr>
          <w:rFonts w:cs="LRS System 4"/>
          <w:sz w:val="20"/>
        </w:rPr>
        <w:tab/>
        <w:t xml:space="preserve">more will be given </w:t>
      </w:r>
      <w:r>
        <w:rPr>
          <w:rFonts w:cs="LRS System 4"/>
          <w:sz w:val="20"/>
          <w:szCs w:val="20"/>
        </w:rPr>
        <w:t>(a)</w:t>
      </w:r>
    </w:p>
    <w:p w14:paraId="699527B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26-29 (&gt; Mark)</w:t>
      </w:r>
      <w:r>
        <w:rPr>
          <w:rFonts w:cs="LRS System 4"/>
          <w:sz w:val="20"/>
        </w:rPr>
        <w:tab/>
        <w:t xml:space="preserve">seed growing secretly </w:t>
      </w:r>
      <w:r>
        <w:rPr>
          <w:rFonts w:cs="LRS System 4"/>
          <w:sz w:val="20"/>
          <w:szCs w:val="20"/>
        </w:rPr>
        <w:t>(p)</w:t>
      </w:r>
    </w:p>
    <w:p w14:paraId="1A227C1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4 : 30-32 (&gt; Mark)</w:t>
      </w:r>
      <w:r>
        <w:rPr>
          <w:rFonts w:cs="LRS System 4"/>
          <w:sz w:val="20"/>
        </w:rPr>
        <w:tab/>
        <w:t xml:space="preserve">mustard seed </w:t>
      </w:r>
      <w:r>
        <w:rPr>
          <w:rFonts w:cs="LRS System 4"/>
          <w:sz w:val="20"/>
          <w:szCs w:val="20"/>
        </w:rPr>
        <w:t>(s)</w:t>
      </w:r>
    </w:p>
    <w:p w14:paraId="37FE5C1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5 : 17 (&gt; Mark)</w:t>
      </w:r>
      <w:r>
        <w:rPr>
          <w:rFonts w:cs="LRS System 4"/>
          <w:sz w:val="20"/>
        </w:rPr>
        <w:tab/>
        <w:t xml:space="preserve">those in need of a physician </w:t>
      </w:r>
      <w:r>
        <w:rPr>
          <w:rFonts w:cs="LRS System 4"/>
          <w:sz w:val="20"/>
          <w:szCs w:val="20"/>
        </w:rPr>
        <w:t>(m)</w:t>
      </w:r>
    </w:p>
    <w:p w14:paraId="341E9B0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6 : 4 (&gt; Mark)</w:t>
      </w:r>
      <w:r>
        <w:rPr>
          <w:rFonts w:cs="LRS System 4"/>
          <w:sz w:val="20"/>
        </w:rPr>
        <w:tab/>
        <w:t xml:space="preserve">prophet without honor at home </w:t>
      </w:r>
      <w:r>
        <w:rPr>
          <w:rFonts w:cs="LRS System 4"/>
          <w:sz w:val="20"/>
          <w:szCs w:val="20"/>
        </w:rPr>
        <w:t>(a)</w:t>
      </w:r>
    </w:p>
    <w:p w14:paraId="152DD40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6 : 8-9 (&gt; Mark)</w:t>
      </w:r>
      <w:r>
        <w:rPr>
          <w:rFonts w:cs="LRS System 4"/>
          <w:sz w:val="20"/>
        </w:rPr>
        <w:tab/>
        <w:t>take no</w:t>
      </w:r>
      <w:r>
        <w:rPr>
          <w:rFonts w:cs="LRS System 4"/>
          <w:sz w:val="20"/>
        </w:rPr>
        <w:softHyphen/>
        <w:t xml:space="preserve">thing for your journey </w:t>
      </w:r>
      <w:r>
        <w:rPr>
          <w:rFonts w:cs="LRS System 4"/>
          <w:sz w:val="20"/>
          <w:szCs w:val="20"/>
        </w:rPr>
        <w:t>(a)</w:t>
      </w:r>
    </w:p>
    <w:p w14:paraId="1A2CCA4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6 : 10 (&gt; Mark)</w:t>
      </w:r>
      <w:r>
        <w:rPr>
          <w:rFonts w:cs="LRS System 4"/>
          <w:sz w:val="20"/>
        </w:rPr>
        <w:tab/>
        <w:t xml:space="preserve">stay in one house </w:t>
      </w:r>
      <w:r>
        <w:rPr>
          <w:rFonts w:cs="LRS System 4"/>
          <w:sz w:val="20"/>
          <w:szCs w:val="20"/>
        </w:rPr>
        <w:t>(a)</w:t>
      </w:r>
    </w:p>
    <w:p w14:paraId="435880D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6 : 11 (&gt; Mark)</w:t>
      </w:r>
      <w:r>
        <w:rPr>
          <w:rFonts w:cs="LRS System 4"/>
          <w:sz w:val="20"/>
        </w:rPr>
        <w:tab/>
        <w:t xml:space="preserve">shake off the dust </w:t>
      </w:r>
      <w:r>
        <w:rPr>
          <w:rFonts w:cs="LRS System 4"/>
          <w:sz w:val="20"/>
          <w:szCs w:val="20"/>
        </w:rPr>
        <w:t>(a)</w:t>
      </w:r>
    </w:p>
    <w:p w14:paraId="3553DF1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7 : 14-15</w:t>
      </w:r>
      <w:r w:rsidR="00745134" w:rsidRPr="00745134">
        <w:rPr>
          <w:rFonts w:cs="LRS System 4"/>
          <w:sz w:val="20"/>
          <w:szCs w:val="20"/>
        </w:rPr>
        <w:t xml:space="preserve">, </w:t>
      </w:r>
      <w:r>
        <w:rPr>
          <w:rFonts w:cs="LRS System 4"/>
          <w:sz w:val="20"/>
          <w:szCs w:val="20"/>
        </w:rPr>
        <w:t>18-23 (&gt; Mark)</w:t>
      </w:r>
      <w:r>
        <w:rPr>
          <w:rFonts w:cs="LRS System 4"/>
          <w:sz w:val="20"/>
        </w:rPr>
        <w:tab/>
        <w:t xml:space="preserve">what defiles </w:t>
      </w:r>
      <w:r>
        <w:rPr>
          <w:rFonts w:cs="LRS System 4"/>
          <w:sz w:val="20"/>
          <w:szCs w:val="20"/>
        </w:rPr>
        <w:t>(m)</w:t>
      </w:r>
    </w:p>
    <w:p w14:paraId="6DA37D6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7 : 27 (&gt; Mark)</w:t>
      </w:r>
      <w:r>
        <w:rPr>
          <w:rFonts w:cs="LRS System 4"/>
          <w:sz w:val="20"/>
        </w:rPr>
        <w:tab/>
        <w:t xml:space="preserve">children’s bread to dogs </w:t>
      </w:r>
      <w:r>
        <w:rPr>
          <w:rFonts w:cs="LRS System 4"/>
          <w:sz w:val="20"/>
          <w:szCs w:val="20"/>
        </w:rPr>
        <w:t>(m)</w:t>
      </w:r>
    </w:p>
    <w:p w14:paraId="340DD94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15 (&gt; Mark)</w:t>
      </w:r>
      <w:r>
        <w:rPr>
          <w:rFonts w:cs="LRS System 4"/>
          <w:sz w:val="20"/>
        </w:rPr>
        <w:tab/>
        <w:t>yeast of the Phar</w:t>
      </w:r>
      <w:r>
        <w:rPr>
          <w:rFonts w:cs="LRS System 4"/>
          <w:sz w:val="20"/>
        </w:rPr>
        <w:softHyphen/>
        <w:t>i</w:t>
      </w:r>
      <w:r>
        <w:rPr>
          <w:rFonts w:cs="LRS System 4"/>
          <w:sz w:val="20"/>
        </w:rPr>
        <w:softHyphen/>
        <w:t xml:space="preserve">sees </w:t>
      </w:r>
      <w:r>
        <w:rPr>
          <w:rFonts w:cs="LRS System 4"/>
          <w:sz w:val="20"/>
          <w:szCs w:val="20"/>
        </w:rPr>
        <w:t>(m)</w:t>
      </w:r>
    </w:p>
    <w:p w14:paraId="1254D64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31 (&gt; Mark)</w:t>
      </w:r>
      <w:r>
        <w:rPr>
          <w:rFonts w:cs="LRS System 4"/>
          <w:sz w:val="20"/>
        </w:rPr>
        <w:tab/>
        <w:t xml:space="preserve">passion-resurrection prophecy </w:t>
      </w:r>
      <w:r>
        <w:rPr>
          <w:rFonts w:cs="LRS System 4"/>
          <w:sz w:val="20"/>
          <w:szCs w:val="20"/>
        </w:rPr>
        <w:t>(a)</w:t>
      </w:r>
    </w:p>
    <w:p w14:paraId="5BAC393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34b (&gt; Mark)</w:t>
      </w:r>
      <w:r>
        <w:rPr>
          <w:rFonts w:cs="LRS System 4"/>
          <w:sz w:val="20"/>
        </w:rPr>
        <w:tab/>
        <w:t xml:space="preserve">take up one’s cross </w:t>
      </w:r>
      <w:r>
        <w:rPr>
          <w:rFonts w:cs="LRS System 4"/>
          <w:sz w:val="20"/>
          <w:szCs w:val="20"/>
        </w:rPr>
        <w:t>(m)</w:t>
      </w:r>
    </w:p>
    <w:p w14:paraId="791B659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35 (&gt; Mark)</w:t>
      </w:r>
      <w:r>
        <w:rPr>
          <w:rFonts w:cs="LRS System 4"/>
          <w:sz w:val="20"/>
        </w:rPr>
        <w:tab/>
        <w:t xml:space="preserve">lose one’s life to save it </w:t>
      </w:r>
      <w:r>
        <w:rPr>
          <w:rFonts w:cs="LRS System 4"/>
          <w:sz w:val="20"/>
          <w:szCs w:val="20"/>
        </w:rPr>
        <w:t>(a)</w:t>
      </w:r>
    </w:p>
    <w:p w14:paraId="2B14582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36 (&gt; Mark)</w:t>
      </w:r>
      <w:r>
        <w:rPr>
          <w:rFonts w:cs="LRS System 4"/>
          <w:sz w:val="20"/>
        </w:rPr>
        <w:tab/>
        <w:t>gain the world</w:t>
      </w:r>
      <w:r w:rsidR="00745134" w:rsidRPr="00745134">
        <w:rPr>
          <w:rFonts w:cs="LRS System 4"/>
          <w:sz w:val="20"/>
        </w:rPr>
        <w:t xml:space="preserve">, </w:t>
      </w:r>
      <w:r>
        <w:rPr>
          <w:rFonts w:cs="LRS System 4"/>
          <w:sz w:val="20"/>
        </w:rPr>
        <w:t xml:space="preserve">lose one’s life </w:t>
      </w:r>
      <w:r>
        <w:rPr>
          <w:rFonts w:cs="LRS System 4"/>
          <w:sz w:val="20"/>
          <w:szCs w:val="20"/>
        </w:rPr>
        <w:t>(a)</w:t>
      </w:r>
    </w:p>
    <w:p w14:paraId="46876A6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37 (&gt; Mark)</w:t>
      </w:r>
      <w:r>
        <w:rPr>
          <w:rFonts w:cs="LRS System 4"/>
          <w:sz w:val="20"/>
        </w:rPr>
        <w:tab/>
        <w:t xml:space="preserve">what give for one’s life </w:t>
      </w:r>
      <w:r>
        <w:rPr>
          <w:rFonts w:cs="LRS System 4"/>
          <w:sz w:val="20"/>
          <w:szCs w:val="20"/>
        </w:rPr>
        <w:t>(a)</w:t>
      </w:r>
    </w:p>
    <w:p w14:paraId="540A944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8 : 38 (&gt; Mark)</w:t>
      </w:r>
      <w:r>
        <w:rPr>
          <w:rFonts w:cs="LRS System 4"/>
          <w:sz w:val="20"/>
        </w:rPr>
        <w:tab/>
        <w:t xml:space="preserve">ashamed of Christ </w:t>
      </w:r>
      <w:r>
        <w:rPr>
          <w:rFonts w:cs="LRS System 4"/>
          <w:sz w:val="20"/>
          <w:szCs w:val="20"/>
        </w:rPr>
        <w:t>(a)</w:t>
      </w:r>
    </w:p>
    <w:p w14:paraId="34E7B9A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1 (&gt; Mark)</w:t>
      </w:r>
      <w:r>
        <w:rPr>
          <w:rFonts w:cs="LRS System 4"/>
          <w:sz w:val="20"/>
        </w:rPr>
        <w:tab/>
        <w:t xml:space="preserve">some standing here </w:t>
      </w:r>
      <w:r>
        <w:rPr>
          <w:rFonts w:cs="LRS System 4"/>
          <w:sz w:val="20"/>
          <w:szCs w:val="20"/>
        </w:rPr>
        <w:t>(a)</w:t>
      </w:r>
    </w:p>
    <w:p w14:paraId="38CAA65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9b (&gt; Mark)</w:t>
      </w:r>
      <w:r>
        <w:rPr>
          <w:rFonts w:cs="LRS System 4"/>
          <w:sz w:val="20"/>
        </w:rPr>
        <w:tab/>
        <w:t xml:space="preserve">passion-resurrection prophecy </w:t>
      </w:r>
      <w:r>
        <w:rPr>
          <w:rFonts w:cs="LRS System 4"/>
          <w:sz w:val="20"/>
          <w:szCs w:val="20"/>
        </w:rPr>
        <w:t>(a)</w:t>
      </w:r>
    </w:p>
    <w:p w14:paraId="515C53E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12b (&gt; Mark)</w:t>
      </w:r>
      <w:r>
        <w:rPr>
          <w:rFonts w:cs="LRS System 4"/>
          <w:sz w:val="20"/>
        </w:rPr>
        <w:tab/>
        <w:t xml:space="preserve">passion-resurrection prophecy </w:t>
      </w:r>
      <w:r>
        <w:rPr>
          <w:rFonts w:cs="LRS System 4"/>
          <w:sz w:val="20"/>
          <w:szCs w:val="20"/>
        </w:rPr>
        <w:t>(a)</w:t>
      </w:r>
    </w:p>
    <w:p w14:paraId="5E0BF89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31 (&gt; Mark)</w:t>
      </w:r>
      <w:r>
        <w:rPr>
          <w:rFonts w:cs="LRS System 4"/>
          <w:sz w:val="20"/>
        </w:rPr>
        <w:tab/>
        <w:t xml:space="preserve">passion-resurrection prophecy </w:t>
      </w:r>
      <w:r>
        <w:rPr>
          <w:rFonts w:cs="LRS System 4"/>
          <w:sz w:val="20"/>
          <w:szCs w:val="20"/>
        </w:rPr>
        <w:t>(a)</w:t>
      </w:r>
    </w:p>
    <w:p w14:paraId="0C4CCF1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35 (&gt; Mark)</w:t>
      </w:r>
      <w:r>
        <w:rPr>
          <w:rFonts w:cs="LRS System 4"/>
          <w:sz w:val="20"/>
        </w:rPr>
        <w:tab/>
        <w:t>lead</w:t>
      </w:r>
      <w:r>
        <w:rPr>
          <w:rFonts w:cs="LRS System 4"/>
          <w:sz w:val="20"/>
        </w:rPr>
        <w:softHyphen/>
        <w:t xml:space="preserve">er as servant </w:t>
      </w:r>
      <w:r>
        <w:rPr>
          <w:rFonts w:cs="LRS System 4"/>
          <w:sz w:val="20"/>
          <w:szCs w:val="20"/>
        </w:rPr>
        <w:t>(a)</w:t>
      </w:r>
    </w:p>
    <w:p w14:paraId="79B1601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37 (&gt; Mark)</w:t>
      </w:r>
      <w:r>
        <w:rPr>
          <w:rFonts w:cs="LRS System 4"/>
          <w:sz w:val="20"/>
        </w:rPr>
        <w:tab/>
        <w:t>who welcomes you wel</w:t>
      </w:r>
      <w:r>
        <w:rPr>
          <w:rFonts w:cs="LRS System 4"/>
          <w:sz w:val="20"/>
        </w:rPr>
        <w:softHyphen/>
        <w:t xml:space="preserve">comes me </w:t>
      </w:r>
      <w:r>
        <w:rPr>
          <w:rFonts w:cs="LRS System 4"/>
          <w:sz w:val="20"/>
          <w:szCs w:val="20"/>
        </w:rPr>
        <w:t>(a)</w:t>
      </w:r>
    </w:p>
    <w:p w14:paraId="24C0888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40 (&gt; Mark)</w:t>
      </w:r>
      <w:r>
        <w:rPr>
          <w:rFonts w:cs="LRS System 4"/>
          <w:sz w:val="20"/>
        </w:rPr>
        <w:tab/>
        <w:t xml:space="preserve">for or against me </w:t>
      </w:r>
      <w:r>
        <w:rPr>
          <w:rFonts w:cs="LRS System 4"/>
          <w:sz w:val="20"/>
          <w:szCs w:val="20"/>
        </w:rPr>
        <w:t>(a)</w:t>
      </w:r>
    </w:p>
    <w:p w14:paraId="0941AC9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41 (&gt; Mark)</w:t>
      </w:r>
      <w:r>
        <w:rPr>
          <w:rFonts w:cs="LRS System 4"/>
          <w:sz w:val="20"/>
        </w:rPr>
        <w:tab/>
        <w:t xml:space="preserve">cup of water </w:t>
      </w:r>
      <w:r>
        <w:rPr>
          <w:rFonts w:cs="LRS System 4"/>
          <w:sz w:val="20"/>
          <w:szCs w:val="20"/>
        </w:rPr>
        <w:t>(a)</w:t>
      </w:r>
    </w:p>
    <w:p w14:paraId="3786A34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42 (&gt; Mark)</w:t>
      </w:r>
      <w:r>
        <w:rPr>
          <w:rFonts w:cs="LRS System 4"/>
          <w:sz w:val="20"/>
        </w:rPr>
        <w:tab/>
        <w:t xml:space="preserve">millstone around neck </w:t>
      </w:r>
      <w:r>
        <w:rPr>
          <w:rFonts w:cs="LRS System 4"/>
          <w:sz w:val="20"/>
          <w:szCs w:val="20"/>
        </w:rPr>
        <w:t>(m)</w:t>
      </w:r>
    </w:p>
    <w:p w14:paraId="43338C4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43-48 (&gt; Mark)</w:t>
      </w:r>
      <w:r>
        <w:rPr>
          <w:rFonts w:cs="LRS System 4"/>
          <w:sz w:val="20"/>
        </w:rPr>
        <w:tab/>
        <w:t xml:space="preserve">cut off hand </w:t>
      </w:r>
      <w:r>
        <w:rPr>
          <w:rFonts w:cs="LRS System 4"/>
          <w:sz w:val="20"/>
          <w:szCs w:val="20"/>
        </w:rPr>
        <w:t>(a)</w:t>
      </w:r>
    </w:p>
    <w:p w14:paraId="2B9948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49 (&gt; Mark)</w:t>
      </w:r>
      <w:r>
        <w:rPr>
          <w:rFonts w:cs="LRS System 4"/>
          <w:sz w:val="20"/>
        </w:rPr>
        <w:tab/>
        <w:t xml:space="preserve">salted with fire </w:t>
      </w:r>
      <w:r>
        <w:rPr>
          <w:rFonts w:cs="LRS System 4"/>
          <w:sz w:val="20"/>
          <w:szCs w:val="20"/>
        </w:rPr>
        <w:t>(m)</w:t>
      </w:r>
    </w:p>
    <w:p w14:paraId="32786B6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9 : 50a (&gt; Mark)</w:t>
      </w:r>
      <w:r>
        <w:rPr>
          <w:rFonts w:cs="LRS System 4"/>
          <w:sz w:val="20"/>
        </w:rPr>
        <w:tab/>
        <w:t xml:space="preserve">salt </w:t>
      </w:r>
      <w:r>
        <w:rPr>
          <w:rFonts w:cs="LRS System 4"/>
          <w:sz w:val="20"/>
          <w:szCs w:val="20"/>
        </w:rPr>
        <w:t>(s)</w:t>
      </w:r>
    </w:p>
    <w:p w14:paraId="50BCFA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11-12 (&gt; Mark)</w:t>
      </w:r>
      <w:r>
        <w:rPr>
          <w:rFonts w:cs="LRS System 4"/>
          <w:sz w:val="20"/>
        </w:rPr>
        <w:tab/>
        <w:t xml:space="preserve">divorce </w:t>
      </w:r>
      <w:r>
        <w:rPr>
          <w:rFonts w:cs="LRS System 4"/>
          <w:sz w:val="20"/>
          <w:szCs w:val="20"/>
        </w:rPr>
        <w:t>(a)</w:t>
      </w:r>
    </w:p>
    <w:p w14:paraId="7CDC2CE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15 (&gt; Mark)</w:t>
      </w:r>
      <w:r>
        <w:rPr>
          <w:rFonts w:cs="LRS System 4"/>
          <w:sz w:val="20"/>
        </w:rPr>
        <w:tab/>
        <w:t xml:space="preserve">enter the kingdom as a child </w:t>
      </w:r>
      <w:r>
        <w:rPr>
          <w:rFonts w:cs="LRS System 4"/>
          <w:sz w:val="20"/>
          <w:szCs w:val="20"/>
        </w:rPr>
        <w:t>(m)</w:t>
      </w:r>
    </w:p>
    <w:p w14:paraId="25B453B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25 (&gt; Mark)</w:t>
      </w:r>
      <w:r>
        <w:rPr>
          <w:rFonts w:cs="LRS System 4"/>
          <w:sz w:val="20"/>
        </w:rPr>
        <w:tab/>
        <w:t xml:space="preserve">camel and needle </w:t>
      </w:r>
      <w:r>
        <w:rPr>
          <w:rFonts w:cs="LRS System 4"/>
          <w:sz w:val="20"/>
          <w:szCs w:val="20"/>
        </w:rPr>
        <w:t>(m)</w:t>
      </w:r>
    </w:p>
    <w:p w14:paraId="11FC889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29-30 (&gt; Mark)</w:t>
      </w:r>
      <w:r>
        <w:rPr>
          <w:rFonts w:cs="LRS System 4"/>
          <w:sz w:val="20"/>
        </w:rPr>
        <w:tab/>
        <w:t xml:space="preserve">leaving one’s family </w:t>
      </w:r>
      <w:r>
        <w:rPr>
          <w:rFonts w:cs="LRS System 4"/>
          <w:sz w:val="20"/>
          <w:szCs w:val="20"/>
        </w:rPr>
        <w:t>(a)</w:t>
      </w:r>
    </w:p>
    <w:p w14:paraId="2011056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31 (&gt; Mark)</w:t>
      </w:r>
      <w:r>
        <w:rPr>
          <w:rFonts w:cs="LRS System 4"/>
          <w:sz w:val="20"/>
        </w:rPr>
        <w:tab/>
        <w:t xml:space="preserve">first will be last </w:t>
      </w:r>
      <w:r>
        <w:rPr>
          <w:rFonts w:cs="LRS System 4"/>
          <w:sz w:val="20"/>
          <w:szCs w:val="20"/>
        </w:rPr>
        <w:t>(a)</w:t>
      </w:r>
    </w:p>
    <w:p w14:paraId="48087C7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33-34 (&gt; Mark)</w:t>
      </w:r>
      <w:r>
        <w:rPr>
          <w:rFonts w:cs="LRS System 4"/>
          <w:sz w:val="20"/>
        </w:rPr>
        <w:tab/>
        <w:t xml:space="preserve">passion-resurrection prophecy </w:t>
      </w:r>
      <w:r>
        <w:rPr>
          <w:rFonts w:cs="LRS System 4"/>
          <w:sz w:val="20"/>
          <w:szCs w:val="20"/>
        </w:rPr>
        <w:t>(a)</w:t>
      </w:r>
    </w:p>
    <w:p w14:paraId="089B780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10 : 42 (&gt; Mark)</w:t>
      </w:r>
      <w:r>
        <w:rPr>
          <w:rFonts w:cs="LRS System 4"/>
          <w:sz w:val="20"/>
        </w:rPr>
        <w:tab/>
        <w:t>lead</w:t>
      </w:r>
      <w:r>
        <w:rPr>
          <w:rFonts w:cs="LRS System 4"/>
          <w:sz w:val="20"/>
        </w:rPr>
        <w:softHyphen/>
        <w:t xml:space="preserve">er as servant </w:t>
      </w:r>
      <w:r>
        <w:rPr>
          <w:rFonts w:cs="LRS System 4"/>
          <w:sz w:val="20"/>
          <w:szCs w:val="20"/>
        </w:rPr>
        <w:t>(a)</w:t>
      </w:r>
    </w:p>
    <w:p w14:paraId="4F57C6F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11 : 22 (&gt; Mark)</w:t>
      </w:r>
      <w:r>
        <w:rPr>
          <w:rFonts w:cs="LRS System 4"/>
          <w:sz w:val="20"/>
        </w:rPr>
        <w:tab/>
        <w:t xml:space="preserve">have faith in God </w:t>
      </w:r>
      <w:r>
        <w:rPr>
          <w:rFonts w:cs="LRS System 4"/>
          <w:sz w:val="20"/>
          <w:szCs w:val="20"/>
        </w:rPr>
        <w:t>(a)</w:t>
      </w:r>
    </w:p>
    <w:p w14:paraId="757883D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11 : 23 (&gt; Mark)</w:t>
      </w:r>
      <w:r>
        <w:rPr>
          <w:rFonts w:cs="LRS System 4"/>
          <w:sz w:val="20"/>
        </w:rPr>
        <w:tab/>
        <w:t xml:space="preserve">moving a mountain </w:t>
      </w:r>
      <w:r>
        <w:rPr>
          <w:rFonts w:cs="LRS System 4"/>
          <w:sz w:val="20"/>
          <w:szCs w:val="20"/>
        </w:rPr>
        <w:t>(a)</w:t>
      </w:r>
    </w:p>
    <w:p w14:paraId="2B678D7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11 : 24 (&gt; Mark)</w:t>
      </w:r>
      <w:r>
        <w:rPr>
          <w:rFonts w:cs="LRS System 4"/>
          <w:sz w:val="20"/>
        </w:rPr>
        <w:tab/>
        <w:t>ask</w:t>
      </w:r>
      <w:r w:rsidR="00745134" w:rsidRPr="00745134">
        <w:rPr>
          <w:rFonts w:cs="LRS System 4"/>
          <w:sz w:val="20"/>
        </w:rPr>
        <w:t xml:space="preserve">, </w:t>
      </w:r>
      <w:r>
        <w:rPr>
          <w:rFonts w:cs="LRS System 4"/>
          <w:sz w:val="20"/>
        </w:rPr>
        <w:t>seek</w:t>
      </w:r>
      <w:r w:rsidR="00745134" w:rsidRPr="00745134">
        <w:rPr>
          <w:rFonts w:cs="LRS System 4"/>
          <w:sz w:val="20"/>
        </w:rPr>
        <w:t xml:space="preserve">, </w:t>
      </w:r>
      <w:r>
        <w:rPr>
          <w:rFonts w:cs="LRS System 4"/>
          <w:sz w:val="20"/>
        </w:rPr>
        <w:t xml:space="preserve">knock </w:t>
      </w:r>
      <w:r>
        <w:rPr>
          <w:rFonts w:cs="LRS System 4"/>
          <w:sz w:val="20"/>
          <w:szCs w:val="20"/>
        </w:rPr>
        <w:t>(a)</w:t>
      </w:r>
    </w:p>
    <w:p w14:paraId="3EAB533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11 : 25 (&gt; Mark)</w:t>
      </w:r>
      <w:r>
        <w:rPr>
          <w:rFonts w:cs="LRS System 4"/>
          <w:sz w:val="20"/>
        </w:rPr>
        <w:tab/>
        <w:t xml:space="preserve">forgive trespasses </w:t>
      </w:r>
      <w:r>
        <w:rPr>
          <w:rFonts w:cs="LRS System 4"/>
          <w:sz w:val="20"/>
          <w:szCs w:val="20"/>
        </w:rPr>
        <w:t>(a)</w:t>
      </w:r>
    </w:p>
    <w:p w14:paraId="4DA45346" w14:textId="77777777" w:rsidR="007A2AF5" w:rsidRDefault="007A2AF5" w:rsidP="007A2AF5">
      <w:pPr>
        <w:tabs>
          <w:tab w:val="left" w:leader="dot" w:pos="0"/>
          <w:tab w:val="left" w:leader="dot" w:pos="3120"/>
          <w:tab w:val="right" w:leader="dot" w:pos="9360"/>
        </w:tabs>
        <w:rPr>
          <w:rFonts w:cs="LRS System 4"/>
          <w:sz w:val="20"/>
          <w:lang w:val="de-DE"/>
        </w:rPr>
      </w:pPr>
      <w:r>
        <w:rPr>
          <w:rFonts w:cs="LRS System 4"/>
          <w:sz w:val="20"/>
          <w:szCs w:val="20"/>
          <w:lang w:val="de-DE"/>
        </w:rPr>
        <w:t>Mark 12 : 1-11 (&gt; Mark)</w:t>
      </w:r>
      <w:r>
        <w:rPr>
          <w:rFonts w:cs="LRS System 4"/>
          <w:sz w:val="20"/>
          <w:lang w:val="de-DE"/>
        </w:rPr>
        <w:tab/>
        <w:t xml:space="preserve">wicked tenants </w:t>
      </w:r>
      <w:r>
        <w:rPr>
          <w:rFonts w:cs="LRS System 4"/>
          <w:sz w:val="20"/>
          <w:szCs w:val="20"/>
          <w:lang w:val="de-DE"/>
        </w:rPr>
        <w:t>(p)</w:t>
      </w:r>
    </w:p>
    <w:p w14:paraId="341B8CA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12 : 35b-37a (&gt; Mark)</w:t>
      </w:r>
      <w:r>
        <w:rPr>
          <w:rFonts w:cs="LRS System 4"/>
          <w:sz w:val="20"/>
        </w:rPr>
        <w:tab/>
        <w:t xml:space="preserve">David calls the messiah “Lord” </w:t>
      </w:r>
      <w:r>
        <w:rPr>
          <w:rFonts w:cs="LRS System 4"/>
          <w:sz w:val="20"/>
          <w:szCs w:val="20"/>
        </w:rPr>
        <w:t>(a)</w:t>
      </w:r>
    </w:p>
    <w:p w14:paraId="1FEFD5E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12 : 38b-40 (&gt; Mark)</w:t>
      </w:r>
      <w:r>
        <w:rPr>
          <w:rFonts w:cs="LRS System 4"/>
          <w:sz w:val="20"/>
        </w:rPr>
        <w:tab/>
        <w:t xml:space="preserve">they love the best seats </w:t>
      </w:r>
      <w:r>
        <w:rPr>
          <w:rFonts w:cs="LRS System 4"/>
          <w:sz w:val="20"/>
          <w:szCs w:val="20"/>
        </w:rPr>
        <w:t>(a)</w:t>
      </w:r>
    </w:p>
    <w:p w14:paraId="4EEE0D0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2b (&gt; Mark)</w:t>
      </w:r>
      <w:r>
        <w:rPr>
          <w:rFonts w:cs="LRS System 4"/>
          <w:sz w:val="20"/>
        </w:rPr>
        <w:tab/>
        <w:t xml:space="preserve">not one stone on another </w:t>
      </w:r>
      <w:r>
        <w:rPr>
          <w:rFonts w:cs="LRS System 4"/>
          <w:sz w:val="20"/>
          <w:szCs w:val="20"/>
        </w:rPr>
        <w:t>(a)</w:t>
      </w:r>
    </w:p>
    <w:p w14:paraId="1D77C1E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11 (&gt; Mark)</w:t>
      </w:r>
      <w:r>
        <w:rPr>
          <w:rFonts w:cs="LRS System 4"/>
          <w:sz w:val="20"/>
        </w:rPr>
        <w:tab/>
        <w:t xml:space="preserve">Spirit will speak through you </w:t>
      </w:r>
      <w:r>
        <w:rPr>
          <w:rFonts w:cs="LRS System 4"/>
          <w:sz w:val="20"/>
          <w:szCs w:val="20"/>
        </w:rPr>
        <w:t>(a)</w:t>
      </w:r>
    </w:p>
    <w:p w14:paraId="1655AEE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15-16 (&gt; Mark)</w:t>
      </w:r>
      <w:r>
        <w:rPr>
          <w:rFonts w:cs="LRS System 4"/>
          <w:sz w:val="20"/>
        </w:rPr>
        <w:tab/>
        <w:t xml:space="preserve">one on roof must not go down </w:t>
      </w:r>
      <w:r>
        <w:rPr>
          <w:rFonts w:cs="LRS System 4"/>
          <w:sz w:val="20"/>
          <w:szCs w:val="20"/>
        </w:rPr>
        <w:t>(a)</w:t>
      </w:r>
    </w:p>
    <w:p w14:paraId="7022B4E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lang w:val="de-DE"/>
        </w:rPr>
        <w:t>Mark 13 : 21 (&gt; Mark)</w:t>
      </w:r>
      <w:r>
        <w:rPr>
          <w:rFonts w:cs="LRS System 4"/>
          <w:sz w:val="20"/>
          <w:lang w:val="de-DE"/>
        </w:rPr>
        <w:tab/>
        <w:t xml:space="preserve">Look! </w:t>
      </w:r>
      <w:r>
        <w:rPr>
          <w:rFonts w:cs="LRS System 4"/>
          <w:sz w:val="20"/>
        </w:rPr>
        <w:t xml:space="preserve">Here! or Look! There! </w:t>
      </w:r>
      <w:r>
        <w:rPr>
          <w:rFonts w:cs="LRS System 4"/>
          <w:sz w:val="20"/>
          <w:szCs w:val="20"/>
        </w:rPr>
        <w:t>(a)</w:t>
      </w:r>
    </w:p>
    <w:p w14:paraId="7E838AA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28-29 (&gt; Mark)</w:t>
      </w:r>
      <w:r>
        <w:rPr>
          <w:rFonts w:cs="LRS System 4"/>
          <w:sz w:val="20"/>
        </w:rPr>
        <w:tab/>
        <w:t xml:space="preserve">budding fig tree </w:t>
      </w:r>
      <w:r>
        <w:rPr>
          <w:rFonts w:cs="LRS System 4"/>
          <w:sz w:val="20"/>
          <w:szCs w:val="20"/>
        </w:rPr>
        <w:t>(m)</w:t>
      </w:r>
    </w:p>
    <w:p w14:paraId="176A856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13 : 32-33</w:t>
      </w:r>
      <w:r w:rsidR="00745134" w:rsidRPr="00745134">
        <w:rPr>
          <w:rFonts w:cs="LRS System 4"/>
          <w:sz w:val="20"/>
          <w:szCs w:val="20"/>
        </w:rPr>
        <w:t xml:space="preserve">, </w:t>
      </w:r>
      <w:r>
        <w:rPr>
          <w:rFonts w:cs="LRS System 4"/>
          <w:sz w:val="20"/>
          <w:szCs w:val="20"/>
        </w:rPr>
        <w:t>37 (&gt; Mark)</w:t>
      </w:r>
      <w:r>
        <w:rPr>
          <w:rFonts w:cs="LRS System 4"/>
          <w:sz w:val="20"/>
        </w:rPr>
        <w:tab/>
        <w:t xml:space="preserve">unknown time </w:t>
      </w:r>
      <w:r>
        <w:rPr>
          <w:rFonts w:cs="LRS System 4"/>
          <w:sz w:val="20"/>
          <w:szCs w:val="20"/>
        </w:rPr>
        <w:t>(a)</w:t>
      </w:r>
    </w:p>
    <w:p w14:paraId="6C8B9EF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lastRenderedPageBreak/>
        <w:t>Mark 13 : 34-36 (&gt; Mark)</w:t>
      </w:r>
      <w:r>
        <w:rPr>
          <w:rFonts w:cs="LRS System 4"/>
          <w:sz w:val="20"/>
        </w:rPr>
        <w:tab/>
        <w:t xml:space="preserve">unexpectant slaves </w:t>
      </w:r>
      <w:r>
        <w:rPr>
          <w:rFonts w:cs="LRS System 4"/>
          <w:sz w:val="20"/>
          <w:szCs w:val="20"/>
        </w:rPr>
        <w:t>(s)</w:t>
      </w:r>
    </w:p>
    <w:p w14:paraId="435D996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Mark 14 : </w:t>
      </w:r>
      <w:r>
        <w:rPr>
          <w:rFonts w:cs="LRS System 4"/>
          <w:sz w:val="20"/>
          <w:szCs w:val="20"/>
        </w:rPr>
        <w:softHyphen/>
        <w:t>21 (&gt; Mark)</w:t>
      </w:r>
      <w:r>
        <w:rPr>
          <w:rFonts w:cs="LRS System 4"/>
          <w:sz w:val="20"/>
        </w:rPr>
        <w:tab/>
        <w:t xml:space="preserve">passion-resurrection prophecy </w:t>
      </w:r>
      <w:r>
        <w:rPr>
          <w:rFonts w:cs="LRS System 4"/>
          <w:sz w:val="20"/>
          <w:szCs w:val="20"/>
        </w:rPr>
        <w:t>(a)</w:t>
      </w:r>
    </w:p>
    <w:p w14:paraId="78D30F6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14 : 21 (&gt; Mark)</w:t>
      </w:r>
      <w:r>
        <w:rPr>
          <w:rFonts w:cs="LRS System 4"/>
          <w:sz w:val="20"/>
        </w:rPr>
        <w:tab/>
        <w:t xml:space="preserve">woe to the one who betrays </w:t>
      </w:r>
      <w:r>
        <w:rPr>
          <w:rFonts w:cs="LRS System 4"/>
          <w:sz w:val="20"/>
          <w:szCs w:val="20"/>
        </w:rPr>
        <w:t>(a)</w:t>
      </w:r>
    </w:p>
    <w:p w14:paraId="540306C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14 : 41 (&gt; Mark)</w:t>
      </w:r>
      <w:r>
        <w:rPr>
          <w:rFonts w:cs="LRS System 4"/>
          <w:sz w:val="20"/>
        </w:rPr>
        <w:tab/>
        <w:t xml:space="preserve">passion-resurrection prophecy </w:t>
      </w:r>
      <w:r>
        <w:rPr>
          <w:rFonts w:cs="LRS System 4"/>
          <w:sz w:val="20"/>
          <w:szCs w:val="20"/>
        </w:rPr>
        <w:t>(a)</w:t>
      </w:r>
    </w:p>
    <w:p w14:paraId="1329211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Mark 14 : 58 (&gt; Mark)</w:t>
      </w:r>
      <w:r>
        <w:rPr>
          <w:rFonts w:cs="LRS System 4"/>
          <w:sz w:val="20"/>
        </w:rPr>
        <w:tab/>
        <w:t xml:space="preserve">temple destroyed and rebuilt </w:t>
      </w:r>
      <w:r>
        <w:rPr>
          <w:rFonts w:cs="LRS System 4"/>
          <w:sz w:val="20"/>
          <w:szCs w:val="20"/>
        </w:rPr>
        <w:t>(a)</w:t>
      </w:r>
    </w:p>
    <w:p w14:paraId="2BE867A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Mark 15 : </w:t>
      </w:r>
      <w:r>
        <w:rPr>
          <w:rFonts w:cs="LRS System 4"/>
          <w:sz w:val="20"/>
          <w:szCs w:val="20"/>
        </w:rPr>
        <w:softHyphen/>
        <w:t>29 (&gt; Mark)</w:t>
      </w:r>
      <w:r>
        <w:rPr>
          <w:rFonts w:cs="LRS System 4"/>
          <w:sz w:val="20"/>
        </w:rPr>
        <w:tab/>
        <w:t xml:space="preserve">temple destroyed and rebuilt </w:t>
      </w:r>
      <w:r>
        <w:rPr>
          <w:rFonts w:cs="LRS System 4"/>
          <w:sz w:val="20"/>
          <w:szCs w:val="20"/>
        </w:rPr>
        <w:t>(a)</w:t>
      </w:r>
    </w:p>
    <w:p w14:paraId="0DDD066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4 : 23a (&gt; L)</w:t>
      </w:r>
      <w:r>
        <w:rPr>
          <w:rFonts w:cs="LRS System 4"/>
          <w:sz w:val="20"/>
        </w:rPr>
        <w:tab/>
        <w:t>doctor</w:t>
      </w:r>
      <w:r w:rsidR="00745134" w:rsidRPr="00745134">
        <w:rPr>
          <w:rFonts w:cs="LRS System 4"/>
          <w:sz w:val="20"/>
        </w:rPr>
        <w:t xml:space="preserve">, </w:t>
      </w:r>
      <w:r>
        <w:rPr>
          <w:rFonts w:cs="LRS System 4"/>
          <w:sz w:val="20"/>
        </w:rPr>
        <w:t xml:space="preserve">cure yourself </w:t>
      </w:r>
      <w:r>
        <w:rPr>
          <w:rFonts w:cs="LRS System 4"/>
          <w:sz w:val="20"/>
          <w:szCs w:val="20"/>
        </w:rPr>
        <w:t>(m)</w:t>
      </w:r>
    </w:p>
    <w:p w14:paraId="734C432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4 : 24 (&gt; L)</w:t>
      </w:r>
      <w:r>
        <w:rPr>
          <w:rFonts w:cs="LRS System 4"/>
          <w:sz w:val="20"/>
        </w:rPr>
        <w:tab/>
        <w:t xml:space="preserve">prophet without honor at home </w:t>
      </w:r>
      <w:r>
        <w:rPr>
          <w:rFonts w:cs="LRS System 4"/>
          <w:sz w:val="20"/>
          <w:szCs w:val="20"/>
        </w:rPr>
        <w:t>(a)</w:t>
      </w:r>
    </w:p>
    <w:p w14:paraId="4FB870C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5 : 31 (&gt; Mark)</w:t>
      </w:r>
      <w:r>
        <w:rPr>
          <w:rFonts w:cs="LRS System 4"/>
          <w:sz w:val="20"/>
        </w:rPr>
        <w:tab/>
        <w:t xml:space="preserve">those in need of a physician </w:t>
      </w:r>
      <w:r>
        <w:rPr>
          <w:rFonts w:cs="LRS System 4"/>
          <w:sz w:val="20"/>
          <w:szCs w:val="20"/>
        </w:rPr>
        <w:t>(m)</w:t>
      </w:r>
    </w:p>
    <w:p w14:paraId="71CA6A4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5 : 32b (&gt; Mark)</w:t>
      </w:r>
      <w:r>
        <w:rPr>
          <w:rFonts w:cs="LRS System 4"/>
          <w:sz w:val="20"/>
        </w:rPr>
        <w:tab/>
        <w:t xml:space="preserve">came to call sinners </w:t>
      </w:r>
      <w:r>
        <w:rPr>
          <w:rFonts w:cs="LRS System 4"/>
          <w:sz w:val="20"/>
          <w:szCs w:val="20"/>
        </w:rPr>
        <w:t>(a)</w:t>
      </w:r>
    </w:p>
    <w:p w14:paraId="7D5B777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5 : 36 (&gt; L)</w:t>
      </w:r>
      <w:r>
        <w:rPr>
          <w:rFonts w:cs="LRS System 4"/>
          <w:sz w:val="20"/>
        </w:rPr>
        <w:tab/>
        <w:t xml:space="preserve">new patch </w:t>
      </w:r>
      <w:r>
        <w:rPr>
          <w:rFonts w:cs="LRS System 4"/>
          <w:sz w:val="20"/>
          <w:szCs w:val="20"/>
        </w:rPr>
        <w:t>(s)</w:t>
      </w:r>
    </w:p>
    <w:p w14:paraId="3903C6A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5 : 37-38 (&gt; L)</w:t>
      </w:r>
      <w:r>
        <w:rPr>
          <w:rFonts w:cs="LRS System 4"/>
          <w:sz w:val="20"/>
        </w:rPr>
        <w:tab/>
        <w:t xml:space="preserve">new wine </w:t>
      </w:r>
      <w:r>
        <w:rPr>
          <w:rFonts w:cs="LRS System 4"/>
          <w:sz w:val="20"/>
          <w:szCs w:val="20"/>
        </w:rPr>
        <w:t>(s)</w:t>
      </w:r>
    </w:p>
    <w:p w14:paraId="60E9098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5 (&gt; Mark)</w:t>
      </w:r>
      <w:r>
        <w:rPr>
          <w:rFonts w:cs="LRS System 4"/>
          <w:sz w:val="20"/>
        </w:rPr>
        <w:tab/>
        <w:t xml:space="preserve">Lord of the sabbath </w:t>
      </w:r>
      <w:r>
        <w:rPr>
          <w:rFonts w:cs="LRS System 4"/>
          <w:sz w:val="20"/>
          <w:szCs w:val="20"/>
        </w:rPr>
        <w:t>(a)</w:t>
      </w:r>
    </w:p>
    <w:p w14:paraId="67203C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20b (&gt; Q)</w:t>
      </w:r>
      <w:r>
        <w:rPr>
          <w:rFonts w:cs="LRS System 4"/>
          <w:sz w:val="20"/>
        </w:rPr>
        <w:tab/>
        <w:t xml:space="preserve">blessed the poor </w:t>
      </w:r>
      <w:r>
        <w:rPr>
          <w:rFonts w:cs="LRS System 4"/>
          <w:sz w:val="20"/>
          <w:szCs w:val="20"/>
        </w:rPr>
        <w:t>(a)</w:t>
      </w:r>
    </w:p>
    <w:p w14:paraId="5AD09CC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21a (&gt; Q)</w:t>
      </w:r>
      <w:r>
        <w:rPr>
          <w:rFonts w:cs="LRS System 4"/>
          <w:sz w:val="20"/>
        </w:rPr>
        <w:tab/>
        <w:t xml:space="preserve">blessed the hungry </w:t>
      </w:r>
      <w:r>
        <w:rPr>
          <w:rFonts w:cs="LRS System 4"/>
          <w:sz w:val="20"/>
          <w:szCs w:val="20"/>
        </w:rPr>
        <w:t>(a)</w:t>
      </w:r>
    </w:p>
    <w:p w14:paraId="101BB3E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21b (&gt; Q)</w:t>
      </w:r>
      <w:r>
        <w:rPr>
          <w:rFonts w:cs="LRS System 4"/>
          <w:sz w:val="20"/>
        </w:rPr>
        <w:tab/>
        <w:t xml:space="preserve">blessed the weeping </w:t>
      </w:r>
      <w:r>
        <w:rPr>
          <w:rFonts w:cs="LRS System 4"/>
          <w:sz w:val="20"/>
          <w:szCs w:val="20"/>
        </w:rPr>
        <w:t>(a)</w:t>
      </w:r>
    </w:p>
    <w:p w14:paraId="11D2239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22-23 (&gt; Q)</w:t>
      </w:r>
      <w:r>
        <w:rPr>
          <w:rFonts w:cs="LRS System 4"/>
          <w:sz w:val="20"/>
        </w:rPr>
        <w:tab/>
        <w:t xml:space="preserve">blessed the persecuted </w:t>
      </w:r>
      <w:r>
        <w:rPr>
          <w:rFonts w:cs="LRS System 4"/>
          <w:sz w:val="20"/>
          <w:szCs w:val="20"/>
        </w:rPr>
        <w:t>(a)</w:t>
      </w:r>
    </w:p>
    <w:p w14:paraId="45AC8DA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24 (&gt; Q)</w:t>
      </w:r>
      <w:r>
        <w:rPr>
          <w:rFonts w:cs="LRS System 4"/>
          <w:sz w:val="20"/>
        </w:rPr>
        <w:tab/>
        <w:t xml:space="preserve">woe to the rich </w:t>
      </w:r>
      <w:r>
        <w:rPr>
          <w:rFonts w:cs="LRS System 4"/>
          <w:sz w:val="20"/>
          <w:szCs w:val="20"/>
        </w:rPr>
        <w:t>(a)</w:t>
      </w:r>
    </w:p>
    <w:p w14:paraId="07C24CA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25a (&gt; Q)</w:t>
      </w:r>
      <w:r>
        <w:rPr>
          <w:rFonts w:cs="LRS System 4"/>
          <w:sz w:val="20"/>
        </w:rPr>
        <w:tab/>
        <w:t xml:space="preserve">woe to the full </w:t>
      </w:r>
      <w:r>
        <w:rPr>
          <w:rFonts w:cs="LRS System 4"/>
          <w:sz w:val="20"/>
          <w:szCs w:val="20"/>
        </w:rPr>
        <w:t>(a)</w:t>
      </w:r>
    </w:p>
    <w:p w14:paraId="4403837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25b (&gt; Q)</w:t>
      </w:r>
      <w:r>
        <w:rPr>
          <w:rFonts w:cs="LRS System 4"/>
          <w:sz w:val="20"/>
        </w:rPr>
        <w:tab/>
        <w:t xml:space="preserve">woe to the laughing </w:t>
      </w:r>
      <w:r>
        <w:rPr>
          <w:rFonts w:cs="LRS System 4"/>
          <w:sz w:val="20"/>
          <w:szCs w:val="20"/>
        </w:rPr>
        <w:t>(a)</w:t>
      </w:r>
    </w:p>
    <w:p w14:paraId="55D7ACD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26 (&gt; Q)</w:t>
      </w:r>
      <w:r>
        <w:rPr>
          <w:rFonts w:cs="LRS System 4"/>
          <w:sz w:val="20"/>
        </w:rPr>
        <w:tab/>
        <w:t xml:space="preserve">woe to the praised </w:t>
      </w:r>
      <w:r>
        <w:rPr>
          <w:rFonts w:cs="LRS System 4"/>
          <w:sz w:val="20"/>
          <w:szCs w:val="20"/>
        </w:rPr>
        <w:t>(a)</w:t>
      </w:r>
    </w:p>
    <w:p w14:paraId="4E0FC0C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27-28 (&gt; Q)</w:t>
      </w:r>
      <w:r>
        <w:rPr>
          <w:rFonts w:cs="LRS System 4"/>
          <w:sz w:val="20"/>
        </w:rPr>
        <w:tab/>
        <w:t xml:space="preserve">love your enemies </w:t>
      </w:r>
      <w:r>
        <w:rPr>
          <w:rFonts w:cs="LRS System 4"/>
          <w:sz w:val="20"/>
          <w:szCs w:val="20"/>
        </w:rPr>
        <w:t>(a)</w:t>
      </w:r>
    </w:p>
    <w:p w14:paraId="4D635CF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29 (&gt; Q)</w:t>
      </w:r>
      <w:r>
        <w:rPr>
          <w:rFonts w:cs="LRS System 4"/>
          <w:sz w:val="20"/>
        </w:rPr>
        <w:tab/>
        <w:t xml:space="preserve">other cheek </w:t>
      </w:r>
      <w:r>
        <w:rPr>
          <w:rFonts w:cs="LRS System 4"/>
          <w:sz w:val="20"/>
          <w:szCs w:val="20"/>
        </w:rPr>
        <w:t>(a)</w:t>
      </w:r>
    </w:p>
    <w:p w14:paraId="77F3802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30 (&gt; Q)</w:t>
      </w:r>
      <w:r>
        <w:rPr>
          <w:rFonts w:cs="LRS System 4"/>
          <w:sz w:val="20"/>
        </w:rPr>
        <w:tab/>
        <w:t xml:space="preserve">give to everyone </w:t>
      </w:r>
      <w:r>
        <w:rPr>
          <w:rFonts w:cs="LRS System 4"/>
          <w:sz w:val="20"/>
          <w:szCs w:val="20"/>
        </w:rPr>
        <w:t>(a)</w:t>
      </w:r>
    </w:p>
    <w:p w14:paraId="5387FFA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31 (&gt; Q)</w:t>
      </w:r>
      <w:r>
        <w:rPr>
          <w:rFonts w:cs="LRS System 4"/>
          <w:sz w:val="20"/>
        </w:rPr>
        <w:tab/>
        <w:t xml:space="preserve">golden rule </w:t>
      </w:r>
      <w:r>
        <w:rPr>
          <w:rFonts w:cs="LRS System 4"/>
          <w:sz w:val="20"/>
          <w:szCs w:val="20"/>
        </w:rPr>
        <w:t>(a)</w:t>
      </w:r>
    </w:p>
    <w:p w14:paraId="23679F6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32-35 (&gt; Q)</w:t>
      </w:r>
      <w:r>
        <w:rPr>
          <w:rFonts w:cs="LRS System 4"/>
          <w:sz w:val="20"/>
        </w:rPr>
        <w:tab/>
        <w:t xml:space="preserve">even sinners love </w:t>
      </w:r>
      <w:r>
        <w:rPr>
          <w:rFonts w:cs="LRS System 4"/>
          <w:sz w:val="20"/>
          <w:szCs w:val="20"/>
        </w:rPr>
        <w:t>(a)</w:t>
      </w:r>
    </w:p>
    <w:p w14:paraId="595A33C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36 (&gt; Q)</w:t>
      </w:r>
      <w:r>
        <w:rPr>
          <w:rFonts w:cs="LRS System 4"/>
          <w:sz w:val="20"/>
        </w:rPr>
        <w:tab/>
        <w:t xml:space="preserve">as your Father is </w:t>
      </w:r>
      <w:r>
        <w:rPr>
          <w:rFonts w:cs="LRS System 4"/>
          <w:sz w:val="20"/>
          <w:szCs w:val="20"/>
        </w:rPr>
        <w:t>(a)</w:t>
      </w:r>
    </w:p>
    <w:p w14:paraId="7481A74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38 (&gt; Q)</w:t>
      </w:r>
      <w:r>
        <w:rPr>
          <w:rFonts w:cs="LRS System 4"/>
          <w:sz w:val="20"/>
        </w:rPr>
        <w:tab/>
        <w:t xml:space="preserve">measure for measure </w:t>
      </w:r>
      <w:r>
        <w:rPr>
          <w:rFonts w:cs="LRS System 4"/>
          <w:sz w:val="20"/>
          <w:szCs w:val="20"/>
        </w:rPr>
        <w:t>(m)</w:t>
      </w:r>
    </w:p>
    <w:p w14:paraId="2CFAE89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Luke 6 : </w:t>
      </w:r>
      <w:r>
        <w:rPr>
          <w:rFonts w:cs="LRS System 4"/>
          <w:sz w:val="20"/>
          <w:szCs w:val="20"/>
        </w:rPr>
        <w:softHyphen/>
        <w:t>39bc (&gt; Q)</w:t>
      </w:r>
      <w:r>
        <w:rPr>
          <w:rFonts w:cs="LRS System 4"/>
          <w:sz w:val="20"/>
        </w:rPr>
        <w:tab/>
        <w:t xml:space="preserve">blind guides </w:t>
      </w:r>
      <w:r>
        <w:rPr>
          <w:rFonts w:cs="LRS System 4"/>
          <w:sz w:val="20"/>
          <w:szCs w:val="20"/>
        </w:rPr>
        <w:t>(m)</w:t>
      </w:r>
    </w:p>
    <w:p w14:paraId="30B8EF1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40 (&gt; Q)</w:t>
      </w:r>
      <w:r>
        <w:rPr>
          <w:rFonts w:cs="LRS System 4"/>
          <w:sz w:val="20"/>
        </w:rPr>
        <w:tab/>
        <w:t xml:space="preserve">disciple not above teacher </w:t>
      </w:r>
      <w:r>
        <w:rPr>
          <w:rFonts w:cs="LRS System 4"/>
          <w:sz w:val="20"/>
          <w:szCs w:val="20"/>
        </w:rPr>
        <w:t>(a)</w:t>
      </w:r>
    </w:p>
    <w:p w14:paraId="41B9658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41-2 (&gt; Q)</w:t>
      </w:r>
      <w:r>
        <w:rPr>
          <w:rFonts w:cs="LRS System 4"/>
          <w:sz w:val="20"/>
        </w:rPr>
        <w:tab/>
        <w:t xml:space="preserve">speck and log </w:t>
      </w:r>
      <w:r>
        <w:rPr>
          <w:rFonts w:cs="LRS System 4"/>
          <w:sz w:val="20"/>
          <w:szCs w:val="20"/>
        </w:rPr>
        <w:t>(s)</w:t>
      </w:r>
    </w:p>
    <w:p w14:paraId="0079B96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43 (&gt; Q)</w:t>
      </w:r>
      <w:r>
        <w:rPr>
          <w:rFonts w:cs="LRS System 4"/>
          <w:sz w:val="20"/>
        </w:rPr>
        <w:tab/>
        <w:t xml:space="preserve">trees do not bear unlike fruit </w:t>
      </w:r>
      <w:r>
        <w:rPr>
          <w:rFonts w:cs="LRS System 4"/>
          <w:sz w:val="20"/>
          <w:szCs w:val="20"/>
        </w:rPr>
        <w:t>(m)</w:t>
      </w:r>
    </w:p>
    <w:p w14:paraId="58CA5C7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44a (&gt; Q)</w:t>
      </w:r>
      <w:r>
        <w:rPr>
          <w:rFonts w:cs="LRS System 4"/>
          <w:sz w:val="20"/>
        </w:rPr>
        <w:tab/>
        <w:t xml:space="preserve">by its fruit </w:t>
      </w:r>
      <w:r>
        <w:rPr>
          <w:rFonts w:cs="LRS System 4"/>
          <w:sz w:val="20"/>
          <w:szCs w:val="20"/>
        </w:rPr>
        <w:t>(m)</w:t>
      </w:r>
    </w:p>
    <w:p w14:paraId="664A15F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44b (&gt; Q)</w:t>
      </w:r>
      <w:r>
        <w:rPr>
          <w:rFonts w:cs="LRS System 4"/>
          <w:sz w:val="20"/>
        </w:rPr>
        <w:tab/>
        <w:t xml:space="preserve">grapes from thorns </w:t>
      </w:r>
      <w:r>
        <w:rPr>
          <w:rFonts w:cs="LRS System 4"/>
          <w:sz w:val="20"/>
          <w:szCs w:val="20"/>
        </w:rPr>
        <w:t>(m)</w:t>
      </w:r>
    </w:p>
    <w:p w14:paraId="4339E77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45ab (&gt; Q)</w:t>
      </w:r>
      <w:r>
        <w:rPr>
          <w:rFonts w:cs="LRS System 4"/>
          <w:sz w:val="20"/>
        </w:rPr>
        <w:tab/>
        <w:t xml:space="preserve">good and evil from treasure </w:t>
      </w:r>
      <w:r>
        <w:rPr>
          <w:rFonts w:cs="LRS System 4"/>
          <w:sz w:val="20"/>
          <w:szCs w:val="20"/>
        </w:rPr>
        <w:t>(m)</w:t>
      </w:r>
    </w:p>
    <w:p w14:paraId="1F71C3A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45c (&gt; Q)</w:t>
      </w:r>
      <w:r>
        <w:rPr>
          <w:rFonts w:cs="LRS System 4"/>
          <w:sz w:val="20"/>
        </w:rPr>
        <w:tab/>
        <w:t xml:space="preserve">mouth speaks from heart </w:t>
      </w:r>
      <w:r>
        <w:rPr>
          <w:rFonts w:cs="LRS System 4"/>
          <w:sz w:val="20"/>
          <w:szCs w:val="20"/>
        </w:rPr>
        <w:t>(m)</w:t>
      </w:r>
    </w:p>
    <w:p w14:paraId="6A6BCE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46 (&gt; Q)</w:t>
      </w:r>
      <w:r>
        <w:rPr>
          <w:rFonts w:cs="LRS System 4"/>
          <w:sz w:val="20"/>
        </w:rPr>
        <w:tab/>
        <w:t xml:space="preserve">hearing and doing </w:t>
      </w:r>
      <w:r>
        <w:rPr>
          <w:rFonts w:cs="LRS System 4"/>
          <w:sz w:val="20"/>
          <w:szCs w:val="20"/>
        </w:rPr>
        <w:t>(a)</w:t>
      </w:r>
    </w:p>
    <w:p w14:paraId="44DB605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6 : 47-49 (&gt; Q)</w:t>
      </w:r>
      <w:r>
        <w:rPr>
          <w:rFonts w:cs="LRS System 4"/>
          <w:sz w:val="20"/>
        </w:rPr>
        <w:tab/>
        <w:t xml:space="preserve">two houses </w:t>
      </w:r>
      <w:r>
        <w:rPr>
          <w:rFonts w:cs="LRS System 4"/>
          <w:sz w:val="20"/>
          <w:szCs w:val="20"/>
        </w:rPr>
        <w:t>(p)</w:t>
      </w:r>
    </w:p>
    <w:p w14:paraId="2F0B2E7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7 : 24-28 (&gt; Q)</w:t>
      </w:r>
      <w:r>
        <w:rPr>
          <w:rFonts w:cs="LRS System 4"/>
          <w:sz w:val="20"/>
        </w:rPr>
        <w:tab/>
        <w:t xml:space="preserve">Jesus on John </w:t>
      </w:r>
      <w:r>
        <w:rPr>
          <w:rFonts w:cs="LRS System 4"/>
          <w:sz w:val="20"/>
          <w:szCs w:val="20"/>
        </w:rPr>
        <w:t>(a)</w:t>
      </w:r>
    </w:p>
    <w:p w14:paraId="5B033F2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7 : 31-35 (&gt; Q)</w:t>
      </w:r>
      <w:r>
        <w:rPr>
          <w:rFonts w:cs="LRS System 4"/>
          <w:sz w:val="20"/>
        </w:rPr>
        <w:tab/>
        <w:t xml:space="preserve">playing children </w:t>
      </w:r>
      <w:r>
        <w:rPr>
          <w:rFonts w:cs="LRS System 4"/>
          <w:sz w:val="20"/>
          <w:szCs w:val="20"/>
        </w:rPr>
        <w:t>(m)</w:t>
      </w:r>
    </w:p>
    <w:p w14:paraId="269BDCB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7 : 41-43 (&gt; L)</w:t>
      </w:r>
      <w:r>
        <w:rPr>
          <w:rFonts w:cs="LRS System 4"/>
          <w:sz w:val="20"/>
        </w:rPr>
        <w:tab/>
        <w:t xml:space="preserve">two debtors </w:t>
      </w:r>
      <w:r>
        <w:rPr>
          <w:rFonts w:cs="LRS System 4"/>
          <w:sz w:val="20"/>
          <w:szCs w:val="20"/>
        </w:rPr>
        <w:t>(p)</w:t>
      </w:r>
    </w:p>
    <w:p w14:paraId="447049B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8 : 5-8a</w:t>
      </w:r>
      <w:r w:rsidR="00745134" w:rsidRPr="00745134">
        <w:rPr>
          <w:rFonts w:cs="LRS System 4"/>
          <w:sz w:val="20"/>
          <w:szCs w:val="20"/>
        </w:rPr>
        <w:t xml:space="preserve">, </w:t>
      </w:r>
      <w:r>
        <w:rPr>
          <w:rFonts w:cs="LRS System 4"/>
          <w:sz w:val="20"/>
          <w:szCs w:val="20"/>
        </w:rPr>
        <w:t>11-15 (&gt; Mark)</w:t>
      </w:r>
      <w:r>
        <w:rPr>
          <w:rFonts w:cs="LRS System 4"/>
          <w:sz w:val="20"/>
        </w:rPr>
        <w:tab/>
        <w:t xml:space="preserve">sower </w:t>
      </w:r>
      <w:r>
        <w:rPr>
          <w:rFonts w:cs="LRS System 4"/>
          <w:sz w:val="20"/>
          <w:szCs w:val="20"/>
        </w:rPr>
        <w:t>(p)</w:t>
      </w:r>
    </w:p>
    <w:p w14:paraId="22C9433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8 : 8b (&gt; Mark)</w:t>
      </w:r>
      <w:r>
        <w:rPr>
          <w:rFonts w:cs="LRS System 4"/>
          <w:sz w:val="20"/>
        </w:rPr>
        <w:tab/>
        <w:t xml:space="preserve">anyone with ears </w:t>
      </w:r>
      <w:r>
        <w:rPr>
          <w:rFonts w:cs="LRS System 4"/>
          <w:sz w:val="20"/>
          <w:szCs w:val="20"/>
        </w:rPr>
        <w:t>(a)</w:t>
      </w:r>
    </w:p>
    <w:p w14:paraId="1E240B8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8 : 16 (&gt; Mark)</w:t>
      </w:r>
      <w:r>
        <w:rPr>
          <w:rFonts w:cs="LRS System 4"/>
          <w:sz w:val="20"/>
        </w:rPr>
        <w:tab/>
        <w:t xml:space="preserve">lamp under bushel </w:t>
      </w:r>
      <w:r>
        <w:rPr>
          <w:rFonts w:cs="LRS System 4"/>
          <w:sz w:val="20"/>
          <w:szCs w:val="20"/>
        </w:rPr>
        <w:t>(m)</w:t>
      </w:r>
    </w:p>
    <w:p w14:paraId="67DB8B5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8 : 17 (&gt; Mark)</w:t>
      </w:r>
      <w:r>
        <w:rPr>
          <w:rFonts w:cs="LRS System 4"/>
          <w:sz w:val="20"/>
        </w:rPr>
        <w:tab/>
        <w:t xml:space="preserve">hidden made manifest </w:t>
      </w:r>
      <w:r>
        <w:rPr>
          <w:rFonts w:cs="LRS System 4"/>
          <w:sz w:val="20"/>
          <w:szCs w:val="20"/>
        </w:rPr>
        <w:t>(a)</w:t>
      </w:r>
    </w:p>
    <w:p w14:paraId="6C7C88A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Luke 8 : </w:t>
      </w:r>
      <w:r>
        <w:rPr>
          <w:rFonts w:cs="LRS System 4"/>
          <w:sz w:val="20"/>
          <w:szCs w:val="20"/>
        </w:rPr>
        <w:softHyphen/>
        <w:t>18bc (&gt; Mark)</w:t>
      </w:r>
      <w:r>
        <w:rPr>
          <w:rFonts w:cs="LRS System 4"/>
          <w:sz w:val="20"/>
        </w:rPr>
        <w:tab/>
        <w:t xml:space="preserve">more will be given </w:t>
      </w:r>
      <w:r>
        <w:rPr>
          <w:rFonts w:cs="LRS System 4"/>
          <w:sz w:val="20"/>
          <w:szCs w:val="20"/>
        </w:rPr>
        <w:t>(a)</w:t>
      </w:r>
    </w:p>
    <w:p w14:paraId="0092590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3 (&gt; Mark)</w:t>
      </w:r>
      <w:r>
        <w:rPr>
          <w:rFonts w:cs="LRS System 4"/>
          <w:sz w:val="20"/>
        </w:rPr>
        <w:tab/>
        <w:t>take no</w:t>
      </w:r>
      <w:r>
        <w:rPr>
          <w:rFonts w:cs="LRS System 4"/>
          <w:sz w:val="20"/>
        </w:rPr>
        <w:softHyphen/>
        <w:t xml:space="preserve">thing for your journey </w:t>
      </w:r>
      <w:r>
        <w:rPr>
          <w:rFonts w:cs="LRS System 4"/>
          <w:sz w:val="20"/>
          <w:szCs w:val="20"/>
        </w:rPr>
        <w:t>(a)</w:t>
      </w:r>
    </w:p>
    <w:p w14:paraId="096E924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4 (&gt; Mark)</w:t>
      </w:r>
      <w:r>
        <w:rPr>
          <w:rFonts w:cs="LRS System 4"/>
          <w:sz w:val="20"/>
        </w:rPr>
        <w:tab/>
        <w:t xml:space="preserve">stay in one house </w:t>
      </w:r>
      <w:r>
        <w:rPr>
          <w:rFonts w:cs="LRS System 4"/>
          <w:sz w:val="20"/>
          <w:szCs w:val="20"/>
        </w:rPr>
        <w:t>(a)</w:t>
      </w:r>
    </w:p>
    <w:p w14:paraId="71EF5A4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5 (&gt; Mark)</w:t>
      </w:r>
      <w:r>
        <w:rPr>
          <w:rFonts w:cs="LRS System 4"/>
          <w:sz w:val="20"/>
        </w:rPr>
        <w:tab/>
        <w:t xml:space="preserve">shake off the dust </w:t>
      </w:r>
      <w:r>
        <w:rPr>
          <w:rFonts w:cs="LRS System 4"/>
          <w:sz w:val="20"/>
          <w:szCs w:val="20"/>
        </w:rPr>
        <w:t>(a)</w:t>
      </w:r>
    </w:p>
    <w:p w14:paraId="0666637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22 (&gt; Mark)</w:t>
      </w:r>
      <w:r>
        <w:rPr>
          <w:rFonts w:cs="LRS System 4"/>
          <w:sz w:val="20"/>
        </w:rPr>
        <w:tab/>
        <w:t xml:space="preserve">passion-resurrection prophecy </w:t>
      </w:r>
      <w:r>
        <w:rPr>
          <w:rFonts w:cs="LRS System 4"/>
          <w:sz w:val="20"/>
          <w:szCs w:val="20"/>
        </w:rPr>
        <w:t>(a)</w:t>
      </w:r>
    </w:p>
    <w:p w14:paraId="21039B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23 (&gt; Mark)</w:t>
      </w:r>
      <w:r>
        <w:rPr>
          <w:rFonts w:cs="LRS System 4"/>
          <w:sz w:val="20"/>
        </w:rPr>
        <w:tab/>
        <w:t xml:space="preserve">take up one’s cross </w:t>
      </w:r>
      <w:r>
        <w:rPr>
          <w:rFonts w:cs="LRS System 4"/>
          <w:sz w:val="20"/>
          <w:szCs w:val="20"/>
        </w:rPr>
        <w:t>(m)</w:t>
      </w:r>
    </w:p>
    <w:p w14:paraId="2283E9C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24 (&gt; Mark)</w:t>
      </w:r>
      <w:r>
        <w:rPr>
          <w:rFonts w:cs="LRS System 4"/>
          <w:sz w:val="20"/>
        </w:rPr>
        <w:tab/>
        <w:t xml:space="preserve">lose one’s life to save it </w:t>
      </w:r>
      <w:r>
        <w:rPr>
          <w:rFonts w:cs="LRS System 4"/>
          <w:sz w:val="20"/>
          <w:szCs w:val="20"/>
        </w:rPr>
        <w:t>(a)</w:t>
      </w:r>
    </w:p>
    <w:p w14:paraId="39ABC82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lastRenderedPageBreak/>
        <w:t>Luke 9 : 25 (&gt; Mark)</w:t>
      </w:r>
      <w:r>
        <w:rPr>
          <w:rFonts w:cs="LRS System 4"/>
          <w:sz w:val="20"/>
        </w:rPr>
        <w:tab/>
        <w:t>gain the world</w:t>
      </w:r>
      <w:r w:rsidR="00745134" w:rsidRPr="00745134">
        <w:rPr>
          <w:rFonts w:cs="LRS System 4"/>
          <w:sz w:val="20"/>
        </w:rPr>
        <w:t xml:space="preserve">, </w:t>
      </w:r>
      <w:r>
        <w:rPr>
          <w:rFonts w:cs="LRS System 4"/>
          <w:sz w:val="20"/>
        </w:rPr>
        <w:t xml:space="preserve">lose one’s life </w:t>
      </w:r>
      <w:r>
        <w:rPr>
          <w:rFonts w:cs="LRS System 4"/>
          <w:sz w:val="20"/>
          <w:szCs w:val="20"/>
        </w:rPr>
        <w:t>(a)</w:t>
      </w:r>
    </w:p>
    <w:p w14:paraId="0E2AC36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26 (&gt; Mark)</w:t>
      </w:r>
      <w:r>
        <w:rPr>
          <w:rFonts w:cs="LRS System 4"/>
          <w:sz w:val="20"/>
        </w:rPr>
        <w:tab/>
        <w:t xml:space="preserve">ashamed of Christ </w:t>
      </w:r>
      <w:r>
        <w:rPr>
          <w:rFonts w:cs="LRS System 4"/>
          <w:sz w:val="20"/>
          <w:szCs w:val="20"/>
        </w:rPr>
        <w:t>(a)</w:t>
      </w:r>
    </w:p>
    <w:p w14:paraId="19983A7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27 (&gt; Mark)</w:t>
      </w:r>
      <w:r>
        <w:rPr>
          <w:rFonts w:cs="LRS System 4"/>
          <w:sz w:val="20"/>
        </w:rPr>
        <w:tab/>
        <w:t xml:space="preserve">some standing here </w:t>
      </w:r>
      <w:r>
        <w:rPr>
          <w:rFonts w:cs="LRS System 4"/>
          <w:sz w:val="20"/>
          <w:szCs w:val="20"/>
        </w:rPr>
        <w:t>(a)</w:t>
      </w:r>
    </w:p>
    <w:p w14:paraId="0006AE9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44b (&gt; Mark)</w:t>
      </w:r>
      <w:r>
        <w:rPr>
          <w:rFonts w:cs="LRS System 4"/>
          <w:sz w:val="20"/>
        </w:rPr>
        <w:tab/>
        <w:t xml:space="preserve">passion-resurrection prophecy </w:t>
      </w:r>
      <w:r>
        <w:rPr>
          <w:rFonts w:cs="LRS System 4"/>
          <w:sz w:val="20"/>
          <w:szCs w:val="20"/>
        </w:rPr>
        <w:t>(a)</w:t>
      </w:r>
    </w:p>
    <w:p w14:paraId="1B655AE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Luke 9 : </w:t>
      </w:r>
      <w:r>
        <w:rPr>
          <w:rFonts w:cs="LRS System 4"/>
          <w:sz w:val="20"/>
          <w:szCs w:val="20"/>
        </w:rPr>
        <w:softHyphen/>
        <w:t>48ab (&gt; Mark)</w:t>
      </w:r>
      <w:r>
        <w:rPr>
          <w:rFonts w:cs="LRS System 4"/>
          <w:sz w:val="20"/>
        </w:rPr>
        <w:tab/>
        <w:t>who welcomes you wel</w:t>
      </w:r>
      <w:r>
        <w:rPr>
          <w:rFonts w:cs="LRS System 4"/>
          <w:sz w:val="20"/>
        </w:rPr>
        <w:softHyphen/>
        <w:t xml:space="preserve">comes me </w:t>
      </w:r>
      <w:r>
        <w:rPr>
          <w:rFonts w:cs="LRS System 4"/>
          <w:sz w:val="20"/>
          <w:szCs w:val="20"/>
        </w:rPr>
        <w:t>(a)</w:t>
      </w:r>
    </w:p>
    <w:p w14:paraId="1A5E488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48c (&gt; Mark)</w:t>
      </w:r>
      <w:r>
        <w:rPr>
          <w:rFonts w:cs="LRS System 4"/>
          <w:sz w:val="20"/>
        </w:rPr>
        <w:tab/>
        <w:t>lead</w:t>
      </w:r>
      <w:r>
        <w:rPr>
          <w:rFonts w:cs="LRS System 4"/>
          <w:sz w:val="20"/>
        </w:rPr>
        <w:softHyphen/>
        <w:t xml:space="preserve">er as servant </w:t>
      </w:r>
      <w:r>
        <w:rPr>
          <w:rFonts w:cs="LRS System 4"/>
          <w:sz w:val="20"/>
          <w:szCs w:val="20"/>
        </w:rPr>
        <w:t>(a)</w:t>
      </w:r>
    </w:p>
    <w:p w14:paraId="2E1087D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50b (&gt; Mark)</w:t>
      </w:r>
      <w:r>
        <w:rPr>
          <w:rFonts w:cs="LRS System 4"/>
          <w:sz w:val="20"/>
        </w:rPr>
        <w:tab/>
        <w:t xml:space="preserve">for or against me </w:t>
      </w:r>
      <w:r>
        <w:rPr>
          <w:rFonts w:cs="LRS System 4"/>
          <w:sz w:val="20"/>
          <w:szCs w:val="20"/>
        </w:rPr>
        <w:t>(a)</w:t>
      </w:r>
    </w:p>
    <w:p w14:paraId="4B38B43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58 (&gt; Q)</w:t>
      </w:r>
      <w:r>
        <w:rPr>
          <w:rFonts w:cs="LRS System 4"/>
          <w:sz w:val="20"/>
        </w:rPr>
        <w:tab/>
        <w:t xml:space="preserve">foxes have holes </w:t>
      </w:r>
      <w:r>
        <w:rPr>
          <w:rFonts w:cs="LRS System 4"/>
          <w:sz w:val="20"/>
          <w:szCs w:val="20"/>
        </w:rPr>
        <w:t>(m)</w:t>
      </w:r>
    </w:p>
    <w:p w14:paraId="5966DC7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59-60 (&gt; Q)</w:t>
      </w:r>
      <w:r>
        <w:rPr>
          <w:rFonts w:cs="LRS System 4"/>
          <w:sz w:val="20"/>
        </w:rPr>
        <w:tab/>
        <w:t xml:space="preserve">let the dead bury the dead </w:t>
      </w:r>
      <w:r>
        <w:rPr>
          <w:rFonts w:cs="LRS System 4"/>
          <w:sz w:val="20"/>
          <w:szCs w:val="20"/>
        </w:rPr>
        <w:t>(m)</w:t>
      </w:r>
    </w:p>
    <w:p w14:paraId="5A25122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9 : 61-62 (&gt; Q)</w:t>
      </w:r>
      <w:r>
        <w:rPr>
          <w:rFonts w:cs="LRS System 4"/>
          <w:sz w:val="20"/>
        </w:rPr>
        <w:tab/>
        <w:t xml:space="preserve">looking back </w:t>
      </w:r>
      <w:r>
        <w:rPr>
          <w:rFonts w:cs="LRS System 4"/>
          <w:sz w:val="20"/>
          <w:szCs w:val="20"/>
        </w:rPr>
        <w:t>(m)</w:t>
      </w:r>
    </w:p>
    <w:p w14:paraId="5B3565B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2 (&gt; Q)</w:t>
      </w:r>
      <w:r>
        <w:rPr>
          <w:rFonts w:cs="LRS System 4"/>
          <w:sz w:val="20"/>
        </w:rPr>
        <w:tab/>
        <w:t xml:space="preserve">harvest and laborers </w:t>
      </w:r>
      <w:r>
        <w:rPr>
          <w:rFonts w:cs="LRS System 4"/>
          <w:sz w:val="20"/>
          <w:szCs w:val="20"/>
        </w:rPr>
        <w:t>(s)</w:t>
      </w:r>
    </w:p>
    <w:p w14:paraId="2A8BDC4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3b (&gt; Q)</w:t>
      </w:r>
      <w:r>
        <w:rPr>
          <w:rFonts w:cs="LRS System 4"/>
          <w:sz w:val="20"/>
        </w:rPr>
        <w:tab/>
        <w:t xml:space="preserve">lambs among wolves </w:t>
      </w:r>
      <w:r>
        <w:rPr>
          <w:rFonts w:cs="LRS System 4"/>
          <w:sz w:val="20"/>
          <w:szCs w:val="20"/>
        </w:rPr>
        <w:t>(m)</w:t>
      </w:r>
    </w:p>
    <w:p w14:paraId="528E252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4 (&gt; Q)</w:t>
      </w:r>
      <w:r>
        <w:rPr>
          <w:rFonts w:cs="LRS System 4"/>
          <w:sz w:val="20"/>
        </w:rPr>
        <w:tab/>
        <w:t>take no</w:t>
      </w:r>
      <w:r>
        <w:rPr>
          <w:rFonts w:cs="LRS System 4"/>
          <w:sz w:val="20"/>
        </w:rPr>
        <w:softHyphen/>
        <w:t xml:space="preserve">thing for your journey </w:t>
      </w:r>
      <w:r>
        <w:rPr>
          <w:rFonts w:cs="LRS System 4"/>
          <w:sz w:val="20"/>
          <w:szCs w:val="20"/>
        </w:rPr>
        <w:t>(a)</w:t>
      </w:r>
    </w:p>
    <w:p w14:paraId="3233F3B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5-7 (&gt; Q)</w:t>
      </w:r>
      <w:r>
        <w:rPr>
          <w:rFonts w:cs="LRS System 4"/>
          <w:sz w:val="20"/>
        </w:rPr>
        <w:tab/>
        <w:t xml:space="preserve">stay in one house </w:t>
      </w:r>
      <w:r>
        <w:rPr>
          <w:rFonts w:cs="LRS System 4"/>
          <w:sz w:val="20"/>
          <w:szCs w:val="20"/>
        </w:rPr>
        <w:t>(a)</w:t>
      </w:r>
    </w:p>
    <w:p w14:paraId="0E1A070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8-11 (&gt; Mark)</w:t>
      </w:r>
      <w:r>
        <w:rPr>
          <w:rFonts w:cs="LRS System 4"/>
          <w:sz w:val="20"/>
        </w:rPr>
        <w:tab/>
        <w:t xml:space="preserve">shake off the dust </w:t>
      </w:r>
      <w:r>
        <w:rPr>
          <w:rFonts w:cs="LRS System 4"/>
          <w:sz w:val="20"/>
          <w:szCs w:val="20"/>
        </w:rPr>
        <w:t>(a)</w:t>
      </w:r>
    </w:p>
    <w:p w14:paraId="178B827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13-15 (&gt; Q)</w:t>
      </w:r>
      <w:r>
        <w:rPr>
          <w:rFonts w:cs="LRS System 4"/>
          <w:sz w:val="20"/>
        </w:rPr>
        <w:tab/>
        <w:t>woe to you</w:t>
      </w:r>
      <w:r w:rsidR="00745134" w:rsidRPr="00745134">
        <w:rPr>
          <w:rFonts w:cs="LRS System 4"/>
          <w:sz w:val="20"/>
        </w:rPr>
        <w:t xml:space="preserve">, </w:t>
      </w:r>
      <w:r>
        <w:rPr>
          <w:rFonts w:cs="LRS System 4"/>
          <w:sz w:val="20"/>
        </w:rPr>
        <w:t>Chorazin</w:t>
      </w:r>
      <w:r w:rsidR="00745134" w:rsidRPr="00745134">
        <w:rPr>
          <w:rFonts w:cs="LRS System 4"/>
          <w:sz w:val="20"/>
        </w:rPr>
        <w:t xml:space="preserve">, </w:t>
      </w:r>
      <w:r>
        <w:rPr>
          <w:rFonts w:cs="LRS System 4"/>
          <w:sz w:val="20"/>
        </w:rPr>
        <w:t xml:space="preserve">Bethsaida </w:t>
      </w:r>
      <w:r>
        <w:rPr>
          <w:rFonts w:cs="LRS System 4"/>
          <w:sz w:val="20"/>
          <w:szCs w:val="20"/>
        </w:rPr>
        <w:t>(a)</w:t>
      </w:r>
    </w:p>
    <w:p w14:paraId="5E17CAB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16 (&gt; Q)</w:t>
      </w:r>
      <w:r>
        <w:rPr>
          <w:rFonts w:cs="LRS System 4"/>
          <w:sz w:val="20"/>
        </w:rPr>
        <w:tab/>
        <w:t>who welcomes you wel</w:t>
      </w:r>
      <w:r>
        <w:rPr>
          <w:rFonts w:cs="LRS System 4"/>
          <w:sz w:val="20"/>
        </w:rPr>
        <w:softHyphen/>
        <w:t xml:space="preserve">comes me </w:t>
      </w:r>
      <w:r>
        <w:rPr>
          <w:rFonts w:cs="LRS System 4"/>
          <w:sz w:val="20"/>
          <w:szCs w:val="20"/>
        </w:rPr>
        <w:t>(a)</w:t>
      </w:r>
    </w:p>
    <w:p w14:paraId="51C7D77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22 (&gt; Q)</w:t>
      </w:r>
      <w:r>
        <w:rPr>
          <w:rFonts w:cs="LRS System 4"/>
          <w:sz w:val="20"/>
        </w:rPr>
        <w:tab/>
        <w:t xml:space="preserve">no one knows the Father but the Son </w:t>
      </w:r>
      <w:r>
        <w:rPr>
          <w:rFonts w:cs="LRS System 4"/>
          <w:sz w:val="20"/>
          <w:szCs w:val="20"/>
        </w:rPr>
        <w:t>(a)</w:t>
      </w:r>
    </w:p>
    <w:p w14:paraId="7AA2EBE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23b-24 (&gt; Q)</w:t>
      </w:r>
      <w:r>
        <w:rPr>
          <w:rFonts w:cs="LRS System 4"/>
          <w:sz w:val="20"/>
        </w:rPr>
        <w:tab/>
        <w:t xml:space="preserve">blessed the eyes </w:t>
      </w:r>
      <w:r>
        <w:rPr>
          <w:rFonts w:cs="LRS System 4"/>
          <w:sz w:val="20"/>
          <w:szCs w:val="20"/>
        </w:rPr>
        <w:t>(a)</w:t>
      </w:r>
    </w:p>
    <w:p w14:paraId="574071FA"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10 : 30-37 (&gt; L)</w:t>
      </w:r>
      <w:r>
        <w:rPr>
          <w:rFonts w:cs="LRS System 4"/>
          <w:sz w:val="20"/>
        </w:rPr>
        <w:tab/>
        <w:t xml:space="preserve">good Samaritan </w:t>
      </w:r>
      <w:r>
        <w:rPr>
          <w:rFonts w:cs="LRS System 4"/>
          <w:sz w:val="20"/>
          <w:szCs w:val="20"/>
        </w:rPr>
        <w:t>(p)</w:t>
      </w:r>
    </w:p>
    <w:p w14:paraId="5E61703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4a (&gt; Q)</w:t>
      </w:r>
      <w:r>
        <w:rPr>
          <w:rFonts w:cs="LRS System 4"/>
          <w:sz w:val="20"/>
        </w:rPr>
        <w:tab/>
        <w:t xml:space="preserve">forgive trespasses </w:t>
      </w:r>
      <w:r>
        <w:rPr>
          <w:rFonts w:cs="LRS System 4"/>
          <w:sz w:val="20"/>
          <w:szCs w:val="20"/>
        </w:rPr>
        <w:t>(a)</w:t>
      </w:r>
    </w:p>
    <w:p w14:paraId="5B1BCDF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5-8 (&gt; L)</w:t>
      </w:r>
      <w:r>
        <w:rPr>
          <w:rFonts w:cs="LRS System 4"/>
          <w:sz w:val="20"/>
        </w:rPr>
        <w:tab/>
        <w:t xml:space="preserve">importunate friend </w:t>
      </w:r>
      <w:r>
        <w:rPr>
          <w:rFonts w:cs="LRS System 4"/>
          <w:sz w:val="20"/>
          <w:szCs w:val="20"/>
        </w:rPr>
        <w:t>(p)</w:t>
      </w:r>
    </w:p>
    <w:p w14:paraId="54BA707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9-10 (&gt; Q)</w:t>
      </w:r>
      <w:r>
        <w:rPr>
          <w:rFonts w:cs="LRS System 4"/>
          <w:sz w:val="20"/>
        </w:rPr>
        <w:tab/>
        <w:t>ask</w:t>
      </w:r>
      <w:r w:rsidR="00745134" w:rsidRPr="00745134">
        <w:rPr>
          <w:rFonts w:cs="LRS System 4"/>
          <w:sz w:val="20"/>
        </w:rPr>
        <w:t xml:space="preserve">, </w:t>
      </w:r>
      <w:r>
        <w:rPr>
          <w:rFonts w:cs="LRS System 4"/>
          <w:sz w:val="20"/>
        </w:rPr>
        <w:t>seek</w:t>
      </w:r>
      <w:r w:rsidR="00745134" w:rsidRPr="00745134">
        <w:rPr>
          <w:rFonts w:cs="LRS System 4"/>
          <w:sz w:val="20"/>
        </w:rPr>
        <w:t xml:space="preserve">, </w:t>
      </w:r>
      <w:r>
        <w:rPr>
          <w:rFonts w:cs="LRS System 4"/>
          <w:sz w:val="20"/>
        </w:rPr>
        <w:t xml:space="preserve">knock </w:t>
      </w:r>
      <w:r>
        <w:rPr>
          <w:rFonts w:cs="LRS System 4"/>
          <w:sz w:val="20"/>
          <w:szCs w:val="20"/>
        </w:rPr>
        <w:t>(a)</w:t>
      </w:r>
    </w:p>
    <w:p w14:paraId="0F78CA3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11-13 (&gt; Q)</w:t>
      </w:r>
      <w:r>
        <w:rPr>
          <w:rFonts w:cs="LRS System 4"/>
          <w:sz w:val="20"/>
        </w:rPr>
        <w:tab/>
        <w:t xml:space="preserve">snake for fish </w:t>
      </w:r>
      <w:r>
        <w:rPr>
          <w:rFonts w:cs="LRS System 4"/>
          <w:sz w:val="20"/>
          <w:szCs w:val="20"/>
        </w:rPr>
        <w:t>(s)</w:t>
      </w:r>
    </w:p>
    <w:p w14:paraId="27F1682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17 (&gt; Mark)</w:t>
      </w:r>
      <w:r>
        <w:rPr>
          <w:rFonts w:cs="LRS System 4"/>
          <w:sz w:val="20"/>
        </w:rPr>
        <w:tab/>
        <w:t xml:space="preserve">divided kingdom </w:t>
      </w:r>
      <w:r>
        <w:rPr>
          <w:rFonts w:cs="LRS System 4"/>
          <w:sz w:val="20"/>
          <w:szCs w:val="20"/>
        </w:rPr>
        <w:t>(m)</w:t>
      </w:r>
    </w:p>
    <w:p w14:paraId="7336974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19 (&gt; Q)</w:t>
      </w:r>
      <w:r>
        <w:rPr>
          <w:rFonts w:cs="LRS System 4"/>
          <w:sz w:val="20"/>
        </w:rPr>
        <w:tab/>
        <w:t xml:space="preserve">Beelzebul </w:t>
      </w:r>
      <w:r>
        <w:rPr>
          <w:rFonts w:cs="LRS System 4"/>
          <w:sz w:val="20"/>
          <w:szCs w:val="20"/>
        </w:rPr>
        <w:t>(a)</w:t>
      </w:r>
    </w:p>
    <w:p w14:paraId="1055A40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20 (&gt; Q)</w:t>
      </w:r>
      <w:r>
        <w:rPr>
          <w:rFonts w:cs="LRS System 4"/>
          <w:sz w:val="20"/>
        </w:rPr>
        <w:tab/>
        <w:t xml:space="preserve">if by the Spirit I cast out </w:t>
      </w:r>
      <w:r>
        <w:rPr>
          <w:rFonts w:cs="LRS System 4"/>
          <w:sz w:val="20"/>
          <w:szCs w:val="20"/>
        </w:rPr>
        <w:t>(a)</w:t>
      </w:r>
    </w:p>
    <w:p w14:paraId="4083884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21-22 (&gt; Mark)</w:t>
      </w:r>
      <w:r>
        <w:rPr>
          <w:rFonts w:cs="LRS System 4"/>
          <w:sz w:val="20"/>
        </w:rPr>
        <w:tab/>
        <w:t xml:space="preserve">strong man plundered </w:t>
      </w:r>
      <w:r>
        <w:rPr>
          <w:rFonts w:cs="LRS System 4"/>
          <w:sz w:val="20"/>
          <w:szCs w:val="20"/>
        </w:rPr>
        <w:t>(s)</w:t>
      </w:r>
    </w:p>
    <w:p w14:paraId="110FC17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23 (&gt; Q)</w:t>
      </w:r>
      <w:r>
        <w:rPr>
          <w:rFonts w:cs="LRS System 4"/>
          <w:sz w:val="20"/>
        </w:rPr>
        <w:tab/>
        <w:t xml:space="preserve">for or against me </w:t>
      </w:r>
      <w:r>
        <w:rPr>
          <w:rFonts w:cs="LRS System 4"/>
          <w:sz w:val="20"/>
          <w:szCs w:val="20"/>
        </w:rPr>
        <w:t>(a)</w:t>
      </w:r>
    </w:p>
    <w:p w14:paraId="247CE7F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24-26 (&gt;Q)</w:t>
      </w:r>
      <w:r>
        <w:rPr>
          <w:rFonts w:cs="LRS System 4"/>
          <w:sz w:val="20"/>
        </w:rPr>
        <w:tab/>
        <w:t xml:space="preserve">returning demon </w:t>
      </w:r>
      <w:r>
        <w:rPr>
          <w:rFonts w:cs="LRS System 4"/>
          <w:sz w:val="20"/>
          <w:szCs w:val="20"/>
        </w:rPr>
        <w:t>(p)</w:t>
      </w:r>
    </w:p>
    <w:p w14:paraId="66DCA9E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31-32 (&gt; Q)</w:t>
      </w:r>
      <w:r>
        <w:rPr>
          <w:rFonts w:cs="LRS System 4"/>
          <w:sz w:val="20"/>
        </w:rPr>
        <w:tab/>
        <w:t xml:space="preserve">Solomon and Jonah </w:t>
      </w:r>
      <w:r>
        <w:rPr>
          <w:rFonts w:cs="LRS System 4"/>
          <w:sz w:val="20"/>
          <w:szCs w:val="20"/>
        </w:rPr>
        <w:t>(a)</w:t>
      </w:r>
    </w:p>
    <w:p w14:paraId="3A6DF5D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33 (&gt; Q)</w:t>
      </w:r>
      <w:r>
        <w:rPr>
          <w:rFonts w:cs="LRS System 4"/>
          <w:sz w:val="20"/>
        </w:rPr>
        <w:tab/>
        <w:t xml:space="preserve">lamp under bushel </w:t>
      </w:r>
      <w:r>
        <w:rPr>
          <w:rFonts w:cs="LRS System 4"/>
          <w:sz w:val="20"/>
          <w:szCs w:val="20"/>
        </w:rPr>
        <w:t>(m)</w:t>
      </w:r>
    </w:p>
    <w:p w14:paraId="277C9EB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34-36 (&gt; Q)</w:t>
      </w:r>
      <w:r>
        <w:rPr>
          <w:rFonts w:cs="LRS System 4"/>
          <w:sz w:val="20"/>
        </w:rPr>
        <w:tab/>
        <w:t xml:space="preserve">eye as lamp </w:t>
      </w:r>
      <w:r>
        <w:rPr>
          <w:rFonts w:cs="LRS System 4"/>
          <w:sz w:val="20"/>
          <w:szCs w:val="20"/>
        </w:rPr>
        <w:t>(s)</w:t>
      </w:r>
    </w:p>
    <w:p w14:paraId="72E2482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39-41 (&gt; Q)</w:t>
      </w:r>
      <w:r>
        <w:rPr>
          <w:rFonts w:cs="LRS System 4"/>
          <w:sz w:val="20"/>
        </w:rPr>
        <w:tab/>
        <w:t xml:space="preserve">inside and outside of a cup </w:t>
      </w:r>
      <w:r>
        <w:rPr>
          <w:rFonts w:cs="LRS System 4"/>
          <w:sz w:val="20"/>
          <w:szCs w:val="20"/>
        </w:rPr>
        <w:t>(m)</w:t>
      </w:r>
    </w:p>
    <w:p w14:paraId="6DF78A7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42 (&gt; Q)</w:t>
      </w:r>
      <w:r>
        <w:rPr>
          <w:rFonts w:cs="LRS System 4"/>
          <w:sz w:val="20"/>
        </w:rPr>
        <w:tab/>
        <w:t>tithing herbs</w:t>
      </w:r>
      <w:r w:rsidR="00745134" w:rsidRPr="00745134">
        <w:rPr>
          <w:rFonts w:cs="LRS System 4"/>
          <w:sz w:val="20"/>
        </w:rPr>
        <w:t xml:space="preserve">, </w:t>
      </w:r>
      <w:r>
        <w:rPr>
          <w:rFonts w:cs="LRS System 4"/>
          <w:sz w:val="20"/>
        </w:rPr>
        <w:t xml:space="preserve">ignoring justice </w:t>
      </w:r>
      <w:r>
        <w:rPr>
          <w:rFonts w:cs="LRS System 4"/>
          <w:sz w:val="20"/>
          <w:szCs w:val="20"/>
        </w:rPr>
        <w:t>(a)</w:t>
      </w:r>
    </w:p>
    <w:p w14:paraId="4C87BF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43 (&gt; Q)</w:t>
      </w:r>
      <w:r>
        <w:rPr>
          <w:rFonts w:cs="LRS System 4"/>
          <w:sz w:val="20"/>
        </w:rPr>
        <w:tab/>
        <w:t xml:space="preserve">they love the best seats </w:t>
      </w:r>
      <w:r>
        <w:rPr>
          <w:rFonts w:cs="LRS System 4"/>
          <w:sz w:val="20"/>
          <w:szCs w:val="20"/>
        </w:rPr>
        <w:t>(a)</w:t>
      </w:r>
    </w:p>
    <w:p w14:paraId="0EDD0EC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44 (&gt; Q)</w:t>
      </w:r>
      <w:r>
        <w:rPr>
          <w:rFonts w:cs="LRS System 4"/>
          <w:sz w:val="20"/>
        </w:rPr>
        <w:tab/>
        <w:t xml:space="preserve">like graves </w:t>
      </w:r>
      <w:r>
        <w:rPr>
          <w:rFonts w:cs="LRS System 4"/>
          <w:sz w:val="20"/>
          <w:szCs w:val="20"/>
        </w:rPr>
        <w:t>(m)</w:t>
      </w:r>
    </w:p>
    <w:p w14:paraId="518C8ECE"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46 (&gt; Q)</w:t>
      </w:r>
      <w:r>
        <w:rPr>
          <w:rFonts w:cs="LRS System 4"/>
          <w:sz w:val="20"/>
        </w:rPr>
        <w:tab/>
        <w:t xml:space="preserve">loading with burdens </w:t>
      </w:r>
      <w:r>
        <w:rPr>
          <w:rFonts w:cs="LRS System 4"/>
          <w:sz w:val="20"/>
          <w:szCs w:val="20"/>
        </w:rPr>
        <w:t>(m)</w:t>
      </w:r>
    </w:p>
    <w:p w14:paraId="184F5C9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47-48 (&gt; Q)</w:t>
      </w:r>
      <w:r>
        <w:rPr>
          <w:rFonts w:cs="LRS System 4"/>
          <w:sz w:val="20"/>
        </w:rPr>
        <w:tab/>
        <w:t xml:space="preserve">you build the prophets’ tombs </w:t>
      </w:r>
      <w:r>
        <w:rPr>
          <w:rFonts w:cs="LRS System 4"/>
          <w:sz w:val="20"/>
          <w:szCs w:val="20"/>
        </w:rPr>
        <w:t>(a)</w:t>
      </w:r>
    </w:p>
    <w:p w14:paraId="37A0BC7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49-51 (&gt; Q)</w:t>
      </w:r>
      <w:r>
        <w:rPr>
          <w:rFonts w:cs="LRS System 4"/>
          <w:sz w:val="20"/>
        </w:rPr>
        <w:tab/>
        <w:t xml:space="preserve">I send prophets and apostles </w:t>
      </w:r>
      <w:r>
        <w:rPr>
          <w:rFonts w:cs="LRS System 4"/>
          <w:sz w:val="20"/>
          <w:szCs w:val="20"/>
        </w:rPr>
        <w:t>(a)</w:t>
      </w:r>
    </w:p>
    <w:p w14:paraId="2C6AFB5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11 : 52 (&gt; Q)</w:t>
      </w:r>
      <w:r>
        <w:rPr>
          <w:rFonts w:cs="LRS System 4"/>
          <w:sz w:val="20"/>
        </w:rPr>
        <w:tab/>
        <w:t xml:space="preserve">you lock people out </w:t>
      </w:r>
      <w:r>
        <w:rPr>
          <w:rFonts w:cs="LRS System 4"/>
          <w:sz w:val="20"/>
          <w:szCs w:val="20"/>
        </w:rPr>
        <w:t>(m)</w:t>
      </w:r>
    </w:p>
    <w:p w14:paraId="1F3A32B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1b (&gt; Mark)</w:t>
      </w:r>
      <w:r>
        <w:rPr>
          <w:rFonts w:cs="LRS System 4"/>
          <w:sz w:val="20"/>
        </w:rPr>
        <w:tab/>
        <w:t>yeast of the Phar</w:t>
      </w:r>
      <w:r>
        <w:rPr>
          <w:rFonts w:cs="LRS System 4"/>
          <w:sz w:val="20"/>
        </w:rPr>
        <w:softHyphen/>
        <w:t>i</w:t>
      </w:r>
      <w:r>
        <w:rPr>
          <w:rFonts w:cs="LRS System 4"/>
          <w:sz w:val="20"/>
        </w:rPr>
        <w:softHyphen/>
        <w:t xml:space="preserve">sees </w:t>
      </w:r>
      <w:r>
        <w:rPr>
          <w:rFonts w:cs="LRS System 4"/>
          <w:sz w:val="20"/>
          <w:szCs w:val="20"/>
        </w:rPr>
        <w:t>(m)</w:t>
      </w:r>
    </w:p>
    <w:p w14:paraId="16B79F9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2 (&gt; Mark)</w:t>
      </w:r>
      <w:r>
        <w:rPr>
          <w:rFonts w:cs="LRS System 4"/>
          <w:sz w:val="20"/>
        </w:rPr>
        <w:tab/>
        <w:t xml:space="preserve">hidden made manifest </w:t>
      </w:r>
      <w:r>
        <w:rPr>
          <w:rFonts w:cs="LRS System 4"/>
          <w:sz w:val="20"/>
          <w:szCs w:val="20"/>
        </w:rPr>
        <w:t>(a)</w:t>
      </w:r>
    </w:p>
    <w:p w14:paraId="1D7173C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 (&gt; Q)</w:t>
      </w:r>
      <w:r>
        <w:rPr>
          <w:rFonts w:cs="LRS System 4"/>
          <w:sz w:val="20"/>
        </w:rPr>
        <w:tab/>
        <w:t xml:space="preserve">proclaimed from the housetops </w:t>
      </w:r>
      <w:r>
        <w:rPr>
          <w:rFonts w:cs="LRS System 4"/>
          <w:sz w:val="20"/>
          <w:szCs w:val="20"/>
        </w:rPr>
        <w:t>(a)</w:t>
      </w:r>
    </w:p>
    <w:p w14:paraId="2472E3D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4-5 (&gt; Q)</w:t>
      </w:r>
      <w:r>
        <w:rPr>
          <w:rFonts w:cs="LRS System 4"/>
          <w:sz w:val="20"/>
        </w:rPr>
        <w:tab/>
        <w:t xml:space="preserve">whom to fear </w:t>
      </w:r>
      <w:r>
        <w:rPr>
          <w:rFonts w:cs="LRS System 4"/>
          <w:sz w:val="20"/>
          <w:szCs w:val="20"/>
        </w:rPr>
        <w:t>(a)</w:t>
      </w:r>
    </w:p>
    <w:p w14:paraId="669CA84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6 (&gt; Q)</w:t>
      </w:r>
      <w:r>
        <w:rPr>
          <w:rFonts w:cs="LRS System 4"/>
          <w:sz w:val="20"/>
        </w:rPr>
        <w:tab/>
        <w:t xml:space="preserve">God is mindful of sparrows </w:t>
      </w:r>
      <w:r>
        <w:rPr>
          <w:rFonts w:cs="LRS System 4"/>
          <w:sz w:val="20"/>
          <w:szCs w:val="20"/>
        </w:rPr>
        <w:t>(a)</w:t>
      </w:r>
    </w:p>
    <w:p w14:paraId="22F12DA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7a (&gt; Q)</w:t>
      </w:r>
      <w:r>
        <w:rPr>
          <w:rFonts w:cs="LRS System 4"/>
          <w:sz w:val="20"/>
        </w:rPr>
        <w:tab/>
        <w:t xml:space="preserve">counted hairs </w:t>
      </w:r>
      <w:r>
        <w:rPr>
          <w:rFonts w:cs="LRS System 4"/>
          <w:sz w:val="20"/>
          <w:szCs w:val="20"/>
        </w:rPr>
        <w:t>(a)</w:t>
      </w:r>
    </w:p>
    <w:p w14:paraId="1970079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8-9 (&gt; Q)</w:t>
      </w:r>
      <w:r>
        <w:rPr>
          <w:rFonts w:cs="LRS System 4"/>
          <w:sz w:val="20"/>
        </w:rPr>
        <w:tab/>
        <w:t xml:space="preserve">ashamed of Christ </w:t>
      </w:r>
      <w:r>
        <w:rPr>
          <w:rFonts w:cs="LRS System 4"/>
          <w:sz w:val="20"/>
          <w:szCs w:val="20"/>
        </w:rPr>
        <w:t>(a)</w:t>
      </w:r>
    </w:p>
    <w:p w14:paraId="79DF71E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10 (&gt; Q)</w:t>
      </w:r>
      <w:r>
        <w:rPr>
          <w:rFonts w:cs="LRS System 4"/>
          <w:sz w:val="20"/>
        </w:rPr>
        <w:tab/>
        <w:t xml:space="preserve">blaspheming the Spirit </w:t>
      </w:r>
      <w:r>
        <w:rPr>
          <w:rFonts w:cs="LRS System 4"/>
          <w:sz w:val="20"/>
          <w:szCs w:val="20"/>
        </w:rPr>
        <w:t>(a)</w:t>
      </w:r>
    </w:p>
    <w:p w14:paraId="0C22CE5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11-12 (&gt; Q)</w:t>
      </w:r>
      <w:r>
        <w:rPr>
          <w:rFonts w:cs="LRS System 4"/>
          <w:sz w:val="20"/>
        </w:rPr>
        <w:tab/>
        <w:t xml:space="preserve">Spirit will speak through you </w:t>
      </w:r>
      <w:r>
        <w:rPr>
          <w:rFonts w:cs="LRS System 4"/>
          <w:sz w:val="20"/>
          <w:szCs w:val="20"/>
        </w:rPr>
        <w:t>(a)</w:t>
      </w:r>
    </w:p>
    <w:p w14:paraId="2E53BF6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16-21 (&gt; L)</w:t>
      </w:r>
      <w:r>
        <w:rPr>
          <w:rFonts w:cs="LRS System 4"/>
          <w:sz w:val="20"/>
        </w:rPr>
        <w:tab/>
        <w:t xml:space="preserve">rich fool </w:t>
      </w:r>
      <w:r>
        <w:rPr>
          <w:rFonts w:cs="LRS System 4"/>
          <w:sz w:val="20"/>
          <w:szCs w:val="20"/>
        </w:rPr>
        <w:t>(p)</w:t>
      </w:r>
    </w:p>
    <w:p w14:paraId="5DE257F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22-24</w:t>
      </w:r>
      <w:r w:rsidR="00745134" w:rsidRPr="00745134">
        <w:rPr>
          <w:rFonts w:cs="LRS System 4"/>
          <w:sz w:val="20"/>
          <w:szCs w:val="20"/>
        </w:rPr>
        <w:t xml:space="preserve">, </w:t>
      </w:r>
      <w:r>
        <w:rPr>
          <w:rFonts w:cs="LRS System 4"/>
          <w:sz w:val="20"/>
          <w:szCs w:val="20"/>
        </w:rPr>
        <w:t>27-28 [32] (&gt; Q)</w:t>
      </w:r>
      <w:r>
        <w:rPr>
          <w:rFonts w:cs="LRS System 4"/>
          <w:sz w:val="20"/>
        </w:rPr>
        <w:tab/>
        <w:t xml:space="preserve">do not worry </w:t>
      </w:r>
      <w:r>
        <w:rPr>
          <w:rFonts w:cs="LRS System 4"/>
          <w:sz w:val="20"/>
          <w:szCs w:val="20"/>
        </w:rPr>
        <w:t>(a)</w:t>
      </w:r>
    </w:p>
    <w:p w14:paraId="4F55632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lastRenderedPageBreak/>
        <w:t>Luke 12 : 25 (&gt; Q)</w:t>
      </w:r>
      <w:r>
        <w:rPr>
          <w:rFonts w:cs="LRS System 4"/>
          <w:sz w:val="20"/>
        </w:rPr>
        <w:tab/>
        <w:t xml:space="preserve">add to span </w:t>
      </w:r>
      <w:r>
        <w:rPr>
          <w:rFonts w:cs="LRS System 4"/>
          <w:sz w:val="20"/>
          <w:szCs w:val="20"/>
        </w:rPr>
        <w:t>(a)</w:t>
      </w:r>
    </w:p>
    <w:p w14:paraId="19C92FB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29-31 (&gt; Q)</w:t>
      </w:r>
      <w:r>
        <w:rPr>
          <w:rFonts w:cs="LRS System 4"/>
          <w:sz w:val="20"/>
        </w:rPr>
        <w:tab/>
        <w:t xml:space="preserve">strive first for the kingdom </w:t>
      </w:r>
      <w:r>
        <w:rPr>
          <w:rFonts w:cs="LRS System 4"/>
          <w:sz w:val="20"/>
          <w:szCs w:val="20"/>
        </w:rPr>
        <w:t>(a)</w:t>
      </w:r>
    </w:p>
    <w:p w14:paraId="5637B4C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32 (&gt; Q)</w:t>
      </w:r>
      <w:r>
        <w:rPr>
          <w:rFonts w:cs="LRS System 4"/>
          <w:sz w:val="20"/>
        </w:rPr>
        <w:tab/>
        <w:t xml:space="preserve">little flock </w:t>
      </w:r>
      <w:r>
        <w:rPr>
          <w:rFonts w:cs="LRS System 4"/>
          <w:sz w:val="20"/>
          <w:szCs w:val="20"/>
        </w:rPr>
        <w:t>(m)</w:t>
      </w:r>
    </w:p>
    <w:p w14:paraId="321F0C7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 xml:space="preserve">Luke 12 : </w:t>
      </w:r>
      <w:r>
        <w:rPr>
          <w:rFonts w:cs="LRS System 4"/>
          <w:sz w:val="20"/>
          <w:szCs w:val="20"/>
        </w:rPr>
        <w:softHyphen/>
        <w:t>33b (&gt; Q)</w:t>
      </w:r>
      <w:r>
        <w:rPr>
          <w:rFonts w:cs="LRS System 4"/>
          <w:sz w:val="20"/>
        </w:rPr>
        <w:tab/>
        <w:t xml:space="preserve">treasure in heaven </w:t>
      </w:r>
      <w:r>
        <w:rPr>
          <w:rFonts w:cs="LRS System 4"/>
          <w:sz w:val="20"/>
          <w:szCs w:val="20"/>
        </w:rPr>
        <w:t>(m)</w:t>
      </w:r>
    </w:p>
    <w:p w14:paraId="6C2DE05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34 (&gt; Q)</w:t>
      </w:r>
      <w:r>
        <w:rPr>
          <w:rFonts w:cs="LRS System 4"/>
          <w:sz w:val="20"/>
        </w:rPr>
        <w:tab/>
        <w:t xml:space="preserve">where your treasure is </w:t>
      </w:r>
      <w:r>
        <w:rPr>
          <w:rFonts w:cs="LRS System 4"/>
          <w:sz w:val="20"/>
          <w:szCs w:val="20"/>
        </w:rPr>
        <w:t>(m)</w:t>
      </w:r>
    </w:p>
    <w:p w14:paraId="37050CE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35-38 (&gt; Q)</w:t>
      </w:r>
      <w:r>
        <w:rPr>
          <w:rFonts w:cs="LRS System 4"/>
          <w:sz w:val="20"/>
        </w:rPr>
        <w:tab/>
        <w:t xml:space="preserve">expectant slaves </w:t>
      </w:r>
      <w:r>
        <w:rPr>
          <w:rFonts w:cs="LRS System 4"/>
          <w:sz w:val="20"/>
          <w:szCs w:val="20"/>
        </w:rPr>
        <w:t>(s) (cf. ten virgins</w:t>
      </w:r>
      <w:r w:rsidR="00745134" w:rsidRPr="00745134">
        <w:rPr>
          <w:rFonts w:cs="LRS System 4"/>
          <w:sz w:val="20"/>
          <w:szCs w:val="20"/>
        </w:rPr>
        <w:t xml:space="preserve">, </w:t>
      </w:r>
      <w:r>
        <w:rPr>
          <w:rFonts w:cs="LRS System 4"/>
          <w:sz w:val="20"/>
          <w:szCs w:val="20"/>
        </w:rPr>
        <w:t>Matt 25:1-13</w:t>
      </w:r>
      <w:r w:rsidR="00745134" w:rsidRPr="00745134">
        <w:rPr>
          <w:rFonts w:cs="LRS System 4"/>
          <w:sz w:val="20"/>
          <w:szCs w:val="20"/>
        </w:rPr>
        <w:t xml:space="preserve">, </w:t>
      </w:r>
      <w:r>
        <w:rPr>
          <w:rFonts w:cs="LRS System 4"/>
          <w:sz w:val="20"/>
          <w:szCs w:val="20"/>
        </w:rPr>
        <w:t>&gt; M)</w:t>
      </w:r>
    </w:p>
    <w:p w14:paraId="57CDC25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39 (&gt; Q)</w:t>
      </w:r>
      <w:r>
        <w:rPr>
          <w:rFonts w:cs="LRS System 4"/>
          <w:sz w:val="20"/>
        </w:rPr>
        <w:tab/>
        <w:t>unex</w:t>
      </w:r>
      <w:r>
        <w:rPr>
          <w:rFonts w:cs="LRS System 4"/>
          <w:sz w:val="20"/>
        </w:rPr>
        <w:softHyphen/>
        <w:t xml:space="preserve">pectant homeowner </w:t>
      </w:r>
      <w:r>
        <w:rPr>
          <w:rFonts w:cs="LRS System 4"/>
          <w:sz w:val="20"/>
          <w:szCs w:val="20"/>
        </w:rPr>
        <w:t>(s)</w:t>
      </w:r>
    </w:p>
    <w:p w14:paraId="0BA4EF6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40 (&gt; Q)</w:t>
      </w:r>
      <w:r>
        <w:rPr>
          <w:rFonts w:cs="LRS System 4"/>
          <w:sz w:val="20"/>
        </w:rPr>
        <w:tab/>
        <w:t xml:space="preserve">unknown time </w:t>
      </w:r>
      <w:r>
        <w:rPr>
          <w:rFonts w:cs="LRS System 4"/>
          <w:sz w:val="20"/>
          <w:szCs w:val="20"/>
        </w:rPr>
        <w:t>(a)</w:t>
      </w:r>
    </w:p>
    <w:p w14:paraId="51800E11"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42-46 (&gt; Q)</w:t>
      </w:r>
      <w:r>
        <w:rPr>
          <w:rFonts w:cs="LRS System 4"/>
          <w:sz w:val="20"/>
        </w:rPr>
        <w:tab/>
      </w:r>
      <w:r w:rsidR="00AE0261" w:rsidRPr="00AE0261">
        <w:rPr>
          <w:sz w:val="20"/>
        </w:rPr>
        <w:t>faithful and wicked slaves</w:t>
      </w:r>
      <w:r>
        <w:rPr>
          <w:rFonts w:cs="LRS System 4"/>
          <w:sz w:val="20"/>
        </w:rPr>
        <w:t xml:space="preserve"> </w:t>
      </w:r>
      <w:r>
        <w:rPr>
          <w:rFonts w:cs="LRS System 4"/>
          <w:sz w:val="20"/>
          <w:szCs w:val="20"/>
        </w:rPr>
        <w:t>(p)</w:t>
      </w:r>
    </w:p>
    <w:p w14:paraId="38A8740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47-48 (&gt; L)</w:t>
      </w:r>
      <w:r>
        <w:rPr>
          <w:rFonts w:cs="LRS System 4"/>
          <w:sz w:val="20"/>
        </w:rPr>
        <w:tab/>
        <w:t xml:space="preserve">beatings </w:t>
      </w:r>
      <w:r>
        <w:rPr>
          <w:rFonts w:cs="LRS System 4"/>
          <w:sz w:val="20"/>
          <w:szCs w:val="20"/>
        </w:rPr>
        <w:t>(s)</w:t>
      </w:r>
    </w:p>
    <w:p w14:paraId="3176E4F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48b (&gt; Q)</w:t>
      </w:r>
      <w:r>
        <w:rPr>
          <w:rFonts w:cs="LRS System 4"/>
          <w:sz w:val="20"/>
        </w:rPr>
        <w:tab/>
        <w:t>much given</w:t>
      </w:r>
      <w:r w:rsidR="00745134" w:rsidRPr="00745134">
        <w:rPr>
          <w:rFonts w:cs="LRS System 4"/>
          <w:sz w:val="20"/>
        </w:rPr>
        <w:t xml:space="preserve">, </w:t>
      </w:r>
      <w:r>
        <w:rPr>
          <w:rFonts w:cs="LRS System 4"/>
          <w:sz w:val="20"/>
        </w:rPr>
        <w:t xml:space="preserve">much required </w:t>
      </w:r>
      <w:r>
        <w:rPr>
          <w:rFonts w:cs="LRS System 4"/>
          <w:sz w:val="20"/>
          <w:szCs w:val="20"/>
        </w:rPr>
        <w:t>(a)</w:t>
      </w:r>
    </w:p>
    <w:p w14:paraId="393A9DB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49-50 (&gt; Q)</w:t>
      </w:r>
      <w:r>
        <w:rPr>
          <w:rFonts w:cs="LRS System 4"/>
          <w:sz w:val="20"/>
        </w:rPr>
        <w:tab/>
        <w:t xml:space="preserve">fire on earth </w:t>
      </w:r>
      <w:r>
        <w:rPr>
          <w:rFonts w:cs="LRS System 4"/>
          <w:sz w:val="20"/>
          <w:szCs w:val="20"/>
        </w:rPr>
        <w:t>(m)</w:t>
      </w:r>
    </w:p>
    <w:p w14:paraId="18C141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51-53 (&gt; Q)</w:t>
      </w:r>
      <w:r>
        <w:rPr>
          <w:rFonts w:cs="LRS System 4"/>
          <w:sz w:val="20"/>
        </w:rPr>
        <w:tab/>
        <w:t xml:space="preserve">not peace but a sword </w:t>
      </w:r>
      <w:r>
        <w:rPr>
          <w:rFonts w:cs="LRS System 4"/>
          <w:sz w:val="20"/>
          <w:szCs w:val="20"/>
        </w:rPr>
        <w:t>(a)</w:t>
      </w:r>
    </w:p>
    <w:p w14:paraId="490D257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54-56 (&gt; Q)</w:t>
      </w:r>
      <w:r>
        <w:rPr>
          <w:rFonts w:cs="LRS System 4"/>
          <w:sz w:val="20"/>
        </w:rPr>
        <w:tab/>
        <w:t xml:space="preserve">weather signs </w:t>
      </w:r>
      <w:r>
        <w:rPr>
          <w:rFonts w:cs="LRS System 4"/>
          <w:sz w:val="20"/>
          <w:szCs w:val="20"/>
        </w:rPr>
        <w:t>(m)</w:t>
      </w:r>
    </w:p>
    <w:p w14:paraId="1863BDB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12 : 58-59 (&gt; Q)</w:t>
      </w:r>
      <w:r>
        <w:rPr>
          <w:rFonts w:cs="LRS System 4"/>
          <w:sz w:val="20"/>
        </w:rPr>
        <w:tab/>
        <w:t xml:space="preserve">defendant </w:t>
      </w:r>
      <w:r>
        <w:rPr>
          <w:rFonts w:cs="LRS System 4"/>
          <w:sz w:val="20"/>
          <w:szCs w:val="20"/>
        </w:rPr>
        <w:t>(s)</w:t>
      </w:r>
    </w:p>
    <w:p w14:paraId="4572141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6-9 (&gt; L)</w:t>
      </w:r>
      <w:r>
        <w:rPr>
          <w:rFonts w:cs="LRS System 4"/>
          <w:sz w:val="20"/>
        </w:rPr>
        <w:tab/>
        <w:t xml:space="preserve">barren fig tree </w:t>
      </w:r>
      <w:r>
        <w:rPr>
          <w:rFonts w:cs="LRS System 4"/>
          <w:sz w:val="20"/>
          <w:szCs w:val="20"/>
        </w:rPr>
        <w:t>(p)</w:t>
      </w:r>
    </w:p>
    <w:p w14:paraId="447A4EF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18-19 (&gt; Mark)</w:t>
      </w:r>
      <w:r>
        <w:rPr>
          <w:rFonts w:cs="LRS System 4"/>
          <w:sz w:val="20"/>
        </w:rPr>
        <w:tab/>
        <w:t xml:space="preserve">mustard seed </w:t>
      </w:r>
      <w:r>
        <w:rPr>
          <w:rFonts w:cs="LRS System 4"/>
          <w:sz w:val="20"/>
          <w:szCs w:val="20"/>
        </w:rPr>
        <w:t>(s)</w:t>
      </w:r>
    </w:p>
    <w:p w14:paraId="2334169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20-21 (&gt; Q)</w:t>
      </w:r>
      <w:r>
        <w:rPr>
          <w:rFonts w:cs="LRS System 4"/>
          <w:sz w:val="20"/>
        </w:rPr>
        <w:tab/>
        <w:t xml:space="preserve">yeast </w:t>
      </w:r>
      <w:r>
        <w:rPr>
          <w:rFonts w:cs="LRS System 4"/>
          <w:sz w:val="20"/>
          <w:szCs w:val="20"/>
        </w:rPr>
        <w:t>(s)</w:t>
      </w:r>
    </w:p>
    <w:p w14:paraId="2052CBC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23-24 (&gt; Q)</w:t>
      </w:r>
      <w:r>
        <w:rPr>
          <w:rFonts w:cs="LRS System 4"/>
          <w:sz w:val="20"/>
        </w:rPr>
        <w:tab/>
        <w:t xml:space="preserve">narrow door </w:t>
      </w:r>
      <w:r>
        <w:rPr>
          <w:rFonts w:cs="LRS System 4"/>
          <w:sz w:val="20"/>
          <w:szCs w:val="20"/>
        </w:rPr>
        <w:t>(m)</w:t>
      </w:r>
    </w:p>
    <w:p w14:paraId="235FC0D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25 (&gt; L)</w:t>
      </w:r>
      <w:r>
        <w:rPr>
          <w:rFonts w:cs="LRS System 4"/>
          <w:sz w:val="20"/>
        </w:rPr>
        <w:tab/>
        <w:t xml:space="preserve">shut door </w:t>
      </w:r>
      <w:r>
        <w:rPr>
          <w:rFonts w:cs="LRS System 4"/>
          <w:sz w:val="20"/>
          <w:szCs w:val="20"/>
        </w:rPr>
        <w:t>(p) (= concl. [25:10-13] to ten bridesmaids [Matt 25:1-13])</w:t>
      </w:r>
    </w:p>
    <w:p w14:paraId="2B750EF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26-27 (&gt; Q)</w:t>
      </w:r>
      <w:r>
        <w:rPr>
          <w:rFonts w:cs="LRS System 4"/>
          <w:sz w:val="20"/>
        </w:rPr>
        <w:tab/>
        <w:t xml:space="preserve">I never knew you </w:t>
      </w:r>
      <w:r>
        <w:rPr>
          <w:rFonts w:cs="LRS System 4"/>
          <w:sz w:val="20"/>
          <w:szCs w:val="20"/>
        </w:rPr>
        <w:t>(a)</w:t>
      </w:r>
    </w:p>
    <w:p w14:paraId="44CC931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28 (&gt; Q)</w:t>
      </w:r>
      <w:r>
        <w:rPr>
          <w:rFonts w:cs="LRS System 4"/>
          <w:sz w:val="20"/>
        </w:rPr>
        <w:tab/>
        <w:t xml:space="preserve">patriarchs and prophets in the kingdom </w:t>
      </w:r>
      <w:r>
        <w:rPr>
          <w:rFonts w:cs="LRS System 4"/>
          <w:sz w:val="20"/>
          <w:szCs w:val="20"/>
        </w:rPr>
        <w:t>(a)</w:t>
      </w:r>
    </w:p>
    <w:p w14:paraId="7733C66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29 (&gt; Q)</w:t>
      </w:r>
      <w:r>
        <w:rPr>
          <w:rFonts w:cs="LRS System 4"/>
          <w:sz w:val="20"/>
        </w:rPr>
        <w:tab/>
        <w:t xml:space="preserve">people from east and west </w:t>
      </w:r>
      <w:r>
        <w:rPr>
          <w:rFonts w:cs="LRS System 4"/>
          <w:sz w:val="20"/>
          <w:szCs w:val="20"/>
        </w:rPr>
        <w:t>(a)</w:t>
      </w:r>
    </w:p>
    <w:p w14:paraId="184E35BB"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13 : 30 (&gt; Mark)</w:t>
      </w:r>
      <w:r>
        <w:rPr>
          <w:rFonts w:cs="LRS System 4"/>
          <w:sz w:val="20"/>
        </w:rPr>
        <w:tab/>
        <w:t xml:space="preserve">first will be last </w:t>
      </w:r>
      <w:r>
        <w:rPr>
          <w:rFonts w:cs="LRS System 4"/>
          <w:sz w:val="20"/>
          <w:szCs w:val="20"/>
        </w:rPr>
        <w:t>(a)</w:t>
      </w:r>
    </w:p>
    <w:p w14:paraId="0B700D4B" w14:textId="77777777" w:rsidR="007A2AF5" w:rsidRPr="003A4642" w:rsidRDefault="007A2AF5" w:rsidP="007A2AF5">
      <w:pPr>
        <w:tabs>
          <w:tab w:val="left" w:leader="dot" w:pos="0"/>
          <w:tab w:val="left" w:leader="dot" w:pos="3120"/>
          <w:tab w:val="right" w:leader="dot" w:pos="9360"/>
        </w:tabs>
        <w:rPr>
          <w:rFonts w:cs="LRS System 4"/>
          <w:sz w:val="20"/>
          <w:lang w:val="es-ES"/>
        </w:rPr>
      </w:pPr>
      <w:r w:rsidRPr="003A4642">
        <w:rPr>
          <w:rFonts w:cs="LRS System 4"/>
          <w:sz w:val="20"/>
          <w:szCs w:val="20"/>
          <w:lang w:val="es-ES"/>
        </w:rPr>
        <w:t>Luke 13 : 34-35 (&gt; Q)</w:t>
      </w:r>
      <w:r w:rsidRPr="003A4642">
        <w:rPr>
          <w:rFonts w:cs="LRS System 4"/>
          <w:sz w:val="20"/>
          <w:lang w:val="es-ES"/>
        </w:rPr>
        <w:tab/>
        <w:t>Jerusalem</w:t>
      </w:r>
      <w:r w:rsidR="00745134" w:rsidRPr="003A4642">
        <w:rPr>
          <w:rFonts w:cs="LRS System 4"/>
          <w:sz w:val="20"/>
          <w:lang w:val="es-ES"/>
        </w:rPr>
        <w:t xml:space="preserve">, </w:t>
      </w:r>
      <w:r w:rsidRPr="003A4642">
        <w:rPr>
          <w:rFonts w:cs="LRS System 4"/>
          <w:sz w:val="20"/>
          <w:lang w:val="es-ES"/>
        </w:rPr>
        <w:t xml:space="preserve">Jerusalem </w:t>
      </w:r>
      <w:r w:rsidRPr="003A4642">
        <w:rPr>
          <w:rFonts w:cs="LRS System 4"/>
          <w:sz w:val="20"/>
          <w:szCs w:val="20"/>
          <w:lang w:val="es-ES"/>
        </w:rPr>
        <w:t>(a)</w:t>
      </w:r>
    </w:p>
    <w:p w14:paraId="64BABF39"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7-11 (&gt; L)</w:t>
      </w:r>
      <w:r>
        <w:rPr>
          <w:rFonts w:cs="LRS System 4"/>
          <w:sz w:val="20"/>
        </w:rPr>
        <w:tab/>
        <w:t xml:space="preserve">places at table </w:t>
      </w:r>
      <w:r>
        <w:rPr>
          <w:rFonts w:cs="LRS System 4"/>
          <w:sz w:val="20"/>
          <w:szCs w:val="20"/>
        </w:rPr>
        <w:t>(s)</w:t>
      </w:r>
    </w:p>
    <w:p w14:paraId="6B46EAC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16-24 (&gt; L)</w:t>
      </w:r>
      <w:r>
        <w:rPr>
          <w:rFonts w:cs="LRS System 4"/>
          <w:sz w:val="20"/>
        </w:rPr>
        <w:tab/>
        <w:t xml:space="preserve">great supper </w:t>
      </w:r>
      <w:r>
        <w:rPr>
          <w:rFonts w:cs="LRS System 4"/>
          <w:sz w:val="20"/>
          <w:szCs w:val="20"/>
        </w:rPr>
        <w:t>(p)</w:t>
      </w:r>
    </w:p>
    <w:p w14:paraId="1AA91AC0"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26 (&gt; Q)</w:t>
      </w:r>
      <w:r>
        <w:rPr>
          <w:rFonts w:cs="LRS System 4"/>
          <w:sz w:val="20"/>
        </w:rPr>
        <w:tab/>
        <w:t xml:space="preserve">hating one’s family </w:t>
      </w:r>
      <w:r>
        <w:rPr>
          <w:rFonts w:cs="LRS System 4"/>
          <w:sz w:val="20"/>
          <w:szCs w:val="20"/>
        </w:rPr>
        <w:t>(a)</w:t>
      </w:r>
    </w:p>
    <w:p w14:paraId="6473FE68"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27 (&gt; Q)</w:t>
      </w:r>
      <w:r>
        <w:rPr>
          <w:rFonts w:cs="LRS System 4"/>
          <w:sz w:val="20"/>
        </w:rPr>
        <w:tab/>
        <w:t xml:space="preserve">take up one’s cross </w:t>
      </w:r>
      <w:r>
        <w:rPr>
          <w:rFonts w:cs="LRS System 4"/>
          <w:sz w:val="20"/>
          <w:szCs w:val="20"/>
        </w:rPr>
        <w:t>(m)</w:t>
      </w:r>
    </w:p>
    <w:p w14:paraId="50F3C0A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28-30 (&gt; L)</w:t>
      </w:r>
      <w:r>
        <w:rPr>
          <w:rFonts w:cs="LRS System 4"/>
          <w:sz w:val="20"/>
        </w:rPr>
        <w:tab/>
        <w:t xml:space="preserve">tower builder </w:t>
      </w:r>
      <w:r>
        <w:rPr>
          <w:rFonts w:cs="LRS System 4"/>
          <w:sz w:val="20"/>
          <w:szCs w:val="20"/>
        </w:rPr>
        <w:t>(s)</w:t>
      </w:r>
    </w:p>
    <w:p w14:paraId="3231F36C"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31-32 (&gt; L)</w:t>
      </w:r>
      <w:r>
        <w:rPr>
          <w:rFonts w:cs="LRS System 4"/>
          <w:sz w:val="20"/>
        </w:rPr>
        <w:tab/>
        <w:t xml:space="preserve">rash king </w:t>
      </w:r>
      <w:r>
        <w:rPr>
          <w:rFonts w:cs="LRS System 4"/>
          <w:sz w:val="20"/>
          <w:szCs w:val="20"/>
        </w:rPr>
        <w:t>(s)</w:t>
      </w:r>
    </w:p>
    <w:p w14:paraId="415457A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34-35a (&gt; Q)</w:t>
      </w:r>
      <w:r>
        <w:rPr>
          <w:rFonts w:cs="LRS System 4"/>
          <w:sz w:val="20"/>
        </w:rPr>
        <w:tab/>
        <w:t xml:space="preserve">salt </w:t>
      </w:r>
      <w:r>
        <w:rPr>
          <w:rFonts w:cs="LRS System 4"/>
          <w:sz w:val="20"/>
          <w:szCs w:val="20"/>
        </w:rPr>
        <w:t>(s)</w:t>
      </w:r>
    </w:p>
    <w:p w14:paraId="5BB30D8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14 : 35b (&gt; L)</w:t>
      </w:r>
      <w:r>
        <w:rPr>
          <w:rFonts w:cs="LRS System 4"/>
          <w:sz w:val="20"/>
        </w:rPr>
        <w:tab/>
        <w:t xml:space="preserve">anyone with ears </w:t>
      </w:r>
      <w:r>
        <w:rPr>
          <w:rFonts w:cs="LRS System 4"/>
          <w:sz w:val="20"/>
          <w:szCs w:val="20"/>
        </w:rPr>
        <w:t>(a)</w:t>
      </w:r>
    </w:p>
    <w:p w14:paraId="7F1A39BF"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15 : 4-7 (&gt; Q)</w:t>
      </w:r>
      <w:r>
        <w:rPr>
          <w:rFonts w:cs="LRS System 4"/>
          <w:sz w:val="20"/>
        </w:rPr>
        <w:tab/>
        <w:t xml:space="preserve">lost sheep </w:t>
      </w:r>
      <w:r>
        <w:rPr>
          <w:rFonts w:cs="LRS System 4"/>
          <w:sz w:val="20"/>
          <w:szCs w:val="20"/>
        </w:rPr>
        <w:t>(s)</w:t>
      </w:r>
    </w:p>
    <w:p w14:paraId="2C264874"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15 : 8-10 (&gt; L)</w:t>
      </w:r>
      <w:r>
        <w:rPr>
          <w:rFonts w:cs="LRS System 4"/>
          <w:sz w:val="20"/>
        </w:rPr>
        <w:tab/>
        <w:t xml:space="preserve">lost coin </w:t>
      </w:r>
      <w:r>
        <w:rPr>
          <w:rFonts w:cs="LRS System 4"/>
          <w:sz w:val="20"/>
          <w:szCs w:val="20"/>
        </w:rPr>
        <w:t>(s)</w:t>
      </w:r>
    </w:p>
    <w:p w14:paraId="53B64B8D"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15 : 11-32 (&gt; L)</w:t>
      </w:r>
      <w:r>
        <w:rPr>
          <w:rFonts w:cs="LRS System 4"/>
          <w:sz w:val="20"/>
        </w:rPr>
        <w:tab/>
        <w:t xml:space="preserve">prodigal son </w:t>
      </w:r>
      <w:r>
        <w:rPr>
          <w:rFonts w:cs="LRS System 4"/>
          <w:sz w:val="20"/>
          <w:szCs w:val="20"/>
        </w:rPr>
        <w:t>(p)</w:t>
      </w:r>
    </w:p>
    <w:p w14:paraId="137D5005"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1-9 (&gt; L)</w:t>
      </w:r>
      <w:r>
        <w:rPr>
          <w:rFonts w:cs="LRS System 4"/>
          <w:sz w:val="20"/>
        </w:rPr>
        <w:tab/>
        <w:t xml:space="preserve">shrewd manager </w:t>
      </w:r>
      <w:r>
        <w:rPr>
          <w:rFonts w:cs="LRS System 4"/>
          <w:sz w:val="20"/>
          <w:szCs w:val="20"/>
        </w:rPr>
        <w:t>(p)</w:t>
      </w:r>
    </w:p>
    <w:p w14:paraId="49738397"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13 (&gt; Q)</w:t>
      </w:r>
      <w:r>
        <w:rPr>
          <w:rFonts w:cs="LRS System 4"/>
          <w:sz w:val="20"/>
        </w:rPr>
        <w:tab/>
        <w:t xml:space="preserve">two masters </w:t>
      </w:r>
      <w:r>
        <w:rPr>
          <w:rFonts w:cs="LRS System 4"/>
          <w:sz w:val="20"/>
          <w:szCs w:val="20"/>
        </w:rPr>
        <w:t>(s)</w:t>
      </w:r>
    </w:p>
    <w:p w14:paraId="6F8C2566"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16 (&gt; Q)</w:t>
      </w:r>
      <w:r>
        <w:rPr>
          <w:rFonts w:cs="LRS System 4"/>
          <w:sz w:val="20"/>
        </w:rPr>
        <w:tab/>
        <w:t xml:space="preserve">kingdom suffers violence </w:t>
      </w:r>
      <w:r>
        <w:rPr>
          <w:rFonts w:cs="LRS System 4"/>
          <w:sz w:val="20"/>
          <w:szCs w:val="20"/>
        </w:rPr>
        <w:t>(a)</w:t>
      </w:r>
    </w:p>
    <w:p w14:paraId="6E83A952"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17 (&gt; Q)</w:t>
      </w:r>
      <w:r>
        <w:rPr>
          <w:rFonts w:cs="LRS System 4"/>
          <w:sz w:val="20"/>
        </w:rPr>
        <w:tab/>
        <w:t xml:space="preserve">not one stroke of a letter </w:t>
      </w:r>
      <w:r>
        <w:rPr>
          <w:rFonts w:cs="LRS System 4"/>
          <w:sz w:val="20"/>
          <w:szCs w:val="20"/>
        </w:rPr>
        <w:t>(a)</w:t>
      </w:r>
    </w:p>
    <w:p w14:paraId="4C03A4F3" w14:textId="77777777" w:rsidR="007A2AF5" w:rsidRDefault="007A2AF5" w:rsidP="007A2AF5">
      <w:pPr>
        <w:tabs>
          <w:tab w:val="left" w:leader="dot" w:pos="0"/>
          <w:tab w:val="left" w:leader="dot" w:pos="3120"/>
          <w:tab w:val="right" w:leader="dot" w:pos="9360"/>
        </w:tabs>
        <w:rPr>
          <w:rFonts w:cs="LRS System 4"/>
          <w:sz w:val="20"/>
        </w:rPr>
      </w:pPr>
      <w:r>
        <w:rPr>
          <w:rFonts w:cs="LRS System 4"/>
          <w:sz w:val="20"/>
          <w:szCs w:val="20"/>
        </w:rPr>
        <w:t>Luke 16 : 18 (&gt; Q)</w:t>
      </w:r>
      <w:r>
        <w:rPr>
          <w:rFonts w:cs="LRS System 4"/>
          <w:sz w:val="20"/>
        </w:rPr>
        <w:tab/>
        <w:t xml:space="preserve">divorce </w:t>
      </w:r>
      <w:r>
        <w:rPr>
          <w:rFonts w:cs="LRS System 4"/>
          <w:sz w:val="20"/>
          <w:szCs w:val="20"/>
        </w:rPr>
        <w:t>(a)</w:t>
      </w:r>
    </w:p>
    <w:p w14:paraId="42DBE95A" w14:textId="77777777" w:rsidR="007A2AF5" w:rsidRDefault="007A2AF5" w:rsidP="007A2AF5">
      <w:pPr>
        <w:tabs>
          <w:tab w:val="left" w:leader="dot" w:pos="0"/>
          <w:tab w:val="left" w:leader="dot" w:pos="3120"/>
          <w:tab w:val="right" w:leader="dot" w:pos="9360"/>
        </w:tabs>
        <w:rPr>
          <w:sz w:val="20"/>
        </w:rPr>
      </w:pPr>
      <w:r>
        <w:rPr>
          <w:sz w:val="20"/>
          <w:szCs w:val="20"/>
        </w:rPr>
        <w:t>Luke 16 : 19-31 (&gt; L)</w:t>
      </w:r>
      <w:r>
        <w:rPr>
          <w:sz w:val="20"/>
        </w:rPr>
        <w:tab/>
        <w:t xml:space="preserve">rich man and Lazarus </w:t>
      </w:r>
      <w:r>
        <w:rPr>
          <w:sz w:val="20"/>
          <w:szCs w:val="20"/>
        </w:rPr>
        <w:t>(p)</w:t>
      </w:r>
    </w:p>
    <w:p w14:paraId="0993EAD4" w14:textId="77777777" w:rsidR="007A2AF5" w:rsidRDefault="007A2AF5" w:rsidP="007A2AF5">
      <w:pPr>
        <w:tabs>
          <w:tab w:val="left" w:leader="dot" w:pos="0"/>
          <w:tab w:val="left" w:leader="dot" w:pos="3120"/>
          <w:tab w:val="right" w:leader="dot" w:pos="9360"/>
        </w:tabs>
        <w:rPr>
          <w:sz w:val="20"/>
        </w:rPr>
      </w:pPr>
      <w:r>
        <w:rPr>
          <w:sz w:val="20"/>
          <w:szCs w:val="20"/>
        </w:rPr>
        <w:t>Luke 17 : 1 (&gt; Q)</w:t>
      </w:r>
      <w:r>
        <w:rPr>
          <w:sz w:val="20"/>
        </w:rPr>
        <w:tab/>
        <w:t xml:space="preserve">woe to the one who betrays </w:t>
      </w:r>
      <w:r>
        <w:rPr>
          <w:sz w:val="20"/>
          <w:szCs w:val="20"/>
        </w:rPr>
        <w:t>(a)</w:t>
      </w:r>
    </w:p>
    <w:p w14:paraId="0AA48549" w14:textId="77777777" w:rsidR="007A2AF5" w:rsidRDefault="007A2AF5" w:rsidP="007A2AF5">
      <w:pPr>
        <w:tabs>
          <w:tab w:val="left" w:leader="dot" w:pos="0"/>
          <w:tab w:val="left" w:leader="dot" w:pos="3120"/>
          <w:tab w:val="right" w:leader="dot" w:pos="9360"/>
        </w:tabs>
        <w:rPr>
          <w:sz w:val="20"/>
        </w:rPr>
      </w:pPr>
      <w:r>
        <w:rPr>
          <w:sz w:val="20"/>
          <w:szCs w:val="20"/>
        </w:rPr>
        <w:t>Luke 17 : 2 (&gt; Mark)</w:t>
      </w:r>
      <w:r>
        <w:rPr>
          <w:sz w:val="20"/>
        </w:rPr>
        <w:tab/>
        <w:t xml:space="preserve">millstone around neck </w:t>
      </w:r>
      <w:r>
        <w:rPr>
          <w:sz w:val="20"/>
          <w:szCs w:val="20"/>
        </w:rPr>
        <w:t>(m)</w:t>
      </w:r>
    </w:p>
    <w:p w14:paraId="6499F2D2" w14:textId="77777777" w:rsidR="007A2AF5" w:rsidRDefault="007A2AF5" w:rsidP="007A2AF5">
      <w:pPr>
        <w:tabs>
          <w:tab w:val="left" w:leader="dot" w:pos="0"/>
          <w:tab w:val="left" w:leader="dot" w:pos="3120"/>
          <w:tab w:val="right" w:leader="dot" w:pos="9360"/>
        </w:tabs>
        <w:rPr>
          <w:sz w:val="20"/>
        </w:rPr>
      </w:pPr>
      <w:r>
        <w:rPr>
          <w:sz w:val="20"/>
          <w:szCs w:val="20"/>
        </w:rPr>
        <w:t>Luke 17 : 3 (&gt; Q)</w:t>
      </w:r>
      <w:r>
        <w:rPr>
          <w:sz w:val="20"/>
        </w:rPr>
        <w:tab/>
        <w:t xml:space="preserve">rebuke a sinning church member </w:t>
      </w:r>
      <w:r>
        <w:rPr>
          <w:sz w:val="20"/>
          <w:szCs w:val="20"/>
        </w:rPr>
        <w:t>(a)</w:t>
      </w:r>
    </w:p>
    <w:p w14:paraId="01055010" w14:textId="77777777" w:rsidR="007A2AF5" w:rsidRDefault="007A2AF5" w:rsidP="007A2AF5">
      <w:pPr>
        <w:tabs>
          <w:tab w:val="left" w:leader="dot" w:pos="0"/>
          <w:tab w:val="left" w:leader="dot" w:pos="3120"/>
          <w:tab w:val="right" w:leader="dot" w:pos="9360"/>
        </w:tabs>
        <w:rPr>
          <w:sz w:val="20"/>
        </w:rPr>
      </w:pPr>
      <w:r>
        <w:rPr>
          <w:sz w:val="20"/>
          <w:szCs w:val="20"/>
        </w:rPr>
        <w:t>Luke 17 : 4 (&gt; Q)</w:t>
      </w:r>
      <w:r>
        <w:rPr>
          <w:sz w:val="20"/>
        </w:rPr>
        <w:tab/>
        <w:t xml:space="preserve">forgive seven times </w:t>
      </w:r>
      <w:r>
        <w:rPr>
          <w:sz w:val="20"/>
          <w:szCs w:val="20"/>
        </w:rPr>
        <w:t>(a)</w:t>
      </w:r>
    </w:p>
    <w:p w14:paraId="43DD2D42" w14:textId="77777777" w:rsidR="007A2AF5" w:rsidRDefault="007A2AF5" w:rsidP="007A2AF5">
      <w:pPr>
        <w:tabs>
          <w:tab w:val="left" w:leader="dot" w:pos="0"/>
          <w:tab w:val="left" w:leader="dot" w:pos="3120"/>
          <w:tab w:val="right" w:leader="dot" w:pos="9360"/>
        </w:tabs>
        <w:rPr>
          <w:sz w:val="20"/>
        </w:rPr>
      </w:pPr>
      <w:r>
        <w:rPr>
          <w:sz w:val="20"/>
          <w:szCs w:val="20"/>
        </w:rPr>
        <w:t>Luke 17 : 5-6 (&gt; Q)</w:t>
      </w:r>
      <w:r>
        <w:rPr>
          <w:sz w:val="20"/>
        </w:rPr>
        <w:tab/>
        <w:t xml:space="preserve">faith the size of a mustard seed </w:t>
      </w:r>
      <w:r>
        <w:rPr>
          <w:sz w:val="20"/>
          <w:szCs w:val="20"/>
        </w:rPr>
        <w:t>(m)</w:t>
      </w:r>
    </w:p>
    <w:p w14:paraId="171E26B4" w14:textId="77777777" w:rsidR="007A2AF5" w:rsidRDefault="007A2AF5" w:rsidP="007A2AF5">
      <w:pPr>
        <w:tabs>
          <w:tab w:val="left" w:leader="dot" w:pos="0"/>
          <w:tab w:val="left" w:leader="dot" w:pos="3120"/>
          <w:tab w:val="right" w:leader="dot" w:pos="9360"/>
        </w:tabs>
        <w:rPr>
          <w:sz w:val="20"/>
        </w:rPr>
      </w:pPr>
      <w:r>
        <w:rPr>
          <w:sz w:val="20"/>
          <w:szCs w:val="20"/>
        </w:rPr>
        <w:t>Luke 17 : 7-10 (&gt; L)</w:t>
      </w:r>
      <w:r>
        <w:rPr>
          <w:sz w:val="20"/>
        </w:rPr>
        <w:tab/>
        <w:t xml:space="preserve">we are worthless slaves </w:t>
      </w:r>
      <w:r>
        <w:rPr>
          <w:sz w:val="20"/>
          <w:szCs w:val="20"/>
        </w:rPr>
        <w:t>(s)</w:t>
      </w:r>
    </w:p>
    <w:p w14:paraId="7ABF91A4" w14:textId="77777777" w:rsidR="007A2AF5" w:rsidRDefault="007A2AF5" w:rsidP="007A2AF5">
      <w:pPr>
        <w:tabs>
          <w:tab w:val="left" w:leader="dot" w:pos="0"/>
          <w:tab w:val="left" w:leader="dot" w:pos="3120"/>
          <w:tab w:val="right" w:leader="dot" w:pos="9360"/>
        </w:tabs>
        <w:rPr>
          <w:sz w:val="20"/>
        </w:rPr>
      </w:pPr>
      <w:r>
        <w:rPr>
          <w:sz w:val="20"/>
          <w:szCs w:val="20"/>
        </w:rPr>
        <w:t>Luke 17 : 20-21 (&gt; L)</w:t>
      </w:r>
      <w:r>
        <w:rPr>
          <w:sz w:val="20"/>
        </w:rPr>
        <w:tab/>
        <w:t xml:space="preserve">Look! Here! or Look! There! </w:t>
      </w:r>
      <w:r>
        <w:rPr>
          <w:sz w:val="20"/>
          <w:szCs w:val="20"/>
        </w:rPr>
        <w:t>(a)</w:t>
      </w:r>
    </w:p>
    <w:p w14:paraId="22434102" w14:textId="77777777" w:rsidR="007A2AF5" w:rsidRDefault="007A2AF5" w:rsidP="007A2AF5">
      <w:pPr>
        <w:tabs>
          <w:tab w:val="left" w:leader="dot" w:pos="0"/>
          <w:tab w:val="left" w:leader="dot" w:pos="3120"/>
          <w:tab w:val="right" w:leader="dot" w:pos="9360"/>
        </w:tabs>
        <w:rPr>
          <w:sz w:val="20"/>
        </w:rPr>
      </w:pPr>
      <w:r>
        <w:rPr>
          <w:sz w:val="20"/>
          <w:szCs w:val="20"/>
        </w:rPr>
        <w:t>Luke 17 : 22 (&gt; Q)</w:t>
      </w:r>
      <w:r>
        <w:rPr>
          <w:sz w:val="20"/>
        </w:rPr>
        <w:tab/>
        <w:t xml:space="preserve">you will long to see the days </w:t>
      </w:r>
      <w:r>
        <w:rPr>
          <w:sz w:val="20"/>
          <w:szCs w:val="20"/>
        </w:rPr>
        <w:t>(a)</w:t>
      </w:r>
    </w:p>
    <w:p w14:paraId="0921AA18" w14:textId="77777777" w:rsidR="007A2AF5" w:rsidRDefault="007A2AF5" w:rsidP="007A2AF5">
      <w:pPr>
        <w:tabs>
          <w:tab w:val="left" w:leader="dot" w:pos="0"/>
          <w:tab w:val="left" w:leader="dot" w:pos="3120"/>
          <w:tab w:val="right" w:leader="dot" w:pos="9360"/>
        </w:tabs>
        <w:rPr>
          <w:sz w:val="20"/>
        </w:rPr>
      </w:pPr>
      <w:r>
        <w:rPr>
          <w:sz w:val="20"/>
          <w:szCs w:val="20"/>
        </w:rPr>
        <w:t>Luke 17 : 23 (&gt; Q)</w:t>
      </w:r>
      <w:r>
        <w:rPr>
          <w:sz w:val="20"/>
        </w:rPr>
        <w:tab/>
        <w:t xml:space="preserve">Look! Here! or Look! There! </w:t>
      </w:r>
      <w:r>
        <w:rPr>
          <w:sz w:val="20"/>
          <w:szCs w:val="20"/>
        </w:rPr>
        <w:t>(a)</w:t>
      </w:r>
    </w:p>
    <w:p w14:paraId="6B870F51" w14:textId="77777777" w:rsidR="007A2AF5" w:rsidRDefault="007A2AF5" w:rsidP="007A2AF5">
      <w:pPr>
        <w:tabs>
          <w:tab w:val="left" w:leader="dot" w:pos="0"/>
          <w:tab w:val="left" w:leader="dot" w:pos="3120"/>
          <w:tab w:val="right" w:leader="dot" w:pos="9360"/>
        </w:tabs>
        <w:rPr>
          <w:sz w:val="20"/>
        </w:rPr>
      </w:pPr>
      <w:r>
        <w:rPr>
          <w:sz w:val="20"/>
          <w:szCs w:val="20"/>
        </w:rPr>
        <w:t>Luke 17 : 24 (&gt; Q)</w:t>
      </w:r>
      <w:r>
        <w:rPr>
          <w:sz w:val="20"/>
        </w:rPr>
        <w:tab/>
        <w:t xml:space="preserve">as with lightning </w:t>
      </w:r>
      <w:r>
        <w:rPr>
          <w:sz w:val="20"/>
          <w:szCs w:val="20"/>
        </w:rPr>
        <w:t>(m)</w:t>
      </w:r>
    </w:p>
    <w:p w14:paraId="376383E6" w14:textId="77777777" w:rsidR="007A2AF5" w:rsidRDefault="007A2AF5" w:rsidP="007A2AF5">
      <w:pPr>
        <w:tabs>
          <w:tab w:val="left" w:leader="dot" w:pos="0"/>
          <w:tab w:val="left" w:leader="dot" w:pos="3120"/>
          <w:tab w:val="right" w:leader="dot" w:pos="9360"/>
        </w:tabs>
        <w:rPr>
          <w:sz w:val="20"/>
        </w:rPr>
      </w:pPr>
      <w:r>
        <w:rPr>
          <w:sz w:val="20"/>
          <w:szCs w:val="20"/>
        </w:rPr>
        <w:lastRenderedPageBreak/>
        <w:t>Luke 17 : 25 (&gt; Mark)</w:t>
      </w:r>
      <w:r>
        <w:rPr>
          <w:sz w:val="20"/>
        </w:rPr>
        <w:tab/>
        <w:t xml:space="preserve">passion-resurrection prophecy </w:t>
      </w:r>
      <w:r>
        <w:rPr>
          <w:sz w:val="20"/>
          <w:szCs w:val="20"/>
        </w:rPr>
        <w:t>(a)</w:t>
      </w:r>
    </w:p>
    <w:p w14:paraId="7FC7D090" w14:textId="77777777" w:rsidR="007A2AF5" w:rsidRDefault="007A2AF5" w:rsidP="007A2AF5">
      <w:pPr>
        <w:tabs>
          <w:tab w:val="left" w:leader="dot" w:pos="0"/>
          <w:tab w:val="left" w:leader="dot" w:pos="3120"/>
          <w:tab w:val="right" w:leader="dot" w:pos="9360"/>
        </w:tabs>
        <w:rPr>
          <w:sz w:val="20"/>
        </w:rPr>
      </w:pPr>
      <w:r>
        <w:rPr>
          <w:sz w:val="20"/>
          <w:szCs w:val="20"/>
        </w:rPr>
        <w:t>Luke 17 : 26-27 (&gt; Q)</w:t>
      </w:r>
      <w:r>
        <w:rPr>
          <w:sz w:val="20"/>
        </w:rPr>
        <w:tab/>
        <w:t xml:space="preserve">as with Noah </w:t>
      </w:r>
      <w:r>
        <w:rPr>
          <w:sz w:val="20"/>
          <w:szCs w:val="20"/>
        </w:rPr>
        <w:t>(m)</w:t>
      </w:r>
    </w:p>
    <w:p w14:paraId="2F99257D" w14:textId="77777777" w:rsidR="007A2AF5" w:rsidRDefault="007A2AF5" w:rsidP="007A2AF5">
      <w:pPr>
        <w:tabs>
          <w:tab w:val="left" w:leader="dot" w:pos="0"/>
          <w:tab w:val="left" w:leader="dot" w:pos="3120"/>
          <w:tab w:val="right" w:leader="dot" w:pos="9360"/>
        </w:tabs>
        <w:rPr>
          <w:sz w:val="20"/>
        </w:rPr>
      </w:pPr>
      <w:r>
        <w:rPr>
          <w:sz w:val="20"/>
          <w:szCs w:val="20"/>
        </w:rPr>
        <w:t>Luke 17 : 28-30 (&gt; Q)</w:t>
      </w:r>
      <w:r>
        <w:rPr>
          <w:sz w:val="20"/>
        </w:rPr>
        <w:tab/>
        <w:t xml:space="preserve">as with Lot </w:t>
      </w:r>
      <w:r>
        <w:rPr>
          <w:sz w:val="20"/>
          <w:szCs w:val="20"/>
        </w:rPr>
        <w:t>(m)</w:t>
      </w:r>
    </w:p>
    <w:p w14:paraId="21400BF2" w14:textId="77777777" w:rsidR="007A2AF5" w:rsidRDefault="007A2AF5" w:rsidP="007A2AF5">
      <w:pPr>
        <w:tabs>
          <w:tab w:val="left" w:leader="dot" w:pos="0"/>
          <w:tab w:val="left" w:leader="dot" w:pos="3120"/>
          <w:tab w:val="right" w:leader="dot" w:pos="9360"/>
        </w:tabs>
        <w:rPr>
          <w:sz w:val="20"/>
        </w:rPr>
      </w:pPr>
      <w:r>
        <w:rPr>
          <w:sz w:val="20"/>
          <w:szCs w:val="20"/>
        </w:rPr>
        <w:t>Luke 17 : 31 (&gt; Mark)</w:t>
      </w:r>
      <w:r>
        <w:rPr>
          <w:sz w:val="20"/>
        </w:rPr>
        <w:tab/>
        <w:t xml:space="preserve">one on roof must not go down </w:t>
      </w:r>
      <w:r>
        <w:rPr>
          <w:sz w:val="20"/>
          <w:szCs w:val="20"/>
        </w:rPr>
        <w:t>(a)</w:t>
      </w:r>
    </w:p>
    <w:p w14:paraId="31170D18" w14:textId="77777777" w:rsidR="007A2AF5" w:rsidRDefault="007A2AF5" w:rsidP="007A2AF5">
      <w:pPr>
        <w:tabs>
          <w:tab w:val="left" w:leader="dot" w:pos="0"/>
          <w:tab w:val="left" w:leader="dot" w:pos="3120"/>
          <w:tab w:val="right" w:leader="dot" w:pos="9360"/>
        </w:tabs>
        <w:rPr>
          <w:sz w:val="20"/>
        </w:rPr>
      </w:pPr>
      <w:r>
        <w:rPr>
          <w:sz w:val="20"/>
          <w:szCs w:val="20"/>
        </w:rPr>
        <w:t xml:space="preserve">Luke 17 : </w:t>
      </w:r>
      <w:r>
        <w:rPr>
          <w:sz w:val="20"/>
          <w:szCs w:val="20"/>
        </w:rPr>
        <w:softHyphen/>
        <w:t>33 (&gt; Q)</w:t>
      </w:r>
      <w:r>
        <w:rPr>
          <w:sz w:val="20"/>
        </w:rPr>
        <w:tab/>
        <w:t xml:space="preserve">lose one’s life to save it </w:t>
      </w:r>
      <w:r>
        <w:rPr>
          <w:sz w:val="20"/>
          <w:szCs w:val="20"/>
        </w:rPr>
        <w:t>(a)</w:t>
      </w:r>
    </w:p>
    <w:p w14:paraId="5C5E24D0" w14:textId="77777777" w:rsidR="007A2AF5" w:rsidRDefault="007A2AF5" w:rsidP="007A2AF5">
      <w:pPr>
        <w:tabs>
          <w:tab w:val="left" w:leader="dot" w:pos="0"/>
          <w:tab w:val="left" w:leader="dot" w:pos="3120"/>
          <w:tab w:val="right" w:leader="dot" w:pos="9360"/>
        </w:tabs>
        <w:rPr>
          <w:sz w:val="20"/>
        </w:rPr>
      </w:pPr>
      <w:r>
        <w:rPr>
          <w:sz w:val="20"/>
          <w:szCs w:val="20"/>
        </w:rPr>
        <w:t>Luke 17 : 34-35 (&gt; Q)</w:t>
      </w:r>
      <w:r>
        <w:rPr>
          <w:sz w:val="20"/>
        </w:rPr>
        <w:tab/>
        <w:t>one taken</w:t>
      </w:r>
      <w:r w:rsidR="00745134" w:rsidRPr="00745134">
        <w:rPr>
          <w:sz w:val="20"/>
        </w:rPr>
        <w:t xml:space="preserve">, </w:t>
      </w:r>
      <w:r>
        <w:rPr>
          <w:sz w:val="20"/>
        </w:rPr>
        <w:t xml:space="preserve">one left </w:t>
      </w:r>
      <w:r>
        <w:rPr>
          <w:sz w:val="20"/>
          <w:szCs w:val="20"/>
        </w:rPr>
        <w:t>(a)</w:t>
      </w:r>
    </w:p>
    <w:p w14:paraId="22B72A43" w14:textId="77777777" w:rsidR="007A2AF5" w:rsidRDefault="007A2AF5" w:rsidP="007A2AF5">
      <w:pPr>
        <w:tabs>
          <w:tab w:val="left" w:leader="dot" w:pos="0"/>
          <w:tab w:val="left" w:leader="dot" w:pos="3120"/>
          <w:tab w:val="right" w:leader="dot" w:pos="9360"/>
        </w:tabs>
        <w:rPr>
          <w:sz w:val="20"/>
        </w:rPr>
      </w:pPr>
      <w:r>
        <w:rPr>
          <w:sz w:val="20"/>
          <w:szCs w:val="20"/>
        </w:rPr>
        <w:t>Luke 17 : 37 (&gt; Q)</w:t>
      </w:r>
      <w:r>
        <w:rPr>
          <w:sz w:val="20"/>
        </w:rPr>
        <w:tab/>
        <w:t xml:space="preserve">corpse and vultures </w:t>
      </w:r>
      <w:r>
        <w:rPr>
          <w:sz w:val="20"/>
          <w:szCs w:val="20"/>
        </w:rPr>
        <w:t>(m)</w:t>
      </w:r>
    </w:p>
    <w:p w14:paraId="67DD18FD" w14:textId="77777777" w:rsidR="007A2AF5" w:rsidRDefault="007A2AF5" w:rsidP="007A2AF5">
      <w:pPr>
        <w:tabs>
          <w:tab w:val="left" w:leader="dot" w:pos="0"/>
          <w:tab w:val="left" w:leader="dot" w:pos="3120"/>
          <w:tab w:val="right" w:leader="dot" w:pos="9360"/>
        </w:tabs>
        <w:rPr>
          <w:sz w:val="20"/>
        </w:rPr>
      </w:pPr>
      <w:r>
        <w:rPr>
          <w:sz w:val="20"/>
          <w:szCs w:val="20"/>
        </w:rPr>
        <w:t>Luke 18 : 1-8 (&gt; L)</w:t>
      </w:r>
      <w:r>
        <w:rPr>
          <w:sz w:val="20"/>
        </w:rPr>
        <w:tab/>
        <w:t xml:space="preserve">persistant widow </w:t>
      </w:r>
      <w:r>
        <w:rPr>
          <w:sz w:val="20"/>
          <w:szCs w:val="20"/>
        </w:rPr>
        <w:t>(p)</w:t>
      </w:r>
    </w:p>
    <w:p w14:paraId="28149B25" w14:textId="77777777" w:rsidR="007A2AF5" w:rsidRDefault="007A2AF5" w:rsidP="007A2AF5">
      <w:pPr>
        <w:tabs>
          <w:tab w:val="left" w:leader="dot" w:pos="0"/>
          <w:tab w:val="left" w:leader="dot" w:pos="3120"/>
          <w:tab w:val="right" w:leader="dot" w:pos="9360"/>
        </w:tabs>
        <w:rPr>
          <w:sz w:val="20"/>
        </w:rPr>
      </w:pPr>
      <w:r>
        <w:rPr>
          <w:sz w:val="20"/>
          <w:szCs w:val="20"/>
        </w:rPr>
        <w:t>Luke 18 : 9-14 (&gt; L)</w:t>
      </w:r>
      <w:r>
        <w:rPr>
          <w:sz w:val="20"/>
        </w:rPr>
        <w:tab/>
        <w:t xml:space="preserve">Pharisee and tax collector </w:t>
      </w:r>
      <w:r>
        <w:rPr>
          <w:sz w:val="20"/>
          <w:szCs w:val="20"/>
        </w:rPr>
        <w:t>(p)</w:t>
      </w:r>
    </w:p>
    <w:p w14:paraId="3990B03C" w14:textId="77777777" w:rsidR="007A2AF5" w:rsidRDefault="007A2AF5" w:rsidP="007A2AF5">
      <w:pPr>
        <w:tabs>
          <w:tab w:val="left" w:leader="dot" w:pos="0"/>
          <w:tab w:val="left" w:leader="dot" w:pos="3120"/>
          <w:tab w:val="right" w:leader="dot" w:pos="9360"/>
        </w:tabs>
        <w:rPr>
          <w:sz w:val="20"/>
        </w:rPr>
      </w:pPr>
      <w:r>
        <w:rPr>
          <w:sz w:val="20"/>
          <w:szCs w:val="20"/>
        </w:rPr>
        <w:t>Luke 18 : 17 (&gt; Mark)</w:t>
      </w:r>
      <w:r>
        <w:rPr>
          <w:sz w:val="20"/>
        </w:rPr>
        <w:tab/>
        <w:t xml:space="preserve">enter the kingdom as a child </w:t>
      </w:r>
      <w:r>
        <w:rPr>
          <w:sz w:val="20"/>
          <w:szCs w:val="20"/>
        </w:rPr>
        <w:t>(m)</w:t>
      </w:r>
    </w:p>
    <w:p w14:paraId="7EC5C6CF" w14:textId="77777777" w:rsidR="007A2AF5" w:rsidRDefault="007A2AF5" w:rsidP="007A2AF5">
      <w:pPr>
        <w:tabs>
          <w:tab w:val="left" w:leader="dot" w:pos="0"/>
          <w:tab w:val="left" w:leader="dot" w:pos="3120"/>
          <w:tab w:val="right" w:leader="dot" w:pos="9360"/>
        </w:tabs>
        <w:rPr>
          <w:sz w:val="20"/>
        </w:rPr>
      </w:pPr>
      <w:r>
        <w:rPr>
          <w:sz w:val="20"/>
          <w:szCs w:val="20"/>
        </w:rPr>
        <w:t>Luke 18 : 25 (&gt; Mark)</w:t>
      </w:r>
      <w:r>
        <w:rPr>
          <w:sz w:val="20"/>
        </w:rPr>
        <w:tab/>
        <w:t xml:space="preserve">camel and needle </w:t>
      </w:r>
      <w:r>
        <w:rPr>
          <w:sz w:val="20"/>
          <w:szCs w:val="20"/>
        </w:rPr>
        <w:t>(m)</w:t>
      </w:r>
    </w:p>
    <w:p w14:paraId="0468EB50" w14:textId="77777777" w:rsidR="007A2AF5" w:rsidRDefault="007A2AF5" w:rsidP="007A2AF5">
      <w:pPr>
        <w:tabs>
          <w:tab w:val="left" w:leader="dot" w:pos="0"/>
          <w:tab w:val="left" w:leader="dot" w:pos="3120"/>
          <w:tab w:val="right" w:leader="dot" w:pos="9360"/>
        </w:tabs>
        <w:rPr>
          <w:sz w:val="20"/>
        </w:rPr>
      </w:pPr>
      <w:r>
        <w:rPr>
          <w:sz w:val="20"/>
          <w:szCs w:val="20"/>
        </w:rPr>
        <w:t>Luke 18 : 29b-30 (&gt; Mark)</w:t>
      </w:r>
      <w:r>
        <w:rPr>
          <w:sz w:val="20"/>
        </w:rPr>
        <w:tab/>
        <w:t xml:space="preserve">leaving one’s family </w:t>
      </w:r>
      <w:r>
        <w:rPr>
          <w:sz w:val="20"/>
          <w:szCs w:val="20"/>
        </w:rPr>
        <w:t>(a)</w:t>
      </w:r>
    </w:p>
    <w:p w14:paraId="48181622" w14:textId="77777777" w:rsidR="007A2AF5" w:rsidRDefault="007A2AF5" w:rsidP="007A2AF5">
      <w:pPr>
        <w:tabs>
          <w:tab w:val="left" w:leader="dot" w:pos="0"/>
          <w:tab w:val="left" w:leader="dot" w:pos="3120"/>
          <w:tab w:val="right" w:leader="dot" w:pos="9360"/>
        </w:tabs>
        <w:rPr>
          <w:sz w:val="20"/>
        </w:rPr>
      </w:pPr>
      <w:r>
        <w:rPr>
          <w:sz w:val="20"/>
          <w:szCs w:val="20"/>
        </w:rPr>
        <w:t>Luke 18 : 31-33 (&gt; Mark)</w:t>
      </w:r>
      <w:r>
        <w:rPr>
          <w:sz w:val="20"/>
        </w:rPr>
        <w:tab/>
        <w:t xml:space="preserve">passion-resurrection prophecy </w:t>
      </w:r>
      <w:r>
        <w:rPr>
          <w:sz w:val="20"/>
          <w:szCs w:val="20"/>
        </w:rPr>
        <w:t>(a)</w:t>
      </w:r>
    </w:p>
    <w:p w14:paraId="5F15E76C" w14:textId="77777777" w:rsidR="007A2AF5" w:rsidRDefault="007A2AF5" w:rsidP="007A2AF5">
      <w:pPr>
        <w:tabs>
          <w:tab w:val="left" w:leader="dot" w:pos="0"/>
          <w:tab w:val="left" w:leader="dot" w:pos="3120"/>
          <w:tab w:val="right" w:leader="dot" w:pos="9360"/>
        </w:tabs>
        <w:rPr>
          <w:sz w:val="20"/>
        </w:rPr>
      </w:pPr>
      <w:r>
        <w:rPr>
          <w:sz w:val="20"/>
          <w:szCs w:val="20"/>
        </w:rPr>
        <w:t>Luke 19 : 10 (&gt; L)</w:t>
      </w:r>
      <w:r>
        <w:rPr>
          <w:sz w:val="20"/>
        </w:rPr>
        <w:tab/>
        <w:t xml:space="preserve">came to call sinners </w:t>
      </w:r>
      <w:r>
        <w:rPr>
          <w:sz w:val="20"/>
          <w:szCs w:val="20"/>
        </w:rPr>
        <w:t>(a)</w:t>
      </w:r>
    </w:p>
    <w:p w14:paraId="665C089A" w14:textId="77777777" w:rsidR="007A2AF5" w:rsidRDefault="007A2AF5" w:rsidP="007A2AF5">
      <w:pPr>
        <w:tabs>
          <w:tab w:val="left" w:leader="dot" w:pos="0"/>
          <w:tab w:val="left" w:leader="dot" w:pos="3120"/>
          <w:tab w:val="right" w:leader="dot" w:pos="9360"/>
        </w:tabs>
        <w:rPr>
          <w:sz w:val="20"/>
        </w:rPr>
      </w:pPr>
      <w:r>
        <w:rPr>
          <w:sz w:val="20"/>
          <w:szCs w:val="20"/>
        </w:rPr>
        <w:t>Luke 19 : 12-27 (&gt; L)</w:t>
      </w:r>
      <w:r>
        <w:rPr>
          <w:sz w:val="20"/>
        </w:rPr>
        <w:tab/>
        <w:t xml:space="preserve">pounds </w:t>
      </w:r>
      <w:r>
        <w:rPr>
          <w:sz w:val="20"/>
          <w:szCs w:val="20"/>
        </w:rPr>
        <w:t>(p)</w:t>
      </w:r>
    </w:p>
    <w:p w14:paraId="73C2EB23" w14:textId="77777777" w:rsidR="007A2AF5" w:rsidRDefault="007A2AF5" w:rsidP="007A2AF5">
      <w:pPr>
        <w:tabs>
          <w:tab w:val="left" w:leader="dot" w:pos="0"/>
          <w:tab w:val="left" w:leader="dot" w:pos="3120"/>
          <w:tab w:val="right" w:leader="dot" w:pos="9360"/>
        </w:tabs>
        <w:rPr>
          <w:sz w:val="20"/>
        </w:rPr>
      </w:pPr>
      <w:r>
        <w:rPr>
          <w:sz w:val="20"/>
          <w:szCs w:val="20"/>
        </w:rPr>
        <w:t xml:space="preserve">Luke 19 : </w:t>
      </w:r>
      <w:r>
        <w:rPr>
          <w:sz w:val="20"/>
          <w:szCs w:val="20"/>
        </w:rPr>
        <w:softHyphen/>
        <w:t>26 (&gt; Q)</w:t>
      </w:r>
      <w:r>
        <w:rPr>
          <w:sz w:val="20"/>
        </w:rPr>
        <w:tab/>
        <w:t xml:space="preserve">more will be given </w:t>
      </w:r>
      <w:r>
        <w:rPr>
          <w:sz w:val="20"/>
          <w:szCs w:val="20"/>
        </w:rPr>
        <w:t>(a)</w:t>
      </w:r>
    </w:p>
    <w:p w14:paraId="17C38CD6" w14:textId="77777777" w:rsidR="007A2AF5" w:rsidRDefault="007A2AF5" w:rsidP="007A2AF5">
      <w:pPr>
        <w:tabs>
          <w:tab w:val="left" w:leader="dot" w:pos="0"/>
          <w:tab w:val="left" w:leader="dot" w:pos="3120"/>
          <w:tab w:val="right" w:leader="dot" w:pos="9360"/>
        </w:tabs>
        <w:rPr>
          <w:sz w:val="20"/>
        </w:rPr>
      </w:pPr>
      <w:r>
        <w:rPr>
          <w:sz w:val="20"/>
          <w:szCs w:val="20"/>
        </w:rPr>
        <w:t xml:space="preserve">Luke 19 : </w:t>
      </w:r>
      <w:r>
        <w:rPr>
          <w:sz w:val="20"/>
          <w:szCs w:val="20"/>
        </w:rPr>
        <w:softHyphen/>
        <w:t>44b</w:t>
      </w:r>
      <w:r w:rsidR="00745134" w:rsidRPr="00745134">
        <w:rPr>
          <w:sz w:val="20"/>
          <w:szCs w:val="20"/>
        </w:rPr>
        <w:t xml:space="preserve">, </w:t>
      </w:r>
      <w:r>
        <w:rPr>
          <w:sz w:val="20"/>
          <w:szCs w:val="20"/>
        </w:rPr>
        <w:t>21 : 6 (&gt; Mark)</w:t>
      </w:r>
      <w:r>
        <w:rPr>
          <w:sz w:val="20"/>
        </w:rPr>
        <w:tab/>
        <w:t xml:space="preserve">not one stone on another </w:t>
      </w:r>
      <w:r>
        <w:rPr>
          <w:sz w:val="20"/>
          <w:szCs w:val="20"/>
        </w:rPr>
        <w:t>(a)</w:t>
      </w:r>
    </w:p>
    <w:p w14:paraId="43FEAF9B" w14:textId="77777777" w:rsidR="007A2AF5" w:rsidRDefault="007A2AF5" w:rsidP="007A2AF5">
      <w:pPr>
        <w:tabs>
          <w:tab w:val="left" w:leader="dot" w:pos="0"/>
          <w:tab w:val="left" w:leader="dot" w:pos="3120"/>
          <w:tab w:val="right" w:leader="dot" w:pos="9360"/>
        </w:tabs>
        <w:rPr>
          <w:sz w:val="20"/>
        </w:rPr>
      </w:pPr>
      <w:r>
        <w:rPr>
          <w:sz w:val="20"/>
          <w:szCs w:val="20"/>
        </w:rPr>
        <w:t>Luke 20 : 9-18 (&gt; Mark)</w:t>
      </w:r>
      <w:r>
        <w:rPr>
          <w:sz w:val="20"/>
        </w:rPr>
        <w:tab/>
        <w:t xml:space="preserve">wicked tenants </w:t>
      </w:r>
      <w:r>
        <w:rPr>
          <w:sz w:val="20"/>
          <w:szCs w:val="20"/>
        </w:rPr>
        <w:t>(p)</w:t>
      </w:r>
    </w:p>
    <w:p w14:paraId="1CA39A30" w14:textId="77777777" w:rsidR="007A2AF5" w:rsidRDefault="007A2AF5" w:rsidP="007A2AF5">
      <w:pPr>
        <w:tabs>
          <w:tab w:val="left" w:leader="dot" w:pos="0"/>
          <w:tab w:val="left" w:leader="dot" w:pos="3120"/>
          <w:tab w:val="right" w:leader="dot" w:pos="9360"/>
        </w:tabs>
        <w:rPr>
          <w:sz w:val="20"/>
        </w:rPr>
      </w:pPr>
      <w:r>
        <w:rPr>
          <w:sz w:val="20"/>
          <w:szCs w:val="20"/>
        </w:rPr>
        <w:t>Luke 20 : 41b-44 (&gt; Mark)</w:t>
      </w:r>
      <w:r>
        <w:rPr>
          <w:sz w:val="20"/>
        </w:rPr>
        <w:tab/>
        <w:t xml:space="preserve">David calls the messiah “Lord” </w:t>
      </w:r>
      <w:r>
        <w:rPr>
          <w:sz w:val="20"/>
          <w:szCs w:val="20"/>
        </w:rPr>
        <w:t>(a)</w:t>
      </w:r>
    </w:p>
    <w:p w14:paraId="4B5EE4D9" w14:textId="77777777" w:rsidR="007A2AF5" w:rsidRDefault="007A2AF5" w:rsidP="007A2AF5">
      <w:pPr>
        <w:tabs>
          <w:tab w:val="left" w:leader="dot" w:pos="0"/>
          <w:tab w:val="left" w:leader="dot" w:pos="3120"/>
          <w:tab w:val="right" w:leader="dot" w:pos="9360"/>
        </w:tabs>
        <w:rPr>
          <w:sz w:val="20"/>
        </w:rPr>
      </w:pPr>
      <w:r>
        <w:rPr>
          <w:sz w:val="20"/>
          <w:szCs w:val="20"/>
        </w:rPr>
        <w:t>Luke 20 : 46-47 (&gt; Mark)</w:t>
      </w:r>
      <w:r>
        <w:rPr>
          <w:sz w:val="20"/>
        </w:rPr>
        <w:tab/>
        <w:t xml:space="preserve">they love the best seats </w:t>
      </w:r>
      <w:r>
        <w:rPr>
          <w:sz w:val="20"/>
          <w:szCs w:val="20"/>
        </w:rPr>
        <w:t>(a)</w:t>
      </w:r>
    </w:p>
    <w:p w14:paraId="127E48A1" w14:textId="77777777" w:rsidR="007A2AF5" w:rsidRDefault="007A2AF5" w:rsidP="007A2AF5">
      <w:pPr>
        <w:tabs>
          <w:tab w:val="left" w:leader="dot" w:pos="0"/>
          <w:tab w:val="left" w:leader="dot" w:pos="3120"/>
          <w:tab w:val="right" w:leader="dot" w:pos="9360"/>
        </w:tabs>
        <w:rPr>
          <w:sz w:val="20"/>
        </w:rPr>
      </w:pPr>
      <w:r>
        <w:rPr>
          <w:sz w:val="20"/>
          <w:szCs w:val="20"/>
        </w:rPr>
        <w:t>Luke 21 : 29-31 (&gt; Mark)</w:t>
      </w:r>
      <w:r>
        <w:rPr>
          <w:sz w:val="20"/>
        </w:rPr>
        <w:tab/>
        <w:t xml:space="preserve">budding fig tree </w:t>
      </w:r>
      <w:r>
        <w:rPr>
          <w:sz w:val="20"/>
          <w:szCs w:val="20"/>
        </w:rPr>
        <w:t>(m)</w:t>
      </w:r>
    </w:p>
    <w:p w14:paraId="11B4FC44" w14:textId="77777777" w:rsidR="007A2AF5" w:rsidRDefault="007A2AF5" w:rsidP="007A2AF5">
      <w:pPr>
        <w:tabs>
          <w:tab w:val="left" w:leader="dot" w:pos="0"/>
          <w:tab w:val="left" w:leader="dot" w:pos="3120"/>
          <w:tab w:val="right" w:leader="dot" w:pos="9360"/>
        </w:tabs>
        <w:rPr>
          <w:sz w:val="20"/>
        </w:rPr>
      </w:pPr>
      <w:r>
        <w:rPr>
          <w:sz w:val="20"/>
          <w:szCs w:val="20"/>
        </w:rPr>
        <w:t>Luke 22 : 22 (&gt; Mark)</w:t>
      </w:r>
      <w:r>
        <w:rPr>
          <w:sz w:val="20"/>
        </w:rPr>
        <w:tab/>
        <w:t xml:space="preserve">passion-resurrection prophecy </w:t>
      </w:r>
      <w:r>
        <w:rPr>
          <w:sz w:val="20"/>
          <w:szCs w:val="20"/>
        </w:rPr>
        <w:t>(a)</w:t>
      </w:r>
    </w:p>
    <w:p w14:paraId="673E83E2" w14:textId="77777777" w:rsidR="007A2AF5" w:rsidRDefault="007A2AF5" w:rsidP="007A2AF5">
      <w:pPr>
        <w:tabs>
          <w:tab w:val="left" w:leader="dot" w:pos="0"/>
          <w:tab w:val="left" w:leader="dot" w:pos="3120"/>
          <w:tab w:val="right" w:leader="dot" w:pos="9360"/>
        </w:tabs>
        <w:rPr>
          <w:sz w:val="20"/>
        </w:rPr>
      </w:pPr>
      <w:r>
        <w:rPr>
          <w:sz w:val="20"/>
          <w:szCs w:val="20"/>
        </w:rPr>
        <w:t>Luke 22 : 22 (&gt; Mark)</w:t>
      </w:r>
      <w:r>
        <w:rPr>
          <w:sz w:val="20"/>
        </w:rPr>
        <w:tab/>
        <w:t xml:space="preserve">woe to the one who betrays </w:t>
      </w:r>
      <w:r>
        <w:rPr>
          <w:sz w:val="20"/>
          <w:szCs w:val="20"/>
        </w:rPr>
        <w:t>(a)</w:t>
      </w:r>
    </w:p>
    <w:p w14:paraId="6456645E" w14:textId="77777777" w:rsidR="007A2AF5" w:rsidRDefault="007A2AF5" w:rsidP="007A2AF5">
      <w:pPr>
        <w:tabs>
          <w:tab w:val="left" w:leader="dot" w:pos="0"/>
          <w:tab w:val="left" w:leader="dot" w:pos="3120"/>
          <w:tab w:val="right" w:leader="dot" w:pos="9360"/>
        </w:tabs>
        <w:rPr>
          <w:sz w:val="20"/>
        </w:rPr>
      </w:pPr>
      <w:r>
        <w:rPr>
          <w:sz w:val="20"/>
          <w:szCs w:val="20"/>
        </w:rPr>
        <w:t>Luke 22 : 25-27 (&gt; Mark)</w:t>
      </w:r>
      <w:r>
        <w:rPr>
          <w:sz w:val="20"/>
        </w:rPr>
        <w:tab/>
        <w:t>lead</w:t>
      </w:r>
      <w:r>
        <w:rPr>
          <w:sz w:val="20"/>
        </w:rPr>
        <w:softHyphen/>
        <w:t xml:space="preserve">er as servant </w:t>
      </w:r>
      <w:r>
        <w:rPr>
          <w:sz w:val="20"/>
          <w:szCs w:val="20"/>
        </w:rPr>
        <w:t>(a)</w:t>
      </w:r>
    </w:p>
    <w:p w14:paraId="6155603C" w14:textId="77777777" w:rsidR="007A2AF5" w:rsidRDefault="007A2AF5" w:rsidP="007A2AF5">
      <w:pPr>
        <w:tabs>
          <w:tab w:val="left" w:leader="dot" w:pos="0"/>
          <w:tab w:val="left" w:leader="dot" w:pos="3120"/>
          <w:tab w:val="right" w:leader="dot" w:pos="9360"/>
        </w:tabs>
        <w:rPr>
          <w:sz w:val="20"/>
        </w:rPr>
      </w:pPr>
      <w:r>
        <w:rPr>
          <w:sz w:val="20"/>
          <w:szCs w:val="20"/>
        </w:rPr>
        <w:t>Luke 22 : 28-30 (&gt; Q)</w:t>
      </w:r>
      <w:r>
        <w:rPr>
          <w:sz w:val="20"/>
        </w:rPr>
        <w:tab/>
        <w:t xml:space="preserve">twelve thrones </w:t>
      </w:r>
      <w:r>
        <w:rPr>
          <w:sz w:val="20"/>
          <w:szCs w:val="20"/>
        </w:rPr>
        <w:t>(a)</w:t>
      </w:r>
    </w:p>
    <w:p w14:paraId="2359C1D4" w14:textId="77777777" w:rsidR="007A2AF5" w:rsidRDefault="007A2AF5" w:rsidP="007A2AF5">
      <w:pPr>
        <w:tabs>
          <w:tab w:val="left" w:leader="dot" w:pos="0"/>
          <w:tab w:val="left" w:leader="dot" w:pos="3120"/>
          <w:tab w:val="right" w:leader="dot" w:pos="9360"/>
        </w:tabs>
        <w:rPr>
          <w:sz w:val="20"/>
        </w:rPr>
      </w:pPr>
      <w:r>
        <w:rPr>
          <w:sz w:val="20"/>
          <w:szCs w:val="20"/>
        </w:rPr>
        <w:t>Luke 24 : 7 (&gt; Mark)</w:t>
      </w:r>
      <w:r>
        <w:rPr>
          <w:sz w:val="20"/>
        </w:rPr>
        <w:tab/>
        <w:t xml:space="preserve">passion-resurrection prophecy </w:t>
      </w:r>
      <w:r>
        <w:rPr>
          <w:sz w:val="20"/>
          <w:szCs w:val="20"/>
        </w:rPr>
        <w:t>(a)</w:t>
      </w:r>
    </w:p>
    <w:p w14:paraId="456DA84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1ADE53FD" w14:textId="77777777" w:rsidR="007A2AF5" w:rsidRDefault="007A2AF5" w:rsidP="007A2AF5">
      <w:pPr>
        <w:tabs>
          <w:tab w:val="left" w:leader="dot" w:pos="0"/>
          <w:tab w:val="left" w:leader="dot" w:pos="3120"/>
          <w:tab w:val="right" w:leader="dot" w:pos="9360"/>
        </w:tabs>
        <w:rPr>
          <w:sz w:val="20"/>
        </w:rPr>
      </w:pPr>
      <w:r>
        <w:rPr>
          <w:i/>
          <w:iCs/>
          <w:sz w:val="20"/>
          <w:szCs w:val="20"/>
          <w:lang w:val="de-DE"/>
        </w:rPr>
        <w:t>GT</w:t>
      </w:r>
      <w:r>
        <w:rPr>
          <w:sz w:val="20"/>
          <w:szCs w:val="20"/>
          <w:lang w:val="de-DE"/>
        </w:rPr>
        <w:t xml:space="preserve"> 3ab</w:t>
      </w:r>
      <w:r>
        <w:rPr>
          <w:sz w:val="20"/>
          <w:lang w:val="de-DE"/>
        </w:rPr>
        <w:tab/>
        <w:t xml:space="preserve">Look! </w:t>
      </w:r>
      <w:r>
        <w:rPr>
          <w:sz w:val="20"/>
        </w:rPr>
        <w:t xml:space="preserve">Here! or Look! There! </w:t>
      </w:r>
      <w:r>
        <w:rPr>
          <w:sz w:val="20"/>
          <w:szCs w:val="20"/>
        </w:rPr>
        <w:t>(a)</w:t>
      </w:r>
    </w:p>
    <w:p w14:paraId="5E48C55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4b </w:t>
      </w:r>
      <w:r>
        <w:rPr>
          <w:sz w:val="20"/>
        </w:rPr>
        <w:tab/>
        <w:t xml:space="preserve">first will be last </w:t>
      </w:r>
      <w:r>
        <w:rPr>
          <w:sz w:val="20"/>
          <w:szCs w:val="20"/>
        </w:rPr>
        <w:t>(a)</w:t>
      </w:r>
    </w:p>
    <w:p w14:paraId="28C839F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5b </w:t>
      </w:r>
      <w:r>
        <w:rPr>
          <w:sz w:val="20"/>
        </w:rPr>
        <w:tab/>
        <w:t xml:space="preserve">hidden made manifest </w:t>
      </w:r>
      <w:r>
        <w:rPr>
          <w:sz w:val="20"/>
          <w:szCs w:val="20"/>
        </w:rPr>
        <w:t>(a)</w:t>
      </w:r>
    </w:p>
    <w:p w14:paraId="2464362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6b </w:t>
      </w:r>
      <w:r>
        <w:rPr>
          <w:sz w:val="20"/>
        </w:rPr>
        <w:tab/>
        <w:t xml:space="preserve">hidden made manifest </w:t>
      </w:r>
      <w:r>
        <w:rPr>
          <w:sz w:val="20"/>
          <w:szCs w:val="20"/>
        </w:rPr>
        <w:t>(a)</w:t>
      </w:r>
    </w:p>
    <w:p w14:paraId="337F7C2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6b</w:t>
      </w:r>
      <w:r>
        <w:rPr>
          <w:sz w:val="20"/>
        </w:rPr>
        <w:tab/>
        <w:t xml:space="preserve">golden rule </w:t>
      </w:r>
      <w:r>
        <w:rPr>
          <w:sz w:val="20"/>
          <w:szCs w:val="20"/>
        </w:rPr>
        <w:t>(a)</w:t>
      </w:r>
    </w:p>
    <w:p w14:paraId="3CCB685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8 </w:t>
      </w:r>
      <w:r>
        <w:rPr>
          <w:sz w:val="20"/>
        </w:rPr>
        <w:tab/>
        <w:t xml:space="preserve">anyone with ears </w:t>
      </w:r>
      <w:r>
        <w:rPr>
          <w:sz w:val="20"/>
          <w:szCs w:val="20"/>
        </w:rPr>
        <w:t>(a)</w:t>
      </w:r>
    </w:p>
    <w:p w14:paraId="626DDE70" w14:textId="77777777" w:rsidR="007A2AF5" w:rsidRDefault="007A2AF5" w:rsidP="007A2AF5">
      <w:pPr>
        <w:tabs>
          <w:tab w:val="left" w:leader="dot" w:pos="0"/>
          <w:tab w:val="left" w:leader="dot" w:pos="3120"/>
          <w:tab w:val="right" w:leader="dot" w:pos="9360"/>
        </w:tabs>
        <w:rPr>
          <w:sz w:val="20"/>
          <w:lang w:val="de-DE"/>
        </w:rPr>
      </w:pPr>
      <w:r>
        <w:rPr>
          <w:i/>
          <w:iCs/>
          <w:sz w:val="20"/>
          <w:szCs w:val="20"/>
          <w:lang w:val="de-DE"/>
        </w:rPr>
        <w:t>GT</w:t>
      </w:r>
      <w:r>
        <w:rPr>
          <w:sz w:val="20"/>
          <w:szCs w:val="20"/>
          <w:lang w:val="de-DE"/>
        </w:rPr>
        <w:t xml:space="preserve"> 8 : 1 </w:t>
      </w:r>
      <w:r>
        <w:rPr>
          <w:sz w:val="20"/>
          <w:lang w:val="de-DE"/>
        </w:rPr>
        <w:tab/>
        <w:t xml:space="preserve">net </w:t>
      </w:r>
      <w:r>
        <w:rPr>
          <w:sz w:val="20"/>
          <w:szCs w:val="20"/>
          <w:lang w:val="de-DE"/>
        </w:rPr>
        <w:t>(p)</w:t>
      </w:r>
    </w:p>
    <w:p w14:paraId="2BFB67EC" w14:textId="77777777" w:rsidR="007A2AF5" w:rsidRDefault="007A2AF5" w:rsidP="007A2AF5">
      <w:pPr>
        <w:tabs>
          <w:tab w:val="left" w:leader="dot" w:pos="0"/>
          <w:tab w:val="left" w:leader="dot" w:pos="3120"/>
          <w:tab w:val="right" w:leader="dot" w:pos="9360"/>
        </w:tabs>
        <w:rPr>
          <w:sz w:val="20"/>
          <w:lang w:val="de-DE"/>
        </w:rPr>
      </w:pPr>
      <w:r>
        <w:rPr>
          <w:i/>
          <w:iCs/>
          <w:sz w:val="20"/>
          <w:szCs w:val="20"/>
          <w:lang w:val="de-DE"/>
        </w:rPr>
        <w:t>GT</w:t>
      </w:r>
      <w:r>
        <w:rPr>
          <w:sz w:val="20"/>
          <w:szCs w:val="20"/>
          <w:lang w:val="de-DE"/>
        </w:rPr>
        <w:t xml:space="preserve"> 9</w:t>
      </w:r>
      <w:r>
        <w:rPr>
          <w:sz w:val="20"/>
          <w:lang w:val="de-DE"/>
        </w:rPr>
        <w:tab/>
        <w:t xml:space="preserve">sower </w:t>
      </w:r>
      <w:r>
        <w:rPr>
          <w:sz w:val="20"/>
          <w:szCs w:val="20"/>
          <w:lang w:val="de-DE"/>
        </w:rPr>
        <w:t>(p)</w:t>
      </w:r>
    </w:p>
    <w:p w14:paraId="66CE9E86"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w:t>
      </w:r>
      <w:r>
        <w:rPr>
          <w:sz w:val="20"/>
        </w:rPr>
        <w:tab/>
        <w:t xml:space="preserve">fire on earth </w:t>
      </w:r>
      <w:r>
        <w:rPr>
          <w:sz w:val="20"/>
          <w:szCs w:val="20"/>
        </w:rPr>
        <w:t>(m)</w:t>
      </w:r>
    </w:p>
    <w:p w14:paraId="1FA47A0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14b</w:t>
      </w:r>
      <w:r>
        <w:rPr>
          <w:sz w:val="20"/>
        </w:rPr>
        <w:tab/>
        <w:t xml:space="preserve">stay in one house </w:t>
      </w:r>
      <w:r>
        <w:rPr>
          <w:sz w:val="20"/>
          <w:szCs w:val="20"/>
        </w:rPr>
        <w:t>(a)</w:t>
      </w:r>
    </w:p>
    <w:p w14:paraId="03EB6333"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16 </w:t>
      </w:r>
      <w:r>
        <w:rPr>
          <w:sz w:val="20"/>
        </w:rPr>
        <w:tab/>
        <w:t xml:space="preserve">not peace but a sword </w:t>
      </w:r>
      <w:r>
        <w:rPr>
          <w:sz w:val="20"/>
          <w:szCs w:val="20"/>
        </w:rPr>
        <w:t>(a)</w:t>
      </w:r>
    </w:p>
    <w:p w14:paraId="7849558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20 : 2 </w:t>
      </w:r>
      <w:r>
        <w:rPr>
          <w:sz w:val="20"/>
        </w:rPr>
        <w:tab/>
        <w:t xml:space="preserve">mustard seed </w:t>
      </w:r>
      <w:r>
        <w:rPr>
          <w:sz w:val="20"/>
          <w:szCs w:val="20"/>
        </w:rPr>
        <w:t>(s)</w:t>
      </w:r>
    </w:p>
    <w:p w14:paraId="3062BFC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21 </w:t>
      </w:r>
      <w:r>
        <w:rPr>
          <w:sz w:val="20"/>
        </w:rPr>
        <w:tab/>
        <w:t xml:space="preserve">anyone with ears </w:t>
      </w:r>
      <w:r>
        <w:rPr>
          <w:sz w:val="20"/>
          <w:szCs w:val="20"/>
        </w:rPr>
        <w:t>(a)</w:t>
      </w:r>
    </w:p>
    <w:p w14:paraId="57644E38"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21c</w:t>
      </w:r>
      <w:r>
        <w:rPr>
          <w:sz w:val="20"/>
        </w:rPr>
        <w:tab/>
        <w:t>unex</w:t>
      </w:r>
      <w:r>
        <w:rPr>
          <w:sz w:val="20"/>
        </w:rPr>
        <w:softHyphen/>
        <w:t xml:space="preserve">pectant homeowner </w:t>
      </w:r>
      <w:r>
        <w:rPr>
          <w:sz w:val="20"/>
          <w:szCs w:val="20"/>
        </w:rPr>
        <w:t>(s)</w:t>
      </w:r>
    </w:p>
    <w:p w14:paraId="3E19B02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21 : 4 </w:t>
      </w:r>
      <w:r>
        <w:rPr>
          <w:sz w:val="20"/>
        </w:rPr>
        <w:tab/>
        <w:t xml:space="preserve">seed growing secretly </w:t>
      </w:r>
      <w:r>
        <w:rPr>
          <w:sz w:val="20"/>
          <w:szCs w:val="20"/>
        </w:rPr>
        <w:t>(p)</w:t>
      </w:r>
    </w:p>
    <w:p w14:paraId="7A86D081"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22a</w:t>
      </w:r>
      <w:r>
        <w:rPr>
          <w:sz w:val="20"/>
        </w:rPr>
        <w:tab/>
        <w:t xml:space="preserve">enter the kingdom as a child </w:t>
      </w:r>
      <w:r>
        <w:rPr>
          <w:sz w:val="20"/>
          <w:szCs w:val="20"/>
        </w:rPr>
        <w:t>(m)</w:t>
      </w:r>
    </w:p>
    <w:p w14:paraId="20F9E1F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22b?</w:t>
      </w:r>
      <w:r>
        <w:rPr>
          <w:sz w:val="20"/>
        </w:rPr>
        <w:tab/>
        <w:t xml:space="preserve">Look! Here! or Look! There! </w:t>
      </w:r>
      <w:r>
        <w:rPr>
          <w:sz w:val="20"/>
          <w:szCs w:val="20"/>
        </w:rPr>
        <w:t>(a)</w:t>
      </w:r>
    </w:p>
    <w:p w14:paraId="2D5FB44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23</w:t>
      </w:r>
      <w:r>
        <w:rPr>
          <w:sz w:val="20"/>
        </w:rPr>
        <w:tab/>
        <w:t xml:space="preserve">moving a mountain </w:t>
      </w:r>
      <w:r>
        <w:rPr>
          <w:sz w:val="20"/>
          <w:szCs w:val="20"/>
        </w:rPr>
        <w:t>(a)</w:t>
      </w:r>
    </w:p>
    <w:p w14:paraId="4B94BE7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24 </w:t>
      </w:r>
      <w:r>
        <w:rPr>
          <w:sz w:val="20"/>
        </w:rPr>
        <w:tab/>
        <w:t xml:space="preserve">anyone with ears </w:t>
      </w:r>
      <w:r>
        <w:rPr>
          <w:sz w:val="20"/>
          <w:szCs w:val="20"/>
        </w:rPr>
        <w:t>(a)</w:t>
      </w:r>
    </w:p>
    <w:p w14:paraId="245AF86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26 </w:t>
      </w:r>
      <w:r>
        <w:rPr>
          <w:sz w:val="20"/>
        </w:rPr>
        <w:tab/>
        <w:t xml:space="preserve">speck and log </w:t>
      </w:r>
      <w:r>
        <w:rPr>
          <w:sz w:val="20"/>
          <w:szCs w:val="20"/>
        </w:rPr>
        <w:t>(s)</w:t>
      </w:r>
    </w:p>
    <w:p w14:paraId="50F84ADA"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31</w:t>
      </w:r>
      <w:r>
        <w:rPr>
          <w:sz w:val="20"/>
        </w:rPr>
        <w:tab/>
        <w:t xml:space="preserve">prophet without honor at home </w:t>
      </w:r>
      <w:r>
        <w:rPr>
          <w:sz w:val="20"/>
          <w:szCs w:val="20"/>
        </w:rPr>
        <w:t>(a)</w:t>
      </w:r>
    </w:p>
    <w:p w14:paraId="605C7951"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33a </w:t>
      </w:r>
      <w:r>
        <w:rPr>
          <w:sz w:val="20"/>
        </w:rPr>
        <w:tab/>
        <w:t xml:space="preserve">proclaimed from the housetops </w:t>
      </w:r>
      <w:r>
        <w:rPr>
          <w:sz w:val="20"/>
          <w:szCs w:val="20"/>
        </w:rPr>
        <w:t>(a)</w:t>
      </w:r>
    </w:p>
    <w:p w14:paraId="56A6F663"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33b </w:t>
      </w:r>
      <w:r>
        <w:rPr>
          <w:sz w:val="20"/>
        </w:rPr>
        <w:tab/>
        <w:t xml:space="preserve">lamp under bushel </w:t>
      </w:r>
      <w:r>
        <w:rPr>
          <w:sz w:val="20"/>
          <w:szCs w:val="20"/>
        </w:rPr>
        <w:t>(m)</w:t>
      </w:r>
    </w:p>
    <w:p w14:paraId="5E470543"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35 </w:t>
      </w:r>
      <w:r>
        <w:rPr>
          <w:sz w:val="20"/>
        </w:rPr>
        <w:tab/>
        <w:t xml:space="preserve">strong man plundered </w:t>
      </w:r>
      <w:r>
        <w:rPr>
          <w:sz w:val="20"/>
          <w:szCs w:val="20"/>
        </w:rPr>
        <w:t>(s)</w:t>
      </w:r>
    </w:p>
    <w:p w14:paraId="65A1B840"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36 </w:t>
      </w:r>
      <w:r>
        <w:rPr>
          <w:sz w:val="20"/>
        </w:rPr>
        <w:tab/>
        <w:t xml:space="preserve">do not worry </w:t>
      </w:r>
      <w:r>
        <w:rPr>
          <w:sz w:val="20"/>
          <w:szCs w:val="20"/>
        </w:rPr>
        <w:t>(a)</w:t>
      </w:r>
    </w:p>
    <w:p w14:paraId="08265216" w14:textId="77777777" w:rsidR="007A2AF5" w:rsidRDefault="007A2AF5" w:rsidP="007A2AF5">
      <w:pPr>
        <w:tabs>
          <w:tab w:val="left" w:leader="dot" w:pos="0"/>
          <w:tab w:val="left" w:leader="dot" w:pos="3120"/>
          <w:tab w:val="right" w:leader="dot" w:pos="9360"/>
        </w:tabs>
        <w:rPr>
          <w:sz w:val="20"/>
        </w:rPr>
      </w:pPr>
      <w:r>
        <w:rPr>
          <w:i/>
          <w:iCs/>
          <w:sz w:val="20"/>
          <w:szCs w:val="20"/>
        </w:rPr>
        <w:lastRenderedPageBreak/>
        <w:t>GT</w:t>
      </w:r>
      <w:r>
        <w:rPr>
          <w:sz w:val="20"/>
          <w:szCs w:val="20"/>
        </w:rPr>
        <w:t xml:space="preserve"> 39ab</w:t>
      </w:r>
      <w:r>
        <w:rPr>
          <w:sz w:val="20"/>
        </w:rPr>
        <w:tab/>
        <w:t xml:space="preserve">you lock people out </w:t>
      </w:r>
      <w:r>
        <w:rPr>
          <w:sz w:val="20"/>
          <w:szCs w:val="20"/>
        </w:rPr>
        <w:t>(m)</w:t>
      </w:r>
    </w:p>
    <w:p w14:paraId="4127B98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41 </w:t>
      </w:r>
      <w:r>
        <w:rPr>
          <w:sz w:val="20"/>
        </w:rPr>
        <w:tab/>
        <w:t xml:space="preserve">more will be given </w:t>
      </w:r>
      <w:r>
        <w:rPr>
          <w:sz w:val="20"/>
          <w:szCs w:val="20"/>
        </w:rPr>
        <w:t>(a)</w:t>
      </w:r>
    </w:p>
    <w:p w14:paraId="2C048DD0"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44 </w:t>
      </w:r>
      <w:r>
        <w:rPr>
          <w:sz w:val="20"/>
        </w:rPr>
        <w:tab/>
        <w:t xml:space="preserve">blaspheming the Spirit </w:t>
      </w:r>
      <w:r>
        <w:rPr>
          <w:sz w:val="20"/>
          <w:szCs w:val="20"/>
        </w:rPr>
        <w:t>(a)</w:t>
      </w:r>
    </w:p>
    <w:p w14:paraId="45C1396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45a </w:t>
      </w:r>
      <w:r>
        <w:rPr>
          <w:sz w:val="20"/>
        </w:rPr>
        <w:tab/>
        <w:t xml:space="preserve">grapes from thorns </w:t>
      </w:r>
      <w:r>
        <w:rPr>
          <w:sz w:val="20"/>
          <w:szCs w:val="20"/>
        </w:rPr>
        <w:t>(m)</w:t>
      </w:r>
    </w:p>
    <w:p w14:paraId="20C32FC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45bc </w:t>
      </w:r>
      <w:r>
        <w:rPr>
          <w:sz w:val="20"/>
        </w:rPr>
        <w:tab/>
        <w:t xml:space="preserve">good and evil from treasure </w:t>
      </w:r>
      <w:r>
        <w:rPr>
          <w:sz w:val="20"/>
          <w:szCs w:val="20"/>
        </w:rPr>
        <w:t>(m)</w:t>
      </w:r>
    </w:p>
    <w:p w14:paraId="7B0BE011"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45d </w:t>
      </w:r>
      <w:r>
        <w:rPr>
          <w:sz w:val="20"/>
        </w:rPr>
        <w:tab/>
        <w:t xml:space="preserve">mouth speaks from heart </w:t>
      </w:r>
      <w:r>
        <w:rPr>
          <w:sz w:val="20"/>
          <w:szCs w:val="20"/>
        </w:rPr>
        <w:t>(m)</w:t>
      </w:r>
    </w:p>
    <w:p w14:paraId="119FEE08"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46 </w:t>
      </w:r>
      <w:r>
        <w:rPr>
          <w:sz w:val="20"/>
        </w:rPr>
        <w:tab/>
        <w:t xml:space="preserve">Jesus on John </w:t>
      </w:r>
      <w:r>
        <w:rPr>
          <w:sz w:val="20"/>
          <w:szCs w:val="20"/>
        </w:rPr>
        <w:t>(a)</w:t>
      </w:r>
    </w:p>
    <w:p w14:paraId="3F7B542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46b?</w:t>
      </w:r>
      <w:r>
        <w:rPr>
          <w:sz w:val="20"/>
        </w:rPr>
        <w:tab/>
        <w:t xml:space="preserve">Look! Here! or Look! There! </w:t>
      </w:r>
      <w:r>
        <w:rPr>
          <w:sz w:val="20"/>
          <w:szCs w:val="20"/>
        </w:rPr>
        <w:t>(a)</w:t>
      </w:r>
    </w:p>
    <w:p w14:paraId="7957BB7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47b </w:t>
      </w:r>
      <w:r>
        <w:rPr>
          <w:sz w:val="20"/>
        </w:rPr>
        <w:tab/>
        <w:t xml:space="preserve">new patch </w:t>
      </w:r>
      <w:r>
        <w:rPr>
          <w:sz w:val="20"/>
          <w:szCs w:val="20"/>
        </w:rPr>
        <w:t>(s)</w:t>
      </w:r>
    </w:p>
    <w:p w14:paraId="35C0EFD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47b </w:t>
      </w:r>
      <w:r>
        <w:rPr>
          <w:sz w:val="20"/>
        </w:rPr>
        <w:tab/>
        <w:t xml:space="preserve">new wine </w:t>
      </w:r>
      <w:r>
        <w:rPr>
          <w:sz w:val="20"/>
          <w:szCs w:val="20"/>
        </w:rPr>
        <w:t>(s)</w:t>
      </w:r>
    </w:p>
    <w:p w14:paraId="45BE234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51</w:t>
      </w:r>
      <w:r>
        <w:rPr>
          <w:sz w:val="20"/>
        </w:rPr>
        <w:tab/>
        <w:t xml:space="preserve">Look! Here! or Look! There! </w:t>
      </w:r>
      <w:r>
        <w:rPr>
          <w:sz w:val="20"/>
          <w:szCs w:val="20"/>
        </w:rPr>
        <w:t>(a)</w:t>
      </w:r>
    </w:p>
    <w:p w14:paraId="2A5C7DF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54 </w:t>
      </w:r>
      <w:r>
        <w:rPr>
          <w:sz w:val="20"/>
        </w:rPr>
        <w:tab/>
        <w:t xml:space="preserve">blessed the poor </w:t>
      </w:r>
      <w:r>
        <w:rPr>
          <w:sz w:val="20"/>
          <w:szCs w:val="20"/>
        </w:rPr>
        <w:t>(a)</w:t>
      </w:r>
    </w:p>
    <w:p w14:paraId="395A1DEA"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55 </w:t>
      </w:r>
      <w:r>
        <w:rPr>
          <w:sz w:val="20"/>
        </w:rPr>
        <w:tab/>
        <w:t xml:space="preserve">hating one’s family </w:t>
      </w:r>
      <w:r>
        <w:rPr>
          <w:sz w:val="20"/>
          <w:szCs w:val="20"/>
        </w:rPr>
        <w:t>(a)</w:t>
      </w:r>
    </w:p>
    <w:p w14:paraId="513A6D0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55b</w:t>
      </w:r>
      <w:r>
        <w:rPr>
          <w:sz w:val="20"/>
        </w:rPr>
        <w:tab/>
        <w:t xml:space="preserve">take up one’s cross </w:t>
      </w:r>
      <w:r>
        <w:rPr>
          <w:sz w:val="20"/>
          <w:szCs w:val="20"/>
        </w:rPr>
        <w:t>(m)</w:t>
      </w:r>
    </w:p>
    <w:p w14:paraId="49758946"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57 </w:t>
      </w:r>
      <w:r>
        <w:rPr>
          <w:sz w:val="20"/>
        </w:rPr>
        <w:tab/>
        <w:t xml:space="preserve">weeds </w:t>
      </w:r>
      <w:r>
        <w:rPr>
          <w:sz w:val="20"/>
          <w:szCs w:val="20"/>
        </w:rPr>
        <w:t>(p)</w:t>
      </w:r>
    </w:p>
    <w:p w14:paraId="3D20133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61a </w:t>
      </w:r>
      <w:r>
        <w:rPr>
          <w:sz w:val="20"/>
        </w:rPr>
        <w:tab/>
        <w:t>one taken</w:t>
      </w:r>
      <w:r w:rsidR="00745134" w:rsidRPr="00745134">
        <w:rPr>
          <w:sz w:val="20"/>
        </w:rPr>
        <w:t xml:space="preserve">, </w:t>
      </w:r>
      <w:r>
        <w:rPr>
          <w:sz w:val="20"/>
        </w:rPr>
        <w:t xml:space="preserve">one left </w:t>
      </w:r>
      <w:r>
        <w:rPr>
          <w:sz w:val="20"/>
          <w:szCs w:val="20"/>
        </w:rPr>
        <w:t>(a)</w:t>
      </w:r>
    </w:p>
    <w:p w14:paraId="128D846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63 </w:t>
      </w:r>
      <w:r>
        <w:rPr>
          <w:sz w:val="20"/>
        </w:rPr>
        <w:tab/>
        <w:t xml:space="preserve">anyone with ears </w:t>
      </w:r>
      <w:r>
        <w:rPr>
          <w:sz w:val="20"/>
          <w:szCs w:val="20"/>
        </w:rPr>
        <w:t>(a)</w:t>
      </w:r>
    </w:p>
    <w:p w14:paraId="5A1CA34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63 : 1 </w:t>
      </w:r>
      <w:r>
        <w:rPr>
          <w:sz w:val="20"/>
        </w:rPr>
        <w:tab/>
        <w:t xml:space="preserve">rich fool </w:t>
      </w:r>
      <w:r>
        <w:rPr>
          <w:sz w:val="20"/>
          <w:szCs w:val="20"/>
        </w:rPr>
        <w:t>(p)</w:t>
      </w:r>
    </w:p>
    <w:p w14:paraId="17B0C86A"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64 : 1 </w:t>
      </w:r>
      <w:r>
        <w:rPr>
          <w:sz w:val="20"/>
        </w:rPr>
        <w:tab/>
        <w:t xml:space="preserve">marriage feast </w:t>
      </w:r>
      <w:r>
        <w:rPr>
          <w:sz w:val="20"/>
          <w:szCs w:val="20"/>
        </w:rPr>
        <w:t>(p)</w:t>
      </w:r>
    </w:p>
    <w:p w14:paraId="74055A61"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64 : 2 </w:t>
      </w:r>
      <w:r>
        <w:rPr>
          <w:sz w:val="20"/>
        </w:rPr>
        <w:tab/>
        <w:t xml:space="preserve">great supper </w:t>
      </w:r>
      <w:r>
        <w:rPr>
          <w:sz w:val="20"/>
          <w:szCs w:val="20"/>
        </w:rPr>
        <w:t>(p)</w:t>
      </w:r>
    </w:p>
    <w:p w14:paraId="0C692D3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65 </w:t>
      </w:r>
      <w:r>
        <w:rPr>
          <w:sz w:val="20"/>
        </w:rPr>
        <w:tab/>
        <w:t xml:space="preserve">anyone with ears </w:t>
      </w:r>
      <w:r>
        <w:rPr>
          <w:sz w:val="20"/>
          <w:szCs w:val="20"/>
        </w:rPr>
        <w:t>(a)</w:t>
      </w:r>
    </w:p>
    <w:p w14:paraId="39F8085F"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65-66 </w:t>
      </w:r>
      <w:r>
        <w:rPr>
          <w:sz w:val="20"/>
        </w:rPr>
        <w:tab/>
        <w:t xml:space="preserve">wicked tenants </w:t>
      </w:r>
      <w:r>
        <w:rPr>
          <w:sz w:val="20"/>
          <w:szCs w:val="20"/>
        </w:rPr>
        <w:t>(p)</w:t>
      </w:r>
    </w:p>
    <w:p w14:paraId="7B65EE3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68 </w:t>
      </w:r>
      <w:r>
        <w:rPr>
          <w:sz w:val="20"/>
        </w:rPr>
        <w:tab/>
        <w:t xml:space="preserve">blessed the persecuted </w:t>
      </w:r>
      <w:r>
        <w:rPr>
          <w:sz w:val="20"/>
          <w:szCs w:val="20"/>
        </w:rPr>
        <w:t>(a)</w:t>
      </w:r>
    </w:p>
    <w:p w14:paraId="1071902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69a </w:t>
      </w:r>
      <w:r>
        <w:rPr>
          <w:sz w:val="20"/>
        </w:rPr>
        <w:tab/>
        <w:t xml:space="preserve">blessed the persecuted </w:t>
      </w:r>
      <w:r>
        <w:rPr>
          <w:sz w:val="20"/>
          <w:szCs w:val="20"/>
        </w:rPr>
        <w:t>(a)</w:t>
      </w:r>
    </w:p>
    <w:p w14:paraId="6FB4C51E"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69b </w:t>
      </w:r>
      <w:r>
        <w:rPr>
          <w:sz w:val="20"/>
        </w:rPr>
        <w:tab/>
        <w:t xml:space="preserve">blessed the hungry </w:t>
      </w:r>
      <w:r>
        <w:rPr>
          <w:sz w:val="20"/>
          <w:szCs w:val="20"/>
        </w:rPr>
        <w:t>(a)</w:t>
      </w:r>
    </w:p>
    <w:p w14:paraId="04FB07A3"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71</w:t>
      </w:r>
      <w:r>
        <w:rPr>
          <w:sz w:val="20"/>
        </w:rPr>
        <w:tab/>
        <w:t xml:space="preserve">temple destroyed and rebuilt </w:t>
      </w:r>
      <w:r>
        <w:rPr>
          <w:sz w:val="20"/>
          <w:szCs w:val="20"/>
        </w:rPr>
        <w:t>(a)</w:t>
      </w:r>
    </w:p>
    <w:p w14:paraId="2D60B5E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73</w:t>
      </w:r>
      <w:r>
        <w:rPr>
          <w:sz w:val="20"/>
        </w:rPr>
        <w:tab/>
        <w:t xml:space="preserve">harvest and laborers </w:t>
      </w:r>
      <w:r>
        <w:rPr>
          <w:sz w:val="20"/>
          <w:szCs w:val="20"/>
        </w:rPr>
        <w:t>(s)</w:t>
      </w:r>
    </w:p>
    <w:p w14:paraId="722E656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76 </w:t>
      </w:r>
      <w:r>
        <w:rPr>
          <w:sz w:val="20"/>
        </w:rPr>
        <w:tab/>
        <w:t xml:space="preserve">treasure in heaven </w:t>
      </w:r>
      <w:r>
        <w:rPr>
          <w:sz w:val="20"/>
          <w:szCs w:val="20"/>
        </w:rPr>
        <w:t>(m)</w:t>
      </w:r>
    </w:p>
    <w:p w14:paraId="78F448F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76 : 1 </w:t>
      </w:r>
      <w:r>
        <w:rPr>
          <w:sz w:val="20"/>
        </w:rPr>
        <w:tab/>
        <w:t xml:space="preserve">pearl </w:t>
      </w:r>
      <w:r>
        <w:rPr>
          <w:sz w:val="20"/>
          <w:szCs w:val="20"/>
        </w:rPr>
        <w:t>(p)</w:t>
      </w:r>
    </w:p>
    <w:p w14:paraId="4EA079B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78</w:t>
      </w:r>
      <w:r>
        <w:rPr>
          <w:sz w:val="20"/>
        </w:rPr>
        <w:tab/>
        <w:t xml:space="preserve">Jesus on John </w:t>
      </w:r>
      <w:r>
        <w:rPr>
          <w:sz w:val="20"/>
          <w:szCs w:val="20"/>
        </w:rPr>
        <w:t>(a)</w:t>
      </w:r>
    </w:p>
    <w:p w14:paraId="7D69FB5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86 </w:t>
      </w:r>
      <w:r>
        <w:rPr>
          <w:sz w:val="20"/>
        </w:rPr>
        <w:tab/>
        <w:t xml:space="preserve">foxes have holes </w:t>
      </w:r>
      <w:r>
        <w:rPr>
          <w:sz w:val="20"/>
          <w:szCs w:val="20"/>
        </w:rPr>
        <w:t>(m)</w:t>
      </w:r>
    </w:p>
    <w:p w14:paraId="65DBB8E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89 </w:t>
      </w:r>
      <w:r>
        <w:rPr>
          <w:sz w:val="20"/>
        </w:rPr>
        <w:tab/>
        <w:t xml:space="preserve">inside and outside of a cup </w:t>
      </w:r>
      <w:r>
        <w:rPr>
          <w:sz w:val="20"/>
          <w:szCs w:val="20"/>
        </w:rPr>
        <w:t>(m)</w:t>
      </w:r>
    </w:p>
    <w:p w14:paraId="39516BA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90</w:t>
      </w:r>
      <w:r>
        <w:rPr>
          <w:sz w:val="20"/>
        </w:rPr>
        <w:tab/>
        <w:t xml:space="preserve">my yoke is easy </w:t>
      </w:r>
      <w:r>
        <w:rPr>
          <w:sz w:val="20"/>
          <w:szCs w:val="20"/>
        </w:rPr>
        <w:t>(m)</w:t>
      </w:r>
    </w:p>
    <w:p w14:paraId="039AE70B"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91 </w:t>
      </w:r>
      <w:r>
        <w:rPr>
          <w:sz w:val="20"/>
        </w:rPr>
        <w:tab/>
        <w:t xml:space="preserve">weather signs </w:t>
      </w:r>
      <w:r>
        <w:rPr>
          <w:sz w:val="20"/>
          <w:szCs w:val="20"/>
        </w:rPr>
        <w:t>(m)</w:t>
      </w:r>
    </w:p>
    <w:p w14:paraId="689E4585"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92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1ADDE5D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93</w:t>
      </w:r>
      <w:r>
        <w:rPr>
          <w:sz w:val="20"/>
        </w:rPr>
        <w:tab/>
        <w:t xml:space="preserve">pearls before swine </w:t>
      </w:r>
      <w:r>
        <w:rPr>
          <w:sz w:val="20"/>
          <w:szCs w:val="20"/>
        </w:rPr>
        <w:t>(m)</w:t>
      </w:r>
    </w:p>
    <w:p w14:paraId="4DC66F59"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94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50AA7CCD"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95 </w:t>
      </w:r>
      <w:r>
        <w:rPr>
          <w:sz w:val="20"/>
        </w:rPr>
        <w:tab/>
        <w:t xml:space="preserve">give to everyone </w:t>
      </w:r>
      <w:r>
        <w:rPr>
          <w:sz w:val="20"/>
          <w:szCs w:val="20"/>
        </w:rPr>
        <w:t>(a)</w:t>
      </w:r>
    </w:p>
    <w:p w14:paraId="3782ABA6"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96 </w:t>
      </w:r>
      <w:r>
        <w:rPr>
          <w:sz w:val="20"/>
        </w:rPr>
        <w:tab/>
        <w:t xml:space="preserve">anyone with ears </w:t>
      </w:r>
      <w:r>
        <w:rPr>
          <w:sz w:val="20"/>
          <w:szCs w:val="20"/>
        </w:rPr>
        <w:t>(a)</w:t>
      </w:r>
    </w:p>
    <w:p w14:paraId="2AFFDDB7"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96 : 1 </w:t>
      </w:r>
      <w:r>
        <w:rPr>
          <w:sz w:val="20"/>
        </w:rPr>
        <w:tab/>
        <w:t xml:space="preserve">yeast </w:t>
      </w:r>
      <w:r>
        <w:rPr>
          <w:sz w:val="20"/>
          <w:szCs w:val="20"/>
        </w:rPr>
        <w:t>(s)</w:t>
      </w:r>
    </w:p>
    <w:p w14:paraId="34E98A3A"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101a</w:t>
      </w:r>
      <w:r>
        <w:rPr>
          <w:sz w:val="20"/>
        </w:rPr>
        <w:t xml:space="preserve"> </w:t>
      </w:r>
      <w:r>
        <w:rPr>
          <w:sz w:val="20"/>
        </w:rPr>
        <w:tab/>
        <w:t xml:space="preserve">take up one’s cross </w:t>
      </w:r>
      <w:r>
        <w:rPr>
          <w:sz w:val="20"/>
          <w:szCs w:val="20"/>
        </w:rPr>
        <w:t>(m)</w:t>
      </w:r>
    </w:p>
    <w:p w14:paraId="7E689740"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101a </w:t>
      </w:r>
      <w:r>
        <w:rPr>
          <w:sz w:val="20"/>
        </w:rPr>
        <w:tab/>
        <w:t xml:space="preserve">hating one’s family </w:t>
      </w:r>
      <w:r>
        <w:rPr>
          <w:sz w:val="20"/>
          <w:szCs w:val="20"/>
        </w:rPr>
        <w:t>(a)</w:t>
      </w:r>
    </w:p>
    <w:p w14:paraId="0D7F7DB2"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102 </w:t>
      </w:r>
      <w:r>
        <w:rPr>
          <w:sz w:val="20"/>
        </w:rPr>
        <w:tab/>
        <w:t xml:space="preserve">you lock people out </w:t>
      </w:r>
      <w:r>
        <w:rPr>
          <w:sz w:val="20"/>
          <w:szCs w:val="20"/>
        </w:rPr>
        <w:t>(m)</w:t>
      </w:r>
    </w:p>
    <w:p w14:paraId="6F05CA7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103</w:t>
      </w:r>
      <w:r>
        <w:rPr>
          <w:sz w:val="20"/>
        </w:rPr>
        <w:tab/>
        <w:t>unex</w:t>
      </w:r>
      <w:r>
        <w:rPr>
          <w:sz w:val="20"/>
        </w:rPr>
        <w:softHyphen/>
        <w:t xml:space="preserve">pectant homeowner </w:t>
      </w:r>
      <w:r>
        <w:rPr>
          <w:sz w:val="20"/>
          <w:szCs w:val="20"/>
        </w:rPr>
        <w:t>(s)</w:t>
      </w:r>
    </w:p>
    <w:p w14:paraId="4C35F96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106</w:t>
      </w:r>
      <w:r>
        <w:rPr>
          <w:sz w:val="20"/>
        </w:rPr>
        <w:tab/>
        <w:t xml:space="preserve">moving a mountain </w:t>
      </w:r>
      <w:r>
        <w:rPr>
          <w:sz w:val="20"/>
          <w:szCs w:val="20"/>
        </w:rPr>
        <w:t>(a)</w:t>
      </w:r>
    </w:p>
    <w:p w14:paraId="4DAE802C"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107 </w:t>
      </w:r>
      <w:r>
        <w:rPr>
          <w:sz w:val="20"/>
        </w:rPr>
        <w:tab/>
        <w:t xml:space="preserve">lost sheep </w:t>
      </w:r>
      <w:r>
        <w:rPr>
          <w:sz w:val="20"/>
          <w:szCs w:val="20"/>
        </w:rPr>
        <w:t>(s)</w:t>
      </w:r>
    </w:p>
    <w:p w14:paraId="3A77ECF4"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109 </w:t>
      </w:r>
      <w:r>
        <w:rPr>
          <w:sz w:val="20"/>
        </w:rPr>
        <w:tab/>
        <w:t xml:space="preserve">hidden treasure </w:t>
      </w:r>
      <w:r>
        <w:rPr>
          <w:sz w:val="20"/>
          <w:szCs w:val="20"/>
        </w:rPr>
        <w:t>(p)</w:t>
      </w:r>
    </w:p>
    <w:p w14:paraId="25CA25BB" w14:textId="77777777" w:rsidR="007A2AF5" w:rsidRDefault="007A2AF5" w:rsidP="007A2AF5">
      <w:pPr>
        <w:tabs>
          <w:tab w:val="left" w:leader="dot" w:pos="0"/>
          <w:tab w:val="left" w:leader="dot" w:pos="3120"/>
          <w:tab w:val="right" w:leader="dot" w:pos="9360"/>
        </w:tabs>
        <w:rPr>
          <w:sz w:val="20"/>
        </w:rPr>
      </w:pPr>
      <w:r>
        <w:rPr>
          <w:i/>
          <w:iCs/>
          <w:sz w:val="20"/>
          <w:szCs w:val="20"/>
        </w:rPr>
        <w:t>GT</w:t>
      </w:r>
      <w:r>
        <w:rPr>
          <w:sz w:val="20"/>
          <w:szCs w:val="20"/>
        </w:rPr>
        <w:t xml:space="preserve"> 113</w:t>
      </w:r>
      <w:r>
        <w:rPr>
          <w:sz w:val="20"/>
        </w:rPr>
        <w:tab/>
        <w:t xml:space="preserve">Look! Here! or Look! There! </w:t>
      </w:r>
      <w:r>
        <w:rPr>
          <w:sz w:val="20"/>
          <w:szCs w:val="20"/>
        </w:rPr>
        <w:t>(a)</w:t>
      </w:r>
    </w:p>
    <w:p w14:paraId="57164FA6" w14:textId="77777777" w:rsidR="007A2AF5" w:rsidRDefault="007A2AF5" w:rsidP="007A2AF5">
      <w:pPr>
        <w:tabs>
          <w:tab w:val="left" w:leader="dot" w:pos="0"/>
          <w:tab w:val="left" w:leader="dot" w:pos="312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0"/>
        </w:rPr>
      </w:pPr>
    </w:p>
    <w:p w14:paraId="0DFA6F8B" w14:textId="77777777" w:rsidR="007A2AF5" w:rsidRDefault="007A2AF5" w:rsidP="007A2AF5">
      <w:pPr>
        <w:tabs>
          <w:tab w:val="left" w:leader="dot" w:pos="0"/>
          <w:tab w:val="left" w:leader="dot" w:pos="3120"/>
          <w:tab w:val="right" w:leader="dot" w:pos="9360"/>
        </w:tabs>
        <w:rPr>
          <w:sz w:val="20"/>
        </w:rPr>
      </w:pPr>
      <w:r>
        <w:rPr>
          <w:sz w:val="20"/>
          <w:szCs w:val="20"/>
        </w:rPr>
        <w:t>John 2 : 19</w:t>
      </w:r>
      <w:r>
        <w:rPr>
          <w:sz w:val="20"/>
        </w:rPr>
        <w:tab/>
        <w:t xml:space="preserve">temple destroyed and rebuilt </w:t>
      </w:r>
      <w:r>
        <w:rPr>
          <w:sz w:val="20"/>
          <w:szCs w:val="20"/>
        </w:rPr>
        <w:t>(a)</w:t>
      </w:r>
    </w:p>
    <w:p w14:paraId="5B95F1F9" w14:textId="77777777" w:rsidR="007A2AF5" w:rsidRDefault="007A2AF5" w:rsidP="007A2AF5">
      <w:pPr>
        <w:tabs>
          <w:tab w:val="left" w:leader="dot" w:pos="0"/>
          <w:tab w:val="left" w:leader="dot" w:pos="3120"/>
          <w:tab w:val="right" w:leader="dot" w:pos="9360"/>
        </w:tabs>
        <w:rPr>
          <w:sz w:val="20"/>
        </w:rPr>
      </w:pPr>
      <w:r>
        <w:rPr>
          <w:sz w:val="20"/>
          <w:szCs w:val="20"/>
        </w:rPr>
        <w:t>John 3 : 3</w:t>
      </w:r>
      <w:r>
        <w:rPr>
          <w:sz w:val="20"/>
        </w:rPr>
        <w:tab/>
        <w:t xml:space="preserve">enter the kingdom as a child </w:t>
      </w:r>
      <w:r>
        <w:rPr>
          <w:sz w:val="20"/>
          <w:szCs w:val="20"/>
        </w:rPr>
        <w:t>(m)</w:t>
      </w:r>
    </w:p>
    <w:p w14:paraId="2270CC6E" w14:textId="77777777" w:rsidR="007A2AF5" w:rsidRDefault="007A2AF5" w:rsidP="007A2AF5">
      <w:pPr>
        <w:tabs>
          <w:tab w:val="left" w:leader="dot" w:pos="0"/>
          <w:tab w:val="left" w:leader="dot" w:pos="3120"/>
          <w:tab w:val="right" w:leader="dot" w:pos="9360"/>
        </w:tabs>
        <w:rPr>
          <w:sz w:val="20"/>
        </w:rPr>
      </w:pPr>
      <w:r>
        <w:rPr>
          <w:sz w:val="20"/>
          <w:szCs w:val="20"/>
        </w:rPr>
        <w:t xml:space="preserve">John 3 : 5 </w:t>
      </w:r>
      <w:r>
        <w:rPr>
          <w:sz w:val="20"/>
        </w:rPr>
        <w:tab/>
        <w:t xml:space="preserve">enter the kingdom as a child </w:t>
      </w:r>
      <w:r>
        <w:rPr>
          <w:sz w:val="20"/>
          <w:szCs w:val="20"/>
        </w:rPr>
        <w:t>(m)</w:t>
      </w:r>
    </w:p>
    <w:p w14:paraId="5C5F4BCF" w14:textId="77777777" w:rsidR="007A2AF5" w:rsidRDefault="007A2AF5" w:rsidP="007A2AF5">
      <w:pPr>
        <w:tabs>
          <w:tab w:val="left" w:leader="dot" w:pos="0"/>
          <w:tab w:val="left" w:leader="dot" w:pos="3120"/>
          <w:tab w:val="right" w:leader="dot" w:pos="9360"/>
        </w:tabs>
        <w:rPr>
          <w:sz w:val="20"/>
        </w:rPr>
      </w:pPr>
      <w:r>
        <w:rPr>
          <w:sz w:val="20"/>
          <w:szCs w:val="20"/>
        </w:rPr>
        <w:lastRenderedPageBreak/>
        <w:t xml:space="preserve">John 4 : 35 </w:t>
      </w:r>
      <w:r>
        <w:rPr>
          <w:sz w:val="20"/>
        </w:rPr>
        <w:tab/>
        <w:t xml:space="preserve">harvest and laborers </w:t>
      </w:r>
      <w:r>
        <w:rPr>
          <w:sz w:val="20"/>
          <w:szCs w:val="20"/>
        </w:rPr>
        <w:t>(s)</w:t>
      </w:r>
    </w:p>
    <w:p w14:paraId="4EEC38B6" w14:textId="77777777" w:rsidR="007A2AF5" w:rsidRDefault="007A2AF5" w:rsidP="007A2AF5">
      <w:pPr>
        <w:tabs>
          <w:tab w:val="left" w:leader="dot" w:pos="0"/>
          <w:tab w:val="left" w:leader="dot" w:pos="3120"/>
          <w:tab w:val="right" w:leader="dot" w:pos="9360"/>
        </w:tabs>
        <w:rPr>
          <w:sz w:val="20"/>
        </w:rPr>
      </w:pPr>
      <w:r>
        <w:rPr>
          <w:sz w:val="20"/>
          <w:szCs w:val="20"/>
        </w:rPr>
        <w:t xml:space="preserve">John 4 : 44 </w:t>
      </w:r>
      <w:r>
        <w:rPr>
          <w:sz w:val="20"/>
        </w:rPr>
        <w:tab/>
        <w:t xml:space="preserve">prophet without honor at home </w:t>
      </w:r>
      <w:r>
        <w:rPr>
          <w:sz w:val="20"/>
          <w:szCs w:val="20"/>
        </w:rPr>
        <w:t>(a)</w:t>
      </w:r>
    </w:p>
    <w:p w14:paraId="57488943" w14:textId="77777777" w:rsidR="007A2AF5" w:rsidRDefault="007A2AF5" w:rsidP="007A2AF5">
      <w:pPr>
        <w:tabs>
          <w:tab w:val="left" w:leader="dot" w:pos="0"/>
          <w:tab w:val="left" w:leader="dot" w:pos="3120"/>
          <w:tab w:val="right" w:leader="dot" w:pos="9360"/>
        </w:tabs>
        <w:rPr>
          <w:sz w:val="20"/>
        </w:rPr>
      </w:pPr>
      <w:r>
        <w:rPr>
          <w:sz w:val="20"/>
          <w:szCs w:val="20"/>
        </w:rPr>
        <w:t>John 5 : 23</w:t>
      </w:r>
      <w:r>
        <w:rPr>
          <w:sz w:val="20"/>
        </w:rPr>
        <w:tab/>
        <w:t>who welcomes you wel</w:t>
      </w:r>
      <w:r>
        <w:rPr>
          <w:sz w:val="20"/>
        </w:rPr>
        <w:softHyphen/>
        <w:t xml:space="preserve">comes me </w:t>
      </w:r>
      <w:r>
        <w:rPr>
          <w:sz w:val="20"/>
          <w:szCs w:val="20"/>
        </w:rPr>
        <w:t>(a)</w:t>
      </w:r>
    </w:p>
    <w:p w14:paraId="14C6C5CE" w14:textId="77777777" w:rsidR="007A2AF5" w:rsidRDefault="007A2AF5" w:rsidP="007A2AF5">
      <w:pPr>
        <w:tabs>
          <w:tab w:val="left" w:leader="dot" w:pos="0"/>
          <w:tab w:val="left" w:leader="dot" w:pos="3120"/>
          <w:tab w:val="right" w:leader="dot" w:pos="9360"/>
        </w:tabs>
        <w:rPr>
          <w:sz w:val="20"/>
        </w:rPr>
      </w:pPr>
      <w:r>
        <w:rPr>
          <w:sz w:val="20"/>
          <w:szCs w:val="20"/>
        </w:rPr>
        <w:t xml:space="preserve">John 12 : </w:t>
      </w:r>
      <w:r>
        <w:rPr>
          <w:sz w:val="20"/>
          <w:szCs w:val="20"/>
        </w:rPr>
        <w:softHyphen/>
        <w:t>25</w:t>
      </w:r>
      <w:r>
        <w:rPr>
          <w:sz w:val="20"/>
        </w:rPr>
        <w:tab/>
        <w:t xml:space="preserve">lose one’s life to save it </w:t>
      </w:r>
      <w:r>
        <w:rPr>
          <w:sz w:val="20"/>
          <w:szCs w:val="20"/>
        </w:rPr>
        <w:t>(a)</w:t>
      </w:r>
    </w:p>
    <w:p w14:paraId="289F29FB" w14:textId="77777777" w:rsidR="007A2AF5" w:rsidRDefault="007A2AF5" w:rsidP="007A2AF5">
      <w:pPr>
        <w:tabs>
          <w:tab w:val="left" w:leader="dot" w:pos="0"/>
          <w:tab w:val="left" w:leader="dot" w:pos="3120"/>
          <w:tab w:val="right" w:leader="dot" w:pos="9360"/>
        </w:tabs>
        <w:rPr>
          <w:sz w:val="20"/>
        </w:rPr>
      </w:pPr>
      <w:r>
        <w:rPr>
          <w:sz w:val="20"/>
          <w:szCs w:val="20"/>
        </w:rPr>
        <w:t>John 12 : 44-45</w:t>
      </w:r>
      <w:r>
        <w:rPr>
          <w:sz w:val="20"/>
        </w:rPr>
        <w:tab/>
        <w:t>who welcomes you wel</w:t>
      </w:r>
      <w:r>
        <w:rPr>
          <w:sz w:val="20"/>
        </w:rPr>
        <w:softHyphen/>
        <w:t xml:space="preserve">comes me </w:t>
      </w:r>
      <w:r>
        <w:rPr>
          <w:sz w:val="20"/>
          <w:szCs w:val="20"/>
        </w:rPr>
        <w:t>(a)</w:t>
      </w:r>
    </w:p>
    <w:p w14:paraId="7D1A5A39" w14:textId="77777777" w:rsidR="007A2AF5" w:rsidRDefault="007A2AF5" w:rsidP="007A2AF5">
      <w:pPr>
        <w:tabs>
          <w:tab w:val="left" w:leader="dot" w:pos="0"/>
          <w:tab w:val="left" w:leader="dot" w:pos="3120"/>
          <w:tab w:val="right" w:leader="dot" w:pos="9360"/>
        </w:tabs>
        <w:rPr>
          <w:sz w:val="20"/>
        </w:rPr>
      </w:pPr>
      <w:r>
        <w:rPr>
          <w:sz w:val="20"/>
          <w:szCs w:val="20"/>
        </w:rPr>
        <w:t>John 13 : 16</w:t>
      </w:r>
      <w:r>
        <w:rPr>
          <w:sz w:val="20"/>
        </w:rPr>
        <w:tab/>
        <w:t xml:space="preserve">disciple not above teacher </w:t>
      </w:r>
      <w:r>
        <w:rPr>
          <w:sz w:val="20"/>
          <w:szCs w:val="20"/>
        </w:rPr>
        <w:t>(a)</w:t>
      </w:r>
    </w:p>
    <w:p w14:paraId="770426F4" w14:textId="77777777" w:rsidR="007A2AF5" w:rsidRDefault="007A2AF5" w:rsidP="007A2AF5">
      <w:pPr>
        <w:tabs>
          <w:tab w:val="left" w:leader="dot" w:pos="0"/>
          <w:tab w:val="left" w:leader="dot" w:pos="3120"/>
          <w:tab w:val="right" w:leader="dot" w:pos="9360"/>
        </w:tabs>
        <w:rPr>
          <w:sz w:val="20"/>
        </w:rPr>
      </w:pPr>
      <w:r>
        <w:rPr>
          <w:sz w:val="20"/>
          <w:szCs w:val="20"/>
        </w:rPr>
        <w:t>John 13 : 20</w:t>
      </w:r>
      <w:r>
        <w:rPr>
          <w:sz w:val="20"/>
        </w:rPr>
        <w:tab/>
        <w:t>who welcomes you wel</w:t>
      </w:r>
      <w:r>
        <w:rPr>
          <w:sz w:val="20"/>
        </w:rPr>
        <w:softHyphen/>
        <w:t xml:space="preserve">comes me </w:t>
      </w:r>
      <w:r>
        <w:rPr>
          <w:sz w:val="20"/>
          <w:szCs w:val="20"/>
        </w:rPr>
        <w:t>(a)</w:t>
      </w:r>
    </w:p>
    <w:p w14:paraId="75574E5B" w14:textId="77777777" w:rsidR="007A2AF5" w:rsidRDefault="007A2AF5" w:rsidP="007A2AF5">
      <w:pPr>
        <w:tabs>
          <w:tab w:val="left" w:leader="dot" w:pos="0"/>
          <w:tab w:val="left" w:leader="dot" w:pos="3120"/>
          <w:tab w:val="right" w:leader="dot" w:pos="9360"/>
        </w:tabs>
        <w:rPr>
          <w:sz w:val="20"/>
        </w:rPr>
      </w:pPr>
      <w:r>
        <w:rPr>
          <w:sz w:val="20"/>
          <w:szCs w:val="20"/>
        </w:rPr>
        <w:t xml:space="preserve">John 13 : 4-17 </w:t>
      </w:r>
      <w:r>
        <w:rPr>
          <w:sz w:val="20"/>
        </w:rPr>
        <w:tab/>
        <w:t>lead</w:t>
      </w:r>
      <w:r>
        <w:rPr>
          <w:sz w:val="20"/>
        </w:rPr>
        <w:softHyphen/>
        <w:t xml:space="preserve">er as servant </w:t>
      </w:r>
      <w:r>
        <w:rPr>
          <w:sz w:val="20"/>
          <w:szCs w:val="20"/>
        </w:rPr>
        <w:t>(a)</w:t>
      </w:r>
    </w:p>
    <w:p w14:paraId="3165F2AB" w14:textId="77777777" w:rsidR="007A2AF5" w:rsidRDefault="007A2AF5" w:rsidP="007A2AF5">
      <w:pPr>
        <w:tabs>
          <w:tab w:val="left" w:leader="dot" w:pos="0"/>
          <w:tab w:val="left" w:leader="dot" w:pos="3120"/>
          <w:tab w:val="right" w:leader="dot" w:pos="9360"/>
        </w:tabs>
        <w:rPr>
          <w:sz w:val="20"/>
        </w:rPr>
      </w:pPr>
      <w:r>
        <w:rPr>
          <w:sz w:val="20"/>
          <w:szCs w:val="20"/>
        </w:rPr>
        <w:t xml:space="preserve">John 14 : 13-14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2F1B5C78" w14:textId="77777777" w:rsidR="007A2AF5" w:rsidRDefault="007A2AF5" w:rsidP="007A2AF5">
      <w:pPr>
        <w:tabs>
          <w:tab w:val="left" w:leader="dot" w:pos="0"/>
          <w:tab w:val="left" w:leader="dot" w:pos="3120"/>
          <w:tab w:val="right" w:leader="dot" w:pos="9360"/>
        </w:tabs>
        <w:rPr>
          <w:sz w:val="20"/>
        </w:rPr>
      </w:pPr>
      <w:r>
        <w:rPr>
          <w:sz w:val="20"/>
          <w:szCs w:val="20"/>
        </w:rPr>
        <w:t xml:space="preserve">John 15 : 16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47B732F9" w14:textId="77777777" w:rsidR="007A2AF5" w:rsidRDefault="007A2AF5" w:rsidP="007A2AF5">
      <w:pPr>
        <w:tabs>
          <w:tab w:val="left" w:leader="dot" w:pos="0"/>
          <w:tab w:val="left" w:leader="dot" w:pos="3120"/>
          <w:tab w:val="right" w:leader="dot" w:pos="9360"/>
        </w:tabs>
        <w:rPr>
          <w:sz w:val="20"/>
        </w:rPr>
      </w:pPr>
      <w:r>
        <w:rPr>
          <w:sz w:val="20"/>
          <w:szCs w:val="20"/>
        </w:rPr>
        <w:t xml:space="preserve">John 15 : 20 </w:t>
      </w:r>
      <w:r>
        <w:rPr>
          <w:sz w:val="20"/>
        </w:rPr>
        <w:tab/>
        <w:t xml:space="preserve">disciple not above teacher </w:t>
      </w:r>
      <w:r>
        <w:rPr>
          <w:sz w:val="20"/>
          <w:szCs w:val="20"/>
        </w:rPr>
        <w:t>(a)</w:t>
      </w:r>
    </w:p>
    <w:p w14:paraId="5A2B49F4" w14:textId="77777777" w:rsidR="007A2AF5" w:rsidRDefault="007A2AF5" w:rsidP="007A2AF5">
      <w:pPr>
        <w:tabs>
          <w:tab w:val="left" w:leader="dot" w:pos="0"/>
          <w:tab w:val="left" w:leader="dot" w:pos="3120"/>
          <w:tab w:val="right" w:leader="dot" w:pos="9360"/>
        </w:tabs>
        <w:rPr>
          <w:sz w:val="20"/>
        </w:rPr>
      </w:pPr>
      <w:r>
        <w:rPr>
          <w:sz w:val="20"/>
          <w:szCs w:val="20"/>
        </w:rPr>
        <w:t xml:space="preserve">John 15 : 7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49C10B21" w14:textId="77777777" w:rsidR="007A2AF5" w:rsidRDefault="007A2AF5" w:rsidP="007A2AF5">
      <w:pPr>
        <w:tabs>
          <w:tab w:val="left" w:leader="dot" w:pos="0"/>
          <w:tab w:val="left" w:leader="dot" w:pos="3120"/>
          <w:tab w:val="right" w:leader="dot" w:pos="9360"/>
        </w:tabs>
        <w:rPr>
          <w:sz w:val="20"/>
        </w:rPr>
      </w:pPr>
      <w:r>
        <w:rPr>
          <w:sz w:val="20"/>
          <w:szCs w:val="20"/>
        </w:rPr>
        <w:t xml:space="preserve">John 16 : 23-24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0DD4C3A3" w14:textId="77777777" w:rsidR="007A2AF5" w:rsidRDefault="007A2AF5" w:rsidP="007A2AF5">
      <w:pPr>
        <w:tabs>
          <w:tab w:val="left" w:leader="dot" w:pos="0"/>
          <w:tab w:val="left" w:leader="dot" w:pos="3120"/>
          <w:tab w:val="right" w:leader="dot" w:pos="9360"/>
        </w:tabs>
        <w:rPr>
          <w:sz w:val="20"/>
        </w:rPr>
      </w:pPr>
      <w:r>
        <w:rPr>
          <w:sz w:val="20"/>
          <w:szCs w:val="20"/>
        </w:rPr>
        <w:t xml:space="preserve">John 16 : </w:t>
      </w:r>
      <w:r>
        <w:rPr>
          <w:sz w:val="20"/>
          <w:szCs w:val="20"/>
        </w:rPr>
        <w:softHyphen/>
        <w:t xml:space="preserve">26 </w:t>
      </w:r>
      <w:r>
        <w:rPr>
          <w:sz w:val="20"/>
        </w:rPr>
        <w:tab/>
        <w:t>ask</w:t>
      </w:r>
      <w:r w:rsidR="00745134" w:rsidRPr="00745134">
        <w:rPr>
          <w:sz w:val="20"/>
        </w:rPr>
        <w:t xml:space="preserve">, </w:t>
      </w:r>
      <w:r>
        <w:rPr>
          <w:sz w:val="20"/>
        </w:rPr>
        <w:t>seek</w:t>
      </w:r>
      <w:r w:rsidR="00745134" w:rsidRPr="00745134">
        <w:rPr>
          <w:sz w:val="20"/>
        </w:rPr>
        <w:t xml:space="preserve">, </w:t>
      </w:r>
      <w:r>
        <w:rPr>
          <w:sz w:val="20"/>
        </w:rPr>
        <w:t xml:space="preserve">knock </w:t>
      </w:r>
      <w:r>
        <w:rPr>
          <w:sz w:val="20"/>
          <w:szCs w:val="20"/>
        </w:rPr>
        <w:t>(a)</w:t>
      </w:r>
    </w:p>
    <w:p w14:paraId="3662051B" w14:textId="77777777" w:rsidR="007A2AF5" w:rsidRDefault="007A2AF5" w:rsidP="007A2AF5">
      <w:pPr>
        <w:tabs>
          <w:tab w:val="left" w:leader="dot" w:pos="0"/>
          <w:tab w:val="left" w:leader="dot" w:pos="312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0"/>
        </w:rPr>
      </w:pPr>
    </w:p>
    <w:p w14:paraId="696A9BD2" w14:textId="77777777" w:rsidR="007A2AF5" w:rsidRDefault="007A2AF5" w:rsidP="007A2AF5">
      <w:pPr>
        <w:tabs>
          <w:tab w:val="left" w:leader="dot" w:pos="0"/>
          <w:tab w:val="left" w:leader="dot" w:pos="3120"/>
          <w:tab w:val="right" w:leader="dot" w:pos="9360"/>
        </w:tabs>
        <w:rPr>
          <w:sz w:val="20"/>
        </w:rPr>
      </w:pPr>
      <w:r>
        <w:rPr>
          <w:sz w:val="20"/>
          <w:szCs w:val="20"/>
        </w:rPr>
        <w:t>Acts 6 : 14</w:t>
      </w:r>
      <w:r>
        <w:rPr>
          <w:sz w:val="20"/>
        </w:rPr>
        <w:tab/>
        <w:t xml:space="preserve">temple destroyed and rebuilt </w:t>
      </w:r>
      <w:r>
        <w:rPr>
          <w:sz w:val="20"/>
          <w:szCs w:val="20"/>
        </w:rPr>
        <w:t>(a)</w:t>
      </w:r>
    </w:p>
    <w:p w14:paraId="39E8BE47" w14:textId="77777777" w:rsidR="007A2AF5" w:rsidRDefault="007A2AF5" w:rsidP="007A2AF5">
      <w:pPr>
        <w:tabs>
          <w:tab w:val="left" w:leader="dot" w:pos="0"/>
          <w:tab w:val="left" w:leader="dot" w:pos="3120"/>
          <w:tab w:val="right" w:leader="dot" w:pos="9360"/>
        </w:tabs>
        <w:rPr>
          <w:sz w:val="20"/>
        </w:rPr>
      </w:pPr>
      <w:r>
        <w:rPr>
          <w:sz w:val="20"/>
          <w:szCs w:val="20"/>
        </w:rPr>
        <w:t xml:space="preserve">1 Cor 7 : 10-11 </w:t>
      </w:r>
      <w:r>
        <w:rPr>
          <w:sz w:val="20"/>
        </w:rPr>
        <w:tab/>
        <w:t xml:space="preserve">divorce </w:t>
      </w:r>
      <w:r>
        <w:rPr>
          <w:sz w:val="20"/>
          <w:szCs w:val="20"/>
        </w:rPr>
        <w:t>(a)</w:t>
      </w:r>
    </w:p>
    <w:p w14:paraId="30D86E5B" w14:textId="77777777" w:rsidR="007A2AF5" w:rsidRDefault="007A2AF5" w:rsidP="007A2AF5">
      <w:pPr>
        <w:tabs>
          <w:tab w:val="left" w:leader="dot" w:pos="0"/>
          <w:tab w:val="left" w:leader="dot" w:pos="3120"/>
          <w:tab w:val="right" w:leader="dot" w:pos="9360"/>
        </w:tabs>
        <w:rPr>
          <w:sz w:val="20"/>
        </w:rPr>
      </w:pPr>
      <w:r>
        <w:rPr>
          <w:sz w:val="20"/>
          <w:szCs w:val="20"/>
        </w:rPr>
        <w:t xml:space="preserve">1 Cor 10 : 27 </w:t>
      </w:r>
      <w:r>
        <w:rPr>
          <w:sz w:val="20"/>
        </w:rPr>
        <w:tab/>
        <w:t xml:space="preserve">shake off the dust </w:t>
      </w:r>
      <w:r>
        <w:rPr>
          <w:sz w:val="20"/>
          <w:szCs w:val="20"/>
        </w:rPr>
        <w:t>(a)</w:t>
      </w:r>
    </w:p>
    <w:p w14:paraId="7A0E5440" w14:textId="77777777" w:rsidR="007A2AF5" w:rsidRDefault="007A2AF5" w:rsidP="007A2AF5">
      <w:pPr>
        <w:tabs>
          <w:tab w:val="left" w:leader="dot" w:pos="0"/>
          <w:tab w:val="left" w:leader="dot" w:pos="3120"/>
          <w:tab w:val="right" w:leader="dot" w:pos="9360"/>
        </w:tabs>
        <w:rPr>
          <w:sz w:val="20"/>
        </w:rPr>
      </w:pPr>
      <w:r>
        <w:rPr>
          <w:sz w:val="20"/>
          <w:szCs w:val="20"/>
        </w:rPr>
        <w:t>1 Cor 13 : 2b</w:t>
      </w:r>
      <w:r>
        <w:rPr>
          <w:sz w:val="20"/>
        </w:rPr>
        <w:tab/>
        <w:t xml:space="preserve">moving a mountain </w:t>
      </w:r>
      <w:r>
        <w:rPr>
          <w:sz w:val="20"/>
          <w:szCs w:val="20"/>
        </w:rPr>
        <w:t>(a)</w:t>
      </w:r>
    </w:p>
    <w:p w14:paraId="12C30820" w14:textId="77777777" w:rsidR="007A2AF5" w:rsidRDefault="007A2AF5" w:rsidP="007A2AF5">
      <w:pPr>
        <w:tabs>
          <w:tab w:val="left" w:leader="dot" w:pos="0"/>
          <w:tab w:val="left" w:leader="dot" w:pos="3120"/>
          <w:tab w:val="right" w:leader="dot" w:pos="9360"/>
        </w:tabs>
        <w:rPr>
          <w:sz w:val="20"/>
        </w:rPr>
      </w:pPr>
      <w:r>
        <w:rPr>
          <w:sz w:val="20"/>
          <w:szCs w:val="20"/>
        </w:rPr>
        <w:t>1 Thess 5 : 2</w:t>
      </w:r>
      <w:r>
        <w:rPr>
          <w:sz w:val="20"/>
        </w:rPr>
        <w:tab/>
        <w:t>unex</w:t>
      </w:r>
      <w:r>
        <w:rPr>
          <w:sz w:val="20"/>
        </w:rPr>
        <w:softHyphen/>
        <w:t xml:space="preserve">pectant homeowner </w:t>
      </w:r>
      <w:r>
        <w:rPr>
          <w:sz w:val="20"/>
          <w:szCs w:val="20"/>
        </w:rPr>
        <w:t>(s)</w:t>
      </w:r>
    </w:p>
    <w:p w14:paraId="5F1B6440" w14:textId="77777777" w:rsidR="007A2AF5" w:rsidRDefault="007A2AF5" w:rsidP="007A2AF5">
      <w:pPr>
        <w:tabs>
          <w:tab w:val="left" w:leader="dot" w:pos="0"/>
          <w:tab w:val="left" w:leader="dot" w:pos="3120"/>
          <w:tab w:val="right" w:leader="dot" w:pos="9360"/>
        </w:tabs>
        <w:rPr>
          <w:sz w:val="20"/>
        </w:rPr>
      </w:pPr>
      <w:r>
        <w:rPr>
          <w:sz w:val="20"/>
          <w:szCs w:val="20"/>
        </w:rPr>
        <w:t>1 Thess 5 : 2 (&gt; Q)</w:t>
      </w:r>
      <w:r>
        <w:rPr>
          <w:sz w:val="20"/>
        </w:rPr>
        <w:tab/>
        <w:t xml:space="preserve">like a thief </w:t>
      </w:r>
      <w:r>
        <w:rPr>
          <w:sz w:val="20"/>
          <w:szCs w:val="20"/>
        </w:rPr>
        <w:t>(m)</w:t>
      </w:r>
    </w:p>
    <w:p w14:paraId="38E1E708" w14:textId="77777777" w:rsidR="007A2AF5" w:rsidRDefault="007A2AF5" w:rsidP="007A2AF5">
      <w:pPr>
        <w:tabs>
          <w:tab w:val="left" w:leader="dot" w:pos="0"/>
          <w:tab w:val="left" w:leader="dot" w:pos="3120"/>
          <w:tab w:val="right" w:leader="dot" w:pos="9360"/>
        </w:tabs>
        <w:rPr>
          <w:sz w:val="20"/>
        </w:rPr>
      </w:pPr>
      <w:r>
        <w:rPr>
          <w:sz w:val="20"/>
          <w:szCs w:val="20"/>
        </w:rPr>
        <w:t xml:space="preserve">1 Tim 1 : 15 </w:t>
      </w:r>
      <w:r>
        <w:rPr>
          <w:sz w:val="20"/>
        </w:rPr>
        <w:tab/>
        <w:t xml:space="preserve">came to call sinners </w:t>
      </w:r>
      <w:r>
        <w:rPr>
          <w:sz w:val="20"/>
          <w:szCs w:val="20"/>
        </w:rPr>
        <w:t>(a)</w:t>
      </w:r>
    </w:p>
    <w:p w14:paraId="4D68FA71" w14:textId="77777777" w:rsidR="007A2AF5" w:rsidRDefault="007A2AF5" w:rsidP="007A2AF5">
      <w:pPr>
        <w:tabs>
          <w:tab w:val="left" w:leader="dot" w:pos="0"/>
          <w:tab w:val="left" w:leader="dot" w:pos="3120"/>
          <w:tab w:val="right" w:leader="dot" w:pos="9360"/>
        </w:tabs>
        <w:rPr>
          <w:sz w:val="20"/>
        </w:rPr>
      </w:pPr>
      <w:r>
        <w:rPr>
          <w:sz w:val="20"/>
          <w:szCs w:val="20"/>
        </w:rPr>
        <w:t xml:space="preserve">1 Tim 5 : 18 </w:t>
      </w:r>
      <w:r>
        <w:rPr>
          <w:sz w:val="20"/>
        </w:rPr>
        <w:tab/>
        <w:t xml:space="preserve">stay in one house </w:t>
      </w:r>
      <w:r>
        <w:rPr>
          <w:sz w:val="20"/>
          <w:szCs w:val="20"/>
        </w:rPr>
        <w:t>(a)</w:t>
      </w:r>
    </w:p>
    <w:p w14:paraId="4F5CA767" w14:textId="77777777" w:rsidR="007A2AF5" w:rsidRDefault="007A2AF5" w:rsidP="007A2AF5">
      <w:pPr>
        <w:tabs>
          <w:tab w:val="left" w:leader="dot" w:pos="0"/>
          <w:tab w:val="left" w:leader="dot" w:pos="3120"/>
          <w:tab w:val="right" w:leader="dot" w:pos="9360"/>
        </w:tabs>
        <w:rPr>
          <w:sz w:val="20"/>
        </w:rPr>
      </w:pPr>
      <w:r>
        <w:rPr>
          <w:sz w:val="20"/>
          <w:szCs w:val="20"/>
        </w:rPr>
        <w:t xml:space="preserve">2 Tim 2 : </w:t>
      </w:r>
      <w:r>
        <w:rPr>
          <w:sz w:val="20"/>
          <w:szCs w:val="20"/>
        </w:rPr>
        <w:softHyphen/>
        <w:t xml:space="preserve">12 </w:t>
      </w:r>
      <w:r>
        <w:rPr>
          <w:sz w:val="20"/>
        </w:rPr>
        <w:tab/>
        <w:t xml:space="preserve">ashamed of Christ </w:t>
      </w:r>
      <w:r>
        <w:rPr>
          <w:sz w:val="20"/>
          <w:szCs w:val="20"/>
        </w:rPr>
        <w:t>(a)</w:t>
      </w:r>
    </w:p>
    <w:p w14:paraId="308EF8E7" w14:textId="77777777" w:rsidR="007A2AF5" w:rsidRDefault="007A2AF5" w:rsidP="007A2AF5">
      <w:pPr>
        <w:tabs>
          <w:tab w:val="left" w:leader="dot" w:pos="0"/>
          <w:tab w:val="left" w:leader="dot" w:pos="3120"/>
          <w:tab w:val="right" w:leader="dot" w:pos="9360"/>
        </w:tabs>
        <w:rPr>
          <w:sz w:val="20"/>
        </w:rPr>
      </w:pPr>
      <w:r>
        <w:rPr>
          <w:sz w:val="20"/>
          <w:szCs w:val="20"/>
        </w:rPr>
        <w:t>2 Pet 3 : 10a</w:t>
      </w:r>
      <w:r>
        <w:rPr>
          <w:sz w:val="20"/>
        </w:rPr>
        <w:tab/>
        <w:t xml:space="preserve">like a thief </w:t>
      </w:r>
      <w:r>
        <w:rPr>
          <w:sz w:val="20"/>
          <w:szCs w:val="20"/>
        </w:rPr>
        <w:t>(m)</w:t>
      </w:r>
    </w:p>
    <w:p w14:paraId="77EF91A1" w14:textId="77777777" w:rsidR="007A2AF5" w:rsidRDefault="007A2AF5" w:rsidP="007A2AF5">
      <w:pPr>
        <w:tabs>
          <w:tab w:val="left" w:leader="dot" w:pos="0"/>
          <w:tab w:val="left" w:leader="dot" w:pos="3120"/>
          <w:tab w:val="right" w:leader="dot" w:pos="9360"/>
        </w:tabs>
        <w:rPr>
          <w:sz w:val="20"/>
        </w:rPr>
      </w:pPr>
      <w:r>
        <w:rPr>
          <w:sz w:val="20"/>
          <w:szCs w:val="20"/>
        </w:rPr>
        <w:t>2 Pet 3 : 10</w:t>
      </w:r>
      <w:r>
        <w:rPr>
          <w:sz w:val="20"/>
        </w:rPr>
        <w:tab/>
        <w:t>unex</w:t>
      </w:r>
      <w:r>
        <w:rPr>
          <w:sz w:val="20"/>
        </w:rPr>
        <w:softHyphen/>
        <w:t xml:space="preserve">pectant homeowner </w:t>
      </w:r>
      <w:r>
        <w:rPr>
          <w:sz w:val="20"/>
          <w:szCs w:val="20"/>
        </w:rPr>
        <w:t>(s)</w:t>
      </w:r>
    </w:p>
    <w:p w14:paraId="3CB2B3EA" w14:textId="77777777" w:rsidR="007A2AF5" w:rsidRDefault="007A2AF5" w:rsidP="007A2AF5">
      <w:pPr>
        <w:tabs>
          <w:tab w:val="left" w:leader="dot" w:pos="0"/>
          <w:tab w:val="left" w:leader="dot" w:pos="3120"/>
          <w:tab w:val="right" w:leader="dot" w:pos="9360"/>
        </w:tabs>
        <w:rPr>
          <w:sz w:val="20"/>
        </w:rPr>
      </w:pPr>
      <w:r>
        <w:rPr>
          <w:sz w:val="20"/>
          <w:szCs w:val="20"/>
        </w:rPr>
        <w:t xml:space="preserve">Rev 2 : 7 </w:t>
      </w:r>
      <w:r>
        <w:rPr>
          <w:sz w:val="20"/>
        </w:rPr>
        <w:tab/>
        <w:t xml:space="preserve">anyone with ears </w:t>
      </w:r>
      <w:r>
        <w:rPr>
          <w:sz w:val="20"/>
          <w:szCs w:val="20"/>
        </w:rPr>
        <w:t>(a)</w:t>
      </w:r>
    </w:p>
    <w:p w14:paraId="2EACFD89" w14:textId="77777777" w:rsidR="007A2AF5" w:rsidRDefault="007A2AF5" w:rsidP="007A2AF5">
      <w:pPr>
        <w:tabs>
          <w:tab w:val="left" w:leader="dot" w:pos="0"/>
          <w:tab w:val="left" w:leader="dot" w:pos="3120"/>
          <w:tab w:val="right" w:leader="dot" w:pos="9360"/>
        </w:tabs>
        <w:rPr>
          <w:sz w:val="20"/>
        </w:rPr>
      </w:pPr>
      <w:r>
        <w:rPr>
          <w:sz w:val="20"/>
          <w:szCs w:val="20"/>
        </w:rPr>
        <w:t>Rev 3 : 2-3</w:t>
      </w:r>
      <w:r>
        <w:rPr>
          <w:sz w:val="20"/>
        </w:rPr>
        <w:tab/>
        <w:t>unex</w:t>
      </w:r>
      <w:r>
        <w:rPr>
          <w:sz w:val="20"/>
        </w:rPr>
        <w:softHyphen/>
        <w:t xml:space="preserve">pectant homeowner </w:t>
      </w:r>
      <w:r>
        <w:rPr>
          <w:sz w:val="20"/>
          <w:szCs w:val="20"/>
        </w:rPr>
        <w:t>(s)</w:t>
      </w:r>
    </w:p>
    <w:p w14:paraId="3D874F54" w14:textId="77777777" w:rsidR="007A2AF5" w:rsidRDefault="007A2AF5" w:rsidP="007A2AF5">
      <w:pPr>
        <w:tabs>
          <w:tab w:val="left" w:leader="dot" w:pos="0"/>
          <w:tab w:val="left" w:leader="dot" w:pos="3120"/>
          <w:tab w:val="right" w:leader="dot" w:pos="9360"/>
        </w:tabs>
        <w:rPr>
          <w:sz w:val="20"/>
        </w:rPr>
      </w:pPr>
      <w:r>
        <w:rPr>
          <w:sz w:val="20"/>
          <w:szCs w:val="20"/>
        </w:rPr>
        <w:t>Rev 3 : 2-3</w:t>
      </w:r>
      <w:r>
        <w:rPr>
          <w:sz w:val="20"/>
        </w:rPr>
        <w:tab/>
        <w:t xml:space="preserve">like a thief </w:t>
      </w:r>
      <w:r>
        <w:rPr>
          <w:sz w:val="20"/>
          <w:szCs w:val="20"/>
        </w:rPr>
        <w:t>(m)</w:t>
      </w:r>
    </w:p>
    <w:p w14:paraId="0AFB2C33" w14:textId="77777777" w:rsidR="007A2AF5" w:rsidRDefault="007A2AF5" w:rsidP="007A2AF5">
      <w:pPr>
        <w:tabs>
          <w:tab w:val="left" w:leader="dot" w:pos="0"/>
          <w:tab w:val="left" w:leader="dot" w:pos="3120"/>
          <w:tab w:val="right" w:leader="dot" w:pos="9360"/>
        </w:tabs>
        <w:rPr>
          <w:sz w:val="20"/>
        </w:rPr>
      </w:pPr>
      <w:r>
        <w:rPr>
          <w:sz w:val="20"/>
          <w:szCs w:val="20"/>
        </w:rPr>
        <w:t xml:space="preserve">Rev 3 : 5 </w:t>
      </w:r>
      <w:r>
        <w:rPr>
          <w:sz w:val="20"/>
        </w:rPr>
        <w:tab/>
        <w:t xml:space="preserve">ashamed of Christ </w:t>
      </w:r>
      <w:r>
        <w:rPr>
          <w:sz w:val="20"/>
          <w:szCs w:val="20"/>
        </w:rPr>
        <w:t>(a)</w:t>
      </w:r>
    </w:p>
    <w:p w14:paraId="60DB5C78" w14:textId="77777777" w:rsidR="007A2AF5" w:rsidRDefault="007A2AF5" w:rsidP="007A2AF5">
      <w:pPr>
        <w:tabs>
          <w:tab w:val="left" w:leader="dot" w:pos="0"/>
          <w:tab w:val="left" w:leader="dot" w:pos="3120"/>
          <w:tab w:val="right" w:leader="dot" w:pos="9360"/>
        </w:tabs>
        <w:rPr>
          <w:sz w:val="20"/>
        </w:rPr>
      </w:pPr>
      <w:r>
        <w:rPr>
          <w:sz w:val="20"/>
          <w:szCs w:val="20"/>
        </w:rPr>
        <w:t xml:space="preserve">Rev 13 : 9 </w:t>
      </w:r>
      <w:r>
        <w:rPr>
          <w:sz w:val="20"/>
        </w:rPr>
        <w:tab/>
        <w:t xml:space="preserve">anyone with ears </w:t>
      </w:r>
      <w:r>
        <w:rPr>
          <w:sz w:val="20"/>
          <w:szCs w:val="20"/>
        </w:rPr>
        <w:t>(a)</w:t>
      </w:r>
    </w:p>
    <w:p w14:paraId="5A774D6C" w14:textId="77777777" w:rsidR="007A2AF5" w:rsidRDefault="007A2AF5" w:rsidP="007A2AF5">
      <w:pPr>
        <w:tabs>
          <w:tab w:val="left" w:leader="dot" w:pos="0"/>
          <w:tab w:val="left" w:leader="dot" w:pos="3120"/>
          <w:tab w:val="right" w:leader="dot" w:pos="9360"/>
        </w:tabs>
        <w:rPr>
          <w:sz w:val="20"/>
        </w:rPr>
      </w:pPr>
      <w:r>
        <w:rPr>
          <w:sz w:val="20"/>
          <w:szCs w:val="20"/>
        </w:rPr>
        <w:t xml:space="preserve">Rev 16 : </w:t>
      </w:r>
      <w:r>
        <w:rPr>
          <w:sz w:val="20"/>
          <w:szCs w:val="20"/>
        </w:rPr>
        <w:softHyphen/>
        <w:t xml:space="preserve">15 </w:t>
      </w:r>
      <w:r>
        <w:rPr>
          <w:sz w:val="20"/>
        </w:rPr>
        <w:tab/>
        <w:t>unex</w:t>
      </w:r>
      <w:r>
        <w:rPr>
          <w:sz w:val="20"/>
        </w:rPr>
        <w:softHyphen/>
        <w:t xml:space="preserve">pectant homeowner </w:t>
      </w:r>
      <w:r>
        <w:rPr>
          <w:sz w:val="20"/>
          <w:szCs w:val="20"/>
        </w:rPr>
        <w:t>(s)</w:t>
      </w:r>
    </w:p>
    <w:p w14:paraId="2DE1FC4E" w14:textId="77777777" w:rsidR="007A2AF5" w:rsidRDefault="007A2AF5" w:rsidP="007A2AF5">
      <w:pPr>
        <w:tabs>
          <w:tab w:val="left" w:leader="dot" w:pos="0"/>
          <w:tab w:val="left" w:leader="dot" w:pos="3120"/>
          <w:tab w:val="right" w:leader="dot" w:pos="9360"/>
        </w:tabs>
        <w:rPr>
          <w:sz w:val="20"/>
        </w:rPr>
      </w:pPr>
      <w:r>
        <w:rPr>
          <w:sz w:val="20"/>
          <w:szCs w:val="20"/>
        </w:rPr>
        <w:t>Rev 16 : 15</w:t>
      </w:r>
      <w:r>
        <w:rPr>
          <w:sz w:val="20"/>
        </w:rPr>
        <w:tab/>
        <w:t xml:space="preserve">like a thief </w:t>
      </w:r>
      <w:r>
        <w:rPr>
          <w:sz w:val="20"/>
          <w:szCs w:val="20"/>
        </w:rPr>
        <w:t>(m)</w:t>
      </w:r>
    </w:p>
    <w:p w14:paraId="51990E88" w14:textId="77777777" w:rsidR="007A2AF5" w:rsidRDefault="007A2AF5" w:rsidP="007A2AF5">
      <w:pPr>
        <w:tabs>
          <w:tab w:val="left" w:leader="dot" w:pos="0"/>
          <w:tab w:val="left" w:leader="dot" w:pos="312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0"/>
        </w:rPr>
      </w:pPr>
    </w:p>
    <w:p w14:paraId="77CF5B35" w14:textId="77777777" w:rsidR="007A2AF5" w:rsidRDefault="007A2AF5" w:rsidP="007A2AF5">
      <w:pPr>
        <w:tabs>
          <w:tab w:val="left" w:leader="dot" w:pos="0"/>
          <w:tab w:val="left" w:leader="dot" w:pos="3120"/>
          <w:tab w:val="right" w:leader="dot" w:pos="9360"/>
        </w:tabs>
        <w:rPr>
          <w:sz w:val="20"/>
        </w:rPr>
      </w:pPr>
      <w:r>
        <w:rPr>
          <w:i/>
          <w:iCs/>
          <w:sz w:val="20"/>
          <w:szCs w:val="20"/>
        </w:rPr>
        <w:t>1 Clem.</w:t>
      </w:r>
      <w:r>
        <w:rPr>
          <w:sz w:val="20"/>
          <w:szCs w:val="20"/>
        </w:rPr>
        <w:t xml:space="preserve"> 13 : 2</w:t>
      </w:r>
      <w:r>
        <w:rPr>
          <w:sz w:val="20"/>
        </w:rPr>
        <w:t xml:space="preserve"> </w:t>
      </w:r>
      <w:r>
        <w:rPr>
          <w:sz w:val="20"/>
        </w:rPr>
        <w:tab/>
        <w:t xml:space="preserve">measure for measure </w:t>
      </w:r>
      <w:r>
        <w:rPr>
          <w:sz w:val="20"/>
          <w:szCs w:val="20"/>
        </w:rPr>
        <w:t>(m)</w:t>
      </w:r>
    </w:p>
    <w:p w14:paraId="68EAFE5B" w14:textId="77777777" w:rsidR="007A2AF5" w:rsidRDefault="007A2AF5" w:rsidP="007A2AF5">
      <w:pPr>
        <w:tabs>
          <w:tab w:val="left" w:leader="dot" w:pos="0"/>
          <w:tab w:val="left" w:leader="dot" w:pos="3120"/>
          <w:tab w:val="right" w:leader="dot" w:pos="9360"/>
        </w:tabs>
        <w:rPr>
          <w:sz w:val="20"/>
        </w:rPr>
      </w:pPr>
      <w:r>
        <w:rPr>
          <w:i/>
          <w:iCs/>
          <w:sz w:val="20"/>
          <w:szCs w:val="20"/>
        </w:rPr>
        <w:t>1 Clem.</w:t>
      </w:r>
      <w:r>
        <w:rPr>
          <w:sz w:val="20"/>
          <w:szCs w:val="20"/>
        </w:rPr>
        <w:t xml:space="preserve"> 24 : 5 </w:t>
      </w:r>
      <w:r>
        <w:rPr>
          <w:sz w:val="20"/>
        </w:rPr>
        <w:tab/>
        <w:t xml:space="preserve">sower </w:t>
      </w:r>
      <w:r>
        <w:rPr>
          <w:sz w:val="20"/>
          <w:szCs w:val="20"/>
        </w:rPr>
        <w:t>(p)</w:t>
      </w:r>
    </w:p>
    <w:p w14:paraId="1A2CDDE0" w14:textId="77777777" w:rsidR="007A2AF5" w:rsidRDefault="007A2AF5" w:rsidP="007A2AF5">
      <w:pPr>
        <w:tabs>
          <w:tab w:val="left" w:leader="dot" w:pos="0"/>
          <w:tab w:val="left" w:leader="dot" w:pos="3120"/>
          <w:tab w:val="right" w:leader="dot" w:pos="9360"/>
        </w:tabs>
        <w:rPr>
          <w:sz w:val="20"/>
        </w:rPr>
      </w:pPr>
      <w:r>
        <w:rPr>
          <w:i/>
          <w:iCs/>
          <w:sz w:val="20"/>
          <w:szCs w:val="20"/>
        </w:rPr>
        <w:t>1 Clem.</w:t>
      </w:r>
      <w:r>
        <w:rPr>
          <w:sz w:val="20"/>
          <w:szCs w:val="20"/>
        </w:rPr>
        <w:t xml:space="preserve"> 46 : </w:t>
      </w:r>
      <w:r>
        <w:rPr>
          <w:sz w:val="20"/>
          <w:szCs w:val="20"/>
        </w:rPr>
        <w:softHyphen/>
        <w:t xml:space="preserve">8a </w:t>
      </w:r>
      <w:r>
        <w:rPr>
          <w:sz w:val="20"/>
        </w:rPr>
        <w:tab/>
        <w:t xml:space="preserve">woe to the one who betrays </w:t>
      </w:r>
      <w:r>
        <w:rPr>
          <w:sz w:val="20"/>
          <w:szCs w:val="20"/>
        </w:rPr>
        <w:t>(a)</w:t>
      </w:r>
    </w:p>
    <w:p w14:paraId="464894AB" w14:textId="77777777" w:rsidR="007A2AF5" w:rsidRDefault="007A2AF5" w:rsidP="007A2AF5">
      <w:pPr>
        <w:tabs>
          <w:tab w:val="left" w:leader="dot" w:pos="0"/>
          <w:tab w:val="left" w:leader="dot" w:pos="3120"/>
          <w:tab w:val="right" w:leader="dot" w:pos="9360"/>
        </w:tabs>
        <w:rPr>
          <w:sz w:val="20"/>
        </w:rPr>
      </w:pPr>
      <w:r>
        <w:rPr>
          <w:i/>
          <w:iCs/>
          <w:sz w:val="20"/>
          <w:szCs w:val="20"/>
        </w:rPr>
        <w:t>1 Clem.</w:t>
      </w:r>
      <w:r>
        <w:rPr>
          <w:sz w:val="20"/>
          <w:szCs w:val="20"/>
        </w:rPr>
        <w:t xml:space="preserve"> 46 : 8b </w:t>
      </w:r>
      <w:r>
        <w:rPr>
          <w:sz w:val="20"/>
        </w:rPr>
        <w:tab/>
        <w:t xml:space="preserve">millstone around neck </w:t>
      </w:r>
      <w:r>
        <w:rPr>
          <w:sz w:val="20"/>
          <w:szCs w:val="20"/>
        </w:rPr>
        <w:t>(m)</w:t>
      </w:r>
    </w:p>
    <w:p w14:paraId="697C4A19" w14:textId="77777777" w:rsidR="007A2AF5" w:rsidRDefault="007A2AF5" w:rsidP="007A2AF5">
      <w:pPr>
        <w:tabs>
          <w:tab w:val="left" w:leader="dot" w:pos="0"/>
          <w:tab w:val="left" w:leader="dot" w:pos="3120"/>
          <w:tab w:val="right" w:leader="dot" w:pos="9360"/>
        </w:tabs>
        <w:rPr>
          <w:sz w:val="20"/>
        </w:rPr>
      </w:pPr>
      <w:r>
        <w:rPr>
          <w:i/>
          <w:iCs/>
          <w:sz w:val="20"/>
          <w:szCs w:val="20"/>
        </w:rPr>
        <w:t>2 Clem.</w:t>
      </w:r>
      <w:r>
        <w:rPr>
          <w:sz w:val="20"/>
          <w:szCs w:val="20"/>
        </w:rPr>
        <w:t xml:space="preserve"> 13 : 2</w:t>
      </w:r>
      <w:r>
        <w:rPr>
          <w:sz w:val="20"/>
          <w:szCs w:val="20"/>
        </w:rPr>
        <w:tab/>
        <w:t>Look! Here! or Look! There! (a)</w:t>
      </w:r>
    </w:p>
    <w:p w14:paraId="60338316" w14:textId="77777777" w:rsidR="007A2AF5" w:rsidRDefault="007A2AF5" w:rsidP="007A2AF5">
      <w:pPr>
        <w:tabs>
          <w:tab w:val="left" w:leader="dot" w:pos="0"/>
          <w:tab w:val="left" w:leader="dot" w:pos="3120"/>
          <w:tab w:val="right" w:leader="dot" w:pos="9360"/>
        </w:tabs>
        <w:rPr>
          <w:sz w:val="20"/>
        </w:rPr>
      </w:pPr>
      <w:r>
        <w:rPr>
          <w:i/>
          <w:iCs/>
          <w:sz w:val="20"/>
          <w:szCs w:val="20"/>
        </w:rPr>
        <w:t>2 Esdr.</w:t>
      </w:r>
      <w:r>
        <w:rPr>
          <w:sz w:val="20"/>
          <w:szCs w:val="20"/>
        </w:rPr>
        <w:t xml:space="preserve"> 1 : 38 </w:t>
      </w:r>
      <w:r>
        <w:rPr>
          <w:sz w:val="20"/>
        </w:rPr>
        <w:tab/>
        <w:t xml:space="preserve">people from east and west </w:t>
      </w:r>
      <w:r>
        <w:rPr>
          <w:sz w:val="20"/>
          <w:szCs w:val="20"/>
        </w:rPr>
        <w:t>(a)</w:t>
      </w:r>
    </w:p>
    <w:p w14:paraId="3338D350" w14:textId="77777777" w:rsidR="007A2AF5" w:rsidRDefault="007A2AF5" w:rsidP="007A2AF5">
      <w:pPr>
        <w:tabs>
          <w:tab w:val="left" w:leader="dot" w:pos="0"/>
          <w:tab w:val="left" w:leader="dot" w:pos="3120"/>
          <w:tab w:val="right" w:leader="dot" w:pos="9360"/>
        </w:tabs>
        <w:rPr>
          <w:sz w:val="20"/>
        </w:rPr>
      </w:pPr>
      <w:r>
        <w:rPr>
          <w:i/>
          <w:iCs/>
          <w:sz w:val="20"/>
          <w:szCs w:val="20"/>
        </w:rPr>
        <w:t>2 Esdr.</w:t>
      </w:r>
      <w:r>
        <w:rPr>
          <w:sz w:val="20"/>
          <w:szCs w:val="20"/>
        </w:rPr>
        <w:t xml:space="preserve"> 1 : 30b</w:t>
      </w:r>
      <w:r w:rsidR="00745134" w:rsidRPr="00745134">
        <w:rPr>
          <w:sz w:val="20"/>
          <w:szCs w:val="20"/>
        </w:rPr>
        <w:t xml:space="preserve">, </w:t>
      </w:r>
      <w:r>
        <w:rPr>
          <w:sz w:val="20"/>
          <w:szCs w:val="20"/>
        </w:rPr>
        <w:t xml:space="preserve">39-40 </w:t>
      </w:r>
      <w:r>
        <w:rPr>
          <w:sz w:val="20"/>
        </w:rPr>
        <w:tab/>
        <w:t xml:space="preserve">patriarchs and prophets in the kingdom </w:t>
      </w:r>
      <w:r>
        <w:rPr>
          <w:sz w:val="20"/>
          <w:szCs w:val="20"/>
        </w:rPr>
        <w:t>(a)</w:t>
      </w:r>
    </w:p>
    <w:p w14:paraId="260F6241" w14:textId="77777777" w:rsidR="007A2AF5" w:rsidRPr="003A4642" w:rsidRDefault="007A2AF5" w:rsidP="007A2AF5">
      <w:pPr>
        <w:tabs>
          <w:tab w:val="left" w:leader="dot" w:pos="0"/>
          <w:tab w:val="left" w:leader="dot" w:pos="3120"/>
          <w:tab w:val="right" w:leader="dot" w:pos="9360"/>
        </w:tabs>
        <w:rPr>
          <w:sz w:val="20"/>
          <w:lang w:val="es-ES"/>
        </w:rPr>
      </w:pPr>
      <w:r w:rsidRPr="003A4642">
        <w:rPr>
          <w:i/>
          <w:iCs/>
          <w:sz w:val="20"/>
          <w:szCs w:val="20"/>
          <w:lang w:val="es-ES"/>
        </w:rPr>
        <w:t>2 Esdr.</w:t>
      </w:r>
      <w:r w:rsidRPr="003A4642">
        <w:rPr>
          <w:sz w:val="20"/>
          <w:szCs w:val="20"/>
          <w:lang w:val="es-ES"/>
        </w:rPr>
        <w:t xml:space="preserve"> 1 : 30a</w:t>
      </w:r>
      <w:r w:rsidR="00745134" w:rsidRPr="003A4642">
        <w:rPr>
          <w:sz w:val="20"/>
          <w:szCs w:val="20"/>
          <w:lang w:val="es-ES"/>
        </w:rPr>
        <w:t xml:space="preserve">, </w:t>
      </w:r>
      <w:r w:rsidRPr="003A4642">
        <w:rPr>
          <w:sz w:val="20"/>
          <w:szCs w:val="20"/>
          <w:lang w:val="es-ES"/>
        </w:rPr>
        <w:t>32</w:t>
      </w:r>
      <w:r w:rsidR="00745134" w:rsidRPr="003A4642">
        <w:rPr>
          <w:sz w:val="20"/>
          <w:szCs w:val="20"/>
          <w:lang w:val="es-ES"/>
        </w:rPr>
        <w:t xml:space="preserve">, </w:t>
      </w:r>
      <w:r w:rsidRPr="003A4642">
        <w:rPr>
          <w:sz w:val="20"/>
          <w:szCs w:val="20"/>
          <w:lang w:val="es-ES"/>
        </w:rPr>
        <w:t xml:space="preserve">33 </w:t>
      </w:r>
      <w:r w:rsidRPr="003A4642">
        <w:rPr>
          <w:sz w:val="20"/>
          <w:lang w:val="es-ES"/>
        </w:rPr>
        <w:tab/>
        <w:t>Jerusalem</w:t>
      </w:r>
      <w:r w:rsidR="00745134" w:rsidRPr="003A4642">
        <w:rPr>
          <w:sz w:val="20"/>
          <w:lang w:val="es-ES"/>
        </w:rPr>
        <w:t xml:space="preserve">, </w:t>
      </w:r>
      <w:r w:rsidRPr="003A4642">
        <w:rPr>
          <w:sz w:val="20"/>
          <w:lang w:val="es-ES"/>
        </w:rPr>
        <w:t xml:space="preserve">Jerusalem </w:t>
      </w:r>
      <w:r w:rsidRPr="003A4642">
        <w:rPr>
          <w:sz w:val="20"/>
          <w:szCs w:val="20"/>
          <w:lang w:val="es-ES"/>
        </w:rPr>
        <w:t>(a)</w:t>
      </w:r>
    </w:p>
    <w:p w14:paraId="37392850" w14:textId="77777777" w:rsidR="007A2AF5" w:rsidRDefault="007A2AF5" w:rsidP="007A2AF5">
      <w:pPr>
        <w:tabs>
          <w:tab w:val="left" w:leader="dot" w:pos="0"/>
          <w:tab w:val="left" w:leader="dot" w:pos="3120"/>
          <w:tab w:val="right" w:leader="dot" w:pos="9360"/>
        </w:tabs>
        <w:rPr>
          <w:sz w:val="20"/>
        </w:rPr>
      </w:pPr>
      <w:r>
        <w:rPr>
          <w:i/>
          <w:iCs/>
          <w:sz w:val="20"/>
          <w:szCs w:val="20"/>
        </w:rPr>
        <w:t>2 Esdr.</w:t>
      </w:r>
      <w:r>
        <w:rPr>
          <w:sz w:val="20"/>
          <w:szCs w:val="20"/>
        </w:rPr>
        <w:t xml:space="preserve"> 1 : 32 </w:t>
      </w:r>
      <w:r>
        <w:rPr>
          <w:sz w:val="20"/>
        </w:rPr>
        <w:tab/>
        <w:t xml:space="preserve">I send prophets and apostles </w:t>
      </w:r>
      <w:r>
        <w:rPr>
          <w:sz w:val="20"/>
          <w:szCs w:val="20"/>
        </w:rPr>
        <w:t>(a)</w:t>
      </w:r>
    </w:p>
    <w:p w14:paraId="26CC5098" w14:textId="77777777" w:rsidR="007A2AF5" w:rsidRDefault="007A2AF5" w:rsidP="007A2AF5">
      <w:pPr>
        <w:tabs>
          <w:tab w:val="left" w:leader="dot" w:pos="0"/>
          <w:tab w:val="left" w:leader="dot" w:pos="3120"/>
          <w:tab w:val="right" w:leader="dot" w:pos="9360"/>
        </w:tabs>
        <w:rPr>
          <w:sz w:val="20"/>
        </w:rPr>
      </w:pPr>
      <w:r>
        <w:rPr>
          <w:i/>
          <w:iCs/>
          <w:sz w:val="20"/>
          <w:szCs w:val="20"/>
        </w:rPr>
        <w:t>Barn.</w:t>
      </w:r>
      <w:r>
        <w:rPr>
          <w:sz w:val="20"/>
          <w:szCs w:val="20"/>
        </w:rPr>
        <w:t xml:space="preserve"> 12 : 10b-11 </w:t>
      </w:r>
      <w:r>
        <w:rPr>
          <w:sz w:val="20"/>
        </w:rPr>
        <w:tab/>
        <w:t xml:space="preserve">David calls the messiah “Lord” </w:t>
      </w:r>
      <w:r>
        <w:rPr>
          <w:sz w:val="20"/>
          <w:szCs w:val="20"/>
        </w:rPr>
        <w:t>(a)</w:t>
      </w:r>
    </w:p>
    <w:p w14:paraId="073C8E4B" w14:textId="77777777" w:rsidR="007A2AF5" w:rsidRDefault="007A2AF5" w:rsidP="007A2AF5">
      <w:pPr>
        <w:tabs>
          <w:tab w:val="left" w:leader="dot" w:pos="0"/>
          <w:tab w:val="left" w:leader="dot" w:pos="3120"/>
          <w:tab w:val="right" w:leader="dot" w:pos="9360"/>
        </w:tabs>
        <w:rPr>
          <w:sz w:val="20"/>
        </w:rPr>
      </w:pPr>
      <w:r>
        <w:rPr>
          <w:i/>
          <w:iCs/>
          <w:sz w:val="20"/>
          <w:szCs w:val="20"/>
        </w:rPr>
        <w:t>Barn.</w:t>
      </w:r>
      <w:r>
        <w:rPr>
          <w:sz w:val="20"/>
          <w:szCs w:val="20"/>
        </w:rPr>
        <w:t xml:space="preserve"> 5 : 9 </w:t>
      </w:r>
      <w:r>
        <w:rPr>
          <w:sz w:val="20"/>
        </w:rPr>
        <w:tab/>
        <w:t xml:space="preserve">came to call sinners </w:t>
      </w:r>
      <w:r>
        <w:rPr>
          <w:sz w:val="20"/>
          <w:szCs w:val="20"/>
        </w:rPr>
        <w:t>(a)</w:t>
      </w:r>
    </w:p>
    <w:p w14:paraId="392B9A21" w14:textId="77777777" w:rsidR="007A2AF5" w:rsidRDefault="007A2AF5" w:rsidP="007A2AF5">
      <w:pPr>
        <w:tabs>
          <w:tab w:val="left" w:leader="dot" w:pos="0"/>
          <w:tab w:val="left" w:leader="dot" w:pos="3120"/>
          <w:tab w:val="right" w:leader="dot" w:pos="9360"/>
        </w:tabs>
        <w:rPr>
          <w:sz w:val="20"/>
        </w:rPr>
      </w:pPr>
      <w:r>
        <w:rPr>
          <w:i/>
          <w:iCs/>
          <w:sz w:val="20"/>
          <w:szCs w:val="20"/>
        </w:rPr>
        <w:t>Dial. Sav.</w:t>
      </w:r>
      <w:r>
        <w:rPr>
          <w:sz w:val="20"/>
          <w:szCs w:val="20"/>
        </w:rPr>
        <w:t xml:space="preserve"> 125 : 18-126 : 1 </w:t>
      </w:r>
      <w:r>
        <w:rPr>
          <w:sz w:val="20"/>
        </w:rPr>
        <w:tab/>
        <w:t xml:space="preserve">eye as lamp </w:t>
      </w:r>
      <w:r>
        <w:rPr>
          <w:sz w:val="20"/>
          <w:szCs w:val="20"/>
        </w:rPr>
        <w:t>(s)</w:t>
      </w:r>
    </w:p>
    <w:p w14:paraId="58C4B762" w14:textId="77777777" w:rsidR="007A2AF5" w:rsidRDefault="007A2AF5" w:rsidP="007A2AF5">
      <w:pPr>
        <w:tabs>
          <w:tab w:val="left" w:leader="dot" w:pos="0"/>
          <w:tab w:val="left" w:leader="dot" w:pos="3120"/>
          <w:tab w:val="right" w:leader="dot" w:pos="9360"/>
        </w:tabs>
        <w:rPr>
          <w:sz w:val="20"/>
        </w:rPr>
      </w:pPr>
      <w:r>
        <w:rPr>
          <w:i/>
          <w:iCs/>
          <w:sz w:val="20"/>
          <w:szCs w:val="20"/>
        </w:rPr>
        <w:t>Dial. Sav.</w:t>
      </w:r>
      <w:r>
        <w:rPr>
          <w:sz w:val="20"/>
          <w:szCs w:val="20"/>
        </w:rPr>
        <w:t xml:space="preserve"> 141 : 3-6</w:t>
      </w:r>
      <w:r>
        <w:rPr>
          <w:sz w:val="20"/>
        </w:rPr>
        <w:tab/>
        <w:t xml:space="preserve">my yoke is easy </w:t>
      </w:r>
      <w:r>
        <w:rPr>
          <w:sz w:val="20"/>
          <w:szCs w:val="20"/>
        </w:rPr>
        <w:t>(m)</w:t>
      </w:r>
    </w:p>
    <w:p w14:paraId="0DBC0AD0"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1 : 2b </w:t>
      </w:r>
      <w:r>
        <w:rPr>
          <w:sz w:val="20"/>
        </w:rPr>
        <w:tab/>
        <w:t xml:space="preserve">golden rule </w:t>
      </w:r>
      <w:r>
        <w:rPr>
          <w:sz w:val="20"/>
          <w:szCs w:val="20"/>
        </w:rPr>
        <w:t>(a)</w:t>
      </w:r>
    </w:p>
    <w:p w14:paraId="01F789BC"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8 : 2 </w:t>
      </w:r>
      <w:r>
        <w:rPr>
          <w:sz w:val="20"/>
        </w:rPr>
        <w:tab/>
        <w:t xml:space="preserve">forgive trespasses </w:t>
      </w:r>
      <w:r>
        <w:rPr>
          <w:sz w:val="20"/>
          <w:szCs w:val="20"/>
        </w:rPr>
        <w:t>(a)</w:t>
      </w:r>
    </w:p>
    <w:p w14:paraId="106B9F4E"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9 : 5 </w:t>
      </w:r>
      <w:r>
        <w:rPr>
          <w:sz w:val="20"/>
        </w:rPr>
        <w:tab/>
        <w:t xml:space="preserve">pearls before swine </w:t>
      </w:r>
      <w:r>
        <w:rPr>
          <w:sz w:val="20"/>
          <w:szCs w:val="20"/>
        </w:rPr>
        <w:t>(m)</w:t>
      </w:r>
    </w:p>
    <w:p w14:paraId="0BCB3B0C"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14 : 2</w:t>
      </w:r>
      <w:r>
        <w:rPr>
          <w:sz w:val="20"/>
        </w:rPr>
        <w:tab/>
        <w:t xml:space="preserve">forgive trespasses </w:t>
      </w:r>
      <w:r>
        <w:rPr>
          <w:sz w:val="20"/>
          <w:szCs w:val="20"/>
        </w:rPr>
        <w:t>(a)</w:t>
      </w:r>
    </w:p>
    <w:p w14:paraId="0EA4FF53" w14:textId="77777777" w:rsidR="007A2AF5" w:rsidRDefault="007A2AF5" w:rsidP="007A2AF5">
      <w:pPr>
        <w:tabs>
          <w:tab w:val="left" w:leader="dot" w:pos="0"/>
          <w:tab w:val="left" w:leader="dot" w:pos="3120"/>
          <w:tab w:val="right" w:leader="dot" w:pos="9360"/>
        </w:tabs>
        <w:rPr>
          <w:sz w:val="20"/>
        </w:rPr>
      </w:pPr>
      <w:r>
        <w:rPr>
          <w:i/>
          <w:iCs/>
          <w:sz w:val="20"/>
          <w:szCs w:val="20"/>
        </w:rPr>
        <w:t>Didache</w:t>
      </w:r>
      <w:r>
        <w:rPr>
          <w:sz w:val="20"/>
          <w:szCs w:val="20"/>
        </w:rPr>
        <w:t xml:space="preserve"> 16 : 1 </w:t>
      </w:r>
      <w:r>
        <w:rPr>
          <w:sz w:val="20"/>
        </w:rPr>
        <w:tab/>
        <w:t xml:space="preserve">like a thief </w:t>
      </w:r>
      <w:r>
        <w:rPr>
          <w:sz w:val="20"/>
          <w:szCs w:val="20"/>
        </w:rPr>
        <w:t>(m)</w:t>
      </w:r>
    </w:p>
    <w:p w14:paraId="6AE3BCF6" w14:textId="77777777" w:rsidR="007A2AF5" w:rsidRDefault="007A2AF5" w:rsidP="007A2AF5">
      <w:pPr>
        <w:tabs>
          <w:tab w:val="left" w:leader="dot" w:pos="0"/>
          <w:tab w:val="left" w:leader="dot" w:pos="3120"/>
          <w:tab w:val="right" w:leader="dot" w:pos="9360"/>
        </w:tabs>
        <w:rPr>
          <w:sz w:val="20"/>
        </w:rPr>
      </w:pPr>
      <w:r>
        <w:rPr>
          <w:i/>
          <w:iCs/>
          <w:sz w:val="20"/>
          <w:szCs w:val="20"/>
        </w:rPr>
        <w:lastRenderedPageBreak/>
        <w:t>Di</w:t>
      </w:r>
      <w:r>
        <w:rPr>
          <w:i/>
          <w:iCs/>
          <w:sz w:val="20"/>
          <w:szCs w:val="20"/>
        </w:rPr>
        <w:softHyphen/>
        <w:t>dasc.</w:t>
      </w:r>
      <w:r>
        <w:rPr>
          <w:sz w:val="20"/>
          <w:szCs w:val="20"/>
        </w:rPr>
        <w:t xml:space="preserve"> 15 </w:t>
      </w:r>
      <w:r>
        <w:rPr>
          <w:sz w:val="20"/>
        </w:rPr>
        <w:tab/>
        <w:t xml:space="preserve">moving a mountain </w:t>
      </w:r>
      <w:r>
        <w:rPr>
          <w:sz w:val="20"/>
          <w:szCs w:val="20"/>
        </w:rPr>
        <w:t>(a)</w:t>
      </w:r>
    </w:p>
    <w:p w14:paraId="3DD510D8" w14:textId="77777777" w:rsidR="007A2AF5" w:rsidRDefault="007A2AF5" w:rsidP="007A2AF5">
      <w:pPr>
        <w:tabs>
          <w:tab w:val="left" w:leader="dot" w:pos="0"/>
          <w:tab w:val="left" w:leader="dot" w:pos="3120"/>
          <w:tab w:val="right" w:leader="dot" w:pos="9360"/>
        </w:tabs>
        <w:rPr>
          <w:sz w:val="20"/>
        </w:rPr>
      </w:pPr>
      <w:r>
        <w:rPr>
          <w:i/>
          <w:iCs/>
          <w:sz w:val="20"/>
          <w:szCs w:val="20"/>
        </w:rPr>
        <w:t>Gosp. Egypt.</w:t>
      </w:r>
      <w:r>
        <w:rPr>
          <w:sz w:val="20"/>
          <w:szCs w:val="20"/>
        </w:rPr>
        <w:t xml:space="preserve"> (f)</w:t>
      </w:r>
      <w:r>
        <w:rPr>
          <w:sz w:val="20"/>
        </w:rPr>
        <w:tab/>
        <w:t xml:space="preserve">Look! Here! or Look! There! </w:t>
      </w:r>
      <w:r>
        <w:rPr>
          <w:sz w:val="20"/>
          <w:szCs w:val="20"/>
        </w:rPr>
        <w:t>(a)</w:t>
      </w:r>
    </w:p>
    <w:p w14:paraId="31F40277" w14:textId="77777777" w:rsidR="007A2AF5" w:rsidRDefault="007A2AF5" w:rsidP="007A2AF5">
      <w:pPr>
        <w:tabs>
          <w:tab w:val="left" w:leader="dot" w:pos="0"/>
          <w:tab w:val="left" w:leader="dot" w:pos="3120"/>
          <w:tab w:val="right" w:leader="dot" w:pos="9360"/>
        </w:tabs>
        <w:rPr>
          <w:sz w:val="20"/>
        </w:rPr>
      </w:pPr>
      <w:r>
        <w:rPr>
          <w:i/>
          <w:iCs/>
          <w:sz w:val="20"/>
          <w:szCs w:val="20"/>
        </w:rPr>
        <w:t>Gosp. Naz.</w:t>
      </w:r>
      <w:r>
        <w:rPr>
          <w:sz w:val="20"/>
          <w:szCs w:val="20"/>
        </w:rPr>
        <w:t xml:space="preserve"> 18 </w:t>
      </w:r>
      <w:r>
        <w:rPr>
          <w:sz w:val="20"/>
        </w:rPr>
        <w:tab/>
        <w:t xml:space="preserve">pounds </w:t>
      </w:r>
      <w:r>
        <w:rPr>
          <w:sz w:val="20"/>
          <w:szCs w:val="20"/>
        </w:rPr>
        <w:t>(p)</w:t>
      </w:r>
    </w:p>
    <w:p w14:paraId="790F5A75" w14:textId="77777777" w:rsidR="007A2AF5" w:rsidRDefault="007A2AF5" w:rsidP="007A2AF5">
      <w:pPr>
        <w:tabs>
          <w:tab w:val="left" w:leader="dot" w:pos="0"/>
          <w:tab w:val="left" w:leader="dot" w:pos="3120"/>
          <w:tab w:val="right" w:leader="dot" w:pos="9360"/>
        </w:tabs>
        <w:rPr>
          <w:sz w:val="20"/>
        </w:rPr>
      </w:pPr>
      <w:r>
        <w:rPr>
          <w:sz w:val="20"/>
          <w:szCs w:val="20"/>
        </w:rPr>
        <w:t>Ignat.</w:t>
      </w:r>
      <w:r w:rsidR="00745134" w:rsidRPr="00745134">
        <w:rPr>
          <w:sz w:val="20"/>
          <w:szCs w:val="20"/>
        </w:rPr>
        <w:t xml:space="preserve">, </w:t>
      </w:r>
      <w:r>
        <w:rPr>
          <w:i/>
          <w:iCs/>
          <w:sz w:val="20"/>
          <w:szCs w:val="20"/>
        </w:rPr>
        <w:t>Eph.</w:t>
      </w:r>
      <w:r>
        <w:rPr>
          <w:sz w:val="20"/>
          <w:szCs w:val="20"/>
        </w:rPr>
        <w:t xml:space="preserve"> 5 : 2</w:t>
      </w:r>
      <w:r>
        <w:rPr>
          <w:sz w:val="20"/>
        </w:rPr>
        <w:tab/>
        <w:t xml:space="preserve">moving a mountain </w:t>
      </w:r>
      <w:r>
        <w:rPr>
          <w:sz w:val="20"/>
          <w:szCs w:val="20"/>
        </w:rPr>
        <w:t>(a)</w:t>
      </w:r>
    </w:p>
    <w:p w14:paraId="5D0E226E" w14:textId="77777777" w:rsidR="007A2AF5" w:rsidRDefault="007A2AF5" w:rsidP="007A2AF5">
      <w:pPr>
        <w:tabs>
          <w:tab w:val="left" w:leader="dot" w:pos="0"/>
          <w:tab w:val="left" w:leader="dot" w:pos="3120"/>
          <w:tab w:val="right" w:leader="dot" w:pos="9360"/>
        </w:tabs>
        <w:rPr>
          <w:sz w:val="20"/>
        </w:rPr>
      </w:pPr>
      <w:r>
        <w:rPr>
          <w:sz w:val="20"/>
          <w:szCs w:val="20"/>
        </w:rPr>
        <w:t>Ig</w:t>
      </w:r>
      <w:r>
        <w:rPr>
          <w:sz w:val="20"/>
          <w:szCs w:val="20"/>
        </w:rPr>
        <w:softHyphen/>
        <w:t>nat.</w:t>
      </w:r>
      <w:r w:rsidR="00745134" w:rsidRPr="00745134">
        <w:rPr>
          <w:sz w:val="20"/>
          <w:szCs w:val="20"/>
        </w:rPr>
        <w:t xml:space="preserve">, </w:t>
      </w:r>
      <w:r>
        <w:rPr>
          <w:i/>
          <w:iCs/>
          <w:sz w:val="20"/>
          <w:szCs w:val="20"/>
        </w:rPr>
        <w:t>Eph.</w:t>
      </w:r>
      <w:r>
        <w:rPr>
          <w:sz w:val="20"/>
          <w:szCs w:val="20"/>
        </w:rPr>
        <w:t xml:space="preserve"> 6 : 1 </w:t>
      </w:r>
      <w:r>
        <w:rPr>
          <w:sz w:val="20"/>
        </w:rPr>
        <w:tab/>
        <w:t>who welcomes you wel</w:t>
      </w:r>
      <w:r>
        <w:rPr>
          <w:sz w:val="20"/>
        </w:rPr>
        <w:softHyphen/>
        <w:t xml:space="preserve">comes me </w:t>
      </w:r>
      <w:r>
        <w:rPr>
          <w:sz w:val="20"/>
          <w:szCs w:val="20"/>
        </w:rPr>
        <w:t>(a)</w:t>
      </w:r>
    </w:p>
    <w:p w14:paraId="024BAD68" w14:textId="77777777" w:rsidR="007A2AF5" w:rsidRDefault="007A2AF5" w:rsidP="007A2AF5">
      <w:pPr>
        <w:tabs>
          <w:tab w:val="left" w:leader="dot" w:pos="0"/>
          <w:tab w:val="left" w:leader="dot" w:pos="3120"/>
          <w:tab w:val="right" w:leader="dot" w:pos="9360"/>
        </w:tabs>
        <w:rPr>
          <w:sz w:val="20"/>
        </w:rPr>
      </w:pPr>
      <w:r>
        <w:rPr>
          <w:sz w:val="20"/>
          <w:szCs w:val="20"/>
        </w:rPr>
        <w:t>Ignat.</w:t>
      </w:r>
      <w:r w:rsidR="00745134" w:rsidRPr="00745134">
        <w:rPr>
          <w:sz w:val="20"/>
          <w:szCs w:val="20"/>
        </w:rPr>
        <w:t xml:space="preserve">, </w:t>
      </w:r>
      <w:r>
        <w:rPr>
          <w:i/>
          <w:iCs/>
          <w:sz w:val="20"/>
          <w:szCs w:val="20"/>
        </w:rPr>
        <w:t>Eph.</w:t>
      </w:r>
      <w:r>
        <w:rPr>
          <w:sz w:val="20"/>
          <w:szCs w:val="20"/>
        </w:rPr>
        <w:t xml:space="preserve"> 14 : 2</w:t>
      </w:r>
      <w:r>
        <w:rPr>
          <w:sz w:val="20"/>
        </w:rPr>
        <w:tab/>
        <w:t xml:space="preserve">by its fruit </w:t>
      </w:r>
      <w:r>
        <w:rPr>
          <w:sz w:val="20"/>
          <w:szCs w:val="20"/>
        </w:rPr>
        <w:t>(m)</w:t>
      </w:r>
    </w:p>
    <w:p w14:paraId="2C482149" w14:textId="77777777" w:rsidR="007A2AF5" w:rsidRDefault="007A2AF5" w:rsidP="007A2AF5">
      <w:pPr>
        <w:tabs>
          <w:tab w:val="left" w:leader="dot" w:pos="0"/>
          <w:tab w:val="left" w:leader="dot" w:pos="3120"/>
          <w:tab w:val="right" w:leader="dot" w:pos="9360"/>
        </w:tabs>
        <w:rPr>
          <w:sz w:val="20"/>
        </w:rPr>
      </w:pPr>
      <w:r>
        <w:rPr>
          <w:sz w:val="20"/>
          <w:szCs w:val="20"/>
        </w:rPr>
        <w:t xml:space="preserve">P. Egerton 2 </w:t>
      </w:r>
      <w:r>
        <w:rPr>
          <w:sz w:val="20"/>
        </w:rPr>
        <w:tab/>
        <w:t xml:space="preserve">hearing and doing </w:t>
      </w:r>
      <w:r>
        <w:rPr>
          <w:sz w:val="20"/>
          <w:szCs w:val="20"/>
        </w:rPr>
        <w:t>(a)</w:t>
      </w:r>
    </w:p>
    <w:p w14:paraId="6631B154" w14:textId="77777777" w:rsidR="007A2AF5" w:rsidRDefault="007A2AF5" w:rsidP="007A2AF5">
      <w:pPr>
        <w:tabs>
          <w:tab w:val="left" w:leader="dot" w:pos="0"/>
          <w:tab w:val="left" w:leader="dot" w:pos="3120"/>
          <w:tab w:val="right" w:leader="dot" w:pos="9360"/>
        </w:tabs>
        <w:rPr>
          <w:sz w:val="20"/>
        </w:rPr>
      </w:pPr>
      <w:r>
        <w:rPr>
          <w:sz w:val="20"/>
          <w:szCs w:val="20"/>
        </w:rPr>
        <w:t xml:space="preserve">P. Oxy. 1224 </w:t>
      </w:r>
      <w:r>
        <w:rPr>
          <w:sz w:val="20"/>
        </w:rPr>
        <w:tab/>
        <w:t xml:space="preserve">for or against me </w:t>
      </w:r>
      <w:r>
        <w:rPr>
          <w:sz w:val="20"/>
          <w:szCs w:val="20"/>
        </w:rPr>
        <w:t>(a)</w:t>
      </w:r>
    </w:p>
    <w:p w14:paraId="1B6CE31F" w14:textId="77777777" w:rsidR="007A2AF5" w:rsidRDefault="007A2AF5" w:rsidP="007A2AF5">
      <w:pPr>
        <w:tabs>
          <w:tab w:val="left" w:leader="dot" w:pos="0"/>
          <w:tab w:val="left" w:leader="dot" w:pos="3120"/>
          <w:tab w:val="right" w:leader="dot" w:pos="9360"/>
        </w:tabs>
        <w:rPr>
          <w:sz w:val="20"/>
        </w:rPr>
      </w:pPr>
      <w:r>
        <w:rPr>
          <w:i/>
          <w:iCs/>
          <w:sz w:val="20"/>
          <w:szCs w:val="20"/>
        </w:rPr>
        <w:t>Pist. Soph.</w:t>
      </w:r>
      <w:r>
        <w:rPr>
          <w:sz w:val="20"/>
          <w:szCs w:val="20"/>
        </w:rPr>
        <w:t xml:space="preserve"> 95 </w:t>
      </w:r>
      <w:r>
        <w:rPr>
          <w:sz w:val="20"/>
        </w:rPr>
        <w:tab/>
        <w:t xml:space="preserve">my yoke is easy </w:t>
      </w:r>
      <w:r>
        <w:rPr>
          <w:sz w:val="20"/>
          <w:szCs w:val="20"/>
        </w:rPr>
        <w:t>(m)</w:t>
      </w:r>
    </w:p>
    <w:p w14:paraId="3B51DC8D" w14:textId="77777777" w:rsidR="007A2AF5" w:rsidRPr="00AB65BA" w:rsidRDefault="007A2AF5" w:rsidP="007A2AF5">
      <w:pPr>
        <w:tabs>
          <w:tab w:val="left" w:leader="dot" w:pos="0"/>
          <w:tab w:val="left" w:leader="dot" w:pos="3120"/>
          <w:tab w:val="left" w:leader="dot" w:pos="3600"/>
          <w:tab w:val="left" w:leader="dot" w:pos="4320"/>
          <w:tab w:val="left" w:leader="dot" w:pos="5040"/>
          <w:tab w:val="left" w:leader="dot" w:pos="5760"/>
          <w:tab w:val="left" w:leader="dot" w:pos="6480"/>
          <w:tab w:val="left" w:leader="dot" w:pos="7200"/>
          <w:tab w:val="left" w:leader="dot" w:pos="7920"/>
          <w:tab w:val="left" w:leader="dot" w:pos="8640"/>
          <w:tab w:val="left" w:leader="dot" w:pos="9360"/>
        </w:tabs>
        <w:rPr>
          <w:sz w:val="20"/>
        </w:rPr>
      </w:pPr>
      <w:r>
        <w:rPr>
          <w:i/>
          <w:iCs/>
          <w:sz w:val="20"/>
          <w:szCs w:val="20"/>
        </w:rPr>
        <w:t>Soph. Jes. Chr</w:t>
      </w:r>
      <w:r w:rsidRPr="00AB65BA">
        <w:rPr>
          <w:iCs/>
          <w:sz w:val="20"/>
          <w:szCs w:val="20"/>
        </w:rPr>
        <w:t>.:</w:t>
      </w:r>
    </w:p>
    <w:p w14:paraId="4E86E137" w14:textId="77777777" w:rsidR="007A2AF5" w:rsidRDefault="007A2AF5" w:rsidP="007A2AF5">
      <w:pPr>
        <w:tabs>
          <w:tab w:val="left" w:leader="dot" w:pos="0"/>
          <w:tab w:val="left" w:pos="240"/>
          <w:tab w:val="left" w:leader="dot" w:pos="3120"/>
          <w:tab w:val="right" w:leader="dot" w:pos="9360"/>
        </w:tabs>
        <w:rPr>
          <w:sz w:val="20"/>
        </w:rPr>
      </w:pPr>
      <w:r>
        <w:rPr>
          <w:sz w:val="20"/>
          <w:szCs w:val="20"/>
        </w:rPr>
        <w:tab/>
        <w:t>BG 8502</w:t>
      </w:r>
      <w:r w:rsidR="00745134" w:rsidRPr="00745134">
        <w:rPr>
          <w:sz w:val="20"/>
          <w:szCs w:val="20"/>
        </w:rPr>
        <w:t xml:space="preserve">, </w:t>
      </w:r>
      <w:r>
        <w:rPr>
          <w:sz w:val="20"/>
          <w:szCs w:val="20"/>
        </w:rPr>
        <w:t>107:18-108:1</w:t>
      </w:r>
      <w:r>
        <w:rPr>
          <w:sz w:val="20"/>
        </w:rPr>
        <w:tab/>
        <w:t xml:space="preserve">anyone with ears </w:t>
      </w:r>
      <w:r>
        <w:rPr>
          <w:sz w:val="20"/>
          <w:szCs w:val="20"/>
        </w:rPr>
        <w:t>(a)</w:t>
      </w:r>
    </w:p>
    <w:p w14:paraId="277AEC93" w14:textId="77777777" w:rsidR="007A2AF5" w:rsidRDefault="007A2AF5" w:rsidP="007A2AF5">
      <w:pPr>
        <w:tabs>
          <w:tab w:val="left" w:leader="dot" w:pos="0"/>
          <w:tab w:val="left" w:pos="240"/>
          <w:tab w:val="left" w:leader="dot" w:pos="3120"/>
          <w:tab w:val="right" w:leader="dot" w:pos="9360"/>
        </w:tabs>
        <w:rPr>
          <w:sz w:val="20"/>
        </w:rPr>
      </w:pPr>
      <w:r>
        <w:rPr>
          <w:sz w:val="20"/>
          <w:szCs w:val="20"/>
        </w:rPr>
        <w:tab/>
        <w:t>CG 3.105:-10-12</w:t>
      </w:r>
      <w:r>
        <w:rPr>
          <w:sz w:val="20"/>
        </w:rPr>
        <w:tab/>
        <w:t xml:space="preserve">anyone with ears </w:t>
      </w:r>
      <w:r>
        <w:rPr>
          <w:sz w:val="20"/>
          <w:szCs w:val="20"/>
        </w:rPr>
        <w:t>(a)</w:t>
      </w:r>
    </w:p>
    <w:p w14:paraId="31D284F7" w14:textId="77777777" w:rsidR="007A2AF5" w:rsidRDefault="007A2AF5" w:rsidP="007A2AF5">
      <w:pPr>
        <w:tabs>
          <w:tab w:val="left" w:leader="dot" w:pos="0"/>
          <w:tab w:val="left" w:pos="240"/>
          <w:tab w:val="left" w:leader="dot" w:pos="3120"/>
          <w:tab w:val="right" w:leader="dot" w:pos="9360"/>
        </w:tabs>
        <w:rPr>
          <w:sz w:val="20"/>
        </w:rPr>
      </w:pPr>
      <w:r>
        <w:rPr>
          <w:sz w:val="20"/>
          <w:szCs w:val="20"/>
        </w:rPr>
        <w:tab/>
        <w:t>CG 3.98.21-22</w:t>
      </w:r>
      <w:r>
        <w:rPr>
          <w:sz w:val="20"/>
        </w:rPr>
        <w:tab/>
        <w:t xml:space="preserve">anyone with ears </w:t>
      </w:r>
      <w:r>
        <w:rPr>
          <w:sz w:val="20"/>
          <w:szCs w:val="20"/>
        </w:rPr>
        <w:t>(a)</w:t>
      </w:r>
    </w:p>
    <w:p w14:paraId="7443CF18" w14:textId="77777777" w:rsidR="007A2AF5" w:rsidRPr="007A2AF5" w:rsidRDefault="007A2AF5" w:rsidP="007A2AF5">
      <w:pPr>
        <w:tabs>
          <w:tab w:val="left" w:leader="dot" w:pos="0"/>
          <w:tab w:val="left" w:pos="240"/>
          <w:tab w:val="left" w:leader="dot" w:pos="3120"/>
          <w:tab w:val="right" w:leader="dot" w:pos="9360"/>
        </w:tabs>
        <w:rPr>
          <w:sz w:val="20"/>
        </w:rPr>
      </w:pPr>
      <w:r>
        <w:rPr>
          <w:sz w:val="20"/>
          <w:szCs w:val="20"/>
        </w:rPr>
        <w:tab/>
        <w:t>CG 3.97:21-23</w:t>
      </w:r>
      <w:r>
        <w:rPr>
          <w:sz w:val="20"/>
        </w:rPr>
        <w:tab/>
        <w:t xml:space="preserve">anyone with ears </w:t>
      </w:r>
      <w:r>
        <w:rPr>
          <w:sz w:val="20"/>
          <w:szCs w:val="20"/>
        </w:rPr>
        <w:t>(a)</w:t>
      </w:r>
    </w:p>
    <w:p w14:paraId="686CC3FA" w14:textId="77777777" w:rsidR="00682DA1" w:rsidRDefault="00682DA1">
      <w:r>
        <w:br w:type="page"/>
      </w:r>
    </w:p>
    <w:p w14:paraId="2FA73C31" w14:textId="77777777" w:rsidR="00685FE2" w:rsidRPr="00781F2A" w:rsidRDefault="00685FE2" w:rsidP="0027018B"/>
    <w:p w14:paraId="3DBCECA2" w14:textId="77777777" w:rsidR="00214122" w:rsidRPr="00781F2A" w:rsidRDefault="00214122" w:rsidP="00214122"/>
    <w:p w14:paraId="13CECB9C" w14:textId="77777777" w:rsidR="00214122" w:rsidRPr="00781F2A" w:rsidRDefault="00214122" w:rsidP="00214122"/>
    <w:p w14:paraId="7F65E175" w14:textId="77777777" w:rsidR="00214122" w:rsidRPr="00781F2A" w:rsidRDefault="00214122" w:rsidP="00214122"/>
    <w:p w14:paraId="028731C8" w14:textId="77777777" w:rsidR="00214122" w:rsidRPr="00781F2A" w:rsidRDefault="00214122" w:rsidP="00214122"/>
    <w:p w14:paraId="178D64E7" w14:textId="77777777" w:rsidR="00214122" w:rsidRPr="00781F2A" w:rsidRDefault="00214122" w:rsidP="00214122"/>
    <w:p w14:paraId="2664C1F2" w14:textId="77777777" w:rsidR="00214122" w:rsidRPr="00781F2A" w:rsidRDefault="00214122" w:rsidP="00214122"/>
    <w:p w14:paraId="02712B19" w14:textId="77777777" w:rsidR="00214122" w:rsidRPr="00781F2A" w:rsidRDefault="00214122" w:rsidP="00214122"/>
    <w:p w14:paraId="4A8F0AD0" w14:textId="77777777" w:rsidR="00214122" w:rsidRPr="00781F2A" w:rsidRDefault="00214122" w:rsidP="00214122"/>
    <w:p w14:paraId="6C9EB843" w14:textId="77777777" w:rsidR="00214122" w:rsidRPr="00781F2A" w:rsidRDefault="00214122" w:rsidP="00214122"/>
    <w:p w14:paraId="200FC5FF" w14:textId="77777777" w:rsidR="00214122" w:rsidRPr="00781F2A" w:rsidRDefault="00214122" w:rsidP="00214122"/>
    <w:p w14:paraId="182B9198" w14:textId="77777777" w:rsidR="00214122" w:rsidRPr="00781F2A" w:rsidRDefault="00214122" w:rsidP="00214122"/>
    <w:p w14:paraId="5A7D3268" w14:textId="77777777" w:rsidR="00214122" w:rsidRPr="00781F2A" w:rsidRDefault="00214122" w:rsidP="00214122"/>
    <w:p w14:paraId="1003B6D8" w14:textId="77777777" w:rsidR="00214122" w:rsidRPr="00781F2A" w:rsidRDefault="00214122" w:rsidP="00214122"/>
    <w:p w14:paraId="798A47FE" w14:textId="77777777" w:rsidR="00214122" w:rsidRDefault="00214122" w:rsidP="00214122"/>
    <w:p w14:paraId="48F8DF12" w14:textId="77777777" w:rsidR="00253F88" w:rsidRPr="00781F2A" w:rsidRDefault="00253F88" w:rsidP="00214122"/>
    <w:p w14:paraId="0E92A2DD" w14:textId="77777777" w:rsidR="00214122" w:rsidRPr="00781F2A" w:rsidRDefault="00981D21" w:rsidP="0016753A">
      <w:pPr>
        <w:pStyle w:val="Heading1"/>
      </w:pPr>
      <w:bookmarkStart w:id="7" w:name="_Toc67265605"/>
      <w:r w:rsidRPr="00781F2A">
        <w:t>Background: Source</w:t>
      </w:r>
      <w:r w:rsidR="00745134" w:rsidRPr="00745134">
        <w:t xml:space="preserve">, </w:t>
      </w:r>
      <w:r w:rsidRPr="00781F2A">
        <w:t>Form</w:t>
      </w:r>
      <w:r w:rsidR="00745134" w:rsidRPr="00745134">
        <w:t xml:space="preserve">, </w:t>
      </w:r>
      <w:r w:rsidRPr="00781F2A">
        <w:t>and</w:t>
      </w:r>
      <w:bookmarkEnd w:id="7"/>
    </w:p>
    <w:p w14:paraId="58A4489B" w14:textId="77777777" w:rsidR="00214122" w:rsidRPr="00781F2A" w:rsidRDefault="00981D21" w:rsidP="0016753A">
      <w:pPr>
        <w:pStyle w:val="Heading1"/>
      </w:pPr>
      <w:bookmarkStart w:id="8" w:name="_Toc67265606"/>
      <w:r w:rsidRPr="00781F2A">
        <w:t>Redaction Criticism of the Gospels</w:t>
      </w:r>
      <w:bookmarkEnd w:id="8"/>
    </w:p>
    <w:p w14:paraId="31824537" w14:textId="77777777" w:rsidR="00214122" w:rsidRPr="00781F2A" w:rsidRDefault="00214122">
      <w:r w:rsidRPr="00781F2A">
        <w:br w:type="page"/>
      </w:r>
    </w:p>
    <w:p w14:paraId="6DA61FD3" w14:textId="77777777" w:rsidR="00214122" w:rsidRPr="00781F2A" w:rsidRDefault="00981D21" w:rsidP="003D579D">
      <w:pPr>
        <w:pStyle w:val="Heading2"/>
      </w:pPr>
      <w:bookmarkStart w:id="9" w:name="_Hlk513854512"/>
      <w:bookmarkStart w:id="10" w:name="_Toc67265607"/>
      <w:r w:rsidRPr="00781F2A">
        <w:lastRenderedPageBreak/>
        <w:t>Overview of the Structure</w:t>
      </w:r>
      <w:bookmarkEnd w:id="9"/>
      <w:bookmarkEnd w:id="10"/>
    </w:p>
    <w:p w14:paraId="191FE17C" w14:textId="77777777" w:rsidR="00214122" w:rsidRPr="00781F2A" w:rsidRDefault="00981D21" w:rsidP="003D579D">
      <w:pPr>
        <w:pStyle w:val="Heading2"/>
      </w:pPr>
      <w:bookmarkStart w:id="11" w:name="_Toc67265608"/>
      <w:r w:rsidRPr="00781F2A">
        <w:t>of the Synoptic Gospels</w:t>
      </w:r>
      <w:bookmarkEnd w:id="11"/>
    </w:p>
    <w:p w14:paraId="771A0106" w14:textId="77777777" w:rsidR="00214122" w:rsidRPr="00781F2A" w:rsidRDefault="00214122" w:rsidP="00214122"/>
    <w:p w14:paraId="3BA63F1D" w14:textId="77777777" w:rsidR="00214122" w:rsidRPr="00781F2A" w:rsidRDefault="00214122" w:rsidP="00214122"/>
    <w:p w14:paraId="73CFFFCB" w14:textId="77777777" w:rsidR="00214122" w:rsidRPr="00781F2A" w:rsidRDefault="00214122" w:rsidP="00214122"/>
    <w:p w14:paraId="0D94FACC" w14:textId="77777777" w:rsidR="00214122" w:rsidRPr="00781F2A" w:rsidRDefault="00214122" w:rsidP="00214122"/>
    <w:p w14:paraId="276614E4" w14:textId="77777777" w:rsidR="00214122" w:rsidRPr="00781F2A" w:rsidRDefault="00214122" w:rsidP="00214122">
      <w:pPr>
        <w:tabs>
          <w:tab w:val="right" w:pos="5760"/>
          <w:tab w:val="right" w:pos="7200"/>
          <w:tab w:val="right" w:pos="8640"/>
        </w:tabs>
      </w:pPr>
      <w:r w:rsidRPr="00781F2A">
        <w:tab/>
        <w:t>Matthew</w:t>
      </w:r>
      <w:r w:rsidRPr="00781F2A">
        <w:tab/>
        <w:t>Mark</w:t>
      </w:r>
      <w:r w:rsidRPr="00781F2A">
        <w:tab/>
        <w:t>Luke</w:t>
      </w:r>
    </w:p>
    <w:p w14:paraId="123C2BD3" w14:textId="77777777" w:rsidR="00214122" w:rsidRPr="00781F2A" w:rsidRDefault="00214122" w:rsidP="00214122">
      <w:pPr>
        <w:tabs>
          <w:tab w:val="right" w:pos="5760"/>
          <w:tab w:val="right" w:pos="7200"/>
          <w:tab w:val="right" w:pos="8640"/>
        </w:tabs>
      </w:pPr>
    </w:p>
    <w:p w14:paraId="2969EB96" w14:textId="77777777" w:rsidR="00214122" w:rsidRPr="003A4642" w:rsidRDefault="00214122" w:rsidP="00214122">
      <w:pPr>
        <w:tabs>
          <w:tab w:val="right" w:pos="5760"/>
          <w:tab w:val="right" w:pos="7200"/>
          <w:tab w:val="right" w:pos="8640"/>
        </w:tabs>
        <w:ind w:left="357" w:hanging="357"/>
      </w:pPr>
      <w:r w:rsidRPr="003A4642">
        <w:t>i</w:t>
      </w:r>
      <w:r w:rsidR="009C136B" w:rsidRPr="003A4642">
        <w:t>.</w:t>
      </w:r>
      <w:r w:rsidRPr="003A4642">
        <w:tab/>
      </w:r>
      <w:r w:rsidRPr="003A4642">
        <w:rPr>
          <w:bCs/>
        </w:rPr>
        <w:t>prologue</w:t>
      </w:r>
      <w:r w:rsidRPr="003A4642">
        <w:rPr>
          <w:bCs/>
        </w:rPr>
        <w:tab/>
      </w:r>
      <w:r w:rsidRPr="003A4642">
        <w:rPr>
          <w:bCs/>
        </w:rPr>
        <w:tab/>
      </w:r>
      <w:r w:rsidRPr="003A4642">
        <w:tab/>
        <w:t xml:space="preserve"> 1</w:t>
      </w:r>
      <w:r w:rsidR="009C136B" w:rsidRPr="003A4642">
        <w:t>:</w:t>
      </w:r>
      <w:r w:rsidRPr="003A4642">
        <w:t>1-4</w:t>
      </w:r>
    </w:p>
    <w:p w14:paraId="5F7F9A3B" w14:textId="77777777" w:rsidR="00214122" w:rsidRPr="003A4642" w:rsidRDefault="00214122" w:rsidP="00214122">
      <w:pPr>
        <w:tabs>
          <w:tab w:val="right" w:pos="5760"/>
          <w:tab w:val="right" w:pos="7200"/>
          <w:tab w:val="right" w:pos="8640"/>
        </w:tabs>
      </w:pPr>
    </w:p>
    <w:p w14:paraId="3D4CA0E0" w14:textId="77777777" w:rsidR="00214122" w:rsidRPr="00781F2A" w:rsidRDefault="00214122" w:rsidP="00214122">
      <w:pPr>
        <w:tabs>
          <w:tab w:val="right" w:pos="5760"/>
          <w:tab w:val="right" w:pos="7200"/>
          <w:tab w:val="right" w:pos="8640"/>
        </w:tabs>
        <w:ind w:left="357" w:hanging="357"/>
        <w:rPr>
          <w:lang w:val="fr-FR"/>
        </w:rPr>
      </w:pPr>
      <w:r w:rsidRPr="00781F2A">
        <w:rPr>
          <w:lang w:val="fr-FR"/>
        </w:rPr>
        <w:t>ii</w:t>
      </w:r>
      <w:r w:rsidR="009C136B" w:rsidRPr="00781F2A">
        <w:rPr>
          <w:lang w:val="fr-FR"/>
        </w:rPr>
        <w:t>.</w:t>
      </w:r>
      <w:r w:rsidRPr="00781F2A">
        <w:rPr>
          <w:lang w:val="fr-FR"/>
        </w:rPr>
        <w:tab/>
      </w:r>
      <w:r w:rsidRPr="00781F2A">
        <w:rPr>
          <w:bCs/>
          <w:lang w:val="fr-FR"/>
        </w:rPr>
        <w:t>infancy narratives</w:t>
      </w:r>
      <w:r w:rsidRPr="00781F2A">
        <w:rPr>
          <w:lang w:val="fr-FR"/>
        </w:rPr>
        <w:tab/>
        <w:t>chs</w:t>
      </w:r>
      <w:r w:rsidR="00E7567D" w:rsidRPr="00781F2A">
        <w:rPr>
          <w:lang w:val="fr-FR"/>
        </w:rPr>
        <w:t xml:space="preserve">. </w:t>
      </w:r>
      <w:r w:rsidRPr="00781F2A">
        <w:rPr>
          <w:lang w:val="fr-FR"/>
        </w:rPr>
        <w:t>1-2</w:t>
      </w:r>
      <w:r w:rsidRPr="00781F2A">
        <w:rPr>
          <w:lang w:val="fr-FR"/>
        </w:rPr>
        <w:tab/>
      </w:r>
      <w:r w:rsidRPr="00781F2A">
        <w:rPr>
          <w:lang w:val="fr-FR"/>
        </w:rPr>
        <w:tab/>
        <w:t>1-2</w:t>
      </w:r>
    </w:p>
    <w:p w14:paraId="3FC48A3E" w14:textId="77777777" w:rsidR="00214122" w:rsidRPr="00781F2A" w:rsidRDefault="00214122" w:rsidP="00214122">
      <w:pPr>
        <w:tabs>
          <w:tab w:val="right" w:pos="5760"/>
          <w:tab w:val="right" w:pos="7200"/>
          <w:tab w:val="right" w:pos="8640"/>
        </w:tabs>
        <w:rPr>
          <w:lang w:val="fr-FR"/>
        </w:rPr>
      </w:pPr>
    </w:p>
    <w:p w14:paraId="71F83055"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preparation for ministry</w:t>
      </w:r>
      <w:r w:rsidRPr="00781F2A">
        <w:tab/>
        <w:t>3</w:t>
      </w:r>
      <w:r w:rsidRPr="00781F2A">
        <w:tab/>
        <w:t>1</w:t>
      </w:r>
      <w:r w:rsidRPr="00781F2A">
        <w:tab/>
        <w:t>3</w:t>
      </w:r>
    </w:p>
    <w:p w14:paraId="5963157A" w14:textId="77777777" w:rsidR="00214122" w:rsidRPr="00781F2A" w:rsidRDefault="00214122" w:rsidP="00214122">
      <w:pPr>
        <w:tabs>
          <w:tab w:val="right" w:pos="5760"/>
          <w:tab w:val="right" w:pos="7200"/>
          <w:tab w:val="right" w:pos="8640"/>
        </w:tabs>
      </w:pPr>
    </w:p>
    <w:p w14:paraId="493BD90A"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Galilean ministry</w:t>
      </w:r>
    </w:p>
    <w:p w14:paraId="180227CE" w14:textId="77777777" w:rsidR="00214122" w:rsidRPr="00781F2A" w:rsidRDefault="00214122" w:rsidP="00D24BF4">
      <w:pPr>
        <w:numPr>
          <w:ilvl w:val="1"/>
          <w:numId w:val="2"/>
        </w:numPr>
        <w:tabs>
          <w:tab w:val="clear" w:pos="720"/>
          <w:tab w:val="right" w:pos="5760"/>
          <w:tab w:val="right" w:pos="7200"/>
          <w:tab w:val="right" w:pos="8640"/>
        </w:tabs>
      </w:pPr>
      <w:r w:rsidRPr="00781F2A">
        <w:t>early ministry</w:t>
      </w:r>
    </w:p>
    <w:p w14:paraId="25BDD524" w14:textId="77777777" w:rsidR="00214122" w:rsidRPr="00781F2A" w:rsidRDefault="00214122" w:rsidP="00D24BF4">
      <w:pPr>
        <w:numPr>
          <w:ilvl w:val="2"/>
          <w:numId w:val="2"/>
        </w:numPr>
        <w:tabs>
          <w:tab w:val="clear" w:pos="1080"/>
          <w:tab w:val="right" w:pos="5760"/>
          <w:tab w:val="right" w:pos="7200"/>
          <w:tab w:val="right" w:pos="8640"/>
        </w:tabs>
      </w:pPr>
      <w:r w:rsidRPr="00781F2A">
        <w:t>before Capernaum</w:t>
      </w:r>
      <w:r w:rsidRPr="00781F2A">
        <w:tab/>
        <w:t>4</w:t>
      </w:r>
      <w:r w:rsidRPr="00781F2A">
        <w:tab/>
        <w:t>1</w:t>
      </w:r>
      <w:r w:rsidRPr="00781F2A">
        <w:tab/>
        <w:t>4</w:t>
      </w:r>
    </w:p>
    <w:p w14:paraId="7EA68E9B" w14:textId="77777777" w:rsidR="00214122" w:rsidRPr="00781F2A" w:rsidRDefault="00214122" w:rsidP="00D24BF4">
      <w:pPr>
        <w:numPr>
          <w:ilvl w:val="2"/>
          <w:numId w:val="2"/>
        </w:numPr>
        <w:tabs>
          <w:tab w:val="clear" w:pos="1080"/>
          <w:tab w:val="right" w:pos="5760"/>
          <w:tab w:val="right" w:pos="7200"/>
          <w:tab w:val="right" w:pos="8640"/>
        </w:tabs>
      </w:pPr>
      <w:r w:rsidRPr="00781F2A">
        <w:t>at Capernaum</w:t>
      </w:r>
      <w:r w:rsidRPr="00781F2A">
        <w:tab/>
        <w:t>4</w:t>
      </w:r>
      <w:r w:rsidRPr="00781F2A">
        <w:tab/>
      </w:r>
      <w:r w:rsidRPr="00781F2A">
        <w:tab/>
        <w:t>4</w:t>
      </w:r>
    </w:p>
    <w:p w14:paraId="56B9C9EB" w14:textId="77777777" w:rsidR="00214122" w:rsidRPr="00781F2A" w:rsidRDefault="00214122" w:rsidP="00D24BF4">
      <w:pPr>
        <w:numPr>
          <w:ilvl w:val="2"/>
          <w:numId w:val="2"/>
        </w:numPr>
        <w:tabs>
          <w:tab w:val="clear" w:pos="1080"/>
          <w:tab w:val="right" w:pos="5760"/>
          <w:tab w:val="right" w:pos="7200"/>
          <w:tab w:val="right" w:pos="8640"/>
        </w:tabs>
      </w:pPr>
      <w:r w:rsidRPr="00781F2A">
        <w:t>after Capernaum</w:t>
      </w:r>
      <w:r w:rsidRPr="00781F2A">
        <w:tab/>
      </w:r>
      <w:r w:rsidRPr="00781F2A">
        <w:tab/>
        <w:t>1-3</w:t>
      </w:r>
      <w:r w:rsidRPr="00781F2A">
        <w:tab/>
        <w:t>5-6</w:t>
      </w:r>
    </w:p>
    <w:p w14:paraId="30840EB8" w14:textId="77777777" w:rsidR="00214122" w:rsidRPr="00781F2A" w:rsidRDefault="00214122" w:rsidP="00D24BF4">
      <w:pPr>
        <w:numPr>
          <w:ilvl w:val="1"/>
          <w:numId w:val="2"/>
        </w:numPr>
        <w:tabs>
          <w:tab w:val="clear" w:pos="720"/>
          <w:tab w:val="right" w:pos="5760"/>
          <w:tab w:val="right" w:pos="7200"/>
          <w:tab w:val="right" w:pos="8640"/>
        </w:tabs>
      </w:pPr>
      <w:r w:rsidRPr="00781F2A">
        <w:t>sermon on the mount/plain</w:t>
      </w:r>
      <w:r w:rsidRPr="00781F2A">
        <w:tab/>
        <w:t>5-7</w:t>
      </w:r>
      <w:r w:rsidRPr="00781F2A">
        <w:tab/>
      </w:r>
      <w:r w:rsidRPr="00781F2A">
        <w:tab/>
        <w:t>6</w:t>
      </w:r>
    </w:p>
    <w:p w14:paraId="55357438" w14:textId="77777777" w:rsidR="00214122" w:rsidRPr="00781F2A" w:rsidRDefault="00214122" w:rsidP="00D24BF4">
      <w:pPr>
        <w:numPr>
          <w:ilvl w:val="1"/>
          <w:numId w:val="2"/>
        </w:numPr>
        <w:tabs>
          <w:tab w:val="clear" w:pos="720"/>
          <w:tab w:val="right" w:pos="5760"/>
          <w:tab w:val="right" w:pos="7200"/>
          <w:tab w:val="right" w:pos="8640"/>
        </w:tabs>
        <w:rPr>
          <w:lang w:val="fr-FR"/>
        </w:rPr>
      </w:pPr>
      <w:r w:rsidRPr="00781F2A">
        <w:rPr>
          <w:lang w:val="fr-FR"/>
        </w:rPr>
        <w:t>Matthew</w:t>
      </w:r>
      <w:r w:rsidR="009C136B" w:rsidRPr="00781F2A">
        <w:rPr>
          <w:lang w:val="fr-FR"/>
        </w:rPr>
        <w:t>’</w:t>
      </w:r>
      <w:r w:rsidRPr="00781F2A">
        <w:rPr>
          <w:lang w:val="fr-FR"/>
        </w:rPr>
        <w:t>s miracle narrative</w:t>
      </w:r>
      <w:r w:rsidRPr="00781F2A">
        <w:rPr>
          <w:lang w:val="fr-FR"/>
        </w:rPr>
        <w:tab/>
        <w:t>8-9</w:t>
      </w:r>
    </w:p>
    <w:p w14:paraId="7EB87E34" w14:textId="77777777" w:rsidR="00214122" w:rsidRPr="00781F2A" w:rsidRDefault="00214122" w:rsidP="00D24BF4">
      <w:pPr>
        <w:numPr>
          <w:ilvl w:val="1"/>
          <w:numId w:val="2"/>
        </w:numPr>
        <w:tabs>
          <w:tab w:val="clear" w:pos="720"/>
          <w:tab w:val="right" w:pos="5760"/>
          <w:tab w:val="right" w:pos="7200"/>
          <w:tab w:val="right" w:pos="8640"/>
        </w:tabs>
      </w:pPr>
      <w:r w:rsidRPr="00781F2A">
        <w:t>Matthew</w:t>
      </w:r>
      <w:r w:rsidR="009C136B" w:rsidRPr="00781F2A">
        <w:t>’</w:t>
      </w:r>
      <w:r w:rsidRPr="00781F2A">
        <w:t>s mission discourse</w:t>
      </w:r>
      <w:r w:rsidRPr="00781F2A">
        <w:tab/>
        <w:t>10</w:t>
      </w:r>
    </w:p>
    <w:p w14:paraId="06CE8662" w14:textId="77777777" w:rsidR="00214122" w:rsidRPr="00781F2A" w:rsidRDefault="00214122" w:rsidP="00D24BF4">
      <w:pPr>
        <w:numPr>
          <w:ilvl w:val="1"/>
          <w:numId w:val="2"/>
        </w:numPr>
        <w:tabs>
          <w:tab w:val="clear" w:pos="720"/>
          <w:tab w:val="right" w:pos="5760"/>
          <w:tab w:val="right" w:pos="7200"/>
          <w:tab w:val="right" w:pos="8640"/>
        </w:tabs>
      </w:pPr>
      <w:r w:rsidRPr="00781F2A">
        <w:t>John the Baptist and teachings</w:t>
      </w:r>
      <w:r w:rsidRPr="00781F2A">
        <w:tab/>
        <w:t>11-12</w:t>
      </w:r>
      <w:r w:rsidRPr="00781F2A">
        <w:tab/>
      </w:r>
      <w:r w:rsidRPr="00781F2A">
        <w:tab/>
        <w:t>7</w:t>
      </w:r>
    </w:p>
    <w:p w14:paraId="3C0609E2" w14:textId="77777777" w:rsidR="00214122" w:rsidRPr="00781F2A" w:rsidRDefault="00214122" w:rsidP="00D24BF4">
      <w:pPr>
        <w:numPr>
          <w:ilvl w:val="1"/>
          <w:numId w:val="2"/>
        </w:numPr>
        <w:tabs>
          <w:tab w:val="clear" w:pos="720"/>
          <w:tab w:val="right" w:pos="5760"/>
          <w:tab w:val="right" w:pos="7200"/>
          <w:tab w:val="right" w:pos="8640"/>
        </w:tabs>
        <w:rPr>
          <w:lang w:val="fr-FR"/>
        </w:rPr>
      </w:pPr>
      <w:r w:rsidRPr="00781F2A">
        <w:rPr>
          <w:lang w:val="fr-FR"/>
        </w:rPr>
        <w:t>controversies</w:t>
      </w:r>
      <w:r w:rsidRPr="00781F2A">
        <w:rPr>
          <w:lang w:val="fr-FR"/>
        </w:rPr>
        <w:tab/>
        <w:t>12</w:t>
      </w:r>
      <w:r w:rsidRPr="00781F2A">
        <w:rPr>
          <w:lang w:val="fr-FR"/>
        </w:rPr>
        <w:tab/>
        <w:t>3</w:t>
      </w:r>
    </w:p>
    <w:p w14:paraId="4EB60A5A" w14:textId="77777777" w:rsidR="00214122" w:rsidRPr="00781F2A" w:rsidRDefault="00214122" w:rsidP="00D24BF4">
      <w:pPr>
        <w:numPr>
          <w:ilvl w:val="1"/>
          <w:numId w:val="2"/>
        </w:numPr>
        <w:tabs>
          <w:tab w:val="clear" w:pos="720"/>
          <w:tab w:val="right" w:pos="5760"/>
          <w:tab w:val="right" w:pos="7200"/>
          <w:tab w:val="right" w:pos="8640"/>
        </w:tabs>
        <w:rPr>
          <w:lang w:val="fr-FR"/>
        </w:rPr>
      </w:pPr>
      <w:r w:rsidRPr="00781F2A">
        <w:rPr>
          <w:lang w:val="fr-FR"/>
        </w:rPr>
        <w:t>parable discourse</w:t>
      </w:r>
      <w:r w:rsidRPr="00781F2A">
        <w:rPr>
          <w:lang w:val="fr-FR"/>
        </w:rPr>
        <w:tab/>
        <w:t>13</w:t>
      </w:r>
      <w:r w:rsidRPr="00781F2A">
        <w:rPr>
          <w:lang w:val="fr-FR"/>
        </w:rPr>
        <w:tab/>
        <w:t>4</w:t>
      </w:r>
      <w:r w:rsidRPr="00781F2A">
        <w:rPr>
          <w:lang w:val="fr-FR"/>
        </w:rPr>
        <w:tab/>
        <w:t>8</w:t>
      </w:r>
    </w:p>
    <w:p w14:paraId="38B80413" w14:textId="77777777" w:rsidR="00214122" w:rsidRPr="00781F2A" w:rsidRDefault="00214122" w:rsidP="00D24BF4">
      <w:pPr>
        <w:numPr>
          <w:ilvl w:val="1"/>
          <w:numId w:val="2"/>
        </w:numPr>
        <w:tabs>
          <w:tab w:val="clear" w:pos="720"/>
          <w:tab w:val="right" w:pos="5760"/>
          <w:tab w:val="right" w:pos="7200"/>
          <w:tab w:val="right" w:pos="8640"/>
        </w:tabs>
      </w:pPr>
      <w:r w:rsidRPr="00781F2A">
        <w:t>miscellaneous</w:t>
      </w:r>
      <w:r w:rsidRPr="00781F2A">
        <w:tab/>
        <w:t>14</w:t>
      </w:r>
      <w:r w:rsidRPr="00781F2A">
        <w:tab/>
        <w:t>5-6</w:t>
      </w:r>
      <w:r w:rsidRPr="00781F2A">
        <w:tab/>
        <w:t>8-9</w:t>
      </w:r>
    </w:p>
    <w:p w14:paraId="06811D87" w14:textId="77777777" w:rsidR="00214122" w:rsidRPr="00781F2A" w:rsidRDefault="00214122" w:rsidP="00D24BF4">
      <w:pPr>
        <w:numPr>
          <w:ilvl w:val="1"/>
          <w:numId w:val="2"/>
        </w:numPr>
        <w:tabs>
          <w:tab w:val="clear" w:pos="720"/>
          <w:tab w:val="right" w:pos="5760"/>
          <w:tab w:val="right" w:pos="7200"/>
          <w:tab w:val="right" w:pos="8640"/>
        </w:tabs>
      </w:pPr>
      <w:r w:rsidRPr="00781F2A">
        <w:t>Luke</w:t>
      </w:r>
      <w:r w:rsidR="009C136B" w:rsidRPr="00781F2A">
        <w:t>’</w:t>
      </w:r>
      <w:r w:rsidRPr="00781F2A">
        <w:t>s great ommission</w:t>
      </w:r>
      <w:r w:rsidRPr="00781F2A">
        <w:tab/>
        <w:t>14-16</w:t>
      </w:r>
      <w:r w:rsidRPr="00781F2A">
        <w:tab/>
        <w:t>6-8</w:t>
      </w:r>
    </w:p>
    <w:p w14:paraId="2256889B" w14:textId="77777777" w:rsidR="00214122" w:rsidRPr="00781F2A" w:rsidRDefault="00214122" w:rsidP="00214122">
      <w:pPr>
        <w:tabs>
          <w:tab w:val="right" w:pos="5760"/>
          <w:tab w:val="right" w:pos="7200"/>
          <w:tab w:val="right" w:pos="8640"/>
        </w:tabs>
      </w:pPr>
    </w:p>
    <w:p w14:paraId="6CC35D80"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travel narrative</w:t>
      </w:r>
    </w:p>
    <w:p w14:paraId="1DE6E460" w14:textId="77777777" w:rsidR="00214122" w:rsidRPr="00781F2A" w:rsidRDefault="00214122" w:rsidP="00D24BF4">
      <w:pPr>
        <w:numPr>
          <w:ilvl w:val="1"/>
          <w:numId w:val="2"/>
        </w:numPr>
        <w:tabs>
          <w:tab w:val="clear" w:pos="720"/>
          <w:tab w:val="right" w:pos="5760"/>
          <w:tab w:val="right" w:pos="7200"/>
          <w:tab w:val="right" w:pos="8640"/>
        </w:tabs>
      </w:pPr>
      <w:r w:rsidRPr="00781F2A">
        <w:t>before Luke</w:t>
      </w:r>
      <w:r w:rsidR="009C136B" w:rsidRPr="00781F2A">
        <w:t>’</w:t>
      </w:r>
      <w:r w:rsidRPr="00781F2A">
        <w:t>s travel narrative</w:t>
      </w:r>
      <w:r w:rsidRPr="00781F2A">
        <w:tab/>
        <w:t>16-18</w:t>
      </w:r>
      <w:r w:rsidRPr="00781F2A">
        <w:tab/>
        <w:t>8-9</w:t>
      </w:r>
      <w:r w:rsidRPr="00781F2A">
        <w:tab/>
        <w:t>9</w:t>
      </w:r>
    </w:p>
    <w:p w14:paraId="3DD3E781" w14:textId="77777777" w:rsidR="00214122" w:rsidRPr="00781F2A" w:rsidRDefault="00214122" w:rsidP="00D24BF4">
      <w:pPr>
        <w:numPr>
          <w:ilvl w:val="1"/>
          <w:numId w:val="2"/>
        </w:numPr>
        <w:tabs>
          <w:tab w:val="clear" w:pos="720"/>
          <w:tab w:val="right" w:pos="5760"/>
          <w:tab w:val="right" w:pos="7200"/>
          <w:tab w:val="right" w:pos="8640"/>
        </w:tabs>
      </w:pPr>
      <w:r w:rsidRPr="00781F2A">
        <w:t>Luke</w:t>
      </w:r>
      <w:r w:rsidR="009C136B" w:rsidRPr="00781F2A">
        <w:t>’</w:t>
      </w:r>
      <w:r w:rsidRPr="00781F2A">
        <w:t>s travel narrative</w:t>
      </w:r>
      <w:r w:rsidRPr="00781F2A">
        <w:tab/>
      </w:r>
      <w:r w:rsidRPr="00781F2A">
        <w:tab/>
      </w:r>
      <w:r w:rsidRPr="00781F2A">
        <w:tab/>
        <w:t>9-18</w:t>
      </w:r>
    </w:p>
    <w:p w14:paraId="05651549" w14:textId="77777777" w:rsidR="00214122" w:rsidRPr="00781F2A" w:rsidRDefault="00214122" w:rsidP="00D24BF4">
      <w:pPr>
        <w:numPr>
          <w:ilvl w:val="1"/>
          <w:numId w:val="2"/>
        </w:numPr>
        <w:tabs>
          <w:tab w:val="clear" w:pos="720"/>
          <w:tab w:val="right" w:pos="5760"/>
          <w:tab w:val="right" w:pos="7200"/>
          <w:tab w:val="right" w:pos="8640"/>
        </w:tabs>
      </w:pPr>
      <w:r w:rsidRPr="00781F2A">
        <w:t>the synoptic travel narrative</w:t>
      </w:r>
      <w:r w:rsidRPr="00781F2A">
        <w:tab/>
        <w:t xml:space="preserve">19-20 </w:t>
      </w:r>
      <w:r w:rsidRPr="00781F2A">
        <w:tab/>
        <w:t xml:space="preserve">10 </w:t>
      </w:r>
      <w:r w:rsidRPr="00781F2A">
        <w:tab/>
        <w:t>18-19</w:t>
      </w:r>
    </w:p>
    <w:p w14:paraId="11EE47B2" w14:textId="77777777" w:rsidR="00214122" w:rsidRPr="00781F2A" w:rsidRDefault="00214122" w:rsidP="00214122">
      <w:pPr>
        <w:tabs>
          <w:tab w:val="right" w:pos="5760"/>
          <w:tab w:val="right" w:pos="7200"/>
          <w:tab w:val="right" w:pos="8640"/>
        </w:tabs>
      </w:pPr>
    </w:p>
    <w:p w14:paraId="7D4137A6"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Jerusalem ministry</w:t>
      </w:r>
      <w:r w:rsidRPr="00781F2A">
        <w:tab/>
        <w:t>21-25</w:t>
      </w:r>
      <w:r w:rsidRPr="00781F2A">
        <w:tab/>
        <w:t>11-13</w:t>
      </w:r>
      <w:r w:rsidRPr="00781F2A">
        <w:tab/>
        <w:t xml:space="preserve"> 19-21</w:t>
      </w:r>
    </w:p>
    <w:p w14:paraId="4A00E027" w14:textId="77777777" w:rsidR="00214122" w:rsidRPr="00781F2A" w:rsidRDefault="00214122" w:rsidP="00214122">
      <w:pPr>
        <w:tabs>
          <w:tab w:val="right" w:pos="5760"/>
          <w:tab w:val="right" w:pos="7200"/>
          <w:tab w:val="right" w:pos="8640"/>
        </w:tabs>
      </w:pPr>
    </w:p>
    <w:p w14:paraId="1EA413F5"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passion narrative</w:t>
      </w:r>
      <w:r w:rsidRPr="00781F2A">
        <w:tab/>
        <w:t>26-27</w:t>
      </w:r>
      <w:r w:rsidRPr="00781F2A">
        <w:tab/>
        <w:t>14-15</w:t>
      </w:r>
      <w:r w:rsidRPr="00781F2A">
        <w:tab/>
        <w:t>22-23</w:t>
      </w:r>
    </w:p>
    <w:p w14:paraId="179E650A" w14:textId="77777777" w:rsidR="00214122" w:rsidRPr="00781F2A" w:rsidRDefault="00214122" w:rsidP="00D24BF4">
      <w:pPr>
        <w:numPr>
          <w:ilvl w:val="1"/>
          <w:numId w:val="2"/>
        </w:numPr>
        <w:tabs>
          <w:tab w:val="clear" w:pos="720"/>
          <w:tab w:val="right" w:pos="5760"/>
          <w:tab w:val="right" w:pos="7200"/>
          <w:tab w:val="right" w:pos="8640"/>
        </w:tabs>
      </w:pPr>
      <w:r w:rsidRPr="00781F2A">
        <w:t>before the last supper</w:t>
      </w:r>
      <w:r w:rsidRPr="00781F2A">
        <w:tab/>
        <w:t>26</w:t>
      </w:r>
      <w:r w:rsidRPr="00781F2A">
        <w:tab/>
        <w:t>14</w:t>
      </w:r>
      <w:r w:rsidRPr="00781F2A">
        <w:tab/>
        <w:t>22</w:t>
      </w:r>
    </w:p>
    <w:p w14:paraId="3296EB9A" w14:textId="77777777" w:rsidR="00214122" w:rsidRPr="00781F2A" w:rsidRDefault="00214122" w:rsidP="00D24BF4">
      <w:pPr>
        <w:numPr>
          <w:ilvl w:val="1"/>
          <w:numId w:val="2"/>
        </w:numPr>
        <w:tabs>
          <w:tab w:val="clear" w:pos="720"/>
          <w:tab w:val="right" w:pos="5760"/>
          <w:tab w:val="right" w:pos="7200"/>
          <w:tab w:val="right" w:pos="8640"/>
        </w:tabs>
      </w:pPr>
      <w:r w:rsidRPr="00781F2A">
        <w:t>the last supper</w:t>
      </w:r>
      <w:r w:rsidRPr="00781F2A">
        <w:tab/>
        <w:t>26</w:t>
      </w:r>
      <w:r w:rsidRPr="00781F2A">
        <w:tab/>
        <w:t>14</w:t>
      </w:r>
      <w:r w:rsidRPr="00781F2A">
        <w:tab/>
        <w:t>22</w:t>
      </w:r>
    </w:p>
    <w:p w14:paraId="62D94AE9" w14:textId="77777777" w:rsidR="00214122" w:rsidRPr="00781F2A" w:rsidRDefault="00214122" w:rsidP="00D24BF4">
      <w:pPr>
        <w:numPr>
          <w:ilvl w:val="1"/>
          <w:numId w:val="2"/>
        </w:numPr>
        <w:tabs>
          <w:tab w:val="clear" w:pos="720"/>
          <w:tab w:val="right" w:pos="5760"/>
          <w:tab w:val="right" w:pos="7200"/>
          <w:tab w:val="right" w:pos="8640"/>
        </w:tabs>
      </w:pPr>
      <w:r w:rsidRPr="00781F2A">
        <w:t>arrest and trials</w:t>
      </w:r>
      <w:r w:rsidRPr="00781F2A">
        <w:tab/>
        <w:t>26-27</w:t>
      </w:r>
      <w:r w:rsidRPr="00781F2A">
        <w:tab/>
        <w:t>14-15</w:t>
      </w:r>
      <w:r w:rsidRPr="00781F2A">
        <w:tab/>
        <w:t>22-23</w:t>
      </w:r>
    </w:p>
    <w:p w14:paraId="451BAFED" w14:textId="77777777" w:rsidR="00214122" w:rsidRPr="00781F2A" w:rsidRDefault="00214122" w:rsidP="00D24BF4">
      <w:pPr>
        <w:numPr>
          <w:ilvl w:val="1"/>
          <w:numId w:val="2"/>
        </w:numPr>
        <w:tabs>
          <w:tab w:val="clear" w:pos="720"/>
          <w:tab w:val="right" w:pos="5760"/>
          <w:tab w:val="right" w:pos="7200"/>
          <w:tab w:val="right" w:pos="8640"/>
        </w:tabs>
      </w:pPr>
      <w:r w:rsidRPr="00781F2A">
        <w:t>crucifixion and death</w:t>
      </w:r>
      <w:r w:rsidRPr="00781F2A">
        <w:tab/>
        <w:t>27</w:t>
      </w:r>
      <w:r w:rsidRPr="00781F2A">
        <w:tab/>
        <w:t>15</w:t>
      </w:r>
      <w:r w:rsidRPr="00781F2A">
        <w:tab/>
        <w:t>23</w:t>
      </w:r>
    </w:p>
    <w:p w14:paraId="5238E46C" w14:textId="77777777" w:rsidR="00214122" w:rsidRPr="00781F2A" w:rsidRDefault="00214122" w:rsidP="00214122">
      <w:pPr>
        <w:tabs>
          <w:tab w:val="right" w:pos="5760"/>
          <w:tab w:val="right" w:pos="7200"/>
          <w:tab w:val="right" w:pos="8640"/>
        </w:tabs>
      </w:pPr>
    </w:p>
    <w:p w14:paraId="6B9FEE74" w14:textId="77777777" w:rsidR="00214122" w:rsidRPr="00781F2A" w:rsidRDefault="00214122" w:rsidP="00D24BF4">
      <w:pPr>
        <w:numPr>
          <w:ilvl w:val="0"/>
          <w:numId w:val="2"/>
        </w:numPr>
        <w:tabs>
          <w:tab w:val="clear" w:pos="360"/>
          <w:tab w:val="right" w:pos="5760"/>
          <w:tab w:val="right" w:pos="7200"/>
          <w:tab w:val="right" w:pos="8640"/>
        </w:tabs>
      </w:pPr>
      <w:r w:rsidRPr="00781F2A">
        <w:rPr>
          <w:bCs/>
        </w:rPr>
        <w:t>resurrection narrative</w:t>
      </w:r>
      <w:r w:rsidRPr="00781F2A">
        <w:tab/>
        <w:t>28</w:t>
      </w:r>
      <w:r w:rsidRPr="00781F2A">
        <w:tab/>
        <w:t>16</w:t>
      </w:r>
      <w:r w:rsidRPr="00781F2A">
        <w:tab/>
        <w:t>24</w:t>
      </w:r>
    </w:p>
    <w:p w14:paraId="718BD591" w14:textId="77777777" w:rsidR="00214122" w:rsidRPr="00781F2A" w:rsidRDefault="00214122">
      <w:r w:rsidRPr="00781F2A">
        <w:br w:type="page"/>
      </w:r>
    </w:p>
    <w:p w14:paraId="1C8D1E94" w14:textId="77777777" w:rsidR="00214122" w:rsidRPr="00781F2A" w:rsidRDefault="00981D21" w:rsidP="003D579D">
      <w:pPr>
        <w:pStyle w:val="Heading2"/>
      </w:pPr>
      <w:bookmarkStart w:id="12" w:name="_Toc499583326"/>
      <w:bookmarkStart w:id="13" w:name="_Toc67265609"/>
      <w:r w:rsidRPr="00781F2A">
        <w:lastRenderedPageBreak/>
        <w:t>Synopsis of the Synoptic Gospels</w:t>
      </w:r>
      <w:bookmarkEnd w:id="12"/>
      <w:bookmarkEnd w:id="13"/>
    </w:p>
    <w:p w14:paraId="6CDAD3D4" w14:textId="77777777" w:rsidR="00214122" w:rsidRPr="00781F2A" w:rsidRDefault="00214122" w:rsidP="00214122"/>
    <w:p w14:paraId="21FD5179" w14:textId="77777777" w:rsidR="00214122" w:rsidRPr="00781F2A" w:rsidRDefault="00214122" w:rsidP="00214122"/>
    <w:p w14:paraId="0E2B4057" w14:textId="77777777" w:rsidR="00214122" w:rsidRPr="00781F2A" w:rsidRDefault="00214122" w:rsidP="00214122">
      <w:pPr>
        <w:tabs>
          <w:tab w:val="center" w:pos="4824"/>
          <w:tab w:val="left" w:pos="7920"/>
        </w:tabs>
        <w:ind w:firstLine="1440"/>
        <w:rPr>
          <w:sz w:val="20"/>
        </w:rPr>
      </w:pPr>
      <w:r w:rsidRPr="00781F2A">
        <w:rPr>
          <w:i/>
          <w:smallCaps/>
          <w:sz w:val="20"/>
        </w:rPr>
        <w:t>Matthew</w:t>
      </w:r>
      <w:r w:rsidRPr="00781F2A">
        <w:rPr>
          <w:smallCaps/>
          <w:sz w:val="20"/>
        </w:rPr>
        <w:tab/>
      </w:r>
      <w:r w:rsidRPr="00781F2A">
        <w:rPr>
          <w:i/>
          <w:smallCaps/>
          <w:sz w:val="20"/>
        </w:rPr>
        <w:t>Mark</w:t>
      </w:r>
      <w:r w:rsidRPr="00781F2A">
        <w:rPr>
          <w:smallCaps/>
          <w:sz w:val="20"/>
        </w:rPr>
        <w:tab/>
      </w:r>
      <w:r w:rsidRPr="00781F2A">
        <w:rPr>
          <w:i/>
          <w:smallCaps/>
          <w:sz w:val="20"/>
        </w:rPr>
        <w:t>Luke</w:t>
      </w:r>
    </w:p>
    <w:p w14:paraId="2C4FF19E" w14:textId="77777777" w:rsidR="00214122" w:rsidRPr="00781F2A" w:rsidRDefault="00214122" w:rsidP="00214122"/>
    <w:p w14:paraId="11F51417" w14:textId="77777777" w:rsidR="00214122" w:rsidRPr="00781F2A" w:rsidRDefault="00214122" w:rsidP="00214122">
      <w:pPr>
        <w:jc w:val="center"/>
      </w:pPr>
      <w:r w:rsidRPr="00781F2A">
        <w:rPr>
          <w:sz w:val="22"/>
        </w:rPr>
        <w:t>PROLOGUE</w:t>
      </w:r>
    </w:p>
    <w:p w14:paraId="02107A18" w14:textId="77777777" w:rsidR="00214122" w:rsidRPr="00781F2A" w:rsidRDefault="009C136B" w:rsidP="00214122">
      <w:pPr>
        <w:jc w:val="center"/>
        <w:rPr>
          <w:lang w:val="fr-FR"/>
        </w:rPr>
      </w:pPr>
      <w:r w:rsidRPr="00781F2A">
        <w:rPr>
          <w:iCs/>
          <w:sz w:val="20"/>
          <w:lang w:val="fr-FR"/>
        </w:rPr>
        <w:t>(</w:t>
      </w:r>
      <w:r w:rsidR="00214122" w:rsidRPr="00781F2A">
        <w:rPr>
          <w:sz w:val="20"/>
          <w:lang w:val="fr-FR"/>
        </w:rPr>
        <w:t>Luke 1</w:t>
      </w:r>
      <w:r w:rsidRPr="00781F2A">
        <w:rPr>
          <w:iCs/>
          <w:sz w:val="20"/>
          <w:lang w:val="fr-FR"/>
        </w:rPr>
        <w:t>)</w:t>
      </w:r>
    </w:p>
    <w:p w14:paraId="4D28A5FD" w14:textId="77777777" w:rsidR="00214122" w:rsidRPr="00781F2A" w:rsidRDefault="00214122" w:rsidP="00214122">
      <w:pPr>
        <w:rPr>
          <w:lang w:val="fr-FR"/>
        </w:rPr>
      </w:pPr>
    </w:p>
    <w:p w14:paraId="2B74A86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lang w:val="fr-FR"/>
        </w:rPr>
      </w:pPr>
      <w:r w:rsidRPr="00781F2A">
        <w:rPr>
          <w:b/>
          <w:sz w:val="20"/>
          <w:lang w:val="fr-FR"/>
        </w:rPr>
        <w:t>1</w:t>
      </w:r>
      <w:r w:rsidRPr="00781F2A">
        <w:rPr>
          <w:sz w:val="20"/>
          <w:lang w:val="fr-FR"/>
        </w:rPr>
        <w:tab/>
        <w:t>1</w:t>
      </w:r>
      <w:r w:rsidRPr="00781F2A">
        <w:rPr>
          <w:sz w:val="20"/>
          <w:lang w:val="fr-FR"/>
        </w:rPr>
        <w:tab/>
        <w:t>prologue</w:t>
      </w:r>
    </w:p>
    <w:p w14:paraId="356CC7C4" w14:textId="77777777" w:rsidR="00214122" w:rsidRPr="00781F2A" w:rsidRDefault="00214122" w:rsidP="00214122">
      <w:pPr>
        <w:rPr>
          <w:lang w:val="fr-FR"/>
        </w:rPr>
      </w:pPr>
    </w:p>
    <w:p w14:paraId="29386FF7" w14:textId="77777777" w:rsidR="00214122" w:rsidRPr="00781F2A" w:rsidRDefault="00214122" w:rsidP="00214122">
      <w:pPr>
        <w:jc w:val="center"/>
        <w:rPr>
          <w:lang w:val="fr-FR"/>
        </w:rPr>
      </w:pPr>
      <w:r w:rsidRPr="00781F2A">
        <w:rPr>
          <w:sz w:val="22"/>
          <w:lang w:val="fr-FR"/>
        </w:rPr>
        <w:t>INFANCY NARRATIVES</w:t>
      </w:r>
    </w:p>
    <w:p w14:paraId="752C0E53" w14:textId="77777777" w:rsidR="00214122" w:rsidRPr="00781F2A" w:rsidRDefault="009C136B" w:rsidP="00214122">
      <w:pPr>
        <w:jc w:val="center"/>
      </w:pPr>
      <w:r w:rsidRPr="00781F2A">
        <w:rPr>
          <w:iCs/>
          <w:sz w:val="20"/>
        </w:rPr>
        <w:t>(</w:t>
      </w:r>
      <w:r w:rsidR="00214122" w:rsidRPr="00781F2A">
        <w:rPr>
          <w:sz w:val="20"/>
        </w:rPr>
        <w:t>Matt 1-2</w:t>
      </w:r>
      <w:r w:rsidR="00745134" w:rsidRPr="00745134">
        <w:rPr>
          <w:iCs/>
          <w:sz w:val="20"/>
        </w:rPr>
        <w:t xml:space="preserve">, </w:t>
      </w:r>
      <w:r w:rsidR="00214122" w:rsidRPr="00781F2A">
        <w:rPr>
          <w:sz w:val="20"/>
        </w:rPr>
        <w:t>Luke 1-2</w:t>
      </w:r>
      <w:r w:rsidRPr="00781F2A">
        <w:rPr>
          <w:iCs/>
          <w:sz w:val="20"/>
        </w:rPr>
        <w:t>)</w:t>
      </w:r>
    </w:p>
    <w:p w14:paraId="362E7DD0" w14:textId="77777777" w:rsidR="00214122" w:rsidRPr="00781F2A" w:rsidRDefault="00214122" w:rsidP="00214122"/>
    <w:p w14:paraId="309D718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7110" w:hanging="444"/>
        <w:rPr>
          <w:sz w:val="20"/>
        </w:rPr>
      </w:pPr>
      <w:r w:rsidRPr="00781F2A">
        <w:rPr>
          <w:sz w:val="20"/>
        </w:rPr>
        <w:t>5</w:t>
      </w:r>
      <w:r w:rsidRPr="00781F2A">
        <w:rPr>
          <w:sz w:val="20"/>
        </w:rPr>
        <w:tab/>
        <w:t>promise of John the Baptist</w:t>
      </w:r>
      <w:r w:rsidR="009C136B" w:rsidRPr="00781F2A">
        <w:rPr>
          <w:sz w:val="20"/>
        </w:rPr>
        <w:t>’</w:t>
      </w:r>
      <w:r w:rsidRPr="00781F2A">
        <w:rPr>
          <w:sz w:val="20"/>
        </w:rPr>
        <w:t>s birth</w:t>
      </w:r>
    </w:p>
    <w:p w14:paraId="2319F1A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6666"/>
        <w:rPr>
          <w:sz w:val="20"/>
        </w:rPr>
      </w:pPr>
      <w:r w:rsidRPr="00781F2A">
        <w:rPr>
          <w:sz w:val="20"/>
        </w:rPr>
        <w:t>26</w:t>
      </w:r>
      <w:r w:rsidRPr="00781F2A">
        <w:rPr>
          <w:sz w:val="20"/>
        </w:rPr>
        <w:tab/>
        <w:t>annuncia</w:t>
      </w:r>
      <w:r w:rsidRPr="00781F2A">
        <w:rPr>
          <w:sz w:val="20"/>
        </w:rPr>
        <w:softHyphen/>
        <w:t>tion</w:t>
      </w:r>
    </w:p>
    <w:p w14:paraId="3558A62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6666"/>
        <w:rPr>
          <w:sz w:val="20"/>
        </w:rPr>
      </w:pPr>
      <w:r w:rsidRPr="00781F2A">
        <w:rPr>
          <w:sz w:val="20"/>
        </w:rPr>
        <w:t>39</w:t>
      </w:r>
      <w:r w:rsidRPr="00781F2A">
        <w:rPr>
          <w:sz w:val="20"/>
        </w:rPr>
        <w:tab/>
        <w:t>Mary</w:t>
      </w:r>
      <w:r w:rsidR="009C136B" w:rsidRPr="00781F2A">
        <w:rPr>
          <w:sz w:val="20"/>
        </w:rPr>
        <w:t>’</w:t>
      </w:r>
      <w:r w:rsidRPr="00781F2A">
        <w:rPr>
          <w:sz w:val="20"/>
        </w:rPr>
        <w:t>s visit to Elizabeth</w:t>
      </w:r>
    </w:p>
    <w:p w14:paraId="24EB042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6666"/>
        <w:rPr>
          <w:sz w:val="20"/>
        </w:rPr>
      </w:pPr>
      <w:r w:rsidRPr="00781F2A">
        <w:rPr>
          <w:sz w:val="20"/>
        </w:rPr>
        <w:t>57</w:t>
      </w:r>
      <w:r w:rsidRPr="00781F2A">
        <w:rPr>
          <w:sz w:val="20"/>
        </w:rPr>
        <w:tab/>
        <w:t>birth of John the Baptist</w:t>
      </w:r>
    </w:p>
    <w:p w14:paraId="670A374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w:t>
      </w:r>
      <w:r w:rsidRPr="00781F2A">
        <w:rPr>
          <w:sz w:val="20"/>
        </w:rPr>
        <w:tab/>
        <w:t>1</w:t>
      </w:r>
      <w:r w:rsidRPr="00781F2A">
        <w:rPr>
          <w:sz w:val="20"/>
        </w:rPr>
        <w:tab/>
        <w:t>genealogy</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23-38</w:t>
      </w:r>
      <w:r w:rsidR="009C136B" w:rsidRPr="00781F2A">
        <w:rPr>
          <w:sz w:val="20"/>
        </w:rPr>
        <w:t>)</w:t>
      </w:r>
    </w:p>
    <w:p w14:paraId="0DF7C86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birth of Jesus</w:t>
      </w:r>
      <w:r w:rsidRPr="00781F2A">
        <w:rPr>
          <w:sz w:val="20"/>
        </w:rPr>
        <w:tab/>
      </w:r>
      <w:r w:rsidRPr="00781F2A">
        <w:rPr>
          <w:sz w:val="20"/>
        </w:rPr>
        <w:tab/>
      </w:r>
      <w:r w:rsidRPr="00781F2A">
        <w:rPr>
          <w:sz w:val="20"/>
        </w:rPr>
        <w:tab/>
      </w:r>
      <w:r w:rsidRPr="00781F2A">
        <w:rPr>
          <w:sz w:val="20"/>
        </w:rPr>
        <w:tab/>
      </w:r>
      <w:r w:rsidRPr="00781F2A">
        <w:rPr>
          <w:b/>
          <w:sz w:val="20"/>
        </w:rPr>
        <w:t>2</w:t>
      </w:r>
      <w:r w:rsidRPr="00781F2A">
        <w:rPr>
          <w:sz w:val="20"/>
        </w:rPr>
        <w:tab/>
        <w:t>1</w:t>
      </w:r>
      <w:r w:rsidRPr="00781F2A">
        <w:rPr>
          <w:sz w:val="20"/>
        </w:rPr>
        <w:tab/>
        <w:t>birth of Jesus</w:t>
      </w:r>
    </w:p>
    <w:p w14:paraId="75D106C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w:t>
      </w:r>
      <w:r w:rsidRPr="00781F2A">
        <w:rPr>
          <w:sz w:val="20"/>
        </w:rPr>
        <w:tab/>
        <w:t>1</w:t>
      </w:r>
      <w:r w:rsidRPr="00781F2A">
        <w:rPr>
          <w:sz w:val="20"/>
        </w:rPr>
        <w:tab/>
        <w:t>adoration of the magi</w:t>
      </w:r>
      <w:r w:rsidRPr="00781F2A">
        <w:rPr>
          <w:sz w:val="20"/>
        </w:rPr>
        <w:tab/>
      </w:r>
      <w:r w:rsidRPr="00781F2A">
        <w:rPr>
          <w:sz w:val="20"/>
        </w:rPr>
        <w:tab/>
      </w:r>
      <w:r w:rsidRPr="00781F2A">
        <w:rPr>
          <w:sz w:val="20"/>
        </w:rPr>
        <w:tab/>
      </w:r>
      <w:r w:rsidRPr="00781F2A">
        <w:rPr>
          <w:sz w:val="20"/>
        </w:rPr>
        <w:tab/>
      </w:r>
      <w:r w:rsidRPr="00781F2A">
        <w:rPr>
          <w:sz w:val="20"/>
        </w:rPr>
        <w:tab/>
        <w:t>8</w:t>
      </w:r>
      <w:r w:rsidRPr="00781F2A">
        <w:rPr>
          <w:sz w:val="20"/>
        </w:rPr>
        <w:tab/>
        <w:t>adoration of the shepherds</w:t>
      </w:r>
    </w:p>
    <w:p w14:paraId="6EFE639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21</w:t>
      </w:r>
      <w:r w:rsidRPr="00781F2A">
        <w:rPr>
          <w:sz w:val="20"/>
        </w:rPr>
        <w:tab/>
        <w:t>circumcision and presentation</w:t>
      </w:r>
    </w:p>
    <w:p w14:paraId="3040CED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flight to Egypt</w:t>
      </w:r>
      <w:r w:rsidR="00745134" w:rsidRPr="00745134">
        <w:rPr>
          <w:sz w:val="20"/>
        </w:rPr>
        <w:t xml:space="preserve">, </w:t>
      </w:r>
      <w:r w:rsidRPr="00781F2A">
        <w:rPr>
          <w:sz w:val="20"/>
        </w:rPr>
        <w:t>slaughter</w:t>
      </w:r>
    </w:p>
    <w:p w14:paraId="414CB0C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of the innocents</w:t>
      </w:r>
      <w:r w:rsidR="00745134" w:rsidRPr="00745134">
        <w:rPr>
          <w:sz w:val="20"/>
        </w:rPr>
        <w:t xml:space="preserve">, </w:t>
      </w:r>
      <w:r w:rsidRPr="00781F2A">
        <w:rPr>
          <w:sz w:val="20"/>
        </w:rPr>
        <w:t>return</w:t>
      </w:r>
    </w:p>
    <w:p w14:paraId="3625A5F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childhood at Nazareth</w:t>
      </w: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childhood at Nazareth</w:t>
      </w:r>
    </w:p>
    <w:p w14:paraId="5D5DDED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41</w:t>
      </w:r>
      <w:r w:rsidRPr="00781F2A">
        <w:rPr>
          <w:sz w:val="20"/>
        </w:rPr>
        <w:tab/>
        <w:t>the boy Jesus in the temple</w:t>
      </w:r>
    </w:p>
    <w:p w14:paraId="753B72BD" w14:textId="77777777" w:rsidR="00214122" w:rsidRPr="00781F2A" w:rsidRDefault="00214122" w:rsidP="00214122"/>
    <w:p w14:paraId="04ADAE2E" w14:textId="77777777" w:rsidR="00214122" w:rsidRPr="00781F2A" w:rsidRDefault="00214122" w:rsidP="00214122">
      <w:pPr>
        <w:jc w:val="center"/>
      </w:pPr>
      <w:r w:rsidRPr="00781F2A">
        <w:rPr>
          <w:sz w:val="22"/>
        </w:rPr>
        <w:t>PREPARATION FOR MINISTRY</w:t>
      </w:r>
    </w:p>
    <w:p w14:paraId="15FFD562" w14:textId="77777777" w:rsidR="00214122" w:rsidRPr="00781F2A" w:rsidRDefault="009C136B" w:rsidP="00214122">
      <w:pPr>
        <w:jc w:val="center"/>
      </w:pPr>
      <w:r w:rsidRPr="00781F2A">
        <w:rPr>
          <w:iCs/>
          <w:sz w:val="20"/>
        </w:rPr>
        <w:t>(</w:t>
      </w:r>
      <w:r w:rsidR="00214122" w:rsidRPr="00781F2A">
        <w:rPr>
          <w:sz w:val="20"/>
        </w:rPr>
        <w:t>Matt 3-4</w:t>
      </w:r>
      <w:r w:rsidR="00745134" w:rsidRPr="00745134">
        <w:rPr>
          <w:iCs/>
          <w:sz w:val="20"/>
        </w:rPr>
        <w:t xml:space="preserve">, </w:t>
      </w:r>
      <w:r w:rsidR="00214122" w:rsidRPr="00781F2A">
        <w:rPr>
          <w:sz w:val="20"/>
        </w:rPr>
        <w:t>Mark 1</w:t>
      </w:r>
      <w:r w:rsidR="00745134" w:rsidRPr="00745134">
        <w:rPr>
          <w:iCs/>
          <w:sz w:val="20"/>
        </w:rPr>
        <w:t xml:space="preserve">, </w:t>
      </w:r>
      <w:r w:rsidR="00214122" w:rsidRPr="00781F2A">
        <w:rPr>
          <w:sz w:val="20"/>
        </w:rPr>
        <w:t>Luke 3-4</w:t>
      </w:r>
      <w:r w:rsidRPr="00781F2A">
        <w:rPr>
          <w:iCs/>
          <w:sz w:val="20"/>
        </w:rPr>
        <w:t>)</w:t>
      </w:r>
    </w:p>
    <w:p w14:paraId="12A9CCB2" w14:textId="77777777" w:rsidR="00214122" w:rsidRPr="00781F2A" w:rsidRDefault="00214122" w:rsidP="00214122"/>
    <w:p w14:paraId="171E961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3</w:t>
      </w:r>
      <w:r w:rsidRPr="00781F2A">
        <w:rPr>
          <w:sz w:val="20"/>
        </w:rPr>
        <w:tab/>
        <w:t>1</w:t>
      </w:r>
      <w:r w:rsidRPr="00781F2A">
        <w:rPr>
          <w:sz w:val="20"/>
        </w:rPr>
        <w:tab/>
        <w:t>John the Baptist</w:t>
      </w:r>
      <w:r w:rsidRPr="00781F2A">
        <w:rPr>
          <w:sz w:val="20"/>
        </w:rPr>
        <w:tab/>
      </w:r>
      <w:r w:rsidRPr="00781F2A">
        <w:rPr>
          <w:b/>
          <w:sz w:val="20"/>
        </w:rPr>
        <w:t>1</w:t>
      </w:r>
      <w:r w:rsidRPr="00781F2A">
        <w:rPr>
          <w:sz w:val="20"/>
        </w:rPr>
        <w:tab/>
        <w:t>1</w:t>
      </w:r>
      <w:r w:rsidRPr="00781F2A">
        <w:rPr>
          <w:sz w:val="20"/>
        </w:rPr>
        <w:tab/>
        <w:t>John the Baptist</w:t>
      </w:r>
      <w:r w:rsidRPr="00781F2A">
        <w:rPr>
          <w:sz w:val="20"/>
        </w:rPr>
        <w:tab/>
      </w:r>
      <w:r w:rsidRPr="00781F2A">
        <w:rPr>
          <w:b/>
          <w:sz w:val="20"/>
        </w:rPr>
        <w:t>3</w:t>
      </w:r>
      <w:r w:rsidRPr="00781F2A">
        <w:rPr>
          <w:sz w:val="20"/>
        </w:rPr>
        <w:tab/>
        <w:t>1</w:t>
      </w:r>
      <w:r w:rsidRPr="00781F2A">
        <w:rPr>
          <w:sz w:val="20"/>
        </w:rPr>
        <w:tab/>
        <w:t>John the Baptist</w:t>
      </w:r>
    </w:p>
    <w:p w14:paraId="0B6FD60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7110" w:hanging="6840"/>
        <w:rPr>
          <w:sz w:val="20"/>
        </w:rPr>
      </w:pPr>
      <w:r w:rsidRPr="00781F2A">
        <w:rPr>
          <w:sz w:val="20"/>
        </w:rPr>
        <w:t>7</w:t>
      </w:r>
      <w:r w:rsidRPr="00781F2A">
        <w:rPr>
          <w:sz w:val="20"/>
        </w:rPr>
        <w:tab/>
        <w:t>John</w:t>
      </w:r>
      <w:r w:rsidR="009C136B" w:rsidRPr="00781F2A">
        <w:rPr>
          <w:sz w:val="20"/>
        </w:rPr>
        <w:t>’</w:t>
      </w:r>
      <w:r w:rsidRPr="00781F2A">
        <w:rPr>
          <w:sz w:val="20"/>
        </w:rPr>
        <w:t>s preaching of repentance</w:t>
      </w:r>
      <w:r w:rsidRPr="00781F2A">
        <w:rPr>
          <w:sz w:val="20"/>
        </w:rPr>
        <w:tab/>
      </w:r>
      <w:r w:rsidRPr="00781F2A">
        <w:rPr>
          <w:sz w:val="20"/>
        </w:rPr>
        <w:tab/>
      </w:r>
      <w:r w:rsidRPr="00781F2A">
        <w:rPr>
          <w:sz w:val="20"/>
        </w:rPr>
        <w:tab/>
      </w:r>
      <w:r w:rsidRPr="00781F2A">
        <w:rPr>
          <w:sz w:val="20"/>
        </w:rPr>
        <w:tab/>
      </w:r>
      <w:r w:rsidRPr="00781F2A">
        <w:rPr>
          <w:sz w:val="20"/>
        </w:rPr>
        <w:tab/>
        <w:t>7</w:t>
      </w:r>
      <w:r w:rsidRPr="00781F2A">
        <w:rPr>
          <w:sz w:val="20"/>
        </w:rPr>
        <w:tab/>
        <w:t>John</w:t>
      </w:r>
      <w:r w:rsidR="009C136B" w:rsidRPr="00781F2A">
        <w:rPr>
          <w:sz w:val="20"/>
        </w:rPr>
        <w:t>’</w:t>
      </w:r>
      <w:r w:rsidRPr="00781F2A">
        <w:rPr>
          <w:sz w:val="20"/>
        </w:rPr>
        <w:t>s preaching of repent</w:t>
      </w:r>
      <w:r w:rsidRPr="00781F2A">
        <w:rPr>
          <w:sz w:val="20"/>
        </w:rPr>
        <w:softHyphen/>
        <w:t>ance</w:t>
      </w:r>
    </w:p>
    <w:p w14:paraId="5C71B74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10</w:t>
      </w:r>
      <w:r w:rsidRPr="00781F2A">
        <w:rPr>
          <w:sz w:val="20"/>
        </w:rPr>
        <w:tab/>
        <w:t>John</w:t>
      </w:r>
      <w:r w:rsidR="009C136B" w:rsidRPr="00781F2A">
        <w:rPr>
          <w:sz w:val="20"/>
        </w:rPr>
        <w:t>’</w:t>
      </w:r>
      <w:r w:rsidRPr="00781F2A">
        <w:rPr>
          <w:sz w:val="20"/>
        </w:rPr>
        <w:t>s replies to questioners</w:t>
      </w:r>
    </w:p>
    <w:p w14:paraId="11922E7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11</w:t>
      </w:r>
      <w:r w:rsidRPr="00781F2A">
        <w:rPr>
          <w:sz w:val="20"/>
        </w:rPr>
        <w:tab/>
        <w:t>John</w:t>
      </w:r>
      <w:r w:rsidR="009C136B" w:rsidRPr="00781F2A">
        <w:rPr>
          <w:sz w:val="20"/>
        </w:rPr>
        <w:t>’</w:t>
      </w:r>
      <w:r w:rsidRPr="00781F2A">
        <w:rPr>
          <w:sz w:val="20"/>
        </w:rPr>
        <w:t>s messianic preaching</w:t>
      </w:r>
      <w:r w:rsidRPr="00781F2A">
        <w:rPr>
          <w:sz w:val="20"/>
        </w:rPr>
        <w:tab/>
      </w:r>
      <w:r w:rsidRPr="00781F2A">
        <w:rPr>
          <w:sz w:val="20"/>
        </w:rPr>
        <w:tab/>
        <w:t>7</w:t>
      </w:r>
      <w:r w:rsidRPr="00781F2A">
        <w:rPr>
          <w:sz w:val="20"/>
        </w:rPr>
        <w:tab/>
        <w:t>John</w:t>
      </w:r>
      <w:r w:rsidR="009C136B" w:rsidRPr="00781F2A">
        <w:rPr>
          <w:sz w:val="20"/>
        </w:rPr>
        <w:t>’</w:t>
      </w:r>
      <w:r w:rsidRPr="00781F2A">
        <w:rPr>
          <w:sz w:val="20"/>
        </w:rPr>
        <w:t>s messianic preaching</w:t>
      </w:r>
      <w:r w:rsidRPr="00781F2A">
        <w:rPr>
          <w:sz w:val="20"/>
        </w:rPr>
        <w:tab/>
      </w:r>
      <w:r w:rsidRPr="00781F2A">
        <w:rPr>
          <w:sz w:val="20"/>
        </w:rPr>
        <w:tab/>
        <w:t>15</w:t>
      </w:r>
      <w:r w:rsidRPr="00781F2A">
        <w:rPr>
          <w:sz w:val="20"/>
        </w:rPr>
        <w:tab/>
        <w:t>John</w:t>
      </w:r>
      <w:r w:rsidR="009C136B" w:rsidRPr="00781F2A">
        <w:rPr>
          <w:sz w:val="20"/>
        </w:rPr>
        <w:t>’</w:t>
      </w:r>
      <w:r w:rsidRPr="00781F2A">
        <w:rPr>
          <w:sz w:val="20"/>
        </w:rPr>
        <w:t>s messianic preaching</w:t>
      </w:r>
    </w:p>
    <w:p w14:paraId="300D39C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14</w:t>
      </w:r>
      <w:r w:rsidRPr="00781F2A">
        <w:rPr>
          <w:sz w:val="20"/>
        </w:rPr>
        <w:t>.</w:t>
      </w:r>
      <w:r w:rsidR="00214122" w:rsidRPr="00781F2A">
        <w:rPr>
          <w:sz w:val="20"/>
        </w:rPr>
        <w:t>3-4</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6</w:t>
      </w:r>
      <w:r w:rsidRPr="00781F2A">
        <w:rPr>
          <w:sz w:val="20"/>
        </w:rPr>
        <w:t>.</w:t>
      </w:r>
      <w:r w:rsidR="00214122" w:rsidRPr="00781F2A">
        <w:rPr>
          <w:sz w:val="20"/>
        </w:rPr>
        <w:t>17-18</w:t>
      </w:r>
      <w:r w:rsidRPr="00781F2A">
        <w:rPr>
          <w:sz w:val="20"/>
        </w:rPr>
        <w:t>)</w:t>
      </w:r>
      <w:r w:rsidR="00214122" w:rsidRPr="00781F2A">
        <w:rPr>
          <w:sz w:val="20"/>
        </w:rPr>
        <w:tab/>
      </w:r>
      <w:r w:rsidR="00214122" w:rsidRPr="00781F2A">
        <w:rPr>
          <w:sz w:val="20"/>
        </w:rPr>
        <w:tab/>
        <w:t>19</w:t>
      </w:r>
      <w:r w:rsidR="00214122" w:rsidRPr="00781F2A">
        <w:rPr>
          <w:sz w:val="20"/>
        </w:rPr>
        <w:tab/>
        <w:t>imprisonment of John</w:t>
      </w:r>
    </w:p>
    <w:p w14:paraId="066DBFF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baptism of Jesus</w:t>
      </w:r>
      <w:r w:rsidRPr="00781F2A">
        <w:rPr>
          <w:sz w:val="20"/>
        </w:rPr>
        <w:tab/>
      </w:r>
      <w:r w:rsidRPr="00781F2A">
        <w:rPr>
          <w:sz w:val="20"/>
        </w:rPr>
        <w:tab/>
        <w:t>9</w:t>
      </w:r>
      <w:r w:rsidRPr="00781F2A">
        <w:rPr>
          <w:sz w:val="20"/>
        </w:rPr>
        <w:tab/>
        <w:t>baptism of Jesus</w:t>
      </w:r>
      <w:r w:rsidRPr="00781F2A">
        <w:rPr>
          <w:sz w:val="20"/>
        </w:rPr>
        <w:tab/>
      </w:r>
      <w:r w:rsidRPr="00781F2A">
        <w:rPr>
          <w:sz w:val="20"/>
        </w:rPr>
        <w:tab/>
        <w:t>21</w:t>
      </w:r>
      <w:r w:rsidRPr="00781F2A">
        <w:rPr>
          <w:sz w:val="20"/>
        </w:rPr>
        <w:tab/>
        <w:t>baptism of Jesus</w:t>
      </w:r>
    </w:p>
    <w:p w14:paraId="3B6A1D3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w:t>
      </w:r>
      <w:r w:rsidRPr="00781F2A">
        <w:rPr>
          <w:sz w:val="20"/>
        </w:rPr>
        <w:t>.</w:t>
      </w:r>
      <w:r w:rsidR="00214122" w:rsidRPr="00781F2A">
        <w:rPr>
          <w:sz w:val="20"/>
        </w:rPr>
        <w:t>2-17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genealogy</w:t>
      </w:r>
    </w:p>
    <w:p w14:paraId="70EF2FC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4</w:t>
      </w:r>
      <w:r w:rsidRPr="00781F2A">
        <w:rPr>
          <w:sz w:val="20"/>
        </w:rPr>
        <w:tab/>
        <w:t>1</w:t>
      </w:r>
      <w:r w:rsidRPr="00781F2A">
        <w:rPr>
          <w:sz w:val="20"/>
        </w:rPr>
        <w:tab/>
        <w:t>temptation</w:t>
      </w:r>
      <w:r w:rsidRPr="00781F2A">
        <w:rPr>
          <w:sz w:val="20"/>
        </w:rPr>
        <w:tab/>
      </w:r>
      <w:r w:rsidRPr="00781F2A">
        <w:rPr>
          <w:sz w:val="20"/>
        </w:rPr>
        <w:tab/>
        <w:t>12</w:t>
      </w:r>
      <w:r w:rsidRPr="00781F2A">
        <w:rPr>
          <w:sz w:val="20"/>
        </w:rPr>
        <w:tab/>
        <w:t>temptation</w:t>
      </w:r>
      <w:r w:rsidRPr="00781F2A">
        <w:rPr>
          <w:sz w:val="20"/>
        </w:rPr>
        <w:tab/>
      </w:r>
      <w:r w:rsidRPr="00781F2A">
        <w:rPr>
          <w:b/>
          <w:sz w:val="20"/>
        </w:rPr>
        <w:t>4</w:t>
      </w:r>
      <w:r w:rsidRPr="00781F2A">
        <w:rPr>
          <w:sz w:val="20"/>
        </w:rPr>
        <w:tab/>
        <w:t>1</w:t>
      </w:r>
      <w:r w:rsidRPr="00781F2A">
        <w:rPr>
          <w:sz w:val="20"/>
        </w:rPr>
        <w:tab/>
        <w:t>temptation</w:t>
      </w:r>
    </w:p>
    <w:p w14:paraId="2307CD1E" w14:textId="77777777" w:rsidR="00214122" w:rsidRPr="00781F2A" w:rsidRDefault="00214122" w:rsidP="00214122"/>
    <w:p w14:paraId="7D54AED1" w14:textId="77777777" w:rsidR="00214122" w:rsidRPr="00781F2A" w:rsidRDefault="00214122" w:rsidP="00214122">
      <w:pPr>
        <w:jc w:val="center"/>
      </w:pPr>
      <w:r w:rsidRPr="00781F2A">
        <w:rPr>
          <w:bCs/>
          <w:sz w:val="22"/>
        </w:rPr>
        <w:t>GALILEAN MINISTRY</w:t>
      </w:r>
    </w:p>
    <w:p w14:paraId="34C38D99" w14:textId="77777777" w:rsidR="00214122" w:rsidRPr="00781F2A" w:rsidRDefault="00214122" w:rsidP="00214122"/>
    <w:p w14:paraId="4D1C0238" w14:textId="77777777" w:rsidR="00214122" w:rsidRPr="00781F2A" w:rsidRDefault="00214122" w:rsidP="00214122">
      <w:pPr>
        <w:jc w:val="center"/>
      </w:pPr>
      <w:r w:rsidRPr="00781F2A">
        <w:t>a</w:t>
      </w:r>
      <w:r w:rsidR="00E7567D" w:rsidRPr="00781F2A">
        <w:t xml:space="preserve">. </w:t>
      </w:r>
      <w:r w:rsidRPr="00781F2A">
        <w:rPr>
          <w:smallCaps/>
        </w:rPr>
        <w:t>early ministry</w:t>
      </w:r>
    </w:p>
    <w:p w14:paraId="468DFDCD" w14:textId="77777777" w:rsidR="00214122" w:rsidRPr="00781F2A" w:rsidRDefault="00214122" w:rsidP="00214122"/>
    <w:p w14:paraId="504E8B0C" w14:textId="77777777" w:rsidR="00214122" w:rsidRPr="00781F2A" w:rsidRDefault="00214122" w:rsidP="00214122">
      <w:pPr>
        <w:jc w:val="center"/>
      </w:pPr>
      <w:r w:rsidRPr="00781F2A">
        <w:t>before Capernaum</w:t>
      </w:r>
    </w:p>
    <w:p w14:paraId="70392293" w14:textId="77777777" w:rsidR="00214122" w:rsidRPr="00781F2A" w:rsidRDefault="009C136B" w:rsidP="00214122">
      <w:pPr>
        <w:jc w:val="center"/>
      </w:pPr>
      <w:r w:rsidRPr="00781F2A">
        <w:rPr>
          <w:iCs/>
          <w:sz w:val="20"/>
        </w:rPr>
        <w:t>(</w:t>
      </w:r>
      <w:r w:rsidR="00214122" w:rsidRPr="00781F2A">
        <w:rPr>
          <w:sz w:val="20"/>
        </w:rPr>
        <w:t>Matt 4</w:t>
      </w:r>
      <w:r w:rsidR="00745134" w:rsidRPr="00745134">
        <w:rPr>
          <w:iCs/>
          <w:sz w:val="20"/>
        </w:rPr>
        <w:t xml:space="preserve">, </w:t>
      </w:r>
      <w:r w:rsidR="00214122" w:rsidRPr="00781F2A">
        <w:rPr>
          <w:sz w:val="20"/>
        </w:rPr>
        <w:t>Mark 1</w:t>
      </w:r>
      <w:r w:rsidR="00745134" w:rsidRPr="00745134">
        <w:rPr>
          <w:iCs/>
          <w:sz w:val="20"/>
        </w:rPr>
        <w:t xml:space="preserve">, </w:t>
      </w:r>
      <w:r w:rsidR="00214122" w:rsidRPr="00781F2A">
        <w:rPr>
          <w:sz w:val="20"/>
        </w:rPr>
        <w:t>Luke 4</w:t>
      </w:r>
      <w:r w:rsidRPr="00781F2A">
        <w:rPr>
          <w:iCs/>
          <w:sz w:val="20"/>
        </w:rPr>
        <w:t>)</w:t>
      </w:r>
    </w:p>
    <w:p w14:paraId="5AF04BB9" w14:textId="77777777" w:rsidR="00214122" w:rsidRPr="00781F2A" w:rsidRDefault="00214122" w:rsidP="00214122"/>
    <w:p w14:paraId="4F95EED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12</w:t>
      </w:r>
      <w:r w:rsidRPr="00781F2A">
        <w:rPr>
          <w:sz w:val="20"/>
        </w:rPr>
        <w:tab/>
        <w:t>journey into Galilee at John</w:t>
      </w:r>
      <w:r w:rsidR="009C136B" w:rsidRPr="00781F2A">
        <w:rPr>
          <w:sz w:val="20"/>
        </w:rPr>
        <w:t>’</w:t>
      </w:r>
      <w:r w:rsidRPr="00781F2A">
        <w:rPr>
          <w:sz w:val="20"/>
        </w:rPr>
        <w:t>s</w:t>
      </w:r>
      <w:r w:rsidRPr="00781F2A">
        <w:rPr>
          <w:sz w:val="20"/>
        </w:rPr>
        <w:tab/>
      </w:r>
      <w:r w:rsidRPr="00781F2A">
        <w:rPr>
          <w:sz w:val="20"/>
        </w:rPr>
        <w:tab/>
        <w:t>14</w:t>
      </w:r>
      <w:r w:rsidRPr="00781F2A">
        <w:rPr>
          <w:sz w:val="20"/>
        </w:rPr>
        <w:tab/>
        <w:t>journey into Galilee at John</w:t>
      </w:r>
      <w:r w:rsidR="009C136B" w:rsidRPr="00781F2A">
        <w:rPr>
          <w:sz w:val="20"/>
        </w:rPr>
        <w:t>’</w:t>
      </w:r>
      <w:r w:rsidRPr="00781F2A">
        <w:rPr>
          <w:sz w:val="20"/>
        </w:rPr>
        <w:t>s</w:t>
      </w:r>
      <w:r w:rsidRPr="00781F2A">
        <w:rPr>
          <w:sz w:val="20"/>
        </w:rPr>
        <w:tab/>
      </w:r>
      <w:r w:rsidRPr="00781F2A">
        <w:rPr>
          <w:sz w:val="20"/>
        </w:rPr>
        <w:tab/>
        <w:t>14</w:t>
      </w:r>
      <w:r w:rsidRPr="00781F2A">
        <w:rPr>
          <w:sz w:val="20"/>
        </w:rPr>
        <w:tab/>
        <w:t>journey into Galilee at John</w:t>
      </w:r>
      <w:r w:rsidR="009C136B" w:rsidRPr="00781F2A">
        <w:rPr>
          <w:sz w:val="20"/>
        </w:rPr>
        <w:t>’</w:t>
      </w:r>
      <w:r w:rsidRPr="00781F2A">
        <w:rPr>
          <w:sz w:val="20"/>
        </w:rPr>
        <w:t>s</w:t>
      </w:r>
    </w:p>
    <w:p w14:paraId="45F7B65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arrest</w:t>
      </w:r>
      <w:r w:rsidRPr="00781F2A">
        <w:rPr>
          <w:sz w:val="20"/>
        </w:rPr>
        <w:tab/>
      </w:r>
      <w:r w:rsidRPr="00781F2A">
        <w:rPr>
          <w:sz w:val="20"/>
        </w:rPr>
        <w:tab/>
      </w:r>
      <w:r w:rsidRPr="00781F2A">
        <w:rPr>
          <w:sz w:val="20"/>
        </w:rPr>
        <w:tab/>
      </w:r>
      <w:r w:rsidR="00AF2CB2" w:rsidRPr="00781F2A">
        <w:rPr>
          <w:sz w:val="20"/>
        </w:rPr>
        <w:t xml:space="preserve">  </w:t>
      </w:r>
      <w:r w:rsidRPr="00781F2A">
        <w:rPr>
          <w:sz w:val="20"/>
        </w:rPr>
        <w:t>arrest</w:t>
      </w:r>
      <w:r w:rsidRPr="00781F2A">
        <w:rPr>
          <w:sz w:val="20"/>
        </w:rPr>
        <w:tab/>
      </w:r>
      <w:r w:rsidRPr="00781F2A">
        <w:rPr>
          <w:sz w:val="20"/>
        </w:rPr>
        <w:tab/>
      </w:r>
      <w:r w:rsidRPr="00781F2A">
        <w:rPr>
          <w:sz w:val="20"/>
        </w:rPr>
        <w:tab/>
      </w:r>
      <w:r w:rsidRPr="00781F2A">
        <w:rPr>
          <w:sz w:val="20"/>
        </w:rPr>
        <w:tab/>
        <w:t>arrest</w:t>
      </w:r>
    </w:p>
    <w:p w14:paraId="4B1C2A4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lastRenderedPageBreak/>
        <w:t>13</w:t>
      </w:r>
      <w:r w:rsidRPr="00781F2A">
        <w:rPr>
          <w:sz w:val="20"/>
        </w:rPr>
        <w:tab/>
        <w:t>Jesus</w:t>
      </w:r>
      <w:r w:rsidR="009C136B" w:rsidRPr="00781F2A">
        <w:rPr>
          <w:sz w:val="20"/>
        </w:rPr>
        <w:t xml:space="preserve">’ </w:t>
      </w:r>
      <w:r w:rsidRPr="00781F2A">
        <w:rPr>
          <w:sz w:val="20"/>
        </w:rPr>
        <w:t>preaching of repentance</w:t>
      </w:r>
      <w:r w:rsidRPr="00781F2A">
        <w:rPr>
          <w:sz w:val="20"/>
        </w:rPr>
        <w:tab/>
      </w:r>
      <w:r w:rsidRPr="00781F2A">
        <w:rPr>
          <w:sz w:val="20"/>
        </w:rPr>
        <w:tab/>
        <w:t>14</w:t>
      </w:r>
      <w:r w:rsidRPr="00781F2A">
        <w:rPr>
          <w:sz w:val="20"/>
        </w:rPr>
        <w:tab/>
        <w:t>Jesus</w:t>
      </w:r>
      <w:r w:rsidR="009C136B" w:rsidRPr="00781F2A">
        <w:rPr>
          <w:sz w:val="20"/>
        </w:rPr>
        <w:t xml:space="preserve">’ </w:t>
      </w:r>
      <w:r w:rsidRPr="00781F2A">
        <w:rPr>
          <w:sz w:val="20"/>
        </w:rPr>
        <w:t>preaching of repentance</w:t>
      </w:r>
    </w:p>
    <w:p w14:paraId="129003B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teaching in synagogues</w:t>
      </w:r>
    </w:p>
    <w:p w14:paraId="39EAAC3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53-58</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6</w:t>
      </w:r>
      <w:r w:rsidRPr="00781F2A">
        <w:rPr>
          <w:sz w:val="20"/>
        </w:rPr>
        <w:t>.</w:t>
      </w:r>
      <w:r w:rsidR="00214122" w:rsidRPr="00781F2A">
        <w:rPr>
          <w:sz w:val="20"/>
        </w:rPr>
        <w:t>1-6a</w:t>
      </w:r>
      <w:r w:rsidRPr="00781F2A">
        <w:rPr>
          <w:sz w:val="20"/>
        </w:rPr>
        <w:t>)</w:t>
      </w:r>
      <w:r w:rsidR="00214122" w:rsidRPr="00781F2A">
        <w:rPr>
          <w:sz w:val="20"/>
        </w:rPr>
        <w:tab/>
      </w:r>
      <w:r w:rsidR="00214122" w:rsidRPr="00781F2A">
        <w:rPr>
          <w:sz w:val="20"/>
        </w:rPr>
        <w:tab/>
        <w:t>16</w:t>
      </w:r>
      <w:r w:rsidR="00214122" w:rsidRPr="00781F2A">
        <w:rPr>
          <w:sz w:val="20"/>
        </w:rPr>
        <w:tab/>
        <w:t>rejection at Nazareth</w:t>
      </w:r>
    </w:p>
    <w:p w14:paraId="7ADC962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call of the first disciples</w:t>
      </w:r>
      <w:r w:rsidRPr="00781F2A">
        <w:rPr>
          <w:sz w:val="20"/>
        </w:rPr>
        <w:tab/>
      </w:r>
      <w:r w:rsidRPr="00781F2A">
        <w:rPr>
          <w:sz w:val="20"/>
        </w:rPr>
        <w:tab/>
        <w:t>16</w:t>
      </w:r>
      <w:r w:rsidRPr="00781F2A">
        <w:rPr>
          <w:sz w:val="20"/>
        </w:rPr>
        <w:tab/>
        <w:t>call of the first disciples</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1-11</w:t>
      </w:r>
      <w:r w:rsidR="009C136B" w:rsidRPr="00781F2A">
        <w:rPr>
          <w:sz w:val="20"/>
        </w:rPr>
        <w:t>)</w:t>
      </w:r>
    </w:p>
    <w:p w14:paraId="7B7A86BA" w14:textId="77777777" w:rsidR="00214122" w:rsidRPr="00781F2A" w:rsidRDefault="00214122" w:rsidP="00214122"/>
    <w:p w14:paraId="268F7EF0" w14:textId="77777777" w:rsidR="00214122" w:rsidRPr="00781F2A" w:rsidRDefault="00214122" w:rsidP="00214122">
      <w:pPr>
        <w:jc w:val="center"/>
      </w:pPr>
      <w:r w:rsidRPr="00781F2A">
        <w:t>at Capernaum</w:t>
      </w:r>
    </w:p>
    <w:p w14:paraId="6A059048" w14:textId="77777777" w:rsidR="00214122" w:rsidRPr="00781F2A" w:rsidRDefault="009C136B" w:rsidP="00214122">
      <w:pPr>
        <w:jc w:val="center"/>
      </w:pPr>
      <w:r w:rsidRPr="00781F2A">
        <w:rPr>
          <w:iCs/>
          <w:sz w:val="20"/>
        </w:rPr>
        <w:t>(</w:t>
      </w:r>
      <w:r w:rsidR="00214122" w:rsidRPr="00781F2A">
        <w:rPr>
          <w:sz w:val="20"/>
        </w:rPr>
        <w:t>Mark 1</w:t>
      </w:r>
      <w:r w:rsidR="00745134" w:rsidRPr="00745134">
        <w:rPr>
          <w:iCs/>
          <w:sz w:val="20"/>
        </w:rPr>
        <w:t xml:space="preserve">, </w:t>
      </w:r>
      <w:r w:rsidR="00214122" w:rsidRPr="00781F2A">
        <w:rPr>
          <w:sz w:val="20"/>
        </w:rPr>
        <w:t>Luke 4</w:t>
      </w:r>
      <w:r w:rsidRPr="00781F2A">
        <w:rPr>
          <w:iCs/>
          <w:sz w:val="20"/>
        </w:rPr>
        <w:t>)</w:t>
      </w:r>
    </w:p>
    <w:p w14:paraId="727D04DA" w14:textId="77777777" w:rsidR="00214122" w:rsidRPr="00781F2A" w:rsidRDefault="00214122" w:rsidP="00214122"/>
    <w:p w14:paraId="4130123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4</w:t>
      </w:r>
      <w:r w:rsidRPr="00781F2A">
        <w:rPr>
          <w:sz w:val="20"/>
        </w:rPr>
        <w:t>.</w:t>
      </w:r>
      <w:r w:rsidR="00214122" w:rsidRPr="00781F2A">
        <w:rPr>
          <w:sz w:val="20"/>
        </w:rPr>
        <w:t>13</w:t>
      </w:r>
      <w:r w:rsidR="00745134" w:rsidRPr="00745134">
        <w:rPr>
          <w:sz w:val="20"/>
        </w:rPr>
        <w:t xml:space="preserve">, </w:t>
      </w:r>
      <w:r w:rsidR="00214122" w:rsidRPr="00781F2A">
        <w:rPr>
          <w:sz w:val="20"/>
        </w:rPr>
        <w:t>7</w:t>
      </w:r>
      <w:r w:rsidRPr="00781F2A">
        <w:rPr>
          <w:sz w:val="20"/>
        </w:rPr>
        <w:t>.</w:t>
      </w:r>
      <w:r w:rsidR="00214122" w:rsidRPr="00781F2A">
        <w:rPr>
          <w:sz w:val="20"/>
        </w:rPr>
        <w:t>28-29</w:t>
      </w:r>
      <w:r w:rsidRPr="00781F2A">
        <w:rPr>
          <w:sz w:val="20"/>
        </w:rPr>
        <w:t>)</w:t>
      </w:r>
      <w:r w:rsidR="00214122" w:rsidRPr="00781F2A">
        <w:rPr>
          <w:sz w:val="20"/>
        </w:rPr>
        <w:tab/>
      </w:r>
      <w:r w:rsidR="00214122" w:rsidRPr="00781F2A">
        <w:rPr>
          <w:sz w:val="20"/>
        </w:rPr>
        <w:tab/>
        <w:t>21</w:t>
      </w:r>
      <w:r w:rsidR="00214122" w:rsidRPr="00781F2A">
        <w:rPr>
          <w:sz w:val="20"/>
        </w:rPr>
        <w:tab/>
        <w:t>teaching in Capernaum syn-</w:t>
      </w:r>
      <w:r w:rsidR="00214122" w:rsidRPr="00781F2A">
        <w:rPr>
          <w:sz w:val="20"/>
        </w:rPr>
        <w:tab/>
      </w:r>
      <w:r w:rsidR="00214122" w:rsidRPr="00781F2A">
        <w:rPr>
          <w:sz w:val="20"/>
        </w:rPr>
        <w:tab/>
        <w:t>31</w:t>
      </w:r>
      <w:r w:rsidR="00214122" w:rsidRPr="00781F2A">
        <w:rPr>
          <w:sz w:val="20"/>
        </w:rPr>
        <w:tab/>
        <w:t>teaching in Capernaum syn-</w:t>
      </w:r>
    </w:p>
    <w:p w14:paraId="6C37748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780"/>
        <w:rPr>
          <w:sz w:val="20"/>
        </w:rPr>
      </w:pPr>
      <w:r w:rsidRPr="00781F2A">
        <w:rPr>
          <w:sz w:val="20"/>
        </w:rPr>
        <w:t>agogue</w:t>
      </w:r>
      <w:r w:rsidRPr="00781F2A">
        <w:rPr>
          <w:sz w:val="20"/>
        </w:rPr>
        <w:tab/>
      </w:r>
      <w:r w:rsidRPr="00781F2A">
        <w:rPr>
          <w:sz w:val="20"/>
        </w:rPr>
        <w:tab/>
      </w:r>
      <w:r w:rsidRPr="00781F2A">
        <w:rPr>
          <w:sz w:val="20"/>
        </w:rPr>
        <w:tab/>
      </w:r>
      <w:r w:rsidRPr="00781F2A">
        <w:rPr>
          <w:sz w:val="20"/>
        </w:rPr>
        <w:tab/>
        <w:t>agogue</w:t>
      </w:r>
    </w:p>
    <w:p w14:paraId="267F951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23</w:t>
      </w:r>
      <w:r w:rsidRPr="00781F2A">
        <w:rPr>
          <w:sz w:val="20"/>
        </w:rPr>
        <w:tab/>
        <w:t>Capernaum demoniac</w:t>
      </w:r>
      <w:r w:rsidRPr="00781F2A">
        <w:rPr>
          <w:sz w:val="20"/>
        </w:rPr>
        <w:tab/>
      </w:r>
      <w:r w:rsidRPr="00781F2A">
        <w:rPr>
          <w:sz w:val="20"/>
        </w:rPr>
        <w:tab/>
        <w:t>33</w:t>
      </w:r>
      <w:r w:rsidRPr="00781F2A">
        <w:rPr>
          <w:sz w:val="20"/>
        </w:rPr>
        <w:tab/>
        <w:t>Capernaum demoniac</w:t>
      </w:r>
    </w:p>
    <w:p w14:paraId="0786CEF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14-15</w:t>
      </w:r>
      <w:r w:rsidRPr="00781F2A">
        <w:rPr>
          <w:sz w:val="20"/>
        </w:rPr>
        <w:t>)</w:t>
      </w:r>
      <w:r w:rsidR="00214122" w:rsidRPr="00781F2A">
        <w:rPr>
          <w:sz w:val="20"/>
        </w:rPr>
        <w:tab/>
      </w:r>
      <w:r w:rsidR="00214122" w:rsidRPr="00781F2A">
        <w:rPr>
          <w:sz w:val="20"/>
        </w:rPr>
        <w:tab/>
        <w:t>29</w:t>
      </w:r>
      <w:r w:rsidR="00214122" w:rsidRPr="00781F2A">
        <w:rPr>
          <w:sz w:val="20"/>
        </w:rPr>
        <w:tab/>
        <w:t>Peter</w:t>
      </w:r>
      <w:r w:rsidRPr="00781F2A">
        <w:rPr>
          <w:sz w:val="20"/>
        </w:rPr>
        <w:t>’</w:t>
      </w:r>
      <w:r w:rsidR="00214122" w:rsidRPr="00781F2A">
        <w:rPr>
          <w:sz w:val="20"/>
        </w:rPr>
        <w:t>s mother-in-law</w:t>
      </w:r>
      <w:r w:rsidR="00214122" w:rsidRPr="00781F2A">
        <w:rPr>
          <w:sz w:val="20"/>
        </w:rPr>
        <w:tab/>
      </w:r>
      <w:r w:rsidR="00214122" w:rsidRPr="00781F2A">
        <w:rPr>
          <w:sz w:val="20"/>
        </w:rPr>
        <w:tab/>
        <w:t>38</w:t>
      </w:r>
      <w:r w:rsidR="00214122" w:rsidRPr="00781F2A">
        <w:rPr>
          <w:sz w:val="20"/>
        </w:rPr>
        <w:tab/>
        <w:t>Peter</w:t>
      </w:r>
      <w:r w:rsidRPr="00781F2A">
        <w:rPr>
          <w:sz w:val="20"/>
        </w:rPr>
        <w:t>’</w:t>
      </w:r>
      <w:r w:rsidR="00214122" w:rsidRPr="00781F2A">
        <w:rPr>
          <w:sz w:val="20"/>
        </w:rPr>
        <w:t>s mother-in-law</w:t>
      </w:r>
    </w:p>
    <w:p w14:paraId="59BDF9F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16-17</w:t>
      </w:r>
      <w:r w:rsidRPr="00781F2A">
        <w:rPr>
          <w:sz w:val="20"/>
        </w:rPr>
        <w:t>)</w:t>
      </w:r>
      <w:r w:rsidR="00214122" w:rsidRPr="00781F2A">
        <w:rPr>
          <w:sz w:val="20"/>
        </w:rPr>
        <w:tab/>
      </w:r>
      <w:r w:rsidR="00214122" w:rsidRPr="00781F2A">
        <w:rPr>
          <w:sz w:val="20"/>
        </w:rPr>
        <w:tab/>
        <w:t>32</w:t>
      </w:r>
      <w:r w:rsidR="00214122" w:rsidRPr="00781F2A">
        <w:rPr>
          <w:sz w:val="20"/>
        </w:rPr>
        <w:tab/>
        <w:t>healing the sick at evening</w:t>
      </w:r>
      <w:r w:rsidR="00214122" w:rsidRPr="00781F2A">
        <w:rPr>
          <w:sz w:val="20"/>
        </w:rPr>
        <w:tab/>
      </w:r>
      <w:r w:rsidR="00214122" w:rsidRPr="00781F2A">
        <w:rPr>
          <w:sz w:val="20"/>
        </w:rPr>
        <w:tab/>
        <w:t>40</w:t>
      </w:r>
      <w:r w:rsidR="00214122" w:rsidRPr="00781F2A">
        <w:rPr>
          <w:sz w:val="20"/>
        </w:rPr>
        <w:tab/>
        <w:t>healing the sick at evening</w:t>
      </w:r>
    </w:p>
    <w:p w14:paraId="682B9A0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35</w:t>
      </w:r>
      <w:r w:rsidRPr="00781F2A">
        <w:rPr>
          <w:sz w:val="20"/>
        </w:rPr>
        <w:tab/>
        <w:t>Jesus leaves Capernaum</w:t>
      </w:r>
      <w:r w:rsidRPr="00781F2A">
        <w:rPr>
          <w:sz w:val="20"/>
        </w:rPr>
        <w:tab/>
      </w:r>
      <w:r w:rsidRPr="00781F2A">
        <w:rPr>
          <w:sz w:val="20"/>
        </w:rPr>
        <w:tab/>
        <w:t>42</w:t>
      </w:r>
      <w:r w:rsidRPr="00781F2A">
        <w:rPr>
          <w:sz w:val="20"/>
        </w:rPr>
        <w:tab/>
        <w:t>Jesus leaves Capernaum</w:t>
      </w:r>
    </w:p>
    <w:p w14:paraId="6BC1C155" w14:textId="77777777" w:rsidR="00214122" w:rsidRPr="00781F2A" w:rsidRDefault="00214122" w:rsidP="00214122"/>
    <w:p w14:paraId="0322C734" w14:textId="77777777" w:rsidR="00214122" w:rsidRPr="00781F2A" w:rsidRDefault="00214122" w:rsidP="00214122">
      <w:pPr>
        <w:jc w:val="center"/>
      </w:pPr>
      <w:r w:rsidRPr="00781F2A">
        <w:t>after Capernaum</w:t>
      </w:r>
    </w:p>
    <w:p w14:paraId="6840C9F7" w14:textId="77777777" w:rsidR="00214122" w:rsidRPr="00781F2A" w:rsidRDefault="009C136B" w:rsidP="00214122">
      <w:pPr>
        <w:jc w:val="center"/>
      </w:pPr>
      <w:r w:rsidRPr="00781F2A">
        <w:rPr>
          <w:iCs/>
          <w:sz w:val="20"/>
        </w:rPr>
        <w:t>(</w:t>
      </w:r>
      <w:r w:rsidR="00214122" w:rsidRPr="00781F2A">
        <w:rPr>
          <w:sz w:val="20"/>
        </w:rPr>
        <w:t>Mark 1-3</w:t>
      </w:r>
      <w:r w:rsidR="00745134" w:rsidRPr="00745134">
        <w:rPr>
          <w:iCs/>
          <w:sz w:val="20"/>
        </w:rPr>
        <w:t xml:space="preserve">, </w:t>
      </w:r>
      <w:r w:rsidR="00214122" w:rsidRPr="00781F2A">
        <w:rPr>
          <w:sz w:val="20"/>
        </w:rPr>
        <w:t>Luke 5-6</w:t>
      </w:r>
      <w:r w:rsidRPr="00781F2A">
        <w:rPr>
          <w:iCs/>
          <w:sz w:val="20"/>
        </w:rPr>
        <w:t>)</w:t>
      </w:r>
    </w:p>
    <w:p w14:paraId="1890EBCA" w14:textId="77777777" w:rsidR="00214122" w:rsidRPr="00781F2A" w:rsidRDefault="00214122" w:rsidP="00214122"/>
    <w:p w14:paraId="0AB273C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preaching tour in Galilee</w:t>
      </w:r>
      <w:r w:rsidRPr="00781F2A">
        <w:rPr>
          <w:sz w:val="20"/>
        </w:rPr>
        <w:tab/>
      </w:r>
      <w:r w:rsidRPr="00781F2A">
        <w:rPr>
          <w:sz w:val="20"/>
        </w:rPr>
        <w:tab/>
        <w:t>39</w:t>
      </w:r>
      <w:r w:rsidRPr="00781F2A">
        <w:rPr>
          <w:sz w:val="20"/>
        </w:rPr>
        <w:tab/>
        <w:t>preaching tour in Galilee</w:t>
      </w:r>
      <w:r w:rsidRPr="00781F2A">
        <w:rPr>
          <w:sz w:val="20"/>
        </w:rPr>
        <w:tab/>
      </w:r>
      <w:r w:rsidRPr="00781F2A">
        <w:rPr>
          <w:sz w:val="20"/>
        </w:rPr>
        <w:tab/>
        <w:t>44</w:t>
      </w:r>
      <w:r w:rsidRPr="00781F2A">
        <w:rPr>
          <w:sz w:val="20"/>
        </w:rPr>
        <w:tab/>
        <w:t>preaching tour in Judea</w:t>
      </w:r>
    </w:p>
    <w:p w14:paraId="7B11945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4</w:t>
      </w:r>
      <w:r w:rsidRPr="00781F2A">
        <w:rPr>
          <w:sz w:val="20"/>
        </w:rPr>
        <w:t>.</w:t>
      </w:r>
      <w:r w:rsidR="00214122" w:rsidRPr="00781F2A">
        <w:rPr>
          <w:sz w:val="20"/>
        </w:rPr>
        <w:t>18-22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w:t>
      </w:r>
      <w:r w:rsidRPr="00781F2A">
        <w:rPr>
          <w:sz w:val="20"/>
        </w:rPr>
        <w:t>.</w:t>
      </w:r>
      <w:r w:rsidR="00214122" w:rsidRPr="00781F2A">
        <w:rPr>
          <w:sz w:val="20"/>
        </w:rPr>
        <w:t>16-20</w:t>
      </w:r>
      <w:r w:rsidRPr="00781F2A">
        <w:rPr>
          <w:sz w:val="20"/>
        </w:rPr>
        <w:t>)</w:t>
      </w:r>
      <w:r w:rsidR="00214122" w:rsidRPr="00781F2A">
        <w:rPr>
          <w:sz w:val="20"/>
        </w:rPr>
        <w:tab/>
      </w:r>
      <w:r w:rsidR="00214122" w:rsidRPr="00781F2A">
        <w:rPr>
          <w:b/>
          <w:sz w:val="20"/>
        </w:rPr>
        <w:t>5</w:t>
      </w:r>
      <w:r w:rsidR="00214122" w:rsidRPr="00781F2A">
        <w:rPr>
          <w:sz w:val="20"/>
        </w:rPr>
        <w:tab/>
        <w:t>1</w:t>
      </w:r>
      <w:r w:rsidR="00214122" w:rsidRPr="00781F2A">
        <w:rPr>
          <w:sz w:val="20"/>
        </w:rPr>
        <w:tab/>
        <w:t>call of the first disciples</w:t>
      </w:r>
    </w:p>
    <w:p w14:paraId="6C753DD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miraculous draught of fishes</w:t>
      </w:r>
      <w:r w:rsidR="009C136B" w:rsidRPr="00781F2A">
        <w:rPr>
          <w:sz w:val="20"/>
        </w:rPr>
        <w:t>)</w:t>
      </w:r>
    </w:p>
    <w:p w14:paraId="68D1AEA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1-4</w:t>
      </w:r>
      <w:r w:rsidRPr="00781F2A">
        <w:rPr>
          <w:sz w:val="20"/>
        </w:rPr>
        <w:t>)</w:t>
      </w:r>
      <w:r w:rsidR="00214122" w:rsidRPr="00781F2A">
        <w:rPr>
          <w:sz w:val="20"/>
        </w:rPr>
        <w:tab/>
      </w:r>
      <w:r w:rsidR="00214122" w:rsidRPr="00781F2A">
        <w:rPr>
          <w:sz w:val="20"/>
        </w:rPr>
        <w:tab/>
        <w:t>40</w:t>
      </w:r>
      <w:r w:rsidR="00214122" w:rsidRPr="00781F2A">
        <w:rPr>
          <w:sz w:val="20"/>
        </w:rPr>
        <w:tab/>
        <w:t>leper</w:t>
      </w:r>
      <w:r w:rsidR="00214122" w:rsidRPr="00781F2A">
        <w:rPr>
          <w:sz w:val="20"/>
        </w:rPr>
        <w:tab/>
      </w:r>
      <w:r w:rsidR="00214122" w:rsidRPr="00781F2A">
        <w:rPr>
          <w:sz w:val="20"/>
        </w:rPr>
        <w:tab/>
        <w:t>12</w:t>
      </w:r>
      <w:r w:rsidR="00214122" w:rsidRPr="00781F2A">
        <w:rPr>
          <w:sz w:val="20"/>
        </w:rPr>
        <w:tab/>
        <w:t>leper</w:t>
      </w:r>
    </w:p>
    <w:p w14:paraId="4F2719C2"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1-8</w:t>
      </w:r>
      <w:r w:rsidRPr="00781F2A">
        <w:rPr>
          <w:sz w:val="20"/>
        </w:rPr>
        <w:t>)</w:t>
      </w:r>
      <w:r w:rsidR="00214122" w:rsidRPr="00781F2A">
        <w:rPr>
          <w:sz w:val="20"/>
        </w:rPr>
        <w:tab/>
      </w:r>
      <w:r w:rsidR="00214122" w:rsidRPr="00781F2A">
        <w:rPr>
          <w:b/>
          <w:sz w:val="20"/>
        </w:rPr>
        <w:t>2</w:t>
      </w:r>
      <w:r w:rsidR="00214122" w:rsidRPr="00781F2A">
        <w:rPr>
          <w:sz w:val="20"/>
        </w:rPr>
        <w:tab/>
        <w:t>1</w:t>
      </w:r>
      <w:r w:rsidR="00214122" w:rsidRPr="00781F2A">
        <w:rPr>
          <w:sz w:val="20"/>
        </w:rPr>
        <w:tab/>
        <w:t>paralytic</w:t>
      </w:r>
      <w:r w:rsidR="00214122" w:rsidRPr="00781F2A">
        <w:rPr>
          <w:sz w:val="20"/>
        </w:rPr>
        <w:tab/>
      </w:r>
      <w:r w:rsidR="00214122" w:rsidRPr="00781F2A">
        <w:rPr>
          <w:sz w:val="20"/>
        </w:rPr>
        <w:tab/>
        <w:t>17</w:t>
      </w:r>
      <w:r w:rsidR="00214122" w:rsidRPr="00781F2A">
        <w:rPr>
          <w:sz w:val="20"/>
        </w:rPr>
        <w:tab/>
        <w:t>paralytic</w:t>
      </w:r>
    </w:p>
    <w:p w14:paraId="2A140B6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9-13</w:t>
      </w:r>
      <w:r w:rsidRPr="00781F2A">
        <w:rPr>
          <w:sz w:val="20"/>
        </w:rPr>
        <w:t>)</w:t>
      </w:r>
      <w:r w:rsidR="00214122" w:rsidRPr="00781F2A">
        <w:rPr>
          <w:sz w:val="20"/>
        </w:rPr>
        <w:tab/>
      </w:r>
      <w:r w:rsidR="00214122" w:rsidRPr="00781F2A">
        <w:rPr>
          <w:sz w:val="20"/>
        </w:rPr>
        <w:tab/>
        <w:t>13</w:t>
      </w:r>
      <w:r w:rsidR="00214122" w:rsidRPr="00781F2A">
        <w:rPr>
          <w:sz w:val="20"/>
        </w:rPr>
        <w:tab/>
        <w:t>call of Levi</w:t>
      </w:r>
      <w:r w:rsidR="00214122" w:rsidRPr="00781F2A">
        <w:rPr>
          <w:sz w:val="20"/>
        </w:rPr>
        <w:tab/>
      </w:r>
      <w:r w:rsidR="00214122" w:rsidRPr="00781F2A">
        <w:rPr>
          <w:sz w:val="20"/>
        </w:rPr>
        <w:tab/>
        <w:t>27</w:t>
      </w:r>
      <w:r w:rsidR="00214122" w:rsidRPr="00781F2A">
        <w:rPr>
          <w:sz w:val="20"/>
        </w:rPr>
        <w:tab/>
        <w:t>call of Levi</w:t>
      </w:r>
    </w:p>
    <w:p w14:paraId="5E0760A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14-17</w:t>
      </w:r>
      <w:r w:rsidRPr="00781F2A">
        <w:rPr>
          <w:sz w:val="20"/>
        </w:rPr>
        <w:t>)</w:t>
      </w:r>
      <w:r w:rsidR="00214122" w:rsidRPr="00781F2A">
        <w:rPr>
          <w:sz w:val="20"/>
        </w:rPr>
        <w:tab/>
      </w:r>
      <w:r w:rsidR="00214122" w:rsidRPr="00781F2A">
        <w:rPr>
          <w:sz w:val="20"/>
        </w:rPr>
        <w:tab/>
        <w:t>18</w:t>
      </w:r>
      <w:r w:rsidR="00214122" w:rsidRPr="00781F2A">
        <w:rPr>
          <w:sz w:val="20"/>
        </w:rPr>
        <w:tab/>
        <w:t>fasting</w:t>
      </w:r>
      <w:r w:rsidRPr="00781F2A">
        <w:rPr>
          <w:sz w:val="20"/>
        </w:rPr>
        <w:t xml:space="preserve">; </w:t>
      </w:r>
      <w:r w:rsidR="00214122" w:rsidRPr="00781F2A">
        <w:rPr>
          <w:sz w:val="20"/>
        </w:rPr>
        <w:t>new patch</w:t>
      </w:r>
      <w:r w:rsidR="00745134" w:rsidRPr="00745134">
        <w:rPr>
          <w:sz w:val="20"/>
        </w:rPr>
        <w:t xml:space="preserve">, </w:t>
      </w:r>
      <w:r w:rsidR="00214122" w:rsidRPr="00781F2A">
        <w:rPr>
          <w:sz w:val="20"/>
        </w:rPr>
        <w:t>new wine</w:t>
      </w:r>
      <w:r w:rsidR="00214122" w:rsidRPr="00781F2A">
        <w:rPr>
          <w:sz w:val="20"/>
        </w:rPr>
        <w:tab/>
      </w:r>
      <w:r w:rsidR="00214122" w:rsidRPr="00781F2A">
        <w:rPr>
          <w:sz w:val="20"/>
        </w:rPr>
        <w:tab/>
        <w:t>33</w:t>
      </w:r>
      <w:r w:rsidR="00214122" w:rsidRPr="00781F2A">
        <w:rPr>
          <w:sz w:val="20"/>
        </w:rPr>
        <w:tab/>
        <w:t>fasting</w:t>
      </w:r>
      <w:r w:rsidRPr="00781F2A">
        <w:rPr>
          <w:sz w:val="20"/>
        </w:rPr>
        <w:t xml:space="preserve">; </w:t>
      </w:r>
      <w:r w:rsidR="00214122" w:rsidRPr="00781F2A">
        <w:rPr>
          <w:sz w:val="20"/>
        </w:rPr>
        <w:t>new patch</w:t>
      </w:r>
      <w:r w:rsidR="00745134" w:rsidRPr="00745134">
        <w:rPr>
          <w:sz w:val="20"/>
        </w:rPr>
        <w:t xml:space="preserve">, </w:t>
      </w:r>
      <w:r w:rsidR="00214122" w:rsidRPr="00781F2A">
        <w:rPr>
          <w:sz w:val="20"/>
        </w:rPr>
        <w:t>new wine</w:t>
      </w:r>
    </w:p>
    <w:p w14:paraId="5C1339B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1-8</w:t>
      </w:r>
      <w:r w:rsidRPr="00781F2A">
        <w:rPr>
          <w:sz w:val="20"/>
        </w:rPr>
        <w:t>)</w:t>
      </w:r>
      <w:r w:rsidR="00214122" w:rsidRPr="00781F2A">
        <w:rPr>
          <w:sz w:val="20"/>
        </w:rPr>
        <w:tab/>
      </w:r>
      <w:r w:rsidR="00214122" w:rsidRPr="00781F2A">
        <w:rPr>
          <w:sz w:val="20"/>
        </w:rPr>
        <w:tab/>
        <w:t>23</w:t>
      </w:r>
      <w:r w:rsidR="00214122" w:rsidRPr="00781F2A">
        <w:rPr>
          <w:sz w:val="20"/>
        </w:rPr>
        <w:tab/>
        <w:t>plucking grain on the sabbath</w:t>
      </w:r>
      <w:r w:rsidR="00214122" w:rsidRPr="00781F2A">
        <w:rPr>
          <w:sz w:val="20"/>
        </w:rPr>
        <w:tab/>
      </w:r>
      <w:r w:rsidR="00214122" w:rsidRPr="00781F2A">
        <w:rPr>
          <w:b/>
          <w:sz w:val="20"/>
        </w:rPr>
        <w:t>6</w:t>
      </w:r>
      <w:r w:rsidR="00214122" w:rsidRPr="00781F2A">
        <w:rPr>
          <w:sz w:val="20"/>
        </w:rPr>
        <w:tab/>
        <w:t>1</w:t>
      </w:r>
      <w:r w:rsidR="00214122" w:rsidRPr="00781F2A">
        <w:rPr>
          <w:sz w:val="20"/>
        </w:rPr>
        <w:tab/>
        <w:t>plucking grain on the sabbath</w:t>
      </w:r>
    </w:p>
    <w:p w14:paraId="6899D58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9-14</w:t>
      </w:r>
      <w:r w:rsidRPr="00781F2A">
        <w:rPr>
          <w:sz w:val="20"/>
        </w:rPr>
        <w:t>)</w:t>
      </w:r>
      <w:r w:rsidR="00214122" w:rsidRPr="00781F2A">
        <w:rPr>
          <w:sz w:val="20"/>
        </w:rPr>
        <w:tab/>
      </w:r>
      <w:r w:rsidR="00214122" w:rsidRPr="00781F2A">
        <w:rPr>
          <w:b/>
          <w:sz w:val="20"/>
        </w:rPr>
        <w:t>3</w:t>
      </w:r>
      <w:r w:rsidR="00214122" w:rsidRPr="00781F2A">
        <w:rPr>
          <w:sz w:val="20"/>
        </w:rPr>
        <w:tab/>
        <w:t>1</w:t>
      </w:r>
      <w:r w:rsidR="00214122" w:rsidRPr="00781F2A">
        <w:rPr>
          <w:sz w:val="20"/>
        </w:rPr>
        <w:tab/>
        <w:t>withered hand</w:t>
      </w:r>
      <w:r w:rsidR="00214122" w:rsidRPr="00781F2A">
        <w:rPr>
          <w:sz w:val="20"/>
        </w:rPr>
        <w:tab/>
      </w:r>
      <w:r w:rsidR="00214122" w:rsidRPr="00781F2A">
        <w:rPr>
          <w:sz w:val="20"/>
        </w:rPr>
        <w:tab/>
        <w:t>6</w:t>
      </w:r>
      <w:r w:rsidR="00214122" w:rsidRPr="00781F2A">
        <w:rPr>
          <w:sz w:val="20"/>
        </w:rPr>
        <w:tab/>
        <w:t>withered hand</w:t>
      </w:r>
    </w:p>
    <w:p w14:paraId="70A28BA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15-21</w:t>
      </w:r>
      <w:r w:rsidRPr="00781F2A">
        <w:rPr>
          <w:sz w:val="20"/>
        </w:rPr>
        <w:t>)(</w:t>
      </w:r>
      <w:r w:rsidR="00214122" w:rsidRPr="00781F2A">
        <w:rPr>
          <w:sz w:val="20"/>
        </w:rPr>
        <w:t>4</w:t>
      </w:r>
      <w:r w:rsidRPr="00781F2A">
        <w:rPr>
          <w:sz w:val="20"/>
        </w:rPr>
        <w:t>.</w:t>
      </w:r>
      <w:r w:rsidR="00214122" w:rsidRPr="00781F2A">
        <w:rPr>
          <w:sz w:val="20"/>
        </w:rPr>
        <w:t>24-5</w:t>
      </w:r>
      <w:r w:rsidRPr="00781F2A">
        <w:rPr>
          <w:sz w:val="20"/>
        </w:rPr>
        <w:t>.</w:t>
      </w:r>
      <w:r w:rsidR="00214122" w:rsidRPr="00781F2A">
        <w:rPr>
          <w:sz w:val="20"/>
        </w:rPr>
        <w:t>2</w:t>
      </w:r>
      <w:r w:rsidRPr="00781F2A">
        <w:rPr>
          <w:sz w:val="20"/>
        </w:rPr>
        <w:t>)</w:t>
      </w:r>
      <w:r w:rsidR="00214122" w:rsidRPr="00781F2A">
        <w:rPr>
          <w:sz w:val="20"/>
        </w:rPr>
        <w:tab/>
      </w:r>
      <w:r w:rsidR="00214122" w:rsidRPr="00781F2A">
        <w:rPr>
          <w:sz w:val="20"/>
        </w:rPr>
        <w:tab/>
        <w:t>7</w:t>
      </w:r>
      <w:r w:rsidR="00214122" w:rsidRPr="00781F2A">
        <w:rPr>
          <w:sz w:val="20"/>
        </w:rPr>
        <w:tab/>
        <w:t>Jesus heals multitudes</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6</w:t>
      </w:r>
      <w:r w:rsidRPr="00781F2A">
        <w:rPr>
          <w:sz w:val="20"/>
        </w:rPr>
        <w:t>.</w:t>
      </w:r>
      <w:r w:rsidR="00214122" w:rsidRPr="00781F2A">
        <w:rPr>
          <w:sz w:val="20"/>
        </w:rPr>
        <w:t>17-20a</w:t>
      </w:r>
      <w:r w:rsidRPr="00781F2A">
        <w:rPr>
          <w:sz w:val="20"/>
        </w:rPr>
        <w:t>)</w:t>
      </w:r>
    </w:p>
    <w:p w14:paraId="26D3F15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1-16</w:t>
      </w:r>
      <w:r w:rsidRPr="00781F2A">
        <w:rPr>
          <w:sz w:val="20"/>
        </w:rPr>
        <w:t>)</w:t>
      </w:r>
      <w:r w:rsidR="00214122" w:rsidRPr="00781F2A">
        <w:rPr>
          <w:sz w:val="20"/>
        </w:rPr>
        <w:tab/>
      </w:r>
      <w:r w:rsidR="00214122" w:rsidRPr="00781F2A">
        <w:rPr>
          <w:sz w:val="20"/>
        </w:rPr>
        <w:tab/>
        <w:t>13</w:t>
      </w:r>
      <w:r w:rsidR="00214122" w:rsidRPr="00781F2A">
        <w:rPr>
          <w:sz w:val="20"/>
        </w:rPr>
        <w:tab/>
        <w:t>choosing the twelve</w:t>
      </w:r>
      <w:r w:rsidR="00214122" w:rsidRPr="00781F2A">
        <w:rPr>
          <w:sz w:val="20"/>
        </w:rPr>
        <w:tab/>
      </w:r>
      <w:r w:rsidR="00214122" w:rsidRPr="00781F2A">
        <w:rPr>
          <w:sz w:val="20"/>
        </w:rPr>
        <w:tab/>
        <w:t>12</w:t>
      </w:r>
      <w:r w:rsidR="00214122" w:rsidRPr="00781F2A">
        <w:rPr>
          <w:sz w:val="20"/>
        </w:rPr>
        <w:tab/>
        <w:t>choosing the twelve</w:t>
      </w:r>
    </w:p>
    <w:p w14:paraId="2BDF4E15" w14:textId="77777777" w:rsidR="00214122" w:rsidRPr="00781F2A" w:rsidRDefault="00214122" w:rsidP="00214122"/>
    <w:p w14:paraId="30C3588B" w14:textId="77777777" w:rsidR="00214122" w:rsidRPr="00781F2A" w:rsidRDefault="00214122" w:rsidP="00214122">
      <w:pPr>
        <w:jc w:val="center"/>
      </w:pPr>
      <w:r w:rsidRPr="00781F2A">
        <w:t>b</w:t>
      </w:r>
      <w:r w:rsidR="00E7567D" w:rsidRPr="00781F2A">
        <w:t xml:space="preserve">. </w:t>
      </w:r>
      <w:r w:rsidRPr="00781F2A">
        <w:rPr>
          <w:smallCaps/>
        </w:rPr>
        <w:t>sermon on the mount/sermon on the plain</w:t>
      </w:r>
    </w:p>
    <w:p w14:paraId="512888F6" w14:textId="77777777" w:rsidR="00214122" w:rsidRPr="00781F2A" w:rsidRDefault="009C136B" w:rsidP="00214122">
      <w:pPr>
        <w:jc w:val="center"/>
      </w:pPr>
      <w:r w:rsidRPr="00781F2A">
        <w:rPr>
          <w:iCs/>
          <w:sz w:val="20"/>
        </w:rPr>
        <w:t>(</w:t>
      </w:r>
      <w:r w:rsidR="00214122" w:rsidRPr="00781F2A">
        <w:rPr>
          <w:sz w:val="20"/>
        </w:rPr>
        <w:t>Matt 5-7</w:t>
      </w:r>
      <w:r w:rsidR="00745134" w:rsidRPr="00745134">
        <w:rPr>
          <w:iCs/>
          <w:sz w:val="20"/>
        </w:rPr>
        <w:t xml:space="preserve">, </w:t>
      </w:r>
      <w:r w:rsidR="00214122" w:rsidRPr="00781F2A">
        <w:rPr>
          <w:sz w:val="20"/>
        </w:rPr>
        <w:t>Luke 6</w:t>
      </w:r>
      <w:r w:rsidRPr="00781F2A">
        <w:rPr>
          <w:iCs/>
          <w:sz w:val="20"/>
        </w:rPr>
        <w:t>)</w:t>
      </w:r>
    </w:p>
    <w:p w14:paraId="1B1B359D" w14:textId="77777777" w:rsidR="00214122" w:rsidRPr="00781F2A" w:rsidRDefault="00214122" w:rsidP="00214122"/>
    <w:p w14:paraId="7DE47F4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crowds follow Jesus</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7-13a</w:t>
      </w:r>
      <w:r w:rsidR="009C136B" w:rsidRPr="00781F2A">
        <w:rPr>
          <w:sz w:val="20"/>
        </w:rPr>
        <w:t>)</w:t>
      </w:r>
      <w:r w:rsidRPr="00781F2A">
        <w:rPr>
          <w:sz w:val="20"/>
        </w:rPr>
        <w:tab/>
      </w:r>
      <w:r w:rsidRPr="00781F2A">
        <w:rPr>
          <w:sz w:val="20"/>
        </w:rPr>
        <w:tab/>
        <w:t>17</w:t>
      </w:r>
      <w:r w:rsidRPr="00781F2A">
        <w:rPr>
          <w:sz w:val="20"/>
        </w:rPr>
        <w:tab/>
        <w:t>crowds follow Jesus</w:t>
      </w:r>
    </w:p>
    <w:p w14:paraId="41F2DBC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5</w:t>
      </w:r>
      <w:r w:rsidRPr="00781F2A">
        <w:rPr>
          <w:sz w:val="20"/>
        </w:rPr>
        <w:tab/>
        <w:t>3</w:t>
      </w:r>
      <w:r w:rsidRPr="00781F2A">
        <w:rPr>
          <w:sz w:val="20"/>
        </w:rPr>
        <w:tab/>
        <w:t>beatitudes</w:t>
      </w:r>
      <w:r w:rsidRPr="00781F2A">
        <w:rPr>
          <w:sz w:val="20"/>
        </w:rPr>
        <w:tab/>
      </w:r>
      <w:r w:rsidRPr="00781F2A">
        <w:rPr>
          <w:sz w:val="20"/>
        </w:rPr>
        <w:tab/>
      </w:r>
      <w:r w:rsidRPr="00781F2A">
        <w:rPr>
          <w:sz w:val="20"/>
        </w:rPr>
        <w:tab/>
      </w:r>
      <w:r w:rsidRPr="00781F2A">
        <w:rPr>
          <w:sz w:val="20"/>
        </w:rPr>
        <w:tab/>
      </w:r>
      <w:r w:rsidRPr="00781F2A">
        <w:rPr>
          <w:sz w:val="20"/>
        </w:rPr>
        <w:tab/>
        <w:t>20</w:t>
      </w:r>
      <w:r w:rsidRPr="00781F2A">
        <w:rPr>
          <w:sz w:val="20"/>
        </w:rPr>
        <w:tab/>
        <w:t>beatitudes and woes</w:t>
      </w:r>
    </w:p>
    <w:p w14:paraId="1CE6EC4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salt of the earth</w:t>
      </w:r>
      <w:r w:rsidRPr="00781F2A">
        <w:rPr>
          <w:sz w:val="20"/>
        </w:rPr>
        <w:tab/>
      </w:r>
      <w:r w:rsidRPr="00781F2A">
        <w:rPr>
          <w:sz w:val="20"/>
        </w:rPr>
        <w:tab/>
      </w:r>
      <w:r w:rsidRPr="00781F2A">
        <w:rPr>
          <w:sz w:val="20"/>
        </w:rPr>
        <w:tab/>
      </w:r>
      <w:r w:rsidR="009C136B" w:rsidRPr="00781F2A">
        <w:rPr>
          <w:sz w:val="20"/>
        </w:rPr>
        <w:t>(</w:t>
      </w:r>
      <w:r w:rsidRPr="00781F2A">
        <w:rPr>
          <w:sz w:val="20"/>
        </w:rPr>
        <w:t>9</w:t>
      </w:r>
      <w:r w:rsidR="009C136B" w:rsidRPr="00781F2A">
        <w:rPr>
          <w:sz w:val="20"/>
        </w:rPr>
        <w:t>.</w:t>
      </w:r>
      <w:r w:rsidRPr="00781F2A">
        <w:rPr>
          <w:sz w:val="20"/>
        </w:rPr>
        <w:t>49-50</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14</w:t>
      </w:r>
      <w:r w:rsidR="009C136B" w:rsidRPr="00781F2A">
        <w:rPr>
          <w:sz w:val="20"/>
        </w:rPr>
        <w:t>.</w:t>
      </w:r>
      <w:r w:rsidRPr="00781F2A">
        <w:rPr>
          <w:sz w:val="20"/>
        </w:rPr>
        <w:t>34-35</w:t>
      </w:r>
      <w:r w:rsidR="009C136B" w:rsidRPr="00781F2A">
        <w:rPr>
          <w:sz w:val="20"/>
        </w:rPr>
        <w:t>)</w:t>
      </w:r>
    </w:p>
    <w:p w14:paraId="6202A74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light of the world</w:t>
      </w:r>
    </w:p>
    <w:p w14:paraId="1AD8EA1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hidden lamp</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21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16</w:t>
      </w:r>
      <w:r w:rsidR="009C136B" w:rsidRPr="00781F2A">
        <w:rPr>
          <w:sz w:val="20"/>
        </w:rPr>
        <w:t>) (</w:t>
      </w:r>
      <w:r w:rsidRPr="00781F2A">
        <w:rPr>
          <w:sz w:val="20"/>
        </w:rPr>
        <w:t>11</w:t>
      </w:r>
      <w:r w:rsidR="009C136B" w:rsidRPr="00781F2A">
        <w:rPr>
          <w:sz w:val="20"/>
        </w:rPr>
        <w:t>.</w:t>
      </w:r>
      <w:r w:rsidRPr="00781F2A">
        <w:rPr>
          <w:sz w:val="20"/>
        </w:rPr>
        <w:t>33</w:t>
      </w:r>
      <w:r w:rsidR="009C136B" w:rsidRPr="00781F2A">
        <w:rPr>
          <w:sz w:val="20"/>
        </w:rPr>
        <w:t>)</w:t>
      </w:r>
    </w:p>
    <w:p w14:paraId="0E99929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the law and the prophets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16</w:t>
      </w:r>
      <w:r w:rsidR="009C136B" w:rsidRPr="00781F2A">
        <w:rPr>
          <w:sz w:val="20"/>
        </w:rPr>
        <w:t>.</w:t>
      </w:r>
      <w:r w:rsidRPr="00781F2A">
        <w:rPr>
          <w:sz w:val="20"/>
        </w:rPr>
        <w:t>16-17</w:t>
      </w:r>
      <w:r w:rsidR="009C136B" w:rsidRPr="00781F2A">
        <w:rPr>
          <w:sz w:val="20"/>
        </w:rPr>
        <w:t>)</w:t>
      </w:r>
    </w:p>
    <w:p w14:paraId="349A0FC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six antitheses</w:t>
      </w:r>
    </w:p>
    <w:p w14:paraId="155B824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1</w:t>
      </w:r>
      <w:r w:rsidR="009C136B" w:rsidRPr="00781F2A">
        <w:rPr>
          <w:sz w:val="20"/>
        </w:rPr>
        <w:t>.</w:t>
      </w:r>
      <w:r w:rsidRPr="00781F2A">
        <w:rPr>
          <w:sz w:val="20"/>
        </w:rPr>
        <w:tab/>
        <w:t>murder and wrath</w:t>
      </w:r>
    </w:p>
    <w:p w14:paraId="72A2DBB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r>
      <w:r w:rsidRPr="00781F2A">
        <w:rPr>
          <w:sz w:val="20"/>
        </w:rPr>
        <w:tab/>
        <w:t>reconcile before altar</w:t>
      </w:r>
    </w:p>
    <w:p w14:paraId="6CD35B6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25</w:t>
      </w:r>
      <w:r w:rsidRPr="00781F2A">
        <w:rPr>
          <w:sz w:val="20"/>
        </w:rPr>
        <w:tab/>
      </w:r>
      <w:r w:rsidRPr="00781F2A">
        <w:rPr>
          <w:sz w:val="20"/>
        </w:rPr>
        <w:tab/>
        <w:t>reconcile before court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57-59</w:t>
      </w:r>
      <w:r w:rsidR="009C136B" w:rsidRPr="00781F2A">
        <w:rPr>
          <w:sz w:val="20"/>
        </w:rPr>
        <w:t>)</w:t>
      </w:r>
    </w:p>
    <w:p w14:paraId="0366AEE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27</w:t>
      </w:r>
      <w:r w:rsidRPr="00781F2A">
        <w:rPr>
          <w:sz w:val="20"/>
        </w:rPr>
        <w:tab/>
        <w:t>2</w:t>
      </w:r>
      <w:r w:rsidR="009C136B" w:rsidRPr="00781F2A">
        <w:rPr>
          <w:sz w:val="20"/>
        </w:rPr>
        <w:t>.</w:t>
      </w:r>
      <w:r w:rsidRPr="00781F2A">
        <w:rPr>
          <w:sz w:val="20"/>
        </w:rPr>
        <w:tab/>
        <w:t>adultery and lust</w:t>
      </w:r>
    </w:p>
    <w:p w14:paraId="154F983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29</w:t>
      </w:r>
      <w:r w:rsidRPr="00781F2A">
        <w:rPr>
          <w:sz w:val="20"/>
        </w:rPr>
        <w:tab/>
      </w:r>
      <w:r w:rsidRPr="00781F2A">
        <w:rPr>
          <w:sz w:val="20"/>
        </w:rPr>
        <w:tab/>
        <w:t>remove hand or eye</w:t>
      </w:r>
      <w:r w:rsidR="009C136B" w:rsidRPr="00781F2A">
        <w:rPr>
          <w:sz w:val="20"/>
        </w:rPr>
        <w:t xml:space="preserve"> (</w:t>
      </w:r>
      <w:r w:rsidRPr="00781F2A">
        <w:rPr>
          <w:sz w:val="20"/>
        </w:rPr>
        <w:t>=18</w:t>
      </w:r>
      <w:r w:rsidR="009C136B" w:rsidRPr="00781F2A">
        <w:rPr>
          <w:sz w:val="20"/>
        </w:rPr>
        <w:t>.</w:t>
      </w:r>
      <w:r w:rsidRPr="00781F2A">
        <w:rPr>
          <w:sz w:val="20"/>
        </w:rPr>
        <w:t>8-9</w:t>
      </w:r>
      <w:r w:rsidR="009C136B" w:rsidRPr="00781F2A">
        <w:rPr>
          <w:sz w:val="20"/>
        </w:rPr>
        <w:t>)</w:t>
      </w:r>
      <w:r w:rsidRPr="00781F2A">
        <w:rPr>
          <w:sz w:val="20"/>
        </w:rPr>
        <w:tab/>
      </w:r>
      <w:r w:rsidRPr="00781F2A">
        <w:rPr>
          <w:sz w:val="20"/>
        </w:rPr>
        <w:tab/>
      </w:r>
      <w:r w:rsidR="009C136B" w:rsidRPr="00781F2A">
        <w:rPr>
          <w:sz w:val="20"/>
        </w:rPr>
        <w:t>(</w:t>
      </w:r>
      <w:r w:rsidRPr="00781F2A">
        <w:rPr>
          <w:sz w:val="20"/>
        </w:rPr>
        <w:t>9</w:t>
      </w:r>
      <w:r w:rsidR="009C136B" w:rsidRPr="00781F2A">
        <w:rPr>
          <w:sz w:val="20"/>
        </w:rPr>
        <w:t>.</w:t>
      </w:r>
      <w:r w:rsidRPr="00781F2A">
        <w:rPr>
          <w:sz w:val="20"/>
        </w:rPr>
        <w:t>43-48</w:t>
      </w:r>
      <w:r w:rsidR="009C136B" w:rsidRPr="00781F2A">
        <w:rPr>
          <w:sz w:val="20"/>
        </w:rPr>
        <w:t>)</w:t>
      </w:r>
    </w:p>
    <w:p w14:paraId="298F9C2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3</w:t>
      </w:r>
      <w:r w:rsidR="009C136B" w:rsidRPr="00781F2A">
        <w:rPr>
          <w:sz w:val="20"/>
        </w:rPr>
        <w:t>.</w:t>
      </w:r>
      <w:r w:rsidRPr="00781F2A">
        <w:rPr>
          <w:sz w:val="20"/>
        </w:rPr>
        <w:tab/>
        <w:t>divorce</w:t>
      </w:r>
      <w:r w:rsidR="009C136B" w:rsidRPr="00781F2A">
        <w:rPr>
          <w:sz w:val="20"/>
        </w:rPr>
        <w:t xml:space="preserve"> (</w:t>
      </w:r>
      <w:r w:rsidRPr="00781F2A">
        <w:rPr>
          <w:sz w:val="20"/>
        </w:rPr>
        <w:t>=19</w:t>
      </w:r>
      <w:r w:rsidR="009C136B" w:rsidRPr="00781F2A">
        <w:rPr>
          <w:sz w:val="20"/>
        </w:rPr>
        <w:t>:</w:t>
      </w:r>
      <w:r w:rsidRPr="00781F2A">
        <w:rPr>
          <w:sz w:val="20"/>
        </w:rPr>
        <w:t>9</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11-12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16</w:t>
      </w:r>
      <w:r w:rsidR="009C136B" w:rsidRPr="00781F2A">
        <w:rPr>
          <w:sz w:val="20"/>
        </w:rPr>
        <w:t>.</w:t>
      </w:r>
      <w:r w:rsidRPr="00781F2A">
        <w:rPr>
          <w:sz w:val="20"/>
        </w:rPr>
        <w:t>18</w:t>
      </w:r>
      <w:r w:rsidR="009C136B" w:rsidRPr="00781F2A">
        <w:rPr>
          <w:sz w:val="20"/>
        </w:rPr>
        <w:t>)</w:t>
      </w:r>
    </w:p>
    <w:p w14:paraId="0567192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4</w:t>
      </w:r>
      <w:r w:rsidR="009C136B" w:rsidRPr="00781F2A">
        <w:rPr>
          <w:sz w:val="20"/>
        </w:rPr>
        <w:t>.</w:t>
      </w:r>
      <w:r w:rsidRPr="00781F2A">
        <w:rPr>
          <w:sz w:val="20"/>
        </w:rPr>
        <w:tab/>
        <w:t>oaths</w:t>
      </w:r>
    </w:p>
    <w:p w14:paraId="5F3DC1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930"/>
        <w:rPr>
          <w:sz w:val="20"/>
        </w:rPr>
      </w:pPr>
      <w:r w:rsidRPr="00781F2A">
        <w:rPr>
          <w:sz w:val="20"/>
        </w:rPr>
        <w:t>love of enemies</w:t>
      </w:r>
    </w:p>
    <w:p w14:paraId="5F2F195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bookmarkStart w:id="14" w:name="_Hlk513854920"/>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39-42</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27</w:t>
      </w:r>
      <w:r w:rsidRPr="00781F2A">
        <w:rPr>
          <w:sz w:val="20"/>
        </w:rPr>
        <w:tab/>
      </w:r>
      <w:r w:rsidR="00716F0B" w:rsidRPr="00781F2A">
        <w:rPr>
          <w:sz w:val="20"/>
        </w:rPr>
        <w:tab/>
      </w:r>
      <w:r w:rsidRPr="00781F2A">
        <w:rPr>
          <w:sz w:val="20"/>
        </w:rPr>
        <w:t>love of enemies</w:t>
      </w:r>
    </w:p>
    <w:p w14:paraId="2CEB3C2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38</w:t>
      </w:r>
      <w:r w:rsidRPr="00781F2A">
        <w:rPr>
          <w:sz w:val="20"/>
        </w:rPr>
        <w:tab/>
        <w:t>5</w:t>
      </w:r>
      <w:r w:rsidR="009C136B" w:rsidRPr="00781F2A">
        <w:rPr>
          <w:sz w:val="20"/>
        </w:rPr>
        <w:t>.</w:t>
      </w:r>
      <w:r w:rsidRPr="00781F2A">
        <w:rPr>
          <w:sz w:val="20"/>
        </w:rPr>
        <w:tab/>
        <w:t>retaliation</w:t>
      </w:r>
      <w:r w:rsidRPr="00781F2A">
        <w:rPr>
          <w:sz w:val="20"/>
        </w:rPr>
        <w:tab/>
      </w:r>
      <w:r w:rsidRPr="00781F2A">
        <w:rPr>
          <w:sz w:val="20"/>
        </w:rPr>
        <w:tab/>
      </w:r>
      <w:r w:rsidRPr="00781F2A">
        <w:rPr>
          <w:sz w:val="20"/>
        </w:rPr>
        <w:tab/>
      </w:r>
      <w:r w:rsidRPr="00781F2A">
        <w:rPr>
          <w:sz w:val="20"/>
        </w:rPr>
        <w:tab/>
      </w:r>
      <w:r w:rsidRPr="00781F2A">
        <w:rPr>
          <w:sz w:val="20"/>
        </w:rPr>
        <w:tab/>
        <w:t>29</w:t>
      </w:r>
      <w:r w:rsidRPr="00781F2A">
        <w:rPr>
          <w:sz w:val="20"/>
        </w:rPr>
        <w:tab/>
      </w:r>
      <w:r w:rsidR="00716F0B" w:rsidRPr="00781F2A">
        <w:rPr>
          <w:sz w:val="20"/>
        </w:rPr>
        <w:tab/>
      </w:r>
      <w:r w:rsidRPr="00781F2A">
        <w:rPr>
          <w:sz w:val="20"/>
        </w:rPr>
        <w:t>retaliation</w:t>
      </w:r>
    </w:p>
    <w:p w14:paraId="576F641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lastRenderedPageBreak/>
        <w:tab/>
      </w:r>
      <w:r w:rsidRPr="00781F2A">
        <w:rPr>
          <w:sz w:val="20"/>
        </w:rPr>
        <w:tab/>
      </w:r>
      <w:r w:rsidRPr="00781F2A">
        <w:rPr>
          <w:sz w:val="20"/>
        </w:rPr>
        <w:tab/>
      </w:r>
      <w:r w:rsidR="009C136B" w:rsidRPr="00781F2A">
        <w:rPr>
          <w:sz w:val="20"/>
        </w:rPr>
        <w:t>(</w:t>
      </w:r>
      <w:r w:rsidRPr="00781F2A">
        <w:rPr>
          <w:sz w:val="20"/>
        </w:rPr>
        <w:t>7</w:t>
      </w:r>
      <w:r w:rsidR="009C136B" w:rsidRPr="00781F2A">
        <w:rPr>
          <w:sz w:val="20"/>
        </w:rPr>
        <w:t>.</w:t>
      </w:r>
      <w:r w:rsidRPr="00781F2A">
        <w:rPr>
          <w:sz w:val="20"/>
        </w:rPr>
        <w:t>12</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31</w:t>
      </w:r>
      <w:r w:rsidRPr="00781F2A">
        <w:rPr>
          <w:sz w:val="20"/>
        </w:rPr>
        <w:tab/>
      </w:r>
      <w:r w:rsidR="00716F0B" w:rsidRPr="00781F2A">
        <w:rPr>
          <w:sz w:val="20"/>
        </w:rPr>
        <w:tab/>
      </w:r>
      <w:r w:rsidRPr="00781F2A">
        <w:rPr>
          <w:sz w:val="20"/>
        </w:rPr>
        <w:t>golden rule</w:t>
      </w:r>
    </w:p>
    <w:p w14:paraId="675F512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46</w:t>
      </w:r>
      <w:r w:rsidR="009C136B" w:rsidRPr="00781F2A">
        <w:rPr>
          <w:sz w:val="20"/>
        </w:rPr>
        <w:t>) (</w:t>
      </w:r>
      <w:r w:rsidRPr="00781F2A">
        <w:rPr>
          <w:sz w:val="20"/>
        </w:rPr>
        <w:t>5</w:t>
      </w:r>
      <w:r w:rsidR="009C136B" w:rsidRPr="00781F2A">
        <w:rPr>
          <w:sz w:val="20"/>
        </w:rPr>
        <w:t>.</w:t>
      </w:r>
      <w:r w:rsidRPr="00781F2A">
        <w:rPr>
          <w:sz w:val="20"/>
        </w:rPr>
        <w:t>45</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32</w:t>
      </w:r>
      <w:r w:rsidRPr="00781F2A">
        <w:rPr>
          <w:sz w:val="20"/>
        </w:rPr>
        <w:tab/>
      </w:r>
      <w:r w:rsidR="00716F0B" w:rsidRPr="00781F2A">
        <w:rPr>
          <w:sz w:val="20"/>
        </w:rPr>
        <w:tab/>
      </w:r>
      <w:r w:rsidRPr="00781F2A">
        <w:rPr>
          <w:sz w:val="20"/>
        </w:rPr>
        <w:t>love of enemies</w:t>
      </w:r>
    </w:p>
    <w:bookmarkEnd w:id="14"/>
    <w:p w14:paraId="4EB8D84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43</w:t>
      </w:r>
      <w:r w:rsidRPr="00781F2A">
        <w:rPr>
          <w:sz w:val="20"/>
        </w:rPr>
        <w:tab/>
        <w:t>6</w:t>
      </w:r>
      <w:r w:rsidR="009C136B" w:rsidRPr="00781F2A">
        <w:rPr>
          <w:sz w:val="20"/>
        </w:rPr>
        <w:t>.</w:t>
      </w:r>
      <w:r w:rsidRPr="00781F2A">
        <w:rPr>
          <w:sz w:val="20"/>
        </w:rPr>
        <w:tab/>
        <w:t>love of enemies</w:t>
      </w:r>
    </w:p>
    <w:p w14:paraId="244DDB7C" w14:textId="77777777" w:rsidR="00214122" w:rsidRPr="00781F2A" w:rsidRDefault="00716F0B" w:rsidP="00716F0B">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00214122" w:rsidRPr="00781F2A">
        <w:rPr>
          <w:sz w:val="20"/>
        </w:rPr>
        <w:t>piety</w:t>
      </w:r>
      <w:r w:rsidR="00745134" w:rsidRPr="00745134">
        <w:rPr>
          <w:sz w:val="20"/>
        </w:rPr>
        <w:t xml:space="preserve">, </w:t>
      </w:r>
      <w:r w:rsidR="00214122" w:rsidRPr="00781F2A">
        <w:rPr>
          <w:sz w:val="20"/>
        </w:rPr>
        <w:t>public and secret</w:t>
      </w:r>
    </w:p>
    <w:p w14:paraId="59E9E6A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bookmarkStart w:id="15" w:name="_Hlk513854965"/>
      <w:r w:rsidRPr="00781F2A">
        <w:rPr>
          <w:b/>
          <w:sz w:val="20"/>
        </w:rPr>
        <w:t>6</w:t>
      </w:r>
      <w:r w:rsidRPr="00781F2A">
        <w:rPr>
          <w:sz w:val="20"/>
        </w:rPr>
        <w:tab/>
        <w:t>1</w:t>
      </w:r>
      <w:r w:rsidRPr="00781F2A">
        <w:rPr>
          <w:sz w:val="20"/>
        </w:rPr>
        <w:tab/>
      </w:r>
      <w:r w:rsidR="00716F0B" w:rsidRPr="00781F2A">
        <w:rPr>
          <w:sz w:val="20"/>
        </w:rPr>
        <w:tab/>
      </w:r>
      <w:r w:rsidRPr="00781F2A">
        <w:rPr>
          <w:sz w:val="20"/>
        </w:rPr>
        <w:t>almsgiving</w:t>
      </w:r>
    </w:p>
    <w:p w14:paraId="7D42A73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w:t>
      </w:r>
      <w:r w:rsidRPr="00781F2A">
        <w:rPr>
          <w:sz w:val="20"/>
        </w:rPr>
        <w:tab/>
      </w:r>
      <w:r w:rsidR="00716F0B" w:rsidRPr="00781F2A">
        <w:rPr>
          <w:sz w:val="20"/>
        </w:rPr>
        <w:tab/>
      </w:r>
      <w:r w:rsidRPr="00781F2A">
        <w:rPr>
          <w:sz w:val="20"/>
        </w:rPr>
        <w:t>prayer</w:t>
      </w:r>
    </w:p>
    <w:p w14:paraId="0116410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r>
      <w:r w:rsidR="00716F0B" w:rsidRPr="00781F2A">
        <w:rPr>
          <w:sz w:val="20"/>
        </w:rPr>
        <w:tab/>
      </w:r>
      <w:r w:rsidRPr="00781F2A">
        <w:rPr>
          <w:sz w:val="20"/>
        </w:rPr>
        <w:tab/>
        <w:t>long prayers</w:t>
      </w:r>
    </w:p>
    <w:p w14:paraId="4DC86A4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r>
      <w:r w:rsidR="00716F0B" w:rsidRPr="00781F2A">
        <w:rPr>
          <w:sz w:val="20"/>
        </w:rPr>
        <w:tab/>
      </w:r>
      <w:r w:rsidRPr="00781F2A">
        <w:rPr>
          <w:sz w:val="20"/>
        </w:rPr>
        <w:tab/>
        <w:t>Lord</w:t>
      </w:r>
      <w:r w:rsidR="009C136B" w:rsidRPr="00781F2A">
        <w:rPr>
          <w:sz w:val="20"/>
        </w:rPr>
        <w:t>’</w:t>
      </w:r>
      <w:r w:rsidRPr="00781F2A">
        <w:rPr>
          <w:sz w:val="20"/>
        </w:rPr>
        <w:t>s Prayer</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1-4</w:t>
      </w:r>
      <w:r w:rsidR="009C136B" w:rsidRPr="00781F2A">
        <w:rPr>
          <w:sz w:val="20"/>
        </w:rPr>
        <w:t>)</w:t>
      </w:r>
    </w:p>
    <w:p w14:paraId="1CA0FD8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r>
      <w:r w:rsidR="00716F0B" w:rsidRPr="00781F2A">
        <w:rPr>
          <w:sz w:val="20"/>
        </w:rPr>
        <w:tab/>
      </w:r>
      <w:r w:rsidRPr="00781F2A">
        <w:rPr>
          <w:sz w:val="20"/>
        </w:rPr>
        <w:tab/>
        <w:t>forgive to be forgiven</w:t>
      </w:r>
    </w:p>
    <w:p w14:paraId="672A248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900"/>
        <w:rPr>
          <w:sz w:val="20"/>
        </w:rPr>
      </w:pPr>
      <w:r w:rsidRPr="00781F2A">
        <w:rPr>
          <w:sz w:val="20"/>
        </w:rPr>
        <w:t>(</w:t>
      </w:r>
      <w:r w:rsidR="00214122" w:rsidRPr="00781F2A">
        <w:rPr>
          <w:sz w:val="20"/>
        </w:rPr>
        <w:t>=18</w:t>
      </w:r>
      <w:r w:rsidRPr="00781F2A">
        <w:rPr>
          <w:sz w:val="20"/>
        </w:rPr>
        <w:t>.</w:t>
      </w:r>
      <w:r w:rsidR="00214122" w:rsidRPr="00781F2A">
        <w:rPr>
          <w:sz w:val="20"/>
        </w:rPr>
        <w:t>35</w:t>
      </w:r>
      <w:r w:rsidRPr="00781F2A">
        <w:rPr>
          <w:sz w:val="20"/>
        </w:rPr>
        <w:t>)</w:t>
      </w:r>
    </w:p>
    <w:p w14:paraId="56C7AFF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r>
      <w:r w:rsidR="00716F0B" w:rsidRPr="00781F2A">
        <w:rPr>
          <w:sz w:val="20"/>
        </w:rPr>
        <w:tab/>
      </w:r>
      <w:r w:rsidRPr="00781F2A">
        <w:rPr>
          <w:sz w:val="20"/>
        </w:rPr>
        <w:t>fasting</w:t>
      </w:r>
    </w:p>
    <w:bookmarkEnd w:id="15"/>
    <w:p w14:paraId="45B5C88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19</w:t>
      </w:r>
      <w:r w:rsidRPr="00781F2A">
        <w:rPr>
          <w:sz w:val="20"/>
        </w:rPr>
        <w:tab/>
        <w:t>treasures in heaven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33-34</w:t>
      </w:r>
      <w:r w:rsidR="009C136B" w:rsidRPr="00781F2A">
        <w:rPr>
          <w:sz w:val="20"/>
        </w:rPr>
        <w:t>)</w:t>
      </w:r>
    </w:p>
    <w:p w14:paraId="69D9E4C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the sound eye</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34-36</w:t>
      </w:r>
      <w:r w:rsidR="009C136B" w:rsidRPr="00781F2A">
        <w:rPr>
          <w:sz w:val="20"/>
        </w:rPr>
        <w:t>)</w:t>
      </w:r>
    </w:p>
    <w:p w14:paraId="672AF0B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God and mammon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16</w:t>
      </w:r>
      <w:r w:rsidR="009C136B" w:rsidRPr="00781F2A">
        <w:rPr>
          <w:sz w:val="20"/>
        </w:rPr>
        <w:t>.</w:t>
      </w:r>
      <w:r w:rsidRPr="00781F2A">
        <w:rPr>
          <w:sz w:val="20"/>
        </w:rPr>
        <w:t>13</w:t>
      </w:r>
      <w:r w:rsidR="009C136B" w:rsidRPr="00781F2A">
        <w:rPr>
          <w:sz w:val="20"/>
        </w:rPr>
        <w:t>)</w:t>
      </w:r>
    </w:p>
    <w:p w14:paraId="7562C7A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25</w:t>
      </w:r>
      <w:r w:rsidRPr="00781F2A">
        <w:rPr>
          <w:sz w:val="20"/>
        </w:rPr>
        <w:tab/>
        <w:t>anxiety</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22-32</w:t>
      </w:r>
      <w:r w:rsidR="009C136B" w:rsidRPr="00781F2A">
        <w:rPr>
          <w:sz w:val="20"/>
        </w:rPr>
        <w:t>)</w:t>
      </w:r>
    </w:p>
    <w:p w14:paraId="6991F33C" w14:textId="77777777" w:rsidR="00214122" w:rsidRPr="00781F2A" w:rsidRDefault="00716F0B" w:rsidP="00716F0B">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00214122" w:rsidRPr="00781F2A">
        <w:rPr>
          <w:sz w:val="20"/>
        </w:rPr>
        <w:t>judging</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judging</w:t>
      </w:r>
    </w:p>
    <w:p w14:paraId="1F2D2D0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bookmarkStart w:id="16" w:name="_Hlk513855025"/>
      <w:r w:rsidRPr="00781F2A">
        <w:rPr>
          <w:b/>
          <w:sz w:val="20"/>
        </w:rPr>
        <w:t>7</w:t>
      </w:r>
      <w:r w:rsidRPr="00781F2A">
        <w:rPr>
          <w:sz w:val="20"/>
        </w:rPr>
        <w:tab/>
        <w:t>1</w:t>
      </w:r>
      <w:r w:rsidRPr="00781F2A">
        <w:rPr>
          <w:sz w:val="20"/>
        </w:rPr>
        <w:tab/>
      </w:r>
      <w:r w:rsidR="0047504D" w:rsidRPr="00781F2A">
        <w:rPr>
          <w:sz w:val="20"/>
        </w:rPr>
        <w:tab/>
      </w:r>
      <w:r w:rsidRPr="00781F2A">
        <w:rPr>
          <w:sz w:val="20"/>
        </w:rPr>
        <w:t>judge not</w:t>
      </w:r>
      <w:r w:rsidRPr="00781F2A">
        <w:rPr>
          <w:sz w:val="20"/>
        </w:rPr>
        <w:tab/>
      </w:r>
      <w:r w:rsidRPr="00781F2A">
        <w:rPr>
          <w:sz w:val="20"/>
        </w:rPr>
        <w:tab/>
      </w:r>
      <w:r w:rsidRPr="00781F2A">
        <w:rPr>
          <w:sz w:val="20"/>
        </w:rPr>
        <w:tab/>
      </w:r>
      <w:r w:rsidRPr="00781F2A">
        <w:rPr>
          <w:sz w:val="20"/>
        </w:rPr>
        <w:tab/>
      </w:r>
      <w:r w:rsidRPr="00781F2A">
        <w:rPr>
          <w:sz w:val="20"/>
        </w:rPr>
        <w:tab/>
        <w:t>37</w:t>
      </w:r>
      <w:r w:rsidRPr="00781F2A">
        <w:rPr>
          <w:sz w:val="20"/>
        </w:rPr>
        <w:tab/>
      </w:r>
      <w:r w:rsidR="0047504D" w:rsidRPr="00781F2A">
        <w:rPr>
          <w:sz w:val="20"/>
        </w:rPr>
        <w:tab/>
      </w:r>
      <w:r w:rsidRPr="00781F2A">
        <w:rPr>
          <w:sz w:val="20"/>
        </w:rPr>
        <w:t>judge not</w:t>
      </w:r>
    </w:p>
    <w:p w14:paraId="23250C0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2b</w:t>
      </w:r>
      <w:r w:rsidRPr="00781F2A">
        <w:rPr>
          <w:sz w:val="20"/>
        </w:rPr>
        <w:tab/>
      </w:r>
      <w:r w:rsidR="0047504D" w:rsidRPr="00781F2A">
        <w:rPr>
          <w:sz w:val="20"/>
        </w:rPr>
        <w:tab/>
      </w:r>
      <w:r w:rsidRPr="00781F2A">
        <w:rPr>
          <w:sz w:val="20"/>
        </w:rPr>
        <w:t>the measure you give</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24-25</w:t>
      </w:r>
      <w:r w:rsidR="009C136B" w:rsidRPr="00781F2A">
        <w:rPr>
          <w:sz w:val="20"/>
        </w:rPr>
        <w:t>)</w:t>
      </w:r>
      <w:r w:rsidRPr="00781F2A">
        <w:rPr>
          <w:sz w:val="20"/>
        </w:rPr>
        <w:tab/>
      </w:r>
      <w:r w:rsidRPr="00781F2A">
        <w:rPr>
          <w:sz w:val="20"/>
        </w:rPr>
        <w:tab/>
        <w:t>38</w:t>
      </w:r>
      <w:r w:rsidRPr="00781F2A">
        <w:rPr>
          <w:sz w:val="20"/>
        </w:rPr>
        <w:tab/>
      </w:r>
      <w:r w:rsidR="00716F0B" w:rsidRPr="00781F2A">
        <w:rPr>
          <w:sz w:val="20"/>
        </w:rPr>
        <w:tab/>
      </w:r>
      <w:r w:rsidRPr="00781F2A">
        <w:rPr>
          <w:sz w:val="20"/>
        </w:rPr>
        <w:t>the measure you give</w:t>
      </w:r>
    </w:p>
    <w:p w14:paraId="5F4C5CDC" w14:textId="77777777" w:rsidR="00214122" w:rsidRPr="00781F2A" w:rsidRDefault="0047504D"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ab/>
      </w:r>
      <w:r w:rsidR="009C136B" w:rsidRPr="00781F2A">
        <w:rPr>
          <w:sz w:val="20"/>
        </w:rPr>
        <w:t>(</w:t>
      </w:r>
      <w:r w:rsidR="00214122" w:rsidRPr="00781F2A">
        <w:rPr>
          <w:sz w:val="20"/>
        </w:rPr>
        <w:t>15</w:t>
      </w:r>
      <w:r w:rsidR="009C136B" w:rsidRPr="00781F2A">
        <w:rPr>
          <w:sz w:val="20"/>
        </w:rPr>
        <w:t>.</w:t>
      </w:r>
      <w:r w:rsidR="00214122" w:rsidRPr="00781F2A">
        <w:rPr>
          <w:sz w:val="20"/>
        </w:rPr>
        <w:t>14</w:t>
      </w:r>
      <w:r w:rsidR="009C136B"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39</w:t>
      </w:r>
      <w:r w:rsidR="00214122" w:rsidRPr="00781F2A">
        <w:rPr>
          <w:sz w:val="20"/>
        </w:rPr>
        <w:tab/>
      </w:r>
      <w:r w:rsidRPr="00781F2A">
        <w:rPr>
          <w:sz w:val="20"/>
        </w:rPr>
        <w:tab/>
      </w:r>
      <w:r w:rsidR="00214122" w:rsidRPr="00781F2A">
        <w:rPr>
          <w:sz w:val="20"/>
        </w:rPr>
        <w:t>blind leading the blind</w:t>
      </w:r>
    </w:p>
    <w:p w14:paraId="0F9353B8" w14:textId="77777777" w:rsidR="00214122" w:rsidRPr="00781F2A" w:rsidRDefault="0047504D"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ab/>
      </w:r>
      <w:r w:rsidR="009C136B" w:rsidRPr="00781F2A">
        <w:rPr>
          <w:sz w:val="20"/>
        </w:rPr>
        <w:t>(</w:t>
      </w:r>
      <w:r w:rsidR="00214122" w:rsidRPr="00781F2A">
        <w:rPr>
          <w:sz w:val="20"/>
        </w:rPr>
        <w:t>10</w:t>
      </w:r>
      <w:r w:rsidR="009C136B" w:rsidRPr="00781F2A">
        <w:rPr>
          <w:sz w:val="20"/>
        </w:rPr>
        <w:t>.</w:t>
      </w:r>
      <w:r w:rsidR="00214122" w:rsidRPr="00781F2A">
        <w:rPr>
          <w:sz w:val="20"/>
        </w:rPr>
        <w:t>24-25</w:t>
      </w:r>
      <w:r w:rsidR="009C136B"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40</w:t>
      </w:r>
      <w:r w:rsidR="00214122" w:rsidRPr="00781F2A">
        <w:rPr>
          <w:sz w:val="20"/>
        </w:rPr>
        <w:tab/>
      </w:r>
      <w:r w:rsidRPr="00781F2A">
        <w:rPr>
          <w:sz w:val="20"/>
        </w:rPr>
        <w:tab/>
      </w:r>
      <w:r w:rsidR="00214122" w:rsidRPr="00781F2A">
        <w:rPr>
          <w:sz w:val="20"/>
        </w:rPr>
        <w:t>disciple</w:t>
      </w:r>
      <w:r w:rsidRPr="00781F2A">
        <w:rPr>
          <w:sz w:val="20"/>
        </w:rPr>
        <w:t>s</w:t>
      </w:r>
      <w:r w:rsidR="00214122" w:rsidRPr="00781F2A">
        <w:rPr>
          <w:sz w:val="20"/>
        </w:rPr>
        <w:t xml:space="preserve"> not above teacher</w:t>
      </w:r>
    </w:p>
    <w:p w14:paraId="21FF6D9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w:t>
      </w:r>
      <w:r w:rsidRPr="00781F2A">
        <w:rPr>
          <w:sz w:val="20"/>
        </w:rPr>
        <w:tab/>
      </w:r>
      <w:r w:rsidR="0047504D" w:rsidRPr="00781F2A">
        <w:rPr>
          <w:sz w:val="20"/>
        </w:rPr>
        <w:tab/>
      </w:r>
      <w:r w:rsidRPr="00781F2A">
        <w:rPr>
          <w:sz w:val="20"/>
        </w:rPr>
        <w:t>speck and log</w:t>
      </w:r>
      <w:r w:rsidRPr="00781F2A">
        <w:rPr>
          <w:sz w:val="20"/>
        </w:rPr>
        <w:tab/>
      </w:r>
      <w:r w:rsidRPr="00781F2A">
        <w:rPr>
          <w:sz w:val="20"/>
        </w:rPr>
        <w:tab/>
      </w:r>
      <w:r w:rsidRPr="00781F2A">
        <w:rPr>
          <w:sz w:val="20"/>
        </w:rPr>
        <w:tab/>
      </w:r>
      <w:r w:rsidRPr="00781F2A">
        <w:rPr>
          <w:sz w:val="20"/>
        </w:rPr>
        <w:tab/>
      </w:r>
      <w:r w:rsidRPr="00781F2A">
        <w:rPr>
          <w:sz w:val="20"/>
        </w:rPr>
        <w:tab/>
        <w:t>41</w:t>
      </w:r>
      <w:r w:rsidRPr="00781F2A">
        <w:rPr>
          <w:sz w:val="20"/>
        </w:rPr>
        <w:tab/>
      </w:r>
      <w:r w:rsidR="0047504D" w:rsidRPr="00781F2A">
        <w:rPr>
          <w:sz w:val="20"/>
        </w:rPr>
        <w:tab/>
      </w:r>
      <w:r w:rsidRPr="00781F2A">
        <w:rPr>
          <w:sz w:val="20"/>
        </w:rPr>
        <w:t>speck and log</w:t>
      </w:r>
    </w:p>
    <w:bookmarkEnd w:id="16"/>
    <w:p w14:paraId="5F1D33F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w:t>
      </w:r>
      <w:r w:rsidRPr="00781F2A">
        <w:rPr>
          <w:sz w:val="20"/>
        </w:rPr>
        <w:tab/>
        <w:t>pearls before swine</w:t>
      </w:r>
    </w:p>
    <w:p w14:paraId="7E5E93D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t>ask</w:t>
      </w:r>
      <w:r w:rsidR="00745134" w:rsidRPr="00745134">
        <w:rPr>
          <w:sz w:val="20"/>
        </w:rPr>
        <w:t xml:space="preserve">, </w:t>
      </w:r>
      <w:r w:rsidRPr="00781F2A">
        <w:rPr>
          <w:sz w:val="20"/>
        </w:rPr>
        <w:t>seek</w:t>
      </w:r>
      <w:r w:rsidR="00745134" w:rsidRPr="00745134">
        <w:rPr>
          <w:sz w:val="20"/>
        </w:rPr>
        <w:t xml:space="preserve">, </w:t>
      </w:r>
      <w:r w:rsidRPr="00781F2A">
        <w:rPr>
          <w:sz w:val="20"/>
        </w:rPr>
        <w:t>knock</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9-10</w:t>
      </w:r>
      <w:r w:rsidR="009C136B" w:rsidRPr="00781F2A">
        <w:rPr>
          <w:sz w:val="20"/>
        </w:rPr>
        <w:t>)</w:t>
      </w:r>
    </w:p>
    <w:p w14:paraId="0D59AF0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t>give son a serpent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11-13</w:t>
      </w:r>
      <w:r w:rsidR="009C136B" w:rsidRPr="00781F2A">
        <w:rPr>
          <w:sz w:val="20"/>
        </w:rPr>
        <w:t>)</w:t>
      </w:r>
    </w:p>
    <w:p w14:paraId="449BEA1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12</w:t>
      </w:r>
      <w:r w:rsidRPr="00781F2A">
        <w:rPr>
          <w:sz w:val="20"/>
        </w:rPr>
        <w:tab/>
        <w:t>golden rule</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31</w:t>
      </w:r>
      <w:r w:rsidR="009C136B" w:rsidRPr="00781F2A">
        <w:rPr>
          <w:sz w:val="20"/>
        </w:rPr>
        <w:t>)</w:t>
      </w:r>
    </w:p>
    <w:p w14:paraId="2C716D8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the narrow gate</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23-24</w:t>
      </w:r>
      <w:r w:rsidR="009C136B" w:rsidRPr="00781F2A">
        <w:rPr>
          <w:sz w:val="20"/>
        </w:rPr>
        <w:t>)</w:t>
      </w:r>
    </w:p>
    <w:p w14:paraId="168455E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wolves in sheep</w:t>
      </w:r>
      <w:r w:rsidR="009C136B" w:rsidRPr="00781F2A">
        <w:rPr>
          <w:sz w:val="20"/>
        </w:rPr>
        <w:t>’</w:t>
      </w:r>
      <w:r w:rsidRPr="00781F2A">
        <w:rPr>
          <w:sz w:val="20"/>
        </w:rPr>
        <w:t>s clothing</w:t>
      </w:r>
    </w:p>
    <w:p w14:paraId="6DDF26D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by their fruits</w:t>
      </w:r>
      <w:r w:rsidR="009C136B" w:rsidRPr="00781F2A">
        <w:rPr>
          <w:sz w:val="20"/>
        </w:rPr>
        <w:t xml:space="preserve"> (</w:t>
      </w:r>
      <w:r w:rsidRPr="00781F2A">
        <w:rPr>
          <w:sz w:val="20"/>
        </w:rPr>
        <w:t>=12</w:t>
      </w:r>
      <w:r w:rsidR="009C136B" w:rsidRPr="00781F2A">
        <w:rPr>
          <w:sz w:val="20"/>
        </w:rPr>
        <w:t>.</w:t>
      </w:r>
      <w:r w:rsidRPr="00781F2A">
        <w:rPr>
          <w:sz w:val="20"/>
        </w:rPr>
        <w:t>33</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43</w:t>
      </w:r>
      <w:r w:rsidRPr="00781F2A">
        <w:rPr>
          <w:sz w:val="20"/>
        </w:rPr>
        <w:tab/>
        <w:t>by their fruits</w:t>
      </w:r>
    </w:p>
    <w:p w14:paraId="24E14C3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34-35</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45</w:t>
      </w:r>
      <w:r w:rsidR="00214122" w:rsidRPr="00781F2A">
        <w:rPr>
          <w:sz w:val="20"/>
        </w:rPr>
        <w:tab/>
        <w:t>mouth and heart</w:t>
      </w:r>
    </w:p>
    <w:p w14:paraId="723497B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saying</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9C136B" w:rsidRPr="00781F2A">
        <w:rPr>
          <w:sz w:val="20"/>
        </w:rPr>
        <w:t>”</w:t>
      </w:r>
      <w:r w:rsidRPr="00781F2A">
        <w:rPr>
          <w:sz w:val="20"/>
        </w:rPr>
        <w:tab/>
      </w:r>
      <w:r w:rsidRPr="00781F2A">
        <w:rPr>
          <w:sz w:val="20"/>
        </w:rPr>
        <w:tab/>
      </w:r>
      <w:r w:rsidRPr="00781F2A">
        <w:rPr>
          <w:sz w:val="20"/>
        </w:rPr>
        <w:tab/>
      </w:r>
      <w:r w:rsidRPr="00781F2A">
        <w:rPr>
          <w:sz w:val="20"/>
        </w:rPr>
        <w:tab/>
      </w:r>
      <w:r w:rsidRPr="00781F2A">
        <w:rPr>
          <w:sz w:val="20"/>
        </w:rPr>
        <w:tab/>
        <w:t>46</w:t>
      </w:r>
      <w:r w:rsidRPr="00781F2A">
        <w:rPr>
          <w:sz w:val="20"/>
        </w:rPr>
        <w:tab/>
        <w:t>saying</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9C136B" w:rsidRPr="00781F2A">
        <w:rPr>
          <w:sz w:val="20"/>
        </w:rPr>
        <w:t>”</w:t>
      </w:r>
    </w:p>
    <w:p w14:paraId="66AC3B5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exclusion from the kingdom</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25-27</w:t>
      </w:r>
      <w:r w:rsidR="009C136B" w:rsidRPr="00781F2A">
        <w:rPr>
          <w:sz w:val="20"/>
        </w:rPr>
        <w:t>)</w:t>
      </w:r>
    </w:p>
    <w:p w14:paraId="786E458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two houses</w:t>
      </w:r>
      <w:r w:rsidRPr="00781F2A">
        <w:rPr>
          <w:sz w:val="20"/>
        </w:rPr>
        <w:tab/>
      </w:r>
      <w:r w:rsidRPr="00781F2A">
        <w:rPr>
          <w:sz w:val="20"/>
        </w:rPr>
        <w:tab/>
      </w:r>
      <w:r w:rsidRPr="00781F2A">
        <w:rPr>
          <w:sz w:val="20"/>
        </w:rPr>
        <w:tab/>
      </w:r>
      <w:r w:rsidRPr="00781F2A">
        <w:rPr>
          <w:sz w:val="20"/>
        </w:rPr>
        <w:tab/>
      </w:r>
      <w:r w:rsidRPr="00781F2A">
        <w:rPr>
          <w:sz w:val="20"/>
        </w:rPr>
        <w:tab/>
        <w:t>47</w:t>
      </w:r>
      <w:r w:rsidRPr="00781F2A">
        <w:rPr>
          <w:sz w:val="20"/>
        </w:rPr>
        <w:tab/>
        <w:t>two houses</w:t>
      </w:r>
    </w:p>
    <w:p w14:paraId="396D8D8E" w14:textId="77777777" w:rsidR="00214122" w:rsidRPr="00781F2A" w:rsidRDefault="00214122" w:rsidP="00214122"/>
    <w:p w14:paraId="3ADC47D8" w14:textId="77777777" w:rsidR="00214122" w:rsidRPr="003A4642" w:rsidRDefault="00214122" w:rsidP="00214122">
      <w:pPr>
        <w:jc w:val="center"/>
      </w:pPr>
      <w:r w:rsidRPr="003A4642">
        <w:t>c</w:t>
      </w:r>
      <w:r w:rsidR="00E7567D" w:rsidRPr="003A4642">
        <w:t xml:space="preserve">. </w:t>
      </w:r>
      <w:r w:rsidRPr="003A4642">
        <w:rPr>
          <w:smallCaps/>
        </w:rPr>
        <w:t>Matthew</w:t>
      </w:r>
      <w:r w:rsidR="009C136B" w:rsidRPr="003A4642">
        <w:rPr>
          <w:smallCaps/>
        </w:rPr>
        <w:t>’</w:t>
      </w:r>
      <w:r w:rsidRPr="003A4642">
        <w:rPr>
          <w:smallCaps/>
        </w:rPr>
        <w:t>s miracle narrative</w:t>
      </w:r>
    </w:p>
    <w:p w14:paraId="2FBCF958" w14:textId="77777777" w:rsidR="00214122" w:rsidRPr="00781F2A" w:rsidRDefault="009C136B" w:rsidP="00214122">
      <w:pPr>
        <w:jc w:val="center"/>
      </w:pPr>
      <w:r w:rsidRPr="00781F2A">
        <w:rPr>
          <w:iCs/>
          <w:sz w:val="20"/>
        </w:rPr>
        <w:t>(</w:t>
      </w:r>
      <w:r w:rsidR="00214122" w:rsidRPr="00781F2A">
        <w:rPr>
          <w:sz w:val="20"/>
        </w:rPr>
        <w:t>Matt 8-9</w:t>
      </w:r>
      <w:r w:rsidRPr="00781F2A">
        <w:rPr>
          <w:iCs/>
          <w:sz w:val="20"/>
        </w:rPr>
        <w:t>)</w:t>
      </w:r>
    </w:p>
    <w:p w14:paraId="7FB67091" w14:textId="77777777" w:rsidR="00214122" w:rsidRPr="00781F2A" w:rsidRDefault="00214122" w:rsidP="00214122"/>
    <w:p w14:paraId="1509757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8</w:t>
      </w:r>
      <w:r w:rsidRPr="00781F2A">
        <w:rPr>
          <w:sz w:val="20"/>
        </w:rPr>
        <w:tab/>
        <w:t>1</w:t>
      </w:r>
      <w:r w:rsidRPr="00781F2A">
        <w:rPr>
          <w:sz w:val="20"/>
        </w:rPr>
        <w:tab/>
        <w:t>leper</w:t>
      </w:r>
      <w:r w:rsidRPr="00781F2A">
        <w:rPr>
          <w:sz w:val="20"/>
        </w:rPr>
        <w:tab/>
      </w:r>
      <w:r w:rsidRPr="00781F2A">
        <w:rPr>
          <w:sz w:val="20"/>
        </w:rPr>
        <w:tab/>
      </w:r>
      <w:r w:rsidRPr="00781F2A">
        <w:rPr>
          <w:sz w:val="20"/>
        </w:rPr>
        <w:tab/>
      </w:r>
      <w:r w:rsidR="009C136B" w:rsidRPr="00781F2A">
        <w:rPr>
          <w:sz w:val="20"/>
        </w:rPr>
        <w:t>(</w:t>
      </w:r>
      <w:r w:rsidRPr="00781F2A">
        <w:rPr>
          <w:sz w:val="20"/>
        </w:rPr>
        <w:t>1</w:t>
      </w:r>
      <w:r w:rsidR="009C136B" w:rsidRPr="00781F2A">
        <w:rPr>
          <w:sz w:val="20"/>
        </w:rPr>
        <w:t>.</w:t>
      </w:r>
      <w:r w:rsidRPr="00781F2A">
        <w:rPr>
          <w:sz w:val="20"/>
        </w:rPr>
        <w:t>40-45</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12-16</w:t>
      </w:r>
      <w:r w:rsidR="009C136B" w:rsidRPr="00781F2A">
        <w:rPr>
          <w:sz w:val="20"/>
        </w:rPr>
        <w:t>)</w:t>
      </w:r>
    </w:p>
    <w:p w14:paraId="26EB592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w:t>
      </w:r>
      <w:r w:rsidRPr="00781F2A">
        <w:rPr>
          <w:sz w:val="20"/>
        </w:rPr>
        <w:tab/>
        <w:t>Capernaum centurion</w:t>
      </w:r>
      <w:r w:rsidRPr="00781F2A">
        <w:rPr>
          <w:sz w:val="20"/>
        </w:rPr>
        <w:tab/>
      </w:r>
      <w:r w:rsidRPr="00781F2A">
        <w:rPr>
          <w:sz w:val="20"/>
        </w:rPr>
        <w:tab/>
      </w:r>
      <w:r w:rsidRPr="00781F2A">
        <w:rPr>
          <w:sz w:val="20"/>
        </w:rPr>
        <w:tab/>
      </w:r>
      <w:r w:rsidRPr="00781F2A">
        <w:rPr>
          <w:sz w:val="20"/>
        </w:rPr>
        <w:tab/>
      </w:r>
      <w:r w:rsidRPr="00781F2A">
        <w:rPr>
          <w:b/>
          <w:sz w:val="20"/>
        </w:rPr>
        <w:t>7</w:t>
      </w:r>
      <w:r w:rsidRPr="00781F2A">
        <w:rPr>
          <w:sz w:val="20"/>
        </w:rPr>
        <w:tab/>
        <w:t>1</w:t>
      </w:r>
      <w:r w:rsidRPr="00781F2A">
        <w:rPr>
          <w:sz w:val="20"/>
        </w:rPr>
        <w:tab/>
        <w:t>Capernaum centurion</w:t>
      </w:r>
    </w:p>
    <w:p w14:paraId="2DC8E71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widow of Nain</w:t>
      </w:r>
      <w:r w:rsidR="009C136B" w:rsidRPr="00781F2A">
        <w:rPr>
          <w:sz w:val="20"/>
        </w:rPr>
        <w:t>’</w:t>
      </w:r>
      <w:r w:rsidRPr="00781F2A">
        <w:rPr>
          <w:sz w:val="20"/>
        </w:rPr>
        <w:t>s son</w:t>
      </w:r>
    </w:p>
    <w:p w14:paraId="0F57469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Peter</w:t>
      </w:r>
      <w:r w:rsidR="009C136B" w:rsidRPr="00781F2A">
        <w:rPr>
          <w:sz w:val="20"/>
        </w:rPr>
        <w:t>’</w:t>
      </w:r>
      <w:r w:rsidRPr="00781F2A">
        <w:rPr>
          <w:sz w:val="20"/>
        </w:rPr>
        <w:t>s mother-in-law</w:t>
      </w:r>
      <w:r w:rsidRPr="00781F2A">
        <w:rPr>
          <w:sz w:val="20"/>
        </w:rPr>
        <w:tab/>
      </w:r>
      <w:r w:rsidRPr="00781F2A">
        <w:rPr>
          <w:sz w:val="20"/>
        </w:rPr>
        <w:tab/>
      </w:r>
      <w:r w:rsidRPr="00781F2A">
        <w:rPr>
          <w:sz w:val="20"/>
        </w:rPr>
        <w:tab/>
      </w:r>
      <w:r w:rsidR="009C136B" w:rsidRPr="00781F2A">
        <w:rPr>
          <w:sz w:val="20"/>
        </w:rPr>
        <w:t>(</w:t>
      </w:r>
      <w:r w:rsidRPr="00781F2A">
        <w:rPr>
          <w:sz w:val="20"/>
        </w:rPr>
        <w:t>1</w:t>
      </w:r>
      <w:r w:rsidR="009C136B" w:rsidRPr="00781F2A">
        <w:rPr>
          <w:sz w:val="20"/>
        </w:rPr>
        <w:t>.</w:t>
      </w:r>
      <w:r w:rsidRPr="00781F2A">
        <w:rPr>
          <w:sz w:val="20"/>
        </w:rPr>
        <w:t>29-31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38-39</w:t>
      </w:r>
      <w:r w:rsidR="009C136B" w:rsidRPr="00781F2A">
        <w:rPr>
          <w:sz w:val="20"/>
        </w:rPr>
        <w:t>)</w:t>
      </w:r>
    </w:p>
    <w:p w14:paraId="223BB66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sick at evening</w:t>
      </w:r>
      <w:r w:rsidRPr="00781F2A">
        <w:rPr>
          <w:sz w:val="20"/>
        </w:rPr>
        <w:tab/>
      </w:r>
      <w:r w:rsidRPr="00781F2A">
        <w:rPr>
          <w:sz w:val="20"/>
        </w:rPr>
        <w:tab/>
      </w:r>
      <w:r w:rsidRPr="00781F2A">
        <w:rPr>
          <w:sz w:val="20"/>
        </w:rPr>
        <w:tab/>
      </w:r>
      <w:r w:rsidR="009C136B" w:rsidRPr="00781F2A">
        <w:rPr>
          <w:sz w:val="20"/>
        </w:rPr>
        <w:t>(</w:t>
      </w:r>
      <w:r w:rsidRPr="00781F2A">
        <w:rPr>
          <w:sz w:val="20"/>
        </w:rPr>
        <w:t>1</w:t>
      </w:r>
      <w:r w:rsidR="009C136B" w:rsidRPr="00781F2A">
        <w:rPr>
          <w:sz w:val="20"/>
        </w:rPr>
        <w:t>.</w:t>
      </w:r>
      <w:r w:rsidRPr="00781F2A">
        <w:rPr>
          <w:sz w:val="20"/>
        </w:rPr>
        <w:t>32-34</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40-41</w:t>
      </w:r>
      <w:r w:rsidR="009C136B" w:rsidRPr="00781F2A">
        <w:rPr>
          <w:sz w:val="20"/>
        </w:rPr>
        <w:t>)</w:t>
      </w:r>
    </w:p>
    <w:p w14:paraId="67D1FD1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would-be followers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9</w:t>
      </w:r>
      <w:r w:rsidR="009C136B" w:rsidRPr="00781F2A">
        <w:rPr>
          <w:sz w:val="20"/>
        </w:rPr>
        <w:t>.</w:t>
      </w:r>
      <w:r w:rsidRPr="00781F2A">
        <w:rPr>
          <w:sz w:val="20"/>
        </w:rPr>
        <w:t>57-62</w:t>
      </w:r>
      <w:r w:rsidR="009C136B" w:rsidRPr="00781F2A">
        <w:rPr>
          <w:sz w:val="20"/>
        </w:rPr>
        <w:t>)</w:t>
      </w:r>
    </w:p>
    <w:p w14:paraId="7DE81DF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stilling the storm</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35-41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22-25</w:t>
      </w:r>
      <w:r w:rsidR="009C136B" w:rsidRPr="00781F2A">
        <w:rPr>
          <w:sz w:val="20"/>
        </w:rPr>
        <w:t>)</w:t>
      </w:r>
    </w:p>
    <w:p w14:paraId="4CD39F0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t>Gadarene demoniac</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1-20</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26-39</w:t>
      </w:r>
      <w:r w:rsidR="009C136B" w:rsidRPr="00781F2A">
        <w:rPr>
          <w:sz w:val="20"/>
        </w:rPr>
        <w:t>)</w:t>
      </w:r>
    </w:p>
    <w:p w14:paraId="6D88657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9</w:t>
      </w:r>
      <w:r w:rsidRPr="00781F2A">
        <w:rPr>
          <w:sz w:val="20"/>
        </w:rPr>
        <w:tab/>
        <w:t>1</w:t>
      </w:r>
      <w:r w:rsidRPr="00781F2A">
        <w:rPr>
          <w:sz w:val="20"/>
        </w:rPr>
        <w:tab/>
        <w:t>paralytic</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1-12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17-26</w:t>
      </w:r>
      <w:r w:rsidR="009C136B" w:rsidRPr="00781F2A">
        <w:rPr>
          <w:sz w:val="20"/>
        </w:rPr>
        <w:t>)</w:t>
      </w:r>
    </w:p>
    <w:p w14:paraId="24AA9B7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t>call of Matthew</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13-17</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27-32</w:t>
      </w:r>
      <w:r w:rsidR="009C136B" w:rsidRPr="00781F2A">
        <w:rPr>
          <w:sz w:val="20"/>
        </w:rPr>
        <w:t>)</w:t>
      </w:r>
    </w:p>
    <w:p w14:paraId="401A23E1" w14:textId="77777777" w:rsidR="0040178E" w:rsidRPr="00781F2A" w:rsidRDefault="0040178E" w:rsidP="0040178E">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fasting wedding guests</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18-20</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33-35</w:t>
      </w:r>
      <w:r w:rsidR="009C136B" w:rsidRPr="00781F2A">
        <w:rPr>
          <w:sz w:val="20"/>
        </w:rPr>
        <w:t>)</w:t>
      </w:r>
    </w:p>
    <w:p w14:paraId="45DF42CF" w14:textId="77777777" w:rsidR="0040178E" w:rsidRPr="00781F2A" w:rsidRDefault="0040178E" w:rsidP="0040178E">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new patch</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21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36</w:t>
      </w:r>
      <w:r w:rsidR="009C136B" w:rsidRPr="00781F2A">
        <w:rPr>
          <w:sz w:val="20"/>
        </w:rPr>
        <w:t>)</w:t>
      </w:r>
    </w:p>
    <w:p w14:paraId="2112D166" w14:textId="77777777" w:rsidR="0040178E" w:rsidRPr="00781F2A" w:rsidRDefault="0040178E" w:rsidP="0040178E">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new wine</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22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37-39</w:t>
      </w:r>
      <w:r w:rsidR="009C136B" w:rsidRPr="00781F2A">
        <w:rPr>
          <w:sz w:val="20"/>
        </w:rPr>
        <w:t>)</w:t>
      </w:r>
    </w:p>
    <w:p w14:paraId="69F7F37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Jarius</w:t>
      </w:r>
      <w:r w:rsidR="009C136B" w:rsidRPr="00781F2A">
        <w:rPr>
          <w:sz w:val="20"/>
        </w:rPr>
        <w:t xml:space="preserve">’ </w:t>
      </w:r>
      <w:r w:rsidRPr="00781F2A">
        <w:rPr>
          <w:sz w:val="20"/>
        </w:rPr>
        <w:t xml:space="preserve">daughter/woman with </w:t>
      </w:r>
      <w:r w:rsidRPr="00781F2A">
        <w:rPr>
          <w:sz w:val="20"/>
        </w:rPr>
        <w:tab/>
      </w:r>
      <w:r w:rsidRPr="00781F2A">
        <w:rPr>
          <w:sz w:val="20"/>
        </w:rPr>
        <w:tab/>
      </w:r>
      <w:r w:rsidRPr="00781F2A">
        <w:rPr>
          <w:sz w:val="20"/>
        </w:rPr>
        <w:tab/>
      </w:r>
      <w:r w:rsidR="009C136B" w:rsidRPr="00781F2A">
        <w:rPr>
          <w:sz w:val="20"/>
        </w:rPr>
        <w:t>(</w:t>
      </w:r>
      <w:r w:rsidRPr="00781F2A">
        <w:rPr>
          <w:sz w:val="20"/>
        </w:rPr>
        <w:t>5</w:t>
      </w:r>
      <w:r w:rsidR="009C136B" w:rsidRPr="00781F2A">
        <w:rPr>
          <w:sz w:val="20"/>
        </w:rPr>
        <w:t>.</w:t>
      </w:r>
      <w:r w:rsidRPr="00781F2A">
        <w:rPr>
          <w:sz w:val="20"/>
        </w:rPr>
        <w:t>21-43</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40-56</w:t>
      </w:r>
      <w:r w:rsidR="009C136B" w:rsidRPr="00781F2A">
        <w:rPr>
          <w:sz w:val="20"/>
        </w:rPr>
        <w:t>)</w:t>
      </w:r>
    </w:p>
    <w:p w14:paraId="684526E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a hemorrhage</w:t>
      </w:r>
    </w:p>
    <w:p w14:paraId="3FF1541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27</w:t>
      </w:r>
      <w:r w:rsidRPr="00781F2A">
        <w:rPr>
          <w:sz w:val="20"/>
        </w:rPr>
        <w:tab/>
        <w:t>two blind men</w:t>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46-52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18</w:t>
      </w:r>
      <w:r w:rsidR="009C136B" w:rsidRPr="00781F2A">
        <w:rPr>
          <w:sz w:val="20"/>
        </w:rPr>
        <w:t>.</w:t>
      </w:r>
      <w:r w:rsidRPr="00781F2A">
        <w:rPr>
          <w:sz w:val="20"/>
        </w:rPr>
        <w:t>35-43</w:t>
      </w:r>
      <w:r w:rsidR="009C136B" w:rsidRPr="00781F2A">
        <w:rPr>
          <w:sz w:val="20"/>
        </w:rPr>
        <w:t>)</w:t>
      </w:r>
    </w:p>
    <w:p w14:paraId="2834B63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lastRenderedPageBreak/>
        <w:t>32</w:t>
      </w:r>
      <w:r w:rsidRPr="00781F2A">
        <w:rPr>
          <w:sz w:val="20"/>
        </w:rPr>
        <w:tab/>
        <w:t>mute demoniac</w:t>
      </w:r>
      <w:r w:rsidR="009C136B" w:rsidRPr="00781F2A">
        <w:rPr>
          <w:sz w:val="20"/>
        </w:rPr>
        <w:t xml:space="preserve"> (</w:t>
      </w:r>
      <w:r w:rsidRPr="00781F2A">
        <w:rPr>
          <w:sz w:val="20"/>
        </w:rPr>
        <w:t>=12</w:t>
      </w:r>
      <w:r w:rsidR="009C136B" w:rsidRPr="00781F2A">
        <w:rPr>
          <w:sz w:val="20"/>
        </w:rPr>
        <w:t>.</w:t>
      </w:r>
      <w:r w:rsidRPr="00781F2A">
        <w:rPr>
          <w:sz w:val="20"/>
        </w:rPr>
        <w:t>22-24</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22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14-15</w:t>
      </w:r>
      <w:r w:rsidR="009C136B" w:rsidRPr="00781F2A">
        <w:rPr>
          <w:sz w:val="20"/>
        </w:rPr>
        <w:t>)</w:t>
      </w:r>
    </w:p>
    <w:p w14:paraId="093F92C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35</w:t>
      </w:r>
      <w:r w:rsidRPr="00781F2A">
        <w:rPr>
          <w:sz w:val="20"/>
        </w:rPr>
        <w:tab/>
        <w:t>teaching</w:t>
      </w:r>
      <w:r w:rsidR="00745134" w:rsidRPr="00745134">
        <w:rPr>
          <w:sz w:val="20"/>
        </w:rPr>
        <w:t xml:space="preserve">, </w:t>
      </w:r>
      <w:r w:rsidRPr="00781F2A">
        <w:rPr>
          <w:sz w:val="20"/>
        </w:rPr>
        <w:t>preaching</w:t>
      </w:r>
      <w:r w:rsidR="00745134" w:rsidRPr="00745134">
        <w:rPr>
          <w:sz w:val="20"/>
        </w:rPr>
        <w:t xml:space="preserve">, </w:t>
      </w:r>
      <w:r w:rsidRPr="00781F2A">
        <w:rPr>
          <w:sz w:val="20"/>
        </w:rPr>
        <w:t>and healing</w:t>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6</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1</w:t>
      </w:r>
      <w:r w:rsidR="009C136B" w:rsidRPr="00781F2A">
        <w:rPr>
          <w:sz w:val="20"/>
        </w:rPr>
        <w:t>)</w:t>
      </w:r>
    </w:p>
    <w:p w14:paraId="66EFCA7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36</w:t>
      </w:r>
      <w:r w:rsidRPr="00781F2A">
        <w:rPr>
          <w:sz w:val="20"/>
        </w:rPr>
        <w:tab/>
        <w:t>like sheep without a shepherd</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34</w:t>
      </w:r>
      <w:r w:rsidR="009C136B" w:rsidRPr="00781F2A">
        <w:rPr>
          <w:sz w:val="20"/>
        </w:rPr>
        <w:t>)</w:t>
      </w:r>
    </w:p>
    <w:p w14:paraId="18372B1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37</w:t>
      </w:r>
      <w:r w:rsidRPr="00781F2A">
        <w:rPr>
          <w:sz w:val="20"/>
        </w:rPr>
        <w:tab/>
        <w:t>the harvest is great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2</w:t>
      </w:r>
      <w:r w:rsidR="009C136B" w:rsidRPr="00781F2A">
        <w:rPr>
          <w:sz w:val="20"/>
        </w:rPr>
        <w:t>)</w:t>
      </w:r>
    </w:p>
    <w:p w14:paraId="177C2456" w14:textId="77777777" w:rsidR="00214122" w:rsidRPr="00781F2A" w:rsidRDefault="00214122" w:rsidP="00214122"/>
    <w:p w14:paraId="108AC612" w14:textId="77777777" w:rsidR="00214122" w:rsidRPr="00781F2A" w:rsidRDefault="00214122" w:rsidP="00214122">
      <w:pPr>
        <w:jc w:val="center"/>
      </w:pPr>
      <w:r w:rsidRPr="00781F2A">
        <w:t>d</w:t>
      </w:r>
      <w:r w:rsidR="00E7567D" w:rsidRPr="00781F2A">
        <w:t xml:space="preserve">. </w:t>
      </w:r>
      <w:r w:rsidRPr="00781F2A">
        <w:rPr>
          <w:smallCaps/>
        </w:rPr>
        <w:t>Matthew</w:t>
      </w:r>
      <w:r w:rsidR="009C136B" w:rsidRPr="00781F2A">
        <w:rPr>
          <w:smallCaps/>
        </w:rPr>
        <w:t>’</w:t>
      </w:r>
      <w:r w:rsidRPr="00781F2A">
        <w:rPr>
          <w:smallCaps/>
        </w:rPr>
        <w:t>s mission discourse</w:t>
      </w:r>
    </w:p>
    <w:p w14:paraId="36DD5750" w14:textId="77777777" w:rsidR="00214122" w:rsidRPr="00781F2A" w:rsidRDefault="009C136B" w:rsidP="00214122">
      <w:pPr>
        <w:jc w:val="center"/>
        <w:rPr>
          <w:iCs/>
        </w:rPr>
      </w:pPr>
      <w:r w:rsidRPr="00781F2A">
        <w:rPr>
          <w:iCs/>
          <w:sz w:val="20"/>
        </w:rPr>
        <w:t>(</w:t>
      </w:r>
      <w:r w:rsidR="00214122" w:rsidRPr="00781F2A">
        <w:rPr>
          <w:sz w:val="20"/>
        </w:rPr>
        <w:t>Matt 10</w:t>
      </w:r>
      <w:r w:rsidRPr="00781F2A">
        <w:rPr>
          <w:iCs/>
          <w:sz w:val="20"/>
        </w:rPr>
        <w:t>)</w:t>
      </w:r>
    </w:p>
    <w:p w14:paraId="646B696F" w14:textId="77777777" w:rsidR="00214122" w:rsidRPr="00781F2A" w:rsidRDefault="00214122" w:rsidP="00214122"/>
    <w:p w14:paraId="07B8AB3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10</w:t>
      </w:r>
      <w:r w:rsidRPr="00781F2A">
        <w:rPr>
          <w:sz w:val="20"/>
        </w:rPr>
        <w:tab/>
        <w:t>1</w:t>
      </w:r>
      <w:r w:rsidRPr="00781F2A">
        <w:rPr>
          <w:sz w:val="20"/>
        </w:rPr>
        <w:tab/>
        <w:t>mission of the twelve</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13-19</w:t>
      </w:r>
      <w:r w:rsidR="00745134" w:rsidRPr="00745134">
        <w:rPr>
          <w:sz w:val="20"/>
        </w:rPr>
        <w:t xml:space="preserve">, </w:t>
      </w:r>
      <w:r w:rsidRPr="00781F2A">
        <w:rPr>
          <w:sz w:val="20"/>
        </w:rPr>
        <w:t>6</w:t>
      </w:r>
      <w:r w:rsidR="009C136B" w:rsidRPr="00781F2A">
        <w:rPr>
          <w:sz w:val="20"/>
        </w:rPr>
        <w:t>.</w:t>
      </w:r>
      <w:r w:rsidRPr="00781F2A">
        <w:rPr>
          <w:sz w:val="20"/>
        </w:rPr>
        <w:t>7-11</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12-16</w:t>
      </w:r>
      <w:r w:rsidR="00745134" w:rsidRPr="00745134">
        <w:rPr>
          <w:sz w:val="20"/>
        </w:rPr>
        <w:t xml:space="preserve">, </w:t>
      </w:r>
      <w:r w:rsidRPr="00781F2A">
        <w:rPr>
          <w:sz w:val="20"/>
        </w:rPr>
        <w:t>9</w:t>
      </w:r>
      <w:r w:rsidR="009C136B" w:rsidRPr="00781F2A">
        <w:rPr>
          <w:sz w:val="20"/>
        </w:rPr>
        <w:t>.</w:t>
      </w:r>
      <w:r w:rsidRPr="00781F2A">
        <w:rPr>
          <w:sz w:val="20"/>
        </w:rPr>
        <w:t>1-5</w:t>
      </w:r>
      <w:r w:rsidR="00745134" w:rsidRPr="00745134">
        <w:rPr>
          <w:sz w:val="20"/>
        </w:rPr>
        <w:t xml:space="preserve">, </w:t>
      </w:r>
      <w:r w:rsidRPr="00781F2A">
        <w:rPr>
          <w:sz w:val="20"/>
        </w:rPr>
        <w:t>10</w:t>
      </w:r>
      <w:r w:rsidR="009C136B" w:rsidRPr="00781F2A">
        <w:rPr>
          <w:sz w:val="20"/>
        </w:rPr>
        <w:t>.</w:t>
      </w:r>
      <w:r w:rsidRPr="00781F2A">
        <w:rPr>
          <w:sz w:val="20"/>
        </w:rPr>
        <w:t>1-12</w:t>
      </w:r>
      <w:r w:rsidR="009C136B" w:rsidRPr="00781F2A">
        <w:rPr>
          <w:sz w:val="20"/>
        </w:rPr>
        <w:t>)</w:t>
      </w:r>
    </w:p>
    <w:p w14:paraId="528CC89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future persecutions</w:t>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9-13</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11-12=21</w:t>
      </w:r>
      <w:r w:rsidR="009C136B" w:rsidRPr="00781F2A">
        <w:rPr>
          <w:sz w:val="20"/>
        </w:rPr>
        <w:t>.</w:t>
      </w:r>
      <w:r w:rsidRPr="00781F2A">
        <w:rPr>
          <w:sz w:val="20"/>
        </w:rPr>
        <w:t>12-19</w:t>
      </w:r>
      <w:r w:rsidR="00745134" w:rsidRPr="00745134">
        <w:rPr>
          <w:sz w:val="20"/>
        </w:rPr>
        <w:t xml:space="preserve">, </w:t>
      </w:r>
      <w:r w:rsidRPr="00781F2A">
        <w:rPr>
          <w:sz w:val="20"/>
        </w:rPr>
        <w:t>6</w:t>
      </w:r>
      <w:r w:rsidR="009C136B" w:rsidRPr="00781F2A">
        <w:rPr>
          <w:sz w:val="20"/>
        </w:rPr>
        <w:t>.</w:t>
      </w:r>
      <w:r w:rsidRPr="00781F2A">
        <w:rPr>
          <w:sz w:val="20"/>
        </w:rPr>
        <w:t>40</w:t>
      </w:r>
      <w:r w:rsidR="009C136B" w:rsidRPr="00781F2A">
        <w:rPr>
          <w:sz w:val="20"/>
        </w:rPr>
        <w:t>)</w:t>
      </w:r>
    </w:p>
    <w:p w14:paraId="7DF88632" w14:textId="77777777" w:rsidR="00716F0B" w:rsidRPr="00781F2A" w:rsidRDefault="00716F0B" w:rsidP="00716F0B">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t>fearless confession</w:t>
      </w:r>
    </w:p>
    <w:p w14:paraId="42412C9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26</w:t>
      </w:r>
      <w:r w:rsidRPr="00781F2A">
        <w:rPr>
          <w:sz w:val="20"/>
        </w:rPr>
        <w:tab/>
      </w:r>
      <w:r w:rsidRPr="00781F2A">
        <w:rPr>
          <w:sz w:val="20"/>
        </w:rPr>
        <w:tab/>
        <w:t>hid made manifest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2-3</w:t>
      </w:r>
      <w:r w:rsidR="009C136B" w:rsidRPr="00781F2A">
        <w:rPr>
          <w:sz w:val="20"/>
        </w:rPr>
        <w:t>)</w:t>
      </w:r>
    </w:p>
    <w:p w14:paraId="5958839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r>
      <w:r w:rsidRPr="00781F2A">
        <w:rPr>
          <w:sz w:val="20"/>
        </w:rPr>
        <w:tab/>
        <w:t>whom to fear</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4-5</w:t>
      </w:r>
      <w:r w:rsidR="009C136B" w:rsidRPr="00781F2A">
        <w:rPr>
          <w:sz w:val="20"/>
        </w:rPr>
        <w:t>)</w:t>
      </w:r>
    </w:p>
    <w:p w14:paraId="33BCC61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29</w:t>
      </w:r>
      <w:r w:rsidRPr="00781F2A">
        <w:rPr>
          <w:sz w:val="20"/>
        </w:rPr>
        <w:tab/>
      </w:r>
      <w:r w:rsidRPr="00781F2A">
        <w:rPr>
          <w:sz w:val="20"/>
        </w:rPr>
        <w:tab/>
        <w:t>sparrows</w:t>
      </w:r>
      <w:r w:rsidR="00745134" w:rsidRPr="00745134">
        <w:rPr>
          <w:sz w:val="20"/>
        </w:rPr>
        <w:t xml:space="preserve">, </w:t>
      </w:r>
      <w:r w:rsidRPr="00781F2A">
        <w:rPr>
          <w:sz w:val="20"/>
        </w:rPr>
        <w:t>hairs of the head</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6-7</w:t>
      </w:r>
      <w:r w:rsidR="009C136B" w:rsidRPr="00781F2A">
        <w:rPr>
          <w:sz w:val="20"/>
        </w:rPr>
        <w:t>)</w:t>
      </w:r>
    </w:p>
    <w:p w14:paraId="6C084DD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32</w:t>
      </w:r>
      <w:r w:rsidRPr="00781F2A">
        <w:rPr>
          <w:sz w:val="20"/>
        </w:rPr>
        <w:tab/>
      </w:r>
      <w:r w:rsidRPr="00781F2A">
        <w:rPr>
          <w:sz w:val="20"/>
        </w:rPr>
        <w:tab/>
        <w:t>acknowledging and denying Jesus</w:t>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8-9</w:t>
      </w:r>
      <w:r w:rsidR="009C136B" w:rsidRPr="00781F2A">
        <w:rPr>
          <w:sz w:val="20"/>
        </w:rPr>
        <w:t>)</w:t>
      </w:r>
    </w:p>
    <w:p w14:paraId="159E7FF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divisions within households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51-53</w:t>
      </w:r>
      <w:r w:rsidR="009C136B" w:rsidRPr="00781F2A">
        <w:rPr>
          <w:sz w:val="20"/>
        </w:rPr>
        <w:t>)</w:t>
      </w:r>
    </w:p>
    <w:p w14:paraId="7C9F877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37</w:t>
      </w:r>
      <w:r w:rsidRPr="00781F2A">
        <w:rPr>
          <w:sz w:val="20"/>
        </w:rPr>
        <w:tab/>
        <w:t>hating one</w:t>
      </w:r>
      <w:r w:rsidR="009C136B" w:rsidRPr="00781F2A">
        <w:rPr>
          <w:sz w:val="20"/>
        </w:rPr>
        <w:t>’</w:t>
      </w:r>
      <w:r w:rsidRPr="00781F2A">
        <w:rPr>
          <w:sz w:val="20"/>
        </w:rPr>
        <w:t>s relatives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26</w:t>
      </w:r>
      <w:r w:rsidR="009C136B" w:rsidRPr="00781F2A">
        <w:rPr>
          <w:sz w:val="20"/>
        </w:rPr>
        <w:t>)</w:t>
      </w:r>
    </w:p>
    <w:p w14:paraId="0F1D83B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38</w:t>
      </w:r>
      <w:r w:rsidRPr="00781F2A">
        <w:rPr>
          <w:sz w:val="20"/>
        </w:rPr>
        <w:tab/>
        <w:t>take up one</w:t>
      </w:r>
      <w:r w:rsidR="009C136B" w:rsidRPr="00781F2A">
        <w:rPr>
          <w:sz w:val="20"/>
        </w:rPr>
        <w:t>’</w:t>
      </w:r>
      <w:r w:rsidRPr="00781F2A">
        <w:rPr>
          <w:sz w:val="20"/>
        </w:rPr>
        <w:t>s cross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27</w:t>
      </w:r>
      <w:r w:rsidR="009C136B" w:rsidRPr="00781F2A">
        <w:rPr>
          <w:sz w:val="20"/>
        </w:rPr>
        <w:t>)</w:t>
      </w:r>
    </w:p>
    <w:p w14:paraId="7A525A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39</w:t>
      </w:r>
      <w:r w:rsidRPr="00781F2A">
        <w:rPr>
          <w:sz w:val="20"/>
        </w:rPr>
        <w:tab/>
        <w:t>he who loses his life for my sake</w:t>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33</w:t>
      </w:r>
      <w:r w:rsidR="009C136B" w:rsidRPr="00781F2A">
        <w:rPr>
          <w:sz w:val="20"/>
        </w:rPr>
        <w:t>)</w:t>
      </w:r>
    </w:p>
    <w:p w14:paraId="4460C68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40</w:t>
      </w:r>
      <w:r w:rsidRPr="00781F2A">
        <w:rPr>
          <w:sz w:val="20"/>
        </w:rPr>
        <w:tab/>
        <w:t>he who receives you recieves me</w:t>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16</w:t>
      </w:r>
      <w:r w:rsidR="009C136B" w:rsidRPr="00781F2A">
        <w:rPr>
          <w:sz w:val="20"/>
        </w:rPr>
        <w:t>)</w:t>
      </w:r>
    </w:p>
    <w:p w14:paraId="4FACD38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42</w:t>
      </w:r>
      <w:r w:rsidRPr="00781F2A">
        <w:rPr>
          <w:sz w:val="20"/>
        </w:rPr>
        <w:tab/>
        <w:t>giving a cup of water</w:t>
      </w:r>
      <w:r w:rsidRPr="00781F2A">
        <w:rPr>
          <w:sz w:val="20"/>
        </w:rPr>
        <w:tab/>
      </w:r>
      <w:r w:rsidRPr="00781F2A">
        <w:rPr>
          <w:sz w:val="20"/>
        </w:rPr>
        <w:tab/>
      </w:r>
      <w:r w:rsidRPr="00781F2A">
        <w:rPr>
          <w:sz w:val="20"/>
        </w:rPr>
        <w:tab/>
      </w:r>
      <w:r w:rsidR="009C136B" w:rsidRPr="00781F2A">
        <w:rPr>
          <w:sz w:val="20"/>
        </w:rPr>
        <w:t>(</w:t>
      </w:r>
      <w:r w:rsidRPr="00781F2A">
        <w:rPr>
          <w:sz w:val="20"/>
        </w:rPr>
        <w:t>9</w:t>
      </w:r>
      <w:r w:rsidR="009C136B" w:rsidRPr="00781F2A">
        <w:rPr>
          <w:sz w:val="20"/>
        </w:rPr>
        <w:t>.</w:t>
      </w:r>
      <w:r w:rsidRPr="00781F2A">
        <w:rPr>
          <w:sz w:val="20"/>
        </w:rPr>
        <w:t>41</w:t>
      </w:r>
      <w:r w:rsidR="009C136B" w:rsidRPr="00781F2A">
        <w:rPr>
          <w:sz w:val="20"/>
        </w:rPr>
        <w:t>)</w:t>
      </w:r>
    </w:p>
    <w:p w14:paraId="343BBB82" w14:textId="77777777" w:rsidR="00214122" w:rsidRPr="00781F2A" w:rsidRDefault="00214122" w:rsidP="00214122"/>
    <w:p w14:paraId="72953F6B" w14:textId="77777777" w:rsidR="00214122" w:rsidRPr="00781F2A" w:rsidRDefault="00214122" w:rsidP="00214122">
      <w:pPr>
        <w:jc w:val="center"/>
      </w:pPr>
      <w:r w:rsidRPr="00781F2A">
        <w:t>e</w:t>
      </w:r>
      <w:r w:rsidR="00E7567D" w:rsidRPr="00781F2A">
        <w:t xml:space="preserve">. </w:t>
      </w:r>
      <w:r w:rsidRPr="00781F2A">
        <w:rPr>
          <w:smallCaps/>
        </w:rPr>
        <w:t>John the Baptist and teachings</w:t>
      </w:r>
    </w:p>
    <w:p w14:paraId="62AED9DD" w14:textId="77777777" w:rsidR="00214122" w:rsidRPr="00781F2A" w:rsidRDefault="009C136B" w:rsidP="00214122">
      <w:pPr>
        <w:jc w:val="center"/>
      </w:pPr>
      <w:r w:rsidRPr="00781F2A">
        <w:rPr>
          <w:iCs/>
          <w:sz w:val="20"/>
        </w:rPr>
        <w:t>(</w:t>
      </w:r>
      <w:r w:rsidR="00214122" w:rsidRPr="00781F2A">
        <w:rPr>
          <w:sz w:val="20"/>
        </w:rPr>
        <w:t>Matt 11-12</w:t>
      </w:r>
      <w:r w:rsidR="00745134" w:rsidRPr="00745134">
        <w:rPr>
          <w:iCs/>
          <w:sz w:val="20"/>
        </w:rPr>
        <w:t xml:space="preserve">, </w:t>
      </w:r>
      <w:r w:rsidR="00214122" w:rsidRPr="00781F2A">
        <w:rPr>
          <w:sz w:val="20"/>
        </w:rPr>
        <w:t>Luke 7</w:t>
      </w:r>
      <w:r w:rsidRPr="00781F2A">
        <w:rPr>
          <w:iCs/>
          <w:sz w:val="20"/>
        </w:rPr>
        <w:t>)</w:t>
      </w:r>
    </w:p>
    <w:p w14:paraId="68E8E600" w14:textId="77777777" w:rsidR="00214122" w:rsidRPr="00781F2A" w:rsidRDefault="00214122" w:rsidP="00214122"/>
    <w:p w14:paraId="49CC6B5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11</w:t>
      </w:r>
      <w:r w:rsidRPr="00781F2A">
        <w:rPr>
          <w:sz w:val="20"/>
        </w:rPr>
        <w:tab/>
        <w:t>1</w:t>
      </w:r>
      <w:r w:rsidRPr="00781F2A">
        <w:rPr>
          <w:sz w:val="20"/>
        </w:rPr>
        <w:tab/>
        <w:t>continuation of the journey</w:t>
      </w:r>
    </w:p>
    <w:p w14:paraId="423F8EB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w:t>
      </w:r>
      <w:r w:rsidRPr="00781F2A">
        <w:rPr>
          <w:sz w:val="20"/>
        </w:rPr>
        <w:tab/>
        <w:t>John the Baptist</w:t>
      </w:r>
      <w:r w:rsidR="009C136B" w:rsidRPr="00781F2A">
        <w:rPr>
          <w:sz w:val="20"/>
        </w:rPr>
        <w:t>’</w:t>
      </w:r>
      <w:r w:rsidRPr="00781F2A">
        <w:rPr>
          <w:sz w:val="20"/>
        </w:rPr>
        <w:t>s question</w:t>
      </w:r>
      <w:r w:rsidRPr="00781F2A">
        <w:rPr>
          <w:sz w:val="20"/>
        </w:rPr>
        <w:tab/>
      </w:r>
      <w:r w:rsidRPr="00781F2A">
        <w:rPr>
          <w:sz w:val="20"/>
        </w:rPr>
        <w:tab/>
      </w:r>
      <w:r w:rsidRPr="00781F2A">
        <w:rPr>
          <w:sz w:val="20"/>
        </w:rPr>
        <w:tab/>
      </w:r>
      <w:r w:rsidRPr="00781F2A">
        <w:rPr>
          <w:sz w:val="20"/>
        </w:rPr>
        <w:tab/>
      </w:r>
      <w:r w:rsidRPr="00781F2A">
        <w:rPr>
          <w:sz w:val="20"/>
        </w:rPr>
        <w:tab/>
        <w:t>18</w:t>
      </w:r>
      <w:r w:rsidRPr="00781F2A">
        <w:rPr>
          <w:sz w:val="20"/>
        </w:rPr>
        <w:tab/>
        <w:t>John the Baptist</w:t>
      </w:r>
      <w:r w:rsidR="009C136B" w:rsidRPr="00781F2A">
        <w:rPr>
          <w:sz w:val="20"/>
        </w:rPr>
        <w:t>’</w:t>
      </w:r>
      <w:r w:rsidRPr="00781F2A">
        <w:rPr>
          <w:sz w:val="20"/>
        </w:rPr>
        <w:t>s question</w:t>
      </w:r>
    </w:p>
    <w:p w14:paraId="1B52408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and Jesus</w:t>
      </w:r>
      <w:r w:rsidR="009C136B" w:rsidRPr="00781F2A">
        <w:rPr>
          <w:sz w:val="20"/>
        </w:rPr>
        <w:t xml:space="preserve">’ </w:t>
      </w:r>
      <w:r w:rsidRPr="00781F2A">
        <w:rPr>
          <w:sz w:val="20"/>
        </w:rPr>
        <w:t>reply</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and Jesus</w:t>
      </w:r>
      <w:r w:rsidR="009C136B" w:rsidRPr="00781F2A">
        <w:rPr>
          <w:sz w:val="20"/>
        </w:rPr>
        <w:t xml:space="preserve">’ </w:t>
      </w:r>
      <w:r w:rsidRPr="00781F2A">
        <w:rPr>
          <w:sz w:val="20"/>
        </w:rPr>
        <w:t>reply</w:t>
      </w:r>
    </w:p>
    <w:p w14:paraId="3D82F45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t>Jesus</w:t>
      </w:r>
      <w:r w:rsidR="009C136B" w:rsidRPr="00781F2A">
        <w:rPr>
          <w:sz w:val="20"/>
        </w:rPr>
        <w:t xml:space="preserve">’ </w:t>
      </w:r>
      <w:r w:rsidRPr="00781F2A">
        <w:rPr>
          <w:sz w:val="20"/>
        </w:rPr>
        <w:t>witness concerning</w:t>
      </w:r>
      <w:r w:rsidRPr="00781F2A">
        <w:rPr>
          <w:sz w:val="20"/>
        </w:rPr>
        <w:tab/>
      </w:r>
      <w:r w:rsidRPr="00781F2A">
        <w:rPr>
          <w:sz w:val="20"/>
        </w:rPr>
        <w:tab/>
      </w:r>
      <w:r w:rsidRPr="00781F2A">
        <w:rPr>
          <w:sz w:val="20"/>
        </w:rPr>
        <w:tab/>
      </w:r>
      <w:r w:rsidRPr="00781F2A">
        <w:rPr>
          <w:sz w:val="20"/>
        </w:rPr>
        <w:tab/>
      </w:r>
      <w:r w:rsidRPr="00781F2A">
        <w:rPr>
          <w:sz w:val="20"/>
        </w:rPr>
        <w:tab/>
        <w:t>24</w:t>
      </w:r>
      <w:r w:rsidRPr="00781F2A">
        <w:rPr>
          <w:sz w:val="20"/>
        </w:rPr>
        <w:tab/>
        <w:t>Jesus</w:t>
      </w:r>
      <w:r w:rsidR="009C136B" w:rsidRPr="00781F2A">
        <w:rPr>
          <w:sz w:val="20"/>
        </w:rPr>
        <w:t xml:space="preserve">’ </w:t>
      </w:r>
      <w:r w:rsidRPr="00781F2A">
        <w:rPr>
          <w:sz w:val="20"/>
        </w:rPr>
        <w:t>witness concerning</w:t>
      </w:r>
    </w:p>
    <w:p w14:paraId="63E4209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540" w:firstLine="270"/>
        <w:rPr>
          <w:sz w:val="20"/>
        </w:rPr>
      </w:pPr>
      <w:r w:rsidRPr="00781F2A">
        <w:rPr>
          <w:sz w:val="20"/>
        </w:rPr>
        <w:t>John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John</w:t>
      </w:r>
    </w:p>
    <w:p w14:paraId="41C243A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20</w:t>
      </w:r>
      <w:r w:rsidRPr="00781F2A">
        <w:rPr>
          <w:sz w:val="20"/>
        </w:rPr>
        <w:tab/>
        <w:t>woes on Galilean cities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12-15</w:t>
      </w:r>
      <w:r w:rsidR="009C136B" w:rsidRPr="00781F2A">
        <w:rPr>
          <w:sz w:val="20"/>
        </w:rPr>
        <w:t>)</w:t>
      </w:r>
    </w:p>
    <w:p w14:paraId="54AA238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25</w:t>
      </w:r>
      <w:r w:rsidRPr="00781F2A">
        <w:rPr>
          <w:sz w:val="20"/>
        </w:rPr>
        <w:tab/>
        <w:t>exultation of Jesus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21-22</w:t>
      </w:r>
      <w:r w:rsidR="009C136B" w:rsidRPr="00781F2A">
        <w:rPr>
          <w:sz w:val="20"/>
        </w:rPr>
        <w:t>)</w:t>
      </w:r>
    </w:p>
    <w:p w14:paraId="1E20CA6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r>
      <w:r w:rsidR="009C136B" w:rsidRPr="00781F2A">
        <w:rPr>
          <w:sz w:val="20"/>
        </w:rPr>
        <w:t>“</w:t>
      </w:r>
      <w:r w:rsidRPr="00781F2A">
        <w:rPr>
          <w:sz w:val="20"/>
        </w:rPr>
        <w:t>come unto me</w:t>
      </w:r>
      <w:r w:rsidR="009C136B" w:rsidRPr="00781F2A">
        <w:rPr>
          <w:sz w:val="20"/>
        </w:rPr>
        <w:t>”</w:t>
      </w:r>
    </w:p>
    <w:p w14:paraId="6B02AB2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12</w:t>
      </w:r>
      <w:r w:rsidRPr="00781F2A">
        <w:rPr>
          <w:sz w:val="20"/>
        </w:rPr>
        <w:tab/>
        <w:t>1</w:t>
      </w:r>
      <w:r w:rsidRPr="00781F2A">
        <w:rPr>
          <w:sz w:val="20"/>
        </w:rPr>
        <w:tab/>
        <w:t>plucking grain on the sabbath</w:t>
      </w:r>
      <w:r w:rsidRPr="00781F2A">
        <w:rPr>
          <w:sz w:val="20"/>
        </w:rPr>
        <w:tab/>
      </w:r>
      <w:r w:rsidRPr="00781F2A">
        <w:rPr>
          <w:sz w:val="20"/>
        </w:rPr>
        <w:tab/>
      </w:r>
      <w:r w:rsidRPr="00781F2A">
        <w:rPr>
          <w:sz w:val="20"/>
        </w:rPr>
        <w:tab/>
      </w:r>
      <w:r w:rsidR="009C136B" w:rsidRPr="00781F2A">
        <w:rPr>
          <w:sz w:val="20"/>
        </w:rPr>
        <w:t>(</w:t>
      </w:r>
      <w:r w:rsidRPr="00781F2A">
        <w:rPr>
          <w:sz w:val="20"/>
        </w:rPr>
        <w:t>2</w:t>
      </w:r>
      <w:r w:rsidR="009C136B" w:rsidRPr="00781F2A">
        <w:rPr>
          <w:sz w:val="20"/>
        </w:rPr>
        <w:t>.</w:t>
      </w:r>
      <w:r w:rsidRPr="00781F2A">
        <w:rPr>
          <w:sz w:val="20"/>
        </w:rPr>
        <w:t>23-28</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1-5</w:t>
      </w:r>
      <w:r w:rsidR="009C136B" w:rsidRPr="00781F2A">
        <w:rPr>
          <w:sz w:val="20"/>
        </w:rPr>
        <w:t>)</w:t>
      </w:r>
    </w:p>
    <w:p w14:paraId="606C3B0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t>withered hand</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1-6</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6-11</w:t>
      </w:r>
      <w:r w:rsidR="009C136B" w:rsidRPr="00781F2A">
        <w:rPr>
          <w:sz w:val="20"/>
        </w:rPr>
        <w:t>)</w:t>
      </w:r>
    </w:p>
    <w:p w14:paraId="33204E6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Jesus heals multitudes</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7-12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17-19</w:t>
      </w:r>
      <w:r w:rsidR="009C136B" w:rsidRPr="00781F2A">
        <w:rPr>
          <w:sz w:val="20"/>
        </w:rPr>
        <w:t>)</w:t>
      </w:r>
    </w:p>
    <w:p w14:paraId="796BE83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6-13</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3-9</w:t>
      </w:r>
      <w:r w:rsidRPr="00781F2A">
        <w:rPr>
          <w:sz w:val="20"/>
        </w:rPr>
        <w:t>)</w:t>
      </w:r>
      <w:r w:rsidR="00214122" w:rsidRPr="00781F2A">
        <w:rPr>
          <w:sz w:val="20"/>
        </w:rPr>
        <w:tab/>
      </w:r>
      <w:r w:rsidR="00214122" w:rsidRPr="00781F2A">
        <w:rPr>
          <w:sz w:val="20"/>
        </w:rPr>
        <w:tab/>
        <w:t>36</w:t>
      </w:r>
      <w:r w:rsidR="00214122" w:rsidRPr="00781F2A">
        <w:rPr>
          <w:sz w:val="20"/>
        </w:rPr>
        <w:tab/>
        <w:t>sinful woman</w:t>
      </w:r>
    </w:p>
    <w:p w14:paraId="3BB8149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8</w:t>
      </w:r>
      <w:r w:rsidRPr="00781F2A">
        <w:rPr>
          <w:sz w:val="20"/>
        </w:rPr>
        <w:tab/>
        <w:t>1</w:t>
      </w:r>
      <w:r w:rsidRPr="00781F2A">
        <w:rPr>
          <w:sz w:val="20"/>
        </w:rPr>
        <w:tab/>
        <w:t>ministering women</w:t>
      </w:r>
    </w:p>
    <w:p w14:paraId="1FFACEE2" w14:textId="77777777" w:rsidR="00214122" w:rsidRPr="00781F2A" w:rsidRDefault="00214122" w:rsidP="00214122"/>
    <w:p w14:paraId="73DF6866" w14:textId="77777777" w:rsidR="00214122" w:rsidRPr="00781F2A" w:rsidRDefault="00214122" w:rsidP="00214122">
      <w:pPr>
        <w:jc w:val="center"/>
      </w:pPr>
      <w:r w:rsidRPr="00781F2A">
        <w:t>f</w:t>
      </w:r>
      <w:r w:rsidR="00E7567D" w:rsidRPr="00781F2A">
        <w:t xml:space="preserve">. </w:t>
      </w:r>
      <w:r w:rsidRPr="00781F2A">
        <w:rPr>
          <w:smallCaps/>
        </w:rPr>
        <w:t>controversies</w:t>
      </w:r>
    </w:p>
    <w:p w14:paraId="5CB50903" w14:textId="77777777" w:rsidR="00214122" w:rsidRPr="00781F2A" w:rsidRDefault="009C136B" w:rsidP="00214122">
      <w:pPr>
        <w:jc w:val="center"/>
      </w:pPr>
      <w:r w:rsidRPr="00781F2A">
        <w:rPr>
          <w:iCs/>
          <w:sz w:val="20"/>
        </w:rPr>
        <w:t>(</w:t>
      </w:r>
      <w:r w:rsidR="00214122" w:rsidRPr="00781F2A">
        <w:rPr>
          <w:sz w:val="20"/>
        </w:rPr>
        <w:t>Matt 12</w:t>
      </w:r>
      <w:r w:rsidR="00745134" w:rsidRPr="00745134">
        <w:rPr>
          <w:iCs/>
          <w:sz w:val="20"/>
        </w:rPr>
        <w:t xml:space="preserve">, </w:t>
      </w:r>
      <w:r w:rsidR="00214122" w:rsidRPr="00781F2A">
        <w:rPr>
          <w:sz w:val="20"/>
        </w:rPr>
        <w:t>Mark 3</w:t>
      </w:r>
      <w:r w:rsidRPr="00781F2A">
        <w:rPr>
          <w:iCs/>
          <w:sz w:val="20"/>
        </w:rPr>
        <w:t>)</w:t>
      </w:r>
    </w:p>
    <w:p w14:paraId="2827B0F3" w14:textId="77777777" w:rsidR="00214122" w:rsidRPr="00781F2A" w:rsidRDefault="00214122" w:rsidP="00214122"/>
    <w:p w14:paraId="15BC339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19</w:t>
      </w:r>
      <w:r w:rsidRPr="00781F2A">
        <w:rPr>
          <w:sz w:val="20"/>
        </w:rPr>
        <w:tab/>
        <w:t>Jesus is thought mad</w:t>
      </w:r>
    </w:p>
    <w:p w14:paraId="7014157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Beelzebul</w:t>
      </w:r>
      <w:r w:rsidR="009C136B" w:rsidRPr="00781F2A">
        <w:rPr>
          <w:sz w:val="20"/>
        </w:rPr>
        <w:t xml:space="preserve"> (</w:t>
      </w:r>
      <w:r w:rsidRPr="00781F2A">
        <w:rPr>
          <w:sz w:val="20"/>
        </w:rPr>
        <w:t>blind and mute</w:t>
      </w:r>
      <w:r w:rsidRPr="00781F2A">
        <w:rPr>
          <w:sz w:val="20"/>
        </w:rPr>
        <w:tab/>
      </w:r>
      <w:r w:rsidRPr="00781F2A">
        <w:rPr>
          <w:sz w:val="20"/>
        </w:rPr>
        <w:tab/>
        <w:t>22</w:t>
      </w:r>
      <w:r w:rsidRPr="00781F2A">
        <w:rPr>
          <w:sz w:val="20"/>
        </w:rPr>
        <w:tab/>
        <w:t>Beelzebul</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14-23</w:t>
      </w:r>
      <w:r w:rsidR="009C136B" w:rsidRPr="00781F2A">
        <w:rPr>
          <w:sz w:val="20"/>
        </w:rPr>
        <w:t>)</w:t>
      </w:r>
    </w:p>
    <w:p w14:paraId="4D88B93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270" w:firstLine="270"/>
        <w:rPr>
          <w:sz w:val="20"/>
        </w:rPr>
      </w:pPr>
      <w:r w:rsidRPr="00781F2A">
        <w:rPr>
          <w:sz w:val="20"/>
        </w:rPr>
        <w:t>demoniac = 9</w:t>
      </w:r>
      <w:r w:rsidR="009C136B" w:rsidRPr="00781F2A">
        <w:rPr>
          <w:sz w:val="20"/>
        </w:rPr>
        <w:t>.</w:t>
      </w:r>
      <w:r w:rsidRPr="00781F2A">
        <w:rPr>
          <w:sz w:val="20"/>
        </w:rPr>
        <w:t>32-34</w:t>
      </w:r>
      <w:r w:rsidR="009C136B" w:rsidRPr="00781F2A">
        <w:rPr>
          <w:sz w:val="20"/>
        </w:rPr>
        <w:t>)</w:t>
      </w:r>
    </w:p>
    <w:p w14:paraId="11357EE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sin against the Holy Spirit</w:t>
      </w:r>
      <w:r w:rsidRPr="00781F2A">
        <w:rPr>
          <w:sz w:val="20"/>
        </w:rPr>
        <w:tab/>
      </w:r>
      <w:r w:rsidRPr="00781F2A">
        <w:rPr>
          <w:sz w:val="20"/>
        </w:rPr>
        <w:tab/>
        <w:t>28</w:t>
      </w:r>
      <w:r w:rsidRPr="00781F2A">
        <w:rPr>
          <w:sz w:val="20"/>
        </w:rPr>
        <w:tab/>
        <w:t>sin against the Holy Spirit</w:t>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43-45</w:t>
      </w:r>
      <w:r w:rsidR="009C136B" w:rsidRPr="00781F2A">
        <w:rPr>
          <w:sz w:val="20"/>
        </w:rPr>
        <w:t>)</w:t>
      </w:r>
    </w:p>
    <w:p w14:paraId="4C52C95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good and bad fruit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6</w:t>
      </w:r>
      <w:r w:rsidR="009C136B" w:rsidRPr="00781F2A">
        <w:rPr>
          <w:sz w:val="20"/>
        </w:rPr>
        <w:t>.</w:t>
      </w:r>
      <w:r w:rsidRPr="00781F2A">
        <w:rPr>
          <w:sz w:val="20"/>
        </w:rPr>
        <w:t>43-45</w:t>
      </w:r>
      <w:r w:rsidR="009C136B" w:rsidRPr="00781F2A">
        <w:rPr>
          <w:sz w:val="20"/>
        </w:rPr>
        <w:t>)</w:t>
      </w:r>
    </w:p>
    <w:p w14:paraId="1F033C3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38</w:t>
      </w:r>
      <w:r w:rsidRPr="00781F2A">
        <w:rPr>
          <w:sz w:val="20"/>
        </w:rPr>
        <w:tab/>
        <w:t>sign of Jonah</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11-12</w:t>
      </w:r>
      <w:r w:rsidR="009C136B" w:rsidRPr="00781F2A">
        <w:rPr>
          <w:sz w:val="20"/>
        </w:rPr>
        <w:t>)</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16</w:t>
      </w:r>
      <w:r w:rsidR="00745134" w:rsidRPr="00745134">
        <w:rPr>
          <w:sz w:val="20"/>
        </w:rPr>
        <w:t xml:space="preserve">, </w:t>
      </w:r>
      <w:r w:rsidRPr="00781F2A">
        <w:rPr>
          <w:sz w:val="20"/>
        </w:rPr>
        <w:t>29-32</w:t>
      </w:r>
      <w:r w:rsidR="009C136B" w:rsidRPr="00781F2A">
        <w:rPr>
          <w:sz w:val="20"/>
        </w:rPr>
        <w:t>)</w:t>
      </w:r>
    </w:p>
    <w:p w14:paraId="5A29DE8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43</w:t>
      </w:r>
      <w:r w:rsidRPr="00781F2A">
        <w:rPr>
          <w:sz w:val="20"/>
        </w:rPr>
        <w:tab/>
        <w:t>seven spirits return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24-26</w:t>
      </w:r>
      <w:r w:rsidR="009C136B" w:rsidRPr="00781F2A">
        <w:rPr>
          <w:sz w:val="20"/>
        </w:rPr>
        <w:t>)</w:t>
      </w:r>
    </w:p>
    <w:p w14:paraId="1349AA2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46</w:t>
      </w:r>
      <w:r w:rsidRPr="00781F2A">
        <w:rPr>
          <w:sz w:val="20"/>
        </w:rPr>
        <w:tab/>
        <w:t>Jesus</w:t>
      </w:r>
      <w:r w:rsidR="009C136B" w:rsidRPr="00781F2A">
        <w:rPr>
          <w:sz w:val="20"/>
        </w:rPr>
        <w:t xml:space="preserve">’ </w:t>
      </w:r>
      <w:r w:rsidRPr="00781F2A">
        <w:rPr>
          <w:sz w:val="20"/>
        </w:rPr>
        <w:t>true kindred</w:t>
      </w:r>
      <w:r w:rsidRPr="00781F2A">
        <w:rPr>
          <w:sz w:val="20"/>
        </w:rPr>
        <w:tab/>
      </w:r>
      <w:r w:rsidRPr="00781F2A">
        <w:rPr>
          <w:sz w:val="20"/>
        </w:rPr>
        <w:tab/>
        <w:t>32</w:t>
      </w:r>
      <w:r w:rsidRPr="00781F2A">
        <w:rPr>
          <w:sz w:val="20"/>
        </w:rPr>
        <w:tab/>
        <w:t>Jesus</w:t>
      </w:r>
      <w:r w:rsidR="009C136B" w:rsidRPr="00781F2A">
        <w:rPr>
          <w:sz w:val="20"/>
        </w:rPr>
        <w:t xml:space="preserve">’ </w:t>
      </w:r>
      <w:r w:rsidRPr="00781F2A">
        <w:rPr>
          <w:sz w:val="20"/>
        </w:rPr>
        <w:t>true kindred</w:t>
      </w:r>
      <w:r w:rsidRPr="00781F2A">
        <w:rPr>
          <w:sz w:val="20"/>
        </w:rPr>
        <w:tab/>
      </w:r>
      <w:r w:rsidRPr="00781F2A">
        <w:rPr>
          <w:sz w:val="20"/>
        </w:rPr>
        <w:tab/>
      </w:r>
      <w:r w:rsidRPr="00781F2A">
        <w:rPr>
          <w:sz w:val="20"/>
        </w:rPr>
        <w:tab/>
      </w:r>
      <w:r w:rsidR="009C136B" w:rsidRPr="00781F2A">
        <w:rPr>
          <w:sz w:val="20"/>
        </w:rPr>
        <w:t>(</w:t>
      </w:r>
      <w:r w:rsidRPr="00781F2A">
        <w:rPr>
          <w:sz w:val="20"/>
        </w:rPr>
        <w:t>8</w:t>
      </w:r>
      <w:r w:rsidR="009C136B" w:rsidRPr="00781F2A">
        <w:rPr>
          <w:sz w:val="20"/>
        </w:rPr>
        <w:t>.</w:t>
      </w:r>
      <w:r w:rsidRPr="00781F2A">
        <w:rPr>
          <w:sz w:val="20"/>
        </w:rPr>
        <w:t>19-21</w:t>
      </w:r>
      <w:r w:rsidR="009C136B" w:rsidRPr="00781F2A">
        <w:rPr>
          <w:sz w:val="20"/>
        </w:rPr>
        <w:t>)</w:t>
      </w:r>
    </w:p>
    <w:p w14:paraId="0C111886" w14:textId="77777777" w:rsidR="00214122" w:rsidRPr="00781F2A" w:rsidRDefault="00214122" w:rsidP="00214122"/>
    <w:p w14:paraId="06E6804F" w14:textId="77777777" w:rsidR="00214122" w:rsidRPr="00781F2A" w:rsidRDefault="00214122" w:rsidP="00214122">
      <w:pPr>
        <w:jc w:val="center"/>
      </w:pPr>
      <w:r w:rsidRPr="00781F2A">
        <w:t>g</w:t>
      </w:r>
      <w:r w:rsidR="00E7567D" w:rsidRPr="00781F2A">
        <w:t xml:space="preserve">. </w:t>
      </w:r>
      <w:r w:rsidRPr="00781F2A">
        <w:rPr>
          <w:smallCaps/>
        </w:rPr>
        <w:t>parable discourse</w:t>
      </w:r>
    </w:p>
    <w:p w14:paraId="53D50FF2" w14:textId="77777777" w:rsidR="00214122" w:rsidRPr="00781F2A" w:rsidRDefault="009C136B" w:rsidP="00214122">
      <w:pPr>
        <w:jc w:val="center"/>
      </w:pPr>
      <w:r w:rsidRPr="00781F2A">
        <w:rPr>
          <w:iCs/>
          <w:sz w:val="20"/>
        </w:rPr>
        <w:t>(</w:t>
      </w:r>
      <w:r w:rsidR="00214122" w:rsidRPr="00781F2A">
        <w:rPr>
          <w:sz w:val="20"/>
        </w:rPr>
        <w:t>Matt 13</w:t>
      </w:r>
      <w:r w:rsidR="00745134" w:rsidRPr="00745134">
        <w:rPr>
          <w:iCs/>
          <w:sz w:val="20"/>
        </w:rPr>
        <w:t xml:space="preserve">, </w:t>
      </w:r>
      <w:r w:rsidR="00214122" w:rsidRPr="00781F2A">
        <w:rPr>
          <w:sz w:val="20"/>
        </w:rPr>
        <w:t>Mark 4</w:t>
      </w:r>
      <w:r w:rsidR="00745134" w:rsidRPr="00745134">
        <w:rPr>
          <w:iCs/>
          <w:sz w:val="20"/>
        </w:rPr>
        <w:t xml:space="preserve">, </w:t>
      </w:r>
      <w:r w:rsidR="00214122" w:rsidRPr="00781F2A">
        <w:rPr>
          <w:sz w:val="20"/>
        </w:rPr>
        <w:t>Luke 8</w:t>
      </w:r>
      <w:r w:rsidRPr="00781F2A">
        <w:rPr>
          <w:iCs/>
          <w:sz w:val="20"/>
        </w:rPr>
        <w:t>)</w:t>
      </w:r>
    </w:p>
    <w:p w14:paraId="2FD18810" w14:textId="77777777" w:rsidR="00214122" w:rsidRPr="00781F2A" w:rsidRDefault="00214122" w:rsidP="00214122"/>
    <w:p w14:paraId="145D9CC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13</w:t>
      </w:r>
      <w:r w:rsidRPr="00781F2A">
        <w:rPr>
          <w:sz w:val="20"/>
        </w:rPr>
        <w:tab/>
        <w:t>1</w:t>
      </w:r>
      <w:r w:rsidRPr="00781F2A">
        <w:rPr>
          <w:sz w:val="20"/>
        </w:rPr>
        <w:tab/>
        <w:t>sower</w:t>
      </w:r>
      <w:r w:rsidRPr="00781F2A">
        <w:rPr>
          <w:sz w:val="20"/>
        </w:rPr>
        <w:tab/>
      </w:r>
      <w:r w:rsidRPr="00781F2A">
        <w:rPr>
          <w:b/>
          <w:sz w:val="20"/>
        </w:rPr>
        <w:t>4</w:t>
      </w:r>
      <w:r w:rsidRPr="00781F2A">
        <w:rPr>
          <w:sz w:val="20"/>
        </w:rPr>
        <w:tab/>
        <w:t>1</w:t>
      </w:r>
      <w:r w:rsidRPr="00781F2A">
        <w:rPr>
          <w:sz w:val="20"/>
        </w:rPr>
        <w:tab/>
        <w:t>sower</w:t>
      </w:r>
      <w:r w:rsidRPr="00781F2A">
        <w:rPr>
          <w:sz w:val="20"/>
        </w:rPr>
        <w:tab/>
      </w:r>
      <w:r w:rsidRPr="00781F2A">
        <w:rPr>
          <w:sz w:val="20"/>
        </w:rPr>
        <w:tab/>
        <w:t>4</w:t>
      </w:r>
      <w:r w:rsidRPr="00781F2A">
        <w:rPr>
          <w:sz w:val="20"/>
        </w:rPr>
        <w:tab/>
        <w:t>sower</w:t>
      </w:r>
    </w:p>
    <w:p w14:paraId="6654B61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10</w:t>
      </w:r>
      <w:r w:rsidRPr="00781F2A">
        <w:rPr>
          <w:sz w:val="20"/>
        </w:rPr>
        <w:tab/>
        <w:t>reason for parables</w:t>
      </w:r>
      <w:r w:rsidRPr="00781F2A">
        <w:rPr>
          <w:sz w:val="20"/>
        </w:rPr>
        <w:tab/>
      </w:r>
      <w:r w:rsidRPr="00781F2A">
        <w:rPr>
          <w:sz w:val="20"/>
        </w:rPr>
        <w:tab/>
        <w:t>10</w:t>
      </w:r>
      <w:r w:rsidRPr="00781F2A">
        <w:rPr>
          <w:sz w:val="20"/>
        </w:rPr>
        <w:tab/>
        <w:t>reason for parables</w:t>
      </w:r>
      <w:r w:rsidRPr="00781F2A">
        <w:rPr>
          <w:sz w:val="20"/>
        </w:rPr>
        <w:tab/>
      </w:r>
      <w:r w:rsidRPr="00781F2A">
        <w:rPr>
          <w:sz w:val="20"/>
        </w:rPr>
        <w:tab/>
        <w:t>9</w:t>
      </w:r>
      <w:r w:rsidRPr="00781F2A">
        <w:rPr>
          <w:sz w:val="20"/>
        </w:rPr>
        <w:tab/>
        <w:t>reason for parables</w:t>
      </w:r>
    </w:p>
    <w:p w14:paraId="5ADA7FD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interpretation of the sower</w:t>
      </w:r>
      <w:r w:rsidRPr="00781F2A">
        <w:rPr>
          <w:sz w:val="20"/>
        </w:rPr>
        <w:tab/>
      </w:r>
      <w:r w:rsidRPr="00781F2A">
        <w:rPr>
          <w:sz w:val="20"/>
        </w:rPr>
        <w:tab/>
        <w:t>13</w:t>
      </w:r>
      <w:r w:rsidRPr="00781F2A">
        <w:rPr>
          <w:sz w:val="20"/>
        </w:rPr>
        <w:tab/>
        <w:t>interpretation of the sower</w:t>
      </w:r>
      <w:r w:rsidRPr="00781F2A">
        <w:rPr>
          <w:sz w:val="20"/>
        </w:rPr>
        <w:tab/>
      </w:r>
      <w:r w:rsidRPr="00781F2A">
        <w:rPr>
          <w:sz w:val="20"/>
        </w:rPr>
        <w:tab/>
        <w:t>11</w:t>
      </w:r>
      <w:r w:rsidRPr="00781F2A">
        <w:rPr>
          <w:sz w:val="20"/>
        </w:rPr>
        <w:tab/>
        <w:t>interpretation of the sower</w:t>
      </w:r>
    </w:p>
    <w:p w14:paraId="0B678C7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15</w:t>
      </w:r>
      <w:r w:rsidRPr="00781F2A">
        <w:rPr>
          <w:sz w:val="20"/>
        </w:rPr>
        <w:t>)</w:t>
      </w:r>
      <w:r w:rsidR="00214122" w:rsidRPr="00781F2A">
        <w:rPr>
          <w:sz w:val="20"/>
        </w:rPr>
        <w:tab/>
      </w:r>
      <w:r w:rsidR="00214122" w:rsidRPr="00781F2A">
        <w:rPr>
          <w:sz w:val="20"/>
        </w:rPr>
        <w:tab/>
        <w:t>21</w:t>
      </w:r>
      <w:r w:rsidR="00214122" w:rsidRPr="00781F2A">
        <w:rPr>
          <w:sz w:val="20"/>
        </w:rPr>
        <w:tab/>
        <w:t>lamp under a bushel</w:t>
      </w:r>
      <w:r w:rsidR="00214122" w:rsidRPr="00781F2A">
        <w:rPr>
          <w:sz w:val="20"/>
        </w:rPr>
        <w:tab/>
      </w:r>
      <w:r w:rsidR="00214122" w:rsidRPr="00781F2A">
        <w:rPr>
          <w:sz w:val="20"/>
        </w:rPr>
        <w:tab/>
        <w:t>16</w:t>
      </w:r>
      <w:r w:rsidR="00214122" w:rsidRPr="00781F2A">
        <w:rPr>
          <w:sz w:val="20"/>
        </w:rPr>
        <w:tab/>
        <w:t>lamp under a bushel</w:t>
      </w:r>
    </w:p>
    <w:p w14:paraId="1E84628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26</w:t>
      </w:r>
      <w:r w:rsidRPr="00781F2A">
        <w:rPr>
          <w:sz w:val="20"/>
        </w:rPr>
        <w:t>)</w:t>
      </w:r>
      <w:r w:rsidR="00214122" w:rsidRPr="00781F2A">
        <w:rPr>
          <w:sz w:val="20"/>
        </w:rPr>
        <w:tab/>
      </w:r>
      <w:r w:rsidR="00214122" w:rsidRPr="00781F2A">
        <w:rPr>
          <w:sz w:val="20"/>
        </w:rPr>
        <w:tab/>
        <w:t>22</w:t>
      </w:r>
      <w:r w:rsidR="00214122" w:rsidRPr="00781F2A">
        <w:rPr>
          <w:sz w:val="20"/>
        </w:rPr>
        <w:tab/>
        <w:t>hid made manifest</w:t>
      </w:r>
      <w:r w:rsidR="00214122" w:rsidRPr="00781F2A">
        <w:rPr>
          <w:sz w:val="20"/>
        </w:rPr>
        <w:tab/>
      </w:r>
      <w:r w:rsidR="00214122" w:rsidRPr="00781F2A">
        <w:rPr>
          <w:sz w:val="20"/>
        </w:rPr>
        <w:tab/>
        <w:t>17</w:t>
      </w:r>
      <w:r w:rsidR="00214122" w:rsidRPr="00781F2A">
        <w:rPr>
          <w:sz w:val="20"/>
        </w:rPr>
        <w:tab/>
        <w:t>hid made manifest</w:t>
      </w:r>
    </w:p>
    <w:p w14:paraId="57C4E92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23</w:t>
      </w:r>
      <w:r w:rsidRPr="00781F2A">
        <w:rPr>
          <w:sz w:val="20"/>
        </w:rPr>
        <w:tab/>
        <w:t>he who has ears</w:t>
      </w:r>
    </w:p>
    <w:p w14:paraId="3832412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7</w:t>
      </w:r>
      <w:r w:rsidRPr="00781F2A">
        <w:rPr>
          <w:sz w:val="20"/>
        </w:rPr>
        <w:t>.</w:t>
      </w:r>
      <w:r w:rsidR="00214122" w:rsidRPr="00781F2A">
        <w:rPr>
          <w:sz w:val="20"/>
        </w:rPr>
        <w:t>2</w:t>
      </w:r>
      <w:r w:rsidRPr="00781F2A">
        <w:rPr>
          <w:sz w:val="20"/>
        </w:rPr>
        <w:t>)</w:t>
      </w:r>
      <w:r w:rsidR="00214122" w:rsidRPr="00781F2A">
        <w:rPr>
          <w:sz w:val="20"/>
        </w:rPr>
        <w:tab/>
      </w:r>
      <w:r w:rsidR="00214122" w:rsidRPr="00781F2A">
        <w:rPr>
          <w:sz w:val="20"/>
        </w:rPr>
        <w:tab/>
        <w:t>24</w:t>
      </w:r>
      <w:r w:rsidR="00214122" w:rsidRPr="00781F2A">
        <w:rPr>
          <w:sz w:val="20"/>
        </w:rPr>
        <w:tab/>
        <w:t>the measure you give</w:t>
      </w:r>
    </w:p>
    <w:p w14:paraId="7AFA854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t>25</w:t>
      </w:r>
      <w:r w:rsidR="00214122" w:rsidRPr="00781F2A">
        <w:rPr>
          <w:sz w:val="20"/>
        </w:rPr>
        <w:tab/>
        <w:t>to him who has</w:t>
      </w:r>
      <w:r w:rsidR="00214122" w:rsidRPr="00781F2A">
        <w:rPr>
          <w:sz w:val="20"/>
        </w:rPr>
        <w:tab/>
      </w:r>
      <w:r w:rsidR="00214122" w:rsidRPr="00781F2A">
        <w:rPr>
          <w:sz w:val="20"/>
        </w:rPr>
        <w:tab/>
        <w:t>18</w:t>
      </w:r>
      <w:r w:rsidR="00214122" w:rsidRPr="00781F2A">
        <w:rPr>
          <w:sz w:val="20"/>
        </w:rPr>
        <w:tab/>
        <w:t>to him who has</w:t>
      </w:r>
      <w:r w:rsidRPr="00781F2A">
        <w:rPr>
          <w:sz w:val="20"/>
        </w:rPr>
        <w:t xml:space="preserve"> (</w:t>
      </w:r>
      <w:r w:rsidR="00214122" w:rsidRPr="00781F2A">
        <w:rPr>
          <w:sz w:val="20"/>
        </w:rPr>
        <w:t>=19</w:t>
      </w:r>
      <w:r w:rsidRPr="00781F2A">
        <w:rPr>
          <w:sz w:val="20"/>
        </w:rPr>
        <w:t>.</w:t>
      </w:r>
      <w:r w:rsidR="00214122" w:rsidRPr="00781F2A">
        <w:rPr>
          <w:sz w:val="20"/>
        </w:rPr>
        <w:t>26</w:t>
      </w:r>
      <w:r w:rsidRPr="00781F2A">
        <w:rPr>
          <w:sz w:val="20"/>
        </w:rPr>
        <w:t>)</w:t>
      </w:r>
    </w:p>
    <w:p w14:paraId="77D6F3C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26</w:t>
      </w:r>
      <w:r w:rsidRPr="00781F2A">
        <w:rPr>
          <w:sz w:val="20"/>
        </w:rPr>
        <w:tab/>
        <w:t>seed growing secretly</w:t>
      </w:r>
    </w:p>
    <w:p w14:paraId="0C52887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weeds among the wheat</w:t>
      </w:r>
    </w:p>
    <w:p w14:paraId="5548E94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mustard seed</w:t>
      </w:r>
      <w:r w:rsidRPr="00781F2A">
        <w:rPr>
          <w:sz w:val="20"/>
        </w:rPr>
        <w:tab/>
      </w:r>
      <w:r w:rsidRPr="00781F2A">
        <w:rPr>
          <w:sz w:val="20"/>
        </w:rPr>
        <w:tab/>
        <w:t>30</w:t>
      </w:r>
      <w:r w:rsidRPr="00781F2A">
        <w:rPr>
          <w:sz w:val="20"/>
        </w:rPr>
        <w:tab/>
        <w:t>mustard seed</w:t>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18-19</w:t>
      </w:r>
      <w:r w:rsidR="009C136B" w:rsidRPr="00781F2A">
        <w:rPr>
          <w:sz w:val="20"/>
        </w:rPr>
        <w:t>)</w:t>
      </w:r>
    </w:p>
    <w:p w14:paraId="6929682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leaven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20-21</w:t>
      </w:r>
      <w:r w:rsidR="009C136B" w:rsidRPr="00781F2A">
        <w:rPr>
          <w:sz w:val="20"/>
        </w:rPr>
        <w:t>)</w:t>
      </w:r>
    </w:p>
    <w:p w14:paraId="748CD46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Jesus</w:t>
      </w:r>
      <w:r w:rsidR="009C136B" w:rsidRPr="00781F2A">
        <w:rPr>
          <w:sz w:val="20"/>
        </w:rPr>
        <w:t xml:space="preserve">’ </w:t>
      </w:r>
      <w:r w:rsidRPr="00781F2A">
        <w:rPr>
          <w:sz w:val="20"/>
        </w:rPr>
        <w:t>use of parables</w:t>
      </w:r>
      <w:r w:rsidRPr="00781F2A">
        <w:rPr>
          <w:sz w:val="20"/>
        </w:rPr>
        <w:tab/>
      </w:r>
      <w:r w:rsidRPr="00781F2A">
        <w:rPr>
          <w:sz w:val="20"/>
        </w:rPr>
        <w:tab/>
        <w:t>33</w:t>
      </w:r>
      <w:r w:rsidRPr="00781F2A">
        <w:rPr>
          <w:sz w:val="20"/>
        </w:rPr>
        <w:tab/>
        <w:t>Jesus</w:t>
      </w:r>
      <w:r w:rsidR="009C136B" w:rsidRPr="00781F2A">
        <w:rPr>
          <w:sz w:val="20"/>
        </w:rPr>
        <w:t xml:space="preserve">’ </w:t>
      </w:r>
      <w:r w:rsidRPr="00781F2A">
        <w:rPr>
          <w:sz w:val="20"/>
        </w:rPr>
        <w:t>use of parables</w:t>
      </w:r>
    </w:p>
    <w:p w14:paraId="59BDCE3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36</w:t>
      </w:r>
      <w:r w:rsidRPr="00781F2A">
        <w:rPr>
          <w:sz w:val="20"/>
        </w:rPr>
        <w:tab/>
        <w:t>interpretation of the weeds</w:t>
      </w:r>
    </w:p>
    <w:p w14:paraId="619CB01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44</w:t>
      </w:r>
      <w:r w:rsidRPr="00781F2A">
        <w:rPr>
          <w:sz w:val="20"/>
        </w:rPr>
        <w:tab/>
        <w:t>hid</w:t>
      </w:r>
      <w:r w:rsidR="00976CCF">
        <w:rPr>
          <w:sz w:val="20"/>
        </w:rPr>
        <w:t>den</w:t>
      </w:r>
      <w:r w:rsidRPr="00781F2A">
        <w:rPr>
          <w:sz w:val="20"/>
        </w:rPr>
        <w:t xml:space="preserve"> treasure</w:t>
      </w:r>
    </w:p>
    <w:p w14:paraId="531BCD8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45</w:t>
      </w:r>
      <w:r w:rsidRPr="00781F2A">
        <w:rPr>
          <w:sz w:val="20"/>
        </w:rPr>
        <w:tab/>
        <w:t>pearl</w:t>
      </w:r>
    </w:p>
    <w:p w14:paraId="6CA87AD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47</w:t>
      </w:r>
      <w:r w:rsidRPr="00781F2A">
        <w:rPr>
          <w:sz w:val="20"/>
        </w:rPr>
        <w:tab/>
        <w:t>net</w:t>
      </w:r>
    </w:p>
    <w:p w14:paraId="167DC9A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51</w:t>
      </w:r>
      <w:r w:rsidRPr="00781F2A">
        <w:rPr>
          <w:sz w:val="20"/>
        </w:rPr>
        <w:tab/>
      </w:r>
      <w:r w:rsidR="00B55A10" w:rsidRPr="00781F2A">
        <w:rPr>
          <w:sz w:val="20"/>
          <w:szCs w:val="18"/>
        </w:rPr>
        <w:t>new and old from treasure</w:t>
      </w:r>
    </w:p>
    <w:p w14:paraId="72ACBD17" w14:textId="77777777" w:rsidR="00214122" w:rsidRPr="00781F2A" w:rsidRDefault="00214122" w:rsidP="00214122"/>
    <w:p w14:paraId="67DEFD82" w14:textId="77777777" w:rsidR="00214122" w:rsidRPr="00781F2A" w:rsidRDefault="00214122" w:rsidP="00214122">
      <w:pPr>
        <w:jc w:val="center"/>
      </w:pPr>
      <w:r w:rsidRPr="00781F2A">
        <w:t>h</w:t>
      </w:r>
      <w:r w:rsidR="00E7567D" w:rsidRPr="00781F2A">
        <w:t xml:space="preserve">. </w:t>
      </w:r>
      <w:r w:rsidRPr="00781F2A">
        <w:rPr>
          <w:smallCaps/>
        </w:rPr>
        <w:t>miscellaneous</w:t>
      </w:r>
    </w:p>
    <w:p w14:paraId="70B062A1" w14:textId="77777777" w:rsidR="00214122" w:rsidRPr="00781F2A" w:rsidRDefault="009C136B" w:rsidP="00214122">
      <w:pPr>
        <w:jc w:val="center"/>
      </w:pPr>
      <w:r w:rsidRPr="00781F2A">
        <w:rPr>
          <w:iCs/>
          <w:sz w:val="20"/>
        </w:rPr>
        <w:t>(</w:t>
      </w:r>
      <w:r w:rsidR="00214122" w:rsidRPr="00781F2A">
        <w:rPr>
          <w:sz w:val="20"/>
        </w:rPr>
        <w:t>Matt 14</w:t>
      </w:r>
      <w:r w:rsidR="00745134" w:rsidRPr="00745134">
        <w:rPr>
          <w:iCs/>
          <w:sz w:val="20"/>
        </w:rPr>
        <w:t xml:space="preserve">, </w:t>
      </w:r>
      <w:r w:rsidR="00214122" w:rsidRPr="00781F2A">
        <w:rPr>
          <w:sz w:val="20"/>
        </w:rPr>
        <w:t>Mark 5-6</w:t>
      </w:r>
      <w:r w:rsidR="00745134" w:rsidRPr="00745134">
        <w:rPr>
          <w:iCs/>
          <w:sz w:val="20"/>
        </w:rPr>
        <w:t xml:space="preserve">, </w:t>
      </w:r>
      <w:r w:rsidR="00214122" w:rsidRPr="00781F2A">
        <w:rPr>
          <w:sz w:val="20"/>
        </w:rPr>
        <w:t>Luke 8-9</w:t>
      </w:r>
      <w:r w:rsidRPr="00781F2A">
        <w:rPr>
          <w:iCs/>
          <w:sz w:val="20"/>
        </w:rPr>
        <w:t>)</w:t>
      </w:r>
    </w:p>
    <w:p w14:paraId="39C4A4BD" w14:textId="77777777" w:rsidR="00214122" w:rsidRPr="00781F2A" w:rsidRDefault="00214122" w:rsidP="00214122"/>
    <w:p w14:paraId="47F0B00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46-50</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3</w:t>
      </w:r>
      <w:r w:rsidRPr="00781F2A">
        <w:rPr>
          <w:sz w:val="20"/>
        </w:rPr>
        <w:t>.</w:t>
      </w:r>
      <w:r w:rsidR="00214122" w:rsidRPr="00781F2A">
        <w:rPr>
          <w:sz w:val="20"/>
        </w:rPr>
        <w:t>31-35</w:t>
      </w:r>
      <w:r w:rsidRPr="00781F2A">
        <w:rPr>
          <w:sz w:val="20"/>
        </w:rPr>
        <w:t>)</w:t>
      </w:r>
      <w:r w:rsidR="00214122" w:rsidRPr="00781F2A">
        <w:rPr>
          <w:sz w:val="20"/>
        </w:rPr>
        <w:tab/>
      </w:r>
      <w:r w:rsidR="00214122" w:rsidRPr="00781F2A">
        <w:rPr>
          <w:sz w:val="20"/>
        </w:rPr>
        <w:tab/>
        <w:t>19</w:t>
      </w:r>
      <w:r w:rsidR="00214122" w:rsidRPr="00781F2A">
        <w:rPr>
          <w:sz w:val="20"/>
        </w:rPr>
        <w:tab/>
        <w:t>Jesus</w:t>
      </w:r>
      <w:r w:rsidRPr="00781F2A">
        <w:rPr>
          <w:sz w:val="20"/>
        </w:rPr>
        <w:t xml:space="preserve">’ </w:t>
      </w:r>
      <w:r w:rsidR="00214122" w:rsidRPr="00781F2A">
        <w:rPr>
          <w:sz w:val="20"/>
        </w:rPr>
        <w:t>true kindred</w:t>
      </w:r>
    </w:p>
    <w:p w14:paraId="779D5C9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23-27</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4</w:t>
      </w:r>
      <w:r w:rsidRPr="00781F2A">
        <w:rPr>
          <w:sz w:val="20"/>
        </w:rPr>
        <w:t>.</w:t>
      </w:r>
      <w:r w:rsidR="00214122" w:rsidRPr="00781F2A">
        <w:rPr>
          <w:sz w:val="20"/>
        </w:rPr>
        <w:t>35-41</w:t>
      </w:r>
      <w:r w:rsidRPr="00781F2A">
        <w:rPr>
          <w:sz w:val="20"/>
        </w:rPr>
        <w:t>)</w:t>
      </w:r>
      <w:r w:rsidR="00214122" w:rsidRPr="00781F2A">
        <w:rPr>
          <w:sz w:val="20"/>
        </w:rPr>
        <w:tab/>
      </w:r>
      <w:r w:rsidR="00214122" w:rsidRPr="00781F2A">
        <w:rPr>
          <w:sz w:val="20"/>
        </w:rPr>
        <w:tab/>
        <w:t>22</w:t>
      </w:r>
      <w:r w:rsidR="00214122" w:rsidRPr="00781F2A">
        <w:rPr>
          <w:sz w:val="20"/>
        </w:rPr>
        <w:tab/>
        <w:t>stilling the storm</w:t>
      </w:r>
    </w:p>
    <w:p w14:paraId="6AF7316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lang w:val="de-DE"/>
        </w:rPr>
      </w:pPr>
      <w:r w:rsidRPr="00781F2A">
        <w:rPr>
          <w:sz w:val="20"/>
          <w:lang w:val="de-DE"/>
        </w:rPr>
        <w:t>(</w:t>
      </w:r>
      <w:r w:rsidR="00214122" w:rsidRPr="00781F2A">
        <w:rPr>
          <w:sz w:val="20"/>
          <w:lang w:val="de-DE"/>
        </w:rPr>
        <w:t>8</w:t>
      </w:r>
      <w:r w:rsidRPr="00781F2A">
        <w:rPr>
          <w:sz w:val="20"/>
          <w:lang w:val="de-DE"/>
        </w:rPr>
        <w:t>.</w:t>
      </w:r>
      <w:r w:rsidR="00214122" w:rsidRPr="00781F2A">
        <w:rPr>
          <w:sz w:val="20"/>
          <w:lang w:val="de-DE"/>
        </w:rPr>
        <w:t>28-34</w:t>
      </w:r>
      <w:r w:rsidRPr="00781F2A">
        <w:rPr>
          <w:sz w:val="20"/>
          <w:lang w:val="de-DE"/>
        </w:rPr>
        <w:t>)</w:t>
      </w:r>
      <w:r w:rsidR="00214122" w:rsidRPr="00781F2A">
        <w:rPr>
          <w:sz w:val="20"/>
          <w:lang w:val="de-DE"/>
        </w:rPr>
        <w:tab/>
      </w:r>
      <w:r w:rsidR="00214122" w:rsidRPr="00781F2A">
        <w:rPr>
          <w:b/>
          <w:sz w:val="20"/>
          <w:lang w:val="de-DE"/>
        </w:rPr>
        <w:t>5</w:t>
      </w:r>
      <w:r w:rsidR="00214122" w:rsidRPr="00781F2A">
        <w:rPr>
          <w:sz w:val="20"/>
          <w:lang w:val="de-DE"/>
        </w:rPr>
        <w:tab/>
        <w:t>1</w:t>
      </w:r>
      <w:r w:rsidR="00214122" w:rsidRPr="00781F2A">
        <w:rPr>
          <w:sz w:val="20"/>
          <w:lang w:val="de-DE"/>
        </w:rPr>
        <w:tab/>
        <w:t>Gerasene demoniac</w:t>
      </w:r>
      <w:r w:rsidR="00214122" w:rsidRPr="00781F2A">
        <w:rPr>
          <w:sz w:val="20"/>
          <w:lang w:val="de-DE"/>
        </w:rPr>
        <w:tab/>
      </w:r>
      <w:r w:rsidR="00214122" w:rsidRPr="00781F2A">
        <w:rPr>
          <w:sz w:val="20"/>
          <w:lang w:val="de-DE"/>
        </w:rPr>
        <w:tab/>
        <w:t>26</w:t>
      </w:r>
      <w:r w:rsidR="00214122" w:rsidRPr="00781F2A">
        <w:rPr>
          <w:sz w:val="20"/>
          <w:lang w:val="de-DE"/>
        </w:rPr>
        <w:tab/>
        <w:t>Gerasene demoniac</w:t>
      </w:r>
    </w:p>
    <w:p w14:paraId="2830119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18-26</w:t>
      </w:r>
      <w:r w:rsidRPr="00781F2A">
        <w:rPr>
          <w:sz w:val="20"/>
        </w:rPr>
        <w:t>)</w:t>
      </w:r>
      <w:r w:rsidR="00214122" w:rsidRPr="00781F2A">
        <w:rPr>
          <w:sz w:val="20"/>
        </w:rPr>
        <w:tab/>
      </w:r>
      <w:r w:rsidR="00214122" w:rsidRPr="00781F2A">
        <w:rPr>
          <w:sz w:val="20"/>
        </w:rPr>
        <w:tab/>
        <w:t>21</w:t>
      </w:r>
      <w:r w:rsidR="00214122" w:rsidRPr="00781F2A">
        <w:rPr>
          <w:sz w:val="20"/>
        </w:rPr>
        <w:tab/>
        <w:t>Jairus</w:t>
      </w:r>
      <w:r w:rsidRPr="00781F2A">
        <w:rPr>
          <w:sz w:val="20"/>
        </w:rPr>
        <w:t xml:space="preserve">’ </w:t>
      </w:r>
      <w:r w:rsidR="00214122" w:rsidRPr="00781F2A">
        <w:rPr>
          <w:sz w:val="20"/>
        </w:rPr>
        <w:t>daughter/woman with</w:t>
      </w:r>
      <w:r w:rsidR="00214122" w:rsidRPr="00781F2A">
        <w:rPr>
          <w:sz w:val="20"/>
        </w:rPr>
        <w:tab/>
      </w:r>
      <w:r w:rsidR="00214122" w:rsidRPr="00781F2A">
        <w:rPr>
          <w:sz w:val="20"/>
        </w:rPr>
        <w:tab/>
        <w:t>40</w:t>
      </w:r>
      <w:r w:rsidR="00214122" w:rsidRPr="00781F2A">
        <w:rPr>
          <w:sz w:val="20"/>
        </w:rPr>
        <w:tab/>
        <w:t>Jairus</w:t>
      </w:r>
      <w:r w:rsidRPr="00781F2A">
        <w:rPr>
          <w:sz w:val="20"/>
        </w:rPr>
        <w:t xml:space="preserve">’ </w:t>
      </w:r>
      <w:r w:rsidR="00214122" w:rsidRPr="00781F2A">
        <w:rPr>
          <w:sz w:val="20"/>
        </w:rPr>
        <w:t>daughter/woman with</w:t>
      </w:r>
    </w:p>
    <w:p w14:paraId="571EC1F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780"/>
        <w:rPr>
          <w:sz w:val="20"/>
        </w:rPr>
      </w:pPr>
      <w:r w:rsidRPr="00781F2A">
        <w:rPr>
          <w:sz w:val="20"/>
        </w:rPr>
        <w:t>a hemorrhage</w:t>
      </w:r>
      <w:r w:rsidRPr="00781F2A">
        <w:rPr>
          <w:sz w:val="20"/>
        </w:rPr>
        <w:tab/>
      </w:r>
      <w:r w:rsidRPr="00781F2A">
        <w:rPr>
          <w:sz w:val="20"/>
        </w:rPr>
        <w:tab/>
      </w:r>
      <w:r w:rsidRPr="00781F2A">
        <w:rPr>
          <w:sz w:val="20"/>
        </w:rPr>
        <w:tab/>
      </w:r>
      <w:r w:rsidRPr="00781F2A">
        <w:rPr>
          <w:sz w:val="20"/>
        </w:rPr>
        <w:tab/>
        <w:t>a hemorrhage</w:t>
      </w:r>
    </w:p>
    <w:p w14:paraId="5203F5D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53</w:t>
      </w:r>
      <w:r w:rsidRPr="00781F2A">
        <w:rPr>
          <w:sz w:val="20"/>
        </w:rPr>
        <w:tab/>
        <w:t>rejection at Nazareth</w:t>
      </w:r>
      <w:r w:rsidRPr="00781F2A">
        <w:rPr>
          <w:sz w:val="20"/>
        </w:rPr>
        <w:tab/>
      </w:r>
      <w:r w:rsidRPr="00781F2A">
        <w:rPr>
          <w:b/>
          <w:sz w:val="20"/>
        </w:rPr>
        <w:t>6</w:t>
      </w:r>
      <w:r w:rsidRPr="00781F2A">
        <w:rPr>
          <w:sz w:val="20"/>
        </w:rPr>
        <w:tab/>
        <w:t>1</w:t>
      </w:r>
      <w:r w:rsidRPr="00781F2A">
        <w:rPr>
          <w:sz w:val="20"/>
        </w:rPr>
        <w:tab/>
        <w:t>rejection at Nazareth</w:t>
      </w:r>
      <w:r w:rsidRPr="00781F2A">
        <w:rPr>
          <w:sz w:val="20"/>
        </w:rPr>
        <w:tab/>
      </w:r>
      <w:r w:rsidRPr="00781F2A">
        <w:rPr>
          <w:sz w:val="20"/>
        </w:rPr>
        <w:tab/>
      </w:r>
      <w:r w:rsidRPr="00781F2A">
        <w:rPr>
          <w:sz w:val="20"/>
        </w:rPr>
        <w:tab/>
      </w:r>
      <w:r w:rsidR="009C136B" w:rsidRPr="00781F2A">
        <w:rPr>
          <w:sz w:val="20"/>
        </w:rPr>
        <w:t>(</w:t>
      </w:r>
      <w:r w:rsidRPr="00781F2A">
        <w:rPr>
          <w:sz w:val="20"/>
        </w:rPr>
        <w:t>4</w:t>
      </w:r>
      <w:r w:rsidR="009C136B" w:rsidRPr="00781F2A">
        <w:rPr>
          <w:sz w:val="20"/>
        </w:rPr>
        <w:t>.</w:t>
      </w:r>
      <w:r w:rsidRPr="00781F2A">
        <w:rPr>
          <w:sz w:val="20"/>
        </w:rPr>
        <w:t>16-30</w:t>
      </w:r>
      <w:r w:rsidR="009C136B" w:rsidRPr="00781F2A">
        <w:rPr>
          <w:sz w:val="20"/>
        </w:rPr>
        <w:t>)</w:t>
      </w:r>
    </w:p>
    <w:p w14:paraId="7CFB6CDB"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1-14</w:t>
      </w:r>
      <w:r w:rsidRPr="00781F2A">
        <w:rPr>
          <w:sz w:val="20"/>
        </w:rPr>
        <w:t>)</w:t>
      </w:r>
      <w:r w:rsidR="00214122" w:rsidRPr="00781F2A">
        <w:rPr>
          <w:sz w:val="20"/>
        </w:rPr>
        <w:tab/>
      </w:r>
      <w:r w:rsidR="00214122" w:rsidRPr="00781F2A">
        <w:rPr>
          <w:sz w:val="20"/>
        </w:rPr>
        <w:tab/>
        <w:t>6b</w:t>
      </w:r>
      <w:r w:rsidR="00214122" w:rsidRPr="00781F2A">
        <w:rPr>
          <w:sz w:val="20"/>
        </w:rPr>
        <w:tab/>
        <w:t>mission of the twelve</w:t>
      </w:r>
      <w:r w:rsidR="00214122" w:rsidRPr="00781F2A">
        <w:rPr>
          <w:sz w:val="20"/>
        </w:rPr>
        <w:tab/>
      </w:r>
      <w:r w:rsidR="00214122" w:rsidRPr="00781F2A">
        <w:rPr>
          <w:b/>
          <w:sz w:val="20"/>
        </w:rPr>
        <w:t>9</w:t>
      </w:r>
      <w:r w:rsidR="00214122" w:rsidRPr="00781F2A">
        <w:rPr>
          <w:sz w:val="20"/>
        </w:rPr>
        <w:tab/>
        <w:t>1</w:t>
      </w:r>
      <w:r w:rsidR="00214122" w:rsidRPr="00781F2A">
        <w:rPr>
          <w:sz w:val="20"/>
        </w:rPr>
        <w:tab/>
        <w:t>mission of the twelve</w:t>
      </w:r>
    </w:p>
    <w:p w14:paraId="548C046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14</w:t>
      </w:r>
      <w:r w:rsidRPr="00781F2A">
        <w:rPr>
          <w:sz w:val="20"/>
        </w:rPr>
        <w:tab/>
        <w:t>1</w:t>
      </w:r>
      <w:r w:rsidRPr="00781F2A">
        <w:rPr>
          <w:sz w:val="20"/>
        </w:rPr>
        <w:tab/>
        <w:t>Herod and Jesus</w:t>
      </w:r>
      <w:r w:rsidR="009C136B" w:rsidRPr="00781F2A">
        <w:rPr>
          <w:sz w:val="20"/>
        </w:rPr>
        <w:t xml:space="preserve">’ </w:t>
      </w:r>
      <w:r w:rsidRPr="00781F2A">
        <w:rPr>
          <w:sz w:val="20"/>
        </w:rPr>
        <w:t>identity</w:t>
      </w:r>
      <w:r w:rsidRPr="00781F2A">
        <w:rPr>
          <w:sz w:val="20"/>
        </w:rPr>
        <w:tab/>
      </w:r>
      <w:r w:rsidRPr="00781F2A">
        <w:rPr>
          <w:sz w:val="20"/>
        </w:rPr>
        <w:tab/>
        <w:t>14</w:t>
      </w:r>
      <w:r w:rsidRPr="00781F2A">
        <w:rPr>
          <w:sz w:val="20"/>
        </w:rPr>
        <w:tab/>
        <w:t>Herod and Jesus</w:t>
      </w:r>
      <w:r w:rsidR="009C136B" w:rsidRPr="00781F2A">
        <w:rPr>
          <w:sz w:val="20"/>
        </w:rPr>
        <w:t xml:space="preserve">’ </w:t>
      </w:r>
      <w:r w:rsidRPr="00781F2A">
        <w:rPr>
          <w:sz w:val="20"/>
        </w:rPr>
        <w:t>identity</w:t>
      </w:r>
      <w:r w:rsidRPr="00781F2A">
        <w:rPr>
          <w:sz w:val="20"/>
        </w:rPr>
        <w:tab/>
      </w:r>
      <w:r w:rsidRPr="00781F2A">
        <w:rPr>
          <w:sz w:val="20"/>
        </w:rPr>
        <w:tab/>
        <w:t>7</w:t>
      </w:r>
      <w:r w:rsidRPr="00781F2A">
        <w:rPr>
          <w:sz w:val="20"/>
        </w:rPr>
        <w:tab/>
        <w:t>Herod and Jesus</w:t>
      </w:r>
      <w:r w:rsidR="009C136B" w:rsidRPr="00781F2A">
        <w:rPr>
          <w:sz w:val="20"/>
        </w:rPr>
        <w:t xml:space="preserve">’ </w:t>
      </w:r>
      <w:r w:rsidRPr="00781F2A">
        <w:rPr>
          <w:sz w:val="20"/>
        </w:rPr>
        <w:t>identity</w:t>
      </w:r>
    </w:p>
    <w:p w14:paraId="1A9173D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w:t>
      </w:r>
      <w:r w:rsidRPr="00781F2A">
        <w:rPr>
          <w:sz w:val="20"/>
        </w:rPr>
        <w:tab/>
        <w:t>death of John the Baptist</w:t>
      </w:r>
      <w:r w:rsidRPr="00781F2A">
        <w:rPr>
          <w:sz w:val="20"/>
        </w:rPr>
        <w:tab/>
      </w:r>
      <w:r w:rsidRPr="00781F2A">
        <w:rPr>
          <w:sz w:val="20"/>
        </w:rPr>
        <w:tab/>
        <w:t>17</w:t>
      </w:r>
      <w:r w:rsidRPr="00781F2A">
        <w:rPr>
          <w:sz w:val="20"/>
        </w:rPr>
        <w:tab/>
        <w:t>death of John the Baptist</w:t>
      </w:r>
      <w:r w:rsidRPr="00781F2A">
        <w:rPr>
          <w:sz w:val="20"/>
        </w:rPr>
        <w:tab/>
      </w:r>
      <w:r w:rsidRPr="00781F2A">
        <w:rPr>
          <w:sz w:val="20"/>
        </w:rPr>
        <w:tab/>
      </w:r>
      <w:r w:rsidRPr="00781F2A">
        <w:rPr>
          <w:sz w:val="20"/>
        </w:rPr>
        <w:tab/>
      </w:r>
      <w:r w:rsidR="009C136B" w:rsidRPr="00781F2A">
        <w:rPr>
          <w:sz w:val="20"/>
        </w:rPr>
        <w:t>(</w:t>
      </w:r>
      <w:r w:rsidRPr="00781F2A">
        <w:rPr>
          <w:sz w:val="20"/>
        </w:rPr>
        <w:t>3</w:t>
      </w:r>
      <w:r w:rsidR="009C136B" w:rsidRPr="00781F2A">
        <w:rPr>
          <w:sz w:val="20"/>
        </w:rPr>
        <w:t>.</w:t>
      </w:r>
      <w:r w:rsidRPr="00781F2A">
        <w:rPr>
          <w:sz w:val="20"/>
        </w:rPr>
        <w:t>19-20</w:t>
      </w:r>
      <w:r w:rsidR="009C136B" w:rsidRPr="00781F2A">
        <w:rPr>
          <w:sz w:val="20"/>
        </w:rPr>
        <w:t>)</w:t>
      </w:r>
    </w:p>
    <w:p w14:paraId="59155D6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30</w:t>
      </w:r>
      <w:r w:rsidRPr="00781F2A">
        <w:rPr>
          <w:sz w:val="20"/>
        </w:rPr>
        <w:tab/>
        <w:t>return of the twelve</w:t>
      </w:r>
      <w:r w:rsidRPr="00781F2A">
        <w:rPr>
          <w:sz w:val="20"/>
        </w:rPr>
        <w:tab/>
      </w:r>
      <w:r w:rsidRPr="00781F2A">
        <w:rPr>
          <w:sz w:val="20"/>
        </w:rPr>
        <w:tab/>
        <w:t>10</w:t>
      </w:r>
      <w:r w:rsidRPr="00781F2A">
        <w:rPr>
          <w:sz w:val="20"/>
        </w:rPr>
        <w:tab/>
        <w:t>return of the twelve</w:t>
      </w:r>
    </w:p>
    <w:p w14:paraId="23AC82D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feeding the five thousand</w:t>
      </w:r>
      <w:r w:rsidRPr="00781F2A">
        <w:rPr>
          <w:sz w:val="20"/>
        </w:rPr>
        <w:tab/>
      </w:r>
      <w:r w:rsidRPr="00781F2A">
        <w:rPr>
          <w:sz w:val="20"/>
        </w:rPr>
        <w:tab/>
        <w:t>32</w:t>
      </w:r>
      <w:r w:rsidRPr="00781F2A">
        <w:rPr>
          <w:sz w:val="20"/>
        </w:rPr>
        <w:tab/>
        <w:t>feeding the five thousand</w:t>
      </w:r>
      <w:r w:rsidRPr="00781F2A">
        <w:rPr>
          <w:sz w:val="20"/>
        </w:rPr>
        <w:tab/>
      </w:r>
      <w:r w:rsidRPr="00781F2A">
        <w:rPr>
          <w:sz w:val="20"/>
        </w:rPr>
        <w:tab/>
        <w:t>11</w:t>
      </w:r>
      <w:r w:rsidRPr="00781F2A">
        <w:rPr>
          <w:sz w:val="20"/>
        </w:rPr>
        <w:tab/>
        <w:t>feeding the five thousand</w:t>
      </w:r>
    </w:p>
    <w:p w14:paraId="2C24772E" w14:textId="77777777" w:rsidR="00214122" w:rsidRPr="00781F2A" w:rsidRDefault="00214122" w:rsidP="00214122"/>
    <w:p w14:paraId="0DFCE9F8" w14:textId="77777777" w:rsidR="00214122" w:rsidRPr="00781F2A" w:rsidRDefault="00214122" w:rsidP="00214122">
      <w:pPr>
        <w:jc w:val="center"/>
        <w:rPr>
          <w:iCs/>
        </w:rPr>
      </w:pPr>
      <w:r w:rsidRPr="00781F2A">
        <w:t>i</w:t>
      </w:r>
      <w:r w:rsidR="00E7567D" w:rsidRPr="00781F2A">
        <w:t xml:space="preserve">. </w:t>
      </w:r>
      <w:r w:rsidRPr="00781F2A">
        <w:rPr>
          <w:smallCaps/>
        </w:rPr>
        <w:t>Luke</w:t>
      </w:r>
      <w:r w:rsidR="009C136B" w:rsidRPr="00781F2A">
        <w:t>’</w:t>
      </w:r>
      <w:r w:rsidRPr="00781F2A">
        <w:t>s</w:t>
      </w:r>
      <w:r w:rsidR="009C136B" w:rsidRPr="00781F2A">
        <w:rPr>
          <w:iCs/>
        </w:rPr>
        <w:t xml:space="preserve"> “</w:t>
      </w:r>
      <w:r w:rsidRPr="00781F2A">
        <w:rPr>
          <w:smallCaps/>
        </w:rPr>
        <w:t>great omission</w:t>
      </w:r>
      <w:r w:rsidR="009C136B" w:rsidRPr="00781F2A">
        <w:rPr>
          <w:iCs/>
        </w:rPr>
        <w:t>”</w:t>
      </w:r>
    </w:p>
    <w:p w14:paraId="3AA882CC" w14:textId="77777777" w:rsidR="00214122" w:rsidRPr="00781F2A" w:rsidRDefault="009C136B" w:rsidP="00214122">
      <w:pPr>
        <w:jc w:val="center"/>
      </w:pPr>
      <w:r w:rsidRPr="00781F2A">
        <w:rPr>
          <w:iCs/>
          <w:sz w:val="20"/>
        </w:rPr>
        <w:t>(</w:t>
      </w:r>
      <w:r w:rsidR="00214122" w:rsidRPr="00781F2A">
        <w:rPr>
          <w:sz w:val="20"/>
        </w:rPr>
        <w:t>Matt 14-16</w:t>
      </w:r>
      <w:r w:rsidR="00745134" w:rsidRPr="00745134">
        <w:rPr>
          <w:iCs/>
          <w:sz w:val="20"/>
        </w:rPr>
        <w:t xml:space="preserve">, </w:t>
      </w:r>
      <w:r w:rsidR="00214122" w:rsidRPr="00781F2A">
        <w:rPr>
          <w:sz w:val="20"/>
        </w:rPr>
        <w:t>Mark 6-8</w:t>
      </w:r>
      <w:r w:rsidRPr="00781F2A">
        <w:rPr>
          <w:iCs/>
          <w:sz w:val="20"/>
        </w:rPr>
        <w:t>)</w:t>
      </w:r>
    </w:p>
    <w:p w14:paraId="6DAE8C52" w14:textId="77777777" w:rsidR="00214122" w:rsidRPr="00781F2A" w:rsidRDefault="00214122" w:rsidP="00214122"/>
    <w:p w14:paraId="5C4A192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walking on water</w:t>
      </w:r>
      <w:r w:rsidRPr="00781F2A">
        <w:rPr>
          <w:sz w:val="20"/>
        </w:rPr>
        <w:tab/>
      </w:r>
      <w:r w:rsidRPr="00781F2A">
        <w:rPr>
          <w:sz w:val="20"/>
        </w:rPr>
        <w:tab/>
        <w:t>45</w:t>
      </w:r>
      <w:r w:rsidRPr="00781F2A">
        <w:rPr>
          <w:sz w:val="20"/>
        </w:rPr>
        <w:tab/>
        <w:t>walking on water</w:t>
      </w:r>
    </w:p>
    <w:p w14:paraId="21B4C91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healings at Gennesaret</w:t>
      </w:r>
      <w:r w:rsidRPr="00781F2A">
        <w:rPr>
          <w:sz w:val="20"/>
        </w:rPr>
        <w:tab/>
      </w:r>
      <w:r w:rsidRPr="00781F2A">
        <w:rPr>
          <w:sz w:val="20"/>
        </w:rPr>
        <w:tab/>
        <w:t>53</w:t>
      </w:r>
      <w:r w:rsidRPr="00781F2A">
        <w:rPr>
          <w:sz w:val="20"/>
        </w:rPr>
        <w:tab/>
        <w:t>healings at Gennesaret</w:t>
      </w:r>
    </w:p>
    <w:p w14:paraId="2F922C0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15</w:t>
      </w:r>
      <w:r w:rsidRPr="00781F2A">
        <w:rPr>
          <w:sz w:val="20"/>
        </w:rPr>
        <w:tab/>
        <w:t>1</w:t>
      </w:r>
      <w:r w:rsidRPr="00781F2A">
        <w:rPr>
          <w:sz w:val="20"/>
        </w:rPr>
        <w:tab/>
        <w:t>clean and unclean</w:t>
      </w:r>
      <w:r w:rsidRPr="00781F2A">
        <w:rPr>
          <w:sz w:val="20"/>
        </w:rPr>
        <w:tab/>
      </w:r>
      <w:r w:rsidRPr="00781F2A">
        <w:rPr>
          <w:b/>
          <w:sz w:val="20"/>
        </w:rPr>
        <w:t>7</w:t>
      </w:r>
      <w:r w:rsidRPr="00781F2A">
        <w:rPr>
          <w:sz w:val="20"/>
        </w:rPr>
        <w:tab/>
        <w:t>1</w:t>
      </w:r>
      <w:r w:rsidRPr="00781F2A">
        <w:rPr>
          <w:sz w:val="20"/>
        </w:rPr>
        <w:tab/>
        <w:t>clean and unclean</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softHyphen/>
        <w:t>37-41</w:t>
      </w:r>
      <w:r w:rsidR="009C136B" w:rsidRPr="00781F2A">
        <w:rPr>
          <w:sz w:val="20"/>
        </w:rPr>
        <w:t>)</w:t>
      </w:r>
    </w:p>
    <w:p w14:paraId="15AED6E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Canaanite woman</w:t>
      </w:r>
      <w:r w:rsidRPr="00781F2A">
        <w:rPr>
          <w:sz w:val="20"/>
        </w:rPr>
        <w:tab/>
      </w:r>
      <w:r w:rsidRPr="00781F2A">
        <w:rPr>
          <w:sz w:val="20"/>
        </w:rPr>
        <w:tab/>
        <w:t>24</w:t>
      </w:r>
      <w:r w:rsidRPr="00781F2A">
        <w:rPr>
          <w:sz w:val="20"/>
        </w:rPr>
        <w:tab/>
        <w:t>Syrophoenician woman</w:t>
      </w:r>
    </w:p>
    <w:p w14:paraId="6F76A8F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31</w:t>
      </w:r>
      <w:r w:rsidRPr="00781F2A">
        <w:rPr>
          <w:sz w:val="20"/>
        </w:rPr>
        <w:tab/>
        <w:t>healing a deaf mute and others</w:t>
      </w:r>
    </w:p>
    <w:p w14:paraId="363CF82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29</w:t>
      </w:r>
      <w:r w:rsidRPr="00781F2A">
        <w:rPr>
          <w:sz w:val="20"/>
        </w:rPr>
        <w:tab/>
        <w:t>healing the lame</w:t>
      </w:r>
      <w:r w:rsidR="00745134" w:rsidRPr="00745134">
        <w:rPr>
          <w:sz w:val="20"/>
        </w:rPr>
        <w:t xml:space="preserve">, </w:t>
      </w:r>
      <w:r w:rsidRPr="00781F2A">
        <w:rPr>
          <w:sz w:val="20"/>
        </w:rPr>
        <w:t>maimed</w:t>
      </w:r>
      <w:r w:rsidR="00745134" w:rsidRPr="00745134">
        <w:rPr>
          <w:sz w:val="20"/>
        </w:rPr>
        <w:t>,</w:t>
      </w:r>
    </w:p>
    <w:p w14:paraId="5C08C3B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blind</w:t>
      </w:r>
      <w:r w:rsidR="00745134" w:rsidRPr="00745134">
        <w:rPr>
          <w:sz w:val="20"/>
        </w:rPr>
        <w:t xml:space="preserve">, </w:t>
      </w:r>
      <w:r w:rsidRPr="00781F2A">
        <w:rPr>
          <w:sz w:val="20"/>
        </w:rPr>
        <w:t>and dumb</w:t>
      </w:r>
    </w:p>
    <w:p w14:paraId="57490B4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32</w:t>
      </w:r>
      <w:r w:rsidRPr="00781F2A">
        <w:rPr>
          <w:sz w:val="20"/>
        </w:rPr>
        <w:tab/>
        <w:t>feeding the four thousand</w:t>
      </w:r>
      <w:r w:rsidRPr="00781F2A">
        <w:rPr>
          <w:sz w:val="20"/>
        </w:rPr>
        <w:tab/>
      </w:r>
      <w:r w:rsidRPr="00781F2A">
        <w:rPr>
          <w:b/>
          <w:sz w:val="20"/>
        </w:rPr>
        <w:t>8</w:t>
      </w:r>
      <w:r w:rsidRPr="00781F2A">
        <w:rPr>
          <w:sz w:val="20"/>
        </w:rPr>
        <w:tab/>
        <w:t>1</w:t>
      </w:r>
      <w:r w:rsidRPr="00781F2A">
        <w:rPr>
          <w:sz w:val="20"/>
        </w:rPr>
        <w:tab/>
        <w:t>feeding the four thousand</w:t>
      </w:r>
    </w:p>
    <w:p w14:paraId="2841E3A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16</w:t>
      </w:r>
      <w:r w:rsidRPr="00781F2A">
        <w:rPr>
          <w:sz w:val="20"/>
        </w:rPr>
        <w:tab/>
        <w:t>1</w:t>
      </w:r>
      <w:r w:rsidRPr="00781F2A">
        <w:rPr>
          <w:sz w:val="20"/>
        </w:rPr>
        <w:tab/>
        <w:t>Pharisees seek a sign</w:t>
      </w:r>
      <w:r w:rsidRPr="00781F2A">
        <w:rPr>
          <w:sz w:val="20"/>
        </w:rPr>
        <w:tab/>
      </w:r>
      <w:r w:rsidRPr="00781F2A">
        <w:rPr>
          <w:sz w:val="20"/>
        </w:rPr>
        <w:tab/>
        <w:t>11</w:t>
      </w:r>
      <w:r w:rsidRPr="00781F2A">
        <w:rPr>
          <w:sz w:val="20"/>
        </w:rPr>
        <w:tab/>
        <w:t>Pharisees seek a sign</w:t>
      </w:r>
      <w:r w:rsidRPr="00781F2A">
        <w:rPr>
          <w:sz w:val="20"/>
        </w:rPr>
        <w:tab/>
      </w:r>
      <w:r w:rsidRPr="00781F2A">
        <w:rPr>
          <w:sz w:val="20"/>
        </w:rPr>
        <w:tab/>
      </w:r>
      <w:r w:rsidRPr="00781F2A">
        <w:rPr>
          <w:sz w:val="20"/>
        </w:rPr>
        <w:tab/>
      </w:r>
      <w:r w:rsidR="009C136B" w:rsidRPr="00781F2A">
        <w:rPr>
          <w:sz w:val="20"/>
        </w:rPr>
        <w:t>(</w:t>
      </w:r>
      <w:r w:rsidRPr="00781F2A">
        <w:rPr>
          <w:sz w:val="20"/>
        </w:rPr>
        <w:t>11</w:t>
      </w:r>
      <w:r w:rsidR="009C136B" w:rsidRPr="00781F2A">
        <w:rPr>
          <w:sz w:val="20"/>
        </w:rPr>
        <w:t>.</w:t>
      </w:r>
      <w:r w:rsidRPr="00781F2A">
        <w:rPr>
          <w:sz w:val="20"/>
        </w:rPr>
        <w:t>16</w:t>
      </w:r>
      <w:r w:rsidR="00745134" w:rsidRPr="00745134">
        <w:rPr>
          <w:sz w:val="20"/>
        </w:rPr>
        <w:t xml:space="preserve">, </w:t>
      </w:r>
      <w:r w:rsidRPr="00781F2A">
        <w:rPr>
          <w:sz w:val="20"/>
        </w:rPr>
        <w:t>12</w:t>
      </w:r>
      <w:r w:rsidR="009C136B" w:rsidRPr="00781F2A">
        <w:rPr>
          <w:sz w:val="20"/>
        </w:rPr>
        <w:t>.</w:t>
      </w:r>
      <w:r w:rsidRPr="00781F2A">
        <w:rPr>
          <w:sz w:val="20"/>
        </w:rPr>
        <w:t>54-56</w:t>
      </w:r>
      <w:r w:rsidR="00745134" w:rsidRPr="00745134">
        <w:rPr>
          <w:sz w:val="20"/>
        </w:rPr>
        <w:t xml:space="preserve">, </w:t>
      </w:r>
      <w:r w:rsidRPr="00781F2A">
        <w:rPr>
          <w:sz w:val="20"/>
        </w:rPr>
        <w:t>11</w:t>
      </w:r>
      <w:r w:rsidR="009C136B" w:rsidRPr="00781F2A">
        <w:rPr>
          <w:sz w:val="20"/>
        </w:rPr>
        <w:t>.</w:t>
      </w:r>
      <w:r w:rsidRPr="00781F2A">
        <w:rPr>
          <w:sz w:val="20"/>
        </w:rPr>
        <w:t>29</w:t>
      </w:r>
      <w:r w:rsidR="009C136B" w:rsidRPr="00781F2A">
        <w:rPr>
          <w:sz w:val="20"/>
        </w:rPr>
        <w:t>)</w:t>
      </w:r>
    </w:p>
    <w:p w14:paraId="02C66C9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lastRenderedPageBreak/>
        <w:t>(</w:t>
      </w:r>
      <w:r w:rsidR="00214122" w:rsidRPr="00781F2A">
        <w:rPr>
          <w:sz w:val="20"/>
        </w:rPr>
        <w:t>=12</w:t>
      </w:r>
      <w:r w:rsidRPr="00781F2A">
        <w:rPr>
          <w:sz w:val="20"/>
        </w:rPr>
        <w:t>.</w:t>
      </w:r>
      <w:r w:rsidR="00214122" w:rsidRPr="00781F2A">
        <w:rPr>
          <w:sz w:val="20"/>
        </w:rPr>
        <w:t>38-39</w:t>
      </w:r>
      <w:r w:rsidRPr="00781F2A">
        <w:rPr>
          <w:sz w:val="20"/>
        </w:rPr>
        <w:t>)</w:t>
      </w:r>
    </w:p>
    <w:p w14:paraId="11415D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w:t>
      </w:r>
      <w:r w:rsidRPr="00781F2A">
        <w:rPr>
          <w:sz w:val="20"/>
        </w:rPr>
        <w:tab/>
        <w:t>leaven of the Pharisees</w:t>
      </w:r>
      <w:r w:rsidRPr="00781F2A">
        <w:rPr>
          <w:sz w:val="20"/>
        </w:rPr>
        <w:tab/>
      </w:r>
      <w:r w:rsidRPr="00781F2A">
        <w:rPr>
          <w:sz w:val="20"/>
        </w:rPr>
        <w:tab/>
        <w:t>14</w:t>
      </w:r>
      <w:r w:rsidRPr="00781F2A">
        <w:rPr>
          <w:sz w:val="20"/>
        </w:rPr>
        <w:tab/>
        <w:t>leaven of the Pharisees</w:t>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1</w:t>
      </w:r>
      <w:r w:rsidR="009C136B" w:rsidRPr="00781F2A">
        <w:rPr>
          <w:sz w:val="20"/>
        </w:rPr>
        <w:t>)</w:t>
      </w:r>
    </w:p>
    <w:p w14:paraId="13A67CB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t>recalling the two multiplica-</w:t>
      </w:r>
      <w:r w:rsidRPr="00781F2A">
        <w:rPr>
          <w:sz w:val="20"/>
        </w:rPr>
        <w:tab/>
      </w:r>
      <w:r w:rsidRPr="00781F2A">
        <w:rPr>
          <w:sz w:val="20"/>
        </w:rPr>
        <w:tab/>
      </w:r>
      <w:r w:rsidRPr="00781F2A">
        <w:rPr>
          <w:sz w:val="20"/>
        </w:rPr>
        <w:tab/>
      </w:r>
      <w:r w:rsidRPr="00781F2A">
        <w:rPr>
          <w:sz w:val="20"/>
        </w:rPr>
        <w:tab/>
      </w:r>
      <w:r w:rsidRPr="00781F2A">
        <w:rPr>
          <w:sz w:val="20"/>
        </w:rPr>
        <w:tab/>
        <w:t>16</w:t>
      </w:r>
      <w:r w:rsidRPr="00781F2A">
        <w:rPr>
          <w:sz w:val="20"/>
        </w:rPr>
        <w:tab/>
        <w:t>recalling the two multiplica-</w:t>
      </w:r>
    </w:p>
    <w:p w14:paraId="750B6C7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left="540" w:firstLine="270"/>
        <w:rPr>
          <w:sz w:val="20"/>
        </w:rPr>
      </w:pPr>
      <w:r w:rsidRPr="00781F2A">
        <w:rPr>
          <w:sz w:val="20"/>
        </w:rPr>
        <w:t>tions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tions</w:t>
      </w:r>
    </w:p>
    <w:p w14:paraId="524D185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22</w:t>
      </w:r>
      <w:r w:rsidRPr="00781F2A">
        <w:rPr>
          <w:sz w:val="20"/>
        </w:rPr>
        <w:tab/>
        <w:t>blind man of Bethsaida</w:t>
      </w:r>
    </w:p>
    <w:p w14:paraId="72AB152C" w14:textId="77777777" w:rsidR="00214122" w:rsidRPr="00781F2A" w:rsidRDefault="00214122" w:rsidP="00214122"/>
    <w:p w14:paraId="28581DD7" w14:textId="77777777" w:rsidR="00214122" w:rsidRPr="00781F2A" w:rsidRDefault="00214122" w:rsidP="00214122">
      <w:pPr>
        <w:jc w:val="center"/>
      </w:pPr>
      <w:r w:rsidRPr="00781F2A">
        <w:rPr>
          <w:sz w:val="22"/>
        </w:rPr>
        <w:t>TRAVEL NARRATIVE</w:t>
      </w:r>
    </w:p>
    <w:p w14:paraId="577D8776" w14:textId="77777777" w:rsidR="00214122" w:rsidRPr="00781F2A" w:rsidRDefault="00214122" w:rsidP="00214122"/>
    <w:p w14:paraId="05C2A937" w14:textId="77777777" w:rsidR="00214122" w:rsidRPr="00781F2A" w:rsidRDefault="00214122" w:rsidP="00214122">
      <w:pPr>
        <w:jc w:val="center"/>
        <w:rPr>
          <w:iCs/>
        </w:rPr>
      </w:pPr>
      <w:r w:rsidRPr="00781F2A">
        <w:t>a</w:t>
      </w:r>
      <w:r w:rsidR="00E7567D" w:rsidRPr="00781F2A">
        <w:t xml:space="preserve">. </w:t>
      </w:r>
      <w:r w:rsidRPr="00781F2A">
        <w:rPr>
          <w:smallCaps/>
        </w:rPr>
        <w:t>synoptic travel narrative</w:t>
      </w:r>
    </w:p>
    <w:p w14:paraId="17E25350" w14:textId="77777777" w:rsidR="00214122" w:rsidRPr="00781F2A" w:rsidRDefault="009C136B" w:rsidP="00214122">
      <w:pPr>
        <w:jc w:val="center"/>
        <w:rPr>
          <w:lang w:val="de-DE"/>
        </w:rPr>
      </w:pPr>
      <w:r w:rsidRPr="00781F2A">
        <w:rPr>
          <w:iCs/>
          <w:sz w:val="20"/>
          <w:lang w:val="de-DE"/>
        </w:rPr>
        <w:t>(</w:t>
      </w:r>
      <w:r w:rsidR="00214122" w:rsidRPr="00781F2A">
        <w:rPr>
          <w:sz w:val="20"/>
          <w:lang w:val="de-DE"/>
        </w:rPr>
        <w:t>Matt 16-18</w:t>
      </w:r>
      <w:r w:rsidR="00745134" w:rsidRPr="00745134">
        <w:rPr>
          <w:iCs/>
          <w:sz w:val="20"/>
          <w:lang w:val="de-DE"/>
        </w:rPr>
        <w:t xml:space="preserve">, </w:t>
      </w:r>
      <w:r w:rsidR="00214122" w:rsidRPr="00781F2A">
        <w:rPr>
          <w:sz w:val="20"/>
          <w:lang w:val="de-DE"/>
        </w:rPr>
        <w:t>Mark 8-9</w:t>
      </w:r>
      <w:r w:rsidR="00745134" w:rsidRPr="00745134">
        <w:rPr>
          <w:iCs/>
          <w:sz w:val="20"/>
          <w:lang w:val="de-DE"/>
        </w:rPr>
        <w:t xml:space="preserve">, </w:t>
      </w:r>
      <w:r w:rsidR="00214122" w:rsidRPr="00781F2A">
        <w:rPr>
          <w:sz w:val="20"/>
          <w:lang w:val="de-DE"/>
        </w:rPr>
        <w:t>Luke 9</w:t>
      </w:r>
      <w:r w:rsidRPr="00781F2A">
        <w:rPr>
          <w:iCs/>
          <w:sz w:val="20"/>
          <w:lang w:val="de-DE"/>
        </w:rPr>
        <w:t>)</w:t>
      </w:r>
    </w:p>
    <w:p w14:paraId="60A2DD9B" w14:textId="77777777" w:rsidR="00214122" w:rsidRPr="00781F2A" w:rsidRDefault="00214122" w:rsidP="00214122">
      <w:pPr>
        <w:rPr>
          <w:lang w:val="de-DE"/>
        </w:rPr>
      </w:pPr>
    </w:p>
    <w:p w14:paraId="631C705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Peter</w:t>
      </w:r>
      <w:r w:rsidR="009C136B" w:rsidRPr="00781F2A">
        <w:rPr>
          <w:sz w:val="20"/>
        </w:rPr>
        <w:t>’</w:t>
      </w:r>
      <w:r w:rsidRPr="00781F2A">
        <w:rPr>
          <w:sz w:val="20"/>
        </w:rPr>
        <w:t>s confession</w:t>
      </w:r>
      <w:r w:rsidRPr="00781F2A">
        <w:rPr>
          <w:sz w:val="20"/>
        </w:rPr>
        <w:tab/>
      </w:r>
      <w:r w:rsidRPr="00781F2A">
        <w:rPr>
          <w:sz w:val="20"/>
        </w:rPr>
        <w:tab/>
        <w:t>27</w:t>
      </w:r>
      <w:r w:rsidRPr="00781F2A">
        <w:rPr>
          <w:sz w:val="20"/>
        </w:rPr>
        <w:tab/>
        <w:t>Peter</w:t>
      </w:r>
      <w:r w:rsidR="009C136B" w:rsidRPr="00781F2A">
        <w:rPr>
          <w:sz w:val="20"/>
        </w:rPr>
        <w:t>’</w:t>
      </w:r>
      <w:r w:rsidRPr="00781F2A">
        <w:rPr>
          <w:sz w:val="20"/>
        </w:rPr>
        <w:t>s confession</w:t>
      </w:r>
      <w:r w:rsidRPr="00781F2A">
        <w:rPr>
          <w:sz w:val="20"/>
        </w:rPr>
        <w:tab/>
      </w:r>
      <w:r w:rsidRPr="00781F2A">
        <w:rPr>
          <w:sz w:val="20"/>
        </w:rPr>
        <w:tab/>
        <w:t>18</w:t>
      </w:r>
      <w:r w:rsidRPr="00781F2A">
        <w:rPr>
          <w:sz w:val="20"/>
        </w:rPr>
        <w:tab/>
        <w:t>Peter</w:t>
      </w:r>
      <w:r w:rsidR="009C136B" w:rsidRPr="00781F2A">
        <w:rPr>
          <w:sz w:val="20"/>
        </w:rPr>
        <w:t>’</w:t>
      </w:r>
      <w:r w:rsidRPr="00781F2A">
        <w:rPr>
          <w:sz w:val="20"/>
        </w:rPr>
        <w:t>s confession</w:t>
      </w:r>
    </w:p>
    <w:p w14:paraId="550E2B5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first passion prediction</w:t>
      </w:r>
      <w:r w:rsidRPr="00781F2A">
        <w:rPr>
          <w:sz w:val="20"/>
        </w:rPr>
        <w:tab/>
      </w:r>
      <w:r w:rsidRPr="00781F2A">
        <w:rPr>
          <w:sz w:val="20"/>
        </w:rPr>
        <w:tab/>
        <w:t>31</w:t>
      </w:r>
      <w:r w:rsidRPr="00781F2A">
        <w:rPr>
          <w:sz w:val="20"/>
        </w:rPr>
        <w:tab/>
        <w:t>first passion prediction</w:t>
      </w:r>
      <w:r w:rsidRPr="00781F2A">
        <w:rPr>
          <w:sz w:val="20"/>
        </w:rPr>
        <w:tab/>
      </w:r>
      <w:r w:rsidRPr="00781F2A">
        <w:rPr>
          <w:sz w:val="20"/>
        </w:rPr>
        <w:tab/>
        <w:t>22</w:t>
      </w:r>
      <w:r w:rsidRPr="00781F2A">
        <w:rPr>
          <w:sz w:val="20"/>
        </w:rPr>
        <w:tab/>
        <w:t>first passion prediction</w:t>
      </w:r>
    </w:p>
    <w:p w14:paraId="1BA2A1B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take up one</w:t>
      </w:r>
      <w:r w:rsidR="009C136B" w:rsidRPr="00781F2A">
        <w:rPr>
          <w:sz w:val="20"/>
        </w:rPr>
        <w:t>’</w:t>
      </w:r>
      <w:r w:rsidRPr="00781F2A">
        <w:rPr>
          <w:sz w:val="20"/>
        </w:rPr>
        <w:t>s cross</w:t>
      </w:r>
      <w:r w:rsidR="00745134" w:rsidRPr="00745134">
        <w:rPr>
          <w:sz w:val="20"/>
        </w:rPr>
        <w:t xml:space="preserve">, </w:t>
      </w:r>
      <w:r w:rsidRPr="00781F2A">
        <w:rPr>
          <w:sz w:val="20"/>
        </w:rPr>
        <w:t>etc</w:t>
      </w:r>
      <w:r w:rsidR="009C136B" w:rsidRPr="00781F2A">
        <w:rPr>
          <w:sz w:val="20"/>
        </w:rPr>
        <w:t>.</w:t>
      </w:r>
      <w:r w:rsidRPr="00781F2A">
        <w:rPr>
          <w:sz w:val="20"/>
        </w:rPr>
        <w:tab/>
      </w:r>
      <w:r w:rsidRPr="00781F2A">
        <w:rPr>
          <w:sz w:val="20"/>
        </w:rPr>
        <w:tab/>
        <w:t>34</w:t>
      </w:r>
      <w:r w:rsidRPr="00781F2A">
        <w:rPr>
          <w:sz w:val="20"/>
        </w:rPr>
        <w:tab/>
        <w:t>take up one</w:t>
      </w:r>
      <w:r w:rsidR="009C136B" w:rsidRPr="00781F2A">
        <w:rPr>
          <w:sz w:val="20"/>
        </w:rPr>
        <w:t>’</w:t>
      </w:r>
      <w:r w:rsidRPr="00781F2A">
        <w:rPr>
          <w:sz w:val="20"/>
        </w:rPr>
        <w:t>s cross</w:t>
      </w:r>
      <w:r w:rsidR="00745134" w:rsidRPr="00745134">
        <w:rPr>
          <w:sz w:val="20"/>
        </w:rPr>
        <w:t xml:space="preserve">, </w:t>
      </w:r>
      <w:r w:rsidRPr="00781F2A">
        <w:rPr>
          <w:sz w:val="20"/>
        </w:rPr>
        <w:t>etc</w:t>
      </w:r>
      <w:r w:rsidR="009C136B" w:rsidRPr="00781F2A">
        <w:rPr>
          <w:sz w:val="20"/>
        </w:rPr>
        <w:t>.</w:t>
      </w:r>
      <w:r w:rsidRPr="00781F2A">
        <w:rPr>
          <w:sz w:val="20"/>
        </w:rPr>
        <w:tab/>
      </w:r>
      <w:r w:rsidRPr="00781F2A">
        <w:rPr>
          <w:sz w:val="20"/>
        </w:rPr>
        <w:tab/>
        <w:t>23</w:t>
      </w:r>
      <w:r w:rsidRPr="00781F2A">
        <w:rPr>
          <w:sz w:val="20"/>
        </w:rPr>
        <w:tab/>
        <w:t>take up one</w:t>
      </w:r>
      <w:r w:rsidR="009C136B" w:rsidRPr="00781F2A">
        <w:rPr>
          <w:sz w:val="20"/>
        </w:rPr>
        <w:t>’</w:t>
      </w:r>
      <w:r w:rsidRPr="00781F2A">
        <w:rPr>
          <w:sz w:val="20"/>
        </w:rPr>
        <w:t>s cross</w:t>
      </w:r>
      <w:r w:rsidR="00745134" w:rsidRPr="00745134">
        <w:rPr>
          <w:sz w:val="20"/>
        </w:rPr>
        <w:t xml:space="preserve">, </w:t>
      </w:r>
      <w:r w:rsidRPr="00781F2A">
        <w:rPr>
          <w:sz w:val="20"/>
        </w:rPr>
        <w:t>etc</w:t>
      </w:r>
      <w:r w:rsidR="009C136B" w:rsidRPr="00781F2A">
        <w:rPr>
          <w:sz w:val="20"/>
        </w:rPr>
        <w:t>.</w:t>
      </w:r>
    </w:p>
    <w:p w14:paraId="4922F14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17</w:t>
      </w:r>
      <w:r w:rsidRPr="00781F2A">
        <w:rPr>
          <w:sz w:val="20"/>
        </w:rPr>
        <w:tab/>
        <w:t>1</w:t>
      </w:r>
      <w:r w:rsidRPr="00781F2A">
        <w:rPr>
          <w:sz w:val="20"/>
        </w:rPr>
        <w:tab/>
        <w:t>transfiguration</w:t>
      </w:r>
      <w:r w:rsidRPr="00781F2A">
        <w:rPr>
          <w:sz w:val="20"/>
        </w:rPr>
        <w:tab/>
      </w:r>
      <w:r w:rsidRPr="00781F2A">
        <w:rPr>
          <w:b/>
          <w:sz w:val="20"/>
        </w:rPr>
        <w:t>9</w:t>
      </w:r>
      <w:r w:rsidRPr="00781F2A">
        <w:rPr>
          <w:sz w:val="20"/>
        </w:rPr>
        <w:tab/>
        <w:t>2</w:t>
      </w:r>
      <w:r w:rsidRPr="00781F2A">
        <w:rPr>
          <w:sz w:val="20"/>
        </w:rPr>
        <w:tab/>
        <w:t>transfiguration</w:t>
      </w:r>
      <w:r w:rsidRPr="00781F2A">
        <w:rPr>
          <w:sz w:val="20"/>
        </w:rPr>
        <w:tab/>
      </w:r>
      <w:r w:rsidRPr="00781F2A">
        <w:rPr>
          <w:sz w:val="20"/>
        </w:rPr>
        <w:tab/>
        <w:t>28</w:t>
      </w:r>
      <w:r w:rsidRPr="00781F2A">
        <w:rPr>
          <w:sz w:val="20"/>
        </w:rPr>
        <w:tab/>
        <w:t>transfiguration</w:t>
      </w:r>
    </w:p>
    <w:p w14:paraId="5C8E032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10</w:t>
      </w:r>
      <w:r w:rsidRPr="00781F2A">
        <w:rPr>
          <w:sz w:val="20"/>
        </w:rPr>
        <w:tab/>
        <w:t>coming of Elijah</w:t>
      </w:r>
      <w:r w:rsidRPr="00781F2A">
        <w:rPr>
          <w:sz w:val="20"/>
        </w:rPr>
        <w:tab/>
      </w:r>
      <w:r w:rsidRPr="00781F2A">
        <w:rPr>
          <w:sz w:val="20"/>
        </w:rPr>
        <w:tab/>
        <w:t>11</w:t>
      </w:r>
      <w:r w:rsidRPr="00781F2A">
        <w:rPr>
          <w:sz w:val="20"/>
        </w:rPr>
        <w:tab/>
        <w:t>coming of Elijah</w:t>
      </w:r>
    </w:p>
    <w:p w14:paraId="4F1D013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epileptic boy</w:t>
      </w:r>
      <w:r w:rsidRPr="00781F2A">
        <w:rPr>
          <w:sz w:val="20"/>
        </w:rPr>
        <w:tab/>
      </w:r>
      <w:r w:rsidRPr="00781F2A">
        <w:rPr>
          <w:sz w:val="20"/>
        </w:rPr>
        <w:tab/>
        <w:t>14</w:t>
      </w:r>
      <w:r w:rsidRPr="00781F2A">
        <w:rPr>
          <w:sz w:val="20"/>
        </w:rPr>
        <w:tab/>
        <w:t>epileptic boy</w:t>
      </w:r>
      <w:r w:rsidRPr="00781F2A">
        <w:rPr>
          <w:sz w:val="20"/>
        </w:rPr>
        <w:tab/>
      </w:r>
      <w:r w:rsidRPr="00781F2A">
        <w:rPr>
          <w:sz w:val="20"/>
        </w:rPr>
        <w:tab/>
        <w:t>37</w:t>
      </w:r>
      <w:r w:rsidRPr="00781F2A">
        <w:rPr>
          <w:sz w:val="20"/>
        </w:rPr>
        <w:tab/>
        <w:t>epileptic boy</w:t>
      </w:r>
    </w:p>
    <w:p w14:paraId="26C5288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second passion prediction</w:t>
      </w:r>
      <w:r w:rsidRPr="00781F2A">
        <w:rPr>
          <w:sz w:val="20"/>
        </w:rPr>
        <w:tab/>
      </w:r>
      <w:r w:rsidRPr="00781F2A">
        <w:rPr>
          <w:sz w:val="20"/>
        </w:rPr>
        <w:tab/>
        <w:t>30</w:t>
      </w:r>
      <w:r w:rsidRPr="00781F2A">
        <w:rPr>
          <w:sz w:val="20"/>
        </w:rPr>
        <w:tab/>
        <w:t>second passion prediction</w:t>
      </w:r>
      <w:r w:rsidRPr="00781F2A">
        <w:rPr>
          <w:sz w:val="20"/>
        </w:rPr>
        <w:tab/>
      </w:r>
      <w:r w:rsidRPr="00781F2A">
        <w:rPr>
          <w:sz w:val="20"/>
        </w:rPr>
        <w:tab/>
        <w:t>43</w:t>
      </w:r>
      <w:r w:rsidRPr="00781F2A">
        <w:rPr>
          <w:sz w:val="20"/>
        </w:rPr>
        <w:tab/>
        <w:t>second passion prediction</w:t>
      </w:r>
    </w:p>
    <w:p w14:paraId="74AF77D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24</w:t>
      </w:r>
      <w:r w:rsidRPr="00781F2A">
        <w:rPr>
          <w:sz w:val="20"/>
        </w:rPr>
        <w:tab/>
        <w:t>payment of the temple tax</w:t>
      </w:r>
    </w:p>
    <w:p w14:paraId="0A95359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18</w:t>
      </w:r>
      <w:r w:rsidRPr="00781F2A">
        <w:rPr>
          <w:sz w:val="20"/>
        </w:rPr>
        <w:tab/>
        <w:t>1</w:t>
      </w:r>
      <w:r w:rsidRPr="00781F2A">
        <w:rPr>
          <w:sz w:val="20"/>
        </w:rPr>
        <w:tab/>
        <w:t>Jesus calls a child</w:t>
      </w:r>
      <w:r w:rsidRPr="00781F2A">
        <w:rPr>
          <w:sz w:val="20"/>
        </w:rPr>
        <w:tab/>
      </w:r>
      <w:r w:rsidRPr="00781F2A">
        <w:rPr>
          <w:sz w:val="20"/>
        </w:rPr>
        <w:tab/>
        <w:t>33</w:t>
      </w:r>
      <w:r w:rsidRPr="00781F2A">
        <w:rPr>
          <w:sz w:val="20"/>
        </w:rPr>
        <w:tab/>
        <w:t>Jesus calls a child</w:t>
      </w:r>
      <w:r w:rsidRPr="00781F2A">
        <w:rPr>
          <w:sz w:val="20"/>
        </w:rPr>
        <w:tab/>
      </w:r>
      <w:r w:rsidRPr="00781F2A">
        <w:rPr>
          <w:sz w:val="20"/>
        </w:rPr>
        <w:tab/>
        <w:t>46</w:t>
      </w:r>
      <w:r w:rsidRPr="00781F2A">
        <w:rPr>
          <w:sz w:val="20"/>
        </w:rPr>
        <w:tab/>
        <w:t>Jesus calls a child</w:t>
      </w:r>
    </w:p>
    <w:p w14:paraId="1934DA03" w14:textId="77777777" w:rsidR="00214122" w:rsidRPr="003A4642"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3A4642">
        <w:rPr>
          <w:sz w:val="20"/>
        </w:rPr>
        <w:t>(</w:t>
      </w:r>
      <w:r w:rsidR="00214122" w:rsidRPr="003A4642">
        <w:rPr>
          <w:sz w:val="20"/>
        </w:rPr>
        <w:t>10</w:t>
      </w:r>
      <w:r w:rsidRPr="003A4642">
        <w:rPr>
          <w:sz w:val="20"/>
        </w:rPr>
        <w:t>.</w:t>
      </w:r>
      <w:r w:rsidR="00214122" w:rsidRPr="003A4642">
        <w:rPr>
          <w:sz w:val="20"/>
        </w:rPr>
        <w:t>42</w:t>
      </w:r>
      <w:r w:rsidRPr="003A4642">
        <w:rPr>
          <w:sz w:val="20"/>
        </w:rPr>
        <w:t>)</w:t>
      </w:r>
      <w:r w:rsidR="00214122" w:rsidRPr="003A4642">
        <w:rPr>
          <w:sz w:val="20"/>
        </w:rPr>
        <w:tab/>
      </w:r>
      <w:r w:rsidR="00214122" w:rsidRPr="003A4642">
        <w:rPr>
          <w:sz w:val="20"/>
        </w:rPr>
        <w:tab/>
        <w:t>38</w:t>
      </w:r>
      <w:r w:rsidR="00214122" w:rsidRPr="003A4642">
        <w:rPr>
          <w:sz w:val="20"/>
        </w:rPr>
        <w:tab/>
        <w:t>strange exorcist</w:t>
      </w:r>
      <w:r w:rsidR="00214122" w:rsidRPr="003A4642">
        <w:rPr>
          <w:sz w:val="20"/>
        </w:rPr>
        <w:tab/>
      </w:r>
      <w:r w:rsidR="00214122" w:rsidRPr="003A4642">
        <w:rPr>
          <w:sz w:val="20"/>
        </w:rPr>
        <w:tab/>
        <w:t>49</w:t>
      </w:r>
      <w:r w:rsidR="00214122" w:rsidRPr="003A4642">
        <w:rPr>
          <w:sz w:val="20"/>
        </w:rPr>
        <w:tab/>
        <w:t>strange exorcist</w:t>
      </w:r>
    </w:p>
    <w:p w14:paraId="1B9C72D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w:t>
      </w:r>
      <w:r w:rsidRPr="00781F2A">
        <w:rPr>
          <w:sz w:val="20"/>
        </w:rPr>
        <w:tab/>
        <w:t>millstone round the neck</w:t>
      </w:r>
      <w:r w:rsidRPr="00781F2A">
        <w:rPr>
          <w:sz w:val="20"/>
        </w:rPr>
        <w:tab/>
      </w:r>
      <w:r w:rsidRPr="00781F2A">
        <w:rPr>
          <w:sz w:val="20"/>
        </w:rPr>
        <w:tab/>
        <w:t>42</w:t>
      </w:r>
      <w:r w:rsidRPr="00781F2A">
        <w:rPr>
          <w:sz w:val="20"/>
        </w:rPr>
        <w:tab/>
        <w:t>millstone round the neck</w:t>
      </w:r>
    </w:p>
    <w:p w14:paraId="5BEF76F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8</w:t>
      </w:r>
      <w:r w:rsidRPr="00781F2A">
        <w:rPr>
          <w:sz w:val="20"/>
        </w:rPr>
        <w:tab/>
        <w:t>cutting off hand</w:t>
      </w:r>
      <w:r w:rsidRPr="00781F2A">
        <w:rPr>
          <w:sz w:val="20"/>
        </w:rPr>
        <w:tab/>
      </w:r>
      <w:r w:rsidRPr="00781F2A">
        <w:rPr>
          <w:sz w:val="20"/>
        </w:rPr>
        <w:tab/>
        <w:t>43</w:t>
      </w:r>
      <w:r w:rsidRPr="00781F2A">
        <w:rPr>
          <w:sz w:val="20"/>
        </w:rPr>
        <w:tab/>
        <w:t>cutting off hand</w:t>
      </w:r>
    </w:p>
    <w:p w14:paraId="0CB3535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49</w:t>
      </w:r>
      <w:r w:rsidRPr="00781F2A">
        <w:rPr>
          <w:sz w:val="20"/>
        </w:rPr>
        <w:tab/>
        <w:t>salted with fire</w:t>
      </w:r>
    </w:p>
    <w:p w14:paraId="5691359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13</w:t>
      </w:r>
      <w:r w:rsidRPr="00781F2A">
        <w:rPr>
          <w:sz w:val="20"/>
        </w:rPr>
        <w:t>)</w:t>
      </w:r>
      <w:r w:rsidR="00214122" w:rsidRPr="00781F2A">
        <w:rPr>
          <w:sz w:val="20"/>
        </w:rPr>
        <w:tab/>
      </w:r>
      <w:r w:rsidR="00214122" w:rsidRPr="00781F2A">
        <w:rPr>
          <w:sz w:val="20"/>
        </w:rPr>
        <w:tab/>
        <w:t>50</w:t>
      </w:r>
      <w:r w:rsidR="00214122" w:rsidRPr="00781F2A">
        <w:rPr>
          <w:sz w:val="20"/>
        </w:rPr>
        <w:tab/>
        <w:t>tasteless salt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34-35</w:t>
      </w:r>
      <w:r w:rsidRPr="00781F2A">
        <w:rPr>
          <w:sz w:val="20"/>
        </w:rPr>
        <w:t>)</w:t>
      </w:r>
    </w:p>
    <w:p w14:paraId="1BC23E9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10</w:t>
      </w:r>
      <w:r w:rsidRPr="00781F2A">
        <w:rPr>
          <w:sz w:val="20"/>
        </w:rPr>
        <w:tab/>
        <w:t>lost sheep</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15</w:t>
      </w:r>
      <w:r w:rsidR="009C136B" w:rsidRPr="00781F2A">
        <w:rPr>
          <w:sz w:val="20"/>
        </w:rPr>
        <w:t>.</w:t>
      </w:r>
      <w:r w:rsidRPr="00781F2A">
        <w:rPr>
          <w:sz w:val="20"/>
        </w:rPr>
        <w:t>3-7</w:t>
      </w:r>
      <w:r w:rsidR="009C136B" w:rsidRPr="00781F2A">
        <w:rPr>
          <w:sz w:val="20"/>
        </w:rPr>
        <w:t>)</w:t>
      </w:r>
    </w:p>
    <w:p w14:paraId="05E82B6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reproving a sinning brother</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3</w:t>
      </w:r>
      <w:r w:rsidR="009C136B" w:rsidRPr="00781F2A">
        <w:rPr>
          <w:sz w:val="20"/>
        </w:rPr>
        <w:t>)</w:t>
      </w:r>
    </w:p>
    <w:p w14:paraId="36D5F49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19</w:t>
      </w:r>
      <w:r w:rsidRPr="00781F2A">
        <w:rPr>
          <w:sz w:val="20"/>
        </w:rPr>
        <w:tab/>
        <w:t>where two or three are gathered</w:t>
      </w:r>
    </w:p>
    <w:p w14:paraId="4916484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forgiving seven times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4</w:t>
      </w:r>
      <w:r w:rsidR="009C136B" w:rsidRPr="00781F2A">
        <w:rPr>
          <w:sz w:val="20"/>
        </w:rPr>
        <w:t>)</w:t>
      </w:r>
    </w:p>
    <w:p w14:paraId="76E0E2A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r>
      <w:r w:rsidR="005347F0">
        <w:rPr>
          <w:sz w:val="20"/>
        </w:rPr>
        <w:t>unmerciful</w:t>
      </w:r>
      <w:r w:rsidRPr="00781F2A">
        <w:rPr>
          <w:sz w:val="20"/>
        </w:rPr>
        <w:t xml:space="preserve"> servant</w:t>
      </w:r>
    </w:p>
    <w:p w14:paraId="2C640659" w14:textId="77777777" w:rsidR="00214122" w:rsidRPr="00781F2A" w:rsidRDefault="00214122" w:rsidP="00214122"/>
    <w:p w14:paraId="14544A8B" w14:textId="77777777" w:rsidR="00214122" w:rsidRPr="00781F2A" w:rsidRDefault="00214122" w:rsidP="00214122">
      <w:pPr>
        <w:jc w:val="center"/>
      </w:pPr>
      <w:r w:rsidRPr="00781F2A">
        <w:t>b</w:t>
      </w:r>
      <w:r w:rsidR="00E7567D" w:rsidRPr="00781F2A">
        <w:t xml:space="preserve">. </w:t>
      </w:r>
      <w:r w:rsidRPr="00781F2A">
        <w:rPr>
          <w:smallCaps/>
        </w:rPr>
        <w:t>Luke</w:t>
      </w:r>
      <w:r w:rsidR="009C136B" w:rsidRPr="00781F2A">
        <w:rPr>
          <w:smallCaps/>
        </w:rPr>
        <w:t>’</w:t>
      </w:r>
      <w:r w:rsidRPr="00781F2A">
        <w:rPr>
          <w:smallCaps/>
        </w:rPr>
        <w:t>s travel narrative</w:t>
      </w:r>
    </w:p>
    <w:p w14:paraId="00BC718B" w14:textId="77777777" w:rsidR="00214122" w:rsidRPr="00781F2A" w:rsidRDefault="009C136B" w:rsidP="00214122">
      <w:pPr>
        <w:jc w:val="center"/>
        <w:rPr>
          <w:b/>
          <w:bCs/>
          <w:iCs/>
        </w:rPr>
      </w:pPr>
      <w:r w:rsidRPr="00781F2A">
        <w:rPr>
          <w:iCs/>
          <w:sz w:val="20"/>
        </w:rPr>
        <w:t>(</w:t>
      </w:r>
      <w:r w:rsidR="00214122" w:rsidRPr="00781F2A">
        <w:rPr>
          <w:bCs/>
          <w:sz w:val="20"/>
        </w:rPr>
        <w:t>Luke</w:t>
      </w:r>
      <w:r w:rsidRPr="00781F2A">
        <w:rPr>
          <w:bCs/>
          <w:sz w:val="20"/>
        </w:rPr>
        <w:t>’</w:t>
      </w:r>
      <w:r w:rsidR="00214122" w:rsidRPr="00781F2A">
        <w:rPr>
          <w:bCs/>
          <w:sz w:val="20"/>
        </w:rPr>
        <w:t>s</w:t>
      </w:r>
      <w:r w:rsidRPr="00781F2A">
        <w:rPr>
          <w:bCs/>
          <w:sz w:val="20"/>
        </w:rPr>
        <w:t xml:space="preserve"> “</w:t>
      </w:r>
      <w:r w:rsidR="00214122" w:rsidRPr="00781F2A">
        <w:rPr>
          <w:bCs/>
          <w:sz w:val="20"/>
        </w:rPr>
        <w:t>Great Insertion</w:t>
      </w:r>
      <w:r w:rsidRPr="00781F2A">
        <w:rPr>
          <w:bCs/>
          <w:sz w:val="20"/>
        </w:rPr>
        <w:t>”</w:t>
      </w:r>
      <w:r w:rsidRPr="00781F2A">
        <w:rPr>
          <w:bCs/>
          <w:iCs/>
          <w:sz w:val="20"/>
        </w:rPr>
        <w:t>)</w:t>
      </w:r>
    </w:p>
    <w:p w14:paraId="585C9A11" w14:textId="77777777" w:rsidR="00214122" w:rsidRPr="00781F2A" w:rsidRDefault="009C136B" w:rsidP="00214122">
      <w:pPr>
        <w:jc w:val="center"/>
        <w:rPr>
          <w:iCs/>
        </w:rPr>
      </w:pPr>
      <w:r w:rsidRPr="00781F2A">
        <w:rPr>
          <w:iCs/>
          <w:sz w:val="20"/>
        </w:rPr>
        <w:t>(</w:t>
      </w:r>
      <w:r w:rsidR="00214122" w:rsidRPr="00781F2A">
        <w:rPr>
          <w:sz w:val="20"/>
        </w:rPr>
        <w:t>Luke 9-18</w:t>
      </w:r>
      <w:r w:rsidRPr="00781F2A">
        <w:rPr>
          <w:iCs/>
          <w:sz w:val="20"/>
        </w:rPr>
        <w:t>)</w:t>
      </w:r>
    </w:p>
    <w:p w14:paraId="738F5D55" w14:textId="77777777" w:rsidR="00214122" w:rsidRPr="00781F2A" w:rsidRDefault="00214122" w:rsidP="00214122"/>
    <w:p w14:paraId="5DFC856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19</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10</w:t>
      </w:r>
      <w:r w:rsidRPr="00781F2A">
        <w:rPr>
          <w:sz w:val="20"/>
        </w:rPr>
        <w:t>.</w:t>
      </w:r>
      <w:r w:rsidR="00214122" w:rsidRPr="00781F2A">
        <w:rPr>
          <w:sz w:val="20"/>
        </w:rPr>
        <w:t>1</w:t>
      </w:r>
      <w:r w:rsidRPr="00781F2A">
        <w:rPr>
          <w:sz w:val="20"/>
        </w:rPr>
        <w:t>)</w:t>
      </w:r>
      <w:r w:rsidR="00214122" w:rsidRPr="00781F2A">
        <w:rPr>
          <w:sz w:val="20"/>
        </w:rPr>
        <w:tab/>
      </w:r>
      <w:r w:rsidR="00214122" w:rsidRPr="00781F2A">
        <w:rPr>
          <w:sz w:val="20"/>
        </w:rPr>
        <w:tab/>
        <w:t>51</w:t>
      </w:r>
      <w:r w:rsidR="00214122" w:rsidRPr="00781F2A">
        <w:rPr>
          <w:sz w:val="20"/>
        </w:rPr>
        <w:tab/>
        <w:t>decision to go to Jerusalem</w:t>
      </w:r>
    </w:p>
    <w:p w14:paraId="3B96C69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52</w:t>
      </w:r>
      <w:r w:rsidRPr="00781F2A">
        <w:rPr>
          <w:sz w:val="20"/>
        </w:rPr>
        <w:tab/>
        <w:t>rejection at Samaritan village</w:t>
      </w:r>
    </w:p>
    <w:p w14:paraId="224E5B1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18-22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57</w:t>
      </w:r>
      <w:r w:rsidR="00214122" w:rsidRPr="00781F2A">
        <w:rPr>
          <w:sz w:val="20"/>
        </w:rPr>
        <w:tab/>
        <w:t>would</w:t>
      </w:r>
      <w:r w:rsidR="00214122" w:rsidRPr="00781F2A">
        <w:rPr>
          <w:sz w:val="20"/>
        </w:rPr>
        <w:noBreakHyphen/>
        <w:t>be disciples</w:t>
      </w:r>
    </w:p>
    <w:p w14:paraId="330943F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37-38</w:t>
      </w:r>
      <w:r w:rsidRPr="00781F2A">
        <w:rPr>
          <w:sz w:val="20"/>
        </w:rPr>
        <w:t>)(</w:t>
      </w:r>
      <w:r w:rsidR="00214122" w:rsidRPr="00781F2A">
        <w:rPr>
          <w:sz w:val="20"/>
        </w:rPr>
        <w:t>10</w:t>
      </w:r>
      <w:r w:rsidRPr="00781F2A">
        <w:rPr>
          <w:sz w:val="20"/>
        </w:rPr>
        <w:t>.</w:t>
      </w:r>
      <w:r w:rsidR="00214122" w:rsidRPr="00781F2A">
        <w:rPr>
          <w:sz w:val="20"/>
        </w:rPr>
        <w:t>7-16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b/>
          <w:sz w:val="20"/>
        </w:rPr>
        <w:t>10</w:t>
      </w:r>
      <w:r w:rsidR="00214122" w:rsidRPr="00781F2A">
        <w:rPr>
          <w:sz w:val="20"/>
        </w:rPr>
        <w:tab/>
        <w:t>1</w:t>
      </w:r>
      <w:r w:rsidR="00214122" w:rsidRPr="00781F2A">
        <w:rPr>
          <w:sz w:val="20"/>
        </w:rPr>
        <w:tab/>
        <w:t>mission of the seventy</w:t>
      </w:r>
    </w:p>
    <w:p w14:paraId="058146E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11</w:t>
      </w:r>
      <w:r w:rsidRPr="00781F2A">
        <w:rPr>
          <w:sz w:val="20"/>
        </w:rPr>
        <w:t>.</w:t>
      </w:r>
      <w:r w:rsidR="00214122" w:rsidRPr="00781F2A">
        <w:rPr>
          <w:sz w:val="20"/>
        </w:rPr>
        <w:t>20-24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13</w:t>
      </w:r>
      <w:r w:rsidR="00214122" w:rsidRPr="00781F2A">
        <w:rPr>
          <w:sz w:val="20"/>
        </w:rPr>
        <w:tab/>
        <w:t>+ woes on Galilean cities</w:t>
      </w:r>
    </w:p>
    <w:p w14:paraId="4B8AD70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40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16</w:t>
      </w:r>
      <w:r w:rsidR="00214122" w:rsidRPr="00781F2A">
        <w:rPr>
          <w:sz w:val="20"/>
        </w:rPr>
        <w:tab/>
        <w:t>+ he who hears you hears me</w:t>
      </w:r>
    </w:p>
    <w:p w14:paraId="2867F4B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17</w:t>
      </w:r>
      <w:r w:rsidRPr="00781F2A">
        <w:rPr>
          <w:sz w:val="20"/>
        </w:rPr>
        <w:tab/>
        <w:t>return of the seventy</w:t>
      </w:r>
    </w:p>
    <w:p w14:paraId="3724142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11</w:t>
      </w:r>
      <w:r w:rsidRPr="00781F2A">
        <w:rPr>
          <w:sz w:val="20"/>
        </w:rPr>
        <w:t>.</w:t>
      </w:r>
      <w:r w:rsidR="00214122" w:rsidRPr="00781F2A">
        <w:rPr>
          <w:sz w:val="20"/>
        </w:rPr>
        <w:t>25-27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21</w:t>
      </w:r>
      <w:r w:rsidR="00214122" w:rsidRPr="00781F2A">
        <w:rPr>
          <w:sz w:val="20"/>
        </w:rPr>
        <w:tab/>
        <w:t>+ exultation of Jesus</w:t>
      </w:r>
    </w:p>
    <w:p w14:paraId="7E25154B"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16-17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 prophets and kings desired</w:t>
      </w:r>
    </w:p>
    <w:p w14:paraId="6FAEE03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to see</w:t>
      </w:r>
    </w:p>
    <w:p w14:paraId="22DDB06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22</w:t>
      </w:r>
      <w:r w:rsidRPr="00781F2A">
        <w:rPr>
          <w:sz w:val="20"/>
        </w:rPr>
        <w:t>.</w:t>
      </w:r>
      <w:r w:rsidR="00214122" w:rsidRPr="00781F2A">
        <w:rPr>
          <w:sz w:val="20"/>
        </w:rPr>
        <w:t>34-40</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12</w:t>
      </w:r>
      <w:r w:rsidRPr="00781F2A">
        <w:rPr>
          <w:sz w:val="20"/>
        </w:rPr>
        <w:t>.</w:t>
      </w:r>
      <w:r w:rsidR="00214122" w:rsidRPr="00781F2A">
        <w:rPr>
          <w:sz w:val="20"/>
        </w:rPr>
        <w:t>28-34</w:t>
      </w:r>
      <w:r w:rsidRPr="00781F2A">
        <w:rPr>
          <w:sz w:val="20"/>
        </w:rPr>
        <w:t>)</w:t>
      </w:r>
      <w:r w:rsidR="00214122" w:rsidRPr="00781F2A">
        <w:rPr>
          <w:sz w:val="20"/>
        </w:rPr>
        <w:tab/>
      </w:r>
      <w:r w:rsidR="00214122" w:rsidRPr="00781F2A">
        <w:rPr>
          <w:sz w:val="20"/>
        </w:rPr>
        <w:tab/>
        <w:t>25</w:t>
      </w:r>
      <w:r w:rsidR="00214122" w:rsidRPr="00781F2A">
        <w:rPr>
          <w:sz w:val="20"/>
        </w:rPr>
        <w:tab/>
        <w:t>great commandment</w:t>
      </w:r>
    </w:p>
    <w:p w14:paraId="2DC5E97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29</w:t>
      </w:r>
      <w:r w:rsidRPr="00781F2A">
        <w:rPr>
          <w:sz w:val="20"/>
        </w:rPr>
        <w:tab/>
        <w:t>+ good Samaritan</w:t>
      </w:r>
    </w:p>
    <w:p w14:paraId="1C9B3A7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38</w:t>
      </w:r>
      <w:r w:rsidRPr="00781F2A">
        <w:rPr>
          <w:sz w:val="20"/>
        </w:rPr>
        <w:tab/>
        <w:t>Mary and Martha</w:t>
      </w:r>
    </w:p>
    <w:p w14:paraId="0A1F1A8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9-13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b/>
          <w:sz w:val="20"/>
        </w:rPr>
        <w:t>11</w:t>
      </w:r>
      <w:r w:rsidR="00214122" w:rsidRPr="00781F2A">
        <w:rPr>
          <w:sz w:val="20"/>
        </w:rPr>
        <w:tab/>
        <w:t>1</w:t>
      </w:r>
      <w:r w:rsidR="00214122" w:rsidRPr="00781F2A">
        <w:rPr>
          <w:sz w:val="20"/>
        </w:rPr>
        <w:tab/>
        <w:t>Lord</w:t>
      </w:r>
      <w:r w:rsidRPr="00781F2A">
        <w:rPr>
          <w:sz w:val="20"/>
        </w:rPr>
        <w:t>’</w:t>
      </w:r>
      <w:r w:rsidR="00214122" w:rsidRPr="00781F2A">
        <w:rPr>
          <w:sz w:val="20"/>
        </w:rPr>
        <w:t>s prayer</w:t>
      </w:r>
    </w:p>
    <w:p w14:paraId="6649C6C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w:t>
      </w:r>
      <w:r w:rsidRPr="00781F2A">
        <w:rPr>
          <w:sz w:val="20"/>
        </w:rPr>
        <w:tab/>
        <w:t>+ importunate friend</w:t>
      </w:r>
    </w:p>
    <w:p w14:paraId="375C4F7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7</w:t>
      </w:r>
      <w:r w:rsidRPr="00781F2A">
        <w:rPr>
          <w:sz w:val="20"/>
        </w:rPr>
        <w:t>.</w:t>
      </w:r>
      <w:r w:rsidR="00214122" w:rsidRPr="00781F2A">
        <w:rPr>
          <w:sz w:val="20"/>
        </w:rPr>
        <w:t>7-8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9</w:t>
      </w:r>
      <w:r w:rsidR="00214122" w:rsidRPr="00781F2A">
        <w:rPr>
          <w:sz w:val="20"/>
        </w:rPr>
        <w:tab/>
        <w:t>+ ask</w:t>
      </w:r>
      <w:r w:rsidR="00745134" w:rsidRPr="00745134">
        <w:rPr>
          <w:sz w:val="20"/>
        </w:rPr>
        <w:t xml:space="preserve">, </w:t>
      </w:r>
      <w:r w:rsidR="00214122" w:rsidRPr="00781F2A">
        <w:rPr>
          <w:sz w:val="20"/>
        </w:rPr>
        <w:t>seek</w:t>
      </w:r>
      <w:r w:rsidR="00745134" w:rsidRPr="00745134">
        <w:rPr>
          <w:sz w:val="20"/>
        </w:rPr>
        <w:t xml:space="preserve">, </w:t>
      </w:r>
      <w:r w:rsidR="00214122" w:rsidRPr="00781F2A">
        <w:rPr>
          <w:sz w:val="20"/>
        </w:rPr>
        <w:t>knock</w:t>
      </w:r>
    </w:p>
    <w:p w14:paraId="6B61230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lastRenderedPageBreak/>
        <w:t>(</w:t>
      </w:r>
      <w:r w:rsidR="00214122" w:rsidRPr="00781F2A">
        <w:rPr>
          <w:sz w:val="20"/>
        </w:rPr>
        <w:t>7</w:t>
      </w:r>
      <w:r w:rsidRPr="00781F2A">
        <w:rPr>
          <w:sz w:val="20"/>
        </w:rPr>
        <w:t>.</w:t>
      </w:r>
      <w:r w:rsidR="00214122" w:rsidRPr="00781F2A">
        <w:rPr>
          <w:sz w:val="20"/>
        </w:rPr>
        <w:t>9-11</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11</w:t>
      </w:r>
      <w:r w:rsidR="00214122" w:rsidRPr="00781F2A">
        <w:rPr>
          <w:sz w:val="20"/>
        </w:rPr>
        <w:tab/>
        <w:t>+ serpent for fish</w:t>
      </w:r>
    </w:p>
    <w:p w14:paraId="088AAAF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22-23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14</w:t>
      </w:r>
      <w:r w:rsidR="00214122" w:rsidRPr="00781F2A">
        <w:rPr>
          <w:sz w:val="20"/>
        </w:rPr>
        <w:tab/>
        <w:t>dumb demoniac</w:t>
      </w:r>
    </w:p>
    <w:p w14:paraId="4ACDF90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24-29</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3</w:t>
      </w:r>
      <w:r w:rsidRPr="00781F2A">
        <w:rPr>
          <w:sz w:val="20"/>
        </w:rPr>
        <w:t>.</w:t>
      </w:r>
      <w:r w:rsidR="00214122" w:rsidRPr="00781F2A">
        <w:rPr>
          <w:sz w:val="20"/>
        </w:rPr>
        <w:t>22-27</w:t>
      </w:r>
      <w:r w:rsidRPr="00781F2A">
        <w:rPr>
          <w:sz w:val="20"/>
        </w:rPr>
        <w:t>)</w:t>
      </w:r>
      <w:r w:rsidR="00214122" w:rsidRPr="00781F2A">
        <w:rPr>
          <w:sz w:val="20"/>
        </w:rPr>
        <w:tab/>
      </w:r>
      <w:r w:rsidR="00214122" w:rsidRPr="00781F2A">
        <w:rPr>
          <w:sz w:val="20"/>
        </w:rPr>
        <w:tab/>
        <w:t>15</w:t>
      </w:r>
      <w:r w:rsidR="00214122" w:rsidRPr="00781F2A">
        <w:rPr>
          <w:sz w:val="20"/>
        </w:rPr>
        <w:tab/>
        <w:t>+ Beelzebul</w:t>
      </w:r>
    </w:p>
    <w:p w14:paraId="5AD79B4B"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30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 he not with me is against me</w:t>
      </w:r>
    </w:p>
    <w:p w14:paraId="1C6D81F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43-45</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24</w:t>
      </w:r>
      <w:r w:rsidR="00214122" w:rsidRPr="00781F2A">
        <w:rPr>
          <w:sz w:val="20"/>
        </w:rPr>
        <w:tab/>
        <w:t>+ seven spirits return</w:t>
      </w:r>
    </w:p>
    <w:p w14:paraId="301F7B8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27</w:t>
      </w:r>
      <w:r w:rsidRPr="00781F2A">
        <w:rPr>
          <w:sz w:val="20"/>
        </w:rPr>
        <w:tab/>
        <w:t>+ blessing of Jesus</w:t>
      </w:r>
      <w:r w:rsidR="009C136B" w:rsidRPr="00781F2A">
        <w:rPr>
          <w:sz w:val="20"/>
        </w:rPr>
        <w:t xml:space="preserve">’ </w:t>
      </w:r>
      <w:r w:rsidRPr="00781F2A">
        <w:rPr>
          <w:sz w:val="20"/>
        </w:rPr>
        <w:t>mother</w:t>
      </w:r>
    </w:p>
    <w:p w14:paraId="42D3D17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38-42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8</w:t>
      </w:r>
      <w:r w:rsidRPr="00781F2A">
        <w:rPr>
          <w:sz w:val="20"/>
        </w:rPr>
        <w:t>.</w:t>
      </w:r>
      <w:r w:rsidR="00214122" w:rsidRPr="00781F2A">
        <w:rPr>
          <w:sz w:val="20"/>
        </w:rPr>
        <w:t>11-12</w:t>
      </w:r>
      <w:r w:rsidRPr="00781F2A">
        <w:rPr>
          <w:sz w:val="20"/>
        </w:rPr>
        <w:t>)</w:t>
      </w:r>
      <w:r w:rsidR="00214122" w:rsidRPr="00781F2A">
        <w:rPr>
          <w:sz w:val="20"/>
        </w:rPr>
        <w:tab/>
      </w:r>
      <w:r w:rsidR="00214122" w:rsidRPr="00781F2A">
        <w:rPr>
          <w:sz w:val="20"/>
        </w:rPr>
        <w:tab/>
        <w:t>29</w:t>
      </w:r>
      <w:r w:rsidR="00214122" w:rsidRPr="00781F2A">
        <w:rPr>
          <w:sz w:val="20"/>
        </w:rPr>
        <w:tab/>
        <w:t>+ sign of Jonah</w:t>
      </w:r>
    </w:p>
    <w:p w14:paraId="5317F575"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4</w:t>
      </w:r>
      <w:r w:rsidRPr="00781F2A">
        <w:rPr>
          <w:sz w:val="20"/>
        </w:rPr>
        <w:t>.</w:t>
      </w:r>
      <w:r w:rsidR="00214122" w:rsidRPr="00781F2A">
        <w:rPr>
          <w:sz w:val="20"/>
        </w:rPr>
        <w:t>21</w:t>
      </w:r>
      <w:r w:rsidRPr="00781F2A">
        <w:rPr>
          <w:sz w:val="20"/>
        </w:rPr>
        <w:t>)</w:t>
      </w:r>
      <w:r w:rsidR="00214122" w:rsidRPr="00781F2A">
        <w:rPr>
          <w:sz w:val="20"/>
        </w:rPr>
        <w:tab/>
      </w:r>
      <w:r w:rsidR="00214122" w:rsidRPr="00781F2A">
        <w:rPr>
          <w:sz w:val="20"/>
        </w:rPr>
        <w:tab/>
        <w:t>33</w:t>
      </w:r>
      <w:r w:rsidR="00214122" w:rsidRPr="00781F2A">
        <w:rPr>
          <w:sz w:val="20"/>
        </w:rPr>
        <w:tab/>
        <w:t>+ hidden lamp</w:t>
      </w:r>
    </w:p>
    <w:p w14:paraId="593075E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22-23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34</w:t>
      </w:r>
      <w:r w:rsidR="00214122" w:rsidRPr="00781F2A">
        <w:rPr>
          <w:sz w:val="20"/>
        </w:rPr>
        <w:tab/>
        <w:t>+ sound eye sayings</w:t>
      </w:r>
    </w:p>
    <w:p w14:paraId="3328D89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37</w:t>
      </w:r>
      <w:r w:rsidRPr="00781F2A">
        <w:rPr>
          <w:sz w:val="20"/>
        </w:rPr>
        <w:tab/>
        <w:t>at a Pharisee</w:t>
      </w:r>
      <w:r w:rsidR="009C136B" w:rsidRPr="00781F2A">
        <w:rPr>
          <w:sz w:val="20"/>
        </w:rPr>
        <w:t>’</w:t>
      </w:r>
      <w:r w:rsidRPr="00781F2A">
        <w:rPr>
          <w:sz w:val="20"/>
        </w:rPr>
        <w:t>s table</w:t>
      </w:r>
    </w:p>
    <w:p w14:paraId="410919D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15</w:t>
      </w:r>
      <w:r w:rsidRPr="00781F2A">
        <w:rPr>
          <w:sz w:val="20"/>
        </w:rPr>
        <w:t>.</w:t>
      </w:r>
      <w:r w:rsidR="00214122" w:rsidRPr="00781F2A">
        <w:rPr>
          <w:sz w:val="20"/>
        </w:rPr>
        <w:t>1-9</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39</w:t>
      </w:r>
      <w:r w:rsidR="00214122" w:rsidRPr="00781F2A">
        <w:rPr>
          <w:sz w:val="20"/>
        </w:rPr>
        <w:tab/>
        <w:t>+ woes to Pharisees</w:t>
      </w:r>
    </w:p>
    <w:p w14:paraId="15319E9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45</w:t>
      </w:r>
      <w:r w:rsidRPr="00781F2A">
        <w:rPr>
          <w:sz w:val="20"/>
        </w:rPr>
        <w:tab/>
        <w:t>+ woes to lawyers</w:t>
      </w:r>
    </w:p>
    <w:p w14:paraId="2B9E750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53</w:t>
      </w:r>
      <w:r w:rsidRPr="00781F2A">
        <w:rPr>
          <w:sz w:val="20"/>
        </w:rPr>
        <w:tab/>
        <w:t>summary</w:t>
      </w:r>
      <w:r w:rsidR="009C136B" w:rsidRPr="00781F2A">
        <w:rPr>
          <w:sz w:val="20"/>
        </w:rPr>
        <w:t xml:space="preserve">: </w:t>
      </w:r>
      <w:r w:rsidRPr="00781F2A">
        <w:rPr>
          <w:sz w:val="20"/>
        </w:rPr>
        <w:t xml:space="preserve">scribes </w:t>
      </w:r>
      <w:r w:rsidR="00E7567D" w:rsidRPr="00781F2A">
        <w:rPr>
          <w:sz w:val="20"/>
        </w:rPr>
        <w:t>and</w:t>
      </w:r>
      <w:r w:rsidRPr="00781F2A">
        <w:rPr>
          <w:sz w:val="20"/>
        </w:rPr>
        <w:t xml:space="preserve"> Pharisees</w:t>
      </w:r>
    </w:p>
    <w:p w14:paraId="78FD5E4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lie in wait</w:t>
      </w:r>
    </w:p>
    <w:p w14:paraId="2B166225"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16</w:t>
      </w:r>
      <w:r w:rsidRPr="00781F2A">
        <w:rPr>
          <w:sz w:val="20"/>
        </w:rPr>
        <w:t>.</w:t>
      </w:r>
      <w:r w:rsidR="00214122" w:rsidRPr="00781F2A">
        <w:rPr>
          <w:sz w:val="20"/>
        </w:rPr>
        <w:t>5-6</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8</w:t>
      </w:r>
      <w:r w:rsidRPr="00781F2A">
        <w:rPr>
          <w:sz w:val="20"/>
        </w:rPr>
        <w:t>.</w:t>
      </w:r>
      <w:r w:rsidR="00214122" w:rsidRPr="00781F2A">
        <w:rPr>
          <w:sz w:val="20"/>
        </w:rPr>
        <w:t>14-15</w:t>
      </w:r>
      <w:r w:rsidRPr="00781F2A">
        <w:rPr>
          <w:sz w:val="20"/>
        </w:rPr>
        <w:t>)</w:t>
      </w:r>
      <w:r w:rsidR="00214122" w:rsidRPr="00781F2A">
        <w:rPr>
          <w:sz w:val="20"/>
        </w:rPr>
        <w:tab/>
      </w:r>
      <w:r w:rsidR="00214122" w:rsidRPr="00781F2A">
        <w:rPr>
          <w:b/>
          <w:sz w:val="20"/>
        </w:rPr>
        <w:t>12</w:t>
      </w:r>
      <w:r w:rsidR="00214122" w:rsidRPr="00781F2A">
        <w:rPr>
          <w:sz w:val="20"/>
        </w:rPr>
        <w:tab/>
        <w:t>1a</w:t>
      </w:r>
      <w:r w:rsidR="00214122" w:rsidRPr="00781F2A">
        <w:rPr>
          <w:sz w:val="20"/>
        </w:rPr>
        <w:tab/>
        <w:t>thousands trod each other</w:t>
      </w:r>
    </w:p>
    <w:p w14:paraId="14C000A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1b</w:t>
      </w:r>
      <w:r w:rsidRPr="00781F2A">
        <w:rPr>
          <w:sz w:val="20"/>
        </w:rPr>
        <w:tab/>
        <w:t>+ leaven of the Pharisees</w:t>
      </w:r>
      <w:r w:rsidR="00745134" w:rsidRPr="00745134">
        <w:rPr>
          <w:sz w:val="20"/>
        </w:rPr>
        <w:t>,</w:t>
      </w:r>
    </w:p>
    <w:p w14:paraId="24E4FC8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hypocrisy</w:t>
      </w:r>
    </w:p>
    <w:p w14:paraId="7FB7966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26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w:t>
      </w:r>
      <w:r w:rsidR="00214122" w:rsidRPr="00781F2A">
        <w:rPr>
          <w:sz w:val="20"/>
        </w:rPr>
        <w:tab/>
        <w:t>+ hid made manifest</w:t>
      </w:r>
    </w:p>
    <w:p w14:paraId="41131BA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28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w:t>
      </w:r>
      <w:r w:rsidR="00214122" w:rsidRPr="00781F2A">
        <w:rPr>
          <w:sz w:val="20"/>
        </w:rPr>
        <w:tab/>
        <w:t>+ whom to fear</w:t>
      </w:r>
    </w:p>
    <w:p w14:paraId="1518D54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29</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6</w:t>
      </w:r>
      <w:r w:rsidR="00214122" w:rsidRPr="00781F2A">
        <w:rPr>
          <w:sz w:val="20"/>
        </w:rPr>
        <w:tab/>
        <w:t>+ sparrows</w:t>
      </w:r>
      <w:r w:rsidR="00745134" w:rsidRPr="00745134">
        <w:rPr>
          <w:sz w:val="20"/>
        </w:rPr>
        <w:t xml:space="preserve">, </w:t>
      </w:r>
      <w:r w:rsidR="00214122" w:rsidRPr="00781F2A">
        <w:rPr>
          <w:sz w:val="20"/>
        </w:rPr>
        <w:t>hairs of head</w:t>
      </w:r>
    </w:p>
    <w:p w14:paraId="74BA9EB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8</w:t>
      </w:r>
      <w:r w:rsidR="00214122" w:rsidRPr="00781F2A">
        <w:rPr>
          <w:sz w:val="20"/>
        </w:rPr>
        <w:tab/>
        <w:t>+ acknowledging and denying</w:t>
      </w:r>
    </w:p>
    <w:p w14:paraId="3667CCD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Jesus</w:t>
      </w:r>
    </w:p>
    <w:p w14:paraId="472A1F6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12</w:t>
      </w:r>
      <w:r w:rsidRPr="00781F2A">
        <w:rPr>
          <w:sz w:val="20"/>
        </w:rPr>
        <w:t>.</w:t>
      </w:r>
      <w:r w:rsidR="00214122" w:rsidRPr="00781F2A">
        <w:rPr>
          <w:sz w:val="20"/>
        </w:rPr>
        <w:t>31-32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3</w:t>
      </w:r>
      <w:r w:rsidRPr="00781F2A">
        <w:rPr>
          <w:sz w:val="20"/>
        </w:rPr>
        <w:t>.</w:t>
      </w:r>
      <w:r w:rsidR="00214122" w:rsidRPr="00781F2A">
        <w:rPr>
          <w:sz w:val="20"/>
        </w:rPr>
        <w:t>28-30</w:t>
      </w:r>
      <w:r w:rsidRPr="00781F2A">
        <w:rPr>
          <w:sz w:val="20"/>
        </w:rPr>
        <w:t>)</w:t>
      </w:r>
      <w:r w:rsidR="00214122" w:rsidRPr="00781F2A">
        <w:rPr>
          <w:sz w:val="20"/>
        </w:rPr>
        <w:tab/>
      </w:r>
      <w:r w:rsidR="00214122" w:rsidRPr="00781F2A">
        <w:rPr>
          <w:sz w:val="20"/>
        </w:rPr>
        <w:tab/>
        <w:t>10</w:t>
      </w:r>
      <w:r w:rsidR="00214122" w:rsidRPr="00781F2A">
        <w:rPr>
          <w:sz w:val="20"/>
        </w:rPr>
        <w:tab/>
        <w:t>+ blaspheming the Holy Spirit</w:t>
      </w:r>
    </w:p>
    <w:p w14:paraId="3603C7A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19-20</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13</w:t>
      </w:r>
      <w:r w:rsidRPr="00781F2A">
        <w:rPr>
          <w:sz w:val="20"/>
        </w:rPr>
        <w:t>.</w:t>
      </w:r>
      <w:r w:rsidR="00214122" w:rsidRPr="00781F2A">
        <w:rPr>
          <w:sz w:val="20"/>
        </w:rPr>
        <w:t>11</w:t>
      </w:r>
      <w:r w:rsidRPr="00781F2A">
        <w:rPr>
          <w:sz w:val="20"/>
        </w:rPr>
        <w:t>)</w:t>
      </w:r>
      <w:r w:rsidR="00214122" w:rsidRPr="00781F2A">
        <w:rPr>
          <w:sz w:val="20"/>
        </w:rPr>
        <w:tab/>
      </w:r>
      <w:r w:rsidR="00214122" w:rsidRPr="00781F2A">
        <w:rPr>
          <w:sz w:val="20"/>
        </w:rPr>
        <w:tab/>
        <w:t>11</w:t>
      </w:r>
      <w:r w:rsidR="00214122" w:rsidRPr="00781F2A">
        <w:rPr>
          <w:sz w:val="20"/>
        </w:rPr>
        <w:tab/>
        <w:t>+ Holy Spirit will speak</w:t>
      </w:r>
    </w:p>
    <w:p w14:paraId="4A100B1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through you</w:t>
      </w:r>
    </w:p>
    <w:p w14:paraId="648669F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13</w:t>
      </w:r>
      <w:r w:rsidRPr="00781F2A">
        <w:rPr>
          <w:sz w:val="20"/>
        </w:rPr>
        <w:tab/>
        <w:t>+ request to divide inheritance</w:t>
      </w:r>
    </w:p>
    <w:p w14:paraId="139CF9B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15</w:t>
      </w:r>
      <w:r w:rsidRPr="00781F2A">
        <w:rPr>
          <w:sz w:val="20"/>
        </w:rPr>
        <w:tab/>
        <w:t>+ beware covetousness</w:t>
      </w:r>
    </w:p>
    <w:p w14:paraId="0823823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16</w:t>
      </w:r>
      <w:r w:rsidRPr="00781F2A">
        <w:rPr>
          <w:sz w:val="20"/>
        </w:rPr>
        <w:tab/>
        <w:t>+ rich fool</w:t>
      </w:r>
    </w:p>
    <w:p w14:paraId="554686E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25-34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22</w:t>
      </w:r>
      <w:r w:rsidR="00214122" w:rsidRPr="00781F2A">
        <w:rPr>
          <w:sz w:val="20"/>
        </w:rPr>
        <w:tab/>
        <w:t>+ anxiety about necessities</w:t>
      </w:r>
    </w:p>
    <w:p w14:paraId="0DB2952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19-21</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33</w:t>
      </w:r>
      <w:r w:rsidR="00214122" w:rsidRPr="00781F2A">
        <w:rPr>
          <w:sz w:val="20"/>
        </w:rPr>
        <w:tab/>
        <w:t>+ treasure in heaven</w:t>
      </w:r>
    </w:p>
    <w:p w14:paraId="1711B4D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42-51</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35</w:t>
      </w:r>
      <w:r w:rsidR="00214122" w:rsidRPr="00781F2A">
        <w:rPr>
          <w:sz w:val="20"/>
        </w:rPr>
        <w:tab/>
        <w:t>+ watchful servants</w:t>
      </w:r>
      <w:r w:rsidRPr="00781F2A">
        <w:rPr>
          <w:sz w:val="20"/>
        </w:rPr>
        <w:t xml:space="preserve"> (</w:t>
      </w:r>
      <w:r w:rsidR="00214122" w:rsidRPr="00781F2A">
        <w:rPr>
          <w:sz w:val="20"/>
        </w:rPr>
        <w:t>= ten</w:t>
      </w:r>
    </w:p>
    <w:p w14:paraId="1D537F9D" w14:textId="77777777" w:rsidR="00214122" w:rsidRPr="00781F2A" w:rsidRDefault="00043F2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bridesmaids</w:t>
      </w:r>
      <w:r w:rsidR="009C136B" w:rsidRPr="00781F2A">
        <w:rPr>
          <w:sz w:val="20"/>
        </w:rPr>
        <w:t>)</w:t>
      </w:r>
    </w:p>
    <w:p w14:paraId="275365E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39</w:t>
      </w:r>
      <w:r w:rsidRPr="00781F2A">
        <w:rPr>
          <w:sz w:val="20"/>
        </w:rPr>
        <w:tab/>
        <w:t>+ if householder had known of</w:t>
      </w:r>
    </w:p>
    <w:p w14:paraId="45792DC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thief</w:t>
      </w:r>
    </w:p>
    <w:p w14:paraId="54DE037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40</w:t>
      </w:r>
      <w:r w:rsidRPr="00781F2A">
        <w:rPr>
          <w:sz w:val="20"/>
        </w:rPr>
        <w:tab/>
        <w:t>+ Son of man at an unexpected</w:t>
      </w:r>
    </w:p>
    <w:p w14:paraId="64387DD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hour</w:t>
      </w:r>
    </w:p>
    <w:p w14:paraId="664194F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41</w:t>
      </w:r>
      <w:r w:rsidRPr="00781F2A">
        <w:rPr>
          <w:sz w:val="20"/>
        </w:rPr>
        <w:tab/>
        <w:t>+ wise and wicked stewards</w:t>
      </w:r>
    </w:p>
    <w:p w14:paraId="7CFD00C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47</w:t>
      </w:r>
      <w:r w:rsidRPr="00781F2A">
        <w:rPr>
          <w:sz w:val="20"/>
        </w:rPr>
        <w:tab/>
        <w:t>+ severe and light beatings</w:t>
      </w:r>
    </w:p>
    <w:p w14:paraId="1114AB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48</w:t>
      </w:r>
      <w:r w:rsidRPr="00781F2A">
        <w:rPr>
          <w:sz w:val="20"/>
        </w:rPr>
        <w:tab/>
        <w:t>+ where much is given</w:t>
      </w:r>
    </w:p>
    <w:p w14:paraId="60FDED9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34-36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49</w:t>
      </w:r>
      <w:r w:rsidR="00214122" w:rsidRPr="00781F2A">
        <w:rPr>
          <w:sz w:val="20"/>
        </w:rPr>
        <w:tab/>
        <w:t>+ I came to cast fire</w:t>
      </w:r>
      <w:r w:rsidRPr="00781F2A">
        <w:rPr>
          <w:sz w:val="20"/>
        </w:rPr>
        <w:t xml:space="preserve">; </w:t>
      </w:r>
      <w:r w:rsidR="00214122" w:rsidRPr="00781F2A">
        <w:rPr>
          <w:sz w:val="20"/>
        </w:rPr>
        <w:t>I have</w:t>
      </w:r>
    </w:p>
    <w:p w14:paraId="0891850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a baptism</w:t>
      </w:r>
    </w:p>
    <w:p w14:paraId="51A9A4C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51</w:t>
      </w:r>
      <w:r w:rsidRPr="00781F2A">
        <w:rPr>
          <w:sz w:val="20"/>
        </w:rPr>
        <w:tab/>
        <w:t>+ not peace but divided</w:t>
      </w:r>
    </w:p>
    <w:p w14:paraId="74233F7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households</w:t>
      </w:r>
    </w:p>
    <w:p w14:paraId="07464B3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16</w:t>
      </w:r>
      <w:r w:rsidRPr="00781F2A">
        <w:rPr>
          <w:sz w:val="20"/>
        </w:rPr>
        <w:t>.</w:t>
      </w:r>
      <w:r w:rsidR="00214122" w:rsidRPr="00781F2A">
        <w:rPr>
          <w:sz w:val="20"/>
        </w:rPr>
        <w:t>2-3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54</w:t>
      </w:r>
      <w:r w:rsidR="00214122" w:rsidRPr="00781F2A">
        <w:rPr>
          <w:sz w:val="20"/>
        </w:rPr>
        <w:tab/>
        <w:t>+ interpreting the sky and the</w:t>
      </w:r>
    </w:p>
    <w:p w14:paraId="2EBF48A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present time</w:t>
      </w:r>
    </w:p>
    <w:p w14:paraId="7B521A4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25-26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57</w:t>
      </w:r>
      <w:r w:rsidR="00214122" w:rsidRPr="00781F2A">
        <w:rPr>
          <w:sz w:val="20"/>
        </w:rPr>
        <w:tab/>
        <w:t>+ settle on the way to court</w:t>
      </w:r>
    </w:p>
    <w:p w14:paraId="17C8300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13</w:t>
      </w:r>
      <w:r w:rsidRPr="00781F2A">
        <w:rPr>
          <w:sz w:val="20"/>
        </w:rPr>
        <w:tab/>
        <w:t>1</w:t>
      </w:r>
      <w:r w:rsidRPr="00781F2A">
        <w:rPr>
          <w:sz w:val="20"/>
        </w:rPr>
        <w:tab/>
        <w:t>Galileans</w:t>
      </w:r>
      <w:r w:rsidR="009C136B" w:rsidRPr="00781F2A">
        <w:rPr>
          <w:sz w:val="20"/>
        </w:rPr>
        <w:t xml:space="preserve">’ </w:t>
      </w:r>
      <w:r w:rsidRPr="00781F2A">
        <w:rPr>
          <w:sz w:val="20"/>
        </w:rPr>
        <w:t>blood and tower in</w:t>
      </w:r>
    </w:p>
    <w:p w14:paraId="75E7429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lastRenderedPageBreak/>
        <w:t>Siloam</w:t>
      </w:r>
    </w:p>
    <w:p w14:paraId="43F2E16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6</w:t>
      </w:r>
      <w:r w:rsidRPr="00781F2A">
        <w:rPr>
          <w:sz w:val="20"/>
        </w:rPr>
        <w:tab/>
        <w:t>fig tree parable</w:t>
      </w:r>
    </w:p>
    <w:p w14:paraId="57BE86D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10</w:t>
      </w:r>
      <w:r w:rsidRPr="00781F2A">
        <w:rPr>
          <w:sz w:val="20"/>
        </w:rPr>
        <w:tab/>
        <w:t>setting</w:t>
      </w:r>
      <w:r w:rsidR="009C136B" w:rsidRPr="00781F2A">
        <w:rPr>
          <w:sz w:val="20"/>
        </w:rPr>
        <w:t xml:space="preserve">: </w:t>
      </w:r>
      <w:r w:rsidRPr="00781F2A">
        <w:rPr>
          <w:sz w:val="20"/>
        </w:rPr>
        <w:t>synagogue on sabbath</w:t>
      </w:r>
    </w:p>
    <w:p w14:paraId="434785B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 crippled woman</w:t>
      </w:r>
      <w:r w:rsidR="009C136B" w:rsidRPr="00781F2A">
        <w:rPr>
          <w:sz w:val="20"/>
        </w:rPr>
        <w:t xml:space="preserve"> (</w:t>
      </w:r>
      <w:r w:rsidRPr="00781F2A">
        <w:rPr>
          <w:sz w:val="20"/>
        </w:rPr>
        <w:t>13</w:t>
      </w:r>
      <w:r w:rsidR="009C136B" w:rsidRPr="00781F2A">
        <w:rPr>
          <w:sz w:val="20"/>
        </w:rPr>
        <w:t>.</w:t>
      </w:r>
      <w:r w:rsidRPr="00781F2A">
        <w:rPr>
          <w:sz w:val="20"/>
        </w:rPr>
        <w:t>15 =</w:t>
      </w:r>
    </w:p>
    <w:p w14:paraId="29E1FD1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watering animals</w:t>
      </w:r>
      <w:r w:rsidR="009C136B" w:rsidRPr="00781F2A">
        <w:rPr>
          <w:sz w:val="20"/>
        </w:rPr>
        <w:t>)</w:t>
      </w:r>
    </w:p>
    <w:p w14:paraId="5DB686D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31-32</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4</w:t>
      </w:r>
      <w:r w:rsidRPr="00781F2A">
        <w:rPr>
          <w:sz w:val="20"/>
        </w:rPr>
        <w:t>.</w:t>
      </w:r>
      <w:r w:rsidR="00214122" w:rsidRPr="00781F2A">
        <w:rPr>
          <w:sz w:val="20"/>
        </w:rPr>
        <w:t>30-32</w:t>
      </w:r>
      <w:r w:rsidRPr="00781F2A">
        <w:rPr>
          <w:sz w:val="20"/>
        </w:rPr>
        <w:t>)</w:t>
      </w:r>
      <w:r w:rsidR="00214122" w:rsidRPr="00781F2A">
        <w:rPr>
          <w:sz w:val="20"/>
        </w:rPr>
        <w:tab/>
      </w:r>
      <w:r w:rsidR="00214122" w:rsidRPr="00781F2A">
        <w:rPr>
          <w:sz w:val="20"/>
        </w:rPr>
        <w:tab/>
        <w:t>18</w:t>
      </w:r>
      <w:r w:rsidR="00214122" w:rsidRPr="00781F2A">
        <w:rPr>
          <w:sz w:val="20"/>
        </w:rPr>
        <w:tab/>
        <w:t>+ mustard seed</w:t>
      </w:r>
    </w:p>
    <w:p w14:paraId="3E5F9DC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13</w:t>
      </w:r>
      <w:r w:rsidRPr="00781F2A">
        <w:rPr>
          <w:sz w:val="20"/>
        </w:rPr>
        <w:t>.</w:t>
      </w:r>
      <w:r w:rsidR="00214122" w:rsidRPr="00781F2A">
        <w:rPr>
          <w:sz w:val="20"/>
        </w:rPr>
        <w:t>33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20</w:t>
      </w:r>
      <w:r w:rsidR="00214122" w:rsidRPr="00781F2A">
        <w:rPr>
          <w:sz w:val="20"/>
        </w:rPr>
        <w:tab/>
        <w:t>+ leaven parable</w:t>
      </w:r>
    </w:p>
    <w:p w14:paraId="7534B38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22</w:t>
      </w:r>
      <w:r w:rsidRPr="00781F2A">
        <w:rPr>
          <w:sz w:val="20"/>
        </w:rPr>
        <w:tab/>
        <w:t>setting</w:t>
      </w:r>
      <w:r w:rsidR="009C136B" w:rsidRPr="00781F2A">
        <w:rPr>
          <w:sz w:val="20"/>
        </w:rPr>
        <w:t xml:space="preserve">: </w:t>
      </w:r>
      <w:r w:rsidRPr="00781F2A">
        <w:rPr>
          <w:sz w:val="20"/>
        </w:rPr>
        <w:t>journeying</w:t>
      </w:r>
    </w:p>
    <w:p w14:paraId="01D94DB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7</w:t>
      </w:r>
      <w:r w:rsidRPr="00781F2A">
        <w:rPr>
          <w:sz w:val="20"/>
        </w:rPr>
        <w:t>.</w:t>
      </w:r>
      <w:r w:rsidR="00214122" w:rsidRPr="00781F2A">
        <w:rPr>
          <w:sz w:val="20"/>
        </w:rPr>
        <w:t>13-14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 narrow gate</w:t>
      </w:r>
    </w:p>
    <w:p w14:paraId="08882EF2"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25</w:t>
      </w:r>
      <w:r w:rsidRPr="00781F2A">
        <w:rPr>
          <w:sz w:val="20"/>
        </w:rPr>
        <w:t>.</w:t>
      </w:r>
      <w:r w:rsidR="00214122" w:rsidRPr="00781F2A">
        <w:rPr>
          <w:sz w:val="20"/>
        </w:rPr>
        <w:t>10b-12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25</w:t>
      </w:r>
      <w:r w:rsidR="00214122" w:rsidRPr="00781F2A">
        <w:rPr>
          <w:sz w:val="20"/>
        </w:rPr>
        <w:tab/>
        <w:t>+ closed door</w:t>
      </w:r>
      <w:r w:rsidRPr="00781F2A">
        <w:rPr>
          <w:sz w:val="20"/>
        </w:rPr>
        <w:t xml:space="preserve"> (</w:t>
      </w:r>
      <w:r w:rsidR="00214122" w:rsidRPr="00781F2A">
        <w:rPr>
          <w:sz w:val="20"/>
        </w:rPr>
        <w:t xml:space="preserve">= ten </w:t>
      </w:r>
      <w:r w:rsidR="00052F28" w:rsidRPr="00781F2A">
        <w:rPr>
          <w:sz w:val="20"/>
        </w:rPr>
        <w:t>brides-</w:t>
      </w:r>
    </w:p>
    <w:p w14:paraId="6B7DA0E0" w14:textId="77777777" w:rsidR="00052F28" w:rsidRPr="00781F2A" w:rsidRDefault="00052F28" w:rsidP="00052F28">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maids)</w:t>
      </w:r>
    </w:p>
    <w:p w14:paraId="4D91B39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7</w:t>
      </w:r>
      <w:r w:rsidRPr="00781F2A">
        <w:rPr>
          <w:sz w:val="20"/>
        </w:rPr>
        <w:t>.</w:t>
      </w:r>
      <w:r w:rsidR="00214122" w:rsidRPr="00781F2A">
        <w:rPr>
          <w:sz w:val="20"/>
        </w:rPr>
        <w:t>22-23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26</w:t>
      </w:r>
      <w:r w:rsidR="00214122" w:rsidRPr="00781F2A">
        <w:rPr>
          <w:sz w:val="20"/>
        </w:rPr>
        <w:tab/>
        <w:t>+ depart</w:t>
      </w:r>
      <w:r w:rsidR="00745134" w:rsidRPr="00745134">
        <w:rPr>
          <w:sz w:val="20"/>
        </w:rPr>
        <w:t xml:space="preserve">, </w:t>
      </w:r>
      <w:r w:rsidR="00214122" w:rsidRPr="00781F2A">
        <w:rPr>
          <w:sz w:val="20"/>
        </w:rPr>
        <w:t>you evildoers</w:t>
      </w:r>
      <w:r w:rsidRPr="00781F2A">
        <w:rPr>
          <w:sz w:val="20"/>
        </w:rPr>
        <w:t xml:space="preserve"> (</w:t>
      </w:r>
      <w:r w:rsidR="00214122" w:rsidRPr="00781F2A">
        <w:rPr>
          <w:sz w:val="20"/>
        </w:rPr>
        <w:t>=</w:t>
      </w:r>
    </w:p>
    <w:p w14:paraId="69A38D1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Lord</w:t>
      </w:r>
      <w:r w:rsidR="00745134" w:rsidRPr="00745134">
        <w:rPr>
          <w:sz w:val="20"/>
        </w:rPr>
        <w:t xml:space="preserve">, </w:t>
      </w:r>
      <w:r w:rsidRPr="00781F2A">
        <w:rPr>
          <w:sz w:val="20"/>
        </w:rPr>
        <w:t>Lord</w:t>
      </w:r>
      <w:r w:rsidR="009C136B" w:rsidRPr="00781F2A">
        <w:rPr>
          <w:sz w:val="20"/>
        </w:rPr>
        <w:t>)</w:t>
      </w:r>
    </w:p>
    <w:p w14:paraId="426847A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8</w:t>
      </w:r>
      <w:r w:rsidRPr="00781F2A">
        <w:rPr>
          <w:sz w:val="20"/>
        </w:rPr>
        <w:t>.</w:t>
      </w:r>
      <w:r w:rsidR="00214122" w:rsidRPr="00781F2A">
        <w:rPr>
          <w:sz w:val="20"/>
        </w:rPr>
        <w:t>11-12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28</w:t>
      </w:r>
      <w:r w:rsidR="00214122" w:rsidRPr="00781F2A">
        <w:rPr>
          <w:sz w:val="20"/>
        </w:rPr>
        <w:tab/>
        <w:t>+ gnashing teeth and the</w:t>
      </w:r>
    </w:p>
    <w:p w14:paraId="3592AB0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messianic banquet</w:t>
      </w:r>
    </w:p>
    <w:p w14:paraId="56B772E5"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19</w:t>
      </w:r>
      <w:r w:rsidRPr="00781F2A">
        <w:rPr>
          <w:sz w:val="20"/>
        </w:rPr>
        <w:t>.</w:t>
      </w:r>
      <w:r w:rsidR="00214122" w:rsidRPr="00781F2A">
        <w:rPr>
          <w:sz w:val="20"/>
        </w:rPr>
        <w:t>30</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10</w:t>
      </w:r>
      <w:r w:rsidRPr="00781F2A">
        <w:rPr>
          <w:sz w:val="20"/>
        </w:rPr>
        <w:t>.</w:t>
      </w:r>
      <w:r w:rsidR="00214122" w:rsidRPr="00781F2A">
        <w:rPr>
          <w:sz w:val="20"/>
        </w:rPr>
        <w:t>31</w:t>
      </w:r>
      <w:r w:rsidRPr="00781F2A">
        <w:rPr>
          <w:sz w:val="20"/>
        </w:rPr>
        <w:t>)</w:t>
      </w:r>
      <w:r w:rsidR="00214122" w:rsidRPr="00781F2A">
        <w:rPr>
          <w:sz w:val="20"/>
        </w:rPr>
        <w:tab/>
      </w:r>
      <w:r w:rsidR="00214122" w:rsidRPr="00781F2A">
        <w:rPr>
          <w:sz w:val="20"/>
        </w:rPr>
        <w:tab/>
        <w:t>30</w:t>
      </w:r>
      <w:r w:rsidR="00214122" w:rsidRPr="00781F2A">
        <w:rPr>
          <w:sz w:val="20"/>
        </w:rPr>
        <w:tab/>
        <w:t>+ last will be first</w:t>
      </w:r>
    </w:p>
    <w:p w14:paraId="56BFAF1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31</w:t>
      </w:r>
      <w:r w:rsidRPr="00781F2A">
        <w:rPr>
          <w:sz w:val="20"/>
        </w:rPr>
        <w:tab/>
        <w:t>Pharisees warn against Herod</w:t>
      </w:r>
    </w:p>
    <w:p w14:paraId="12AD789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23</w:t>
      </w:r>
      <w:r w:rsidRPr="00781F2A">
        <w:rPr>
          <w:sz w:val="20"/>
        </w:rPr>
        <w:t>.</w:t>
      </w:r>
      <w:r w:rsidR="00214122" w:rsidRPr="00781F2A">
        <w:rPr>
          <w:sz w:val="20"/>
        </w:rPr>
        <w:t>37-39</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34</w:t>
      </w:r>
      <w:r w:rsidR="00214122" w:rsidRPr="00781F2A">
        <w:rPr>
          <w:sz w:val="20"/>
        </w:rPr>
        <w:tab/>
        <w:t>+ lament over Jerusalem</w:t>
      </w:r>
    </w:p>
    <w:p w14:paraId="23F76A1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14</w:t>
      </w:r>
      <w:r w:rsidRPr="00781F2A">
        <w:rPr>
          <w:sz w:val="20"/>
        </w:rPr>
        <w:tab/>
        <w:t>1</w:t>
      </w:r>
      <w:r w:rsidRPr="00781F2A">
        <w:rPr>
          <w:sz w:val="20"/>
        </w:rPr>
        <w:tab/>
        <w:t>setting</w:t>
      </w:r>
      <w:r w:rsidR="009C136B" w:rsidRPr="00781F2A">
        <w:rPr>
          <w:sz w:val="20"/>
        </w:rPr>
        <w:t xml:space="preserve">: </w:t>
      </w:r>
      <w:r w:rsidRPr="00781F2A">
        <w:rPr>
          <w:sz w:val="20"/>
        </w:rPr>
        <w:t>at a ruler</w:t>
      </w:r>
      <w:r w:rsidR="009C136B" w:rsidRPr="00781F2A">
        <w:rPr>
          <w:sz w:val="20"/>
        </w:rPr>
        <w:t>’</w:t>
      </w:r>
      <w:r w:rsidRPr="00781F2A">
        <w:rPr>
          <w:sz w:val="20"/>
        </w:rPr>
        <w:t>s table</w:t>
      </w:r>
    </w:p>
    <w:p w14:paraId="65AE6B5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w:t>
      </w:r>
      <w:r w:rsidRPr="00781F2A">
        <w:rPr>
          <w:sz w:val="20"/>
        </w:rPr>
        <w:tab/>
        <w:t>+ man with dropsy</w:t>
      </w:r>
      <w:r w:rsidR="009C136B" w:rsidRPr="00781F2A">
        <w:rPr>
          <w:sz w:val="20"/>
        </w:rPr>
        <w:t xml:space="preserve"> (</w:t>
      </w:r>
      <w:r w:rsidRPr="00781F2A">
        <w:rPr>
          <w:sz w:val="20"/>
        </w:rPr>
        <w:t>14</w:t>
      </w:r>
      <w:r w:rsidR="009C136B" w:rsidRPr="00781F2A">
        <w:rPr>
          <w:sz w:val="20"/>
        </w:rPr>
        <w:t>.</w:t>
      </w:r>
      <w:r w:rsidRPr="00781F2A">
        <w:rPr>
          <w:sz w:val="20"/>
        </w:rPr>
        <w:t>5 =</w:t>
      </w:r>
    </w:p>
    <w:p w14:paraId="6F57F6A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rescuing animals</w:t>
      </w:r>
      <w:r w:rsidR="009C136B" w:rsidRPr="00781F2A">
        <w:rPr>
          <w:sz w:val="20"/>
        </w:rPr>
        <w:t>)</w:t>
      </w:r>
    </w:p>
    <w:p w14:paraId="1C9DC0D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7</w:t>
      </w:r>
      <w:r w:rsidRPr="00781F2A">
        <w:rPr>
          <w:sz w:val="20"/>
        </w:rPr>
        <w:tab/>
        <w:t>+ take the lowest place</w:t>
      </w:r>
    </w:p>
    <w:p w14:paraId="6AFC4BE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 everyone who exalts himself</w:t>
      </w:r>
    </w:p>
    <w:p w14:paraId="6BF9B00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12</w:t>
      </w:r>
      <w:r w:rsidRPr="00781F2A">
        <w:rPr>
          <w:sz w:val="20"/>
        </w:rPr>
        <w:tab/>
        <w:t>+ when you give a feast</w:t>
      </w:r>
      <w:r w:rsidR="00745134" w:rsidRPr="00745134">
        <w:rPr>
          <w:sz w:val="20"/>
        </w:rPr>
        <w:t>,</w:t>
      </w:r>
    </w:p>
    <w:p w14:paraId="64E3740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invite the poor</w:t>
      </w:r>
    </w:p>
    <w:p w14:paraId="04E72F4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22</w:t>
      </w:r>
      <w:r w:rsidRPr="00781F2A">
        <w:rPr>
          <w:sz w:val="20"/>
        </w:rPr>
        <w:t>.</w:t>
      </w:r>
      <w:r w:rsidR="00214122" w:rsidRPr="00781F2A">
        <w:rPr>
          <w:sz w:val="20"/>
        </w:rPr>
        <w:t>1-10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15</w:t>
      </w:r>
      <w:r w:rsidR="00214122" w:rsidRPr="00781F2A">
        <w:rPr>
          <w:sz w:val="20"/>
        </w:rPr>
        <w:tab/>
        <w:t xml:space="preserve">+ great </w:t>
      </w:r>
      <w:r w:rsidR="00551378" w:rsidRPr="00781F2A">
        <w:rPr>
          <w:sz w:val="20"/>
        </w:rPr>
        <w:t>banquet</w:t>
      </w:r>
    </w:p>
    <w:p w14:paraId="340C63A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25</w:t>
      </w:r>
      <w:r w:rsidRPr="00781F2A">
        <w:rPr>
          <w:sz w:val="20"/>
        </w:rPr>
        <w:tab/>
        <w:t>setting</w:t>
      </w:r>
      <w:r w:rsidR="009C136B" w:rsidRPr="00781F2A">
        <w:rPr>
          <w:sz w:val="20"/>
        </w:rPr>
        <w:t xml:space="preserve">: </w:t>
      </w:r>
      <w:r w:rsidRPr="00781F2A">
        <w:rPr>
          <w:sz w:val="20"/>
        </w:rPr>
        <w:t>Jesus turns to great</w:t>
      </w:r>
    </w:p>
    <w:p w14:paraId="5A57900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multitudes</w:t>
      </w:r>
    </w:p>
    <w:p w14:paraId="6C3D234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26</w:t>
      </w:r>
      <w:r w:rsidR="00214122" w:rsidRPr="00781F2A">
        <w:rPr>
          <w:sz w:val="20"/>
        </w:rPr>
        <w:tab/>
        <w:t>+ hating one</w:t>
      </w:r>
      <w:r w:rsidRPr="00781F2A">
        <w:rPr>
          <w:sz w:val="20"/>
        </w:rPr>
        <w:t>’</w:t>
      </w:r>
      <w:r w:rsidR="00214122" w:rsidRPr="00781F2A">
        <w:rPr>
          <w:sz w:val="20"/>
        </w:rPr>
        <w:t>s relatives</w:t>
      </w:r>
    </w:p>
    <w:p w14:paraId="007F204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27</w:t>
      </w:r>
      <w:r w:rsidR="00214122" w:rsidRPr="00781F2A">
        <w:rPr>
          <w:sz w:val="20"/>
        </w:rPr>
        <w:tab/>
        <w:t>+ bearing one</w:t>
      </w:r>
      <w:r w:rsidRPr="00781F2A">
        <w:rPr>
          <w:sz w:val="20"/>
        </w:rPr>
        <w:t>’</w:t>
      </w:r>
      <w:r w:rsidR="00214122" w:rsidRPr="00781F2A">
        <w:rPr>
          <w:sz w:val="20"/>
        </w:rPr>
        <w:t>s cross</w:t>
      </w:r>
    </w:p>
    <w:p w14:paraId="28051FC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28</w:t>
      </w:r>
      <w:r w:rsidRPr="00781F2A">
        <w:rPr>
          <w:sz w:val="20"/>
        </w:rPr>
        <w:tab/>
        <w:t>+ tower builder</w:t>
      </w:r>
    </w:p>
    <w:p w14:paraId="67A0D7A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31</w:t>
      </w:r>
      <w:r w:rsidRPr="00781F2A">
        <w:rPr>
          <w:sz w:val="20"/>
        </w:rPr>
        <w:tab/>
        <w:t>+ rash king</w:t>
      </w:r>
    </w:p>
    <w:p w14:paraId="207F110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33</w:t>
      </w:r>
      <w:r w:rsidRPr="00781F2A">
        <w:rPr>
          <w:sz w:val="20"/>
        </w:rPr>
        <w:tab/>
        <w:t>+ renounce all</w:t>
      </w:r>
    </w:p>
    <w:p w14:paraId="45BC2CFA"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13</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9</w:t>
      </w:r>
      <w:r w:rsidRPr="00781F2A">
        <w:rPr>
          <w:sz w:val="20"/>
        </w:rPr>
        <w:t>.</w:t>
      </w:r>
      <w:r w:rsidR="00214122" w:rsidRPr="00781F2A">
        <w:rPr>
          <w:sz w:val="20"/>
        </w:rPr>
        <w:t>50b</w:t>
      </w:r>
      <w:r w:rsidRPr="00781F2A">
        <w:rPr>
          <w:sz w:val="20"/>
        </w:rPr>
        <w:t>)</w:t>
      </w:r>
      <w:r w:rsidR="00214122" w:rsidRPr="00781F2A">
        <w:rPr>
          <w:sz w:val="20"/>
        </w:rPr>
        <w:tab/>
      </w:r>
      <w:r w:rsidR="00214122" w:rsidRPr="00781F2A">
        <w:rPr>
          <w:sz w:val="20"/>
        </w:rPr>
        <w:tab/>
        <w:t>34</w:t>
      </w:r>
      <w:r w:rsidR="00214122" w:rsidRPr="00781F2A">
        <w:rPr>
          <w:sz w:val="20"/>
        </w:rPr>
        <w:tab/>
        <w:t>+ salt</w:t>
      </w:r>
    </w:p>
    <w:p w14:paraId="5F1655F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9</w:t>
      </w:r>
      <w:r w:rsidRPr="00781F2A">
        <w:rPr>
          <w:sz w:val="20"/>
        </w:rPr>
        <w:t>.</w:t>
      </w:r>
      <w:r w:rsidR="00214122" w:rsidRPr="00781F2A">
        <w:rPr>
          <w:sz w:val="20"/>
        </w:rPr>
        <w:t>10-11</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2</w:t>
      </w:r>
      <w:r w:rsidRPr="00781F2A">
        <w:rPr>
          <w:sz w:val="20"/>
        </w:rPr>
        <w:t>.</w:t>
      </w:r>
      <w:r w:rsidR="00214122" w:rsidRPr="00781F2A">
        <w:rPr>
          <w:sz w:val="20"/>
        </w:rPr>
        <w:t>15-16</w:t>
      </w:r>
      <w:r w:rsidRPr="00781F2A">
        <w:rPr>
          <w:sz w:val="20"/>
        </w:rPr>
        <w:t>)</w:t>
      </w:r>
      <w:r w:rsidR="00214122" w:rsidRPr="00781F2A">
        <w:rPr>
          <w:sz w:val="20"/>
        </w:rPr>
        <w:tab/>
      </w:r>
      <w:r w:rsidR="00214122" w:rsidRPr="00781F2A">
        <w:rPr>
          <w:b/>
          <w:sz w:val="20"/>
        </w:rPr>
        <w:t>15</w:t>
      </w:r>
      <w:r w:rsidR="00214122" w:rsidRPr="00781F2A">
        <w:rPr>
          <w:sz w:val="20"/>
        </w:rPr>
        <w:tab/>
        <w:t>1</w:t>
      </w:r>
      <w:r w:rsidR="00214122" w:rsidRPr="00781F2A">
        <w:rPr>
          <w:sz w:val="20"/>
        </w:rPr>
        <w:tab/>
        <w:t>eating with tax collectors and</w:t>
      </w:r>
    </w:p>
    <w:p w14:paraId="76EC310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sinners</w:t>
      </w:r>
      <w:r w:rsidR="009C136B" w:rsidRPr="00781F2A">
        <w:rPr>
          <w:sz w:val="20"/>
        </w:rPr>
        <w:t xml:space="preserve"> (</w:t>
      </w:r>
      <w:r w:rsidRPr="00781F2A">
        <w:rPr>
          <w:sz w:val="20"/>
        </w:rPr>
        <w:t>=5</w:t>
      </w:r>
      <w:r w:rsidR="009C136B" w:rsidRPr="00781F2A">
        <w:rPr>
          <w:sz w:val="20"/>
        </w:rPr>
        <w:t>.</w:t>
      </w:r>
      <w:r w:rsidRPr="00781F2A">
        <w:rPr>
          <w:sz w:val="20"/>
        </w:rPr>
        <w:t>29-30</w:t>
      </w:r>
      <w:r w:rsidR="009C136B" w:rsidRPr="00781F2A">
        <w:rPr>
          <w:sz w:val="20"/>
        </w:rPr>
        <w:t>)</w:t>
      </w:r>
    </w:p>
    <w:p w14:paraId="5E21CD02"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12-14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w:t>
      </w:r>
      <w:r w:rsidR="00214122" w:rsidRPr="00781F2A">
        <w:rPr>
          <w:sz w:val="20"/>
        </w:rPr>
        <w:tab/>
        <w:t>+ lost sheep</w:t>
      </w:r>
    </w:p>
    <w:p w14:paraId="51C29C1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8</w:t>
      </w:r>
      <w:r w:rsidRPr="00781F2A">
        <w:rPr>
          <w:sz w:val="20"/>
        </w:rPr>
        <w:tab/>
        <w:t>+ lost coin</w:t>
      </w:r>
    </w:p>
    <w:p w14:paraId="31EC154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 prodigal son</w:t>
      </w:r>
    </w:p>
    <w:p w14:paraId="48F9DBC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16</w:t>
      </w:r>
      <w:r w:rsidRPr="00781F2A">
        <w:rPr>
          <w:sz w:val="20"/>
        </w:rPr>
        <w:tab/>
        <w:t>1</w:t>
      </w:r>
      <w:r w:rsidRPr="00781F2A">
        <w:rPr>
          <w:sz w:val="20"/>
        </w:rPr>
        <w:tab/>
        <w:t>+ unjust steward</w:t>
      </w:r>
    </w:p>
    <w:p w14:paraId="3470381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8b</w:t>
      </w:r>
      <w:r w:rsidRPr="00781F2A">
        <w:rPr>
          <w:sz w:val="20"/>
        </w:rPr>
        <w:tab/>
        <w:t>+ sons of this age</w:t>
      </w:r>
      <w:r w:rsidR="00745134" w:rsidRPr="00745134">
        <w:rPr>
          <w:sz w:val="20"/>
        </w:rPr>
        <w:t xml:space="preserve">, </w:t>
      </w:r>
      <w:r w:rsidRPr="00781F2A">
        <w:rPr>
          <w:sz w:val="20"/>
        </w:rPr>
        <w:t>sons of</w:t>
      </w:r>
    </w:p>
    <w:p w14:paraId="5025381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light</w:t>
      </w:r>
    </w:p>
    <w:p w14:paraId="3EE6248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9</w:t>
      </w:r>
      <w:r w:rsidRPr="00781F2A">
        <w:rPr>
          <w:sz w:val="20"/>
        </w:rPr>
        <w:tab/>
        <w:t>+ mak</w:t>
      </w:r>
      <w:r w:rsidR="00361F7D">
        <w:rPr>
          <w:sz w:val="20"/>
        </w:rPr>
        <w:t>e friends by</w:t>
      </w:r>
    </w:p>
    <w:p w14:paraId="1E14E64E" w14:textId="77777777" w:rsidR="00214122" w:rsidRPr="00781F2A" w:rsidRDefault="00361F7D"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unrighteous</w:t>
      </w:r>
      <w:r>
        <w:rPr>
          <w:sz w:val="20"/>
        </w:rPr>
        <w:t xml:space="preserve"> </w:t>
      </w:r>
      <w:r w:rsidR="00214122" w:rsidRPr="00781F2A">
        <w:rPr>
          <w:sz w:val="20"/>
        </w:rPr>
        <w:t>mammon</w:t>
      </w:r>
    </w:p>
    <w:p w14:paraId="22D3F0D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10</w:t>
      </w:r>
      <w:r w:rsidRPr="00781F2A">
        <w:rPr>
          <w:sz w:val="20"/>
        </w:rPr>
        <w:tab/>
        <w:t>+ he who is faithful in little</w:t>
      </w:r>
    </w:p>
    <w:p w14:paraId="37CB2BE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 being faithful in the un-</w:t>
      </w:r>
    </w:p>
    <w:p w14:paraId="0860989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righteous mammon</w:t>
      </w:r>
    </w:p>
    <w:p w14:paraId="7CCB620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12</w:t>
      </w:r>
      <w:r w:rsidRPr="00781F2A">
        <w:rPr>
          <w:sz w:val="20"/>
        </w:rPr>
        <w:tab/>
        <w:t>+ being faithful in that which</w:t>
      </w:r>
    </w:p>
    <w:p w14:paraId="217C79B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is another</w:t>
      </w:r>
      <w:r w:rsidR="009C136B" w:rsidRPr="00781F2A">
        <w:rPr>
          <w:sz w:val="20"/>
        </w:rPr>
        <w:t>’</w:t>
      </w:r>
      <w:r w:rsidRPr="00781F2A">
        <w:rPr>
          <w:sz w:val="20"/>
        </w:rPr>
        <w:t>s</w:t>
      </w:r>
    </w:p>
    <w:p w14:paraId="3F562CE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6</w:t>
      </w:r>
      <w:r w:rsidRPr="00781F2A">
        <w:rPr>
          <w:sz w:val="20"/>
        </w:rPr>
        <w:t>.</w:t>
      </w:r>
      <w:r w:rsidR="00214122" w:rsidRPr="00781F2A">
        <w:rPr>
          <w:sz w:val="20"/>
        </w:rPr>
        <w:t>24</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13</w:t>
      </w:r>
      <w:r w:rsidR="00214122" w:rsidRPr="00781F2A">
        <w:rPr>
          <w:sz w:val="20"/>
        </w:rPr>
        <w:tab/>
        <w:t>+ serving two masters</w:t>
      </w:r>
    </w:p>
    <w:p w14:paraId="6806A34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14</w:t>
      </w:r>
      <w:r w:rsidRPr="00781F2A">
        <w:rPr>
          <w:sz w:val="20"/>
        </w:rPr>
        <w:tab/>
        <w:t>+ Pharisees</w:t>
      </w:r>
      <w:r w:rsidR="009C136B" w:rsidRPr="00781F2A">
        <w:rPr>
          <w:sz w:val="20"/>
        </w:rPr>
        <w:t xml:space="preserve">’ </w:t>
      </w:r>
      <w:r w:rsidRPr="00781F2A">
        <w:rPr>
          <w:sz w:val="20"/>
        </w:rPr>
        <w:t>hypocrisy</w:t>
      </w:r>
    </w:p>
    <w:p w14:paraId="61B33F3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lastRenderedPageBreak/>
        <w:t>(</w:t>
      </w:r>
      <w:r w:rsidR="00214122" w:rsidRPr="00781F2A">
        <w:rPr>
          <w:sz w:val="20"/>
        </w:rPr>
        <w:t>18</w:t>
      </w:r>
      <w:r w:rsidRPr="00781F2A">
        <w:rPr>
          <w:sz w:val="20"/>
        </w:rPr>
        <w:t>.</w:t>
      </w:r>
      <w:r w:rsidR="00214122" w:rsidRPr="00781F2A">
        <w:rPr>
          <w:sz w:val="20"/>
        </w:rPr>
        <w:t>4</w:t>
      </w:r>
      <w:r w:rsidR="00745134" w:rsidRPr="00745134">
        <w:rPr>
          <w:sz w:val="20"/>
        </w:rPr>
        <w:t xml:space="preserve">, </w:t>
      </w:r>
      <w:r w:rsidR="00214122" w:rsidRPr="00781F2A">
        <w:rPr>
          <w:sz w:val="20"/>
        </w:rPr>
        <w:t>23</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15</w:t>
      </w:r>
      <w:r w:rsidR="00214122" w:rsidRPr="00781F2A">
        <w:rPr>
          <w:sz w:val="20"/>
        </w:rPr>
        <w:tab/>
        <w:t>+ what is exalted among men</w:t>
      </w:r>
    </w:p>
    <w:p w14:paraId="348E4D4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w:t>
      </w:r>
      <w:r w:rsidR="00214122" w:rsidRPr="00781F2A">
        <w:rPr>
          <w:sz w:val="20"/>
        </w:rPr>
        <w:t>=14</w:t>
      </w:r>
      <w:r w:rsidRPr="00781F2A">
        <w:rPr>
          <w:sz w:val="20"/>
        </w:rPr>
        <w:t>.</w:t>
      </w:r>
      <w:r w:rsidR="00214122" w:rsidRPr="00781F2A">
        <w:rPr>
          <w:sz w:val="20"/>
        </w:rPr>
        <w:t>11</w:t>
      </w:r>
      <w:r w:rsidR="00745134" w:rsidRPr="00745134">
        <w:rPr>
          <w:sz w:val="20"/>
        </w:rPr>
        <w:t xml:space="preserve">, </w:t>
      </w:r>
      <w:r w:rsidR="00214122" w:rsidRPr="00781F2A">
        <w:rPr>
          <w:sz w:val="20"/>
        </w:rPr>
        <w:t>18</w:t>
      </w:r>
      <w:r w:rsidRPr="00781F2A">
        <w:rPr>
          <w:sz w:val="20"/>
        </w:rPr>
        <w:t>.</w:t>
      </w:r>
      <w:r w:rsidR="00214122" w:rsidRPr="00781F2A">
        <w:rPr>
          <w:sz w:val="20"/>
        </w:rPr>
        <w:t>14</w:t>
      </w:r>
      <w:r w:rsidRPr="00781F2A">
        <w:rPr>
          <w:sz w:val="20"/>
        </w:rPr>
        <w:t>)</w:t>
      </w:r>
    </w:p>
    <w:p w14:paraId="523733C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11</w:t>
      </w:r>
      <w:r w:rsidRPr="00781F2A">
        <w:rPr>
          <w:sz w:val="20"/>
        </w:rPr>
        <w:t>.</w:t>
      </w:r>
      <w:r w:rsidR="00214122" w:rsidRPr="00781F2A">
        <w:rPr>
          <w:sz w:val="20"/>
        </w:rPr>
        <w:t>13</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16</w:t>
      </w:r>
      <w:r w:rsidR="00214122" w:rsidRPr="00781F2A">
        <w:rPr>
          <w:sz w:val="20"/>
        </w:rPr>
        <w:tab/>
        <w:t>+ the law and the prophets</w:t>
      </w:r>
    </w:p>
    <w:p w14:paraId="2ACAE9E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were until John</w:t>
      </w:r>
    </w:p>
    <w:p w14:paraId="457B559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11</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16</w:t>
      </w:r>
      <w:r w:rsidR="00214122" w:rsidRPr="00781F2A">
        <w:rPr>
          <w:sz w:val="20"/>
        </w:rPr>
        <w:tab/>
        <w:t>+ entering the kingdom</w:t>
      </w:r>
    </w:p>
    <w:p w14:paraId="278FA7E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violently</w:t>
      </w:r>
    </w:p>
    <w:p w14:paraId="4D28E9D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18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17</w:t>
      </w:r>
      <w:r w:rsidR="00214122" w:rsidRPr="00781F2A">
        <w:rPr>
          <w:sz w:val="20"/>
        </w:rPr>
        <w:tab/>
        <w:t>+ law will not pass away</w:t>
      </w:r>
    </w:p>
    <w:p w14:paraId="359EA07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5</w:t>
      </w:r>
      <w:r w:rsidRPr="00781F2A">
        <w:rPr>
          <w:sz w:val="20"/>
        </w:rPr>
        <w:t>.</w:t>
      </w:r>
      <w:r w:rsidR="00214122" w:rsidRPr="00781F2A">
        <w:rPr>
          <w:sz w:val="20"/>
        </w:rPr>
        <w:t>32</w:t>
      </w:r>
      <w:r w:rsidR="00745134" w:rsidRPr="00745134">
        <w:rPr>
          <w:sz w:val="20"/>
        </w:rPr>
        <w:t xml:space="preserve">, </w:t>
      </w:r>
      <w:r w:rsidR="00214122" w:rsidRPr="00781F2A">
        <w:rPr>
          <w:sz w:val="20"/>
        </w:rPr>
        <w:t>19</w:t>
      </w:r>
      <w:r w:rsidRPr="00781F2A">
        <w:rPr>
          <w:sz w:val="20"/>
        </w:rPr>
        <w:t>.</w:t>
      </w:r>
      <w:r w:rsidR="00214122" w:rsidRPr="00781F2A">
        <w:rPr>
          <w:sz w:val="20"/>
        </w:rPr>
        <w:t>9</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10</w:t>
      </w:r>
      <w:r w:rsidRPr="00781F2A">
        <w:rPr>
          <w:sz w:val="20"/>
        </w:rPr>
        <w:t>.</w:t>
      </w:r>
      <w:r w:rsidR="00214122" w:rsidRPr="00781F2A">
        <w:rPr>
          <w:sz w:val="20"/>
        </w:rPr>
        <w:t>11-12</w:t>
      </w:r>
      <w:r w:rsidRPr="00781F2A">
        <w:rPr>
          <w:sz w:val="20"/>
        </w:rPr>
        <w:t>)</w:t>
      </w:r>
      <w:r w:rsidR="00214122" w:rsidRPr="00781F2A">
        <w:rPr>
          <w:sz w:val="20"/>
        </w:rPr>
        <w:tab/>
      </w:r>
      <w:r w:rsidR="00214122" w:rsidRPr="00781F2A">
        <w:rPr>
          <w:sz w:val="20"/>
        </w:rPr>
        <w:tab/>
        <w:t>18</w:t>
      </w:r>
      <w:r w:rsidR="00214122" w:rsidRPr="00781F2A">
        <w:rPr>
          <w:sz w:val="20"/>
        </w:rPr>
        <w:tab/>
        <w:t>+ divorce</w:t>
      </w:r>
    </w:p>
    <w:p w14:paraId="217DB44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19</w:t>
      </w:r>
      <w:r w:rsidRPr="00781F2A">
        <w:rPr>
          <w:sz w:val="20"/>
        </w:rPr>
        <w:tab/>
        <w:t>+ rich man and Lazarus</w:t>
      </w:r>
    </w:p>
    <w:p w14:paraId="6E7A5F4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7</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9</w:t>
      </w:r>
      <w:r w:rsidRPr="00781F2A">
        <w:rPr>
          <w:sz w:val="20"/>
        </w:rPr>
        <w:t>.</w:t>
      </w:r>
      <w:r w:rsidR="00214122" w:rsidRPr="00781F2A">
        <w:rPr>
          <w:sz w:val="20"/>
        </w:rPr>
        <w:t>42b</w:t>
      </w:r>
      <w:r w:rsidRPr="00781F2A">
        <w:rPr>
          <w:sz w:val="20"/>
        </w:rPr>
        <w:t>)</w:t>
      </w:r>
      <w:r w:rsidR="00214122" w:rsidRPr="00781F2A">
        <w:rPr>
          <w:sz w:val="20"/>
        </w:rPr>
        <w:tab/>
      </w:r>
      <w:r w:rsidR="00214122" w:rsidRPr="00781F2A">
        <w:rPr>
          <w:b/>
          <w:sz w:val="20"/>
        </w:rPr>
        <w:t>17</w:t>
      </w:r>
      <w:r w:rsidR="00214122" w:rsidRPr="00781F2A">
        <w:rPr>
          <w:sz w:val="20"/>
        </w:rPr>
        <w:tab/>
        <w:t>1</w:t>
      </w:r>
      <w:r w:rsidR="00214122" w:rsidRPr="00781F2A">
        <w:rPr>
          <w:sz w:val="20"/>
        </w:rPr>
        <w:tab/>
        <w:t>+ temptations are sure to come</w:t>
      </w:r>
    </w:p>
    <w:p w14:paraId="67A65CA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6</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9</w:t>
      </w:r>
      <w:r w:rsidRPr="00781F2A">
        <w:rPr>
          <w:sz w:val="20"/>
        </w:rPr>
        <w:t>.</w:t>
      </w:r>
      <w:r w:rsidR="00214122" w:rsidRPr="00781F2A">
        <w:rPr>
          <w:sz w:val="20"/>
        </w:rPr>
        <w:t>42a</w:t>
      </w:r>
      <w:r w:rsidRPr="00781F2A">
        <w:rPr>
          <w:sz w:val="20"/>
        </w:rPr>
        <w:t>)</w:t>
      </w:r>
      <w:r w:rsidR="00214122" w:rsidRPr="00781F2A">
        <w:rPr>
          <w:sz w:val="20"/>
        </w:rPr>
        <w:tab/>
      </w:r>
      <w:r w:rsidR="00214122" w:rsidRPr="00781F2A">
        <w:rPr>
          <w:sz w:val="20"/>
        </w:rPr>
        <w:tab/>
        <w:t>2</w:t>
      </w:r>
      <w:r w:rsidR="00214122" w:rsidRPr="00781F2A">
        <w:rPr>
          <w:sz w:val="20"/>
        </w:rPr>
        <w:tab/>
        <w:t>+ causing a little one to</w:t>
      </w:r>
    </w:p>
    <w:p w14:paraId="743CF9C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stumble</w:t>
      </w:r>
    </w:p>
    <w:p w14:paraId="624777A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15</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w:t>
      </w:r>
      <w:r w:rsidR="00214122" w:rsidRPr="00781F2A">
        <w:rPr>
          <w:sz w:val="20"/>
        </w:rPr>
        <w:tab/>
        <w:t>+ rebuking a sinning brother</w:t>
      </w:r>
    </w:p>
    <w:p w14:paraId="6AC6F1C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21-22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4</w:t>
      </w:r>
      <w:r w:rsidR="00214122" w:rsidRPr="00781F2A">
        <w:rPr>
          <w:sz w:val="20"/>
        </w:rPr>
        <w:tab/>
        <w:t>+ forgiving seven times</w:t>
      </w:r>
    </w:p>
    <w:p w14:paraId="6D372A0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17</w:t>
      </w:r>
      <w:r w:rsidRPr="00781F2A">
        <w:rPr>
          <w:sz w:val="20"/>
        </w:rPr>
        <w:t>.</w:t>
      </w:r>
      <w:r w:rsidR="00214122" w:rsidRPr="00781F2A">
        <w:rPr>
          <w:sz w:val="20"/>
        </w:rPr>
        <w:t>20</w:t>
      </w:r>
      <w:r w:rsidR="00745134" w:rsidRPr="00745134">
        <w:rPr>
          <w:sz w:val="20"/>
        </w:rPr>
        <w:t xml:space="preserve">, </w:t>
      </w:r>
      <w:r w:rsidR="00214122" w:rsidRPr="00781F2A">
        <w:rPr>
          <w:sz w:val="20"/>
        </w:rPr>
        <w:t>21</w:t>
      </w:r>
      <w:r w:rsidRPr="00781F2A">
        <w:rPr>
          <w:sz w:val="20"/>
        </w:rPr>
        <w:t>.</w:t>
      </w:r>
      <w:r w:rsidR="00214122" w:rsidRPr="00781F2A">
        <w:rPr>
          <w:sz w:val="20"/>
        </w:rPr>
        <w:t>21</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11</w:t>
      </w:r>
      <w:r w:rsidRPr="00781F2A">
        <w:rPr>
          <w:sz w:val="20"/>
        </w:rPr>
        <w:t>.</w:t>
      </w:r>
      <w:r w:rsidR="00214122" w:rsidRPr="00781F2A">
        <w:rPr>
          <w:sz w:val="20"/>
        </w:rPr>
        <w:t>22-23</w:t>
      </w:r>
      <w:r w:rsidRPr="00781F2A">
        <w:rPr>
          <w:sz w:val="20"/>
        </w:rPr>
        <w:t>)</w:t>
      </w:r>
      <w:r w:rsidR="00214122" w:rsidRPr="00781F2A">
        <w:rPr>
          <w:sz w:val="20"/>
        </w:rPr>
        <w:tab/>
      </w:r>
      <w:r w:rsidR="00214122" w:rsidRPr="00781F2A">
        <w:rPr>
          <w:sz w:val="20"/>
        </w:rPr>
        <w:tab/>
        <w:t>5</w:t>
      </w:r>
      <w:r w:rsidR="00214122" w:rsidRPr="00781F2A">
        <w:rPr>
          <w:sz w:val="20"/>
        </w:rPr>
        <w:tab/>
        <w:t>+ faith as a grain of mustard</w:t>
      </w:r>
    </w:p>
    <w:p w14:paraId="78541F6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seed</w:t>
      </w:r>
    </w:p>
    <w:p w14:paraId="4E4518D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7</w:t>
      </w:r>
      <w:r w:rsidRPr="00781F2A">
        <w:rPr>
          <w:sz w:val="20"/>
        </w:rPr>
        <w:tab/>
        <w:t>+ servant from the field</w:t>
      </w:r>
    </w:p>
    <w:p w14:paraId="4BD7D8E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serves table</w:t>
      </w:r>
    </w:p>
    <w:p w14:paraId="32A846F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10</w:t>
      </w:r>
      <w:r w:rsidRPr="00781F2A">
        <w:rPr>
          <w:sz w:val="20"/>
        </w:rPr>
        <w:tab/>
        <w:t>+ we are unworthy servants</w:t>
      </w:r>
    </w:p>
    <w:p w14:paraId="7CB67A8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11</w:t>
      </w:r>
      <w:r w:rsidRPr="00781F2A">
        <w:rPr>
          <w:sz w:val="20"/>
        </w:rPr>
        <w:tab/>
        <w:t>setting</w:t>
      </w:r>
      <w:r w:rsidR="009C136B" w:rsidRPr="00781F2A">
        <w:rPr>
          <w:sz w:val="20"/>
        </w:rPr>
        <w:t xml:space="preserve">: </w:t>
      </w:r>
      <w:r w:rsidRPr="00781F2A">
        <w:rPr>
          <w:sz w:val="20"/>
        </w:rPr>
        <w:t>between Samaria and</w:t>
      </w:r>
    </w:p>
    <w:p w14:paraId="7F871A8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Galilee</w:t>
      </w:r>
    </w:p>
    <w:p w14:paraId="7D11A18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12</w:t>
      </w:r>
      <w:r w:rsidRPr="00781F2A">
        <w:rPr>
          <w:sz w:val="20"/>
        </w:rPr>
        <w:tab/>
        <w:t>+ ten lepers</w:t>
      </w:r>
    </w:p>
    <w:p w14:paraId="286FAFC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20</w:t>
      </w:r>
      <w:r w:rsidRPr="00781F2A">
        <w:rPr>
          <w:sz w:val="20"/>
        </w:rPr>
        <w:tab/>
        <w:t>+ kingdom is in the midst of</w:t>
      </w:r>
    </w:p>
    <w:p w14:paraId="5FB86F5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you</w:t>
      </w:r>
    </w:p>
    <w:p w14:paraId="41943FF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23</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13</w:t>
      </w:r>
      <w:r w:rsidRPr="00781F2A">
        <w:rPr>
          <w:sz w:val="20"/>
        </w:rPr>
        <w:t>.</w:t>
      </w:r>
      <w:r w:rsidR="00214122" w:rsidRPr="00781F2A">
        <w:rPr>
          <w:sz w:val="20"/>
        </w:rPr>
        <w:t>21</w:t>
      </w:r>
      <w:r w:rsidRPr="00781F2A">
        <w:rPr>
          <w:sz w:val="20"/>
        </w:rPr>
        <w:t>)</w:t>
      </w:r>
      <w:r w:rsidR="00214122" w:rsidRPr="00781F2A">
        <w:rPr>
          <w:sz w:val="20"/>
        </w:rPr>
        <w:tab/>
      </w:r>
      <w:r w:rsidR="00214122" w:rsidRPr="00781F2A">
        <w:rPr>
          <w:sz w:val="20"/>
        </w:rPr>
        <w:tab/>
        <w:t>21</w:t>
      </w:r>
      <w:r w:rsidR="00214122" w:rsidRPr="00781F2A">
        <w:rPr>
          <w:sz w:val="20"/>
        </w:rPr>
        <w:tab/>
        <w:t>+</w:t>
      </w:r>
      <w:r w:rsidRPr="00781F2A">
        <w:rPr>
          <w:sz w:val="20"/>
        </w:rPr>
        <w:t xml:space="preserve"> “</w:t>
      </w:r>
      <w:r w:rsidR="00214122" w:rsidRPr="00781F2A">
        <w:rPr>
          <w:sz w:val="20"/>
        </w:rPr>
        <w:t>Lo</w:t>
      </w:r>
      <w:r w:rsidR="00745134" w:rsidRPr="00745134">
        <w:rPr>
          <w:sz w:val="20"/>
        </w:rPr>
        <w:t xml:space="preserve">, </w:t>
      </w:r>
      <w:r w:rsidR="00214122" w:rsidRPr="00781F2A">
        <w:rPr>
          <w:sz w:val="20"/>
        </w:rPr>
        <w:t>here</w:t>
      </w:r>
      <w:r w:rsidRPr="00781F2A">
        <w:rPr>
          <w:sz w:val="20"/>
        </w:rPr>
        <w:t xml:space="preserve">!” </w:t>
      </w:r>
      <w:r w:rsidR="00214122" w:rsidRPr="00781F2A">
        <w:rPr>
          <w:sz w:val="20"/>
        </w:rPr>
        <w:t>or</w:t>
      </w:r>
      <w:r w:rsidRPr="00781F2A">
        <w:rPr>
          <w:sz w:val="20"/>
        </w:rPr>
        <w:t xml:space="preserve"> “</w:t>
      </w:r>
      <w:r w:rsidR="00214122" w:rsidRPr="00781F2A">
        <w:rPr>
          <w:sz w:val="20"/>
        </w:rPr>
        <w:t>There</w:t>
      </w:r>
      <w:r w:rsidRPr="00781F2A">
        <w:rPr>
          <w:sz w:val="20"/>
        </w:rPr>
        <w:t>!”</w:t>
      </w:r>
    </w:p>
    <w:p w14:paraId="6F6694A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22</w:t>
      </w:r>
      <w:r w:rsidRPr="00781F2A">
        <w:rPr>
          <w:sz w:val="20"/>
        </w:rPr>
        <w:tab/>
        <w:t>+ you will desire to see one</w:t>
      </w:r>
    </w:p>
    <w:p w14:paraId="4D61FE7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of the days</w:t>
      </w:r>
    </w:p>
    <w:p w14:paraId="436D2594"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26</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23</w:t>
      </w:r>
      <w:r w:rsidR="00214122" w:rsidRPr="00781F2A">
        <w:rPr>
          <w:sz w:val="20"/>
        </w:rPr>
        <w:tab/>
        <w:t>+ they will say</w:t>
      </w:r>
      <w:r w:rsidR="00745134" w:rsidRPr="00745134">
        <w:rPr>
          <w:sz w:val="20"/>
        </w:rPr>
        <w:t xml:space="preserve">, </w:t>
      </w:r>
      <w:r w:rsidRPr="00781F2A">
        <w:rPr>
          <w:sz w:val="20"/>
        </w:rPr>
        <w:t>“</w:t>
      </w:r>
      <w:r w:rsidR="00214122" w:rsidRPr="00781F2A">
        <w:rPr>
          <w:sz w:val="20"/>
        </w:rPr>
        <w:t>Lo</w:t>
      </w:r>
      <w:r w:rsidR="00745134" w:rsidRPr="00745134">
        <w:rPr>
          <w:sz w:val="20"/>
        </w:rPr>
        <w:t xml:space="preserve">, </w:t>
      </w:r>
      <w:r w:rsidR="00214122" w:rsidRPr="00781F2A">
        <w:rPr>
          <w:sz w:val="20"/>
        </w:rPr>
        <w:t>there</w:t>
      </w:r>
      <w:r w:rsidRPr="00781F2A">
        <w:rPr>
          <w:sz w:val="20"/>
        </w:rPr>
        <w:t>!”</w:t>
      </w:r>
    </w:p>
    <w:p w14:paraId="4D4777A1"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27</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24</w:t>
      </w:r>
      <w:r w:rsidR="00214122" w:rsidRPr="00781F2A">
        <w:rPr>
          <w:sz w:val="20"/>
        </w:rPr>
        <w:tab/>
        <w:t>+ as the lightning</w:t>
      </w:r>
    </w:p>
    <w:p w14:paraId="49C545A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780"/>
        <w:rPr>
          <w:sz w:val="20"/>
        </w:rPr>
      </w:pPr>
      <w:r w:rsidRPr="00781F2A">
        <w:rPr>
          <w:sz w:val="20"/>
        </w:rPr>
        <w:t>(</w:t>
      </w:r>
      <w:r w:rsidR="00214122" w:rsidRPr="00781F2A">
        <w:rPr>
          <w:sz w:val="20"/>
        </w:rPr>
        <w:t>8</w:t>
      </w:r>
      <w:r w:rsidRPr="00781F2A">
        <w:rPr>
          <w:sz w:val="20"/>
        </w:rPr>
        <w:t>.</w:t>
      </w:r>
      <w:r w:rsidR="00214122" w:rsidRPr="00781F2A">
        <w:rPr>
          <w:sz w:val="20"/>
        </w:rPr>
        <w:t>31</w:t>
      </w:r>
      <w:r w:rsidRPr="00781F2A">
        <w:rPr>
          <w:sz w:val="20"/>
        </w:rPr>
        <w:t>)</w:t>
      </w:r>
      <w:r w:rsidR="00214122" w:rsidRPr="00781F2A">
        <w:rPr>
          <w:sz w:val="20"/>
        </w:rPr>
        <w:tab/>
      </w:r>
      <w:r w:rsidR="00214122" w:rsidRPr="00781F2A">
        <w:rPr>
          <w:sz w:val="20"/>
        </w:rPr>
        <w:tab/>
        <w:t>25</w:t>
      </w:r>
      <w:r w:rsidR="00214122" w:rsidRPr="00781F2A">
        <w:rPr>
          <w:sz w:val="20"/>
        </w:rPr>
        <w:tab/>
        <w:t>+ but first he must suffer</w:t>
      </w:r>
    </w:p>
    <w:p w14:paraId="300E4CFF"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37-39</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26</w:t>
      </w:r>
      <w:r w:rsidR="00214122" w:rsidRPr="00781F2A">
        <w:rPr>
          <w:sz w:val="20"/>
        </w:rPr>
        <w:tab/>
        <w:t>+ as in the days of Noah</w:t>
      </w:r>
    </w:p>
    <w:p w14:paraId="2FAC9BF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28</w:t>
      </w:r>
      <w:r w:rsidRPr="00781F2A">
        <w:rPr>
          <w:sz w:val="20"/>
        </w:rPr>
        <w:tab/>
        <w:t>+ as in the days of Lot</w:t>
      </w:r>
    </w:p>
    <w:p w14:paraId="0BE9327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17-18</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13</w:t>
      </w:r>
      <w:r w:rsidRPr="00781F2A">
        <w:rPr>
          <w:sz w:val="20"/>
        </w:rPr>
        <w:t>.</w:t>
      </w:r>
      <w:r w:rsidR="00214122" w:rsidRPr="00781F2A">
        <w:rPr>
          <w:sz w:val="20"/>
        </w:rPr>
        <w:t>15-16</w:t>
      </w:r>
      <w:r w:rsidRPr="00781F2A">
        <w:rPr>
          <w:sz w:val="20"/>
        </w:rPr>
        <w:t>)</w:t>
      </w:r>
      <w:r w:rsidR="00214122" w:rsidRPr="00781F2A">
        <w:rPr>
          <w:sz w:val="20"/>
        </w:rPr>
        <w:tab/>
      </w:r>
      <w:r w:rsidR="00214122" w:rsidRPr="00781F2A">
        <w:rPr>
          <w:sz w:val="20"/>
        </w:rPr>
        <w:tab/>
        <w:t>31</w:t>
      </w:r>
      <w:r w:rsidR="00214122" w:rsidRPr="00781F2A">
        <w:rPr>
          <w:sz w:val="20"/>
        </w:rPr>
        <w:tab/>
        <w:t>+ on the housetop and in the</w:t>
      </w:r>
    </w:p>
    <w:p w14:paraId="0C410AB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field</w:t>
      </w:r>
    </w:p>
    <w:p w14:paraId="3644FD6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32</w:t>
      </w:r>
      <w:r w:rsidRPr="00781F2A">
        <w:rPr>
          <w:sz w:val="20"/>
        </w:rPr>
        <w:tab/>
        <w:t>+ remember Lot</w:t>
      </w:r>
      <w:r w:rsidR="009C136B" w:rsidRPr="00781F2A">
        <w:rPr>
          <w:sz w:val="20"/>
        </w:rPr>
        <w:t>’</w:t>
      </w:r>
      <w:r w:rsidRPr="00781F2A">
        <w:rPr>
          <w:sz w:val="20"/>
        </w:rPr>
        <w:t>s wife</w:t>
      </w:r>
    </w:p>
    <w:p w14:paraId="0FB91F2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10</w:t>
      </w:r>
      <w:r w:rsidRPr="00781F2A">
        <w:rPr>
          <w:sz w:val="20"/>
        </w:rPr>
        <w:t>.</w:t>
      </w:r>
      <w:r w:rsidR="00214122" w:rsidRPr="00781F2A">
        <w:rPr>
          <w:sz w:val="20"/>
        </w:rPr>
        <w:t>39</w:t>
      </w:r>
      <w:r w:rsidR="00745134" w:rsidRPr="00745134">
        <w:rPr>
          <w:sz w:val="20"/>
        </w:rPr>
        <w:t xml:space="preserve">, </w:t>
      </w:r>
      <w:r w:rsidR="00214122" w:rsidRPr="00781F2A">
        <w:rPr>
          <w:sz w:val="20"/>
        </w:rPr>
        <w:t>16</w:t>
      </w:r>
      <w:r w:rsidRPr="00781F2A">
        <w:rPr>
          <w:sz w:val="20"/>
        </w:rPr>
        <w:t>.</w:t>
      </w:r>
      <w:r w:rsidR="00214122" w:rsidRPr="00781F2A">
        <w:rPr>
          <w:sz w:val="20"/>
        </w:rPr>
        <w:t>25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8</w:t>
      </w:r>
      <w:r w:rsidRPr="00781F2A">
        <w:rPr>
          <w:sz w:val="20"/>
        </w:rPr>
        <w:t>.</w:t>
      </w:r>
      <w:r w:rsidR="00214122" w:rsidRPr="00781F2A">
        <w:rPr>
          <w:sz w:val="20"/>
        </w:rPr>
        <w:t>35</w:t>
      </w:r>
      <w:r w:rsidRPr="00781F2A">
        <w:rPr>
          <w:sz w:val="20"/>
        </w:rPr>
        <w:t>)</w:t>
      </w:r>
      <w:r w:rsidR="00214122" w:rsidRPr="00781F2A">
        <w:rPr>
          <w:sz w:val="20"/>
        </w:rPr>
        <w:tab/>
      </w:r>
      <w:r w:rsidR="00214122" w:rsidRPr="00781F2A">
        <w:rPr>
          <w:sz w:val="20"/>
        </w:rPr>
        <w:tab/>
        <w:t>33</w:t>
      </w:r>
      <w:r w:rsidR="00214122" w:rsidRPr="00781F2A">
        <w:rPr>
          <w:sz w:val="20"/>
        </w:rPr>
        <w:tab/>
        <w:t>+ whoever would gain his life</w:t>
      </w:r>
    </w:p>
    <w:p w14:paraId="4BEBBA8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781F2A">
        <w:rPr>
          <w:sz w:val="20"/>
        </w:rPr>
        <w:t>will lose it</w:t>
      </w:r>
      <w:r w:rsidR="009C136B" w:rsidRPr="00781F2A">
        <w:rPr>
          <w:sz w:val="20"/>
        </w:rPr>
        <w:t xml:space="preserve"> (</w:t>
      </w:r>
      <w:r w:rsidRPr="00781F2A">
        <w:rPr>
          <w:sz w:val="20"/>
        </w:rPr>
        <w:t>=9</w:t>
      </w:r>
      <w:r w:rsidR="009C136B" w:rsidRPr="00781F2A">
        <w:rPr>
          <w:sz w:val="20"/>
        </w:rPr>
        <w:t>.</w:t>
      </w:r>
      <w:r w:rsidRPr="00781F2A">
        <w:rPr>
          <w:sz w:val="20"/>
        </w:rPr>
        <w:t>24</w:t>
      </w:r>
      <w:r w:rsidR="009C136B" w:rsidRPr="00781F2A">
        <w:rPr>
          <w:sz w:val="20"/>
        </w:rPr>
        <w:t>)</w:t>
      </w:r>
    </w:p>
    <w:p w14:paraId="2D5FDE2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34</w:t>
      </w:r>
      <w:r w:rsidRPr="00781F2A">
        <w:rPr>
          <w:sz w:val="20"/>
        </w:rPr>
        <w:tab/>
        <w:t>+ two in bed</w:t>
      </w:r>
      <w:r w:rsidR="00745134" w:rsidRPr="00745134">
        <w:rPr>
          <w:sz w:val="20"/>
        </w:rPr>
        <w:t xml:space="preserve">, </w:t>
      </w:r>
      <w:r w:rsidRPr="00781F2A">
        <w:rPr>
          <w:sz w:val="20"/>
        </w:rPr>
        <w:t>one taken</w:t>
      </w:r>
    </w:p>
    <w:p w14:paraId="51DB5E55"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41</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35</w:t>
      </w:r>
      <w:r w:rsidR="00214122" w:rsidRPr="00781F2A">
        <w:rPr>
          <w:sz w:val="20"/>
        </w:rPr>
        <w:tab/>
        <w:t>+ two grinding</w:t>
      </w:r>
      <w:r w:rsidR="00745134" w:rsidRPr="00745134">
        <w:rPr>
          <w:sz w:val="20"/>
        </w:rPr>
        <w:t xml:space="preserve">, </w:t>
      </w:r>
      <w:r w:rsidR="00214122" w:rsidRPr="00781F2A">
        <w:rPr>
          <w:sz w:val="20"/>
        </w:rPr>
        <w:t>one taken</w:t>
      </w:r>
    </w:p>
    <w:p w14:paraId="67BEB1A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37</w:t>
      </w:r>
      <w:r w:rsidRPr="00781F2A">
        <w:rPr>
          <w:sz w:val="20"/>
        </w:rPr>
        <w:tab/>
        <w:t>+</w:t>
      </w:r>
      <w:r w:rsidR="009C136B" w:rsidRPr="00781F2A">
        <w:rPr>
          <w:sz w:val="20"/>
        </w:rPr>
        <w:t xml:space="preserve"> “</w:t>
      </w:r>
      <w:r w:rsidRPr="00781F2A">
        <w:rPr>
          <w:sz w:val="20"/>
        </w:rPr>
        <w:t>Where</w:t>
      </w:r>
      <w:r w:rsidR="00745134" w:rsidRPr="00745134">
        <w:rPr>
          <w:sz w:val="20"/>
        </w:rPr>
        <w:t xml:space="preserve">, </w:t>
      </w:r>
      <w:r w:rsidRPr="00781F2A">
        <w:rPr>
          <w:sz w:val="20"/>
        </w:rPr>
        <w:t>Lord</w:t>
      </w:r>
      <w:r w:rsidR="009C136B" w:rsidRPr="00781F2A">
        <w:rPr>
          <w:sz w:val="20"/>
        </w:rPr>
        <w:t>?”</w:t>
      </w:r>
    </w:p>
    <w:p w14:paraId="19B143A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28</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37</w:t>
      </w:r>
      <w:r w:rsidR="00214122" w:rsidRPr="00781F2A">
        <w:rPr>
          <w:sz w:val="20"/>
        </w:rPr>
        <w:tab/>
        <w:t>+ eagles</w:t>
      </w:r>
    </w:p>
    <w:p w14:paraId="407D598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18</w:t>
      </w:r>
      <w:r w:rsidRPr="00781F2A">
        <w:rPr>
          <w:sz w:val="20"/>
        </w:rPr>
        <w:tab/>
        <w:t>1</w:t>
      </w:r>
      <w:r w:rsidRPr="00781F2A">
        <w:rPr>
          <w:sz w:val="20"/>
        </w:rPr>
        <w:tab/>
        <w:t>+ unjust judge</w:t>
      </w:r>
    </w:p>
    <w:p w14:paraId="23E04D3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9</w:t>
      </w:r>
      <w:r w:rsidRPr="00781F2A">
        <w:rPr>
          <w:sz w:val="20"/>
        </w:rPr>
        <w:tab/>
        <w:t>+ Pharisee and tax collector</w:t>
      </w:r>
    </w:p>
    <w:p w14:paraId="6EFDE64D" w14:textId="77777777" w:rsidR="007F2D69"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18</w:t>
      </w:r>
      <w:r w:rsidRPr="00781F2A">
        <w:rPr>
          <w:sz w:val="20"/>
        </w:rPr>
        <w:t>.</w:t>
      </w:r>
      <w:r w:rsidR="00214122" w:rsidRPr="00781F2A">
        <w:rPr>
          <w:sz w:val="20"/>
        </w:rPr>
        <w:t>4</w:t>
      </w:r>
      <w:r w:rsidR="00745134" w:rsidRPr="00745134">
        <w:rPr>
          <w:sz w:val="20"/>
        </w:rPr>
        <w:t xml:space="preserve">, </w:t>
      </w:r>
      <w:r w:rsidR="00214122" w:rsidRPr="00781F2A">
        <w:rPr>
          <w:sz w:val="20"/>
        </w:rPr>
        <w:t>23</w:t>
      </w:r>
      <w:r w:rsidRPr="00781F2A">
        <w:rPr>
          <w:sz w:val="20"/>
        </w:rPr>
        <w:t>.</w:t>
      </w:r>
      <w:r w:rsidR="00214122" w:rsidRPr="00781F2A">
        <w:rPr>
          <w:sz w:val="20"/>
        </w:rPr>
        <w:t>12</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14</w:t>
      </w:r>
      <w:r w:rsidR="00214122" w:rsidRPr="00781F2A">
        <w:rPr>
          <w:sz w:val="20"/>
        </w:rPr>
        <w:tab/>
        <w:t>+ everyone who exalts him</w:t>
      </w:r>
      <w:r w:rsidR="007F2D69">
        <w:rPr>
          <w:sz w:val="20"/>
        </w:rPr>
        <w:t>-</w:t>
      </w:r>
    </w:p>
    <w:p w14:paraId="1D791D33" w14:textId="77777777" w:rsidR="00214122" w:rsidRPr="00781F2A" w:rsidRDefault="00214122" w:rsidP="007F2D69">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3A4642">
        <w:rPr>
          <w:sz w:val="20"/>
        </w:rPr>
        <w:t>self</w:t>
      </w:r>
    </w:p>
    <w:p w14:paraId="4A61DF81" w14:textId="77777777" w:rsidR="00214122" w:rsidRPr="003A4642"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90"/>
        <w:rPr>
          <w:sz w:val="20"/>
        </w:rPr>
      </w:pPr>
      <w:r w:rsidRPr="003A4642">
        <w:rPr>
          <w:sz w:val="20"/>
        </w:rPr>
        <w:t>(</w:t>
      </w:r>
      <w:r w:rsidR="00214122" w:rsidRPr="003A4642">
        <w:rPr>
          <w:sz w:val="20"/>
        </w:rPr>
        <w:t>=14</w:t>
      </w:r>
      <w:r w:rsidRPr="003A4642">
        <w:rPr>
          <w:sz w:val="20"/>
        </w:rPr>
        <w:t>.</w:t>
      </w:r>
      <w:r w:rsidR="00214122" w:rsidRPr="003A4642">
        <w:rPr>
          <w:sz w:val="20"/>
        </w:rPr>
        <w:t>11</w:t>
      </w:r>
      <w:r w:rsidRPr="003A4642">
        <w:rPr>
          <w:sz w:val="20"/>
        </w:rPr>
        <w:t>)</w:t>
      </w:r>
    </w:p>
    <w:p w14:paraId="27C837A0" w14:textId="77777777" w:rsidR="00214122" w:rsidRPr="003A4642" w:rsidRDefault="00214122" w:rsidP="00214122"/>
    <w:p w14:paraId="470AADD8" w14:textId="77777777" w:rsidR="00214122" w:rsidRPr="003A4642" w:rsidRDefault="00214122" w:rsidP="00214122">
      <w:pPr>
        <w:jc w:val="center"/>
        <w:rPr>
          <w:iCs/>
        </w:rPr>
      </w:pPr>
      <w:r w:rsidRPr="003A4642">
        <w:t>c</w:t>
      </w:r>
      <w:r w:rsidR="00E7567D" w:rsidRPr="003A4642">
        <w:t xml:space="preserve">. </w:t>
      </w:r>
      <w:r w:rsidRPr="003A4642">
        <w:rPr>
          <w:smallCaps/>
        </w:rPr>
        <w:t>synoptic travel narrative</w:t>
      </w:r>
      <w:r w:rsidR="009C136B" w:rsidRPr="003A4642">
        <w:rPr>
          <w:iCs/>
        </w:rPr>
        <w:t xml:space="preserve"> (</w:t>
      </w:r>
      <w:r w:rsidRPr="003A4642">
        <w:rPr>
          <w:smallCaps/>
        </w:rPr>
        <w:t>cont</w:t>
      </w:r>
      <w:r w:rsidR="009C136B" w:rsidRPr="003A4642">
        <w:t>’</w:t>
      </w:r>
      <w:r w:rsidRPr="003A4642">
        <w:rPr>
          <w:smallCaps/>
        </w:rPr>
        <w:t>d</w:t>
      </w:r>
      <w:r w:rsidR="009C136B" w:rsidRPr="003A4642">
        <w:rPr>
          <w:iCs/>
        </w:rPr>
        <w:t>.)</w:t>
      </w:r>
    </w:p>
    <w:p w14:paraId="7FBC2490" w14:textId="77777777" w:rsidR="00214122" w:rsidRPr="00781F2A" w:rsidRDefault="009C136B" w:rsidP="00214122">
      <w:pPr>
        <w:jc w:val="center"/>
        <w:rPr>
          <w:lang w:val="de-DE"/>
        </w:rPr>
      </w:pPr>
      <w:r w:rsidRPr="00781F2A">
        <w:rPr>
          <w:iCs/>
          <w:sz w:val="20"/>
          <w:lang w:val="de-DE"/>
        </w:rPr>
        <w:t>(</w:t>
      </w:r>
      <w:r w:rsidR="00214122" w:rsidRPr="00781F2A">
        <w:rPr>
          <w:sz w:val="20"/>
          <w:lang w:val="de-DE"/>
        </w:rPr>
        <w:t>Matt 19-20</w:t>
      </w:r>
      <w:r w:rsidR="00745134" w:rsidRPr="00745134">
        <w:rPr>
          <w:iCs/>
          <w:sz w:val="20"/>
          <w:lang w:val="de-DE"/>
        </w:rPr>
        <w:t xml:space="preserve">, </w:t>
      </w:r>
      <w:r w:rsidR="00214122" w:rsidRPr="00781F2A">
        <w:rPr>
          <w:sz w:val="20"/>
          <w:lang w:val="de-DE"/>
        </w:rPr>
        <w:t>Mark 10</w:t>
      </w:r>
      <w:r w:rsidR="00745134" w:rsidRPr="00745134">
        <w:rPr>
          <w:iCs/>
          <w:sz w:val="20"/>
          <w:lang w:val="de-DE"/>
        </w:rPr>
        <w:t xml:space="preserve">, </w:t>
      </w:r>
      <w:r w:rsidR="00214122" w:rsidRPr="00781F2A">
        <w:rPr>
          <w:sz w:val="20"/>
          <w:lang w:val="de-DE"/>
        </w:rPr>
        <w:t>Luke 18-19</w:t>
      </w:r>
      <w:r w:rsidRPr="00781F2A">
        <w:rPr>
          <w:iCs/>
          <w:sz w:val="20"/>
          <w:lang w:val="de-DE"/>
        </w:rPr>
        <w:t>)</w:t>
      </w:r>
    </w:p>
    <w:p w14:paraId="6FD39422" w14:textId="77777777" w:rsidR="00214122" w:rsidRPr="00781F2A" w:rsidRDefault="00214122" w:rsidP="00214122">
      <w:pPr>
        <w:rPr>
          <w:lang w:val="de-DE"/>
        </w:rPr>
      </w:pPr>
    </w:p>
    <w:p w14:paraId="22E6C4E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19</w:t>
      </w:r>
      <w:r w:rsidRPr="00781F2A">
        <w:rPr>
          <w:sz w:val="20"/>
        </w:rPr>
        <w:tab/>
        <w:t>1</w:t>
      </w:r>
      <w:r w:rsidRPr="00781F2A">
        <w:rPr>
          <w:sz w:val="20"/>
        </w:rPr>
        <w:tab/>
        <w:t>marriage and divorce</w:t>
      </w:r>
      <w:r w:rsidRPr="00781F2A">
        <w:rPr>
          <w:sz w:val="20"/>
        </w:rPr>
        <w:tab/>
      </w:r>
      <w:r w:rsidRPr="00781F2A">
        <w:rPr>
          <w:b/>
          <w:sz w:val="20"/>
        </w:rPr>
        <w:t>10</w:t>
      </w:r>
      <w:r w:rsidRPr="00781F2A">
        <w:rPr>
          <w:sz w:val="20"/>
        </w:rPr>
        <w:tab/>
        <w:t>1</w:t>
      </w:r>
      <w:r w:rsidRPr="00781F2A">
        <w:rPr>
          <w:sz w:val="20"/>
        </w:rPr>
        <w:tab/>
        <w:t>marriage and divorce</w:t>
      </w:r>
      <w:r w:rsidRPr="00781F2A">
        <w:rPr>
          <w:sz w:val="20"/>
        </w:rPr>
        <w:tab/>
      </w:r>
      <w:r w:rsidRPr="00781F2A">
        <w:rPr>
          <w:sz w:val="20"/>
        </w:rPr>
        <w:tab/>
      </w:r>
      <w:r w:rsidRPr="00781F2A">
        <w:rPr>
          <w:sz w:val="20"/>
        </w:rPr>
        <w:tab/>
      </w:r>
      <w:r w:rsidR="009C136B" w:rsidRPr="00781F2A">
        <w:rPr>
          <w:sz w:val="20"/>
        </w:rPr>
        <w:t>(</w:t>
      </w:r>
      <w:r w:rsidRPr="00781F2A">
        <w:rPr>
          <w:sz w:val="20"/>
        </w:rPr>
        <w:t>16</w:t>
      </w:r>
      <w:r w:rsidR="009C136B" w:rsidRPr="00781F2A">
        <w:rPr>
          <w:sz w:val="20"/>
        </w:rPr>
        <w:t>.</w:t>
      </w:r>
      <w:r w:rsidRPr="00781F2A">
        <w:rPr>
          <w:sz w:val="20"/>
        </w:rPr>
        <w:t>18</w:t>
      </w:r>
      <w:r w:rsidR="009C136B" w:rsidRPr="00781F2A">
        <w:rPr>
          <w:sz w:val="20"/>
        </w:rPr>
        <w:t>)</w:t>
      </w:r>
    </w:p>
    <w:p w14:paraId="0A1BAE3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lastRenderedPageBreak/>
        <w:t>13</w:t>
      </w:r>
      <w:r w:rsidRPr="00781F2A">
        <w:rPr>
          <w:sz w:val="20"/>
        </w:rPr>
        <w:tab/>
        <w:t>blessing the children</w:t>
      </w:r>
      <w:r w:rsidRPr="00781F2A">
        <w:rPr>
          <w:sz w:val="20"/>
        </w:rPr>
        <w:tab/>
      </w:r>
      <w:r w:rsidRPr="00781F2A">
        <w:rPr>
          <w:sz w:val="20"/>
        </w:rPr>
        <w:tab/>
        <w:t>13</w:t>
      </w:r>
      <w:r w:rsidRPr="00781F2A">
        <w:rPr>
          <w:sz w:val="20"/>
        </w:rPr>
        <w:tab/>
        <w:t>blessing the children</w:t>
      </w:r>
      <w:r w:rsidRPr="00781F2A">
        <w:rPr>
          <w:sz w:val="20"/>
        </w:rPr>
        <w:tab/>
      </w:r>
      <w:r w:rsidRPr="00781F2A">
        <w:rPr>
          <w:sz w:val="20"/>
        </w:rPr>
        <w:tab/>
        <w:t>15</w:t>
      </w:r>
      <w:r w:rsidRPr="00781F2A">
        <w:rPr>
          <w:sz w:val="20"/>
        </w:rPr>
        <w:tab/>
        <w:t>+ blessing the children</w:t>
      </w:r>
    </w:p>
    <w:p w14:paraId="62F6B8C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rich young man</w:t>
      </w:r>
      <w:r w:rsidRPr="00781F2A">
        <w:rPr>
          <w:sz w:val="20"/>
        </w:rPr>
        <w:tab/>
      </w:r>
      <w:r w:rsidRPr="00781F2A">
        <w:rPr>
          <w:sz w:val="20"/>
        </w:rPr>
        <w:tab/>
        <w:t>17</w:t>
      </w:r>
      <w:r w:rsidRPr="00781F2A">
        <w:rPr>
          <w:sz w:val="20"/>
        </w:rPr>
        <w:tab/>
        <w:t>rich young man</w:t>
      </w:r>
      <w:r w:rsidRPr="00781F2A">
        <w:rPr>
          <w:sz w:val="20"/>
        </w:rPr>
        <w:tab/>
      </w:r>
      <w:r w:rsidRPr="00781F2A">
        <w:rPr>
          <w:sz w:val="20"/>
        </w:rPr>
        <w:tab/>
        <w:t>18</w:t>
      </w:r>
      <w:r w:rsidRPr="00781F2A">
        <w:rPr>
          <w:sz w:val="20"/>
        </w:rPr>
        <w:tab/>
        <w:t>rich young man</w:t>
      </w:r>
    </w:p>
    <w:p w14:paraId="2E1BE43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20</w:t>
      </w:r>
      <w:r w:rsidRPr="00781F2A">
        <w:rPr>
          <w:sz w:val="20"/>
        </w:rPr>
        <w:tab/>
        <w:t>1</w:t>
      </w:r>
      <w:r w:rsidRPr="00781F2A">
        <w:rPr>
          <w:sz w:val="20"/>
        </w:rPr>
        <w:tab/>
        <w:t>laborers in the vineyard</w:t>
      </w:r>
    </w:p>
    <w:p w14:paraId="7F0DF83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third passion prediction</w:t>
      </w:r>
      <w:r w:rsidRPr="00781F2A">
        <w:rPr>
          <w:sz w:val="20"/>
        </w:rPr>
        <w:tab/>
      </w:r>
      <w:r w:rsidRPr="00781F2A">
        <w:rPr>
          <w:sz w:val="20"/>
        </w:rPr>
        <w:tab/>
        <w:t>32</w:t>
      </w:r>
      <w:r w:rsidRPr="00781F2A">
        <w:rPr>
          <w:sz w:val="20"/>
        </w:rPr>
        <w:tab/>
        <w:t>third passion prediction</w:t>
      </w:r>
      <w:r w:rsidRPr="00781F2A">
        <w:rPr>
          <w:sz w:val="20"/>
        </w:rPr>
        <w:tab/>
      </w:r>
      <w:r w:rsidRPr="00781F2A">
        <w:rPr>
          <w:sz w:val="20"/>
        </w:rPr>
        <w:tab/>
        <w:t>31</w:t>
      </w:r>
      <w:r w:rsidRPr="00781F2A">
        <w:rPr>
          <w:sz w:val="20"/>
        </w:rPr>
        <w:tab/>
        <w:t>third passion prediction</w:t>
      </w:r>
    </w:p>
    <w:p w14:paraId="55F8AD6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20</w:t>
      </w:r>
      <w:r w:rsidRPr="00781F2A">
        <w:rPr>
          <w:sz w:val="20"/>
        </w:rPr>
        <w:tab/>
        <w:t>James and John</w:t>
      </w:r>
      <w:r w:rsidR="009C136B" w:rsidRPr="00781F2A">
        <w:rPr>
          <w:sz w:val="20"/>
        </w:rPr>
        <w:t>’</w:t>
      </w:r>
      <w:r w:rsidRPr="00781F2A">
        <w:rPr>
          <w:sz w:val="20"/>
        </w:rPr>
        <w:t>s request</w:t>
      </w:r>
      <w:r w:rsidRPr="00781F2A">
        <w:rPr>
          <w:sz w:val="20"/>
        </w:rPr>
        <w:tab/>
      </w:r>
      <w:r w:rsidRPr="00781F2A">
        <w:rPr>
          <w:sz w:val="20"/>
        </w:rPr>
        <w:tab/>
        <w:t>35</w:t>
      </w:r>
      <w:r w:rsidRPr="00781F2A">
        <w:rPr>
          <w:sz w:val="20"/>
        </w:rPr>
        <w:tab/>
        <w:t>James and John</w:t>
      </w:r>
      <w:r w:rsidR="009C136B" w:rsidRPr="00781F2A">
        <w:rPr>
          <w:sz w:val="20"/>
        </w:rPr>
        <w:t>’</w:t>
      </w:r>
      <w:r w:rsidRPr="00781F2A">
        <w:rPr>
          <w:sz w:val="20"/>
        </w:rPr>
        <w:t>s request</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24-27</w:t>
      </w:r>
      <w:r w:rsidR="009C136B" w:rsidRPr="00781F2A">
        <w:rPr>
          <w:sz w:val="20"/>
        </w:rPr>
        <w:t>)</w:t>
      </w:r>
    </w:p>
    <w:p w14:paraId="4021044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lang w:val="de-DE"/>
        </w:rPr>
      </w:pPr>
      <w:r w:rsidRPr="00781F2A">
        <w:rPr>
          <w:sz w:val="20"/>
          <w:lang w:val="de-DE"/>
        </w:rPr>
        <w:t>29</w:t>
      </w:r>
      <w:r w:rsidRPr="00781F2A">
        <w:rPr>
          <w:sz w:val="20"/>
          <w:lang w:val="de-DE"/>
        </w:rPr>
        <w:tab/>
        <w:t>blind Bartimaeus</w:t>
      </w:r>
      <w:r w:rsidRPr="00781F2A">
        <w:rPr>
          <w:sz w:val="20"/>
          <w:lang w:val="de-DE"/>
        </w:rPr>
        <w:tab/>
      </w:r>
      <w:r w:rsidRPr="00781F2A">
        <w:rPr>
          <w:sz w:val="20"/>
          <w:lang w:val="de-DE"/>
        </w:rPr>
        <w:tab/>
        <w:t>46</w:t>
      </w:r>
      <w:r w:rsidRPr="00781F2A">
        <w:rPr>
          <w:sz w:val="20"/>
          <w:lang w:val="de-DE"/>
        </w:rPr>
        <w:tab/>
        <w:t>blind Bartimaeus</w:t>
      </w:r>
      <w:r w:rsidRPr="00781F2A">
        <w:rPr>
          <w:sz w:val="20"/>
          <w:lang w:val="de-DE"/>
        </w:rPr>
        <w:tab/>
      </w:r>
      <w:r w:rsidRPr="00781F2A">
        <w:rPr>
          <w:sz w:val="20"/>
          <w:lang w:val="de-DE"/>
        </w:rPr>
        <w:tab/>
        <w:t>35</w:t>
      </w:r>
      <w:r w:rsidRPr="00781F2A">
        <w:rPr>
          <w:sz w:val="20"/>
          <w:lang w:val="de-DE"/>
        </w:rPr>
        <w:tab/>
        <w:t>blind Bartimaeus</w:t>
      </w:r>
    </w:p>
    <w:p w14:paraId="4DAE436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393"/>
        <w:rPr>
          <w:sz w:val="20"/>
        </w:rPr>
      </w:pPr>
      <w:r w:rsidRPr="00781F2A">
        <w:rPr>
          <w:b/>
          <w:sz w:val="20"/>
        </w:rPr>
        <w:t>19</w:t>
      </w:r>
      <w:r w:rsidRPr="00781F2A">
        <w:rPr>
          <w:sz w:val="20"/>
        </w:rPr>
        <w:tab/>
        <w:t>1</w:t>
      </w:r>
      <w:r w:rsidRPr="00781F2A">
        <w:rPr>
          <w:sz w:val="20"/>
        </w:rPr>
        <w:tab/>
        <w:t>Zacchaeus</w:t>
      </w:r>
    </w:p>
    <w:p w14:paraId="315BB86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25</w:t>
      </w:r>
      <w:r w:rsidRPr="00781F2A">
        <w:rPr>
          <w:sz w:val="20"/>
        </w:rPr>
        <w:t>.</w:t>
      </w:r>
      <w:r w:rsidR="00214122" w:rsidRPr="00781F2A">
        <w:rPr>
          <w:sz w:val="20"/>
        </w:rPr>
        <w:t>14-30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t>11</w:t>
      </w:r>
      <w:r w:rsidR="00214122" w:rsidRPr="00781F2A">
        <w:rPr>
          <w:sz w:val="20"/>
        </w:rPr>
        <w:tab/>
        <w:t>pounds</w:t>
      </w:r>
    </w:p>
    <w:p w14:paraId="26BF25C9" w14:textId="77777777" w:rsidR="00214122" w:rsidRPr="00781F2A" w:rsidRDefault="00214122" w:rsidP="00214122"/>
    <w:p w14:paraId="0E1950FC" w14:textId="77777777" w:rsidR="00214122" w:rsidRPr="00781F2A" w:rsidRDefault="00214122" w:rsidP="00214122">
      <w:pPr>
        <w:jc w:val="center"/>
      </w:pPr>
      <w:r w:rsidRPr="00781F2A">
        <w:rPr>
          <w:sz w:val="22"/>
        </w:rPr>
        <w:t>JERUSALEM MINISTRY</w:t>
      </w:r>
    </w:p>
    <w:p w14:paraId="7C449987"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21-25</w:t>
      </w:r>
      <w:r w:rsidR="00745134" w:rsidRPr="00745134">
        <w:rPr>
          <w:iCs/>
          <w:sz w:val="20"/>
          <w:lang w:val="de-DE"/>
        </w:rPr>
        <w:t xml:space="preserve">, </w:t>
      </w:r>
      <w:r w:rsidR="00214122" w:rsidRPr="00781F2A">
        <w:rPr>
          <w:sz w:val="20"/>
          <w:lang w:val="de-DE"/>
        </w:rPr>
        <w:t>Mark 11-13</w:t>
      </w:r>
      <w:r w:rsidR="00745134" w:rsidRPr="00745134">
        <w:rPr>
          <w:iCs/>
          <w:sz w:val="20"/>
          <w:lang w:val="de-DE"/>
        </w:rPr>
        <w:t xml:space="preserve">, </w:t>
      </w:r>
      <w:r w:rsidR="00214122" w:rsidRPr="00781F2A">
        <w:rPr>
          <w:sz w:val="20"/>
          <w:lang w:val="de-DE"/>
        </w:rPr>
        <w:t>Luke 19-21</w:t>
      </w:r>
      <w:r w:rsidRPr="00781F2A">
        <w:rPr>
          <w:iCs/>
          <w:sz w:val="20"/>
          <w:lang w:val="de-DE"/>
        </w:rPr>
        <w:t>)</w:t>
      </w:r>
    </w:p>
    <w:p w14:paraId="6EC2C2E8" w14:textId="77777777" w:rsidR="00214122" w:rsidRPr="00781F2A" w:rsidRDefault="00214122" w:rsidP="00214122">
      <w:pPr>
        <w:rPr>
          <w:lang w:val="de-DE"/>
        </w:rPr>
      </w:pPr>
    </w:p>
    <w:p w14:paraId="40BC29A7" w14:textId="77777777" w:rsidR="00214122" w:rsidRPr="00781F2A" w:rsidRDefault="00214122" w:rsidP="00214122">
      <w:pPr>
        <w:jc w:val="center"/>
      </w:pPr>
      <w:r w:rsidRPr="00781F2A">
        <w:t>a</w:t>
      </w:r>
      <w:r w:rsidR="00E7567D" w:rsidRPr="00781F2A">
        <w:t xml:space="preserve">. </w:t>
      </w:r>
      <w:r w:rsidRPr="00781F2A">
        <w:rPr>
          <w:smallCaps/>
        </w:rPr>
        <w:t>miscellaneous</w:t>
      </w:r>
    </w:p>
    <w:p w14:paraId="0D96D0C0" w14:textId="77777777" w:rsidR="00214122" w:rsidRPr="00781F2A" w:rsidRDefault="009C136B" w:rsidP="00214122">
      <w:pPr>
        <w:jc w:val="center"/>
      </w:pPr>
      <w:r w:rsidRPr="00781F2A">
        <w:rPr>
          <w:iCs/>
          <w:sz w:val="20"/>
        </w:rPr>
        <w:t>(</w:t>
      </w:r>
      <w:r w:rsidR="00214122" w:rsidRPr="00781F2A">
        <w:rPr>
          <w:sz w:val="20"/>
        </w:rPr>
        <w:t>Matt 21-23</w:t>
      </w:r>
      <w:r w:rsidR="00745134" w:rsidRPr="00745134">
        <w:rPr>
          <w:iCs/>
          <w:sz w:val="20"/>
        </w:rPr>
        <w:t xml:space="preserve">, </w:t>
      </w:r>
      <w:r w:rsidR="00214122" w:rsidRPr="00781F2A">
        <w:rPr>
          <w:sz w:val="20"/>
        </w:rPr>
        <w:t>Mark 11-12</w:t>
      </w:r>
      <w:r w:rsidR="00745134" w:rsidRPr="00745134">
        <w:rPr>
          <w:iCs/>
          <w:sz w:val="20"/>
        </w:rPr>
        <w:t xml:space="preserve">, </w:t>
      </w:r>
      <w:r w:rsidR="00214122" w:rsidRPr="00781F2A">
        <w:rPr>
          <w:sz w:val="20"/>
        </w:rPr>
        <w:t>Luke 19-20</w:t>
      </w:r>
      <w:r w:rsidRPr="00781F2A">
        <w:rPr>
          <w:iCs/>
          <w:sz w:val="20"/>
        </w:rPr>
        <w:t>)</w:t>
      </w:r>
    </w:p>
    <w:p w14:paraId="6DD30A7F" w14:textId="77777777" w:rsidR="00214122" w:rsidRPr="00781F2A" w:rsidRDefault="00214122" w:rsidP="00214122">
      <w:pPr>
        <w:rPr>
          <w:lang w:val="de-DE"/>
        </w:rPr>
      </w:pPr>
    </w:p>
    <w:p w14:paraId="5446A58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21</w:t>
      </w:r>
      <w:r w:rsidRPr="00781F2A">
        <w:rPr>
          <w:sz w:val="20"/>
        </w:rPr>
        <w:tab/>
        <w:t>1</w:t>
      </w:r>
      <w:r w:rsidRPr="00781F2A">
        <w:rPr>
          <w:sz w:val="20"/>
        </w:rPr>
        <w:tab/>
        <w:t>triumphal entry</w:t>
      </w:r>
      <w:r w:rsidRPr="00781F2A">
        <w:rPr>
          <w:sz w:val="20"/>
        </w:rPr>
        <w:tab/>
      </w:r>
      <w:r w:rsidRPr="00781F2A">
        <w:rPr>
          <w:b/>
          <w:sz w:val="20"/>
        </w:rPr>
        <w:t>11</w:t>
      </w:r>
      <w:r w:rsidRPr="00781F2A">
        <w:rPr>
          <w:sz w:val="20"/>
        </w:rPr>
        <w:tab/>
        <w:t>1</w:t>
      </w:r>
      <w:r w:rsidRPr="00781F2A">
        <w:rPr>
          <w:sz w:val="20"/>
        </w:rPr>
        <w:tab/>
        <w:t>triumphal entry</w:t>
      </w:r>
      <w:r w:rsidRPr="00781F2A">
        <w:rPr>
          <w:sz w:val="20"/>
        </w:rPr>
        <w:tab/>
      </w:r>
      <w:r w:rsidRPr="00781F2A">
        <w:rPr>
          <w:sz w:val="20"/>
        </w:rPr>
        <w:tab/>
        <w:t>28</w:t>
      </w:r>
      <w:r w:rsidRPr="00781F2A">
        <w:rPr>
          <w:sz w:val="20"/>
        </w:rPr>
        <w:tab/>
        <w:t>triumphal entry</w:t>
      </w:r>
    </w:p>
    <w:p w14:paraId="3549A5A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39</w:t>
      </w:r>
      <w:r w:rsidRPr="00781F2A">
        <w:rPr>
          <w:sz w:val="20"/>
        </w:rPr>
        <w:tab/>
        <w:t>prediction of Jerusalem</w:t>
      </w:r>
      <w:r w:rsidR="009C136B" w:rsidRPr="00781F2A">
        <w:rPr>
          <w:sz w:val="20"/>
        </w:rPr>
        <w:t>’</w:t>
      </w:r>
      <w:r w:rsidRPr="00781F2A">
        <w:rPr>
          <w:sz w:val="20"/>
        </w:rPr>
        <w:t>s</w:t>
      </w:r>
    </w:p>
    <w:p w14:paraId="6563ED0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destruction</w:t>
      </w:r>
    </w:p>
    <w:p w14:paraId="4589E43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10</w:t>
      </w:r>
      <w:r w:rsidRPr="00781F2A">
        <w:rPr>
          <w:sz w:val="20"/>
        </w:rPr>
        <w:tab/>
        <w:t>Jesus surveys the temple</w:t>
      </w:r>
      <w:r w:rsidRPr="00781F2A">
        <w:rPr>
          <w:sz w:val="20"/>
        </w:rPr>
        <w:tab/>
      </w:r>
      <w:r w:rsidRPr="00781F2A">
        <w:rPr>
          <w:sz w:val="20"/>
        </w:rPr>
        <w:tab/>
        <w:t>11</w:t>
      </w:r>
      <w:r w:rsidRPr="00781F2A">
        <w:rPr>
          <w:sz w:val="20"/>
        </w:rPr>
        <w:tab/>
        <w:t>Jesus surveys the temple</w:t>
      </w:r>
      <w:r w:rsidRPr="00781F2A">
        <w:rPr>
          <w:sz w:val="20"/>
        </w:rPr>
        <w:tab/>
      </w:r>
      <w:r w:rsidRPr="00781F2A">
        <w:rPr>
          <w:sz w:val="20"/>
        </w:rPr>
        <w:tab/>
        <w:t>45</w:t>
      </w:r>
      <w:r w:rsidRPr="00781F2A">
        <w:rPr>
          <w:sz w:val="20"/>
        </w:rPr>
        <w:tab/>
        <w:t>Jesus surveys the temple</w:t>
      </w:r>
    </w:p>
    <w:p w14:paraId="5604D95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cursing the fig tree</w:t>
      </w:r>
      <w:r w:rsidRPr="00781F2A">
        <w:rPr>
          <w:sz w:val="20"/>
        </w:rPr>
        <w:tab/>
      </w:r>
      <w:r w:rsidRPr="00781F2A">
        <w:rPr>
          <w:sz w:val="20"/>
        </w:rPr>
        <w:tab/>
        <w:t>12</w:t>
      </w:r>
      <w:r w:rsidRPr="00781F2A">
        <w:rPr>
          <w:sz w:val="20"/>
        </w:rPr>
        <w:tab/>
        <w:t>cursing the fig tree</w:t>
      </w:r>
    </w:p>
    <w:p w14:paraId="1311A8E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21</w:t>
      </w:r>
      <w:r w:rsidRPr="00781F2A">
        <w:rPr>
          <w:sz w:val="20"/>
        </w:rPr>
        <w:t>.</w:t>
      </w:r>
      <w:r w:rsidR="00214122" w:rsidRPr="00781F2A">
        <w:rPr>
          <w:sz w:val="20"/>
        </w:rPr>
        <w:t>12-13</w:t>
      </w:r>
      <w:r w:rsidRPr="00781F2A">
        <w:rPr>
          <w:sz w:val="20"/>
        </w:rPr>
        <w:t>)</w:t>
      </w:r>
      <w:r w:rsidR="00214122" w:rsidRPr="00781F2A">
        <w:rPr>
          <w:sz w:val="20"/>
        </w:rPr>
        <w:tab/>
      </w:r>
      <w:r w:rsidR="00214122" w:rsidRPr="00781F2A">
        <w:rPr>
          <w:sz w:val="20"/>
        </w:rPr>
        <w:tab/>
        <w:t>15</w:t>
      </w:r>
      <w:r w:rsidR="00214122" w:rsidRPr="00781F2A">
        <w:rPr>
          <w:sz w:val="20"/>
        </w:rPr>
        <w:tab/>
        <w:t>cleansing the temple</w:t>
      </w:r>
      <w:r w:rsidR="00214122" w:rsidRPr="00781F2A">
        <w:rPr>
          <w:sz w:val="20"/>
        </w:rPr>
        <w:tab/>
      </w:r>
      <w:r w:rsidR="00214122" w:rsidRPr="00781F2A">
        <w:rPr>
          <w:sz w:val="20"/>
        </w:rPr>
        <w:tab/>
        <w:t>47</w:t>
      </w:r>
      <w:r w:rsidR="00214122" w:rsidRPr="00781F2A">
        <w:rPr>
          <w:sz w:val="20"/>
        </w:rPr>
        <w:tab/>
        <w:t>cleansing the temple</w:t>
      </w:r>
    </w:p>
    <w:p w14:paraId="278993C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20</w:t>
      </w:r>
      <w:r w:rsidRPr="00781F2A">
        <w:rPr>
          <w:sz w:val="20"/>
        </w:rPr>
        <w:tab/>
        <w:t>meaning of the cursed fig tree</w:t>
      </w:r>
      <w:r w:rsidRPr="00781F2A">
        <w:rPr>
          <w:sz w:val="20"/>
        </w:rPr>
        <w:tab/>
      </w:r>
      <w:r w:rsidRPr="00781F2A">
        <w:rPr>
          <w:sz w:val="20"/>
        </w:rPr>
        <w:tab/>
        <w:t>20</w:t>
      </w:r>
      <w:r w:rsidRPr="00781F2A">
        <w:rPr>
          <w:sz w:val="20"/>
        </w:rPr>
        <w:tab/>
        <w:t>meaning of the cursed fig tree</w:t>
      </w:r>
    </w:p>
    <w:p w14:paraId="63F6849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by what authority</w:t>
      </w:r>
      <w:r w:rsidRPr="00781F2A">
        <w:rPr>
          <w:sz w:val="20"/>
        </w:rPr>
        <w:tab/>
      </w:r>
      <w:r w:rsidRPr="00781F2A">
        <w:rPr>
          <w:sz w:val="20"/>
        </w:rPr>
        <w:tab/>
        <w:t>27</w:t>
      </w:r>
      <w:r w:rsidRPr="00781F2A">
        <w:rPr>
          <w:sz w:val="20"/>
        </w:rPr>
        <w:tab/>
        <w:t>by what authority</w:t>
      </w:r>
      <w:r w:rsidRPr="00781F2A">
        <w:rPr>
          <w:sz w:val="20"/>
        </w:rPr>
        <w:tab/>
      </w:r>
      <w:r w:rsidRPr="00781F2A">
        <w:rPr>
          <w:b/>
          <w:sz w:val="20"/>
        </w:rPr>
        <w:t>20</w:t>
      </w:r>
      <w:r w:rsidRPr="00781F2A">
        <w:rPr>
          <w:sz w:val="20"/>
        </w:rPr>
        <w:tab/>
        <w:t>1</w:t>
      </w:r>
      <w:r w:rsidRPr="00781F2A">
        <w:rPr>
          <w:sz w:val="20"/>
        </w:rPr>
        <w:tab/>
        <w:t>by what authority</w:t>
      </w:r>
    </w:p>
    <w:p w14:paraId="034A870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t>two sons</w:t>
      </w:r>
    </w:p>
    <w:p w14:paraId="5D29F08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wicked tenants</w:t>
      </w:r>
      <w:r w:rsidRPr="00781F2A">
        <w:rPr>
          <w:sz w:val="20"/>
        </w:rPr>
        <w:tab/>
      </w:r>
      <w:r w:rsidRPr="00781F2A">
        <w:rPr>
          <w:b/>
          <w:sz w:val="20"/>
        </w:rPr>
        <w:t>12</w:t>
      </w:r>
      <w:r w:rsidRPr="00781F2A">
        <w:rPr>
          <w:sz w:val="20"/>
        </w:rPr>
        <w:tab/>
        <w:t>1</w:t>
      </w:r>
      <w:r w:rsidRPr="00781F2A">
        <w:rPr>
          <w:sz w:val="20"/>
        </w:rPr>
        <w:tab/>
        <w:t>wicked tenants</w:t>
      </w:r>
    </w:p>
    <w:p w14:paraId="2CFD499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22</w:t>
      </w:r>
      <w:r w:rsidRPr="00781F2A">
        <w:rPr>
          <w:sz w:val="20"/>
        </w:rPr>
        <w:tab/>
        <w:t>1</w:t>
      </w:r>
      <w:r w:rsidRPr="00781F2A">
        <w:rPr>
          <w:sz w:val="20"/>
        </w:rPr>
        <w:tab/>
        <w:t>marriage feast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14</w:t>
      </w:r>
      <w:r w:rsidR="009C136B" w:rsidRPr="00781F2A">
        <w:rPr>
          <w:sz w:val="20"/>
        </w:rPr>
        <w:t>.</w:t>
      </w:r>
      <w:r w:rsidRPr="00781F2A">
        <w:rPr>
          <w:sz w:val="20"/>
        </w:rPr>
        <w:t>16-24</w:t>
      </w:r>
      <w:r w:rsidR="009C136B" w:rsidRPr="00781F2A">
        <w:rPr>
          <w:sz w:val="20"/>
        </w:rPr>
        <w:t>)</w:t>
      </w:r>
    </w:p>
    <w:p w14:paraId="0BFD92A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tribute to Caesar</w:t>
      </w:r>
      <w:r w:rsidRPr="00781F2A">
        <w:rPr>
          <w:sz w:val="20"/>
        </w:rPr>
        <w:tab/>
      </w:r>
      <w:r w:rsidRPr="00781F2A">
        <w:rPr>
          <w:sz w:val="20"/>
        </w:rPr>
        <w:tab/>
        <w:t>13</w:t>
      </w:r>
      <w:r w:rsidRPr="00781F2A">
        <w:rPr>
          <w:sz w:val="20"/>
        </w:rPr>
        <w:tab/>
        <w:t>tribute to Caesar</w:t>
      </w:r>
      <w:r w:rsidRPr="00781F2A">
        <w:rPr>
          <w:sz w:val="20"/>
        </w:rPr>
        <w:tab/>
      </w:r>
      <w:r w:rsidRPr="00781F2A">
        <w:rPr>
          <w:sz w:val="20"/>
        </w:rPr>
        <w:tab/>
        <w:t>20</w:t>
      </w:r>
      <w:r w:rsidRPr="00781F2A">
        <w:rPr>
          <w:sz w:val="20"/>
        </w:rPr>
        <w:tab/>
        <w:t>tribute to Caesar</w:t>
      </w:r>
    </w:p>
    <w:p w14:paraId="19EF03B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Saddducees on resurrection</w:t>
      </w:r>
      <w:r w:rsidRPr="00781F2A">
        <w:rPr>
          <w:sz w:val="20"/>
        </w:rPr>
        <w:tab/>
      </w:r>
      <w:r w:rsidRPr="00781F2A">
        <w:rPr>
          <w:sz w:val="20"/>
        </w:rPr>
        <w:tab/>
        <w:t>18</w:t>
      </w:r>
      <w:r w:rsidRPr="00781F2A">
        <w:rPr>
          <w:sz w:val="20"/>
        </w:rPr>
        <w:tab/>
        <w:t>Sadducees on resurrection</w:t>
      </w:r>
      <w:r w:rsidRPr="00781F2A">
        <w:rPr>
          <w:sz w:val="20"/>
        </w:rPr>
        <w:tab/>
      </w:r>
      <w:r w:rsidRPr="00781F2A">
        <w:rPr>
          <w:sz w:val="20"/>
        </w:rPr>
        <w:tab/>
        <w:t>27</w:t>
      </w:r>
      <w:r w:rsidRPr="00781F2A">
        <w:rPr>
          <w:sz w:val="20"/>
        </w:rPr>
        <w:tab/>
        <w:t>Sadducees on resurrection</w:t>
      </w:r>
    </w:p>
    <w:p w14:paraId="016EDD3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great commandment</w:t>
      </w:r>
      <w:r w:rsidRPr="00781F2A">
        <w:rPr>
          <w:sz w:val="20"/>
        </w:rPr>
        <w:tab/>
      </w:r>
      <w:r w:rsidRPr="00781F2A">
        <w:rPr>
          <w:sz w:val="20"/>
        </w:rPr>
        <w:tab/>
        <w:t>28</w:t>
      </w:r>
      <w:r w:rsidRPr="00781F2A">
        <w:rPr>
          <w:sz w:val="20"/>
        </w:rPr>
        <w:tab/>
        <w:t>great commandment</w:t>
      </w:r>
      <w:r w:rsidRPr="00781F2A">
        <w:rPr>
          <w:sz w:val="20"/>
        </w:rPr>
        <w:tab/>
      </w:r>
      <w:r w:rsidRPr="00781F2A">
        <w:rPr>
          <w:sz w:val="20"/>
        </w:rPr>
        <w:tab/>
      </w:r>
      <w:r w:rsidRPr="00781F2A">
        <w:rPr>
          <w:sz w:val="20"/>
        </w:rPr>
        <w:tab/>
      </w:r>
      <w:r w:rsidR="009C136B" w:rsidRPr="00781F2A">
        <w:rPr>
          <w:sz w:val="20"/>
        </w:rPr>
        <w:t>(</w:t>
      </w:r>
      <w:r w:rsidRPr="00781F2A">
        <w:rPr>
          <w:sz w:val="20"/>
        </w:rPr>
        <w:t>10</w:t>
      </w:r>
      <w:r w:rsidR="009C136B" w:rsidRPr="00781F2A">
        <w:rPr>
          <w:sz w:val="20"/>
        </w:rPr>
        <w:t>.</w:t>
      </w:r>
      <w:r w:rsidRPr="00781F2A">
        <w:rPr>
          <w:sz w:val="20"/>
        </w:rPr>
        <w:t>25-28</w:t>
      </w:r>
      <w:r w:rsidR="009C136B" w:rsidRPr="00781F2A">
        <w:rPr>
          <w:sz w:val="20"/>
        </w:rPr>
        <w:t>)</w:t>
      </w:r>
    </w:p>
    <w:p w14:paraId="1529A7B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41</w:t>
      </w:r>
      <w:r w:rsidRPr="00781F2A">
        <w:rPr>
          <w:sz w:val="20"/>
        </w:rPr>
        <w:tab/>
        <w:t>Lord said to my Lord</w:t>
      </w:r>
      <w:r w:rsidRPr="00781F2A">
        <w:rPr>
          <w:sz w:val="20"/>
        </w:rPr>
        <w:tab/>
      </w:r>
      <w:r w:rsidRPr="00781F2A">
        <w:rPr>
          <w:sz w:val="20"/>
        </w:rPr>
        <w:tab/>
        <w:t>35</w:t>
      </w:r>
      <w:r w:rsidRPr="00781F2A">
        <w:rPr>
          <w:sz w:val="20"/>
        </w:rPr>
        <w:tab/>
        <w:t>Lord said to my Lord</w:t>
      </w:r>
      <w:r w:rsidRPr="00781F2A">
        <w:rPr>
          <w:sz w:val="20"/>
        </w:rPr>
        <w:tab/>
      </w:r>
      <w:r w:rsidRPr="00781F2A">
        <w:rPr>
          <w:sz w:val="20"/>
        </w:rPr>
        <w:tab/>
        <w:t>41</w:t>
      </w:r>
      <w:r w:rsidRPr="00781F2A">
        <w:rPr>
          <w:sz w:val="20"/>
        </w:rPr>
        <w:tab/>
        <w:t>Lord said to my Lord</w:t>
      </w:r>
    </w:p>
    <w:p w14:paraId="7A136F9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23</w:t>
      </w:r>
      <w:r w:rsidRPr="00781F2A">
        <w:rPr>
          <w:sz w:val="20"/>
        </w:rPr>
        <w:tab/>
        <w:t>1</w:t>
      </w:r>
      <w:r w:rsidRPr="00781F2A">
        <w:rPr>
          <w:sz w:val="20"/>
        </w:rPr>
        <w:tab/>
        <w:t>woes to the Pharisees</w:t>
      </w:r>
      <w:r w:rsidRPr="00781F2A">
        <w:rPr>
          <w:sz w:val="20"/>
        </w:rPr>
        <w:tab/>
      </w:r>
      <w:r w:rsidRPr="00781F2A">
        <w:rPr>
          <w:sz w:val="20"/>
        </w:rPr>
        <w:tab/>
        <w:t>37</w:t>
      </w:r>
      <w:r w:rsidRPr="00781F2A">
        <w:rPr>
          <w:sz w:val="20"/>
        </w:rPr>
        <w:tab/>
        <w:t>woes to the Pharisees</w:t>
      </w:r>
      <w:r w:rsidRPr="00781F2A">
        <w:rPr>
          <w:sz w:val="20"/>
        </w:rPr>
        <w:tab/>
      </w:r>
      <w:r w:rsidRPr="00781F2A">
        <w:rPr>
          <w:sz w:val="20"/>
        </w:rPr>
        <w:tab/>
        <w:t>45</w:t>
      </w:r>
      <w:r w:rsidRPr="00781F2A">
        <w:rPr>
          <w:sz w:val="20"/>
        </w:rPr>
        <w:tab/>
        <w:t>woes to the Pharisees</w:t>
      </w:r>
    </w:p>
    <w:p w14:paraId="56ADF3D3"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w:t>
      </w:r>
      <w:r w:rsidR="00214122" w:rsidRPr="00781F2A">
        <w:rPr>
          <w:sz w:val="20"/>
        </w:rPr>
        <w:t>see 11</w:t>
      </w:r>
      <w:r w:rsidRPr="00781F2A">
        <w:rPr>
          <w:sz w:val="20"/>
        </w:rPr>
        <w:t>:</w:t>
      </w:r>
      <w:r w:rsidR="00214122" w:rsidRPr="00781F2A">
        <w:rPr>
          <w:sz w:val="20"/>
        </w:rPr>
        <w:t>39-52</w:t>
      </w:r>
      <w:r w:rsidRPr="00781F2A">
        <w:rPr>
          <w:sz w:val="20"/>
        </w:rPr>
        <w:t>)</w:t>
      </w:r>
    </w:p>
    <w:p w14:paraId="6A6FCBC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37</w:t>
      </w:r>
      <w:r w:rsidRPr="00781F2A">
        <w:rPr>
          <w:sz w:val="20"/>
        </w:rPr>
        <w:tab/>
        <w:t>lament over Jerusalem</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34-35</w:t>
      </w:r>
      <w:r w:rsidR="009C136B" w:rsidRPr="00781F2A">
        <w:rPr>
          <w:sz w:val="20"/>
        </w:rPr>
        <w:t>)</w:t>
      </w:r>
    </w:p>
    <w:p w14:paraId="5DE9813C" w14:textId="77777777" w:rsidR="00214122" w:rsidRPr="00781F2A" w:rsidRDefault="00214122" w:rsidP="00214122"/>
    <w:p w14:paraId="620FC2DF" w14:textId="77777777" w:rsidR="00214122" w:rsidRPr="00781F2A" w:rsidRDefault="00214122" w:rsidP="00214122">
      <w:pPr>
        <w:jc w:val="center"/>
      </w:pPr>
      <w:r w:rsidRPr="00781F2A">
        <w:t>b</w:t>
      </w:r>
      <w:r w:rsidR="00E7567D" w:rsidRPr="00781F2A">
        <w:t xml:space="preserve">. </w:t>
      </w:r>
      <w:r w:rsidRPr="00781F2A">
        <w:rPr>
          <w:smallCaps/>
        </w:rPr>
        <w:t>eschatological discourse</w:t>
      </w:r>
    </w:p>
    <w:p w14:paraId="11B3CA51" w14:textId="77777777" w:rsidR="00214122" w:rsidRPr="00781F2A" w:rsidRDefault="009C136B" w:rsidP="00214122">
      <w:pPr>
        <w:jc w:val="center"/>
      </w:pPr>
      <w:r w:rsidRPr="00781F2A">
        <w:rPr>
          <w:iCs/>
          <w:sz w:val="20"/>
        </w:rPr>
        <w:t>(</w:t>
      </w:r>
      <w:r w:rsidR="00214122" w:rsidRPr="00781F2A">
        <w:rPr>
          <w:sz w:val="20"/>
        </w:rPr>
        <w:t>Matt 24</w:t>
      </w:r>
      <w:r w:rsidR="00745134" w:rsidRPr="00745134">
        <w:rPr>
          <w:iCs/>
          <w:sz w:val="20"/>
        </w:rPr>
        <w:t xml:space="preserve">, </w:t>
      </w:r>
      <w:r w:rsidR="00214122" w:rsidRPr="00781F2A">
        <w:rPr>
          <w:sz w:val="20"/>
        </w:rPr>
        <w:t>Mark 13</w:t>
      </w:r>
      <w:r w:rsidR="00745134" w:rsidRPr="00745134">
        <w:rPr>
          <w:iCs/>
          <w:sz w:val="20"/>
        </w:rPr>
        <w:t xml:space="preserve">, </w:t>
      </w:r>
      <w:r w:rsidR="00214122" w:rsidRPr="00781F2A">
        <w:rPr>
          <w:sz w:val="20"/>
        </w:rPr>
        <w:t>Luke 21</w:t>
      </w:r>
      <w:r w:rsidRPr="00781F2A">
        <w:rPr>
          <w:iCs/>
          <w:sz w:val="20"/>
        </w:rPr>
        <w:t>)</w:t>
      </w:r>
    </w:p>
    <w:p w14:paraId="39654F15" w14:textId="77777777" w:rsidR="00214122" w:rsidRPr="00781F2A" w:rsidRDefault="00214122" w:rsidP="00214122"/>
    <w:p w14:paraId="7E97A14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sz w:val="20"/>
        </w:rPr>
      </w:pPr>
      <w:r w:rsidRPr="00781F2A">
        <w:rPr>
          <w:sz w:val="20"/>
        </w:rPr>
        <w:t>41</w:t>
      </w:r>
      <w:r w:rsidRPr="00781F2A">
        <w:rPr>
          <w:sz w:val="20"/>
        </w:rPr>
        <w:tab/>
        <w:t>widow</w:t>
      </w:r>
      <w:r w:rsidR="009C136B" w:rsidRPr="00781F2A">
        <w:rPr>
          <w:sz w:val="20"/>
        </w:rPr>
        <w:t>’</w:t>
      </w:r>
      <w:r w:rsidRPr="00781F2A">
        <w:rPr>
          <w:sz w:val="20"/>
        </w:rPr>
        <w:t>s mite</w:t>
      </w:r>
      <w:r w:rsidRPr="00781F2A">
        <w:rPr>
          <w:sz w:val="20"/>
        </w:rPr>
        <w:tab/>
      </w:r>
      <w:r w:rsidRPr="00781F2A">
        <w:rPr>
          <w:b/>
          <w:sz w:val="20"/>
        </w:rPr>
        <w:t>21</w:t>
      </w:r>
      <w:r w:rsidRPr="00781F2A">
        <w:rPr>
          <w:sz w:val="20"/>
        </w:rPr>
        <w:tab/>
        <w:t>1</w:t>
      </w:r>
      <w:r w:rsidRPr="00781F2A">
        <w:rPr>
          <w:sz w:val="20"/>
        </w:rPr>
        <w:tab/>
        <w:t>widow</w:t>
      </w:r>
      <w:r w:rsidR="009C136B" w:rsidRPr="00781F2A">
        <w:rPr>
          <w:sz w:val="20"/>
        </w:rPr>
        <w:t>’</w:t>
      </w:r>
      <w:r w:rsidRPr="00781F2A">
        <w:rPr>
          <w:sz w:val="20"/>
        </w:rPr>
        <w:t>s mite</w:t>
      </w:r>
    </w:p>
    <w:p w14:paraId="1A1434E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24</w:t>
      </w:r>
      <w:r w:rsidRPr="00781F2A">
        <w:rPr>
          <w:sz w:val="20"/>
        </w:rPr>
        <w:tab/>
        <w:t>1</w:t>
      </w:r>
      <w:r w:rsidRPr="00781F2A">
        <w:rPr>
          <w:sz w:val="20"/>
        </w:rPr>
        <w:tab/>
        <w:t>prediction of the temple</w:t>
      </w:r>
      <w:r w:rsidR="009C136B" w:rsidRPr="00781F2A">
        <w:rPr>
          <w:sz w:val="20"/>
        </w:rPr>
        <w:t>’</w:t>
      </w:r>
      <w:r w:rsidRPr="00781F2A">
        <w:rPr>
          <w:sz w:val="20"/>
        </w:rPr>
        <w:t>s</w:t>
      </w:r>
      <w:r w:rsidRPr="00781F2A">
        <w:rPr>
          <w:sz w:val="20"/>
        </w:rPr>
        <w:tab/>
      </w:r>
      <w:r w:rsidRPr="00781F2A">
        <w:rPr>
          <w:b/>
          <w:sz w:val="20"/>
        </w:rPr>
        <w:t>13</w:t>
      </w:r>
      <w:r w:rsidRPr="00781F2A">
        <w:rPr>
          <w:sz w:val="20"/>
        </w:rPr>
        <w:tab/>
        <w:t>1</w:t>
      </w:r>
      <w:r w:rsidRPr="00781F2A">
        <w:rPr>
          <w:sz w:val="20"/>
        </w:rPr>
        <w:tab/>
        <w:t>prediction of the temple</w:t>
      </w:r>
      <w:r w:rsidR="009C136B" w:rsidRPr="00781F2A">
        <w:rPr>
          <w:sz w:val="20"/>
        </w:rPr>
        <w:t>’</w:t>
      </w:r>
      <w:r w:rsidRPr="00781F2A">
        <w:rPr>
          <w:sz w:val="20"/>
        </w:rPr>
        <w:t>s</w:t>
      </w:r>
      <w:r w:rsidRPr="00781F2A">
        <w:rPr>
          <w:sz w:val="20"/>
        </w:rPr>
        <w:tab/>
      </w:r>
      <w:r w:rsidRPr="00781F2A">
        <w:rPr>
          <w:sz w:val="20"/>
        </w:rPr>
        <w:tab/>
        <w:t>5</w:t>
      </w:r>
      <w:r w:rsidRPr="00781F2A">
        <w:rPr>
          <w:sz w:val="20"/>
        </w:rPr>
        <w:tab/>
        <w:t>prediction of the temple</w:t>
      </w:r>
      <w:r w:rsidR="009C136B" w:rsidRPr="00781F2A">
        <w:rPr>
          <w:sz w:val="20"/>
        </w:rPr>
        <w:t>’</w:t>
      </w:r>
      <w:r w:rsidRPr="00781F2A">
        <w:rPr>
          <w:sz w:val="20"/>
        </w:rPr>
        <w:t>s</w:t>
      </w:r>
    </w:p>
    <w:p w14:paraId="143D8C3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destruction</w:t>
      </w:r>
      <w:r w:rsidRPr="00781F2A">
        <w:rPr>
          <w:sz w:val="20"/>
        </w:rPr>
        <w:tab/>
      </w:r>
      <w:r w:rsidRPr="00781F2A">
        <w:rPr>
          <w:sz w:val="20"/>
        </w:rPr>
        <w:tab/>
      </w:r>
      <w:r w:rsidRPr="00781F2A">
        <w:rPr>
          <w:sz w:val="20"/>
        </w:rPr>
        <w:tab/>
        <w:t>destruction</w:t>
      </w:r>
      <w:r w:rsidRPr="00781F2A">
        <w:rPr>
          <w:sz w:val="20"/>
        </w:rPr>
        <w:tab/>
      </w:r>
      <w:r w:rsidRPr="00781F2A">
        <w:rPr>
          <w:sz w:val="20"/>
        </w:rPr>
        <w:tab/>
      </w:r>
      <w:r w:rsidRPr="00781F2A">
        <w:rPr>
          <w:sz w:val="20"/>
        </w:rPr>
        <w:tab/>
      </w:r>
      <w:r w:rsidRPr="00781F2A">
        <w:rPr>
          <w:sz w:val="20"/>
        </w:rPr>
        <w:tab/>
        <w:t>destruction</w:t>
      </w:r>
    </w:p>
    <w:p w14:paraId="1838996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w:t>
      </w:r>
      <w:r w:rsidRPr="00781F2A">
        <w:rPr>
          <w:sz w:val="20"/>
        </w:rPr>
        <w:tab/>
        <w:t>signs of the parousia</w:t>
      </w:r>
      <w:r w:rsidRPr="00781F2A">
        <w:rPr>
          <w:sz w:val="20"/>
        </w:rPr>
        <w:tab/>
      </w:r>
      <w:r w:rsidRPr="00781F2A">
        <w:rPr>
          <w:sz w:val="20"/>
        </w:rPr>
        <w:tab/>
        <w:t>5</w:t>
      </w:r>
      <w:r w:rsidRPr="00781F2A">
        <w:rPr>
          <w:sz w:val="20"/>
        </w:rPr>
        <w:tab/>
        <w:t>signs of the parousia</w:t>
      </w:r>
      <w:r w:rsidRPr="00781F2A">
        <w:rPr>
          <w:sz w:val="20"/>
        </w:rPr>
        <w:tab/>
      </w:r>
      <w:r w:rsidRPr="00781F2A">
        <w:rPr>
          <w:sz w:val="20"/>
        </w:rPr>
        <w:tab/>
        <w:t>8</w:t>
      </w:r>
      <w:r w:rsidRPr="00781F2A">
        <w:rPr>
          <w:sz w:val="20"/>
        </w:rPr>
        <w:tab/>
        <w:t>signs of the parousia</w:t>
      </w:r>
    </w:p>
    <w:p w14:paraId="4E610D0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9</w:t>
      </w:r>
      <w:r w:rsidRPr="00781F2A">
        <w:rPr>
          <w:sz w:val="20"/>
        </w:rPr>
        <w:tab/>
        <w:t>beginnings of the troubles</w:t>
      </w:r>
      <w:r w:rsidRPr="00781F2A">
        <w:rPr>
          <w:sz w:val="20"/>
        </w:rPr>
        <w:tab/>
      </w:r>
      <w:r w:rsidRPr="00781F2A">
        <w:rPr>
          <w:sz w:val="20"/>
        </w:rPr>
        <w:tab/>
        <w:t>9</w:t>
      </w:r>
      <w:r w:rsidRPr="00781F2A">
        <w:rPr>
          <w:sz w:val="20"/>
        </w:rPr>
        <w:tab/>
        <w:t>beginnings of the troubles</w:t>
      </w:r>
      <w:r w:rsidRPr="00781F2A">
        <w:rPr>
          <w:sz w:val="20"/>
        </w:rPr>
        <w:tab/>
      </w:r>
      <w:r w:rsidRPr="00781F2A">
        <w:rPr>
          <w:sz w:val="20"/>
        </w:rPr>
        <w:tab/>
        <w:t>12</w:t>
      </w:r>
      <w:r w:rsidRPr="00781F2A">
        <w:rPr>
          <w:sz w:val="20"/>
        </w:rPr>
        <w:tab/>
        <w:t>beginnings of the troubles</w:t>
      </w:r>
    </w:p>
    <w:p w14:paraId="7C3EC4B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20"/>
        <w:rPr>
          <w:sz w:val="20"/>
        </w:rPr>
      </w:pPr>
      <w:r w:rsidRPr="00781F2A">
        <w:rPr>
          <w:sz w:val="20"/>
        </w:rPr>
        <w:t>(</w:t>
      </w:r>
      <w:r w:rsidR="00214122" w:rsidRPr="00781F2A">
        <w:rPr>
          <w:sz w:val="20"/>
        </w:rPr>
        <w:t>see 10</w:t>
      </w:r>
      <w:r w:rsidRPr="00781F2A">
        <w:rPr>
          <w:sz w:val="20"/>
        </w:rPr>
        <w:t>:</w:t>
      </w:r>
      <w:r w:rsidR="00214122" w:rsidRPr="00781F2A">
        <w:rPr>
          <w:sz w:val="20"/>
        </w:rPr>
        <w:t>17-22</w:t>
      </w:r>
      <w:r w:rsidR="00745134" w:rsidRPr="00745134">
        <w:rPr>
          <w:sz w:val="20"/>
        </w:rPr>
        <w:t xml:space="preserve">, </w:t>
      </w:r>
      <w:r w:rsidR="00214122" w:rsidRPr="00781F2A">
        <w:rPr>
          <w:sz w:val="20"/>
        </w:rPr>
        <w:t>30</w:t>
      </w:r>
      <w:r w:rsidRPr="00781F2A">
        <w:rPr>
          <w:sz w:val="20"/>
        </w:rPr>
        <w:t>)</w:t>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see 17</w:t>
      </w:r>
      <w:r w:rsidRPr="00781F2A">
        <w:rPr>
          <w:sz w:val="20"/>
        </w:rPr>
        <w:t>:</w:t>
      </w:r>
      <w:r w:rsidR="00214122" w:rsidRPr="00781F2A">
        <w:rPr>
          <w:sz w:val="20"/>
        </w:rPr>
        <w:t>7</w:t>
      </w:r>
      <w:r w:rsidR="00745134" w:rsidRPr="00745134">
        <w:rPr>
          <w:sz w:val="20"/>
        </w:rPr>
        <w:t xml:space="preserve">, </w:t>
      </w:r>
      <w:r w:rsidR="00214122" w:rsidRPr="00781F2A">
        <w:rPr>
          <w:sz w:val="20"/>
        </w:rPr>
        <w:t>11</w:t>
      </w:r>
      <w:r w:rsidR="00745134" w:rsidRPr="00745134">
        <w:rPr>
          <w:sz w:val="20"/>
        </w:rPr>
        <w:t xml:space="preserve">, </w:t>
      </w:r>
      <w:r w:rsidR="00214122" w:rsidRPr="00781F2A">
        <w:rPr>
          <w:sz w:val="20"/>
        </w:rPr>
        <w:t>12</w:t>
      </w:r>
      <w:r w:rsidRPr="00781F2A">
        <w:rPr>
          <w:sz w:val="20"/>
        </w:rPr>
        <w:t>)</w:t>
      </w:r>
    </w:p>
    <w:p w14:paraId="0F0DE9F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desolating sacrilege</w:t>
      </w:r>
      <w:r w:rsidRPr="00781F2A">
        <w:rPr>
          <w:sz w:val="20"/>
        </w:rPr>
        <w:tab/>
      </w:r>
      <w:r w:rsidRPr="00781F2A">
        <w:rPr>
          <w:sz w:val="20"/>
        </w:rPr>
        <w:tab/>
        <w:t>14</w:t>
      </w:r>
      <w:r w:rsidRPr="00781F2A">
        <w:rPr>
          <w:sz w:val="20"/>
        </w:rPr>
        <w:tab/>
        <w:t>desolating sacrilege</w:t>
      </w:r>
      <w:r w:rsidRPr="00781F2A">
        <w:rPr>
          <w:sz w:val="20"/>
        </w:rPr>
        <w:tab/>
      </w:r>
      <w:r w:rsidRPr="00781F2A">
        <w:rPr>
          <w:sz w:val="20"/>
        </w:rPr>
        <w:tab/>
        <w:t>20</w:t>
      </w:r>
      <w:r w:rsidRPr="00781F2A">
        <w:rPr>
          <w:sz w:val="20"/>
        </w:rPr>
        <w:tab/>
        <w:t>destruction of Jerusalem</w:t>
      </w:r>
    </w:p>
    <w:p w14:paraId="23D56CD8"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7110"/>
        <w:rPr>
          <w:sz w:val="20"/>
        </w:rPr>
      </w:pPr>
      <w:r w:rsidRPr="00781F2A">
        <w:rPr>
          <w:sz w:val="20"/>
        </w:rPr>
        <w:t>(</w:t>
      </w:r>
      <w:r w:rsidR="00214122" w:rsidRPr="00781F2A">
        <w:rPr>
          <w:sz w:val="20"/>
        </w:rPr>
        <w:t>see 17</w:t>
      </w:r>
      <w:r w:rsidRPr="00781F2A">
        <w:rPr>
          <w:sz w:val="20"/>
        </w:rPr>
        <w:t>:</w:t>
      </w:r>
      <w:r w:rsidR="00214122" w:rsidRPr="00781F2A">
        <w:rPr>
          <w:sz w:val="20"/>
        </w:rPr>
        <w:t>31</w:t>
      </w:r>
      <w:r w:rsidRPr="00781F2A">
        <w:rPr>
          <w:sz w:val="20"/>
        </w:rPr>
        <w:t>)</w:t>
      </w:r>
    </w:p>
    <w:p w14:paraId="4DBD523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culmination of the troubles</w:t>
      </w:r>
      <w:r w:rsidRPr="00781F2A">
        <w:rPr>
          <w:sz w:val="20"/>
        </w:rPr>
        <w:tab/>
      </w:r>
      <w:r w:rsidRPr="00781F2A">
        <w:rPr>
          <w:sz w:val="20"/>
        </w:rPr>
        <w:tab/>
        <w:t>21</w:t>
      </w:r>
      <w:r w:rsidRPr="00781F2A">
        <w:rPr>
          <w:sz w:val="20"/>
        </w:rPr>
        <w:tab/>
        <w:t>culmination of the troubles</w:t>
      </w:r>
    </w:p>
    <w:p w14:paraId="7307E73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26</w:t>
      </w:r>
      <w:r w:rsidRPr="00781F2A">
        <w:rPr>
          <w:sz w:val="20"/>
        </w:rPr>
        <w:tab/>
        <w:t>day of the son of man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23-24</w:t>
      </w:r>
      <w:r w:rsidR="00745134" w:rsidRPr="00745134">
        <w:rPr>
          <w:sz w:val="20"/>
        </w:rPr>
        <w:t xml:space="preserve">, </w:t>
      </w:r>
      <w:r w:rsidRPr="00781F2A">
        <w:rPr>
          <w:sz w:val="20"/>
        </w:rPr>
        <w:t>37</w:t>
      </w:r>
      <w:r w:rsidR="009C136B" w:rsidRPr="00781F2A">
        <w:rPr>
          <w:sz w:val="20"/>
        </w:rPr>
        <w:t>)</w:t>
      </w:r>
    </w:p>
    <w:p w14:paraId="113DFDA7"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29</w:t>
      </w:r>
      <w:r w:rsidRPr="00781F2A">
        <w:rPr>
          <w:sz w:val="20"/>
        </w:rPr>
        <w:tab/>
        <w:t>parousia of the son of man</w:t>
      </w:r>
      <w:r w:rsidRPr="00781F2A">
        <w:rPr>
          <w:sz w:val="20"/>
        </w:rPr>
        <w:tab/>
      </w:r>
      <w:r w:rsidRPr="00781F2A">
        <w:rPr>
          <w:sz w:val="20"/>
        </w:rPr>
        <w:tab/>
        <w:t>24</w:t>
      </w:r>
      <w:r w:rsidRPr="00781F2A">
        <w:rPr>
          <w:sz w:val="20"/>
        </w:rPr>
        <w:tab/>
        <w:t>parousia of the son of man</w:t>
      </w:r>
      <w:r w:rsidRPr="00781F2A">
        <w:rPr>
          <w:sz w:val="20"/>
        </w:rPr>
        <w:tab/>
      </w:r>
      <w:r w:rsidRPr="00781F2A">
        <w:rPr>
          <w:sz w:val="20"/>
        </w:rPr>
        <w:tab/>
        <w:t>25</w:t>
      </w:r>
      <w:r w:rsidRPr="00781F2A">
        <w:rPr>
          <w:sz w:val="20"/>
        </w:rPr>
        <w:tab/>
        <w:t>parousia of the son of man</w:t>
      </w:r>
    </w:p>
    <w:p w14:paraId="1238AD0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32</w:t>
      </w:r>
      <w:r w:rsidRPr="00781F2A">
        <w:rPr>
          <w:sz w:val="20"/>
        </w:rPr>
        <w:tab/>
        <w:t>fig tree parable</w:t>
      </w:r>
      <w:r w:rsidRPr="00781F2A">
        <w:rPr>
          <w:sz w:val="20"/>
        </w:rPr>
        <w:tab/>
      </w:r>
      <w:r w:rsidRPr="00781F2A">
        <w:rPr>
          <w:sz w:val="20"/>
        </w:rPr>
        <w:tab/>
        <w:t>28</w:t>
      </w:r>
      <w:r w:rsidRPr="00781F2A">
        <w:rPr>
          <w:sz w:val="20"/>
        </w:rPr>
        <w:tab/>
        <w:t>fig tree parable</w:t>
      </w:r>
      <w:r w:rsidRPr="00781F2A">
        <w:rPr>
          <w:sz w:val="20"/>
        </w:rPr>
        <w:tab/>
      </w:r>
      <w:r w:rsidRPr="00781F2A">
        <w:rPr>
          <w:sz w:val="20"/>
        </w:rPr>
        <w:tab/>
        <w:t>29</w:t>
      </w:r>
      <w:r w:rsidRPr="00781F2A">
        <w:rPr>
          <w:sz w:val="20"/>
        </w:rPr>
        <w:tab/>
        <w:t>fig tree parable</w:t>
      </w:r>
    </w:p>
    <w:p w14:paraId="2353030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34</w:t>
      </w:r>
      <w:r w:rsidRPr="00781F2A">
        <w:rPr>
          <w:sz w:val="20"/>
        </w:rPr>
        <w:tab/>
        <w:t>time of the parousia</w:t>
      </w:r>
      <w:r w:rsidRPr="00781F2A">
        <w:rPr>
          <w:sz w:val="20"/>
        </w:rPr>
        <w:tab/>
      </w:r>
      <w:r w:rsidRPr="00781F2A">
        <w:rPr>
          <w:sz w:val="20"/>
        </w:rPr>
        <w:tab/>
        <w:t>30</w:t>
      </w:r>
      <w:r w:rsidRPr="00781F2A">
        <w:rPr>
          <w:sz w:val="20"/>
        </w:rPr>
        <w:tab/>
        <w:t>time of the parousia</w:t>
      </w:r>
      <w:r w:rsidRPr="00781F2A">
        <w:rPr>
          <w:sz w:val="20"/>
        </w:rPr>
        <w:tab/>
      </w:r>
      <w:r w:rsidRPr="00781F2A">
        <w:rPr>
          <w:sz w:val="20"/>
        </w:rPr>
        <w:tab/>
        <w:t>32</w:t>
      </w:r>
      <w:r w:rsidRPr="00781F2A">
        <w:rPr>
          <w:sz w:val="20"/>
        </w:rPr>
        <w:tab/>
        <w:t>time of the parousia</w:t>
      </w:r>
    </w:p>
    <w:p w14:paraId="42A88F7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24</w:t>
      </w:r>
      <w:r w:rsidRPr="00781F2A">
        <w:rPr>
          <w:sz w:val="20"/>
        </w:rPr>
        <w:t>:</w:t>
      </w:r>
      <w:r w:rsidR="00214122" w:rsidRPr="00781F2A">
        <w:rPr>
          <w:sz w:val="20"/>
        </w:rPr>
        <w:t>42</w:t>
      </w:r>
      <w:r w:rsidRPr="00781F2A">
        <w:rPr>
          <w:sz w:val="20"/>
        </w:rPr>
        <w:t>)</w:t>
      </w:r>
      <w:r w:rsidR="00214122" w:rsidRPr="00781F2A">
        <w:rPr>
          <w:sz w:val="20"/>
        </w:rPr>
        <w:tab/>
      </w:r>
      <w:r w:rsidR="00214122" w:rsidRPr="00781F2A">
        <w:rPr>
          <w:sz w:val="20"/>
        </w:rPr>
        <w:tab/>
        <w:t>33</w:t>
      </w:r>
      <w:r w:rsidR="00214122" w:rsidRPr="00781F2A">
        <w:rPr>
          <w:sz w:val="20"/>
        </w:rPr>
        <w:tab/>
        <w:t>end of the discourse</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12</w:t>
      </w:r>
      <w:r w:rsidRPr="00781F2A">
        <w:rPr>
          <w:sz w:val="20"/>
        </w:rPr>
        <w:t>:</w:t>
      </w:r>
      <w:r w:rsidR="00214122" w:rsidRPr="00781F2A">
        <w:rPr>
          <w:sz w:val="20"/>
        </w:rPr>
        <w:t>38</w:t>
      </w:r>
      <w:r w:rsidR="00745134" w:rsidRPr="00745134">
        <w:rPr>
          <w:sz w:val="20"/>
        </w:rPr>
        <w:t xml:space="preserve">, </w:t>
      </w:r>
      <w:r w:rsidR="00214122" w:rsidRPr="00781F2A">
        <w:rPr>
          <w:sz w:val="20"/>
        </w:rPr>
        <w:t>40</w:t>
      </w:r>
      <w:r w:rsidRPr="00781F2A">
        <w:rPr>
          <w:sz w:val="20"/>
        </w:rPr>
        <w:t>)</w:t>
      </w:r>
    </w:p>
    <w:p w14:paraId="5795AE1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lastRenderedPageBreak/>
        <w:t>34</w:t>
      </w:r>
      <w:r w:rsidRPr="00781F2A">
        <w:rPr>
          <w:sz w:val="20"/>
        </w:rPr>
        <w:tab/>
        <w:t>end of the discourse</w:t>
      </w:r>
    </w:p>
    <w:p w14:paraId="24446F9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37</w:t>
      </w:r>
      <w:r w:rsidRPr="00781F2A">
        <w:rPr>
          <w:sz w:val="20"/>
        </w:rPr>
        <w:tab/>
        <w:t>be watchful</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17</w:t>
      </w:r>
      <w:r w:rsidR="009C136B" w:rsidRPr="00781F2A">
        <w:rPr>
          <w:sz w:val="20"/>
        </w:rPr>
        <w:t>:</w:t>
      </w:r>
      <w:r w:rsidRPr="00781F2A">
        <w:rPr>
          <w:sz w:val="20"/>
        </w:rPr>
        <w:t>26-27</w:t>
      </w:r>
      <w:r w:rsidR="00745134" w:rsidRPr="00745134">
        <w:rPr>
          <w:sz w:val="20"/>
        </w:rPr>
        <w:t xml:space="preserve">, </w:t>
      </w:r>
      <w:r w:rsidRPr="00781F2A">
        <w:rPr>
          <w:sz w:val="20"/>
        </w:rPr>
        <w:t>34-35</w:t>
      </w:r>
      <w:r w:rsidR="009C136B" w:rsidRPr="00781F2A">
        <w:rPr>
          <w:sz w:val="20"/>
        </w:rPr>
        <w:t>)</w:t>
      </w:r>
    </w:p>
    <w:p w14:paraId="707AA9E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42</w:t>
      </w:r>
      <w:r w:rsidRPr="00781F2A">
        <w:rPr>
          <w:sz w:val="20"/>
        </w:rPr>
        <w:tab/>
        <w:t>watchful householder</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39-40</w:t>
      </w:r>
      <w:r w:rsidR="009C136B" w:rsidRPr="00781F2A">
        <w:rPr>
          <w:sz w:val="20"/>
        </w:rPr>
        <w:t>)</w:t>
      </w:r>
    </w:p>
    <w:p w14:paraId="2CD51B4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45</w:t>
      </w:r>
      <w:r w:rsidRPr="00781F2A">
        <w:rPr>
          <w:sz w:val="20"/>
        </w:rPr>
        <w:tab/>
        <w:t>faithful and wise servant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42-46</w:t>
      </w:r>
      <w:r w:rsidR="009C136B" w:rsidRPr="00781F2A">
        <w:rPr>
          <w:sz w:val="20"/>
        </w:rPr>
        <w:t>)</w:t>
      </w:r>
    </w:p>
    <w:p w14:paraId="0683245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25</w:t>
      </w:r>
      <w:r w:rsidRPr="00781F2A">
        <w:rPr>
          <w:sz w:val="20"/>
        </w:rPr>
        <w:tab/>
        <w:t>1</w:t>
      </w:r>
      <w:r w:rsidRPr="00781F2A">
        <w:rPr>
          <w:sz w:val="20"/>
        </w:rPr>
        <w:tab/>
        <w:t xml:space="preserve">ten </w:t>
      </w:r>
      <w:r w:rsidR="00052F28" w:rsidRPr="00781F2A">
        <w:rPr>
          <w:sz w:val="20"/>
        </w:rPr>
        <w:t>bridesmaids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12</w:t>
      </w:r>
      <w:r w:rsidR="009C136B" w:rsidRPr="00781F2A">
        <w:rPr>
          <w:sz w:val="20"/>
        </w:rPr>
        <w:t>:</w:t>
      </w:r>
      <w:r w:rsidRPr="00781F2A">
        <w:rPr>
          <w:sz w:val="20"/>
        </w:rPr>
        <w:t>35-36</w:t>
      </w:r>
      <w:r w:rsidR="009C136B" w:rsidRPr="00781F2A">
        <w:rPr>
          <w:sz w:val="20"/>
        </w:rPr>
        <w:t>) (</w:t>
      </w:r>
      <w:r w:rsidRPr="00781F2A">
        <w:rPr>
          <w:sz w:val="20"/>
        </w:rPr>
        <w:t>13</w:t>
      </w:r>
      <w:r w:rsidR="009C136B" w:rsidRPr="00781F2A">
        <w:rPr>
          <w:sz w:val="20"/>
        </w:rPr>
        <w:t>:</w:t>
      </w:r>
      <w:r w:rsidRPr="00781F2A">
        <w:rPr>
          <w:sz w:val="20"/>
        </w:rPr>
        <w:t>25</w:t>
      </w:r>
      <w:r w:rsidR="009C136B" w:rsidRPr="00781F2A">
        <w:rPr>
          <w:sz w:val="20"/>
        </w:rPr>
        <w:t>)</w:t>
      </w:r>
    </w:p>
    <w:p w14:paraId="7016F3E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talents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19</w:t>
      </w:r>
      <w:r w:rsidR="009C136B" w:rsidRPr="00781F2A">
        <w:rPr>
          <w:sz w:val="20"/>
        </w:rPr>
        <w:t>:</w:t>
      </w:r>
      <w:r w:rsidRPr="00781F2A">
        <w:rPr>
          <w:sz w:val="20"/>
        </w:rPr>
        <w:t>12-27</w:t>
      </w:r>
      <w:r w:rsidR="009C136B" w:rsidRPr="00781F2A">
        <w:rPr>
          <w:sz w:val="20"/>
        </w:rPr>
        <w:t>)</w:t>
      </w:r>
    </w:p>
    <w:p w14:paraId="3B96CE6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last judgment</w:t>
      </w:r>
    </w:p>
    <w:p w14:paraId="2378891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37</w:t>
      </w:r>
      <w:r w:rsidRPr="00781F2A">
        <w:rPr>
          <w:sz w:val="20"/>
        </w:rPr>
        <w:tab/>
        <w:t>Jerusalem-ministry summary</w:t>
      </w:r>
    </w:p>
    <w:p w14:paraId="62307BD1" w14:textId="77777777" w:rsidR="00214122" w:rsidRPr="00781F2A" w:rsidRDefault="00214122" w:rsidP="00214122"/>
    <w:p w14:paraId="790AE4CD" w14:textId="77777777" w:rsidR="00214122" w:rsidRPr="00781F2A" w:rsidRDefault="00214122" w:rsidP="00214122">
      <w:pPr>
        <w:jc w:val="center"/>
      </w:pPr>
      <w:r w:rsidRPr="00781F2A">
        <w:rPr>
          <w:sz w:val="22"/>
        </w:rPr>
        <w:t>PASSION NARRATIVE</w:t>
      </w:r>
    </w:p>
    <w:p w14:paraId="31F8918C"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pPr>
      <w:r w:rsidRPr="00781F2A">
        <w:rPr>
          <w:iCs/>
          <w:sz w:val="20"/>
        </w:rPr>
        <w:t>(</w:t>
      </w:r>
      <w:r w:rsidR="00214122" w:rsidRPr="00781F2A">
        <w:rPr>
          <w:sz w:val="20"/>
        </w:rPr>
        <w:t>Matt 26-27</w:t>
      </w:r>
      <w:r w:rsidR="00745134" w:rsidRPr="00745134">
        <w:rPr>
          <w:iCs/>
          <w:sz w:val="20"/>
        </w:rPr>
        <w:t xml:space="preserve">, </w:t>
      </w:r>
      <w:r w:rsidR="00214122" w:rsidRPr="00781F2A">
        <w:rPr>
          <w:sz w:val="20"/>
        </w:rPr>
        <w:t>Mark 14-15</w:t>
      </w:r>
      <w:r w:rsidR="00745134" w:rsidRPr="00745134">
        <w:rPr>
          <w:iCs/>
          <w:sz w:val="20"/>
        </w:rPr>
        <w:t xml:space="preserve">, </w:t>
      </w:r>
      <w:r w:rsidR="00214122" w:rsidRPr="00781F2A">
        <w:rPr>
          <w:sz w:val="20"/>
        </w:rPr>
        <w:t>Luke 22-23</w:t>
      </w:r>
      <w:r w:rsidRPr="00781F2A">
        <w:rPr>
          <w:iCs/>
          <w:sz w:val="20"/>
        </w:rPr>
        <w:t>)</w:t>
      </w:r>
    </w:p>
    <w:p w14:paraId="27F4721D" w14:textId="77777777" w:rsidR="00214122" w:rsidRPr="00781F2A" w:rsidRDefault="00214122" w:rsidP="00214122"/>
    <w:p w14:paraId="67CA9C99" w14:textId="77777777" w:rsidR="00214122" w:rsidRPr="00781F2A" w:rsidRDefault="00214122" w:rsidP="00214122">
      <w:pPr>
        <w:jc w:val="center"/>
      </w:pPr>
      <w:r w:rsidRPr="00781F2A">
        <w:t>a</w:t>
      </w:r>
      <w:r w:rsidR="00E7567D" w:rsidRPr="00781F2A">
        <w:t xml:space="preserve">. </w:t>
      </w:r>
      <w:r w:rsidRPr="00781F2A">
        <w:rPr>
          <w:smallCaps/>
        </w:rPr>
        <w:t>before the last supper</w:t>
      </w:r>
    </w:p>
    <w:p w14:paraId="62E68028"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26</w:t>
      </w:r>
      <w:r w:rsidR="00745134" w:rsidRPr="00745134">
        <w:rPr>
          <w:iCs/>
          <w:sz w:val="20"/>
          <w:lang w:val="de-DE"/>
        </w:rPr>
        <w:t xml:space="preserve">, </w:t>
      </w:r>
      <w:r w:rsidR="00214122" w:rsidRPr="00781F2A">
        <w:rPr>
          <w:sz w:val="20"/>
          <w:lang w:val="de-DE"/>
        </w:rPr>
        <w:t>Mark 14</w:t>
      </w:r>
      <w:r w:rsidR="00745134" w:rsidRPr="00745134">
        <w:rPr>
          <w:iCs/>
          <w:sz w:val="20"/>
          <w:lang w:val="de-DE"/>
        </w:rPr>
        <w:t xml:space="preserve">, </w:t>
      </w:r>
      <w:r w:rsidR="00214122" w:rsidRPr="00781F2A">
        <w:rPr>
          <w:sz w:val="20"/>
          <w:lang w:val="de-DE"/>
        </w:rPr>
        <w:t>Luke 22</w:t>
      </w:r>
      <w:r w:rsidRPr="00781F2A">
        <w:rPr>
          <w:iCs/>
          <w:sz w:val="20"/>
          <w:lang w:val="de-DE"/>
        </w:rPr>
        <w:t>)</w:t>
      </w:r>
    </w:p>
    <w:p w14:paraId="3FCF71EC" w14:textId="77777777" w:rsidR="00214122" w:rsidRPr="00781F2A" w:rsidRDefault="00214122" w:rsidP="00214122">
      <w:pPr>
        <w:rPr>
          <w:lang w:val="de-DE"/>
        </w:rPr>
      </w:pPr>
    </w:p>
    <w:p w14:paraId="14523A1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26</w:t>
      </w:r>
      <w:r w:rsidRPr="00781F2A">
        <w:rPr>
          <w:sz w:val="20"/>
        </w:rPr>
        <w:tab/>
        <w:t>1</w:t>
      </w:r>
      <w:r w:rsidRPr="00781F2A">
        <w:rPr>
          <w:sz w:val="20"/>
        </w:rPr>
        <w:tab/>
        <w:t>conspiracy against Jesus</w:t>
      </w:r>
      <w:r w:rsidRPr="00781F2A">
        <w:rPr>
          <w:sz w:val="20"/>
        </w:rPr>
        <w:tab/>
      </w:r>
      <w:r w:rsidRPr="00781F2A">
        <w:rPr>
          <w:b/>
          <w:sz w:val="20"/>
        </w:rPr>
        <w:t>14</w:t>
      </w:r>
      <w:r w:rsidRPr="00781F2A">
        <w:rPr>
          <w:sz w:val="20"/>
        </w:rPr>
        <w:tab/>
        <w:t>1</w:t>
      </w:r>
      <w:r w:rsidRPr="00781F2A">
        <w:rPr>
          <w:sz w:val="20"/>
        </w:rPr>
        <w:tab/>
        <w:t>conspiracy against Jesus</w:t>
      </w:r>
      <w:r w:rsidRPr="00781F2A">
        <w:rPr>
          <w:sz w:val="20"/>
        </w:rPr>
        <w:tab/>
      </w:r>
      <w:r w:rsidRPr="00781F2A">
        <w:rPr>
          <w:b/>
          <w:sz w:val="20"/>
        </w:rPr>
        <w:t>22</w:t>
      </w:r>
      <w:r w:rsidRPr="00781F2A">
        <w:rPr>
          <w:sz w:val="20"/>
        </w:rPr>
        <w:tab/>
        <w:t>1</w:t>
      </w:r>
      <w:r w:rsidRPr="00781F2A">
        <w:rPr>
          <w:sz w:val="20"/>
        </w:rPr>
        <w:tab/>
        <w:t>con</w:t>
      </w:r>
      <w:r w:rsidRPr="00781F2A">
        <w:rPr>
          <w:sz w:val="20"/>
        </w:rPr>
        <w:softHyphen/>
        <w:t>spiracy against Jesus</w:t>
      </w:r>
    </w:p>
    <w:p w14:paraId="318B1F2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w:t>
      </w:r>
      <w:r w:rsidRPr="00781F2A">
        <w:rPr>
          <w:sz w:val="20"/>
        </w:rPr>
        <w:tab/>
        <w:t>anointing at Bethany</w:t>
      </w:r>
      <w:r w:rsidRPr="00781F2A">
        <w:rPr>
          <w:sz w:val="20"/>
        </w:rPr>
        <w:tab/>
      </w:r>
      <w:r w:rsidRPr="00781F2A">
        <w:rPr>
          <w:sz w:val="20"/>
        </w:rPr>
        <w:tab/>
        <w:t>3</w:t>
      </w:r>
      <w:r w:rsidRPr="00781F2A">
        <w:rPr>
          <w:sz w:val="20"/>
        </w:rPr>
        <w:tab/>
        <w:t>anointing at Bethany</w:t>
      </w:r>
      <w:r w:rsidRPr="00781F2A">
        <w:rPr>
          <w:sz w:val="20"/>
        </w:rPr>
        <w:tab/>
      </w:r>
      <w:r w:rsidRPr="00781F2A">
        <w:rPr>
          <w:sz w:val="20"/>
        </w:rPr>
        <w:tab/>
      </w:r>
      <w:r w:rsidRPr="00781F2A">
        <w:rPr>
          <w:sz w:val="20"/>
        </w:rPr>
        <w:tab/>
      </w:r>
      <w:r w:rsidR="009C136B" w:rsidRPr="00781F2A">
        <w:rPr>
          <w:sz w:val="20"/>
        </w:rPr>
        <w:t>(</w:t>
      </w:r>
      <w:r w:rsidRPr="00781F2A">
        <w:rPr>
          <w:sz w:val="20"/>
        </w:rPr>
        <w:t>see 7</w:t>
      </w:r>
      <w:r w:rsidR="009C136B" w:rsidRPr="00781F2A">
        <w:rPr>
          <w:sz w:val="20"/>
        </w:rPr>
        <w:t>:</w:t>
      </w:r>
      <w:r w:rsidRPr="00781F2A">
        <w:rPr>
          <w:sz w:val="20"/>
        </w:rPr>
        <w:t>36-50</w:t>
      </w:r>
      <w:r w:rsidR="009C136B" w:rsidRPr="00781F2A">
        <w:rPr>
          <w:sz w:val="20"/>
        </w:rPr>
        <w:t>)</w:t>
      </w:r>
    </w:p>
    <w:p w14:paraId="4138029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betrayal of Judas</w:t>
      </w:r>
      <w:r w:rsidRPr="00781F2A">
        <w:rPr>
          <w:sz w:val="20"/>
        </w:rPr>
        <w:tab/>
      </w:r>
      <w:r w:rsidRPr="00781F2A">
        <w:rPr>
          <w:sz w:val="20"/>
        </w:rPr>
        <w:tab/>
        <w:t>10</w:t>
      </w:r>
      <w:r w:rsidRPr="00781F2A">
        <w:rPr>
          <w:sz w:val="20"/>
        </w:rPr>
        <w:tab/>
        <w:t>betrayal of Judas</w:t>
      </w:r>
      <w:r w:rsidRPr="00781F2A">
        <w:rPr>
          <w:sz w:val="20"/>
        </w:rPr>
        <w:tab/>
      </w:r>
      <w:r w:rsidRPr="00781F2A">
        <w:rPr>
          <w:sz w:val="20"/>
        </w:rPr>
        <w:tab/>
        <w:t>3</w:t>
      </w:r>
      <w:r w:rsidRPr="00781F2A">
        <w:rPr>
          <w:sz w:val="20"/>
        </w:rPr>
        <w:tab/>
        <w:t>betrayal of Judas</w:t>
      </w:r>
    </w:p>
    <w:p w14:paraId="1CC88E1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preparation for Passover</w:t>
      </w:r>
      <w:r w:rsidRPr="00781F2A">
        <w:rPr>
          <w:sz w:val="20"/>
        </w:rPr>
        <w:tab/>
      </w:r>
      <w:r w:rsidRPr="00781F2A">
        <w:rPr>
          <w:sz w:val="20"/>
        </w:rPr>
        <w:tab/>
        <w:t>12</w:t>
      </w:r>
      <w:r w:rsidRPr="00781F2A">
        <w:rPr>
          <w:sz w:val="20"/>
        </w:rPr>
        <w:tab/>
        <w:t>preparation for Passover</w:t>
      </w:r>
      <w:r w:rsidRPr="00781F2A">
        <w:rPr>
          <w:sz w:val="20"/>
        </w:rPr>
        <w:tab/>
      </w:r>
      <w:r w:rsidRPr="00781F2A">
        <w:rPr>
          <w:sz w:val="20"/>
        </w:rPr>
        <w:tab/>
        <w:t>7</w:t>
      </w:r>
      <w:r w:rsidRPr="00781F2A">
        <w:rPr>
          <w:sz w:val="20"/>
        </w:rPr>
        <w:tab/>
        <w:t>preparation for Passover</w:t>
      </w:r>
    </w:p>
    <w:p w14:paraId="54FFA80D" w14:textId="77777777" w:rsidR="00214122" w:rsidRPr="00781F2A" w:rsidRDefault="00214122" w:rsidP="00214122"/>
    <w:p w14:paraId="6EDECE31" w14:textId="77777777" w:rsidR="00214122" w:rsidRPr="00781F2A" w:rsidRDefault="00214122" w:rsidP="00214122">
      <w:pPr>
        <w:jc w:val="center"/>
      </w:pPr>
      <w:r w:rsidRPr="00781F2A">
        <w:t>b</w:t>
      </w:r>
      <w:r w:rsidR="00E7567D" w:rsidRPr="00781F2A">
        <w:t xml:space="preserve">. </w:t>
      </w:r>
      <w:r w:rsidRPr="00781F2A">
        <w:rPr>
          <w:smallCaps/>
        </w:rPr>
        <w:t>the last supper</w:t>
      </w:r>
    </w:p>
    <w:p w14:paraId="749914F9"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26</w:t>
      </w:r>
      <w:r w:rsidR="00745134" w:rsidRPr="00745134">
        <w:rPr>
          <w:iCs/>
          <w:sz w:val="20"/>
          <w:lang w:val="de-DE"/>
        </w:rPr>
        <w:t xml:space="preserve">, </w:t>
      </w:r>
      <w:r w:rsidR="00214122" w:rsidRPr="00781F2A">
        <w:rPr>
          <w:sz w:val="20"/>
          <w:lang w:val="de-DE"/>
        </w:rPr>
        <w:t>Mark 14</w:t>
      </w:r>
      <w:r w:rsidR="00745134" w:rsidRPr="00745134">
        <w:rPr>
          <w:iCs/>
          <w:sz w:val="20"/>
          <w:lang w:val="de-DE"/>
        </w:rPr>
        <w:t xml:space="preserve">, </w:t>
      </w:r>
      <w:r w:rsidR="00214122" w:rsidRPr="00781F2A">
        <w:rPr>
          <w:sz w:val="20"/>
          <w:lang w:val="de-DE"/>
        </w:rPr>
        <w:t>Luke 22</w:t>
      </w:r>
      <w:r w:rsidRPr="00781F2A">
        <w:rPr>
          <w:iCs/>
          <w:sz w:val="20"/>
          <w:lang w:val="de-DE"/>
        </w:rPr>
        <w:t>)</w:t>
      </w:r>
    </w:p>
    <w:p w14:paraId="2FC6994E" w14:textId="77777777" w:rsidR="00214122" w:rsidRPr="00781F2A" w:rsidRDefault="00214122" w:rsidP="00214122">
      <w:pPr>
        <w:rPr>
          <w:lang w:val="de-DE"/>
        </w:rPr>
      </w:pPr>
    </w:p>
    <w:p w14:paraId="70F4211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20</w:t>
      </w:r>
      <w:r w:rsidRPr="00781F2A">
        <w:rPr>
          <w:sz w:val="20"/>
        </w:rPr>
        <w:tab/>
        <w:t>the traitor</w:t>
      </w:r>
      <w:r w:rsidRPr="00781F2A">
        <w:rPr>
          <w:sz w:val="20"/>
        </w:rPr>
        <w:tab/>
      </w:r>
      <w:r w:rsidRPr="00781F2A">
        <w:rPr>
          <w:sz w:val="20"/>
        </w:rPr>
        <w:tab/>
        <w:t>17</w:t>
      </w:r>
      <w:r w:rsidRPr="00781F2A">
        <w:rPr>
          <w:sz w:val="20"/>
        </w:rPr>
        <w:tab/>
        <w:t>the traitor</w:t>
      </w:r>
      <w:r w:rsidRPr="00781F2A">
        <w:rPr>
          <w:sz w:val="20"/>
        </w:rPr>
        <w:tab/>
      </w:r>
      <w:r w:rsidRPr="00781F2A">
        <w:rPr>
          <w:sz w:val="20"/>
        </w:rPr>
        <w:tab/>
        <w:t>14</w:t>
      </w:r>
      <w:r w:rsidRPr="00781F2A">
        <w:rPr>
          <w:sz w:val="20"/>
        </w:rPr>
        <w:tab/>
        <w:t>the traitor</w:t>
      </w:r>
    </w:p>
    <w:p w14:paraId="60A78FA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betrayal foretold</w:t>
      </w:r>
      <w:r w:rsidRPr="00781F2A">
        <w:rPr>
          <w:sz w:val="20"/>
        </w:rPr>
        <w:tab/>
      </w:r>
      <w:r w:rsidRPr="00781F2A">
        <w:rPr>
          <w:sz w:val="20"/>
        </w:rPr>
        <w:tab/>
        <w:t>18</w:t>
      </w:r>
      <w:r w:rsidRPr="00781F2A">
        <w:rPr>
          <w:sz w:val="20"/>
        </w:rPr>
        <w:tab/>
        <w:t>betrayal foretold</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21-23</w:t>
      </w:r>
      <w:r w:rsidR="009C136B" w:rsidRPr="00781F2A">
        <w:rPr>
          <w:sz w:val="20"/>
        </w:rPr>
        <w:t>)</w:t>
      </w:r>
    </w:p>
    <w:p w14:paraId="173F015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26</w:t>
      </w:r>
      <w:r w:rsidRPr="00781F2A">
        <w:rPr>
          <w:sz w:val="20"/>
        </w:rPr>
        <w:tab/>
        <w:t>institution of the last supper</w:t>
      </w:r>
      <w:r w:rsidRPr="00781F2A">
        <w:rPr>
          <w:sz w:val="20"/>
        </w:rPr>
        <w:tab/>
      </w:r>
      <w:r w:rsidRPr="00781F2A">
        <w:rPr>
          <w:sz w:val="20"/>
        </w:rPr>
        <w:tab/>
        <w:t>22</w:t>
      </w:r>
      <w:r w:rsidRPr="00781F2A">
        <w:rPr>
          <w:sz w:val="20"/>
        </w:rPr>
        <w:tab/>
        <w:t>institution of the last supper</w:t>
      </w:r>
      <w:r w:rsidRPr="00781F2A">
        <w:rPr>
          <w:sz w:val="20"/>
        </w:rPr>
        <w:tab/>
      </w:r>
      <w:r w:rsidRPr="00781F2A">
        <w:rPr>
          <w:sz w:val="20"/>
        </w:rPr>
        <w:tab/>
        <w:t>15 institution of the last supper</w:t>
      </w:r>
    </w:p>
    <w:p w14:paraId="672424C0"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21-25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18-21</w:t>
      </w:r>
      <w:r w:rsidRPr="00781F2A">
        <w:rPr>
          <w:sz w:val="20"/>
        </w:rPr>
        <w:t>)</w:t>
      </w:r>
      <w:r w:rsidR="00214122" w:rsidRPr="00781F2A">
        <w:rPr>
          <w:sz w:val="20"/>
        </w:rPr>
        <w:tab/>
      </w:r>
      <w:r w:rsidR="00214122" w:rsidRPr="00781F2A">
        <w:rPr>
          <w:sz w:val="20"/>
        </w:rPr>
        <w:tab/>
        <w:t>21</w:t>
      </w:r>
      <w:r w:rsidR="00214122" w:rsidRPr="00781F2A">
        <w:rPr>
          <w:sz w:val="20"/>
        </w:rPr>
        <w:tab/>
        <w:t>betrayal foretold</w:t>
      </w:r>
    </w:p>
    <w:p w14:paraId="70A2BD07"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19</w:t>
      </w:r>
      <w:r w:rsidRPr="00781F2A">
        <w:rPr>
          <w:sz w:val="20"/>
        </w:rPr>
        <w:t>:</w:t>
      </w:r>
      <w:r w:rsidR="00214122" w:rsidRPr="00781F2A">
        <w:rPr>
          <w:sz w:val="20"/>
        </w:rPr>
        <w:t>28</w:t>
      </w:r>
      <w:r w:rsidRPr="00781F2A">
        <w:rPr>
          <w:sz w:val="20"/>
        </w:rPr>
        <w:t>) (</w:t>
      </w:r>
      <w:r w:rsidR="00214122" w:rsidRPr="00781F2A">
        <w:rPr>
          <w:sz w:val="20"/>
        </w:rPr>
        <w:t>20</w:t>
      </w:r>
      <w:r w:rsidRPr="00781F2A">
        <w:rPr>
          <w:sz w:val="20"/>
        </w:rPr>
        <w:t>:</w:t>
      </w:r>
      <w:r w:rsidR="00214122" w:rsidRPr="00781F2A">
        <w:rPr>
          <w:sz w:val="20"/>
        </w:rPr>
        <w:t>25-28</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10</w:t>
      </w:r>
      <w:r w:rsidRPr="00781F2A">
        <w:rPr>
          <w:sz w:val="20"/>
        </w:rPr>
        <w:t>:</w:t>
      </w:r>
      <w:r w:rsidR="00214122" w:rsidRPr="00781F2A">
        <w:rPr>
          <w:sz w:val="20"/>
        </w:rPr>
        <w:t>42-45</w:t>
      </w:r>
      <w:r w:rsidRPr="00781F2A">
        <w:rPr>
          <w:sz w:val="20"/>
        </w:rPr>
        <w:t>)</w:t>
      </w:r>
      <w:r w:rsidR="00214122" w:rsidRPr="00781F2A">
        <w:rPr>
          <w:sz w:val="20"/>
        </w:rPr>
        <w:tab/>
      </w:r>
      <w:r w:rsidR="00214122" w:rsidRPr="00781F2A">
        <w:rPr>
          <w:sz w:val="20"/>
        </w:rPr>
        <w:tab/>
        <w:t>24</w:t>
      </w:r>
      <w:r w:rsidR="00214122" w:rsidRPr="00781F2A">
        <w:rPr>
          <w:sz w:val="20"/>
        </w:rPr>
        <w:tab/>
        <w:t>greatness in the kingdom</w:t>
      </w:r>
    </w:p>
    <w:p w14:paraId="2E3AA93C"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31-35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27-31</w:t>
      </w:r>
      <w:r w:rsidRPr="00781F2A">
        <w:rPr>
          <w:sz w:val="20"/>
        </w:rPr>
        <w:t>)</w:t>
      </w:r>
      <w:r w:rsidR="00214122" w:rsidRPr="00781F2A">
        <w:rPr>
          <w:sz w:val="20"/>
        </w:rPr>
        <w:tab/>
      </w:r>
      <w:r w:rsidR="00214122" w:rsidRPr="00781F2A">
        <w:rPr>
          <w:sz w:val="20"/>
        </w:rPr>
        <w:tab/>
        <w:t>31</w:t>
      </w:r>
      <w:r w:rsidR="00214122" w:rsidRPr="00781F2A">
        <w:rPr>
          <w:sz w:val="20"/>
        </w:rPr>
        <w:tab/>
        <w:t>Peter</w:t>
      </w:r>
      <w:r w:rsidRPr="00781F2A">
        <w:rPr>
          <w:sz w:val="20"/>
        </w:rPr>
        <w:t>’</w:t>
      </w:r>
      <w:r w:rsidR="00214122" w:rsidRPr="00781F2A">
        <w:rPr>
          <w:sz w:val="20"/>
        </w:rPr>
        <w:t>s denial prophesied</w:t>
      </w:r>
    </w:p>
    <w:p w14:paraId="1B7B27A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35</w:t>
      </w:r>
      <w:r w:rsidRPr="00781F2A">
        <w:rPr>
          <w:sz w:val="20"/>
        </w:rPr>
        <w:tab/>
        <w:t>two swords</w:t>
      </w:r>
    </w:p>
    <w:p w14:paraId="5EAD2F19" w14:textId="77777777" w:rsidR="00214122" w:rsidRPr="00781F2A" w:rsidRDefault="00214122" w:rsidP="00214122"/>
    <w:p w14:paraId="34F4AE78" w14:textId="77777777" w:rsidR="00214122" w:rsidRPr="00781F2A" w:rsidRDefault="00214122" w:rsidP="00214122">
      <w:pPr>
        <w:jc w:val="center"/>
      </w:pPr>
      <w:r w:rsidRPr="00781F2A">
        <w:t>c</w:t>
      </w:r>
      <w:r w:rsidR="00E7567D" w:rsidRPr="00781F2A">
        <w:t xml:space="preserve">. </w:t>
      </w:r>
      <w:r w:rsidRPr="00781F2A">
        <w:rPr>
          <w:smallCaps/>
        </w:rPr>
        <w:t>arrest and trials</w:t>
      </w:r>
    </w:p>
    <w:p w14:paraId="29D60A03"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26-27</w:t>
      </w:r>
      <w:r w:rsidR="00745134" w:rsidRPr="00745134">
        <w:rPr>
          <w:iCs/>
          <w:sz w:val="20"/>
          <w:lang w:val="de-DE"/>
        </w:rPr>
        <w:t xml:space="preserve">, </w:t>
      </w:r>
      <w:r w:rsidR="00214122" w:rsidRPr="00781F2A">
        <w:rPr>
          <w:sz w:val="20"/>
          <w:lang w:val="de-DE"/>
        </w:rPr>
        <w:t>Mark 14-15</w:t>
      </w:r>
      <w:r w:rsidR="00745134" w:rsidRPr="00745134">
        <w:rPr>
          <w:iCs/>
          <w:sz w:val="20"/>
          <w:lang w:val="de-DE"/>
        </w:rPr>
        <w:t xml:space="preserve">, </w:t>
      </w:r>
      <w:r w:rsidR="00214122" w:rsidRPr="00781F2A">
        <w:rPr>
          <w:sz w:val="20"/>
          <w:lang w:val="de-DE"/>
        </w:rPr>
        <w:t>Luke 22-23</w:t>
      </w:r>
      <w:r w:rsidRPr="00781F2A">
        <w:rPr>
          <w:iCs/>
          <w:sz w:val="20"/>
          <w:lang w:val="de-DE"/>
        </w:rPr>
        <w:t>)</w:t>
      </w:r>
    </w:p>
    <w:p w14:paraId="134AD575" w14:textId="77777777" w:rsidR="00214122" w:rsidRPr="00781F2A" w:rsidRDefault="00214122" w:rsidP="00214122">
      <w:pPr>
        <w:rPr>
          <w:lang w:val="de-DE"/>
        </w:rPr>
      </w:pPr>
    </w:p>
    <w:p w14:paraId="38EB9E1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30</w:t>
      </w:r>
      <w:r w:rsidRPr="00781F2A">
        <w:rPr>
          <w:sz w:val="20"/>
        </w:rPr>
        <w:tab/>
        <w:t>to Gethsemane</w:t>
      </w:r>
      <w:r w:rsidRPr="00781F2A">
        <w:rPr>
          <w:sz w:val="20"/>
        </w:rPr>
        <w:tab/>
      </w:r>
      <w:r w:rsidRPr="00781F2A">
        <w:rPr>
          <w:sz w:val="20"/>
        </w:rPr>
        <w:tab/>
        <w:t>26</w:t>
      </w:r>
      <w:r w:rsidRPr="00781F2A">
        <w:rPr>
          <w:sz w:val="20"/>
        </w:rPr>
        <w:tab/>
        <w:t>to Gethsemane</w:t>
      </w:r>
      <w:r w:rsidRPr="00781F2A">
        <w:rPr>
          <w:sz w:val="20"/>
        </w:rPr>
        <w:tab/>
      </w:r>
      <w:r w:rsidRPr="00781F2A">
        <w:rPr>
          <w:sz w:val="20"/>
        </w:rPr>
        <w:tab/>
        <w:t>39</w:t>
      </w:r>
      <w:r w:rsidRPr="00781F2A">
        <w:rPr>
          <w:sz w:val="20"/>
        </w:rPr>
        <w:tab/>
        <w:t>to Gethsemane</w:t>
      </w:r>
    </w:p>
    <w:p w14:paraId="421D38E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Peter</w:t>
      </w:r>
      <w:r w:rsidR="009C136B" w:rsidRPr="00781F2A">
        <w:rPr>
          <w:sz w:val="20"/>
        </w:rPr>
        <w:t>’</w:t>
      </w:r>
      <w:r w:rsidRPr="00781F2A">
        <w:rPr>
          <w:sz w:val="20"/>
        </w:rPr>
        <w:t>s denials foretold</w:t>
      </w:r>
      <w:r w:rsidRPr="00781F2A">
        <w:rPr>
          <w:sz w:val="20"/>
        </w:rPr>
        <w:tab/>
      </w:r>
      <w:r w:rsidRPr="00781F2A">
        <w:rPr>
          <w:sz w:val="20"/>
        </w:rPr>
        <w:tab/>
        <w:t>27</w:t>
      </w:r>
      <w:r w:rsidRPr="00781F2A">
        <w:rPr>
          <w:sz w:val="20"/>
        </w:rPr>
        <w:tab/>
        <w:t>Peter</w:t>
      </w:r>
      <w:r w:rsidR="009C136B" w:rsidRPr="00781F2A">
        <w:rPr>
          <w:sz w:val="20"/>
        </w:rPr>
        <w:t>’</w:t>
      </w:r>
      <w:r w:rsidRPr="00781F2A">
        <w:rPr>
          <w:sz w:val="20"/>
        </w:rPr>
        <w:t>s denials foretold</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31-34</w:t>
      </w:r>
      <w:r w:rsidR="009C136B" w:rsidRPr="00781F2A">
        <w:rPr>
          <w:sz w:val="20"/>
        </w:rPr>
        <w:t>)</w:t>
      </w:r>
    </w:p>
    <w:p w14:paraId="761D514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36</w:t>
      </w:r>
      <w:r w:rsidRPr="00781F2A">
        <w:rPr>
          <w:sz w:val="20"/>
        </w:rPr>
        <w:tab/>
        <w:t>agony</w:t>
      </w:r>
      <w:r w:rsidRPr="00781F2A">
        <w:rPr>
          <w:sz w:val="20"/>
        </w:rPr>
        <w:tab/>
      </w:r>
      <w:r w:rsidRPr="00781F2A">
        <w:rPr>
          <w:sz w:val="20"/>
        </w:rPr>
        <w:tab/>
        <w:t>32</w:t>
      </w:r>
      <w:r w:rsidRPr="00781F2A">
        <w:rPr>
          <w:sz w:val="20"/>
        </w:rPr>
        <w:tab/>
        <w:t>agony</w:t>
      </w:r>
      <w:r w:rsidRPr="00781F2A">
        <w:rPr>
          <w:sz w:val="20"/>
        </w:rPr>
        <w:tab/>
      </w:r>
      <w:r w:rsidRPr="00781F2A">
        <w:rPr>
          <w:sz w:val="20"/>
        </w:rPr>
        <w:tab/>
        <w:t>40</w:t>
      </w:r>
      <w:r w:rsidRPr="00781F2A">
        <w:rPr>
          <w:sz w:val="20"/>
        </w:rPr>
        <w:tab/>
        <w:t>agony</w:t>
      </w:r>
    </w:p>
    <w:p w14:paraId="5DC5178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47</w:t>
      </w:r>
      <w:r w:rsidRPr="00781F2A">
        <w:rPr>
          <w:sz w:val="20"/>
        </w:rPr>
        <w:tab/>
        <w:t>arrest</w:t>
      </w:r>
      <w:r w:rsidRPr="00781F2A">
        <w:rPr>
          <w:sz w:val="20"/>
        </w:rPr>
        <w:tab/>
      </w:r>
      <w:r w:rsidRPr="00781F2A">
        <w:rPr>
          <w:sz w:val="20"/>
        </w:rPr>
        <w:tab/>
        <w:t>43</w:t>
      </w:r>
      <w:r w:rsidRPr="00781F2A">
        <w:rPr>
          <w:sz w:val="20"/>
        </w:rPr>
        <w:tab/>
        <w:t>arrest</w:t>
      </w:r>
      <w:r w:rsidRPr="00781F2A">
        <w:rPr>
          <w:sz w:val="20"/>
        </w:rPr>
        <w:tab/>
      </w:r>
      <w:r w:rsidRPr="00781F2A">
        <w:rPr>
          <w:sz w:val="20"/>
        </w:rPr>
        <w:tab/>
        <w:t>47</w:t>
      </w:r>
      <w:r w:rsidRPr="00781F2A">
        <w:rPr>
          <w:sz w:val="20"/>
        </w:rPr>
        <w:tab/>
        <w:t>arrest</w:t>
      </w:r>
    </w:p>
    <w:p w14:paraId="6D25133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57</w:t>
      </w:r>
      <w:r w:rsidRPr="00781F2A">
        <w:rPr>
          <w:sz w:val="20"/>
        </w:rPr>
        <w:tab/>
        <w:t>to the high priest</w:t>
      </w:r>
      <w:r w:rsidRPr="00781F2A">
        <w:rPr>
          <w:sz w:val="20"/>
        </w:rPr>
        <w:tab/>
      </w:r>
      <w:r w:rsidRPr="00781F2A">
        <w:rPr>
          <w:sz w:val="20"/>
        </w:rPr>
        <w:tab/>
        <w:t>53</w:t>
      </w:r>
      <w:r w:rsidRPr="00781F2A">
        <w:rPr>
          <w:sz w:val="20"/>
        </w:rPr>
        <w:tab/>
        <w:t>to the high priest</w:t>
      </w:r>
      <w:r w:rsidRPr="00781F2A">
        <w:rPr>
          <w:sz w:val="20"/>
        </w:rPr>
        <w:tab/>
      </w:r>
      <w:r w:rsidRPr="00781F2A">
        <w:rPr>
          <w:sz w:val="20"/>
        </w:rPr>
        <w:tab/>
        <w:t>54</w:t>
      </w:r>
      <w:r w:rsidRPr="00781F2A">
        <w:rPr>
          <w:sz w:val="20"/>
        </w:rPr>
        <w:tab/>
        <w:t>to the high priest</w:t>
      </w:r>
    </w:p>
    <w:p w14:paraId="425F68D8"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58</w:t>
      </w:r>
      <w:r w:rsidRPr="00781F2A">
        <w:rPr>
          <w:sz w:val="20"/>
        </w:rPr>
        <w:tab/>
        <w:t>Peter in the courtyard</w:t>
      </w:r>
      <w:r w:rsidRPr="00781F2A">
        <w:rPr>
          <w:sz w:val="20"/>
        </w:rPr>
        <w:tab/>
      </w:r>
      <w:r w:rsidRPr="00781F2A">
        <w:rPr>
          <w:sz w:val="20"/>
        </w:rPr>
        <w:tab/>
        <w:t>54</w:t>
      </w:r>
      <w:r w:rsidRPr="00781F2A">
        <w:rPr>
          <w:sz w:val="20"/>
        </w:rPr>
        <w:tab/>
        <w:t>Peter in the courtyard</w:t>
      </w:r>
      <w:r w:rsidRPr="00781F2A">
        <w:rPr>
          <w:sz w:val="20"/>
        </w:rPr>
        <w:tab/>
      </w:r>
      <w:r w:rsidRPr="00781F2A">
        <w:rPr>
          <w:sz w:val="20"/>
        </w:rPr>
        <w:tab/>
        <w:t>55</w:t>
      </w:r>
      <w:r w:rsidRPr="00781F2A">
        <w:rPr>
          <w:sz w:val="20"/>
        </w:rPr>
        <w:tab/>
        <w:t>Peter in the courtyard</w:t>
      </w:r>
    </w:p>
    <w:p w14:paraId="6145F91D"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69-75</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66-72</w:t>
      </w:r>
      <w:r w:rsidRPr="00781F2A">
        <w:rPr>
          <w:sz w:val="20"/>
        </w:rPr>
        <w:t>)</w:t>
      </w:r>
      <w:r w:rsidR="00214122" w:rsidRPr="00781F2A">
        <w:rPr>
          <w:sz w:val="20"/>
        </w:rPr>
        <w:tab/>
      </w:r>
      <w:r w:rsidR="00214122" w:rsidRPr="00781F2A">
        <w:rPr>
          <w:sz w:val="20"/>
        </w:rPr>
        <w:tab/>
        <w:t>56</w:t>
      </w:r>
      <w:r w:rsidR="00214122" w:rsidRPr="00781F2A">
        <w:rPr>
          <w:sz w:val="20"/>
        </w:rPr>
        <w:tab/>
        <w:t>Peter</w:t>
      </w:r>
      <w:r w:rsidRPr="00781F2A">
        <w:rPr>
          <w:sz w:val="20"/>
        </w:rPr>
        <w:t>’</w:t>
      </w:r>
      <w:r w:rsidR="00214122" w:rsidRPr="00781F2A">
        <w:rPr>
          <w:sz w:val="20"/>
        </w:rPr>
        <w:t>s denials</w:t>
      </w:r>
    </w:p>
    <w:p w14:paraId="5472B4C9"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67-68</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14</w:t>
      </w:r>
      <w:r w:rsidRPr="00781F2A">
        <w:rPr>
          <w:sz w:val="20"/>
        </w:rPr>
        <w:t>:</w:t>
      </w:r>
      <w:r w:rsidR="00214122" w:rsidRPr="00781F2A">
        <w:rPr>
          <w:sz w:val="20"/>
        </w:rPr>
        <w:t>65</w:t>
      </w:r>
      <w:r w:rsidRPr="00781F2A">
        <w:rPr>
          <w:sz w:val="20"/>
        </w:rPr>
        <w:t>)</w:t>
      </w:r>
      <w:r w:rsidR="00214122" w:rsidRPr="00781F2A">
        <w:rPr>
          <w:sz w:val="20"/>
        </w:rPr>
        <w:tab/>
      </w:r>
      <w:r w:rsidR="00214122" w:rsidRPr="00781F2A">
        <w:rPr>
          <w:sz w:val="20"/>
        </w:rPr>
        <w:tab/>
        <w:t>63</w:t>
      </w:r>
      <w:r w:rsidR="00214122" w:rsidRPr="00781F2A">
        <w:rPr>
          <w:sz w:val="20"/>
        </w:rPr>
        <w:tab/>
        <w:t>Jewish mocking</w:t>
      </w:r>
    </w:p>
    <w:p w14:paraId="4F8E6866"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27</w:t>
      </w:r>
      <w:r w:rsidRPr="00781F2A">
        <w:rPr>
          <w:sz w:val="20"/>
        </w:rPr>
        <w:t>:</w:t>
      </w:r>
      <w:r w:rsidR="00214122" w:rsidRPr="00781F2A">
        <w:rPr>
          <w:sz w:val="20"/>
        </w:rPr>
        <w:t>1</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15</w:t>
      </w:r>
      <w:r w:rsidRPr="00781F2A">
        <w:rPr>
          <w:sz w:val="20"/>
        </w:rPr>
        <w:t>:</w:t>
      </w:r>
      <w:r w:rsidR="00214122" w:rsidRPr="00781F2A">
        <w:rPr>
          <w:sz w:val="20"/>
        </w:rPr>
        <w:t>1</w:t>
      </w:r>
      <w:r w:rsidRPr="00781F2A">
        <w:rPr>
          <w:sz w:val="20"/>
        </w:rPr>
        <w:t>)</w:t>
      </w:r>
      <w:r w:rsidR="00214122" w:rsidRPr="00781F2A">
        <w:rPr>
          <w:sz w:val="20"/>
        </w:rPr>
        <w:tab/>
      </w:r>
      <w:r w:rsidR="00214122" w:rsidRPr="00781F2A">
        <w:rPr>
          <w:sz w:val="20"/>
        </w:rPr>
        <w:tab/>
        <w:t>66</w:t>
      </w:r>
      <w:r w:rsidR="00214122" w:rsidRPr="00781F2A">
        <w:rPr>
          <w:sz w:val="20"/>
        </w:rPr>
        <w:tab/>
        <w:t>assembly at daybreak</w:t>
      </w:r>
    </w:p>
    <w:p w14:paraId="2547E1AE" w14:textId="77777777" w:rsidR="00214122" w:rsidRPr="00781F2A" w:rsidRDefault="009C136B"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540"/>
        <w:rPr>
          <w:sz w:val="20"/>
        </w:rPr>
      </w:pPr>
      <w:r w:rsidRPr="00781F2A">
        <w:rPr>
          <w:sz w:val="20"/>
        </w:rPr>
        <w:t>(</w:t>
      </w:r>
      <w:r w:rsidR="00214122" w:rsidRPr="00781F2A">
        <w:rPr>
          <w:sz w:val="20"/>
        </w:rPr>
        <w:t>26</w:t>
      </w:r>
      <w:r w:rsidRPr="00781F2A">
        <w:rPr>
          <w:sz w:val="20"/>
        </w:rPr>
        <w:t>:</w:t>
      </w:r>
      <w:r w:rsidR="00214122" w:rsidRPr="00781F2A">
        <w:rPr>
          <w:sz w:val="20"/>
        </w:rPr>
        <w:t>57</w:t>
      </w:r>
      <w:r w:rsidRPr="00781F2A">
        <w:rPr>
          <w:sz w:val="20"/>
        </w:rPr>
        <w:t>)</w:t>
      </w:r>
      <w:r w:rsidR="00214122" w:rsidRPr="00781F2A">
        <w:rPr>
          <w:sz w:val="20"/>
        </w:rPr>
        <w:tab/>
      </w:r>
      <w:r w:rsidR="00214122" w:rsidRPr="00781F2A">
        <w:rPr>
          <w:sz w:val="20"/>
        </w:rPr>
        <w:tab/>
      </w:r>
      <w:r w:rsidR="00214122" w:rsidRPr="00781F2A">
        <w:rPr>
          <w:sz w:val="20"/>
        </w:rPr>
        <w:tab/>
      </w:r>
      <w:r w:rsidRPr="00781F2A">
        <w:rPr>
          <w:sz w:val="20"/>
        </w:rPr>
        <w:t>(</w:t>
      </w:r>
      <w:r w:rsidR="00214122" w:rsidRPr="00781F2A">
        <w:rPr>
          <w:sz w:val="20"/>
        </w:rPr>
        <w:t>15</w:t>
      </w:r>
      <w:r w:rsidRPr="00781F2A">
        <w:rPr>
          <w:sz w:val="20"/>
        </w:rPr>
        <w:t>:</w:t>
      </w:r>
      <w:r w:rsidR="00214122" w:rsidRPr="00781F2A">
        <w:rPr>
          <w:sz w:val="20"/>
        </w:rPr>
        <w:t>53</w:t>
      </w:r>
      <w:r w:rsidRPr="00781F2A">
        <w:rPr>
          <w:sz w:val="20"/>
        </w:rPr>
        <w:t>)</w:t>
      </w:r>
      <w:r w:rsidR="00214122" w:rsidRPr="00781F2A">
        <w:rPr>
          <w:sz w:val="20"/>
        </w:rPr>
        <w:tab/>
      </w:r>
      <w:r w:rsidR="00214122" w:rsidRPr="00781F2A">
        <w:rPr>
          <w:sz w:val="20"/>
        </w:rPr>
        <w:tab/>
        <w:t>66</w:t>
      </w:r>
      <w:r w:rsidR="00214122" w:rsidRPr="00781F2A">
        <w:rPr>
          <w:sz w:val="20"/>
        </w:rPr>
        <w:tab/>
        <w:t>assembly of the Sanhedrin</w:t>
      </w:r>
    </w:p>
    <w:p w14:paraId="51A994C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59</w:t>
      </w:r>
      <w:r w:rsidRPr="00781F2A">
        <w:rPr>
          <w:sz w:val="20"/>
        </w:rPr>
        <w:tab/>
        <w:t>trial before the Sanhedrin</w:t>
      </w:r>
      <w:r w:rsidRPr="00781F2A">
        <w:rPr>
          <w:sz w:val="20"/>
        </w:rPr>
        <w:tab/>
      </w:r>
      <w:r w:rsidRPr="00781F2A">
        <w:rPr>
          <w:sz w:val="20"/>
        </w:rPr>
        <w:tab/>
        <w:t>55</w:t>
      </w:r>
      <w:r w:rsidRPr="00781F2A">
        <w:rPr>
          <w:sz w:val="20"/>
        </w:rPr>
        <w:tab/>
        <w:t>trial before the Sanhedrin</w:t>
      </w:r>
      <w:r w:rsidRPr="00781F2A">
        <w:rPr>
          <w:sz w:val="20"/>
        </w:rPr>
        <w:tab/>
      </w:r>
      <w:r w:rsidRPr="00781F2A">
        <w:rPr>
          <w:sz w:val="20"/>
        </w:rPr>
        <w:tab/>
        <w:t>67</w:t>
      </w:r>
      <w:r w:rsidRPr="00781F2A">
        <w:rPr>
          <w:sz w:val="20"/>
        </w:rPr>
        <w:tab/>
        <w:t>trial before the Sanhedrin</w:t>
      </w:r>
    </w:p>
    <w:p w14:paraId="71BD2B1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67</w:t>
      </w:r>
      <w:r w:rsidRPr="00781F2A">
        <w:rPr>
          <w:sz w:val="20"/>
        </w:rPr>
        <w:tab/>
        <w:t>Jewish mocking</w:t>
      </w:r>
      <w:r w:rsidRPr="00781F2A">
        <w:rPr>
          <w:sz w:val="20"/>
        </w:rPr>
        <w:tab/>
      </w:r>
      <w:r w:rsidRPr="00781F2A">
        <w:rPr>
          <w:sz w:val="20"/>
        </w:rPr>
        <w:tab/>
        <w:t>65</w:t>
      </w:r>
      <w:r w:rsidRPr="00781F2A">
        <w:rPr>
          <w:sz w:val="20"/>
        </w:rPr>
        <w:tab/>
        <w:t>Jewish mocking</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63-65</w:t>
      </w:r>
      <w:r w:rsidR="009C136B" w:rsidRPr="00781F2A">
        <w:rPr>
          <w:sz w:val="20"/>
        </w:rPr>
        <w:t>)</w:t>
      </w:r>
    </w:p>
    <w:p w14:paraId="012C312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69</w:t>
      </w:r>
      <w:r w:rsidRPr="00781F2A">
        <w:rPr>
          <w:sz w:val="20"/>
        </w:rPr>
        <w:tab/>
        <w:t>Peter</w:t>
      </w:r>
      <w:r w:rsidR="009C136B" w:rsidRPr="00781F2A">
        <w:rPr>
          <w:sz w:val="20"/>
        </w:rPr>
        <w:t>’</w:t>
      </w:r>
      <w:r w:rsidRPr="00781F2A">
        <w:rPr>
          <w:sz w:val="20"/>
        </w:rPr>
        <w:t>s denials</w:t>
      </w:r>
      <w:r w:rsidRPr="00781F2A">
        <w:rPr>
          <w:sz w:val="20"/>
        </w:rPr>
        <w:tab/>
      </w:r>
      <w:r w:rsidRPr="00781F2A">
        <w:rPr>
          <w:sz w:val="20"/>
        </w:rPr>
        <w:tab/>
        <w:t>66</w:t>
      </w:r>
      <w:r w:rsidRPr="00781F2A">
        <w:rPr>
          <w:sz w:val="20"/>
        </w:rPr>
        <w:tab/>
        <w:t>Peter</w:t>
      </w:r>
      <w:r w:rsidR="009C136B" w:rsidRPr="00781F2A">
        <w:rPr>
          <w:sz w:val="20"/>
        </w:rPr>
        <w:t>’</w:t>
      </w:r>
      <w:r w:rsidRPr="00781F2A">
        <w:rPr>
          <w:sz w:val="20"/>
        </w:rPr>
        <w:t>s denials</w:t>
      </w:r>
      <w:r w:rsidRPr="00781F2A">
        <w:rPr>
          <w:sz w:val="20"/>
        </w:rPr>
        <w:tab/>
      </w:r>
      <w:r w:rsidRPr="00781F2A">
        <w:rPr>
          <w:sz w:val="20"/>
        </w:rPr>
        <w:tab/>
      </w:r>
      <w:r w:rsidRPr="00781F2A">
        <w:rPr>
          <w:sz w:val="20"/>
        </w:rPr>
        <w:tab/>
      </w:r>
      <w:r w:rsidR="009C136B" w:rsidRPr="00781F2A">
        <w:rPr>
          <w:sz w:val="20"/>
        </w:rPr>
        <w:t>(</w:t>
      </w:r>
      <w:r w:rsidRPr="00781F2A">
        <w:rPr>
          <w:sz w:val="20"/>
        </w:rPr>
        <w:t>22</w:t>
      </w:r>
      <w:r w:rsidR="009C136B" w:rsidRPr="00781F2A">
        <w:rPr>
          <w:sz w:val="20"/>
        </w:rPr>
        <w:t>:</w:t>
      </w:r>
      <w:r w:rsidRPr="00781F2A">
        <w:rPr>
          <w:sz w:val="20"/>
        </w:rPr>
        <w:t>56-62</w:t>
      </w:r>
      <w:r w:rsidR="009C136B" w:rsidRPr="00781F2A">
        <w:rPr>
          <w:sz w:val="20"/>
        </w:rPr>
        <w:t>)</w:t>
      </w:r>
    </w:p>
    <w:p w14:paraId="1765BC5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27</w:t>
      </w:r>
      <w:r w:rsidRPr="00781F2A">
        <w:rPr>
          <w:sz w:val="20"/>
        </w:rPr>
        <w:tab/>
        <w:t>1</w:t>
      </w:r>
      <w:r w:rsidRPr="00781F2A">
        <w:rPr>
          <w:sz w:val="20"/>
        </w:rPr>
        <w:tab/>
        <w:t>Jesus delivered to Pilate</w:t>
      </w:r>
      <w:r w:rsidRPr="00781F2A">
        <w:rPr>
          <w:sz w:val="20"/>
        </w:rPr>
        <w:tab/>
      </w:r>
      <w:r w:rsidRPr="00781F2A">
        <w:rPr>
          <w:b/>
          <w:sz w:val="20"/>
        </w:rPr>
        <w:t>15</w:t>
      </w:r>
      <w:r w:rsidRPr="00781F2A">
        <w:rPr>
          <w:sz w:val="20"/>
        </w:rPr>
        <w:tab/>
        <w:t>1</w:t>
      </w:r>
      <w:r w:rsidRPr="00781F2A">
        <w:rPr>
          <w:sz w:val="20"/>
        </w:rPr>
        <w:tab/>
        <w:t>Jesus delivered to Pilate</w:t>
      </w:r>
      <w:r w:rsidRPr="00781F2A">
        <w:rPr>
          <w:sz w:val="20"/>
        </w:rPr>
        <w:tab/>
      </w:r>
      <w:r w:rsidRPr="00781F2A">
        <w:rPr>
          <w:b/>
          <w:sz w:val="20"/>
        </w:rPr>
        <w:t>23</w:t>
      </w:r>
      <w:r w:rsidRPr="00781F2A">
        <w:rPr>
          <w:sz w:val="20"/>
        </w:rPr>
        <w:tab/>
        <w:t>1</w:t>
      </w:r>
      <w:r w:rsidRPr="00781F2A">
        <w:rPr>
          <w:sz w:val="20"/>
        </w:rPr>
        <w:tab/>
        <w:t>Jesus delivered to Pilate</w:t>
      </w:r>
    </w:p>
    <w:p w14:paraId="34F7516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w:t>
      </w:r>
      <w:r w:rsidRPr="00781F2A">
        <w:rPr>
          <w:sz w:val="20"/>
        </w:rPr>
        <w:tab/>
        <w:t>death of Judas</w:t>
      </w:r>
      <w:r w:rsidRPr="00781F2A">
        <w:rPr>
          <w:sz w:val="20"/>
        </w:rPr>
        <w:tab/>
      </w:r>
    </w:p>
    <w:p w14:paraId="0EFA2B02"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11</w:t>
      </w:r>
      <w:r w:rsidRPr="00781F2A">
        <w:rPr>
          <w:sz w:val="20"/>
        </w:rPr>
        <w:tab/>
        <w:t>trial before Pilate</w:t>
      </w:r>
      <w:r w:rsidRPr="00781F2A">
        <w:rPr>
          <w:sz w:val="20"/>
        </w:rPr>
        <w:tab/>
      </w:r>
      <w:r w:rsidRPr="00781F2A">
        <w:rPr>
          <w:sz w:val="20"/>
        </w:rPr>
        <w:tab/>
        <w:t>2</w:t>
      </w:r>
      <w:r w:rsidRPr="00781F2A">
        <w:rPr>
          <w:sz w:val="20"/>
        </w:rPr>
        <w:tab/>
        <w:t>trial before Pilate</w:t>
      </w:r>
      <w:r w:rsidRPr="00781F2A">
        <w:rPr>
          <w:sz w:val="20"/>
        </w:rPr>
        <w:tab/>
      </w:r>
      <w:r w:rsidRPr="00781F2A">
        <w:rPr>
          <w:sz w:val="20"/>
        </w:rPr>
        <w:tab/>
        <w:t>2</w:t>
      </w:r>
      <w:r w:rsidRPr="00781F2A">
        <w:rPr>
          <w:sz w:val="20"/>
        </w:rPr>
        <w:tab/>
        <w:t>trial before Pilate</w:t>
      </w:r>
    </w:p>
    <w:p w14:paraId="2E50940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930"/>
        <w:rPr>
          <w:sz w:val="20"/>
        </w:rPr>
      </w:pPr>
      <w:r w:rsidRPr="00781F2A">
        <w:rPr>
          <w:sz w:val="20"/>
        </w:rPr>
        <w:lastRenderedPageBreak/>
        <w:t>6</w:t>
      </w:r>
      <w:r w:rsidRPr="00781F2A">
        <w:rPr>
          <w:sz w:val="20"/>
        </w:rPr>
        <w:tab/>
        <w:t>trial before Herod</w:t>
      </w:r>
    </w:p>
    <w:p w14:paraId="644AA2E5"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sentencing</w:t>
      </w:r>
      <w:r w:rsidRPr="00781F2A">
        <w:rPr>
          <w:sz w:val="20"/>
        </w:rPr>
        <w:tab/>
      </w:r>
      <w:r w:rsidRPr="00781F2A">
        <w:rPr>
          <w:sz w:val="20"/>
        </w:rPr>
        <w:tab/>
        <w:t>6</w:t>
      </w:r>
      <w:r w:rsidRPr="00781F2A">
        <w:rPr>
          <w:sz w:val="20"/>
        </w:rPr>
        <w:tab/>
        <w:t>sentencing</w:t>
      </w:r>
      <w:r w:rsidRPr="00781F2A">
        <w:rPr>
          <w:sz w:val="20"/>
        </w:rPr>
        <w:tab/>
      </w:r>
      <w:r w:rsidRPr="00781F2A">
        <w:rPr>
          <w:sz w:val="20"/>
        </w:rPr>
        <w:tab/>
        <w:t>17</w:t>
      </w:r>
      <w:r w:rsidRPr="00781F2A">
        <w:rPr>
          <w:sz w:val="20"/>
        </w:rPr>
        <w:tab/>
        <w:t>sentencing</w:t>
      </w:r>
    </w:p>
    <w:p w14:paraId="1E581A0D"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27</w:t>
      </w:r>
      <w:r w:rsidRPr="00781F2A">
        <w:rPr>
          <w:sz w:val="20"/>
        </w:rPr>
        <w:tab/>
        <w:t>Roman mocking</w:t>
      </w:r>
      <w:r w:rsidRPr="00781F2A">
        <w:rPr>
          <w:sz w:val="20"/>
        </w:rPr>
        <w:tab/>
      </w:r>
      <w:r w:rsidRPr="00781F2A">
        <w:rPr>
          <w:sz w:val="20"/>
        </w:rPr>
        <w:tab/>
        <w:t>16</w:t>
      </w:r>
      <w:r w:rsidRPr="00781F2A">
        <w:rPr>
          <w:sz w:val="20"/>
        </w:rPr>
        <w:tab/>
        <w:t>Roman mocking</w:t>
      </w:r>
      <w:r w:rsidRPr="00781F2A">
        <w:rPr>
          <w:sz w:val="20"/>
        </w:rPr>
        <w:tab/>
      </w:r>
      <w:r w:rsidRPr="00781F2A">
        <w:rPr>
          <w:sz w:val="20"/>
        </w:rPr>
        <w:tab/>
      </w:r>
      <w:r w:rsidRPr="00781F2A">
        <w:rPr>
          <w:sz w:val="20"/>
        </w:rPr>
        <w:tab/>
      </w:r>
      <w:r w:rsidR="009C136B" w:rsidRPr="00781F2A">
        <w:rPr>
          <w:sz w:val="20"/>
        </w:rPr>
        <w:t>(</w:t>
      </w:r>
      <w:r w:rsidRPr="00781F2A">
        <w:rPr>
          <w:sz w:val="20"/>
        </w:rPr>
        <w:t>23</w:t>
      </w:r>
      <w:r w:rsidR="009C136B" w:rsidRPr="00781F2A">
        <w:rPr>
          <w:sz w:val="20"/>
        </w:rPr>
        <w:t>:</w:t>
      </w:r>
      <w:r w:rsidRPr="00781F2A">
        <w:rPr>
          <w:sz w:val="20"/>
        </w:rPr>
        <w:t>26</w:t>
      </w:r>
      <w:r w:rsidR="009C136B" w:rsidRPr="00781F2A">
        <w:rPr>
          <w:sz w:val="20"/>
        </w:rPr>
        <w:t>)</w:t>
      </w:r>
    </w:p>
    <w:p w14:paraId="34EC2144" w14:textId="77777777" w:rsidR="00214122" w:rsidRPr="00781F2A" w:rsidRDefault="00214122" w:rsidP="00214122"/>
    <w:p w14:paraId="61C4FE8D" w14:textId="77777777" w:rsidR="00214122" w:rsidRPr="00781F2A" w:rsidRDefault="00214122" w:rsidP="00214122">
      <w:pPr>
        <w:jc w:val="center"/>
      </w:pPr>
      <w:r w:rsidRPr="00781F2A">
        <w:t>d</w:t>
      </w:r>
      <w:r w:rsidR="00E7567D" w:rsidRPr="00781F2A">
        <w:t xml:space="preserve">. </w:t>
      </w:r>
      <w:r w:rsidRPr="00781F2A">
        <w:rPr>
          <w:smallCaps/>
        </w:rPr>
        <w:t>crucifixion and burial</w:t>
      </w:r>
    </w:p>
    <w:p w14:paraId="5D6640B0" w14:textId="77777777" w:rsidR="00214122" w:rsidRPr="00781F2A" w:rsidRDefault="009C136B" w:rsidP="00214122">
      <w:pPr>
        <w:tabs>
          <w:tab w:val="center" w:pos="4824"/>
          <w:tab w:val="left" w:pos="6393"/>
          <w:tab w:val="left" w:pos="6666"/>
          <w:tab w:val="left" w:pos="6930"/>
          <w:tab w:val="left" w:pos="7110"/>
          <w:tab w:val="left" w:pos="7290"/>
          <w:tab w:val="left" w:pos="7470"/>
        </w:tabs>
        <w:jc w:val="center"/>
        <w:rPr>
          <w:lang w:val="de-DE"/>
        </w:rPr>
      </w:pPr>
      <w:r w:rsidRPr="00781F2A">
        <w:rPr>
          <w:iCs/>
          <w:sz w:val="20"/>
          <w:lang w:val="de-DE"/>
        </w:rPr>
        <w:t>(</w:t>
      </w:r>
      <w:r w:rsidR="00214122" w:rsidRPr="00781F2A">
        <w:rPr>
          <w:sz w:val="20"/>
          <w:lang w:val="de-DE"/>
        </w:rPr>
        <w:t>Matt 27</w:t>
      </w:r>
      <w:r w:rsidR="00745134" w:rsidRPr="00745134">
        <w:rPr>
          <w:iCs/>
          <w:sz w:val="20"/>
          <w:lang w:val="de-DE"/>
        </w:rPr>
        <w:t xml:space="preserve">, </w:t>
      </w:r>
      <w:r w:rsidR="00214122" w:rsidRPr="00781F2A">
        <w:rPr>
          <w:sz w:val="20"/>
          <w:lang w:val="de-DE"/>
        </w:rPr>
        <w:t>Mark 15</w:t>
      </w:r>
      <w:r w:rsidR="00745134" w:rsidRPr="00745134">
        <w:rPr>
          <w:iCs/>
          <w:sz w:val="20"/>
          <w:lang w:val="de-DE"/>
        </w:rPr>
        <w:t xml:space="preserve">, </w:t>
      </w:r>
      <w:r w:rsidR="00214122" w:rsidRPr="00781F2A">
        <w:rPr>
          <w:sz w:val="20"/>
          <w:lang w:val="de-DE"/>
        </w:rPr>
        <w:t>Luke 23</w:t>
      </w:r>
      <w:r w:rsidRPr="00781F2A">
        <w:rPr>
          <w:iCs/>
          <w:sz w:val="20"/>
          <w:lang w:val="de-DE"/>
        </w:rPr>
        <w:t>)</w:t>
      </w:r>
    </w:p>
    <w:p w14:paraId="36CC7522" w14:textId="77777777" w:rsidR="00214122" w:rsidRPr="00781F2A" w:rsidRDefault="00214122" w:rsidP="00214122">
      <w:pPr>
        <w:rPr>
          <w:lang w:val="de-DE"/>
        </w:rPr>
      </w:pPr>
    </w:p>
    <w:p w14:paraId="5CB660F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32</w:t>
      </w:r>
      <w:r w:rsidRPr="00781F2A">
        <w:rPr>
          <w:sz w:val="20"/>
        </w:rPr>
        <w:tab/>
        <w:t>way of the cross</w:t>
      </w:r>
      <w:r w:rsidRPr="00781F2A">
        <w:rPr>
          <w:sz w:val="20"/>
        </w:rPr>
        <w:tab/>
      </w:r>
      <w:r w:rsidRPr="00781F2A">
        <w:rPr>
          <w:sz w:val="20"/>
        </w:rPr>
        <w:tab/>
        <w:t>21</w:t>
      </w:r>
      <w:r w:rsidRPr="00781F2A">
        <w:rPr>
          <w:sz w:val="20"/>
        </w:rPr>
        <w:tab/>
        <w:t>way of the cross</w:t>
      </w:r>
      <w:r w:rsidRPr="00781F2A">
        <w:rPr>
          <w:sz w:val="20"/>
        </w:rPr>
        <w:tab/>
      </w:r>
      <w:r w:rsidRPr="00781F2A">
        <w:rPr>
          <w:sz w:val="20"/>
        </w:rPr>
        <w:tab/>
        <w:t>26</w:t>
      </w:r>
      <w:r w:rsidRPr="00781F2A">
        <w:rPr>
          <w:sz w:val="20"/>
        </w:rPr>
        <w:tab/>
        <w:t>way of the cross</w:t>
      </w:r>
    </w:p>
    <w:p w14:paraId="5BB36FE6"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crucifixion</w:t>
      </w:r>
      <w:r w:rsidRPr="00781F2A">
        <w:rPr>
          <w:sz w:val="20"/>
        </w:rPr>
        <w:tab/>
      </w:r>
      <w:r w:rsidRPr="00781F2A">
        <w:rPr>
          <w:sz w:val="20"/>
        </w:rPr>
        <w:tab/>
        <w:t>22</w:t>
      </w:r>
      <w:r w:rsidRPr="00781F2A">
        <w:rPr>
          <w:sz w:val="20"/>
        </w:rPr>
        <w:tab/>
        <w:t>crucifixion</w:t>
      </w:r>
      <w:r w:rsidRPr="00781F2A">
        <w:rPr>
          <w:sz w:val="20"/>
        </w:rPr>
        <w:tab/>
      </w:r>
      <w:r w:rsidRPr="00781F2A">
        <w:rPr>
          <w:sz w:val="20"/>
        </w:rPr>
        <w:tab/>
        <w:t>33</w:t>
      </w:r>
      <w:r w:rsidRPr="00781F2A">
        <w:rPr>
          <w:sz w:val="20"/>
        </w:rPr>
        <w:tab/>
        <w:t>crucifixion</w:t>
      </w:r>
    </w:p>
    <w:p w14:paraId="0DD8A7E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45</w:t>
      </w:r>
      <w:r w:rsidRPr="00781F2A">
        <w:rPr>
          <w:sz w:val="20"/>
        </w:rPr>
        <w:tab/>
        <w:t>death of Jesus</w:t>
      </w:r>
      <w:r w:rsidRPr="00781F2A">
        <w:rPr>
          <w:sz w:val="20"/>
        </w:rPr>
        <w:tab/>
      </w:r>
      <w:r w:rsidRPr="00781F2A">
        <w:rPr>
          <w:sz w:val="20"/>
        </w:rPr>
        <w:tab/>
        <w:t>33</w:t>
      </w:r>
      <w:r w:rsidRPr="00781F2A">
        <w:rPr>
          <w:sz w:val="20"/>
        </w:rPr>
        <w:tab/>
        <w:t>death of Jesus</w:t>
      </w:r>
      <w:r w:rsidRPr="00781F2A">
        <w:rPr>
          <w:sz w:val="20"/>
        </w:rPr>
        <w:tab/>
      </w:r>
      <w:r w:rsidRPr="00781F2A">
        <w:rPr>
          <w:sz w:val="20"/>
        </w:rPr>
        <w:tab/>
        <w:t>44</w:t>
      </w:r>
      <w:r w:rsidRPr="00781F2A">
        <w:rPr>
          <w:sz w:val="20"/>
        </w:rPr>
        <w:tab/>
        <w:t>death of Jesus</w:t>
      </w:r>
    </w:p>
    <w:p w14:paraId="4BAEA24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57</w:t>
      </w:r>
      <w:r w:rsidRPr="00781F2A">
        <w:rPr>
          <w:sz w:val="20"/>
        </w:rPr>
        <w:tab/>
        <w:t>burial</w:t>
      </w:r>
      <w:r w:rsidRPr="00781F2A">
        <w:rPr>
          <w:sz w:val="20"/>
        </w:rPr>
        <w:tab/>
      </w:r>
      <w:r w:rsidRPr="00781F2A">
        <w:rPr>
          <w:sz w:val="20"/>
        </w:rPr>
        <w:tab/>
        <w:t>42</w:t>
      </w:r>
      <w:r w:rsidRPr="00781F2A">
        <w:rPr>
          <w:sz w:val="20"/>
        </w:rPr>
        <w:tab/>
        <w:t>burial</w:t>
      </w:r>
      <w:r w:rsidRPr="00781F2A">
        <w:rPr>
          <w:sz w:val="20"/>
        </w:rPr>
        <w:tab/>
      </w:r>
      <w:r w:rsidRPr="00781F2A">
        <w:rPr>
          <w:sz w:val="20"/>
        </w:rPr>
        <w:tab/>
        <w:t>50</w:t>
      </w:r>
      <w:r w:rsidRPr="00781F2A">
        <w:rPr>
          <w:sz w:val="20"/>
        </w:rPr>
        <w:tab/>
        <w:t>burial</w:t>
      </w:r>
    </w:p>
    <w:p w14:paraId="0594A20A"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62</w:t>
      </w:r>
      <w:r w:rsidRPr="00781F2A">
        <w:rPr>
          <w:sz w:val="20"/>
        </w:rPr>
        <w:tab/>
        <w:t>guards at the tomb</w:t>
      </w:r>
    </w:p>
    <w:p w14:paraId="3219131B" w14:textId="77777777" w:rsidR="00214122" w:rsidRPr="00781F2A" w:rsidRDefault="00214122" w:rsidP="00214122"/>
    <w:p w14:paraId="06FEB280" w14:textId="77777777" w:rsidR="00214122" w:rsidRPr="00781F2A" w:rsidRDefault="00214122" w:rsidP="00214122">
      <w:pPr>
        <w:jc w:val="center"/>
      </w:pPr>
      <w:r w:rsidRPr="00781F2A">
        <w:rPr>
          <w:sz w:val="22"/>
        </w:rPr>
        <w:t>RESURRECTION NARRATIVE</w:t>
      </w:r>
    </w:p>
    <w:p w14:paraId="74129B1C" w14:textId="77777777" w:rsidR="00214122" w:rsidRPr="00781F2A" w:rsidRDefault="009C136B" w:rsidP="00214122">
      <w:pPr>
        <w:jc w:val="center"/>
      </w:pPr>
      <w:r w:rsidRPr="00781F2A">
        <w:rPr>
          <w:iCs/>
          <w:sz w:val="20"/>
        </w:rPr>
        <w:t>(</w:t>
      </w:r>
      <w:r w:rsidR="00214122" w:rsidRPr="00781F2A">
        <w:rPr>
          <w:sz w:val="20"/>
        </w:rPr>
        <w:t>Matt 28</w:t>
      </w:r>
      <w:r w:rsidR="00745134" w:rsidRPr="00745134">
        <w:rPr>
          <w:iCs/>
          <w:sz w:val="20"/>
        </w:rPr>
        <w:t xml:space="preserve">, </w:t>
      </w:r>
      <w:r w:rsidR="00214122" w:rsidRPr="00781F2A">
        <w:rPr>
          <w:sz w:val="20"/>
        </w:rPr>
        <w:t>Mark 16</w:t>
      </w:r>
      <w:r w:rsidR="00745134" w:rsidRPr="00745134">
        <w:rPr>
          <w:iCs/>
          <w:sz w:val="20"/>
        </w:rPr>
        <w:t xml:space="preserve">, </w:t>
      </w:r>
      <w:r w:rsidR="00214122" w:rsidRPr="00781F2A">
        <w:rPr>
          <w:sz w:val="20"/>
        </w:rPr>
        <w:t>Luke 24</w:t>
      </w:r>
      <w:r w:rsidRPr="00781F2A">
        <w:rPr>
          <w:iCs/>
          <w:sz w:val="20"/>
        </w:rPr>
        <w:t>)</w:t>
      </w:r>
    </w:p>
    <w:p w14:paraId="08D56D5F" w14:textId="77777777" w:rsidR="00214122" w:rsidRPr="00781F2A" w:rsidRDefault="00214122" w:rsidP="00214122"/>
    <w:p w14:paraId="7ED19413"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rPr>
          <w:sz w:val="20"/>
        </w:rPr>
      </w:pPr>
      <w:r w:rsidRPr="00781F2A">
        <w:rPr>
          <w:b/>
          <w:sz w:val="20"/>
        </w:rPr>
        <w:t>28</w:t>
      </w:r>
      <w:r w:rsidRPr="00781F2A">
        <w:rPr>
          <w:sz w:val="20"/>
        </w:rPr>
        <w:tab/>
        <w:t>1</w:t>
      </w:r>
      <w:r w:rsidRPr="00781F2A">
        <w:rPr>
          <w:sz w:val="20"/>
        </w:rPr>
        <w:tab/>
        <w:t>empty tomb</w:t>
      </w:r>
      <w:r w:rsidRPr="00781F2A">
        <w:rPr>
          <w:sz w:val="20"/>
        </w:rPr>
        <w:tab/>
      </w:r>
      <w:r w:rsidRPr="00781F2A">
        <w:rPr>
          <w:b/>
          <w:sz w:val="20"/>
        </w:rPr>
        <w:t>16</w:t>
      </w:r>
      <w:r w:rsidRPr="00781F2A">
        <w:rPr>
          <w:sz w:val="20"/>
        </w:rPr>
        <w:tab/>
        <w:t>1</w:t>
      </w:r>
      <w:r w:rsidRPr="00781F2A">
        <w:rPr>
          <w:sz w:val="20"/>
        </w:rPr>
        <w:tab/>
        <w:t>empty tomb</w:t>
      </w:r>
      <w:r w:rsidRPr="00781F2A">
        <w:rPr>
          <w:sz w:val="20"/>
        </w:rPr>
        <w:tab/>
      </w:r>
      <w:r w:rsidRPr="00781F2A">
        <w:rPr>
          <w:b/>
          <w:sz w:val="20"/>
        </w:rPr>
        <w:t>24</w:t>
      </w:r>
      <w:r w:rsidRPr="00781F2A">
        <w:rPr>
          <w:sz w:val="20"/>
        </w:rPr>
        <w:tab/>
        <w:t>1</w:t>
      </w:r>
      <w:r w:rsidRPr="00781F2A">
        <w:rPr>
          <w:sz w:val="20"/>
        </w:rPr>
        <w:tab/>
        <w:t>empty tomb</w:t>
      </w:r>
    </w:p>
    <w:p w14:paraId="492A9071"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11</w:t>
      </w:r>
      <w:r w:rsidRPr="00781F2A">
        <w:rPr>
          <w:sz w:val="20"/>
        </w:rPr>
        <w:tab/>
        <w:t>bribing the soldiers</w:t>
      </w:r>
    </w:p>
    <w:p w14:paraId="00F41C7E"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appearance in Galilee</w:t>
      </w:r>
    </w:p>
    <w:p w14:paraId="2FF5AE4B"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great commission</w:t>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2</w:t>
      </w:r>
      <w:r w:rsidRPr="00781F2A">
        <w:rPr>
          <w:sz w:val="20"/>
        </w:rPr>
        <w:tab/>
        <w:t>4</w:t>
      </w:r>
      <w:r w:rsidR="009C136B" w:rsidRPr="00781F2A">
        <w:rPr>
          <w:sz w:val="20"/>
        </w:rPr>
        <w:t>:</w:t>
      </w:r>
      <w:r w:rsidRPr="00781F2A">
        <w:rPr>
          <w:sz w:val="20"/>
        </w:rPr>
        <w:t>47-49</w:t>
      </w:r>
      <w:r w:rsidR="009C136B" w:rsidRPr="00781F2A">
        <w:rPr>
          <w:sz w:val="20"/>
        </w:rPr>
        <w:t>)</w:t>
      </w:r>
    </w:p>
    <w:p w14:paraId="7F2C46A4"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13</w:t>
      </w:r>
      <w:r w:rsidRPr="00781F2A">
        <w:rPr>
          <w:sz w:val="20"/>
        </w:rPr>
        <w:tab/>
        <w:t>Emmaus</w:t>
      </w:r>
    </w:p>
    <w:p w14:paraId="609EED49"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36</w:t>
      </w:r>
      <w:r w:rsidRPr="00781F2A">
        <w:rPr>
          <w:sz w:val="20"/>
        </w:rPr>
        <w:tab/>
        <w:t>appearance in Jerusalem</w:t>
      </w:r>
    </w:p>
    <w:p w14:paraId="4C01FABC"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47</w:t>
      </w:r>
      <w:r w:rsidRPr="00781F2A">
        <w:rPr>
          <w:sz w:val="20"/>
        </w:rPr>
        <w:tab/>
        <w:t>great commission</w:t>
      </w:r>
    </w:p>
    <w:p w14:paraId="02FCE9C0"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6666"/>
        <w:rPr>
          <w:sz w:val="20"/>
        </w:rPr>
      </w:pPr>
      <w:r w:rsidRPr="00781F2A">
        <w:rPr>
          <w:sz w:val="20"/>
        </w:rPr>
        <w:t>50</w:t>
      </w:r>
      <w:r w:rsidRPr="00781F2A">
        <w:rPr>
          <w:sz w:val="20"/>
        </w:rPr>
        <w:tab/>
        <w:t>ascension</w:t>
      </w:r>
    </w:p>
    <w:p w14:paraId="3BA009FF" w14:textId="77777777" w:rsidR="00214122" w:rsidRPr="00781F2A" w:rsidRDefault="00214122" w:rsidP="00214122">
      <w:pPr>
        <w:tabs>
          <w:tab w:val="left" w:pos="270"/>
          <w:tab w:val="left" w:pos="540"/>
          <w:tab w:val="left" w:pos="720"/>
          <w:tab w:val="left" w:pos="900"/>
          <w:tab w:val="left" w:pos="3110"/>
          <w:tab w:val="left" w:pos="3427"/>
          <w:tab w:val="left" w:pos="3780"/>
          <w:tab w:val="left" w:pos="6393"/>
          <w:tab w:val="left" w:pos="6666"/>
          <w:tab w:val="left" w:pos="6930"/>
          <w:tab w:val="left" w:pos="7110"/>
          <w:tab w:val="left" w:pos="7290"/>
          <w:tab w:val="left" w:pos="7470"/>
        </w:tabs>
        <w:ind w:firstLine="3427"/>
        <w:rPr>
          <w:vanish/>
          <w:sz w:val="20"/>
        </w:rPr>
      </w:pPr>
      <w:r w:rsidRPr="00781F2A">
        <w:rPr>
          <w:sz w:val="20"/>
        </w:rPr>
        <w:t>9</w:t>
      </w:r>
      <w:r w:rsidRPr="00781F2A">
        <w:rPr>
          <w:sz w:val="20"/>
        </w:rPr>
        <w:tab/>
        <w:t>longer ending</w:t>
      </w:r>
    </w:p>
    <w:p w14:paraId="05AC4BAB" w14:textId="77777777" w:rsidR="00214122" w:rsidRPr="00781F2A" w:rsidRDefault="00214122">
      <w:r w:rsidRPr="00781F2A">
        <w:br w:type="page"/>
      </w:r>
    </w:p>
    <w:bookmarkStart w:id="17" w:name="QuickMark_1"/>
    <w:bookmarkEnd w:id="17"/>
    <w:p w14:paraId="3DDF82F0" w14:textId="77777777" w:rsidR="00214122" w:rsidRPr="00781F2A" w:rsidRDefault="00214122" w:rsidP="003D579D">
      <w:pPr>
        <w:pStyle w:val="Heading2"/>
      </w:pPr>
      <w:r w:rsidRPr="00781F2A">
        <w:lastRenderedPageBreak/>
        <w:fldChar w:fldCharType="begin"/>
      </w:r>
      <w:r w:rsidRPr="00781F2A">
        <w:instrText xml:space="preserve"> SEQ CHAPTER \h \r 1</w:instrText>
      </w:r>
      <w:r w:rsidRPr="00781F2A">
        <w:fldChar w:fldCharType="end"/>
      </w:r>
      <w:bookmarkStart w:id="18" w:name="_Toc67265610"/>
      <w:r w:rsidR="00981D21" w:rsidRPr="00781F2A">
        <w:t>The Sermon on the Mount</w:t>
      </w:r>
      <w:r w:rsidR="00E87765" w:rsidRPr="00781F2A">
        <w:t xml:space="preserve"> and</w:t>
      </w:r>
      <w:bookmarkEnd w:id="18"/>
    </w:p>
    <w:p w14:paraId="42AF0448" w14:textId="77777777" w:rsidR="00214122" w:rsidRPr="00781F2A" w:rsidRDefault="00981D21" w:rsidP="003D579D">
      <w:pPr>
        <w:pStyle w:val="Heading2"/>
      </w:pPr>
      <w:bookmarkStart w:id="19" w:name="_Toc67265611"/>
      <w:r w:rsidRPr="00781F2A">
        <w:t>the Sermon on the Plain: Outline</w:t>
      </w:r>
      <w:r w:rsidR="00E87765" w:rsidRPr="00781F2A">
        <w:t>s</w:t>
      </w:r>
      <w:bookmarkEnd w:id="19"/>
    </w:p>
    <w:p w14:paraId="4F4428DB" w14:textId="77777777" w:rsidR="00214122" w:rsidRPr="00781F2A" w:rsidRDefault="00214122" w:rsidP="00214122">
      <w:pPr>
        <w:widowControl w:val="0"/>
        <w:rPr>
          <w:sz w:val="20"/>
        </w:rPr>
      </w:pPr>
    </w:p>
    <w:p w14:paraId="04E02637" w14:textId="77777777" w:rsidR="00214122" w:rsidRPr="00781F2A" w:rsidRDefault="00214122" w:rsidP="00214122">
      <w:pPr>
        <w:widowControl w:val="0"/>
        <w:rPr>
          <w:sz w:val="20"/>
        </w:rPr>
      </w:pPr>
    </w:p>
    <w:p w14:paraId="2626B87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i/>
          <w:sz w:val="20"/>
        </w:rPr>
        <w:t>Matthew</w:t>
      </w:r>
      <w:r w:rsidRPr="00781F2A">
        <w:rPr>
          <w:i/>
          <w:sz w:val="20"/>
        </w:rPr>
        <w:tab/>
      </w:r>
      <w:r w:rsidRPr="00781F2A">
        <w:rPr>
          <w:i/>
          <w:sz w:val="20"/>
        </w:rPr>
        <w:tab/>
        <w:t>Luke</w:t>
      </w:r>
    </w:p>
    <w:p w14:paraId="3680693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b/>
          <w:sz w:val="20"/>
        </w:rPr>
        <w:t>4</w:t>
      </w:r>
      <w:r w:rsidRPr="00781F2A">
        <w:rPr>
          <w:sz w:val="20"/>
        </w:rPr>
        <w:tab/>
        <w:t>crowds follow Jesus</w:t>
      </w:r>
      <w:r w:rsidRPr="00781F2A">
        <w:rPr>
          <w:sz w:val="20"/>
        </w:rPr>
        <w:tab/>
      </w:r>
      <w:r w:rsidRPr="00781F2A">
        <w:rPr>
          <w:b/>
          <w:sz w:val="20"/>
        </w:rPr>
        <w:t>6</w:t>
      </w:r>
      <w:r w:rsidRPr="00781F2A">
        <w:rPr>
          <w:sz w:val="20"/>
        </w:rPr>
        <w:tab/>
        <w:t>crowds follow Jesus</w:t>
      </w:r>
    </w:p>
    <w:p w14:paraId="7750C8E7"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b/>
          <w:sz w:val="20"/>
        </w:rPr>
      </w:pPr>
      <w:r w:rsidRPr="00781F2A">
        <w:rPr>
          <w:b/>
          <w:sz w:val="20"/>
        </w:rPr>
        <w:tab/>
        <w:t>5</w:t>
      </w:r>
      <w:r w:rsidRPr="00781F2A">
        <w:rPr>
          <w:sz w:val="20"/>
        </w:rPr>
        <w:tab/>
        <w:t>beatitudes</w:t>
      </w:r>
      <w:r w:rsidRPr="00781F2A">
        <w:rPr>
          <w:sz w:val="20"/>
        </w:rPr>
        <w:tab/>
      </w:r>
      <w:r w:rsidRPr="00781F2A">
        <w:rPr>
          <w:sz w:val="20"/>
        </w:rPr>
        <w:tab/>
        <w:t>beatitudes and woes</w:t>
      </w:r>
    </w:p>
    <w:p w14:paraId="71383E06"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salt and light</w:t>
      </w:r>
    </w:p>
    <w:p w14:paraId="15B072FB"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hidden lamp</w:t>
      </w:r>
    </w:p>
    <w:p w14:paraId="2D37B1F8"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the law and the prophets</w:t>
      </w:r>
    </w:p>
    <w:p w14:paraId="4CB34611"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i/>
          <w:sz w:val="20"/>
        </w:rPr>
        <w:t>the six antitheses</w:t>
      </w:r>
    </w:p>
    <w:p w14:paraId="1493E540"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murder vs</w:t>
      </w:r>
      <w:r w:rsidR="00E7567D" w:rsidRPr="00781F2A">
        <w:rPr>
          <w:sz w:val="20"/>
        </w:rPr>
        <w:t xml:space="preserve">. </w:t>
      </w:r>
      <w:r w:rsidRPr="00781F2A">
        <w:rPr>
          <w:sz w:val="20"/>
        </w:rPr>
        <w:t>wrath</w:t>
      </w:r>
    </w:p>
    <w:p w14:paraId="08CE9162"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reconcile before altar</w:t>
      </w:r>
    </w:p>
    <w:p w14:paraId="77AC1AD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reconcile before court</w:t>
      </w:r>
    </w:p>
    <w:p w14:paraId="208F8E51"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adultery vs</w:t>
      </w:r>
      <w:r w:rsidR="00E7567D" w:rsidRPr="00781F2A">
        <w:rPr>
          <w:sz w:val="20"/>
        </w:rPr>
        <w:t xml:space="preserve">. </w:t>
      </w:r>
      <w:r w:rsidRPr="00781F2A">
        <w:rPr>
          <w:sz w:val="20"/>
        </w:rPr>
        <w:t>lust</w:t>
      </w:r>
    </w:p>
    <w:p w14:paraId="3E5380FC"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remove hand or eye</w:t>
      </w:r>
    </w:p>
    <w:p w14:paraId="248808EF"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divorce vs</w:t>
      </w:r>
      <w:r w:rsidR="00E7567D" w:rsidRPr="00781F2A">
        <w:rPr>
          <w:sz w:val="20"/>
        </w:rPr>
        <w:t xml:space="preserve">. </w:t>
      </w:r>
      <w:r w:rsidRPr="00781F2A">
        <w:rPr>
          <w:sz w:val="20"/>
        </w:rPr>
        <w:t>no divorce and remarriage</w:t>
      </w:r>
    </w:p>
    <w:p w14:paraId="11CB73F2"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false oaths vs</w:t>
      </w:r>
      <w:r w:rsidR="00E7567D" w:rsidRPr="00781F2A">
        <w:rPr>
          <w:sz w:val="20"/>
        </w:rPr>
        <w:t xml:space="preserve">. </w:t>
      </w:r>
      <w:r w:rsidRPr="00781F2A">
        <w:rPr>
          <w:sz w:val="20"/>
        </w:rPr>
        <w:t>no oaths</w:t>
      </w:r>
    </w:p>
    <w:p w14:paraId="452BCA7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i/>
          <w:sz w:val="20"/>
        </w:rPr>
        <w:t>love enemies</w:t>
      </w:r>
    </w:p>
    <w:p w14:paraId="3C029F2E"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retaliation vs</w:t>
      </w:r>
      <w:r w:rsidR="00E7567D" w:rsidRPr="00781F2A">
        <w:rPr>
          <w:sz w:val="20"/>
        </w:rPr>
        <w:t xml:space="preserve">. </w:t>
      </w:r>
      <w:r w:rsidRPr="00781F2A">
        <w:rPr>
          <w:sz w:val="20"/>
        </w:rPr>
        <w:t>active nonresistance</w:t>
      </w:r>
      <w:r w:rsidRPr="00781F2A">
        <w:rPr>
          <w:sz w:val="20"/>
        </w:rPr>
        <w:tab/>
      </w:r>
      <w:r w:rsidRPr="00781F2A">
        <w:rPr>
          <w:sz w:val="20"/>
        </w:rPr>
        <w:tab/>
        <w:t>love enemies</w:t>
      </w:r>
    </w:p>
    <w:p w14:paraId="4BA175C9"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active nonresistance</w:t>
      </w:r>
    </w:p>
    <w:p w14:paraId="0C30843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golden rule</w:t>
      </w:r>
    </w:p>
    <w:p w14:paraId="3C4C6CBF"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hate enemies vs</w:t>
      </w:r>
      <w:r w:rsidR="00E7567D" w:rsidRPr="00781F2A">
        <w:rPr>
          <w:sz w:val="20"/>
        </w:rPr>
        <w:t xml:space="preserve">. </w:t>
      </w:r>
      <w:r w:rsidRPr="00781F2A">
        <w:rPr>
          <w:sz w:val="20"/>
        </w:rPr>
        <w:t>love enemies</w:t>
      </w:r>
      <w:r w:rsidRPr="00781F2A">
        <w:rPr>
          <w:sz w:val="20"/>
        </w:rPr>
        <w:tab/>
      </w:r>
      <w:r w:rsidRPr="00781F2A">
        <w:rPr>
          <w:sz w:val="20"/>
        </w:rPr>
        <w:tab/>
        <w:t>love enemies</w:t>
      </w:r>
    </w:p>
    <w:p w14:paraId="5AF4BB8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i/>
          <w:sz w:val="20"/>
        </w:rPr>
        <w:t>piety</w:t>
      </w:r>
      <w:r w:rsidR="00745134" w:rsidRPr="00745134">
        <w:rPr>
          <w:sz w:val="20"/>
        </w:rPr>
        <w:t xml:space="preserve">, </w:t>
      </w:r>
      <w:r w:rsidRPr="00781F2A">
        <w:rPr>
          <w:i/>
          <w:sz w:val="20"/>
        </w:rPr>
        <w:t>public and secret</w:t>
      </w:r>
    </w:p>
    <w:p w14:paraId="79CAB8E0"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b/>
          <w:sz w:val="20"/>
        </w:rPr>
        <w:t>6</w:t>
      </w:r>
      <w:r w:rsidRPr="00781F2A">
        <w:rPr>
          <w:sz w:val="20"/>
        </w:rPr>
        <w:tab/>
        <w:t>almsgiving</w:t>
      </w:r>
    </w:p>
    <w:p w14:paraId="7123683A"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prayer</w:t>
      </w:r>
    </w:p>
    <w:p w14:paraId="766266D6"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long prayers</w:t>
      </w:r>
    </w:p>
    <w:p w14:paraId="381023FE"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Lord</w:t>
      </w:r>
      <w:r w:rsidR="009C136B" w:rsidRPr="00781F2A">
        <w:rPr>
          <w:sz w:val="20"/>
        </w:rPr>
        <w:t>’</w:t>
      </w:r>
      <w:r w:rsidRPr="00781F2A">
        <w:rPr>
          <w:sz w:val="20"/>
        </w:rPr>
        <w:t>s Prayer</w:t>
      </w:r>
    </w:p>
    <w:p w14:paraId="5E4191A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t>forgive to be forgiven</w:t>
      </w:r>
    </w:p>
    <w:p w14:paraId="147E81DA"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fasting</w:t>
      </w:r>
    </w:p>
    <w:p w14:paraId="5448402A"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i/>
          <w:sz w:val="20"/>
        </w:rPr>
      </w:pPr>
      <w:r w:rsidRPr="00781F2A">
        <w:rPr>
          <w:sz w:val="20"/>
        </w:rPr>
        <w:tab/>
      </w:r>
      <w:r w:rsidRPr="00781F2A">
        <w:rPr>
          <w:sz w:val="20"/>
        </w:rPr>
        <w:tab/>
      </w:r>
      <w:r w:rsidRPr="00781F2A">
        <w:rPr>
          <w:i/>
          <w:sz w:val="20"/>
        </w:rPr>
        <w:t>on wealth</w:t>
      </w:r>
    </w:p>
    <w:p w14:paraId="72D27F6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treasures in heaven</w:t>
      </w:r>
    </w:p>
    <w:p w14:paraId="106E345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the sound eye</w:t>
      </w:r>
    </w:p>
    <w:p w14:paraId="6EDB9233"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God and mammon</w:t>
      </w:r>
    </w:p>
    <w:p w14:paraId="78849421"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anxiety</w:t>
      </w:r>
    </w:p>
    <w:p w14:paraId="11339B8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i/>
          <w:sz w:val="20"/>
        </w:rPr>
        <w:t>judging</w:t>
      </w:r>
      <w:r w:rsidRPr="00781F2A">
        <w:rPr>
          <w:sz w:val="20"/>
        </w:rPr>
        <w:tab/>
      </w:r>
      <w:r w:rsidRPr="00781F2A">
        <w:rPr>
          <w:sz w:val="20"/>
        </w:rPr>
        <w:tab/>
      </w:r>
      <w:r w:rsidRPr="00781F2A">
        <w:rPr>
          <w:sz w:val="20"/>
        </w:rPr>
        <w:tab/>
      </w:r>
      <w:r w:rsidRPr="00781F2A">
        <w:rPr>
          <w:i/>
          <w:sz w:val="20"/>
        </w:rPr>
        <w:t>judging</w:t>
      </w:r>
    </w:p>
    <w:p w14:paraId="03E1F597"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b/>
          <w:sz w:val="20"/>
        </w:rPr>
        <w:t>7</w:t>
      </w:r>
      <w:r w:rsidRPr="00781F2A">
        <w:rPr>
          <w:sz w:val="20"/>
        </w:rPr>
        <w:tab/>
        <w:t>judge not</w:t>
      </w:r>
      <w:r w:rsidRPr="00781F2A">
        <w:rPr>
          <w:sz w:val="20"/>
        </w:rPr>
        <w:tab/>
      </w:r>
      <w:r w:rsidRPr="00781F2A">
        <w:rPr>
          <w:sz w:val="20"/>
        </w:rPr>
        <w:tab/>
        <w:t>judge not</w:t>
      </w:r>
    </w:p>
    <w:p w14:paraId="0E97652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the measure you give</w:t>
      </w:r>
      <w:r w:rsidRPr="00781F2A">
        <w:rPr>
          <w:sz w:val="20"/>
        </w:rPr>
        <w:tab/>
      </w:r>
      <w:r w:rsidRPr="00781F2A">
        <w:rPr>
          <w:sz w:val="20"/>
        </w:rPr>
        <w:tab/>
        <w:t>the measure you give</w:t>
      </w:r>
    </w:p>
    <w:p w14:paraId="610FF443"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blind leading the blind</w:t>
      </w:r>
    </w:p>
    <w:p w14:paraId="3C1A948B"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disciple not above teacher</w:t>
      </w:r>
    </w:p>
    <w:p w14:paraId="62C1690B"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speck and log</w:t>
      </w:r>
      <w:r w:rsidRPr="00781F2A">
        <w:rPr>
          <w:sz w:val="20"/>
        </w:rPr>
        <w:tab/>
      </w:r>
      <w:r w:rsidRPr="00781F2A">
        <w:rPr>
          <w:sz w:val="20"/>
        </w:rPr>
        <w:tab/>
        <w:t>speck and log</w:t>
      </w:r>
    </w:p>
    <w:p w14:paraId="30E7AEF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pearls before swine</w:t>
      </w:r>
    </w:p>
    <w:p w14:paraId="432F85F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ask</w:t>
      </w:r>
      <w:r w:rsidR="00745134" w:rsidRPr="00745134">
        <w:rPr>
          <w:sz w:val="20"/>
        </w:rPr>
        <w:t xml:space="preserve">, </w:t>
      </w:r>
      <w:r w:rsidRPr="00781F2A">
        <w:rPr>
          <w:sz w:val="20"/>
        </w:rPr>
        <w:t>seek</w:t>
      </w:r>
      <w:r w:rsidR="00745134" w:rsidRPr="00745134">
        <w:rPr>
          <w:sz w:val="20"/>
        </w:rPr>
        <w:t xml:space="preserve">, </w:t>
      </w:r>
      <w:r w:rsidRPr="00781F2A">
        <w:rPr>
          <w:sz w:val="20"/>
        </w:rPr>
        <w:t>knock</w:t>
      </w:r>
    </w:p>
    <w:p w14:paraId="1132CE24"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give son a serpent</w:t>
      </w:r>
    </w:p>
    <w:p w14:paraId="651AEF27"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golden rule</w:t>
      </w:r>
    </w:p>
    <w:p w14:paraId="55558E39"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narrow and wide gates</w:t>
      </w:r>
    </w:p>
    <w:p w14:paraId="4E3DFF7E"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wolves in sheep</w:t>
      </w:r>
      <w:r w:rsidR="009C136B" w:rsidRPr="00781F2A">
        <w:rPr>
          <w:sz w:val="20"/>
        </w:rPr>
        <w:t>’</w:t>
      </w:r>
      <w:r w:rsidRPr="00781F2A">
        <w:rPr>
          <w:sz w:val="20"/>
        </w:rPr>
        <w:t>s clothing</w:t>
      </w:r>
    </w:p>
    <w:p w14:paraId="3B7F55FF"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i/>
          <w:sz w:val="20"/>
        </w:rPr>
      </w:pPr>
      <w:r w:rsidRPr="00781F2A">
        <w:rPr>
          <w:sz w:val="20"/>
        </w:rPr>
        <w:tab/>
      </w:r>
      <w:r w:rsidRPr="00781F2A">
        <w:rPr>
          <w:sz w:val="20"/>
        </w:rPr>
        <w:tab/>
      </w:r>
      <w:r w:rsidRPr="00781F2A">
        <w:rPr>
          <w:i/>
          <w:sz w:val="20"/>
        </w:rPr>
        <w:t>words and deeds</w:t>
      </w:r>
      <w:r w:rsidRPr="00781F2A">
        <w:rPr>
          <w:sz w:val="20"/>
        </w:rPr>
        <w:tab/>
      </w:r>
      <w:r w:rsidRPr="00781F2A">
        <w:rPr>
          <w:sz w:val="20"/>
        </w:rPr>
        <w:tab/>
      </w:r>
      <w:r w:rsidRPr="00781F2A">
        <w:rPr>
          <w:i/>
          <w:sz w:val="20"/>
        </w:rPr>
        <w:t>words and deeds</w:t>
      </w:r>
    </w:p>
    <w:p w14:paraId="1F12ED95"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by their fruits</w:t>
      </w:r>
      <w:r w:rsidRPr="00781F2A">
        <w:rPr>
          <w:sz w:val="20"/>
        </w:rPr>
        <w:tab/>
      </w:r>
      <w:r w:rsidRPr="00781F2A">
        <w:rPr>
          <w:sz w:val="20"/>
        </w:rPr>
        <w:tab/>
        <w:t>by their fruits</w:t>
      </w:r>
    </w:p>
    <w:p w14:paraId="34312DB8"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t>mouth and heart</w:t>
      </w:r>
    </w:p>
    <w:p w14:paraId="5DB3B559"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saying</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9C136B" w:rsidRPr="00781F2A">
        <w:rPr>
          <w:sz w:val="20"/>
        </w:rPr>
        <w:t>”</w:t>
      </w:r>
      <w:r w:rsidRPr="00781F2A">
        <w:rPr>
          <w:sz w:val="20"/>
        </w:rPr>
        <w:tab/>
      </w:r>
      <w:r w:rsidRPr="00781F2A">
        <w:rPr>
          <w:sz w:val="20"/>
        </w:rPr>
        <w:tab/>
        <w:t>saying</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9C136B" w:rsidRPr="00781F2A">
        <w:rPr>
          <w:sz w:val="20"/>
        </w:rPr>
        <w:t>”</w:t>
      </w:r>
    </w:p>
    <w:p w14:paraId="5240F870"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rPr>
          <w:sz w:val="20"/>
        </w:rPr>
      </w:pPr>
      <w:r w:rsidRPr="00781F2A">
        <w:rPr>
          <w:sz w:val="20"/>
        </w:rPr>
        <w:tab/>
      </w:r>
      <w:r w:rsidRPr="00781F2A">
        <w:rPr>
          <w:sz w:val="20"/>
        </w:rPr>
        <w:tab/>
        <w:t>exclusion from the kingdom</w:t>
      </w:r>
    </w:p>
    <w:p w14:paraId="2187CA1D" w14:textId="77777777" w:rsidR="00214122" w:rsidRPr="00781F2A" w:rsidRDefault="00214122" w:rsidP="00214122">
      <w:pPr>
        <w:widowControl w:val="0"/>
        <w:tabs>
          <w:tab w:val="left" w:pos="0"/>
          <w:tab w:val="left" w:pos="1800"/>
          <w:tab w:val="left" w:pos="2160"/>
          <w:tab w:val="left" w:pos="2520"/>
          <w:tab w:val="left" w:pos="2880"/>
          <w:tab w:val="left" w:pos="5400"/>
          <w:tab w:val="left" w:pos="5760"/>
          <w:tab w:val="left" w:pos="6120"/>
          <w:tab w:val="left" w:pos="6480"/>
          <w:tab w:val="left" w:pos="6840"/>
        </w:tabs>
        <w:spacing w:line="0" w:lineRule="atLeast"/>
        <w:rPr>
          <w:sz w:val="20"/>
        </w:rPr>
      </w:pPr>
      <w:r w:rsidRPr="00781F2A">
        <w:rPr>
          <w:sz w:val="20"/>
        </w:rPr>
        <w:lastRenderedPageBreak/>
        <w:tab/>
      </w:r>
      <w:r w:rsidRPr="00781F2A">
        <w:rPr>
          <w:sz w:val="20"/>
        </w:rPr>
        <w:tab/>
        <w:t>houses on rock and sand</w:t>
      </w:r>
      <w:r w:rsidRPr="00781F2A">
        <w:rPr>
          <w:sz w:val="20"/>
        </w:rPr>
        <w:tab/>
      </w:r>
      <w:r w:rsidRPr="00781F2A">
        <w:rPr>
          <w:sz w:val="20"/>
        </w:rPr>
        <w:tab/>
        <w:t>houses on rock and sand</w:t>
      </w:r>
    </w:p>
    <w:p w14:paraId="716183D0" w14:textId="77777777" w:rsidR="00214122" w:rsidRPr="00781F2A" w:rsidRDefault="00214122" w:rsidP="00214122">
      <w:pPr>
        <w:sectPr w:rsidR="00214122" w:rsidRPr="00781F2A" w:rsidSect="00AE2AA8">
          <w:headerReference w:type="default" r:id="rId11"/>
          <w:footerReference w:type="default" r:id="rId12"/>
          <w:footnotePr>
            <w:pos w:val="beneathText"/>
          </w:footnotePr>
          <w:pgSz w:w="12240" w:h="15840" w:code="1"/>
          <w:pgMar w:top="1440" w:right="1440" w:bottom="1440" w:left="1440" w:header="1440" w:footer="1440" w:gutter="0"/>
          <w:pgNumType w:start="1"/>
          <w:cols w:space="720"/>
          <w:docGrid w:linePitch="360"/>
        </w:sectPr>
      </w:pPr>
    </w:p>
    <w:p w14:paraId="450AB521" w14:textId="77777777" w:rsidR="00214122" w:rsidRPr="00781F2A" w:rsidRDefault="00214122" w:rsidP="00214122"/>
    <w:p w14:paraId="46D3827D" w14:textId="77777777" w:rsidR="00214122" w:rsidRPr="00781F2A" w:rsidRDefault="00981D21" w:rsidP="003D579D">
      <w:pPr>
        <w:pStyle w:val="Heading2"/>
      </w:pPr>
      <w:bookmarkStart w:id="20" w:name="_Toc67265612"/>
      <w:bookmarkStart w:id="21" w:name="_Hlk513921825"/>
      <w:r w:rsidRPr="00781F2A">
        <w:t xml:space="preserve">The Sermon on the Mount </w:t>
      </w:r>
      <w:r w:rsidR="009C136B" w:rsidRPr="00781F2A">
        <w:t>(</w:t>
      </w:r>
      <w:r w:rsidR="00214122" w:rsidRPr="00781F2A">
        <w:t>Matt 5-7</w:t>
      </w:r>
      <w:r w:rsidR="009C136B" w:rsidRPr="00781F2A">
        <w:t>)</w:t>
      </w:r>
      <w:bookmarkEnd w:id="20"/>
    </w:p>
    <w:p w14:paraId="3B41C489" w14:textId="77777777" w:rsidR="00214122" w:rsidRPr="00781F2A" w:rsidRDefault="00981D21" w:rsidP="003D579D">
      <w:pPr>
        <w:pStyle w:val="Heading2"/>
      </w:pPr>
      <w:bookmarkStart w:id="22" w:name="_Toc67265613"/>
      <w:r w:rsidRPr="00781F2A">
        <w:t xml:space="preserve">and the Sermon on the Plain </w:t>
      </w:r>
      <w:r w:rsidR="009C136B" w:rsidRPr="00781F2A">
        <w:t>(</w:t>
      </w:r>
      <w:r w:rsidR="00214122" w:rsidRPr="00781F2A">
        <w:t>Luke 6</w:t>
      </w:r>
      <w:r w:rsidR="009C136B" w:rsidRPr="00781F2A">
        <w:t>:</w:t>
      </w:r>
      <w:r w:rsidR="00214122" w:rsidRPr="00781F2A">
        <w:t>20-49</w:t>
      </w:r>
      <w:r w:rsidR="009C136B" w:rsidRPr="00781F2A">
        <w:t>)</w:t>
      </w:r>
      <w:r w:rsidR="00B21FF6" w:rsidRPr="00781F2A">
        <w:t xml:space="preserve">: </w:t>
      </w:r>
      <w:r w:rsidRPr="00781F2A">
        <w:t>Texts</w:t>
      </w:r>
      <w:bookmarkEnd w:id="22"/>
    </w:p>
    <w:p w14:paraId="651D8E6A" w14:textId="77777777" w:rsidR="00214122" w:rsidRPr="00781F2A" w:rsidRDefault="00214122" w:rsidP="00214122">
      <w:pPr>
        <w:widowControl w:val="0"/>
      </w:pPr>
    </w:p>
    <w:p w14:paraId="39ED5FC2" w14:textId="77777777" w:rsidR="00214122" w:rsidRPr="00781F2A" w:rsidRDefault="00214122" w:rsidP="00214122">
      <w:pPr>
        <w:widowControl w:val="0"/>
      </w:pPr>
    </w:p>
    <w:tbl>
      <w:tblPr>
        <w:tblW w:w="0" w:type="auto"/>
        <w:tblLayout w:type="fixed"/>
        <w:tblCellMar>
          <w:left w:w="115" w:type="dxa"/>
          <w:right w:w="115" w:type="dxa"/>
        </w:tblCellMar>
        <w:tblLook w:val="01E0" w:firstRow="1" w:lastRow="1" w:firstColumn="1" w:lastColumn="1" w:noHBand="0" w:noVBand="0"/>
      </w:tblPr>
      <w:tblGrid>
        <w:gridCol w:w="5335"/>
        <w:gridCol w:w="3920"/>
        <w:gridCol w:w="3921"/>
      </w:tblGrid>
      <w:tr w:rsidR="00214122" w:rsidRPr="00781F2A" w14:paraId="40474EF1" w14:textId="77777777" w:rsidTr="00214122">
        <w:tc>
          <w:tcPr>
            <w:tcW w:w="5335" w:type="dxa"/>
          </w:tcPr>
          <w:p w14:paraId="627F7ADA" w14:textId="77777777" w:rsidR="00214122" w:rsidRPr="00781F2A" w:rsidRDefault="00214122" w:rsidP="00214122">
            <w:pPr>
              <w:widowControl w:val="0"/>
              <w:ind w:left="360" w:hanging="360"/>
              <w:jc w:val="center"/>
              <w:rPr>
                <w:sz w:val="20"/>
              </w:rPr>
            </w:pPr>
          </w:p>
          <w:p w14:paraId="4F98F42E" w14:textId="77777777" w:rsidR="00214122" w:rsidRPr="00781F2A" w:rsidRDefault="00214122" w:rsidP="00214122">
            <w:pPr>
              <w:widowControl w:val="0"/>
              <w:ind w:left="360" w:hanging="360"/>
              <w:jc w:val="center"/>
              <w:rPr>
                <w:i/>
                <w:sz w:val="20"/>
              </w:rPr>
            </w:pPr>
            <w:r w:rsidRPr="00781F2A">
              <w:rPr>
                <w:i/>
                <w:sz w:val="20"/>
              </w:rPr>
              <w:t>Matthew 5-7</w:t>
            </w:r>
          </w:p>
        </w:tc>
        <w:tc>
          <w:tcPr>
            <w:tcW w:w="3920" w:type="dxa"/>
          </w:tcPr>
          <w:p w14:paraId="39DC73A2" w14:textId="77777777" w:rsidR="00214122" w:rsidRPr="00781F2A" w:rsidRDefault="00214122" w:rsidP="00214122">
            <w:pPr>
              <w:widowControl w:val="0"/>
              <w:ind w:left="360" w:hanging="360"/>
              <w:jc w:val="center"/>
              <w:rPr>
                <w:sz w:val="20"/>
              </w:rPr>
            </w:pPr>
          </w:p>
          <w:p w14:paraId="594CEF68" w14:textId="77777777" w:rsidR="00214122" w:rsidRPr="00781F2A" w:rsidRDefault="00214122" w:rsidP="00214122">
            <w:pPr>
              <w:widowControl w:val="0"/>
              <w:ind w:left="360" w:hanging="360"/>
              <w:jc w:val="center"/>
              <w:rPr>
                <w:i/>
                <w:sz w:val="20"/>
              </w:rPr>
            </w:pPr>
            <w:r w:rsidRPr="00781F2A">
              <w:rPr>
                <w:i/>
                <w:sz w:val="20"/>
              </w:rPr>
              <w:t>Luke 6</w:t>
            </w:r>
          </w:p>
        </w:tc>
        <w:tc>
          <w:tcPr>
            <w:tcW w:w="3921" w:type="dxa"/>
          </w:tcPr>
          <w:p w14:paraId="778955A6" w14:textId="77777777" w:rsidR="00214122" w:rsidRPr="00781F2A" w:rsidRDefault="00214122" w:rsidP="00214122">
            <w:pPr>
              <w:widowControl w:val="0"/>
              <w:ind w:left="360" w:hanging="360"/>
              <w:jc w:val="center"/>
              <w:rPr>
                <w:sz w:val="20"/>
              </w:rPr>
            </w:pPr>
            <w:r w:rsidRPr="00781F2A">
              <w:rPr>
                <w:i/>
                <w:sz w:val="20"/>
              </w:rPr>
              <w:t>Mark</w:t>
            </w:r>
            <w:r w:rsidR="00745134" w:rsidRPr="00745134">
              <w:rPr>
                <w:sz w:val="20"/>
              </w:rPr>
              <w:t xml:space="preserve">, </w:t>
            </w:r>
            <w:r w:rsidRPr="00781F2A">
              <w:rPr>
                <w:i/>
                <w:sz w:val="20"/>
              </w:rPr>
              <w:t>or elsewhere in Matthew</w:t>
            </w:r>
            <w:r w:rsidR="00745134" w:rsidRPr="00745134">
              <w:rPr>
                <w:sz w:val="20"/>
              </w:rPr>
              <w:t>,</w:t>
            </w:r>
          </w:p>
          <w:p w14:paraId="6AA7BE95" w14:textId="77777777" w:rsidR="00214122" w:rsidRPr="00781F2A" w:rsidRDefault="00214122" w:rsidP="00214122">
            <w:pPr>
              <w:widowControl w:val="0"/>
              <w:ind w:left="360" w:hanging="360"/>
              <w:jc w:val="center"/>
              <w:rPr>
                <w:sz w:val="16"/>
              </w:rPr>
            </w:pPr>
            <w:r w:rsidRPr="00781F2A">
              <w:rPr>
                <w:i/>
                <w:sz w:val="20"/>
              </w:rPr>
              <w:t>or elsewhere in Luke</w:t>
            </w:r>
          </w:p>
        </w:tc>
      </w:tr>
      <w:tr w:rsidR="00214122" w:rsidRPr="00781F2A" w14:paraId="43CF47EB" w14:textId="77777777" w:rsidTr="00214122">
        <w:tc>
          <w:tcPr>
            <w:tcW w:w="5335" w:type="dxa"/>
          </w:tcPr>
          <w:p w14:paraId="0AAC5436" w14:textId="77777777" w:rsidR="00214122" w:rsidRPr="00781F2A" w:rsidRDefault="00214122" w:rsidP="00214122">
            <w:pPr>
              <w:keepLines/>
              <w:ind w:left="360" w:hanging="360"/>
              <w:rPr>
                <w:rFonts w:cs="LRS System 4"/>
                <w:bCs/>
                <w:sz w:val="20"/>
                <w:szCs w:val="20"/>
              </w:rPr>
            </w:pPr>
            <w:r w:rsidRPr="00781F2A">
              <w:rPr>
                <w:rFonts w:cs="LRS System 4"/>
                <w:b/>
                <w:sz w:val="20"/>
              </w:rPr>
              <w:t>4</w:t>
            </w:r>
            <w:r w:rsidRPr="00781F2A">
              <w:rPr>
                <w:rFonts w:cs="LRS System 4"/>
                <w:sz w:val="20"/>
              </w:rPr>
              <w:t xml:space="preserve"> </w:t>
            </w:r>
            <w:r w:rsidRPr="00781F2A">
              <w:rPr>
                <w:rFonts w:cs="LRS System 4"/>
                <w:sz w:val="20"/>
                <w:vertAlign w:val="superscript"/>
              </w:rPr>
              <w:t>23</w:t>
            </w:r>
            <w:r w:rsidR="00C66DAE" w:rsidRPr="00781F2A">
              <w:rPr>
                <w:rFonts w:cs="LRS System 4"/>
                <w:sz w:val="20"/>
              </w:rPr>
              <w:t xml:space="preserve"> </w:t>
            </w:r>
            <w:r w:rsidRPr="00781F2A">
              <w:rPr>
                <w:rFonts w:cs="LRS System 4"/>
                <w:sz w:val="20"/>
              </w:rPr>
              <w:t>Jesus went throughout Galilee</w:t>
            </w:r>
            <w:r w:rsidR="00745134" w:rsidRPr="00745134">
              <w:rPr>
                <w:rFonts w:cs="LRS System 4"/>
                <w:sz w:val="20"/>
              </w:rPr>
              <w:t xml:space="preserve">, </w:t>
            </w:r>
            <w:r w:rsidRPr="00781F2A">
              <w:rPr>
                <w:rFonts w:cs="LRS System 4"/>
                <w:sz w:val="20"/>
              </w:rPr>
              <w:t>teaching in their synagogues and proclaiming the good news of the kingdom and curing every disease and every sickness among the people</w:t>
            </w:r>
            <w:r w:rsidR="00E7567D" w:rsidRPr="00781F2A">
              <w:rPr>
                <w:rFonts w:cs="LRS System 4"/>
                <w:sz w:val="20"/>
              </w:rPr>
              <w:t xml:space="preserve">. </w:t>
            </w:r>
            <w:r w:rsidRPr="00781F2A">
              <w:rPr>
                <w:color w:val="000000"/>
                <w:kern w:val="16"/>
                <w:sz w:val="20"/>
                <w:vertAlign w:val="superscript"/>
              </w:rPr>
              <w:t>24</w:t>
            </w:r>
            <w:r w:rsidR="00C66DAE" w:rsidRPr="00781F2A">
              <w:rPr>
                <w:rFonts w:cs="LRS System 4"/>
                <w:sz w:val="20"/>
              </w:rPr>
              <w:t xml:space="preserve"> </w:t>
            </w:r>
            <w:r w:rsidRPr="00781F2A">
              <w:rPr>
                <w:rFonts w:cs="LRS System 4"/>
                <w:sz w:val="20"/>
              </w:rPr>
              <w:t>So his fame spread throughout all Syria</w:t>
            </w:r>
            <w:r w:rsidR="00745134" w:rsidRPr="00745134">
              <w:rPr>
                <w:rFonts w:cs="LRS System 4"/>
                <w:sz w:val="20"/>
              </w:rPr>
              <w:t xml:space="preserve">, </w:t>
            </w:r>
            <w:r w:rsidRPr="00781F2A">
              <w:rPr>
                <w:rFonts w:cs="LRS System 4"/>
                <w:sz w:val="20"/>
              </w:rPr>
              <w:t>and they brought to him all the sick</w:t>
            </w:r>
            <w:r w:rsidR="00745134" w:rsidRPr="00745134">
              <w:rPr>
                <w:rFonts w:cs="LRS System 4"/>
                <w:sz w:val="20"/>
              </w:rPr>
              <w:t xml:space="preserve">, </w:t>
            </w:r>
            <w:r w:rsidRPr="00781F2A">
              <w:rPr>
                <w:rFonts w:cs="LRS System 4"/>
                <w:sz w:val="20"/>
              </w:rPr>
              <w:t>those who were afflicted with various diseases and pains</w:t>
            </w:r>
            <w:r w:rsidR="00745134" w:rsidRPr="00745134">
              <w:rPr>
                <w:rFonts w:cs="LRS System 4"/>
                <w:sz w:val="20"/>
              </w:rPr>
              <w:t xml:space="preserve">, </w:t>
            </w:r>
            <w:r w:rsidRPr="00781F2A">
              <w:rPr>
                <w:rFonts w:cs="LRS System 4"/>
                <w:sz w:val="20"/>
              </w:rPr>
              <w:t>demoniacs</w:t>
            </w:r>
            <w:r w:rsidR="00745134" w:rsidRPr="00745134">
              <w:rPr>
                <w:rFonts w:cs="LRS System 4"/>
                <w:sz w:val="20"/>
              </w:rPr>
              <w:t xml:space="preserve">, </w:t>
            </w:r>
            <w:r w:rsidRPr="00781F2A">
              <w:rPr>
                <w:rFonts w:cs="LRS System 4"/>
                <w:sz w:val="20"/>
              </w:rPr>
              <w:t>epileptics</w:t>
            </w:r>
            <w:r w:rsidR="00745134" w:rsidRPr="00745134">
              <w:rPr>
                <w:rFonts w:cs="LRS System 4"/>
                <w:sz w:val="20"/>
              </w:rPr>
              <w:t xml:space="preserve">, </w:t>
            </w:r>
            <w:r w:rsidRPr="00781F2A">
              <w:rPr>
                <w:rFonts w:cs="LRS System 4"/>
                <w:sz w:val="20"/>
              </w:rPr>
              <w:t>and paralytics</w:t>
            </w:r>
            <w:r w:rsidR="00745134" w:rsidRPr="00745134">
              <w:rPr>
                <w:rFonts w:cs="LRS System 4"/>
                <w:sz w:val="20"/>
              </w:rPr>
              <w:t xml:space="preserve">, </w:t>
            </w:r>
            <w:r w:rsidRPr="00781F2A">
              <w:rPr>
                <w:rFonts w:cs="LRS System 4"/>
                <w:sz w:val="20"/>
              </w:rPr>
              <w:t>and he cured them</w:t>
            </w:r>
            <w:r w:rsidR="00E7567D" w:rsidRPr="00781F2A">
              <w:rPr>
                <w:rFonts w:cs="LRS System 4"/>
                <w:sz w:val="20"/>
              </w:rPr>
              <w:t xml:space="preserve">. </w:t>
            </w:r>
            <w:r w:rsidRPr="00781F2A">
              <w:rPr>
                <w:color w:val="000000"/>
                <w:kern w:val="16"/>
                <w:sz w:val="20"/>
                <w:vertAlign w:val="superscript"/>
              </w:rPr>
              <w:t>25</w:t>
            </w:r>
            <w:r w:rsidR="00C66DAE" w:rsidRPr="00781F2A">
              <w:rPr>
                <w:rFonts w:cs="LRS System 4"/>
                <w:sz w:val="20"/>
              </w:rPr>
              <w:t xml:space="preserve"> </w:t>
            </w:r>
            <w:r w:rsidRPr="00781F2A">
              <w:rPr>
                <w:rFonts w:cs="LRS System 4"/>
                <w:sz w:val="20"/>
              </w:rPr>
              <w:t>And great crowds followed him from Galilee</w:t>
            </w:r>
            <w:r w:rsidR="00745134" w:rsidRPr="00745134">
              <w:rPr>
                <w:rFonts w:cs="LRS System 4"/>
                <w:sz w:val="20"/>
              </w:rPr>
              <w:t xml:space="preserve">, </w:t>
            </w:r>
            <w:r w:rsidRPr="00781F2A">
              <w:rPr>
                <w:rFonts w:cs="LRS System 4"/>
                <w:sz w:val="20"/>
              </w:rPr>
              <w:t>the Decapolis</w:t>
            </w:r>
            <w:r w:rsidR="00745134" w:rsidRPr="00745134">
              <w:rPr>
                <w:rFonts w:cs="LRS System 4"/>
                <w:sz w:val="20"/>
              </w:rPr>
              <w:t xml:space="preserve">, </w:t>
            </w:r>
            <w:r w:rsidRPr="00781F2A">
              <w:rPr>
                <w:rFonts w:cs="LRS System 4"/>
                <w:sz w:val="20"/>
              </w:rPr>
              <w:t>Jerusalem</w:t>
            </w:r>
            <w:r w:rsidR="00745134" w:rsidRPr="00745134">
              <w:rPr>
                <w:rFonts w:cs="LRS System 4"/>
                <w:sz w:val="20"/>
              </w:rPr>
              <w:t xml:space="preserve">, </w:t>
            </w:r>
            <w:r w:rsidRPr="00781F2A">
              <w:rPr>
                <w:rFonts w:cs="LRS System 4"/>
                <w:sz w:val="20"/>
              </w:rPr>
              <w:t>Judea</w:t>
            </w:r>
            <w:r w:rsidR="00745134" w:rsidRPr="00745134">
              <w:rPr>
                <w:rFonts w:cs="LRS System 4"/>
                <w:sz w:val="20"/>
              </w:rPr>
              <w:t xml:space="preserve">, </w:t>
            </w:r>
            <w:r w:rsidRPr="00781F2A">
              <w:rPr>
                <w:rFonts w:cs="LRS System 4"/>
                <w:sz w:val="20"/>
              </w:rPr>
              <w:t>and from beyond the Jordan</w:t>
            </w:r>
            <w:r w:rsidR="009C136B" w:rsidRPr="00781F2A">
              <w:rPr>
                <w:rFonts w:cs="LRS System 4"/>
                <w:sz w:val="20"/>
              </w:rPr>
              <w:t>.</w:t>
            </w:r>
          </w:p>
          <w:p w14:paraId="10275B3C" w14:textId="77777777" w:rsidR="00214122" w:rsidRPr="00781F2A" w:rsidRDefault="00214122" w:rsidP="00214122">
            <w:pPr>
              <w:keepLines/>
              <w:ind w:left="360" w:hanging="360"/>
              <w:rPr>
                <w:rFonts w:cs="LRS System 4"/>
                <w:sz w:val="20"/>
                <w:szCs w:val="20"/>
              </w:rPr>
            </w:pPr>
            <w:r w:rsidRPr="00781F2A">
              <w:rPr>
                <w:rFonts w:cs="LRS System 4"/>
                <w:b/>
                <w:bCs/>
                <w:sz w:val="20"/>
                <w:szCs w:val="20"/>
              </w:rPr>
              <w:t>5</w:t>
            </w:r>
            <w:r w:rsidRPr="00781F2A">
              <w:rPr>
                <w:rFonts w:cs="LRS System 4"/>
                <w:sz w:val="20"/>
                <w:szCs w:val="20"/>
              </w:rPr>
              <w:t xml:space="preserve"> </w:t>
            </w:r>
            <w:r w:rsidRPr="00781F2A">
              <w:rPr>
                <w:rFonts w:cs="LRS System 4"/>
                <w:sz w:val="20"/>
                <w:szCs w:val="20"/>
                <w:vertAlign w:val="superscript"/>
              </w:rPr>
              <w:t>1</w:t>
            </w:r>
            <w:r w:rsidRPr="00781F2A">
              <w:rPr>
                <w:rFonts w:cs="LRS System 4"/>
                <w:sz w:val="20"/>
                <w:szCs w:val="20"/>
              </w:rPr>
              <w:t xml:space="preserve"> When Jesus saw the crowds</w:t>
            </w:r>
            <w:r w:rsidR="00745134" w:rsidRPr="00745134">
              <w:rPr>
                <w:rFonts w:cs="LRS System 4"/>
                <w:sz w:val="20"/>
                <w:szCs w:val="20"/>
              </w:rPr>
              <w:t xml:space="preserve">, </w:t>
            </w:r>
            <w:r w:rsidRPr="00781F2A">
              <w:rPr>
                <w:rFonts w:cs="LRS System 4"/>
                <w:sz w:val="20"/>
                <w:szCs w:val="20"/>
              </w:rPr>
              <w:t>he went up the mountain</w:t>
            </w:r>
            <w:r w:rsidR="009C136B" w:rsidRPr="00781F2A">
              <w:rPr>
                <w:rFonts w:cs="LRS System 4"/>
                <w:sz w:val="20"/>
                <w:szCs w:val="20"/>
              </w:rPr>
              <w:t xml:space="preserve">; </w:t>
            </w:r>
            <w:r w:rsidRPr="00781F2A">
              <w:rPr>
                <w:rFonts w:cs="LRS System 4"/>
                <w:sz w:val="20"/>
                <w:szCs w:val="20"/>
              </w:rPr>
              <w:t>and after he sat down</w:t>
            </w:r>
            <w:r w:rsidR="00745134" w:rsidRPr="00745134">
              <w:rPr>
                <w:rFonts w:cs="LRS System 4"/>
                <w:sz w:val="20"/>
                <w:szCs w:val="20"/>
              </w:rPr>
              <w:t xml:space="preserve">, </w:t>
            </w:r>
            <w:r w:rsidRPr="00781F2A">
              <w:rPr>
                <w:rFonts w:cs="LRS System 4"/>
                <w:sz w:val="20"/>
                <w:szCs w:val="20"/>
              </w:rPr>
              <w:t>his disciples came to him</w:t>
            </w:r>
            <w:r w:rsidR="009C136B" w:rsidRPr="00781F2A">
              <w:rPr>
                <w:rFonts w:cs="LRS System 4"/>
                <w:sz w:val="20"/>
                <w:szCs w:val="20"/>
              </w:rPr>
              <w:t>.</w:t>
            </w:r>
          </w:p>
        </w:tc>
        <w:tc>
          <w:tcPr>
            <w:tcW w:w="3920" w:type="dxa"/>
          </w:tcPr>
          <w:p w14:paraId="50E3C870" w14:textId="77777777" w:rsidR="00214122" w:rsidRPr="00781F2A" w:rsidRDefault="00214122" w:rsidP="00214122">
            <w:pPr>
              <w:ind w:left="360" w:hanging="360"/>
              <w:rPr>
                <w:rFonts w:cs="LRS System 4"/>
                <w:sz w:val="20"/>
                <w:szCs w:val="20"/>
              </w:rPr>
            </w:pPr>
            <w:r w:rsidRPr="00781F2A">
              <w:rPr>
                <w:rFonts w:cs="LRS System 4"/>
                <w:b/>
                <w:bCs/>
                <w:sz w:val="20"/>
                <w:szCs w:val="20"/>
              </w:rPr>
              <w:t>6</w:t>
            </w:r>
            <w:r w:rsidRPr="00781F2A">
              <w:rPr>
                <w:rFonts w:cs="LRS System 4"/>
                <w:sz w:val="20"/>
                <w:szCs w:val="20"/>
              </w:rPr>
              <w:t xml:space="preserve"> </w:t>
            </w:r>
            <w:r w:rsidRPr="00781F2A">
              <w:rPr>
                <w:color w:val="000000"/>
                <w:kern w:val="16"/>
                <w:sz w:val="20"/>
                <w:vertAlign w:val="superscript"/>
              </w:rPr>
              <w:t>17</w:t>
            </w:r>
            <w:r w:rsidR="00C66DAE" w:rsidRPr="00781F2A">
              <w:rPr>
                <w:rFonts w:cs="LRS System 4"/>
                <w:sz w:val="20"/>
              </w:rPr>
              <w:t xml:space="preserve"> </w:t>
            </w:r>
            <w:r w:rsidRPr="00781F2A">
              <w:rPr>
                <w:rFonts w:cs="LRS System 4"/>
                <w:sz w:val="20"/>
              </w:rPr>
              <w:t>He came down with them and stood on a level place</w:t>
            </w:r>
            <w:r w:rsidR="00745134" w:rsidRPr="00745134">
              <w:rPr>
                <w:rFonts w:cs="LRS System 4"/>
                <w:sz w:val="20"/>
              </w:rPr>
              <w:t xml:space="preserve">, </w:t>
            </w:r>
            <w:r w:rsidRPr="00781F2A">
              <w:rPr>
                <w:rFonts w:cs="LRS System 4"/>
                <w:sz w:val="20"/>
              </w:rPr>
              <w:t>with a great crowd of his disciples and a great multitude of people from all Judea</w:t>
            </w:r>
            <w:r w:rsidR="00745134" w:rsidRPr="00745134">
              <w:rPr>
                <w:rFonts w:cs="LRS System 4"/>
                <w:sz w:val="20"/>
              </w:rPr>
              <w:t xml:space="preserve">, </w:t>
            </w:r>
            <w:r w:rsidRPr="00781F2A">
              <w:rPr>
                <w:rFonts w:cs="LRS System 4"/>
                <w:sz w:val="20"/>
              </w:rPr>
              <w:t>Jerusalem</w:t>
            </w:r>
            <w:r w:rsidR="00745134" w:rsidRPr="00745134">
              <w:rPr>
                <w:rFonts w:cs="LRS System 4"/>
                <w:sz w:val="20"/>
              </w:rPr>
              <w:t xml:space="preserve">, </w:t>
            </w:r>
            <w:r w:rsidRPr="00781F2A">
              <w:rPr>
                <w:rFonts w:cs="LRS System 4"/>
                <w:sz w:val="20"/>
              </w:rPr>
              <w:t>and the coast of Tyre and Sidon</w:t>
            </w:r>
            <w:r w:rsidR="00E7567D" w:rsidRPr="00781F2A">
              <w:rPr>
                <w:rFonts w:cs="LRS System 4"/>
                <w:sz w:val="20"/>
              </w:rPr>
              <w:t xml:space="preserve">. </w:t>
            </w:r>
            <w:r w:rsidRPr="00781F2A">
              <w:rPr>
                <w:color w:val="000000"/>
                <w:kern w:val="16"/>
                <w:sz w:val="20"/>
                <w:vertAlign w:val="superscript"/>
              </w:rPr>
              <w:t>18</w:t>
            </w:r>
            <w:r w:rsidR="00C66DAE" w:rsidRPr="00781F2A">
              <w:rPr>
                <w:rFonts w:cs="LRS System 4"/>
                <w:sz w:val="20"/>
              </w:rPr>
              <w:t xml:space="preserve"> </w:t>
            </w:r>
            <w:r w:rsidRPr="00781F2A">
              <w:rPr>
                <w:rFonts w:cs="LRS System 4"/>
                <w:sz w:val="20"/>
              </w:rPr>
              <w:t>They had come to hear him and to be healed of their diseases</w:t>
            </w:r>
            <w:r w:rsidR="009C136B" w:rsidRPr="00781F2A">
              <w:rPr>
                <w:rFonts w:cs="LRS System 4"/>
                <w:sz w:val="20"/>
              </w:rPr>
              <w:t xml:space="preserve">; </w:t>
            </w:r>
            <w:r w:rsidRPr="00781F2A">
              <w:rPr>
                <w:rFonts w:cs="LRS System 4"/>
                <w:sz w:val="20"/>
              </w:rPr>
              <w:t>and those who were troubled with unclean spirits were cured</w:t>
            </w:r>
            <w:r w:rsidR="00E7567D" w:rsidRPr="00781F2A">
              <w:rPr>
                <w:rFonts w:cs="LRS System 4"/>
                <w:sz w:val="20"/>
              </w:rPr>
              <w:t xml:space="preserve">. </w:t>
            </w:r>
            <w:r w:rsidRPr="00781F2A">
              <w:rPr>
                <w:color w:val="000000"/>
                <w:kern w:val="16"/>
                <w:sz w:val="20"/>
                <w:vertAlign w:val="superscript"/>
              </w:rPr>
              <w:t>19</w:t>
            </w:r>
            <w:r w:rsidR="00C66DAE" w:rsidRPr="00781F2A">
              <w:rPr>
                <w:rFonts w:cs="LRS System 4"/>
                <w:sz w:val="20"/>
              </w:rPr>
              <w:t xml:space="preserve"> </w:t>
            </w:r>
            <w:r w:rsidRPr="00781F2A">
              <w:rPr>
                <w:rFonts w:cs="LRS System 4"/>
                <w:sz w:val="20"/>
              </w:rPr>
              <w:t>And all in the crowd were trying to touch him</w:t>
            </w:r>
            <w:r w:rsidR="00745134" w:rsidRPr="00745134">
              <w:rPr>
                <w:rFonts w:cs="LRS System 4"/>
                <w:sz w:val="20"/>
              </w:rPr>
              <w:t xml:space="preserve">, </w:t>
            </w:r>
            <w:r w:rsidRPr="00781F2A">
              <w:rPr>
                <w:rFonts w:cs="LRS System 4"/>
                <w:sz w:val="20"/>
              </w:rPr>
              <w:t>for power came out from him and healed all of them</w:t>
            </w:r>
            <w:r w:rsidR="009C136B" w:rsidRPr="00781F2A">
              <w:rPr>
                <w:rFonts w:cs="LRS System 4"/>
                <w:sz w:val="20"/>
              </w:rPr>
              <w:t>.</w:t>
            </w:r>
          </w:p>
        </w:tc>
        <w:tc>
          <w:tcPr>
            <w:tcW w:w="3921" w:type="dxa"/>
          </w:tcPr>
          <w:p w14:paraId="4D8D6101" w14:textId="77777777" w:rsidR="00214122" w:rsidRPr="00781F2A" w:rsidRDefault="00214122" w:rsidP="00214122">
            <w:pPr>
              <w:ind w:left="360" w:hanging="360"/>
              <w:rPr>
                <w:rFonts w:cs="LRS System 4"/>
                <w:sz w:val="16"/>
                <w:szCs w:val="20"/>
              </w:rPr>
            </w:pPr>
            <w:r w:rsidRPr="00781F2A">
              <w:rPr>
                <w:rFonts w:cs="LRS System 4"/>
                <w:sz w:val="16"/>
              </w:rPr>
              <w:t xml:space="preserve">Mark </w:t>
            </w:r>
            <w:r w:rsidRPr="00781F2A">
              <w:rPr>
                <w:rFonts w:cs="LRS System 4"/>
                <w:b/>
                <w:sz w:val="16"/>
              </w:rPr>
              <w:t>3</w:t>
            </w:r>
            <w:r w:rsidRPr="00781F2A">
              <w:rPr>
                <w:rFonts w:cs="LRS System 4"/>
                <w:sz w:val="16"/>
              </w:rPr>
              <w:t xml:space="preserve"> </w:t>
            </w:r>
            <w:r w:rsidRPr="00781F2A">
              <w:rPr>
                <w:rFonts w:cs="LRS System 4"/>
                <w:sz w:val="16"/>
                <w:vertAlign w:val="superscript"/>
              </w:rPr>
              <w:t>7</w:t>
            </w:r>
            <w:r w:rsidR="00C66DAE" w:rsidRPr="00781F2A">
              <w:rPr>
                <w:rFonts w:cs="LRS System 4"/>
                <w:sz w:val="16"/>
              </w:rPr>
              <w:t xml:space="preserve"> </w:t>
            </w:r>
            <w:r w:rsidRPr="00781F2A">
              <w:rPr>
                <w:rFonts w:cs="LRS System 4"/>
                <w:sz w:val="16"/>
              </w:rPr>
              <w:t>Jesus departed with his disciples to the sea</w:t>
            </w:r>
            <w:r w:rsidR="00745134" w:rsidRPr="00745134">
              <w:rPr>
                <w:rFonts w:cs="LRS System 4"/>
                <w:sz w:val="16"/>
              </w:rPr>
              <w:t xml:space="preserve">, </w:t>
            </w:r>
            <w:r w:rsidRPr="00781F2A">
              <w:rPr>
                <w:rFonts w:cs="LRS System 4"/>
                <w:sz w:val="16"/>
              </w:rPr>
              <w:t>and a great multitude from Galilee followed him</w:t>
            </w:r>
            <w:r w:rsidR="009C136B" w:rsidRPr="00781F2A">
              <w:rPr>
                <w:rFonts w:cs="LRS System 4"/>
                <w:sz w:val="16"/>
              </w:rPr>
              <w:t xml:space="preserve">; </w:t>
            </w:r>
            <w:r w:rsidRPr="00781F2A">
              <w:rPr>
                <w:color w:val="000000"/>
                <w:kern w:val="16"/>
                <w:sz w:val="16"/>
                <w:vertAlign w:val="superscript"/>
              </w:rPr>
              <w:t>8</w:t>
            </w:r>
            <w:r w:rsidR="00C66DAE" w:rsidRPr="00781F2A">
              <w:rPr>
                <w:rFonts w:cs="LRS System 4"/>
                <w:sz w:val="16"/>
              </w:rPr>
              <w:t xml:space="preserve"> </w:t>
            </w:r>
            <w:r w:rsidRPr="00781F2A">
              <w:rPr>
                <w:rFonts w:cs="LRS System 4"/>
                <w:sz w:val="16"/>
              </w:rPr>
              <w:t>hearing all that he was doing</w:t>
            </w:r>
            <w:r w:rsidR="00745134" w:rsidRPr="00745134">
              <w:rPr>
                <w:rFonts w:cs="LRS System 4"/>
                <w:sz w:val="16"/>
              </w:rPr>
              <w:t xml:space="preserve">, </w:t>
            </w:r>
            <w:r w:rsidRPr="00781F2A">
              <w:rPr>
                <w:rFonts w:cs="LRS System 4"/>
                <w:sz w:val="16"/>
              </w:rPr>
              <w:t>they came to him in great numbers from Judea</w:t>
            </w:r>
            <w:r w:rsidR="00745134" w:rsidRPr="00745134">
              <w:rPr>
                <w:rFonts w:cs="LRS System 4"/>
                <w:sz w:val="16"/>
              </w:rPr>
              <w:t xml:space="preserve">, </w:t>
            </w:r>
            <w:r w:rsidRPr="00781F2A">
              <w:rPr>
                <w:rFonts w:cs="LRS System 4"/>
                <w:sz w:val="16"/>
              </w:rPr>
              <w:t>Jerusalem</w:t>
            </w:r>
            <w:r w:rsidR="00745134" w:rsidRPr="00745134">
              <w:rPr>
                <w:rFonts w:cs="LRS System 4"/>
                <w:sz w:val="16"/>
              </w:rPr>
              <w:t xml:space="preserve">, </w:t>
            </w:r>
            <w:r w:rsidRPr="00781F2A">
              <w:rPr>
                <w:rFonts w:cs="LRS System 4"/>
                <w:sz w:val="16"/>
              </w:rPr>
              <w:t>Idumea</w:t>
            </w:r>
            <w:r w:rsidR="00745134" w:rsidRPr="00745134">
              <w:rPr>
                <w:rFonts w:cs="LRS System 4"/>
                <w:sz w:val="16"/>
              </w:rPr>
              <w:t xml:space="preserve">, </w:t>
            </w:r>
            <w:r w:rsidRPr="00781F2A">
              <w:rPr>
                <w:rFonts w:cs="LRS System 4"/>
                <w:sz w:val="16"/>
              </w:rPr>
              <w:t>beyond the Jordan</w:t>
            </w:r>
            <w:r w:rsidR="00745134" w:rsidRPr="00745134">
              <w:rPr>
                <w:rFonts w:cs="LRS System 4"/>
                <w:sz w:val="16"/>
              </w:rPr>
              <w:t xml:space="preserve">, </w:t>
            </w:r>
            <w:r w:rsidRPr="00781F2A">
              <w:rPr>
                <w:rFonts w:cs="LRS System 4"/>
                <w:sz w:val="16"/>
              </w:rPr>
              <w:t>and the region around Tyre and Sidon</w:t>
            </w:r>
            <w:r w:rsidR="00E7567D" w:rsidRPr="00781F2A">
              <w:rPr>
                <w:rFonts w:cs="LRS System 4"/>
                <w:sz w:val="16"/>
              </w:rPr>
              <w:t xml:space="preserve">. </w:t>
            </w:r>
            <w:r w:rsidRPr="00781F2A">
              <w:rPr>
                <w:color w:val="000000"/>
                <w:kern w:val="16"/>
                <w:sz w:val="16"/>
                <w:vertAlign w:val="superscript"/>
              </w:rPr>
              <w:t>9</w:t>
            </w:r>
            <w:r w:rsidR="00C66DAE" w:rsidRPr="00781F2A">
              <w:rPr>
                <w:rFonts w:cs="LRS System 4"/>
                <w:sz w:val="16"/>
              </w:rPr>
              <w:t xml:space="preserve"> </w:t>
            </w:r>
            <w:r w:rsidRPr="00781F2A">
              <w:rPr>
                <w:rFonts w:cs="LRS System 4"/>
                <w:sz w:val="16"/>
              </w:rPr>
              <w:t>He told his disciples to have a boat ready for him because of the crowd</w:t>
            </w:r>
            <w:r w:rsidR="00745134" w:rsidRPr="00745134">
              <w:rPr>
                <w:rFonts w:cs="LRS System 4"/>
                <w:sz w:val="16"/>
              </w:rPr>
              <w:t xml:space="preserve">, </w:t>
            </w:r>
            <w:r w:rsidRPr="00781F2A">
              <w:rPr>
                <w:rFonts w:cs="LRS System 4"/>
                <w:sz w:val="16"/>
              </w:rPr>
              <w:t>so that they would not crush him</w:t>
            </w:r>
            <w:r w:rsidR="009C136B" w:rsidRPr="00781F2A">
              <w:rPr>
                <w:rFonts w:cs="LRS System 4"/>
                <w:sz w:val="16"/>
              </w:rPr>
              <w:t xml:space="preserve">; </w:t>
            </w:r>
            <w:r w:rsidRPr="00781F2A">
              <w:rPr>
                <w:color w:val="000000"/>
                <w:kern w:val="16"/>
                <w:sz w:val="16"/>
                <w:vertAlign w:val="superscript"/>
              </w:rPr>
              <w:t>10</w:t>
            </w:r>
            <w:r w:rsidR="00C66DAE" w:rsidRPr="00781F2A">
              <w:rPr>
                <w:rFonts w:cs="LRS System 4"/>
                <w:sz w:val="16"/>
              </w:rPr>
              <w:t xml:space="preserve"> </w:t>
            </w:r>
            <w:r w:rsidRPr="00781F2A">
              <w:rPr>
                <w:rFonts w:cs="LRS System 4"/>
                <w:sz w:val="16"/>
              </w:rPr>
              <w:t>for he had cured many</w:t>
            </w:r>
            <w:r w:rsidR="00745134" w:rsidRPr="00745134">
              <w:rPr>
                <w:rFonts w:cs="LRS System 4"/>
                <w:sz w:val="16"/>
              </w:rPr>
              <w:t xml:space="preserve">, </w:t>
            </w:r>
            <w:r w:rsidRPr="00781F2A">
              <w:rPr>
                <w:rFonts w:cs="LRS System 4"/>
                <w:sz w:val="16"/>
              </w:rPr>
              <w:t>so that all who had diseases pressed upon him to touch him</w:t>
            </w:r>
            <w:r w:rsidR="00E7567D" w:rsidRPr="00781F2A">
              <w:rPr>
                <w:rFonts w:cs="LRS System 4"/>
                <w:sz w:val="16"/>
              </w:rPr>
              <w:t xml:space="preserve">. </w:t>
            </w:r>
            <w:r w:rsidRPr="00781F2A">
              <w:rPr>
                <w:color w:val="000000"/>
                <w:kern w:val="16"/>
                <w:sz w:val="16"/>
                <w:vertAlign w:val="superscript"/>
              </w:rPr>
              <w:t>11</w:t>
            </w:r>
            <w:r w:rsidR="00C66DAE" w:rsidRPr="00781F2A">
              <w:rPr>
                <w:rFonts w:cs="LRS System 4"/>
                <w:sz w:val="16"/>
              </w:rPr>
              <w:t xml:space="preserve"> </w:t>
            </w:r>
            <w:r w:rsidRPr="00781F2A">
              <w:rPr>
                <w:rFonts w:cs="LRS System 4"/>
                <w:sz w:val="16"/>
              </w:rPr>
              <w:t>Whenever the unclean spirits saw him</w:t>
            </w:r>
            <w:r w:rsidR="00745134" w:rsidRPr="00745134">
              <w:rPr>
                <w:rFonts w:cs="LRS System 4"/>
                <w:sz w:val="16"/>
              </w:rPr>
              <w:t xml:space="preserve">, </w:t>
            </w:r>
            <w:r w:rsidRPr="00781F2A">
              <w:rPr>
                <w:rFonts w:cs="LRS System 4"/>
                <w:sz w:val="16"/>
              </w:rPr>
              <w:t>they fell down before him and shouted</w:t>
            </w:r>
            <w:r w:rsidR="00745134" w:rsidRPr="00745134">
              <w:rPr>
                <w:rFonts w:cs="LRS System 4"/>
                <w:sz w:val="16"/>
              </w:rPr>
              <w:t xml:space="preserve">, </w:t>
            </w:r>
            <w:r w:rsidR="009C136B" w:rsidRPr="00781F2A">
              <w:rPr>
                <w:rFonts w:cs="LRS System 4"/>
                <w:sz w:val="16"/>
              </w:rPr>
              <w:t>“</w:t>
            </w:r>
            <w:r w:rsidRPr="00781F2A">
              <w:rPr>
                <w:rFonts w:cs="LRS System 4"/>
                <w:sz w:val="16"/>
              </w:rPr>
              <w:t>You are the Son of God</w:t>
            </w:r>
            <w:r w:rsidR="009C136B" w:rsidRPr="00781F2A">
              <w:rPr>
                <w:rFonts w:cs="LRS System 4"/>
                <w:sz w:val="16"/>
              </w:rPr>
              <w:t xml:space="preserve">!” </w:t>
            </w:r>
            <w:r w:rsidRPr="00781F2A">
              <w:rPr>
                <w:color w:val="000000"/>
                <w:kern w:val="16"/>
                <w:sz w:val="16"/>
                <w:vertAlign w:val="superscript"/>
              </w:rPr>
              <w:t>12</w:t>
            </w:r>
            <w:r w:rsidR="00C66DAE" w:rsidRPr="00781F2A">
              <w:rPr>
                <w:rFonts w:cs="LRS System 4"/>
                <w:sz w:val="16"/>
              </w:rPr>
              <w:t xml:space="preserve"> </w:t>
            </w:r>
            <w:r w:rsidRPr="00781F2A">
              <w:rPr>
                <w:rFonts w:cs="LRS System 4"/>
                <w:sz w:val="16"/>
              </w:rPr>
              <w:t>But he sternly ordered them not to make him known</w:t>
            </w:r>
            <w:r w:rsidR="00E7567D" w:rsidRPr="00781F2A">
              <w:rPr>
                <w:rFonts w:cs="LRS System 4"/>
                <w:sz w:val="16"/>
              </w:rPr>
              <w:t xml:space="preserve">. </w:t>
            </w:r>
            <w:r w:rsidRPr="00781F2A">
              <w:rPr>
                <w:color w:val="000000"/>
                <w:kern w:val="16"/>
                <w:sz w:val="16"/>
                <w:vertAlign w:val="superscript"/>
              </w:rPr>
              <w:t>13</w:t>
            </w:r>
            <w:r w:rsidR="00C66DAE" w:rsidRPr="00781F2A">
              <w:rPr>
                <w:rFonts w:cs="LRS System 4"/>
                <w:sz w:val="16"/>
              </w:rPr>
              <w:t xml:space="preserve"> </w:t>
            </w:r>
            <w:r w:rsidRPr="00781F2A">
              <w:rPr>
                <w:rFonts w:cs="LRS System 4"/>
                <w:sz w:val="16"/>
              </w:rPr>
              <w:t>He went up the mountain and called to him those whom he wanted</w:t>
            </w:r>
            <w:r w:rsidR="00745134" w:rsidRPr="00745134">
              <w:rPr>
                <w:rFonts w:cs="LRS System 4"/>
                <w:sz w:val="16"/>
              </w:rPr>
              <w:t xml:space="preserve">, </w:t>
            </w:r>
            <w:r w:rsidRPr="00781F2A">
              <w:rPr>
                <w:rFonts w:cs="LRS System 4"/>
                <w:sz w:val="16"/>
              </w:rPr>
              <w:t>and they came to him</w:t>
            </w:r>
            <w:r w:rsidR="009C136B" w:rsidRPr="00781F2A">
              <w:rPr>
                <w:rFonts w:cs="LRS System 4"/>
                <w:sz w:val="16"/>
              </w:rPr>
              <w:t>.</w:t>
            </w:r>
          </w:p>
        </w:tc>
      </w:tr>
      <w:tr w:rsidR="00214122" w:rsidRPr="00781F2A" w14:paraId="327D96EC" w14:textId="77777777" w:rsidTr="00214122">
        <w:tc>
          <w:tcPr>
            <w:tcW w:w="5335" w:type="dxa"/>
          </w:tcPr>
          <w:p w14:paraId="0206D313" w14:textId="77777777" w:rsidR="00214122" w:rsidRPr="00781F2A" w:rsidRDefault="00214122" w:rsidP="00214122">
            <w:pPr>
              <w:ind w:left="360" w:hanging="360"/>
              <w:rPr>
                <w:rFonts w:cs="LRS System 4"/>
                <w:sz w:val="20"/>
                <w:szCs w:val="20"/>
              </w:rPr>
            </w:pPr>
            <w:r w:rsidRPr="00781F2A">
              <w:rPr>
                <w:color w:val="000000"/>
                <w:kern w:val="16"/>
                <w:sz w:val="20"/>
                <w:szCs w:val="20"/>
                <w:vertAlign w:val="superscript"/>
              </w:rPr>
              <w:t>2</w:t>
            </w:r>
            <w:r w:rsidR="005337FF" w:rsidRPr="00781F2A">
              <w:rPr>
                <w:sz w:val="20"/>
              </w:rPr>
              <w:t xml:space="preserve"> </w:t>
            </w:r>
            <w:r w:rsidRPr="00781F2A">
              <w:rPr>
                <w:rFonts w:cs="LRS System 4"/>
                <w:sz w:val="20"/>
                <w:szCs w:val="20"/>
              </w:rPr>
              <w:t>Then he began to speak</w:t>
            </w:r>
            <w:r w:rsidR="00745134" w:rsidRPr="00745134">
              <w:rPr>
                <w:rFonts w:cs="LRS System 4"/>
                <w:sz w:val="20"/>
                <w:szCs w:val="20"/>
              </w:rPr>
              <w:t xml:space="preserve">, </w:t>
            </w:r>
            <w:r w:rsidRPr="00781F2A">
              <w:rPr>
                <w:rFonts w:cs="LRS System 4"/>
                <w:sz w:val="20"/>
                <w:szCs w:val="20"/>
              </w:rPr>
              <w:t>and taught them</w:t>
            </w:r>
            <w:r w:rsidR="00745134" w:rsidRPr="00745134">
              <w:rPr>
                <w:rFonts w:cs="LRS System 4"/>
                <w:sz w:val="20"/>
                <w:szCs w:val="20"/>
              </w:rPr>
              <w:t xml:space="preserve">, </w:t>
            </w:r>
            <w:r w:rsidRPr="00781F2A">
              <w:rPr>
                <w:rFonts w:cs="LRS System 4"/>
                <w:sz w:val="20"/>
                <w:szCs w:val="20"/>
              </w:rPr>
              <w:t>saying</w:t>
            </w:r>
            <w:r w:rsidR="009C136B" w:rsidRPr="00781F2A">
              <w:rPr>
                <w:rFonts w:cs="LRS System 4"/>
                <w:sz w:val="20"/>
                <w:szCs w:val="20"/>
              </w:rPr>
              <w:t>:</w:t>
            </w:r>
          </w:p>
        </w:tc>
        <w:tc>
          <w:tcPr>
            <w:tcW w:w="3920" w:type="dxa"/>
          </w:tcPr>
          <w:p w14:paraId="5ADC2511" w14:textId="77777777" w:rsidR="00214122" w:rsidRPr="00781F2A" w:rsidRDefault="00214122" w:rsidP="00214122">
            <w:pPr>
              <w:ind w:left="360" w:hanging="360"/>
              <w:rPr>
                <w:rFonts w:cs="LRS System 4"/>
                <w:sz w:val="20"/>
                <w:szCs w:val="20"/>
              </w:rPr>
            </w:pPr>
            <w:r w:rsidRPr="00781F2A">
              <w:rPr>
                <w:rFonts w:cs="LRS System 4"/>
                <w:sz w:val="20"/>
                <w:vertAlign w:val="superscript"/>
              </w:rPr>
              <w:t>20a</w:t>
            </w:r>
            <w:r w:rsidR="00C66DAE" w:rsidRPr="00781F2A">
              <w:rPr>
                <w:sz w:val="20"/>
              </w:rPr>
              <w:t xml:space="preserve"> </w:t>
            </w:r>
            <w:r w:rsidRPr="00781F2A">
              <w:rPr>
                <w:rFonts w:cs="LRS System 4"/>
                <w:sz w:val="20"/>
              </w:rPr>
              <w:t>Then he looked up at his disciples and said</w:t>
            </w:r>
            <w:r w:rsidR="009C136B" w:rsidRPr="00781F2A">
              <w:rPr>
                <w:rFonts w:cs="LRS System 4"/>
                <w:sz w:val="20"/>
              </w:rPr>
              <w:t>:</w:t>
            </w:r>
          </w:p>
        </w:tc>
        <w:tc>
          <w:tcPr>
            <w:tcW w:w="3921" w:type="dxa"/>
          </w:tcPr>
          <w:p w14:paraId="4A86DA9D" w14:textId="77777777" w:rsidR="00214122" w:rsidRPr="00781F2A" w:rsidRDefault="00214122" w:rsidP="00214122">
            <w:pPr>
              <w:ind w:left="360" w:hanging="360"/>
              <w:rPr>
                <w:rFonts w:cs="LRS System 4"/>
                <w:sz w:val="16"/>
                <w:szCs w:val="20"/>
              </w:rPr>
            </w:pPr>
          </w:p>
        </w:tc>
      </w:tr>
      <w:tr w:rsidR="00214122" w:rsidRPr="00781F2A" w14:paraId="0A294287" w14:textId="77777777" w:rsidTr="00214122">
        <w:tc>
          <w:tcPr>
            <w:tcW w:w="5335" w:type="dxa"/>
          </w:tcPr>
          <w:p w14:paraId="1713A611" w14:textId="77777777" w:rsidR="00214122" w:rsidRPr="00781F2A" w:rsidRDefault="00214122" w:rsidP="00214122">
            <w:pPr>
              <w:widowControl w:val="0"/>
              <w:ind w:left="360" w:hanging="360"/>
              <w:rPr>
                <w:sz w:val="20"/>
              </w:rPr>
            </w:pPr>
            <w:r w:rsidRPr="00781F2A">
              <w:rPr>
                <w:color w:val="000000"/>
                <w:kern w:val="16"/>
                <w:sz w:val="20"/>
                <w:vertAlign w:val="superscript"/>
              </w:rPr>
              <w:t>3</w:t>
            </w:r>
            <w:r w:rsidR="005337FF" w:rsidRPr="00781F2A">
              <w:rPr>
                <w:sz w:val="20"/>
              </w:rPr>
              <w:t xml:space="preserve"> </w:t>
            </w:r>
            <w:r w:rsidRPr="00781F2A">
              <w:rPr>
                <w:sz w:val="20"/>
              </w:rPr>
              <w:t>Blessed are the poor in spirit</w:t>
            </w:r>
            <w:r w:rsidR="00745134" w:rsidRPr="00745134">
              <w:rPr>
                <w:sz w:val="20"/>
              </w:rPr>
              <w:t>,</w:t>
            </w:r>
          </w:p>
          <w:p w14:paraId="67D694D8" w14:textId="77777777" w:rsidR="00214122" w:rsidRPr="00781F2A" w:rsidRDefault="00214122" w:rsidP="00214122">
            <w:pPr>
              <w:widowControl w:val="0"/>
              <w:ind w:left="360" w:hanging="360"/>
              <w:rPr>
                <w:sz w:val="20"/>
              </w:rPr>
            </w:pPr>
            <w:r w:rsidRPr="00781F2A">
              <w:rPr>
                <w:sz w:val="20"/>
              </w:rPr>
              <w:tab/>
              <w:t>for theirs is the kingdom of heaven</w:t>
            </w:r>
            <w:r w:rsidR="009C136B" w:rsidRPr="00781F2A">
              <w:rPr>
                <w:sz w:val="20"/>
              </w:rPr>
              <w:t>.</w:t>
            </w:r>
          </w:p>
          <w:p w14:paraId="2E1904ED" w14:textId="77777777" w:rsidR="00214122" w:rsidRPr="00781F2A" w:rsidRDefault="00214122" w:rsidP="00214122">
            <w:pPr>
              <w:widowControl w:val="0"/>
              <w:ind w:left="360" w:hanging="360"/>
              <w:rPr>
                <w:sz w:val="20"/>
              </w:rPr>
            </w:pPr>
            <w:r w:rsidRPr="00781F2A">
              <w:rPr>
                <w:color w:val="000000"/>
                <w:kern w:val="16"/>
                <w:sz w:val="20"/>
                <w:vertAlign w:val="superscript"/>
              </w:rPr>
              <w:t>4</w:t>
            </w:r>
            <w:r w:rsidR="005337FF" w:rsidRPr="00781F2A">
              <w:rPr>
                <w:sz w:val="20"/>
              </w:rPr>
              <w:t xml:space="preserve"> </w:t>
            </w:r>
            <w:r w:rsidRPr="00781F2A">
              <w:rPr>
                <w:sz w:val="20"/>
              </w:rPr>
              <w:t>Blessed are those who mourn</w:t>
            </w:r>
            <w:r w:rsidR="00745134" w:rsidRPr="00745134">
              <w:rPr>
                <w:sz w:val="20"/>
              </w:rPr>
              <w:t>,</w:t>
            </w:r>
          </w:p>
          <w:p w14:paraId="10DEC580" w14:textId="77777777" w:rsidR="00214122" w:rsidRPr="00781F2A" w:rsidRDefault="00214122" w:rsidP="00214122">
            <w:pPr>
              <w:widowControl w:val="0"/>
              <w:ind w:left="360" w:hanging="360"/>
              <w:rPr>
                <w:sz w:val="20"/>
              </w:rPr>
            </w:pPr>
            <w:r w:rsidRPr="00781F2A">
              <w:rPr>
                <w:sz w:val="20"/>
              </w:rPr>
              <w:tab/>
              <w:t>for they will be comforted</w:t>
            </w:r>
            <w:r w:rsidR="009C136B" w:rsidRPr="00781F2A">
              <w:rPr>
                <w:sz w:val="20"/>
              </w:rPr>
              <w:t>.</w:t>
            </w:r>
          </w:p>
          <w:p w14:paraId="4D4B8B54" w14:textId="77777777" w:rsidR="00214122" w:rsidRPr="00781F2A" w:rsidRDefault="00214122" w:rsidP="00214122">
            <w:pPr>
              <w:widowControl w:val="0"/>
              <w:ind w:left="360" w:hanging="360"/>
              <w:rPr>
                <w:sz w:val="20"/>
              </w:rPr>
            </w:pPr>
            <w:r w:rsidRPr="00781F2A">
              <w:rPr>
                <w:color w:val="000000"/>
                <w:kern w:val="16"/>
                <w:sz w:val="20"/>
                <w:vertAlign w:val="superscript"/>
              </w:rPr>
              <w:t>5</w:t>
            </w:r>
            <w:r w:rsidR="005337FF" w:rsidRPr="00781F2A">
              <w:rPr>
                <w:sz w:val="20"/>
              </w:rPr>
              <w:t xml:space="preserve"> </w:t>
            </w:r>
            <w:r w:rsidRPr="00781F2A">
              <w:rPr>
                <w:sz w:val="20"/>
              </w:rPr>
              <w:t>Blessed are the meek</w:t>
            </w:r>
            <w:r w:rsidR="00745134" w:rsidRPr="00745134">
              <w:rPr>
                <w:sz w:val="20"/>
              </w:rPr>
              <w:t>,</w:t>
            </w:r>
          </w:p>
          <w:p w14:paraId="662CE876" w14:textId="77777777" w:rsidR="00214122" w:rsidRPr="00781F2A" w:rsidRDefault="00214122" w:rsidP="00214122">
            <w:pPr>
              <w:widowControl w:val="0"/>
              <w:ind w:left="360" w:hanging="360"/>
              <w:rPr>
                <w:sz w:val="20"/>
              </w:rPr>
            </w:pPr>
            <w:r w:rsidRPr="00781F2A">
              <w:rPr>
                <w:sz w:val="20"/>
              </w:rPr>
              <w:tab/>
              <w:t>for they will inherit the earth</w:t>
            </w:r>
            <w:r w:rsidR="009C136B" w:rsidRPr="00781F2A">
              <w:rPr>
                <w:sz w:val="20"/>
              </w:rPr>
              <w:t>.</w:t>
            </w:r>
          </w:p>
          <w:p w14:paraId="63DED3A0" w14:textId="77777777" w:rsidR="00214122" w:rsidRPr="00781F2A" w:rsidRDefault="00214122" w:rsidP="00214122">
            <w:pPr>
              <w:widowControl w:val="0"/>
              <w:ind w:left="360" w:hanging="360"/>
              <w:rPr>
                <w:sz w:val="20"/>
              </w:rPr>
            </w:pPr>
            <w:r w:rsidRPr="00781F2A">
              <w:rPr>
                <w:color w:val="000000"/>
                <w:kern w:val="16"/>
                <w:sz w:val="20"/>
                <w:vertAlign w:val="superscript"/>
              </w:rPr>
              <w:t>6</w:t>
            </w:r>
            <w:r w:rsidR="005337FF" w:rsidRPr="00781F2A">
              <w:rPr>
                <w:sz w:val="20"/>
              </w:rPr>
              <w:t xml:space="preserve"> </w:t>
            </w:r>
            <w:r w:rsidRPr="00781F2A">
              <w:rPr>
                <w:sz w:val="20"/>
              </w:rPr>
              <w:t>Blessed are those who hunger and thirst</w:t>
            </w:r>
          </w:p>
          <w:p w14:paraId="76699C61" w14:textId="77777777" w:rsidR="00214122" w:rsidRPr="00781F2A" w:rsidRDefault="00214122" w:rsidP="00214122">
            <w:pPr>
              <w:widowControl w:val="0"/>
              <w:ind w:left="360" w:hanging="360"/>
              <w:rPr>
                <w:sz w:val="20"/>
              </w:rPr>
            </w:pPr>
            <w:r w:rsidRPr="00781F2A">
              <w:rPr>
                <w:sz w:val="20"/>
              </w:rPr>
              <w:tab/>
              <w:t>for righteousness</w:t>
            </w:r>
            <w:r w:rsidR="00745134" w:rsidRPr="00745134">
              <w:rPr>
                <w:sz w:val="20"/>
              </w:rPr>
              <w:t xml:space="preserve">, </w:t>
            </w:r>
            <w:r w:rsidRPr="00781F2A">
              <w:rPr>
                <w:sz w:val="20"/>
              </w:rPr>
              <w:t>for they will be filled</w:t>
            </w:r>
            <w:r w:rsidR="009C136B" w:rsidRPr="00781F2A">
              <w:rPr>
                <w:sz w:val="20"/>
              </w:rPr>
              <w:t>.</w:t>
            </w:r>
          </w:p>
          <w:p w14:paraId="4CA12DB9" w14:textId="77777777" w:rsidR="00214122" w:rsidRPr="00781F2A" w:rsidRDefault="00214122" w:rsidP="00214122">
            <w:pPr>
              <w:widowControl w:val="0"/>
              <w:ind w:left="360" w:hanging="360"/>
              <w:rPr>
                <w:sz w:val="20"/>
              </w:rPr>
            </w:pPr>
            <w:r w:rsidRPr="00781F2A">
              <w:rPr>
                <w:color w:val="000000"/>
                <w:kern w:val="16"/>
                <w:sz w:val="20"/>
                <w:vertAlign w:val="superscript"/>
              </w:rPr>
              <w:t>7</w:t>
            </w:r>
            <w:r w:rsidR="005337FF" w:rsidRPr="00781F2A">
              <w:rPr>
                <w:sz w:val="20"/>
              </w:rPr>
              <w:t xml:space="preserve"> </w:t>
            </w:r>
            <w:r w:rsidRPr="00781F2A">
              <w:rPr>
                <w:sz w:val="20"/>
              </w:rPr>
              <w:t>Blessed are the merciful</w:t>
            </w:r>
            <w:r w:rsidR="00745134" w:rsidRPr="00745134">
              <w:rPr>
                <w:sz w:val="20"/>
              </w:rPr>
              <w:t>,</w:t>
            </w:r>
          </w:p>
          <w:p w14:paraId="5E63EF0B" w14:textId="77777777" w:rsidR="00214122" w:rsidRPr="00781F2A" w:rsidRDefault="00214122" w:rsidP="00214122">
            <w:pPr>
              <w:widowControl w:val="0"/>
              <w:ind w:left="360" w:hanging="360"/>
              <w:rPr>
                <w:sz w:val="20"/>
              </w:rPr>
            </w:pPr>
            <w:r w:rsidRPr="00781F2A">
              <w:rPr>
                <w:sz w:val="20"/>
              </w:rPr>
              <w:tab/>
              <w:t>for they will receive mercy</w:t>
            </w:r>
            <w:r w:rsidR="009C136B" w:rsidRPr="00781F2A">
              <w:rPr>
                <w:sz w:val="20"/>
              </w:rPr>
              <w:t>.</w:t>
            </w:r>
          </w:p>
          <w:p w14:paraId="3AD654DC" w14:textId="77777777" w:rsidR="00214122" w:rsidRPr="00781F2A" w:rsidRDefault="00214122" w:rsidP="00214122">
            <w:pPr>
              <w:widowControl w:val="0"/>
              <w:ind w:left="360" w:hanging="360"/>
              <w:rPr>
                <w:sz w:val="20"/>
              </w:rPr>
            </w:pPr>
            <w:r w:rsidRPr="00781F2A">
              <w:rPr>
                <w:color w:val="000000"/>
                <w:kern w:val="16"/>
                <w:sz w:val="20"/>
                <w:vertAlign w:val="superscript"/>
              </w:rPr>
              <w:t>8</w:t>
            </w:r>
            <w:r w:rsidR="005337FF" w:rsidRPr="00781F2A">
              <w:rPr>
                <w:sz w:val="20"/>
              </w:rPr>
              <w:t xml:space="preserve"> </w:t>
            </w:r>
            <w:r w:rsidRPr="00781F2A">
              <w:rPr>
                <w:sz w:val="20"/>
              </w:rPr>
              <w:t>Blessed are the pure in heart</w:t>
            </w:r>
            <w:r w:rsidR="00745134" w:rsidRPr="00745134">
              <w:rPr>
                <w:sz w:val="20"/>
              </w:rPr>
              <w:t>,</w:t>
            </w:r>
          </w:p>
          <w:p w14:paraId="4B8249EC" w14:textId="77777777" w:rsidR="00214122" w:rsidRPr="00781F2A" w:rsidRDefault="00214122" w:rsidP="00214122">
            <w:pPr>
              <w:widowControl w:val="0"/>
              <w:ind w:left="360" w:hanging="360"/>
              <w:rPr>
                <w:sz w:val="20"/>
              </w:rPr>
            </w:pPr>
            <w:r w:rsidRPr="00781F2A">
              <w:rPr>
                <w:sz w:val="20"/>
              </w:rPr>
              <w:tab/>
              <w:t>for they will see God</w:t>
            </w:r>
            <w:r w:rsidR="009C136B" w:rsidRPr="00781F2A">
              <w:rPr>
                <w:sz w:val="20"/>
              </w:rPr>
              <w:t>.</w:t>
            </w:r>
          </w:p>
          <w:p w14:paraId="605ABFF2" w14:textId="77777777" w:rsidR="00214122" w:rsidRPr="00781F2A" w:rsidRDefault="00214122" w:rsidP="00214122">
            <w:pPr>
              <w:widowControl w:val="0"/>
              <w:ind w:left="360" w:hanging="360"/>
              <w:rPr>
                <w:sz w:val="20"/>
              </w:rPr>
            </w:pPr>
            <w:r w:rsidRPr="00781F2A">
              <w:rPr>
                <w:color w:val="000000"/>
                <w:kern w:val="16"/>
                <w:sz w:val="20"/>
                <w:vertAlign w:val="superscript"/>
              </w:rPr>
              <w:t>9</w:t>
            </w:r>
            <w:r w:rsidR="005337FF" w:rsidRPr="00781F2A">
              <w:rPr>
                <w:sz w:val="20"/>
              </w:rPr>
              <w:t xml:space="preserve"> </w:t>
            </w:r>
            <w:r w:rsidRPr="00781F2A">
              <w:rPr>
                <w:sz w:val="20"/>
              </w:rPr>
              <w:t>Blessed are the peacemakers</w:t>
            </w:r>
            <w:r w:rsidR="00745134" w:rsidRPr="00745134">
              <w:rPr>
                <w:sz w:val="20"/>
              </w:rPr>
              <w:t>,</w:t>
            </w:r>
          </w:p>
          <w:p w14:paraId="14827F42" w14:textId="77777777" w:rsidR="00214122" w:rsidRPr="00781F2A" w:rsidRDefault="00214122" w:rsidP="00214122">
            <w:pPr>
              <w:widowControl w:val="0"/>
              <w:ind w:left="360" w:hanging="360"/>
              <w:rPr>
                <w:sz w:val="20"/>
              </w:rPr>
            </w:pPr>
            <w:r w:rsidRPr="00781F2A">
              <w:rPr>
                <w:sz w:val="20"/>
              </w:rPr>
              <w:tab/>
              <w:t>for they will be called children of God</w:t>
            </w:r>
            <w:r w:rsidR="009C136B" w:rsidRPr="00781F2A">
              <w:rPr>
                <w:sz w:val="20"/>
              </w:rPr>
              <w:t>.</w:t>
            </w:r>
          </w:p>
          <w:p w14:paraId="6D58C05F" w14:textId="77777777" w:rsidR="00214122" w:rsidRPr="00781F2A" w:rsidRDefault="00214122" w:rsidP="00214122">
            <w:pPr>
              <w:widowControl w:val="0"/>
              <w:ind w:left="360" w:hanging="360"/>
              <w:rPr>
                <w:sz w:val="20"/>
              </w:rPr>
            </w:pPr>
            <w:r w:rsidRPr="00781F2A">
              <w:rPr>
                <w:color w:val="000000"/>
                <w:kern w:val="16"/>
                <w:sz w:val="20"/>
                <w:vertAlign w:val="superscript"/>
              </w:rPr>
              <w:t>10</w:t>
            </w:r>
            <w:r w:rsidR="00C66DAE" w:rsidRPr="00781F2A">
              <w:rPr>
                <w:rFonts w:cs="LRS System 4"/>
                <w:sz w:val="20"/>
              </w:rPr>
              <w:t xml:space="preserve"> </w:t>
            </w:r>
            <w:r w:rsidRPr="00781F2A">
              <w:rPr>
                <w:sz w:val="20"/>
              </w:rPr>
              <w:t>Blessed are those who are persecuted for righteousness</w:t>
            </w:r>
            <w:r w:rsidR="009C136B" w:rsidRPr="00781F2A">
              <w:rPr>
                <w:sz w:val="20"/>
              </w:rPr>
              <w:t xml:space="preserve">’ </w:t>
            </w:r>
            <w:r w:rsidRPr="00781F2A">
              <w:rPr>
                <w:sz w:val="20"/>
              </w:rPr>
              <w:lastRenderedPageBreak/>
              <w:t>sake</w:t>
            </w:r>
            <w:r w:rsidR="00745134" w:rsidRPr="00745134">
              <w:rPr>
                <w:sz w:val="20"/>
              </w:rPr>
              <w:t>,</w:t>
            </w:r>
          </w:p>
          <w:p w14:paraId="00D8DB9A" w14:textId="77777777" w:rsidR="00214122" w:rsidRPr="00781F2A" w:rsidRDefault="00214122" w:rsidP="00214122">
            <w:pPr>
              <w:widowControl w:val="0"/>
              <w:ind w:left="360" w:hanging="360"/>
              <w:rPr>
                <w:sz w:val="20"/>
              </w:rPr>
            </w:pPr>
            <w:r w:rsidRPr="00781F2A">
              <w:rPr>
                <w:sz w:val="20"/>
              </w:rPr>
              <w:tab/>
              <w:t>for theirs is the kingdom of heaven</w:t>
            </w:r>
            <w:r w:rsidR="009C136B" w:rsidRPr="00781F2A">
              <w:rPr>
                <w:sz w:val="20"/>
              </w:rPr>
              <w:t>.</w:t>
            </w:r>
          </w:p>
          <w:p w14:paraId="1A6D4364" w14:textId="77777777" w:rsidR="00214122" w:rsidRPr="00781F2A" w:rsidRDefault="00214122" w:rsidP="00214122">
            <w:pPr>
              <w:widowControl w:val="0"/>
              <w:ind w:left="360" w:hanging="360"/>
              <w:rPr>
                <w:sz w:val="20"/>
              </w:rPr>
            </w:pPr>
            <w:r w:rsidRPr="00781F2A">
              <w:rPr>
                <w:color w:val="000000"/>
                <w:kern w:val="16"/>
                <w:sz w:val="20"/>
                <w:vertAlign w:val="superscript"/>
              </w:rPr>
              <w:t>11</w:t>
            </w:r>
            <w:r w:rsidR="00C66DAE" w:rsidRPr="00781F2A">
              <w:rPr>
                <w:rFonts w:cs="LRS System 4"/>
                <w:sz w:val="20"/>
              </w:rPr>
              <w:t xml:space="preserve"> </w:t>
            </w:r>
            <w:r w:rsidRPr="00781F2A">
              <w:rPr>
                <w:sz w:val="20"/>
              </w:rPr>
              <w:t>Blessed are you when people revile you and persecute you and utter all kinds of evil against you falsely on my account</w:t>
            </w:r>
            <w:r w:rsidR="00E7567D" w:rsidRPr="00781F2A">
              <w:rPr>
                <w:sz w:val="20"/>
              </w:rPr>
              <w:t xml:space="preserve">. </w:t>
            </w:r>
            <w:r w:rsidRPr="00781F2A">
              <w:rPr>
                <w:color w:val="000000"/>
                <w:kern w:val="16"/>
                <w:sz w:val="20"/>
                <w:vertAlign w:val="superscript"/>
              </w:rPr>
              <w:t>12</w:t>
            </w:r>
            <w:r w:rsidR="00C66DAE" w:rsidRPr="00781F2A">
              <w:rPr>
                <w:sz w:val="20"/>
              </w:rPr>
              <w:t xml:space="preserve"> </w:t>
            </w:r>
            <w:r w:rsidRPr="00781F2A">
              <w:rPr>
                <w:sz w:val="20"/>
              </w:rPr>
              <w:t>Rejoice and be glad</w:t>
            </w:r>
            <w:r w:rsidR="00745134" w:rsidRPr="00745134">
              <w:rPr>
                <w:sz w:val="20"/>
              </w:rPr>
              <w:t>,</w:t>
            </w:r>
          </w:p>
          <w:p w14:paraId="6CBF1FC1" w14:textId="77777777" w:rsidR="00214122" w:rsidRPr="00781F2A" w:rsidRDefault="00214122" w:rsidP="00214122">
            <w:pPr>
              <w:widowControl w:val="0"/>
              <w:tabs>
                <w:tab w:val="left" w:pos="360"/>
              </w:tabs>
              <w:ind w:left="720" w:hanging="720"/>
              <w:rPr>
                <w:sz w:val="20"/>
              </w:rPr>
            </w:pPr>
            <w:r w:rsidRPr="00781F2A">
              <w:rPr>
                <w:sz w:val="20"/>
              </w:rPr>
              <w:tab/>
              <w:t>for your reward is great in heaven</w:t>
            </w:r>
            <w:r w:rsidR="00745134" w:rsidRPr="00745134">
              <w:rPr>
                <w:sz w:val="20"/>
              </w:rPr>
              <w:t xml:space="preserve">, </w:t>
            </w:r>
            <w:r w:rsidRPr="00781F2A">
              <w:rPr>
                <w:sz w:val="20"/>
              </w:rPr>
              <w:t>for in the same way they persecuted the prophets who were before you</w:t>
            </w:r>
            <w:r w:rsidR="009C136B" w:rsidRPr="00781F2A">
              <w:rPr>
                <w:sz w:val="20"/>
              </w:rPr>
              <w:t>.</w:t>
            </w:r>
          </w:p>
        </w:tc>
        <w:tc>
          <w:tcPr>
            <w:tcW w:w="3920" w:type="dxa"/>
          </w:tcPr>
          <w:p w14:paraId="7B321EF1" w14:textId="77777777" w:rsidR="00214122" w:rsidRPr="00781F2A" w:rsidRDefault="00214122" w:rsidP="00214122">
            <w:pPr>
              <w:widowControl w:val="0"/>
              <w:ind w:left="360" w:hanging="360"/>
              <w:rPr>
                <w:sz w:val="20"/>
              </w:rPr>
            </w:pPr>
            <w:r w:rsidRPr="00781F2A">
              <w:rPr>
                <w:color w:val="000000"/>
                <w:kern w:val="16"/>
                <w:sz w:val="20"/>
                <w:vertAlign w:val="superscript"/>
              </w:rPr>
              <w:lastRenderedPageBreak/>
              <w:t>20b</w:t>
            </w:r>
            <w:r w:rsidR="00C66DAE" w:rsidRPr="00781F2A">
              <w:rPr>
                <w:sz w:val="20"/>
              </w:rPr>
              <w:t xml:space="preserve"> </w:t>
            </w:r>
            <w:r w:rsidRPr="00781F2A">
              <w:rPr>
                <w:sz w:val="20"/>
              </w:rPr>
              <w:t>Blessed are you who are poor</w:t>
            </w:r>
            <w:r w:rsidR="00745134" w:rsidRPr="00745134">
              <w:rPr>
                <w:sz w:val="20"/>
              </w:rPr>
              <w:t>,</w:t>
            </w:r>
          </w:p>
          <w:p w14:paraId="4CD9F478" w14:textId="77777777" w:rsidR="00214122" w:rsidRPr="00781F2A" w:rsidRDefault="00214122" w:rsidP="00214122">
            <w:pPr>
              <w:widowControl w:val="0"/>
              <w:ind w:left="360" w:hanging="360"/>
              <w:rPr>
                <w:sz w:val="20"/>
              </w:rPr>
            </w:pPr>
            <w:r w:rsidRPr="00781F2A">
              <w:rPr>
                <w:sz w:val="20"/>
              </w:rPr>
              <w:tab/>
              <w:t>for yours is the kingdom of God</w:t>
            </w:r>
            <w:r w:rsidR="009C136B" w:rsidRPr="00781F2A">
              <w:rPr>
                <w:sz w:val="20"/>
              </w:rPr>
              <w:t>.</w:t>
            </w:r>
          </w:p>
          <w:p w14:paraId="60846F3E" w14:textId="77777777" w:rsidR="00214122" w:rsidRPr="00781F2A" w:rsidRDefault="00214122" w:rsidP="00214122">
            <w:pPr>
              <w:widowControl w:val="0"/>
              <w:ind w:left="360" w:hanging="360"/>
              <w:rPr>
                <w:sz w:val="20"/>
              </w:rPr>
            </w:pPr>
          </w:p>
          <w:p w14:paraId="53AC7A95" w14:textId="77777777" w:rsidR="00214122" w:rsidRPr="00781F2A" w:rsidRDefault="00214122" w:rsidP="00214122">
            <w:pPr>
              <w:widowControl w:val="0"/>
              <w:ind w:left="360" w:hanging="360"/>
              <w:rPr>
                <w:sz w:val="20"/>
              </w:rPr>
            </w:pPr>
          </w:p>
          <w:p w14:paraId="1AE796E6" w14:textId="77777777" w:rsidR="00214122" w:rsidRPr="00781F2A" w:rsidRDefault="00214122" w:rsidP="00214122">
            <w:pPr>
              <w:widowControl w:val="0"/>
              <w:ind w:left="360" w:hanging="360"/>
              <w:rPr>
                <w:sz w:val="20"/>
              </w:rPr>
            </w:pPr>
          </w:p>
          <w:p w14:paraId="4194B731" w14:textId="77777777" w:rsidR="00214122" w:rsidRPr="00781F2A" w:rsidRDefault="00214122" w:rsidP="00214122">
            <w:pPr>
              <w:widowControl w:val="0"/>
              <w:ind w:left="360" w:hanging="360"/>
              <w:rPr>
                <w:sz w:val="20"/>
              </w:rPr>
            </w:pPr>
          </w:p>
          <w:p w14:paraId="0144B124" w14:textId="77777777" w:rsidR="00214122" w:rsidRPr="00781F2A" w:rsidRDefault="00214122" w:rsidP="00214122">
            <w:pPr>
              <w:widowControl w:val="0"/>
              <w:ind w:left="360" w:hanging="360"/>
              <w:rPr>
                <w:sz w:val="20"/>
              </w:rPr>
            </w:pPr>
            <w:r w:rsidRPr="00781F2A">
              <w:rPr>
                <w:color w:val="000000"/>
                <w:kern w:val="16"/>
                <w:sz w:val="20"/>
                <w:vertAlign w:val="superscript"/>
              </w:rPr>
              <w:t>21</w:t>
            </w:r>
            <w:r w:rsidR="00C66DAE" w:rsidRPr="00781F2A">
              <w:rPr>
                <w:sz w:val="20"/>
              </w:rPr>
              <w:t xml:space="preserve"> </w:t>
            </w:r>
            <w:r w:rsidRPr="00781F2A">
              <w:rPr>
                <w:sz w:val="20"/>
              </w:rPr>
              <w:t>Blessed are you who are hungry now</w:t>
            </w:r>
            <w:r w:rsidR="00745134" w:rsidRPr="00745134">
              <w:rPr>
                <w:sz w:val="20"/>
              </w:rPr>
              <w:t>,</w:t>
            </w:r>
          </w:p>
          <w:p w14:paraId="434C597E" w14:textId="77777777" w:rsidR="00214122" w:rsidRPr="00781F2A" w:rsidRDefault="00214122" w:rsidP="00214122">
            <w:pPr>
              <w:widowControl w:val="0"/>
              <w:ind w:left="360" w:hanging="360"/>
              <w:rPr>
                <w:sz w:val="20"/>
              </w:rPr>
            </w:pPr>
            <w:r w:rsidRPr="00781F2A">
              <w:rPr>
                <w:sz w:val="20"/>
              </w:rPr>
              <w:tab/>
              <w:t>for you will be filled</w:t>
            </w:r>
            <w:r w:rsidR="009C136B" w:rsidRPr="00781F2A">
              <w:rPr>
                <w:sz w:val="20"/>
              </w:rPr>
              <w:t>.</w:t>
            </w:r>
          </w:p>
          <w:p w14:paraId="6311FF14" w14:textId="77777777" w:rsidR="00214122" w:rsidRPr="00781F2A" w:rsidRDefault="00214122" w:rsidP="00214122">
            <w:pPr>
              <w:widowControl w:val="0"/>
              <w:ind w:left="360" w:hanging="360"/>
              <w:rPr>
                <w:sz w:val="20"/>
              </w:rPr>
            </w:pPr>
            <w:r w:rsidRPr="00781F2A">
              <w:rPr>
                <w:sz w:val="20"/>
              </w:rPr>
              <w:t>Blessed are you who weep now</w:t>
            </w:r>
            <w:r w:rsidR="00745134" w:rsidRPr="00745134">
              <w:rPr>
                <w:sz w:val="20"/>
              </w:rPr>
              <w:t>,</w:t>
            </w:r>
          </w:p>
          <w:p w14:paraId="4473926F" w14:textId="77777777" w:rsidR="00214122" w:rsidRPr="00781F2A" w:rsidRDefault="00214122" w:rsidP="00214122">
            <w:pPr>
              <w:widowControl w:val="0"/>
              <w:ind w:left="360" w:hanging="360"/>
              <w:rPr>
                <w:sz w:val="20"/>
              </w:rPr>
            </w:pPr>
            <w:r w:rsidRPr="00781F2A">
              <w:rPr>
                <w:sz w:val="20"/>
              </w:rPr>
              <w:tab/>
              <w:t>for you will laugh</w:t>
            </w:r>
            <w:r w:rsidR="009C136B" w:rsidRPr="00781F2A">
              <w:rPr>
                <w:sz w:val="20"/>
              </w:rPr>
              <w:t>.</w:t>
            </w:r>
          </w:p>
          <w:p w14:paraId="20C582F2" w14:textId="77777777" w:rsidR="00214122" w:rsidRPr="00781F2A" w:rsidRDefault="00214122" w:rsidP="00214122">
            <w:pPr>
              <w:widowControl w:val="0"/>
              <w:ind w:left="360" w:hanging="360"/>
              <w:rPr>
                <w:sz w:val="20"/>
              </w:rPr>
            </w:pPr>
          </w:p>
          <w:p w14:paraId="543D307D" w14:textId="77777777" w:rsidR="00214122" w:rsidRPr="00781F2A" w:rsidRDefault="00214122" w:rsidP="00214122">
            <w:pPr>
              <w:widowControl w:val="0"/>
              <w:ind w:left="360" w:hanging="360"/>
              <w:rPr>
                <w:sz w:val="20"/>
              </w:rPr>
            </w:pPr>
          </w:p>
          <w:p w14:paraId="4A7A1C8D" w14:textId="77777777" w:rsidR="00214122" w:rsidRPr="00781F2A" w:rsidRDefault="00214122" w:rsidP="00214122">
            <w:pPr>
              <w:widowControl w:val="0"/>
              <w:ind w:left="360" w:hanging="360"/>
              <w:rPr>
                <w:sz w:val="20"/>
              </w:rPr>
            </w:pPr>
          </w:p>
          <w:p w14:paraId="49A631B4" w14:textId="77777777" w:rsidR="00214122" w:rsidRPr="00781F2A" w:rsidRDefault="00214122" w:rsidP="00214122">
            <w:pPr>
              <w:widowControl w:val="0"/>
              <w:ind w:left="360" w:hanging="360"/>
              <w:rPr>
                <w:sz w:val="20"/>
              </w:rPr>
            </w:pPr>
          </w:p>
          <w:p w14:paraId="07CD9020" w14:textId="77777777" w:rsidR="00214122" w:rsidRPr="00781F2A" w:rsidRDefault="00214122" w:rsidP="00214122">
            <w:pPr>
              <w:widowControl w:val="0"/>
              <w:ind w:left="360" w:hanging="360"/>
              <w:rPr>
                <w:sz w:val="20"/>
              </w:rPr>
            </w:pPr>
          </w:p>
          <w:p w14:paraId="741EC4E8" w14:textId="77777777" w:rsidR="00214122" w:rsidRPr="00781F2A" w:rsidRDefault="00214122" w:rsidP="00214122">
            <w:pPr>
              <w:widowControl w:val="0"/>
              <w:ind w:left="360" w:hanging="360"/>
              <w:rPr>
                <w:sz w:val="20"/>
              </w:rPr>
            </w:pPr>
          </w:p>
          <w:p w14:paraId="5B74FBB4" w14:textId="77777777" w:rsidR="00214122" w:rsidRPr="00781F2A" w:rsidRDefault="00214122" w:rsidP="00214122">
            <w:pPr>
              <w:widowControl w:val="0"/>
              <w:ind w:left="360" w:hanging="360"/>
              <w:rPr>
                <w:sz w:val="20"/>
              </w:rPr>
            </w:pPr>
            <w:r w:rsidRPr="00781F2A">
              <w:rPr>
                <w:color w:val="000000"/>
                <w:kern w:val="16"/>
                <w:sz w:val="20"/>
                <w:vertAlign w:val="superscript"/>
              </w:rPr>
              <w:t>22</w:t>
            </w:r>
            <w:r w:rsidR="00C66DAE" w:rsidRPr="00781F2A">
              <w:rPr>
                <w:sz w:val="20"/>
              </w:rPr>
              <w:t xml:space="preserve"> </w:t>
            </w:r>
            <w:r w:rsidRPr="00781F2A">
              <w:rPr>
                <w:sz w:val="20"/>
              </w:rPr>
              <w:t>Blessed are you when people hate you</w:t>
            </w:r>
            <w:r w:rsidR="00745134" w:rsidRPr="00745134">
              <w:rPr>
                <w:sz w:val="20"/>
              </w:rPr>
              <w:t xml:space="preserve">, </w:t>
            </w:r>
            <w:r w:rsidRPr="00781F2A">
              <w:rPr>
                <w:sz w:val="20"/>
              </w:rPr>
              <w:t>and when they exclude you</w:t>
            </w:r>
            <w:r w:rsidR="00745134" w:rsidRPr="00745134">
              <w:rPr>
                <w:sz w:val="20"/>
              </w:rPr>
              <w:t xml:space="preserve">, </w:t>
            </w:r>
            <w:r w:rsidRPr="00781F2A">
              <w:rPr>
                <w:sz w:val="20"/>
              </w:rPr>
              <w:t>revile you</w:t>
            </w:r>
            <w:r w:rsidR="00745134" w:rsidRPr="00745134">
              <w:rPr>
                <w:sz w:val="20"/>
              </w:rPr>
              <w:t xml:space="preserve">, </w:t>
            </w:r>
            <w:r w:rsidRPr="00781F2A">
              <w:rPr>
                <w:sz w:val="20"/>
              </w:rPr>
              <w:t>and defame you on account of the Son of Man</w:t>
            </w:r>
            <w:r w:rsidR="00E7567D" w:rsidRPr="00781F2A">
              <w:rPr>
                <w:sz w:val="20"/>
              </w:rPr>
              <w:t xml:space="preserve">. </w:t>
            </w:r>
            <w:r w:rsidRPr="00781F2A">
              <w:rPr>
                <w:color w:val="000000"/>
                <w:kern w:val="16"/>
                <w:sz w:val="20"/>
                <w:vertAlign w:val="superscript"/>
              </w:rPr>
              <w:t>23</w:t>
            </w:r>
            <w:r w:rsidR="00C66DAE" w:rsidRPr="00781F2A">
              <w:rPr>
                <w:sz w:val="20"/>
              </w:rPr>
              <w:t xml:space="preserve"> </w:t>
            </w:r>
            <w:r w:rsidRPr="00781F2A">
              <w:rPr>
                <w:sz w:val="20"/>
              </w:rPr>
              <w:t>Rejoice in that day and leap for joy</w:t>
            </w:r>
            <w:r w:rsidR="00745134" w:rsidRPr="00745134">
              <w:rPr>
                <w:sz w:val="20"/>
              </w:rPr>
              <w:t>,</w:t>
            </w:r>
          </w:p>
          <w:p w14:paraId="31E9194F" w14:textId="77777777" w:rsidR="00214122" w:rsidRPr="00781F2A" w:rsidRDefault="00214122" w:rsidP="00214122">
            <w:pPr>
              <w:widowControl w:val="0"/>
              <w:tabs>
                <w:tab w:val="left" w:pos="360"/>
              </w:tabs>
              <w:ind w:left="720" w:hanging="720"/>
              <w:rPr>
                <w:sz w:val="20"/>
              </w:rPr>
            </w:pPr>
            <w:r w:rsidRPr="00781F2A">
              <w:rPr>
                <w:sz w:val="20"/>
              </w:rPr>
              <w:tab/>
              <w:t>for surely your reward is great in heaven</w:t>
            </w:r>
            <w:r w:rsidR="009C136B" w:rsidRPr="00781F2A">
              <w:rPr>
                <w:sz w:val="20"/>
              </w:rPr>
              <w:t xml:space="preserve">; </w:t>
            </w:r>
            <w:r w:rsidRPr="00781F2A">
              <w:rPr>
                <w:sz w:val="20"/>
              </w:rPr>
              <w:t>for that is what their ancestors did to the prophets</w:t>
            </w:r>
            <w:r w:rsidR="009C136B" w:rsidRPr="00781F2A">
              <w:rPr>
                <w:sz w:val="20"/>
              </w:rPr>
              <w:t>.</w:t>
            </w:r>
          </w:p>
        </w:tc>
        <w:tc>
          <w:tcPr>
            <w:tcW w:w="3921" w:type="dxa"/>
          </w:tcPr>
          <w:p w14:paraId="567CBB46" w14:textId="77777777" w:rsidR="00214122" w:rsidRPr="00781F2A" w:rsidRDefault="00214122" w:rsidP="00214122">
            <w:pPr>
              <w:widowControl w:val="0"/>
              <w:ind w:left="360" w:hanging="360"/>
              <w:rPr>
                <w:sz w:val="16"/>
              </w:rPr>
            </w:pPr>
          </w:p>
        </w:tc>
      </w:tr>
      <w:tr w:rsidR="00214122" w:rsidRPr="00781F2A" w14:paraId="1EE501E9" w14:textId="77777777" w:rsidTr="00214122">
        <w:tc>
          <w:tcPr>
            <w:tcW w:w="5335" w:type="dxa"/>
          </w:tcPr>
          <w:p w14:paraId="6BE9DD34" w14:textId="77777777" w:rsidR="00214122" w:rsidRPr="00781F2A" w:rsidRDefault="00214122" w:rsidP="00214122">
            <w:pPr>
              <w:widowControl w:val="0"/>
              <w:ind w:left="360" w:hanging="360"/>
              <w:rPr>
                <w:color w:val="000000"/>
                <w:kern w:val="16"/>
                <w:sz w:val="20"/>
                <w:vertAlign w:val="superscript"/>
              </w:rPr>
            </w:pPr>
          </w:p>
        </w:tc>
        <w:tc>
          <w:tcPr>
            <w:tcW w:w="3920" w:type="dxa"/>
          </w:tcPr>
          <w:p w14:paraId="05D7FB85" w14:textId="77777777" w:rsidR="00214122" w:rsidRPr="00781F2A" w:rsidRDefault="00214122" w:rsidP="00214122">
            <w:pPr>
              <w:widowControl w:val="0"/>
              <w:ind w:left="360" w:hanging="360"/>
              <w:rPr>
                <w:sz w:val="20"/>
              </w:rPr>
            </w:pPr>
            <w:r w:rsidRPr="00781F2A">
              <w:rPr>
                <w:color w:val="000000"/>
                <w:kern w:val="16"/>
                <w:sz w:val="20"/>
                <w:vertAlign w:val="superscript"/>
              </w:rPr>
              <w:t>24</w:t>
            </w:r>
            <w:r w:rsidR="00C66DAE" w:rsidRPr="00781F2A">
              <w:rPr>
                <w:sz w:val="20"/>
              </w:rPr>
              <w:t xml:space="preserve"> </w:t>
            </w:r>
            <w:r w:rsidRPr="00781F2A">
              <w:rPr>
                <w:sz w:val="20"/>
              </w:rPr>
              <w:t>But woe to you who are rich</w:t>
            </w:r>
            <w:r w:rsidR="00745134" w:rsidRPr="00745134">
              <w:rPr>
                <w:sz w:val="20"/>
              </w:rPr>
              <w:t>,</w:t>
            </w:r>
          </w:p>
          <w:p w14:paraId="49D8D8E2" w14:textId="77777777" w:rsidR="00214122" w:rsidRPr="00781F2A" w:rsidRDefault="00214122" w:rsidP="00214122">
            <w:pPr>
              <w:widowControl w:val="0"/>
              <w:ind w:left="360" w:hanging="360"/>
              <w:rPr>
                <w:sz w:val="20"/>
              </w:rPr>
            </w:pPr>
            <w:r w:rsidRPr="00781F2A">
              <w:rPr>
                <w:sz w:val="20"/>
              </w:rPr>
              <w:tab/>
              <w:t>for you have received your consolation</w:t>
            </w:r>
            <w:r w:rsidR="009C136B" w:rsidRPr="00781F2A">
              <w:rPr>
                <w:sz w:val="20"/>
              </w:rPr>
              <w:t>.</w:t>
            </w:r>
          </w:p>
          <w:p w14:paraId="1F053F74" w14:textId="77777777" w:rsidR="00214122" w:rsidRPr="00781F2A" w:rsidRDefault="00214122" w:rsidP="00214122">
            <w:pPr>
              <w:widowControl w:val="0"/>
              <w:ind w:left="360" w:hanging="360"/>
              <w:rPr>
                <w:sz w:val="20"/>
              </w:rPr>
            </w:pPr>
            <w:r w:rsidRPr="00781F2A">
              <w:rPr>
                <w:color w:val="000000"/>
                <w:kern w:val="16"/>
                <w:sz w:val="20"/>
                <w:vertAlign w:val="superscript"/>
              </w:rPr>
              <w:t>25</w:t>
            </w:r>
            <w:r w:rsidR="00C66DAE" w:rsidRPr="00781F2A">
              <w:rPr>
                <w:sz w:val="20"/>
              </w:rPr>
              <w:t xml:space="preserve"> </w:t>
            </w:r>
            <w:r w:rsidRPr="00781F2A">
              <w:rPr>
                <w:sz w:val="20"/>
              </w:rPr>
              <w:t>Woe to you who are full now</w:t>
            </w:r>
            <w:r w:rsidR="00745134" w:rsidRPr="00745134">
              <w:rPr>
                <w:sz w:val="20"/>
              </w:rPr>
              <w:t>,</w:t>
            </w:r>
          </w:p>
          <w:p w14:paraId="27600774" w14:textId="77777777" w:rsidR="00214122" w:rsidRPr="00781F2A" w:rsidRDefault="00214122" w:rsidP="00214122">
            <w:pPr>
              <w:widowControl w:val="0"/>
              <w:ind w:left="360" w:hanging="360"/>
              <w:rPr>
                <w:sz w:val="20"/>
              </w:rPr>
            </w:pPr>
            <w:r w:rsidRPr="00781F2A">
              <w:rPr>
                <w:sz w:val="20"/>
              </w:rPr>
              <w:tab/>
              <w:t>for you will be hungry</w:t>
            </w:r>
            <w:r w:rsidR="009C136B" w:rsidRPr="00781F2A">
              <w:rPr>
                <w:sz w:val="20"/>
              </w:rPr>
              <w:t>.</w:t>
            </w:r>
          </w:p>
          <w:p w14:paraId="2A0ABD77" w14:textId="77777777" w:rsidR="00214122" w:rsidRPr="00781F2A" w:rsidRDefault="00214122" w:rsidP="00214122">
            <w:pPr>
              <w:widowControl w:val="0"/>
              <w:ind w:left="360" w:hanging="360"/>
              <w:rPr>
                <w:sz w:val="20"/>
              </w:rPr>
            </w:pPr>
            <w:r w:rsidRPr="00781F2A">
              <w:rPr>
                <w:sz w:val="20"/>
              </w:rPr>
              <w:t>Woe to you who are laughing now</w:t>
            </w:r>
            <w:r w:rsidR="00745134" w:rsidRPr="00745134">
              <w:rPr>
                <w:sz w:val="20"/>
              </w:rPr>
              <w:t>,</w:t>
            </w:r>
          </w:p>
          <w:p w14:paraId="79134D47" w14:textId="77777777" w:rsidR="00214122" w:rsidRPr="00781F2A" w:rsidRDefault="00214122" w:rsidP="00214122">
            <w:pPr>
              <w:widowControl w:val="0"/>
              <w:ind w:left="360" w:hanging="360"/>
              <w:rPr>
                <w:sz w:val="20"/>
              </w:rPr>
            </w:pPr>
            <w:r w:rsidRPr="00781F2A">
              <w:rPr>
                <w:sz w:val="20"/>
              </w:rPr>
              <w:tab/>
              <w:t>for you will mourn and weep</w:t>
            </w:r>
            <w:r w:rsidR="009C136B" w:rsidRPr="00781F2A">
              <w:rPr>
                <w:sz w:val="20"/>
              </w:rPr>
              <w:t>.</w:t>
            </w:r>
          </w:p>
          <w:p w14:paraId="74888ED5" w14:textId="77777777" w:rsidR="00214122" w:rsidRPr="00781F2A" w:rsidRDefault="00214122" w:rsidP="00214122">
            <w:pPr>
              <w:widowControl w:val="0"/>
              <w:ind w:left="360" w:hanging="360"/>
              <w:rPr>
                <w:sz w:val="20"/>
              </w:rPr>
            </w:pPr>
            <w:r w:rsidRPr="00781F2A">
              <w:rPr>
                <w:color w:val="000000"/>
                <w:kern w:val="16"/>
                <w:sz w:val="20"/>
                <w:vertAlign w:val="superscript"/>
              </w:rPr>
              <w:t>26</w:t>
            </w:r>
            <w:r w:rsidR="00C66DAE" w:rsidRPr="00781F2A">
              <w:rPr>
                <w:sz w:val="20"/>
              </w:rPr>
              <w:t xml:space="preserve"> </w:t>
            </w:r>
            <w:r w:rsidRPr="00781F2A">
              <w:rPr>
                <w:sz w:val="20"/>
              </w:rPr>
              <w:t>Woe to you when all speak well of you</w:t>
            </w:r>
            <w:r w:rsidR="00745134" w:rsidRPr="00745134">
              <w:rPr>
                <w:sz w:val="20"/>
              </w:rPr>
              <w:t>,</w:t>
            </w:r>
          </w:p>
          <w:p w14:paraId="35DC6CE7" w14:textId="77777777" w:rsidR="00214122" w:rsidRPr="00781F2A" w:rsidRDefault="00214122" w:rsidP="00214122">
            <w:pPr>
              <w:ind w:left="360" w:hanging="360"/>
              <w:rPr>
                <w:sz w:val="20"/>
              </w:rPr>
            </w:pPr>
            <w:r w:rsidRPr="00781F2A">
              <w:rPr>
                <w:sz w:val="20"/>
              </w:rPr>
              <w:tab/>
              <w:t>for that is what their ancestors did to the false prophets</w:t>
            </w:r>
            <w:r w:rsidR="009C136B" w:rsidRPr="00781F2A">
              <w:rPr>
                <w:sz w:val="20"/>
              </w:rPr>
              <w:t>.</w:t>
            </w:r>
          </w:p>
        </w:tc>
        <w:tc>
          <w:tcPr>
            <w:tcW w:w="3921" w:type="dxa"/>
          </w:tcPr>
          <w:p w14:paraId="644AA691" w14:textId="77777777" w:rsidR="00214122" w:rsidRPr="00781F2A" w:rsidRDefault="00214122" w:rsidP="00214122">
            <w:pPr>
              <w:widowControl w:val="0"/>
              <w:ind w:left="360" w:hanging="360"/>
              <w:rPr>
                <w:sz w:val="16"/>
              </w:rPr>
            </w:pPr>
          </w:p>
        </w:tc>
      </w:tr>
      <w:tr w:rsidR="00214122" w:rsidRPr="00781F2A" w14:paraId="06B21B03" w14:textId="77777777" w:rsidTr="00214122">
        <w:tc>
          <w:tcPr>
            <w:tcW w:w="5335" w:type="dxa"/>
          </w:tcPr>
          <w:p w14:paraId="52871D70" w14:textId="77777777" w:rsidR="00214122" w:rsidRPr="00781F2A" w:rsidRDefault="00214122" w:rsidP="00214122">
            <w:pPr>
              <w:widowControl w:val="0"/>
              <w:ind w:left="360" w:hanging="360"/>
              <w:rPr>
                <w:sz w:val="20"/>
              </w:rPr>
            </w:pPr>
            <w:r w:rsidRPr="00781F2A">
              <w:rPr>
                <w:color w:val="000000"/>
                <w:kern w:val="16"/>
                <w:sz w:val="20"/>
                <w:vertAlign w:val="superscript"/>
              </w:rPr>
              <w:t>13</w:t>
            </w:r>
            <w:r w:rsidR="00C66DAE" w:rsidRPr="00781F2A">
              <w:rPr>
                <w:sz w:val="20"/>
              </w:rPr>
              <w:t xml:space="preserve"> </w:t>
            </w:r>
            <w:r w:rsidRPr="00781F2A">
              <w:rPr>
                <w:sz w:val="20"/>
              </w:rPr>
              <w:t>You are the salt of the earth</w:t>
            </w:r>
            <w:r w:rsidR="009C136B" w:rsidRPr="00781F2A">
              <w:rPr>
                <w:sz w:val="20"/>
              </w:rPr>
              <w:t xml:space="preserve">; </w:t>
            </w:r>
            <w:r w:rsidRPr="00781F2A">
              <w:rPr>
                <w:sz w:val="20"/>
              </w:rPr>
              <w:t>but if salt has lost its taste</w:t>
            </w:r>
            <w:r w:rsidR="00745134" w:rsidRPr="00745134">
              <w:rPr>
                <w:sz w:val="20"/>
              </w:rPr>
              <w:t xml:space="preserve">, </w:t>
            </w:r>
            <w:r w:rsidRPr="00781F2A">
              <w:rPr>
                <w:sz w:val="20"/>
              </w:rPr>
              <w:t>how can its saltiness be restored</w:t>
            </w:r>
            <w:r w:rsidR="009C136B" w:rsidRPr="00781F2A">
              <w:rPr>
                <w:sz w:val="20"/>
              </w:rPr>
              <w:t xml:space="preserve">? </w:t>
            </w:r>
            <w:r w:rsidRPr="00781F2A">
              <w:rPr>
                <w:sz w:val="20"/>
              </w:rPr>
              <w:t>It is no longer good for anything</w:t>
            </w:r>
            <w:r w:rsidR="00745134" w:rsidRPr="00745134">
              <w:rPr>
                <w:sz w:val="20"/>
              </w:rPr>
              <w:t xml:space="preserve">, </w:t>
            </w:r>
            <w:r w:rsidRPr="00781F2A">
              <w:rPr>
                <w:sz w:val="20"/>
              </w:rPr>
              <w:t>but is thrown out and trampled under foot</w:t>
            </w:r>
            <w:r w:rsidR="009C136B" w:rsidRPr="00781F2A">
              <w:rPr>
                <w:sz w:val="20"/>
              </w:rPr>
              <w:t>.</w:t>
            </w:r>
          </w:p>
        </w:tc>
        <w:tc>
          <w:tcPr>
            <w:tcW w:w="3920" w:type="dxa"/>
          </w:tcPr>
          <w:p w14:paraId="24812AB4" w14:textId="77777777" w:rsidR="00214122" w:rsidRPr="00781F2A" w:rsidRDefault="00214122" w:rsidP="00214122">
            <w:pPr>
              <w:ind w:left="360" w:hanging="360"/>
              <w:rPr>
                <w:sz w:val="20"/>
              </w:rPr>
            </w:pPr>
          </w:p>
        </w:tc>
        <w:tc>
          <w:tcPr>
            <w:tcW w:w="3921" w:type="dxa"/>
          </w:tcPr>
          <w:p w14:paraId="0A500D24" w14:textId="77777777" w:rsidR="00214122" w:rsidRPr="00781F2A" w:rsidRDefault="00214122" w:rsidP="00214122">
            <w:pPr>
              <w:widowControl w:val="0"/>
              <w:ind w:left="360" w:hanging="360"/>
              <w:rPr>
                <w:sz w:val="16"/>
              </w:rPr>
            </w:pPr>
            <w:r w:rsidRPr="00781F2A">
              <w:rPr>
                <w:rFonts w:cs="LRS System 4"/>
                <w:sz w:val="16"/>
                <w:szCs w:val="20"/>
              </w:rPr>
              <w:t xml:space="preserve">Mark </w:t>
            </w:r>
            <w:r w:rsidRPr="00781F2A">
              <w:rPr>
                <w:rFonts w:cs="LRS System 4"/>
                <w:b/>
                <w:sz w:val="16"/>
                <w:szCs w:val="20"/>
              </w:rPr>
              <w:t>9</w:t>
            </w:r>
            <w:r w:rsidRPr="007F2D69">
              <w:rPr>
                <w:rFonts w:cs="LRS System 4"/>
                <w:sz w:val="16"/>
                <w:szCs w:val="20"/>
              </w:rPr>
              <w:t xml:space="preserve"> </w:t>
            </w:r>
            <w:r w:rsidRPr="007F2D69">
              <w:rPr>
                <w:color w:val="000000"/>
                <w:kern w:val="16"/>
                <w:sz w:val="16"/>
                <w:szCs w:val="20"/>
                <w:vertAlign w:val="superscript"/>
              </w:rPr>
              <w:t>49</w:t>
            </w:r>
            <w:r w:rsidR="007F2D69" w:rsidRPr="007F2D69">
              <w:rPr>
                <w:rFonts w:cs="LRS System 4"/>
                <w:b/>
                <w:sz w:val="16"/>
                <w:szCs w:val="20"/>
              </w:rPr>
              <w:t xml:space="preserve"> </w:t>
            </w:r>
            <w:r w:rsidRPr="00781F2A">
              <w:rPr>
                <w:rFonts w:cs="LRS System 4"/>
                <w:b/>
                <w:sz w:val="16"/>
                <w:szCs w:val="20"/>
              </w:rPr>
              <w:t>For</w:t>
            </w:r>
            <w:r w:rsidRPr="00781F2A">
              <w:rPr>
                <w:rFonts w:cs="LRS System 4"/>
                <w:sz w:val="16"/>
                <w:szCs w:val="20"/>
              </w:rPr>
              <w:t xml:space="preserve"> everyone will be salted with fire</w:t>
            </w:r>
            <w:r w:rsidR="00E7567D" w:rsidRPr="00781F2A">
              <w:rPr>
                <w:rFonts w:cs="LRS System 4"/>
                <w:sz w:val="16"/>
                <w:szCs w:val="20"/>
              </w:rPr>
              <w:t xml:space="preserve">. </w:t>
            </w:r>
            <w:r w:rsidRPr="00781F2A">
              <w:rPr>
                <w:color w:val="000000"/>
                <w:kern w:val="16"/>
                <w:sz w:val="16"/>
                <w:szCs w:val="20"/>
                <w:vertAlign w:val="superscript"/>
              </w:rPr>
              <w:t>50</w:t>
            </w:r>
            <w:r w:rsidR="00D810B4" w:rsidRPr="00781F2A">
              <w:rPr>
                <w:rFonts w:cs="LRS System 4"/>
                <w:sz w:val="16"/>
              </w:rPr>
              <w:t xml:space="preserve"> </w:t>
            </w:r>
            <w:r w:rsidRPr="00781F2A">
              <w:rPr>
                <w:rFonts w:cs="LRS System 4"/>
                <w:sz w:val="16"/>
                <w:szCs w:val="20"/>
              </w:rPr>
              <w:t>Salt is good</w:t>
            </w:r>
            <w:r w:rsidR="009C136B" w:rsidRPr="00781F2A">
              <w:rPr>
                <w:rFonts w:cs="LRS System 4"/>
                <w:sz w:val="16"/>
                <w:szCs w:val="20"/>
              </w:rPr>
              <w:t xml:space="preserve">; </w:t>
            </w:r>
            <w:r w:rsidRPr="00781F2A">
              <w:rPr>
                <w:rFonts w:cs="LRS System 4"/>
                <w:sz w:val="16"/>
                <w:szCs w:val="20"/>
              </w:rPr>
              <w:t>but if salt has lost its saltiness</w:t>
            </w:r>
            <w:r w:rsidR="00745134" w:rsidRPr="00745134">
              <w:rPr>
                <w:rFonts w:cs="LRS System 4"/>
                <w:sz w:val="16"/>
                <w:szCs w:val="20"/>
              </w:rPr>
              <w:t xml:space="preserve">, </w:t>
            </w:r>
            <w:r w:rsidRPr="00781F2A">
              <w:rPr>
                <w:rFonts w:cs="LRS System 4"/>
                <w:sz w:val="16"/>
                <w:szCs w:val="20"/>
              </w:rPr>
              <w:t>how can you season it</w:t>
            </w:r>
            <w:r w:rsidR="009C136B" w:rsidRPr="00781F2A">
              <w:rPr>
                <w:rFonts w:cs="LRS System 4"/>
                <w:sz w:val="16"/>
                <w:szCs w:val="20"/>
              </w:rPr>
              <w:t xml:space="preserve">? </w:t>
            </w:r>
            <w:r w:rsidRPr="00781F2A">
              <w:rPr>
                <w:rFonts w:cs="LRS System 4"/>
                <w:sz w:val="16"/>
                <w:szCs w:val="20"/>
              </w:rPr>
              <w:t>Have salt in yourselves</w:t>
            </w:r>
            <w:r w:rsidR="00745134" w:rsidRPr="00745134">
              <w:rPr>
                <w:rFonts w:cs="LRS System 4"/>
                <w:sz w:val="16"/>
                <w:szCs w:val="20"/>
              </w:rPr>
              <w:t xml:space="preserve">, </w:t>
            </w:r>
            <w:r w:rsidRPr="00781F2A">
              <w:rPr>
                <w:rFonts w:cs="LRS System 4"/>
                <w:sz w:val="16"/>
                <w:szCs w:val="20"/>
              </w:rPr>
              <w:t>and be at peace with one another</w:t>
            </w:r>
            <w:r w:rsidR="009C136B" w:rsidRPr="00781F2A">
              <w:rPr>
                <w:rFonts w:cs="LRS System 4"/>
                <w:sz w:val="16"/>
                <w:szCs w:val="20"/>
              </w:rPr>
              <w:t>.</w:t>
            </w:r>
          </w:p>
          <w:p w14:paraId="3C14D813" w14:textId="77777777" w:rsidR="00214122" w:rsidRPr="00781F2A" w:rsidRDefault="00214122" w:rsidP="00214122">
            <w:pPr>
              <w:ind w:left="360" w:hanging="360"/>
              <w:rPr>
                <w:sz w:val="16"/>
              </w:rPr>
            </w:pPr>
            <w:r w:rsidRPr="00781F2A">
              <w:rPr>
                <w:sz w:val="16"/>
              </w:rPr>
              <w:t xml:space="preserve">Luke </w:t>
            </w:r>
            <w:r w:rsidRPr="00781F2A">
              <w:rPr>
                <w:b/>
                <w:sz w:val="16"/>
              </w:rPr>
              <w:t>14</w:t>
            </w:r>
            <w:r w:rsidRPr="00781F2A">
              <w:rPr>
                <w:sz w:val="16"/>
              </w:rPr>
              <w:t xml:space="preserve"> </w:t>
            </w:r>
            <w:r w:rsidRPr="00781F2A">
              <w:rPr>
                <w:color w:val="000000"/>
                <w:kern w:val="16"/>
                <w:sz w:val="16"/>
                <w:vertAlign w:val="superscript"/>
              </w:rPr>
              <w:t>34</w:t>
            </w:r>
            <w:r w:rsidR="00D810B4" w:rsidRPr="00781F2A">
              <w:rPr>
                <w:rFonts w:cs="LRS System 4"/>
                <w:sz w:val="16"/>
              </w:rPr>
              <w:t xml:space="preserve"> </w:t>
            </w:r>
            <w:r w:rsidRPr="00781F2A">
              <w:rPr>
                <w:sz w:val="16"/>
              </w:rPr>
              <w:t>Salt is good</w:t>
            </w:r>
            <w:r w:rsidR="009C136B" w:rsidRPr="00781F2A">
              <w:rPr>
                <w:sz w:val="16"/>
              </w:rPr>
              <w:t xml:space="preserve">; </w:t>
            </w:r>
            <w:r w:rsidRPr="00781F2A">
              <w:rPr>
                <w:sz w:val="16"/>
              </w:rPr>
              <w:t>but if salt has lost its taste</w:t>
            </w:r>
            <w:r w:rsidR="00745134" w:rsidRPr="00745134">
              <w:rPr>
                <w:sz w:val="16"/>
              </w:rPr>
              <w:t xml:space="preserve">, </w:t>
            </w:r>
            <w:r w:rsidRPr="00781F2A">
              <w:rPr>
                <w:sz w:val="16"/>
              </w:rPr>
              <w:t>how can its saltiness be restored</w:t>
            </w:r>
            <w:r w:rsidR="009C136B" w:rsidRPr="00781F2A">
              <w:rPr>
                <w:sz w:val="16"/>
              </w:rPr>
              <w:t xml:space="preserve">? </w:t>
            </w:r>
            <w:r w:rsidRPr="00781F2A">
              <w:rPr>
                <w:color w:val="000000"/>
                <w:kern w:val="16"/>
                <w:sz w:val="16"/>
                <w:vertAlign w:val="superscript"/>
              </w:rPr>
              <w:t>35</w:t>
            </w:r>
            <w:r w:rsidR="00D810B4" w:rsidRPr="00781F2A">
              <w:rPr>
                <w:rFonts w:cs="LRS System 4"/>
                <w:sz w:val="16"/>
              </w:rPr>
              <w:t xml:space="preserve"> </w:t>
            </w:r>
            <w:r w:rsidRPr="00781F2A">
              <w:rPr>
                <w:sz w:val="16"/>
              </w:rPr>
              <w:t>It is fit neither for the soil nor for the manure pile</w:t>
            </w:r>
            <w:r w:rsidR="009C136B" w:rsidRPr="00781F2A">
              <w:rPr>
                <w:sz w:val="16"/>
              </w:rPr>
              <w:t xml:space="preserve">; </w:t>
            </w:r>
            <w:r w:rsidRPr="00781F2A">
              <w:rPr>
                <w:sz w:val="16"/>
              </w:rPr>
              <w:t>they throw it away</w:t>
            </w:r>
            <w:r w:rsidR="00E7567D" w:rsidRPr="00781F2A">
              <w:rPr>
                <w:sz w:val="16"/>
              </w:rPr>
              <w:t xml:space="preserve">. </w:t>
            </w:r>
            <w:r w:rsidRPr="00781F2A">
              <w:rPr>
                <w:sz w:val="16"/>
              </w:rPr>
              <w:t>Let anyone with ears to hear listen</w:t>
            </w:r>
            <w:r w:rsidR="009C136B" w:rsidRPr="00781F2A">
              <w:rPr>
                <w:sz w:val="16"/>
              </w:rPr>
              <w:t>!</w:t>
            </w:r>
          </w:p>
        </w:tc>
      </w:tr>
      <w:tr w:rsidR="00214122" w:rsidRPr="00781F2A" w14:paraId="1009D667" w14:textId="77777777" w:rsidTr="00214122">
        <w:tc>
          <w:tcPr>
            <w:tcW w:w="5335" w:type="dxa"/>
          </w:tcPr>
          <w:p w14:paraId="79C2E7DA" w14:textId="77777777" w:rsidR="00214122" w:rsidRPr="00781F2A" w:rsidRDefault="00214122" w:rsidP="00214122">
            <w:pPr>
              <w:widowControl w:val="0"/>
              <w:ind w:left="360" w:hanging="360"/>
              <w:rPr>
                <w:sz w:val="20"/>
              </w:rPr>
            </w:pPr>
            <w:r w:rsidRPr="00781F2A">
              <w:rPr>
                <w:color w:val="000000"/>
                <w:kern w:val="16"/>
                <w:sz w:val="20"/>
                <w:vertAlign w:val="superscript"/>
              </w:rPr>
              <w:t>14</w:t>
            </w:r>
            <w:r w:rsidR="00C66DAE" w:rsidRPr="00781F2A">
              <w:rPr>
                <w:sz w:val="20"/>
              </w:rPr>
              <w:t xml:space="preserve"> </w:t>
            </w:r>
            <w:r w:rsidRPr="00781F2A">
              <w:rPr>
                <w:sz w:val="20"/>
              </w:rPr>
              <w:t>You are the light of the world</w:t>
            </w:r>
            <w:r w:rsidR="00E7567D" w:rsidRPr="00781F2A">
              <w:rPr>
                <w:sz w:val="20"/>
              </w:rPr>
              <w:t xml:space="preserve">. </w:t>
            </w:r>
            <w:r w:rsidRPr="00781F2A">
              <w:rPr>
                <w:sz w:val="20"/>
              </w:rPr>
              <w:t>A city built on a hill cannot be hid</w:t>
            </w:r>
            <w:r w:rsidR="009C136B" w:rsidRPr="00781F2A">
              <w:rPr>
                <w:sz w:val="20"/>
              </w:rPr>
              <w:t>.</w:t>
            </w:r>
          </w:p>
          <w:p w14:paraId="45458504" w14:textId="77777777" w:rsidR="00214122" w:rsidRPr="00781F2A" w:rsidRDefault="00214122" w:rsidP="00214122">
            <w:pPr>
              <w:widowControl w:val="0"/>
              <w:ind w:left="360" w:hanging="360"/>
              <w:rPr>
                <w:sz w:val="20"/>
              </w:rPr>
            </w:pPr>
            <w:r w:rsidRPr="00781F2A">
              <w:rPr>
                <w:color w:val="000000"/>
                <w:kern w:val="16"/>
                <w:sz w:val="20"/>
                <w:vertAlign w:val="superscript"/>
              </w:rPr>
              <w:t>15</w:t>
            </w:r>
            <w:r w:rsidR="00C66DAE" w:rsidRPr="00781F2A">
              <w:rPr>
                <w:sz w:val="20"/>
              </w:rPr>
              <w:t xml:space="preserve"> </w:t>
            </w:r>
            <w:r w:rsidRPr="00781F2A">
              <w:rPr>
                <w:sz w:val="20"/>
              </w:rPr>
              <w:t>No one after lighting a lamp puts it under the bushel basket</w:t>
            </w:r>
            <w:r w:rsidR="00745134" w:rsidRPr="00745134">
              <w:rPr>
                <w:sz w:val="20"/>
              </w:rPr>
              <w:t xml:space="preserve">, </w:t>
            </w:r>
            <w:r w:rsidRPr="00781F2A">
              <w:rPr>
                <w:sz w:val="20"/>
              </w:rPr>
              <w:t>but on the lampstand</w:t>
            </w:r>
            <w:r w:rsidR="00745134" w:rsidRPr="00745134">
              <w:rPr>
                <w:sz w:val="20"/>
              </w:rPr>
              <w:t xml:space="preserve">, </w:t>
            </w:r>
            <w:r w:rsidRPr="00781F2A">
              <w:rPr>
                <w:sz w:val="20"/>
              </w:rPr>
              <w:t>and it gives light to all in the house</w:t>
            </w:r>
            <w:r w:rsidR="009C136B" w:rsidRPr="00781F2A">
              <w:rPr>
                <w:sz w:val="20"/>
              </w:rPr>
              <w:t>.</w:t>
            </w:r>
          </w:p>
          <w:p w14:paraId="170CB6CF" w14:textId="77777777" w:rsidR="00214122" w:rsidRPr="00781F2A" w:rsidRDefault="00214122" w:rsidP="00214122">
            <w:pPr>
              <w:widowControl w:val="0"/>
              <w:ind w:left="360" w:hanging="360"/>
              <w:rPr>
                <w:sz w:val="20"/>
              </w:rPr>
            </w:pPr>
            <w:r w:rsidRPr="00781F2A">
              <w:rPr>
                <w:color w:val="000000"/>
                <w:kern w:val="16"/>
                <w:sz w:val="20"/>
                <w:vertAlign w:val="superscript"/>
              </w:rPr>
              <w:t>16</w:t>
            </w:r>
            <w:r w:rsidR="00C66DAE" w:rsidRPr="00781F2A">
              <w:rPr>
                <w:sz w:val="20"/>
              </w:rPr>
              <w:t xml:space="preserve"> </w:t>
            </w:r>
            <w:r w:rsidRPr="00781F2A">
              <w:rPr>
                <w:sz w:val="20"/>
              </w:rPr>
              <w:t>In the same way</w:t>
            </w:r>
            <w:r w:rsidR="00745134" w:rsidRPr="00745134">
              <w:rPr>
                <w:sz w:val="20"/>
              </w:rPr>
              <w:t xml:space="preserve">, </w:t>
            </w:r>
            <w:r w:rsidRPr="00781F2A">
              <w:rPr>
                <w:sz w:val="20"/>
              </w:rPr>
              <w:t>let your light shine before others</w:t>
            </w:r>
            <w:r w:rsidR="00745134" w:rsidRPr="00745134">
              <w:rPr>
                <w:sz w:val="20"/>
              </w:rPr>
              <w:t xml:space="preserve">, </w:t>
            </w:r>
            <w:r w:rsidRPr="00781F2A">
              <w:rPr>
                <w:sz w:val="20"/>
              </w:rPr>
              <w:t>so that they may see your good works and give glory to your Father in heaven</w:t>
            </w:r>
            <w:r w:rsidR="009C136B" w:rsidRPr="00781F2A">
              <w:rPr>
                <w:sz w:val="20"/>
              </w:rPr>
              <w:t>.</w:t>
            </w:r>
          </w:p>
        </w:tc>
        <w:tc>
          <w:tcPr>
            <w:tcW w:w="3920" w:type="dxa"/>
          </w:tcPr>
          <w:p w14:paraId="5DCDDA32" w14:textId="77777777" w:rsidR="00214122" w:rsidRPr="00781F2A" w:rsidRDefault="00214122" w:rsidP="00214122">
            <w:pPr>
              <w:ind w:left="360" w:hanging="360"/>
              <w:rPr>
                <w:sz w:val="20"/>
              </w:rPr>
            </w:pPr>
          </w:p>
        </w:tc>
        <w:tc>
          <w:tcPr>
            <w:tcW w:w="3921" w:type="dxa"/>
          </w:tcPr>
          <w:p w14:paraId="3D389671" w14:textId="77777777" w:rsidR="00214122" w:rsidRPr="00781F2A" w:rsidRDefault="00214122" w:rsidP="00214122">
            <w:pPr>
              <w:widowControl w:val="0"/>
              <w:rPr>
                <w:sz w:val="20"/>
              </w:rPr>
            </w:pPr>
          </w:p>
          <w:p w14:paraId="3EF04491" w14:textId="77777777" w:rsidR="00214122" w:rsidRPr="00781F2A" w:rsidRDefault="00214122" w:rsidP="00214122">
            <w:pPr>
              <w:widowControl w:val="0"/>
              <w:rPr>
                <w:sz w:val="20"/>
              </w:rPr>
            </w:pPr>
          </w:p>
          <w:p w14:paraId="22834E83" w14:textId="77777777" w:rsidR="00214122" w:rsidRPr="00781F2A" w:rsidRDefault="00214122" w:rsidP="00214122">
            <w:pPr>
              <w:ind w:left="360" w:hanging="360"/>
              <w:rPr>
                <w:sz w:val="16"/>
              </w:rPr>
            </w:pPr>
            <w:r w:rsidRPr="00781F2A">
              <w:rPr>
                <w:sz w:val="16"/>
              </w:rPr>
              <w:t xml:space="preserve">Mark </w:t>
            </w:r>
            <w:r w:rsidRPr="00781F2A">
              <w:rPr>
                <w:b/>
                <w:sz w:val="16"/>
              </w:rPr>
              <w:t>4</w:t>
            </w:r>
            <w:r w:rsidRPr="00781F2A">
              <w:rPr>
                <w:sz w:val="16"/>
              </w:rPr>
              <w:t xml:space="preserve"> </w:t>
            </w:r>
            <w:r w:rsidRPr="00781F2A">
              <w:rPr>
                <w:color w:val="000000"/>
                <w:kern w:val="16"/>
                <w:sz w:val="16"/>
                <w:vertAlign w:val="superscript"/>
              </w:rPr>
              <w:t>21</w:t>
            </w:r>
            <w:r w:rsidR="00D810B4" w:rsidRPr="00781F2A">
              <w:rPr>
                <w:rFonts w:cs="LRS System 4"/>
                <w:sz w:val="16"/>
              </w:rPr>
              <w:t xml:space="preserve"> </w:t>
            </w:r>
            <w:r w:rsidRPr="00781F2A">
              <w:rPr>
                <w:sz w:val="16"/>
              </w:rPr>
              <w:t>Is a lamp brought in to be put under the bushel basket</w:t>
            </w:r>
            <w:r w:rsidR="00745134" w:rsidRPr="00745134">
              <w:rPr>
                <w:sz w:val="16"/>
              </w:rPr>
              <w:t xml:space="preserve">, </w:t>
            </w:r>
            <w:r w:rsidRPr="00781F2A">
              <w:rPr>
                <w:sz w:val="16"/>
              </w:rPr>
              <w:t>or under the bed</w:t>
            </w:r>
            <w:r w:rsidR="00745134" w:rsidRPr="00745134">
              <w:rPr>
                <w:sz w:val="16"/>
              </w:rPr>
              <w:t xml:space="preserve">, </w:t>
            </w:r>
            <w:r w:rsidRPr="00781F2A">
              <w:rPr>
                <w:sz w:val="16"/>
              </w:rPr>
              <w:t>and not on the lampstand</w:t>
            </w:r>
            <w:r w:rsidR="009C136B" w:rsidRPr="00781F2A">
              <w:rPr>
                <w:sz w:val="16"/>
              </w:rPr>
              <w:t>?</w:t>
            </w:r>
          </w:p>
          <w:p w14:paraId="2267B748" w14:textId="77777777" w:rsidR="00214122" w:rsidRPr="00781F2A" w:rsidRDefault="00214122" w:rsidP="00214122">
            <w:pPr>
              <w:ind w:left="360" w:hanging="360"/>
              <w:rPr>
                <w:sz w:val="16"/>
              </w:rPr>
            </w:pPr>
            <w:r w:rsidRPr="00781F2A">
              <w:rPr>
                <w:sz w:val="16"/>
              </w:rPr>
              <w:t xml:space="preserve">Luke </w:t>
            </w:r>
            <w:r w:rsidRPr="00781F2A">
              <w:rPr>
                <w:b/>
                <w:sz w:val="16"/>
              </w:rPr>
              <w:t>8</w:t>
            </w:r>
            <w:r w:rsidRPr="00781F2A">
              <w:rPr>
                <w:sz w:val="16"/>
              </w:rPr>
              <w:t xml:space="preserve"> </w:t>
            </w:r>
            <w:r w:rsidRPr="00781F2A">
              <w:rPr>
                <w:color w:val="000000"/>
                <w:kern w:val="16"/>
                <w:sz w:val="16"/>
                <w:vertAlign w:val="superscript"/>
              </w:rPr>
              <w:t>16</w:t>
            </w:r>
            <w:r w:rsidR="00D810B4" w:rsidRPr="00781F2A">
              <w:rPr>
                <w:rFonts w:cs="LRS System 4"/>
                <w:sz w:val="16"/>
              </w:rPr>
              <w:t xml:space="preserve"> </w:t>
            </w:r>
            <w:r w:rsidRPr="00781F2A">
              <w:rPr>
                <w:sz w:val="16"/>
              </w:rPr>
              <w:t>No one after lighting a lamp hides it under a jar</w:t>
            </w:r>
            <w:r w:rsidR="00745134" w:rsidRPr="00745134">
              <w:rPr>
                <w:sz w:val="16"/>
              </w:rPr>
              <w:t xml:space="preserve">, </w:t>
            </w:r>
            <w:r w:rsidRPr="00781F2A">
              <w:rPr>
                <w:sz w:val="16"/>
              </w:rPr>
              <w:t>or puts it under a bed</w:t>
            </w:r>
            <w:r w:rsidR="00745134" w:rsidRPr="00745134">
              <w:rPr>
                <w:sz w:val="16"/>
              </w:rPr>
              <w:t xml:space="preserve">, </w:t>
            </w:r>
            <w:r w:rsidRPr="00781F2A">
              <w:rPr>
                <w:sz w:val="16"/>
              </w:rPr>
              <w:t>but puts it on a lampstand</w:t>
            </w:r>
            <w:r w:rsidR="00745134" w:rsidRPr="00745134">
              <w:rPr>
                <w:sz w:val="16"/>
              </w:rPr>
              <w:t xml:space="preserve">, </w:t>
            </w:r>
            <w:r w:rsidRPr="00781F2A">
              <w:rPr>
                <w:sz w:val="16"/>
              </w:rPr>
              <w:t>so that those who enter may see the light</w:t>
            </w:r>
            <w:r w:rsidR="009C136B" w:rsidRPr="00781F2A">
              <w:rPr>
                <w:sz w:val="16"/>
              </w:rPr>
              <w:t>.</w:t>
            </w:r>
          </w:p>
          <w:p w14:paraId="7FEF07C4" w14:textId="77777777" w:rsidR="00214122" w:rsidRPr="00781F2A" w:rsidRDefault="00214122" w:rsidP="00214122">
            <w:pPr>
              <w:ind w:left="360" w:hanging="360"/>
              <w:rPr>
                <w:sz w:val="16"/>
              </w:rPr>
            </w:pPr>
            <w:r w:rsidRPr="00781F2A">
              <w:rPr>
                <w:sz w:val="16"/>
              </w:rPr>
              <w:t xml:space="preserve">Luke </w:t>
            </w:r>
            <w:r w:rsidRPr="00781F2A">
              <w:rPr>
                <w:b/>
                <w:sz w:val="16"/>
              </w:rPr>
              <w:t>11</w:t>
            </w:r>
            <w:r w:rsidRPr="00781F2A">
              <w:rPr>
                <w:sz w:val="16"/>
              </w:rPr>
              <w:t xml:space="preserve"> </w:t>
            </w:r>
            <w:r w:rsidRPr="00781F2A">
              <w:rPr>
                <w:color w:val="000000"/>
                <w:kern w:val="16"/>
                <w:sz w:val="16"/>
                <w:vertAlign w:val="superscript"/>
              </w:rPr>
              <w:t>33</w:t>
            </w:r>
            <w:r w:rsidR="00D810B4" w:rsidRPr="00781F2A">
              <w:rPr>
                <w:rFonts w:cs="LRS System 4"/>
                <w:sz w:val="16"/>
              </w:rPr>
              <w:t xml:space="preserve"> </w:t>
            </w:r>
            <w:r w:rsidRPr="00781F2A">
              <w:rPr>
                <w:sz w:val="16"/>
              </w:rPr>
              <w:t>No one after lighting a lamp puts it in a cellar</w:t>
            </w:r>
            <w:r w:rsidR="00745134" w:rsidRPr="00745134">
              <w:rPr>
                <w:sz w:val="16"/>
              </w:rPr>
              <w:t xml:space="preserve">, </w:t>
            </w:r>
            <w:r w:rsidRPr="00781F2A">
              <w:rPr>
                <w:sz w:val="16"/>
              </w:rPr>
              <w:t>but on the lampstand so that those who enter may see the light</w:t>
            </w:r>
            <w:r w:rsidR="009C136B" w:rsidRPr="00781F2A">
              <w:rPr>
                <w:sz w:val="16"/>
              </w:rPr>
              <w:t>.</w:t>
            </w:r>
          </w:p>
        </w:tc>
      </w:tr>
      <w:tr w:rsidR="00214122" w:rsidRPr="00781F2A" w14:paraId="0CFBE616" w14:textId="77777777" w:rsidTr="00214122">
        <w:tc>
          <w:tcPr>
            <w:tcW w:w="5335" w:type="dxa"/>
          </w:tcPr>
          <w:p w14:paraId="6472EBFB" w14:textId="77777777" w:rsidR="00214122" w:rsidRPr="00781F2A" w:rsidRDefault="00214122" w:rsidP="00214122">
            <w:pPr>
              <w:widowControl w:val="0"/>
              <w:ind w:left="360" w:hanging="360"/>
              <w:rPr>
                <w:sz w:val="20"/>
              </w:rPr>
            </w:pPr>
            <w:r w:rsidRPr="00781F2A">
              <w:rPr>
                <w:color w:val="000000"/>
                <w:kern w:val="16"/>
                <w:sz w:val="20"/>
                <w:vertAlign w:val="superscript"/>
              </w:rPr>
              <w:t>17</w:t>
            </w:r>
            <w:r w:rsidR="00C66DAE" w:rsidRPr="00781F2A">
              <w:rPr>
                <w:sz w:val="20"/>
              </w:rPr>
              <w:t xml:space="preserve"> </w:t>
            </w:r>
            <w:r w:rsidRPr="00781F2A">
              <w:rPr>
                <w:sz w:val="20"/>
              </w:rPr>
              <w:t>Do not think that I have come to abolish the law or the prophets</w:t>
            </w:r>
            <w:r w:rsidR="009C136B" w:rsidRPr="00781F2A">
              <w:rPr>
                <w:sz w:val="20"/>
              </w:rPr>
              <w:t xml:space="preserve">; </w:t>
            </w:r>
            <w:r w:rsidRPr="00781F2A">
              <w:rPr>
                <w:sz w:val="20"/>
              </w:rPr>
              <w:t>I have come not to abolish but to fulfill</w:t>
            </w:r>
            <w:r w:rsidR="00E7567D" w:rsidRPr="00781F2A">
              <w:rPr>
                <w:sz w:val="20"/>
              </w:rPr>
              <w:t xml:space="preserve">. </w:t>
            </w:r>
            <w:r w:rsidRPr="00781F2A">
              <w:rPr>
                <w:color w:val="000000"/>
                <w:kern w:val="16"/>
                <w:sz w:val="20"/>
                <w:vertAlign w:val="superscript"/>
              </w:rPr>
              <w:t>18</w:t>
            </w:r>
            <w:r w:rsidR="00C66DAE" w:rsidRPr="00781F2A">
              <w:rPr>
                <w:sz w:val="20"/>
              </w:rPr>
              <w:t xml:space="preserve"> </w:t>
            </w:r>
            <w:r w:rsidRPr="00781F2A">
              <w:rPr>
                <w:sz w:val="20"/>
              </w:rPr>
              <w:t>For truly I tell you</w:t>
            </w:r>
            <w:r w:rsidR="00745134" w:rsidRPr="00745134">
              <w:rPr>
                <w:sz w:val="20"/>
              </w:rPr>
              <w:t xml:space="preserve">, </w:t>
            </w:r>
            <w:r w:rsidRPr="00781F2A">
              <w:rPr>
                <w:sz w:val="20"/>
              </w:rPr>
              <w:t>until heaven and earth pass away</w:t>
            </w:r>
            <w:r w:rsidR="00745134" w:rsidRPr="00745134">
              <w:rPr>
                <w:sz w:val="20"/>
              </w:rPr>
              <w:t xml:space="preserve">, </w:t>
            </w:r>
            <w:r w:rsidRPr="00781F2A">
              <w:rPr>
                <w:sz w:val="20"/>
              </w:rPr>
              <w:t xml:space="preserve">not one </w:t>
            </w:r>
            <w:r w:rsidRPr="00781F2A">
              <w:rPr>
                <w:sz w:val="20"/>
              </w:rPr>
              <w:lastRenderedPageBreak/>
              <w:t>letter</w:t>
            </w:r>
            <w:r w:rsidR="00745134" w:rsidRPr="00745134">
              <w:rPr>
                <w:sz w:val="20"/>
              </w:rPr>
              <w:t xml:space="preserve">, </w:t>
            </w:r>
            <w:r w:rsidRPr="00781F2A">
              <w:rPr>
                <w:sz w:val="20"/>
              </w:rPr>
              <w:t>not one stroke of a letter</w:t>
            </w:r>
            <w:r w:rsidR="00745134" w:rsidRPr="00745134">
              <w:rPr>
                <w:sz w:val="20"/>
              </w:rPr>
              <w:t xml:space="preserve">, </w:t>
            </w:r>
            <w:r w:rsidRPr="00781F2A">
              <w:rPr>
                <w:sz w:val="20"/>
              </w:rPr>
              <w:t>will pass from the law until all is accomplished</w:t>
            </w:r>
            <w:r w:rsidR="00E7567D" w:rsidRPr="00781F2A">
              <w:rPr>
                <w:sz w:val="20"/>
              </w:rPr>
              <w:t xml:space="preserve">. </w:t>
            </w:r>
            <w:r w:rsidRPr="00781F2A">
              <w:rPr>
                <w:color w:val="000000"/>
                <w:kern w:val="16"/>
                <w:sz w:val="20"/>
                <w:vertAlign w:val="superscript"/>
              </w:rPr>
              <w:t>19</w:t>
            </w:r>
            <w:r w:rsidR="00C66DAE" w:rsidRPr="00781F2A">
              <w:rPr>
                <w:sz w:val="20"/>
              </w:rPr>
              <w:t xml:space="preserve"> </w:t>
            </w:r>
            <w:r w:rsidRPr="00781F2A">
              <w:rPr>
                <w:sz w:val="20"/>
              </w:rPr>
              <w:t>Therefore</w:t>
            </w:r>
            <w:r w:rsidR="00745134" w:rsidRPr="00745134">
              <w:rPr>
                <w:sz w:val="20"/>
              </w:rPr>
              <w:t xml:space="preserve">, </w:t>
            </w:r>
            <w:r w:rsidRPr="00781F2A">
              <w:rPr>
                <w:sz w:val="20"/>
              </w:rPr>
              <w:t>whoever breaks one of the least of these commandments</w:t>
            </w:r>
            <w:r w:rsidR="00745134" w:rsidRPr="00745134">
              <w:rPr>
                <w:sz w:val="20"/>
              </w:rPr>
              <w:t xml:space="preserve">, </w:t>
            </w:r>
            <w:r w:rsidRPr="00781F2A">
              <w:rPr>
                <w:sz w:val="20"/>
              </w:rPr>
              <w:t>and teaches others to do the same</w:t>
            </w:r>
            <w:r w:rsidR="00745134" w:rsidRPr="00745134">
              <w:rPr>
                <w:sz w:val="20"/>
              </w:rPr>
              <w:t xml:space="preserve">, </w:t>
            </w:r>
            <w:r w:rsidRPr="00781F2A">
              <w:rPr>
                <w:sz w:val="20"/>
              </w:rPr>
              <w:t>will be called least in the kingdom of heaven</w:t>
            </w:r>
            <w:r w:rsidR="009C136B" w:rsidRPr="00781F2A">
              <w:rPr>
                <w:sz w:val="20"/>
              </w:rPr>
              <w:t xml:space="preserve">; </w:t>
            </w:r>
            <w:r w:rsidRPr="00781F2A">
              <w:rPr>
                <w:sz w:val="20"/>
              </w:rPr>
              <w:t>but whoever does them and teaches them will be called great in the kingdom of heaven</w:t>
            </w:r>
            <w:r w:rsidR="00E7567D" w:rsidRPr="00781F2A">
              <w:rPr>
                <w:sz w:val="20"/>
              </w:rPr>
              <w:t xml:space="preserve">. </w:t>
            </w:r>
            <w:r w:rsidRPr="00781F2A">
              <w:rPr>
                <w:color w:val="000000"/>
                <w:kern w:val="16"/>
                <w:sz w:val="20"/>
                <w:vertAlign w:val="superscript"/>
              </w:rPr>
              <w:t>20</w:t>
            </w:r>
            <w:r w:rsidR="00C66DAE" w:rsidRPr="00781F2A">
              <w:rPr>
                <w:sz w:val="20"/>
              </w:rPr>
              <w:t xml:space="preserve"> </w:t>
            </w:r>
            <w:r w:rsidRPr="00781F2A">
              <w:rPr>
                <w:sz w:val="20"/>
              </w:rPr>
              <w:t>For I tell you</w:t>
            </w:r>
            <w:r w:rsidR="00745134" w:rsidRPr="00745134">
              <w:rPr>
                <w:sz w:val="20"/>
              </w:rPr>
              <w:t xml:space="preserve">, </w:t>
            </w:r>
            <w:r w:rsidRPr="00781F2A">
              <w:rPr>
                <w:sz w:val="20"/>
              </w:rPr>
              <w:t>unless your righteousness exceeds that of the scribes and Pharisees</w:t>
            </w:r>
            <w:r w:rsidR="00745134" w:rsidRPr="00745134">
              <w:rPr>
                <w:sz w:val="20"/>
              </w:rPr>
              <w:t xml:space="preserve">, </w:t>
            </w:r>
            <w:r w:rsidRPr="00781F2A">
              <w:rPr>
                <w:sz w:val="20"/>
              </w:rPr>
              <w:t>you will never enter the kingdom of heaven</w:t>
            </w:r>
            <w:r w:rsidR="009C136B" w:rsidRPr="00781F2A">
              <w:rPr>
                <w:sz w:val="20"/>
              </w:rPr>
              <w:t>.</w:t>
            </w:r>
          </w:p>
        </w:tc>
        <w:tc>
          <w:tcPr>
            <w:tcW w:w="3920" w:type="dxa"/>
          </w:tcPr>
          <w:p w14:paraId="27D3EFBA" w14:textId="77777777" w:rsidR="00214122" w:rsidRPr="00781F2A" w:rsidRDefault="00214122" w:rsidP="00214122">
            <w:pPr>
              <w:widowControl w:val="0"/>
              <w:ind w:left="360" w:hanging="360"/>
              <w:rPr>
                <w:sz w:val="20"/>
              </w:rPr>
            </w:pPr>
          </w:p>
        </w:tc>
        <w:tc>
          <w:tcPr>
            <w:tcW w:w="3921" w:type="dxa"/>
          </w:tcPr>
          <w:p w14:paraId="08A0697F" w14:textId="77777777" w:rsidR="00214122" w:rsidRPr="00781F2A" w:rsidRDefault="00214122" w:rsidP="00214122">
            <w:pPr>
              <w:ind w:left="360" w:hanging="360"/>
              <w:rPr>
                <w:sz w:val="16"/>
              </w:rPr>
            </w:pPr>
            <w:r w:rsidRPr="00781F2A">
              <w:rPr>
                <w:sz w:val="16"/>
              </w:rPr>
              <w:t xml:space="preserve">Luke </w:t>
            </w:r>
            <w:r w:rsidRPr="00781F2A">
              <w:rPr>
                <w:b/>
                <w:sz w:val="16"/>
              </w:rPr>
              <w:t>16</w:t>
            </w:r>
            <w:r w:rsidRPr="00781F2A">
              <w:rPr>
                <w:sz w:val="16"/>
              </w:rPr>
              <w:t xml:space="preserve"> </w:t>
            </w:r>
            <w:r w:rsidRPr="00781F2A">
              <w:rPr>
                <w:color w:val="000000"/>
                <w:kern w:val="16"/>
                <w:sz w:val="16"/>
                <w:vertAlign w:val="superscript"/>
              </w:rPr>
              <w:t>16</w:t>
            </w:r>
            <w:r w:rsidR="00D810B4" w:rsidRPr="00781F2A">
              <w:rPr>
                <w:rFonts w:cs="LRS System 4"/>
                <w:sz w:val="16"/>
              </w:rPr>
              <w:t xml:space="preserve"> </w:t>
            </w:r>
            <w:r w:rsidRPr="00781F2A">
              <w:rPr>
                <w:sz w:val="16"/>
              </w:rPr>
              <w:t>The law and the prophets were in effect until John came</w:t>
            </w:r>
            <w:r w:rsidR="009C136B" w:rsidRPr="00781F2A">
              <w:rPr>
                <w:sz w:val="16"/>
              </w:rPr>
              <w:t xml:space="preserve">; </w:t>
            </w:r>
            <w:r w:rsidRPr="00781F2A">
              <w:rPr>
                <w:sz w:val="16"/>
              </w:rPr>
              <w:t>since then the good news of the kingdom of God is proclaimed</w:t>
            </w:r>
            <w:r w:rsidR="00745134" w:rsidRPr="00745134">
              <w:rPr>
                <w:sz w:val="16"/>
              </w:rPr>
              <w:t xml:space="preserve">, </w:t>
            </w:r>
            <w:r w:rsidRPr="00781F2A">
              <w:rPr>
                <w:sz w:val="16"/>
              </w:rPr>
              <w:t>and everyone tries to enter it by force</w:t>
            </w:r>
            <w:r w:rsidR="00E7567D" w:rsidRPr="00781F2A">
              <w:rPr>
                <w:sz w:val="16"/>
              </w:rPr>
              <w:t xml:space="preserve">. </w:t>
            </w:r>
            <w:r w:rsidRPr="00781F2A">
              <w:rPr>
                <w:color w:val="000000"/>
                <w:kern w:val="16"/>
                <w:sz w:val="16"/>
                <w:vertAlign w:val="superscript"/>
              </w:rPr>
              <w:t>17</w:t>
            </w:r>
            <w:r w:rsidR="00D810B4" w:rsidRPr="00781F2A">
              <w:rPr>
                <w:rFonts w:cs="LRS System 4"/>
                <w:sz w:val="16"/>
              </w:rPr>
              <w:t xml:space="preserve"> </w:t>
            </w:r>
            <w:r w:rsidRPr="00781F2A">
              <w:rPr>
                <w:sz w:val="16"/>
              </w:rPr>
              <w:t xml:space="preserve">But it is easier for heaven and </w:t>
            </w:r>
            <w:r w:rsidRPr="00781F2A">
              <w:rPr>
                <w:sz w:val="16"/>
              </w:rPr>
              <w:lastRenderedPageBreak/>
              <w:t>earth to pass away</w:t>
            </w:r>
            <w:r w:rsidR="00745134" w:rsidRPr="00745134">
              <w:rPr>
                <w:sz w:val="16"/>
              </w:rPr>
              <w:t xml:space="preserve">, </w:t>
            </w:r>
            <w:r w:rsidRPr="00781F2A">
              <w:rPr>
                <w:sz w:val="16"/>
              </w:rPr>
              <w:t>than for one stroke of a letter in the law to be dropped</w:t>
            </w:r>
            <w:r w:rsidR="009C136B" w:rsidRPr="00781F2A">
              <w:rPr>
                <w:sz w:val="16"/>
              </w:rPr>
              <w:t>.</w:t>
            </w:r>
          </w:p>
        </w:tc>
      </w:tr>
      <w:tr w:rsidR="00214122" w:rsidRPr="00781F2A" w14:paraId="470FAA4E" w14:textId="77777777" w:rsidTr="00214122">
        <w:tc>
          <w:tcPr>
            <w:tcW w:w="5335" w:type="dxa"/>
          </w:tcPr>
          <w:p w14:paraId="36B68F44" w14:textId="77777777" w:rsidR="00214122" w:rsidRPr="00781F2A" w:rsidRDefault="00214122" w:rsidP="00214122">
            <w:pPr>
              <w:widowControl w:val="0"/>
              <w:ind w:left="360" w:hanging="360"/>
              <w:rPr>
                <w:sz w:val="20"/>
              </w:rPr>
            </w:pPr>
            <w:r w:rsidRPr="00781F2A">
              <w:rPr>
                <w:color w:val="000000"/>
                <w:kern w:val="16"/>
                <w:sz w:val="20"/>
                <w:vertAlign w:val="superscript"/>
              </w:rPr>
              <w:lastRenderedPageBreak/>
              <w:t>21</w:t>
            </w:r>
            <w:r w:rsidR="00C66DAE" w:rsidRPr="00781F2A">
              <w:rPr>
                <w:sz w:val="20"/>
              </w:rPr>
              <w:t xml:space="preserve"> </w:t>
            </w:r>
            <w:r w:rsidRPr="00781F2A">
              <w:rPr>
                <w:sz w:val="20"/>
              </w:rPr>
              <w:t>You have heard that it was said to those of ancient times</w:t>
            </w:r>
            <w:r w:rsidR="00745134" w:rsidRPr="00745134">
              <w:rPr>
                <w:sz w:val="20"/>
              </w:rPr>
              <w:t xml:space="preserve">, </w:t>
            </w:r>
            <w:r w:rsidR="009C136B" w:rsidRPr="00781F2A">
              <w:rPr>
                <w:sz w:val="20"/>
              </w:rPr>
              <w:t>‘</w:t>
            </w:r>
            <w:r w:rsidRPr="00781F2A">
              <w:rPr>
                <w:sz w:val="20"/>
              </w:rPr>
              <w:t>You shall not murder</w:t>
            </w:r>
            <w:r w:rsidR="009C136B" w:rsidRPr="00781F2A">
              <w:rPr>
                <w:sz w:val="20"/>
              </w:rPr>
              <w:t xml:space="preserve">’; </w:t>
            </w:r>
            <w:r w:rsidRPr="00781F2A">
              <w:rPr>
                <w:sz w:val="20"/>
              </w:rPr>
              <w:t>and</w:t>
            </w:r>
            <w:r w:rsidR="009C136B" w:rsidRPr="00781F2A">
              <w:rPr>
                <w:sz w:val="20"/>
              </w:rPr>
              <w:t xml:space="preserve"> ‘</w:t>
            </w:r>
            <w:r w:rsidRPr="00781F2A">
              <w:rPr>
                <w:sz w:val="20"/>
              </w:rPr>
              <w:t>whoever murders shall be liable to judgment</w:t>
            </w:r>
            <w:r w:rsidR="009C136B" w:rsidRPr="00781F2A">
              <w:rPr>
                <w:sz w:val="20"/>
              </w:rPr>
              <w:t xml:space="preserve">.’ </w:t>
            </w:r>
            <w:r w:rsidRPr="00781F2A">
              <w:rPr>
                <w:color w:val="000000"/>
                <w:kern w:val="16"/>
                <w:sz w:val="20"/>
                <w:vertAlign w:val="superscript"/>
              </w:rPr>
              <w:t>22</w:t>
            </w:r>
            <w:r w:rsidR="00C66DAE" w:rsidRPr="00781F2A">
              <w:rPr>
                <w:sz w:val="20"/>
              </w:rPr>
              <w:t xml:space="preserve"> </w:t>
            </w:r>
            <w:r w:rsidRPr="00781F2A">
              <w:rPr>
                <w:sz w:val="20"/>
              </w:rPr>
              <w:t>But I say to you that if you are angry with a brother or sister</w:t>
            </w:r>
            <w:r w:rsidR="00745134" w:rsidRPr="00745134">
              <w:rPr>
                <w:sz w:val="20"/>
              </w:rPr>
              <w:t xml:space="preserve">, </w:t>
            </w:r>
            <w:r w:rsidRPr="00781F2A">
              <w:rPr>
                <w:sz w:val="20"/>
              </w:rPr>
              <w:t>you will be liable to judgment</w:t>
            </w:r>
            <w:r w:rsidR="009C136B" w:rsidRPr="00781F2A">
              <w:rPr>
                <w:sz w:val="20"/>
              </w:rPr>
              <w:t xml:space="preserve">; </w:t>
            </w:r>
            <w:r w:rsidRPr="00781F2A">
              <w:rPr>
                <w:sz w:val="20"/>
              </w:rPr>
              <w:t>and if you insult a brother or sister</w:t>
            </w:r>
            <w:r w:rsidR="00745134" w:rsidRPr="00745134">
              <w:rPr>
                <w:sz w:val="20"/>
              </w:rPr>
              <w:t xml:space="preserve">, </w:t>
            </w:r>
            <w:r w:rsidRPr="00781F2A">
              <w:rPr>
                <w:sz w:val="20"/>
              </w:rPr>
              <w:t>you will be liable to the council</w:t>
            </w:r>
            <w:r w:rsidR="009C136B" w:rsidRPr="00781F2A">
              <w:rPr>
                <w:sz w:val="20"/>
              </w:rPr>
              <w:t xml:space="preserve">; </w:t>
            </w:r>
            <w:r w:rsidRPr="00781F2A">
              <w:rPr>
                <w:sz w:val="20"/>
              </w:rPr>
              <w:t>and if you say</w:t>
            </w:r>
            <w:r w:rsidR="00745134" w:rsidRPr="00745134">
              <w:rPr>
                <w:sz w:val="20"/>
              </w:rPr>
              <w:t xml:space="preserve">, </w:t>
            </w:r>
            <w:r w:rsidR="009C136B" w:rsidRPr="00781F2A">
              <w:rPr>
                <w:sz w:val="20"/>
              </w:rPr>
              <w:t>‘</w:t>
            </w:r>
            <w:r w:rsidRPr="00781F2A">
              <w:rPr>
                <w:sz w:val="20"/>
              </w:rPr>
              <w:t>You fool</w:t>
            </w:r>
            <w:r w:rsidR="00745134" w:rsidRPr="00745134">
              <w:rPr>
                <w:sz w:val="20"/>
              </w:rPr>
              <w:t>,</w:t>
            </w:r>
            <w:r w:rsidR="009C136B" w:rsidRPr="00781F2A">
              <w:rPr>
                <w:sz w:val="20"/>
              </w:rPr>
              <w:t xml:space="preserve">’ </w:t>
            </w:r>
            <w:r w:rsidRPr="00781F2A">
              <w:rPr>
                <w:sz w:val="20"/>
              </w:rPr>
              <w:t>you will be liable to the hell of fire</w:t>
            </w:r>
            <w:r w:rsidR="009C136B" w:rsidRPr="00781F2A">
              <w:rPr>
                <w:sz w:val="20"/>
              </w:rPr>
              <w:t>.</w:t>
            </w:r>
          </w:p>
          <w:p w14:paraId="14A3032A" w14:textId="77777777" w:rsidR="00214122" w:rsidRPr="00781F2A" w:rsidRDefault="00214122" w:rsidP="00214122">
            <w:pPr>
              <w:widowControl w:val="0"/>
              <w:ind w:left="360" w:hanging="360"/>
              <w:rPr>
                <w:sz w:val="20"/>
              </w:rPr>
            </w:pPr>
            <w:r w:rsidRPr="00781F2A">
              <w:rPr>
                <w:color w:val="000000"/>
                <w:kern w:val="16"/>
                <w:sz w:val="20"/>
                <w:vertAlign w:val="superscript"/>
              </w:rPr>
              <w:t>23</w:t>
            </w:r>
            <w:r w:rsidR="00C66DAE" w:rsidRPr="00781F2A">
              <w:rPr>
                <w:sz w:val="20"/>
              </w:rPr>
              <w:t xml:space="preserve"> </w:t>
            </w:r>
            <w:r w:rsidRPr="00781F2A">
              <w:rPr>
                <w:sz w:val="20"/>
              </w:rPr>
              <w:t>So when you are offering your gift at the altar</w:t>
            </w:r>
            <w:r w:rsidR="00745134" w:rsidRPr="00745134">
              <w:rPr>
                <w:sz w:val="20"/>
              </w:rPr>
              <w:t xml:space="preserve">, </w:t>
            </w:r>
            <w:r w:rsidRPr="00781F2A">
              <w:rPr>
                <w:sz w:val="20"/>
              </w:rPr>
              <w:t>if you remember that your brother or sister has something against you</w:t>
            </w:r>
            <w:r w:rsidR="00745134" w:rsidRPr="00745134">
              <w:rPr>
                <w:sz w:val="20"/>
              </w:rPr>
              <w:t xml:space="preserve">, </w:t>
            </w:r>
            <w:r w:rsidRPr="00781F2A">
              <w:rPr>
                <w:color w:val="000000"/>
                <w:kern w:val="16"/>
                <w:sz w:val="20"/>
                <w:vertAlign w:val="superscript"/>
              </w:rPr>
              <w:t>24</w:t>
            </w:r>
            <w:r w:rsidR="00C66DAE" w:rsidRPr="00781F2A">
              <w:rPr>
                <w:sz w:val="20"/>
              </w:rPr>
              <w:t xml:space="preserve"> </w:t>
            </w:r>
            <w:r w:rsidRPr="00781F2A">
              <w:rPr>
                <w:sz w:val="20"/>
              </w:rPr>
              <w:t>leave your gift there before the altar and go</w:t>
            </w:r>
            <w:r w:rsidR="009C136B" w:rsidRPr="00781F2A">
              <w:rPr>
                <w:sz w:val="20"/>
              </w:rPr>
              <w:t xml:space="preserve">; </w:t>
            </w:r>
            <w:r w:rsidRPr="00781F2A">
              <w:rPr>
                <w:sz w:val="20"/>
              </w:rPr>
              <w:t>first be reconciled to your brother or sister</w:t>
            </w:r>
            <w:r w:rsidR="00745134" w:rsidRPr="00745134">
              <w:rPr>
                <w:sz w:val="20"/>
              </w:rPr>
              <w:t xml:space="preserve">, </w:t>
            </w:r>
            <w:r w:rsidRPr="00781F2A">
              <w:rPr>
                <w:sz w:val="20"/>
              </w:rPr>
              <w:t>and then come and offer your gift</w:t>
            </w:r>
            <w:r w:rsidR="009C136B" w:rsidRPr="00781F2A">
              <w:rPr>
                <w:sz w:val="20"/>
              </w:rPr>
              <w:t>.</w:t>
            </w:r>
          </w:p>
          <w:p w14:paraId="4CBD2578" w14:textId="77777777" w:rsidR="00214122" w:rsidRPr="00781F2A" w:rsidRDefault="00214122" w:rsidP="00214122">
            <w:pPr>
              <w:widowControl w:val="0"/>
              <w:ind w:left="360" w:hanging="360"/>
              <w:rPr>
                <w:sz w:val="20"/>
              </w:rPr>
            </w:pPr>
            <w:r w:rsidRPr="00781F2A">
              <w:rPr>
                <w:color w:val="000000"/>
                <w:kern w:val="16"/>
                <w:sz w:val="20"/>
                <w:vertAlign w:val="superscript"/>
              </w:rPr>
              <w:t>25</w:t>
            </w:r>
            <w:r w:rsidR="00C66DAE" w:rsidRPr="00781F2A">
              <w:rPr>
                <w:sz w:val="20"/>
              </w:rPr>
              <w:t xml:space="preserve"> </w:t>
            </w:r>
            <w:r w:rsidRPr="00781F2A">
              <w:rPr>
                <w:sz w:val="20"/>
              </w:rPr>
              <w:t>Come to terms quickly with your accuser while you are on the way to court with him</w:t>
            </w:r>
            <w:r w:rsidR="00745134" w:rsidRPr="00745134">
              <w:rPr>
                <w:sz w:val="20"/>
              </w:rPr>
              <w:t xml:space="preserve">, </w:t>
            </w:r>
            <w:r w:rsidRPr="00781F2A">
              <w:rPr>
                <w:sz w:val="20"/>
              </w:rPr>
              <w:t>or your accuser may hand you over to the judge</w:t>
            </w:r>
            <w:r w:rsidR="00745134" w:rsidRPr="00745134">
              <w:rPr>
                <w:sz w:val="20"/>
              </w:rPr>
              <w:t xml:space="preserve">, </w:t>
            </w:r>
            <w:r w:rsidRPr="00781F2A">
              <w:rPr>
                <w:sz w:val="20"/>
              </w:rPr>
              <w:t>and the judge to the guard</w:t>
            </w:r>
            <w:r w:rsidR="00745134" w:rsidRPr="00745134">
              <w:rPr>
                <w:sz w:val="20"/>
              </w:rPr>
              <w:t xml:space="preserve">, </w:t>
            </w:r>
            <w:r w:rsidRPr="00781F2A">
              <w:rPr>
                <w:sz w:val="20"/>
              </w:rPr>
              <w:t>and you will be thrown into prison</w:t>
            </w:r>
            <w:r w:rsidR="00E7567D" w:rsidRPr="00781F2A">
              <w:rPr>
                <w:sz w:val="20"/>
              </w:rPr>
              <w:t xml:space="preserve">. </w:t>
            </w:r>
            <w:r w:rsidRPr="00781F2A">
              <w:rPr>
                <w:color w:val="000000"/>
                <w:kern w:val="16"/>
                <w:sz w:val="20"/>
                <w:vertAlign w:val="superscript"/>
              </w:rPr>
              <w:t>26</w:t>
            </w:r>
            <w:r w:rsidR="00C66DAE" w:rsidRPr="00781F2A">
              <w:rPr>
                <w:sz w:val="20"/>
              </w:rPr>
              <w:t xml:space="preserve"> </w:t>
            </w:r>
            <w:r w:rsidRPr="00781F2A">
              <w:rPr>
                <w:sz w:val="20"/>
              </w:rPr>
              <w:t>Truly I tell you</w:t>
            </w:r>
            <w:r w:rsidR="00745134" w:rsidRPr="00745134">
              <w:rPr>
                <w:sz w:val="20"/>
              </w:rPr>
              <w:t xml:space="preserve">, </w:t>
            </w:r>
            <w:r w:rsidRPr="00781F2A">
              <w:rPr>
                <w:sz w:val="20"/>
              </w:rPr>
              <w:t>you will never get out until you have paid the last penny</w:t>
            </w:r>
            <w:r w:rsidR="009C136B" w:rsidRPr="00781F2A">
              <w:rPr>
                <w:sz w:val="20"/>
              </w:rPr>
              <w:t>.</w:t>
            </w:r>
          </w:p>
        </w:tc>
        <w:tc>
          <w:tcPr>
            <w:tcW w:w="3920" w:type="dxa"/>
          </w:tcPr>
          <w:p w14:paraId="0F5343D0" w14:textId="77777777" w:rsidR="00214122" w:rsidRPr="00781F2A" w:rsidRDefault="00214122" w:rsidP="00214122">
            <w:pPr>
              <w:widowControl w:val="0"/>
              <w:ind w:left="360" w:hanging="360"/>
              <w:rPr>
                <w:sz w:val="20"/>
              </w:rPr>
            </w:pPr>
          </w:p>
        </w:tc>
        <w:tc>
          <w:tcPr>
            <w:tcW w:w="3921" w:type="dxa"/>
          </w:tcPr>
          <w:p w14:paraId="085D4687" w14:textId="77777777" w:rsidR="00214122" w:rsidRPr="00781F2A" w:rsidRDefault="00214122" w:rsidP="00214122">
            <w:pPr>
              <w:widowControl w:val="0"/>
              <w:ind w:left="360" w:hanging="360"/>
              <w:rPr>
                <w:sz w:val="20"/>
              </w:rPr>
            </w:pPr>
          </w:p>
          <w:p w14:paraId="7D6752D9" w14:textId="77777777" w:rsidR="00214122" w:rsidRPr="00781F2A" w:rsidRDefault="00214122" w:rsidP="00214122">
            <w:pPr>
              <w:widowControl w:val="0"/>
              <w:ind w:left="360" w:hanging="360"/>
              <w:rPr>
                <w:sz w:val="20"/>
              </w:rPr>
            </w:pPr>
          </w:p>
          <w:p w14:paraId="7FE25CAB" w14:textId="77777777" w:rsidR="00214122" w:rsidRPr="00781F2A" w:rsidRDefault="00214122" w:rsidP="00214122">
            <w:pPr>
              <w:widowControl w:val="0"/>
              <w:ind w:left="360" w:hanging="360"/>
              <w:rPr>
                <w:sz w:val="20"/>
              </w:rPr>
            </w:pPr>
          </w:p>
          <w:p w14:paraId="2A0A067B" w14:textId="77777777" w:rsidR="00214122" w:rsidRPr="00781F2A" w:rsidRDefault="00214122" w:rsidP="00214122">
            <w:pPr>
              <w:widowControl w:val="0"/>
              <w:ind w:left="360" w:hanging="360"/>
              <w:rPr>
                <w:sz w:val="20"/>
              </w:rPr>
            </w:pPr>
          </w:p>
          <w:p w14:paraId="5DA767FC" w14:textId="77777777" w:rsidR="00214122" w:rsidRPr="00781F2A" w:rsidRDefault="00214122" w:rsidP="00214122">
            <w:pPr>
              <w:widowControl w:val="0"/>
              <w:ind w:left="360" w:hanging="360"/>
              <w:rPr>
                <w:sz w:val="20"/>
              </w:rPr>
            </w:pPr>
          </w:p>
          <w:p w14:paraId="7A4D1D70" w14:textId="77777777" w:rsidR="00214122" w:rsidRPr="00781F2A" w:rsidRDefault="00214122" w:rsidP="00214122">
            <w:pPr>
              <w:widowControl w:val="0"/>
              <w:ind w:left="360" w:hanging="360"/>
              <w:rPr>
                <w:sz w:val="20"/>
              </w:rPr>
            </w:pPr>
          </w:p>
          <w:p w14:paraId="7B6F4B4B" w14:textId="77777777" w:rsidR="00214122" w:rsidRPr="00781F2A" w:rsidRDefault="00214122" w:rsidP="00214122">
            <w:pPr>
              <w:widowControl w:val="0"/>
              <w:ind w:left="360" w:hanging="360"/>
              <w:rPr>
                <w:sz w:val="20"/>
              </w:rPr>
            </w:pPr>
          </w:p>
          <w:p w14:paraId="77A874F4" w14:textId="77777777" w:rsidR="00214122" w:rsidRPr="00781F2A" w:rsidRDefault="00214122" w:rsidP="00214122">
            <w:pPr>
              <w:widowControl w:val="0"/>
              <w:ind w:left="360" w:hanging="360"/>
              <w:rPr>
                <w:sz w:val="20"/>
              </w:rPr>
            </w:pPr>
          </w:p>
          <w:p w14:paraId="149BA676" w14:textId="77777777" w:rsidR="00214122" w:rsidRPr="00781F2A" w:rsidRDefault="00214122" w:rsidP="00214122">
            <w:pPr>
              <w:widowControl w:val="0"/>
              <w:ind w:left="360" w:hanging="360"/>
              <w:rPr>
                <w:sz w:val="20"/>
              </w:rPr>
            </w:pPr>
          </w:p>
          <w:p w14:paraId="324DAD0C" w14:textId="77777777" w:rsidR="00214122" w:rsidRPr="00781F2A" w:rsidRDefault="00214122" w:rsidP="00214122">
            <w:pPr>
              <w:widowControl w:val="0"/>
              <w:ind w:left="360" w:hanging="360"/>
              <w:rPr>
                <w:sz w:val="20"/>
              </w:rPr>
            </w:pPr>
          </w:p>
          <w:p w14:paraId="68F47754" w14:textId="77777777" w:rsidR="00214122" w:rsidRPr="00781F2A" w:rsidRDefault="00214122" w:rsidP="00214122">
            <w:pPr>
              <w:widowControl w:val="0"/>
              <w:ind w:left="360" w:hanging="360"/>
              <w:rPr>
                <w:sz w:val="20"/>
              </w:rPr>
            </w:pPr>
          </w:p>
          <w:p w14:paraId="0592C6C8" w14:textId="77777777" w:rsidR="00214122" w:rsidRPr="00781F2A" w:rsidRDefault="00214122" w:rsidP="00214122">
            <w:pPr>
              <w:widowControl w:val="0"/>
              <w:ind w:left="360" w:hanging="360"/>
              <w:rPr>
                <w:sz w:val="20"/>
              </w:rPr>
            </w:pPr>
          </w:p>
          <w:p w14:paraId="6AE0A465" w14:textId="77777777" w:rsidR="00214122" w:rsidRPr="00781F2A" w:rsidRDefault="00214122" w:rsidP="00214122">
            <w:pPr>
              <w:ind w:left="360" w:hanging="360"/>
              <w:rPr>
                <w:sz w:val="16"/>
              </w:rPr>
            </w:pPr>
            <w:r w:rsidRPr="00781F2A">
              <w:rPr>
                <w:sz w:val="16"/>
              </w:rPr>
              <w:t xml:space="preserve">Luke </w:t>
            </w:r>
            <w:r w:rsidRPr="00781F2A">
              <w:rPr>
                <w:b/>
                <w:sz w:val="16"/>
              </w:rPr>
              <w:t>12</w:t>
            </w:r>
            <w:r w:rsidRPr="00781F2A">
              <w:rPr>
                <w:sz w:val="16"/>
              </w:rPr>
              <w:t xml:space="preserve"> </w:t>
            </w:r>
            <w:r w:rsidRPr="00781F2A">
              <w:rPr>
                <w:color w:val="000000"/>
                <w:kern w:val="16"/>
                <w:sz w:val="16"/>
                <w:vertAlign w:val="superscript"/>
              </w:rPr>
              <w:t>57</w:t>
            </w:r>
            <w:r w:rsidR="00D810B4" w:rsidRPr="00781F2A">
              <w:rPr>
                <w:rFonts w:cs="LRS System 4"/>
                <w:sz w:val="16"/>
              </w:rPr>
              <w:t xml:space="preserve"> </w:t>
            </w:r>
            <w:r w:rsidRPr="00781F2A">
              <w:rPr>
                <w:sz w:val="16"/>
              </w:rPr>
              <w:t>And why do you not judge for yourselves what is right</w:t>
            </w:r>
            <w:r w:rsidR="009C136B" w:rsidRPr="00781F2A">
              <w:rPr>
                <w:sz w:val="16"/>
              </w:rPr>
              <w:t xml:space="preserve">? </w:t>
            </w:r>
            <w:r w:rsidRPr="00781F2A">
              <w:rPr>
                <w:color w:val="000000"/>
                <w:kern w:val="16"/>
                <w:sz w:val="16"/>
                <w:vertAlign w:val="superscript"/>
              </w:rPr>
              <w:t>58</w:t>
            </w:r>
            <w:r w:rsidR="00D810B4" w:rsidRPr="00781F2A">
              <w:rPr>
                <w:rFonts w:cs="LRS System 4"/>
                <w:sz w:val="16"/>
              </w:rPr>
              <w:t xml:space="preserve"> </w:t>
            </w:r>
            <w:r w:rsidRPr="00781F2A">
              <w:rPr>
                <w:sz w:val="16"/>
              </w:rPr>
              <w:t>Thus</w:t>
            </w:r>
            <w:r w:rsidR="00745134" w:rsidRPr="00745134">
              <w:rPr>
                <w:sz w:val="16"/>
              </w:rPr>
              <w:t xml:space="preserve">, </w:t>
            </w:r>
            <w:r w:rsidRPr="00781F2A">
              <w:rPr>
                <w:sz w:val="16"/>
              </w:rPr>
              <w:t>when you go with your accuser before a magistrate</w:t>
            </w:r>
            <w:r w:rsidR="00745134" w:rsidRPr="00745134">
              <w:rPr>
                <w:sz w:val="16"/>
              </w:rPr>
              <w:t xml:space="preserve">, </w:t>
            </w:r>
            <w:r w:rsidRPr="00781F2A">
              <w:rPr>
                <w:sz w:val="16"/>
              </w:rPr>
              <w:t>on the way make an effort to settle the case</w:t>
            </w:r>
            <w:r w:rsidR="00745134" w:rsidRPr="00745134">
              <w:rPr>
                <w:sz w:val="16"/>
              </w:rPr>
              <w:t xml:space="preserve">, </w:t>
            </w:r>
            <w:r w:rsidRPr="00781F2A">
              <w:rPr>
                <w:sz w:val="16"/>
              </w:rPr>
              <w:t>or you may be dragged before the judge</w:t>
            </w:r>
            <w:r w:rsidR="00745134" w:rsidRPr="00745134">
              <w:rPr>
                <w:sz w:val="16"/>
              </w:rPr>
              <w:t xml:space="preserve">, </w:t>
            </w:r>
            <w:r w:rsidRPr="00781F2A">
              <w:rPr>
                <w:sz w:val="16"/>
              </w:rPr>
              <w:t>and the judge hand you over to the officer</w:t>
            </w:r>
            <w:r w:rsidR="00745134" w:rsidRPr="00745134">
              <w:rPr>
                <w:sz w:val="16"/>
              </w:rPr>
              <w:t xml:space="preserve">, </w:t>
            </w:r>
            <w:r w:rsidRPr="00781F2A">
              <w:rPr>
                <w:sz w:val="16"/>
              </w:rPr>
              <w:t>and the officer throw you in prison</w:t>
            </w:r>
            <w:r w:rsidR="00E7567D" w:rsidRPr="00781F2A">
              <w:rPr>
                <w:sz w:val="16"/>
              </w:rPr>
              <w:t xml:space="preserve">. </w:t>
            </w:r>
            <w:r w:rsidRPr="00781F2A">
              <w:rPr>
                <w:color w:val="000000"/>
                <w:kern w:val="16"/>
                <w:sz w:val="16"/>
                <w:vertAlign w:val="superscript"/>
              </w:rPr>
              <w:t>59</w:t>
            </w:r>
            <w:r w:rsidR="00D810B4" w:rsidRPr="00781F2A">
              <w:rPr>
                <w:rFonts w:cs="LRS System 4"/>
                <w:sz w:val="16"/>
              </w:rPr>
              <w:t xml:space="preserve"> </w:t>
            </w:r>
            <w:r w:rsidRPr="00781F2A">
              <w:rPr>
                <w:sz w:val="16"/>
              </w:rPr>
              <w:t>I tell you</w:t>
            </w:r>
            <w:r w:rsidR="00745134" w:rsidRPr="00745134">
              <w:rPr>
                <w:sz w:val="16"/>
              </w:rPr>
              <w:t xml:space="preserve">, </w:t>
            </w:r>
            <w:r w:rsidRPr="00781F2A">
              <w:rPr>
                <w:sz w:val="16"/>
              </w:rPr>
              <w:t>you will never get out until you have paid the very last penny</w:t>
            </w:r>
            <w:r w:rsidR="009C136B" w:rsidRPr="00781F2A">
              <w:rPr>
                <w:sz w:val="16"/>
              </w:rPr>
              <w:t>.</w:t>
            </w:r>
          </w:p>
        </w:tc>
      </w:tr>
      <w:tr w:rsidR="00214122" w:rsidRPr="00781F2A" w14:paraId="21D21148" w14:textId="77777777" w:rsidTr="00214122">
        <w:tc>
          <w:tcPr>
            <w:tcW w:w="5335" w:type="dxa"/>
          </w:tcPr>
          <w:p w14:paraId="3F0556AA" w14:textId="77777777" w:rsidR="00214122" w:rsidRPr="00781F2A" w:rsidRDefault="00214122" w:rsidP="00214122">
            <w:pPr>
              <w:widowControl w:val="0"/>
              <w:ind w:left="360" w:hanging="360"/>
              <w:rPr>
                <w:sz w:val="20"/>
              </w:rPr>
            </w:pPr>
            <w:r w:rsidRPr="00781F2A">
              <w:rPr>
                <w:color w:val="000000"/>
                <w:kern w:val="16"/>
                <w:sz w:val="20"/>
                <w:vertAlign w:val="superscript"/>
              </w:rPr>
              <w:t>27</w:t>
            </w:r>
            <w:r w:rsidR="00C66DAE" w:rsidRPr="00781F2A">
              <w:rPr>
                <w:sz w:val="20"/>
              </w:rPr>
              <w:t xml:space="preserve"> </w:t>
            </w:r>
            <w:r w:rsidRPr="00781F2A">
              <w:rPr>
                <w:sz w:val="20"/>
              </w:rPr>
              <w:t>You have heard that it was said</w:t>
            </w:r>
            <w:r w:rsidR="00745134" w:rsidRPr="00745134">
              <w:rPr>
                <w:sz w:val="20"/>
              </w:rPr>
              <w:t xml:space="preserve">, </w:t>
            </w:r>
            <w:r w:rsidR="009C136B" w:rsidRPr="00781F2A">
              <w:rPr>
                <w:sz w:val="20"/>
              </w:rPr>
              <w:t>‘</w:t>
            </w:r>
            <w:r w:rsidRPr="00781F2A">
              <w:rPr>
                <w:sz w:val="20"/>
              </w:rPr>
              <w:t>You shall not commit adultery</w:t>
            </w:r>
            <w:r w:rsidR="009C136B" w:rsidRPr="00781F2A">
              <w:rPr>
                <w:sz w:val="20"/>
              </w:rPr>
              <w:t xml:space="preserve">.’ </w:t>
            </w:r>
            <w:r w:rsidRPr="00781F2A">
              <w:rPr>
                <w:color w:val="000000"/>
                <w:kern w:val="16"/>
                <w:sz w:val="20"/>
                <w:vertAlign w:val="superscript"/>
              </w:rPr>
              <w:t>28</w:t>
            </w:r>
            <w:r w:rsidR="00C66DAE" w:rsidRPr="00781F2A">
              <w:rPr>
                <w:sz w:val="20"/>
              </w:rPr>
              <w:t xml:space="preserve"> </w:t>
            </w:r>
            <w:r w:rsidRPr="00781F2A">
              <w:rPr>
                <w:sz w:val="20"/>
              </w:rPr>
              <w:t>But I say to you that everyone who looks at a woman with lust has already committed adultery with her in his heart</w:t>
            </w:r>
            <w:r w:rsidR="009C136B" w:rsidRPr="00781F2A">
              <w:rPr>
                <w:sz w:val="20"/>
              </w:rPr>
              <w:t>.</w:t>
            </w:r>
          </w:p>
          <w:p w14:paraId="4ADA99EA" w14:textId="77777777" w:rsidR="00214122" w:rsidRPr="00781F2A" w:rsidRDefault="00214122" w:rsidP="00214122">
            <w:pPr>
              <w:widowControl w:val="0"/>
              <w:ind w:left="360" w:hanging="360"/>
              <w:rPr>
                <w:sz w:val="20"/>
              </w:rPr>
            </w:pPr>
            <w:r w:rsidRPr="00781F2A">
              <w:rPr>
                <w:color w:val="000000"/>
                <w:kern w:val="16"/>
                <w:sz w:val="20"/>
                <w:vertAlign w:val="superscript"/>
              </w:rPr>
              <w:t>29</w:t>
            </w:r>
            <w:r w:rsidR="00C66DAE" w:rsidRPr="00781F2A">
              <w:rPr>
                <w:sz w:val="20"/>
              </w:rPr>
              <w:t xml:space="preserve"> </w:t>
            </w:r>
            <w:r w:rsidRPr="00781F2A">
              <w:rPr>
                <w:sz w:val="20"/>
              </w:rPr>
              <w:t>If your right eye causes you to sin</w:t>
            </w:r>
            <w:r w:rsidR="00745134" w:rsidRPr="00745134">
              <w:rPr>
                <w:sz w:val="20"/>
              </w:rPr>
              <w:t xml:space="preserve">, </w:t>
            </w:r>
            <w:r w:rsidRPr="00781F2A">
              <w:rPr>
                <w:sz w:val="20"/>
              </w:rPr>
              <w:t>tear it out and throw it away</w:t>
            </w:r>
            <w:r w:rsidR="009C136B" w:rsidRPr="00781F2A">
              <w:rPr>
                <w:sz w:val="20"/>
              </w:rPr>
              <w:t xml:space="preserve">; </w:t>
            </w:r>
            <w:r w:rsidRPr="00781F2A">
              <w:rPr>
                <w:sz w:val="20"/>
              </w:rPr>
              <w:t>it is better for you to lose one of your members than for your whole body to be thrown into hell</w:t>
            </w:r>
            <w:r w:rsidR="00E7567D" w:rsidRPr="00781F2A">
              <w:rPr>
                <w:sz w:val="20"/>
              </w:rPr>
              <w:t xml:space="preserve">. </w:t>
            </w:r>
            <w:r w:rsidRPr="00781F2A">
              <w:rPr>
                <w:color w:val="000000"/>
                <w:kern w:val="16"/>
                <w:sz w:val="20"/>
                <w:vertAlign w:val="superscript"/>
              </w:rPr>
              <w:t>30</w:t>
            </w:r>
            <w:r w:rsidR="00C66DAE" w:rsidRPr="00781F2A">
              <w:rPr>
                <w:sz w:val="20"/>
              </w:rPr>
              <w:t xml:space="preserve"> </w:t>
            </w:r>
            <w:r w:rsidRPr="00781F2A">
              <w:rPr>
                <w:sz w:val="20"/>
              </w:rPr>
              <w:t>And if your right hand causes you to sin</w:t>
            </w:r>
            <w:r w:rsidR="00745134" w:rsidRPr="00745134">
              <w:rPr>
                <w:sz w:val="20"/>
              </w:rPr>
              <w:t xml:space="preserve">, </w:t>
            </w:r>
            <w:r w:rsidRPr="00781F2A">
              <w:rPr>
                <w:sz w:val="20"/>
              </w:rPr>
              <w:t>cut it off and throw it away</w:t>
            </w:r>
            <w:r w:rsidR="009C136B" w:rsidRPr="00781F2A">
              <w:rPr>
                <w:sz w:val="20"/>
              </w:rPr>
              <w:t xml:space="preserve">; </w:t>
            </w:r>
            <w:r w:rsidRPr="00781F2A">
              <w:rPr>
                <w:sz w:val="20"/>
              </w:rPr>
              <w:t>it is better for you to lose one of your members than for your whole body to go into hell</w:t>
            </w:r>
            <w:r w:rsidR="009C136B" w:rsidRPr="00781F2A">
              <w:rPr>
                <w:sz w:val="20"/>
              </w:rPr>
              <w:t>.</w:t>
            </w:r>
          </w:p>
        </w:tc>
        <w:tc>
          <w:tcPr>
            <w:tcW w:w="3920" w:type="dxa"/>
          </w:tcPr>
          <w:p w14:paraId="3F4F7DE6" w14:textId="77777777" w:rsidR="00214122" w:rsidRPr="00781F2A" w:rsidRDefault="00214122" w:rsidP="00214122">
            <w:pPr>
              <w:widowControl w:val="0"/>
              <w:ind w:left="360" w:hanging="360"/>
              <w:rPr>
                <w:sz w:val="20"/>
              </w:rPr>
            </w:pPr>
          </w:p>
        </w:tc>
        <w:tc>
          <w:tcPr>
            <w:tcW w:w="3921" w:type="dxa"/>
          </w:tcPr>
          <w:p w14:paraId="679DBCDD" w14:textId="77777777" w:rsidR="00214122" w:rsidRPr="00781F2A" w:rsidRDefault="00214122" w:rsidP="00214122">
            <w:pPr>
              <w:widowControl w:val="0"/>
              <w:ind w:left="360" w:hanging="360"/>
              <w:rPr>
                <w:sz w:val="20"/>
              </w:rPr>
            </w:pPr>
          </w:p>
          <w:p w14:paraId="29636219" w14:textId="77777777" w:rsidR="00214122" w:rsidRPr="00781F2A" w:rsidRDefault="00214122" w:rsidP="00214122">
            <w:pPr>
              <w:widowControl w:val="0"/>
              <w:ind w:left="360" w:hanging="360"/>
              <w:rPr>
                <w:sz w:val="20"/>
              </w:rPr>
            </w:pPr>
          </w:p>
          <w:p w14:paraId="64B71D91" w14:textId="77777777" w:rsidR="00214122" w:rsidRPr="00781F2A" w:rsidRDefault="00214122" w:rsidP="00214122">
            <w:pPr>
              <w:widowControl w:val="0"/>
              <w:ind w:left="360" w:hanging="360"/>
              <w:rPr>
                <w:sz w:val="20"/>
              </w:rPr>
            </w:pPr>
          </w:p>
          <w:p w14:paraId="5FF61E43" w14:textId="77777777" w:rsidR="00214122" w:rsidRPr="00781F2A" w:rsidRDefault="00214122" w:rsidP="00214122">
            <w:pPr>
              <w:widowControl w:val="0"/>
              <w:ind w:left="360" w:hanging="360"/>
              <w:rPr>
                <w:sz w:val="20"/>
              </w:rPr>
            </w:pPr>
          </w:p>
          <w:p w14:paraId="7FF3E154" w14:textId="77777777" w:rsidR="00214122" w:rsidRPr="00781F2A" w:rsidRDefault="00214122" w:rsidP="00214122">
            <w:pPr>
              <w:ind w:left="360" w:hanging="360"/>
              <w:rPr>
                <w:sz w:val="16"/>
              </w:rPr>
            </w:pPr>
            <w:r w:rsidRPr="00781F2A">
              <w:rPr>
                <w:sz w:val="16"/>
              </w:rPr>
              <w:t xml:space="preserve">Mark </w:t>
            </w:r>
            <w:r w:rsidRPr="00781F2A">
              <w:rPr>
                <w:b/>
                <w:sz w:val="16"/>
              </w:rPr>
              <w:t>9</w:t>
            </w:r>
            <w:r w:rsidRPr="00781F2A">
              <w:rPr>
                <w:sz w:val="16"/>
              </w:rPr>
              <w:t xml:space="preserve"> </w:t>
            </w:r>
            <w:r w:rsidRPr="00781F2A">
              <w:rPr>
                <w:color w:val="000000"/>
                <w:kern w:val="16"/>
                <w:sz w:val="16"/>
                <w:vertAlign w:val="superscript"/>
              </w:rPr>
              <w:t>43</w:t>
            </w:r>
            <w:r w:rsidR="00D810B4" w:rsidRPr="00781F2A">
              <w:rPr>
                <w:rFonts w:cs="LRS System 4"/>
                <w:sz w:val="16"/>
              </w:rPr>
              <w:t xml:space="preserve"> </w:t>
            </w:r>
            <w:r w:rsidRPr="00781F2A">
              <w:rPr>
                <w:sz w:val="16"/>
              </w:rPr>
              <w:t>If your hand causes you to stumble</w:t>
            </w:r>
            <w:r w:rsidR="00745134" w:rsidRPr="00745134">
              <w:rPr>
                <w:sz w:val="16"/>
              </w:rPr>
              <w:t xml:space="preserve">, </w:t>
            </w:r>
            <w:r w:rsidRPr="00781F2A">
              <w:rPr>
                <w:sz w:val="16"/>
              </w:rPr>
              <w:t>cut it off</w:t>
            </w:r>
            <w:r w:rsidR="009C136B" w:rsidRPr="00781F2A">
              <w:rPr>
                <w:sz w:val="16"/>
              </w:rPr>
              <w:t xml:space="preserve">; </w:t>
            </w:r>
            <w:r w:rsidRPr="00781F2A">
              <w:rPr>
                <w:sz w:val="16"/>
              </w:rPr>
              <w:t>it is better for you to enter life maimed than to have two hands and to go to hell</w:t>
            </w:r>
            <w:r w:rsidR="00745134" w:rsidRPr="00745134">
              <w:rPr>
                <w:sz w:val="16"/>
              </w:rPr>
              <w:t xml:space="preserve">, </w:t>
            </w:r>
            <w:r w:rsidRPr="00781F2A">
              <w:rPr>
                <w:sz w:val="16"/>
              </w:rPr>
              <w:t>to the unquenchable fire</w:t>
            </w:r>
            <w:r w:rsidR="00E7567D" w:rsidRPr="00781F2A">
              <w:rPr>
                <w:sz w:val="16"/>
              </w:rPr>
              <w:t xml:space="preserve">. </w:t>
            </w:r>
            <w:r w:rsidRPr="00781F2A">
              <w:rPr>
                <w:color w:val="000000"/>
                <w:kern w:val="16"/>
                <w:sz w:val="16"/>
                <w:vertAlign w:val="superscript"/>
              </w:rPr>
              <w:t>44</w:t>
            </w:r>
            <w:r w:rsidR="00D810B4" w:rsidRPr="00781F2A">
              <w:rPr>
                <w:color w:val="000000"/>
                <w:kern w:val="16"/>
                <w:sz w:val="16"/>
              </w:rPr>
              <w:t xml:space="preserve"> </w:t>
            </w:r>
            <w:r w:rsidRPr="00781F2A">
              <w:rPr>
                <w:color w:val="000000"/>
                <w:kern w:val="16"/>
                <w:sz w:val="16"/>
                <w:vertAlign w:val="superscript"/>
              </w:rPr>
              <w:t>45</w:t>
            </w:r>
            <w:r w:rsidR="00D810B4" w:rsidRPr="00781F2A">
              <w:rPr>
                <w:rFonts w:cs="LRS System 4"/>
                <w:sz w:val="16"/>
              </w:rPr>
              <w:t xml:space="preserve"> </w:t>
            </w:r>
            <w:r w:rsidRPr="00781F2A">
              <w:rPr>
                <w:sz w:val="16"/>
              </w:rPr>
              <w:t>And if your foot causes you to stumble</w:t>
            </w:r>
            <w:r w:rsidR="00745134" w:rsidRPr="00745134">
              <w:rPr>
                <w:sz w:val="16"/>
              </w:rPr>
              <w:t xml:space="preserve">, </w:t>
            </w:r>
            <w:r w:rsidRPr="00781F2A">
              <w:rPr>
                <w:sz w:val="16"/>
              </w:rPr>
              <w:t>cut it off</w:t>
            </w:r>
            <w:r w:rsidR="009C136B" w:rsidRPr="00781F2A">
              <w:rPr>
                <w:sz w:val="16"/>
              </w:rPr>
              <w:t xml:space="preserve">; </w:t>
            </w:r>
            <w:r w:rsidRPr="00781F2A">
              <w:rPr>
                <w:sz w:val="16"/>
              </w:rPr>
              <w:t>it is better for you to enter life lame than to have two feet and to be thrown into hell</w:t>
            </w:r>
            <w:r w:rsidR="00E7567D" w:rsidRPr="00781F2A">
              <w:rPr>
                <w:sz w:val="16"/>
              </w:rPr>
              <w:t xml:space="preserve">. </w:t>
            </w:r>
            <w:r w:rsidRPr="00781F2A">
              <w:rPr>
                <w:color w:val="000000"/>
                <w:kern w:val="16"/>
                <w:sz w:val="16"/>
                <w:vertAlign w:val="superscript"/>
              </w:rPr>
              <w:t>46</w:t>
            </w:r>
            <w:r w:rsidR="00D810B4" w:rsidRPr="00781F2A">
              <w:rPr>
                <w:rFonts w:cs="LRS System 4"/>
                <w:sz w:val="16"/>
              </w:rPr>
              <w:t xml:space="preserve"> </w:t>
            </w:r>
            <w:r w:rsidRPr="00781F2A">
              <w:rPr>
                <w:color w:val="000000"/>
                <w:kern w:val="16"/>
                <w:sz w:val="16"/>
                <w:vertAlign w:val="superscript"/>
              </w:rPr>
              <w:t>47</w:t>
            </w:r>
            <w:r w:rsidR="00D810B4" w:rsidRPr="00781F2A">
              <w:rPr>
                <w:rFonts w:cs="LRS System 4"/>
                <w:sz w:val="16"/>
              </w:rPr>
              <w:t xml:space="preserve"> </w:t>
            </w:r>
            <w:r w:rsidRPr="00781F2A">
              <w:rPr>
                <w:sz w:val="16"/>
              </w:rPr>
              <w:t>And if your eye causes you to stumble</w:t>
            </w:r>
            <w:r w:rsidR="00745134" w:rsidRPr="00745134">
              <w:rPr>
                <w:sz w:val="16"/>
              </w:rPr>
              <w:t xml:space="preserve">, </w:t>
            </w:r>
            <w:r w:rsidRPr="00781F2A">
              <w:rPr>
                <w:sz w:val="16"/>
              </w:rPr>
              <w:t>tear it out</w:t>
            </w:r>
            <w:r w:rsidR="009C136B" w:rsidRPr="00781F2A">
              <w:rPr>
                <w:sz w:val="16"/>
              </w:rPr>
              <w:t xml:space="preserve">; </w:t>
            </w:r>
            <w:r w:rsidRPr="00781F2A">
              <w:rPr>
                <w:sz w:val="16"/>
              </w:rPr>
              <w:t xml:space="preserve">it is better for you to enter the kingdom of God with </w:t>
            </w:r>
            <w:r w:rsidRPr="00781F2A">
              <w:rPr>
                <w:sz w:val="16"/>
              </w:rPr>
              <w:lastRenderedPageBreak/>
              <w:t>one eye than to have two eyes and to be thrown into hell</w:t>
            </w:r>
            <w:r w:rsidR="00745134" w:rsidRPr="00745134">
              <w:rPr>
                <w:sz w:val="16"/>
              </w:rPr>
              <w:t xml:space="preserve">, </w:t>
            </w:r>
            <w:r w:rsidRPr="00781F2A">
              <w:rPr>
                <w:color w:val="000000"/>
                <w:kern w:val="16"/>
                <w:sz w:val="16"/>
                <w:vertAlign w:val="superscript"/>
              </w:rPr>
              <w:t>48</w:t>
            </w:r>
            <w:r w:rsidR="00D810B4" w:rsidRPr="00781F2A">
              <w:rPr>
                <w:rFonts w:cs="LRS System 4"/>
                <w:sz w:val="16"/>
              </w:rPr>
              <w:t xml:space="preserve"> </w:t>
            </w:r>
            <w:r w:rsidRPr="00781F2A">
              <w:rPr>
                <w:sz w:val="16"/>
              </w:rPr>
              <w:t>where their worm never dies</w:t>
            </w:r>
            <w:r w:rsidR="00745134" w:rsidRPr="00745134">
              <w:rPr>
                <w:sz w:val="16"/>
              </w:rPr>
              <w:t xml:space="preserve">, </w:t>
            </w:r>
            <w:r w:rsidRPr="00781F2A">
              <w:rPr>
                <w:sz w:val="16"/>
              </w:rPr>
              <w:t>and the fire is never quenched</w:t>
            </w:r>
            <w:r w:rsidR="009C136B" w:rsidRPr="00781F2A">
              <w:rPr>
                <w:sz w:val="16"/>
              </w:rPr>
              <w:t>.</w:t>
            </w:r>
          </w:p>
          <w:p w14:paraId="4A18506C" w14:textId="77777777" w:rsidR="00214122" w:rsidRPr="00781F2A" w:rsidRDefault="00214122" w:rsidP="00214122">
            <w:pPr>
              <w:ind w:left="360" w:hanging="360"/>
              <w:rPr>
                <w:sz w:val="16"/>
              </w:rPr>
            </w:pPr>
            <w:r w:rsidRPr="00781F2A">
              <w:rPr>
                <w:sz w:val="16"/>
              </w:rPr>
              <w:t xml:space="preserve">Matt </w:t>
            </w:r>
            <w:r w:rsidRPr="00781F2A">
              <w:rPr>
                <w:b/>
                <w:sz w:val="16"/>
              </w:rPr>
              <w:t>18</w:t>
            </w:r>
            <w:r w:rsidRPr="00781F2A">
              <w:rPr>
                <w:sz w:val="16"/>
              </w:rPr>
              <w:t xml:space="preserve"> </w:t>
            </w:r>
            <w:r w:rsidRPr="00781F2A">
              <w:rPr>
                <w:color w:val="000000"/>
                <w:kern w:val="16"/>
                <w:sz w:val="16"/>
                <w:vertAlign w:val="superscript"/>
              </w:rPr>
              <w:t>8</w:t>
            </w:r>
            <w:r w:rsidR="00D810B4" w:rsidRPr="00781F2A">
              <w:rPr>
                <w:rFonts w:cs="LRS System 4"/>
                <w:sz w:val="16"/>
              </w:rPr>
              <w:t xml:space="preserve"> </w:t>
            </w:r>
            <w:r w:rsidRPr="00781F2A">
              <w:rPr>
                <w:sz w:val="16"/>
              </w:rPr>
              <w:t>If your hand or your foot causes you to stumble</w:t>
            </w:r>
            <w:r w:rsidR="00745134" w:rsidRPr="00745134">
              <w:rPr>
                <w:sz w:val="16"/>
              </w:rPr>
              <w:t xml:space="preserve">, </w:t>
            </w:r>
            <w:r w:rsidRPr="00781F2A">
              <w:rPr>
                <w:sz w:val="16"/>
              </w:rPr>
              <w:t>cut it off and throw it away</w:t>
            </w:r>
            <w:r w:rsidR="009C136B" w:rsidRPr="00781F2A">
              <w:rPr>
                <w:sz w:val="16"/>
              </w:rPr>
              <w:t xml:space="preserve">; </w:t>
            </w:r>
            <w:r w:rsidRPr="00781F2A">
              <w:rPr>
                <w:sz w:val="16"/>
              </w:rPr>
              <w:t>it is better for you to enter life maimed or lame than to have two hands or two feet and to be thrown into the eternal fire</w:t>
            </w:r>
            <w:r w:rsidR="00E7567D" w:rsidRPr="00781F2A">
              <w:rPr>
                <w:sz w:val="16"/>
              </w:rPr>
              <w:t xml:space="preserve">. </w:t>
            </w:r>
            <w:r w:rsidRPr="00781F2A">
              <w:rPr>
                <w:color w:val="000000"/>
                <w:kern w:val="16"/>
                <w:sz w:val="16"/>
                <w:vertAlign w:val="superscript"/>
              </w:rPr>
              <w:t>9</w:t>
            </w:r>
            <w:r w:rsidR="00D810B4" w:rsidRPr="00781F2A">
              <w:rPr>
                <w:rFonts w:cs="LRS System 4"/>
                <w:sz w:val="16"/>
              </w:rPr>
              <w:t xml:space="preserve"> </w:t>
            </w:r>
            <w:r w:rsidRPr="00781F2A">
              <w:rPr>
                <w:sz w:val="16"/>
              </w:rPr>
              <w:t>And if your eye causes you to stumble</w:t>
            </w:r>
            <w:r w:rsidR="00745134" w:rsidRPr="00745134">
              <w:rPr>
                <w:sz w:val="16"/>
              </w:rPr>
              <w:t xml:space="preserve">, </w:t>
            </w:r>
            <w:r w:rsidRPr="00781F2A">
              <w:rPr>
                <w:sz w:val="16"/>
              </w:rPr>
              <w:t>tear it out and throw it away</w:t>
            </w:r>
            <w:r w:rsidR="009C136B" w:rsidRPr="00781F2A">
              <w:rPr>
                <w:sz w:val="16"/>
              </w:rPr>
              <w:t xml:space="preserve">; </w:t>
            </w:r>
            <w:r w:rsidRPr="00781F2A">
              <w:rPr>
                <w:sz w:val="16"/>
              </w:rPr>
              <w:t>it is better for you to enter life with one eye than to have two eyes and to be thrown into the hell of fire</w:t>
            </w:r>
            <w:r w:rsidR="009C136B" w:rsidRPr="00781F2A">
              <w:rPr>
                <w:sz w:val="16"/>
              </w:rPr>
              <w:t>.</w:t>
            </w:r>
          </w:p>
        </w:tc>
      </w:tr>
      <w:tr w:rsidR="00214122" w:rsidRPr="00781F2A" w14:paraId="5827DB09" w14:textId="77777777" w:rsidTr="00214122">
        <w:tc>
          <w:tcPr>
            <w:tcW w:w="5335" w:type="dxa"/>
          </w:tcPr>
          <w:p w14:paraId="12EDCD07" w14:textId="77777777" w:rsidR="00214122" w:rsidRPr="00781F2A" w:rsidRDefault="00214122" w:rsidP="00214122">
            <w:pPr>
              <w:widowControl w:val="0"/>
              <w:ind w:left="360" w:hanging="360"/>
              <w:rPr>
                <w:sz w:val="20"/>
              </w:rPr>
            </w:pPr>
            <w:r w:rsidRPr="00781F2A">
              <w:rPr>
                <w:color w:val="000000"/>
                <w:kern w:val="16"/>
                <w:sz w:val="20"/>
                <w:vertAlign w:val="superscript"/>
              </w:rPr>
              <w:lastRenderedPageBreak/>
              <w:t>31</w:t>
            </w:r>
            <w:r w:rsidR="00C66DAE" w:rsidRPr="00781F2A">
              <w:rPr>
                <w:sz w:val="20"/>
              </w:rPr>
              <w:t xml:space="preserve"> </w:t>
            </w:r>
            <w:r w:rsidRPr="00781F2A">
              <w:rPr>
                <w:sz w:val="20"/>
              </w:rPr>
              <w:t>It was also said</w:t>
            </w:r>
            <w:r w:rsidR="00745134" w:rsidRPr="00745134">
              <w:rPr>
                <w:sz w:val="20"/>
              </w:rPr>
              <w:t xml:space="preserve">, </w:t>
            </w:r>
            <w:r w:rsidR="009C136B" w:rsidRPr="00781F2A">
              <w:rPr>
                <w:sz w:val="20"/>
              </w:rPr>
              <w:t>‘</w:t>
            </w:r>
            <w:r w:rsidRPr="00781F2A">
              <w:rPr>
                <w:sz w:val="20"/>
              </w:rPr>
              <w:t>Whoever divorces his wife</w:t>
            </w:r>
            <w:r w:rsidR="00745134" w:rsidRPr="00745134">
              <w:rPr>
                <w:sz w:val="20"/>
              </w:rPr>
              <w:t xml:space="preserve">, </w:t>
            </w:r>
            <w:r w:rsidRPr="00781F2A">
              <w:rPr>
                <w:sz w:val="20"/>
              </w:rPr>
              <w:t>let him give her a certificate of divorce</w:t>
            </w:r>
            <w:r w:rsidR="009C136B" w:rsidRPr="00781F2A">
              <w:rPr>
                <w:sz w:val="20"/>
              </w:rPr>
              <w:t xml:space="preserve">.’ </w:t>
            </w:r>
            <w:r w:rsidRPr="00781F2A">
              <w:rPr>
                <w:color w:val="000000"/>
                <w:kern w:val="16"/>
                <w:sz w:val="20"/>
                <w:vertAlign w:val="superscript"/>
              </w:rPr>
              <w:t>32</w:t>
            </w:r>
            <w:r w:rsidR="00C66DAE" w:rsidRPr="00781F2A">
              <w:rPr>
                <w:sz w:val="20"/>
              </w:rPr>
              <w:t xml:space="preserve"> </w:t>
            </w:r>
            <w:r w:rsidRPr="00781F2A">
              <w:rPr>
                <w:sz w:val="20"/>
              </w:rPr>
              <w:t>But I say to you that anyone who divorces his wife</w:t>
            </w:r>
            <w:r w:rsidR="00745134" w:rsidRPr="00745134">
              <w:rPr>
                <w:sz w:val="20"/>
              </w:rPr>
              <w:t xml:space="preserve">, </w:t>
            </w:r>
            <w:r w:rsidRPr="00781F2A">
              <w:rPr>
                <w:sz w:val="20"/>
              </w:rPr>
              <w:t>except on the ground of unchastity</w:t>
            </w:r>
            <w:r w:rsidR="00745134" w:rsidRPr="00745134">
              <w:rPr>
                <w:sz w:val="20"/>
              </w:rPr>
              <w:t xml:space="preserve">, </w:t>
            </w:r>
            <w:r w:rsidRPr="00781F2A">
              <w:rPr>
                <w:sz w:val="20"/>
              </w:rPr>
              <w:t>causes her to commit adultery</w:t>
            </w:r>
            <w:r w:rsidR="009C136B" w:rsidRPr="00781F2A">
              <w:rPr>
                <w:sz w:val="20"/>
              </w:rPr>
              <w:t xml:space="preserve">; </w:t>
            </w:r>
            <w:r w:rsidRPr="00781F2A">
              <w:rPr>
                <w:sz w:val="20"/>
              </w:rPr>
              <w:t>and whoever marries a divorced woman commits adultery</w:t>
            </w:r>
            <w:r w:rsidR="009C136B" w:rsidRPr="00781F2A">
              <w:rPr>
                <w:sz w:val="20"/>
              </w:rPr>
              <w:t>.</w:t>
            </w:r>
          </w:p>
        </w:tc>
        <w:tc>
          <w:tcPr>
            <w:tcW w:w="3920" w:type="dxa"/>
          </w:tcPr>
          <w:p w14:paraId="47DF3F2A" w14:textId="77777777" w:rsidR="00214122" w:rsidRPr="00781F2A" w:rsidRDefault="00214122" w:rsidP="00214122">
            <w:pPr>
              <w:widowControl w:val="0"/>
              <w:ind w:left="360" w:hanging="360"/>
              <w:rPr>
                <w:sz w:val="20"/>
              </w:rPr>
            </w:pPr>
          </w:p>
        </w:tc>
        <w:tc>
          <w:tcPr>
            <w:tcW w:w="3921" w:type="dxa"/>
          </w:tcPr>
          <w:p w14:paraId="5A86FBE2" w14:textId="77777777" w:rsidR="00214122" w:rsidRPr="00781F2A" w:rsidRDefault="00214122" w:rsidP="00214122">
            <w:pPr>
              <w:ind w:left="360" w:hanging="360"/>
              <w:rPr>
                <w:sz w:val="16"/>
              </w:rPr>
            </w:pPr>
            <w:r w:rsidRPr="00781F2A">
              <w:rPr>
                <w:sz w:val="16"/>
              </w:rPr>
              <w:t xml:space="preserve">Matt </w:t>
            </w:r>
            <w:r w:rsidRPr="00781F2A">
              <w:rPr>
                <w:b/>
                <w:sz w:val="16"/>
              </w:rPr>
              <w:t>19</w:t>
            </w:r>
            <w:r w:rsidRPr="00781F2A">
              <w:rPr>
                <w:sz w:val="16"/>
              </w:rPr>
              <w:t xml:space="preserve"> </w:t>
            </w:r>
            <w:r w:rsidRPr="00781F2A">
              <w:rPr>
                <w:color w:val="000000"/>
                <w:kern w:val="16"/>
                <w:sz w:val="16"/>
                <w:vertAlign w:val="superscript"/>
              </w:rPr>
              <w:t>9</w:t>
            </w:r>
            <w:r w:rsidR="00D810B4" w:rsidRPr="00781F2A">
              <w:rPr>
                <w:rFonts w:cs="LRS System 4"/>
                <w:sz w:val="16"/>
              </w:rPr>
              <w:t xml:space="preserve"> </w:t>
            </w:r>
            <w:r w:rsidRPr="00781F2A">
              <w:rPr>
                <w:sz w:val="16"/>
              </w:rPr>
              <w:t>And I say to you</w:t>
            </w:r>
            <w:r w:rsidR="00745134" w:rsidRPr="00745134">
              <w:rPr>
                <w:sz w:val="16"/>
              </w:rPr>
              <w:t xml:space="preserve">, </w:t>
            </w:r>
            <w:r w:rsidRPr="00781F2A">
              <w:rPr>
                <w:sz w:val="16"/>
              </w:rPr>
              <w:t>whoever divorces his wife</w:t>
            </w:r>
            <w:r w:rsidR="00745134" w:rsidRPr="00745134">
              <w:rPr>
                <w:sz w:val="16"/>
              </w:rPr>
              <w:t xml:space="preserve">, </w:t>
            </w:r>
            <w:r w:rsidRPr="00781F2A">
              <w:rPr>
                <w:sz w:val="16"/>
              </w:rPr>
              <w:t>except for unchastity</w:t>
            </w:r>
            <w:r w:rsidR="00745134" w:rsidRPr="00745134">
              <w:rPr>
                <w:sz w:val="16"/>
              </w:rPr>
              <w:t xml:space="preserve">, </w:t>
            </w:r>
            <w:r w:rsidRPr="00781F2A">
              <w:rPr>
                <w:sz w:val="16"/>
              </w:rPr>
              <w:t>and marries another commits adultery</w:t>
            </w:r>
            <w:r w:rsidR="009C136B" w:rsidRPr="00781F2A">
              <w:rPr>
                <w:sz w:val="16"/>
              </w:rPr>
              <w:t>.</w:t>
            </w:r>
          </w:p>
          <w:p w14:paraId="0779EDD6" w14:textId="77777777" w:rsidR="00214122" w:rsidRPr="00781F2A" w:rsidRDefault="00214122" w:rsidP="00214122">
            <w:pPr>
              <w:ind w:left="360" w:hanging="360"/>
              <w:rPr>
                <w:sz w:val="16"/>
              </w:rPr>
            </w:pPr>
            <w:r w:rsidRPr="00781F2A">
              <w:rPr>
                <w:sz w:val="16"/>
              </w:rPr>
              <w:t xml:space="preserve">Mark </w:t>
            </w:r>
            <w:r w:rsidRPr="00781F2A">
              <w:rPr>
                <w:b/>
                <w:sz w:val="16"/>
              </w:rPr>
              <w:t>10</w:t>
            </w:r>
            <w:r w:rsidRPr="00781F2A">
              <w:rPr>
                <w:sz w:val="16"/>
              </w:rPr>
              <w:t xml:space="preserve"> </w:t>
            </w:r>
            <w:r w:rsidRPr="00781F2A">
              <w:rPr>
                <w:color w:val="000000"/>
                <w:kern w:val="16"/>
                <w:sz w:val="16"/>
                <w:vertAlign w:val="superscript"/>
              </w:rPr>
              <w:t>11</w:t>
            </w:r>
            <w:r w:rsidR="00D810B4" w:rsidRPr="00781F2A">
              <w:rPr>
                <w:rFonts w:cs="LRS System 4"/>
                <w:sz w:val="16"/>
              </w:rPr>
              <w:t xml:space="preserve"> </w:t>
            </w:r>
            <w:r w:rsidRPr="00781F2A">
              <w:rPr>
                <w:sz w:val="16"/>
              </w:rPr>
              <w:t>Whoever divorces his wife and marries another commits adultery against her</w:t>
            </w:r>
            <w:r w:rsidR="009C136B" w:rsidRPr="00781F2A">
              <w:rPr>
                <w:sz w:val="16"/>
              </w:rPr>
              <w:t xml:space="preserve">; </w:t>
            </w:r>
            <w:r w:rsidRPr="00781F2A">
              <w:rPr>
                <w:color w:val="000000"/>
                <w:kern w:val="16"/>
                <w:sz w:val="16"/>
                <w:vertAlign w:val="superscript"/>
              </w:rPr>
              <w:t>12</w:t>
            </w:r>
            <w:r w:rsidR="00D810B4" w:rsidRPr="00781F2A">
              <w:rPr>
                <w:rFonts w:cs="LRS System 4"/>
                <w:sz w:val="16"/>
              </w:rPr>
              <w:t xml:space="preserve"> </w:t>
            </w:r>
            <w:r w:rsidRPr="00781F2A">
              <w:rPr>
                <w:sz w:val="16"/>
              </w:rPr>
              <w:t>and if she divorces her husband and marries another</w:t>
            </w:r>
            <w:r w:rsidR="00745134" w:rsidRPr="00745134">
              <w:rPr>
                <w:sz w:val="16"/>
              </w:rPr>
              <w:t xml:space="preserve">, </w:t>
            </w:r>
            <w:r w:rsidRPr="00781F2A">
              <w:rPr>
                <w:sz w:val="16"/>
              </w:rPr>
              <w:t>she commits adultery</w:t>
            </w:r>
            <w:r w:rsidR="009C136B" w:rsidRPr="00781F2A">
              <w:rPr>
                <w:sz w:val="16"/>
              </w:rPr>
              <w:t>.</w:t>
            </w:r>
          </w:p>
          <w:p w14:paraId="6BA5F153" w14:textId="77777777" w:rsidR="00214122" w:rsidRPr="00781F2A" w:rsidRDefault="00214122" w:rsidP="00214122">
            <w:pPr>
              <w:widowControl w:val="0"/>
              <w:ind w:left="360" w:hanging="360"/>
              <w:rPr>
                <w:sz w:val="16"/>
              </w:rPr>
            </w:pPr>
            <w:r w:rsidRPr="00781F2A">
              <w:rPr>
                <w:sz w:val="16"/>
              </w:rPr>
              <w:t xml:space="preserve">Luke </w:t>
            </w:r>
            <w:r w:rsidRPr="00781F2A">
              <w:rPr>
                <w:b/>
                <w:sz w:val="16"/>
              </w:rPr>
              <w:t>16</w:t>
            </w:r>
            <w:r w:rsidRPr="00781F2A">
              <w:rPr>
                <w:sz w:val="16"/>
              </w:rPr>
              <w:t xml:space="preserve"> </w:t>
            </w:r>
            <w:r w:rsidRPr="00781F2A">
              <w:rPr>
                <w:color w:val="000000"/>
                <w:kern w:val="16"/>
                <w:sz w:val="16"/>
                <w:vertAlign w:val="superscript"/>
              </w:rPr>
              <w:t>18</w:t>
            </w:r>
            <w:r w:rsidR="00D810B4" w:rsidRPr="00781F2A">
              <w:rPr>
                <w:rFonts w:cs="LRS System 4"/>
                <w:sz w:val="16"/>
              </w:rPr>
              <w:t xml:space="preserve"> </w:t>
            </w:r>
            <w:r w:rsidRPr="00781F2A">
              <w:rPr>
                <w:sz w:val="16"/>
              </w:rPr>
              <w:t>Anyone who divorces his wife and marries another commits adultery</w:t>
            </w:r>
            <w:r w:rsidR="00745134" w:rsidRPr="00745134">
              <w:rPr>
                <w:sz w:val="16"/>
              </w:rPr>
              <w:t xml:space="preserve">, </w:t>
            </w:r>
            <w:r w:rsidRPr="00781F2A">
              <w:rPr>
                <w:sz w:val="16"/>
              </w:rPr>
              <w:t>and whoever marries a woman divorced from her husband commits adultery</w:t>
            </w:r>
            <w:r w:rsidR="009C136B" w:rsidRPr="00781F2A">
              <w:rPr>
                <w:sz w:val="16"/>
              </w:rPr>
              <w:t>.</w:t>
            </w:r>
          </w:p>
        </w:tc>
      </w:tr>
      <w:tr w:rsidR="00214122" w:rsidRPr="00781F2A" w14:paraId="3854C432" w14:textId="77777777" w:rsidTr="00214122">
        <w:tc>
          <w:tcPr>
            <w:tcW w:w="5335" w:type="dxa"/>
          </w:tcPr>
          <w:p w14:paraId="0C0AD90A" w14:textId="77777777" w:rsidR="00214122" w:rsidRPr="00781F2A" w:rsidRDefault="00214122" w:rsidP="00214122">
            <w:pPr>
              <w:widowControl w:val="0"/>
              <w:ind w:left="360" w:hanging="360"/>
              <w:rPr>
                <w:sz w:val="20"/>
              </w:rPr>
            </w:pPr>
            <w:r w:rsidRPr="00781F2A">
              <w:rPr>
                <w:color w:val="000000"/>
                <w:kern w:val="16"/>
                <w:sz w:val="20"/>
                <w:vertAlign w:val="superscript"/>
              </w:rPr>
              <w:t>33</w:t>
            </w:r>
            <w:r w:rsidR="00C66DAE" w:rsidRPr="00781F2A">
              <w:rPr>
                <w:sz w:val="20"/>
              </w:rPr>
              <w:t xml:space="preserve"> </w:t>
            </w:r>
            <w:r w:rsidRPr="00781F2A">
              <w:rPr>
                <w:sz w:val="20"/>
              </w:rPr>
              <w:t>Again</w:t>
            </w:r>
            <w:r w:rsidR="00745134" w:rsidRPr="00745134">
              <w:rPr>
                <w:sz w:val="20"/>
              </w:rPr>
              <w:t xml:space="preserve">, </w:t>
            </w:r>
            <w:r w:rsidRPr="00781F2A">
              <w:rPr>
                <w:sz w:val="20"/>
              </w:rPr>
              <w:t>you have heard that it was said to those of ancient times</w:t>
            </w:r>
            <w:r w:rsidR="00745134" w:rsidRPr="00745134">
              <w:rPr>
                <w:sz w:val="20"/>
              </w:rPr>
              <w:t xml:space="preserve">, </w:t>
            </w:r>
            <w:r w:rsidR="009C136B" w:rsidRPr="00781F2A">
              <w:rPr>
                <w:sz w:val="20"/>
              </w:rPr>
              <w:t>‘</w:t>
            </w:r>
            <w:r w:rsidRPr="00781F2A">
              <w:rPr>
                <w:sz w:val="20"/>
              </w:rPr>
              <w:t>You shall not swear falsely</w:t>
            </w:r>
            <w:r w:rsidR="00745134" w:rsidRPr="00745134">
              <w:rPr>
                <w:sz w:val="20"/>
              </w:rPr>
              <w:t xml:space="preserve">, </w:t>
            </w:r>
            <w:r w:rsidRPr="00781F2A">
              <w:rPr>
                <w:sz w:val="20"/>
              </w:rPr>
              <w:t>but carry out the vows you have made to the Lord</w:t>
            </w:r>
            <w:r w:rsidR="009C136B" w:rsidRPr="00781F2A">
              <w:rPr>
                <w:sz w:val="20"/>
              </w:rPr>
              <w:t xml:space="preserve">.’ </w:t>
            </w:r>
            <w:r w:rsidRPr="00781F2A">
              <w:rPr>
                <w:color w:val="000000"/>
                <w:kern w:val="16"/>
                <w:sz w:val="20"/>
                <w:vertAlign w:val="superscript"/>
              </w:rPr>
              <w:t>34</w:t>
            </w:r>
            <w:r w:rsidR="00C66DAE" w:rsidRPr="00781F2A">
              <w:rPr>
                <w:sz w:val="20"/>
              </w:rPr>
              <w:t xml:space="preserve"> </w:t>
            </w:r>
            <w:r w:rsidRPr="00781F2A">
              <w:rPr>
                <w:sz w:val="20"/>
              </w:rPr>
              <w:t>But I say to you</w:t>
            </w:r>
            <w:r w:rsidR="00745134" w:rsidRPr="00745134">
              <w:rPr>
                <w:sz w:val="20"/>
              </w:rPr>
              <w:t xml:space="preserve">, </w:t>
            </w:r>
            <w:r w:rsidRPr="00781F2A">
              <w:rPr>
                <w:sz w:val="20"/>
              </w:rPr>
              <w:t>Do not swear at all</w:t>
            </w:r>
            <w:r w:rsidR="00745134" w:rsidRPr="00745134">
              <w:rPr>
                <w:sz w:val="20"/>
              </w:rPr>
              <w:t xml:space="preserve">, </w:t>
            </w:r>
            <w:r w:rsidRPr="00781F2A">
              <w:rPr>
                <w:sz w:val="20"/>
              </w:rPr>
              <w:t>either by heaven</w:t>
            </w:r>
            <w:r w:rsidR="00745134" w:rsidRPr="00745134">
              <w:rPr>
                <w:sz w:val="20"/>
              </w:rPr>
              <w:t xml:space="preserve">, </w:t>
            </w:r>
            <w:r w:rsidRPr="00781F2A">
              <w:rPr>
                <w:sz w:val="20"/>
              </w:rPr>
              <w:t>for it is the throne of God</w:t>
            </w:r>
            <w:r w:rsidR="00745134" w:rsidRPr="00745134">
              <w:rPr>
                <w:sz w:val="20"/>
              </w:rPr>
              <w:t xml:space="preserve">, </w:t>
            </w:r>
            <w:r w:rsidRPr="00781F2A">
              <w:rPr>
                <w:color w:val="000000"/>
                <w:kern w:val="16"/>
                <w:sz w:val="20"/>
                <w:vertAlign w:val="superscript"/>
              </w:rPr>
              <w:t>35</w:t>
            </w:r>
            <w:r w:rsidR="00C66DAE" w:rsidRPr="00781F2A">
              <w:rPr>
                <w:sz w:val="20"/>
              </w:rPr>
              <w:t xml:space="preserve"> </w:t>
            </w:r>
            <w:r w:rsidRPr="00781F2A">
              <w:rPr>
                <w:sz w:val="20"/>
              </w:rPr>
              <w:t>or by the earth</w:t>
            </w:r>
            <w:r w:rsidR="00745134" w:rsidRPr="00745134">
              <w:rPr>
                <w:sz w:val="20"/>
              </w:rPr>
              <w:t xml:space="preserve">, </w:t>
            </w:r>
            <w:r w:rsidRPr="00781F2A">
              <w:rPr>
                <w:sz w:val="20"/>
              </w:rPr>
              <w:t>for it is his footstool</w:t>
            </w:r>
            <w:r w:rsidR="00745134" w:rsidRPr="00745134">
              <w:rPr>
                <w:sz w:val="20"/>
              </w:rPr>
              <w:t xml:space="preserve">, </w:t>
            </w:r>
            <w:r w:rsidRPr="00781F2A">
              <w:rPr>
                <w:sz w:val="20"/>
              </w:rPr>
              <w:t>or by Jerusalem</w:t>
            </w:r>
            <w:r w:rsidR="00745134" w:rsidRPr="00745134">
              <w:rPr>
                <w:sz w:val="20"/>
              </w:rPr>
              <w:t xml:space="preserve">, </w:t>
            </w:r>
            <w:r w:rsidRPr="00781F2A">
              <w:rPr>
                <w:sz w:val="20"/>
              </w:rPr>
              <w:t>for it is the city of the great King</w:t>
            </w:r>
            <w:r w:rsidR="00E7567D" w:rsidRPr="00781F2A">
              <w:rPr>
                <w:sz w:val="20"/>
              </w:rPr>
              <w:t xml:space="preserve">. </w:t>
            </w:r>
            <w:r w:rsidRPr="00781F2A">
              <w:rPr>
                <w:color w:val="000000"/>
                <w:kern w:val="16"/>
                <w:sz w:val="20"/>
                <w:vertAlign w:val="superscript"/>
              </w:rPr>
              <w:t>36</w:t>
            </w:r>
            <w:r w:rsidR="00C66DAE" w:rsidRPr="00781F2A">
              <w:rPr>
                <w:sz w:val="20"/>
              </w:rPr>
              <w:t xml:space="preserve"> </w:t>
            </w:r>
            <w:r w:rsidRPr="00781F2A">
              <w:rPr>
                <w:sz w:val="20"/>
              </w:rPr>
              <w:t>And do not swear by your head</w:t>
            </w:r>
            <w:r w:rsidR="00745134" w:rsidRPr="00745134">
              <w:rPr>
                <w:sz w:val="20"/>
              </w:rPr>
              <w:t xml:space="preserve">, </w:t>
            </w:r>
            <w:r w:rsidRPr="00781F2A">
              <w:rPr>
                <w:sz w:val="20"/>
              </w:rPr>
              <w:t>for you cannot make one hair white or black</w:t>
            </w:r>
            <w:r w:rsidR="00E7567D" w:rsidRPr="00781F2A">
              <w:rPr>
                <w:sz w:val="20"/>
              </w:rPr>
              <w:t xml:space="preserve">. </w:t>
            </w:r>
            <w:r w:rsidRPr="00781F2A">
              <w:rPr>
                <w:color w:val="000000"/>
                <w:kern w:val="16"/>
                <w:sz w:val="20"/>
                <w:vertAlign w:val="superscript"/>
              </w:rPr>
              <w:t>37</w:t>
            </w:r>
            <w:r w:rsidR="00C66DAE" w:rsidRPr="00781F2A">
              <w:rPr>
                <w:sz w:val="20"/>
              </w:rPr>
              <w:t xml:space="preserve"> </w:t>
            </w:r>
            <w:r w:rsidRPr="00781F2A">
              <w:rPr>
                <w:sz w:val="20"/>
              </w:rPr>
              <w:t>Let your word be</w:t>
            </w:r>
            <w:r w:rsidR="009C136B" w:rsidRPr="00781F2A">
              <w:rPr>
                <w:sz w:val="20"/>
              </w:rPr>
              <w:t xml:space="preserve"> ‘</w:t>
            </w:r>
            <w:r w:rsidRPr="00781F2A">
              <w:rPr>
                <w:sz w:val="20"/>
              </w:rPr>
              <w:t>Yes</w:t>
            </w:r>
            <w:r w:rsidR="00745134" w:rsidRPr="00745134">
              <w:rPr>
                <w:sz w:val="20"/>
              </w:rPr>
              <w:t xml:space="preserve">, </w:t>
            </w:r>
            <w:r w:rsidRPr="00781F2A">
              <w:rPr>
                <w:sz w:val="20"/>
              </w:rPr>
              <w:t>Yes</w:t>
            </w:r>
            <w:r w:rsidR="009C136B" w:rsidRPr="00781F2A">
              <w:rPr>
                <w:sz w:val="20"/>
              </w:rPr>
              <w:t xml:space="preserve">’ </w:t>
            </w:r>
            <w:r w:rsidRPr="00781F2A">
              <w:rPr>
                <w:sz w:val="20"/>
              </w:rPr>
              <w:t>or</w:t>
            </w:r>
            <w:r w:rsidR="009C136B" w:rsidRPr="00781F2A">
              <w:rPr>
                <w:sz w:val="20"/>
              </w:rPr>
              <w:t xml:space="preserve"> ‘</w:t>
            </w:r>
            <w:r w:rsidRPr="00781F2A">
              <w:rPr>
                <w:sz w:val="20"/>
              </w:rPr>
              <w:t>No</w:t>
            </w:r>
            <w:r w:rsidR="00745134" w:rsidRPr="00745134">
              <w:rPr>
                <w:sz w:val="20"/>
              </w:rPr>
              <w:t xml:space="preserve">, </w:t>
            </w:r>
            <w:r w:rsidRPr="00781F2A">
              <w:rPr>
                <w:sz w:val="20"/>
              </w:rPr>
              <w:t>No</w:t>
            </w:r>
            <w:r w:rsidR="009C136B" w:rsidRPr="00781F2A">
              <w:rPr>
                <w:sz w:val="20"/>
              </w:rPr>
              <w:t xml:space="preserve">’; </w:t>
            </w:r>
            <w:r w:rsidRPr="00781F2A">
              <w:rPr>
                <w:sz w:val="20"/>
              </w:rPr>
              <w:t>anything more than this comes from the evil one</w:t>
            </w:r>
            <w:r w:rsidR="009C136B" w:rsidRPr="00781F2A">
              <w:rPr>
                <w:sz w:val="20"/>
              </w:rPr>
              <w:t>.</w:t>
            </w:r>
          </w:p>
        </w:tc>
        <w:tc>
          <w:tcPr>
            <w:tcW w:w="3920" w:type="dxa"/>
          </w:tcPr>
          <w:p w14:paraId="17351646" w14:textId="77777777" w:rsidR="00214122" w:rsidRPr="00781F2A" w:rsidRDefault="00214122" w:rsidP="00214122">
            <w:pPr>
              <w:widowControl w:val="0"/>
              <w:ind w:left="360" w:hanging="360"/>
              <w:rPr>
                <w:sz w:val="20"/>
              </w:rPr>
            </w:pPr>
          </w:p>
        </w:tc>
        <w:tc>
          <w:tcPr>
            <w:tcW w:w="3921" w:type="dxa"/>
          </w:tcPr>
          <w:p w14:paraId="6AA43366" w14:textId="77777777" w:rsidR="00214122" w:rsidRPr="00781F2A" w:rsidRDefault="00214122" w:rsidP="00214122">
            <w:pPr>
              <w:widowControl w:val="0"/>
              <w:ind w:left="360" w:hanging="360"/>
              <w:rPr>
                <w:sz w:val="16"/>
              </w:rPr>
            </w:pPr>
          </w:p>
        </w:tc>
      </w:tr>
      <w:tr w:rsidR="00214122" w:rsidRPr="00781F2A" w14:paraId="2B7C3CA8" w14:textId="77777777" w:rsidTr="00214122">
        <w:tc>
          <w:tcPr>
            <w:tcW w:w="5335" w:type="dxa"/>
          </w:tcPr>
          <w:p w14:paraId="26F77A79" w14:textId="77777777" w:rsidR="00214122" w:rsidRPr="00781F2A" w:rsidRDefault="00214122" w:rsidP="00214122">
            <w:pPr>
              <w:widowControl w:val="0"/>
              <w:ind w:left="360" w:hanging="360"/>
              <w:rPr>
                <w:sz w:val="20"/>
              </w:rPr>
            </w:pPr>
            <w:r w:rsidRPr="00781F2A">
              <w:rPr>
                <w:color w:val="000000"/>
                <w:kern w:val="16"/>
                <w:sz w:val="20"/>
                <w:vertAlign w:val="superscript"/>
              </w:rPr>
              <w:t>38</w:t>
            </w:r>
            <w:r w:rsidR="00C66DAE" w:rsidRPr="00781F2A">
              <w:rPr>
                <w:sz w:val="20"/>
              </w:rPr>
              <w:t xml:space="preserve"> </w:t>
            </w:r>
            <w:r w:rsidRPr="00781F2A">
              <w:rPr>
                <w:sz w:val="20"/>
              </w:rPr>
              <w:t>You have heard that it was said</w:t>
            </w:r>
            <w:r w:rsidR="00745134" w:rsidRPr="00745134">
              <w:rPr>
                <w:sz w:val="20"/>
              </w:rPr>
              <w:t xml:space="preserve">, </w:t>
            </w:r>
            <w:r w:rsidR="009C136B" w:rsidRPr="00781F2A">
              <w:rPr>
                <w:sz w:val="20"/>
              </w:rPr>
              <w:t>‘</w:t>
            </w:r>
            <w:r w:rsidRPr="00781F2A">
              <w:rPr>
                <w:sz w:val="20"/>
              </w:rPr>
              <w:t>An eye for an eye and a tooth for a tooth</w:t>
            </w:r>
            <w:r w:rsidR="009C136B" w:rsidRPr="00781F2A">
              <w:rPr>
                <w:sz w:val="20"/>
              </w:rPr>
              <w:t xml:space="preserve">.’ </w:t>
            </w:r>
            <w:r w:rsidRPr="00781F2A">
              <w:rPr>
                <w:color w:val="000000"/>
                <w:kern w:val="16"/>
                <w:sz w:val="20"/>
                <w:vertAlign w:val="superscript"/>
              </w:rPr>
              <w:t>39</w:t>
            </w:r>
            <w:r w:rsidR="00C66DAE" w:rsidRPr="00781F2A">
              <w:rPr>
                <w:sz w:val="20"/>
              </w:rPr>
              <w:t xml:space="preserve"> </w:t>
            </w:r>
            <w:r w:rsidRPr="00781F2A">
              <w:rPr>
                <w:sz w:val="20"/>
              </w:rPr>
              <w:t>But I say to you</w:t>
            </w:r>
            <w:r w:rsidR="00745134" w:rsidRPr="00745134">
              <w:rPr>
                <w:sz w:val="20"/>
              </w:rPr>
              <w:t xml:space="preserve">, </w:t>
            </w:r>
            <w:r w:rsidRPr="00781F2A">
              <w:rPr>
                <w:sz w:val="20"/>
              </w:rPr>
              <w:t>Do not resist an evildoer</w:t>
            </w:r>
            <w:r w:rsidR="009C136B" w:rsidRPr="00781F2A">
              <w:rPr>
                <w:sz w:val="20"/>
              </w:rPr>
              <w:t>.</w:t>
            </w:r>
          </w:p>
          <w:p w14:paraId="7F22324B" w14:textId="77777777" w:rsidR="00214122" w:rsidRPr="00781F2A" w:rsidRDefault="00214122" w:rsidP="00214122">
            <w:pPr>
              <w:widowControl w:val="0"/>
              <w:ind w:left="360" w:hanging="360"/>
              <w:rPr>
                <w:sz w:val="20"/>
              </w:rPr>
            </w:pPr>
            <w:r w:rsidRPr="00781F2A">
              <w:rPr>
                <w:sz w:val="20"/>
              </w:rPr>
              <w:t>But if anyone strikes you on the right cheek</w:t>
            </w:r>
            <w:r w:rsidR="00745134" w:rsidRPr="00745134">
              <w:rPr>
                <w:sz w:val="20"/>
              </w:rPr>
              <w:t>,</w:t>
            </w:r>
          </w:p>
          <w:p w14:paraId="5DF06C3E" w14:textId="77777777" w:rsidR="00214122" w:rsidRPr="00781F2A" w:rsidRDefault="00214122" w:rsidP="00214122">
            <w:pPr>
              <w:widowControl w:val="0"/>
              <w:ind w:left="360" w:hanging="360"/>
              <w:rPr>
                <w:sz w:val="20"/>
              </w:rPr>
            </w:pPr>
            <w:r w:rsidRPr="00781F2A">
              <w:rPr>
                <w:sz w:val="20"/>
              </w:rPr>
              <w:tab/>
              <w:t>turn the other also</w:t>
            </w:r>
            <w:r w:rsidR="009C136B" w:rsidRPr="00781F2A">
              <w:rPr>
                <w:sz w:val="20"/>
              </w:rPr>
              <w:t>;</w:t>
            </w:r>
          </w:p>
          <w:p w14:paraId="6B75703F" w14:textId="77777777" w:rsidR="00214122" w:rsidRPr="00781F2A" w:rsidRDefault="00214122" w:rsidP="00214122">
            <w:pPr>
              <w:widowControl w:val="0"/>
              <w:ind w:left="360" w:hanging="360"/>
              <w:rPr>
                <w:sz w:val="20"/>
              </w:rPr>
            </w:pPr>
            <w:r w:rsidRPr="00781F2A">
              <w:rPr>
                <w:color w:val="000000"/>
                <w:kern w:val="16"/>
                <w:sz w:val="20"/>
                <w:vertAlign w:val="superscript"/>
              </w:rPr>
              <w:t>40</w:t>
            </w:r>
            <w:r w:rsidR="00C66DAE" w:rsidRPr="00781F2A">
              <w:rPr>
                <w:sz w:val="20"/>
              </w:rPr>
              <w:t xml:space="preserve"> </w:t>
            </w:r>
            <w:r w:rsidRPr="00781F2A">
              <w:rPr>
                <w:sz w:val="20"/>
              </w:rPr>
              <w:t>and if anyone wants to sue you and take your coat</w:t>
            </w:r>
            <w:r w:rsidR="00745134" w:rsidRPr="00745134">
              <w:rPr>
                <w:sz w:val="20"/>
              </w:rPr>
              <w:t>,</w:t>
            </w:r>
          </w:p>
          <w:p w14:paraId="1360060B" w14:textId="77777777" w:rsidR="00214122" w:rsidRPr="00781F2A" w:rsidRDefault="00214122" w:rsidP="00214122">
            <w:pPr>
              <w:widowControl w:val="0"/>
              <w:ind w:left="360" w:hanging="360"/>
              <w:rPr>
                <w:sz w:val="20"/>
              </w:rPr>
            </w:pPr>
            <w:r w:rsidRPr="00781F2A">
              <w:rPr>
                <w:sz w:val="20"/>
              </w:rPr>
              <w:tab/>
              <w:t>give your cloak as well</w:t>
            </w:r>
            <w:r w:rsidR="009C136B" w:rsidRPr="00781F2A">
              <w:rPr>
                <w:sz w:val="20"/>
              </w:rPr>
              <w:t>;</w:t>
            </w:r>
          </w:p>
          <w:p w14:paraId="65D48FDD" w14:textId="77777777" w:rsidR="00214122" w:rsidRPr="00781F2A" w:rsidRDefault="00214122" w:rsidP="00214122">
            <w:pPr>
              <w:widowControl w:val="0"/>
              <w:ind w:left="360" w:hanging="360"/>
              <w:rPr>
                <w:sz w:val="20"/>
              </w:rPr>
            </w:pPr>
            <w:r w:rsidRPr="00781F2A">
              <w:rPr>
                <w:color w:val="000000"/>
                <w:kern w:val="16"/>
                <w:sz w:val="20"/>
                <w:vertAlign w:val="superscript"/>
              </w:rPr>
              <w:t>41</w:t>
            </w:r>
            <w:r w:rsidR="00C66DAE" w:rsidRPr="00781F2A">
              <w:rPr>
                <w:sz w:val="20"/>
              </w:rPr>
              <w:t xml:space="preserve"> </w:t>
            </w:r>
            <w:r w:rsidRPr="00781F2A">
              <w:rPr>
                <w:sz w:val="20"/>
              </w:rPr>
              <w:t>and if anyone forces you to go one mile</w:t>
            </w:r>
            <w:r w:rsidR="00745134" w:rsidRPr="00745134">
              <w:rPr>
                <w:sz w:val="20"/>
              </w:rPr>
              <w:t>,</w:t>
            </w:r>
          </w:p>
          <w:p w14:paraId="269FF025" w14:textId="77777777" w:rsidR="00214122" w:rsidRPr="00781F2A" w:rsidRDefault="00214122" w:rsidP="00214122">
            <w:pPr>
              <w:widowControl w:val="0"/>
              <w:ind w:left="360" w:hanging="360"/>
              <w:rPr>
                <w:sz w:val="20"/>
              </w:rPr>
            </w:pPr>
            <w:r w:rsidRPr="00781F2A">
              <w:rPr>
                <w:sz w:val="20"/>
              </w:rPr>
              <w:tab/>
              <w:t>go also the second mile</w:t>
            </w:r>
            <w:r w:rsidR="009C136B" w:rsidRPr="00781F2A">
              <w:rPr>
                <w:sz w:val="20"/>
              </w:rPr>
              <w:t>.</w:t>
            </w:r>
          </w:p>
          <w:p w14:paraId="60CC93A1" w14:textId="77777777" w:rsidR="00214122" w:rsidRPr="00781F2A" w:rsidRDefault="00214122" w:rsidP="00214122">
            <w:pPr>
              <w:widowControl w:val="0"/>
              <w:ind w:left="360" w:hanging="360"/>
              <w:rPr>
                <w:sz w:val="20"/>
              </w:rPr>
            </w:pPr>
            <w:r w:rsidRPr="00781F2A">
              <w:rPr>
                <w:color w:val="000000"/>
                <w:kern w:val="16"/>
                <w:sz w:val="20"/>
                <w:vertAlign w:val="superscript"/>
              </w:rPr>
              <w:t>42</w:t>
            </w:r>
            <w:r w:rsidR="00C66DAE" w:rsidRPr="00781F2A">
              <w:rPr>
                <w:sz w:val="20"/>
              </w:rPr>
              <w:t xml:space="preserve"> </w:t>
            </w:r>
            <w:r w:rsidRPr="00781F2A">
              <w:rPr>
                <w:sz w:val="20"/>
              </w:rPr>
              <w:t>Give to everyone who begs from you</w:t>
            </w:r>
            <w:r w:rsidR="00745134" w:rsidRPr="00745134">
              <w:rPr>
                <w:sz w:val="20"/>
              </w:rPr>
              <w:t>,</w:t>
            </w:r>
          </w:p>
          <w:p w14:paraId="23487FAD" w14:textId="77777777" w:rsidR="00214122" w:rsidRPr="00781F2A" w:rsidRDefault="00214122" w:rsidP="00214122">
            <w:pPr>
              <w:widowControl w:val="0"/>
              <w:ind w:left="360" w:hanging="360"/>
              <w:rPr>
                <w:sz w:val="20"/>
              </w:rPr>
            </w:pPr>
            <w:r w:rsidRPr="00781F2A">
              <w:rPr>
                <w:sz w:val="20"/>
              </w:rPr>
              <w:lastRenderedPageBreak/>
              <w:tab/>
              <w:t>and do not refuse anyone who wants to borrow from you</w:t>
            </w:r>
            <w:r w:rsidR="009C136B" w:rsidRPr="00781F2A">
              <w:rPr>
                <w:sz w:val="20"/>
              </w:rPr>
              <w:t>.</w:t>
            </w:r>
          </w:p>
        </w:tc>
        <w:tc>
          <w:tcPr>
            <w:tcW w:w="3920" w:type="dxa"/>
          </w:tcPr>
          <w:p w14:paraId="2F56D0D0" w14:textId="77777777" w:rsidR="00214122" w:rsidRPr="00781F2A" w:rsidRDefault="00214122" w:rsidP="00214122">
            <w:pPr>
              <w:widowControl w:val="0"/>
              <w:ind w:left="360" w:hanging="360"/>
              <w:rPr>
                <w:sz w:val="20"/>
              </w:rPr>
            </w:pPr>
            <w:r w:rsidRPr="00781F2A">
              <w:rPr>
                <w:color w:val="000000"/>
                <w:kern w:val="16"/>
                <w:sz w:val="20"/>
                <w:vertAlign w:val="superscript"/>
              </w:rPr>
              <w:lastRenderedPageBreak/>
              <w:t>27</w:t>
            </w:r>
            <w:r w:rsidR="005337FF" w:rsidRPr="00781F2A">
              <w:rPr>
                <w:sz w:val="20"/>
              </w:rPr>
              <w:t xml:space="preserve"> </w:t>
            </w:r>
            <w:r w:rsidRPr="00781F2A">
              <w:rPr>
                <w:sz w:val="20"/>
              </w:rPr>
              <w:t>But I say to you that listen</w:t>
            </w:r>
            <w:r w:rsidR="00745134" w:rsidRPr="00745134">
              <w:rPr>
                <w:sz w:val="20"/>
              </w:rPr>
              <w:t>,</w:t>
            </w:r>
          </w:p>
          <w:p w14:paraId="3095818C" w14:textId="77777777" w:rsidR="00214122" w:rsidRPr="00781F2A" w:rsidRDefault="00214122" w:rsidP="00214122">
            <w:pPr>
              <w:widowControl w:val="0"/>
              <w:ind w:left="360" w:hanging="360"/>
              <w:rPr>
                <w:sz w:val="20"/>
              </w:rPr>
            </w:pPr>
            <w:r w:rsidRPr="00781F2A">
              <w:rPr>
                <w:sz w:val="20"/>
              </w:rPr>
              <w:t>Love your enemies</w:t>
            </w:r>
            <w:r w:rsidR="00745134" w:rsidRPr="00745134">
              <w:rPr>
                <w:sz w:val="20"/>
              </w:rPr>
              <w:t>,</w:t>
            </w:r>
          </w:p>
          <w:p w14:paraId="7297A45C" w14:textId="77777777" w:rsidR="00214122" w:rsidRPr="00781F2A" w:rsidRDefault="00214122" w:rsidP="00214122">
            <w:pPr>
              <w:widowControl w:val="0"/>
              <w:ind w:left="360" w:hanging="360"/>
              <w:rPr>
                <w:sz w:val="20"/>
              </w:rPr>
            </w:pPr>
            <w:r w:rsidRPr="00781F2A">
              <w:rPr>
                <w:sz w:val="20"/>
              </w:rPr>
              <w:t>do good to those who hate you</w:t>
            </w:r>
            <w:r w:rsidR="00745134" w:rsidRPr="00745134">
              <w:rPr>
                <w:sz w:val="20"/>
              </w:rPr>
              <w:t>,</w:t>
            </w:r>
          </w:p>
          <w:p w14:paraId="3E8948B8" w14:textId="77777777" w:rsidR="00214122" w:rsidRPr="00781F2A" w:rsidRDefault="00214122" w:rsidP="00214122">
            <w:pPr>
              <w:widowControl w:val="0"/>
              <w:ind w:left="360" w:hanging="360"/>
              <w:rPr>
                <w:sz w:val="20"/>
              </w:rPr>
            </w:pPr>
            <w:r w:rsidRPr="00781F2A">
              <w:rPr>
                <w:color w:val="000000"/>
                <w:kern w:val="16"/>
                <w:sz w:val="20"/>
                <w:vertAlign w:val="superscript"/>
              </w:rPr>
              <w:t>28</w:t>
            </w:r>
            <w:r w:rsidR="005337FF" w:rsidRPr="00781F2A">
              <w:rPr>
                <w:sz w:val="20"/>
              </w:rPr>
              <w:t xml:space="preserve"> </w:t>
            </w:r>
            <w:r w:rsidRPr="00781F2A">
              <w:rPr>
                <w:sz w:val="20"/>
              </w:rPr>
              <w:t>bless those who curse you</w:t>
            </w:r>
            <w:r w:rsidR="00745134" w:rsidRPr="00745134">
              <w:rPr>
                <w:sz w:val="20"/>
              </w:rPr>
              <w:t>,</w:t>
            </w:r>
          </w:p>
          <w:p w14:paraId="33B798E1" w14:textId="77777777" w:rsidR="00214122" w:rsidRPr="00781F2A" w:rsidRDefault="00214122" w:rsidP="00214122">
            <w:pPr>
              <w:widowControl w:val="0"/>
              <w:ind w:left="360" w:hanging="360"/>
              <w:rPr>
                <w:sz w:val="20"/>
              </w:rPr>
            </w:pPr>
            <w:r w:rsidRPr="00781F2A">
              <w:rPr>
                <w:sz w:val="20"/>
              </w:rPr>
              <w:t>pray for those who abuse you</w:t>
            </w:r>
            <w:r w:rsidR="009C136B" w:rsidRPr="00781F2A">
              <w:rPr>
                <w:sz w:val="20"/>
              </w:rPr>
              <w:t>.</w:t>
            </w:r>
          </w:p>
          <w:p w14:paraId="2570C801" w14:textId="77777777" w:rsidR="00214122" w:rsidRPr="00781F2A" w:rsidRDefault="00214122" w:rsidP="00214122">
            <w:pPr>
              <w:widowControl w:val="0"/>
              <w:ind w:left="360" w:hanging="360"/>
              <w:rPr>
                <w:sz w:val="20"/>
              </w:rPr>
            </w:pPr>
            <w:r w:rsidRPr="00781F2A">
              <w:rPr>
                <w:color w:val="000000"/>
                <w:kern w:val="16"/>
                <w:sz w:val="20"/>
                <w:vertAlign w:val="superscript"/>
              </w:rPr>
              <w:t>29</w:t>
            </w:r>
            <w:r w:rsidR="005337FF" w:rsidRPr="00781F2A">
              <w:rPr>
                <w:sz w:val="20"/>
              </w:rPr>
              <w:t xml:space="preserve"> </w:t>
            </w:r>
            <w:r w:rsidRPr="00781F2A">
              <w:rPr>
                <w:sz w:val="20"/>
              </w:rPr>
              <w:t>If anyone strikes you on the cheek</w:t>
            </w:r>
            <w:r w:rsidR="00745134" w:rsidRPr="00745134">
              <w:rPr>
                <w:sz w:val="20"/>
              </w:rPr>
              <w:t>,</w:t>
            </w:r>
          </w:p>
          <w:p w14:paraId="72B5A727" w14:textId="77777777" w:rsidR="00214122" w:rsidRPr="00781F2A" w:rsidRDefault="00214122" w:rsidP="00214122">
            <w:pPr>
              <w:widowControl w:val="0"/>
              <w:ind w:left="360" w:hanging="360"/>
              <w:rPr>
                <w:sz w:val="20"/>
              </w:rPr>
            </w:pPr>
            <w:r w:rsidRPr="00781F2A">
              <w:rPr>
                <w:sz w:val="20"/>
              </w:rPr>
              <w:tab/>
              <w:t>offer the other also</w:t>
            </w:r>
            <w:r w:rsidR="009C136B" w:rsidRPr="00781F2A">
              <w:rPr>
                <w:sz w:val="20"/>
              </w:rPr>
              <w:t>;</w:t>
            </w:r>
          </w:p>
          <w:p w14:paraId="3DDA6660" w14:textId="77777777" w:rsidR="00214122" w:rsidRPr="00781F2A" w:rsidRDefault="00214122" w:rsidP="00214122">
            <w:pPr>
              <w:widowControl w:val="0"/>
              <w:ind w:left="360" w:hanging="360"/>
              <w:rPr>
                <w:sz w:val="20"/>
              </w:rPr>
            </w:pPr>
            <w:r w:rsidRPr="00781F2A">
              <w:rPr>
                <w:sz w:val="20"/>
              </w:rPr>
              <w:t>and from anyone who takes away your coat</w:t>
            </w:r>
          </w:p>
          <w:p w14:paraId="7E96373B" w14:textId="77777777" w:rsidR="00214122" w:rsidRPr="00781F2A" w:rsidRDefault="00214122" w:rsidP="00214122">
            <w:pPr>
              <w:widowControl w:val="0"/>
              <w:ind w:left="360" w:hanging="360"/>
              <w:rPr>
                <w:sz w:val="20"/>
              </w:rPr>
            </w:pPr>
            <w:r w:rsidRPr="00781F2A">
              <w:rPr>
                <w:sz w:val="20"/>
              </w:rPr>
              <w:tab/>
              <w:t>do not withhold even your shirt</w:t>
            </w:r>
            <w:r w:rsidR="009C136B" w:rsidRPr="00781F2A">
              <w:rPr>
                <w:sz w:val="20"/>
              </w:rPr>
              <w:t>.</w:t>
            </w:r>
          </w:p>
          <w:p w14:paraId="63D1C1C6" w14:textId="77777777" w:rsidR="00214122" w:rsidRPr="00781F2A" w:rsidRDefault="00214122" w:rsidP="00214122">
            <w:pPr>
              <w:widowControl w:val="0"/>
              <w:ind w:left="360" w:hanging="360"/>
              <w:rPr>
                <w:sz w:val="20"/>
              </w:rPr>
            </w:pPr>
            <w:r w:rsidRPr="00781F2A">
              <w:rPr>
                <w:color w:val="000000"/>
                <w:kern w:val="16"/>
                <w:sz w:val="20"/>
                <w:vertAlign w:val="superscript"/>
              </w:rPr>
              <w:t>30</w:t>
            </w:r>
            <w:r w:rsidR="005337FF" w:rsidRPr="00781F2A">
              <w:rPr>
                <w:sz w:val="20"/>
              </w:rPr>
              <w:t xml:space="preserve"> </w:t>
            </w:r>
            <w:r w:rsidRPr="00781F2A">
              <w:rPr>
                <w:sz w:val="20"/>
              </w:rPr>
              <w:t>Give to everyone who begs from you</w:t>
            </w:r>
            <w:r w:rsidR="009C136B" w:rsidRPr="00781F2A">
              <w:rPr>
                <w:sz w:val="20"/>
              </w:rPr>
              <w:t>;</w:t>
            </w:r>
          </w:p>
          <w:p w14:paraId="0103C624" w14:textId="77777777" w:rsidR="00214122" w:rsidRPr="00781F2A" w:rsidRDefault="00214122" w:rsidP="00214122">
            <w:pPr>
              <w:widowControl w:val="0"/>
              <w:ind w:left="360" w:hanging="360"/>
              <w:rPr>
                <w:sz w:val="20"/>
              </w:rPr>
            </w:pPr>
            <w:r w:rsidRPr="00781F2A">
              <w:rPr>
                <w:sz w:val="20"/>
              </w:rPr>
              <w:lastRenderedPageBreak/>
              <w:t>and if anyone takes away your goods</w:t>
            </w:r>
            <w:r w:rsidR="00745134" w:rsidRPr="00745134">
              <w:rPr>
                <w:sz w:val="20"/>
              </w:rPr>
              <w:t>,</w:t>
            </w:r>
          </w:p>
          <w:p w14:paraId="08D4F433" w14:textId="77777777" w:rsidR="00214122" w:rsidRPr="00781F2A" w:rsidRDefault="00214122" w:rsidP="00214122">
            <w:pPr>
              <w:widowControl w:val="0"/>
              <w:ind w:left="360" w:hanging="360"/>
              <w:rPr>
                <w:sz w:val="20"/>
              </w:rPr>
            </w:pPr>
            <w:r w:rsidRPr="00781F2A">
              <w:rPr>
                <w:sz w:val="20"/>
              </w:rPr>
              <w:tab/>
              <w:t>do not ask for them again</w:t>
            </w:r>
            <w:r w:rsidR="009C136B" w:rsidRPr="00781F2A">
              <w:rPr>
                <w:sz w:val="20"/>
              </w:rPr>
              <w:t>.</w:t>
            </w:r>
          </w:p>
        </w:tc>
        <w:tc>
          <w:tcPr>
            <w:tcW w:w="3921" w:type="dxa"/>
          </w:tcPr>
          <w:p w14:paraId="6CA906F1" w14:textId="77777777" w:rsidR="00214122" w:rsidRPr="00781F2A" w:rsidRDefault="00214122" w:rsidP="00214122">
            <w:pPr>
              <w:widowControl w:val="0"/>
              <w:ind w:left="360" w:hanging="360"/>
              <w:rPr>
                <w:sz w:val="16"/>
              </w:rPr>
            </w:pPr>
          </w:p>
        </w:tc>
      </w:tr>
      <w:tr w:rsidR="00214122" w:rsidRPr="00781F2A" w14:paraId="1DF57184" w14:textId="77777777" w:rsidTr="00214122">
        <w:tc>
          <w:tcPr>
            <w:tcW w:w="5335" w:type="dxa"/>
          </w:tcPr>
          <w:p w14:paraId="582FC6E1" w14:textId="77777777" w:rsidR="00214122" w:rsidRPr="00781F2A" w:rsidRDefault="00214122" w:rsidP="00214122">
            <w:pPr>
              <w:widowControl w:val="0"/>
              <w:ind w:left="360" w:hanging="360"/>
              <w:rPr>
                <w:sz w:val="20"/>
              </w:rPr>
            </w:pPr>
          </w:p>
        </w:tc>
        <w:tc>
          <w:tcPr>
            <w:tcW w:w="3920" w:type="dxa"/>
          </w:tcPr>
          <w:p w14:paraId="3BED9B60" w14:textId="77777777" w:rsidR="00214122" w:rsidRPr="00781F2A" w:rsidRDefault="00214122" w:rsidP="00214122">
            <w:pPr>
              <w:widowControl w:val="0"/>
              <w:ind w:left="360" w:hanging="360"/>
              <w:rPr>
                <w:sz w:val="20"/>
              </w:rPr>
            </w:pPr>
            <w:r w:rsidRPr="00781F2A">
              <w:rPr>
                <w:color w:val="000000"/>
                <w:kern w:val="16"/>
                <w:sz w:val="20"/>
                <w:vertAlign w:val="superscript"/>
              </w:rPr>
              <w:t>31</w:t>
            </w:r>
            <w:r w:rsidR="005337FF" w:rsidRPr="00781F2A">
              <w:rPr>
                <w:sz w:val="20"/>
              </w:rPr>
              <w:t xml:space="preserve"> </w:t>
            </w:r>
            <w:r w:rsidRPr="00781F2A">
              <w:rPr>
                <w:sz w:val="20"/>
              </w:rPr>
              <w:t>Do to others as you would have them do to you</w:t>
            </w:r>
            <w:r w:rsidR="009C136B" w:rsidRPr="00781F2A">
              <w:rPr>
                <w:sz w:val="20"/>
              </w:rPr>
              <w:t>.</w:t>
            </w:r>
          </w:p>
        </w:tc>
        <w:tc>
          <w:tcPr>
            <w:tcW w:w="3921" w:type="dxa"/>
          </w:tcPr>
          <w:p w14:paraId="256E9276" w14:textId="77777777" w:rsidR="00214122" w:rsidRPr="00781F2A" w:rsidRDefault="00214122" w:rsidP="00214122">
            <w:pPr>
              <w:widowControl w:val="0"/>
              <w:ind w:left="360" w:hanging="360"/>
              <w:rPr>
                <w:sz w:val="16"/>
              </w:rPr>
            </w:pPr>
          </w:p>
        </w:tc>
      </w:tr>
      <w:tr w:rsidR="00214122" w:rsidRPr="00781F2A" w14:paraId="151A97D5" w14:textId="77777777" w:rsidTr="00214122">
        <w:tc>
          <w:tcPr>
            <w:tcW w:w="5335" w:type="dxa"/>
          </w:tcPr>
          <w:p w14:paraId="6C1094B7" w14:textId="77777777" w:rsidR="00214122" w:rsidRPr="00781F2A" w:rsidRDefault="00214122" w:rsidP="00214122">
            <w:pPr>
              <w:widowControl w:val="0"/>
              <w:ind w:left="360" w:hanging="360"/>
              <w:rPr>
                <w:sz w:val="20"/>
              </w:rPr>
            </w:pPr>
            <w:r w:rsidRPr="00781F2A">
              <w:rPr>
                <w:color w:val="000000"/>
                <w:kern w:val="16"/>
                <w:sz w:val="20"/>
                <w:vertAlign w:val="superscript"/>
              </w:rPr>
              <w:t>43</w:t>
            </w:r>
            <w:r w:rsidR="00C66DAE" w:rsidRPr="00781F2A">
              <w:rPr>
                <w:sz w:val="20"/>
              </w:rPr>
              <w:t xml:space="preserve"> </w:t>
            </w:r>
            <w:r w:rsidRPr="00781F2A">
              <w:rPr>
                <w:sz w:val="20"/>
              </w:rPr>
              <w:t>You have heard that it was said</w:t>
            </w:r>
            <w:r w:rsidR="00745134" w:rsidRPr="00745134">
              <w:rPr>
                <w:sz w:val="20"/>
              </w:rPr>
              <w:t xml:space="preserve">, </w:t>
            </w:r>
            <w:r w:rsidR="009C136B" w:rsidRPr="00781F2A">
              <w:rPr>
                <w:sz w:val="20"/>
              </w:rPr>
              <w:t>‘</w:t>
            </w:r>
            <w:r w:rsidRPr="00781F2A">
              <w:rPr>
                <w:sz w:val="20"/>
              </w:rPr>
              <w:t>You shall love your neighbor and hate your enemy</w:t>
            </w:r>
            <w:r w:rsidR="009C136B" w:rsidRPr="00781F2A">
              <w:rPr>
                <w:sz w:val="20"/>
              </w:rPr>
              <w:t xml:space="preserve">.’ </w:t>
            </w:r>
            <w:r w:rsidRPr="00781F2A">
              <w:rPr>
                <w:color w:val="000000"/>
                <w:kern w:val="16"/>
                <w:sz w:val="20"/>
                <w:vertAlign w:val="superscript"/>
              </w:rPr>
              <w:t>44</w:t>
            </w:r>
            <w:r w:rsidR="00C66DAE" w:rsidRPr="00781F2A">
              <w:rPr>
                <w:sz w:val="20"/>
              </w:rPr>
              <w:t xml:space="preserve"> </w:t>
            </w:r>
            <w:r w:rsidRPr="00781F2A">
              <w:rPr>
                <w:sz w:val="20"/>
              </w:rPr>
              <w:t>But I say to you</w:t>
            </w:r>
            <w:r w:rsidR="00745134" w:rsidRPr="00745134">
              <w:rPr>
                <w:sz w:val="20"/>
              </w:rPr>
              <w:t xml:space="preserve">, </w:t>
            </w:r>
            <w:r w:rsidRPr="00781F2A">
              <w:rPr>
                <w:sz w:val="20"/>
              </w:rPr>
              <w:t>Love your enemies and pray for those who persecute you</w:t>
            </w:r>
            <w:r w:rsidR="00745134" w:rsidRPr="00745134">
              <w:rPr>
                <w:sz w:val="20"/>
              </w:rPr>
              <w:t xml:space="preserve">, </w:t>
            </w:r>
            <w:r w:rsidRPr="00781F2A">
              <w:rPr>
                <w:color w:val="000000"/>
                <w:kern w:val="16"/>
                <w:sz w:val="20"/>
                <w:vertAlign w:val="superscript"/>
              </w:rPr>
              <w:t>45</w:t>
            </w:r>
            <w:r w:rsidR="00C66DAE" w:rsidRPr="00781F2A">
              <w:rPr>
                <w:sz w:val="20"/>
              </w:rPr>
              <w:t xml:space="preserve"> </w:t>
            </w:r>
            <w:r w:rsidRPr="00781F2A">
              <w:rPr>
                <w:sz w:val="20"/>
              </w:rPr>
              <w:t>so that you may be children of your Father in heaven</w:t>
            </w:r>
            <w:r w:rsidR="009C136B" w:rsidRPr="00781F2A">
              <w:rPr>
                <w:sz w:val="20"/>
              </w:rPr>
              <w:t xml:space="preserve">; </w:t>
            </w:r>
            <w:r w:rsidRPr="00781F2A">
              <w:rPr>
                <w:sz w:val="20"/>
              </w:rPr>
              <w:t>for he makes his sun rise on the evil and on the good</w:t>
            </w:r>
            <w:r w:rsidR="00745134" w:rsidRPr="00745134">
              <w:rPr>
                <w:sz w:val="20"/>
              </w:rPr>
              <w:t xml:space="preserve">, </w:t>
            </w:r>
            <w:r w:rsidRPr="00781F2A">
              <w:rPr>
                <w:sz w:val="20"/>
              </w:rPr>
              <w:t>and sends rain on the righteous and on the unrighteous</w:t>
            </w:r>
            <w:r w:rsidR="009C136B" w:rsidRPr="00781F2A">
              <w:rPr>
                <w:sz w:val="20"/>
              </w:rPr>
              <w:t>.</w:t>
            </w:r>
          </w:p>
          <w:p w14:paraId="5326206C" w14:textId="77777777" w:rsidR="00214122" w:rsidRPr="00781F2A" w:rsidRDefault="00214122" w:rsidP="00214122">
            <w:pPr>
              <w:widowControl w:val="0"/>
              <w:ind w:left="360" w:hanging="360"/>
              <w:rPr>
                <w:sz w:val="20"/>
              </w:rPr>
            </w:pPr>
            <w:r w:rsidRPr="00781F2A">
              <w:rPr>
                <w:color w:val="000000"/>
                <w:kern w:val="16"/>
                <w:sz w:val="20"/>
                <w:vertAlign w:val="superscript"/>
              </w:rPr>
              <w:t>46</w:t>
            </w:r>
            <w:r w:rsidR="00C66DAE" w:rsidRPr="00781F2A">
              <w:rPr>
                <w:sz w:val="20"/>
              </w:rPr>
              <w:t xml:space="preserve"> </w:t>
            </w:r>
            <w:r w:rsidRPr="00781F2A">
              <w:rPr>
                <w:sz w:val="20"/>
              </w:rPr>
              <w:t>For if you love those who love you</w:t>
            </w:r>
            <w:r w:rsidR="00745134" w:rsidRPr="00745134">
              <w:rPr>
                <w:sz w:val="20"/>
              </w:rPr>
              <w:t>,</w:t>
            </w:r>
          </w:p>
          <w:p w14:paraId="78B6B775" w14:textId="77777777" w:rsidR="00214122" w:rsidRPr="00781F2A" w:rsidRDefault="00214122" w:rsidP="00214122">
            <w:pPr>
              <w:widowControl w:val="0"/>
              <w:ind w:left="360" w:hanging="360"/>
              <w:rPr>
                <w:sz w:val="20"/>
              </w:rPr>
            </w:pPr>
            <w:r w:rsidRPr="00781F2A">
              <w:rPr>
                <w:sz w:val="20"/>
              </w:rPr>
              <w:tab/>
              <w:t>what reward do you have</w:t>
            </w:r>
            <w:r w:rsidR="009C136B" w:rsidRPr="00781F2A">
              <w:rPr>
                <w:sz w:val="20"/>
              </w:rPr>
              <w:t>?</w:t>
            </w:r>
          </w:p>
          <w:p w14:paraId="14A8F6BF" w14:textId="77777777" w:rsidR="00214122" w:rsidRPr="00781F2A" w:rsidRDefault="00214122" w:rsidP="00214122">
            <w:pPr>
              <w:widowControl w:val="0"/>
              <w:ind w:left="360" w:hanging="360"/>
              <w:rPr>
                <w:sz w:val="20"/>
              </w:rPr>
            </w:pPr>
            <w:r w:rsidRPr="00781F2A">
              <w:rPr>
                <w:sz w:val="20"/>
              </w:rPr>
              <w:tab/>
              <w:t>Do not even the tax collectors do the same</w:t>
            </w:r>
            <w:r w:rsidR="009C136B" w:rsidRPr="00781F2A">
              <w:rPr>
                <w:sz w:val="20"/>
              </w:rPr>
              <w:t>?</w:t>
            </w:r>
          </w:p>
          <w:p w14:paraId="310EBEF3" w14:textId="77777777" w:rsidR="00214122" w:rsidRPr="00781F2A" w:rsidRDefault="00214122" w:rsidP="00214122">
            <w:pPr>
              <w:widowControl w:val="0"/>
              <w:ind w:left="360" w:hanging="360"/>
              <w:rPr>
                <w:sz w:val="20"/>
              </w:rPr>
            </w:pPr>
            <w:r w:rsidRPr="00781F2A">
              <w:rPr>
                <w:color w:val="000000"/>
                <w:kern w:val="16"/>
                <w:sz w:val="20"/>
                <w:vertAlign w:val="superscript"/>
              </w:rPr>
              <w:t>47</w:t>
            </w:r>
            <w:r w:rsidR="00C66DAE" w:rsidRPr="00781F2A">
              <w:rPr>
                <w:sz w:val="20"/>
              </w:rPr>
              <w:t xml:space="preserve"> </w:t>
            </w:r>
            <w:r w:rsidRPr="00781F2A">
              <w:rPr>
                <w:sz w:val="20"/>
              </w:rPr>
              <w:t>And if you greet only your brothers and sisters</w:t>
            </w:r>
            <w:r w:rsidR="00745134" w:rsidRPr="00745134">
              <w:rPr>
                <w:sz w:val="20"/>
              </w:rPr>
              <w:t>,</w:t>
            </w:r>
          </w:p>
          <w:p w14:paraId="1DC047A5" w14:textId="77777777" w:rsidR="00214122" w:rsidRPr="00781F2A" w:rsidRDefault="00214122" w:rsidP="00214122">
            <w:pPr>
              <w:widowControl w:val="0"/>
              <w:ind w:left="360" w:hanging="360"/>
              <w:rPr>
                <w:sz w:val="20"/>
              </w:rPr>
            </w:pPr>
            <w:r w:rsidRPr="00781F2A">
              <w:rPr>
                <w:sz w:val="20"/>
              </w:rPr>
              <w:tab/>
              <w:t>what more are you doing than others</w:t>
            </w:r>
            <w:r w:rsidR="009C136B" w:rsidRPr="00781F2A">
              <w:rPr>
                <w:sz w:val="20"/>
              </w:rPr>
              <w:t>?</w:t>
            </w:r>
          </w:p>
          <w:p w14:paraId="748956D6" w14:textId="77777777" w:rsidR="00214122" w:rsidRPr="00781F2A" w:rsidRDefault="00214122" w:rsidP="00214122">
            <w:pPr>
              <w:widowControl w:val="0"/>
              <w:ind w:left="360" w:hanging="360"/>
              <w:rPr>
                <w:sz w:val="20"/>
              </w:rPr>
            </w:pPr>
            <w:r w:rsidRPr="00781F2A">
              <w:rPr>
                <w:sz w:val="20"/>
              </w:rPr>
              <w:tab/>
              <w:t>Do not even the Gentiles do the same</w:t>
            </w:r>
            <w:r w:rsidR="009C136B" w:rsidRPr="00781F2A">
              <w:rPr>
                <w:sz w:val="20"/>
              </w:rPr>
              <w:t>?</w:t>
            </w:r>
          </w:p>
          <w:p w14:paraId="53D53E09" w14:textId="77777777" w:rsidR="00214122" w:rsidRPr="00781F2A" w:rsidRDefault="00214122" w:rsidP="00214122">
            <w:pPr>
              <w:widowControl w:val="0"/>
              <w:ind w:left="360" w:hanging="360"/>
              <w:rPr>
                <w:sz w:val="20"/>
              </w:rPr>
            </w:pPr>
          </w:p>
          <w:p w14:paraId="36B9C77F" w14:textId="77777777" w:rsidR="00214122" w:rsidRPr="00781F2A" w:rsidRDefault="00214122" w:rsidP="00214122">
            <w:pPr>
              <w:widowControl w:val="0"/>
              <w:ind w:left="360" w:hanging="360"/>
              <w:rPr>
                <w:sz w:val="20"/>
              </w:rPr>
            </w:pPr>
          </w:p>
          <w:p w14:paraId="10272004" w14:textId="77777777" w:rsidR="00214122" w:rsidRPr="00781F2A" w:rsidRDefault="00214122" w:rsidP="00214122">
            <w:pPr>
              <w:widowControl w:val="0"/>
              <w:ind w:left="360" w:hanging="360"/>
              <w:rPr>
                <w:sz w:val="20"/>
              </w:rPr>
            </w:pPr>
          </w:p>
          <w:p w14:paraId="4803FADE" w14:textId="77777777" w:rsidR="00214122" w:rsidRPr="00781F2A" w:rsidRDefault="00214122" w:rsidP="00214122">
            <w:pPr>
              <w:widowControl w:val="0"/>
              <w:ind w:left="360" w:hanging="360"/>
              <w:rPr>
                <w:sz w:val="20"/>
              </w:rPr>
            </w:pPr>
          </w:p>
          <w:p w14:paraId="5BBBE014" w14:textId="77777777" w:rsidR="00214122" w:rsidRPr="00781F2A" w:rsidRDefault="00214122" w:rsidP="00214122">
            <w:pPr>
              <w:widowControl w:val="0"/>
              <w:ind w:left="360" w:hanging="360"/>
              <w:rPr>
                <w:sz w:val="20"/>
              </w:rPr>
            </w:pPr>
          </w:p>
          <w:p w14:paraId="51903967" w14:textId="77777777" w:rsidR="00214122" w:rsidRPr="00781F2A" w:rsidRDefault="00214122" w:rsidP="00214122">
            <w:pPr>
              <w:widowControl w:val="0"/>
              <w:ind w:left="360" w:hanging="360"/>
              <w:rPr>
                <w:sz w:val="20"/>
              </w:rPr>
            </w:pPr>
          </w:p>
          <w:p w14:paraId="24F711F7" w14:textId="77777777" w:rsidR="00214122" w:rsidRPr="00781F2A" w:rsidRDefault="00214122" w:rsidP="00214122">
            <w:pPr>
              <w:widowControl w:val="0"/>
              <w:ind w:left="360" w:hanging="360"/>
              <w:rPr>
                <w:sz w:val="20"/>
              </w:rPr>
            </w:pPr>
          </w:p>
          <w:p w14:paraId="3578F9A3" w14:textId="77777777" w:rsidR="00214122" w:rsidRPr="00781F2A" w:rsidRDefault="00214122" w:rsidP="00214122">
            <w:pPr>
              <w:widowControl w:val="0"/>
              <w:ind w:left="360" w:hanging="360"/>
              <w:rPr>
                <w:sz w:val="20"/>
              </w:rPr>
            </w:pPr>
          </w:p>
          <w:p w14:paraId="7D0DB1EF" w14:textId="77777777" w:rsidR="00214122" w:rsidRPr="00781F2A" w:rsidRDefault="00214122" w:rsidP="00214122">
            <w:pPr>
              <w:widowControl w:val="0"/>
              <w:ind w:left="360" w:hanging="360"/>
              <w:rPr>
                <w:sz w:val="20"/>
              </w:rPr>
            </w:pPr>
          </w:p>
          <w:p w14:paraId="11702838" w14:textId="77777777" w:rsidR="00214122" w:rsidRPr="00781F2A" w:rsidRDefault="00214122" w:rsidP="00214122">
            <w:pPr>
              <w:widowControl w:val="0"/>
              <w:ind w:left="360" w:hanging="360"/>
              <w:rPr>
                <w:sz w:val="20"/>
              </w:rPr>
            </w:pPr>
          </w:p>
          <w:p w14:paraId="16C3B2B4" w14:textId="77777777" w:rsidR="00214122" w:rsidRPr="00781F2A" w:rsidRDefault="00214122" w:rsidP="00214122">
            <w:pPr>
              <w:widowControl w:val="0"/>
              <w:ind w:left="360" w:hanging="360"/>
              <w:rPr>
                <w:sz w:val="20"/>
              </w:rPr>
            </w:pPr>
          </w:p>
          <w:p w14:paraId="6CAB6C5E" w14:textId="77777777" w:rsidR="00214122" w:rsidRPr="00781F2A" w:rsidRDefault="00214122" w:rsidP="00214122">
            <w:pPr>
              <w:widowControl w:val="0"/>
              <w:ind w:left="360" w:hanging="360"/>
              <w:rPr>
                <w:sz w:val="20"/>
              </w:rPr>
            </w:pPr>
          </w:p>
          <w:p w14:paraId="07694F35" w14:textId="77777777" w:rsidR="00214122" w:rsidRPr="00781F2A" w:rsidRDefault="00214122" w:rsidP="00214122">
            <w:pPr>
              <w:widowControl w:val="0"/>
              <w:ind w:left="360" w:hanging="360"/>
              <w:rPr>
                <w:sz w:val="20"/>
              </w:rPr>
            </w:pPr>
          </w:p>
          <w:p w14:paraId="6E105DDF" w14:textId="77777777" w:rsidR="00214122" w:rsidRPr="00781F2A" w:rsidRDefault="00214122" w:rsidP="00214122">
            <w:pPr>
              <w:widowControl w:val="0"/>
              <w:ind w:left="360" w:hanging="360"/>
              <w:rPr>
                <w:sz w:val="20"/>
              </w:rPr>
            </w:pPr>
          </w:p>
          <w:p w14:paraId="04EE2801" w14:textId="77777777" w:rsidR="00214122" w:rsidRPr="00781F2A" w:rsidRDefault="00214122" w:rsidP="00214122">
            <w:pPr>
              <w:widowControl w:val="0"/>
              <w:ind w:left="360" w:hanging="360"/>
              <w:rPr>
                <w:sz w:val="20"/>
              </w:rPr>
            </w:pPr>
            <w:r w:rsidRPr="00781F2A">
              <w:rPr>
                <w:color w:val="000000"/>
                <w:kern w:val="16"/>
                <w:sz w:val="20"/>
                <w:vertAlign w:val="superscript"/>
              </w:rPr>
              <w:t>48</w:t>
            </w:r>
            <w:r w:rsidR="00C66DAE" w:rsidRPr="00781F2A">
              <w:rPr>
                <w:sz w:val="20"/>
              </w:rPr>
              <w:t xml:space="preserve"> </w:t>
            </w:r>
            <w:r w:rsidRPr="00781F2A">
              <w:rPr>
                <w:sz w:val="20"/>
              </w:rPr>
              <w:t>Be perfect</w:t>
            </w:r>
            <w:r w:rsidR="00745134" w:rsidRPr="00745134">
              <w:rPr>
                <w:sz w:val="20"/>
              </w:rPr>
              <w:t xml:space="preserve">, </w:t>
            </w:r>
            <w:r w:rsidRPr="00781F2A">
              <w:rPr>
                <w:sz w:val="20"/>
              </w:rPr>
              <w:t>therefore</w:t>
            </w:r>
            <w:r w:rsidR="00745134" w:rsidRPr="00745134">
              <w:rPr>
                <w:sz w:val="20"/>
              </w:rPr>
              <w:t xml:space="preserve">, </w:t>
            </w:r>
            <w:r w:rsidRPr="00781F2A">
              <w:rPr>
                <w:sz w:val="20"/>
              </w:rPr>
              <w:t>as your heavenly Father is perfect</w:t>
            </w:r>
            <w:r w:rsidR="009C136B" w:rsidRPr="00781F2A">
              <w:rPr>
                <w:sz w:val="20"/>
              </w:rPr>
              <w:t>.</w:t>
            </w:r>
          </w:p>
        </w:tc>
        <w:tc>
          <w:tcPr>
            <w:tcW w:w="3920" w:type="dxa"/>
          </w:tcPr>
          <w:p w14:paraId="3F8168BC" w14:textId="77777777" w:rsidR="00214122" w:rsidRPr="00781F2A" w:rsidRDefault="00214122" w:rsidP="00214122">
            <w:pPr>
              <w:widowControl w:val="0"/>
              <w:ind w:left="360" w:hanging="360"/>
              <w:rPr>
                <w:color w:val="000000"/>
                <w:kern w:val="16"/>
                <w:sz w:val="20"/>
              </w:rPr>
            </w:pPr>
          </w:p>
          <w:p w14:paraId="629BBAE1" w14:textId="77777777" w:rsidR="00214122" w:rsidRPr="00781F2A" w:rsidRDefault="00214122" w:rsidP="00214122">
            <w:pPr>
              <w:widowControl w:val="0"/>
              <w:ind w:left="360" w:hanging="360"/>
              <w:rPr>
                <w:color w:val="000000"/>
                <w:kern w:val="16"/>
                <w:sz w:val="20"/>
              </w:rPr>
            </w:pPr>
          </w:p>
          <w:p w14:paraId="0B5D27A1" w14:textId="77777777" w:rsidR="00214122" w:rsidRPr="00781F2A" w:rsidRDefault="00214122" w:rsidP="00214122">
            <w:pPr>
              <w:widowControl w:val="0"/>
              <w:ind w:left="360" w:hanging="360"/>
              <w:rPr>
                <w:color w:val="000000"/>
                <w:kern w:val="16"/>
                <w:sz w:val="20"/>
              </w:rPr>
            </w:pPr>
          </w:p>
          <w:p w14:paraId="0FC5EF75" w14:textId="77777777" w:rsidR="00214122" w:rsidRPr="00781F2A" w:rsidRDefault="00214122" w:rsidP="00214122">
            <w:pPr>
              <w:widowControl w:val="0"/>
              <w:ind w:left="360" w:hanging="360"/>
              <w:rPr>
                <w:color w:val="000000"/>
                <w:kern w:val="16"/>
                <w:sz w:val="20"/>
              </w:rPr>
            </w:pPr>
          </w:p>
          <w:p w14:paraId="3780162C" w14:textId="77777777" w:rsidR="00214122" w:rsidRPr="00781F2A" w:rsidRDefault="00214122" w:rsidP="00214122">
            <w:pPr>
              <w:widowControl w:val="0"/>
              <w:ind w:left="360" w:hanging="360"/>
              <w:rPr>
                <w:color w:val="000000"/>
                <w:kern w:val="16"/>
                <w:sz w:val="20"/>
              </w:rPr>
            </w:pPr>
          </w:p>
          <w:p w14:paraId="47DF7871" w14:textId="77777777" w:rsidR="00214122" w:rsidRPr="00781F2A" w:rsidRDefault="00214122" w:rsidP="00214122">
            <w:pPr>
              <w:widowControl w:val="0"/>
              <w:ind w:left="360" w:hanging="360"/>
              <w:rPr>
                <w:color w:val="000000"/>
                <w:kern w:val="16"/>
                <w:sz w:val="20"/>
              </w:rPr>
            </w:pPr>
          </w:p>
          <w:p w14:paraId="631C5473" w14:textId="77777777" w:rsidR="00214122" w:rsidRPr="00781F2A" w:rsidRDefault="00214122" w:rsidP="00214122">
            <w:pPr>
              <w:widowControl w:val="0"/>
              <w:ind w:left="360" w:hanging="360"/>
              <w:rPr>
                <w:sz w:val="20"/>
              </w:rPr>
            </w:pPr>
            <w:r w:rsidRPr="00781F2A">
              <w:rPr>
                <w:color w:val="000000"/>
                <w:kern w:val="16"/>
                <w:sz w:val="20"/>
                <w:vertAlign w:val="superscript"/>
              </w:rPr>
              <w:t>32</w:t>
            </w:r>
            <w:r w:rsidR="005337FF" w:rsidRPr="00781F2A">
              <w:rPr>
                <w:sz w:val="20"/>
              </w:rPr>
              <w:t xml:space="preserve"> </w:t>
            </w:r>
            <w:r w:rsidRPr="00781F2A">
              <w:rPr>
                <w:sz w:val="20"/>
              </w:rPr>
              <w:t>If you love those who love you</w:t>
            </w:r>
            <w:r w:rsidR="00745134" w:rsidRPr="00745134">
              <w:rPr>
                <w:sz w:val="20"/>
              </w:rPr>
              <w:t>,</w:t>
            </w:r>
          </w:p>
          <w:p w14:paraId="50E0B1F8" w14:textId="77777777" w:rsidR="00214122" w:rsidRPr="00781F2A" w:rsidRDefault="00214122" w:rsidP="00214122">
            <w:pPr>
              <w:widowControl w:val="0"/>
              <w:ind w:left="360" w:hanging="360"/>
              <w:rPr>
                <w:sz w:val="20"/>
              </w:rPr>
            </w:pPr>
            <w:r w:rsidRPr="00781F2A">
              <w:rPr>
                <w:sz w:val="20"/>
              </w:rPr>
              <w:tab/>
              <w:t>what credit is that to you</w:t>
            </w:r>
            <w:r w:rsidR="009C136B" w:rsidRPr="00781F2A">
              <w:rPr>
                <w:sz w:val="20"/>
              </w:rPr>
              <w:t>?</w:t>
            </w:r>
          </w:p>
          <w:p w14:paraId="57184A0A" w14:textId="77777777" w:rsidR="00214122" w:rsidRPr="00781F2A" w:rsidRDefault="00214122" w:rsidP="00214122">
            <w:pPr>
              <w:widowControl w:val="0"/>
              <w:tabs>
                <w:tab w:val="left" w:pos="365"/>
              </w:tabs>
              <w:ind w:left="605" w:hanging="605"/>
              <w:rPr>
                <w:sz w:val="20"/>
              </w:rPr>
            </w:pPr>
            <w:r w:rsidRPr="00781F2A">
              <w:rPr>
                <w:sz w:val="20"/>
              </w:rPr>
              <w:tab/>
              <w:t>For even sinners love those who love them</w:t>
            </w:r>
            <w:r w:rsidR="009C136B" w:rsidRPr="00781F2A">
              <w:rPr>
                <w:sz w:val="20"/>
              </w:rPr>
              <w:t>.</w:t>
            </w:r>
          </w:p>
          <w:p w14:paraId="59DD3E65" w14:textId="77777777" w:rsidR="00214122" w:rsidRPr="00781F2A" w:rsidRDefault="00214122" w:rsidP="00214122">
            <w:pPr>
              <w:widowControl w:val="0"/>
              <w:ind w:left="360" w:hanging="360"/>
              <w:rPr>
                <w:sz w:val="20"/>
              </w:rPr>
            </w:pPr>
            <w:r w:rsidRPr="00781F2A">
              <w:rPr>
                <w:color w:val="000000"/>
                <w:kern w:val="16"/>
                <w:sz w:val="20"/>
                <w:vertAlign w:val="superscript"/>
              </w:rPr>
              <w:t>33</w:t>
            </w:r>
            <w:r w:rsidR="005337FF" w:rsidRPr="00781F2A">
              <w:rPr>
                <w:sz w:val="20"/>
              </w:rPr>
              <w:t xml:space="preserve"> </w:t>
            </w:r>
            <w:r w:rsidRPr="00781F2A">
              <w:rPr>
                <w:sz w:val="20"/>
              </w:rPr>
              <w:t>If you do good to those who do good to you</w:t>
            </w:r>
            <w:r w:rsidR="00745134" w:rsidRPr="00745134">
              <w:rPr>
                <w:sz w:val="20"/>
              </w:rPr>
              <w:t>,</w:t>
            </w:r>
          </w:p>
          <w:p w14:paraId="17AF7D97" w14:textId="77777777" w:rsidR="00214122" w:rsidRPr="00781F2A" w:rsidRDefault="00214122" w:rsidP="00214122">
            <w:pPr>
              <w:widowControl w:val="0"/>
              <w:ind w:left="360" w:hanging="360"/>
              <w:rPr>
                <w:sz w:val="20"/>
              </w:rPr>
            </w:pPr>
            <w:r w:rsidRPr="00781F2A">
              <w:rPr>
                <w:sz w:val="20"/>
              </w:rPr>
              <w:tab/>
              <w:t>what credit is that to you</w:t>
            </w:r>
            <w:r w:rsidR="009C136B" w:rsidRPr="00781F2A">
              <w:rPr>
                <w:sz w:val="20"/>
              </w:rPr>
              <w:t>?</w:t>
            </w:r>
          </w:p>
          <w:p w14:paraId="4271B59D" w14:textId="77777777" w:rsidR="00214122" w:rsidRPr="00781F2A" w:rsidRDefault="00214122" w:rsidP="00214122">
            <w:pPr>
              <w:widowControl w:val="0"/>
              <w:ind w:left="360" w:hanging="360"/>
              <w:rPr>
                <w:sz w:val="20"/>
              </w:rPr>
            </w:pPr>
            <w:r w:rsidRPr="00781F2A">
              <w:rPr>
                <w:sz w:val="20"/>
              </w:rPr>
              <w:tab/>
              <w:t>For even sinners do the same</w:t>
            </w:r>
            <w:r w:rsidR="009C136B" w:rsidRPr="00781F2A">
              <w:rPr>
                <w:sz w:val="20"/>
              </w:rPr>
              <w:t>.</w:t>
            </w:r>
          </w:p>
          <w:p w14:paraId="1F5124E0" w14:textId="77777777" w:rsidR="00214122" w:rsidRPr="00781F2A" w:rsidRDefault="00214122" w:rsidP="00214122">
            <w:pPr>
              <w:widowControl w:val="0"/>
              <w:ind w:left="360" w:hanging="360"/>
              <w:rPr>
                <w:sz w:val="20"/>
              </w:rPr>
            </w:pPr>
            <w:r w:rsidRPr="00781F2A">
              <w:rPr>
                <w:color w:val="000000"/>
                <w:kern w:val="16"/>
                <w:sz w:val="20"/>
                <w:vertAlign w:val="superscript"/>
              </w:rPr>
              <w:t>34</w:t>
            </w:r>
            <w:r w:rsidR="005337FF" w:rsidRPr="00781F2A">
              <w:rPr>
                <w:sz w:val="20"/>
              </w:rPr>
              <w:t xml:space="preserve"> </w:t>
            </w:r>
            <w:r w:rsidRPr="00781F2A">
              <w:rPr>
                <w:sz w:val="20"/>
              </w:rPr>
              <w:t>If you lend to those from whom you hope to receive</w:t>
            </w:r>
            <w:r w:rsidR="00745134" w:rsidRPr="00745134">
              <w:rPr>
                <w:sz w:val="20"/>
              </w:rPr>
              <w:t>,</w:t>
            </w:r>
          </w:p>
          <w:p w14:paraId="07005AE1" w14:textId="77777777" w:rsidR="00214122" w:rsidRPr="00781F2A" w:rsidRDefault="00214122" w:rsidP="00214122">
            <w:pPr>
              <w:widowControl w:val="0"/>
              <w:ind w:left="360" w:hanging="360"/>
              <w:rPr>
                <w:sz w:val="20"/>
              </w:rPr>
            </w:pPr>
            <w:r w:rsidRPr="00781F2A">
              <w:rPr>
                <w:sz w:val="20"/>
              </w:rPr>
              <w:tab/>
              <w:t>what credit is that to you</w:t>
            </w:r>
            <w:r w:rsidR="009C136B" w:rsidRPr="00781F2A">
              <w:rPr>
                <w:sz w:val="20"/>
              </w:rPr>
              <w:t>?</w:t>
            </w:r>
          </w:p>
          <w:p w14:paraId="33AB1160" w14:textId="77777777" w:rsidR="00214122" w:rsidRPr="00781F2A" w:rsidRDefault="00214122" w:rsidP="00214122">
            <w:pPr>
              <w:widowControl w:val="0"/>
              <w:tabs>
                <w:tab w:val="left" w:pos="365"/>
              </w:tabs>
              <w:ind w:left="605" w:hanging="605"/>
              <w:rPr>
                <w:sz w:val="20"/>
              </w:rPr>
            </w:pPr>
            <w:r w:rsidRPr="00781F2A">
              <w:rPr>
                <w:sz w:val="20"/>
              </w:rPr>
              <w:tab/>
              <w:t>Even sinners lend to sinners</w:t>
            </w:r>
            <w:r w:rsidR="00745134" w:rsidRPr="00745134">
              <w:rPr>
                <w:sz w:val="20"/>
              </w:rPr>
              <w:t xml:space="preserve">, </w:t>
            </w:r>
            <w:r w:rsidRPr="00781F2A">
              <w:rPr>
                <w:sz w:val="20"/>
              </w:rPr>
              <w:t>to receive as much again</w:t>
            </w:r>
            <w:r w:rsidR="009C136B" w:rsidRPr="00781F2A">
              <w:rPr>
                <w:sz w:val="20"/>
              </w:rPr>
              <w:t>.</w:t>
            </w:r>
          </w:p>
          <w:p w14:paraId="44C66D16" w14:textId="77777777" w:rsidR="00214122" w:rsidRPr="00781F2A" w:rsidRDefault="00214122" w:rsidP="00214122">
            <w:pPr>
              <w:widowControl w:val="0"/>
              <w:ind w:left="360" w:hanging="360"/>
              <w:rPr>
                <w:sz w:val="20"/>
              </w:rPr>
            </w:pPr>
            <w:r w:rsidRPr="00781F2A">
              <w:rPr>
                <w:color w:val="000000"/>
                <w:kern w:val="16"/>
                <w:sz w:val="20"/>
                <w:vertAlign w:val="superscript"/>
              </w:rPr>
              <w:t>35</w:t>
            </w:r>
            <w:r w:rsidR="005337FF" w:rsidRPr="00781F2A">
              <w:rPr>
                <w:sz w:val="20"/>
              </w:rPr>
              <w:t xml:space="preserve"> </w:t>
            </w:r>
            <w:r w:rsidRPr="00781F2A">
              <w:rPr>
                <w:sz w:val="20"/>
              </w:rPr>
              <w:t>But love your enemies</w:t>
            </w:r>
            <w:r w:rsidR="00745134" w:rsidRPr="00745134">
              <w:rPr>
                <w:sz w:val="20"/>
              </w:rPr>
              <w:t>,</w:t>
            </w:r>
          </w:p>
          <w:p w14:paraId="0B53BD56" w14:textId="77777777" w:rsidR="00214122" w:rsidRPr="00781F2A" w:rsidRDefault="00214122" w:rsidP="00214122">
            <w:pPr>
              <w:widowControl w:val="0"/>
              <w:ind w:left="360" w:hanging="360"/>
              <w:rPr>
                <w:sz w:val="20"/>
              </w:rPr>
            </w:pPr>
            <w:r w:rsidRPr="00781F2A">
              <w:rPr>
                <w:sz w:val="20"/>
              </w:rPr>
              <w:tab/>
              <w:t>do good</w:t>
            </w:r>
            <w:r w:rsidR="00745134" w:rsidRPr="00745134">
              <w:rPr>
                <w:sz w:val="20"/>
              </w:rPr>
              <w:t>,</w:t>
            </w:r>
          </w:p>
          <w:p w14:paraId="269345A4" w14:textId="77777777" w:rsidR="00214122" w:rsidRPr="00781F2A" w:rsidRDefault="00214122" w:rsidP="00214122">
            <w:pPr>
              <w:widowControl w:val="0"/>
              <w:ind w:left="360" w:hanging="360"/>
              <w:rPr>
                <w:sz w:val="20"/>
              </w:rPr>
            </w:pPr>
            <w:r w:rsidRPr="00781F2A">
              <w:rPr>
                <w:sz w:val="20"/>
              </w:rPr>
              <w:tab/>
              <w:t>and lend</w:t>
            </w:r>
            <w:r w:rsidR="00745134" w:rsidRPr="00745134">
              <w:rPr>
                <w:sz w:val="20"/>
              </w:rPr>
              <w:t xml:space="preserve">, </w:t>
            </w:r>
            <w:r w:rsidRPr="00781F2A">
              <w:rPr>
                <w:sz w:val="20"/>
              </w:rPr>
              <w:t>expecting nothing in return</w:t>
            </w:r>
            <w:r w:rsidR="009C136B" w:rsidRPr="00781F2A">
              <w:rPr>
                <w:sz w:val="20"/>
              </w:rPr>
              <w:t>.</w:t>
            </w:r>
          </w:p>
          <w:p w14:paraId="7AE35D4C" w14:textId="77777777" w:rsidR="00214122" w:rsidRPr="00781F2A" w:rsidRDefault="00214122" w:rsidP="00214122">
            <w:pPr>
              <w:widowControl w:val="0"/>
              <w:ind w:left="360" w:hanging="360"/>
              <w:rPr>
                <w:sz w:val="20"/>
              </w:rPr>
            </w:pPr>
            <w:r w:rsidRPr="00781F2A">
              <w:rPr>
                <w:sz w:val="20"/>
              </w:rPr>
              <w:t>Your reward will be great</w:t>
            </w:r>
            <w:r w:rsidR="00745134" w:rsidRPr="00745134">
              <w:rPr>
                <w:sz w:val="20"/>
              </w:rPr>
              <w:t>,</w:t>
            </w:r>
          </w:p>
          <w:p w14:paraId="7F7F19B4" w14:textId="77777777" w:rsidR="00214122" w:rsidRPr="00781F2A" w:rsidRDefault="00214122" w:rsidP="00214122">
            <w:pPr>
              <w:widowControl w:val="0"/>
              <w:ind w:left="360" w:hanging="360"/>
              <w:rPr>
                <w:sz w:val="20"/>
              </w:rPr>
            </w:pPr>
            <w:r w:rsidRPr="00781F2A">
              <w:rPr>
                <w:sz w:val="20"/>
              </w:rPr>
              <w:t>and you will be children of the Most High</w:t>
            </w:r>
            <w:r w:rsidR="009C136B" w:rsidRPr="00781F2A">
              <w:rPr>
                <w:sz w:val="20"/>
              </w:rPr>
              <w:t xml:space="preserve">; </w:t>
            </w:r>
            <w:r w:rsidRPr="00781F2A">
              <w:rPr>
                <w:sz w:val="20"/>
              </w:rPr>
              <w:t>for he is kind to the ungrateful and the wicked</w:t>
            </w:r>
            <w:r w:rsidR="009C136B" w:rsidRPr="00781F2A">
              <w:rPr>
                <w:sz w:val="20"/>
              </w:rPr>
              <w:t>.</w:t>
            </w:r>
          </w:p>
          <w:p w14:paraId="4A09FA36" w14:textId="77777777" w:rsidR="00214122" w:rsidRPr="00781F2A" w:rsidRDefault="00214122" w:rsidP="00214122">
            <w:pPr>
              <w:widowControl w:val="0"/>
              <w:ind w:left="360" w:hanging="360"/>
              <w:rPr>
                <w:sz w:val="20"/>
              </w:rPr>
            </w:pPr>
            <w:r w:rsidRPr="00781F2A">
              <w:rPr>
                <w:color w:val="000000"/>
                <w:kern w:val="16"/>
                <w:sz w:val="20"/>
                <w:vertAlign w:val="superscript"/>
              </w:rPr>
              <w:t>36</w:t>
            </w:r>
            <w:r w:rsidR="005337FF" w:rsidRPr="00781F2A">
              <w:rPr>
                <w:sz w:val="20"/>
              </w:rPr>
              <w:t xml:space="preserve"> </w:t>
            </w:r>
            <w:r w:rsidRPr="00781F2A">
              <w:rPr>
                <w:sz w:val="20"/>
              </w:rPr>
              <w:t>Be merciful</w:t>
            </w:r>
            <w:r w:rsidR="00745134" w:rsidRPr="00745134">
              <w:rPr>
                <w:sz w:val="20"/>
              </w:rPr>
              <w:t xml:space="preserve">, </w:t>
            </w:r>
            <w:r w:rsidRPr="00781F2A">
              <w:rPr>
                <w:sz w:val="20"/>
              </w:rPr>
              <w:t>just as your Father is merciful</w:t>
            </w:r>
            <w:r w:rsidR="009C136B" w:rsidRPr="00781F2A">
              <w:rPr>
                <w:sz w:val="20"/>
              </w:rPr>
              <w:t>.</w:t>
            </w:r>
          </w:p>
        </w:tc>
        <w:tc>
          <w:tcPr>
            <w:tcW w:w="3921" w:type="dxa"/>
          </w:tcPr>
          <w:p w14:paraId="7BD0D224" w14:textId="77777777" w:rsidR="00214122" w:rsidRPr="00781F2A" w:rsidRDefault="00214122" w:rsidP="00214122">
            <w:pPr>
              <w:widowControl w:val="0"/>
              <w:ind w:left="360" w:hanging="360"/>
              <w:rPr>
                <w:sz w:val="16"/>
              </w:rPr>
            </w:pPr>
          </w:p>
        </w:tc>
      </w:tr>
      <w:tr w:rsidR="00214122" w:rsidRPr="00781F2A" w14:paraId="5094AE77" w14:textId="77777777" w:rsidTr="00214122">
        <w:tc>
          <w:tcPr>
            <w:tcW w:w="5335" w:type="dxa"/>
          </w:tcPr>
          <w:p w14:paraId="383F7775" w14:textId="77777777" w:rsidR="00214122" w:rsidRPr="00781F2A" w:rsidRDefault="00214122" w:rsidP="00214122">
            <w:pPr>
              <w:widowControl w:val="0"/>
              <w:ind w:left="360" w:hanging="360"/>
              <w:rPr>
                <w:sz w:val="20"/>
              </w:rPr>
            </w:pPr>
            <w:r w:rsidRPr="00781F2A">
              <w:rPr>
                <w:b/>
                <w:sz w:val="20"/>
              </w:rPr>
              <w:t>6</w:t>
            </w:r>
            <w:r w:rsidRPr="00781F2A">
              <w:rPr>
                <w:sz w:val="20"/>
              </w:rPr>
              <w:t xml:space="preserve"> </w:t>
            </w:r>
            <w:r w:rsidRPr="00781F2A">
              <w:rPr>
                <w:color w:val="000000"/>
                <w:kern w:val="16"/>
                <w:sz w:val="20"/>
                <w:vertAlign w:val="superscript"/>
              </w:rPr>
              <w:t>1</w:t>
            </w:r>
            <w:r w:rsidR="005337FF" w:rsidRPr="00781F2A">
              <w:rPr>
                <w:sz w:val="20"/>
              </w:rPr>
              <w:t xml:space="preserve"> </w:t>
            </w:r>
            <w:r w:rsidRPr="00781F2A">
              <w:rPr>
                <w:sz w:val="20"/>
              </w:rPr>
              <w:t>Beware of practicing your piety before others in order to be seen by them</w:t>
            </w:r>
            <w:r w:rsidR="009C136B" w:rsidRPr="00781F2A">
              <w:rPr>
                <w:sz w:val="20"/>
              </w:rPr>
              <w:t xml:space="preserve">; </w:t>
            </w:r>
            <w:r w:rsidRPr="00781F2A">
              <w:rPr>
                <w:sz w:val="20"/>
              </w:rPr>
              <w:t>for then you have no reward from your Father in heaven</w:t>
            </w:r>
            <w:r w:rsidR="009C136B" w:rsidRPr="00781F2A">
              <w:rPr>
                <w:sz w:val="20"/>
              </w:rPr>
              <w:t>.</w:t>
            </w:r>
          </w:p>
        </w:tc>
        <w:tc>
          <w:tcPr>
            <w:tcW w:w="3920" w:type="dxa"/>
          </w:tcPr>
          <w:p w14:paraId="75D69C5E" w14:textId="77777777" w:rsidR="00214122" w:rsidRPr="00781F2A" w:rsidRDefault="00214122" w:rsidP="00214122">
            <w:pPr>
              <w:widowControl w:val="0"/>
              <w:ind w:left="360" w:hanging="360"/>
              <w:rPr>
                <w:sz w:val="20"/>
              </w:rPr>
            </w:pPr>
          </w:p>
        </w:tc>
        <w:tc>
          <w:tcPr>
            <w:tcW w:w="3921" w:type="dxa"/>
          </w:tcPr>
          <w:p w14:paraId="4539AC52" w14:textId="77777777" w:rsidR="00214122" w:rsidRPr="00781F2A" w:rsidRDefault="00214122" w:rsidP="00214122">
            <w:pPr>
              <w:widowControl w:val="0"/>
              <w:ind w:left="360" w:hanging="360"/>
              <w:rPr>
                <w:sz w:val="16"/>
              </w:rPr>
            </w:pPr>
          </w:p>
        </w:tc>
      </w:tr>
      <w:tr w:rsidR="00214122" w:rsidRPr="00781F2A" w14:paraId="225FE891" w14:textId="77777777" w:rsidTr="00214122">
        <w:tc>
          <w:tcPr>
            <w:tcW w:w="5335" w:type="dxa"/>
          </w:tcPr>
          <w:p w14:paraId="72F5DB8D" w14:textId="77777777" w:rsidR="00214122" w:rsidRPr="00781F2A" w:rsidRDefault="00214122" w:rsidP="00214122">
            <w:pPr>
              <w:widowControl w:val="0"/>
              <w:ind w:left="360" w:hanging="360"/>
              <w:rPr>
                <w:sz w:val="20"/>
              </w:rPr>
            </w:pPr>
            <w:r w:rsidRPr="00781F2A">
              <w:rPr>
                <w:color w:val="000000"/>
                <w:kern w:val="16"/>
                <w:sz w:val="20"/>
                <w:vertAlign w:val="superscript"/>
              </w:rPr>
              <w:t>2</w:t>
            </w:r>
            <w:r w:rsidR="005337FF" w:rsidRPr="00781F2A">
              <w:rPr>
                <w:sz w:val="20"/>
              </w:rPr>
              <w:t xml:space="preserve"> </w:t>
            </w:r>
            <w:r w:rsidRPr="00781F2A">
              <w:rPr>
                <w:sz w:val="20"/>
              </w:rPr>
              <w:t>So whenever you give alms</w:t>
            </w:r>
            <w:r w:rsidR="00745134" w:rsidRPr="00745134">
              <w:rPr>
                <w:sz w:val="20"/>
              </w:rPr>
              <w:t>,</w:t>
            </w:r>
          </w:p>
          <w:p w14:paraId="5CF4A5A2" w14:textId="77777777" w:rsidR="00214122" w:rsidRPr="00781F2A" w:rsidRDefault="00214122" w:rsidP="00214122">
            <w:pPr>
              <w:widowControl w:val="0"/>
              <w:ind w:left="360" w:hanging="360"/>
              <w:rPr>
                <w:sz w:val="20"/>
              </w:rPr>
            </w:pPr>
            <w:r w:rsidRPr="00781F2A">
              <w:rPr>
                <w:sz w:val="20"/>
              </w:rPr>
              <w:t>do not sound a trumpet before you</w:t>
            </w:r>
            <w:r w:rsidR="00745134" w:rsidRPr="00745134">
              <w:rPr>
                <w:sz w:val="20"/>
              </w:rPr>
              <w:t xml:space="preserve">, </w:t>
            </w:r>
            <w:r w:rsidRPr="00781F2A">
              <w:rPr>
                <w:sz w:val="20"/>
              </w:rPr>
              <w:t>as the hypocrites do</w:t>
            </w:r>
          </w:p>
          <w:p w14:paraId="308329F8" w14:textId="77777777" w:rsidR="00214122" w:rsidRPr="00781F2A" w:rsidRDefault="00214122" w:rsidP="00214122">
            <w:pPr>
              <w:widowControl w:val="0"/>
              <w:ind w:left="360" w:hanging="360"/>
              <w:rPr>
                <w:sz w:val="20"/>
              </w:rPr>
            </w:pPr>
            <w:r w:rsidRPr="00781F2A">
              <w:rPr>
                <w:sz w:val="20"/>
              </w:rPr>
              <w:tab/>
              <w:t>in the synagogues and in the streets</w:t>
            </w:r>
            <w:r w:rsidR="00745134" w:rsidRPr="00745134">
              <w:rPr>
                <w:sz w:val="20"/>
              </w:rPr>
              <w:t>,</w:t>
            </w:r>
          </w:p>
          <w:p w14:paraId="32EDDB12" w14:textId="77777777" w:rsidR="00214122" w:rsidRPr="00781F2A" w:rsidRDefault="00214122" w:rsidP="00214122">
            <w:pPr>
              <w:widowControl w:val="0"/>
              <w:ind w:left="360" w:hanging="360"/>
              <w:rPr>
                <w:sz w:val="20"/>
              </w:rPr>
            </w:pPr>
            <w:r w:rsidRPr="00781F2A">
              <w:rPr>
                <w:sz w:val="20"/>
              </w:rPr>
              <w:lastRenderedPageBreak/>
              <w:tab/>
              <w:t>so that they may be praised by others</w:t>
            </w:r>
            <w:r w:rsidR="009C136B" w:rsidRPr="00781F2A">
              <w:rPr>
                <w:sz w:val="20"/>
              </w:rPr>
              <w:t>.</w:t>
            </w:r>
          </w:p>
          <w:p w14:paraId="69FA226B" w14:textId="77777777" w:rsidR="00214122" w:rsidRPr="00781F2A" w:rsidRDefault="00214122" w:rsidP="00214122">
            <w:pPr>
              <w:widowControl w:val="0"/>
              <w:ind w:left="360" w:hanging="360"/>
              <w:rPr>
                <w:sz w:val="20"/>
              </w:rPr>
            </w:pPr>
            <w:r w:rsidRPr="00781F2A">
              <w:rPr>
                <w:sz w:val="20"/>
              </w:rPr>
              <w:t>Truly I tell you</w:t>
            </w:r>
            <w:r w:rsidR="00745134" w:rsidRPr="00745134">
              <w:rPr>
                <w:sz w:val="20"/>
              </w:rPr>
              <w:t xml:space="preserve">, </w:t>
            </w:r>
            <w:r w:rsidRPr="00781F2A">
              <w:rPr>
                <w:sz w:val="20"/>
              </w:rPr>
              <w:t>they have received their reward</w:t>
            </w:r>
            <w:r w:rsidR="009C136B" w:rsidRPr="00781F2A">
              <w:rPr>
                <w:sz w:val="20"/>
              </w:rPr>
              <w:t>.</w:t>
            </w:r>
          </w:p>
          <w:p w14:paraId="3C075DC1" w14:textId="77777777" w:rsidR="00214122" w:rsidRPr="00781F2A" w:rsidRDefault="00214122" w:rsidP="00214122">
            <w:pPr>
              <w:widowControl w:val="0"/>
              <w:ind w:left="360" w:hanging="360"/>
              <w:rPr>
                <w:sz w:val="20"/>
              </w:rPr>
            </w:pPr>
            <w:r w:rsidRPr="00781F2A">
              <w:rPr>
                <w:color w:val="000000"/>
                <w:kern w:val="16"/>
                <w:sz w:val="20"/>
                <w:vertAlign w:val="superscript"/>
              </w:rPr>
              <w:t>3</w:t>
            </w:r>
            <w:r w:rsidR="005337FF" w:rsidRPr="00781F2A">
              <w:rPr>
                <w:sz w:val="20"/>
              </w:rPr>
              <w:t xml:space="preserve"> </w:t>
            </w:r>
            <w:r w:rsidRPr="00781F2A">
              <w:rPr>
                <w:sz w:val="20"/>
              </w:rPr>
              <w:t>But when you give alms</w:t>
            </w:r>
            <w:r w:rsidR="00745134" w:rsidRPr="00745134">
              <w:rPr>
                <w:sz w:val="20"/>
              </w:rPr>
              <w:t>,</w:t>
            </w:r>
          </w:p>
          <w:p w14:paraId="01A48AC3" w14:textId="77777777" w:rsidR="00214122" w:rsidRPr="00781F2A" w:rsidRDefault="00214122" w:rsidP="00214122">
            <w:pPr>
              <w:widowControl w:val="0"/>
              <w:ind w:left="360" w:hanging="360"/>
              <w:rPr>
                <w:sz w:val="20"/>
              </w:rPr>
            </w:pPr>
            <w:r w:rsidRPr="00781F2A">
              <w:rPr>
                <w:sz w:val="20"/>
              </w:rPr>
              <w:t>do not let your left hand know what your right hand is doing</w:t>
            </w:r>
            <w:r w:rsidR="00745134" w:rsidRPr="00745134">
              <w:rPr>
                <w:sz w:val="20"/>
              </w:rPr>
              <w:t>,</w:t>
            </w:r>
          </w:p>
          <w:p w14:paraId="206BFF8F" w14:textId="77777777" w:rsidR="00214122" w:rsidRPr="00781F2A" w:rsidRDefault="00214122" w:rsidP="00214122">
            <w:pPr>
              <w:widowControl w:val="0"/>
              <w:ind w:left="360" w:hanging="360"/>
              <w:rPr>
                <w:sz w:val="20"/>
              </w:rPr>
            </w:pPr>
            <w:r w:rsidRPr="00781F2A">
              <w:rPr>
                <w:sz w:val="20"/>
              </w:rPr>
              <w:tab/>
            </w:r>
            <w:r w:rsidRPr="00781F2A">
              <w:rPr>
                <w:color w:val="000000"/>
                <w:kern w:val="16"/>
                <w:sz w:val="20"/>
                <w:vertAlign w:val="superscript"/>
              </w:rPr>
              <w:t>4</w:t>
            </w:r>
            <w:r w:rsidR="005337FF" w:rsidRPr="00781F2A">
              <w:rPr>
                <w:sz w:val="20"/>
              </w:rPr>
              <w:t xml:space="preserve"> </w:t>
            </w:r>
            <w:r w:rsidRPr="00781F2A">
              <w:rPr>
                <w:sz w:val="20"/>
              </w:rPr>
              <w:t>so that your alms may be done in secret</w:t>
            </w:r>
            <w:r w:rsidR="009C136B" w:rsidRPr="00781F2A">
              <w:rPr>
                <w:sz w:val="20"/>
              </w:rPr>
              <w:t>;</w:t>
            </w:r>
          </w:p>
          <w:p w14:paraId="6A37C493" w14:textId="77777777" w:rsidR="00214122" w:rsidRPr="00781F2A" w:rsidRDefault="00214122" w:rsidP="00214122">
            <w:pPr>
              <w:widowControl w:val="0"/>
              <w:ind w:left="360" w:hanging="360"/>
              <w:rPr>
                <w:sz w:val="20"/>
              </w:rPr>
            </w:pPr>
            <w:r w:rsidRPr="00781F2A">
              <w:rPr>
                <w:sz w:val="20"/>
              </w:rPr>
              <w:tab/>
              <w:t>and your Father who sees in secret will reward you</w:t>
            </w:r>
            <w:r w:rsidR="009C136B" w:rsidRPr="00781F2A">
              <w:rPr>
                <w:sz w:val="20"/>
              </w:rPr>
              <w:t>.</w:t>
            </w:r>
          </w:p>
        </w:tc>
        <w:tc>
          <w:tcPr>
            <w:tcW w:w="3920" w:type="dxa"/>
          </w:tcPr>
          <w:p w14:paraId="787D2682" w14:textId="77777777" w:rsidR="00214122" w:rsidRPr="00781F2A" w:rsidRDefault="00214122" w:rsidP="00214122">
            <w:pPr>
              <w:widowControl w:val="0"/>
              <w:ind w:left="360" w:hanging="360"/>
              <w:rPr>
                <w:sz w:val="20"/>
              </w:rPr>
            </w:pPr>
          </w:p>
        </w:tc>
        <w:tc>
          <w:tcPr>
            <w:tcW w:w="3921" w:type="dxa"/>
          </w:tcPr>
          <w:p w14:paraId="743B4F58" w14:textId="77777777" w:rsidR="00214122" w:rsidRPr="00781F2A" w:rsidRDefault="00214122" w:rsidP="00214122">
            <w:pPr>
              <w:widowControl w:val="0"/>
              <w:ind w:left="360" w:hanging="360"/>
              <w:rPr>
                <w:sz w:val="16"/>
              </w:rPr>
            </w:pPr>
          </w:p>
        </w:tc>
      </w:tr>
      <w:tr w:rsidR="00214122" w:rsidRPr="00781F2A" w14:paraId="3B3A44BF" w14:textId="77777777" w:rsidTr="00214122">
        <w:tc>
          <w:tcPr>
            <w:tcW w:w="5335" w:type="dxa"/>
          </w:tcPr>
          <w:p w14:paraId="5469D76B" w14:textId="77777777" w:rsidR="00214122" w:rsidRPr="00781F2A" w:rsidRDefault="00214122" w:rsidP="00214122">
            <w:pPr>
              <w:widowControl w:val="0"/>
              <w:ind w:left="360" w:hanging="360"/>
              <w:rPr>
                <w:sz w:val="20"/>
              </w:rPr>
            </w:pPr>
            <w:r w:rsidRPr="00781F2A">
              <w:rPr>
                <w:color w:val="000000"/>
                <w:kern w:val="16"/>
                <w:sz w:val="20"/>
                <w:vertAlign w:val="superscript"/>
              </w:rPr>
              <w:t>5</w:t>
            </w:r>
            <w:r w:rsidR="005337FF" w:rsidRPr="00781F2A">
              <w:rPr>
                <w:sz w:val="20"/>
              </w:rPr>
              <w:t xml:space="preserve"> </w:t>
            </w:r>
            <w:r w:rsidRPr="00781F2A">
              <w:rPr>
                <w:sz w:val="20"/>
              </w:rPr>
              <w:t>And whenever you pray</w:t>
            </w:r>
            <w:r w:rsidR="00745134" w:rsidRPr="00745134">
              <w:rPr>
                <w:sz w:val="20"/>
              </w:rPr>
              <w:t>,</w:t>
            </w:r>
          </w:p>
          <w:p w14:paraId="7B7A0E6A" w14:textId="77777777" w:rsidR="00214122" w:rsidRPr="00781F2A" w:rsidRDefault="00214122" w:rsidP="00214122">
            <w:pPr>
              <w:widowControl w:val="0"/>
              <w:ind w:left="360" w:hanging="360"/>
              <w:rPr>
                <w:sz w:val="20"/>
              </w:rPr>
            </w:pPr>
            <w:r w:rsidRPr="00781F2A">
              <w:rPr>
                <w:sz w:val="20"/>
              </w:rPr>
              <w:t>do not be like the hypocrites</w:t>
            </w:r>
            <w:r w:rsidR="009C136B" w:rsidRPr="00781F2A">
              <w:rPr>
                <w:sz w:val="20"/>
              </w:rPr>
              <w:t>;</w:t>
            </w:r>
          </w:p>
          <w:p w14:paraId="148803F4" w14:textId="77777777" w:rsidR="00214122" w:rsidRPr="00781F2A" w:rsidRDefault="00214122" w:rsidP="00214122">
            <w:pPr>
              <w:widowControl w:val="0"/>
              <w:tabs>
                <w:tab w:val="left" w:pos="348"/>
              </w:tabs>
              <w:ind w:left="720" w:hanging="720"/>
              <w:rPr>
                <w:sz w:val="20"/>
              </w:rPr>
            </w:pPr>
            <w:r w:rsidRPr="00781F2A">
              <w:rPr>
                <w:sz w:val="20"/>
              </w:rPr>
              <w:tab/>
              <w:t>for they love to stand and pray in the synagogues and at the street corners</w:t>
            </w:r>
            <w:r w:rsidR="00745134" w:rsidRPr="00745134">
              <w:rPr>
                <w:sz w:val="20"/>
              </w:rPr>
              <w:t>,</w:t>
            </w:r>
          </w:p>
          <w:p w14:paraId="410C5C77" w14:textId="77777777" w:rsidR="00214122" w:rsidRPr="00781F2A" w:rsidRDefault="00214122" w:rsidP="00214122">
            <w:pPr>
              <w:widowControl w:val="0"/>
              <w:ind w:left="360" w:hanging="360"/>
              <w:rPr>
                <w:sz w:val="20"/>
              </w:rPr>
            </w:pPr>
            <w:r w:rsidRPr="00781F2A">
              <w:rPr>
                <w:sz w:val="20"/>
              </w:rPr>
              <w:tab/>
              <w:t>so that they may be seen by others</w:t>
            </w:r>
            <w:r w:rsidR="009C136B" w:rsidRPr="00781F2A">
              <w:rPr>
                <w:sz w:val="20"/>
              </w:rPr>
              <w:t>.</w:t>
            </w:r>
          </w:p>
          <w:p w14:paraId="12441D3F" w14:textId="77777777" w:rsidR="00214122" w:rsidRPr="00781F2A" w:rsidRDefault="00214122" w:rsidP="00214122">
            <w:pPr>
              <w:widowControl w:val="0"/>
              <w:ind w:left="360" w:hanging="360"/>
              <w:rPr>
                <w:sz w:val="20"/>
              </w:rPr>
            </w:pPr>
            <w:r w:rsidRPr="00781F2A">
              <w:rPr>
                <w:sz w:val="20"/>
              </w:rPr>
              <w:t>Truly I tell you</w:t>
            </w:r>
            <w:r w:rsidR="00745134" w:rsidRPr="00745134">
              <w:rPr>
                <w:sz w:val="20"/>
              </w:rPr>
              <w:t xml:space="preserve">, </w:t>
            </w:r>
            <w:r w:rsidRPr="00781F2A">
              <w:rPr>
                <w:sz w:val="20"/>
              </w:rPr>
              <w:t>they have received their reward</w:t>
            </w:r>
            <w:r w:rsidR="009C136B" w:rsidRPr="00781F2A">
              <w:rPr>
                <w:sz w:val="20"/>
              </w:rPr>
              <w:t>.</w:t>
            </w:r>
          </w:p>
          <w:p w14:paraId="5A22AF76" w14:textId="77777777" w:rsidR="00214122" w:rsidRPr="00781F2A" w:rsidRDefault="00214122" w:rsidP="00214122">
            <w:pPr>
              <w:widowControl w:val="0"/>
              <w:ind w:left="360" w:hanging="360"/>
              <w:rPr>
                <w:sz w:val="20"/>
              </w:rPr>
            </w:pPr>
            <w:r w:rsidRPr="00781F2A">
              <w:rPr>
                <w:color w:val="000000"/>
                <w:kern w:val="16"/>
                <w:sz w:val="20"/>
                <w:vertAlign w:val="superscript"/>
              </w:rPr>
              <w:t>6</w:t>
            </w:r>
            <w:r w:rsidR="005337FF" w:rsidRPr="00781F2A">
              <w:rPr>
                <w:sz w:val="20"/>
              </w:rPr>
              <w:t xml:space="preserve"> </w:t>
            </w:r>
            <w:r w:rsidRPr="00781F2A">
              <w:rPr>
                <w:sz w:val="20"/>
              </w:rPr>
              <w:t>But whenever you pray</w:t>
            </w:r>
            <w:r w:rsidR="00745134" w:rsidRPr="00745134">
              <w:rPr>
                <w:sz w:val="20"/>
              </w:rPr>
              <w:t>,</w:t>
            </w:r>
          </w:p>
          <w:p w14:paraId="7FB216D5" w14:textId="77777777" w:rsidR="00214122" w:rsidRPr="00781F2A" w:rsidRDefault="00214122" w:rsidP="00214122">
            <w:pPr>
              <w:widowControl w:val="0"/>
              <w:ind w:left="360" w:hanging="360"/>
              <w:rPr>
                <w:sz w:val="20"/>
              </w:rPr>
            </w:pPr>
            <w:r w:rsidRPr="00781F2A">
              <w:rPr>
                <w:sz w:val="20"/>
              </w:rPr>
              <w:t>go into your room and shut the door and pray to your Father</w:t>
            </w:r>
          </w:p>
          <w:p w14:paraId="6E22E8D4" w14:textId="77777777" w:rsidR="00214122" w:rsidRPr="00781F2A" w:rsidRDefault="00214122" w:rsidP="00214122">
            <w:pPr>
              <w:widowControl w:val="0"/>
              <w:ind w:left="360" w:hanging="360"/>
              <w:rPr>
                <w:sz w:val="20"/>
              </w:rPr>
            </w:pPr>
            <w:r w:rsidRPr="00781F2A">
              <w:rPr>
                <w:sz w:val="20"/>
              </w:rPr>
              <w:tab/>
              <w:t>who is in secret</w:t>
            </w:r>
            <w:r w:rsidR="009C136B" w:rsidRPr="00781F2A">
              <w:rPr>
                <w:sz w:val="20"/>
              </w:rPr>
              <w:t>;</w:t>
            </w:r>
          </w:p>
          <w:p w14:paraId="4C4B0C2B" w14:textId="77777777" w:rsidR="00214122" w:rsidRPr="00781F2A" w:rsidRDefault="00214122" w:rsidP="00214122">
            <w:pPr>
              <w:widowControl w:val="0"/>
              <w:ind w:left="360" w:hanging="360"/>
              <w:rPr>
                <w:sz w:val="20"/>
              </w:rPr>
            </w:pPr>
            <w:r w:rsidRPr="00781F2A">
              <w:rPr>
                <w:sz w:val="20"/>
              </w:rPr>
              <w:tab/>
              <w:t>and your Father who sees in secret will reward you</w:t>
            </w:r>
            <w:r w:rsidR="009C136B" w:rsidRPr="00781F2A">
              <w:rPr>
                <w:sz w:val="20"/>
              </w:rPr>
              <w:t>.</w:t>
            </w:r>
          </w:p>
        </w:tc>
        <w:tc>
          <w:tcPr>
            <w:tcW w:w="3920" w:type="dxa"/>
          </w:tcPr>
          <w:p w14:paraId="761EB0E6" w14:textId="77777777" w:rsidR="00214122" w:rsidRPr="00781F2A" w:rsidRDefault="00214122" w:rsidP="00214122">
            <w:pPr>
              <w:widowControl w:val="0"/>
              <w:ind w:left="360" w:hanging="360"/>
              <w:rPr>
                <w:sz w:val="20"/>
              </w:rPr>
            </w:pPr>
          </w:p>
        </w:tc>
        <w:tc>
          <w:tcPr>
            <w:tcW w:w="3921" w:type="dxa"/>
          </w:tcPr>
          <w:p w14:paraId="12755B3F" w14:textId="77777777" w:rsidR="00214122" w:rsidRPr="00781F2A" w:rsidRDefault="00214122" w:rsidP="00214122">
            <w:pPr>
              <w:widowControl w:val="0"/>
              <w:ind w:left="360" w:hanging="360"/>
              <w:rPr>
                <w:sz w:val="16"/>
              </w:rPr>
            </w:pPr>
          </w:p>
        </w:tc>
      </w:tr>
      <w:tr w:rsidR="00214122" w:rsidRPr="00781F2A" w14:paraId="3965D63B" w14:textId="77777777" w:rsidTr="00214122">
        <w:tc>
          <w:tcPr>
            <w:tcW w:w="5335" w:type="dxa"/>
          </w:tcPr>
          <w:p w14:paraId="456C2A74" w14:textId="77777777" w:rsidR="00214122" w:rsidRPr="00781F2A" w:rsidRDefault="00214122" w:rsidP="00214122">
            <w:pPr>
              <w:widowControl w:val="0"/>
              <w:ind w:left="360" w:hanging="360"/>
              <w:rPr>
                <w:sz w:val="20"/>
              </w:rPr>
            </w:pPr>
            <w:r w:rsidRPr="00781F2A">
              <w:rPr>
                <w:color w:val="000000"/>
                <w:kern w:val="16"/>
                <w:sz w:val="20"/>
                <w:vertAlign w:val="superscript"/>
              </w:rPr>
              <w:t>7</w:t>
            </w:r>
            <w:r w:rsidR="005337FF" w:rsidRPr="00781F2A">
              <w:rPr>
                <w:sz w:val="20"/>
              </w:rPr>
              <w:t xml:space="preserve"> </w:t>
            </w:r>
            <w:r w:rsidRPr="00781F2A">
              <w:rPr>
                <w:sz w:val="20"/>
              </w:rPr>
              <w:t>When you are praying</w:t>
            </w:r>
            <w:r w:rsidR="00745134" w:rsidRPr="00745134">
              <w:rPr>
                <w:sz w:val="20"/>
              </w:rPr>
              <w:t xml:space="preserve">, </w:t>
            </w:r>
            <w:r w:rsidRPr="00781F2A">
              <w:rPr>
                <w:sz w:val="20"/>
              </w:rPr>
              <w:t>do not heap up empty phrases as the Gentiles do</w:t>
            </w:r>
            <w:r w:rsidR="009C136B" w:rsidRPr="00781F2A">
              <w:rPr>
                <w:sz w:val="20"/>
              </w:rPr>
              <w:t xml:space="preserve">; </w:t>
            </w:r>
            <w:r w:rsidRPr="00781F2A">
              <w:rPr>
                <w:sz w:val="20"/>
              </w:rPr>
              <w:t>for they think that they will be heard because of their many words</w:t>
            </w:r>
            <w:r w:rsidR="00E7567D" w:rsidRPr="00781F2A">
              <w:rPr>
                <w:sz w:val="20"/>
              </w:rPr>
              <w:t xml:space="preserve">. </w:t>
            </w:r>
            <w:r w:rsidRPr="00781F2A">
              <w:rPr>
                <w:color w:val="000000"/>
                <w:kern w:val="16"/>
                <w:sz w:val="20"/>
                <w:vertAlign w:val="superscript"/>
              </w:rPr>
              <w:t>8</w:t>
            </w:r>
            <w:r w:rsidR="005337FF" w:rsidRPr="00781F2A">
              <w:rPr>
                <w:sz w:val="20"/>
              </w:rPr>
              <w:t xml:space="preserve"> </w:t>
            </w:r>
            <w:r w:rsidRPr="00781F2A">
              <w:rPr>
                <w:sz w:val="20"/>
              </w:rPr>
              <w:t>Do not be like them</w:t>
            </w:r>
            <w:r w:rsidR="00745134" w:rsidRPr="00745134">
              <w:rPr>
                <w:sz w:val="20"/>
              </w:rPr>
              <w:t xml:space="preserve">, </w:t>
            </w:r>
            <w:r w:rsidRPr="00781F2A">
              <w:rPr>
                <w:sz w:val="20"/>
              </w:rPr>
              <w:t>for your Father knows what you need before you ask him</w:t>
            </w:r>
            <w:r w:rsidR="009C136B" w:rsidRPr="00781F2A">
              <w:rPr>
                <w:sz w:val="20"/>
              </w:rPr>
              <w:t>.</w:t>
            </w:r>
          </w:p>
        </w:tc>
        <w:tc>
          <w:tcPr>
            <w:tcW w:w="3920" w:type="dxa"/>
          </w:tcPr>
          <w:p w14:paraId="61A58087" w14:textId="77777777" w:rsidR="00214122" w:rsidRPr="00781F2A" w:rsidRDefault="00214122" w:rsidP="00214122">
            <w:pPr>
              <w:widowControl w:val="0"/>
              <w:ind w:left="360" w:hanging="360"/>
              <w:rPr>
                <w:sz w:val="20"/>
              </w:rPr>
            </w:pPr>
          </w:p>
        </w:tc>
        <w:tc>
          <w:tcPr>
            <w:tcW w:w="3921" w:type="dxa"/>
          </w:tcPr>
          <w:p w14:paraId="25409376" w14:textId="77777777" w:rsidR="00214122" w:rsidRPr="00781F2A" w:rsidRDefault="00214122" w:rsidP="00214122">
            <w:pPr>
              <w:widowControl w:val="0"/>
              <w:ind w:left="360" w:hanging="360"/>
              <w:rPr>
                <w:sz w:val="16"/>
              </w:rPr>
            </w:pPr>
          </w:p>
        </w:tc>
      </w:tr>
      <w:tr w:rsidR="00214122" w:rsidRPr="00781F2A" w14:paraId="231B364D" w14:textId="77777777" w:rsidTr="00214122">
        <w:tc>
          <w:tcPr>
            <w:tcW w:w="5335" w:type="dxa"/>
          </w:tcPr>
          <w:p w14:paraId="12D87066" w14:textId="77777777" w:rsidR="00214122" w:rsidRPr="00781F2A" w:rsidRDefault="00214122" w:rsidP="00214122">
            <w:pPr>
              <w:widowControl w:val="0"/>
              <w:ind w:left="360" w:hanging="360"/>
              <w:rPr>
                <w:sz w:val="20"/>
              </w:rPr>
            </w:pPr>
            <w:r w:rsidRPr="00781F2A">
              <w:rPr>
                <w:color w:val="000000"/>
                <w:kern w:val="16"/>
                <w:sz w:val="20"/>
                <w:vertAlign w:val="superscript"/>
              </w:rPr>
              <w:t>9</w:t>
            </w:r>
            <w:r w:rsidR="005337FF" w:rsidRPr="00781F2A">
              <w:rPr>
                <w:sz w:val="20"/>
              </w:rPr>
              <w:t xml:space="preserve"> </w:t>
            </w:r>
            <w:r w:rsidRPr="00781F2A">
              <w:rPr>
                <w:sz w:val="20"/>
              </w:rPr>
              <w:t>Pray then in this way</w:t>
            </w:r>
            <w:r w:rsidR="009C136B" w:rsidRPr="00781F2A">
              <w:rPr>
                <w:sz w:val="20"/>
              </w:rPr>
              <w:t>:</w:t>
            </w:r>
          </w:p>
          <w:p w14:paraId="145CC02A" w14:textId="77777777" w:rsidR="00214122" w:rsidRPr="00781F2A" w:rsidRDefault="00214122" w:rsidP="00214122">
            <w:pPr>
              <w:widowControl w:val="0"/>
              <w:ind w:left="360" w:hanging="360"/>
              <w:rPr>
                <w:sz w:val="20"/>
              </w:rPr>
            </w:pPr>
            <w:r w:rsidRPr="00781F2A">
              <w:rPr>
                <w:sz w:val="20"/>
              </w:rPr>
              <w:t>Our Father in heaven</w:t>
            </w:r>
            <w:r w:rsidR="00745134" w:rsidRPr="00745134">
              <w:rPr>
                <w:sz w:val="20"/>
              </w:rPr>
              <w:t>,</w:t>
            </w:r>
          </w:p>
          <w:p w14:paraId="4544CD32" w14:textId="77777777" w:rsidR="00214122" w:rsidRPr="00781F2A" w:rsidRDefault="00214122" w:rsidP="00214122">
            <w:pPr>
              <w:widowControl w:val="0"/>
              <w:ind w:left="360" w:hanging="360"/>
              <w:rPr>
                <w:sz w:val="20"/>
              </w:rPr>
            </w:pPr>
            <w:r w:rsidRPr="00781F2A">
              <w:rPr>
                <w:sz w:val="20"/>
              </w:rPr>
              <w:t>hallowed be your name</w:t>
            </w:r>
            <w:r w:rsidR="009C136B" w:rsidRPr="00781F2A">
              <w:rPr>
                <w:sz w:val="20"/>
              </w:rPr>
              <w:t>.</w:t>
            </w:r>
          </w:p>
          <w:p w14:paraId="7B80CB01" w14:textId="77777777" w:rsidR="00214122" w:rsidRPr="00781F2A" w:rsidRDefault="00214122" w:rsidP="00214122">
            <w:pPr>
              <w:widowControl w:val="0"/>
              <w:ind w:left="360" w:hanging="360"/>
              <w:rPr>
                <w:sz w:val="20"/>
              </w:rPr>
            </w:pPr>
            <w:r w:rsidRPr="00781F2A">
              <w:rPr>
                <w:color w:val="000000"/>
                <w:kern w:val="16"/>
                <w:sz w:val="20"/>
                <w:vertAlign w:val="superscript"/>
              </w:rPr>
              <w:t>10</w:t>
            </w:r>
            <w:r w:rsidR="00C66DAE" w:rsidRPr="00781F2A">
              <w:rPr>
                <w:sz w:val="20"/>
              </w:rPr>
              <w:t xml:space="preserve"> </w:t>
            </w:r>
            <w:r w:rsidRPr="00781F2A">
              <w:rPr>
                <w:sz w:val="20"/>
              </w:rPr>
              <w:t>Your kingdom come</w:t>
            </w:r>
            <w:r w:rsidR="009C136B" w:rsidRPr="00781F2A">
              <w:rPr>
                <w:sz w:val="20"/>
              </w:rPr>
              <w:t>.</w:t>
            </w:r>
          </w:p>
          <w:p w14:paraId="16F8EF62" w14:textId="77777777" w:rsidR="00214122" w:rsidRPr="00781F2A" w:rsidRDefault="00214122" w:rsidP="00214122">
            <w:pPr>
              <w:widowControl w:val="0"/>
              <w:ind w:left="360" w:hanging="360"/>
              <w:rPr>
                <w:sz w:val="20"/>
              </w:rPr>
            </w:pPr>
            <w:r w:rsidRPr="00781F2A">
              <w:rPr>
                <w:sz w:val="20"/>
              </w:rPr>
              <w:t>Your will be done</w:t>
            </w:r>
            <w:r w:rsidR="00745134" w:rsidRPr="00745134">
              <w:rPr>
                <w:sz w:val="20"/>
              </w:rPr>
              <w:t xml:space="preserve">, </w:t>
            </w:r>
            <w:r w:rsidRPr="00781F2A">
              <w:rPr>
                <w:sz w:val="20"/>
              </w:rPr>
              <w:t>on earth as it is in heaven</w:t>
            </w:r>
            <w:r w:rsidR="009C136B" w:rsidRPr="00781F2A">
              <w:rPr>
                <w:sz w:val="20"/>
              </w:rPr>
              <w:t>.</w:t>
            </w:r>
          </w:p>
          <w:p w14:paraId="67044C8E" w14:textId="77777777" w:rsidR="00214122" w:rsidRPr="00781F2A" w:rsidRDefault="00214122" w:rsidP="00214122">
            <w:pPr>
              <w:widowControl w:val="0"/>
              <w:ind w:left="360" w:hanging="360"/>
              <w:rPr>
                <w:sz w:val="20"/>
              </w:rPr>
            </w:pPr>
            <w:r w:rsidRPr="00781F2A">
              <w:rPr>
                <w:color w:val="000000"/>
                <w:kern w:val="16"/>
                <w:sz w:val="20"/>
                <w:vertAlign w:val="superscript"/>
              </w:rPr>
              <w:t>11</w:t>
            </w:r>
            <w:r w:rsidR="00C66DAE" w:rsidRPr="00781F2A">
              <w:rPr>
                <w:sz w:val="20"/>
              </w:rPr>
              <w:t xml:space="preserve"> </w:t>
            </w:r>
            <w:r w:rsidRPr="00781F2A">
              <w:rPr>
                <w:sz w:val="20"/>
              </w:rPr>
              <w:t>Give us this day our daily bread</w:t>
            </w:r>
            <w:r w:rsidR="009C136B" w:rsidRPr="00781F2A">
              <w:rPr>
                <w:sz w:val="20"/>
              </w:rPr>
              <w:t>.</w:t>
            </w:r>
          </w:p>
          <w:p w14:paraId="2AF9C824" w14:textId="77777777" w:rsidR="00214122" w:rsidRPr="00781F2A" w:rsidRDefault="00214122" w:rsidP="00214122">
            <w:pPr>
              <w:widowControl w:val="0"/>
              <w:ind w:left="360" w:hanging="360"/>
              <w:rPr>
                <w:sz w:val="20"/>
              </w:rPr>
            </w:pPr>
            <w:r w:rsidRPr="00781F2A">
              <w:rPr>
                <w:color w:val="000000"/>
                <w:kern w:val="16"/>
                <w:sz w:val="20"/>
                <w:vertAlign w:val="superscript"/>
              </w:rPr>
              <w:t>12</w:t>
            </w:r>
            <w:r w:rsidR="00C66DAE" w:rsidRPr="00781F2A">
              <w:rPr>
                <w:sz w:val="20"/>
              </w:rPr>
              <w:t xml:space="preserve"> </w:t>
            </w:r>
            <w:r w:rsidRPr="00781F2A">
              <w:rPr>
                <w:sz w:val="20"/>
              </w:rPr>
              <w:t>And forgive us our debts</w:t>
            </w:r>
            <w:r w:rsidR="00745134" w:rsidRPr="00745134">
              <w:rPr>
                <w:sz w:val="20"/>
              </w:rPr>
              <w:t xml:space="preserve">, </w:t>
            </w:r>
            <w:r w:rsidRPr="00781F2A">
              <w:rPr>
                <w:sz w:val="20"/>
              </w:rPr>
              <w:t>as we also have forgiven our debtors</w:t>
            </w:r>
            <w:r w:rsidR="009C136B" w:rsidRPr="00781F2A">
              <w:rPr>
                <w:sz w:val="20"/>
              </w:rPr>
              <w:t>.</w:t>
            </w:r>
          </w:p>
          <w:p w14:paraId="4B7FDDC7" w14:textId="77777777" w:rsidR="00214122" w:rsidRPr="00781F2A" w:rsidRDefault="00214122" w:rsidP="00214122">
            <w:pPr>
              <w:widowControl w:val="0"/>
              <w:ind w:left="360" w:hanging="360"/>
              <w:rPr>
                <w:sz w:val="20"/>
              </w:rPr>
            </w:pPr>
            <w:r w:rsidRPr="00781F2A">
              <w:rPr>
                <w:color w:val="000000"/>
                <w:kern w:val="16"/>
                <w:sz w:val="20"/>
                <w:vertAlign w:val="superscript"/>
              </w:rPr>
              <w:t>13</w:t>
            </w:r>
            <w:r w:rsidR="00C66DAE" w:rsidRPr="00781F2A">
              <w:rPr>
                <w:sz w:val="20"/>
              </w:rPr>
              <w:t xml:space="preserve"> </w:t>
            </w:r>
            <w:r w:rsidRPr="00781F2A">
              <w:rPr>
                <w:sz w:val="20"/>
              </w:rPr>
              <w:t>And do not bring us to the time of trial</w:t>
            </w:r>
            <w:r w:rsidR="00745134" w:rsidRPr="00745134">
              <w:rPr>
                <w:sz w:val="20"/>
              </w:rPr>
              <w:t>,</w:t>
            </w:r>
          </w:p>
          <w:p w14:paraId="036BE6D3" w14:textId="77777777" w:rsidR="00214122" w:rsidRPr="00781F2A" w:rsidRDefault="00214122" w:rsidP="00214122">
            <w:pPr>
              <w:widowControl w:val="0"/>
              <w:ind w:left="360" w:hanging="360"/>
              <w:rPr>
                <w:sz w:val="20"/>
              </w:rPr>
            </w:pPr>
            <w:r w:rsidRPr="00781F2A">
              <w:rPr>
                <w:sz w:val="20"/>
              </w:rPr>
              <w:t>but rescue us from the evil one</w:t>
            </w:r>
            <w:r w:rsidR="009C136B" w:rsidRPr="00781F2A">
              <w:rPr>
                <w:sz w:val="20"/>
              </w:rPr>
              <w:t>.</w:t>
            </w:r>
          </w:p>
        </w:tc>
        <w:tc>
          <w:tcPr>
            <w:tcW w:w="3920" w:type="dxa"/>
          </w:tcPr>
          <w:p w14:paraId="5D82E3B9" w14:textId="77777777" w:rsidR="00214122" w:rsidRPr="00781F2A" w:rsidRDefault="00214122" w:rsidP="00214122">
            <w:pPr>
              <w:widowControl w:val="0"/>
              <w:ind w:left="360" w:hanging="360"/>
              <w:rPr>
                <w:sz w:val="20"/>
              </w:rPr>
            </w:pPr>
          </w:p>
        </w:tc>
        <w:tc>
          <w:tcPr>
            <w:tcW w:w="3921" w:type="dxa"/>
          </w:tcPr>
          <w:p w14:paraId="01671D75" w14:textId="77777777" w:rsidR="00214122" w:rsidRPr="00781F2A" w:rsidRDefault="00214122" w:rsidP="00214122">
            <w:pPr>
              <w:ind w:left="360" w:hanging="360"/>
              <w:rPr>
                <w:sz w:val="16"/>
              </w:rPr>
            </w:pPr>
            <w:r w:rsidRPr="00781F2A">
              <w:rPr>
                <w:sz w:val="16"/>
              </w:rPr>
              <w:t xml:space="preserve">Luke </w:t>
            </w:r>
            <w:r w:rsidRPr="00781F2A">
              <w:rPr>
                <w:b/>
                <w:sz w:val="16"/>
              </w:rPr>
              <w:t>11</w:t>
            </w:r>
            <w:r w:rsidRPr="00781F2A">
              <w:rPr>
                <w:sz w:val="16"/>
              </w:rPr>
              <w:t xml:space="preserve"> </w:t>
            </w:r>
            <w:r w:rsidRPr="00781F2A">
              <w:rPr>
                <w:color w:val="000000"/>
                <w:kern w:val="16"/>
                <w:sz w:val="16"/>
                <w:vertAlign w:val="superscript"/>
              </w:rPr>
              <w:t>1</w:t>
            </w:r>
            <w:r w:rsidR="00D810B4" w:rsidRPr="00781F2A">
              <w:rPr>
                <w:rFonts w:cs="LRS System 4"/>
                <w:sz w:val="16"/>
              </w:rPr>
              <w:t xml:space="preserve"> </w:t>
            </w:r>
            <w:r w:rsidRPr="00781F2A">
              <w:rPr>
                <w:sz w:val="16"/>
              </w:rPr>
              <w:t>He was praying in a certain place</w:t>
            </w:r>
            <w:r w:rsidR="00745134" w:rsidRPr="00745134">
              <w:rPr>
                <w:sz w:val="16"/>
              </w:rPr>
              <w:t xml:space="preserve">, </w:t>
            </w:r>
            <w:r w:rsidRPr="00781F2A">
              <w:rPr>
                <w:sz w:val="16"/>
              </w:rPr>
              <w:t>and after he had finished</w:t>
            </w:r>
            <w:r w:rsidR="00745134" w:rsidRPr="00745134">
              <w:rPr>
                <w:sz w:val="16"/>
              </w:rPr>
              <w:t xml:space="preserve">, </w:t>
            </w:r>
            <w:r w:rsidRPr="00781F2A">
              <w:rPr>
                <w:sz w:val="16"/>
              </w:rPr>
              <w:t>one of his disciples said to him</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teach us to pray</w:t>
            </w:r>
            <w:r w:rsidR="00745134" w:rsidRPr="00745134">
              <w:rPr>
                <w:sz w:val="16"/>
              </w:rPr>
              <w:t xml:space="preserve">, </w:t>
            </w:r>
            <w:r w:rsidRPr="00781F2A">
              <w:rPr>
                <w:sz w:val="16"/>
              </w:rPr>
              <w:t>as John taught his disciples</w:t>
            </w:r>
            <w:r w:rsidR="009C136B" w:rsidRPr="00781F2A">
              <w:rPr>
                <w:sz w:val="16"/>
              </w:rPr>
              <w:t xml:space="preserve">.” </w:t>
            </w:r>
            <w:r w:rsidRPr="00781F2A">
              <w:rPr>
                <w:color w:val="000000"/>
                <w:kern w:val="16"/>
                <w:sz w:val="16"/>
                <w:vertAlign w:val="superscript"/>
              </w:rPr>
              <w:t>2</w:t>
            </w:r>
            <w:r w:rsidR="00D810B4" w:rsidRPr="00781F2A">
              <w:rPr>
                <w:rFonts w:cs="LRS System 4"/>
                <w:sz w:val="16"/>
              </w:rPr>
              <w:t xml:space="preserve"> </w:t>
            </w:r>
            <w:r w:rsidRPr="00781F2A">
              <w:rPr>
                <w:sz w:val="16"/>
              </w:rPr>
              <w:t>He said to them</w:t>
            </w:r>
            <w:r w:rsidR="00745134" w:rsidRPr="00745134">
              <w:rPr>
                <w:sz w:val="16"/>
              </w:rPr>
              <w:t xml:space="preserve">, </w:t>
            </w:r>
            <w:r w:rsidR="009C136B" w:rsidRPr="00781F2A">
              <w:rPr>
                <w:sz w:val="16"/>
              </w:rPr>
              <w:t>“</w:t>
            </w:r>
            <w:r w:rsidRPr="00781F2A">
              <w:rPr>
                <w:sz w:val="16"/>
              </w:rPr>
              <w:t>When you pray</w:t>
            </w:r>
            <w:r w:rsidR="00745134" w:rsidRPr="00745134">
              <w:rPr>
                <w:sz w:val="16"/>
              </w:rPr>
              <w:t xml:space="preserve">, </w:t>
            </w:r>
            <w:r w:rsidRPr="00781F2A">
              <w:rPr>
                <w:sz w:val="16"/>
              </w:rPr>
              <w:t>say</w:t>
            </w:r>
            <w:r w:rsidR="009C136B" w:rsidRPr="00781F2A">
              <w:rPr>
                <w:sz w:val="16"/>
              </w:rPr>
              <w:t>:</w:t>
            </w:r>
          </w:p>
          <w:p w14:paraId="6BE1BE89" w14:textId="77777777" w:rsidR="00214122" w:rsidRPr="00781F2A" w:rsidRDefault="00214122" w:rsidP="00214122">
            <w:pPr>
              <w:ind w:left="360" w:hanging="360"/>
              <w:rPr>
                <w:sz w:val="16"/>
              </w:rPr>
            </w:pPr>
            <w:r w:rsidRPr="00781F2A">
              <w:rPr>
                <w:sz w:val="16"/>
              </w:rPr>
              <w:tab/>
              <w:t>Father</w:t>
            </w:r>
            <w:r w:rsidR="00745134" w:rsidRPr="00745134">
              <w:rPr>
                <w:sz w:val="16"/>
              </w:rPr>
              <w:t>,</w:t>
            </w:r>
          </w:p>
          <w:p w14:paraId="4E576DFA" w14:textId="77777777" w:rsidR="00214122" w:rsidRPr="00781F2A" w:rsidRDefault="00214122" w:rsidP="00214122">
            <w:pPr>
              <w:ind w:left="360" w:hanging="360"/>
              <w:rPr>
                <w:sz w:val="16"/>
              </w:rPr>
            </w:pPr>
            <w:r w:rsidRPr="00781F2A">
              <w:rPr>
                <w:sz w:val="16"/>
              </w:rPr>
              <w:tab/>
              <w:t>hallowed be your name</w:t>
            </w:r>
            <w:r w:rsidR="009C136B" w:rsidRPr="00781F2A">
              <w:rPr>
                <w:sz w:val="16"/>
              </w:rPr>
              <w:t>.</w:t>
            </w:r>
          </w:p>
          <w:p w14:paraId="0B22FDE5" w14:textId="77777777" w:rsidR="00214122" w:rsidRPr="00781F2A" w:rsidRDefault="00214122" w:rsidP="00214122">
            <w:pPr>
              <w:ind w:left="360" w:hanging="360"/>
              <w:rPr>
                <w:sz w:val="16"/>
              </w:rPr>
            </w:pPr>
            <w:r w:rsidRPr="00781F2A">
              <w:rPr>
                <w:sz w:val="16"/>
              </w:rPr>
              <w:tab/>
              <w:t>Your kingdom come</w:t>
            </w:r>
            <w:r w:rsidR="009C136B" w:rsidRPr="00781F2A">
              <w:rPr>
                <w:sz w:val="16"/>
              </w:rPr>
              <w:t>.</w:t>
            </w:r>
          </w:p>
          <w:p w14:paraId="5872E726" w14:textId="77777777" w:rsidR="00214122" w:rsidRPr="00781F2A" w:rsidRDefault="00214122" w:rsidP="00214122">
            <w:pPr>
              <w:ind w:left="360" w:hanging="360"/>
              <w:rPr>
                <w:color w:val="000000"/>
                <w:kern w:val="16"/>
                <w:sz w:val="16"/>
                <w:vertAlign w:val="superscript"/>
              </w:rPr>
            </w:pPr>
            <w:r w:rsidRPr="00781F2A">
              <w:rPr>
                <w:color w:val="000000"/>
                <w:kern w:val="16"/>
                <w:sz w:val="16"/>
                <w:vertAlign w:val="superscript"/>
              </w:rPr>
              <w:tab/>
              <w:t>3</w:t>
            </w:r>
            <w:r w:rsidR="00D810B4" w:rsidRPr="00781F2A">
              <w:rPr>
                <w:rFonts w:cs="LRS System 4"/>
                <w:sz w:val="16"/>
              </w:rPr>
              <w:t xml:space="preserve"> </w:t>
            </w:r>
            <w:r w:rsidRPr="00781F2A">
              <w:rPr>
                <w:sz w:val="16"/>
              </w:rPr>
              <w:t>Give us each day our daily bread</w:t>
            </w:r>
            <w:r w:rsidR="009C136B" w:rsidRPr="00781F2A">
              <w:rPr>
                <w:sz w:val="16"/>
              </w:rPr>
              <w:t>.</w:t>
            </w:r>
          </w:p>
          <w:p w14:paraId="4B1A760B" w14:textId="77777777" w:rsidR="00214122" w:rsidRPr="00781F2A" w:rsidRDefault="00214122" w:rsidP="00214122">
            <w:pPr>
              <w:tabs>
                <w:tab w:val="left" w:pos="357"/>
              </w:tabs>
              <w:ind w:left="645" w:hanging="645"/>
              <w:rPr>
                <w:color w:val="000000"/>
                <w:kern w:val="16"/>
                <w:sz w:val="16"/>
                <w:vertAlign w:val="superscript"/>
              </w:rPr>
            </w:pPr>
            <w:r w:rsidRPr="00781F2A">
              <w:rPr>
                <w:color w:val="000000"/>
                <w:kern w:val="16"/>
                <w:sz w:val="16"/>
                <w:vertAlign w:val="superscript"/>
              </w:rPr>
              <w:tab/>
              <w:t>4</w:t>
            </w:r>
            <w:r w:rsidR="00D810B4" w:rsidRPr="00781F2A">
              <w:rPr>
                <w:rFonts w:cs="LRS System 4"/>
                <w:sz w:val="16"/>
              </w:rPr>
              <w:t xml:space="preserve"> </w:t>
            </w:r>
            <w:r w:rsidRPr="00781F2A">
              <w:rPr>
                <w:sz w:val="16"/>
              </w:rPr>
              <w:t>And forgive us our sins</w:t>
            </w:r>
            <w:r w:rsidR="00745134" w:rsidRPr="00745134">
              <w:rPr>
                <w:sz w:val="16"/>
              </w:rPr>
              <w:t xml:space="preserve">, </w:t>
            </w:r>
            <w:r w:rsidRPr="00781F2A">
              <w:rPr>
                <w:sz w:val="16"/>
              </w:rPr>
              <w:t>for we ourselves forgive everyone indebted to us</w:t>
            </w:r>
            <w:r w:rsidR="009C136B" w:rsidRPr="00781F2A">
              <w:rPr>
                <w:sz w:val="16"/>
              </w:rPr>
              <w:t>.</w:t>
            </w:r>
          </w:p>
          <w:p w14:paraId="512F6AA6" w14:textId="77777777" w:rsidR="00214122" w:rsidRPr="00781F2A" w:rsidRDefault="00214122" w:rsidP="00214122">
            <w:pPr>
              <w:ind w:left="360" w:hanging="360"/>
              <w:rPr>
                <w:sz w:val="16"/>
              </w:rPr>
            </w:pPr>
            <w:r w:rsidRPr="00781F2A">
              <w:rPr>
                <w:sz w:val="16"/>
              </w:rPr>
              <w:tab/>
              <w:t>And do not bring us to the time of trial</w:t>
            </w:r>
            <w:r w:rsidR="009C136B" w:rsidRPr="00781F2A">
              <w:rPr>
                <w:sz w:val="16"/>
              </w:rPr>
              <w:t>.”</w:t>
            </w:r>
          </w:p>
        </w:tc>
      </w:tr>
      <w:tr w:rsidR="00214122" w:rsidRPr="00781F2A" w14:paraId="48E1AD20" w14:textId="77777777" w:rsidTr="00214122">
        <w:tc>
          <w:tcPr>
            <w:tcW w:w="5335" w:type="dxa"/>
          </w:tcPr>
          <w:p w14:paraId="65FEF333" w14:textId="77777777" w:rsidR="00214122" w:rsidRPr="00781F2A" w:rsidRDefault="00214122" w:rsidP="00214122">
            <w:pPr>
              <w:widowControl w:val="0"/>
              <w:ind w:left="360" w:hanging="360"/>
              <w:rPr>
                <w:sz w:val="20"/>
              </w:rPr>
            </w:pPr>
            <w:r w:rsidRPr="00781F2A">
              <w:rPr>
                <w:color w:val="000000"/>
                <w:kern w:val="16"/>
                <w:sz w:val="20"/>
                <w:vertAlign w:val="superscript"/>
              </w:rPr>
              <w:t>14</w:t>
            </w:r>
            <w:r w:rsidR="005337FF" w:rsidRPr="00781F2A">
              <w:rPr>
                <w:sz w:val="20"/>
              </w:rPr>
              <w:t xml:space="preserve"> </w:t>
            </w:r>
            <w:r w:rsidRPr="00781F2A">
              <w:rPr>
                <w:sz w:val="20"/>
              </w:rPr>
              <w:t>For if you forgive others their trespasses</w:t>
            </w:r>
            <w:r w:rsidR="00745134" w:rsidRPr="00745134">
              <w:rPr>
                <w:sz w:val="20"/>
              </w:rPr>
              <w:t xml:space="preserve">, </w:t>
            </w:r>
            <w:r w:rsidRPr="00781F2A">
              <w:rPr>
                <w:sz w:val="20"/>
              </w:rPr>
              <w:t>your heavenly Father will also forgive you</w:t>
            </w:r>
            <w:r w:rsidR="009C136B" w:rsidRPr="00781F2A">
              <w:rPr>
                <w:sz w:val="20"/>
              </w:rPr>
              <w:t xml:space="preserve">; </w:t>
            </w:r>
            <w:r w:rsidRPr="00781F2A">
              <w:rPr>
                <w:color w:val="000000"/>
                <w:kern w:val="16"/>
                <w:sz w:val="20"/>
                <w:vertAlign w:val="superscript"/>
              </w:rPr>
              <w:t>15</w:t>
            </w:r>
            <w:r w:rsidR="005337FF" w:rsidRPr="00781F2A">
              <w:rPr>
                <w:sz w:val="20"/>
              </w:rPr>
              <w:t xml:space="preserve"> </w:t>
            </w:r>
            <w:r w:rsidRPr="00781F2A">
              <w:rPr>
                <w:sz w:val="20"/>
              </w:rPr>
              <w:t>but if you do not forgive others</w:t>
            </w:r>
            <w:r w:rsidR="00745134" w:rsidRPr="00745134">
              <w:rPr>
                <w:sz w:val="20"/>
              </w:rPr>
              <w:t xml:space="preserve">, </w:t>
            </w:r>
            <w:r w:rsidRPr="00781F2A">
              <w:rPr>
                <w:sz w:val="20"/>
              </w:rPr>
              <w:t>neither will your Father forgive your trespasses</w:t>
            </w:r>
            <w:r w:rsidR="009C136B" w:rsidRPr="00781F2A">
              <w:rPr>
                <w:sz w:val="20"/>
              </w:rPr>
              <w:t>.</w:t>
            </w:r>
          </w:p>
        </w:tc>
        <w:tc>
          <w:tcPr>
            <w:tcW w:w="3920" w:type="dxa"/>
          </w:tcPr>
          <w:p w14:paraId="00C4D375" w14:textId="77777777" w:rsidR="00214122" w:rsidRPr="00781F2A" w:rsidRDefault="00214122" w:rsidP="00214122">
            <w:pPr>
              <w:widowControl w:val="0"/>
              <w:ind w:left="360" w:hanging="360"/>
              <w:rPr>
                <w:sz w:val="20"/>
              </w:rPr>
            </w:pPr>
          </w:p>
        </w:tc>
        <w:tc>
          <w:tcPr>
            <w:tcW w:w="3921" w:type="dxa"/>
          </w:tcPr>
          <w:p w14:paraId="19F0E082" w14:textId="77777777" w:rsidR="00214122" w:rsidRPr="00781F2A" w:rsidRDefault="00214122" w:rsidP="00214122">
            <w:pPr>
              <w:ind w:left="360" w:hanging="360"/>
              <w:rPr>
                <w:sz w:val="16"/>
              </w:rPr>
            </w:pPr>
            <w:r w:rsidRPr="00781F2A">
              <w:rPr>
                <w:sz w:val="16"/>
              </w:rPr>
              <w:t xml:space="preserve">Matt </w:t>
            </w:r>
            <w:r w:rsidRPr="00781F2A">
              <w:rPr>
                <w:b/>
                <w:sz w:val="16"/>
              </w:rPr>
              <w:t>18</w:t>
            </w:r>
            <w:r w:rsidRPr="00781F2A">
              <w:rPr>
                <w:sz w:val="16"/>
              </w:rPr>
              <w:t xml:space="preserve"> </w:t>
            </w:r>
            <w:r w:rsidRPr="00781F2A">
              <w:rPr>
                <w:color w:val="000000"/>
                <w:kern w:val="16"/>
                <w:sz w:val="16"/>
                <w:vertAlign w:val="superscript"/>
              </w:rPr>
              <w:t>35</w:t>
            </w:r>
            <w:r w:rsidR="00D810B4" w:rsidRPr="00781F2A">
              <w:rPr>
                <w:rFonts w:cs="LRS System 4"/>
                <w:sz w:val="16"/>
              </w:rPr>
              <w:t xml:space="preserve"> </w:t>
            </w:r>
            <w:r w:rsidRPr="00781F2A">
              <w:rPr>
                <w:sz w:val="16"/>
              </w:rPr>
              <w:t>So my heavenly Father will also do to every one of you</w:t>
            </w:r>
            <w:r w:rsidR="00745134" w:rsidRPr="00745134">
              <w:rPr>
                <w:sz w:val="16"/>
              </w:rPr>
              <w:t xml:space="preserve">, </w:t>
            </w:r>
            <w:r w:rsidRPr="00781F2A">
              <w:rPr>
                <w:sz w:val="16"/>
              </w:rPr>
              <w:t>if you do not forgive your brother or sister from your heart</w:t>
            </w:r>
            <w:r w:rsidR="009C136B" w:rsidRPr="00781F2A">
              <w:rPr>
                <w:sz w:val="16"/>
              </w:rPr>
              <w:t>.</w:t>
            </w:r>
          </w:p>
        </w:tc>
      </w:tr>
      <w:tr w:rsidR="00214122" w:rsidRPr="00781F2A" w14:paraId="4A90B038" w14:textId="77777777" w:rsidTr="00214122">
        <w:tc>
          <w:tcPr>
            <w:tcW w:w="5335" w:type="dxa"/>
          </w:tcPr>
          <w:p w14:paraId="14BB7810" w14:textId="77777777" w:rsidR="00214122" w:rsidRPr="00781F2A" w:rsidRDefault="00214122" w:rsidP="00214122">
            <w:pPr>
              <w:widowControl w:val="0"/>
              <w:ind w:left="360" w:hanging="360"/>
              <w:rPr>
                <w:sz w:val="20"/>
              </w:rPr>
            </w:pPr>
            <w:r w:rsidRPr="00781F2A">
              <w:rPr>
                <w:color w:val="000000"/>
                <w:kern w:val="16"/>
                <w:sz w:val="20"/>
                <w:vertAlign w:val="superscript"/>
              </w:rPr>
              <w:t>16</w:t>
            </w:r>
            <w:r w:rsidR="005337FF" w:rsidRPr="00781F2A">
              <w:rPr>
                <w:sz w:val="20"/>
              </w:rPr>
              <w:t xml:space="preserve"> </w:t>
            </w:r>
            <w:r w:rsidRPr="00781F2A">
              <w:rPr>
                <w:sz w:val="20"/>
              </w:rPr>
              <w:t>And whenever you fast</w:t>
            </w:r>
            <w:r w:rsidR="00745134" w:rsidRPr="00745134">
              <w:rPr>
                <w:sz w:val="20"/>
              </w:rPr>
              <w:t>,</w:t>
            </w:r>
          </w:p>
          <w:p w14:paraId="76F9A7EB" w14:textId="77777777" w:rsidR="00214122" w:rsidRPr="00781F2A" w:rsidRDefault="00214122" w:rsidP="00214122">
            <w:pPr>
              <w:widowControl w:val="0"/>
              <w:ind w:left="360" w:hanging="360"/>
              <w:rPr>
                <w:sz w:val="20"/>
              </w:rPr>
            </w:pPr>
            <w:r w:rsidRPr="00781F2A">
              <w:rPr>
                <w:sz w:val="20"/>
              </w:rPr>
              <w:t>do not look dismal</w:t>
            </w:r>
            <w:r w:rsidR="00745134" w:rsidRPr="00745134">
              <w:rPr>
                <w:sz w:val="20"/>
              </w:rPr>
              <w:t xml:space="preserve">, </w:t>
            </w:r>
            <w:r w:rsidRPr="00781F2A">
              <w:rPr>
                <w:sz w:val="20"/>
              </w:rPr>
              <w:t>like the hypocrites</w:t>
            </w:r>
            <w:r w:rsidR="00745134" w:rsidRPr="00745134">
              <w:rPr>
                <w:sz w:val="20"/>
              </w:rPr>
              <w:t>,</w:t>
            </w:r>
          </w:p>
          <w:p w14:paraId="62ABE5B8" w14:textId="77777777" w:rsidR="00214122" w:rsidRPr="00781F2A" w:rsidRDefault="00214122" w:rsidP="00214122">
            <w:pPr>
              <w:widowControl w:val="0"/>
              <w:ind w:left="360" w:hanging="360"/>
              <w:rPr>
                <w:sz w:val="20"/>
              </w:rPr>
            </w:pPr>
            <w:r w:rsidRPr="00781F2A">
              <w:rPr>
                <w:sz w:val="20"/>
              </w:rPr>
              <w:tab/>
              <w:t>for they disfigure their faces</w:t>
            </w:r>
          </w:p>
          <w:p w14:paraId="7798ADB7" w14:textId="77777777" w:rsidR="00214122" w:rsidRPr="00781F2A" w:rsidRDefault="00214122" w:rsidP="00214122">
            <w:pPr>
              <w:widowControl w:val="0"/>
              <w:rPr>
                <w:sz w:val="20"/>
              </w:rPr>
            </w:pPr>
            <w:r w:rsidRPr="00781F2A">
              <w:rPr>
                <w:sz w:val="20"/>
              </w:rPr>
              <w:tab/>
              <w:t>so as to show others that they are fasting</w:t>
            </w:r>
            <w:r w:rsidR="009C136B" w:rsidRPr="00781F2A">
              <w:rPr>
                <w:sz w:val="20"/>
              </w:rPr>
              <w:t>.</w:t>
            </w:r>
          </w:p>
          <w:p w14:paraId="374D3892" w14:textId="77777777" w:rsidR="00214122" w:rsidRPr="00781F2A" w:rsidRDefault="00214122" w:rsidP="00214122">
            <w:pPr>
              <w:widowControl w:val="0"/>
              <w:ind w:left="360" w:hanging="360"/>
              <w:rPr>
                <w:sz w:val="20"/>
              </w:rPr>
            </w:pPr>
            <w:r w:rsidRPr="00781F2A">
              <w:rPr>
                <w:sz w:val="20"/>
              </w:rPr>
              <w:lastRenderedPageBreak/>
              <w:t>Truly I tell you</w:t>
            </w:r>
            <w:r w:rsidR="00745134" w:rsidRPr="00745134">
              <w:rPr>
                <w:sz w:val="20"/>
              </w:rPr>
              <w:t xml:space="preserve">, </w:t>
            </w:r>
            <w:r w:rsidRPr="00781F2A">
              <w:rPr>
                <w:sz w:val="20"/>
              </w:rPr>
              <w:t>they have received their reward</w:t>
            </w:r>
            <w:r w:rsidR="009C136B" w:rsidRPr="00781F2A">
              <w:rPr>
                <w:sz w:val="20"/>
              </w:rPr>
              <w:t>.</w:t>
            </w:r>
          </w:p>
          <w:p w14:paraId="288012E1" w14:textId="77777777" w:rsidR="00214122" w:rsidRPr="00781F2A" w:rsidRDefault="00214122" w:rsidP="00214122">
            <w:pPr>
              <w:widowControl w:val="0"/>
              <w:ind w:left="360" w:hanging="360"/>
              <w:rPr>
                <w:sz w:val="20"/>
              </w:rPr>
            </w:pPr>
            <w:r w:rsidRPr="00781F2A">
              <w:rPr>
                <w:color w:val="000000"/>
                <w:kern w:val="16"/>
                <w:sz w:val="20"/>
                <w:vertAlign w:val="superscript"/>
              </w:rPr>
              <w:t>17</w:t>
            </w:r>
            <w:r w:rsidR="005337FF" w:rsidRPr="00781F2A">
              <w:rPr>
                <w:sz w:val="20"/>
              </w:rPr>
              <w:t xml:space="preserve"> </w:t>
            </w:r>
            <w:r w:rsidRPr="00781F2A">
              <w:rPr>
                <w:sz w:val="20"/>
              </w:rPr>
              <w:t>But when you fast</w:t>
            </w:r>
            <w:r w:rsidR="00745134" w:rsidRPr="00745134">
              <w:rPr>
                <w:sz w:val="20"/>
              </w:rPr>
              <w:t>,</w:t>
            </w:r>
          </w:p>
          <w:p w14:paraId="54611369" w14:textId="77777777" w:rsidR="00214122" w:rsidRPr="00781F2A" w:rsidRDefault="00214122" w:rsidP="00214122">
            <w:pPr>
              <w:widowControl w:val="0"/>
              <w:ind w:left="360" w:hanging="360"/>
              <w:rPr>
                <w:sz w:val="20"/>
              </w:rPr>
            </w:pPr>
            <w:r w:rsidRPr="00781F2A">
              <w:rPr>
                <w:sz w:val="20"/>
              </w:rPr>
              <w:t>put oil on your head and wash your face</w:t>
            </w:r>
            <w:r w:rsidR="00745134" w:rsidRPr="00745134">
              <w:rPr>
                <w:sz w:val="20"/>
              </w:rPr>
              <w:t>,</w:t>
            </w:r>
          </w:p>
          <w:p w14:paraId="2B327C89" w14:textId="77777777" w:rsidR="00214122" w:rsidRPr="00781F2A" w:rsidRDefault="00214122" w:rsidP="00214122">
            <w:pPr>
              <w:widowControl w:val="0"/>
              <w:ind w:left="360" w:hanging="360"/>
              <w:rPr>
                <w:sz w:val="20"/>
              </w:rPr>
            </w:pPr>
            <w:r w:rsidRPr="00781F2A">
              <w:rPr>
                <w:color w:val="000000"/>
                <w:kern w:val="16"/>
                <w:sz w:val="20"/>
              </w:rPr>
              <w:tab/>
            </w:r>
            <w:r w:rsidRPr="00781F2A">
              <w:rPr>
                <w:color w:val="000000"/>
                <w:kern w:val="16"/>
                <w:sz w:val="20"/>
                <w:vertAlign w:val="superscript"/>
              </w:rPr>
              <w:t>18</w:t>
            </w:r>
            <w:r w:rsidR="005337FF" w:rsidRPr="00781F2A">
              <w:rPr>
                <w:sz w:val="20"/>
              </w:rPr>
              <w:t xml:space="preserve"> </w:t>
            </w:r>
            <w:r w:rsidRPr="00781F2A">
              <w:rPr>
                <w:sz w:val="20"/>
              </w:rPr>
              <w:t>so that your fasting may be seen not by others but by your Father who is in secret</w:t>
            </w:r>
            <w:r w:rsidR="009C136B" w:rsidRPr="00781F2A">
              <w:rPr>
                <w:sz w:val="20"/>
              </w:rPr>
              <w:t>;</w:t>
            </w:r>
          </w:p>
          <w:p w14:paraId="4AE061FF" w14:textId="77777777" w:rsidR="00214122" w:rsidRPr="00781F2A" w:rsidRDefault="00214122" w:rsidP="00214122">
            <w:pPr>
              <w:widowControl w:val="0"/>
              <w:ind w:left="360" w:hanging="360"/>
              <w:rPr>
                <w:sz w:val="20"/>
              </w:rPr>
            </w:pPr>
            <w:r w:rsidRPr="00781F2A">
              <w:rPr>
                <w:sz w:val="20"/>
              </w:rPr>
              <w:tab/>
              <w:t>and your Father who sees in secret will reward you</w:t>
            </w:r>
            <w:r w:rsidR="009C136B" w:rsidRPr="00781F2A">
              <w:rPr>
                <w:sz w:val="20"/>
              </w:rPr>
              <w:t>.</w:t>
            </w:r>
          </w:p>
        </w:tc>
        <w:tc>
          <w:tcPr>
            <w:tcW w:w="3920" w:type="dxa"/>
          </w:tcPr>
          <w:p w14:paraId="1D1C3F64" w14:textId="77777777" w:rsidR="00214122" w:rsidRPr="00781F2A" w:rsidRDefault="00214122" w:rsidP="00214122">
            <w:pPr>
              <w:widowControl w:val="0"/>
              <w:ind w:left="360" w:hanging="360"/>
              <w:rPr>
                <w:sz w:val="20"/>
              </w:rPr>
            </w:pPr>
          </w:p>
        </w:tc>
        <w:tc>
          <w:tcPr>
            <w:tcW w:w="3921" w:type="dxa"/>
          </w:tcPr>
          <w:p w14:paraId="5FB8AB4E" w14:textId="77777777" w:rsidR="00214122" w:rsidRPr="00781F2A" w:rsidRDefault="00214122" w:rsidP="00214122">
            <w:pPr>
              <w:widowControl w:val="0"/>
              <w:ind w:left="360" w:hanging="360"/>
              <w:rPr>
                <w:sz w:val="16"/>
              </w:rPr>
            </w:pPr>
          </w:p>
        </w:tc>
      </w:tr>
      <w:tr w:rsidR="00214122" w:rsidRPr="00781F2A" w14:paraId="69944B63" w14:textId="77777777" w:rsidTr="00214122">
        <w:tc>
          <w:tcPr>
            <w:tcW w:w="5335" w:type="dxa"/>
          </w:tcPr>
          <w:p w14:paraId="2BC528DD" w14:textId="77777777" w:rsidR="00214122" w:rsidRPr="00781F2A" w:rsidRDefault="00214122" w:rsidP="00214122">
            <w:pPr>
              <w:widowControl w:val="0"/>
              <w:ind w:left="360" w:hanging="360"/>
              <w:rPr>
                <w:sz w:val="20"/>
              </w:rPr>
            </w:pPr>
            <w:r w:rsidRPr="00781F2A">
              <w:rPr>
                <w:color w:val="000000"/>
                <w:kern w:val="16"/>
                <w:sz w:val="20"/>
                <w:vertAlign w:val="superscript"/>
              </w:rPr>
              <w:t>19</w:t>
            </w:r>
            <w:r w:rsidR="005337FF" w:rsidRPr="00781F2A">
              <w:rPr>
                <w:sz w:val="20"/>
              </w:rPr>
              <w:t xml:space="preserve"> </w:t>
            </w:r>
            <w:r w:rsidRPr="00781F2A">
              <w:rPr>
                <w:sz w:val="20"/>
              </w:rPr>
              <w:t>Do not store up for yourselves treasures on earth</w:t>
            </w:r>
            <w:r w:rsidR="00745134" w:rsidRPr="00745134">
              <w:rPr>
                <w:sz w:val="20"/>
              </w:rPr>
              <w:t>,</w:t>
            </w:r>
          </w:p>
          <w:p w14:paraId="45BD7BEE" w14:textId="77777777" w:rsidR="00214122" w:rsidRPr="00781F2A" w:rsidRDefault="00214122" w:rsidP="00214122">
            <w:pPr>
              <w:widowControl w:val="0"/>
              <w:ind w:left="360" w:hanging="360"/>
              <w:rPr>
                <w:sz w:val="20"/>
              </w:rPr>
            </w:pPr>
            <w:r w:rsidRPr="00781F2A">
              <w:rPr>
                <w:sz w:val="20"/>
              </w:rPr>
              <w:tab/>
              <w:t>where moth and rust consume</w:t>
            </w:r>
          </w:p>
          <w:p w14:paraId="1148248B" w14:textId="77777777" w:rsidR="00214122" w:rsidRPr="00781F2A" w:rsidRDefault="00214122" w:rsidP="00214122">
            <w:pPr>
              <w:widowControl w:val="0"/>
              <w:ind w:left="360" w:hanging="360"/>
              <w:rPr>
                <w:sz w:val="20"/>
              </w:rPr>
            </w:pPr>
            <w:r w:rsidRPr="00781F2A">
              <w:rPr>
                <w:sz w:val="20"/>
              </w:rPr>
              <w:tab/>
              <w:t>and where thieves break in and steal</w:t>
            </w:r>
            <w:r w:rsidR="009C136B" w:rsidRPr="00781F2A">
              <w:rPr>
                <w:sz w:val="20"/>
              </w:rPr>
              <w:t>;</w:t>
            </w:r>
          </w:p>
          <w:p w14:paraId="17AE9C20" w14:textId="77777777" w:rsidR="00214122" w:rsidRPr="00781F2A" w:rsidRDefault="00214122" w:rsidP="00214122">
            <w:pPr>
              <w:widowControl w:val="0"/>
              <w:ind w:left="360" w:hanging="360"/>
              <w:rPr>
                <w:sz w:val="20"/>
              </w:rPr>
            </w:pPr>
            <w:r w:rsidRPr="00781F2A">
              <w:rPr>
                <w:color w:val="000000"/>
                <w:kern w:val="16"/>
                <w:sz w:val="20"/>
                <w:vertAlign w:val="superscript"/>
              </w:rPr>
              <w:t>20</w:t>
            </w:r>
            <w:r w:rsidR="005337FF" w:rsidRPr="00781F2A">
              <w:rPr>
                <w:sz w:val="20"/>
              </w:rPr>
              <w:t xml:space="preserve"> </w:t>
            </w:r>
            <w:r w:rsidRPr="00781F2A">
              <w:rPr>
                <w:sz w:val="20"/>
              </w:rPr>
              <w:t>but store up for yourselves treasures in heaven</w:t>
            </w:r>
            <w:r w:rsidR="00745134" w:rsidRPr="00745134">
              <w:rPr>
                <w:sz w:val="20"/>
              </w:rPr>
              <w:t>,</w:t>
            </w:r>
          </w:p>
          <w:p w14:paraId="20A830DF" w14:textId="77777777" w:rsidR="00214122" w:rsidRPr="00781F2A" w:rsidRDefault="00214122" w:rsidP="00214122">
            <w:pPr>
              <w:widowControl w:val="0"/>
              <w:ind w:left="360" w:hanging="360"/>
              <w:rPr>
                <w:sz w:val="20"/>
              </w:rPr>
            </w:pPr>
            <w:r w:rsidRPr="00781F2A">
              <w:rPr>
                <w:sz w:val="20"/>
              </w:rPr>
              <w:tab/>
              <w:t>where neither moth nor rust consumes</w:t>
            </w:r>
          </w:p>
          <w:p w14:paraId="6F67AC28" w14:textId="77777777" w:rsidR="00214122" w:rsidRPr="00781F2A" w:rsidRDefault="00214122" w:rsidP="00214122">
            <w:pPr>
              <w:widowControl w:val="0"/>
              <w:ind w:left="360" w:hanging="360"/>
              <w:rPr>
                <w:sz w:val="20"/>
              </w:rPr>
            </w:pPr>
            <w:r w:rsidRPr="00781F2A">
              <w:rPr>
                <w:sz w:val="20"/>
              </w:rPr>
              <w:tab/>
              <w:t>and where thieves do not break in and steal</w:t>
            </w:r>
            <w:r w:rsidR="009C136B" w:rsidRPr="00781F2A">
              <w:rPr>
                <w:sz w:val="20"/>
              </w:rPr>
              <w:t>.</w:t>
            </w:r>
          </w:p>
          <w:p w14:paraId="77446FDE" w14:textId="77777777" w:rsidR="00214122" w:rsidRPr="00781F2A" w:rsidRDefault="00214122" w:rsidP="00214122">
            <w:pPr>
              <w:widowControl w:val="0"/>
              <w:ind w:left="360" w:hanging="360"/>
              <w:rPr>
                <w:sz w:val="20"/>
              </w:rPr>
            </w:pPr>
            <w:r w:rsidRPr="00781F2A">
              <w:rPr>
                <w:color w:val="000000"/>
                <w:kern w:val="16"/>
                <w:sz w:val="20"/>
                <w:vertAlign w:val="superscript"/>
              </w:rPr>
              <w:t>21</w:t>
            </w:r>
            <w:r w:rsidR="005337FF" w:rsidRPr="00781F2A">
              <w:rPr>
                <w:sz w:val="20"/>
              </w:rPr>
              <w:t xml:space="preserve"> </w:t>
            </w:r>
            <w:r w:rsidRPr="00781F2A">
              <w:rPr>
                <w:sz w:val="20"/>
              </w:rPr>
              <w:t>For where your treasure is</w:t>
            </w:r>
            <w:r w:rsidR="00745134" w:rsidRPr="00745134">
              <w:rPr>
                <w:sz w:val="20"/>
              </w:rPr>
              <w:t xml:space="preserve">, </w:t>
            </w:r>
            <w:r w:rsidRPr="00781F2A">
              <w:rPr>
                <w:sz w:val="20"/>
              </w:rPr>
              <w:t>there your heart will be also</w:t>
            </w:r>
            <w:r w:rsidR="009C136B" w:rsidRPr="00781F2A">
              <w:rPr>
                <w:sz w:val="20"/>
              </w:rPr>
              <w:t>.</w:t>
            </w:r>
          </w:p>
        </w:tc>
        <w:tc>
          <w:tcPr>
            <w:tcW w:w="3920" w:type="dxa"/>
          </w:tcPr>
          <w:p w14:paraId="178482E0" w14:textId="77777777" w:rsidR="00214122" w:rsidRPr="00781F2A" w:rsidRDefault="00214122" w:rsidP="00214122">
            <w:pPr>
              <w:widowControl w:val="0"/>
              <w:ind w:left="360" w:hanging="360"/>
              <w:rPr>
                <w:sz w:val="20"/>
              </w:rPr>
            </w:pPr>
          </w:p>
        </w:tc>
        <w:tc>
          <w:tcPr>
            <w:tcW w:w="3921" w:type="dxa"/>
          </w:tcPr>
          <w:p w14:paraId="519D7C27" w14:textId="77777777" w:rsidR="00214122" w:rsidRPr="00781F2A" w:rsidRDefault="00214122" w:rsidP="00214122">
            <w:pPr>
              <w:ind w:left="360" w:hanging="360"/>
              <w:rPr>
                <w:sz w:val="20"/>
              </w:rPr>
            </w:pPr>
          </w:p>
          <w:p w14:paraId="21B0C786" w14:textId="77777777" w:rsidR="00214122" w:rsidRPr="00781F2A" w:rsidRDefault="00214122" w:rsidP="00214122">
            <w:pPr>
              <w:ind w:left="360" w:hanging="360"/>
              <w:rPr>
                <w:sz w:val="20"/>
              </w:rPr>
            </w:pPr>
          </w:p>
          <w:p w14:paraId="15E333FA" w14:textId="77777777" w:rsidR="00214122" w:rsidRPr="00781F2A" w:rsidRDefault="00214122" w:rsidP="00214122">
            <w:pPr>
              <w:ind w:left="360" w:hanging="360"/>
              <w:rPr>
                <w:sz w:val="20"/>
              </w:rPr>
            </w:pPr>
          </w:p>
          <w:p w14:paraId="484DBE8F" w14:textId="77777777" w:rsidR="00214122" w:rsidRPr="00781F2A" w:rsidRDefault="00214122" w:rsidP="00214122">
            <w:pPr>
              <w:ind w:left="360" w:hanging="360"/>
              <w:rPr>
                <w:sz w:val="16"/>
              </w:rPr>
            </w:pPr>
            <w:r w:rsidRPr="00781F2A">
              <w:rPr>
                <w:sz w:val="16"/>
              </w:rPr>
              <w:t xml:space="preserve">Luke </w:t>
            </w:r>
            <w:r w:rsidRPr="00781F2A">
              <w:rPr>
                <w:b/>
                <w:sz w:val="16"/>
              </w:rPr>
              <w:t>12</w:t>
            </w:r>
            <w:r w:rsidRPr="00781F2A">
              <w:rPr>
                <w:sz w:val="16"/>
              </w:rPr>
              <w:t xml:space="preserve"> </w:t>
            </w:r>
            <w:r w:rsidRPr="00781F2A">
              <w:rPr>
                <w:color w:val="000000"/>
                <w:kern w:val="16"/>
                <w:sz w:val="16"/>
                <w:vertAlign w:val="superscript"/>
              </w:rPr>
              <w:t>33</w:t>
            </w:r>
            <w:r w:rsidR="00D810B4" w:rsidRPr="00781F2A">
              <w:rPr>
                <w:rFonts w:cs="LRS System 4"/>
                <w:sz w:val="16"/>
              </w:rPr>
              <w:t xml:space="preserve"> </w:t>
            </w:r>
            <w:r w:rsidRPr="00781F2A">
              <w:rPr>
                <w:sz w:val="16"/>
              </w:rPr>
              <w:t>Sell your possessions</w:t>
            </w:r>
            <w:r w:rsidR="00745134" w:rsidRPr="00745134">
              <w:rPr>
                <w:sz w:val="16"/>
              </w:rPr>
              <w:t xml:space="preserve">, </w:t>
            </w:r>
            <w:r w:rsidRPr="00781F2A">
              <w:rPr>
                <w:sz w:val="16"/>
              </w:rPr>
              <w:t>and give alms</w:t>
            </w:r>
            <w:r w:rsidR="00E7567D" w:rsidRPr="00781F2A">
              <w:rPr>
                <w:sz w:val="16"/>
              </w:rPr>
              <w:t xml:space="preserve">. </w:t>
            </w:r>
            <w:r w:rsidRPr="00781F2A">
              <w:rPr>
                <w:sz w:val="16"/>
              </w:rPr>
              <w:t>Make purses for yourselves that do not wear out</w:t>
            </w:r>
            <w:r w:rsidR="00745134" w:rsidRPr="00745134">
              <w:rPr>
                <w:sz w:val="16"/>
              </w:rPr>
              <w:t xml:space="preserve">, </w:t>
            </w:r>
            <w:r w:rsidRPr="00781F2A">
              <w:rPr>
                <w:sz w:val="16"/>
              </w:rPr>
              <w:t>an unfailing treasure in heaven</w:t>
            </w:r>
            <w:r w:rsidR="00745134" w:rsidRPr="00745134">
              <w:rPr>
                <w:sz w:val="16"/>
              </w:rPr>
              <w:t xml:space="preserve">, </w:t>
            </w:r>
            <w:r w:rsidRPr="00781F2A">
              <w:rPr>
                <w:sz w:val="16"/>
              </w:rPr>
              <w:t>where no thief comes near and no moth destroys</w:t>
            </w:r>
            <w:r w:rsidR="00E7567D" w:rsidRPr="00781F2A">
              <w:rPr>
                <w:sz w:val="16"/>
              </w:rPr>
              <w:t xml:space="preserve">. </w:t>
            </w:r>
            <w:r w:rsidRPr="00781F2A">
              <w:rPr>
                <w:color w:val="000000"/>
                <w:kern w:val="16"/>
                <w:sz w:val="16"/>
                <w:vertAlign w:val="superscript"/>
              </w:rPr>
              <w:t>34</w:t>
            </w:r>
            <w:r w:rsidR="00D810B4" w:rsidRPr="00781F2A">
              <w:rPr>
                <w:rFonts w:cs="LRS System 4"/>
                <w:sz w:val="16"/>
              </w:rPr>
              <w:t xml:space="preserve"> </w:t>
            </w:r>
            <w:r w:rsidRPr="00781F2A">
              <w:rPr>
                <w:sz w:val="16"/>
              </w:rPr>
              <w:t>For where your treasure is</w:t>
            </w:r>
            <w:r w:rsidR="00745134" w:rsidRPr="00745134">
              <w:rPr>
                <w:sz w:val="16"/>
              </w:rPr>
              <w:t xml:space="preserve">, </w:t>
            </w:r>
            <w:r w:rsidRPr="00781F2A">
              <w:rPr>
                <w:sz w:val="16"/>
              </w:rPr>
              <w:t>there your heart will be also</w:t>
            </w:r>
            <w:r w:rsidR="009C136B" w:rsidRPr="00781F2A">
              <w:rPr>
                <w:sz w:val="16"/>
              </w:rPr>
              <w:t>.</w:t>
            </w:r>
          </w:p>
        </w:tc>
      </w:tr>
      <w:tr w:rsidR="00214122" w:rsidRPr="00781F2A" w14:paraId="1C59D8E7" w14:textId="77777777" w:rsidTr="00214122">
        <w:tc>
          <w:tcPr>
            <w:tcW w:w="5335" w:type="dxa"/>
          </w:tcPr>
          <w:p w14:paraId="791D1431" w14:textId="77777777" w:rsidR="00214122" w:rsidRPr="00781F2A" w:rsidRDefault="00214122" w:rsidP="00214122">
            <w:pPr>
              <w:widowControl w:val="0"/>
              <w:ind w:left="360" w:hanging="360"/>
              <w:rPr>
                <w:sz w:val="20"/>
              </w:rPr>
            </w:pPr>
            <w:r w:rsidRPr="00781F2A">
              <w:rPr>
                <w:color w:val="000000"/>
                <w:kern w:val="16"/>
                <w:sz w:val="20"/>
                <w:vertAlign w:val="superscript"/>
              </w:rPr>
              <w:t>22</w:t>
            </w:r>
            <w:r w:rsidR="005337FF" w:rsidRPr="00781F2A">
              <w:rPr>
                <w:sz w:val="20"/>
              </w:rPr>
              <w:t xml:space="preserve"> </w:t>
            </w:r>
            <w:r w:rsidRPr="00781F2A">
              <w:rPr>
                <w:sz w:val="20"/>
              </w:rPr>
              <w:t>The eye is the lamp of the body</w:t>
            </w:r>
            <w:r w:rsidR="009C136B" w:rsidRPr="00781F2A">
              <w:rPr>
                <w:sz w:val="20"/>
              </w:rPr>
              <w:t>.</w:t>
            </w:r>
          </w:p>
          <w:p w14:paraId="6B9C85F9" w14:textId="77777777" w:rsidR="00214122" w:rsidRPr="00781F2A" w:rsidRDefault="00214122" w:rsidP="00214122">
            <w:pPr>
              <w:widowControl w:val="0"/>
              <w:ind w:left="360" w:hanging="360"/>
              <w:rPr>
                <w:sz w:val="20"/>
              </w:rPr>
            </w:pPr>
            <w:r w:rsidRPr="00781F2A">
              <w:rPr>
                <w:sz w:val="20"/>
              </w:rPr>
              <w:t>So</w:t>
            </w:r>
            <w:r w:rsidR="00745134" w:rsidRPr="00745134">
              <w:rPr>
                <w:sz w:val="20"/>
              </w:rPr>
              <w:t xml:space="preserve">, </w:t>
            </w:r>
            <w:r w:rsidRPr="00781F2A">
              <w:rPr>
                <w:sz w:val="20"/>
              </w:rPr>
              <w:t>if your eye is healthy</w:t>
            </w:r>
            <w:r w:rsidR="00745134" w:rsidRPr="00745134">
              <w:rPr>
                <w:sz w:val="20"/>
              </w:rPr>
              <w:t xml:space="preserve">, </w:t>
            </w:r>
            <w:r w:rsidRPr="00781F2A">
              <w:rPr>
                <w:sz w:val="20"/>
              </w:rPr>
              <w:t>your whole body will be full of light</w:t>
            </w:r>
            <w:r w:rsidR="009C136B" w:rsidRPr="00781F2A">
              <w:rPr>
                <w:sz w:val="20"/>
              </w:rPr>
              <w:t>;</w:t>
            </w:r>
          </w:p>
          <w:p w14:paraId="6ECC8A21" w14:textId="77777777" w:rsidR="00214122" w:rsidRPr="00781F2A" w:rsidRDefault="00214122" w:rsidP="00214122">
            <w:pPr>
              <w:widowControl w:val="0"/>
              <w:ind w:left="360" w:hanging="360"/>
              <w:rPr>
                <w:sz w:val="20"/>
              </w:rPr>
            </w:pPr>
            <w:r w:rsidRPr="00781F2A">
              <w:rPr>
                <w:color w:val="000000"/>
                <w:kern w:val="16"/>
                <w:sz w:val="20"/>
                <w:vertAlign w:val="superscript"/>
              </w:rPr>
              <w:t>23</w:t>
            </w:r>
            <w:r w:rsidR="005337FF" w:rsidRPr="00781F2A">
              <w:rPr>
                <w:sz w:val="20"/>
              </w:rPr>
              <w:t xml:space="preserve"> </w:t>
            </w:r>
            <w:r w:rsidRPr="00781F2A">
              <w:rPr>
                <w:sz w:val="20"/>
              </w:rPr>
              <w:t>but if your eye is unhealthy</w:t>
            </w:r>
            <w:r w:rsidR="00745134" w:rsidRPr="00745134">
              <w:rPr>
                <w:sz w:val="20"/>
              </w:rPr>
              <w:t xml:space="preserve">, </w:t>
            </w:r>
            <w:r w:rsidRPr="00781F2A">
              <w:rPr>
                <w:sz w:val="20"/>
              </w:rPr>
              <w:t>your whole body will be full of darkness</w:t>
            </w:r>
            <w:r w:rsidR="009C136B" w:rsidRPr="00781F2A">
              <w:rPr>
                <w:sz w:val="20"/>
              </w:rPr>
              <w:t>.</w:t>
            </w:r>
          </w:p>
          <w:p w14:paraId="37DC0AC0" w14:textId="77777777" w:rsidR="00214122" w:rsidRPr="00781F2A" w:rsidRDefault="00214122" w:rsidP="00214122">
            <w:pPr>
              <w:widowControl w:val="0"/>
              <w:ind w:left="360" w:hanging="360"/>
              <w:rPr>
                <w:sz w:val="20"/>
              </w:rPr>
            </w:pPr>
            <w:r w:rsidRPr="00781F2A">
              <w:rPr>
                <w:sz w:val="20"/>
              </w:rPr>
              <w:t>If then the light in you is darkness</w:t>
            </w:r>
            <w:r w:rsidR="00745134" w:rsidRPr="00745134">
              <w:rPr>
                <w:sz w:val="20"/>
              </w:rPr>
              <w:t xml:space="preserve">, </w:t>
            </w:r>
            <w:r w:rsidRPr="00781F2A">
              <w:rPr>
                <w:sz w:val="20"/>
              </w:rPr>
              <w:t>how great is the darkness</w:t>
            </w:r>
            <w:r w:rsidR="009C136B" w:rsidRPr="00781F2A">
              <w:rPr>
                <w:sz w:val="20"/>
              </w:rPr>
              <w:t>!</w:t>
            </w:r>
          </w:p>
        </w:tc>
        <w:tc>
          <w:tcPr>
            <w:tcW w:w="3920" w:type="dxa"/>
          </w:tcPr>
          <w:p w14:paraId="0F953DD9" w14:textId="77777777" w:rsidR="00214122" w:rsidRPr="00781F2A" w:rsidRDefault="00214122" w:rsidP="00214122">
            <w:pPr>
              <w:widowControl w:val="0"/>
              <w:ind w:left="360" w:hanging="360"/>
              <w:rPr>
                <w:sz w:val="20"/>
              </w:rPr>
            </w:pPr>
          </w:p>
        </w:tc>
        <w:tc>
          <w:tcPr>
            <w:tcW w:w="3921" w:type="dxa"/>
          </w:tcPr>
          <w:p w14:paraId="6B7255FE" w14:textId="77777777" w:rsidR="00214122" w:rsidRPr="00781F2A" w:rsidRDefault="00214122" w:rsidP="00214122">
            <w:pPr>
              <w:ind w:left="360" w:hanging="360"/>
              <w:rPr>
                <w:sz w:val="16"/>
              </w:rPr>
            </w:pPr>
            <w:r w:rsidRPr="00781F2A">
              <w:rPr>
                <w:sz w:val="16"/>
              </w:rPr>
              <w:t xml:space="preserve">Luke </w:t>
            </w:r>
            <w:r w:rsidRPr="00781F2A">
              <w:rPr>
                <w:b/>
                <w:sz w:val="16"/>
              </w:rPr>
              <w:t>11</w:t>
            </w:r>
            <w:r w:rsidRPr="00781F2A">
              <w:rPr>
                <w:sz w:val="16"/>
              </w:rPr>
              <w:t xml:space="preserve"> </w:t>
            </w:r>
            <w:r w:rsidRPr="00781F2A">
              <w:rPr>
                <w:color w:val="000000"/>
                <w:kern w:val="16"/>
                <w:sz w:val="16"/>
                <w:vertAlign w:val="superscript"/>
              </w:rPr>
              <w:t>34</w:t>
            </w:r>
            <w:r w:rsidR="00D810B4" w:rsidRPr="00781F2A">
              <w:rPr>
                <w:rFonts w:cs="LRS System 4"/>
                <w:sz w:val="16"/>
              </w:rPr>
              <w:t xml:space="preserve"> </w:t>
            </w:r>
            <w:r w:rsidRPr="00781F2A">
              <w:rPr>
                <w:sz w:val="16"/>
              </w:rPr>
              <w:t>Your eye is the lamp of your body</w:t>
            </w:r>
            <w:r w:rsidR="00E7567D" w:rsidRPr="00781F2A">
              <w:rPr>
                <w:sz w:val="16"/>
              </w:rPr>
              <w:t xml:space="preserve">. </w:t>
            </w:r>
            <w:r w:rsidRPr="00781F2A">
              <w:rPr>
                <w:sz w:val="16"/>
              </w:rPr>
              <w:t>If your eye is healthy</w:t>
            </w:r>
            <w:r w:rsidR="00745134" w:rsidRPr="00745134">
              <w:rPr>
                <w:sz w:val="16"/>
              </w:rPr>
              <w:t xml:space="preserve">, </w:t>
            </w:r>
            <w:r w:rsidRPr="00781F2A">
              <w:rPr>
                <w:sz w:val="16"/>
              </w:rPr>
              <w:t>your whole body is full of light</w:t>
            </w:r>
            <w:r w:rsidR="009C136B" w:rsidRPr="00781F2A">
              <w:rPr>
                <w:sz w:val="16"/>
              </w:rPr>
              <w:t xml:space="preserve">; </w:t>
            </w:r>
            <w:r w:rsidRPr="00781F2A">
              <w:rPr>
                <w:sz w:val="16"/>
              </w:rPr>
              <w:t>but if it is not healthy</w:t>
            </w:r>
            <w:r w:rsidR="00745134" w:rsidRPr="00745134">
              <w:rPr>
                <w:sz w:val="16"/>
              </w:rPr>
              <w:t xml:space="preserve">, </w:t>
            </w:r>
            <w:r w:rsidRPr="00781F2A">
              <w:rPr>
                <w:sz w:val="16"/>
              </w:rPr>
              <w:t>your body is full of darkness</w:t>
            </w:r>
            <w:r w:rsidR="00E7567D" w:rsidRPr="00781F2A">
              <w:rPr>
                <w:sz w:val="16"/>
              </w:rPr>
              <w:t xml:space="preserve">. </w:t>
            </w:r>
            <w:r w:rsidRPr="00781F2A">
              <w:rPr>
                <w:color w:val="000000"/>
                <w:kern w:val="16"/>
                <w:sz w:val="16"/>
                <w:vertAlign w:val="superscript"/>
              </w:rPr>
              <w:t>35</w:t>
            </w:r>
            <w:r w:rsidR="00D810B4" w:rsidRPr="00781F2A">
              <w:rPr>
                <w:rFonts w:cs="LRS System 4"/>
                <w:sz w:val="16"/>
              </w:rPr>
              <w:t xml:space="preserve"> </w:t>
            </w:r>
            <w:r w:rsidRPr="00781F2A">
              <w:rPr>
                <w:sz w:val="16"/>
              </w:rPr>
              <w:t>Therefore consider whether the light in you is not darkness</w:t>
            </w:r>
            <w:r w:rsidR="00E7567D" w:rsidRPr="00781F2A">
              <w:rPr>
                <w:sz w:val="16"/>
              </w:rPr>
              <w:t xml:space="preserve">. </w:t>
            </w:r>
            <w:r w:rsidRPr="00781F2A">
              <w:rPr>
                <w:color w:val="000000"/>
                <w:kern w:val="16"/>
                <w:sz w:val="16"/>
                <w:vertAlign w:val="superscript"/>
              </w:rPr>
              <w:t>36</w:t>
            </w:r>
            <w:r w:rsidR="00D810B4" w:rsidRPr="00781F2A">
              <w:rPr>
                <w:rFonts w:cs="LRS System 4"/>
                <w:sz w:val="16"/>
              </w:rPr>
              <w:t xml:space="preserve"> </w:t>
            </w:r>
            <w:r w:rsidRPr="00781F2A">
              <w:rPr>
                <w:sz w:val="16"/>
              </w:rPr>
              <w:t>If then your whole body is full of light</w:t>
            </w:r>
            <w:r w:rsidR="00745134" w:rsidRPr="00745134">
              <w:rPr>
                <w:sz w:val="16"/>
              </w:rPr>
              <w:t xml:space="preserve">, </w:t>
            </w:r>
            <w:r w:rsidRPr="00781F2A">
              <w:rPr>
                <w:sz w:val="16"/>
              </w:rPr>
              <w:t>with no part of it in darkness</w:t>
            </w:r>
            <w:r w:rsidR="00745134" w:rsidRPr="00745134">
              <w:rPr>
                <w:sz w:val="16"/>
              </w:rPr>
              <w:t xml:space="preserve">, </w:t>
            </w:r>
            <w:r w:rsidRPr="00781F2A">
              <w:rPr>
                <w:sz w:val="16"/>
              </w:rPr>
              <w:t>it will be as full of light as when a lamp gives you light with its rays</w:t>
            </w:r>
            <w:r w:rsidR="009C136B" w:rsidRPr="00781F2A">
              <w:rPr>
                <w:sz w:val="16"/>
              </w:rPr>
              <w:t>.</w:t>
            </w:r>
          </w:p>
        </w:tc>
      </w:tr>
      <w:tr w:rsidR="00214122" w:rsidRPr="00781F2A" w14:paraId="04D4D3CB" w14:textId="77777777" w:rsidTr="00214122">
        <w:tc>
          <w:tcPr>
            <w:tcW w:w="5335" w:type="dxa"/>
          </w:tcPr>
          <w:p w14:paraId="3DE2D17D" w14:textId="77777777" w:rsidR="00214122" w:rsidRPr="00781F2A" w:rsidRDefault="00214122" w:rsidP="00214122">
            <w:pPr>
              <w:widowControl w:val="0"/>
              <w:ind w:left="360" w:hanging="360"/>
              <w:rPr>
                <w:sz w:val="20"/>
              </w:rPr>
            </w:pPr>
            <w:r w:rsidRPr="00781F2A">
              <w:rPr>
                <w:color w:val="000000"/>
                <w:kern w:val="16"/>
                <w:sz w:val="20"/>
                <w:vertAlign w:val="superscript"/>
              </w:rPr>
              <w:t>24</w:t>
            </w:r>
            <w:r w:rsidR="005337FF" w:rsidRPr="00781F2A">
              <w:rPr>
                <w:sz w:val="20"/>
              </w:rPr>
              <w:t xml:space="preserve"> </w:t>
            </w:r>
            <w:r w:rsidRPr="00781F2A">
              <w:rPr>
                <w:sz w:val="20"/>
              </w:rPr>
              <w:t>No one can serve two masters</w:t>
            </w:r>
            <w:r w:rsidR="009C136B" w:rsidRPr="00781F2A">
              <w:rPr>
                <w:sz w:val="20"/>
              </w:rPr>
              <w:t>;</w:t>
            </w:r>
          </w:p>
          <w:p w14:paraId="418B6B65" w14:textId="77777777" w:rsidR="00214122" w:rsidRPr="00781F2A" w:rsidRDefault="00214122" w:rsidP="00214122">
            <w:pPr>
              <w:widowControl w:val="0"/>
              <w:ind w:left="360" w:hanging="360"/>
              <w:rPr>
                <w:sz w:val="20"/>
              </w:rPr>
            </w:pPr>
            <w:r w:rsidRPr="00781F2A">
              <w:rPr>
                <w:sz w:val="20"/>
              </w:rPr>
              <w:t>for a slave will either hate the one and love the other</w:t>
            </w:r>
            <w:r w:rsidR="00745134" w:rsidRPr="00745134">
              <w:rPr>
                <w:sz w:val="20"/>
              </w:rPr>
              <w:t>,</w:t>
            </w:r>
          </w:p>
          <w:p w14:paraId="1CA3EA5E" w14:textId="77777777" w:rsidR="00214122" w:rsidRPr="00781F2A" w:rsidRDefault="00214122" w:rsidP="00214122">
            <w:pPr>
              <w:widowControl w:val="0"/>
              <w:ind w:left="360" w:hanging="360"/>
              <w:rPr>
                <w:sz w:val="20"/>
              </w:rPr>
            </w:pPr>
            <w:r w:rsidRPr="00781F2A">
              <w:rPr>
                <w:sz w:val="20"/>
              </w:rPr>
              <w:t>or be devoted to the one and despise the other</w:t>
            </w:r>
            <w:r w:rsidR="009C136B" w:rsidRPr="00781F2A">
              <w:rPr>
                <w:sz w:val="20"/>
              </w:rPr>
              <w:t>.</w:t>
            </w:r>
          </w:p>
          <w:p w14:paraId="5762E878" w14:textId="77777777" w:rsidR="00214122" w:rsidRPr="00781F2A" w:rsidRDefault="00214122" w:rsidP="00214122">
            <w:pPr>
              <w:widowControl w:val="0"/>
              <w:ind w:left="360" w:hanging="360"/>
              <w:rPr>
                <w:sz w:val="20"/>
              </w:rPr>
            </w:pPr>
            <w:r w:rsidRPr="00781F2A">
              <w:rPr>
                <w:sz w:val="20"/>
              </w:rPr>
              <w:t>You cannot serve God and wealth</w:t>
            </w:r>
            <w:r w:rsidR="009C136B" w:rsidRPr="00781F2A">
              <w:rPr>
                <w:sz w:val="20"/>
              </w:rPr>
              <w:t>.</w:t>
            </w:r>
          </w:p>
        </w:tc>
        <w:tc>
          <w:tcPr>
            <w:tcW w:w="3920" w:type="dxa"/>
          </w:tcPr>
          <w:p w14:paraId="087D3903" w14:textId="77777777" w:rsidR="00214122" w:rsidRPr="00781F2A" w:rsidRDefault="00214122" w:rsidP="00214122">
            <w:pPr>
              <w:widowControl w:val="0"/>
              <w:ind w:left="360" w:hanging="360"/>
              <w:rPr>
                <w:sz w:val="20"/>
              </w:rPr>
            </w:pPr>
          </w:p>
        </w:tc>
        <w:tc>
          <w:tcPr>
            <w:tcW w:w="3921" w:type="dxa"/>
          </w:tcPr>
          <w:p w14:paraId="4700CD67" w14:textId="77777777" w:rsidR="00214122" w:rsidRPr="00781F2A" w:rsidRDefault="00214122" w:rsidP="00214122">
            <w:pPr>
              <w:ind w:left="360" w:hanging="360"/>
              <w:rPr>
                <w:sz w:val="16"/>
              </w:rPr>
            </w:pPr>
            <w:r w:rsidRPr="00781F2A">
              <w:rPr>
                <w:sz w:val="16"/>
              </w:rPr>
              <w:t xml:space="preserve">Luke </w:t>
            </w:r>
            <w:r w:rsidRPr="00781F2A">
              <w:rPr>
                <w:b/>
                <w:sz w:val="16"/>
              </w:rPr>
              <w:t>16</w:t>
            </w:r>
            <w:r w:rsidRPr="00781F2A">
              <w:rPr>
                <w:sz w:val="16"/>
              </w:rPr>
              <w:t xml:space="preserve"> </w:t>
            </w:r>
            <w:r w:rsidRPr="00781F2A">
              <w:rPr>
                <w:color w:val="000000"/>
                <w:kern w:val="16"/>
                <w:sz w:val="16"/>
                <w:vertAlign w:val="superscript"/>
              </w:rPr>
              <w:t>13</w:t>
            </w:r>
            <w:r w:rsidR="00D810B4" w:rsidRPr="00781F2A">
              <w:rPr>
                <w:rFonts w:cs="LRS System 4"/>
                <w:sz w:val="16"/>
              </w:rPr>
              <w:t xml:space="preserve"> </w:t>
            </w:r>
            <w:r w:rsidRPr="00781F2A">
              <w:rPr>
                <w:sz w:val="16"/>
              </w:rPr>
              <w:t>No slave can serve two masters</w:t>
            </w:r>
            <w:r w:rsidR="009C136B" w:rsidRPr="00781F2A">
              <w:rPr>
                <w:sz w:val="16"/>
              </w:rPr>
              <w:t xml:space="preserve">; </w:t>
            </w:r>
            <w:r w:rsidRPr="00781F2A">
              <w:rPr>
                <w:sz w:val="16"/>
              </w:rPr>
              <w:t>for a slave will either hate the one and love the other</w:t>
            </w:r>
            <w:r w:rsidR="00745134" w:rsidRPr="00745134">
              <w:rPr>
                <w:sz w:val="16"/>
              </w:rPr>
              <w:t xml:space="preserve">, </w:t>
            </w:r>
            <w:r w:rsidRPr="00781F2A">
              <w:rPr>
                <w:sz w:val="16"/>
              </w:rPr>
              <w:t>or be devoted to the one and despise the other</w:t>
            </w:r>
            <w:r w:rsidR="00E7567D" w:rsidRPr="00781F2A">
              <w:rPr>
                <w:sz w:val="16"/>
              </w:rPr>
              <w:t xml:space="preserve">. </w:t>
            </w:r>
            <w:r w:rsidRPr="00781F2A">
              <w:rPr>
                <w:sz w:val="16"/>
              </w:rPr>
              <w:t>You cannot serve God and wealth</w:t>
            </w:r>
            <w:r w:rsidR="009C136B" w:rsidRPr="00781F2A">
              <w:rPr>
                <w:sz w:val="16"/>
              </w:rPr>
              <w:t>.</w:t>
            </w:r>
          </w:p>
        </w:tc>
      </w:tr>
      <w:tr w:rsidR="00214122" w:rsidRPr="00781F2A" w14:paraId="1574D358" w14:textId="77777777" w:rsidTr="00214122">
        <w:tc>
          <w:tcPr>
            <w:tcW w:w="5335" w:type="dxa"/>
          </w:tcPr>
          <w:p w14:paraId="73CDD162" w14:textId="77777777" w:rsidR="00214122" w:rsidRPr="00781F2A" w:rsidRDefault="00214122" w:rsidP="00214122">
            <w:pPr>
              <w:widowControl w:val="0"/>
              <w:ind w:left="360" w:hanging="360"/>
              <w:rPr>
                <w:sz w:val="20"/>
              </w:rPr>
            </w:pPr>
            <w:bookmarkStart w:id="23" w:name="_Hlk514028109"/>
            <w:r w:rsidRPr="00781F2A">
              <w:rPr>
                <w:color w:val="000000"/>
                <w:kern w:val="16"/>
                <w:sz w:val="20"/>
                <w:vertAlign w:val="superscript"/>
              </w:rPr>
              <w:t>25</w:t>
            </w:r>
            <w:r w:rsidR="005337FF" w:rsidRPr="00781F2A">
              <w:rPr>
                <w:sz w:val="20"/>
              </w:rPr>
              <w:t xml:space="preserve"> </w:t>
            </w:r>
            <w:r w:rsidRPr="00781F2A">
              <w:rPr>
                <w:sz w:val="20"/>
              </w:rPr>
              <w:t>Therefore I tell you</w:t>
            </w:r>
            <w:r w:rsidR="00745134" w:rsidRPr="00745134">
              <w:rPr>
                <w:sz w:val="20"/>
              </w:rPr>
              <w:t>,</w:t>
            </w:r>
          </w:p>
          <w:p w14:paraId="39E6971C" w14:textId="77777777" w:rsidR="00214122" w:rsidRPr="00781F2A" w:rsidRDefault="00214122" w:rsidP="00214122">
            <w:pPr>
              <w:widowControl w:val="0"/>
              <w:ind w:left="360" w:hanging="360"/>
              <w:rPr>
                <w:sz w:val="20"/>
              </w:rPr>
            </w:pPr>
            <w:r w:rsidRPr="00781F2A">
              <w:rPr>
                <w:sz w:val="20"/>
              </w:rPr>
              <w:tab/>
              <w:t>do not worry</w:t>
            </w:r>
          </w:p>
          <w:p w14:paraId="5E3FE669" w14:textId="77777777" w:rsidR="00214122" w:rsidRPr="00781F2A" w:rsidRDefault="00214122" w:rsidP="00214122">
            <w:pPr>
              <w:widowControl w:val="0"/>
              <w:ind w:left="360" w:hanging="360"/>
              <w:rPr>
                <w:sz w:val="20"/>
              </w:rPr>
            </w:pPr>
            <w:r w:rsidRPr="00781F2A">
              <w:rPr>
                <w:sz w:val="20"/>
              </w:rPr>
              <w:tab/>
              <w:t>about your life</w:t>
            </w:r>
            <w:r w:rsidR="00745134" w:rsidRPr="00745134">
              <w:rPr>
                <w:sz w:val="20"/>
              </w:rPr>
              <w:t xml:space="preserve">, </w:t>
            </w:r>
            <w:r w:rsidRPr="00781F2A">
              <w:rPr>
                <w:sz w:val="20"/>
              </w:rPr>
              <w:t>what you will eat or what you will drink</w:t>
            </w:r>
            <w:r w:rsidR="00745134" w:rsidRPr="00745134">
              <w:rPr>
                <w:sz w:val="20"/>
              </w:rPr>
              <w:t>,</w:t>
            </w:r>
          </w:p>
          <w:p w14:paraId="547730CC" w14:textId="77777777" w:rsidR="00214122" w:rsidRPr="00781F2A" w:rsidRDefault="00214122" w:rsidP="00214122">
            <w:pPr>
              <w:widowControl w:val="0"/>
              <w:ind w:left="360" w:hanging="360"/>
              <w:rPr>
                <w:sz w:val="20"/>
              </w:rPr>
            </w:pPr>
            <w:r w:rsidRPr="00781F2A">
              <w:rPr>
                <w:sz w:val="20"/>
              </w:rPr>
              <w:tab/>
              <w:t>or about your body</w:t>
            </w:r>
            <w:r w:rsidR="00745134" w:rsidRPr="00745134">
              <w:rPr>
                <w:sz w:val="20"/>
              </w:rPr>
              <w:t xml:space="preserve">, </w:t>
            </w:r>
            <w:r w:rsidRPr="00781F2A">
              <w:rPr>
                <w:sz w:val="20"/>
              </w:rPr>
              <w:t>what you will wear</w:t>
            </w:r>
            <w:r w:rsidR="009C136B" w:rsidRPr="00781F2A">
              <w:rPr>
                <w:sz w:val="20"/>
              </w:rPr>
              <w:t>.</w:t>
            </w:r>
          </w:p>
          <w:p w14:paraId="7B97D61A" w14:textId="77777777" w:rsidR="00214122" w:rsidRPr="00781F2A" w:rsidRDefault="00214122" w:rsidP="00214122">
            <w:pPr>
              <w:widowControl w:val="0"/>
              <w:ind w:left="360" w:hanging="360"/>
              <w:rPr>
                <w:sz w:val="20"/>
              </w:rPr>
            </w:pPr>
            <w:r w:rsidRPr="00781F2A">
              <w:rPr>
                <w:sz w:val="20"/>
              </w:rPr>
              <w:tab/>
              <w:t>Is not life more than food</w:t>
            </w:r>
            <w:r w:rsidR="00745134" w:rsidRPr="00745134">
              <w:rPr>
                <w:sz w:val="20"/>
              </w:rPr>
              <w:t>,</w:t>
            </w:r>
          </w:p>
          <w:p w14:paraId="0AFD950A" w14:textId="77777777" w:rsidR="00214122" w:rsidRPr="00781F2A" w:rsidRDefault="00214122" w:rsidP="00214122">
            <w:pPr>
              <w:widowControl w:val="0"/>
              <w:ind w:left="360" w:hanging="360"/>
              <w:rPr>
                <w:sz w:val="20"/>
              </w:rPr>
            </w:pPr>
            <w:r w:rsidRPr="00781F2A">
              <w:rPr>
                <w:sz w:val="20"/>
              </w:rPr>
              <w:tab/>
              <w:t>and the body more than clothing</w:t>
            </w:r>
            <w:r w:rsidR="009C136B" w:rsidRPr="00781F2A">
              <w:rPr>
                <w:sz w:val="20"/>
              </w:rPr>
              <w:t>?</w:t>
            </w:r>
          </w:p>
          <w:p w14:paraId="3D4B6232" w14:textId="77777777" w:rsidR="00214122" w:rsidRPr="00781F2A" w:rsidRDefault="00214122" w:rsidP="00214122">
            <w:pPr>
              <w:widowControl w:val="0"/>
              <w:ind w:left="360" w:hanging="360"/>
              <w:rPr>
                <w:sz w:val="20"/>
              </w:rPr>
            </w:pPr>
            <w:r w:rsidRPr="00781F2A">
              <w:rPr>
                <w:color w:val="000000"/>
                <w:kern w:val="16"/>
                <w:sz w:val="20"/>
                <w:vertAlign w:val="superscript"/>
              </w:rPr>
              <w:t>26</w:t>
            </w:r>
            <w:r w:rsidR="005337FF" w:rsidRPr="00781F2A">
              <w:rPr>
                <w:sz w:val="20"/>
              </w:rPr>
              <w:t xml:space="preserve"> </w:t>
            </w:r>
            <w:r w:rsidRPr="00781F2A">
              <w:rPr>
                <w:sz w:val="20"/>
              </w:rPr>
              <w:t>Look at the birds of the air</w:t>
            </w:r>
            <w:r w:rsidR="009C136B" w:rsidRPr="00781F2A">
              <w:rPr>
                <w:sz w:val="20"/>
              </w:rPr>
              <w:t>;</w:t>
            </w:r>
          </w:p>
          <w:p w14:paraId="1002EF89" w14:textId="77777777" w:rsidR="00214122" w:rsidRPr="00781F2A" w:rsidRDefault="00214122" w:rsidP="00214122">
            <w:pPr>
              <w:widowControl w:val="0"/>
              <w:ind w:left="360" w:hanging="360"/>
              <w:rPr>
                <w:sz w:val="20"/>
              </w:rPr>
            </w:pPr>
            <w:r w:rsidRPr="00781F2A">
              <w:rPr>
                <w:sz w:val="20"/>
              </w:rPr>
              <w:tab/>
              <w:t>they neither sow nor reap</w:t>
            </w:r>
          </w:p>
          <w:p w14:paraId="5BAC064D" w14:textId="77777777" w:rsidR="00214122" w:rsidRPr="00781F2A" w:rsidRDefault="00214122" w:rsidP="00214122">
            <w:pPr>
              <w:widowControl w:val="0"/>
              <w:ind w:left="360" w:hanging="360"/>
              <w:rPr>
                <w:sz w:val="20"/>
              </w:rPr>
            </w:pPr>
            <w:r w:rsidRPr="00781F2A">
              <w:rPr>
                <w:sz w:val="20"/>
              </w:rPr>
              <w:tab/>
              <w:t>nor gather into barns</w:t>
            </w:r>
            <w:r w:rsidR="00745134" w:rsidRPr="00745134">
              <w:rPr>
                <w:sz w:val="20"/>
              </w:rPr>
              <w:t>,</w:t>
            </w:r>
          </w:p>
          <w:p w14:paraId="717AA644" w14:textId="77777777" w:rsidR="00214122" w:rsidRPr="00781F2A" w:rsidRDefault="00214122" w:rsidP="00214122">
            <w:pPr>
              <w:widowControl w:val="0"/>
              <w:ind w:left="360" w:hanging="360"/>
              <w:rPr>
                <w:sz w:val="20"/>
              </w:rPr>
            </w:pPr>
            <w:r w:rsidRPr="00781F2A">
              <w:rPr>
                <w:sz w:val="20"/>
              </w:rPr>
              <w:tab/>
              <w:t>and yet your heavenly Father feeds them</w:t>
            </w:r>
            <w:r w:rsidR="009C136B" w:rsidRPr="00781F2A">
              <w:rPr>
                <w:sz w:val="20"/>
              </w:rPr>
              <w:t>.</w:t>
            </w:r>
          </w:p>
          <w:p w14:paraId="094966EF" w14:textId="77777777" w:rsidR="00214122" w:rsidRPr="00781F2A" w:rsidRDefault="00214122" w:rsidP="00214122">
            <w:pPr>
              <w:widowControl w:val="0"/>
              <w:ind w:left="360" w:hanging="360"/>
              <w:rPr>
                <w:sz w:val="20"/>
              </w:rPr>
            </w:pPr>
            <w:r w:rsidRPr="00781F2A">
              <w:rPr>
                <w:sz w:val="20"/>
              </w:rPr>
              <w:tab/>
              <w:t>Are you not of more value than they</w:t>
            </w:r>
            <w:r w:rsidR="009C136B" w:rsidRPr="00781F2A">
              <w:rPr>
                <w:sz w:val="20"/>
              </w:rPr>
              <w:t>?</w:t>
            </w:r>
          </w:p>
          <w:p w14:paraId="5FFE8569" w14:textId="77777777" w:rsidR="00214122" w:rsidRPr="00781F2A" w:rsidRDefault="00214122" w:rsidP="00214122">
            <w:pPr>
              <w:widowControl w:val="0"/>
              <w:ind w:left="360" w:hanging="360"/>
              <w:rPr>
                <w:sz w:val="20"/>
              </w:rPr>
            </w:pPr>
            <w:r w:rsidRPr="00781F2A">
              <w:rPr>
                <w:color w:val="000000"/>
                <w:kern w:val="16"/>
                <w:sz w:val="20"/>
                <w:vertAlign w:val="superscript"/>
              </w:rPr>
              <w:t>27</w:t>
            </w:r>
            <w:r w:rsidR="005337FF" w:rsidRPr="00781F2A">
              <w:rPr>
                <w:sz w:val="20"/>
              </w:rPr>
              <w:t xml:space="preserve"> </w:t>
            </w:r>
            <w:r w:rsidRPr="00781F2A">
              <w:rPr>
                <w:sz w:val="20"/>
              </w:rPr>
              <w:t>And can any of you by worrying add a single hour to your span of life</w:t>
            </w:r>
            <w:r w:rsidR="009C136B" w:rsidRPr="00781F2A">
              <w:rPr>
                <w:sz w:val="20"/>
              </w:rPr>
              <w:t>?</w:t>
            </w:r>
          </w:p>
          <w:p w14:paraId="4250FBE4" w14:textId="77777777" w:rsidR="00214122" w:rsidRPr="00781F2A" w:rsidRDefault="00214122" w:rsidP="00214122">
            <w:pPr>
              <w:widowControl w:val="0"/>
              <w:ind w:left="360" w:hanging="360"/>
              <w:rPr>
                <w:sz w:val="20"/>
              </w:rPr>
            </w:pPr>
            <w:r w:rsidRPr="00781F2A">
              <w:rPr>
                <w:color w:val="000000"/>
                <w:kern w:val="16"/>
                <w:sz w:val="20"/>
                <w:vertAlign w:val="superscript"/>
              </w:rPr>
              <w:t>28</w:t>
            </w:r>
            <w:r w:rsidR="005337FF" w:rsidRPr="00781F2A">
              <w:rPr>
                <w:sz w:val="20"/>
              </w:rPr>
              <w:t xml:space="preserve"> </w:t>
            </w:r>
            <w:r w:rsidRPr="00781F2A">
              <w:rPr>
                <w:sz w:val="20"/>
              </w:rPr>
              <w:t>And why do you worry about clothing</w:t>
            </w:r>
            <w:r w:rsidR="009C136B" w:rsidRPr="00781F2A">
              <w:rPr>
                <w:sz w:val="20"/>
              </w:rPr>
              <w:t>?</w:t>
            </w:r>
          </w:p>
          <w:p w14:paraId="37DC1F23" w14:textId="77777777" w:rsidR="00214122" w:rsidRPr="00781F2A" w:rsidRDefault="00214122" w:rsidP="00214122">
            <w:pPr>
              <w:widowControl w:val="0"/>
              <w:ind w:left="360" w:hanging="360"/>
              <w:rPr>
                <w:sz w:val="20"/>
              </w:rPr>
            </w:pPr>
            <w:r w:rsidRPr="00781F2A">
              <w:rPr>
                <w:sz w:val="20"/>
              </w:rPr>
              <w:lastRenderedPageBreak/>
              <w:t>Consider the lilies of the field</w:t>
            </w:r>
            <w:r w:rsidR="00745134" w:rsidRPr="00745134">
              <w:rPr>
                <w:sz w:val="20"/>
              </w:rPr>
              <w:t xml:space="preserve">, </w:t>
            </w:r>
            <w:r w:rsidRPr="00781F2A">
              <w:rPr>
                <w:sz w:val="20"/>
              </w:rPr>
              <w:t>how they grow</w:t>
            </w:r>
            <w:r w:rsidR="009C136B" w:rsidRPr="00781F2A">
              <w:rPr>
                <w:sz w:val="20"/>
              </w:rPr>
              <w:t>;</w:t>
            </w:r>
          </w:p>
          <w:p w14:paraId="12A35C3B" w14:textId="77777777" w:rsidR="00214122" w:rsidRPr="00781F2A" w:rsidRDefault="00214122" w:rsidP="00214122">
            <w:pPr>
              <w:widowControl w:val="0"/>
              <w:ind w:left="360" w:hanging="360"/>
              <w:rPr>
                <w:sz w:val="20"/>
              </w:rPr>
            </w:pPr>
            <w:r w:rsidRPr="00781F2A">
              <w:rPr>
                <w:sz w:val="20"/>
              </w:rPr>
              <w:tab/>
              <w:t>they neither toil nor spin</w:t>
            </w:r>
            <w:r w:rsidR="00745134" w:rsidRPr="00745134">
              <w:rPr>
                <w:sz w:val="20"/>
              </w:rPr>
              <w:t>,</w:t>
            </w:r>
          </w:p>
          <w:p w14:paraId="20160719" w14:textId="77777777" w:rsidR="00214122" w:rsidRPr="00781F2A" w:rsidRDefault="00214122" w:rsidP="00214122">
            <w:pPr>
              <w:widowControl w:val="0"/>
              <w:tabs>
                <w:tab w:val="left" w:pos="360"/>
              </w:tabs>
              <w:ind w:left="720" w:hanging="720"/>
              <w:rPr>
                <w:sz w:val="20"/>
              </w:rPr>
            </w:pPr>
            <w:r w:rsidRPr="00781F2A">
              <w:rPr>
                <w:sz w:val="20"/>
              </w:rPr>
              <w:tab/>
            </w:r>
            <w:r w:rsidRPr="00781F2A">
              <w:rPr>
                <w:color w:val="000000"/>
                <w:kern w:val="16"/>
                <w:sz w:val="20"/>
                <w:vertAlign w:val="superscript"/>
              </w:rPr>
              <w:t>29</w:t>
            </w:r>
            <w:r w:rsidR="005337FF" w:rsidRPr="00781F2A">
              <w:rPr>
                <w:sz w:val="20"/>
              </w:rPr>
              <w:t xml:space="preserve"> </w:t>
            </w:r>
            <w:r w:rsidRPr="00781F2A">
              <w:rPr>
                <w:sz w:val="20"/>
              </w:rPr>
              <w:t>yet I tell you</w:t>
            </w:r>
            <w:r w:rsidR="00745134" w:rsidRPr="00745134">
              <w:rPr>
                <w:sz w:val="20"/>
              </w:rPr>
              <w:t xml:space="preserve">, </w:t>
            </w:r>
            <w:r w:rsidRPr="00781F2A">
              <w:rPr>
                <w:sz w:val="20"/>
              </w:rPr>
              <w:t>even Solomon in all his glory was not clothed like one of these</w:t>
            </w:r>
            <w:r w:rsidR="009C136B" w:rsidRPr="00781F2A">
              <w:rPr>
                <w:sz w:val="20"/>
              </w:rPr>
              <w:t>.</w:t>
            </w:r>
          </w:p>
          <w:p w14:paraId="081AFE63" w14:textId="77777777" w:rsidR="00214122" w:rsidRPr="00781F2A" w:rsidRDefault="00214122" w:rsidP="00214122">
            <w:pPr>
              <w:widowControl w:val="0"/>
              <w:ind w:left="360" w:hanging="360"/>
              <w:rPr>
                <w:sz w:val="20"/>
              </w:rPr>
            </w:pPr>
            <w:r w:rsidRPr="00781F2A">
              <w:rPr>
                <w:color w:val="000000"/>
                <w:kern w:val="16"/>
                <w:sz w:val="20"/>
                <w:vertAlign w:val="superscript"/>
              </w:rPr>
              <w:t>30</w:t>
            </w:r>
            <w:r w:rsidR="005337FF" w:rsidRPr="00781F2A">
              <w:rPr>
                <w:sz w:val="20"/>
              </w:rPr>
              <w:t xml:space="preserve"> </w:t>
            </w:r>
            <w:r w:rsidRPr="00781F2A">
              <w:rPr>
                <w:sz w:val="20"/>
              </w:rPr>
              <w:t>But if God so clothes the grass of the field</w:t>
            </w:r>
            <w:r w:rsidR="00745134" w:rsidRPr="00745134">
              <w:rPr>
                <w:sz w:val="20"/>
              </w:rPr>
              <w:t>,</w:t>
            </w:r>
          </w:p>
          <w:p w14:paraId="0E9DC734" w14:textId="77777777" w:rsidR="00214122" w:rsidRPr="00781F2A" w:rsidRDefault="00214122" w:rsidP="00214122">
            <w:pPr>
              <w:widowControl w:val="0"/>
              <w:ind w:left="360" w:hanging="360"/>
              <w:rPr>
                <w:sz w:val="20"/>
              </w:rPr>
            </w:pPr>
            <w:r w:rsidRPr="00781F2A">
              <w:rPr>
                <w:sz w:val="20"/>
              </w:rPr>
              <w:tab/>
              <w:t>which is alive today and tomorrow is thrown into the oven</w:t>
            </w:r>
            <w:r w:rsidR="00745134" w:rsidRPr="00745134">
              <w:rPr>
                <w:sz w:val="20"/>
              </w:rPr>
              <w:t>,</w:t>
            </w:r>
          </w:p>
          <w:p w14:paraId="55EFC1F3" w14:textId="77777777" w:rsidR="00214122" w:rsidRPr="00781F2A" w:rsidRDefault="00214122" w:rsidP="00214122">
            <w:pPr>
              <w:widowControl w:val="0"/>
              <w:ind w:left="360" w:hanging="360"/>
              <w:rPr>
                <w:sz w:val="20"/>
              </w:rPr>
            </w:pPr>
            <w:r w:rsidRPr="00781F2A">
              <w:rPr>
                <w:sz w:val="20"/>
              </w:rPr>
              <w:tab/>
              <w:t>will he not much more clothe you—you of little faith</w:t>
            </w:r>
            <w:r w:rsidR="009C136B" w:rsidRPr="00781F2A">
              <w:rPr>
                <w:sz w:val="20"/>
              </w:rPr>
              <w:t>?</w:t>
            </w:r>
          </w:p>
          <w:p w14:paraId="69F0599F" w14:textId="77777777" w:rsidR="00214122" w:rsidRPr="00781F2A" w:rsidRDefault="00214122" w:rsidP="00214122">
            <w:pPr>
              <w:widowControl w:val="0"/>
              <w:ind w:left="360" w:hanging="360"/>
              <w:rPr>
                <w:sz w:val="20"/>
              </w:rPr>
            </w:pPr>
            <w:r w:rsidRPr="00781F2A">
              <w:rPr>
                <w:color w:val="000000"/>
                <w:kern w:val="16"/>
                <w:sz w:val="20"/>
                <w:vertAlign w:val="superscript"/>
              </w:rPr>
              <w:t>31</w:t>
            </w:r>
            <w:r w:rsidR="005337FF" w:rsidRPr="00781F2A">
              <w:rPr>
                <w:sz w:val="20"/>
              </w:rPr>
              <w:t xml:space="preserve"> </w:t>
            </w:r>
            <w:r w:rsidRPr="00781F2A">
              <w:rPr>
                <w:sz w:val="20"/>
              </w:rPr>
              <w:t>Therefore do not worry</w:t>
            </w:r>
            <w:r w:rsidR="00745134" w:rsidRPr="00745134">
              <w:rPr>
                <w:sz w:val="20"/>
              </w:rPr>
              <w:t xml:space="preserve">, </w:t>
            </w:r>
            <w:r w:rsidRPr="00781F2A">
              <w:rPr>
                <w:sz w:val="20"/>
              </w:rPr>
              <w:t>saying</w:t>
            </w:r>
            <w:r w:rsidR="00745134" w:rsidRPr="00745134">
              <w:rPr>
                <w:sz w:val="20"/>
              </w:rPr>
              <w:t>,</w:t>
            </w:r>
          </w:p>
          <w:p w14:paraId="44AB1A81" w14:textId="77777777" w:rsidR="00214122" w:rsidRPr="00781F2A" w:rsidRDefault="00214122" w:rsidP="00214122">
            <w:pPr>
              <w:widowControl w:val="0"/>
              <w:ind w:left="360" w:hanging="360"/>
              <w:rPr>
                <w:sz w:val="20"/>
              </w:rPr>
            </w:pPr>
            <w:r w:rsidRPr="00781F2A">
              <w:rPr>
                <w:sz w:val="20"/>
              </w:rPr>
              <w:tab/>
            </w:r>
            <w:r w:rsidR="009C136B" w:rsidRPr="00781F2A">
              <w:rPr>
                <w:sz w:val="20"/>
              </w:rPr>
              <w:t>‘</w:t>
            </w:r>
            <w:r w:rsidRPr="00781F2A">
              <w:rPr>
                <w:sz w:val="20"/>
              </w:rPr>
              <w:t>What will we eat</w:t>
            </w:r>
            <w:r w:rsidR="009C136B" w:rsidRPr="00781F2A">
              <w:rPr>
                <w:sz w:val="20"/>
              </w:rPr>
              <w:t>?’</w:t>
            </w:r>
          </w:p>
          <w:p w14:paraId="7324965C" w14:textId="77777777" w:rsidR="00214122" w:rsidRPr="00781F2A" w:rsidRDefault="00214122" w:rsidP="00214122">
            <w:pPr>
              <w:widowControl w:val="0"/>
              <w:ind w:left="360" w:hanging="360"/>
              <w:rPr>
                <w:sz w:val="20"/>
              </w:rPr>
            </w:pPr>
            <w:r w:rsidRPr="00781F2A">
              <w:rPr>
                <w:sz w:val="20"/>
              </w:rPr>
              <w:tab/>
              <w:t>or</w:t>
            </w:r>
            <w:r w:rsidR="009C136B" w:rsidRPr="00781F2A">
              <w:rPr>
                <w:sz w:val="20"/>
              </w:rPr>
              <w:t xml:space="preserve"> ‘</w:t>
            </w:r>
            <w:r w:rsidRPr="00781F2A">
              <w:rPr>
                <w:sz w:val="20"/>
              </w:rPr>
              <w:t>What will we drink</w:t>
            </w:r>
            <w:r w:rsidR="009C136B" w:rsidRPr="00781F2A">
              <w:rPr>
                <w:sz w:val="20"/>
              </w:rPr>
              <w:t>?’</w:t>
            </w:r>
          </w:p>
          <w:p w14:paraId="5DA93CE8" w14:textId="77777777" w:rsidR="00214122" w:rsidRPr="00781F2A" w:rsidRDefault="00214122" w:rsidP="00214122">
            <w:pPr>
              <w:widowControl w:val="0"/>
              <w:ind w:left="360" w:hanging="360"/>
              <w:rPr>
                <w:sz w:val="20"/>
              </w:rPr>
            </w:pPr>
            <w:r w:rsidRPr="00781F2A">
              <w:rPr>
                <w:sz w:val="20"/>
              </w:rPr>
              <w:t>or</w:t>
            </w:r>
            <w:r w:rsidR="009C136B" w:rsidRPr="00781F2A">
              <w:rPr>
                <w:sz w:val="20"/>
              </w:rPr>
              <w:t xml:space="preserve"> ‘</w:t>
            </w:r>
            <w:r w:rsidRPr="00781F2A">
              <w:rPr>
                <w:sz w:val="20"/>
              </w:rPr>
              <w:t>What will we wear</w:t>
            </w:r>
            <w:r w:rsidR="009C136B" w:rsidRPr="00781F2A">
              <w:rPr>
                <w:sz w:val="20"/>
              </w:rPr>
              <w:t>?’</w:t>
            </w:r>
          </w:p>
          <w:p w14:paraId="4092894A" w14:textId="77777777" w:rsidR="00214122" w:rsidRPr="00781F2A" w:rsidRDefault="00214122" w:rsidP="00214122">
            <w:pPr>
              <w:widowControl w:val="0"/>
              <w:ind w:left="360" w:hanging="360"/>
              <w:rPr>
                <w:sz w:val="20"/>
              </w:rPr>
            </w:pPr>
            <w:r w:rsidRPr="00781F2A">
              <w:rPr>
                <w:color w:val="000000"/>
                <w:kern w:val="16"/>
                <w:sz w:val="20"/>
                <w:vertAlign w:val="superscript"/>
              </w:rPr>
              <w:t>32</w:t>
            </w:r>
            <w:r w:rsidR="005337FF" w:rsidRPr="00781F2A">
              <w:rPr>
                <w:sz w:val="20"/>
              </w:rPr>
              <w:t xml:space="preserve"> </w:t>
            </w:r>
            <w:r w:rsidRPr="00781F2A">
              <w:rPr>
                <w:sz w:val="20"/>
              </w:rPr>
              <w:t>For it is the Gentiles who strive for all these things</w:t>
            </w:r>
            <w:r w:rsidR="009C136B" w:rsidRPr="00781F2A">
              <w:rPr>
                <w:sz w:val="20"/>
              </w:rPr>
              <w:t>;</w:t>
            </w:r>
          </w:p>
          <w:p w14:paraId="50A9C322" w14:textId="77777777" w:rsidR="00214122" w:rsidRPr="00781F2A" w:rsidRDefault="00214122" w:rsidP="00214122">
            <w:pPr>
              <w:widowControl w:val="0"/>
              <w:tabs>
                <w:tab w:val="left" w:pos="360"/>
              </w:tabs>
              <w:ind w:left="720" w:hanging="720"/>
              <w:rPr>
                <w:sz w:val="20"/>
              </w:rPr>
            </w:pPr>
            <w:r w:rsidRPr="00781F2A">
              <w:rPr>
                <w:sz w:val="20"/>
              </w:rPr>
              <w:tab/>
              <w:t>and indeed your heavenly Father knows that you need all these things</w:t>
            </w:r>
            <w:r w:rsidR="009C136B" w:rsidRPr="00781F2A">
              <w:rPr>
                <w:sz w:val="20"/>
              </w:rPr>
              <w:t>.</w:t>
            </w:r>
          </w:p>
          <w:p w14:paraId="1BAFD4BB" w14:textId="77777777" w:rsidR="00214122" w:rsidRPr="00781F2A" w:rsidRDefault="00214122" w:rsidP="00214122">
            <w:pPr>
              <w:widowControl w:val="0"/>
              <w:ind w:left="360" w:hanging="360"/>
              <w:rPr>
                <w:sz w:val="20"/>
              </w:rPr>
            </w:pPr>
            <w:r w:rsidRPr="00781F2A">
              <w:rPr>
                <w:color w:val="000000"/>
                <w:kern w:val="16"/>
                <w:sz w:val="20"/>
                <w:vertAlign w:val="superscript"/>
              </w:rPr>
              <w:t>33</w:t>
            </w:r>
            <w:r w:rsidR="005337FF" w:rsidRPr="00781F2A">
              <w:rPr>
                <w:sz w:val="20"/>
              </w:rPr>
              <w:t xml:space="preserve"> </w:t>
            </w:r>
            <w:r w:rsidRPr="00781F2A">
              <w:rPr>
                <w:sz w:val="20"/>
              </w:rPr>
              <w:t>But strive first for the kingdom of God and his righteousness</w:t>
            </w:r>
            <w:r w:rsidR="00745134" w:rsidRPr="00745134">
              <w:rPr>
                <w:sz w:val="20"/>
              </w:rPr>
              <w:t>,</w:t>
            </w:r>
          </w:p>
          <w:p w14:paraId="4380DA8E" w14:textId="77777777" w:rsidR="00214122" w:rsidRPr="00781F2A" w:rsidRDefault="00214122" w:rsidP="00214122">
            <w:pPr>
              <w:widowControl w:val="0"/>
              <w:ind w:left="360" w:hanging="360"/>
              <w:rPr>
                <w:sz w:val="20"/>
              </w:rPr>
            </w:pPr>
            <w:r w:rsidRPr="00781F2A">
              <w:rPr>
                <w:sz w:val="20"/>
              </w:rPr>
              <w:tab/>
              <w:t>and all these things will be given to you as well</w:t>
            </w:r>
            <w:r w:rsidR="009C136B" w:rsidRPr="00781F2A">
              <w:rPr>
                <w:sz w:val="20"/>
              </w:rPr>
              <w:t>.</w:t>
            </w:r>
          </w:p>
          <w:p w14:paraId="414D6482" w14:textId="77777777" w:rsidR="00214122" w:rsidRPr="00781F2A" w:rsidRDefault="00214122" w:rsidP="00214122">
            <w:pPr>
              <w:widowControl w:val="0"/>
              <w:ind w:left="360" w:hanging="360"/>
              <w:rPr>
                <w:sz w:val="20"/>
              </w:rPr>
            </w:pPr>
            <w:r w:rsidRPr="00781F2A">
              <w:rPr>
                <w:color w:val="000000"/>
                <w:kern w:val="16"/>
                <w:sz w:val="20"/>
                <w:vertAlign w:val="superscript"/>
              </w:rPr>
              <w:t>34</w:t>
            </w:r>
            <w:r w:rsidR="005337FF" w:rsidRPr="00781F2A">
              <w:rPr>
                <w:sz w:val="20"/>
              </w:rPr>
              <w:t xml:space="preserve"> </w:t>
            </w:r>
            <w:r w:rsidRPr="00781F2A">
              <w:rPr>
                <w:sz w:val="20"/>
              </w:rPr>
              <w:t>So do not worry about tomorrow</w:t>
            </w:r>
            <w:r w:rsidR="00745134" w:rsidRPr="00745134">
              <w:rPr>
                <w:sz w:val="20"/>
              </w:rPr>
              <w:t>,</w:t>
            </w:r>
          </w:p>
          <w:p w14:paraId="5115B0C8" w14:textId="77777777" w:rsidR="00214122" w:rsidRPr="00781F2A" w:rsidRDefault="00214122" w:rsidP="00214122">
            <w:pPr>
              <w:widowControl w:val="0"/>
              <w:ind w:left="360" w:hanging="360"/>
              <w:rPr>
                <w:sz w:val="20"/>
              </w:rPr>
            </w:pPr>
            <w:r w:rsidRPr="00781F2A">
              <w:rPr>
                <w:sz w:val="20"/>
              </w:rPr>
              <w:tab/>
              <w:t>for tomorrow will bring worries of its own</w:t>
            </w:r>
            <w:r w:rsidR="009C136B" w:rsidRPr="00781F2A">
              <w:rPr>
                <w:sz w:val="20"/>
              </w:rPr>
              <w:t>.</w:t>
            </w:r>
          </w:p>
          <w:p w14:paraId="482BD587" w14:textId="77777777" w:rsidR="00214122" w:rsidRPr="00781F2A" w:rsidRDefault="00214122" w:rsidP="00214122">
            <w:pPr>
              <w:widowControl w:val="0"/>
              <w:ind w:left="360" w:hanging="360"/>
              <w:rPr>
                <w:sz w:val="20"/>
              </w:rPr>
            </w:pPr>
            <w:r w:rsidRPr="00781F2A">
              <w:rPr>
                <w:sz w:val="20"/>
              </w:rPr>
              <w:tab/>
              <w:t>Today</w:t>
            </w:r>
            <w:r w:rsidR="009C136B" w:rsidRPr="00781F2A">
              <w:rPr>
                <w:sz w:val="20"/>
              </w:rPr>
              <w:t>’</w:t>
            </w:r>
            <w:r w:rsidRPr="00781F2A">
              <w:rPr>
                <w:sz w:val="20"/>
              </w:rPr>
              <w:t>s trouble is enough for today</w:t>
            </w:r>
            <w:r w:rsidR="009C136B" w:rsidRPr="00781F2A">
              <w:rPr>
                <w:sz w:val="20"/>
              </w:rPr>
              <w:t>.</w:t>
            </w:r>
          </w:p>
        </w:tc>
        <w:tc>
          <w:tcPr>
            <w:tcW w:w="3920" w:type="dxa"/>
          </w:tcPr>
          <w:p w14:paraId="54AB72F5" w14:textId="77777777" w:rsidR="00214122" w:rsidRPr="00781F2A" w:rsidRDefault="00214122" w:rsidP="00214122">
            <w:pPr>
              <w:widowControl w:val="0"/>
              <w:ind w:left="360" w:hanging="360"/>
              <w:rPr>
                <w:sz w:val="20"/>
              </w:rPr>
            </w:pPr>
          </w:p>
        </w:tc>
        <w:tc>
          <w:tcPr>
            <w:tcW w:w="3921" w:type="dxa"/>
          </w:tcPr>
          <w:p w14:paraId="506615D1" w14:textId="77777777" w:rsidR="00214122" w:rsidRPr="00781F2A" w:rsidRDefault="00214122" w:rsidP="00214122">
            <w:pPr>
              <w:ind w:left="360" w:hanging="360"/>
              <w:rPr>
                <w:sz w:val="16"/>
              </w:rPr>
            </w:pPr>
            <w:r w:rsidRPr="00781F2A">
              <w:rPr>
                <w:sz w:val="16"/>
              </w:rPr>
              <w:t xml:space="preserve">Luke </w:t>
            </w:r>
            <w:r w:rsidRPr="00781F2A">
              <w:rPr>
                <w:b/>
                <w:sz w:val="16"/>
              </w:rPr>
              <w:t>12</w:t>
            </w:r>
            <w:r w:rsidRPr="00781F2A">
              <w:rPr>
                <w:sz w:val="16"/>
              </w:rPr>
              <w:t xml:space="preserve"> </w:t>
            </w:r>
            <w:r w:rsidRPr="00781F2A">
              <w:rPr>
                <w:color w:val="000000"/>
                <w:kern w:val="16"/>
                <w:sz w:val="16"/>
                <w:vertAlign w:val="superscript"/>
              </w:rPr>
              <w:t>22</w:t>
            </w:r>
            <w:r w:rsidR="00D810B4" w:rsidRPr="00781F2A">
              <w:rPr>
                <w:rFonts w:cs="LRS System 4"/>
                <w:sz w:val="16"/>
              </w:rPr>
              <w:t xml:space="preserve"> </w:t>
            </w:r>
            <w:r w:rsidRPr="00781F2A">
              <w:rPr>
                <w:sz w:val="16"/>
              </w:rPr>
              <w:t>Therefore I tell you</w:t>
            </w:r>
            <w:r w:rsidR="00745134" w:rsidRPr="00745134">
              <w:rPr>
                <w:sz w:val="16"/>
              </w:rPr>
              <w:t>,</w:t>
            </w:r>
          </w:p>
          <w:p w14:paraId="775FD395" w14:textId="77777777" w:rsidR="00214122" w:rsidRPr="00781F2A" w:rsidRDefault="00214122" w:rsidP="00214122">
            <w:pPr>
              <w:ind w:left="360" w:hanging="360"/>
              <w:rPr>
                <w:sz w:val="16"/>
              </w:rPr>
            </w:pPr>
            <w:r w:rsidRPr="00781F2A">
              <w:rPr>
                <w:sz w:val="16"/>
              </w:rPr>
              <w:tab/>
              <w:t>do not worry</w:t>
            </w:r>
          </w:p>
          <w:p w14:paraId="3244E11C" w14:textId="77777777" w:rsidR="00214122" w:rsidRPr="00781F2A" w:rsidRDefault="00214122" w:rsidP="00214122">
            <w:pPr>
              <w:ind w:left="360" w:hanging="360"/>
              <w:rPr>
                <w:sz w:val="16"/>
              </w:rPr>
            </w:pPr>
            <w:r w:rsidRPr="00781F2A">
              <w:rPr>
                <w:sz w:val="16"/>
              </w:rPr>
              <w:tab/>
              <w:t>about your life</w:t>
            </w:r>
            <w:r w:rsidR="00745134" w:rsidRPr="00745134">
              <w:rPr>
                <w:sz w:val="16"/>
              </w:rPr>
              <w:t xml:space="preserve">, </w:t>
            </w:r>
            <w:r w:rsidRPr="00781F2A">
              <w:rPr>
                <w:sz w:val="16"/>
              </w:rPr>
              <w:t>what you will eat</w:t>
            </w:r>
            <w:r w:rsidR="00745134" w:rsidRPr="00745134">
              <w:rPr>
                <w:sz w:val="16"/>
              </w:rPr>
              <w:t>,</w:t>
            </w:r>
          </w:p>
          <w:p w14:paraId="177CAAE4" w14:textId="77777777" w:rsidR="00214122" w:rsidRPr="00781F2A" w:rsidRDefault="00214122" w:rsidP="00214122">
            <w:pPr>
              <w:ind w:left="360" w:hanging="360"/>
              <w:rPr>
                <w:sz w:val="16"/>
              </w:rPr>
            </w:pPr>
            <w:r w:rsidRPr="00781F2A">
              <w:rPr>
                <w:sz w:val="16"/>
              </w:rPr>
              <w:tab/>
              <w:t>or about your body</w:t>
            </w:r>
            <w:r w:rsidR="00745134" w:rsidRPr="00745134">
              <w:rPr>
                <w:sz w:val="16"/>
              </w:rPr>
              <w:t xml:space="preserve">, </w:t>
            </w:r>
            <w:r w:rsidRPr="00781F2A">
              <w:rPr>
                <w:sz w:val="16"/>
              </w:rPr>
              <w:t>what you will wear</w:t>
            </w:r>
            <w:r w:rsidR="009C136B" w:rsidRPr="00781F2A">
              <w:rPr>
                <w:sz w:val="16"/>
              </w:rPr>
              <w:t>.</w:t>
            </w:r>
          </w:p>
          <w:p w14:paraId="24B4BDC1" w14:textId="77777777" w:rsidR="00214122" w:rsidRPr="00781F2A" w:rsidRDefault="00214122" w:rsidP="00214122">
            <w:pPr>
              <w:ind w:left="360" w:hanging="360"/>
              <w:rPr>
                <w:sz w:val="16"/>
              </w:rPr>
            </w:pPr>
            <w:r w:rsidRPr="00781F2A">
              <w:rPr>
                <w:color w:val="000000"/>
                <w:kern w:val="16"/>
                <w:sz w:val="16"/>
              </w:rPr>
              <w:tab/>
            </w:r>
            <w:r w:rsidRPr="00781F2A">
              <w:rPr>
                <w:color w:val="000000"/>
                <w:kern w:val="16"/>
                <w:sz w:val="16"/>
                <w:vertAlign w:val="superscript"/>
              </w:rPr>
              <w:t>23</w:t>
            </w:r>
            <w:r w:rsidR="00D810B4" w:rsidRPr="00781F2A">
              <w:rPr>
                <w:rFonts w:cs="LRS System 4"/>
                <w:sz w:val="16"/>
              </w:rPr>
              <w:t xml:space="preserve"> </w:t>
            </w:r>
            <w:r w:rsidRPr="00781F2A">
              <w:rPr>
                <w:sz w:val="16"/>
              </w:rPr>
              <w:t>For life is more than food</w:t>
            </w:r>
            <w:r w:rsidR="00745134" w:rsidRPr="00745134">
              <w:rPr>
                <w:sz w:val="16"/>
              </w:rPr>
              <w:t>,</w:t>
            </w:r>
          </w:p>
          <w:p w14:paraId="44E04F2F" w14:textId="77777777" w:rsidR="00214122" w:rsidRPr="00781F2A" w:rsidRDefault="00214122" w:rsidP="00214122">
            <w:pPr>
              <w:ind w:left="360" w:hanging="360"/>
              <w:rPr>
                <w:sz w:val="16"/>
              </w:rPr>
            </w:pPr>
            <w:r w:rsidRPr="00781F2A">
              <w:rPr>
                <w:sz w:val="16"/>
              </w:rPr>
              <w:tab/>
              <w:t>and the body more than clothing</w:t>
            </w:r>
            <w:r w:rsidR="009C136B" w:rsidRPr="00781F2A">
              <w:rPr>
                <w:sz w:val="16"/>
              </w:rPr>
              <w:t>.</w:t>
            </w:r>
          </w:p>
          <w:p w14:paraId="6C4A8F25" w14:textId="77777777" w:rsidR="00214122" w:rsidRPr="00781F2A" w:rsidRDefault="00214122" w:rsidP="00D810B4"/>
          <w:p w14:paraId="03626CD1" w14:textId="77777777" w:rsidR="00214122" w:rsidRPr="00781F2A" w:rsidRDefault="00214122" w:rsidP="00214122">
            <w:pPr>
              <w:ind w:left="360" w:hanging="360"/>
              <w:rPr>
                <w:sz w:val="16"/>
              </w:rPr>
            </w:pPr>
            <w:r w:rsidRPr="00781F2A">
              <w:rPr>
                <w:color w:val="000000"/>
                <w:kern w:val="16"/>
                <w:sz w:val="16"/>
                <w:vertAlign w:val="superscript"/>
              </w:rPr>
              <w:t>24</w:t>
            </w:r>
            <w:r w:rsidR="00D810B4" w:rsidRPr="00781F2A">
              <w:rPr>
                <w:rFonts w:cs="LRS System 4"/>
                <w:sz w:val="16"/>
              </w:rPr>
              <w:t xml:space="preserve"> </w:t>
            </w:r>
            <w:r w:rsidRPr="00781F2A">
              <w:rPr>
                <w:sz w:val="16"/>
              </w:rPr>
              <w:t>Consider the ravens</w:t>
            </w:r>
            <w:r w:rsidR="009C136B" w:rsidRPr="00781F2A">
              <w:rPr>
                <w:sz w:val="16"/>
              </w:rPr>
              <w:t>:</w:t>
            </w:r>
          </w:p>
          <w:p w14:paraId="71F53077" w14:textId="77777777" w:rsidR="00214122" w:rsidRPr="00781F2A" w:rsidRDefault="00214122" w:rsidP="00214122">
            <w:pPr>
              <w:ind w:left="360" w:hanging="360"/>
              <w:rPr>
                <w:sz w:val="16"/>
              </w:rPr>
            </w:pPr>
            <w:r w:rsidRPr="00781F2A">
              <w:rPr>
                <w:sz w:val="16"/>
              </w:rPr>
              <w:tab/>
              <w:t>they neither sow nor reap</w:t>
            </w:r>
            <w:r w:rsidR="00745134" w:rsidRPr="00745134">
              <w:rPr>
                <w:sz w:val="16"/>
              </w:rPr>
              <w:t>,</w:t>
            </w:r>
          </w:p>
          <w:p w14:paraId="66513B51" w14:textId="77777777" w:rsidR="00214122" w:rsidRPr="00781F2A" w:rsidRDefault="00214122" w:rsidP="00214122">
            <w:pPr>
              <w:ind w:left="360" w:hanging="360"/>
              <w:rPr>
                <w:sz w:val="16"/>
              </w:rPr>
            </w:pPr>
            <w:r w:rsidRPr="00781F2A">
              <w:rPr>
                <w:sz w:val="16"/>
              </w:rPr>
              <w:tab/>
              <w:t>they have neither storehouse nor barn</w:t>
            </w:r>
            <w:r w:rsidR="00745134" w:rsidRPr="00745134">
              <w:rPr>
                <w:sz w:val="16"/>
              </w:rPr>
              <w:t>,</w:t>
            </w:r>
          </w:p>
          <w:p w14:paraId="555D7674" w14:textId="77777777" w:rsidR="00214122" w:rsidRPr="00781F2A" w:rsidRDefault="00214122" w:rsidP="00214122">
            <w:pPr>
              <w:ind w:left="360" w:hanging="360"/>
              <w:rPr>
                <w:sz w:val="16"/>
              </w:rPr>
            </w:pPr>
            <w:r w:rsidRPr="00781F2A">
              <w:rPr>
                <w:sz w:val="16"/>
              </w:rPr>
              <w:tab/>
              <w:t>and yet God feeds them</w:t>
            </w:r>
            <w:r w:rsidR="009C136B" w:rsidRPr="00781F2A">
              <w:rPr>
                <w:sz w:val="16"/>
              </w:rPr>
              <w:t>.</w:t>
            </w:r>
          </w:p>
          <w:p w14:paraId="7D962CC9" w14:textId="77777777" w:rsidR="00214122" w:rsidRPr="00781F2A" w:rsidRDefault="00214122" w:rsidP="00214122">
            <w:pPr>
              <w:ind w:left="360" w:hanging="360"/>
              <w:rPr>
                <w:sz w:val="16"/>
              </w:rPr>
            </w:pPr>
            <w:r w:rsidRPr="00781F2A">
              <w:rPr>
                <w:sz w:val="16"/>
              </w:rPr>
              <w:tab/>
              <w:t>Of how much more value are you than the birds</w:t>
            </w:r>
            <w:r w:rsidR="009C136B" w:rsidRPr="00781F2A">
              <w:rPr>
                <w:sz w:val="16"/>
              </w:rPr>
              <w:t>!</w:t>
            </w:r>
          </w:p>
          <w:p w14:paraId="05410366" w14:textId="77777777" w:rsidR="00214122" w:rsidRPr="00781F2A" w:rsidRDefault="00214122" w:rsidP="00214122">
            <w:pPr>
              <w:ind w:left="360" w:hanging="360"/>
              <w:rPr>
                <w:sz w:val="16"/>
              </w:rPr>
            </w:pPr>
          </w:p>
          <w:p w14:paraId="2A2C1495" w14:textId="77777777" w:rsidR="00214122" w:rsidRPr="00781F2A" w:rsidRDefault="00214122" w:rsidP="00214122">
            <w:pPr>
              <w:ind w:left="360" w:hanging="360"/>
              <w:rPr>
                <w:sz w:val="16"/>
              </w:rPr>
            </w:pPr>
            <w:r w:rsidRPr="00781F2A">
              <w:rPr>
                <w:color w:val="000000"/>
                <w:kern w:val="16"/>
                <w:sz w:val="16"/>
                <w:vertAlign w:val="superscript"/>
              </w:rPr>
              <w:t>25</w:t>
            </w:r>
            <w:r w:rsidR="00D810B4" w:rsidRPr="00781F2A">
              <w:rPr>
                <w:rFonts w:cs="LRS System 4"/>
                <w:sz w:val="16"/>
              </w:rPr>
              <w:t xml:space="preserve"> </w:t>
            </w:r>
            <w:r w:rsidRPr="00781F2A">
              <w:rPr>
                <w:sz w:val="16"/>
              </w:rPr>
              <w:t>And can any of you by worrying add a single hour to your span of life</w:t>
            </w:r>
            <w:r w:rsidR="009C136B" w:rsidRPr="00781F2A">
              <w:rPr>
                <w:sz w:val="16"/>
              </w:rPr>
              <w:t xml:space="preserve">? </w:t>
            </w:r>
            <w:r w:rsidRPr="00781F2A">
              <w:rPr>
                <w:color w:val="000000"/>
                <w:kern w:val="16"/>
                <w:sz w:val="16"/>
                <w:vertAlign w:val="superscript"/>
              </w:rPr>
              <w:t>26</w:t>
            </w:r>
            <w:r w:rsidR="00D810B4" w:rsidRPr="00781F2A">
              <w:rPr>
                <w:rFonts w:cs="LRS System 4"/>
                <w:sz w:val="16"/>
              </w:rPr>
              <w:t xml:space="preserve"> </w:t>
            </w:r>
            <w:r w:rsidRPr="00781F2A">
              <w:rPr>
                <w:sz w:val="16"/>
              </w:rPr>
              <w:t>If then you are not able to do so small a thing as that</w:t>
            </w:r>
            <w:r w:rsidR="00745134" w:rsidRPr="00745134">
              <w:rPr>
                <w:sz w:val="16"/>
              </w:rPr>
              <w:t xml:space="preserve">, </w:t>
            </w:r>
            <w:r w:rsidRPr="00781F2A">
              <w:rPr>
                <w:sz w:val="16"/>
              </w:rPr>
              <w:t>why do you worry about the rest</w:t>
            </w:r>
            <w:r w:rsidR="009C136B" w:rsidRPr="00781F2A">
              <w:rPr>
                <w:sz w:val="16"/>
              </w:rPr>
              <w:t>?</w:t>
            </w:r>
          </w:p>
          <w:p w14:paraId="781E5844" w14:textId="77777777" w:rsidR="00214122" w:rsidRPr="00781F2A" w:rsidRDefault="00214122" w:rsidP="00214122">
            <w:pPr>
              <w:ind w:left="360" w:hanging="360"/>
              <w:rPr>
                <w:sz w:val="16"/>
              </w:rPr>
            </w:pPr>
            <w:r w:rsidRPr="00781F2A">
              <w:rPr>
                <w:color w:val="000000"/>
                <w:kern w:val="16"/>
                <w:sz w:val="16"/>
                <w:vertAlign w:val="superscript"/>
              </w:rPr>
              <w:lastRenderedPageBreak/>
              <w:t>27</w:t>
            </w:r>
            <w:r w:rsidR="00D810B4" w:rsidRPr="00781F2A">
              <w:rPr>
                <w:rFonts w:cs="LRS System 4"/>
                <w:sz w:val="16"/>
              </w:rPr>
              <w:t xml:space="preserve"> </w:t>
            </w:r>
            <w:r w:rsidRPr="00781F2A">
              <w:rPr>
                <w:sz w:val="16"/>
              </w:rPr>
              <w:t>Consider the lilies</w:t>
            </w:r>
            <w:r w:rsidR="00745134" w:rsidRPr="00745134">
              <w:rPr>
                <w:sz w:val="16"/>
              </w:rPr>
              <w:t xml:space="preserve">, </w:t>
            </w:r>
            <w:r w:rsidRPr="00781F2A">
              <w:rPr>
                <w:sz w:val="16"/>
              </w:rPr>
              <w:t>how they grow</w:t>
            </w:r>
            <w:r w:rsidR="009C136B" w:rsidRPr="00781F2A">
              <w:rPr>
                <w:sz w:val="16"/>
              </w:rPr>
              <w:t>:</w:t>
            </w:r>
          </w:p>
          <w:p w14:paraId="3F2D1520" w14:textId="77777777" w:rsidR="00214122" w:rsidRPr="00781F2A" w:rsidRDefault="00214122" w:rsidP="00214122">
            <w:pPr>
              <w:ind w:left="360" w:hanging="360"/>
              <w:rPr>
                <w:sz w:val="16"/>
              </w:rPr>
            </w:pPr>
            <w:r w:rsidRPr="00781F2A">
              <w:rPr>
                <w:sz w:val="16"/>
              </w:rPr>
              <w:tab/>
              <w:t>they neither toil nor spin</w:t>
            </w:r>
            <w:r w:rsidR="009C136B" w:rsidRPr="00781F2A">
              <w:rPr>
                <w:sz w:val="16"/>
              </w:rPr>
              <w:t>;</w:t>
            </w:r>
          </w:p>
          <w:p w14:paraId="3F90402C" w14:textId="77777777" w:rsidR="00214122" w:rsidRPr="00781F2A" w:rsidRDefault="00214122" w:rsidP="00214122">
            <w:pPr>
              <w:tabs>
                <w:tab w:val="left" w:pos="345"/>
              </w:tabs>
              <w:ind w:left="645" w:hanging="645"/>
              <w:rPr>
                <w:sz w:val="16"/>
              </w:rPr>
            </w:pPr>
            <w:r w:rsidRPr="00781F2A">
              <w:rPr>
                <w:sz w:val="16"/>
              </w:rPr>
              <w:tab/>
              <w:t>yet I tell you</w:t>
            </w:r>
            <w:r w:rsidR="00745134" w:rsidRPr="00745134">
              <w:rPr>
                <w:sz w:val="16"/>
              </w:rPr>
              <w:t xml:space="preserve">, </w:t>
            </w:r>
            <w:r w:rsidRPr="00781F2A">
              <w:rPr>
                <w:sz w:val="16"/>
              </w:rPr>
              <w:t>even Solomon in all his glory was not clothed like one of these</w:t>
            </w:r>
            <w:r w:rsidR="009C136B" w:rsidRPr="00781F2A">
              <w:rPr>
                <w:sz w:val="16"/>
              </w:rPr>
              <w:t>.</w:t>
            </w:r>
          </w:p>
          <w:p w14:paraId="1BFA9FC5" w14:textId="77777777" w:rsidR="00214122" w:rsidRPr="00781F2A" w:rsidRDefault="00214122" w:rsidP="00214122">
            <w:pPr>
              <w:tabs>
                <w:tab w:val="left" w:pos="345"/>
              </w:tabs>
              <w:ind w:left="645" w:hanging="645"/>
              <w:rPr>
                <w:sz w:val="16"/>
              </w:rPr>
            </w:pPr>
          </w:p>
          <w:p w14:paraId="78CFFC7D" w14:textId="77777777" w:rsidR="00214122" w:rsidRPr="00781F2A" w:rsidRDefault="00214122" w:rsidP="00214122">
            <w:pPr>
              <w:ind w:left="360" w:hanging="360"/>
              <w:rPr>
                <w:sz w:val="16"/>
              </w:rPr>
            </w:pPr>
            <w:r w:rsidRPr="00781F2A">
              <w:rPr>
                <w:color w:val="000000"/>
                <w:kern w:val="16"/>
                <w:sz w:val="16"/>
                <w:vertAlign w:val="superscript"/>
              </w:rPr>
              <w:t>28</w:t>
            </w:r>
            <w:r w:rsidR="00D810B4" w:rsidRPr="00781F2A">
              <w:rPr>
                <w:rFonts w:cs="LRS System 4"/>
                <w:sz w:val="16"/>
              </w:rPr>
              <w:t xml:space="preserve"> </w:t>
            </w:r>
            <w:r w:rsidRPr="00781F2A">
              <w:rPr>
                <w:sz w:val="16"/>
              </w:rPr>
              <w:t>But if God so clothes the grass of the field</w:t>
            </w:r>
            <w:r w:rsidR="00745134" w:rsidRPr="00745134">
              <w:rPr>
                <w:sz w:val="16"/>
              </w:rPr>
              <w:t>,</w:t>
            </w:r>
          </w:p>
          <w:p w14:paraId="5E1642E4" w14:textId="77777777" w:rsidR="00214122" w:rsidRPr="00781F2A" w:rsidRDefault="00214122" w:rsidP="00214122">
            <w:pPr>
              <w:tabs>
                <w:tab w:val="left" w:pos="345"/>
              </w:tabs>
              <w:ind w:left="645" w:hanging="645"/>
              <w:rPr>
                <w:sz w:val="16"/>
              </w:rPr>
            </w:pPr>
            <w:r w:rsidRPr="00781F2A">
              <w:rPr>
                <w:sz w:val="16"/>
              </w:rPr>
              <w:tab/>
              <w:t>which is alive today and tomorrow is thrown into the oven</w:t>
            </w:r>
            <w:r w:rsidR="00745134" w:rsidRPr="00745134">
              <w:rPr>
                <w:sz w:val="16"/>
              </w:rPr>
              <w:t>,</w:t>
            </w:r>
          </w:p>
          <w:p w14:paraId="17110BDB" w14:textId="77777777" w:rsidR="00214122" w:rsidRPr="00781F2A" w:rsidRDefault="00214122" w:rsidP="00214122">
            <w:pPr>
              <w:tabs>
                <w:tab w:val="left" w:pos="345"/>
              </w:tabs>
              <w:ind w:left="645" w:hanging="645"/>
              <w:rPr>
                <w:sz w:val="16"/>
              </w:rPr>
            </w:pPr>
            <w:r w:rsidRPr="00781F2A">
              <w:rPr>
                <w:sz w:val="16"/>
              </w:rPr>
              <w:tab/>
              <w:t>how much more will he clothe you--you of little faith</w:t>
            </w:r>
            <w:r w:rsidR="009C136B" w:rsidRPr="00781F2A">
              <w:rPr>
                <w:sz w:val="16"/>
              </w:rPr>
              <w:t>!</w:t>
            </w:r>
          </w:p>
          <w:p w14:paraId="0400A109" w14:textId="77777777" w:rsidR="00214122" w:rsidRPr="00781F2A" w:rsidRDefault="00214122" w:rsidP="00214122">
            <w:pPr>
              <w:ind w:left="360" w:hanging="360"/>
              <w:rPr>
                <w:sz w:val="16"/>
              </w:rPr>
            </w:pPr>
            <w:r w:rsidRPr="00781F2A">
              <w:rPr>
                <w:color w:val="000000"/>
                <w:kern w:val="16"/>
                <w:sz w:val="16"/>
                <w:vertAlign w:val="superscript"/>
              </w:rPr>
              <w:t>29</w:t>
            </w:r>
            <w:r w:rsidR="00D810B4" w:rsidRPr="00781F2A">
              <w:rPr>
                <w:rFonts w:cs="LRS System 4"/>
                <w:sz w:val="16"/>
              </w:rPr>
              <w:t xml:space="preserve"> </w:t>
            </w:r>
            <w:r w:rsidRPr="00781F2A">
              <w:rPr>
                <w:sz w:val="16"/>
              </w:rPr>
              <w:t>And do not keep striving for</w:t>
            </w:r>
          </w:p>
          <w:p w14:paraId="272E8CE5" w14:textId="77777777" w:rsidR="00214122" w:rsidRPr="00781F2A" w:rsidRDefault="00577BEB" w:rsidP="00214122">
            <w:pPr>
              <w:ind w:left="360" w:hanging="360"/>
              <w:rPr>
                <w:sz w:val="16"/>
              </w:rPr>
            </w:pPr>
            <w:r w:rsidRPr="00781F2A">
              <w:rPr>
                <w:sz w:val="16"/>
              </w:rPr>
              <w:tab/>
            </w:r>
            <w:r w:rsidR="00214122" w:rsidRPr="00781F2A">
              <w:rPr>
                <w:sz w:val="16"/>
              </w:rPr>
              <w:t>what you are to eat</w:t>
            </w:r>
          </w:p>
          <w:p w14:paraId="3FDFF0A1" w14:textId="77777777" w:rsidR="00214122" w:rsidRPr="00781F2A" w:rsidRDefault="00577BEB" w:rsidP="00214122">
            <w:pPr>
              <w:ind w:left="360" w:hanging="360"/>
              <w:rPr>
                <w:sz w:val="16"/>
              </w:rPr>
            </w:pPr>
            <w:r w:rsidRPr="00781F2A">
              <w:rPr>
                <w:sz w:val="16"/>
              </w:rPr>
              <w:tab/>
            </w:r>
            <w:r w:rsidR="00214122" w:rsidRPr="00781F2A">
              <w:rPr>
                <w:sz w:val="16"/>
              </w:rPr>
              <w:t>and what you are to drink</w:t>
            </w:r>
            <w:r w:rsidR="00745134" w:rsidRPr="00745134">
              <w:rPr>
                <w:sz w:val="16"/>
              </w:rPr>
              <w:t>,</w:t>
            </w:r>
          </w:p>
          <w:p w14:paraId="0D1F1640" w14:textId="77777777" w:rsidR="00214122" w:rsidRPr="00781F2A" w:rsidRDefault="00577BEB" w:rsidP="00214122">
            <w:pPr>
              <w:ind w:left="360" w:hanging="360"/>
              <w:rPr>
                <w:sz w:val="16"/>
              </w:rPr>
            </w:pPr>
            <w:r w:rsidRPr="00781F2A">
              <w:rPr>
                <w:sz w:val="16"/>
              </w:rPr>
              <w:tab/>
            </w:r>
            <w:r w:rsidR="00214122" w:rsidRPr="00781F2A">
              <w:rPr>
                <w:sz w:val="16"/>
              </w:rPr>
              <w:t>and do not keep worrying</w:t>
            </w:r>
            <w:r w:rsidR="009C136B" w:rsidRPr="00781F2A">
              <w:rPr>
                <w:sz w:val="16"/>
              </w:rPr>
              <w:t>.</w:t>
            </w:r>
          </w:p>
          <w:p w14:paraId="7CA54CD8" w14:textId="77777777" w:rsidR="00214122" w:rsidRPr="00781F2A" w:rsidRDefault="00214122" w:rsidP="00214122">
            <w:pPr>
              <w:ind w:left="360" w:hanging="360"/>
              <w:rPr>
                <w:sz w:val="16"/>
              </w:rPr>
            </w:pPr>
            <w:r w:rsidRPr="00781F2A">
              <w:rPr>
                <w:color w:val="000000"/>
                <w:kern w:val="16"/>
                <w:sz w:val="16"/>
                <w:vertAlign w:val="superscript"/>
              </w:rPr>
              <w:t>30</w:t>
            </w:r>
            <w:r w:rsidR="00D810B4" w:rsidRPr="00781F2A">
              <w:rPr>
                <w:rFonts w:cs="LRS System 4"/>
                <w:sz w:val="16"/>
              </w:rPr>
              <w:t xml:space="preserve"> </w:t>
            </w:r>
            <w:r w:rsidRPr="00781F2A">
              <w:rPr>
                <w:sz w:val="16"/>
              </w:rPr>
              <w:t>For it is the nations of the world that strive after all these things</w:t>
            </w:r>
            <w:r w:rsidR="00745134" w:rsidRPr="00745134">
              <w:rPr>
                <w:sz w:val="16"/>
              </w:rPr>
              <w:t>,</w:t>
            </w:r>
          </w:p>
          <w:p w14:paraId="6C81F220" w14:textId="77777777" w:rsidR="00214122" w:rsidRPr="00781F2A" w:rsidRDefault="00214122" w:rsidP="00214122">
            <w:pPr>
              <w:ind w:left="360" w:hanging="360"/>
              <w:rPr>
                <w:sz w:val="16"/>
              </w:rPr>
            </w:pPr>
            <w:r w:rsidRPr="00781F2A">
              <w:rPr>
                <w:sz w:val="16"/>
              </w:rPr>
              <w:t>and your Father knows that you need them</w:t>
            </w:r>
            <w:r w:rsidR="009C136B" w:rsidRPr="00781F2A">
              <w:rPr>
                <w:sz w:val="16"/>
              </w:rPr>
              <w:t>.</w:t>
            </w:r>
          </w:p>
          <w:p w14:paraId="5032B8F9" w14:textId="77777777" w:rsidR="00214122" w:rsidRPr="00781F2A" w:rsidRDefault="00214122" w:rsidP="00214122">
            <w:pPr>
              <w:ind w:left="360" w:hanging="360"/>
              <w:rPr>
                <w:sz w:val="12"/>
              </w:rPr>
            </w:pPr>
          </w:p>
          <w:p w14:paraId="44EF1255" w14:textId="77777777" w:rsidR="00214122" w:rsidRPr="00781F2A" w:rsidRDefault="00214122" w:rsidP="00214122">
            <w:pPr>
              <w:ind w:left="360" w:hanging="360"/>
              <w:rPr>
                <w:sz w:val="16"/>
              </w:rPr>
            </w:pPr>
            <w:r w:rsidRPr="00781F2A">
              <w:rPr>
                <w:color w:val="000000"/>
                <w:kern w:val="16"/>
                <w:sz w:val="16"/>
                <w:vertAlign w:val="superscript"/>
              </w:rPr>
              <w:t>31</w:t>
            </w:r>
            <w:r w:rsidR="00D810B4" w:rsidRPr="00781F2A">
              <w:rPr>
                <w:rFonts w:cs="LRS System 4"/>
                <w:sz w:val="16"/>
              </w:rPr>
              <w:t xml:space="preserve"> </w:t>
            </w:r>
            <w:r w:rsidRPr="00781F2A">
              <w:rPr>
                <w:sz w:val="16"/>
              </w:rPr>
              <w:t>Instead</w:t>
            </w:r>
            <w:r w:rsidR="00745134" w:rsidRPr="00745134">
              <w:rPr>
                <w:sz w:val="16"/>
              </w:rPr>
              <w:t xml:space="preserve">, </w:t>
            </w:r>
            <w:r w:rsidRPr="00781F2A">
              <w:rPr>
                <w:sz w:val="16"/>
              </w:rPr>
              <w:t>strive for his kingdom</w:t>
            </w:r>
            <w:r w:rsidR="00745134" w:rsidRPr="00745134">
              <w:rPr>
                <w:sz w:val="16"/>
              </w:rPr>
              <w:t>,</w:t>
            </w:r>
          </w:p>
          <w:p w14:paraId="229F139C" w14:textId="77777777" w:rsidR="00214122" w:rsidRPr="00781F2A" w:rsidRDefault="00214122" w:rsidP="00214122">
            <w:pPr>
              <w:ind w:left="360" w:hanging="360"/>
              <w:rPr>
                <w:sz w:val="16"/>
              </w:rPr>
            </w:pPr>
            <w:r w:rsidRPr="00781F2A">
              <w:rPr>
                <w:sz w:val="16"/>
              </w:rPr>
              <w:tab/>
              <w:t>and these things will be given to you as well</w:t>
            </w:r>
            <w:r w:rsidR="009C136B" w:rsidRPr="00781F2A">
              <w:rPr>
                <w:sz w:val="16"/>
              </w:rPr>
              <w:t>.</w:t>
            </w:r>
          </w:p>
          <w:p w14:paraId="4BBFFB26" w14:textId="77777777" w:rsidR="00214122" w:rsidRPr="00781F2A" w:rsidRDefault="00214122" w:rsidP="00214122">
            <w:pPr>
              <w:ind w:left="360" w:hanging="360"/>
              <w:rPr>
                <w:sz w:val="10"/>
              </w:rPr>
            </w:pPr>
          </w:p>
          <w:p w14:paraId="1F12B27B" w14:textId="77777777" w:rsidR="00214122" w:rsidRPr="00781F2A" w:rsidRDefault="00214122" w:rsidP="00214122">
            <w:pPr>
              <w:ind w:left="360" w:hanging="360"/>
              <w:rPr>
                <w:sz w:val="16"/>
              </w:rPr>
            </w:pPr>
            <w:r w:rsidRPr="00781F2A">
              <w:rPr>
                <w:color w:val="000000"/>
                <w:kern w:val="16"/>
                <w:sz w:val="16"/>
                <w:vertAlign w:val="superscript"/>
              </w:rPr>
              <w:t>32</w:t>
            </w:r>
            <w:r w:rsidR="00D810B4" w:rsidRPr="00781F2A">
              <w:rPr>
                <w:rFonts w:cs="LRS System 4"/>
                <w:sz w:val="16"/>
              </w:rPr>
              <w:t xml:space="preserve"> </w:t>
            </w:r>
            <w:r w:rsidRPr="00781F2A">
              <w:rPr>
                <w:sz w:val="16"/>
              </w:rPr>
              <w:t>Do not be afraid</w:t>
            </w:r>
            <w:r w:rsidR="00745134" w:rsidRPr="00745134">
              <w:rPr>
                <w:sz w:val="16"/>
              </w:rPr>
              <w:t xml:space="preserve">, </w:t>
            </w:r>
            <w:r w:rsidRPr="00781F2A">
              <w:rPr>
                <w:sz w:val="16"/>
              </w:rPr>
              <w:t>little flock</w:t>
            </w:r>
            <w:r w:rsidR="00745134" w:rsidRPr="00745134">
              <w:rPr>
                <w:sz w:val="16"/>
              </w:rPr>
              <w:t>,</w:t>
            </w:r>
          </w:p>
          <w:p w14:paraId="2B55CBB6" w14:textId="77777777" w:rsidR="00214122" w:rsidRPr="00781F2A" w:rsidRDefault="00214122" w:rsidP="00214122">
            <w:pPr>
              <w:tabs>
                <w:tab w:val="left" w:pos="345"/>
              </w:tabs>
              <w:ind w:left="645" w:hanging="645"/>
              <w:rPr>
                <w:sz w:val="16"/>
              </w:rPr>
            </w:pPr>
            <w:r w:rsidRPr="00781F2A">
              <w:rPr>
                <w:sz w:val="16"/>
              </w:rPr>
              <w:tab/>
              <w:t>for it is your Father</w:t>
            </w:r>
            <w:r w:rsidR="009C136B" w:rsidRPr="00781F2A">
              <w:rPr>
                <w:sz w:val="16"/>
              </w:rPr>
              <w:t>’</w:t>
            </w:r>
            <w:r w:rsidRPr="00781F2A">
              <w:rPr>
                <w:sz w:val="16"/>
              </w:rPr>
              <w:t>s good pleasure to give you the kingdom</w:t>
            </w:r>
            <w:r w:rsidR="009C136B" w:rsidRPr="00781F2A">
              <w:rPr>
                <w:sz w:val="16"/>
              </w:rPr>
              <w:t>.</w:t>
            </w:r>
          </w:p>
        </w:tc>
      </w:tr>
      <w:bookmarkEnd w:id="23"/>
      <w:tr w:rsidR="00214122" w:rsidRPr="00781F2A" w14:paraId="463FC8DB" w14:textId="77777777" w:rsidTr="00214122">
        <w:tc>
          <w:tcPr>
            <w:tcW w:w="5335" w:type="dxa"/>
          </w:tcPr>
          <w:p w14:paraId="3DDCA2B9" w14:textId="77777777" w:rsidR="00214122" w:rsidRPr="00781F2A" w:rsidRDefault="00214122" w:rsidP="00214122">
            <w:pPr>
              <w:widowControl w:val="0"/>
              <w:ind w:left="360" w:hanging="360"/>
              <w:rPr>
                <w:sz w:val="20"/>
              </w:rPr>
            </w:pPr>
            <w:r w:rsidRPr="00781F2A">
              <w:rPr>
                <w:b/>
                <w:sz w:val="20"/>
              </w:rPr>
              <w:lastRenderedPageBreak/>
              <w:t>7</w:t>
            </w:r>
            <w:r w:rsidRPr="00781F2A">
              <w:rPr>
                <w:sz w:val="20"/>
              </w:rPr>
              <w:t xml:space="preserve"> </w:t>
            </w:r>
            <w:r w:rsidRPr="00781F2A">
              <w:rPr>
                <w:color w:val="000000"/>
                <w:kern w:val="16"/>
                <w:sz w:val="20"/>
                <w:vertAlign w:val="superscript"/>
              </w:rPr>
              <w:t>1</w:t>
            </w:r>
            <w:r w:rsidR="005337FF" w:rsidRPr="00781F2A">
              <w:rPr>
                <w:sz w:val="20"/>
              </w:rPr>
              <w:t xml:space="preserve"> </w:t>
            </w:r>
            <w:r w:rsidRPr="00781F2A">
              <w:rPr>
                <w:sz w:val="20"/>
              </w:rPr>
              <w:t>Do not judge</w:t>
            </w:r>
            <w:r w:rsidR="00745134" w:rsidRPr="00745134">
              <w:rPr>
                <w:sz w:val="20"/>
              </w:rPr>
              <w:t xml:space="preserve">, </w:t>
            </w:r>
            <w:r w:rsidRPr="00781F2A">
              <w:rPr>
                <w:sz w:val="20"/>
              </w:rPr>
              <w:t>so that you may not be judged</w:t>
            </w:r>
            <w:r w:rsidR="009C136B" w:rsidRPr="00781F2A">
              <w:rPr>
                <w:sz w:val="20"/>
              </w:rPr>
              <w:t>.</w:t>
            </w:r>
          </w:p>
          <w:p w14:paraId="545B5F2F" w14:textId="77777777" w:rsidR="00214122" w:rsidRPr="00781F2A" w:rsidRDefault="00214122" w:rsidP="00214122">
            <w:pPr>
              <w:widowControl w:val="0"/>
              <w:ind w:left="360" w:hanging="360"/>
              <w:rPr>
                <w:sz w:val="20"/>
              </w:rPr>
            </w:pPr>
            <w:r w:rsidRPr="00781F2A">
              <w:rPr>
                <w:color w:val="000000"/>
                <w:kern w:val="16"/>
                <w:sz w:val="20"/>
                <w:vertAlign w:val="superscript"/>
              </w:rPr>
              <w:t>2</w:t>
            </w:r>
            <w:r w:rsidR="005337FF" w:rsidRPr="00781F2A">
              <w:rPr>
                <w:sz w:val="20"/>
              </w:rPr>
              <w:t xml:space="preserve"> </w:t>
            </w:r>
            <w:r w:rsidRPr="00781F2A">
              <w:rPr>
                <w:sz w:val="20"/>
              </w:rPr>
              <w:t>For with the judgment you make you will be judged</w:t>
            </w:r>
            <w:r w:rsidR="00745134" w:rsidRPr="00745134">
              <w:rPr>
                <w:sz w:val="20"/>
              </w:rPr>
              <w:t>,</w:t>
            </w:r>
          </w:p>
          <w:p w14:paraId="505F6EF5" w14:textId="77777777" w:rsidR="00214122" w:rsidRPr="00781F2A" w:rsidRDefault="00214122" w:rsidP="00214122">
            <w:pPr>
              <w:widowControl w:val="0"/>
              <w:ind w:left="360" w:hanging="360"/>
              <w:rPr>
                <w:sz w:val="20"/>
              </w:rPr>
            </w:pPr>
          </w:p>
          <w:p w14:paraId="78308185" w14:textId="77777777" w:rsidR="00214122" w:rsidRPr="00781F2A" w:rsidRDefault="00214122" w:rsidP="00214122">
            <w:pPr>
              <w:widowControl w:val="0"/>
              <w:ind w:left="360" w:hanging="360"/>
              <w:rPr>
                <w:sz w:val="20"/>
              </w:rPr>
            </w:pPr>
          </w:p>
          <w:p w14:paraId="77E5C752" w14:textId="77777777" w:rsidR="00214122" w:rsidRPr="00781F2A" w:rsidRDefault="00214122" w:rsidP="00214122">
            <w:pPr>
              <w:widowControl w:val="0"/>
              <w:ind w:left="360" w:hanging="360"/>
              <w:rPr>
                <w:sz w:val="20"/>
              </w:rPr>
            </w:pPr>
          </w:p>
          <w:p w14:paraId="451C864E" w14:textId="77777777" w:rsidR="00214122" w:rsidRPr="00781F2A" w:rsidRDefault="00214122" w:rsidP="00214122">
            <w:pPr>
              <w:widowControl w:val="0"/>
              <w:ind w:left="360" w:hanging="360"/>
              <w:rPr>
                <w:sz w:val="20"/>
              </w:rPr>
            </w:pPr>
          </w:p>
          <w:p w14:paraId="72593F5E" w14:textId="77777777" w:rsidR="00214122" w:rsidRPr="00781F2A" w:rsidRDefault="00214122" w:rsidP="00214122">
            <w:pPr>
              <w:widowControl w:val="0"/>
              <w:ind w:left="360" w:hanging="360"/>
              <w:rPr>
                <w:sz w:val="20"/>
              </w:rPr>
            </w:pPr>
          </w:p>
          <w:p w14:paraId="64E0DB9A" w14:textId="77777777" w:rsidR="00214122" w:rsidRPr="00781F2A" w:rsidRDefault="00214122" w:rsidP="00214122">
            <w:pPr>
              <w:widowControl w:val="0"/>
              <w:ind w:left="360" w:hanging="360"/>
              <w:rPr>
                <w:sz w:val="20"/>
              </w:rPr>
            </w:pPr>
          </w:p>
          <w:p w14:paraId="215596DD" w14:textId="77777777" w:rsidR="00214122" w:rsidRPr="00781F2A" w:rsidRDefault="00214122" w:rsidP="00214122">
            <w:pPr>
              <w:widowControl w:val="0"/>
              <w:ind w:left="360" w:hanging="360"/>
              <w:rPr>
                <w:sz w:val="20"/>
              </w:rPr>
            </w:pPr>
            <w:r w:rsidRPr="00781F2A">
              <w:rPr>
                <w:sz w:val="20"/>
              </w:rPr>
              <w:t>and the measure you give will be the measure you get</w:t>
            </w:r>
            <w:r w:rsidR="009C136B" w:rsidRPr="00781F2A">
              <w:rPr>
                <w:sz w:val="20"/>
              </w:rPr>
              <w:t>.</w:t>
            </w:r>
          </w:p>
        </w:tc>
        <w:tc>
          <w:tcPr>
            <w:tcW w:w="3920" w:type="dxa"/>
          </w:tcPr>
          <w:p w14:paraId="6B894FAF" w14:textId="77777777" w:rsidR="00214122" w:rsidRPr="00781F2A" w:rsidRDefault="00214122" w:rsidP="00214122">
            <w:pPr>
              <w:widowControl w:val="0"/>
              <w:ind w:left="360" w:hanging="360"/>
              <w:rPr>
                <w:sz w:val="20"/>
              </w:rPr>
            </w:pPr>
            <w:r w:rsidRPr="00781F2A">
              <w:rPr>
                <w:color w:val="000000"/>
                <w:kern w:val="16"/>
                <w:sz w:val="20"/>
                <w:vertAlign w:val="superscript"/>
              </w:rPr>
              <w:t>37</w:t>
            </w:r>
            <w:r w:rsidR="005337FF" w:rsidRPr="00781F2A">
              <w:rPr>
                <w:sz w:val="20"/>
              </w:rPr>
              <w:t xml:space="preserve"> </w:t>
            </w:r>
            <w:r w:rsidRPr="00781F2A">
              <w:rPr>
                <w:sz w:val="20"/>
              </w:rPr>
              <w:t>Do not judge</w:t>
            </w:r>
            <w:r w:rsidR="00745134" w:rsidRPr="00745134">
              <w:rPr>
                <w:sz w:val="20"/>
              </w:rPr>
              <w:t xml:space="preserve">, </w:t>
            </w:r>
            <w:r w:rsidRPr="00781F2A">
              <w:rPr>
                <w:sz w:val="20"/>
              </w:rPr>
              <w:t>and you will not be judged</w:t>
            </w:r>
            <w:r w:rsidR="009C136B" w:rsidRPr="00781F2A">
              <w:rPr>
                <w:sz w:val="20"/>
              </w:rPr>
              <w:t>;</w:t>
            </w:r>
          </w:p>
          <w:p w14:paraId="0DC2DDA5" w14:textId="77777777" w:rsidR="00214122" w:rsidRPr="00781F2A" w:rsidRDefault="00214122" w:rsidP="00214122">
            <w:pPr>
              <w:widowControl w:val="0"/>
              <w:ind w:left="360" w:hanging="360"/>
              <w:rPr>
                <w:sz w:val="20"/>
              </w:rPr>
            </w:pPr>
            <w:r w:rsidRPr="00781F2A">
              <w:rPr>
                <w:sz w:val="20"/>
              </w:rPr>
              <w:t>do not condemn</w:t>
            </w:r>
            <w:r w:rsidR="00745134" w:rsidRPr="00745134">
              <w:rPr>
                <w:sz w:val="20"/>
              </w:rPr>
              <w:t xml:space="preserve">, </w:t>
            </w:r>
            <w:r w:rsidRPr="00781F2A">
              <w:rPr>
                <w:sz w:val="20"/>
              </w:rPr>
              <w:t>and you will not be condemned</w:t>
            </w:r>
            <w:r w:rsidR="009C136B" w:rsidRPr="00781F2A">
              <w:rPr>
                <w:sz w:val="20"/>
              </w:rPr>
              <w:t>.</w:t>
            </w:r>
          </w:p>
          <w:p w14:paraId="07BDBA2B" w14:textId="77777777" w:rsidR="00214122" w:rsidRPr="00781F2A" w:rsidRDefault="00214122" w:rsidP="00214122">
            <w:pPr>
              <w:widowControl w:val="0"/>
              <w:ind w:left="360" w:hanging="360"/>
              <w:rPr>
                <w:sz w:val="20"/>
              </w:rPr>
            </w:pPr>
            <w:r w:rsidRPr="00781F2A">
              <w:rPr>
                <w:sz w:val="20"/>
              </w:rPr>
              <w:t>Forgive</w:t>
            </w:r>
            <w:r w:rsidR="00745134" w:rsidRPr="00745134">
              <w:rPr>
                <w:sz w:val="20"/>
              </w:rPr>
              <w:t xml:space="preserve">, </w:t>
            </w:r>
            <w:r w:rsidRPr="00781F2A">
              <w:rPr>
                <w:sz w:val="20"/>
              </w:rPr>
              <w:t>and you will be forgiven</w:t>
            </w:r>
            <w:r w:rsidR="009C136B" w:rsidRPr="00781F2A">
              <w:rPr>
                <w:sz w:val="20"/>
              </w:rPr>
              <w:t>;</w:t>
            </w:r>
          </w:p>
          <w:p w14:paraId="149BB214" w14:textId="77777777" w:rsidR="00214122" w:rsidRPr="00781F2A" w:rsidRDefault="00214122" w:rsidP="00214122">
            <w:pPr>
              <w:widowControl w:val="0"/>
              <w:ind w:left="360" w:hanging="360"/>
              <w:rPr>
                <w:sz w:val="20"/>
              </w:rPr>
            </w:pPr>
            <w:r w:rsidRPr="00781F2A">
              <w:rPr>
                <w:color w:val="000000"/>
                <w:kern w:val="16"/>
                <w:sz w:val="20"/>
                <w:vertAlign w:val="superscript"/>
              </w:rPr>
              <w:t>38</w:t>
            </w:r>
            <w:r w:rsidR="005337FF" w:rsidRPr="00781F2A">
              <w:rPr>
                <w:sz w:val="20"/>
              </w:rPr>
              <w:t xml:space="preserve"> </w:t>
            </w:r>
            <w:r w:rsidRPr="00781F2A">
              <w:rPr>
                <w:sz w:val="20"/>
              </w:rPr>
              <w:t>give</w:t>
            </w:r>
            <w:r w:rsidR="00745134" w:rsidRPr="00745134">
              <w:rPr>
                <w:sz w:val="20"/>
              </w:rPr>
              <w:t xml:space="preserve">, </w:t>
            </w:r>
            <w:r w:rsidRPr="00781F2A">
              <w:rPr>
                <w:sz w:val="20"/>
              </w:rPr>
              <w:t>and it will be given to you</w:t>
            </w:r>
            <w:r w:rsidR="009C136B" w:rsidRPr="00781F2A">
              <w:rPr>
                <w:sz w:val="20"/>
              </w:rPr>
              <w:t>.</w:t>
            </w:r>
          </w:p>
          <w:p w14:paraId="340B746B" w14:textId="77777777" w:rsidR="00214122" w:rsidRPr="00781F2A" w:rsidRDefault="00214122" w:rsidP="00214122">
            <w:pPr>
              <w:widowControl w:val="0"/>
              <w:ind w:left="360" w:hanging="360"/>
              <w:rPr>
                <w:sz w:val="20"/>
              </w:rPr>
            </w:pPr>
            <w:r w:rsidRPr="00781F2A">
              <w:rPr>
                <w:sz w:val="20"/>
              </w:rPr>
              <w:t>A good measure</w:t>
            </w:r>
            <w:r w:rsidR="00745134" w:rsidRPr="00745134">
              <w:rPr>
                <w:sz w:val="20"/>
              </w:rPr>
              <w:t xml:space="preserve">, </w:t>
            </w:r>
            <w:r w:rsidRPr="00781F2A">
              <w:rPr>
                <w:sz w:val="20"/>
              </w:rPr>
              <w:t>pressed down</w:t>
            </w:r>
            <w:r w:rsidR="00745134" w:rsidRPr="00745134">
              <w:rPr>
                <w:sz w:val="20"/>
              </w:rPr>
              <w:t xml:space="preserve">, </w:t>
            </w:r>
            <w:r w:rsidRPr="00781F2A">
              <w:rPr>
                <w:sz w:val="20"/>
              </w:rPr>
              <w:t>shaken together</w:t>
            </w:r>
            <w:r w:rsidR="00745134" w:rsidRPr="00745134">
              <w:rPr>
                <w:sz w:val="20"/>
              </w:rPr>
              <w:t xml:space="preserve">, </w:t>
            </w:r>
            <w:r w:rsidRPr="00781F2A">
              <w:rPr>
                <w:sz w:val="20"/>
              </w:rPr>
              <w:t>running over</w:t>
            </w:r>
            <w:r w:rsidR="00745134" w:rsidRPr="00745134">
              <w:rPr>
                <w:sz w:val="20"/>
              </w:rPr>
              <w:t xml:space="preserve">, </w:t>
            </w:r>
            <w:r w:rsidRPr="00781F2A">
              <w:rPr>
                <w:sz w:val="20"/>
              </w:rPr>
              <w:t>will be put into your lap</w:t>
            </w:r>
            <w:r w:rsidR="009C136B" w:rsidRPr="00781F2A">
              <w:rPr>
                <w:sz w:val="20"/>
              </w:rPr>
              <w:t>;</w:t>
            </w:r>
          </w:p>
          <w:p w14:paraId="367E0DD4" w14:textId="77777777" w:rsidR="00214122" w:rsidRPr="00781F2A" w:rsidRDefault="00214122" w:rsidP="00214122">
            <w:pPr>
              <w:widowControl w:val="0"/>
              <w:ind w:left="360" w:hanging="360"/>
              <w:rPr>
                <w:sz w:val="20"/>
              </w:rPr>
            </w:pPr>
            <w:r w:rsidRPr="00781F2A">
              <w:rPr>
                <w:sz w:val="20"/>
              </w:rPr>
              <w:t>for the measure you give will be the measure you get back</w:t>
            </w:r>
            <w:r w:rsidR="009C136B" w:rsidRPr="00781F2A">
              <w:rPr>
                <w:sz w:val="20"/>
              </w:rPr>
              <w:t>.</w:t>
            </w:r>
          </w:p>
        </w:tc>
        <w:tc>
          <w:tcPr>
            <w:tcW w:w="3921" w:type="dxa"/>
          </w:tcPr>
          <w:p w14:paraId="1CE55981" w14:textId="77777777" w:rsidR="00214122" w:rsidRPr="00781F2A" w:rsidRDefault="00214122" w:rsidP="00214122">
            <w:pPr>
              <w:widowControl w:val="0"/>
              <w:ind w:left="360" w:hanging="360"/>
              <w:rPr>
                <w:sz w:val="20"/>
              </w:rPr>
            </w:pPr>
          </w:p>
          <w:p w14:paraId="25A77B63" w14:textId="77777777" w:rsidR="00214122" w:rsidRPr="00781F2A" w:rsidRDefault="00214122" w:rsidP="00214122">
            <w:pPr>
              <w:widowControl w:val="0"/>
              <w:ind w:left="360" w:hanging="360"/>
              <w:rPr>
                <w:sz w:val="20"/>
              </w:rPr>
            </w:pPr>
          </w:p>
          <w:p w14:paraId="2535506B" w14:textId="77777777" w:rsidR="00214122" w:rsidRPr="00781F2A" w:rsidRDefault="00214122" w:rsidP="00214122">
            <w:pPr>
              <w:widowControl w:val="0"/>
              <w:ind w:left="360" w:hanging="360"/>
              <w:rPr>
                <w:sz w:val="20"/>
              </w:rPr>
            </w:pPr>
          </w:p>
          <w:p w14:paraId="095AEF58" w14:textId="77777777" w:rsidR="00214122" w:rsidRPr="00781F2A" w:rsidRDefault="00214122" w:rsidP="00214122">
            <w:pPr>
              <w:widowControl w:val="0"/>
              <w:ind w:left="360" w:hanging="360"/>
              <w:rPr>
                <w:sz w:val="20"/>
              </w:rPr>
            </w:pPr>
          </w:p>
          <w:p w14:paraId="009CA79D" w14:textId="77777777" w:rsidR="00214122" w:rsidRPr="00781F2A" w:rsidRDefault="00214122" w:rsidP="00214122">
            <w:pPr>
              <w:widowControl w:val="0"/>
              <w:ind w:left="360" w:hanging="360"/>
              <w:rPr>
                <w:sz w:val="20"/>
              </w:rPr>
            </w:pPr>
          </w:p>
          <w:p w14:paraId="14D6DEB2" w14:textId="77777777" w:rsidR="00214122" w:rsidRPr="00781F2A" w:rsidRDefault="00214122" w:rsidP="00214122">
            <w:pPr>
              <w:widowControl w:val="0"/>
              <w:ind w:left="360" w:hanging="360"/>
              <w:rPr>
                <w:sz w:val="16"/>
              </w:rPr>
            </w:pPr>
            <w:r w:rsidRPr="00781F2A">
              <w:rPr>
                <w:sz w:val="16"/>
              </w:rPr>
              <w:t xml:space="preserve">Mark </w:t>
            </w:r>
            <w:r w:rsidRPr="00781F2A">
              <w:rPr>
                <w:b/>
                <w:sz w:val="16"/>
              </w:rPr>
              <w:t>4</w:t>
            </w:r>
            <w:r w:rsidRPr="00781F2A">
              <w:rPr>
                <w:sz w:val="16"/>
              </w:rPr>
              <w:t xml:space="preserve"> </w:t>
            </w:r>
            <w:r w:rsidRPr="00781F2A">
              <w:rPr>
                <w:color w:val="000000"/>
                <w:kern w:val="16"/>
                <w:sz w:val="16"/>
                <w:vertAlign w:val="superscript"/>
              </w:rPr>
              <w:t>24</w:t>
            </w:r>
            <w:r w:rsidR="00D810B4" w:rsidRPr="00781F2A">
              <w:rPr>
                <w:rFonts w:cs="LRS System 4"/>
                <w:sz w:val="16"/>
              </w:rPr>
              <w:t xml:space="preserve"> </w:t>
            </w:r>
            <w:r w:rsidRPr="00781F2A">
              <w:rPr>
                <w:sz w:val="16"/>
              </w:rPr>
              <w:t>Pay attention to what you hear</w:t>
            </w:r>
            <w:r w:rsidR="009C136B" w:rsidRPr="00781F2A">
              <w:rPr>
                <w:sz w:val="16"/>
              </w:rPr>
              <w:t xml:space="preserve">; </w:t>
            </w:r>
            <w:r w:rsidRPr="00781F2A">
              <w:rPr>
                <w:sz w:val="16"/>
              </w:rPr>
              <w:t>the measure you give will be the measure you get</w:t>
            </w:r>
            <w:r w:rsidR="00745134" w:rsidRPr="00745134">
              <w:rPr>
                <w:sz w:val="16"/>
              </w:rPr>
              <w:t xml:space="preserve">, </w:t>
            </w:r>
            <w:r w:rsidRPr="00781F2A">
              <w:rPr>
                <w:sz w:val="16"/>
              </w:rPr>
              <w:t>and still more will be given you</w:t>
            </w:r>
            <w:r w:rsidR="009C136B" w:rsidRPr="00781F2A">
              <w:rPr>
                <w:sz w:val="16"/>
              </w:rPr>
              <w:t>.</w:t>
            </w:r>
          </w:p>
          <w:p w14:paraId="122A1009" w14:textId="77777777" w:rsidR="00214122" w:rsidRPr="00781F2A" w:rsidRDefault="00214122" w:rsidP="00214122">
            <w:pPr>
              <w:widowControl w:val="0"/>
              <w:ind w:left="360" w:hanging="360"/>
              <w:rPr>
                <w:sz w:val="16"/>
              </w:rPr>
            </w:pPr>
            <w:r w:rsidRPr="00781F2A">
              <w:rPr>
                <w:color w:val="000000"/>
                <w:kern w:val="16"/>
                <w:sz w:val="16"/>
                <w:vertAlign w:val="superscript"/>
              </w:rPr>
              <w:t>25</w:t>
            </w:r>
            <w:r w:rsidR="00D810B4" w:rsidRPr="00781F2A">
              <w:rPr>
                <w:rFonts w:cs="LRS System 4"/>
                <w:sz w:val="16"/>
              </w:rPr>
              <w:t xml:space="preserve"> </w:t>
            </w:r>
            <w:r w:rsidRPr="00781F2A">
              <w:rPr>
                <w:sz w:val="16"/>
              </w:rPr>
              <w:t>For to those who have</w:t>
            </w:r>
            <w:r w:rsidR="00745134" w:rsidRPr="00745134">
              <w:rPr>
                <w:sz w:val="16"/>
              </w:rPr>
              <w:t xml:space="preserve">, </w:t>
            </w:r>
            <w:r w:rsidRPr="00781F2A">
              <w:rPr>
                <w:sz w:val="16"/>
              </w:rPr>
              <w:t>more will be given</w:t>
            </w:r>
            <w:r w:rsidR="009C136B" w:rsidRPr="00781F2A">
              <w:rPr>
                <w:sz w:val="16"/>
              </w:rPr>
              <w:t>;</w:t>
            </w:r>
          </w:p>
          <w:p w14:paraId="72B5DF2D" w14:textId="77777777" w:rsidR="00214122" w:rsidRPr="00781F2A" w:rsidRDefault="00214122" w:rsidP="00214122">
            <w:pPr>
              <w:widowControl w:val="0"/>
              <w:ind w:left="360" w:hanging="360"/>
              <w:rPr>
                <w:sz w:val="16"/>
              </w:rPr>
            </w:pPr>
            <w:r w:rsidRPr="00781F2A">
              <w:rPr>
                <w:sz w:val="16"/>
              </w:rPr>
              <w:t>and from those who have nothing</w:t>
            </w:r>
            <w:r w:rsidR="00745134" w:rsidRPr="00745134">
              <w:rPr>
                <w:sz w:val="16"/>
              </w:rPr>
              <w:t xml:space="preserve">, </w:t>
            </w:r>
            <w:r w:rsidRPr="00781F2A">
              <w:rPr>
                <w:sz w:val="16"/>
              </w:rPr>
              <w:t>even what they have will be taken away</w:t>
            </w:r>
            <w:r w:rsidR="009C136B" w:rsidRPr="00781F2A">
              <w:rPr>
                <w:sz w:val="16"/>
              </w:rPr>
              <w:t>.</w:t>
            </w:r>
          </w:p>
        </w:tc>
      </w:tr>
      <w:tr w:rsidR="00214122" w:rsidRPr="00781F2A" w14:paraId="42BC4793" w14:textId="77777777" w:rsidTr="00214122">
        <w:tc>
          <w:tcPr>
            <w:tcW w:w="5335" w:type="dxa"/>
          </w:tcPr>
          <w:p w14:paraId="18095366" w14:textId="77777777" w:rsidR="00214122" w:rsidRPr="00781F2A" w:rsidRDefault="00214122" w:rsidP="00214122">
            <w:pPr>
              <w:widowControl w:val="0"/>
              <w:ind w:left="360" w:hanging="360"/>
              <w:rPr>
                <w:sz w:val="20"/>
              </w:rPr>
            </w:pPr>
          </w:p>
        </w:tc>
        <w:tc>
          <w:tcPr>
            <w:tcW w:w="3920" w:type="dxa"/>
          </w:tcPr>
          <w:p w14:paraId="38D141BA" w14:textId="77777777" w:rsidR="00214122" w:rsidRPr="00781F2A" w:rsidRDefault="00214122" w:rsidP="00214122">
            <w:pPr>
              <w:widowControl w:val="0"/>
              <w:ind w:left="360" w:hanging="360"/>
              <w:rPr>
                <w:sz w:val="20"/>
              </w:rPr>
            </w:pPr>
            <w:r w:rsidRPr="00781F2A">
              <w:rPr>
                <w:color w:val="000000"/>
                <w:kern w:val="16"/>
                <w:sz w:val="20"/>
                <w:vertAlign w:val="superscript"/>
              </w:rPr>
              <w:t>39</w:t>
            </w:r>
            <w:r w:rsidR="005337FF" w:rsidRPr="00781F2A">
              <w:rPr>
                <w:sz w:val="20"/>
              </w:rPr>
              <w:t xml:space="preserve"> </w:t>
            </w:r>
            <w:r w:rsidRPr="00781F2A">
              <w:rPr>
                <w:sz w:val="20"/>
              </w:rPr>
              <w:t>He also told them a parable</w:t>
            </w:r>
            <w:r w:rsidR="009C136B" w:rsidRPr="00781F2A">
              <w:rPr>
                <w:sz w:val="20"/>
              </w:rPr>
              <w:t>:</w:t>
            </w:r>
          </w:p>
          <w:p w14:paraId="4ED355F6" w14:textId="77777777" w:rsidR="00214122" w:rsidRPr="00781F2A" w:rsidRDefault="00214122" w:rsidP="00214122">
            <w:pPr>
              <w:widowControl w:val="0"/>
              <w:ind w:left="360" w:hanging="360"/>
              <w:rPr>
                <w:sz w:val="20"/>
              </w:rPr>
            </w:pPr>
            <w:r w:rsidRPr="00781F2A">
              <w:rPr>
                <w:sz w:val="20"/>
              </w:rPr>
              <w:t>Can a blind person guide a blind person</w:t>
            </w:r>
            <w:r w:rsidR="009C136B" w:rsidRPr="00781F2A">
              <w:rPr>
                <w:sz w:val="20"/>
              </w:rPr>
              <w:t>?</w:t>
            </w:r>
          </w:p>
          <w:p w14:paraId="1C958C98" w14:textId="77777777" w:rsidR="00214122" w:rsidRPr="00781F2A" w:rsidRDefault="00214122" w:rsidP="00214122">
            <w:pPr>
              <w:widowControl w:val="0"/>
              <w:ind w:left="360" w:hanging="360"/>
              <w:rPr>
                <w:sz w:val="20"/>
              </w:rPr>
            </w:pPr>
            <w:r w:rsidRPr="00781F2A">
              <w:rPr>
                <w:sz w:val="20"/>
              </w:rPr>
              <w:t>Will not both fall into a pit</w:t>
            </w:r>
            <w:r w:rsidR="009C136B" w:rsidRPr="00781F2A">
              <w:rPr>
                <w:sz w:val="20"/>
              </w:rPr>
              <w:t>?</w:t>
            </w:r>
          </w:p>
        </w:tc>
        <w:tc>
          <w:tcPr>
            <w:tcW w:w="3921" w:type="dxa"/>
          </w:tcPr>
          <w:p w14:paraId="303F6EF9" w14:textId="77777777" w:rsidR="00214122" w:rsidRPr="00781F2A" w:rsidRDefault="00214122" w:rsidP="00214122">
            <w:pPr>
              <w:ind w:left="360" w:hanging="360"/>
              <w:rPr>
                <w:sz w:val="16"/>
              </w:rPr>
            </w:pPr>
            <w:r w:rsidRPr="00781F2A">
              <w:rPr>
                <w:sz w:val="16"/>
              </w:rPr>
              <w:t xml:space="preserve">Matt </w:t>
            </w:r>
            <w:r w:rsidRPr="00781F2A">
              <w:rPr>
                <w:b/>
                <w:sz w:val="16"/>
              </w:rPr>
              <w:t>15</w:t>
            </w:r>
            <w:r w:rsidRPr="00781F2A">
              <w:rPr>
                <w:sz w:val="16"/>
              </w:rPr>
              <w:t xml:space="preserve"> </w:t>
            </w:r>
            <w:r w:rsidRPr="00781F2A">
              <w:rPr>
                <w:color w:val="000000"/>
                <w:kern w:val="16"/>
                <w:sz w:val="16"/>
                <w:vertAlign w:val="superscript"/>
              </w:rPr>
              <w:t>14</w:t>
            </w:r>
            <w:r w:rsidR="00D810B4" w:rsidRPr="00781F2A">
              <w:rPr>
                <w:rFonts w:cs="LRS System 4"/>
                <w:sz w:val="16"/>
              </w:rPr>
              <w:t xml:space="preserve"> </w:t>
            </w:r>
            <w:r w:rsidRPr="00781F2A">
              <w:rPr>
                <w:sz w:val="16"/>
              </w:rPr>
              <w:t>Let them</w:t>
            </w:r>
            <w:r w:rsidR="009C136B" w:rsidRPr="00781F2A">
              <w:rPr>
                <w:sz w:val="16"/>
              </w:rPr>
              <w:t xml:space="preserve"> [</w:t>
            </w:r>
            <w:r w:rsidRPr="00781F2A">
              <w:rPr>
                <w:sz w:val="16"/>
              </w:rPr>
              <w:t>the Pharisees</w:t>
            </w:r>
            <w:r w:rsidR="009C136B" w:rsidRPr="00781F2A">
              <w:rPr>
                <w:sz w:val="16"/>
              </w:rPr>
              <w:t xml:space="preserve">] </w:t>
            </w:r>
            <w:r w:rsidRPr="00781F2A">
              <w:rPr>
                <w:sz w:val="16"/>
              </w:rPr>
              <w:t>alone</w:t>
            </w:r>
            <w:r w:rsidR="009C136B" w:rsidRPr="00781F2A">
              <w:rPr>
                <w:sz w:val="16"/>
              </w:rPr>
              <w:t>;</w:t>
            </w:r>
          </w:p>
          <w:p w14:paraId="0C911270" w14:textId="77777777" w:rsidR="00214122" w:rsidRPr="00781F2A" w:rsidRDefault="00214122" w:rsidP="00214122">
            <w:pPr>
              <w:ind w:left="360" w:hanging="360"/>
              <w:rPr>
                <w:sz w:val="16"/>
              </w:rPr>
            </w:pPr>
            <w:r w:rsidRPr="00781F2A">
              <w:rPr>
                <w:sz w:val="16"/>
              </w:rPr>
              <w:tab/>
              <w:t>they are blind guides of the blind</w:t>
            </w:r>
            <w:r w:rsidR="009C136B" w:rsidRPr="00781F2A">
              <w:rPr>
                <w:sz w:val="16"/>
              </w:rPr>
              <w:t>.</w:t>
            </w:r>
          </w:p>
          <w:p w14:paraId="347D0D35" w14:textId="77777777" w:rsidR="00214122" w:rsidRPr="00781F2A" w:rsidRDefault="00214122" w:rsidP="00214122">
            <w:pPr>
              <w:ind w:left="360" w:hanging="360"/>
              <w:rPr>
                <w:sz w:val="16"/>
              </w:rPr>
            </w:pPr>
            <w:r w:rsidRPr="00781F2A">
              <w:rPr>
                <w:sz w:val="16"/>
              </w:rPr>
              <w:tab/>
              <w:t>And if one blind person guides another</w:t>
            </w:r>
            <w:r w:rsidR="00745134" w:rsidRPr="00745134">
              <w:rPr>
                <w:sz w:val="16"/>
              </w:rPr>
              <w:t>,</w:t>
            </w:r>
          </w:p>
          <w:p w14:paraId="3C707EC6" w14:textId="77777777" w:rsidR="00214122" w:rsidRPr="00781F2A" w:rsidRDefault="00214122" w:rsidP="00214122">
            <w:pPr>
              <w:ind w:left="360" w:hanging="360"/>
              <w:rPr>
                <w:sz w:val="16"/>
              </w:rPr>
            </w:pPr>
            <w:r w:rsidRPr="00781F2A">
              <w:rPr>
                <w:sz w:val="16"/>
              </w:rPr>
              <w:tab/>
              <w:t>both will fall into a pit</w:t>
            </w:r>
            <w:r w:rsidR="009C136B" w:rsidRPr="00781F2A">
              <w:rPr>
                <w:sz w:val="16"/>
              </w:rPr>
              <w:t>.</w:t>
            </w:r>
          </w:p>
        </w:tc>
      </w:tr>
      <w:tr w:rsidR="00214122" w:rsidRPr="00781F2A" w14:paraId="214F48B4" w14:textId="77777777" w:rsidTr="00214122">
        <w:tc>
          <w:tcPr>
            <w:tcW w:w="5335" w:type="dxa"/>
          </w:tcPr>
          <w:p w14:paraId="4C129D7B" w14:textId="77777777" w:rsidR="00214122" w:rsidRPr="00781F2A" w:rsidRDefault="00214122" w:rsidP="00214122">
            <w:pPr>
              <w:widowControl w:val="0"/>
              <w:ind w:left="360" w:hanging="360"/>
              <w:rPr>
                <w:sz w:val="20"/>
              </w:rPr>
            </w:pPr>
          </w:p>
        </w:tc>
        <w:tc>
          <w:tcPr>
            <w:tcW w:w="3920" w:type="dxa"/>
          </w:tcPr>
          <w:p w14:paraId="013051AD" w14:textId="77777777" w:rsidR="00214122" w:rsidRPr="00781F2A" w:rsidRDefault="00214122" w:rsidP="00214122">
            <w:pPr>
              <w:widowControl w:val="0"/>
              <w:ind w:left="360" w:hanging="360"/>
              <w:rPr>
                <w:sz w:val="20"/>
              </w:rPr>
            </w:pPr>
            <w:r w:rsidRPr="00781F2A">
              <w:rPr>
                <w:color w:val="000000"/>
                <w:kern w:val="16"/>
                <w:sz w:val="20"/>
                <w:vertAlign w:val="superscript"/>
              </w:rPr>
              <w:t>40</w:t>
            </w:r>
            <w:r w:rsidR="005337FF" w:rsidRPr="00781F2A">
              <w:rPr>
                <w:sz w:val="20"/>
              </w:rPr>
              <w:t xml:space="preserve"> </w:t>
            </w:r>
            <w:r w:rsidRPr="00781F2A">
              <w:rPr>
                <w:sz w:val="20"/>
              </w:rPr>
              <w:t>A disciple is not above the teacher</w:t>
            </w:r>
            <w:r w:rsidR="00745134" w:rsidRPr="00745134">
              <w:rPr>
                <w:sz w:val="20"/>
              </w:rPr>
              <w:t>,</w:t>
            </w:r>
          </w:p>
          <w:p w14:paraId="35BA1318" w14:textId="77777777" w:rsidR="00214122" w:rsidRPr="00781F2A" w:rsidRDefault="00214122" w:rsidP="00214122">
            <w:pPr>
              <w:widowControl w:val="0"/>
              <w:ind w:left="360" w:hanging="360"/>
              <w:rPr>
                <w:sz w:val="20"/>
              </w:rPr>
            </w:pPr>
            <w:r w:rsidRPr="00781F2A">
              <w:rPr>
                <w:sz w:val="20"/>
              </w:rPr>
              <w:t>but everyone who is fully qualified will be like the teacher</w:t>
            </w:r>
            <w:r w:rsidR="009C136B" w:rsidRPr="00781F2A">
              <w:rPr>
                <w:sz w:val="20"/>
              </w:rPr>
              <w:t>.</w:t>
            </w:r>
          </w:p>
        </w:tc>
        <w:tc>
          <w:tcPr>
            <w:tcW w:w="3921" w:type="dxa"/>
          </w:tcPr>
          <w:p w14:paraId="3E7B50DE" w14:textId="77777777" w:rsidR="00214122" w:rsidRPr="00781F2A" w:rsidRDefault="00214122" w:rsidP="00214122">
            <w:pPr>
              <w:ind w:left="360" w:hanging="360"/>
              <w:rPr>
                <w:sz w:val="16"/>
              </w:rPr>
            </w:pPr>
            <w:r w:rsidRPr="00781F2A">
              <w:rPr>
                <w:sz w:val="16"/>
              </w:rPr>
              <w:t xml:space="preserve">Matt </w:t>
            </w:r>
            <w:r w:rsidRPr="00781F2A">
              <w:rPr>
                <w:b/>
                <w:sz w:val="16"/>
              </w:rPr>
              <w:t>10</w:t>
            </w:r>
            <w:r w:rsidRPr="00781F2A">
              <w:rPr>
                <w:sz w:val="16"/>
              </w:rPr>
              <w:t xml:space="preserve"> </w:t>
            </w:r>
            <w:r w:rsidRPr="00781F2A">
              <w:rPr>
                <w:color w:val="000000"/>
                <w:kern w:val="16"/>
                <w:sz w:val="16"/>
                <w:vertAlign w:val="superscript"/>
              </w:rPr>
              <w:t>24</w:t>
            </w:r>
            <w:r w:rsidR="00D810B4" w:rsidRPr="00781F2A">
              <w:rPr>
                <w:rFonts w:cs="LRS System 4"/>
                <w:sz w:val="16"/>
              </w:rPr>
              <w:t xml:space="preserve"> </w:t>
            </w:r>
            <w:r w:rsidRPr="00781F2A">
              <w:rPr>
                <w:sz w:val="16"/>
              </w:rPr>
              <w:t>A disciple is not above the teacher</w:t>
            </w:r>
            <w:r w:rsidR="00745134" w:rsidRPr="00745134">
              <w:rPr>
                <w:sz w:val="16"/>
              </w:rPr>
              <w:t>,</w:t>
            </w:r>
          </w:p>
          <w:p w14:paraId="1BDA2F17" w14:textId="77777777" w:rsidR="00214122" w:rsidRPr="00781F2A" w:rsidRDefault="00214122" w:rsidP="00214122">
            <w:pPr>
              <w:ind w:left="360" w:hanging="360"/>
              <w:rPr>
                <w:sz w:val="16"/>
              </w:rPr>
            </w:pPr>
            <w:r w:rsidRPr="00781F2A">
              <w:rPr>
                <w:sz w:val="16"/>
              </w:rPr>
              <w:tab/>
              <w:t>nor a slave above the master</w:t>
            </w:r>
            <w:r w:rsidR="009C136B" w:rsidRPr="00781F2A">
              <w:rPr>
                <w:sz w:val="16"/>
              </w:rPr>
              <w:t>;</w:t>
            </w:r>
          </w:p>
          <w:p w14:paraId="1C4D420D" w14:textId="77777777" w:rsidR="00214122" w:rsidRPr="00781F2A" w:rsidRDefault="00214122" w:rsidP="00214122">
            <w:pPr>
              <w:ind w:left="360" w:hanging="360"/>
              <w:rPr>
                <w:sz w:val="16"/>
              </w:rPr>
            </w:pPr>
            <w:r w:rsidRPr="00781F2A">
              <w:rPr>
                <w:color w:val="000000"/>
                <w:kern w:val="16"/>
                <w:sz w:val="16"/>
                <w:vertAlign w:val="superscript"/>
              </w:rPr>
              <w:t>25</w:t>
            </w:r>
            <w:r w:rsidR="00D810B4" w:rsidRPr="00781F2A">
              <w:rPr>
                <w:rFonts w:cs="LRS System 4"/>
                <w:sz w:val="16"/>
              </w:rPr>
              <w:t xml:space="preserve"> </w:t>
            </w:r>
            <w:r w:rsidRPr="00781F2A">
              <w:rPr>
                <w:sz w:val="16"/>
              </w:rPr>
              <w:t>it is enough for the disciple to be like the teacher</w:t>
            </w:r>
            <w:r w:rsidR="00745134" w:rsidRPr="00745134">
              <w:rPr>
                <w:sz w:val="16"/>
              </w:rPr>
              <w:t>,</w:t>
            </w:r>
          </w:p>
          <w:p w14:paraId="5AEBA524" w14:textId="77777777" w:rsidR="00214122" w:rsidRPr="00781F2A" w:rsidRDefault="00214122" w:rsidP="00214122">
            <w:pPr>
              <w:ind w:left="360" w:hanging="360"/>
              <w:rPr>
                <w:sz w:val="16"/>
              </w:rPr>
            </w:pPr>
            <w:r w:rsidRPr="00781F2A">
              <w:rPr>
                <w:sz w:val="16"/>
              </w:rPr>
              <w:tab/>
              <w:t>and the slave like the master</w:t>
            </w:r>
            <w:r w:rsidR="009C136B" w:rsidRPr="00781F2A">
              <w:rPr>
                <w:sz w:val="16"/>
              </w:rPr>
              <w:t>.</w:t>
            </w:r>
          </w:p>
          <w:p w14:paraId="1D2B4DAB" w14:textId="77777777" w:rsidR="00214122" w:rsidRPr="00781F2A" w:rsidRDefault="00214122" w:rsidP="00214122">
            <w:pPr>
              <w:ind w:left="360" w:hanging="360"/>
              <w:rPr>
                <w:sz w:val="16"/>
              </w:rPr>
            </w:pPr>
            <w:r w:rsidRPr="00781F2A">
              <w:rPr>
                <w:sz w:val="16"/>
              </w:rPr>
              <w:t>If they have called the master of the house Beelzebul</w:t>
            </w:r>
            <w:r w:rsidR="00745134" w:rsidRPr="00745134">
              <w:rPr>
                <w:sz w:val="16"/>
              </w:rPr>
              <w:t xml:space="preserve">, </w:t>
            </w:r>
            <w:r w:rsidRPr="00781F2A">
              <w:rPr>
                <w:sz w:val="16"/>
              </w:rPr>
              <w:t xml:space="preserve">how much more will they malign those of his </w:t>
            </w:r>
            <w:r w:rsidRPr="00781F2A">
              <w:rPr>
                <w:sz w:val="16"/>
              </w:rPr>
              <w:lastRenderedPageBreak/>
              <w:t>household</w:t>
            </w:r>
            <w:r w:rsidR="009C136B" w:rsidRPr="00781F2A">
              <w:rPr>
                <w:sz w:val="16"/>
              </w:rPr>
              <w:t>!</w:t>
            </w:r>
          </w:p>
        </w:tc>
      </w:tr>
      <w:tr w:rsidR="00214122" w:rsidRPr="00781F2A" w14:paraId="2A75BB39" w14:textId="77777777" w:rsidTr="00214122">
        <w:tc>
          <w:tcPr>
            <w:tcW w:w="5335" w:type="dxa"/>
          </w:tcPr>
          <w:p w14:paraId="79A4E1FA" w14:textId="77777777" w:rsidR="00214122" w:rsidRPr="00781F2A" w:rsidRDefault="00214122" w:rsidP="00214122">
            <w:pPr>
              <w:widowControl w:val="0"/>
              <w:ind w:left="360" w:hanging="360"/>
              <w:rPr>
                <w:sz w:val="20"/>
              </w:rPr>
            </w:pPr>
            <w:r w:rsidRPr="00781F2A">
              <w:rPr>
                <w:color w:val="000000"/>
                <w:kern w:val="16"/>
                <w:sz w:val="20"/>
                <w:vertAlign w:val="superscript"/>
              </w:rPr>
              <w:lastRenderedPageBreak/>
              <w:t>3</w:t>
            </w:r>
            <w:r w:rsidR="005337FF" w:rsidRPr="00781F2A">
              <w:rPr>
                <w:sz w:val="20"/>
              </w:rPr>
              <w:t xml:space="preserve"> </w:t>
            </w:r>
            <w:r w:rsidRPr="00781F2A">
              <w:rPr>
                <w:sz w:val="20"/>
              </w:rPr>
              <w:t>Why do you see the speck in your neighbor</w:t>
            </w:r>
            <w:r w:rsidR="009C136B" w:rsidRPr="00781F2A">
              <w:rPr>
                <w:sz w:val="20"/>
              </w:rPr>
              <w:t>’</w:t>
            </w:r>
            <w:r w:rsidRPr="00781F2A">
              <w:rPr>
                <w:sz w:val="20"/>
              </w:rPr>
              <w:t>s eye</w:t>
            </w:r>
            <w:r w:rsidR="00745134" w:rsidRPr="00745134">
              <w:rPr>
                <w:sz w:val="20"/>
              </w:rPr>
              <w:t>,</w:t>
            </w:r>
          </w:p>
          <w:p w14:paraId="457E23B0" w14:textId="77777777" w:rsidR="00214122" w:rsidRPr="00781F2A" w:rsidRDefault="00214122" w:rsidP="00214122">
            <w:pPr>
              <w:widowControl w:val="0"/>
              <w:ind w:left="360" w:hanging="360"/>
              <w:rPr>
                <w:sz w:val="20"/>
              </w:rPr>
            </w:pPr>
          </w:p>
          <w:p w14:paraId="132BF81F" w14:textId="77777777" w:rsidR="00214122" w:rsidRPr="00781F2A" w:rsidRDefault="00214122" w:rsidP="00214122">
            <w:pPr>
              <w:widowControl w:val="0"/>
              <w:ind w:left="360" w:hanging="360"/>
              <w:rPr>
                <w:sz w:val="20"/>
              </w:rPr>
            </w:pPr>
            <w:r w:rsidRPr="00781F2A">
              <w:rPr>
                <w:sz w:val="20"/>
              </w:rPr>
              <w:tab/>
              <w:t>but do not notice the log in your own eye</w:t>
            </w:r>
            <w:r w:rsidR="009C136B" w:rsidRPr="00781F2A">
              <w:rPr>
                <w:sz w:val="20"/>
              </w:rPr>
              <w:t>?</w:t>
            </w:r>
          </w:p>
          <w:p w14:paraId="18DA874B" w14:textId="77777777" w:rsidR="00214122" w:rsidRPr="00781F2A" w:rsidRDefault="00214122" w:rsidP="00214122">
            <w:pPr>
              <w:widowControl w:val="0"/>
              <w:ind w:left="360" w:hanging="360"/>
              <w:rPr>
                <w:sz w:val="20"/>
              </w:rPr>
            </w:pPr>
          </w:p>
          <w:p w14:paraId="12850D68" w14:textId="77777777" w:rsidR="00214122" w:rsidRPr="00781F2A" w:rsidRDefault="00214122" w:rsidP="00214122">
            <w:pPr>
              <w:widowControl w:val="0"/>
              <w:ind w:left="360" w:hanging="360"/>
              <w:rPr>
                <w:sz w:val="20"/>
              </w:rPr>
            </w:pPr>
            <w:r w:rsidRPr="00781F2A">
              <w:rPr>
                <w:color w:val="000000"/>
                <w:kern w:val="16"/>
                <w:sz w:val="20"/>
                <w:vertAlign w:val="superscript"/>
              </w:rPr>
              <w:t>4</w:t>
            </w:r>
            <w:r w:rsidR="005337FF" w:rsidRPr="00781F2A">
              <w:rPr>
                <w:sz w:val="20"/>
              </w:rPr>
              <w:t xml:space="preserve"> </w:t>
            </w:r>
            <w:r w:rsidRPr="00781F2A">
              <w:rPr>
                <w:sz w:val="20"/>
              </w:rPr>
              <w:t>Or how can you say to your neighbor</w:t>
            </w:r>
            <w:r w:rsidR="00745134" w:rsidRPr="00745134">
              <w:rPr>
                <w:sz w:val="20"/>
              </w:rPr>
              <w:t>,</w:t>
            </w:r>
          </w:p>
          <w:p w14:paraId="15601B5C" w14:textId="77777777" w:rsidR="00214122" w:rsidRPr="00781F2A" w:rsidRDefault="00214122" w:rsidP="00214122">
            <w:pPr>
              <w:widowControl w:val="0"/>
              <w:ind w:left="360" w:hanging="360"/>
              <w:rPr>
                <w:sz w:val="20"/>
              </w:rPr>
            </w:pPr>
            <w:r w:rsidRPr="00781F2A">
              <w:rPr>
                <w:sz w:val="20"/>
              </w:rPr>
              <w:tab/>
            </w:r>
            <w:r w:rsidR="009C136B" w:rsidRPr="00781F2A">
              <w:rPr>
                <w:sz w:val="20"/>
              </w:rPr>
              <w:t>‘</w:t>
            </w:r>
            <w:r w:rsidRPr="00781F2A">
              <w:rPr>
                <w:sz w:val="20"/>
              </w:rPr>
              <w:t>Let me take the speck out of your eye</w:t>
            </w:r>
            <w:r w:rsidR="00745134" w:rsidRPr="00745134">
              <w:rPr>
                <w:sz w:val="20"/>
              </w:rPr>
              <w:t>,</w:t>
            </w:r>
            <w:r w:rsidR="009C136B" w:rsidRPr="00781F2A">
              <w:rPr>
                <w:sz w:val="20"/>
              </w:rPr>
              <w:t>’</w:t>
            </w:r>
          </w:p>
          <w:p w14:paraId="23066454" w14:textId="77777777" w:rsidR="00214122" w:rsidRPr="00781F2A" w:rsidRDefault="00214122" w:rsidP="00214122">
            <w:pPr>
              <w:widowControl w:val="0"/>
              <w:ind w:left="360" w:hanging="360"/>
              <w:rPr>
                <w:sz w:val="20"/>
              </w:rPr>
            </w:pPr>
          </w:p>
          <w:p w14:paraId="47439E11" w14:textId="77777777" w:rsidR="00214122" w:rsidRPr="00781F2A" w:rsidRDefault="00214122" w:rsidP="00214122">
            <w:pPr>
              <w:widowControl w:val="0"/>
              <w:ind w:left="360" w:hanging="360"/>
              <w:rPr>
                <w:sz w:val="20"/>
              </w:rPr>
            </w:pPr>
            <w:r w:rsidRPr="00781F2A">
              <w:rPr>
                <w:sz w:val="20"/>
              </w:rPr>
              <w:tab/>
              <w:t>while the log is in your own eye</w:t>
            </w:r>
            <w:r w:rsidR="009C136B" w:rsidRPr="00781F2A">
              <w:rPr>
                <w:sz w:val="20"/>
              </w:rPr>
              <w:t>?</w:t>
            </w:r>
          </w:p>
          <w:p w14:paraId="0813CAD2" w14:textId="77777777" w:rsidR="00214122" w:rsidRPr="00781F2A" w:rsidRDefault="00214122" w:rsidP="00214122">
            <w:pPr>
              <w:widowControl w:val="0"/>
              <w:ind w:left="360" w:hanging="360"/>
              <w:rPr>
                <w:sz w:val="20"/>
              </w:rPr>
            </w:pPr>
          </w:p>
          <w:p w14:paraId="7A588931" w14:textId="77777777" w:rsidR="00214122" w:rsidRPr="00781F2A" w:rsidRDefault="00214122" w:rsidP="00214122">
            <w:pPr>
              <w:widowControl w:val="0"/>
              <w:ind w:left="360" w:hanging="360"/>
              <w:rPr>
                <w:sz w:val="20"/>
              </w:rPr>
            </w:pPr>
            <w:r w:rsidRPr="00781F2A">
              <w:rPr>
                <w:color w:val="000000"/>
                <w:kern w:val="16"/>
                <w:sz w:val="20"/>
                <w:vertAlign w:val="superscript"/>
              </w:rPr>
              <w:t>5</w:t>
            </w:r>
            <w:r w:rsidR="005337FF" w:rsidRPr="00781F2A">
              <w:rPr>
                <w:sz w:val="20"/>
              </w:rPr>
              <w:t xml:space="preserve"> </w:t>
            </w:r>
            <w:r w:rsidRPr="00781F2A">
              <w:rPr>
                <w:sz w:val="20"/>
              </w:rPr>
              <w:t>You hypocrite</w:t>
            </w:r>
            <w:r w:rsidR="00745134" w:rsidRPr="00745134">
              <w:rPr>
                <w:sz w:val="20"/>
              </w:rPr>
              <w:t>,</w:t>
            </w:r>
          </w:p>
          <w:p w14:paraId="319411C4" w14:textId="77777777" w:rsidR="00214122" w:rsidRPr="00781F2A" w:rsidRDefault="00214122" w:rsidP="00214122">
            <w:pPr>
              <w:widowControl w:val="0"/>
              <w:ind w:left="360" w:hanging="360"/>
              <w:rPr>
                <w:sz w:val="20"/>
              </w:rPr>
            </w:pPr>
            <w:r w:rsidRPr="00781F2A">
              <w:rPr>
                <w:sz w:val="20"/>
              </w:rPr>
              <w:t>first take the log out of your own eye</w:t>
            </w:r>
            <w:r w:rsidR="00745134" w:rsidRPr="00745134">
              <w:rPr>
                <w:sz w:val="20"/>
              </w:rPr>
              <w:t>,</w:t>
            </w:r>
          </w:p>
          <w:p w14:paraId="187A5483" w14:textId="77777777" w:rsidR="00214122" w:rsidRPr="00781F2A" w:rsidRDefault="00214122" w:rsidP="00214122">
            <w:pPr>
              <w:widowControl w:val="0"/>
              <w:ind w:left="360" w:hanging="360"/>
              <w:rPr>
                <w:sz w:val="20"/>
              </w:rPr>
            </w:pPr>
            <w:r w:rsidRPr="00781F2A">
              <w:rPr>
                <w:sz w:val="20"/>
              </w:rPr>
              <w:t>and then you will see clearly to take the speck out of your neighbor</w:t>
            </w:r>
            <w:r w:rsidR="009C136B" w:rsidRPr="00781F2A">
              <w:rPr>
                <w:sz w:val="20"/>
              </w:rPr>
              <w:t>’</w:t>
            </w:r>
            <w:r w:rsidRPr="00781F2A">
              <w:rPr>
                <w:sz w:val="20"/>
              </w:rPr>
              <w:t>s eye</w:t>
            </w:r>
            <w:r w:rsidR="009C136B" w:rsidRPr="00781F2A">
              <w:rPr>
                <w:sz w:val="20"/>
              </w:rPr>
              <w:t>.</w:t>
            </w:r>
          </w:p>
        </w:tc>
        <w:tc>
          <w:tcPr>
            <w:tcW w:w="3920" w:type="dxa"/>
          </w:tcPr>
          <w:p w14:paraId="2808E3EF" w14:textId="77777777" w:rsidR="00214122" w:rsidRPr="00781F2A" w:rsidRDefault="00214122" w:rsidP="00214122">
            <w:pPr>
              <w:widowControl w:val="0"/>
              <w:ind w:left="360" w:hanging="360"/>
              <w:rPr>
                <w:sz w:val="20"/>
              </w:rPr>
            </w:pPr>
            <w:r w:rsidRPr="00781F2A">
              <w:rPr>
                <w:color w:val="000000"/>
                <w:kern w:val="16"/>
                <w:sz w:val="20"/>
                <w:vertAlign w:val="superscript"/>
              </w:rPr>
              <w:t>41</w:t>
            </w:r>
            <w:r w:rsidR="005337FF" w:rsidRPr="00781F2A">
              <w:rPr>
                <w:sz w:val="20"/>
              </w:rPr>
              <w:t xml:space="preserve"> </w:t>
            </w:r>
            <w:r w:rsidRPr="00781F2A">
              <w:rPr>
                <w:sz w:val="20"/>
              </w:rPr>
              <w:t>Why do you see the speck in your neigh</w:t>
            </w:r>
            <w:r w:rsidRPr="00781F2A">
              <w:rPr>
                <w:sz w:val="20"/>
              </w:rPr>
              <w:softHyphen/>
              <w:t>bor</w:t>
            </w:r>
            <w:r w:rsidR="009C136B" w:rsidRPr="00781F2A">
              <w:rPr>
                <w:sz w:val="20"/>
              </w:rPr>
              <w:t>’</w:t>
            </w:r>
            <w:r w:rsidRPr="00781F2A">
              <w:rPr>
                <w:sz w:val="20"/>
              </w:rPr>
              <w:t>s eye</w:t>
            </w:r>
            <w:r w:rsidR="00745134" w:rsidRPr="00745134">
              <w:rPr>
                <w:sz w:val="20"/>
              </w:rPr>
              <w:t>,</w:t>
            </w:r>
          </w:p>
          <w:p w14:paraId="781D0018" w14:textId="77777777" w:rsidR="00214122" w:rsidRPr="00781F2A" w:rsidRDefault="00214122" w:rsidP="00214122">
            <w:pPr>
              <w:widowControl w:val="0"/>
              <w:tabs>
                <w:tab w:val="left" w:pos="365"/>
              </w:tabs>
              <w:ind w:left="605" w:hanging="605"/>
              <w:rPr>
                <w:sz w:val="20"/>
              </w:rPr>
            </w:pPr>
            <w:r w:rsidRPr="00781F2A">
              <w:rPr>
                <w:sz w:val="20"/>
              </w:rPr>
              <w:tab/>
              <w:t>but do not notice the log in your own eye</w:t>
            </w:r>
            <w:r w:rsidR="009C136B" w:rsidRPr="00781F2A">
              <w:rPr>
                <w:sz w:val="20"/>
              </w:rPr>
              <w:t>?</w:t>
            </w:r>
          </w:p>
          <w:p w14:paraId="0B99825F" w14:textId="77777777" w:rsidR="00214122" w:rsidRPr="00781F2A" w:rsidRDefault="00214122" w:rsidP="00214122">
            <w:pPr>
              <w:widowControl w:val="0"/>
              <w:ind w:left="360" w:hanging="360"/>
              <w:rPr>
                <w:sz w:val="20"/>
              </w:rPr>
            </w:pPr>
            <w:r w:rsidRPr="00781F2A">
              <w:rPr>
                <w:color w:val="000000"/>
                <w:kern w:val="16"/>
                <w:sz w:val="20"/>
                <w:vertAlign w:val="superscript"/>
              </w:rPr>
              <w:t>42</w:t>
            </w:r>
            <w:r w:rsidR="005337FF" w:rsidRPr="00781F2A">
              <w:rPr>
                <w:sz w:val="20"/>
              </w:rPr>
              <w:t xml:space="preserve"> </w:t>
            </w:r>
            <w:r w:rsidRPr="00781F2A">
              <w:rPr>
                <w:sz w:val="20"/>
              </w:rPr>
              <w:t>Or how can you say to your neighbor</w:t>
            </w:r>
            <w:r w:rsidR="00745134" w:rsidRPr="00745134">
              <w:rPr>
                <w:sz w:val="20"/>
              </w:rPr>
              <w:t>,</w:t>
            </w:r>
          </w:p>
          <w:p w14:paraId="1B2B2E7C" w14:textId="77777777" w:rsidR="00214122" w:rsidRPr="00781F2A" w:rsidRDefault="00214122" w:rsidP="00214122">
            <w:pPr>
              <w:widowControl w:val="0"/>
              <w:tabs>
                <w:tab w:val="left" w:pos="365"/>
              </w:tabs>
              <w:ind w:left="605" w:hanging="605"/>
              <w:rPr>
                <w:sz w:val="20"/>
              </w:rPr>
            </w:pPr>
            <w:r w:rsidRPr="00781F2A">
              <w:rPr>
                <w:sz w:val="20"/>
              </w:rPr>
              <w:tab/>
            </w:r>
            <w:r w:rsidR="009C136B" w:rsidRPr="00781F2A">
              <w:rPr>
                <w:sz w:val="20"/>
              </w:rPr>
              <w:t>‘</w:t>
            </w:r>
            <w:r w:rsidRPr="00781F2A">
              <w:rPr>
                <w:sz w:val="20"/>
              </w:rPr>
              <w:t>Friend</w:t>
            </w:r>
            <w:r w:rsidR="00745134" w:rsidRPr="00745134">
              <w:rPr>
                <w:sz w:val="20"/>
              </w:rPr>
              <w:t xml:space="preserve">, </w:t>
            </w:r>
            <w:r w:rsidRPr="00781F2A">
              <w:rPr>
                <w:sz w:val="20"/>
              </w:rPr>
              <w:t>let me take out the speck in your eye</w:t>
            </w:r>
            <w:r w:rsidR="00745134" w:rsidRPr="00745134">
              <w:rPr>
                <w:sz w:val="20"/>
              </w:rPr>
              <w:t>,</w:t>
            </w:r>
            <w:r w:rsidR="009C136B" w:rsidRPr="00781F2A">
              <w:rPr>
                <w:sz w:val="20"/>
              </w:rPr>
              <w:t>’</w:t>
            </w:r>
          </w:p>
          <w:p w14:paraId="62A318D2" w14:textId="77777777" w:rsidR="00214122" w:rsidRPr="00781F2A" w:rsidRDefault="00214122" w:rsidP="00214122">
            <w:pPr>
              <w:widowControl w:val="0"/>
              <w:tabs>
                <w:tab w:val="left" w:pos="365"/>
              </w:tabs>
              <w:ind w:left="605" w:hanging="605"/>
              <w:rPr>
                <w:sz w:val="20"/>
              </w:rPr>
            </w:pPr>
            <w:r w:rsidRPr="00781F2A">
              <w:rPr>
                <w:sz w:val="20"/>
              </w:rPr>
              <w:tab/>
              <w:t>when you yourself do not see the log in your own eye</w:t>
            </w:r>
            <w:r w:rsidR="009C136B" w:rsidRPr="00781F2A">
              <w:rPr>
                <w:sz w:val="20"/>
              </w:rPr>
              <w:t>?</w:t>
            </w:r>
          </w:p>
          <w:p w14:paraId="25FC1EF6" w14:textId="77777777" w:rsidR="00214122" w:rsidRPr="00781F2A" w:rsidRDefault="00214122" w:rsidP="00214122">
            <w:pPr>
              <w:widowControl w:val="0"/>
              <w:ind w:left="360" w:hanging="360"/>
              <w:rPr>
                <w:sz w:val="20"/>
              </w:rPr>
            </w:pPr>
            <w:r w:rsidRPr="00781F2A">
              <w:rPr>
                <w:sz w:val="20"/>
              </w:rPr>
              <w:t>You hypocrite</w:t>
            </w:r>
            <w:r w:rsidR="00745134" w:rsidRPr="00745134">
              <w:rPr>
                <w:sz w:val="20"/>
              </w:rPr>
              <w:t>,</w:t>
            </w:r>
          </w:p>
          <w:p w14:paraId="543C81B5" w14:textId="77777777" w:rsidR="00214122" w:rsidRPr="00781F2A" w:rsidRDefault="00214122" w:rsidP="00214122">
            <w:pPr>
              <w:widowControl w:val="0"/>
              <w:ind w:left="360" w:hanging="360"/>
              <w:rPr>
                <w:sz w:val="20"/>
              </w:rPr>
            </w:pPr>
            <w:r w:rsidRPr="00781F2A">
              <w:rPr>
                <w:sz w:val="20"/>
              </w:rPr>
              <w:tab/>
              <w:t>first take the log out of your own eye</w:t>
            </w:r>
            <w:r w:rsidR="00745134" w:rsidRPr="00745134">
              <w:rPr>
                <w:sz w:val="20"/>
              </w:rPr>
              <w:t>,</w:t>
            </w:r>
          </w:p>
          <w:p w14:paraId="3048DB64" w14:textId="77777777" w:rsidR="00214122" w:rsidRPr="00781F2A" w:rsidRDefault="00214122" w:rsidP="00214122">
            <w:pPr>
              <w:widowControl w:val="0"/>
              <w:tabs>
                <w:tab w:val="left" w:pos="365"/>
              </w:tabs>
              <w:ind w:left="605" w:hanging="605"/>
              <w:rPr>
                <w:sz w:val="20"/>
              </w:rPr>
            </w:pPr>
            <w:r w:rsidRPr="00781F2A">
              <w:rPr>
                <w:sz w:val="20"/>
              </w:rPr>
              <w:tab/>
              <w:t>and then you will see clearly to take the speck out of your neighbor</w:t>
            </w:r>
            <w:r w:rsidR="009C136B" w:rsidRPr="00781F2A">
              <w:rPr>
                <w:sz w:val="20"/>
              </w:rPr>
              <w:t>’</w:t>
            </w:r>
            <w:r w:rsidRPr="00781F2A">
              <w:rPr>
                <w:sz w:val="20"/>
              </w:rPr>
              <w:t>s eye</w:t>
            </w:r>
            <w:r w:rsidR="009C136B" w:rsidRPr="00781F2A">
              <w:rPr>
                <w:sz w:val="20"/>
              </w:rPr>
              <w:t>.</w:t>
            </w:r>
          </w:p>
        </w:tc>
        <w:tc>
          <w:tcPr>
            <w:tcW w:w="3921" w:type="dxa"/>
          </w:tcPr>
          <w:p w14:paraId="76154E9C" w14:textId="77777777" w:rsidR="00214122" w:rsidRPr="00781F2A" w:rsidRDefault="00214122" w:rsidP="00214122">
            <w:pPr>
              <w:ind w:left="360" w:hanging="360"/>
              <w:rPr>
                <w:sz w:val="16"/>
              </w:rPr>
            </w:pPr>
          </w:p>
        </w:tc>
      </w:tr>
      <w:tr w:rsidR="00214122" w:rsidRPr="00781F2A" w14:paraId="0B76F969" w14:textId="77777777" w:rsidTr="00214122">
        <w:tc>
          <w:tcPr>
            <w:tcW w:w="5335" w:type="dxa"/>
          </w:tcPr>
          <w:p w14:paraId="019C39A0" w14:textId="77777777" w:rsidR="00214122" w:rsidRPr="00781F2A" w:rsidRDefault="00214122" w:rsidP="00214122">
            <w:pPr>
              <w:widowControl w:val="0"/>
              <w:ind w:left="360" w:hanging="360"/>
              <w:rPr>
                <w:sz w:val="20"/>
              </w:rPr>
            </w:pPr>
            <w:r w:rsidRPr="00781F2A">
              <w:rPr>
                <w:color w:val="000000"/>
                <w:kern w:val="16"/>
                <w:sz w:val="20"/>
                <w:vertAlign w:val="superscript"/>
              </w:rPr>
              <w:t>6</w:t>
            </w:r>
            <w:r w:rsidR="005337FF" w:rsidRPr="00781F2A">
              <w:rPr>
                <w:sz w:val="20"/>
              </w:rPr>
              <w:t xml:space="preserve"> </w:t>
            </w:r>
            <w:r w:rsidRPr="00781F2A">
              <w:rPr>
                <w:sz w:val="20"/>
              </w:rPr>
              <w:t>Do not give what is holy to dogs</w:t>
            </w:r>
            <w:r w:rsidR="009C136B" w:rsidRPr="00781F2A">
              <w:rPr>
                <w:sz w:val="20"/>
              </w:rPr>
              <w:t>;</w:t>
            </w:r>
          </w:p>
          <w:p w14:paraId="615B6047" w14:textId="77777777" w:rsidR="00214122" w:rsidRPr="00781F2A" w:rsidRDefault="00214122" w:rsidP="00214122">
            <w:pPr>
              <w:widowControl w:val="0"/>
              <w:ind w:left="360" w:hanging="360"/>
              <w:rPr>
                <w:sz w:val="20"/>
              </w:rPr>
            </w:pPr>
            <w:r w:rsidRPr="00781F2A">
              <w:rPr>
                <w:sz w:val="20"/>
              </w:rPr>
              <w:t>and do not throw your pearls before swine</w:t>
            </w:r>
            <w:r w:rsidR="00745134" w:rsidRPr="00745134">
              <w:rPr>
                <w:sz w:val="20"/>
              </w:rPr>
              <w:t>,</w:t>
            </w:r>
          </w:p>
          <w:p w14:paraId="098963A2" w14:textId="77777777" w:rsidR="00214122" w:rsidRPr="00781F2A" w:rsidRDefault="00214122" w:rsidP="00214122">
            <w:pPr>
              <w:widowControl w:val="0"/>
              <w:tabs>
                <w:tab w:val="left" w:pos="360"/>
              </w:tabs>
              <w:ind w:left="720" w:hanging="720"/>
              <w:rPr>
                <w:sz w:val="20"/>
              </w:rPr>
            </w:pPr>
            <w:r w:rsidRPr="00781F2A">
              <w:rPr>
                <w:sz w:val="20"/>
              </w:rPr>
              <w:tab/>
              <w:t>or they will trample them under foot and turn and maul you</w:t>
            </w:r>
            <w:r w:rsidR="009C136B" w:rsidRPr="00781F2A">
              <w:rPr>
                <w:sz w:val="20"/>
              </w:rPr>
              <w:t>.</w:t>
            </w:r>
          </w:p>
        </w:tc>
        <w:tc>
          <w:tcPr>
            <w:tcW w:w="3920" w:type="dxa"/>
          </w:tcPr>
          <w:p w14:paraId="76BFE2A3" w14:textId="77777777" w:rsidR="00214122" w:rsidRPr="00781F2A" w:rsidRDefault="00214122" w:rsidP="00214122">
            <w:pPr>
              <w:widowControl w:val="0"/>
              <w:ind w:left="360" w:hanging="360"/>
              <w:rPr>
                <w:sz w:val="20"/>
              </w:rPr>
            </w:pPr>
          </w:p>
        </w:tc>
        <w:tc>
          <w:tcPr>
            <w:tcW w:w="3921" w:type="dxa"/>
          </w:tcPr>
          <w:p w14:paraId="3A668E89" w14:textId="77777777" w:rsidR="00214122" w:rsidRPr="00781F2A" w:rsidRDefault="00214122" w:rsidP="00214122">
            <w:pPr>
              <w:widowControl w:val="0"/>
              <w:ind w:left="360" w:hanging="360"/>
              <w:rPr>
                <w:sz w:val="16"/>
              </w:rPr>
            </w:pPr>
          </w:p>
        </w:tc>
      </w:tr>
      <w:tr w:rsidR="00214122" w:rsidRPr="00781F2A" w14:paraId="4FE77A17" w14:textId="77777777" w:rsidTr="00214122">
        <w:tc>
          <w:tcPr>
            <w:tcW w:w="5335" w:type="dxa"/>
          </w:tcPr>
          <w:p w14:paraId="6E4AEA3D" w14:textId="77777777" w:rsidR="00214122" w:rsidRPr="00781F2A" w:rsidRDefault="00214122" w:rsidP="00214122">
            <w:pPr>
              <w:widowControl w:val="0"/>
              <w:ind w:left="360" w:hanging="360"/>
              <w:rPr>
                <w:sz w:val="20"/>
              </w:rPr>
            </w:pPr>
            <w:r w:rsidRPr="00781F2A">
              <w:rPr>
                <w:color w:val="000000"/>
                <w:kern w:val="16"/>
                <w:sz w:val="20"/>
                <w:vertAlign w:val="superscript"/>
              </w:rPr>
              <w:t>7</w:t>
            </w:r>
            <w:r w:rsidR="005337FF" w:rsidRPr="00781F2A">
              <w:rPr>
                <w:sz w:val="20"/>
              </w:rPr>
              <w:t xml:space="preserve"> </w:t>
            </w:r>
            <w:r w:rsidRPr="00781F2A">
              <w:rPr>
                <w:sz w:val="20"/>
              </w:rPr>
              <w:t>Ask</w:t>
            </w:r>
            <w:r w:rsidR="00745134" w:rsidRPr="00745134">
              <w:rPr>
                <w:sz w:val="20"/>
              </w:rPr>
              <w:t xml:space="preserve">, </w:t>
            </w:r>
            <w:r w:rsidRPr="00781F2A">
              <w:rPr>
                <w:sz w:val="20"/>
              </w:rPr>
              <w:t>and it will be given you</w:t>
            </w:r>
            <w:r w:rsidR="009C136B" w:rsidRPr="00781F2A">
              <w:rPr>
                <w:sz w:val="20"/>
              </w:rPr>
              <w:t>;</w:t>
            </w:r>
          </w:p>
          <w:p w14:paraId="4B090FBC" w14:textId="77777777" w:rsidR="00214122" w:rsidRPr="00781F2A" w:rsidRDefault="00214122" w:rsidP="00214122">
            <w:pPr>
              <w:widowControl w:val="0"/>
              <w:ind w:left="360" w:hanging="360"/>
              <w:rPr>
                <w:sz w:val="20"/>
              </w:rPr>
            </w:pPr>
            <w:r w:rsidRPr="00781F2A">
              <w:rPr>
                <w:sz w:val="20"/>
              </w:rPr>
              <w:t>search</w:t>
            </w:r>
            <w:r w:rsidR="00745134" w:rsidRPr="00745134">
              <w:rPr>
                <w:sz w:val="20"/>
              </w:rPr>
              <w:t xml:space="preserve">, </w:t>
            </w:r>
            <w:r w:rsidRPr="00781F2A">
              <w:rPr>
                <w:sz w:val="20"/>
              </w:rPr>
              <w:t>and you will find</w:t>
            </w:r>
            <w:r w:rsidR="009C136B" w:rsidRPr="00781F2A">
              <w:rPr>
                <w:sz w:val="20"/>
              </w:rPr>
              <w:t>;</w:t>
            </w:r>
          </w:p>
          <w:p w14:paraId="35AD7697" w14:textId="77777777" w:rsidR="00214122" w:rsidRPr="00781F2A" w:rsidRDefault="00214122" w:rsidP="00214122">
            <w:pPr>
              <w:widowControl w:val="0"/>
              <w:ind w:left="360" w:hanging="360"/>
              <w:rPr>
                <w:sz w:val="20"/>
              </w:rPr>
            </w:pPr>
            <w:r w:rsidRPr="00781F2A">
              <w:rPr>
                <w:sz w:val="20"/>
              </w:rPr>
              <w:t>knock</w:t>
            </w:r>
            <w:r w:rsidR="00745134" w:rsidRPr="00745134">
              <w:rPr>
                <w:sz w:val="20"/>
              </w:rPr>
              <w:t xml:space="preserve">, </w:t>
            </w:r>
            <w:r w:rsidRPr="00781F2A">
              <w:rPr>
                <w:sz w:val="20"/>
              </w:rPr>
              <w:t>and the door will be opened for you</w:t>
            </w:r>
            <w:r w:rsidR="009C136B" w:rsidRPr="00781F2A">
              <w:rPr>
                <w:sz w:val="20"/>
              </w:rPr>
              <w:t>.</w:t>
            </w:r>
          </w:p>
          <w:p w14:paraId="5AAB49C8" w14:textId="77777777" w:rsidR="00214122" w:rsidRPr="00781F2A" w:rsidRDefault="00214122" w:rsidP="00214122">
            <w:pPr>
              <w:widowControl w:val="0"/>
              <w:ind w:left="360" w:hanging="360"/>
              <w:rPr>
                <w:sz w:val="20"/>
              </w:rPr>
            </w:pPr>
            <w:r w:rsidRPr="00781F2A">
              <w:rPr>
                <w:color w:val="000000"/>
                <w:kern w:val="16"/>
                <w:sz w:val="20"/>
                <w:vertAlign w:val="superscript"/>
              </w:rPr>
              <w:t>8</w:t>
            </w:r>
            <w:r w:rsidR="005337FF" w:rsidRPr="00781F2A">
              <w:rPr>
                <w:sz w:val="20"/>
              </w:rPr>
              <w:t xml:space="preserve"> </w:t>
            </w:r>
            <w:r w:rsidRPr="00781F2A">
              <w:rPr>
                <w:sz w:val="20"/>
              </w:rPr>
              <w:t>For everyone who asks receives</w:t>
            </w:r>
            <w:r w:rsidR="00745134" w:rsidRPr="00745134">
              <w:rPr>
                <w:sz w:val="20"/>
              </w:rPr>
              <w:t>,</w:t>
            </w:r>
          </w:p>
          <w:p w14:paraId="783A7012" w14:textId="77777777" w:rsidR="00214122" w:rsidRPr="00781F2A" w:rsidRDefault="00214122" w:rsidP="00214122">
            <w:pPr>
              <w:widowControl w:val="0"/>
              <w:ind w:left="360" w:hanging="360"/>
              <w:rPr>
                <w:sz w:val="20"/>
              </w:rPr>
            </w:pPr>
            <w:r w:rsidRPr="00781F2A">
              <w:rPr>
                <w:sz w:val="20"/>
              </w:rPr>
              <w:t>and everyone who searches finds</w:t>
            </w:r>
            <w:r w:rsidR="00745134" w:rsidRPr="00745134">
              <w:rPr>
                <w:sz w:val="20"/>
              </w:rPr>
              <w:t>,</w:t>
            </w:r>
          </w:p>
          <w:p w14:paraId="74EA4A63" w14:textId="77777777" w:rsidR="00214122" w:rsidRPr="00781F2A" w:rsidRDefault="00214122" w:rsidP="00214122">
            <w:pPr>
              <w:widowControl w:val="0"/>
              <w:ind w:left="360" w:hanging="360"/>
              <w:rPr>
                <w:sz w:val="20"/>
              </w:rPr>
            </w:pPr>
            <w:r w:rsidRPr="00781F2A">
              <w:rPr>
                <w:sz w:val="20"/>
              </w:rPr>
              <w:t>and for everyone who knocks</w:t>
            </w:r>
            <w:r w:rsidR="00745134" w:rsidRPr="00745134">
              <w:rPr>
                <w:sz w:val="20"/>
              </w:rPr>
              <w:t xml:space="preserve">, </w:t>
            </w:r>
            <w:r w:rsidRPr="00781F2A">
              <w:rPr>
                <w:sz w:val="20"/>
              </w:rPr>
              <w:t>the door will be opened</w:t>
            </w:r>
            <w:r w:rsidR="009C136B" w:rsidRPr="00781F2A">
              <w:rPr>
                <w:sz w:val="20"/>
              </w:rPr>
              <w:t>.</w:t>
            </w:r>
          </w:p>
          <w:p w14:paraId="5B34AEE0" w14:textId="77777777" w:rsidR="00214122" w:rsidRPr="00781F2A" w:rsidRDefault="00214122" w:rsidP="00214122">
            <w:pPr>
              <w:widowControl w:val="0"/>
              <w:ind w:left="360" w:hanging="360"/>
              <w:rPr>
                <w:sz w:val="20"/>
              </w:rPr>
            </w:pPr>
            <w:r w:rsidRPr="00781F2A">
              <w:rPr>
                <w:color w:val="000000"/>
                <w:kern w:val="16"/>
                <w:sz w:val="20"/>
                <w:vertAlign w:val="superscript"/>
              </w:rPr>
              <w:t>9</w:t>
            </w:r>
            <w:r w:rsidR="005337FF" w:rsidRPr="00781F2A">
              <w:rPr>
                <w:sz w:val="20"/>
              </w:rPr>
              <w:t xml:space="preserve"> </w:t>
            </w:r>
            <w:r w:rsidRPr="00781F2A">
              <w:rPr>
                <w:sz w:val="20"/>
              </w:rPr>
              <w:t>Is there anyone among you who</w:t>
            </w:r>
            <w:r w:rsidR="00745134" w:rsidRPr="00745134">
              <w:rPr>
                <w:sz w:val="20"/>
              </w:rPr>
              <w:t>,</w:t>
            </w:r>
          </w:p>
          <w:p w14:paraId="0F25AB68" w14:textId="77777777" w:rsidR="00214122" w:rsidRPr="00781F2A" w:rsidRDefault="00214122" w:rsidP="00214122">
            <w:pPr>
              <w:widowControl w:val="0"/>
              <w:ind w:left="360" w:hanging="360"/>
              <w:rPr>
                <w:sz w:val="20"/>
              </w:rPr>
            </w:pPr>
            <w:r w:rsidRPr="00781F2A">
              <w:rPr>
                <w:sz w:val="20"/>
              </w:rPr>
              <w:tab/>
              <w:t>if your child asks for bread</w:t>
            </w:r>
            <w:r w:rsidR="00745134" w:rsidRPr="00745134">
              <w:rPr>
                <w:sz w:val="20"/>
              </w:rPr>
              <w:t xml:space="preserve">, </w:t>
            </w:r>
            <w:r w:rsidRPr="00781F2A">
              <w:rPr>
                <w:sz w:val="20"/>
              </w:rPr>
              <w:t>will give a stone</w:t>
            </w:r>
            <w:r w:rsidR="009C136B" w:rsidRPr="00781F2A">
              <w:rPr>
                <w:sz w:val="20"/>
              </w:rPr>
              <w:t>?</w:t>
            </w:r>
          </w:p>
          <w:p w14:paraId="332D7B11" w14:textId="77777777" w:rsidR="00214122" w:rsidRPr="00781F2A" w:rsidRDefault="00214122" w:rsidP="00214122">
            <w:pPr>
              <w:widowControl w:val="0"/>
              <w:ind w:left="360" w:hanging="360"/>
              <w:rPr>
                <w:sz w:val="20"/>
              </w:rPr>
            </w:pPr>
            <w:r w:rsidRPr="00781F2A">
              <w:rPr>
                <w:color w:val="000000"/>
                <w:kern w:val="16"/>
                <w:sz w:val="20"/>
              </w:rPr>
              <w:tab/>
            </w:r>
            <w:r w:rsidRPr="00781F2A">
              <w:rPr>
                <w:color w:val="000000"/>
                <w:kern w:val="16"/>
                <w:sz w:val="20"/>
                <w:vertAlign w:val="superscript"/>
              </w:rPr>
              <w:t>10</w:t>
            </w:r>
            <w:r w:rsidR="005337FF" w:rsidRPr="00781F2A">
              <w:rPr>
                <w:sz w:val="20"/>
              </w:rPr>
              <w:t xml:space="preserve"> </w:t>
            </w:r>
            <w:r w:rsidRPr="00781F2A">
              <w:rPr>
                <w:sz w:val="20"/>
              </w:rPr>
              <w:t>Or if the child asks for a fish</w:t>
            </w:r>
            <w:r w:rsidR="00745134" w:rsidRPr="00745134">
              <w:rPr>
                <w:sz w:val="20"/>
              </w:rPr>
              <w:t xml:space="preserve">, </w:t>
            </w:r>
            <w:r w:rsidRPr="00781F2A">
              <w:rPr>
                <w:sz w:val="20"/>
              </w:rPr>
              <w:t>will give a snake</w:t>
            </w:r>
            <w:r w:rsidR="009C136B" w:rsidRPr="00781F2A">
              <w:rPr>
                <w:sz w:val="20"/>
              </w:rPr>
              <w:t>?</w:t>
            </w:r>
          </w:p>
          <w:p w14:paraId="72D6FD2F" w14:textId="77777777" w:rsidR="00214122" w:rsidRPr="00781F2A" w:rsidRDefault="00214122" w:rsidP="00214122">
            <w:pPr>
              <w:widowControl w:val="0"/>
              <w:ind w:left="360" w:hanging="360"/>
              <w:rPr>
                <w:sz w:val="20"/>
              </w:rPr>
            </w:pPr>
            <w:r w:rsidRPr="00781F2A">
              <w:rPr>
                <w:color w:val="000000"/>
                <w:kern w:val="16"/>
                <w:sz w:val="20"/>
                <w:vertAlign w:val="superscript"/>
              </w:rPr>
              <w:t>11</w:t>
            </w:r>
            <w:r w:rsidR="005337FF" w:rsidRPr="00781F2A">
              <w:rPr>
                <w:sz w:val="20"/>
              </w:rPr>
              <w:t xml:space="preserve"> </w:t>
            </w:r>
            <w:r w:rsidRPr="00781F2A">
              <w:rPr>
                <w:sz w:val="20"/>
              </w:rPr>
              <w:t>If you then</w:t>
            </w:r>
            <w:r w:rsidR="00745134" w:rsidRPr="00745134">
              <w:rPr>
                <w:sz w:val="20"/>
              </w:rPr>
              <w:t xml:space="preserve">, </w:t>
            </w:r>
            <w:r w:rsidRPr="00781F2A">
              <w:rPr>
                <w:sz w:val="20"/>
              </w:rPr>
              <w:t>who are evil</w:t>
            </w:r>
            <w:r w:rsidR="00745134" w:rsidRPr="00745134">
              <w:rPr>
                <w:sz w:val="20"/>
              </w:rPr>
              <w:t xml:space="preserve">, </w:t>
            </w:r>
            <w:r w:rsidRPr="00781F2A">
              <w:rPr>
                <w:sz w:val="20"/>
              </w:rPr>
              <w:t>know how to give good gifts to your children</w:t>
            </w:r>
            <w:r w:rsidR="00745134" w:rsidRPr="00745134">
              <w:rPr>
                <w:sz w:val="20"/>
              </w:rPr>
              <w:t xml:space="preserve">, </w:t>
            </w:r>
            <w:r w:rsidRPr="00781F2A">
              <w:rPr>
                <w:sz w:val="20"/>
              </w:rPr>
              <w:t>how much more will your Father in heaven give good things to those who ask him</w:t>
            </w:r>
            <w:r w:rsidR="009C136B" w:rsidRPr="00781F2A">
              <w:rPr>
                <w:sz w:val="20"/>
              </w:rPr>
              <w:t>!</w:t>
            </w:r>
          </w:p>
        </w:tc>
        <w:tc>
          <w:tcPr>
            <w:tcW w:w="3920" w:type="dxa"/>
          </w:tcPr>
          <w:p w14:paraId="3CBBF540" w14:textId="77777777" w:rsidR="00214122" w:rsidRPr="00781F2A" w:rsidRDefault="00214122" w:rsidP="00214122">
            <w:pPr>
              <w:widowControl w:val="0"/>
              <w:ind w:left="360" w:hanging="360"/>
              <w:rPr>
                <w:sz w:val="20"/>
              </w:rPr>
            </w:pPr>
          </w:p>
        </w:tc>
        <w:tc>
          <w:tcPr>
            <w:tcW w:w="3921" w:type="dxa"/>
          </w:tcPr>
          <w:p w14:paraId="11BC77C9" w14:textId="77777777" w:rsidR="00214122" w:rsidRPr="00781F2A" w:rsidRDefault="00214122" w:rsidP="00214122">
            <w:pPr>
              <w:ind w:left="360" w:hanging="360"/>
              <w:rPr>
                <w:sz w:val="16"/>
              </w:rPr>
            </w:pPr>
            <w:r w:rsidRPr="00781F2A">
              <w:rPr>
                <w:sz w:val="16"/>
              </w:rPr>
              <w:t xml:space="preserve">Luke </w:t>
            </w:r>
            <w:r w:rsidRPr="00781F2A">
              <w:rPr>
                <w:b/>
                <w:sz w:val="16"/>
              </w:rPr>
              <w:t>11</w:t>
            </w:r>
            <w:r w:rsidRPr="00781F2A">
              <w:rPr>
                <w:sz w:val="16"/>
              </w:rPr>
              <w:t xml:space="preserve"> </w:t>
            </w:r>
            <w:r w:rsidRPr="00781F2A">
              <w:rPr>
                <w:color w:val="000000"/>
                <w:kern w:val="16"/>
                <w:sz w:val="16"/>
                <w:vertAlign w:val="superscript"/>
              </w:rPr>
              <w:t>9</w:t>
            </w:r>
            <w:r w:rsidR="00D810B4" w:rsidRPr="00781F2A">
              <w:rPr>
                <w:rFonts w:cs="LRS System 4"/>
                <w:sz w:val="16"/>
              </w:rPr>
              <w:t xml:space="preserve"> </w:t>
            </w:r>
            <w:r w:rsidRPr="00781F2A">
              <w:rPr>
                <w:sz w:val="16"/>
              </w:rPr>
              <w:t>So I say to you</w:t>
            </w:r>
            <w:r w:rsidR="00745134" w:rsidRPr="00745134">
              <w:rPr>
                <w:sz w:val="16"/>
              </w:rPr>
              <w:t xml:space="preserve">, </w:t>
            </w:r>
            <w:r w:rsidRPr="00781F2A">
              <w:rPr>
                <w:sz w:val="16"/>
              </w:rPr>
              <w:t>Ask</w:t>
            </w:r>
            <w:r w:rsidR="00745134" w:rsidRPr="00745134">
              <w:rPr>
                <w:sz w:val="16"/>
              </w:rPr>
              <w:t xml:space="preserve">, </w:t>
            </w:r>
            <w:r w:rsidRPr="00781F2A">
              <w:rPr>
                <w:sz w:val="16"/>
              </w:rPr>
              <w:t>and it will be given you</w:t>
            </w:r>
            <w:r w:rsidR="009C136B" w:rsidRPr="00781F2A">
              <w:rPr>
                <w:sz w:val="16"/>
              </w:rPr>
              <w:t>;</w:t>
            </w:r>
          </w:p>
          <w:p w14:paraId="064C2434" w14:textId="77777777" w:rsidR="00214122" w:rsidRPr="00781F2A" w:rsidRDefault="00214122" w:rsidP="00214122">
            <w:pPr>
              <w:ind w:left="360" w:hanging="360"/>
              <w:rPr>
                <w:sz w:val="16"/>
              </w:rPr>
            </w:pPr>
            <w:r w:rsidRPr="00781F2A">
              <w:rPr>
                <w:sz w:val="16"/>
              </w:rPr>
              <w:t>search</w:t>
            </w:r>
            <w:r w:rsidR="00745134" w:rsidRPr="00745134">
              <w:rPr>
                <w:sz w:val="16"/>
              </w:rPr>
              <w:t xml:space="preserve">, </w:t>
            </w:r>
            <w:r w:rsidRPr="00781F2A">
              <w:rPr>
                <w:sz w:val="16"/>
              </w:rPr>
              <w:t>and you will find</w:t>
            </w:r>
            <w:r w:rsidR="009C136B" w:rsidRPr="00781F2A">
              <w:rPr>
                <w:sz w:val="16"/>
              </w:rPr>
              <w:t>;</w:t>
            </w:r>
          </w:p>
          <w:p w14:paraId="32158BA0" w14:textId="77777777" w:rsidR="00214122" w:rsidRPr="00781F2A" w:rsidRDefault="00214122" w:rsidP="00214122">
            <w:pPr>
              <w:ind w:left="360" w:hanging="360"/>
              <w:rPr>
                <w:sz w:val="16"/>
              </w:rPr>
            </w:pPr>
            <w:r w:rsidRPr="00781F2A">
              <w:rPr>
                <w:sz w:val="16"/>
              </w:rPr>
              <w:t>knock</w:t>
            </w:r>
            <w:r w:rsidR="00745134" w:rsidRPr="00745134">
              <w:rPr>
                <w:sz w:val="16"/>
              </w:rPr>
              <w:t xml:space="preserve">, </w:t>
            </w:r>
            <w:r w:rsidRPr="00781F2A">
              <w:rPr>
                <w:sz w:val="16"/>
              </w:rPr>
              <w:t>and the door will be opened for you</w:t>
            </w:r>
            <w:r w:rsidR="009C136B" w:rsidRPr="00781F2A">
              <w:rPr>
                <w:sz w:val="16"/>
              </w:rPr>
              <w:t>.</w:t>
            </w:r>
          </w:p>
          <w:p w14:paraId="7F9A3D75" w14:textId="77777777" w:rsidR="00214122" w:rsidRPr="00781F2A" w:rsidRDefault="00214122" w:rsidP="00214122">
            <w:pPr>
              <w:ind w:left="360" w:hanging="360"/>
              <w:rPr>
                <w:sz w:val="16"/>
              </w:rPr>
            </w:pPr>
            <w:r w:rsidRPr="00781F2A">
              <w:rPr>
                <w:color w:val="000000"/>
                <w:kern w:val="16"/>
                <w:sz w:val="16"/>
                <w:vertAlign w:val="superscript"/>
              </w:rPr>
              <w:t>10</w:t>
            </w:r>
            <w:r w:rsidR="00D810B4" w:rsidRPr="00781F2A">
              <w:rPr>
                <w:rFonts w:cs="LRS System 4"/>
                <w:sz w:val="16"/>
              </w:rPr>
              <w:t xml:space="preserve"> </w:t>
            </w:r>
            <w:r w:rsidRPr="00781F2A">
              <w:rPr>
                <w:sz w:val="16"/>
              </w:rPr>
              <w:t>For everyone who asks receives</w:t>
            </w:r>
            <w:r w:rsidR="00745134" w:rsidRPr="00745134">
              <w:rPr>
                <w:sz w:val="16"/>
              </w:rPr>
              <w:t>,</w:t>
            </w:r>
          </w:p>
          <w:p w14:paraId="5B34A484" w14:textId="77777777" w:rsidR="00214122" w:rsidRPr="00781F2A" w:rsidRDefault="00214122" w:rsidP="00214122">
            <w:pPr>
              <w:ind w:left="360" w:hanging="360"/>
              <w:rPr>
                <w:sz w:val="16"/>
              </w:rPr>
            </w:pPr>
            <w:r w:rsidRPr="00781F2A">
              <w:rPr>
                <w:sz w:val="16"/>
              </w:rPr>
              <w:t>and everyone who searches finds</w:t>
            </w:r>
            <w:r w:rsidR="00745134" w:rsidRPr="00745134">
              <w:rPr>
                <w:sz w:val="16"/>
              </w:rPr>
              <w:t>,</w:t>
            </w:r>
          </w:p>
          <w:p w14:paraId="0D985544" w14:textId="77777777" w:rsidR="00214122" w:rsidRPr="00781F2A" w:rsidRDefault="00214122" w:rsidP="00214122">
            <w:pPr>
              <w:ind w:left="360" w:hanging="360"/>
              <w:rPr>
                <w:sz w:val="16"/>
              </w:rPr>
            </w:pPr>
            <w:r w:rsidRPr="00781F2A">
              <w:rPr>
                <w:sz w:val="16"/>
              </w:rPr>
              <w:t>and for everyone who knocks</w:t>
            </w:r>
            <w:r w:rsidR="00745134" w:rsidRPr="00745134">
              <w:rPr>
                <w:sz w:val="16"/>
              </w:rPr>
              <w:t xml:space="preserve">, </w:t>
            </w:r>
            <w:r w:rsidRPr="00781F2A">
              <w:rPr>
                <w:sz w:val="16"/>
              </w:rPr>
              <w:t>the door will be opened</w:t>
            </w:r>
            <w:r w:rsidR="009C136B" w:rsidRPr="00781F2A">
              <w:rPr>
                <w:sz w:val="16"/>
              </w:rPr>
              <w:t>.</w:t>
            </w:r>
          </w:p>
          <w:p w14:paraId="280BC81A" w14:textId="77777777" w:rsidR="00214122" w:rsidRPr="00781F2A" w:rsidRDefault="00214122" w:rsidP="00214122">
            <w:pPr>
              <w:ind w:left="360" w:hanging="360"/>
              <w:rPr>
                <w:sz w:val="20"/>
              </w:rPr>
            </w:pPr>
          </w:p>
          <w:p w14:paraId="67086256" w14:textId="77777777" w:rsidR="00214122" w:rsidRPr="00781F2A" w:rsidRDefault="00214122" w:rsidP="00214122">
            <w:pPr>
              <w:ind w:left="360" w:hanging="360"/>
              <w:rPr>
                <w:sz w:val="16"/>
              </w:rPr>
            </w:pPr>
            <w:r w:rsidRPr="00781F2A">
              <w:rPr>
                <w:color w:val="000000"/>
                <w:kern w:val="16"/>
                <w:sz w:val="16"/>
                <w:vertAlign w:val="superscript"/>
              </w:rPr>
              <w:t>11</w:t>
            </w:r>
            <w:r w:rsidR="00D810B4" w:rsidRPr="00781F2A">
              <w:rPr>
                <w:rFonts w:cs="LRS System 4"/>
                <w:sz w:val="16"/>
              </w:rPr>
              <w:t xml:space="preserve"> </w:t>
            </w:r>
            <w:r w:rsidRPr="00781F2A">
              <w:rPr>
                <w:sz w:val="16"/>
              </w:rPr>
              <w:t>Is there anyone among you who</w:t>
            </w:r>
            <w:r w:rsidR="00745134" w:rsidRPr="00745134">
              <w:rPr>
                <w:sz w:val="16"/>
              </w:rPr>
              <w:t>,</w:t>
            </w:r>
          </w:p>
          <w:p w14:paraId="47B175BA" w14:textId="77777777" w:rsidR="00214122" w:rsidRPr="00781F2A" w:rsidRDefault="00214122" w:rsidP="00214122">
            <w:pPr>
              <w:ind w:left="360" w:hanging="360"/>
              <w:rPr>
                <w:sz w:val="16"/>
              </w:rPr>
            </w:pPr>
            <w:r w:rsidRPr="00781F2A">
              <w:rPr>
                <w:sz w:val="16"/>
              </w:rPr>
              <w:tab/>
              <w:t>if your child asks for a fish</w:t>
            </w:r>
            <w:r w:rsidR="00745134" w:rsidRPr="00745134">
              <w:rPr>
                <w:sz w:val="16"/>
              </w:rPr>
              <w:t xml:space="preserve">, </w:t>
            </w:r>
            <w:r w:rsidRPr="00781F2A">
              <w:rPr>
                <w:sz w:val="16"/>
              </w:rPr>
              <w:t>will give a snake instead of a fish</w:t>
            </w:r>
            <w:r w:rsidR="009C136B" w:rsidRPr="00781F2A">
              <w:rPr>
                <w:sz w:val="16"/>
              </w:rPr>
              <w:t>?</w:t>
            </w:r>
          </w:p>
          <w:p w14:paraId="7DFE3D67" w14:textId="77777777" w:rsidR="00214122" w:rsidRPr="00781F2A" w:rsidRDefault="00214122" w:rsidP="00214122">
            <w:pPr>
              <w:ind w:left="360" w:hanging="360"/>
              <w:rPr>
                <w:sz w:val="16"/>
              </w:rPr>
            </w:pPr>
            <w:r w:rsidRPr="00781F2A">
              <w:rPr>
                <w:sz w:val="16"/>
              </w:rPr>
              <w:tab/>
            </w:r>
            <w:r w:rsidRPr="00781F2A">
              <w:rPr>
                <w:color w:val="000000"/>
                <w:kern w:val="16"/>
                <w:sz w:val="16"/>
                <w:vertAlign w:val="superscript"/>
              </w:rPr>
              <w:t>12</w:t>
            </w:r>
            <w:r w:rsidR="00D810B4" w:rsidRPr="00781F2A">
              <w:rPr>
                <w:rFonts w:cs="LRS System 4"/>
                <w:sz w:val="16"/>
              </w:rPr>
              <w:t xml:space="preserve"> </w:t>
            </w:r>
            <w:r w:rsidRPr="00781F2A">
              <w:rPr>
                <w:sz w:val="16"/>
              </w:rPr>
              <w:t>Or if the child asks for an egg</w:t>
            </w:r>
            <w:r w:rsidR="00745134" w:rsidRPr="00745134">
              <w:rPr>
                <w:sz w:val="16"/>
              </w:rPr>
              <w:t xml:space="preserve">, </w:t>
            </w:r>
            <w:r w:rsidRPr="00781F2A">
              <w:rPr>
                <w:sz w:val="16"/>
              </w:rPr>
              <w:t>will give a scorpion</w:t>
            </w:r>
            <w:r w:rsidR="009C136B" w:rsidRPr="00781F2A">
              <w:rPr>
                <w:sz w:val="16"/>
              </w:rPr>
              <w:t>?</w:t>
            </w:r>
          </w:p>
          <w:p w14:paraId="1D869AA5" w14:textId="77777777" w:rsidR="00214122" w:rsidRPr="00781F2A" w:rsidRDefault="00214122" w:rsidP="00214122">
            <w:pPr>
              <w:ind w:left="360" w:hanging="360"/>
              <w:rPr>
                <w:sz w:val="16"/>
              </w:rPr>
            </w:pPr>
            <w:r w:rsidRPr="00781F2A">
              <w:rPr>
                <w:color w:val="000000"/>
                <w:kern w:val="16"/>
                <w:sz w:val="16"/>
                <w:vertAlign w:val="superscript"/>
              </w:rPr>
              <w:t>13</w:t>
            </w:r>
            <w:r w:rsidR="00D810B4" w:rsidRPr="00781F2A">
              <w:rPr>
                <w:rFonts w:cs="LRS System 4"/>
                <w:sz w:val="16"/>
              </w:rPr>
              <w:t xml:space="preserve"> </w:t>
            </w:r>
            <w:r w:rsidRPr="00781F2A">
              <w:rPr>
                <w:sz w:val="16"/>
              </w:rPr>
              <w:t>If you then</w:t>
            </w:r>
            <w:r w:rsidR="00745134" w:rsidRPr="00745134">
              <w:rPr>
                <w:sz w:val="16"/>
              </w:rPr>
              <w:t xml:space="preserve">, </w:t>
            </w:r>
            <w:r w:rsidRPr="00781F2A">
              <w:rPr>
                <w:sz w:val="16"/>
              </w:rPr>
              <w:t>who are evil</w:t>
            </w:r>
            <w:r w:rsidR="00745134" w:rsidRPr="00745134">
              <w:rPr>
                <w:sz w:val="16"/>
              </w:rPr>
              <w:t xml:space="preserve">, </w:t>
            </w:r>
            <w:r w:rsidRPr="00781F2A">
              <w:rPr>
                <w:sz w:val="16"/>
              </w:rPr>
              <w:t>know how to give good gifts to your children</w:t>
            </w:r>
            <w:r w:rsidR="00745134" w:rsidRPr="00745134">
              <w:rPr>
                <w:sz w:val="16"/>
              </w:rPr>
              <w:t xml:space="preserve">, </w:t>
            </w:r>
            <w:r w:rsidRPr="00781F2A">
              <w:rPr>
                <w:sz w:val="16"/>
              </w:rPr>
              <w:t>how much more will the heavenly Father give the Holy Spirit to those who ask him</w:t>
            </w:r>
            <w:r w:rsidR="009C136B" w:rsidRPr="00781F2A">
              <w:rPr>
                <w:sz w:val="16"/>
              </w:rPr>
              <w:t>!</w:t>
            </w:r>
          </w:p>
        </w:tc>
      </w:tr>
      <w:tr w:rsidR="00214122" w:rsidRPr="00781F2A" w14:paraId="62D753A5" w14:textId="77777777" w:rsidTr="00214122">
        <w:tc>
          <w:tcPr>
            <w:tcW w:w="5335" w:type="dxa"/>
          </w:tcPr>
          <w:p w14:paraId="7E43AF80" w14:textId="77777777" w:rsidR="00214122" w:rsidRPr="00781F2A" w:rsidRDefault="00214122" w:rsidP="00214122">
            <w:pPr>
              <w:widowControl w:val="0"/>
              <w:ind w:left="360" w:hanging="360"/>
              <w:rPr>
                <w:sz w:val="20"/>
              </w:rPr>
            </w:pPr>
            <w:r w:rsidRPr="00781F2A">
              <w:rPr>
                <w:color w:val="000000"/>
                <w:kern w:val="16"/>
                <w:sz w:val="20"/>
                <w:vertAlign w:val="superscript"/>
              </w:rPr>
              <w:t>12</w:t>
            </w:r>
            <w:r w:rsidR="005337FF" w:rsidRPr="00781F2A">
              <w:rPr>
                <w:sz w:val="20"/>
              </w:rPr>
              <w:t xml:space="preserve"> </w:t>
            </w:r>
            <w:r w:rsidRPr="00781F2A">
              <w:rPr>
                <w:sz w:val="20"/>
              </w:rPr>
              <w:t>In everything do to others as you would have them do to you</w:t>
            </w:r>
            <w:r w:rsidR="009C136B" w:rsidRPr="00781F2A">
              <w:rPr>
                <w:sz w:val="20"/>
              </w:rPr>
              <w:t>;</w:t>
            </w:r>
          </w:p>
          <w:p w14:paraId="05B0B7F7" w14:textId="77777777" w:rsidR="00214122" w:rsidRPr="00781F2A" w:rsidRDefault="00214122" w:rsidP="00214122">
            <w:pPr>
              <w:widowControl w:val="0"/>
              <w:ind w:left="360" w:hanging="360"/>
              <w:rPr>
                <w:sz w:val="20"/>
              </w:rPr>
            </w:pPr>
            <w:r w:rsidRPr="00781F2A">
              <w:rPr>
                <w:sz w:val="20"/>
              </w:rPr>
              <w:tab/>
              <w:t>for this is the law and the prophets</w:t>
            </w:r>
            <w:r w:rsidR="009C136B" w:rsidRPr="00781F2A">
              <w:rPr>
                <w:sz w:val="20"/>
              </w:rPr>
              <w:t>.</w:t>
            </w:r>
          </w:p>
        </w:tc>
        <w:tc>
          <w:tcPr>
            <w:tcW w:w="3920" w:type="dxa"/>
          </w:tcPr>
          <w:p w14:paraId="678E38F3" w14:textId="77777777" w:rsidR="00214122" w:rsidRPr="00781F2A" w:rsidRDefault="00214122" w:rsidP="00214122">
            <w:pPr>
              <w:widowControl w:val="0"/>
              <w:ind w:left="360" w:hanging="360"/>
              <w:rPr>
                <w:sz w:val="20"/>
              </w:rPr>
            </w:pPr>
          </w:p>
        </w:tc>
        <w:tc>
          <w:tcPr>
            <w:tcW w:w="3921" w:type="dxa"/>
          </w:tcPr>
          <w:p w14:paraId="562BA149" w14:textId="77777777" w:rsidR="00214122" w:rsidRPr="00781F2A" w:rsidRDefault="00214122" w:rsidP="00214122">
            <w:pPr>
              <w:ind w:left="360" w:hanging="360"/>
              <w:rPr>
                <w:sz w:val="16"/>
              </w:rPr>
            </w:pPr>
          </w:p>
        </w:tc>
      </w:tr>
      <w:tr w:rsidR="00214122" w:rsidRPr="00781F2A" w14:paraId="1289BF1D" w14:textId="77777777" w:rsidTr="00214122">
        <w:tc>
          <w:tcPr>
            <w:tcW w:w="5335" w:type="dxa"/>
          </w:tcPr>
          <w:p w14:paraId="79B0D0E2" w14:textId="77777777" w:rsidR="00214122" w:rsidRPr="00781F2A" w:rsidRDefault="00214122" w:rsidP="00214122">
            <w:pPr>
              <w:widowControl w:val="0"/>
              <w:ind w:left="360" w:hanging="360"/>
              <w:rPr>
                <w:sz w:val="20"/>
              </w:rPr>
            </w:pPr>
            <w:r w:rsidRPr="00781F2A">
              <w:rPr>
                <w:color w:val="000000"/>
                <w:kern w:val="16"/>
                <w:sz w:val="20"/>
                <w:vertAlign w:val="superscript"/>
              </w:rPr>
              <w:t>13</w:t>
            </w:r>
            <w:r w:rsidR="005337FF" w:rsidRPr="00781F2A">
              <w:rPr>
                <w:sz w:val="20"/>
              </w:rPr>
              <w:t xml:space="preserve"> </w:t>
            </w:r>
            <w:r w:rsidRPr="00781F2A">
              <w:rPr>
                <w:sz w:val="20"/>
              </w:rPr>
              <w:t>Enter through the narrow gate</w:t>
            </w:r>
            <w:r w:rsidR="009C136B" w:rsidRPr="00781F2A">
              <w:rPr>
                <w:sz w:val="20"/>
              </w:rPr>
              <w:t>;</w:t>
            </w:r>
          </w:p>
          <w:p w14:paraId="0F4A562E" w14:textId="77777777" w:rsidR="00214122" w:rsidRPr="00781F2A" w:rsidRDefault="00214122" w:rsidP="00214122">
            <w:pPr>
              <w:widowControl w:val="0"/>
              <w:ind w:left="360" w:hanging="360"/>
              <w:rPr>
                <w:sz w:val="20"/>
              </w:rPr>
            </w:pPr>
            <w:r w:rsidRPr="00781F2A">
              <w:rPr>
                <w:sz w:val="20"/>
              </w:rPr>
              <w:t>for the gate is wide and the road is easy that leads to destruction</w:t>
            </w:r>
            <w:r w:rsidR="00745134" w:rsidRPr="00745134">
              <w:rPr>
                <w:sz w:val="20"/>
              </w:rPr>
              <w:t xml:space="preserve">, </w:t>
            </w:r>
            <w:r w:rsidRPr="00781F2A">
              <w:rPr>
                <w:sz w:val="20"/>
              </w:rPr>
              <w:t>and there are many who take it</w:t>
            </w:r>
            <w:r w:rsidR="009C136B" w:rsidRPr="00781F2A">
              <w:rPr>
                <w:sz w:val="20"/>
              </w:rPr>
              <w:t>.</w:t>
            </w:r>
          </w:p>
          <w:p w14:paraId="31D8E1BA" w14:textId="77777777" w:rsidR="00214122" w:rsidRPr="00781F2A" w:rsidRDefault="00214122" w:rsidP="00214122">
            <w:pPr>
              <w:widowControl w:val="0"/>
              <w:ind w:left="360" w:hanging="360"/>
              <w:rPr>
                <w:sz w:val="20"/>
              </w:rPr>
            </w:pPr>
            <w:r w:rsidRPr="00781F2A">
              <w:rPr>
                <w:color w:val="000000"/>
                <w:kern w:val="16"/>
                <w:sz w:val="20"/>
                <w:vertAlign w:val="superscript"/>
              </w:rPr>
              <w:t>14</w:t>
            </w:r>
            <w:r w:rsidR="005337FF" w:rsidRPr="00781F2A">
              <w:rPr>
                <w:sz w:val="20"/>
              </w:rPr>
              <w:t xml:space="preserve"> </w:t>
            </w:r>
            <w:r w:rsidRPr="00781F2A">
              <w:rPr>
                <w:sz w:val="20"/>
              </w:rPr>
              <w:t>For the gate is narrow and the road is hard that leads to life</w:t>
            </w:r>
            <w:r w:rsidR="00745134" w:rsidRPr="00745134">
              <w:rPr>
                <w:sz w:val="20"/>
              </w:rPr>
              <w:t xml:space="preserve">, </w:t>
            </w:r>
            <w:r w:rsidRPr="00781F2A">
              <w:rPr>
                <w:sz w:val="20"/>
              </w:rPr>
              <w:t>and there are few who find it</w:t>
            </w:r>
            <w:r w:rsidR="009C136B" w:rsidRPr="00781F2A">
              <w:rPr>
                <w:sz w:val="20"/>
              </w:rPr>
              <w:t>.</w:t>
            </w:r>
          </w:p>
        </w:tc>
        <w:tc>
          <w:tcPr>
            <w:tcW w:w="3920" w:type="dxa"/>
          </w:tcPr>
          <w:p w14:paraId="68586D31" w14:textId="77777777" w:rsidR="00214122" w:rsidRPr="00781F2A" w:rsidRDefault="00214122" w:rsidP="00214122">
            <w:pPr>
              <w:widowControl w:val="0"/>
              <w:ind w:left="360" w:hanging="360"/>
              <w:rPr>
                <w:sz w:val="20"/>
              </w:rPr>
            </w:pPr>
          </w:p>
        </w:tc>
        <w:tc>
          <w:tcPr>
            <w:tcW w:w="3921" w:type="dxa"/>
          </w:tcPr>
          <w:p w14:paraId="2361DBBA" w14:textId="77777777" w:rsidR="00214122" w:rsidRPr="00781F2A" w:rsidRDefault="00214122" w:rsidP="00214122">
            <w:pPr>
              <w:widowControl w:val="0"/>
              <w:ind w:left="360" w:hanging="360"/>
              <w:rPr>
                <w:sz w:val="16"/>
              </w:rPr>
            </w:pPr>
            <w:r w:rsidRPr="00781F2A">
              <w:rPr>
                <w:sz w:val="16"/>
              </w:rPr>
              <w:t xml:space="preserve">Luke </w:t>
            </w:r>
            <w:r w:rsidRPr="00781F2A">
              <w:rPr>
                <w:b/>
                <w:sz w:val="16"/>
              </w:rPr>
              <w:t>13</w:t>
            </w:r>
            <w:r w:rsidRPr="00781F2A">
              <w:rPr>
                <w:sz w:val="16"/>
              </w:rPr>
              <w:t xml:space="preserve"> </w:t>
            </w:r>
            <w:r w:rsidRPr="00781F2A">
              <w:rPr>
                <w:color w:val="000000"/>
                <w:kern w:val="16"/>
                <w:sz w:val="16"/>
                <w:vertAlign w:val="superscript"/>
              </w:rPr>
              <w:t>23</w:t>
            </w:r>
            <w:r w:rsidR="00D810B4" w:rsidRPr="00781F2A">
              <w:rPr>
                <w:rFonts w:cs="LRS System 4"/>
                <w:sz w:val="16"/>
              </w:rPr>
              <w:t xml:space="preserve"> </w:t>
            </w:r>
            <w:r w:rsidRPr="00781F2A">
              <w:rPr>
                <w:sz w:val="16"/>
              </w:rPr>
              <w:t>Someone asked him</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will only a few be saved</w:t>
            </w:r>
            <w:r w:rsidR="009C136B" w:rsidRPr="00781F2A">
              <w:rPr>
                <w:sz w:val="16"/>
              </w:rPr>
              <w:t xml:space="preserve">?” </w:t>
            </w:r>
            <w:r w:rsidRPr="00781F2A">
              <w:rPr>
                <w:sz w:val="16"/>
              </w:rPr>
              <w:t>He said to them</w:t>
            </w:r>
            <w:r w:rsidR="00745134" w:rsidRPr="00745134">
              <w:rPr>
                <w:sz w:val="16"/>
              </w:rPr>
              <w:t>,</w:t>
            </w:r>
          </w:p>
          <w:p w14:paraId="7C3729C3" w14:textId="77777777" w:rsidR="00214122" w:rsidRPr="00781F2A" w:rsidRDefault="00214122" w:rsidP="00214122">
            <w:pPr>
              <w:widowControl w:val="0"/>
              <w:ind w:left="360" w:hanging="360"/>
              <w:rPr>
                <w:sz w:val="16"/>
              </w:rPr>
            </w:pPr>
            <w:r w:rsidRPr="00781F2A">
              <w:rPr>
                <w:color w:val="000000"/>
                <w:kern w:val="16"/>
                <w:sz w:val="16"/>
                <w:vertAlign w:val="superscript"/>
              </w:rPr>
              <w:t>24</w:t>
            </w:r>
            <w:r w:rsidR="009C136B" w:rsidRPr="00781F2A">
              <w:rPr>
                <w:sz w:val="16"/>
              </w:rPr>
              <w:t>”</w:t>
            </w:r>
            <w:r w:rsidRPr="00781F2A">
              <w:rPr>
                <w:sz w:val="16"/>
              </w:rPr>
              <w:t>Strive to enter through the narrow door</w:t>
            </w:r>
            <w:r w:rsidR="009C136B" w:rsidRPr="00781F2A">
              <w:rPr>
                <w:sz w:val="16"/>
              </w:rPr>
              <w:t>;</w:t>
            </w:r>
          </w:p>
          <w:p w14:paraId="6B4A0AB5" w14:textId="77777777" w:rsidR="00214122" w:rsidRPr="00781F2A" w:rsidRDefault="00214122" w:rsidP="00214122">
            <w:pPr>
              <w:widowControl w:val="0"/>
              <w:ind w:left="360" w:hanging="360"/>
              <w:rPr>
                <w:sz w:val="16"/>
              </w:rPr>
            </w:pPr>
            <w:r w:rsidRPr="00781F2A">
              <w:rPr>
                <w:sz w:val="16"/>
              </w:rPr>
              <w:t>for many</w:t>
            </w:r>
            <w:r w:rsidR="00745134" w:rsidRPr="00745134">
              <w:rPr>
                <w:sz w:val="16"/>
              </w:rPr>
              <w:t xml:space="preserve">, </w:t>
            </w:r>
            <w:r w:rsidRPr="00781F2A">
              <w:rPr>
                <w:sz w:val="16"/>
              </w:rPr>
              <w:t>I tell you</w:t>
            </w:r>
            <w:r w:rsidR="00745134" w:rsidRPr="00745134">
              <w:rPr>
                <w:sz w:val="16"/>
              </w:rPr>
              <w:t xml:space="preserve">, </w:t>
            </w:r>
            <w:r w:rsidRPr="00781F2A">
              <w:rPr>
                <w:sz w:val="16"/>
              </w:rPr>
              <w:t>will try to enter and will not be able</w:t>
            </w:r>
            <w:r w:rsidR="009C136B" w:rsidRPr="00781F2A">
              <w:rPr>
                <w:sz w:val="16"/>
              </w:rPr>
              <w:t>.”</w:t>
            </w:r>
          </w:p>
        </w:tc>
      </w:tr>
      <w:tr w:rsidR="00214122" w:rsidRPr="00781F2A" w14:paraId="686192E5" w14:textId="77777777" w:rsidTr="00214122">
        <w:tc>
          <w:tcPr>
            <w:tcW w:w="5335" w:type="dxa"/>
          </w:tcPr>
          <w:p w14:paraId="49756AAA" w14:textId="77777777" w:rsidR="00214122" w:rsidRPr="00781F2A" w:rsidRDefault="00214122" w:rsidP="00214122">
            <w:pPr>
              <w:widowControl w:val="0"/>
              <w:ind w:left="360" w:hanging="360"/>
              <w:rPr>
                <w:sz w:val="20"/>
              </w:rPr>
            </w:pPr>
            <w:r w:rsidRPr="00781F2A">
              <w:rPr>
                <w:color w:val="000000"/>
                <w:kern w:val="16"/>
                <w:sz w:val="20"/>
                <w:vertAlign w:val="superscript"/>
              </w:rPr>
              <w:lastRenderedPageBreak/>
              <w:t>15</w:t>
            </w:r>
            <w:r w:rsidR="005337FF" w:rsidRPr="00781F2A">
              <w:rPr>
                <w:sz w:val="20"/>
              </w:rPr>
              <w:t xml:space="preserve"> </w:t>
            </w:r>
            <w:r w:rsidRPr="00781F2A">
              <w:rPr>
                <w:sz w:val="20"/>
              </w:rPr>
              <w:t>Beware of false prophets</w:t>
            </w:r>
            <w:r w:rsidR="00745134" w:rsidRPr="00745134">
              <w:rPr>
                <w:sz w:val="20"/>
              </w:rPr>
              <w:t xml:space="preserve">, </w:t>
            </w:r>
            <w:r w:rsidRPr="00781F2A">
              <w:rPr>
                <w:sz w:val="20"/>
              </w:rPr>
              <w:t>who come to you in sheep</w:t>
            </w:r>
            <w:r w:rsidR="009C136B" w:rsidRPr="00781F2A">
              <w:rPr>
                <w:sz w:val="20"/>
              </w:rPr>
              <w:t>’</w:t>
            </w:r>
            <w:r w:rsidRPr="00781F2A">
              <w:rPr>
                <w:sz w:val="20"/>
              </w:rPr>
              <w:t>s clothing but inwardly are ravenous wolves</w:t>
            </w:r>
            <w:r w:rsidR="009C136B" w:rsidRPr="00781F2A">
              <w:rPr>
                <w:sz w:val="20"/>
              </w:rPr>
              <w:t>.</w:t>
            </w:r>
          </w:p>
        </w:tc>
        <w:tc>
          <w:tcPr>
            <w:tcW w:w="3920" w:type="dxa"/>
          </w:tcPr>
          <w:p w14:paraId="3889DF43" w14:textId="77777777" w:rsidR="00214122" w:rsidRPr="00781F2A" w:rsidRDefault="00214122" w:rsidP="00214122">
            <w:pPr>
              <w:widowControl w:val="0"/>
              <w:ind w:left="360" w:hanging="360"/>
              <w:rPr>
                <w:sz w:val="20"/>
              </w:rPr>
            </w:pPr>
          </w:p>
        </w:tc>
        <w:tc>
          <w:tcPr>
            <w:tcW w:w="3921" w:type="dxa"/>
          </w:tcPr>
          <w:p w14:paraId="1C46EF93" w14:textId="77777777" w:rsidR="00214122" w:rsidRPr="00781F2A" w:rsidRDefault="00214122" w:rsidP="00214122">
            <w:pPr>
              <w:widowControl w:val="0"/>
              <w:ind w:left="360" w:hanging="360"/>
              <w:rPr>
                <w:sz w:val="16"/>
              </w:rPr>
            </w:pPr>
          </w:p>
        </w:tc>
      </w:tr>
      <w:tr w:rsidR="00214122" w:rsidRPr="00781F2A" w14:paraId="695C1628" w14:textId="77777777" w:rsidTr="00214122">
        <w:tc>
          <w:tcPr>
            <w:tcW w:w="5335" w:type="dxa"/>
          </w:tcPr>
          <w:p w14:paraId="024D59C0" w14:textId="77777777" w:rsidR="00214122" w:rsidRPr="00781F2A" w:rsidRDefault="00214122" w:rsidP="00214122">
            <w:pPr>
              <w:widowControl w:val="0"/>
              <w:ind w:left="360" w:hanging="360"/>
              <w:rPr>
                <w:sz w:val="20"/>
              </w:rPr>
            </w:pPr>
            <w:r w:rsidRPr="00781F2A">
              <w:rPr>
                <w:color w:val="000000"/>
                <w:kern w:val="16"/>
                <w:sz w:val="20"/>
                <w:vertAlign w:val="superscript"/>
              </w:rPr>
              <w:t>16</w:t>
            </w:r>
            <w:r w:rsidR="005337FF" w:rsidRPr="00781F2A">
              <w:rPr>
                <w:sz w:val="20"/>
              </w:rPr>
              <w:t xml:space="preserve"> </w:t>
            </w:r>
            <w:r w:rsidRPr="00781F2A">
              <w:rPr>
                <w:sz w:val="20"/>
              </w:rPr>
              <w:t>You will know them by their fruits</w:t>
            </w:r>
            <w:r w:rsidR="009C136B" w:rsidRPr="00781F2A">
              <w:rPr>
                <w:sz w:val="20"/>
              </w:rPr>
              <w:t>.</w:t>
            </w:r>
          </w:p>
          <w:p w14:paraId="6C78C635" w14:textId="77777777" w:rsidR="00214122" w:rsidRPr="00781F2A" w:rsidRDefault="00214122" w:rsidP="00214122">
            <w:pPr>
              <w:widowControl w:val="0"/>
              <w:ind w:left="360" w:hanging="360"/>
              <w:rPr>
                <w:sz w:val="20"/>
              </w:rPr>
            </w:pPr>
            <w:r w:rsidRPr="00781F2A">
              <w:rPr>
                <w:sz w:val="20"/>
              </w:rPr>
              <w:t>Are grapes gathered from thorns</w:t>
            </w:r>
            <w:r w:rsidR="00745134" w:rsidRPr="00745134">
              <w:rPr>
                <w:sz w:val="20"/>
              </w:rPr>
              <w:t xml:space="preserve">, </w:t>
            </w:r>
            <w:r w:rsidRPr="00781F2A">
              <w:rPr>
                <w:sz w:val="20"/>
              </w:rPr>
              <w:t>or figs from thistles</w:t>
            </w:r>
            <w:r w:rsidR="009C136B" w:rsidRPr="00781F2A">
              <w:rPr>
                <w:sz w:val="20"/>
              </w:rPr>
              <w:t>?</w:t>
            </w:r>
          </w:p>
          <w:p w14:paraId="7058C694" w14:textId="77777777" w:rsidR="00214122" w:rsidRPr="00781F2A" w:rsidRDefault="00214122" w:rsidP="00214122">
            <w:pPr>
              <w:widowControl w:val="0"/>
              <w:ind w:left="360" w:hanging="360"/>
              <w:rPr>
                <w:sz w:val="20"/>
              </w:rPr>
            </w:pPr>
            <w:r w:rsidRPr="00781F2A">
              <w:rPr>
                <w:color w:val="000000"/>
                <w:kern w:val="16"/>
                <w:sz w:val="20"/>
                <w:vertAlign w:val="superscript"/>
              </w:rPr>
              <w:t>17</w:t>
            </w:r>
            <w:r w:rsidR="005337FF" w:rsidRPr="00781F2A">
              <w:rPr>
                <w:sz w:val="20"/>
              </w:rPr>
              <w:t xml:space="preserve"> </w:t>
            </w:r>
            <w:r w:rsidRPr="00781F2A">
              <w:rPr>
                <w:sz w:val="20"/>
              </w:rPr>
              <w:t>In the same way</w:t>
            </w:r>
            <w:r w:rsidR="00745134" w:rsidRPr="00745134">
              <w:rPr>
                <w:sz w:val="20"/>
              </w:rPr>
              <w:t xml:space="preserve">, </w:t>
            </w:r>
            <w:r w:rsidRPr="00781F2A">
              <w:rPr>
                <w:sz w:val="20"/>
              </w:rPr>
              <w:t>every good tree bears good fruit</w:t>
            </w:r>
            <w:r w:rsidR="00745134" w:rsidRPr="00745134">
              <w:rPr>
                <w:sz w:val="20"/>
              </w:rPr>
              <w:t>,</w:t>
            </w:r>
          </w:p>
          <w:p w14:paraId="18C71F1E" w14:textId="77777777" w:rsidR="00214122" w:rsidRPr="00781F2A" w:rsidRDefault="00214122" w:rsidP="00214122">
            <w:pPr>
              <w:widowControl w:val="0"/>
              <w:ind w:left="360" w:hanging="360"/>
              <w:rPr>
                <w:sz w:val="20"/>
              </w:rPr>
            </w:pPr>
            <w:r w:rsidRPr="00781F2A">
              <w:rPr>
                <w:sz w:val="20"/>
              </w:rPr>
              <w:t>but the bad tree bears bad fruit</w:t>
            </w:r>
            <w:r w:rsidR="009C136B" w:rsidRPr="00781F2A">
              <w:rPr>
                <w:sz w:val="20"/>
              </w:rPr>
              <w:t>.</w:t>
            </w:r>
          </w:p>
          <w:p w14:paraId="2A018569" w14:textId="77777777" w:rsidR="00214122" w:rsidRPr="00781F2A" w:rsidRDefault="00214122" w:rsidP="00214122">
            <w:pPr>
              <w:widowControl w:val="0"/>
              <w:ind w:left="360" w:hanging="360"/>
              <w:rPr>
                <w:sz w:val="20"/>
              </w:rPr>
            </w:pPr>
            <w:r w:rsidRPr="00781F2A">
              <w:rPr>
                <w:color w:val="000000"/>
                <w:kern w:val="16"/>
                <w:sz w:val="20"/>
                <w:vertAlign w:val="superscript"/>
              </w:rPr>
              <w:t>18</w:t>
            </w:r>
            <w:r w:rsidR="005337FF" w:rsidRPr="00781F2A">
              <w:rPr>
                <w:sz w:val="20"/>
              </w:rPr>
              <w:t xml:space="preserve"> </w:t>
            </w:r>
            <w:r w:rsidRPr="00781F2A">
              <w:rPr>
                <w:sz w:val="20"/>
              </w:rPr>
              <w:t>A good tree cannot bear bad fruit</w:t>
            </w:r>
            <w:r w:rsidR="00745134" w:rsidRPr="00745134">
              <w:rPr>
                <w:sz w:val="20"/>
              </w:rPr>
              <w:t>,</w:t>
            </w:r>
          </w:p>
          <w:p w14:paraId="1767D9E0" w14:textId="77777777" w:rsidR="00214122" w:rsidRPr="00781F2A" w:rsidRDefault="00214122" w:rsidP="00214122">
            <w:pPr>
              <w:widowControl w:val="0"/>
              <w:ind w:left="360" w:hanging="360"/>
              <w:rPr>
                <w:sz w:val="20"/>
              </w:rPr>
            </w:pPr>
            <w:r w:rsidRPr="00781F2A">
              <w:rPr>
                <w:sz w:val="20"/>
              </w:rPr>
              <w:t>nor can a bad tree bear good fruit</w:t>
            </w:r>
            <w:r w:rsidR="009C136B" w:rsidRPr="00781F2A">
              <w:rPr>
                <w:sz w:val="20"/>
              </w:rPr>
              <w:t>.</w:t>
            </w:r>
          </w:p>
          <w:p w14:paraId="061E19DB" w14:textId="77777777" w:rsidR="00214122" w:rsidRPr="00781F2A" w:rsidRDefault="00214122" w:rsidP="00214122">
            <w:pPr>
              <w:widowControl w:val="0"/>
              <w:ind w:left="360" w:hanging="360"/>
              <w:rPr>
                <w:sz w:val="20"/>
              </w:rPr>
            </w:pPr>
            <w:r w:rsidRPr="00781F2A">
              <w:rPr>
                <w:color w:val="000000"/>
                <w:kern w:val="16"/>
                <w:sz w:val="20"/>
                <w:vertAlign w:val="superscript"/>
              </w:rPr>
              <w:t>19</w:t>
            </w:r>
            <w:r w:rsidR="005337FF" w:rsidRPr="00781F2A">
              <w:rPr>
                <w:sz w:val="20"/>
              </w:rPr>
              <w:t xml:space="preserve"> </w:t>
            </w:r>
            <w:r w:rsidRPr="00781F2A">
              <w:rPr>
                <w:sz w:val="20"/>
              </w:rPr>
              <w:t>Every tree that does not bear good fruit is cut down and thrown into the fire</w:t>
            </w:r>
            <w:r w:rsidR="009C136B" w:rsidRPr="00781F2A">
              <w:rPr>
                <w:sz w:val="20"/>
              </w:rPr>
              <w:t>.</w:t>
            </w:r>
          </w:p>
          <w:p w14:paraId="4BD291DE" w14:textId="77777777" w:rsidR="00214122" w:rsidRPr="00781F2A" w:rsidRDefault="00214122" w:rsidP="00214122">
            <w:pPr>
              <w:widowControl w:val="0"/>
              <w:ind w:left="360" w:hanging="360"/>
              <w:rPr>
                <w:sz w:val="20"/>
              </w:rPr>
            </w:pPr>
            <w:r w:rsidRPr="00781F2A">
              <w:rPr>
                <w:color w:val="000000"/>
                <w:kern w:val="16"/>
                <w:sz w:val="20"/>
                <w:vertAlign w:val="superscript"/>
              </w:rPr>
              <w:t>20</w:t>
            </w:r>
            <w:r w:rsidR="005337FF" w:rsidRPr="00781F2A">
              <w:rPr>
                <w:sz w:val="20"/>
              </w:rPr>
              <w:t xml:space="preserve"> </w:t>
            </w:r>
            <w:r w:rsidRPr="00781F2A">
              <w:rPr>
                <w:sz w:val="20"/>
              </w:rPr>
              <w:t>Thus you will know them by their fruits</w:t>
            </w:r>
            <w:r w:rsidR="009C136B" w:rsidRPr="00781F2A">
              <w:rPr>
                <w:sz w:val="20"/>
              </w:rPr>
              <w:t>.</w:t>
            </w:r>
          </w:p>
        </w:tc>
        <w:tc>
          <w:tcPr>
            <w:tcW w:w="3920" w:type="dxa"/>
          </w:tcPr>
          <w:p w14:paraId="6832CB09" w14:textId="77777777" w:rsidR="00214122" w:rsidRPr="00781F2A" w:rsidRDefault="00214122" w:rsidP="00214122">
            <w:pPr>
              <w:widowControl w:val="0"/>
              <w:ind w:left="360" w:hanging="360"/>
              <w:rPr>
                <w:sz w:val="20"/>
              </w:rPr>
            </w:pPr>
            <w:r w:rsidRPr="00781F2A">
              <w:rPr>
                <w:color w:val="000000"/>
                <w:kern w:val="16"/>
                <w:sz w:val="20"/>
                <w:vertAlign w:val="superscript"/>
              </w:rPr>
              <w:t>43</w:t>
            </w:r>
            <w:r w:rsidR="005337FF" w:rsidRPr="00781F2A">
              <w:rPr>
                <w:sz w:val="20"/>
              </w:rPr>
              <w:t xml:space="preserve"> </w:t>
            </w:r>
            <w:r w:rsidRPr="00781F2A">
              <w:rPr>
                <w:sz w:val="20"/>
              </w:rPr>
              <w:t>No good tree bears bad fruit</w:t>
            </w:r>
            <w:r w:rsidR="00745134" w:rsidRPr="00745134">
              <w:rPr>
                <w:sz w:val="20"/>
              </w:rPr>
              <w:t>,</w:t>
            </w:r>
          </w:p>
          <w:p w14:paraId="7FA40CDB" w14:textId="77777777" w:rsidR="00214122" w:rsidRPr="00781F2A" w:rsidRDefault="00214122" w:rsidP="00214122">
            <w:pPr>
              <w:widowControl w:val="0"/>
              <w:ind w:left="360" w:hanging="360"/>
              <w:rPr>
                <w:sz w:val="20"/>
              </w:rPr>
            </w:pPr>
            <w:r w:rsidRPr="00781F2A">
              <w:rPr>
                <w:sz w:val="20"/>
              </w:rPr>
              <w:tab/>
              <w:t>nor again does a bad tree bear good fruit</w:t>
            </w:r>
            <w:r w:rsidR="009C136B" w:rsidRPr="00781F2A">
              <w:rPr>
                <w:sz w:val="20"/>
              </w:rPr>
              <w:t>;</w:t>
            </w:r>
          </w:p>
          <w:p w14:paraId="538E1FAC" w14:textId="77777777" w:rsidR="00214122" w:rsidRPr="00781F2A" w:rsidRDefault="00214122" w:rsidP="00214122">
            <w:pPr>
              <w:widowControl w:val="0"/>
              <w:ind w:left="360" w:hanging="360"/>
              <w:rPr>
                <w:sz w:val="20"/>
              </w:rPr>
            </w:pPr>
          </w:p>
          <w:p w14:paraId="0E61FBE7" w14:textId="77777777" w:rsidR="00214122" w:rsidRPr="00781F2A" w:rsidRDefault="00214122" w:rsidP="00214122">
            <w:pPr>
              <w:widowControl w:val="0"/>
              <w:ind w:left="360" w:hanging="360"/>
              <w:rPr>
                <w:sz w:val="20"/>
              </w:rPr>
            </w:pPr>
            <w:r w:rsidRPr="00781F2A">
              <w:rPr>
                <w:color w:val="000000"/>
                <w:kern w:val="16"/>
                <w:sz w:val="20"/>
                <w:vertAlign w:val="superscript"/>
              </w:rPr>
              <w:t>44</w:t>
            </w:r>
            <w:r w:rsidR="005337FF" w:rsidRPr="00781F2A">
              <w:rPr>
                <w:sz w:val="20"/>
              </w:rPr>
              <w:t xml:space="preserve"> </w:t>
            </w:r>
            <w:r w:rsidRPr="00781F2A">
              <w:rPr>
                <w:sz w:val="20"/>
              </w:rPr>
              <w:t>for each tree is known by its own fruit</w:t>
            </w:r>
            <w:r w:rsidR="009C136B" w:rsidRPr="00781F2A">
              <w:rPr>
                <w:sz w:val="20"/>
              </w:rPr>
              <w:t>.</w:t>
            </w:r>
          </w:p>
          <w:p w14:paraId="60098E67" w14:textId="77777777" w:rsidR="00214122" w:rsidRPr="00781F2A" w:rsidRDefault="00214122" w:rsidP="00214122">
            <w:pPr>
              <w:widowControl w:val="0"/>
              <w:ind w:left="360" w:hanging="360"/>
              <w:rPr>
                <w:sz w:val="20"/>
              </w:rPr>
            </w:pPr>
          </w:p>
          <w:p w14:paraId="69A8FC2D" w14:textId="77777777" w:rsidR="00214122" w:rsidRPr="00781F2A" w:rsidRDefault="00214122" w:rsidP="00214122">
            <w:pPr>
              <w:widowControl w:val="0"/>
              <w:ind w:left="360" w:hanging="360"/>
              <w:rPr>
                <w:sz w:val="20"/>
              </w:rPr>
            </w:pPr>
            <w:r w:rsidRPr="00781F2A">
              <w:rPr>
                <w:sz w:val="20"/>
              </w:rPr>
              <w:t>Figs are not gathered from thorns</w:t>
            </w:r>
            <w:r w:rsidR="00745134" w:rsidRPr="00745134">
              <w:rPr>
                <w:sz w:val="20"/>
              </w:rPr>
              <w:t>,</w:t>
            </w:r>
          </w:p>
          <w:p w14:paraId="12DF46BB" w14:textId="77777777" w:rsidR="00214122" w:rsidRPr="00781F2A" w:rsidRDefault="00214122" w:rsidP="00214122">
            <w:pPr>
              <w:widowControl w:val="0"/>
              <w:tabs>
                <w:tab w:val="left" w:pos="353"/>
              </w:tabs>
              <w:ind w:left="605" w:hanging="605"/>
              <w:rPr>
                <w:sz w:val="20"/>
              </w:rPr>
            </w:pPr>
            <w:r w:rsidRPr="00781F2A">
              <w:rPr>
                <w:sz w:val="20"/>
              </w:rPr>
              <w:tab/>
              <w:t>nor are grapes picked from a bramble bush</w:t>
            </w:r>
            <w:r w:rsidR="009C136B" w:rsidRPr="00781F2A">
              <w:rPr>
                <w:sz w:val="20"/>
              </w:rPr>
              <w:t>.</w:t>
            </w:r>
          </w:p>
        </w:tc>
        <w:tc>
          <w:tcPr>
            <w:tcW w:w="3921" w:type="dxa"/>
          </w:tcPr>
          <w:p w14:paraId="1AA93B7E" w14:textId="77777777" w:rsidR="00214122" w:rsidRPr="00781F2A" w:rsidRDefault="00214122" w:rsidP="00214122">
            <w:pPr>
              <w:ind w:left="360" w:hanging="360"/>
              <w:rPr>
                <w:sz w:val="16"/>
              </w:rPr>
            </w:pPr>
            <w:r w:rsidRPr="00781F2A">
              <w:rPr>
                <w:sz w:val="16"/>
              </w:rPr>
              <w:t xml:space="preserve">Matt </w:t>
            </w:r>
            <w:r w:rsidRPr="00781F2A">
              <w:rPr>
                <w:b/>
                <w:sz w:val="16"/>
              </w:rPr>
              <w:t>12</w:t>
            </w:r>
            <w:r w:rsidRPr="00781F2A">
              <w:rPr>
                <w:sz w:val="16"/>
              </w:rPr>
              <w:t xml:space="preserve"> </w:t>
            </w:r>
            <w:r w:rsidRPr="00781F2A">
              <w:rPr>
                <w:color w:val="000000"/>
                <w:kern w:val="16"/>
                <w:sz w:val="16"/>
                <w:vertAlign w:val="superscript"/>
              </w:rPr>
              <w:t>33</w:t>
            </w:r>
            <w:r w:rsidR="00D810B4" w:rsidRPr="00781F2A">
              <w:rPr>
                <w:rFonts w:cs="LRS System 4"/>
                <w:sz w:val="16"/>
              </w:rPr>
              <w:t xml:space="preserve"> </w:t>
            </w:r>
            <w:r w:rsidRPr="00781F2A">
              <w:rPr>
                <w:sz w:val="16"/>
              </w:rPr>
              <w:t>Either make the tree good</w:t>
            </w:r>
            <w:r w:rsidR="00745134" w:rsidRPr="00745134">
              <w:rPr>
                <w:sz w:val="16"/>
              </w:rPr>
              <w:t xml:space="preserve">, </w:t>
            </w:r>
            <w:r w:rsidRPr="00781F2A">
              <w:rPr>
                <w:sz w:val="16"/>
              </w:rPr>
              <w:t>and its fruit good</w:t>
            </w:r>
            <w:r w:rsidR="009C136B" w:rsidRPr="00781F2A">
              <w:rPr>
                <w:sz w:val="16"/>
              </w:rPr>
              <w:t xml:space="preserve">; </w:t>
            </w:r>
            <w:r w:rsidRPr="00781F2A">
              <w:rPr>
                <w:sz w:val="16"/>
              </w:rPr>
              <w:t>or make the tree bad</w:t>
            </w:r>
            <w:r w:rsidR="00745134" w:rsidRPr="00745134">
              <w:rPr>
                <w:sz w:val="16"/>
              </w:rPr>
              <w:t xml:space="preserve">, </w:t>
            </w:r>
            <w:r w:rsidRPr="00781F2A">
              <w:rPr>
                <w:sz w:val="16"/>
              </w:rPr>
              <w:t>and its fruit bad</w:t>
            </w:r>
            <w:r w:rsidR="009C136B" w:rsidRPr="00781F2A">
              <w:rPr>
                <w:sz w:val="16"/>
              </w:rPr>
              <w:t xml:space="preserve">; </w:t>
            </w:r>
            <w:r w:rsidRPr="00781F2A">
              <w:rPr>
                <w:sz w:val="16"/>
              </w:rPr>
              <w:t>for the tree is known by its fruit</w:t>
            </w:r>
            <w:r w:rsidR="009C136B" w:rsidRPr="00781F2A">
              <w:rPr>
                <w:sz w:val="16"/>
              </w:rPr>
              <w:t>.</w:t>
            </w:r>
          </w:p>
        </w:tc>
      </w:tr>
      <w:tr w:rsidR="00214122" w:rsidRPr="00781F2A" w14:paraId="19F749FC" w14:textId="77777777" w:rsidTr="00214122">
        <w:tc>
          <w:tcPr>
            <w:tcW w:w="5335" w:type="dxa"/>
          </w:tcPr>
          <w:p w14:paraId="0CCADE04" w14:textId="77777777" w:rsidR="00214122" w:rsidRPr="00781F2A" w:rsidRDefault="00214122" w:rsidP="00214122">
            <w:pPr>
              <w:widowControl w:val="0"/>
              <w:ind w:left="360" w:hanging="360"/>
              <w:rPr>
                <w:color w:val="000000"/>
                <w:kern w:val="16"/>
                <w:sz w:val="20"/>
              </w:rPr>
            </w:pPr>
          </w:p>
        </w:tc>
        <w:tc>
          <w:tcPr>
            <w:tcW w:w="3920" w:type="dxa"/>
          </w:tcPr>
          <w:p w14:paraId="5DB3FEFE" w14:textId="77777777" w:rsidR="00214122" w:rsidRPr="00781F2A" w:rsidRDefault="00214122" w:rsidP="00214122">
            <w:pPr>
              <w:widowControl w:val="0"/>
              <w:ind w:left="360" w:hanging="360"/>
              <w:rPr>
                <w:sz w:val="20"/>
              </w:rPr>
            </w:pPr>
            <w:r w:rsidRPr="00781F2A">
              <w:rPr>
                <w:color w:val="000000"/>
                <w:kern w:val="16"/>
                <w:sz w:val="20"/>
                <w:vertAlign w:val="superscript"/>
              </w:rPr>
              <w:t>45</w:t>
            </w:r>
            <w:r w:rsidR="005337FF" w:rsidRPr="00781F2A">
              <w:rPr>
                <w:sz w:val="20"/>
              </w:rPr>
              <w:t xml:space="preserve"> </w:t>
            </w:r>
            <w:r w:rsidRPr="00781F2A">
              <w:rPr>
                <w:sz w:val="20"/>
              </w:rPr>
              <w:t>The good person out of the good treasure of the heart produces good</w:t>
            </w:r>
            <w:r w:rsidR="00745134" w:rsidRPr="00745134">
              <w:rPr>
                <w:sz w:val="20"/>
              </w:rPr>
              <w:t>,</w:t>
            </w:r>
          </w:p>
          <w:p w14:paraId="5D4A314F" w14:textId="77777777" w:rsidR="00214122" w:rsidRPr="00781F2A" w:rsidRDefault="00214122" w:rsidP="00214122">
            <w:pPr>
              <w:widowControl w:val="0"/>
              <w:ind w:left="360" w:hanging="360"/>
              <w:rPr>
                <w:sz w:val="20"/>
              </w:rPr>
            </w:pPr>
            <w:r w:rsidRPr="00781F2A">
              <w:rPr>
                <w:sz w:val="20"/>
              </w:rPr>
              <w:t>and the evil person out of evil treasure produces evil</w:t>
            </w:r>
            <w:r w:rsidR="009C136B" w:rsidRPr="00781F2A">
              <w:rPr>
                <w:sz w:val="20"/>
              </w:rPr>
              <w:t>;</w:t>
            </w:r>
          </w:p>
          <w:p w14:paraId="02529824" w14:textId="77777777" w:rsidR="00214122" w:rsidRPr="00781F2A" w:rsidRDefault="00214122" w:rsidP="00214122">
            <w:pPr>
              <w:widowControl w:val="0"/>
              <w:ind w:left="360" w:hanging="360"/>
              <w:rPr>
                <w:color w:val="000000"/>
                <w:kern w:val="16"/>
                <w:sz w:val="20"/>
                <w:vertAlign w:val="superscript"/>
              </w:rPr>
            </w:pPr>
            <w:r w:rsidRPr="00781F2A">
              <w:rPr>
                <w:sz w:val="20"/>
              </w:rPr>
              <w:t>for it is out of the abundance of the heart that the mouth speaks</w:t>
            </w:r>
            <w:r w:rsidR="009C136B" w:rsidRPr="00781F2A">
              <w:rPr>
                <w:sz w:val="20"/>
              </w:rPr>
              <w:t>.</w:t>
            </w:r>
          </w:p>
        </w:tc>
        <w:tc>
          <w:tcPr>
            <w:tcW w:w="3921" w:type="dxa"/>
          </w:tcPr>
          <w:p w14:paraId="35A35AE5" w14:textId="77777777" w:rsidR="00214122" w:rsidRPr="00781F2A" w:rsidRDefault="00214122" w:rsidP="00214122">
            <w:pPr>
              <w:widowControl w:val="0"/>
              <w:ind w:left="360" w:hanging="360"/>
              <w:rPr>
                <w:sz w:val="16"/>
              </w:rPr>
            </w:pPr>
            <w:r w:rsidRPr="00781F2A">
              <w:rPr>
                <w:sz w:val="16"/>
              </w:rPr>
              <w:t xml:space="preserve">Matt </w:t>
            </w:r>
            <w:r w:rsidRPr="00781F2A">
              <w:rPr>
                <w:b/>
                <w:sz w:val="16"/>
              </w:rPr>
              <w:t>12</w:t>
            </w:r>
            <w:r w:rsidRPr="00781F2A">
              <w:rPr>
                <w:sz w:val="16"/>
              </w:rPr>
              <w:t xml:space="preserve"> </w:t>
            </w:r>
            <w:r w:rsidRPr="00781F2A">
              <w:rPr>
                <w:color w:val="000000"/>
                <w:kern w:val="16"/>
                <w:sz w:val="16"/>
                <w:vertAlign w:val="superscript"/>
              </w:rPr>
              <w:t>34</w:t>
            </w:r>
            <w:r w:rsidR="00D810B4" w:rsidRPr="00781F2A">
              <w:rPr>
                <w:rFonts w:cs="LRS System 4"/>
                <w:sz w:val="16"/>
              </w:rPr>
              <w:t xml:space="preserve"> </w:t>
            </w:r>
            <w:r w:rsidRPr="00781F2A">
              <w:rPr>
                <w:sz w:val="16"/>
              </w:rPr>
              <w:t>You brood of vipers</w:t>
            </w:r>
            <w:r w:rsidR="009C136B" w:rsidRPr="00781F2A">
              <w:rPr>
                <w:sz w:val="16"/>
              </w:rPr>
              <w:t xml:space="preserve"> [</w:t>
            </w:r>
            <w:r w:rsidRPr="00781F2A">
              <w:rPr>
                <w:sz w:val="16"/>
              </w:rPr>
              <w:t>Pharisees</w:t>
            </w:r>
            <w:r w:rsidR="009C136B" w:rsidRPr="00781F2A">
              <w:rPr>
                <w:sz w:val="16"/>
              </w:rPr>
              <w:t xml:space="preserve">]! </w:t>
            </w:r>
            <w:r w:rsidRPr="00781F2A">
              <w:rPr>
                <w:sz w:val="16"/>
              </w:rPr>
              <w:t>How can you speak good things</w:t>
            </w:r>
            <w:r w:rsidR="00745134" w:rsidRPr="00745134">
              <w:rPr>
                <w:sz w:val="16"/>
              </w:rPr>
              <w:t xml:space="preserve">, </w:t>
            </w:r>
            <w:r w:rsidRPr="00781F2A">
              <w:rPr>
                <w:sz w:val="16"/>
              </w:rPr>
              <w:t>when you are evil</w:t>
            </w:r>
            <w:r w:rsidR="009C136B" w:rsidRPr="00781F2A">
              <w:rPr>
                <w:sz w:val="16"/>
              </w:rPr>
              <w:t>?</w:t>
            </w:r>
          </w:p>
          <w:p w14:paraId="56E2D769" w14:textId="77777777" w:rsidR="00214122" w:rsidRPr="00781F2A" w:rsidRDefault="00214122" w:rsidP="00214122">
            <w:pPr>
              <w:widowControl w:val="0"/>
              <w:ind w:left="360" w:hanging="360"/>
              <w:rPr>
                <w:sz w:val="16"/>
              </w:rPr>
            </w:pPr>
            <w:r w:rsidRPr="00781F2A">
              <w:rPr>
                <w:sz w:val="16"/>
              </w:rPr>
              <w:t>For out of the abundance of the heart the mouth speaks</w:t>
            </w:r>
            <w:r w:rsidR="009C136B" w:rsidRPr="00781F2A">
              <w:rPr>
                <w:sz w:val="16"/>
              </w:rPr>
              <w:t>.</w:t>
            </w:r>
          </w:p>
          <w:p w14:paraId="576ECE48" w14:textId="77777777" w:rsidR="00214122" w:rsidRPr="00781F2A" w:rsidRDefault="00214122" w:rsidP="00214122">
            <w:pPr>
              <w:widowControl w:val="0"/>
              <w:ind w:left="360" w:hanging="360"/>
              <w:rPr>
                <w:sz w:val="16"/>
              </w:rPr>
            </w:pPr>
            <w:r w:rsidRPr="00781F2A">
              <w:rPr>
                <w:color w:val="000000"/>
                <w:kern w:val="16"/>
                <w:sz w:val="16"/>
                <w:vertAlign w:val="superscript"/>
              </w:rPr>
              <w:t>35</w:t>
            </w:r>
            <w:r w:rsidR="00D810B4" w:rsidRPr="00781F2A">
              <w:rPr>
                <w:rFonts w:cs="LRS System 4"/>
                <w:sz w:val="16"/>
              </w:rPr>
              <w:t xml:space="preserve"> </w:t>
            </w:r>
            <w:r w:rsidRPr="00781F2A">
              <w:rPr>
                <w:sz w:val="16"/>
              </w:rPr>
              <w:t>The good person brings good things out of a good treasure</w:t>
            </w:r>
            <w:r w:rsidR="00745134" w:rsidRPr="00745134">
              <w:rPr>
                <w:sz w:val="16"/>
              </w:rPr>
              <w:t>,</w:t>
            </w:r>
          </w:p>
          <w:p w14:paraId="50EC72A7" w14:textId="77777777" w:rsidR="00214122" w:rsidRPr="00781F2A" w:rsidRDefault="00214122" w:rsidP="00214122">
            <w:pPr>
              <w:widowControl w:val="0"/>
              <w:ind w:left="360" w:hanging="360"/>
              <w:rPr>
                <w:sz w:val="16"/>
              </w:rPr>
            </w:pPr>
            <w:r w:rsidRPr="00781F2A">
              <w:rPr>
                <w:sz w:val="16"/>
              </w:rPr>
              <w:t>and the evil person brings evil things out of an evil treasure</w:t>
            </w:r>
            <w:r w:rsidR="009C136B" w:rsidRPr="00781F2A">
              <w:rPr>
                <w:sz w:val="16"/>
              </w:rPr>
              <w:t>.</w:t>
            </w:r>
          </w:p>
        </w:tc>
      </w:tr>
      <w:tr w:rsidR="00214122" w:rsidRPr="00781F2A" w14:paraId="650C8D3F" w14:textId="77777777" w:rsidTr="00214122">
        <w:tc>
          <w:tcPr>
            <w:tcW w:w="5335" w:type="dxa"/>
          </w:tcPr>
          <w:p w14:paraId="3EDE0FCE" w14:textId="77777777" w:rsidR="00214122" w:rsidRPr="00781F2A" w:rsidRDefault="00214122" w:rsidP="00214122">
            <w:pPr>
              <w:widowControl w:val="0"/>
              <w:ind w:left="360" w:hanging="360"/>
              <w:rPr>
                <w:sz w:val="20"/>
              </w:rPr>
            </w:pPr>
            <w:r w:rsidRPr="00781F2A">
              <w:rPr>
                <w:color w:val="000000"/>
                <w:kern w:val="16"/>
                <w:sz w:val="20"/>
                <w:vertAlign w:val="superscript"/>
              </w:rPr>
              <w:t>21</w:t>
            </w:r>
            <w:r w:rsidR="005337FF" w:rsidRPr="00781F2A">
              <w:rPr>
                <w:sz w:val="20"/>
              </w:rPr>
              <w:t xml:space="preserve"> </w:t>
            </w:r>
            <w:r w:rsidRPr="00781F2A">
              <w:rPr>
                <w:sz w:val="20"/>
              </w:rPr>
              <w:t>Not everyone who says to me</w:t>
            </w:r>
            <w:r w:rsidR="00745134" w:rsidRPr="00745134">
              <w:rPr>
                <w:sz w:val="20"/>
              </w:rPr>
              <w:t xml:space="preserve">, </w:t>
            </w:r>
            <w:r w:rsidR="009C136B" w:rsidRPr="00781F2A">
              <w:rPr>
                <w:sz w:val="20"/>
              </w:rPr>
              <w:t>‘</w:t>
            </w:r>
            <w:r w:rsidRPr="00781F2A">
              <w:rPr>
                <w:sz w:val="20"/>
              </w:rPr>
              <w:t>Lord</w:t>
            </w:r>
            <w:r w:rsidR="00745134" w:rsidRPr="00745134">
              <w:rPr>
                <w:sz w:val="20"/>
              </w:rPr>
              <w:t xml:space="preserve">, </w:t>
            </w:r>
            <w:r w:rsidRPr="00781F2A">
              <w:rPr>
                <w:sz w:val="20"/>
              </w:rPr>
              <w:t>Lord</w:t>
            </w:r>
            <w:r w:rsidR="00745134" w:rsidRPr="00745134">
              <w:rPr>
                <w:sz w:val="20"/>
              </w:rPr>
              <w:t>,</w:t>
            </w:r>
            <w:r w:rsidR="009C136B" w:rsidRPr="00781F2A">
              <w:rPr>
                <w:sz w:val="20"/>
              </w:rPr>
              <w:t xml:space="preserve">’ </w:t>
            </w:r>
            <w:r w:rsidRPr="00781F2A">
              <w:rPr>
                <w:sz w:val="20"/>
              </w:rPr>
              <w:t>will enter the kingdom of heaven</w:t>
            </w:r>
            <w:r w:rsidR="00745134" w:rsidRPr="00745134">
              <w:rPr>
                <w:sz w:val="20"/>
              </w:rPr>
              <w:t xml:space="preserve">, </w:t>
            </w:r>
            <w:r w:rsidRPr="00781F2A">
              <w:rPr>
                <w:sz w:val="20"/>
              </w:rPr>
              <w:t>but only the one who does the will of my Father in heaven</w:t>
            </w:r>
            <w:r w:rsidR="009C136B" w:rsidRPr="00781F2A">
              <w:rPr>
                <w:sz w:val="20"/>
              </w:rPr>
              <w:t>.</w:t>
            </w:r>
          </w:p>
        </w:tc>
        <w:tc>
          <w:tcPr>
            <w:tcW w:w="3920" w:type="dxa"/>
          </w:tcPr>
          <w:p w14:paraId="681121B5" w14:textId="77777777" w:rsidR="00214122" w:rsidRPr="00781F2A" w:rsidRDefault="00214122" w:rsidP="00214122">
            <w:pPr>
              <w:widowControl w:val="0"/>
              <w:ind w:left="360" w:hanging="360"/>
              <w:rPr>
                <w:sz w:val="20"/>
              </w:rPr>
            </w:pPr>
            <w:r w:rsidRPr="00781F2A">
              <w:rPr>
                <w:color w:val="000000"/>
                <w:kern w:val="16"/>
                <w:sz w:val="20"/>
                <w:vertAlign w:val="superscript"/>
              </w:rPr>
              <w:t>46</w:t>
            </w:r>
            <w:r w:rsidR="005337FF" w:rsidRPr="00781F2A">
              <w:rPr>
                <w:sz w:val="20"/>
              </w:rPr>
              <w:t xml:space="preserve"> </w:t>
            </w:r>
            <w:r w:rsidRPr="00781F2A">
              <w:rPr>
                <w:sz w:val="20"/>
              </w:rPr>
              <w:t>Why do you call me</w:t>
            </w:r>
            <w:r w:rsidR="009C136B" w:rsidRPr="00781F2A">
              <w:rPr>
                <w:sz w:val="20"/>
              </w:rPr>
              <w:t xml:space="preserve"> ‘</w:t>
            </w:r>
            <w:r w:rsidRPr="00781F2A">
              <w:rPr>
                <w:sz w:val="20"/>
              </w:rPr>
              <w:t>Lord</w:t>
            </w:r>
            <w:r w:rsidR="00745134" w:rsidRPr="00745134">
              <w:rPr>
                <w:sz w:val="20"/>
              </w:rPr>
              <w:t xml:space="preserve">, </w:t>
            </w:r>
            <w:r w:rsidRPr="00781F2A">
              <w:rPr>
                <w:sz w:val="20"/>
              </w:rPr>
              <w:t>Lord</w:t>
            </w:r>
            <w:r w:rsidR="00745134" w:rsidRPr="00745134">
              <w:rPr>
                <w:sz w:val="20"/>
              </w:rPr>
              <w:t>,</w:t>
            </w:r>
            <w:r w:rsidR="009C136B" w:rsidRPr="00781F2A">
              <w:rPr>
                <w:sz w:val="20"/>
              </w:rPr>
              <w:t xml:space="preserve">’ </w:t>
            </w:r>
            <w:r w:rsidRPr="00781F2A">
              <w:rPr>
                <w:sz w:val="20"/>
              </w:rPr>
              <w:t>and do not do what I tell you</w:t>
            </w:r>
            <w:r w:rsidR="009C136B" w:rsidRPr="00781F2A">
              <w:rPr>
                <w:sz w:val="20"/>
              </w:rPr>
              <w:t>?</w:t>
            </w:r>
          </w:p>
        </w:tc>
        <w:tc>
          <w:tcPr>
            <w:tcW w:w="3921" w:type="dxa"/>
          </w:tcPr>
          <w:p w14:paraId="74470EB8" w14:textId="77777777" w:rsidR="00214122" w:rsidRPr="00781F2A" w:rsidRDefault="00214122" w:rsidP="00214122">
            <w:pPr>
              <w:widowControl w:val="0"/>
              <w:ind w:left="360" w:hanging="360"/>
              <w:rPr>
                <w:sz w:val="16"/>
              </w:rPr>
            </w:pPr>
          </w:p>
        </w:tc>
      </w:tr>
      <w:tr w:rsidR="00214122" w:rsidRPr="00781F2A" w14:paraId="64160798" w14:textId="77777777" w:rsidTr="00214122">
        <w:tc>
          <w:tcPr>
            <w:tcW w:w="5335" w:type="dxa"/>
          </w:tcPr>
          <w:p w14:paraId="2D939303" w14:textId="77777777" w:rsidR="00214122" w:rsidRPr="00781F2A" w:rsidRDefault="00214122" w:rsidP="00214122">
            <w:pPr>
              <w:widowControl w:val="0"/>
              <w:ind w:left="360" w:hanging="360"/>
              <w:rPr>
                <w:sz w:val="20"/>
              </w:rPr>
            </w:pPr>
            <w:r w:rsidRPr="00781F2A">
              <w:rPr>
                <w:color w:val="000000"/>
                <w:kern w:val="16"/>
                <w:sz w:val="20"/>
                <w:vertAlign w:val="superscript"/>
              </w:rPr>
              <w:t>22</w:t>
            </w:r>
            <w:r w:rsidR="005337FF" w:rsidRPr="00781F2A">
              <w:rPr>
                <w:sz w:val="20"/>
              </w:rPr>
              <w:t xml:space="preserve"> </w:t>
            </w:r>
            <w:r w:rsidRPr="00781F2A">
              <w:rPr>
                <w:sz w:val="20"/>
              </w:rPr>
              <w:t>On that day many will say to me</w:t>
            </w:r>
            <w:r w:rsidR="00745134" w:rsidRPr="00745134">
              <w:rPr>
                <w:sz w:val="20"/>
              </w:rPr>
              <w:t xml:space="preserve">, </w:t>
            </w:r>
            <w:r w:rsidR="009C136B" w:rsidRPr="00781F2A">
              <w:rPr>
                <w:sz w:val="20"/>
              </w:rPr>
              <w:t>‘</w:t>
            </w:r>
            <w:r w:rsidRPr="00781F2A">
              <w:rPr>
                <w:sz w:val="20"/>
              </w:rPr>
              <w:t>Lord</w:t>
            </w:r>
            <w:r w:rsidR="00745134" w:rsidRPr="00745134">
              <w:rPr>
                <w:sz w:val="20"/>
              </w:rPr>
              <w:t xml:space="preserve">, </w:t>
            </w:r>
            <w:r w:rsidRPr="00781F2A">
              <w:rPr>
                <w:sz w:val="20"/>
              </w:rPr>
              <w:t>Lord</w:t>
            </w:r>
            <w:r w:rsidR="00745134" w:rsidRPr="00745134">
              <w:rPr>
                <w:sz w:val="20"/>
              </w:rPr>
              <w:t xml:space="preserve">, </w:t>
            </w:r>
            <w:r w:rsidRPr="00781F2A">
              <w:rPr>
                <w:sz w:val="20"/>
              </w:rPr>
              <w:t>did we not prophesy in your name</w:t>
            </w:r>
            <w:r w:rsidR="00745134" w:rsidRPr="00745134">
              <w:rPr>
                <w:sz w:val="20"/>
              </w:rPr>
              <w:t xml:space="preserve">, </w:t>
            </w:r>
            <w:r w:rsidRPr="00781F2A">
              <w:rPr>
                <w:sz w:val="20"/>
              </w:rPr>
              <w:t>and cast out demons in your name</w:t>
            </w:r>
            <w:r w:rsidR="00745134" w:rsidRPr="00745134">
              <w:rPr>
                <w:sz w:val="20"/>
              </w:rPr>
              <w:t xml:space="preserve">, </w:t>
            </w:r>
            <w:r w:rsidRPr="00781F2A">
              <w:rPr>
                <w:sz w:val="20"/>
              </w:rPr>
              <w:t>and do many deeds of power in your name</w:t>
            </w:r>
            <w:r w:rsidR="009C136B" w:rsidRPr="00781F2A">
              <w:rPr>
                <w:sz w:val="20"/>
              </w:rPr>
              <w:t xml:space="preserve">?’ </w:t>
            </w:r>
            <w:r w:rsidRPr="00781F2A">
              <w:rPr>
                <w:color w:val="000000"/>
                <w:kern w:val="16"/>
                <w:sz w:val="20"/>
                <w:vertAlign w:val="superscript"/>
              </w:rPr>
              <w:t>23</w:t>
            </w:r>
            <w:r w:rsidR="005337FF" w:rsidRPr="00781F2A">
              <w:rPr>
                <w:sz w:val="20"/>
              </w:rPr>
              <w:t xml:space="preserve"> </w:t>
            </w:r>
            <w:r w:rsidRPr="00781F2A">
              <w:rPr>
                <w:sz w:val="20"/>
              </w:rPr>
              <w:t>Then I will declare to them</w:t>
            </w:r>
            <w:r w:rsidR="00745134" w:rsidRPr="00745134">
              <w:rPr>
                <w:sz w:val="20"/>
              </w:rPr>
              <w:t xml:space="preserve">, </w:t>
            </w:r>
            <w:r w:rsidR="009C136B" w:rsidRPr="00781F2A">
              <w:rPr>
                <w:sz w:val="20"/>
              </w:rPr>
              <w:t>‘</w:t>
            </w:r>
            <w:r w:rsidRPr="00781F2A">
              <w:rPr>
                <w:sz w:val="20"/>
              </w:rPr>
              <w:t>I never knew you</w:t>
            </w:r>
            <w:r w:rsidR="009C136B" w:rsidRPr="00781F2A">
              <w:rPr>
                <w:sz w:val="20"/>
              </w:rPr>
              <w:t xml:space="preserve">; </w:t>
            </w:r>
            <w:r w:rsidRPr="00781F2A">
              <w:rPr>
                <w:sz w:val="20"/>
              </w:rPr>
              <w:t>go away from me</w:t>
            </w:r>
            <w:r w:rsidR="00745134" w:rsidRPr="00745134">
              <w:rPr>
                <w:sz w:val="20"/>
              </w:rPr>
              <w:t xml:space="preserve">, </w:t>
            </w:r>
            <w:r w:rsidRPr="00781F2A">
              <w:rPr>
                <w:sz w:val="20"/>
              </w:rPr>
              <w:t>you evildoers</w:t>
            </w:r>
            <w:r w:rsidR="009C136B" w:rsidRPr="00781F2A">
              <w:rPr>
                <w:sz w:val="20"/>
              </w:rPr>
              <w:t>.’</w:t>
            </w:r>
          </w:p>
        </w:tc>
        <w:tc>
          <w:tcPr>
            <w:tcW w:w="3920" w:type="dxa"/>
          </w:tcPr>
          <w:p w14:paraId="117BADDD" w14:textId="77777777" w:rsidR="00214122" w:rsidRPr="00781F2A" w:rsidRDefault="00214122" w:rsidP="00214122">
            <w:pPr>
              <w:widowControl w:val="0"/>
              <w:ind w:left="360" w:hanging="360"/>
              <w:rPr>
                <w:sz w:val="20"/>
              </w:rPr>
            </w:pPr>
          </w:p>
        </w:tc>
        <w:tc>
          <w:tcPr>
            <w:tcW w:w="3921" w:type="dxa"/>
          </w:tcPr>
          <w:p w14:paraId="50C9AD9C" w14:textId="77777777" w:rsidR="00214122" w:rsidRPr="00781F2A" w:rsidRDefault="00214122" w:rsidP="00214122">
            <w:pPr>
              <w:ind w:left="360" w:hanging="360"/>
              <w:rPr>
                <w:sz w:val="16"/>
              </w:rPr>
            </w:pPr>
            <w:r w:rsidRPr="00781F2A">
              <w:rPr>
                <w:sz w:val="16"/>
              </w:rPr>
              <w:t xml:space="preserve">Luke </w:t>
            </w:r>
            <w:r w:rsidRPr="00781F2A">
              <w:rPr>
                <w:b/>
                <w:sz w:val="16"/>
              </w:rPr>
              <w:t>13</w:t>
            </w:r>
            <w:r w:rsidRPr="00781F2A">
              <w:rPr>
                <w:sz w:val="16"/>
              </w:rPr>
              <w:t xml:space="preserve"> </w:t>
            </w:r>
            <w:r w:rsidRPr="00781F2A">
              <w:rPr>
                <w:color w:val="000000"/>
                <w:kern w:val="16"/>
                <w:sz w:val="16"/>
                <w:vertAlign w:val="superscript"/>
              </w:rPr>
              <w:t>25</w:t>
            </w:r>
            <w:r w:rsidR="00D810B4" w:rsidRPr="00781F2A">
              <w:rPr>
                <w:rFonts w:cs="LRS System 4"/>
                <w:sz w:val="16"/>
              </w:rPr>
              <w:t xml:space="preserve"> </w:t>
            </w:r>
            <w:r w:rsidRPr="00781F2A">
              <w:rPr>
                <w:sz w:val="16"/>
              </w:rPr>
              <w:t>When once the owner of the house has got up and shut the door</w:t>
            </w:r>
            <w:r w:rsidR="00745134" w:rsidRPr="00745134">
              <w:rPr>
                <w:sz w:val="16"/>
              </w:rPr>
              <w:t xml:space="preserve">, </w:t>
            </w:r>
            <w:r w:rsidRPr="00781F2A">
              <w:rPr>
                <w:sz w:val="16"/>
              </w:rPr>
              <w:t>and you begin to stand outside and to knock at the door</w:t>
            </w:r>
            <w:r w:rsidR="00745134" w:rsidRPr="00745134">
              <w:rPr>
                <w:sz w:val="16"/>
              </w:rPr>
              <w:t xml:space="preserve">, </w:t>
            </w:r>
            <w:r w:rsidRPr="00781F2A">
              <w:rPr>
                <w:sz w:val="16"/>
              </w:rPr>
              <w:t>saying</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open to us</w:t>
            </w:r>
            <w:r w:rsidR="00745134" w:rsidRPr="00745134">
              <w:rPr>
                <w:sz w:val="16"/>
              </w:rPr>
              <w:t>,</w:t>
            </w:r>
            <w:r w:rsidR="009C136B" w:rsidRPr="00781F2A">
              <w:rPr>
                <w:sz w:val="16"/>
              </w:rPr>
              <w:t xml:space="preserve">” </w:t>
            </w:r>
            <w:r w:rsidRPr="00781F2A">
              <w:rPr>
                <w:sz w:val="16"/>
              </w:rPr>
              <w:t>then in reply he will say to you</w:t>
            </w:r>
            <w:r w:rsidR="00745134" w:rsidRPr="00745134">
              <w:rPr>
                <w:sz w:val="16"/>
              </w:rPr>
              <w:t xml:space="preserve">, </w:t>
            </w:r>
            <w:r w:rsidR="009C136B" w:rsidRPr="00781F2A">
              <w:rPr>
                <w:sz w:val="16"/>
              </w:rPr>
              <w:t>“</w:t>
            </w:r>
            <w:r w:rsidRPr="00781F2A">
              <w:rPr>
                <w:sz w:val="16"/>
              </w:rPr>
              <w:t>I do not know where you come from</w:t>
            </w:r>
            <w:r w:rsidR="009C136B" w:rsidRPr="00781F2A">
              <w:rPr>
                <w:sz w:val="16"/>
              </w:rPr>
              <w:t xml:space="preserve">.” </w:t>
            </w:r>
            <w:r w:rsidRPr="00781F2A">
              <w:rPr>
                <w:color w:val="000000"/>
                <w:kern w:val="16"/>
                <w:sz w:val="16"/>
                <w:vertAlign w:val="superscript"/>
              </w:rPr>
              <w:t>26</w:t>
            </w:r>
            <w:r w:rsidR="00D810B4" w:rsidRPr="00781F2A">
              <w:rPr>
                <w:rFonts w:cs="LRS System 4"/>
                <w:sz w:val="16"/>
              </w:rPr>
              <w:t xml:space="preserve"> </w:t>
            </w:r>
            <w:r w:rsidRPr="00781F2A">
              <w:rPr>
                <w:sz w:val="16"/>
              </w:rPr>
              <w:t>Then you will begin to say</w:t>
            </w:r>
            <w:r w:rsidR="00745134" w:rsidRPr="00745134">
              <w:rPr>
                <w:sz w:val="16"/>
              </w:rPr>
              <w:t xml:space="preserve">, </w:t>
            </w:r>
            <w:r w:rsidR="009C136B" w:rsidRPr="00781F2A">
              <w:rPr>
                <w:sz w:val="16"/>
              </w:rPr>
              <w:t>“</w:t>
            </w:r>
            <w:r w:rsidRPr="00781F2A">
              <w:rPr>
                <w:sz w:val="16"/>
              </w:rPr>
              <w:t>We ate and drank with you</w:t>
            </w:r>
            <w:r w:rsidR="00745134" w:rsidRPr="00745134">
              <w:rPr>
                <w:sz w:val="16"/>
              </w:rPr>
              <w:t xml:space="preserve">, </w:t>
            </w:r>
            <w:r w:rsidRPr="00781F2A">
              <w:rPr>
                <w:sz w:val="16"/>
              </w:rPr>
              <w:t>and you taught in our streets</w:t>
            </w:r>
            <w:r w:rsidR="009C136B" w:rsidRPr="00781F2A">
              <w:rPr>
                <w:sz w:val="16"/>
              </w:rPr>
              <w:t xml:space="preserve">.” </w:t>
            </w:r>
            <w:r w:rsidRPr="00781F2A">
              <w:rPr>
                <w:color w:val="000000"/>
                <w:kern w:val="16"/>
                <w:sz w:val="16"/>
                <w:vertAlign w:val="superscript"/>
              </w:rPr>
              <w:t>27</w:t>
            </w:r>
            <w:r w:rsidR="00D810B4" w:rsidRPr="00781F2A">
              <w:rPr>
                <w:rFonts w:cs="LRS System 4"/>
                <w:sz w:val="16"/>
              </w:rPr>
              <w:t xml:space="preserve"> </w:t>
            </w:r>
            <w:r w:rsidRPr="00781F2A">
              <w:rPr>
                <w:sz w:val="16"/>
              </w:rPr>
              <w:t>But he will say</w:t>
            </w:r>
            <w:r w:rsidR="00745134" w:rsidRPr="00745134">
              <w:rPr>
                <w:sz w:val="16"/>
              </w:rPr>
              <w:t xml:space="preserve">, </w:t>
            </w:r>
            <w:r w:rsidR="009C136B" w:rsidRPr="00781F2A">
              <w:rPr>
                <w:sz w:val="16"/>
              </w:rPr>
              <w:t>“</w:t>
            </w:r>
            <w:r w:rsidRPr="00781F2A">
              <w:rPr>
                <w:sz w:val="16"/>
              </w:rPr>
              <w:t>I do not know where you come from</w:t>
            </w:r>
            <w:r w:rsidR="009C136B" w:rsidRPr="00781F2A">
              <w:rPr>
                <w:sz w:val="16"/>
              </w:rPr>
              <w:t xml:space="preserve">; </w:t>
            </w:r>
            <w:r w:rsidRPr="00781F2A">
              <w:rPr>
                <w:sz w:val="16"/>
              </w:rPr>
              <w:t>go away from me</w:t>
            </w:r>
            <w:r w:rsidR="00745134" w:rsidRPr="00745134">
              <w:rPr>
                <w:sz w:val="16"/>
              </w:rPr>
              <w:t xml:space="preserve">, </w:t>
            </w:r>
            <w:r w:rsidRPr="00781F2A">
              <w:rPr>
                <w:sz w:val="16"/>
              </w:rPr>
              <w:t>all you evildoers</w:t>
            </w:r>
            <w:r w:rsidR="009C136B" w:rsidRPr="00781F2A">
              <w:rPr>
                <w:sz w:val="16"/>
              </w:rPr>
              <w:t>!”</w:t>
            </w:r>
          </w:p>
        </w:tc>
      </w:tr>
      <w:tr w:rsidR="00214122" w:rsidRPr="00781F2A" w14:paraId="5792D11D" w14:textId="77777777" w:rsidTr="00214122">
        <w:tc>
          <w:tcPr>
            <w:tcW w:w="13176" w:type="dxa"/>
            <w:gridSpan w:val="3"/>
          </w:tcPr>
          <w:p w14:paraId="3C2E4ED3" w14:textId="77777777" w:rsidR="00214122" w:rsidRPr="00781F2A" w:rsidRDefault="00214122" w:rsidP="00214122">
            <w:pPr>
              <w:widowControl w:val="0"/>
              <w:ind w:left="1080"/>
              <w:rPr>
                <w:sz w:val="16"/>
              </w:rPr>
            </w:pPr>
            <w:r w:rsidRPr="00781F2A">
              <w:rPr>
                <w:sz w:val="16"/>
              </w:rPr>
              <w:t>Matt 25</w:t>
            </w:r>
            <w:r w:rsidR="009C136B" w:rsidRPr="00781F2A">
              <w:rPr>
                <w:sz w:val="16"/>
              </w:rPr>
              <w:t>:</w:t>
            </w:r>
            <w:r w:rsidRPr="00781F2A">
              <w:rPr>
                <w:sz w:val="16"/>
              </w:rPr>
              <w:t>10-12</w:t>
            </w:r>
            <w:r w:rsidR="00745134" w:rsidRPr="00745134">
              <w:rPr>
                <w:sz w:val="16"/>
              </w:rPr>
              <w:t xml:space="preserve">, </w:t>
            </w:r>
            <w:r w:rsidRPr="00781F2A">
              <w:rPr>
                <w:sz w:val="16"/>
              </w:rPr>
              <w:t>31-46</w:t>
            </w:r>
            <w:r w:rsidR="00745134" w:rsidRPr="00745134">
              <w:rPr>
                <w:sz w:val="16"/>
              </w:rPr>
              <w:t xml:space="preserve">, </w:t>
            </w:r>
            <w:r w:rsidR="009C136B" w:rsidRPr="00781F2A">
              <w:rPr>
                <w:sz w:val="16"/>
              </w:rPr>
              <w:t>“</w:t>
            </w:r>
            <w:r w:rsidRPr="00781F2A">
              <w:rPr>
                <w:sz w:val="16"/>
              </w:rPr>
              <w:t>the bridegroom came</w:t>
            </w:r>
            <w:r w:rsidR="00745134" w:rsidRPr="00745134">
              <w:rPr>
                <w:sz w:val="16"/>
              </w:rPr>
              <w:t xml:space="preserve">, </w:t>
            </w:r>
            <w:r w:rsidRPr="00781F2A">
              <w:rPr>
                <w:sz w:val="16"/>
              </w:rPr>
              <w:t>and those who were ready went with him into the wedding banquet</w:t>
            </w:r>
            <w:r w:rsidR="009C136B" w:rsidRPr="00781F2A">
              <w:rPr>
                <w:sz w:val="16"/>
              </w:rPr>
              <w:t xml:space="preserve">; </w:t>
            </w:r>
            <w:r w:rsidRPr="00781F2A">
              <w:rPr>
                <w:sz w:val="16"/>
              </w:rPr>
              <w:t>and the door was shut</w:t>
            </w:r>
            <w:r w:rsidR="00E7567D" w:rsidRPr="00781F2A">
              <w:rPr>
                <w:sz w:val="16"/>
              </w:rPr>
              <w:t xml:space="preserve">. </w:t>
            </w:r>
            <w:r w:rsidRPr="00781F2A">
              <w:rPr>
                <w:color w:val="000000"/>
                <w:kern w:val="16"/>
                <w:sz w:val="16"/>
                <w:vertAlign w:val="superscript"/>
              </w:rPr>
              <w:t>11</w:t>
            </w:r>
            <w:r w:rsidR="00D810B4" w:rsidRPr="00781F2A">
              <w:rPr>
                <w:rFonts w:cs="LRS System 4"/>
                <w:sz w:val="16"/>
              </w:rPr>
              <w:t xml:space="preserve"> </w:t>
            </w:r>
            <w:r w:rsidRPr="00781F2A">
              <w:rPr>
                <w:sz w:val="16"/>
              </w:rPr>
              <w:t>Later the other bridesmaids came also</w:t>
            </w:r>
            <w:r w:rsidR="00745134" w:rsidRPr="00745134">
              <w:rPr>
                <w:sz w:val="16"/>
              </w:rPr>
              <w:t xml:space="preserve">, </w:t>
            </w:r>
            <w:r w:rsidRPr="00781F2A">
              <w:rPr>
                <w:sz w:val="16"/>
              </w:rPr>
              <w:t>saying</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lord</w:t>
            </w:r>
            <w:r w:rsidR="00745134" w:rsidRPr="00745134">
              <w:rPr>
                <w:sz w:val="16"/>
              </w:rPr>
              <w:t xml:space="preserve">, </w:t>
            </w:r>
            <w:r w:rsidRPr="00781F2A">
              <w:rPr>
                <w:sz w:val="16"/>
              </w:rPr>
              <w:t>open to us</w:t>
            </w:r>
            <w:r w:rsidR="009C136B" w:rsidRPr="00781F2A">
              <w:rPr>
                <w:sz w:val="16"/>
              </w:rPr>
              <w:t xml:space="preserve">.’ </w:t>
            </w:r>
            <w:r w:rsidRPr="00781F2A">
              <w:rPr>
                <w:color w:val="000000"/>
                <w:kern w:val="16"/>
                <w:sz w:val="16"/>
                <w:vertAlign w:val="superscript"/>
              </w:rPr>
              <w:t>12</w:t>
            </w:r>
            <w:r w:rsidR="00D810B4" w:rsidRPr="00781F2A">
              <w:rPr>
                <w:rFonts w:cs="LRS System 4"/>
                <w:sz w:val="16"/>
              </w:rPr>
              <w:t xml:space="preserve"> </w:t>
            </w:r>
            <w:r w:rsidRPr="00781F2A">
              <w:rPr>
                <w:sz w:val="16"/>
              </w:rPr>
              <w:t>But he replied</w:t>
            </w:r>
            <w:r w:rsidR="00745134" w:rsidRPr="00745134">
              <w:rPr>
                <w:sz w:val="16"/>
              </w:rPr>
              <w:t xml:space="preserve">, </w:t>
            </w:r>
            <w:r w:rsidR="009C136B" w:rsidRPr="00781F2A">
              <w:rPr>
                <w:sz w:val="16"/>
              </w:rPr>
              <w:t>‘</w:t>
            </w:r>
            <w:r w:rsidRPr="00781F2A">
              <w:rPr>
                <w:sz w:val="16"/>
              </w:rPr>
              <w:t>Truly I tell you</w:t>
            </w:r>
            <w:r w:rsidR="00745134" w:rsidRPr="00745134">
              <w:rPr>
                <w:sz w:val="16"/>
              </w:rPr>
              <w:t xml:space="preserve">, </w:t>
            </w:r>
            <w:r w:rsidRPr="00781F2A">
              <w:rPr>
                <w:sz w:val="16"/>
              </w:rPr>
              <w:t>I do not know you</w:t>
            </w:r>
            <w:r w:rsidR="009C136B" w:rsidRPr="00781F2A">
              <w:rPr>
                <w:sz w:val="16"/>
              </w:rPr>
              <w:t xml:space="preserve">.’ </w:t>
            </w:r>
            <w:r w:rsidR="00BB0943" w:rsidRPr="00781F2A">
              <w:rPr>
                <w:sz w:val="16"/>
              </w:rPr>
              <w:t>. . .</w:t>
            </w:r>
            <w:r w:rsidR="00E7567D" w:rsidRPr="00781F2A">
              <w:rPr>
                <w:sz w:val="16"/>
              </w:rPr>
              <w:t xml:space="preserve"> </w:t>
            </w:r>
            <w:r w:rsidRPr="00781F2A">
              <w:rPr>
                <w:color w:val="000000"/>
                <w:kern w:val="16"/>
                <w:sz w:val="16"/>
                <w:vertAlign w:val="superscript"/>
              </w:rPr>
              <w:t>31</w:t>
            </w:r>
            <w:r w:rsidR="00D810B4" w:rsidRPr="00781F2A">
              <w:rPr>
                <w:rFonts w:cs="LRS System 4"/>
                <w:sz w:val="16"/>
              </w:rPr>
              <w:t xml:space="preserve"> </w:t>
            </w:r>
            <w:r w:rsidRPr="00781F2A">
              <w:rPr>
                <w:sz w:val="16"/>
              </w:rPr>
              <w:t>When the Son of Man comes in his glory</w:t>
            </w:r>
            <w:r w:rsidR="00745134" w:rsidRPr="00745134">
              <w:rPr>
                <w:sz w:val="16"/>
              </w:rPr>
              <w:t xml:space="preserve">, </w:t>
            </w:r>
            <w:r w:rsidRPr="00781F2A">
              <w:rPr>
                <w:sz w:val="16"/>
              </w:rPr>
              <w:t>and all the angels with him</w:t>
            </w:r>
            <w:r w:rsidR="00745134" w:rsidRPr="00745134">
              <w:rPr>
                <w:sz w:val="16"/>
              </w:rPr>
              <w:t xml:space="preserve">, </w:t>
            </w:r>
            <w:r w:rsidRPr="00781F2A">
              <w:rPr>
                <w:sz w:val="16"/>
              </w:rPr>
              <w:t>then he will sit on the throne of his glory</w:t>
            </w:r>
            <w:r w:rsidR="00E7567D" w:rsidRPr="00781F2A">
              <w:rPr>
                <w:sz w:val="16"/>
              </w:rPr>
              <w:t xml:space="preserve">. </w:t>
            </w:r>
            <w:r w:rsidRPr="00781F2A">
              <w:rPr>
                <w:color w:val="000000"/>
                <w:kern w:val="16"/>
                <w:sz w:val="16"/>
                <w:vertAlign w:val="superscript"/>
              </w:rPr>
              <w:t>32</w:t>
            </w:r>
            <w:r w:rsidR="00D810B4" w:rsidRPr="00781F2A">
              <w:rPr>
                <w:color w:val="000000"/>
                <w:kern w:val="16"/>
                <w:sz w:val="16"/>
                <w:vertAlign w:val="superscript"/>
              </w:rPr>
              <w:t xml:space="preserve"> </w:t>
            </w:r>
            <w:r w:rsidRPr="00781F2A">
              <w:rPr>
                <w:sz w:val="16"/>
              </w:rPr>
              <w:t>All the nations will be gathered before him</w:t>
            </w:r>
            <w:r w:rsidR="00745134" w:rsidRPr="00745134">
              <w:rPr>
                <w:sz w:val="16"/>
              </w:rPr>
              <w:t xml:space="preserve">, </w:t>
            </w:r>
            <w:r w:rsidRPr="00781F2A">
              <w:rPr>
                <w:sz w:val="16"/>
              </w:rPr>
              <w:t>and he will separate people one from another as a shepherd separates the sheep from the goats</w:t>
            </w:r>
            <w:r w:rsidR="00745134" w:rsidRPr="00745134">
              <w:rPr>
                <w:sz w:val="16"/>
              </w:rPr>
              <w:t xml:space="preserve">, </w:t>
            </w:r>
            <w:r w:rsidRPr="00781F2A">
              <w:rPr>
                <w:color w:val="000000"/>
                <w:kern w:val="16"/>
                <w:sz w:val="16"/>
                <w:vertAlign w:val="superscript"/>
              </w:rPr>
              <w:t>33</w:t>
            </w:r>
            <w:r w:rsidR="00D810B4" w:rsidRPr="00781F2A">
              <w:rPr>
                <w:sz w:val="16"/>
              </w:rPr>
              <w:t xml:space="preserve"> </w:t>
            </w:r>
            <w:r w:rsidRPr="00781F2A">
              <w:rPr>
                <w:sz w:val="16"/>
              </w:rPr>
              <w:t>and he will put the sheep at his right hand and the goats at the left</w:t>
            </w:r>
            <w:r w:rsidR="00E7567D" w:rsidRPr="00781F2A">
              <w:rPr>
                <w:sz w:val="16"/>
              </w:rPr>
              <w:t xml:space="preserve">. </w:t>
            </w:r>
            <w:r w:rsidRPr="00781F2A">
              <w:rPr>
                <w:color w:val="000000"/>
                <w:kern w:val="16"/>
                <w:sz w:val="16"/>
                <w:vertAlign w:val="superscript"/>
              </w:rPr>
              <w:t>34</w:t>
            </w:r>
            <w:r w:rsidR="00D810B4" w:rsidRPr="00781F2A">
              <w:rPr>
                <w:sz w:val="16"/>
              </w:rPr>
              <w:t xml:space="preserve"> </w:t>
            </w:r>
            <w:r w:rsidRPr="00781F2A">
              <w:rPr>
                <w:sz w:val="16"/>
              </w:rPr>
              <w:t>Then the king will say to those at his right hand</w:t>
            </w:r>
            <w:r w:rsidR="00745134" w:rsidRPr="00745134">
              <w:rPr>
                <w:sz w:val="16"/>
              </w:rPr>
              <w:t xml:space="preserve">, </w:t>
            </w:r>
            <w:r w:rsidR="009C136B" w:rsidRPr="00781F2A">
              <w:rPr>
                <w:sz w:val="16"/>
              </w:rPr>
              <w:t>‘</w:t>
            </w:r>
            <w:r w:rsidRPr="00781F2A">
              <w:rPr>
                <w:sz w:val="16"/>
              </w:rPr>
              <w:t>Come</w:t>
            </w:r>
            <w:r w:rsidR="00745134" w:rsidRPr="00745134">
              <w:rPr>
                <w:sz w:val="16"/>
              </w:rPr>
              <w:t xml:space="preserve">, </w:t>
            </w:r>
            <w:r w:rsidRPr="00781F2A">
              <w:rPr>
                <w:sz w:val="16"/>
              </w:rPr>
              <w:t>you that are blessed by my Father</w:t>
            </w:r>
            <w:r w:rsidR="00745134" w:rsidRPr="00745134">
              <w:rPr>
                <w:sz w:val="16"/>
              </w:rPr>
              <w:t xml:space="preserve">, </w:t>
            </w:r>
            <w:r w:rsidRPr="00781F2A">
              <w:rPr>
                <w:sz w:val="16"/>
              </w:rPr>
              <w:t>inherit the kingdom prepared for you from the foundation of the world</w:t>
            </w:r>
            <w:r w:rsidR="009C136B" w:rsidRPr="00781F2A">
              <w:rPr>
                <w:sz w:val="16"/>
              </w:rPr>
              <w:t xml:space="preserve">; </w:t>
            </w:r>
            <w:r w:rsidRPr="00781F2A">
              <w:rPr>
                <w:color w:val="000000"/>
                <w:kern w:val="16"/>
                <w:sz w:val="16"/>
                <w:vertAlign w:val="superscript"/>
              </w:rPr>
              <w:t>35</w:t>
            </w:r>
            <w:r w:rsidR="00D810B4" w:rsidRPr="00781F2A">
              <w:rPr>
                <w:sz w:val="16"/>
              </w:rPr>
              <w:t xml:space="preserve"> </w:t>
            </w:r>
            <w:r w:rsidRPr="00781F2A">
              <w:rPr>
                <w:sz w:val="16"/>
              </w:rPr>
              <w:t>for I was hungry and you gave me food</w:t>
            </w:r>
            <w:r w:rsidR="00745134" w:rsidRPr="00745134">
              <w:rPr>
                <w:sz w:val="16"/>
              </w:rPr>
              <w:t xml:space="preserve">, </w:t>
            </w:r>
            <w:r w:rsidRPr="00781F2A">
              <w:rPr>
                <w:sz w:val="16"/>
              </w:rPr>
              <w:t>I was thirsty and you gave me something to drink</w:t>
            </w:r>
            <w:r w:rsidR="00745134" w:rsidRPr="00745134">
              <w:rPr>
                <w:sz w:val="16"/>
              </w:rPr>
              <w:t xml:space="preserve">, </w:t>
            </w:r>
            <w:r w:rsidRPr="00781F2A">
              <w:rPr>
                <w:sz w:val="16"/>
              </w:rPr>
              <w:t>I was a stranger and you welcomed me</w:t>
            </w:r>
            <w:r w:rsidR="00745134" w:rsidRPr="00745134">
              <w:rPr>
                <w:sz w:val="16"/>
              </w:rPr>
              <w:t xml:space="preserve">, </w:t>
            </w:r>
            <w:r w:rsidRPr="00781F2A">
              <w:rPr>
                <w:color w:val="000000"/>
                <w:kern w:val="16"/>
                <w:sz w:val="16"/>
                <w:vertAlign w:val="superscript"/>
              </w:rPr>
              <w:t>36</w:t>
            </w:r>
            <w:r w:rsidR="00D810B4" w:rsidRPr="00781F2A">
              <w:rPr>
                <w:sz w:val="16"/>
              </w:rPr>
              <w:t xml:space="preserve"> </w:t>
            </w:r>
            <w:r w:rsidRPr="00781F2A">
              <w:rPr>
                <w:sz w:val="16"/>
              </w:rPr>
              <w:t>I was naked and you gave me clothing</w:t>
            </w:r>
            <w:r w:rsidR="00745134" w:rsidRPr="00745134">
              <w:rPr>
                <w:sz w:val="16"/>
              </w:rPr>
              <w:t xml:space="preserve">, </w:t>
            </w:r>
            <w:r w:rsidRPr="00781F2A">
              <w:rPr>
                <w:sz w:val="16"/>
              </w:rPr>
              <w:t>I was sick and you took care of me</w:t>
            </w:r>
            <w:r w:rsidR="00745134" w:rsidRPr="00745134">
              <w:rPr>
                <w:sz w:val="16"/>
              </w:rPr>
              <w:t xml:space="preserve">, </w:t>
            </w:r>
            <w:r w:rsidRPr="00781F2A">
              <w:rPr>
                <w:sz w:val="16"/>
              </w:rPr>
              <w:t>I was in prison and you visited me</w:t>
            </w:r>
            <w:r w:rsidR="009C136B" w:rsidRPr="00781F2A">
              <w:rPr>
                <w:sz w:val="16"/>
              </w:rPr>
              <w:t xml:space="preserve">.’ </w:t>
            </w:r>
            <w:r w:rsidRPr="00781F2A">
              <w:rPr>
                <w:color w:val="000000"/>
                <w:kern w:val="16"/>
                <w:sz w:val="16"/>
                <w:vertAlign w:val="superscript"/>
              </w:rPr>
              <w:t>37</w:t>
            </w:r>
            <w:r w:rsidR="00D810B4" w:rsidRPr="00781F2A">
              <w:rPr>
                <w:sz w:val="16"/>
              </w:rPr>
              <w:t xml:space="preserve"> </w:t>
            </w:r>
            <w:r w:rsidRPr="00781F2A">
              <w:rPr>
                <w:sz w:val="16"/>
              </w:rPr>
              <w:t>Then the righteous will answer him</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when was it that we saw you hungry and gave you food</w:t>
            </w:r>
            <w:r w:rsidR="00745134" w:rsidRPr="00745134">
              <w:rPr>
                <w:sz w:val="16"/>
              </w:rPr>
              <w:t xml:space="preserve">, </w:t>
            </w:r>
            <w:r w:rsidRPr="00781F2A">
              <w:rPr>
                <w:sz w:val="16"/>
              </w:rPr>
              <w:t>or thirsty and gave you something to drink</w:t>
            </w:r>
            <w:r w:rsidR="009C136B" w:rsidRPr="00781F2A">
              <w:rPr>
                <w:sz w:val="16"/>
              </w:rPr>
              <w:t xml:space="preserve">? </w:t>
            </w:r>
            <w:r w:rsidRPr="00781F2A">
              <w:rPr>
                <w:color w:val="000000"/>
                <w:kern w:val="16"/>
                <w:sz w:val="16"/>
                <w:vertAlign w:val="superscript"/>
              </w:rPr>
              <w:t>38</w:t>
            </w:r>
            <w:r w:rsidR="00D810B4" w:rsidRPr="00781F2A">
              <w:rPr>
                <w:sz w:val="16"/>
              </w:rPr>
              <w:t xml:space="preserve"> </w:t>
            </w:r>
            <w:r w:rsidRPr="00781F2A">
              <w:rPr>
                <w:sz w:val="16"/>
              </w:rPr>
              <w:t>And when was it that we saw you a stranger and welcomed you</w:t>
            </w:r>
            <w:r w:rsidR="00745134" w:rsidRPr="00745134">
              <w:rPr>
                <w:sz w:val="16"/>
              </w:rPr>
              <w:t xml:space="preserve">, </w:t>
            </w:r>
            <w:r w:rsidRPr="00781F2A">
              <w:rPr>
                <w:sz w:val="16"/>
              </w:rPr>
              <w:t>or naked and gave you clothing</w:t>
            </w:r>
            <w:r w:rsidR="009C136B" w:rsidRPr="00781F2A">
              <w:rPr>
                <w:sz w:val="16"/>
              </w:rPr>
              <w:t xml:space="preserve">? </w:t>
            </w:r>
            <w:r w:rsidRPr="00781F2A">
              <w:rPr>
                <w:color w:val="000000"/>
                <w:kern w:val="16"/>
                <w:sz w:val="16"/>
                <w:vertAlign w:val="superscript"/>
              </w:rPr>
              <w:t>39</w:t>
            </w:r>
            <w:r w:rsidR="00D810B4" w:rsidRPr="00781F2A">
              <w:rPr>
                <w:sz w:val="16"/>
              </w:rPr>
              <w:t xml:space="preserve"> </w:t>
            </w:r>
            <w:r w:rsidRPr="00781F2A">
              <w:rPr>
                <w:sz w:val="16"/>
              </w:rPr>
              <w:t>And when was it that we saw you sick or in prison and visited you</w:t>
            </w:r>
            <w:r w:rsidR="009C136B" w:rsidRPr="00781F2A">
              <w:rPr>
                <w:sz w:val="16"/>
              </w:rPr>
              <w:t xml:space="preserve">?’ </w:t>
            </w:r>
            <w:r w:rsidRPr="00781F2A">
              <w:rPr>
                <w:color w:val="000000"/>
                <w:kern w:val="16"/>
                <w:sz w:val="16"/>
                <w:vertAlign w:val="superscript"/>
              </w:rPr>
              <w:t>40</w:t>
            </w:r>
            <w:r w:rsidR="00D810B4" w:rsidRPr="00781F2A">
              <w:rPr>
                <w:sz w:val="16"/>
              </w:rPr>
              <w:t xml:space="preserve"> </w:t>
            </w:r>
            <w:r w:rsidRPr="00781F2A">
              <w:rPr>
                <w:sz w:val="16"/>
              </w:rPr>
              <w:t>And the king will answer them</w:t>
            </w:r>
            <w:r w:rsidR="00745134" w:rsidRPr="00745134">
              <w:rPr>
                <w:sz w:val="16"/>
              </w:rPr>
              <w:t xml:space="preserve">, </w:t>
            </w:r>
            <w:r w:rsidR="009C136B" w:rsidRPr="00781F2A">
              <w:rPr>
                <w:sz w:val="16"/>
              </w:rPr>
              <w:t>‘</w:t>
            </w:r>
            <w:r w:rsidRPr="00781F2A">
              <w:rPr>
                <w:sz w:val="16"/>
              </w:rPr>
              <w:t>Truly I tell you</w:t>
            </w:r>
            <w:r w:rsidR="00745134" w:rsidRPr="00745134">
              <w:rPr>
                <w:sz w:val="16"/>
              </w:rPr>
              <w:t xml:space="preserve">, </w:t>
            </w:r>
            <w:r w:rsidRPr="00781F2A">
              <w:rPr>
                <w:sz w:val="16"/>
              </w:rPr>
              <w:t>just as you did it to one of the least of these who are members of my family</w:t>
            </w:r>
            <w:r w:rsidR="00745134" w:rsidRPr="00745134">
              <w:rPr>
                <w:sz w:val="16"/>
              </w:rPr>
              <w:t xml:space="preserve">, </w:t>
            </w:r>
            <w:r w:rsidRPr="00781F2A">
              <w:rPr>
                <w:sz w:val="16"/>
              </w:rPr>
              <w:t>you did it to me</w:t>
            </w:r>
            <w:r w:rsidR="009C136B" w:rsidRPr="00781F2A">
              <w:rPr>
                <w:sz w:val="16"/>
              </w:rPr>
              <w:t xml:space="preserve">.’ </w:t>
            </w:r>
            <w:r w:rsidRPr="00781F2A">
              <w:rPr>
                <w:color w:val="000000"/>
                <w:kern w:val="16"/>
                <w:sz w:val="16"/>
                <w:vertAlign w:val="superscript"/>
              </w:rPr>
              <w:t>41</w:t>
            </w:r>
            <w:r w:rsidR="00D810B4" w:rsidRPr="00781F2A">
              <w:rPr>
                <w:sz w:val="16"/>
              </w:rPr>
              <w:t xml:space="preserve"> </w:t>
            </w:r>
            <w:r w:rsidRPr="00781F2A">
              <w:rPr>
                <w:sz w:val="16"/>
              </w:rPr>
              <w:t>Then he will say to those at his left hand</w:t>
            </w:r>
            <w:r w:rsidR="00745134" w:rsidRPr="00745134">
              <w:rPr>
                <w:sz w:val="16"/>
              </w:rPr>
              <w:t xml:space="preserve">, </w:t>
            </w:r>
            <w:r w:rsidR="009C136B" w:rsidRPr="00781F2A">
              <w:rPr>
                <w:sz w:val="16"/>
              </w:rPr>
              <w:t>‘</w:t>
            </w:r>
            <w:r w:rsidRPr="00781F2A">
              <w:rPr>
                <w:sz w:val="16"/>
              </w:rPr>
              <w:t>You that are accursed</w:t>
            </w:r>
            <w:r w:rsidR="00745134" w:rsidRPr="00745134">
              <w:rPr>
                <w:sz w:val="16"/>
              </w:rPr>
              <w:t xml:space="preserve">, </w:t>
            </w:r>
            <w:r w:rsidRPr="00781F2A">
              <w:rPr>
                <w:sz w:val="16"/>
              </w:rPr>
              <w:t>depart from me into the eternal fire prepared for the devil and his angels</w:t>
            </w:r>
            <w:r w:rsidR="009C136B" w:rsidRPr="00781F2A">
              <w:rPr>
                <w:sz w:val="16"/>
              </w:rPr>
              <w:t xml:space="preserve">; </w:t>
            </w:r>
            <w:r w:rsidRPr="00781F2A">
              <w:rPr>
                <w:color w:val="000000"/>
                <w:kern w:val="16"/>
                <w:sz w:val="16"/>
                <w:vertAlign w:val="superscript"/>
              </w:rPr>
              <w:t>42</w:t>
            </w:r>
            <w:r w:rsidR="00D810B4" w:rsidRPr="00781F2A">
              <w:rPr>
                <w:sz w:val="16"/>
              </w:rPr>
              <w:t xml:space="preserve"> </w:t>
            </w:r>
            <w:r w:rsidRPr="00781F2A">
              <w:rPr>
                <w:sz w:val="16"/>
              </w:rPr>
              <w:t>for I was hungry and you gave me no food</w:t>
            </w:r>
            <w:r w:rsidR="00745134" w:rsidRPr="00745134">
              <w:rPr>
                <w:sz w:val="16"/>
              </w:rPr>
              <w:t xml:space="preserve">, </w:t>
            </w:r>
            <w:r w:rsidRPr="00781F2A">
              <w:rPr>
                <w:sz w:val="16"/>
              </w:rPr>
              <w:t>I was thirsty and you gave me nothing to drink</w:t>
            </w:r>
            <w:r w:rsidR="00745134" w:rsidRPr="00745134">
              <w:rPr>
                <w:sz w:val="16"/>
              </w:rPr>
              <w:t xml:space="preserve">, </w:t>
            </w:r>
            <w:r w:rsidRPr="00781F2A">
              <w:rPr>
                <w:color w:val="000000"/>
                <w:kern w:val="16"/>
                <w:sz w:val="16"/>
                <w:vertAlign w:val="superscript"/>
              </w:rPr>
              <w:t>43</w:t>
            </w:r>
            <w:r w:rsidR="00D810B4" w:rsidRPr="00781F2A">
              <w:rPr>
                <w:sz w:val="16"/>
              </w:rPr>
              <w:t xml:space="preserve"> </w:t>
            </w:r>
            <w:r w:rsidRPr="00781F2A">
              <w:rPr>
                <w:sz w:val="16"/>
              </w:rPr>
              <w:t>I was a stranger and you did not welcome me</w:t>
            </w:r>
            <w:r w:rsidR="00745134" w:rsidRPr="00745134">
              <w:rPr>
                <w:sz w:val="16"/>
              </w:rPr>
              <w:t xml:space="preserve">, </w:t>
            </w:r>
            <w:r w:rsidRPr="00781F2A">
              <w:rPr>
                <w:sz w:val="16"/>
              </w:rPr>
              <w:t>naked and you did not give me clothing</w:t>
            </w:r>
            <w:r w:rsidR="00745134" w:rsidRPr="00745134">
              <w:rPr>
                <w:sz w:val="16"/>
              </w:rPr>
              <w:t xml:space="preserve">, </w:t>
            </w:r>
            <w:r w:rsidRPr="00781F2A">
              <w:rPr>
                <w:sz w:val="16"/>
              </w:rPr>
              <w:t>sick and in prison and you did not visit me</w:t>
            </w:r>
            <w:r w:rsidR="009C136B" w:rsidRPr="00781F2A">
              <w:rPr>
                <w:sz w:val="16"/>
              </w:rPr>
              <w:t xml:space="preserve">.’ </w:t>
            </w:r>
            <w:r w:rsidRPr="00781F2A">
              <w:rPr>
                <w:color w:val="000000"/>
                <w:kern w:val="16"/>
                <w:sz w:val="16"/>
                <w:vertAlign w:val="superscript"/>
              </w:rPr>
              <w:t>44</w:t>
            </w:r>
            <w:r w:rsidR="00D810B4" w:rsidRPr="00781F2A">
              <w:rPr>
                <w:sz w:val="16"/>
              </w:rPr>
              <w:t xml:space="preserve"> </w:t>
            </w:r>
            <w:r w:rsidRPr="00781F2A">
              <w:rPr>
                <w:sz w:val="16"/>
              </w:rPr>
              <w:t>Then they also will answer</w:t>
            </w:r>
            <w:r w:rsidR="00745134" w:rsidRPr="00745134">
              <w:rPr>
                <w:sz w:val="16"/>
              </w:rPr>
              <w:t xml:space="preserve">, </w:t>
            </w:r>
            <w:r w:rsidR="009C136B" w:rsidRPr="00781F2A">
              <w:rPr>
                <w:sz w:val="16"/>
              </w:rPr>
              <w:t>‘</w:t>
            </w:r>
            <w:r w:rsidRPr="00781F2A">
              <w:rPr>
                <w:sz w:val="16"/>
              </w:rPr>
              <w:t>Lord</w:t>
            </w:r>
            <w:r w:rsidR="00745134" w:rsidRPr="00745134">
              <w:rPr>
                <w:sz w:val="16"/>
              </w:rPr>
              <w:t xml:space="preserve">, </w:t>
            </w:r>
            <w:r w:rsidRPr="00781F2A">
              <w:rPr>
                <w:sz w:val="16"/>
              </w:rPr>
              <w:t>when was it that we saw you hungry or thirsty or a stranger or naked or sick or in prison</w:t>
            </w:r>
            <w:r w:rsidR="00745134" w:rsidRPr="00745134">
              <w:rPr>
                <w:sz w:val="16"/>
              </w:rPr>
              <w:t xml:space="preserve">, </w:t>
            </w:r>
            <w:r w:rsidRPr="00781F2A">
              <w:rPr>
                <w:sz w:val="16"/>
              </w:rPr>
              <w:t>and did not take care of you</w:t>
            </w:r>
            <w:r w:rsidR="009C136B" w:rsidRPr="00781F2A">
              <w:rPr>
                <w:sz w:val="16"/>
              </w:rPr>
              <w:t xml:space="preserve">?’ </w:t>
            </w:r>
            <w:r w:rsidRPr="00781F2A">
              <w:rPr>
                <w:color w:val="000000"/>
                <w:kern w:val="16"/>
                <w:sz w:val="16"/>
                <w:vertAlign w:val="superscript"/>
              </w:rPr>
              <w:t>45</w:t>
            </w:r>
            <w:r w:rsidR="00D810B4" w:rsidRPr="00781F2A">
              <w:rPr>
                <w:sz w:val="16"/>
              </w:rPr>
              <w:t xml:space="preserve"> </w:t>
            </w:r>
            <w:r w:rsidRPr="00781F2A">
              <w:rPr>
                <w:sz w:val="16"/>
              </w:rPr>
              <w:t>Then he will answer them</w:t>
            </w:r>
            <w:r w:rsidR="00745134" w:rsidRPr="00745134">
              <w:rPr>
                <w:sz w:val="16"/>
              </w:rPr>
              <w:t xml:space="preserve">, </w:t>
            </w:r>
            <w:r w:rsidR="009C136B" w:rsidRPr="00781F2A">
              <w:rPr>
                <w:sz w:val="16"/>
              </w:rPr>
              <w:t>‘</w:t>
            </w:r>
            <w:r w:rsidRPr="00781F2A">
              <w:rPr>
                <w:sz w:val="16"/>
              </w:rPr>
              <w:t>Truly I tell you</w:t>
            </w:r>
            <w:r w:rsidR="00745134" w:rsidRPr="00745134">
              <w:rPr>
                <w:sz w:val="16"/>
              </w:rPr>
              <w:t xml:space="preserve">, </w:t>
            </w:r>
            <w:r w:rsidRPr="00781F2A">
              <w:rPr>
                <w:sz w:val="16"/>
              </w:rPr>
              <w:t>just as you did not do it to one of the least of these</w:t>
            </w:r>
            <w:r w:rsidR="00745134" w:rsidRPr="00745134">
              <w:rPr>
                <w:sz w:val="16"/>
              </w:rPr>
              <w:t xml:space="preserve">, </w:t>
            </w:r>
            <w:r w:rsidRPr="00781F2A">
              <w:rPr>
                <w:sz w:val="16"/>
              </w:rPr>
              <w:t>you did not do it to me</w:t>
            </w:r>
            <w:r w:rsidR="009C136B" w:rsidRPr="00781F2A">
              <w:rPr>
                <w:sz w:val="16"/>
              </w:rPr>
              <w:t xml:space="preserve">.’ </w:t>
            </w:r>
            <w:r w:rsidRPr="00781F2A">
              <w:rPr>
                <w:color w:val="000000"/>
                <w:kern w:val="16"/>
                <w:sz w:val="16"/>
                <w:vertAlign w:val="superscript"/>
              </w:rPr>
              <w:t>46</w:t>
            </w:r>
            <w:r w:rsidR="00D810B4" w:rsidRPr="00781F2A">
              <w:rPr>
                <w:sz w:val="16"/>
              </w:rPr>
              <w:t xml:space="preserve"> </w:t>
            </w:r>
            <w:r w:rsidRPr="00781F2A">
              <w:rPr>
                <w:sz w:val="16"/>
              </w:rPr>
              <w:t>And these will go away into eternal punishment</w:t>
            </w:r>
            <w:r w:rsidR="00745134" w:rsidRPr="00745134">
              <w:rPr>
                <w:sz w:val="16"/>
              </w:rPr>
              <w:t xml:space="preserve">, </w:t>
            </w:r>
            <w:r w:rsidRPr="00781F2A">
              <w:rPr>
                <w:sz w:val="16"/>
              </w:rPr>
              <w:t xml:space="preserve">but the righteous into eternal </w:t>
            </w:r>
            <w:r w:rsidRPr="00781F2A">
              <w:rPr>
                <w:sz w:val="16"/>
              </w:rPr>
              <w:lastRenderedPageBreak/>
              <w:t>life</w:t>
            </w:r>
            <w:r w:rsidR="009C136B" w:rsidRPr="00781F2A">
              <w:rPr>
                <w:sz w:val="16"/>
              </w:rPr>
              <w:t>.”</w:t>
            </w:r>
          </w:p>
        </w:tc>
      </w:tr>
      <w:tr w:rsidR="00214122" w:rsidRPr="00781F2A" w14:paraId="390063E2" w14:textId="77777777" w:rsidTr="00214122">
        <w:tc>
          <w:tcPr>
            <w:tcW w:w="5335" w:type="dxa"/>
          </w:tcPr>
          <w:p w14:paraId="366D24EB" w14:textId="77777777" w:rsidR="00214122" w:rsidRPr="00781F2A" w:rsidRDefault="00214122" w:rsidP="00214122">
            <w:pPr>
              <w:widowControl w:val="0"/>
              <w:ind w:left="360" w:hanging="360"/>
              <w:rPr>
                <w:sz w:val="20"/>
              </w:rPr>
            </w:pPr>
            <w:r w:rsidRPr="00781F2A">
              <w:rPr>
                <w:color w:val="000000"/>
                <w:kern w:val="16"/>
                <w:sz w:val="20"/>
                <w:vertAlign w:val="superscript"/>
              </w:rPr>
              <w:lastRenderedPageBreak/>
              <w:t>24</w:t>
            </w:r>
            <w:r w:rsidR="005337FF" w:rsidRPr="00781F2A">
              <w:rPr>
                <w:sz w:val="20"/>
              </w:rPr>
              <w:t xml:space="preserve"> </w:t>
            </w:r>
            <w:r w:rsidRPr="00781F2A">
              <w:rPr>
                <w:sz w:val="20"/>
              </w:rPr>
              <w:t>Everyone then who hears these words of mine and acts on them</w:t>
            </w:r>
          </w:p>
          <w:p w14:paraId="142E2DFB" w14:textId="77777777" w:rsidR="00214122" w:rsidRPr="00781F2A" w:rsidRDefault="00214122" w:rsidP="00214122">
            <w:pPr>
              <w:widowControl w:val="0"/>
              <w:ind w:left="360" w:hanging="360"/>
              <w:rPr>
                <w:sz w:val="20"/>
              </w:rPr>
            </w:pPr>
            <w:r w:rsidRPr="00781F2A">
              <w:rPr>
                <w:sz w:val="20"/>
              </w:rPr>
              <w:tab/>
              <w:t>will be like a wise man who built his house on rock</w:t>
            </w:r>
            <w:r w:rsidR="009C136B" w:rsidRPr="00781F2A">
              <w:rPr>
                <w:sz w:val="20"/>
              </w:rPr>
              <w:t>.</w:t>
            </w:r>
          </w:p>
          <w:p w14:paraId="4AA6AB28" w14:textId="77777777" w:rsidR="00214122" w:rsidRPr="00781F2A" w:rsidRDefault="00214122" w:rsidP="00214122">
            <w:pPr>
              <w:widowControl w:val="0"/>
              <w:ind w:left="360" w:hanging="360"/>
              <w:rPr>
                <w:sz w:val="20"/>
              </w:rPr>
            </w:pPr>
          </w:p>
          <w:p w14:paraId="7701077A" w14:textId="77777777" w:rsidR="00214122" w:rsidRPr="00781F2A" w:rsidRDefault="00214122" w:rsidP="00214122">
            <w:pPr>
              <w:widowControl w:val="0"/>
              <w:ind w:left="360" w:hanging="360"/>
              <w:rPr>
                <w:sz w:val="20"/>
              </w:rPr>
            </w:pPr>
          </w:p>
          <w:p w14:paraId="7D88CD60" w14:textId="77777777" w:rsidR="00214122" w:rsidRPr="00781F2A" w:rsidRDefault="00214122" w:rsidP="00214122">
            <w:pPr>
              <w:widowControl w:val="0"/>
              <w:ind w:left="360" w:hanging="360"/>
              <w:rPr>
                <w:sz w:val="20"/>
              </w:rPr>
            </w:pPr>
            <w:r w:rsidRPr="00781F2A">
              <w:rPr>
                <w:color w:val="000000"/>
                <w:kern w:val="16"/>
                <w:sz w:val="20"/>
                <w:vertAlign w:val="superscript"/>
              </w:rPr>
              <w:t>25</w:t>
            </w:r>
            <w:r w:rsidR="005337FF" w:rsidRPr="00781F2A">
              <w:rPr>
                <w:sz w:val="20"/>
              </w:rPr>
              <w:t xml:space="preserve"> </w:t>
            </w:r>
            <w:r w:rsidRPr="00781F2A">
              <w:rPr>
                <w:sz w:val="20"/>
              </w:rPr>
              <w:t>The rain fell</w:t>
            </w:r>
            <w:r w:rsidR="00745134" w:rsidRPr="00745134">
              <w:rPr>
                <w:sz w:val="20"/>
              </w:rPr>
              <w:t xml:space="preserve">, </w:t>
            </w:r>
            <w:r w:rsidRPr="00781F2A">
              <w:rPr>
                <w:sz w:val="20"/>
              </w:rPr>
              <w:t>the floods came</w:t>
            </w:r>
            <w:r w:rsidR="00745134" w:rsidRPr="00745134">
              <w:rPr>
                <w:sz w:val="20"/>
              </w:rPr>
              <w:t xml:space="preserve">, </w:t>
            </w:r>
            <w:r w:rsidRPr="00781F2A">
              <w:rPr>
                <w:sz w:val="20"/>
              </w:rPr>
              <w:t>and the winds blew and beat on that house</w:t>
            </w:r>
            <w:r w:rsidR="00745134" w:rsidRPr="00745134">
              <w:rPr>
                <w:sz w:val="20"/>
              </w:rPr>
              <w:t>,</w:t>
            </w:r>
          </w:p>
          <w:p w14:paraId="043BD809" w14:textId="77777777" w:rsidR="00214122" w:rsidRPr="00781F2A" w:rsidRDefault="00214122" w:rsidP="00214122">
            <w:pPr>
              <w:widowControl w:val="0"/>
              <w:ind w:left="360" w:hanging="360"/>
              <w:rPr>
                <w:sz w:val="20"/>
              </w:rPr>
            </w:pPr>
            <w:r w:rsidRPr="00781F2A">
              <w:rPr>
                <w:sz w:val="20"/>
              </w:rPr>
              <w:tab/>
              <w:t>but it did not fall</w:t>
            </w:r>
            <w:r w:rsidR="00745134" w:rsidRPr="00745134">
              <w:rPr>
                <w:sz w:val="20"/>
              </w:rPr>
              <w:t>,</w:t>
            </w:r>
          </w:p>
          <w:p w14:paraId="06DB8400" w14:textId="77777777" w:rsidR="00214122" w:rsidRPr="00781F2A" w:rsidRDefault="00214122" w:rsidP="00214122">
            <w:pPr>
              <w:widowControl w:val="0"/>
              <w:ind w:left="360" w:hanging="360"/>
              <w:rPr>
                <w:sz w:val="20"/>
              </w:rPr>
            </w:pPr>
            <w:r w:rsidRPr="00781F2A">
              <w:rPr>
                <w:sz w:val="20"/>
              </w:rPr>
              <w:tab/>
              <w:t>because it had been founded on rock</w:t>
            </w:r>
            <w:r w:rsidR="009C136B" w:rsidRPr="00781F2A">
              <w:rPr>
                <w:sz w:val="20"/>
              </w:rPr>
              <w:t>.</w:t>
            </w:r>
          </w:p>
          <w:p w14:paraId="2E63A65A" w14:textId="77777777" w:rsidR="00214122" w:rsidRPr="00781F2A" w:rsidRDefault="00214122" w:rsidP="00214122">
            <w:pPr>
              <w:widowControl w:val="0"/>
              <w:ind w:left="360" w:hanging="360"/>
              <w:rPr>
                <w:sz w:val="20"/>
              </w:rPr>
            </w:pPr>
            <w:r w:rsidRPr="00781F2A">
              <w:rPr>
                <w:color w:val="000000"/>
                <w:kern w:val="16"/>
                <w:sz w:val="20"/>
                <w:vertAlign w:val="superscript"/>
              </w:rPr>
              <w:t>26</w:t>
            </w:r>
            <w:r w:rsidR="005337FF" w:rsidRPr="00781F2A">
              <w:rPr>
                <w:sz w:val="20"/>
              </w:rPr>
              <w:t xml:space="preserve"> </w:t>
            </w:r>
            <w:r w:rsidRPr="00781F2A">
              <w:rPr>
                <w:sz w:val="20"/>
              </w:rPr>
              <w:t>And everyone who hears these words of mine and does not act on them</w:t>
            </w:r>
          </w:p>
          <w:p w14:paraId="3FF1A6EF" w14:textId="77777777" w:rsidR="00214122" w:rsidRPr="00781F2A" w:rsidRDefault="00214122" w:rsidP="00214122">
            <w:pPr>
              <w:widowControl w:val="0"/>
              <w:ind w:left="360" w:hanging="360"/>
              <w:rPr>
                <w:sz w:val="20"/>
              </w:rPr>
            </w:pPr>
            <w:r w:rsidRPr="00781F2A">
              <w:rPr>
                <w:sz w:val="20"/>
              </w:rPr>
              <w:tab/>
              <w:t>will be like a foolish man who built his house on sand</w:t>
            </w:r>
            <w:r w:rsidR="009C136B" w:rsidRPr="00781F2A">
              <w:rPr>
                <w:sz w:val="20"/>
              </w:rPr>
              <w:t>.</w:t>
            </w:r>
          </w:p>
          <w:p w14:paraId="349DE94E" w14:textId="77777777" w:rsidR="00214122" w:rsidRPr="00781F2A" w:rsidRDefault="00214122" w:rsidP="00214122">
            <w:pPr>
              <w:widowControl w:val="0"/>
              <w:ind w:left="360" w:hanging="360"/>
              <w:rPr>
                <w:sz w:val="20"/>
              </w:rPr>
            </w:pPr>
            <w:r w:rsidRPr="00781F2A">
              <w:rPr>
                <w:color w:val="000000"/>
                <w:kern w:val="16"/>
                <w:sz w:val="20"/>
                <w:vertAlign w:val="superscript"/>
              </w:rPr>
              <w:t>27</w:t>
            </w:r>
            <w:r w:rsidR="005337FF" w:rsidRPr="00781F2A">
              <w:rPr>
                <w:sz w:val="20"/>
              </w:rPr>
              <w:t xml:space="preserve"> </w:t>
            </w:r>
            <w:r w:rsidRPr="00781F2A">
              <w:rPr>
                <w:sz w:val="20"/>
              </w:rPr>
              <w:t>The rain fell</w:t>
            </w:r>
            <w:r w:rsidR="00745134" w:rsidRPr="00745134">
              <w:rPr>
                <w:sz w:val="20"/>
              </w:rPr>
              <w:t xml:space="preserve">, </w:t>
            </w:r>
            <w:r w:rsidRPr="00781F2A">
              <w:rPr>
                <w:sz w:val="20"/>
              </w:rPr>
              <w:t>and the floods came</w:t>
            </w:r>
            <w:r w:rsidR="00745134" w:rsidRPr="00745134">
              <w:rPr>
                <w:sz w:val="20"/>
              </w:rPr>
              <w:t xml:space="preserve">, </w:t>
            </w:r>
            <w:r w:rsidRPr="00781F2A">
              <w:rPr>
                <w:sz w:val="20"/>
              </w:rPr>
              <w:t>and the winds blew and beat against that house</w:t>
            </w:r>
            <w:r w:rsidR="00745134" w:rsidRPr="00745134">
              <w:rPr>
                <w:sz w:val="20"/>
              </w:rPr>
              <w:t>,</w:t>
            </w:r>
          </w:p>
          <w:p w14:paraId="290C1DF1" w14:textId="77777777" w:rsidR="00214122" w:rsidRPr="00781F2A" w:rsidRDefault="00214122" w:rsidP="00214122">
            <w:pPr>
              <w:widowControl w:val="0"/>
              <w:ind w:left="360" w:hanging="360"/>
              <w:rPr>
                <w:sz w:val="20"/>
              </w:rPr>
            </w:pPr>
            <w:r w:rsidRPr="00781F2A">
              <w:rPr>
                <w:sz w:val="20"/>
              </w:rPr>
              <w:tab/>
              <w:t>and it fell—and great was its fall</w:t>
            </w:r>
            <w:r w:rsidR="009C136B" w:rsidRPr="00781F2A">
              <w:rPr>
                <w:sz w:val="20"/>
              </w:rPr>
              <w:t>!”</w:t>
            </w:r>
          </w:p>
        </w:tc>
        <w:tc>
          <w:tcPr>
            <w:tcW w:w="3920" w:type="dxa"/>
          </w:tcPr>
          <w:p w14:paraId="50E580C4" w14:textId="77777777" w:rsidR="00214122" w:rsidRPr="00781F2A" w:rsidRDefault="00214122" w:rsidP="00214122">
            <w:pPr>
              <w:widowControl w:val="0"/>
              <w:ind w:left="360" w:hanging="360"/>
              <w:rPr>
                <w:sz w:val="20"/>
              </w:rPr>
            </w:pPr>
            <w:r w:rsidRPr="00781F2A">
              <w:rPr>
                <w:color w:val="000000"/>
                <w:kern w:val="16"/>
                <w:sz w:val="20"/>
                <w:vertAlign w:val="superscript"/>
              </w:rPr>
              <w:t>47</w:t>
            </w:r>
            <w:r w:rsidR="005337FF" w:rsidRPr="00781F2A">
              <w:rPr>
                <w:sz w:val="20"/>
              </w:rPr>
              <w:t xml:space="preserve"> </w:t>
            </w:r>
            <w:r w:rsidRPr="00781F2A">
              <w:rPr>
                <w:sz w:val="20"/>
              </w:rPr>
              <w:t>I will show you what someone is like who comes to me</w:t>
            </w:r>
            <w:r w:rsidR="00745134" w:rsidRPr="00745134">
              <w:rPr>
                <w:sz w:val="20"/>
              </w:rPr>
              <w:t xml:space="preserve">, </w:t>
            </w:r>
            <w:r w:rsidRPr="00781F2A">
              <w:rPr>
                <w:sz w:val="20"/>
              </w:rPr>
              <w:t>hears my words</w:t>
            </w:r>
            <w:r w:rsidR="00745134" w:rsidRPr="00745134">
              <w:rPr>
                <w:sz w:val="20"/>
              </w:rPr>
              <w:t xml:space="preserve">, </w:t>
            </w:r>
            <w:r w:rsidRPr="00781F2A">
              <w:rPr>
                <w:sz w:val="20"/>
              </w:rPr>
              <w:t>and acts on them</w:t>
            </w:r>
            <w:r w:rsidR="00E7567D" w:rsidRPr="00781F2A">
              <w:rPr>
                <w:sz w:val="20"/>
              </w:rPr>
              <w:t xml:space="preserve">. </w:t>
            </w:r>
            <w:r w:rsidRPr="00781F2A">
              <w:rPr>
                <w:color w:val="000000"/>
                <w:kern w:val="16"/>
                <w:sz w:val="20"/>
                <w:vertAlign w:val="superscript"/>
              </w:rPr>
              <w:t>48</w:t>
            </w:r>
            <w:r w:rsidR="005337FF" w:rsidRPr="00781F2A">
              <w:rPr>
                <w:sz w:val="20"/>
              </w:rPr>
              <w:t xml:space="preserve"> </w:t>
            </w:r>
            <w:r w:rsidRPr="00781F2A">
              <w:rPr>
                <w:sz w:val="20"/>
              </w:rPr>
              <w:t>That one is like a man building a house</w:t>
            </w:r>
            <w:r w:rsidR="00745134" w:rsidRPr="00745134">
              <w:rPr>
                <w:sz w:val="20"/>
              </w:rPr>
              <w:t xml:space="preserve">, </w:t>
            </w:r>
            <w:r w:rsidRPr="00781F2A">
              <w:rPr>
                <w:sz w:val="20"/>
              </w:rPr>
              <w:t>who dug deeply and laid the foundation on rock</w:t>
            </w:r>
            <w:r w:rsidR="009C136B" w:rsidRPr="00781F2A">
              <w:rPr>
                <w:sz w:val="20"/>
              </w:rPr>
              <w:t>;</w:t>
            </w:r>
          </w:p>
          <w:p w14:paraId="0F89AD5B" w14:textId="77777777" w:rsidR="00214122" w:rsidRPr="00781F2A" w:rsidRDefault="00214122" w:rsidP="00214122">
            <w:pPr>
              <w:widowControl w:val="0"/>
              <w:ind w:left="360" w:hanging="360"/>
              <w:rPr>
                <w:sz w:val="20"/>
              </w:rPr>
            </w:pPr>
            <w:r w:rsidRPr="00781F2A">
              <w:rPr>
                <w:sz w:val="20"/>
              </w:rPr>
              <w:t>when a flood arose</w:t>
            </w:r>
            <w:r w:rsidR="00745134" w:rsidRPr="00745134">
              <w:rPr>
                <w:sz w:val="20"/>
              </w:rPr>
              <w:t xml:space="preserve">, </w:t>
            </w:r>
            <w:r w:rsidRPr="00781F2A">
              <w:rPr>
                <w:sz w:val="20"/>
              </w:rPr>
              <w:t>the river burst against that house</w:t>
            </w:r>
          </w:p>
          <w:p w14:paraId="2FCC40D8" w14:textId="77777777" w:rsidR="00214122" w:rsidRPr="00781F2A" w:rsidRDefault="00214122" w:rsidP="00214122">
            <w:pPr>
              <w:widowControl w:val="0"/>
              <w:ind w:left="360" w:hanging="360"/>
              <w:rPr>
                <w:sz w:val="20"/>
              </w:rPr>
            </w:pPr>
            <w:r w:rsidRPr="00781F2A">
              <w:rPr>
                <w:sz w:val="20"/>
              </w:rPr>
              <w:tab/>
              <w:t>but could not shake it</w:t>
            </w:r>
            <w:r w:rsidR="00745134" w:rsidRPr="00745134">
              <w:rPr>
                <w:sz w:val="20"/>
              </w:rPr>
              <w:t>,</w:t>
            </w:r>
          </w:p>
          <w:p w14:paraId="49E06E91" w14:textId="77777777" w:rsidR="00214122" w:rsidRPr="00781F2A" w:rsidRDefault="00214122" w:rsidP="00214122">
            <w:pPr>
              <w:widowControl w:val="0"/>
              <w:ind w:left="360" w:hanging="360"/>
              <w:rPr>
                <w:sz w:val="20"/>
              </w:rPr>
            </w:pPr>
            <w:r w:rsidRPr="00781F2A">
              <w:rPr>
                <w:sz w:val="20"/>
              </w:rPr>
              <w:tab/>
              <w:t>because it had been well built</w:t>
            </w:r>
            <w:r w:rsidR="009C136B" w:rsidRPr="00781F2A">
              <w:rPr>
                <w:sz w:val="20"/>
              </w:rPr>
              <w:t>.</w:t>
            </w:r>
          </w:p>
          <w:p w14:paraId="41FE912F" w14:textId="77777777" w:rsidR="00214122" w:rsidRPr="00781F2A" w:rsidRDefault="00214122" w:rsidP="00214122">
            <w:pPr>
              <w:widowControl w:val="0"/>
              <w:ind w:left="360" w:hanging="360"/>
              <w:rPr>
                <w:sz w:val="20"/>
              </w:rPr>
            </w:pPr>
            <w:r w:rsidRPr="00781F2A">
              <w:rPr>
                <w:color w:val="000000"/>
                <w:kern w:val="16"/>
                <w:sz w:val="20"/>
                <w:vertAlign w:val="superscript"/>
              </w:rPr>
              <w:t>49</w:t>
            </w:r>
            <w:r w:rsidR="005337FF" w:rsidRPr="00781F2A">
              <w:rPr>
                <w:sz w:val="20"/>
              </w:rPr>
              <w:t xml:space="preserve"> </w:t>
            </w:r>
            <w:r w:rsidRPr="00781F2A">
              <w:rPr>
                <w:sz w:val="20"/>
              </w:rPr>
              <w:t>But the one who hears and does not act</w:t>
            </w:r>
          </w:p>
          <w:p w14:paraId="5E14901D" w14:textId="77777777" w:rsidR="00214122" w:rsidRPr="00781F2A" w:rsidRDefault="00214122" w:rsidP="00214122">
            <w:pPr>
              <w:widowControl w:val="0"/>
              <w:ind w:left="360" w:hanging="360"/>
              <w:rPr>
                <w:sz w:val="20"/>
              </w:rPr>
            </w:pPr>
            <w:r w:rsidRPr="00781F2A">
              <w:rPr>
                <w:sz w:val="20"/>
              </w:rPr>
              <w:t>is like a man who built a house on the ground without a foundation</w:t>
            </w:r>
            <w:r w:rsidR="009C136B" w:rsidRPr="00781F2A">
              <w:rPr>
                <w:sz w:val="20"/>
              </w:rPr>
              <w:t>.</w:t>
            </w:r>
          </w:p>
          <w:p w14:paraId="55E992C8" w14:textId="77777777" w:rsidR="00214122" w:rsidRPr="00781F2A" w:rsidRDefault="00214122" w:rsidP="00214122">
            <w:pPr>
              <w:widowControl w:val="0"/>
              <w:ind w:left="360" w:hanging="360"/>
              <w:rPr>
                <w:sz w:val="20"/>
              </w:rPr>
            </w:pPr>
            <w:r w:rsidRPr="00781F2A">
              <w:rPr>
                <w:sz w:val="20"/>
              </w:rPr>
              <w:t>When the river burst against it</w:t>
            </w:r>
            <w:r w:rsidR="00745134" w:rsidRPr="00745134">
              <w:rPr>
                <w:sz w:val="20"/>
              </w:rPr>
              <w:t>,</w:t>
            </w:r>
          </w:p>
          <w:p w14:paraId="7CB0F239" w14:textId="77777777" w:rsidR="00214122" w:rsidRPr="00781F2A" w:rsidRDefault="00214122" w:rsidP="00214122">
            <w:pPr>
              <w:widowControl w:val="0"/>
              <w:tabs>
                <w:tab w:val="left" w:pos="353"/>
              </w:tabs>
              <w:ind w:left="605" w:hanging="605"/>
              <w:rPr>
                <w:sz w:val="20"/>
              </w:rPr>
            </w:pPr>
            <w:r w:rsidRPr="00781F2A">
              <w:rPr>
                <w:sz w:val="20"/>
              </w:rPr>
              <w:tab/>
              <w:t>immediately it fell</w:t>
            </w:r>
            <w:r w:rsidR="00745134" w:rsidRPr="00745134">
              <w:rPr>
                <w:sz w:val="20"/>
              </w:rPr>
              <w:t xml:space="preserve">, </w:t>
            </w:r>
            <w:r w:rsidRPr="00781F2A">
              <w:rPr>
                <w:sz w:val="20"/>
              </w:rPr>
              <w:t>and great was the ruin of that house</w:t>
            </w:r>
            <w:r w:rsidR="009C136B" w:rsidRPr="00781F2A">
              <w:rPr>
                <w:sz w:val="20"/>
              </w:rPr>
              <w:t>.”</w:t>
            </w:r>
          </w:p>
        </w:tc>
        <w:tc>
          <w:tcPr>
            <w:tcW w:w="3921" w:type="dxa"/>
          </w:tcPr>
          <w:p w14:paraId="2B49604E" w14:textId="77777777" w:rsidR="00214122" w:rsidRPr="00781F2A" w:rsidRDefault="00214122" w:rsidP="00214122">
            <w:pPr>
              <w:widowControl w:val="0"/>
              <w:ind w:left="360" w:hanging="360"/>
              <w:rPr>
                <w:sz w:val="16"/>
              </w:rPr>
            </w:pPr>
          </w:p>
        </w:tc>
      </w:tr>
      <w:tr w:rsidR="00214122" w:rsidRPr="00781F2A" w14:paraId="3BBC6D71" w14:textId="77777777" w:rsidTr="00214122">
        <w:tc>
          <w:tcPr>
            <w:tcW w:w="5335" w:type="dxa"/>
          </w:tcPr>
          <w:p w14:paraId="5F049CE2" w14:textId="77777777" w:rsidR="00214122" w:rsidRPr="00781F2A" w:rsidRDefault="00214122" w:rsidP="00214122">
            <w:pPr>
              <w:widowControl w:val="0"/>
              <w:ind w:left="360" w:hanging="360"/>
              <w:rPr>
                <w:sz w:val="20"/>
              </w:rPr>
            </w:pPr>
            <w:r w:rsidRPr="00781F2A">
              <w:rPr>
                <w:color w:val="000000"/>
                <w:kern w:val="16"/>
                <w:sz w:val="20"/>
                <w:vertAlign w:val="superscript"/>
              </w:rPr>
              <w:t>28</w:t>
            </w:r>
            <w:r w:rsidR="005337FF" w:rsidRPr="00781F2A">
              <w:rPr>
                <w:sz w:val="20"/>
              </w:rPr>
              <w:t xml:space="preserve"> </w:t>
            </w:r>
            <w:r w:rsidRPr="00781F2A">
              <w:rPr>
                <w:sz w:val="20"/>
              </w:rPr>
              <w:t>Now when Jesus had finished saying these things</w:t>
            </w:r>
            <w:r w:rsidR="00745134" w:rsidRPr="00745134">
              <w:rPr>
                <w:sz w:val="20"/>
              </w:rPr>
              <w:t xml:space="preserve">, </w:t>
            </w:r>
            <w:r w:rsidRPr="00781F2A">
              <w:rPr>
                <w:sz w:val="20"/>
              </w:rPr>
              <w:t>the crowds were astounded at his teaching</w:t>
            </w:r>
            <w:r w:rsidR="00745134" w:rsidRPr="00745134">
              <w:rPr>
                <w:sz w:val="20"/>
              </w:rPr>
              <w:t xml:space="preserve">, </w:t>
            </w:r>
            <w:r w:rsidRPr="00781F2A">
              <w:rPr>
                <w:color w:val="000000"/>
                <w:kern w:val="16"/>
                <w:sz w:val="20"/>
                <w:vertAlign w:val="superscript"/>
              </w:rPr>
              <w:t>29</w:t>
            </w:r>
            <w:r w:rsidRPr="00781F2A">
              <w:rPr>
                <w:sz w:val="20"/>
              </w:rPr>
              <w:t>for he taught them as one having authority</w:t>
            </w:r>
            <w:r w:rsidR="00745134" w:rsidRPr="00745134">
              <w:rPr>
                <w:sz w:val="20"/>
              </w:rPr>
              <w:t xml:space="preserve">, </w:t>
            </w:r>
            <w:r w:rsidRPr="00781F2A">
              <w:rPr>
                <w:sz w:val="20"/>
              </w:rPr>
              <w:t>and not as their scribes</w:t>
            </w:r>
            <w:r w:rsidR="009C136B" w:rsidRPr="00781F2A">
              <w:rPr>
                <w:sz w:val="20"/>
              </w:rPr>
              <w:t>.</w:t>
            </w:r>
          </w:p>
        </w:tc>
        <w:tc>
          <w:tcPr>
            <w:tcW w:w="3920" w:type="dxa"/>
          </w:tcPr>
          <w:p w14:paraId="4F036464" w14:textId="77777777" w:rsidR="00214122" w:rsidRPr="00781F2A" w:rsidRDefault="00214122" w:rsidP="00214122">
            <w:pPr>
              <w:widowControl w:val="0"/>
              <w:ind w:left="360" w:hanging="360"/>
              <w:rPr>
                <w:sz w:val="20"/>
              </w:rPr>
            </w:pPr>
            <w:r w:rsidRPr="00781F2A">
              <w:rPr>
                <w:b/>
                <w:sz w:val="20"/>
              </w:rPr>
              <w:t>7</w:t>
            </w:r>
            <w:r w:rsidRPr="00781F2A">
              <w:rPr>
                <w:sz w:val="20"/>
              </w:rPr>
              <w:t xml:space="preserve"> </w:t>
            </w:r>
            <w:r w:rsidRPr="00781F2A">
              <w:rPr>
                <w:sz w:val="20"/>
                <w:vertAlign w:val="superscript"/>
              </w:rPr>
              <w:t>1</w:t>
            </w:r>
            <w:r w:rsidR="005337FF" w:rsidRPr="00781F2A">
              <w:rPr>
                <w:sz w:val="20"/>
              </w:rPr>
              <w:t xml:space="preserve"> </w:t>
            </w:r>
            <w:r w:rsidRPr="00781F2A">
              <w:rPr>
                <w:sz w:val="20"/>
              </w:rPr>
              <w:t>After Jesus had finished all his sayings in the hearing of the people</w:t>
            </w:r>
            <w:r w:rsidR="00745134" w:rsidRPr="00745134">
              <w:rPr>
                <w:sz w:val="20"/>
              </w:rPr>
              <w:t xml:space="preserve">, </w:t>
            </w:r>
            <w:r w:rsidRPr="00781F2A">
              <w:rPr>
                <w:sz w:val="20"/>
              </w:rPr>
              <w:t>he entered Capernaum</w:t>
            </w:r>
            <w:r w:rsidR="009C136B" w:rsidRPr="00781F2A">
              <w:rPr>
                <w:sz w:val="20"/>
              </w:rPr>
              <w:t>.</w:t>
            </w:r>
          </w:p>
        </w:tc>
        <w:tc>
          <w:tcPr>
            <w:tcW w:w="3921" w:type="dxa"/>
          </w:tcPr>
          <w:p w14:paraId="502F2572" w14:textId="77777777" w:rsidR="00214122" w:rsidRPr="00781F2A" w:rsidRDefault="00214122" w:rsidP="00214122">
            <w:pPr>
              <w:widowControl w:val="0"/>
              <w:ind w:left="360" w:hanging="360"/>
              <w:rPr>
                <w:sz w:val="16"/>
              </w:rPr>
            </w:pPr>
          </w:p>
        </w:tc>
      </w:tr>
    </w:tbl>
    <w:p w14:paraId="46BF5886" w14:textId="77777777" w:rsidR="00214122" w:rsidRPr="00781F2A" w:rsidRDefault="00214122" w:rsidP="0027018B">
      <w:pPr>
        <w:sectPr w:rsidR="00214122" w:rsidRPr="00781F2A" w:rsidSect="00AE2AA8">
          <w:footnotePr>
            <w:pos w:val="beneathText"/>
          </w:footnotePr>
          <w:pgSz w:w="15840" w:h="12240" w:orient="landscape" w:code="1"/>
          <w:pgMar w:top="1440" w:right="1440" w:bottom="1440" w:left="1440" w:header="1440" w:footer="1440" w:gutter="0"/>
          <w:cols w:space="720"/>
          <w:docGrid w:linePitch="360"/>
        </w:sectPr>
      </w:pPr>
    </w:p>
    <w:bookmarkEnd w:id="21"/>
    <w:p w14:paraId="35B3E9AB" w14:textId="77777777" w:rsidR="00214122" w:rsidRPr="00781F2A" w:rsidRDefault="00214122" w:rsidP="003D579D">
      <w:pPr>
        <w:pStyle w:val="Heading2"/>
      </w:pPr>
      <w:r w:rsidRPr="00781F2A">
        <w:lastRenderedPageBreak/>
        <w:fldChar w:fldCharType="begin"/>
      </w:r>
      <w:r w:rsidRPr="00781F2A">
        <w:instrText xml:space="preserve"> SEQ CHAPTER \h \r 1</w:instrText>
      </w:r>
      <w:r w:rsidRPr="00781F2A">
        <w:fldChar w:fldCharType="end"/>
      </w:r>
      <w:bookmarkStart w:id="24" w:name="_Toc67265614"/>
      <w:r w:rsidR="00981D21" w:rsidRPr="00781F2A">
        <w:t>Source</w:t>
      </w:r>
      <w:r w:rsidR="00745134" w:rsidRPr="00745134">
        <w:t xml:space="preserve">, </w:t>
      </w:r>
      <w:r w:rsidR="00981D21" w:rsidRPr="00781F2A">
        <w:t>Form</w:t>
      </w:r>
      <w:r w:rsidR="00745134" w:rsidRPr="00745134">
        <w:t xml:space="preserve">, </w:t>
      </w:r>
      <w:r w:rsidR="00981D21" w:rsidRPr="00781F2A">
        <w:t>and Redaction Criticism</w:t>
      </w:r>
      <w:bookmarkEnd w:id="24"/>
    </w:p>
    <w:p w14:paraId="5218088E" w14:textId="77777777" w:rsidR="00214122" w:rsidRPr="00781F2A" w:rsidRDefault="00981D21" w:rsidP="003D579D">
      <w:pPr>
        <w:pStyle w:val="Heading2"/>
      </w:pPr>
      <w:bookmarkStart w:id="25" w:name="_Toc67265615"/>
      <w:r w:rsidRPr="00781F2A">
        <w:t>of the New Testament</w:t>
      </w:r>
      <w:bookmarkEnd w:id="25"/>
    </w:p>
    <w:p w14:paraId="7F0D1BB4" w14:textId="77777777" w:rsidR="00214122" w:rsidRPr="00781F2A" w:rsidRDefault="00214122" w:rsidP="00214122">
      <w:pPr>
        <w:widowControl w:val="0"/>
      </w:pPr>
    </w:p>
    <w:p w14:paraId="34ECCCB7" w14:textId="77777777" w:rsidR="00214122" w:rsidRPr="00781F2A" w:rsidRDefault="00214122" w:rsidP="00214122">
      <w:pPr>
        <w:widowControl w:val="0"/>
      </w:pPr>
    </w:p>
    <w:p w14:paraId="7B7659ED" w14:textId="77777777" w:rsidR="00214122" w:rsidRPr="00781F2A" w:rsidRDefault="00214122" w:rsidP="00214122">
      <w:pPr>
        <w:widowControl w:val="0"/>
      </w:pPr>
      <w:r w:rsidRPr="00781F2A">
        <w:rPr>
          <w:b/>
        </w:rPr>
        <w:t>Source Criticism</w:t>
      </w:r>
    </w:p>
    <w:p w14:paraId="0664C3F3" w14:textId="77777777" w:rsidR="00214122" w:rsidRPr="00781F2A" w:rsidRDefault="00214122" w:rsidP="00214122">
      <w:pPr>
        <w:widowControl w:val="0"/>
      </w:pPr>
    </w:p>
    <w:p w14:paraId="62BDF5A7" w14:textId="112A0BA9" w:rsidR="00214122" w:rsidRPr="00781F2A" w:rsidRDefault="00214122" w:rsidP="00214122">
      <w:pPr>
        <w:widowControl w:val="0"/>
      </w:pPr>
      <w:r w:rsidRPr="00781F2A">
        <w:tab/>
        <w:t>Source criticism is analysis of a biblical text in order to discern the sources that were used in creating it</w:t>
      </w:r>
      <w:r w:rsidR="00E7567D" w:rsidRPr="00781F2A">
        <w:t xml:space="preserve">. </w:t>
      </w:r>
      <w:r w:rsidRPr="00781F2A">
        <w:t>Besides comparing a text with other works that preceded it</w:t>
      </w:r>
      <w:r w:rsidR="00745134" w:rsidRPr="00745134">
        <w:t xml:space="preserve">, </w:t>
      </w:r>
      <w:r w:rsidRPr="00781F2A">
        <w:t>to see if they have influenced it</w:t>
      </w:r>
      <w:r w:rsidR="00745134" w:rsidRPr="00745134">
        <w:t xml:space="preserve">, </w:t>
      </w:r>
      <w:r w:rsidRPr="00781F2A">
        <w:t>one usually uses three types of clue to detect sources</w:t>
      </w:r>
      <w:r w:rsidR="009C136B" w:rsidRPr="00781F2A">
        <w:t>: (</w:t>
      </w:r>
      <w:r w:rsidRPr="00781F2A">
        <w:t>1</w:t>
      </w:r>
      <w:r w:rsidR="009C136B" w:rsidRPr="00781F2A">
        <w:t xml:space="preserve">) </w:t>
      </w:r>
      <w:r w:rsidRPr="00781F2A">
        <w:t>discrepancies</w:t>
      </w:r>
      <w:r w:rsidR="009C136B" w:rsidRPr="00781F2A">
        <w:t xml:space="preserve"> (</w:t>
      </w:r>
      <w:r w:rsidRPr="00781F2A">
        <w:t>contradictions within the text</w:t>
      </w:r>
      <w:r w:rsidR="009C136B" w:rsidRPr="00781F2A">
        <w:t>)</w:t>
      </w:r>
      <w:r w:rsidR="00745134" w:rsidRPr="00745134">
        <w:t xml:space="preserve">, </w:t>
      </w:r>
      <w:r w:rsidR="009C136B" w:rsidRPr="00781F2A">
        <w:t>(</w:t>
      </w:r>
      <w:r w:rsidRPr="00781F2A">
        <w:t>2</w:t>
      </w:r>
      <w:r w:rsidR="009C136B" w:rsidRPr="00781F2A">
        <w:t xml:space="preserve">) </w:t>
      </w:r>
      <w:r w:rsidRPr="00781F2A">
        <w:t>doublets</w:t>
      </w:r>
      <w:r w:rsidR="009C136B" w:rsidRPr="00781F2A">
        <w:t xml:space="preserve"> (</w:t>
      </w:r>
      <w:r w:rsidRPr="00781F2A">
        <w:t>the same material repeated</w:t>
      </w:r>
      <w:r w:rsidR="009C136B" w:rsidRPr="00781F2A">
        <w:t>)</w:t>
      </w:r>
      <w:r w:rsidR="00745134" w:rsidRPr="00745134">
        <w:t xml:space="preserve">, </w:t>
      </w:r>
      <w:r w:rsidRPr="00781F2A">
        <w:t>and</w:t>
      </w:r>
      <w:r w:rsidR="009C136B" w:rsidRPr="00781F2A">
        <w:t xml:space="preserve"> (</w:t>
      </w:r>
      <w:r w:rsidRPr="00781F2A">
        <w:t>3</w:t>
      </w:r>
      <w:r w:rsidR="009C136B" w:rsidRPr="00781F2A">
        <w:t xml:space="preserve">) </w:t>
      </w:r>
      <w:r w:rsidRPr="00781F2A">
        <w:t>stylistic variations</w:t>
      </w:r>
      <w:r w:rsidR="009C136B" w:rsidRPr="00781F2A">
        <w:t>.</w:t>
      </w:r>
    </w:p>
    <w:p w14:paraId="2C85E03C" w14:textId="5E88CDD3" w:rsidR="00214122" w:rsidRPr="00781F2A" w:rsidRDefault="00214122" w:rsidP="00214122">
      <w:pPr>
        <w:widowControl w:val="0"/>
      </w:pPr>
      <w:r w:rsidRPr="00781F2A">
        <w:tab/>
        <w:t>The major application of source criticism in the New Testament is in the synoptic gospels</w:t>
      </w:r>
      <w:r w:rsidR="009C136B" w:rsidRPr="00781F2A">
        <w:t xml:space="preserve"> (</w:t>
      </w:r>
      <w:r w:rsidRPr="00781F2A">
        <w:t>Matthew</w:t>
      </w:r>
      <w:r w:rsidR="00745134" w:rsidRPr="00745134">
        <w:t xml:space="preserve">, </w:t>
      </w:r>
      <w:r w:rsidRPr="00781F2A">
        <w:t>Mark</w:t>
      </w:r>
      <w:r w:rsidR="00745134" w:rsidRPr="00745134">
        <w:t xml:space="preserve">, </w:t>
      </w:r>
      <w:r w:rsidRPr="00781F2A">
        <w:t>and Luke</w:t>
      </w:r>
      <w:r w:rsidR="009C136B" w:rsidRPr="00781F2A">
        <w:t>)</w:t>
      </w:r>
      <w:r w:rsidR="00E7567D" w:rsidRPr="00781F2A">
        <w:t xml:space="preserve">. </w:t>
      </w:r>
      <w:r w:rsidRPr="00781F2A">
        <w:t>There the conclusion of the majority of scholars has been the</w:t>
      </w:r>
      <w:r w:rsidR="009C136B" w:rsidRPr="00781F2A">
        <w:t xml:space="preserve"> “</w:t>
      </w:r>
      <w:r w:rsidRPr="00781F2A">
        <w:t>two-source theory</w:t>
      </w:r>
      <w:r w:rsidR="009C136B" w:rsidRPr="00781F2A">
        <w:t xml:space="preserve">”: </w:t>
      </w:r>
      <w:r w:rsidRPr="00781F2A">
        <w:t>Matthew and Luke had two sources</w:t>
      </w:r>
      <w:r w:rsidR="00745134" w:rsidRPr="00745134">
        <w:t xml:space="preserve">, </w:t>
      </w:r>
      <w:r w:rsidRPr="00781F2A">
        <w:t>Mark and a no-longer-extant collection of Jesus</w:t>
      </w:r>
      <w:r w:rsidR="009C136B" w:rsidRPr="00781F2A">
        <w:t xml:space="preserve">’ </w:t>
      </w:r>
      <w:r w:rsidRPr="00781F2A">
        <w:t>sayings</w:t>
      </w:r>
      <w:r w:rsidR="009C136B" w:rsidRPr="00781F2A">
        <w:t xml:space="preserve"> (“</w:t>
      </w:r>
      <w:r w:rsidRPr="00781F2A">
        <w:t>Q</w:t>
      </w:r>
      <w:r w:rsidR="009C136B" w:rsidRPr="00781F2A">
        <w:t>”)</w:t>
      </w:r>
      <w:r w:rsidR="00E7567D" w:rsidRPr="00781F2A">
        <w:t xml:space="preserve">. </w:t>
      </w:r>
      <w:r w:rsidR="009C136B" w:rsidRPr="00781F2A">
        <w:t>(</w:t>
      </w:r>
      <w:r w:rsidRPr="00781F2A">
        <w:t>Since Matthew has some material that only he relates</w:t>
      </w:r>
      <w:r w:rsidR="00745134" w:rsidRPr="00745134">
        <w:t xml:space="preserve">, </w:t>
      </w:r>
      <w:r w:rsidRPr="00781F2A">
        <w:t>and since Luke also has special material</w:t>
      </w:r>
      <w:r w:rsidR="00745134" w:rsidRPr="00745134">
        <w:t xml:space="preserve">, </w:t>
      </w:r>
      <w:r w:rsidRPr="00781F2A">
        <w:t>this is sometimes expanded into a</w:t>
      </w:r>
      <w:r w:rsidR="009C136B" w:rsidRPr="00781F2A">
        <w:t xml:space="preserve"> “</w:t>
      </w:r>
      <w:r w:rsidRPr="00781F2A">
        <w:t>four-source theory</w:t>
      </w:r>
      <w:r w:rsidR="00745134" w:rsidRPr="00745134">
        <w:t>,</w:t>
      </w:r>
      <w:r w:rsidR="009C136B" w:rsidRPr="00781F2A">
        <w:t xml:space="preserve">” </w:t>
      </w:r>
      <w:r w:rsidRPr="00781F2A">
        <w:t>with</w:t>
      </w:r>
      <w:r w:rsidR="009C136B" w:rsidRPr="00781F2A">
        <w:t xml:space="preserve"> “</w:t>
      </w:r>
      <w:r w:rsidRPr="00781F2A">
        <w:t>M</w:t>
      </w:r>
      <w:r w:rsidR="009C136B" w:rsidRPr="00781F2A">
        <w:t xml:space="preserve">” </w:t>
      </w:r>
      <w:r w:rsidRPr="00781F2A">
        <w:t>used for Matthew</w:t>
      </w:r>
      <w:r w:rsidR="009C136B" w:rsidRPr="00781F2A">
        <w:t>’</w:t>
      </w:r>
      <w:r w:rsidRPr="00781F2A">
        <w:t>s special material and</w:t>
      </w:r>
      <w:r w:rsidR="009C136B" w:rsidRPr="00781F2A">
        <w:t xml:space="preserve"> “</w:t>
      </w:r>
      <w:r w:rsidRPr="00781F2A">
        <w:t>L</w:t>
      </w:r>
      <w:r w:rsidR="009C136B" w:rsidRPr="00781F2A">
        <w:t xml:space="preserve">” </w:t>
      </w:r>
      <w:r w:rsidRPr="00781F2A">
        <w:t>used for Luke</w:t>
      </w:r>
      <w:r w:rsidR="009C136B" w:rsidRPr="00781F2A">
        <w:t>’</w:t>
      </w:r>
      <w:r w:rsidRPr="00781F2A">
        <w:t>s special material</w:t>
      </w:r>
      <w:r w:rsidR="009C136B" w:rsidRPr="00781F2A">
        <w:t>.</w:t>
      </w:r>
      <w:r w:rsidR="00BC4596">
        <w:t xml:space="preserve"> Matthew used M, Mark, and Q; Luke used L, Mark, and Q.</w:t>
      </w:r>
      <w:r w:rsidR="009C136B" w:rsidRPr="00781F2A">
        <w:t>)</w:t>
      </w:r>
    </w:p>
    <w:p w14:paraId="26F82C19" w14:textId="77777777" w:rsidR="00214122" w:rsidRPr="00781F2A" w:rsidRDefault="00214122" w:rsidP="00214122">
      <w:pPr>
        <w:widowControl w:val="0"/>
      </w:pPr>
    </w:p>
    <w:p w14:paraId="19C08DCE" w14:textId="77777777" w:rsidR="00214122" w:rsidRPr="00781F2A" w:rsidRDefault="00214122" w:rsidP="00214122">
      <w:pPr>
        <w:widowControl w:val="0"/>
      </w:pPr>
      <w:r w:rsidRPr="00781F2A">
        <w:rPr>
          <w:b/>
        </w:rPr>
        <w:t>Form Criticism</w:t>
      </w:r>
    </w:p>
    <w:p w14:paraId="0B0CDFB2" w14:textId="77777777" w:rsidR="00214122" w:rsidRPr="00781F2A" w:rsidRDefault="00214122" w:rsidP="00214122">
      <w:pPr>
        <w:widowControl w:val="0"/>
      </w:pPr>
    </w:p>
    <w:p w14:paraId="07EE6A90" w14:textId="3A83FB7D" w:rsidR="00214122" w:rsidRPr="00781F2A" w:rsidRDefault="00214122" w:rsidP="00214122">
      <w:pPr>
        <w:widowControl w:val="0"/>
      </w:pPr>
      <w:r w:rsidRPr="00781F2A">
        <w:tab/>
        <w:t xml:space="preserve">Form criticism in the Old Testament and in the epistles of the New Testament is largely a matter of noticing </w:t>
      </w:r>
      <w:r w:rsidR="00BC4596">
        <w:t xml:space="preserve">which </w:t>
      </w:r>
      <w:r w:rsidRPr="00781F2A">
        <w:t>genre a work belongs to</w:t>
      </w:r>
      <w:r w:rsidR="00745134" w:rsidRPr="00745134">
        <w:t xml:space="preserve">, </w:t>
      </w:r>
      <w:r w:rsidRPr="00781F2A">
        <w:t>so that one can interpret it in accord with the type of literature it is</w:t>
      </w:r>
      <w:r w:rsidR="009C136B" w:rsidRPr="00781F2A">
        <w:t xml:space="preserve"> (</w:t>
      </w:r>
      <w:r w:rsidRPr="00781F2A">
        <w:t>e</w:t>
      </w:r>
      <w:r w:rsidR="009C136B" w:rsidRPr="00781F2A">
        <w:t>.</w:t>
      </w:r>
      <w:r w:rsidRPr="00781F2A">
        <w:t>g</w:t>
      </w:r>
      <w:r w:rsidR="009C136B" w:rsidRPr="00781F2A">
        <w:t>.</w:t>
      </w:r>
      <w:r w:rsidR="00745134" w:rsidRPr="00745134">
        <w:t xml:space="preserve">, </w:t>
      </w:r>
      <w:r w:rsidRPr="00781F2A">
        <w:t>one does not read a poem in the same way as a newspaper article</w:t>
      </w:r>
      <w:r w:rsidR="00745134" w:rsidRPr="00745134">
        <w:t xml:space="preserve">, </w:t>
      </w:r>
      <w:r w:rsidRPr="00781F2A">
        <w:t>and one does not read a story from a Genesis saga in the same way as an historical account in 2 Samuel</w:t>
      </w:r>
      <w:r w:rsidR="009C136B" w:rsidRPr="00781F2A">
        <w:t>)</w:t>
      </w:r>
      <w:r w:rsidR="00E7567D" w:rsidRPr="00781F2A">
        <w:t xml:space="preserve">. </w:t>
      </w:r>
      <w:r w:rsidRPr="00781F2A">
        <w:t>For the synoptic gospels</w:t>
      </w:r>
      <w:r w:rsidR="00745134" w:rsidRPr="00745134">
        <w:t xml:space="preserve">, </w:t>
      </w:r>
      <w:r w:rsidRPr="00781F2A">
        <w:t>however</w:t>
      </w:r>
      <w:r w:rsidR="00745134" w:rsidRPr="00745134">
        <w:t xml:space="preserve">, </w:t>
      </w:r>
      <w:r w:rsidRPr="00781F2A">
        <w:t>form criticism is more involved</w:t>
      </w:r>
      <w:r w:rsidR="00E7567D" w:rsidRPr="00781F2A">
        <w:t xml:space="preserve">. </w:t>
      </w:r>
      <w:r w:rsidRPr="00781F2A">
        <w:t>The ultimate aim of form criticism in the synoptics is to arrive at the historical Jesus</w:t>
      </w:r>
      <w:r w:rsidR="009C136B" w:rsidRPr="00781F2A">
        <w:t>.</w:t>
      </w:r>
    </w:p>
    <w:p w14:paraId="607AC0F2" w14:textId="35454A71" w:rsidR="00214122" w:rsidRPr="00781F2A" w:rsidRDefault="00214122" w:rsidP="00214122">
      <w:pPr>
        <w:widowControl w:val="0"/>
      </w:pPr>
      <w:r w:rsidRPr="00781F2A">
        <w:tab/>
        <w:t>Form critics have noticed that the individual stories</w:t>
      </w:r>
      <w:r w:rsidR="00BC4596" w:rsidRPr="00781F2A">
        <w:rPr>
          <w:rStyle w:val="FootnoteReference"/>
          <w:rFonts w:eastAsiaTheme="majorEastAsia"/>
        </w:rPr>
        <w:footnoteReference w:id="1"/>
      </w:r>
      <w:r w:rsidRPr="00781F2A">
        <w:t xml:space="preserve"> in the gospels are independent of their narrative contexts</w:t>
      </w:r>
      <w:r w:rsidR="00BC4596">
        <w:t xml:space="preserve"> </w:t>
      </w:r>
      <w:r w:rsidRPr="00781F2A">
        <w:t xml:space="preserve">and are </w:t>
      </w:r>
      <w:r w:rsidR="00BC4596">
        <w:t xml:space="preserve">sometimes </w:t>
      </w:r>
      <w:r w:rsidRPr="00781F2A">
        <w:t xml:space="preserve">in different </w:t>
      </w:r>
      <w:r w:rsidR="00BC4596" w:rsidRPr="00781F2A">
        <w:t>contexts</w:t>
      </w:r>
      <w:r w:rsidR="00E7567D" w:rsidRPr="00781F2A">
        <w:t xml:space="preserve">. </w:t>
      </w:r>
      <w:r w:rsidRPr="00781F2A">
        <w:t>On the basis of this observation</w:t>
      </w:r>
      <w:r w:rsidR="00BC4596">
        <w:t>,</w:t>
      </w:r>
      <w:r w:rsidRPr="00781F2A">
        <w:t xml:space="preserve"> they go through several stages of analysis</w:t>
      </w:r>
      <w:r w:rsidR="009C136B" w:rsidRPr="00781F2A">
        <w:t>.</w:t>
      </w:r>
    </w:p>
    <w:p w14:paraId="6048EB50" w14:textId="77777777" w:rsidR="00214122" w:rsidRPr="00781F2A" w:rsidRDefault="00214122" w:rsidP="001D2B61">
      <w:pPr>
        <w:widowControl w:val="0"/>
        <w:numPr>
          <w:ilvl w:val="0"/>
          <w:numId w:val="4"/>
        </w:numPr>
        <w:tabs>
          <w:tab w:val="clear" w:pos="360"/>
        </w:tabs>
      </w:pPr>
      <w:r w:rsidRPr="00781F2A">
        <w:t>They first separate the frameworks created by the evangelists from the pericopes embedded in the frameworks</w:t>
      </w:r>
      <w:r w:rsidR="009C136B" w:rsidRPr="00781F2A">
        <w:t>.</w:t>
      </w:r>
      <w:r w:rsidRPr="00781F2A">
        <w:rPr>
          <w:rStyle w:val="FootnoteReference"/>
          <w:rFonts w:eastAsiaTheme="majorEastAsia"/>
        </w:rPr>
        <w:footnoteReference w:id="2"/>
      </w:r>
    </w:p>
    <w:p w14:paraId="68784F60" w14:textId="29D733A9" w:rsidR="00214122" w:rsidRPr="00781F2A" w:rsidRDefault="00214122" w:rsidP="001D2B61">
      <w:pPr>
        <w:widowControl w:val="0"/>
        <w:numPr>
          <w:ilvl w:val="0"/>
          <w:numId w:val="4"/>
        </w:numPr>
        <w:tabs>
          <w:tab w:val="clear" w:pos="360"/>
        </w:tabs>
      </w:pPr>
      <w:r w:rsidRPr="00781F2A">
        <w:t>Then they classify the units by form</w:t>
      </w:r>
      <w:r w:rsidR="00E7567D" w:rsidRPr="00781F2A">
        <w:t xml:space="preserve">. </w:t>
      </w:r>
      <w:r w:rsidRPr="00781F2A">
        <w:t>The basic distinction of form is between</w:t>
      </w:r>
      <w:r w:rsidR="00BC4596">
        <w:t xml:space="preserve"> </w:t>
      </w:r>
      <w:r w:rsidRPr="00781F2A">
        <w:rPr>
          <w:i/>
        </w:rPr>
        <w:t>utterances</w:t>
      </w:r>
      <w:r w:rsidR="00BC4596">
        <w:rPr>
          <w:i/>
        </w:rPr>
        <w:t xml:space="preserve"> by </w:t>
      </w:r>
      <w:r w:rsidR="00BC4596" w:rsidRPr="00BC4596">
        <w:rPr>
          <w:i/>
          <w:iCs/>
        </w:rPr>
        <w:t>Jesus</w:t>
      </w:r>
      <w:r w:rsidRPr="00781F2A">
        <w:t xml:space="preserve"> and </w:t>
      </w:r>
      <w:r w:rsidRPr="00781F2A">
        <w:rPr>
          <w:i/>
        </w:rPr>
        <w:t>narratives about Jesus</w:t>
      </w:r>
      <w:r w:rsidR="00E7567D" w:rsidRPr="00781F2A">
        <w:rPr>
          <w:iCs/>
        </w:rPr>
        <w:t xml:space="preserve">. </w:t>
      </w:r>
      <w:r w:rsidRPr="00781F2A">
        <w:t>These can be outlined as follows</w:t>
      </w:r>
      <w:r w:rsidR="009C136B" w:rsidRPr="00781F2A">
        <w:t>:</w:t>
      </w:r>
    </w:p>
    <w:p w14:paraId="6A8A049E" w14:textId="77777777" w:rsidR="00214122" w:rsidRPr="00781F2A" w:rsidRDefault="00214122" w:rsidP="00D24BF4">
      <w:pPr>
        <w:numPr>
          <w:ilvl w:val="0"/>
          <w:numId w:val="3"/>
        </w:numPr>
        <w:tabs>
          <w:tab w:val="clear" w:pos="360"/>
        </w:tabs>
        <w:ind w:left="1884"/>
      </w:pPr>
      <w:r w:rsidRPr="00781F2A">
        <w:t>utterances</w:t>
      </w:r>
    </w:p>
    <w:p w14:paraId="4BE00D12" w14:textId="77777777" w:rsidR="00214122" w:rsidRPr="00781F2A" w:rsidRDefault="00214122" w:rsidP="00D24BF4">
      <w:pPr>
        <w:numPr>
          <w:ilvl w:val="1"/>
          <w:numId w:val="3"/>
        </w:numPr>
        <w:tabs>
          <w:tab w:val="clear" w:pos="720"/>
        </w:tabs>
        <w:ind w:left="2244"/>
      </w:pPr>
      <w:r w:rsidRPr="00781F2A">
        <w:t>individual sayings</w:t>
      </w:r>
    </w:p>
    <w:p w14:paraId="6D62460D" w14:textId="77777777" w:rsidR="00214122" w:rsidRPr="00781F2A" w:rsidRDefault="00214122" w:rsidP="00D24BF4">
      <w:pPr>
        <w:numPr>
          <w:ilvl w:val="2"/>
          <w:numId w:val="3"/>
        </w:numPr>
        <w:tabs>
          <w:tab w:val="clear" w:pos="1080"/>
        </w:tabs>
        <w:ind w:left="2604"/>
      </w:pPr>
      <w:r w:rsidRPr="00781F2A">
        <w:t>statements</w:t>
      </w:r>
    </w:p>
    <w:p w14:paraId="6E264ABE" w14:textId="77777777" w:rsidR="00214122" w:rsidRPr="00781F2A" w:rsidRDefault="00214122" w:rsidP="00D24BF4">
      <w:pPr>
        <w:numPr>
          <w:ilvl w:val="2"/>
          <w:numId w:val="3"/>
        </w:numPr>
        <w:tabs>
          <w:tab w:val="clear" w:pos="1080"/>
        </w:tabs>
        <w:ind w:left="2604"/>
      </w:pPr>
      <w:r w:rsidRPr="00781F2A">
        <w:lastRenderedPageBreak/>
        <w:t>literal aphorisms</w:t>
      </w:r>
    </w:p>
    <w:p w14:paraId="4E0E5C20" w14:textId="77777777" w:rsidR="00214122" w:rsidRPr="00781F2A" w:rsidRDefault="00214122" w:rsidP="00D24BF4">
      <w:pPr>
        <w:numPr>
          <w:ilvl w:val="2"/>
          <w:numId w:val="3"/>
        </w:numPr>
        <w:tabs>
          <w:tab w:val="clear" w:pos="1080"/>
        </w:tabs>
        <w:ind w:left="2604"/>
      </w:pPr>
      <w:r w:rsidRPr="00781F2A">
        <w:t>metaphorical aphorisms</w:t>
      </w:r>
    </w:p>
    <w:p w14:paraId="17F11045" w14:textId="77777777" w:rsidR="00214122" w:rsidRPr="00781F2A" w:rsidRDefault="00214122" w:rsidP="00D24BF4">
      <w:pPr>
        <w:numPr>
          <w:ilvl w:val="1"/>
          <w:numId w:val="3"/>
        </w:numPr>
        <w:tabs>
          <w:tab w:val="clear" w:pos="720"/>
        </w:tabs>
        <w:ind w:left="2244"/>
      </w:pPr>
      <w:r w:rsidRPr="00781F2A">
        <w:t>narratives by Jesus</w:t>
      </w:r>
    </w:p>
    <w:p w14:paraId="1609D5F9" w14:textId="77777777" w:rsidR="00214122" w:rsidRPr="00781F2A" w:rsidRDefault="00214122" w:rsidP="00D24BF4">
      <w:pPr>
        <w:numPr>
          <w:ilvl w:val="2"/>
          <w:numId w:val="3"/>
        </w:numPr>
        <w:tabs>
          <w:tab w:val="clear" w:pos="1080"/>
        </w:tabs>
        <w:ind w:left="2604"/>
      </w:pPr>
      <w:r w:rsidRPr="00781F2A">
        <w:t>similitudes</w:t>
      </w:r>
    </w:p>
    <w:p w14:paraId="1262800F" w14:textId="77777777" w:rsidR="00214122" w:rsidRPr="00781F2A" w:rsidRDefault="00214122" w:rsidP="00D24BF4">
      <w:pPr>
        <w:numPr>
          <w:ilvl w:val="2"/>
          <w:numId w:val="3"/>
        </w:numPr>
        <w:tabs>
          <w:tab w:val="clear" w:pos="1080"/>
        </w:tabs>
        <w:ind w:left="2604"/>
      </w:pPr>
      <w:r w:rsidRPr="00781F2A">
        <w:t>parables</w:t>
      </w:r>
    </w:p>
    <w:p w14:paraId="67D787AE" w14:textId="77777777" w:rsidR="00214122" w:rsidRPr="00781F2A" w:rsidRDefault="00214122" w:rsidP="00D24BF4">
      <w:pPr>
        <w:numPr>
          <w:ilvl w:val="0"/>
          <w:numId w:val="3"/>
        </w:numPr>
        <w:tabs>
          <w:tab w:val="clear" w:pos="360"/>
        </w:tabs>
        <w:ind w:left="1884"/>
      </w:pPr>
      <w:r w:rsidRPr="00781F2A">
        <w:t>narratives about Jesus</w:t>
      </w:r>
    </w:p>
    <w:p w14:paraId="527CFBF2" w14:textId="77777777" w:rsidR="00214122" w:rsidRPr="00781F2A" w:rsidRDefault="00214122" w:rsidP="00D24BF4">
      <w:pPr>
        <w:numPr>
          <w:ilvl w:val="1"/>
          <w:numId w:val="3"/>
        </w:numPr>
        <w:tabs>
          <w:tab w:val="clear" w:pos="720"/>
        </w:tabs>
        <w:ind w:left="2244"/>
      </w:pPr>
      <w:r w:rsidRPr="00781F2A">
        <w:t>miracles</w:t>
      </w:r>
      <w:r w:rsidRPr="00781F2A">
        <w:rPr>
          <w:rStyle w:val="FootnoteReference"/>
          <w:rFonts w:eastAsiaTheme="majorEastAsia"/>
        </w:rPr>
        <w:footnoteReference w:id="3"/>
      </w:r>
    </w:p>
    <w:p w14:paraId="1FDA55AC" w14:textId="77777777" w:rsidR="00214122" w:rsidRPr="00781F2A" w:rsidRDefault="00214122" w:rsidP="00D24BF4">
      <w:pPr>
        <w:numPr>
          <w:ilvl w:val="2"/>
          <w:numId w:val="3"/>
        </w:numPr>
        <w:tabs>
          <w:tab w:val="clear" w:pos="1080"/>
        </w:tabs>
        <w:ind w:left="2604"/>
      </w:pPr>
      <w:r w:rsidRPr="00781F2A">
        <w:t>healings</w:t>
      </w:r>
    </w:p>
    <w:p w14:paraId="16156A66" w14:textId="77777777" w:rsidR="00214122" w:rsidRPr="00781F2A" w:rsidRDefault="00214122" w:rsidP="00D24BF4">
      <w:pPr>
        <w:numPr>
          <w:ilvl w:val="2"/>
          <w:numId w:val="3"/>
        </w:numPr>
        <w:tabs>
          <w:tab w:val="clear" w:pos="1080"/>
        </w:tabs>
        <w:ind w:left="2604"/>
      </w:pPr>
      <w:r w:rsidRPr="00781F2A">
        <w:t>nature miracles</w:t>
      </w:r>
    </w:p>
    <w:p w14:paraId="4E9F8666" w14:textId="77777777" w:rsidR="00214122" w:rsidRPr="00781F2A" w:rsidRDefault="00214122" w:rsidP="00D24BF4">
      <w:pPr>
        <w:numPr>
          <w:ilvl w:val="2"/>
          <w:numId w:val="3"/>
        </w:numPr>
        <w:tabs>
          <w:tab w:val="clear" w:pos="1080"/>
        </w:tabs>
        <w:ind w:left="2604"/>
      </w:pPr>
      <w:r w:rsidRPr="00781F2A">
        <w:t>exorcisms</w:t>
      </w:r>
    </w:p>
    <w:p w14:paraId="58F3CB7F" w14:textId="77777777" w:rsidR="00214122" w:rsidRPr="00781F2A" w:rsidRDefault="00214122" w:rsidP="00D24BF4">
      <w:pPr>
        <w:numPr>
          <w:ilvl w:val="1"/>
          <w:numId w:val="3"/>
        </w:numPr>
        <w:tabs>
          <w:tab w:val="clear" w:pos="720"/>
        </w:tabs>
        <w:ind w:left="2244"/>
      </w:pPr>
      <w:r w:rsidRPr="00781F2A">
        <w:t>pronouncement stories</w:t>
      </w:r>
      <w:r w:rsidRPr="00781F2A">
        <w:rPr>
          <w:rStyle w:val="FootnoteReference"/>
          <w:rFonts w:eastAsiaTheme="majorEastAsia"/>
        </w:rPr>
        <w:footnoteReference w:id="4"/>
      </w:r>
    </w:p>
    <w:p w14:paraId="1BD2BC2D" w14:textId="77777777" w:rsidR="00214122" w:rsidRPr="00781F2A" w:rsidRDefault="00214122" w:rsidP="00D24BF4">
      <w:pPr>
        <w:numPr>
          <w:ilvl w:val="1"/>
          <w:numId w:val="3"/>
        </w:numPr>
        <w:tabs>
          <w:tab w:val="clear" w:pos="720"/>
        </w:tabs>
        <w:ind w:left="2244"/>
      </w:pPr>
      <w:r w:rsidRPr="00781F2A">
        <w:t>special stories</w:t>
      </w:r>
    </w:p>
    <w:p w14:paraId="7E89D98B" w14:textId="77777777" w:rsidR="00214122" w:rsidRPr="00781F2A" w:rsidRDefault="00214122" w:rsidP="00214122">
      <w:pPr>
        <w:widowControl w:val="0"/>
      </w:pPr>
    </w:p>
    <w:p w14:paraId="096BA97A" w14:textId="77777777" w:rsidR="00214122" w:rsidRPr="00781F2A" w:rsidRDefault="009C136B" w:rsidP="00214122">
      <w:pPr>
        <w:widowControl w:val="0"/>
        <w:ind w:left="360"/>
      </w:pPr>
      <w:r w:rsidRPr="00781F2A">
        <w:t>“</w:t>
      </w:r>
      <w:r w:rsidR="00214122" w:rsidRPr="00781F2A">
        <w:t>Statements</w:t>
      </w:r>
      <w:r w:rsidRPr="00781F2A">
        <w:t xml:space="preserve">” </w:t>
      </w:r>
      <w:r w:rsidR="00214122" w:rsidRPr="00781F2A">
        <w:t>are just ordinary statements</w:t>
      </w:r>
      <w:r w:rsidR="00745134" w:rsidRPr="00745134">
        <w:t xml:space="preserve">, </w:t>
      </w:r>
      <w:r w:rsidR="00214122" w:rsidRPr="00781F2A">
        <w:t>which do not instruct</w:t>
      </w:r>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John 11</w:t>
      </w:r>
      <w:r w:rsidRPr="00781F2A">
        <w:t>:</w:t>
      </w:r>
      <w:r w:rsidR="00214122" w:rsidRPr="00781F2A">
        <w:t>34 on Lazarus</w:t>
      </w:r>
      <w:r w:rsidRPr="00781F2A">
        <w:t>: “</w:t>
      </w:r>
      <w:r w:rsidR="00214122" w:rsidRPr="00781F2A">
        <w:t>Where have you laid him</w:t>
      </w:r>
      <w:r w:rsidRPr="00781F2A">
        <w:t>?”)</w:t>
      </w:r>
      <w:r w:rsidR="00E7567D" w:rsidRPr="00781F2A">
        <w:t xml:space="preserve">. </w:t>
      </w:r>
      <w:r w:rsidR="00214122" w:rsidRPr="00781F2A">
        <w:t>Aphorisms</w:t>
      </w:r>
      <w:r w:rsidRPr="00781F2A">
        <w:t xml:space="preserve"> (</w:t>
      </w:r>
      <w:r w:rsidR="00214122" w:rsidRPr="00781F2A">
        <w:t>proverbs</w:t>
      </w:r>
      <w:r w:rsidR="00745134" w:rsidRPr="00745134">
        <w:t xml:space="preserve">, </w:t>
      </w:r>
      <w:r w:rsidR="00214122" w:rsidRPr="00781F2A">
        <w:t>maxims</w:t>
      </w:r>
      <w:r w:rsidR="00745134" w:rsidRPr="00745134">
        <w:t xml:space="preserve">, </w:t>
      </w:r>
      <w:r w:rsidR="00214122" w:rsidRPr="00781F2A">
        <w:t>adages</w:t>
      </w:r>
      <w:r w:rsidR="00745134" w:rsidRPr="00745134">
        <w:t xml:space="preserve">, </w:t>
      </w:r>
      <w:r w:rsidR="00214122" w:rsidRPr="00781F2A">
        <w:t>epigrams</w:t>
      </w:r>
      <w:r w:rsidR="00745134" w:rsidRPr="00745134">
        <w:t xml:space="preserve">, </w:t>
      </w:r>
      <w:r w:rsidR="00214122" w:rsidRPr="00781F2A">
        <w:rPr>
          <w:i/>
        </w:rPr>
        <w:t>sententia</w:t>
      </w:r>
      <w:r w:rsidRPr="00781F2A">
        <w:rPr>
          <w:iCs/>
        </w:rPr>
        <w:t xml:space="preserve">) </w:t>
      </w:r>
      <w:r w:rsidR="00214122" w:rsidRPr="00781F2A">
        <w:rPr>
          <w:iCs/>
        </w:rPr>
        <w:t xml:space="preserve">are </w:t>
      </w:r>
      <w:r w:rsidR="00214122" w:rsidRPr="00781F2A">
        <w:t>statements that instruct</w:t>
      </w:r>
      <w:r w:rsidRPr="00781F2A">
        <w:t xml:space="preserve">; </w:t>
      </w:r>
      <w:r w:rsidR="00214122" w:rsidRPr="00781F2A">
        <w:t>they are either literal</w:t>
      </w:r>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Mark 2</w:t>
      </w:r>
      <w:r w:rsidRPr="00781F2A">
        <w:t>:</w:t>
      </w:r>
      <w:r w:rsidR="00214122" w:rsidRPr="00781F2A">
        <w:t>27</w:t>
      </w:r>
      <w:r w:rsidR="00745134" w:rsidRPr="00745134">
        <w:t xml:space="preserve">, </w:t>
      </w:r>
      <w:r w:rsidRPr="00781F2A">
        <w:t>“</w:t>
      </w:r>
      <w:r w:rsidR="00214122" w:rsidRPr="00781F2A">
        <w:t>The sabbath was made for humankind</w:t>
      </w:r>
      <w:r w:rsidR="00745134" w:rsidRPr="00745134">
        <w:t xml:space="preserve">, </w:t>
      </w:r>
      <w:r w:rsidR="00214122" w:rsidRPr="00781F2A">
        <w:t>and not humankind for the sabbath</w:t>
      </w:r>
      <w:r w:rsidRPr="00781F2A">
        <w:t xml:space="preserve">”) </w:t>
      </w:r>
      <w:r w:rsidR="00214122" w:rsidRPr="00781F2A">
        <w:t>or metaphorical</w:t>
      </w:r>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Matt 5</w:t>
      </w:r>
      <w:r w:rsidRPr="00781F2A">
        <w:t>:</w:t>
      </w:r>
      <w:r w:rsidR="00214122" w:rsidRPr="00781F2A">
        <w:t>14</w:t>
      </w:r>
      <w:r w:rsidR="00745134" w:rsidRPr="00745134">
        <w:t xml:space="preserve">, </w:t>
      </w:r>
      <w:r w:rsidRPr="00781F2A">
        <w:t>“</w:t>
      </w:r>
      <w:r w:rsidR="00214122" w:rsidRPr="00781F2A">
        <w:t>You are the light of the world</w:t>
      </w:r>
      <w:r w:rsidRPr="00781F2A">
        <w:t>”)</w:t>
      </w:r>
      <w:r w:rsidR="00E7567D" w:rsidRPr="00781F2A">
        <w:t xml:space="preserve">. </w:t>
      </w:r>
      <w:r w:rsidR="00214122" w:rsidRPr="00781F2A">
        <w:t>Both similitudes and parables tell stories</w:t>
      </w:r>
      <w:r w:rsidR="00745134" w:rsidRPr="00745134">
        <w:t xml:space="preserve">, </w:t>
      </w:r>
      <w:r w:rsidR="00214122" w:rsidRPr="00781F2A">
        <w:t>but they have different characteristics</w:t>
      </w:r>
      <w:r w:rsidRPr="00781F2A">
        <w:t xml:space="preserve">: </w:t>
      </w:r>
      <w:r w:rsidR="00214122" w:rsidRPr="00781F2A">
        <w:t xml:space="preserve">similitudes are </w:t>
      </w:r>
      <w:bookmarkStart w:id="27" w:name="_Hlk514076953"/>
      <w:r w:rsidR="00214122" w:rsidRPr="00781F2A">
        <w:t>short</w:t>
      </w:r>
      <w:r w:rsidR="00745134" w:rsidRPr="00745134">
        <w:t xml:space="preserve">, </w:t>
      </w:r>
      <w:r w:rsidR="00214122" w:rsidRPr="00781F2A">
        <w:t>in present tense</w:t>
      </w:r>
      <w:r w:rsidR="00745134" w:rsidRPr="00745134">
        <w:t xml:space="preserve">, </w:t>
      </w:r>
      <w:r w:rsidR="00214122" w:rsidRPr="00781F2A">
        <w:t>describe what normally happens</w:t>
      </w:r>
      <w:r w:rsidR="00745134" w:rsidRPr="00745134">
        <w:t xml:space="preserve">, </w:t>
      </w:r>
      <w:r w:rsidR="00214122" w:rsidRPr="00781F2A">
        <w:t>and have indistinct characters</w:t>
      </w:r>
      <w:bookmarkEnd w:id="27"/>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Luke 15</w:t>
      </w:r>
      <w:r w:rsidRPr="00781F2A">
        <w:t>:</w:t>
      </w:r>
      <w:r w:rsidR="00214122" w:rsidRPr="00781F2A">
        <w:t>8-10</w:t>
      </w:r>
      <w:r w:rsidR="00745134" w:rsidRPr="00745134">
        <w:t xml:space="preserve">, </w:t>
      </w:r>
      <w:r w:rsidR="00214122" w:rsidRPr="00781F2A">
        <w:t>the lost coin</w:t>
      </w:r>
      <w:r w:rsidRPr="00781F2A">
        <w:t xml:space="preserve">); </w:t>
      </w:r>
      <w:r w:rsidR="00214122" w:rsidRPr="00781F2A">
        <w:t>parables</w:t>
      </w:r>
      <w:r w:rsidRPr="00781F2A">
        <w:t xml:space="preserve"> (</w:t>
      </w:r>
      <w:r w:rsidR="00214122" w:rsidRPr="00781F2A">
        <w:t>also called</w:t>
      </w:r>
      <w:r w:rsidRPr="00781F2A">
        <w:t xml:space="preserve"> “</w:t>
      </w:r>
      <w:r w:rsidR="00214122" w:rsidRPr="00781F2A">
        <w:t>parables proper</w:t>
      </w:r>
      <w:r w:rsidRPr="00781F2A">
        <w:t xml:space="preserve">” </w:t>
      </w:r>
      <w:r w:rsidR="00214122" w:rsidRPr="00781F2A">
        <w:t>or</w:t>
      </w:r>
      <w:r w:rsidRPr="00781F2A">
        <w:t xml:space="preserve"> “</w:t>
      </w:r>
      <w:r w:rsidR="00214122" w:rsidRPr="00781F2A">
        <w:t>story parables</w:t>
      </w:r>
      <w:r w:rsidRPr="00781F2A">
        <w:t xml:space="preserve">”) </w:t>
      </w:r>
      <w:r w:rsidR="00214122" w:rsidRPr="00781F2A">
        <w:t>are long</w:t>
      </w:r>
      <w:r w:rsidR="00745134" w:rsidRPr="00745134">
        <w:t xml:space="preserve">, </w:t>
      </w:r>
      <w:r w:rsidR="00214122" w:rsidRPr="00781F2A">
        <w:t>in past tense</w:t>
      </w:r>
      <w:r w:rsidR="00745134" w:rsidRPr="00745134">
        <w:t xml:space="preserve">, </w:t>
      </w:r>
      <w:r w:rsidR="00214122" w:rsidRPr="00781F2A">
        <w:t>describe a unique situation</w:t>
      </w:r>
      <w:r w:rsidR="00745134" w:rsidRPr="00745134">
        <w:t xml:space="preserve">, </w:t>
      </w:r>
      <w:r w:rsidR="00214122" w:rsidRPr="00781F2A">
        <w:t>and have memorable characters</w:t>
      </w:r>
      <w:r w:rsidRPr="00781F2A">
        <w:t xml:space="preserve"> (</w:t>
      </w:r>
      <w:r w:rsidR="00214122" w:rsidRPr="00781F2A">
        <w:t>e</w:t>
      </w:r>
      <w:r w:rsidRPr="00781F2A">
        <w:t>.</w:t>
      </w:r>
      <w:r w:rsidR="00214122" w:rsidRPr="00781F2A">
        <w:t>g</w:t>
      </w:r>
      <w:r w:rsidRPr="00781F2A">
        <w:t>.</w:t>
      </w:r>
      <w:r w:rsidR="00745134" w:rsidRPr="00745134">
        <w:t xml:space="preserve">, </w:t>
      </w:r>
      <w:r w:rsidR="00214122" w:rsidRPr="00781F2A">
        <w:t>the prodigal son</w:t>
      </w:r>
      <w:r w:rsidRPr="00781F2A">
        <w:t>)</w:t>
      </w:r>
      <w:r w:rsidR="00E7567D" w:rsidRPr="00781F2A">
        <w:t xml:space="preserve">. </w:t>
      </w:r>
      <w:r w:rsidR="00214122" w:rsidRPr="00781F2A">
        <w:t>Pronouncement stories are narratives whose point is not so much the story as it is a saying of Jesus that concludes it</w:t>
      </w:r>
      <w:r w:rsidR="00745134" w:rsidRPr="00745134">
        <w:t xml:space="preserve">, </w:t>
      </w:r>
      <w:r w:rsidR="00214122" w:rsidRPr="00781F2A">
        <w:t>a</w:t>
      </w:r>
      <w:r w:rsidRPr="00781F2A">
        <w:t xml:space="preserve"> “</w:t>
      </w:r>
      <w:r w:rsidR="00214122" w:rsidRPr="00781F2A">
        <w:t>punchline</w:t>
      </w:r>
      <w:r w:rsidRPr="00781F2A">
        <w:t>.” (</w:t>
      </w:r>
      <w:r w:rsidR="00214122" w:rsidRPr="00781F2A">
        <w:t>A large subset of pronouncement stories is</w:t>
      </w:r>
      <w:r w:rsidRPr="00781F2A">
        <w:t xml:space="preserve"> “</w:t>
      </w:r>
      <w:r w:rsidR="00214122" w:rsidRPr="00781F2A">
        <w:t>controversy stories</w:t>
      </w:r>
      <w:r w:rsidR="00745134" w:rsidRPr="00745134">
        <w:t>,</w:t>
      </w:r>
      <w:r w:rsidRPr="00781F2A">
        <w:t xml:space="preserve">” </w:t>
      </w:r>
      <w:r w:rsidR="00214122" w:rsidRPr="00781F2A">
        <w:t>pronouncement stories in which Jesus and his opponents have a disagreement</w:t>
      </w:r>
      <w:r w:rsidRPr="00781F2A">
        <w:t xml:space="preserve">.) </w:t>
      </w:r>
      <w:r w:rsidR="00214122" w:rsidRPr="00781F2A">
        <w:t>Special stories about Jesus are narratives uniquely about him</w:t>
      </w:r>
      <w:r w:rsidR="00745134" w:rsidRPr="00745134">
        <w:t xml:space="preserve">, </w:t>
      </w:r>
      <w:r w:rsidR="00214122" w:rsidRPr="00781F2A">
        <w:t>such as the infancy stories</w:t>
      </w:r>
      <w:r w:rsidR="00745134" w:rsidRPr="00745134">
        <w:t xml:space="preserve">, </w:t>
      </w:r>
      <w:r w:rsidR="00214122" w:rsidRPr="00781F2A">
        <w:t>his baptism</w:t>
      </w:r>
      <w:r w:rsidR="00745134" w:rsidRPr="00745134">
        <w:t xml:space="preserve">, </w:t>
      </w:r>
      <w:r w:rsidR="00214122" w:rsidRPr="00781F2A">
        <w:t>the temptations</w:t>
      </w:r>
      <w:r w:rsidR="00745134" w:rsidRPr="00745134">
        <w:t xml:space="preserve">, </w:t>
      </w:r>
      <w:r w:rsidR="00214122" w:rsidRPr="00781F2A">
        <w:t>the passion and resurrection narratives</w:t>
      </w:r>
      <w:r w:rsidR="00745134" w:rsidRPr="00745134">
        <w:t xml:space="preserve">, </w:t>
      </w:r>
      <w:r w:rsidR="00214122" w:rsidRPr="00781F2A">
        <w:t>etc</w:t>
      </w:r>
      <w:r w:rsidRPr="00781F2A">
        <w:t>.</w:t>
      </w:r>
    </w:p>
    <w:p w14:paraId="02516A17" w14:textId="77777777" w:rsidR="00214122" w:rsidRPr="00781F2A" w:rsidRDefault="00214122" w:rsidP="00D24BF4">
      <w:pPr>
        <w:widowControl w:val="0"/>
        <w:numPr>
          <w:ilvl w:val="0"/>
          <w:numId w:val="3"/>
        </w:numPr>
        <w:tabs>
          <w:tab w:val="clear" w:pos="360"/>
        </w:tabs>
      </w:pPr>
      <w:r w:rsidRPr="00781F2A">
        <w:t>The third step is to assign each unit to a setting in the life of the early church</w:t>
      </w:r>
      <w:r w:rsidR="009C136B" w:rsidRPr="00781F2A">
        <w:t xml:space="preserve"> (</w:t>
      </w:r>
      <w:r w:rsidRPr="00781F2A">
        <w:t xml:space="preserve">called a </w:t>
      </w:r>
      <w:r w:rsidRPr="00781F2A">
        <w:rPr>
          <w:i/>
          <w:iCs/>
        </w:rPr>
        <w:t>Sitz im Leben</w:t>
      </w:r>
      <w:r w:rsidR="00745134" w:rsidRPr="00745134">
        <w:t xml:space="preserve">, </w:t>
      </w:r>
      <w:r w:rsidR="009C136B" w:rsidRPr="00781F2A">
        <w:t>“</w:t>
      </w:r>
      <w:r w:rsidRPr="00781F2A">
        <w:t>setting in life</w:t>
      </w:r>
      <w:r w:rsidR="009C136B" w:rsidRPr="00781F2A">
        <w:t xml:space="preserve">”) </w:t>
      </w:r>
      <w:r w:rsidRPr="00781F2A">
        <w:t>that may have influenced the unit</w:t>
      </w:r>
      <w:r w:rsidR="009C136B" w:rsidRPr="00781F2A">
        <w:t xml:space="preserve">: </w:t>
      </w:r>
      <w:r w:rsidRPr="00781F2A">
        <w:t>such settings are preaching</w:t>
      </w:r>
      <w:r w:rsidR="00745134" w:rsidRPr="00745134">
        <w:t xml:space="preserve">, </w:t>
      </w:r>
      <w:r w:rsidRPr="00781F2A">
        <w:t>teaching</w:t>
      </w:r>
      <w:r w:rsidR="00745134" w:rsidRPr="00745134">
        <w:t xml:space="preserve">, </w:t>
      </w:r>
      <w:r w:rsidRPr="00781F2A">
        <w:t>liturgy</w:t>
      </w:r>
      <w:r w:rsidR="00745134" w:rsidRPr="00745134">
        <w:t xml:space="preserve">, </w:t>
      </w:r>
      <w:r w:rsidRPr="00781F2A">
        <w:t>controversy with Jews</w:t>
      </w:r>
      <w:r w:rsidR="00745134" w:rsidRPr="00745134">
        <w:t xml:space="preserve">, </w:t>
      </w:r>
      <w:r w:rsidRPr="00781F2A">
        <w:t>the Gentile mission</w:t>
      </w:r>
      <w:r w:rsidR="00745134" w:rsidRPr="00745134">
        <w:t xml:space="preserve">, </w:t>
      </w:r>
      <w:r w:rsidRPr="00781F2A">
        <w:t>etc</w:t>
      </w:r>
      <w:r w:rsidR="009C136B" w:rsidRPr="00781F2A">
        <w:t>.</w:t>
      </w:r>
    </w:p>
    <w:p w14:paraId="085FB3C0" w14:textId="77777777" w:rsidR="00214122" w:rsidRPr="00781F2A" w:rsidRDefault="00214122" w:rsidP="00D24BF4">
      <w:pPr>
        <w:widowControl w:val="0"/>
        <w:numPr>
          <w:ilvl w:val="0"/>
          <w:numId w:val="3"/>
        </w:numPr>
        <w:tabs>
          <w:tab w:val="clear" w:pos="360"/>
        </w:tabs>
      </w:pPr>
      <w:r w:rsidRPr="00781F2A">
        <w:lastRenderedPageBreak/>
        <w:t>Since form critics assume that early Christians altered the traditions about Jesus to fit their preaching</w:t>
      </w:r>
      <w:r w:rsidR="00745134" w:rsidRPr="00745134">
        <w:t xml:space="preserve">, </w:t>
      </w:r>
      <w:r w:rsidRPr="00781F2A">
        <w:t>liturgy</w:t>
      </w:r>
      <w:r w:rsidR="00745134" w:rsidRPr="00745134">
        <w:t xml:space="preserve">, </w:t>
      </w:r>
      <w:r w:rsidRPr="00781F2A">
        <w:t>and so on</w:t>
      </w:r>
      <w:r w:rsidR="00745134" w:rsidRPr="00745134">
        <w:t xml:space="preserve">, </w:t>
      </w:r>
      <w:r w:rsidRPr="00781F2A">
        <w:t>the last step is to try to reverse those alterations</w:t>
      </w:r>
      <w:r w:rsidR="00745134" w:rsidRPr="00745134">
        <w:t xml:space="preserve">, </w:t>
      </w:r>
      <w:r w:rsidRPr="00781F2A">
        <w:t>so that one can arrive at the pericopes in as close to their original form as possible</w:t>
      </w:r>
      <w:r w:rsidR="009C136B" w:rsidRPr="00781F2A">
        <w:t>.</w:t>
      </w:r>
    </w:p>
    <w:p w14:paraId="5A7F737D" w14:textId="77777777" w:rsidR="00214122" w:rsidRPr="00781F2A" w:rsidRDefault="00214122" w:rsidP="00214122">
      <w:pPr>
        <w:widowControl w:val="0"/>
      </w:pPr>
    </w:p>
    <w:p w14:paraId="667E6FB8" w14:textId="77777777" w:rsidR="00214122" w:rsidRPr="00781F2A" w:rsidRDefault="00214122" w:rsidP="00214122">
      <w:pPr>
        <w:widowControl w:val="0"/>
      </w:pPr>
      <w:r w:rsidRPr="00781F2A">
        <w:rPr>
          <w:b/>
        </w:rPr>
        <w:t>Redaction Criticism</w:t>
      </w:r>
    </w:p>
    <w:p w14:paraId="1B90D74A" w14:textId="77777777" w:rsidR="00214122" w:rsidRPr="00781F2A" w:rsidRDefault="00214122" w:rsidP="00214122">
      <w:pPr>
        <w:widowControl w:val="0"/>
      </w:pPr>
    </w:p>
    <w:p w14:paraId="1E9FE583" w14:textId="3511EC7E" w:rsidR="00214122" w:rsidRPr="00781F2A" w:rsidRDefault="00214122" w:rsidP="00214122">
      <w:pPr>
        <w:widowControl w:val="0"/>
        <w:spacing w:line="0" w:lineRule="atLeast"/>
      </w:pPr>
      <w:r w:rsidRPr="00781F2A">
        <w:tab/>
      </w:r>
      <w:r w:rsidR="00BC4596">
        <w:t>R</w:t>
      </w:r>
      <w:r w:rsidR="00BC4596" w:rsidRPr="00781F2A">
        <w:t>edaction criticism</w:t>
      </w:r>
      <w:r w:rsidR="00BC4596">
        <w:t xml:space="preserve"> </w:t>
      </w:r>
      <w:r w:rsidR="00BC4596" w:rsidRPr="00781F2A">
        <w:t xml:space="preserve">can be used in the </w:t>
      </w:r>
      <w:r w:rsidR="00BC4596">
        <w:t xml:space="preserve">Bible </w:t>
      </w:r>
      <w:r w:rsidR="00BC4596" w:rsidRPr="00781F2A">
        <w:t>wherever sources can be distinguished from editorial touches</w:t>
      </w:r>
      <w:r w:rsidR="00BC4596">
        <w:t>. But in the New Testament, r</w:t>
      </w:r>
      <w:r w:rsidRPr="00781F2A">
        <w:t>edaction criticism</w:t>
      </w:r>
      <w:r w:rsidR="00BC4596">
        <w:t xml:space="preserve"> </w:t>
      </w:r>
      <w:r w:rsidRPr="00781F2A">
        <w:t xml:space="preserve">is primarily used </w:t>
      </w:r>
      <w:r w:rsidR="00BC4596">
        <w:t xml:space="preserve">to </w:t>
      </w:r>
      <w:r w:rsidRPr="00781F2A">
        <w:t>interpret the synoptic</w:t>
      </w:r>
      <w:r w:rsidR="00BC4596">
        <w:t>s</w:t>
      </w:r>
      <w:r w:rsidR="00E7567D" w:rsidRPr="00781F2A">
        <w:t xml:space="preserve">. </w:t>
      </w:r>
      <w:r w:rsidR="009C136B" w:rsidRPr="00781F2A">
        <w:t>“</w:t>
      </w:r>
      <w:r w:rsidRPr="00781F2A">
        <w:t>Redaction</w:t>
      </w:r>
      <w:r w:rsidR="009C136B" w:rsidRPr="00781F2A">
        <w:t xml:space="preserve">” </w:t>
      </w:r>
      <w:r w:rsidRPr="00781F2A">
        <w:t>means</w:t>
      </w:r>
      <w:r w:rsidR="009C136B" w:rsidRPr="00781F2A">
        <w:t xml:space="preserve"> “</w:t>
      </w:r>
      <w:r w:rsidRPr="00781F2A">
        <w:t>editing</w:t>
      </w:r>
      <w:r w:rsidR="009C136B" w:rsidRPr="00781F2A">
        <w:t xml:space="preserve">” </w:t>
      </w:r>
      <w:r w:rsidRPr="00781F2A">
        <w:t>or</w:t>
      </w:r>
      <w:r w:rsidR="009C136B" w:rsidRPr="00781F2A">
        <w:t xml:space="preserve"> “</w:t>
      </w:r>
      <w:r w:rsidRPr="00781F2A">
        <w:t>revising</w:t>
      </w:r>
      <w:r w:rsidR="009C136B" w:rsidRPr="00781F2A">
        <w:t xml:space="preserve">.” </w:t>
      </w:r>
      <w:r w:rsidRPr="00781F2A">
        <w:t>After form criticism separates the tradition</w:t>
      </w:r>
      <w:r w:rsidR="009C136B" w:rsidRPr="00781F2A">
        <w:t xml:space="preserve"> (</w:t>
      </w:r>
      <w:r w:rsidRPr="00781F2A">
        <w:t>the original units</w:t>
      </w:r>
      <w:r w:rsidR="009C136B" w:rsidRPr="00781F2A">
        <w:t xml:space="preserve">) </w:t>
      </w:r>
      <w:r w:rsidRPr="00781F2A">
        <w:t>from the redaction</w:t>
      </w:r>
      <w:r w:rsidR="009C136B" w:rsidRPr="00781F2A">
        <w:t xml:space="preserve"> (</w:t>
      </w:r>
      <w:r w:rsidRPr="00781F2A">
        <w:t>the evangelists</w:t>
      </w:r>
      <w:r w:rsidR="009C136B" w:rsidRPr="00781F2A">
        <w:t xml:space="preserve">’ </w:t>
      </w:r>
      <w:r w:rsidRPr="00781F2A">
        <w:t>frameworks</w:t>
      </w:r>
      <w:r w:rsidR="009C136B" w:rsidRPr="00781F2A">
        <w:t>)</w:t>
      </w:r>
      <w:r w:rsidR="00745134" w:rsidRPr="00745134">
        <w:t xml:space="preserve">, </w:t>
      </w:r>
      <w:r w:rsidRPr="00781F2A">
        <w:t>form criticism in essence throws away the framework as being of no interest in the discovery of the historical Jesus</w:t>
      </w:r>
      <w:r w:rsidR="009C136B" w:rsidRPr="00781F2A">
        <w:t xml:space="preserve"> (</w:t>
      </w:r>
      <w:r w:rsidRPr="00781F2A">
        <w:t>the ultimate aim of form critics</w:t>
      </w:r>
      <w:r w:rsidR="009C136B" w:rsidRPr="00781F2A">
        <w:t>)</w:t>
      </w:r>
      <w:r w:rsidR="00E7567D" w:rsidRPr="00781F2A">
        <w:t xml:space="preserve">. </w:t>
      </w:r>
      <w:r w:rsidRPr="00781F2A">
        <w:t>Redaction critics</w:t>
      </w:r>
      <w:r w:rsidR="00745134" w:rsidRPr="00745134">
        <w:t xml:space="preserve">, </w:t>
      </w:r>
      <w:r w:rsidRPr="00781F2A">
        <w:t>on the other hand</w:t>
      </w:r>
      <w:r w:rsidR="00745134" w:rsidRPr="00745134">
        <w:t xml:space="preserve">, </w:t>
      </w:r>
      <w:r w:rsidRPr="00781F2A">
        <w:t>consider the editorial touches of the evangelists</w:t>
      </w:r>
      <w:r w:rsidR="009C136B" w:rsidRPr="00781F2A">
        <w:t xml:space="preserve"> (</w:t>
      </w:r>
      <w:r w:rsidRPr="00781F2A">
        <w:t>not only the frameworks but any changes they have made within the units</w:t>
      </w:r>
      <w:r w:rsidR="009C136B" w:rsidRPr="00781F2A">
        <w:t xml:space="preserve">) </w:t>
      </w:r>
      <w:r w:rsidRPr="00781F2A">
        <w:t>to be precious also</w:t>
      </w:r>
      <w:r w:rsidR="00745134" w:rsidRPr="00745134">
        <w:t xml:space="preserve">, </w:t>
      </w:r>
      <w:r w:rsidRPr="00781F2A">
        <w:t>since these changes tell us about the views of the evangelists themselves and about the situation of the church in the time of the evangelists</w:t>
      </w:r>
      <w:r w:rsidR="009C136B" w:rsidRPr="00781F2A">
        <w:t xml:space="preserve"> (</w:t>
      </w:r>
      <w:r w:rsidRPr="00781F2A">
        <w:t xml:space="preserve">the </w:t>
      </w:r>
      <w:r w:rsidRPr="00781F2A">
        <w:rPr>
          <w:smallCaps/>
        </w:rPr>
        <w:t>ad</w:t>
      </w:r>
      <w:r w:rsidRPr="00781F2A">
        <w:t xml:space="preserve"> 60s-90s</w:t>
      </w:r>
      <w:r w:rsidR="009C136B" w:rsidRPr="00781F2A">
        <w:t>)</w:t>
      </w:r>
      <w:r w:rsidR="00E7567D" w:rsidRPr="00781F2A">
        <w:t xml:space="preserve">. </w:t>
      </w:r>
      <w:r w:rsidRPr="00781F2A">
        <w:t>By studying the evangelists</w:t>
      </w:r>
      <w:r w:rsidR="009C136B" w:rsidRPr="00781F2A">
        <w:t xml:space="preserve">’ </w:t>
      </w:r>
      <w:r w:rsidRPr="00781F2A">
        <w:t>editing</w:t>
      </w:r>
      <w:r w:rsidR="00BC4596">
        <w:t>s</w:t>
      </w:r>
      <w:r w:rsidR="00745134" w:rsidRPr="00745134">
        <w:t xml:space="preserve">, </w:t>
      </w:r>
      <w:r w:rsidRPr="00781F2A">
        <w:t>we can see if there are patterns of changes</w:t>
      </w:r>
      <w:r w:rsidR="009C136B" w:rsidRPr="00781F2A">
        <w:t>.</w:t>
      </w:r>
      <w:r w:rsidRPr="00781F2A">
        <w:rPr>
          <w:rStyle w:val="FootnoteReference"/>
          <w:rFonts w:eastAsiaTheme="majorEastAsia"/>
        </w:rPr>
        <w:footnoteReference w:id="5"/>
      </w:r>
      <w:r w:rsidRPr="00781F2A">
        <w:t xml:space="preserve"> The main result of the redaction criticism of the gospels has been the discernment of </w:t>
      </w:r>
      <w:r w:rsidR="004F535A" w:rsidRPr="00781F2A">
        <w:t>each evangelist</w:t>
      </w:r>
      <w:r w:rsidR="004F535A">
        <w:t>’s</w:t>
      </w:r>
      <w:r w:rsidR="004F535A" w:rsidRPr="00781F2A">
        <w:t xml:space="preserve"> </w:t>
      </w:r>
      <w:r w:rsidRPr="00781F2A">
        <w:t>theological emphases</w:t>
      </w:r>
      <w:r w:rsidR="00E7567D" w:rsidRPr="00781F2A">
        <w:t xml:space="preserve">. </w:t>
      </w:r>
      <w:r w:rsidRPr="00781F2A">
        <w:t>Matthew emphasizes Jesus</w:t>
      </w:r>
      <w:r w:rsidR="009C136B" w:rsidRPr="00781F2A">
        <w:t xml:space="preserve">’ </w:t>
      </w:r>
      <w:r w:rsidRPr="00781F2A">
        <w:t>fulfillment of Old Testament prophecies and of the Mosaic Law</w:t>
      </w:r>
      <w:r w:rsidR="009C136B" w:rsidRPr="00781F2A">
        <w:t xml:space="preserve">; </w:t>
      </w:r>
      <w:r w:rsidRPr="00781F2A">
        <w:t>Mark emphasizes the authority of Jesus and his suffering</w:t>
      </w:r>
      <w:r w:rsidR="009C136B" w:rsidRPr="00781F2A">
        <w:t xml:space="preserve">; </w:t>
      </w:r>
      <w:r w:rsidRPr="00781F2A">
        <w:t>Luke emphasizes Jesus</w:t>
      </w:r>
      <w:r w:rsidR="009C136B" w:rsidRPr="00781F2A">
        <w:t xml:space="preserve">’ </w:t>
      </w:r>
      <w:r w:rsidRPr="00781F2A">
        <w:t>continuity with the rest of history and Jesus</w:t>
      </w:r>
      <w:r w:rsidR="009C136B" w:rsidRPr="00781F2A">
        <w:t xml:space="preserve">’ </w:t>
      </w:r>
      <w:r w:rsidRPr="00781F2A">
        <w:t>compassion for unfortunates</w:t>
      </w:r>
      <w:r w:rsidR="009C136B" w:rsidRPr="00781F2A">
        <w:t xml:space="preserve"> (</w:t>
      </w:r>
      <w:r w:rsidRPr="00781F2A">
        <w:t>Gentiles</w:t>
      </w:r>
      <w:r w:rsidR="00745134" w:rsidRPr="00745134">
        <w:t xml:space="preserve">, </w:t>
      </w:r>
      <w:r w:rsidRPr="00781F2A">
        <w:t>sinners</w:t>
      </w:r>
      <w:r w:rsidR="00745134" w:rsidRPr="00745134">
        <w:t xml:space="preserve">, </w:t>
      </w:r>
      <w:r w:rsidRPr="00781F2A">
        <w:t>the poor</w:t>
      </w:r>
      <w:r w:rsidR="00745134" w:rsidRPr="00745134">
        <w:t xml:space="preserve">, </w:t>
      </w:r>
      <w:r w:rsidRPr="00781F2A">
        <w:t>Samaritans</w:t>
      </w:r>
      <w:r w:rsidR="00745134" w:rsidRPr="00745134">
        <w:t xml:space="preserve">, </w:t>
      </w:r>
      <w:r w:rsidRPr="00781F2A">
        <w:t>women</w:t>
      </w:r>
      <w:r w:rsidR="009C136B" w:rsidRPr="00781F2A">
        <w:t xml:space="preserve">); </w:t>
      </w:r>
      <w:r w:rsidRPr="00781F2A">
        <w:t>and John emphasizes the divinity of Christ and the fact that the kingdom of God is a reality now</w:t>
      </w:r>
      <w:r w:rsidR="00745134" w:rsidRPr="00745134">
        <w:t xml:space="preserve">, </w:t>
      </w:r>
      <w:r w:rsidRPr="00781F2A">
        <w:t>not just something to come at the end of time</w:t>
      </w:r>
      <w:r w:rsidR="009C136B" w:rsidRPr="00781F2A">
        <w:t>.</w:t>
      </w:r>
    </w:p>
    <w:p w14:paraId="77348BD5" w14:textId="77777777" w:rsidR="00214122" w:rsidRPr="00781F2A" w:rsidRDefault="00214122">
      <w:r w:rsidRPr="00781F2A">
        <w:br w:type="page"/>
      </w:r>
    </w:p>
    <w:p w14:paraId="35E561E4" w14:textId="77777777" w:rsidR="00C66DAE" w:rsidRPr="00781F2A" w:rsidRDefault="003333FE" w:rsidP="003D579D">
      <w:pPr>
        <w:pStyle w:val="Heading2"/>
      </w:pPr>
      <w:bookmarkStart w:id="28" w:name="_Toc67265616"/>
      <w:bookmarkStart w:id="29" w:name="_Toc499689654"/>
      <w:r w:rsidRPr="00781F2A">
        <w:lastRenderedPageBreak/>
        <w:t>Arguments for the Priority of Mark</w:t>
      </w:r>
      <w:bookmarkEnd w:id="28"/>
    </w:p>
    <w:p w14:paraId="3BE936E1" w14:textId="77777777" w:rsidR="00C66DAE" w:rsidRPr="00781F2A" w:rsidRDefault="00C66DAE" w:rsidP="00C66DAE"/>
    <w:p w14:paraId="7CEB216A" w14:textId="77777777" w:rsidR="00C66DAE" w:rsidRDefault="00C66DAE" w:rsidP="00C66DAE"/>
    <w:p w14:paraId="12FC4BC3" w14:textId="77777777" w:rsidR="003A4642" w:rsidRDefault="003A4642" w:rsidP="003A4642">
      <w:pPr>
        <w:pStyle w:val="ListParagraph"/>
        <w:ind w:left="0"/>
        <w:contextualSpacing/>
        <w:rPr>
          <w:bCs/>
        </w:rPr>
      </w:pPr>
      <w:bookmarkStart w:id="30" w:name="_Hlk513923299"/>
      <w:r>
        <w:rPr>
          <w:b/>
        </w:rPr>
        <w:t>introduction</w:t>
      </w:r>
    </w:p>
    <w:p w14:paraId="73F34371" w14:textId="77777777" w:rsidR="003A4642" w:rsidRPr="00810955" w:rsidRDefault="003A4642" w:rsidP="003A4642">
      <w:pPr>
        <w:pStyle w:val="ListParagraph"/>
        <w:ind w:left="0"/>
        <w:contextualSpacing/>
        <w:rPr>
          <w:bCs/>
        </w:rPr>
      </w:pPr>
    </w:p>
    <w:p w14:paraId="566F35F5" w14:textId="77777777" w:rsidR="003A4642" w:rsidRPr="00781F2A" w:rsidRDefault="003A4642" w:rsidP="003A4642">
      <w:pPr>
        <w:pStyle w:val="ListParagraph"/>
        <w:ind w:left="0"/>
        <w:contextualSpacing/>
      </w:pPr>
      <w:r w:rsidRPr="00781F2A">
        <w:t>Matthew</w:t>
      </w:r>
      <w:r w:rsidRPr="00745134">
        <w:t xml:space="preserve">, </w:t>
      </w:r>
      <w:r w:rsidRPr="00781F2A">
        <w:t>Mark</w:t>
      </w:r>
      <w:r w:rsidRPr="00745134">
        <w:t xml:space="preserve">, </w:t>
      </w:r>
      <w:r w:rsidRPr="00781F2A">
        <w:t xml:space="preserve">and Luke </w:t>
      </w:r>
      <w:r>
        <w:t xml:space="preserve">(the synoptic gospels) </w:t>
      </w:r>
      <w:r w:rsidRPr="00781F2A">
        <w:t>have many pericopes in common. Word</w:t>
      </w:r>
      <w:r w:rsidRPr="00781F2A">
        <w:softHyphen/>
        <w:t>ings in these passages are often identi</w:t>
      </w:r>
      <w:r w:rsidRPr="00781F2A">
        <w:softHyphen/>
        <w:t>cal</w:t>
      </w:r>
      <w:r w:rsidRPr="00745134">
        <w:t xml:space="preserve">, </w:t>
      </w:r>
      <w:r w:rsidRPr="00781F2A">
        <w:t>and all three gospels have a simi</w:t>
      </w:r>
      <w:r w:rsidRPr="00781F2A">
        <w:softHyphen/>
        <w:t>lar order of peri</w:t>
      </w:r>
      <w:r w:rsidRPr="00781F2A">
        <w:softHyphen/>
        <w:t>copes; so there must have been some sort of a written rela</w:t>
      </w:r>
      <w:r w:rsidRPr="00781F2A">
        <w:softHyphen/>
        <w:t>tionship among these three gospels. Here are the possi</w:t>
      </w:r>
      <w:r w:rsidRPr="00781F2A">
        <w:softHyphen/>
        <w:t>bilities. (The ar</w:t>
      </w:r>
      <w:r>
        <w:t>rows mean “was used by</w:t>
      </w:r>
      <w:r w:rsidRPr="00781F2A">
        <w:t>.</w:t>
      </w:r>
      <w:r>
        <w:t>”</w:t>
      </w:r>
      <w:r w:rsidRPr="00781F2A">
        <w:t>)</w:t>
      </w:r>
    </w:p>
    <w:p w14:paraId="0375C974" w14:textId="77777777" w:rsidR="003A4642" w:rsidRPr="00781F2A" w:rsidRDefault="003A4642" w:rsidP="003A4642"/>
    <w:p w14:paraId="58BE2BA0" w14:textId="77777777" w:rsidR="003A4642" w:rsidRDefault="003A4642" w:rsidP="003A4642">
      <w:pPr>
        <w:tabs>
          <w:tab w:val="left" w:pos="720"/>
          <w:tab w:val="left" w:pos="1080"/>
          <w:tab w:val="left" w:pos="1260"/>
          <w:tab w:val="left" w:pos="1620"/>
          <w:tab w:val="left" w:pos="1800"/>
          <w:tab w:val="left" w:pos="2160"/>
          <w:tab w:val="left" w:pos="2520"/>
          <w:tab w:val="left" w:pos="3780"/>
          <w:tab w:val="left" w:pos="4320"/>
          <w:tab w:val="left" w:pos="4680"/>
          <w:tab w:val="left" w:pos="5040"/>
          <w:tab w:val="left" w:pos="5220"/>
          <w:tab w:val="left" w:pos="5580"/>
          <w:tab w:val="left" w:pos="6660"/>
          <w:tab w:val="left" w:pos="7200"/>
          <w:tab w:val="left" w:pos="7560"/>
          <w:tab w:val="left" w:pos="8100"/>
          <w:tab w:val="left" w:pos="8460"/>
        </w:tabs>
        <w:rPr>
          <w:sz w:val="22"/>
        </w:rPr>
      </w:pPr>
      <w:bookmarkStart w:id="31" w:name="_Hlk513922724"/>
      <w:r>
        <w:rPr>
          <w:sz w:val="22"/>
        </w:rPr>
        <w:tab/>
        <w:t>Matt</w:t>
      </w:r>
      <w:r>
        <w:rPr>
          <w:sz w:val="22"/>
        </w:rPr>
        <w:tab/>
        <w:t>→</w:t>
      </w:r>
      <w:r>
        <w:rPr>
          <w:sz w:val="22"/>
        </w:rPr>
        <w:tab/>
        <w:t>Mark</w:t>
      </w:r>
      <w:r>
        <w:rPr>
          <w:sz w:val="22"/>
        </w:rPr>
        <w:tab/>
        <w:t>→</w:t>
      </w:r>
      <w:r>
        <w:rPr>
          <w:sz w:val="22"/>
        </w:rPr>
        <w:tab/>
        <w:t>Luke</w:t>
      </w:r>
      <w:r>
        <w:rPr>
          <w:sz w:val="22"/>
        </w:rPr>
        <w:tab/>
        <w:t>Mark</w:t>
      </w:r>
      <w:r>
        <w:rPr>
          <w:sz w:val="22"/>
        </w:rPr>
        <w:tab/>
        <w:t>→</w:t>
      </w:r>
      <w:r>
        <w:rPr>
          <w:sz w:val="22"/>
        </w:rPr>
        <w:tab/>
        <w:t>Matt</w:t>
      </w:r>
      <w:r>
        <w:rPr>
          <w:sz w:val="22"/>
        </w:rPr>
        <w:tab/>
        <w:t>→</w:t>
      </w:r>
      <w:r>
        <w:rPr>
          <w:sz w:val="22"/>
        </w:rPr>
        <w:tab/>
        <w:t>Luke</w:t>
      </w:r>
      <w:r>
        <w:rPr>
          <w:sz w:val="22"/>
        </w:rPr>
        <w:tab/>
        <w:t>Luke</w:t>
      </w:r>
      <w:r>
        <w:rPr>
          <w:sz w:val="22"/>
        </w:rPr>
        <w:tab/>
        <w:t>→</w:t>
      </w:r>
      <w:r>
        <w:rPr>
          <w:sz w:val="22"/>
        </w:rPr>
        <w:tab/>
        <w:t>Matt</w:t>
      </w:r>
      <w:r>
        <w:rPr>
          <w:sz w:val="22"/>
        </w:rPr>
        <w:tab/>
        <w:t>→</w:t>
      </w:r>
      <w:r>
        <w:rPr>
          <w:rFonts w:ascii="Symbol" w:hAnsi="Symbol"/>
          <w:sz w:val="22"/>
        </w:rPr>
        <w:tab/>
      </w:r>
      <w:r>
        <w:rPr>
          <w:sz w:val="22"/>
        </w:rPr>
        <w:t>Mark</w:t>
      </w:r>
    </w:p>
    <w:p w14:paraId="129C73B7" w14:textId="77777777" w:rsidR="003A4642" w:rsidRPr="003333FE" w:rsidRDefault="003A4642" w:rsidP="003A4642">
      <w:pPr>
        <w:tabs>
          <w:tab w:val="left" w:pos="720"/>
          <w:tab w:val="left" w:pos="1080"/>
          <w:tab w:val="left" w:pos="1260"/>
          <w:tab w:val="left" w:pos="1620"/>
          <w:tab w:val="left" w:pos="1800"/>
          <w:tab w:val="left" w:pos="2160"/>
          <w:tab w:val="left" w:pos="2520"/>
          <w:tab w:val="left" w:pos="3780"/>
          <w:tab w:val="left" w:pos="4320"/>
          <w:tab w:val="left" w:pos="4680"/>
          <w:tab w:val="left" w:pos="5040"/>
          <w:tab w:val="left" w:pos="5220"/>
          <w:tab w:val="left" w:pos="5580"/>
          <w:tab w:val="left" w:pos="6660"/>
          <w:tab w:val="left" w:pos="7200"/>
          <w:tab w:val="left" w:pos="7560"/>
          <w:tab w:val="left" w:pos="8100"/>
          <w:tab w:val="left" w:pos="8460"/>
        </w:tabs>
        <w:rPr>
          <w:sz w:val="22"/>
        </w:rPr>
      </w:pPr>
      <w:r>
        <w:rPr>
          <w:sz w:val="20"/>
        </w:rPr>
        <w:tab/>
        <w:t>Matt</w:t>
      </w:r>
      <w:r>
        <w:rPr>
          <w:sz w:val="20"/>
        </w:rPr>
        <w:tab/>
        <w:t>→</w:t>
      </w:r>
      <w:r>
        <w:rPr>
          <w:sz w:val="20"/>
        </w:rPr>
        <w:tab/>
        <w:t>Luke</w:t>
      </w:r>
      <w:r>
        <w:rPr>
          <w:sz w:val="20"/>
        </w:rPr>
        <w:tab/>
        <w:t>→</w:t>
      </w:r>
      <w:r>
        <w:rPr>
          <w:sz w:val="20"/>
        </w:rPr>
        <w:tab/>
        <w:t>Mark</w:t>
      </w:r>
      <w:r>
        <w:rPr>
          <w:sz w:val="20"/>
        </w:rPr>
        <w:tab/>
        <w:t>Mark</w:t>
      </w:r>
      <w:r>
        <w:rPr>
          <w:sz w:val="20"/>
        </w:rPr>
        <w:tab/>
        <w:t>→</w:t>
      </w:r>
      <w:r>
        <w:rPr>
          <w:sz w:val="20"/>
        </w:rPr>
        <w:tab/>
        <w:t>Luke</w:t>
      </w:r>
      <w:r>
        <w:rPr>
          <w:sz w:val="20"/>
        </w:rPr>
        <w:tab/>
        <w:t>→</w:t>
      </w:r>
      <w:r>
        <w:rPr>
          <w:sz w:val="20"/>
        </w:rPr>
        <w:tab/>
      </w:r>
      <w:r>
        <w:rPr>
          <w:sz w:val="22"/>
        </w:rPr>
        <w:t>Matt</w:t>
      </w:r>
      <w:r>
        <w:rPr>
          <w:sz w:val="20"/>
        </w:rPr>
        <w:tab/>
        <w:t>Luke</w:t>
      </w:r>
      <w:r>
        <w:rPr>
          <w:sz w:val="20"/>
        </w:rPr>
        <w:tab/>
        <w:t>→</w:t>
      </w:r>
      <w:r>
        <w:rPr>
          <w:sz w:val="20"/>
        </w:rPr>
        <w:tab/>
        <w:t>Mark</w:t>
      </w:r>
      <w:r>
        <w:rPr>
          <w:sz w:val="20"/>
        </w:rPr>
        <w:tab/>
        <w:t>→</w:t>
      </w:r>
      <w:r>
        <w:rPr>
          <w:sz w:val="20"/>
        </w:rPr>
        <w:tab/>
        <w:t>Matt</w:t>
      </w:r>
    </w:p>
    <w:p w14:paraId="170FFE1D" w14:textId="77777777" w:rsidR="003A4642" w:rsidRDefault="003A4642" w:rsidP="003A4642">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p>
    <w:p w14:paraId="5B944EB6" w14:textId="77777777" w:rsidR="003A4642" w:rsidRPr="007F6E12" w:rsidRDefault="003A4642" w:rsidP="003A4642">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r>
      <w:r w:rsidRPr="007F6E12">
        <w:rPr>
          <w:sz w:val="20"/>
        </w:rPr>
        <w:t>Matt</w:t>
      </w:r>
      <w:r>
        <w:rPr>
          <w:sz w:val="20"/>
        </w:rPr>
        <w:t xml:space="preserve"> </w:t>
      </w:r>
      <w:r w:rsidRPr="007F6E12">
        <w:rPr>
          <w:sz w:val="20"/>
        </w:rPr>
        <w:t>Mark</w:t>
      </w:r>
      <w:r w:rsidRPr="007F6E12">
        <w:rPr>
          <w:sz w:val="20"/>
        </w:rPr>
        <w:tab/>
        <w:t>Matt</w:t>
      </w:r>
      <w:r>
        <w:rPr>
          <w:sz w:val="20"/>
        </w:rPr>
        <w:t xml:space="preserve"> </w:t>
      </w:r>
      <w:r w:rsidRPr="007F6E12">
        <w:rPr>
          <w:sz w:val="20"/>
        </w:rPr>
        <w:t>Luke</w:t>
      </w:r>
      <w:r w:rsidRPr="007F6E12">
        <w:rPr>
          <w:sz w:val="20"/>
        </w:rPr>
        <w:tab/>
        <w:t>Mark</w:t>
      </w:r>
      <w:r>
        <w:rPr>
          <w:sz w:val="20"/>
        </w:rPr>
        <w:t xml:space="preserve"> </w:t>
      </w:r>
      <w:r w:rsidRPr="007F6E12">
        <w:rPr>
          <w:sz w:val="20"/>
        </w:rPr>
        <w:t>Luke</w:t>
      </w:r>
      <w:r w:rsidRPr="007F6E12">
        <w:rPr>
          <w:sz w:val="20"/>
        </w:rPr>
        <w:tab/>
      </w:r>
      <w:r>
        <w:rPr>
          <w:sz w:val="20"/>
        </w:rPr>
        <w:tab/>
      </w:r>
      <w:r w:rsidRPr="007F6E12">
        <w:rPr>
          <w:sz w:val="20"/>
        </w:rPr>
        <w:t>Matt</w:t>
      </w:r>
      <w:r w:rsidRPr="007F6E12">
        <w:rPr>
          <w:sz w:val="20"/>
        </w:rPr>
        <w:tab/>
      </w:r>
      <w:r>
        <w:rPr>
          <w:sz w:val="20"/>
        </w:rPr>
        <w:tab/>
      </w:r>
      <w:r>
        <w:rPr>
          <w:sz w:val="20"/>
        </w:rPr>
        <w:tab/>
        <w:t>Luke</w:t>
      </w:r>
      <w:r w:rsidRPr="007F6E12">
        <w:rPr>
          <w:sz w:val="20"/>
        </w:rPr>
        <w:tab/>
      </w:r>
      <w:r>
        <w:rPr>
          <w:sz w:val="20"/>
        </w:rPr>
        <w:tab/>
      </w:r>
      <w:r>
        <w:rPr>
          <w:sz w:val="20"/>
        </w:rPr>
        <w:tab/>
        <w:t>Mark</w:t>
      </w:r>
    </w:p>
    <w:p w14:paraId="639C9473" w14:textId="77777777" w:rsidR="003A4642" w:rsidRDefault="003A4642" w:rsidP="003A4642">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Cambria Math" w:hAnsi="Cambria Math" w:cs="Cambria Math"/>
          <w:sz w:val="20"/>
        </w:rPr>
      </w:pPr>
      <w:r>
        <w:rPr>
          <w:rFonts w:ascii="Cambria Math" w:hAnsi="Cambria Math" w:cs="Cambria Math"/>
          <w:sz w:val="20"/>
        </w:rPr>
        <w:tab/>
      </w:r>
      <w:r>
        <w:rPr>
          <w:rFonts w:ascii="Cambria Math" w:hAnsi="Cambria Math" w:cs="Cambria Math"/>
          <w:sz w:val="20"/>
        </w:rPr>
        <w:tab/>
      </w:r>
      <w:r w:rsidRPr="007F6E12">
        <w:rPr>
          <w:rFonts w:ascii="Cambria Math" w:hAnsi="Cambria Math" w:cs="Cambria Math"/>
          <w:sz w:val="20"/>
        </w:rPr>
        <w:t>↘</w:t>
      </w:r>
      <w:r w:rsidRPr="007F6E12">
        <w:rPr>
          <w:sz w:val="20"/>
        </w:rPr>
        <w:tab/>
      </w:r>
      <w:r w:rsidRPr="007E595E">
        <w:rPr>
          <w:rFonts w:ascii="Cambria Math" w:hAnsi="Cambria Math" w:cs="Cambria Math"/>
          <w:sz w:val="20"/>
        </w:rPr>
        <w:t>↙</w:t>
      </w:r>
      <w:r>
        <w:rPr>
          <w:sz w:val="20"/>
        </w:rPr>
        <w:tab/>
      </w:r>
      <w:r>
        <w:rPr>
          <w:sz w:val="20"/>
        </w:rPr>
        <w:tab/>
      </w:r>
      <w:r w:rsidRPr="007F6E12">
        <w:rPr>
          <w:rFonts w:ascii="Cambria Math" w:hAnsi="Cambria Math" w:cs="Cambria Math"/>
          <w:sz w:val="20"/>
        </w:rPr>
        <w:t>↘</w:t>
      </w:r>
      <w:r w:rsidRPr="007F6E12">
        <w:rPr>
          <w:sz w:val="20"/>
        </w:rPr>
        <w:tab/>
      </w:r>
      <w:r w:rsidRPr="007E595E">
        <w:rPr>
          <w:rFonts w:ascii="Cambria Math" w:hAnsi="Cambria Math" w:cs="Cambria Math"/>
          <w:sz w:val="20"/>
        </w:rPr>
        <w:t>↙</w:t>
      </w:r>
      <w:r>
        <w:rPr>
          <w:rFonts w:ascii="Cambria Math" w:hAnsi="Cambria Math" w:cs="Cambria Math"/>
          <w:sz w:val="20"/>
        </w:rPr>
        <w:tab/>
      </w:r>
      <w:r>
        <w:rPr>
          <w:rFonts w:ascii="Cambria Math" w:hAnsi="Cambria Math" w:cs="Cambria Math"/>
          <w:sz w:val="20"/>
        </w:rPr>
        <w:tab/>
      </w:r>
      <w:r w:rsidRPr="007F6E12">
        <w:rPr>
          <w:rFonts w:ascii="Cambria Math" w:hAnsi="Cambria Math" w:cs="Cambria Math"/>
          <w:sz w:val="20"/>
        </w:rPr>
        <w:t>↘</w:t>
      </w:r>
      <w:r w:rsidRPr="007F6E12">
        <w:rPr>
          <w:sz w:val="20"/>
        </w:rPr>
        <w:tab/>
      </w:r>
      <w:r w:rsidRPr="007E595E">
        <w:rPr>
          <w:rFonts w:ascii="Cambria Math" w:hAnsi="Cambria Math" w:cs="Cambria Math"/>
          <w:sz w:val="20"/>
        </w:rPr>
        <w:t>↙</w:t>
      </w:r>
      <w:r>
        <w:rPr>
          <w:rFonts w:ascii="Cambria Math" w:hAnsi="Cambria Math" w:cs="Cambria Math"/>
          <w:sz w:val="20"/>
        </w:rPr>
        <w:tab/>
      </w:r>
      <w:r w:rsidRPr="007F6E12">
        <w:rPr>
          <w:sz w:val="20"/>
        </w:rPr>
        <w:tab/>
      </w:r>
      <w:r>
        <w:rPr>
          <w:sz w:val="20"/>
        </w:rPr>
        <w:tab/>
      </w:r>
      <w:r w:rsidRPr="007E595E">
        <w:rPr>
          <w:rFonts w:ascii="Cambria Math" w:hAnsi="Cambria Math" w:cs="Cambria Math"/>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E595E">
        <w:rPr>
          <w:rFonts w:ascii="Cambria Math" w:hAnsi="Cambria Math" w:cs="Cambria Math"/>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E595E">
        <w:rPr>
          <w:rFonts w:ascii="Cambria Math" w:hAnsi="Cambria Math" w:cs="Cambria Math"/>
          <w:sz w:val="20"/>
        </w:rPr>
        <w:t>↙</w:t>
      </w:r>
      <w:r>
        <w:rPr>
          <w:rFonts w:ascii="Cambria Math" w:hAnsi="Cambria Math" w:cs="Cambria Math"/>
          <w:sz w:val="20"/>
        </w:rPr>
        <w:tab/>
      </w:r>
      <w:r w:rsidRPr="007F6E12">
        <w:rPr>
          <w:rFonts w:ascii="Cambria Math" w:hAnsi="Cambria Math" w:cs="Cambria Math"/>
          <w:sz w:val="20"/>
        </w:rPr>
        <w:t>↘</w:t>
      </w:r>
    </w:p>
    <w:p w14:paraId="08F7F50B" w14:textId="77777777" w:rsidR="003A4642" w:rsidRDefault="003A4642" w:rsidP="003A4642">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t>Luke</w:t>
      </w:r>
      <w:r>
        <w:rPr>
          <w:sz w:val="20"/>
        </w:rPr>
        <w:tab/>
      </w:r>
      <w:r>
        <w:rPr>
          <w:sz w:val="20"/>
        </w:rPr>
        <w:tab/>
        <w:t>Mark</w:t>
      </w:r>
      <w:r>
        <w:rPr>
          <w:sz w:val="20"/>
        </w:rPr>
        <w:tab/>
      </w:r>
      <w:r>
        <w:rPr>
          <w:sz w:val="20"/>
        </w:rPr>
        <w:tab/>
        <w:t>Matt</w:t>
      </w:r>
      <w:r>
        <w:rPr>
          <w:sz w:val="20"/>
        </w:rPr>
        <w:tab/>
      </w:r>
      <w:r>
        <w:rPr>
          <w:sz w:val="20"/>
        </w:rPr>
        <w:tab/>
        <w:t>Mark</w:t>
      </w:r>
      <w:r>
        <w:rPr>
          <w:sz w:val="20"/>
        </w:rPr>
        <w:tab/>
        <w:t>Luke</w:t>
      </w:r>
      <w:r>
        <w:rPr>
          <w:sz w:val="20"/>
        </w:rPr>
        <w:tab/>
        <w:t>Matt</w:t>
      </w:r>
      <w:r>
        <w:rPr>
          <w:sz w:val="20"/>
        </w:rPr>
        <w:tab/>
        <w:t>Mark</w:t>
      </w:r>
      <w:r>
        <w:rPr>
          <w:sz w:val="20"/>
        </w:rPr>
        <w:tab/>
        <w:t>Matt</w:t>
      </w:r>
      <w:r>
        <w:rPr>
          <w:sz w:val="20"/>
        </w:rPr>
        <w:tab/>
        <w:t>Luke</w:t>
      </w:r>
    </w:p>
    <w:p w14:paraId="2B8064BD" w14:textId="77777777" w:rsidR="003A4642" w:rsidRPr="007F6E12" w:rsidRDefault="003A4642" w:rsidP="003A4642">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p>
    <w:p w14:paraId="77A573E8" w14:textId="77777777" w:rsidR="003A4642" w:rsidRPr="007F6E12" w:rsidRDefault="003A4642" w:rsidP="003A4642">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r>
      <w:r w:rsidRPr="007F6E12">
        <w:rPr>
          <w:sz w:val="20"/>
        </w:rPr>
        <w:t>Matt</w:t>
      </w:r>
      <w:r w:rsidRPr="007F6E12">
        <w:rPr>
          <w:sz w:val="20"/>
        </w:rPr>
        <w:tab/>
      </w:r>
      <w:r>
        <w:rPr>
          <w:sz w:val="20"/>
        </w:rPr>
        <w:tab/>
      </w:r>
      <w:r>
        <w:rPr>
          <w:sz w:val="20"/>
        </w:rPr>
        <w:tab/>
      </w:r>
      <w:r w:rsidRPr="007F6E12">
        <w:rPr>
          <w:sz w:val="20"/>
        </w:rPr>
        <w:t>Matt</w:t>
      </w:r>
      <w:r w:rsidRPr="007F6E12">
        <w:rPr>
          <w:sz w:val="20"/>
        </w:rPr>
        <w:tab/>
      </w:r>
      <w:r>
        <w:rPr>
          <w:sz w:val="20"/>
        </w:rPr>
        <w:tab/>
      </w:r>
      <w:r>
        <w:rPr>
          <w:sz w:val="20"/>
        </w:rPr>
        <w:tab/>
      </w:r>
      <w:r w:rsidRPr="007F6E12">
        <w:rPr>
          <w:sz w:val="20"/>
        </w:rPr>
        <w:t>Mark</w:t>
      </w:r>
      <w:r w:rsidRPr="007F6E12">
        <w:rPr>
          <w:sz w:val="20"/>
        </w:rPr>
        <w:tab/>
      </w:r>
      <w:r>
        <w:rPr>
          <w:sz w:val="20"/>
        </w:rPr>
        <w:tab/>
      </w:r>
      <w:r>
        <w:rPr>
          <w:sz w:val="20"/>
        </w:rPr>
        <w:tab/>
      </w:r>
      <w:r w:rsidRPr="007F6E12">
        <w:rPr>
          <w:sz w:val="20"/>
        </w:rPr>
        <w:t>Mark</w:t>
      </w:r>
      <w:r w:rsidRPr="007F6E12">
        <w:rPr>
          <w:sz w:val="20"/>
        </w:rPr>
        <w:tab/>
      </w:r>
      <w:r>
        <w:rPr>
          <w:sz w:val="20"/>
        </w:rPr>
        <w:tab/>
      </w:r>
      <w:r>
        <w:rPr>
          <w:sz w:val="20"/>
        </w:rPr>
        <w:tab/>
      </w:r>
      <w:r w:rsidRPr="007F6E12">
        <w:rPr>
          <w:sz w:val="20"/>
        </w:rPr>
        <w:t>Luke</w:t>
      </w:r>
      <w:r w:rsidRPr="007F6E12">
        <w:rPr>
          <w:sz w:val="20"/>
        </w:rPr>
        <w:tab/>
      </w:r>
      <w:r>
        <w:rPr>
          <w:sz w:val="20"/>
        </w:rPr>
        <w:tab/>
      </w:r>
      <w:r>
        <w:rPr>
          <w:sz w:val="20"/>
        </w:rPr>
        <w:tab/>
      </w:r>
      <w:r w:rsidRPr="007F6E12">
        <w:rPr>
          <w:sz w:val="20"/>
        </w:rPr>
        <w:t>Luke</w:t>
      </w:r>
    </w:p>
    <w:p w14:paraId="215C95E7" w14:textId="77777777" w:rsidR="003A4642" w:rsidRPr="007F6E12" w:rsidRDefault="003A4642" w:rsidP="003A4642">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r w:rsidRPr="007F6E12">
        <w:rPr>
          <w:sz w:val="20"/>
        </w:rPr>
        <w:tab/>
      </w:r>
      <w:r>
        <w:rPr>
          <w:sz w:val="20"/>
        </w:rPr>
        <w:tab/>
      </w:r>
      <w:r>
        <w:rPr>
          <w:sz w:val="20"/>
        </w:rPr>
        <w:tab/>
      </w:r>
      <w:r w:rsidRPr="007F6E12">
        <w:rPr>
          <w:sz w:val="20"/>
        </w:rPr>
        <w:t>↓</w:t>
      </w:r>
      <w:r w:rsidRPr="007F6E12">
        <w:rPr>
          <w:sz w:val="20"/>
        </w:rPr>
        <w:tab/>
      </w:r>
      <w:r w:rsidRPr="007F6E12">
        <w:rPr>
          <w:rFonts w:ascii="Cambria Math" w:hAnsi="Cambria Math" w:cs="Cambria Math"/>
          <w:sz w:val="20"/>
        </w:rPr>
        <w:t>↘</w:t>
      </w:r>
    </w:p>
    <w:p w14:paraId="77EF73E4" w14:textId="77777777" w:rsidR="003A4642" w:rsidRPr="007F6E12" w:rsidRDefault="003A4642" w:rsidP="003A4642">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sz w:val="20"/>
        </w:rPr>
      </w:pPr>
      <w:r>
        <w:rPr>
          <w:sz w:val="20"/>
        </w:rPr>
        <w:tab/>
      </w:r>
      <w:r>
        <w:rPr>
          <w:sz w:val="20"/>
        </w:rPr>
        <w:tab/>
      </w:r>
      <w:r w:rsidRPr="007F6E12">
        <w:rPr>
          <w:sz w:val="20"/>
        </w:rPr>
        <w:t>Mark</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Luke</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Matt</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Luke</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Matt</w:t>
      </w:r>
      <w:r w:rsidRPr="007F6E12">
        <w:rPr>
          <w:sz w:val="20"/>
        </w:rPr>
        <w:tab/>
      </w:r>
      <w:r w:rsidRPr="007F6E12">
        <w:rPr>
          <w:rFonts w:ascii="Cambria Math" w:hAnsi="Cambria Math" w:cs="Cambria Math"/>
          <w:sz w:val="20"/>
        </w:rPr>
        <w:t>↘</w:t>
      </w:r>
      <w:r w:rsidRPr="007F6E12">
        <w:rPr>
          <w:sz w:val="20"/>
        </w:rPr>
        <w:tab/>
      </w:r>
      <w:r>
        <w:rPr>
          <w:sz w:val="20"/>
        </w:rPr>
        <w:tab/>
      </w:r>
      <w:r w:rsidRPr="007F6E12">
        <w:rPr>
          <w:sz w:val="20"/>
        </w:rPr>
        <w:t xml:space="preserve">Mark </w:t>
      </w:r>
      <w:r w:rsidRPr="007F6E12">
        <w:rPr>
          <w:sz w:val="20"/>
        </w:rPr>
        <w:tab/>
      </w:r>
      <w:r w:rsidRPr="007F6E12">
        <w:rPr>
          <w:rFonts w:ascii="Cambria Math" w:hAnsi="Cambria Math" w:cs="Cambria Math"/>
          <w:sz w:val="20"/>
        </w:rPr>
        <w:t>↘</w:t>
      </w:r>
    </w:p>
    <w:p w14:paraId="383DDBC7" w14:textId="77777777" w:rsidR="003A4642" w:rsidRPr="00BF2115" w:rsidRDefault="003A4642" w:rsidP="003A4642">
      <w:pPr>
        <w:tabs>
          <w:tab w:val="left" w:pos="360"/>
          <w:tab w:val="left" w:pos="720"/>
          <w:tab w:val="left" w:pos="1080"/>
          <w:tab w:val="left" w:pos="1440"/>
          <w:tab w:val="left" w:pos="1800"/>
          <w:tab w:val="left" w:pos="2160"/>
          <w:tab w:val="left" w:pos="2520"/>
          <w:tab w:val="left" w:pos="2871"/>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rPr>
          <w:rFonts w:ascii="Cambria Math" w:hAnsi="Cambria Math" w:cs="Cambria Math"/>
          <w:sz w:val="20"/>
        </w:rPr>
      </w:pPr>
      <w:r>
        <w:rPr>
          <w:rFonts w:ascii="Cambria Math" w:hAnsi="Cambria Math" w:cs="Cambria Math"/>
          <w:sz w:val="20"/>
        </w:rPr>
        <w:tab/>
      </w:r>
      <w:r>
        <w:rPr>
          <w:rFonts w:ascii="Cambria Math" w:hAnsi="Cambria Math" w:cs="Cambria Math"/>
          <w:sz w:val="20"/>
        </w:rPr>
        <w:tab/>
      </w:r>
      <w:r w:rsidRPr="007F6E12">
        <w:rPr>
          <w:rFonts w:ascii="Cambria Math" w:hAnsi="Cambria Math" w:cs="Cambria Math"/>
          <w:sz w:val="20"/>
        </w:rPr>
        <w:t>↳</w:t>
      </w:r>
      <w:r w:rsidRPr="007F6E12">
        <w:rPr>
          <w:sz w:val="20"/>
        </w:rPr>
        <w:tab/>
      </w:r>
      <w:r>
        <w:rPr>
          <w:sz w:val="20"/>
        </w:rPr>
        <w:tab/>
        <w:t>Luke</w:t>
      </w:r>
      <w:r>
        <w:rPr>
          <w:sz w:val="20"/>
        </w:rPr>
        <w:tab/>
      </w:r>
      <w:r w:rsidRPr="007F6E12">
        <w:rPr>
          <w:rFonts w:ascii="Cambria Math" w:hAnsi="Cambria Math" w:cs="Cambria Math"/>
          <w:sz w:val="20"/>
        </w:rPr>
        <w:t>↳</w:t>
      </w:r>
      <w:r>
        <w:rPr>
          <w:sz w:val="20"/>
        </w:rPr>
        <w:tab/>
      </w:r>
      <w:r>
        <w:rPr>
          <w:sz w:val="20"/>
        </w:rPr>
        <w:tab/>
        <w:t>Mark</w:t>
      </w:r>
      <w:r>
        <w:rPr>
          <w:sz w:val="20"/>
        </w:rPr>
        <w:tab/>
      </w:r>
      <w:r w:rsidRPr="007F6E12">
        <w:rPr>
          <w:rFonts w:ascii="Cambria Math" w:hAnsi="Cambria Math" w:cs="Cambria Math"/>
          <w:sz w:val="20"/>
        </w:rPr>
        <w:t>↳</w:t>
      </w:r>
      <w:r>
        <w:rPr>
          <w:sz w:val="20"/>
        </w:rPr>
        <w:tab/>
      </w:r>
      <w:r>
        <w:rPr>
          <w:sz w:val="20"/>
        </w:rPr>
        <w:tab/>
        <w:t>Luke</w:t>
      </w:r>
      <w:r>
        <w:rPr>
          <w:sz w:val="20"/>
        </w:rPr>
        <w:tab/>
      </w:r>
      <w:r w:rsidRPr="007F6E12">
        <w:rPr>
          <w:rFonts w:ascii="Cambria Math" w:hAnsi="Cambria Math" w:cs="Cambria Math"/>
          <w:sz w:val="20"/>
        </w:rPr>
        <w:t>↳</w:t>
      </w:r>
      <w:r>
        <w:rPr>
          <w:sz w:val="20"/>
        </w:rPr>
        <w:tab/>
      </w:r>
      <w:r>
        <w:rPr>
          <w:sz w:val="20"/>
        </w:rPr>
        <w:tab/>
      </w:r>
      <w:r>
        <w:rPr>
          <w:sz w:val="20"/>
        </w:rPr>
        <w:fldChar w:fldCharType="begin"/>
      </w:r>
      <w:r>
        <w:rPr>
          <w:sz w:val="20"/>
        </w:rPr>
        <w:instrText>ADVANCE \u0</w:instrText>
      </w:r>
      <w:r>
        <w:rPr>
          <w:sz w:val="20"/>
        </w:rPr>
        <w:fldChar w:fldCharType="end"/>
      </w:r>
      <w:r>
        <w:rPr>
          <w:sz w:val="20"/>
        </w:rPr>
        <w:t>Matt</w:t>
      </w:r>
      <w:r>
        <w:rPr>
          <w:sz w:val="20"/>
        </w:rPr>
        <w:tab/>
      </w:r>
      <w:r w:rsidRPr="007F6E12">
        <w:rPr>
          <w:rFonts w:ascii="Cambria Math" w:hAnsi="Cambria Math" w:cs="Cambria Math"/>
          <w:sz w:val="20"/>
        </w:rPr>
        <w:t>↳</w:t>
      </w:r>
      <w:r>
        <w:rPr>
          <w:sz w:val="20"/>
        </w:rPr>
        <w:tab/>
      </w:r>
      <w:r>
        <w:rPr>
          <w:sz w:val="20"/>
        </w:rPr>
        <w:tab/>
        <w:t>Mark</w:t>
      </w:r>
      <w:r>
        <w:rPr>
          <w:sz w:val="20"/>
        </w:rPr>
        <w:tab/>
      </w:r>
      <w:r w:rsidRPr="007F6E12">
        <w:rPr>
          <w:rFonts w:ascii="Cambria Math" w:hAnsi="Cambria Math" w:cs="Cambria Math"/>
          <w:sz w:val="20"/>
        </w:rPr>
        <w:t>↳</w:t>
      </w:r>
      <w:r>
        <w:rPr>
          <w:sz w:val="20"/>
        </w:rPr>
        <w:tab/>
      </w:r>
      <w:r>
        <w:rPr>
          <w:sz w:val="20"/>
        </w:rPr>
        <w:tab/>
        <w:t>Matt</w:t>
      </w:r>
    </w:p>
    <w:bookmarkEnd w:id="31"/>
    <w:p w14:paraId="38253523" w14:textId="77777777" w:rsidR="003A4642" w:rsidRPr="00781F2A" w:rsidRDefault="003A4642" w:rsidP="003A4642"/>
    <w:p w14:paraId="06746360" w14:textId="77777777" w:rsidR="003A4642" w:rsidRPr="00781F2A" w:rsidRDefault="003A4642" w:rsidP="003A4642">
      <w:pPr>
        <w:pStyle w:val="ListParagraph"/>
        <w:ind w:left="0"/>
        <w:contextualSpacing/>
      </w:pPr>
      <w:r>
        <w:t xml:space="preserve">The majority of </w:t>
      </w:r>
      <w:r w:rsidRPr="00781F2A">
        <w:t>scholars now believe</w:t>
      </w:r>
      <w:r>
        <w:t>s</w:t>
      </w:r>
      <w:r w:rsidRPr="00781F2A">
        <w:t xml:space="preserve"> that the right-most chart in the middle row is what hap</w:t>
      </w:r>
      <w:r w:rsidRPr="00781F2A">
        <w:softHyphen/>
        <w:t>pened: Mark was a source for both Matthew and Luke. Here are the reasons for believ</w:t>
      </w:r>
      <w:r w:rsidRPr="00781F2A">
        <w:softHyphen/>
        <w:t>ing this.</w:t>
      </w:r>
    </w:p>
    <w:bookmarkEnd w:id="30"/>
    <w:p w14:paraId="3A14FD51" w14:textId="77777777" w:rsidR="003A4642" w:rsidRPr="00781F2A" w:rsidRDefault="003A4642" w:rsidP="003A4642"/>
    <w:p w14:paraId="5246E30B" w14:textId="77777777" w:rsidR="003A4642" w:rsidRDefault="003A4642" w:rsidP="003A4642">
      <w:pPr>
        <w:pStyle w:val="ListParagraph"/>
        <w:ind w:left="0"/>
        <w:contextualSpacing/>
        <w:rPr>
          <w:bCs/>
        </w:rPr>
      </w:pPr>
      <w:r w:rsidRPr="00781F2A">
        <w:rPr>
          <w:b/>
        </w:rPr>
        <w:t>Mark</w:t>
      </w:r>
      <w:r w:rsidRPr="00781F2A">
        <w:t>’</w:t>
      </w:r>
      <w:r w:rsidRPr="00781F2A">
        <w:rPr>
          <w:b/>
        </w:rPr>
        <w:t>s unique verses</w:t>
      </w:r>
    </w:p>
    <w:p w14:paraId="0480F5F1" w14:textId="77777777" w:rsidR="003A4642" w:rsidRPr="00810955" w:rsidRDefault="003A4642" w:rsidP="003A4642">
      <w:pPr>
        <w:pStyle w:val="ListParagraph"/>
        <w:ind w:left="0"/>
        <w:contextualSpacing/>
        <w:rPr>
          <w:bCs/>
        </w:rPr>
      </w:pPr>
    </w:p>
    <w:p w14:paraId="6267C2F7" w14:textId="77777777" w:rsidR="003A4642" w:rsidRPr="00781F2A" w:rsidRDefault="003A4642" w:rsidP="003A4642">
      <w:pPr>
        <w:pStyle w:val="ListParagraph"/>
        <w:ind w:left="0"/>
        <w:contextualSpacing/>
      </w:pPr>
      <w:r w:rsidRPr="00781F2A">
        <w:t>Only 30 verses of Mark’s 609 ver</w:t>
      </w:r>
      <w:r w:rsidRPr="00781F2A">
        <w:softHyphen/>
        <w:t>ses do not appear in Matthew and Luke. Here is what the 30 ver</w:t>
      </w:r>
      <w:r w:rsidRPr="00781F2A">
        <w:softHyphen/>
        <w:t>ses contain: a healing with spit (7</w:t>
      </w:r>
      <w:r w:rsidRPr="00781F2A">
        <w:softHyphen/>
        <w:t>:31-37)</w:t>
      </w:r>
      <w:r>
        <w:t>;</w:t>
      </w:r>
      <w:r w:rsidRPr="00745134">
        <w:t xml:space="preserve"> </w:t>
      </w:r>
      <w:r w:rsidRPr="00781F2A">
        <w:t>an in</w:t>
      </w:r>
      <w:r w:rsidRPr="00781F2A">
        <w:softHyphen/>
        <w:t>com</w:t>
      </w:r>
      <w:r w:rsidRPr="00781F2A">
        <w:softHyphen/>
        <w:t>plete healing with spit (8:22-26)</w:t>
      </w:r>
      <w:r>
        <w:t>;</w:t>
      </w:r>
      <w:r w:rsidRPr="00745134">
        <w:t xml:space="preserve"> </w:t>
      </w:r>
      <w:r w:rsidRPr="00781F2A">
        <w:t>Jesus’ rela</w:t>
      </w:r>
      <w:r w:rsidRPr="00781F2A">
        <w:softHyphen/>
        <w:t>tives think</w:t>
      </w:r>
      <w:r w:rsidRPr="00781F2A">
        <w:softHyphen/>
        <w:t xml:space="preserve"> he is cra</w:t>
      </w:r>
      <w:r w:rsidRPr="00781F2A">
        <w:softHyphen/>
        <w:t>zy (3:</w:t>
      </w:r>
      <w:r w:rsidRPr="00781F2A">
        <w:softHyphen/>
        <w:t>20)</w:t>
      </w:r>
      <w:r>
        <w:t>;</w:t>
      </w:r>
      <w:r w:rsidRPr="00745134">
        <w:t xml:space="preserve"> </w:t>
      </w:r>
      <w:r w:rsidRPr="00781F2A">
        <w:t>an obscure say</w:t>
      </w:r>
      <w:r w:rsidRPr="00781F2A">
        <w:softHyphen/>
        <w:t>ing about salt</w:t>
      </w:r>
      <w:r w:rsidRPr="00781F2A">
        <w:softHyphen/>
        <w:t>ing with fire (9:</w:t>
      </w:r>
      <w:r w:rsidRPr="00781F2A">
        <w:softHyphen/>
        <w:t>49). Either Mark used both Matthew and Luke and added these verses</w:t>
      </w:r>
      <w:r>
        <w:t>,</w:t>
      </w:r>
      <w:r w:rsidRPr="00781F2A">
        <w:t xml:space="preserve"> or Matthew and Luke used Mark and deleted these verses. It is more like</w:t>
      </w:r>
      <w:r w:rsidRPr="00781F2A">
        <w:softHyphen/>
        <w:t>ly that Matthew and Luke left out these peri</w:t>
      </w:r>
      <w:r w:rsidRPr="00781F2A">
        <w:softHyphen/>
        <w:t>copes because they seemed in</w:t>
      </w:r>
      <w:r w:rsidRPr="00781F2A">
        <w:softHyphen/>
        <w:t>sult</w:t>
      </w:r>
      <w:r w:rsidRPr="00781F2A">
        <w:softHyphen/>
        <w:t>ing to Jesus</w:t>
      </w:r>
      <w:r w:rsidRPr="00745134">
        <w:t xml:space="preserve">, </w:t>
      </w:r>
      <w:r w:rsidRPr="00781F2A">
        <w:t>than that Mark added them.</w:t>
      </w:r>
    </w:p>
    <w:p w14:paraId="41AF6236" w14:textId="77777777" w:rsidR="003A4642" w:rsidRPr="00781F2A" w:rsidRDefault="003A4642" w:rsidP="003A4642"/>
    <w:p w14:paraId="00577B5A" w14:textId="77777777" w:rsidR="003A4642" w:rsidRDefault="003A4642" w:rsidP="003A4642">
      <w:pPr>
        <w:pStyle w:val="ListParagraph"/>
        <w:ind w:left="0"/>
        <w:contextualSpacing/>
        <w:rPr>
          <w:bCs/>
        </w:rPr>
      </w:pPr>
      <w:r w:rsidRPr="00781F2A">
        <w:rPr>
          <w:b/>
        </w:rPr>
        <w:t>omissions</w:t>
      </w:r>
    </w:p>
    <w:p w14:paraId="3723D4FB" w14:textId="77777777" w:rsidR="003A4642" w:rsidRPr="00810955" w:rsidRDefault="003A4642" w:rsidP="003A4642">
      <w:pPr>
        <w:pStyle w:val="ListParagraph"/>
        <w:ind w:left="0"/>
        <w:contextualSpacing/>
        <w:rPr>
          <w:bCs/>
        </w:rPr>
      </w:pPr>
    </w:p>
    <w:p w14:paraId="74AE7E3E" w14:textId="77777777" w:rsidR="003A4642" w:rsidRPr="00781F2A" w:rsidRDefault="003A4642" w:rsidP="003A4642">
      <w:pPr>
        <w:pStyle w:val="ListParagraph"/>
        <w:ind w:left="0"/>
        <w:contextualSpacing/>
      </w:pPr>
      <w:r w:rsidRPr="00781F2A">
        <w:t>It is inconceivable that Mark used Matthew or Luke or both</w:t>
      </w:r>
      <w:r w:rsidRPr="00745134">
        <w:t xml:space="preserve">, </w:t>
      </w:r>
      <w:r w:rsidRPr="00781F2A">
        <w:t>because Mark’s omis</w:t>
      </w:r>
      <w:r w:rsidRPr="00781F2A">
        <w:softHyphen/>
        <w:t>sions could not be ex</w:t>
      </w:r>
      <w:r w:rsidRPr="00781F2A">
        <w:softHyphen/>
        <w:t>plained. The omissions would include all of Q (e.g.</w:t>
      </w:r>
      <w:r w:rsidRPr="00745134">
        <w:t xml:space="preserve">, </w:t>
      </w:r>
      <w:r w:rsidRPr="00781F2A">
        <w:t>the sermon on the mount)</w:t>
      </w:r>
      <w:r w:rsidRPr="00745134">
        <w:t xml:space="preserve">, </w:t>
      </w:r>
      <w:r w:rsidRPr="00781F2A">
        <w:t>all of M (e.g.</w:t>
      </w:r>
      <w:r w:rsidRPr="00745134">
        <w:t xml:space="preserve">, </w:t>
      </w:r>
      <w:r w:rsidRPr="00781F2A">
        <w:t>the laborers in the vineyard)</w:t>
      </w:r>
      <w:r w:rsidRPr="00745134">
        <w:t xml:space="preserve">, </w:t>
      </w:r>
      <w:r w:rsidRPr="00781F2A">
        <w:t>and all of L (e.g.</w:t>
      </w:r>
      <w:r w:rsidRPr="00745134">
        <w:t xml:space="preserve">, </w:t>
      </w:r>
      <w:r w:rsidRPr="00781F2A">
        <w:t>the good Samaritan</w:t>
      </w:r>
      <w:r w:rsidRPr="00745134">
        <w:t xml:space="preserve">, </w:t>
      </w:r>
      <w:r w:rsidRPr="00781F2A">
        <w:t>the prodigal son).</w:t>
      </w:r>
    </w:p>
    <w:p w14:paraId="652E0FAD" w14:textId="77777777" w:rsidR="003A4642" w:rsidRPr="00781F2A" w:rsidRDefault="003A4642" w:rsidP="003A4642"/>
    <w:p w14:paraId="331C4321" w14:textId="77777777" w:rsidR="003A4642" w:rsidRDefault="003A4642" w:rsidP="003A4642">
      <w:pPr>
        <w:pStyle w:val="ListParagraph"/>
        <w:ind w:left="0"/>
        <w:contextualSpacing/>
        <w:rPr>
          <w:bCs/>
        </w:rPr>
      </w:pPr>
      <w:r w:rsidRPr="00781F2A">
        <w:rPr>
          <w:b/>
        </w:rPr>
        <w:t>order</w:t>
      </w:r>
    </w:p>
    <w:p w14:paraId="5E481650" w14:textId="77777777" w:rsidR="003A4642" w:rsidRPr="00810955" w:rsidRDefault="003A4642" w:rsidP="003A4642">
      <w:pPr>
        <w:pStyle w:val="ListParagraph"/>
        <w:ind w:left="0"/>
        <w:contextualSpacing/>
        <w:rPr>
          <w:bCs/>
        </w:rPr>
      </w:pPr>
    </w:p>
    <w:p w14:paraId="0E8CE64A" w14:textId="77777777" w:rsidR="003A4642" w:rsidRPr="00781F2A" w:rsidRDefault="003A4642" w:rsidP="003A4642">
      <w:pPr>
        <w:pStyle w:val="ListParagraph"/>
        <w:ind w:left="0"/>
        <w:contextualSpacing/>
      </w:pPr>
      <w:r w:rsidRPr="00781F2A">
        <w:t>When Matthew or Luke deviates from Mark’s or</w:t>
      </w:r>
      <w:r w:rsidRPr="00781F2A">
        <w:softHyphen/>
        <w:t>der</w:t>
      </w:r>
      <w:r w:rsidRPr="00745134">
        <w:t xml:space="preserve">, </w:t>
      </w:r>
      <w:r w:rsidRPr="00781F2A">
        <w:t>the other usually fol</w:t>
      </w:r>
      <w:r w:rsidRPr="00781F2A">
        <w:softHyphen/>
        <w:t>lows it.</w:t>
      </w:r>
    </w:p>
    <w:p w14:paraId="4E6B5596" w14:textId="77777777" w:rsidR="003A4642" w:rsidRPr="00781F2A" w:rsidRDefault="003A4642" w:rsidP="003A4642"/>
    <w:p w14:paraId="06BF37E2" w14:textId="77777777" w:rsidR="003A4642" w:rsidRDefault="003A4642" w:rsidP="003A4642">
      <w:pPr>
        <w:pStyle w:val="ListParagraph"/>
        <w:ind w:left="0"/>
        <w:contextualSpacing/>
        <w:rPr>
          <w:bCs/>
        </w:rPr>
      </w:pPr>
      <w:r w:rsidRPr="00781F2A">
        <w:rPr>
          <w:b/>
        </w:rPr>
        <w:t>narrative roughnesses</w:t>
      </w:r>
    </w:p>
    <w:p w14:paraId="70CF8B27" w14:textId="77777777" w:rsidR="003A4642" w:rsidRPr="00810955" w:rsidRDefault="003A4642" w:rsidP="003A4642">
      <w:pPr>
        <w:pStyle w:val="ListParagraph"/>
        <w:ind w:left="0"/>
        <w:contextualSpacing/>
        <w:rPr>
          <w:bCs/>
        </w:rPr>
      </w:pPr>
    </w:p>
    <w:p w14:paraId="651A3DE5" w14:textId="77777777" w:rsidR="003A4642" w:rsidRDefault="003A4642" w:rsidP="003A4642">
      <w:pPr>
        <w:pStyle w:val="ListParagraph"/>
        <w:ind w:left="0"/>
        <w:contextualSpacing/>
      </w:pPr>
      <w:r w:rsidRPr="00781F2A">
        <w:t>Roughnesses in the nar</w:t>
      </w:r>
      <w:r w:rsidRPr="00781F2A">
        <w:softHyphen/>
        <w:t xml:space="preserve">rative flow of Matthew or Luke prove that each had Mark’s order in front of him. </w:t>
      </w:r>
      <w:r>
        <w:t xml:space="preserve">Here are two </w:t>
      </w:r>
      <w:r w:rsidRPr="00781F2A">
        <w:t>ex</w:t>
      </w:r>
      <w:r w:rsidRPr="00781F2A">
        <w:softHyphen/>
        <w:t>am</w:t>
      </w:r>
      <w:r w:rsidRPr="00781F2A">
        <w:softHyphen/>
        <w:t>ple</w:t>
      </w:r>
      <w:r>
        <w:t>s.</w:t>
      </w:r>
    </w:p>
    <w:p w14:paraId="3AC5553B" w14:textId="77777777" w:rsidR="003A4642" w:rsidRPr="00781F2A" w:rsidRDefault="003A4642" w:rsidP="003A4642">
      <w:pPr>
        <w:pStyle w:val="ListParagraph"/>
        <w:ind w:left="0"/>
        <w:contextualSpacing/>
      </w:pPr>
    </w:p>
    <w:p w14:paraId="3F638682" w14:textId="77777777" w:rsidR="003A4642" w:rsidRDefault="003A4642" w:rsidP="003A4642">
      <w:pPr>
        <w:pStyle w:val="ListParagraph"/>
        <w:ind w:left="360"/>
        <w:contextualSpacing/>
      </w:pPr>
      <w:r w:rsidRPr="00781F2A">
        <w:t>In Mark</w:t>
      </w:r>
      <w:r w:rsidRPr="00745134">
        <w:t xml:space="preserve">, </w:t>
      </w:r>
      <w:r w:rsidRPr="00781F2A">
        <w:t>Jesus does miracles in Capernaum (Mark 1:21-34 and 2:1-12)</w:t>
      </w:r>
      <w:r w:rsidRPr="00745134">
        <w:t xml:space="preserve">, </w:t>
      </w:r>
      <w:r w:rsidRPr="00781F2A">
        <w:t>and afterward Jesus’ neighbors at Naza</w:t>
      </w:r>
      <w:r w:rsidRPr="00781F2A">
        <w:softHyphen/>
        <w:t xml:space="preserve">reth reject him (Mark 6:1-6a). Luke </w:t>
      </w:r>
      <w:r>
        <w:t xml:space="preserve">has these passages in </w:t>
      </w:r>
      <w:r w:rsidRPr="00781F2A">
        <w:t xml:space="preserve">reverse </w:t>
      </w:r>
      <w:r>
        <w:t>order</w:t>
      </w:r>
      <w:r w:rsidRPr="00745134">
        <w:t xml:space="preserve">, </w:t>
      </w:r>
      <w:r w:rsidRPr="00781F2A">
        <w:t>putting the rejec</w:t>
      </w:r>
      <w:r w:rsidRPr="00781F2A">
        <w:softHyphen/>
        <w:t>tion at Nazareth (Luke 4:16-30) prior to the Capernaum miracles (Luke 4:31-41). In the rejection at Nazareth in Luke’s gospel</w:t>
      </w:r>
      <w:r w:rsidRPr="00745134">
        <w:t xml:space="preserve">, </w:t>
      </w:r>
      <w:r w:rsidRPr="00781F2A">
        <w:t>how</w:t>
      </w:r>
      <w:r w:rsidRPr="00781F2A">
        <w:softHyphen/>
        <w:t>ever</w:t>
      </w:r>
      <w:r w:rsidRPr="00745134">
        <w:t xml:space="preserve">, </w:t>
      </w:r>
      <w:r w:rsidRPr="00781F2A">
        <w:t xml:space="preserve">Luke refers to the </w:t>
      </w:r>
      <w:r w:rsidRPr="00781F2A">
        <w:rPr>
          <w:i/>
        </w:rPr>
        <w:t>earlier</w:t>
      </w:r>
      <w:r w:rsidRPr="00781F2A">
        <w:t xml:space="preserve"> mira</w:t>
      </w:r>
      <w:r w:rsidRPr="00781F2A">
        <w:softHyphen/>
        <w:t>cles that Jesus worked at Capernaum (Luke 4:23). Probably</w:t>
      </w:r>
      <w:r w:rsidRPr="00745134">
        <w:t xml:space="preserve">, </w:t>
      </w:r>
      <w:r w:rsidRPr="00781F2A">
        <w:t>then</w:t>
      </w:r>
      <w:r w:rsidRPr="00745134">
        <w:t xml:space="preserve">, </w:t>
      </w:r>
      <w:r w:rsidRPr="00781F2A">
        <w:t>Luke had Mark 6:1-6a in front of him and copied it into his gospel</w:t>
      </w:r>
      <w:r w:rsidRPr="00745134">
        <w:t xml:space="preserve">, </w:t>
      </w:r>
      <w:r w:rsidRPr="00781F2A">
        <w:t>not noticing that the reference to earlier miracles was no longer appropriate.</w:t>
      </w:r>
    </w:p>
    <w:p w14:paraId="682C0D67" w14:textId="77777777" w:rsidR="003A4642" w:rsidRPr="00781F2A" w:rsidRDefault="003A4642" w:rsidP="003A4642">
      <w:pPr>
        <w:pStyle w:val="ListParagraph"/>
        <w:ind w:left="0"/>
        <w:contextualSpacing/>
      </w:pPr>
    </w:p>
    <w:p w14:paraId="7D0B22FF" w14:textId="77777777" w:rsidR="003A4642" w:rsidRPr="00781F2A" w:rsidRDefault="003A4642" w:rsidP="003A4642">
      <w:pPr>
        <w:pStyle w:val="ListParagraph"/>
        <w:ind w:left="360"/>
        <w:contextualSpacing/>
      </w:pPr>
      <w:r w:rsidRPr="00781F2A">
        <w:t>Simon is with Jesus in Luke 4:38</w:t>
      </w:r>
      <w:r w:rsidRPr="00745134">
        <w:t xml:space="preserve">, </w:t>
      </w:r>
      <w:r w:rsidRPr="00781F2A">
        <w:t xml:space="preserve">but in 5:1-11 Jesus meets him </w:t>
      </w:r>
      <w:r>
        <w:t xml:space="preserve">for the </w:t>
      </w:r>
      <w:r w:rsidRPr="00781F2A">
        <w:t xml:space="preserve">first </w:t>
      </w:r>
      <w:r>
        <w:t xml:space="preserve">time </w:t>
      </w:r>
      <w:r w:rsidRPr="00781F2A">
        <w:t>and calls him to be a disciple. Again: Luke is using Mark’s order.</w:t>
      </w:r>
    </w:p>
    <w:p w14:paraId="2F4A9722" w14:textId="77777777" w:rsidR="003A4642" w:rsidRPr="00781F2A" w:rsidRDefault="003A4642" w:rsidP="003A4642"/>
    <w:p w14:paraId="5B94CEFD" w14:textId="77777777" w:rsidR="003A4642" w:rsidRDefault="003A4642" w:rsidP="003A4642">
      <w:pPr>
        <w:pStyle w:val="ListParagraph"/>
        <w:ind w:left="0"/>
        <w:contextualSpacing/>
        <w:rPr>
          <w:bCs/>
        </w:rPr>
      </w:pPr>
      <w:r w:rsidRPr="00781F2A">
        <w:rPr>
          <w:b/>
        </w:rPr>
        <w:t>stylistic improvements</w:t>
      </w:r>
    </w:p>
    <w:p w14:paraId="76D59F5E" w14:textId="77777777" w:rsidR="003A4642" w:rsidRPr="00810955" w:rsidRDefault="003A4642" w:rsidP="003A4642">
      <w:pPr>
        <w:pStyle w:val="ListParagraph"/>
        <w:ind w:left="0"/>
        <w:contextualSpacing/>
        <w:rPr>
          <w:bCs/>
        </w:rPr>
      </w:pPr>
    </w:p>
    <w:p w14:paraId="7C4FC2B8" w14:textId="77777777" w:rsidR="003A4642" w:rsidRDefault="003A4642" w:rsidP="003A4642">
      <w:pPr>
        <w:pStyle w:val="ListParagraph"/>
        <w:ind w:left="0"/>
        <w:contextualSpacing/>
      </w:pPr>
      <w:r w:rsidRPr="00781F2A">
        <w:t>Matthew and Luke have better Greek equivalents for Mark’s colloquial</w:t>
      </w:r>
      <w:r w:rsidRPr="00781F2A">
        <w:softHyphen/>
        <w:t xml:space="preserve">isms or Semitisms. </w:t>
      </w:r>
      <w:r>
        <w:t>Here are two e</w:t>
      </w:r>
      <w:r w:rsidRPr="00781F2A">
        <w:t>xamples</w:t>
      </w:r>
      <w:r>
        <w:t>.</w:t>
      </w:r>
    </w:p>
    <w:p w14:paraId="1AEE0A80" w14:textId="77777777" w:rsidR="003A4642" w:rsidRPr="00781F2A" w:rsidRDefault="003A4642" w:rsidP="003A4642">
      <w:pPr>
        <w:pStyle w:val="ListParagraph"/>
        <w:ind w:left="0"/>
        <w:contextualSpacing/>
      </w:pPr>
    </w:p>
    <w:p w14:paraId="39159B81" w14:textId="77777777" w:rsidR="003A4642" w:rsidRDefault="003A4642" w:rsidP="003A4642">
      <w:pPr>
        <w:pStyle w:val="ListParagraph"/>
        <w:ind w:left="360"/>
        <w:contextualSpacing/>
      </w:pPr>
      <w:r w:rsidRPr="00781F2A">
        <w:t>Mark’s slang word “pallet”</w:t>
      </w:r>
      <w:r>
        <w:t xml:space="preserve"> (</w:t>
      </w:r>
      <w:r>
        <w:rPr>
          <w:rStyle w:val="greek"/>
        </w:rPr>
        <w:t>κράβαττον</w:t>
      </w:r>
      <w:r>
        <w:t xml:space="preserve">, </w:t>
      </w:r>
      <w:r>
        <w:rPr>
          <w:i/>
          <w:iCs/>
        </w:rPr>
        <w:t>krabatton</w:t>
      </w:r>
      <w:r>
        <w:t>)</w:t>
      </w:r>
      <w:r w:rsidRPr="00781F2A">
        <w:t xml:space="preserve"> in Mark 2:4 becomes in Mat</w:t>
      </w:r>
      <w:r w:rsidRPr="00781F2A">
        <w:softHyphen/>
        <w:t>thew and Luke the proper word “bed</w:t>
      </w:r>
      <w:r>
        <w:t>” (</w:t>
      </w:r>
      <w:r>
        <w:rPr>
          <w:rStyle w:val="greek"/>
        </w:rPr>
        <w:t>κλίνης</w:t>
      </w:r>
      <w:r>
        <w:t xml:space="preserve">, </w:t>
      </w:r>
      <w:r>
        <w:rPr>
          <w:i/>
          <w:iCs/>
        </w:rPr>
        <w:t>klinēs</w:t>
      </w:r>
      <w:r>
        <w:t>).</w:t>
      </w:r>
    </w:p>
    <w:p w14:paraId="0CFB76E3" w14:textId="77777777" w:rsidR="003A4642" w:rsidRPr="00781F2A" w:rsidRDefault="003A4642" w:rsidP="003A4642">
      <w:pPr>
        <w:pStyle w:val="ListParagraph"/>
        <w:ind w:left="0"/>
        <w:contextualSpacing/>
      </w:pPr>
    </w:p>
    <w:p w14:paraId="260C9FD5" w14:textId="77777777" w:rsidR="003A4642" w:rsidRPr="00781F2A" w:rsidRDefault="003A4642" w:rsidP="003A4642">
      <w:pPr>
        <w:pStyle w:val="ListParagraph"/>
        <w:ind w:left="360"/>
        <w:contextualSpacing/>
      </w:pPr>
      <w:r w:rsidRPr="00781F2A">
        <w:t>Of the seven Aramaic words in Mark (</w:t>
      </w:r>
      <w:r w:rsidRPr="00781F2A">
        <w:rPr>
          <w:i/>
        </w:rPr>
        <w:t>Boanerges</w:t>
      </w:r>
      <w:r w:rsidRPr="00745134">
        <w:t xml:space="preserve">, </w:t>
      </w:r>
      <w:r w:rsidRPr="00781F2A">
        <w:rPr>
          <w:i/>
        </w:rPr>
        <w:t>Talitha cumi</w:t>
      </w:r>
      <w:r w:rsidRPr="00745134">
        <w:t xml:space="preserve">, </w:t>
      </w:r>
      <w:r w:rsidRPr="00781F2A">
        <w:rPr>
          <w:i/>
        </w:rPr>
        <w:t>Corban</w:t>
      </w:r>
      <w:r w:rsidRPr="00745134">
        <w:t xml:space="preserve">, </w:t>
      </w:r>
      <w:r w:rsidRPr="00781F2A">
        <w:rPr>
          <w:i/>
        </w:rPr>
        <w:t>Ephphatha</w:t>
      </w:r>
      <w:r w:rsidRPr="00745134">
        <w:t xml:space="preserve">, </w:t>
      </w:r>
      <w:r w:rsidRPr="00781F2A">
        <w:rPr>
          <w:i/>
        </w:rPr>
        <w:t>Abba</w:t>
      </w:r>
      <w:r w:rsidRPr="00745134">
        <w:t xml:space="preserve">, </w:t>
      </w:r>
      <w:r w:rsidRPr="00781F2A">
        <w:rPr>
          <w:i/>
        </w:rPr>
        <w:t>Golgotha</w:t>
      </w:r>
      <w:r w:rsidRPr="00745134">
        <w:t xml:space="preserve">, </w:t>
      </w:r>
      <w:r w:rsidRPr="00781F2A">
        <w:t xml:space="preserve">and </w:t>
      </w:r>
      <w:r w:rsidRPr="00781F2A">
        <w:rPr>
          <w:i/>
        </w:rPr>
        <w:t>Eloi</w:t>
      </w:r>
      <w:r w:rsidRPr="00745134">
        <w:t xml:space="preserve">, </w:t>
      </w:r>
      <w:r w:rsidRPr="00781F2A">
        <w:rPr>
          <w:i/>
        </w:rPr>
        <w:t>Eloi</w:t>
      </w:r>
      <w:r w:rsidRPr="00745134">
        <w:t xml:space="preserve">, </w:t>
      </w:r>
      <w:r w:rsidRPr="00781F2A">
        <w:rPr>
          <w:i/>
        </w:rPr>
        <w:t>lamach sabach</w:t>
      </w:r>
      <w:r w:rsidRPr="00781F2A">
        <w:rPr>
          <w:i/>
        </w:rPr>
        <w:softHyphen/>
        <w:t>thani</w:t>
      </w:r>
      <w:r w:rsidRPr="00781F2A">
        <w:t>)</w:t>
      </w:r>
      <w:r w:rsidRPr="00745134">
        <w:t xml:space="preserve">, </w:t>
      </w:r>
      <w:r w:rsidRPr="00781F2A">
        <w:t>Mat</w:t>
      </w:r>
      <w:r w:rsidRPr="00781F2A">
        <w:softHyphen/>
        <w:t>thew has only the last two</w:t>
      </w:r>
      <w:r w:rsidRPr="00745134">
        <w:t xml:space="preserve">, </w:t>
      </w:r>
      <w:r w:rsidRPr="00781F2A">
        <w:t>and Luke has none.</w:t>
      </w:r>
    </w:p>
    <w:p w14:paraId="4D5C7F27" w14:textId="77777777" w:rsidR="003A4642" w:rsidRDefault="003A4642" w:rsidP="003A4642">
      <w:pPr>
        <w:rPr>
          <w:kern w:val="2"/>
          <w14:ligatures w14:val="standardContextual"/>
        </w:rPr>
      </w:pPr>
    </w:p>
    <w:p w14:paraId="7086CDA9" w14:textId="77777777" w:rsidR="003A4642" w:rsidRDefault="003A4642" w:rsidP="003A4642">
      <w:pPr>
        <w:rPr>
          <w:kern w:val="2"/>
          <w14:ligatures w14:val="standardContextual"/>
        </w:rPr>
      </w:pPr>
      <w:r w:rsidRPr="007F74AC">
        <w:rPr>
          <w:b/>
          <w:bCs/>
          <w:kern w:val="2"/>
          <w14:ligatures w14:val="standardContextual"/>
        </w:rPr>
        <w:t>conclusion</w:t>
      </w:r>
    </w:p>
    <w:p w14:paraId="7E8CCC12" w14:textId="77777777" w:rsidR="003A4642" w:rsidRDefault="003A4642" w:rsidP="003A4642">
      <w:pPr>
        <w:rPr>
          <w:kern w:val="2"/>
          <w14:ligatures w14:val="standardContextual"/>
        </w:rPr>
      </w:pPr>
    </w:p>
    <w:p w14:paraId="7A7DBC28" w14:textId="77777777" w:rsidR="003A4642" w:rsidRDefault="003A4642" w:rsidP="003A4642">
      <w:pPr>
        <w:rPr>
          <w:kern w:val="2"/>
          <w14:ligatures w14:val="standardContextual"/>
        </w:rPr>
      </w:pPr>
      <w:r>
        <w:rPr>
          <w:kern w:val="2"/>
          <w14:ligatures w14:val="standardContextual"/>
        </w:rPr>
        <w:t xml:space="preserve">For all of these reasons, then, </w:t>
      </w:r>
      <w:r>
        <w:t xml:space="preserve">the majority of </w:t>
      </w:r>
      <w:r w:rsidRPr="00781F2A">
        <w:t xml:space="preserve">scholars </w:t>
      </w:r>
      <w:r>
        <w:t xml:space="preserve">accept the priority of Mark: </w:t>
      </w:r>
      <w:r w:rsidRPr="00781F2A">
        <w:t xml:space="preserve">Mark was </w:t>
      </w:r>
      <w:r>
        <w:t xml:space="preserve">prior to and </w:t>
      </w:r>
      <w:r w:rsidRPr="00781F2A">
        <w:t>a source for both Matthew and Luke.</w:t>
      </w:r>
    </w:p>
    <w:p w14:paraId="6AE55236" w14:textId="77777777" w:rsidR="00C66DAE" w:rsidRPr="00781F2A" w:rsidRDefault="00C66DAE">
      <w:r w:rsidRPr="00781F2A">
        <w:br w:type="page"/>
      </w:r>
    </w:p>
    <w:p w14:paraId="7A8FD6BA" w14:textId="2930B78F" w:rsidR="00C66DAE" w:rsidRPr="00781F2A" w:rsidRDefault="003D579D" w:rsidP="003D579D">
      <w:pPr>
        <w:pStyle w:val="Heading2"/>
      </w:pPr>
      <w:bookmarkStart w:id="32" w:name="_Toc67265617"/>
      <w:bookmarkStart w:id="33" w:name="_Hlk209238261"/>
      <w:r>
        <w:lastRenderedPageBreak/>
        <w:t>ARGUMENTS FOR THE EXISTENCE OF Q</w:t>
      </w:r>
      <w:bookmarkEnd w:id="32"/>
    </w:p>
    <w:p w14:paraId="7B2D9A2C" w14:textId="77777777" w:rsidR="00C66DAE" w:rsidRDefault="00C66DAE" w:rsidP="00C66DAE"/>
    <w:p w14:paraId="35E09636" w14:textId="77777777" w:rsidR="003D579D" w:rsidRDefault="003D579D" w:rsidP="00C66DAE"/>
    <w:p w14:paraId="0807DFFA" w14:textId="77777777" w:rsidR="003D579D" w:rsidRDefault="003D579D" w:rsidP="003D579D">
      <w:pPr>
        <w:pStyle w:val="ListParagraph"/>
        <w:ind w:left="0"/>
        <w:contextualSpacing/>
      </w:pPr>
      <w:r>
        <w:rPr>
          <w:b/>
          <w:bCs/>
        </w:rPr>
        <w:t>introduction</w:t>
      </w:r>
    </w:p>
    <w:p w14:paraId="3128291A" w14:textId="77777777" w:rsidR="003D579D" w:rsidRPr="006730BD" w:rsidRDefault="003D579D" w:rsidP="003D579D">
      <w:pPr>
        <w:pStyle w:val="ListParagraph"/>
        <w:ind w:left="0"/>
        <w:contextualSpacing/>
      </w:pPr>
    </w:p>
    <w:p w14:paraId="6CBD9585" w14:textId="77777777" w:rsidR="003D579D" w:rsidRPr="00781F2A" w:rsidRDefault="003D579D" w:rsidP="003D579D">
      <w:pPr>
        <w:pStyle w:val="ListParagraph"/>
        <w:ind w:left="0"/>
        <w:contextualSpacing/>
      </w:pPr>
      <w:r>
        <w:t xml:space="preserve">Scholars hypothesize that Matthew and Luke had available to them </w:t>
      </w:r>
      <w:r w:rsidRPr="00781F2A">
        <w:t>a no-longer-extant collection of Jesus’ sayings</w:t>
      </w:r>
      <w:r>
        <w:t xml:space="preserve">. Since this collection is supposed to have been available to Matthew and Luke but not to Mark or John, Q material is almost entirely found only in Matthew and Luke. (Some scholars posit a minute amount in </w:t>
      </w:r>
      <w:r w:rsidRPr="00781F2A">
        <w:t>Mark or John.</w:t>
      </w:r>
      <w:r>
        <w:t>)</w:t>
      </w:r>
    </w:p>
    <w:p w14:paraId="401E0FAB" w14:textId="77777777" w:rsidR="003D579D" w:rsidRDefault="003D579D" w:rsidP="003D579D">
      <w:pPr>
        <w:pStyle w:val="ListParagraph"/>
        <w:ind w:left="0"/>
        <w:contextualSpacing/>
      </w:pPr>
    </w:p>
    <w:p w14:paraId="5C4BF2CE" w14:textId="77777777" w:rsidR="003D579D" w:rsidRDefault="003D579D" w:rsidP="003D579D">
      <w:pPr>
        <w:pStyle w:val="ListParagraph"/>
        <w:ind w:left="0"/>
        <w:contextualSpacing/>
      </w:pPr>
      <w:r>
        <w:t xml:space="preserve">The first scholars to hypothesize this collection were Germans, who simply called it </w:t>
      </w:r>
      <w:r>
        <w:rPr>
          <w:i/>
          <w:iCs/>
        </w:rPr>
        <w:t>Quelle</w:t>
      </w:r>
      <w:r>
        <w:t xml:space="preserve"> (German for “source”). Hence the siglum “Q.”</w:t>
      </w:r>
    </w:p>
    <w:p w14:paraId="68AEA0F3" w14:textId="77777777" w:rsidR="003D579D" w:rsidRDefault="003D579D" w:rsidP="003D579D">
      <w:pPr>
        <w:pStyle w:val="ListParagraph"/>
        <w:ind w:left="0"/>
        <w:contextualSpacing/>
      </w:pPr>
    </w:p>
    <w:p w14:paraId="0E617B7F" w14:textId="77777777" w:rsidR="003D579D" w:rsidRDefault="003D579D" w:rsidP="003D579D">
      <w:pPr>
        <w:pStyle w:val="ListParagraph"/>
        <w:ind w:left="0"/>
        <w:contextualSpacing/>
      </w:pPr>
      <w:r>
        <w:t xml:space="preserve">What follows is the reasoning that has led the majority of New-Testament scholars to infer that this document existed. To illustrate scholars’ reasoning, the discussion uses </w:t>
      </w:r>
      <w:r w:rsidRPr="00781F2A">
        <w:t>a comparison of the sermon</w:t>
      </w:r>
      <w:r>
        <w:t xml:space="preserve"> </w:t>
      </w:r>
      <w:r w:rsidRPr="00781F2A">
        <w:t>on the mount</w:t>
      </w:r>
      <w:r w:rsidRPr="00745134">
        <w:t>,</w:t>
      </w:r>
      <w:r>
        <w:t xml:space="preserve"> </w:t>
      </w:r>
      <w:r w:rsidRPr="00781F2A">
        <w:t>Matt 5-7</w:t>
      </w:r>
      <w:r w:rsidRPr="00745134">
        <w:t xml:space="preserve">, </w:t>
      </w:r>
      <w:r w:rsidRPr="00781F2A">
        <w:t>and the sermon on the plain</w:t>
      </w:r>
      <w:r w:rsidRPr="00745134">
        <w:t xml:space="preserve">, </w:t>
      </w:r>
      <w:r w:rsidRPr="00781F2A">
        <w:t>Luke 6:20-49</w:t>
      </w:r>
      <w:r>
        <w:t>.</w:t>
      </w:r>
    </w:p>
    <w:p w14:paraId="4CCB7C38" w14:textId="77777777" w:rsidR="003D579D" w:rsidRPr="004F535A" w:rsidRDefault="003D579D" w:rsidP="003D579D">
      <w:pPr>
        <w:contextualSpacing/>
      </w:pPr>
    </w:p>
    <w:p w14:paraId="35695C51" w14:textId="77777777" w:rsidR="003D579D" w:rsidRDefault="003D579D" w:rsidP="003D579D">
      <w:pPr>
        <w:pStyle w:val="ListParagraph"/>
        <w:ind w:left="0"/>
        <w:contextualSpacing/>
        <w:rPr>
          <w:bCs/>
        </w:rPr>
      </w:pPr>
      <w:r w:rsidRPr="00781F2A">
        <w:rPr>
          <w:b/>
        </w:rPr>
        <w:t>facts about the two sermons</w:t>
      </w:r>
    </w:p>
    <w:p w14:paraId="26075F73" w14:textId="77777777" w:rsidR="003D579D" w:rsidRPr="006730BD" w:rsidRDefault="003D579D" w:rsidP="003D579D">
      <w:pPr>
        <w:pStyle w:val="ListParagraph"/>
        <w:ind w:left="0"/>
        <w:contextualSpacing/>
        <w:rPr>
          <w:bCs/>
        </w:rPr>
      </w:pPr>
    </w:p>
    <w:p w14:paraId="03E59852" w14:textId="77777777" w:rsidR="003D579D" w:rsidRPr="00781F2A" w:rsidRDefault="003D579D" w:rsidP="003D579D">
      <w:pPr>
        <w:pStyle w:val="ListParagraph"/>
        <w:ind w:left="0"/>
        <w:contextualSpacing/>
      </w:pPr>
      <w:r>
        <w:t>(1)</w:t>
      </w:r>
      <w:r>
        <w:tab/>
      </w:r>
      <w:r w:rsidRPr="00781F2A">
        <w:t xml:space="preserve">Luke’s sermon </w:t>
      </w:r>
      <w:r>
        <w:t xml:space="preserve">on the plain </w:t>
      </w:r>
      <w:r w:rsidRPr="00781F2A">
        <w:t>is only one-third the length of Matthew’s</w:t>
      </w:r>
      <w:r>
        <w:t xml:space="preserve"> sermon on the mount</w:t>
      </w:r>
      <w:r w:rsidRPr="00781F2A">
        <w:t>.</w:t>
      </w:r>
    </w:p>
    <w:p w14:paraId="1A113797" w14:textId="77777777" w:rsidR="003D579D" w:rsidRDefault="003D579D" w:rsidP="003D579D">
      <w:pPr>
        <w:pStyle w:val="ListParagraph"/>
        <w:ind w:left="0"/>
        <w:contextualSpacing/>
      </w:pPr>
    </w:p>
    <w:p w14:paraId="218E5F5E" w14:textId="77777777" w:rsidR="003D579D" w:rsidRPr="00781F2A" w:rsidRDefault="003D579D" w:rsidP="003D579D">
      <w:pPr>
        <w:pStyle w:val="ListParagraph"/>
        <w:ind w:left="360"/>
        <w:contextualSpacing/>
      </w:pPr>
      <w:r>
        <w:t>(</w:t>
      </w:r>
      <w:r w:rsidRPr="00781F2A">
        <w:t>Some of the material in Matthew’s sermon but not in Luke’s shows up elsewhere in Luke.</w:t>
      </w:r>
      <w:r>
        <w:t xml:space="preserve"> For example, the sermon on the mount includes the Lord’s prayer; the sermon on the plain does not, but Luke has it elsewhere, Luke 11:2-4.)</w:t>
      </w:r>
    </w:p>
    <w:p w14:paraId="6DED65DF" w14:textId="77777777" w:rsidR="003D579D" w:rsidRDefault="003D579D" w:rsidP="003D579D">
      <w:pPr>
        <w:pStyle w:val="ListParagraph"/>
        <w:ind w:left="0"/>
        <w:contextualSpacing/>
      </w:pPr>
    </w:p>
    <w:p w14:paraId="476A1C37" w14:textId="77777777" w:rsidR="003D579D" w:rsidRDefault="003D579D" w:rsidP="003D579D">
      <w:pPr>
        <w:pStyle w:val="ListParagraph"/>
        <w:ind w:left="0"/>
        <w:contextualSpacing/>
      </w:pPr>
      <w:r>
        <w:t>(2)</w:t>
      </w:r>
      <w:r>
        <w:tab/>
      </w:r>
      <w:r w:rsidRPr="00781F2A">
        <w:t>There is identical wording in places.</w:t>
      </w:r>
      <w:r>
        <w:t xml:space="preserve"> Here are two examples.</w:t>
      </w:r>
    </w:p>
    <w:p w14:paraId="4CC93BBA" w14:textId="77777777" w:rsidR="003D579D" w:rsidRDefault="003D579D" w:rsidP="003D579D">
      <w:pPr>
        <w:pStyle w:val="ListParagraph"/>
        <w:ind w:left="0"/>
        <w:contextualSpacing/>
      </w:pPr>
    </w:p>
    <w:p w14:paraId="5F052EED" w14:textId="77777777" w:rsidR="003D579D" w:rsidRDefault="003D579D" w:rsidP="003D579D">
      <w:pPr>
        <w:jc w:val="center"/>
        <w:rPr>
          <w:kern w:val="2"/>
          <w14:ligatures w14:val="standardContextual"/>
        </w:rPr>
      </w:pPr>
      <w:r w:rsidRPr="00781F2A">
        <w:t>speck</w:t>
      </w:r>
      <w:r>
        <w:t xml:space="preserve"> </w:t>
      </w:r>
      <w:r w:rsidRPr="00781F2A">
        <w:t>and</w:t>
      </w:r>
      <w:r>
        <w:t xml:space="preserve"> </w:t>
      </w:r>
      <w:r w:rsidRPr="00781F2A">
        <w:t>log</w:t>
      </w:r>
    </w:p>
    <w:tbl>
      <w:tblPr>
        <w:tblStyle w:val="TableGrid"/>
        <w:tblW w:w="0" w:type="auto"/>
        <w:tblInd w:w="265" w:type="dxa"/>
        <w:tblLayout w:type="fixed"/>
        <w:tblLook w:val="04A0" w:firstRow="1" w:lastRow="0" w:firstColumn="1" w:lastColumn="0" w:noHBand="0" w:noVBand="1"/>
      </w:tblPr>
      <w:tblGrid>
        <w:gridCol w:w="4410"/>
        <w:gridCol w:w="4675"/>
      </w:tblGrid>
      <w:tr w:rsidR="003D579D" w:rsidRPr="0061746A" w14:paraId="7AB972D6" w14:textId="77777777" w:rsidTr="00A20810">
        <w:tc>
          <w:tcPr>
            <w:tcW w:w="4410" w:type="dxa"/>
          </w:tcPr>
          <w:p w14:paraId="64E62A90" w14:textId="77777777" w:rsidR="003D579D" w:rsidRDefault="003D579D" w:rsidP="00A20810">
            <w:pPr>
              <w:rPr>
                <w:kern w:val="2"/>
                <w:sz w:val="20"/>
                <w14:ligatures w14:val="standardContextual"/>
              </w:rPr>
            </w:pPr>
            <w:r>
              <w:rPr>
                <w:kern w:val="2"/>
                <w:sz w:val="20"/>
                <w14:ligatures w14:val="standardContextual"/>
              </w:rPr>
              <w:t>Matt 7:3-5, “</w:t>
            </w:r>
            <w:r w:rsidRPr="0061746A">
              <w:rPr>
                <w:kern w:val="2"/>
                <w:sz w:val="20"/>
                <w14:ligatures w14:val="standardContextual"/>
              </w:rPr>
              <w:t>Why do you see the speck in your neighbor’s eye</w:t>
            </w:r>
          </w:p>
          <w:p w14:paraId="6CFBC8CD" w14:textId="77777777" w:rsidR="003D579D" w:rsidRDefault="003D579D" w:rsidP="00A20810">
            <w:pPr>
              <w:rPr>
                <w:kern w:val="2"/>
                <w:sz w:val="20"/>
                <w14:ligatures w14:val="standardContextual"/>
              </w:rPr>
            </w:pPr>
            <w:r w:rsidRPr="0061746A">
              <w:rPr>
                <w:kern w:val="2"/>
                <w:sz w:val="20"/>
                <w14:ligatures w14:val="standardContextual"/>
              </w:rPr>
              <w:t>but do not notice the log in your own eye?</w:t>
            </w:r>
          </w:p>
          <w:p w14:paraId="12534F4B" w14:textId="77777777" w:rsidR="003D579D" w:rsidRDefault="003D579D" w:rsidP="00A20810">
            <w:pPr>
              <w:rPr>
                <w:kern w:val="2"/>
                <w:sz w:val="20"/>
                <w14:ligatures w14:val="standardContextual"/>
              </w:rPr>
            </w:pPr>
            <w:r w:rsidRPr="0061746A">
              <w:rPr>
                <w:kern w:val="2"/>
                <w:sz w:val="20"/>
                <w:vertAlign w:val="superscript"/>
                <w14:ligatures w14:val="standardContextual"/>
              </w:rPr>
              <w:t>4</w:t>
            </w:r>
            <w:r w:rsidRPr="0061746A">
              <w:rPr>
                <w:kern w:val="2"/>
                <w:sz w:val="20"/>
                <w14:ligatures w14:val="standardContextual"/>
              </w:rPr>
              <w:t xml:space="preserve"> Or how can you say to your neighbor,</w:t>
            </w:r>
          </w:p>
          <w:p w14:paraId="2115BC9A" w14:textId="77777777" w:rsidR="003D579D" w:rsidRDefault="003D579D" w:rsidP="00A20810">
            <w:pPr>
              <w:rPr>
                <w:kern w:val="2"/>
                <w:sz w:val="20"/>
                <w14:ligatures w14:val="standardContextual"/>
              </w:rPr>
            </w:pPr>
            <w:r w:rsidRPr="0061746A">
              <w:rPr>
                <w:kern w:val="2"/>
                <w:sz w:val="20"/>
                <w14:ligatures w14:val="standardContextual"/>
              </w:rPr>
              <w:t>‘Let me take the speck out of your eye,’</w:t>
            </w:r>
          </w:p>
          <w:p w14:paraId="59F116F1" w14:textId="77777777" w:rsidR="003D579D" w:rsidRDefault="003D579D" w:rsidP="00A20810">
            <w:pPr>
              <w:rPr>
                <w:kern w:val="2"/>
                <w:sz w:val="20"/>
                <w14:ligatures w14:val="standardContextual"/>
              </w:rPr>
            </w:pPr>
            <w:r w:rsidRPr="0061746A">
              <w:rPr>
                <w:kern w:val="2"/>
                <w:sz w:val="20"/>
                <w14:ligatures w14:val="standardContextual"/>
              </w:rPr>
              <w:t>while the log is in your own eye?</w:t>
            </w:r>
          </w:p>
          <w:p w14:paraId="110A01D5" w14:textId="77777777" w:rsidR="003D579D" w:rsidRDefault="003D579D" w:rsidP="00A20810">
            <w:pPr>
              <w:rPr>
                <w:kern w:val="2"/>
                <w:sz w:val="20"/>
                <w14:ligatures w14:val="standardContextual"/>
              </w:rPr>
            </w:pPr>
            <w:r w:rsidRPr="0061746A">
              <w:rPr>
                <w:kern w:val="2"/>
                <w:sz w:val="20"/>
                <w:vertAlign w:val="superscript"/>
                <w14:ligatures w14:val="standardContextual"/>
              </w:rPr>
              <w:t>5</w:t>
            </w:r>
            <w:r w:rsidRPr="0061746A">
              <w:rPr>
                <w:kern w:val="2"/>
                <w:sz w:val="20"/>
                <w14:ligatures w14:val="standardContextual"/>
              </w:rPr>
              <w:t xml:space="preserve"> You hypocrite,</w:t>
            </w:r>
          </w:p>
          <w:p w14:paraId="47F4F988" w14:textId="77777777" w:rsidR="003D579D" w:rsidRDefault="003D579D" w:rsidP="00A20810">
            <w:pPr>
              <w:rPr>
                <w:kern w:val="2"/>
                <w:sz w:val="20"/>
                <w14:ligatures w14:val="standardContextual"/>
              </w:rPr>
            </w:pPr>
            <w:r w:rsidRPr="0061746A">
              <w:rPr>
                <w:kern w:val="2"/>
                <w:sz w:val="20"/>
                <w14:ligatures w14:val="standardContextual"/>
              </w:rPr>
              <w:t>first take the log out of your own eye,</w:t>
            </w:r>
          </w:p>
          <w:p w14:paraId="1C15B63E" w14:textId="77777777" w:rsidR="003D579D" w:rsidRDefault="003D579D" w:rsidP="00A20810">
            <w:pPr>
              <w:rPr>
                <w:kern w:val="2"/>
                <w:sz w:val="20"/>
                <w14:ligatures w14:val="standardContextual"/>
              </w:rPr>
            </w:pPr>
            <w:r w:rsidRPr="0061746A">
              <w:rPr>
                <w:kern w:val="2"/>
                <w:sz w:val="20"/>
                <w14:ligatures w14:val="standardContextual"/>
              </w:rPr>
              <w:t>and then you will see clearly</w:t>
            </w:r>
          </w:p>
          <w:p w14:paraId="07FD2837" w14:textId="77777777" w:rsidR="003D579D" w:rsidRPr="0061746A" w:rsidRDefault="003D579D" w:rsidP="00A20810">
            <w:pPr>
              <w:rPr>
                <w:kern w:val="2"/>
                <w:sz w:val="20"/>
                <w14:ligatures w14:val="standardContextual"/>
              </w:rPr>
            </w:pPr>
            <w:r w:rsidRPr="0061746A">
              <w:rPr>
                <w:kern w:val="2"/>
                <w:sz w:val="20"/>
                <w14:ligatures w14:val="standardContextual"/>
              </w:rPr>
              <w:t>to take the speck out of your neighbor’s eye.</w:t>
            </w:r>
            <w:r>
              <w:rPr>
                <w:kern w:val="2"/>
                <w:sz w:val="20"/>
                <w14:ligatures w14:val="standardContextual"/>
              </w:rPr>
              <w:t>”</w:t>
            </w:r>
          </w:p>
        </w:tc>
        <w:tc>
          <w:tcPr>
            <w:tcW w:w="4675" w:type="dxa"/>
          </w:tcPr>
          <w:p w14:paraId="15FC8898" w14:textId="77777777" w:rsidR="003D579D" w:rsidRDefault="003D579D" w:rsidP="00A20810">
            <w:pPr>
              <w:rPr>
                <w:kern w:val="2"/>
                <w:sz w:val="20"/>
                <w14:ligatures w14:val="standardContextual"/>
              </w:rPr>
            </w:pPr>
            <w:r>
              <w:rPr>
                <w:kern w:val="2"/>
                <w:sz w:val="20"/>
                <w14:ligatures w14:val="standardContextual"/>
              </w:rPr>
              <w:t>Luke 6:41-42, “</w:t>
            </w:r>
            <w:r w:rsidRPr="0061746A">
              <w:rPr>
                <w:kern w:val="2"/>
                <w:sz w:val="20"/>
                <w14:ligatures w14:val="standardContextual"/>
              </w:rPr>
              <w:t>Why do you see the speck in your neighbor’s eye</w:t>
            </w:r>
          </w:p>
          <w:p w14:paraId="1410F50E" w14:textId="77777777" w:rsidR="003D579D" w:rsidRDefault="003D579D" w:rsidP="00A20810">
            <w:pPr>
              <w:rPr>
                <w:kern w:val="2"/>
                <w:sz w:val="20"/>
                <w14:ligatures w14:val="standardContextual"/>
              </w:rPr>
            </w:pPr>
            <w:r w:rsidRPr="0061746A">
              <w:rPr>
                <w:kern w:val="2"/>
                <w:sz w:val="20"/>
                <w14:ligatures w14:val="standardContextual"/>
              </w:rPr>
              <w:t>but do not notice the log in your own eye?</w:t>
            </w:r>
          </w:p>
          <w:p w14:paraId="6995D8A6" w14:textId="77777777" w:rsidR="003D579D" w:rsidRDefault="003D579D" w:rsidP="00A20810">
            <w:pPr>
              <w:rPr>
                <w:kern w:val="2"/>
                <w:sz w:val="20"/>
                <w14:ligatures w14:val="standardContextual"/>
              </w:rPr>
            </w:pPr>
            <w:r w:rsidRPr="0061746A">
              <w:rPr>
                <w:kern w:val="2"/>
                <w:sz w:val="20"/>
                <w:vertAlign w:val="superscript"/>
                <w14:ligatures w14:val="standardContextual"/>
              </w:rPr>
              <w:t>42</w:t>
            </w:r>
            <w:r w:rsidRPr="0061746A">
              <w:rPr>
                <w:kern w:val="2"/>
                <w:sz w:val="20"/>
                <w14:ligatures w14:val="standardContextual"/>
              </w:rPr>
              <w:t xml:space="preserve"> Or how can you say to your neighbor,</w:t>
            </w:r>
          </w:p>
          <w:p w14:paraId="34A54BD8" w14:textId="77777777" w:rsidR="003D579D" w:rsidRDefault="003D579D" w:rsidP="00A20810">
            <w:pPr>
              <w:rPr>
                <w:kern w:val="2"/>
                <w:sz w:val="20"/>
                <w14:ligatures w14:val="standardContextual"/>
              </w:rPr>
            </w:pPr>
            <w:r w:rsidRPr="0061746A">
              <w:rPr>
                <w:kern w:val="2"/>
                <w:sz w:val="20"/>
                <w14:ligatures w14:val="standardContextual"/>
              </w:rPr>
              <w:t>‘Friend, let me take out the speck in your eye,’</w:t>
            </w:r>
          </w:p>
          <w:p w14:paraId="445B7AC1" w14:textId="77777777" w:rsidR="003D579D" w:rsidRDefault="003D579D" w:rsidP="00A20810">
            <w:pPr>
              <w:rPr>
                <w:kern w:val="2"/>
                <w:sz w:val="20"/>
                <w14:ligatures w14:val="standardContextual"/>
              </w:rPr>
            </w:pPr>
            <w:r w:rsidRPr="0061746A">
              <w:rPr>
                <w:kern w:val="2"/>
                <w:sz w:val="20"/>
                <w14:ligatures w14:val="standardContextual"/>
              </w:rPr>
              <w:t>when you yourself do not see the log in your own eye?</w:t>
            </w:r>
          </w:p>
          <w:p w14:paraId="04811D6D" w14:textId="77777777" w:rsidR="003D579D" w:rsidRDefault="003D579D" w:rsidP="00A20810">
            <w:pPr>
              <w:rPr>
                <w:kern w:val="2"/>
                <w:sz w:val="20"/>
                <w14:ligatures w14:val="standardContextual"/>
              </w:rPr>
            </w:pPr>
            <w:r w:rsidRPr="0061746A">
              <w:rPr>
                <w:kern w:val="2"/>
                <w:sz w:val="20"/>
                <w14:ligatures w14:val="standardContextual"/>
              </w:rPr>
              <w:t>You hypocrite,</w:t>
            </w:r>
          </w:p>
          <w:p w14:paraId="685293DF" w14:textId="77777777" w:rsidR="003D579D" w:rsidRDefault="003D579D" w:rsidP="00A20810">
            <w:pPr>
              <w:rPr>
                <w:kern w:val="2"/>
                <w:sz w:val="20"/>
                <w14:ligatures w14:val="standardContextual"/>
              </w:rPr>
            </w:pPr>
            <w:r w:rsidRPr="0061746A">
              <w:rPr>
                <w:kern w:val="2"/>
                <w:sz w:val="20"/>
                <w14:ligatures w14:val="standardContextual"/>
              </w:rPr>
              <w:t>first take the log out of your own eye,</w:t>
            </w:r>
          </w:p>
          <w:p w14:paraId="42FFB178" w14:textId="77777777" w:rsidR="003D579D" w:rsidRDefault="003D579D" w:rsidP="00A20810">
            <w:pPr>
              <w:rPr>
                <w:kern w:val="2"/>
                <w:sz w:val="20"/>
                <w14:ligatures w14:val="standardContextual"/>
              </w:rPr>
            </w:pPr>
            <w:r w:rsidRPr="0061746A">
              <w:rPr>
                <w:kern w:val="2"/>
                <w:sz w:val="20"/>
                <w14:ligatures w14:val="standardContextual"/>
              </w:rPr>
              <w:t>and then you will see clearly</w:t>
            </w:r>
          </w:p>
          <w:p w14:paraId="6648322A" w14:textId="77777777" w:rsidR="003D579D" w:rsidRPr="0061746A" w:rsidRDefault="003D579D" w:rsidP="00A20810">
            <w:pPr>
              <w:rPr>
                <w:kern w:val="2"/>
                <w:sz w:val="20"/>
                <w14:ligatures w14:val="standardContextual"/>
              </w:rPr>
            </w:pPr>
            <w:r w:rsidRPr="0061746A">
              <w:rPr>
                <w:kern w:val="2"/>
                <w:sz w:val="20"/>
                <w14:ligatures w14:val="standardContextual"/>
              </w:rPr>
              <w:t>to take the speck out of your neighbor’s eye.</w:t>
            </w:r>
            <w:r>
              <w:rPr>
                <w:kern w:val="2"/>
                <w:sz w:val="20"/>
                <w14:ligatures w14:val="standardContextual"/>
              </w:rPr>
              <w:t>”</w:t>
            </w:r>
          </w:p>
        </w:tc>
      </w:tr>
    </w:tbl>
    <w:p w14:paraId="37776611" w14:textId="77777777" w:rsidR="003D579D" w:rsidRPr="00781F2A" w:rsidRDefault="003D579D" w:rsidP="003D579D">
      <w:pPr>
        <w:pStyle w:val="ListParagraph"/>
        <w:ind w:left="0"/>
        <w:contextualSpacing/>
      </w:pPr>
    </w:p>
    <w:p w14:paraId="7A936A6C" w14:textId="77777777" w:rsidR="003D579D" w:rsidRDefault="003D579D" w:rsidP="003D579D">
      <w:pPr>
        <w:pStyle w:val="ListParagraph"/>
        <w:ind w:left="0"/>
        <w:contextualSpacing/>
        <w:jc w:val="center"/>
      </w:pPr>
      <w:r w:rsidRPr="00781F2A">
        <w:t>houses on rock and sand</w:t>
      </w:r>
    </w:p>
    <w:tbl>
      <w:tblPr>
        <w:tblStyle w:val="TableGrid"/>
        <w:tblW w:w="0" w:type="auto"/>
        <w:tblInd w:w="265" w:type="dxa"/>
        <w:tblLayout w:type="fixed"/>
        <w:tblLook w:val="04A0" w:firstRow="1" w:lastRow="0" w:firstColumn="1" w:lastColumn="0" w:noHBand="0" w:noVBand="1"/>
      </w:tblPr>
      <w:tblGrid>
        <w:gridCol w:w="4410"/>
        <w:gridCol w:w="4675"/>
      </w:tblGrid>
      <w:tr w:rsidR="003D579D" w:rsidRPr="0061746A" w14:paraId="206FEF07" w14:textId="77777777" w:rsidTr="00A20810">
        <w:tc>
          <w:tcPr>
            <w:tcW w:w="4410" w:type="dxa"/>
          </w:tcPr>
          <w:p w14:paraId="04669FAF" w14:textId="77777777" w:rsidR="003D579D" w:rsidRDefault="003D579D" w:rsidP="00A20810">
            <w:pPr>
              <w:rPr>
                <w:kern w:val="2"/>
                <w:sz w:val="20"/>
                <w14:ligatures w14:val="standardContextual"/>
              </w:rPr>
            </w:pPr>
            <w:r>
              <w:rPr>
                <w:kern w:val="2"/>
                <w:sz w:val="20"/>
                <w14:ligatures w14:val="standardContextual"/>
              </w:rPr>
              <w:lastRenderedPageBreak/>
              <w:t>Matt 7:24-27, “</w:t>
            </w:r>
            <w:r w:rsidRPr="0061746A">
              <w:rPr>
                <w:kern w:val="2"/>
                <w:sz w:val="20"/>
                <w14:ligatures w14:val="standardContextual"/>
              </w:rPr>
              <w:t>Everyone, then, who hears these words of mine and acts on them</w:t>
            </w:r>
          </w:p>
          <w:p w14:paraId="7008A628" w14:textId="77777777" w:rsidR="003D579D" w:rsidRDefault="003D579D" w:rsidP="00A20810">
            <w:pPr>
              <w:rPr>
                <w:kern w:val="2"/>
                <w:sz w:val="20"/>
                <w14:ligatures w14:val="standardContextual"/>
              </w:rPr>
            </w:pPr>
            <w:r w:rsidRPr="0061746A">
              <w:rPr>
                <w:kern w:val="2"/>
                <w:sz w:val="20"/>
                <w14:ligatures w14:val="standardContextual"/>
              </w:rPr>
              <w:t>will be like a wise man who built his house on rock.</w:t>
            </w:r>
          </w:p>
          <w:p w14:paraId="16DB4578" w14:textId="77777777" w:rsidR="003D579D" w:rsidRDefault="003D579D" w:rsidP="00A20810">
            <w:pPr>
              <w:rPr>
                <w:kern w:val="2"/>
                <w:sz w:val="20"/>
                <w14:ligatures w14:val="standardContextual"/>
              </w:rPr>
            </w:pPr>
          </w:p>
          <w:p w14:paraId="7504C6A9" w14:textId="77777777" w:rsidR="003D579D" w:rsidRDefault="003D579D" w:rsidP="00A20810">
            <w:pPr>
              <w:rPr>
                <w:kern w:val="2"/>
                <w:sz w:val="20"/>
                <w14:ligatures w14:val="standardContextual"/>
              </w:rPr>
            </w:pPr>
            <w:r w:rsidRPr="0061746A">
              <w:rPr>
                <w:kern w:val="2"/>
                <w:sz w:val="20"/>
                <w:vertAlign w:val="superscript"/>
                <w14:ligatures w14:val="standardContextual"/>
              </w:rPr>
              <w:t>25</w:t>
            </w:r>
            <w:r w:rsidRPr="0061746A">
              <w:rPr>
                <w:kern w:val="2"/>
                <w:sz w:val="20"/>
                <w14:ligatures w14:val="standardContextual"/>
              </w:rPr>
              <w:t xml:space="preserve"> The rain fell, the floods came, and the winds blew and beat on that house, but it did not fall because it had been founded on rock.</w:t>
            </w:r>
          </w:p>
          <w:p w14:paraId="534638D4" w14:textId="77777777" w:rsidR="003D579D" w:rsidRDefault="003D579D" w:rsidP="00A20810">
            <w:pPr>
              <w:rPr>
                <w:kern w:val="2"/>
                <w:sz w:val="20"/>
                <w14:ligatures w14:val="standardContextual"/>
              </w:rPr>
            </w:pPr>
            <w:r w:rsidRPr="0061746A">
              <w:rPr>
                <w:kern w:val="2"/>
                <w:sz w:val="20"/>
                <w:vertAlign w:val="superscript"/>
                <w14:ligatures w14:val="standardContextual"/>
              </w:rPr>
              <w:t>26</w:t>
            </w:r>
            <w:r w:rsidRPr="0061746A">
              <w:rPr>
                <w:kern w:val="2"/>
                <w:sz w:val="20"/>
                <w14:ligatures w14:val="standardContextual"/>
              </w:rPr>
              <w:t xml:space="preserve"> And everyone who hears these words of mine and does not act on them</w:t>
            </w:r>
          </w:p>
          <w:p w14:paraId="47FF0B89" w14:textId="77777777" w:rsidR="003D579D" w:rsidRDefault="003D579D" w:rsidP="00A20810">
            <w:pPr>
              <w:rPr>
                <w:kern w:val="2"/>
                <w:sz w:val="20"/>
                <w14:ligatures w14:val="standardContextual"/>
              </w:rPr>
            </w:pPr>
            <w:r w:rsidRPr="0061746A">
              <w:rPr>
                <w:kern w:val="2"/>
                <w:sz w:val="20"/>
                <w14:ligatures w14:val="standardContextual"/>
              </w:rPr>
              <w:t>will be like a foolish man who built his house on sand.</w:t>
            </w:r>
          </w:p>
          <w:p w14:paraId="1E6A5D8A" w14:textId="77777777" w:rsidR="003D579D" w:rsidRDefault="003D579D" w:rsidP="00A20810">
            <w:pPr>
              <w:rPr>
                <w:kern w:val="2"/>
                <w:sz w:val="20"/>
                <w14:ligatures w14:val="standardContextual"/>
              </w:rPr>
            </w:pPr>
            <w:r w:rsidRPr="0061746A">
              <w:rPr>
                <w:kern w:val="2"/>
                <w:sz w:val="20"/>
                <w:vertAlign w:val="superscript"/>
                <w14:ligatures w14:val="standardContextual"/>
              </w:rPr>
              <w:t>27</w:t>
            </w:r>
            <w:r w:rsidRPr="0061746A">
              <w:rPr>
                <w:kern w:val="2"/>
                <w:sz w:val="20"/>
                <w14:ligatures w14:val="standardContextual"/>
              </w:rPr>
              <w:t xml:space="preserve"> The rain fell, and the floods came, and the winds blew and beat against that house, and it fell—</w:t>
            </w:r>
          </w:p>
          <w:p w14:paraId="719337A5" w14:textId="77777777" w:rsidR="003D579D" w:rsidRPr="0061746A" w:rsidRDefault="003D579D" w:rsidP="00A20810">
            <w:pPr>
              <w:rPr>
                <w:kern w:val="2"/>
                <w:sz w:val="20"/>
                <w14:ligatures w14:val="standardContextual"/>
              </w:rPr>
            </w:pPr>
            <w:r w:rsidRPr="0061746A">
              <w:rPr>
                <w:kern w:val="2"/>
                <w:sz w:val="20"/>
                <w14:ligatures w14:val="standardContextual"/>
              </w:rPr>
              <w:t>and great was its fall!”</w:t>
            </w:r>
          </w:p>
        </w:tc>
        <w:tc>
          <w:tcPr>
            <w:tcW w:w="4675" w:type="dxa"/>
          </w:tcPr>
          <w:p w14:paraId="37CA9DD8" w14:textId="77777777" w:rsidR="003D579D" w:rsidRDefault="003D579D" w:rsidP="00A20810">
            <w:pPr>
              <w:rPr>
                <w:kern w:val="2"/>
                <w:sz w:val="20"/>
                <w14:ligatures w14:val="standardContextual"/>
              </w:rPr>
            </w:pPr>
            <w:r>
              <w:rPr>
                <w:kern w:val="2"/>
                <w:sz w:val="20"/>
                <w14:ligatures w14:val="standardContextual"/>
              </w:rPr>
              <w:t>Luke 6:47-49, “</w:t>
            </w:r>
            <w:r w:rsidRPr="0061746A">
              <w:rPr>
                <w:kern w:val="2"/>
                <w:sz w:val="20"/>
                <w14:ligatures w14:val="standardContextual"/>
              </w:rPr>
              <w:t>I will show you what someone is like who comes to me, hears my words, and acts on them.</w:t>
            </w:r>
          </w:p>
          <w:p w14:paraId="73162655" w14:textId="77777777" w:rsidR="003D579D" w:rsidRDefault="003D579D" w:rsidP="00A20810">
            <w:pPr>
              <w:rPr>
                <w:kern w:val="2"/>
                <w:sz w:val="20"/>
                <w14:ligatures w14:val="standardContextual"/>
              </w:rPr>
            </w:pPr>
            <w:r w:rsidRPr="0061746A">
              <w:rPr>
                <w:kern w:val="2"/>
                <w:sz w:val="20"/>
                <w:vertAlign w:val="superscript"/>
                <w14:ligatures w14:val="standardContextual"/>
              </w:rPr>
              <w:t>48</w:t>
            </w:r>
            <w:r w:rsidRPr="0061746A">
              <w:rPr>
                <w:kern w:val="2"/>
                <w:sz w:val="20"/>
                <w14:ligatures w14:val="standardContextual"/>
              </w:rPr>
              <w:t xml:space="preserve"> That one is like a man building a house who dug deeply and laid the foundation on rock;</w:t>
            </w:r>
          </w:p>
          <w:p w14:paraId="33C973EE" w14:textId="77777777" w:rsidR="003D579D" w:rsidRDefault="003D579D" w:rsidP="00A20810">
            <w:pPr>
              <w:rPr>
                <w:kern w:val="2"/>
                <w:sz w:val="20"/>
                <w14:ligatures w14:val="standardContextual"/>
              </w:rPr>
            </w:pPr>
            <w:r w:rsidRPr="0061746A">
              <w:rPr>
                <w:kern w:val="2"/>
                <w:sz w:val="20"/>
                <w14:ligatures w14:val="standardContextual"/>
              </w:rPr>
              <w:t>when a flood arose, the river burst against that house but could not shake it because it had been well built.</w:t>
            </w:r>
          </w:p>
          <w:p w14:paraId="52713E69" w14:textId="77777777" w:rsidR="003D579D" w:rsidRDefault="003D579D" w:rsidP="00A20810">
            <w:pPr>
              <w:rPr>
                <w:kern w:val="2"/>
                <w:sz w:val="20"/>
                <w14:ligatures w14:val="standardContextual"/>
              </w:rPr>
            </w:pPr>
          </w:p>
          <w:p w14:paraId="5D7430E3" w14:textId="77777777" w:rsidR="003D579D" w:rsidRDefault="003D579D" w:rsidP="00A20810">
            <w:pPr>
              <w:rPr>
                <w:kern w:val="2"/>
                <w:sz w:val="20"/>
                <w14:ligatures w14:val="standardContextual"/>
              </w:rPr>
            </w:pPr>
            <w:r w:rsidRPr="0061746A">
              <w:rPr>
                <w:kern w:val="2"/>
                <w:sz w:val="20"/>
                <w:vertAlign w:val="superscript"/>
                <w14:ligatures w14:val="standardContextual"/>
              </w:rPr>
              <w:t>49</w:t>
            </w:r>
            <w:r w:rsidRPr="0061746A">
              <w:rPr>
                <w:kern w:val="2"/>
                <w:sz w:val="20"/>
                <w14:ligatures w14:val="standardContextual"/>
              </w:rPr>
              <w:t xml:space="preserve"> But the one who hears and does not act</w:t>
            </w:r>
          </w:p>
          <w:p w14:paraId="4D846023" w14:textId="77777777" w:rsidR="003D579D" w:rsidRDefault="003D579D" w:rsidP="00A20810">
            <w:pPr>
              <w:rPr>
                <w:kern w:val="2"/>
                <w:sz w:val="20"/>
                <w14:ligatures w14:val="standardContextual"/>
              </w:rPr>
            </w:pPr>
          </w:p>
          <w:p w14:paraId="6A68F93A" w14:textId="77777777" w:rsidR="003D579D" w:rsidRDefault="003D579D" w:rsidP="00A20810">
            <w:pPr>
              <w:rPr>
                <w:kern w:val="2"/>
                <w:sz w:val="20"/>
                <w14:ligatures w14:val="standardContextual"/>
              </w:rPr>
            </w:pPr>
            <w:r w:rsidRPr="0061746A">
              <w:rPr>
                <w:kern w:val="2"/>
                <w:sz w:val="20"/>
                <w14:ligatures w14:val="standardContextual"/>
              </w:rPr>
              <w:t>is like a man who built a house on the ground without a foundation.</w:t>
            </w:r>
          </w:p>
          <w:p w14:paraId="582E1018" w14:textId="77777777" w:rsidR="003D579D" w:rsidRDefault="003D579D" w:rsidP="00A20810">
            <w:pPr>
              <w:rPr>
                <w:kern w:val="2"/>
                <w:sz w:val="20"/>
                <w14:ligatures w14:val="standardContextual"/>
              </w:rPr>
            </w:pPr>
            <w:r w:rsidRPr="0061746A">
              <w:rPr>
                <w:kern w:val="2"/>
                <w:sz w:val="20"/>
                <w14:ligatures w14:val="standardContextual"/>
              </w:rPr>
              <w:t>When the river burst against it, it quickly collapsed,</w:t>
            </w:r>
          </w:p>
          <w:p w14:paraId="7A2C4361" w14:textId="77777777" w:rsidR="003D579D" w:rsidRDefault="003D579D" w:rsidP="00A20810">
            <w:pPr>
              <w:rPr>
                <w:kern w:val="2"/>
                <w:sz w:val="20"/>
                <w14:ligatures w14:val="standardContextual"/>
              </w:rPr>
            </w:pPr>
          </w:p>
          <w:p w14:paraId="0F21D834" w14:textId="77777777" w:rsidR="003D579D" w:rsidRPr="0061746A" w:rsidRDefault="003D579D" w:rsidP="00A20810">
            <w:pPr>
              <w:rPr>
                <w:kern w:val="2"/>
                <w:sz w:val="20"/>
                <w14:ligatures w14:val="standardContextual"/>
              </w:rPr>
            </w:pPr>
            <w:r w:rsidRPr="0061746A">
              <w:rPr>
                <w:kern w:val="2"/>
                <w:sz w:val="20"/>
                <w14:ligatures w14:val="standardContextual"/>
              </w:rPr>
              <w:t>and great was the ruin of that house.”</w:t>
            </w:r>
          </w:p>
        </w:tc>
      </w:tr>
    </w:tbl>
    <w:p w14:paraId="01319280" w14:textId="77777777" w:rsidR="003D579D" w:rsidRDefault="003D579D" w:rsidP="003D579D">
      <w:pPr>
        <w:pStyle w:val="ListParagraph"/>
        <w:ind w:left="0"/>
        <w:contextualSpacing/>
      </w:pPr>
    </w:p>
    <w:p w14:paraId="65CDD964" w14:textId="77777777" w:rsidR="003D579D" w:rsidRPr="00781F2A" w:rsidRDefault="003D579D" w:rsidP="003D579D">
      <w:pPr>
        <w:pStyle w:val="ListParagraph"/>
        <w:ind w:left="360" w:hanging="360"/>
        <w:contextualSpacing/>
      </w:pPr>
      <w:r>
        <w:t>(3)</w:t>
      </w:r>
      <w:r>
        <w:tab/>
      </w:r>
      <w:r w:rsidRPr="00781F2A">
        <w:t>The order of pericopes is the same in both sermons (except for the golden rule).</w:t>
      </w:r>
      <w:r>
        <w:t xml:space="preserve"> (Pericopes unique to one sermon are left out.)</w:t>
      </w:r>
    </w:p>
    <w:p w14:paraId="2519C791" w14:textId="77777777" w:rsidR="003D579D" w:rsidRPr="002A3729" w:rsidRDefault="003D579D" w:rsidP="003D579D">
      <w:pPr>
        <w:rPr>
          <w:kern w:val="2"/>
          <w14:ligatures w14:val="standardContextual"/>
        </w:rPr>
      </w:pPr>
    </w:p>
    <w:tbl>
      <w:tblPr>
        <w:tblStyle w:val="TableGrid"/>
        <w:tblW w:w="0" w:type="auto"/>
        <w:tblInd w:w="265" w:type="dxa"/>
        <w:tblLayout w:type="fixed"/>
        <w:tblLook w:val="04A0" w:firstRow="1" w:lastRow="0" w:firstColumn="1" w:lastColumn="0" w:noHBand="0" w:noVBand="1"/>
      </w:tblPr>
      <w:tblGrid>
        <w:gridCol w:w="4410"/>
        <w:gridCol w:w="4675"/>
      </w:tblGrid>
      <w:tr w:rsidR="003D579D" w:rsidRPr="002A3729" w14:paraId="7FE8318E" w14:textId="77777777" w:rsidTr="00A20810">
        <w:tc>
          <w:tcPr>
            <w:tcW w:w="4410" w:type="dxa"/>
          </w:tcPr>
          <w:p w14:paraId="6909DCBE" w14:textId="77777777" w:rsidR="003D579D" w:rsidRPr="002A3729" w:rsidRDefault="003D579D" w:rsidP="00A20810">
            <w:pPr>
              <w:rPr>
                <w:kern w:val="2"/>
                <w14:ligatures w14:val="standardContextual"/>
              </w:rPr>
            </w:pPr>
            <w:r w:rsidRPr="002A3729">
              <w:rPr>
                <w:kern w:val="2"/>
                <w14:ligatures w14:val="standardContextual"/>
              </w:rPr>
              <w:t>beatitudes</w:t>
            </w:r>
          </w:p>
        </w:tc>
        <w:tc>
          <w:tcPr>
            <w:tcW w:w="4675" w:type="dxa"/>
          </w:tcPr>
          <w:p w14:paraId="3A664169" w14:textId="77777777" w:rsidR="003D579D" w:rsidRPr="002A3729" w:rsidRDefault="003D579D" w:rsidP="00A20810">
            <w:pPr>
              <w:rPr>
                <w:kern w:val="2"/>
                <w14:ligatures w14:val="standardContextual"/>
              </w:rPr>
            </w:pPr>
            <w:r w:rsidRPr="002A3729">
              <w:rPr>
                <w:kern w:val="2"/>
                <w14:ligatures w14:val="standardContextual"/>
              </w:rPr>
              <w:t>beatitudes</w:t>
            </w:r>
          </w:p>
        </w:tc>
      </w:tr>
      <w:tr w:rsidR="003D579D" w:rsidRPr="002A3729" w14:paraId="5498068A" w14:textId="77777777" w:rsidTr="00A20810">
        <w:tc>
          <w:tcPr>
            <w:tcW w:w="4410" w:type="dxa"/>
          </w:tcPr>
          <w:p w14:paraId="09C221AE" w14:textId="77777777" w:rsidR="003D579D" w:rsidRPr="002A3729" w:rsidRDefault="003D579D" w:rsidP="00A20810">
            <w:pPr>
              <w:rPr>
                <w:kern w:val="2"/>
                <w14:ligatures w14:val="standardContextual"/>
              </w:rPr>
            </w:pPr>
            <w:r w:rsidRPr="002A3729">
              <w:rPr>
                <w:kern w:val="2"/>
                <w14:ligatures w14:val="standardContextual"/>
              </w:rPr>
              <w:t>love of enemies and non-retaliation</w:t>
            </w:r>
          </w:p>
        </w:tc>
        <w:tc>
          <w:tcPr>
            <w:tcW w:w="4675" w:type="dxa"/>
          </w:tcPr>
          <w:p w14:paraId="7792C4E2" w14:textId="77777777" w:rsidR="003D579D" w:rsidRPr="002A3729" w:rsidRDefault="003D579D" w:rsidP="00A20810">
            <w:pPr>
              <w:rPr>
                <w:kern w:val="2"/>
                <w14:ligatures w14:val="standardContextual"/>
              </w:rPr>
            </w:pPr>
            <w:r w:rsidRPr="002A3729">
              <w:rPr>
                <w:kern w:val="2"/>
                <w14:ligatures w14:val="standardContextual"/>
              </w:rPr>
              <w:t>love of enemies and non-retaliation</w:t>
            </w:r>
          </w:p>
        </w:tc>
      </w:tr>
      <w:tr w:rsidR="003D579D" w:rsidRPr="002A3729" w14:paraId="607C2B12" w14:textId="77777777" w:rsidTr="00A20810">
        <w:tc>
          <w:tcPr>
            <w:tcW w:w="4410" w:type="dxa"/>
          </w:tcPr>
          <w:p w14:paraId="673FC076" w14:textId="77777777" w:rsidR="003D579D" w:rsidRPr="002A3729" w:rsidRDefault="003D579D" w:rsidP="00A20810">
            <w:pPr>
              <w:rPr>
                <w:kern w:val="2"/>
                <w14:ligatures w14:val="standardContextual"/>
              </w:rPr>
            </w:pPr>
          </w:p>
        </w:tc>
        <w:tc>
          <w:tcPr>
            <w:tcW w:w="4675" w:type="dxa"/>
          </w:tcPr>
          <w:p w14:paraId="13C75107" w14:textId="77777777" w:rsidR="003D579D" w:rsidRPr="002A3729" w:rsidRDefault="003D579D" w:rsidP="00A20810">
            <w:pPr>
              <w:rPr>
                <w:kern w:val="2"/>
                <w14:ligatures w14:val="standardContextual"/>
              </w:rPr>
            </w:pPr>
            <w:r w:rsidRPr="002A3729">
              <w:rPr>
                <w:kern w:val="2"/>
                <w14:ligatures w14:val="standardContextual"/>
              </w:rPr>
              <w:t>golden rule</w:t>
            </w:r>
          </w:p>
        </w:tc>
      </w:tr>
      <w:tr w:rsidR="003D579D" w:rsidRPr="002A3729" w14:paraId="3D24DF6D" w14:textId="77777777" w:rsidTr="00A20810">
        <w:tc>
          <w:tcPr>
            <w:tcW w:w="4410" w:type="dxa"/>
          </w:tcPr>
          <w:p w14:paraId="168D2DDB" w14:textId="77777777" w:rsidR="003D579D" w:rsidRPr="002A3729" w:rsidRDefault="003D579D" w:rsidP="00A20810">
            <w:pPr>
              <w:rPr>
                <w:kern w:val="2"/>
                <w14:ligatures w14:val="standardContextual"/>
              </w:rPr>
            </w:pPr>
            <w:r w:rsidRPr="002A3729">
              <w:rPr>
                <w:kern w:val="2"/>
                <w14:ligatures w14:val="standardContextual"/>
              </w:rPr>
              <w:t>judge not</w:t>
            </w:r>
          </w:p>
        </w:tc>
        <w:tc>
          <w:tcPr>
            <w:tcW w:w="4675" w:type="dxa"/>
          </w:tcPr>
          <w:p w14:paraId="4124D5A5" w14:textId="77777777" w:rsidR="003D579D" w:rsidRPr="002A3729" w:rsidRDefault="003D579D" w:rsidP="00A20810">
            <w:pPr>
              <w:rPr>
                <w:kern w:val="2"/>
                <w14:ligatures w14:val="standardContextual"/>
              </w:rPr>
            </w:pPr>
            <w:r w:rsidRPr="002A3729">
              <w:rPr>
                <w:kern w:val="2"/>
                <w14:ligatures w14:val="standardContextual"/>
              </w:rPr>
              <w:t>judge not</w:t>
            </w:r>
          </w:p>
        </w:tc>
      </w:tr>
      <w:tr w:rsidR="003D579D" w:rsidRPr="002A3729" w14:paraId="5C04F9B7" w14:textId="77777777" w:rsidTr="00A20810">
        <w:tc>
          <w:tcPr>
            <w:tcW w:w="4410" w:type="dxa"/>
          </w:tcPr>
          <w:p w14:paraId="4A9C3330" w14:textId="77777777" w:rsidR="003D579D" w:rsidRPr="002A3729" w:rsidRDefault="003D579D" w:rsidP="00A20810">
            <w:pPr>
              <w:rPr>
                <w:kern w:val="2"/>
                <w14:ligatures w14:val="standardContextual"/>
              </w:rPr>
            </w:pPr>
            <w:r w:rsidRPr="002A3729">
              <w:rPr>
                <w:kern w:val="2"/>
                <w14:ligatures w14:val="standardContextual"/>
              </w:rPr>
              <w:t>speck and log</w:t>
            </w:r>
          </w:p>
        </w:tc>
        <w:tc>
          <w:tcPr>
            <w:tcW w:w="4675" w:type="dxa"/>
          </w:tcPr>
          <w:p w14:paraId="65648310" w14:textId="77777777" w:rsidR="003D579D" w:rsidRPr="002A3729" w:rsidRDefault="003D579D" w:rsidP="00A20810">
            <w:pPr>
              <w:rPr>
                <w:kern w:val="2"/>
                <w14:ligatures w14:val="standardContextual"/>
              </w:rPr>
            </w:pPr>
            <w:r w:rsidRPr="002A3729">
              <w:rPr>
                <w:kern w:val="2"/>
                <w14:ligatures w14:val="standardContextual"/>
              </w:rPr>
              <w:t>speck and log</w:t>
            </w:r>
          </w:p>
        </w:tc>
      </w:tr>
      <w:tr w:rsidR="003D579D" w:rsidRPr="002A3729" w14:paraId="311F83C2" w14:textId="77777777" w:rsidTr="00A20810">
        <w:tc>
          <w:tcPr>
            <w:tcW w:w="4410" w:type="dxa"/>
          </w:tcPr>
          <w:p w14:paraId="45ECD9D1" w14:textId="77777777" w:rsidR="003D579D" w:rsidRPr="002A3729" w:rsidRDefault="003D579D" w:rsidP="00A20810">
            <w:pPr>
              <w:rPr>
                <w:kern w:val="2"/>
                <w14:ligatures w14:val="standardContextual"/>
              </w:rPr>
            </w:pPr>
            <w:r w:rsidRPr="002A3729">
              <w:rPr>
                <w:kern w:val="2"/>
                <w14:ligatures w14:val="standardContextual"/>
              </w:rPr>
              <w:t>golden rule</w:t>
            </w:r>
          </w:p>
        </w:tc>
        <w:tc>
          <w:tcPr>
            <w:tcW w:w="4675" w:type="dxa"/>
          </w:tcPr>
          <w:p w14:paraId="2A6CF5D4" w14:textId="77777777" w:rsidR="003D579D" w:rsidRPr="002A3729" w:rsidRDefault="003D579D" w:rsidP="00A20810">
            <w:pPr>
              <w:rPr>
                <w:kern w:val="2"/>
                <w14:ligatures w14:val="standardContextual"/>
              </w:rPr>
            </w:pPr>
          </w:p>
        </w:tc>
      </w:tr>
      <w:tr w:rsidR="003D579D" w:rsidRPr="002A3729" w14:paraId="3165F6D7" w14:textId="77777777" w:rsidTr="00A20810">
        <w:tc>
          <w:tcPr>
            <w:tcW w:w="4410" w:type="dxa"/>
          </w:tcPr>
          <w:p w14:paraId="210E76BB" w14:textId="77777777" w:rsidR="003D579D" w:rsidRPr="002A3729" w:rsidRDefault="003D579D" w:rsidP="00A20810">
            <w:pPr>
              <w:rPr>
                <w:kern w:val="2"/>
                <w14:ligatures w14:val="standardContextual"/>
              </w:rPr>
            </w:pPr>
            <w:r w:rsidRPr="002A3729">
              <w:rPr>
                <w:kern w:val="2"/>
                <w14:ligatures w14:val="standardContextual"/>
              </w:rPr>
              <w:t>by their fruits</w:t>
            </w:r>
          </w:p>
        </w:tc>
        <w:tc>
          <w:tcPr>
            <w:tcW w:w="4675" w:type="dxa"/>
          </w:tcPr>
          <w:p w14:paraId="42EDA1D3" w14:textId="77777777" w:rsidR="003D579D" w:rsidRPr="002A3729" w:rsidRDefault="003D579D" w:rsidP="00A20810">
            <w:pPr>
              <w:rPr>
                <w:kern w:val="2"/>
                <w14:ligatures w14:val="standardContextual"/>
              </w:rPr>
            </w:pPr>
            <w:r w:rsidRPr="002A3729">
              <w:rPr>
                <w:kern w:val="2"/>
                <w14:ligatures w14:val="standardContextual"/>
              </w:rPr>
              <w:t>by their fruits</w:t>
            </w:r>
          </w:p>
        </w:tc>
      </w:tr>
      <w:tr w:rsidR="003D579D" w:rsidRPr="002A3729" w14:paraId="6F2D1AB5" w14:textId="77777777" w:rsidTr="00A20810">
        <w:tc>
          <w:tcPr>
            <w:tcW w:w="4410" w:type="dxa"/>
          </w:tcPr>
          <w:p w14:paraId="2FBB721E" w14:textId="77777777" w:rsidR="003D579D" w:rsidRPr="002A3729" w:rsidRDefault="003D579D" w:rsidP="00A20810">
            <w:pPr>
              <w:rPr>
                <w:kern w:val="2"/>
                <w14:ligatures w14:val="standardContextual"/>
              </w:rPr>
            </w:pPr>
            <w:r w:rsidRPr="002A3729">
              <w:rPr>
                <w:kern w:val="2"/>
                <w14:ligatures w14:val="standardContextual"/>
              </w:rPr>
              <w:t>saying “Lord, Lord”</w:t>
            </w:r>
          </w:p>
        </w:tc>
        <w:tc>
          <w:tcPr>
            <w:tcW w:w="4675" w:type="dxa"/>
          </w:tcPr>
          <w:p w14:paraId="4515C4D6" w14:textId="77777777" w:rsidR="003D579D" w:rsidRPr="002A3729" w:rsidRDefault="003D579D" w:rsidP="00A20810">
            <w:pPr>
              <w:rPr>
                <w:kern w:val="2"/>
                <w14:ligatures w14:val="standardContextual"/>
              </w:rPr>
            </w:pPr>
            <w:r w:rsidRPr="002A3729">
              <w:rPr>
                <w:kern w:val="2"/>
                <w14:ligatures w14:val="standardContextual"/>
              </w:rPr>
              <w:t>saying “Lord, Lord”</w:t>
            </w:r>
          </w:p>
        </w:tc>
      </w:tr>
      <w:tr w:rsidR="003D579D" w:rsidRPr="002A3729" w14:paraId="702CC433" w14:textId="77777777" w:rsidTr="00A20810">
        <w:tc>
          <w:tcPr>
            <w:tcW w:w="4410" w:type="dxa"/>
          </w:tcPr>
          <w:p w14:paraId="30669135" w14:textId="77777777" w:rsidR="003D579D" w:rsidRPr="002A3729" w:rsidRDefault="003D579D" w:rsidP="00A20810">
            <w:pPr>
              <w:rPr>
                <w:kern w:val="2"/>
                <w14:ligatures w14:val="standardContextual"/>
              </w:rPr>
            </w:pPr>
            <w:r w:rsidRPr="002A3729">
              <w:rPr>
                <w:kern w:val="2"/>
                <w14:ligatures w14:val="standardContextual"/>
              </w:rPr>
              <w:t>houses on rock and sand</w:t>
            </w:r>
          </w:p>
        </w:tc>
        <w:tc>
          <w:tcPr>
            <w:tcW w:w="4675" w:type="dxa"/>
          </w:tcPr>
          <w:p w14:paraId="69DD770B" w14:textId="77777777" w:rsidR="003D579D" w:rsidRPr="002A3729" w:rsidRDefault="003D579D" w:rsidP="00A20810">
            <w:pPr>
              <w:rPr>
                <w:kern w:val="2"/>
                <w14:ligatures w14:val="standardContextual"/>
              </w:rPr>
            </w:pPr>
            <w:r w:rsidRPr="002A3729">
              <w:rPr>
                <w:kern w:val="2"/>
                <w14:ligatures w14:val="standardContextual"/>
              </w:rPr>
              <w:t>houses on rock and sand</w:t>
            </w:r>
          </w:p>
        </w:tc>
      </w:tr>
    </w:tbl>
    <w:p w14:paraId="006FC541" w14:textId="77777777" w:rsidR="003D579D" w:rsidRPr="00781F2A" w:rsidRDefault="003D579D" w:rsidP="003D579D"/>
    <w:p w14:paraId="5AEEF14E" w14:textId="77777777" w:rsidR="003D579D" w:rsidRDefault="003D579D" w:rsidP="003D579D">
      <w:pPr>
        <w:pStyle w:val="ListParagraph"/>
        <w:ind w:left="0"/>
        <w:contextualSpacing/>
        <w:rPr>
          <w:bCs/>
        </w:rPr>
      </w:pPr>
      <w:r w:rsidRPr="00781F2A">
        <w:rPr>
          <w:b/>
        </w:rPr>
        <w:t>the chain of reasoning that leads to Q</w:t>
      </w:r>
    </w:p>
    <w:p w14:paraId="1BAC1B00" w14:textId="77777777" w:rsidR="003D579D" w:rsidRPr="006730BD" w:rsidRDefault="003D579D" w:rsidP="003D579D">
      <w:pPr>
        <w:pStyle w:val="ListParagraph"/>
        <w:ind w:left="0"/>
        <w:contextualSpacing/>
        <w:rPr>
          <w:bCs/>
        </w:rPr>
      </w:pPr>
    </w:p>
    <w:p w14:paraId="34948FE4" w14:textId="77777777" w:rsidR="003D579D" w:rsidRDefault="003D579D" w:rsidP="003D579D">
      <w:pPr>
        <w:pStyle w:val="ListParagraph"/>
        <w:ind w:left="0"/>
        <w:contextualSpacing/>
      </w:pPr>
      <w:r w:rsidRPr="00781F2A">
        <w:t>Perhaps Jesus gave the same sermon twice. But this is un</w:t>
      </w:r>
      <w:r w:rsidRPr="00781F2A">
        <w:softHyphen/>
        <w:t>likely.</w:t>
      </w:r>
    </w:p>
    <w:p w14:paraId="4260DCD8" w14:textId="77777777" w:rsidR="003D579D" w:rsidRDefault="003D579D" w:rsidP="003D579D">
      <w:pPr>
        <w:pStyle w:val="ListParagraph"/>
        <w:ind w:left="0"/>
        <w:contextualSpacing/>
      </w:pPr>
    </w:p>
    <w:p w14:paraId="19051B18" w14:textId="77777777" w:rsidR="003D579D" w:rsidRDefault="003D579D" w:rsidP="003D579D">
      <w:pPr>
        <w:pStyle w:val="ListParagraph"/>
        <w:ind w:left="360"/>
        <w:contextualSpacing/>
      </w:pPr>
      <w:r w:rsidRPr="00781F2A">
        <w:t>The two sermons are the only sermons in Matthew and Luke that set forth a compre</w:t>
      </w:r>
      <w:r w:rsidRPr="00781F2A">
        <w:softHyphen/>
        <w:t>hensive statement of Jesus’ eth</w:t>
      </w:r>
      <w:r w:rsidRPr="00781F2A">
        <w:softHyphen/>
        <w:t>ics.</w:t>
      </w:r>
    </w:p>
    <w:p w14:paraId="73ED2C46" w14:textId="77777777" w:rsidR="003D579D" w:rsidRDefault="003D579D" w:rsidP="003D579D">
      <w:pPr>
        <w:pStyle w:val="ListParagraph"/>
        <w:ind w:left="0"/>
        <w:contextualSpacing/>
      </w:pPr>
    </w:p>
    <w:p w14:paraId="6CC88159" w14:textId="77777777" w:rsidR="003D579D" w:rsidRPr="00781F2A" w:rsidRDefault="003D579D" w:rsidP="003D579D">
      <w:pPr>
        <w:pStyle w:val="ListParagraph"/>
        <w:ind w:left="360"/>
        <w:contextualSpacing/>
      </w:pPr>
      <w:r>
        <w:t>Also, t</w:t>
      </w:r>
      <w:r w:rsidRPr="00781F2A">
        <w:t>hey have the same setting in Jesus’ ministry</w:t>
      </w:r>
      <w:r w:rsidRPr="00745134">
        <w:t xml:space="preserve">, </w:t>
      </w:r>
      <w:r w:rsidRPr="00781F2A">
        <w:t>near its begin</w:t>
      </w:r>
      <w:r w:rsidRPr="00781F2A">
        <w:softHyphen/>
        <w:t>ning and after mass healings (Matt 4:23-25; Luke 6:12</w:t>
      </w:r>
      <w:r w:rsidRPr="00745134">
        <w:t>,</w:t>
      </w:r>
      <w:r>
        <w:t xml:space="preserve"> </w:t>
      </w:r>
      <w:r w:rsidRPr="00781F2A">
        <w:softHyphen/>
        <w:t>17-19).</w:t>
      </w:r>
    </w:p>
    <w:p w14:paraId="6317205A" w14:textId="77777777" w:rsidR="003D579D" w:rsidRDefault="003D579D" w:rsidP="003D579D">
      <w:pPr>
        <w:pStyle w:val="ListParagraph"/>
        <w:ind w:left="0"/>
        <w:contextualSpacing/>
      </w:pPr>
    </w:p>
    <w:p w14:paraId="094101A1" w14:textId="77777777" w:rsidR="003D579D" w:rsidRDefault="003D579D" w:rsidP="003D579D">
      <w:pPr>
        <w:pStyle w:val="ListParagraph"/>
        <w:ind w:left="0"/>
        <w:contextualSpacing/>
      </w:pPr>
      <w:r w:rsidRPr="00781F2A">
        <w:t>Perhaps the sermon was passed down by oral transmis</w:t>
      </w:r>
      <w:r w:rsidRPr="00781F2A">
        <w:softHyphen/>
        <w:t>sion</w:t>
      </w:r>
      <w:r>
        <w:t xml:space="preserve"> that resulted in variations</w:t>
      </w:r>
      <w:r w:rsidRPr="00781F2A">
        <w:t>. But this is unlikely.</w:t>
      </w:r>
    </w:p>
    <w:p w14:paraId="1DE8244E" w14:textId="77777777" w:rsidR="003D579D" w:rsidRDefault="003D579D" w:rsidP="003D579D">
      <w:pPr>
        <w:pStyle w:val="ListParagraph"/>
        <w:ind w:left="0"/>
        <w:contextualSpacing/>
      </w:pPr>
    </w:p>
    <w:p w14:paraId="6DC57B42" w14:textId="77777777" w:rsidR="003D579D" w:rsidRDefault="003D579D" w:rsidP="003D579D">
      <w:pPr>
        <w:pStyle w:val="ListParagraph"/>
        <w:ind w:left="360"/>
        <w:contextualSpacing/>
      </w:pPr>
      <w:r w:rsidRPr="00781F2A">
        <w:t>There is identi</w:t>
      </w:r>
      <w:r>
        <w:t>cal</w:t>
      </w:r>
      <w:r w:rsidRPr="00781F2A">
        <w:t xml:space="preserve"> wording </w:t>
      </w:r>
      <w:r>
        <w:t xml:space="preserve">in </w:t>
      </w:r>
      <w:r w:rsidRPr="00781F2A">
        <w:t>places.</w:t>
      </w:r>
    </w:p>
    <w:p w14:paraId="4C167249" w14:textId="77777777" w:rsidR="003D579D" w:rsidRDefault="003D579D" w:rsidP="003D579D">
      <w:pPr>
        <w:pStyle w:val="ListParagraph"/>
        <w:ind w:left="0"/>
        <w:contextualSpacing/>
      </w:pPr>
    </w:p>
    <w:p w14:paraId="142B3629" w14:textId="77777777" w:rsidR="003D579D" w:rsidRDefault="003D579D" w:rsidP="003D579D">
      <w:pPr>
        <w:pStyle w:val="ListParagraph"/>
        <w:ind w:left="360"/>
        <w:contextualSpacing/>
      </w:pPr>
      <w:r w:rsidRPr="00781F2A">
        <w:t xml:space="preserve">The order of pericopes is </w:t>
      </w:r>
      <w:r>
        <w:t>very similar</w:t>
      </w:r>
      <w:r w:rsidRPr="00781F2A">
        <w:t>.</w:t>
      </w:r>
    </w:p>
    <w:p w14:paraId="58C97BFD" w14:textId="77777777" w:rsidR="003D579D" w:rsidRDefault="003D579D" w:rsidP="003D579D">
      <w:pPr>
        <w:pStyle w:val="ListParagraph"/>
        <w:ind w:left="0"/>
        <w:contextualSpacing/>
      </w:pPr>
    </w:p>
    <w:p w14:paraId="44A6827C" w14:textId="77777777" w:rsidR="003D579D" w:rsidRDefault="003D579D" w:rsidP="003D579D">
      <w:pPr>
        <w:pStyle w:val="ListParagraph"/>
        <w:ind w:left="360"/>
        <w:contextualSpacing/>
      </w:pPr>
      <w:r w:rsidRPr="00781F2A">
        <w:lastRenderedPageBreak/>
        <w:t>Oral transmission would result in more variance</w:t>
      </w:r>
      <w:r>
        <w:t>.</w:t>
      </w:r>
      <w:r w:rsidRPr="00781F2A">
        <w:t xml:space="preserve"> </w:t>
      </w:r>
      <w:r>
        <w:t xml:space="preserve">(Compare </w:t>
      </w:r>
      <w:r w:rsidRPr="00781F2A">
        <w:t>the “</w:t>
      </w:r>
      <w:r>
        <w:t>telephone</w:t>
      </w:r>
      <w:r w:rsidRPr="00781F2A">
        <w:t>” game.</w:t>
      </w:r>
      <w:r>
        <w:t xml:space="preserve"> As the article “Chinese Whispers” in </w:t>
      </w:r>
      <w:r>
        <w:rPr>
          <w:i/>
          <w:iCs/>
        </w:rPr>
        <w:t>Wikipedia</w:t>
      </w:r>
      <w:r>
        <w:t xml:space="preserve"> notes, “</w:t>
      </w:r>
      <w:r w:rsidRPr="006473ED">
        <w:t>some messages will become unrecognizable after only a few steps.</w:t>
      </w:r>
      <w:r>
        <w:t>”)</w:t>
      </w:r>
    </w:p>
    <w:p w14:paraId="42E8A643" w14:textId="77777777" w:rsidR="003D579D" w:rsidRDefault="003D579D" w:rsidP="003D579D">
      <w:pPr>
        <w:pStyle w:val="ListParagraph"/>
        <w:ind w:left="0"/>
        <w:contextualSpacing/>
      </w:pPr>
    </w:p>
    <w:p w14:paraId="723F42A9" w14:textId="77777777" w:rsidR="003D579D" w:rsidRPr="00781F2A" w:rsidRDefault="003D579D" w:rsidP="003D579D">
      <w:pPr>
        <w:pStyle w:val="ListParagraph"/>
        <w:ind w:left="360"/>
        <w:contextualSpacing/>
      </w:pPr>
      <w:r w:rsidRPr="00781F2A">
        <w:t>So there must be a written relationship.</w:t>
      </w:r>
    </w:p>
    <w:p w14:paraId="7FED43ED" w14:textId="77777777" w:rsidR="003D579D" w:rsidRDefault="003D579D" w:rsidP="003D579D">
      <w:pPr>
        <w:pStyle w:val="ListParagraph"/>
        <w:ind w:left="0"/>
        <w:contextualSpacing/>
      </w:pPr>
    </w:p>
    <w:p w14:paraId="4C53E916" w14:textId="77777777" w:rsidR="003D579D" w:rsidRDefault="003D579D" w:rsidP="003D579D">
      <w:pPr>
        <w:pStyle w:val="ListParagraph"/>
        <w:ind w:left="0"/>
        <w:contextualSpacing/>
      </w:pPr>
      <w:r w:rsidRPr="00781F2A">
        <w:t>Perhaps Matthew had Luke or Luke had Mat</w:t>
      </w:r>
      <w:r w:rsidRPr="00781F2A">
        <w:softHyphen/>
        <w:t>thew. But that is unlike</w:t>
      </w:r>
      <w:r w:rsidRPr="00781F2A">
        <w:softHyphen/>
        <w:t>ly.</w:t>
      </w:r>
    </w:p>
    <w:p w14:paraId="4A21D2EC" w14:textId="77777777" w:rsidR="003D579D" w:rsidRPr="00781F2A" w:rsidRDefault="003D579D" w:rsidP="003D579D">
      <w:pPr>
        <w:pStyle w:val="ListParagraph"/>
        <w:ind w:left="0"/>
        <w:contextualSpacing/>
      </w:pPr>
    </w:p>
    <w:p w14:paraId="0EA59116" w14:textId="77777777" w:rsidR="003D579D" w:rsidRPr="00781F2A" w:rsidRDefault="003D579D" w:rsidP="003D579D">
      <w:pPr>
        <w:pStyle w:val="ListParagraph"/>
        <w:ind w:left="360"/>
        <w:contextualSpacing/>
      </w:pPr>
      <w:r w:rsidRPr="00781F2A">
        <w:t>There would be less di</w:t>
      </w:r>
      <w:r w:rsidRPr="00781F2A">
        <w:softHyphen/>
        <w:t>ver</w:t>
      </w:r>
      <w:r w:rsidRPr="00781F2A">
        <w:softHyphen/>
        <w:t>gence in wording and pericope order</w:t>
      </w:r>
      <w:r>
        <w:t>—not in the sermons, but in the material found only in Matthew and Luke throughout the gospels</w:t>
      </w:r>
      <w:r w:rsidRPr="00781F2A">
        <w:t>.</w:t>
      </w:r>
      <w:r>
        <w:t xml:space="preserve"> </w:t>
      </w:r>
      <w:r w:rsidRPr="00781F2A">
        <w:t>Many passages</w:t>
      </w:r>
      <w:r>
        <w:t xml:space="preserve">, </w:t>
      </w:r>
      <w:r w:rsidRPr="00781F2A">
        <w:t>not just the two sermons</w:t>
      </w:r>
      <w:r>
        <w:t xml:space="preserve">, </w:t>
      </w:r>
      <w:r w:rsidRPr="00781F2A">
        <w:t>appear in Matthew and Luke but not in Mark and John</w:t>
      </w:r>
      <w:r w:rsidRPr="00745134">
        <w:t xml:space="preserve">, </w:t>
      </w:r>
      <w:r w:rsidRPr="00781F2A">
        <w:t>and most of these are in the same order in Matthew and Luke.</w:t>
      </w:r>
    </w:p>
    <w:p w14:paraId="00BBBB4F" w14:textId="77777777" w:rsidR="003D579D" w:rsidRDefault="003D579D" w:rsidP="003D579D">
      <w:pPr>
        <w:pStyle w:val="ListParagraph"/>
        <w:ind w:left="0"/>
        <w:contextualSpacing/>
      </w:pPr>
    </w:p>
    <w:p w14:paraId="3D0D6FA9" w14:textId="77777777" w:rsidR="003D579D" w:rsidRPr="00781F2A" w:rsidRDefault="003D579D" w:rsidP="003D579D">
      <w:pPr>
        <w:pStyle w:val="ListParagraph"/>
        <w:ind w:left="360"/>
        <w:contextualSpacing/>
      </w:pPr>
      <w:r w:rsidRPr="00781F2A">
        <w:t>Omissions would be hard to explain.</w:t>
      </w:r>
      <w:r>
        <w:t xml:space="preserve"> (E.g., why would Matthew have left out the Prodigal Son and the Good Samaritan, which are in Luke?)</w:t>
      </w:r>
    </w:p>
    <w:p w14:paraId="47817572" w14:textId="77777777" w:rsidR="003D579D" w:rsidRPr="00781F2A" w:rsidRDefault="003D579D" w:rsidP="003D579D"/>
    <w:p w14:paraId="4C836D8E" w14:textId="77777777" w:rsidR="003D579D" w:rsidRDefault="003D579D" w:rsidP="003D579D">
      <w:pPr>
        <w:pStyle w:val="ListParagraph"/>
        <w:ind w:left="0"/>
        <w:contextualSpacing/>
        <w:rPr>
          <w:bCs/>
        </w:rPr>
      </w:pPr>
      <w:r w:rsidRPr="00781F2A">
        <w:rPr>
          <w:b/>
        </w:rPr>
        <w:t>conclusion</w:t>
      </w:r>
      <w:r>
        <w:rPr>
          <w:b/>
        </w:rPr>
        <w:t>s</w:t>
      </w:r>
    </w:p>
    <w:p w14:paraId="690EC3F0" w14:textId="77777777" w:rsidR="003D579D" w:rsidRPr="006730BD" w:rsidRDefault="003D579D" w:rsidP="003D579D">
      <w:pPr>
        <w:pStyle w:val="ListParagraph"/>
        <w:ind w:left="0"/>
        <w:contextualSpacing/>
        <w:rPr>
          <w:bCs/>
        </w:rPr>
      </w:pPr>
    </w:p>
    <w:p w14:paraId="767FC8D8" w14:textId="77777777" w:rsidR="003D579D" w:rsidRDefault="003D579D" w:rsidP="003D579D">
      <w:pPr>
        <w:pStyle w:val="ListParagraph"/>
        <w:ind w:left="0"/>
        <w:contextualSpacing/>
      </w:pPr>
      <w:r w:rsidRPr="00781F2A">
        <w:t>So probably Matthew and Luke had a common written source. Appar</w:t>
      </w:r>
      <w:r w:rsidRPr="00781F2A">
        <w:softHyphen/>
        <w:t xml:space="preserve">ently </w:t>
      </w:r>
      <w:r>
        <w:t>Q</w:t>
      </w:r>
      <w:r w:rsidRPr="00781F2A">
        <w:t xml:space="preserve"> contained mostly sayings (</w:t>
      </w:r>
      <w:r>
        <w:t>the material common to Matthew and Luke but not in Mark or John</w:t>
      </w:r>
      <w:r w:rsidRPr="00781F2A">
        <w:t xml:space="preserve"> has only 1 miracle</w:t>
      </w:r>
      <w:r w:rsidRPr="00745134">
        <w:t xml:space="preserve">, </w:t>
      </w:r>
      <w:r w:rsidRPr="00781F2A">
        <w:t>and no infancy</w:t>
      </w:r>
      <w:r w:rsidRPr="00745134">
        <w:t xml:space="preserve">, </w:t>
      </w:r>
      <w:r w:rsidRPr="00781F2A">
        <w:t>passion</w:t>
      </w:r>
      <w:r w:rsidRPr="00745134">
        <w:t xml:space="preserve">, </w:t>
      </w:r>
      <w:r w:rsidRPr="00781F2A">
        <w:t>or resur</w:t>
      </w:r>
      <w:r w:rsidRPr="00781F2A">
        <w:softHyphen/>
        <w:t>rec</w:t>
      </w:r>
      <w:r w:rsidRPr="00781F2A">
        <w:softHyphen/>
        <w:t>tion narra</w:t>
      </w:r>
      <w:r w:rsidRPr="00781F2A">
        <w:softHyphen/>
        <w:t>tives).</w:t>
      </w:r>
    </w:p>
    <w:p w14:paraId="1F48ED93" w14:textId="77777777" w:rsidR="003D579D" w:rsidRDefault="003D579D" w:rsidP="003D579D">
      <w:pPr>
        <w:pStyle w:val="ListParagraph"/>
        <w:ind w:left="0"/>
        <w:contextualSpacing/>
      </w:pPr>
    </w:p>
    <w:p w14:paraId="15ADBE50" w14:textId="3F70E886" w:rsidR="003D579D" w:rsidRPr="00781F2A" w:rsidRDefault="003D579D" w:rsidP="003D579D">
      <w:pPr>
        <w:pStyle w:val="ListParagraph"/>
        <w:ind w:left="0"/>
        <w:contextualSpacing/>
      </w:pPr>
      <w:r w:rsidRPr="00781F2A">
        <w:t>Q was probably written in Greek</w:t>
      </w:r>
      <w:r>
        <w:t xml:space="preserve"> (note the instances of identical wording in Matthew and Luke’s Greek).</w:t>
      </w:r>
      <w:r w:rsidRPr="00745134">
        <w:t xml:space="preserve"> </w:t>
      </w:r>
      <w:r>
        <w:t xml:space="preserve">It was probably written </w:t>
      </w:r>
      <w:r w:rsidRPr="00781F2A">
        <w:t>in Pales</w:t>
      </w:r>
      <w:r w:rsidRPr="00781F2A">
        <w:softHyphen/>
        <w:t>tine</w:t>
      </w:r>
      <w:r w:rsidRPr="00745134">
        <w:t>,</w:t>
      </w:r>
      <w:r>
        <w:t xml:space="preserve"> perhaps in Galilee (where most of Jesus’ saying were uttered). It was probably written </w:t>
      </w:r>
      <w:r w:rsidRPr="00745134">
        <w:t xml:space="preserve"> </w:t>
      </w:r>
      <w:r w:rsidRPr="00781F2A">
        <w:t>c. 50</w:t>
      </w:r>
      <w:r>
        <w:t xml:space="preserve"> CE (so copies could reach both Matthew and Luke, who wrote c. 85-90)</w:t>
      </w:r>
      <w:r w:rsidRPr="00781F2A">
        <w:t>.</w:t>
      </w:r>
    </w:p>
    <w:bookmarkEnd w:id="33"/>
    <w:p w14:paraId="1F52F248" w14:textId="13F34455" w:rsidR="00C66DAE" w:rsidRPr="00781F2A" w:rsidRDefault="00C66DAE">
      <w:r w:rsidRPr="00781F2A">
        <w:br w:type="page"/>
      </w:r>
    </w:p>
    <w:p w14:paraId="4C258514" w14:textId="77777777" w:rsidR="00C66DAE" w:rsidRPr="00781F2A" w:rsidRDefault="00C66DAE" w:rsidP="003D579D">
      <w:pPr>
        <w:pStyle w:val="Heading2"/>
      </w:pPr>
      <w:r w:rsidRPr="00781F2A">
        <w:lastRenderedPageBreak/>
        <w:fldChar w:fldCharType="begin"/>
      </w:r>
      <w:r w:rsidRPr="00781F2A">
        <w:instrText xml:space="preserve"> SEQ CHAPTER \h \r 1</w:instrText>
      </w:r>
      <w:r w:rsidRPr="00781F2A">
        <w:fldChar w:fldCharType="end"/>
      </w:r>
      <w:bookmarkStart w:id="34" w:name="_Toc67265618"/>
      <w:r w:rsidRPr="00781F2A">
        <w:t xml:space="preserve">Q: </w:t>
      </w:r>
      <w:r w:rsidR="00D7598A" w:rsidRPr="00781F2A">
        <w:t>Material Only in Matthew and Luke</w:t>
      </w:r>
      <w:bookmarkEnd w:id="34"/>
    </w:p>
    <w:p w14:paraId="566F30B3" w14:textId="77777777" w:rsidR="00C66DAE" w:rsidRPr="00781F2A" w:rsidRDefault="00C66DAE" w:rsidP="00C66DAE">
      <w:pPr>
        <w:widowControl w:val="0"/>
      </w:pPr>
    </w:p>
    <w:p w14:paraId="02AC141B" w14:textId="77777777" w:rsidR="00C66DAE" w:rsidRPr="00781F2A" w:rsidRDefault="00C66DAE" w:rsidP="00C66DAE">
      <w:pPr>
        <w:widowControl w:val="0"/>
        <w:ind w:left="1440" w:right="720" w:hanging="720"/>
        <w:rPr>
          <w:sz w:val="20"/>
        </w:rPr>
      </w:pPr>
      <w:bookmarkStart w:id="35" w:name="_Hlk500379626"/>
      <w:r w:rsidRPr="00781F2A">
        <w:rPr>
          <w:sz w:val="20"/>
        </w:rPr>
        <w:t>Kloppenborg</w:t>
      </w:r>
      <w:r w:rsidR="00745134" w:rsidRPr="00745134">
        <w:rPr>
          <w:sz w:val="20"/>
        </w:rPr>
        <w:t xml:space="preserve">, </w:t>
      </w:r>
      <w:r w:rsidRPr="00781F2A">
        <w:rPr>
          <w:sz w:val="20"/>
        </w:rPr>
        <w:t>John S</w:t>
      </w:r>
      <w:r w:rsidR="00E7567D" w:rsidRPr="00781F2A">
        <w:rPr>
          <w:sz w:val="20"/>
        </w:rPr>
        <w:t xml:space="preserve">. </w:t>
      </w:r>
      <w:r w:rsidRPr="00781F2A">
        <w:rPr>
          <w:i/>
          <w:sz w:val="20"/>
        </w:rPr>
        <w:t>The Formation of Q</w:t>
      </w:r>
      <w:r w:rsidR="00E7567D" w:rsidRPr="00781F2A">
        <w:rPr>
          <w:sz w:val="20"/>
        </w:rPr>
        <w:t xml:space="preserve">. </w:t>
      </w:r>
      <w:r w:rsidRPr="00781F2A">
        <w:rPr>
          <w:sz w:val="20"/>
        </w:rPr>
        <w:t>Philadelphia: Fortress</w:t>
      </w:r>
      <w:r w:rsidR="00745134" w:rsidRPr="00745134">
        <w:rPr>
          <w:sz w:val="20"/>
        </w:rPr>
        <w:t xml:space="preserve">, </w:t>
      </w:r>
      <w:r w:rsidRPr="00781F2A">
        <w:rPr>
          <w:sz w:val="20"/>
        </w:rPr>
        <w:t>1987</w:t>
      </w:r>
      <w:r w:rsidR="00E7567D" w:rsidRPr="00781F2A">
        <w:rPr>
          <w:sz w:val="20"/>
        </w:rPr>
        <w:t xml:space="preserve">. </w:t>
      </w:r>
      <w:r w:rsidRPr="00781F2A">
        <w:rPr>
          <w:sz w:val="20"/>
        </w:rPr>
        <w:t>74-76 (list of individual units)</w:t>
      </w:r>
      <w:r w:rsidR="000E6C5B" w:rsidRPr="00781F2A">
        <w:rPr>
          <w:sz w:val="20"/>
        </w:rPr>
        <w:t>;</w:t>
      </w:r>
      <w:r w:rsidRPr="00781F2A">
        <w:rPr>
          <w:sz w:val="20"/>
        </w:rPr>
        <w:t xml:space="preserve"> 92 (list of group headings [in italics in the table below]).</w:t>
      </w:r>
    </w:p>
    <w:p w14:paraId="1E8BF174" w14:textId="77777777" w:rsidR="00C66DAE" w:rsidRPr="00781F2A" w:rsidRDefault="00C66DAE" w:rsidP="00C66DAE">
      <w:pPr>
        <w:ind w:left="1440" w:right="720" w:hanging="720"/>
      </w:pPr>
      <w:r w:rsidRPr="00781F2A">
        <w:rPr>
          <w:sz w:val="20"/>
        </w:rPr>
        <w:t>Kümmel</w:t>
      </w:r>
      <w:r w:rsidR="00745134" w:rsidRPr="00745134">
        <w:rPr>
          <w:sz w:val="20"/>
        </w:rPr>
        <w:t xml:space="preserve">, </w:t>
      </w:r>
      <w:r w:rsidRPr="00781F2A">
        <w:rPr>
          <w:sz w:val="20"/>
        </w:rPr>
        <w:t>Werner Georg</w:t>
      </w:r>
      <w:r w:rsidR="00E7567D" w:rsidRPr="00781F2A">
        <w:rPr>
          <w:sz w:val="20"/>
        </w:rPr>
        <w:t xml:space="preserve">. </w:t>
      </w:r>
      <w:r w:rsidRPr="00781F2A">
        <w:rPr>
          <w:i/>
          <w:sz w:val="20"/>
        </w:rPr>
        <w:t>Introduction to the New Testament</w:t>
      </w:r>
      <w:r w:rsidR="00E7567D" w:rsidRPr="00781F2A">
        <w:rPr>
          <w:iCs/>
          <w:sz w:val="20"/>
        </w:rPr>
        <w:t xml:space="preserve">. </w:t>
      </w:r>
      <w:r w:rsidRPr="00781F2A">
        <w:rPr>
          <w:sz w:val="20"/>
        </w:rPr>
        <w:t>Rev</w:t>
      </w:r>
      <w:r w:rsidR="00E7567D" w:rsidRPr="00781F2A">
        <w:rPr>
          <w:sz w:val="20"/>
        </w:rPr>
        <w:t xml:space="preserve">. </w:t>
      </w:r>
      <w:r w:rsidRPr="00781F2A">
        <w:rPr>
          <w:sz w:val="20"/>
        </w:rPr>
        <w:t>ed</w:t>
      </w:r>
      <w:r w:rsidR="00E7567D" w:rsidRPr="00781F2A">
        <w:rPr>
          <w:sz w:val="20"/>
        </w:rPr>
        <w:t xml:space="preserve">. </w:t>
      </w:r>
      <w:r w:rsidRPr="00781F2A">
        <w:rPr>
          <w:sz w:val="20"/>
        </w:rPr>
        <w:t>Trans</w:t>
      </w:r>
      <w:r w:rsidR="00E7567D" w:rsidRPr="00781F2A">
        <w:rPr>
          <w:sz w:val="20"/>
        </w:rPr>
        <w:t xml:space="preserve">. </w:t>
      </w:r>
      <w:r w:rsidRPr="00781F2A">
        <w:rPr>
          <w:sz w:val="20"/>
        </w:rPr>
        <w:t>Howard Clark Kee</w:t>
      </w:r>
      <w:r w:rsidR="00E7567D" w:rsidRPr="00781F2A">
        <w:rPr>
          <w:sz w:val="20"/>
        </w:rPr>
        <w:t xml:space="preserve">. </w:t>
      </w:r>
      <w:r w:rsidRPr="00781F2A">
        <w:rPr>
          <w:sz w:val="20"/>
        </w:rPr>
        <w:t>Nashville: Abindgon</w:t>
      </w:r>
      <w:r w:rsidR="00745134" w:rsidRPr="00745134">
        <w:rPr>
          <w:sz w:val="20"/>
        </w:rPr>
        <w:t xml:space="preserve">, </w:t>
      </w:r>
      <w:r w:rsidRPr="00781F2A">
        <w:rPr>
          <w:sz w:val="20"/>
        </w:rPr>
        <w:t>1975</w:t>
      </w:r>
      <w:r w:rsidR="00E7567D" w:rsidRPr="00781F2A">
        <w:rPr>
          <w:sz w:val="20"/>
        </w:rPr>
        <w:t xml:space="preserve">. </w:t>
      </w:r>
      <w:r w:rsidRPr="00781F2A">
        <w:rPr>
          <w:sz w:val="20"/>
        </w:rPr>
        <w:t>38</w:t>
      </w:r>
      <w:r w:rsidRPr="00781F2A">
        <w:rPr>
          <w:sz w:val="20"/>
        </w:rPr>
        <w:noBreakHyphen/>
        <w:t>80.</w:t>
      </w:r>
    </w:p>
    <w:bookmarkEnd w:id="35"/>
    <w:p w14:paraId="79BAB7F8" w14:textId="77777777" w:rsidR="00C66DAE" w:rsidRPr="00781F2A" w:rsidRDefault="00C66DAE" w:rsidP="00C66DAE">
      <w:pPr>
        <w:widowControl w:val="0"/>
      </w:pPr>
    </w:p>
    <w:p w14:paraId="0B30AB38" w14:textId="77777777" w:rsidR="00C66DAE" w:rsidRPr="00781F2A" w:rsidRDefault="00C66DAE" w:rsidP="00C66DAE">
      <w:pPr>
        <w:widowControl w:val="0"/>
      </w:pPr>
    </w:p>
    <w:p w14:paraId="65253C36" w14:textId="198F2173" w:rsidR="00C66DAE" w:rsidRPr="00781F2A" w:rsidRDefault="00C66DAE" w:rsidP="00C66DAE">
      <w:pPr>
        <w:widowControl w:val="0"/>
      </w:pPr>
      <w:bookmarkStart w:id="36" w:name="_Hlk209258123"/>
      <w:r w:rsidRPr="00781F2A">
        <w:t>Kloppenborg (</w:t>
      </w:r>
      <w:r w:rsidR="00BF2D6B">
        <w:rPr>
          <w:i/>
          <w:iCs/>
        </w:rPr>
        <w:t>Formation of Q</w:t>
      </w:r>
      <w:r w:rsidR="00BF2D6B">
        <w:t xml:space="preserve"> </w:t>
      </w:r>
      <w:r w:rsidRPr="00781F2A">
        <w:t>92) divides the Q material (items in Matthew and Luke but not in Mark or John) into 14 sections.</w:t>
      </w:r>
    </w:p>
    <w:p w14:paraId="6083DEA6" w14:textId="77777777" w:rsidR="00C66DAE" w:rsidRPr="00781F2A" w:rsidRDefault="00C66DAE" w:rsidP="00C66DAE">
      <w:pPr>
        <w:widowControl w:val="0"/>
      </w:pPr>
    </w:p>
    <w:tbl>
      <w:tblPr>
        <w:tblW w:w="0" w:type="auto"/>
        <w:tblLayout w:type="fixed"/>
        <w:tblLook w:val="04A0" w:firstRow="1" w:lastRow="0" w:firstColumn="1" w:lastColumn="0" w:noHBand="0" w:noVBand="1"/>
      </w:tblPr>
      <w:tblGrid>
        <w:gridCol w:w="3116"/>
        <w:gridCol w:w="3117"/>
        <w:gridCol w:w="3117"/>
      </w:tblGrid>
      <w:tr w:rsidR="00C66DAE" w:rsidRPr="00781F2A" w14:paraId="20D3BB7B" w14:textId="77777777" w:rsidTr="00C66DAE">
        <w:tc>
          <w:tcPr>
            <w:tcW w:w="3116" w:type="dxa"/>
          </w:tcPr>
          <w:p w14:paraId="3E0169E3" w14:textId="77777777" w:rsidR="00C66DAE" w:rsidRPr="00781F2A" w:rsidRDefault="00C66DAE" w:rsidP="00C66DAE">
            <w:pPr>
              <w:widowControl w:val="0"/>
              <w:tabs>
                <w:tab w:val="left" w:pos="436"/>
              </w:tabs>
            </w:pPr>
            <w:r w:rsidRPr="00781F2A">
              <w:t>1</w:t>
            </w:r>
            <w:r w:rsidRPr="00781F2A">
              <w:tab/>
              <w:t>John’s preaching</w:t>
            </w:r>
          </w:p>
          <w:p w14:paraId="5747EC4D" w14:textId="77777777" w:rsidR="00C66DAE" w:rsidRPr="00781F2A" w:rsidRDefault="00C66DAE" w:rsidP="00C66DAE">
            <w:pPr>
              <w:widowControl w:val="0"/>
              <w:tabs>
                <w:tab w:val="left" w:pos="436"/>
              </w:tabs>
            </w:pPr>
            <w:r w:rsidRPr="00781F2A">
              <w:t>2</w:t>
            </w:r>
            <w:r w:rsidRPr="00781F2A">
              <w:tab/>
              <w:t>temptation</w:t>
            </w:r>
          </w:p>
          <w:p w14:paraId="7D4120B5" w14:textId="77777777" w:rsidR="00C66DAE" w:rsidRPr="00781F2A" w:rsidRDefault="00C66DAE" w:rsidP="00C66DAE">
            <w:pPr>
              <w:widowControl w:val="0"/>
              <w:tabs>
                <w:tab w:val="left" w:pos="436"/>
              </w:tabs>
            </w:pPr>
            <w:r w:rsidRPr="00781F2A">
              <w:t>3</w:t>
            </w:r>
            <w:r w:rsidRPr="00781F2A">
              <w:tab/>
              <w:t>Jesus’ inaugural sermon</w:t>
            </w:r>
          </w:p>
          <w:p w14:paraId="4690BEAF" w14:textId="77777777" w:rsidR="00C66DAE" w:rsidRPr="00781F2A" w:rsidRDefault="00C66DAE" w:rsidP="00C66DAE">
            <w:pPr>
              <w:widowControl w:val="0"/>
              <w:tabs>
                <w:tab w:val="left" w:pos="436"/>
              </w:tabs>
            </w:pPr>
            <w:r w:rsidRPr="00781F2A">
              <w:t>4</w:t>
            </w:r>
            <w:r w:rsidRPr="00781F2A">
              <w:tab/>
              <w:t>John and Jesus</w:t>
            </w:r>
          </w:p>
          <w:p w14:paraId="39F00E06" w14:textId="77777777" w:rsidR="00C66DAE" w:rsidRPr="00781F2A" w:rsidRDefault="00C66DAE" w:rsidP="00C66DAE">
            <w:pPr>
              <w:widowControl w:val="0"/>
              <w:tabs>
                <w:tab w:val="left" w:pos="436"/>
              </w:tabs>
            </w:pPr>
            <w:r w:rsidRPr="00781F2A">
              <w:t>5</w:t>
            </w:r>
            <w:r w:rsidRPr="00781F2A">
              <w:tab/>
              <w:t>discipleship and mission</w:t>
            </w:r>
          </w:p>
        </w:tc>
        <w:tc>
          <w:tcPr>
            <w:tcW w:w="3117" w:type="dxa"/>
          </w:tcPr>
          <w:p w14:paraId="4956DCD6" w14:textId="77777777" w:rsidR="00C66DAE" w:rsidRPr="00781F2A" w:rsidRDefault="00C66DAE" w:rsidP="00C66DAE">
            <w:pPr>
              <w:widowControl w:val="0"/>
              <w:tabs>
                <w:tab w:val="left" w:pos="436"/>
              </w:tabs>
            </w:pPr>
            <w:r w:rsidRPr="00781F2A">
              <w:t>6</w:t>
            </w:r>
            <w:r w:rsidRPr="00781F2A">
              <w:tab/>
              <w:t>on prayer</w:t>
            </w:r>
          </w:p>
          <w:p w14:paraId="2462E3B9" w14:textId="77777777" w:rsidR="00C66DAE" w:rsidRPr="00781F2A" w:rsidRDefault="00C66DAE" w:rsidP="00C66DAE">
            <w:pPr>
              <w:widowControl w:val="0"/>
              <w:tabs>
                <w:tab w:val="left" w:pos="436"/>
              </w:tabs>
            </w:pPr>
            <w:r w:rsidRPr="00781F2A">
              <w:t>7</w:t>
            </w:r>
            <w:r w:rsidRPr="00781F2A">
              <w:tab/>
              <w:t>controversy stories</w:t>
            </w:r>
          </w:p>
          <w:p w14:paraId="00C6EBDB" w14:textId="77777777" w:rsidR="00C66DAE" w:rsidRPr="00781F2A" w:rsidRDefault="00C66DAE" w:rsidP="00C66DAE">
            <w:pPr>
              <w:widowControl w:val="0"/>
              <w:tabs>
                <w:tab w:val="left" w:pos="436"/>
              </w:tabs>
              <w:ind w:left="-13"/>
            </w:pPr>
            <w:r w:rsidRPr="00781F2A">
              <w:t>8</w:t>
            </w:r>
            <w:r w:rsidRPr="00781F2A">
              <w:tab/>
              <w:t>on fearless preaching</w:t>
            </w:r>
          </w:p>
          <w:p w14:paraId="6A52D426" w14:textId="77777777" w:rsidR="00C66DAE" w:rsidRPr="00781F2A" w:rsidRDefault="00C66DAE" w:rsidP="00C66DAE">
            <w:pPr>
              <w:widowControl w:val="0"/>
              <w:tabs>
                <w:tab w:val="left" w:pos="436"/>
              </w:tabs>
              <w:ind w:left="-13"/>
            </w:pPr>
            <w:r w:rsidRPr="00781F2A">
              <w:t>9</w:t>
            </w:r>
            <w:r w:rsidRPr="00781F2A">
              <w:tab/>
              <w:t>on anxiety</w:t>
            </w:r>
          </w:p>
          <w:p w14:paraId="06A19A5D" w14:textId="77777777" w:rsidR="00C66DAE" w:rsidRPr="00781F2A" w:rsidRDefault="00C66DAE" w:rsidP="00C66DAE">
            <w:pPr>
              <w:widowControl w:val="0"/>
              <w:tabs>
                <w:tab w:val="left" w:pos="436"/>
              </w:tabs>
              <w:ind w:left="-13"/>
            </w:pPr>
            <w:r w:rsidRPr="00781F2A">
              <w:t>10</w:t>
            </w:r>
            <w:r w:rsidRPr="00781F2A">
              <w:tab/>
              <w:t>preparedness for the end</w:t>
            </w:r>
          </w:p>
        </w:tc>
        <w:tc>
          <w:tcPr>
            <w:tcW w:w="3117" w:type="dxa"/>
          </w:tcPr>
          <w:p w14:paraId="00AB9796" w14:textId="77777777" w:rsidR="00C66DAE" w:rsidRPr="00781F2A" w:rsidRDefault="00C66DAE" w:rsidP="00C66DAE">
            <w:pPr>
              <w:widowControl w:val="0"/>
              <w:tabs>
                <w:tab w:val="left" w:pos="339"/>
              </w:tabs>
              <w:ind w:left="-13"/>
            </w:pPr>
            <w:r w:rsidRPr="00781F2A">
              <w:t>11</w:t>
            </w:r>
            <w:r w:rsidRPr="00781F2A">
              <w:tab/>
              <w:t>two parables of growth</w:t>
            </w:r>
          </w:p>
          <w:p w14:paraId="51E31900" w14:textId="77777777" w:rsidR="00C66DAE" w:rsidRPr="00781F2A" w:rsidRDefault="00C66DAE" w:rsidP="00C66DAE">
            <w:pPr>
              <w:widowControl w:val="0"/>
              <w:tabs>
                <w:tab w:val="left" w:pos="339"/>
              </w:tabs>
              <w:ind w:left="-13"/>
            </w:pPr>
            <w:r w:rsidRPr="00781F2A">
              <w:t>12</w:t>
            </w:r>
            <w:r w:rsidRPr="00781F2A">
              <w:tab/>
              <w:t>two ways</w:t>
            </w:r>
          </w:p>
          <w:p w14:paraId="10430818" w14:textId="77777777" w:rsidR="00C66DAE" w:rsidRPr="00781F2A" w:rsidRDefault="00C66DAE" w:rsidP="00C66DAE">
            <w:pPr>
              <w:widowControl w:val="0"/>
              <w:tabs>
                <w:tab w:val="left" w:pos="339"/>
              </w:tabs>
              <w:ind w:left="-13"/>
            </w:pPr>
            <w:r w:rsidRPr="00781F2A">
              <w:t>13</w:t>
            </w:r>
            <w:r w:rsidRPr="00781F2A">
              <w:tab/>
              <w:t>parables and sayings</w:t>
            </w:r>
          </w:p>
          <w:p w14:paraId="769A3FA8" w14:textId="77777777" w:rsidR="00C66DAE" w:rsidRPr="00781F2A" w:rsidRDefault="00C66DAE" w:rsidP="00C66DAE">
            <w:pPr>
              <w:widowControl w:val="0"/>
              <w:tabs>
                <w:tab w:val="left" w:pos="339"/>
              </w:tabs>
            </w:pPr>
            <w:r w:rsidRPr="00781F2A">
              <w:t>14</w:t>
            </w:r>
            <w:r w:rsidRPr="00781F2A">
              <w:tab/>
              <w:t>eschatological discourse</w:t>
            </w:r>
          </w:p>
          <w:p w14:paraId="1689000D" w14:textId="77777777" w:rsidR="00C66DAE" w:rsidRPr="00781F2A" w:rsidRDefault="00C66DAE" w:rsidP="00C66DAE">
            <w:pPr>
              <w:widowControl w:val="0"/>
              <w:tabs>
                <w:tab w:val="left" w:pos="339"/>
              </w:tabs>
            </w:pPr>
          </w:p>
        </w:tc>
      </w:tr>
    </w:tbl>
    <w:p w14:paraId="75CC1F78" w14:textId="77777777" w:rsidR="00C66DAE" w:rsidRPr="00781F2A" w:rsidRDefault="00C66DAE" w:rsidP="00C66DAE">
      <w:pPr>
        <w:widowControl w:val="0"/>
      </w:pPr>
    </w:p>
    <w:p w14:paraId="32E02ADE" w14:textId="77777777" w:rsidR="00C66DAE" w:rsidRPr="00781F2A" w:rsidRDefault="00C66DAE" w:rsidP="00C66DAE">
      <w:pPr>
        <w:widowControl w:val="0"/>
      </w:pPr>
      <w:r w:rsidRPr="00781F2A">
        <w:t>In the table below</w:t>
      </w:r>
      <w:r w:rsidR="00745134" w:rsidRPr="00745134">
        <w:t xml:space="preserve">, </w:t>
      </w:r>
      <w:r w:rsidRPr="00781F2A">
        <w:t>the first column enumerates Q passages in Luke’s order</w:t>
      </w:r>
      <w:r w:rsidR="00E7567D" w:rsidRPr="00781F2A">
        <w:t xml:space="preserve">. </w:t>
      </w:r>
      <w:r w:rsidRPr="00781F2A">
        <w:t>The second provides names for the passages</w:t>
      </w:r>
      <w:r w:rsidR="00745134" w:rsidRPr="00745134">
        <w:t xml:space="preserve">, </w:t>
      </w:r>
      <w:r w:rsidRPr="00781F2A">
        <w:t>as given by Kloppenborg (74-76)</w:t>
      </w:r>
      <w:r w:rsidR="00E7567D" w:rsidRPr="00781F2A">
        <w:t xml:space="preserve">. </w:t>
      </w:r>
      <w:r w:rsidRPr="00781F2A">
        <w:t>The third and fourth columns cite the locations of the passages in Luke and Matthew</w:t>
      </w:r>
      <w:r w:rsidR="00E7567D" w:rsidRPr="00781F2A">
        <w:t xml:space="preserve">. </w:t>
      </w:r>
      <w:r w:rsidRPr="00781F2A">
        <w:t>(Lukan citations precede Matthean because most who accept the Q hypothesis believe that Luke’s order is closer to Q’s original order.)</w:t>
      </w:r>
    </w:p>
    <w:p w14:paraId="5CD94C41" w14:textId="6E6CC7C9" w:rsidR="00C66DAE" w:rsidRPr="00781F2A" w:rsidRDefault="00C66DAE" w:rsidP="00C66DAE">
      <w:pPr>
        <w:widowControl w:val="0"/>
      </w:pPr>
      <w:r w:rsidRPr="00781F2A">
        <w:t>The fifth column enum</w:t>
      </w:r>
      <w:r w:rsidR="006473ED">
        <w:t>er</w:t>
      </w:r>
      <w:r w:rsidRPr="00781F2A">
        <w:t>ates the passages in Matthew’s order</w:t>
      </w:r>
      <w:r w:rsidR="00E7567D" w:rsidRPr="00781F2A">
        <w:t xml:space="preserve">. </w:t>
      </w:r>
      <w:r w:rsidRPr="00781F2A">
        <w:t>Since Matthew does not always present the Q pericopes in the same order as Luke</w:t>
      </w:r>
      <w:r w:rsidR="00745134" w:rsidRPr="00745134">
        <w:t xml:space="preserve">, </w:t>
      </w:r>
      <w:r w:rsidRPr="00781F2A">
        <w:t>numbers in column 5 are not always consecutive</w:t>
      </w:r>
      <w:r w:rsidR="00E7567D" w:rsidRPr="00781F2A">
        <w:t xml:space="preserve">. </w:t>
      </w:r>
      <w:r w:rsidRPr="00781F2A">
        <w:t>(</w:t>
      </w:r>
      <w:r w:rsidR="00546EA6" w:rsidRPr="00781F2A">
        <w:t xml:space="preserve">Why </w:t>
      </w:r>
      <w:r w:rsidRPr="00781F2A">
        <w:t xml:space="preserve">some numbers </w:t>
      </w:r>
      <w:r w:rsidR="00546EA6">
        <w:t xml:space="preserve">in columns 1 and 5 </w:t>
      </w:r>
      <w:r w:rsidRPr="00781F2A">
        <w:t>are underlined</w:t>
      </w:r>
      <w:r w:rsidR="00745134" w:rsidRPr="00745134">
        <w:t xml:space="preserve"> </w:t>
      </w:r>
      <w:r w:rsidR="00546EA6">
        <w:t xml:space="preserve">is explained </w:t>
      </w:r>
      <w:r w:rsidRPr="00781F2A">
        <w:t>after the table.)</w:t>
      </w:r>
    </w:p>
    <w:p w14:paraId="174F5001" w14:textId="77777777" w:rsidR="00C66DAE" w:rsidRPr="00781F2A" w:rsidRDefault="00C66DAE" w:rsidP="00C66DAE">
      <w:pPr>
        <w:widowControl w:val="0"/>
      </w:pPr>
      <w:r w:rsidRPr="00781F2A">
        <w:t>The sixth column cites parallels in Mark to Q passages</w:t>
      </w:r>
      <w:r w:rsidR="00E7567D" w:rsidRPr="00781F2A">
        <w:t xml:space="preserve">. </w:t>
      </w:r>
      <w:r w:rsidRPr="00781F2A">
        <w:t>By definition</w:t>
      </w:r>
      <w:r w:rsidR="00745134" w:rsidRPr="00745134">
        <w:t xml:space="preserve">, </w:t>
      </w:r>
      <w:r w:rsidRPr="00781F2A">
        <w:t>Q material is found only in Matthew and Luke</w:t>
      </w:r>
      <w:r w:rsidR="00E7567D" w:rsidRPr="00781F2A">
        <w:t xml:space="preserve">. </w:t>
      </w:r>
      <w:r w:rsidRPr="00781F2A">
        <w:t>Therefore</w:t>
      </w:r>
      <w:r w:rsidR="00745134" w:rsidRPr="00745134">
        <w:t xml:space="preserve">, </w:t>
      </w:r>
      <w:r w:rsidRPr="00781F2A">
        <w:t>according to the Q hypothesis</w:t>
      </w:r>
      <w:r w:rsidR="00745134" w:rsidRPr="00745134">
        <w:t xml:space="preserve">, </w:t>
      </w:r>
      <w:r w:rsidRPr="00781F2A">
        <w:t>since only Matthew and Luke used Q as a source</w:t>
      </w:r>
      <w:r w:rsidR="00745134" w:rsidRPr="00745134">
        <w:t xml:space="preserve">, </w:t>
      </w:r>
      <w:r w:rsidRPr="00781F2A">
        <w:t>Mark must have obtained his parallels elsewhere</w:t>
      </w:r>
      <w:r w:rsidR="00E7567D" w:rsidRPr="00781F2A">
        <w:t xml:space="preserve">. </w:t>
      </w:r>
      <w:r w:rsidRPr="00781F2A">
        <w:t>Also</w:t>
      </w:r>
      <w:r w:rsidR="00745134" w:rsidRPr="00745134">
        <w:t xml:space="preserve">, </w:t>
      </w:r>
      <w:r w:rsidRPr="00781F2A">
        <w:t>according to the four-source theory</w:t>
      </w:r>
      <w:r w:rsidR="00745134" w:rsidRPr="00745134">
        <w:t xml:space="preserve">, </w:t>
      </w:r>
      <w:r w:rsidRPr="00781F2A">
        <w:t>Matthew and Luke had Mark available to them as well as Q</w:t>
      </w:r>
      <w:r w:rsidR="00E7567D" w:rsidRPr="00781F2A">
        <w:t xml:space="preserve">. </w:t>
      </w:r>
      <w:r w:rsidRPr="00781F2A">
        <w:t>It must be</w:t>
      </w:r>
      <w:r w:rsidR="00745134" w:rsidRPr="00745134">
        <w:t xml:space="preserve">, </w:t>
      </w:r>
      <w:r w:rsidRPr="00781F2A">
        <w:t>then</w:t>
      </w:r>
      <w:r w:rsidR="00745134" w:rsidRPr="00745134">
        <w:t xml:space="preserve">, </w:t>
      </w:r>
      <w:r w:rsidRPr="00781F2A">
        <w:t>that both Mat</w:t>
      </w:r>
      <w:r w:rsidR="00A13991">
        <w:t>thew and Luke preferred Q’s ver</w:t>
      </w:r>
      <w:r w:rsidRPr="00781F2A">
        <w:t>s</w:t>
      </w:r>
      <w:r w:rsidR="00A13991">
        <w:t>i</w:t>
      </w:r>
      <w:r w:rsidRPr="00781F2A">
        <w:t>on over Mark’s in each instance where a Markan parallel exists.</w:t>
      </w:r>
    </w:p>
    <w:p w14:paraId="58BCE98A" w14:textId="77777777" w:rsidR="00C66DAE" w:rsidRPr="00781F2A" w:rsidRDefault="00C66DAE" w:rsidP="00C66DAE">
      <w:pPr>
        <w:widowControl w:val="0"/>
      </w:pPr>
    </w:p>
    <w:tbl>
      <w:tblPr>
        <w:tblW w:w="0" w:type="auto"/>
        <w:tblInd w:w="-90" w:type="dxa"/>
        <w:tblLayout w:type="fixed"/>
        <w:tblLook w:val="04A0" w:firstRow="1" w:lastRow="0" w:firstColumn="1" w:lastColumn="0" w:noHBand="0" w:noVBand="1"/>
      </w:tblPr>
      <w:tblGrid>
        <w:gridCol w:w="715"/>
        <w:gridCol w:w="3510"/>
        <w:gridCol w:w="1260"/>
        <w:gridCol w:w="1980"/>
        <w:gridCol w:w="630"/>
        <w:gridCol w:w="1345"/>
      </w:tblGrid>
      <w:tr w:rsidR="00C66DAE" w:rsidRPr="00781F2A" w14:paraId="0A206B3F" w14:textId="77777777" w:rsidTr="00C66DAE">
        <w:tc>
          <w:tcPr>
            <w:tcW w:w="715" w:type="dxa"/>
          </w:tcPr>
          <w:p w14:paraId="62582F4B" w14:textId="77777777" w:rsidR="00C66DAE" w:rsidRPr="00781F2A" w:rsidRDefault="00C66DAE" w:rsidP="00C66DAE">
            <w:pPr>
              <w:widowControl w:val="0"/>
            </w:pPr>
            <w:bookmarkStart w:id="37" w:name="_Hlk500378127"/>
          </w:p>
        </w:tc>
        <w:tc>
          <w:tcPr>
            <w:tcW w:w="3510" w:type="dxa"/>
          </w:tcPr>
          <w:p w14:paraId="6C1B3A1E" w14:textId="77777777" w:rsidR="00C66DAE" w:rsidRPr="00781F2A" w:rsidRDefault="00C66DAE" w:rsidP="00C66DAE">
            <w:pPr>
              <w:widowControl w:val="0"/>
            </w:pPr>
          </w:p>
        </w:tc>
        <w:tc>
          <w:tcPr>
            <w:tcW w:w="1260" w:type="dxa"/>
          </w:tcPr>
          <w:p w14:paraId="6B9183FC" w14:textId="77777777" w:rsidR="00C66DAE" w:rsidRPr="00781F2A" w:rsidRDefault="00C66DAE" w:rsidP="00C66DAE">
            <w:pPr>
              <w:widowControl w:val="0"/>
            </w:pPr>
          </w:p>
        </w:tc>
        <w:tc>
          <w:tcPr>
            <w:tcW w:w="1980" w:type="dxa"/>
          </w:tcPr>
          <w:p w14:paraId="48815AC0" w14:textId="77777777" w:rsidR="00C66DAE" w:rsidRPr="00781F2A" w:rsidRDefault="00C66DAE" w:rsidP="00C66DAE">
            <w:pPr>
              <w:widowControl w:val="0"/>
            </w:pPr>
          </w:p>
        </w:tc>
        <w:tc>
          <w:tcPr>
            <w:tcW w:w="630" w:type="dxa"/>
          </w:tcPr>
          <w:p w14:paraId="25834980" w14:textId="77777777" w:rsidR="00C66DAE" w:rsidRPr="00781F2A" w:rsidRDefault="00C66DAE" w:rsidP="00C66DAE">
            <w:pPr>
              <w:widowControl w:val="0"/>
            </w:pPr>
          </w:p>
        </w:tc>
        <w:tc>
          <w:tcPr>
            <w:tcW w:w="1345" w:type="dxa"/>
          </w:tcPr>
          <w:p w14:paraId="38A76D7F" w14:textId="77777777" w:rsidR="00C66DAE" w:rsidRPr="00781F2A" w:rsidRDefault="00C66DAE" w:rsidP="00C66DAE">
            <w:pPr>
              <w:widowControl w:val="0"/>
              <w:rPr>
                <w:i/>
              </w:rPr>
            </w:pPr>
            <w:r w:rsidRPr="00781F2A">
              <w:rPr>
                <w:i/>
              </w:rPr>
              <w:t>Markan</w:t>
            </w:r>
          </w:p>
        </w:tc>
      </w:tr>
      <w:tr w:rsidR="00C66DAE" w:rsidRPr="00781F2A" w14:paraId="2F4A3078" w14:textId="77777777" w:rsidTr="00C66DAE">
        <w:tc>
          <w:tcPr>
            <w:tcW w:w="715" w:type="dxa"/>
          </w:tcPr>
          <w:p w14:paraId="18BEF5A7" w14:textId="77777777" w:rsidR="00C66DAE" w:rsidRPr="00781F2A" w:rsidRDefault="00C66DAE" w:rsidP="00C66DAE">
            <w:pPr>
              <w:widowControl w:val="0"/>
            </w:pPr>
          </w:p>
        </w:tc>
        <w:tc>
          <w:tcPr>
            <w:tcW w:w="3510" w:type="dxa"/>
          </w:tcPr>
          <w:p w14:paraId="70E2D01F" w14:textId="77777777" w:rsidR="00C66DAE" w:rsidRPr="00781F2A" w:rsidRDefault="00C66DAE" w:rsidP="00C66DAE">
            <w:pPr>
              <w:widowControl w:val="0"/>
              <w:rPr>
                <w:i/>
              </w:rPr>
            </w:pPr>
            <w:r w:rsidRPr="00781F2A">
              <w:rPr>
                <w:i/>
              </w:rPr>
              <w:t>pericope</w:t>
            </w:r>
          </w:p>
        </w:tc>
        <w:tc>
          <w:tcPr>
            <w:tcW w:w="1260" w:type="dxa"/>
          </w:tcPr>
          <w:p w14:paraId="485727E7" w14:textId="77777777" w:rsidR="00C66DAE" w:rsidRPr="00781F2A" w:rsidRDefault="00C66DAE" w:rsidP="00C66DAE">
            <w:pPr>
              <w:widowControl w:val="0"/>
              <w:rPr>
                <w:i/>
              </w:rPr>
            </w:pPr>
            <w:r w:rsidRPr="00781F2A">
              <w:rPr>
                <w:i/>
              </w:rPr>
              <w:t>Luke</w:t>
            </w:r>
          </w:p>
        </w:tc>
        <w:tc>
          <w:tcPr>
            <w:tcW w:w="1980" w:type="dxa"/>
          </w:tcPr>
          <w:p w14:paraId="52A29F76" w14:textId="77777777" w:rsidR="00C66DAE" w:rsidRPr="00781F2A" w:rsidRDefault="00C66DAE" w:rsidP="00C66DAE">
            <w:pPr>
              <w:widowControl w:val="0"/>
              <w:rPr>
                <w:i/>
              </w:rPr>
            </w:pPr>
            <w:r w:rsidRPr="00781F2A">
              <w:rPr>
                <w:i/>
              </w:rPr>
              <w:t>Matthew</w:t>
            </w:r>
          </w:p>
        </w:tc>
        <w:tc>
          <w:tcPr>
            <w:tcW w:w="630" w:type="dxa"/>
          </w:tcPr>
          <w:p w14:paraId="43CC43D7" w14:textId="77777777" w:rsidR="00C66DAE" w:rsidRPr="00781F2A" w:rsidRDefault="00C66DAE" w:rsidP="00C66DAE">
            <w:pPr>
              <w:widowControl w:val="0"/>
              <w:rPr>
                <w:i/>
              </w:rPr>
            </w:pPr>
          </w:p>
        </w:tc>
        <w:tc>
          <w:tcPr>
            <w:tcW w:w="1345" w:type="dxa"/>
          </w:tcPr>
          <w:p w14:paraId="0E535E02" w14:textId="77777777" w:rsidR="00C66DAE" w:rsidRPr="00781F2A" w:rsidRDefault="00C66DAE" w:rsidP="00C66DAE">
            <w:pPr>
              <w:widowControl w:val="0"/>
              <w:rPr>
                <w:i/>
              </w:rPr>
            </w:pPr>
            <w:r w:rsidRPr="00781F2A">
              <w:rPr>
                <w:i/>
              </w:rPr>
              <w:t>parallels</w:t>
            </w:r>
          </w:p>
        </w:tc>
      </w:tr>
      <w:tr w:rsidR="00C66DAE" w:rsidRPr="00781F2A" w14:paraId="3DBB9AB9" w14:textId="77777777" w:rsidTr="00C66DAE">
        <w:tc>
          <w:tcPr>
            <w:tcW w:w="9440" w:type="dxa"/>
            <w:gridSpan w:val="6"/>
          </w:tcPr>
          <w:p w14:paraId="4C3238D8" w14:textId="77777777" w:rsidR="00C66DAE" w:rsidRPr="00781F2A" w:rsidRDefault="00C66DAE" w:rsidP="00C66DAE">
            <w:pPr>
              <w:widowControl w:val="0"/>
            </w:pPr>
          </w:p>
        </w:tc>
      </w:tr>
      <w:tr w:rsidR="00C66DAE" w:rsidRPr="00781F2A" w14:paraId="3039D87C" w14:textId="77777777" w:rsidTr="00C66DAE">
        <w:tc>
          <w:tcPr>
            <w:tcW w:w="715" w:type="dxa"/>
          </w:tcPr>
          <w:p w14:paraId="612B8665" w14:textId="77777777" w:rsidR="00C66DAE" w:rsidRPr="00781F2A" w:rsidRDefault="00C66DAE" w:rsidP="00C66DAE">
            <w:pPr>
              <w:widowControl w:val="0"/>
            </w:pPr>
          </w:p>
        </w:tc>
        <w:tc>
          <w:tcPr>
            <w:tcW w:w="8725" w:type="dxa"/>
            <w:gridSpan w:val="5"/>
          </w:tcPr>
          <w:p w14:paraId="5DCFACB4" w14:textId="77777777" w:rsidR="00C66DAE" w:rsidRPr="00781F2A" w:rsidRDefault="00C66DAE" w:rsidP="00C66DAE">
            <w:pPr>
              <w:widowControl w:val="0"/>
            </w:pPr>
            <w:r w:rsidRPr="00781F2A">
              <w:rPr>
                <w:i/>
              </w:rPr>
              <w:t>John</w:t>
            </w:r>
            <w:r w:rsidRPr="00781F2A">
              <w:t>’</w:t>
            </w:r>
            <w:r w:rsidRPr="00781F2A">
              <w:rPr>
                <w:i/>
              </w:rPr>
              <w:t>s preaching</w:t>
            </w:r>
          </w:p>
          <w:p w14:paraId="03215155" w14:textId="77777777" w:rsidR="00C66DAE" w:rsidRPr="00781F2A" w:rsidRDefault="00C66DAE" w:rsidP="00C66DAE">
            <w:pPr>
              <w:widowControl w:val="0"/>
            </w:pPr>
            <w:r w:rsidRPr="00781F2A">
              <w:rPr>
                <w:sz w:val="20"/>
              </w:rPr>
              <w:t>(Luke 3:7-9</w:t>
            </w:r>
            <w:r w:rsidR="00745134" w:rsidRPr="00745134">
              <w:rPr>
                <w:sz w:val="20"/>
              </w:rPr>
              <w:t xml:space="preserve">, </w:t>
            </w:r>
            <w:r w:rsidRPr="00781F2A">
              <w:rPr>
                <w:sz w:val="20"/>
              </w:rPr>
              <w:t>16-17) (Matt 3:7-12)</w:t>
            </w:r>
          </w:p>
        </w:tc>
      </w:tr>
      <w:tr w:rsidR="00C66DAE" w:rsidRPr="00781F2A" w14:paraId="59B3BC6F" w14:textId="77777777" w:rsidTr="00C66DAE">
        <w:tc>
          <w:tcPr>
            <w:tcW w:w="9440" w:type="dxa"/>
            <w:gridSpan w:val="6"/>
          </w:tcPr>
          <w:p w14:paraId="3632E624" w14:textId="77777777" w:rsidR="00C66DAE" w:rsidRPr="00781F2A" w:rsidRDefault="00C66DAE" w:rsidP="00C66DAE">
            <w:pPr>
              <w:widowControl w:val="0"/>
            </w:pPr>
          </w:p>
        </w:tc>
      </w:tr>
      <w:tr w:rsidR="00C66DAE" w:rsidRPr="00781F2A" w14:paraId="48F3E69A" w14:textId="77777777" w:rsidTr="00C66DAE">
        <w:tc>
          <w:tcPr>
            <w:tcW w:w="715" w:type="dxa"/>
          </w:tcPr>
          <w:p w14:paraId="5F50C17E" w14:textId="77777777" w:rsidR="00C66DAE" w:rsidRPr="00781F2A" w:rsidRDefault="00C66DAE" w:rsidP="00C66DAE">
            <w:pPr>
              <w:widowControl w:val="0"/>
              <w:rPr>
                <w:u w:val="single"/>
              </w:rPr>
            </w:pPr>
            <w:r w:rsidRPr="00781F2A">
              <w:rPr>
                <w:u w:val="single"/>
              </w:rPr>
              <w:t>1</w:t>
            </w:r>
          </w:p>
        </w:tc>
        <w:tc>
          <w:tcPr>
            <w:tcW w:w="3510" w:type="dxa"/>
          </w:tcPr>
          <w:p w14:paraId="381BF071" w14:textId="77777777" w:rsidR="00C66DAE" w:rsidRPr="00781F2A" w:rsidRDefault="00C66DAE" w:rsidP="00C66DAE">
            <w:pPr>
              <w:widowControl w:val="0"/>
            </w:pPr>
            <w:r w:rsidRPr="00781F2A">
              <w:t>John’s preaching 1</w:t>
            </w:r>
          </w:p>
        </w:tc>
        <w:tc>
          <w:tcPr>
            <w:tcW w:w="1260" w:type="dxa"/>
          </w:tcPr>
          <w:p w14:paraId="22E3E795" w14:textId="77777777" w:rsidR="00C66DAE" w:rsidRPr="00781F2A" w:rsidRDefault="00C66DAE" w:rsidP="00C66DAE">
            <w:pPr>
              <w:widowControl w:val="0"/>
            </w:pPr>
            <w:r w:rsidRPr="00781F2A">
              <w:t>3:7-9</w:t>
            </w:r>
          </w:p>
        </w:tc>
        <w:tc>
          <w:tcPr>
            <w:tcW w:w="1980" w:type="dxa"/>
          </w:tcPr>
          <w:p w14:paraId="1C381260" w14:textId="77777777" w:rsidR="00C66DAE" w:rsidRPr="00781F2A" w:rsidRDefault="00C66DAE" w:rsidP="00C66DAE">
            <w:pPr>
              <w:widowControl w:val="0"/>
            </w:pPr>
            <w:r w:rsidRPr="00781F2A">
              <w:t>3:7-10</w:t>
            </w:r>
          </w:p>
        </w:tc>
        <w:tc>
          <w:tcPr>
            <w:tcW w:w="630" w:type="dxa"/>
          </w:tcPr>
          <w:p w14:paraId="2E25BF26" w14:textId="77777777" w:rsidR="00C66DAE" w:rsidRPr="00781F2A" w:rsidRDefault="00C66DAE" w:rsidP="00C66DAE">
            <w:pPr>
              <w:widowControl w:val="0"/>
            </w:pPr>
            <w:r w:rsidRPr="00781F2A">
              <w:rPr>
                <w:u w:val="single"/>
              </w:rPr>
              <w:t>1</w:t>
            </w:r>
          </w:p>
        </w:tc>
        <w:tc>
          <w:tcPr>
            <w:tcW w:w="1345" w:type="dxa"/>
          </w:tcPr>
          <w:p w14:paraId="7922D936" w14:textId="77777777" w:rsidR="00C66DAE" w:rsidRPr="00781F2A" w:rsidRDefault="00C66DAE" w:rsidP="00C66DAE">
            <w:pPr>
              <w:widowControl w:val="0"/>
            </w:pPr>
          </w:p>
        </w:tc>
      </w:tr>
      <w:tr w:rsidR="00C66DAE" w:rsidRPr="00781F2A" w14:paraId="50F25804" w14:textId="77777777" w:rsidTr="00C66DAE">
        <w:tc>
          <w:tcPr>
            <w:tcW w:w="715" w:type="dxa"/>
          </w:tcPr>
          <w:p w14:paraId="4FE270B2" w14:textId="77777777" w:rsidR="00C66DAE" w:rsidRPr="00781F2A" w:rsidRDefault="00C66DAE" w:rsidP="00C66DAE">
            <w:pPr>
              <w:widowControl w:val="0"/>
              <w:rPr>
                <w:u w:val="single"/>
              </w:rPr>
            </w:pPr>
            <w:r w:rsidRPr="00781F2A">
              <w:rPr>
                <w:u w:val="single"/>
              </w:rPr>
              <w:t>2</w:t>
            </w:r>
          </w:p>
        </w:tc>
        <w:tc>
          <w:tcPr>
            <w:tcW w:w="3510" w:type="dxa"/>
          </w:tcPr>
          <w:p w14:paraId="3D0A32D5" w14:textId="77777777" w:rsidR="00C66DAE" w:rsidRPr="00781F2A" w:rsidRDefault="00C66DAE" w:rsidP="00C66DAE">
            <w:pPr>
              <w:widowControl w:val="0"/>
            </w:pPr>
            <w:r w:rsidRPr="00781F2A">
              <w:t>John’s preaching 2</w:t>
            </w:r>
          </w:p>
        </w:tc>
        <w:tc>
          <w:tcPr>
            <w:tcW w:w="1260" w:type="dxa"/>
          </w:tcPr>
          <w:p w14:paraId="4B4CEADF" w14:textId="77777777" w:rsidR="00C66DAE" w:rsidRPr="00781F2A" w:rsidRDefault="00C66DAE" w:rsidP="00C66DAE">
            <w:pPr>
              <w:widowControl w:val="0"/>
            </w:pPr>
            <w:r w:rsidRPr="00781F2A">
              <w:t>3:16-17</w:t>
            </w:r>
          </w:p>
        </w:tc>
        <w:tc>
          <w:tcPr>
            <w:tcW w:w="1980" w:type="dxa"/>
          </w:tcPr>
          <w:p w14:paraId="60DB5084" w14:textId="77777777" w:rsidR="00C66DAE" w:rsidRPr="00781F2A" w:rsidRDefault="00C66DAE" w:rsidP="00C66DAE">
            <w:pPr>
              <w:widowControl w:val="0"/>
            </w:pPr>
            <w:r w:rsidRPr="00781F2A">
              <w:t>3:11-12</w:t>
            </w:r>
          </w:p>
        </w:tc>
        <w:tc>
          <w:tcPr>
            <w:tcW w:w="630" w:type="dxa"/>
          </w:tcPr>
          <w:p w14:paraId="58ACBA2F" w14:textId="77777777" w:rsidR="00C66DAE" w:rsidRPr="00781F2A" w:rsidRDefault="00C66DAE" w:rsidP="00C66DAE">
            <w:pPr>
              <w:widowControl w:val="0"/>
            </w:pPr>
            <w:r w:rsidRPr="00781F2A">
              <w:rPr>
                <w:u w:val="single"/>
              </w:rPr>
              <w:t>2</w:t>
            </w:r>
          </w:p>
        </w:tc>
        <w:tc>
          <w:tcPr>
            <w:tcW w:w="1345" w:type="dxa"/>
          </w:tcPr>
          <w:p w14:paraId="756F7BEE" w14:textId="77777777" w:rsidR="00C66DAE" w:rsidRPr="00781F2A" w:rsidRDefault="00C66DAE" w:rsidP="00C66DAE">
            <w:pPr>
              <w:widowControl w:val="0"/>
            </w:pPr>
          </w:p>
        </w:tc>
      </w:tr>
      <w:tr w:rsidR="00C66DAE" w:rsidRPr="00781F2A" w14:paraId="0E1B3BA1" w14:textId="77777777" w:rsidTr="00C66DAE">
        <w:tc>
          <w:tcPr>
            <w:tcW w:w="9440" w:type="dxa"/>
            <w:gridSpan w:val="6"/>
          </w:tcPr>
          <w:p w14:paraId="7C276359" w14:textId="77777777" w:rsidR="00C66DAE" w:rsidRPr="00781F2A" w:rsidRDefault="00C66DAE" w:rsidP="00C66DAE">
            <w:pPr>
              <w:widowControl w:val="0"/>
            </w:pPr>
          </w:p>
        </w:tc>
      </w:tr>
      <w:tr w:rsidR="00C66DAE" w:rsidRPr="00781F2A" w14:paraId="3E47A95B" w14:textId="77777777" w:rsidTr="00C66DAE">
        <w:tc>
          <w:tcPr>
            <w:tcW w:w="715" w:type="dxa"/>
          </w:tcPr>
          <w:p w14:paraId="45CB515A" w14:textId="77777777" w:rsidR="00C66DAE" w:rsidRPr="00781F2A" w:rsidRDefault="00C66DAE" w:rsidP="00C66DAE">
            <w:pPr>
              <w:widowControl w:val="0"/>
            </w:pPr>
          </w:p>
        </w:tc>
        <w:tc>
          <w:tcPr>
            <w:tcW w:w="8725" w:type="dxa"/>
            <w:gridSpan w:val="5"/>
          </w:tcPr>
          <w:p w14:paraId="23FCB693" w14:textId="77777777" w:rsidR="00C66DAE" w:rsidRPr="00781F2A" w:rsidRDefault="00C66DAE" w:rsidP="00C66DAE">
            <w:pPr>
              <w:widowControl w:val="0"/>
            </w:pPr>
            <w:r w:rsidRPr="00781F2A">
              <w:rPr>
                <w:i/>
              </w:rPr>
              <w:t>temptation</w:t>
            </w:r>
          </w:p>
          <w:p w14:paraId="30F4E6D1" w14:textId="77777777" w:rsidR="00C66DAE" w:rsidRPr="00781F2A" w:rsidRDefault="00C66DAE" w:rsidP="00C66DAE">
            <w:pPr>
              <w:widowControl w:val="0"/>
            </w:pPr>
            <w:r w:rsidRPr="00781F2A">
              <w:rPr>
                <w:sz w:val="20"/>
              </w:rPr>
              <w:t>(Luke 4:1-13) (Matt 4:1-11)</w:t>
            </w:r>
          </w:p>
        </w:tc>
      </w:tr>
      <w:tr w:rsidR="00C66DAE" w:rsidRPr="00781F2A" w14:paraId="474A85B6" w14:textId="77777777" w:rsidTr="00C66DAE">
        <w:tc>
          <w:tcPr>
            <w:tcW w:w="9440" w:type="dxa"/>
            <w:gridSpan w:val="6"/>
          </w:tcPr>
          <w:p w14:paraId="5E38E232" w14:textId="77777777" w:rsidR="00C66DAE" w:rsidRPr="00781F2A" w:rsidRDefault="00C66DAE" w:rsidP="00C66DAE">
            <w:pPr>
              <w:widowControl w:val="0"/>
            </w:pPr>
          </w:p>
        </w:tc>
      </w:tr>
      <w:tr w:rsidR="00C66DAE" w:rsidRPr="00781F2A" w14:paraId="72D75D22" w14:textId="77777777" w:rsidTr="00C66DAE">
        <w:tc>
          <w:tcPr>
            <w:tcW w:w="715" w:type="dxa"/>
          </w:tcPr>
          <w:p w14:paraId="10F86007" w14:textId="77777777" w:rsidR="00C66DAE" w:rsidRPr="00781F2A" w:rsidRDefault="00C66DAE" w:rsidP="00C66DAE">
            <w:pPr>
              <w:widowControl w:val="0"/>
              <w:rPr>
                <w:u w:val="single"/>
              </w:rPr>
            </w:pPr>
            <w:r w:rsidRPr="00781F2A">
              <w:rPr>
                <w:u w:val="single"/>
              </w:rPr>
              <w:t>3</w:t>
            </w:r>
          </w:p>
        </w:tc>
        <w:tc>
          <w:tcPr>
            <w:tcW w:w="3510" w:type="dxa"/>
          </w:tcPr>
          <w:p w14:paraId="238895E8" w14:textId="77777777" w:rsidR="00C66DAE" w:rsidRPr="00781F2A" w:rsidRDefault="00C66DAE" w:rsidP="00C66DAE">
            <w:pPr>
              <w:widowControl w:val="0"/>
            </w:pPr>
            <w:r w:rsidRPr="00781F2A">
              <w:t>temptation story</w:t>
            </w:r>
          </w:p>
        </w:tc>
        <w:tc>
          <w:tcPr>
            <w:tcW w:w="1260" w:type="dxa"/>
          </w:tcPr>
          <w:p w14:paraId="49EBA2F2" w14:textId="77777777" w:rsidR="00C66DAE" w:rsidRPr="00781F2A" w:rsidRDefault="00C66DAE" w:rsidP="00C66DAE">
            <w:pPr>
              <w:widowControl w:val="0"/>
            </w:pPr>
            <w:r w:rsidRPr="00781F2A">
              <w:t>4:1-13</w:t>
            </w:r>
          </w:p>
        </w:tc>
        <w:tc>
          <w:tcPr>
            <w:tcW w:w="1980" w:type="dxa"/>
          </w:tcPr>
          <w:p w14:paraId="6FD70A8F" w14:textId="77777777" w:rsidR="00C66DAE" w:rsidRPr="00781F2A" w:rsidRDefault="00C66DAE" w:rsidP="00C66DAE">
            <w:pPr>
              <w:widowControl w:val="0"/>
            </w:pPr>
            <w:r w:rsidRPr="00781F2A">
              <w:t>4:1-11</w:t>
            </w:r>
          </w:p>
        </w:tc>
        <w:tc>
          <w:tcPr>
            <w:tcW w:w="630" w:type="dxa"/>
          </w:tcPr>
          <w:p w14:paraId="27BCF853" w14:textId="77777777" w:rsidR="00C66DAE" w:rsidRPr="00781F2A" w:rsidRDefault="00C66DAE" w:rsidP="00C66DAE">
            <w:pPr>
              <w:widowControl w:val="0"/>
            </w:pPr>
            <w:r w:rsidRPr="00781F2A">
              <w:rPr>
                <w:u w:val="single"/>
              </w:rPr>
              <w:t>3</w:t>
            </w:r>
          </w:p>
        </w:tc>
        <w:tc>
          <w:tcPr>
            <w:tcW w:w="1345" w:type="dxa"/>
          </w:tcPr>
          <w:p w14:paraId="178F630B" w14:textId="77777777" w:rsidR="00C66DAE" w:rsidRPr="00781F2A" w:rsidRDefault="00C66DAE" w:rsidP="00C66DAE">
            <w:pPr>
              <w:widowControl w:val="0"/>
            </w:pPr>
          </w:p>
        </w:tc>
      </w:tr>
      <w:tr w:rsidR="00C66DAE" w:rsidRPr="00781F2A" w14:paraId="2B0EF87A" w14:textId="77777777" w:rsidTr="00C66DAE">
        <w:tc>
          <w:tcPr>
            <w:tcW w:w="9440" w:type="dxa"/>
            <w:gridSpan w:val="6"/>
          </w:tcPr>
          <w:p w14:paraId="4B1CCDC6" w14:textId="77777777" w:rsidR="00C66DAE" w:rsidRPr="00781F2A" w:rsidRDefault="00C66DAE" w:rsidP="00C66DAE">
            <w:pPr>
              <w:widowControl w:val="0"/>
            </w:pPr>
          </w:p>
        </w:tc>
      </w:tr>
      <w:tr w:rsidR="00C66DAE" w:rsidRPr="00781F2A" w14:paraId="566FC57B" w14:textId="77777777" w:rsidTr="00C66DAE">
        <w:tc>
          <w:tcPr>
            <w:tcW w:w="715" w:type="dxa"/>
          </w:tcPr>
          <w:p w14:paraId="785F2819" w14:textId="77777777" w:rsidR="00C66DAE" w:rsidRPr="00781F2A" w:rsidRDefault="00C66DAE" w:rsidP="00C66DAE">
            <w:pPr>
              <w:widowControl w:val="0"/>
            </w:pPr>
          </w:p>
        </w:tc>
        <w:tc>
          <w:tcPr>
            <w:tcW w:w="8725" w:type="dxa"/>
            <w:gridSpan w:val="5"/>
          </w:tcPr>
          <w:p w14:paraId="759247BB" w14:textId="77777777" w:rsidR="00C66DAE" w:rsidRPr="00781F2A" w:rsidRDefault="00C66DAE" w:rsidP="00C66DAE">
            <w:pPr>
              <w:widowControl w:val="0"/>
            </w:pPr>
            <w:r w:rsidRPr="00781F2A">
              <w:rPr>
                <w:i/>
              </w:rPr>
              <w:t>Jesus</w:t>
            </w:r>
            <w:r w:rsidRPr="00781F2A">
              <w:t xml:space="preserve">’ </w:t>
            </w:r>
            <w:r w:rsidRPr="00781F2A">
              <w:rPr>
                <w:i/>
              </w:rPr>
              <w:t>inaugural sermon</w:t>
            </w:r>
          </w:p>
          <w:p w14:paraId="07D6CC7E" w14:textId="77777777" w:rsidR="00C66DAE" w:rsidRPr="00781F2A" w:rsidRDefault="00C66DAE" w:rsidP="00C66DAE">
            <w:pPr>
              <w:widowControl w:val="0"/>
            </w:pPr>
            <w:r w:rsidRPr="00781F2A">
              <w:rPr>
                <w:sz w:val="20"/>
              </w:rPr>
              <w:t>(Luke 6:20b-49) (Matt 5:3-6</w:t>
            </w:r>
            <w:r w:rsidR="00745134" w:rsidRPr="00745134">
              <w:rPr>
                <w:sz w:val="20"/>
              </w:rPr>
              <w:t xml:space="preserve">, </w:t>
            </w:r>
            <w:r w:rsidRPr="00781F2A">
              <w:rPr>
                <w:sz w:val="20"/>
              </w:rPr>
              <w:t>11-12</w:t>
            </w:r>
            <w:r w:rsidR="00745134" w:rsidRPr="00745134">
              <w:rPr>
                <w:sz w:val="20"/>
              </w:rPr>
              <w:t xml:space="preserve">, </w:t>
            </w:r>
            <w:r w:rsidRPr="00781F2A">
              <w:rPr>
                <w:sz w:val="20"/>
              </w:rPr>
              <w:t>39-48; 7:1-5</w:t>
            </w:r>
            <w:r w:rsidR="00745134" w:rsidRPr="00745134">
              <w:rPr>
                <w:sz w:val="20"/>
              </w:rPr>
              <w:t xml:space="preserve">, </w:t>
            </w:r>
            <w:r w:rsidRPr="00781F2A">
              <w:rPr>
                <w:sz w:val="20"/>
              </w:rPr>
              <w:t>12</w:t>
            </w:r>
            <w:r w:rsidR="00745134" w:rsidRPr="00745134">
              <w:rPr>
                <w:sz w:val="20"/>
              </w:rPr>
              <w:t xml:space="preserve">, </w:t>
            </w:r>
            <w:r w:rsidRPr="00781F2A">
              <w:rPr>
                <w:sz w:val="20"/>
              </w:rPr>
              <w:t>16-21</w:t>
            </w:r>
            <w:r w:rsidR="00745134" w:rsidRPr="00745134">
              <w:rPr>
                <w:sz w:val="20"/>
              </w:rPr>
              <w:t xml:space="preserve">, </w:t>
            </w:r>
            <w:r w:rsidRPr="00781F2A">
              <w:rPr>
                <w:sz w:val="20"/>
              </w:rPr>
              <w:t>24-27; 10:24-25; 12:33-35; 15:14)</w:t>
            </w:r>
          </w:p>
        </w:tc>
      </w:tr>
      <w:tr w:rsidR="00C66DAE" w:rsidRPr="00781F2A" w14:paraId="7666A69A" w14:textId="77777777" w:rsidTr="00C66DAE">
        <w:tc>
          <w:tcPr>
            <w:tcW w:w="9440" w:type="dxa"/>
            <w:gridSpan w:val="6"/>
          </w:tcPr>
          <w:p w14:paraId="18F7D302" w14:textId="77777777" w:rsidR="00C66DAE" w:rsidRPr="00781F2A" w:rsidRDefault="00C66DAE" w:rsidP="00C66DAE">
            <w:pPr>
              <w:widowControl w:val="0"/>
            </w:pPr>
          </w:p>
        </w:tc>
      </w:tr>
      <w:tr w:rsidR="00C66DAE" w:rsidRPr="00781F2A" w14:paraId="528A78FD" w14:textId="77777777" w:rsidTr="00C66DAE">
        <w:tc>
          <w:tcPr>
            <w:tcW w:w="715" w:type="dxa"/>
          </w:tcPr>
          <w:p w14:paraId="5B124899" w14:textId="77777777" w:rsidR="00C66DAE" w:rsidRPr="00781F2A" w:rsidRDefault="00C66DAE" w:rsidP="00C66DAE">
            <w:pPr>
              <w:widowControl w:val="0"/>
              <w:rPr>
                <w:u w:val="single"/>
              </w:rPr>
            </w:pPr>
            <w:bookmarkStart w:id="38" w:name="_Hlk500215433"/>
            <w:r w:rsidRPr="00781F2A">
              <w:rPr>
                <w:u w:val="single"/>
              </w:rPr>
              <w:t>4</w:t>
            </w:r>
          </w:p>
        </w:tc>
        <w:tc>
          <w:tcPr>
            <w:tcW w:w="3510" w:type="dxa"/>
          </w:tcPr>
          <w:p w14:paraId="6777E9B9" w14:textId="77777777" w:rsidR="00C66DAE" w:rsidRPr="00781F2A" w:rsidRDefault="00C66DAE" w:rsidP="00C66DAE">
            <w:pPr>
              <w:widowControl w:val="0"/>
            </w:pPr>
            <w:r w:rsidRPr="00781F2A">
              <w:t>beatitudes 1</w:t>
            </w:r>
          </w:p>
        </w:tc>
        <w:tc>
          <w:tcPr>
            <w:tcW w:w="1260" w:type="dxa"/>
          </w:tcPr>
          <w:p w14:paraId="7E4E5DBB" w14:textId="77777777" w:rsidR="00C66DAE" w:rsidRPr="00781F2A" w:rsidRDefault="00C66DAE" w:rsidP="00C66DAE">
            <w:pPr>
              <w:widowControl w:val="0"/>
            </w:pPr>
            <w:r w:rsidRPr="00781F2A">
              <w:t>6:20b-21</w:t>
            </w:r>
          </w:p>
        </w:tc>
        <w:tc>
          <w:tcPr>
            <w:tcW w:w="1980" w:type="dxa"/>
          </w:tcPr>
          <w:p w14:paraId="1F6ED4FC" w14:textId="77777777" w:rsidR="00C66DAE" w:rsidRPr="00781F2A" w:rsidRDefault="00C66DAE" w:rsidP="00C66DAE">
            <w:pPr>
              <w:widowControl w:val="0"/>
            </w:pPr>
            <w:r w:rsidRPr="00781F2A">
              <w:t>5:3-6</w:t>
            </w:r>
          </w:p>
        </w:tc>
        <w:tc>
          <w:tcPr>
            <w:tcW w:w="630" w:type="dxa"/>
          </w:tcPr>
          <w:p w14:paraId="79ED795F" w14:textId="77777777" w:rsidR="00C66DAE" w:rsidRPr="00781F2A" w:rsidRDefault="00C66DAE" w:rsidP="00C66DAE">
            <w:pPr>
              <w:widowControl w:val="0"/>
            </w:pPr>
            <w:r w:rsidRPr="00781F2A">
              <w:rPr>
                <w:u w:val="single"/>
              </w:rPr>
              <w:t>4</w:t>
            </w:r>
          </w:p>
        </w:tc>
        <w:tc>
          <w:tcPr>
            <w:tcW w:w="1345" w:type="dxa"/>
          </w:tcPr>
          <w:p w14:paraId="265629B3" w14:textId="77777777" w:rsidR="00C66DAE" w:rsidRPr="00781F2A" w:rsidRDefault="00C66DAE" w:rsidP="00C66DAE">
            <w:pPr>
              <w:widowControl w:val="0"/>
            </w:pPr>
          </w:p>
        </w:tc>
      </w:tr>
      <w:tr w:rsidR="00C66DAE" w:rsidRPr="00781F2A" w14:paraId="06FD6426" w14:textId="77777777" w:rsidTr="00C66DAE">
        <w:tc>
          <w:tcPr>
            <w:tcW w:w="715" w:type="dxa"/>
          </w:tcPr>
          <w:p w14:paraId="25506E42" w14:textId="77777777" w:rsidR="00C66DAE" w:rsidRPr="00781F2A" w:rsidRDefault="00C66DAE" w:rsidP="00C66DAE">
            <w:pPr>
              <w:widowControl w:val="0"/>
              <w:rPr>
                <w:u w:val="single"/>
              </w:rPr>
            </w:pPr>
            <w:r w:rsidRPr="00781F2A">
              <w:rPr>
                <w:u w:val="single"/>
              </w:rPr>
              <w:t>5</w:t>
            </w:r>
          </w:p>
        </w:tc>
        <w:tc>
          <w:tcPr>
            <w:tcW w:w="3510" w:type="dxa"/>
          </w:tcPr>
          <w:p w14:paraId="19A2A67B" w14:textId="77777777" w:rsidR="00C66DAE" w:rsidRPr="00781F2A" w:rsidRDefault="00C66DAE" w:rsidP="00C66DAE">
            <w:pPr>
              <w:widowControl w:val="0"/>
            </w:pPr>
            <w:r w:rsidRPr="00781F2A">
              <w:t>beatitudes 2</w:t>
            </w:r>
          </w:p>
        </w:tc>
        <w:tc>
          <w:tcPr>
            <w:tcW w:w="1260" w:type="dxa"/>
          </w:tcPr>
          <w:p w14:paraId="0FD9819F" w14:textId="77777777" w:rsidR="00C66DAE" w:rsidRPr="00781F2A" w:rsidRDefault="00C66DAE" w:rsidP="00C66DAE">
            <w:pPr>
              <w:widowControl w:val="0"/>
            </w:pPr>
            <w:r w:rsidRPr="00781F2A">
              <w:t>6:22-23</w:t>
            </w:r>
          </w:p>
        </w:tc>
        <w:tc>
          <w:tcPr>
            <w:tcW w:w="1980" w:type="dxa"/>
          </w:tcPr>
          <w:p w14:paraId="264E686F" w14:textId="77777777" w:rsidR="00C66DAE" w:rsidRPr="00781F2A" w:rsidRDefault="00C66DAE" w:rsidP="00C66DAE">
            <w:pPr>
              <w:widowControl w:val="0"/>
            </w:pPr>
            <w:r w:rsidRPr="00781F2A">
              <w:t>5:11-12</w:t>
            </w:r>
          </w:p>
        </w:tc>
        <w:tc>
          <w:tcPr>
            <w:tcW w:w="630" w:type="dxa"/>
          </w:tcPr>
          <w:p w14:paraId="29094297" w14:textId="77777777" w:rsidR="00C66DAE" w:rsidRPr="00781F2A" w:rsidRDefault="00C66DAE" w:rsidP="00C66DAE">
            <w:pPr>
              <w:widowControl w:val="0"/>
            </w:pPr>
            <w:r w:rsidRPr="00781F2A">
              <w:rPr>
                <w:u w:val="single"/>
              </w:rPr>
              <w:t>5</w:t>
            </w:r>
          </w:p>
        </w:tc>
        <w:tc>
          <w:tcPr>
            <w:tcW w:w="1345" w:type="dxa"/>
          </w:tcPr>
          <w:p w14:paraId="634C73A5" w14:textId="77777777" w:rsidR="00C66DAE" w:rsidRPr="00781F2A" w:rsidRDefault="00C66DAE" w:rsidP="00C66DAE">
            <w:pPr>
              <w:widowControl w:val="0"/>
            </w:pPr>
          </w:p>
        </w:tc>
      </w:tr>
      <w:tr w:rsidR="00C66DAE" w:rsidRPr="00781F2A" w14:paraId="2E66A712" w14:textId="77777777" w:rsidTr="00C66DAE">
        <w:tc>
          <w:tcPr>
            <w:tcW w:w="715" w:type="dxa"/>
          </w:tcPr>
          <w:p w14:paraId="41F7CC2A" w14:textId="77777777" w:rsidR="00C66DAE" w:rsidRPr="00781F2A" w:rsidRDefault="00C66DAE" w:rsidP="00C66DAE">
            <w:pPr>
              <w:widowControl w:val="0"/>
              <w:rPr>
                <w:u w:val="single"/>
              </w:rPr>
            </w:pPr>
            <w:r w:rsidRPr="00781F2A">
              <w:rPr>
                <w:u w:val="single"/>
              </w:rPr>
              <w:t>6</w:t>
            </w:r>
          </w:p>
        </w:tc>
        <w:tc>
          <w:tcPr>
            <w:tcW w:w="3510" w:type="dxa"/>
          </w:tcPr>
          <w:p w14:paraId="5A60303D" w14:textId="77777777" w:rsidR="00C66DAE" w:rsidRPr="00781F2A" w:rsidRDefault="00C66DAE" w:rsidP="00C66DAE">
            <w:pPr>
              <w:widowControl w:val="0"/>
            </w:pPr>
            <w:r w:rsidRPr="00781F2A">
              <w:t>love your enemies</w:t>
            </w:r>
          </w:p>
        </w:tc>
        <w:tc>
          <w:tcPr>
            <w:tcW w:w="1260" w:type="dxa"/>
          </w:tcPr>
          <w:p w14:paraId="37276ADA" w14:textId="77777777" w:rsidR="00C66DAE" w:rsidRPr="00781F2A" w:rsidRDefault="00C66DAE" w:rsidP="00C66DAE">
            <w:pPr>
              <w:widowControl w:val="0"/>
            </w:pPr>
            <w:r w:rsidRPr="00781F2A">
              <w:t>6:27-28</w:t>
            </w:r>
          </w:p>
        </w:tc>
        <w:tc>
          <w:tcPr>
            <w:tcW w:w="1980" w:type="dxa"/>
          </w:tcPr>
          <w:p w14:paraId="7E3B0D1A" w14:textId="77777777" w:rsidR="00C66DAE" w:rsidRPr="00781F2A" w:rsidRDefault="00C66DAE" w:rsidP="00C66DAE">
            <w:pPr>
              <w:widowControl w:val="0"/>
            </w:pPr>
            <w:r w:rsidRPr="00781F2A">
              <w:t>5:43-44</w:t>
            </w:r>
          </w:p>
        </w:tc>
        <w:tc>
          <w:tcPr>
            <w:tcW w:w="630" w:type="dxa"/>
          </w:tcPr>
          <w:p w14:paraId="3A728B77" w14:textId="77777777" w:rsidR="00C66DAE" w:rsidRPr="00781F2A" w:rsidRDefault="00C66DAE" w:rsidP="00C66DAE">
            <w:pPr>
              <w:widowControl w:val="0"/>
            </w:pPr>
            <w:r w:rsidRPr="00781F2A">
              <w:rPr>
                <w:u w:val="single"/>
              </w:rPr>
              <w:t>8</w:t>
            </w:r>
          </w:p>
        </w:tc>
        <w:tc>
          <w:tcPr>
            <w:tcW w:w="1345" w:type="dxa"/>
          </w:tcPr>
          <w:p w14:paraId="575D3928" w14:textId="77777777" w:rsidR="00C66DAE" w:rsidRPr="00781F2A" w:rsidRDefault="00C66DAE" w:rsidP="00C66DAE">
            <w:pPr>
              <w:widowControl w:val="0"/>
            </w:pPr>
          </w:p>
        </w:tc>
      </w:tr>
      <w:tr w:rsidR="00C66DAE" w:rsidRPr="00781F2A" w14:paraId="467AC7D3" w14:textId="77777777" w:rsidTr="00C66DAE">
        <w:tc>
          <w:tcPr>
            <w:tcW w:w="715" w:type="dxa"/>
          </w:tcPr>
          <w:p w14:paraId="33243AD3" w14:textId="77777777" w:rsidR="00C66DAE" w:rsidRPr="00781F2A" w:rsidRDefault="00C66DAE" w:rsidP="00C66DAE">
            <w:pPr>
              <w:widowControl w:val="0"/>
              <w:rPr>
                <w:u w:val="single"/>
              </w:rPr>
            </w:pPr>
            <w:r w:rsidRPr="00781F2A">
              <w:rPr>
                <w:u w:val="single"/>
              </w:rPr>
              <w:t>7</w:t>
            </w:r>
          </w:p>
        </w:tc>
        <w:tc>
          <w:tcPr>
            <w:tcW w:w="3510" w:type="dxa"/>
          </w:tcPr>
          <w:p w14:paraId="0FF18FF7" w14:textId="77777777" w:rsidR="00C66DAE" w:rsidRPr="00781F2A" w:rsidRDefault="00C66DAE" w:rsidP="00C66DAE">
            <w:pPr>
              <w:widowControl w:val="0"/>
            </w:pPr>
            <w:r w:rsidRPr="00781F2A">
              <w:t>on retaliation</w:t>
            </w:r>
          </w:p>
        </w:tc>
        <w:tc>
          <w:tcPr>
            <w:tcW w:w="1260" w:type="dxa"/>
          </w:tcPr>
          <w:p w14:paraId="412CAC01" w14:textId="77777777" w:rsidR="00C66DAE" w:rsidRPr="00781F2A" w:rsidRDefault="00C66DAE" w:rsidP="00C66DAE">
            <w:pPr>
              <w:widowControl w:val="0"/>
            </w:pPr>
            <w:r w:rsidRPr="00781F2A">
              <w:t>6:29</w:t>
            </w:r>
          </w:p>
        </w:tc>
        <w:tc>
          <w:tcPr>
            <w:tcW w:w="1980" w:type="dxa"/>
          </w:tcPr>
          <w:p w14:paraId="69CF81D2" w14:textId="77777777" w:rsidR="00C66DAE" w:rsidRPr="00781F2A" w:rsidRDefault="00C66DAE" w:rsidP="00C66DAE">
            <w:pPr>
              <w:widowControl w:val="0"/>
            </w:pPr>
            <w:r w:rsidRPr="00781F2A">
              <w:t>5:39-41</w:t>
            </w:r>
          </w:p>
        </w:tc>
        <w:tc>
          <w:tcPr>
            <w:tcW w:w="630" w:type="dxa"/>
          </w:tcPr>
          <w:p w14:paraId="58B43EDD" w14:textId="5E39637A" w:rsidR="00C66DAE" w:rsidRPr="00781F2A" w:rsidRDefault="00C66DAE" w:rsidP="00C66DAE">
            <w:pPr>
              <w:widowControl w:val="0"/>
            </w:pPr>
            <w:r w:rsidRPr="00781F2A">
              <w:t>7</w:t>
            </w:r>
            <w:r w:rsidR="00AF2CB2" w:rsidRPr="00781F2A">
              <w:t xml:space="preserve"> </w:t>
            </w:r>
            <w:r w:rsidR="00546EA6">
              <w:t xml:space="preserve"> </w:t>
            </w:r>
            <w:r w:rsidRPr="00781F2A">
              <w:t xml:space="preserve"> |</w:t>
            </w:r>
          </w:p>
        </w:tc>
        <w:tc>
          <w:tcPr>
            <w:tcW w:w="1345" w:type="dxa"/>
          </w:tcPr>
          <w:p w14:paraId="15DC7B81" w14:textId="77777777" w:rsidR="00C66DAE" w:rsidRPr="00781F2A" w:rsidRDefault="00C66DAE" w:rsidP="00C66DAE">
            <w:pPr>
              <w:widowControl w:val="0"/>
            </w:pPr>
          </w:p>
        </w:tc>
      </w:tr>
      <w:tr w:rsidR="00C66DAE" w:rsidRPr="00781F2A" w14:paraId="233162DE" w14:textId="77777777" w:rsidTr="00C66DAE">
        <w:tc>
          <w:tcPr>
            <w:tcW w:w="715" w:type="dxa"/>
          </w:tcPr>
          <w:p w14:paraId="6F50B9D3" w14:textId="77777777" w:rsidR="00C66DAE" w:rsidRPr="00781F2A" w:rsidRDefault="00C66DAE" w:rsidP="00C66DAE">
            <w:pPr>
              <w:widowControl w:val="0"/>
              <w:rPr>
                <w:u w:val="single"/>
              </w:rPr>
            </w:pPr>
            <w:r w:rsidRPr="00781F2A">
              <w:rPr>
                <w:u w:val="single"/>
              </w:rPr>
              <w:t>8</w:t>
            </w:r>
          </w:p>
        </w:tc>
        <w:tc>
          <w:tcPr>
            <w:tcW w:w="3510" w:type="dxa"/>
          </w:tcPr>
          <w:p w14:paraId="06F5BB22" w14:textId="77777777" w:rsidR="00C66DAE" w:rsidRPr="00781F2A" w:rsidRDefault="00C66DAE" w:rsidP="00C66DAE">
            <w:pPr>
              <w:widowControl w:val="0"/>
            </w:pPr>
            <w:r w:rsidRPr="00781F2A">
              <w:t>giving freely</w:t>
            </w:r>
          </w:p>
        </w:tc>
        <w:tc>
          <w:tcPr>
            <w:tcW w:w="1260" w:type="dxa"/>
          </w:tcPr>
          <w:p w14:paraId="1C18B4FC" w14:textId="77777777" w:rsidR="00C66DAE" w:rsidRPr="00781F2A" w:rsidRDefault="00C66DAE" w:rsidP="00C66DAE">
            <w:pPr>
              <w:widowControl w:val="0"/>
            </w:pPr>
            <w:r w:rsidRPr="00781F2A">
              <w:t>6:30</w:t>
            </w:r>
          </w:p>
        </w:tc>
        <w:tc>
          <w:tcPr>
            <w:tcW w:w="1980" w:type="dxa"/>
          </w:tcPr>
          <w:p w14:paraId="7AE3F2C6" w14:textId="77777777" w:rsidR="00C66DAE" w:rsidRPr="00781F2A" w:rsidRDefault="00C66DAE" w:rsidP="00C66DAE">
            <w:pPr>
              <w:widowControl w:val="0"/>
            </w:pPr>
            <w:r w:rsidRPr="00781F2A">
              <w:t>5:42</w:t>
            </w:r>
          </w:p>
        </w:tc>
        <w:tc>
          <w:tcPr>
            <w:tcW w:w="630" w:type="dxa"/>
          </w:tcPr>
          <w:p w14:paraId="15E57DDC" w14:textId="77777777" w:rsidR="00C66DAE" w:rsidRPr="00781F2A" w:rsidRDefault="00C66DAE" w:rsidP="00C66DAE">
            <w:pPr>
              <w:widowControl w:val="0"/>
            </w:pPr>
            <w:r w:rsidRPr="00781F2A">
              <w:t>14 |</w:t>
            </w:r>
          </w:p>
        </w:tc>
        <w:tc>
          <w:tcPr>
            <w:tcW w:w="1345" w:type="dxa"/>
          </w:tcPr>
          <w:p w14:paraId="201A1201" w14:textId="77777777" w:rsidR="00C66DAE" w:rsidRPr="00781F2A" w:rsidRDefault="00C66DAE" w:rsidP="00C66DAE">
            <w:pPr>
              <w:widowControl w:val="0"/>
            </w:pPr>
          </w:p>
        </w:tc>
      </w:tr>
      <w:tr w:rsidR="00C66DAE" w:rsidRPr="00781F2A" w14:paraId="0583CEFE" w14:textId="77777777" w:rsidTr="00C66DAE">
        <w:tc>
          <w:tcPr>
            <w:tcW w:w="715" w:type="dxa"/>
          </w:tcPr>
          <w:p w14:paraId="38AAA276" w14:textId="77777777" w:rsidR="00C66DAE" w:rsidRPr="00781F2A" w:rsidRDefault="00C66DAE" w:rsidP="00C66DAE">
            <w:pPr>
              <w:widowControl w:val="0"/>
              <w:rPr>
                <w:u w:val="single"/>
              </w:rPr>
            </w:pPr>
            <w:r w:rsidRPr="00781F2A">
              <w:rPr>
                <w:u w:val="single"/>
              </w:rPr>
              <w:t>9</w:t>
            </w:r>
          </w:p>
        </w:tc>
        <w:tc>
          <w:tcPr>
            <w:tcW w:w="3510" w:type="dxa"/>
          </w:tcPr>
          <w:p w14:paraId="05274B1C" w14:textId="77777777" w:rsidR="00C66DAE" w:rsidRPr="00781F2A" w:rsidRDefault="00C66DAE" w:rsidP="00C66DAE">
            <w:pPr>
              <w:widowControl w:val="0"/>
            </w:pPr>
            <w:r w:rsidRPr="00781F2A">
              <w:t>golden rule</w:t>
            </w:r>
          </w:p>
        </w:tc>
        <w:tc>
          <w:tcPr>
            <w:tcW w:w="1260" w:type="dxa"/>
          </w:tcPr>
          <w:p w14:paraId="4F79142A" w14:textId="77777777" w:rsidR="00C66DAE" w:rsidRPr="00781F2A" w:rsidRDefault="00C66DAE" w:rsidP="00C66DAE">
            <w:pPr>
              <w:widowControl w:val="0"/>
            </w:pPr>
            <w:r w:rsidRPr="00781F2A">
              <w:t>6:31</w:t>
            </w:r>
          </w:p>
        </w:tc>
        <w:tc>
          <w:tcPr>
            <w:tcW w:w="1980" w:type="dxa"/>
          </w:tcPr>
          <w:p w14:paraId="7307626D" w14:textId="77777777" w:rsidR="00C66DAE" w:rsidRPr="00781F2A" w:rsidRDefault="00C66DAE" w:rsidP="00C66DAE">
            <w:pPr>
              <w:widowControl w:val="0"/>
            </w:pPr>
            <w:r w:rsidRPr="00781F2A">
              <w:t>7:12</w:t>
            </w:r>
          </w:p>
        </w:tc>
        <w:tc>
          <w:tcPr>
            <w:tcW w:w="630" w:type="dxa"/>
          </w:tcPr>
          <w:p w14:paraId="7D57E143" w14:textId="77777777" w:rsidR="00C66DAE" w:rsidRPr="00781F2A" w:rsidRDefault="00C66DAE" w:rsidP="00C66DAE">
            <w:pPr>
              <w:widowControl w:val="0"/>
            </w:pPr>
            <w:r w:rsidRPr="00781F2A">
              <w:t>25 |</w:t>
            </w:r>
          </w:p>
        </w:tc>
        <w:tc>
          <w:tcPr>
            <w:tcW w:w="1345" w:type="dxa"/>
          </w:tcPr>
          <w:p w14:paraId="2F69B64F" w14:textId="77777777" w:rsidR="00C66DAE" w:rsidRPr="00781F2A" w:rsidRDefault="00C66DAE" w:rsidP="00C66DAE">
            <w:pPr>
              <w:widowControl w:val="0"/>
            </w:pPr>
          </w:p>
        </w:tc>
      </w:tr>
      <w:tr w:rsidR="00C66DAE" w:rsidRPr="00781F2A" w14:paraId="1BDAC244" w14:textId="77777777" w:rsidTr="00C66DAE">
        <w:tc>
          <w:tcPr>
            <w:tcW w:w="715" w:type="dxa"/>
          </w:tcPr>
          <w:p w14:paraId="2CA89508" w14:textId="77777777" w:rsidR="00C66DAE" w:rsidRPr="00781F2A" w:rsidRDefault="00C66DAE" w:rsidP="00C66DAE">
            <w:pPr>
              <w:widowControl w:val="0"/>
              <w:rPr>
                <w:u w:val="single"/>
              </w:rPr>
            </w:pPr>
            <w:r w:rsidRPr="00781F2A">
              <w:rPr>
                <w:u w:val="single"/>
              </w:rPr>
              <w:t>10</w:t>
            </w:r>
          </w:p>
        </w:tc>
        <w:tc>
          <w:tcPr>
            <w:tcW w:w="3510" w:type="dxa"/>
          </w:tcPr>
          <w:p w14:paraId="5A6A1491" w14:textId="77777777" w:rsidR="00C66DAE" w:rsidRPr="00781F2A" w:rsidRDefault="00C66DAE" w:rsidP="00C66DAE">
            <w:pPr>
              <w:widowControl w:val="0"/>
            </w:pPr>
            <w:r w:rsidRPr="00781F2A">
              <w:t>be sons of God</w:t>
            </w:r>
          </w:p>
        </w:tc>
        <w:tc>
          <w:tcPr>
            <w:tcW w:w="1260" w:type="dxa"/>
          </w:tcPr>
          <w:p w14:paraId="32A3F583" w14:textId="77777777" w:rsidR="00C66DAE" w:rsidRPr="00781F2A" w:rsidRDefault="00C66DAE" w:rsidP="00C66DAE">
            <w:pPr>
              <w:widowControl w:val="0"/>
            </w:pPr>
            <w:r w:rsidRPr="00781F2A">
              <w:t>6:32-35</w:t>
            </w:r>
          </w:p>
        </w:tc>
        <w:tc>
          <w:tcPr>
            <w:tcW w:w="1980" w:type="dxa"/>
          </w:tcPr>
          <w:p w14:paraId="570E7F93" w14:textId="77777777" w:rsidR="00C66DAE" w:rsidRPr="00781F2A" w:rsidRDefault="00C66DAE" w:rsidP="00C66DAE">
            <w:pPr>
              <w:widowControl w:val="0"/>
            </w:pPr>
            <w:r w:rsidRPr="00781F2A">
              <w:t>5:45-47</w:t>
            </w:r>
          </w:p>
        </w:tc>
        <w:tc>
          <w:tcPr>
            <w:tcW w:w="630" w:type="dxa"/>
          </w:tcPr>
          <w:p w14:paraId="62411433" w14:textId="77777777" w:rsidR="00C66DAE" w:rsidRPr="00781F2A" w:rsidRDefault="00C66DAE" w:rsidP="00C66DAE">
            <w:pPr>
              <w:widowControl w:val="0"/>
            </w:pPr>
            <w:r w:rsidRPr="00781F2A">
              <w:rPr>
                <w:u w:val="single"/>
              </w:rPr>
              <w:t>9</w:t>
            </w:r>
          </w:p>
        </w:tc>
        <w:tc>
          <w:tcPr>
            <w:tcW w:w="1345" w:type="dxa"/>
          </w:tcPr>
          <w:p w14:paraId="75B0D4A5" w14:textId="77777777" w:rsidR="00C66DAE" w:rsidRPr="00781F2A" w:rsidRDefault="00C66DAE" w:rsidP="00C66DAE">
            <w:pPr>
              <w:widowControl w:val="0"/>
            </w:pPr>
          </w:p>
        </w:tc>
      </w:tr>
      <w:tr w:rsidR="00C66DAE" w:rsidRPr="00781F2A" w14:paraId="3CE328B9" w14:textId="77777777" w:rsidTr="00C66DAE">
        <w:tc>
          <w:tcPr>
            <w:tcW w:w="715" w:type="dxa"/>
          </w:tcPr>
          <w:p w14:paraId="325B7C27" w14:textId="77777777" w:rsidR="00C66DAE" w:rsidRPr="00781F2A" w:rsidRDefault="00C66DAE" w:rsidP="00C66DAE">
            <w:pPr>
              <w:widowControl w:val="0"/>
              <w:rPr>
                <w:u w:val="single"/>
              </w:rPr>
            </w:pPr>
            <w:r w:rsidRPr="00781F2A">
              <w:rPr>
                <w:u w:val="single"/>
              </w:rPr>
              <w:t>11</w:t>
            </w:r>
          </w:p>
        </w:tc>
        <w:tc>
          <w:tcPr>
            <w:tcW w:w="3510" w:type="dxa"/>
          </w:tcPr>
          <w:p w14:paraId="7AB6A8A6" w14:textId="77777777" w:rsidR="00C66DAE" w:rsidRPr="00781F2A" w:rsidRDefault="00C66DAE" w:rsidP="00C66DAE">
            <w:pPr>
              <w:widowControl w:val="0"/>
            </w:pPr>
            <w:r w:rsidRPr="00781F2A">
              <w:t>be merciful</w:t>
            </w:r>
          </w:p>
        </w:tc>
        <w:tc>
          <w:tcPr>
            <w:tcW w:w="1260" w:type="dxa"/>
          </w:tcPr>
          <w:p w14:paraId="4C70E941" w14:textId="77777777" w:rsidR="00C66DAE" w:rsidRPr="00781F2A" w:rsidRDefault="00C66DAE" w:rsidP="00C66DAE">
            <w:pPr>
              <w:widowControl w:val="0"/>
            </w:pPr>
            <w:r w:rsidRPr="00781F2A">
              <w:t>6:36</w:t>
            </w:r>
          </w:p>
        </w:tc>
        <w:tc>
          <w:tcPr>
            <w:tcW w:w="1980" w:type="dxa"/>
          </w:tcPr>
          <w:p w14:paraId="22B153AF" w14:textId="77777777" w:rsidR="00C66DAE" w:rsidRPr="00781F2A" w:rsidRDefault="00C66DAE" w:rsidP="00C66DAE">
            <w:pPr>
              <w:widowControl w:val="0"/>
            </w:pPr>
            <w:r w:rsidRPr="00781F2A">
              <w:t>5:48</w:t>
            </w:r>
          </w:p>
        </w:tc>
        <w:tc>
          <w:tcPr>
            <w:tcW w:w="630" w:type="dxa"/>
          </w:tcPr>
          <w:p w14:paraId="07E417BA" w14:textId="77777777" w:rsidR="00C66DAE" w:rsidRPr="00781F2A" w:rsidRDefault="00C66DAE" w:rsidP="00C66DAE">
            <w:pPr>
              <w:widowControl w:val="0"/>
            </w:pPr>
            <w:r w:rsidRPr="00781F2A">
              <w:rPr>
                <w:u w:val="single"/>
              </w:rPr>
              <w:t>15</w:t>
            </w:r>
          </w:p>
        </w:tc>
        <w:tc>
          <w:tcPr>
            <w:tcW w:w="1345" w:type="dxa"/>
          </w:tcPr>
          <w:p w14:paraId="546EE20E" w14:textId="77777777" w:rsidR="00C66DAE" w:rsidRPr="00781F2A" w:rsidRDefault="00C66DAE" w:rsidP="00C66DAE">
            <w:pPr>
              <w:widowControl w:val="0"/>
            </w:pPr>
          </w:p>
        </w:tc>
      </w:tr>
      <w:tr w:rsidR="00C66DAE" w:rsidRPr="00781F2A" w14:paraId="7951CE19" w14:textId="77777777" w:rsidTr="00C66DAE">
        <w:tc>
          <w:tcPr>
            <w:tcW w:w="715" w:type="dxa"/>
          </w:tcPr>
          <w:p w14:paraId="719E21C9" w14:textId="77777777" w:rsidR="00C66DAE" w:rsidRPr="00781F2A" w:rsidRDefault="00C66DAE" w:rsidP="00C66DAE">
            <w:pPr>
              <w:widowControl w:val="0"/>
              <w:rPr>
                <w:u w:val="single"/>
              </w:rPr>
            </w:pPr>
            <w:r w:rsidRPr="00781F2A">
              <w:rPr>
                <w:u w:val="single"/>
              </w:rPr>
              <w:t>12</w:t>
            </w:r>
          </w:p>
        </w:tc>
        <w:tc>
          <w:tcPr>
            <w:tcW w:w="3510" w:type="dxa"/>
          </w:tcPr>
          <w:p w14:paraId="5A832164" w14:textId="77777777" w:rsidR="00C66DAE" w:rsidRPr="00781F2A" w:rsidRDefault="00C66DAE" w:rsidP="00C66DAE">
            <w:pPr>
              <w:widowControl w:val="0"/>
            </w:pPr>
            <w:r w:rsidRPr="00781F2A">
              <w:t>on judging</w:t>
            </w:r>
          </w:p>
        </w:tc>
        <w:tc>
          <w:tcPr>
            <w:tcW w:w="1260" w:type="dxa"/>
          </w:tcPr>
          <w:p w14:paraId="73A4DF74" w14:textId="77777777" w:rsidR="00C66DAE" w:rsidRPr="00781F2A" w:rsidRDefault="00C66DAE" w:rsidP="00C66DAE">
            <w:pPr>
              <w:widowControl w:val="0"/>
            </w:pPr>
            <w:r w:rsidRPr="00781F2A">
              <w:t>6:37-38</w:t>
            </w:r>
          </w:p>
        </w:tc>
        <w:tc>
          <w:tcPr>
            <w:tcW w:w="1980" w:type="dxa"/>
          </w:tcPr>
          <w:p w14:paraId="171D5516" w14:textId="77777777" w:rsidR="00C66DAE" w:rsidRPr="00781F2A" w:rsidRDefault="00C66DAE" w:rsidP="00C66DAE">
            <w:pPr>
              <w:widowControl w:val="0"/>
            </w:pPr>
            <w:r w:rsidRPr="00781F2A">
              <w:t>7:1-2</w:t>
            </w:r>
          </w:p>
        </w:tc>
        <w:tc>
          <w:tcPr>
            <w:tcW w:w="630" w:type="dxa"/>
          </w:tcPr>
          <w:p w14:paraId="5B55EEDA" w14:textId="77777777" w:rsidR="00C66DAE" w:rsidRPr="00781F2A" w:rsidRDefault="00C66DAE" w:rsidP="00C66DAE">
            <w:pPr>
              <w:widowControl w:val="0"/>
            </w:pPr>
            <w:r w:rsidRPr="00781F2A">
              <w:rPr>
                <w:u w:val="single"/>
              </w:rPr>
              <w:t>21</w:t>
            </w:r>
          </w:p>
        </w:tc>
        <w:tc>
          <w:tcPr>
            <w:tcW w:w="1345" w:type="dxa"/>
          </w:tcPr>
          <w:p w14:paraId="0AB91470" w14:textId="77777777" w:rsidR="00C66DAE" w:rsidRPr="00781F2A" w:rsidRDefault="00C66DAE" w:rsidP="00C66DAE">
            <w:pPr>
              <w:widowControl w:val="0"/>
            </w:pPr>
          </w:p>
        </w:tc>
      </w:tr>
      <w:tr w:rsidR="00C66DAE" w:rsidRPr="00781F2A" w14:paraId="60558A8C" w14:textId="77777777" w:rsidTr="00C66DAE">
        <w:tc>
          <w:tcPr>
            <w:tcW w:w="715" w:type="dxa"/>
          </w:tcPr>
          <w:p w14:paraId="525C84E0" w14:textId="77777777" w:rsidR="00C66DAE" w:rsidRPr="00781F2A" w:rsidRDefault="00C66DAE" w:rsidP="00C66DAE">
            <w:pPr>
              <w:widowControl w:val="0"/>
              <w:rPr>
                <w:u w:val="single"/>
              </w:rPr>
            </w:pPr>
            <w:r w:rsidRPr="00781F2A">
              <w:rPr>
                <w:u w:val="single"/>
              </w:rPr>
              <w:t>13</w:t>
            </w:r>
          </w:p>
        </w:tc>
        <w:tc>
          <w:tcPr>
            <w:tcW w:w="3510" w:type="dxa"/>
          </w:tcPr>
          <w:p w14:paraId="42625F84" w14:textId="77777777" w:rsidR="00C66DAE" w:rsidRPr="00781F2A" w:rsidRDefault="00C66DAE" w:rsidP="00C66DAE">
            <w:pPr>
              <w:widowControl w:val="0"/>
            </w:pPr>
            <w:bookmarkStart w:id="39" w:name="_Hlk500733561"/>
            <w:r w:rsidRPr="00781F2A">
              <w:t>blind guides</w:t>
            </w:r>
            <w:bookmarkEnd w:id="39"/>
          </w:p>
        </w:tc>
        <w:tc>
          <w:tcPr>
            <w:tcW w:w="1260" w:type="dxa"/>
          </w:tcPr>
          <w:p w14:paraId="52F71222" w14:textId="77777777" w:rsidR="00C66DAE" w:rsidRPr="00781F2A" w:rsidRDefault="00C66DAE" w:rsidP="00C66DAE">
            <w:pPr>
              <w:widowControl w:val="0"/>
            </w:pPr>
            <w:r w:rsidRPr="00781F2A">
              <w:t>6:39</w:t>
            </w:r>
          </w:p>
        </w:tc>
        <w:tc>
          <w:tcPr>
            <w:tcW w:w="1980" w:type="dxa"/>
          </w:tcPr>
          <w:p w14:paraId="6B7F919E" w14:textId="77777777" w:rsidR="00C66DAE" w:rsidRPr="00781F2A" w:rsidRDefault="00C66DAE" w:rsidP="00C66DAE">
            <w:pPr>
              <w:widowControl w:val="0"/>
            </w:pPr>
            <w:r w:rsidRPr="00781F2A">
              <w:t>15:14</w:t>
            </w:r>
          </w:p>
        </w:tc>
        <w:tc>
          <w:tcPr>
            <w:tcW w:w="630" w:type="dxa"/>
          </w:tcPr>
          <w:p w14:paraId="1802507D" w14:textId="77777777" w:rsidR="00C66DAE" w:rsidRPr="00781F2A" w:rsidRDefault="00C66DAE" w:rsidP="00C66DAE">
            <w:pPr>
              <w:widowControl w:val="0"/>
            </w:pPr>
            <w:r w:rsidRPr="00781F2A">
              <w:t>81</w:t>
            </w:r>
          </w:p>
        </w:tc>
        <w:tc>
          <w:tcPr>
            <w:tcW w:w="1345" w:type="dxa"/>
          </w:tcPr>
          <w:p w14:paraId="2BD68914" w14:textId="77777777" w:rsidR="00C66DAE" w:rsidRPr="00781F2A" w:rsidRDefault="00C66DAE" w:rsidP="00C66DAE">
            <w:pPr>
              <w:widowControl w:val="0"/>
            </w:pPr>
            <w:r w:rsidRPr="00781F2A">
              <w:t>7:1-23</w:t>
            </w:r>
          </w:p>
        </w:tc>
      </w:tr>
      <w:tr w:rsidR="00C66DAE" w:rsidRPr="00781F2A" w14:paraId="06452DB2" w14:textId="77777777" w:rsidTr="00C66DAE">
        <w:tc>
          <w:tcPr>
            <w:tcW w:w="715" w:type="dxa"/>
          </w:tcPr>
          <w:p w14:paraId="4CB1053C" w14:textId="77777777" w:rsidR="00C66DAE" w:rsidRPr="00781F2A" w:rsidRDefault="00C66DAE" w:rsidP="00C66DAE">
            <w:pPr>
              <w:widowControl w:val="0"/>
              <w:rPr>
                <w:u w:val="single"/>
              </w:rPr>
            </w:pPr>
            <w:r w:rsidRPr="00781F2A">
              <w:rPr>
                <w:u w:val="single"/>
              </w:rPr>
              <w:t>14</w:t>
            </w:r>
          </w:p>
        </w:tc>
        <w:tc>
          <w:tcPr>
            <w:tcW w:w="3510" w:type="dxa"/>
          </w:tcPr>
          <w:p w14:paraId="3E22A99C" w14:textId="77777777" w:rsidR="00C66DAE" w:rsidRPr="00781F2A" w:rsidRDefault="00C66DAE" w:rsidP="00C66DAE">
            <w:pPr>
              <w:widowControl w:val="0"/>
            </w:pPr>
            <w:bookmarkStart w:id="40" w:name="_Hlk500733449"/>
            <w:r w:rsidRPr="00781F2A">
              <w:t>disciples and teachers</w:t>
            </w:r>
            <w:bookmarkEnd w:id="40"/>
          </w:p>
        </w:tc>
        <w:tc>
          <w:tcPr>
            <w:tcW w:w="1260" w:type="dxa"/>
          </w:tcPr>
          <w:p w14:paraId="52D1A534" w14:textId="77777777" w:rsidR="00C66DAE" w:rsidRPr="00781F2A" w:rsidRDefault="00C66DAE" w:rsidP="00C66DAE">
            <w:pPr>
              <w:widowControl w:val="0"/>
            </w:pPr>
            <w:r w:rsidRPr="00781F2A">
              <w:t>6:40</w:t>
            </w:r>
          </w:p>
        </w:tc>
        <w:tc>
          <w:tcPr>
            <w:tcW w:w="1980" w:type="dxa"/>
          </w:tcPr>
          <w:p w14:paraId="4FBBAC6F" w14:textId="77777777" w:rsidR="00C66DAE" w:rsidRPr="00781F2A" w:rsidRDefault="00C66DAE" w:rsidP="00C66DAE">
            <w:pPr>
              <w:widowControl w:val="0"/>
            </w:pPr>
            <w:r w:rsidRPr="00781F2A">
              <w:t>10:24-25</w:t>
            </w:r>
          </w:p>
        </w:tc>
        <w:tc>
          <w:tcPr>
            <w:tcW w:w="630" w:type="dxa"/>
          </w:tcPr>
          <w:p w14:paraId="6DD2F16B" w14:textId="77777777" w:rsidR="00C66DAE" w:rsidRPr="00781F2A" w:rsidRDefault="00C66DAE" w:rsidP="00C66DAE">
            <w:pPr>
              <w:widowControl w:val="0"/>
            </w:pPr>
            <w:r w:rsidRPr="00781F2A">
              <w:t>45</w:t>
            </w:r>
          </w:p>
        </w:tc>
        <w:tc>
          <w:tcPr>
            <w:tcW w:w="1345" w:type="dxa"/>
          </w:tcPr>
          <w:p w14:paraId="50848091" w14:textId="77777777" w:rsidR="00C66DAE" w:rsidRPr="00781F2A" w:rsidRDefault="00C66DAE" w:rsidP="00C66DAE">
            <w:pPr>
              <w:widowControl w:val="0"/>
            </w:pPr>
          </w:p>
        </w:tc>
      </w:tr>
      <w:tr w:rsidR="00C66DAE" w:rsidRPr="00781F2A" w14:paraId="19884E24" w14:textId="77777777" w:rsidTr="00C66DAE">
        <w:tc>
          <w:tcPr>
            <w:tcW w:w="715" w:type="dxa"/>
          </w:tcPr>
          <w:p w14:paraId="26F6B22C" w14:textId="77777777" w:rsidR="00C66DAE" w:rsidRPr="00781F2A" w:rsidRDefault="00C66DAE" w:rsidP="00C66DAE">
            <w:pPr>
              <w:widowControl w:val="0"/>
              <w:rPr>
                <w:u w:val="single"/>
              </w:rPr>
            </w:pPr>
            <w:r w:rsidRPr="00781F2A">
              <w:rPr>
                <w:u w:val="single"/>
              </w:rPr>
              <w:t>15</w:t>
            </w:r>
          </w:p>
        </w:tc>
        <w:tc>
          <w:tcPr>
            <w:tcW w:w="3510" w:type="dxa"/>
          </w:tcPr>
          <w:p w14:paraId="611E17C7" w14:textId="77777777" w:rsidR="00C66DAE" w:rsidRPr="00781F2A" w:rsidRDefault="00C66DAE" w:rsidP="00C66DAE">
            <w:pPr>
              <w:widowControl w:val="0"/>
            </w:pPr>
            <w:r w:rsidRPr="00781F2A">
              <w:t>on hypocripsy</w:t>
            </w:r>
          </w:p>
        </w:tc>
        <w:tc>
          <w:tcPr>
            <w:tcW w:w="1260" w:type="dxa"/>
          </w:tcPr>
          <w:p w14:paraId="5A83064E" w14:textId="77777777" w:rsidR="00C66DAE" w:rsidRPr="00781F2A" w:rsidRDefault="00C66DAE" w:rsidP="00C66DAE">
            <w:pPr>
              <w:widowControl w:val="0"/>
            </w:pPr>
            <w:r w:rsidRPr="00781F2A">
              <w:t>6:41-42</w:t>
            </w:r>
          </w:p>
        </w:tc>
        <w:tc>
          <w:tcPr>
            <w:tcW w:w="1980" w:type="dxa"/>
          </w:tcPr>
          <w:p w14:paraId="6F95D672" w14:textId="77777777" w:rsidR="00C66DAE" w:rsidRPr="00781F2A" w:rsidRDefault="00C66DAE" w:rsidP="00C66DAE">
            <w:pPr>
              <w:widowControl w:val="0"/>
            </w:pPr>
            <w:r w:rsidRPr="00781F2A">
              <w:t>7:3-5</w:t>
            </w:r>
          </w:p>
        </w:tc>
        <w:tc>
          <w:tcPr>
            <w:tcW w:w="630" w:type="dxa"/>
          </w:tcPr>
          <w:p w14:paraId="6250B3C5" w14:textId="77777777" w:rsidR="00C66DAE" w:rsidRPr="00781F2A" w:rsidRDefault="00C66DAE" w:rsidP="00C66DAE">
            <w:pPr>
              <w:widowControl w:val="0"/>
            </w:pPr>
            <w:r w:rsidRPr="00781F2A">
              <w:rPr>
                <w:u w:val="single"/>
              </w:rPr>
              <w:t>22</w:t>
            </w:r>
          </w:p>
        </w:tc>
        <w:tc>
          <w:tcPr>
            <w:tcW w:w="1345" w:type="dxa"/>
          </w:tcPr>
          <w:p w14:paraId="4D0D7D2F" w14:textId="77777777" w:rsidR="00C66DAE" w:rsidRPr="00781F2A" w:rsidRDefault="00C66DAE" w:rsidP="00C66DAE">
            <w:pPr>
              <w:widowControl w:val="0"/>
            </w:pPr>
          </w:p>
        </w:tc>
      </w:tr>
      <w:tr w:rsidR="00C66DAE" w:rsidRPr="00781F2A" w14:paraId="0300FD95" w14:textId="77777777" w:rsidTr="00C66DAE">
        <w:tc>
          <w:tcPr>
            <w:tcW w:w="715" w:type="dxa"/>
          </w:tcPr>
          <w:p w14:paraId="1D2A7B4B" w14:textId="77777777" w:rsidR="00C66DAE" w:rsidRPr="00781F2A" w:rsidRDefault="00C66DAE" w:rsidP="00C66DAE">
            <w:pPr>
              <w:widowControl w:val="0"/>
              <w:rPr>
                <w:u w:val="single"/>
              </w:rPr>
            </w:pPr>
            <w:r w:rsidRPr="00781F2A">
              <w:rPr>
                <w:u w:val="single"/>
              </w:rPr>
              <w:t>16</w:t>
            </w:r>
          </w:p>
        </w:tc>
        <w:tc>
          <w:tcPr>
            <w:tcW w:w="3510" w:type="dxa"/>
          </w:tcPr>
          <w:p w14:paraId="01C8B947" w14:textId="77777777" w:rsidR="00C66DAE" w:rsidRPr="00781F2A" w:rsidRDefault="00C66DAE" w:rsidP="00C66DAE">
            <w:pPr>
              <w:widowControl w:val="0"/>
            </w:pPr>
            <w:r w:rsidRPr="00781F2A">
              <w:t>good and bad fruit</w:t>
            </w:r>
          </w:p>
        </w:tc>
        <w:tc>
          <w:tcPr>
            <w:tcW w:w="1260" w:type="dxa"/>
          </w:tcPr>
          <w:p w14:paraId="0C7881C8" w14:textId="77777777" w:rsidR="00C66DAE" w:rsidRPr="00781F2A" w:rsidRDefault="00C66DAE" w:rsidP="00C66DAE">
            <w:pPr>
              <w:widowControl w:val="0"/>
            </w:pPr>
            <w:r w:rsidRPr="00781F2A">
              <w:t>6:43-44</w:t>
            </w:r>
          </w:p>
        </w:tc>
        <w:tc>
          <w:tcPr>
            <w:tcW w:w="1980" w:type="dxa"/>
          </w:tcPr>
          <w:p w14:paraId="061796DA" w14:textId="77777777" w:rsidR="00C66DAE" w:rsidRPr="00781F2A" w:rsidRDefault="00C66DAE" w:rsidP="00C66DAE">
            <w:pPr>
              <w:widowControl w:val="0"/>
            </w:pPr>
            <w:r w:rsidRPr="00781F2A">
              <w:t>7:16-20/12:33-34</w:t>
            </w:r>
          </w:p>
        </w:tc>
        <w:tc>
          <w:tcPr>
            <w:tcW w:w="630" w:type="dxa"/>
          </w:tcPr>
          <w:p w14:paraId="5202CE5A" w14:textId="77777777" w:rsidR="00C66DAE" w:rsidRPr="00781F2A" w:rsidRDefault="00C66DAE" w:rsidP="00C66DAE">
            <w:pPr>
              <w:widowControl w:val="0"/>
            </w:pPr>
            <w:r w:rsidRPr="00781F2A">
              <w:rPr>
                <w:u w:val="single"/>
              </w:rPr>
              <w:t>27</w:t>
            </w:r>
          </w:p>
        </w:tc>
        <w:tc>
          <w:tcPr>
            <w:tcW w:w="1345" w:type="dxa"/>
          </w:tcPr>
          <w:p w14:paraId="50B320DF" w14:textId="77777777" w:rsidR="00C66DAE" w:rsidRPr="00781F2A" w:rsidRDefault="00C66DAE" w:rsidP="00C66DAE">
            <w:pPr>
              <w:widowControl w:val="0"/>
            </w:pPr>
          </w:p>
        </w:tc>
      </w:tr>
      <w:tr w:rsidR="00C66DAE" w:rsidRPr="00781F2A" w14:paraId="2A30245F" w14:textId="77777777" w:rsidTr="00C66DAE">
        <w:tc>
          <w:tcPr>
            <w:tcW w:w="715" w:type="dxa"/>
          </w:tcPr>
          <w:p w14:paraId="580CE630" w14:textId="77777777" w:rsidR="00C66DAE" w:rsidRPr="00781F2A" w:rsidRDefault="00C66DAE" w:rsidP="00C66DAE">
            <w:pPr>
              <w:widowControl w:val="0"/>
              <w:rPr>
                <w:u w:val="single"/>
              </w:rPr>
            </w:pPr>
            <w:r w:rsidRPr="00781F2A">
              <w:rPr>
                <w:u w:val="single"/>
              </w:rPr>
              <w:t>17</w:t>
            </w:r>
          </w:p>
        </w:tc>
        <w:tc>
          <w:tcPr>
            <w:tcW w:w="3510" w:type="dxa"/>
          </w:tcPr>
          <w:p w14:paraId="01E7ADF7" w14:textId="77777777" w:rsidR="00C66DAE" w:rsidRPr="00781F2A" w:rsidRDefault="00C66DAE" w:rsidP="00C66DAE">
            <w:pPr>
              <w:widowControl w:val="0"/>
            </w:pPr>
            <w:bookmarkStart w:id="41" w:name="_Hlk500733554"/>
            <w:r w:rsidRPr="00781F2A">
              <w:t>treasures of the heart</w:t>
            </w:r>
            <w:bookmarkEnd w:id="41"/>
          </w:p>
        </w:tc>
        <w:tc>
          <w:tcPr>
            <w:tcW w:w="1260" w:type="dxa"/>
          </w:tcPr>
          <w:p w14:paraId="30097DC6" w14:textId="77777777" w:rsidR="00C66DAE" w:rsidRPr="00781F2A" w:rsidRDefault="00C66DAE" w:rsidP="00C66DAE">
            <w:pPr>
              <w:widowControl w:val="0"/>
            </w:pPr>
            <w:r w:rsidRPr="00781F2A">
              <w:t>6:45</w:t>
            </w:r>
          </w:p>
        </w:tc>
        <w:tc>
          <w:tcPr>
            <w:tcW w:w="1980" w:type="dxa"/>
          </w:tcPr>
          <w:p w14:paraId="772AF2BD" w14:textId="77777777" w:rsidR="00C66DAE" w:rsidRPr="00781F2A" w:rsidRDefault="00C66DAE" w:rsidP="00C66DAE">
            <w:pPr>
              <w:widowControl w:val="0"/>
            </w:pPr>
            <w:r w:rsidRPr="00781F2A">
              <w:t>12:35</w:t>
            </w:r>
          </w:p>
        </w:tc>
        <w:tc>
          <w:tcPr>
            <w:tcW w:w="630" w:type="dxa"/>
          </w:tcPr>
          <w:p w14:paraId="45AF3D63" w14:textId="77777777" w:rsidR="00C66DAE" w:rsidRPr="00781F2A" w:rsidRDefault="00C66DAE" w:rsidP="00C66DAE">
            <w:pPr>
              <w:widowControl w:val="0"/>
            </w:pPr>
            <w:r w:rsidRPr="00781F2A">
              <w:t>73</w:t>
            </w:r>
          </w:p>
        </w:tc>
        <w:tc>
          <w:tcPr>
            <w:tcW w:w="1345" w:type="dxa"/>
          </w:tcPr>
          <w:p w14:paraId="6ED2DB33" w14:textId="77777777" w:rsidR="00C66DAE" w:rsidRPr="00781F2A" w:rsidRDefault="00C66DAE" w:rsidP="00C66DAE">
            <w:pPr>
              <w:widowControl w:val="0"/>
            </w:pPr>
          </w:p>
        </w:tc>
      </w:tr>
      <w:tr w:rsidR="00C66DAE" w:rsidRPr="00781F2A" w14:paraId="4C89E1E9" w14:textId="77777777" w:rsidTr="00C66DAE">
        <w:tc>
          <w:tcPr>
            <w:tcW w:w="715" w:type="dxa"/>
          </w:tcPr>
          <w:p w14:paraId="13F01945" w14:textId="77777777" w:rsidR="00C66DAE" w:rsidRPr="00781F2A" w:rsidRDefault="00C66DAE" w:rsidP="00C66DAE">
            <w:pPr>
              <w:widowControl w:val="0"/>
              <w:rPr>
                <w:u w:val="single"/>
              </w:rPr>
            </w:pPr>
            <w:r w:rsidRPr="00781F2A">
              <w:rPr>
                <w:u w:val="single"/>
              </w:rPr>
              <w:t>18</w:t>
            </w:r>
          </w:p>
        </w:tc>
        <w:tc>
          <w:tcPr>
            <w:tcW w:w="3510" w:type="dxa"/>
          </w:tcPr>
          <w:p w14:paraId="7D062DDA" w14:textId="77777777" w:rsidR="00C66DAE" w:rsidRPr="00781F2A" w:rsidRDefault="00C66DAE" w:rsidP="00C66DAE">
            <w:pPr>
              <w:widowControl w:val="0"/>
            </w:pPr>
            <w:r w:rsidRPr="00781F2A">
              <w:t>Lord</w:t>
            </w:r>
            <w:r w:rsidR="00745134" w:rsidRPr="00745134">
              <w:t xml:space="preserve">, </w:t>
            </w:r>
            <w:r w:rsidRPr="00781F2A">
              <w:t>Lord</w:t>
            </w:r>
          </w:p>
        </w:tc>
        <w:tc>
          <w:tcPr>
            <w:tcW w:w="1260" w:type="dxa"/>
          </w:tcPr>
          <w:p w14:paraId="7119F077" w14:textId="77777777" w:rsidR="00C66DAE" w:rsidRPr="00781F2A" w:rsidRDefault="00C66DAE" w:rsidP="00C66DAE">
            <w:pPr>
              <w:widowControl w:val="0"/>
            </w:pPr>
            <w:r w:rsidRPr="00781F2A">
              <w:t>6:46</w:t>
            </w:r>
          </w:p>
        </w:tc>
        <w:tc>
          <w:tcPr>
            <w:tcW w:w="1980" w:type="dxa"/>
          </w:tcPr>
          <w:p w14:paraId="0B2AF135" w14:textId="77777777" w:rsidR="00C66DAE" w:rsidRPr="00781F2A" w:rsidRDefault="00C66DAE" w:rsidP="00C66DAE">
            <w:pPr>
              <w:widowControl w:val="0"/>
            </w:pPr>
            <w:r w:rsidRPr="00781F2A">
              <w:t>7:21</w:t>
            </w:r>
          </w:p>
        </w:tc>
        <w:tc>
          <w:tcPr>
            <w:tcW w:w="630" w:type="dxa"/>
          </w:tcPr>
          <w:p w14:paraId="097427FE" w14:textId="77777777" w:rsidR="00C66DAE" w:rsidRPr="00781F2A" w:rsidRDefault="00C66DAE" w:rsidP="00C66DAE">
            <w:pPr>
              <w:widowControl w:val="0"/>
            </w:pPr>
            <w:r w:rsidRPr="00781F2A">
              <w:rPr>
                <w:u w:val="single"/>
              </w:rPr>
              <w:t>28</w:t>
            </w:r>
          </w:p>
        </w:tc>
        <w:tc>
          <w:tcPr>
            <w:tcW w:w="1345" w:type="dxa"/>
          </w:tcPr>
          <w:p w14:paraId="482EF56B" w14:textId="77777777" w:rsidR="00C66DAE" w:rsidRPr="00781F2A" w:rsidRDefault="00C66DAE" w:rsidP="00C66DAE">
            <w:pPr>
              <w:widowControl w:val="0"/>
            </w:pPr>
          </w:p>
        </w:tc>
      </w:tr>
      <w:tr w:rsidR="00C66DAE" w:rsidRPr="00781F2A" w14:paraId="14533913" w14:textId="77777777" w:rsidTr="00C66DAE">
        <w:tc>
          <w:tcPr>
            <w:tcW w:w="715" w:type="dxa"/>
          </w:tcPr>
          <w:p w14:paraId="60AC91E4" w14:textId="77777777" w:rsidR="00C66DAE" w:rsidRPr="00781F2A" w:rsidRDefault="00C66DAE" w:rsidP="00C66DAE">
            <w:pPr>
              <w:rPr>
                <w:u w:val="single"/>
              </w:rPr>
            </w:pPr>
            <w:r w:rsidRPr="00781F2A">
              <w:rPr>
                <w:u w:val="single"/>
              </w:rPr>
              <w:t>19</w:t>
            </w:r>
          </w:p>
        </w:tc>
        <w:tc>
          <w:tcPr>
            <w:tcW w:w="3510" w:type="dxa"/>
          </w:tcPr>
          <w:p w14:paraId="5765C765" w14:textId="77777777" w:rsidR="00C66DAE" w:rsidRPr="00781F2A" w:rsidRDefault="00C66DAE" w:rsidP="00C66DAE">
            <w:r w:rsidRPr="00781F2A">
              <w:t>parable of the builders</w:t>
            </w:r>
          </w:p>
        </w:tc>
        <w:tc>
          <w:tcPr>
            <w:tcW w:w="1260" w:type="dxa"/>
          </w:tcPr>
          <w:p w14:paraId="769F5949" w14:textId="77777777" w:rsidR="00C66DAE" w:rsidRPr="00781F2A" w:rsidRDefault="00C66DAE" w:rsidP="00C66DAE">
            <w:r w:rsidRPr="00781F2A">
              <w:t>6:47-49</w:t>
            </w:r>
          </w:p>
        </w:tc>
        <w:tc>
          <w:tcPr>
            <w:tcW w:w="1980" w:type="dxa"/>
          </w:tcPr>
          <w:p w14:paraId="5A313F6D" w14:textId="77777777" w:rsidR="00C66DAE" w:rsidRPr="00781F2A" w:rsidRDefault="00C66DAE" w:rsidP="00C66DAE">
            <w:r w:rsidRPr="00781F2A">
              <w:t>7:24-27</w:t>
            </w:r>
          </w:p>
        </w:tc>
        <w:tc>
          <w:tcPr>
            <w:tcW w:w="630" w:type="dxa"/>
          </w:tcPr>
          <w:p w14:paraId="2E5B26D2" w14:textId="77777777" w:rsidR="00C66DAE" w:rsidRPr="00781F2A" w:rsidRDefault="00C66DAE" w:rsidP="00C66DAE">
            <w:r w:rsidRPr="00781F2A">
              <w:rPr>
                <w:u w:val="single"/>
              </w:rPr>
              <w:t>30</w:t>
            </w:r>
          </w:p>
        </w:tc>
        <w:tc>
          <w:tcPr>
            <w:tcW w:w="1345" w:type="dxa"/>
          </w:tcPr>
          <w:p w14:paraId="79ED012E" w14:textId="77777777" w:rsidR="00C66DAE" w:rsidRPr="00781F2A" w:rsidRDefault="00C66DAE" w:rsidP="00C66DAE"/>
        </w:tc>
      </w:tr>
      <w:bookmarkEnd w:id="38"/>
      <w:tr w:rsidR="00C66DAE" w:rsidRPr="00781F2A" w14:paraId="2E012060" w14:textId="77777777" w:rsidTr="00C66DAE">
        <w:tc>
          <w:tcPr>
            <w:tcW w:w="9440" w:type="dxa"/>
            <w:gridSpan w:val="6"/>
          </w:tcPr>
          <w:p w14:paraId="57C14F04" w14:textId="77777777" w:rsidR="00C66DAE" w:rsidRPr="00781F2A" w:rsidRDefault="00C66DAE" w:rsidP="00C66DAE">
            <w:pPr>
              <w:widowControl w:val="0"/>
            </w:pPr>
          </w:p>
        </w:tc>
      </w:tr>
      <w:tr w:rsidR="00C66DAE" w:rsidRPr="00781F2A" w14:paraId="10F00886" w14:textId="77777777" w:rsidTr="00C66DAE">
        <w:tc>
          <w:tcPr>
            <w:tcW w:w="715" w:type="dxa"/>
          </w:tcPr>
          <w:p w14:paraId="7C43C722" w14:textId="77777777" w:rsidR="00C66DAE" w:rsidRPr="00781F2A" w:rsidRDefault="00C66DAE" w:rsidP="00C66DAE">
            <w:pPr>
              <w:widowControl w:val="0"/>
            </w:pPr>
          </w:p>
        </w:tc>
        <w:tc>
          <w:tcPr>
            <w:tcW w:w="8725" w:type="dxa"/>
            <w:gridSpan w:val="5"/>
          </w:tcPr>
          <w:p w14:paraId="4F3B4F66" w14:textId="77777777" w:rsidR="00C66DAE" w:rsidRPr="00781F2A" w:rsidRDefault="00C66DAE" w:rsidP="00C66DAE">
            <w:pPr>
              <w:widowControl w:val="0"/>
            </w:pPr>
            <w:r w:rsidRPr="00781F2A">
              <w:rPr>
                <w:i/>
              </w:rPr>
              <w:t>John and Jesus</w:t>
            </w:r>
          </w:p>
          <w:p w14:paraId="3161D333" w14:textId="77777777" w:rsidR="00C66DAE" w:rsidRPr="00781F2A" w:rsidRDefault="00C66DAE" w:rsidP="00C66DAE">
            <w:pPr>
              <w:widowControl w:val="0"/>
            </w:pPr>
            <w:r w:rsidRPr="00781F2A">
              <w:rPr>
                <w:sz w:val="20"/>
              </w:rPr>
              <w:t>(Luke 7:1-10</w:t>
            </w:r>
            <w:r w:rsidR="00745134" w:rsidRPr="00745134">
              <w:rPr>
                <w:sz w:val="20"/>
              </w:rPr>
              <w:t xml:space="preserve">, </w:t>
            </w:r>
            <w:r w:rsidRPr="00781F2A">
              <w:rPr>
                <w:sz w:val="20"/>
              </w:rPr>
              <w:t>18-28; [16:16]; 7:31-35) (Matt 8:5-10</w:t>
            </w:r>
            <w:r w:rsidR="00745134" w:rsidRPr="00745134">
              <w:rPr>
                <w:sz w:val="20"/>
              </w:rPr>
              <w:t xml:space="preserve">, </w:t>
            </w:r>
            <w:r w:rsidRPr="00781F2A">
              <w:rPr>
                <w:sz w:val="20"/>
              </w:rPr>
              <w:t>13; 11:2-11</w:t>
            </w:r>
            <w:r w:rsidR="00745134" w:rsidRPr="00745134">
              <w:rPr>
                <w:sz w:val="20"/>
              </w:rPr>
              <w:t xml:space="preserve">, </w:t>
            </w:r>
            <w:r w:rsidRPr="00781F2A">
              <w:rPr>
                <w:sz w:val="20"/>
              </w:rPr>
              <w:t>16-19)</w:t>
            </w:r>
          </w:p>
        </w:tc>
      </w:tr>
      <w:tr w:rsidR="00C66DAE" w:rsidRPr="00781F2A" w14:paraId="4D3509C6" w14:textId="77777777" w:rsidTr="00C66DAE">
        <w:tc>
          <w:tcPr>
            <w:tcW w:w="9440" w:type="dxa"/>
            <w:gridSpan w:val="6"/>
          </w:tcPr>
          <w:p w14:paraId="6383AA9C" w14:textId="77777777" w:rsidR="00C66DAE" w:rsidRPr="00781F2A" w:rsidRDefault="00C66DAE" w:rsidP="00C66DAE">
            <w:pPr>
              <w:widowControl w:val="0"/>
            </w:pPr>
          </w:p>
        </w:tc>
      </w:tr>
      <w:tr w:rsidR="00C66DAE" w:rsidRPr="00781F2A" w14:paraId="2B8BE08B" w14:textId="77777777" w:rsidTr="00C66DAE">
        <w:tc>
          <w:tcPr>
            <w:tcW w:w="715" w:type="dxa"/>
          </w:tcPr>
          <w:p w14:paraId="06C4C860" w14:textId="77777777" w:rsidR="00C66DAE" w:rsidRPr="00781F2A" w:rsidRDefault="00C66DAE" w:rsidP="00C66DAE">
            <w:pPr>
              <w:rPr>
                <w:u w:val="single"/>
              </w:rPr>
            </w:pPr>
            <w:r w:rsidRPr="00781F2A">
              <w:rPr>
                <w:u w:val="single"/>
              </w:rPr>
              <w:t>20</w:t>
            </w:r>
          </w:p>
        </w:tc>
        <w:tc>
          <w:tcPr>
            <w:tcW w:w="3510" w:type="dxa"/>
          </w:tcPr>
          <w:p w14:paraId="4647BD60" w14:textId="77777777" w:rsidR="00C66DAE" w:rsidRPr="00781F2A" w:rsidRDefault="00C66DAE" w:rsidP="00C66DAE">
            <w:r w:rsidRPr="00781F2A">
              <w:t>centurion’s son</w:t>
            </w:r>
          </w:p>
        </w:tc>
        <w:tc>
          <w:tcPr>
            <w:tcW w:w="1260" w:type="dxa"/>
          </w:tcPr>
          <w:p w14:paraId="4938F60C" w14:textId="77777777" w:rsidR="00C66DAE" w:rsidRPr="00781F2A" w:rsidRDefault="00C66DAE" w:rsidP="00C66DAE">
            <w:r w:rsidRPr="00781F2A">
              <w:t>7:1-10</w:t>
            </w:r>
          </w:p>
        </w:tc>
        <w:tc>
          <w:tcPr>
            <w:tcW w:w="1980" w:type="dxa"/>
          </w:tcPr>
          <w:p w14:paraId="294412F6" w14:textId="77777777" w:rsidR="00C66DAE" w:rsidRPr="00781F2A" w:rsidRDefault="00C66DAE" w:rsidP="00C66DAE">
            <w:r w:rsidRPr="00781F2A">
              <w:t>8:5-10</w:t>
            </w:r>
            <w:r w:rsidR="00745134" w:rsidRPr="00745134">
              <w:t xml:space="preserve">, </w:t>
            </w:r>
            <w:r w:rsidRPr="00781F2A">
              <w:t>13</w:t>
            </w:r>
          </w:p>
        </w:tc>
        <w:tc>
          <w:tcPr>
            <w:tcW w:w="630" w:type="dxa"/>
          </w:tcPr>
          <w:p w14:paraId="339830B9" w14:textId="77777777" w:rsidR="00C66DAE" w:rsidRPr="00781F2A" w:rsidRDefault="00C66DAE" w:rsidP="00C66DAE">
            <w:r w:rsidRPr="00781F2A">
              <w:rPr>
                <w:u w:val="single"/>
              </w:rPr>
              <w:t>31</w:t>
            </w:r>
          </w:p>
        </w:tc>
        <w:tc>
          <w:tcPr>
            <w:tcW w:w="1345" w:type="dxa"/>
          </w:tcPr>
          <w:p w14:paraId="7091FC60" w14:textId="77777777" w:rsidR="00C66DAE" w:rsidRPr="00781F2A" w:rsidRDefault="00C66DAE" w:rsidP="00C66DAE"/>
        </w:tc>
      </w:tr>
      <w:tr w:rsidR="00C66DAE" w:rsidRPr="00781F2A" w14:paraId="4EF27EE6" w14:textId="77777777" w:rsidTr="00C66DAE">
        <w:tc>
          <w:tcPr>
            <w:tcW w:w="715" w:type="dxa"/>
          </w:tcPr>
          <w:p w14:paraId="3031FD1A" w14:textId="77777777" w:rsidR="00C66DAE" w:rsidRPr="00781F2A" w:rsidRDefault="00C66DAE" w:rsidP="00C66DAE"/>
        </w:tc>
        <w:tc>
          <w:tcPr>
            <w:tcW w:w="3510" w:type="dxa"/>
          </w:tcPr>
          <w:p w14:paraId="08C7A8AA" w14:textId="77777777" w:rsidR="00C66DAE" w:rsidRPr="00781F2A" w:rsidRDefault="00C66DAE" w:rsidP="00C66DAE"/>
        </w:tc>
        <w:tc>
          <w:tcPr>
            <w:tcW w:w="1260" w:type="dxa"/>
          </w:tcPr>
          <w:p w14:paraId="6E9E298B" w14:textId="77777777" w:rsidR="00C66DAE" w:rsidRPr="00781F2A" w:rsidRDefault="00C66DAE" w:rsidP="00C66DAE"/>
        </w:tc>
        <w:tc>
          <w:tcPr>
            <w:tcW w:w="1980" w:type="dxa"/>
          </w:tcPr>
          <w:p w14:paraId="44ACA4A5" w14:textId="77777777" w:rsidR="00C66DAE" w:rsidRPr="00781F2A" w:rsidRDefault="00C66DAE" w:rsidP="00C66DAE"/>
        </w:tc>
        <w:tc>
          <w:tcPr>
            <w:tcW w:w="630" w:type="dxa"/>
          </w:tcPr>
          <w:p w14:paraId="2E351E31" w14:textId="77777777" w:rsidR="00C66DAE" w:rsidRPr="00781F2A" w:rsidRDefault="00C66DAE" w:rsidP="00C66DAE"/>
        </w:tc>
        <w:tc>
          <w:tcPr>
            <w:tcW w:w="1345" w:type="dxa"/>
          </w:tcPr>
          <w:p w14:paraId="46D405E2" w14:textId="77777777" w:rsidR="00C66DAE" w:rsidRPr="00781F2A" w:rsidRDefault="00C66DAE" w:rsidP="00C66DAE"/>
        </w:tc>
      </w:tr>
      <w:tr w:rsidR="00C66DAE" w:rsidRPr="00781F2A" w14:paraId="7363448D" w14:textId="77777777" w:rsidTr="00C66DAE">
        <w:tc>
          <w:tcPr>
            <w:tcW w:w="715" w:type="dxa"/>
          </w:tcPr>
          <w:p w14:paraId="47FB288D" w14:textId="77777777" w:rsidR="00C66DAE" w:rsidRPr="00781F2A" w:rsidRDefault="00C66DAE" w:rsidP="00C66DAE">
            <w:pPr>
              <w:rPr>
                <w:u w:val="single"/>
              </w:rPr>
            </w:pPr>
            <w:r w:rsidRPr="00781F2A">
              <w:rPr>
                <w:u w:val="single"/>
              </w:rPr>
              <w:t>21</w:t>
            </w:r>
          </w:p>
        </w:tc>
        <w:tc>
          <w:tcPr>
            <w:tcW w:w="3510" w:type="dxa"/>
          </w:tcPr>
          <w:p w14:paraId="094F91C0" w14:textId="77777777" w:rsidR="00C66DAE" w:rsidRPr="00781F2A" w:rsidRDefault="00C66DAE" w:rsidP="00C66DAE">
            <w:r w:rsidRPr="00781F2A">
              <w:t>John’s question</w:t>
            </w:r>
          </w:p>
        </w:tc>
        <w:tc>
          <w:tcPr>
            <w:tcW w:w="1260" w:type="dxa"/>
          </w:tcPr>
          <w:p w14:paraId="4C973523" w14:textId="77777777" w:rsidR="00C66DAE" w:rsidRPr="00781F2A" w:rsidRDefault="00C66DAE" w:rsidP="00C66DAE">
            <w:r w:rsidRPr="00781F2A">
              <w:t>7:18-23</w:t>
            </w:r>
          </w:p>
        </w:tc>
        <w:tc>
          <w:tcPr>
            <w:tcW w:w="1980" w:type="dxa"/>
          </w:tcPr>
          <w:p w14:paraId="5FDE5701" w14:textId="77777777" w:rsidR="00C66DAE" w:rsidRPr="00781F2A" w:rsidRDefault="00C66DAE" w:rsidP="00C66DAE">
            <w:r w:rsidRPr="00781F2A">
              <w:t>11:2-6</w:t>
            </w:r>
          </w:p>
        </w:tc>
        <w:tc>
          <w:tcPr>
            <w:tcW w:w="630" w:type="dxa"/>
          </w:tcPr>
          <w:p w14:paraId="6FBCB2A7" w14:textId="77777777" w:rsidR="00C66DAE" w:rsidRPr="00781F2A" w:rsidRDefault="00C66DAE" w:rsidP="00C66DAE">
            <w:r w:rsidRPr="00781F2A">
              <w:t>58 |</w:t>
            </w:r>
          </w:p>
        </w:tc>
        <w:tc>
          <w:tcPr>
            <w:tcW w:w="1345" w:type="dxa"/>
          </w:tcPr>
          <w:p w14:paraId="351EA316" w14:textId="77777777" w:rsidR="00C66DAE" w:rsidRPr="00781F2A" w:rsidRDefault="00C66DAE" w:rsidP="00C66DAE"/>
        </w:tc>
      </w:tr>
      <w:tr w:rsidR="00C66DAE" w:rsidRPr="00781F2A" w14:paraId="1332309C" w14:textId="77777777" w:rsidTr="00C66DAE">
        <w:tc>
          <w:tcPr>
            <w:tcW w:w="715" w:type="dxa"/>
          </w:tcPr>
          <w:p w14:paraId="4249D2F4" w14:textId="77777777" w:rsidR="00C66DAE" w:rsidRPr="00781F2A" w:rsidRDefault="00C66DAE" w:rsidP="00C66DAE">
            <w:pPr>
              <w:rPr>
                <w:u w:val="single"/>
              </w:rPr>
            </w:pPr>
            <w:r w:rsidRPr="00781F2A">
              <w:rPr>
                <w:u w:val="single"/>
              </w:rPr>
              <w:t>22</w:t>
            </w:r>
          </w:p>
        </w:tc>
        <w:tc>
          <w:tcPr>
            <w:tcW w:w="3510" w:type="dxa"/>
          </w:tcPr>
          <w:p w14:paraId="252EACB0" w14:textId="77777777" w:rsidR="00C66DAE" w:rsidRPr="00781F2A" w:rsidRDefault="00C66DAE" w:rsidP="00C66DAE">
            <w:r w:rsidRPr="00781F2A">
              <w:t>Jesus’ eulogy</w:t>
            </w:r>
          </w:p>
        </w:tc>
        <w:tc>
          <w:tcPr>
            <w:tcW w:w="1260" w:type="dxa"/>
          </w:tcPr>
          <w:p w14:paraId="0AA3B1CF" w14:textId="77777777" w:rsidR="00C66DAE" w:rsidRPr="00781F2A" w:rsidRDefault="00C66DAE" w:rsidP="00C66DAE">
            <w:r w:rsidRPr="00781F2A">
              <w:t>7:24-26</w:t>
            </w:r>
          </w:p>
        </w:tc>
        <w:tc>
          <w:tcPr>
            <w:tcW w:w="1980" w:type="dxa"/>
          </w:tcPr>
          <w:p w14:paraId="44E90BD2" w14:textId="77777777" w:rsidR="00C66DAE" w:rsidRPr="00781F2A" w:rsidRDefault="00C66DAE" w:rsidP="00C66DAE">
            <w:r w:rsidRPr="00781F2A">
              <w:t>11:7-9</w:t>
            </w:r>
          </w:p>
        </w:tc>
        <w:tc>
          <w:tcPr>
            <w:tcW w:w="630" w:type="dxa"/>
          </w:tcPr>
          <w:p w14:paraId="3B7744EA" w14:textId="77777777" w:rsidR="00C66DAE" w:rsidRPr="00781F2A" w:rsidRDefault="00C66DAE" w:rsidP="00C66DAE">
            <w:r w:rsidRPr="00781F2A">
              <w:t>59 |</w:t>
            </w:r>
          </w:p>
        </w:tc>
        <w:tc>
          <w:tcPr>
            <w:tcW w:w="1345" w:type="dxa"/>
          </w:tcPr>
          <w:p w14:paraId="699BA5BD" w14:textId="77777777" w:rsidR="00C66DAE" w:rsidRPr="00781F2A" w:rsidRDefault="00C66DAE" w:rsidP="00C66DAE"/>
        </w:tc>
      </w:tr>
      <w:tr w:rsidR="00C66DAE" w:rsidRPr="00781F2A" w14:paraId="45513A77" w14:textId="77777777" w:rsidTr="00C66DAE">
        <w:tc>
          <w:tcPr>
            <w:tcW w:w="715" w:type="dxa"/>
          </w:tcPr>
          <w:p w14:paraId="077F8833" w14:textId="77777777" w:rsidR="00C66DAE" w:rsidRPr="00781F2A" w:rsidRDefault="00C66DAE" w:rsidP="00C66DAE">
            <w:pPr>
              <w:rPr>
                <w:u w:val="single"/>
              </w:rPr>
            </w:pPr>
            <w:r w:rsidRPr="00781F2A">
              <w:rPr>
                <w:u w:val="single"/>
              </w:rPr>
              <w:t>23</w:t>
            </w:r>
          </w:p>
        </w:tc>
        <w:tc>
          <w:tcPr>
            <w:tcW w:w="3510" w:type="dxa"/>
          </w:tcPr>
          <w:p w14:paraId="4298B07E" w14:textId="77777777" w:rsidR="00C66DAE" w:rsidRPr="00781F2A" w:rsidRDefault="00C66DAE" w:rsidP="00C66DAE">
            <w:r w:rsidRPr="00781F2A">
              <w:t>quotation of Mal 3:1</w:t>
            </w:r>
          </w:p>
        </w:tc>
        <w:tc>
          <w:tcPr>
            <w:tcW w:w="1260" w:type="dxa"/>
          </w:tcPr>
          <w:p w14:paraId="76B7B2CD" w14:textId="77777777" w:rsidR="00C66DAE" w:rsidRPr="00781F2A" w:rsidRDefault="00C66DAE" w:rsidP="00C66DAE">
            <w:r w:rsidRPr="00781F2A">
              <w:t>7:27</w:t>
            </w:r>
          </w:p>
        </w:tc>
        <w:tc>
          <w:tcPr>
            <w:tcW w:w="1980" w:type="dxa"/>
          </w:tcPr>
          <w:p w14:paraId="00536B4C" w14:textId="77777777" w:rsidR="00C66DAE" w:rsidRPr="00781F2A" w:rsidRDefault="00C66DAE" w:rsidP="00C66DAE">
            <w:r w:rsidRPr="00781F2A">
              <w:t>11:10</w:t>
            </w:r>
          </w:p>
        </w:tc>
        <w:tc>
          <w:tcPr>
            <w:tcW w:w="630" w:type="dxa"/>
          </w:tcPr>
          <w:p w14:paraId="1B47E9CD" w14:textId="77777777" w:rsidR="00C66DAE" w:rsidRPr="00781F2A" w:rsidRDefault="00C66DAE" w:rsidP="00C66DAE">
            <w:r w:rsidRPr="00781F2A">
              <w:t>60 |</w:t>
            </w:r>
          </w:p>
        </w:tc>
        <w:tc>
          <w:tcPr>
            <w:tcW w:w="1345" w:type="dxa"/>
          </w:tcPr>
          <w:p w14:paraId="30E110E0" w14:textId="77777777" w:rsidR="00C66DAE" w:rsidRPr="00781F2A" w:rsidRDefault="00C66DAE" w:rsidP="00C66DAE"/>
        </w:tc>
      </w:tr>
      <w:tr w:rsidR="00C66DAE" w:rsidRPr="00781F2A" w14:paraId="16C340B0" w14:textId="77777777" w:rsidTr="00C66DAE">
        <w:tc>
          <w:tcPr>
            <w:tcW w:w="715" w:type="dxa"/>
          </w:tcPr>
          <w:p w14:paraId="583CBFF2" w14:textId="77777777" w:rsidR="00C66DAE" w:rsidRPr="00781F2A" w:rsidRDefault="00C66DAE" w:rsidP="00C66DAE">
            <w:pPr>
              <w:rPr>
                <w:u w:val="single"/>
              </w:rPr>
            </w:pPr>
            <w:r w:rsidRPr="00781F2A">
              <w:rPr>
                <w:u w:val="single"/>
              </w:rPr>
              <w:t>24</w:t>
            </w:r>
          </w:p>
        </w:tc>
        <w:tc>
          <w:tcPr>
            <w:tcW w:w="3510" w:type="dxa"/>
          </w:tcPr>
          <w:p w14:paraId="2D9C8327" w14:textId="77777777" w:rsidR="00C66DAE" w:rsidRPr="00781F2A" w:rsidRDefault="00C66DAE" w:rsidP="00C66DAE">
            <w:r w:rsidRPr="00781F2A">
              <w:t>none born of woman</w:t>
            </w:r>
          </w:p>
        </w:tc>
        <w:tc>
          <w:tcPr>
            <w:tcW w:w="1260" w:type="dxa"/>
          </w:tcPr>
          <w:p w14:paraId="686039A5" w14:textId="77777777" w:rsidR="00C66DAE" w:rsidRPr="00781F2A" w:rsidRDefault="00C66DAE" w:rsidP="00C66DAE">
            <w:r w:rsidRPr="00781F2A">
              <w:t>7:28</w:t>
            </w:r>
          </w:p>
        </w:tc>
        <w:tc>
          <w:tcPr>
            <w:tcW w:w="1980" w:type="dxa"/>
          </w:tcPr>
          <w:p w14:paraId="4E905DE9" w14:textId="77777777" w:rsidR="00C66DAE" w:rsidRPr="00781F2A" w:rsidRDefault="00C66DAE" w:rsidP="00C66DAE">
            <w:r w:rsidRPr="00781F2A">
              <w:t>11:11</w:t>
            </w:r>
          </w:p>
        </w:tc>
        <w:tc>
          <w:tcPr>
            <w:tcW w:w="630" w:type="dxa"/>
          </w:tcPr>
          <w:p w14:paraId="136F8DDC" w14:textId="77777777" w:rsidR="00C66DAE" w:rsidRPr="00781F2A" w:rsidRDefault="00C66DAE" w:rsidP="00C66DAE">
            <w:r w:rsidRPr="00781F2A">
              <w:t>61 |</w:t>
            </w:r>
          </w:p>
        </w:tc>
        <w:tc>
          <w:tcPr>
            <w:tcW w:w="1345" w:type="dxa"/>
          </w:tcPr>
          <w:p w14:paraId="39A1FF13" w14:textId="77777777" w:rsidR="00C66DAE" w:rsidRPr="00781F2A" w:rsidRDefault="00C66DAE" w:rsidP="00C66DAE"/>
        </w:tc>
      </w:tr>
      <w:tr w:rsidR="00C66DAE" w:rsidRPr="00781F2A" w14:paraId="6839E88B" w14:textId="77777777" w:rsidTr="00C66DAE">
        <w:tc>
          <w:tcPr>
            <w:tcW w:w="715" w:type="dxa"/>
          </w:tcPr>
          <w:p w14:paraId="5B957009" w14:textId="77777777" w:rsidR="00C66DAE" w:rsidRPr="00781F2A" w:rsidRDefault="00C66DAE" w:rsidP="00C66DAE">
            <w:pPr>
              <w:rPr>
                <w:u w:val="single"/>
              </w:rPr>
            </w:pPr>
            <w:r w:rsidRPr="00781F2A">
              <w:rPr>
                <w:u w:val="single"/>
              </w:rPr>
              <w:t>25</w:t>
            </w:r>
          </w:p>
        </w:tc>
        <w:tc>
          <w:tcPr>
            <w:tcW w:w="3510" w:type="dxa"/>
          </w:tcPr>
          <w:p w14:paraId="0EF7E9C8" w14:textId="77777777" w:rsidR="00C66DAE" w:rsidRPr="00781F2A" w:rsidRDefault="00C66DAE" w:rsidP="00C66DAE">
            <w:r w:rsidRPr="00781F2A">
              <w:t>children in the marketplace</w:t>
            </w:r>
          </w:p>
        </w:tc>
        <w:tc>
          <w:tcPr>
            <w:tcW w:w="1260" w:type="dxa"/>
          </w:tcPr>
          <w:p w14:paraId="57D04F55" w14:textId="77777777" w:rsidR="00C66DAE" w:rsidRPr="00781F2A" w:rsidRDefault="00C66DAE" w:rsidP="00C66DAE">
            <w:r w:rsidRPr="00781F2A">
              <w:t>7:31-34</w:t>
            </w:r>
          </w:p>
        </w:tc>
        <w:tc>
          <w:tcPr>
            <w:tcW w:w="1980" w:type="dxa"/>
          </w:tcPr>
          <w:p w14:paraId="6D805A20" w14:textId="77777777" w:rsidR="00C66DAE" w:rsidRPr="00781F2A" w:rsidRDefault="00C66DAE" w:rsidP="00C66DAE">
            <w:r w:rsidRPr="00781F2A">
              <w:t>11:16-19a</w:t>
            </w:r>
          </w:p>
        </w:tc>
        <w:tc>
          <w:tcPr>
            <w:tcW w:w="630" w:type="dxa"/>
          </w:tcPr>
          <w:p w14:paraId="700E6D31" w14:textId="77777777" w:rsidR="00C66DAE" w:rsidRPr="00781F2A" w:rsidRDefault="00C66DAE" w:rsidP="00C66DAE">
            <w:r w:rsidRPr="00781F2A">
              <w:t>63 |</w:t>
            </w:r>
          </w:p>
        </w:tc>
        <w:tc>
          <w:tcPr>
            <w:tcW w:w="1345" w:type="dxa"/>
          </w:tcPr>
          <w:p w14:paraId="747FDC78" w14:textId="77777777" w:rsidR="00C66DAE" w:rsidRPr="00781F2A" w:rsidRDefault="00C66DAE" w:rsidP="00C66DAE"/>
        </w:tc>
      </w:tr>
      <w:tr w:rsidR="00C66DAE" w:rsidRPr="00781F2A" w14:paraId="40E9A687" w14:textId="77777777" w:rsidTr="00C66DAE">
        <w:tc>
          <w:tcPr>
            <w:tcW w:w="715" w:type="dxa"/>
          </w:tcPr>
          <w:p w14:paraId="109B0D91" w14:textId="77777777" w:rsidR="00C66DAE" w:rsidRPr="00781F2A" w:rsidRDefault="00C66DAE" w:rsidP="00C66DAE">
            <w:pPr>
              <w:rPr>
                <w:u w:val="single"/>
              </w:rPr>
            </w:pPr>
            <w:r w:rsidRPr="00781F2A">
              <w:rPr>
                <w:u w:val="single"/>
              </w:rPr>
              <w:t>26</w:t>
            </w:r>
          </w:p>
        </w:tc>
        <w:tc>
          <w:tcPr>
            <w:tcW w:w="3510" w:type="dxa"/>
          </w:tcPr>
          <w:p w14:paraId="27642AD3" w14:textId="77777777" w:rsidR="00C66DAE" w:rsidRPr="00781F2A" w:rsidRDefault="00C66DAE" w:rsidP="00C66DAE">
            <w:r w:rsidRPr="00781F2A">
              <w:t>Sophia saying</w:t>
            </w:r>
          </w:p>
        </w:tc>
        <w:tc>
          <w:tcPr>
            <w:tcW w:w="1260" w:type="dxa"/>
          </w:tcPr>
          <w:p w14:paraId="48CBAE81" w14:textId="77777777" w:rsidR="00C66DAE" w:rsidRPr="00781F2A" w:rsidRDefault="00C66DAE" w:rsidP="00C66DAE">
            <w:r w:rsidRPr="00781F2A">
              <w:t>7:35</w:t>
            </w:r>
          </w:p>
        </w:tc>
        <w:tc>
          <w:tcPr>
            <w:tcW w:w="1980" w:type="dxa"/>
          </w:tcPr>
          <w:p w14:paraId="48F25A23" w14:textId="77777777" w:rsidR="00C66DAE" w:rsidRPr="00781F2A" w:rsidRDefault="00C66DAE" w:rsidP="00C66DAE">
            <w:r w:rsidRPr="00781F2A">
              <w:t>11:19b</w:t>
            </w:r>
          </w:p>
        </w:tc>
        <w:tc>
          <w:tcPr>
            <w:tcW w:w="630" w:type="dxa"/>
          </w:tcPr>
          <w:p w14:paraId="1478D14D" w14:textId="77777777" w:rsidR="00C66DAE" w:rsidRPr="00781F2A" w:rsidRDefault="00C66DAE" w:rsidP="00C66DAE">
            <w:r w:rsidRPr="00781F2A">
              <w:t>64 |</w:t>
            </w:r>
          </w:p>
        </w:tc>
        <w:tc>
          <w:tcPr>
            <w:tcW w:w="1345" w:type="dxa"/>
          </w:tcPr>
          <w:p w14:paraId="7A022F9D" w14:textId="77777777" w:rsidR="00C66DAE" w:rsidRPr="00781F2A" w:rsidRDefault="00C66DAE" w:rsidP="00C66DAE"/>
        </w:tc>
      </w:tr>
      <w:tr w:rsidR="00C66DAE" w:rsidRPr="00781F2A" w14:paraId="2DBF65B6" w14:textId="77777777" w:rsidTr="00C66DAE">
        <w:tc>
          <w:tcPr>
            <w:tcW w:w="9440" w:type="dxa"/>
            <w:gridSpan w:val="6"/>
          </w:tcPr>
          <w:p w14:paraId="5EA652B2" w14:textId="77777777" w:rsidR="00C66DAE" w:rsidRPr="00781F2A" w:rsidRDefault="00C66DAE" w:rsidP="00C66DAE">
            <w:pPr>
              <w:widowControl w:val="0"/>
            </w:pPr>
          </w:p>
        </w:tc>
      </w:tr>
      <w:tr w:rsidR="00C66DAE" w:rsidRPr="00781F2A" w14:paraId="2F570484" w14:textId="77777777" w:rsidTr="00C66DAE">
        <w:tc>
          <w:tcPr>
            <w:tcW w:w="715" w:type="dxa"/>
          </w:tcPr>
          <w:p w14:paraId="22ADB1F0" w14:textId="77777777" w:rsidR="00C66DAE" w:rsidRPr="00781F2A" w:rsidRDefault="00C66DAE" w:rsidP="00C66DAE">
            <w:pPr>
              <w:widowControl w:val="0"/>
            </w:pPr>
          </w:p>
        </w:tc>
        <w:tc>
          <w:tcPr>
            <w:tcW w:w="8725" w:type="dxa"/>
            <w:gridSpan w:val="5"/>
          </w:tcPr>
          <w:p w14:paraId="7C900E37" w14:textId="77777777" w:rsidR="00C66DAE" w:rsidRPr="00781F2A" w:rsidRDefault="00C66DAE" w:rsidP="00C66DAE">
            <w:pPr>
              <w:widowControl w:val="0"/>
            </w:pPr>
            <w:r w:rsidRPr="00781F2A">
              <w:rPr>
                <w:i/>
              </w:rPr>
              <w:t>discipleship and mission</w:t>
            </w:r>
          </w:p>
          <w:p w14:paraId="3D7E3F81" w14:textId="77777777" w:rsidR="00C66DAE" w:rsidRPr="00781F2A" w:rsidRDefault="00C66DAE" w:rsidP="00C66DAE">
            <w:pPr>
              <w:widowControl w:val="0"/>
            </w:pPr>
            <w:r w:rsidRPr="00781F2A">
              <w:rPr>
                <w:sz w:val="20"/>
              </w:rPr>
              <w:t>(Luke 9:57-62; 10:2-24) (Matt 8:19-22; 9:37-38; 10:7-10</w:t>
            </w:r>
            <w:r w:rsidR="00745134" w:rsidRPr="00745134">
              <w:rPr>
                <w:sz w:val="20"/>
              </w:rPr>
              <w:t xml:space="preserve">, </w:t>
            </w:r>
            <w:r w:rsidRPr="00781F2A">
              <w:rPr>
                <w:sz w:val="20"/>
              </w:rPr>
              <w:t>11b</w:t>
            </w:r>
            <w:r w:rsidR="00745134" w:rsidRPr="00745134">
              <w:rPr>
                <w:sz w:val="20"/>
              </w:rPr>
              <w:t xml:space="preserve">, </w:t>
            </w:r>
            <w:r w:rsidRPr="00781F2A">
              <w:rPr>
                <w:sz w:val="20"/>
              </w:rPr>
              <w:t>12-16</w:t>
            </w:r>
            <w:r w:rsidR="00745134" w:rsidRPr="00745134">
              <w:rPr>
                <w:sz w:val="20"/>
              </w:rPr>
              <w:t xml:space="preserve">, </w:t>
            </w:r>
            <w:r w:rsidRPr="00781F2A">
              <w:rPr>
                <w:sz w:val="20"/>
              </w:rPr>
              <w:t>25-27</w:t>
            </w:r>
            <w:r w:rsidR="00745134" w:rsidRPr="00745134">
              <w:rPr>
                <w:sz w:val="20"/>
              </w:rPr>
              <w:t xml:space="preserve">, </w:t>
            </w:r>
            <w:r w:rsidRPr="00781F2A">
              <w:rPr>
                <w:sz w:val="20"/>
              </w:rPr>
              <w:t>40; 11:21-24; 13:16-17)</w:t>
            </w:r>
          </w:p>
        </w:tc>
      </w:tr>
      <w:tr w:rsidR="00C66DAE" w:rsidRPr="00781F2A" w14:paraId="32268A72" w14:textId="77777777" w:rsidTr="00C66DAE">
        <w:tc>
          <w:tcPr>
            <w:tcW w:w="9440" w:type="dxa"/>
            <w:gridSpan w:val="6"/>
          </w:tcPr>
          <w:p w14:paraId="38550ED3" w14:textId="77777777" w:rsidR="00C66DAE" w:rsidRPr="00781F2A" w:rsidRDefault="00C66DAE" w:rsidP="00C66DAE">
            <w:pPr>
              <w:widowControl w:val="0"/>
            </w:pPr>
          </w:p>
        </w:tc>
      </w:tr>
      <w:tr w:rsidR="00C66DAE" w:rsidRPr="00781F2A" w14:paraId="74C445E4" w14:textId="77777777" w:rsidTr="00C66DAE">
        <w:tc>
          <w:tcPr>
            <w:tcW w:w="715" w:type="dxa"/>
          </w:tcPr>
          <w:p w14:paraId="0B9A106F" w14:textId="77777777" w:rsidR="00C66DAE" w:rsidRPr="00781F2A" w:rsidRDefault="00C66DAE" w:rsidP="00C66DAE">
            <w:pPr>
              <w:rPr>
                <w:u w:val="single"/>
              </w:rPr>
            </w:pPr>
            <w:bookmarkStart w:id="42" w:name="_Hlk500215780"/>
            <w:r w:rsidRPr="00781F2A">
              <w:rPr>
                <w:u w:val="single"/>
              </w:rPr>
              <w:t>27</w:t>
            </w:r>
          </w:p>
        </w:tc>
        <w:tc>
          <w:tcPr>
            <w:tcW w:w="3510" w:type="dxa"/>
          </w:tcPr>
          <w:p w14:paraId="30751DB5" w14:textId="77777777" w:rsidR="00C66DAE" w:rsidRPr="00781F2A" w:rsidRDefault="00C66DAE" w:rsidP="00C66DAE">
            <w:r w:rsidRPr="00781F2A">
              <w:t>discipleship chr</w:t>
            </w:r>
            <w:r w:rsidR="009B6DA4">
              <w:t>e</w:t>
            </w:r>
            <w:r w:rsidRPr="00781F2A">
              <w:t>ia</w:t>
            </w:r>
            <w:r w:rsidR="009B6DA4">
              <w:t xml:space="preserve"> </w:t>
            </w:r>
            <w:r w:rsidR="009B6DA4">
              <w:rPr>
                <w:rStyle w:val="FootnoteReference"/>
              </w:rPr>
              <w:footnoteReference w:id="6"/>
            </w:r>
            <w:r w:rsidRPr="00781F2A">
              <w:t xml:space="preserve"> 1</w:t>
            </w:r>
          </w:p>
        </w:tc>
        <w:tc>
          <w:tcPr>
            <w:tcW w:w="1260" w:type="dxa"/>
          </w:tcPr>
          <w:p w14:paraId="1801891D" w14:textId="77777777" w:rsidR="00C66DAE" w:rsidRPr="00781F2A" w:rsidRDefault="00C66DAE" w:rsidP="00C66DAE">
            <w:r w:rsidRPr="00781F2A">
              <w:t>9:57-58</w:t>
            </w:r>
          </w:p>
        </w:tc>
        <w:tc>
          <w:tcPr>
            <w:tcW w:w="1980" w:type="dxa"/>
          </w:tcPr>
          <w:p w14:paraId="0DF5E7A5" w14:textId="77777777" w:rsidR="00C66DAE" w:rsidRPr="00781F2A" w:rsidRDefault="00C66DAE" w:rsidP="00C66DAE">
            <w:r w:rsidRPr="00781F2A">
              <w:t>8:19-20</w:t>
            </w:r>
          </w:p>
        </w:tc>
        <w:tc>
          <w:tcPr>
            <w:tcW w:w="630" w:type="dxa"/>
          </w:tcPr>
          <w:p w14:paraId="2DC44AB5" w14:textId="77777777" w:rsidR="00C66DAE" w:rsidRPr="00781F2A" w:rsidRDefault="00C66DAE" w:rsidP="00C66DAE">
            <w:r w:rsidRPr="00781F2A">
              <w:rPr>
                <w:u w:val="single"/>
              </w:rPr>
              <w:t>33</w:t>
            </w:r>
          </w:p>
        </w:tc>
        <w:tc>
          <w:tcPr>
            <w:tcW w:w="1345" w:type="dxa"/>
          </w:tcPr>
          <w:p w14:paraId="5E72CA35" w14:textId="77777777" w:rsidR="00C66DAE" w:rsidRPr="00781F2A" w:rsidRDefault="00C66DAE" w:rsidP="00C66DAE"/>
        </w:tc>
      </w:tr>
      <w:tr w:rsidR="00C66DAE" w:rsidRPr="00781F2A" w14:paraId="1FE38AB9" w14:textId="77777777" w:rsidTr="00C66DAE">
        <w:tc>
          <w:tcPr>
            <w:tcW w:w="715" w:type="dxa"/>
          </w:tcPr>
          <w:p w14:paraId="28BA3896" w14:textId="77777777" w:rsidR="00C66DAE" w:rsidRPr="00781F2A" w:rsidRDefault="00C66DAE" w:rsidP="00C66DAE">
            <w:pPr>
              <w:rPr>
                <w:u w:val="single"/>
              </w:rPr>
            </w:pPr>
            <w:r w:rsidRPr="00781F2A">
              <w:rPr>
                <w:u w:val="single"/>
              </w:rPr>
              <w:t>28</w:t>
            </w:r>
          </w:p>
        </w:tc>
        <w:tc>
          <w:tcPr>
            <w:tcW w:w="3510" w:type="dxa"/>
          </w:tcPr>
          <w:p w14:paraId="0B19969B" w14:textId="77777777" w:rsidR="00C66DAE" w:rsidRPr="00781F2A" w:rsidRDefault="00C66DAE" w:rsidP="00C66DAE">
            <w:r w:rsidRPr="00781F2A">
              <w:t>discipleship chr</w:t>
            </w:r>
            <w:r w:rsidR="009B6DA4">
              <w:t>e</w:t>
            </w:r>
            <w:r w:rsidRPr="00781F2A">
              <w:t>ia 2</w:t>
            </w:r>
          </w:p>
        </w:tc>
        <w:tc>
          <w:tcPr>
            <w:tcW w:w="1260" w:type="dxa"/>
          </w:tcPr>
          <w:p w14:paraId="6FB3700D" w14:textId="77777777" w:rsidR="00C66DAE" w:rsidRPr="00781F2A" w:rsidRDefault="00C66DAE" w:rsidP="00C66DAE">
            <w:r w:rsidRPr="00781F2A">
              <w:t>9:59-60</w:t>
            </w:r>
          </w:p>
        </w:tc>
        <w:tc>
          <w:tcPr>
            <w:tcW w:w="1980" w:type="dxa"/>
          </w:tcPr>
          <w:p w14:paraId="51DEA852" w14:textId="77777777" w:rsidR="00C66DAE" w:rsidRPr="00781F2A" w:rsidRDefault="00C66DAE" w:rsidP="00C66DAE">
            <w:r w:rsidRPr="00781F2A">
              <w:t>8:21-22</w:t>
            </w:r>
          </w:p>
        </w:tc>
        <w:tc>
          <w:tcPr>
            <w:tcW w:w="630" w:type="dxa"/>
          </w:tcPr>
          <w:p w14:paraId="65EC2688" w14:textId="77777777" w:rsidR="00C66DAE" w:rsidRPr="00781F2A" w:rsidRDefault="00C66DAE" w:rsidP="00C66DAE">
            <w:r w:rsidRPr="00781F2A">
              <w:rPr>
                <w:u w:val="single"/>
              </w:rPr>
              <w:t>34</w:t>
            </w:r>
          </w:p>
        </w:tc>
        <w:tc>
          <w:tcPr>
            <w:tcW w:w="1345" w:type="dxa"/>
          </w:tcPr>
          <w:p w14:paraId="2F8F19F5" w14:textId="77777777" w:rsidR="00C66DAE" w:rsidRPr="00781F2A" w:rsidRDefault="00C66DAE" w:rsidP="00C66DAE"/>
        </w:tc>
      </w:tr>
      <w:tr w:rsidR="00C66DAE" w:rsidRPr="00781F2A" w14:paraId="0FD37B6D" w14:textId="77777777" w:rsidTr="00C66DAE">
        <w:tc>
          <w:tcPr>
            <w:tcW w:w="715" w:type="dxa"/>
          </w:tcPr>
          <w:p w14:paraId="774D8FF4" w14:textId="77777777" w:rsidR="00C66DAE" w:rsidRPr="00781F2A" w:rsidRDefault="00C66DAE" w:rsidP="00C66DAE">
            <w:pPr>
              <w:rPr>
                <w:u w:val="single"/>
              </w:rPr>
            </w:pPr>
            <w:r w:rsidRPr="00781F2A">
              <w:rPr>
                <w:u w:val="single"/>
              </w:rPr>
              <w:t>29</w:t>
            </w:r>
          </w:p>
        </w:tc>
        <w:tc>
          <w:tcPr>
            <w:tcW w:w="3510" w:type="dxa"/>
          </w:tcPr>
          <w:p w14:paraId="75987F0B" w14:textId="77777777" w:rsidR="00C66DAE" w:rsidRPr="00781F2A" w:rsidRDefault="00C66DAE" w:rsidP="00C66DAE">
            <w:r w:rsidRPr="00781F2A">
              <w:t>the harvest is great</w:t>
            </w:r>
          </w:p>
        </w:tc>
        <w:tc>
          <w:tcPr>
            <w:tcW w:w="1260" w:type="dxa"/>
          </w:tcPr>
          <w:p w14:paraId="764ECF7D" w14:textId="77777777" w:rsidR="00C66DAE" w:rsidRPr="00781F2A" w:rsidRDefault="00C66DAE" w:rsidP="00C66DAE">
            <w:r w:rsidRPr="00781F2A">
              <w:t>10:2</w:t>
            </w:r>
          </w:p>
        </w:tc>
        <w:tc>
          <w:tcPr>
            <w:tcW w:w="1980" w:type="dxa"/>
          </w:tcPr>
          <w:p w14:paraId="487AF069" w14:textId="77777777" w:rsidR="00C66DAE" w:rsidRPr="00781F2A" w:rsidRDefault="00C66DAE" w:rsidP="00C66DAE">
            <w:r w:rsidRPr="00781F2A">
              <w:t>9:37-38</w:t>
            </w:r>
          </w:p>
        </w:tc>
        <w:tc>
          <w:tcPr>
            <w:tcW w:w="630" w:type="dxa"/>
          </w:tcPr>
          <w:p w14:paraId="2F65CBAE" w14:textId="77777777" w:rsidR="00C66DAE" w:rsidRPr="00781F2A" w:rsidRDefault="00C66DAE" w:rsidP="00C66DAE">
            <w:r w:rsidRPr="00781F2A">
              <w:rPr>
                <w:u w:val="single"/>
              </w:rPr>
              <w:t>35</w:t>
            </w:r>
          </w:p>
        </w:tc>
        <w:tc>
          <w:tcPr>
            <w:tcW w:w="1345" w:type="dxa"/>
          </w:tcPr>
          <w:p w14:paraId="6F439C63" w14:textId="77777777" w:rsidR="00C66DAE" w:rsidRPr="00781F2A" w:rsidRDefault="00C66DAE" w:rsidP="00C66DAE"/>
        </w:tc>
      </w:tr>
      <w:tr w:rsidR="00C66DAE" w:rsidRPr="00781F2A" w14:paraId="5813E8CA" w14:textId="77777777" w:rsidTr="00C66DAE">
        <w:tc>
          <w:tcPr>
            <w:tcW w:w="715" w:type="dxa"/>
          </w:tcPr>
          <w:p w14:paraId="3F32C902" w14:textId="77777777" w:rsidR="00C66DAE" w:rsidRPr="00781F2A" w:rsidRDefault="00C66DAE" w:rsidP="00C66DAE">
            <w:pPr>
              <w:rPr>
                <w:u w:val="single"/>
              </w:rPr>
            </w:pPr>
            <w:r w:rsidRPr="00781F2A">
              <w:rPr>
                <w:u w:val="single"/>
              </w:rPr>
              <w:t>30</w:t>
            </w:r>
          </w:p>
        </w:tc>
        <w:tc>
          <w:tcPr>
            <w:tcW w:w="3510" w:type="dxa"/>
          </w:tcPr>
          <w:p w14:paraId="1A562559" w14:textId="77777777" w:rsidR="00C66DAE" w:rsidRPr="00781F2A" w:rsidRDefault="00C66DAE" w:rsidP="00C66DAE">
            <w:r w:rsidRPr="00781F2A">
              <w:t>sheep among wolves</w:t>
            </w:r>
          </w:p>
        </w:tc>
        <w:tc>
          <w:tcPr>
            <w:tcW w:w="1260" w:type="dxa"/>
          </w:tcPr>
          <w:p w14:paraId="75E39614" w14:textId="77777777" w:rsidR="00C66DAE" w:rsidRPr="00781F2A" w:rsidRDefault="00C66DAE" w:rsidP="00C66DAE">
            <w:r w:rsidRPr="00781F2A">
              <w:t>10:3</w:t>
            </w:r>
          </w:p>
        </w:tc>
        <w:tc>
          <w:tcPr>
            <w:tcW w:w="1980" w:type="dxa"/>
          </w:tcPr>
          <w:p w14:paraId="370179CC" w14:textId="77777777" w:rsidR="00C66DAE" w:rsidRPr="00781F2A" w:rsidRDefault="00C66DAE" w:rsidP="00C66DAE">
            <w:r w:rsidRPr="00781F2A">
              <w:t>10:16</w:t>
            </w:r>
          </w:p>
        </w:tc>
        <w:tc>
          <w:tcPr>
            <w:tcW w:w="630" w:type="dxa"/>
          </w:tcPr>
          <w:p w14:paraId="4EAA5CC0" w14:textId="77777777" w:rsidR="00C66DAE" w:rsidRPr="00781F2A" w:rsidRDefault="00C66DAE" w:rsidP="00C66DAE">
            <w:pPr>
              <w:rPr>
                <w:u w:val="single"/>
              </w:rPr>
            </w:pPr>
            <w:r w:rsidRPr="00781F2A">
              <w:t>43</w:t>
            </w:r>
          </w:p>
        </w:tc>
        <w:tc>
          <w:tcPr>
            <w:tcW w:w="1345" w:type="dxa"/>
          </w:tcPr>
          <w:p w14:paraId="78B52330" w14:textId="77777777" w:rsidR="00C66DAE" w:rsidRPr="00781F2A" w:rsidRDefault="00C66DAE" w:rsidP="00C66DAE"/>
        </w:tc>
      </w:tr>
      <w:tr w:rsidR="00C66DAE" w:rsidRPr="00781F2A" w14:paraId="61B8E007" w14:textId="77777777" w:rsidTr="00C66DAE">
        <w:tc>
          <w:tcPr>
            <w:tcW w:w="715" w:type="dxa"/>
          </w:tcPr>
          <w:p w14:paraId="0ED66D12" w14:textId="77777777" w:rsidR="00C66DAE" w:rsidRPr="00781F2A" w:rsidRDefault="00C66DAE" w:rsidP="00C66DAE">
            <w:pPr>
              <w:rPr>
                <w:u w:val="single"/>
              </w:rPr>
            </w:pPr>
            <w:r w:rsidRPr="00781F2A">
              <w:rPr>
                <w:u w:val="single"/>
              </w:rPr>
              <w:t>31</w:t>
            </w:r>
          </w:p>
        </w:tc>
        <w:tc>
          <w:tcPr>
            <w:tcW w:w="3510" w:type="dxa"/>
          </w:tcPr>
          <w:p w14:paraId="5322FD4A" w14:textId="77777777" w:rsidR="00C66DAE" w:rsidRPr="00781F2A" w:rsidRDefault="00C66DAE" w:rsidP="00C66DAE">
            <w:r w:rsidRPr="00781F2A">
              <w:t>carry no purse</w:t>
            </w:r>
          </w:p>
        </w:tc>
        <w:tc>
          <w:tcPr>
            <w:tcW w:w="1260" w:type="dxa"/>
          </w:tcPr>
          <w:p w14:paraId="005BF11B" w14:textId="77777777" w:rsidR="00C66DAE" w:rsidRPr="00781F2A" w:rsidRDefault="00C66DAE" w:rsidP="00C66DAE">
            <w:r w:rsidRPr="00781F2A">
              <w:t>10:4</w:t>
            </w:r>
          </w:p>
        </w:tc>
        <w:tc>
          <w:tcPr>
            <w:tcW w:w="1980" w:type="dxa"/>
          </w:tcPr>
          <w:p w14:paraId="623D3787" w14:textId="77777777" w:rsidR="00C66DAE" w:rsidRPr="00781F2A" w:rsidRDefault="00C66DAE" w:rsidP="00C66DAE">
            <w:r w:rsidRPr="00781F2A">
              <w:t>10:9-10a</w:t>
            </w:r>
          </w:p>
        </w:tc>
        <w:tc>
          <w:tcPr>
            <w:tcW w:w="630" w:type="dxa"/>
          </w:tcPr>
          <w:p w14:paraId="61882204" w14:textId="77777777" w:rsidR="00C66DAE" w:rsidRPr="00781F2A" w:rsidRDefault="00C66DAE" w:rsidP="00C66DAE">
            <w:r w:rsidRPr="00781F2A">
              <w:rPr>
                <w:u w:val="single"/>
              </w:rPr>
              <w:t>37</w:t>
            </w:r>
          </w:p>
        </w:tc>
        <w:tc>
          <w:tcPr>
            <w:tcW w:w="1345" w:type="dxa"/>
          </w:tcPr>
          <w:p w14:paraId="3E8DD1DD" w14:textId="77777777" w:rsidR="00C66DAE" w:rsidRPr="00781F2A" w:rsidRDefault="00C66DAE" w:rsidP="00C66DAE">
            <w:r w:rsidRPr="00781F2A">
              <w:t>6:8-9</w:t>
            </w:r>
          </w:p>
        </w:tc>
      </w:tr>
      <w:tr w:rsidR="00C66DAE" w:rsidRPr="00781F2A" w14:paraId="2CA5EA43" w14:textId="77777777" w:rsidTr="00C66DAE">
        <w:tc>
          <w:tcPr>
            <w:tcW w:w="715" w:type="dxa"/>
          </w:tcPr>
          <w:p w14:paraId="0C775718" w14:textId="77777777" w:rsidR="00C66DAE" w:rsidRPr="00781F2A" w:rsidRDefault="00C66DAE" w:rsidP="00C66DAE">
            <w:pPr>
              <w:rPr>
                <w:u w:val="single"/>
              </w:rPr>
            </w:pPr>
            <w:r w:rsidRPr="00781F2A">
              <w:rPr>
                <w:u w:val="single"/>
              </w:rPr>
              <w:lastRenderedPageBreak/>
              <w:t>32</w:t>
            </w:r>
          </w:p>
        </w:tc>
        <w:tc>
          <w:tcPr>
            <w:tcW w:w="3510" w:type="dxa"/>
          </w:tcPr>
          <w:p w14:paraId="5954F26F" w14:textId="77777777" w:rsidR="00C66DAE" w:rsidRPr="00781F2A" w:rsidRDefault="00C66DAE" w:rsidP="00C66DAE">
            <w:r w:rsidRPr="00781F2A">
              <w:t>greeting of peace</w:t>
            </w:r>
          </w:p>
        </w:tc>
        <w:tc>
          <w:tcPr>
            <w:tcW w:w="1260" w:type="dxa"/>
          </w:tcPr>
          <w:p w14:paraId="2AE56770" w14:textId="77777777" w:rsidR="00C66DAE" w:rsidRPr="00781F2A" w:rsidRDefault="00C66DAE" w:rsidP="00C66DAE">
            <w:r w:rsidRPr="00781F2A">
              <w:t>10:5-6</w:t>
            </w:r>
          </w:p>
        </w:tc>
        <w:tc>
          <w:tcPr>
            <w:tcW w:w="1980" w:type="dxa"/>
          </w:tcPr>
          <w:p w14:paraId="3DBE08BB" w14:textId="77777777" w:rsidR="00C66DAE" w:rsidRPr="00781F2A" w:rsidRDefault="00C66DAE" w:rsidP="00C66DAE">
            <w:r w:rsidRPr="00781F2A">
              <w:t>10:12-13</w:t>
            </w:r>
          </w:p>
        </w:tc>
        <w:tc>
          <w:tcPr>
            <w:tcW w:w="630" w:type="dxa"/>
          </w:tcPr>
          <w:p w14:paraId="3E61CDFE" w14:textId="77777777" w:rsidR="00C66DAE" w:rsidRPr="00781F2A" w:rsidRDefault="00C66DAE" w:rsidP="00C66DAE">
            <w:pPr>
              <w:rPr>
                <w:u w:val="single"/>
              </w:rPr>
            </w:pPr>
            <w:r w:rsidRPr="00781F2A">
              <w:t>40</w:t>
            </w:r>
          </w:p>
        </w:tc>
        <w:tc>
          <w:tcPr>
            <w:tcW w:w="1345" w:type="dxa"/>
          </w:tcPr>
          <w:p w14:paraId="49285DDE" w14:textId="77777777" w:rsidR="00C66DAE" w:rsidRPr="00781F2A" w:rsidRDefault="00C66DAE" w:rsidP="00C66DAE"/>
        </w:tc>
      </w:tr>
      <w:tr w:rsidR="00C66DAE" w:rsidRPr="00781F2A" w14:paraId="519424CC" w14:textId="77777777" w:rsidTr="00C66DAE">
        <w:tc>
          <w:tcPr>
            <w:tcW w:w="715" w:type="dxa"/>
          </w:tcPr>
          <w:p w14:paraId="7418D34B" w14:textId="77777777" w:rsidR="00C66DAE" w:rsidRPr="00781F2A" w:rsidRDefault="00C66DAE" w:rsidP="00C66DAE">
            <w:pPr>
              <w:rPr>
                <w:u w:val="single"/>
              </w:rPr>
            </w:pPr>
            <w:r w:rsidRPr="00781F2A">
              <w:rPr>
                <w:u w:val="single"/>
              </w:rPr>
              <w:t>33</w:t>
            </w:r>
          </w:p>
        </w:tc>
        <w:tc>
          <w:tcPr>
            <w:tcW w:w="3510" w:type="dxa"/>
          </w:tcPr>
          <w:p w14:paraId="776EE4F8" w14:textId="77777777" w:rsidR="00C66DAE" w:rsidRPr="00781F2A" w:rsidRDefault="00C66DAE" w:rsidP="00C66DAE">
            <w:r w:rsidRPr="00781F2A">
              <w:t>remain in one house</w:t>
            </w:r>
          </w:p>
        </w:tc>
        <w:tc>
          <w:tcPr>
            <w:tcW w:w="1260" w:type="dxa"/>
          </w:tcPr>
          <w:p w14:paraId="745300B1" w14:textId="77777777" w:rsidR="00C66DAE" w:rsidRPr="00781F2A" w:rsidRDefault="00C66DAE" w:rsidP="00C66DAE">
            <w:r w:rsidRPr="00781F2A">
              <w:t>10:7a</w:t>
            </w:r>
            <w:r w:rsidR="00745134" w:rsidRPr="00745134">
              <w:t>,</w:t>
            </w:r>
            <w:r w:rsidRPr="00781F2A">
              <w:t>c</w:t>
            </w:r>
          </w:p>
        </w:tc>
        <w:tc>
          <w:tcPr>
            <w:tcW w:w="1980" w:type="dxa"/>
          </w:tcPr>
          <w:p w14:paraId="2F4E7738" w14:textId="77777777" w:rsidR="00C66DAE" w:rsidRPr="00781F2A" w:rsidRDefault="00C66DAE" w:rsidP="00C66DAE">
            <w:r w:rsidRPr="00781F2A">
              <w:t>10:11b</w:t>
            </w:r>
          </w:p>
        </w:tc>
        <w:tc>
          <w:tcPr>
            <w:tcW w:w="630" w:type="dxa"/>
          </w:tcPr>
          <w:p w14:paraId="70406EFD" w14:textId="77777777" w:rsidR="00C66DAE" w:rsidRPr="00781F2A" w:rsidRDefault="00C66DAE" w:rsidP="00C66DAE">
            <w:pPr>
              <w:rPr>
                <w:u w:val="single"/>
              </w:rPr>
            </w:pPr>
            <w:r w:rsidRPr="00781F2A">
              <w:t>39</w:t>
            </w:r>
          </w:p>
        </w:tc>
        <w:tc>
          <w:tcPr>
            <w:tcW w:w="1345" w:type="dxa"/>
          </w:tcPr>
          <w:p w14:paraId="72EEE355" w14:textId="77777777" w:rsidR="00C66DAE" w:rsidRPr="00781F2A" w:rsidRDefault="00C66DAE" w:rsidP="00C66DAE">
            <w:r w:rsidRPr="00781F2A">
              <w:t>6:10</w:t>
            </w:r>
          </w:p>
        </w:tc>
      </w:tr>
      <w:tr w:rsidR="00C66DAE" w:rsidRPr="00781F2A" w14:paraId="5941E1F8" w14:textId="77777777" w:rsidTr="00C66DAE">
        <w:tc>
          <w:tcPr>
            <w:tcW w:w="715" w:type="dxa"/>
          </w:tcPr>
          <w:p w14:paraId="3B5475C2" w14:textId="77777777" w:rsidR="00C66DAE" w:rsidRPr="00781F2A" w:rsidRDefault="00C66DAE" w:rsidP="00C66DAE">
            <w:pPr>
              <w:rPr>
                <w:u w:val="single"/>
              </w:rPr>
            </w:pPr>
            <w:r w:rsidRPr="00781F2A">
              <w:rPr>
                <w:u w:val="single"/>
              </w:rPr>
              <w:t>34</w:t>
            </w:r>
          </w:p>
        </w:tc>
        <w:tc>
          <w:tcPr>
            <w:tcW w:w="3510" w:type="dxa"/>
          </w:tcPr>
          <w:p w14:paraId="3236708A" w14:textId="77777777" w:rsidR="00C66DAE" w:rsidRPr="00781F2A" w:rsidRDefault="00C66DAE" w:rsidP="00C66DAE">
            <w:r w:rsidRPr="00781F2A">
              <w:t>on support of missionaries</w:t>
            </w:r>
          </w:p>
        </w:tc>
        <w:tc>
          <w:tcPr>
            <w:tcW w:w="1260" w:type="dxa"/>
          </w:tcPr>
          <w:p w14:paraId="6D882889" w14:textId="77777777" w:rsidR="00C66DAE" w:rsidRPr="00781F2A" w:rsidRDefault="00C66DAE" w:rsidP="00C66DAE">
            <w:r w:rsidRPr="00781F2A">
              <w:t>10:7b</w:t>
            </w:r>
          </w:p>
        </w:tc>
        <w:tc>
          <w:tcPr>
            <w:tcW w:w="1980" w:type="dxa"/>
          </w:tcPr>
          <w:p w14:paraId="1B87F7C6" w14:textId="77777777" w:rsidR="00C66DAE" w:rsidRPr="00781F2A" w:rsidRDefault="00C66DAE" w:rsidP="00C66DAE">
            <w:r w:rsidRPr="00781F2A">
              <w:t>10:10b</w:t>
            </w:r>
          </w:p>
        </w:tc>
        <w:tc>
          <w:tcPr>
            <w:tcW w:w="630" w:type="dxa"/>
          </w:tcPr>
          <w:p w14:paraId="4A391EE7" w14:textId="77777777" w:rsidR="00C66DAE" w:rsidRPr="00781F2A" w:rsidRDefault="00C66DAE" w:rsidP="00C66DAE">
            <w:r w:rsidRPr="00781F2A">
              <w:rPr>
                <w:u w:val="single"/>
              </w:rPr>
              <w:t>38</w:t>
            </w:r>
          </w:p>
        </w:tc>
        <w:tc>
          <w:tcPr>
            <w:tcW w:w="1345" w:type="dxa"/>
          </w:tcPr>
          <w:p w14:paraId="0C6351B2" w14:textId="77777777" w:rsidR="00C66DAE" w:rsidRPr="00781F2A" w:rsidRDefault="00C66DAE" w:rsidP="00C66DAE"/>
        </w:tc>
      </w:tr>
      <w:tr w:rsidR="00C66DAE" w:rsidRPr="00781F2A" w14:paraId="3BBF2F41" w14:textId="77777777" w:rsidTr="00C66DAE">
        <w:tc>
          <w:tcPr>
            <w:tcW w:w="715" w:type="dxa"/>
          </w:tcPr>
          <w:p w14:paraId="4F86CBCC" w14:textId="77777777" w:rsidR="00C66DAE" w:rsidRPr="00781F2A" w:rsidRDefault="00C66DAE" w:rsidP="00C66DAE">
            <w:pPr>
              <w:rPr>
                <w:u w:val="single"/>
              </w:rPr>
            </w:pPr>
            <w:r w:rsidRPr="00781F2A">
              <w:rPr>
                <w:u w:val="single"/>
              </w:rPr>
              <w:t>35</w:t>
            </w:r>
          </w:p>
        </w:tc>
        <w:tc>
          <w:tcPr>
            <w:tcW w:w="3510" w:type="dxa"/>
          </w:tcPr>
          <w:p w14:paraId="01452FBF" w14:textId="77777777" w:rsidR="00C66DAE" w:rsidRPr="00781F2A" w:rsidRDefault="00C66DAE" w:rsidP="00C66DAE">
            <w:r w:rsidRPr="00781F2A">
              <w:t>activity of missionaries</w:t>
            </w:r>
          </w:p>
        </w:tc>
        <w:tc>
          <w:tcPr>
            <w:tcW w:w="1260" w:type="dxa"/>
          </w:tcPr>
          <w:p w14:paraId="564575AC" w14:textId="77777777" w:rsidR="00C66DAE" w:rsidRPr="00781F2A" w:rsidRDefault="00C66DAE" w:rsidP="00C66DAE">
            <w:r w:rsidRPr="00781F2A">
              <w:t>10:8-9</w:t>
            </w:r>
          </w:p>
        </w:tc>
        <w:tc>
          <w:tcPr>
            <w:tcW w:w="1980" w:type="dxa"/>
          </w:tcPr>
          <w:p w14:paraId="41C025AC" w14:textId="77777777" w:rsidR="00C66DAE" w:rsidRPr="00781F2A" w:rsidRDefault="00C66DAE" w:rsidP="00C66DAE">
            <w:r w:rsidRPr="00781F2A">
              <w:t>10:7-8</w:t>
            </w:r>
          </w:p>
        </w:tc>
        <w:tc>
          <w:tcPr>
            <w:tcW w:w="630" w:type="dxa"/>
          </w:tcPr>
          <w:p w14:paraId="037202CB" w14:textId="77777777" w:rsidR="00C66DAE" w:rsidRPr="00781F2A" w:rsidRDefault="00C66DAE" w:rsidP="00C66DAE">
            <w:pPr>
              <w:rPr>
                <w:u w:val="single"/>
              </w:rPr>
            </w:pPr>
            <w:r w:rsidRPr="00781F2A">
              <w:t>36</w:t>
            </w:r>
          </w:p>
        </w:tc>
        <w:tc>
          <w:tcPr>
            <w:tcW w:w="1345" w:type="dxa"/>
          </w:tcPr>
          <w:p w14:paraId="47E1C7EA" w14:textId="77777777" w:rsidR="00C66DAE" w:rsidRPr="00781F2A" w:rsidRDefault="00C66DAE" w:rsidP="00C66DAE"/>
        </w:tc>
      </w:tr>
      <w:tr w:rsidR="00C66DAE" w:rsidRPr="00781F2A" w14:paraId="225A1DFA" w14:textId="77777777" w:rsidTr="00C66DAE">
        <w:tc>
          <w:tcPr>
            <w:tcW w:w="715" w:type="dxa"/>
          </w:tcPr>
          <w:p w14:paraId="3084A2E3" w14:textId="77777777" w:rsidR="00C66DAE" w:rsidRPr="00781F2A" w:rsidRDefault="00C66DAE" w:rsidP="00C66DAE">
            <w:pPr>
              <w:rPr>
                <w:u w:val="single"/>
              </w:rPr>
            </w:pPr>
            <w:r w:rsidRPr="00781F2A">
              <w:rPr>
                <w:u w:val="single"/>
              </w:rPr>
              <w:t>36</w:t>
            </w:r>
          </w:p>
        </w:tc>
        <w:tc>
          <w:tcPr>
            <w:tcW w:w="3510" w:type="dxa"/>
          </w:tcPr>
          <w:p w14:paraId="6B69A2DF" w14:textId="77777777" w:rsidR="00C66DAE" w:rsidRPr="00781F2A" w:rsidRDefault="00C66DAE" w:rsidP="00C66DAE">
            <w:r w:rsidRPr="00781F2A">
              <w:t>concerning rejection</w:t>
            </w:r>
          </w:p>
        </w:tc>
        <w:tc>
          <w:tcPr>
            <w:tcW w:w="1260" w:type="dxa"/>
          </w:tcPr>
          <w:p w14:paraId="4E9A3EFF" w14:textId="77777777" w:rsidR="00C66DAE" w:rsidRPr="00781F2A" w:rsidRDefault="00C66DAE" w:rsidP="00C66DAE">
            <w:r w:rsidRPr="00781F2A">
              <w:t>10:10-11</w:t>
            </w:r>
          </w:p>
        </w:tc>
        <w:tc>
          <w:tcPr>
            <w:tcW w:w="1980" w:type="dxa"/>
          </w:tcPr>
          <w:p w14:paraId="0E6F8B64" w14:textId="77777777" w:rsidR="00C66DAE" w:rsidRPr="00781F2A" w:rsidRDefault="00C66DAE" w:rsidP="00C66DAE">
            <w:r w:rsidRPr="00781F2A">
              <w:t>10:14</w:t>
            </w:r>
          </w:p>
        </w:tc>
        <w:tc>
          <w:tcPr>
            <w:tcW w:w="630" w:type="dxa"/>
          </w:tcPr>
          <w:p w14:paraId="68432B21" w14:textId="77777777" w:rsidR="00C66DAE" w:rsidRPr="00781F2A" w:rsidRDefault="00C66DAE" w:rsidP="00C66DAE">
            <w:r w:rsidRPr="00781F2A">
              <w:rPr>
                <w:u w:val="single"/>
              </w:rPr>
              <w:t>41</w:t>
            </w:r>
          </w:p>
        </w:tc>
        <w:tc>
          <w:tcPr>
            <w:tcW w:w="1345" w:type="dxa"/>
          </w:tcPr>
          <w:p w14:paraId="73DA8CD8" w14:textId="77777777" w:rsidR="00C66DAE" w:rsidRPr="00781F2A" w:rsidRDefault="00C66DAE" w:rsidP="00C66DAE">
            <w:r w:rsidRPr="00781F2A">
              <w:t>6:11</w:t>
            </w:r>
          </w:p>
        </w:tc>
      </w:tr>
      <w:tr w:rsidR="00C66DAE" w:rsidRPr="00781F2A" w14:paraId="02CCDE7D" w14:textId="77777777" w:rsidTr="00C66DAE">
        <w:tc>
          <w:tcPr>
            <w:tcW w:w="715" w:type="dxa"/>
          </w:tcPr>
          <w:p w14:paraId="763CBBAF" w14:textId="77777777" w:rsidR="00C66DAE" w:rsidRPr="00781F2A" w:rsidRDefault="00C66DAE" w:rsidP="00C66DAE">
            <w:pPr>
              <w:rPr>
                <w:u w:val="single"/>
              </w:rPr>
            </w:pPr>
            <w:r w:rsidRPr="00781F2A">
              <w:rPr>
                <w:u w:val="single"/>
              </w:rPr>
              <w:t>37</w:t>
            </w:r>
          </w:p>
        </w:tc>
        <w:tc>
          <w:tcPr>
            <w:tcW w:w="3510" w:type="dxa"/>
          </w:tcPr>
          <w:p w14:paraId="12F92DCD" w14:textId="77777777" w:rsidR="00C66DAE" w:rsidRPr="00781F2A" w:rsidRDefault="00C66DAE" w:rsidP="00C66DAE">
            <w:r w:rsidRPr="00781F2A">
              <w:t>threat</w:t>
            </w:r>
          </w:p>
        </w:tc>
        <w:tc>
          <w:tcPr>
            <w:tcW w:w="1260" w:type="dxa"/>
          </w:tcPr>
          <w:p w14:paraId="7C5EC372" w14:textId="77777777" w:rsidR="00C66DAE" w:rsidRPr="00781F2A" w:rsidRDefault="00C66DAE" w:rsidP="00C66DAE">
            <w:r w:rsidRPr="00781F2A">
              <w:t>10:12</w:t>
            </w:r>
          </w:p>
        </w:tc>
        <w:tc>
          <w:tcPr>
            <w:tcW w:w="1980" w:type="dxa"/>
          </w:tcPr>
          <w:p w14:paraId="5A7CF289" w14:textId="77777777" w:rsidR="00C66DAE" w:rsidRPr="00781F2A" w:rsidRDefault="00C66DAE" w:rsidP="00C66DAE">
            <w:r w:rsidRPr="00781F2A">
              <w:t>10:15</w:t>
            </w:r>
          </w:p>
        </w:tc>
        <w:tc>
          <w:tcPr>
            <w:tcW w:w="630" w:type="dxa"/>
          </w:tcPr>
          <w:p w14:paraId="06715102" w14:textId="77777777" w:rsidR="00C66DAE" w:rsidRPr="00781F2A" w:rsidRDefault="00C66DAE" w:rsidP="00C66DAE">
            <w:r w:rsidRPr="00781F2A">
              <w:rPr>
                <w:u w:val="single"/>
              </w:rPr>
              <w:t>42</w:t>
            </w:r>
          </w:p>
        </w:tc>
        <w:tc>
          <w:tcPr>
            <w:tcW w:w="1345" w:type="dxa"/>
          </w:tcPr>
          <w:p w14:paraId="443D6808" w14:textId="77777777" w:rsidR="00C66DAE" w:rsidRPr="00781F2A" w:rsidRDefault="00C66DAE" w:rsidP="00C66DAE"/>
        </w:tc>
      </w:tr>
      <w:tr w:rsidR="00C66DAE" w:rsidRPr="00781F2A" w14:paraId="7FABEF82" w14:textId="77777777" w:rsidTr="00C66DAE">
        <w:tc>
          <w:tcPr>
            <w:tcW w:w="715" w:type="dxa"/>
          </w:tcPr>
          <w:p w14:paraId="08802440" w14:textId="77777777" w:rsidR="00C66DAE" w:rsidRPr="00781F2A" w:rsidRDefault="00C66DAE" w:rsidP="00C66DAE">
            <w:pPr>
              <w:rPr>
                <w:u w:val="single"/>
              </w:rPr>
            </w:pPr>
            <w:r w:rsidRPr="00781F2A">
              <w:rPr>
                <w:u w:val="single"/>
              </w:rPr>
              <w:t>38</w:t>
            </w:r>
          </w:p>
        </w:tc>
        <w:tc>
          <w:tcPr>
            <w:tcW w:w="3510" w:type="dxa"/>
          </w:tcPr>
          <w:p w14:paraId="36FB5FA1" w14:textId="77777777" w:rsidR="00C66DAE" w:rsidRPr="00781F2A" w:rsidRDefault="00C66DAE" w:rsidP="00C66DAE">
            <w:r w:rsidRPr="00781F2A">
              <w:t>woes against Galilee</w:t>
            </w:r>
          </w:p>
        </w:tc>
        <w:tc>
          <w:tcPr>
            <w:tcW w:w="1260" w:type="dxa"/>
          </w:tcPr>
          <w:p w14:paraId="64906CAF" w14:textId="77777777" w:rsidR="00C66DAE" w:rsidRPr="00781F2A" w:rsidRDefault="00C66DAE" w:rsidP="00C66DAE">
            <w:r w:rsidRPr="00781F2A">
              <w:t>10:13-15</w:t>
            </w:r>
          </w:p>
        </w:tc>
        <w:tc>
          <w:tcPr>
            <w:tcW w:w="1980" w:type="dxa"/>
          </w:tcPr>
          <w:p w14:paraId="13A651E4" w14:textId="77777777" w:rsidR="00C66DAE" w:rsidRPr="00781F2A" w:rsidRDefault="00C66DAE" w:rsidP="00C66DAE">
            <w:r w:rsidRPr="00781F2A">
              <w:t>11:21-24</w:t>
            </w:r>
          </w:p>
        </w:tc>
        <w:tc>
          <w:tcPr>
            <w:tcW w:w="630" w:type="dxa"/>
          </w:tcPr>
          <w:p w14:paraId="6EA042E9" w14:textId="77777777" w:rsidR="00C66DAE" w:rsidRPr="00781F2A" w:rsidRDefault="00C66DAE" w:rsidP="00C66DAE">
            <w:r w:rsidRPr="00781F2A">
              <w:t>65</w:t>
            </w:r>
          </w:p>
        </w:tc>
        <w:tc>
          <w:tcPr>
            <w:tcW w:w="1345" w:type="dxa"/>
          </w:tcPr>
          <w:p w14:paraId="1533CF7F" w14:textId="77777777" w:rsidR="00C66DAE" w:rsidRPr="00781F2A" w:rsidRDefault="00C66DAE" w:rsidP="00C66DAE"/>
        </w:tc>
      </w:tr>
      <w:tr w:rsidR="00C66DAE" w:rsidRPr="00781F2A" w14:paraId="5F3A026C" w14:textId="77777777" w:rsidTr="00C66DAE">
        <w:tc>
          <w:tcPr>
            <w:tcW w:w="715" w:type="dxa"/>
          </w:tcPr>
          <w:p w14:paraId="02104D29" w14:textId="77777777" w:rsidR="00C66DAE" w:rsidRPr="00781F2A" w:rsidRDefault="00C66DAE" w:rsidP="00C66DAE">
            <w:pPr>
              <w:rPr>
                <w:u w:val="single"/>
              </w:rPr>
            </w:pPr>
            <w:r w:rsidRPr="00781F2A">
              <w:rPr>
                <w:u w:val="single"/>
              </w:rPr>
              <w:t>39</w:t>
            </w:r>
          </w:p>
        </w:tc>
        <w:tc>
          <w:tcPr>
            <w:tcW w:w="3510" w:type="dxa"/>
          </w:tcPr>
          <w:p w14:paraId="466CC5FB" w14:textId="77777777" w:rsidR="00C66DAE" w:rsidRPr="00781F2A" w:rsidRDefault="00C66DAE" w:rsidP="00C66DAE">
            <w:r w:rsidRPr="00781F2A">
              <w:t>whoever hears you</w:t>
            </w:r>
          </w:p>
        </w:tc>
        <w:tc>
          <w:tcPr>
            <w:tcW w:w="1260" w:type="dxa"/>
          </w:tcPr>
          <w:p w14:paraId="55F40ED8" w14:textId="77777777" w:rsidR="00C66DAE" w:rsidRPr="00781F2A" w:rsidRDefault="00C66DAE" w:rsidP="00C66DAE">
            <w:r w:rsidRPr="00781F2A">
              <w:t>10:16</w:t>
            </w:r>
          </w:p>
        </w:tc>
        <w:tc>
          <w:tcPr>
            <w:tcW w:w="1980" w:type="dxa"/>
          </w:tcPr>
          <w:p w14:paraId="0EEA4B17" w14:textId="77777777" w:rsidR="00C66DAE" w:rsidRPr="00781F2A" w:rsidRDefault="00C66DAE" w:rsidP="00C66DAE">
            <w:r w:rsidRPr="00781F2A">
              <w:t>10:40</w:t>
            </w:r>
          </w:p>
        </w:tc>
        <w:tc>
          <w:tcPr>
            <w:tcW w:w="630" w:type="dxa"/>
          </w:tcPr>
          <w:p w14:paraId="4D4F63EE" w14:textId="77777777" w:rsidR="00C66DAE" w:rsidRPr="00781F2A" w:rsidRDefault="00C66DAE" w:rsidP="00C66DAE">
            <w:r w:rsidRPr="00781F2A">
              <w:t>57</w:t>
            </w:r>
          </w:p>
        </w:tc>
        <w:tc>
          <w:tcPr>
            <w:tcW w:w="1345" w:type="dxa"/>
          </w:tcPr>
          <w:p w14:paraId="79B99299" w14:textId="77777777" w:rsidR="00C66DAE" w:rsidRPr="00781F2A" w:rsidRDefault="00C66DAE" w:rsidP="00C66DAE"/>
        </w:tc>
      </w:tr>
      <w:tr w:rsidR="00C66DAE" w:rsidRPr="00781F2A" w14:paraId="406F3321" w14:textId="77777777" w:rsidTr="00C66DAE">
        <w:tc>
          <w:tcPr>
            <w:tcW w:w="715" w:type="dxa"/>
          </w:tcPr>
          <w:p w14:paraId="4F7BD967" w14:textId="77777777" w:rsidR="00C66DAE" w:rsidRPr="00781F2A" w:rsidRDefault="00C66DAE" w:rsidP="00C66DAE">
            <w:pPr>
              <w:rPr>
                <w:u w:val="single"/>
              </w:rPr>
            </w:pPr>
            <w:r w:rsidRPr="00781F2A">
              <w:rPr>
                <w:u w:val="single"/>
              </w:rPr>
              <w:t>40</w:t>
            </w:r>
          </w:p>
        </w:tc>
        <w:tc>
          <w:tcPr>
            <w:tcW w:w="3510" w:type="dxa"/>
          </w:tcPr>
          <w:p w14:paraId="5D501B09" w14:textId="77777777" w:rsidR="00C66DAE" w:rsidRPr="00781F2A" w:rsidRDefault="00C66DAE" w:rsidP="00C66DAE">
            <w:r w:rsidRPr="00781F2A">
              <w:t>Jesus’ thanksgiving</w:t>
            </w:r>
          </w:p>
        </w:tc>
        <w:tc>
          <w:tcPr>
            <w:tcW w:w="1260" w:type="dxa"/>
          </w:tcPr>
          <w:p w14:paraId="652A0135" w14:textId="77777777" w:rsidR="00C66DAE" w:rsidRPr="00781F2A" w:rsidRDefault="00C66DAE" w:rsidP="00C66DAE">
            <w:r w:rsidRPr="00781F2A">
              <w:t>10:21-22</w:t>
            </w:r>
          </w:p>
        </w:tc>
        <w:tc>
          <w:tcPr>
            <w:tcW w:w="1980" w:type="dxa"/>
          </w:tcPr>
          <w:p w14:paraId="177D3F66" w14:textId="77777777" w:rsidR="00C66DAE" w:rsidRPr="00781F2A" w:rsidRDefault="00C66DAE" w:rsidP="00C66DAE">
            <w:r w:rsidRPr="00781F2A">
              <w:t>10:25-27</w:t>
            </w:r>
          </w:p>
        </w:tc>
        <w:tc>
          <w:tcPr>
            <w:tcW w:w="630" w:type="dxa"/>
          </w:tcPr>
          <w:p w14:paraId="3AF5EA2C" w14:textId="77777777" w:rsidR="00C66DAE" w:rsidRPr="00781F2A" w:rsidRDefault="00C66DAE" w:rsidP="00C66DAE">
            <w:r w:rsidRPr="00781F2A">
              <w:rPr>
                <w:u w:val="single"/>
              </w:rPr>
              <w:t>46</w:t>
            </w:r>
          </w:p>
        </w:tc>
        <w:tc>
          <w:tcPr>
            <w:tcW w:w="1345" w:type="dxa"/>
          </w:tcPr>
          <w:p w14:paraId="072563B8" w14:textId="77777777" w:rsidR="00C66DAE" w:rsidRPr="00781F2A" w:rsidRDefault="00C66DAE" w:rsidP="00C66DAE"/>
        </w:tc>
      </w:tr>
      <w:tr w:rsidR="00C66DAE" w:rsidRPr="00781F2A" w14:paraId="61AE6554" w14:textId="77777777" w:rsidTr="00C66DAE">
        <w:tc>
          <w:tcPr>
            <w:tcW w:w="715" w:type="dxa"/>
          </w:tcPr>
          <w:p w14:paraId="0509560E" w14:textId="77777777" w:rsidR="00C66DAE" w:rsidRPr="00781F2A" w:rsidRDefault="00C66DAE" w:rsidP="00C66DAE">
            <w:pPr>
              <w:rPr>
                <w:u w:val="single"/>
              </w:rPr>
            </w:pPr>
            <w:r w:rsidRPr="00781F2A">
              <w:rPr>
                <w:u w:val="single"/>
              </w:rPr>
              <w:t>41</w:t>
            </w:r>
          </w:p>
        </w:tc>
        <w:tc>
          <w:tcPr>
            <w:tcW w:w="3510" w:type="dxa"/>
          </w:tcPr>
          <w:p w14:paraId="5236FB20" w14:textId="77777777" w:rsidR="00C66DAE" w:rsidRPr="00781F2A" w:rsidRDefault="00C66DAE" w:rsidP="00C66DAE">
            <w:r w:rsidRPr="00781F2A">
              <w:t>blessed are the eyes</w:t>
            </w:r>
          </w:p>
        </w:tc>
        <w:tc>
          <w:tcPr>
            <w:tcW w:w="1260" w:type="dxa"/>
          </w:tcPr>
          <w:p w14:paraId="224CE2A1" w14:textId="77777777" w:rsidR="00C66DAE" w:rsidRPr="00781F2A" w:rsidRDefault="00C66DAE" w:rsidP="00C66DAE">
            <w:r w:rsidRPr="00781F2A">
              <w:t>10:23-24</w:t>
            </w:r>
          </w:p>
        </w:tc>
        <w:tc>
          <w:tcPr>
            <w:tcW w:w="1980" w:type="dxa"/>
          </w:tcPr>
          <w:p w14:paraId="7A9EF275" w14:textId="77777777" w:rsidR="00C66DAE" w:rsidRPr="00781F2A" w:rsidRDefault="00C66DAE" w:rsidP="00C66DAE">
            <w:r w:rsidRPr="00781F2A">
              <w:t>13:16-17</w:t>
            </w:r>
          </w:p>
        </w:tc>
        <w:tc>
          <w:tcPr>
            <w:tcW w:w="630" w:type="dxa"/>
          </w:tcPr>
          <w:p w14:paraId="3EC866A5" w14:textId="77777777" w:rsidR="00C66DAE" w:rsidRPr="00781F2A" w:rsidRDefault="00C66DAE" w:rsidP="00C66DAE">
            <w:r w:rsidRPr="00781F2A">
              <w:t>78</w:t>
            </w:r>
          </w:p>
        </w:tc>
        <w:tc>
          <w:tcPr>
            <w:tcW w:w="1345" w:type="dxa"/>
          </w:tcPr>
          <w:p w14:paraId="29169066" w14:textId="77777777" w:rsidR="00C66DAE" w:rsidRPr="00781F2A" w:rsidRDefault="00C66DAE" w:rsidP="00C66DAE">
            <w:r w:rsidRPr="00781F2A">
              <w:t>4:12</w:t>
            </w:r>
          </w:p>
        </w:tc>
      </w:tr>
      <w:bookmarkEnd w:id="42"/>
      <w:tr w:rsidR="00C66DAE" w:rsidRPr="00781F2A" w14:paraId="0CB1F578" w14:textId="77777777" w:rsidTr="00C66DAE">
        <w:tc>
          <w:tcPr>
            <w:tcW w:w="9440" w:type="dxa"/>
            <w:gridSpan w:val="6"/>
          </w:tcPr>
          <w:p w14:paraId="7A724445" w14:textId="77777777" w:rsidR="00C66DAE" w:rsidRPr="00781F2A" w:rsidRDefault="00C66DAE" w:rsidP="00C66DAE">
            <w:pPr>
              <w:widowControl w:val="0"/>
            </w:pPr>
          </w:p>
        </w:tc>
      </w:tr>
      <w:tr w:rsidR="00C66DAE" w:rsidRPr="00781F2A" w14:paraId="1A8374A8" w14:textId="77777777" w:rsidTr="00C66DAE">
        <w:tc>
          <w:tcPr>
            <w:tcW w:w="715" w:type="dxa"/>
          </w:tcPr>
          <w:p w14:paraId="2222AD60" w14:textId="77777777" w:rsidR="00C66DAE" w:rsidRPr="00781F2A" w:rsidRDefault="00C66DAE" w:rsidP="00C66DAE">
            <w:pPr>
              <w:widowControl w:val="0"/>
            </w:pPr>
          </w:p>
        </w:tc>
        <w:tc>
          <w:tcPr>
            <w:tcW w:w="8725" w:type="dxa"/>
            <w:gridSpan w:val="5"/>
          </w:tcPr>
          <w:p w14:paraId="2761F8DE" w14:textId="77777777" w:rsidR="00C66DAE" w:rsidRPr="00781F2A" w:rsidRDefault="00C66DAE" w:rsidP="00C66DAE">
            <w:pPr>
              <w:widowControl w:val="0"/>
            </w:pPr>
            <w:r w:rsidRPr="00781F2A">
              <w:rPr>
                <w:i/>
              </w:rPr>
              <w:t>on prayer</w:t>
            </w:r>
          </w:p>
          <w:p w14:paraId="749530F1" w14:textId="77777777" w:rsidR="00C66DAE" w:rsidRPr="00781F2A" w:rsidRDefault="00C66DAE" w:rsidP="00C66DAE">
            <w:pPr>
              <w:widowControl w:val="0"/>
            </w:pPr>
            <w:r w:rsidRPr="00781F2A">
              <w:rPr>
                <w:sz w:val="20"/>
              </w:rPr>
              <w:t>(Luke 11:2-4</w:t>
            </w:r>
            <w:r w:rsidR="00745134" w:rsidRPr="00745134">
              <w:rPr>
                <w:sz w:val="20"/>
              </w:rPr>
              <w:t xml:space="preserve">, </w:t>
            </w:r>
            <w:r w:rsidRPr="00781F2A">
              <w:rPr>
                <w:sz w:val="20"/>
              </w:rPr>
              <w:t>9-13) (Matt 6:9-13; 7:7-11)</w:t>
            </w:r>
          </w:p>
        </w:tc>
      </w:tr>
      <w:tr w:rsidR="00C66DAE" w:rsidRPr="00781F2A" w14:paraId="00A0C50B" w14:textId="77777777" w:rsidTr="00C66DAE">
        <w:tc>
          <w:tcPr>
            <w:tcW w:w="9440" w:type="dxa"/>
            <w:gridSpan w:val="6"/>
          </w:tcPr>
          <w:p w14:paraId="401F021C" w14:textId="77777777" w:rsidR="00C66DAE" w:rsidRPr="00781F2A" w:rsidRDefault="00C66DAE" w:rsidP="00C66DAE">
            <w:pPr>
              <w:widowControl w:val="0"/>
            </w:pPr>
          </w:p>
        </w:tc>
      </w:tr>
      <w:tr w:rsidR="00C66DAE" w:rsidRPr="00781F2A" w14:paraId="6C06DBE4" w14:textId="77777777" w:rsidTr="00C66DAE">
        <w:tc>
          <w:tcPr>
            <w:tcW w:w="715" w:type="dxa"/>
          </w:tcPr>
          <w:p w14:paraId="32B3D472" w14:textId="77777777" w:rsidR="00C66DAE" w:rsidRPr="00781F2A" w:rsidRDefault="00C66DAE" w:rsidP="00C66DAE">
            <w:pPr>
              <w:rPr>
                <w:u w:val="single"/>
              </w:rPr>
            </w:pPr>
            <w:r w:rsidRPr="00781F2A">
              <w:rPr>
                <w:u w:val="single"/>
              </w:rPr>
              <w:t>42</w:t>
            </w:r>
          </w:p>
        </w:tc>
        <w:tc>
          <w:tcPr>
            <w:tcW w:w="3510" w:type="dxa"/>
          </w:tcPr>
          <w:p w14:paraId="37E9DBA7" w14:textId="77777777" w:rsidR="00C66DAE" w:rsidRPr="00781F2A" w:rsidRDefault="00C66DAE" w:rsidP="00C66DAE">
            <w:bookmarkStart w:id="43" w:name="_Hlk500733098"/>
            <w:r w:rsidRPr="00781F2A">
              <w:t>Lord’s prayer</w:t>
            </w:r>
            <w:bookmarkEnd w:id="43"/>
          </w:p>
        </w:tc>
        <w:tc>
          <w:tcPr>
            <w:tcW w:w="1260" w:type="dxa"/>
          </w:tcPr>
          <w:p w14:paraId="219C6A87" w14:textId="77777777" w:rsidR="00C66DAE" w:rsidRPr="00781F2A" w:rsidRDefault="00C66DAE" w:rsidP="00C66DAE">
            <w:r w:rsidRPr="00781F2A">
              <w:t>11:2-4</w:t>
            </w:r>
          </w:p>
        </w:tc>
        <w:tc>
          <w:tcPr>
            <w:tcW w:w="1980" w:type="dxa"/>
          </w:tcPr>
          <w:p w14:paraId="08AF788A" w14:textId="77777777" w:rsidR="00C66DAE" w:rsidRPr="00781F2A" w:rsidRDefault="00C66DAE" w:rsidP="00C66DAE">
            <w:r w:rsidRPr="00781F2A">
              <w:t>6:9-13</w:t>
            </w:r>
          </w:p>
        </w:tc>
        <w:tc>
          <w:tcPr>
            <w:tcW w:w="630" w:type="dxa"/>
          </w:tcPr>
          <w:p w14:paraId="4EB00226" w14:textId="77777777" w:rsidR="00C66DAE" w:rsidRPr="00781F2A" w:rsidRDefault="00C66DAE" w:rsidP="00C66DAE">
            <w:r w:rsidRPr="00781F2A">
              <w:t>16 |</w:t>
            </w:r>
          </w:p>
        </w:tc>
        <w:tc>
          <w:tcPr>
            <w:tcW w:w="1345" w:type="dxa"/>
          </w:tcPr>
          <w:p w14:paraId="514F589A" w14:textId="77777777" w:rsidR="00C66DAE" w:rsidRPr="00781F2A" w:rsidRDefault="00C66DAE" w:rsidP="00C66DAE"/>
        </w:tc>
      </w:tr>
      <w:tr w:rsidR="00C66DAE" w:rsidRPr="00781F2A" w14:paraId="37EAB39F" w14:textId="77777777" w:rsidTr="00C66DAE">
        <w:tc>
          <w:tcPr>
            <w:tcW w:w="715" w:type="dxa"/>
          </w:tcPr>
          <w:p w14:paraId="5E2EB2C3" w14:textId="77777777" w:rsidR="00C66DAE" w:rsidRPr="00781F2A" w:rsidRDefault="00C66DAE" w:rsidP="00C66DAE">
            <w:pPr>
              <w:rPr>
                <w:u w:val="single"/>
              </w:rPr>
            </w:pPr>
            <w:r w:rsidRPr="00781F2A">
              <w:rPr>
                <w:u w:val="single"/>
              </w:rPr>
              <w:t>43</w:t>
            </w:r>
          </w:p>
        </w:tc>
        <w:tc>
          <w:tcPr>
            <w:tcW w:w="3510" w:type="dxa"/>
          </w:tcPr>
          <w:p w14:paraId="408CC346" w14:textId="77777777" w:rsidR="00C66DAE" w:rsidRPr="00781F2A" w:rsidRDefault="00C66DAE" w:rsidP="00C66DAE">
            <w:bookmarkStart w:id="44" w:name="_Hlk500733110"/>
            <w:r w:rsidRPr="00781F2A">
              <w:t>on prayer 1</w:t>
            </w:r>
            <w:bookmarkEnd w:id="44"/>
          </w:p>
        </w:tc>
        <w:tc>
          <w:tcPr>
            <w:tcW w:w="1260" w:type="dxa"/>
          </w:tcPr>
          <w:p w14:paraId="732C2580" w14:textId="77777777" w:rsidR="00C66DAE" w:rsidRPr="00781F2A" w:rsidRDefault="00C66DAE" w:rsidP="00C66DAE">
            <w:r w:rsidRPr="00781F2A">
              <w:t>11:9-10</w:t>
            </w:r>
          </w:p>
        </w:tc>
        <w:tc>
          <w:tcPr>
            <w:tcW w:w="1980" w:type="dxa"/>
          </w:tcPr>
          <w:p w14:paraId="7FA78DDE" w14:textId="77777777" w:rsidR="00C66DAE" w:rsidRPr="00781F2A" w:rsidRDefault="00C66DAE" w:rsidP="00C66DAE">
            <w:r w:rsidRPr="00781F2A">
              <w:t>7:7-8</w:t>
            </w:r>
          </w:p>
        </w:tc>
        <w:tc>
          <w:tcPr>
            <w:tcW w:w="630" w:type="dxa"/>
          </w:tcPr>
          <w:p w14:paraId="59FA6CEA" w14:textId="77777777" w:rsidR="00C66DAE" w:rsidRPr="00781F2A" w:rsidRDefault="00C66DAE" w:rsidP="00C66DAE">
            <w:r w:rsidRPr="00781F2A">
              <w:t>23 |</w:t>
            </w:r>
          </w:p>
        </w:tc>
        <w:tc>
          <w:tcPr>
            <w:tcW w:w="1345" w:type="dxa"/>
          </w:tcPr>
          <w:p w14:paraId="7731432B" w14:textId="77777777" w:rsidR="00C66DAE" w:rsidRPr="00781F2A" w:rsidRDefault="00C66DAE" w:rsidP="00C66DAE"/>
        </w:tc>
      </w:tr>
      <w:tr w:rsidR="00C66DAE" w:rsidRPr="00781F2A" w14:paraId="1E579A7B" w14:textId="77777777" w:rsidTr="00C66DAE">
        <w:tc>
          <w:tcPr>
            <w:tcW w:w="715" w:type="dxa"/>
          </w:tcPr>
          <w:p w14:paraId="41F99CEC" w14:textId="77777777" w:rsidR="00C66DAE" w:rsidRPr="00781F2A" w:rsidRDefault="00C66DAE" w:rsidP="00C66DAE">
            <w:pPr>
              <w:rPr>
                <w:u w:val="single"/>
              </w:rPr>
            </w:pPr>
            <w:r w:rsidRPr="00781F2A">
              <w:rPr>
                <w:u w:val="single"/>
              </w:rPr>
              <w:t>44</w:t>
            </w:r>
          </w:p>
        </w:tc>
        <w:tc>
          <w:tcPr>
            <w:tcW w:w="3510" w:type="dxa"/>
          </w:tcPr>
          <w:p w14:paraId="2005F27D" w14:textId="77777777" w:rsidR="00C66DAE" w:rsidRPr="00781F2A" w:rsidRDefault="00C66DAE" w:rsidP="00C66DAE">
            <w:r w:rsidRPr="00781F2A">
              <w:t>on prayer 2</w:t>
            </w:r>
          </w:p>
        </w:tc>
        <w:tc>
          <w:tcPr>
            <w:tcW w:w="1260" w:type="dxa"/>
          </w:tcPr>
          <w:p w14:paraId="1F345657" w14:textId="77777777" w:rsidR="00C66DAE" w:rsidRPr="00781F2A" w:rsidRDefault="00C66DAE" w:rsidP="00C66DAE">
            <w:r w:rsidRPr="00781F2A">
              <w:t>11:11-13</w:t>
            </w:r>
          </w:p>
        </w:tc>
        <w:tc>
          <w:tcPr>
            <w:tcW w:w="1980" w:type="dxa"/>
          </w:tcPr>
          <w:p w14:paraId="35E11289" w14:textId="77777777" w:rsidR="00C66DAE" w:rsidRPr="00781F2A" w:rsidRDefault="00C66DAE" w:rsidP="00C66DAE">
            <w:r w:rsidRPr="00781F2A">
              <w:t>7:9-11</w:t>
            </w:r>
          </w:p>
        </w:tc>
        <w:tc>
          <w:tcPr>
            <w:tcW w:w="630" w:type="dxa"/>
          </w:tcPr>
          <w:p w14:paraId="1690DDD3" w14:textId="77777777" w:rsidR="00C66DAE" w:rsidRPr="00781F2A" w:rsidRDefault="00C66DAE" w:rsidP="00C66DAE">
            <w:r w:rsidRPr="00781F2A">
              <w:t>24 |</w:t>
            </w:r>
          </w:p>
        </w:tc>
        <w:tc>
          <w:tcPr>
            <w:tcW w:w="1345" w:type="dxa"/>
          </w:tcPr>
          <w:p w14:paraId="4E9AA924" w14:textId="77777777" w:rsidR="00C66DAE" w:rsidRPr="00781F2A" w:rsidRDefault="00C66DAE" w:rsidP="00C66DAE"/>
        </w:tc>
      </w:tr>
      <w:tr w:rsidR="00C66DAE" w:rsidRPr="00781F2A" w14:paraId="7955A129" w14:textId="77777777" w:rsidTr="00C66DAE">
        <w:tc>
          <w:tcPr>
            <w:tcW w:w="9440" w:type="dxa"/>
            <w:gridSpan w:val="6"/>
          </w:tcPr>
          <w:p w14:paraId="21CE1057" w14:textId="77777777" w:rsidR="00C66DAE" w:rsidRPr="00781F2A" w:rsidRDefault="00C66DAE" w:rsidP="00C66DAE">
            <w:pPr>
              <w:widowControl w:val="0"/>
            </w:pPr>
          </w:p>
        </w:tc>
      </w:tr>
      <w:tr w:rsidR="00C66DAE" w:rsidRPr="00781F2A" w14:paraId="0CFE3A85" w14:textId="77777777" w:rsidTr="00C66DAE">
        <w:tc>
          <w:tcPr>
            <w:tcW w:w="715" w:type="dxa"/>
          </w:tcPr>
          <w:p w14:paraId="65148DA4" w14:textId="77777777" w:rsidR="00C66DAE" w:rsidRPr="00781F2A" w:rsidRDefault="00C66DAE" w:rsidP="00C66DAE">
            <w:pPr>
              <w:widowControl w:val="0"/>
            </w:pPr>
          </w:p>
        </w:tc>
        <w:tc>
          <w:tcPr>
            <w:tcW w:w="8725" w:type="dxa"/>
            <w:gridSpan w:val="5"/>
          </w:tcPr>
          <w:p w14:paraId="608AAE35" w14:textId="77777777" w:rsidR="00C66DAE" w:rsidRPr="00781F2A" w:rsidRDefault="00C66DAE" w:rsidP="00C66DAE">
            <w:pPr>
              <w:widowControl w:val="0"/>
            </w:pPr>
            <w:r w:rsidRPr="00781F2A">
              <w:rPr>
                <w:i/>
              </w:rPr>
              <w:t>controversy stories</w:t>
            </w:r>
          </w:p>
          <w:p w14:paraId="434A1B18" w14:textId="77777777" w:rsidR="00C66DAE" w:rsidRPr="00781F2A" w:rsidRDefault="00C66DAE" w:rsidP="00C66DAE">
            <w:pPr>
              <w:widowControl w:val="0"/>
            </w:pPr>
            <w:r w:rsidRPr="00781F2A">
              <w:rPr>
                <w:sz w:val="20"/>
              </w:rPr>
              <w:t xml:space="preserve">(Luke </w:t>
            </w:r>
            <w:bookmarkStart w:id="45" w:name="_Hlk500178825"/>
            <w:r w:rsidRPr="00781F2A">
              <w:rPr>
                <w:sz w:val="20"/>
              </w:rPr>
              <w:t>11:14-52</w:t>
            </w:r>
            <w:bookmarkEnd w:id="45"/>
            <w:r w:rsidRPr="00781F2A">
              <w:rPr>
                <w:sz w:val="20"/>
              </w:rPr>
              <w:t>) (Matt 5:15; 6:22-23; 12:22-30</w:t>
            </w:r>
            <w:r w:rsidR="00745134" w:rsidRPr="00745134">
              <w:rPr>
                <w:sz w:val="20"/>
              </w:rPr>
              <w:t xml:space="preserve">, </w:t>
            </w:r>
            <w:r w:rsidRPr="00781F2A">
              <w:rPr>
                <w:sz w:val="20"/>
              </w:rPr>
              <w:t>39-45; 23:4</w:t>
            </w:r>
            <w:r w:rsidR="00745134" w:rsidRPr="00745134">
              <w:rPr>
                <w:sz w:val="20"/>
              </w:rPr>
              <w:t xml:space="preserve">, </w:t>
            </w:r>
            <w:r w:rsidRPr="00781F2A">
              <w:rPr>
                <w:sz w:val="20"/>
              </w:rPr>
              <w:t>6-7</w:t>
            </w:r>
            <w:r w:rsidR="00745134" w:rsidRPr="00745134">
              <w:rPr>
                <w:sz w:val="20"/>
              </w:rPr>
              <w:t xml:space="preserve">, </w:t>
            </w:r>
            <w:r w:rsidRPr="00781F2A">
              <w:rPr>
                <w:sz w:val="20"/>
              </w:rPr>
              <w:t>13</w:t>
            </w:r>
            <w:r w:rsidR="00745134" w:rsidRPr="00745134">
              <w:rPr>
                <w:sz w:val="20"/>
              </w:rPr>
              <w:t xml:space="preserve">, </w:t>
            </w:r>
            <w:r w:rsidRPr="00781F2A">
              <w:rPr>
                <w:sz w:val="20"/>
              </w:rPr>
              <w:t>23</w:t>
            </w:r>
            <w:r w:rsidR="00745134" w:rsidRPr="00745134">
              <w:rPr>
                <w:sz w:val="20"/>
              </w:rPr>
              <w:t xml:space="preserve">, </w:t>
            </w:r>
            <w:r w:rsidRPr="00781F2A">
              <w:rPr>
                <w:sz w:val="20"/>
              </w:rPr>
              <w:t>25-31</w:t>
            </w:r>
            <w:r w:rsidR="00745134" w:rsidRPr="00745134">
              <w:rPr>
                <w:sz w:val="20"/>
              </w:rPr>
              <w:t xml:space="preserve">, </w:t>
            </w:r>
            <w:r w:rsidRPr="00781F2A">
              <w:rPr>
                <w:sz w:val="20"/>
              </w:rPr>
              <w:t>34-36)</w:t>
            </w:r>
          </w:p>
        </w:tc>
      </w:tr>
      <w:tr w:rsidR="00C66DAE" w:rsidRPr="00781F2A" w14:paraId="76B2B76D" w14:textId="77777777" w:rsidTr="00C66DAE">
        <w:tc>
          <w:tcPr>
            <w:tcW w:w="9440" w:type="dxa"/>
            <w:gridSpan w:val="6"/>
          </w:tcPr>
          <w:p w14:paraId="1017A8C8" w14:textId="77777777" w:rsidR="00C66DAE" w:rsidRPr="00781F2A" w:rsidRDefault="00C66DAE" w:rsidP="00C66DAE">
            <w:pPr>
              <w:widowControl w:val="0"/>
            </w:pPr>
          </w:p>
        </w:tc>
      </w:tr>
      <w:tr w:rsidR="00C66DAE" w:rsidRPr="00781F2A" w14:paraId="3D465108" w14:textId="77777777" w:rsidTr="00C66DAE">
        <w:tc>
          <w:tcPr>
            <w:tcW w:w="715" w:type="dxa"/>
          </w:tcPr>
          <w:p w14:paraId="4133C855" w14:textId="77777777" w:rsidR="00C66DAE" w:rsidRPr="00781F2A" w:rsidRDefault="00C66DAE" w:rsidP="00C66DAE">
            <w:pPr>
              <w:rPr>
                <w:u w:val="single"/>
              </w:rPr>
            </w:pPr>
            <w:bookmarkStart w:id="46" w:name="_Hlk500178858"/>
            <w:r w:rsidRPr="00781F2A">
              <w:rPr>
                <w:u w:val="single"/>
              </w:rPr>
              <w:t>45</w:t>
            </w:r>
          </w:p>
        </w:tc>
        <w:tc>
          <w:tcPr>
            <w:tcW w:w="3510" w:type="dxa"/>
          </w:tcPr>
          <w:p w14:paraId="7A9948E8" w14:textId="77777777" w:rsidR="00C66DAE" w:rsidRPr="00781F2A" w:rsidRDefault="00C66DAE" w:rsidP="00C66DAE">
            <w:r w:rsidRPr="00781F2A">
              <w:t>Belzebul accusation</w:t>
            </w:r>
          </w:p>
        </w:tc>
        <w:tc>
          <w:tcPr>
            <w:tcW w:w="1260" w:type="dxa"/>
          </w:tcPr>
          <w:p w14:paraId="658ED8ED" w14:textId="77777777" w:rsidR="00C66DAE" w:rsidRPr="00781F2A" w:rsidRDefault="00C66DAE" w:rsidP="00C66DAE">
            <w:r w:rsidRPr="00781F2A">
              <w:t>11:14-15</w:t>
            </w:r>
          </w:p>
        </w:tc>
        <w:tc>
          <w:tcPr>
            <w:tcW w:w="1980" w:type="dxa"/>
          </w:tcPr>
          <w:p w14:paraId="3424E4A0" w14:textId="77777777" w:rsidR="00C66DAE" w:rsidRPr="00781F2A" w:rsidRDefault="00C66DAE" w:rsidP="00C66DAE">
            <w:r w:rsidRPr="00781F2A">
              <w:t>12:22-24</w:t>
            </w:r>
          </w:p>
        </w:tc>
        <w:tc>
          <w:tcPr>
            <w:tcW w:w="630" w:type="dxa"/>
          </w:tcPr>
          <w:p w14:paraId="06639084" w14:textId="77777777" w:rsidR="00C66DAE" w:rsidRPr="00781F2A" w:rsidRDefault="00C66DAE" w:rsidP="00C66DAE">
            <w:r w:rsidRPr="00781F2A">
              <w:rPr>
                <w:u w:val="single"/>
              </w:rPr>
              <w:t>66</w:t>
            </w:r>
            <w:r w:rsidRPr="00781F2A">
              <w:t xml:space="preserve"> |</w:t>
            </w:r>
          </w:p>
        </w:tc>
        <w:tc>
          <w:tcPr>
            <w:tcW w:w="1345" w:type="dxa"/>
          </w:tcPr>
          <w:p w14:paraId="34ABC8E2" w14:textId="77777777" w:rsidR="00C66DAE" w:rsidRPr="00781F2A" w:rsidRDefault="00C66DAE" w:rsidP="00C66DAE"/>
        </w:tc>
      </w:tr>
      <w:tr w:rsidR="00C66DAE" w:rsidRPr="00781F2A" w14:paraId="53EE4FAE" w14:textId="77777777" w:rsidTr="00C66DAE">
        <w:tc>
          <w:tcPr>
            <w:tcW w:w="715" w:type="dxa"/>
          </w:tcPr>
          <w:p w14:paraId="4D9F6BF5" w14:textId="77777777" w:rsidR="00C66DAE" w:rsidRPr="00781F2A" w:rsidRDefault="00C66DAE" w:rsidP="00C66DAE">
            <w:pPr>
              <w:rPr>
                <w:u w:val="single"/>
              </w:rPr>
            </w:pPr>
            <w:r w:rsidRPr="00781F2A">
              <w:rPr>
                <w:u w:val="single"/>
              </w:rPr>
              <w:t>46</w:t>
            </w:r>
          </w:p>
        </w:tc>
        <w:tc>
          <w:tcPr>
            <w:tcW w:w="3510" w:type="dxa"/>
          </w:tcPr>
          <w:p w14:paraId="77FD7DDA" w14:textId="77777777" w:rsidR="00C66DAE" w:rsidRPr="00781F2A" w:rsidRDefault="00C66DAE" w:rsidP="00C66DAE">
            <w:r w:rsidRPr="00781F2A">
              <w:t>a kingdom divided</w:t>
            </w:r>
          </w:p>
        </w:tc>
        <w:tc>
          <w:tcPr>
            <w:tcW w:w="1260" w:type="dxa"/>
          </w:tcPr>
          <w:p w14:paraId="52D20AF5" w14:textId="77777777" w:rsidR="00C66DAE" w:rsidRPr="00781F2A" w:rsidRDefault="00C66DAE" w:rsidP="00C66DAE">
            <w:r w:rsidRPr="00781F2A">
              <w:t>11:17-18</w:t>
            </w:r>
          </w:p>
        </w:tc>
        <w:tc>
          <w:tcPr>
            <w:tcW w:w="1980" w:type="dxa"/>
          </w:tcPr>
          <w:p w14:paraId="5EFB2F18" w14:textId="77777777" w:rsidR="00C66DAE" w:rsidRPr="00781F2A" w:rsidRDefault="00C66DAE" w:rsidP="00C66DAE">
            <w:r w:rsidRPr="00781F2A">
              <w:t>12:25-26</w:t>
            </w:r>
          </w:p>
        </w:tc>
        <w:tc>
          <w:tcPr>
            <w:tcW w:w="630" w:type="dxa"/>
          </w:tcPr>
          <w:p w14:paraId="654AA09B" w14:textId="77777777" w:rsidR="00C66DAE" w:rsidRPr="00781F2A" w:rsidRDefault="00C66DAE" w:rsidP="00C66DAE">
            <w:r w:rsidRPr="00781F2A">
              <w:rPr>
                <w:u w:val="single"/>
              </w:rPr>
              <w:t>67</w:t>
            </w:r>
            <w:r w:rsidRPr="00781F2A">
              <w:t xml:space="preserve"> |</w:t>
            </w:r>
          </w:p>
        </w:tc>
        <w:tc>
          <w:tcPr>
            <w:tcW w:w="1345" w:type="dxa"/>
          </w:tcPr>
          <w:p w14:paraId="7B0041EE" w14:textId="77777777" w:rsidR="00C66DAE" w:rsidRPr="00781F2A" w:rsidRDefault="00C66DAE" w:rsidP="00C66DAE"/>
        </w:tc>
      </w:tr>
      <w:tr w:rsidR="00C66DAE" w:rsidRPr="00781F2A" w14:paraId="3691FA2C" w14:textId="77777777" w:rsidTr="00C66DAE">
        <w:tc>
          <w:tcPr>
            <w:tcW w:w="715" w:type="dxa"/>
          </w:tcPr>
          <w:p w14:paraId="7873A8BD" w14:textId="77777777" w:rsidR="00C66DAE" w:rsidRPr="00781F2A" w:rsidRDefault="00C66DAE" w:rsidP="00C66DAE">
            <w:pPr>
              <w:rPr>
                <w:u w:val="single"/>
              </w:rPr>
            </w:pPr>
            <w:r w:rsidRPr="00781F2A">
              <w:rPr>
                <w:u w:val="single"/>
              </w:rPr>
              <w:t>47</w:t>
            </w:r>
          </w:p>
        </w:tc>
        <w:tc>
          <w:tcPr>
            <w:tcW w:w="3510" w:type="dxa"/>
          </w:tcPr>
          <w:p w14:paraId="081D5565" w14:textId="77777777" w:rsidR="00C66DAE" w:rsidRPr="00781F2A" w:rsidRDefault="00C66DAE" w:rsidP="00C66DAE">
            <w:r w:rsidRPr="00781F2A">
              <w:t>Jewish exorcists</w:t>
            </w:r>
          </w:p>
        </w:tc>
        <w:tc>
          <w:tcPr>
            <w:tcW w:w="1260" w:type="dxa"/>
          </w:tcPr>
          <w:p w14:paraId="6861CB8C" w14:textId="77777777" w:rsidR="00C66DAE" w:rsidRPr="00781F2A" w:rsidRDefault="00C66DAE" w:rsidP="00C66DAE">
            <w:r w:rsidRPr="00781F2A">
              <w:t>11:19</w:t>
            </w:r>
          </w:p>
        </w:tc>
        <w:tc>
          <w:tcPr>
            <w:tcW w:w="1980" w:type="dxa"/>
          </w:tcPr>
          <w:p w14:paraId="0ACA9B1F" w14:textId="77777777" w:rsidR="00C66DAE" w:rsidRPr="00781F2A" w:rsidRDefault="00C66DAE" w:rsidP="00C66DAE">
            <w:r w:rsidRPr="00781F2A">
              <w:t>12:27</w:t>
            </w:r>
          </w:p>
        </w:tc>
        <w:tc>
          <w:tcPr>
            <w:tcW w:w="630" w:type="dxa"/>
          </w:tcPr>
          <w:p w14:paraId="19AD9EE6" w14:textId="77777777" w:rsidR="00C66DAE" w:rsidRPr="00781F2A" w:rsidRDefault="00C66DAE" w:rsidP="00C66DAE">
            <w:r w:rsidRPr="00781F2A">
              <w:rPr>
                <w:u w:val="single"/>
              </w:rPr>
              <w:t>68</w:t>
            </w:r>
            <w:r w:rsidRPr="00781F2A">
              <w:t xml:space="preserve"> |</w:t>
            </w:r>
          </w:p>
        </w:tc>
        <w:tc>
          <w:tcPr>
            <w:tcW w:w="1345" w:type="dxa"/>
          </w:tcPr>
          <w:p w14:paraId="34B59E98" w14:textId="77777777" w:rsidR="00C66DAE" w:rsidRPr="00781F2A" w:rsidRDefault="00C66DAE" w:rsidP="00C66DAE"/>
        </w:tc>
      </w:tr>
      <w:tr w:rsidR="00C66DAE" w:rsidRPr="00781F2A" w14:paraId="641033DC" w14:textId="77777777" w:rsidTr="00C66DAE">
        <w:tc>
          <w:tcPr>
            <w:tcW w:w="715" w:type="dxa"/>
          </w:tcPr>
          <w:p w14:paraId="1937325E" w14:textId="77777777" w:rsidR="00C66DAE" w:rsidRPr="00781F2A" w:rsidRDefault="00C66DAE" w:rsidP="00C66DAE">
            <w:pPr>
              <w:rPr>
                <w:u w:val="single"/>
              </w:rPr>
            </w:pPr>
            <w:r w:rsidRPr="00781F2A">
              <w:rPr>
                <w:u w:val="single"/>
              </w:rPr>
              <w:t>48</w:t>
            </w:r>
          </w:p>
        </w:tc>
        <w:tc>
          <w:tcPr>
            <w:tcW w:w="3510" w:type="dxa"/>
          </w:tcPr>
          <w:p w14:paraId="75940574" w14:textId="77777777" w:rsidR="00C66DAE" w:rsidRPr="00781F2A" w:rsidRDefault="00C66DAE" w:rsidP="00C66DAE">
            <w:r w:rsidRPr="00781F2A">
              <w:t>exorcism by the finger of God</w:t>
            </w:r>
          </w:p>
        </w:tc>
        <w:tc>
          <w:tcPr>
            <w:tcW w:w="1260" w:type="dxa"/>
          </w:tcPr>
          <w:p w14:paraId="4AA23404" w14:textId="77777777" w:rsidR="00C66DAE" w:rsidRPr="00781F2A" w:rsidRDefault="00C66DAE" w:rsidP="00C66DAE">
            <w:r w:rsidRPr="00781F2A">
              <w:t>11:20</w:t>
            </w:r>
          </w:p>
        </w:tc>
        <w:tc>
          <w:tcPr>
            <w:tcW w:w="1980" w:type="dxa"/>
          </w:tcPr>
          <w:p w14:paraId="4BB2677A" w14:textId="77777777" w:rsidR="00C66DAE" w:rsidRPr="00781F2A" w:rsidRDefault="00C66DAE" w:rsidP="00C66DAE">
            <w:r w:rsidRPr="00781F2A">
              <w:t>12:28</w:t>
            </w:r>
          </w:p>
        </w:tc>
        <w:tc>
          <w:tcPr>
            <w:tcW w:w="630" w:type="dxa"/>
          </w:tcPr>
          <w:p w14:paraId="16388DFD" w14:textId="77777777" w:rsidR="00C66DAE" w:rsidRPr="00781F2A" w:rsidRDefault="00C66DAE" w:rsidP="00C66DAE">
            <w:r w:rsidRPr="00781F2A">
              <w:rPr>
                <w:u w:val="single"/>
              </w:rPr>
              <w:t>69</w:t>
            </w:r>
            <w:r w:rsidRPr="00781F2A">
              <w:t xml:space="preserve"> |</w:t>
            </w:r>
          </w:p>
        </w:tc>
        <w:tc>
          <w:tcPr>
            <w:tcW w:w="1345" w:type="dxa"/>
          </w:tcPr>
          <w:p w14:paraId="12ABCE26" w14:textId="77777777" w:rsidR="00C66DAE" w:rsidRPr="00781F2A" w:rsidRDefault="00C66DAE" w:rsidP="00C66DAE"/>
        </w:tc>
      </w:tr>
      <w:tr w:rsidR="00C66DAE" w:rsidRPr="00781F2A" w14:paraId="36806313" w14:textId="77777777" w:rsidTr="00C66DAE">
        <w:tc>
          <w:tcPr>
            <w:tcW w:w="715" w:type="dxa"/>
          </w:tcPr>
          <w:p w14:paraId="5CA277A1" w14:textId="77777777" w:rsidR="00C66DAE" w:rsidRPr="00781F2A" w:rsidRDefault="00C66DAE" w:rsidP="00C66DAE">
            <w:pPr>
              <w:rPr>
                <w:u w:val="single"/>
              </w:rPr>
            </w:pPr>
            <w:r w:rsidRPr="00781F2A">
              <w:rPr>
                <w:u w:val="single"/>
              </w:rPr>
              <w:t>49</w:t>
            </w:r>
          </w:p>
        </w:tc>
        <w:tc>
          <w:tcPr>
            <w:tcW w:w="3510" w:type="dxa"/>
          </w:tcPr>
          <w:p w14:paraId="5FD44D3A" w14:textId="77777777" w:rsidR="00C66DAE" w:rsidRPr="00781F2A" w:rsidRDefault="00C66DAE" w:rsidP="00C66DAE">
            <w:r w:rsidRPr="00781F2A">
              <w:t>binding the stronger one</w:t>
            </w:r>
          </w:p>
        </w:tc>
        <w:tc>
          <w:tcPr>
            <w:tcW w:w="1260" w:type="dxa"/>
          </w:tcPr>
          <w:p w14:paraId="6EA39FEE" w14:textId="77777777" w:rsidR="00C66DAE" w:rsidRPr="00781F2A" w:rsidRDefault="00C66DAE" w:rsidP="00C66DAE">
            <w:r w:rsidRPr="00781F2A">
              <w:t>11:21-22</w:t>
            </w:r>
          </w:p>
        </w:tc>
        <w:tc>
          <w:tcPr>
            <w:tcW w:w="1980" w:type="dxa"/>
          </w:tcPr>
          <w:p w14:paraId="163B62F4" w14:textId="77777777" w:rsidR="00C66DAE" w:rsidRPr="00781F2A" w:rsidRDefault="00C66DAE" w:rsidP="00C66DAE">
            <w:r w:rsidRPr="00781F2A">
              <w:t>12:29</w:t>
            </w:r>
          </w:p>
        </w:tc>
        <w:tc>
          <w:tcPr>
            <w:tcW w:w="630" w:type="dxa"/>
          </w:tcPr>
          <w:p w14:paraId="7F4FD6EB" w14:textId="77777777" w:rsidR="00C66DAE" w:rsidRPr="00781F2A" w:rsidRDefault="00C66DAE" w:rsidP="00C66DAE">
            <w:r w:rsidRPr="00781F2A">
              <w:rPr>
                <w:u w:val="single"/>
              </w:rPr>
              <w:t>70</w:t>
            </w:r>
            <w:r w:rsidRPr="00781F2A">
              <w:t xml:space="preserve"> |</w:t>
            </w:r>
          </w:p>
        </w:tc>
        <w:tc>
          <w:tcPr>
            <w:tcW w:w="1345" w:type="dxa"/>
          </w:tcPr>
          <w:p w14:paraId="34F502FD" w14:textId="77777777" w:rsidR="00C66DAE" w:rsidRPr="00781F2A" w:rsidRDefault="00C66DAE" w:rsidP="00C66DAE"/>
        </w:tc>
      </w:tr>
      <w:tr w:rsidR="00C66DAE" w:rsidRPr="00781F2A" w14:paraId="3E1D1CE7" w14:textId="77777777" w:rsidTr="00C66DAE">
        <w:tc>
          <w:tcPr>
            <w:tcW w:w="715" w:type="dxa"/>
          </w:tcPr>
          <w:p w14:paraId="7665AE75" w14:textId="77777777" w:rsidR="00C66DAE" w:rsidRPr="00781F2A" w:rsidRDefault="00C66DAE" w:rsidP="00C66DAE">
            <w:pPr>
              <w:rPr>
                <w:u w:val="single"/>
              </w:rPr>
            </w:pPr>
            <w:r w:rsidRPr="00781F2A">
              <w:rPr>
                <w:u w:val="single"/>
              </w:rPr>
              <w:t>50</w:t>
            </w:r>
          </w:p>
        </w:tc>
        <w:tc>
          <w:tcPr>
            <w:tcW w:w="3510" w:type="dxa"/>
          </w:tcPr>
          <w:p w14:paraId="35E2C78C" w14:textId="77777777" w:rsidR="00C66DAE" w:rsidRPr="00781F2A" w:rsidRDefault="00C66DAE" w:rsidP="00C66DAE">
            <w:r w:rsidRPr="00781F2A">
              <w:t>he who is not for me</w:t>
            </w:r>
          </w:p>
        </w:tc>
        <w:tc>
          <w:tcPr>
            <w:tcW w:w="1260" w:type="dxa"/>
          </w:tcPr>
          <w:p w14:paraId="580E283D" w14:textId="77777777" w:rsidR="00C66DAE" w:rsidRPr="00781F2A" w:rsidRDefault="00C66DAE" w:rsidP="00C66DAE">
            <w:r w:rsidRPr="00781F2A">
              <w:t>11:23</w:t>
            </w:r>
          </w:p>
        </w:tc>
        <w:tc>
          <w:tcPr>
            <w:tcW w:w="1980" w:type="dxa"/>
          </w:tcPr>
          <w:p w14:paraId="322A98F5" w14:textId="77777777" w:rsidR="00C66DAE" w:rsidRPr="00781F2A" w:rsidRDefault="00C66DAE" w:rsidP="00C66DAE">
            <w:r w:rsidRPr="00781F2A">
              <w:t>12:30</w:t>
            </w:r>
          </w:p>
        </w:tc>
        <w:tc>
          <w:tcPr>
            <w:tcW w:w="630" w:type="dxa"/>
          </w:tcPr>
          <w:p w14:paraId="273ABEF4" w14:textId="77777777" w:rsidR="00C66DAE" w:rsidRPr="00781F2A" w:rsidRDefault="00C66DAE" w:rsidP="00C66DAE">
            <w:r w:rsidRPr="00781F2A">
              <w:rPr>
                <w:u w:val="single"/>
              </w:rPr>
              <w:t>71</w:t>
            </w:r>
            <w:r w:rsidRPr="00781F2A">
              <w:t xml:space="preserve"> |</w:t>
            </w:r>
          </w:p>
        </w:tc>
        <w:tc>
          <w:tcPr>
            <w:tcW w:w="1345" w:type="dxa"/>
          </w:tcPr>
          <w:p w14:paraId="13BC6937" w14:textId="77777777" w:rsidR="00C66DAE" w:rsidRPr="00781F2A" w:rsidRDefault="00C66DAE" w:rsidP="00C66DAE"/>
        </w:tc>
      </w:tr>
      <w:tr w:rsidR="00C66DAE" w:rsidRPr="00781F2A" w14:paraId="21A60EC3" w14:textId="77777777" w:rsidTr="00C66DAE">
        <w:tc>
          <w:tcPr>
            <w:tcW w:w="715" w:type="dxa"/>
          </w:tcPr>
          <w:p w14:paraId="7DEA8D0D" w14:textId="77777777" w:rsidR="00C66DAE" w:rsidRPr="00781F2A" w:rsidRDefault="00C66DAE" w:rsidP="00C66DAE">
            <w:pPr>
              <w:rPr>
                <w:u w:val="single"/>
              </w:rPr>
            </w:pPr>
            <w:r w:rsidRPr="00781F2A">
              <w:rPr>
                <w:u w:val="single"/>
              </w:rPr>
              <w:t>51</w:t>
            </w:r>
          </w:p>
        </w:tc>
        <w:tc>
          <w:tcPr>
            <w:tcW w:w="3510" w:type="dxa"/>
          </w:tcPr>
          <w:p w14:paraId="2A322256" w14:textId="77777777" w:rsidR="00C66DAE" w:rsidRPr="00781F2A" w:rsidRDefault="00C66DAE" w:rsidP="00C66DAE">
            <w:r w:rsidRPr="00781F2A">
              <w:t>return of the evil spirit</w:t>
            </w:r>
          </w:p>
        </w:tc>
        <w:tc>
          <w:tcPr>
            <w:tcW w:w="1260" w:type="dxa"/>
          </w:tcPr>
          <w:p w14:paraId="605C0566" w14:textId="77777777" w:rsidR="00C66DAE" w:rsidRPr="00781F2A" w:rsidRDefault="00C66DAE" w:rsidP="00C66DAE">
            <w:r w:rsidRPr="00781F2A">
              <w:t>11:24-26</w:t>
            </w:r>
          </w:p>
        </w:tc>
        <w:tc>
          <w:tcPr>
            <w:tcW w:w="1980" w:type="dxa"/>
          </w:tcPr>
          <w:p w14:paraId="4547F0D2" w14:textId="77777777" w:rsidR="00C66DAE" w:rsidRPr="00781F2A" w:rsidRDefault="00C66DAE" w:rsidP="00C66DAE">
            <w:r w:rsidRPr="00781F2A">
              <w:t>12:43-45</w:t>
            </w:r>
          </w:p>
        </w:tc>
        <w:tc>
          <w:tcPr>
            <w:tcW w:w="630" w:type="dxa"/>
          </w:tcPr>
          <w:p w14:paraId="73EE8F2A" w14:textId="77777777" w:rsidR="00C66DAE" w:rsidRPr="00781F2A" w:rsidRDefault="00C66DAE" w:rsidP="00C66DAE">
            <w:r w:rsidRPr="00781F2A">
              <w:t>77 |</w:t>
            </w:r>
          </w:p>
        </w:tc>
        <w:tc>
          <w:tcPr>
            <w:tcW w:w="1345" w:type="dxa"/>
          </w:tcPr>
          <w:p w14:paraId="21F72729" w14:textId="77777777" w:rsidR="00C66DAE" w:rsidRPr="00781F2A" w:rsidRDefault="00C66DAE" w:rsidP="00C66DAE"/>
        </w:tc>
      </w:tr>
      <w:tr w:rsidR="00C66DAE" w:rsidRPr="00781F2A" w14:paraId="560848E1" w14:textId="77777777" w:rsidTr="00C66DAE">
        <w:tc>
          <w:tcPr>
            <w:tcW w:w="715" w:type="dxa"/>
          </w:tcPr>
          <w:p w14:paraId="7A911186" w14:textId="77777777" w:rsidR="00C66DAE" w:rsidRPr="00781F2A" w:rsidRDefault="00C66DAE" w:rsidP="00C66DAE">
            <w:pPr>
              <w:rPr>
                <w:u w:val="single"/>
              </w:rPr>
            </w:pPr>
            <w:r w:rsidRPr="00781F2A">
              <w:rPr>
                <w:u w:val="single"/>
              </w:rPr>
              <w:t>52</w:t>
            </w:r>
          </w:p>
        </w:tc>
        <w:tc>
          <w:tcPr>
            <w:tcW w:w="3510" w:type="dxa"/>
          </w:tcPr>
          <w:p w14:paraId="2A5A34D9" w14:textId="77777777" w:rsidR="00C66DAE" w:rsidRPr="00781F2A" w:rsidRDefault="00C66DAE" w:rsidP="00C66DAE">
            <w:r w:rsidRPr="00781F2A">
              <w:t>demand for a sign</w:t>
            </w:r>
          </w:p>
        </w:tc>
        <w:tc>
          <w:tcPr>
            <w:tcW w:w="1260" w:type="dxa"/>
          </w:tcPr>
          <w:p w14:paraId="61AA2359" w14:textId="77777777" w:rsidR="00C66DAE" w:rsidRPr="00781F2A" w:rsidRDefault="00C66DAE" w:rsidP="00C66DAE">
            <w:r w:rsidRPr="00781F2A">
              <w:t>11:29</w:t>
            </w:r>
          </w:p>
        </w:tc>
        <w:tc>
          <w:tcPr>
            <w:tcW w:w="1980" w:type="dxa"/>
          </w:tcPr>
          <w:p w14:paraId="571B0837" w14:textId="77777777" w:rsidR="00C66DAE" w:rsidRPr="00781F2A" w:rsidRDefault="00C66DAE" w:rsidP="00C66DAE">
            <w:r w:rsidRPr="00781F2A">
              <w:t>12:39</w:t>
            </w:r>
          </w:p>
        </w:tc>
        <w:tc>
          <w:tcPr>
            <w:tcW w:w="630" w:type="dxa"/>
          </w:tcPr>
          <w:p w14:paraId="4316FBA0" w14:textId="77777777" w:rsidR="00C66DAE" w:rsidRPr="00781F2A" w:rsidRDefault="00C66DAE" w:rsidP="00C66DAE">
            <w:r w:rsidRPr="00781F2A">
              <w:rPr>
                <w:u w:val="single"/>
              </w:rPr>
              <w:t>74</w:t>
            </w:r>
            <w:r w:rsidRPr="00781F2A">
              <w:t xml:space="preserve"> |</w:t>
            </w:r>
          </w:p>
        </w:tc>
        <w:tc>
          <w:tcPr>
            <w:tcW w:w="1345" w:type="dxa"/>
          </w:tcPr>
          <w:p w14:paraId="63BFF434" w14:textId="77777777" w:rsidR="00C66DAE" w:rsidRPr="00781F2A" w:rsidRDefault="00C66DAE" w:rsidP="00C66DAE"/>
        </w:tc>
      </w:tr>
      <w:tr w:rsidR="00C66DAE" w:rsidRPr="00781F2A" w14:paraId="5DAF3397" w14:textId="77777777" w:rsidTr="00C66DAE">
        <w:tc>
          <w:tcPr>
            <w:tcW w:w="715" w:type="dxa"/>
          </w:tcPr>
          <w:p w14:paraId="16E0BF5A" w14:textId="77777777" w:rsidR="00C66DAE" w:rsidRPr="00781F2A" w:rsidRDefault="00C66DAE" w:rsidP="00C66DAE">
            <w:pPr>
              <w:rPr>
                <w:u w:val="single"/>
              </w:rPr>
            </w:pPr>
            <w:r w:rsidRPr="00781F2A">
              <w:rPr>
                <w:u w:val="single"/>
              </w:rPr>
              <w:t>53</w:t>
            </w:r>
          </w:p>
        </w:tc>
        <w:tc>
          <w:tcPr>
            <w:tcW w:w="3510" w:type="dxa"/>
          </w:tcPr>
          <w:p w14:paraId="47198A7B" w14:textId="77777777" w:rsidR="00C66DAE" w:rsidRPr="00781F2A" w:rsidRDefault="00C66DAE" w:rsidP="00C66DAE">
            <w:r w:rsidRPr="00781F2A">
              <w:t>the sign of Jonah</w:t>
            </w:r>
          </w:p>
        </w:tc>
        <w:tc>
          <w:tcPr>
            <w:tcW w:w="1260" w:type="dxa"/>
          </w:tcPr>
          <w:p w14:paraId="39E25FA9" w14:textId="77777777" w:rsidR="00C66DAE" w:rsidRPr="00781F2A" w:rsidRDefault="00C66DAE" w:rsidP="00C66DAE">
            <w:r w:rsidRPr="00781F2A">
              <w:t>11:30</w:t>
            </w:r>
          </w:p>
        </w:tc>
        <w:tc>
          <w:tcPr>
            <w:tcW w:w="1980" w:type="dxa"/>
          </w:tcPr>
          <w:p w14:paraId="3C7C9B1B" w14:textId="77777777" w:rsidR="00C66DAE" w:rsidRPr="00781F2A" w:rsidRDefault="00C66DAE" w:rsidP="00C66DAE">
            <w:r w:rsidRPr="00781F2A">
              <w:t>12:40</w:t>
            </w:r>
          </w:p>
        </w:tc>
        <w:tc>
          <w:tcPr>
            <w:tcW w:w="630" w:type="dxa"/>
          </w:tcPr>
          <w:p w14:paraId="135723F1" w14:textId="77777777" w:rsidR="00C66DAE" w:rsidRPr="00781F2A" w:rsidRDefault="00C66DAE" w:rsidP="00C66DAE">
            <w:r w:rsidRPr="00781F2A">
              <w:rPr>
                <w:u w:val="single"/>
              </w:rPr>
              <w:t>75</w:t>
            </w:r>
            <w:r w:rsidRPr="00781F2A">
              <w:t xml:space="preserve"> |</w:t>
            </w:r>
          </w:p>
        </w:tc>
        <w:tc>
          <w:tcPr>
            <w:tcW w:w="1345" w:type="dxa"/>
          </w:tcPr>
          <w:p w14:paraId="110A92D2" w14:textId="77777777" w:rsidR="00C66DAE" w:rsidRPr="00781F2A" w:rsidRDefault="00C66DAE" w:rsidP="00C66DAE"/>
        </w:tc>
      </w:tr>
      <w:tr w:rsidR="00C66DAE" w:rsidRPr="00781F2A" w14:paraId="60207BB6" w14:textId="77777777" w:rsidTr="00C66DAE">
        <w:tc>
          <w:tcPr>
            <w:tcW w:w="715" w:type="dxa"/>
          </w:tcPr>
          <w:p w14:paraId="255B15A1" w14:textId="77777777" w:rsidR="00C66DAE" w:rsidRPr="00781F2A" w:rsidRDefault="00C66DAE" w:rsidP="00C66DAE">
            <w:pPr>
              <w:rPr>
                <w:u w:val="single"/>
              </w:rPr>
            </w:pPr>
            <w:r w:rsidRPr="00781F2A">
              <w:rPr>
                <w:u w:val="single"/>
              </w:rPr>
              <w:t>54</w:t>
            </w:r>
          </w:p>
        </w:tc>
        <w:tc>
          <w:tcPr>
            <w:tcW w:w="3510" w:type="dxa"/>
          </w:tcPr>
          <w:p w14:paraId="325978F0" w14:textId="77777777" w:rsidR="00C66DAE" w:rsidRPr="00781F2A" w:rsidRDefault="00C66DAE" w:rsidP="00C66DAE">
            <w:r w:rsidRPr="00781F2A">
              <w:t>Jonah and Solomon</w:t>
            </w:r>
          </w:p>
        </w:tc>
        <w:tc>
          <w:tcPr>
            <w:tcW w:w="1260" w:type="dxa"/>
          </w:tcPr>
          <w:p w14:paraId="2D81528D" w14:textId="77777777" w:rsidR="00C66DAE" w:rsidRPr="00781F2A" w:rsidRDefault="00C66DAE" w:rsidP="00C66DAE">
            <w:r w:rsidRPr="00781F2A">
              <w:t>11:31-32</w:t>
            </w:r>
          </w:p>
        </w:tc>
        <w:tc>
          <w:tcPr>
            <w:tcW w:w="1980" w:type="dxa"/>
          </w:tcPr>
          <w:p w14:paraId="5548AA03" w14:textId="77777777" w:rsidR="00C66DAE" w:rsidRPr="00781F2A" w:rsidRDefault="00C66DAE" w:rsidP="00C66DAE">
            <w:r w:rsidRPr="00781F2A">
              <w:t>12:41-42</w:t>
            </w:r>
          </w:p>
        </w:tc>
        <w:tc>
          <w:tcPr>
            <w:tcW w:w="630" w:type="dxa"/>
          </w:tcPr>
          <w:p w14:paraId="5FAF172B" w14:textId="77777777" w:rsidR="00C66DAE" w:rsidRPr="00781F2A" w:rsidRDefault="00C66DAE" w:rsidP="00C66DAE">
            <w:r w:rsidRPr="00781F2A">
              <w:rPr>
                <w:u w:val="single"/>
              </w:rPr>
              <w:t>76</w:t>
            </w:r>
            <w:r w:rsidRPr="00781F2A">
              <w:t xml:space="preserve"> |</w:t>
            </w:r>
          </w:p>
        </w:tc>
        <w:tc>
          <w:tcPr>
            <w:tcW w:w="1345" w:type="dxa"/>
          </w:tcPr>
          <w:p w14:paraId="5B18C3E8" w14:textId="77777777" w:rsidR="00C66DAE" w:rsidRPr="00781F2A" w:rsidRDefault="00C66DAE" w:rsidP="00C66DAE"/>
        </w:tc>
      </w:tr>
      <w:tr w:rsidR="00C66DAE" w:rsidRPr="00781F2A" w14:paraId="14A1CB2F" w14:textId="77777777" w:rsidTr="00C66DAE">
        <w:tc>
          <w:tcPr>
            <w:tcW w:w="715" w:type="dxa"/>
          </w:tcPr>
          <w:p w14:paraId="5936EC8D" w14:textId="77777777" w:rsidR="00C66DAE" w:rsidRPr="00781F2A" w:rsidRDefault="00C66DAE" w:rsidP="00C66DAE">
            <w:pPr>
              <w:rPr>
                <w:u w:val="single"/>
              </w:rPr>
            </w:pPr>
            <w:r w:rsidRPr="00781F2A">
              <w:rPr>
                <w:u w:val="single"/>
              </w:rPr>
              <w:t>55</w:t>
            </w:r>
          </w:p>
        </w:tc>
        <w:tc>
          <w:tcPr>
            <w:tcW w:w="3510" w:type="dxa"/>
          </w:tcPr>
          <w:p w14:paraId="2B1DCB98" w14:textId="77777777" w:rsidR="00C66DAE" w:rsidRPr="00781F2A" w:rsidRDefault="00C66DAE" w:rsidP="00C66DAE">
            <w:bookmarkStart w:id="47" w:name="_Hlk500733058"/>
            <w:r w:rsidRPr="00781F2A">
              <w:t>light saying</w:t>
            </w:r>
            <w:bookmarkEnd w:id="47"/>
          </w:p>
        </w:tc>
        <w:tc>
          <w:tcPr>
            <w:tcW w:w="1260" w:type="dxa"/>
          </w:tcPr>
          <w:p w14:paraId="31184F0D" w14:textId="77777777" w:rsidR="00C66DAE" w:rsidRPr="00781F2A" w:rsidRDefault="00C66DAE" w:rsidP="00C66DAE">
            <w:r w:rsidRPr="00781F2A">
              <w:t>11:33</w:t>
            </w:r>
          </w:p>
        </w:tc>
        <w:tc>
          <w:tcPr>
            <w:tcW w:w="1980" w:type="dxa"/>
          </w:tcPr>
          <w:p w14:paraId="0C9D6E7B" w14:textId="77777777" w:rsidR="00C66DAE" w:rsidRPr="00781F2A" w:rsidRDefault="00C66DAE" w:rsidP="00C66DAE">
            <w:r w:rsidRPr="00781F2A">
              <w:t>5:15</w:t>
            </w:r>
          </w:p>
        </w:tc>
        <w:tc>
          <w:tcPr>
            <w:tcW w:w="630" w:type="dxa"/>
          </w:tcPr>
          <w:p w14:paraId="0EA42679" w14:textId="77777777" w:rsidR="00C66DAE" w:rsidRPr="00781F2A" w:rsidRDefault="00C66DAE" w:rsidP="00C66DAE">
            <w:r w:rsidRPr="00781F2A">
              <w:t>11</w:t>
            </w:r>
          </w:p>
        </w:tc>
        <w:tc>
          <w:tcPr>
            <w:tcW w:w="1345" w:type="dxa"/>
          </w:tcPr>
          <w:p w14:paraId="4A64B5DD" w14:textId="77777777" w:rsidR="00C66DAE" w:rsidRPr="00781F2A" w:rsidRDefault="00C66DAE" w:rsidP="00C66DAE"/>
        </w:tc>
      </w:tr>
      <w:tr w:rsidR="00C66DAE" w:rsidRPr="00781F2A" w14:paraId="506357B3" w14:textId="77777777" w:rsidTr="00C66DAE">
        <w:tc>
          <w:tcPr>
            <w:tcW w:w="715" w:type="dxa"/>
          </w:tcPr>
          <w:p w14:paraId="1DFC9322" w14:textId="77777777" w:rsidR="00C66DAE" w:rsidRPr="00781F2A" w:rsidRDefault="00C66DAE" w:rsidP="00C66DAE">
            <w:pPr>
              <w:rPr>
                <w:u w:val="single"/>
              </w:rPr>
            </w:pPr>
            <w:r w:rsidRPr="00781F2A">
              <w:rPr>
                <w:u w:val="single"/>
              </w:rPr>
              <w:t>56</w:t>
            </w:r>
          </w:p>
        </w:tc>
        <w:tc>
          <w:tcPr>
            <w:tcW w:w="3510" w:type="dxa"/>
          </w:tcPr>
          <w:p w14:paraId="7DA536A5" w14:textId="77777777" w:rsidR="00C66DAE" w:rsidRPr="00781F2A" w:rsidRDefault="00C66DAE" w:rsidP="00C66DAE">
            <w:bookmarkStart w:id="48" w:name="_Hlk500733078"/>
            <w:r w:rsidRPr="00781F2A">
              <w:t>sound eye</w:t>
            </w:r>
            <w:bookmarkEnd w:id="48"/>
          </w:p>
        </w:tc>
        <w:tc>
          <w:tcPr>
            <w:tcW w:w="1260" w:type="dxa"/>
          </w:tcPr>
          <w:p w14:paraId="462E5A18" w14:textId="77777777" w:rsidR="00C66DAE" w:rsidRPr="00781F2A" w:rsidRDefault="00C66DAE" w:rsidP="00C66DAE">
            <w:r w:rsidRPr="00781F2A">
              <w:t>11:34-36</w:t>
            </w:r>
          </w:p>
        </w:tc>
        <w:tc>
          <w:tcPr>
            <w:tcW w:w="1980" w:type="dxa"/>
          </w:tcPr>
          <w:p w14:paraId="7B4311D3" w14:textId="77777777" w:rsidR="00C66DAE" w:rsidRPr="00781F2A" w:rsidRDefault="00C66DAE" w:rsidP="00C66DAE">
            <w:r w:rsidRPr="00781F2A">
              <w:t>6:22-23</w:t>
            </w:r>
          </w:p>
        </w:tc>
        <w:tc>
          <w:tcPr>
            <w:tcW w:w="630" w:type="dxa"/>
          </w:tcPr>
          <w:p w14:paraId="570FB3F4" w14:textId="77777777" w:rsidR="00C66DAE" w:rsidRPr="00781F2A" w:rsidRDefault="00C66DAE" w:rsidP="00C66DAE">
            <w:r w:rsidRPr="00781F2A">
              <w:t>18</w:t>
            </w:r>
          </w:p>
        </w:tc>
        <w:tc>
          <w:tcPr>
            <w:tcW w:w="1345" w:type="dxa"/>
          </w:tcPr>
          <w:p w14:paraId="10776B7D" w14:textId="77777777" w:rsidR="00C66DAE" w:rsidRPr="00781F2A" w:rsidRDefault="00C66DAE" w:rsidP="00C66DAE"/>
        </w:tc>
      </w:tr>
      <w:tr w:rsidR="00C66DAE" w:rsidRPr="00781F2A" w14:paraId="50169340" w14:textId="77777777" w:rsidTr="00C66DAE">
        <w:tc>
          <w:tcPr>
            <w:tcW w:w="715" w:type="dxa"/>
          </w:tcPr>
          <w:p w14:paraId="0E285E33" w14:textId="77777777" w:rsidR="00C66DAE" w:rsidRPr="00781F2A" w:rsidRDefault="00C66DAE" w:rsidP="00C66DAE">
            <w:pPr>
              <w:rPr>
                <w:u w:val="single"/>
              </w:rPr>
            </w:pPr>
            <w:r w:rsidRPr="00781F2A">
              <w:rPr>
                <w:u w:val="single"/>
              </w:rPr>
              <w:t>57</w:t>
            </w:r>
          </w:p>
        </w:tc>
        <w:tc>
          <w:tcPr>
            <w:tcW w:w="3510" w:type="dxa"/>
          </w:tcPr>
          <w:p w14:paraId="3DB27AC8" w14:textId="77777777" w:rsidR="00C66DAE" w:rsidRPr="00781F2A" w:rsidRDefault="00C66DAE" w:rsidP="00C66DAE">
            <w:r w:rsidRPr="00781F2A">
              <w:t>woe: clensing the outside</w:t>
            </w:r>
          </w:p>
        </w:tc>
        <w:tc>
          <w:tcPr>
            <w:tcW w:w="1260" w:type="dxa"/>
          </w:tcPr>
          <w:p w14:paraId="031D239A" w14:textId="77777777" w:rsidR="00C66DAE" w:rsidRPr="00781F2A" w:rsidRDefault="00C66DAE" w:rsidP="00C66DAE">
            <w:r w:rsidRPr="00781F2A">
              <w:t>11:39-41</w:t>
            </w:r>
          </w:p>
        </w:tc>
        <w:tc>
          <w:tcPr>
            <w:tcW w:w="1980" w:type="dxa"/>
          </w:tcPr>
          <w:p w14:paraId="0FEB6F5D" w14:textId="77777777" w:rsidR="00C66DAE" w:rsidRPr="00781F2A" w:rsidRDefault="00C66DAE" w:rsidP="00C66DAE">
            <w:r w:rsidRPr="00781F2A">
              <w:t>23:25-26</w:t>
            </w:r>
          </w:p>
        </w:tc>
        <w:tc>
          <w:tcPr>
            <w:tcW w:w="630" w:type="dxa"/>
          </w:tcPr>
          <w:p w14:paraId="561C00E7" w14:textId="77777777" w:rsidR="00C66DAE" w:rsidRPr="00781F2A" w:rsidRDefault="00C66DAE" w:rsidP="00C66DAE">
            <w:pPr>
              <w:rPr>
                <w:u w:val="single"/>
              </w:rPr>
            </w:pPr>
            <w:r w:rsidRPr="00781F2A">
              <w:t>93 |</w:t>
            </w:r>
          </w:p>
        </w:tc>
        <w:tc>
          <w:tcPr>
            <w:tcW w:w="1345" w:type="dxa"/>
          </w:tcPr>
          <w:p w14:paraId="0B5B7EA7" w14:textId="77777777" w:rsidR="00C66DAE" w:rsidRPr="00781F2A" w:rsidRDefault="00C66DAE" w:rsidP="00C66DAE"/>
        </w:tc>
      </w:tr>
      <w:tr w:rsidR="00C66DAE" w:rsidRPr="00781F2A" w14:paraId="40AB48FC" w14:textId="77777777" w:rsidTr="00C66DAE">
        <w:tc>
          <w:tcPr>
            <w:tcW w:w="715" w:type="dxa"/>
          </w:tcPr>
          <w:p w14:paraId="0D1BDC23" w14:textId="77777777" w:rsidR="00C66DAE" w:rsidRPr="00781F2A" w:rsidRDefault="00C66DAE" w:rsidP="00C66DAE">
            <w:pPr>
              <w:rPr>
                <w:u w:val="single"/>
              </w:rPr>
            </w:pPr>
            <w:r w:rsidRPr="00781F2A">
              <w:rPr>
                <w:u w:val="single"/>
              </w:rPr>
              <w:t>58</w:t>
            </w:r>
          </w:p>
        </w:tc>
        <w:tc>
          <w:tcPr>
            <w:tcW w:w="3510" w:type="dxa"/>
          </w:tcPr>
          <w:p w14:paraId="00D8F50C" w14:textId="77777777" w:rsidR="00C66DAE" w:rsidRPr="00781F2A" w:rsidRDefault="00C66DAE" w:rsidP="00C66DAE">
            <w:r w:rsidRPr="00781F2A">
              <w:t>woe: neglect of justice</w:t>
            </w:r>
          </w:p>
        </w:tc>
        <w:tc>
          <w:tcPr>
            <w:tcW w:w="1260" w:type="dxa"/>
          </w:tcPr>
          <w:p w14:paraId="1E3D8808" w14:textId="77777777" w:rsidR="00C66DAE" w:rsidRPr="00781F2A" w:rsidRDefault="00C66DAE" w:rsidP="00C66DAE">
            <w:r w:rsidRPr="00781F2A">
              <w:t>11:42</w:t>
            </w:r>
          </w:p>
        </w:tc>
        <w:tc>
          <w:tcPr>
            <w:tcW w:w="1980" w:type="dxa"/>
          </w:tcPr>
          <w:p w14:paraId="39985700" w14:textId="77777777" w:rsidR="00C66DAE" w:rsidRPr="00781F2A" w:rsidRDefault="00C66DAE" w:rsidP="00C66DAE">
            <w:r w:rsidRPr="00781F2A">
              <w:t>23:23</w:t>
            </w:r>
          </w:p>
        </w:tc>
        <w:tc>
          <w:tcPr>
            <w:tcW w:w="630" w:type="dxa"/>
          </w:tcPr>
          <w:p w14:paraId="244E73E8" w14:textId="77777777" w:rsidR="00C66DAE" w:rsidRPr="00781F2A" w:rsidRDefault="00C66DAE" w:rsidP="00C66DAE">
            <w:r w:rsidRPr="00781F2A">
              <w:t>92 |</w:t>
            </w:r>
          </w:p>
        </w:tc>
        <w:tc>
          <w:tcPr>
            <w:tcW w:w="1345" w:type="dxa"/>
          </w:tcPr>
          <w:p w14:paraId="70C13F6E" w14:textId="77777777" w:rsidR="00C66DAE" w:rsidRPr="00781F2A" w:rsidRDefault="00C66DAE" w:rsidP="00C66DAE"/>
        </w:tc>
      </w:tr>
      <w:tr w:rsidR="00C66DAE" w:rsidRPr="00781F2A" w14:paraId="0F574D29" w14:textId="77777777" w:rsidTr="00C66DAE">
        <w:tc>
          <w:tcPr>
            <w:tcW w:w="715" w:type="dxa"/>
          </w:tcPr>
          <w:p w14:paraId="061BC64A" w14:textId="77777777" w:rsidR="00C66DAE" w:rsidRPr="00781F2A" w:rsidRDefault="00C66DAE" w:rsidP="00C66DAE">
            <w:pPr>
              <w:rPr>
                <w:u w:val="single"/>
              </w:rPr>
            </w:pPr>
            <w:r w:rsidRPr="00781F2A">
              <w:rPr>
                <w:u w:val="single"/>
              </w:rPr>
              <w:t>59</w:t>
            </w:r>
          </w:p>
        </w:tc>
        <w:tc>
          <w:tcPr>
            <w:tcW w:w="3510" w:type="dxa"/>
          </w:tcPr>
          <w:p w14:paraId="7292B715" w14:textId="77777777" w:rsidR="00C66DAE" w:rsidRPr="00781F2A" w:rsidRDefault="00C66DAE" w:rsidP="00C66DAE">
            <w:r w:rsidRPr="00781F2A">
              <w:t>woe: the best seats</w:t>
            </w:r>
          </w:p>
        </w:tc>
        <w:tc>
          <w:tcPr>
            <w:tcW w:w="1260" w:type="dxa"/>
          </w:tcPr>
          <w:p w14:paraId="0186954C" w14:textId="77777777" w:rsidR="00C66DAE" w:rsidRPr="00781F2A" w:rsidRDefault="00C66DAE" w:rsidP="00C66DAE">
            <w:r w:rsidRPr="00781F2A">
              <w:t>11:43</w:t>
            </w:r>
          </w:p>
        </w:tc>
        <w:tc>
          <w:tcPr>
            <w:tcW w:w="1980" w:type="dxa"/>
          </w:tcPr>
          <w:p w14:paraId="231A310B" w14:textId="77777777" w:rsidR="00C66DAE" w:rsidRPr="00781F2A" w:rsidRDefault="00C66DAE" w:rsidP="00C66DAE">
            <w:r w:rsidRPr="00781F2A">
              <w:t>23:6-7</w:t>
            </w:r>
          </w:p>
        </w:tc>
        <w:tc>
          <w:tcPr>
            <w:tcW w:w="630" w:type="dxa"/>
          </w:tcPr>
          <w:p w14:paraId="3ED841D2" w14:textId="77777777" w:rsidR="00C66DAE" w:rsidRPr="00781F2A" w:rsidRDefault="00C66DAE" w:rsidP="00C66DAE">
            <w:r w:rsidRPr="00781F2A">
              <w:rPr>
                <w:u w:val="single"/>
              </w:rPr>
              <w:t>90</w:t>
            </w:r>
            <w:r w:rsidRPr="00781F2A">
              <w:t xml:space="preserve"> |</w:t>
            </w:r>
          </w:p>
        </w:tc>
        <w:tc>
          <w:tcPr>
            <w:tcW w:w="1345" w:type="dxa"/>
          </w:tcPr>
          <w:p w14:paraId="0961FDEE" w14:textId="77777777" w:rsidR="00C66DAE" w:rsidRPr="00781F2A" w:rsidRDefault="00C66DAE" w:rsidP="00C66DAE"/>
        </w:tc>
      </w:tr>
      <w:tr w:rsidR="00C66DAE" w:rsidRPr="00781F2A" w14:paraId="49121FB6" w14:textId="77777777" w:rsidTr="00C66DAE">
        <w:tc>
          <w:tcPr>
            <w:tcW w:w="715" w:type="dxa"/>
          </w:tcPr>
          <w:p w14:paraId="2337CC21" w14:textId="77777777" w:rsidR="00C66DAE" w:rsidRPr="00781F2A" w:rsidRDefault="00C66DAE" w:rsidP="00C66DAE">
            <w:pPr>
              <w:rPr>
                <w:u w:val="single"/>
              </w:rPr>
            </w:pPr>
            <w:r w:rsidRPr="00781F2A">
              <w:rPr>
                <w:u w:val="single"/>
              </w:rPr>
              <w:t>60</w:t>
            </w:r>
          </w:p>
        </w:tc>
        <w:tc>
          <w:tcPr>
            <w:tcW w:w="3510" w:type="dxa"/>
          </w:tcPr>
          <w:p w14:paraId="2E9EC43D" w14:textId="77777777" w:rsidR="00C66DAE" w:rsidRPr="00781F2A" w:rsidRDefault="00C66DAE" w:rsidP="00C66DAE">
            <w:r w:rsidRPr="00781F2A">
              <w:t>woe: unseen graves</w:t>
            </w:r>
          </w:p>
        </w:tc>
        <w:tc>
          <w:tcPr>
            <w:tcW w:w="1260" w:type="dxa"/>
          </w:tcPr>
          <w:p w14:paraId="1BDB1F1F" w14:textId="77777777" w:rsidR="00C66DAE" w:rsidRPr="00781F2A" w:rsidRDefault="00C66DAE" w:rsidP="00C66DAE">
            <w:r w:rsidRPr="00781F2A">
              <w:t>11:44</w:t>
            </w:r>
          </w:p>
        </w:tc>
        <w:tc>
          <w:tcPr>
            <w:tcW w:w="1980" w:type="dxa"/>
          </w:tcPr>
          <w:p w14:paraId="40459C43" w14:textId="77777777" w:rsidR="00C66DAE" w:rsidRPr="00781F2A" w:rsidRDefault="00C66DAE" w:rsidP="00C66DAE">
            <w:r w:rsidRPr="00781F2A">
              <w:t>23:27-28</w:t>
            </w:r>
          </w:p>
        </w:tc>
        <w:tc>
          <w:tcPr>
            <w:tcW w:w="630" w:type="dxa"/>
          </w:tcPr>
          <w:p w14:paraId="4988926D" w14:textId="77777777" w:rsidR="00C66DAE" w:rsidRPr="00781F2A" w:rsidRDefault="00C66DAE" w:rsidP="00C66DAE">
            <w:r w:rsidRPr="00781F2A">
              <w:rPr>
                <w:u w:val="single"/>
              </w:rPr>
              <w:t>94</w:t>
            </w:r>
            <w:r w:rsidRPr="00781F2A">
              <w:t xml:space="preserve"> |</w:t>
            </w:r>
          </w:p>
        </w:tc>
        <w:tc>
          <w:tcPr>
            <w:tcW w:w="1345" w:type="dxa"/>
          </w:tcPr>
          <w:p w14:paraId="17664281" w14:textId="77777777" w:rsidR="00C66DAE" w:rsidRPr="00781F2A" w:rsidRDefault="00C66DAE" w:rsidP="00C66DAE">
            <w:r w:rsidRPr="00781F2A">
              <w:t>12:37b-40</w:t>
            </w:r>
          </w:p>
        </w:tc>
      </w:tr>
      <w:tr w:rsidR="00C66DAE" w:rsidRPr="00781F2A" w14:paraId="71A40165" w14:textId="77777777" w:rsidTr="00C66DAE">
        <w:tc>
          <w:tcPr>
            <w:tcW w:w="715" w:type="dxa"/>
          </w:tcPr>
          <w:p w14:paraId="57576295" w14:textId="77777777" w:rsidR="00C66DAE" w:rsidRPr="00781F2A" w:rsidRDefault="00C66DAE" w:rsidP="00C66DAE">
            <w:pPr>
              <w:rPr>
                <w:u w:val="single"/>
              </w:rPr>
            </w:pPr>
            <w:r w:rsidRPr="00781F2A">
              <w:rPr>
                <w:u w:val="single"/>
              </w:rPr>
              <w:t>61</w:t>
            </w:r>
          </w:p>
        </w:tc>
        <w:tc>
          <w:tcPr>
            <w:tcW w:w="3510" w:type="dxa"/>
          </w:tcPr>
          <w:p w14:paraId="4E6DC352" w14:textId="77777777" w:rsidR="00C66DAE" w:rsidRPr="00781F2A" w:rsidRDefault="00C66DAE" w:rsidP="00C66DAE">
            <w:r w:rsidRPr="00781F2A">
              <w:t>woe: you burden men</w:t>
            </w:r>
          </w:p>
        </w:tc>
        <w:tc>
          <w:tcPr>
            <w:tcW w:w="1260" w:type="dxa"/>
          </w:tcPr>
          <w:p w14:paraId="63EB0EC8" w14:textId="77777777" w:rsidR="00C66DAE" w:rsidRPr="00781F2A" w:rsidRDefault="00C66DAE" w:rsidP="00C66DAE">
            <w:r w:rsidRPr="00781F2A">
              <w:t>11:46</w:t>
            </w:r>
          </w:p>
        </w:tc>
        <w:tc>
          <w:tcPr>
            <w:tcW w:w="1980" w:type="dxa"/>
          </w:tcPr>
          <w:p w14:paraId="4BA3015F" w14:textId="77777777" w:rsidR="00C66DAE" w:rsidRPr="00781F2A" w:rsidRDefault="00C66DAE" w:rsidP="00C66DAE">
            <w:r w:rsidRPr="00781F2A">
              <w:t>23:4</w:t>
            </w:r>
          </w:p>
        </w:tc>
        <w:tc>
          <w:tcPr>
            <w:tcW w:w="630" w:type="dxa"/>
          </w:tcPr>
          <w:p w14:paraId="477876DF" w14:textId="77777777" w:rsidR="00C66DAE" w:rsidRPr="00781F2A" w:rsidRDefault="00C66DAE" w:rsidP="00C66DAE">
            <w:pPr>
              <w:rPr>
                <w:u w:val="single"/>
              </w:rPr>
            </w:pPr>
            <w:r w:rsidRPr="00781F2A">
              <w:t>89 |</w:t>
            </w:r>
          </w:p>
        </w:tc>
        <w:tc>
          <w:tcPr>
            <w:tcW w:w="1345" w:type="dxa"/>
          </w:tcPr>
          <w:p w14:paraId="73752F49" w14:textId="77777777" w:rsidR="00C66DAE" w:rsidRPr="00781F2A" w:rsidRDefault="00C66DAE" w:rsidP="00C66DAE"/>
        </w:tc>
      </w:tr>
      <w:tr w:rsidR="00C66DAE" w:rsidRPr="00781F2A" w14:paraId="788AE4DE" w14:textId="77777777" w:rsidTr="00C66DAE">
        <w:tc>
          <w:tcPr>
            <w:tcW w:w="715" w:type="dxa"/>
          </w:tcPr>
          <w:p w14:paraId="3BD685E3" w14:textId="77777777" w:rsidR="00C66DAE" w:rsidRPr="00781F2A" w:rsidRDefault="00C66DAE" w:rsidP="00C66DAE">
            <w:pPr>
              <w:rPr>
                <w:u w:val="single"/>
              </w:rPr>
            </w:pPr>
            <w:r w:rsidRPr="00781F2A">
              <w:rPr>
                <w:u w:val="single"/>
              </w:rPr>
              <w:t>62</w:t>
            </w:r>
          </w:p>
        </w:tc>
        <w:tc>
          <w:tcPr>
            <w:tcW w:w="3510" w:type="dxa"/>
          </w:tcPr>
          <w:p w14:paraId="2FDB3B98" w14:textId="77777777" w:rsidR="00C66DAE" w:rsidRPr="00781F2A" w:rsidRDefault="00C66DAE" w:rsidP="00C66DAE">
            <w:r w:rsidRPr="00781F2A">
              <w:t>woe: murderers of the profits</w:t>
            </w:r>
          </w:p>
        </w:tc>
        <w:tc>
          <w:tcPr>
            <w:tcW w:w="1260" w:type="dxa"/>
          </w:tcPr>
          <w:p w14:paraId="0889FFCD" w14:textId="77777777" w:rsidR="00C66DAE" w:rsidRPr="00781F2A" w:rsidRDefault="00C66DAE" w:rsidP="00C66DAE">
            <w:r w:rsidRPr="00781F2A">
              <w:t>11:47-48</w:t>
            </w:r>
          </w:p>
        </w:tc>
        <w:tc>
          <w:tcPr>
            <w:tcW w:w="1980" w:type="dxa"/>
          </w:tcPr>
          <w:p w14:paraId="31271D30" w14:textId="77777777" w:rsidR="00C66DAE" w:rsidRPr="00781F2A" w:rsidRDefault="00C66DAE" w:rsidP="00C66DAE">
            <w:r w:rsidRPr="00781F2A">
              <w:t>23:29-31</w:t>
            </w:r>
          </w:p>
        </w:tc>
        <w:tc>
          <w:tcPr>
            <w:tcW w:w="630" w:type="dxa"/>
          </w:tcPr>
          <w:p w14:paraId="44977961" w14:textId="77777777" w:rsidR="00C66DAE" w:rsidRPr="00781F2A" w:rsidRDefault="00C66DAE" w:rsidP="00C66DAE">
            <w:r w:rsidRPr="00781F2A">
              <w:rPr>
                <w:u w:val="single"/>
              </w:rPr>
              <w:t>95</w:t>
            </w:r>
            <w:r w:rsidRPr="00781F2A">
              <w:t xml:space="preserve"> |</w:t>
            </w:r>
          </w:p>
        </w:tc>
        <w:tc>
          <w:tcPr>
            <w:tcW w:w="1345" w:type="dxa"/>
          </w:tcPr>
          <w:p w14:paraId="021847E6" w14:textId="77777777" w:rsidR="00C66DAE" w:rsidRPr="00781F2A" w:rsidRDefault="00C66DAE" w:rsidP="00C66DAE"/>
        </w:tc>
      </w:tr>
      <w:tr w:rsidR="00C66DAE" w:rsidRPr="00781F2A" w14:paraId="0725CAD8" w14:textId="77777777" w:rsidTr="00C66DAE">
        <w:tc>
          <w:tcPr>
            <w:tcW w:w="715" w:type="dxa"/>
          </w:tcPr>
          <w:p w14:paraId="037B2033" w14:textId="77777777" w:rsidR="00C66DAE" w:rsidRPr="00781F2A" w:rsidRDefault="00C66DAE" w:rsidP="00C66DAE">
            <w:pPr>
              <w:rPr>
                <w:u w:val="single"/>
              </w:rPr>
            </w:pPr>
            <w:r w:rsidRPr="00781F2A">
              <w:rPr>
                <w:u w:val="single"/>
              </w:rPr>
              <w:t>63</w:t>
            </w:r>
          </w:p>
        </w:tc>
        <w:tc>
          <w:tcPr>
            <w:tcW w:w="3510" w:type="dxa"/>
          </w:tcPr>
          <w:p w14:paraId="258EFF33" w14:textId="77777777" w:rsidR="00C66DAE" w:rsidRPr="00781F2A" w:rsidRDefault="00C66DAE" w:rsidP="00C66DAE">
            <w:r w:rsidRPr="00781F2A">
              <w:t>Sophia’s oricle</w:t>
            </w:r>
          </w:p>
        </w:tc>
        <w:tc>
          <w:tcPr>
            <w:tcW w:w="1260" w:type="dxa"/>
          </w:tcPr>
          <w:p w14:paraId="79E1039E" w14:textId="77777777" w:rsidR="00C66DAE" w:rsidRPr="00781F2A" w:rsidRDefault="00C66DAE" w:rsidP="00C66DAE">
            <w:r w:rsidRPr="00781F2A">
              <w:t>11:49-51</w:t>
            </w:r>
          </w:p>
        </w:tc>
        <w:tc>
          <w:tcPr>
            <w:tcW w:w="1980" w:type="dxa"/>
          </w:tcPr>
          <w:p w14:paraId="4854B82A" w14:textId="77777777" w:rsidR="00C66DAE" w:rsidRPr="00781F2A" w:rsidRDefault="00C66DAE" w:rsidP="00C66DAE">
            <w:r w:rsidRPr="00781F2A">
              <w:t>23:34-36</w:t>
            </w:r>
          </w:p>
        </w:tc>
        <w:tc>
          <w:tcPr>
            <w:tcW w:w="630" w:type="dxa"/>
          </w:tcPr>
          <w:p w14:paraId="7529EF28" w14:textId="77777777" w:rsidR="00C66DAE" w:rsidRPr="00781F2A" w:rsidRDefault="00C66DAE" w:rsidP="00C66DAE">
            <w:r w:rsidRPr="00781F2A">
              <w:rPr>
                <w:u w:val="single"/>
              </w:rPr>
              <w:t>96</w:t>
            </w:r>
            <w:r w:rsidRPr="00781F2A">
              <w:t xml:space="preserve"> |</w:t>
            </w:r>
          </w:p>
        </w:tc>
        <w:tc>
          <w:tcPr>
            <w:tcW w:w="1345" w:type="dxa"/>
          </w:tcPr>
          <w:p w14:paraId="64C8D1CE" w14:textId="77777777" w:rsidR="00C66DAE" w:rsidRPr="00781F2A" w:rsidRDefault="00C66DAE" w:rsidP="00C66DAE"/>
        </w:tc>
      </w:tr>
      <w:tr w:rsidR="00C66DAE" w:rsidRPr="00781F2A" w14:paraId="764C9B7E" w14:textId="77777777" w:rsidTr="00C66DAE">
        <w:tc>
          <w:tcPr>
            <w:tcW w:w="715" w:type="dxa"/>
          </w:tcPr>
          <w:p w14:paraId="4FE36F60" w14:textId="77777777" w:rsidR="00C66DAE" w:rsidRPr="00781F2A" w:rsidRDefault="00C66DAE" w:rsidP="00C66DAE">
            <w:pPr>
              <w:rPr>
                <w:u w:val="single"/>
              </w:rPr>
            </w:pPr>
            <w:r w:rsidRPr="00781F2A">
              <w:rPr>
                <w:u w:val="single"/>
              </w:rPr>
              <w:t>64</w:t>
            </w:r>
          </w:p>
        </w:tc>
        <w:tc>
          <w:tcPr>
            <w:tcW w:w="3510" w:type="dxa"/>
          </w:tcPr>
          <w:p w14:paraId="63348479" w14:textId="77777777" w:rsidR="00C66DAE" w:rsidRPr="00781F2A" w:rsidRDefault="00C66DAE" w:rsidP="00C66DAE">
            <w:r w:rsidRPr="00781F2A">
              <w:t>woe: you lock the kingdom</w:t>
            </w:r>
          </w:p>
        </w:tc>
        <w:tc>
          <w:tcPr>
            <w:tcW w:w="1260" w:type="dxa"/>
          </w:tcPr>
          <w:p w14:paraId="70CB048C" w14:textId="77777777" w:rsidR="00C66DAE" w:rsidRPr="00781F2A" w:rsidRDefault="00C66DAE" w:rsidP="00C66DAE">
            <w:r w:rsidRPr="00781F2A">
              <w:t>11:52</w:t>
            </w:r>
          </w:p>
        </w:tc>
        <w:tc>
          <w:tcPr>
            <w:tcW w:w="1980" w:type="dxa"/>
          </w:tcPr>
          <w:p w14:paraId="377A72F5" w14:textId="77777777" w:rsidR="00C66DAE" w:rsidRPr="00781F2A" w:rsidRDefault="00C66DAE" w:rsidP="00C66DAE">
            <w:r w:rsidRPr="00781F2A">
              <w:t>23:13</w:t>
            </w:r>
          </w:p>
        </w:tc>
        <w:tc>
          <w:tcPr>
            <w:tcW w:w="630" w:type="dxa"/>
          </w:tcPr>
          <w:p w14:paraId="6F9903D5" w14:textId="77777777" w:rsidR="00C66DAE" w:rsidRPr="00781F2A" w:rsidRDefault="00C66DAE" w:rsidP="00C66DAE">
            <w:r w:rsidRPr="00781F2A">
              <w:t>91 |</w:t>
            </w:r>
          </w:p>
        </w:tc>
        <w:tc>
          <w:tcPr>
            <w:tcW w:w="1345" w:type="dxa"/>
          </w:tcPr>
          <w:p w14:paraId="5C34F29F" w14:textId="77777777" w:rsidR="00C66DAE" w:rsidRPr="00781F2A" w:rsidRDefault="00C66DAE" w:rsidP="00C66DAE"/>
        </w:tc>
      </w:tr>
      <w:bookmarkEnd w:id="46"/>
      <w:tr w:rsidR="00C66DAE" w:rsidRPr="00781F2A" w14:paraId="4817C941" w14:textId="77777777" w:rsidTr="00C66DAE">
        <w:tc>
          <w:tcPr>
            <w:tcW w:w="9440" w:type="dxa"/>
            <w:gridSpan w:val="6"/>
          </w:tcPr>
          <w:p w14:paraId="73F639E4" w14:textId="77777777" w:rsidR="00C66DAE" w:rsidRPr="00781F2A" w:rsidRDefault="00C66DAE" w:rsidP="00C66DAE">
            <w:pPr>
              <w:widowControl w:val="0"/>
            </w:pPr>
          </w:p>
        </w:tc>
      </w:tr>
      <w:tr w:rsidR="00C66DAE" w:rsidRPr="00781F2A" w14:paraId="0041FD56" w14:textId="77777777" w:rsidTr="00C66DAE">
        <w:tc>
          <w:tcPr>
            <w:tcW w:w="715" w:type="dxa"/>
          </w:tcPr>
          <w:p w14:paraId="53908BF8" w14:textId="77777777" w:rsidR="00C66DAE" w:rsidRPr="00781F2A" w:rsidRDefault="00C66DAE" w:rsidP="00C66DAE">
            <w:pPr>
              <w:widowControl w:val="0"/>
            </w:pPr>
          </w:p>
        </w:tc>
        <w:tc>
          <w:tcPr>
            <w:tcW w:w="8725" w:type="dxa"/>
            <w:gridSpan w:val="5"/>
          </w:tcPr>
          <w:p w14:paraId="6B567C43" w14:textId="77777777" w:rsidR="00C66DAE" w:rsidRPr="00781F2A" w:rsidRDefault="00C66DAE" w:rsidP="00C66DAE">
            <w:pPr>
              <w:widowControl w:val="0"/>
            </w:pPr>
            <w:r w:rsidRPr="00781F2A">
              <w:rPr>
                <w:i/>
              </w:rPr>
              <w:t>on fearless preaching</w:t>
            </w:r>
          </w:p>
          <w:p w14:paraId="6FEA0801" w14:textId="77777777" w:rsidR="00C66DAE" w:rsidRPr="00781F2A" w:rsidRDefault="00C66DAE" w:rsidP="00C66DAE">
            <w:pPr>
              <w:widowControl w:val="0"/>
            </w:pPr>
            <w:r w:rsidRPr="00781F2A">
              <w:rPr>
                <w:sz w:val="20"/>
              </w:rPr>
              <w:t>(Luke 12:2-12) (Matt 10:19-20</w:t>
            </w:r>
            <w:r w:rsidR="00745134" w:rsidRPr="00745134">
              <w:rPr>
                <w:sz w:val="20"/>
              </w:rPr>
              <w:t xml:space="preserve">, </w:t>
            </w:r>
            <w:r w:rsidRPr="00781F2A">
              <w:rPr>
                <w:sz w:val="20"/>
              </w:rPr>
              <w:t>26-33; 12:32)</w:t>
            </w:r>
          </w:p>
        </w:tc>
      </w:tr>
      <w:tr w:rsidR="00C66DAE" w:rsidRPr="00781F2A" w14:paraId="6E61C6BD" w14:textId="77777777" w:rsidTr="00C66DAE">
        <w:tc>
          <w:tcPr>
            <w:tcW w:w="9440" w:type="dxa"/>
            <w:gridSpan w:val="6"/>
          </w:tcPr>
          <w:p w14:paraId="7EA0802A" w14:textId="77777777" w:rsidR="00C66DAE" w:rsidRPr="00781F2A" w:rsidRDefault="00C66DAE" w:rsidP="00C66DAE">
            <w:pPr>
              <w:widowControl w:val="0"/>
            </w:pPr>
          </w:p>
        </w:tc>
      </w:tr>
      <w:tr w:rsidR="00C66DAE" w:rsidRPr="00781F2A" w14:paraId="55DA1A7E" w14:textId="77777777" w:rsidTr="00C66DAE">
        <w:tc>
          <w:tcPr>
            <w:tcW w:w="715" w:type="dxa"/>
          </w:tcPr>
          <w:p w14:paraId="38123613" w14:textId="77777777" w:rsidR="00C66DAE" w:rsidRPr="00781F2A" w:rsidRDefault="00C66DAE" w:rsidP="00C66DAE">
            <w:pPr>
              <w:rPr>
                <w:u w:val="single"/>
              </w:rPr>
            </w:pPr>
            <w:r w:rsidRPr="00781F2A">
              <w:rPr>
                <w:u w:val="single"/>
              </w:rPr>
              <w:t>65</w:t>
            </w:r>
          </w:p>
        </w:tc>
        <w:tc>
          <w:tcPr>
            <w:tcW w:w="3510" w:type="dxa"/>
          </w:tcPr>
          <w:p w14:paraId="2DB142A8" w14:textId="77777777" w:rsidR="00C66DAE" w:rsidRPr="00781F2A" w:rsidRDefault="00C66DAE" w:rsidP="00C66DAE">
            <w:r w:rsidRPr="00781F2A">
              <w:t>revelation of the hidden</w:t>
            </w:r>
          </w:p>
        </w:tc>
        <w:tc>
          <w:tcPr>
            <w:tcW w:w="1260" w:type="dxa"/>
          </w:tcPr>
          <w:p w14:paraId="0456F303" w14:textId="77777777" w:rsidR="00C66DAE" w:rsidRPr="00781F2A" w:rsidRDefault="00C66DAE" w:rsidP="00C66DAE">
            <w:r w:rsidRPr="00781F2A">
              <w:t>12:2</w:t>
            </w:r>
          </w:p>
        </w:tc>
        <w:tc>
          <w:tcPr>
            <w:tcW w:w="1980" w:type="dxa"/>
          </w:tcPr>
          <w:p w14:paraId="16B5749D" w14:textId="77777777" w:rsidR="00C66DAE" w:rsidRPr="00781F2A" w:rsidRDefault="00C66DAE" w:rsidP="00C66DAE">
            <w:r w:rsidRPr="00781F2A">
              <w:t>10:26</w:t>
            </w:r>
          </w:p>
        </w:tc>
        <w:tc>
          <w:tcPr>
            <w:tcW w:w="630" w:type="dxa"/>
          </w:tcPr>
          <w:p w14:paraId="4A475931" w14:textId="77777777" w:rsidR="00C66DAE" w:rsidRPr="00781F2A" w:rsidRDefault="00C66DAE" w:rsidP="00C66DAE">
            <w:r w:rsidRPr="00781F2A">
              <w:t>47 |</w:t>
            </w:r>
          </w:p>
        </w:tc>
        <w:tc>
          <w:tcPr>
            <w:tcW w:w="1345" w:type="dxa"/>
          </w:tcPr>
          <w:p w14:paraId="2E358272" w14:textId="77777777" w:rsidR="00C66DAE" w:rsidRPr="00781F2A" w:rsidRDefault="00C66DAE" w:rsidP="00C66DAE"/>
        </w:tc>
      </w:tr>
      <w:tr w:rsidR="00C66DAE" w:rsidRPr="00781F2A" w14:paraId="6F9346FA" w14:textId="77777777" w:rsidTr="00C66DAE">
        <w:tc>
          <w:tcPr>
            <w:tcW w:w="715" w:type="dxa"/>
          </w:tcPr>
          <w:p w14:paraId="2B372DC4" w14:textId="77777777" w:rsidR="00C66DAE" w:rsidRPr="00781F2A" w:rsidRDefault="00C66DAE" w:rsidP="00C66DAE">
            <w:pPr>
              <w:rPr>
                <w:u w:val="single"/>
              </w:rPr>
            </w:pPr>
            <w:r w:rsidRPr="00781F2A">
              <w:rPr>
                <w:u w:val="single"/>
              </w:rPr>
              <w:t>66</w:t>
            </w:r>
          </w:p>
        </w:tc>
        <w:tc>
          <w:tcPr>
            <w:tcW w:w="3510" w:type="dxa"/>
          </w:tcPr>
          <w:p w14:paraId="7EE37172" w14:textId="77777777" w:rsidR="00C66DAE" w:rsidRPr="00781F2A" w:rsidRDefault="00C66DAE" w:rsidP="00C66DAE">
            <w:r w:rsidRPr="00781F2A">
              <w:t>what is said in the dark</w:t>
            </w:r>
          </w:p>
        </w:tc>
        <w:tc>
          <w:tcPr>
            <w:tcW w:w="1260" w:type="dxa"/>
          </w:tcPr>
          <w:p w14:paraId="768419EC" w14:textId="77777777" w:rsidR="00C66DAE" w:rsidRPr="00781F2A" w:rsidRDefault="00C66DAE" w:rsidP="00C66DAE">
            <w:r w:rsidRPr="00781F2A">
              <w:t>12:3</w:t>
            </w:r>
          </w:p>
        </w:tc>
        <w:tc>
          <w:tcPr>
            <w:tcW w:w="1980" w:type="dxa"/>
          </w:tcPr>
          <w:p w14:paraId="44E36826" w14:textId="77777777" w:rsidR="00C66DAE" w:rsidRPr="00781F2A" w:rsidRDefault="00C66DAE" w:rsidP="00C66DAE">
            <w:r w:rsidRPr="00781F2A">
              <w:t>10:27</w:t>
            </w:r>
          </w:p>
        </w:tc>
        <w:tc>
          <w:tcPr>
            <w:tcW w:w="630" w:type="dxa"/>
          </w:tcPr>
          <w:p w14:paraId="631F458E" w14:textId="77777777" w:rsidR="00C66DAE" w:rsidRPr="00781F2A" w:rsidRDefault="00C66DAE" w:rsidP="00C66DAE">
            <w:r w:rsidRPr="00781F2A">
              <w:t>48 |</w:t>
            </w:r>
          </w:p>
        </w:tc>
        <w:tc>
          <w:tcPr>
            <w:tcW w:w="1345" w:type="dxa"/>
          </w:tcPr>
          <w:p w14:paraId="41BC4AED" w14:textId="77777777" w:rsidR="00C66DAE" w:rsidRPr="00781F2A" w:rsidRDefault="00C66DAE" w:rsidP="00C66DAE"/>
        </w:tc>
      </w:tr>
      <w:tr w:rsidR="00C66DAE" w:rsidRPr="00781F2A" w14:paraId="47037959" w14:textId="77777777" w:rsidTr="00C66DAE">
        <w:tc>
          <w:tcPr>
            <w:tcW w:w="715" w:type="dxa"/>
          </w:tcPr>
          <w:p w14:paraId="0016DFB5" w14:textId="77777777" w:rsidR="00C66DAE" w:rsidRPr="00781F2A" w:rsidRDefault="00C66DAE" w:rsidP="00C66DAE">
            <w:pPr>
              <w:rPr>
                <w:u w:val="single"/>
              </w:rPr>
            </w:pPr>
            <w:r w:rsidRPr="00781F2A">
              <w:rPr>
                <w:u w:val="single"/>
              </w:rPr>
              <w:t>67</w:t>
            </w:r>
          </w:p>
        </w:tc>
        <w:tc>
          <w:tcPr>
            <w:tcW w:w="3510" w:type="dxa"/>
          </w:tcPr>
          <w:p w14:paraId="0890D20A" w14:textId="77777777" w:rsidR="00C66DAE" w:rsidRPr="00781F2A" w:rsidRDefault="00C66DAE" w:rsidP="00C66DAE">
            <w:r w:rsidRPr="00781F2A">
              <w:t>do not fear</w:t>
            </w:r>
          </w:p>
        </w:tc>
        <w:tc>
          <w:tcPr>
            <w:tcW w:w="1260" w:type="dxa"/>
          </w:tcPr>
          <w:p w14:paraId="36D66E5A" w14:textId="77777777" w:rsidR="00C66DAE" w:rsidRPr="00781F2A" w:rsidRDefault="00C66DAE" w:rsidP="00C66DAE">
            <w:r w:rsidRPr="00781F2A">
              <w:t>12:4-5</w:t>
            </w:r>
          </w:p>
        </w:tc>
        <w:tc>
          <w:tcPr>
            <w:tcW w:w="1980" w:type="dxa"/>
          </w:tcPr>
          <w:p w14:paraId="5B5433FA" w14:textId="77777777" w:rsidR="00C66DAE" w:rsidRPr="00781F2A" w:rsidRDefault="00C66DAE" w:rsidP="00C66DAE">
            <w:r w:rsidRPr="00781F2A">
              <w:t>10:28</w:t>
            </w:r>
          </w:p>
        </w:tc>
        <w:tc>
          <w:tcPr>
            <w:tcW w:w="630" w:type="dxa"/>
          </w:tcPr>
          <w:p w14:paraId="485AD7CF" w14:textId="77777777" w:rsidR="00C66DAE" w:rsidRPr="00781F2A" w:rsidRDefault="00C66DAE" w:rsidP="00C66DAE">
            <w:r w:rsidRPr="00781F2A">
              <w:t>49 |</w:t>
            </w:r>
          </w:p>
        </w:tc>
        <w:tc>
          <w:tcPr>
            <w:tcW w:w="1345" w:type="dxa"/>
          </w:tcPr>
          <w:p w14:paraId="6015FFCE" w14:textId="77777777" w:rsidR="00C66DAE" w:rsidRPr="00781F2A" w:rsidRDefault="00C66DAE" w:rsidP="00C66DAE"/>
        </w:tc>
      </w:tr>
      <w:tr w:rsidR="00C66DAE" w:rsidRPr="00781F2A" w14:paraId="682DBAB7" w14:textId="77777777" w:rsidTr="00C66DAE">
        <w:tc>
          <w:tcPr>
            <w:tcW w:w="715" w:type="dxa"/>
          </w:tcPr>
          <w:p w14:paraId="6B531A4E" w14:textId="77777777" w:rsidR="00C66DAE" w:rsidRPr="00781F2A" w:rsidRDefault="00C66DAE" w:rsidP="00C66DAE">
            <w:pPr>
              <w:rPr>
                <w:u w:val="single"/>
              </w:rPr>
            </w:pPr>
            <w:r w:rsidRPr="00781F2A">
              <w:rPr>
                <w:u w:val="single"/>
              </w:rPr>
              <w:t>68</w:t>
            </w:r>
          </w:p>
        </w:tc>
        <w:tc>
          <w:tcPr>
            <w:tcW w:w="3510" w:type="dxa"/>
          </w:tcPr>
          <w:p w14:paraId="6E250D68" w14:textId="77777777" w:rsidR="00C66DAE" w:rsidRPr="00781F2A" w:rsidRDefault="00C66DAE" w:rsidP="00C66DAE">
            <w:r w:rsidRPr="00781F2A">
              <w:t>you are worth more</w:t>
            </w:r>
          </w:p>
        </w:tc>
        <w:tc>
          <w:tcPr>
            <w:tcW w:w="1260" w:type="dxa"/>
          </w:tcPr>
          <w:p w14:paraId="1E803E5A" w14:textId="77777777" w:rsidR="00C66DAE" w:rsidRPr="00781F2A" w:rsidRDefault="00C66DAE" w:rsidP="00C66DAE">
            <w:r w:rsidRPr="00781F2A">
              <w:t>12:6-7</w:t>
            </w:r>
          </w:p>
        </w:tc>
        <w:tc>
          <w:tcPr>
            <w:tcW w:w="1980" w:type="dxa"/>
          </w:tcPr>
          <w:p w14:paraId="38E4C801" w14:textId="77777777" w:rsidR="00C66DAE" w:rsidRPr="00781F2A" w:rsidRDefault="00C66DAE" w:rsidP="00C66DAE">
            <w:r w:rsidRPr="00781F2A">
              <w:t>10:29-31</w:t>
            </w:r>
          </w:p>
        </w:tc>
        <w:tc>
          <w:tcPr>
            <w:tcW w:w="630" w:type="dxa"/>
          </w:tcPr>
          <w:p w14:paraId="3BD9A8E1" w14:textId="77777777" w:rsidR="00C66DAE" w:rsidRPr="00781F2A" w:rsidRDefault="00C66DAE" w:rsidP="00C66DAE">
            <w:r w:rsidRPr="00781F2A">
              <w:t>50 |</w:t>
            </w:r>
          </w:p>
        </w:tc>
        <w:tc>
          <w:tcPr>
            <w:tcW w:w="1345" w:type="dxa"/>
          </w:tcPr>
          <w:p w14:paraId="28308366" w14:textId="77777777" w:rsidR="00C66DAE" w:rsidRPr="00781F2A" w:rsidRDefault="00C66DAE" w:rsidP="00C66DAE"/>
        </w:tc>
      </w:tr>
      <w:tr w:rsidR="00C66DAE" w:rsidRPr="00781F2A" w14:paraId="5B3A8658" w14:textId="77777777" w:rsidTr="00C66DAE">
        <w:tc>
          <w:tcPr>
            <w:tcW w:w="715" w:type="dxa"/>
          </w:tcPr>
          <w:p w14:paraId="3D60F671" w14:textId="77777777" w:rsidR="00C66DAE" w:rsidRPr="00781F2A" w:rsidRDefault="00C66DAE" w:rsidP="00C66DAE">
            <w:pPr>
              <w:rPr>
                <w:u w:val="single"/>
              </w:rPr>
            </w:pPr>
            <w:r w:rsidRPr="00781F2A">
              <w:rPr>
                <w:u w:val="single"/>
              </w:rPr>
              <w:t>69</w:t>
            </w:r>
          </w:p>
        </w:tc>
        <w:tc>
          <w:tcPr>
            <w:tcW w:w="3510" w:type="dxa"/>
          </w:tcPr>
          <w:p w14:paraId="4BDB1F79" w14:textId="77777777" w:rsidR="00C66DAE" w:rsidRPr="00781F2A" w:rsidRDefault="00C66DAE" w:rsidP="00C66DAE">
            <w:r w:rsidRPr="00781F2A">
              <w:t>confessing Jesus</w:t>
            </w:r>
          </w:p>
        </w:tc>
        <w:tc>
          <w:tcPr>
            <w:tcW w:w="1260" w:type="dxa"/>
          </w:tcPr>
          <w:p w14:paraId="3053374E" w14:textId="77777777" w:rsidR="00C66DAE" w:rsidRPr="00781F2A" w:rsidRDefault="00C66DAE" w:rsidP="00C66DAE">
            <w:r w:rsidRPr="00781F2A">
              <w:t>12:8-9</w:t>
            </w:r>
          </w:p>
        </w:tc>
        <w:tc>
          <w:tcPr>
            <w:tcW w:w="1980" w:type="dxa"/>
          </w:tcPr>
          <w:p w14:paraId="037D76B8" w14:textId="77777777" w:rsidR="00C66DAE" w:rsidRPr="00781F2A" w:rsidRDefault="00C66DAE" w:rsidP="00C66DAE">
            <w:r w:rsidRPr="00781F2A">
              <w:t>10:32-33</w:t>
            </w:r>
          </w:p>
        </w:tc>
        <w:tc>
          <w:tcPr>
            <w:tcW w:w="630" w:type="dxa"/>
          </w:tcPr>
          <w:p w14:paraId="7F4019FA" w14:textId="77777777" w:rsidR="00C66DAE" w:rsidRPr="00781F2A" w:rsidRDefault="00C66DAE" w:rsidP="00C66DAE">
            <w:r w:rsidRPr="00781F2A">
              <w:t>51 |</w:t>
            </w:r>
          </w:p>
        </w:tc>
        <w:tc>
          <w:tcPr>
            <w:tcW w:w="1345" w:type="dxa"/>
          </w:tcPr>
          <w:p w14:paraId="5931814F" w14:textId="77777777" w:rsidR="00C66DAE" w:rsidRPr="00781F2A" w:rsidRDefault="00C66DAE" w:rsidP="00C66DAE"/>
        </w:tc>
      </w:tr>
      <w:tr w:rsidR="00C66DAE" w:rsidRPr="00781F2A" w14:paraId="272B5E7B" w14:textId="77777777" w:rsidTr="00C66DAE">
        <w:tc>
          <w:tcPr>
            <w:tcW w:w="715" w:type="dxa"/>
          </w:tcPr>
          <w:p w14:paraId="6F40C538" w14:textId="77777777" w:rsidR="00C66DAE" w:rsidRPr="00781F2A" w:rsidRDefault="00C66DAE" w:rsidP="00C66DAE">
            <w:pPr>
              <w:rPr>
                <w:u w:val="single"/>
              </w:rPr>
            </w:pPr>
            <w:r w:rsidRPr="00781F2A">
              <w:rPr>
                <w:u w:val="single"/>
              </w:rPr>
              <w:t>70</w:t>
            </w:r>
          </w:p>
        </w:tc>
        <w:tc>
          <w:tcPr>
            <w:tcW w:w="3510" w:type="dxa"/>
          </w:tcPr>
          <w:p w14:paraId="22DADAB9" w14:textId="77777777" w:rsidR="00C66DAE" w:rsidRPr="00781F2A" w:rsidRDefault="00C66DAE" w:rsidP="00C66DAE">
            <w:r w:rsidRPr="00781F2A">
              <w:t>blasphemy of the Spirit</w:t>
            </w:r>
          </w:p>
        </w:tc>
        <w:tc>
          <w:tcPr>
            <w:tcW w:w="1260" w:type="dxa"/>
          </w:tcPr>
          <w:p w14:paraId="4105BBE8" w14:textId="77777777" w:rsidR="00C66DAE" w:rsidRPr="00781F2A" w:rsidRDefault="00C66DAE" w:rsidP="00C66DAE">
            <w:r w:rsidRPr="00781F2A">
              <w:t>12:10</w:t>
            </w:r>
          </w:p>
        </w:tc>
        <w:tc>
          <w:tcPr>
            <w:tcW w:w="1980" w:type="dxa"/>
          </w:tcPr>
          <w:p w14:paraId="14067ED0" w14:textId="77777777" w:rsidR="00C66DAE" w:rsidRPr="00781F2A" w:rsidRDefault="00C66DAE" w:rsidP="00C66DAE">
            <w:r w:rsidRPr="00781F2A">
              <w:t>12:32</w:t>
            </w:r>
          </w:p>
        </w:tc>
        <w:tc>
          <w:tcPr>
            <w:tcW w:w="630" w:type="dxa"/>
          </w:tcPr>
          <w:p w14:paraId="583BA8A2" w14:textId="77777777" w:rsidR="00C66DAE" w:rsidRPr="00781F2A" w:rsidRDefault="00C66DAE" w:rsidP="00C66DAE">
            <w:r w:rsidRPr="00781F2A">
              <w:t>72</w:t>
            </w:r>
          </w:p>
        </w:tc>
        <w:tc>
          <w:tcPr>
            <w:tcW w:w="1345" w:type="dxa"/>
          </w:tcPr>
          <w:p w14:paraId="03C13C1A" w14:textId="77777777" w:rsidR="00C66DAE" w:rsidRPr="00781F2A" w:rsidRDefault="00C66DAE" w:rsidP="00C66DAE">
            <w:r w:rsidRPr="00781F2A">
              <w:t>3:28-30</w:t>
            </w:r>
          </w:p>
        </w:tc>
      </w:tr>
      <w:tr w:rsidR="00C66DAE" w:rsidRPr="00781F2A" w14:paraId="05F8D1CA" w14:textId="77777777" w:rsidTr="00C66DAE">
        <w:tc>
          <w:tcPr>
            <w:tcW w:w="715" w:type="dxa"/>
          </w:tcPr>
          <w:p w14:paraId="45D44E87" w14:textId="77777777" w:rsidR="00C66DAE" w:rsidRPr="00781F2A" w:rsidRDefault="00C66DAE" w:rsidP="00C66DAE">
            <w:pPr>
              <w:rPr>
                <w:u w:val="single"/>
              </w:rPr>
            </w:pPr>
            <w:r w:rsidRPr="00781F2A">
              <w:rPr>
                <w:u w:val="single"/>
              </w:rPr>
              <w:t>71</w:t>
            </w:r>
          </w:p>
        </w:tc>
        <w:tc>
          <w:tcPr>
            <w:tcW w:w="3510" w:type="dxa"/>
          </w:tcPr>
          <w:p w14:paraId="7CD57392" w14:textId="77777777" w:rsidR="00C66DAE" w:rsidRPr="00781F2A" w:rsidRDefault="00C66DAE" w:rsidP="00C66DAE">
            <w:r w:rsidRPr="00781F2A">
              <w:t>assistance of the Spirit</w:t>
            </w:r>
          </w:p>
        </w:tc>
        <w:tc>
          <w:tcPr>
            <w:tcW w:w="1260" w:type="dxa"/>
          </w:tcPr>
          <w:p w14:paraId="23BFA2C6" w14:textId="77777777" w:rsidR="00C66DAE" w:rsidRPr="00781F2A" w:rsidRDefault="00C66DAE" w:rsidP="00C66DAE">
            <w:r w:rsidRPr="00781F2A">
              <w:t>12:11-12</w:t>
            </w:r>
          </w:p>
        </w:tc>
        <w:tc>
          <w:tcPr>
            <w:tcW w:w="1980" w:type="dxa"/>
          </w:tcPr>
          <w:p w14:paraId="09D44DCA" w14:textId="77777777" w:rsidR="00C66DAE" w:rsidRPr="00781F2A" w:rsidRDefault="00C66DAE" w:rsidP="00C66DAE">
            <w:r w:rsidRPr="00781F2A">
              <w:t>10:19-20</w:t>
            </w:r>
          </w:p>
        </w:tc>
        <w:tc>
          <w:tcPr>
            <w:tcW w:w="630" w:type="dxa"/>
          </w:tcPr>
          <w:p w14:paraId="30B8F947" w14:textId="77777777" w:rsidR="00C66DAE" w:rsidRPr="00781F2A" w:rsidRDefault="00C66DAE" w:rsidP="00C66DAE">
            <w:r w:rsidRPr="00781F2A">
              <w:t>44</w:t>
            </w:r>
          </w:p>
        </w:tc>
        <w:tc>
          <w:tcPr>
            <w:tcW w:w="1345" w:type="dxa"/>
          </w:tcPr>
          <w:p w14:paraId="433FE9CA" w14:textId="77777777" w:rsidR="00C66DAE" w:rsidRPr="00781F2A" w:rsidRDefault="00C66DAE" w:rsidP="00C66DAE">
            <w:r w:rsidRPr="00781F2A">
              <w:t>13:11</w:t>
            </w:r>
          </w:p>
        </w:tc>
      </w:tr>
      <w:tr w:rsidR="00C66DAE" w:rsidRPr="00781F2A" w14:paraId="2A5490D7" w14:textId="77777777" w:rsidTr="00C66DAE">
        <w:tc>
          <w:tcPr>
            <w:tcW w:w="9440" w:type="dxa"/>
            <w:gridSpan w:val="6"/>
          </w:tcPr>
          <w:p w14:paraId="3594D8F9" w14:textId="77777777" w:rsidR="00C66DAE" w:rsidRPr="00781F2A" w:rsidRDefault="00C66DAE" w:rsidP="00C66DAE">
            <w:pPr>
              <w:widowControl w:val="0"/>
            </w:pPr>
          </w:p>
        </w:tc>
      </w:tr>
      <w:tr w:rsidR="00C66DAE" w:rsidRPr="00781F2A" w14:paraId="43D55DC5" w14:textId="77777777" w:rsidTr="00C66DAE">
        <w:tc>
          <w:tcPr>
            <w:tcW w:w="715" w:type="dxa"/>
          </w:tcPr>
          <w:p w14:paraId="09454D6B" w14:textId="77777777" w:rsidR="00C66DAE" w:rsidRPr="00781F2A" w:rsidRDefault="00C66DAE" w:rsidP="00C66DAE">
            <w:pPr>
              <w:widowControl w:val="0"/>
            </w:pPr>
          </w:p>
        </w:tc>
        <w:tc>
          <w:tcPr>
            <w:tcW w:w="8725" w:type="dxa"/>
            <w:gridSpan w:val="5"/>
          </w:tcPr>
          <w:p w14:paraId="42B7B605" w14:textId="77777777" w:rsidR="00C66DAE" w:rsidRPr="00781F2A" w:rsidRDefault="00C66DAE" w:rsidP="00C66DAE">
            <w:pPr>
              <w:widowControl w:val="0"/>
            </w:pPr>
            <w:r w:rsidRPr="00781F2A">
              <w:rPr>
                <w:i/>
              </w:rPr>
              <w:t>on anxiety</w:t>
            </w:r>
          </w:p>
          <w:p w14:paraId="1CCEC7D8" w14:textId="77777777" w:rsidR="00C66DAE" w:rsidRPr="00781F2A" w:rsidRDefault="00C66DAE" w:rsidP="00C66DAE">
            <w:pPr>
              <w:widowControl w:val="0"/>
            </w:pPr>
            <w:r w:rsidRPr="00781F2A">
              <w:rPr>
                <w:sz w:val="20"/>
              </w:rPr>
              <w:t>(Luke 12:[13-14</w:t>
            </w:r>
            <w:r w:rsidR="00745134" w:rsidRPr="00745134">
              <w:rPr>
                <w:sz w:val="20"/>
              </w:rPr>
              <w:t xml:space="preserve">, </w:t>
            </w:r>
            <w:r w:rsidRPr="00781F2A">
              <w:rPr>
                <w:sz w:val="20"/>
              </w:rPr>
              <w:t>16b-21]</w:t>
            </w:r>
            <w:r w:rsidR="00745134" w:rsidRPr="00745134">
              <w:rPr>
                <w:sz w:val="20"/>
              </w:rPr>
              <w:t xml:space="preserve">, </w:t>
            </w:r>
            <w:r w:rsidRPr="00781F2A">
              <w:rPr>
                <w:sz w:val="20"/>
              </w:rPr>
              <w:t>22-31</w:t>
            </w:r>
            <w:r w:rsidR="00745134" w:rsidRPr="00745134">
              <w:rPr>
                <w:sz w:val="20"/>
              </w:rPr>
              <w:t xml:space="preserve">, </w:t>
            </w:r>
            <w:r w:rsidRPr="00781F2A">
              <w:rPr>
                <w:sz w:val="20"/>
              </w:rPr>
              <w:t>33-34) (Matt 6:19-21</w:t>
            </w:r>
            <w:r w:rsidR="00745134" w:rsidRPr="00745134">
              <w:rPr>
                <w:sz w:val="20"/>
              </w:rPr>
              <w:t xml:space="preserve">, </w:t>
            </w:r>
            <w:r w:rsidRPr="00781F2A">
              <w:rPr>
                <w:sz w:val="20"/>
              </w:rPr>
              <w:t>25-33)</w:t>
            </w:r>
          </w:p>
        </w:tc>
      </w:tr>
      <w:tr w:rsidR="00C66DAE" w:rsidRPr="00781F2A" w14:paraId="6D8DBDAD" w14:textId="77777777" w:rsidTr="00C66DAE">
        <w:tc>
          <w:tcPr>
            <w:tcW w:w="9440" w:type="dxa"/>
            <w:gridSpan w:val="6"/>
          </w:tcPr>
          <w:p w14:paraId="6B7B2029" w14:textId="77777777" w:rsidR="00C66DAE" w:rsidRPr="00781F2A" w:rsidRDefault="00C66DAE" w:rsidP="00C66DAE">
            <w:pPr>
              <w:widowControl w:val="0"/>
            </w:pPr>
          </w:p>
        </w:tc>
      </w:tr>
      <w:tr w:rsidR="00C66DAE" w:rsidRPr="00781F2A" w14:paraId="6BDB55D8" w14:textId="77777777" w:rsidTr="00C66DAE">
        <w:tc>
          <w:tcPr>
            <w:tcW w:w="715" w:type="dxa"/>
          </w:tcPr>
          <w:p w14:paraId="71B28E8E" w14:textId="77777777" w:rsidR="00C66DAE" w:rsidRPr="00781F2A" w:rsidRDefault="00C66DAE" w:rsidP="00C66DAE">
            <w:pPr>
              <w:rPr>
                <w:u w:val="single"/>
              </w:rPr>
            </w:pPr>
            <w:r w:rsidRPr="00781F2A">
              <w:rPr>
                <w:u w:val="single"/>
              </w:rPr>
              <w:t>72</w:t>
            </w:r>
          </w:p>
        </w:tc>
        <w:tc>
          <w:tcPr>
            <w:tcW w:w="3510" w:type="dxa"/>
          </w:tcPr>
          <w:p w14:paraId="6A13CF66" w14:textId="77777777" w:rsidR="00C66DAE" w:rsidRPr="00781F2A" w:rsidRDefault="00C66DAE" w:rsidP="00C66DAE">
            <w:bookmarkStart w:id="49" w:name="_Hlk500733278"/>
            <w:r w:rsidRPr="00781F2A">
              <w:t>anxiety about daily needs</w:t>
            </w:r>
            <w:bookmarkEnd w:id="49"/>
          </w:p>
        </w:tc>
        <w:tc>
          <w:tcPr>
            <w:tcW w:w="1260" w:type="dxa"/>
          </w:tcPr>
          <w:p w14:paraId="150878F7" w14:textId="77777777" w:rsidR="00C66DAE" w:rsidRPr="00781F2A" w:rsidRDefault="00C66DAE" w:rsidP="00C66DAE">
            <w:r w:rsidRPr="00781F2A">
              <w:t>12:22-32</w:t>
            </w:r>
          </w:p>
        </w:tc>
        <w:tc>
          <w:tcPr>
            <w:tcW w:w="1980" w:type="dxa"/>
          </w:tcPr>
          <w:p w14:paraId="01154758" w14:textId="77777777" w:rsidR="00C66DAE" w:rsidRPr="00781F2A" w:rsidRDefault="00C66DAE" w:rsidP="00C66DAE">
            <w:r w:rsidRPr="00781F2A">
              <w:t>6:25-33</w:t>
            </w:r>
          </w:p>
        </w:tc>
        <w:tc>
          <w:tcPr>
            <w:tcW w:w="630" w:type="dxa"/>
          </w:tcPr>
          <w:p w14:paraId="285EA382" w14:textId="77777777" w:rsidR="00C66DAE" w:rsidRPr="00781F2A" w:rsidRDefault="00C66DAE" w:rsidP="00C66DAE">
            <w:r w:rsidRPr="00781F2A">
              <w:t>20</w:t>
            </w:r>
          </w:p>
        </w:tc>
        <w:tc>
          <w:tcPr>
            <w:tcW w:w="1345" w:type="dxa"/>
          </w:tcPr>
          <w:p w14:paraId="51B36FF8" w14:textId="77777777" w:rsidR="00C66DAE" w:rsidRPr="00781F2A" w:rsidRDefault="00C66DAE" w:rsidP="00C66DAE"/>
        </w:tc>
      </w:tr>
      <w:tr w:rsidR="00C66DAE" w:rsidRPr="00781F2A" w14:paraId="5D7C1468" w14:textId="77777777" w:rsidTr="00C66DAE">
        <w:tc>
          <w:tcPr>
            <w:tcW w:w="715" w:type="dxa"/>
          </w:tcPr>
          <w:p w14:paraId="58793268" w14:textId="77777777" w:rsidR="00C66DAE" w:rsidRPr="00781F2A" w:rsidRDefault="00C66DAE" w:rsidP="00C66DAE">
            <w:pPr>
              <w:rPr>
                <w:u w:val="single"/>
              </w:rPr>
            </w:pPr>
            <w:r w:rsidRPr="00781F2A">
              <w:rPr>
                <w:u w:val="single"/>
              </w:rPr>
              <w:t>73</w:t>
            </w:r>
          </w:p>
        </w:tc>
        <w:tc>
          <w:tcPr>
            <w:tcW w:w="3510" w:type="dxa"/>
          </w:tcPr>
          <w:p w14:paraId="3C8FB233" w14:textId="77777777" w:rsidR="00C66DAE" w:rsidRPr="00781F2A" w:rsidRDefault="00C66DAE" w:rsidP="00C66DAE">
            <w:bookmarkStart w:id="50" w:name="_Hlk500733240"/>
            <w:r w:rsidRPr="00781F2A">
              <w:t>treasures in heaven</w:t>
            </w:r>
            <w:bookmarkEnd w:id="50"/>
          </w:p>
        </w:tc>
        <w:tc>
          <w:tcPr>
            <w:tcW w:w="1260" w:type="dxa"/>
          </w:tcPr>
          <w:p w14:paraId="6FB41003" w14:textId="77777777" w:rsidR="00C66DAE" w:rsidRPr="00781F2A" w:rsidRDefault="00C66DAE" w:rsidP="00C66DAE">
            <w:r w:rsidRPr="00781F2A">
              <w:t>12:33-34</w:t>
            </w:r>
          </w:p>
        </w:tc>
        <w:tc>
          <w:tcPr>
            <w:tcW w:w="1980" w:type="dxa"/>
          </w:tcPr>
          <w:p w14:paraId="69D739D9" w14:textId="77777777" w:rsidR="00C66DAE" w:rsidRPr="00781F2A" w:rsidRDefault="00C66DAE" w:rsidP="00C66DAE">
            <w:r w:rsidRPr="00781F2A">
              <w:t>6:19-21</w:t>
            </w:r>
          </w:p>
        </w:tc>
        <w:tc>
          <w:tcPr>
            <w:tcW w:w="630" w:type="dxa"/>
          </w:tcPr>
          <w:p w14:paraId="00D3364B" w14:textId="77777777" w:rsidR="00C66DAE" w:rsidRPr="00781F2A" w:rsidRDefault="00C66DAE" w:rsidP="00C66DAE">
            <w:r w:rsidRPr="00781F2A">
              <w:t>17</w:t>
            </w:r>
          </w:p>
        </w:tc>
        <w:tc>
          <w:tcPr>
            <w:tcW w:w="1345" w:type="dxa"/>
          </w:tcPr>
          <w:p w14:paraId="41D68368" w14:textId="77777777" w:rsidR="00C66DAE" w:rsidRPr="00781F2A" w:rsidRDefault="00C66DAE" w:rsidP="00C66DAE"/>
        </w:tc>
      </w:tr>
      <w:tr w:rsidR="00C66DAE" w:rsidRPr="00781F2A" w14:paraId="1D0E0AD0" w14:textId="77777777" w:rsidTr="00C66DAE">
        <w:tc>
          <w:tcPr>
            <w:tcW w:w="9440" w:type="dxa"/>
            <w:gridSpan w:val="6"/>
          </w:tcPr>
          <w:p w14:paraId="7C27C719" w14:textId="77777777" w:rsidR="00C66DAE" w:rsidRPr="00781F2A" w:rsidRDefault="00C66DAE" w:rsidP="00C66DAE">
            <w:pPr>
              <w:widowControl w:val="0"/>
            </w:pPr>
          </w:p>
        </w:tc>
      </w:tr>
      <w:tr w:rsidR="00C66DAE" w:rsidRPr="00781F2A" w14:paraId="798C9748" w14:textId="77777777" w:rsidTr="00C66DAE">
        <w:tc>
          <w:tcPr>
            <w:tcW w:w="715" w:type="dxa"/>
          </w:tcPr>
          <w:p w14:paraId="3EC18370" w14:textId="77777777" w:rsidR="00C66DAE" w:rsidRPr="00781F2A" w:rsidRDefault="00C66DAE" w:rsidP="00C66DAE">
            <w:pPr>
              <w:widowControl w:val="0"/>
            </w:pPr>
          </w:p>
        </w:tc>
        <w:tc>
          <w:tcPr>
            <w:tcW w:w="8725" w:type="dxa"/>
            <w:gridSpan w:val="5"/>
          </w:tcPr>
          <w:p w14:paraId="20DC2A2B" w14:textId="77777777" w:rsidR="00C66DAE" w:rsidRPr="00781F2A" w:rsidRDefault="00C66DAE" w:rsidP="00C66DAE">
            <w:pPr>
              <w:widowControl w:val="0"/>
            </w:pPr>
            <w:r w:rsidRPr="00781F2A">
              <w:rPr>
                <w:i/>
              </w:rPr>
              <w:t>preparedness for the end</w:t>
            </w:r>
          </w:p>
          <w:p w14:paraId="394A7C3A" w14:textId="77777777" w:rsidR="00C66DAE" w:rsidRPr="00781F2A" w:rsidRDefault="00C66DAE" w:rsidP="00C66DAE">
            <w:pPr>
              <w:widowControl w:val="0"/>
            </w:pPr>
            <w:r w:rsidRPr="00781F2A">
              <w:rPr>
                <w:sz w:val="20"/>
              </w:rPr>
              <w:t>(Luke 12:39-59) (Matt 5:25-26; 10:34-36; 24:4-51)</w:t>
            </w:r>
          </w:p>
        </w:tc>
      </w:tr>
      <w:tr w:rsidR="00C66DAE" w:rsidRPr="00781F2A" w14:paraId="5CD82058" w14:textId="77777777" w:rsidTr="00C66DAE">
        <w:tc>
          <w:tcPr>
            <w:tcW w:w="9440" w:type="dxa"/>
            <w:gridSpan w:val="6"/>
          </w:tcPr>
          <w:p w14:paraId="219499AC" w14:textId="77777777" w:rsidR="00C66DAE" w:rsidRPr="00781F2A" w:rsidRDefault="00C66DAE" w:rsidP="00C66DAE">
            <w:pPr>
              <w:widowControl w:val="0"/>
            </w:pPr>
          </w:p>
        </w:tc>
      </w:tr>
      <w:tr w:rsidR="00C66DAE" w:rsidRPr="00781F2A" w14:paraId="0B7C07C0" w14:textId="77777777" w:rsidTr="00C66DAE">
        <w:tc>
          <w:tcPr>
            <w:tcW w:w="715" w:type="dxa"/>
          </w:tcPr>
          <w:p w14:paraId="6A5DA708" w14:textId="77777777" w:rsidR="00C66DAE" w:rsidRPr="00781F2A" w:rsidRDefault="00C66DAE" w:rsidP="00C66DAE">
            <w:pPr>
              <w:rPr>
                <w:u w:val="single"/>
              </w:rPr>
            </w:pPr>
            <w:r w:rsidRPr="00781F2A">
              <w:rPr>
                <w:u w:val="single"/>
              </w:rPr>
              <w:t>74</w:t>
            </w:r>
          </w:p>
        </w:tc>
        <w:tc>
          <w:tcPr>
            <w:tcW w:w="3510" w:type="dxa"/>
          </w:tcPr>
          <w:p w14:paraId="25DDE0A8" w14:textId="77777777" w:rsidR="00C66DAE" w:rsidRPr="00781F2A" w:rsidRDefault="00C66DAE" w:rsidP="00C66DAE">
            <w:r w:rsidRPr="00781F2A">
              <w:t>parable of the householder</w:t>
            </w:r>
          </w:p>
        </w:tc>
        <w:tc>
          <w:tcPr>
            <w:tcW w:w="1260" w:type="dxa"/>
          </w:tcPr>
          <w:p w14:paraId="4C006572" w14:textId="77777777" w:rsidR="00C66DAE" w:rsidRPr="00781F2A" w:rsidRDefault="00C66DAE" w:rsidP="00C66DAE">
            <w:r w:rsidRPr="00781F2A">
              <w:t>12:39-40</w:t>
            </w:r>
          </w:p>
        </w:tc>
        <w:tc>
          <w:tcPr>
            <w:tcW w:w="1980" w:type="dxa"/>
          </w:tcPr>
          <w:p w14:paraId="4640AD24" w14:textId="77777777" w:rsidR="00C66DAE" w:rsidRPr="00781F2A" w:rsidRDefault="00C66DAE" w:rsidP="00C66DAE">
            <w:r w:rsidRPr="00781F2A">
              <w:t>24:43-44</w:t>
            </w:r>
          </w:p>
        </w:tc>
        <w:tc>
          <w:tcPr>
            <w:tcW w:w="630" w:type="dxa"/>
          </w:tcPr>
          <w:p w14:paraId="3A3F190B" w14:textId="77777777" w:rsidR="00C66DAE" w:rsidRPr="00781F2A" w:rsidRDefault="00C66DAE" w:rsidP="00C66DAE">
            <w:r w:rsidRPr="00781F2A">
              <w:t>104|</w:t>
            </w:r>
          </w:p>
        </w:tc>
        <w:tc>
          <w:tcPr>
            <w:tcW w:w="1345" w:type="dxa"/>
          </w:tcPr>
          <w:p w14:paraId="21B0821B" w14:textId="77777777" w:rsidR="00C66DAE" w:rsidRPr="00781F2A" w:rsidRDefault="00C66DAE" w:rsidP="00C66DAE"/>
        </w:tc>
      </w:tr>
      <w:tr w:rsidR="00C66DAE" w:rsidRPr="00781F2A" w14:paraId="7CA6D5C1" w14:textId="77777777" w:rsidTr="00C66DAE">
        <w:tc>
          <w:tcPr>
            <w:tcW w:w="715" w:type="dxa"/>
          </w:tcPr>
          <w:p w14:paraId="3041FE3C" w14:textId="77777777" w:rsidR="00C66DAE" w:rsidRPr="00781F2A" w:rsidRDefault="00C66DAE" w:rsidP="00C66DAE">
            <w:pPr>
              <w:rPr>
                <w:u w:val="single"/>
              </w:rPr>
            </w:pPr>
            <w:r w:rsidRPr="00781F2A">
              <w:rPr>
                <w:u w:val="single"/>
              </w:rPr>
              <w:t>75</w:t>
            </w:r>
          </w:p>
        </w:tc>
        <w:tc>
          <w:tcPr>
            <w:tcW w:w="3510" w:type="dxa"/>
          </w:tcPr>
          <w:p w14:paraId="6EC30116" w14:textId="77777777" w:rsidR="00C66DAE" w:rsidRPr="00781F2A" w:rsidRDefault="00C66DAE" w:rsidP="00C66DAE">
            <w:r w:rsidRPr="00781F2A">
              <w:t>parable of the faithful servant</w:t>
            </w:r>
          </w:p>
        </w:tc>
        <w:tc>
          <w:tcPr>
            <w:tcW w:w="1260" w:type="dxa"/>
          </w:tcPr>
          <w:p w14:paraId="4A0D9929" w14:textId="77777777" w:rsidR="00C66DAE" w:rsidRPr="00781F2A" w:rsidRDefault="00C66DAE" w:rsidP="00C66DAE">
            <w:r w:rsidRPr="00781F2A">
              <w:t>12:42-46</w:t>
            </w:r>
          </w:p>
        </w:tc>
        <w:tc>
          <w:tcPr>
            <w:tcW w:w="1980" w:type="dxa"/>
          </w:tcPr>
          <w:p w14:paraId="06B99097" w14:textId="77777777" w:rsidR="00C66DAE" w:rsidRPr="00781F2A" w:rsidRDefault="00C66DAE" w:rsidP="00C66DAE">
            <w:r w:rsidRPr="00781F2A">
              <w:t>24:45-51</w:t>
            </w:r>
          </w:p>
        </w:tc>
        <w:tc>
          <w:tcPr>
            <w:tcW w:w="630" w:type="dxa"/>
          </w:tcPr>
          <w:p w14:paraId="17ECAA67" w14:textId="77777777" w:rsidR="00C66DAE" w:rsidRPr="00781F2A" w:rsidRDefault="00C66DAE" w:rsidP="00C66DAE">
            <w:r w:rsidRPr="00781F2A">
              <w:t>105|</w:t>
            </w:r>
          </w:p>
        </w:tc>
        <w:tc>
          <w:tcPr>
            <w:tcW w:w="1345" w:type="dxa"/>
          </w:tcPr>
          <w:p w14:paraId="6D51F813" w14:textId="77777777" w:rsidR="00C66DAE" w:rsidRPr="00781F2A" w:rsidRDefault="00C66DAE" w:rsidP="00C66DAE"/>
        </w:tc>
      </w:tr>
      <w:tr w:rsidR="00C66DAE" w:rsidRPr="00781F2A" w14:paraId="31BF7FFB" w14:textId="77777777" w:rsidTr="00C66DAE">
        <w:tc>
          <w:tcPr>
            <w:tcW w:w="715" w:type="dxa"/>
          </w:tcPr>
          <w:p w14:paraId="276339D6" w14:textId="77777777" w:rsidR="00C66DAE" w:rsidRPr="00781F2A" w:rsidRDefault="00C66DAE" w:rsidP="00C66DAE">
            <w:pPr>
              <w:rPr>
                <w:u w:val="single"/>
              </w:rPr>
            </w:pPr>
            <w:r w:rsidRPr="00781F2A">
              <w:rPr>
                <w:u w:val="single"/>
              </w:rPr>
              <w:t>76</w:t>
            </w:r>
          </w:p>
        </w:tc>
        <w:tc>
          <w:tcPr>
            <w:tcW w:w="3510" w:type="dxa"/>
          </w:tcPr>
          <w:p w14:paraId="24AE8FCD" w14:textId="77777777" w:rsidR="00C66DAE" w:rsidRPr="00781F2A" w:rsidRDefault="00C66DAE" w:rsidP="00C66DAE">
            <w:r w:rsidRPr="00781F2A">
              <w:t>I cast fire on the earth</w:t>
            </w:r>
          </w:p>
        </w:tc>
        <w:tc>
          <w:tcPr>
            <w:tcW w:w="1260" w:type="dxa"/>
          </w:tcPr>
          <w:p w14:paraId="57CF62C5" w14:textId="77777777" w:rsidR="00C66DAE" w:rsidRPr="00781F2A" w:rsidRDefault="00C66DAE" w:rsidP="00C66DAE">
            <w:r w:rsidRPr="00781F2A">
              <w:t>12:49</w:t>
            </w:r>
            <w:r w:rsidR="00745134" w:rsidRPr="00745134">
              <w:t>,</w:t>
            </w:r>
            <w:r w:rsidRPr="00781F2A">
              <w:t>51</w:t>
            </w:r>
          </w:p>
        </w:tc>
        <w:tc>
          <w:tcPr>
            <w:tcW w:w="1980" w:type="dxa"/>
          </w:tcPr>
          <w:p w14:paraId="4A0CFB5A" w14:textId="77777777" w:rsidR="00C66DAE" w:rsidRPr="00781F2A" w:rsidRDefault="00C66DAE" w:rsidP="00C66DAE">
            <w:r w:rsidRPr="00781F2A">
              <w:t>10:34</w:t>
            </w:r>
          </w:p>
        </w:tc>
        <w:tc>
          <w:tcPr>
            <w:tcW w:w="630" w:type="dxa"/>
          </w:tcPr>
          <w:p w14:paraId="6F139917" w14:textId="5AAA2A18" w:rsidR="00C66DAE" w:rsidRPr="00781F2A" w:rsidRDefault="00C66DAE" w:rsidP="00C66DAE">
            <w:r w:rsidRPr="00781F2A">
              <w:t>52</w:t>
            </w:r>
            <w:r w:rsidR="00546EA6">
              <w:t xml:space="preserve"> </w:t>
            </w:r>
            <w:r w:rsidR="00AF2CB2" w:rsidRPr="00781F2A">
              <w:t xml:space="preserve"> </w:t>
            </w:r>
            <w:r w:rsidRPr="00781F2A">
              <w:t>|</w:t>
            </w:r>
          </w:p>
        </w:tc>
        <w:tc>
          <w:tcPr>
            <w:tcW w:w="1345" w:type="dxa"/>
          </w:tcPr>
          <w:p w14:paraId="5DE4E8B0" w14:textId="77777777" w:rsidR="00C66DAE" w:rsidRPr="00781F2A" w:rsidRDefault="00C66DAE" w:rsidP="00C66DAE"/>
        </w:tc>
      </w:tr>
      <w:tr w:rsidR="00C66DAE" w:rsidRPr="00781F2A" w14:paraId="40BFC552" w14:textId="77777777" w:rsidTr="00C66DAE">
        <w:tc>
          <w:tcPr>
            <w:tcW w:w="715" w:type="dxa"/>
          </w:tcPr>
          <w:p w14:paraId="1A9D8412" w14:textId="77777777" w:rsidR="00C66DAE" w:rsidRPr="00781F2A" w:rsidRDefault="00C66DAE" w:rsidP="00C66DAE">
            <w:pPr>
              <w:rPr>
                <w:u w:val="single"/>
              </w:rPr>
            </w:pPr>
            <w:r w:rsidRPr="00781F2A">
              <w:rPr>
                <w:u w:val="single"/>
              </w:rPr>
              <w:t>77</w:t>
            </w:r>
          </w:p>
        </w:tc>
        <w:tc>
          <w:tcPr>
            <w:tcW w:w="3510" w:type="dxa"/>
          </w:tcPr>
          <w:p w14:paraId="27E06FBF" w14:textId="77777777" w:rsidR="00C66DAE" w:rsidRPr="00781F2A" w:rsidRDefault="00C66DAE" w:rsidP="00C66DAE">
            <w:r w:rsidRPr="00781F2A">
              <w:t>on divisions</w:t>
            </w:r>
          </w:p>
        </w:tc>
        <w:tc>
          <w:tcPr>
            <w:tcW w:w="1260" w:type="dxa"/>
          </w:tcPr>
          <w:p w14:paraId="682BB79E" w14:textId="77777777" w:rsidR="00C66DAE" w:rsidRPr="00781F2A" w:rsidRDefault="00C66DAE" w:rsidP="00C66DAE">
            <w:r w:rsidRPr="00781F2A">
              <w:t>12:52-53</w:t>
            </w:r>
          </w:p>
        </w:tc>
        <w:tc>
          <w:tcPr>
            <w:tcW w:w="1980" w:type="dxa"/>
          </w:tcPr>
          <w:p w14:paraId="7030224E" w14:textId="77777777" w:rsidR="00C66DAE" w:rsidRPr="00781F2A" w:rsidRDefault="00C66DAE" w:rsidP="00C66DAE">
            <w:r w:rsidRPr="00781F2A">
              <w:t>10:35-36</w:t>
            </w:r>
          </w:p>
        </w:tc>
        <w:tc>
          <w:tcPr>
            <w:tcW w:w="630" w:type="dxa"/>
          </w:tcPr>
          <w:p w14:paraId="01A0F87C" w14:textId="4D1DAE57" w:rsidR="00C66DAE" w:rsidRPr="00781F2A" w:rsidRDefault="00C66DAE" w:rsidP="00C66DAE">
            <w:r w:rsidRPr="00781F2A">
              <w:t>53</w:t>
            </w:r>
            <w:r w:rsidR="00546EA6">
              <w:t xml:space="preserve"> </w:t>
            </w:r>
            <w:r w:rsidR="00AF2CB2" w:rsidRPr="00781F2A">
              <w:t xml:space="preserve"> </w:t>
            </w:r>
            <w:r w:rsidRPr="00781F2A">
              <w:t>|</w:t>
            </w:r>
          </w:p>
        </w:tc>
        <w:tc>
          <w:tcPr>
            <w:tcW w:w="1345" w:type="dxa"/>
          </w:tcPr>
          <w:p w14:paraId="17696120" w14:textId="77777777" w:rsidR="00C66DAE" w:rsidRPr="00781F2A" w:rsidRDefault="00C66DAE" w:rsidP="00C66DAE"/>
        </w:tc>
      </w:tr>
      <w:tr w:rsidR="00C66DAE" w:rsidRPr="00781F2A" w14:paraId="0D63103F" w14:textId="77777777" w:rsidTr="00C66DAE">
        <w:tc>
          <w:tcPr>
            <w:tcW w:w="715" w:type="dxa"/>
          </w:tcPr>
          <w:p w14:paraId="18019EB7" w14:textId="77777777" w:rsidR="00C66DAE" w:rsidRPr="00781F2A" w:rsidRDefault="00C66DAE" w:rsidP="00C66DAE">
            <w:pPr>
              <w:rPr>
                <w:u w:val="single"/>
              </w:rPr>
            </w:pPr>
            <w:r w:rsidRPr="00781F2A">
              <w:rPr>
                <w:u w:val="single"/>
              </w:rPr>
              <w:t>78</w:t>
            </w:r>
          </w:p>
        </w:tc>
        <w:tc>
          <w:tcPr>
            <w:tcW w:w="3510" w:type="dxa"/>
          </w:tcPr>
          <w:p w14:paraId="11328C07" w14:textId="77777777" w:rsidR="00C66DAE" w:rsidRPr="00781F2A" w:rsidRDefault="00C66DAE" w:rsidP="00C66DAE">
            <w:bookmarkStart w:id="51" w:name="_Hlk500377850"/>
            <w:r w:rsidRPr="00781F2A">
              <w:t>agreeing with one’s accuser</w:t>
            </w:r>
            <w:bookmarkEnd w:id="51"/>
          </w:p>
        </w:tc>
        <w:tc>
          <w:tcPr>
            <w:tcW w:w="1260" w:type="dxa"/>
          </w:tcPr>
          <w:p w14:paraId="5B32AF33" w14:textId="77777777" w:rsidR="00C66DAE" w:rsidRPr="00781F2A" w:rsidRDefault="00C66DAE" w:rsidP="00C66DAE">
            <w:r w:rsidRPr="00781F2A">
              <w:t>12:57-59</w:t>
            </w:r>
          </w:p>
        </w:tc>
        <w:tc>
          <w:tcPr>
            <w:tcW w:w="1980" w:type="dxa"/>
          </w:tcPr>
          <w:p w14:paraId="42781C62" w14:textId="77777777" w:rsidR="00C66DAE" w:rsidRPr="00781F2A" w:rsidRDefault="00C66DAE" w:rsidP="00C66DAE">
            <w:r w:rsidRPr="00781F2A">
              <w:t>5:25-26</w:t>
            </w:r>
          </w:p>
        </w:tc>
        <w:tc>
          <w:tcPr>
            <w:tcW w:w="630" w:type="dxa"/>
          </w:tcPr>
          <w:p w14:paraId="14E5A1D0" w14:textId="77777777" w:rsidR="00C66DAE" w:rsidRPr="00781F2A" w:rsidRDefault="00C66DAE" w:rsidP="00C66DAE">
            <w:r w:rsidRPr="00781F2A">
              <w:t>6</w:t>
            </w:r>
          </w:p>
        </w:tc>
        <w:tc>
          <w:tcPr>
            <w:tcW w:w="1345" w:type="dxa"/>
          </w:tcPr>
          <w:p w14:paraId="487D639B" w14:textId="77777777" w:rsidR="00C66DAE" w:rsidRPr="00781F2A" w:rsidRDefault="00C66DAE" w:rsidP="00C66DAE"/>
        </w:tc>
      </w:tr>
      <w:tr w:rsidR="00C66DAE" w:rsidRPr="00781F2A" w14:paraId="51E17C46" w14:textId="77777777" w:rsidTr="00C66DAE">
        <w:tc>
          <w:tcPr>
            <w:tcW w:w="9440" w:type="dxa"/>
            <w:gridSpan w:val="6"/>
          </w:tcPr>
          <w:p w14:paraId="2C72F9AF" w14:textId="77777777" w:rsidR="00C66DAE" w:rsidRPr="00781F2A" w:rsidRDefault="00C66DAE" w:rsidP="00C66DAE">
            <w:pPr>
              <w:widowControl w:val="0"/>
            </w:pPr>
          </w:p>
        </w:tc>
      </w:tr>
      <w:tr w:rsidR="00C66DAE" w:rsidRPr="00781F2A" w14:paraId="37CF0976" w14:textId="77777777" w:rsidTr="00C66DAE">
        <w:tc>
          <w:tcPr>
            <w:tcW w:w="715" w:type="dxa"/>
          </w:tcPr>
          <w:p w14:paraId="52697121" w14:textId="77777777" w:rsidR="00C66DAE" w:rsidRPr="00781F2A" w:rsidRDefault="00C66DAE" w:rsidP="00C66DAE">
            <w:pPr>
              <w:widowControl w:val="0"/>
            </w:pPr>
          </w:p>
        </w:tc>
        <w:tc>
          <w:tcPr>
            <w:tcW w:w="8725" w:type="dxa"/>
            <w:gridSpan w:val="5"/>
          </w:tcPr>
          <w:p w14:paraId="3225E7D0" w14:textId="77777777" w:rsidR="00C66DAE" w:rsidRPr="00781F2A" w:rsidRDefault="00C66DAE" w:rsidP="00C66DAE">
            <w:pPr>
              <w:widowControl w:val="0"/>
            </w:pPr>
            <w:r w:rsidRPr="00781F2A">
              <w:rPr>
                <w:i/>
              </w:rPr>
              <w:t>two parables of growth</w:t>
            </w:r>
          </w:p>
          <w:p w14:paraId="733AF4D2" w14:textId="77777777" w:rsidR="00C66DAE" w:rsidRPr="00781F2A" w:rsidRDefault="00C66DAE" w:rsidP="00C66DAE">
            <w:pPr>
              <w:widowControl w:val="0"/>
            </w:pPr>
            <w:r w:rsidRPr="00781F2A">
              <w:rPr>
                <w:sz w:val="20"/>
              </w:rPr>
              <w:t>(Luke 13:18-21) (Matt 13:31-33)</w:t>
            </w:r>
          </w:p>
        </w:tc>
      </w:tr>
      <w:tr w:rsidR="00C66DAE" w:rsidRPr="00781F2A" w14:paraId="5DA2C172" w14:textId="77777777" w:rsidTr="00C66DAE">
        <w:tc>
          <w:tcPr>
            <w:tcW w:w="9440" w:type="dxa"/>
            <w:gridSpan w:val="6"/>
          </w:tcPr>
          <w:p w14:paraId="1CAAC05F" w14:textId="77777777" w:rsidR="00C66DAE" w:rsidRPr="00781F2A" w:rsidRDefault="00C66DAE" w:rsidP="00C66DAE">
            <w:pPr>
              <w:widowControl w:val="0"/>
            </w:pPr>
          </w:p>
        </w:tc>
      </w:tr>
      <w:tr w:rsidR="00C66DAE" w:rsidRPr="00781F2A" w14:paraId="115C133F" w14:textId="77777777" w:rsidTr="00C66DAE">
        <w:tc>
          <w:tcPr>
            <w:tcW w:w="715" w:type="dxa"/>
          </w:tcPr>
          <w:p w14:paraId="47E41073" w14:textId="77777777" w:rsidR="00C66DAE" w:rsidRPr="00781F2A" w:rsidRDefault="00C66DAE" w:rsidP="00C66DAE">
            <w:pPr>
              <w:rPr>
                <w:u w:val="single"/>
              </w:rPr>
            </w:pPr>
            <w:r w:rsidRPr="00781F2A">
              <w:rPr>
                <w:u w:val="single"/>
              </w:rPr>
              <w:t>79</w:t>
            </w:r>
          </w:p>
        </w:tc>
        <w:tc>
          <w:tcPr>
            <w:tcW w:w="3510" w:type="dxa"/>
          </w:tcPr>
          <w:p w14:paraId="1357E40C" w14:textId="77777777" w:rsidR="00C66DAE" w:rsidRPr="00781F2A" w:rsidRDefault="00C66DAE" w:rsidP="00C66DAE">
            <w:r w:rsidRPr="00781F2A">
              <w:t>parable of mustard seed</w:t>
            </w:r>
          </w:p>
        </w:tc>
        <w:tc>
          <w:tcPr>
            <w:tcW w:w="1260" w:type="dxa"/>
          </w:tcPr>
          <w:p w14:paraId="2DD452CA" w14:textId="77777777" w:rsidR="00C66DAE" w:rsidRPr="00781F2A" w:rsidRDefault="00C66DAE" w:rsidP="00C66DAE">
            <w:r w:rsidRPr="00781F2A">
              <w:t>13:18-19</w:t>
            </w:r>
          </w:p>
        </w:tc>
        <w:tc>
          <w:tcPr>
            <w:tcW w:w="1980" w:type="dxa"/>
          </w:tcPr>
          <w:p w14:paraId="4578CC39" w14:textId="77777777" w:rsidR="00C66DAE" w:rsidRPr="00781F2A" w:rsidRDefault="00C66DAE" w:rsidP="00C66DAE">
            <w:r w:rsidRPr="00781F2A">
              <w:t>13:31-32</w:t>
            </w:r>
          </w:p>
        </w:tc>
        <w:tc>
          <w:tcPr>
            <w:tcW w:w="630" w:type="dxa"/>
          </w:tcPr>
          <w:p w14:paraId="463F936E" w14:textId="77777777" w:rsidR="00C66DAE" w:rsidRPr="00781F2A" w:rsidRDefault="00C66DAE" w:rsidP="00C66DAE">
            <w:r w:rsidRPr="00781F2A">
              <w:t>79</w:t>
            </w:r>
            <w:r w:rsidR="00AF2CB2" w:rsidRPr="00781F2A">
              <w:t xml:space="preserve"> </w:t>
            </w:r>
            <w:r w:rsidRPr="00781F2A">
              <w:t>|</w:t>
            </w:r>
          </w:p>
        </w:tc>
        <w:tc>
          <w:tcPr>
            <w:tcW w:w="1345" w:type="dxa"/>
          </w:tcPr>
          <w:p w14:paraId="1007ABF2" w14:textId="77777777" w:rsidR="00C66DAE" w:rsidRPr="00781F2A" w:rsidRDefault="00C66DAE" w:rsidP="00C66DAE">
            <w:r w:rsidRPr="00781F2A">
              <w:t>4:30-32</w:t>
            </w:r>
          </w:p>
        </w:tc>
      </w:tr>
      <w:tr w:rsidR="00C66DAE" w:rsidRPr="00781F2A" w14:paraId="16D480D7" w14:textId="77777777" w:rsidTr="00C66DAE">
        <w:tc>
          <w:tcPr>
            <w:tcW w:w="715" w:type="dxa"/>
          </w:tcPr>
          <w:p w14:paraId="145B116F" w14:textId="77777777" w:rsidR="00C66DAE" w:rsidRPr="00781F2A" w:rsidRDefault="00C66DAE" w:rsidP="00C66DAE">
            <w:pPr>
              <w:rPr>
                <w:u w:val="single"/>
              </w:rPr>
            </w:pPr>
            <w:r w:rsidRPr="00781F2A">
              <w:rPr>
                <w:u w:val="single"/>
              </w:rPr>
              <w:t>80</w:t>
            </w:r>
          </w:p>
        </w:tc>
        <w:tc>
          <w:tcPr>
            <w:tcW w:w="3510" w:type="dxa"/>
          </w:tcPr>
          <w:p w14:paraId="04B895FC" w14:textId="77777777" w:rsidR="00C66DAE" w:rsidRPr="00781F2A" w:rsidRDefault="00C66DAE" w:rsidP="00C66DAE">
            <w:r w:rsidRPr="00781F2A">
              <w:t>parable of leaven</w:t>
            </w:r>
          </w:p>
        </w:tc>
        <w:tc>
          <w:tcPr>
            <w:tcW w:w="1260" w:type="dxa"/>
          </w:tcPr>
          <w:p w14:paraId="385EA30A" w14:textId="77777777" w:rsidR="00C66DAE" w:rsidRPr="00781F2A" w:rsidRDefault="00C66DAE" w:rsidP="00C66DAE">
            <w:r w:rsidRPr="00781F2A">
              <w:t>13:20-21</w:t>
            </w:r>
          </w:p>
        </w:tc>
        <w:tc>
          <w:tcPr>
            <w:tcW w:w="1980" w:type="dxa"/>
          </w:tcPr>
          <w:p w14:paraId="21A17CD8" w14:textId="77777777" w:rsidR="00C66DAE" w:rsidRPr="00781F2A" w:rsidRDefault="00C66DAE" w:rsidP="00C66DAE">
            <w:r w:rsidRPr="00781F2A">
              <w:t>13:32-33</w:t>
            </w:r>
          </w:p>
        </w:tc>
        <w:tc>
          <w:tcPr>
            <w:tcW w:w="630" w:type="dxa"/>
          </w:tcPr>
          <w:p w14:paraId="4B3F2583" w14:textId="77777777" w:rsidR="00C66DAE" w:rsidRPr="00781F2A" w:rsidRDefault="00C66DAE" w:rsidP="00C66DAE">
            <w:r w:rsidRPr="00781F2A">
              <w:t>80</w:t>
            </w:r>
            <w:r w:rsidR="00AF2CB2" w:rsidRPr="00781F2A">
              <w:t xml:space="preserve"> </w:t>
            </w:r>
            <w:r w:rsidRPr="00781F2A">
              <w:t>|</w:t>
            </w:r>
          </w:p>
        </w:tc>
        <w:tc>
          <w:tcPr>
            <w:tcW w:w="1345" w:type="dxa"/>
          </w:tcPr>
          <w:p w14:paraId="508EF186" w14:textId="77777777" w:rsidR="00C66DAE" w:rsidRPr="00781F2A" w:rsidRDefault="00C66DAE" w:rsidP="00C66DAE"/>
        </w:tc>
      </w:tr>
      <w:tr w:rsidR="00C66DAE" w:rsidRPr="00781F2A" w14:paraId="789D1789" w14:textId="77777777" w:rsidTr="00C66DAE">
        <w:tc>
          <w:tcPr>
            <w:tcW w:w="9440" w:type="dxa"/>
            <w:gridSpan w:val="6"/>
          </w:tcPr>
          <w:p w14:paraId="715F85CE" w14:textId="77777777" w:rsidR="00C66DAE" w:rsidRPr="00781F2A" w:rsidRDefault="00C66DAE" w:rsidP="00C66DAE">
            <w:pPr>
              <w:widowControl w:val="0"/>
            </w:pPr>
          </w:p>
        </w:tc>
      </w:tr>
      <w:tr w:rsidR="00C66DAE" w:rsidRPr="00781F2A" w14:paraId="440FDD17" w14:textId="77777777" w:rsidTr="00C66DAE">
        <w:tc>
          <w:tcPr>
            <w:tcW w:w="715" w:type="dxa"/>
          </w:tcPr>
          <w:p w14:paraId="3D9CCB98" w14:textId="77777777" w:rsidR="00C66DAE" w:rsidRPr="00781F2A" w:rsidRDefault="00C66DAE" w:rsidP="00C66DAE">
            <w:pPr>
              <w:widowControl w:val="0"/>
            </w:pPr>
          </w:p>
        </w:tc>
        <w:tc>
          <w:tcPr>
            <w:tcW w:w="8725" w:type="dxa"/>
            <w:gridSpan w:val="5"/>
          </w:tcPr>
          <w:p w14:paraId="433B648E" w14:textId="77777777" w:rsidR="00C66DAE" w:rsidRPr="00781F2A" w:rsidRDefault="00C66DAE" w:rsidP="00C66DAE">
            <w:pPr>
              <w:widowControl w:val="0"/>
            </w:pPr>
            <w:r w:rsidRPr="00781F2A">
              <w:rPr>
                <w:i/>
              </w:rPr>
              <w:t>two ways</w:t>
            </w:r>
          </w:p>
          <w:p w14:paraId="588D695C" w14:textId="77777777" w:rsidR="00C66DAE" w:rsidRPr="00781F2A" w:rsidRDefault="00C66DAE" w:rsidP="00C66DAE">
            <w:pPr>
              <w:widowControl w:val="0"/>
            </w:pPr>
            <w:r w:rsidRPr="00781F2A">
              <w:rPr>
                <w:sz w:val="20"/>
              </w:rPr>
              <w:t>(Luke 13:24-30</w:t>
            </w:r>
            <w:r w:rsidR="00745134" w:rsidRPr="00745134">
              <w:rPr>
                <w:sz w:val="20"/>
              </w:rPr>
              <w:t xml:space="preserve">, </w:t>
            </w:r>
            <w:r w:rsidRPr="00781F2A">
              <w:rPr>
                <w:sz w:val="20"/>
              </w:rPr>
              <w:t>34-35; 14:16-24</w:t>
            </w:r>
            <w:r w:rsidR="00745134" w:rsidRPr="00745134">
              <w:rPr>
                <w:sz w:val="20"/>
              </w:rPr>
              <w:t xml:space="preserve">, </w:t>
            </w:r>
            <w:r w:rsidRPr="00781F2A">
              <w:rPr>
                <w:sz w:val="20"/>
              </w:rPr>
              <w:t>26-27; 17:33; 14:33-34) (Matt 5:13; 7:13-14</w:t>
            </w:r>
            <w:r w:rsidR="00745134" w:rsidRPr="00745134">
              <w:rPr>
                <w:sz w:val="20"/>
              </w:rPr>
              <w:t xml:space="preserve">, </w:t>
            </w:r>
            <w:r w:rsidRPr="00781F2A">
              <w:rPr>
                <w:sz w:val="20"/>
              </w:rPr>
              <w:t>22-23; 8:11-12; 10:37-38; 19:30; 22:1-10; 23:37-39)</w:t>
            </w:r>
          </w:p>
        </w:tc>
      </w:tr>
      <w:tr w:rsidR="00C66DAE" w:rsidRPr="00781F2A" w14:paraId="66863E15" w14:textId="77777777" w:rsidTr="00C66DAE">
        <w:tc>
          <w:tcPr>
            <w:tcW w:w="9440" w:type="dxa"/>
            <w:gridSpan w:val="6"/>
          </w:tcPr>
          <w:p w14:paraId="2FA1A00F" w14:textId="77777777" w:rsidR="00C66DAE" w:rsidRPr="00781F2A" w:rsidRDefault="00C66DAE" w:rsidP="00C66DAE">
            <w:pPr>
              <w:widowControl w:val="0"/>
            </w:pPr>
          </w:p>
        </w:tc>
      </w:tr>
      <w:tr w:rsidR="00C66DAE" w:rsidRPr="00781F2A" w14:paraId="718BF18D" w14:textId="77777777" w:rsidTr="00C66DAE">
        <w:tc>
          <w:tcPr>
            <w:tcW w:w="715" w:type="dxa"/>
          </w:tcPr>
          <w:p w14:paraId="47089547" w14:textId="77777777" w:rsidR="00C66DAE" w:rsidRPr="00781F2A" w:rsidRDefault="00C66DAE" w:rsidP="00C66DAE">
            <w:pPr>
              <w:rPr>
                <w:u w:val="single"/>
              </w:rPr>
            </w:pPr>
            <w:r w:rsidRPr="00781F2A">
              <w:rPr>
                <w:u w:val="single"/>
              </w:rPr>
              <w:t>81</w:t>
            </w:r>
          </w:p>
        </w:tc>
        <w:tc>
          <w:tcPr>
            <w:tcW w:w="3510" w:type="dxa"/>
          </w:tcPr>
          <w:p w14:paraId="2F53A2FB" w14:textId="77777777" w:rsidR="00C66DAE" w:rsidRPr="00781F2A" w:rsidRDefault="00C66DAE" w:rsidP="00C66DAE">
            <w:bookmarkStart w:id="52" w:name="_Hlk500733151"/>
            <w:r w:rsidRPr="00781F2A">
              <w:t>two ways</w:t>
            </w:r>
            <w:bookmarkEnd w:id="52"/>
          </w:p>
        </w:tc>
        <w:tc>
          <w:tcPr>
            <w:tcW w:w="1260" w:type="dxa"/>
          </w:tcPr>
          <w:p w14:paraId="36A03706" w14:textId="77777777" w:rsidR="00C66DAE" w:rsidRPr="00781F2A" w:rsidRDefault="00C66DAE" w:rsidP="00C66DAE">
            <w:r w:rsidRPr="00781F2A">
              <w:t>13:24</w:t>
            </w:r>
          </w:p>
        </w:tc>
        <w:tc>
          <w:tcPr>
            <w:tcW w:w="1980" w:type="dxa"/>
          </w:tcPr>
          <w:p w14:paraId="3B6BB1BA" w14:textId="77777777" w:rsidR="00C66DAE" w:rsidRPr="00781F2A" w:rsidRDefault="00C66DAE" w:rsidP="00C66DAE">
            <w:r w:rsidRPr="00781F2A">
              <w:t>7:13-14</w:t>
            </w:r>
          </w:p>
        </w:tc>
        <w:tc>
          <w:tcPr>
            <w:tcW w:w="630" w:type="dxa"/>
          </w:tcPr>
          <w:p w14:paraId="2D8E1087" w14:textId="77777777" w:rsidR="00C66DAE" w:rsidRPr="00781F2A" w:rsidRDefault="00C66DAE" w:rsidP="00C66DAE">
            <w:r w:rsidRPr="00781F2A">
              <w:t>26 |</w:t>
            </w:r>
          </w:p>
        </w:tc>
        <w:tc>
          <w:tcPr>
            <w:tcW w:w="1345" w:type="dxa"/>
          </w:tcPr>
          <w:p w14:paraId="3E1CCA5C" w14:textId="77777777" w:rsidR="00C66DAE" w:rsidRPr="00781F2A" w:rsidRDefault="00C66DAE" w:rsidP="00C66DAE"/>
        </w:tc>
      </w:tr>
      <w:tr w:rsidR="00C66DAE" w:rsidRPr="00781F2A" w14:paraId="67D7E508" w14:textId="77777777" w:rsidTr="00C66DAE">
        <w:tc>
          <w:tcPr>
            <w:tcW w:w="715" w:type="dxa"/>
          </w:tcPr>
          <w:p w14:paraId="20BEAF07" w14:textId="77777777" w:rsidR="00C66DAE" w:rsidRPr="00781F2A" w:rsidRDefault="00C66DAE" w:rsidP="00C66DAE">
            <w:pPr>
              <w:rPr>
                <w:u w:val="single"/>
              </w:rPr>
            </w:pPr>
            <w:r w:rsidRPr="00781F2A">
              <w:rPr>
                <w:u w:val="single"/>
              </w:rPr>
              <w:t>82</w:t>
            </w:r>
          </w:p>
        </w:tc>
        <w:tc>
          <w:tcPr>
            <w:tcW w:w="3510" w:type="dxa"/>
          </w:tcPr>
          <w:p w14:paraId="4E4D5C4F" w14:textId="77777777" w:rsidR="00C66DAE" w:rsidRPr="00781F2A" w:rsidRDefault="00C66DAE" w:rsidP="00C66DAE">
            <w:bookmarkStart w:id="53" w:name="_Hlk500733163"/>
            <w:r w:rsidRPr="00781F2A">
              <w:t>I do not know you</w:t>
            </w:r>
            <w:bookmarkEnd w:id="53"/>
          </w:p>
        </w:tc>
        <w:tc>
          <w:tcPr>
            <w:tcW w:w="1260" w:type="dxa"/>
          </w:tcPr>
          <w:p w14:paraId="08DB2875" w14:textId="77777777" w:rsidR="00C66DAE" w:rsidRPr="00781F2A" w:rsidRDefault="00C66DAE" w:rsidP="00C66DAE">
            <w:r w:rsidRPr="00781F2A">
              <w:t>13:25-27</w:t>
            </w:r>
          </w:p>
        </w:tc>
        <w:tc>
          <w:tcPr>
            <w:tcW w:w="1980" w:type="dxa"/>
          </w:tcPr>
          <w:p w14:paraId="5AABB73E" w14:textId="77777777" w:rsidR="00C66DAE" w:rsidRPr="00781F2A" w:rsidRDefault="00C66DAE" w:rsidP="00C66DAE">
            <w:r w:rsidRPr="00781F2A">
              <w:t>7:22-23</w:t>
            </w:r>
          </w:p>
        </w:tc>
        <w:tc>
          <w:tcPr>
            <w:tcW w:w="630" w:type="dxa"/>
          </w:tcPr>
          <w:p w14:paraId="08A19BD8" w14:textId="77777777" w:rsidR="00C66DAE" w:rsidRPr="00781F2A" w:rsidRDefault="00C66DAE" w:rsidP="00C66DAE">
            <w:r w:rsidRPr="00781F2A">
              <w:t>29 |</w:t>
            </w:r>
          </w:p>
        </w:tc>
        <w:tc>
          <w:tcPr>
            <w:tcW w:w="1345" w:type="dxa"/>
          </w:tcPr>
          <w:p w14:paraId="3AE46A89" w14:textId="77777777" w:rsidR="00C66DAE" w:rsidRPr="00781F2A" w:rsidRDefault="00C66DAE" w:rsidP="00C66DAE"/>
        </w:tc>
      </w:tr>
      <w:tr w:rsidR="00C66DAE" w:rsidRPr="00781F2A" w14:paraId="5A0CD2BE" w14:textId="77777777" w:rsidTr="00C66DAE">
        <w:tc>
          <w:tcPr>
            <w:tcW w:w="715" w:type="dxa"/>
          </w:tcPr>
          <w:p w14:paraId="607A46E3" w14:textId="77777777" w:rsidR="00C66DAE" w:rsidRPr="00781F2A" w:rsidRDefault="00C66DAE" w:rsidP="00C66DAE">
            <w:pPr>
              <w:rPr>
                <w:u w:val="single"/>
              </w:rPr>
            </w:pPr>
            <w:r w:rsidRPr="00781F2A">
              <w:rPr>
                <w:u w:val="single"/>
              </w:rPr>
              <w:t>83</w:t>
            </w:r>
          </w:p>
        </w:tc>
        <w:tc>
          <w:tcPr>
            <w:tcW w:w="3510" w:type="dxa"/>
          </w:tcPr>
          <w:p w14:paraId="4DFE4A48" w14:textId="77777777" w:rsidR="00C66DAE" w:rsidRPr="00781F2A" w:rsidRDefault="00C66DAE" w:rsidP="00C66DAE">
            <w:r w:rsidRPr="00781F2A">
              <w:t>they will come from east and west</w:t>
            </w:r>
          </w:p>
        </w:tc>
        <w:tc>
          <w:tcPr>
            <w:tcW w:w="1260" w:type="dxa"/>
          </w:tcPr>
          <w:p w14:paraId="2F748180" w14:textId="77777777" w:rsidR="00C66DAE" w:rsidRPr="00781F2A" w:rsidRDefault="00C66DAE" w:rsidP="00C66DAE">
            <w:r w:rsidRPr="00781F2A">
              <w:t>13:28-29</w:t>
            </w:r>
          </w:p>
        </w:tc>
        <w:tc>
          <w:tcPr>
            <w:tcW w:w="1980" w:type="dxa"/>
          </w:tcPr>
          <w:p w14:paraId="2398E112" w14:textId="77777777" w:rsidR="00C66DAE" w:rsidRPr="00781F2A" w:rsidRDefault="00C66DAE" w:rsidP="00C66DAE">
            <w:r w:rsidRPr="00781F2A">
              <w:t>8:11-12</w:t>
            </w:r>
          </w:p>
        </w:tc>
        <w:tc>
          <w:tcPr>
            <w:tcW w:w="630" w:type="dxa"/>
          </w:tcPr>
          <w:p w14:paraId="3AFF33A6" w14:textId="77777777" w:rsidR="00C66DAE" w:rsidRPr="00781F2A" w:rsidRDefault="00C66DAE" w:rsidP="00C66DAE">
            <w:r w:rsidRPr="00781F2A">
              <w:t>32 |</w:t>
            </w:r>
          </w:p>
        </w:tc>
        <w:tc>
          <w:tcPr>
            <w:tcW w:w="1345" w:type="dxa"/>
          </w:tcPr>
          <w:p w14:paraId="6B6D456A" w14:textId="77777777" w:rsidR="00C66DAE" w:rsidRPr="00781F2A" w:rsidRDefault="00C66DAE" w:rsidP="00C66DAE"/>
        </w:tc>
      </w:tr>
      <w:tr w:rsidR="00C66DAE" w:rsidRPr="00781F2A" w14:paraId="38A52F87" w14:textId="77777777" w:rsidTr="00C66DAE">
        <w:tc>
          <w:tcPr>
            <w:tcW w:w="715" w:type="dxa"/>
          </w:tcPr>
          <w:p w14:paraId="38FD97C5" w14:textId="77777777" w:rsidR="00C66DAE" w:rsidRPr="00781F2A" w:rsidRDefault="00C66DAE" w:rsidP="00C66DAE">
            <w:pPr>
              <w:rPr>
                <w:u w:val="single"/>
              </w:rPr>
            </w:pPr>
            <w:r w:rsidRPr="00781F2A">
              <w:rPr>
                <w:u w:val="single"/>
              </w:rPr>
              <w:t>84</w:t>
            </w:r>
          </w:p>
        </w:tc>
        <w:tc>
          <w:tcPr>
            <w:tcW w:w="3510" w:type="dxa"/>
          </w:tcPr>
          <w:p w14:paraId="73B424C0" w14:textId="77777777" w:rsidR="00C66DAE" w:rsidRPr="00781F2A" w:rsidRDefault="00C66DAE" w:rsidP="00C66DAE">
            <w:r w:rsidRPr="00781F2A">
              <w:t>first will be last</w:t>
            </w:r>
          </w:p>
        </w:tc>
        <w:tc>
          <w:tcPr>
            <w:tcW w:w="1260" w:type="dxa"/>
          </w:tcPr>
          <w:p w14:paraId="60F2BED4" w14:textId="77777777" w:rsidR="00C66DAE" w:rsidRPr="00781F2A" w:rsidRDefault="00C66DAE" w:rsidP="00C66DAE">
            <w:r w:rsidRPr="00781F2A">
              <w:t>13:30</w:t>
            </w:r>
          </w:p>
        </w:tc>
        <w:tc>
          <w:tcPr>
            <w:tcW w:w="1980" w:type="dxa"/>
          </w:tcPr>
          <w:p w14:paraId="5B8FA634" w14:textId="77777777" w:rsidR="00C66DAE" w:rsidRPr="00781F2A" w:rsidRDefault="00C66DAE" w:rsidP="00C66DAE">
            <w:r w:rsidRPr="00781F2A">
              <w:t>19:30</w:t>
            </w:r>
          </w:p>
        </w:tc>
        <w:tc>
          <w:tcPr>
            <w:tcW w:w="630" w:type="dxa"/>
          </w:tcPr>
          <w:p w14:paraId="30E7F4E7" w14:textId="77777777" w:rsidR="00C66DAE" w:rsidRPr="00781F2A" w:rsidRDefault="00C66DAE" w:rsidP="00C66DAE">
            <w:r w:rsidRPr="00781F2A">
              <w:t>87 |</w:t>
            </w:r>
          </w:p>
        </w:tc>
        <w:tc>
          <w:tcPr>
            <w:tcW w:w="1345" w:type="dxa"/>
          </w:tcPr>
          <w:p w14:paraId="4DAB1DDB" w14:textId="77777777" w:rsidR="00C66DAE" w:rsidRPr="00781F2A" w:rsidRDefault="00C66DAE" w:rsidP="00C66DAE">
            <w:r w:rsidRPr="00781F2A">
              <w:t>10:31</w:t>
            </w:r>
          </w:p>
        </w:tc>
      </w:tr>
      <w:tr w:rsidR="00C66DAE" w:rsidRPr="00781F2A" w14:paraId="74B0EBA4" w14:textId="77777777" w:rsidTr="00C66DAE">
        <w:tc>
          <w:tcPr>
            <w:tcW w:w="715" w:type="dxa"/>
          </w:tcPr>
          <w:p w14:paraId="341D2722" w14:textId="77777777" w:rsidR="00C66DAE" w:rsidRPr="00781F2A" w:rsidRDefault="00C66DAE" w:rsidP="00C66DAE">
            <w:pPr>
              <w:rPr>
                <w:u w:val="single"/>
              </w:rPr>
            </w:pPr>
            <w:r w:rsidRPr="00781F2A">
              <w:rPr>
                <w:u w:val="single"/>
              </w:rPr>
              <w:t>85</w:t>
            </w:r>
          </w:p>
        </w:tc>
        <w:tc>
          <w:tcPr>
            <w:tcW w:w="3510" w:type="dxa"/>
          </w:tcPr>
          <w:p w14:paraId="5D731C11" w14:textId="77777777" w:rsidR="00C66DAE" w:rsidRPr="00781F2A" w:rsidRDefault="00C66DAE" w:rsidP="00C66DAE">
            <w:r w:rsidRPr="00781F2A">
              <w:t>lament over Jerusalem</w:t>
            </w:r>
          </w:p>
        </w:tc>
        <w:tc>
          <w:tcPr>
            <w:tcW w:w="1260" w:type="dxa"/>
          </w:tcPr>
          <w:p w14:paraId="2408946A" w14:textId="77777777" w:rsidR="00C66DAE" w:rsidRPr="00781F2A" w:rsidRDefault="00C66DAE" w:rsidP="00C66DAE">
            <w:r w:rsidRPr="00781F2A">
              <w:t>13:34-35</w:t>
            </w:r>
          </w:p>
        </w:tc>
        <w:tc>
          <w:tcPr>
            <w:tcW w:w="1980" w:type="dxa"/>
          </w:tcPr>
          <w:p w14:paraId="783270FC" w14:textId="77777777" w:rsidR="00C66DAE" w:rsidRPr="00781F2A" w:rsidRDefault="00C66DAE" w:rsidP="00C66DAE">
            <w:r w:rsidRPr="00781F2A">
              <w:t>23:37-39</w:t>
            </w:r>
          </w:p>
        </w:tc>
        <w:tc>
          <w:tcPr>
            <w:tcW w:w="630" w:type="dxa"/>
          </w:tcPr>
          <w:p w14:paraId="42256284" w14:textId="77777777" w:rsidR="00C66DAE" w:rsidRPr="00781F2A" w:rsidRDefault="00C66DAE" w:rsidP="00C66DAE">
            <w:pPr>
              <w:rPr>
                <w:u w:val="single"/>
              </w:rPr>
            </w:pPr>
            <w:r w:rsidRPr="00781F2A">
              <w:rPr>
                <w:u w:val="single"/>
              </w:rPr>
              <w:t>97</w:t>
            </w:r>
          </w:p>
        </w:tc>
        <w:tc>
          <w:tcPr>
            <w:tcW w:w="1345" w:type="dxa"/>
          </w:tcPr>
          <w:p w14:paraId="2F413C3E" w14:textId="77777777" w:rsidR="00C66DAE" w:rsidRPr="00781F2A" w:rsidRDefault="00C66DAE" w:rsidP="00C66DAE"/>
        </w:tc>
      </w:tr>
      <w:tr w:rsidR="00C66DAE" w:rsidRPr="00781F2A" w14:paraId="6D1DC515" w14:textId="77777777" w:rsidTr="00C66DAE">
        <w:tc>
          <w:tcPr>
            <w:tcW w:w="715" w:type="dxa"/>
          </w:tcPr>
          <w:p w14:paraId="424CD99B" w14:textId="77777777" w:rsidR="00C66DAE" w:rsidRPr="00781F2A" w:rsidRDefault="00C66DAE" w:rsidP="00C66DAE">
            <w:pPr>
              <w:rPr>
                <w:u w:val="single"/>
              </w:rPr>
            </w:pPr>
            <w:r w:rsidRPr="00781F2A">
              <w:rPr>
                <w:u w:val="single"/>
              </w:rPr>
              <w:t>86</w:t>
            </w:r>
          </w:p>
        </w:tc>
        <w:tc>
          <w:tcPr>
            <w:tcW w:w="3510" w:type="dxa"/>
          </w:tcPr>
          <w:p w14:paraId="1944DFDC" w14:textId="77777777" w:rsidR="00C66DAE" w:rsidRPr="00781F2A" w:rsidRDefault="00C66DAE" w:rsidP="00C66DAE">
            <w:r w:rsidRPr="00781F2A">
              <w:t>great supper</w:t>
            </w:r>
          </w:p>
        </w:tc>
        <w:tc>
          <w:tcPr>
            <w:tcW w:w="1260" w:type="dxa"/>
          </w:tcPr>
          <w:p w14:paraId="024CB884" w14:textId="77777777" w:rsidR="00C66DAE" w:rsidRPr="00781F2A" w:rsidRDefault="00C66DAE" w:rsidP="00C66DAE">
            <w:r w:rsidRPr="00781F2A">
              <w:t>14:16-24</w:t>
            </w:r>
          </w:p>
        </w:tc>
        <w:tc>
          <w:tcPr>
            <w:tcW w:w="1980" w:type="dxa"/>
          </w:tcPr>
          <w:p w14:paraId="544F5F44" w14:textId="77777777" w:rsidR="00C66DAE" w:rsidRPr="00781F2A" w:rsidRDefault="00C66DAE" w:rsidP="00C66DAE">
            <w:r w:rsidRPr="00781F2A">
              <w:t>22:1-10</w:t>
            </w:r>
          </w:p>
        </w:tc>
        <w:tc>
          <w:tcPr>
            <w:tcW w:w="630" w:type="dxa"/>
          </w:tcPr>
          <w:p w14:paraId="0406A035" w14:textId="77777777" w:rsidR="00C66DAE" w:rsidRPr="00781F2A" w:rsidRDefault="00C66DAE" w:rsidP="00C66DAE">
            <w:r w:rsidRPr="00781F2A">
              <w:t>88 |</w:t>
            </w:r>
          </w:p>
        </w:tc>
        <w:tc>
          <w:tcPr>
            <w:tcW w:w="1345" w:type="dxa"/>
          </w:tcPr>
          <w:p w14:paraId="0D3CB5F9" w14:textId="77777777" w:rsidR="00C66DAE" w:rsidRPr="00781F2A" w:rsidRDefault="00C66DAE" w:rsidP="00C66DAE"/>
        </w:tc>
      </w:tr>
      <w:tr w:rsidR="00C66DAE" w:rsidRPr="00781F2A" w14:paraId="585F1043" w14:textId="77777777" w:rsidTr="00C66DAE">
        <w:tc>
          <w:tcPr>
            <w:tcW w:w="715" w:type="dxa"/>
          </w:tcPr>
          <w:p w14:paraId="2A1E963D" w14:textId="77777777" w:rsidR="00C66DAE" w:rsidRPr="00781F2A" w:rsidRDefault="00C66DAE" w:rsidP="00C66DAE">
            <w:pPr>
              <w:rPr>
                <w:u w:val="single"/>
              </w:rPr>
            </w:pPr>
            <w:r w:rsidRPr="00781F2A">
              <w:rPr>
                <w:u w:val="single"/>
              </w:rPr>
              <w:t>87</w:t>
            </w:r>
          </w:p>
        </w:tc>
        <w:tc>
          <w:tcPr>
            <w:tcW w:w="3510" w:type="dxa"/>
          </w:tcPr>
          <w:p w14:paraId="7276734E" w14:textId="77777777" w:rsidR="00C66DAE" w:rsidRPr="00781F2A" w:rsidRDefault="00C66DAE" w:rsidP="00C66DAE">
            <w:r w:rsidRPr="00781F2A">
              <w:t>loving one’s parents</w:t>
            </w:r>
          </w:p>
        </w:tc>
        <w:tc>
          <w:tcPr>
            <w:tcW w:w="1260" w:type="dxa"/>
          </w:tcPr>
          <w:p w14:paraId="45326CAC" w14:textId="77777777" w:rsidR="00C66DAE" w:rsidRPr="00781F2A" w:rsidRDefault="00C66DAE" w:rsidP="00C66DAE">
            <w:r w:rsidRPr="00781F2A">
              <w:t>14:25-26</w:t>
            </w:r>
          </w:p>
        </w:tc>
        <w:tc>
          <w:tcPr>
            <w:tcW w:w="1980" w:type="dxa"/>
          </w:tcPr>
          <w:p w14:paraId="3A7FEDB5" w14:textId="77777777" w:rsidR="00C66DAE" w:rsidRPr="00781F2A" w:rsidRDefault="00C66DAE" w:rsidP="00C66DAE">
            <w:r w:rsidRPr="00781F2A">
              <w:t>10:37</w:t>
            </w:r>
          </w:p>
        </w:tc>
        <w:tc>
          <w:tcPr>
            <w:tcW w:w="630" w:type="dxa"/>
          </w:tcPr>
          <w:p w14:paraId="58CF0FD2" w14:textId="77777777" w:rsidR="00C66DAE" w:rsidRPr="00781F2A" w:rsidRDefault="00C66DAE" w:rsidP="00C66DAE">
            <w:r w:rsidRPr="00781F2A">
              <w:t>54 |</w:t>
            </w:r>
          </w:p>
        </w:tc>
        <w:tc>
          <w:tcPr>
            <w:tcW w:w="1345" w:type="dxa"/>
          </w:tcPr>
          <w:p w14:paraId="1A9EC7AE" w14:textId="77777777" w:rsidR="00C66DAE" w:rsidRPr="00781F2A" w:rsidRDefault="00C66DAE" w:rsidP="00C66DAE"/>
        </w:tc>
      </w:tr>
      <w:tr w:rsidR="00C66DAE" w:rsidRPr="00781F2A" w14:paraId="66081B4D" w14:textId="77777777" w:rsidTr="00C66DAE">
        <w:tc>
          <w:tcPr>
            <w:tcW w:w="715" w:type="dxa"/>
          </w:tcPr>
          <w:p w14:paraId="51FFC111" w14:textId="77777777" w:rsidR="00C66DAE" w:rsidRPr="00781F2A" w:rsidRDefault="00C66DAE" w:rsidP="00C66DAE">
            <w:pPr>
              <w:rPr>
                <w:u w:val="single"/>
              </w:rPr>
            </w:pPr>
            <w:r w:rsidRPr="00781F2A">
              <w:rPr>
                <w:u w:val="single"/>
              </w:rPr>
              <w:t>88</w:t>
            </w:r>
          </w:p>
        </w:tc>
        <w:tc>
          <w:tcPr>
            <w:tcW w:w="3510" w:type="dxa"/>
          </w:tcPr>
          <w:p w14:paraId="5B9E8423" w14:textId="77777777" w:rsidR="00C66DAE" w:rsidRPr="00781F2A" w:rsidRDefault="00C66DAE" w:rsidP="00C66DAE">
            <w:r w:rsidRPr="00781F2A">
              <w:t>take up your cross</w:t>
            </w:r>
          </w:p>
        </w:tc>
        <w:tc>
          <w:tcPr>
            <w:tcW w:w="1260" w:type="dxa"/>
          </w:tcPr>
          <w:p w14:paraId="6B40202F" w14:textId="77777777" w:rsidR="00C66DAE" w:rsidRPr="00781F2A" w:rsidRDefault="00C66DAE" w:rsidP="00C66DAE">
            <w:r w:rsidRPr="00781F2A">
              <w:t>14:27</w:t>
            </w:r>
          </w:p>
        </w:tc>
        <w:tc>
          <w:tcPr>
            <w:tcW w:w="1980" w:type="dxa"/>
          </w:tcPr>
          <w:p w14:paraId="161F9361" w14:textId="77777777" w:rsidR="00C66DAE" w:rsidRPr="00781F2A" w:rsidRDefault="00C66DAE" w:rsidP="00C66DAE">
            <w:r w:rsidRPr="00781F2A">
              <w:t>10:38</w:t>
            </w:r>
          </w:p>
        </w:tc>
        <w:tc>
          <w:tcPr>
            <w:tcW w:w="630" w:type="dxa"/>
          </w:tcPr>
          <w:p w14:paraId="54659DB8" w14:textId="77777777" w:rsidR="00C66DAE" w:rsidRPr="00781F2A" w:rsidRDefault="00C66DAE" w:rsidP="00C66DAE">
            <w:r w:rsidRPr="00781F2A">
              <w:t>55 |</w:t>
            </w:r>
          </w:p>
        </w:tc>
        <w:tc>
          <w:tcPr>
            <w:tcW w:w="1345" w:type="dxa"/>
          </w:tcPr>
          <w:p w14:paraId="59607F7F" w14:textId="77777777" w:rsidR="00C66DAE" w:rsidRPr="00781F2A" w:rsidRDefault="00C66DAE" w:rsidP="00C66DAE"/>
        </w:tc>
      </w:tr>
      <w:tr w:rsidR="00C66DAE" w:rsidRPr="00781F2A" w14:paraId="19610700" w14:textId="77777777" w:rsidTr="00C66DAE">
        <w:tc>
          <w:tcPr>
            <w:tcW w:w="715" w:type="dxa"/>
          </w:tcPr>
          <w:p w14:paraId="600C55F4" w14:textId="77777777" w:rsidR="00C66DAE" w:rsidRPr="00781F2A" w:rsidRDefault="00C66DAE" w:rsidP="00C66DAE">
            <w:pPr>
              <w:rPr>
                <w:u w:val="single"/>
              </w:rPr>
            </w:pPr>
            <w:r w:rsidRPr="00781F2A">
              <w:rPr>
                <w:u w:val="single"/>
              </w:rPr>
              <w:t>89</w:t>
            </w:r>
          </w:p>
        </w:tc>
        <w:tc>
          <w:tcPr>
            <w:tcW w:w="3510" w:type="dxa"/>
          </w:tcPr>
          <w:p w14:paraId="544A4A94" w14:textId="77777777" w:rsidR="00C66DAE" w:rsidRPr="00781F2A" w:rsidRDefault="00C66DAE" w:rsidP="00C66DAE">
            <w:r w:rsidRPr="00781F2A">
              <w:t>salt</w:t>
            </w:r>
          </w:p>
        </w:tc>
        <w:tc>
          <w:tcPr>
            <w:tcW w:w="1260" w:type="dxa"/>
          </w:tcPr>
          <w:p w14:paraId="411C00E8" w14:textId="77777777" w:rsidR="00C66DAE" w:rsidRPr="00781F2A" w:rsidRDefault="00C66DAE" w:rsidP="00C66DAE">
            <w:r w:rsidRPr="00781F2A">
              <w:t>14:34-35</w:t>
            </w:r>
          </w:p>
        </w:tc>
        <w:tc>
          <w:tcPr>
            <w:tcW w:w="1980" w:type="dxa"/>
          </w:tcPr>
          <w:p w14:paraId="6A5BA8C2" w14:textId="77777777" w:rsidR="00C66DAE" w:rsidRPr="00781F2A" w:rsidRDefault="00C66DAE" w:rsidP="00C66DAE">
            <w:r w:rsidRPr="00781F2A">
              <w:t>5:13</w:t>
            </w:r>
          </w:p>
        </w:tc>
        <w:tc>
          <w:tcPr>
            <w:tcW w:w="630" w:type="dxa"/>
          </w:tcPr>
          <w:p w14:paraId="59660A91" w14:textId="77777777" w:rsidR="00C66DAE" w:rsidRPr="00781F2A" w:rsidRDefault="00C66DAE" w:rsidP="00C66DAE">
            <w:r w:rsidRPr="00781F2A">
              <w:t>10</w:t>
            </w:r>
          </w:p>
        </w:tc>
        <w:tc>
          <w:tcPr>
            <w:tcW w:w="1345" w:type="dxa"/>
          </w:tcPr>
          <w:p w14:paraId="3AB052B0" w14:textId="77777777" w:rsidR="00C66DAE" w:rsidRPr="00781F2A" w:rsidRDefault="00C66DAE" w:rsidP="00C66DAE"/>
        </w:tc>
      </w:tr>
      <w:tr w:rsidR="00C66DAE" w:rsidRPr="00781F2A" w14:paraId="1D17386C" w14:textId="77777777" w:rsidTr="00C66DAE">
        <w:tc>
          <w:tcPr>
            <w:tcW w:w="9440" w:type="dxa"/>
            <w:gridSpan w:val="6"/>
          </w:tcPr>
          <w:p w14:paraId="3A565568" w14:textId="77777777" w:rsidR="00C66DAE" w:rsidRPr="00781F2A" w:rsidRDefault="00C66DAE" w:rsidP="00C66DAE">
            <w:pPr>
              <w:widowControl w:val="0"/>
            </w:pPr>
          </w:p>
        </w:tc>
      </w:tr>
      <w:tr w:rsidR="00C66DAE" w:rsidRPr="00781F2A" w14:paraId="303D5D53" w14:textId="77777777" w:rsidTr="00C66DAE">
        <w:tc>
          <w:tcPr>
            <w:tcW w:w="715" w:type="dxa"/>
          </w:tcPr>
          <w:p w14:paraId="1EDC3F35" w14:textId="77777777" w:rsidR="00C66DAE" w:rsidRPr="00781F2A" w:rsidRDefault="00C66DAE" w:rsidP="00C66DAE">
            <w:pPr>
              <w:widowControl w:val="0"/>
            </w:pPr>
          </w:p>
        </w:tc>
        <w:tc>
          <w:tcPr>
            <w:tcW w:w="8725" w:type="dxa"/>
            <w:gridSpan w:val="5"/>
          </w:tcPr>
          <w:p w14:paraId="0271A209" w14:textId="77777777" w:rsidR="00C66DAE" w:rsidRPr="00781F2A" w:rsidRDefault="00C66DAE" w:rsidP="00C66DAE">
            <w:pPr>
              <w:widowControl w:val="0"/>
            </w:pPr>
            <w:r w:rsidRPr="00781F2A">
              <w:rPr>
                <w:i/>
              </w:rPr>
              <w:t>parables and sayings</w:t>
            </w:r>
          </w:p>
          <w:p w14:paraId="5C61D536" w14:textId="77777777" w:rsidR="00C66DAE" w:rsidRPr="00781F2A" w:rsidRDefault="00C66DAE" w:rsidP="00C66DAE">
            <w:pPr>
              <w:widowControl w:val="0"/>
            </w:pPr>
            <w:r w:rsidRPr="00781F2A">
              <w:rPr>
                <w:sz w:val="20"/>
              </w:rPr>
              <w:t>(Luke 15:3-7; 16:13</w:t>
            </w:r>
            <w:r w:rsidR="00745134" w:rsidRPr="00745134">
              <w:rPr>
                <w:sz w:val="20"/>
              </w:rPr>
              <w:t xml:space="preserve">, </w:t>
            </w:r>
            <w:r w:rsidRPr="00781F2A">
              <w:rPr>
                <w:sz w:val="20"/>
              </w:rPr>
              <w:t>17-18; 17:1-6) (Matt 5:18</w:t>
            </w:r>
            <w:r w:rsidR="00745134" w:rsidRPr="00745134">
              <w:rPr>
                <w:sz w:val="20"/>
              </w:rPr>
              <w:t xml:space="preserve">, </w:t>
            </w:r>
            <w:r w:rsidRPr="00781F2A">
              <w:rPr>
                <w:sz w:val="20"/>
              </w:rPr>
              <w:t>32; 6:24; 11:12-13; 17:20; 18:7</w:t>
            </w:r>
            <w:r w:rsidR="00745134" w:rsidRPr="00745134">
              <w:rPr>
                <w:sz w:val="20"/>
              </w:rPr>
              <w:t xml:space="preserve">, </w:t>
            </w:r>
            <w:r w:rsidRPr="00781F2A">
              <w:rPr>
                <w:sz w:val="20"/>
              </w:rPr>
              <w:t>12-14</w:t>
            </w:r>
            <w:r w:rsidR="00745134" w:rsidRPr="00745134">
              <w:rPr>
                <w:sz w:val="20"/>
              </w:rPr>
              <w:t xml:space="preserve">, </w:t>
            </w:r>
            <w:r w:rsidRPr="00781F2A">
              <w:rPr>
                <w:sz w:val="20"/>
              </w:rPr>
              <w:t>21-22)</w:t>
            </w:r>
          </w:p>
        </w:tc>
      </w:tr>
      <w:tr w:rsidR="00C66DAE" w:rsidRPr="00781F2A" w14:paraId="437A1E2E" w14:textId="77777777" w:rsidTr="00C66DAE">
        <w:tc>
          <w:tcPr>
            <w:tcW w:w="9440" w:type="dxa"/>
            <w:gridSpan w:val="6"/>
          </w:tcPr>
          <w:p w14:paraId="3D32086D" w14:textId="77777777" w:rsidR="00C66DAE" w:rsidRPr="00781F2A" w:rsidRDefault="00C66DAE" w:rsidP="00C66DAE">
            <w:pPr>
              <w:widowControl w:val="0"/>
            </w:pPr>
          </w:p>
        </w:tc>
      </w:tr>
      <w:tr w:rsidR="00C66DAE" w:rsidRPr="00781F2A" w14:paraId="1BB274AD" w14:textId="77777777" w:rsidTr="00C66DAE">
        <w:tc>
          <w:tcPr>
            <w:tcW w:w="715" w:type="dxa"/>
          </w:tcPr>
          <w:p w14:paraId="3EE4A9B8" w14:textId="77777777" w:rsidR="00C66DAE" w:rsidRPr="00781F2A" w:rsidRDefault="00C66DAE" w:rsidP="00C66DAE">
            <w:pPr>
              <w:rPr>
                <w:u w:val="single"/>
              </w:rPr>
            </w:pPr>
            <w:bookmarkStart w:id="54" w:name="_Hlk500215206"/>
            <w:r w:rsidRPr="00781F2A">
              <w:rPr>
                <w:u w:val="single"/>
              </w:rPr>
              <w:t>90</w:t>
            </w:r>
          </w:p>
        </w:tc>
        <w:tc>
          <w:tcPr>
            <w:tcW w:w="3510" w:type="dxa"/>
          </w:tcPr>
          <w:p w14:paraId="654FDDF8" w14:textId="77777777" w:rsidR="00C66DAE" w:rsidRPr="00781F2A" w:rsidRDefault="00C66DAE" w:rsidP="00C66DAE">
            <w:r w:rsidRPr="00781F2A">
              <w:t>lost sheep</w:t>
            </w:r>
          </w:p>
        </w:tc>
        <w:tc>
          <w:tcPr>
            <w:tcW w:w="1260" w:type="dxa"/>
          </w:tcPr>
          <w:p w14:paraId="44036309" w14:textId="77777777" w:rsidR="00C66DAE" w:rsidRPr="00781F2A" w:rsidRDefault="00C66DAE" w:rsidP="00C66DAE">
            <w:r w:rsidRPr="00781F2A">
              <w:t>15:3-7</w:t>
            </w:r>
          </w:p>
        </w:tc>
        <w:tc>
          <w:tcPr>
            <w:tcW w:w="1980" w:type="dxa"/>
          </w:tcPr>
          <w:p w14:paraId="50FB3858" w14:textId="77777777" w:rsidR="00C66DAE" w:rsidRPr="00781F2A" w:rsidRDefault="00C66DAE" w:rsidP="00C66DAE">
            <w:r w:rsidRPr="00781F2A">
              <w:t>18:12-14</w:t>
            </w:r>
          </w:p>
        </w:tc>
        <w:tc>
          <w:tcPr>
            <w:tcW w:w="630" w:type="dxa"/>
          </w:tcPr>
          <w:p w14:paraId="50AD6D45" w14:textId="77777777" w:rsidR="00C66DAE" w:rsidRPr="00781F2A" w:rsidRDefault="00C66DAE" w:rsidP="00C66DAE">
            <w:r w:rsidRPr="00781F2A">
              <w:t>84</w:t>
            </w:r>
          </w:p>
        </w:tc>
        <w:tc>
          <w:tcPr>
            <w:tcW w:w="1345" w:type="dxa"/>
          </w:tcPr>
          <w:p w14:paraId="2845E016" w14:textId="77777777" w:rsidR="00C66DAE" w:rsidRPr="00781F2A" w:rsidRDefault="00C66DAE" w:rsidP="00C66DAE"/>
        </w:tc>
      </w:tr>
      <w:tr w:rsidR="00C66DAE" w:rsidRPr="00781F2A" w14:paraId="195C337E" w14:textId="77777777" w:rsidTr="00C66DAE">
        <w:tc>
          <w:tcPr>
            <w:tcW w:w="715" w:type="dxa"/>
          </w:tcPr>
          <w:p w14:paraId="2832CBAB" w14:textId="77777777" w:rsidR="00C66DAE" w:rsidRPr="00781F2A" w:rsidRDefault="00C66DAE" w:rsidP="00C66DAE">
            <w:pPr>
              <w:rPr>
                <w:u w:val="single"/>
              </w:rPr>
            </w:pPr>
            <w:r w:rsidRPr="00781F2A">
              <w:rPr>
                <w:u w:val="single"/>
              </w:rPr>
              <w:t>91</w:t>
            </w:r>
          </w:p>
        </w:tc>
        <w:tc>
          <w:tcPr>
            <w:tcW w:w="3510" w:type="dxa"/>
          </w:tcPr>
          <w:p w14:paraId="3FBC2927" w14:textId="77777777" w:rsidR="00C66DAE" w:rsidRPr="00781F2A" w:rsidRDefault="00C66DAE" w:rsidP="00C66DAE">
            <w:bookmarkStart w:id="55" w:name="_Hlk500733263"/>
            <w:r w:rsidRPr="00781F2A">
              <w:t>serving two masters</w:t>
            </w:r>
            <w:bookmarkEnd w:id="55"/>
          </w:p>
        </w:tc>
        <w:tc>
          <w:tcPr>
            <w:tcW w:w="1260" w:type="dxa"/>
          </w:tcPr>
          <w:p w14:paraId="30838254" w14:textId="77777777" w:rsidR="00C66DAE" w:rsidRPr="00781F2A" w:rsidRDefault="00C66DAE" w:rsidP="00C66DAE">
            <w:r w:rsidRPr="00781F2A">
              <w:t>16:13</w:t>
            </w:r>
          </w:p>
        </w:tc>
        <w:tc>
          <w:tcPr>
            <w:tcW w:w="1980" w:type="dxa"/>
          </w:tcPr>
          <w:p w14:paraId="402B9D18" w14:textId="77777777" w:rsidR="00C66DAE" w:rsidRPr="00781F2A" w:rsidRDefault="00C66DAE" w:rsidP="00C66DAE">
            <w:r w:rsidRPr="00781F2A">
              <w:t>6:24</w:t>
            </w:r>
          </w:p>
        </w:tc>
        <w:tc>
          <w:tcPr>
            <w:tcW w:w="630" w:type="dxa"/>
          </w:tcPr>
          <w:p w14:paraId="64366D9F" w14:textId="77777777" w:rsidR="00C66DAE" w:rsidRPr="00781F2A" w:rsidRDefault="00C66DAE" w:rsidP="00C66DAE">
            <w:r w:rsidRPr="00781F2A">
              <w:t>19</w:t>
            </w:r>
          </w:p>
        </w:tc>
        <w:tc>
          <w:tcPr>
            <w:tcW w:w="1345" w:type="dxa"/>
          </w:tcPr>
          <w:p w14:paraId="171846AE" w14:textId="77777777" w:rsidR="00C66DAE" w:rsidRPr="00781F2A" w:rsidRDefault="00C66DAE" w:rsidP="00C66DAE"/>
        </w:tc>
      </w:tr>
      <w:tr w:rsidR="00C66DAE" w:rsidRPr="00781F2A" w14:paraId="2B330CE3" w14:textId="77777777" w:rsidTr="00C66DAE">
        <w:tc>
          <w:tcPr>
            <w:tcW w:w="715" w:type="dxa"/>
          </w:tcPr>
          <w:p w14:paraId="013017AF" w14:textId="77777777" w:rsidR="00C66DAE" w:rsidRPr="00781F2A" w:rsidRDefault="00C66DAE" w:rsidP="00C66DAE">
            <w:pPr>
              <w:rPr>
                <w:u w:val="single"/>
              </w:rPr>
            </w:pPr>
            <w:r w:rsidRPr="00781F2A">
              <w:rPr>
                <w:u w:val="single"/>
              </w:rPr>
              <w:t>92</w:t>
            </w:r>
          </w:p>
        </w:tc>
        <w:tc>
          <w:tcPr>
            <w:tcW w:w="3510" w:type="dxa"/>
          </w:tcPr>
          <w:p w14:paraId="2D093CD0" w14:textId="77777777" w:rsidR="00C66DAE" w:rsidRPr="00781F2A" w:rsidRDefault="00C66DAE" w:rsidP="00C66DAE">
            <w:r w:rsidRPr="00781F2A">
              <w:t>law and profits</w:t>
            </w:r>
          </w:p>
        </w:tc>
        <w:tc>
          <w:tcPr>
            <w:tcW w:w="1260" w:type="dxa"/>
          </w:tcPr>
          <w:p w14:paraId="566EBFCB" w14:textId="77777777" w:rsidR="00C66DAE" w:rsidRPr="00781F2A" w:rsidRDefault="00C66DAE" w:rsidP="00C66DAE">
            <w:r w:rsidRPr="00781F2A">
              <w:t>16:16</w:t>
            </w:r>
          </w:p>
        </w:tc>
        <w:tc>
          <w:tcPr>
            <w:tcW w:w="1980" w:type="dxa"/>
          </w:tcPr>
          <w:p w14:paraId="71C0B7FB" w14:textId="77777777" w:rsidR="00C66DAE" w:rsidRPr="00781F2A" w:rsidRDefault="00C66DAE" w:rsidP="00C66DAE">
            <w:r w:rsidRPr="00781F2A">
              <w:t>11:12-13</w:t>
            </w:r>
          </w:p>
        </w:tc>
        <w:tc>
          <w:tcPr>
            <w:tcW w:w="630" w:type="dxa"/>
          </w:tcPr>
          <w:p w14:paraId="095F09A1" w14:textId="77777777" w:rsidR="00C66DAE" w:rsidRPr="00781F2A" w:rsidRDefault="00C66DAE" w:rsidP="00C66DAE">
            <w:r w:rsidRPr="00781F2A">
              <w:t>62</w:t>
            </w:r>
          </w:p>
        </w:tc>
        <w:tc>
          <w:tcPr>
            <w:tcW w:w="1345" w:type="dxa"/>
          </w:tcPr>
          <w:p w14:paraId="1E011944" w14:textId="77777777" w:rsidR="00C66DAE" w:rsidRPr="00781F2A" w:rsidRDefault="00C66DAE" w:rsidP="00C66DAE"/>
        </w:tc>
      </w:tr>
      <w:tr w:rsidR="00C66DAE" w:rsidRPr="00781F2A" w14:paraId="23B1310D" w14:textId="77777777" w:rsidTr="00C66DAE">
        <w:tc>
          <w:tcPr>
            <w:tcW w:w="715" w:type="dxa"/>
          </w:tcPr>
          <w:p w14:paraId="6082295E" w14:textId="77777777" w:rsidR="00C66DAE" w:rsidRPr="00781F2A" w:rsidRDefault="00C66DAE" w:rsidP="00C66DAE">
            <w:pPr>
              <w:rPr>
                <w:u w:val="single"/>
              </w:rPr>
            </w:pPr>
            <w:r w:rsidRPr="00781F2A">
              <w:rPr>
                <w:u w:val="single"/>
              </w:rPr>
              <w:t>93</w:t>
            </w:r>
          </w:p>
        </w:tc>
        <w:tc>
          <w:tcPr>
            <w:tcW w:w="3510" w:type="dxa"/>
          </w:tcPr>
          <w:p w14:paraId="7C79F13B" w14:textId="77777777" w:rsidR="00C66DAE" w:rsidRPr="00781F2A" w:rsidRDefault="00C66DAE" w:rsidP="00C66DAE">
            <w:bookmarkStart w:id="56" w:name="_Hlk500733212"/>
            <w:r w:rsidRPr="00781F2A">
              <w:t>endurance of the Law</w:t>
            </w:r>
            <w:bookmarkEnd w:id="56"/>
          </w:p>
        </w:tc>
        <w:tc>
          <w:tcPr>
            <w:tcW w:w="1260" w:type="dxa"/>
          </w:tcPr>
          <w:p w14:paraId="6D286ED3" w14:textId="77777777" w:rsidR="00C66DAE" w:rsidRPr="00781F2A" w:rsidRDefault="00C66DAE" w:rsidP="00C66DAE">
            <w:r w:rsidRPr="00781F2A">
              <w:t>16:17</w:t>
            </w:r>
          </w:p>
        </w:tc>
        <w:tc>
          <w:tcPr>
            <w:tcW w:w="1980" w:type="dxa"/>
          </w:tcPr>
          <w:p w14:paraId="43308160" w14:textId="77777777" w:rsidR="00C66DAE" w:rsidRPr="00781F2A" w:rsidRDefault="00C66DAE" w:rsidP="00C66DAE">
            <w:r w:rsidRPr="00781F2A">
              <w:t>5:18</w:t>
            </w:r>
          </w:p>
        </w:tc>
        <w:tc>
          <w:tcPr>
            <w:tcW w:w="630" w:type="dxa"/>
          </w:tcPr>
          <w:p w14:paraId="36E008EE" w14:textId="77777777" w:rsidR="00C66DAE" w:rsidRPr="00781F2A" w:rsidRDefault="00C66DAE" w:rsidP="00C66DAE">
            <w:r w:rsidRPr="00781F2A">
              <w:t>12 |</w:t>
            </w:r>
          </w:p>
        </w:tc>
        <w:tc>
          <w:tcPr>
            <w:tcW w:w="1345" w:type="dxa"/>
          </w:tcPr>
          <w:p w14:paraId="4BC3701F" w14:textId="77777777" w:rsidR="00C66DAE" w:rsidRPr="00781F2A" w:rsidRDefault="00C66DAE" w:rsidP="00C66DAE"/>
        </w:tc>
      </w:tr>
      <w:tr w:rsidR="00C66DAE" w:rsidRPr="00781F2A" w14:paraId="4B99A09D" w14:textId="77777777" w:rsidTr="00C66DAE">
        <w:tc>
          <w:tcPr>
            <w:tcW w:w="715" w:type="dxa"/>
          </w:tcPr>
          <w:p w14:paraId="5FB386C1" w14:textId="77777777" w:rsidR="00C66DAE" w:rsidRPr="00781F2A" w:rsidRDefault="00C66DAE" w:rsidP="00C66DAE">
            <w:pPr>
              <w:rPr>
                <w:u w:val="single"/>
              </w:rPr>
            </w:pPr>
            <w:r w:rsidRPr="00781F2A">
              <w:rPr>
                <w:u w:val="single"/>
              </w:rPr>
              <w:t>94</w:t>
            </w:r>
          </w:p>
        </w:tc>
        <w:tc>
          <w:tcPr>
            <w:tcW w:w="3510" w:type="dxa"/>
          </w:tcPr>
          <w:p w14:paraId="05457B73" w14:textId="77777777" w:rsidR="00C66DAE" w:rsidRPr="00781F2A" w:rsidRDefault="00C66DAE" w:rsidP="00C66DAE">
            <w:bookmarkStart w:id="57" w:name="_Hlk500733219"/>
            <w:r w:rsidRPr="00781F2A">
              <w:t>on divorce</w:t>
            </w:r>
            <w:bookmarkEnd w:id="57"/>
          </w:p>
        </w:tc>
        <w:tc>
          <w:tcPr>
            <w:tcW w:w="1260" w:type="dxa"/>
          </w:tcPr>
          <w:p w14:paraId="559D9C61" w14:textId="77777777" w:rsidR="00C66DAE" w:rsidRPr="00781F2A" w:rsidRDefault="00C66DAE" w:rsidP="00C66DAE">
            <w:r w:rsidRPr="00781F2A">
              <w:t>16:18</w:t>
            </w:r>
          </w:p>
        </w:tc>
        <w:tc>
          <w:tcPr>
            <w:tcW w:w="1980" w:type="dxa"/>
          </w:tcPr>
          <w:p w14:paraId="1A851885" w14:textId="77777777" w:rsidR="00C66DAE" w:rsidRPr="00781F2A" w:rsidRDefault="00C66DAE" w:rsidP="00C66DAE">
            <w:r w:rsidRPr="00781F2A">
              <w:t>5:32</w:t>
            </w:r>
          </w:p>
        </w:tc>
        <w:tc>
          <w:tcPr>
            <w:tcW w:w="630" w:type="dxa"/>
          </w:tcPr>
          <w:p w14:paraId="7F0A73A4" w14:textId="77777777" w:rsidR="00C66DAE" w:rsidRPr="00781F2A" w:rsidRDefault="00C66DAE" w:rsidP="00C66DAE">
            <w:r w:rsidRPr="00781F2A">
              <w:t>13 |</w:t>
            </w:r>
          </w:p>
        </w:tc>
        <w:tc>
          <w:tcPr>
            <w:tcW w:w="1345" w:type="dxa"/>
          </w:tcPr>
          <w:p w14:paraId="4F0345CD" w14:textId="77777777" w:rsidR="00C66DAE" w:rsidRPr="00781F2A" w:rsidRDefault="00C66DAE" w:rsidP="00C66DAE"/>
        </w:tc>
      </w:tr>
      <w:tr w:rsidR="00C66DAE" w:rsidRPr="00781F2A" w14:paraId="60BBF1BC" w14:textId="77777777" w:rsidTr="00C66DAE">
        <w:tc>
          <w:tcPr>
            <w:tcW w:w="715" w:type="dxa"/>
          </w:tcPr>
          <w:p w14:paraId="5FB38A63" w14:textId="77777777" w:rsidR="00C66DAE" w:rsidRPr="00781F2A" w:rsidRDefault="00C66DAE" w:rsidP="00C66DAE">
            <w:pPr>
              <w:rPr>
                <w:u w:val="single"/>
              </w:rPr>
            </w:pPr>
            <w:r w:rsidRPr="00781F2A">
              <w:rPr>
                <w:u w:val="single"/>
              </w:rPr>
              <w:t>95</w:t>
            </w:r>
          </w:p>
        </w:tc>
        <w:tc>
          <w:tcPr>
            <w:tcW w:w="3510" w:type="dxa"/>
          </w:tcPr>
          <w:p w14:paraId="05D0F2A0" w14:textId="77777777" w:rsidR="00C66DAE" w:rsidRPr="00781F2A" w:rsidRDefault="00C66DAE" w:rsidP="00C66DAE">
            <w:r w:rsidRPr="00781F2A">
              <w:t>on scandle</w:t>
            </w:r>
          </w:p>
        </w:tc>
        <w:tc>
          <w:tcPr>
            <w:tcW w:w="1260" w:type="dxa"/>
          </w:tcPr>
          <w:p w14:paraId="3BF8A4DD" w14:textId="77777777" w:rsidR="00C66DAE" w:rsidRPr="00781F2A" w:rsidRDefault="00C66DAE" w:rsidP="00C66DAE">
            <w:r w:rsidRPr="00781F2A">
              <w:t>17:1-2</w:t>
            </w:r>
          </w:p>
        </w:tc>
        <w:tc>
          <w:tcPr>
            <w:tcW w:w="1980" w:type="dxa"/>
          </w:tcPr>
          <w:p w14:paraId="4CD989BA" w14:textId="77777777" w:rsidR="00C66DAE" w:rsidRPr="00781F2A" w:rsidRDefault="00C66DAE" w:rsidP="00C66DAE">
            <w:r w:rsidRPr="00781F2A">
              <w:t>18:7</w:t>
            </w:r>
          </w:p>
        </w:tc>
        <w:tc>
          <w:tcPr>
            <w:tcW w:w="630" w:type="dxa"/>
          </w:tcPr>
          <w:p w14:paraId="50857D6F" w14:textId="77777777" w:rsidR="00C66DAE" w:rsidRPr="00781F2A" w:rsidRDefault="00C66DAE" w:rsidP="00C66DAE">
            <w:r w:rsidRPr="00781F2A">
              <w:t>83 |</w:t>
            </w:r>
          </w:p>
        </w:tc>
        <w:tc>
          <w:tcPr>
            <w:tcW w:w="1345" w:type="dxa"/>
          </w:tcPr>
          <w:p w14:paraId="2C29F580" w14:textId="77777777" w:rsidR="00C66DAE" w:rsidRPr="00781F2A" w:rsidRDefault="00C66DAE" w:rsidP="00C66DAE">
            <w:r w:rsidRPr="00781F2A">
              <w:t>9:42</w:t>
            </w:r>
          </w:p>
        </w:tc>
      </w:tr>
      <w:tr w:rsidR="00C66DAE" w:rsidRPr="00781F2A" w14:paraId="0E7503C5" w14:textId="77777777" w:rsidTr="00C66DAE">
        <w:tc>
          <w:tcPr>
            <w:tcW w:w="715" w:type="dxa"/>
          </w:tcPr>
          <w:p w14:paraId="2535A904" w14:textId="77777777" w:rsidR="00C66DAE" w:rsidRPr="00781F2A" w:rsidRDefault="00C66DAE" w:rsidP="00C66DAE">
            <w:pPr>
              <w:rPr>
                <w:u w:val="single"/>
              </w:rPr>
            </w:pPr>
            <w:r w:rsidRPr="00781F2A">
              <w:rPr>
                <w:u w:val="single"/>
              </w:rPr>
              <w:t>96</w:t>
            </w:r>
          </w:p>
        </w:tc>
        <w:tc>
          <w:tcPr>
            <w:tcW w:w="3510" w:type="dxa"/>
          </w:tcPr>
          <w:p w14:paraId="16A1D1A0" w14:textId="77777777" w:rsidR="00C66DAE" w:rsidRPr="00781F2A" w:rsidRDefault="00C66DAE" w:rsidP="00C66DAE">
            <w:r w:rsidRPr="00781F2A">
              <w:t>forgiveness</w:t>
            </w:r>
          </w:p>
        </w:tc>
        <w:tc>
          <w:tcPr>
            <w:tcW w:w="1260" w:type="dxa"/>
          </w:tcPr>
          <w:p w14:paraId="58F3B26D" w14:textId="77777777" w:rsidR="00C66DAE" w:rsidRPr="00781F2A" w:rsidRDefault="00C66DAE" w:rsidP="00C66DAE">
            <w:r w:rsidRPr="00781F2A">
              <w:t>17:3-4</w:t>
            </w:r>
          </w:p>
        </w:tc>
        <w:tc>
          <w:tcPr>
            <w:tcW w:w="1980" w:type="dxa"/>
          </w:tcPr>
          <w:p w14:paraId="1810EE7F" w14:textId="77777777" w:rsidR="00C66DAE" w:rsidRPr="00781F2A" w:rsidRDefault="00C66DAE" w:rsidP="00C66DAE">
            <w:r w:rsidRPr="00781F2A">
              <w:t>18:21-22</w:t>
            </w:r>
          </w:p>
        </w:tc>
        <w:tc>
          <w:tcPr>
            <w:tcW w:w="630" w:type="dxa"/>
          </w:tcPr>
          <w:p w14:paraId="5C9A2B04" w14:textId="77777777" w:rsidR="00C66DAE" w:rsidRPr="00781F2A" w:rsidRDefault="00C66DAE" w:rsidP="00C66DAE">
            <w:r w:rsidRPr="00781F2A">
              <w:t>85 |</w:t>
            </w:r>
          </w:p>
        </w:tc>
        <w:tc>
          <w:tcPr>
            <w:tcW w:w="1345" w:type="dxa"/>
          </w:tcPr>
          <w:p w14:paraId="21713117" w14:textId="77777777" w:rsidR="00C66DAE" w:rsidRPr="00781F2A" w:rsidRDefault="00C66DAE" w:rsidP="00C66DAE"/>
        </w:tc>
      </w:tr>
      <w:tr w:rsidR="00C66DAE" w:rsidRPr="00781F2A" w14:paraId="6BCE7C7F" w14:textId="77777777" w:rsidTr="00C66DAE">
        <w:tc>
          <w:tcPr>
            <w:tcW w:w="715" w:type="dxa"/>
          </w:tcPr>
          <w:p w14:paraId="3A1E49D3" w14:textId="77777777" w:rsidR="00C66DAE" w:rsidRPr="00781F2A" w:rsidRDefault="00C66DAE" w:rsidP="00C66DAE">
            <w:pPr>
              <w:rPr>
                <w:u w:val="single"/>
              </w:rPr>
            </w:pPr>
            <w:r w:rsidRPr="00781F2A">
              <w:rPr>
                <w:u w:val="single"/>
              </w:rPr>
              <w:t>97</w:t>
            </w:r>
          </w:p>
        </w:tc>
        <w:tc>
          <w:tcPr>
            <w:tcW w:w="3510" w:type="dxa"/>
          </w:tcPr>
          <w:p w14:paraId="3702F267" w14:textId="77777777" w:rsidR="00C66DAE" w:rsidRPr="00781F2A" w:rsidRDefault="00C66DAE" w:rsidP="00C66DAE">
            <w:r w:rsidRPr="00781F2A">
              <w:t>faith as a mustard seed</w:t>
            </w:r>
          </w:p>
        </w:tc>
        <w:tc>
          <w:tcPr>
            <w:tcW w:w="1260" w:type="dxa"/>
          </w:tcPr>
          <w:p w14:paraId="071A2F97" w14:textId="77777777" w:rsidR="00C66DAE" w:rsidRPr="00781F2A" w:rsidRDefault="00C66DAE" w:rsidP="00C66DAE">
            <w:r w:rsidRPr="00781F2A">
              <w:t>17:5-6</w:t>
            </w:r>
          </w:p>
        </w:tc>
        <w:tc>
          <w:tcPr>
            <w:tcW w:w="1980" w:type="dxa"/>
          </w:tcPr>
          <w:p w14:paraId="12A062FD" w14:textId="77777777" w:rsidR="00C66DAE" w:rsidRPr="00781F2A" w:rsidRDefault="00C66DAE" w:rsidP="00C66DAE">
            <w:r w:rsidRPr="00781F2A">
              <w:t>17:20</w:t>
            </w:r>
          </w:p>
        </w:tc>
        <w:tc>
          <w:tcPr>
            <w:tcW w:w="630" w:type="dxa"/>
          </w:tcPr>
          <w:p w14:paraId="2E02410E" w14:textId="77777777" w:rsidR="00C66DAE" w:rsidRPr="00781F2A" w:rsidRDefault="00C66DAE" w:rsidP="00C66DAE">
            <w:r w:rsidRPr="00781F2A">
              <w:t>82</w:t>
            </w:r>
          </w:p>
        </w:tc>
        <w:tc>
          <w:tcPr>
            <w:tcW w:w="1345" w:type="dxa"/>
          </w:tcPr>
          <w:p w14:paraId="278671F5" w14:textId="77777777" w:rsidR="00C66DAE" w:rsidRPr="00781F2A" w:rsidRDefault="00C66DAE" w:rsidP="00C66DAE">
            <w:r w:rsidRPr="00781F2A">
              <w:t>9:28</w:t>
            </w:r>
          </w:p>
        </w:tc>
      </w:tr>
      <w:bookmarkEnd w:id="54"/>
      <w:tr w:rsidR="00C66DAE" w:rsidRPr="00781F2A" w14:paraId="5158E232" w14:textId="77777777" w:rsidTr="00C66DAE">
        <w:tc>
          <w:tcPr>
            <w:tcW w:w="9440" w:type="dxa"/>
            <w:gridSpan w:val="6"/>
          </w:tcPr>
          <w:p w14:paraId="6B8B12B0" w14:textId="77777777" w:rsidR="00C66DAE" w:rsidRPr="00781F2A" w:rsidRDefault="00C66DAE" w:rsidP="00C66DAE">
            <w:pPr>
              <w:widowControl w:val="0"/>
            </w:pPr>
          </w:p>
        </w:tc>
      </w:tr>
      <w:tr w:rsidR="00C66DAE" w:rsidRPr="00781F2A" w14:paraId="4B53152D" w14:textId="77777777" w:rsidTr="00C66DAE">
        <w:tc>
          <w:tcPr>
            <w:tcW w:w="715" w:type="dxa"/>
          </w:tcPr>
          <w:p w14:paraId="59EA8688" w14:textId="77777777" w:rsidR="00C66DAE" w:rsidRPr="00781F2A" w:rsidRDefault="00C66DAE" w:rsidP="00C66DAE">
            <w:pPr>
              <w:widowControl w:val="0"/>
            </w:pPr>
          </w:p>
        </w:tc>
        <w:tc>
          <w:tcPr>
            <w:tcW w:w="8725" w:type="dxa"/>
            <w:gridSpan w:val="5"/>
          </w:tcPr>
          <w:p w14:paraId="1537FE9A" w14:textId="77777777" w:rsidR="00C66DAE" w:rsidRPr="00781F2A" w:rsidRDefault="00C66DAE" w:rsidP="00C66DAE">
            <w:pPr>
              <w:widowControl w:val="0"/>
            </w:pPr>
            <w:r w:rsidRPr="00781F2A">
              <w:rPr>
                <w:i/>
              </w:rPr>
              <w:t>eschatological discourse</w:t>
            </w:r>
          </w:p>
          <w:p w14:paraId="202F22B4" w14:textId="77777777" w:rsidR="00C66DAE" w:rsidRPr="00781F2A" w:rsidRDefault="00C66DAE" w:rsidP="00C66DAE">
            <w:pPr>
              <w:widowControl w:val="0"/>
            </w:pPr>
            <w:r w:rsidRPr="00781F2A">
              <w:rPr>
                <w:sz w:val="20"/>
              </w:rPr>
              <w:t>(Luke 17:23-37; 19:12-27; 22:28-30) (Matt 10:39; 19:28; 24:26-28</w:t>
            </w:r>
            <w:r w:rsidR="00745134" w:rsidRPr="00745134">
              <w:rPr>
                <w:sz w:val="20"/>
              </w:rPr>
              <w:t xml:space="preserve">, </w:t>
            </w:r>
            <w:r w:rsidRPr="00781F2A">
              <w:rPr>
                <w:sz w:val="20"/>
              </w:rPr>
              <w:t>37-41; 25:14-30)</w:t>
            </w:r>
          </w:p>
        </w:tc>
      </w:tr>
      <w:tr w:rsidR="00C66DAE" w:rsidRPr="00781F2A" w14:paraId="0241D84D" w14:textId="77777777" w:rsidTr="00C66DAE">
        <w:tc>
          <w:tcPr>
            <w:tcW w:w="9440" w:type="dxa"/>
            <w:gridSpan w:val="6"/>
          </w:tcPr>
          <w:p w14:paraId="4D604B9E" w14:textId="77777777" w:rsidR="00C66DAE" w:rsidRPr="00781F2A" w:rsidRDefault="00C66DAE" w:rsidP="00C66DAE">
            <w:pPr>
              <w:widowControl w:val="0"/>
            </w:pPr>
          </w:p>
        </w:tc>
      </w:tr>
      <w:tr w:rsidR="00C66DAE" w:rsidRPr="00781F2A" w14:paraId="55A65429" w14:textId="77777777" w:rsidTr="00C66DAE">
        <w:tc>
          <w:tcPr>
            <w:tcW w:w="715" w:type="dxa"/>
          </w:tcPr>
          <w:p w14:paraId="3313A4AA" w14:textId="77777777" w:rsidR="00C66DAE" w:rsidRPr="00781F2A" w:rsidRDefault="00C66DAE" w:rsidP="00C66DAE">
            <w:pPr>
              <w:rPr>
                <w:u w:val="single"/>
              </w:rPr>
            </w:pPr>
            <w:bookmarkStart w:id="58" w:name="_Hlk500215303"/>
            <w:r w:rsidRPr="00781F2A">
              <w:rPr>
                <w:u w:val="single"/>
              </w:rPr>
              <w:t>98</w:t>
            </w:r>
          </w:p>
        </w:tc>
        <w:tc>
          <w:tcPr>
            <w:tcW w:w="3510" w:type="dxa"/>
          </w:tcPr>
          <w:p w14:paraId="13A0EB6C" w14:textId="77777777" w:rsidR="00C66DAE" w:rsidRPr="00781F2A" w:rsidRDefault="00C66DAE" w:rsidP="00C66DAE">
            <w:r w:rsidRPr="00781F2A">
              <w:t>lo</w:t>
            </w:r>
            <w:r w:rsidR="00745134" w:rsidRPr="00745134">
              <w:t xml:space="preserve">, </w:t>
            </w:r>
            <w:r w:rsidRPr="00781F2A">
              <w:t>here</w:t>
            </w:r>
            <w:r w:rsidR="00745134" w:rsidRPr="00745134">
              <w:t xml:space="preserve">, </w:t>
            </w:r>
            <w:r w:rsidRPr="00781F2A">
              <w:t>lo</w:t>
            </w:r>
            <w:r w:rsidR="00745134" w:rsidRPr="00745134">
              <w:t xml:space="preserve">, </w:t>
            </w:r>
            <w:r w:rsidRPr="00781F2A">
              <w:t>there</w:t>
            </w:r>
          </w:p>
        </w:tc>
        <w:tc>
          <w:tcPr>
            <w:tcW w:w="1260" w:type="dxa"/>
          </w:tcPr>
          <w:p w14:paraId="1F745AAA" w14:textId="77777777" w:rsidR="00C66DAE" w:rsidRPr="00781F2A" w:rsidRDefault="00C66DAE" w:rsidP="00C66DAE">
            <w:r w:rsidRPr="00781F2A">
              <w:t>17:23</w:t>
            </w:r>
          </w:p>
        </w:tc>
        <w:tc>
          <w:tcPr>
            <w:tcW w:w="1980" w:type="dxa"/>
          </w:tcPr>
          <w:p w14:paraId="4DC6E9B9" w14:textId="77777777" w:rsidR="00C66DAE" w:rsidRPr="00781F2A" w:rsidRDefault="00C66DAE" w:rsidP="00C66DAE">
            <w:r w:rsidRPr="00781F2A">
              <w:t>24:26</w:t>
            </w:r>
          </w:p>
        </w:tc>
        <w:tc>
          <w:tcPr>
            <w:tcW w:w="630" w:type="dxa"/>
          </w:tcPr>
          <w:p w14:paraId="6301405C" w14:textId="77777777" w:rsidR="00C66DAE" w:rsidRPr="00781F2A" w:rsidRDefault="00C66DAE" w:rsidP="00C66DAE">
            <w:pPr>
              <w:rPr>
                <w:u w:val="single"/>
              </w:rPr>
            </w:pPr>
            <w:r w:rsidRPr="00781F2A">
              <w:rPr>
                <w:u w:val="single"/>
              </w:rPr>
              <w:t>98</w:t>
            </w:r>
          </w:p>
        </w:tc>
        <w:tc>
          <w:tcPr>
            <w:tcW w:w="1345" w:type="dxa"/>
          </w:tcPr>
          <w:p w14:paraId="420F07AD" w14:textId="77777777" w:rsidR="00C66DAE" w:rsidRPr="00781F2A" w:rsidRDefault="00C66DAE" w:rsidP="00C66DAE">
            <w:r w:rsidRPr="00781F2A">
              <w:t>13:21</w:t>
            </w:r>
          </w:p>
        </w:tc>
      </w:tr>
      <w:tr w:rsidR="00C66DAE" w:rsidRPr="00781F2A" w14:paraId="5A623566" w14:textId="77777777" w:rsidTr="00C66DAE">
        <w:tc>
          <w:tcPr>
            <w:tcW w:w="715" w:type="dxa"/>
          </w:tcPr>
          <w:p w14:paraId="68F77A57" w14:textId="77777777" w:rsidR="00C66DAE" w:rsidRPr="00781F2A" w:rsidRDefault="00C66DAE" w:rsidP="00C66DAE">
            <w:pPr>
              <w:rPr>
                <w:u w:val="single"/>
              </w:rPr>
            </w:pPr>
            <w:r w:rsidRPr="00781F2A">
              <w:rPr>
                <w:u w:val="single"/>
              </w:rPr>
              <w:t>99</w:t>
            </w:r>
          </w:p>
        </w:tc>
        <w:tc>
          <w:tcPr>
            <w:tcW w:w="3510" w:type="dxa"/>
          </w:tcPr>
          <w:p w14:paraId="791D4673" w14:textId="77777777" w:rsidR="00C66DAE" w:rsidRPr="00781F2A" w:rsidRDefault="00C66DAE" w:rsidP="00C66DAE">
            <w:r w:rsidRPr="00781F2A">
              <w:t>the day of the Son of Man 1</w:t>
            </w:r>
          </w:p>
        </w:tc>
        <w:tc>
          <w:tcPr>
            <w:tcW w:w="1260" w:type="dxa"/>
          </w:tcPr>
          <w:p w14:paraId="7324AABA" w14:textId="77777777" w:rsidR="00C66DAE" w:rsidRPr="00781F2A" w:rsidRDefault="00C66DAE" w:rsidP="00C66DAE">
            <w:r w:rsidRPr="00781F2A">
              <w:t>17:24</w:t>
            </w:r>
          </w:p>
        </w:tc>
        <w:tc>
          <w:tcPr>
            <w:tcW w:w="1980" w:type="dxa"/>
          </w:tcPr>
          <w:p w14:paraId="60B692A3" w14:textId="77777777" w:rsidR="00C66DAE" w:rsidRPr="00781F2A" w:rsidRDefault="00C66DAE" w:rsidP="00C66DAE">
            <w:r w:rsidRPr="00781F2A">
              <w:t>24:27</w:t>
            </w:r>
          </w:p>
        </w:tc>
        <w:tc>
          <w:tcPr>
            <w:tcW w:w="630" w:type="dxa"/>
          </w:tcPr>
          <w:p w14:paraId="572454CD" w14:textId="77777777" w:rsidR="00C66DAE" w:rsidRPr="00781F2A" w:rsidRDefault="00C66DAE" w:rsidP="00C66DAE">
            <w:pPr>
              <w:rPr>
                <w:u w:val="single"/>
              </w:rPr>
            </w:pPr>
            <w:r w:rsidRPr="00781F2A">
              <w:rPr>
                <w:u w:val="single"/>
              </w:rPr>
              <w:t>99</w:t>
            </w:r>
          </w:p>
        </w:tc>
        <w:tc>
          <w:tcPr>
            <w:tcW w:w="1345" w:type="dxa"/>
          </w:tcPr>
          <w:p w14:paraId="27D6114B" w14:textId="77777777" w:rsidR="00C66DAE" w:rsidRPr="00781F2A" w:rsidRDefault="00C66DAE" w:rsidP="00C66DAE">
            <w:r w:rsidRPr="00781F2A">
              <w:t>13:21-23</w:t>
            </w:r>
          </w:p>
        </w:tc>
      </w:tr>
      <w:tr w:rsidR="00C66DAE" w:rsidRPr="00781F2A" w14:paraId="1E4B720C" w14:textId="77777777" w:rsidTr="00C66DAE">
        <w:tc>
          <w:tcPr>
            <w:tcW w:w="715" w:type="dxa"/>
          </w:tcPr>
          <w:p w14:paraId="04A76B04" w14:textId="77777777" w:rsidR="00C66DAE" w:rsidRPr="00781F2A" w:rsidRDefault="00C66DAE" w:rsidP="00C66DAE">
            <w:pPr>
              <w:widowControl w:val="0"/>
              <w:rPr>
                <w:u w:val="single"/>
              </w:rPr>
            </w:pPr>
            <w:r w:rsidRPr="00781F2A">
              <w:rPr>
                <w:u w:val="single"/>
              </w:rPr>
              <w:t>100</w:t>
            </w:r>
          </w:p>
        </w:tc>
        <w:tc>
          <w:tcPr>
            <w:tcW w:w="3510" w:type="dxa"/>
          </w:tcPr>
          <w:p w14:paraId="25C12D94" w14:textId="77777777" w:rsidR="00C66DAE" w:rsidRPr="00781F2A" w:rsidRDefault="00C66DAE" w:rsidP="00C66DAE">
            <w:pPr>
              <w:widowControl w:val="0"/>
            </w:pPr>
            <w:r w:rsidRPr="00781F2A">
              <w:t>the day of the Son of Man 2</w:t>
            </w:r>
          </w:p>
        </w:tc>
        <w:tc>
          <w:tcPr>
            <w:tcW w:w="1260" w:type="dxa"/>
          </w:tcPr>
          <w:p w14:paraId="7EFE5849" w14:textId="77777777" w:rsidR="00C66DAE" w:rsidRPr="00781F2A" w:rsidRDefault="00C66DAE" w:rsidP="00C66DAE">
            <w:pPr>
              <w:widowControl w:val="0"/>
            </w:pPr>
            <w:r w:rsidRPr="00781F2A">
              <w:t>17:26-27</w:t>
            </w:r>
          </w:p>
        </w:tc>
        <w:tc>
          <w:tcPr>
            <w:tcW w:w="1980" w:type="dxa"/>
          </w:tcPr>
          <w:p w14:paraId="7E8DDA55" w14:textId="77777777" w:rsidR="00C66DAE" w:rsidRPr="00781F2A" w:rsidRDefault="00C66DAE" w:rsidP="00C66DAE">
            <w:pPr>
              <w:widowControl w:val="0"/>
            </w:pPr>
            <w:r w:rsidRPr="00781F2A">
              <w:t>24:37-39c</w:t>
            </w:r>
          </w:p>
        </w:tc>
        <w:tc>
          <w:tcPr>
            <w:tcW w:w="630" w:type="dxa"/>
          </w:tcPr>
          <w:p w14:paraId="22FDEBC9" w14:textId="77777777" w:rsidR="00C66DAE" w:rsidRPr="00781F2A" w:rsidRDefault="00C66DAE" w:rsidP="00C66DAE">
            <w:pPr>
              <w:widowControl w:val="0"/>
              <w:rPr>
                <w:u w:val="single"/>
              </w:rPr>
            </w:pPr>
            <w:r w:rsidRPr="00781F2A">
              <w:rPr>
                <w:u w:val="single"/>
              </w:rPr>
              <w:t>101</w:t>
            </w:r>
          </w:p>
        </w:tc>
        <w:tc>
          <w:tcPr>
            <w:tcW w:w="1345" w:type="dxa"/>
          </w:tcPr>
          <w:p w14:paraId="024B5012" w14:textId="77777777" w:rsidR="00C66DAE" w:rsidRPr="00781F2A" w:rsidRDefault="00C66DAE" w:rsidP="00C66DAE">
            <w:pPr>
              <w:widowControl w:val="0"/>
            </w:pPr>
            <w:r w:rsidRPr="00781F2A">
              <w:t>13:33-37</w:t>
            </w:r>
          </w:p>
        </w:tc>
      </w:tr>
      <w:tr w:rsidR="00C66DAE" w:rsidRPr="00781F2A" w14:paraId="0DEF8717" w14:textId="77777777" w:rsidTr="00C66DAE">
        <w:tc>
          <w:tcPr>
            <w:tcW w:w="715" w:type="dxa"/>
          </w:tcPr>
          <w:p w14:paraId="4F62EFFB" w14:textId="77777777" w:rsidR="00C66DAE" w:rsidRPr="00781F2A" w:rsidRDefault="00C66DAE" w:rsidP="00C66DAE">
            <w:pPr>
              <w:widowControl w:val="0"/>
              <w:rPr>
                <w:u w:val="single"/>
              </w:rPr>
            </w:pPr>
            <w:r w:rsidRPr="00781F2A">
              <w:rPr>
                <w:u w:val="single"/>
              </w:rPr>
              <w:t>101</w:t>
            </w:r>
          </w:p>
        </w:tc>
        <w:tc>
          <w:tcPr>
            <w:tcW w:w="3510" w:type="dxa"/>
          </w:tcPr>
          <w:p w14:paraId="219D54D1" w14:textId="77777777" w:rsidR="00C66DAE" w:rsidRPr="00781F2A" w:rsidRDefault="00C66DAE" w:rsidP="00C66DAE">
            <w:pPr>
              <w:widowControl w:val="0"/>
            </w:pPr>
            <w:r w:rsidRPr="00781F2A">
              <w:t>the day of the Son of Man 3</w:t>
            </w:r>
          </w:p>
        </w:tc>
        <w:tc>
          <w:tcPr>
            <w:tcW w:w="1260" w:type="dxa"/>
          </w:tcPr>
          <w:p w14:paraId="2BCB873B" w14:textId="77777777" w:rsidR="00C66DAE" w:rsidRPr="00781F2A" w:rsidRDefault="00C66DAE" w:rsidP="00C66DAE">
            <w:pPr>
              <w:widowControl w:val="0"/>
            </w:pPr>
            <w:r w:rsidRPr="00781F2A">
              <w:t>17:28-30</w:t>
            </w:r>
          </w:p>
        </w:tc>
        <w:tc>
          <w:tcPr>
            <w:tcW w:w="1980" w:type="dxa"/>
          </w:tcPr>
          <w:p w14:paraId="3A0FA9D7" w14:textId="77777777" w:rsidR="00C66DAE" w:rsidRPr="00781F2A" w:rsidRDefault="00C66DAE" w:rsidP="00C66DAE">
            <w:pPr>
              <w:widowControl w:val="0"/>
            </w:pPr>
            <w:r w:rsidRPr="00781F2A">
              <w:t>24:39b</w:t>
            </w:r>
          </w:p>
        </w:tc>
        <w:tc>
          <w:tcPr>
            <w:tcW w:w="630" w:type="dxa"/>
          </w:tcPr>
          <w:p w14:paraId="05F37AEB" w14:textId="77777777" w:rsidR="00C66DAE" w:rsidRPr="00781F2A" w:rsidRDefault="00C66DAE" w:rsidP="00C66DAE">
            <w:pPr>
              <w:widowControl w:val="0"/>
              <w:rPr>
                <w:u w:val="single"/>
              </w:rPr>
            </w:pPr>
            <w:r w:rsidRPr="00781F2A">
              <w:rPr>
                <w:u w:val="single"/>
              </w:rPr>
              <w:t>102</w:t>
            </w:r>
          </w:p>
        </w:tc>
        <w:tc>
          <w:tcPr>
            <w:tcW w:w="1345" w:type="dxa"/>
          </w:tcPr>
          <w:p w14:paraId="68BF4CBB" w14:textId="77777777" w:rsidR="00C66DAE" w:rsidRPr="00781F2A" w:rsidRDefault="00C66DAE" w:rsidP="00C66DAE">
            <w:pPr>
              <w:widowControl w:val="0"/>
            </w:pPr>
            <w:r w:rsidRPr="00781F2A">
              <w:t>13:33-37</w:t>
            </w:r>
          </w:p>
        </w:tc>
      </w:tr>
      <w:tr w:rsidR="00C66DAE" w:rsidRPr="00781F2A" w14:paraId="219341D2" w14:textId="77777777" w:rsidTr="00C66DAE">
        <w:tc>
          <w:tcPr>
            <w:tcW w:w="715" w:type="dxa"/>
          </w:tcPr>
          <w:p w14:paraId="391E3913" w14:textId="77777777" w:rsidR="00C66DAE" w:rsidRPr="00781F2A" w:rsidRDefault="00C66DAE" w:rsidP="00C66DAE">
            <w:pPr>
              <w:widowControl w:val="0"/>
              <w:rPr>
                <w:u w:val="single"/>
              </w:rPr>
            </w:pPr>
            <w:r w:rsidRPr="00781F2A">
              <w:rPr>
                <w:u w:val="single"/>
              </w:rPr>
              <w:t>102</w:t>
            </w:r>
          </w:p>
        </w:tc>
        <w:tc>
          <w:tcPr>
            <w:tcW w:w="3510" w:type="dxa"/>
          </w:tcPr>
          <w:p w14:paraId="57805ED3" w14:textId="77777777" w:rsidR="00C66DAE" w:rsidRPr="00781F2A" w:rsidRDefault="00C66DAE" w:rsidP="00C66DAE">
            <w:pPr>
              <w:widowControl w:val="0"/>
            </w:pPr>
            <w:r w:rsidRPr="00781F2A">
              <w:t>he who saves his life</w:t>
            </w:r>
          </w:p>
        </w:tc>
        <w:tc>
          <w:tcPr>
            <w:tcW w:w="1260" w:type="dxa"/>
          </w:tcPr>
          <w:p w14:paraId="72C2A515" w14:textId="77777777" w:rsidR="00C66DAE" w:rsidRPr="00781F2A" w:rsidRDefault="00C66DAE" w:rsidP="00C66DAE">
            <w:pPr>
              <w:widowControl w:val="0"/>
            </w:pPr>
            <w:r w:rsidRPr="00781F2A">
              <w:t>17:33</w:t>
            </w:r>
          </w:p>
        </w:tc>
        <w:tc>
          <w:tcPr>
            <w:tcW w:w="1980" w:type="dxa"/>
          </w:tcPr>
          <w:p w14:paraId="30440E11" w14:textId="77777777" w:rsidR="00C66DAE" w:rsidRPr="00781F2A" w:rsidRDefault="00C66DAE" w:rsidP="00C66DAE">
            <w:pPr>
              <w:widowControl w:val="0"/>
            </w:pPr>
            <w:r w:rsidRPr="00781F2A">
              <w:t>10:39</w:t>
            </w:r>
          </w:p>
        </w:tc>
        <w:tc>
          <w:tcPr>
            <w:tcW w:w="630" w:type="dxa"/>
          </w:tcPr>
          <w:p w14:paraId="3DDC6A55" w14:textId="77777777" w:rsidR="00C66DAE" w:rsidRPr="00781F2A" w:rsidRDefault="00C66DAE" w:rsidP="00C66DAE">
            <w:pPr>
              <w:widowControl w:val="0"/>
            </w:pPr>
            <w:r w:rsidRPr="00781F2A">
              <w:t>56</w:t>
            </w:r>
          </w:p>
        </w:tc>
        <w:tc>
          <w:tcPr>
            <w:tcW w:w="1345" w:type="dxa"/>
          </w:tcPr>
          <w:p w14:paraId="4BE815A5" w14:textId="77777777" w:rsidR="00C66DAE" w:rsidRPr="00781F2A" w:rsidRDefault="00C66DAE" w:rsidP="00C66DAE">
            <w:pPr>
              <w:widowControl w:val="0"/>
            </w:pPr>
          </w:p>
        </w:tc>
      </w:tr>
      <w:tr w:rsidR="00C66DAE" w:rsidRPr="00781F2A" w14:paraId="78F4D96F" w14:textId="77777777" w:rsidTr="00C66DAE">
        <w:tc>
          <w:tcPr>
            <w:tcW w:w="715" w:type="dxa"/>
          </w:tcPr>
          <w:p w14:paraId="2950D7D4" w14:textId="77777777" w:rsidR="00C66DAE" w:rsidRPr="00781F2A" w:rsidRDefault="00C66DAE" w:rsidP="00C66DAE">
            <w:pPr>
              <w:widowControl w:val="0"/>
              <w:rPr>
                <w:u w:val="single"/>
              </w:rPr>
            </w:pPr>
            <w:r w:rsidRPr="00781F2A">
              <w:rPr>
                <w:u w:val="single"/>
              </w:rPr>
              <w:t>103</w:t>
            </w:r>
          </w:p>
        </w:tc>
        <w:tc>
          <w:tcPr>
            <w:tcW w:w="3510" w:type="dxa"/>
          </w:tcPr>
          <w:p w14:paraId="1D749EE2" w14:textId="77777777" w:rsidR="00C66DAE" w:rsidRPr="00781F2A" w:rsidRDefault="00C66DAE" w:rsidP="00C66DAE">
            <w:pPr>
              <w:widowControl w:val="0"/>
            </w:pPr>
            <w:r w:rsidRPr="00781F2A">
              <w:t>two in the bed</w:t>
            </w:r>
          </w:p>
        </w:tc>
        <w:tc>
          <w:tcPr>
            <w:tcW w:w="1260" w:type="dxa"/>
          </w:tcPr>
          <w:p w14:paraId="1E0006CA" w14:textId="77777777" w:rsidR="00C66DAE" w:rsidRPr="00781F2A" w:rsidRDefault="00C66DAE" w:rsidP="00C66DAE">
            <w:pPr>
              <w:widowControl w:val="0"/>
            </w:pPr>
            <w:r w:rsidRPr="00781F2A">
              <w:t>17:34-35</w:t>
            </w:r>
          </w:p>
        </w:tc>
        <w:tc>
          <w:tcPr>
            <w:tcW w:w="1980" w:type="dxa"/>
          </w:tcPr>
          <w:p w14:paraId="02114030" w14:textId="77777777" w:rsidR="00C66DAE" w:rsidRPr="00781F2A" w:rsidRDefault="00C66DAE" w:rsidP="00C66DAE">
            <w:pPr>
              <w:widowControl w:val="0"/>
            </w:pPr>
            <w:r w:rsidRPr="00781F2A">
              <w:t>24:40-41</w:t>
            </w:r>
          </w:p>
        </w:tc>
        <w:tc>
          <w:tcPr>
            <w:tcW w:w="630" w:type="dxa"/>
          </w:tcPr>
          <w:p w14:paraId="6AD82BE1" w14:textId="77777777" w:rsidR="00C66DAE" w:rsidRPr="00781F2A" w:rsidRDefault="00C66DAE" w:rsidP="00C66DAE">
            <w:pPr>
              <w:widowControl w:val="0"/>
              <w:rPr>
                <w:u w:val="single"/>
              </w:rPr>
            </w:pPr>
            <w:r w:rsidRPr="00781F2A">
              <w:rPr>
                <w:u w:val="single"/>
              </w:rPr>
              <w:t>103</w:t>
            </w:r>
          </w:p>
        </w:tc>
        <w:tc>
          <w:tcPr>
            <w:tcW w:w="1345" w:type="dxa"/>
          </w:tcPr>
          <w:p w14:paraId="02184AA9" w14:textId="77777777" w:rsidR="00C66DAE" w:rsidRPr="00781F2A" w:rsidRDefault="00C66DAE" w:rsidP="00C66DAE">
            <w:pPr>
              <w:widowControl w:val="0"/>
            </w:pPr>
            <w:r w:rsidRPr="00781F2A">
              <w:t>13:33-37</w:t>
            </w:r>
          </w:p>
        </w:tc>
      </w:tr>
      <w:tr w:rsidR="00C66DAE" w:rsidRPr="00781F2A" w14:paraId="3B681221" w14:textId="77777777" w:rsidTr="00C66DAE">
        <w:tc>
          <w:tcPr>
            <w:tcW w:w="715" w:type="dxa"/>
          </w:tcPr>
          <w:p w14:paraId="64465F53" w14:textId="77777777" w:rsidR="00C66DAE" w:rsidRPr="00781F2A" w:rsidRDefault="00C66DAE" w:rsidP="00C66DAE">
            <w:pPr>
              <w:widowControl w:val="0"/>
              <w:rPr>
                <w:u w:val="single"/>
              </w:rPr>
            </w:pPr>
            <w:r w:rsidRPr="00781F2A">
              <w:rPr>
                <w:u w:val="single"/>
              </w:rPr>
              <w:t>104</w:t>
            </w:r>
          </w:p>
        </w:tc>
        <w:tc>
          <w:tcPr>
            <w:tcW w:w="3510" w:type="dxa"/>
          </w:tcPr>
          <w:p w14:paraId="7AC3E890" w14:textId="77777777" w:rsidR="00C66DAE" w:rsidRPr="00781F2A" w:rsidRDefault="00C66DAE" w:rsidP="00C66DAE">
            <w:pPr>
              <w:widowControl w:val="0"/>
            </w:pPr>
            <w:r w:rsidRPr="00781F2A">
              <w:t>where the corpse is</w:t>
            </w:r>
          </w:p>
        </w:tc>
        <w:tc>
          <w:tcPr>
            <w:tcW w:w="1260" w:type="dxa"/>
          </w:tcPr>
          <w:p w14:paraId="48BDCE5A" w14:textId="77777777" w:rsidR="00C66DAE" w:rsidRPr="00781F2A" w:rsidRDefault="00C66DAE" w:rsidP="00C66DAE">
            <w:pPr>
              <w:widowControl w:val="0"/>
            </w:pPr>
            <w:r w:rsidRPr="00781F2A">
              <w:t>17:37</w:t>
            </w:r>
          </w:p>
        </w:tc>
        <w:tc>
          <w:tcPr>
            <w:tcW w:w="1980" w:type="dxa"/>
          </w:tcPr>
          <w:p w14:paraId="34A23E38" w14:textId="77777777" w:rsidR="00C66DAE" w:rsidRPr="00781F2A" w:rsidRDefault="00C66DAE" w:rsidP="00C66DAE">
            <w:pPr>
              <w:widowControl w:val="0"/>
            </w:pPr>
            <w:r w:rsidRPr="00781F2A">
              <w:t>24:28</w:t>
            </w:r>
          </w:p>
        </w:tc>
        <w:tc>
          <w:tcPr>
            <w:tcW w:w="630" w:type="dxa"/>
          </w:tcPr>
          <w:p w14:paraId="4F39B6EB" w14:textId="77777777" w:rsidR="00C66DAE" w:rsidRPr="00781F2A" w:rsidRDefault="00C66DAE" w:rsidP="00C66DAE">
            <w:pPr>
              <w:widowControl w:val="0"/>
            </w:pPr>
            <w:r w:rsidRPr="00781F2A">
              <w:t>100</w:t>
            </w:r>
          </w:p>
        </w:tc>
        <w:tc>
          <w:tcPr>
            <w:tcW w:w="1345" w:type="dxa"/>
          </w:tcPr>
          <w:p w14:paraId="742B47A2" w14:textId="77777777" w:rsidR="00C66DAE" w:rsidRPr="00781F2A" w:rsidRDefault="00C66DAE" w:rsidP="00C66DAE">
            <w:pPr>
              <w:widowControl w:val="0"/>
            </w:pPr>
            <w:r w:rsidRPr="00781F2A">
              <w:t>13:21-33</w:t>
            </w:r>
          </w:p>
        </w:tc>
      </w:tr>
      <w:tr w:rsidR="00C66DAE" w:rsidRPr="00781F2A" w14:paraId="6A67F7AE" w14:textId="77777777" w:rsidTr="00C66DAE">
        <w:tc>
          <w:tcPr>
            <w:tcW w:w="715" w:type="dxa"/>
          </w:tcPr>
          <w:p w14:paraId="228C54A1" w14:textId="77777777" w:rsidR="00C66DAE" w:rsidRPr="00781F2A" w:rsidRDefault="00C66DAE" w:rsidP="00C66DAE">
            <w:pPr>
              <w:widowControl w:val="0"/>
              <w:rPr>
                <w:u w:val="single"/>
              </w:rPr>
            </w:pPr>
            <w:r w:rsidRPr="00781F2A">
              <w:rPr>
                <w:u w:val="single"/>
              </w:rPr>
              <w:t>105</w:t>
            </w:r>
          </w:p>
        </w:tc>
        <w:tc>
          <w:tcPr>
            <w:tcW w:w="3510" w:type="dxa"/>
          </w:tcPr>
          <w:p w14:paraId="7C9779C1" w14:textId="77777777" w:rsidR="00C66DAE" w:rsidRPr="00781F2A" w:rsidRDefault="00C66DAE" w:rsidP="00C66DAE">
            <w:pPr>
              <w:widowControl w:val="0"/>
            </w:pPr>
            <w:r w:rsidRPr="00781F2A">
              <w:t>parable of the talents</w:t>
            </w:r>
          </w:p>
        </w:tc>
        <w:tc>
          <w:tcPr>
            <w:tcW w:w="1260" w:type="dxa"/>
          </w:tcPr>
          <w:p w14:paraId="5A26D613" w14:textId="77777777" w:rsidR="00C66DAE" w:rsidRPr="00781F2A" w:rsidRDefault="00C66DAE" w:rsidP="00C66DAE">
            <w:pPr>
              <w:widowControl w:val="0"/>
            </w:pPr>
            <w:r w:rsidRPr="00781F2A">
              <w:t>19:12-27</w:t>
            </w:r>
          </w:p>
        </w:tc>
        <w:tc>
          <w:tcPr>
            <w:tcW w:w="1980" w:type="dxa"/>
          </w:tcPr>
          <w:p w14:paraId="1EEF8593" w14:textId="77777777" w:rsidR="00C66DAE" w:rsidRPr="00781F2A" w:rsidRDefault="00C66DAE" w:rsidP="00C66DAE">
            <w:pPr>
              <w:widowControl w:val="0"/>
            </w:pPr>
            <w:r w:rsidRPr="00781F2A">
              <w:t>25:14-30</w:t>
            </w:r>
          </w:p>
        </w:tc>
        <w:tc>
          <w:tcPr>
            <w:tcW w:w="630" w:type="dxa"/>
          </w:tcPr>
          <w:p w14:paraId="65E416BE" w14:textId="77777777" w:rsidR="00C66DAE" w:rsidRPr="00781F2A" w:rsidRDefault="00C66DAE" w:rsidP="00C66DAE">
            <w:pPr>
              <w:widowControl w:val="0"/>
              <w:rPr>
                <w:u w:val="single"/>
              </w:rPr>
            </w:pPr>
            <w:r w:rsidRPr="00781F2A">
              <w:rPr>
                <w:u w:val="single"/>
              </w:rPr>
              <w:t>106</w:t>
            </w:r>
          </w:p>
        </w:tc>
        <w:tc>
          <w:tcPr>
            <w:tcW w:w="1345" w:type="dxa"/>
          </w:tcPr>
          <w:p w14:paraId="7A4955A8" w14:textId="77777777" w:rsidR="00C66DAE" w:rsidRPr="00781F2A" w:rsidRDefault="00C66DAE" w:rsidP="00C66DAE">
            <w:pPr>
              <w:widowControl w:val="0"/>
            </w:pPr>
          </w:p>
        </w:tc>
      </w:tr>
      <w:tr w:rsidR="00C66DAE" w:rsidRPr="00781F2A" w14:paraId="1F990AC9" w14:textId="77777777" w:rsidTr="00C66DAE">
        <w:tc>
          <w:tcPr>
            <w:tcW w:w="715" w:type="dxa"/>
          </w:tcPr>
          <w:p w14:paraId="3195AC8C" w14:textId="77777777" w:rsidR="00C66DAE" w:rsidRPr="00781F2A" w:rsidRDefault="00C66DAE" w:rsidP="00C66DAE">
            <w:pPr>
              <w:widowControl w:val="0"/>
              <w:rPr>
                <w:u w:val="single"/>
              </w:rPr>
            </w:pPr>
            <w:r w:rsidRPr="00781F2A">
              <w:rPr>
                <w:u w:val="single"/>
              </w:rPr>
              <w:t>106</w:t>
            </w:r>
          </w:p>
        </w:tc>
        <w:tc>
          <w:tcPr>
            <w:tcW w:w="3510" w:type="dxa"/>
          </w:tcPr>
          <w:p w14:paraId="560944A2" w14:textId="77777777" w:rsidR="00C66DAE" w:rsidRPr="00781F2A" w:rsidRDefault="00C66DAE" w:rsidP="00C66DAE">
            <w:pPr>
              <w:widowControl w:val="0"/>
            </w:pPr>
            <w:r w:rsidRPr="00781F2A">
              <w:t>twelve thrones</w:t>
            </w:r>
          </w:p>
        </w:tc>
        <w:tc>
          <w:tcPr>
            <w:tcW w:w="1260" w:type="dxa"/>
          </w:tcPr>
          <w:p w14:paraId="3C9AE985" w14:textId="77777777" w:rsidR="00C66DAE" w:rsidRPr="00781F2A" w:rsidRDefault="00C66DAE" w:rsidP="00C66DAE">
            <w:pPr>
              <w:widowControl w:val="0"/>
            </w:pPr>
            <w:r w:rsidRPr="00781F2A">
              <w:t>22:28-30</w:t>
            </w:r>
          </w:p>
        </w:tc>
        <w:tc>
          <w:tcPr>
            <w:tcW w:w="1980" w:type="dxa"/>
          </w:tcPr>
          <w:p w14:paraId="1DFD7806" w14:textId="77777777" w:rsidR="00C66DAE" w:rsidRPr="00781F2A" w:rsidRDefault="00C66DAE" w:rsidP="00C66DAE">
            <w:pPr>
              <w:widowControl w:val="0"/>
            </w:pPr>
            <w:r w:rsidRPr="00781F2A">
              <w:t>19:28</w:t>
            </w:r>
          </w:p>
        </w:tc>
        <w:tc>
          <w:tcPr>
            <w:tcW w:w="630" w:type="dxa"/>
          </w:tcPr>
          <w:p w14:paraId="1FF23674" w14:textId="77777777" w:rsidR="00C66DAE" w:rsidRPr="00781F2A" w:rsidRDefault="00C66DAE" w:rsidP="00C66DAE">
            <w:pPr>
              <w:widowControl w:val="0"/>
            </w:pPr>
            <w:r w:rsidRPr="00781F2A">
              <w:t>86</w:t>
            </w:r>
          </w:p>
        </w:tc>
        <w:tc>
          <w:tcPr>
            <w:tcW w:w="1345" w:type="dxa"/>
          </w:tcPr>
          <w:p w14:paraId="2A1FC36E" w14:textId="77777777" w:rsidR="00C66DAE" w:rsidRPr="00781F2A" w:rsidRDefault="00C66DAE" w:rsidP="00C66DAE">
            <w:pPr>
              <w:widowControl w:val="0"/>
            </w:pPr>
            <w:r w:rsidRPr="00781F2A">
              <w:t>10:29-31</w:t>
            </w:r>
          </w:p>
        </w:tc>
      </w:tr>
      <w:bookmarkEnd w:id="37"/>
      <w:bookmarkEnd w:id="58"/>
    </w:tbl>
    <w:p w14:paraId="4D3F80DC" w14:textId="77777777" w:rsidR="00C66DAE" w:rsidRPr="00781F2A" w:rsidRDefault="00C66DAE" w:rsidP="00C66DAE">
      <w:pPr>
        <w:contextualSpacing/>
      </w:pPr>
    </w:p>
    <w:p w14:paraId="183F4879" w14:textId="77777777" w:rsidR="00C66DAE" w:rsidRPr="00781F2A" w:rsidRDefault="00C66DAE" w:rsidP="00C66DAE">
      <w:pPr>
        <w:contextualSpacing/>
        <w:jc w:val="center"/>
      </w:pPr>
      <w:r w:rsidRPr="00781F2A">
        <w:rPr>
          <w:smallCaps/>
        </w:rPr>
        <w:t>underlined number</w:t>
      </w:r>
      <w:r w:rsidR="00D80C56">
        <w:rPr>
          <w:smallCaps/>
        </w:rPr>
        <w:t>s and vertical lines</w:t>
      </w:r>
    </w:p>
    <w:p w14:paraId="4ECC078C" w14:textId="77777777" w:rsidR="00C66DAE" w:rsidRPr="00781F2A" w:rsidRDefault="00C66DAE" w:rsidP="00C66DAE">
      <w:pPr>
        <w:contextualSpacing/>
      </w:pPr>
    </w:p>
    <w:p w14:paraId="044A6B8B" w14:textId="77777777" w:rsidR="00C66DAE" w:rsidRPr="00781F2A" w:rsidRDefault="00C66DAE" w:rsidP="00C66DAE">
      <w:pPr>
        <w:widowControl w:val="0"/>
      </w:pPr>
      <w:r w:rsidRPr="00781F2A">
        <w:t>Underlined numbers in columns 1 and 5 indicate consecutive order</w:t>
      </w:r>
      <w:r w:rsidR="00E7567D" w:rsidRPr="00781F2A">
        <w:t xml:space="preserve">. </w:t>
      </w:r>
      <w:r w:rsidRPr="00781F2A">
        <w:t>Since the pericopes are listed in Luke’s order</w:t>
      </w:r>
      <w:r w:rsidR="00745134" w:rsidRPr="00745134">
        <w:t xml:space="preserve">, </w:t>
      </w:r>
      <w:r w:rsidRPr="00781F2A">
        <w:t>naturally all numbers in column 1 are underlined</w:t>
      </w:r>
      <w:r w:rsidR="00745134" w:rsidRPr="00745134">
        <w:t xml:space="preserve">, </w:t>
      </w:r>
      <w:r w:rsidRPr="00781F2A">
        <w:t>since each succeeding number is consecutive to the number before it.</w:t>
      </w:r>
    </w:p>
    <w:p w14:paraId="360C5344" w14:textId="77777777" w:rsidR="00C66DAE" w:rsidRPr="00781F2A" w:rsidRDefault="00C66DAE" w:rsidP="00C66DAE">
      <w:pPr>
        <w:widowControl w:val="0"/>
      </w:pPr>
      <w:r w:rsidRPr="00781F2A">
        <w:t>Underlining numbers in column 5 (Matthew’s order)</w:t>
      </w:r>
      <w:r w:rsidR="00745134" w:rsidRPr="00745134">
        <w:t xml:space="preserve">, </w:t>
      </w:r>
      <w:r w:rsidRPr="00781F2A">
        <w:t>however</w:t>
      </w:r>
      <w:r w:rsidR="00745134" w:rsidRPr="00745134">
        <w:t xml:space="preserve">, </w:t>
      </w:r>
      <w:r w:rsidRPr="00781F2A">
        <w:t>is more difficult</w:t>
      </w:r>
      <w:r w:rsidR="00E7567D" w:rsidRPr="00781F2A">
        <w:t xml:space="preserve">. </w:t>
      </w:r>
      <w:r w:rsidRPr="00781F2A">
        <w:t>For example</w:t>
      </w:r>
      <w:r w:rsidR="00745134" w:rsidRPr="00745134">
        <w:t xml:space="preserve">, </w:t>
      </w:r>
      <w:r w:rsidRPr="00781F2A">
        <w:t>pericopes 7 and 8 in Luke</w:t>
      </w:r>
      <w:r w:rsidR="00745134" w:rsidRPr="00745134">
        <w:t xml:space="preserve">, </w:t>
      </w:r>
      <w:r w:rsidRPr="00781F2A">
        <w:t>“love your enemies” and “on retaliation</w:t>
      </w:r>
      <w:r w:rsidR="00745134" w:rsidRPr="00745134">
        <w:t>,</w:t>
      </w:r>
      <w:r w:rsidRPr="00781F2A">
        <w:t>” are consecutive (hence underlined in column 1)</w:t>
      </w:r>
      <w:r w:rsidR="00E7567D" w:rsidRPr="00781F2A">
        <w:t xml:space="preserve">. </w:t>
      </w:r>
      <w:r w:rsidRPr="00781F2A">
        <w:t>But in Matthew</w:t>
      </w:r>
      <w:r w:rsidR="00745134" w:rsidRPr="00745134">
        <w:t xml:space="preserve">, </w:t>
      </w:r>
      <w:r w:rsidR="00A13991">
        <w:t>they are reversed:</w:t>
      </w:r>
    </w:p>
    <w:p w14:paraId="11E33225" w14:textId="77777777" w:rsidR="00C66DAE" w:rsidRPr="00781F2A" w:rsidRDefault="00C66DAE" w:rsidP="00C66DAE">
      <w:pPr>
        <w:widowControl w:val="0"/>
      </w:pPr>
    </w:p>
    <w:tbl>
      <w:tblPr>
        <w:tblW w:w="0" w:type="auto"/>
        <w:tblInd w:w="-90" w:type="dxa"/>
        <w:tblLayout w:type="fixed"/>
        <w:tblLook w:val="04A0" w:firstRow="1" w:lastRow="0" w:firstColumn="1" w:lastColumn="0" w:noHBand="0" w:noVBand="1"/>
      </w:tblPr>
      <w:tblGrid>
        <w:gridCol w:w="715"/>
        <w:gridCol w:w="3510"/>
        <w:gridCol w:w="1260"/>
        <w:gridCol w:w="1980"/>
        <w:gridCol w:w="630"/>
        <w:gridCol w:w="1345"/>
      </w:tblGrid>
      <w:tr w:rsidR="00C66DAE" w:rsidRPr="00781F2A" w14:paraId="4EDA8A44" w14:textId="77777777" w:rsidTr="00C66DAE">
        <w:tc>
          <w:tcPr>
            <w:tcW w:w="715" w:type="dxa"/>
          </w:tcPr>
          <w:p w14:paraId="54077222" w14:textId="77777777" w:rsidR="00C66DAE" w:rsidRPr="00781F2A" w:rsidRDefault="00C66DAE" w:rsidP="00C66DAE">
            <w:pPr>
              <w:widowControl w:val="0"/>
              <w:rPr>
                <w:u w:val="single"/>
              </w:rPr>
            </w:pPr>
            <w:r w:rsidRPr="00781F2A">
              <w:rPr>
                <w:u w:val="single"/>
              </w:rPr>
              <w:t>4</w:t>
            </w:r>
          </w:p>
        </w:tc>
        <w:tc>
          <w:tcPr>
            <w:tcW w:w="3510" w:type="dxa"/>
          </w:tcPr>
          <w:p w14:paraId="3CB26123" w14:textId="77777777" w:rsidR="00C66DAE" w:rsidRPr="00781F2A" w:rsidRDefault="00C66DAE" w:rsidP="00C66DAE">
            <w:pPr>
              <w:widowControl w:val="0"/>
            </w:pPr>
            <w:r w:rsidRPr="00781F2A">
              <w:t>beatitudes 1</w:t>
            </w:r>
          </w:p>
        </w:tc>
        <w:tc>
          <w:tcPr>
            <w:tcW w:w="1260" w:type="dxa"/>
          </w:tcPr>
          <w:p w14:paraId="22454CF0" w14:textId="77777777" w:rsidR="00C66DAE" w:rsidRPr="00781F2A" w:rsidRDefault="00C66DAE" w:rsidP="00C66DAE">
            <w:pPr>
              <w:widowControl w:val="0"/>
            </w:pPr>
            <w:r w:rsidRPr="00781F2A">
              <w:t>6:20b-21</w:t>
            </w:r>
          </w:p>
        </w:tc>
        <w:tc>
          <w:tcPr>
            <w:tcW w:w="1980" w:type="dxa"/>
          </w:tcPr>
          <w:p w14:paraId="57A56921" w14:textId="77777777" w:rsidR="00C66DAE" w:rsidRPr="00781F2A" w:rsidRDefault="00C66DAE" w:rsidP="00C66DAE">
            <w:pPr>
              <w:widowControl w:val="0"/>
            </w:pPr>
            <w:r w:rsidRPr="00781F2A">
              <w:t>5:3-6</w:t>
            </w:r>
          </w:p>
        </w:tc>
        <w:tc>
          <w:tcPr>
            <w:tcW w:w="630" w:type="dxa"/>
          </w:tcPr>
          <w:p w14:paraId="7FBEFDF0" w14:textId="77777777" w:rsidR="00C66DAE" w:rsidRPr="00781F2A" w:rsidRDefault="00C66DAE" w:rsidP="00C66DAE">
            <w:pPr>
              <w:widowControl w:val="0"/>
            </w:pPr>
            <w:r w:rsidRPr="00781F2A">
              <w:rPr>
                <w:u w:val="single"/>
              </w:rPr>
              <w:t>4</w:t>
            </w:r>
          </w:p>
        </w:tc>
        <w:tc>
          <w:tcPr>
            <w:tcW w:w="1345" w:type="dxa"/>
          </w:tcPr>
          <w:p w14:paraId="5D20D00E" w14:textId="77777777" w:rsidR="00C66DAE" w:rsidRPr="00781F2A" w:rsidRDefault="00C66DAE" w:rsidP="00C66DAE">
            <w:pPr>
              <w:widowControl w:val="0"/>
            </w:pPr>
          </w:p>
        </w:tc>
      </w:tr>
      <w:tr w:rsidR="00C66DAE" w:rsidRPr="00781F2A" w14:paraId="67C44BC6" w14:textId="77777777" w:rsidTr="00C66DAE">
        <w:tc>
          <w:tcPr>
            <w:tcW w:w="715" w:type="dxa"/>
          </w:tcPr>
          <w:p w14:paraId="30F74319" w14:textId="77777777" w:rsidR="00C66DAE" w:rsidRPr="00781F2A" w:rsidRDefault="00C66DAE" w:rsidP="00C66DAE">
            <w:pPr>
              <w:widowControl w:val="0"/>
              <w:rPr>
                <w:u w:val="single"/>
              </w:rPr>
            </w:pPr>
            <w:r w:rsidRPr="00781F2A">
              <w:rPr>
                <w:u w:val="single"/>
              </w:rPr>
              <w:t>5</w:t>
            </w:r>
          </w:p>
        </w:tc>
        <w:tc>
          <w:tcPr>
            <w:tcW w:w="3510" w:type="dxa"/>
          </w:tcPr>
          <w:p w14:paraId="18D5DB3E" w14:textId="77777777" w:rsidR="00C66DAE" w:rsidRPr="00781F2A" w:rsidRDefault="00C66DAE" w:rsidP="00C66DAE">
            <w:pPr>
              <w:widowControl w:val="0"/>
            </w:pPr>
            <w:r w:rsidRPr="00781F2A">
              <w:t>beatitudes 2</w:t>
            </w:r>
          </w:p>
        </w:tc>
        <w:tc>
          <w:tcPr>
            <w:tcW w:w="1260" w:type="dxa"/>
          </w:tcPr>
          <w:p w14:paraId="5F48A619" w14:textId="77777777" w:rsidR="00C66DAE" w:rsidRPr="00781F2A" w:rsidRDefault="00C66DAE" w:rsidP="00C66DAE">
            <w:pPr>
              <w:widowControl w:val="0"/>
            </w:pPr>
            <w:r w:rsidRPr="00781F2A">
              <w:t>6:22-23</w:t>
            </w:r>
          </w:p>
        </w:tc>
        <w:tc>
          <w:tcPr>
            <w:tcW w:w="1980" w:type="dxa"/>
          </w:tcPr>
          <w:p w14:paraId="0118FF5A" w14:textId="77777777" w:rsidR="00C66DAE" w:rsidRPr="00781F2A" w:rsidRDefault="00C66DAE" w:rsidP="00C66DAE">
            <w:pPr>
              <w:widowControl w:val="0"/>
            </w:pPr>
            <w:r w:rsidRPr="00781F2A">
              <w:t>5:11-12</w:t>
            </w:r>
          </w:p>
        </w:tc>
        <w:tc>
          <w:tcPr>
            <w:tcW w:w="630" w:type="dxa"/>
          </w:tcPr>
          <w:p w14:paraId="3708D33F" w14:textId="77777777" w:rsidR="00C66DAE" w:rsidRPr="00781F2A" w:rsidRDefault="00C66DAE" w:rsidP="00C66DAE">
            <w:pPr>
              <w:widowControl w:val="0"/>
            </w:pPr>
            <w:r w:rsidRPr="00781F2A">
              <w:rPr>
                <w:u w:val="single"/>
              </w:rPr>
              <w:t>5</w:t>
            </w:r>
          </w:p>
        </w:tc>
        <w:tc>
          <w:tcPr>
            <w:tcW w:w="1345" w:type="dxa"/>
          </w:tcPr>
          <w:p w14:paraId="689CF087" w14:textId="77777777" w:rsidR="00C66DAE" w:rsidRPr="00781F2A" w:rsidRDefault="00C66DAE" w:rsidP="00C66DAE">
            <w:pPr>
              <w:widowControl w:val="0"/>
            </w:pPr>
          </w:p>
        </w:tc>
      </w:tr>
      <w:tr w:rsidR="00C66DAE" w:rsidRPr="00781F2A" w14:paraId="11916E1D" w14:textId="77777777" w:rsidTr="00C66DAE">
        <w:tc>
          <w:tcPr>
            <w:tcW w:w="715" w:type="dxa"/>
          </w:tcPr>
          <w:p w14:paraId="709BD7DF" w14:textId="77777777" w:rsidR="00C66DAE" w:rsidRPr="00781F2A" w:rsidRDefault="00C66DAE" w:rsidP="00C66DAE">
            <w:pPr>
              <w:widowControl w:val="0"/>
              <w:rPr>
                <w:u w:val="single"/>
              </w:rPr>
            </w:pPr>
            <w:r w:rsidRPr="00781F2A">
              <w:rPr>
                <w:u w:val="single"/>
              </w:rPr>
              <w:t>6</w:t>
            </w:r>
          </w:p>
        </w:tc>
        <w:tc>
          <w:tcPr>
            <w:tcW w:w="3510" w:type="dxa"/>
          </w:tcPr>
          <w:p w14:paraId="25B58A43" w14:textId="77777777" w:rsidR="00C66DAE" w:rsidRPr="00781F2A" w:rsidRDefault="00C66DAE" w:rsidP="00C66DAE">
            <w:pPr>
              <w:widowControl w:val="0"/>
            </w:pPr>
            <w:r w:rsidRPr="00781F2A">
              <w:t>love your enemies</w:t>
            </w:r>
          </w:p>
        </w:tc>
        <w:tc>
          <w:tcPr>
            <w:tcW w:w="1260" w:type="dxa"/>
          </w:tcPr>
          <w:p w14:paraId="4085F6BE" w14:textId="77777777" w:rsidR="00C66DAE" w:rsidRPr="00781F2A" w:rsidRDefault="00C66DAE" w:rsidP="00C66DAE">
            <w:pPr>
              <w:widowControl w:val="0"/>
            </w:pPr>
            <w:r w:rsidRPr="00781F2A">
              <w:t>6:27-28</w:t>
            </w:r>
          </w:p>
        </w:tc>
        <w:tc>
          <w:tcPr>
            <w:tcW w:w="1980" w:type="dxa"/>
          </w:tcPr>
          <w:p w14:paraId="6E57BF05" w14:textId="77777777" w:rsidR="00C66DAE" w:rsidRPr="00781F2A" w:rsidRDefault="00C66DAE" w:rsidP="00C66DAE">
            <w:pPr>
              <w:widowControl w:val="0"/>
            </w:pPr>
            <w:r w:rsidRPr="00781F2A">
              <w:t>5:43-44</w:t>
            </w:r>
          </w:p>
        </w:tc>
        <w:tc>
          <w:tcPr>
            <w:tcW w:w="630" w:type="dxa"/>
          </w:tcPr>
          <w:p w14:paraId="37482784" w14:textId="77777777" w:rsidR="00C66DAE" w:rsidRPr="00781F2A" w:rsidRDefault="00C66DAE" w:rsidP="00C66DAE">
            <w:pPr>
              <w:widowControl w:val="0"/>
            </w:pPr>
            <w:r w:rsidRPr="00781F2A">
              <w:rPr>
                <w:u w:val="single"/>
              </w:rPr>
              <w:t>8</w:t>
            </w:r>
          </w:p>
        </w:tc>
        <w:tc>
          <w:tcPr>
            <w:tcW w:w="1345" w:type="dxa"/>
          </w:tcPr>
          <w:p w14:paraId="6620C0CD" w14:textId="77777777" w:rsidR="00C66DAE" w:rsidRPr="00781F2A" w:rsidRDefault="00C66DAE" w:rsidP="00C66DAE">
            <w:pPr>
              <w:widowControl w:val="0"/>
            </w:pPr>
          </w:p>
        </w:tc>
      </w:tr>
      <w:tr w:rsidR="00C66DAE" w:rsidRPr="00781F2A" w14:paraId="62FD184F" w14:textId="77777777" w:rsidTr="00C66DAE">
        <w:tc>
          <w:tcPr>
            <w:tcW w:w="715" w:type="dxa"/>
          </w:tcPr>
          <w:p w14:paraId="133A08C2" w14:textId="77777777" w:rsidR="00C66DAE" w:rsidRPr="00781F2A" w:rsidRDefault="00C66DAE" w:rsidP="00C66DAE">
            <w:pPr>
              <w:widowControl w:val="0"/>
              <w:rPr>
                <w:u w:val="single"/>
              </w:rPr>
            </w:pPr>
            <w:r w:rsidRPr="00781F2A">
              <w:rPr>
                <w:u w:val="single"/>
              </w:rPr>
              <w:t>7</w:t>
            </w:r>
          </w:p>
        </w:tc>
        <w:tc>
          <w:tcPr>
            <w:tcW w:w="3510" w:type="dxa"/>
          </w:tcPr>
          <w:p w14:paraId="346EB320" w14:textId="77777777" w:rsidR="00C66DAE" w:rsidRPr="00781F2A" w:rsidRDefault="00C66DAE" w:rsidP="00C66DAE">
            <w:pPr>
              <w:widowControl w:val="0"/>
            </w:pPr>
            <w:r w:rsidRPr="00781F2A">
              <w:t>on retaliation</w:t>
            </w:r>
          </w:p>
        </w:tc>
        <w:tc>
          <w:tcPr>
            <w:tcW w:w="1260" w:type="dxa"/>
          </w:tcPr>
          <w:p w14:paraId="15DA9264" w14:textId="77777777" w:rsidR="00C66DAE" w:rsidRPr="00781F2A" w:rsidRDefault="00C66DAE" w:rsidP="00C66DAE">
            <w:pPr>
              <w:widowControl w:val="0"/>
            </w:pPr>
            <w:r w:rsidRPr="00781F2A">
              <w:t>6:29</w:t>
            </w:r>
          </w:p>
        </w:tc>
        <w:tc>
          <w:tcPr>
            <w:tcW w:w="1980" w:type="dxa"/>
          </w:tcPr>
          <w:p w14:paraId="7D2ECFE8" w14:textId="77777777" w:rsidR="00C66DAE" w:rsidRPr="00781F2A" w:rsidRDefault="00C66DAE" w:rsidP="00C66DAE">
            <w:pPr>
              <w:widowControl w:val="0"/>
            </w:pPr>
            <w:r w:rsidRPr="00781F2A">
              <w:t>5:39-41</w:t>
            </w:r>
          </w:p>
        </w:tc>
        <w:tc>
          <w:tcPr>
            <w:tcW w:w="630" w:type="dxa"/>
          </w:tcPr>
          <w:p w14:paraId="07EADF5C" w14:textId="06B60E5C" w:rsidR="00C66DAE" w:rsidRPr="00781F2A" w:rsidRDefault="00C66DAE" w:rsidP="00C66DAE">
            <w:pPr>
              <w:widowControl w:val="0"/>
            </w:pPr>
            <w:r w:rsidRPr="00781F2A">
              <w:t>7</w:t>
            </w:r>
            <w:r w:rsidR="00AF2CB2" w:rsidRPr="00781F2A">
              <w:t xml:space="preserve"> </w:t>
            </w:r>
            <w:r w:rsidR="00546EA6">
              <w:t xml:space="preserve"> </w:t>
            </w:r>
            <w:r w:rsidRPr="00781F2A">
              <w:t xml:space="preserve"> |</w:t>
            </w:r>
          </w:p>
        </w:tc>
        <w:tc>
          <w:tcPr>
            <w:tcW w:w="1345" w:type="dxa"/>
          </w:tcPr>
          <w:p w14:paraId="58878B6F" w14:textId="77777777" w:rsidR="00C66DAE" w:rsidRPr="00781F2A" w:rsidRDefault="00C66DAE" w:rsidP="00C66DAE">
            <w:pPr>
              <w:widowControl w:val="0"/>
            </w:pPr>
          </w:p>
        </w:tc>
      </w:tr>
      <w:tr w:rsidR="00C66DAE" w:rsidRPr="00781F2A" w14:paraId="680480F0" w14:textId="77777777" w:rsidTr="00C66DAE">
        <w:tc>
          <w:tcPr>
            <w:tcW w:w="715" w:type="dxa"/>
          </w:tcPr>
          <w:p w14:paraId="229A79A0" w14:textId="77777777" w:rsidR="00C66DAE" w:rsidRPr="00781F2A" w:rsidRDefault="00C66DAE" w:rsidP="00C66DAE">
            <w:pPr>
              <w:widowControl w:val="0"/>
              <w:rPr>
                <w:u w:val="single"/>
              </w:rPr>
            </w:pPr>
            <w:r w:rsidRPr="00781F2A">
              <w:rPr>
                <w:u w:val="single"/>
              </w:rPr>
              <w:t>8</w:t>
            </w:r>
          </w:p>
        </w:tc>
        <w:tc>
          <w:tcPr>
            <w:tcW w:w="3510" w:type="dxa"/>
          </w:tcPr>
          <w:p w14:paraId="1B38AA52" w14:textId="77777777" w:rsidR="00C66DAE" w:rsidRPr="00781F2A" w:rsidRDefault="00C66DAE" w:rsidP="00C66DAE">
            <w:pPr>
              <w:widowControl w:val="0"/>
            </w:pPr>
            <w:r w:rsidRPr="00781F2A">
              <w:t>giving freely</w:t>
            </w:r>
          </w:p>
        </w:tc>
        <w:tc>
          <w:tcPr>
            <w:tcW w:w="1260" w:type="dxa"/>
          </w:tcPr>
          <w:p w14:paraId="67EAD24B" w14:textId="77777777" w:rsidR="00C66DAE" w:rsidRPr="00781F2A" w:rsidRDefault="00C66DAE" w:rsidP="00C66DAE">
            <w:pPr>
              <w:widowControl w:val="0"/>
            </w:pPr>
            <w:r w:rsidRPr="00781F2A">
              <w:t>6:30</w:t>
            </w:r>
          </w:p>
        </w:tc>
        <w:tc>
          <w:tcPr>
            <w:tcW w:w="1980" w:type="dxa"/>
          </w:tcPr>
          <w:p w14:paraId="36928487" w14:textId="77777777" w:rsidR="00C66DAE" w:rsidRPr="00781F2A" w:rsidRDefault="00C66DAE" w:rsidP="00C66DAE">
            <w:pPr>
              <w:widowControl w:val="0"/>
            </w:pPr>
            <w:r w:rsidRPr="00781F2A">
              <w:t>5:42</w:t>
            </w:r>
          </w:p>
        </w:tc>
        <w:tc>
          <w:tcPr>
            <w:tcW w:w="630" w:type="dxa"/>
          </w:tcPr>
          <w:p w14:paraId="2DF2FD7F" w14:textId="77777777" w:rsidR="00C66DAE" w:rsidRPr="00781F2A" w:rsidRDefault="00C66DAE" w:rsidP="00C66DAE">
            <w:pPr>
              <w:widowControl w:val="0"/>
            </w:pPr>
            <w:r w:rsidRPr="00781F2A">
              <w:t>14 |</w:t>
            </w:r>
          </w:p>
        </w:tc>
        <w:tc>
          <w:tcPr>
            <w:tcW w:w="1345" w:type="dxa"/>
          </w:tcPr>
          <w:p w14:paraId="5DF3AB6E" w14:textId="77777777" w:rsidR="00C66DAE" w:rsidRPr="00781F2A" w:rsidRDefault="00BB0943" w:rsidP="00C66DAE">
            <w:pPr>
              <w:widowControl w:val="0"/>
            </w:pPr>
            <w:r w:rsidRPr="00781F2A">
              <w:t>. . .</w:t>
            </w:r>
          </w:p>
        </w:tc>
      </w:tr>
      <w:tr w:rsidR="00C66DAE" w:rsidRPr="00781F2A" w14:paraId="7DC472C3" w14:textId="77777777" w:rsidTr="00C66DAE">
        <w:tc>
          <w:tcPr>
            <w:tcW w:w="715" w:type="dxa"/>
          </w:tcPr>
          <w:p w14:paraId="0FD35932" w14:textId="77777777" w:rsidR="00C66DAE" w:rsidRPr="00781F2A" w:rsidRDefault="00C66DAE" w:rsidP="00C66DAE">
            <w:pPr>
              <w:widowControl w:val="0"/>
              <w:rPr>
                <w:u w:val="single"/>
              </w:rPr>
            </w:pPr>
            <w:r w:rsidRPr="00781F2A">
              <w:rPr>
                <w:u w:val="single"/>
              </w:rPr>
              <w:t>78</w:t>
            </w:r>
          </w:p>
        </w:tc>
        <w:tc>
          <w:tcPr>
            <w:tcW w:w="3510" w:type="dxa"/>
          </w:tcPr>
          <w:p w14:paraId="3A119D1E" w14:textId="77777777" w:rsidR="00C66DAE" w:rsidRPr="00781F2A" w:rsidRDefault="00C66DAE" w:rsidP="00C66DAE">
            <w:pPr>
              <w:widowControl w:val="0"/>
            </w:pPr>
            <w:r w:rsidRPr="00781F2A">
              <w:t>agreeing with one’s accuser</w:t>
            </w:r>
          </w:p>
        </w:tc>
        <w:tc>
          <w:tcPr>
            <w:tcW w:w="1260" w:type="dxa"/>
          </w:tcPr>
          <w:p w14:paraId="50C56C74" w14:textId="77777777" w:rsidR="00C66DAE" w:rsidRPr="00781F2A" w:rsidRDefault="00C66DAE" w:rsidP="00C66DAE">
            <w:pPr>
              <w:widowControl w:val="0"/>
            </w:pPr>
            <w:r w:rsidRPr="00781F2A">
              <w:t>12:57-59</w:t>
            </w:r>
          </w:p>
        </w:tc>
        <w:tc>
          <w:tcPr>
            <w:tcW w:w="1980" w:type="dxa"/>
          </w:tcPr>
          <w:p w14:paraId="40DE6ED7" w14:textId="77777777" w:rsidR="00C66DAE" w:rsidRPr="00781F2A" w:rsidRDefault="00C66DAE" w:rsidP="00C66DAE">
            <w:pPr>
              <w:widowControl w:val="0"/>
            </w:pPr>
            <w:r w:rsidRPr="00781F2A">
              <w:t>5:25-26</w:t>
            </w:r>
          </w:p>
        </w:tc>
        <w:tc>
          <w:tcPr>
            <w:tcW w:w="630" w:type="dxa"/>
          </w:tcPr>
          <w:p w14:paraId="304EF9A2" w14:textId="77777777" w:rsidR="00C66DAE" w:rsidRPr="00781F2A" w:rsidRDefault="00C66DAE" w:rsidP="00C66DAE">
            <w:pPr>
              <w:widowControl w:val="0"/>
            </w:pPr>
            <w:r w:rsidRPr="00781F2A">
              <w:t>6</w:t>
            </w:r>
          </w:p>
        </w:tc>
        <w:tc>
          <w:tcPr>
            <w:tcW w:w="1345" w:type="dxa"/>
          </w:tcPr>
          <w:p w14:paraId="60CB9949" w14:textId="77777777" w:rsidR="00C66DAE" w:rsidRPr="00781F2A" w:rsidRDefault="00C66DAE" w:rsidP="00C66DAE">
            <w:pPr>
              <w:widowControl w:val="0"/>
            </w:pPr>
          </w:p>
        </w:tc>
      </w:tr>
    </w:tbl>
    <w:p w14:paraId="74739C98" w14:textId="77777777" w:rsidR="00C66DAE" w:rsidRPr="00781F2A" w:rsidRDefault="00C66DAE" w:rsidP="00C66DAE">
      <w:pPr>
        <w:widowControl w:val="0"/>
      </w:pPr>
    </w:p>
    <w:p w14:paraId="124B79DE" w14:textId="3363CEAE" w:rsidR="00C66DAE" w:rsidRPr="00781F2A" w:rsidRDefault="00C66DAE" w:rsidP="00C66DAE">
      <w:pPr>
        <w:widowControl w:val="0"/>
      </w:pPr>
      <w:r w:rsidRPr="00781F2A">
        <w:t>On the one hand</w:t>
      </w:r>
      <w:r w:rsidR="00745134" w:rsidRPr="00745134">
        <w:t xml:space="preserve">, </w:t>
      </w:r>
      <w:r w:rsidRPr="00781F2A">
        <w:t>one could underline Matthew’s 8</w:t>
      </w:r>
      <w:r w:rsidR="00745134" w:rsidRPr="00745134">
        <w:t xml:space="preserve">, </w:t>
      </w:r>
      <w:r w:rsidRPr="00781F2A">
        <w:t>since it is consecutive to (comes after) 5</w:t>
      </w:r>
      <w:r w:rsidR="00E7567D" w:rsidRPr="00781F2A">
        <w:t xml:space="preserve">. </w:t>
      </w:r>
      <w:r w:rsidRPr="00781F2A">
        <w:t>(Matthew’s 6</w:t>
      </w:r>
      <w:r w:rsidR="00745134" w:rsidRPr="00745134">
        <w:t xml:space="preserve">, </w:t>
      </w:r>
      <w:r w:rsidRPr="00781F2A">
        <w:t>“agreeing with one’s accuser</w:t>
      </w:r>
      <w:r w:rsidR="00745134" w:rsidRPr="00745134">
        <w:t>,</w:t>
      </w:r>
      <w:r w:rsidRPr="00781F2A">
        <w:t>” is further down in the table</w:t>
      </w:r>
      <w:r w:rsidR="00745134" w:rsidRPr="00745134">
        <w:t xml:space="preserve">, </w:t>
      </w:r>
      <w:r w:rsidRPr="00781F2A">
        <w:t>parallel to Luke’s 78.) But if we underline 8</w:t>
      </w:r>
      <w:r w:rsidR="00745134" w:rsidRPr="00745134">
        <w:t xml:space="preserve">, </w:t>
      </w:r>
      <w:r w:rsidRPr="00781F2A">
        <w:t>then 7 cannot be considered consecutive</w:t>
      </w:r>
      <w:r w:rsidR="00745134" w:rsidRPr="00745134">
        <w:t xml:space="preserve">, </w:t>
      </w:r>
      <w:r w:rsidRPr="00781F2A">
        <w:t>since it follows 8</w:t>
      </w:r>
      <w:r w:rsidR="00745134" w:rsidRPr="00745134">
        <w:t xml:space="preserve">, </w:t>
      </w:r>
      <w:r w:rsidRPr="00781F2A">
        <w:t xml:space="preserve">and cannot be </w:t>
      </w:r>
      <w:r w:rsidRPr="00781F2A">
        <w:lastRenderedPageBreak/>
        <w:t>underlined</w:t>
      </w:r>
      <w:r w:rsidR="00E7567D" w:rsidRPr="00781F2A">
        <w:t xml:space="preserve">. </w:t>
      </w:r>
      <w:r w:rsidRPr="00781F2A">
        <w:t>On the other hand</w:t>
      </w:r>
      <w:r w:rsidR="00745134" w:rsidRPr="00745134">
        <w:t xml:space="preserve">, </w:t>
      </w:r>
      <w:r w:rsidRPr="00781F2A">
        <w:t>one could underline Matthew’s 7</w:t>
      </w:r>
      <w:r w:rsidR="00745134" w:rsidRPr="00745134">
        <w:t xml:space="preserve">, </w:t>
      </w:r>
      <w:r w:rsidRPr="00781F2A">
        <w:t>since it is consecutive to (follows) 5</w:t>
      </w:r>
      <w:r w:rsidR="00E7567D" w:rsidRPr="00781F2A">
        <w:t xml:space="preserve">. </w:t>
      </w:r>
      <w:r w:rsidRPr="00781F2A">
        <w:t>In that case</w:t>
      </w:r>
      <w:r w:rsidR="00745134" w:rsidRPr="00745134">
        <w:t xml:space="preserve">, </w:t>
      </w:r>
      <w:r w:rsidRPr="00781F2A">
        <w:t>however</w:t>
      </w:r>
      <w:r w:rsidR="00745134" w:rsidRPr="00745134">
        <w:t xml:space="preserve">, </w:t>
      </w:r>
      <w:r w:rsidRPr="00781F2A">
        <w:t>8 is not consecutive to 7 and cannot be underlined.</w:t>
      </w:r>
    </w:p>
    <w:p w14:paraId="748EFCDB" w14:textId="77777777" w:rsidR="00C66DAE" w:rsidRPr="00781F2A" w:rsidRDefault="00C66DAE" w:rsidP="00C66DAE">
      <w:pPr>
        <w:widowControl w:val="0"/>
      </w:pPr>
      <w:r w:rsidRPr="00781F2A">
        <w:t>It may seem of little importance which number is underlined</w:t>
      </w:r>
      <w:r w:rsidR="00E7567D" w:rsidRPr="00781F2A">
        <w:t xml:space="preserve">. </w:t>
      </w:r>
      <w:r w:rsidRPr="00781F2A">
        <w:t>But consider another example</w:t>
      </w:r>
      <w:r w:rsidR="00745134" w:rsidRPr="00745134">
        <w:t xml:space="preserve">, </w:t>
      </w:r>
      <w:r w:rsidRPr="00781F2A">
        <w:t>Matthew’s 58-61 + 63-64.</w:t>
      </w:r>
    </w:p>
    <w:p w14:paraId="2C875B24" w14:textId="77777777" w:rsidR="00C66DAE" w:rsidRPr="00781F2A" w:rsidRDefault="00C66DAE" w:rsidP="00C66DAE">
      <w:pPr>
        <w:widowControl w:val="0"/>
      </w:pPr>
    </w:p>
    <w:tbl>
      <w:tblPr>
        <w:tblW w:w="0" w:type="auto"/>
        <w:tblInd w:w="-90" w:type="dxa"/>
        <w:tblLayout w:type="fixed"/>
        <w:tblLook w:val="04A0" w:firstRow="1" w:lastRow="0" w:firstColumn="1" w:lastColumn="0" w:noHBand="0" w:noVBand="1"/>
      </w:tblPr>
      <w:tblGrid>
        <w:gridCol w:w="715"/>
        <w:gridCol w:w="3510"/>
        <w:gridCol w:w="1260"/>
        <w:gridCol w:w="1980"/>
        <w:gridCol w:w="630"/>
        <w:gridCol w:w="1345"/>
      </w:tblGrid>
      <w:tr w:rsidR="00C66DAE" w:rsidRPr="00781F2A" w14:paraId="11EB0110" w14:textId="77777777" w:rsidTr="00C66DAE">
        <w:tc>
          <w:tcPr>
            <w:tcW w:w="715" w:type="dxa"/>
          </w:tcPr>
          <w:p w14:paraId="5FC03809" w14:textId="77777777" w:rsidR="00C66DAE" w:rsidRPr="00781F2A" w:rsidRDefault="00C66DAE" w:rsidP="00C66DAE">
            <w:pPr>
              <w:rPr>
                <w:u w:val="single"/>
              </w:rPr>
            </w:pPr>
            <w:r w:rsidRPr="00781F2A">
              <w:rPr>
                <w:u w:val="single"/>
              </w:rPr>
              <w:t>18</w:t>
            </w:r>
          </w:p>
        </w:tc>
        <w:tc>
          <w:tcPr>
            <w:tcW w:w="3510" w:type="dxa"/>
          </w:tcPr>
          <w:p w14:paraId="6C32A7CE" w14:textId="77777777" w:rsidR="00C66DAE" w:rsidRPr="00781F2A" w:rsidRDefault="00C66DAE" w:rsidP="00C66DAE">
            <w:r w:rsidRPr="00781F2A">
              <w:t>Lord</w:t>
            </w:r>
            <w:r w:rsidR="00745134" w:rsidRPr="00745134">
              <w:t xml:space="preserve">, </w:t>
            </w:r>
            <w:r w:rsidRPr="00781F2A">
              <w:t>Lord</w:t>
            </w:r>
          </w:p>
        </w:tc>
        <w:tc>
          <w:tcPr>
            <w:tcW w:w="1260" w:type="dxa"/>
          </w:tcPr>
          <w:p w14:paraId="6E5C714F" w14:textId="77777777" w:rsidR="00C66DAE" w:rsidRPr="00781F2A" w:rsidRDefault="00C66DAE" w:rsidP="00C66DAE">
            <w:r w:rsidRPr="00781F2A">
              <w:t>6:46</w:t>
            </w:r>
          </w:p>
        </w:tc>
        <w:tc>
          <w:tcPr>
            <w:tcW w:w="1980" w:type="dxa"/>
          </w:tcPr>
          <w:p w14:paraId="6B73DE0E" w14:textId="77777777" w:rsidR="00C66DAE" w:rsidRPr="00781F2A" w:rsidRDefault="00C66DAE" w:rsidP="00C66DAE">
            <w:r w:rsidRPr="00781F2A">
              <w:t>7:21</w:t>
            </w:r>
          </w:p>
        </w:tc>
        <w:tc>
          <w:tcPr>
            <w:tcW w:w="630" w:type="dxa"/>
          </w:tcPr>
          <w:p w14:paraId="571AB0C0" w14:textId="77777777" w:rsidR="00C66DAE" w:rsidRPr="00781F2A" w:rsidRDefault="00C66DAE" w:rsidP="00C66DAE">
            <w:r w:rsidRPr="00781F2A">
              <w:rPr>
                <w:u w:val="single"/>
              </w:rPr>
              <w:t>28</w:t>
            </w:r>
          </w:p>
        </w:tc>
        <w:tc>
          <w:tcPr>
            <w:tcW w:w="1345" w:type="dxa"/>
          </w:tcPr>
          <w:p w14:paraId="35FBA4B8" w14:textId="77777777" w:rsidR="00C66DAE" w:rsidRPr="00781F2A" w:rsidRDefault="00C66DAE" w:rsidP="00C66DAE"/>
        </w:tc>
      </w:tr>
      <w:tr w:rsidR="00C66DAE" w:rsidRPr="00781F2A" w14:paraId="3DC99C51" w14:textId="77777777" w:rsidTr="00C66DAE">
        <w:tc>
          <w:tcPr>
            <w:tcW w:w="715" w:type="dxa"/>
          </w:tcPr>
          <w:p w14:paraId="7F946A99" w14:textId="77777777" w:rsidR="00C66DAE" w:rsidRPr="00781F2A" w:rsidRDefault="00C66DAE" w:rsidP="00C66DAE">
            <w:pPr>
              <w:rPr>
                <w:u w:val="single"/>
              </w:rPr>
            </w:pPr>
            <w:r w:rsidRPr="00781F2A">
              <w:rPr>
                <w:u w:val="single"/>
              </w:rPr>
              <w:t>19</w:t>
            </w:r>
          </w:p>
        </w:tc>
        <w:tc>
          <w:tcPr>
            <w:tcW w:w="3510" w:type="dxa"/>
          </w:tcPr>
          <w:p w14:paraId="7BCA5ABA" w14:textId="77777777" w:rsidR="00C66DAE" w:rsidRPr="00781F2A" w:rsidRDefault="00C66DAE" w:rsidP="00C66DAE">
            <w:r w:rsidRPr="00781F2A">
              <w:t>parable of the builders</w:t>
            </w:r>
          </w:p>
        </w:tc>
        <w:tc>
          <w:tcPr>
            <w:tcW w:w="1260" w:type="dxa"/>
          </w:tcPr>
          <w:p w14:paraId="1D07882F" w14:textId="77777777" w:rsidR="00C66DAE" w:rsidRPr="00781F2A" w:rsidRDefault="00C66DAE" w:rsidP="00C66DAE">
            <w:r w:rsidRPr="00781F2A">
              <w:t>6:47-49</w:t>
            </w:r>
          </w:p>
        </w:tc>
        <w:tc>
          <w:tcPr>
            <w:tcW w:w="1980" w:type="dxa"/>
          </w:tcPr>
          <w:p w14:paraId="45003B3B" w14:textId="77777777" w:rsidR="00C66DAE" w:rsidRPr="00781F2A" w:rsidRDefault="00C66DAE" w:rsidP="00C66DAE">
            <w:r w:rsidRPr="00781F2A">
              <w:t>7:24-27</w:t>
            </w:r>
          </w:p>
        </w:tc>
        <w:tc>
          <w:tcPr>
            <w:tcW w:w="630" w:type="dxa"/>
          </w:tcPr>
          <w:p w14:paraId="34ED1D34" w14:textId="77777777" w:rsidR="00C66DAE" w:rsidRPr="00781F2A" w:rsidRDefault="00C66DAE" w:rsidP="00C66DAE">
            <w:r w:rsidRPr="00781F2A">
              <w:rPr>
                <w:u w:val="single"/>
              </w:rPr>
              <w:t>30</w:t>
            </w:r>
          </w:p>
        </w:tc>
        <w:tc>
          <w:tcPr>
            <w:tcW w:w="1345" w:type="dxa"/>
          </w:tcPr>
          <w:p w14:paraId="07861468" w14:textId="77777777" w:rsidR="00C66DAE" w:rsidRPr="00781F2A" w:rsidRDefault="00C66DAE" w:rsidP="00C66DAE"/>
        </w:tc>
      </w:tr>
      <w:tr w:rsidR="00C66DAE" w:rsidRPr="00781F2A" w14:paraId="4DA0961A" w14:textId="77777777" w:rsidTr="00C66DAE">
        <w:tc>
          <w:tcPr>
            <w:tcW w:w="715" w:type="dxa"/>
          </w:tcPr>
          <w:p w14:paraId="7A7EB4A7" w14:textId="77777777" w:rsidR="00C66DAE" w:rsidRPr="00781F2A" w:rsidRDefault="00C66DAE" w:rsidP="00C66DAE">
            <w:pPr>
              <w:rPr>
                <w:u w:val="single"/>
              </w:rPr>
            </w:pPr>
            <w:r w:rsidRPr="00781F2A">
              <w:rPr>
                <w:u w:val="single"/>
              </w:rPr>
              <w:t>20</w:t>
            </w:r>
          </w:p>
        </w:tc>
        <w:tc>
          <w:tcPr>
            <w:tcW w:w="3510" w:type="dxa"/>
          </w:tcPr>
          <w:p w14:paraId="69E553B7" w14:textId="77777777" w:rsidR="00C66DAE" w:rsidRPr="00781F2A" w:rsidRDefault="00C66DAE" w:rsidP="00C66DAE">
            <w:r w:rsidRPr="00781F2A">
              <w:t>centurion’s son</w:t>
            </w:r>
          </w:p>
        </w:tc>
        <w:tc>
          <w:tcPr>
            <w:tcW w:w="1260" w:type="dxa"/>
          </w:tcPr>
          <w:p w14:paraId="1DC986CC" w14:textId="77777777" w:rsidR="00C66DAE" w:rsidRPr="00781F2A" w:rsidRDefault="00C66DAE" w:rsidP="00C66DAE">
            <w:r w:rsidRPr="00781F2A">
              <w:t>7:1-10</w:t>
            </w:r>
          </w:p>
        </w:tc>
        <w:tc>
          <w:tcPr>
            <w:tcW w:w="1980" w:type="dxa"/>
          </w:tcPr>
          <w:p w14:paraId="5745087D" w14:textId="77777777" w:rsidR="00C66DAE" w:rsidRPr="00781F2A" w:rsidRDefault="00C66DAE" w:rsidP="00C66DAE">
            <w:r w:rsidRPr="00781F2A">
              <w:t>8:5-10</w:t>
            </w:r>
            <w:r w:rsidR="00745134" w:rsidRPr="00745134">
              <w:t xml:space="preserve">, </w:t>
            </w:r>
            <w:r w:rsidRPr="00781F2A">
              <w:t>13</w:t>
            </w:r>
          </w:p>
        </w:tc>
        <w:tc>
          <w:tcPr>
            <w:tcW w:w="630" w:type="dxa"/>
          </w:tcPr>
          <w:p w14:paraId="0E638F16" w14:textId="77777777" w:rsidR="00C66DAE" w:rsidRPr="00781F2A" w:rsidRDefault="00C66DAE" w:rsidP="00C66DAE">
            <w:r w:rsidRPr="00781F2A">
              <w:rPr>
                <w:u w:val="single"/>
              </w:rPr>
              <w:t>31</w:t>
            </w:r>
          </w:p>
        </w:tc>
        <w:tc>
          <w:tcPr>
            <w:tcW w:w="1345" w:type="dxa"/>
          </w:tcPr>
          <w:p w14:paraId="1C74F325" w14:textId="77777777" w:rsidR="00C66DAE" w:rsidRPr="00781F2A" w:rsidRDefault="00BB0943" w:rsidP="00C66DAE">
            <w:r w:rsidRPr="00781F2A">
              <w:t>. . .</w:t>
            </w:r>
          </w:p>
        </w:tc>
      </w:tr>
      <w:tr w:rsidR="00C66DAE" w:rsidRPr="00781F2A" w14:paraId="1D6EFFF7" w14:textId="77777777" w:rsidTr="00C66DAE">
        <w:tc>
          <w:tcPr>
            <w:tcW w:w="715" w:type="dxa"/>
          </w:tcPr>
          <w:p w14:paraId="24AB3E1C" w14:textId="77777777" w:rsidR="00C66DAE" w:rsidRPr="00781F2A" w:rsidRDefault="00C66DAE" w:rsidP="00C66DAE">
            <w:pPr>
              <w:rPr>
                <w:u w:val="single"/>
              </w:rPr>
            </w:pPr>
            <w:r w:rsidRPr="00781F2A">
              <w:rPr>
                <w:u w:val="single"/>
              </w:rPr>
              <w:t>21</w:t>
            </w:r>
          </w:p>
        </w:tc>
        <w:tc>
          <w:tcPr>
            <w:tcW w:w="3510" w:type="dxa"/>
          </w:tcPr>
          <w:p w14:paraId="587A89C5" w14:textId="77777777" w:rsidR="00C66DAE" w:rsidRPr="00781F2A" w:rsidRDefault="00C66DAE" w:rsidP="00C66DAE">
            <w:r w:rsidRPr="00781F2A">
              <w:t>John’s question</w:t>
            </w:r>
          </w:p>
        </w:tc>
        <w:tc>
          <w:tcPr>
            <w:tcW w:w="1260" w:type="dxa"/>
          </w:tcPr>
          <w:p w14:paraId="70041CFC" w14:textId="77777777" w:rsidR="00C66DAE" w:rsidRPr="00781F2A" w:rsidRDefault="00C66DAE" w:rsidP="00C66DAE">
            <w:r w:rsidRPr="00781F2A">
              <w:t>7:18-23</w:t>
            </w:r>
          </w:p>
        </w:tc>
        <w:tc>
          <w:tcPr>
            <w:tcW w:w="1980" w:type="dxa"/>
          </w:tcPr>
          <w:p w14:paraId="68D8E841" w14:textId="77777777" w:rsidR="00C66DAE" w:rsidRPr="00781F2A" w:rsidRDefault="00C66DAE" w:rsidP="00C66DAE">
            <w:r w:rsidRPr="00781F2A">
              <w:t>11:2-6</w:t>
            </w:r>
          </w:p>
        </w:tc>
        <w:tc>
          <w:tcPr>
            <w:tcW w:w="630" w:type="dxa"/>
          </w:tcPr>
          <w:p w14:paraId="6452F76D" w14:textId="77777777" w:rsidR="00C66DAE" w:rsidRPr="00781F2A" w:rsidRDefault="00C66DAE" w:rsidP="00C66DAE">
            <w:r w:rsidRPr="00781F2A">
              <w:t>58 |</w:t>
            </w:r>
          </w:p>
        </w:tc>
        <w:tc>
          <w:tcPr>
            <w:tcW w:w="1345" w:type="dxa"/>
          </w:tcPr>
          <w:p w14:paraId="5DEB0D6D" w14:textId="77777777" w:rsidR="00C66DAE" w:rsidRPr="00781F2A" w:rsidRDefault="00C66DAE" w:rsidP="00C66DAE"/>
        </w:tc>
      </w:tr>
      <w:tr w:rsidR="00C66DAE" w:rsidRPr="00781F2A" w14:paraId="25445257" w14:textId="77777777" w:rsidTr="00C66DAE">
        <w:tc>
          <w:tcPr>
            <w:tcW w:w="715" w:type="dxa"/>
          </w:tcPr>
          <w:p w14:paraId="465E79C0" w14:textId="77777777" w:rsidR="00C66DAE" w:rsidRPr="00781F2A" w:rsidRDefault="00C66DAE" w:rsidP="00C66DAE">
            <w:pPr>
              <w:rPr>
                <w:u w:val="single"/>
              </w:rPr>
            </w:pPr>
            <w:r w:rsidRPr="00781F2A">
              <w:rPr>
                <w:u w:val="single"/>
              </w:rPr>
              <w:t>22</w:t>
            </w:r>
          </w:p>
        </w:tc>
        <w:tc>
          <w:tcPr>
            <w:tcW w:w="3510" w:type="dxa"/>
          </w:tcPr>
          <w:p w14:paraId="31719E7B" w14:textId="77777777" w:rsidR="00C66DAE" w:rsidRPr="00781F2A" w:rsidRDefault="00C66DAE" w:rsidP="00C66DAE">
            <w:r w:rsidRPr="00781F2A">
              <w:t>Jesus’ eulogy</w:t>
            </w:r>
          </w:p>
        </w:tc>
        <w:tc>
          <w:tcPr>
            <w:tcW w:w="1260" w:type="dxa"/>
          </w:tcPr>
          <w:p w14:paraId="6ED9A574" w14:textId="77777777" w:rsidR="00C66DAE" w:rsidRPr="00781F2A" w:rsidRDefault="00C66DAE" w:rsidP="00C66DAE">
            <w:r w:rsidRPr="00781F2A">
              <w:t>7:24-26</w:t>
            </w:r>
          </w:p>
        </w:tc>
        <w:tc>
          <w:tcPr>
            <w:tcW w:w="1980" w:type="dxa"/>
          </w:tcPr>
          <w:p w14:paraId="2EAD4C00" w14:textId="77777777" w:rsidR="00C66DAE" w:rsidRPr="00781F2A" w:rsidRDefault="00C66DAE" w:rsidP="00C66DAE">
            <w:r w:rsidRPr="00781F2A">
              <w:t>11:7-9</w:t>
            </w:r>
          </w:p>
        </w:tc>
        <w:tc>
          <w:tcPr>
            <w:tcW w:w="630" w:type="dxa"/>
          </w:tcPr>
          <w:p w14:paraId="49497564" w14:textId="77777777" w:rsidR="00C66DAE" w:rsidRPr="00781F2A" w:rsidRDefault="00C66DAE" w:rsidP="00C66DAE">
            <w:r w:rsidRPr="00781F2A">
              <w:t>59 |</w:t>
            </w:r>
          </w:p>
        </w:tc>
        <w:tc>
          <w:tcPr>
            <w:tcW w:w="1345" w:type="dxa"/>
          </w:tcPr>
          <w:p w14:paraId="22294B8E" w14:textId="77777777" w:rsidR="00C66DAE" w:rsidRPr="00781F2A" w:rsidRDefault="00C66DAE" w:rsidP="00C66DAE"/>
        </w:tc>
      </w:tr>
      <w:tr w:rsidR="00C66DAE" w:rsidRPr="00781F2A" w14:paraId="0E4ABBCF" w14:textId="77777777" w:rsidTr="00C66DAE">
        <w:tc>
          <w:tcPr>
            <w:tcW w:w="715" w:type="dxa"/>
          </w:tcPr>
          <w:p w14:paraId="49179F95" w14:textId="77777777" w:rsidR="00C66DAE" w:rsidRPr="00781F2A" w:rsidRDefault="00C66DAE" w:rsidP="00C66DAE">
            <w:pPr>
              <w:rPr>
                <w:u w:val="single"/>
              </w:rPr>
            </w:pPr>
            <w:r w:rsidRPr="00781F2A">
              <w:rPr>
                <w:u w:val="single"/>
              </w:rPr>
              <w:t>23</w:t>
            </w:r>
          </w:p>
        </w:tc>
        <w:tc>
          <w:tcPr>
            <w:tcW w:w="3510" w:type="dxa"/>
          </w:tcPr>
          <w:p w14:paraId="2A51F803" w14:textId="77777777" w:rsidR="00C66DAE" w:rsidRPr="00781F2A" w:rsidRDefault="00C66DAE" w:rsidP="00C66DAE">
            <w:r w:rsidRPr="00781F2A">
              <w:t>quotation of Mal 3:1</w:t>
            </w:r>
          </w:p>
        </w:tc>
        <w:tc>
          <w:tcPr>
            <w:tcW w:w="1260" w:type="dxa"/>
          </w:tcPr>
          <w:p w14:paraId="25A45F9C" w14:textId="77777777" w:rsidR="00C66DAE" w:rsidRPr="00781F2A" w:rsidRDefault="00C66DAE" w:rsidP="00C66DAE">
            <w:r w:rsidRPr="00781F2A">
              <w:t>7:27</w:t>
            </w:r>
          </w:p>
        </w:tc>
        <w:tc>
          <w:tcPr>
            <w:tcW w:w="1980" w:type="dxa"/>
          </w:tcPr>
          <w:p w14:paraId="2DF4B951" w14:textId="77777777" w:rsidR="00C66DAE" w:rsidRPr="00781F2A" w:rsidRDefault="00C66DAE" w:rsidP="00C66DAE">
            <w:r w:rsidRPr="00781F2A">
              <w:t>11:10</w:t>
            </w:r>
          </w:p>
        </w:tc>
        <w:tc>
          <w:tcPr>
            <w:tcW w:w="630" w:type="dxa"/>
          </w:tcPr>
          <w:p w14:paraId="20762382" w14:textId="77777777" w:rsidR="00C66DAE" w:rsidRPr="00781F2A" w:rsidRDefault="00C66DAE" w:rsidP="00C66DAE">
            <w:r w:rsidRPr="00781F2A">
              <w:t>60 |</w:t>
            </w:r>
          </w:p>
        </w:tc>
        <w:tc>
          <w:tcPr>
            <w:tcW w:w="1345" w:type="dxa"/>
          </w:tcPr>
          <w:p w14:paraId="6F3CE5D9" w14:textId="77777777" w:rsidR="00C66DAE" w:rsidRPr="00781F2A" w:rsidRDefault="00C66DAE" w:rsidP="00C66DAE"/>
        </w:tc>
      </w:tr>
      <w:tr w:rsidR="00C66DAE" w:rsidRPr="00781F2A" w14:paraId="1D77C619" w14:textId="77777777" w:rsidTr="00C66DAE">
        <w:tc>
          <w:tcPr>
            <w:tcW w:w="715" w:type="dxa"/>
          </w:tcPr>
          <w:p w14:paraId="64139EFB" w14:textId="77777777" w:rsidR="00C66DAE" w:rsidRPr="00781F2A" w:rsidRDefault="00C66DAE" w:rsidP="00C66DAE">
            <w:pPr>
              <w:rPr>
                <w:u w:val="single"/>
              </w:rPr>
            </w:pPr>
            <w:r w:rsidRPr="00781F2A">
              <w:rPr>
                <w:u w:val="single"/>
              </w:rPr>
              <w:t>24</w:t>
            </w:r>
          </w:p>
        </w:tc>
        <w:tc>
          <w:tcPr>
            <w:tcW w:w="3510" w:type="dxa"/>
          </w:tcPr>
          <w:p w14:paraId="5FC6F885" w14:textId="77777777" w:rsidR="00C66DAE" w:rsidRPr="00781F2A" w:rsidRDefault="00C66DAE" w:rsidP="00C66DAE">
            <w:r w:rsidRPr="00781F2A">
              <w:t>none born of woman</w:t>
            </w:r>
          </w:p>
        </w:tc>
        <w:tc>
          <w:tcPr>
            <w:tcW w:w="1260" w:type="dxa"/>
          </w:tcPr>
          <w:p w14:paraId="6F38F163" w14:textId="77777777" w:rsidR="00C66DAE" w:rsidRPr="00781F2A" w:rsidRDefault="00C66DAE" w:rsidP="00C66DAE">
            <w:r w:rsidRPr="00781F2A">
              <w:t>7:28</w:t>
            </w:r>
          </w:p>
        </w:tc>
        <w:tc>
          <w:tcPr>
            <w:tcW w:w="1980" w:type="dxa"/>
          </w:tcPr>
          <w:p w14:paraId="76915275" w14:textId="77777777" w:rsidR="00C66DAE" w:rsidRPr="00781F2A" w:rsidRDefault="00C66DAE" w:rsidP="00C66DAE">
            <w:r w:rsidRPr="00781F2A">
              <w:t>11:11</w:t>
            </w:r>
          </w:p>
        </w:tc>
        <w:tc>
          <w:tcPr>
            <w:tcW w:w="630" w:type="dxa"/>
          </w:tcPr>
          <w:p w14:paraId="40153722" w14:textId="77777777" w:rsidR="00C66DAE" w:rsidRPr="00781F2A" w:rsidRDefault="00C66DAE" w:rsidP="00C66DAE">
            <w:r w:rsidRPr="00781F2A">
              <w:t>61 |</w:t>
            </w:r>
          </w:p>
        </w:tc>
        <w:tc>
          <w:tcPr>
            <w:tcW w:w="1345" w:type="dxa"/>
          </w:tcPr>
          <w:p w14:paraId="08F0EB19" w14:textId="77777777" w:rsidR="00C66DAE" w:rsidRPr="00781F2A" w:rsidRDefault="00C66DAE" w:rsidP="00C66DAE"/>
        </w:tc>
      </w:tr>
      <w:tr w:rsidR="00C66DAE" w:rsidRPr="00781F2A" w14:paraId="6D1DF9AE" w14:textId="77777777" w:rsidTr="00C66DAE">
        <w:tc>
          <w:tcPr>
            <w:tcW w:w="715" w:type="dxa"/>
          </w:tcPr>
          <w:p w14:paraId="16F76069" w14:textId="77777777" w:rsidR="00C66DAE" w:rsidRPr="00781F2A" w:rsidRDefault="00C66DAE" w:rsidP="00C66DAE">
            <w:pPr>
              <w:rPr>
                <w:u w:val="single"/>
              </w:rPr>
            </w:pPr>
            <w:r w:rsidRPr="00781F2A">
              <w:rPr>
                <w:u w:val="single"/>
              </w:rPr>
              <w:t>25</w:t>
            </w:r>
          </w:p>
        </w:tc>
        <w:tc>
          <w:tcPr>
            <w:tcW w:w="3510" w:type="dxa"/>
          </w:tcPr>
          <w:p w14:paraId="2B3A5FE2" w14:textId="77777777" w:rsidR="00C66DAE" w:rsidRPr="00781F2A" w:rsidRDefault="00C66DAE" w:rsidP="00C66DAE">
            <w:r w:rsidRPr="00781F2A">
              <w:t>children in the marketplace</w:t>
            </w:r>
          </w:p>
        </w:tc>
        <w:tc>
          <w:tcPr>
            <w:tcW w:w="1260" w:type="dxa"/>
          </w:tcPr>
          <w:p w14:paraId="797D1C5E" w14:textId="77777777" w:rsidR="00C66DAE" w:rsidRPr="00781F2A" w:rsidRDefault="00C66DAE" w:rsidP="00C66DAE">
            <w:r w:rsidRPr="00781F2A">
              <w:t>7:31-34</w:t>
            </w:r>
          </w:p>
        </w:tc>
        <w:tc>
          <w:tcPr>
            <w:tcW w:w="1980" w:type="dxa"/>
          </w:tcPr>
          <w:p w14:paraId="4FB635FD" w14:textId="77777777" w:rsidR="00C66DAE" w:rsidRPr="00781F2A" w:rsidRDefault="00C66DAE" w:rsidP="00C66DAE">
            <w:r w:rsidRPr="00781F2A">
              <w:t>11:16-19a</w:t>
            </w:r>
          </w:p>
        </w:tc>
        <w:tc>
          <w:tcPr>
            <w:tcW w:w="630" w:type="dxa"/>
          </w:tcPr>
          <w:p w14:paraId="1C41FDDC" w14:textId="77777777" w:rsidR="00C66DAE" w:rsidRPr="00781F2A" w:rsidRDefault="00C66DAE" w:rsidP="00C66DAE">
            <w:r w:rsidRPr="00781F2A">
              <w:t>63 |</w:t>
            </w:r>
          </w:p>
        </w:tc>
        <w:tc>
          <w:tcPr>
            <w:tcW w:w="1345" w:type="dxa"/>
          </w:tcPr>
          <w:p w14:paraId="2AB49752" w14:textId="77777777" w:rsidR="00C66DAE" w:rsidRPr="00781F2A" w:rsidRDefault="00C66DAE" w:rsidP="00C66DAE"/>
        </w:tc>
      </w:tr>
      <w:tr w:rsidR="00C66DAE" w:rsidRPr="00781F2A" w14:paraId="3CB59494" w14:textId="77777777" w:rsidTr="00C66DAE">
        <w:tc>
          <w:tcPr>
            <w:tcW w:w="715" w:type="dxa"/>
          </w:tcPr>
          <w:p w14:paraId="320080B2" w14:textId="77777777" w:rsidR="00C66DAE" w:rsidRPr="00781F2A" w:rsidRDefault="00C66DAE" w:rsidP="00C66DAE">
            <w:pPr>
              <w:rPr>
                <w:u w:val="single"/>
              </w:rPr>
            </w:pPr>
            <w:r w:rsidRPr="00781F2A">
              <w:rPr>
                <w:u w:val="single"/>
              </w:rPr>
              <w:t>26</w:t>
            </w:r>
          </w:p>
        </w:tc>
        <w:tc>
          <w:tcPr>
            <w:tcW w:w="3510" w:type="dxa"/>
          </w:tcPr>
          <w:p w14:paraId="58560980" w14:textId="77777777" w:rsidR="00C66DAE" w:rsidRPr="00781F2A" w:rsidRDefault="00C66DAE" w:rsidP="00C66DAE">
            <w:r w:rsidRPr="00781F2A">
              <w:t>Sophia saying</w:t>
            </w:r>
          </w:p>
        </w:tc>
        <w:tc>
          <w:tcPr>
            <w:tcW w:w="1260" w:type="dxa"/>
          </w:tcPr>
          <w:p w14:paraId="77B74F5C" w14:textId="77777777" w:rsidR="00C66DAE" w:rsidRPr="00781F2A" w:rsidRDefault="00C66DAE" w:rsidP="00C66DAE">
            <w:r w:rsidRPr="00781F2A">
              <w:t>7:35</w:t>
            </w:r>
          </w:p>
        </w:tc>
        <w:tc>
          <w:tcPr>
            <w:tcW w:w="1980" w:type="dxa"/>
          </w:tcPr>
          <w:p w14:paraId="4E6C70C9" w14:textId="77777777" w:rsidR="00C66DAE" w:rsidRPr="00781F2A" w:rsidRDefault="00C66DAE" w:rsidP="00C66DAE">
            <w:r w:rsidRPr="00781F2A">
              <w:t>11:19b</w:t>
            </w:r>
          </w:p>
        </w:tc>
        <w:tc>
          <w:tcPr>
            <w:tcW w:w="630" w:type="dxa"/>
          </w:tcPr>
          <w:p w14:paraId="312FAC4E" w14:textId="77777777" w:rsidR="00C66DAE" w:rsidRPr="00781F2A" w:rsidRDefault="00C66DAE" w:rsidP="00C66DAE">
            <w:r w:rsidRPr="00781F2A">
              <w:t>64 |</w:t>
            </w:r>
          </w:p>
        </w:tc>
        <w:tc>
          <w:tcPr>
            <w:tcW w:w="1345" w:type="dxa"/>
          </w:tcPr>
          <w:p w14:paraId="0CF20BA6" w14:textId="77777777" w:rsidR="00C66DAE" w:rsidRPr="00781F2A" w:rsidRDefault="00BB0943" w:rsidP="00C66DAE">
            <w:r w:rsidRPr="00781F2A">
              <w:t>. . .</w:t>
            </w:r>
          </w:p>
        </w:tc>
      </w:tr>
      <w:tr w:rsidR="00C66DAE" w:rsidRPr="00781F2A" w14:paraId="529925F7" w14:textId="77777777" w:rsidTr="00C66DAE">
        <w:tc>
          <w:tcPr>
            <w:tcW w:w="715" w:type="dxa"/>
          </w:tcPr>
          <w:p w14:paraId="1D11D13A" w14:textId="77777777" w:rsidR="00C66DAE" w:rsidRPr="00781F2A" w:rsidRDefault="00C66DAE" w:rsidP="00C66DAE">
            <w:pPr>
              <w:rPr>
                <w:u w:val="single"/>
              </w:rPr>
            </w:pPr>
            <w:r w:rsidRPr="00781F2A">
              <w:rPr>
                <w:u w:val="single"/>
              </w:rPr>
              <w:t>27</w:t>
            </w:r>
          </w:p>
        </w:tc>
        <w:tc>
          <w:tcPr>
            <w:tcW w:w="3510" w:type="dxa"/>
          </w:tcPr>
          <w:p w14:paraId="4F946148" w14:textId="77777777" w:rsidR="00C66DAE" w:rsidRPr="00781F2A" w:rsidRDefault="00C66DAE" w:rsidP="00C66DAE">
            <w:r w:rsidRPr="00781F2A">
              <w:t>discipleship chr</w:t>
            </w:r>
            <w:r w:rsidR="009B6DA4">
              <w:t>e</w:t>
            </w:r>
            <w:r w:rsidRPr="00781F2A">
              <w:t>ia 1</w:t>
            </w:r>
          </w:p>
        </w:tc>
        <w:tc>
          <w:tcPr>
            <w:tcW w:w="1260" w:type="dxa"/>
          </w:tcPr>
          <w:p w14:paraId="0A64DE60" w14:textId="77777777" w:rsidR="00C66DAE" w:rsidRPr="00781F2A" w:rsidRDefault="00C66DAE" w:rsidP="00C66DAE">
            <w:r w:rsidRPr="00781F2A">
              <w:t>9:57-58</w:t>
            </w:r>
          </w:p>
        </w:tc>
        <w:tc>
          <w:tcPr>
            <w:tcW w:w="1980" w:type="dxa"/>
          </w:tcPr>
          <w:p w14:paraId="5AB3CCD5" w14:textId="77777777" w:rsidR="00C66DAE" w:rsidRPr="00781F2A" w:rsidRDefault="00C66DAE" w:rsidP="00C66DAE">
            <w:r w:rsidRPr="00781F2A">
              <w:t>8:19-20</w:t>
            </w:r>
          </w:p>
        </w:tc>
        <w:tc>
          <w:tcPr>
            <w:tcW w:w="630" w:type="dxa"/>
          </w:tcPr>
          <w:p w14:paraId="3EC5FDEA" w14:textId="77777777" w:rsidR="00C66DAE" w:rsidRPr="00781F2A" w:rsidRDefault="00C66DAE" w:rsidP="00C66DAE">
            <w:pPr>
              <w:rPr>
                <w:u w:val="single"/>
              </w:rPr>
            </w:pPr>
            <w:r w:rsidRPr="00781F2A">
              <w:rPr>
                <w:u w:val="single"/>
              </w:rPr>
              <w:t>33</w:t>
            </w:r>
          </w:p>
        </w:tc>
        <w:tc>
          <w:tcPr>
            <w:tcW w:w="1345" w:type="dxa"/>
          </w:tcPr>
          <w:p w14:paraId="4CAAE17C" w14:textId="77777777" w:rsidR="00C66DAE" w:rsidRPr="00781F2A" w:rsidRDefault="00C66DAE" w:rsidP="00C66DAE"/>
        </w:tc>
      </w:tr>
      <w:tr w:rsidR="00C66DAE" w:rsidRPr="00781F2A" w14:paraId="0B01C762" w14:textId="77777777" w:rsidTr="00C66DAE">
        <w:tc>
          <w:tcPr>
            <w:tcW w:w="715" w:type="dxa"/>
          </w:tcPr>
          <w:p w14:paraId="58525F5A" w14:textId="77777777" w:rsidR="00C66DAE" w:rsidRPr="00781F2A" w:rsidRDefault="00C66DAE" w:rsidP="00C66DAE">
            <w:pPr>
              <w:rPr>
                <w:u w:val="single"/>
              </w:rPr>
            </w:pPr>
            <w:r w:rsidRPr="00781F2A">
              <w:rPr>
                <w:u w:val="single"/>
              </w:rPr>
              <w:t>28</w:t>
            </w:r>
          </w:p>
        </w:tc>
        <w:tc>
          <w:tcPr>
            <w:tcW w:w="3510" w:type="dxa"/>
          </w:tcPr>
          <w:p w14:paraId="6B20EBBD" w14:textId="77777777" w:rsidR="00C66DAE" w:rsidRPr="00781F2A" w:rsidRDefault="00C66DAE" w:rsidP="00C66DAE">
            <w:r w:rsidRPr="00781F2A">
              <w:t>discipleship chr</w:t>
            </w:r>
            <w:r w:rsidR="009B6DA4">
              <w:t>e</w:t>
            </w:r>
            <w:r w:rsidRPr="00781F2A">
              <w:t>ia 2</w:t>
            </w:r>
          </w:p>
        </w:tc>
        <w:tc>
          <w:tcPr>
            <w:tcW w:w="1260" w:type="dxa"/>
          </w:tcPr>
          <w:p w14:paraId="6900AF03" w14:textId="77777777" w:rsidR="00C66DAE" w:rsidRPr="00781F2A" w:rsidRDefault="00C66DAE" w:rsidP="00C66DAE">
            <w:r w:rsidRPr="00781F2A">
              <w:t>9:59-60</w:t>
            </w:r>
          </w:p>
        </w:tc>
        <w:tc>
          <w:tcPr>
            <w:tcW w:w="1980" w:type="dxa"/>
          </w:tcPr>
          <w:p w14:paraId="5A4701F2" w14:textId="77777777" w:rsidR="00C66DAE" w:rsidRPr="00781F2A" w:rsidRDefault="00C66DAE" w:rsidP="00C66DAE">
            <w:r w:rsidRPr="00781F2A">
              <w:t>8:21-22</w:t>
            </w:r>
          </w:p>
        </w:tc>
        <w:tc>
          <w:tcPr>
            <w:tcW w:w="630" w:type="dxa"/>
          </w:tcPr>
          <w:p w14:paraId="7122846B" w14:textId="77777777" w:rsidR="00C66DAE" w:rsidRPr="00781F2A" w:rsidRDefault="00C66DAE" w:rsidP="00C66DAE">
            <w:r w:rsidRPr="00781F2A">
              <w:rPr>
                <w:u w:val="single"/>
              </w:rPr>
              <w:t>34</w:t>
            </w:r>
          </w:p>
        </w:tc>
        <w:tc>
          <w:tcPr>
            <w:tcW w:w="1345" w:type="dxa"/>
          </w:tcPr>
          <w:p w14:paraId="543EDF1A" w14:textId="77777777" w:rsidR="00C66DAE" w:rsidRPr="00781F2A" w:rsidRDefault="00C66DAE" w:rsidP="00C66DAE"/>
        </w:tc>
      </w:tr>
      <w:tr w:rsidR="00C66DAE" w:rsidRPr="00781F2A" w14:paraId="11B3932B" w14:textId="77777777" w:rsidTr="00C66DAE">
        <w:tc>
          <w:tcPr>
            <w:tcW w:w="715" w:type="dxa"/>
          </w:tcPr>
          <w:p w14:paraId="5E4AB365" w14:textId="77777777" w:rsidR="00C66DAE" w:rsidRPr="00781F2A" w:rsidRDefault="00C66DAE" w:rsidP="00C66DAE">
            <w:pPr>
              <w:rPr>
                <w:u w:val="single"/>
              </w:rPr>
            </w:pPr>
            <w:r w:rsidRPr="00781F2A">
              <w:rPr>
                <w:u w:val="single"/>
              </w:rPr>
              <w:t>29</w:t>
            </w:r>
          </w:p>
        </w:tc>
        <w:tc>
          <w:tcPr>
            <w:tcW w:w="3510" w:type="dxa"/>
          </w:tcPr>
          <w:p w14:paraId="72D11DC1" w14:textId="77777777" w:rsidR="00C66DAE" w:rsidRPr="00781F2A" w:rsidRDefault="00C66DAE" w:rsidP="00C66DAE">
            <w:r w:rsidRPr="00781F2A">
              <w:t>the harvest is great</w:t>
            </w:r>
          </w:p>
        </w:tc>
        <w:tc>
          <w:tcPr>
            <w:tcW w:w="1260" w:type="dxa"/>
          </w:tcPr>
          <w:p w14:paraId="5B6F5CD0" w14:textId="77777777" w:rsidR="00C66DAE" w:rsidRPr="00781F2A" w:rsidRDefault="00C66DAE" w:rsidP="00C66DAE">
            <w:r w:rsidRPr="00781F2A">
              <w:t>10:2</w:t>
            </w:r>
          </w:p>
        </w:tc>
        <w:tc>
          <w:tcPr>
            <w:tcW w:w="1980" w:type="dxa"/>
          </w:tcPr>
          <w:p w14:paraId="5A488063" w14:textId="77777777" w:rsidR="00C66DAE" w:rsidRPr="00781F2A" w:rsidRDefault="00C66DAE" w:rsidP="00C66DAE">
            <w:r w:rsidRPr="00781F2A">
              <w:t>9:37-38</w:t>
            </w:r>
          </w:p>
        </w:tc>
        <w:tc>
          <w:tcPr>
            <w:tcW w:w="630" w:type="dxa"/>
          </w:tcPr>
          <w:p w14:paraId="2A72343A" w14:textId="77777777" w:rsidR="00C66DAE" w:rsidRPr="00781F2A" w:rsidRDefault="00C66DAE" w:rsidP="00C66DAE">
            <w:r w:rsidRPr="00781F2A">
              <w:rPr>
                <w:u w:val="single"/>
              </w:rPr>
              <w:t>35</w:t>
            </w:r>
          </w:p>
        </w:tc>
        <w:tc>
          <w:tcPr>
            <w:tcW w:w="1345" w:type="dxa"/>
          </w:tcPr>
          <w:p w14:paraId="7A4A5BE0" w14:textId="77777777" w:rsidR="00C66DAE" w:rsidRPr="00781F2A" w:rsidRDefault="00BB0943" w:rsidP="00C66DAE">
            <w:r w:rsidRPr="00781F2A">
              <w:t>. . .</w:t>
            </w:r>
          </w:p>
        </w:tc>
      </w:tr>
      <w:tr w:rsidR="00C66DAE" w:rsidRPr="00781F2A" w14:paraId="2FD9B647" w14:textId="77777777" w:rsidTr="00C66DAE">
        <w:tc>
          <w:tcPr>
            <w:tcW w:w="715" w:type="dxa"/>
          </w:tcPr>
          <w:p w14:paraId="31219697" w14:textId="77777777" w:rsidR="00C66DAE" w:rsidRPr="00781F2A" w:rsidRDefault="00C66DAE" w:rsidP="00C66DAE">
            <w:pPr>
              <w:rPr>
                <w:u w:val="single"/>
              </w:rPr>
            </w:pPr>
            <w:r w:rsidRPr="00781F2A">
              <w:rPr>
                <w:u w:val="single"/>
              </w:rPr>
              <w:t>83</w:t>
            </w:r>
          </w:p>
        </w:tc>
        <w:tc>
          <w:tcPr>
            <w:tcW w:w="3510" w:type="dxa"/>
          </w:tcPr>
          <w:p w14:paraId="709ADAA5" w14:textId="77777777" w:rsidR="00C66DAE" w:rsidRPr="00781F2A" w:rsidRDefault="00C66DAE" w:rsidP="00C66DAE">
            <w:r w:rsidRPr="00781F2A">
              <w:t>they will come from east and west</w:t>
            </w:r>
          </w:p>
        </w:tc>
        <w:tc>
          <w:tcPr>
            <w:tcW w:w="1260" w:type="dxa"/>
          </w:tcPr>
          <w:p w14:paraId="7FC2EA31" w14:textId="77777777" w:rsidR="00C66DAE" w:rsidRPr="00781F2A" w:rsidRDefault="00C66DAE" w:rsidP="00C66DAE">
            <w:r w:rsidRPr="00781F2A">
              <w:t>13:28-29</w:t>
            </w:r>
          </w:p>
        </w:tc>
        <w:tc>
          <w:tcPr>
            <w:tcW w:w="1980" w:type="dxa"/>
          </w:tcPr>
          <w:p w14:paraId="739F5C8C" w14:textId="77777777" w:rsidR="00C66DAE" w:rsidRPr="00781F2A" w:rsidRDefault="00C66DAE" w:rsidP="00C66DAE">
            <w:r w:rsidRPr="00781F2A">
              <w:t>8:11-12</w:t>
            </w:r>
          </w:p>
        </w:tc>
        <w:tc>
          <w:tcPr>
            <w:tcW w:w="630" w:type="dxa"/>
          </w:tcPr>
          <w:p w14:paraId="43AE65B7" w14:textId="77777777" w:rsidR="00C66DAE" w:rsidRPr="00781F2A" w:rsidRDefault="00C66DAE" w:rsidP="00C66DAE">
            <w:r w:rsidRPr="00781F2A">
              <w:t>32 |</w:t>
            </w:r>
          </w:p>
        </w:tc>
        <w:tc>
          <w:tcPr>
            <w:tcW w:w="1345" w:type="dxa"/>
          </w:tcPr>
          <w:p w14:paraId="1480E4E4" w14:textId="77777777" w:rsidR="00C66DAE" w:rsidRPr="00781F2A" w:rsidRDefault="00C66DAE" w:rsidP="00C66DAE"/>
        </w:tc>
      </w:tr>
    </w:tbl>
    <w:p w14:paraId="4E328527" w14:textId="77777777" w:rsidR="00C66DAE" w:rsidRPr="00781F2A" w:rsidRDefault="00C66DAE" w:rsidP="00C66DAE">
      <w:pPr>
        <w:widowControl w:val="0"/>
      </w:pPr>
    </w:p>
    <w:p w14:paraId="032B0E53" w14:textId="14D59DFF" w:rsidR="00C66DAE" w:rsidRPr="00781F2A" w:rsidRDefault="00C66DAE" w:rsidP="00C66DAE">
      <w:pPr>
        <w:widowControl w:val="0"/>
      </w:pPr>
      <w:r w:rsidRPr="00781F2A">
        <w:t>Matthew’s 58-64 are in the same order in Matthew as in Luke</w:t>
      </w:r>
      <w:r w:rsidR="00E7567D" w:rsidRPr="00781F2A">
        <w:t xml:space="preserve">. </w:t>
      </w:r>
      <w:r w:rsidRPr="00781F2A">
        <w:t>In Matthew</w:t>
      </w:r>
      <w:r w:rsidR="00745134" w:rsidRPr="00745134">
        <w:t xml:space="preserve">, </w:t>
      </w:r>
      <w:r w:rsidRPr="00781F2A">
        <w:t>however</w:t>
      </w:r>
      <w:r w:rsidR="00745134" w:rsidRPr="00745134">
        <w:t xml:space="preserve">, </w:t>
      </w:r>
      <w:r w:rsidRPr="00781F2A">
        <w:t>they split apart Matthew’s 28-31 and 33-35</w:t>
      </w:r>
      <w:r w:rsidR="00E7567D" w:rsidRPr="00781F2A">
        <w:t xml:space="preserve">. </w:t>
      </w:r>
      <w:r w:rsidRPr="00781F2A">
        <w:t>I have underlined 28-31 and 33-35</w:t>
      </w:r>
      <w:r w:rsidR="00745134" w:rsidRPr="00745134">
        <w:t xml:space="preserve">, </w:t>
      </w:r>
      <w:r w:rsidRPr="00781F2A">
        <w:t>because 33-35 are consecutive to (come after) 28-31</w:t>
      </w:r>
      <w:r w:rsidR="00E7567D" w:rsidRPr="00781F2A">
        <w:t xml:space="preserve">. </w:t>
      </w:r>
      <w:r w:rsidRPr="00781F2A">
        <w:t>I could have left 33-35 without underlining and underlined 58-61 + 63-64 instead</w:t>
      </w:r>
      <w:r w:rsidR="00745134" w:rsidRPr="00745134">
        <w:t xml:space="preserve">, </w:t>
      </w:r>
      <w:r w:rsidRPr="00781F2A">
        <w:t>since those verses are also consecutive to 28-31</w:t>
      </w:r>
      <w:r w:rsidR="00E7567D" w:rsidRPr="00781F2A">
        <w:t xml:space="preserve">. </w:t>
      </w:r>
      <w:r w:rsidRPr="00781F2A">
        <w:t>But then I could not underline 33-35</w:t>
      </w:r>
      <w:r w:rsidR="00745134" w:rsidRPr="00745134">
        <w:t xml:space="preserve">, </w:t>
      </w:r>
      <w:r w:rsidRPr="00781F2A">
        <w:t>or indeed anything in Matthew’s 32-58</w:t>
      </w:r>
      <w:r w:rsidR="00E7567D" w:rsidRPr="00781F2A">
        <w:t xml:space="preserve">. </w:t>
      </w:r>
      <w:r w:rsidRPr="00781F2A">
        <w:t>Since many of the pericopes in 32-58 are in rough consequence (form a rough sequence)</w:t>
      </w:r>
      <w:r w:rsidR="00745134" w:rsidRPr="00745134">
        <w:t xml:space="preserve">, </w:t>
      </w:r>
      <w:r w:rsidRPr="00781F2A">
        <w:t>failure to underline any of them would omit important indications of Matthew’s sequence</w:t>
      </w:r>
      <w:r w:rsidR="00E7567D" w:rsidRPr="00781F2A">
        <w:t xml:space="preserve">. </w:t>
      </w:r>
      <w:r w:rsidRPr="00781F2A">
        <w:t>Hence</w:t>
      </w:r>
      <w:r w:rsidR="00745134" w:rsidRPr="00745134">
        <w:t xml:space="preserve">, </w:t>
      </w:r>
      <w:r w:rsidRPr="00781F2A">
        <w:t>I have left 58-61 + 63-64 without underlining</w:t>
      </w:r>
      <w:r w:rsidR="00D80C56">
        <w:t>;</w:t>
      </w:r>
      <w:r w:rsidRPr="00781F2A">
        <w:t xml:space="preserve"> but</w:t>
      </w:r>
      <w:r w:rsidR="00745134" w:rsidRPr="00745134">
        <w:t xml:space="preserve">, </w:t>
      </w:r>
      <w:r w:rsidRPr="00781F2A">
        <w:t xml:space="preserve">to indicate that those verses are consecutive </w:t>
      </w:r>
      <w:r w:rsidRPr="00781F2A">
        <w:rPr>
          <w:i/>
        </w:rPr>
        <w:t>relative</w:t>
      </w:r>
      <w:r w:rsidRPr="00781F2A">
        <w:t xml:space="preserve"> to one another</w:t>
      </w:r>
      <w:r w:rsidR="00745134" w:rsidRPr="00745134">
        <w:t xml:space="preserve">, </w:t>
      </w:r>
      <w:r w:rsidRPr="00781F2A">
        <w:t xml:space="preserve">I have used vertical lines to indicate relative </w:t>
      </w:r>
      <w:r w:rsidR="00546EA6">
        <w:t>consequence</w:t>
      </w:r>
      <w:r w:rsidRPr="00781F2A">
        <w:t xml:space="preserve"> (as opposed to absolute</w:t>
      </w:r>
      <w:r w:rsidR="00745134" w:rsidRPr="00745134">
        <w:t xml:space="preserve">, </w:t>
      </w:r>
      <w:r w:rsidRPr="00781F2A">
        <w:t>or overall</w:t>
      </w:r>
      <w:r w:rsidR="00745134" w:rsidRPr="00745134">
        <w:t xml:space="preserve">, </w:t>
      </w:r>
      <w:r w:rsidRPr="00781F2A">
        <w:t>consequence).</w:t>
      </w:r>
    </w:p>
    <w:p w14:paraId="25D141DF" w14:textId="77777777" w:rsidR="00C66DAE" w:rsidRPr="00781F2A" w:rsidRDefault="00C66DAE" w:rsidP="00C66DAE">
      <w:pPr>
        <w:contextualSpacing/>
      </w:pPr>
    </w:p>
    <w:p w14:paraId="67D8D8EF" w14:textId="77777777" w:rsidR="00C66DAE" w:rsidRPr="00781F2A" w:rsidRDefault="00C66DAE" w:rsidP="00C66DAE">
      <w:pPr>
        <w:contextualSpacing/>
        <w:jc w:val="center"/>
      </w:pPr>
      <w:r w:rsidRPr="00781F2A">
        <w:rPr>
          <w:smallCaps/>
        </w:rPr>
        <w:t>comments on</w:t>
      </w:r>
      <w:r w:rsidR="00E87765" w:rsidRPr="00781F2A">
        <w:rPr>
          <w:smallCaps/>
        </w:rPr>
        <w:t xml:space="preserve"> the </w:t>
      </w:r>
      <w:r w:rsidRPr="00781F2A">
        <w:rPr>
          <w:smallCaps/>
        </w:rPr>
        <w:t xml:space="preserve">order </w:t>
      </w:r>
      <w:r w:rsidR="00E87765" w:rsidRPr="00781F2A">
        <w:rPr>
          <w:smallCaps/>
        </w:rPr>
        <w:t xml:space="preserve">of Q in Matthew and </w:t>
      </w:r>
      <w:r w:rsidRPr="00781F2A">
        <w:rPr>
          <w:smallCaps/>
        </w:rPr>
        <w:t>Luke</w:t>
      </w:r>
    </w:p>
    <w:p w14:paraId="05074044" w14:textId="77777777" w:rsidR="00C66DAE" w:rsidRPr="00781F2A" w:rsidRDefault="00C66DAE" w:rsidP="00C66DAE">
      <w:pPr>
        <w:contextualSpacing/>
      </w:pPr>
    </w:p>
    <w:p w14:paraId="0239125A" w14:textId="77777777" w:rsidR="00C66DAE" w:rsidRPr="00781F2A" w:rsidRDefault="00C66DAE" w:rsidP="00C66DAE">
      <w:pPr>
        <w:contextualSpacing/>
      </w:pPr>
      <w:r w:rsidRPr="00781F2A">
        <w:t>section 1: John’s preaching; temptation</w:t>
      </w:r>
    </w:p>
    <w:p w14:paraId="6281A929" w14:textId="77777777" w:rsidR="00C66DAE" w:rsidRPr="00781F2A" w:rsidRDefault="00C66DAE" w:rsidP="00C66DAE">
      <w:pPr>
        <w:contextualSpacing/>
      </w:pPr>
    </w:p>
    <w:p w14:paraId="23437905" w14:textId="77777777" w:rsidR="00C66DAE" w:rsidRPr="00781F2A" w:rsidRDefault="00C66DAE" w:rsidP="00C66DAE">
      <w:pPr>
        <w:ind w:left="360"/>
        <w:contextualSpacing/>
      </w:pPr>
      <w:r w:rsidRPr="00781F2A">
        <w:t>The first three Q passages are identical in order in Matthew and Luke.</w:t>
      </w:r>
    </w:p>
    <w:p w14:paraId="6E86673E" w14:textId="77777777" w:rsidR="00C66DAE" w:rsidRPr="00781F2A" w:rsidRDefault="00C66DAE" w:rsidP="00C66DAE">
      <w:pPr>
        <w:contextualSpacing/>
      </w:pPr>
    </w:p>
    <w:p w14:paraId="353398BB" w14:textId="77777777" w:rsidR="00C66DAE" w:rsidRPr="00781F2A" w:rsidRDefault="00C66DAE" w:rsidP="00C66DAE">
      <w:pPr>
        <w:contextualSpacing/>
      </w:pPr>
      <w:r w:rsidRPr="00781F2A">
        <w:t>section 2: Jesus’ inaugural sermon</w:t>
      </w:r>
    </w:p>
    <w:p w14:paraId="1777044B" w14:textId="77777777" w:rsidR="00C66DAE" w:rsidRPr="00781F2A" w:rsidRDefault="00C66DAE" w:rsidP="00C66DAE">
      <w:pPr>
        <w:contextualSpacing/>
      </w:pPr>
    </w:p>
    <w:p w14:paraId="4BEC7A3A" w14:textId="77777777" w:rsidR="00C66DAE" w:rsidRPr="00781F2A" w:rsidRDefault="00C66DAE" w:rsidP="00C66DAE">
      <w:pPr>
        <w:ind w:left="360"/>
        <w:contextualSpacing/>
      </w:pPr>
      <w:r w:rsidRPr="00781F2A">
        <w:t>In Jesus’ inaugural sermon</w:t>
      </w:r>
      <w:r w:rsidR="00745134" w:rsidRPr="00745134">
        <w:t xml:space="preserve">, </w:t>
      </w:r>
      <w:r w:rsidRPr="00781F2A">
        <w:t>the pericopes that are in both Matthew and Luke are strongly similar in order.</w:t>
      </w:r>
    </w:p>
    <w:p w14:paraId="4A19D9C3" w14:textId="77777777" w:rsidR="00C66DAE" w:rsidRPr="00781F2A" w:rsidRDefault="00C66DAE" w:rsidP="00C66DAE">
      <w:pPr>
        <w:ind w:left="360"/>
        <w:contextualSpacing/>
      </w:pPr>
      <w:r w:rsidRPr="00781F2A">
        <w:t>First</w:t>
      </w:r>
      <w:r w:rsidR="00745134" w:rsidRPr="00745134">
        <w:t xml:space="preserve">, </w:t>
      </w:r>
      <w:r w:rsidRPr="00781F2A">
        <w:t>we must eliminate the pericopes peculiar to Matthew and Luke</w:t>
      </w:r>
      <w:r w:rsidR="00E7567D" w:rsidRPr="00781F2A">
        <w:t xml:space="preserve">. </w:t>
      </w:r>
      <w:r w:rsidRPr="00781F2A">
        <w:t>Matthew’s sermon is 3½ times the size of Luke’s</w:t>
      </w:r>
      <w:r w:rsidR="00745134" w:rsidRPr="00745134">
        <w:t xml:space="preserve">, </w:t>
      </w:r>
      <w:r w:rsidRPr="00781F2A">
        <w:t>mostly because Matthew has 14 items in his sermon that are not in Luke’s</w:t>
      </w:r>
      <w:r w:rsidR="00E7567D" w:rsidRPr="00781F2A">
        <w:t xml:space="preserve">. </w:t>
      </w:r>
      <w:r w:rsidRPr="00781F2A">
        <w:t>The 14 are (using Matthew’s pericope numbers):</w:t>
      </w:r>
    </w:p>
    <w:p w14:paraId="5CC3EDBF" w14:textId="77777777" w:rsidR="00C66DAE" w:rsidRPr="00781F2A" w:rsidRDefault="00C66DAE" w:rsidP="00C66DAE">
      <w:pPr>
        <w:contextualSpacing/>
      </w:pPr>
    </w:p>
    <w:p w14:paraId="6384A568" w14:textId="77777777" w:rsidR="00C66DAE" w:rsidRPr="00781F2A" w:rsidRDefault="00C66DAE" w:rsidP="00C66DAE">
      <w:pPr>
        <w:ind w:left="720"/>
        <w:contextualSpacing/>
      </w:pPr>
      <w:r w:rsidRPr="00781F2A">
        <w:lastRenderedPageBreak/>
        <w:t>6</w:t>
      </w:r>
      <w:r w:rsidRPr="00781F2A">
        <w:tab/>
        <w:t>agreeing with one’s accuser</w:t>
      </w:r>
    </w:p>
    <w:p w14:paraId="72CA6BA2" w14:textId="77777777" w:rsidR="00C66DAE" w:rsidRPr="00781F2A" w:rsidRDefault="00C66DAE" w:rsidP="00C66DAE">
      <w:pPr>
        <w:ind w:left="720"/>
        <w:contextualSpacing/>
      </w:pPr>
      <w:r w:rsidRPr="00781F2A">
        <w:t>10</w:t>
      </w:r>
      <w:r w:rsidRPr="00781F2A">
        <w:tab/>
        <w:t>salt</w:t>
      </w:r>
    </w:p>
    <w:p w14:paraId="5A90126C" w14:textId="621AF9C8" w:rsidR="00C66DAE" w:rsidRPr="00781F2A" w:rsidRDefault="00C66DAE" w:rsidP="00C66DAE">
      <w:pPr>
        <w:ind w:left="720"/>
        <w:contextualSpacing/>
      </w:pPr>
      <w:r w:rsidRPr="00781F2A">
        <w:t>11</w:t>
      </w:r>
      <w:r w:rsidRPr="00781F2A">
        <w:tab/>
        <w:t>light</w:t>
      </w:r>
    </w:p>
    <w:p w14:paraId="641F9AB7" w14:textId="77777777" w:rsidR="00C66DAE" w:rsidRPr="00781F2A" w:rsidRDefault="00C66DAE" w:rsidP="00C66DAE">
      <w:pPr>
        <w:ind w:left="720"/>
        <w:contextualSpacing/>
      </w:pPr>
      <w:r w:rsidRPr="00781F2A">
        <w:t>12</w:t>
      </w:r>
      <w:r w:rsidRPr="00781F2A">
        <w:tab/>
        <w:t>endurance of the Law</w:t>
      </w:r>
    </w:p>
    <w:p w14:paraId="2B7F4462" w14:textId="77777777" w:rsidR="00C66DAE" w:rsidRPr="00781F2A" w:rsidRDefault="00C66DAE" w:rsidP="00C66DAE">
      <w:pPr>
        <w:ind w:left="720"/>
        <w:contextualSpacing/>
      </w:pPr>
      <w:r w:rsidRPr="00781F2A">
        <w:t>13</w:t>
      </w:r>
      <w:r w:rsidRPr="00781F2A">
        <w:tab/>
        <w:t>on divorce</w:t>
      </w:r>
    </w:p>
    <w:p w14:paraId="4C6F3EA4" w14:textId="77777777" w:rsidR="00C66DAE" w:rsidRPr="00781F2A" w:rsidRDefault="00C66DAE" w:rsidP="00C66DAE">
      <w:pPr>
        <w:ind w:left="720"/>
        <w:contextualSpacing/>
      </w:pPr>
      <w:r w:rsidRPr="00781F2A">
        <w:t>16</w:t>
      </w:r>
      <w:r w:rsidRPr="00781F2A">
        <w:tab/>
        <w:t>Lord’s prayer</w:t>
      </w:r>
    </w:p>
    <w:p w14:paraId="62C2E7A7" w14:textId="77777777" w:rsidR="00C66DAE" w:rsidRPr="00781F2A" w:rsidRDefault="00C66DAE" w:rsidP="00C66DAE">
      <w:pPr>
        <w:ind w:left="720"/>
        <w:contextualSpacing/>
      </w:pPr>
      <w:r w:rsidRPr="00781F2A">
        <w:t>17</w:t>
      </w:r>
      <w:r w:rsidRPr="00781F2A">
        <w:tab/>
        <w:t>treasures in heaven</w:t>
      </w:r>
    </w:p>
    <w:p w14:paraId="6A3DD5D8" w14:textId="77777777" w:rsidR="00C66DAE" w:rsidRPr="00781F2A" w:rsidRDefault="00C66DAE" w:rsidP="00C66DAE">
      <w:pPr>
        <w:ind w:left="720"/>
        <w:contextualSpacing/>
      </w:pPr>
      <w:r w:rsidRPr="00781F2A">
        <w:t>18</w:t>
      </w:r>
      <w:r w:rsidRPr="00781F2A">
        <w:tab/>
        <w:t>sound eye</w:t>
      </w:r>
    </w:p>
    <w:p w14:paraId="6141BA0D" w14:textId="77777777" w:rsidR="00C66DAE" w:rsidRPr="00781F2A" w:rsidRDefault="00C66DAE" w:rsidP="00C66DAE">
      <w:pPr>
        <w:ind w:left="720"/>
        <w:contextualSpacing/>
      </w:pPr>
      <w:r w:rsidRPr="00781F2A">
        <w:t>19</w:t>
      </w:r>
      <w:r w:rsidRPr="00781F2A">
        <w:tab/>
        <w:t>serving two masters</w:t>
      </w:r>
    </w:p>
    <w:p w14:paraId="318B64DB" w14:textId="77777777" w:rsidR="00C66DAE" w:rsidRPr="00781F2A" w:rsidRDefault="00C66DAE" w:rsidP="00C66DAE">
      <w:pPr>
        <w:ind w:left="720"/>
        <w:contextualSpacing/>
      </w:pPr>
      <w:r w:rsidRPr="00781F2A">
        <w:t>20</w:t>
      </w:r>
      <w:r w:rsidRPr="00781F2A">
        <w:tab/>
        <w:t>anxiety about daily needs</w:t>
      </w:r>
    </w:p>
    <w:p w14:paraId="4BA9011F" w14:textId="77777777" w:rsidR="00C66DAE" w:rsidRPr="00781F2A" w:rsidRDefault="00C66DAE" w:rsidP="00C66DAE">
      <w:pPr>
        <w:ind w:left="720"/>
        <w:contextualSpacing/>
      </w:pPr>
      <w:r w:rsidRPr="00781F2A">
        <w:t>23</w:t>
      </w:r>
      <w:r w:rsidRPr="00781F2A">
        <w:tab/>
        <w:t>on prayer 1</w:t>
      </w:r>
    </w:p>
    <w:p w14:paraId="2D9CDAC1" w14:textId="77777777" w:rsidR="00C66DAE" w:rsidRPr="00781F2A" w:rsidRDefault="00C66DAE" w:rsidP="00C66DAE">
      <w:pPr>
        <w:ind w:left="720"/>
        <w:contextualSpacing/>
      </w:pPr>
      <w:r w:rsidRPr="00781F2A">
        <w:t>24</w:t>
      </w:r>
      <w:r w:rsidRPr="00781F2A">
        <w:tab/>
        <w:t>on prayer 2</w:t>
      </w:r>
    </w:p>
    <w:p w14:paraId="7580E571" w14:textId="77777777" w:rsidR="00C66DAE" w:rsidRPr="00781F2A" w:rsidRDefault="00C66DAE" w:rsidP="00C66DAE">
      <w:pPr>
        <w:ind w:left="720"/>
        <w:contextualSpacing/>
      </w:pPr>
      <w:r w:rsidRPr="00781F2A">
        <w:t>26</w:t>
      </w:r>
      <w:r w:rsidRPr="00781F2A">
        <w:tab/>
        <w:t>two ways</w:t>
      </w:r>
    </w:p>
    <w:p w14:paraId="6CEF1D41" w14:textId="77777777" w:rsidR="00C66DAE" w:rsidRPr="00781F2A" w:rsidRDefault="00C66DAE" w:rsidP="00C66DAE">
      <w:pPr>
        <w:ind w:left="720"/>
        <w:contextualSpacing/>
      </w:pPr>
      <w:r w:rsidRPr="00781F2A">
        <w:t>29</w:t>
      </w:r>
      <w:r w:rsidRPr="00781F2A">
        <w:tab/>
        <w:t>I do not know you</w:t>
      </w:r>
    </w:p>
    <w:p w14:paraId="2C423489" w14:textId="77777777" w:rsidR="00C66DAE" w:rsidRPr="00781F2A" w:rsidRDefault="00C66DAE" w:rsidP="00C66DAE">
      <w:pPr>
        <w:contextualSpacing/>
      </w:pPr>
    </w:p>
    <w:p w14:paraId="02E6313B" w14:textId="77777777" w:rsidR="00C66DAE" w:rsidRPr="00781F2A" w:rsidRDefault="00C66DAE" w:rsidP="00C66DAE">
      <w:pPr>
        <w:ind w:left="360"/>
        <w:contextualSpacing/>
      </w:pPr>
      <w:r w:rsidRPr="00781F2A">
        <w:t>Also</w:t>
      </w:r>
      <w:r w:rsidR="00745134" w:rsidRPr="00745134">
        <w:t xml:space="preserve">, </w:t>
      </w:r>
      <w:r w:rsidRPr="00781F2A">
        <w:t>of the 16 items in Luke’s sermon</w:t>
      </w:r>
      <w:r w:rsidR="00745134" w:rsidRPr="00745134">
        <w:t xml:space="preserve">, </w:t>
      </w:r>
      <w:r w:rsidRPr="00781F2A">
        <w:t>only 3 are not also in Matthew’s sermon (Matthew’s numbers):</w:t>
      </w:r>
    </w:p>
    <w:p w14:paraId="53FB6685" w14:textId="77777777" w:rsidR="00C66DAE" w:rsidRPr="00781F2A" w:rsidRDefault="00C66DAE" w:rsidP="00C66DAE">
      <w:pPr>
        <w:contextualSpacing/>
      </w:pPr>
    </w:p>
    <w:p w14:paraId="6E98DE19" w14:textId="77777777" w:rsidR="00C66DAE" w:rsidRPr="00781F2A" w:rsidRDefault="00C66DAE" w:rsidP="00C66DAE">
      <w:pPr>
        <w:ind w:left="720"/>
        <w:contextualSpacing/>
      </w:pPr>
      <w:r w:rsidRPr="00781F2A">
        <w:t>45</w:t>
      </w:r>
      <w:r w:rsidRPr="00781F2A">
        <w:tab/>
        <w:t>disciples and teachers</w:t>
      </w:r>
    </w:p>
    <w:p w14:paraId="798D577F" w14:textId="77777777" w:rsidR="00C66DAE" w:rsidRPr="00781F2A" w:rsidRDefault="00C66DAE" w:rsidP="00C66DAE">
      <w:pPr>
        <w:ind w:left="720"/>
        <w:contextualSpacing/>
      </w:pPr>
      <w:r w:rsidRPr="00781F2A">
        <w:t>73</w:t>
      </w:r>
      <w:r w:rsidRPr="00781F2A">
        <w:tab/>
        <w:t>treasures of the heart</w:t>
      </w:r>
    </w:p>
    <w:p w14:paraId="3E628B10" w14:textId="77777777" w:rsidR="00C66DAE" w:rsidRPr="00781F2A" w:rsidRDefault="00C66DAE" w:rsidP="00C66DAE">
      <w:pPr>
        <w:ind w:left="720"/>
        <w:contextualSpacing/>
      </w:pPr>
      <w:r w:rsidRPr="00781F2A">
        <w:t>81</w:t>
      </w:r>
      <w:r w:rsidRPr="00781F2A">
        <w:tab/>
        <w:t>blind guides</w:t>
      </w:r>
    </w:p>
    <w:p w14:paraId="657DBC40" w14:textId="77777777" w:rsidR="00C66DAE" w:rsidRPr="00781F2A" w:rsidRDefault="00C66DAE" w:rsidP="00C66DAE">
      <w:pPr>
        <w:contextualSpacing/>
      </w:pPr>
    </w:p>
    <w:p w14:paraId="23ABE27B" w14:textId="77777777" w:rsidR="00C66DAE" w:rsidRPr="00781F2A" w:rsidRDefault="00C66DAE" w:rsidP="00C66DAE">
      <w:pPr>
        <w:ind w:left="360"/>
        <w:contextualSpacing/>
      </w:pPr>
      <w:r w:rsidRPr="00781F2A">
        <w:t>Second</w:t>
      </w:r>
      <w:r w:rsidR="00745134" w:rsidRPr="00745134">
        <w:t xml:space="preserve">, </w:t>
      </w:r>
      <w:r w:rsidRPr="00781F2A">
        <w:t>having eliminated Matthew’s 14 items and Luke’s 3</w:t>
      </w:r>
      <w:r w:rsidR="00745134" w:rsidRPr="00745134">
        <w:t xml:space="preserve">, </w:t>
      </w:r>
      <w:r w:rsidRPr="00781F2A">
        <w:t>we see that 13 pericopes are common to the two sermons</w:t>
      </w:r>
      <w:r w:rsidR="00E7567D" w:rsidRPr="00781F2A">
        <w:t xml:space="preserve">. </w:t>
      </w:r>
      <w:r w:rsidRPr="00781F2A">
        <w:t xml:space="preserve">Ten of these—77%—are in the same order (Luke’s 4-19 and Matthew’s </w:t>
      </w:r>
      <w:bookmarkStart w:id="59" w:name="_Hlk513898772"/>
      <w:r w:rsidRPr="00781F2A">
        <w:t>4</w:t>
      </w:r>
      <w:r w:rsidR="00745134" w:rsidRPr="00745134">
        <w:t xml:space="preserve">, </w:t>
      </w:r>
      <w:r w:rsidRPr="00781F2A">
        <w:t>5</w:t>
      </w:r>
      <w:r w:rsidR="00745134" w:rsidRPr="00745134">
        <w:t xml:space="preserve">, </w:t>
      </w:r>
      <w:r w:rsidRPr="00781F2A">
        <w:t>8</w:t>
      </w:r>
      <w:r w:rsidR="00745134" w:rsidRPr="00745134">
        <w:t xml:space="preserve">, </w:t>
      </w:r>
      <w:r w:rsidRPr="00781F2A">
        <w:t>9</w:t>
      </w:r>
      <w:r w:rsidR="00745134" w:rsidRPr="00745134">
        <w:t xml:space="preserve">, </w:t>
      </w:r>
      <w:r w:rsidRPr="00781F2A">
        <w:t>15</w:t>
      </w:r>
      <w:r w:rsidR="00745134" w:rsidRPr="00745134">
        <w:t xml:space="preserve">, </w:t>
      </w:r>
      <w:r w:rsidRPr="00781F2A">
        <w:t>21</w:t>
      </w:r>
      <w:r w:rsidR="00745134" w:rsidRPr="00745134">
        <w:t xml:space="preserve">, </w:t>
      </w:r>
      <w:r w:rsidRPr="00781F2A">
        <w:t>22</w:t>
      </w:r>
      <w:r w:rsidR="00745134" w:rsidRPr="00745134">
        <w:t xml:space="preserve">, </w:t>
      </w:r>
      <w:r w:rsidRPr="00781F2A">
        <w:t>27</w:t>
      </w:r>
      <w:r w:rsidR="00745134" w:rsidRPr="00745134">
        <w:t xml:space="preserve">, </w:t>
      </w:r>
      <w:r w:rsidRPr="00781F2A">
        <w:t>28</w:t>
      </w:r>
      <w:r w:rsidR="00745134" w:rsidRPr="00745134">
        <w:t xml:space="preserve">, </w:t>
      </w:r>
      <w:r w:rsidRPr="00781F2A">
        <w:t>30</w:t>
      </w:r>
      <w:bookmarkEnd w:id="59"/>
      <w:r w:rsidRPr="00781F2A">
        <w:t>).</w:t>
      </w:r>
    </w:p>
    <w:p w14:paraId="141C4C7F" w14:textId="77777777" w:rsidR="00C66DAE" w:rsidRPr="00781F2A" w:rsidRDefault="00C66DAE" w:rsidP="00C66DAE">
      <w:pPr>
        <w:contextualSpacing/>
      </w:pPr>
    </w:p>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2BA0BC91" w14:textId="77777777" w:rsidTr="00C66DAE">
        <w:tc>
          <w:tcPr>
            <w:tcW w:w="720" w:type="dxa"/>
          </w:tcPr>
          <w:p w14:paraId="1CAF6660" w14:textId="77777777" w:rsidR="00C66DAE" w:rsidRPr="00781F2A" w:rsidRDefault="00C66DAE" w:rsidP="00C66DAE">
            <w:pPr>
              <w:widowControl w:val="0"/>
              <w:rPr>
                <w:u w:val="single"/>
              </w:rPr>
            </w:pPr>
            <w:r w:rsidRPr="00781F2A">
              <w:rPr>
                <w:u w:val="single"/>
              </w:rPr>
              <w:t>4</w:t>
            </w:r>
          </w:p>
        </w:tc>
        <w:tc>
          <w:tcPr>
            <w:tcW w:w="2785" w:type="dxa"/>
          </w:tcPr>
          <w:p w14:paraId="0FF73A3C" w14:textId="77777777" w:rsidR="00C66DAE" w:rsidRPr="00781F2A" w:rsidRDefault="00C66DAE" w:rsidP="00C66DAE">
            <w:pPr>
              <w:widowControl w:val="0"/>
            </w:pPr>
            <w:r w:rsidRPr="00781F2A">
              <w:t>beatitudes 1</w:t>
            </w:r>
          </w:p>
        </w:tc>
        <w:tc>
          <w:tcPr>
            <w:tcW w:w="630" w:type="dxa"/>
          </w:tcPr>
          <w:p w14:paraId="1A81BC9B" w14:textId="77777777" w:rsidR="00C66DAE" w:rsidRPr="00781F2A" w:rsidRDefault="00C66DAE" w:rsidP="00C66DAE">
            <w:pPr>
              <w:widowControl w:val="0"/>
            </w:pPr>
            <w:r w:rsidRPr="00781F2A">
              <w:rPr>
                <w:u w:val="single"/>
              </w:rPr>
              <w:t>4</w:t>
            </w:r>
          </w:p>
        </w:tc>
        <w:tc>
          <w:tcPr>
            <w:tcW w:w="1345" w:type="dxa"/>
          </w:tcPr>
          <w:p w14:paraId="7E2D519C" w14:textId="77777777" w:rsidR="00C66DAE" w:rsidRPr="00781F2A" w:rsidRDefault="00C66DAE" w:rsidP="00C66DAE">
            <w:pPr>
              <w:widowControl w:val="0"/>
            </w:pPr>
          </w:p>
        </w:tc>
      </w:tr>
      <w:tr w:rsidR="00C66DAE" w:rsidRPr="00781F2A" w14:paraId="5264ADFE" w14:textId="77777777" w:rsidTr="00C66DAE">
        <w:tc>
          <w:tcPr>
            <w:tcW w:w="720" w:type="dxa"/>
          </w:tcPr>
          <w:p w14:paraId="506ED9EC" w14:textId="77777777" w:rsidR="00C66DAE" w:rsidRPr="00781F2A" w:rsidRDefault="00C66DAE" w:rsidP="00C66DAE">
            <w:pPr>
              <w:widowControl w:val="0"/>
              <w:rPr>
                <w:u w:val="single"/>
              </w:rPr>
            </w:pPr>
            <w:r w:rsidRPr="00781F2A">
              <w:rPr>
                <w:u w:val="single"/>
              </w:rPr>
              <w:t>5</w:t>
            </w:r>
          </w:p>
        </w:tc>
        <w:tc>
          <w:tcPr>
            <w:tcW w:w="2785" w:type="dxa"/>
          </w:tcPr>
          <w:p w14:paraId="47AB0501" w14:textId="77777777" w:rsidR="00C66DAE" w:rsidRPr="00781F2A" w:rsidRDefault="00C66DAE" w:rsidP="00C66DAE">
            <w:pPr>
              <w:widowControl w:val="0"/>
            </w:pPr>
            <w:r w:rsidRPr="00781F2A">
              <w:t>beatitudes 2</w:t>
            </w:r>
          </w:p>
        </w:tc>
        <w:tc>
          <w:tcPr>
            <w:tcW w:w="630" w:type="dxa"/>
          </w:tcPr>
          <w:p w14:paraId="06EBE224" w14:textId="77777777" w:rsidR="00C66DAE" w:rsidRPr="00781F2A" w:rsidRDefault="00C66DAE" w:rsidP="00C66DAE">
            <w:pPr>
              <w:widowControl w:val="0"/>
            </w:pPr>
            <w:r w:rsidRPr="00781F2A">
              <w:rPr>
                <w:u w:val="single"/>
              </w:rPr>
              <w:t>5</w:t>
            </w:r>
          </w:p>
        </w:tc>
        <w:tc>
          <w:tcPr>
            <w:tcW w:w="1345" w:type="dxa"/>
          </w:tcPr>
          <w:p w14:paraId="224F2C56" w14:textId="77777777" w:rsidR="00C66DAE" w:rsidRPr="00781F2A" w:rsidRDefault="00C66DAE" w:rsidP="00C66DAE">
            <w:pPr>
              <w:widowControl w:val="0"/>
            </w:pPr>
          </w:p>
        </w:tc>
      </w:tr>
      <w:tr w:rsidR="00C66DAE" w:rsidRPr="00781F2A" w14:paraId="50F4752F" w14:textId="77777777" w:rsidTr="00C66DAE">
        <w:tc>
          <w:tcPr>
            <w:tcW w:w="720" w:type="dxa"/>
          </w:tcPr>
          <w:p w14:paraId="7B73BF70" w14:textId="77777777" w:rsidR="00C66DAE" w:rsidRPr="00781F2A" w:rsidRDefault="00C66DAE" w:rsidP="00C66DAE">
            <w:pPr>
              <w:widowControl w:val="0"/>
            </w:pPr>
            <w:r w:rsidRPr="00781F2A">
              <w:rPr>
                <w:u w:val="single"/>
              </w:rPr>
              <w:t>6</w:t>
            </w:r>
          </w:p>
        </w:tc>
        <w:tc>
          <w:tcPr>
            <w:tcW w:w="2785" w:type="dxa"/>
          </w:tcPr>
          <w:p w14:paraId="2284278C" w14:textId="77777777" w:rsidR="00C66DAE" w:rsidRPr="00781F2A" w:rsidRDefault="00C66DAE" w:rsidP="00C66DAE">
            <w:pPr>
              <w:widowControl w:val="0"/>
            </w:pPr>
            <w:r w:rsidRPr="00781F2A">
              <w:t>love your enemies</w:t>
            </w:r>
          </w:p>
        </w:tc>
        <w:tc>
          <w:tcPr>
            <w:tcW w:w="630" w:type="dxa"/>
          </w:tcPr>
          <w:p w14:paraId="42EDE313" w14:textId="77777777" w:rsidR="00C66DAE" w:rsidRPr="00781F2A" w:rsidRDefault="00C66DAE" w:rsidP="00C66DAE">
            <w:pPr>
              <w:widowControl w:val="0"/>
            </w:pPr>
            <w:r w:rsidRPr="00781F2A">
              <w:rPr>
                <w:u w:val="single"/>
              </w:rPr>
              <w:t>8</w:t>
            </w:r>
          </w:p>
        </w:tc>
        <w:tc>
          <w:tcPr>
            <w:tcW w:w="1345" w:type="dxa"/>
          </w:tcPr>
          <w:p w14:paraId="3B2D391A" w14:textId="77777777" w:rsidR="00C66DAE" w:rsidRPr="00781F2A" w:rsidRDefault="00C66DAE" w:rsidP="00C66DAE">
            <w:pPr>
              <w:widowControl w:val="0"/>
            </w:pPr>
          </w:p>
        </w:tc>
      </w:tr>
      <w:tr w:rsidR="00C66DAE" w:rsidRPr="00781F2A" w14:paraId="4C7A5B77" w14:textId="77777777" w:rsidTr="00C66DAE">
        <w:tc>
          <w:tcPr>
            <w:tcW w:w="720" w:type="dxa"/>
          </w:tcPr>
          <w:p w14:paraId="4D4064A4" w14:textId="77777777" w:rsidR="00C66DAE" w:rsidRPr="00781F2A" w:rsidRDefault="00C66DAE" w:rsidP="00C66DAE">
            <w:pPr>
              <w:widowControl w:val="0"/>
              <w:rPr>
                <w:u w:val="single"/>
              </w:rPr>
            </w:pPr>
            <w:r w:rsidRPr="00781F2A">
              <w:rPr>
                <w:u w:val="single"/>
              </w:rPr>
              <w:t>10</w:t>
            </w:r>
          </w:p>
        </w:tc>
        <w:tc>
          <w:tcPr>
            <w:tcW w:w="2785" w:type="dxa"/>
          </w:tcPr>
          <w:p w14:paraId="3A61B5E1" w14:textId="77777777" w:rsidR="00C66DAE" w:rsidRPr="00781F2A" w:rsidRDefault="00C66DAE" w:rsidP="00C66DAE">
            <w:pPr>
              <w:widowControl w:val="0"/>
            </w:pPr>
            <w:r w:rsidRPr="00781F2A">
              <w:t>be sons of God</w:t>
            </w:r>
          </w:p>
        </w:tc>
        <w:tc>
          <w:tcPr>
            <w:tcW w:w="630" w:type="dxa"/>
          </w:tcPr>
          <w:p w14:paraId="518B4B75" w14:textId="77777777" w:rsidR="00C66DAE" w:rsidRPr="00781F2A" w:rsidRDefault="00C66DAE" w:rsidP="00C66DAE">
            <w:pPr>
              <w:widowControl w:val="0"/>
            </w:pPr>
            <w:r w:rsidRPr="00781F2A">
              <w:rPr>
                <w:u w:val="single"/>
              </w:rPr>
              <w:t>9</w:t>
            </w:r>
          </w:p>
        </w:tc>
        <w:tc>
          <w:tcPr>
            <w:tcW w:w="1345" w:type="dxa"/>
          </w:tcPr>
          <w:p w14:paraId="67DAB5B9" w14:textId="77777777" w:rsidR="00C66DAE" w:rsidRPr="00781F2A" w:rsidRDefault="00C66DAE" w:rsidP="00C66DAE">
            <w:pPr>
              <w:widowControl w:val="0"/>
            </w:pPr>
          </w:p>
        </w:tc>
      </w:tr>
      <w:tr w:rsidR="00C66DAE" w:rsidRPr="00781F2A" w14:paraId="2C0873DB" w14:textId="77777777" w:rsidTr="00C66DAE">
        <w:tc>
          <w:tcPr>
            <w:tcW w:w="720" w:type="dxa"/>
          </w:tcPr>
          <w:p w14:paraId="0D13B53B" w14:textId="77777777" w:rsidR="00C66DAE" w:rsidRPr="00781F2A" w:rsidRDefault="00C66DAE" w:rsidP="00C66DAE">
            <w:pPr>
              <w:widowControl w:val="0"/>
              <w:rPr>
                <w:u w:val="single"/>
              </w:rPr>
            </w:pPr>
            <w:r w:rsidRPr="00781F2A">
              <w:rPr>
                <w:u w:val="single"/>
              </w:rPr>
              <w:t>11</w:t>
            </w:r>
          </w:p>
        </w:tc>
        <w:tc>
          <w:tcPr>
            <w:tcW w:w="2785" w:type="dxa"/>
          </w:tcPr>
          <w:p w14:paraId="481C5979" w14:textId="77777777" w:rsidR="00C66DAE" w:rsidRPr="00781F2A" w:rsidRDefault="00C66DAE" w:rsidP="00C66DAE">
            <w:pPr>
              <w:widowControl w:val="0"/>
            </w:pPr>
            <w:r w:rsidRPr="00781F2A">
              <w:t>be merciful</w:t>
            </w:r>
          </w:p>
        </w:tc>
        <w:tc>
          <w:tcPr>
            <w:tcW w:w="630" w:type="dxa"/>
          </w:tcPr>
          <w:p w14:paraId="02A143EA" w14:textId="77777777" w:rsidR="00C66DAE" w:rsidRPr="00781F2A" w:rsidRDefault="00C66DAE" w:rsidP="00C66DAE">
            <w:pPr>
              <w:widowControl w:val="0"/>
            </w:pPr>
            <w:r w:rsidRPr="00781F2A">
              <w:rPr>
                <w:u w:val="single"/>
              </w:rPr>
              <w:t>15</w:t>
            </w:r>
          </w:p>
        </w:tc>
        <w:tc>
          <w:tcPr>
            <w:tcW w:w="1345" w:type="dxa"/>
          </w:tcPr>
          <w:p w14:paraId="7FB70A06" w14:textId="77777777" w:rsidR="00C66DAE" w:rsidRPr="00781F2A" w:rsidRDefault="00C66DAE" w:rsidP="00C66DAE">
            <w:pPr>
              <w:widowControl w:val="0"/>
            </w:pPr>
          </w:p>
        </w:tc>
      </w:tr>
      <w:tr w:rsidR="00C66DAE" w:rsidRPr="00781F2A" w14:paraId="6F74D9A5" w14:textId="77777777" w:rsidTr="00C66DAE">
        <w:tc>
          <w:tcPr>
            <w:tcW w:w="720" w:type="dxa"/>
          </w:tcPr>
          <w:p w14:paraId="5B5163B6" w14:textId="77777777" w:rsidR="00C66DAE" w:rsidRPr="00781F2A" w:rsidRDefault="00C66DAE" w:rsidP="00C66DAE">
            <w:pPr>
              <w:widowControl w:val="0"/>
              <w:rPr>
                <w:u w:val="single"/>
              </w:rPr>
            </w:pPr>
            <w:r w:rsidRPr="00781F2A">
              <w:rPr>
                <w:u w:val="single"/>
              </w:rPr>
              <w:t>12</w:t>
            </w:r>
          </w:p>
        </w:tc>
        <w:tc>
          <w:tcPr>
            <w:tcW w:w="2785" w:type="dxa"/>
          </w:tcPr>
          <w:p w14:paraId="5C6B1E13" w14:textId="77777777" w:rsidR="00C66DAE" w:rsidRPr="00781F2A" w:rsidRDefault="00C66DAE" w:rsidP="00C66DAE">
            <w:pPr>
              <w:widowControl w:val="0"/>
            </w:pPr>
            <w:r w:rsidRPr="00781F2A">
              <w:t>on judging</w:t>
            </w:r>
          </w:p>
        </w:tc>
        <w:tc>
          <w:tcPr>
            <w:tcW w:w="630" w:type="dxa"/>
          </w:tcPr>
          <w:p w14:paraId="146D9A65" w14:textId="77777777" w:rsidR="00C66DAE" w:rsidRPr="00781F2A" w:rsidRDefault="00C66DAE" w:rsidP="00C66DAE">
            <w:pPr>
              <w:widowControl w:val="0"/>
            </w:pPr>
            <w:r w:rsidRPr="00781F2A">
              <w:rPr>
                <w:u w:val="single"/>
              </w:rPr>
              <w:t>21</w:t>
            </w:r>
          </w:p>
        </w:tc>
        <w:tc>
          <w:tcPr>
            <w:tcW w:w="1345" w:type="dxa"/>
          </w:tcPr>
          <w:p w14:paraId="4BC8BFDA" w14:textId="77777777" w:rsidR="00C66DAE" w:rsidRPr="00781F2A" w:rsidRDefault="00C66DAE" w:rsidP="00C66DAE">
            <w:pPr>
              <w:widowControl w:val="0"/>
            </w:pPr>
          </w:p>
        </w:tc>
      </w:tr>
      <w:tr w:rsidR="00C66DAE" w:rsidRPr="00781F2A" w14:paraId="0E483D99" w14:textId="77777777" w:rsidTr="00C66DAE">
        <w:tc>
          <w:tcPr>
            <w:tcW w:w="720" w:type="dxa"/>
          </w:tcPr>
          <w:p w14:paraId="70CE8BC5" w14:textId="77777777" w:rsidR="00C66DAE" w:rsidRPr="00781F2A" w:rsidRDefault="00C66DAE" w:rsidP="00C66DAE">
            <w:pPr>
              <w:widowControl w:val="0"/>
              <w:rPr>
                <w:u w:val="single"/>
              </w:rPr>
            </w:pPr>
            <w:r w:rsidRPr="00781F2A">
              <w:rPr>
                <w:u w:val="single"/>
              </w:rPr>
              <w:t>15</w:t>
            </w:r>
          </w:p>
        </w:tc>
        <w:tc>
          <w:tcPr>
            <w:tcW w:w="2785" w:type="dxa"/>
          </w:tcPr>
          <w:p w14:paraId="3ED4F615" w14:textId="3FED45B3" w:rsidR="00C66DAE" w:rsidRPr="00781F2A" w:rsidRDefault="00C66DAE" w:rsidP="00C66DAE">
            <w:pPr>
              <w:widowControl w:val="0"/>
            </w:pPr>
            <w:r w:rsidRPr="00781F2A">
              <w:t>on hypocrisy</w:t>
            </w:r>
          </w:p>
        </w:tc>
        <w:tc>
          <w:tcPr>
            <w:tcW w:w="630" w:type="dxa"/>
          </w:tcPr>
          <w:p w14:paraId="0AF164AA" w14:textId="77777777" w:rsidR="00C66DAE" w:rsidRPr="00781F2A" w:rsidRDefault="00C66DAE" w:rsidP="00C66DAE">
            <w:pPr>
              <w:widowControl w:val="0"/>
            </w:pPr>
            <w:r w:rsidRPr="00781F2A">
              <w:rPr>
                <w:u w:val="single"/>
              </w:rPr>
              <w:t>22</w:t>
            </w:r>
          </w:p>
        </w:tc>
        <w:tc>
          <w:tcPr>
            <w:tcW w:w="1345" w:type="dxa"/>
          </w:tcPr>
          <w:p w14:paraId="69AF89D9" w14:textId="77777777" w:rsidR="00C66DAE" w:rsidRPr="00781F2A" w:rsidRDefault="00C66DAE" w:rsidP="00C66DAE">
            <w:pPr>
              <w:widowControl w:val="0"/>
            </w:pPr>
          </w:p>
        </w:tc>
      </w:tr>
      <w:tr w:rsidR="00C66DAE" w:rsidRPr="00781F2A" w14:paraId="5575B8DE" w14:textId="77777777" w:rsidTr="00C66DAE">
        <w:tc>
          <w:tcPr>
            <w:tcW w:w="720" w:type="dxa"/>
          </w:tcPr>
          <w:p w14:paraId="046FE26A" w14:textId="77777777" w:rsidR="00C66DAE" w:rsidRPr="00781F2A" w:rsidRDefault="00C66DAE" w:rsidP="00C66DAE">
            <w:pPr>
              <w:widowControl w:val="0"/>
              <w:rPr>
                <w:u w:val="single"/>
              </w:rPr>
            </w:pPr>
            <w:r w:rsidRPr="00781F2A">
              <w:rPr>
                <w:u w:val="single"/>
              </w:rPr>
              <w:t>16</w:t>
            </w:r>
          </w:p>
        </w:tc>
        <w:tc>
          <w:tcPr>
            <w:tcW w:w="2785" w:type="dxa"/>
          </w:tcPr>
          <w:p w14:paraId="534DA917" w14:textId="77777777" w:rsidR="00C66DAE" w:rsidRPr="00781F2A" w:rsidRDefault="00C66DAE" w:rsidP="00C66DAE">
            <w:pPr>
              <w:widowControl w:val="0"/>
            </w:pPr>
            <w:r w:rsidRPr="00781F2A">
              <w:t>good and bad fruit</w:t>
            </w:r>
          </w:p>
        </w:tc>
        <w:tc>
          <w:tcPr>
            <w:tcW w:w="630" w:type="dxa"/>
          </w:tcPr>
          <w:p w14:paraId="655CB41D" w14:textId="77777777" w:rsidR="00C66DAE" w:rsidRPr="00781F2A" w:rsidRDefault="00C66DAE" w:rsidP="00C66DAE">
            <w:pPr>
              <w:widowControl w:val="0"/>
            </w:pPr>
            <w:r w:rsidRPr="00781F2A">
              <w:rPr>
                <w:u w:val="single"/>
              </w:rPr>
              <w:t>27</w:t>
            </w:r>
          </w:p>
        </w:tc>
        <w:tc>
          <w:tcPr>
            <w:tcW w:w="1345" w:type="dxa"/>
          </w:tcPr>
          <w:p w14:paraId="3076B7CB" w14:textId="77777777" w:rsidR="00C66DAE" w:rsidRPr="00781F2A" w:rsidRDefault="00C66DAE" w:rsidP="00C66DAE">
            <w:pPr>
              <w:widowControl w:val="0"/>
            </w:pPr>
          </w:p>
        </w:tc>
      </w:tr>
      <w:tr w:rsidR="00C66DAE" w:rsidRPr="00781F2A" w14:paraId="4F9C7C82" w14:textId="77777777" w:rsidTr="00C66DAE">
        <w:tc>
          <w:tcPr>
            <w:tcW w:w="720" w:type="dxa"/>
          </w:tcPr>
          <w:p w14:paraId="2041F97D" w14:textId="77777777" w:rsidR="00C66DAE" w:rsidRPr="00781F2A" w:rsidRDefault="00C66DAE" w:rsidP="00C66DAE">
            <w:pPr>
              <w:widowControl w:val="0"/>
              <w:rPr>
                <w:u w:val="single"/>
              </w:rPr>
            </w:pPr>
            <w:r w:rsidRPr="00781F2A">
              <w:rPr>
                <w:u w:val="single"/>
              </w:rPr>
              <w:t>18</w:t>
            </w:r>
          </w:p>
        </w:tc>
        <w:tc>
          <w:tcPr>
            <w:tcW w:w="2785" w:type="dxa"/>
          </w:tcPr>
          <w:p w14:paraId="1E0CE5E9" w14:textId="77777777" w:rsidR="00C66DAE" w:rsidRPr="00781F2A" w:rsidRDefault="00C66DAE" w:rsidP="00C66DAE">
            <w:pPr>
              <w:widowControl w:val="0"/>
            </w:pPr>
            <w:r w:rsidRPr="00781F2A">
              <w:t>Lord</w:t>
            </w:r>
            <w:r w:rsidR="00745134" w:rsidRPr="00745134">
              <w:t xml:space="preserve">, </w:t>
            </w:r>
            <w:r w:rsidRPr="00781F2A">
              <w:t>Lord</w:t>
            </w:r>
          </w:p>
        </w:tc>
        <w:tc>
          <w:tcPr>
            <w:tcW w:w="630" w:type="dxa"/>
          </w:tcPr>
          <w:p w14:paraId="6FDCE9A4" w14:textId="77777777" w:rsidR="00C66DAE" w:rsidRPr="00781F2A" w:rsidRDefault="00C66DAE" w:rsidP="00C66DAE">
            <w:pPr>
              <w:widowControl w:val="0"/>
            </w:pPr>
            <w:r w:rsidRPr="00781F2A">
              <w:rPr>
                <w:u w:val="single"/>
              </w:rPr>
              <w:t>28</w:t>
            </w:r>
          </w:p>
        </w:tc>
        <w:tc>
          <w:tcPr>
            <w:tcW w:w="1345" w:type="dxa"/>
          </w:tcPr>
          <w:p w14:paraId="08FC3C28" w14:textId="77777777" w:rsidR="00C66DAE" w:rsidRPr="00781F2A" w:rsidRDefault="00C66DAE" w:rsidP="00C66DAE">
            <w:pPr>
              <w:widowControl w:val="0"/>
            </w:pPr>
          </w:p>
        </w:tc>
      </w:tr>
      <w:tr w:rsidR="00C66DAE" w:rsidRPr="00781F2A" w14:paraId="7D24DAB9" w14:textId="77777777" w:rsidTr="00C66DAE">
        <w:tc>
          <w:tcPr>
            <w:tcW w:w="720" w:type="dxa"/>
          </w:tcPr>
          <w:p w14:paraId="416166FC" w14:textId="77777777" w:rsidR="00C66DAE" w:rsidRPr="00781F2A" w:rsidRDefault="00C66DAE" w:rsidP="00C66DAE">
            <w:pPr>
              <w:rPr>
                <w:u w:val="single"/>
              </w:rPr>
            </w:pPr>
            <w:r w:rsidRPr="00781F2A">
              <w:rPr>
                <w:u w:val="single"/>
              </w:rPr>
              <w:t>19</w:t>
            </w:r>
          </w:p>
        </w:tc>
        <w:tc>
          <w:tcPr>
            <w:tcW w:w="2785" w:type="dxa"/>
          </w:tcPr>
          <w:p w14:paraId="50B8B0A1" w14:textId="77777777" w:rsidR="00C66DAE" w:rsidRPr="00781F2A" w:rsidRDefault="00C66DAE" w:rsidP="00C66DAE">
            <w:r w:rsidRPr="00781F2A">
              <w:t>parable of the builders</w:t>
            </w:r>
          </w:p>
        </w:tc>
        <w:tc>
          <w:tcPr>
            <w:tcW w:w="630" w:type="dxa"/>
          </w:tcPr>
          <w:p w14:paraId="585CFD95" w14:textId="77777777" w:rsidR="00C66DAE" w:rsidRPr="00781F2A" w:rsidRDefault="00C66DAE" w:rsidP="00C66DAE">
            <w:r w:rsidRPr="00781F2A">
              <w:rPr>
                <w:u w:val="single"/>
              </w:rPr>
              <w:t>30</w:t>
            </w:r>
          </w:p>
        </w:tc>
        <w:tc>
          <w:tcPr>
            <w:tcW w:w="1345" w:type="dxa"/>
          </w:tcPr>
          <w:p w14:paraId="027928F4" w14:textId="77777777" w:rsidR="00C66DAE" w:rsidRPr="00781F2A" w:rsidRDefault="00C66DAE" w:rsidP="00C66DAE"/>
        </w:tc>
      </w:tr>
    </w:tbl>
    <w:p w14:paraId="09E7F35C" w14:textId="77777777" w:rsidR="00C66DAE" w:rsidRPr="00781F2A" w:rsidRDefault="00C66DAE" w:rsidP="00C66DAE">
      <w:pPr>
        <w:contextualSpacing/>
      </w:pPr>
    </w:p>
    <w:p w14:paraId="226FB61D" w14:textId="77777777" w:rsidR="00C66DAE" w:rsidRPr="00781F2A" w:rsidRDefault="00C66DAE" w:rsidP="00C66DAE">
      <w:pPr>
        <w:ind w:left="360"/>
        <w:contextualSpacing/>
      </w:pPr>
      <w:r w:rsidRPr="00781F2A">
        <w:t>Finally</w:t>
      </w:r>
      <w:r w:rsidR="00745134" w:rsidRPr="00745134">
        <w:t xml:space="preserve">, </w:t>
      </w:r>
      <w:r w:rsidRPr="00781F2A">
        <w:t>the 3 items among the 13 that are not in the same absolute order in both sermons are nevertheless within this same block of material and are in relatively consecutive order (Matthew’s 7</w:t>
      </w:r>
      <w:r w:rsidR="00745134" w:rsidRPr="00745134">
        <w:t xml:space="preserve">, </w:t>
      </w:r>
      <w:r w:rsidRPr="00781F2A">
        <w:t>14</w:t>
      </w:r>
      <w:r w:rsidR="00745134" w:rsidRPr="00745134">
        <w:t xml:space="preserve">, </w:t>
      </w:r>
      <w:r w:rsidRPr="00781F2A">
        <w:t>25).</w:t>
      </w:r>
    </w:p>
    <w:p w14:paraId="32AA3806" w14:textId="77777777" w:rsidR="00C66DAE" w:rsidRPr="00781F2A" w:rsidRDefault="00C66DAE" w:rsidP="00C66DAE">
      <w:pPr>
        <w:contextualSpacing/>
      </w:pPr>
    </w:p>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6F7BED6F" w14:textId="77777777" w:rsidTr="00C66DAE">
        <w:tc>
          <w:tcPr>
            <w:tcW w:w="720" w:type="dxa"/>
          </w:tcPr>
          <w:p w14:paraId="47340E94" w14:textId="77777777" w:rsidR="00C66DAE" w:rsidRPr="00781F2A" w:rsidRDefault="00C66DAE" w:rsidP="00C66DAE">
            <w:pPr>
              <w:widowControl w:val="0"/>
              <w:rPr>
                <w:u w:val="single"/>
              </w:rPr>
            </w:pPr>
            <w:r w:rsidRPr="00781F2A">
              <w:rPr>
                <w:u w:val="single"/>
              </w:rPr>
              <w:t>7</w:t>
            </w:r>
          </w:p>
        </w:tc>
        <w:tc>
          <w:tcPr>
            <w:tcW w:w="2785" w:type="dxa"/>
          </w:tcPr>
          <w:p w14:paraId="332019C9" w14:textId="77777777" w:rsidR="00C66DAE" w:rsidRPr="00781F2A" w:rsidRDefault="00C66DAE" w:rsidP="00C66DAE">
            <w:pPr>
              <w:widowControl w:val="0"/>
            </w:pPr>
            <w:r w:rsidRPr="00781F2A">
              <w:t>on retaliation</w:t>
            </w:r>
          </w:p>
        </w:tc>
        <w:tc>
          <w:tcPr>
            <w:tcW w:w="630" w:type="dxa"/>
          </w:tcPr>
          <w:p w14:paraId="7189FB93" w14:textId="4A095826" w:rsidR="00C66DAE" w:rsidRPr="00781F2A" w:rsidRDefault="00C66DAE" w:rsidP="00C66DAE">
            <w:pPr>
              <w:widowControl w:val="0"/>
            </w:pPr>
            <w:r w:rsidRPr="00781F2A">
              <w:t>7</w:t>
            </w:r>
            <w:r w:rsidR="00AF2CB2" w:rsidRPr="00781F2A">
              <w:t xml:space="preserve"> </w:t>
            </w:r>
            <w:r w:rsidR="001F5E7E">
              <w:t xml:space="preserve"> </w:t>
            </w:r>
            <w:r w:rsidRPr="00781F2A">
              <w:t xml:space="preserve"> |</w:t>
            </w:r>
          </w:p>
        </w:tc>
        <w:tc>
          <w:tcPr>
            <w:tcW w:w="1345" w:type="dxa"/>
          </w:tcPr>
          <w:p w14:paraId="55852226" w14:textId="77777777" w:rsidR="00C66DAE" w:rsidRPr="00781F2A" w:rsidRDefault="00C66DAE" w:rsidP="00C66DAE">
            <w:pPr>
              <w:widowControl w:val="0"/>
            </w:pPr>
          </w:p>
        </w:tc>
      </w:tr>
      <w:tr w:rsidR="00C66DAE" w:rsidRPr="00781F2A" w14:paraId="7D26709A" w14:textId="77777777" w:rsidTr="00C66DAE">
        <w:tc>
          <w:tcPr>
            <w:tcW w:w="720" w:type="dxa"/>
          </w:tcPr>
          <w:p w14:paraId="0050AF2B" w14:textId="77777777" w:rsidR="00C66DAE" w:rsidRPr="00781F2A" w:rsidRDefault="00C66DAE" w:rsidP="00C66DAE">
            <w:pPr>
              <w:widowControl w:val="0"/>
              <w:rPr>
                <w:u w:val="single"/>
              </w:rPr>
            </w:pPr>
            <w:r w:rsidRPr="00781F2A">
              <w:rPr>
                <w:u w:val="single"/>
              </w:rPr>
              <w:t>8</w:t>
            </w:r>
          </w:p>
        </w:tc>
        <w:tc>
          <w:tcPr>
            <w:tcW w:w="2785" w:type="dxa"/>
          </w:tcPr>
          <w:p w14:paraId="325CB134" w14:textId="77777777" w:rsidR="00C66DAE" w:rsidRPr="00781F2A" w:rsidRDefault="00C66DAE" w:rsidP="00C66DAE">
            <w:pPr>
              <w:widowControl w:val="0"/>
            </w:pPr>
            <w:r w:rsidRPr="00781F2A">
              <w:t>giving freely</w:t>
            </w:r>
          </w:p>
        </w:tc>
        <w:tc>
          <w:tcPr>
            <w:tcW w:w="630" w:type="dxa"/>
          </w:tcPr>
          <w:p w14:paraId="2906F4A8" w14:textId="77777777" w:rsidR="00C66DAE" w:rsidRPr="00781F2A" w:rsidRDefault="00C66DAE" w:rsidP="00C66DAE">
            <w:pPr>
              <w:widowControl w:val="0"/>
            </w:pPr>
            <w:r w:rsidRPr="00781F2A">
              <w:t>14 |</w:t>
            </w:r>
          </w:p>
        </w:tc>
        <w:tc>
          <w:tcPr>
            <w:tcW w:w="1345" w:type="dxa"/>
          </w:tcPr>
          <w:p w14:paraId="0AE48DF4" w14:textId="77777777" w:rsidR="00C66DAE" w:rsidRPr="00781F2A" w:rsidRDefault="00C66DAE" w:rsidP="00C66DAE">
            <w:pPr>
              <w:widowControl w:val="0"/>
            </w:pPr>
          </w:p>
        </w:tc>
      </w:tr>
      <w:tr w:rsidR="00C66DAE" w:rsidRPr="00781F2A" w14:paraId="6EDA939B" w14:textId="77777777" w:rsidTr="00C66DAE">
        <w:tc>
          <w:tcPr>
            <w:tcW w:w="720" w:type="dxa"/>
          </w:tcPr>
          <w:p w14:paraId="46BAAF2B" w14:textId="77777777" w:rsidR="00C66DAE" w:rsidRPr="00781F2A" w:rsidRDefault="00C66DAE" w:rsidP="00C66DAE">
            <w:pPr>
              <w:widowControl w:val="0"/>
              <w:rPr>
                <w:u w:val="single"/>
              </w:rPr>
            </w:pPr>
            <w:r w:rsidRPr="00781F2A">
              <w:rPr>
                <w:u w:val="single"/>
              </w:rPr>
              <w:lastRenderedPageBreak/>
              <w:t>9</w:t>
            </w:r>
          </w:p>
        </w:tc>
        <w:tc>
          <w:tcPr>
            <w:tcW w:w="2785" w:type="dxa"/>
          </w:tcPr>
          <w:p w14:paraId="02DEDBC4" w14:textId="77777777" w:rsidR="00C66DAE" w:rsidRPr="00781F2A" w:rsidRDefault="00C66DAE" w:rsidP="00C66DAE">
            <w:pPr>
              <w:widowControl w:val="0"/>
            </w:pPr>
            <w:r w:rsidRPr="00781F2A">
              <w:t>golden rule</w:t>
            </w:r>
          </w:p>
        </w:tc>
        <w:tc>
          <w:tcPr>
            <w:tcW w:w="630" w:type="dxa"/>
          </w:tcPr>
          <w:p w14:paraId="3AA1AB32" w14:textId="77777777" w:rsidR="00C66DAE" w:rsidRPr="00781F2A" w:rsidRDefault="00C66DAE" w:rsidP="00C66DAE">
            <w:pPr>
              <w:widowControl w:val="0"/>
            </w:pPr>
            <w:r w:rsidRPr="00781F2A">
              <w:t>25 |</w:t>
            </w:r>
          </w:p>
        </w:tc>
        <w:tc>
          <w:tcPr>
            <w:tcW w:w="1345" w:type="dxa"/>
          </w:tcPr>
          <w:p w14:paraId="67317175" w14:textId="77777777" w:rsidR="00C66DAE" w:rsidRPr="00781F2A" w:rsidRDefault="00C66DAE" w:rsidP="00C66DAE">
            <w:pPr>
              <w:widowControl w:val="0"/>
            </w:pPr>
          </w:p>
        </w:tc>
      </w:tr>
    </w:tbl>
    <w:p w14:paraId="525D960C" w14:textId="77777777" w:rsidR="00C66DAE" w:rsidRPr="00781F2A" w:rsidRDefault="00C66DAE" w:rsidP="00C66DAE">
      <w:pPr>
        <w:contextualSpacing/>
      </w:pPr>
    </w:p>
    <w:p w14:paraId="6B522432" w14:textId="77777777" w:rsidR="00C66DAE" w:rsidRPr="00781F2A" w:rsidRDefault="00C66DAE" w:rsidP="00C66DAE">
      <w:pPr>
        <w:ind w:left="360"/>
        <w:contextualSpacing/>
      </w:pPr>
      <w:r w:rsidRPr="00781F2A">
        <w:t>Thus</w:t>
      </w:r>
      <w:r w:rsidR="00745134" w:rsidRPr="00745134">
        <w:t xml:space="preserve">, </w:t>
      </w:r>
      <w:r w:rsidR="009B6DA4">
        <w:t xml:space="preserve">in </w:t>
      </w:r>
      <w:r w:rsidR="009B6DA4" w:rsidRPr="00781F2A">
        <w:t>Jesus’ inaugural sermon</w:t>
      </w:r>
      <w:r w:rsidR="00745134" w:rsidRPr="00745134">
        <w:t xml:space="preserve">, </w:t>
      </w:r>
      <w:r w:rsidRPr="00781F2A">
        <w:t>the order of pericopes is highly correlated.</w:t>
      </w:r>
    </w:p>
    <w:p w14:paraId="49438A33" w14:textId="77777777" w:rsidR="00C66DAE" w:rsidRPr="00781F2A" w:rsidRDefault="00C66DAE" w:rsidP="00C66DAE">
      <w:pPr>
        <w:contextualSpacing/>
      </w:pPr>
    </w:p>
    <w:p w14:paraId="3F19A011" w14:textId="77777777" w:rsidR="00C66DAE" w:rsidRPr="00781F2A" w:rsidRDefault="00C66DAE" w:rsidP="00C66DAE">
      <w:pPr>
        <w:contextualSpacing/>
      </w:pPr>
      <w:r w:rsidRPr="00781F2A">
        <w:t>section 3: John and Jesus</w:t>
      </w:r>
    </w:p>
    <w:p w14:paraId="551E8856" w14:textId="77777777" w:rsidR="00C66DAE" w:rsidRPr="00781F2A" w:rsidRDefault="00C66DAE" w:rsidP="00C66DAE">
      <w:pPr>
        <w:contextualSpacing/>
      </w:pPr>
    </w:p>
    <w:p w14:paraId="0F61351F" w14:textId="166871B7" w:rsidR="00C66DAE" w:rsidRPr="00781F2A" w:rsidRDefault="00C66DAE" w:rsidP="00C66DAE">
      <w:pPr>
        <w:ind w:left="360"/>
        <w:contextualSpacing/>
      </w:pPr>
      <w:r w:rsidRPr="00781F2A">
        <w:t xml:space="preserve">The </w:t>
      </w:r>
      <w:r w:rsidR="001F5E7E">
        <w:t xml:space="preserve">healing of the </w:t>
      </w:r>
      <w:r w:rsidRPr="00781F2A">
        <w:t>centurion’s son follows next in both Matthew and Luke</w:t>
      </w:r>
      <w:r w:rsidR="00E7567D" w:rsidRPr="00781F2A">
        <w:t xml:space="preserve">. </w:t>
      </w:r>
      <w:r w:rsidRPr="00781F2A">
        <w:t>Its content fits neither Jesus’ inaugural sermon nor the John-and-Jesus material</w:t>
      </w:r>
      <w:r w:rsidR="00E7567D" w:rsidRPr="00781F2A">
        <w:t xml:space="preserve">. </w:t>
      </w:r>
      <w:r w:rsidRPr="00781F2A">
        <w:t>Kloppenborg chooses to include it under John and Jesus</w:t>
      </w:r>
      <w:r w:rsidR="00745134" w:rsidRPr="00745134">
        <w:t xml:space="preserve">, </w:t>
      </w:r>
      <w:r w:rsidRPr="00781F2A">
        <w:t>but in truth it is an anomaly</w:t>
      </w:r>
      <w:r w:rsidR="00E7567D" w:rsidRPr="00781F2A">
        <w:t xml:space="preserve">. </w:t>
      </w:r>
      <w:r w:rsidRPr="00781F2A">
        <w:t>Nevertheless</w:t>
      </w:r>
      <w:r w:rsidR="00745134" w:rsidRPr="00745134">
        <w:t xml:space="preserve">, </w:t>
      </w:r>
      <w:r w:rsidRPr="00781F2A">
        <w:t>both Matthew and Luke have the centurion’s son immediately after the conclusion of the sermon</w:t>
      </w:r>
      <w:r w:rsidR="00E7567D" w:rsidRPr="00781F2A">
        <w:t xml:space="preserve">. </w:t>
      </w:r>
      <w:r w:rsidRPr="00781F2A">
        <w:t>The remaining 6 pericopes concerning John and Jesus are also in identical order.</w:t>
      </w:r>
    </w:p>
    <w:p w14:paraId="1F3F8CA1" w14:textId="77777777" w:rsidR="00C66DAE" w:rsidRPr="00781F2A" w:rsidRDefault="00C66DAE" w:rsidP="00C66DAE">
      <w:pPr>
        <w:contextualSpacing/>
      </w:pPr>
    </w:p>
    <w:p w14:paraId="6402AFF6" w14:textId="77777777" w:rsidR="00C66DAE" w:rsidRPr="00781F2A" w:rsidRDefault="00C66DAE" w:rsidP="00C66DAE">
      <w:pPr>
        <w:contextualSpacing/>
      </w:pPr>
      <w:r w:rsidRPr="00781F2A">
        <w:t>section 4: discipleship and mission</w:t>
      </w:r>
    </w:p>
    <w:p w14:paraId="56256867" w14:textId="77777777" w:rsidR="00C66DAE" w:rsidRPr="00781F2A" w:rsidRDefault="00C66DAE" w:rsidP="00C66DAE">
      <w:pPr>
        <w:contextualSpacing/>
      </w:pPr>
    </w:p>
    <w:p w14:paraId="742310CE" w14:textId="3DA9A873" w:rsidR="00C66DAE" w:rsidRPr="00781F2A" w:rsidRDefault="00C66DAE" w:rsidP="00C66DAE">
      <w:pPr>
        <w:ind w:left="360"/>
        <w:contextualSpacing/>
      </w:pPr>
      <w:r w:rsidRPr="00781F2A">
        <w:t>Matthew’s version contains his pericopes 33-43</w:t>
      </w:r>
      <w:r w:rsidR="00745134" w:rsidRPr="00745134">
        <w:t xml:space="preserve">, </w:t>
      </w:r>
      <w:r w:rsidRPr="00781F2A">
        <w:t>to which perhaps 46 may be added (</w:t>
      </w:r>
      <w:r w:rsidR="000430A4">
        <w:t xml:space="preserve">because, </w:t>
      </w:r>
      <w:r w:rsidRPr="00781F2A">
        <w:t>if Matthew imported 44-45</w:t>
      </w:r>
      <w:r w:rsidR="00745134" w:rsidRPr="00745134">
        <w:t xml:space="preserve">, </w:t>
      </w:r>
      <w:r w:rsidRPr="00781F2A">
        <w:t>then 43 and 46 were originally contiguous).</w:t>
      </w:r>
    </w:p>
    <w:p w14:paraId="0048A36E" w14:textId="77777777" w:rsidR="00C66DAE" w:rsidRPr="00781F2A" w:rsidRDefault="00C66DAE" w:rsidP="00C66DAE">
      <w:pPr>
        <w:contextualSpacing/>
      </w:pPr>
    </w:p>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62E241C5" w14:textId="77777777" w:rsidTr="00C66DAE">
        <w:tc>
          <w:tcPr>
            <w:tcW w:w="720" w:type="dxa"/>
          </w:tcPr>
          <w:p w14:paraId="7DB25859" w14:textId="77777777" w:rsidR="00C66DAE" w:rsidRPr="00781F2A" w:rsidRDefault="00C66DAE" w:rsidP="00C66DAE">
            <w:pPr>
              <w:rPr>
                <w:u w:val="single"/>
              </w:rPr>
            </w:pPr>
            <w:r w:rsidRPr="00781F2A">
              <w:rPr>
                <w:u w:val="single"/>
              </w:rPr>
              <w:t>27</w:t>
            </w:r>
          </w:p>
        </w:tc>
        <w:tc>
          <w:tcPr>
            <w:tcW w:w="2785" w:type="dxa"/>
          </w:tcPr>
          <w:p w14:paraId="3DF440AD" w14:textId="77777777" w:rsidR="00C66DAE" w:rsidRPr="00781F2A" w:rsidRDefault="00C66DAE" w:rsidP="00C66DAE">
            <w:r w:rsidRPr="00781F2A">
              <w:t>discipleship chr</w:t>
            </w:r>
            <w:r w:rsidR="009B6DA4">
              <w:t>e</w:t>
            </w:r>
            <w:r w:rsidRPr="00781F2A">
              <w:t>ia 1</w:t>
            </w:r>
          </w:p>
        </w:tc>
        <w:tc>
          <w:tcPr>
            <w:tcW w:w="630" w:type="dxa"/>
          </w:tcPr>
          <w:p w14:paraId="5E61F5C0" w14:textId="77777777" w:rsidR="00C66DAE" w:rsidRPr="00781F2A" w:rsidRDefault="00C66DAE" w:rsidP="00C66DAE">
            <w:r w:rsidRPr="00781F2A">
              <w:rPr>
                <w:u w:val="single"/>
              </w:rPr>
              <w:t>33</w:t>
            </w:r>
          </w:p>
        </w:tc>
        <w:tc>
          <w:tcPr>
            <w:tcW w:w="1345" w:type="dxa"/>
          </w:tcPr>
          <w:p w14:paraId="6F1DBCD6" w14:textId="77777777" w:rsidR="00C66DAE" w:rsidRPr="00781F2A" w:rsidRDefault="00C66DAE" w:rsidP="00C66DAE"/>
        </w:tc>
      </w:tr>
      <w:tr w:rsidR="00C66DAE" w:rsidRPr="00781F2A" w14:paraId="22D8188A" w14:textId="77777777" w:rsidTr="00C66DAE">
        <w:tc>
          <w:tcPr>
            <w:tcW w:w="720" w:type="dxa"/>
          </w:tcPr>
          <w:p w14:paraId="1D020F4A" w14:textId="77777777" w:rsidR="00C66DAE" w:rsidRPr="00781F2A" w:rsidRDefault="00C66DAE" w:rsidP="00C66DAE">
            <w:pPr>
              <w:rPr>
                <w:u w:val="single"/>
              </w:rPr>
            </w:pPr>
            <w:r w:rsidRPr="00781F2A">
              <w:rPr>
                <w:u w:val="single"/>
              </w:rPr>
              <w:t>28</w:t>
            </w:r>
          </w:p>
        </w:tc>
        <w:tc>
          <w:tcPr>
            <w:tcW w:w="2785" w:type="dxa"/>
          </w:tcPr>
          <w:p w14:paraId="731152DC" w14:textId="77777777" w:rsidR="00C66DAE" w:rsidRPr="00781F2A" w:rsidRDefault="00C66DAE" w:rsidP="00C66DAE">
            <w:r w:rsidRPr="00781F2A">
              <w:t>discipleship chr</w:t>
            </w:r>
            <w:r w:rsidR="009B6DA4">
              <w:t>e</w:t>
            </w:r>
            <w:r w:rsidRPr="00781F2A">
              <w:t>ia 2</w:t>
            </w:r>
          </w:p>
        </w:tc>
        <w:tc>
          <w:tcPr>
            <w:tcW w:w="630" w:type="dxa"/>
          </w:tcPr>
          <w:p w14:paraId="7AA4BEF9" w14:textId="77777777" w:rsidR="00C66DAE" w:rsidRPr="00781F2A" w:rsidRDefault="00C66DAE" w:rsidP="00C66DAE">
            <w:r w:rsidRPr="00781F2A">
              <w:rPr>
                <w:u w:val="single"/>
              </w:rPr>
              <w:t>34</w:t>
            </w:r>
          </w:p>
        </w:tc>
        <w:tc>
          <w:tcPr>
            <w:tcW w:w="1345" w:type="dxa"/>
          </w:tcPr>
          <w:p w14:paraId="1D3F5CCE" w14:textId="77777777" w:rsidR="00C66DAE" w:rsidRPr="00781F2A" w:rsidRDefault="00C66DAE" w:rsidP="00C66DAE"/>
        </w:tc>
      </w:tr>
      <w:tr w:rsidR="00C66DAE" w:rsidRPr="00781F2A" w14:paraId="64449E52" w14:textId="77777777" w:rsidTr="00C66DAE">
        <w:tc>
          <w:tcPr>
            <w:tcW w:w="720" w:type="dxa"/>
          </w:tcPr>
          <w:p w14:paraId="57322778" w14:textId="77777777" w:rsidR="00C66DAE" w:rsidRPr="00781F2A" w:rsidRDefault="00C66DAE" w:rsidP="00C66DAE">
            <w:pPr>
              <w:rPr>
                <w:u w:val="single"/>
              </w:rPr>
            </w:pPr>
            <w:r w:rsidRPr="00781F2A">
              <w:rPr>
                <w:u w:val="single"/>
              </w:rPr>
              <w:t>29</w:t>
            </w:r>
          </w:p>
        </w:tc>
        <w:tc>
          <w:tcPr>
            <w:tcW w:w="2785" w:type="dxa"/>
          </w:tcPr>
          <w:p w14:paraId="3A210F6B" w14:textId="77777777" w:rsidR="00C66DAE" w:rsidRPr="00781F2A" w:rsidRDefault="00C66DAE" w:rsidP="00C66DAE">
            <w:r w:rsidRPr="00781F2A">
              <w:t>the harvest is great</w:t>
            </w:r>
          </w:p>
        </w:tc>
        <w:tc>
          <w:tcPr>
            <w:tcW w:w="630" w:type="dxa"/>
          </w:tcPr>
          <w:p w14:paraId="21595A22" w14:textId="77777777" w:rsidR="00C66DAE" w:rsidRPr="00781F2A" w:rsidRDefault="00C66DAE" w:rsidP="00C66DAE">
            <w:r w:rsidRPr="00781F2A">
              <w:rPr>
                <w:u w:val="single"/>
              </w:rPr>
              <w:t>35</w:t>
            </w:r>
          </w:p>
        </w:tc>
        <w:tc>
          <w:tcPr>
            <w:tcW w:w="1345" w:type="dxa"/>
          </w:tcPr>
          <w:p w14:paraId="7BE39128" w14:textId="77777777" w:rsidR="00C66DAE" w:rsidRPr="00781F2A" w:rsidRDefault="00C66DAE" w:rsidP="00C66DAE"/>
        </w:tc>
      </w:tr>
      <w:tr w:rsidR="00C66DAE" w:rsidRPr="00781F2A" w14:paraId="755719BE" w14:textId="77777777" w:rsidTr="00C66DAE">
        <w:tc>
          <w:tcPr>
            <w:tcW w:w="720" w:type="dxa"/>
          </w:tcPr>
          <w:p w14:paraId="377A941E" w14:textId="77777777" w:rsidR="00C66DAE" w:rsidRPr="00781F2A" w:rsidRDefault="00C66DAE" w:rsidP="00C66DAE">
            <w:pPr>
              <w:rPr>
                <w:u w:val="single"/>
              </w:rPr>
            </w:pPr>
            <w:r w:rsidRPr="00781F2A">
              <w:rPr>
                <w:u w:val="single"/>
              </w:rPr>
              <w:t>30</w:t>
            </w:r>
          </w:p>
        </w:tc>
        <w:tc>
          <w:tcPr>
            <w:tcW w:w="2785" w:type="dxa"/>
          </w:tcPr>
          <w:p w14:paraId="7491250D" w14:textId="77777777" w:rsidR="00C66DAE" w:rsidRPr="00781F2A" w:rsidRDefault="00C66DAE" w:rsidP="00C66DAE">
            <w:r w:rsidRPr="00781F2A">
              <w:t>sheep among wolves</w:t>
            </w:r>
          </w:p>
        </w:tc>
        <w:tc>
          <w:tcPr>
            <w:tcW w:w="630" w:type="dxa"/>
          </w:tcPr>
          <w:p w14:paraId="7F4761F9" w14:textId="77777777" w:rsidR="00C66DAE" w:rsidRPr="00781F2A" w:rsidRDefault="00C66DAE" w:rsidP="00C66DAE">
            <w:pPr>
              <w:rPr>
                <w:u w:val="single"/>
              </w:rPr>
            </w:pPr>
            <w:r w:rsidRPr="00781F2A">
              <w:t>43</w:t>
            </w:r>
          </w:p>
        </w:tc>
        <w:tc>
          <w:tcPr>
            <w:tcW w:w="1345" w:type="dxa"/>
          </w:tcPr>
          <w:p w14:paraId="70869034" w14:textId="77777777" w:rsidR="00C66DAE" w:rsidRPr="00781F2A" w:rsidRDefault="00C66DAE" w:rsidP="00C66DAE"/>
        </w:tc>
      </w:tr>
      <w:tr w:rsidR="00C66DAE" w:rsidRPr="00781F2A" w14:paraId="6BF21D7A" w14:textId="77777777" w:rsidTr="00C66DAE">
        <w:tc>
          <w:tcPr>
            <w:tcW w:w="720" w:type="dxa"/>
          </w:tcPr>
          <w:p w14:paraId="29837BCC" w14:textId="77777777" w:rsidR="00C66DAE" w:rsidRPr="00781F2A" w:rsidRDefault="00C66DAE" w:rsidP="00C66DAE">
            <w:pPr>
              <w:rPr>
                <w:u w:val="single"/>
              </w:rPr>
            </w:pPr>
            <w:r w:rsidRPr="00781F2A">
              <w:rPr>
                <w:u w:val="single"/>
              </w:rPr>
              <w:t>31</w:t>
            </w:r>
          </w:p>
        </w:tc>
        <w:tc>
          <w:tcPr>
            <w:tcW w:w="2785" w:type="dxa"/>
          </w:tcPr>
          <w:p w14:paraId="3430F8A2" w14:textId="77777777" w:rsidR="00C66DAE" w:rsidRPr="00781F2A" w:rsidRDefault="00C66DAE" w:rsidP="00C66DAE">
            <w:r w:rsidRPr="00781F2A">
              <w:t>carry no purse</w:t>
            </w:r>
          </w:p>
        </w:tc>
        <w:tc>
          <w:tcPr>
            <w:tcW w:w="630" w:type="dxa"/>
          </w:tcPr>
          <w:p w14:paraId="55BF292E" w14:textId="77777777" w:rsidR="00C66DAE" w:rsidRPr="00781F2A" w:rsidRDefault="00C66DAE" w:rsidP="00C66DAE">
            <w:r w:rsidRPr="00781F2A">
              <w:rPr>
                <w:u w:val="single"/>
              </w:rPr>
              <w:t>37</w:t>
            </w:r>
          </w:p>
        </w:tc>
        <w:tc>
          <w:tcPr>
            <w:tcW w:w="1345" w:type="dxa"/>
          </w:tcPr>
          <w:p w14:paraId="219BAABF" w14:textId="77777777" w:rsidR="00C66DAE" w:rsidRPr="00781F2A" w:rsidRDefault="00C66DAE" w:rsidP="00C66DAE"/>
        </w:tc>
      </w:tr>
      <w:tr w:rsidR="00C66DAE" w:rsidRPr="00781F2A" w14:paraId="683DF00B" w14:textId="77777777" w:rsidTr="00C66DAE">
        <w:tc>
          <w:tcPr>
            <w:tcW w:w="720" w:type="dxa"/>
          </w:tcPr>
          <w:p w14:paraId="4261C516" w14:textId="77777777" w:rsidR="00C66DAE" w:rsidRPr="00781F2A" w:rsidRDefault="00C66DAE" w:rsidP="00C66DAE">
            <w:pPr>
              <w:rPr>
                <w:u w:val="single"/>
              </w:rPr>
            </w:pPr>
            <w:r w:rsidRPr="00781F2A">
              <w:rPr>
                <w:u w:val="single"/>
              </w:rPr>
              <w:t>32</w:t>
            </w:r>
          </w:p>
        </w:tc>
        <w:tc>
          <w:tcPr>
            <w:tcW w:w="2785" w:type="dxa"/>
          </w:tcPr>
          <w:p w14:paraId="3BD2A8E5" w14:textId="77777777" w:rsidR="00C66DAE" w:rsidRPr="00781F2A" w:rsidRDefault="00C66DAE" w:rsidP="00C66DAE">
            <w:r w:rsidRPr="00781F2A">
              <w:t>greeting of peace</w:t>
            </w:r>
          </w:p>
        </w:tc>
        <w:tc>
          <w:tcPr>
            <w:tcW w:w="630" w:type="dxa"/>
          </w:tcPr>
          <w:p w14:paraId="1BA6331C" w14:textId="77777777" w:rsidR="00C66DAE" w:rsidRPr="00781F2A" w:rsidRDefault="00C66DAE" w:rsidP="00C66DAE">
            <w:pPr>
              <w:rPr>
                <w:u w:val="single"/>
              </w:rPr>
            </w:pPr>
            <w:r w:rsidRPr="00781F2A">
              <w:t>40</w:t>
            </w:r>
          </w:p>
        </w:tc>
        <w:tc>
          <w:tcPr>
            <w:tcW w:w="1345" w:type="dxa"/>
          </w:tcPr>
          <w:p w14:paraId="52036B73" w14:textId="77777777" w:rsidR="00C66DAE" w:rsidRPr="00781F2A" w:rsidRDefault="00C66DAE" w:rsidP="00C66DAE"/>
        </w:tc>
      </w:tr>
      <w:tr w:rsidR="00C66DAE" w:rsidRPr="00781F2A" w14:paraId="7F6181FB" w14:textId="77777777" w:rsidTr="00C66DAE">
        <w:tc>
          <w:tcPr>
            <w:tcW w:w="720" w:type="dxa"/>
          </w:tcPr>
          <w:p w14:paraId="2B2ECAF6" w14:textId="77777777" w:rsidR="00C66DAE" w:rsidRPr="00781F2A" w:rsidRDefault="00C66DAE" w:rsidP="00C66DAE">
            <w:pPr>
              <w:rPr>
                <w:u w:val="single"/>
              </w:rPr>
            </w:pPr>
            <w:r w:rsidRPr="00781F2A">
              <w:rPr>
                <w:u w:val="single"/>
              </w:rPr>
              <w:t>33</w:t>
            </w:r>
          </w:p>
        </w:tc>
        <w:tc>
          <w:tcPr>
            <w:tcW w:w="2785" w:type="dxa"/>
          </w:tcPr>
          <w:p w14:paraId="3D2D0799" w14:textId="77777777" w:rsidR="00C66DAE" w:rsidRPr="00781F2A" w:rsidRDefault="00C66DAE" w:rsidP="00C66DAE">
            <w:r w:rsidRPr="00781F2A">
              <w:t>remain in one house</w:t>
            </w:r>
          </w:p>
        </w:tc>
        <w:tc>
          <w:tcPr>
            <w:tcW w:w="630" w:type="dxa"/>
          </w:tcPr>
          <w:p w14:paraId="03895652" w14:textId="77777777" w:rsidR="00C66DAE" w:rsidRPr="00781F2A" w:rsidRDefault="00C66DAE" w:rsidP="00C66DAE">
            <w:pPr>
              <w:rPr>
                <w:u w:val="single"/>
              </w:rPr>
            </w:pPr>
            <w:r w:rsidRPr="00781F2A">
              <w:t>39</w:t>
            </w:r>
          </w:p>
        </w:tc>
        <w:tc>
          <w:tcPr>
            <w:tcW w:w="1345" w:type="dxa"/>
          </w:tcPr>
          <w:p w14:paraId="46C1442E" w14:textId="77777777" w:rsidR="00C66DAE" w:rsidRPr="00781F2A" w:rsidRDefault="00C66DAE" w:rsidP="00C66DAE"/>
        </w:tc>
      </w:tr>
      <w:tr w:rsidR="00C66DAE" w:rsidRPr="00781F2A" w14:paraId="45D26444" w14:textId="77777777" w:rsidTr="00C66DAE">
        <w:tc>
          <w:tcPr>
            <w:tcW w:w="720" w:type="dxa"/>
          </w:tcPr>
          <w:p w14:paraId="5AC48241" w14:textId="77777777" w:rsidR="00C66DAE" w:rsidRPr="00781F2A" w:rsidRDefault="00C66DAE" w:rsidP="00C66DAE">
            <w:pPr>
              <w:rPr>
                <w:u w:val="single"/>
              </w:rPr>
            </w:pPr>
            <w:r w:rsidRPr="00781F2A">
              <w:rPr>
                <w:u w:val="single"/>
              </w:rPr>
              <w:t>34</w:t>
            </w:r>
          </w:p>
        </w:tc>
        <w:tc>
          <w:tcPr>
            <w:tcW w:w="2785" w:type="dxa"/>
          </w:tcPr>
          <w:p w14:paraId="3FC5CC0F" w14:textId="77777777" w:rsidR="00C66DAE" w:rsidRPr="00781F2A" w:rsidRDefault="00C66DAE" w:rsidP="00C66DAE">
            <w:r w:rsidRPr="00781F2A">
              <w:t>on support of missionaries</w:t>
            </w:r>
          </w:p>
        </w:tc>
        <w:tc>
          <w:tcPr>
            <w:tcW w:w="630" w:type="dxa"/>
          </w:tcPr>
          <w:p w14:paraId="22322A20" w14:textId="77777777" w:rsidR="00C66DAE" w:rsidRPr="00781F2A" w:rsidRDefault="00C66DAE" w:rsidP="00C66DAE">
            <w:r w:rsidRPr="00781F2A">
              <w:rPr>
                <w:u w:val="single"/>
              </w:rPr>
              <w:t>38</w:t>
            </w:r>
          </w:p>
        </w:tc>
        <w:tc>
          <w:tcPr>
            <w:tcW w:w="1345" w:type="dxa"/>
          </w:tcPr>
          <w:p w14:paraId="7986DCD2" w14:textId="77777777" w:rsidR="00C66DAE" w:rsidRPr="00781F2A" w:rsidRDefault="00C66DAE" w:rsidP="00C66DAE"/>
        </w:tc>
      </w:tr>
      <w:tr w:rsidR="00C66DAE" w:rsidRPr="00781F2A" w14:paraId="7560BCEE" w14:textId="77777777" w:rsidTr="00C66DAE">
        <w:tc>
          <w:tcPr>
            <w:tcW w:w="720" w:type="dxa"/>
          </w:tcPr>
          <w:p w14:paraId="335D67D6" w14:textId="77777777" w:rsidR="00C66DAE" w:rsidRPr="00781F2A" w:rsidRDefault="00C66DAE" w:rsidP="00C66DAE">
            <w:pPr>
              <w:rPr>
                <w:u w:val="single"/>
              </w:rPr>
            </w:pPr>
            <w:r w:rsidRPr="00781F2A">
              <w:rPr>
                <w:u w:val="single"/>
              </w:rPr>
              <w:t>35</w:t>
            </w:r>
          </w:p>
        </w:tc>
        <w:tc>
          <w:tcPr>
            <w:tcW w:w="2785" w:type="dxa"/>
          </w:tcPr>
          <w:p w14:paraId="21653C22" w14:textId="77777777" w:rsidR="00C66DAE" w:rsidRPr="00781F2A" w:rsidRDefault="00C66DAE" w:rsidP="00C66DAE">
            <w:r w:rsidRPr="00781F2A">
              <w:t>activity of missionaries</w:t>
            </w:r>
          </w:p>
        </w:tc>
        <w:tc>
          <w:tcPr>
            <w:tcW w:w="630" w:type="dxa"/>
          </w:tcPr>
          <w:p w14:paraId="43C0B174" w14:textId="77777777" w:rsidR="00C66DAE" w:rsidRPr="00781F2A" w:rsidRDefault="00C66DAE" w:rsidP="00C66DAE">
            <w:pPr>
              <w:rPr>
                <w:u w:val="single"/>
              </w:rPr>
            </w:pPr>
            <w:r w:rsidRPr="00781F2A">
              <w:t>36</w:t>
            </w:r>
          </w:p>
        </w:tc>
        <w:tc>
          <w:tcPr>
            <w:tcW w:w="1345" w:type="dxa"/>
          </w:tcPr>
          <w:p w14:paraId="52648575" w14:textId="77777777" w:rsidR="00C66DAE" w:rsidRPr="00781F2A" w:rsidRDefault="00C66DAE" w:rsidP="00C66DAE"/>
        </w:tc>
      </w:tr>
      <w:tr w:rsidR="00C66DAE" w:rsidRPr="00781F2A" w14:paraId="0320B1E8" w14:textId="77777777" w:rsidTr="00C66DAE">
        <w:tc>
          <w:tcPr>
            <w:tcW w:w="720" w:type="dxa"/>
          </w:tcPr>
          <w:p w14:paraId="1B3CF817" w14:textId="77777777" w:rsidR="00C66DAE" w:rsidRPr="00781F2A" w:rsidRDefault="00C66DAE" w:rsidP="00C66DAE">
            <w:pPr>
              <w:rPr>
                <w:u w:val="single"/>
              </w:rPr>
            </w:pPr>
            <w:r w:rsidRPr="00781F2A">
              <w:rPr>
                <w:u w:val="single"/>
              </w:rPr>
              <w:t>36</w:t>
            </w:r>
          </w:p>
        </w:tc>
        <w:tc>
          <w:tcPr>
            <w:tcW w:w="2785" w:type="dxa"/>
          </w:tcPr>
          <w:p w14:paraId="0D064720" w14:textId="77777777" w:rsidR="00C66DAE" w:rsidRPr="00781F2A" w:rsidRDefault="00C66DAE" w:rsidP="00C66DAE">
            <w:r w:rsidRPr="00781F2A">
              <w:t>concerning rejection</w:t>
            </w:r>
          </w:p>
        </w:tc>
        <w:tc>
          <w:tcPr>
            <w:tcW w:w="630" w:type="dxa"/>
          </w:tcPr>
          <w:p w14:paraId="44E35604" w14:textId="77777777" w:rsidR="00C66DAE" w:rsidRPr="00781F2A" w:rsidRDefault="00C66DAE" w:rsidP="00C66DAE">
            <w:r w:rsidRPr="00781F2A">
              <w:rPr>
                <w:u w:val="single"/>
              </w:rPr>
              <w:t>41</w:t>
            </w:r>
          </w:p>
        </w:tc>
        <w:tc>
          <w:tcPr>
            <w:tcW w:w="1345" w:type="dxa"/>
          </w:tcPr>
          <w:p w14:paraId="6067A48D" w14:textId="77777777" w:rsidR="00C66DAE" w:rsidRPr="00781F2A" w:rsidRDefault="00C66DAE" w:rsidP="00C66DAE"/>
        </w:tc>
      </w:tr>
      <w:tr w:rsidR="00C66DAE" w:rsidRPr="00781F2A" w14:paraId="38A0AAD2" w14:textId="77777777" w:rsidTr="00C66DAE">
        <w:tc>
          <w:tcPr>
            <w:tcW w:w="720" w:type="dxa"/>
          </w:tcPr>
          <w:p w14:paraId="1855CE5A" w14:textId="77777777" w:rsidR="00C66DAE" w:rsidRPr="00781F2A" w:rsidRDefault="00C66DAE" w:rsidP="00C66DAE">
            <w:pPr>
              <w:rPr>
                <w:u w:val="single"/>
              </w:rPr>
            </w:pPr>
            <w:r w:rsidRPr="00781F2A">
              <w:rPr>
                <w:u w:val="single"/>
              </w:rPr>
              <w:t>37</w:t>
            </w:r>
          </w:p>
        </w:tc>
        <w:tc>
          <w:tcPr>
            <w:tcW w:w="2785" w:type="dxa"/>
          </w:tcPr>
          <w:p w14:paraId="2EDA0799" w14:textId="77777777" w:rsidR="00C66DAE" w:rsidRPr="00781F2A" w:rsidRDefault="00C66DAE" w:rsidP="00C66DAE">
            <w:r w:rsidRPr="00781F2A">
              <w:t>threat</w:t>
            </w:r>
          </w:p>
        </w:tc>
        <w:tc>
          <w:tcPr>
            <w:tcW w:w="630" w:type="dxa"/>
          </w:tcPr>
          <w:p w14:paraId="7D624C33" w14:textId="77777777" w:rsidR="00C66DAE" w:rsidRPr="00781F2A" w:rsidRDefault="00C66DAE" w:rsidP="00C66DAE">
            <w:r w:rsidRPr="00781F2A">
              <w:rPr>
                <w:u w:val="single"/>
              </w:rPr>
              <w:t>42</w:t>
            </w:r>
          </w:p>
        </w:tc>
        <w:tc>
          <w:tcPr>
            <w:tcW w:w="1345" w:type="dxa"/>
          </w:tcPr>
          <w:p w14:paraId="3F1235A4" w14:textId="77777777" w:rsidR="00C66DAE" w:rsidRPr="00781F2A" w:rsidRDefault="00C66DAE" w:rsidP="00C66DAE"/>
        </w:tc>
      </w:tr>
      <w:tr w:rsidR="00C66DAE" w:rsidRPr="00781F2A" w14:paraId="6EC1768D" w14:textId="77777777" w:rsidTr="00C66DAE">
        <w:tc>
          <w:tcPr>
            <w:tcW w:w="720" w:type="dxa"/>
          </w:tcPr>
          <w:p w14:paraId="06C616C1" w14:textId="77777777" w:rsidR="00C66DAE" w:rsidRPr="00781F2A" w:rsidRDefault="00C66DAE" w:rsidP="00C66DAE">
            <w:pPr>
              <w:rPr>
                <w:u w:val="single"/>
              </w:rPr>
            </w:pPr>
            <w:r w:rsidRPr="00781F2A">
              <w:rPr>
                <w:u w:val="single"/>
              </w:rPr>
              <w:t>38</w:t>
            </w:r>
          </w:p>
        </w:tc>
        <w:tc>
          <w:tcPr>
            <w:tcW w:w="2785" w:type="dxa"/>
          </w:tcPr>
          <w:p w14:paraId="7863A321" w14:textId="77777777" w:rsidR="00C66DAE" w:rsidRPr="00781F2A" w:rsidRDefault="00C66DAE" w:rsidP="00C66DAE">
            <w:r w:rsidRPr="00781F2A">
              <w:t>woes against Galilee</w:t>
            </w:r>
          </w:p>
        </w:tc>
        <w:tc>
          <w:tcPr>
            <w:tcW w:w="630" w:type="dxa"/>
          </w:tcPr>
          <w:p w14:paraId="217631F6" w14:textId="77777777" w:rsidR="00C66DAE" w:rsidRPr="00781F2A" w:rsidRDefault="00C66DAE" w:rsidP="00C66DAE">
            <w:r w:rsidRPr="00781F2A">
              <w:t>65</w:t>
            </w:r>
          </w:p>
        </w:tc>
        <w:tc>
          <w:tcPr>
            <w:tcW w:w="1345" w:type="dxa"/>
          </w:tcPr>
          <w:p w14:paraId="4E675F57" w14:textId="77777777" w:rsidR="00C66DAE" w:rsidRPr="00781F2A" w:rsidRDefault="00C66DAE" w:rsidP="00C66DAE"/>
        </w:tc>
      </w:tr>
      <w:tr w:rsidR="00C66DAE" w:rsidRPr="00781F2A" w14:paraId="524E05A1" w14:textId="77777777" w:rsidTr="00C66DAE">
        <w:tc>
          <w:tcPr>
            <w:tcW w:w="720" w:type="dxa"/>
          </w:tcPr>
          <w:p w14:paraId="0EEDF949" w14:textId="77777777" w:rsidR="00C66DAE" w:rsidRPr="00781F2A" w:rsidRDefault="00C66DAE" w:rsidP="00C66DAE">
            <w:pPr>
              <w:rPr>
                <w:u w:val="single"/>
              </w:rPr>
            </w:pPr>
            <w:r w:rsidRPr="00781F2A">
              <w:rPr>
                <w:u w:val="single"/>
              </w:rPr>
              <w:t>39</w:t>
            </w:r>
          </w:p>
        </w:tc>
        <w:tc>
          <w:tcPr>
            <w:tcW w:w="2785" w:type="dxa"/>
          </w:tcPr>
          <w:p w14:paraId="5A8114F3" w14:textId="77777777" w:rsidR="00C66DAE" w:rsidRPr="00781F2A" w:rsidRDefault="00C66DAE" w:rsidP="00C66DAE">
            <w:r w:rsidRPr="00781F2A">
              <w:t>whoever hears you</w:t>
            </w:r>
          </w:p>
        </w:tc>
        <w:tc>
          <w:tcPr>
            <w:tcW w:w="630" w:type="dxa"/>
          </w:tcPr>
          <w:p w14:paraId="250D874B" w14:textId="77777777" w:rsidR="00C66DAE" w:rsidRPr="00781F2A" w:rsidRDefault="00C66DAE" w:rsidP="00C66DAE">
            <w:r w:rsidRPr="00781F2A">
              <w:t>57</w:t>
            </w:r>
          </w:p>
        </w:tc>
        <w:tc>
          <w:tcPr>
            <w:tcW w:w="1345" w:type="dxa"/>
          </w:tcPr>
          <w:p w14:paraId="130C19FF" w14:textId="77777777" w:rsidR="00C66DAE" w:rsidRPr="00781F2A" w:rsidRDefault="00C66DAE" w:rsidP="00C66DAE"/>
        </w:tc>
      </w:tr>
      <w:tr w:rsidR="00C66DAE" w:rsidRPr="00781F2A" w14:paraId="34640B96" w14:textId="77777777" w:rsidTr="00C66DAE">
        <w:tc>
          <w:tcPr>
            <w:tcW w:w="720" w:type="dxa"/>
          </w:tcPr>
          <w:p w14:paraId="163AE1F5" w14:textId="77777777" w:rsidR="00C66DAE" w:rsidRPr="00781F2A" w:rsidRDefault="00C66DAE" w:rsidP="00C66DAE">
            <w:pPr>
              <w:rPr>
                <w:u w:val="single"/>
              </w:rPr>
            </w:pPr>
            <w:r w:rsidRPr="00781F2A">
              <w:rPr>
                <w:u w:val="single"/>
              </w:rPr>
              <w:t>40</w:t>
            </w:r>
          </w:p>
        </w:tc>
        <w:tc>
          <w:tcPr>
            <w:tcW w:w="2785" w:type="dxa"/>
          </w:tcPr>
          <w:p w14:paraId="6BFB4021" w14:textId="77777777" w:rsidR="00C66DAE" w:rsidRPr="00781F2A" w:rsidRDefault="00C66DAE" w:rsidP="00C66DAE">
            <w:r w:rsidRPr="00781F2A">
              <w:t>Jesus’ thanksgiving</w:t>
            </w:r>
          </w:p>
        </w:tc>
        <w:tc>
          <w:tcPr>
            <w:tcW w:w="630" w:type="dxa"/>
          </w:tcPr>
          <w:p w14:paraId="20D820CF" w14:textId="77777777" w:rsidR="00C66DAE" w:rsidRPr="00781F2A" w:rsidRDefault="00C66DAE" w:rsidP="00C66DAE">
            <w:r w:rsidRPr="00781F2A">
              <w:rPr>
                <w:u w:val="single"/>
              </w:rPr>
              <w:t>46</w:t>
            </w:r>
          </w:p>
        </w:tc>
        <w:tc>
          <w:tcPr>
            <w:tcW w:w="1345" w:type="dxa"/>
          </w:tcPr>
          <w:p w14:paraId="1E6F718E" w14:textId="77777777" w:rsidR="00C66DAE" w:rsidRPr="00781F2A" w:rsidRDefault="00C66DAE" w:rsidP="00C66DAE"/>
        </w:tc>
      </w:tr>
      <w:tr w:rsidR="00C66DAE" w:rsidRPr="00781F2A" w14:paraId="2989746D" w14:textId="77777777" w:rsidTr="00C66DAE">
        <w:tc>
          <w:tcPr>
            <w:tcW w:w="720" w:type="dxa"/>
          </w:tcPr>
          <w:p w14:paraId="7D1D3967" w14:textId="77777777" w:rsidR="00C66DAE" w:rsidRPr="00781F2A" w:rsidRDefault="00C66DAE" w:rsidP="00C66DAE">
            <w:pPr>
              <w:rPr>
                <w:u w:val="single"/>
              </w:rPr>
            </w:pPr>
            <w:r w:rsidRPr="00781F2A">
              <w:rPr>
                <w:u w:val="single"/>
              </w:rPr>
              <w:t>41</w:t>
            </w:r>
          </w:p>
        </w:tc>
        <w:tc>
          <w:tcPr>
            <w:tcW w:w="2785" w:type="dxa"/>
          </w:tcPr>
          <w:p w14:paraId="6530224C" w14:textId="77777777" w:rsidR="00C66DAE" w:rsidRPr="00781F2A" w:rsidRDefault="00C66DAE" w:rsidP="00C66DAE">
            <w:r w:rsidRPr="00781F2A">
              <w:t>blessed are the eyes</w:t>
            </w:r>
          </w:p>
        </w:tc>
        <w:tc>
          <w:tcPr>
            <w:tcW w:w="630" w:type="dxa"/>
          </w:tcPr>
          <w:p w14:paraId="02A09D72" w14:textId="77777777" w:rsidR="00C66DAE" w:rsidRPr="00781F2A" w:rsidRDefault="00C66DAE" w:rsidP="00C66DAE">
            <w:r w:rsidRPr="00781F2A">
              <w:t>78</w:t>
            </w:r>
          </w:p>
        </w:tc>
        <w:tc>
          <w:tcPr>
            <w:tcW w:w="1345" w:type="dxa"/>
          </w:tcPr>
          <w:p w14:paraId="66C4DE1A" w14:textId="77777777" w:rsidR="00C66DAE" w:rsidRPr="00781F2A" w:rsidRDefault="00C66DAE" w:rsidP="00C66DAE"/>
        </w:tc>
      </w:tr>
    </w:tbl>
    <w:p w14:paraId="19443013" w14:textId="77777777" w:rsidR="00C66DAE" w:rsidRPr="00781F2A" w:rsidRDefault="00C66DAE" w:rsidP="00C66DAE">
      <w:pPr>
        <w:contextualSpacing/>
      </w:pPr>
    </w:p>
    <w:p w14:paraId="67F4FE66" w14:textId="77777777" w:rsidR="00C66DAE" w:rsidRPr="00781F2A" w:rsidRDefault="00C66DAE" w:rsidP="00C66DAE">
      <w:pPr>
        <w:ind w:left="360"/>
        <w:contextualSpacing/>
      </w:pPr>
      <w:r w:rsidRPr="00781F2A">
        <w:t>The end of Matthew’s version also contains his pericopes 57</w:t>
      </w:r>
      <w:r w:rsidR="00745134" w:rsidRPr="00745134">
        <w:t xml:space="preserve">, </w:t>
      </w:r>
      <w:r w:rsidRPr="00781F2A">
        <w:t>65</w:t>
      </w:r>
      <w:r w:rsidR="00745134" w:rsidRPr="00745134">
        <w:t xml:space="preserve">, </w:t>
      </w:r>
      <w:r w:rsidRPr="00781F2A">
        <w:t>and 78</w:t>
      </w:r>
      <w:r w:rsidR="00E7567D" w:rsidRPr="00781F2A">
        <w:t xml:space="preserve">. </w:t>
      </w:r>
      <w:r w:rsidRPr="00781F2A">
        <w:t>Of the 15 pericopes in the section (Matthew’s 33-43</w:t>
      </w:r>
      <w:r w:rsidR="00745134" w:rsidRPr="00745134">
        <w:t xml:space="preserve">, </w:t>
      </w:r>
      <w:r w:rsidRPr="00781F2A">
        <w:t>46</w:t>
      </w:r>
      <w:r w:rsidR="00745134" w:rsidRPr="00745134">
        <w:t xml:space="preserve">, </w:t>
      </w:r>
      <w:r w:rsidRPr="00781F2A">
        <w:t>57</w:t>
      </w:r>
      <w:r w:rsidR="00745134" w:rsidRPr="00745134">
        <w:t xml:space="preserve">, </w:t>
      </w:r>
      <w:r w:rsidRPr="00781F2A">
        <w:t>65</w:t>
      </w:r>
      <w:r w:rsidR="00745134" w:rsidRPr="00745134">
        <w:t xml:space="preserve">, </w:t>
      </w:r>
      <w:r w:rsidRPr="00781F2A">
        <w:t>78)</w:t>
      </w:r>
      <w:r w:rsidR="00745134" w:rsidRPr="00745134">
        <w:t xml:space="preserve">, </w:t>
      </w:r>
      <w:r w:rsidRPr="00781F2A">
        <w:t>8 (just over half) are in the same order as in Luke</w:t>
      </w:r>
      <w:r w:rsidR="00E7567D" w:rsidRPr="00781F2A">
        <w:t xml:space="preserve">. </w:t>
      </w:r>
      <w:r w:rsidRPr="00781F2A">
        <w:t>Four more in Matthew (36</w:t>
      </w:r>
      <w:r w:rsidR="00745134" w:rsidRPr="00745134">
        <w:t xml:space="preserve">, </w:t>
      </w:r>
      <w:r w:rsidRPr="00781F2A">
        <w:t>39</w:t>
      </w:r>
      <w:r w:rsidR="00745134" w:rsidRPr="00745134">
        <w:t xml:space="preserve">, </w:t>
      </w:r>
      <w:r w:rsidRPr="00781F2A">
        <w:t>40</w:t>
      </w:r>
      <w:r w:rsidR="00745134" w:rsidRPr="00745134">
        <w:t xml:space="preserve">, </w:t>
      </w:r>
      <w:r w:rsidRPr="00781F2A">
        <w:t>43) are within this same block of material</w:t>
      </w:r>
      <w:r w:rsidR="00E7567D" w:rsidRPr="00781F2A">
        <w:t xml:space="preserve">. </w:t>
      </w:r>
      <w:r w:rsidRPr="00781F2A">
        <w:t>Consequenly</w:t>
      </w:r>
      <w:r w:rsidR="00745134" w:rsidRPr="00745134">
        <w:t xml:space="preserve">, </w:t>
      </w:r>
      <w:r w:rsidRPr="00781F2A">
        <w:t>the order is very similar between Matthew and Luke (12 of Matthew’s 15: 33-43 + 46).</w:t>
      </w:r>
    </w:p>
    <w:p w14:paraId="3CD0836B" w14:textId="77777777" w:rsidR="00C66DAE" w:rsidRPr="00781F2A" w:rsidRDefault="00C66DAE" w:rsidP="00C66DAE">
      <w:pPr>
        <w:contextualSpacing/>
      </w:pPr>
    </w:p>
    <w:p w14:paraId="264E7D15" w14:textId="77777777" w:rsidR="00C66DAE" w:rsidRPr="00781F2A" w:rsidRDefault="00C66DAE" w:rsidP="00C66DAE">
      <w:pPr>
        <w:contextualSpacing/>
      </w:pPr>
      <w:r w:rsidRPr="00781F2A">
        <w:t>section 5: on prayer</w:t>
      </w:r>
    </w:p>
    <w:p w14:paraId="2C2166F9" w14:textId="77777777" w:rsidR="00C66DAE" w:rsidRPr="00781F2A" w:rsidRDefault="00C66DAE" w:rsidP="00C66DAE">
      <w:pPr>
        <w:contextualSpacing/>
      </w:pPr>
    </w:p>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129491F9" w14:textId="77777777" w:rsidTr="00C66DAE">
        <w:tc>
          <w:tcPr>
            <w:tcW w:w="720" w:type="dxa"/>
          </w:tcPr>
          <w:p w14:paraId="187817DB" w14:textId="77777777" w:rsidR="00C66DAE" w:rsidRPr="00781F2A" w:rsidRDefault="00C66DAE" w:rsidP="00C66DAE">
            <w:pPr>
              <w:rPr>
                <w:u w:val="single"/>
              </w:rPr>
            </w:pPr>
            <w:r w:rsidRPr="00781F2A">
              <w:rPr>
                <w:u w:val="single"/>
              </w:rPr>
              <w:t>42</w:t>
            </w:r>
          </w:p>
        </w:tc>
        <w:tc>
          <w:tcPr>
            <w:tcW w:w="2785" w:type="dxa"/>
          </w:tcPr>
          <w:p w14:paraId="5237E547" w14:textId="77777777" w:rsidR="00C66DAE" w:rsidRPr="00781F2A" w:rsidRDefault="00C66DAE" w:rsidP="00C66DAE">
            <w:r w:rsidRPr="00781F2A">
              <w:t>Lord’s prayer</w:t>
            </w:r>
          </w:p>
        </w:tc>
        <w:tc>
          <w:tcPr>
            <w:tcW w:w="630" w:type="dxa"/>
          </w:tcPr>
          <w:p w14:paraId="4563C1E3" w14:textId="77777777" w:rsidR="00C66DAE" w:rsidRPr="00781F2A" w:rsidRDefault="00C66DAE" w:rsidP="00C66DAE">
            <w:r w:rsidRPr="00781F2A">
              <w:t>16 |</w:t>
            </w:r>
          </w:p>
        </w:tc>
        <w:tc>
          <w:tcPr>
            <w:tcW w:w="1345" w:type="dxa"/>
          </w:tcPr>
          <w:p w14:paraId="1F120D4A" w14:textId="77777777" w:rsidR="00C66DAE" w:rsidRPr="00781F2A" w:rsidRDefault="00C66DAE" w:rsidP="00C66DAE"/>
        </w:tc>
      </w:tr>
      <w:tr w:rsidR="00C66DAE" w:rsidRPr="00781F2A" w14:paraId="6BBE17EE" w14:textId="77777777" w:rsidTr="00C66DAE">
        <w:tc>
          <w:tcPr>
            <w:tcW w:w="720" w:type="dxa"/>
          </w:tcPr>
          <w:p w14:paraId="68B0B8DF" w14:textId="77777777" w:rsidR="00C66DAE" w:rsidRPr="00781F2A" w:rsidRDefault="00C66DAE" w:rsidP="00C66DAE">
            <w:pPr>
              <w:rPr>
                <w:u w:val="single"/>
              </w:rPr>
            </w:pPr>
            <w:r w:rsidRPr="00781F2A">
              <w:rPr>
                <w:u w:val="single"/>
              </w:rPr>
              <w:t>43</w:t>
            </w:r>
          </w:p>
        </w:tc>
        <w:tc>
          <w:tcPr>
            <w:tcW w:w="2785" w:type="dxa"/>
          </w:tcPr>
          <w:p w14:paraId="5EB144C9" w14:textId="77777777" w:rsidR="00C66DAE" w:rsidRPr="00781F2A" w:rsidRDefault="00C66DAE" w:rsidP="00C66DAE">
            <w:r w:rsidRPr="00781F2A">
              <w:t>on prayer 1</w:t>
            </w:r>
          </w:p>
        </w:tc>
        <w:tc>
          <w:tcPr>
            <w:tcW w:w="630" w:type="dxa"/>
          </w:tcPr>
          <w:p w14:paraId="51A8C3F0" w14:textId="77777777" w:rsidR="00C66DAE" w:rsidRPr="00781F2A" w:rsidRDefault="00C66DAE" w:rsidP="00C66DAE">
            <w:r w:rsidRPr="00781F2A">
              <w:t>23 |</w:t>
            </w:r>
          </w:p>
        </w:tc>
        <w:tc>
          <w:tcPr>
            <w:tcW w:w="1345" w:type="dxa"/>
          </w:tcPr>
          <w:p w14:paraId="52719DC3" w14:textId="77777777" w:rsidR="00C66DAE" w:rsidRPr="00781F2A" w:rsidRDefault="00C66DAE" w:rsidP="00C66DAE"/>
        </w:tc>
      </w:tr>
      <w:tr w:rsidR="00C66DAE" w:rsidRPr="00781F2A" w14:paraId="0140B5AA" w14:textId="77777777" w:rsidTr="00C66DAE">
        <w:tc>
          <w:tcPr>
            <w:tcW w:w="720" w:type="dxa"/>
          </w:tcPr>
          <w:p w14:paraId="76A8FA59" w14:textId="77777777" w:rsidR="00C66DAE" w:rsidRPr="00781F2A" w:rsidRDefault="00C66DAE" w:rsidP="00C66DAE">
            <w:pPr>
              <w:rPr>
                <w:u w:val="single"/>
              </w:rPr>
            </w:pPr>
            <w:r w:rsidRPr="00781F2A">
              <w:rPr>
                <w:u w:val="single"/>
              </w:rPr>
              <w:lastRenderedPageBreak/>
              <w:t>44</w:t>
            </w:r>
          </w:p>
        </w:tc>
        <w:tc>
          <w:tcPr>
            <w:tcW w:w="2785" w:type="dxa"/>
          </w:tcPr>
          <w:p w14:paraId="4B990FF5" w14:textId="77777777" w:rsidR="00C66DAE" w:rsidRPr="00781F2A" w:rsidRDefault="00C66DAE" w:rsidP="00C66DAE">
            <w:r w:rsidRPr="00781F2A">
              <w:t>on prayer 2</w:t>
            </w:r>
          </w:p>
        </w:tc>
        <w:tc>
          <w:tcPr>
            <w:tcW w:w="630" w:type="dxa"/>
          </w:tcPr>
          <w:p w14:paraId="4A060BEF" w14:textId="77777777" w:rsidR="00C66DAE" w:rsidRPr="00781F2A" w:rsidRDefault="00C66DAE" w:rsidP="00C66DAE">
            <w:r w:rsidRPr="00781F2A">
              <w:t>24 |</w:t>
            </w:r>
          </w:p>
        </w:tc>
        <w:tc>
          <w:tcPr>
            <w:tcW w:w="1345" w:type="dxa"/>
          </w:tcPr>
          <w:p w14:paraId="6504B92C" w14:textId="77777777" w:rsidR="00C66DAE" w:rsidRPr="00781F2A" w:rsidRDefault="00C66DAE" w:rsidP="00C66DAE"/>
        </w:tc>
      </w:tr>
    </w:tbl>
    <w:p w14:paraId="2A85E4B8" w14:textId="77777777" w:rsidR="00C66DAE" w:rsidRPr="00781F2A" w:rsidRDefault="00C66DAE" w:rsidP="00C66DAE">
      <w:pPr>
        <w:contextualSpacing/>
      </w:pPr>
    </w:p>
    <w:p w14:paraId="6DA435E4" w14:textId="77777777" w:rsidR="00C66DAE" w:rsidRPr="00781F2A" w:rsidRDefault="00C66DAE" w:rsidP="00C66DAE">
      <w:pPr>
        <w:ind w:left="360"/>
        <w:contextualSpacing/>
      </w:pPr>
      <w:r w:rsidRPr="00781F2A">
        <w:t>In Luke</w:t>
      </w:r>
      <w:r w:rsidR="00745134" w:rsidRPr="00745134">
        <w:t xml:space="preserve">, </w:t>
      </w:r>
      <w:r w:rsidRPr="00781F2A">
        <w:t>these three items follow all of the preceding sections (John’s preaching</w:t>
      </w:r>
      <w:r w:rsidR="00745134" w:rsidRPr="00745134">
        <w:t xml:space="preserve">, </w:t>
      </w:r>
      <w:r w:rsidRPr="00781F2A">
        <w:t>temptation</w:t>
      </w:r>
      <w:r w:rsidR="00745134" w:rsidRPr="00745134">
        <w:t xml:space="preserve">, </w:t>
      </w:r>
      <w:r w:rsidRPr="00781F2A">
        <w:t>Jesus’ inaugural sermon</w:t>
      </w:r>
      <w:r w:rsidR="00745134" w:rsidRPr="00745134">
        <w:t xml:space="preserve">, </w:t>
      </w:r>
      <w:r w:rsidRPr="00781F2A">
        <w:t>John and Jesus</w:t>
      </w:r>
      <w:r w:rsidR="00745134" w:rsidRPr="00745134">
        <w:t xml:space="preserve">, </w:t>
      </w:r>
      <w:r w:rsidRPr="00781F2A">
        <w:t>and discipleship and mission)</w:t>
      </w:r>
      <w:r w:rsidR="00E7567D" w:rsidRPr="00781F2A">
        <w:t xml:space="preserve">. </w:t>
      </w:r>
      <w:r w:rsidRPr="00781F2A">
        <w:t>In Matthew</w:t>
      </w:r>
      <w:r w:rsidR="00745134" w:rsidRPr="00745134">
        <w:t xml:space="preserve">, </w:t>
      </w:r>
      <w:r w:rsidRPr="00781F2A">
        <w:t>however</w:t>
      </w:r>
      <w:r w:rsidR="00745134" w:rsidRPr="00745134">
        <w:t xml:space="preserve">, </w:t>
      </w:r>
      <w:r w:rsidRPr="00781F2A">
        <w:t>they are in Jesus’ inaugural sermon</w:t>
      </w:r>
      <w:r w:rsidR="00E7567D" w:rsidRPr="00781F2A">
        <w:t xml:space="preserve">. </w:t>
      </w:r>
      <w:r w:rsidRPr="00781F2A">
        <w:t>Nevertheless</w:t>
      </w:r>
      <w:r w:rsidR="00745134" w:rsidRPr="00745134">
        <w:t xml:space="preserve">, </w:t>
      </w:r>
      <w:r w:rsidRPr="00781F2A">
        <w:t>they are in relatively consecutive order.</w:t>
      </w:r>
    </w:p>
    <w:p w14:paraId="4FB4695F" w14:textId="77777777" w:rsidR="00C66DAE" w:rsidRPr="00781F2A" w:rsidRDefault="00C66DAE" w:rsidP="00C66DAE">
      <w:pPr>
        <w:contextualSpacing/>
      </w:pPr>
    </w:p>
    <w:p w14:paraId="573B3535" w14:textId="77777777" w:rsidR="00C66DAE" w:rsidRPr="00781F2A" w:rsidRDefault="00C66DAE" w:rsidP="00C66DAE">
      <w:pPr>
        <w:contextualSpacing/>
      </w:pPr>
      <w:r w:rsidRPr="00781F2A">
        <w:t>section 6: controversy stories</w:t>
      </w:r>
    </w:p>
    <w:p w14:paraId="157507FA" w14:textId="77777777" w:rsidR="00C66DAE" w:rsidRPr="00781F2A" w:rsidRDefault="00C66DAE" w:rsidP="00C66DAE">
      <w:pPr>
        <w:contextualSpacing/>
      </w:pPr>
    </w:p>
    <w:p w14:paraId="45BFAD81" w14:textId="77777777" w:rsidR="00C66DAE" w:rsidRPr="00781F2A" w:rsidRDefault="00C66DAE" w:rsidP="00C66DAE">
      <w:pPr>
        <w:ind w:left="360"/>
        <w:contextualSpacing/>
      </w:pPr>
      <w:r w:rsidRPr="00781F2A">
        <w:t>Kloppenborg distinguishes 20 pericopes in the controversy-stories section</w:t>
      </w:r>
      <w:r w:rsidR="00E7567D" w:rsidRPr="00781F2A">
        <w:t xml:space="preserve">. </w:t>
      </w:r>
      <w:r w:rsidRPr="00781F2A">
        <w:t>The first 10 are in almost identical order in both gospels: if we designate Luke’s items as a-h</w:t>
      </w:r>
      <w:r w:rsidR="00745134" w:rsidRPr="00745134">
        <w:t xml:space="preserve">, </w:t>
      </w:r>
      <w:r w:rsidRPr="00781F2A">
        <w:t>then Matthew’s are a-f (g and h are missing)</w:t>
      </w:r>
      <w:r w:rsidR="00745134" w:rsidRPr="00745134">
        <w:t xml:space="preserve">, </w:t>
      </w:r>
      <w:r w:rsidRPr="00781F2A">
        <w:t>l</w:t>
      </w:r>
      <w:r w:rsidR="00745134" w:rsidRPr="00745134">
        <w:t xml:space="preserve">, </w:t>
      </w:r>
      <w:r w:rsidRPr="00781F2A">
        <w:t>and i-k.</w:t>
      </w:r>
    </w:p>
    <w:p w14:paraId="657003BB" w14:textId="77777777" w:rsidR="00C66DAE" w:rsidRPr="00781F2A" w:rsidRDefault="00C66DAE" w:rsidP="00C66DAE">
      <w:pPr>
        <w:ind w:left="360"/>
        <w:contextualSpacing/>
      </w:pPr>
      <w:r w:rsidRPr="00781F2A">
        <w:t>The last 8 pericopes in the controversy-stories section (Luke 11:39-52; Matt 23:4-36) vary more in order: if we designate Luke’s items as a-h</w:t>
      </w:r>
      <w:r w:rsidR="00745134" w:rsidRPr="00745134">
        <w:t xml:space="preserve">, </w:t>
      </w:r>
      <w:r w:rsidRPr="00781F2A">
        <w:t>then Matthew is e d b f a g h c</w:t>
      </w:r>
      <w:r w:rsidR="00E7567D" w:rsidRPr="00781F2A">
        <w:t xml:space="preserve">. </w:t>
      </w:r>
      <w:r w:rsidRPr="00781F2A">
        <w:t>Nevertheless</w:t>
      </w:r>
      <w:r w:rsidR="00745134" w:rsidRPr="00745134">
        <w:t xml:space="preserve">, </w:t>
      </w:r>
      <w:r w:rsidRPr="00781F2A">
        <w:t>Matthew and Luke agree in grouping all these items in the same unit</w:t>
      </w:r>
      <w:r w:rsidR="00E7567D" w:rsidRPr="00781F2A">
        <w:t xml:space="preserve">. </w:t>
      </w:r>
      <w:r w:rsidRPr="00781F2A">
        <w:t>They are not contiguous in Matthew</w:t>
      </w:r>
      <w:r w:rsidR="00745134" w:rsidRPr="00745134">
        <w:t xml:space="preserve">, </w:t>
      </w:r>
      <w:r w:rsidRPr="00781F2A">
        <w:t>but they are in close proximity.</w:t>
      </w:r>
    </w:p>
    <w:p w14:paraId="154BFCEB" w14:textId="77777777" w:rsidR="00C66DAE" w:rsidRPr="00781F2A" w:rsidRDefault="00C66DAE" w:rsidP="00C66DAE">
      <w:pPr>
        <w:ind w:left="360"/>
        <w:contextualSpacing/>
      </w:pPr>
      <w:r w:rsidRPr="00781F2A">
        <w:t>The pericopes clearly form a unit</w:t>
      </w:r>
      <w:r w:rsidR="00745134" w:rsidRPr="00745134">
        <w:t xml:space="preserve">, </w:t>
      </w:r>
      <w:r w:rsidRPr="00781F2A">
        <w:t>in Matthew as in Luke</w:t>
      </w:r>
      <w:r w:rsidR="00745134" w:rsidRPr="00745134">
        <w:t xml:space="preserve">, </w:t>
      </w:r>
      <w:r w:rsidRPr="00781F2A">
        <w:t>without much omission or interpolation</w:t>
      </w:r>
      <w:r w:rsidR="00E7567D" w:rsidRPr="00781F2A">
        <w:t xml:space="preserve">. </w:t>
      </w:r>
      <w:r w:rsidRPr="00781F2A">
        <w:t>That they were a unit already in Q is therefore probable.</w:t>
      </w:r>
    </w:p>
    <w:p w14:paraId="1F329100" w14:textId="77777777" w:rsidR="00C66DAE" w:rsidRPr="00781F2A" w:rsidRDefault="00C66DAE" w:rsidP="00C66DAE">
      <w:pPr>
        <w:contextualSpacing/>
      </w:pPr>
    </w:p>
    <w:p w14:paraId="71F1675E" w14:textId="77777777" w:rsidR="00C66DAE" w:rsidRPr="00781F2A" w:rsidRDefault="00C66DAE" w:rsidP="00C66DAE">
      <w:r w:rsidRPr="00781F2A">
        <w:t>section 7: on fearless preaching</w:t>
      </w:r>
    </w:p>
    <w:p w14:paraId="55176E18" w14:textId="77777777" w:rsidR="00C66DAE" w:rsidRPr="00781F2A" w:rsidRDefault="00C66DAE" w:rsidP="00C66DAE"/>
    <w:p w14:paraId="7EE76CC0" w14:textId="77777777" w:rsidR="00C66DAE" w:rsidRPr="00781F2A" w:rsidRDefault="00C66DAE" w:rsidP="00C66DAE">
      <w:pPr>
        <w:ind w:left="360"/>
      </w:pPr>
      <w:r w:rsidRPr="00781F2A">
        <w:t>Of the 7 items in this section</w:t>
      </w:r>
      <w:r w:rsidR="00745134" w:rsidRPr="00745134">
        <w:t xml:space="preserve">, </w:t>
      </w:r>
      <w:r w:rsidRPr="00781F2A">
        <w:t>the first 5 are in identical order in Matthew and Luke</w:t>
      </w:r>
      <w:r w:rsidR="00E7567D" w:rsidRPr="00781F2A">
        <w:t xml:space="preserve">. </w:t>
      </w:r>
      <w:r w:rsidRPr="00781F2A">
        <w:t>They are clearly a unit and were likely a unit already in Q.</w:t>
      </w:r>
    </w:p>
    <w:p w14:paraId="0F440062" w14:textId="77777777" w:rsidR="00C66DAE" w:rsidRPr="00781F2A" w:rsidRDefault="00C66DAE" w:rsidP="00C66DAE"/>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55772599" w14:textId="77777777" w:rsidTr="00C66DAE">
        <w:tc>
          <w:tcPr>
            <w:tcW w:w="720" w:type="dxa"/>
          </w:tcPr>
          <w:p w14:paraId="3ECF622E" w14:textId="77777777" w:rsidR="00C66DAE" w:rsidRPr="00781F2A" w:rsidRDefault="00C66DAE" w:rsidP="00C66DAE">
            <w:pPr>
              <w:rPr>
                <w:u w:val="single"/>
              </w:rPr>
            </w:pPr>
            <w:r w:rsidRPr="00781F2A">
              <w:rPr>
                <w:u w:val="single"/>
              </w:rPr>
              <w:t>65</w:t>
            </w:r>
          </w:p>
        </w:tc>
        <w:tc>
          <w:tcPr>
            <w:tcW w:w="2785" w:type="dxa"/>
          </w:tcPr>
          <w:p w14:paraId="34F6497E" w14:textId="77777777" w:rsidR="00C66DAE" w:rsidRPr="00781F2A" w:rsidRDefault="00C66DAE" w:rsidP="00C66DAE">
            <w:r w:rsidRPr="00781F2A">
              <w:t>revelation of the hidden</w:t>
            </w:r>
          </w:p>
        </w:tc>
        <w:tc>
          <w:tcPr>
            <w:tcW w:w="630" w:type="dxa"/>
          </w:tcPr>
          <w:p w14:paraId="676E24E3" w14:textId="77777777" w:rsidR="00C66DAE" w:rsidRPr="00781F2A" w:rsidRDefault="00C66DAE" w:rsidP="00C66DAE">
            <w:r w:rsidRPr="00781F2A">
              <w:t>47 |</w:t>
            </w:r>
          </w:p>
        </w:tc>
        <w:tc>
          <w:tcPr>
            <w:tcW w:w="1345" w:type="dxa"/>
          </w:tcPr>
          <w:p w14:paraId="078A0890" w14:textId="77777777" w:rsidR="00C66DAE" w:rsidRPr="00781F2A" w:rsidRDefault="00C66DAE" w:rsidP="00C66DAE"/>
        </w:tc>
      </w:tr>
      <w:tr w:rsidR="00C66DAE" w:rsidRPr="00781F2A" w14:paraId="52C3FFBC" w14:textId="77777777" w:rsidTr="00C66DAE">
        <w:tc>
          <w:tcPr>
            <w:tcW w:w="720" w:type="dxa"/>
          </w:tcPr>
          <w:p w14:paraId="56EA3BA4" w14:textId="77777777" w:rsidR="00C66DAE" w:rsidRPr="00781F2A" w:rsidRDefault="00C66DAE" w:rsidP="00C66DAE">
            <w:pPr>
              <w:rPr>
                <w:u w:val="single"/>
              </w:rPr>
            </w:pPr>
            <w:r w:rsidRPr="00781F2A">
              <w:rPr>
                <w:u w:val="single"/>
              </w:rPr>
              <w:t>66</w:t>
            </w:r>
          </w:p>
        </w:tc>
        <w:tc>
          <w:tcPr>
            <w:tcW w:w="2785" w:type="dxa"/>
          </w:tcPr>
          <w:p w14:paraId="72FEF358" w14:textId="77777777" w:rsidR="00C66DAE" w:rsidRPr="00781F2A" w:rsidRDefault="00C66DAE" w:rsidP="00C66DAE">
            <w:r w:rsidRPr="00781F2A">
              <w:t>what is said in the dark</w:t>
            </w:r>
          </w:p>
        </w:tc>
        <w:tc>
          <w:tcPr>
            <w:tcW w:w="630" w:type="dxa"/>
          </w:tcPr>
          <w:p w14:paraId="39CA5EF8" w14:textId="77777777" w:rsidR="00C66DAE" w:rsidRPr="00781F2A" w:rsidRDefault="00C66DAE" w:rsidP="00C66DAE">
            <w:r w:rsidRPr="00781F2A">
              <w:t>48 |</w:t>
            </w:r>
          </w:p>
        </w:tc>
        <w:tc>
          <w:tcPr>
            <w:tcW w:w="1345" w:type="dxa"/>
          </w:tcPr>
          <w:p w14:paraId="23AA2E6E" w14:textId="77777777" w:rsidR="00C66DAE" w:rsidRPr="00781F2A" w:rsidRDefault="00C66DAE" w:rsidP="00C66DAE"/>
        </w:tc>
      </w:tr>
      <w:tr w:rsidR="00C66DAE" w:rsidRPr="00781F2A" w14:paraId="7F8B70DA" w14:textId="77777777" w:rsidTr="00C66DAE">
        <w:tc>
          <w:tcPr>
            <w:tcW w:w="720" w:type="dxa"/>
          </w:tcPr>
          <w:p w14:paraId="4436BDF7" w14:textId="77777777" w:rsidR="00C66DAE" w:rsidRPr="00781F2A" w:rsidRDefault="00C66DAE" w:rsidP="00C66DAE">
            <w:pPr>
              <w:rPr>
                <w:u w:val="single"/>
              </w:rPr>
            </w:pPr>
            <w:r w:rsidRPr="00781F2A">
              <w:rPr>
                <w:u w:val="single"/>
              </w:rPr>
              <w:t>67</w:t>
            </w:r>
          </w:p>
        </w:tc>
        <w:tc>
          <w:tcPr>
            <w:tcW w:w="2785" w:type="dxa"/>
          </w:tcPr>
          <w:p w14:paraId="03229170" w14:textId="77777777" w:rsidR="00C66DAE" w:rsidRPr="00781F2A" w:rsidRDefault="00C66DAE" w:rsidP="00C66DAE">
            <w:r w:rsidRPr="00781F2A">
              <w:t>do not fear</w:t>
            </w:r>
          </w:p>
        </w:tc>
        <w:tc>
          <w:tcPr>
            <w:tcW w:w="630" w:type="dxa"/>
          </w:tcPr>
          <w:p w14:paraId="60322DF5" w14:textId="77777777" w:rsidR="00C66DAE" w:rsidRPr="00781F2A" w:rsidRDefault="00C66DAE" w:rsidP="00C66DAE">
            <w:r w:rsidRPr="00781F2A">
              <w:t>49 |</w:t>
            </w:r>
          </w:p>
        </w:tc>
        <w:tc>
          <w:tcPr>
            <w:tcW w:w="1345" w:type="dxa"/>
          </w:tcPr>
          <w:p w14:paraId="0019F9A9" w14:textId="77777777" w:rsidR="00C66DAE" w:rsidRPr="00781F2A" w:rsidRDefault="00C66DAE" w:rsidP="00C66DAE"/>
        </w:tc>
      </w:tr>
      <w:tr w:rsidR="00C66DAE" w:rsidRPr="00781F2A" w14:paraId="79DC5063" w14:textId="77777777" w:rsidTr="00C66DAE">
        <w:tc>
          <w:tcPr>
            <w:tcW w:w="720" w:type="dxa"/>
          </w:tcPr>
          <w:p w14:paraId="23755EB3" w14:textId="77777777" w:rsidR="00C66DAE" w:rsidRPr="00781F2A" w:rsidRDefault="00C66DAE" w:rsidP="00C66DAE">
            <w:pPr>
              <w:rPr>
                <w:u w:val="single"/>
              </w:rPr>
            </w:pPr>
            <w:r w:rsidRPr="00781F2A">
              <w:rPr>
                <w:u w:val="single"/>
              </w:rPr>
              <w:t>68</w:t>
            </w:r>
          </w:p>
        </w:tc>
        <w:tc>
          <w:tcPr>
            <w:tcW w:w="2785" w:type="dxa"/>
          </w:tcPr>
          <w:p w14:paraId="68BEB1BF" w14:textId="77777777" w:rsidR="00C66DAE" w:rsidRPr="00781F2A" w:rsidRDefault="00C66DAE" w:rsidP="00C66DAE">
            <w:r w:rsidRPr="00781F2A">
              <w:t>you are worth more</w:t>
            </w:r>
          </w:p>
        </w:tc>
        <w:tc>
          <w:tcPr>
            <w:tcW w:w="630" w:type="dxa"/>
          </w:tcPr>
          <w:p w14:paraId="76B5D97B" w14:textId="77777777" w:rsidR="00C66DAE" w:rsidRPr="00781F2A" w:rsidRDefault="00C66DAE" w:rsidP="00C66DAE">
            <w:r w:rsidRPr="00781F2A">
              <w:t>50 |</w:t>
            </w:r>
          </w:p>
        </w:tc>
        <w:tc>
          <w:tcPr>
            <w:tcW w:w="1345" w:type="dxa"/>
          </w:tcPr>
          <w:p w14:paraId="39652F82" w14:textId="77777777" w:rsidR="00C66DAE" w:rsidRPr="00781F2A" w:rsidRDefault="00C66DAE" w:rsidP="00C66DAE"/>
        </w:tc>
      </w:tr>
      <w:tr w:rsidR="00C66DAE" w:rsidRPr="00781F2A" w14:paraId="3FC0D2B7" w14:textId="77777777" w:rsidTr="00C66DAE">
        <w:tc>
          <w:tcPr>
            <w:tcW w:w="720" w:type="dxa"/>
          </w:tcPr>
          <w:p w14:paraId="1404CEB8" w14:textId="77777777" w:rsidR="00C66DAE" w:rsidRPr="00781F2A" w:rsidRDefault="00C66DAE" w:rsidP="00C66DAE">
            <w:pPr>
              <w:rPr>
                <w:u w:val="single"/>
              </w:rPr>
            </w:pPr>
            <w:r w:rsidRPr="00781F2A">
              <w:rPr>
                <w:u w:val="single"/>
              </w:rPr>
              <w:t>69</w:t>
            </w:r>
          </w:p>
        </w:tc>
        <w:tc>
          <w:tcPr>
            <w:tcW w:w="2785" w:type="dxa"/>
          </w:tcPr>
          <w:p w14:paraId="177B19ED" w14:textId="77777777" w:rsidR="00C66DAE" w:rsidRPr="00781F2A" w:rsidRDefault="00C66DAE" w:rsidP="00C66DAE">
            <w:r w:rsidRPr="00781F2A">
              <w:t>confessing Jesus</w:t>
            </w:r>
          </w:p>
        </w:tc>
        <w:tc>
          <w:tcPr>
            <w:tcW w:w="630" w:type="dxa"/>
          </w:tcPr>
          <w:p w14:paraId="689E4B99" w14:textId="77777777" w:rsidR="00C66DAE" w:rsidRPr="00781F2A" w:rsidRDefault="00C66DAE" w:rsidP="00C66DAE">
            <w:r w:rsidRPr="00781F2A">
              <w:t>51 |</w:t>
            </w:r>
          </w:p>
        </w:tc>
        <w:tc>
          <w:tcPr>
            <w:tcW w:w="1345" w:type="dxa"/>
          </w:tcPr>
          <w:p w14:paraId="1BC716C2" w14:textId="77777777" w:rsidR="00C66DAE" w:rsidRPr="00781F2A" w:rsidRDefault="00C66DAE" w:rsidP="00C66DAE"/>
        </w:tc>
      </w:tr>
      <w:tr w:rsidR="00C66DAE" w:rsidRPr="00781F2A" w14:paraId="4D420A77" w14:textId="77777777" w:rsidTr="00C66DAE">
        <w:tc>
          <w:tcPr>
            <w:tcW w:w="720" w:type="dxa"/>
          </w:tcPr>
          <w:p w14:paraId="63607FD5" w14:textId="77777777" w:rsidR="00C66DAE" w:rsidRPr="00781F2A" w:rsidRDefault="00C66DAE" w:rsidP="00C66DAE">
            <w:pPr>
              <w:rPr>
                <w:u w:val="single"/>
              </w:rPr>
            </w:pPr>
            <w:r w:rsidRPr="00781F2A">
              <w:rPr>
                <w:u w:val="single"/>
              </w:rPr>
              <w:t>70</w:t>
            </w:r>
          </w:p>
        </w:tc>
        <w:tc>
          <w:tcPr>
            <w:tcW w:w="2785" w:type="dxa"/>
          </w:tcPr>
          <w:p w14:paraId="081507EB" w14:textId="77777777" w:rsidR="00C66DAE" w:rsidRPr="00781F2A" w:rsidRDefault="00C66DAE" w:rsidP="00C66DAE">
            <w:r w:rsidRPr="00781F2A">
              <w:t>blasphemy of the Spirit</w:t>
            </w:r>
          </w:p>
        </w:tc>
        <w:tc>
          <w:tcPr>
            <w:tcW w:w="630" w:type="dxa"/>
          </w:tcPr>
          <w:p w14:paraId="29DD6750" w14:textId="77777777" w:rsidR="00C66DAE" w:rsidRPr="00781F2A" w:rsidRDefault="00C66DAE" w:rsidP="00C66DAE">
            <w:r w:rsidRPr="00781F2A">
              <w:t>72</w:t>
            </w:r>
          </w:p>
        </w:tc>
        <w:tc>
          <w:tcPr>
            <w:tcW w:w="1345" w:type="dxa"/>
          </w:tcPr>
          <w:p w14:paraId="2DD13098" w14:textId="77777777" w:rsidR="00C66DAE" w:rsidRPr="00781F2A" w:rsidRDefault="00C66DAE" w:rsidP="00C66DAE"/>
        </w:tc>
      </w:tr>
      <w:tr w:rsidR="00C66DAE" w:rsidRPr="00781F2A" w14:paraId="5A5E2E04" w14:textId="77777777" w:rsidTr="00C66DAE">
        <w:tc>
          <w:tcPr>
            <w:tcW w:w="720" w:type="dxa"/>
          </w:tcPr>
          <w:p w14:paraId="79984980" w14:textId="77777777" w:rsidR="00C66DAE" w:rsidRPr="00781F2A" w:rsidRDefault="00C66DAE" w:rsidP="00C66DAE">
            <w:pPr>
              <w:rPr>
                <w:u w:val="single"/>
              </w:rPr>
            </w:pPr>
            <w:r w:rsidRPr="00781F2A">
              <w:rPr>
                <w:u w:val="single"/>
              </w:rPr>
              <w:t>71</w:t>
            </w:r>
          </w:p>
        </w:tc>
        <w:tc>
          <w:tcPr>
            <w:tcW w:w="2785" w:type="dxa"/>
          </w:tcPr>
          <w:p w14:paraId="62489E45" w14:textId="77777777" w:rsidR="00C66DAE" w:rsidRPr="00781F2A" w:rsidRDefault="00C66DAE" w:rsidP="00C66DAE">
            <w:r w:rsidRPr="00781F2A">
              <w:t>assistance of the Spirit</w:t>
            </w:r>
          </w:p>
        </w:tc>
        <w:tc>
          <w:tcPr>
            <w:tcW w:w="630" w:type="dxa"/>
          </w:tcPr>
          <w:p w14:paraId="16ECB721" w14:textId="77777777" w:rsidR="00C66DAE" w:rsidRPr="00781F2A" w:rsidRDefault="00C66DAE" w:rsidP="00C66DAE">
            <w:r w:rsidRPr="00781F2A">
              <w:t>44</w:t>
            </w:r>
          </w:p>
        </w:tc>
        <w:tc>
          <w:tcPr>
            <w:tcW w:w="1345" w:type="dxa"/>
          </w:tcPr>
          <w:p w14:paraId="123A1C59" w14:textId="77777777" w:rsidR="00C66DAE" w:rsidRPr="00781F2A" w:rsidRDefault="00C66DAE" w:rsidP="00C66DAE"/>
        </w:tc>
      </w:tr>
    </w:tbl>
    <w:p w14:paraId="6A182552" w14:textId="77777777" w:rsidR="00C66DAE" w:rsidRPr="00781F2A" w:rsidRDefault="00C66DAE" w:rsidP="00C66DAE"/>
    <w:p w14:paraId="3B5C9AC6" w14:textId="77777777" w:rsidR="00C66DAE" w:rsidRPr="00781F2A" w:rsidRDefault="00C66DAE" w:rsidP="00C66DAE">
      <w:r w:rsidRPr="00781F2A">
        <w:t>section 8: on anxiety</w:t>
      </w:r>
    </w:p>
    <w:p w14:paraId="6AAA6B8E" w14:textId="77777777" w:rsidR="00C66DAE" w:rsidRPr="00781F2A" w:rsidRDefault="00C66DAE" w:rsidP="00C66DAE"/>
    <w:p w14:paraId="26ED0752" w14:textId="77777777" w:rsidR="00C66DAE" w:rsidRPr="00781F2A" w:rsidRDefault="00C66DAE" w:rsidP="00C66DAE">
      <w:pPr>
        <w:ind w:left="360"/>
      </w:pPr>
      <w:r w:rsidRPr="00781F2A">
        <w:t>The two items here are contiguous in Luke and in close proximity in Matthew.</w:t>
      </w:r>
    </w:p>
    <w:p w14:paraId="6E3E9B5E" w14:textId="77777777" w:rsidR="00C66DAE" w:rsidRPr="00781F2A" w:rsidRDefault="00C66DAE" w:rsidP="00C66DAE"/>
    <w:tbl>
      <w:tblPr>
        <w:tblW w:w="0" w:type="auto"/>
        <w:tblInd w:w="630" w:type="dxa"/>
        <w:tblLayout w:type="fixed"/>
        <w:tblLook w:val="04A0" w:firstRow="1" w:lastRow="0" w:firstColumn="1" w:lastColumn="0" w:noHBand="0" w:noVBand="1"/>
      </w:tblPr>
      <w:tblGrid>
        <w:gridCol w:w="720"/>
        <w:gridCol w:w="2785"/>
        <w:gridCol w:w="630"/>
        <w:gridCol w:w="1345"/>
      </w:tblGrid>
      <w:tr w:rsidR="00C66DAE" w:rsidRPr="00781F2A" w14:paraId="4AF96B31" w14:textId="77777777" w:rsidTr="00C66DAE">
        <w:tc>
          <w:tcPr>
            <w:tcW w:w="720" w:type="dxa"/>
          </w:tcPr>
          <w:p w14:paraId="72DB6965" w14:textId="77777777" w:rsidR="00C66DAE" w:rsidRPr="00781F2A" w:rsidRDefault="00C66DAE" w:rsidP="00C66DAE">
            <w:pPr>
              <w:rPr>
                <w:u w:val="single"/>
              </w:rPr>
            </w:pPr>
            <w:r w:rsidRPr="00781F2A">
              <w:rPr>
                <w:u w:val="single"/>
              </w:rPr>
              <w:t>72</w:t>
            </w:r>
          </w:p>
        </w:tc>
        <w:tc>
          <w:tcPr>
            <w:tcW w:w="2785" w:type="dxa"/>
          </w:tcPr>
          <w:p w14:paraId="66673875" w14:textId="77777777" w:rsidR="00C66DAE" w:rsidRPr="00781F2A" w:rsidRDefault="00C66DAE" w:rsidP="00C66DAE">
            <w:r w:rsidRPr="00781F2A">
              <w:t>anxiety about daily needs</w:t>
            </w:r>
          </w:p>
        </w:tc>
        <w:tc>
          <w:tcPr>
            <w:tcW w:w="630" w:type="dxa"/>
          </w:tcPr>
          <w:p w14:paraId="20EDC895" w14:textId="77777777" w:rsidR="00C66DAE" w:rsidRPr="00781F2A" w:rsidRDefault="00C66DAE" w:rsidP="00C66DAE">
            <w:r w:rsidRPr="00781F2A">
              <w:t>20</w:t>
            </w:r>
          </w:p>
        </w:tc>
        <w:tc>
          <w:tcPr>
            <w:tcW w:w="1345" w:type="dxa"/>
          </w:tcPr>
          <w:p w14:paraId="5D34BB11" w14:textId="77777777" w:rsidR="00C66DAE" w:rsidRPr="00781F2A" w:rsidRDefault="00C66DAE" w:rsidP="00C66DAE"/>
        </w:tc>
      </w:tr>
      <w:tr w:rsidR="00C66DAE" w:rsidRPr="00781F2A" w14:paraId="6393F603" w14:textId="77777777" w:rsidTr="00C66DAE">
        <w:tc>
          <w:tcPr>
            <w:tcW w:w="720" w:type="dxa"/>
          </w:tcPr>
          <w:p w14:paraId="5D9225D8" w14:textId="77777777" w:rsidR="00C66DAE" w:rsidRPr="00781F2A" w:rsidRDefault="00C66DAE" w:rsidP="00C66DAE">
            <w:pPr>
              <w:rPr>
                <w:u w:val="single"/>
              </w:rPr>
            </w:pPr>
            <w:r w:rsidRPr="00781F2A">
              <w:rPr>
                <w:u w:val="single"/>
              </w:rPr>
              <w:t>73</w:t>
            </w:r>
          </w:p>
        </w:tc>
        <w:tc>
          <w:tcPr>
            <w:tcW w:w="2785" w:type="dxa"/>
          </w:tcPr>
          <w:p w14:paraId="4AC2B0A7" w14:textId="77777777" w:rsidR="00C66DAE" w:rsidRPr="00781F2A" w:rsidRDefault="00C66DAE" w:rsidP="00C66DAE">
            <w:r w:rsidRPr="00781F2A">
              <w:t>treasures in heaven</w:t>
            </w:r>
          </w:p>
        </w:tc>
        <w:tc>
          <w:tcPr>
            <w:tcW w:w="630" w:type="dxa"/>
          </w:tcPr>
          <w:p w14:paraId="29FFC0B3" w14:textId="77777777" w:rsidR="00C66DAE" w:rsidRPr="00781F2A" w:rsidRDefault="00C66DAE" w:rsidP="00C66DAE">
            <w:r w:rsidRPr="00781F2A">
              <w:t>17</w:t>
            </w:r>
          </w:p>
        </w:tc>
        <w:tc>
          <w:tcPr>
            <w:tcW w:w="1345" w:type="dxa"/>
          </w:tcPr>
          <w:p w14:paraId="5390582F" w14:textId="77777777" w:rsidR="00C66DAE" w:rsidRPr="00781F2A" w:rsidRDefault="00C66DAE" w:rsidP="00C66DAE"/>
        </w:tc>
      </w:tr>
    </w:tbl>
    <w:p w14:paraId="3E51C35B" w14:textId="77777777" w:rsidR="00C66DAE" w:rsidRPr="00781F2A" w:rsidRDefault="00C66DAE" w:rsidP="00C66DAE"/>
    <w:p w14:paraId="61C053F9" w14:textId="77777777" w:rsidR="00C66DAE" w:rsidRPr="00781F2A" w:rsidRDefault="00C66DAE" w:rsidP="00C66DAE">
      <w:r w:rsidRPr="00781F2A">
        <w:t>section 9: preparedness for the end</w:t>
      </w:r>
    </w:p>
    <w:p w14:paraId="2A625019" w14:textId="77777777" w:rsidR="00C66DAE" w:rsidRPr="00781F2A" w:rsidRDefault="00C66DAE" w:rsidP="00C66DAE"/>
    <w:p w14:paraId="18A7A45A" w14:textId="77777777" w:rsidR="00C66DAE" w:rsidRPr="00781F2A" w:rsidRDefault="00C66DAE" w:rsidP="00C66DAE">
      <w:pPr>
        <w:ind w:left="360"/>
      </w:pPr>
      <w:r w:rsidRPr="00781F2A">
        <w:t>Luke’s 5 items in this section are dispersed in Matthew</w:t>
      </w:r>
      <w:r w:rsidR="00E7567D" w:rsidRPr="00781F2A">
        <w:t xml:space="preserve">. </w:t>
      </w:r>
      <w:r w:rsidRPr="00781F2A">
        <w:t>Nevertheless</w:t>
      </w:r>
      <w:r w:rsidR="00745134" w:rsidRPr="00745134">
        <w:t xml:space="preserve">, </w:t>
      </w:r>
      <w:r w:rsidRPr="00781F2A">
        <w:t>the first two items are continguous in Matthew</w:t>
      </w:r>
      <w:r w:rsidR="00745134" w:rsidRPr="00745134">
        <w:t xml:space="preserve">, </w:t>
      </w:r>
      <w:r w:rsidRPr="00781F2A">
        <w:t>as are the next two.</w:t>
      </w:r>
    </w:p>
    <w:p w14:paraId="7258DF4B" w14:textId="77777777" w:rsidR="00C66DAE" w:rsidRPr="00781F2A" w:rsidRDefault="00C66DAE" w:rsidP="00C66DAE"/>
    <w:tbl>
      <w:tblPr>
        <w:tblW w:w="0" w:type="auto"/>
        <w:tblInd w:w="720" w:type="dxa"/>
        <w:tblLayout w:type="fixed"/>
        <w:tblLook w:val="04A0" w:firstRow="1" w:lastRow="0" w:firstColumn="1" w:lastColumn="0" w:noHBand="0" w:noVBand="1"/>
      </w:tblPr>
      <w:tblGrid>
        <w:gridCol w:w="630"/>
        <w:gridCol w:w="2785"/>
        <w:gridCol w:w="630"/>
        <w:gridCol w:w="1345"/>
      </w:tblGrid>
      <w:tr w:rsidR="00C66DAE" w:rsidRPr="00781F2A" w14:paraId="4C1C7DDF" w14:textId="77777777" w:rsidTr="00C66DAE">
        <w:tc>
          <w:tcPr>
            <w:tcW w:w="630" w:type="dxa"/>
          </w:tcPr>
          <w:p w14:paraId="567B2ED7" w14:textId="77777777" w:rsidR="00C66DAE" w:rsidRPr="00781F2A" w:rsidRDefault="00C66DAE" w:rsidP="00C66DAE">
            <w:pPr>
              <w:rPr>
                <w:u w:val="single"/>
              </w:rPr>
            </w:pPr>
            <w:r w:rsidRPr="00781F2A">
              <w:rPr>
                <w:u w:val="single"/>
              </w:rPr>
              <w:lastRenderedPageBreak/>
              <w:t>74</w:t>
            </w:r>
          </w:p>
        </w:tc>
        <w:tc>
          <w:tcPr>
            <w:tcW w:w="2785" w:type="dxa"/>
          </w:tcPr>
          <w:p w14:paraId="4EC0CBD7" w14:textId="77777777" w:rsidR="00C66DAE" w:rsidRPr="00781F2A" w:rsidRDefault="00C66DAE" w:rsidP="00C66DAE">
            <w:r w:rsidRPr="00781F2A">
              <w:t>parable of the householder</w:t>
            </w:r>
          </w:p>
        </w:tc>
        <w:tc>
          <w:tcPr>
            <w:tcW w:w="630" w:type="dxa"/>
          </w:tcPr>
          <w:p w14:paraId="5558D9DC" w14:textId="77777777" w:rsidR="00C66DAE" w:rsidRPr="00781F2A" w:rsidRDefault="00C66DAE" w:rsidP="00C66DAE">
            <w:r w:rsidRPr="00781F2A">
              <w:t>104|</w:t>
            </w:r>
          </w:p>
        </w:tc>
        <w:tc>
          <w:tcPr>
            <w:tcW w:w="1345" w:type="dxa"/>
          </w:tcPr>
          <w:p w14:paraId="4CAAB632" w14:textId="77777777" w:rsidR="00C66DAE" w:rsidRPr="00781F2A" w:rsidRDefault="00C66DAE" w:rsidP="00C66DAE"/>
        </w:tc>
      </w:tr>
      <w:tr w:rsidR="00C66DAE" w:rsidRPr="00781F2A" w14:paraId="3E8A34E3" w14:textId="77777777" w:rsidTr="00C66DAE">
        <w:tc>
          <w:tcPr>
            <w:tcW w:w="630" w:type="dxa"/>
          </w:tcPr>
          <w:p w14:paraId="7C15A874" w14:textId="77777777" w:rsidR="00C66DAE" w:rsidRPr="00781F2A" w:rsidRDefault="00C66DAE" w:rsidP="00C66DAE">
            <w:pPr>
              <w:rPr>
                <w:u w:val="single"/>
              </w:rPr>
            </w:pPr>
            <w:r w:rsidRPr="00781F2A">
              <w:rPr>
                <w:u w:val="single"/>
              </w:rPr>
              <w:t>75</w:t>
            </w:r>
          </w:p>
        </w:tc>
        <w:tc>
          <w:tcPr>
            <w:tcW w:w="2785" w:type="dxa"/>
          </w:tcPr>
          <w:p w14:paraId="65EC5F2D" w14:textId="77777777" w:rsidR="00C66DAE" w:rsidRPr="00781F2A" w:rsidRDefault="00C66DAE" w:rsidP="00C66DAE">
            <w:r w:rsidRPr="00781F2A">
              <w:t>parable of the faithful ser</w:t>
            </w:r>
            <w:r w:rsidRPr="00781F2A">
              <w:softHyphen/>
              <w:t>vant</w:t>
            </w:r>
          </w:p>
        </w:tc>
        <w:tc>
          <w:tcPr>
            <w:tcW w:w="630" w:type="dxa"/>
          </w:tcPr>
          <w:p w14:paraId="380C3710" w14:textId="77777777" w:rsidR="00C66DAE" w:rsidRPr="00781F2A" w:rsidRDefault="00C66DAE" w:rsidP="00C66DAE">
            <w:r w:rsidRPr="00781F2A">
              <w:t>105|</w:t>
            </w:r>
          </w:p>
        </w:tc>
        <w:tc>
          <w:tcPr>
            <w:tcW w:w="1345" w:type="dxa"/>
          </w:tcPr>
          <w:p w14:paraId="47A92200" w14:textId="77777777" w:rsidR="00C66DAE" w:rsidRPr="00781F2A" w:rsidRDefault="00C66DAE" w:rsidP="00C66DAE"/>
        </w:tc>
      </w:tr>
      <w:tr w:rsidR="00C66DAE" w:rsidRPr="00781F2A" w14:paraId="0A197FBE" w14:textId="77777777" w:rsidTr="00C66DAE">
        <w:tc>
          <w:tcPr>
            <w:tcW w:w="630" w:type="dxa"/>
          </w:tcPr>
          <w:p w14:paraId="571BCEF7" w14:textId="77777777" w:rsidR="00C66DAE" w:rsidRPr="00781F2A" w:rsidRDefault="00C66DAE" w:rsidP="00C66DAE">
            <w:pPr>
              <w:rPr>
                <w:u w:val="single"/>
              </w:rPr>
            </w:pPr>
            <w:r w:rsidRPr="00781F2A">
              <w:rPr>
                <w:u w:val="single"/>
              </w:rPr>
              <w:t>76</w:t>
            </w:r>
          </w:p>
        </w:tc>
        <w:tc>
          <w:tcPr>
            <w:tcW w:w="2785" w:type="dxa"/>
          </w:tcPr>
          <w:p w14:paraId="60DFC626" w14:textId="77777777" w:rsidR="00C66DAE" w:rsidRPr="00781F2A" w:rsidRDefault="00C66DAE" w:rsidP="00C66DAE">
            <w:r w:rsidRPr="00781F2A">
              <w:t>I cast fire on the earth</w:t>
            </w:r>
          </w:p>
        </w:tc>
        <w:tc>
          <w:tcPr>
            <w:tcW w:w="630" w:type="dxa"/>
          </w:tcPr>
          <w:p w14:paraId="03C199A4" w14:textId="30B0276F" w:rsidR="00C66DAE" w:rsidRPr="00781F2A" w:rsidRDefault="00C66DAE" w:rsidP="00C66DAE">
            <w:r w:rsidRPr="00781F2A">
              <w:t>52</w:t>
            </w:r>
            <w:r w:rsidR="00AF2CB2" w:rsidRPr="00781F2A">
              <w:t xml:space="preserve"> </w:t>
            </w:r>
            <w:r w:rsidR="000430A4">
              <w:t xml:space="preserve"> </w:t>
            </w:r>
            <w:r w:rsidRPr="00781F2A">
              <w:t>|</w:t>
            </w:r>
          </w:p>
        </w:tc>
        <w:tc>
          <w:tcPr>
            <w:tcW w:w="1345" w:type="dxa"/>
          </w:tcPr>
          <w:p w14:paraId="352FE964" w14:textId="77777777" w:rsidR="00C66DAE" w:rsidRPr="00781F2A" w:rsidRDefault="00C66DAE" w:rsidP="00C66DAE"/>
        </w:tc>
      </w:tr>
      <w:tr w:rsidR="00C66DAE" w:rsidRPr="00781F2A" w14:paraId="4FFE811B" w14:textId="77777777" w:rsidTr="00C66DAE">
        <w:tc>
          <w:tcPr>
            <w:tcW w:w="630" w:type="dxa"/>
          </w:tcPr>
          <w:p w14:paraId="0F464A68" w14:textId="77777777" w:rsidR="00C66DAE" w:rsidRPr="00781F2A" w:rsidRDefault="00C66DAE" w:rsidP="00C66DAE">
            <w:pPr>
              <w:rPr>
                <w:u w:val="single"/>
              </w:rPr>
            </w:pPr>
            <w:r w:rsidRPr="00781F2A">
              <w:rPr>
                <w:u w:val="single"/>
              </w:rPr>
              <w:t>77</w:t>
            </w:r>
          </w:p>
        </w:tc>
        <w:tc>
          <w:tcPr>
            <w:tcW w:w="2785" w:type="dxa"/>
          </w:tcPr>
          <w:p w14:paraId="16A13BF8" w14:textId="77777777" w:rsidR="00C66DAE" w:rsidRPr="00781F2A" w:rsidRDefault="00C66DAE" w:rsidP="00C66DAE">
            <w:r w:rsidRPr="00781F2A">
              <w:t>on divisions</w:t>
            </w:r>
          </w:p>
        </w:tc>
        <w:tc>
          <w:tcPr>
            <w:tcW w:w="630" w:type="dxa"/>
          </w:tcPr>
          <w:p w14:paraId="428657CF" w14:textId="70E59720" w:rsidR="00C66DAE" w:rsidRPr="00781F2A" w:rsidRDefault="00C66DAE" w:rsidP="00C66DAE">
            <w:r w:rsidRPr="00781F2A">
              <w:t>53</w:t>
            </w:r>
            <w:r w:rsidR="00AF2CB2" w:rsidRPr="00781F2A">
              <w:t xml:space="preserve"> </w:t>
            </w:r>
            <w:r w:rsidR="000430A4">
              <w:t xml:space="preserve"> </w:t>
            </w:r>
            <w:r w:rsidRPr="00781F2A">
              <w:t>|</w:t>
            </w:r>
          </w:p>
        </w:tc>
        <w:tc>
          <w:tcPr>
            <w:tcW w:w="1345" w:type="dxa"/>
          </w:tcPr>
          <w:p w14:paraId="36E37B50" w14:textId="77777777" w:rsidR="00C66DAE" w:rsidRPr="00781F2A" w:rsidRDefault="00C66DAE" w:rsidP="00C66DAE"/>
        </w:tc>
      </w:tr>
      <w:tr w:rsidR="00C66DAE" w:rsidRPr="00781F2A" w14:paraId="550B3FBD" w14:textId="77777777" w:rsidTr="00C66DAE">
        <w:tc>
          <w:tcPr>
            <w:tcW w:w="630" w:type="dxa"/>
          </w:tcPr>
          <w:p w14:paraId="71ABC8DD" w14:textId="77777777" w:rsidR="00C66DAE" w:rsidRPr="00781F2A" w:rsidRDefault="00C66DAE" w:rsidP="00C66DAE">
            <w:pPr>
              <w:rPr>
                <w:u w:val="single"/>
              </w:rPr>
            </w:pPr>
            <w:r w:rsidRPr="00781F2A">
              <w:rPr>
                <w:u w:val="single"/>
              </w:rPr>
              <w:t>78</w:t>
            </w:r>
          </w:p>
        </w:tc>
        <w:tc>
          <w:tcPr>
            <w:tcW w:w="2785" w:type="dxa"/>
          </w:tcPr>
          <w:p w14:paraId="6645C13E" w14:textId="77777777" w:rsidR="00C66DAE" w:rsidRPr="00781F2A" w:rsidRDefault="00C66DAE" w:rsidP="00C66DAE">
            <w:r w:rsidRPr="00781F2A">
              <w:t>agreeing with one’s accuser</w:t>
            </w:r>
          </w:p>
        </w:tc>
        <w:tc>
          <w:tcPr>
            <w:tcW w:w="630" w:type="dxa"/>
          </w:tcPr>
          <w:p w14:paraId="1D134436" w14:textId="77777777" w:rsidR="00C66DAE" w:rsidRPr="00781F2A" w:rsidRDefault="00C66DAE" w:rsidP="00C66DAE">
            <w:r w:rsidRPr="00781F2A">
              <w:t>6</w:t>
            </w:r>
          </w:p>
        </w:tc>
        <w:tc>
          <w:tcPr>
            <w:tcW w:w="1345" w:type="dxa"/>
          </w:tcPr>
          <w:p w14:paraId="072C998C" w14:textId="77777777" w:rsidR="00C66DAE" w:rsidRPr="00781F2A" w:rsidRDefault="00C66DAE" w:rsidP="00C66DAE"/>
        </w:tc>
      </w:tr>
    </w:tbl>
    <w:p w14:paraId="2B991220" w14:textId="77777777" w:rsidR="00C66DAE" w:rsidRPr="00781F2A" w:rsidRDefault="00C66DAE" w:rsidP="00C66DAE"/>
    <w:p w14:paraId="2A590EA6" w14:textId="77777777" w:rsidR="00C66DAE" w:rsidRPr="00781F2A" w:rsidRDefault="00C66DAE" w:rsidP="00C66DAE">
      <w:r w:rsidRPr="00781F2A">
        <w:t>section 10: two parables of growth</w:t>
      </w:r>
    </w:p>
    <w:p w14:paraId="3593B28C" w14:textId="77777777" w:rsidR="00C66DAE" w:rsidRPr="00781F2A" w:rsidRDefault="00C66DAE" w:rsidP="00C66DAE"/>
    <w:p w14:paraId="7E358032" w14:textId="77777777" w:rsidR="00C66DAE" w:rsidRPr="00781F2A" w:rsidRDefault="00C66DAE" w:rsidP="00C66DAE">
      <w:pPr>
        <w:ind w:left="360"/>
      </w:pPr>
      <w:r w:rsidRPr="00781F2A">
        <w:t>The two parables are in the same order in Matthew and Luke.</w:t>
      </w:r>
    </w:p>
    <w:p w14:paraId="6583E81C" w14:textId="77777777" w:rsidR="00C66DAE" w:rsidRPr="00781F2A" w:rsidRDefault="00C66DAE" w:rsidP="00C66DAE"/>
    <w:p w14:paraId="106C7462" w14:textId="77777777" w:rsidR="00C66DAE" w:rsidRPr="00781F2A" w:rsidRDefault="00C66DAE" w:rsidP="00C66DAE">
      <w:r w:rsidRPr="00781F2A">
        <w:t>section 11: two ways</w:t>
      </w:r>
    </w:p>
    <w:p w14:paraId="2BB990E5" w14:textId="77777777" w:rsidR="00C66DAE" w:rsidRPr="00781F2A" w:rsidRDefault="00C66DAE" w:rsidP="00C66DAE"/>
    <w:p w14:paraId="08F86B00" w14:textId="77777777" w:rsidR="00C66DAE" w:rsidRPr="00781F2A" w:rsidRDefault="00C66DAE" w:rsidP="00C66DAE">
      <w:pPr>
        <w:ind w:left="360"/>
      </w:pPr>
      <w:r w:rsidRPr="00781F2A">
        <w:t>Of these 9 pericopes</w:t>
      </w:r>
      <w:r w:rsidR="00745134" w:rsidRPr="00745134">
        <w:t xml:space="preserve">, </w:t>
      </w:r>
      <w:r w:rsidRPr="00781F2A">
        <w:t>the first 3 are in the same order in both gospels</w:t>
      </w:r>
      <w:r w:rsidR="00E7567D" w:rsidRPr="00781F2A">
        <w:t xml:space="preserve">. </w:t>
      </w:r>
      <w:r w:rsidRPr="00781F2A">
        <w:t>Matthew’s 87 and 88 are in the same order as in Luke (Matthew’s 97 is out of order)</w:t>
      </w:r>
      <w:r w:rsidR="00E7567D" w:rsidRPr="00781F2A">
        <w:t xml:space="preserve">. </w:t>
      </w:r>
      <w:r w:rsidRPr="00781F2A">
        <w:t>Matthew’s 54 and 55 are in the same order as in Luke.</w:t>
      </w:r>
    </w:p>
    <w:p w14:paraId="3D2D8F41" w14:textId="77777777" w:rsidR="00C66DAE" w:rsidRPr="00781F2A" w:rsidRDefault="00C66DAE" w:rsidP="00C66DAE"/>
    <w:tbl>
      <w:tblPr>
        <w:tblW w:w="0" w:type="auto"/>
        <w:tblInd w:w="810" w:type="dxa"/>
        <w:tblLayout w:type="fixed"/>
        <w:tblLook w:val="04A0" w:firstRow="1" w:lastRow="0" w:firstColumn="1" w:lastColumn="0" w:noHBand="0" w:noVBand="1"/>
      </w:tblPr>
      <w:tblGrid>
        <w:gridCol w:w="630"/>
        <w:gridCol w:w="2695"/>
        <w:gridCol w:w="630"/>
        <w:gridCol w:w="1345"/>
      </w:tblGrid>
      <w:tr w:rsidR="00C66DAE" w:rsidRPr="00781F2A" w14:paraId="57DCEAF9" w14:textId="77777777" w:rsidTr="00C66DAE">
        <w:tc>
          <w:tcPr>
            <w:tcW w:w="630" w:type="dxa"/>
          </w:tcPr>
          <w:p w14:paraId="17DD898E" w14:textId="77777777" w:rsidR="00C66DAE" w:rsidRPr="00781F2A" w:rsidRDefault="00C66DAE" w:rsidP="00C66DAE">
            <w:pPr>
              <w:rPr>
                <w:u w:val="single"/>
              </w:rPr>
            </w:pPr>
            <w:r w:rsidRPr="00781F2A">
              <w:rPr>
                <w:u w:val="single"/>
              </w:rPr>
              <w:t>81</w:t>
            </w:r>
          </w:p>
        </w:tc>
        <w:tc>
          <w:tcPr>
            <w:tcW w:w="2695" w:type="dxa"/>
          </w:tcPr>
          <w:p w14:paraId="28F2D75E" w14:textId="77777777" w:rsidR="00C66DAE" w:rsidRPr="00781F2A" w:rsidRDefault="00C66DAE" w:rsidP="00C66DAE">
            <w:r w:rsidRPr="00781F2A">
              <w:t>two ways</w:t>
            </w:r>
          </w:p>
        </w:tc>
        <w:tc>
          <w:tcPr>
            <w:tcW w:w="630" w:type="dxa"/>
          </w:tcPr>
          <w:p w14:paraId="073CEF45" w14:textId="77777777" w:rsidR="00C66DAE" w:rsidRPr="00781F2A" w:rsidRDefault="00C66DAE" w:rsidP="00C66DAE">
            <w:r w:rsidRPr="00781F2A">
              <w:t>26 |</w:t>
            </w:r>
          </w:p>
        </w:tc>
        <w:tc>
          <w:tcPr>
            <w:tcW w:w="1345" w:type="dxa"/>
          </w:tcPr>
          <w:p w14:paraId="47B3CD6F" w14:textId="77777777" w:rsidR="00C66DAE" w:rsidRPr="00781F2A" w:rsidRDefault="00C66DAE" w:rsidP="00C66DAE"/>
        </w:tc>
      </w:tr>
      <w:tr w:rsidR="00C66DAE" w:rsidRPr="00781F2A" w14:paraId="4F2E39B0" w14:textId="77777777" w:rsidTr="00C66DAE">
        <w:tc>
          <w:tcPr>
            <w:tcW w:w="630" w:type="dxa"/>
          </w:tcPr>
          <w:p w14:paraId="512F2F84" w14:textId="77777777" w:rsidR="00C66DAE" w:rsidRPr="00781F2A" w:rsidRDefault="00C66DAE" w:rsidP="00C66DAE">
            <w:pPr>
              <w:rPr>
                <w:u w:val="single"/>
              </w:rPr>
            </w:pPr>
            <w:r w:rsidRPr="00781F2A">
              <w:rPr>
                <w:u w:val="single"/>
              </w:rPr>
              <w:t>82</w:t>
            </w:r>
          </w:p>
        </w:tc>
        <w:tc>
          <w:tcPr>
            <w:tcW w:w="2695" w:type="dxa"/>
          </w:tcPr>
          <w:p w14:paraId="1A3ECBB9" w14:textId="77777777" w:rsidR="00C66DAE" w:rsidRPr="00781F2A" w:rsidRDefault="00C66DAE" w:rsidP="00C66DAE">
            <w:r w:rsidRPr="00781F2A">
              <w:t>I do not know you</w:t>
            </w:r>
          </w:p>
        </w:tc>
        <w:tc>
          <w:tcPr>
            <w:tcW w:w="630" w:type="dxa"/>
          </w:tcPr>
          <w:p w14:paraId="761A39D7" w14:textId="77777777" w:rsidR="00C66DAE" w:rsidRPr="00781F2A" w:rsidRDefault="00C66DAE" w:rsidP="00C66DAE">
            <w:r w:rsidRPr="00781F2A">
              <w:t>29 |</w:t>
            </w:r>
          </w:p>
        </w:tc>
        <w:tc>
          <w:tcPr>
            <w:tcW w:w="1345" w:type="dxa"/>
          </w:tcPr>
          <w:p w14:paraId="6729F1CD" w14:textId="77777777" w:rsidR="00C66DAE" w:rsidRPr="00781F2A" w:rsidRDefault="00C66DAE" w:rsidP="00C66DAE"/>
        </w:tc>
      </w:tr>
      <w:tr w:rsidR="00C66DAE" w:rsidRPr="00781F2A" w14:paraId="2F09B123" w14:textId="77777777" w:rsidTr="00C66DAE">
        <w:tc>
          <w:tcPr>
            <w:tcW w:w="630" w:type="dxa"/>
          </w:tcPr>
          <w:p w14:paraId="3B67E436" w14:textId="77777777" w:rsidR="00C66DAE" w:rsidRPr="00781F2A" w:rsidRDefault="00C66DAE" w:rsidP="00C66DAE">
            <w:pPr>
              <w:rPr>
                <w:u w:val="single"/>
              </w:rPr>
            </w:pPr>
            <w:r w:rsidRPr="00781F2A">
              <w:rPr>
                <w:u w:val="single"/>
              </w:rPr>
              <w:t>83</w:t>
            </w:r>
          </w:p>
        </w:tc>
        <w:tc>
          <w:tcPr>
            <w:tcW w:w="2695" w:type="dxa"/>
          </w:tcPr>
          <w:p w14:paraId="1BAACC34" w14:textId="77777777" w:rsidR="00C66DAE" w:rsidRPr="00781F2A" w:rsidRDefault="00C66DAE" w:rsidP="00C66DAE">
            <w:r w:rsidRPr="00781F2A">
              <w:t>they will come from east and west</w:t>
            </w:r>
          </w:p>
        </w:tc>
        <w:tc>
          <w:tcPr>
            <w:tcW w:w="630" w:type="dxa"/>
          </w:tcPr>
          <w:p w14:paraId="02689F8A" w14:textId="77777777" w:rsidR="00C66DAE" w:rsidRPr="00781F2A" w:rsidRDefault="00C66DAE" w:rsidP="00C66DAE">
            <w:r w:rsidRPr="00781F2A">
              <w:t>32 |</w:t>
            </w:r>
          </w:p>
        </w:tc>
        <w:tc>
          <w:tcPr>
            <w:tcW w:w="1345" w:type="dxa"/>
          </w:tcPr>
          <w:p w14:paraId="02BD30E7" w14:textId="77777777" w:rsidR="00C66DAE" w:rsidRPr="00781F2A" w:rsidRDefault="00C66DAE" w:rsidP="00C66DAE"/>
        </w:tc>
      </w:tr>
      <w:tr w:rsidR="00C66DAE" w:rsidRPr="00781F2A" w14:paraId="563B5EAB" w14:textId="77777777" w:rsidTr="00C66DAE">
        <w:tc>
          <w:tcPr>
            <w:tcW w:w="630" w:type="dxa"/>
          </w:tcPr>
          <w:p w14:paraId="21DD646D" w14:textId="77777777" w:rsidR="00C66DAE" w:rsidRPr="00781F2A" w:rsidRDefault="00C66DAE" w:rsidP="00C66DAE">
            <w:pPr>
              <w:rPr>
                <w:u w:val="single"/>
              </w:rPr>
            </w:pPr>
            <w:r w:rsidRPr="00781F2A">
              <w:rPr>
                <w:u w:val="single"/>
              </w:rPr>
              <w:t>84</w:t>
            </w:r>
          </w:p>
        </w:tc>
        <w:tc>
          <w:tcPr>
            <w:tcW w:w="2695" w:type="dxa"/>
          </w:tcPr>
          <w:p w14:paraId="45627E31" w14:textId="77777777" w:rsidR="00C66DAE" w:rsidRPr="00781F2A" w:rsidRDefault="00C66DAE" w:rsidP="00C66DAE">
            <w:r w:rsidRPr="00781F2A">
              <w:t>first will be last</w:t>
            </w:r>
          </w:p>
        </w:tc>
        <w:tc>
          <w:tcPr>
            <w:tcW w:w="630" w:type="dxa"/>
          </w:tcPr>
          <w:p w14:paraId="6E8FFA69" w14:textId="77777777" w:rsidR="00C66DAE" w:rsidRPr="00781F2A" w:rsidRDefault="00C66DAE" w:rsidP="00C66DAE">
            <w:r w:rsidRPr="00781F2A">
              <w:t>87 |</w:t>
            </w:r>
          </w:p>
        </w:tc>
        <w:tc>
          <w:tcPr>
            <w:tcW w:w="1345" w:type="dxa"/>
          </w:tcPr>
          <w:p w14:paraId="24867B78" w14:textId="77777777" w:rsidR="00C66DAE" w:rsidRPr="00781F2A" w:rsidRDefault="00C66DAE" w:rsidP="00C66DAE"/>
        </w:tc>
      </w:tr>
      <w:tr w:rsidR="00C66DAE" w:rsidRPr="00781F2A" w14:paraId="10D55AEC" w14:textId="77777777" w:rsidTr="00C66DAE">
        <w:tc>
          <w:tcPr>
            <w:tcW w:w="630" w:type="dxa"/>
          </w:tcPr>
          <w:p w14:paraId="3EABA92D" w14:textId="77777777" w:rsidR="00C66DAE" w:rsidRPr="00781F2A" w:rsidRDefault="00C66DAE" w:rsidP="00C66DAE">
            <w:pPr>
              <w:rPr>
                <w:u w:val="single"/>
              </w:rPr>
            </w:pPr>
            <w:r w:rsidRPr="00781F2A">
              <w:rPr>
                <w:u w:val="single"/>
              </w:rPr>
              <w:t>85</w:t>
            </w:r>
          </w:p>
        </w:tc>
        <w:tc>
          <w:tcPr>
            <w:tcW w:w="2695" w:type="dxa"/>
          </w:tcPr>
          <w:p w14:paraId="5A860221" w14:textId="77777777" w:rsidR="00C66DAE" w:rsidRPr="00781F2A" w:rsidRDefault="00C66DAE" w:rsidP="00C66DAE">
            <w:r w:rsidRPr="00781F2A">
              <w:t>lament over Jerusalem</w:t>
            </w:r>
          </w:p>
        </w:tc>
        <w:tc>
          <w:tcPr>
            <w:tcW w:w="630" w:type="dxa"/>
          </w:tcPr>
          <w:p w14:paraId="620CA392" w14:textId="77777777" w:rsidR="00C66DAE" w:rsidRPr="00781F2A" w:rsidRDefault="00C66DAE" w:rsidP="00C66DAE">
            <w:pPr>
              <w:rPr>
                <w:u w:val="single"/>
              </w:rPr>
            </w:pPr>
            <w:r w:rsidRPr="00781F2A">
              <w:rPr>
                <w:u w:val="single"/>
              </w:rPr>
              <w:t>97</w:t>
            </w:r>
          </w:p>
        </w:tc>
        <w:tc>
          <w:tcPr>
            <w:tcW w:w="1345" w:type="dxa"/>
          </w:tcPr>
          <w:p w14:paraId="19EC1459" w14:textId="77777777" w:rsidR="00C66DAE" w:rsidRPr="00781F2A" w:rsidRDefault="00C66DAE" w:rsidP="00C66DAE"/>
        </w:tc>
      </w:tr>
      <w:tr w:rsidR="00C66DAE" w:rsidRPr="00781F2A" w14:paraId="0792D546" w14:textId="77777777" w:rsidTr="00C66DAE">
        <w:tc>
          <w:tcPr>
            <w:tcW w:w="630" w:type="dxa"/>
          </w:tcPr>
          <w:p w14:paraId="640DD93D" w14:textId="77777777" w:rsidR="00C66DAE" w:rsidRPr="00781F2A" w:rsidRDefault="00C66DAE" w:rsidP="00C66DAE">
            <w:pPr>
              <w:rPr>
                <w:u w:val="single"/>
              </w:rPr>
            </w:pPr>
            <w:r w:rsidRPr="00781F2A">
              <w:rPr>
                <w:u w:val="single"/>
              </w:rPr>
              <w:t>86</w:t>
            </w:r>
          </w:p>
        </w:tc>
        <w:tc>
          <w:tcPr>
            <w:tcW w:w="2695" w:type="dxa"/>
          </w:tcPr>
          <w:p w14:paraId="0253DA45" w14:textId="77777777" w:rsidR="00C66DAE" w:rsidRPr="00781F2A" w:rsidRDefault="00C66DAE" w:rsidP="00C66DAE">
            <w:r w:rsidRPr="00781F2A">
              <w:t>great supper</w:t>
            </w:r>
          </w:p>
        </w:tc>
        <w:tc>
          <w:tcPr>
            <w:tcW w:w="630" w:type="dxa"/>
          </w:tcPr>
          <w:p w14:paraId="65E94C20" w14:textId="77777777" w:rsidR="00C66DAE" w:rsidRPr="00781F2A" w:rsidRDefault="00C66DAE" w:rsidP="00C66DAE">
            <w:r w:rsidRPr="00781F2A">
              <w:t>88 |</w:t>
            </w:r>
          </w:p>
        </w:tc>
        <w:tc>
          <w:tcPr>
            <w:tcW w:w="1345" w:type="dxa"/>
          </w:tcPr>
          <w:p w14:paraId="421A5745" w14:textId="77777777" w:rsidR="00C66DAE" w:rsidRPr="00781F2A" w:rsidRDefault="00C66DAE" w:rsidP="00C66DAE"/>
        </w:tc>
      </w:tr>
      <w:tr w:rsidR="00C66DAE" w:rsidRPr="00781F2A" w14:paraId="079FC618" w14:textId="77777777" w:rsidTr="00C66DAE">
        <w:tc>
          <w:tcPr>
            <w:tcW w:w="630" w:type="dxa"/>
          </w:tcPr>
          <w:p w14:paraId="270CA4CA" w14:textId="77777777" w:rsidR="00C66DAE" w:rsidRPr="00781F2A" w:rsidRDefault="00C66DAE" w:rsidP="00C66DAE">
            <w:pPr>
              <w:rPr>
                <w:u w:val="single"/>
              </w:rPr>
            </w:pPr>
            <w:r w:rsidRPr="00781F2A">
              <w:rPr>
                <w:u w:val="single"/>
              </w:rPr>
              <w:t>87</w:t>
            </w:r>
          </w:p>
        </w:tc>
        <w:tc>
          <w:tcPr>
            <w:tcW w:w="2695" w:type="dxa"/>
          </w:tcPr>
          <w:p w14:paraId="2B1AA25D" w14:textId="77777777" w:rsidR="00C66DAE" w:rsidRPr="00781F2A" w:rsidRDefault="00C66DAE" w:rsidP="00C66DAE">
            <w:r w:rsidRPr="00781F2A">
              <w:t>loving one’s parents</w:t>
            </w:r>
          </w:p>
        </w:tc>
        <w:tc>
          <w:tcPr>
            <w:tcW w:w="630" w:type="dxa"/>
          </w:tcPr>
          <w:p w14:paraId="37D3A07A" w14:textId="77777777" w:rsidR="00C66DAE" w:rsidRPr="00781F2A" w:rsidRDefault="00C66DAE" w:rsidP="00C66DAE">
            <w:r w:rsidRPr="00781F2A">
              <w:t>54 |</w:t>
            </w:r>
          </w:p>
        </w:tc>
        <w:tc>
          <w:tcPr>
            <w:tcW w:w="1345" w:type="dxa"/>
          </w:tcPr>
          <w:p w14:paraId="4CC0483A" w14:textId="77777777" w:rsidR="00C66DAE" w:rsidRPr="00781F2A" w:rsidRDefault="00C66DAE" w:rsidP="00C66DAE"/>
        </w:tc>
      </w:tr>
      <w:tr w:rsidR="00C66DAE" w:rsidRPr="00781F2A" w14:paraId="5D389AD5" w14:textId="77777777" w:rsidTr="00C66DAE">
        <w:tc>
          <w:tcPr>
            <w:tcW w:w="630" w:type="dxa"/>
          </w:tcPr>
          <w:p w14:paraId="177F4536" w14:textId="77777777" w:rsidR="00C66DAE" w:rsidRPr="00781F2A" w:rsidRDefault="00C66DAE" w:rsidP="00C66DAE">
            <w:pPr>
              <w:rPr>
                <w:u w:val="single"/>
              </w:rPr>
            </w:pPr>
            <w:r w:rsidRPr="00781F2A">
              <w:rPr>
                <w:u w:val="single"/>
              </w:rPr>
              <w:t>88</w:t>
            </w:r>
          </w:p>
        </w:tc>
        <w:tc>
          <w:tcPr>
            <w:tcW w:w="2695" w:type="dxa"/>
          </w:tcPr>
          <w:p w14:paraId="088EEED4" w14:textId="77777777" w:rsidR="00C66DAE" w:rsidRPr="00781F2A" w:rsidRDefault="00C66DAE" w:rsidP="00C66DAE">
            <w:r w:rsidRPr="00781F2A">
              <w:t>take up your cross</w:t>
            </w:r>
          </w:p>
        </w:tc>
        <w:tc>
          <w:tcPr>
            <w:tcW w:w="630" w:type="dxa"/>
          </w:tcPr>
          <w:p w14:paraId="6E6CF60E" w14:textId="77777777" w:rsidR="00C66DAE" w:rsidRPr="00781F2A" w:rsidRDefault="00C66DAE" w:rsidP="00C66DAE">
            <w:r w:rsidRPr="00781F2A">
              <w:t>55 |</w:t>
            </w:r>
          </w:p>
        </w:tc>
        <w:tc>
          <w:tcPr>
            <w:tcW w:w="1345" w:type="dxa"/>
          </w:tcPr>
          <w:p w14:paraId="65287C62" w14:textId="77777777" w:rsidR="00C66DAE" w:rsidRPr="00781F2A" w:rsidRDefault="00C66DAE" w:rsidP="00C66DAE"/>
        </w:tc>
      </w:tr>
      <w:tr w:rsidR="00C66DAE" w:rsidRPr="00781F2A" w14:paraId="590E1BE1" w14:textId="77777777" w:rsidTr="00C66DAE">
        <w:tc>
          <w:tcPr>
            <w:tcW w:w="630" w:type="dxa"/>
          </w:tcPr>
          <w:p w14:paraId="5F98D869" w14:textId="77777777" w:rsidR="00C66DAE" w:rsidRPr="00781F2A" w:rsidRDefault="00C66DAE" w:rsidP="00C66DAE">
            <w:pPr>
              <w:rPr>
                <w:u w:val="single"/>
              </w:rPr>
            </w:pPr>
            <w:r w:rsidRPr="00781F2A">
              <w:rPr>
                <w:u w:val="single"/>
              </w:rPr>
              <w:t>89</w:t>
            </w:r>
          </w:p>
        </w:tc>
        <w:tc>
          <w:tcPr>
            <w:tcW w:w="2695" w:type="dxa"/>
          </w:tcPr>
          <w:p w14:paraId="05B317BA" w14:textId="77777777" w:rsidR="00C66DAE" w:rsidRPr="00781F2A" w:rsidRDefault="00C66DAE" w:rsidP="00C66DAE">
            <w:r w:rsidRPr="00781F2A">
              <w:t>salt</w:t>
            </w:r>
          </w:p>
        </w:tc>
        <w:tc>
          <w:tcPr>
            <w:tcW w:w="630" w:type="dxa"/>
          </w:tcPr>
          <w:p w14:paraId="42A1FD68" w14:textId="77777777" w:rsidR="00C66DAE" w:rsidRPr="00781F2A" w:rsidRDefault="00C66DAE" w:rsidP="00C66DAE">
            <w:r w:rsidRPr="00781F2A">
              <w:t>10</w:t>
            </w:r>
          </w:p>
        </w:tc>
        <w:tc>
          <w:tcPr>
            <w:tcW w:w="1345" w:type="dxa"/>
          </w:tcPr>
          <w:p w14:paraId="5B835985" w14:textId="77777777" w:rsidR="00C66DAE" w:rsidRPr="00781F2A" w:rsidRDefault="00C66DAE" w:rsidP="00C66DAE"/>
        </w:tc>
      </w:tr>
    </w:tbl>
    <w:p w14:paraId="0D507B68" w14:textId="77777777" w:rsidR="00C66DAE" w:rsidRPr="00781F2A" w:rsidRDefault="00C66DAE" w:rsidP="00C66DAE"/>
    <w:p w14:paraId="639AF123" w14:textId="77777777" w:rsidR="00C66DAE" w:rsidRPr="00781F2A" w:rsidRDefault="00C66DAE" w:rsidP="00C66DAE">
      <w:r w:rsidRPr="00781F2A">
        <w:t>section 12: parables and sayings</w:t>
      </w:r>
    </w:p>
    <w:p w14:paraId="4A21B9EF" w14:textId="77777777" w:rsidR="00C66DAE" w:rsidRPr="00781F2A" w:rsidRDefault="00C66DAE" w:rsidP="00C66DAE"/>
    <w:p w14:paraId="0AE6E716" w14:textId="77777777" w:rsidR="00C66DAE" w:rsidRPr="00781F2A" w:rsidRDefault="00C66DAE" w:rsidP="00C66DAE">
      <w:pPr>
        <w:ind w:left="360"/>
      </w:pPr>
      <w:r w:rsidRPr="00781F2A">
        <w:t>Two sets of 2 pericopes are in the same order in both gospels: Matthew’s 12 and 13 (Luke’s 93-94)</w:t>
      </w:r>
      <w:r w:rsidR="00745134" w:rsidRPr="00745134">
        <w:t xml:space="preserve">, </w:t>
      </w:r>
      <w:r w:rsidRPr="00781F2A">
        <w:t>and Matthew’s 83 and 85 (Luke’s 95-96)</w:t>
      </w:r>
      <w:r w:rsidR="00E7567D" w:rsidRPr="00781F2A">
        <w:t xml:space="preserve">. </w:t>
      </w:r>
      <w:r w:rsidRPr="00781F2A">
        <w:t>Also</w:t>
      </w:r>
      <w:r w:rsidR="00745134" w:rsidRPr="00745134">
        <w:t xml:space="preserve">, </w:t>
      </w:r>
      <w:r w:rsidRPr="00781F2A">
        <w:t>of the 8 pericopes in the section</w:t>
      </w:r>
      <w:r w:rsidR="00745134" w:rsidRPr="00745134">
        <w:t xml:space="preserve">, </w:t>
      </w:r>
      <w:r w:rsidRPr="00781F2A">
        <w:t>4 are Matthew’s 82-85—not in order</w:t>
      </w:r>
      <w:r w:rsidR="00745134" w:rsidRPr="00745134">
        <w:t xml:space="preserve">, </w:t>
      </w:r>
      <w:r w:rsidRPr="00781F2A">
        <w:t>but in the same block as Luke’s 90-97.</w:t>
      </w:r>
    </w:p>
    <w:p w14:paraId="573BE1A0" w14:textId="77777777" w:rsidR="00C66DAE" w:rsidRPr="00781F2A" w:rsidRDefault="00C66DAE" w:rsidP="00C66DAE"/>
    <w:tbl>
      <w:tblPr>
        <w:tblW w:w="0" w:type="auto"/>
        <w:tblInd w:w="810" w:type="dxa"/>
        <w:tblLayout w:type="fixed"/>
        <w:tblLook w:val="04A0" w:firstRow="1" w:lastRow="0" w:firstColumn="1" w:lastColumn="0" w:noHBand="0" w:noVBand="1"/>
      </w:tblPr>
      <w:tblGrid>
        <w:gridCol w:w="630"/>
        <w:gridCol w:w="2695"/>
        <w:gridCol w:w="630"/>
        <w:gridCol w:w="1345"/>
      </w:tblGrid>
      <w:tr w:rsidR="00C66DAE" w:rsidRPr="00781F2A" w14:paraId="16716625" w14:textId="77777777" w:rsidTr="00C66DAE">
        <w:tc>
          <w:tcPr>
            <w:tcW w:w="630" w:type="dxa"/>
          </w:tcPr>
          <w:p w14:paraId="2F4B9E87" w14:textId="77777777" w:rsidR="00C66DAE" w:rsidRPr="00781F2A" w:rsidRDefault="00C66DAE" w:rsidP="00C66DAE">
            <w:pPr>
              <w:rPr>
                <w:u w:val="single"/>
              </w:rPr>
            </w:pPr>
            <w:r w:rsidRPr="00781F2A">
              <w:rPr>
                <w:u w:val="single"/>
              </w:rPr>
              <w:t>90</w:t>
            </w:r>
          </w:p>
        </w:tc>
        <w:tc>
          <w:tcPr>
            <w:tcW w:w="2695" w:type="dxa"/>
          </w:tcPr>
          <w:p w14:paraId="030D6E00" w14:textId="77777777" w:rsidR="00C66DAE" w:rsidRPr="00781F2A" w:rsidRDefault="00C66DAE" w:rsidP="00C66DAE">
            <w:r w:rsidRPr="00781F2A">
              <w:t>lost sheep</w:t>
            </w:r>
          </w:p>
        </w:tc>
        <w:tc>
          <w:tcPr>
            <w:tcW w:w="630" w:type="dxa"/>
          </w:tcPr>
          <w:p w14:paraId="35419805" w14:textId="77777777" w:rsidR="00C66DAE" w:rsidRPr="00781F2A" w:rsidRDefault="00C66DAE" w:rsidP="00C66DAE">
            <w:r w:rsidRPr="00781F2A">
              <w:t>84</w:t>
            </w:r>
          </w:p>
        </w:tc>
        <w:tc>
          <w:tcPr>
            <w:tcW w:w="1345" w:type="dxa"/>
          </w:tcPr>
          <w:p w14:paraId="3071BD21" w14:textId="77777777" w:rsidR="00C66DAE" w:rsidRPr="00781F2A" w:rsidRDefault="00C66DAE" w:rsidP="00C66DAE"/>
        </w:tc>
      </w:tr>
      <w:tr w:rsidR="00C66DAE" w:rsidRPr="00781F2A" w14:paraId="43FD939C" w14:textId="77777777" w:rsidTr="00C66DAE">
        <w:tc>
          <w:tcPr>
            <w:tcW w:w="630" w:type="dxa"/>
          </w:tcPr>
          <w:p w14:paraId="1768540A" w14:textId="77777777" w:rsidR="00C66DAE" w:rsidRPr="00781F2A" w:rsidRDefault="00C66DAE" w:rsidP="00C66DAE">
            <w:pPr>
              <w:rPr>
                <w:u w:val="single"/>
              </w:rPr>
            </w:pPr>
            <w:r w:rsidRPr="00781F2A">
              <w:rPr>
                <w:u w:val="single"/>
              </w:rPr>
              <w:t>91</w:t>
            </w:r>
          </w:p>
        </w:tc>
        <w:tc>
          <w:tcPr>
            <w:tcW w:w="2695" w:type="dxa"/>
          </w:tcPr>
          <w:p w14:paraId="186CB8C2" w14:textId="77777777" w:rsidR="00C66DAE" w:rsidRPr="00781F2A" w:rsidRDefault="00C66DAE" w:rsidP="00C66DAE">
            <w:r w:rsidRPr="00781F2A">
              <w:t>serving two masters</w:t>
            </w:r>
          </w:p>
        </w:tc>
        <w:tc>
          <w:tcPr>
            <w:tcW w:w="630" w:type="dxa"/>
          </w:tcPr>
          <w:p w14:paraId="1DF8BC00" w14:textId="77777777" w:rsidR="00C66DAE" w:rsidRPr="00781F2A" w:rsidRDefault="00C66DAE" w:rsidP="00C66DAE">
            <w:r w:rsidRPr="00781F2A">
              <w:t>19</w:t>
            </w:r>
          </w:p>
        </w:tc>
        <w:tc>
          <w:tcPr>
            <w:tcW w:w="1345" w:type="dxa"/>
          </w:tcPr>
          <w:p w14:paraId="6A511773" w14:textId="77777777" w:rsidR="00C66DAE" w:rsidRPr="00781F2A" w:rsidRDefault="00C66DAE" w:rsidP="00C66DAE"/>
        </w:tc>
      </w:tr>
      <w:tr w:rsidR="00C66DAE" w:rsidRPr="00781F2A" w14:paraId="29A14C96" w14:textId="77777777" w:rsidTr="00C66DAE">
        <w:tc>
          <w:tcPr>
            <w:tcW w:w="630" w:type="dxa"/>
          </w:tcPr>
          <w:p w14:paraId="721492AC" w14:textId="77777777" w:rsidR="00C66DAE" w:rsidRPr="00781F2A" w:rsidRDefault="00C66DAE" w:rsidP="00C66DAE">
            <w:pPr>
              <w:rPr>
                <w:u w:val="single"/>
              </w:rPr>
            </w:pPr>
            <w:r w:rsidRPr="00781F2A">
              <w:rPr>
                <w:u w:val="single"/>
              </w:rPr>
              <w:t>92</w:t>
            </w:r>
          </w:p>
        </w:tc>
        <w:tc>
          <w:tcPr>
            <w:tcW w:w="2695" w:type="dxa"/>
          </w:tcPr>
          <w:p w14:paraId="1A4BC9DF" w14:textId="77777777" w:rsidR="00C66DAE" w:rsidRPr="00781F2A" w:rsidRDefault="00C66DAE" w:rsidP="00C66DAE">
            <w:r w:rsidRPr="00781F2A">
              <w:t>law and profits</w:t>
            </w:r>
          </w:p>
        </w:tc>
        <w:tc>
          <w:tcPr>
            <w:tcW w:w="630" w:type="dxa"/>
          </w:tcPr>
          <w:p w14:paraId="688C2D60" w14:textId="77777777" w:rsidR="00C66DAE" w:rsidRPr="00781F2A" w:rsidRDefault="00C66DAE" w:rsidP="00C66DAE">
            <w:r w:rsidRPr="00781F2A">
              <w:t>62</w:t>
            </w:r>
          </w:p>
        </w:tc>
        <w:tc>
          <w:tcPr>
            <w:tcW w:w="1345" w:type="dxa"/>
          </w:tcPr>
          <w:p w14:paraId="64B5B302" w14:textId="77777777" w:rsidR="00C66DAE" w:rsidRPr="00781F2A" w:rsidRDefault="00C66DAE" w:rsidP="00C66DAE"/>
        </w:tc>
      </w:tr>
      <w:tr w:rsidR="00C66DAE" w:rsidRPr="00781F2A" w14:paraId="23F7D383" w14:textId="77777777" w:rsidTr="00C66DAE">
        <w:tc>
          <w:tcPr>
            <w:tcW w:w="630" w:type="dxa"/>
          </w:tcPr>
          <w:p w14:paraId="2C03EFCF" w14:textId="77777777" w:rsidR="00C66DAE" w:rsidRPr="00781F2A" w:rsidRDefault="00C66DAE" w:rsidP="00C66DAE">
            <w:pPr>
              <w:rPr>
                <w:u w:val="single"/>
              </w:rPr>
            </w:pPr>
            <w:r w:rsidRPr="00781F2A">
              <w:rPr>
                <w:u w:val="single"/>
              </w:rPr>
              <w:t>93</w:t>
            </w:r>
          </w:p>
        </w:tc>
        <w:tc>
          <w:tcPr>
            <w:tcW w:w="2695" w:type="dxa"/>
          </w:tcPr>
          <w:p w14:paraId="2E139F75" w14:textId="77777777" w:rsidR="00C66DAE" w:rsidRPr="00781F2A" w:rsidRDefault="00C66DAE" w:rsidP="00C66DAE">
            <w:r w:rsidRPr="00781F2A">
              <w:t>endurance of the Law</w:t>
            </w:r>
          </w:p>
        </w:tc>
        <w:tc>
          <w:tcPr>
            <w:tcW w:w="630" w:type="dxa"/>
          </w:tcPr>
          <w:p w14:paraId="41D91B61" w14:textId="77777777" w:rsidR="00C66DAE" w:rsidRPr="00781F2A" w:rsidRDefault="00C66DAE" w:rsidP="00C66DAE">
            <w:r w:rsidRPr="00781F2A">
              <w:t>12 |</w:t>
            </w:r>
          </w:p>
        </w:tc>
        <w:tc>
          <w:tcPr>
            <w:tcW w:w="1345" w:type="dxa"/>
          </w:tcPr>
          <w:p w14:paraId="40FC23D7" w14:textId="77777777" w:rsidR="00C66DAE" w:rsidRPr="00781F2A" w:rsidRDefault="00C66DAE" w:rsidP="00C66DAE"/>
        </w:tc>
      </w:tr>
      <w:tr w:rsidR="00C66DAE" w:rsidRPr="00781F2A" w14:paraId="64AE62A2" w14:textId="77777777" w:rsidTr="00C66DAE">
        <w:tc>
          <w:tcPr>
            <w:tcW w:w="630" w:type="dxa"/>
          </w:tcPr>
          <w:p w14:paraId="757A0B59" w14:textId="77777777" w:rsidR="00C66DAE" w:rsidRPr="00781F2A" w:rsidRDefault="00C66DAE" w:rsidP="00C66DAE">
            <w:pPr>
              <w:rPr>
                <w:u w:val="single"/>
              </w:rPr>
            </w:pPr>
            <w:r w:rsidRPr="00781F2A">
              <w:rPr>
                <w:u w:val="single"/>
              </w:rPr>
              <w:t>94</w:t>
            </w:r>
          </w:p>
        </w:tc>
        <w:tc>
          <w:tcPr>
            <w:tcW w:w="2695" w:type="dxa"/>
          </w:tcPr>
          <w:p w14:paraId="66124F77" w14:textId="77777777" w:rsidR="00C66DAE" w:rsidRPr="00781F2A" w:rsidRDefault="00C66DAE" w:rsidP="00C66DAE">
            <w:r w:rsidRPr="00781F2A">
              <w:t>on divorce</w:t>
            </w:r>
          </w:p>
        </w:tc>
        <w:tc>
          <w:tcPr>
            <w:tcW w:w="630" w:type="dxa"/>
          </w:tcPr>
          <w:p w14:paraId="677F6511" w14:textId="77777777" w:rsidR="00C66DAE" w:rsidRPr="00781F2A" w:rsidRDefault="00C66DAE" w:rsidP="00C66DAE">
            <w:r w:rsidRPr="00781F2A">
              <w:t>13 |</w:t>
            </w:r>
          </w:p>
        </w:tc>
        <w:tc>
          <w:tcPr>
            <w:tcW w:w="1345" w:type="dxa"/>
          </w:tcPr>
          <w:p w14:paraId="1D55190A" w14:textId="77777777" w:rsidR="00C66DAE" w:rsidRPr="00781F2A" w:rsidRDefault="00C66DAE" w:rsidP="00C66DAE"/>
        </w:tc>
      </w:tr>
      <w:tr w:rsidR="00C66DAE" w:rsidRPr="00781F2A" w14:paraId="4C19CBCE" w14:textId="77777777" w:rsidTr="00C66DAE">
        <w:tc>
          <w:tcPr>
            <w:tcW w:w="630" w:type="dxa"/>
          </w:tcPr>
          <w:p w14:paraId="110ABE11" w14:textId="77777777" w:rsidR="00C66DAE" w:rsidRPr="00781F2A" w:rsidRDefault="00C66DAE" w:rsidP="00C66DAE">
            <w:pPr>
              <w:rPr>
                <w:u w:val="single"/>
              </w:rPr>
            </w:pPr>
            <w:r w:rsidRPr="00781F2A">
              <w:rPr>
                <w:u w:val="single"/>
              </w:rPr>
              <w:t>95</w:t>
            </w:r>
          </w:p>
        </w:tc>
        <w:tc>
          <w:tcPr>
            <w:tcW w:w="2695" w:type="dxa"/>
          </w:tcPr>
          <w:p w14:paraId="642A4427" w14:textId="77777777" w:rsidR="00C66DAE" w:rsidRPr="00781F2A" w:rsidRDefault="00C66DAE" w:rsidP="00C66DAE">
            <w:r w:rsidRPr="00781F2A">
              <w:t>on scandle</w:t>
            </w:r>
          </w:p>
        </w:tc>
        <w:tc>
          <w:tcPr>
            <w:tcW w:w="630" w:type="dxa"/>
          </w:tcPr>
          <w:p w14:paraId="44856BED" w14:textId="77777777" w:rsidR="00C66DAE" w:rsidRPr="00781F2A" w:rsidRDefault="00C66DAE" w:rsidP="00C66DAE">
            <w:r w:rsidRPr="00781F2A">
              <w:t>83 |</w:t>
            </w:r>
          </w:p>
        </w:tc>
        <w:tc>
          <w:tcPr>
            <w:tcW w:w="1345" w:type="dxa"/>
          </w:tcPr>
          <w:p w14:paraId="4D8A422E" w14:textId="77777777" w:rsidR="00C66DAE" w:rsidRPr="00781F2A" w:rsidRDefault="00C66DAE" w:rsidP="00C66DAE">
            <w:r w:rsidRPr="00781F2A">
              <w:t>9:42</w:t>
            </w:r>
          </w:p>
        </w:tc>
      </w:tr>
      <w:tr w:rsidR="00C66DAE" w:rsidRPr="00781F2A" w14:paraId="2032867F" w14:textId="77777777" w:rsidTr="00C66DAE">
        <w:tc>
          <w:tcPr>
            <w:tcW w:w="630" w:type="dxa"/>
          </w:tcPr>
          <w:p w14:paraId="14AC89A9" w14:textId="77777777" w:rsidR="00C66DAE" w:rsidRPr="00781F2A" w:rsidRDefault="00C66DAE" w:rsidP="00C66DAE">
            <w:pPr>
              <w:rPr>
                <w:u w:val="single"/>
              </w:rPr>
            </w:pPr>
            <w:r w:rsidRPr="00781F2A">
              <w:rPr>
                <w:u w:val="single"/>
              </w:rPr>
              <w:t>96</w:t>
            </w:r>
          </w:p>
        </w:tc>
        <w:tc>
          <w:tcPr>
            <w:tcW w:w="2695" w:type="dxa"/>
          </w:tcPr>
          <w:p w14:paraId="3A29DA7B" w14:textId="77777777" w:rsidR="00C66DAE" w:rsidRPr="00781F2A" w:rsidRDefault="00C66DAE" w:rsidP="00C66DAE">
            <w:r w:rsidRPr="00781F2A">
              <w:t>forgiveness</w:t>
            </w:r>
          </w:p>
        </w:tc>
        <w:tc>
          <w:tcPr>
            <w:tcW w:w="630" w:type="dxa"/>
          </w:tcPr>
          <w:p w14:paraId="72AF8276" w14:textId="77777777" w:rsidR="00C66DAE" w:rsidRPr="00781F2A" w:rsidRDefault="00C66DAE" w:rsidP="00C66DAE">
            <w:r w:rsidRPr="00781F2A">
              <w:t>85 |</w:t>
            </w:r>
          </w:p>
        </w:tc>
        <w:tc>
          <w:tcPr>
            <w:tcW w:w="1345" w:type="dxa"/>
          </w:tcPr>
          <w:p w14:paraId="522CEAA4" w14:textId="77777777" w:rsidR="00C66DAE" w:rsidRPr="00781F2A" w:rsidRDefault="00C66DAE" w:rsidP="00C66DAE"/>
        </w:tc>
      </w:tr>
      <w:tr w:rsidR="00C66DAE" w:rsidRPr="00781F2A" w14:paraId="36A22E3F" w14:textId="77777777" w:rsidTr="00C66DAE">
        <w:tc>
          <w:tcPr>
            <w:tcW w:w="630" w:type="dxa"/>
          </w:tcPr>
          <w:p w14:paraId="4D5E85B6" w14:textId="77777777" w:rsidR="00C66DAE" w:rsidRPr="00781F2A" w:rsidRDefault="00C66DAE" w:rsidP="00C66DAE">
            <w:pPr>
              <w:rPr>
                <w:u w:val="single"/>
              </w:rPr>
            </w:pPr>
            <w:r w:rsidRPr="00781F2A">
              <w:rPr>
                <w:u w:val="single"/>
              </w:rPr>
              <w:t>97</w:t>
            </w:r>
          </w:p>
        </w:tc>
        <w:tc>
          <w:tcPr>
            <w:tcW w:w="2695" w:type="dxa"/>
          </w:tcPr>
          <w:p w14:paraId="3E3C6D36" w14:textId="77777777" w:rsidR="00C66DAE" w:rsidRPr="00781F2A" w:rsidRDefault="00C66DAE" w:rsidP="00C66DAE">
            <w:r w:rsidRPr="00781F2A">
              <w:t>faith as a mustard seed</w:t>
            </w:r>
          </w:p>
        </w:tc>
        <w:tc>
          <w:tcPr>
            <w:tcW w:w="630" w:type="dxa"/>
          </w:tcPr>
          <w:p w14:paraId="2F367F25" w14:textId="77777777" w:rsidR="00C66DAE" w:rsidRPr="00781F2A" w:rsidRDefault="00C66DAE" w:rsidP="00C66DAE">
            <w:r w:rsidRPr="00781F2A">
              <w:t>82</w:t>
            </w:r>
          </w:p>
        </w:tc>
        <w:tc>
          <w:tcPr>
            <w:tcW w:w="1345" w:type="dxa"/>
          </w:tcPr>
          <w:p w14:paraId="58B86FB4" w14:textId="77777777" w:rsidR="00C66DAE" w:rsidRPr="00781F2A" w:rsidRDefault="00C66DAE" w:rsidP="00C66DAE">
            <w:r w:rsidRPr="00781F2A">
              <w:t>9:28</w:t>
            </w:r>
          </w:p>
        </w:tc>
      </w:tr>
    </w:tbl>
    <w:p w14:paraId="06D50945" w14:textId="77777777" w:rsidR="00C66DAE" w:rsidRPr="00781F2A" w:rsidRDefault="00C66DAE" w:rsidP="00C66DAE"/>
    <w:p w14:paraId="35D16280" w14:textId="77777777" w:rsidR="00C66DAE" w:rsidRPr="00781F2A" w:rsidRDefault="00C66DAE" w:rsidP="00C66DAE">
      <w:r w:rsidRPr="00781F2A">
        <w:t>section 13: eschatological discourse</w:t>
      </w:r>
    </w:p>
    <w:p w14:paraId="3CBC9873" w14:textId="77777777" w:rsidR="00C66DAE" w:rsidRPr="00781F2A" w:rsidRDefault="00C66DAE" w:rsidP="00C66DAE"/>
    <w:p w14:paraId="2A31465A" w14:textId="77777777" w:rsidR="00C66DAE" w:rsidRPr="00781F2A" w:rsidRDefault="00C66DAE" w:rsidP="00C66DAE">
      <w:pPr>
        <w:ind w:left="360"/>
        <w:contextualSpacing/>
      </w:pPr>
      <w:r w:rsidRPr="00781F2A">
        <w:t>Of the 9 items in this section</w:t>
      </w:r>
      <w:r w:rsidR="00745134" w:rsidRPr="00745134">
        <w:t xml:space="preserve">, </w:t>
      </w:r>
      <w:r w:rsidRPr="00781F2A">
        <w:t>6 are consecutive in Matthew: 98-99</w:t>
      </w:r>
      <w:r w:rsidR="00745134" w:rsidRPr="00745134">
        <w:t xml:space="preserve">, </w:t>
      </w:r>
      <w:r w:rsidRPr="00781F2A">
        <w:t>102-03</w:t>
      </w:r>
      <w:r w:rsidR="00745134" w:rsidRPr="00745134">
        <w:t xml:space="preserve">, </w:t>
      </w:r>
      <w:r w:rsidRPr="00781F2A">
        <w:t>106; 100 is also in the section</w:t>
      </w:r>
      <w:r w:rsidR="00E7567D" w:rsidRPr="00781F2A">
        <w:t xml:space="preserve">. </w:t>
      </w:r>
      <w:r w:rsidRPr="00781F2A">
        <w:t>Only 2 are not consecutive: 56</w:t>
      </w:r>
      <w:r w:rsidR="00745134" w:rsidRPr="00745134">
        <w:t xml:space="preserve">, </w:t>
      </w:r>
      <w:r w:rsidRPr="00781F2A">
        <w:t>86.</w:t>
      </w:r>
    </w:p>
    <w:p w14:paraId="3F64A49E" w14:textId="77777777" w:rsidR="00C66DAE" w:rsidRPr="00781F2A" w:rsidRDefault="00C66DAE" w:rsidP="00C66DAE">
      <w:pPr>
        <w:contextualSpacing/>
      </w:pPr>
    </w:p>
    <w:p w14:paraId="130C048A" w14:textId="77777777" w:rsidR="00C66DAE" w:rsidRPr="00781F2A" w:rsidRDefault="00C66DAE" w:rsidP="00C66DAE">
      <w:pPr>
        <w:contextualSpacing/>
      </w:pPr>
      <w:r w:rsidRPr="00781F2A">
        <w:t>conclusions</w:t>
      </w:r>
    </w:p>
    <w:p w14:paraId="4F16CC04" w14:textId="77777777" w:rsidR="00C66DAE" w:rsidRPr="00781F2A" w:rsidRDefault="00C66DAE" w:rsidP="00C66DAE">
      <w:pPr>
        <w:contextualSpacing/>
      </w:pPr>
    </w:p>
    <w:p w14:paraId="389DA3E6" w14:textId="6781C9E0" w:rsidR="009B6DA4" w:rsidRPr="00781F2A" w:rsidRDefault="009B6DA4" w:rsidP="009B6DA4">
      <w:pPr>
        <w:ind w:left="360"/>
        <w:contextualSpacing/>
      </w:pPr>
      <w:r w:rsidRPr="00781F2A">
        <w:t xml:space="preserve">Matthew inserts Q </w:t>
      </w:r>
      <w:r>
        <w:t xml:space="preserve">material </w:t>
      </w:r>
      <w:r w:rsidRPr="00781F2A">
        <w:t>mostly in blocks of discourse (Matt 5</w:t>
      </w:r>
      <w:r w:rsidRPr="00781F2A">
        <w:noBreakHyphen/>
        <w:t>7</w:t>
      </w:r>
      <w:r w:rsidR="00745134" w:rsidRPr="00745134">
        <w:t xml:space="preserve">, </w:t>
      </w:r>
      <w:r w:rsidRPr="00781F2A">
        <w:t>10</w:t>
      </w:r>
      <w:r w:rsidR="00745134" w:rsidRPr="00745134">
        <w:t xml:space="preserve">, </w:t>
      </w:r>
      <w:r w:rsidRPr="00781F2A">
        <w:t>11</w:t>
      </w:r>
      <w:r w:rsidR="00745134" w:rsidRPr="00745134">
        <w:t xml:space="preserve">, </w:t>
      </w:r>
      <w:r w:rsidRPr="00781F2A">
        <w:t>18</w:t>
      </w:r>
      <w:r w:rsidR="00745134" w:rsidRPr="00745134">
        <w:t xml:space="preserve">, </w:t>
      </w:r>
      <w:r w:rsidRPr="00781F2A">
        <w:t>23</w:t>
      </w:r>
      <w:r w:rsidR="00745134" w:rsidRPr="00745134">
        <w:t xml:space="preserve">, </w:t>
      </w:r>
      <w:r w:rsidRPr="00781F2A">
        <w:t>24-25)</w:t>
      </w:r>
      <w:r w:rsidR="00745134" w:rsidRPr="00745134">
        <w:t xml:space="preserve">, </w:t>
      </w:r>
      <w:r w:rsidRPr="00781F2A">
        <w:t>where</w:t>
      </w:r>
      <w:r w:rsidRPr="00781F2A">
        <w:softHyphen/>
        <w:t>as Luke in</w:t>
      </w:r>
      <w:r w:rsidRPr="00781F2A">
        <w:softHyphen/>
        <w:t xml:space="preserve">serts Q mostly in his lesser </w:t>
      </w:r>
      <w:r w:rsidR="000430A4" w:rsidRPr="00781F2A">
        <w:t xml:space="preserve">insertion </w:t>
      </w:r>
      <w:r w:rsidRPr="00781F2A">
        <w:t>(6:20</w:t>
      </w:r>
      <w:r w:rsidRPr="00781F2A">
        <w:noBreakHyphen/>
        <w:t xml:space="preserve">8:3) and greater </w:t>
      </w:r>
      <w:r w:rsidR="000430A4" w:rsidRPr="00781F2A">
        <w:t xml:space="preserve">insertion </w:t>
      </w:r>
      <w:r w:rsidRPr="00781F2A">
        <w:t>(9:51</w:t>
      </w:r>
      <w:r w:rsidRPr="00781F2A">
        <w:noBreakHyphen/>
        <w:t>18:14). Hence there should be no agreement in the order of Q peri</w:t>
      </w:r>
      <w:r w:rsidRPr="00781F2A">
        <w:softHyphen/>
        <w:t>copes.</w:t>
      </w:r>
    </w:p>
    <w:p w14:paraId="12A57E5B" w14:textId="77777777" w:rsidR="00C66DAE" w:rsidRPr="00781F2A" w:rsidRDefault="00C66DAE" w:rsidP="00C66DAE">
      <w:pPr>
        <w:ind w:left="360"/>
        <w:contextualSpacing/>
      </w:pPr>
      <w:r w:rsidRPr="00781F2A">
        <w:t xml:space="preserve">The </w:t>
      </w:r>
      <w:r w:rsidR="009B6DA4">
        <w:t xml:space="preserve">highly </w:t>
      </w:r>
      <w:r w:rsidRPr="00781F2A">
        <w:t>similar order of pericopes throughout the Q material makes it probable that Q was a written document.</w:t>
      </w:r>
    </w:p>
    <w:p w14:paraId="71ED2DB1" w14:textId="77777777" w:rsidR="00C66DAE" w:rsidRPr="00781F2A" w:rsidRDefault="00C66DAE" w:rsidP="00C66DAE">
      <w:pPr>
        <w:ind w:left="360"/>
        <w:contextualSpacing/>
      </w:pPr>
      <w:r w:rsidRPr="00781F2A">
        <w:t xml:space="preserve">“Such agreement [65] </w:t>
      </w:r>
      <w:r w:rsidR="00BB0943" w:rsidRPr="00781F2A">
        <w:t>. . .</w:t>
      </w:r>
      <w:r w:rsidR="00E7567D" w:rsidRPr="00781F2A">
        <w:t xml:space="preserve"> </w:t>
      </w:r>
      <w:r w:rsidRPr="00781F2A">
        <w:t>proves a com</w:t>
      </w:r>
      <w:r w:rsidRPr="00781F2A">
        <w:softHyphen/>
        <w:t>mon</w:t>
      </w:r>
      <w:r w:rsidR="00745134" w:rsidRPr="00745134">
        <w:t xml:space="preserve">, </w:t>
      </w:r>
      <w:r w:rsidRPr="00781F2A">
        <w:t>written source.” (Kümmel 65-66)</w:t>
      </w:r>
    </w:p>
    <w:bookmarkEnd w:id="36"/>
    <w:p w14:paraId="32FEC7D4" w14:textId="6D23B321" w:rsidR="002B4670" w:rsidRPr="00781F2A" w:rsidRDefault="002B4670">
      <w:pPr>
        <w:rPr>
          <w:caps/>
          <w:color w:val="000000"/>
          <w:kern w:val="16"/>
        </w:rPr>
      </w:pPr>
      <w:r w:rsidRPr="00781F2A">
        <w:br w:type="page"/>
      </w:r>
    </w:p>
    <w:p w14:paraId="7344D279" w14:textId="77777777" w:rsidR="00214122" w:rsidRPr="00781F2A" w:rsidRDefault="00214122" w:rsidP="003D579D">
      <w:pPr>
        <w:pStyle w:val="Heading2"/>
      </w:pPr>
      <w:bookmarkStart w:id="60" w:name="_Toc67265619"/>
      <w:r w:rsidRPr="00781F2A">
        <w:lastRenderedPageBreak/>
        <w:t>M</w:t>
      </w:r>
      <w:r w:rsidR="009C136B" w:rsidRPr="00781F2A">
        <w:t xml:space="preserve">: </w:t>
      </w:r>
      <w:r w:rsidR="00C66DAE" w:rsidRPr="00781F2A">
        <w:t>Material Only in Matthew</w:t>
      </w:r>
      <w:bookmarkEnd w:id="29"/>
      <w:bookmarkEnd w:id="60"/>
    </w:p>
    <w:p w14:paraId="324B7095" w14:textId="77777777" w:rsidR="00214122" w:rsidRPr="00781F2A" w:rsidRDefault="00214122" w:rsidP="00214122"/>
    <w:p w14:paraId="132ACB17" w14:textId="77777777" w:rsidR="00214122" w:rsidRPr="00781F2A" w:rsidRDefault="00214122" w:rsidP="00214122"/>
    <w:p w14:paraId="6BBDE55A"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540"/>
        <w:rPr>
          <w:sz w:val="20"/>
        </w:rPr>
      </w:pPr>
      <w:r w:rsidRPr="00781F2A">
        <w:rPr>
          <w:i/>
          <w:sz w:val="20"/>
        </w:rPr>
        <w:t>MATTHEW</w:t>
      </w:r>
      <w:r w:rsidRPr="00781F2A">
        <w:rPr>
          <w:sz w:val="20"/>
        </w:rPr>
        <w:tab/>
      </w:r>
      <w:r w:rsidRPr="00781F2A">
        <w:rPr>
          <w:sz w:val="20"/>
        </w:rPr>
        <w:tab/>
      </w:r>
      <w:r w:rsidRPr="00781F2A">
        <w:rPr>
          <w:sz w:val="20"/>
        </w:rPr>
        <w:tab/>
      </w:r>
      <w:r w:rsidRPr="00781F2A">
        <w:rPr>
          <w:i/>
          <w:sz w:val="20"/>
        </w:rPr>
        <w:t>MARK</w:t>
      </w:r>
      <w:r w:rsidRPr="00781F2A">
        <w:rPr>
          <w:sz w:val="20"/>
        </w:rPr>
        <w:tab/>
      </w:r>
      <w:r w:rsidRPr="00781F2A">
        <w:rPr>
          <w:sz w:val="20"/>
        </w:rPr>
        <w:tab/>
      </w:r>
      <w:r w:rsidRPr="00781F2A">
        <w:rPr>
          <w:sz w:val="20"/>
        </w:rPr>
        <w:tab/>
      </w:r>
      <w:r w:rsidRPr="00781F2A">
        <w:rPr>
          <w:i/>
          <w:sz w:val="20"/>
        </w:rPr>
        <w:t>LUKE</w:t>
      </w:r>
    </w:p>
    <w:p w14:paraId="6F14B025"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p>
    <w:p w14:paraId="07B65E6D"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Prologue</w:t>
      </w:r>
    </w:p>
    <w:p w14:paraId="7A512D1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w:t>
      </w:r>
      <w:r w:rsidRPr="00781F2A">
        <w:rPr>
          <w:sz w:val="20"/>
        </w:rPr>
        <w:tab/>
        <w:t>1</w:t>
      </w:r>
      <w:r w:rsidRPr="00781F2A">
        <w:rPr>
          <w:sz w:val="20"/>
        </w:rPr>
        <w:tab/>
        <w:t>prologue</w:t>
      </w:r>
    </w:p>
    <w:p w14:paraId="173D00F1"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Infancy Narratives</w:t>
      </w:r>
    </w:p>
    <w:p w14:paraId="1A59C8A3"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w:t>
      </w:r>
      <w:r w:rsidRPr="00781F2A">
        <w:rPr>
          <w:sz w:val="20"/>
        </w:rPr>
        <w:tab/>
        <w:t>genealogy</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3</w:t>
      </w:r>
      <w:r w:rsidR="009C136B" w:rsidRPr="00781F2A">
        <w:rPr>
          <w:sz w:val="20"/>
        </w:rPr>
        <w:t>.</w:t>
      </w:r>
      <w:r w:rsidRPr="00781F2A">
        <w:rPr>
          <w:sz w:val="20"/>
        </w:rPr>
        <w:t>23-38</w:t>
      </w:r>
      <w:r w:rsidR="009C136B" w:rsidRPr="00781F2A">
        <w:rPr>
          <w:sz w:val="20"/>
        </w:rPr>
        <w:t>)</w:t>
      </w:r>
    </w:p>
    <w:p w14:paraId="0172D9B4"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18</w:t>
      </w:r>
      <w:r w:rsidRPr="00781F2A">
        <w:rPr>
          <w:sz w:val="20"/>
        </w:rPr>
        <w:tab/>
        <w:t>birth of Jesus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w:t>
      </w:r>
      <w:r w:rsidR="009C136B" w:rsidRPr="00781F2A">
        <w:rPr>
          <w:sz w:val="20"/>
        </w:rPr>
        <w:t>.</w:t>
      </w:r>
      <w:r w:rsidRPr="00781F2A">
        <w:rPr>
          <w:sz w:val="20"/>
        </w:rPr>
        <w:t>1-7</w:t>
      </w:r>
      <w:r w:rsidR="009C136B" w:rsidRPr="00781F2A">
        <w:rPr>
          <w:sz w:val="20"/>
        </w:rPr>
        <w:t>)</w:t>
      </w:r>
    </w:p>
    <w:p w14:paraId="2E16829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w:t>
      </w:r>
      <w:r w:rsidRPr="00781F2A">
        <w:rPr>
          <w:sz w:val="20"/>
        </w:rPr>
        <w:tab/>
        <w:t>1</w:t>
      </w:r>
      <w:r w:rsidRPr="00781F2A">
        <w:rPr>
          <w:sz w:val="20"/>
        </w:rPr>
        <w:tab/>
        <w:t>adoration of the magi</w:t>
      </w:r>
    </w:p>
    <w:p w14:paraId="309DB20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13</w:t>
      </w:r>
      <w:r w:rsidRPr="00781F2A">
        <w:rPr>
          <w:sz w:val="20"/>
        </w:rPr>
        <w:tab/>
        <w:t>flight to Egypt</w:t>
      </w:r>
      <w:r w:rsidR="00745134" w:rsidRPr="00745134">
        <w:rPr>
          <w:sz w:val="20"/>
        </w:rPr>
        <w:t xml:space="preserve">, </w:t>
      </w:r>
      <w:r w:rsidRPr="00781F2A">
        <w:rPr>
          <w:sz w:val="20"/>
        </w:rPr>
        <w:t>massacre of the inno-</w:t>
      </w:r>
    </w:p>
    <w:p w14:paraId="2CC39897"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720"/>
        <w:rPr>
          <w:sz w:val="20"/>
        </w:rPr>
      </w:pPr>
      <w:r w:rsidRPr="00781F2A">
        <w:rPr>
          <w:sz w:val="20"/>
        </w:rPr>
        <w:t>cents</w:t>
      </w:r>
      <w:r w:rsidR="00745134" w:rsidRPr="00745134">
        <w:rPr>
          <w:sz w:val="20"/>
        </w:rPr>
        <w:t xml:space="preserve">, </w:t>
      </w:r>
      <w:r w:rsidRPr="00781F2A">
        <w:rPr>
          <w:sz w:val="20"/>
        </w:rPr>
        <w:t>return</w:t>
      </w:r>
    </w:p>
    <w:p w14:paraId="66C1931C"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22</w:t>
      </w:r>
      <w:r w:rsidRPr="00781F2A">
        <w:rPr>
          <w:sz w:val="20"/>
        </w:rPr>
        <w:tab/>
        <w:t>childhood at Nazareth</w:t>
      </w:r>
    </w:p>
    <w:p w14:paraId="2B358ED9"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Preparation for Ministry</w:t>
      </w:r>
    </w:p>
    <w:p w14:paraId="40B5EBC1"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Galilean Ministry</w:t>
      </w:r>
    </w:p>
    <w:p w14:paraId="1E222B8C"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5</w:t>
      </w:r>
      <w:r w:rsidRPr="00781F2A">
        <w:rPr>
          <w:sz w:val="20"/>
        </w:rPr>
        <w:tab/>
        <w:t>14</w:t>
      </w:r>
      <w:r w:rsidRPr="00781F2A">
        <w:rPr>
          <w:sz w:val="20"/>
        </w:rPr>
        <w:tab/>
        <w:t>light of the world</w:t>
      </w:r>
    </w:p>
    <w:p w14:paraId="1FED6AE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17</w:t>
      </w:r>
      <w:r w:rsidRPr="00781F2A">
        <w:rPr>
          <w:sz w:val="20"/>
        </w:rPr>
        <w:tab/>
        <w:t>the law and the prophets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16</w:t>
      </w:r>
      <w:r w:rsidR="009C136B" w:rsidRPr="00781F2A">
        <w:rPr>
          <w:sz w:val="20"/>
        </w:rPr>
        <w:t>.</w:t>
      </w:r>
      <w:r w:rsidRPr="00781F2A">
        <w:rPr>
          <w:sz w:val="20"/>
        </w:rPr>
        <w:t>17</w:t>
      </w:r>
      <w:r w:rsidR="009C136B" w:rsidRPr="00781F2A">
        <w:rPr>
          <w:sz w:val="20"/>
        </w:rPr>
        <w:t>)</w:t>
      </w:r>
    </w:p>
    <w:p w14:paraId="722C1AD4"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21</w:t>
      </w:r>
      <w:r w:rsidRPr="00781F2A">
        <w:rPr>
          <w:sz w:val="20"/>
        </w:rPr>
        <w:tab/>
        <w:t>murder and wrath</w:t>
      </w:r>
    </w:p>
    <w:p w14:paraId="210E2636"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t>reconcile before altar</w:t>
      </w:r>
    </w:p>
    <w:p w14:paraId="36DCAE60"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27</w:t>
      </w:r>
      <w:r w:rsidRPr="00781F2A">
        <w:rPr>
          <w:sz w:val="20"/>
        </w:rPr>
        <w:tab/>
        <w:t>adultery and lust</w:t>
      </w:r>
    </w:p>
    <w:p w14:paraId="4B1A5AA9"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33</w:t>
      </w:r>
      <w:r w:rsidRPr="00781F2A">
        <w:rPr>
          <w:sz w:val="20"/>
        </w:rPr>
        <w:tab/>
        <w:t>oaths</w:t>
      </w:r>
    </w:p>
    <w:p w14:paraId="4D14F1AA"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6</w:t>
      </w:r>
      <w:r w:rsidRPr="00781F2A">
        <w:rPr>
          <w:sz w:val="20"/>
        </w:rPr>
        <w:tab/>
        <w:t>1</w:t>
      </w:r>
      <w:r w:rsidRPr="00781F2A">
        <w:rPr>
          <w:sz w:val="20"/>
        </w:rPr>
        <w:tab/>
        <w:t>almsgiving</w:t>
      </w:r>
    </w:p>
    <w:p w14:paraId="3787F2A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5</w:t>
      </w:r>
      <w:r w:rsidRPr="00781F2A">
        <w:rPr>
          <w:sz w:val="20"/>
        </w:rPr>
        <w:tab/>
        <w:t>prayer</w:t>
      </w:r>
    </w:p>
    <w:p w14:paraId="7574E015"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7</w:t>
      </w:r>
      <w:r w:rsidRPr="00781F2A">
        <w:rPr>
          <w:sz w:val="20"/>
        </w:rPr>
        <w:tab/>
        <w:t>long prayers</w:t>
      </w:r>
    </w:p>
    <w:p w14:paraId="1FC589A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14</w:t>
      </w:r>
      <w:r w:rsidRPr="00781F2A">
        <w:rPr>
          <w:sz w:val="20"/>
        </w:rPr>
        <w:tab/>
        <w:t>forgive to be forgiven</w:t>
      </w:r>
      <w:r w:rsidR="009C136B" w:rsidRPr="00781F2A">
        <w:rPr>
          <w:sz w:val="20"/>
        </w:rPr>
        <w:t xml:space="preserve"> (</w:t>
      </w:r>
      <w:r w:rsidRPr="00781F2A">
        <w:rPr>
          <w:sz w:val="20"/>
        </w:rPr>
        <w:t>= 11</w:t>
      </w:r>
      <w:r w:rsidR="009C136B" w:rsidRPr="00781F2A">
        <w:rPr>
          <w:sz w:val="20"/>
        </w:rPr>
        <w:t>.</w:t>
      </w:r>
      <w:r w:rsidRPr="00781F2A">
        <w:rPr>
          <w:sz w:val="20"/>
        </w:rPr>
        <w:t>25-26</w:t>
      </w:r>
      <w:r w:rsidR="009C136B" w:rsidRPr="00781F2A">
        <w:rPr>
          <w:sz w:val="20"/>
        </w:rPr>
        <w:t>)</w:t>
      </w:r>
    </w:p>
    <w:p w14:paraId="783EA79A"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16</w:t>
      </w:r>
      <w:r w:rsidRPr="00781F2A">
        <w:rPr>
          <w:sz w:val="20"/>
        </w:rPr>
        <w:tab/>
        <w:t>fasting</w:t>
      </w:r>
    </w:p>
    <w:p w14:paraId="16B0BA4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7</w:t>
      </w:r>
      <w:r w:rsidRPr="00781F2A">
        <w:rPr>
          <w:sz w:val="20"/>
        </w:rPr>
        <w:tab/>
        <w:t>6</w:t>
      </w:r>
      <w:r w:rsidRPr="00781F2A">
        <w:rPr>
          <w:sz w:val="20"/>
        </w:rPr>
        <w:tab/>
        <w:t>pearls before swine</w:t>
      </w:r>
    </w:p>
    <w:p w14:paraId="14E70F09"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15</w:t>
      </w:r>
      <w:r w:rsidRPr="00781F2A">
        <w:rPr>
          <w:sz w:val="20"/>
        </w:rPr>
        <w:tab/>
        <w:t>wolves in sheep</w:t>
      </w:r>
      <w:r w:rsidR="009C136B" w:rsidRPr="00781F2A">
        <w:rPr>
          <w:sz w:val="20"/>
        </w:rPr>
        <w:t>’</w:t>
      </w:r>
      <w:r w:rsidRPr="00781F2A">
        <w:rPr>
          <w:sz w:val="20"/>
        </w:rPr>
        <w:t>s clothing</w:t>
      </w:r>
    </w:p>
    <w:p w14:paraId="7F388C8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11</w:t>
      </w:r>
      <w:r w:rsidRPr="00781F2A">
        <w:rPr>
          <w:sz w:val="20"/>
        </w:rPr>
        <w:tab/>
        <w:t>1</w:t>
      </w:r>
      <w:r w:rsidRPr="00781F2A">
        <w:rPr>
          <w:sz w:val="20"/>
        </w:rPr>
        <w:tab/>
        <w:t>continuation of the journey</w:t>
      </w:r>
    </w:p>
    <w:p w14:paraId="37751DF2"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28</w:t>
      </w:r>
      <w:r w:rsidRPr="00781F2A">
        <w:rPr>
          <w:sz w:val="20"/>
        </w:rPr>
        <w:tab/>
      </w:r>
      <w:r w:rsidR="009C136B" w:rsidRPr="00781F2A">
        <w:rPr>
          <w:sz w:val="20"/>
        </w:rPr>
        <w:t>“</w:t>
      </w:r>
      <w:r w:rsidRPr="00781F2A">
        <w:rPr>
          <w:sz w:val="20"/>
        </w:rPr>
        <w:t>come unto me</w:t>
      </w:r>
      <w:r w:rsidR="009C136B" w:rsidRPr="00781F2A">
        <w:rPr>
          <w:sz w:val="20"/>
        </w:rPr>
        <w:t>”</w:t>
      </w:r>
    </w:p>
    <w:p w14:paraId="230A983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13</w:t>
      </w:r>
      <w:r w:rsidRPr="00781F2A">
        <w:rPr>
          <w:sz w:val="20"/>
        </w:rPr>
        <w:tab/>
        <w:t>24</w:t>
      </w:r>
      <w:r w:rsidRPr="00781F2A">
        <w:rPr>
          <w:sz w:val="20"/>
        </w:rPr>
        <w:tab/>
        <w:t>tares</w:t>
      </w:r>
    </w:p>
    <w:p w14:paraId="687E64D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36</w:t>
      </w:r>
      <w:r w:rsidRPr="00781F2A">
        <w:rPr>
          <w:sz w:val="20"/>
        </w:rPr>
        <w:tab/>
        <w:t>interpretation of the tares</w:t>
      </w:r>
    </w:p>
    <w:p w14:paraId="53F0B89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44</w:t>
      </w:r>
      <w:r w:rsidRPr="00781F2A">
        <w:rPr>
          <w:sz w:val="20"/>
        </w:rPr>
        <w:tab/>
        <w:t>hid</w:t>
      </w:r>
      <w:r w:rsidR="00976CCF">
        <w:rPr>
          <w:sz w:val="20"/>
        </w:rPr>
        <w:t>den</w:t>
      </w:r>
      <w:r w:rsidRPr="00781F2A">
        <w:rPr>
          <w:sz w:val="20"/>
        </w:rPr>
        <w:t xml:space="preserve"> treasure</w:t>
      </w:r>
    </w:p>
    <w:p w14:paraId="54E77E0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45</w:t>
      </w:r>
      <w:r w:rsidRPr="00781F2A">
        <w:rPr>
          <w:sz w:val="20"/>
        </w:rPr>
        <w:tab/>
        <w:t>pearl</w:t>
      </w:r>
    </w:p>
    <w:p w14:paraId="4FDAE3A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47</w:t>
      </w:r>
      <w:r w:rsidRPr="00781F2A">
        <w:rPr>
          <w:sz w:val="20"/>
        </w:rPr>
        <w:tab/>
        <w:t>net</w:t>
      </w:r>
    </w:p>
    <w:p w14:paraId="1B5D5DD5"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51</w:t>
      </w:r>
      <w:r w:rsidRPr="00781F2A">
        <w:rPr>
          <w:sz w:val="20"/>
        </w:rPr>
        <w:tab/>
      </w:r>
      <w:r w:rsidR="00B55A10" w:rsidRPr="00781F2A">
        <w:rPr>
          <w:sz w:val="20"/>
          <w:szCs w:val="18"/>
        </w:rPr>
        <w:t>new and old from treasure</w:t>
      </w:r>
    </w:p>
    <w:p w14:paraId="67E58320"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15</w:t>
      </w:r>
      <w:r w:rsidRPr="00781F2A">
        <w:rPr>
          <w:sz w:val="20"/>
        </w:rPr>
        <w:tab/>
        <w:t>29</w:t>
      </w:r>
      <w:r w:rsidRPr="00781F2A">
        <w:rPr>
          <w:sz w:val="20"/>
        </w:rPr>
        <w:tab/>
        <w:t>healing the lame</w:t>
      </w:r>
      <w:r w:rsidR="00745134" w:rsidRPr="00745134">
        <w:rPr>
          <w:sz w:val="20"/>
        </w:rPr>
        <w:t xml:space="preserve">, </w:t>
      </w:r>
      <w:r w:rsidRPr="00781F2A">
        <w:rPr>
          <w:sz w:val="20"/>
        </w:rPr>
        <w:t>maimed</w:t>
      </w:r>
      <w:r w:rsidR="00745134" w:rsidRPr="00745134">
        <w:rPr>
          <w:sz w:val="20"/>
        </w:rPr>
        <w:t xml:space="preserve">, </w:t>
      </w:r>
      <w:r w:rsidRPr="00781F2A">
        <w:rPr>
          <w:sz w:val="20"/>
        </w:rPr>
        <w:t>blind</w:t>
      </w:r>
      <w:r w:rsidR="00745134" w:rsidRPr="00745134">
        <w:rPr>
          <w:sz w:val="20"/>
        </w:rPr>
        <w:t>,</w:t>
      </w:r>
    </w:p>
    <w:p w14:paraId="6AE45F27"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720"/>
        <w:rPr>
          <w:sz w:val="20"/>
        </w:rPr>
      </w:pPr>
      <w:r w:rsidRPr="00781F2A">
        <w:rPr>
          <w:sz w:val="20"/>
        </w:rPr>
        <w:t>and dumb</w:t>
      </w:r>
    </w:p>
    <w:p w14:paraId="56235706"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Travel Narrative</w:t>
      </w:r>
    </w:p>
    <w:p w14:paraId="24CE64C3"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17</w:t>
      </w:r>
      <w:r w:rsidRPr="00781F2A">
        <w:rPr>
          <w:sz w:val="20"/>
        </w:rPr>
        <w:tab/>
        <w:t>24</w:t>
      </w:r>
      <w:r w:rsidRPr="00781F2A">
        <w:rPr>
          <w:sz w:val="20"/>
        </w:rPr>
        <w:tab/>
        <w:t>payment of the temple tax</w:t>
      </w:r>
    </w:p>
    <w:p w14:paraId="1CFC4FA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18</w:t>
      </w:r>
      <w:r w:rsidRPr="00781F2A">
        <w:rPr>
          <w:sz w:val="20"/>
        </w:rPr>
        <w:tab/>
        <w:t>19</w:t>
      </w:r>
      <w:r w:rsidRPr="00781F2A">
        <w:rPr>
          <w:sz w:val="20"/>
        </w:rPr>
        <w:tab/>
        <w:t>where two or three are gathered</w:t>
      </w:r>
    </w:p>
    <w:p w14:paraId="16897A97"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23</w:t>
      </w:r>
      <w:r w:rsidRPr="00781F2A">
        <w:rPr>
          <w:sz w:val="20"/>
        </w:rPr>
        <w:tab/>
      </w:r>
      <w:r w:rsidR="005347F0">
        <w:rPr>
          <w:sz w:val="20"/>
        </w:rPr>
        <w:t>unmerciful</w:t>
      </w:r>
      <w:r w:rsidRPr="00781F2A">
        <w:rPr>
          <w:sz w:val="20"/>
        </w:rPr>
        <w:t xml:space="preserve"> servant</w:t>
      </w:r>
    </w:p>
    <w:p w14:paraId="3330A50F"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20</w:t>
      </w:r>
      <w:r w:rsidRPr="00781F2A">
        <w:rPr>
          <w:sz w:val="20"/>
        </w:rPr>
        <w:tab/>
        <w:t>1</w:t>
      </w:r>
      <w:r w:rsidRPr="00781F2A">
        <w:rPr>
          <w:sz w:val="20"/>
        </w:rPr>
        <w:tab/>
        <w:t>laborers in the vineyard</w:t>
      </w:r>
    </w:p>
    <w:p w14:paraId="6C38FEBF"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Jerusalem Ministry</w:t>
      </w:r>
    </w:p>
    <w:p w14:paraId="6191DE78"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21</w:t>
      </w:r>
      <w:r w:rsidRPr="00781F2A">
        <w:rPr>
          <w:sz w:val="20"/>
        </w:rPr>
        <w:tab/>
        <w:t>28</w:t>
      </w:r>
      <w:r w:rsidRPr="00781F2A">
        <w:rPr>
          <w:sz w:val="20"/>
        </w:rPr>
        <w:tab/>
        <w:t>two sons</w:t>
      </w:r>
    </w:p>
    <w:p w14:paraId="34108FD0"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22</w:t>
      </w:r>
      <w:r w:rsidRPr="00781F2A">
        <w:rPr>
          <w:sz w:val="20"/>
        </w:rPr>
        <w:tab/>
        <w:t>1</w:t>
      </w:r>
      <w:r w:rsidRPr="00781F2A">
        <w:rPr>
          <w:sz w:val="20"/>
        </w:rPr>
        <w:tab/>
        <w:t>marriage feast</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14</w:t>
      </w:r>
      <w:r w:rsidR="009C136B" w:rsidRPr="00781F2A">
        <w:rPr>
          <w:sz w:val="20"/>
        </w:rPr>
        <w:t>.</w:t>
      </w:r>
      <w:r w:rsidRPr="00781F2A">
        <w:rPr>
          <w:sz w:val="20"/>
        </w:rPr>
        <w:t>16-24</w:t>
      </w:r>
      <w:r w:rsidR="009C136B" w:rsidRPr="00781F2A">
        <w:rPr>
          <w:sz w:val="20"/>
        </w:rPr>
        <w:t>)</w:t>
      </w:r>
    </w:p>
    <w:p w14:paraId="7A69FFD1"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25</w:t>
      </w:r>
      <w:r w:rsidRPr="00781F2A">
        <w:rPr>
          <w:sz w:val="20"/>
        </w:rPr>
        <w:tab/>
        <w:t>14</w:t>
      </w:r>
      <w:r w:rsidRPr="00781F2A">
        <w:rPr>
          <w:sz w:val="20"/>
        </w:rPr>
        <w:tab/>
        <w:t>talents</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19</w:t>
      </w:r>
      <w:r w:rsidR="009C136B" w:rsidRPr="00781F2A">
        <w:rPr>
          <w:sz w:val="20"/>
        </w:rPr>
        <w:t>:</w:t>
      </w:r>
      <w:r w:rsidRPr="00781F2A">
        <w:rPr>
          <w:sz w:val="20"/>
        </w:rPr>
        <w:t>12-27</w:t>
      </w:r>
      <w:r w:rsidR="009C136B" w:rsidRPr="00781F2A">
        <w:rPr>
          <w:sz w:val="20"/>
        </w:rPr>
        <w:t>)</w:t>
      </w:r>
    </w:p>
    <w:p w14:paraId="4F87EC49"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31</w:t>
      </w:r>
      <w:r w:rsidRPr="00781F2A">
        <w:rPr>
          <w:sz w:val="20"/>
        </w:rPr>
        <w:tab/>
        <w:t>last judgment</w:t>
      </w:r>
      <w:r w:rsidRPr="00781F2A">
        <w:rPr>
          <w:sz w:val="20"/>
        </w:rPr>
        <w:tab/>
      </w:r>
      <w:r w:rsidRPr="00781F2A">
        <w:rPr>
          <w:sz w:val="20"/>
        </w:rPr>
        <w:tab/>
      </w:r>
    </w:p>
    <w:p w14:paraId="2C8093FF"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t>Passion Narrative</w:t>
      </w:r>
    </w:p>
    <w:p w14:paraId="5BBA718E"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rPr>
          <w:sz w:val="20"/>
        </w:rPr>
      </w:pPr>
      <w:r w:rsidRPr="00781F2A">
        <w:rPr>
          <w:b/>
          <w:sz w:val="20"/>
        </w:rPr>
        <w:t>27</w:t>
      </w:r>
      <w:r w:rsidRPr="00781F2A">
        <w:rPr>
          <w:sz w:val="20"/>
        </w:rPr>
        <w:tab/>
        <w:t>3</w:t>
      </w:r>
      <w:r w:rsidRPr="00781F2A">
        <w:rPr>
          <w:sz w:val="20"/>
        </w:rPr>
        <w:tab/>
        <w:t>death of Judas</w:t>
      </w:r>
    </w:p>
    <w:p w14:paraId="1AA33F36" w14:textId="77777777" w:rsidR="00214122" w:rsidRPr="00781F2A" w:rsidRDefault="00214122" w:rsidP="00214122">
      <w:pPr>
        <w:tabs>
          <w:tab w:val="left" w:pos="270"/>
          <w:tab w:val="left" w:pos="540"/>
          <w:tab w:val="left" w:pos="720"/>
          <w:tab w:val="left" w:pos="900"/>
          <w:tab w:val="left" w:pos="3110"/>
          <w:tab w:val="left" w:pos="3336"/>
          <w:tab w:val="left" w:pos="3628"/>
          <w:tab w:val="left" w:pos="3780"/>
          <w:tab w:val="left" w:pos="6393"/>
          <w:tab w:val="left" w:pos="6666"/>
          <w:tab w:val="left" w:pos="6930"/>
          <w:tab w:val="left" w:pos="7110"/>
          <w:tab w:val="left" w:pos="7290"/>
          <w:tab w:val="left" w:pos="7470"/>
        </w:tabs>
        <w:ind w:firstLine="270"/>
        <w:rPr>
          <w:sz w:val="20"/>
        </w:rPr>
      </w:pPr>
      <w:r w:rsidRPr="00781F2A">
        <w:rPr>
          <w:sz w:val="20"/>
        </w:rPr>
        <w:t>62</w:t>
      </w:r>
      <w:r w:rsidRPr="00781F2A">
        <w:rPr>
          <w:sz w:val="20"/>
        </w:rPr>
        <w:tab/>
        <w:t>guards at the tomb</w:t>
      </w:r>
    </w:p>
    <w:p w14:paraId="03BCC04E" w14:textId="77777777" w:rsidR="00214122" w:rsidRPr="00781F2A" w:rsidRDefault="00214122" w:rsidP="00214122">
      <w:pPr>
        <w:tabs>
          <w:tab w:val="left" w:pos="6393"/>
          <w:tab w:val="left" w:pos="6666"/>
          <w:tab w:val="left" w:pos="6930"/>
          <w:tab w:val="left" w:pos="7110"/>
          <w:tab w:val="left" w:pos="7290"/>
          <w:tab w:val="left" w:pos="7470"/>
        </w:tabs>
        <w:jc w:val="center"/>
        <w:rPr>
          <w:sz w:val="20"/>
        </w:rPr>
      </w:pPr>
      <w:r w:rsidRPr="00781F2A">
        <w:rPr>
          <w:sz w:val="20"/>
        </w:rPr>
        <w:lastRenderedPageBreak/>
        <w:t>Resurrection Narrative</w:t>
      </w:r>
    </w:p>
    <w:p w14:paraId="7B2A20F6" w14:textId="77777777" w:rsidR="00214122" w:rsidRPr="00781F2A" w:rsidRDefault="00214122" w:rsidP="00214122">
      <w:pPr>
        <w:contextualSpacing/>
        <w:rPr>
          <w:sz w:val="20"/>
        </w:rPr>
      </w:pPr>
      <w:r w:rsidRPr="00781F2A">
        <w:rPr>
          <w:b/>
          <w:sz w:val="20"/>
        </w:rPr>
        <w:t>28</w:t>
      </w:r>
      <w:r w:rsidRPr="00781F2A">
        <w:rPr>
          <w:sz w:val="20"/>
        </w:rPr>
        <w:tab/>
        <w:t>18</w:t>
      </w:r>
      <w:r w:rsidRPr="00781F2A">
        <w:rPr>
          <w:sz w:val="20"/>
        </w:rPr>
        <w:tab/>
        <w:t>great commission</w:t>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24</w:t>
      </w:r>
      <w:r w:rsidR="009C136B" w:rsidRPr="00781F2A">
        <w:rPr>
          <w:sz w:val="20"/>
        </w:rPr>
        <w:t>:</w:t>
      </w:r>
      <w:r w:rsidRPr="00781F2A">
        <w:rPr>
          <w:sz w:val="20"/>
        </w:rPr>
        <w:t>47-49</w:t>
      </w:r>
      <w:r w:rsidR="009C136B" w:rsidRPr="00781F2A">
        <w:rPr>
          <w:sz w:val="20"/>
        </w:rPr>
        <w:t>)</w:t>
      </w:r>
    </w:p>
    <w:p w14:paraId="1A3F7927" w14:textId="77777777" w:rsidR="00214122" w:rsidRPr="00781F2A" w:rsidRDefault="00214122">
      <w:r w:rsidRPr="00781F2A">
        <w:br w:type="page"/>
      </w:r>
    </w:p>
    <w:p w14:paraId="10178358" w14:textId="77777777" w:rsidR="00214122" w:rsidRPr="00781F2A" w:rsidRDefault="00214122" w:rsidP="003D579D">
      <w:pPr>
        <w:pStyle w:val="Heading2"/>
      </w:pPr>
      <w:bookmarkStart w:id="61" w:name="_Toc499689655"/>
      <w:bookmarkStart w:id="62" w:name="_Toc67265620"/>
      <w:r w:rsidRPr="00781F2A">
        <w:lastRenderedPageBreak/>
        <w:t>L</w:t>
      </w:r>
      <w:r w:rsidR="009C136B" w:rsidRPr="00781F2A">
        <w:t xml:space="preserve">: </w:t>
      </w:r>
      <w:r w:rsidR="00C66DAE" w:rsidRPr="00781F2A">
        <w:t>Material Only in Luke</w:t>
      </w:r>
      <w:bookmarkEnd w:id="61"/>
      <w:bookmarkEnd w:id="62"/>
    </w:p>
    <w:p w14:paraId="711686F4" w14:textId="77777777" w:rsidR="00214122" w:rsidRPr="00781F2A" w:rsidRDefault="00214122" w:rsidP="00214122">
      <w:pPr>
        <w:jc w:val="left"/>
      </w:pPr>
    </w:p>
    <w:p w14:paraId="0844437E" w14:textId="77777777" w:rsidR="00214122" w:rsidRPr="00781F2A" w:rsidRDefault="00214122" w:rsidP="00214122">
      <w:pPr>
        <w:jc w:val="left"/>
      </w:pPr>
    </w:p>
    <w:p w14:paraId="3DDDEE33" w14:textId="77777777" w:rsidR="00214122" w:rsidRPr="00781F2A" w:rsidRDefault="00214122" w:rsidP="00214122">
      <w:pPr>
        <w:tabs>
          <w:tab w:val="left" w:pos="2880"/>
          <w:tab w:val="left" w:pos="5400"/>
        </w:tabs>
        <w:rPr>
          <w:sz w:val="20"/>
        </w:rPr>
      </w:pPr>
      <w:r w:rsidRPr="00781F2A">
        <w:rPr>
          <w:i/>
          <w:sz w:val="20"/>
        </w:rPr>
        <w:t>MATTHEW</w:t>
      </w:r>
      <w:r w:rsidRPr="00781F2A">
        <w:rPr>
          <w:sz w:val="20"/>
        </w:rPr>
        <w:tab/>
      </w:r>
      <w:r w:rsidRPr="00781F2A">
        <w:rPr>
          <w:i/>
          <w:sz w:val="20"/>
        </w:rPr>
        <w:t>MARK</w:t>
      </w:r>
      <w:r w:rsidRPr="00781F2A">
        <w:rPr>
          <w:sz w:val="20"/>
        </w:rPr>
        <w:tab/>
      </w:r>
      <w:r w:rsidRPr="00781F2A">
        <w:rPr>
          <w:i/>
          <w:sz w:val="20"/>
        </w:rPr>
        <w:t>LUKE</w:t>
      </w:r>
    </w:p>
    <w:p w14:paraId="0607E190" w14:textId="77777777" w:rsidR="00214122" w:rsidRPr="00781F2A" w:rsidRDefault="00214122" w:rsidP="00214122">
      <w:pPr>
        <w:jc w:val="left"/>
      </w:pPr>
    </w:p>
    <w:p w14:paraId="77650C47"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Prologue</w:t>
      </w:r>
    </w:p>
    <w:p w14:paraId="7A94FE1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w:t>
      </w:r>
      <w:r w:rsidRPr="00781F2A">
        <w:rPr>
          <w:sz w:val="20"/>
        </w:rPr>
        <w:tab/>
        <w:t>1</w:t>
      </w:r>
      <w:r w:rsidRPr="00781F2A">
        <w:rPr>
          <w:sz w:val="20"/>
        </w:rPr>
        <w:tab/>
        <w:t>prologue</w:t>
      </w:r>
    </w:p>
    <w:p w14:paraId="40E5CEB1"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Infancy Narratives</w:t>
      </w:r>
    </w:p>
    <w:p w14:paraId="4B3737A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w:t>
      </w:r>
      <w:r w:rsidRPr="00781F2A">
        <w:rPr>
          <w:sz w:val="20"/>
        </w:rPr>
        <w:tab/>
        <w:t>promise of John the Baptist</w:t>
      </w:r>
      <w:r w:rsidR="009C136B" w:rsidRPr="00781F2A">
        <w:rPr>
          <w:sz w:val="20"/>
        </w:rPr>
        <w:t>’</w:t>
      </w:r>
      <w:r w:rsidRPr="00781F2A">
        <w:rPr>
          <w:sz w:val="20"/>
        </w:rPr>
        <w:t>s birth</w:t>
      </w:r>
    </w:p>
    <w:p w14:paraId="205E522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26</w:t>
      </w:r>
      <w:r w:rsidRPr="00781F2A">
        <w:rPr>
          <w:sz w:val="20"/>
        </w:rPr>
        <w:tab/>
        <w:t>annuncia</w:t>
      </w:r>
      <w:r w:rsidRPr="00781F2A">
        <w:rPr>
          <w:sz w:val="20"/>
        </w:rPr>
        <w:softHyphen/>
        <w:t>tion</w:t>
      </w:r>
    </w:p>
    <w:p w14:paraId="5D82E8F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Mary</w:t>
      </w:r>
      <w:r w:rsidR="009C136B" w:rsidRPr="00781F2A">
        <w:rPr>
          <w:sz w:val="20"/>
        </w:rPr>
        <w:t>’</w:t>
      </w:r>
      <w:r w:rsidRPr="00781F2A">
        <w:rPr>
          <w:sz w:val="20"/>
        </w:rPr>
        <w:t>s visit to Elizabeth</w:t>
      </w:r>
    </w:p>
    <w:p w14:paraId="022FAE5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57</w:t>
      </w:r>
      <w:r w:rsidRPr="00781F2A">
        <w:rPr>
          <w:sz w:val="20"/>
        </w:rPr>
        <w:tab/>
        <w:t>birth of John the Baptist</w:t>
      </w:r>
    </w:p>
    <w:p w14:paraId="7A40D177" w14:textId="77777777" w:rsidR="00214122" w:rsidRPr="00781F2A" w:rsidRDefault="00214122" w:rsidP="00214122">
      <w:pPr>
        <w:tabs>
          <w:tab w:val="left" w:pos="360"/>
          <w:tab w:val="left" w:pos="720"/>
          <w:tab w:val="left" w:pos="2880"/>
          <w:tab w:val="left" w:pos="5400"/>
          <w:tab w:val="left" w:pos="5760"/>
          <w:tab w:val="left" w:pos="6120"/>
        </w:tabs>
        <w:rPr>
          <w:b/>
          <w:sz w:val="20"/>
        </w:rPr>
      </w:pPr>
      <w:r w:rsidRPr="00781F2A">
        <w:rPr>
          <w:b/>
          <w:sz w:val="20"/>
        </w:rPr>
        <w:t>1</w:t>
      </w:r>
      <w:r w:rsidRPr="00781F2A">
        <w:rPr>
          <w:sz w:val="20"/>
        </w:rPr>
        <w:tab/>
        <w:t>18</w:t>
      </w:r>
      <w:r w:rsidRPr="00781F2A">
        <w:rPr>
          <w:sz w:val="20"/>
        </w:rPr>
        <w:tab/>
        <w:t>birth of Jesus</w:t>
      </w:r>
      <w:r w:rsidRPr="00781F2A">
        <w:rPr>
          <w:sz w:val="20"/>
        </w:rPr>
        <w:tab/>
      </w:r>
      <w:r w:rsidRPr="00781F2A">
        <w:rPr>
          <w:sz w:val="20"/>
        </w:rPr>
        <w:tab/>
      </w:r>
      <w:r w:rsidRPr="00781F2A">
        <w:rPr>
          <w:b/>
          <w:sz w:val="20"/>
        </w:rPr>
        <w:t>2</w:t>
      </w:r>
      <w:r w:rsidRPr="00781F2A">
        <w:rPr>
          <w:sz w:val="20"/>
        </w:rPr>
        <w:tab/>
        <w:t>1</w:t>
      </w:r>
      <w:r w:rsidRPr="00781F2A">
        <w:rPr>
          <w:sz w:val="20"/>
        </w:rPr>
        <w:tab/>
        <w:t>birth of Jesus</w:t>
      </w:r>
    </w:p>
    <w:p w14:paraId="23B0BE7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8</w:t>
      </w:r>
      <w:r w:rsidRPr="00781F2A">
        <w:rPr>
          <w:sz w:val="20"/>
        </w:rPr>
        <w:tab/>
        <w:t>adoration of the shepherds</w:t>
      </w:r>
    </w:p>
    <w:p w14:paraId="4E87ABE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21</w:t>
      </w:r>
      <w:r w:rsidRPr="00781F2A">
        <w:rPr>
          <w:sz w:val="20"/>
        </w:rPr>
        <w:tab/>
        <w:t>circumcision and presentation</w:t>
      </w:r>
    </w:p>
    <w:p w14:paraId="45DB94F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childhood at Nazareth</w:t>
      </w:r>
    </w:p>
    <w:p w14:paraId="13EF8B5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41</w:t>
      </w:r>
      <w:r w:rsidRPr="00781F2A">
        <w:rPr>
          <w:sz w:val="20"/>
        </w:rPr>
        <w:tab/>
        <w:t>the boy Jesus in the temple</w:t>
      </w:r>
    </w:p>
    <w:p w14:paraId="67C19C36"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Preparation for Ministry</w:t>
      </w:r>
    </w:p>
    <w:p w14:paraId="0992BD61"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3</w:t>
      </w:r>
      <w:r w:rsidRPr="00781F2A">
        <w:rPr>
          <w:sz w:val="20"/>
        </w:rPr>
        <w:tab/>
        <w:t>10</w:t>
      </w:r>
      <w:r w:rsidRPr="00781F2A">
        <w:rPr>
          <w:sz w:val="20"/>
        </w:rPr>
        <w:tab/>
        <w:t>John</w:t>
      </w:r>
      <w:r w:rsidR="009C136B" w:rsidRPr="00781F2A">
        <w:rPr>
          <w:sz w:val="20"/>
        </w:rPr>
        <w:t>’</w:t>
      </w:r>
      <w:r w:rsidRPr="00781F2A">
        <w:rPr>
          <w:sz w:val="20"/>
        </w:rPr>
        <w:t>s replies to questioners</w:t>
      </w:r>
    </w:p>
    <w:p w14:paraId="5D77EC1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w:t>
      </w:r>
      <w:r w:rsidR="009C136B" w:rsidRPr="00781F2A">
        <w:rPr>
          <w:sz w:val="20"/>
        </w:rPr>
        <w:t>.</w:t>
      </w:r>
      <w:r w:rsidRPr="00781F2A">
        <w:rPr>
          <w:sz w:val="20"/>
        </w:rPr>
        <w:t>2-17</w:t>
      </w:r>
      <w:r w:rsidR="009C136B" w:rsidRPr="00781F2A">
        <w:rPr>
          <w:sz w:val="20"/>
        </w:rPr>
        <w:t>)</w:t>
      </w:r>
      <w:r w:rsidRPr="00781F2A">
        <w:rPr>
          <w:sz w:val="20"/>
        </w:rPr>
        <w:tab/>
      </w:r>
      <w:r w:rsidRPr="00781F2A">
        <w:rPr>
          <w:sz w:val="20"/>
        </w:rPr>
        <w:tab/>
      </w:r>
      <w:r w:rsidRPr="00781F2A">
        <w:rPr>
          <w:sz w:val="20"/>
        </w:rPr>
        <w:tab/>
        <w:t>23</w:t>
      </w:r>
      <w:r w:rsidRPr="00781F2A">
        <w:rPr>
          <w:sz w:val="20"/>
        </w:rPr>
        <w:tab/>
        <w:t>genealogy</w:t>
      </w:r>
    </w:p>
    <w:p w14:paraId="5CA8C428"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Galilean Ministry</w:t>
      </w:r>
    </w:p>
    <w:p w14:paraId="517A2D4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4</w:t>
      </w:r>
      <w:r w:rsidRPr="00781F2A">
        <w:rPr>
          <w:sz w:val="20"/>
        </w:rPr>
        <w:tab/>
        <w:t>14</w:t>
      </w:r>
      <w:r w:rsidRPr="00781F2A">
        <w:rPr>
          <w:sz w:val="20"/>
        </w:rPr>
        <w:tab/>
        <w:t>teaching in synagogues</w:t>
      </w:r>
    </w:p>
    <w:p w14:paraId="5727516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13</w:t>
      </w:r>
      <w:r w:rsidR="009C136B" w:rsidRPr="00781F2A">
        <w:rPr>
          <w:sz w:val="20"/>
        </w:rPr>
        <w:t>.</w:t>
      </w:r>
      <w:r w:rsidRPr="00781F2A">
        <w:rPr>
          <w:sz w:val="20"/>
        </w:rPr>
        <w:t>53-58</w:t>
      </w:r>
      <w:r w:rsidR="009C136B" w:rsidRPr="00781F2A">
        <w:rPr>
          <w:sz w:val="20"/>
        </w:rPr>
        <w:t>)</w:t>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6</w:t>
      </w:r>
      <w:r w:rsidR="009C136B" w:rsidRPr="00781F2A">
        <w:rPr>
          <w:sz w:val="20"/>
        </w:rPr>
        <w:t>.</w:t>
      </w:r>
      <w:r w:rsidRPr="00781F2A">
        <w:rPr>
          <w:sz w:val="20"/>
        </w:rPr>
        <w:t>1-6a</w:t>
      </w:r>
      <w:r w:rsidR="009C136B" w:rsidRPr="00781F2A">
        <w:rPr>
          <w:sz w:val="20"/>
        </w:rPr>
        <w:t>)</w:t>
      </w:r>
      <w:r w:rsidRPr="00781F2A">
        <w:rPr>
          <w:sz w:val="20"/>
        </w:rPr>
        <w:tab/>
      </w:r>
      <w:r w:rsidRPr="00781F2A">
        <w:rPr>
          <w:sz w:val="20"/>
        </w:rPr>
        <w:tab/>
        <w:t>16</w:t>
      </w:r>
      <w:r w:rsidRPr="00781F2A">
        <w:rPr>
          <w:sz w:val="20"/>
        </w:rPr>
        <w:tab/>
        <w:t>rejection at Nazareth</w:t>
      </w:r>
    </w:p>
    <w:p w14:paraId="1A6AFC78"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4</w:t>
      </w:r>
      <w:r w:rsidR="009C136B" w:rsidRPr="00781F2A">
        <w:rPr>
          <w:sz w:val="20"/>
        </w:rPr>
        <w:t>.</w:t>
      </w:r>
      <w:r w:rsidRPr="00781F2A">
        <w:rPr>
          <w:sz w:val="20"/>
        </w:rPr>
        <w:t>18-22</w:t>
      </w:r>
      <w:r w:rsidR="009C136B" w:rsidRPr="00781F2A">
        <w:rPr>
          <w:sz w:val="20"/>
        </w:rPr>
        <w:t>)</w:t>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1</w:t>
      </w:r>
      <w:r w:rsidR="009C136B" w:rsidRPr="00781F2A">
        <w:rPr>
          <w:sz w:val="20"/>
        </w:rPr>
        <w:t>.</w:t>
      </w:r>
      <w:r w:rsidRPr="00781F2A">
        <w:rPr>
          <w:sz w:val="20"/>
        </w:rPr>
        <w:t>16-20</w:t>
      </w:r>
      <w:r w:rsidR="009C136B" w:rsidRPr="00781F2A">
        <w:rPr>
          <w:sz w:val="20"/>
        </w:rPr>
        <w:t>)</w:t>
      </w:r>
      <w:r w:rsidRPr="00781F2A">
        <w:rPr>
          <w:sz w:val="20"/>
        </w:rPr>
        <w:tab/>
      </w:r>
      <w:r w:rsidRPr="00781F2A">
        <w:rPr>
          <w:b/>
          <w:sz w:val="20"/>
        </w:rPr>
        <w:t>5</w:t>
      </w:r>
      <w:r w:rsidRPr="00781F2A">
        <w:rPr>
          <w:sz w:val="20"/>
        </w:rPr>
        <w:tab/>
        <w:t>1</w:t>
      </w:r>
      <w:r w:rsidRPr="00781F2A">
        <w:rPr>
          <w:sz w:val="20"/>
        </w:rPr>
        <w:tab/>
        <w:t>call of the first disciples</w:t>
      </w:r>
    </w:p>
    <w:p w14:paraId="15643A7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miraculous draught of fishes</w:t>
      </w:r>
      <w:r w:rsidR="009C136B" w:rsidRPr="00781F2A">
        <w:rPr>
          <w:sz w:val="20"/>
        </w:rPr>
        <w:t>)</w:t>
      </w:r>
    </w:p>
    <w:p w14:paraId="4123F43F"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b/>
          <w:sz w:val="20"/>
        </w:rPr>
        <w:t>5</w:t>
      </w:r>
      <w:r w:rsidRPr="00781F2A">
        <w:rPr>
          <w:sz w:val="20"/>
        </w:rPr>
        <w:tab/>
        <w:t>3</w:t>
      </w:r>
      <w:r w:rsidRPr="00781F2A">
        <w:rPr>
          <w:sz w:val="20"/>
        </w:rPr>
        <w:tab/>
        <w:t>beatitudes</w:t>
      </w:r>
      <w:r w:rsidRPr="00781F2A">
        <w:rPr>
          <w:sz w:val="20"/>
        </w:rPr>
        <w:tab/>
      </w:r>
      <w:r w:rsidRPr="00781F2A">
        <w:rPr>
          <w:sz w:val="20"/>
        </w:rPr>
        <w:tab/>
      </w:r>
      <w:r w:rsidRPr="00781F2A">
        <w:rPr>
          <w:b/>
          <w:sz w:val="20"/>
        </w:rPr>
        <w:t>6</w:t>
      </w:r>
      <w:r w:rsidRPr="00781F2A">
        <w:rPr>
          <w:sz w:val="20"/>
        </w:rPr>
        <w:tab/>
        <w:t>20</w:t>
      </w:r>
      <w:r w:rsidRPr="00781F2A">
        <w:rPr>
          <w:sz w:val="20"/>
        </w:rPr>
        <w:tab/>
        <w:t>beatitudes and woes</w:t>
      </w:r>
    </w:p>
    <w:p w14:paraId="1B5DE8E2"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7</w:t>
      </w:r>
      <w:r w:rsidRPr="00781F2A">
        <w:rPr>
          <w:sz w:val="20"/>
        </w:rPr>
        <w:tab/>
        <w:t>11</w:t>
      </w:r>
      <w:r w:rsidRPr="00781F2A">
        <w:rPr>
          <w:sz w:val="20"/>
        </w:rPr>
        <w:tab/>
        <w:t>widow of Nain</w:t>
      </w:r>
      <w:r w:rsidR="009C136B" w:rsidRPr="00781F2A">
        <w:rPr>
          <w:sz w:val="20"/>
        </w:rPr>
        <w:t>’</w:t>
      </w:r>
      <w:r w:rsidRPr="00781F2A">
        <w:rPr>
          <w:sz w:val="20"/>
        </w:rPr>
        <w:t>s son</w:t>
      </w:r>
    </w:p>
    <w:p w14:paraId="7CBBF15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8</w:t>
      </w:r>
      <w:r w:rsidRPr="00781F2A">
        <w:rPr>
          <w:sz w:val="20"/>
        </w:rPr>
        <w:tab/>
        <w:t>1</w:t>
      </w:r>
      <w:r w:rsidRPr="00781F2A">
        <w:rPr>
          <w:sz w:val="20"/>
        </w:rPr>
        <w:tab/>
        <w:t>ministering women</w:t>
      </w:r>
    </w:p>
    <w:p w14:paraId="51260B71"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Travel Narrative</w:t>
      </w:r>
    </w:p>
    <w:p w14:paraId="3B91C57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9</w:t>
      </w:r>
      <w:r w:rsidRPr="00781F2A">
        <w:rPr>
          <w:sz w:val="20"/>
        </w:rPr>
        <w:tab/>
        <w:t>52</w:t>
      </w:r>
      <w:r w:rsidRPr="00781F2A">
        <w:rPr>
          <w:sz w:val="20"/>
        </w:rPr>
        <w:tab/>
        <w:t>rejection at a Samaritan village</w:t>
      </w:r>
    </w:p>
    <w:p w14:paraId="62524BA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10</w:t>
      </w:r>
      <w:r w:rsidRPr="00781F2A">
        <w:rPr>
          <w:sz w:val="20"/>
        </w:rPr>
        <w:tab/>
        <w:t>17</w:t>
      </w:r>
      <w:r w:rsidRPr="00781F2A">
        <w:rPr>
          <w:sz w:val="20"/>
        </w:rPr>
        <w:tab/>
        <w:t>return of the seventy</w:t>
      </w:r>
    </w:p>
    <w:p w14:paraId="0A2C966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29</w:t>
      </w:r>
      <w:r w:rsidRPr="00781F2A">
        <w:rPr>
          <w:sz w:val="20"/>
        </w:rPr>
        <w:tab/>
        <w:t>good Samaritan</w:t>
      </w:r>
    </w:p>
    <w:p w14:paraId="6B923C9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38</w:t>
      </w:r>
      <w:r w:rsidRPr="00781F2A">
        <w:rPr>
          <w:sz w:val="20"/>
        </w:rPr>
        <w:tab/>
        <w:t>Mary and Martha</w:t>
      </w:r>
    </w:p>
    <w:p w14:paraId="642A500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11</w:t>
      </w:r>
      <w:r w:rsidRPr="00781F2A">
        <w:rPr>
          <w:sz w:val="20"/>
        </w:rPr>
        <w:tab/>
        <w:t>5</w:t>
      </w:r>
      <w:r w:rsidRPr="00781F2A">
        <w:rPr>
          <w:sz w:val="20"/>
        </w:rPr>
        <w:tab/>
        <w:t>importunate friend</w:t>
      </w:r>
    </w:p>
    <w:p w14:paraId="464D162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27</w:t>
      </w:r>
      <w:r w:rsidRPr="00781F2A">
        <w:rPr>
          <w:sz w:val="20"/>
        </w:rPr>
        <w:tab/>
        <w:t>blessing of Jesus</w:t>
      </w:r>
      <w:r w:rsidR="009C136B" w:rsidRPr="00781F2A">
        <w:rPr>
          <w:sz w:val="20"/>
        </w:rPr>
        <w:t xml:space="preserve">’ </w:t>
      </w:r>
      <w:r w:rsidRPr="00781F2A">
        <w:rPr>
          <w:sz w:val="20"/>
        </w:rPr>
        <w:t>mother</w:t>
      </w:r>
    </w:p>
    <w:p w14:paraId="1657A871"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37</w:t>
      </w:r>
      <w:r w:rsidRPr="00781F2A">
        <w:rPr>
          <w:sz w:val="20"/>
        </w:rPr>
        <w:tab/>
        <w:t>at a Pharisee</w:t>
      </w:r>
      <w:r w:rsidR="009C136B" w:rsidRPr="00781F2A">
        <w:rPr>
          <w:sz w:val="20"/>
        </w:rPr>
        <w:t>’</w:t>
      </w:r>
      <w:r w:rsidRPr="00781F2A">
        <w:rPr>
          <w:sz w:val="20"/>
        </w:rPr>
        <w:t>s table</w:t>
      </w:r>
    </w:p>
    <w:p w14:paraId="3BE5BB76"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45</w:t>
      </w:r>
      <w:r w:rsidRPr="00781F2A">
        <w:rPr>
          <w:sz w:val="20"/>
        </w:rPr>
        <w:tab/>
        <w:t>woes to lawyers</w:t>
      </w:r>
    </w:p>
    <w:p w14:paraId="7755717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53</w:t>
      </w:r>
      <w:r w:rsidRPr="00781F2A">
        <w:rPr>
          <w:sz w:val="20"/>
        </w:rPr>
        <w:tab/>
        <w:t>scribes and Pharisees lie in wait</w:t>
      </w:r>
    </w:p>
    <w:p w14:paraId="23EF972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16</w:t>
      </w:r>
      <w:r w:rsidR="009C136B" w:rsidRPr="00781F2A">
        <w:rPr>
          <w:sz w:val="20"/>
        </w:rPr>
        <w:t>.</w:t>
      </w:r>
      <w:r w:rsidRPr="00781F2A">
        <w:rPr>
          <w:sz w:val="20"/>
        </w:rPr>
        <w:t>5-6</w:t>
      </w:r>
      <w:r w:rsidR="009C136B" w:rsidRPr="00781F2A">
        <w:rPr>
          <w:sz w:val="20"/>
        </w:rPr>
        <w:t>)</w:t>
      </w: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8</w:t>
      </w:r>
      <w:r w:rsidR="009C136B" w:rsidRPr="00781F2A">
        <w:rPr>
          <w:sz w:val="20"/>
        </w:rPr>
        <w:t>.</w:t>
      </w:r>
      <w:r w:rsidRPr="00781F2A">
        <w:rPr>
          <w:sz w:val="20"/>
        </w:rPr>
        <w:t>14-15</w:t>
      </w:r>
      <w:r w:rsidR="009C136B" w:rsidRPr="00781F2A">
        <w:rPr>
          <w:sz w:val="20"/>
        </w:rPr>
        <w:t>)</w:t>
      </w:r>
      <w:r w:rsidRPr="00781F2A">
        <w:rPr>
          <w:sz w:val="20"/>
        </w:rPr>
        <w:tab/>
      </w:r>
      <w:r w:rsidRPr="00781F2A">
        <w:rPr>
          <w:b/>
          <w:sz w:val="20"/>
        </w:rPr>
        <w:t>12</w:t>
      </w:r>
      <w:r w:rsidRPr="00781F2A">
        <w:rPr>
          <w:sz w:val="20"/>
        </w:rPr>
        <w:tab/>
        <w:t>1a</w:t>
      </w:r>
      <w:r w:rsidRPr="00781F2A">
        <w:rPr>
          <w:sz w:val="20"/>
        </w:rPr>
        <w:tab/>
        <w:t>thousands trod each other</w:t>
      </w:r>
      <w:r w:rsidR="009C136B" w:rsidRPr="00781F2A">
        <w:rPr>
          <w:sz w:val="20"/>
        </w:rPr>
        <w:t>]</w:t>
      </w:r>
    </w:p>
    <w:p w14:paraId="3986D62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1b</w:t>
      </w:r>
      <w:r w:rsidRPr="00781F2A">
        <w:rPr>
          <w:sz w:val="20"/>
        </w:rPr>
        <w:tab/>
        <w:t>leaven of the Pharisees</w:t>
      </w:r>
      <w:r w:rsidR="00745134" w:rsidRPr="00745134">
        <w:rPr>
          <w:sz w:val="20"/>
        </w:rPr>
        <w:t xml:space="preserve">, </w:t>
      </w:r>
      <w:r w:rsidRPr="00781F2A">
        <w:rPr>
          <w:sz w:val="20"/>
        </w:rPr>
        <w:t>hypocrisy</w:t>
      </w:r>
    </w:p>
    <w:p w14:paraId="04D1D92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13</w:t>
      </w:r>
      <w:r w:rsidRPr="00781F2A">
        <w:rPr>
          <w:sz w:val="20"/>
        </w:rPr>
        <w:tab/>
        <w:t>request to divide inheritance</w:t>
      </w:r>
    </w:p>
    <w:p w14:paraId="018572B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15</w:t>
      </w:r>
      <w:r w:rsidRPr="00781F2A">
        <w:rPr>
          <w:sz w:val="20"/>
        </w:rPr>
        <w:tab/>
        <w:t>beware covetousness</w:t>
      </w:r>
    </w:p>
    <w:p w14:paraId="778F528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16</w:t>
      </w:r>
      <w:r w:rsidRPr="00781F2A">
        <w:rPr>
          <w:sz w:val="20"/>
        </w:rPr>
        <w:tab/>
        <w:t>rich fool</w:t>
      </w:r>
    </w:p>
    <w:p w14:paraId="505E537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24</w:t>
      </w:r>
      <w:r w:rsidR="009C136B" w:rsidRPr="00781F2A">
        <w:rPr>
          <w:sz w:val="20"/>
        </w:rPr>
        <w:t>.</w:t>
      </w:r>
      <w:r w:rsidRPr="00781F2A">
        <w:rPr>
          <w:sz w:val="20"/>
        </w:rPr>
        <w:t>42-51</w:t>
      </w:r>
      <w:r w:rsidR="009C136B" w:rsidRPr="00781F2A">
        <w:rPr>
          <w:sz w:val="20"/>
        </w:rPr>
        <w:t>)</w:t>
      </w:r>
      <w:r w:rsidRPr="00781F2A">
        <w:rPr>
          <w:sz w:val="20"/>
        </w:rPr>
        <w:tab/>
      </w:r>
      <w:r w:rsidRPr="00781F2A">
        <w:rPr>
          <w:sz w:val="20"/>
        </w:rPr>
        <w:tab/>
      </w:r>
      <w:r w:rsidRPr="00781F2A">
        <w:rPr>
          <w:sz w:val="20"/>
        </w:rPr>
        <w:tab/>
        <w:t>35</w:t>
      </w:r>
      <w:r w:rsidRPr="00781F2A">
        <w:rPr>
          <w:sz w:val="20"/>
        </w:rPr>
        <w:tab/>
        <w:t>watchful servants</w:t>
      </w:r>
      <w:r w:rsidR="009C136B" w:rsidRPr="00781F2A">
        <w:rPr>
          <w:sz w:val="20"/>
        </w:rPr>
        <w:t xml:space="preserve"> (</w:t>
      </w:r>
      <w:r w:rsidRPr="00781F2A">
        <w:rPr>
          <w:sz w:val="20"/>
        </w:rPr>
        <w:t xml:space="preserve">= ten </w:t>
      </w:r>
      <w:r w:rsidR="00052F28" w:rsidRPr="00781F2A">
        <w:rPr>
          <w:sz w:val="20"/>
        </w:rPr>
        <w:t>bridesmaids</w:t>
      </w:r>
      <w:r w:rsidR="009C136B" w:rsidRPr="00781F2A">
        <w:rPr>
          <w:sz w:val="20"/>
        </w:rPr>
        <w:t>)</w:t>
      </w:r>
    </w:p>
    <w:p w14:paraId="4DB51828"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if householder had known of thief</w:t>
      </w:r>
    </w:p>
    <w:p w14:paraId="376C902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40</w:t>
      </w:r>
      <w:r w:rsidRPr="00781F2A">
        <w:rPr>
          <w:sz w:val="20"/>
        </w:rPr>
        <w:tab/>
        <w:t>Son of man at an unexpected hour</w:t>
      </w:r>
    </w:p>
    <w:p w14:paraId="5AE2BE92"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41</w:t>
      </w:r>
      <w:r w:rsidRPr="00781F2A">
        <w:rPr>
          <w:sz w:val="20"/>
        </w:rPr>
        <w:tab/>
        <w:t>wise and wicked stewards</w:t>
      </w:r>
    </w:p>
    <w:p w14:paraId="47B5CCC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47</w:t>
      </w:r>
      <w:r w:rsidRPr="00781F2A">
        <w:rPr>
          <w:sz w:val="20"/>
        </w:rPr>
        <w:tab/>
        <w:t>severe and light beatings</w:t>
      </w:r>
    </w:p>
    <w:p w14:paraId="247E54D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48</w:t>
      </w:r>
      <w:r w:rsidRPr="00781F2A">
        <w:rPr>
          <w:sz w:val="20"/>
        </w:rPr>
        <w:tab/>
        <w:t>where much is given</w:t>
      </w:r>
    </w:p>
    <w:p w14:paraId="1D89DF2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51</w:t>
      </w:r>
      <w:r w:rsidRPr="00781F2A">
        <w:rPr>
          <w:sz w:val="20"/>
        </w:rPr>
        <w:tab/>
        <w:t>not peace but divided households</w:t>
      </w:r>
    </w:p>
    <w:p w14:paraId="4D42983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13</w:t>
      </w:r>
      <w:r w:rsidRPr="00781F2A">
        <w:rPr>
          <w:sz w:val="20"/>
        </w:rPr>
        <w:tab/>
        <w:t>1</w:t>
      </w:r>
      <w:r w:rsidRPr="00781F2A">
        <w:rPr>
          <w:sz w:val="20"/>
        </w:rPr>
        <w:tab/>
        <w:t>Galileans</w:t>
      </w:r>
      <w:r w:rsidR="009C136B" w:rsidRPr="00781F2A">
        <w:rPr>
          <w:sz w:val="20"/>
        </w:rPr>
        <w:t xml:space="preserve">’ </w:t>
      </w:r>
      <w:r w:rsidRPr="00781F2A">
        <w:rPr>
          <w:sz w:val="20"/>
        </w:rPr>
        <w:t>blood</w:t>
      </w:r>
      <w:r w:rsidR="00745134" w:rsidRPr="00745134">
        <w:rPr>
          <w:sz w:val="20"/>
        </w:rPr>
        <w:t xml:space="preserve">, </w:t>
      </w:r>
      <w:r w:rsidRPr="00781F2A">
        <w:rPr>
          <w:sz w:val="20"/>
        </w:rPr>
        <w:t>tower in Siloam</w:t>
      </w:r>
    </w:p>
    <w:p w14:paraId="0ED7111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lastRenderedPageBreak/>
        <w:tab/>
      </w:r>
      <w:r w:rsidRPr="00781F2A">
        <w:rPr>
          <w:sz w:val="20"/>
        </w:rPr>
        <w:tab/>
      </w:r>
      <w:r w:rsidRPr="00781F2A">
        <w:rPr>
          <w:sz w:val="20"/>
        </w:rPr>
        <w:tab/>
      </w:r>
      <w:r w:rsidRPr="00781F2A">
        <w:rPr>
          <w:sz w:val="20"/>
        </w:rPr>
        <w:tab/>
      </w:r>
      <w:r w:rsidRPr="00781F2A">
        <w:rPr>
          <w:sz w:val="20"/>
        </w:rPr>
        <w:tab/>
        <w:t>6</w:t>
      </w:r>
      <w:r w:rsidRPr="00781F2A">
        <w:rPr>
          <w:sz w:val="20"/>
        </w:rPr>
        <w:tab/>
        <w:t>fig tree parable</w:t>
      </w:r>
    </w:p>
    <w:p w14:paraId="6BB64F6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10</w:t>
      </w:r>
      <w:r w:rsidRPr="00781F2A">
        <w:rPr>
          <w:sz w:val="20"/>
        </w:rPr>
        <w:tab/>
        <w:t>setting</w:t>
      </w:r>
      <w:r w:rsidR="009C136B" w:rsidRPr="00781F2A">
        <w:rPr>
          <w:sz w:val="20"/>
        </w:rPr>
        <w:t xml:space="preserve">: </w:t>
      </w:r>
      <w:r w:rsidRPr="00781F2A">
        <w:rPr>
          <w:sz w:val="20"/>
        </w:rPr>
        <w:t>synagogue on sabbath</w:t>
      </w:r>
    </w:p>
    <w:p w14:paraId="4C1206C7"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crippled woman</w:t>
      </w:r>
    </w:p>
    <w:p w14:paraId="6A9AD5A2"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13</w:t>
      </w:r>
      <w:r w:rsidR="009C136B" w:rsidRPr="00781F2A">
        <w:rPr>
          <w:sz w:val="20"/>
        </w:rPr>
        <w:t>.</w:t>
      </w:r>
      <w:r w:rsidRPr="00781F2A">
        <w:rPr>
          <w:sz w:val="20"/>
        </w:rPr>
        <w:t>15 = watering animals</w:t>
      </w:r>
      <w:r w:rsidR="009C136B" w:rsidRPr="00781F2A">
        <w:rPr>
          <w:sz w:val="20"/>
        </w:rPr>
        <w:t>)</w:t>
      </w:r>
    </w:p>
    <w:p w14:paraId="5102A3C8"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22</w:t>
      </w:r>
      <w:r w:rsidRPr="00781F2A">
        <w:rPr>
          <w:sz w:val="20"/>
        </w:rPr>
        <w:tab/>
        <w:t>setting</w:t>
      </w:r>
      <w:r w:rsidR="009C136B" w:rsidRPr="00781F2A">
        <w:rPr>
          <w:sz w:val="20"/>
        </w:rPr>
        <w:t xml:space="preserve">: </w:t>
      </w:r>
      <w:r w:rsidRPr="00781F2A">
        <w:rPr>
          <w:sz w:val="20"/>
        </w:rPr>
        <w:t>journeying</w:t>
      </w:r>
    </w:p>
    <w:p w14:paraId="6D521A2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31</w:t>
      </w:r>
      <w:r w:rsidRPr="00781F2A">
        <w:rPr>
          <w:sz w:val="20"/>
        </w:rPr>
        <w:tab/>
        <w:t>Pharisees warn against Herod</w:t>
      </w:r>
    </w:p>
    <w:p w14:paraId="01C1421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14</w:t>
      </w:r>
      <w:r w:rsidRPr="00781F2A">
        <w:rPr>
          <w:sz w:val="20"/>
        </w:rPr>
        <w:tab/>
        <w:t>1</w:t>
      </w:r>
      <w:r w:rsidRPr="00781F2A">
        <w:rPr>
          <w:sz w:val="20"/>
        </w:rPr>
        <w:tab/>
        <w:t>setting</w:t>
      </w:r>
      <w:r w:rsidR="009C136B" w:rsidRPr="00781F2A">
        <w:rPr>
          <w:sz w:val="20"/>
        </w:rPr>
        <w:t xml:space="preserve">: </w:t>
      </w:r>
      <w:r w:rsidRPr="00781F2A">
        <w:rPr>
          <w:sz w:val="20"/>
        </w:rPr>
        <w:t>at a ruler</w:t>
      </w:r>
      <w:r w:rsidR="009C136B" w:rsidRPr="00781F2A">
        <w:rPr>
          <w:sz w:val="20"/>
        </w:rPr>
        <w:t>’</w:t>
      </w:r>
      <w:r w:rsidRPr="00781F2A">
        <w:rPr>
          <w:sz w:val="20"/>
        </w:rPr>
        <w:t>s table</w:t>
      </w:r>
    </w:p>
    <w:p w14:paraId="6E11985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w:t>
      </w:r>
      <w:r w:rsidRPr="00781F2A">
        <w:rPr>
          <w:sz w:val="20"/>
        </w:rPr>
        <w:tab/>
        <w:t>man with dropsy</w:t>
      </w:r>
    </w:p>
    <w:p w14:paraId="340D3019"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r>
      <w:r w:rsidRPr="00781F2A">
        <w:rPr>
          <w:sz w:val="20"/>
        </w:rPr>
        <w:tab/>
      </w:r>
      <w:r w:rsidR="009C136B" w:rsidRPr="00781F2A">
        <w:rPr>
          <w:sz w:val="20"/>
        </w:rPr>
        <w:t>(</w:t>
      </w:r>
      <w:r w:rsidRPr="00781F2A">
        <w:rPr>
          <w:sz w:val="20"/>
        </w:rPr>
        <w:t>14</w:t>
      </w:r>
      <w:r w:rsidR="009C136B" w:rsidRPr="00781F2A">
        <w:rPr>
          <w:sz w:val="20"/>
        </w:rPr>
        <w:t>.</w:t>
      </w:r>
      <w:r w:rsidRPr="00781F2A">
        <w:rPr>
          <w:sz w:val="20"/>
        </w:rPr>
        <w:t>5 = rescuing animals</w:t>
      </w:r>
      <w:r w:rsidR="009C136B" w:rsidRPr="00781F2A">
        <w:rPr>
          <w:sz w:val="20"/>
        </w:rPr>
        <w:t>)</w:t>
      </w:r>
    </w:p>
    <w:p w14:paraId="78FB036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7</w:t>
      </w:r>
      <w:r w:rsidRPr="00781F2A">
        <w:rPr>
          <w:sz w:val="20"/>
        </w:rPr>
        <w:tab/>
        <w:t>take the lowest place</w:t>
      </w:r>
    </w:p>
    <w:p w14:paraId="50BD60F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everyone who exalts himself</w:t>
      </w:r>
    </w:p>
    <w:p w14:paraId="0C3E2E4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12</w:t>
      </w:r>
      <w:r w:rsidRPr="00781F2A">
        <w:rPr>
          <w:sz w:val="20"/>
        </w:rPr>
        <w:tab/>
        <w:t>when you give feast</w:t>
      </w:r>
      <w:r w:rsidR="00745134" w:rsidRPr="00745134">
        <w:rPr>
          <w:sz w:val="20"/>
        </w:rPr>
        <w:t xml:space="preserve">, </w:t>
      </w:r>
      <w:r w:rsidRPr="00781F2A">
        <w:rPr>
          <w:sz w:val="20"/>
        </w:rPr>
        <w:t>invite poor</w:t>
      </w:r>
    </w:p>
    <w:p w14:paraId="4881993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22</w:t>
      </w:r>
      <w:r w:rsidR="009C136B" w:rsidRPr="00781F2A">
        <w:rPr>
          <w:sz w:val="20"/>
        </w:rPr>
        <w:t>.</w:t>
      </w:r>
      <w:r w:rsidRPr="00781F2A">
        <w:rPr>
          <w:sz w:val="20"/>
        </w:rPr>
        <w:t>1-10</w:t>
      </w:r>
      <w:r w:rsidR="009C136B" w:rsidRPr="00781F2A">
        <w:rPr>
          <w:sz w:val="20"/>
        </w:rPr>
        <w:t>)</w:t>
      </w:r>
      <w:r w:rsidRPr="00781F2A">
        <w:rPr>
          <w:sz w:val="20"/>
        </w:rPr>
        <w:tab/>
      </w:r>
      <w:r w:rsidRPr="00781F2A">
        <w:rPr>
          <w:sz w:val="20"/>
        </w:rPr>
        <w:tab/>
      </w:r>
      <w:r w:rsidRPr="00781F2A">
        <w:rPr>
          <w:sz w:val="20"/>
        </w:rPr>
        <w:tab/>
        <w:t>15</w:t>
      </w:r>
      <w:r w:rsidRPr="00781F2A">
        <w:rPr>
          <w:sz w:val="20"/>
        </w:rPr>
        <w:tab/>
        <w:t>great supper</w:t>
      </w:r>
    </w:p>
    <w:p w14:paraId="2EDF4A11"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25</w:t>
      </w:r>
      <w:r w:rsidRPr="00781F2A">
        <w:rPr>
          <w:sz w:val="20"/>
        </w:rPr>
        <w:tab/>
        <w:t>setting</w:t>
      </w:r>
      <w:r w:rsidR="009C136B" w:rsidRPr="00781F2A">
        <w:rPr>
          <w:sz w:val="20"/>
        </w:rPr>
        <w:t xml:space="preserve">: </w:t>
      </w:r>
      <w:r w:rsidRPr="00781F2A">
        <w:rPr>
          <w:sz w:val="20"/>
        </w:rPr>
        <w:t>Jesus turns to great multitudes</w:t>
      </w:r>
    </w:p>
    <w:p w14:paraId="4729306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28</w:t>
      </w:r>
      <w:r w:rsidRPr="00781F2A">
        <w:rPr>
          <w:sz w:val="20"/>
        </w:rPr>
        <w:tab/>
        <w:t>tower builder</w:t>
      </w:r>
    </w:p>
    <w:p w14:paraId="12331BD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31</w:t>
      </w:r>
      <w:r w:rsidRPr="00781F2A">
        <w:rPr>
          <w:sz w:val="20"/>
        </w:rPr>
        <w:tab/>
        <w:t>rash king</w:t>
      </w:r>
    </w:p>
    <w:p w14:paraId="4DC0C074"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33</w:t>
      </w:r>
      <w:r w:rsidRPr="00781F2A">
        <w:rPr>
          <w:sz w:val="20"/>
        </w:rPr>
        <w:tab/>
        <w:t>renounce all</w:t>
      </w:r>
    </w:p>
    <w:p w14:paraId="76A413C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15</w:t>
      </w:r>
      <w:r w:rsidRPr="00781F2A">
        <w:rPr>
          <w:sz w:val="20"/>
        </w:rPr>
        <w:tab/>
        <w:t>8</w:t>
      </w:r>
      <w:r w:rsidRPr="00781F2A">
        <w:rPr>
          <w:sz w:val="20"/>
        </w:rPr>
        <w:tab/>
        <w:t>lost coin</w:t>
      </w:r>
    </w:p>
    <w:p w14:paraId="0F98B4B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prodigal son</w:t>
      </w:r>
    </w:p>
    <w:p w14:paraId="705A3D2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16</w:t>
      </w:r>
      <w:r w:rsidRPr="00781F2A">
        <w:rPr>
          <w:sz w:val="20"/>
        </w:rPr>
        <w:tab/>
        <w:t>1</w:t>
      </w:r>
      <w:r w:rsidRPr="00781F2A">
        <w:rPr>
          <w:sz w:val="20"/>
        </w:rPr>
        <w:tab/>
        <w:t>unjust steward</w:t>
      </w:r>
    </w:p>
    <w:p w14:paraId="50E9DFF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8b</w:t>
      </w:r>
      <w:r w:rsidRPr="00781F2A">
        <w:rPr>
          <w:sz w:val="20"/>
        </w:rPr>
        <w:tab/>
        <w:t>sons of this age</w:t>
      </w:r>
      <w:r w:rsidR="00745134" w:rsidRPr="00745134">
        <w:rPr>
          <w:sz w:val="20"/>
        </w:rPr>
        <w:t xml:space="preserve">, </w:t>
      </w:r>
      <w:r w:rsidRPr="00781F2A">
        <w:rPr>
          <w:sz w:val="20"/>
        </w:rPr>
        <w:t>sons of light</w:t>
      </w:r>
    </w:p>
    <w:p w14:paraId="37428B1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9</w:t>
      </w:r>
      <w:r w:rsidRPr="00781F2A">
        <w:rPr>
          <w:sz w:val="20"/>
        </w:rPr>
        <w:tab/>
        <w:t>make friends by unrighteous mammon</w:t>
      </w:r>
    </w:p>
    <w:p w14:paraId="0EDF6C5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10</w:t>
      </w:r>
      <w:r w:rsidRPr="00781F2A">
        <w:rPr>
          <w:sz w:val="20"/>
        </w:rPr>
        <w:tab/>
        <w:t>he who is faithful in little</w:t>
      </w:r>
    </w:p>
    <w:p w14:paraId="2C4D18A8"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being faithful in unrighteous mammon</w:t>
      </w:r>
    </w:p>
    <w:p w14:paraId="24B7BBF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12</w:t>
      </w:r>
      <w:r w:rsidRPr="00781F2A">
        <w:rPr>
          <w:sz w:val="20"/>
        </w:rPr>
        <w:tab/>
        <w:t>being faithful in that which is another</w:t>
      </w:r>
      <w:r w:rsidR="009C136B" w:rsidRPr="00781F2A">
        <w:rPr>
          <w:sz w:val="20"/>
        </w:rPr>
        <w:t>’</w:t>
      </w:r>
      <w:r w:rsidRPr="00781F2A">
        <w:rPr>
          <w:sz w:val="20"/>
        </w:rPr>
        <w:t>s</w:t>
      </w:r>
    </w:p>
    <w:p w14:paraId="37B227B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14</w:t>
      </w:r>
      <w:r w:rsidRPr="00781F2A">
        <w:rPr>
          <w:sz w:val="20"/>
        </w:rPr>
        <w:tab/>
        <w:t>Pharisees</w:t>
      </w:r>
      <w:r w:rsidR="009C136B" w:rsidRPr="00781F2A">
        <w:rPr>
          <w:sz w:val="20"/>
        </w:rPr>
        <w:t xml:space="preserve">’ </w:t>
      </w:r>
      <w:r w:rsidRPr="00781F2A">
        <w:rPr>
          <w:sz w:val="20"/>
        </w:rPr>
        <w:t>hypocrisy</w:t>
      </w:r>
    </w:p>
    <w:p w14:paraId="48AAEB3A"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19</w:t>
      </w:r>
      <w:r w:rsidRPr="00781F2A">
        <w:rPr>
          <w:sz w:val="20"/>
        </w:rPr>
        <w:tab/>
        <w:t>rich man and Lazarus</w:t>
      </w:r>
    </w:p>
    <w:p w14:paraId="600EF60C"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17</w:t>
      </w:r>
      <w:r w:rsidRPr="00781F2A">
        <w:rPr>
          <w:sz w:val="20"/>
        </w:rPr>
        <w:tab/>
        <w:t>7</w:t>
      </w:r>
      <w:r w:rsidRPr="00781F2A">
        <w:rPr>
          <w:sz w:val="20"/>
        </w:rPr>
        <w:tab/>
        <w:t>servant from the field serves table</w:t>
      </w:r>
    </w:p>
    <w:p w14:paraId="39020C5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10</w:t>
      </w:r>
      <w:r w:rsidRPr="00781F2A">
        <w:rPr>
          <w:sz w:val="20"/>
        </w:rPr>
        <w:tab/>
        <w:t>we are unworthy ser</w:t>
      </w:r>
      <w:r w:rsidRPr="00781F2A">
        <w:rPr>
          <w:sz w:val="20"/>
        </w:rPr>
        <w:softHyphen/>
        <w:t>vants</w:t>
      </w:r>
    </w:p>
    <w:p w14:paraId="1EA13C1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11</w:t>
      </w:r>
      <w:r w:rsidRPr="00781F2A">
        <w:rPr>
          <w:sz w:val="20"/>
        </w:rPr>
        <w:tab/>
        <w:t>setting</w:t>
      </w:r>
      <w:r w:rsidR="009C136B" w:rsidRPr="00781F2A">
        <w:rPr>
          <w:sz w:val="20"/>
        </w:rPr>
        <w:t xml:space="preserve">: </w:t>
      </w:r>
      <w:r w:rsidRPr="00781F2A">
        <w:rPr>
          <w:sz w:val="20"/>
        </w:rPr>
        <w:t>between Samaria and Galilee</w:t>
      </w:r>
    </w:p>
    <w:p w14:paraId="2A8B960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12</w:t>
      </w:r>
      <w:r w:rsidRPr="00781F2A">
        <w:rPr>
          <w:sz w:val="20"/>
        </w:rPr>
        <w:tab/>
        <w:t>ten lepers</w:t>
      </w:r>
    </w:p>
    <w:p w14:paraId="48064EB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20</w:t>
      </w:r>
      <w:r w:rsidRPr="00781F2A">
        <w:rPr>
          <w:sz w:val="20"/>
        </w:rPr>
        <w:tab/>
        <w:t>kingdom is in the midst of you</w:t>
      </w:r>
    </w:p>
    <w:p w14:paraId="3505F48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22</w:t>
      </w:r>
      <w:r w:rsidRPr="00781F2A">
        <w:rPr>
          <w:sz w:val="20"/>
        </w:rPr>
        <w:tab/>
        <w:t>you will desire to see one of the days</w:t>
      </w:r>
    </w:p>
    <w:p w14:paraId="4083C906"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28</w:t>
      </w:r>
      <w:r w:rsidRPr="00781F2A">
        <w:rPr>
          <w:sz w:val="20"/>
        </w:rPr>
        <w:tab/>
        <w:t>as in the days of Lot</w:t>
      </w:r>
    </w:p>
    <w:p w14:paraId="1AC3B21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32</w:t>
      </w:r>
      <w:r w:rsidRPr="00781F2A">
        <w:rPr>
          <w:sz w:val="20"/>
        </w:rPr>
        <w:tab/>
        <w:t>remember Lot</w:t>
      </w:r>
      <w:r w:rsidR="009C136B" w:rsidRPr="00781F2A">
        <w:rPr>
          <w:sz w:val="20"/>
        </w:rPr>
        <w:t>’</w:t>
      </w:r>
      <w:r w:rsidRPr="00781F2A">
        <w:rPr>
          <w:sz w:val="20"/>
        </w:rPr>
        <w:t>s wife</w:t>
      </w:r>
    </w:p>
    <w:p w14:paraId="6092E33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34</w:t>
      </w:r>
      <w:r w:rsidRPr="00781F2A">
        <w:rPr>
          <w:sz w:val="20"/>
        </w:rPr>
        <w:tab/>
        <w:t>two in bed</w:t>
      </w:r>
      <w:r w:rsidR="00745134" w:rsidRPr="00745134">
        <w:rPr>
          <w:sz w:val="20"/>
        </w:rPr>
        <w:t xml:space="preserve">, </w:t>
      </w:r>
      <w:r w:rsidRPr="00781F2A">
        <w:rPr>
          <w:sz w:val="20"/>
        </w:rPr>
        <w:t>one taken</w:t>
      </w:r>
    </w:p>
    <w:p w14:paraId="7E23487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37</w:t>
      </w:r>
      <w:r w:rsidRPr="00781F2A">
        <w:rPr>
          <w:sz w:val="20"/>
        </w:rPr>
        <w:tab/>
      </w:r>
      <w:r w:rsidR="009C136B" w:rsidRPr="00781F2A">
        <w:rPr>
          <w:sz w:val="20"/>
        </w:rPr>
        <w:t>“</w:t>
      </w:r>
      <w:r w:rsidRPr="00781F2A">
        <w:rPr>
          <w:sz w:val="20"/>
        </w:rPr>
        <w:t>Where</w:t>
      </w:r>
      <w:r w:rsidR="00745134" w:rsidRPr="00745134">
        <w:rPr>
          <w:sz w:val="20"/>
        </w:rPr>
        <w:t xml:space="preserve">, </w:t>
      </w:r>
      <w:r w:rsidRPr="00781F2A">
        <w:rPr>
          <w:sz w:val="20"/>
        </w:rPr>
        <w:t>Lord</w:t>
      </w:r>
      <w:r w:rsidR="009C136B" w:rsidRPr="00781F2A">
        <w:rPr>
          <w:sz w:val="20"/>
        </w:rPr>
        <w:t>?”</w:t>
      </w:r>
    </w:p>
    <w:p w14:paraId="2A9FB966"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18</w:t>
      </w:r>
      <w:r w:rsidRPr="00781F2A">
        <w:rPr>
          <w:sz w:val="20"/>
        </w:rPr>
        <w:tab/>
        <w:t>1</w:t>
      </w:r>
      <w:r w:rsidRPr="00781F2A">
        <w:rPr>
          <w:sz w:val="20"/>
        </w:rPr>
        <w:tab/>
        <w:t>unjust judge</w:t>
      </w:r>
    </w:p>
    <w:p w14:paraId="4C985280"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9</w:t>
      </w:r>
      <w:r w:rsidRPr="00781F2A">
        <w:rPr>
          <w:sz w:val="20"/>
        </w:rPr>
        <w:tab/>
        <w:t>Pharisee and tax collector</w:t>
      </w:r>
    </w:p>
    <w:p w14:paraId="0AA1C72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19</w:t>
      </w:r>
      <w:r w:rsidRPr="00781F2A">
        <w:rPr>
          <w:sz w:val="20"/>
        </w:rPr>
        <w:tab/>
        <w:t>1</w:t>
      </w:r>
      <w:r w:rsidRPr="00781F2A">
        <w:rPr>
          <w:sz w:val="20"/>
        </w:rPr>
        <w:tab/>
        <w:t>Zacchaeus</w:t>
      </w:r>
    </w:p>
    <w:p w14:paraId="7B62D88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009C136B" w:rsidRPr="00781F2A">
        <w:rPr>
          <w:sz w:val="20"/>
        </w:rPr>
        <w:t>(</w:t>
      </w:r>
      <w:r w:rsidRPr="00781F2A">
        <w:rPr>
          <w:sz w:val="20"/>
        </w:rPr>
        <w:t>cf</w:t>
      </w:r>
      <w:r w:rsidR="00E7567D" w:rsidRPr="00781F2A">
        <w:rPr>
          <w:sz w:val="20"/>
        </w:rPr>
        <w:t xml:space="preserve">. </w:t>
      </w:r>
      <w:r w:rsidRPr="00781F2A">
        <w:rPr>
          <w:sz w:val="20"/>
        </w:rPr>
        <w:t>25</w:t>
      </w:r>
      <w:r w:rsidR="009C136B" w:rsidRPr="00781F2A">
        <w:rPr>
          <w:sz w:val="20"/>
        </w:rPr>
        <w:t>.</w:t>
      </w:r>
      <w:r w:rsidRPr="00781F2A">
        <w:rPr>
          <w:sz w:val="20"/>
        </w:rPr>
        <w:t>14-30</w:t>
      </w:r>
      <w:r w:rsidR="009C136B" w:rsidRPr="00781F2A">
        <w:rPr>
          <w:sz w:val="20"/>
        </w:rPr>
        <w:t>)</w:t>
      </w:r>
      <w:r w:rsidRPr="00781F2A">
        <w:rPr>
          <w:sz w:val="20"/>
        </w:rPr>
        <w:tab/>
      </w:r>
      <w:r w:rsidRPr="00781F2A">
        <w:rPr>
          <w:sz w:val="20"/>
        </w:rPr>
        <w:tab/>
      </w:r>
      <w:r w:rsidRPr="00781F2A">
        <w:rPr>
          <w:sz w:val="20"/>
        </w:rPr>
        <w:tab/>
        <w:t>11</w:t>
      </w:r>
      <w:r w:rsidRPr="00781F2A">
        <w:rPr>
          <w:sz w:val="20"/>
        </w:rPr>
        <w:tab/>
        <w:t>pounds</w:t>
      </w:r>
    </w:p>
    <w:p w14:paraId="1A1A4C7A"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Jerusalem Ministry</w:t>
      </w:r>
    </w:p>
    <w:p w14:paraId="7DF4A115"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39</w:t>
      </w:r>
      <w:r w:rsidRPr="00781F2A">
        <w:rPr>
          <w:sz w:val="20"/>
        </w:rPr>
        <w:tab/>
        <w:t>prediction of Jerusalem</w:t>
      </w:r>
      <w:r w:rsidR="009C136B" w:rsidRPr="00781F2A">
        <w:rPr>
          <w:sz w:val="20"/>
        </w:rPr>
        <w:t>’</w:t>
      </w:r>
      <w:r w:rsidRPr="00781F2A">
        <w:rPr>
          <w:sz w:val="20"/>
        </w:rPr>
        <w:t>s destruction</w:t>
      </w:r>
    </w:p>
    <w:p w14:paraId="2CD4AEBF"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21</w:t>
      </w:r>
      <w:r w:rsidRPr="00781F2A">
        <w:rPr>
          <w:sz w:val="20"/>
        </w:rPr>
        <w:tab/>
        <w:t>34</w:t>
      </w:r>
      <w:r w:rsidRPr="00781F2A">
        <w:rPr>
          <w:sz w:val="20"/>
        </w:rPr>
        <w:tab/>
        <w:t>end of the discourse</w:t>
      </w:r>
    </w:p>
    <w:p w14:paraId="7640A2A3"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37</w:t>
      </w:r>
      <w:r w:rsidRPr="00781F2A">
        <w:rPr>
          <w:sz w:val="20"/>
        </w:rPr>
        <w:tab/>
        <w:t>summary of Jerusalem ministry</w:t>
      </w:r>
    </w:p>
    <w:p w14:paraId="28AC2B78"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Passion Narrative</w:t>
      </w:r>
    </w:p>
    <w:p w14:paraId="700C75E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23</w:t>
      </w:r>
      <w:r w:rsidRPr="00781F2A">
        <w:rPr>
          <w:sz w:val="20"/>
        </w:rPr>
        <w:tab/>
        <w:t>6</w:t>
      </w:r>
      <w:r w:rsidRPr="00781F2A">
        <w:rPr>
          <w:sz w:val="20"/>
        </w:rPr>
        <w:tab/>
        <w:t>trial before Herod</w:t>
      </w:r>
    </w:p>
    <w:p w14:paraId="29151569" w14:textId="77777777" w:rsidR="00214122" w:rsidRPr="00781F2A" w:rsidRDefault="00214122" w:rsidP="00214122">
      <w:pPr>
        <w:tabs>
          <w:tab w:val="left" w:pos="360"/>
          <w:tab w:val="left" w:pos="720"/>
          <w:tab w:val="left" w:pos="2880"/>
          <w:tab w:val="left" w:pos="5400"/>
          <w:tab w:val="left" w:pos="5760"/>
          <w:tab w:val="left" w:pos="6120"/>
        </w:tabs>
        <w:jc w:val="center"/>
        <w:rPr>
          <w:sz w:val="20"/>
        </w:rPr>
      </w:pPr>
      <w:r w:rsidRPr="00781F2A">
        <w:rPr>
          <w:sz w:val="20"/>
        </w:rPr>
        <w:t>Resurrection Narrative</w:t>
      </w:r>
    </w:p>
    <w:p w14:paraId="28E330FE"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b/>
          <w:sz w:val="20"/>
        </w:rPr>
        <w:t>24</w:t>
      </w:r>
      <w:r w:rsidRPr="00781F2A">
        <w:rPr>
          <w:sz w:val="20"/>
        </w:rPr>
        <w:tab/>
        <w:t>13</w:t>
      </w:r>
      <w:r w:rsidRPr="00781F2A">
        <w:rPr>
          <w:sz w:val="20"/>
        </w:rPr>
        <w:tab/>
        <w:t>Emmaus</w:t>
      </w:r>
    </w:p>
    <w:p w14:paraId="2EDB3D91"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36</w:t>
      </w:r>
      <w:r w:rsidRPr="00781F2A">
        <w:rPr>
          <w:sz w:val="20"/>
        </w:rPr>
        <w:tab/>
        <w:t>appearance in Jerusalem</w:t>
      </w:r>
    </w:p>
    <w:p w14:paraId="2BD5AD7B"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47</w:t>
      </w:r>
      <w:r w:rsidRPr="00781F2A">
        <w:rPr>
          <w:sz w:val="20"/>
        </w:rPr>
        <w:tab/>
        <w:t>great commission</w:t>
      </w:r>
    </w:p>
    <w:p w14:paraId="3F6D1E4D" w14:textId="77777777" w:rsidR="00214122" w:rsidRPr="00781F2A" w:rsidRDefault="00214122" w:rsidP="00214122">
      <w:pPr>
        <w:tabs>
          <w:tab w:val="left" w:pos="360"/>
          <w:tab w:val="left" w:pos="720"/>
          <w:tab w:val="left" w:pos="2880"/>
          <w:tab w:val="left" w:pos="5400"/>
          <w:tab w:val="left" w:pos="5760"/>
          <w:tab w:val="left" w:pos="6120"/>
        </w:tabs>
        <w:rPr>
          <w:sz w:val="20"/>
        </w:rPr>
      </w:pPr>
      <w:r w:rsidRPr="00781F2A">
        <w:rPr>
          <w:sz w:val="20"/>
        </w:rPr>
        <w:tab/>
      </w:r>
      <w:r w:rsidRPr="00781F2A">
        <w:rPr>
          <w:sz w:val="20"/>
        </w:rPr>
        <w:tab/>
      </w:r>
      <w:r w:rsidRPr="00781F2A">
        <w:rPr>
          <w:sz w:val="20"/>
        </w:rPr>
        <w:tab/>
      </w:r>
      <w:r w:rsidRPr="00781F2A">
        <w:rPr>
          <w:sz w:val="20"/>
        </w:rPr>
        <w:tab/>
      </w:r>
      <w:r w:rsidRPr="00781F2A">
        <w:rPr>
          <w:sz w:val="20"/>
        </w:rPr>
        <w:tab/>
        <w:t>50</w:t>
      </w:r>
      <w:r w:rsidRPr="00781F2A">
        <w:rPr>
          <w:sz w:val="20"/>
        </w:rPr>
        <w:tab/>
        <w:t>ascension</w:t>
      </w:r>
    </w:p>
    <w:p w14:paraId="583048E9" w14:textId="77777777" w:rsidR="00214122" w:rsidRPr="00781F2A" w:rsidRDefault="00214122">
      <w:r w:rsidRPr="00781F2A">
        <w:lastRenderedPageBreak/>
        <w:br w:type="page"/>
      </w:r>
    </w:p>
    <w:p w14:paraId="4F6A03C9" w14:textId="77777777" w:rsidR="00214122" w:rsidRPr="00781F2A" w:rsidRDefault="00214122"/>
    <w:p w14:paraId="31201A80" w14:textId="77777777" w:rsidR="003C6635" w:rsidRPr="00781F2A" w:rsidRDefault="003C6635" w:rsidP="003C6635">
      <w:pPr>
        <w:rPr>
          <w:bCs/>
        </w:rPr>
      </w:pPr>
    </w:p>
    <w:p w14:paraId="37A56A3B" w14:textId="77777777" w:rsidR="003C6635" w:rsidRPr="00781F2A" w:rsidRDefault="003C6635" w:rsidP="003C6635">
      <w:pPr>
        <w:rPr>
          <w:bCs/>
        </w:rPr>
      </w:pPr>
    </w:p>
    <w:p w14:paraId="5FE92915" w14:textId="77777777" w:rsidR="003C6635" w:rsidRPr="00781F2A" w:rsidRDefault="003C6635" w:rsidP="003C6635">
      <w:pPr>
        <w:rPr>
          <w:bCs/>
        </w:rPr>
      </w:pPr>
    </w:p>
    <w:p w14:paraId="0ED9E7B1" w14:textId="77777777" w:rsidR="003C6635" w:rsidRPr="00781F2A" w:rsidRDefault="003C6635" w:rsidP="003C6635">
      <w:pPr>
        <w:rPr>
          <w:bCs/>
        </w:rPr>
      </w:pPr>
    </w:p>
    <w:p w14:paraId="589A3BB4" w14:textId="77777777" w:rsidR="003C6635" w:rsidRPr="00781F2A" w:rsidRDefault="003C6635" w:rsidP="003C6635">
      <w:pPr>
        <w:rPr>
          <w:bCs/>
        </w:rPr>
      </w:pPr>
    </w:p>
    <w:p w14:paraId="2FF15064" w14:textId="77777777" w:rsidR="003C6635" w:rsidRPr="00781F2A" w:rsidRDefault="003C6635" w:rsidP="003C6635">
      <w:pPr>
        <w:rPr>
          <w:bCs/>
        </w:rPr>
      </w:pPr>
    </w:p>
    <w:p w14:paraId="57A5EAA9" w14:textId="77777777" w:rsidR="003C6635" w:rsidRPr="00781F2A" w:rsidRDefault="003C6635" w:rsidP="003C6635">
      <w:pPr>
        <w:rPr>
          <w:bCs/>
        </w:rPr>
      </w:pPr>
    </w:p>
    <w:p w14:paraId="13284989" w14:textId="77777777" w:rsidR="003C6635" w:rsidRPr="00781F2A" w:rsidRDefault="003C6635" w:rsidP="003C6635">
      <w:pPr>
        <w:rPr>
          <w:bCs/>
        </w:rPr>
      </w:pPr>
    </w:p>
    <w:p w14:paraId="0B99D514" w14:textId="77777777" w:rsidR="003C6635" w:rsidRPr="00781F2A" w:rsidRDefault="003C6635" w:rsidP="003C6635">
      <w:pPr>
        <w:rPr>
          <w:bCs/>
        </w:rPr>
      </w:pPr>
    </w:p>
    <w:p w14:paraId="27901E9C" w14:textId="77777777" w:rsidR="003C6635" w:rsidRPr="00781F2A" w:rsidRDefault="003C6635" w:rsidP="003C6635">
      <w:pPr>
        <w:rPr>
          <w:bCs/>
        </w:rPr>
      </w:pPr>
    </w:p>
    <w:p w14:paraId="5EF2FEF1" w14:textId="77777777" w:rsidR="003C6635" w:rsidRPr="00781F2A" w:rsidRDefault="003C6635" w:rsidP="003C6635">
      <w:pPr>
        <w:rPr>
          <w:bCs/>
        </w:rPr>
      </w:pPr>
    </w:p>
    <w:p w14:paraId="2B2B4D34" w14:textId="77777777" w:rsidR="003C6635" w:rsidRPr="00781F2A" w:rsidRDefault="003C6635" w:rsidP="003C6635">
      <w:pPr>
        <w:rPr>
          <w:bCs/>
        </w:rPr>
      </w:pPr>
    </w:p>
    <w:p w14:paraId="373D7BB7" w14:textId="77777777" w:rsidR="003C6635" w:rsidRPr="00781F2A" w:rsidRDefault="003C6635" w:rsidP="003C6635">
      <w:pPr>
        <w:rPr>
          <w:bCs/>
        </w:rPr>
      </w:pPr>
    </w:p>
    <w:p w14:paraId="4CBFDB52" w14:textId="77777777" w:rsidR="003C6635" w:rsidRPr="00781F2A" w:rsidRDefault="003C6635" w:rsidP="003C6635">
      <w:pPr>
        <w:rPr>
          <w:bCs/>
        </w:rPr>
      </w:pPr>
    </w:p>
    <w:p w14:paraId="774DA955" w14:textId="77777777" w:rsidR="003C6635" w:rsidRPr="00781F2A" w:rsidRDefault="003C6635" w:rsidP="003C6635">
      <w:pPr>
        <w:rPr>
          <w:bCs/>
        </w:rPr>
      </w:pPr>
    </w:p>
    <w:p w14:paraId="79662C32" w14:textId="77777777" w:rsidR="003C6635" w:rsidRPr="00781F2A" w:rsidRDefault="003C6635" w:rsidP="003C6635">
      <w:pPr>
        <w:rPr>
          <w:bCs/>
        </w:rPr>
      </w:pPr>
    </w:p>
    <w:p w14:paraId="5FBA5FFD" w14:textId="77777777" w:rsidR="003C6635" w:rsidRPr="00781F2A" w:rsidRDefault="003C6635" w:rsidP="003C6635">
      <w:pPr>
        <w:rPr>
          <w:bCs/>
        </w:rPr>
      </w:pPr>
    </w:p>
    <w:p w14:paraId="0C01676C" w14:textId="77777777" w:rsidR="003C6635" w:rsidRPr="00781F2A" w:rsidRDefault="003C6635" w:rsidP="003C6635">
      <w:pPr>
        <w:rPr>
          <w:bCs/>
        </w:rPr>
      </w:pPr>
    </w:p>
    <w:p w14:paraId="2CE94D0A" w14:textId="77777777" w:rsidR="003C6635" w:rsidRPr="00781F2A" w:rsidRDefault="003C6635" w:rsidP="003C6635">
      <w:pPr>
        <w:rPr>
          <w:bCs/>
        </w:rPr>
      </w:pPr>
    </w:p>
    <w:p w14:paraId="0D3D31F5" w14:textId="77777777" w:rsidR="003C6635" w:rsidRPr="00781F2A" w:rsidRDefault="00D7598A" w:rsidP="0016753A">
      <w:pPr>
        <w:pStyle w:val="Heading1"/>
      </w:pPr>
      <w:bookmarkStart w:id="63" w:name="_Toc67265621"/>
      <w:r w:rsidRPr="00781F2A">
        <w:t>Introduction to Jesus’ Utterances</w:t>
      </w:r>
      <w:bookmarkEnd w:id="63"/>
    </w:p>
    <w:p w14:paraId="7FB235C1" w14:textId="77777777" w:rsidR="003C6635" w:rsidRPr="00781F2A" w:rsidRDefault="003C6635">
      <w:r w:rsidRPr="00781F2A">
        <w:br w:type="page"/>
      </w:r>
    </w:p>
    <w:p w14:paraId="72C51E54" w14:textId="77777777" w:rsidR="003C6635" w:rsidRPr="00781F2A" w:rsidRDefault="00FB361C" w:rsidP="003D579D">
      <w:pPr>
        <w:pStyle w:val="Heading2"/>
      </w:pPr>
      <w:bookmarkStart w:id="64" w:name="_Hlk513934292"/>
      <w:bookmarkStart w:id="65" w:name="_Toc67265622"/>
      <w:r w:rsidRPr="00781F2A">
        <w:lastRenderedPageBreak/>
        <w:t>History of Parable Interpretation</w:t>
      </w:r>
      <w:bookmarkEnd w:id="64"/>
      <w:bookmarkEnd w:id="65"/>
    </w:p>
    <w:p w14:paraId="0F29680B" w14:textId="77777777" w:rsidR="003C6635" w:rsidRPr="00781F2A" w:rsidRDefault="003C6635" w:rsidP="003C6635">
      <w:pPr>
        <w:widowControl w:val="0"/>
      </w:pPr>
    </w:p>
    <w:p w14:paraId="42891449" w14:textId="77777777" w:rsidR="003C6635" w:rsidRPr="00781F2A" w:rsidRDefault="003C6635" w:rsidP="003C6635">
      <w:pPr>
        <w:widowControl w:val="0"/>
      </w:pPr>
    </w:p>
    <w:p w14:paraId="1FDC0764" w14:textId="77777777" w:rsidR="003C6635" w:rsidRPr="00781F2A" w:rsidRDefault="003C6635" w:rsidP="001D2B61">
      <w:pPr>
        <w:numPr>
          <w:ilvl w:val="0"/>
          <w:numId w:val="5"/>
        </w:numPr>
      </w:pPr>
      <w:r w:rsidRPr="00781F2A">
        <w:rPr>
          <w:b/>
          <w:bCs/>
        </w:rPr>
        <w:t>histories of parable interpretation</w:t>
      </w:r>
    </w:p>
    <w:p w14:paraId="57145D1F" w14:textId="77777777" w:rsidR="003C6635" w:rsidRPr="00781F2A" w:rsidRDefault="003C6635" w:rsidP="001D2B61">
      <w:pPr>
        <w:numPr>
          <w:ilvl w:val="1"/>
          <w:numId w:val="5"/>
        </w:numPr>
        <w:rPr>
          <w:sz w:val="20"/>
        </w:rPr>
      </w:pPr>
      <w:bookmarkStart w:id="66" w:name="_Hlk513948975"/>
      <w:r w:rsidRPr="00781F2A">
        <w:rPr>
          <w:sz w:val="20"/>
        </w:rPr>
        <w:t>Jones</w:t>
      </w:r>
      <w:r w:rsidR="00745134" w:rsidRPr="00745134">
        <w:rPr>
          <w:sz w:val="20"/>
        </w:rPr>
        <w:t xml:space="preserve">, </w:t>
      </w:r>
      <w:r w:rsidRPr="00781F2A">
        <w:rPr>
          <w:sz w:val="20"/>
        </w:rPr>
        <w:t>Geraint Vaughan</w:t>
      </w:r>
      <w:r w:rsidR="00E7567D" w:rsidRPr="00781F2A">
        <w:rPr>
          <w:sz w:val="20"/>
        </w:rPr>
        <w:t xml:space="preserve">. </w:t>
      </w:r>
      <w:r w:rsidRPr="00781F2A">
        <w:rPr>
          <w:i/>
          <w:iCs/>
          <w:sz w:val="20"/>
        </w:rPr>
        <w:t>The Art and Truth of the Parables</w:t>
      </w:r>
      <w:r w:rsidR="009C136B" w:rsidRPr="00781F2A">
        <w:rPr>
          <w:iCs/>
          <w:sz w:val="20"/>
        </w:rPr>
        <w:t xml:space="preserve">: </w:t>
      </w:r>
      <w:r w:rsidRPr="00781F2A">
        <w:rPr>
          <w:i/>
          <w:iCs/>
          <w:sz w:val="20"/>
        </w:rPr>
        <w:t>A Study in Their Literary Form and Modern Interpretation</w:t>
      </w:r>
      <w:r w:rsidR="00E7567D" w:rsidRPr="00781F2A">
        <w:rPr>
          <w:sz w:val="20"/>
        </w:rPr>
        <w:t xml:space="preserve">. </w:t>
      </w:r>
      <w:r w:rsidRPr="00781F2A">
        <w:rPr>
          <w:sz w:val="20"/>
        </w:rPr>
        <w:t>London</w:t>
      </w:r>
      <w:r w:rsidR="009C136B" w:rsidRPr="00781F2A">
        <w:rPr>
          <w:sz w:val="20"/>
        </w:rPr>
        <w:t xml:space="preserve">: </w:t>
      </w:r>
      <w:r w:rsidRPr="00781F2A">
        <w:rPr>
          <w:sz w:val="20"/>
        </w:rPr>
        <w:t>SPCK</w:t>
      </w:r>
      <w:r w:rsidR="00745134" w:rsidRPr="00745134">
        <w:rPr>
          <w:sz w:val="20"/>
        </w:rPr>
        <w:t xml:space="preserve">, </w:t>
      </w:r>
      <w:r w:rsidRPr="00781F2A">
        <w:rPr>
          <w:sz w:val="20"/>
        </w:rPr>
        <w:t>1964</w:t>
      </w:r>
      <w:r w:rsidR="009C136B" w:rsidRPr="00781F2A">
        <w:rPr>
          <w:sz w:val="20"/>
        </w:rPr>
        <w:t>.</w:t>
      </w:r>
      <w:bookmarkEnd w:id="66"/>
    </w:p>
    <w:p w14:paraId="43454747" w14:textId="77777777" w:rsidR="003C6635" w:rsidRPr="00781F2A" w:rsidRDefault="00FB361C" w:rsidP="001D2B61">
      <w:pPr>
        <w:numPr>
          <w:ilvl w:val="1"/>
          <w:numId w:val="5"/>
        </w:numPr>
        <w:rPr>
          <w:sz w:val="20"/>
        </w:rPr>
      </w:pPr>
      <w:bookmarkStart w:id="67" w:name="_Hlk513948981"/>
      <w:r w:rsidRPr="00781F2A">
        <w:rPr>
          <w:sz w:val="20"/>
        </w:rPr>
        <w:t>Kissinger</w:t>
      </w:r>
      <w:r w:rsidR="00745134" w:rsidRPr="00745134">
        <w:rPr>
          <w:sz w:val="20"/>
        </w:rPr>
        <w:t xml:space="preserve">, </w:t>
      </w:r>
      <w:r w:rsidRPr="00781F2A">
        <w:rPr>
          <w:sz w:val="20"/>
        </w:rPr>
        <w:t>Warren S</w:t>
      </w:r>
      <w:r w:rsidR="00E7567D" w:rsidRPr="00781F2A">
        <w:rPr>
          <w:sz w:val="20"/>
        </w:rPr>
        <w:t xml:space="preserve">. </w:t>
      </w:r>
      <w:r w:rsidRPr="00781F2A">
        <w:rPr>
          <w:i/>
          <w:sz w:val="20"/>
        </w:rPr>
        <w:t>The Parables of Jesus</w:t>
      </w:r>
      <w:r w:rsidRPr="00781F2A">
        <w:rPr>
          <w:sz w:val="20"/>
        </w:rPr>
        <w:t xml:space="preserve">: </w:t>
      </w:r>
      <w:r w:rsidRPr="00781F2A">
        <w:rPr>
          <w:i/>
          <w:sz w:val="20"/>
        </w:rPr>
        <w:t>A History of Interpretation and Bibliography</w:t>
      </w:r>
      <w:r w:rsidR="00E7567D" w:rsidRPr="00781F2A">
        <w:rPr>
          <w:sz w:val="20"/>
        </w:rPr>
        <w:t xml:space="preserve">. </w:t>
      </w:r>
      <w:r w:rsidRPr="00781F2A">
        <w:rPr>
          <w:sz w:val="20"/>
        </w:rPr>
        <w:t>Methuen NJ: Scarecrow (for the American Theological Library Association)</w:t>
      </w:r>
      <w:r w:rsidR="00745134" w:rsidRPr="00745134">
        <w:rPr>
          <w:sz w:val="20"/>
        </w:rPr>
        <w:t xml:space="preserve">, </w:t>
      </w:r>
      <w:r w:rsidRPr="00781F2A">
        <w:rPr>
          <w:sz w:val="20"/>
        </w:rPr>
        <w:t>1979.</w:t>
      </w:r>
      <w:bookmarkEnd w:id="67"/>
    </w:p>
    <w:p w14:paraId="53CC408A" w14:textId="77777777" w:rsidR="003E7953" w:rsidRPr="00781F2A" w:rsidRDefault="003E7953" w:rsidP="003E7953">
      <w:pPr>
        <w:rPr>
          <w:rFonts w:cs="LRS System 4"/>
        </w:rPr>
      </w:pPr>
    </w:p>
    <w:p w14:paraId="5DD4CE7D" w14:textId="77777777" w:rsidR="003E7953" w:rsidRPr="00781F2A" w:rsidRDefault="003E7953" w:rsidP="003E7953">
      <w:pPr>
        <w:pStyle w:val="ListParagraph"/>
        <w:numPr>
          <w:ilvl w:val="0"/>
          <w:numId w:val="5"/>
        </w:numPr>
        <w:rPr>
          <w:rFonts w:cs="LRS System 4"/>
        </w:rPr>
      </w:pPr>
      <w:r w:rsidRPr="00781F2A">
        <w:rPr>
          <w:rFonts w:cs="LRS System 4"/>
          <w:b/>
        </w:rPr>
        <w:t xml:space="preserve">on </w:t>
      </w:r>
      <w:r w:rsidRPr="00781F2A">
        <w:rPr>
          <w:b/>
        </w:rPr>
        <w:t>παραβολή</w:t>
      </w:r>
      <w:r w:rsidRPr="00781F2A">
        <w:rPr>
          <w:rFonts w:cs="LRS System 4"/>
        </w:rPr>
        <w:t xml:space="preserve"> (</w:t>
      </w:r>
      <w:r w:rsidRPr="00781F2A">
        <w:rPr>
          <w:rFonts w:cs="LRS System 4"/>
          <w:b/>
          <w:i/>
          <w:iCs/>
        </w:rPr>
        <w:t>parabol</w:t>
      </w:r>
      <w:r w:rsidRPr="00781F2A">
        <w:rPr>
          <w:b/>
          <w:i/>
          <w:iCs/>
        </w:rPr>
        <w:t>ē</w:t>
      </w:r>
      <w:r w:rsidR="00745134" w:rsidRPr="00745134">
        <w:rPr>
          <w:rFonts w:cs="LRS System 4"/>
        </w:rPr>
        <w:t xml:space="preserve">, </w:t>
      </w:r>
      <w:r w:rsidRPr="00781F2A">
        <w:rPr>
          <w:rFonts w:cs="LRS System 4"/>
          <w:b/>
        </w:rPr>
        <w:t>parable</w:t>
      </w:r>
      <w:r w:rsidRPr="00781F2A">
        <w:rPr>
          <w:rFonts w:cs="LRS System 4"/>
        </w:rPr>
        <w:t>)</w:t>
      </w:r>
    </w:p>
    <w:p w14:paraId="480281E1" w14:textId="77777777" w:rsidR="003E7953" w:rsidRPr="00781F2A" w:rsidRDefault="003E7953" w:rsidP="003E7953">
      <w:pPr>
        <w:pStyle w:val="ListParagraph"/>
        <w:numPr>
          <w:ilvl w:val="1"/>
          <w:numId w:val="5"/>
        </w:numPr>
        <w:rPr>
          <w:rFonts w:cs="LRS System 4"/>
          <w:sz w:val="20"/>
        </w:rPr>
      </w:pPr>
      <w:r w:rsidRPr="00781F2A">
        <w:rPr>
          <w:rFonts w:cs="LRS System 4"/>
          <w:sz w:val="20"/>
        </w:rPr>
        <w:t>McCall</w:t>
      </w:r>
      <w:r w:rsidR="00745134" w:rsidRPr="00745134">
        <w:rPr>
          <w:rFonts w:cs="LRS System 4"/>
          <w:sz w:val="20"/>
        </w:rPr>
        <w:t xml:space="preserve">, </w:t>
      </w:r>
      <w:r w:rsidRPr="00781F2A">
        <w:rPr>
          <w:rFonts w:cs="LRS System 4"/>
          <w:sz w:val="20"/>
        </w:rPr>
        <w:t>Marsh H.</w:t>
      </w:r>
      <w:r w:rsidR="00745134" w:rsidRPr="00745134">
        <w:rPr>
          <w:rFonts w:cs="LRS System 4"/>
          <w:sz w:val="20"/>
        </w:rPr>
        <w:t xml:space="preserve">, </w:t>
      </w:r>
      <w:r w:rsidRPr="00781F2A">
        <w:rPr>
          <w:rFonts w:cs="LRS System 4"/>
          <w:sz w:val="20"/>
        </w:rPr>
        <w:t xml:space="preserve">Jr. </w:t>
      </w:r>
      <w:r w:rsidRPr="00781F2A">
        <w:rPr>
          <w:rFonts w:cs="LRS System 4"/>
          <w:i/>
          <w:iCs/>
          <w:sz w:val="20"/>
        </w:rPr>
        <w:t>Ancient Rhetorical Theories of Simile and Compari</w:t>
      </w:r>
      <w:r w:rsidRPr="00781F2A">
        <w:rPr>
          <w:rFonts w:cs="LRS System 4"/>
          <w:i/>
          <w:iCs/>
          <w:sz w:val="20"/>
        </w:rPr>
        <w:softHyphen/>
        <w:t>son</w:t>
      </w:r>
      <w:r w:rsidRPr="00781F2A">
        <w:rPr>
          <w:rFonts w:cs="LRS System 4"/>
          <w:sz w:val="20"/>
        </w:rPr>
        <w:t>. Cambridge: Harvard UP</w:t>
      </w:r>
      <w:r w:rsidR="00745134" w:rsidRPr="00745134">
        <w:rPr>
          <w:rFonts w:cs="LRS System 4"/>
          <w:sz w:val="20"/>
        </w:rPr>
        <w:t xml:space="preserve">, </w:t>
      </w:r>
      <w:r w:rsidRPr="00781F2A">
        <w:rPr>
          <w:rFonts w:cs="LRS System 4"/>
          <w:sz w:val="20"/>
        </w:rPr>
        <w:t>1969.</w:t>
      </w:r>
    </w:p>
    <w:p w14:paraId="233D60DE" w14:textId="443A0235" w:rsidR="003E7953" w:rsidRPr="00781F2A" w:rsidRDefault="00477D1D" w:rsidP="003E7953">
      <w:pPr>
        <w:pStyle w:val="ListParagraph"/>
        <w:numPr>
          <w:ilvl w:val="1"/>
          <w:numId w:val="5"/>
        </w:numPr>
        <w:rPr>
          <w:rFonts w:cs="LRS System 4"/>
        </w:rPr>
      </w:pPr>
      <w:r>
        <w:t xml:space="preserve">See </w:t>
      </w:r>
      <w:r w:rsidR="003E7953" w:rsidRPr="000430A4">
        <w:t>McCall</w:t>
      </w:r>
      <w:r w:rsidR="003E7953" w:rsidRPr="00781F2A">
        <w:rPr>
          <w:rFonts w:cs="LRS System 4"/>
        </w:rPr>
        <w:t xml:space="preserve"> </w:t>
      </w:r>
      <w:r w:rsidR="000430A4">
        <w:rPr>
          <w:rFonts w:cs="LRS System 4"/>
          <w:sz w:val="20"/>
        </w:rPr>
        <w:t>(</w:t>
      </w:r>
      <w:r w:rsidR="000430A4" w:rsidRPr="00781F2A">
        <w:rPr>
          <w:rFonts w:cs="LRS System 4"/>
          <w:i/>
          <w:iCs/>
          <w:sz w:val="20"/>
        </w:rPr>
        <w:t>Ancient Rhetorical Theories</w:t>
      </w:r>
      <w:r w:rsidR="000430A4">
        <w:rPr>
          <w:rFonts w:cs="LRS System 4"/>
          <w:sz w:val="20"/>
        </w:rPr>
        <w:t>)</w:t>
      </w:r>
      <w:r w:rsidR="003E7953" w:rsidRPr="00781F2A">
        <w:rPr>
          <w:rFonts w:cs="LRS System 4"/>
        </w:rPr>
        <w:t xml:space="preserve"> </w:t>
      </w:r>
      <w:r w:rsidR="000430A4">
        <w:rPr>
          <w:rFonts w:cs="LRS System 4"/>
        </w:rPr>
        <w:t xml:space="preserve">5-8 </w:t>
      </w:r>
      <w:r w:rsidR="003E7953" w:rsidRPr="00781F2A">
        <w:rPr>
          <w:rFonts w:cs="LRS System 4"/>
        </w:rPr>
        <w:t>(</w:t>
      </w:r>
      <w:r w:rsidR="000430A4">
        <w:rPr>
          <w:rFonts w:cs="LRS System 4"/>
        </w:rPr>
        <w:t xml:space="preserve">on </w:t>
      </w:r>
      <w:r w:rsidR="003E7953" w:rsidRPr="00781F2A">
        <w:rPr>
          <w:rFonts w:cs="LRS System 4"/>
        </w:rPr>
        <w:t>Thera</w:t>
      </w:r>
      <w:r w:rsidR="003E7953" w:rsidRPr="00781F2A">
        <w:rPr>
          <w:rFonts w:cs="LRS System 4"/>
        </w:rPr>
        <w:softHyphen/>
        <w:t>menes of Ceos)</w:t>
      </w:r>
      <w:r w:rsidR="00745134" w:rsidRPr="00745134">
        <w:rPr>
          <w:rFonts w:cs="LRS System 4"/>
        </w:rPr>
        <w:t xml:space="preserve">, </w:t>
      </w:r>
      <w:r w:rsidR="003E7953" w:rsidRPr="00781F2A">
        <w:rPr>
          <w:rFonts w:cs="LRS System 4"/>
        </w:rPr>
        <w:t>18 (Plato)</w:t>
      </w:r>
      <w:r w:rsidR="00745134" w:rsidRPr="00745134">
        <w:rPr>
          <w:rFonts w:cs="LRS System 4"/>
        </w:rPr>
        <w:t xml:space="preserve">, </w:t>
      </w:r>
      <w:r w:rsidR="003E7953" w:rsidRPr="00781F2A">
        <w:rPr>
          <w:rFonts w:cs="LRS System 4"/>
        </w:rPr>
        <w:t>19 (Iso</w:t>
      </w:r>
      <w:r w:rsidR="003E7953" w:rsidRPr="00781F2A">
        <w:rPr>
          <w:rFonts w:cs="LRS System 4"/>
        </w:rPr>
        <w:softHyphen/>
        <w:t>crates)</w:t>
      </w:r>
      <w:r w:rsidR="00745134" w:rsidRPr="00745134">
        <w:rPr>
          <w:rFonts w:cs="LRS System 4"/>
        </w:rPr>
        <w:t xml:space="preserve">, </w:t>
      </w:r>
      <w:r w:rsidR="003E7953" w:rsidRPr="00781F2A">
        <w:rPr>
          <w:rFonts w:cs="LRS System 4"/>
        </w:rPr>
        <w:t>25-29 (Aristotle)</w:t>
      </w:r>
      <w:r w:rsidR="00745134" w:rsidRPr="00745134">
        <w:rPr>
          <w:rFonts w:cs="LRS System 4"/>
        </w:rPr>
        <w:t xml:space="preserve">, </w:t>
      </w:r>
      <w:r w:rsidR="003E7953" w:rsidRPr="00781F2A">
        <w:rPr>
          <w:rFonts w:cs="LRS System 4"/>
        </w:rPr>
        <w:t>131 (Dionysius Thrax)</w:t>
      </w:r>
      <w:r w:rsidR="00745134" w:rsidRPr="00745134">
        <w:rPr>
          <w:rFonts w:cs="LRS System 4"/>
        </w:rPr>
        <w:t xml:space="preserve">, </w:t>
      </w:r>
      <w:r w:rsidR="003E7953" w:rsidRPr="00781F2A">
        <w:rPr>
          <w:rFonts w:cs="LRS System 4"/>
        </w:rPr>
        <w:t>134-135 (Philodemus)</w:t>
      </w:r>
      <w:r w:rsidR="00745134" w:rsidRPr="00745134">
        <w:rPr>
          <w:rFonts w:cs="LRS System 4"/>
        </w:rPr>
        <w:t xml:space="preserve">, </w:t>
      </w:r>
      <w:r w:rsidR="003E7953" w:rsidRPr="00781F2A">
        <w:rPr>
          <w:rFonts w:cs="LRS System 4"/>
        </w:rPr>
        <w:t>147-153 (Demetrius)</w:t>
      </w:r>
      <w:r w:rsidR="00745134" w:rsidRPr="00745134">
        <w:rPr>
          <w:rFonts w:cs="LRS System 4"/>
        </w:rPr>
        <w:t xml:space="preserve">, </w:t>
      </w:r>
      <w:r w:rsidR="003E7953" w:rsidRPr="00781F2A">
        <w:rPr>
          <w:rFonts w:cs="LRS System 4"/>
        </w:rPr>
        <w:t>155 (Dionysius of Halicar</w:t>
      </w:r>
      <w:r w:rsidR="003E7953" w:rsidRPr="00781F2A">
        <w:rPr>
          <w:rFonts w:cs="LRS System 4"/>
        </w:rPr>
        <w:softHyphen/>
        <w:t>nassus)</w:t>
      </w:r>
      <w:r w:rsidR="00745134" w:rsidRPr="00745134">
        <w:rPr>
          <w:rFonts w:cs="LRS System 4"/>
        </w:rPr>
        <w:t xml:space="preserve">, </w:t>
      </w:r>
      <w:r w:rsidR="003E7953" w:rsidRPr="00781F2A">
        <w:rPr>
          <w:rFonts w:cs="LRS System 4"/>
        </w:rPr>
        <w:t>158 (Lon</w:t>
      </w:r>
      <w:r w:rsidR="003E7953" w:rsidRPr="00781F2A">
        <w:rPr>
          <w:rFonts w:cs="LRS System 4"/>
        </w:rPr>
        <w:softHyphen/>
        <w:t>ginus)</w:t>
      </w:r>
      <w:r w:rsidR="00745134" w:rsidRPr="00745134">
        <w:rPr>
          <w:rFonts w:cs="LRS System 4"/>
        </w:rPr>
        <w:t xml:space="preserve">, </w:t>
      </w:r>
      <w:r w:rsidR="003E7953" w:rsidRPr="00781F2A">
        <w:rPr>
          <w:rFonts w:cs="LRS System 4"/>
        </w:rPr>
        <w:t>197 (Quintilian)</w:t>
      </w:r>
      <w:r w:rsidR="00745134" w:rsidRPr="00745134">
        <w:rPr>
          <w:rFonts w:cs="LRS System 4"/>
        </w:rPr>
        <w:t xml:space="preserve">, </w:t>
      </w:r>
      <w:r w:rsidR="003E7953" w:rsidRPr="00781F2A">
        <w:rPr>
          <w:rFonts w:cs="LRS System 4"/>
        </w:rPr>
        <w:t>238 (Plutarch)</w:t>
      </w:r>
      <w:r w:rsidR="00745134" w:rsidRPr="00745134">
        <w:rPr>
          <w:rFonts w:cs="LRS System 4"/>
        </w:rPr>
        <w:t xml:space="preserve">, </w:t>
      </w:r>
      <w:r w:rsidR="003E7953" w:rsidRPr="00781F2A">
        <w:rPr>
          <w:rFonts w:cs="LRS System 4"/>
        </w:rPr>
        <w:t>and 253-255 (Try</w:t>
      </w:r>
      <w:r w:rsidR="003E7953" w:rsidRPr="00781F2A">
        <w:rPr>
          <w:rFonts w:cs="LRS System 4"/>
        </w:rPr>
        <w:softHyphen/>
        <w:t>pho).</w:t>
      </w:r>
    </w:p>
    <w:p w14:paraId="04B9ED1C" w14:textId="77777777" w:rsidR="003C6635" w:rsidRPr="00781F2A" w:rsidRDefault="003C6635" w:rsidP="003C6635"/>
    <w:p w14:paraId="6BC9F115" w14:textId="77777777" w:rsidR="003C6635" w:rsidRPr="00781F2A" w:rsidRDefault="003C6635" w:rsidP="001D2B61">
      <w:pPr>
        <w:numPr>
          <w:ilvl w:val="0"/>
          <w:numId w:val="5"/>
        </w:numPr>
      </w:pPr>
      <w:r w:rsidRPr="00781F2A">
        <w:rPr>
          <w:b/>
          <w:bCs/>
        </w:rPr>
        <w:t>pre-New-Testament allegory</w:t>
      </w:r>
    </w:p>
    <w:p w14:paraId="3D32AF63" w14:textId="77777777" w:rsidR="003C6635" w:rsidRPr="00781F2A" w:rsidRDefault="009C136B" w:rsidP="001D2B61">
      <w:pPr>
        <w:numPr>
          <w:ilvl w:val="1"/>
          <w:numId w:val="5"/>
        </w:numPr>
      </w:pPr>
      <w:r w:rsidRPr="00781F2A">
        <w:t>“</w:t>
      </w:r>
      <w:r w:rsidR="003C6635" w:rsidRPr="00781F2A">
        <w:t>The method was Greek</w:t>
      </w:r>
      <w:r w:rsidR="00745134" w:rsidRPr="00745134">
        <w:t xml:space="preserve">, </w:t>
      </w:r>
      <w:r w:rsidR="003C6635" w:rsidRPr="00781F2A">
        <w:t>and older than Plato</w:t>
      </w:r>
      <w:r w:rsidR="00E7567D" w:rsidRPr="00781F2A">
        <w:t xml:space="preserve">. </w:t>
      </w:r>
      <w:r w:rsidR="003C6635" w:rsidRPr="00781F2A">
        <w:t xml:space="preserve">Homer </w:t>
      </w:r>
      <w:r w:rsidR="00BB0943" w:rsidRPr="00781F2A">
        <w:t>. . .</w:t>
      </w:r>
      <w:r w:rsidR="00E7567D" w:rsidRPr="00781F2A">
        <w:t xml:space="preserve"> </w:t>
      </w:r>
      <w:r w:rsidR="003C6635" w:rsidRPr="00781F2A">
        <w:t>was the first author to receive allegorical treatment</w:t>
      </w:r>
      <w:r w:rsidR="00BB0943" w:rsidRPr="00781F2A">
        <w:t>. . . .</w:t>
      </w:r>
      <w:r w:rsidRPr="00781F2A">
        <w:t>” (</w:t>
      </w:r>
      <w:bookmarkStart w:id="68" w:name="_Hlk513949028"/>
      <w:r w:rsidR="003B4348" w:rsidRPr="00781F2A">
        <w:t xml:space="preserve">Hunter </w:t>
      </w:r>
      <w:r w:rsidR="006F6DEA" w:rsidRPr="00781F2A">
        <w:rPr>
          <w:i/>
        </w:rPr>
        <w:t>Interpreting</w:t>
      </w:r>
      <w:bookmarkEnd w:id="68"/>
      <w:r w:rsidR="003C6635" w:rsidRPr="00781F2A">
        <w:t xml:space="preserve"> 23</w:t>
      </w:r>
      <w:r w:rsidRPr="00781F2A">
        <w:t>)</w:t>
      </w:r>
    </w:p>
    <w:p w14:paraId="5C7F2D13" w14:textId="77777777" w:rsidR="003C6635" w:rsidRPr="00781F2A" w:rsidRDefault="003C6635" w:rsidP="001D2B61">
      <w:pPr>
        <w:numPr>
          <w:ilvl w:val="1"/>
          <w:numId w:val="5"/>
        </w:numPr>
      </w:pPr>
      <w:r w:rsidRPr="00781F2A">
        <w:t>With Philo</w:t>
      </w:r>
      <w:r w:rsidR="00745134" w:rsidRPr="00745134">
        <w:t xml:space="preserve">, </w:t>
      </w:r>
      <w:r w:rsidR="009C136B" w:rsidRPr="00781F2A">
        <w:t>“</w:t>
      </w:r>
      <w:r w:rsidRPr="00781F2A">
        <w:t xml:space="preserve">Greek allegorizing found a firm foothold in the Jewish exegetical tradition </w:t>
      </w:r>
      <w:r w:rsidR="00BB0943" w:rsidRPr="00781F2A">
        <w:t>. . .</w:t>
      </w:r>
      <w:r w:rsidR="009C136B" w:rsidRPr="00781F2A">
        <w:t>” (</w:t>
      </w:r>
      <w:r w:rsidR="003B4348" w:rsidRPr="00781F2A">
        <w:t xml:space="preserve">Hunter </w:t>
      </w:r>
      <w:r w:rsidR="006F6DEA" w:rsidRPr="00781F2A">
        <w:rPr>
          <w:i/>
        </w:rPr>
        <w:t>Interpreting</w:t>
      </w:r>
      <w:r w:rsidRPr="00781F2A">
        <w:t xml:space="preserve"> 23</w:t>
      </w:r>
      <w:r w:rsidR="009C136B" w:rsidRPr="00781F2A">
        <w:t>)</w:t>
      </w:r>
    </w:p>
    <w:p w14:paraId="15F11004" w14:textId="77777777" w:rsidR="003C6635" w:rsidRPr="00781F2A" w:rsidRDefault="003C6635" w:rsidP="001D2B61">
      <w:pPr>
        <w:numPr>
          <w:ilvl w:val="1"/>
          <w:numId w:val="5"/>
        </w:numPr>
      </w:pPr>
      <w:r w:rsidRPr="00781F2A">
        <w:t>Already in the first decades after Jesus</w:t>
      </w:r>
      <w:r w:rsidR="009C136B" w:rsidRPr="00781F2A">
        <w:t xml:space="preserve">’ </w:t>
      </w:r>
      <w:r w:rsidRPr="00781F2A">
        <w:t>death</w:t>
      </w:r>
      <w:r w:rsidR="00745134" w:rsidRPr="00745134">
        <w:t xml:space="preserve">, </w:t>
      </w:r>
      <w:r w:rsidR="009C136B" w:rsidRPr="00781F2A">
        <w:t>“</w:t>
      </w:r>
      <w:r w:rsidRPr="00781F2A">
        <w:t xml:space="preserve">the process of treating the parables as allegories had begun </w:t>
      </w:r>
      <w:r w:rsidR="00BB0943" w:rsidRPr="00781F2A">
        <w:t>. . .</w:t>
      </w:r>
      <w:r w:rsidR="009C136B" w:rsidRPr="00781F2A">
        <w:t xml:space="preserve">” </w:t>
      </w:r>
      <w:r w:rsidR="00E87765" w:rsidRPr="00781F2A">
        <w:t>(</w:t>
      </w:r>
      <w:bookmarkStart w:id="69" w:name="_Hlk513949085"/>
      <w:r w:rsidR="00E87765" w:rsidRPr="00781F2A">
        <w:t xml:space="preserve">Jeremias </w:t>
      </w:r>
      <w:r w:rsidR="00E87765" w:rsidRPr="00781F2A">
        <w:rPr>
          <w:i/>
        </w:rPr>
        <w:t>Parables</w:t>
      </w:r>
      <w:bookmarkEnd w:id="69"/>
      <w:r w:rsidRPr="00781F2A">
        <w:t xml:space="preserve"> 13</w:t>
      </w:r>
      <w:r w:rsidR="009C136B" w:rsidRPr="00781F2A">
        <w:t>)</w:t>
      </w:r>
    </w:p>
    <w:p w14:paraId="5C002253" w14:textId="77777777" w:rsidR="003C6635" w:rsidRPr="00781F2A" w:rsidRDefault="009C136B" w:rsidP="001D2B61">
      <w:pPr>
        <w:numPr>
          <w:ilvl w:val="2"/>
          <w:numId w:val="5"/>
        </w:numPr>
      </w:pPr>
      <w:r w:rsidRPr="00781F2A">
        <w:t>“</w:t>
      </w:r>
      <w:r w:rsidR="003C6635" w:rsidRPr="00781F2A">
        <w:t xml:space="preserve">In the Hellenistic world </w:t>
      </w:r>
      <w:r w:rsidR="00BB0943" w:rsidRPr="00781F2A">
        <w:t>. . .</w:t>
      </w:r>
      <w:r w:rsidR="00E7567D" w:rsidRPr="00781F2A">
        <w:t xml:space="preserve"> </w:t>
      </w:r>
      <w:r w:rsidR="003C6635" w:rsidRPr="00781F2A">
        <w:t>and in Hellenistic Judaism al</w:t>
      </w:r>
      <w:r w:rsidR="003C6635" w:rsidRPr="00781F2A">
        <w:softHyphen/>
        <w:t>le</w:t>
      </w:r>
      <w:r w:rsidR="003C6635" w:rsidRPr="00781F2A">
        <w:softHyphen/>
        <w:t>gor</w:t>
      </w:r>
      <w:r w:rsidR="003C6635" w:rsidRPr="00781F2A">
        <w:softHyphen/>
        <w:t xml:space="preserve">ical exegesis was highly esteemed </w:t>
      </w:r>
      <w:r w:rsidR="00BB0943" w:rsidRPr="00781F2A">
        <w:t>. . .</w:t>
      </w:r>
      <w:r w:rsidRPr="00781F2A">
        <w:t xml:space="preserve">” </w:t>
      </w:r>
      <w:r w:rsidR="00E87765" w:rsidRPr="00781F2A">
        <w:t xml:space="preserve">(Jeremias </w:t>
      </w:r>
      <w:r w:rsidR="00E87765" w:rsidRPr="00781F2A">
        <w:rPr>
          <w:i/>
        </w:rPr>
        <w:t>Parables</w:t>
      </w:r>
      <w:r w:rsidR="003C6635" w:rsidRPr="00781F2A">
        <w:t xml:space="preserve"> 13</w:t>
      </w:r>
      <w:r w:rsidRPr="00781F2A">
        <w:t>)</w:t>
      </w:r>
    </w:p>
    <w:p w14:paraId="75045A38" w14:textId="71675754" w:rsidR="0029306E" w:rsidRDefault="009C136B" w:rsidP="001D2B61">
      <w:pPr>
        <w:numPr>
          <w:ilvl w:val="2"/>
          <w:numId w:val="5"/>
        </w:numPr>
      </w:pPr>
      <w:r w:rsidRPr="00781F2A">
        <w:t>“</w:t>
      </w:r>
      <w:r w:rsidR="003C6635" w:rsidRPr="00781F2A">
        <w:t>In the succeeding period a stimulus was given to the tenden</w:t>
      </w:r>
      <w:r w:rsidR="003C6635" w:rsidRPr="00781F2A">
        <w:softHyphen/>
        <w:t>cy by the fact that there were four Gospel parables which had received a detailed allegorical interpretation of individual features</w:t>
      </w:r>
      <w:r w:rsidR="0029306E">
        <w:t xml:space="preserve"> . . .”</w:t>
      </w:r>
      <w:r w:rsidR="0029306E" w:rsidRPr="00781F2A">
        <w:t xml:space="preserve"> (Jeremias </w:t>
      </w:r>
      <w:r w:rsidR="0029306E" w:rsidRPr="00781F2A">
        <w:rPr>
          <w:i/>
        </w:rPr>
        <w:t>Parables</w:t>
      </w:r>
      <w:r w:rsidR="0029306E" w:rsidRPr="00781F2A">
        <w:t xml:space="preserve"> 13)</w:t>
      </w:r>
    </w:p>
    <w:p w14:paraId="1FA5B8F3" w14:textId="70593FD5" w:rsidR="0029306E" w:rsidRDefault="0029306E" w:rsidP="0029306E">
      <w:pPr>
        <w:numPr>
          <w:ilvl w:val="3"/>
          <w:numId w:val="5"/>
        </w:numPr>
      </w:pPr>
      <w:r>
        <w:t>sower interpretation (Matt 13:18-23//</w:t>
      </w:r>
      <w:r w:rsidR="003C6635" w:rsidRPr="00781F2A">
        <w:t>Mark 4</w:t>
      </w:r>
      <w:r>
        <w:t>:</w:t>
      </w:r>
      <w:r w:rsidR="003C6635" w:rsidRPr="00781F2A">
        <w:t>14-20</w:t>
      </w:r>
      <w:r>
        <w:t>//Luke 8:11-15)</w:t>
      </w:r>
    </w:p>
    <w:p w14:paraId="789D046C" w14:textId="5F01816B" w:rsidR="0029306E" w:rsidRDefault="0029306E" w:rsidP="0029306E">
      <w:pPr>
        <w:numPr>
          <w:ilvl w:val="3"/>
          <w:numId w:val="5"/>
        </w:numPr>
      </w:pPr>
      <w:r>
        <w:t>weeds interpretation (</w:t>
      </w:r>
      <w:r w:rsidR="003C6635" w:rsidRPr="00781F2A">
        <w:t>Matt</w:t>
      </w:r>
      <w:r w:rsidR="00E7567D" w:rsidRPr="00781F2A">
        <w:t xml:space="preserve"> </w:t>
      </w:r>
      <w:r w:rsidR="003C6635" w:rsidRPr="00781F2A">
        <w:t>13</w:t>
      </w:r>
      <w:r>
        <w:t>:</w:t>
      </w:r>
      <w:r w:rsidR="003C6635" w:rsidRPr="00781F2A">
        <w:t>3</w:t>
      </w:r>
      <w:r>
        <w:t>6</w:t>
      </w:r>
      <w:r w:rsidR="003C6635" w:rsidRPr="00781F2A">
        <w:t>-43</w:t>
      </w:r>
      <w:r>
        <w:t>)</w:t>
      </w:r>
    </w:p>
    <w:p w14:paraId="2A7BCB66" w14:textId="5FA62C21" w:rsidR="0029306E" w:rsidRDefault="0029306E" w:rsidP="0029306E">
      <w:pPr>
        <w:numPr>
          <w:ilvl w:val="3"/>
          <w:numId w:val="5"/>
        </w:numPr>
      </w:pPr>
      <w:r>
        <w:t>net interpretation (Matt 13:</w:t>
      </w:r>
      <w:r w:rsidR="003C6635" w:rsidRPr="00781F2A">
        <w:t>49-50</w:t>
      </w:r>
      <w:r>
        <w:t>)</w:t>
      </w:r>
    </w:p>
    <w:p w14:paraId="0C319ED3" w14:textId="7B04D69F" w:rsidR="003C6635" w:rsidRPr="00781F2A" w:rsidRDefault="0029306E" w:rsidP="0029306E">
      <w:pPr>
        <w:numPr>
          <w:ilvl w:val="3"/>
          <w:numId w:val="5"/>
        </w:numPr>
      </w:pPr>
      <w:r>
        <w:t>good shepherd interpretation (</w:t>
      </w:r>
      <w:r w:rsidR="003C6635" w:rsidRPr="00781F2A">
        <w:t>John 10</w:t>
      </w:r>
      <w:r>
        <w:t>:</w:t>
      </w:r>
      <w:r w:rsidR="003C6635" w:rsidRPr="00781F2A">
        <w:t>7-18</w:t>
      </w:r>
      <w:r>
        <w:t>)</w:t>
      </w:r>
    </w:p>
    <w:p w14:paraId="66A6C1DE" w14:textId="77777777" w:rsidR="003C6635" w:rsidRPr="00781F2A" w:rsidRDefault="009C136B" w:rsidP="001D2B61">
      <w:pPr>
        <w:numPr>
          <w:ilvl w:val="2"/>
          <w:numId w:val="5"/>
        </w:numPr>
      </w:pPr>
      <w:r w:rsidRPr="00781F2A">
        <w:t>“</w:t>
      </w:r>
      <w:r w:rsidR="003C6635" w:rsidRPr="00781F2A">
        <w:t>But above all</w:t>
      </w:r>
      <w:r w:rsidR="00745134" w:rsidRPr="00745134">
        <w:t xml:space="preserve">, </w:t>
      </w:r>
      <w:r w:rsidR="003C6635" w:rsidRPr="00781F2A">
        <w:t>the</w:t>
      </w:r>
      <w:r w:rsidRPr="00781F2A">
        <w:t xml:space="preserve"> ‘</w:t>
      </w:r>
      <w:r w:rsidR="003C6635" w:rsidRPr="00781F2A">
        <w:t>hardening</w:t>
      </w:r>
      <w:r w:rsidRPr="00781F2A">
        <w:t xml:space="preserve">’ </w:t>
      </w:r>
      <w:r w:rsidR="003C6635" w:rsidRPr="00781F2A">
        <w:t>theory which regarded the para</w:t>
      </w:r>
      <w:r w:rsidR="003C6635" w:rsidRPr="00781F2A">
        <w:softHyphen/>
        <w:t>bles as intended to conceal the mystery of the Kingdom of God from outsiders</w:t>
      </w:r>
      <w:r w:rsidR="00745134" w:rsidRPr="00745134">
        <w:t xml:space="preserve">, </w:t>
      </w:r>
      <w:r w:rsidR="003C6635" w:rsidRPr="00781F2A">
        <w:t>led</w:t>
      </w:r>
      <w:r w:rsidRPr="00781F2A">
        <w:t xml:space="preserve"> [</w:t>
      </w:r>
      <w:r w:rsidR="003C6635" w:rsidRPr="00781F2A">
        <w:t>to</w:t>
      </w:r>
      <w:r w:rsidRPr="00781F2A">
        <w:t xml:space="preserve">] </w:t>
      </w:r>
      <w:r w:rsidR="003C6635" w:rsidRPr="00781F2A">
        <w:t xml:space="preserve">the allegorical method </w:t>
      </w:r>
      <w:r w:rsidR="00BB0943" w:rsidRPr="00781F2A">
        <w:t>. . .</w:t>
      </w:r>
      <w:r w:rsidRPr="00781F2A">
        <w:t xml:space="preserve">” </w:t>
      </w:r>
      <w:r w:rsidR="00E87765" w:rsidRPr="00781F2A">
        <w:t xml:space="preserve">(Jeremias </w:t>
      </w:r>
      <w:r w:rsidR="00E87765" w:rsidRPr="00781F2A">
        <w:rPr>
          <w:i/>
        </w:rPr>
        <w:t>Parables</w:t>
      </w:r>
      <w:r w:rsidR="003C6635" w:rsidRPr="00781F2A">
        <w:t xml:space="preserve"> 13</w:t>
      </w:r>
      <w:r w:rsidRPr="00781F2A">
        <w:t>)</w:t>
      </w:r>
    </w:p>
    <w:p w14:paraId="26684ADA" w14:textId="77777777" w:rsidR="003C6635" w:rsidRPr="00781F2A" w:rsidRDefault="003C6635" w:rsidP="003C6635"/>
    <w:p w14:paraId="0A0C4193" w14:textId="77777777" w:rsidR="003C6635" w:rsidRPr="00781F2A" w:rsidRDefault="003C6635" w:rsidP="001D2B61">
      <w:pPr>
        <w:numPr>
          <w:ilvl w:val="0"/>
          <w:numId w:val="5"/>
        </w:numPr>
      </w:pPr>
      <w:r w:rsidRPr="00781F2A">
        <w:rPr>
          <w:b/>
          <w:bCs/>
        </w:rPr>
        <w:t>New-Testament allegory</w:t>
      </w:r>
    </w:p>
    <w:p w14:paraId="133C569B" w14:textId="77777777" w:rsidR="003C6635" w:rsidRPr="00781F2A" w:rsidRDefault="009C136B" w:rsidP="001D2B61">
      <w:pPr>
        <w:numPr>
          <w:ilvl w:val="1"/>
          <w:numId w:val="5"/>
        </w:numPr>
      </w:pPr>
      <w:r w:rsidRPr="00781F2A">
        <w:t>“</w:t>
      </w:r>
      <w:r w:rsidR="003C6635" w:rsidRPr="00781F2A">
        <w:t xml:space="preserve">In the New Testament itself allegory is not commonly employed </w:t>
      </w:r>
      <w:r w:rsidR="00BB0943" w:rsidRPr="00781F2A">
        <w:t>. . .</w:t>
      </w:r>
      <w:r w:rsidRPr="00781F2A">
        <w:t>” (</w:t>
      </w:r>
      <w:r w:rsidR="003B4348" w:rsidRPr="00781F2A">
        <w:t xml:space="preserve">Hunter </w:t>
      </w:r>
      <w:r w:rsidR="006F6DEA" w:rsidRPr="00781F2A">
        <w:rPr>
          <w:i/>
        </w:rPr>
        <w:t>Interpreting</w:t>
      </w:r>
      <w:r w:rsidR="003C6635" w:rsidRPr="00781F2A">
        <w:t xml:space="preserve"> 23</w:t>
      </w:r>
      <w:r w:rsidRPr="00781F2A">
        <w:t>)</w:t>
      </w:r>
    </w:p>
    <w:p w14:paraId="0CD3469D" w14:textId="77777777" w:rsidR="003C6635" w:rsidRPr="00781F2A" w:rsidRDefault="003C6635" w:rsidP="0029306E">
      <w:pPr>
        <w:numPr>
          <w:ilvl w:val="2"/>
          <w:numId w:val="5"/>
        </w:numPr>
      </w:pPr>
      <w:r w:rsidRPr="00781F2A">
        <w:t>An exception is Hebrews</w:t>
      </w:r>
      <w:r w:rsidR="00745134" w:rsidRPr="00745134">
        <w:t xml:space="preserve">, </w:t>
      </w:r>
      <w:r w:rsidR="009C136B" w:rsidRPr="00781F2A">
        <w:t>“</w:t>
      </w:r>
      <w:r w:rsidRPr="00781F2A">
        <w:t>which may have had Alexandrian affiliations</w:t>
      </w:r>
      <w:r w:rsidR="009C136B" w:rsidRPr="00781F2A">
        <w:t>.” (</w:t>
      </w:r>
      <w:r w:rsidR="003B4348" w:rsidRPr="00781F2A">
        <w:t xml:space="preserve">Hunter </w:t>
      </w:r>
      <w:r w:rsidR="006F6DEA" w:rsidRPr="00781F2A">
        <w:rPr>
          <w:i/>
        </w:rPr>
        <w:t>Interpreting</w:t>
      </w:r>
      <w:r w:rsidRPr="00781F2A">
        <w:t xml:space="preserve"> 23</w:t>
      </w:r>
      <w:r w:rsidR="009C136B" w:rsidRPr="00781F2A">
        <w:t>)</w:t>
      </w:r>
    </w:p>
    <w:p w14:paraId="2048A165" w14:textId="273E7F17" w:rsidR="003C6635" w:rsidRPr="00781F2A" w:rsidRDefault="00745134" w:rsidP="001D2B61">
      <w:pPr>
        <w:numPr>
          <w:ilvl w:val="1"/>
          <w:numId w:val="5"/>
        </w:numPr>
      </w:pPr>
      <w:r w:rsidRPr="00781F2A">
        <w:t xml:space="preserve">There </w:t>
      </w:r>
      <w:r w:rsidR="003C6635" w:rsidRPr="00781F2A">
        <w:t>are</w:t>
      </w:r>
      <w:r w:rsidR="009C136B" w:rsidRPr="00781F2A">
        <w:t xml:space="preserve"> </w:t>
      </w:r>
      <w:r w:rsidR="003C6635" w:rsidRPr="00781F2A">
        <w:t xml:space="preserve">interpretations added to </w:t>
      </w:r>
      <w:r w:rsidRPr="00781F2A">
        <w:t>the sower</w:t>
      </w:r>
      <w:r w:rsidRPr="00745134">
        <w:t xml:space="preserve">, </w:t>
      </w:r>
      <w:r w:rsidRPr="00781F2A">
        <w:t xml:space="preserve">the </w:t>
      </w:r>
      <w:r>
        <w:t>weeds</w:t>
      </w:r>
      <w:r w:rsidRPr="00745134">
        <w:t xml:space="preserve">, </w:t>
      </w:r>
      <w:r w:rsidRPr="00781F2A">
        <w:t>the net</w:t>
      </w:r>
      <w:r w:rsidR="0029306E">
        <w:t>, and the good shepherd (see just above)</w:t>
      </w:r>
      <w:r>
        <w:t>.</w:t>
      </w:r>
      <w:r w:rsidR="009C136B" w:rsidRPr="00781F2A">
        <w:t xml:space="preserve"> (</w:t>
      </w:r>
      <w:r w:rsidR="003B4348" w:rsidRPr="00781F2A">
        <w:t xml:space="preserve">Hunter </w:t>
      </w:r>
      <w:r w:rsidR="006F6DEA" w:rsidRPr="00781F2A">
        <w:rPr>
          <w:i/>
        </w:rPr>
        <w:t>Interpreting</w:t>
      </w:r>
      <w:r w:rsidR="003C6635" w:rsidRPr="00781F2A">
        <w:t xml:space="preserve"> 23</w:t>
      </w:r>
      <w:r w:rsidR="009C136B" w:rsidRPr="00781F2A">
        <w:t>)</w:t>
      </w:r>
    </w:p>
    <w:p w14:paraId="1D64678D" w14:textId="1506FEF6" w:rsidR="003C6635" w:rsidRPr="00781F2A" w:rsidRDefault="009C136B" w:rsidP="001D2B61">
      <w:pPr>
        <w:numPr>
          <w:ilvl w:val="1"/>
          <w:numId w:val="5"/>
        </w:numPr>
      </w:pPr>
      <w:r w:rsidRPr="00781F2A">
        <w:lastRenderedPageBreak/>
        <w:t>“</w:t>
      </w:r>
      <w:r w:rsidR="003C6635" w:rsidRPr="00781F2A">
        <w:t>You may also detect the beginnings of allegorical interpretation in Matthew—especially in his understanding of The Marriage Feast</w:t>
      </w:r>
      <w:r w:rsidRPr="00781F2A">
        <w:t xml:space="preserve"> (</w:t>
      </w:r>
      <w:r w:rsidR="003C6635" w:rsidRPr="00781F2A">
        <w:t>Matt</w:t>
      </w:r>
      <w:r w:rsidR="00E7567D" w:rsidRPr="00781F2A">
        <w:t xml:space="preserve">. </w:t>
      </w:r>
      <w:r w:rsidR="003C6635" w:rsidRPr="00781F2A">
        <w:t>22</w:t>
      </w:r>
      <w:r w:rsidRPr="00781F2A">
        <w:t xml:space="preserve">) </w:t>
      </w:r>
      <w:r w:rsidR="003C6635" w:rsidRPr="00781F2A">
        <w:t>where probably</w:t>
      </w:r>
      <w:r w:rsidRPr="00781F2A">
        <w:t xml:space="preserve"> ‘</w:t>
      </w:r>
      <w:r w:rsidR="003C6635" w:rsidRPr="00781F2A">
        <w:t>the king</w:t>
      </w:r>
      <w:r w:rsidRPr="00781F2A">
        <w:t xml:space="preserve">’ </w:t>
      </w:r>
      <w:r w:rsidR="003C6635" w:rsidRPr="00781F2A">
        <w:t>represents God</w:t>
      </w:r>
      <w:r w:rsidR="00745134" w:rsidRPr="00745134">
        <w:t xml:space="preserve">, </w:t>
      </w:r>
      <w:r w:rsidR="003C6635" w:rsidRPr="00781F2A">
        <w:t>and</w:t>
      </w:r>
      <w:r w:rsidRPr="00781F2A">
        <w:t xml:space="preserve"> ‘</w:t>
      </w:r>
      <w:r w:rsidR="003C6635" w:rsidRPr="00781F2A">
        <w:t>the king</w:t>
      </w:r>
      <w:r w:rsidRPr="00781F2A">
        <w:t>’</w:t>
      </w:r>
      <w:r w:rsidR="003C6635" w:rsidRPr="00781F2A">
        <w:t>s son</w:t>
      </w:r>
      <w:r w:rsidRPr="00781F2A">
        <w:t>’</w:t>
      </w:r>
      <w:r w:rsidR="00745134" w:rsidRPr="00745134">
        <w:t xml:space="preserve">, </w:t>
      </w:r>
      <w:r w:rsidR="003C6635" w:rsidRPr="00781F2A">
        <w:t>Christ</w:t>
      </w:r>
      <w:r w:rsidR="00745134" w:rsidRPr="00745134">
        <w:t xml:space="preserve">, </w:t>
      </w:r>
      <w:r w:rsidR="003C6635" w:rsidRPr="00781F2A">
        <w:t xml:space="preserve">or in The Ten Virgins which doubtless he </w:t>
      </w:r>
      <w:r w:rsidR="0029306E">
        <w:t xml:space="preserve">[Matthew] </w:t>
      </w:r>
      <w:r w:rsidR="003C6635" w:rsidRPr="00781F2A">
        <w:t>understood as an allegory of the return of Christ the heavenly bridegroom</w:t>
      </w:r>
      <w:r w:rsidRPr="00781F2A">
        <w:t xml:space="preserve"> (</w:t>
      </w:r>
      <w:r w:rsidR="003C6635" w:rsidRPr="00781F2A">
        <w:t>Matt</w:t>
      </w:r>
      <w:r w:rsidR="00E7567D" w:rsidRPr="00781F2A">
        <w:t xml:space="preserve">. </w:t>
      </w:r>
      <w:r w:rsidR="003C6635" w:rsidRPr="00781F2A">
        <w:t>25</w:t>
      </w:r>
      <w:r w:rsidRPr="00781F2A">
        <w:t>).” (</w:t>
      </w:r>
      <w:r w:rsidR="003B4348" w:rsidRPr="00781F2A">
        <w:t xml:space="preserve">Hunter </w:t>
      </w:r>
      <w:r w:rsidR="006F6DEA" w:rsidRPr="00781F2A">
        <w:rPr>
          <w:i/>
        </w:rPr>
        <w:t>Interpreting</w:t>
      </w:r>
      <w:r w:rsidR="003C6635" w:rsidRPr="00781F2A">
        <w:t xml:space="preserve"> 23</w:t>
      </w:r>
      <w:r w:rsidRPr="00781F2A">
        <w:t>)</w:t>
      </w:r>
    </w:p>
    <w:p w14:paraId="2FE5471E" w14:textId="77777777" w:rsidR="003C6635" w:rsidRPr="00781F2A" w:rsidRDefault="003C6635" w:rsidP="001D2B61">
      <w:pPr>
        <w:numPr>
          <w:ilvl w:val="1"/>
          <w:numId w:val="5"/>
        </w:numPr>
      </w:pPr>
      <w:r w:rsidRPr="00781F2A">
        <w:t>Jesus</w:t>
      </w:r>
      <w:r w:rsidR="009C136B" w:rsidRPr="00781F2A">
        <w:t xml:space="preserve">’ </w:t>
      </w:r>
      <w:r w:rsidRPr="00781F2A">
        <w:t>parable of The Wicked Vinedressers</w:t>
      </w:r>
      <w:r w:rsidR="009C136B" w:rsidRPr="00781F2A">
        <w:t xml:space="preserve"> (</w:t>
      </w:r>
      <w:r w:rsidRPr="00781F2A">
        <w:t>Mark 12</w:t>
      </w:r>
      <w:r w:rsidR="009C136B" w:rsidRPr="00781F2A">
        <w:t xml:space="preserve">) </w:t>
      </w:r>
      <w:r w:rsidRPr="00781F2A">
        <w:t>is</w:t>
      </w:r>
      <w:r w:rsidR="009C136B" w:rsidRPr="00781F2A">
        <w:t xml:space="preserve"> “</w:t>
      </w:r>
      <w:r w:rsidRPr="00781F2A">
        <w:t>real allegory</w:t>
      </w:r>
      <w:r w:rsidR="009C136B" w:rsidRPr="00781F2A">
        <w:t>.” (</w:t>
      </w:r>
      <w:r w:rsidR="003B4348" w:rsidRPr="00781F2A">
        <w:t xml:space="preserve">Hunter </w:t>
      </w:r>
      <w:r w:rsidR="006F6DEA" w:rsidRPr="00781F2A">
        <w:rPr>
          <w:i/>
        </w:rPr>
        <w:t>Interpreting</w:t>
      </w:r>
      <w:r w:rsidRPr="00781F2A">
        <w:t xml:space="preserve"> 23</w:t>
      </w:r>
      <w:r w:rsidR="009C136B" w:rsidRPr="00781F2A">
        <w:t>)</w:t>
      </w:r>
    </w:p>
    <w:p w14:paraId="09E61AE6" w14:textId="1D4062EC" w:rsidR="003C6635" w:rsidRPr="00781F2A" w:rsidRDefault="0029306E" w:rsidP="001D2B61">
      <w:pPr>
        <w:numPr>
          <w:ilvl w:val="1"/>
          <w:numId w:val="5"/>
        </w:numPr>
      </w:pPr>
      <w:r w:rsidRPr="00781F2A">
        <w:t>Also</w:t>
      </w:r>
      <w:r>
        <w:t>,</w:t>
      </w:r>
      <w:r w:rsidRPr="00781F2A">
        <w:t xml:space="preserve"> </w:t>
      </w:r>
      <w:r>
        <w:t xml:space="preserve">“. . . </w:t>
      </w:r>
      <w:r w:rsidR="003C6635" w:rsidRPr="00781F2A">
        <w:t>Paul</w:t>
      </w:r>
      <w:r w:rsidR="009C136B" w:rsidRPr="00781F2A">
        <w:t>’</w:t>
      </w:r>
      <w:r w:rsidR="003C6635" w:rsidRPr="00781F2A">
        <w:t>s allegories of Sarah and Hagar</w:t>
      </w:r>
      <w:r w:rsidR="009C136B" w:rsidRPr="00781F2A">
        <w:t xml:space="preserve"> (</w:t>
      </w:r>
      <w:r w:rsidR="003C6635" w:rsidRPr="00781F2A">
        <w:t>Gal</w:t>
      </w:r>
      <w:r w:rsidR="00E7567D" w:rsidRPr="00781F2A">
        <w:t xml:space="preserve">. </w:t>
      </w:r>
      <w:r w:rsidR="003C6635" w:rsidRPr="00781F2A">
        <w:t>4</w:t>
      </w:r>
      <w:r w:rsidR="009C136B" w:rsidRPr="00781F2A">
        <w:t xml:space="preserve">) </w:t>
      </w:r>
      <w:r w:rsidR="003C6635" w:rsidRPr="00781F2A">
        <w:t>and of The Olive Tree</w:t>
      </w:r>
      <w:r w:rsidR="009C136B" w:rsidRPr="00781F2A">
        <w:t xml:space="preserve"> (</w:t>
      </w:r>
      <w:r w:rsidR="003C6635" w:rsidRPr="00781F2A">
        <w:t>Rom</w:t>
      </w:r>
      <w:r w:rsidR="00E7567D" w:rsidRPr="00781F2A">
        <w:t xml:space="preserve">. </w:t>
      </w:r>
      <w:r w:rsidR="003C6635" w:rsidRPr="00781F2A">
        <w:t>11</w:t>
      </w:r>
      <w:r w:rsidR="009C136B" w:rsidRPr="00781F2A">
        <w:t>)”</w:t>
      </w:r>
      <w:r>
        <w:t xml:space="preserve"> are </w:t>
      </w:r>
      <w:r w:rsidRPr="00781F2A">
        <w:t>“real allegories</w:t>
      </w:r>
      <w:r>
        <w:t xml:space="preserve"> . . .”</w:t>
      </w:r>
      <w:r w:rsidR="009C136B" w:rsidRPr="00781F2A">
        <w:t xml:space="preserve"> (</w:t>
      </w:r>
      <w:r w:rsidR="003B4348" w:rsidRPr="00781F2A">
        <w:t xml:space="preserve">Hunter </w:t>
      </w:r>
      <w:r w:rsidR="006F6DEA" w:rsidRPr="00781F2A">
        <w:rPr>
          <w:i/>
        </w:rPr>
        <w:t>Interpreting</w:t>
      </w:r>
      <w:r w:rsidR="003C6635" w:rsidRPr="00781F2A">
        <w:t xml:space="preserve"> 23</w:t>
      </w:r>
      <w:r w:rsidR="009C136B" w:rsidRPr="00781F2A">
        <w:t>)</w:t>
      </w:r>
    </w:p>
    <w:p w14:paraId="5BA2AA97" w14:textId="77777777" w:rsidR="003C6635" w:rsidRPr="00781F2A" w:rsidRDefault="003C6635" w:rsidP="003C6635"/>
    <w:p w14:paraId="0A77562C" w14:textId="77777777" w:rsidR="003C6635" w:rsidRPr="00781F2A" w:rsidRDefault="003C6635" w:rsidP="001D2B61">
      <w:pPr>
        <w:numPr>
          <w:ilvl w:val="0"/>
          <w:numId w:val="5"/>
        </w:numPr>
      </w:pPr>
      <w:r w:rsidRPr="00781F2A">
        <w:rPr>
          <w:b/>
          <w:bCs/>
        </w:rPr>
        <w:t>patristic allegory</w:t>
      </w:r>
    </w:p>
    <w:p w14:paraId="1F319E5E" w14:textId="77777777" w:rsidR="003C6635" w:rsidRPr="00781F2A" w:rsidRDefault="003C6635" w:rsidP="001D2B61">
      <w:pPr>
        <w:numPr>
          <w:ilvl w:val="1"/>
          <w:numId w:val="5"/>
        </w:numPr>
      </w:pPr>
      <w:r w:rsidRPr="00781F2A">
        <w:t>Irenaeus</w:t>
      </w:r>
      <w:r w:rsidR="009C136B" w:rsidRPr="00781F2A">
        <w:t xml:space="preserve"> (</w:t>
      </w:r>
      <w:r w:rsidRPr="00781F2A">
        <w:t>c</w:t>
      </w:r>
      <w:r w:rsidR="00E7567D" w:rsidRPr="00781F2A">
        <w:t xml:space="preserve">. </w:t>
      </w:r>
      <w:r w:rsidRPr="00781F2A">
        <w:t>130-200</w:t>
      </w:r>
      <w:r w:rsidR="009C136B" w:rsidRPr="00781F2A">
        <w:t>): “</w:t>
      </w:r>
      <w:r w:rsidRPr="00781F2A">
        <w:t>In the Hid Treasure</w:t>
      </w:r>
      <w:r w:rsidR="00745134" w:rsidRPr="00745134">
        <w:t xml:space="preserve">, </w:t>
      </w:r>
      <w:r w:rsidRPr="00781F2A">
        <w:t>for example</w:t>
      </w:r>
      <w:r w:rsidR="00745134" w:rsidRPr="00745134">
        <w:t xml:space="preserve">, </w:t>
      </w:r>
      <w:r w:rsidRPr="00781F2A">
        <w:t>he takes the field to signify the Scriptures</w:t>
      </w:r>
      <w:r w:rsidR="00745134" w:rsidRPr="00745134">
        <w:t xml:space="preserve">, </w:t>
      </w:r>
      <w:r w:rsidRPr="00781F2A">
        <w:t>while the treasure is Christ himself</w:t>
      </w:r>
      <w:r w:rsidR="00E7567D" w:rsidRPr="00781F2A">
        <w:t xml:space="preserve">. </w:t>
      </w:r>
      <w:r w:rsidR="009C136B" w:rsidRPr="00781F2A">
        <w:t>[</w:t>
      </w:r>
      <w:r w:rsidRPr="00781F2A">
        <w:rPr>
          <w:i/>
        </w:rPr>
        <w:t>Against Heresies</w:t>
      </w:r>
      <w:r w:rsidR="00745134" w:rsidRPr="00745134">
        <w:t xml:space="preserve">, </w:t>
      </w:r>
      <w:r w:rsidRPr="00781F2A">
        <w:t>4</w:t>
      </w:r>
      <w:r w:rsidR="009C136B" w:rsidRPr="00781F2A">
        <w:t>.</w:t>
      </w:r>
      <w:r w:rsidRPr="00781F2A">
        <w:t>26</w:t>
      </w:r>
      <w:r w:rsidR="009C136B" w:rsidRPr="00781F2A">
        <w:t>.</w:t>
      </w:r>
      <w:r w:rsidRPr="00781F2A">
        <w:t>1</w:t>
      </w:r>
      <w:r w:rsidR="009C136B" w:rsidRPr="00781F2A">
        <w:t xml:space="preserve">.] </w:t>
      </w:r>
      <w:r w:rsidRPr="00781F2A">
        <w:t>Much more elaborate is his exegesis of The Labourers in the Vineyard</w:t>
      </w:r>
      <w:r w:rsidR="00E7567D" w:rsidRPr="00781F2A">
        <w:t xml:space="preserve">. </w:t>
      </w:r>
      <w:r w:rsidR="009C136B" w:rsidRPr="00781F2A">
        <w:t>[</w:t>
      </w:r>
      <w:r w:rsidRPr="00781F2A">
        <w:t>Ibid</w:t>
      </w:r>
      <w:r w:rsidR="00E7567D" w:rsidRPr="00781F2A">
        <w:t xml:space="preserve">. </w:t>
      </w:r>
      <w:r w:rsidRPr="00781F2A">
        <w:t>4</w:t>
      </w:r>
      <w:r w:rsidR="009C136B" w:rsidRPr="00781F2A">
        <w:t>.</w:t>
      </w:r>
      <w:r w:rsidRPr="00781F2A">
        <w:t>36</w:t>
      </w:r>
      <w:r w:rsidR="009C136B" w:rsidRPr="00781F2A">
        <w:t>.</w:t>
      </w:r>
      <w:r w:rsidRPr="00781F2A">
        <w:t>7</w:t>
      </w:r>
      <w:r w:rsidR="009C136B" w:rsidRPr="00781F2A">
        <w:t xml:space="preserve">.] </w:t>
      </w:r>
      <w:r w:rsidRPr="00781F2A">
        <w:t>The first call to the workers represents the beginning of the created world</w:t>
      </w:r>
      <w:r w:rsidR="00745134" w:rsidRPr="00745134">
        <w:t xml:space="preserve">, </w:t>
      </w:r>
      <w:r w:rsidRPr="00781F2A">
        <w:t>while the second symbolizes the Old Covenant</w:t>
      </w:r>
      <w:r w:rsidR="00E7567D" w:rsidRPr="00781F2A">
        <w:t xml:space="preserve">. </w:t>
      </w:r>
      <w:r w:rsidRPr="00781F2A">
        <w:t>The third call represents Christ</w:t>
      </w:r>
      <w:r w:rsidR="009C136B" w:rsidRPr="00781F2A">
        <w:t>’</w:t>
      </w:r>
      <w:r w:rsidRPr="00781F2A">
        <w:t>s Ministry</w:t>
      </w:r>
      <w:r w:rsidR="00E7567D" w:rsidRPr="00781F2A">
        <w:t xml:space="preserve">. </w:t>
      </w:r>
      <w:r w:rsidRPr="00781F2A">
        <w:t>The long lapse of time in which we now live is the fourth call</w:t>
      </w:r>
      <w:r w:rsidR="00745134" w:rsidRPr="00745134">
        <w:t xml:space="preserve">, </w:t>
      </w:r>
      <w:r w:rsidRPr="00781F2A">
        <w:t>while the final call symbolizes the end of time</w:t>
      </w:r>
      <w:r w:rsidR="00E7567D" w:rsidRPr="00781F2A">
        <w:t xml:space="preserve">. </w:t>
      </w:r>
      <w:r w:rsidRPr="00781F2A">
        <w:t>The vineyard is righteousness</w:t>
      </w:r>
      <w:r w:rsidR="009C136B" w:rsidRPr="00781F2A">
        <w:t xml:space="preserve">; </w:t>
      </w:r>
      <w:r w:rsidRPr="00781F2A">
        <w:t>the householder</w:t>
      </w:r>
      <w:r w:rsidR="00745134" w:rsidRPr="00745134">
        <w:t xml:space="preserve">, </w:t>
      </w:r>
      <w:r w:rsidRPr="00781F2A">
        <w:t>the Spirit of God</w:t>
      </w:r>
      <w:r w:rsidR="009C136B" w:rsidRPr="00781F2A">
        <w:t xml:space="preserve">; </w:t>
      </w:r>
      <w:r w:rsidRPr="00781F2A">
        <w:t xml:space="preserve">and the </w:t>
      </w:r>
      <w:r w:rsidRPr="00781F2A">
        <w:rPr>
          <w:i/>
        </w:rPr>
        <w:t>denarius</w:t>
      </w:r>
      <w:r w:rsidR="00745134" w:rsidRPr="00745134">
        <w:t xml:space="preserve">, </w:t>
      </w:r>
      <w:r w:rsidRPr="00781F2A">
        <w:t>or</w:t>
      </w:r>
      <w:r w:rsidR="009C136B" w:rsidRPr="00781F2A">
        <w:t xml:space="preserve"> ‘</w:t>
      </w:r>
      <w:r w:rsidRPr="00781F2A">
        <w:t>penny</w:t>
      </w:r>
      <w:r w:rsidR="009C136B" w:rsidRPr="00781F2A">
        <w:t>’</w:t>
      </w:r>
      <w:r w:rsidR="00745134" w:rsidRPr="00745134">
        <w:t xml:space="preserve">, </w:t>
      </w:r>
      <w:r w:rsidRPr="00781F2A">
        <w:t>is immortality</w:t>
      </w:r>
      <w:r w:rsidR="009C136B" w:rsidRPr="00781F2A">
        <w:t>.” (</w:t>
      </w:r>
      <w:r w:rsidR="003B4348" w:rsidRPr="00781F2A">
        <w:t xml:space="preserve">Hunter </w:t>
      </w:r>
      <w:r w:rsidR="006F6DEA" w:rsidRPr="00781F2A">
        <w:rPr>
          <w:i/>
        </w:rPr>
        <w:t>Interpreting</w:t>
      </w:r>
      <w:r w:rsidRPr="00781F2A">
        <w:t xml:space="preserve"> 24</w:t>
      </w:r>
      <w:r w:rsidR="009C136B" w:rsidRPr="00781F2A">
        <w:t>)</w:t>
      </w:r>
    </w:p>
    <w:p w14:paraId="4D954175" w14:textId="77777777" w:rsidR="003C6635" w:rsidRPr="00781F2A" w:rsidRDefault="003C6635" w:rsidP="001D2B61">
      <w:pPr>
        <w:numPr>
          <w:ilvl w:val="1"/>
          <w:numId w:val="5"/>
        </w:numPr>
      </w:pPr>
      <w:r w:rsidRPr="00781F2A">
        <w:t>Tertullian</w:t>
      </w:r>
      <w:r w:rsidR="009C136B" w:rsidRPr="00781F2A">
        <w:t xml:space="preserve"> (</w:t>
      </w:r>
      <w:r w:rsidRPr="00781F2A">
        <w:t>160-220</w:t>
      </w:r>
      <w:r w:rsidR="009C136B" w:rsidRPr="00781F2A">
        <w:t>): “</w:t>
      </w:r>
      <w:r w:rsidRPr="00781F2A">
        <w:t>in the art of allegorizing</w:t>
      </w:r>
      <w:r w:rsidR="00745134" w:rsidRPr="00745134">
        <w:t xml:space="preserve">, </w:t>
      </w:r>
      <w:r w:rsidRPr="00781F2A">
        <w:t>Tertullian</w:t>
      </w:r>
      <w:r w:rsidR="009C136B" w:rsidRPr="00781F2A">
        <w:t xml:space="preserve"> (</w:t>
      </w:r>
      <w:r w:rsidRPr="00781F2A">
        <w:t>160-220</w:t>
      </w:r>
      <w:r w:rsidR="009C136B" w:rsidRPr="00781F2A">
        <w:t xml:space="preserve">) </w:t>
      </w:r>
      <w:r w:rsidRPr="00781F2A">
        <w:t>can show him a thing or two</w:t>
      </w:r>
      <w:r w:rsidR="009C136B" w:rsidRPr="00781F2A">
        <w:t xml:space="preserve">.” </w:t>
      </w:r>
      <w:r w:rsidRPr="00781F2A">
        <w:t>For Tertullian on the Prodigal Son</w:t>
      </w:r>
      <w:r w:rsidR="00745134" w:rsidRPr="00745134">
        <w:t xml:space="preserve">, </w:t>
      </w:r>
      <w:r w:rsidRPr="00781F2A">
        <w:t xml:space="preserve">see </w:t>
      </w:r>
      <w:r w:rsidRPr="00781F2A">
        <w:rPr>
          <w:i/>
        </w:rPr>
        <w:t>On Modesty</w:t>
      </w:r>
      <w:r w:rsidRPr="00781F2A">
        <w:t xml:space="preserve"> ch</w:t>
      </w:r>
      <w:r w:rsidR="00E7567D" w:rsidRPr="00781F2A">
        <w:t xml:space="preserve">. </w:t>
      </w:r>
      <w:r w:rsidRPr="00781F2A">
        <w:t>9</w:t>
      </w:r>
      <w:r w:rsidR="00E7567D" w:rsidRPr="00781F2A">
        <w:t xml:space="preserve">. </w:t>
      </w:r>
      <w:r w:rsidR="009C136B" w:rsidRPr="00781F2A">
        <w:t>(</w:t>
      </w:r>
      <w:r w:rsidR="00695E02" w:rsidRPr="00781F2A">
        <w:t xml:space="preserve">Hunter </w:t>
      </w:r>
      <w:r w:rsidR="006F6DEA" w:rsidRPr="00781F2A">
        <w:rPr>
          <w:i/>
        </w:rPr>
        <w:t>Interpreting</w:t>
      </w:r>
      <w:r w:rsidRPr="00781F2A">
        <w:t xml:space="preserve"> 24</w:t>
      </w:r>
      <w:r w:rsidR="009C136B" w:rsidRPr="00781F2A">
        <w:t>)</w:t>
      </w:r>
    </w:p>
    <w:p w14:paraId="71FD0004" w14:textId="77777777" w:rsidR="003C6635" w:rsidRPr="00781F2A" w:rsidRDefault="003C6635" w:rsidP="001D2B61">
      <w:pPr>
        <w:numPr>
          <w:ilvl w:val="1"/>
          <w:numId w:val="5"/>
        </w:numPr>
      </w:pPr>
      <w:r w:rsidRPr="00781F2A">
        <w:t>Origen</w:t>
      </w:r>
      <w:r w:rsidR="009C136B" w:rsidRPr="00781F2A">
        <w:t xml:space="preserve"> (</w:t>
      </w:r>
      <w:r w:rsidRPr="00781F2A">
        <w:rPr>
          <w:smallCaps/>
        </w:rPr>
        <w:t>ad</w:t>
      </w:r>
      <w:r w:rsidRPr="00781F2A">
        <w:t xml:space="preserve"> 185-254</w:t>
      </w:r>
      <w:r w:rsidR="009C136B" w:rsidRPr="00781F2A">
        <w:t>)</w:t>
      </w:r>
    </w:p>
    <w:p w14:paraId="11F6837B" w14:textId="77777777" w:rsidR="003C6635" w:rsidRPr="00781F2A" w:rsidRDefault="003C6635" w:rsidP="001D2B61">
      <w:pPr>
        <w:numPr>
          <w:ilvl w:val="2"/>
          <w:numId w:val="5"/>
        </w:numPr>
      </w:pPr>
      <w:r w:rsidRPr="00781F2A">
        <w:t>Origen</w:t>
      </w:r>
      <w:r w:rsidR="00745134" w:rsidRPr="00745134">
        <w:t xml:space="preserve">, </w:t>
      </w:r>
      <w:r w:rsidRPr="00781F2A">
        <w:t>like Clement</w:t>
      </w:r>
      <w:r w:rsidR="009C136B" w:rsidRPr="00781F2A">
        <w:t xml:space="preserve"> (</w:t>
      </w:r>
      <w:r w:rsidRPr="00781F2A">
        <w:t>150-215</w:t>
      </w:r>
      <w:r w:rsidR="009C136B" w:rsidRPr="00781F2A">
        <w:t xml:space="preserve">) </w:t>
      </w:r>
      <w:r w:rsidRPr="00781F2A">
        <w:t>before him</w:t>
      </w:r>
      <w:r w:rsidR="00745134" w:rsidRPr="00745134">
        <w:t xml:space="preserve">, </w:t>
      </w:r>
      <w:r w:rsidRPr="00781F2A">
        <w:t>was</w:t>
      </w:r>
      <w:r w:rsidR="009C136B" w:rsidRPr="00781F2A">
        <w:t xml:space="preserve"> “</w:t>
      </w:r>
      <w:r w:rsidRPr="00781F2A">
        <w:t>head of the great catechetical school</w:t>
      </w:r>
      <w:r w:rsidR="009C136B" w:rsidRPr="00781F2A">
        <w:t>” [</w:t>
      </w:r>
      <w:r w:rsidRPr="00781F2A">
        <w:t>25</w:t>
      </w:r>
      <w:r w:rsidR="009C136B" w:rsidRPr="00781F2A">
        <w:t xml:space="preserve">] </w:t>
      </w:r>
      <w:r w:rsidRPr="00781F2A">
        <w:t>in</w:t>
      </w:r>
      <w:r w:rsidR="009C136B" w:rsidRPr="00781F2A">
        <w:t xml:space="preserve"> “</w:t>
      </w:r>
      <w:r w:rsidRPr="00781F2A">
        <w:t>Alexandria—Philo</w:t>
      </w:r>
      <w:r w:rsidR="009C136B" w:rsidRPr="00781F2A">
        <w:t>’</w:t>
      </w:r>
      <w:r w:rsidRPr="00781F2A">
        <w:t xml:space="preserve">s city </w:t>
      </w:r>
      <w:r w:rsidR="00BB0943" w:rsidRPr="00781F2A">
        <w:t>. . .</w:t>
      </w:r>
      <w:r w:rsidR="009C136B" w:rsidRPr="00781F2A">
        <w:t xml:space="preserve">” </w:t>
      </w:r>
      <w:r w:rsidRPr="00781F2A">
        <w:t>24</w:t>
      </w:r>
      <w:r w:rsidR="009C136B" w:rsidRPr="00781F2A">
        <w:t xml:space="preserve"> “</w:t>
      </w:r>
      <w:r w:rsidR="00BB0943" w:rsidRPr="00781F2A">
        <w:t>. . .</w:t>
      </w:r>
      <w:r w:rsidR="00E7567D" w:rsidRPr="00781F2A">
        <w:t xml:space="preserve"> </w:t>
      </w:r>
      <w:r w:rsidRPr="00781F2A">
        <w:t>both these scholars held to the verbal infallibility ofthe Scriptures but also that allegory was the accepted exegetical device of the time</w:t>
      </w:r>
      <w:r w:rsidR="009C136B" w:rsidRPr="00781F2A">
        <w:t xml:space="preserve">.” </w:t>
      </w:r>
      <w:r w:rsidRPr="00781F2A">
        <w:t>25 In Alexandria</w:t>
      </w:r>
      <w:r w:rsidR="00745134" w:rsidRPr="00745134">
        <w:t xml:space="preserve">, </w:t>
      </w:r>
      <w:r w:rsidR="009C136B" w:rsidRPr="00781F2A">
        <w:t>“</w:t>
      </w:r>
      <w:r w:rsidRPr="00781F2A">
        <w:t xml:space="preserve">allegorizing was </w:t>
      </w:r>
      <w:r w:rsidR="00BB0943" w:rsidRPr="00781F2A">
        <w:t>. . .</w:t>
      </w:r>
      <w:r w:rsidR="00E7567D" w:rsidRPr="00781F2A">
        <w:t xml:space="preserve"> </w:t>
      </w:r>
      <w:r w:rsidRPr="00781F2A">
        <w:t>the contemporary Higher Criticism</w:t>
      </w:r>
      <w:r w:rsidR="009C136B" w:rsidRPr="00781F2A">
        <w:t>” (</w:t>
      </w:r>
      <w:r w:rsidR="003B4348" w:rsidRPr="00781F2A">
        <w:t xml:space="preserve">Hunter </w:t>
      </w:r>
      <w:r w:rsidR="006F6DEA" w:rsidRPr="00781F2A">
        <w:rPr>
          <w:i/>
        </w:rPr>
        <w:t>Interpreting</w:t>
      </w:r>
      <w:r w:rsidRPr="00781F2A">
        <w:t xml:space="preserve"> 27</w:t>
      </w:r>
      <w:r w:rsidR="009C136B" w:rsidRPr="00781F2A">
        <w:t>)</w:t>
      </w:r>
    </w:p>
    <w:p w14:paraId="391EBA0F" w14:textId="77777777" w:rsidR="003C6635" w:rsidRPr="00781F2A" w:rsidRDefault="009C136B" w:rsidP="001D2B61">
      <w:pPr>
        <w:numPr>
          <w:ilvl w:val="2"/>
          <w:numId w:val="5"/>
        </w:numPr>
      </w:pPr>
      <w:r w:rsidRPr="00781F2A">
        <w:t>“‘</w:t>
      </w:r>
      <w:r w:rsidR="003C6635" w:rsidRPr="00781F2A">
        <w:t>What we have to do</w:t>
      </w:r>
      <w:r w:rsidRPr="00781F2A">
        <w:t>’</w:t>
      </w:r>
      <w:r w:rsidR="00745134" w:rsidRPr="00745134">
        <w:t xml:space="preserve">, </w:t>
      </w:r>
      <w:r w:rsidR="003C6635" w:rsidRPr="00781F2A">
        <w:t>he said</w:t>
      </w:r>
      <w:r w:rsidRPr="00781F2A">
        <w:t xml:space="preserve"> [</w:t>
      </w:r>
      <w:r w:rsidR="003C6635" w:rsidRPr="00781F2A">
        <w:t>Origen</w:t>
      </w:r>
      <w:r w:rsidR="00745134" w:rsidRPr="00745134">
        <w:t xml:space="preserve">, </w:t>
      </w:r>
      <w:r w:rsidR="003C6635" w:rsidRPr="00781F2A">
        <w:rPr>
          <w:i/>
        </w:rPr>
        <w:t>Comm</w:t>
      </w:r>
      <w:r w:rsidR="00E7567D" w:rsidRPr="00781F2A">
        <w:t xml:space="preserve">. </w:t>
      </w:r>
      <w:r w:rsidR="003C6635" w:rsidRPr="00781F2A">
        <w:rPr>
          <w:i/>
        </w:rPr>
        <w:t>Joh</w:t>
      </w:r>
      <w:r w:rsidR="00E7567D" w:rsidRPr="00781F2A">
        <w:t xml:space="preserve">. </w:t>
      </w:r>
      <w:r w:rsidR="003C6635" w:rsidRPr="00781F2A">
        <w:t>1</w:t>
      </w:r>
      <w:r w:rsidRPr="00781F2A">
        <w:t>.</w:t>
      </w:r>
      <w:r w:rsidR="003C6635" w:rsidRPr="00781F2A">
        <w:t>10</w:t>
      </w:r>
      <w:r w:rsidRPr="00781F2A">
        <w:t>]</w:t>
      </w:r>
      <w:r w:rsidR="00745134" w:rsidRPr="00745134">
        <w:t xml:space="preserve">, </w:t>
      </w:r>
      <w:r w:rsidRPr="00781F2A">
        <w:t>‘</w:t>
      </w:r>
      <w:r w:rsidR="003C6635" w:rsidRPr="00781F2A">
        <w:t>is to transform the sensible Gospel into a spiritual one</w:t>
      </w:r>
      <w:r w:rsidR="00E7567D" w:rsidRPr="00781F2A">
        <w:t xml:space="preserve">. </w:t>
      </w:r>
      <w:r w:rsidR="003C6635" w:rsidRPr="00781F2A">
        <w:t>For what would the sensible Gospel amount to if it were not developed into a spiritual one</w:t>
      </w:r>
      <w:r w:rsidRPr="00781F2A">
        <w:t xml:space="preserve">? </w:t>
      </w:r>
      <w:r w:rsidR="003C6635" w:rsidRPr="00781F2A">
        <w:t xml:space="preserve">It would be of little account or none </w:t>
      </w:r>
      <w:r w:rsidR="00BB0943" w:rsidRPr="00781F2A">
        <w:t>. . .</w:t>
      </w:r>
      <w:r w:rsidR="00E7567D" w:rsidRPr="00781F2A">
        <w:t xml:space="preserve"> </w:t>
      </w:r>
      <w:r w:rsidR="003C6635" w:rsidRPr="00781F2A">
        <w:t>Our whole energy is to be directed to the effort to penetrate to the deep things of the meaning of the Gospel</w:t>
      </w:r>
      <w:r w:rsidRPr="00781F2A">
        <w:t>.’” (</w:t>
      </w:r>
      <w:r w:rsidR="003B4348" w:rsidRPr="00781F2A">
        <w:t xml:space="preserve">Hunter </w:t>
      </w:r>
      <w:r w:rsidR="006F6DEA" w:rsidRPr="00781F2A">
        <w:rPr>
          <w:i/>
        </w:rPr>
        <w:t>Interpreting</w:t>
      </w:r>
      <w:r w:rsidR="003C6635" w:rsidRPr="00781F2A">
        <w:t xml:space="preserve"> 26</w:t>
      </w:r>
      <w:r w:rsidRPr="00781F2A">
        <w:t>)</w:t>
      </w:r>
    </w:p>
    <w:p w14:paraId="6AD4AA03" w14:textId="77777777" w:rsidR="003C6635" w:rsidRPr="00781F2A" w:rsidRDefault="003C6635" w:rsidP="001D2B61">
      <w:pPr>
        <w:numPr>
          <w:ilvl w:val="2"/>
          <w:numId w:val="5"/>
        </w:numPr>
      </w:pPr>
      <w:r w:rsidRPr="00781F2A">
        <w:t>Origen on the Good Samaritan</w:t>
      </w:r>
      <w:r w:rsidR="009C136B" w:rsidRPr="00781F2A">
        <w:t>: “</w:t>
      </w:r>
      <w:r w:rsidRPr="00781F2A">
        <w:t>The man who fell among thieves is Adam</w:t>
      </w:r>
      <w:r w:rsidR="00E7567D" w:rsidRPr="00781F2A">
        <w:t xml:space="preserve">. </w:t>
      </w:r>
      <w:r w:rsidRPr="00781F2A">
        <w:t>As Jerusalem represents heaven</w:t>
      </w:r>
      <w:r w:rsidR="00745134" w:rsidRPr="00745134">
        <w:t xml:space="preserve">, </w:t>
      </w:r>
      <w:r w:rsidRPr="00781F2A">
        <w:t>so Jericho</w:t>
      </w:r>
      <w:r w:rsidR="00745134" w:rsidRPr="00745134">
        <w:t xml:space="preserve">, </w:t>
      </w:r>
      <w:r w:rsidRPr="00781F2A">
        <w:t>to which the traveller journeyed</w:t>
      </w:r>
      <w:r w:rsidR="00745134" w:rsidRPr="00745134">
        <w:t xml:space="preserve">, </w:t>
      </w:r>
      <w:r w:rsidRPr="00781F2A">
        <w:t>is the world</w:t>
      </w:r>
      <w:r w:rsidR="00E7567D" w:rsidRPr="00781F2A">
        <w:t xml:space="preserve">. </w:t>
      </w:r>
      <w:r w:rsidRPr="00781F2A">
        <w:t>The robbers are man</w:t>
      </w:r>
      <w:r w:rsidR="009C136B" w:rsidRPr="00781F2A">
        <w:t>’</w:t>
      </w:r>
      <w:r w:rsidRPr="00781F2A">
        <w:t>s enemies</w:t>
      </w:r>
      <w:r w:rsidR="00745134" w:rsidRPr="00745134">
        <w:t xml:space="preserve">, </w:t>
      </w:r>
      <w:r w:rsidRPr="00781F2A">
        <w:t>the devil and his minions</w:t>
      </w:r>
      <w:r w:rsidR="00E7567D" w:rsidRPr="00781F2A">
        <w:t xml:space="preserve">. </w:t>
      </w:r>
      <w:r w:rsidRPr="00781F2A">
        <w:t>The priest stands for the Law</w:t>
      </w:r>
      <w:r w:rsidR="00745134" w:rsidRPr="00745134">
        <w:t xml:space="preserve">, </w:t>
      </w:r>
      <w:r w:rsidRPr="00781F2A">
        <w:t>the Levite for the prophets</w:t>
      </w:r>
      <w:r w:rsidR="00E7567D" w:rsidRPr="00781F2A">
        <w:t xml:space="preserve">. </w:t>
      </w:r>
      <w:r w:rsidR="009C136B" w:rsidRPr="00781F2A">
        <w:t>[</w:t>
      </w:r>
      <w:r w:rsidRPr="00781F2A">
        <w:t>25</w:t>
      </w:r>
      <w:r w:rsidR="009C136B" w:rsidRPr="00781F2A">
        <w:t xml:space="preserve">] </w:t>
      </w:r>
      <w:r w:rsidRPr="00781F2A">
        <w:t>The good Samaritan is Christ himself</w:t>
      </w:r>
      <w:r w:rsidR="00E7567D" w:rsidRPr="00781F2A">
        <w:t xml:space="preserve">. </w:t>
      </w:r>
      <w:r w:rsidRPr="00781F2A">
        <w:t>The beast on which the wounded man was set</w:t>
      </w:r>
      <w:r w:rsidR="00745134" w:rsidRPr="00745134">
        <w:t xml:space="preserve">, </w:t>
      </w:r>
      <w:r w:rsidRPr="00781F2A">
        <w:t>is Christ</w:t>
      </w:r>
      <w:r w:rsidR="009C136B" w:rsidRPr="00781F2A">
        <w:t>’</w:t>
      </w:r>
      <w:r w:rsidRPr="00781F2A">
        <w:t>s body which bears the fallen Adam</w:t>
      </w:r>
      <w:r w:rsidR="00E7567D" w:rsidRPr="00781F2A">
        <w:t xml:space="preserve">. </w:t>
      </w:r>
      <w:r w:rsidRPr="00781F2A">
        <w:t>The inn is the Church</w:t>
      </w:r>
      <w:r w:rsidR="009C136B" w:rsidRPr="00781F2A">
        <w:t xml:space="preserve">; </w:t>
      </w:r>
      <w:r w:rsidRPr="00781F2A">
        <w:t>the two pence</w:t>
      </w:r>
      <w:r w:rsidR="00745134" w:rsidRPr="00745134">
        <w:t xml:space="preserve">, </w:t>
      </w:r>
      <w:r w:rsidRPr="00781F2A">
        <w:t>the Father and the Son</w:t>
      </w:r>
      <w:r w:rsidR="009C136B" w:rsidRPr="00781F2A">
        <w:t xml:space="preserve">; </w:t>
      </w:r>
      <w:r w:rsidRPr="00781F2A">
        <w:t>and the Samaritan</w:t>
      </w:r>
      <w:r w:rsidR="009C136B" w:rsidRPr="00781F2A">
        <w:t>’</w:t>
      </w:r>
      <w:r w:rsidRPr="00781F2A">
        <w:t>s promise to come again</w:t>
      </w:r>
      <w:r w:rsidR="00745134" w:rsidRPr="00745134">
        <w:t xml:space="preserve">, </w:t>
      </w:r>
      <w:r w:rsidRPr="00781F2A">
        <w:t>Christ</w:t>
      </w:r>
      <w:r w:rsidR="009C136B" w:rsidRPr="00781F2A">
        <w:t>’</w:t>
      </w:r>
      <w:r w:rsidRPr="00781F2A">
        <w:t>s Second Advent</w:t>
      </w:r>
      <w:r w:rsidR="009C136B" w:rsidRPr="00781F2A">
        <w:t>.” (</w:t>
      </w:r>
      <w:r w:rsidR="003B4348" w:rsidRPr="00781F2A">
        <w:t xml:space="preserve">Hunter </w:t>
      </w:r>
      <w:r w:rsidR="006F6DEA" w:rsidRPr="00781F2A">
        <w:rPr>
          <w:i/>
        </w:rPr>
        <w:t>Interpreting</w:t>
      </w:r>
      <w:r w:rsidRPr="00781F2A">
        <w:t xml:space="preserve"> 25-26</w:t>
      </w:r>
      <w:r w:rsidR="009C136B" w:rsidRPr="00781F2A">
        <w:t>)</w:t>
      </w:r>
    </w:p>
    <w:p w14:paraId="7B8B29C0" w14:textId="77777777" w:rsidR="003C6635" w:rsidRPr="00781F2A" w:rsidRDefault="003C6635" w:rsidP="001D2B61">
      <w:pPr>
        <w:numPr>
          <w:ilvl w:val="2"/>
          <w:numId w:val="5"/>
        </w:numPr>
      </w:pPr>
      <w:r w:rsidRPr="00781F2A">
        <w:t>By</w:t>
      </w:r>
      <w:r w:rsidR="009C136B" w:rsidRPr="00781F2A">
        <w:t xml:space="preserve"> “</w:t>
      </w:r>
      <w:r w:rsidRPr="00781F2A">
        <w:t xml:space="preserve">arbitrary allegorizing </w:t>
      </w:r>
      <w:r w:rsidR="00BB0943" w:rsidRPr="00781F2A">
        <w:t>. . .</w:t>
      </w:r>
      <w:r w:rsidR="00E7567D" w:rsidRPr="00781F2A">
        <w:t xml:space="preserve"> </w:t>
      </w:r>
      <w:r w:rsidRPr="00781F2A">
        <w:t>we mean</w:t>
      </w:r>
      <w:r w:rsidR="009C136B" w:rsidRPr="00781F2A">
        <w:t xml:space="preserve"> ‘</w:t>
      </w:r>
      <w:r w:rsidRPr="00781F2A">
        <w:t>Origenesque</w:t>
      </w:r>
      <w:r w:rsidR="009C136B" w:rsidRPr="00781F2A">
        <w:t>.’” (</w:t>
      </w:r>
      <w:r w:rsidR="003B4348" w:rsidRPr="00781F2A">
        <w:t xml:space="preserve">Hunter </w:t>
      </w:r>
      <w:r w:rsidR="006F6DEA" w:rsidRPr="00781F2A">
        <w:rPr>
          <w:i/>
        </w:rPr>
        <w:t>Interpreting</w:t>
      </w:r>
      <w:r w:rsidRPr="00781F2A">
        <w:t xml:space="preserve"> 93</w:t>
      </w:r>
      <w:r w:rsidR="009C136B" w:rsidRPr="00781F2A">
        <w:t>)</w:t>
      </w:r>
    </w:p>
    <w:p w14:paraId="24CDA3E9" w14:textId="77777777" w:rsidR="003C6635" w:rsidRPr="00781F2A" w:rsidRDefault="00577BEB" w:rsidP="001D2B61">
      <w:pPr>
        <w:numPr>
          <w:ilvl w:val="1"/>
          <w:numId w:val="5"/>
        </w:numPr>
      </w:pPr>
      <w:r w:rsidRPr="00781F2A">
        <w:t xml:space="preserve">Hunter paraphrases </w:t>
      </w:r>
      <w:r w:rsidR="003C6635" w:rsidRPr="00781F2A">
        <w:t>Augustine</w:t>
      </w:r>
      <w:r w:rsidR="009C136B" w:rsidRPr="00781F2A">
        <w:t xml:space="preserve"> (</w:t>
      </w:r>
      <w:r w:rsidR="003C6635" w:rsidRPr="00781F2A">
        <w:t>354-430</w:t>
      </w:r>
      <w:r w:rsidR="009C136B" w:rsidRPr="00781F2A">
        <w:t xml:space="preserve">) </w:t>
      </w:r>
      <w:r w:rsidR="003C6635" w:rsidRPr="00781F2A">
        <w:t>on the Good Samaritan</w:t>
      </w:r>
      <w:r w:rsidR="009C136B" w:rsidRPr="00781F2A">
        <w:t xml:space="preserve"> </w:t>
      </w:r>
      <w:r w:rsidR="009C136B" w:rsidRPr="00781F2A">
        <w:rPr>
          <w:sz w:val="20"/>
        </w:rPr>
        <w:t>(</w:t>
      </w:r>
      <w:r w:rsidR="003C6635" w:rsidRPr="00781F2A">
        <w:rPr>
          <w:i/>
          <w:sz w:val="20"/>
        </w:rPr>
        <w:t>Questiones Evangeliorum</w:t>
      </w:r>
      <w:r w:rsidR="003C6635" w:rsidRPr="00781F2A">
        <w:rPr>
          <w:sz w:val="20"/>
        </w:rPr>
        <w:t xml:space="preserve"> 2</w:t>
      </w:r>
      <w:r w:rsidR="009C136B" w:rsidRPr="00781F2A">
        <w:rPr>
          <w:sz w:val="20"/>
        </w:rPr>
        <w:t>.</w:t>
      </w:r>
      <w:r w:rsidR="003C6635" w:rsidRPr="00781F2A">
        <w:rPr>
          <w:sz w:val="20"/>
        </w:rPr>
        <w:t>19</w:t>
      </w:r>
      <w:r w:rsidR="009C136B" w:rsidRPr="00781F2A">
        <w:rPr>
          <w:sz w:val="20"/>
        </w:rPr>
        <w:t>)</w:t>
      </w:r>
      <w:r w:rsidR="009C136B" w:rsidRPr="00781F2A">
        <w:t>: “</w:t>
      </w:r>
      <w:r w:rsidR="003C6635" w:rsidRPr="00781F2A">
        <w:t>now we learn that the wounded traveller is fallen man</w:t>
      </w:r>
      <w:r w:rsidR="00745134" w:rsidRPr="00745134">
        <w:t xml:space="preserve">, </w:t>
      </w:r>
      <w:r w:rsidR="003C6635" w:rsidRPr="00781F2A">
        <w:t xml:space="preserve">half alive in his knowledge </w:t>
      </w:r>
      <w:r w:rsidR="003C6635" w:rsidRPr="00781F2A">
        <w:lastRenderedPageBreak/>
        <w:t>of God and half dead in his slavery to sin</w:t>
      </w:r>
      <w:r w:rsidR="009C136B" w:rsidRPr="00781F2A">
        <w:t xml:space="preserve">; </w:t>
      </w:r>
      <w:r w:rsidR="003C6635" w:rsidRPr="00781F2A">
        <w:t>the binding up of his wounds signifies Christ</w:t>
      </w:r>
      <w:r w:rsidR="009C136B" w:rsidRPr="00781F2A">
        <w:t>’</w:t>
      </w:r>
      <w:r w:rsidR="003C6635" w:rsidRPr="00781F2A">
        <w:t>s restraint of sin</w:t>
      </w:r>
      <w:r w:rsidR="009C136B" w:rsidRPr="00781F2A">
        <w:t xml:space="preserve">; </w:t>
      </w:r>
      <w:r w:rsidR="003C6635" w:rsidRPr="00781F2A">
        <w:t>the pouring in of oil and wine</w:t>
      </w:r>
      <w:r w:rsidR="00745134" w:rsidRPr="00745134">
        <w:t xml:space="preserve">, </w:t>
      </w:r>
      <w:r w:rsidR="003C6635" w:rsidRPr="00781F2A">
        <w:t>the comfort of good hope and the exhortation to spirited work</w:t>
      </w:r>
      <w:r w:rsidR="00E7567D" w:rsidRPr="00781F2A">
        <w:t xml:space="preserve">. </w:t>
      </w:r>
      <w:r w:rsidR="003C6635" w:rsidRPr="00781F2A">
        <w:t>The innkeeper</w:t>
      </w:r>
      <w:r w:rsidR="00745134" w:rsidRPr="00745134">
        <w:t xml:space="preserve">, </w:t>
      </w:r>
      <w:r w:rsidR="003C6635" w:rsidRPr="00781F2A">
        <w:t xml:space="preserve">dropping his </w:t>
      </w:r>
      <w:r w:rsidR="003C6635" w:rsidRPr="00781F2A">
        <w:rPr>
          <w:i/>
        </w:rPr>
        <w:t>incognito</w:t>
      </w:r>
      <w:r w:rsidR="00745134" w:rsidRPr="00745134">
        <w:t xml:space="preserve">, </w:t>
      </w:r>
      <w:r w:rsidR="003C6635" w:rsidRPr="00781F2A">
        <w:t>is revealed as the Apostle Paul</w:t>
      </w:r>
      <w:r w:rsidR="009C136B" w:rsidRPr="00781F2A">
        <w:t xml:space="preserve">; </w:t>
      </w:r>
      <w:r w:rsidR="003C6635" w:rsidRPr="00781F2A">
        <w:t>and the two pence turn out to be the two commandments of love</w:t>
      </w:r>
      <w:r w:rsidR="009C136B" w:rsidRPr="00781F2A">
        <w:t>.” (</w:t>
      </w:r>
      <w:r w:rsidR="003B4348" w:rsidRPr="00781F2A">
        <w:t xml:space="preserve">Hunter </w:t>
      </w:r>
      <w:r w:rsidR="006F6DEA" w:rsidRPr="00781F2A">
        <w:rPr>
          <w:i/>
        </w:rPr>
        <w:t>Interpreting</w:t>
      </w:r>
      <w:r w:rsidR="003C6635" w:rsidRPr="00781F2A">
        <w:t xml:space="preserve"> 26</w:t>
      </w:r>
      <w:r w:rsidR="009C136B" w:rsidRPr="00781F2A">
        <w:t>)</w:t>
      </w:r>
    </w:p>
    <w:p w14:paraId="0015F08C" w14:textId="77777777" w:rsidR="003C6635" w:rsidRPr="00781F2A" w:rsidRDefault="003C6635" w:rsidP="003C6635"/>
    <w:p w14:paraId="64B9E899" w14:textId="77777777" w:rsidR="003C6635" w:rsidRPr="00781F2A" w:rsidRDefault="003C6635" w:rsidP="001D2B61">
      <w:pPr>
        <w:numPr>
          <w:ilvl w:val="0"/>
          <w:numId w:val="5"/>
        </w:numPr>
      </w:pPr>
      <w:r w:rsidRPr="00781F2A">
        <w:rPr>
          <w:b/>
          <w:bCs/>
        </w:rPr>
        <w:t>patristic literal exegesis</w:t>
      </w:r>
    </w:p>
    <w:p w14:paraId="4B1D2933" w14:textId="77777777" w:rsidR="003C6635" w:rsidRPr="00781F2A" w:rsidRDefault="009C136B" w:rsidP="001D2B61">
      <w:pPr>
        <w:numPr>
          <w:ilvl w:val="1"/>
          <w:numId w:val="5"/>
        </w:numPr>
      </w:pPr>
      <w:r w:rsidRPr="00781F2A">
        <w:t>“</w:t>
      </w:r>
      <w:r w:rsidR="003C6635" w:rsidRPr="00781F2A">
        <w:t xml:space="preserve">To a man the Antiochene Fathers set their faces against allegorizing </w:t>
      </w:r>
      <w:r w:rsidR="00BB0943" w:rsidRPr="00781F2A">
        <w:t>. . .</w:t>
      </w:r>
      <w:r w:rsidRPr="00781F2A">
        <w:t>” (</w:t>
      </w:r>
      <w:r w:rsidR="003B4348" w:rsidRPr="00781F2A">
        <w:t xml:space="preserve">Hunter </w:t>
      </w:r>
      <w:r w:rsidR="006F6DEA" w:rsidRPr="00781F2A">
        <w:rPr>
          <w:i/>
        </w:rPr>
        <w:t>Interpreting</w:t>
      </w:r>
      <w:r w:rsidR="003C6635" w:rsidRPr="00781F2A">
        <w:t xml:space="preserve"> 27</w:t>
      </w:r>
      <w:r w:rsidRPr="00781F2A">
        <w:t>)</w:t>
      </w:r>
    </w:p>
    <w:p w14:paraId="38C2550E" w14:textId="77777777" w:rsidR="003C6635" w:rsidRPr="00781F2A" w:rsidRDefault="003C6635" w:rsidP="001D2B61">
      <w:pPr>
        <w:numPr>
          <w:ilvl w:val="1"/>
          <w:numId w:val="5"/>
        </w:numPr>
      </w:pPr>
      <w:r w:rsidRPr="00781F2A">
        <w:t>Theodore of Mopsuestia</w:t>
      </w:r>
      <w:r w:rsidR="009C136B" w:rsidRPr="00781F2A">
        <w:t xml:space="preserve"> (</w:t>
      </w:r>
      <w:r w:rsidRPr="00781F2A">
        <w:t>350-428</w:t>
      </w:r>
      <w:r w:rsidR="009C136B" w:rsidRPr="00781F2A">
        <w:t>) “</w:t>
      </w:r>
      <w:r w:rsidRPr="00781F2A">
        <w:t>wrote no less than five volumes against the allegorizers</w:t>
      </w:r>
      <w:r w:rsidR="009C136B" w:rsidRPr="00781F2A">
        <w:t>.” (</w:t>
      </w:r>
      <w:r w:rsidR="003B4348" w:rsidRPr="00781F2A">
        <w:t xml:space="preserve">Hunter </w:t>
      </w:r>
      <w:r w:rsidR="006F6DEA" w:rsidRPr="00781F2A">
        <w:rPr>
          <w:i/>
        </w:rPr>
        <w:t>Interpreting</w:t>
      </w:r>
      <w:r w:rsidRPr="00781F2A">
        <w:t xml:space="preserve"> 27</w:t>
      </w:r>
      <w:r w:rsidR="009C136B" w:rsidRPr="00781F2A">
        <w:t>)</w:t>
      </w:r>
    </w:p>
    <w:p w14:paraId="1245D786" w14:textId="77777777" w:rsidR="003C6635" w:rsidRPr="00781F2A" w:rsidRDefault="009C136B" w:rsidP="001D2B61">
      <w:pPr>
        <w:numPr>
          <w:ilvl w:val="1"/>
          <w:numId w:val="5"/>
        </w:numPr>
      </w:pPr>
      <w:r w:rsidRPr="00781F2A">
        <w:t>“</w:t>
      </w:r>
      <w:r w:rsidR="003C6635" w:rsidRPr="00781F2A">
        <w:t>But the greatest Antiochene name is that of John Chrysostom</w:t>
      </w:r>
      <w:r w:rsidRPr="00781F2A">
        <w:t>” (</w:t>
      </w:r>
      <w:r w:rsidR="003C6635" w:rsidRPr="00781F2A">
        <w:rPr>
          <w:smallCaps/>
        </w:rPr>
        <w:t>ad</w:t>
      </w:r>
      <w:r w:rsidR="003C6635" w:rsidRPr="00781F2A">
        <w:t xml:space="preserve"> 347-407</w:t>
      </w:r>
      <w:r w:rsidRPr="00781F2A">
        <w:t>)</w:t>
      </w:r>
      <w:r w:rsidR="00E7567D" w:rsidRPr="00781F2A">
        <w:t xml:space="preserve">. </w:t>
      </w:r>
      <w:r w:rsidRPr="00781F2A">
        <w:t>(</w:t>
      </w:r>
      <w:r w:rsidR="00695E02" w:rsidRPr="00781F2A">
        <w:t xml:space="preserve">Hunter </w:t>
      </w:r>
      <w:r w:rsidR="006F6DEA" w:rsidRPr="00781F2A">
        <w:rPr>
          <w:i/>
        </w:rPr>
        <w:t>Interpreting</w:t>
      </w:r>
      <w:r w:rsidR="003C6635" w:rsidRPr="00781F2A">
        <w:t xml:space="preserve"> 27</w:t>
      </w:r>
      <w:r w:rsidRPr="00781F2A">
        <w:t>)</w:t>
      </w:r>
    </w:p>
    <w:p w14:paraId="1C69F690" w14:textId="77777777" w:rsidR="003C6635" w:rsidRPr="00781F2A" w:rsidRDefault="009C136B" w:rsidP="001D2B61">
      <w:pPr>
        <w:numPr>
          <w:ilvl w:val="2"/>
          <w:numId w:val="5"/>
        </w:numPr>
      </w:pPr>
      <w:r w:rsidRPr="00781F2A">
        <w:t>“</w:t>
      </w:r>
      <w:r w:rsidR="003C6635" w:rsidRPr="00781F2A">
        <w:t xml:space="preserve">Interpret the elements in the parables that are urgent and essential </w:t>
      </w:r>
      <w:r w:rsidR="00BB0943" w:rsidRPr="00781F2A">
        <w:t>. . .</w:t>
      </w:r>
      <w:r w:rsidR="00E7567D" w:rsidRPr="00781F2A">
        <w:t xml:space="preserve"> </w:t>
      </w:r>
      <w:r w:rsidR="003C6635" w:rsidRPr="00781F2A">
        <w:t xml:space="preserve">do not waste time on all the details </w:t>
      </w:r>
      <w:r w:rsidR="00BB0943" w:rsidRPr="00781F2A">
        <w:t>. . .</w:t>
      </w:r>
      <w:r w:rsidR="00E7567D" w:rsidRPr="00781F2A">
        <w:t xml:space="preserve"> </w:t>
      </w:r>
      <w:r w:rsidR="003C6635" w:rsidRPr="00781F2A">
        <w:t xml:space="preserve">seek out the scope for which the parable was designed </w:t>
      </w:r>
      <w:r w:rsidR="00BB0943" w:rsidRPr="00781F2A">
        <w:t>. . .</w:t>
      </w:r>
      <w:r w:rsidR="00E7567D" w:rsidRPr="00781F2A">
        <w:t xml:space="preserve"> </w:t>
      </w:r>
      <w:r w:rsidR="003C6635" w:rsidRPr="00781F2A">
        <w:t>and be not overbusy with the rest</w:t>
      </w:r>
      <w:r w:rsidRPr="00781F2A">
        <w:t>.” (</w:t>
      </w:r>
      <w:r w:rsidR="003C6635" w:rsidRPr="00781F2A">
        <w:rPr>
          <w:i/>
        </w:rPr>
        <w:t>Matt</w:t>
      </w:r>
      <w:r w:rsidR="00E7567D" w:rsidRPr="00781F2A">
        <w:t xml:space="preserve">. </w:t>
      </w:r>
      <w:r w:rsidR="003C6635" w:rsidRPr="00781F2A">
        <w:rPr>
          <w:i/>
        </w:rPr>
        <w:t>Hom</w:t>
      </w:r>
      <w:r w:rsidR="00E7567D" w:rsidRPr="00781F2A">
        <w:t xml:space="preserve">. </w:t>
      </w:r>
      <w:r w:rsidR="003C6635" w:rsidRPr="00781F2A">
        <w:t>64</w:t>
      </w:r>
      <w:r w:rsidRPr="00781F2A">
        <w:t>.</w:t>
      </w:r>
      <w:r w:rsidR="003C6635" w:rsidRPr="00781F2A">
        <w:t>3</w:t>
      </w:r>
      <w:r w:rsidRPr="00781F2A">
        <w:t>) (</w:t>
      </w:r>
      <w:r w:rsidR="00695E02" w:rsidRPr="00781F2A">
        <w:t xml:space="preserve">Hunter </w:t>
      </w:r>
      <w:r w:rsidR="006F6DEA" w:rsidRPr="00781F2A">
        <w:rPr>
          <w:i/>
        </w:rPr>
        <w:t>Interpreting</w:t>
      </w:r>
      <w:r w:rsidR="003C6635" w:rsidRPr="00781F2A">
        <w:t xml:space="preserve"> 27</w:t>
      </w:r>
      <w:r w:rsidRPr="00781F2A">
        <w:t>)</w:t>
      </w:r>
    </w:p>
    <w:p w14:paraId="2824C5B6" w14:textId="77777777" w:rsidR="003C6635" w:rsidRPr="00781F2A" w:rsidRDefault="003C6635" w:rsidP="001D2B61">
      <w:pPr>
        <w:numPr>
          <w:ilvl w:val="2"/>
          <w:numId w:val="5"/>
        </w:numPr>
      </w:pPr>
      <w:r w:rsidRPr="00781F2A">
        <w:t>On the Marriage Feast</w:t>
      </w:r>
      <w:r w:rsidR="009C136B" w:rsidRPr="00781F2A">
        <w:t xml:space="preserve"> </w:t>
      </w:r>
      <w:r w:rsidR="009C136B" w:rsidRPr="00781F2A">
        <w:rPr>
          <w:sz w:val="20"/>
        </w:rPr>
        <w:t>(</w:t>
      </w:r>
      <w:r w:rsidRPr="00781F2A">
        <w:rPr>
          <w:i/>
          <w:sz w:val="20"/>
        </w:rPr>
        <w:t>Matt</w:t>
      </w:r>
      <w:r w:rsidR="00E7567D" w:rsidRPr="00781F2A">
        <w:rPr>
          <w:sz w:val="20"/>
        </w:rPr>
        <w:t xml:space="preserve">. </w:t>
      </w:r>
      <w:r w:rsidRPr="00781F2A">
        <w:rPr>
          <w:i/>
          <w:sz w:val="20"/>
        </w:rPr>
        <w:t>Hom</w:t>
      </w:r>
      <w:r w:rsidR="00E7567D" w:rsidRPr="00781F2A">
        <w:rPr>
          <w:sz w:val="20"/>
        </w:rPr>
        <w:t xml:space="preserve">. </w:t>
      </w:r>
      <w:r w:rsidRPr="00781F2A">
        <w:rPr>
          <w:sz w:val="20"/>
        </w:rPr>
        <w:t>69</w:t>
      </w:r>
      <w:r w:rsidR="009C136B" w:rsidRPr="00781F2A">
        <w:rPr>
          <w:sz w:val="20"/>
        </w:rPr>
        <w:t>.</w:t>
      </w:r>
      <w:r w:rsidRPr="00781F2A">
        <w:rPr>
          <w:sz w:val="20"/>
        </w:rPr>
        <w:t>1</w:t>
      </w:r>
      <w:r w:rsidR="009C136B" w:rsidRPr="00781F2A">
        <w:rPr>
          <w:sz w:val="20"/>
        </w:rPr>
        <w:t>)</w:t>
      </w:r>
      <w:r w:rsidR="009C136B" w:rsidRPr="00781F2A">
        <w:t xml:space="preserve"> “</w:t>
      </w:r>
      <w:r w:rsidRPr="00781F2A">
        <w:t>he says there is no need to seek out special meanings for</w:t>
      </w:r>
      <w:r w:rsidR="009C136B" w:rsidRPr="00781F2A">
        <w:t xml:space="preserve"> ‘</w:t>
      </w:r>
      <w:r w:rsidRPr="00781F2A">
        <w:t>the dinner</w:t>
      </w:r>
      <w:r w:rsidR="00745134" w:rsidRPr="00745134">
        <w:t xml:space="preserve">, </w:t>
      </w:r>
      <w:r w:rsidRPr="00781F2A">
        <w:t>the oxen and the fat calves</w:t>
      </w:r>
      <w:r w:rsidR="009C136B" w:rsidRPr="00781F2A">
        <w:t>’ [</w:t>
      </w:r>
      <w:r w:rsidRPr="00781F2A">
        <w:t>27</w:t>
      </w:r>
      <w:r w:rsidR="009C136B" w:rsidRPr="00781F2A">
        <w:t xml:space="preserve">] </w:t>
      </w:r>
      <w:r w:rsidR="00BB0943" w:rsidRPr="00781F2A">
        <w:t>. . .</w:t>
      </w:r>
      <w:r w:rsidR="00E7567D" w:rsidRPr="00781F2A">
        <w:t xml:space="preserve"> </w:t>
      </w:r>
      <w:r w:rsidRPr="00781F2A">
        <w:t>he has his sights trained on the heart of the parable</w:t>
      </w:r>
      <w:r w:rsidR="009C136B" w:rsidRPr="00781F2A">
        <w:t>.” (</w:t>
      </w:r>
      <w:r w:rsidR="003B4348" w:rsidRPr="00781F2A">
        <w:t xml:space="preserve">Hunter </w:t>
      </w:r>
      <w:r w:rsidR="006F6DEA" w:rsidRPr="00781F2A">
        <w:rPr>
          <w:i/>
        </w:rPr>
        <w:t>Interpreting</w:t>
      </w:r>
      <w:r w:rsidRPr="00781F2A">
        <w:t xml:space="preserve"> 27</w:t>
      </w:r>
      <w:r w:rsidR="009C136B" w:rsidRPr="00781F2A">
        <w:t>)</w:t>
      </w:r>
    </w:p>
    <w:p w14:paraId="25C190F7" w14:textId="77777777" w:rsidR="003C6635" w:rsidRPr="00781F2A" w:rsidRDefault="003C6635" w:rsidP="003C6635"/>
    <w:p w14:paraId="0DE30FE7" w14:textId="77777777" w:rsidR="003C6635" w:rsidRPr="00781F2A" w:rsidRDefault="003C6635" w:rsidP="001D2B61">
      <w:pPr>
        <w:numPr>
          <w:ilvl w:val="0"/>
          <w:numId w:val="5"/>
        </w:numPr>
      </w:pPr>
      <w:r w:rsidRPr="00781F2A">
        <w:rPr>
          <w:b/>
          <w:bCs/>
        </w:rPr>
        <w:t>medieval allegorical exegesis</w:t>
      </w:r>
    </w:p>
    <w:p w14:paraId="5AE5BEEC" w14:textId="77777777" w:rsidR="003C6635" w:rsidRPr="00781F2A" w:rsidRDefault="009C136B" w:rsidP="001D2B61">
      <w:pPr>
        <w:numPr>
          <w:ilvl w:val="1"/>
          <w:numId w:val="5"/>
        </w:numPr>
      </w:pPr>
      <w:r w:rsidRPr="00781F2A">
        <w:t>“</w:t>
      </w:r>
      <w:r w:rsidR="003C6635" w:rsidRPr="00781F2A">
        <w:t xml:space="preserve">The period </w:t>
      </w:r>
      <w:r w:rsidR="00BB0943" w:rsidRPr="00781F2A">
        <w:t>. . .</w:t>
      </w:r>
      <w:r w:rsidR="00E7567D" w:rsidRPr="00781F2A">
        <w:t xml:space="preserve"> </w:t>
      </w:r>
      <w:r w:rsidR="003C6635" w:rsidRPr="00781F2A">
        <w:t>begins with Gregory the Great</w:t>
      </w:r>
      <w:r w:rsidRPr="00781F2A">
        <w:t xml:space="preserve"> (</w:t>
      </w:r>
      <w:r w:rsidR="003C6635" w:rsidRPr="00781F2A">
        <w:t>540-604</w:t>
      </w:r>
      <w:r w:rsidRPr="00781F2A">
        <w:t>)</w:t>
      </w:r>
      <w:r w:rsidR="00745134" w:rsidRPr="00745134">
        <w:t xml:space="preserve">, </w:t>
      </w:r>
      <w:r w:rsidR="00BB0943" w:rsidRPr="00781F2A">
        <w:t>. . .</w:t>
      </w:r>
      <w:r w:rsidR="00E7567D" w:rsidRPr="00781F2A">
        <w:t xml:space="preserve"> </w:t>
      </w:r>
      <w:r w:rsidR="003C6635" w:rsidRPr="00781F2A">
        <w:t>the first medieval Pope</w:t>
      </w:r>
      <w:r w:rsidR="00745134" w:rsidRPr="00745134">
        <w:t xml:space="preserve">, </w:t>
      </w:r>
      <w:r w:rsidR="003C6635" w:rsidRPr="00781F2A">
        <w:t>and ends with Nicholas of Lyra</w:t>
      </w:r>
      <w:r w:rsidRPr="00781F2A">
        <w:t xml:space="preserve"> (</w:t>
      </w:r>
      <w:r w:rsidR="003C6635" w:rsidRPr="00781F2A">
        <w:t>1270-1340</w:t>
      </w:r>
      <w:r w:rsidRPr="00781F2A">
        <w:t xml:space="preserve">) </w:t>
      </w:r>
      <w:r w:rsidR="003C6635" w:rsidRPr="00781F2A">
        <w:t xml:space="preserve">who influenced Luther </w:t>
      </w:r>
      <w:r w:rsidR="00BB0943" w:rsidRPr="00781F2A">
        <w:t>. . .</w:t>
      </w:r>
      <w:r w:rsidRPr="00781F2A">
        <w:t>” (</w:t>
      </w:r>
      <w:r w:rsidR="003B4348" w:rsidRPr="00781F2A">
        <w:t xml:space="preserve">Hunter </w:t>
      </w:r>
      <w:r w:rsidR="006F6DEA" w:rsidRPr="00781F2A">
        <w:rPr>
          <w:i/>
        </w:rPr>
        <w:t>Interpreting</w:t>
      </w:r>
      <w:r w:rsidR="003C6635" w:rsidRPr="00781F2A">
        <w:t xml:space="preserve"> 28</w:t>
      </w:r>
      <w:r w:rsidRPr="00781F2A">
        <w:t>)</w:t>
      </w:r>
    </w:p>
    <w:p w14:paraId="3ADA51CE" w14:textId="1E22069D" w:rsidR="003C6635" w:rsidRPr="00781F2A" w:rsidRDefault="009C136B" w:rsidP="001D2B61">
      <w:pPr>
        <w:numPr>
          <w:ilvl w:val="1"/>
          <w:numId w:val="5"/>
        </w:numPr>
      </w:pPr>
      <w:r w:rsidRPr="00781F2A">
        <w:t>“</w:t>
      </w:r>
      <w:r w:rsidR="00BB0943" w:rsidRPr="00781F2A">
        <w:t>. . .</w:t>
      </w:r>
      <w:r w:rsidR="00E7567D" w:rsidRPr="00781F2A">
        <w:t xml:space="preserve"> </w:t>
      </w:r>
      <w:r w:rsidR="003C6635" w:rsidRPr="00781F2A">
        <w:t>Alexandrian allegory was destined to prevail</w:t>
      </w:r>
      <w:r w:rsidRPr="00781F2A">
        <w:t xml:space="preserve"> [</w:t>
      </w:r>
      <w:r w:rsidR="003C6635" w:rsidRPr="00781F2A">
        <w:t>because</w:t>
      </w:r>
      <w:r w:rsidRPr="00781F2A">
        <w:t xml:space="preserve">] </w:t>
      </w:r>
      <w:r w:rsidR="003C6635" w:rsidRPr="00781F2A">
        <w:t>Alexandrian exegesis answered to his</w:t>
      </w:r>
      <w:r w:rsidRPr="00781F2A">
        <w:t xml:space="preserve"> [</w:t>
      </w:r>
      <w:r w:rsidR="003C6635" w:rsidRPr="00781F2A">
        <w:t xml:space="preserve">the medieval </w:t>
      </w:r>
      <w:r w:rsidR="00565B80">
        <w:t>person</w:t>
      </w:r>
      <w:r w:rsidRPr="00781F2A">
        <w:t>’</w:t>
      </w:r>
      <w:r w:rsidR="003C6635" w:rsidRPr="00781F2A">
        <w:t>s</w:t>
      </w:r>
      <w:r w:rsidRPr="00781F2A">
        <w:t xml:space="preserve">] </w:t>
      </w:r>
      <w:r w:rsidR="003C6635" w:rsidRPr="00781F2A">
        <w:t>emotional need</w:t>
      </w:r>
      <w:r w:rsidRPr="00781F2A">
        <w:t>.” (</w:t>
      </w:r>
      <w:r w:rsidR="003B4348" w:rsidRPr="00781F2A">
        <w:t xml:space="preserve">Hunter </w:t>
      </w:r>
      <w:r w:rsidR="006F6DEA" w:rsidRPr="00781F2A">
        <w:rPr>
          <w:i/>
        </w:rPr>
        <w:t>Interpreting</w:t>
      </w:r>
      <w:r w:rsidR="003C6635" w:rsidRPr="00781F2A">
        <w:t xml:space="preserve"> 28</w:t>
      </w:r>
      <w:r w:rsidRPr="00781F2A">
        <w:t>)</w:t>
      </w:r>
    </w:p>
    <w:p w14:paraId="64811F27" w14:textId="60EA80E3" w:rsidR="003C6635" w:rsidRPr="00781F2A" w:rsidRDefault="00565B80" w:rsidP="001D2B61">
      <w:pPr>
        <w:numPr>
          <w:ilvl w:val="1"/>
          <w:numId w:val="5"/>
        </w:numPr>
      </w:pPr>
      <w:r w:rsidRPr="00781F2A">
        <w:t xml:space="preserve">The </w:t>
      </w:r>
      <w:r w:rsidR="003C6635" w:rsidRPr="00781F2A">
        <w:t>Venerable Bede</w:t>
      </w:r>
      <w:r w:rsidR="009C136B" w:rsidRPr="00781F2A">
        <w:t xml:space="preserve"> (</w:t>
      </w:r>
      <w:r w:rsidR="003C6635" w:rsidRPr="00781F2A">
        <w:t>673-735</w:t>
      </w:r>
      <w:r w:rsidR="009C136B" w:rsidRPr="00781F2A">
        <w:t xml:space="preserve">) </w:t>
      </w:r>
      <w:r w:rsidR="003C6635" w:rsidRPr="00781F2A">
        <w:t xml:space="preserve">on the </w:t>
      </w:r>
      <w:r w:rsidRPr="00781F2A">
        <w:t>laborers in the vineyard</w:t>
      </w:r>
      <w:r w:rsidR="009C136B" w:rsidRPr="00781F2A">
        <w:t>: “</w:t>
      </w:r>
      <w:r w:rsidR="003C6635" w:rsidRPr="00781F2A">
        <w:t>the householder is God</w:t>
      </w:r>
      <w:r w:rsidR="009C136B" w:rsidRPr="00781F2A">
        <w:t xml:space="preserve">; </w:t>
      </w:r>
      <w:r w:rsidR="003C6635" w:rsidRPr="00781F2A">
        <w:t>the vineyard is the Church</w:t>
      </w:r>
      <w:r w:rsidR="009C136B" w:rsidRPr="00781F2A">
        <w:t xml:space="preserve">; </w:t>
      </w:r>
      <w:r w:rsidR="003C6635" w:rsidRPr="00781F2A">
        <w:t>the hired men</w:t>
      </w:r>
      <w:r w:rsidR="00745134" w:rsidRPr="00745134">
        <w:t xml:space="preserve">, </w:t>
      </w:r>
      <w:r w:rsidR="003C6635" w:rsidRPr="00781F2A">
        <w:t>the saints of all ages</w:t>
      </w:r>
      <w:r w:rsidR="009C136B" w:rsidRPr="00781F2A">
        <w:t xml:space="preserve">; </w:t>
      </w:r>
      <w:r w:rsidR="003C6635" w:rsidRPr="00781F2A">
        <w:t>and the penny</w:t>
      </w:r>
      <w:r w:rsidR="00745134" w:rsidRPr="00745134">
        <w:t xml:space="preserve">, </w:t>
      </w:r>
      <w:r w:rsidR="003C6635" w:rsidRPr="00781F2A">
        <w:t>the divinity of Christ</w:t>
      </w:r>
      <w:r w:rsidR="009C136B" w:rsidRPr="00781F2A">
        <w:t>.” (</w:t>
      </w:r>
      <w:r w:rsidR="003B4348" w:rsidRPr="00781F2A">
        <w:t xml:space="preserve">Hunter </w:t>
      </w:r>
      <w:r w:rsidR="006F6DEA" w:rsidRPr="00781F2A">
        <w:rPr>
          <w:i/>
        </w:rPr>
        <w:t>Interpreting</w:t>
      </w:r>
      <w:r w:rsidR="003C6635" w:rsidRPr="00781F2A">
        <w:t xml:space="preserve"> 29</w:t>
      </w:r>
      <w:r w:rsidR="009C136B" w:rsidRPr="00781F2A">
        <w:t>)</w:t>
      </w:r>
    </w:p>
    <w:p w14:paraId="48951AC5" w14:textId="772FF2C9" w:rsidR="003C6635" w:rsidRPr="00781F2A" w:rsidRDefault="00565B80" w:rsidP="001D2B61">
      <w:pPr>
        <w:numPr>
          <w:ilvl w:val="1"/>
          <w:numId w:val="5"/>
        </w:numPr>
      </w:pPr>
      <w:r w:rsidRPr="00781F2A">
        <w:t xml:space="preserve">A </w:t>
      </w:r>
      <w:r w:rsidR="003C6635" w:rsidRPr="00781F2A">
        <w:t>friar</w:t>
      </w:r>
      <w:r w:rsidR="009C136B" w:rsidRPr="00781F2A">
        <w:t>’</w:t>
      </w:r>
      <w:r w:rsidR="003C6635" w:rsidRPr="00781F2A">
        <w:t xml:space="preserve">s sermon </w:t>
      </w:r>
      <w:r w:rsidRPr="00565B80">
        <w:rPr>
          <w:sz w:val="20"/>
          <w:szCs w:val="20"/>
        </w:rPr>
        <w:t>(</w:t>
      </w:r>
      <w:r w:rsidR="003C6635" w:rsidRPr="00565B80">
        <w:rPr>
          <w:sz w:val="20"/>
          <w:szCs w:val="20"/>
        </w:rPr>
        <w:t>c</w:t>
      </w:r>
      <w:r w:rsidR="00E7567D" w:rsidRPr="00565B80">
        <w:rPr>
          <w:sz w:val="20"/>
          <w:szCs w:val="20"/>
        </w:rPr>
        <w:t xml:space="preserve">. </w:t>
      </w:r>
      <w:r w:rsidR="003C6635" w:rsidRPr="00565B80">
        <w:rPr>
          <w:sz w:val="20"/>
          <w:szCs w:val="20"/>
        </w:rPr>
        <w:t>1150</w:t>
      </w:r>
      <w:r w:rsidRPr="00565B80">
        <w:rPr>
          <w:sz w:val="20"/>
          <w:szCs w:val="20"/>
        </w:rPr>
        <w:t>;</w:t>
      </w:r>
      <w:r w:rsidR="009C136B" w:rsidRPr="00565B80">
        <w:rPr>
          <w:sz w:val="20"/>
          <w:szCs w:val="20"/>
        </w:rPr>
        <w:t xml:space="preserve"> </w:t>
      </w:r>
      <w:r w:rsidR="003C6635" w:rsidRPr="00781F2A">
        <w:rPr>
          <w:sz w:val="20"/>
        </w:rPr>
        <w:t>cited in Pepler</w:t>
      </w:r>
      <w:r w:rsidR="00745134" w:rsidRPr="00745134">
        <w:rPr>
          <w:sz w:val="20"/>
        </w:rPr>
        <w:t xml:space="preserve">, </w:t>
      </w:r>
      <w:r w:rsidR="000E6C5B" w:rsidRPr="00781F2A">
        <w:rPr>
          <w:sz w:val="20"/>
        </w:rPr>
        <w:t>Conrad</w:t>
      </w:r>
      <w:r w:rsidR="00E7567D" w:rsidRPr="00781F2A">
        <w:rPr>
          <w:sz w:val="20"/>
        </w:rPr>
        <w:t xml:space="preserve">. </w:t>
      </w:r>
      <w:r w:rsidR="003C6635" w:rsidRPr="00781F2A">
        <w:rPr>
          <w:i/>
          <w:sz w:val="20"/>
        </w:rPr>
        <w:t>The Interpretation of the Bible</w:t>
      </w:r>
      <w:r w:rsidR="00E7567D" w:rsidRPr="00781F2A">
        <w:rPr>
          <w:sz w:val="20"/>
        </w:rPr>
        <w:t xml:space="preserve">. </w:t>
      </w:r>
      <w:r w:rsidR="000E6C5B" w:rsidRPr="00781F2A">
        <w:rPr>
          <w:sz w:val="20"/>
        </w:rPr>
        <w:t>Ed</w:t>
      </w:r>
      <w:r w:rsidR="00E7567D" w:rsidRPr="00781F2A">
        <w:rPr>
          <w:sz w:val="20"/>
        </w:rPr>
        <w:t xml:space="preserve">. </w:t>
      </w:r>
      <w:r w:rsidR="00577BEB" w:rsidRPr="00781F2A">
        <w:rPr>
          <w:sz w:val="20"/>
        </w:rPr>
        <w:t>C.W</w:t>
      </w:r>
      <w:r w:rsidR="00E7567D" w:rsidRPr="00781F2A">
        <w:rPr>
          <w:sz w:val="20"/>
        </w:rPr>
        <w:t xml:space="preserve">. </w:t>
      </w:r>
      <w:r w:rsidR="003C6635" w:rsidRPr="00781F2A">
        <w:rPr>
          <w:sz w:val="20"/>
        </w:rPr>
        <w:t>Dugmore</w:t>
      </w:r>
      <w:r w:rsidR="00E7567D" w:rsidRPr="00781F2A">
        <w:rPr>
          <w:sz w:val="20"/>
        </w:rPr>
        <w:t xml:space="preserve">. </w:t>
      </w:r>
      <w:r w:rsidR="00577BEB" w:rsidRPr="00781F2A">
        <w:rPr>
          <w:sz w:val="20"/>
        </w:rPr>
        <w:t>London: SPCK</w:t>
      </w:r>
      <w:r w:rsidR="00745134" w:rsidRPr="00745134">
        <w:rPr>
          <w:sz w:val="20"/>
        </w:rPr>
        <w:t xml:space="preserve">, </w:t>
      </w:r>
      <w:r w:rsidR="00577BEB" w:rsidRPr="00781F2A">
        <w:rPr>
          <w:sz w:val="20"/>
        </w:rPr>
        <w:t>1944</w:t>
      </w:r>
      <w:r w:rsidR="00E7567D" w:rsidRPr="00781F2A">
        <w:rPr>
          <w:sz w:val="20"/>
        </w:rPr>
        <w:t xml:space="preserve">. </w:t>
      </w:r>
      <w:r w:rsidR="003C6635" w:rsidRPr="00781F2A">
        <w:rPr>
          <w:sz w:val="20"/>
        </w:rPr>
        <w:t>26-28</w:t>
      </w:r>
      <w:r w:rsidR="009C136B" w:rsidRPr="00781F2A">
        <w:rPr>
          <w:sz w:val="20"/>
        </w:rPr>
        <w:t>)</w:t>
      </w:r>
      <w:r w:rsidR="009C136B" w:rsidRPr="00781F2A">
        <w:t xml:space="preserve">: </w:t>
      </w:r>
      <w:r w:rsidR="003C6635" w:rsidRPr="00781F2A">
        <w:t>the good Samaritan</w:t>
      </w:r>
      <w:r w:rsidR="009C136B" w:rsidRPr="00781F2A">
        <w:t xml:space="preserve"> “</w:t>
      </w:r>
      <w:r w:rsidR="003C6635" w:rsidRPr="00781F2A">
        <w:t xml:space="preserve">was man who went down from Jericho when Adam sinned and fell among demons </w:t>
      </w:r>
      <w:r w:rsidR="00BB0943" w:rsidRPr="00781F2A">
        <w:t>. . .</w:t>
      </w:r>
      <w:r w:rsidR="009C136B" w:rsidRPr="00781F2A">
        <w:t xml:space="preserve">” </w:t>
      </w:r>
      <w:r w:rsidR="003C6635" w:rsidRPr="00781F2A">
        <w:t>The priest represents the patriarchs</w:t>
      </w:r>
      <w:r w:rsidR="00745134" w:rsidRPr="00745134">
        <w:t xml:space="preserve">, </w:t>
      </w:r>
      <w:r w:rsidR="003C6635" w:rsidRPr="00781F2A">
        <w:t>and the Levite the order of prophets</w:t>
      </w:r>
      <w:r>
        <w:t>: “</w:t>
      </w:r>
      <w:r w:rsidR="003C6635" w:rsidRPr="00781F2A">
        <w:t>both had to tread the path of death</w:t>
      </w:r>
      <w:r w:rsidR="009C136B" w:rsidRPr="00781F2A">
        <w:t xml:space="preserve">.” </w:t>
      </w:r>
      <w:r w:rsidR="003C6635" w:rsidRPr="00781F2A">
        <w:t>The good Samaritan was Christ</w:t>
      </w:r>
      <w:r w:rsidR="00745134" w:rsidRPr="00745134">
        <w:t xml:space="preserve">, </w:t>
      </w:r>
      <w:r w:rsidR="003C6635" w:rsidRPr="00781F2A">
        <w:t>and the two pence are</w:t>
      </w:r>
      <w:r w:rsidR="009C136B" w:rsidRPr="00781F2A">
        <w:t xml:space="preserve"> “</w:t>
      </w:r>
      <w:r w:rsidR="003C6635" w:rsidRPr="00781F2A">
        <w:t>when the doctors are raised on high by scriptural knowledge and temporal honour</w:t>
      </w:r>
      <w:r w:rsidR="009C136B" w:rsidRPr="00781F2A">
        <w:t>.” (</w:t>
      </w:r>
      <w:r w:rsidR="003B4348" w:rsidRPr="00781F2A">
        <w:t xml:space="preserve">Hunter </w:t>
      </w:r>
      <w:r w:rsidR="006F6DEA" w:rsidRPr="00781F2A">
        <w:rPr>
          <w:i/>
        </w:rPr>
        <w:t>Interpreting</w:t>
      </w:r>
      <w:r w:rsidR="003C6635" w:rsidRPr="00781F2A">
        <w:t xml:space="preserve"> 30</w:t>
      </w:r>
      <w:r w:rsidR="009C136B" w:rsidRPr="00781F2A">
        <w:t>)</w:t>
      </w:r>
    </w:p>
    <w:p w14:paraId="1B30DE39" w14:textId="77777777" w:rsidR="003C6635" w:rsidRPr="00781F2A" w:rsidRDefault="003C6635" w:rsidP="003C6635"/>
    <w:p w14:paraId="3CC9DE57" w14:textId="77777777" w:rsidR="003C6635" w:rsidRPr="00781F2A" w:rsidRDefault="003C6635" w:rsidP="001D2B61">
      <w:pPr>
        <w:numPr>
          <w:ilvl w:val="0"/>
          <w:numId w:val="5"/>
        </w:numPr>
      </w:pPr>
      <w:r w:rsidRPr="00781F2A">
        <w:rPr>
          <w:b/>
          <w:bCs/>
        </w:rPr>
        <w:t>Reformation exegesis</w:t>
      </w:r>
    </w:p>
    <w:p w14:paraId="27637AD6" w14:textId="77777777" w:rsidR="003C6635" w:rsidRPr="00781F2A" w:rsidRDefault="009C136B" w:rsidP="001D2B61">
      <w:pPr>
        <w:numPr>
          <w:ilvl w:val="1"/>
          <w:numId w:val="5"/>
        </w:numPr>
      </w:pPr>
      <w:r w:rsidRPr="00781F2A">
        <w:t>“</w:t>
      </w:r>
      <w:r w:rsidR="00BB0943" w:rsidRPr="00781F2A">
        <w:t>. . .</w:t>
      </w:r>
      <w:r w:rsidR="00E7567D" w:rsidRPr="00781F2A">
        <w:t xml:space="preserve"> </w:t>
      </w:r>
      <w:r w:rsidR="003C6635" w:rsidRPr="00781F2A">
        <w:t>since Reformers like Luther and Calvin knew the difference between the words of the Bible and the Word of God</w:t>
      </w:r>
      <w:r w:rsidR="00745134" w:rsidRPr="00745134">
        <w:t xml:space="preserve">, </w:t>
      </w:r>
      <w:r w:rsidR="003C6635" w:rsidRPr="00781F2A">
        <w:t>they did not feel compelled to find in the details of the parables subtle</w:t>
      </w:r>
      <w:r w:rsidRPr="00781F2A">
        <w:t xml:space="preserve"> ‘</w:t>
      </w:r>
      <w:r w:rsidR="003C6635" w:rsidRPr="00781F2A">
        <w:t>under meanings</w:t>
      </w:r>
      <w:r w:rsidRPr="00781F2A">
        <w:t xml:space="preserve">’ </w:t>
      </w:r>
      <w:r w:rsidR="00BB0943" w:rsidRPr="00781F2A">
        <w:t>. . .</w:t>
      </w:r>
      <w:r w:rsidRPr="00781F2A">
        <w:t>” (</w:t>
      </w:r>
      <w:r w:rsidR="003B4348" w:rsidRPr="00781F2A">
        <w:t xml:space="preserve">Hunter </w:t>
      </w:r>
      <w:r w:rsidR="006F6DEA" w:rsidRPr="00781F2A">
        <w:rPr>
          <w:i/>
        </w:rPr>
        <w:t>Interpreting</w:t>
      </w:r>
      <w:r w:rsidR="003C6635" w:rsidRPr="00781F2A">
        <w:t xml:space="preserve"> 31</w:t>
      </w:r>
      <w:r w:rsidRPr="00781F2A">
        <w:t>)</w:t>
      </w:r>
    </w:p>
    <w:p w14:paraId="2E6C254E" w14:textId="77777777" w:rsidR="0095006B" w:rsidRPr="00781F2A" w:rsidRDefault="003C6635" w:rsidP="001D2B61">
      <w:pPr>
        <w:numPr>
          <w:ilvl w:val="1"/>
          <w:numId w:val="5"/>
        </w:numPr>
      </w:pPr>
      <w:r w:rsidRPr="00781F2A">
        <w:t>Luther</w:t>
      </w:r>
      <w:r w:rsidR="009C136B" w:rsidRPr="00781F2A">
        <w:t xml:space="preserve"> (</w:t>
      </w:r>
      <w:r w:rsidRPr="00781F2A">
        <w:t>1483-1546</w:t>
      </w:r>
      <w:r w:rsidR="009C136B" w:rsidRPr="00781F2A">
        <w:t>)</w:t>
      </w:r>
    </w:p>
    <w:p w14:paraId="05DFF8B5" w14:textId="77777777" w:rsidR="003C6635" w:rsidRPr="00781F2A" w:rsidRDefault="009C136B" w:rsidP="001D2B61">
      <w:pPr>
        <w:numPr>
          <w:ilvl w:val="2"/>
          <w:numId w:val="5"/>
        </w:numPr>
      </w:pPr>
      <w:r w:rsidRPr="00781F2A">
        <w:t>“</w:t>
      </w:r>
      <w:r w:rsidR="003C6635" w:rsidRPr="00781F2A">
        <w:t>When we find him repudiating the medieval fourfold sense of Scripture</w:t>
      </w:r>
      <w:r w:rsidR="00745134" w:rsidRPr="00745134">
        <w:t xml:space="preserve">, </w:t>
      </w:r>
      <w:r w:rsidR="003C6635" w:rsidRPr="00781F2A">
        <w:t>dismissing the allegorizers as</w:t>
      </w:r>
      <w:r w:rsidRPr="00781F2A">
        <w:t xml:space="preserve"> ‘</w:t>
      </w:r>
      <w:r w:rsidR="003C6635" w:rsidRPr="00781F2A">
        <w:t>clerical jugglers performing monkey tricks</w:t>
      </w:r>
      <w:r w:rsidRPr="00781F2A">
        <w:t>’ (</w:t>
      </w:r>
      <w:r w:rsidR="003C6635" w:rsidRPr="00781F2A">
        <w:rPr>
          <w:i/>
        </w:rPr>
        <w:t>Affenspiel</w:t>
      </w:r>
      <w:r w:rsidRPr="00781F2A">
        <w:t>)</w:t>
      </w:r>
      <w:r w:rsidR="00745134" w:rsidRPr="00745134">
        <w:t xml:space="preserve">, </w:t>
      </w:r>
      <w:r w:rsidR="003C6635" w:rsidRPr="00781F2A">
        <w:t xml:space="preserve">saying </w:t>
      </w:r>
      <w:r w:rsidR="003C6635" w:rsidRPr="00781F2A">
        <w:lastRenderedPageBreak/>
        <w:t>hard things about Origen</w:t>
      </w:r>
      <w:r w:rsidRPr="00781F2A">
        <w:t>’</w:t>
      </w:r>
      <w:r w:rsidR="003C6635" w:rsidRPr="00781F2A">
        <w:t>s exegesis</w:t>
      </w:r>
      <w:r w:rsidRPr="00781F2A">
        <w:t xml:space="preserve"> (‘</w:t>
      </w:r>
      <w:r w:rsidR="003C6635" w:rsidRPr="00781F2A">
        <w:t>worth less than dirt</w:t>
      </w:r>
      <w:r w:rsidRPr="00781F2A">
        <w:t>’)</w:t>
      </w:r>
      <w:r w:rsidR="00745134" w:rsidRPr="00745134">
        <w:t xml:space="preserve">, </w:t>
      </w:r>
      <w:r w:rsidR="003C6635" w:rsidRPr="00781F2A">
        <w:t>and expressing a strong preference for the literal</w:t>
      </w:r>
      <w:r w:rsidRPr="00781F2A">
        <w:t xml:space="preserve"> (</w:t>
      </w:r>
      <w:r w:rsidR="003C6635" w:rsidRPr="00781F2A">
        <w:t>or</w:t>
      </w:r>
      <w:r w:rsidRPr="00781F2A">
        <w:t xml:space="preserve"> ‘</w:t>
      </w:r>
      <w:r w:rsidR="003C6635" w:rsidRPr="00781F2A">
        <w:t>grammatical</w:t>
      </w:r>
      <w:r w:rsidRPr="00781F2A">
        <w:t xml:space="preserve">’) </w:t>
      </w:r>
      <w:r w:rsidR="003C6635" w:rsidRPr="00781F2A">
        <w:t>sense</w:t>
      </w:r>
      <w:r w:rsidR="00745134" w:rsidRPr="00745134">
        <w:t xml:space="preserve">, </w:t>
      </w:r>
      <w:r w:rsidR="003C6635" w:rsidRPr="00781F2A">
        <w:t>we are filled with great expectations</w:t>
      </w:r>
      <w:r w:rsidR="00E7567D" w:rsidRPr="00781F2A">
        <w:t xml:space="preserve">. </w:t>
      </w:r>
      <w:r w:rsidR="003C6635" w:rsidRPr="00781F2A">
        <w:t>In practice</w:t>
      </w:r>
      <w:r w:rsidR="00745134" w:rsidRPr="00745134">
        <w:t xml:space="preserve">, </w:t>
      </w:r>
      <w:r w:rsidR="003C6635" w:rsidRPr="00781F2A">
        <w:t>however</w:t>
      </w:r>
      <w:r w:rsidR="00745134" w:rsidRPr="00745134">
        <w:t xml:space="preserve">, </w:t>
      </w:r>
      <w:r w:rsidR="003C6635" w:rsidRPr="00781F2A">
        <w:t>Luther remained quite hospitable to the allegories of the Fathers</w:t>
      </w:r>
      <w:r w:rsidR="00745134" w:rsidRPr="00745134">
        <w:t xml:space="preserve">, </w:t>
      </w:r>
      <w:r w:rsidR="003C6635" w:rsidRPr="00781F2A">
        <w:t>and his exposition of The Good Samaritan shows as many</w:t>
      </w:r>
      <w:r w:rsidRPr="00781F2A">
        <w:t xml:space="preserve"> ‘</w:t>
      </w:r>
      <w:r w:rsidR="003C6635" w:rsidRPr="00781F2A">
        <w:t>monkey tricks</w:t>
      </w:r>
      <w:r w:rsidRPr="00781F2A">
        <w:t xml:space="preserve">’ </w:t>
      </w:r>
      <w:r w:rsidR="003C6635" w:rsidRPr="00781F2A">
        <w:t>as Origen</w:t>
      </w:r>
      <w:r w:rsidRPr="00781F2A">
        <w:t>’</w:t>
      </w:r>
      <w:r w:rsidR="003C6635" w:rsidRPr="00781F2A">
        <w:t>s</w:t>
      </w:r>
      <w:r w:rsidRPr="00781F2A">
        <w:t xml:space="preserve">.” </w:t>
      </w:r>
      <w:r w:rsidR="0095006B" w:rsidRPr="00781F2A">
        <w:rPr>
          <w:sz w:val="20"/>
        </w:rPr>
        <w:t>(</w:t>
      </w:r>
      <w:r w:rsidR="003C6635" w:rsidRPr="00781F2A">
        <w:rPr>
          <w:sz w:val="20"/>
        </w:rPr>
        <w:t xml:space="preserve">See </w:t>
      </w:r>
      <w:r w:rsidR="003C6635" w:rsidRPr="00781F2A">
        <w:rPr>
          <w:i/>
          <w:sz w:val="20"/>
        </w:rPr>
        <w:t>Sermons by Martin Luther</w:t>
      </w:r>
      <w:r w:rsidR="00E7567D" w:rsidRPr="00781F2A">
        <w:rPr>
          <w:sz w:val="20"/>
        </w:rPr>
        <w:t xml:space="preserve">. </w:t>
      </w:r>
      <w:r w:rsidR="0095006B" w:rsidRPr="00781F2A">
        <w:rPr>
          <w:sz w:val="20"/>
        </w:rPr>
        <w:t>T</w:t>
      </w:r>
      <w:r w:rsidR="003C6635" w:rsidRPr="00781F2A">
        <w:rPr>
          <w:sz w:val="20"/>
        </w:rPr>
        <w:t>rans</w:t>
      </w:r>
      <w:r w:rsidR="00E7567D" w:rsidRPr="00781F2A">
        <w:rPr>
          <w:sz w:val="20"/>
        </w:rPr>
        <w:t xml:space="preserve">. </w:t>
      </w:r>
      <w:r w:rsidR="003C6635" w:rsidRPr="00781F2A">
        <w:rPr>
          <w:sz w:val="20"/>
        </w:rPr>
        <w:t>James Kerr</w:t>
      </w:r>
      <w:r w:rsidR="00E7567D" w:rsidRPr="00781F2A">
        <w:rPr>
          <w:sz w:val="20"/>
        </w:rPr>
        <w:t xml:space="preserve">. </w:t>
      </w:r>
      <w:r w:rsidR="003C6635" w:rsidRPr="00781F2A">
        <w:rPr>
          <w:sz w:val="20"/>
        </w:rPr>
        <w:t>207-23</w:t>
      </w:r>
      <w:r w:rsidRPr="00781F2A">
        <w:rPr>
          <w:sz w:val="20"/>
        </w:rPr>
        <w:t>.</w:t>
      </w:r>
      <w:r w:rsidR="0095006B" w:rsidRPr="00781F2A">
        <w:rPr>
          <w:sz w:val="20"/>
        </w:rPr>
        <w:t>)</w:t>
      </w:r>
      <w:r w:rsidRPr="00781F2A">
        <w:t xml:space="preserve"> (</w:t>
      </w:r>
      <w:r w:rsidR="00695E02" w:rsidRPr="00781F2A">
        <w:t xml:space="preserve">Hunter </w:t>
      </w:r>
      <w:r w:rsidR="006F6DEA" w:rsidRPr="00781F2A">
        <w:rPr>
          <w:i/>
        </w:rPr>
        <w:t>Interpreting</w:t>
      </w:r>
      <w:r w:rsidR="003C6635" w:rsidRPr="00781F2A">
        <w:t xml:space="preserve"> 32</w:t>
      </w:r>
      <w:r w:rsidRPr="00781F2A">
        <w:t>)</w:t>
      </w:r>
    </w:p>
    <w:p w14:paraId="7C54E349" w14:textId="77777777" w:rsidR="0095006B" w:rsidRPr="00781F2A" w:rsidRDefault="003C6635" w:rsidP="001D2B61">
      <w:pPr>
        <w:numPr>
          <w:ilvl w:val="1"/>
          <w:numId w:val="5"/>
        </w:numPr>
      </w:pPr>
      <w:r w:rsidRPr="00781F2A">
        <w:t>Calvin</w:t>
      </w:r>
      <w:r w:rsidR="009C136B" w:rsidRPr="00781F2A">
        <w:t xml:space="preserve"> (</w:t>
      </w:r>
      <w:r w:rsidRPr="00781F2A">
        <w:t>1509-64</w:t>
      </w:r>
      <w:r w:rsidR="009C136B" w:rsidRPr="00781F2A">
        <w:t>)</w:t>
      </w:r>
    </w:p>
    <w:p w14:paraId="5FA055D0" w14:textId="1560AB93" w:rsidR="003C6635" w:rsidRPr="00781F2A" w:rsidRDefault="009C136B" w:rsidP="001D2B61">
      <w:pPr>
        <w:numPr>
          <w:ilvl w:val="2"/>
          <w:numId w:val="5"/>
        </w:numPr>
      </w:pPr>
      <w:r w:rsidRPr="00781F2A">
        <w:t>“</w:t>
      </w:r>
      <w:r w:rsidR="003C6635" w:rsidRPr="00781F2A">
        <w:t>The allegorizings of the Fathers he pronounces</w:t>
      </w:r>
      <w:r w:rsidRPr="00781F2A">
        <w:t xml:space="preserve"> ‘</w:t>
      </w:r>
      <w:r w:rsidR="003C6635" w:rsidRPr="00781F2A">
        <w:t>idle fooleries</w:t>
      </w:r>
      <w:r w:rsidRPr="00781F2A">
        <w:t>’</w:t>
      </w:r>
      <w:r w:rsidR="00BB0943" w:rsidRPr="00781F2A">
        <w:t>. . . .</w:t>
      </w:r>
      <w:r w:rsidR="00565B80">
        <w:t xml:space="preserve"> ‘</w:t>
      </w:r>
      <w:r w:rsidR="003C6635" w:rsidRPr="00781F2A">
        <w:t>we ought to have a deeper reverence for Scripture than to reckon ourselves at liberty to disguise its natural meaning</w:t>
      </w:r>
      <w:r w:rsidRPr="00781F2A">
        <w:t xml:space="preserve">’.” </w:t>
      </w:r>
      <w:r w:rsidRPr="00781F2A">
        <w:rPr>
          <w:sz w:val="20"/>
        </w:rPr>
        <w:t>(</w:t>
      </w:r>
      <w:r w:rsidR="003C6635" w:rsidRPr="00781F2A">
        <w:rPr>
          <w:i/>
          <w:sz w:val="20"/>
        </w:rPr>
        <w:t>Harmony on Matthew</w:t>
      </w:r>
      <w:r w:rsidR="00745134" w:rsidRPr="00745134">
        <w:rPr>
          <w:sz w:val="20"/>
        </w:rPr>
        <w:t xml:space="preserve">, </w:t>
      </w:r>
      <w:r w:rsidR="003C6635" w:rsidRPr="00781F2A">
        <w:rPr>
          <w:i/>
          <w:sz w:val="20"/>
        </w:rPr>
        <w:t>Mark and Luke</w:t>
      </w:r>
      <w:r w:rsidR="003C6635" w:rsidRPr="00781F2A">
        <w:rPr>
          <w:sz w:val="20"/>
        </w:rPr>
        <w:t xml:space="preserve"> 3</w:t>
      </w:r>
      <w:r w:rsidRPr="00781F2A">
        <w:rPr>
          <w:sz w:val="20"/>
        </w:rPr>
        <w:t>.</w:t>
      </w:r>
      <w:r w:rsidR="003C6635" w:rsidRPr="00781F2A">
        <w:rPr>
          <w:sz w:val="20"/>
        </w:rPr>
        <w:t>63</w:t>
      </w:r>
      <w:r w:rsidRPr="00781F2A">
        <w:rPr>
          <w:sz w:val="20"/>
        </w:rPr>
        <w:t>)</w:t>
      </w:r>
      <w:r w:rsidRPr="00781F2A">
        <w:t xml:space="preserve"> (</w:t>
      </w:r>
      <w:r w:rsidR="00695E02" w:rsidRPr="00781F2A">
        <w:t xml:space="preserve">Hunter </w:t>
      </w:r>
      <w:r w:rsidR="006F6DEA" w:rsidRPr="00781F2A">
        <w:rPr>
          <w:i/>
        </w:rPr>
        <w:t>Interpreting</w:t>
      </w:r>
      <w:r w:rsidR="003C6635" w:rsidRPr="00781F2A">
        <w:t xml:space="preserve"> 33</w:t>
      </w:r>
      <w:r w:rsidRPr="00781F2A">
        <w:t>)</w:t>
      </w:r>
    </w:p>
    <w:p w14:paraId="2508F4CA" w14:textId="77777777" w:rsidR="003C6635" w:rsidRPr="00781F2A" w:rsidRDefault="003C6635" w:rsidP="001D2B61">
      <w:pPr>
        <w:numPr>
          <w:ilvl w:val="1"/>
          <w:numId w:val="5"/>
        </w:numPr>
      </w:pPr>
      <w:r w:rsidRPr="00781F2A">
        <w:t>Juan Maldonado</w:t>
      </w:r>
      <w:r w:rsidR="009C136B" w:rsidRPr="00781F2A">
        <w:t xml:space="preserve"> (</w:t>
      </w:r>
      <w:r w:rsidRPr="00781F2A">
        <w:t>Maldonatus</w:t>
      </w:r>
      <w:r w:rsidR="009C136B" w:rsidRPr="00781F2A">
        <w:t>) (</w:t>
      </w:r>
      <w:r w:rsidRPr="00781F2A">
        <w:t>1533-83</w:t>
      </w:r>
      <w:r w:rsidR="009C136B" w:rsidRPr="00781F2A">
        <w:t>)</w:t>
      </w:r>
      <w:r w:rsidR="0095006B" w:rsidRPr="00781F2A">
        <w:t xml:space="preserve"> was </w:t>
      </w:r>
      <w:r w:rsidR="009C136B" w:rsidRPr="00781F2A">
        <w:t>“</w:t>
      </w:r>
      <w:r w:rsidRPr="00781F2A">
        <w:t xml:space="preserve">a Roman Catholic scholar who did excellent work on the parables </w:t>
      </w:r>
      <w:r w:rsidR="00BB0943" w:rsidRPr="00781F2A">
        <w:t>. . .</w:t>
      </w:r>
      <w:r w:rsidR="00E7567D" w:rsidRPr="00781F2A">
        <w:t xml:space="preserve"> </w:t>
      </w:r>
      <w:r w:rsidR="0095006B" w:rsidRPr="00781F2A">
        <w:t xml:space="preserve">[He] </w:t>
      </w:r>
      <w:r w:rsidRPr="00781F2A">
        <w:t>was a Spanish Jesuit who taught in Paris</w:t>
      </w:r>
      <w:r w:rsidR="009C136B" w:rsidRPr="00781F2A">
        <w:t>.” (</w:t>
      </w:r>
      <w:r w:rsidR="003B4348" w:rsidRPr="00781F2A">
        <w:t xml:space="preserve">Hunter </w:t>
      </w:r>
      <w:r w:rsidR="006F6DEA" w:rsidRPr="00781F2A">
        <w:rPr>
          <w:i/>
        </w:rPr>
        <w:t>Interpreting</w:t>
      </w:r>
      <w:r w:rsidRPr="00781F2A">
        <w:t xml:space="preserve"> 34</w:t>
      </w:r>
      <w:r w:rsidR="009C136B" w:rsidRPr="00781F2A">
        <w:t>)</w:t>
      </w:r>
    </w:p>
    <w:p w14:paraId="63A3B642" w14:textId="77777777" w:rsidR="003C6635" w:rsidRPr="00781F2A" w:rsidRDefault="003C6635" w:rsidP="003C6635"/>
    <w:p w14:paraId="1A93E9C1" w14:textId="77777777" w:rsidR="003C6635" w:rsidRPr="00781F2A" w:rsidRDefault="003C6635" w:rsidP="001D2B61">
      <w:pPr>
        <w:numPr>
          <w:ilvl w:val="0"/>
          <w:numId w:val="5"/>
        </w:numPr>
      </w:pPr>
      <w:r w:rsidRPr="00781F2A">
        <w:rPr>
          <w:b/>
          <w:bCs/>
        </w:rPr>
        <w:t>1600s</w:t>
      </w:r>
    </w:p>
    <w:p w14:paraId="377B5A8B" w14:textId="77777777" w:rsidR="003C6635" w:rsidRPr="00781F2A" w:rsidRDefault="003C6635" w:rsidP="001D2B61">
      <w:pPr>
        <w:numPr>
          <w:ilvl w:val="1"/>
          <w:numId w:val="5"/>
        </w:numPr>
      </w:pPr>
      <w:r w:rsidRPr="00781F2A">
        <w:t>In the 1600s</w:t>
      </w:r>
      <w:r w:rsidR="009C136B" w:rsidRPr="00781F2A">
        <w:t xml:space="preserve"> “</w:t>
      </w:r>
      <w:r w:rsidRPr="00781F2A">
        <w:t>scholasticism settled</w:t>
      </w:r>
      <w:r w:rsidR="00745134" w:rsidRPr="00745134">
        <w:t xml:space="preserve">, </w:t>
      </w:r>
      <w:r w:rsidRPr="00781F2A">
        <w:t>like a depression</w:t>
      </w:r>
      <w:r w:rsidR="00745134" w:rsidRPr="00745134">
        <w:t xml:space="preserve">, </w:t>
      </w:r>
      <w:r w:rsidRPr="00781F2A">
        <w:t>on the Protestant Church</w:t>
      </w:r>
      <w:r w:rsidR="00E7567D" w:rsidRPr="00781F2A">
        <w:t xml:space="preserve">. </w:t>
      </w:r>
      <w:r w:rsidRPr="00781F2A">
        <w:t>The root of the trouble was that these</w:t>
      </w:r>
      <w:r w:rsidR="009C136B" w:rsidRPr="00781F2A">
        <w:t xml:space="preserve"> ‘</w:t>
      </w:r>
      <w:r w:rsidRPr="00781F2A">
        <w:t>neo-scholastics</w:t>
      </w:r>
      <w:r w:rsidR="009C136B" w:rsidRPr="00781F2A">
        <w:t xml:space="preserve">’ </w:t>
      </w:r>
      <w:r w:rsidRPr="00781F2A">
        <w:t xml:space="preserve">came to identify the inspiration of the Bible with verbal inerrancy </w:t>
      </w:r>
      <w:r w:rsidR="00BB0943" w:rsidRPr="00781F2A">
        <w:t>. . .</w:t>
      </w:r>
      <w:r w:rsidR="009C136B" w:rsidRPr="00781F2A">
        <w:t>” (</w:t>
      </w:r>
      <w:r w:rsidR="003B4348" w:rsidRPr="00781F2A">
        <w:t xml:space="preserve">Hunter </w:t>
      </w:r>
      <w:r w:rsidR="006F6DEA" w:rsidRPr="00781F2A">
        <w:rPr>
          <w:i/>
        </w:rPr>
        <w:t>Interpreting</w:t>
      </w:r>
      <w:r w:rsidRPr="00781F2A">
        <w:t xml:space="preserve"> 35</w:t>
      </w:r>
      <w:r w:rsidR="009C136B" w:rsidRPr="00781F2A">
        <w:t>)</w:t>
      </w:r>
    </w:p>
    <w:p w14:paraId="124D60A3" w14:textId="77777777" w:rsidR="003C6635" w:rsidRPr="00781F2A" w:rsidRDefault="003C6635" w:rsidP="001D2B61">
      <w:pPr>
        <w:numPr>
          <w:ilvl w:val="1"/>
          <w:numId w:val="5"/>
        </w:numPr>
      </w:pPr>
      <w:r w:rsidRPr="00781F2A">
        <w:t>There arose the</w:t>
      </w:r>
      <w:r w:rsidR="009C136B" w:rsidRPr="00781F2A">
        <w:t xml:space="preserve"> “‘</w:t>
      </w:r>
      <w:r w:rsidRPr="00781F2A">
        <w:t>historico-prophetical</w:t>
      </w:r>
      <w:r w:rsidR="009C136B" w:rsidRPr="00781F2A">
        <w:t xml:space="preserve">’ </w:t>
      </w:r>
      <w:r w:rsidRPr="00781F2A">
        <w:t>school of Biblical interpreters</w:t>
      </w:r>
      <w:r w:rsidR="00E7567D" w:rsidRPr="00781F2A">
        <w:t xml:space="preserve">. </w:t>
      </w:r>
      <w:r w:rsidRPr="00781F2A">
        <w:t>Best known among them were Johannes Cocceius</w:t>
      </w:r>
      <w:r w:rsidR="009C136B" w:rsidRPr="00781F2A">
        <w:t xml:space="preserve"> (</w:t>
      </w:r>
      <w:r w:rsidRPr="00781F2A">
        <w:t>1603-69</w:t>
      </w:r>
      <w:r w:rsidR="009C136B" w:rsidRPr="00781F2A">
        <w:t>)</w:t>
      </w:r>
      <w:r w:rsidR="00745134" w:rsidRPr="00745134">
        <w:t xml:space="preserve">, </w:t>
      </w:r>
      <w:r w:rsidRPr="00781F2A">
        <w:t>a German theologian</w:t>
      </w:r>
      <w:r w:rsidR="00745134" w:rsidRPr="00745134">
        <w:t xml:space="preserve">, </w:t>
      </w:r>
      <w:r w:rsidRPr="00781F2A">
        <w:t>and the Dutchman Campegius Vitringa</w:t>
      </w:r>
      <w:r w:rsidR="009C136B" w:rsidRPr="00781F2A">
        <w:t xml:space="preserve"> (</w:t>
      </w:r>
      <w:r w:rsidRPr="00781F2A">
        <w:t>1659-1722</w:t>
      </w:r>
      <w:r w:rsidR="009C136B" w:rsidRPr="00781F2A">
        <w:t>)</w:t>
      </w:r>
      <w:r w:rsidR="00E7567D" w:rsidRPr="00781F2A">
        <w:t xml:space="preserve">. </w:t>
      </w:r>
      <w:r w:rsidRPr="00781F2A">
        <w:t xml:space="preserve">One basic belief of theirs was that many Scripture passages contained actual prophecies </w:t>
      </w:r>
      <w:r w:rsidR="00BB0943" w:rsidRPr="00781F2A">
        <w:t>. . .</w:t>
      </w:r>
      <w:r w:rsidR="00E7567D" w:rsidRPr="00781F2A">
        <w:t xml:space="preserve"> </w:t>
      </w:r>
      <w:r w:rsidRPr="00781F2A">
        <w:t>up to their own day</w:t>
      </w:r>
      <w:r w:rsidR="00BB0943" w:rsidRPr="00781F2A">
        <w:t>. . . .</w:t>
      </w:r>
      <w:r w:rsidR="00E7567D" w:rsidRPr="00781F2A">
        <w:t xml:space="preserve"> </w:t>
      </w:r>
      <w:r w:rsidR="009C136B" w:rsidRPr="00781F2A">
        <w:t>[</w:t>
      </w:r>
      <w:r w:rsidRPr="00781F2A">
        <w:t>Even Johann Albrecht Bengel</w:t>
      </w:r>
      <w:r w:rsidR="009C136B" w:rsidRPr="00781F2A">
        <w:t xml:space="preserve"> (</w:t>
      </w:r>
      <w:r w:rsidRPr="00781F2A">
        <w:t>1687-1752</w:t>
      </w:r>
      <w:r w:rsidR="009C136B" w:rsidRPr="00781F2A">
        <w:t xml:space="preserve">)] </w:t>
      </w:r>
      <w:r w:rsidRPr="00781F2A">
        <w:t>fell a victim to these</w:t>
      </w:r>
      <w:r w:rsidR="009C136B" w:rsidRPr="00781F2A">
        <w:t xml:space="preserve"> ‘</w:t>
      </w:r>
      <w:r w:rsidRPr="00781F2A">
        <w:t>futurist</w:t>
      </w:r>
      <w:r w:rsidR="009C136B" w:rsidRPr="00781F2A">
        <w:t xml:space="preserve">’ </w:t>
      </w:r>
      <w:r w:rsidRPr="00781F2A">
        <w:t>speculations</w:t>
      </w:r>
      <w:r w:rsidR="00BB0943" w:rsidRPr="00781F2A">
        <w:t>. . . .</w:t>
      </w:r>
      <w:r w:rsidR="00E7567D" w:rsidRPr="00781F2A">
        <w:t xml:space="preserve"> </w:t>
      </w:r>
      <w:r w:rsidRPr="00781F2A">
        <w:t>Vitringa tells us</w:t>
      </w:r>
      <w:r w:rsidR="009C136B" w:rsidRPr="00781F2A">
        <w:t xml:space="preserve"> </w:t>
      </w:r>
      <w:r w:rsidR="009C136B" w:rsidRPr="00781F2A">
        <w:rPr>
          <w:sz w:val="20"/>
        </w:rPr>
        <w:t>[</w:t>
      </w:r>
      <w:r w:rsidRPr="00781F2A">
        <w:rPr>
          <w:sz w:val="20"/>
        </w:rPr>
        <w:t>see Trench</w:t>
      </w:r>
      <w:r w:rsidR="00745134" w:rsidRPr="00745134">
        <w:rPr>
          <w:sz w:val="20"/>
        </w:rPr>
        <w:t xml:space="preserve">, </w:t>
      </w:r>
      <w:r w:rsidRPr="00781F2A">
        <w:rPr>
          <w:i/>
          <w:sz w:val="20"/>
        </w:rPr>
        <w:t>Notes on the Parables</w:t>
      </w:r>
      <w:r w:rsidRPr="00781F2A">
        <w:rPr>
          <w:sz w:val="20"/>
        </w:rPr>
        <w:t xml:space="preserve"> 42</w:t>
      </w:r>
      <w:r w:rsidR="009C136B" w:rsidRPr="00781F2A">
        <w:rPr>
          <w:sz w:val="20"/>
        </w:rPr>
        <w:t>]</w:t>
      </w:r>
      <w:r w:rsidR="009C136B" w:rsidRPr="00781F2A">
        <w:t xml:space="preserve"> </w:t>
      </w:r>
      <w:r w:rsidRPr="00781F2A">
        <w:t xml:space="preserve">that the pearl of great price is the Church of Geneva </w:t>
      </w:r>
      <w:r w:rsidR="00BB0943" w:rsidRPr="00781F2A">
        <w:t>. . .</w:t>
      </w:r>
      <w:r w:rsidR="009C136B" w:rsidRPr="00781F2A">
        <w:t>” (</w:t>
      </w:r>
      <w:r w:rsidR="003B4348" w:rsidRPr="00781F2A">
        <w:t xml:space="preserve">Hunter </w:t>
      </w:r>
      <w:r w:rsidR="006F6DEA" w:rsidRPr="00781F2A">
        <w:rPr>
          <w:i/>
        </w:rPr>
        <w:t>Interpreting</w:t>
      </w:r>
      <w:r w:rsidRPr="00781F2A">
        <w:t xml:space="preserve"> 35</w:t>
      </w:r>
      <w:r w:rsidR="009C136B" w:rsidRPr="00781F2A">
        <w:t>)</w:t>
      </w:r>
    </w:p>
    <w:p w14:paraId="3D811466" w14:textId="77777777" w:rsidR="003C6635" w:rsidRPr="00781F2A" w:rsidRDefault="003C6635" w:rsidP="003C6635"/>
    <w:p w14:paraId="1BF855F6" w14:textId="77777777" w:rsidR="003C6635" w:rsidRPr="00781F2A" w:rsidRDefault="003C6635" w:rsidP="001D2B61">
      <w:pPr>
        <w:numPr>
          <w:ilvl w:val="0"/>
          <w:numId w:val="5"/>
        </w:numPr>
      </w:pPr>
      <w:r w:rsidRPr="00781F2A">
        <w:rPr>
          <w:b/>
          <w:bCs/>
        </w:rPr>
        <w:t>modern exegesis</w:t>
      </w:r>
      <w:r w:rsidR="009C136B" w:rsidRPr="00781F2A">
        <w:t xml:space="preserve"> (</w:t>
      </w:r>
      <w:r w:rsidRPr="00781F2A">
        <w:rPr>
          <w:b/>
          <w:bCs/>
        </w:rPr>
        <w:t>1700-present</w:t>
      </w:r>
      <w:r w:rsidR="009C136B" w:rsidRPr="00781F2A">
        <w:t>)</w:t>
      </w:r>
    </w:p>
    <w:p w14:paraId="21068E18" w14:textId="77777777" w:rsidR="003C6635" w:rsidRPr="00781F2A" w:rsidRDefault="003C6635" w:rsidP="001D2B61">
      <w:pPr>
        <w:numPr>
          <w:ilvl w:val="1"/>
          <w:numId w:val="5"/>
        </w:numPr>
      </w:pPr>
      <w:r w:rsidRPr="00781F2A">
        <w:t>Archbishop Trench</w:t>
      </w:r>
      <w:r w:rsidR="009C136B" w:rsidRPr="00781F2A">
        <w:t>’</w:t>
      </w:r>
      <w:r w:rsidRPr="00781F2A">
        <w:t xml:space="preserve">s </w:t>
      </w:r>
      <w:r w:rsidRPr="00781F2A">
        <w:rPr>
          <w:i/>
        </w:rPr>
        <w:t>Notes on the Parables</w:t>
      </w:r>
      <w:r w:rsidR="009C136B" w:rsidRPr="00781F2A">
        <w:t xml:space="preserve"> (</w:t>
      </w:r>
      <w:r w:rsidRPr="00781F2A">
        <w:t>1841</w:t>
      </w:r>
      <w:r w:rsidR="009C136B" w:rsidRPr="00781F2A">
        <w:t>) “</w:t>
      </w:r>
      <w:r w:rsidRPr="00781F2A">
        <w:t xml:space="preserve">is still in the middle ages </w:t>
      </w:r>
      <w:r w:rsidR="00BB0943" w:rsidRPr="00781F2A">
        <w:t>. . .</w:t>
      </w:r>
      <w:r w:rsidR="009C136B" w:rsidRPr="00781F2A">
        <w:t>”</w:t>
      </w:r>
      <w:r w:rsidR="0095006B" w:rsidRPr="00781F2A">
        <w:t xml:space="preserve"> </w:t>
      </w:r>
      <w:r w:rsidR="0095006B" w:rsidRPr="00781F2A">
        <w:rPr>
          <w:sz w:val="20"/>
        </w:rPr>
        <w:t>(Trench</w:t>
      </w:r>
      <w:r w:rsidR="00745134" w:rsidRPr="00745134">
        <w:rPr>
          <w:sz w:val="20"/>
        </w:rPr>
        <w:t xml:space="preserve">, </w:t>
      </w:r>
      <w:r w:rsidR="0095006B" w:rsidRPr="00781F2A">
        <w:rPr>
          <w:sz w:val="20"/>
        </w:rPr>
        <w:t>Richard Chenevix</w:t>
      </w:r>
      <w:r w:rsidR="00E7567D" w:rsidRPr="00781F2A">
        <w:rPr>
          <w:sz w:val="20"/>
        </w:rPr>
        <w:t xml:space="preserve">. </w:t>
      </w:r>
      <w:r w:rsidR="0095006B" w:rsidRPr="00781F2A">
        <w:rPr>
          <w:i/>
          <w:sz w:val="20"/>
        </w:rPr>
        <w:t>Notes on the Parables of Our Lord</w:t>
      </w:r>
      <w:r w:rsidR="00E7567D" w:rsidRPr="00781F2A">
        <w:rPr>
          <w:sz w:val="20"/>
        </w:rPr>
        <w:t xml:space="preserve">. </w:t>
      </w:r>
      <w:r w:rsidR="0095006B" w:rsidRPr="00781F2A">
        <w:rPr>
          <w:sz w:val="20"/>
        </w:rPr>
        <w:t>New York: Tibbals</w:t>
      </w:r>
      <w:r w:rsidR="00745134" w:rsidRPr="00745134">
        <w:rPr>
          <w:sz w:val="20"/>
        </w:rPr>
        <w:t xml:space="preserve">, </w:t>
      </w:r>
      <w:r w:rsidR="0095006B" w:rsidRPr="00781F2A">
        <w:rPr>
          <w:sz w:val="20"/>
        </w:rPr>
        <w:t>1841.)</w:t>
      </w:r>
      <w:r w:rsidR="009C136B" w:rsidRPr="00781F2A">
        <w:t xml:space="preserve"> (</w:t>
      </w:r>
      <w:r w:rsidR="003B4348" w:rsidRPr="00781F2A">
        <w:t xml:space="preserve">Hunter </w:t>
      </w:r>
      <w:r w:rsidR="006F6DEA" w:rsidRPr="00781F2A">
        <w:rPr>
          <w:i/>
        </w:rPr>
        <w:t>Interpreting</w:t>
      </w:r>
      <w:r w:rsidRPr="00781F2A">
        <w:t xml:space="preserve"> 36</w:t>
      </w:r>
      <w:r w:rsidR="009C136B" w:rsidRPr="00781F2A">
        <w:t>)</w:t>
      </w:r>
    </w:p>
    <w:p w14:paraId="1385EC63" w14:textId="77777777" w:rsidR="003C6635" w:rsidRPr="00781F2A" w:rsidRDefault="009C136B" w:rsidP="001D2B61">
      <w:pPr>
        <w:numPr>
          <w:ilvl w:val="1"/>
          <w:numId w:val="5"/>
        </w:numPr>
      </w:pPr>
      <w:r w:rsidRPr="00781F2A">
        <w:t>“</w:t>
      </w:r>
      <w:r w:rsidR="003C6635" w:rsidRPr="00781F2A">
        <w:t>The first major book in English to harvest the fruits of the new criticism was A</w:t>
      </w:r>
      <w:r w:rsidRPr="00781F2A">
        <w:t>.</w:t>
      </w:r>
      <w:r w:rsidR="003C6635" w:rsidRPr="00781F2A">
        <w:t>B</w:t>
      </w:r>
      <w:r w:rsidR="00E7567D" w:rsidRPr="00781F2A">
        <w:t xml:space="preserve">. </w:t>
      </w:r>
      <w:r w:rsidR="003C6635" w:rsidRPr="00781F2A">
        <w:t>Bruce</w:t>
      </w:r>
      <w:r w:rsidRPr="00781F2A">
        <w:t>’</w:t>
      </w:r>
      <w:r w:rsidR="003C6635" w:rsidRPr="00781F2A">
        <w:t xml:space="preserve">s </w:t>
      </w:r>
      <w:r w:rsidR="003C6635" w:rsidRPr="00781F2A">
        <w:rPr>
          <w:i/>
        </w:rPr>
        <w:t>Parabolic Teaching of Christ</w:t>
      </w:r>
      <w:r w:rsidRPr="00781F2A">
        <w:t xml:space="preserve"> (</w:t>
      </w:r>
      <w:r w:rsidR="003C6635" w:rsidRPr="00781F2A">
        <w:t>1882</w:t>
      </w:r>
      <w:r w:rsidRPr="00781F2A">
        <w:t>).” (</w:t>
      </w:r>
      <w:r w:rsidR="003B4348" w:rsidRPr="00781F2A">
        <w:t xml:space="preserve">Hunter </w:t>
      </w:r>
      <w:r w:rsidR="006F6DEA" w:rsidRPr="00781F2A">
        <w:rPr>
          <w:i/>
        </w:rPr>
        <w:t>Interpreting</w:t>
      </w:r>
      <w:r w:rsidR="003C6635" w:rsidRPr="00781F2A">
        <w:t xml:space="preserve"> 37</w:t>
      </w:r>
      <w:r w:rsidRPr="00781F2A">
        <w:t>)</w:t>
      </w:r>
    </w:p>
    <w:p w14:paraId="13CA5840" w14:textId="77777777" w:rsidR="003C6635" w:rsidRPr="00781F2A" w:rsidRDefault="003C6635" w:rsidP="001D2B61">
      <w:pPr>
        <w:numPr>
          <w:ilvl w:val="2"/>
          <w:numId w:val="5"/>
        </w:numPr>
      </w:pPr>
      <w:r w:rsidRPr="00781F2A">
        <w:t>Bruce says that numbers in parables</w:t>
      </w:r>
      <w:r w:rsidR="009C136B" w:rsidRPr="00781F2A">
        <w:t xml:space="preserve"> “</w:t>
      </w:r>
      <w:r w:rsidRPr="00781F2A">
        <w:t>are</w:t>
      </w:r>
      <w:r w:rsidR="009C136B" w:rsidRPr="00781F2A">
        <w:t xml:space="preserve"> ‘</w:t>
      </w:r>
      <w:r w:rsidRPr="00781F2A">
        <w:t>natural</w:t>
      </w:r>
      <w:r w:rsidR="00745134" w:rsidRPr="00745134">
        <w:t xml:space="preserve">, </w:t>
      </w:r>
      <w:r w:rsidRPr="00781F2A">
        <w:t>not mysterious</w:t>
      </w:r>
      <w:r w:rsidR="009C136B" w:rsidRPr="00781F2A">
        <w:t>’</w:t>
      </w:r>
      <w:r w:rsidR="00E7567D" w:rsidRPr="00781F2A">
        <w:t xml:space="preserve">. </w:t>
      </w:r>
      <w:r w:rsidR="009C136B" w:rsidRPr="00781F2A">
        <w:t>‘</w:t>
      </w:r>
      <w:r w:rsidRPr="00781F2A">
        <w:t>The hundred sheep are the property of a shepherd of average wealth</w:t>
      </w:r>
      <w:r w:rsidR="009C136B" w:rsidRPr="00781F2A">
        <w:t xml:space="preserve">; </w:t>
      </w:r>
      <w:r w:rsidRPr="00781F2A">
        <w:t>the ten pieces of money are the pecuniary possession of a woman in humble life</w:t>
      </w:r>
      <w:r w:rsidR="009C136B" w:rsidRPr="00781F2A">
        <w:t xml:space="preserve">; </w:t>
      </w:r>
      <w:r w:rsidRPr="00781F2A">
        <w:t>the two sons signify a family just large enough to supply illustrations of the two contrasted characters</w:t>
      </w:r>
      <w:r w:rsidR="009C136B" w:rsidRPr="00781F2A">
        <w:t>’.” (</w:t>
      </w:r>
      <w:r w:rsidR="003B4348" w:rsidRPr="00781F2A">
        <w:t xml:space="preserve">Hunter </w:t>
      </w:r>
      <w:r w:rsidR="006F6DEA" w:rsidRPr="00781F2A">
        <w:rPr>
          <w:i/>
        </w:rPr>
        <w:t>Interpreting</w:t>
      </w:r>
      <w:r w:rsidRPr="00781F2A">
        <w:t xml:space="preserve"> 37</w:t>
      </w:r>
      <w:r w:rsidR="009C136B" w:rsidRPr="00781F2A">
        <w:t>)</w:t>
      </w:r>
    </w:p>
    <w:p w14:paraId="54A85143" w14:textId="052F6C4B" w:rsidR="003C6635" w:rsidRPr="00781F2A" w:rsidRDefault="009C136B" w:rsidP="001D2B61">
      <w:pPr>
        <w:numPr>
          <w:ilvl w:val="2"/>
          <w:numId w:val="5"/>
        </w:numPr>
      </w:pPr>
      <w:r w:rsidRPr="00781F2A">
        <w:t>“</w:t>
      </w:r>
      <w:r w:rsidR="003C6635" w:rsidRPr="00781F2A">
        <w:t>Bruce</w:t>
      </w:r>
      <w:r w:rsidRPr="00781F2A">
        <w:t>’</w:t>
      </w:r>
      <w:r w:rsidR="003C6635" w:rsidRPr="00781F2A">
        <w:t>s faults are those of a man of his time—he is a Liberal</w:t>
      </w:r>
      <w:r w:rsidR="00745134" w:rsidRPr="00745134">
        <w:t xml:space="preserve">, </w:t>
      </w:r>
      <w:r w:rsidR="003C6635" w:rsidRPr="00781F2A">
        <w:t>and so tends to think of the Kingdom of God as a Divine Commonwealth and to talk of</w:t>
      </w:r>
      <w:r w:rsidRPr="00781F2A">
        <w:t xml:space="preserve"> ‘</w:t>
      </w:r>
      <w:r w:rsidR="003C6635" w:rsidRPr="00781F2A">
        <w:t>the sweet reasonableness of Jesus</w:t>
      </w:r>
      <w:r w:rsidRPr="00781F2A">
        <w:t xml:space="preserve">’ </w:t>
      </w:r>
      <w:r w:rsidRPr="00565B80">
        <w:rPr>
          <w:sz w:val="20"/>
          <w:szCs w:val="20"/>
        </w:rPr>
        <w:t>[</w:t>
      </w:r>
      <w:r w:rsidR="003C6635" w:rsidRPr="00781F2A">
        <w:rPr>
          <w:sz w:val="20"/>
        </w:rPr>
        <w:t>Trench</w:t>
      </w:r>
      <w:r w:rsidR="00745134" w:rsidRPr="00745134">
        <w:rPr>
          <w:sz w:val="20"/>
        </w:rPr>
        <w:t xml:space="preserve"> </w:t>
      </w:r>
      <w:r w:rsidR="003C6635" w:rsidRPr="00781F2A">
        <w:rPr>
          <w:i/>
          <w:sz w:val="20"/>
        </w:rPr>
        <w:t>Notes on the Parables</w:t>
      </w:r>
      <w:r w:rsidR="003C6635" w:rsidRPr="00781F2A">
        <w:rPr>
          <w:sz w:val="20"/>
        </w:rPr>
        <w:t xml:space="preserve"> 308</w:t>
      </w:r>
      <w:r w:rsidR="00745134" w:rsidRPr="00745134">
        <w:rPr>
          <w:sz w:val="20"/>
        </w:rPr>
        <w:t xml:space="preserve">, </w:t>
      </w:r>
      <w:r w:rsidR="003C6635" w:rsidRPr="00781F2A">
        <w:rPr>
          <w:sz w:val="20"/>
        </w:rPr>
        <w:t>328</w:t>
      </w:r>
      <w:r w:rsidR="00745134" w:rsidRPr="00745134">
        <w:rPr>
          <w:sz w:val="20"/>
        </w:rPr>
        <w:t xml:space="preserve">, </w:t>
      </w:r>
      <w:r w:rsidR="003C6635" w:rsidRPr="00781F2A">
        <w:rPr>
          <w:sz w:val="20"/>
        </w:rPr>
        <w:t>469</w:t>
      </w:r>
      <w:r w:rsidRPr="00781F2A">
        <w:rPr>
          <w:sz w:val="20"/>
        </w:rPr>
        <w:t>]</w:t>
      </w:r>
      <w:r w:rsidR="00745134" w:rsidRPr="00745134">
        <w:t xml:space="preserve">, </w:t>
      </w:r>
      <w:r w:rsidR="003C6635" w:rsidRPr="00781F2A">
        <w:t>in a way that reminds us of both Arnold and Renan</w:t>
      </w:r>
      <w:r w:rsidRPr="00781F2A">
        <w:t>.” (</w:t>
      </w:r>
      <w:r w:rsidR="00695E02" w:rsidRPr="00781F2A">
        <w:t xml:space="preserve">Hunter </w:t>
      </w:r>
      <w:r w:rsidR="006F6DEA" w:rsidRPr="00781F2A">
        <w:rPr>
          <w:i/>
        </w:rPr>
        <w:t>Interpreting</w:t>
      </w:r>
      <w:r w:rsidR="003C6635" w:rsidRPr="00781F2A">
        <w:t xml:space="preserve"> 37</w:t>
      </w:r>
      <w:r w:rsidRPr="00781F2A">
        <w:t>)</w:t>
      </w:r>
    </w:p>
    <w:p w14:paraId="58425227" w14:textId="1879E878" w:rsidR="003C6635" w:rsidRPr="00781F2A" w:rsidRDefault="003C6635" w:rsidP="001D2B61">
      <w:pPr>
        <w:numPr>
          <w:ilvl w:val="1"/>
          <w:numId w:val="5"/>
        </w:numPr>
      </w:pPr>
      <w:r w:rsidRPr="00781F2A">
        <w:t>Adolf Jülicher</w:t>
      </w:r>
      <w:r w:rsidR="00477D1D">
        <w:t xml:space="preserve"> (1857-1938)</w:t>
      </w:r>
    </w:p>
    <w:p w14:paraId="3C4029B5" w14:textId="16F20B25" w:rsidR="00477D1D" w:rsidRPr="00477D1D" w:rsidRDefault="00477D1D" w:rsidP="001D2B61">
      <w:pPr>
        <w:numPr>
          <w:ilvl w:val="2"/>
          <w:numId w:val="5"/>
        </w:numPr>
        <w:rPr>
          <w:sz w:val="20"/>
          <w:szCs w:val="20"/>
        </w:rPr>
      </w:pPr>
      <w:r w:rsidRPr="00477D1D">
        <w:rPr>
          <w:sz w:val="20"/>
          <w:szCs w:val="20"/>
        </w:rPr>
        <w:t xml:space="preserve">Jülicher, Adolf. </w:t>
      </w:r>
      <w:r w:rsidRPr="00477D1D">
        <w:rPr>
          <w:i/>
          <w:sz w:val="20"/>
          <w:szCs w:val="20"/>
        </w:rPr>
        <w:t>Die Gleichnisreden Jesus</w:t>
      </w:r>
      <w:r w:rsidRPr="00477D1D">
        <w:rPr>
          <w:sz w:val="20"/>
          <w:szCs w:val="20"/>
        </w:rPr>
        <w:t>. Freiburg im Breisgau: J.C.B. Mohr (P. Siebeck), 1886 (vol. 1), 1899 (vol. 2).</w:t>
      </w:r>
    </w:p>
    <w:p w14:paraId="035681B5" w14:textId="5792F7FB" w:rsidR="003C6635" w:rsidRPr="00781F2A" w:rsidRDefault="003C6635" w:rsidP="001D2B61">
      <w:pPr>
        <w:numPr>
          <w:ilvl w:val="2"/>
          <w:numId w:val="5"/>
        </w:numPr>
      </w:pPr>
      <w:r w:rsidRPr="00781F2A">
        <w:lastRenderedPageBreak/>
        <w:t>Each parable</w:t>
      </w:r>
      <w:r w:rsidR="009C136B" w:rsidRPr="00781F2A">
        <w:t xml:space="preserve"> “</w:t>
      </w:r>
      <w:r w:rsidRPr="00781F2A">
        <w:t xml:space="preserve">has one </w:t>
      </w:r>
      <w:r w:rsidRPr="00781F2A">
        <w:rPr>
          <w:i/>
        </w:rPr>
        <w:t>tertium comparationis</w:t>
      </w:r>
      <w:r w:rsidR="00745134" w:rsidRPr="00745134">
        <w:t xml:space="preserve">, </w:t>
      </w:r>
      <w:r w:rsidRPr="00781F2A">
        <w:t xml:space="preserve">or point of likeness </w:t>
      </w:r>
      <w:r w:rsidR="00BB0943" w:rsidRPr="00781F2A">
        <w:t>. . .</w:t>
      </w:r>
      <w:r w:rsidR="00E7567D" w:rsidRPr="00781F2A">
        <w:t xml:space="preserve"> </w:t>
      </w:r>
      <w:r w:rsidRPr="00781F2A">
        <w:t>concentrate on the one central point of likeness</w:t>
      </w:r>
      <w:r w:rsidR="00745134" w:rsidRPr="00745134">
        <w:t xml:space="preserve">, </w:t>
      </w:r>
      <w:r w:rsidRPr="00781F2A">
        <w:t xml:space="preserve">and consider the rest as dramatic machinery </w:t>
      </w:r>
      <w:r w:rsidR="00BB0943" w:rsidRPr="00781F2A">
        <w:t>. . .</w:t>
      </w:r>
      <w:r w:rsidR="009C136B" w:rsidRPr="00781F2A">
        <w:t>” (</w:t>
      </w:r>
      <w:r w:rsidR="003B4348" w:rsidRPr="00781F2A">
        <w:t xml:space="preserve">Hunter </w:t>
      </w:r>
      <w:r w:rsidR="006F6DEA" w:rsidRPr="00781F2A">
        <w:rPr>
          <w:i/>
        </w:rPr>
        <w:t>Interpreting</w:t>
      </w:r>
      <w:r w:rsidRPr="00781F2A">
        <w:t xml:space="preserve"> 38</w:t>
      </w:r>
      <w:r w:rsidR="009C136B" w:rsidRPr="00781F2A">
        <w:t>)</w:t>
      </w:r>
    </w:p>
    <w:p w14:paraId="28BAA092" w14:textId="77777777" w:rsidR="003C6635" w:rsidRPr="00781F2A" w:rsidRDefault="003C6635" w:rsidP="001D2B61">
      <w:pPr>
        <w:numPr>
          <w:ilvl w:val="2"/>
          <w:numId w:val="5"/>
        </w:numPr>
      </w:pPr>
      <w:r w:rsidRPr="00781F2A">
        <w:t>Jülicher maintained that alle</w:t>
      </w:r>
      <w:r w:rsidRPr="00781F2A">
        <w:softHyphen/>
        <w:t>gory</w:t>
      </w:r>
      <w:r w:rsidR="009C136B" w:rsidRPr="00781F2A">
        <w:t xml:space="preserve"> “</w:t>
      </w:r>
      <w:r w:rsidRPr="00781F2A">
        <w:t>is utterly alien to the par</w:t>
      </w:r>
      <w:r w:rsidRPr="00781F2A">
        <w:softHyphen/>
        <w:t>a</w:t>
      </w:r>
      <w:r w:rsidRPr="00781F2A">
        <w:softHyphen/>
        <w:t>bles of Jesus</w:t>
      </w:r>
      <w:r w:rsidR="00E7567D" w:rsidRPr="00781F2A">
        <w:t xml:space="preserve">. </w:t>
      </w:r>
      <w:r w:rsidRPr="00781F2A">
        <w:t>Although the empha</w:t>
      </w:r>
      <w:r w:rsidRPr="00781F2A">
        <w:softHyphen/>
        <w:t>sis may have been one-sided</w:t>
      </w:r>
      <w:r w:rsidR="009C136B" w:rsidRPr="00781F2A">
        <w:t xml:space="preserve"> (</w:t>
      </w:r>
      <w:r w:rsidRPr="00781F2A">
        <w:t>current apocalyptic from Daniel onwards uses allegory in order to present</w:t>
      </w:r>
      <w:r w:rsidR="009C136B" w:rsidRPr="00781F2A">
        <w:t xml:space="preserve"> [</w:t>
      </w:r>
      <w:r w:rsidRPr="00781F2A">
        <w:t>18</w:t>
      </w:r>
      <w:r w:rsidR="009C136B" w:rsidRPr="00781F2A">
        <w:t xml:space="preserve">] </w:t>
      </w:r>
      <w:r w:rsidRPr="00781F2A">
        <w:t>its revela</w:t>
      </w:r>
      <w:r w:rsidRPr="00781F2A">
        <w:softHyphen/>
        <w:t>tions in a veiled form to avoid politi</w:t>
      </w:r>
      <w:r w:rsidRPr="00781F2A">
        <w:softHyphen/>
        <w:t>cal attack</w:t>
      </w:r>
      <w:r w:rsidR="009C136B" w:rsidRPr="00781F2A">
        <w:t xml:space="preserve">; </w:t>
      </w:r>
      <w:r w:rsidRPr="00781F2A">
        <w:t>to a lesser degree</w:t>
      </w:r>
      <w:r w:rsidR="00745134" w:rsidRPr="00745134">
        <w:t xml:space="preserve">, </w:t>
      </w:r>
      <w:r w:rsidRPr="00781F2A">
        <w:t>rabbinical literature does the same</w:t>
      </w:r>
      <w:r w:rsidR="009C136B" w:rsidRPr="00781F2A">
        <w:t>)</w:t>
      </w:r>
      <w:r w:rsidR="00745134" w:rsidRPr="00745134">
        <w:t xml:space="preserve">, </w:t>
      </w:r>
      <w:r w:rsidRPr="00781F2A">
        <w:t>nevertheless his work remains fundamen</w:t>
      </w:r>
      <w:r w:rsidRPr="00781F2A">
        <w:softHyphen/>
        <w:t xml:space="preserve">tal </w:t>
      </w:r>
      <w:r w:rsidR="00BB0943" w:rsidRPr="00781F2A">
        <w:t>. . .</w:t>
      </w:r>
      <w:r w:rsidR="009C136B" w:rsidRPr="00781F2A">
        <w:t xml:space="preserve">” </w:t>
      </w:r>
      <w:r w:rsidR="00E87765" w:rsidRPr="00781F2A">
        <w:t xml:space="preserve">(Jeremias </w:t>
      </w:r>
      <w:r w:rsidR="00E87765" w:rsidRPr="00781F2A">
        <w:rPr>
          <w:i/>
        </w:rPr>
        <w:t>Parables</w:t>
      </w:r>
      <w:r w:rsidRPr="00781F2A">
        <w:t xml:space="preserve"> 18-19</w:t>
      </w:r>
      <w:r w:rsidR="009C136B" w:rsidRPr="00781F2A">
        <w:t>)</w:t>
      </w:r>
    </w:p>
    <w:p w14:paraId="1AAED423" w14:textId="77777777" w:rsidR="003C6635" w:rsidRPr="00781F2A" w:rsidRDefault="003C6635" w:rsidP="001D2B61">
      <w:pPr>
        <w:numPr>
          <w:ilvl w:val="2"/>
          <w:numId w:val="5"/>
        </w:numPr>
      </w:pPr>
      <w:r w:rsidRPr="00781F2A">
        <w:t>But Jüli</w:t>
      </w:r>
      <w:r w:rsidRPr="00781F2A">
        <w:softHyphen/>
        <w:t>cher was wrong to assume that each parable presented</w:t>
      </w:r>
      <w:r w:rsidR="009C136B" w:rsidRPr="00781F2A">
        <w:t xml:space="preserve"> “</w:t>
      </w:r>
      <w:r w:rsidRPr="00781F2A">
        <w:t>a single idea and</w:t>
      </w:r>
      <w:r w:rsidR="009C136B" w:rsidRPr="00781F2A">
        <w:t xml:space="preserve"> (</w:t>
      </w:r>
      <w:r w:rsidRPr="00781F2A">
        <w:t>here lay the error</w:t>
      </w:r>
      <w:r w:rsidR="009C136B" w:rsidRPr="00781F2A">
        <w:t xml:space="preserve">) </w:t>
      </w:r>
      <w:r w:rsidRPr="00781F2A">
        <w:t>of the widest possi</w:t>
      </w:r>
      <w:r w:rsidRPr="00781F2A">
        <w:softHyphen/>
        <w:t>ble generality</w:t>
      </w:r>
      <w:r w:rsidR="00E7567D" w:rsidRPr="00781F2A">
        <w:t xml:space="preserve">. </w:t>
      </w:r>
      <w:r w:rsidRPr="00781F2A">
        <w:t>The broadest application will prove to be the true one</w:t>
      </w:r>
      <w:r w:rsidR="009C136B" w:rsidRPr="00781F2A">
        <w:t xml:space="preserve">.” </w:t>
      </w:r>
      <w:r w:rsidR="00E87765" w:rsidRPr="00781F2A">
        <w:t xml:space="preserve">(Jeremias </w:t>
      </w:r>
      <w:r w:rsidR="00E87765" w:rsidRPr="00781F2A">
        <w:rPr>
          <w:i/>
        </w:rPr>
        <w:t>Parables</w:t>
      </w:r>
      <w:r w:rsidRPr="00781F2A">
        <w:t xml:space="preserve"> 19</w:t>
      </w:r>
      <w:r w:rsidR="009C136B" w:rsidRPr="00781F2A">
        <w:t>)</w:t>
      </w:r>
    </w:p>
    <w:p w14:paraId="400D070D" w14:textId="77777777" w:rsidR="003C6635" w:rsidRPr="00781F2A" w:rsidRDefault="003C6635" w:rsidP="001D2B61">
      <w:pPr>
        <w:numPr>
          <w:ilvl w:val="2"/>
          <w:numId w:val="5"/>
        </w:numPr>
      </w:pPr>
      <w:r w:rsidRPr="00781F2A">
        <w:t>It was not the parables</w:t>
      </w:r>
      <w:r w:rsidR="009C136B" w:rsidRPr="00781F2A">
        <w:t xml:space="preserve">’ </w:t>
      </w:r>
      <w:r w:rsidRPr="00781F2A">
        <w:t>object</w:t>
      </w:r>
      <w:r w:rsidR="009C136B" w:rsidRPr="00781F2A">
        <w:t xml:space="preserve"> “</w:t>
      </w:r>
      <w:r w:rsidRPr="00781F2A">
        <w:t>to lay down general maxims</w:t>
      </w:r>
      <w:r w:rsidR="009C136B" w:rsidRPr="00781F2A">
        <w:t xml:space="preserve"> (‘</w:t>
      </w:r>
      <w:r w:rsidRPr="00781F2A">
        <w:t>no one would crucify a teacher who told pleasant stories to enforce prudential morality</w:t>
      </w:r>
      <w:r w:rsidR="009C136B" w:rsidRPr="00781F2A">
        <w:t xml:space="preserve">’) </w:t>
      </w:r>
      <w:r w:rsidR="00BB0943" w:rsidRPr="00781F2A">
        <w:t>. . .</w:t>
      </w:r>
      <w:r w:rsidR="009C136B" w:rsidRPr="00781F2A">
        <w:t>”</w:t>
      </w:r>
      <w:r w:rsidR="00672F28" w:rsidRPr="00781F2A">
        <w:t xml:space="preserve"> </w:t>
      </w:r>
      <w:r w:rsidR="00515F57" w:rsidRPr="00781F2A">
        <w:rPr>
          <w:sz w:val="20"/>
        </w:rPr>
        <w:t>(</w:t>
      </w:r>
      <w:r w:rsidRPr="00781F2A">
        <w:rPr>
          <w:sz w:val="20"/>
        </w:rPr>
        <w:t>Quotation from</w:t>
      </w:r>
      <w:r w:rsidR="009C136B" w:rsidRPr="00781F2A">
        <w:rPr>
          <w:sz w:val="20"/>
        </w:rPr>
        <w:t xml:space="preserve"> </w:t>
      </w:r>
      <w:r w:rsidRPr="00781F2A">
        <w:rPr>
          <w:sz w:val="20"/>
        </w:rPr>
        <w:t>Smith</w:t>
      </w:r>
      <w:r w:rsidR="00515F57" w:rsidRPr="00781F2A">
        <w:rPr>
          <w:sz w:val="20"/>
        </w:rPr>
        <w:t xml:space="preserve"> </w:t>
      </w:r>
      <w:r w:rsidRPr="00781F2A">
        <w:rPr>
          <w:i/>
          <w:sz w:val="20"/>
        </w:rPr>
        <w:t>The Jesus of the Parables</w:t>
      </w:r>
      <w:r w:rsidR="009C136B" w:rsidRPr="00781F2A">
        <w:rPr>
          <w:sz w:val="20"/>
        </w:rPr>
        <w:t xml:space="preserve"> </w:t>
      </w:r>
      <w:r w:rsidRPr="00781F2A">
        <w:rPr>
          <w:sz w:val="20"/>
        </w:rPr>
        <w:t>17</w:t>
      </w:r>
      <w:r w:rsidR="00515F57" w:rsidRPr="00781F2A">
        <w:rPr>
          <w:sz w:val="20"/>
        </w:rPr>
        <w:t>)</w:t>
      </w:r>
      <w:r w:rsidR="009C136B" w:rsidRPr="00781F2A">
        <w:rPr>
          <w:sz w:val="20"/>
        </w:rPr>
        <w:t xml:space="preserve"> </w:t>
      </w:r>
      <w:r w:rsidR="00E87765" w:rsidRPr="00781F2A">
        <w:t xml:space="preserve">(Jeremias </w:t>
      </w:r>
      <w:r w:rsidR="00E87765" w:rsidRPr="00781F2A">
        <w:rPr>
          <w:i/>
        </w:rPr>
        <w:t>Parables</w:t>
      </w:r>
      <w:r w:rsidRPr="00781F2A">
        <w:t xml:space="preserve"> 21</w:t>
      </w:r>
      <w:r w:rsidR="009C136B" w:rsidRPr="00781F2A">
        <w:t>)</w:t>
      </w:r>
    </w:p>
    <w:p w14:paraId="4ED44A60" w14:textId="283F5BD1" w:rsidR="003C6635" w:rsidRPr="00781F2A" w:rsidRDefault="003C6635" w:rsidP="001D2B61">
      <w:pPr>
        <w:numPr>
          <w:ilvl w:val="2"/>
          <w:numId w:val="5"/>
        </w:numPr>
      </w:pPr>
      <w:r w:rsidRPr="00781F2A">
        <w:t>C</w:t>
      </w:r>
      <w:r w:rsidR="009C136B" w:rsidRPr="00781F2A">
        <w:t>.</w:t>
      </w:r>
      <w:r w:rsidRPr="00781F2A">
        <w:t>A</w:t>
      </w:r>
      <w:r w:rsidR="00E7567D" w:rsidRPr="00781F2A">
        <w:t xml:space="preserve">. </w:t>
      </w:r>
      <w:r w:rsidRPr="00781F2A">
        <w:t>Bugge</w:t>
      </w:r>
      <w:r w:rsidR="009C136B" w:rsidRPr="00781F2A">
        <w:t xml:space="preserve"> </w:t>
      </w:r>
      <w:r w:rsidR="0051019F" w:rsidRPr="0051019F">
        <w:rPr>
          <w:sz w:val="20"/>
          <w:szCs w:val="20"/>
        </w:rPr>
        <w:t>(</w:t>
      </w:r>
      <w:r w:rsidRPr="00781F2A">
        <w:rPr>
          <w:i/>
          <w:sz w:val="20"/>
        </w:rPr>
        <w:t>Die Hauptparabeln Jesu</w:t>
      </w:r>
      <w:r w:rsidR="0051019F">
        <w:rPr>
          <w:sz w:val="20"/>
        </w:rPr>
        <w:t xml:space="preserve"> </w:t>
      </w:r>
      <w:r w:rsidRPr="00781F2A">
        <w:rPr>
          <w:sz w:val="20"/>
        </w:rPr>
        <w:t>1903</w:t>
      </w:r>
      <w:r w:rsidR="009C136B" w:rsidRPr="00781F2A">
        <w:rPr>
          <w:sz w:val="20"/>
        </w:rPr>
        <w:t xml:space="preserve">) </w:t>
      </w:r>
      <w:r w:rsidRPr="00781F2A">
        <w:t>and Paul Fiebig</w:t>
      </w:r>
      <w:r w:rsidR="009C136B" w:rsidRPr="00781F2A">
        <w:t xml:space="preserve"> </w:t>
      </w:r>
      <w:r w:rsidR="0051019F">
        <w:rPr>
          <w:sz w:val="20"/>
          <w:szCs w:val="20"/>
        </w:rPr>
        <w:t>(</w:t>
      </w:r>
      <w:r w:rsidRPr="00781F2A">
        <w:rPr>
          <w:i/>
          <w:sz w:val="20"/>
        </w:rPr>
        <w:t>Die Gleichnisreden Jesu</w:t>
      </w:r>
      <w:r w:rsidR="0051019F">
        <w:rPr>
          <w:sz w:val="20"/>
        </w:rPr>
        <w:t xml:space="preserve"> </w:t>
      </w:r>
      <w:r w:rsidRPr="00781F2A">
        <w:rPr>
          <w:sz w:val="20"/>
        </w:rPr>
        <w:t>1912</w:t>
      </w:r>
      <w:r w:rsidR="009C136B" w:rsidRPr="00781F2A">
        <w:rPr>
          <w:sz w:val="20"/>
        </w:rPr>
        <w:t>)</w:t>
      </w:r>
      <w:r w:rsidR="00745134" w:rsidRPr="00745134">
        <w:t xml:space="preserve"> </w:t>
      </w:r>
      <w:r w:rsidR="0051019F">
        <w:t>“</w:t>
      </w:r>
      <w:r w:rsidRPr="00781F2A">
        <w:t>began to see that</w:t>
      </w:r>
      <w:r w:rsidR="009C136B" w:rsidRPr="00781F2A">
        <w:t xml:space="preserve"> [</w:t>
      </w:r>
      <w:r w:rsidRPr="00781F2A">
        <w:t>Jülicher</w:t>
      </w:r>
      <w:r w:rsidR="009C136B" w:rsidRPr="00781F2A">
        <w:t>’</w:t>
      </w:r>
      <w:r w:rsidRPr="00781F2A">
        <w:t>s</w:t>
      </w:r>
      <w:r w:rsidR="009C136B" w:rsidRPr="00781F2A">
        <w:t xml:space="preserve">] </w:t>
      </w:r>
      <w:r w:rsidRPr="00781F2A">
        <w:t>book had indeed two capital faults</w:t>
      </w:r>
      <w:r w:rsidR="009C136B" w:rsidRPr="00781F2A">
        <w:t>.” (</w:t>
      </w:r>
      <w:r w:rsidR="003B4348" w:rsidRPr="00781F2A">
        <w:t xml:space="preserve">Hunter </w:t>
      </w:r>
      <w:r w:rsidR="006F6DEA" w:rsidRPr="00781F2A">
        <w:rPr>
          <w:i/>
        </w:rPr>
        <w:t>Interpreting</w:t>
      </w:r>
      <w:r w:rsidRPr="00781F2A">
        <w:t xml:space="preserve"> 38</w:t>
      </w:r>
      <w:r w:rsidR="009C136B" w:rsidRPr="00781F2A">
        <w:t>)</w:t>
      </w:r>
    </w:p>
    <w:p w14:paraId="413617BF" w14:textId="77777777" w:rsidR="003C6635" w:rsidRPr="00781F2A" w:rsidRDefault="009C136B" w:rsidP="001D2B61">
      <w:pPr>
        <w:numPr>
          <w:ilvl w:val="3"/>
          <w:numId w:val="5"/>
        </w:numPr>
      </w:pPr>
      <w:r w:rsidRPr="00781F2A">
        <w:t>“</w:t>
      </w:r>
      <w:r w:rsidR="003C6635" w:rsidRPr="00781F2A">
        <w:t>To begin with</w:t>
      </w:r>
      <w:r w:rsidR="00745134" w:rsidRPr="00745134">
        <w:t xml:space="preserve">, </w:t>
      </w:r>
      <w:r w:rsidR="003C6635" w:rsidRPr="00781F2A">
        <w:t xml:space="preserve">Jülicher took his idea of a parable from Aristotle when he should have sought its prototype in the rabbinical </w:t>
      </w:r>
      <w:r w:rsidR="003C6635" w:rsidRPr="00781F2A">
        <w:rPr>
          <w:i/>
        </w:rPr>
        <w:t>marshal</w:t>
      </w:r>
      <w:r w:rsidRPr="00781F2A">
        <w:t xml:space="preserve"> [</w:t>
      </w:r>
      <w:r w:rsidR="003C6635" w:rsidRPr="00781F2A">
        <w:rPr>
          <w:i/>
        </w:rPr>
        <w:t>sic</w:t>
      </w:r>
      <w:r w:rsidRPr="00781F2A">
        <w:t>]</w:t>
      </w:r>
      <w:r w:rsidR="00E7567D" w:rsidRPr="00781F2A">
        <w:t xml:space="preserve">. </w:t>
      </w:r>
      <w:r w:rsidR="003C6635" w:rsidRPr="00781F2A">
        <w:t>Now the rabbis</w:t>
      </w:r>
      <w:r w:rsidRPr="00781F2A">
        <w:t xml:space="preserve">’ </w:t>
      </w:r>
      <w:r w:rsidR="003C6635" w:rsidRPr="00781F2A">
        <w:t>parables are not all pure similitudes</w:t>
      </w:r>
      <w:r w:rsidRPr="00781F2A">
        <w:t xml:space="preserve">; </w:t>
      </w:r>
      <w:r w:rsidR="003C6635" w:rsidRPr="00781F2A">
        <w:t>some have allegorical elements</w:t>
      </w:r>
      <w:r w:rsidRPr="00781F2A">
        <w:t xml:space="preserve">; </w:t>
      </w:r>
      <w:r w:rsidR="003C6635" w:rsidRPr="00781F2A">
        <w:t>a few are allegories</w:t>
      </w:r>
      <w:r w:rsidR="00E7567D" w:rsidRPr="00781F2A">
        <w:t xml:space="preserve">. </w:t>
      </w:r>
      <w:r w:rsidR="003C6635" w:rsidRPr="00781F2A">
        <w:t>Jülicher therefore erred in saying that Jesus</w:t>
      </w:r>
      <w:r w:rsidRPr="00781F2A">
        <w:t xml:space="preserve">’ </w:t>
      </w:r>
      <w:r w:rsidR="003C6635" w:rsidRPr="00781F2A">
        <w:t>parables could not have contained allegorical elements</w:t>
      </w:r>
      <w:r w:rsidRPr="00781F2A">
        <w:t>.” (</w:t>
      </w:r>
      <w:r w:rsidR="003B4348" w:rsidRPr="00781F2A">
        <w:t xml:space="preserve">Hunter </w:t>
      </w:r>
      <w:r w:rsidR="006F6DEA" w:rsidRPr="00781F2A">
        <w:rPr>
          <w:i/>
        </w:rPr>
        <w:t>Interpreting</w:t>
      </w:r>
      <w:r w:rsidR="003C6635" w:rsidRPr="00781F2A">
        <w:t xml:space="preserve"> 38</w:t>
      </w:r>
      <w:r w:rsidRPr="00781F2A">
        <w:t>)</w:t>
      </w:r>
    </w:p>
    <w:p w14:paraId="5339D02E" w14:textId="77777777" w:rsidR="003C6635" w:rsidRPr="00781F2A" w:rsidRDefault="009C136B" w:rsidP="001D2B61">
      <w:pPr>
        <w:numPr>
          <w:ilvl w:val="3"/>
          <w:numId w:val="5"/>
        </w:numPr>
      </w:pPr>
      <w:r w:rsidRPr="00781F2A">
        <w:t>“</w:t>
      </w:r>
      <w:r w:rsidR="003C6635" w:rsidRPr="00781F2A">
        <w:t>Secondly</w:t>
      </w:r>
      <w:r w:rsidR="00745134" w:rsidRPr="00745134">
        <w:t xml:space="preserve">, </w:t>
      </w:r>
      <w:r w:rsidR="003C6635" w:rsidRPr="00781F2A">
        <w:t>Jülicher said that a parable existed to make a point</w:t>
      </w:r>
      <w:r w:rsidR="00E7567D" w:rsidRPr="00781F2A">
        <w:t xml:space="preserve">. </w:t>
      </w:r>
      <w:r w:rsidR="003C6635" w:rsidRPr="00781F2A">
        <w:t>But what kind of point</w:t>
      </w:r>
      <w:r w:rsidRPr="00781F2A">
        <w:t xml:space="preserve">? </w:t>
      </w:r>
      <w:r w:rsidR="003C6635" w:rsidRPr="00781F2A">
        <w:t>His answer was</w:t>
      </w:r>
      <w:r w:rsidRPr="00781F2A">
        <w:t xml:space="preserve">: </w:t>
      </w:r>
      <w:r w:rsidR="003C6635" w:rsidRPr="00781F2A">
        <w:t>a general moral truth—the more general the better</w:t>
      </w:r>
      <w:r w:rsidRPr="00781F2A">
        <w:t>.” (</w:t>
      </w:r>
      <w:r w:rsidR="003B4348" w:rsidRPr="00781F2A">
        <w:t xml:space="preserve">Hunter </w:t>
      </w:r>
      <w:r w:rsidR="006F6DEA" w:rsidRPr="00781F2A">
        <w:rPr>
          <w:i/>
        </w:rPr>
        <w:t>Interpreting</w:t>
      </w:r>
      <w:r w:rsidR="003C6635" w:rsidRPr="00781F2A">
        <w:t xml:space="preserve"> 38</w:t>
      </w:r>
      <w:r w:rsidRPr="00781F2A">
        <w:t>)</w:t>
      </w:r>
    </w:p>
    <w:p w14:paraId="6BF44DB9" w14:textId="501861CB" w:rsidR="003C6635" w:rsidRDefault="009C136B" w:rsidP="001D2B61">
      <w:pPr>
        <w:numPr>
          <w:ilvl w:val="4"/>
          <w:numId w:val="5"/>
        </w:numPr>
      </w:pPr>
      <w:r w:rsidRPr="00781F2A">
        <w:t>“</w:t>
      </w:r>
      <w:r w:rsidR="003C6635" w:rsidRPr="00781F2A">
        <w:t>The point of the Sons of the Bridechamber was</w:t>
      </w:r>
      <w:r w:rsidRPr="00781F2A">
        <w:t>: ‘</w:t>
      </w:r>
      <w:r w:rsidR="003C6635" w:rsidRPr="00781F2A">
        <w:t>Religious sentiment is valuable only if it expresses the proper sentiment</w:t>
      </w:r>
      <w:r w:rsidRPr="00781F2A">
        <w:t xml:space="preserve">’ </w:t>
      </w:r>
      <w:r w:rsidR="00477D1D" w:rsidRPr="00477D1D">
        <w:rPr>
          <w:sz w:val="20"/>
          <w:szCs w:val="20"/>
        </w:rPr>
        <w:t xml:space="preserve">[Jeremias </w:t>
      </w:r>
      <w:r w:rsidR="00477D1D" w:rsidRPr="00477D1D">
        <w:rPr>
          <w:i/>
          <w:iCs/>
          <w:sz w:val="20"/>
          <w:szCs w:val="20"/>
        </w:rPr>
        <w:t>Parables of Jesus</w:t>
      </w:r>
      <w:r w:rsidR="00477D1D" w:rsidRPr="00477D1D">
        <w:rPr>
          <w:sz w:val="20"/>
          <w:szCs w:val="20"/>
        </w:rPr>
        <w:t xml:space="preserve"> 2.</w:t>
      </w:r>
      <w:r w:rsidR="003C6635" w:rsidRPr="00477D1D">
        <w:rPr>
          <w:sz w:val="20"/>
          <w:szCs w:val="20"/>
        </w:rPr>
        <w:t>188</w:t>
      </w:r>
      <w:r w:rsidR="00477D1D" w:rsidRPr="00477D1D">
        <w:rPr>
          <w:sz w:val="20"/>
          <w:szCs w:val="20"/>
        </w:rPr>
        <w:t>]</w:t>
      </w:r>
      <w:r w:rsidRPr="00781F2A">
        <w:t>.” (</w:t>
      </w:r>
      <w:r w:rsidR="003B4348" w:rsidRPr="00781F2A">
        <w:t xml:space="preserve">Hunter </w:t>
      </w:r>
      <w:r w:rsidR="006F6DEA" w:rsidRPr="00781F2A">
        <w:rPr>
          <w:i/>
        </w:rPr>
        <w:t>Interpreting</w:t>
      </w:r>
      <w:r w:rsidR="003C6635" w:rsidRPr="00781F2A">
        <w:t xml:space="preserve"> 38</w:t>
      </w:r>
      <w:r w:rsidRPr="00781F2A">
        <w:t>)</w:t>
      </w:r>
    </w:p>
    <w:p w14:paraId="66C3EE4A" w14:textId="604DD9E8" w:rsidR="00270D92" w:rsidRPr="00270D92" w:rsidRDefault="00270D92" w:rsidP="00270D92">
      <w:pPr>
        <w:numPr>
          <w:ilvl w:val="5"/>
          <w:numId w:val="5"/>
        </w:numPr>
        <w:rPr>
          <w:sz w:val="20"/>
          <w:szCs w:val="20"/>
        </w:rPr>
      </w:pPr>
      <w:r w:rsidRPr="00270D92">
        <w:rPr>
          <w:sz w:val="20"/>
          <w:szCs w:val="20"/>
        </w:rPr>
        <w:t>Matt 9:15a, “</w:t>
      </w:r>
      <w:r w:rsidRPr="00572BDF">
        <w:rPr>
          <w:sz w:val="20"/>
          <w:szCs w:val="20"/>
        </w:rPr>
        <w:t xml:space="preserve">And Jesus said to them, “The wedding attendants </w:t>
      </w:r>
      <w:r>
        <w:rPr>
          <w:sz w:val="20"/>
          <w:szCs w:val="20"/>
        </w:rPr>
        <w:t xml:space="preserve">[RV and ASV, “sons of the bridechamber”] </w:t>
      </w:r>
      <w:r w:rsidRPr="00572BDF">
        <w:rPr>
          <w:sz w:val="20"/>
          <w:szCs w:val="20"/>
        </w:rPr>
        <w:t>cannot mourn as long as the bridegroom is with them, can they?</w:t>
      </w:r>
      <w:r>
        <w:rPr>
          <w:sz w:val="20"/>
          <w:szCs w:val="20"/>
        </w:rPr>
        <w:t>””</w:t>
      </w:r>
    </w:p>
    <w:p w14:paraId="1656AA52" w14:textId="563F0E88" w:rsidR="003C6635" w:rsidRPr="00781F2A" w:rsidRDefault="009C136B" w:rsidP="001D2B61">
      <w:pPr>
        <w:numPr>
          <w:ilvl w:val="4"/>
          <w:numId w:val="5"/>
        </w:numPr>
      </w:pPr>
      <w:r w:rsidRPr="00781F2A">
        <w:t>“</w:t>
      </w:r>
      <w:r w:rsidR="003C6635" w:rsidRPr="00781F2A">
        <w:t>Of The Talents</w:t>
      </w:r>
      <w:r w:rsidRPr="00781F2A">
        <w:t>: ‘</w:t>
      </w:r>
      <w:r w:rsidR="003C6635" w:rsidRPr="00781F2A">
        <w:t>A reward is only earned by performance</w:t>
      </w:r>
      <w:r w:rsidRPr="00781F2A">
        <w:t xml:space="preserve">’ </w:t>
      </w:r>
      <w:r w:rsidR="00477D1D" w:rsidRPr="00477D1D">
        <w:rPr>
          <w:sz w:val="20"/>
          <w:szCs w:val="20"/>
        </w:rPr>
        <w:t xml:space="preserve">[Jeremias </w:t>
      </w:r>
      <w:r w:rsidR="00477D1D" w:rsidRPr="00477D1D">
        <w:rPr>
          <w:i/>
          <w:iCs/>
          <w:sz w:val="20"/>
          <w:szCs w:val="20"/>
        </w:rPr>
        <w:t>Parables of Jesus</w:t>
      </w:r>
      <w:r w:rsidR="00477D1D" w:rsidRPr="00477D1D">
        <w:rPr>
          <w:sz w:val="20"/>
          <w:szCs w:val="20"/>
        </w:rPr>
        <w:t xml:space="preserve"> 2.</w:t>
      </w:r>
      <w:r w:rsidR="00477D1D">
        <w:rPr>
          <w:sz w:val="20"/>
          <w:szCs w:val="20"/>
        </w:rPr>
        <w:t>495</w:t>
      </w:r>
      <w:r w:rsidR="00477D1D" w:rsidRPr="00477D1D">
        <w:rPr>
          <w:sz w:val="20"/>
          <w:szCs w:val="20"/>
        </w:rPr>
        <w:t>]</w:t>
      </w:r>
      <w:r w:rsidRPr="00781F2A">
        <w:t xml:space="preserve">.” </w:t>
      </w:r>
      <w:r w:rsidR="00477D1D">
        <w:t>[</w:t>
      </w:r>
      <w:r w:rsidR="003C6635" w:rsidRPr="00781F2A">
        <w:t>38</w:t>
      </w:r>
      <w:r w:rsidR="00477D1D">
        <w:t>]</w:t>
      </w:r>
      <w:r w:rsidR="003C6635" w:rsidRPr="00781F2A">
        <w:t xml:space="preserve"> The</w:t>
      </w:r>
      <w:r w:rsidRPr="00781F2A">
        <w:t xml:space="preserve"> “</w:t>
      </w:r>
      <w:r w:rsidR="003C6635" w:rsidRPr="00781F2A">
        <w:t>one simple moral</w:t>
      </w:r>
      <w:r w:rsidRPr="00781F2A">
        <w:t xml:space="preserve"> [</w:t>
      </w:r>
      <w:r w:rsidR="003C6635" w:rsidRPr="00781F2A">
        <w:t>of the Talents</w:t>
      </w:r>
      <w:r w:rsidRPr="00781F2A">
        <w:t xml:space="preserve">] </w:t>
      </w:r>
      <w:r w:rsidR="003C6635" w:rsidRPr="00781F2A">
        <w:t>was simply</w:t>
      </w:r>
      <w:r w:rsidRPr="00781F2A">
        <w:t>: ‘</w:t>
      </w:r>
      <w:r w:rsidR="003C6635" w:rsidRPr="00781F2A">
        <w:t>fidelity in all that God has entrusted to us</w:t>
      </w:r>
      <w:r w:rsidRPr="00781F2A">
        <w:t>’</w:t>
      </w:r>
      <w:r w:rsidR="00745134" w:rsidRPr="00745134">
        <w:t xml:space="preserve">, </w:t>
      </w:r>
      <w:r w:rsidR="003C6635" w:rsidRPr="00781F2A">
        <w:t>or alternatively</w:t>
      </w:r>
      <w:r w:rsidRPr="00781F2A">
        <w:t>: ‘</w:t>
      </w:r>
      <w:r w:rsidR="003C6635" w:rsidRPr="00781F2A">
        <w:t>reward is only earned by performance</w:t>
      </w:r>
      <w:r w:rsidRPr="00781F2A">
        <w:t xml:space="preserve">’.” </w:t>
      </w:r>
      <w:r w:rsidR="00477D1D">
        <w:t xml:space="preserve">[96] </w:t>
      </w:r>
      <w:r w:rsidRPr="00781F2A">
        <w:t>(</w:t>
      </w:r>
      <w:r w:rsidR="003B4348" w:rsidRPr="00781F2A">
        <w:t xml:space="preserve">Hunter </w:t>
      </w:r>
      <w:r w:rsidR="006F6DEA" w:rsidRPr="00781F2A">
        <w:rPr>
          <w:i/>
        </w:rPr>
        <w:t>Interpreting</w:t>
      </w:r>
      <w:r w:rsidR="003C6635" w:rsidRPr="00781F2A">
        <w:t xml:space="preserve"> </w:t>
      </w:r>
      <w:r w:rsidR="00477D1D">
        <w:t xml:space="preserve">38, </w:t>
      </w:r>
      <w:r w:rsidR="003C6635" w:rsidRPr="00781F2A">
        <w:t>96</w:t>
      </w:r>
      <w:r w:rsidRPr="00781F2A">
        <w:t>)</w:t>
      </w:r>
    </w:p>
    <w:p w14:paraId="15D0C5DD" w14:textId="473105F6" w:rsidR="003C6635" w:rsidRPr="00781F2A" w:rsidRDefault="009C136B" w:rsidP="001D2B61">
      <w:pPr>
        <w:numPr>
          <w:ilvl w:val="4"/>
          <w:numId w:val="5"/>
        </w:numPr>
      </w:pPr>
      <w:r w:rsidRPr="00781F2A">
        <w:t>“</w:t>
      </w:r>
      <w:r w:rsidR="003C6635" w:rsidRPr="00781F2A">
        <w:t>Of The Unjust Steward</w:t>
      </w:r>
      <w:r w:rsidRPr="00781F2A">
        <w:t>: ‘</w:t>
      </w:r>
      <w:r w:rsidR="003C6635" w:rsidRPr="00781F2A">
        <w:t>Wise use of the present is the condition of a happy future</w:t>
      </w:r>
      <w:r w:rsidRPr="00781F2A">
        <w:t>’</w:t>
      </w:r>
      <w:r w:rsidR="00477D1D">
        <w:t xml:space="preserve"> </w:t>
      </w:r>
      <w:r w:rsidR="00477D1D" w:rsidRPr="00477D1D">
        <w:rPr>
          <w:sz w:val="20"/>
          <w:szCs w:val="20"/>
        </w:rPr>
        <w:t xml:space="preserve">[Jeremias </w:t>
      </w:r>
      <w:r w:rsidR="00477D1D" w:rsidRPr="00477D1D">
        <w:rPr>
          <w:i/>
          <w:iCs/>
          <w:sz w:val="20"/>
          <w:szCs w:val="20"/>
        </w:rPr>
        <w:t>Parables of Jesus</w:t>
      </w:r>
      <w:r w:rsidR="00477D1D" w:rsidRPr="00477D1D">
        <w:rPr>
          <w:sz w:val="20"/>
          <w:szCs w:val="20"/>
        </w:rPr>
        <w:t xml:space="preserve"> 2.</w:t>
      </w:r>
      <w:r w:rsidR="00477D1D">
        <w:rPr>
          <w:sz w:val="20"/>
          <w:szCs w:val="20"/>
        </w:rPr>
        <w:t>511</w:t>
      </w:r>
      <w:r w:rsidR="00477D1D" w:rsidRPr="00477D1D">
        <w:rPr>
          <w:sz w:val="20"/>
          <w:szCs w:val="20"/>
        </w:rPr>
        <w:t>]</w:t>
      </w:r>
      <w:r w:rsidRPr="00781F2A">
        <w:t xml:space="preserve">.” </w:t>
      </w:r>
      <w:r w:rsidR="00477D1D">
        <w:t>[</w:t>
      </w:r>
      <w:r w:rsidR="003C6635" w:rsidRPr="00781F2A">
        <w:t>38</w:t>
      </w:r>
      <w:r w:rsidR="00477D1D">
        <w:t>]</w:t>
      </w:r>
      <w:r w:rsidRPr="00781F2A">
        <w:t xml:space="preserve"> “</w:t>
      </w:r>
      <w:r w:rsidR="00270D92">
        <w:t xml:space="preserve">. . . </w:t>
      </w:r>
      <w:r w:rsidR="003C6635" w:rsidRPr="00781F2A">
        <w:t>the moral of The Unjust Steward was</w:t>
      </w:r>
      <w:r w:rsidRPr="00781F2A">
        <w:t>: ‘</w:t>
      </w:r>
      <w:r w:rsidR="003C6635" w:rsidRPr="00781F2A">
        <w:t>use the present wisely if you want to make sure of a happy future</w:t>
      </w:r>
      <w:r w:rsidRPr="00781F2A">
        <w:t>.’”</w:t>
      </w:r>
      <w:r w:rsidR="00477D1D">
        <w:t xml:space="preserve"> [96]</w:t>
      </w:r>
      <w:r w:rsidRPr="00781F2A">
        <w:t xml:space="preserve"> (</w:t>
      </w:r>
      <w:r w:rsidR="003B4348" w:rsidRPr="00781F2A">
        <w:t xml:space="preserve">Hunter </w:t>
      </w:r>
      <w:r w:rsidR="006F6DEA" w:rsidRPr="00781F2A">
        <w:rPr>
          <w:i/>
        </w:rPr>
        <w:t>Interpreting</w:t>
      </w:r>
      <w:r w:rsidR="003C6635" w:rsidRPr="00781F2A">
        <w:t xml:space="preserve"> </w:t>
      </w:r>
      <w:r w:rsidR="00477D1D">
        <w:t xml:space="preserve">38, </w:t>
      </w:r>
      <w:r w:rsidR="003C6635" w:rsidRPr="00781F2A">
        <w:t>96</w:t>
      </w:r>
      <w:r w:rsidRPr="00781F2A">
        <w:t>)</w:t>
      </w:r>
    </w:p>
    <w:p w14:paraId="05435A00" w14:textId="462C254A" w:rsidR="003C6635" w:rsidRPr="00781F2A" w:rsidRDefault="003C6635" w:rsidP="001D2B61">
      <w:pPr>
        <w:numPr>
          <w:ilvl w:val="4"/>
          <w:numId w:val="5"/>
        </w:numPr>
      </w:pPr>
      <w:r w:rsidRPr="00781F2A">
        <w:t>Here is a more modern example</w:t>
      </w:r>
      <w:r w:rsidR="00745134" w:rsidRPr="00745134">
        <w:t xml:space="preserve">, </w:t>
      </w:r>
      <w:r w:rsidRPr="00781F2A">
        <w:t>George A</w:t>
      </w:r>
      <w:r w:rsidR="00E7567D" w:rsidRPr="00781F2A">
        <w:t xml:space="preserve">. </w:t>
      </w:r>
      <w:r w:rsidRPr="00781F2A">
        <w:t>Buttrick on the Laborers in the Vineyard</w:t>
      </w:r>
      <w:r w:rsidR="009C136B" w:rsidRPr="00781F2A">
        <w:t xml:space="preserve"> </w:t>
      </w:r>
      <w:r w:rsidR="009C136B" w:rsidRPr="00270D92">
        <w:rPr>
          <w:sz w:val="20"/>
          <w:szCs w:val="20"/>
        </w:rPr>
        <w:t>(</w:t>
      </w:r>
      <w:r w:rsidR="00E87765" w:rsidRPr="00270D92">
        <w:rPr>
          <w:i/>
          <w:sz w:val="20"/>
          <w:szCs w:val="20"/>
        </w:rPr>
        <w:t>Parables</w:t>
      </w:r>
      <w:r w:rsidRPr="00270D92">
        <w:rPr>
          <w:sz w:val="20"/>
          <w:szCs w:val="20"/>
        </w:rPr>
        <w:t xml:space="preserve"> 161</w:t>
      </w:r>
      <w:r w:rsidR="009C136B" w:rsidRPr="00270D92">
        <w:rPr>
          <w:sz w:val="20"/>
          <w:szCs w:val="20"/>
        </w:rPr>
        <w:t>)</w:t>
      </w:r>
      <w:r w:rsidR="009C136B" w:rsidRPr="00781F2A">
        <w:t>: “</w:t>
      </w:r>
      <w:r w:rsidRPr="00781F2A">
        <w:t>Though this parable does not prescribe industrial methods</w:t>
      </w:r>
      <w:r w:rsidR="00745134" w:rsidRPr="00745134">
        <w:t xml:space="preserve">, </w:t>
      </w:r>
      <w:r w:rsidRPr="00781F2A">
        <w:t>we cannot read it</w:t>
      </w:r>
      <w:r w:rsidR="00745134" w:rsidRPr="00745134">
        <w:t xml:space="preserve">, </w:t>
      </w:r>
      <w:r w:rsidRPr="00781F2A">
        <w:t>even casually</w:t>
      </w:r>
      <w:r w:rsidR="00745134" w:rsidRPr="00745134">
        <w:t xml:space="preserve">, </w:t>
      </w:r>
      <w:r w:rsidRPr="00781F2A">
        <w:t>without seeing the fingers of Jesus probing beneath the surface of the vast realm of</w:t>
      </w:r>
      <w:r w:rsidR="009C136B" w:rsidRPr="00781F2A">
        <w:t xml:space="preserve"> “</w:t>
      </w:r>
      <w:r w:rsidRPr="00781F2A">
        <w:t>business</w:t>
      </w:r>
      <w:r w:rsidR="009C136B" w:rsidRPr="00781F2A">
        <w:t>”</w:t>
      </w:r>
      <w:r w:rsidR="00E7567D" w:rsidRPr="00781F2A">
        <w:t xml:space="preserve">. </w:t>
      </w:r>
      <w:r w:rsidRPr="00781F2A">
        <w:t>Is a man out of work because he will not work</w:t>
      </w:r>
      <w:r w:rsidR="009C136B" w:rsidRPr="00781F2A">
        <w:t xml:space="preserve">? </w:t>
      </w:r>
      <w:r w:rsidRPr="00781F2A">
        <w:t>Jesus has no saving grace for such a man except the saving grace of adversity</w:t>
      </w:r>
      <w:r w:rsidR="00E7567D" w:rsidRPr="00781F2A">
        <w:t xml:space="preserve">. </w:t>
      </w:r>
      <w:r w:rsidRPr="00781F2A">
        <w:t>Is a man out of work because of the cal</w:t>
      </w:r>
      <w:r w:rsidRPr="00781F2A">
        <w:lastRenderedPageBreak/>
        <w:t>lousness of a society which will not seriously grapple with the curse of unemployment</w:t>
      </w:r>
      <w:r w:rsidR="009C136B" w:rsidRPr="00781F2A">
        <w:t xml:space="preserve">? </w:t>
      </w:r>
      <w:r w:rsidRPr="00781F2A">
        <w:t>That tragedy smites Jesus to the core</w:t>
      </w:r>
      <w:r w:rsidR="009C136B" w:rsidRPr="00781F2A">
        <w:t xml:space="preserve">! </w:t>
      </w:r>
      <w:r w:rsidRPr="00781F2A">
        <w:t>He could never have told this story if he had not been moved with pity as he saw men idle in the market place</w:t>
      </w:r>
      <w:r w:rsidR="00E7567D" w:rsidRPr="00781F2A">
        <w:t xml:space="preserve">. </w:t>
      </w:r>
      <w:r w:rsidRPr="00781F2A">
        <w:t>What would Jesus say</w:t>
      </w:r>
      <w:r w:rsidR="00745134" w:rsidRPr="00745134">
        <w:t xml:space="preserve">, </w:t>
      </w:r>
      <w:r w:rsidRPr="00781F2A">
        <w:t>were he here in the flesh</w:t>
      </w:r>
      <w:r w:rsidR="00745134" w:rsidRPr="00745134">
        <w:t xml:space="preserve">, </w:t>
      </w:r>
      <w:r w:rsidRPr="00781F2A">
        <w:t>to the corporation which dismisses men without the direst necessity</w:t>
      </w:r>
      <w:r w:rsidR="009C136B" w:rsidRPr="00781F2A">
        <w:t xml:space="preserve">; </w:t>
      </w:r>
      <w:r w:rsidRPr="00781F2A">
        <w:t>or to a labour union which</w:t>
      </w:r>
      <w:r w:rsidR="009C136B" w:rsidRPr="00781F2A">
        <w:t xml:space="preserve"> “</w:t>
      </w:r>
      <w:r w:rsidRPr="00781F2A">
        <w:t>strikes</w:t>
      </w:r>
      <w:r w:rsidR="009C136B" w:rsidRPr="00781F2A">
        <w:t xml:space="preserve">” </w:t>
      </w:r>
      <w:r w:rsidRPr="00781F2A">
        <w:t>on a negligible pretext</w:t>
      </w:r>
      <w:r w:rsidR="009C136B" w:rsidRPr="00781F2A">
        <w:t xml:space="preserve">; </w:t>
      </w:r>
      <w:r w:rsidRPr="00781F2A">
        <w:t>or to business brains too absorbed with profits to address themselves to the poor man</w:t>
      </w:r>
      <w:r w:rsidR="009C136B" w:rsidRPr="00781F2A">
        <w:t>’</w:t>
      </w:r>
      <w:r w:rsidRPr="00781F2A">
        <w:t>s problem of insecurity of occupation</w:t>
      </w:r>
      <w:r w:rsidR="009C136B" w:rsidRPr="00781F2A">
        <w:t xml:space="preserve">? </w:t>
      </w:r>
      <w:r w:rsidRPr="00781F2A">
        <w:t>This is not an economic tract but it is a demand that industry shall exist for man</w:t>
      </w:r>
      <w:r w:rsidR="00745134" w:rsidRPr="00745134">
        <w:t xml:space="preserve">, </w:t>
      </w:r>
      <w:r w:rsidRPr="00781F2A">
        <w:t>and not man for industry</w:t>
      </w:r>
      <w:r w:rsidR="009C136B" w:rsidRPr="00781F2A">
        <w:t>.” (</w:t>
      </w:r>
      <w:r w:rsidR="00270D92">
        <w:t xml:space="preserve">Qtd. in </w:t>
      </w:r>
      <w:r w:rsidR="003B4348" w:rsidRPr="00781F2A">
        <w:t xml:space="preserve">Hunter </w:t>
      </w:r>
      <w:r w:rsidR="006F6DEA" w:rsidRPr="00781F2A">
        <w:rPr>
          <w:i/>
        </w:rPr>
        <w:t>Interpreting</w:t>
      </w:r>
      <w:r w:rsidRPr="00781F2A">
        <w:t xml:space="preserve"> 98</w:t>
      </w:r>
      <w:r w:rsidR="009C136B" w:rsidRPr="00781F2A">
        <w:t>)</w:t>
      </w:r>
    </w:p>
    <w:p w14:paraId="03E053A6" w14:textId="77777777" w:rsidR="003C6635" w:rsidRPr="00781F2A" w:rsidRDefault="009C136B" w:rsidP="001D2B61">
      <w:pPr>
        <w:numPr>
          <w:ilvl w:val="4"/>
          <w:numId w:val="5"/>
        </w:numPr>
      </w:pPr>
      <w:r w:rsidRPr="00781F2A">
        <w:t>“</w:t>
      </w:r>
      <w:r w:rsidR="00BB0943" w:rsidRPr="00781F2A">
        <w:t>. . .</w:t>
      </w:r>
      <w:r w:rsidR="00E7567D" w:rsidRPr="00781F2A">
        <w:t xml:space="preserve"> </w:t>
      </w:r>
      <w:r w:rsidR="003C6635" w:rsidRPr="00781F2A">
        <w:t xml:space="preserve">we find a warrant for </w:t>
      </w:r>
      <w:r w:rsidR="003C6635" w:rsidRPr="00781F2A">
        <w:rPr>
          <w:i/>
        </w:rPr>
        <w:t>laissez faire</w:t>
      </w:r>
      <w:r w:rsidR="003C6635" w:rsidRPr="00781F2A">
        <w:t xml:space="preserve"> economics in The Labourers in the Vineyard or use The Tree and its Fruits as an argument for eugenics </w:t>
      </w:r>
      <w:r w:rsidR="00BB0943" w:rsidRPr="00781F2A">
        <w:t>. . .</w:t>
      </w:r>
      <w:r w:rsidRPr="00781F2A">
        <w:t>” (</w:t>
      </w:r>
      <w:r w:rsidR="003B4348" w:rsidRPr="00781F2A">
        <w:t xml:space="preserve">Hunter </w:t>
      </w:r>
      <w:r w:rsidR="006F6DEA" w:rsidRPr="00781F2A">
        <w:rPr>
          <w:i/>
        </w:rPr>
        <w:t>Interpreting</w:t>
      </w:r>
      <w:r w:rsidR="003C6635" w:rsidRPr="00781F2A">
        <w:t xml:space="preserve"> 7</w:t>
      </w:r>
      <w:r w:rsidRPr="00781F2A">
        <w:t>)</w:t>
      </w:r>
    </w:p>
    <w:p w14:paraId="4FF5A9C5" w14:textId="77777777" w:rsidR="003C6635" w:rsidRPr="00781F2A" w:rsidRDefault="003C6635" w:rsidP="001D2B61">
      <w:pPr>
        <w:numPr>
          <w:ilvl w:val="4"/>
          <w:numId w:val="5"/>
        </w:numPr>
      </w:pPr>
      <w:r w:rsidRPr="00781F2A">
        <w:t>It is true that</w:t>
      </w:r>
      <w:r w:rsidR="009C136B" w:rsidRPr="00781F2A">
        <w:t xml:space="preserve"> “</w:t>
      </w:r>
      <w:r w:rsidRPr="00781F2A">
        <w:t>this kind of moralizing</w:t>
      </w:r>
      <w:r w:rsidR="009C136B" w:rsidRPr="00781F2A">
        <w:t xml:space="preserve"> [</w:t>
      </w:r>
      <w:r w:rsidRPr="00781F2A">
        <w:t>98</w:t>
      </w:r>
      <w:r w:rsidR="009C136B" w:rsidRPr="00781F2A">
        <w:t xml:space="preserve">] </w:t>
      </w:r>
      <w:r w:rsidR="00BB0943" w:rsidRPr="00781F2A">
        <w:t>. . .</w:t>
      </w:r>
      <w:r w:rsidR="00E7567D" w:rsidRPr="00781F2A">
        <w:t xml:space="preserve"> </w:t>
      </w:r>
      <w:r w:rsidRPr="00781F2A">
        <w:t xml:space="preserve">goes back to the Evangelists themselves </w:t>
      </w:r>
      <w:r w:rsidR="00BB0943" w:rsidRPr="00781F2A">
        <w:t>. . .</w:t>
      </w:r>
      <w:r w:rsidR="00E7567D" w:rsidRPr="00781F2A">
        <w:t xml:space="preserve"> </w:t>
      </w:r>
      <w:r w:rsidR="009C136B" w:rsidRPr="00781F2A">
        <w:t>[</w:t>
      </w:r>
      <w:r w:rsidRPr="00781F2A">
        <w:t>But now</w:t>
      </w:r>
      <w:r w:rsidR="009C136B" w:rsidRPr="00781F2A">
        <w:t xml:space="preserve">] </w:t>
      </w:r>
      <w:r w:rsidRPr="00781F2A">
        <w:t>Dodd and Jeremias have shown us that many of Christ</w:t>
      </w:r>
      <w:r w:rsidR="009C136B" w:rsidRPr="00781F2A">
        <w:t>’</w:t>
      </w:r>
      <w:r w:rsidRPr="00781F2A">
        <w:t xml:space="preserve">s parables took their origin in that great crisis of history which was the coming of the Kingdom of God </w:t>
      </w:r>
      <w:r w:rsidR="00BB0943" w:rsidRPr="00781F2A">
        <w:t>. . .</w:t>
      </w:r>
      <w:r w:rsidR="009C136B" w:rsidRPr="00781F2A">
        <w:t>” (</w:t>
      </w:r>
      <w:r w:rsidR="003B4348" w:rsidRPr="00781F2A">
        <w:t xml:space="preserve">Hunter </w:t>
      </w:r>
      <w:r w:rsidR="006F6DEA" w:rsidRPr="00781F2A">
        <w:rPr>
          <w:i/>
        </w:rPr>
        <w:t>Interpreting</w:t>
      </w:r>
      <w:r w:rsidRPr="00781F2A">
        <w:t xml:space="preserve"> 98-99</w:t>
      </w:r>
      <w:r w:rsidR="009C136B" w:rsidRPr="00781F2A">
        <w:t>)</w:t>
      </w:r>
    </w:p>
    <w:p w14:paraId="1E7ED9B0" w14:textId="77777777" w:rsidR="003C6635" w:rsidRPr="00781F2A" w:rsidRDefault="003C6635" w:rsidP="001D2B61">
      <w:pPr>
        <w:numPr>
          <w:ilvl w:val="4"/>
          <w:numId w:val="5"/>
        </w:numPr>
      </w:pPr>
      <w:r w:rsidRPr="00781F2A">
        <w:t>Even in parables</w:t>
      </w:r>
      <w:r w:rsidR="009C136B" w:rsidRPr="00781F2A">
        <w:t xml:space="preserve"> “</w:t>
      </w:r>
      <w:r w:rsidRPr="00781F2A">
        <w:t>directly related to the crisis</w:t>
      </w:r>
      <w:r w:rsidR="00745134" w:rsidRPr="00745134">
        <w:t xml:space="preserve">, </w:t>
      </w:r>
      <w:r w:rsidRPr="00781F2A">
        <w:t>it cannot be wrong to moralize sometimes</w:t>
      </w:r>
      <w:r w:rsidR="00E7567D" w:rsidRPr="00781F2A">
        <w:t xml:space="preserve">. </w:t>
      </w:r>
      <w:r w:rsidRPr="00781F2A">
        <w:t>After all</w:t>
      </w:r>
      <w:r w:rsidR="00745134" w:rsidRPr="00745134">
        <w:t xml:space="preserve">, </w:t>
      </w:r>
      <w:r w:rsidRPr="00781F2A">
        <w:t>many of the crisis parables called for repentance</w:t>
      </w:r>
      <w:r w:rsidR="00745134" w:rsidRPr="00745134">
        <w:t xml:space="preserve">, </w:t>
      </w:r>
      <w:r w:rsidRPr="00781F2A">
        <w:t>and a repentance which does not have clear and strong moral implications is not worthy of the name</w:t>
      </w:r>
      <w:r w:rsidR="009C136B" w:rsidRPr="00781F2A">
        <w:t>.” (</w:t>
      </w:r>
      <w:r w:rsidR="003B4348" w:rsidRPr="00781F2A">
        <w:t xml:space="preserve">Hunter </w:t>
      </w:r>
      <w:r w:rsidR="006F6DEA" w:rsidRPr="00781F2A">
        <w:rPr>
          <w:i/>
        </w:rPr>
        <w:t>Interpreting</w:t>
      </w:r>
      <w:r w:rsidRPr="00781F2A">
        <w:t xml:space="preserve"> 99</w:t>
      </w:r>
      <w:r w:rsidR="009C136B" w:rsidRPr="00781F2A">
        <w:t>)</w:t>
      </w:r>
    </w:p>
    <w:p w14:paraId="0371F6BB" w14:textId="77777777" w:rsidR="003C6635" w:rsidRPr="00781F2A" w:rsidRDefault="003C6635" w:rsidP="001D2B61">
      <w:pPr>
        <w:numPr>
          <w:ilvl w:val="4"/>
          <w:numId w:val="5"/>
        </w:numPr>
      </w:pPr>
      <w:r w:rsidRPr="00781F2A">
        <w:t>But</w:t>
      </w:r>
      <w:r w:rsidR="009C136B" w:rsidRPr="00781F2A">
        <w:t xml:space="preserve"> “</w:t>
      </w:r>
      <w:r w:rsidRPr="00781F2A">
        <w:rPr>
          <w:i/>
        </w:rPr>
        <w:t>indiscriminate</w:t>
      </w:r>
      <w:r w:rsidR="009C136B" w:rsidRPr="00781F2A">
        <w:t xml:space="preserve"> [</w:t>
      </w:r>
      <w:r w:rsidRPr="00781F2A">
        <w:t>100</w:t>
      </w:r>
      <w:r w:rsidR="009C136B" w:rsidRPr="00781F2A">
        <w:t xml:space="preserve">] </w:t>
      </w:r>
      <w:r w:rsidRPr="00781F2A">
        <w:t>moralizing</w:t>
      </w:r>
      <w:r w:rsidR="009C136B" w:rsidRPr="00781F2A">
        <w:t xml:space="preserve">” </w:t>
      </w:r>
      <w:r w:rsidRPr="00781F2A">
        <w:t>results from those</w:t>
      </w:r>
      <w:r w:rsidR="009C136B" w:rsidRPr="00781F2A">
        <w:t xml:space="preserve"> “</w:t>
      </w:r>
      <w:r w:rsidRPr="00781F2A">
        <w:t>who go to the parables for guidance on politics</w:t>
      </w:r>
      <w:r w:rsidR="00745134" w:rsidRPr="00745134">
        <w:t xml:space="preserve">, </w:t>
      </w:r>
      <w:r w:rsidRPr="00781F2A">
        <w:t>economics</w:t>
      </w:r>
      <w:r w:rsidR="00745134" w:rsidRPr="00745134">
        <w:t xml:space="preserve">, </w:t>
      </w:r>
      <w:r w:rsidRPr="00781F2A">
        <w:t>eugenics</w:t>
      </w:r>
      <w:r w:rsidR="00745134" w:rsidRPr="00745134">
        <w:t xml:space="preserve">, </w:t>
      </w:r>
      <w:r w:rsidRPr="00781F2A">
        <w:t>pacifism</w:t>
      </w:r>
      <w:r w:rsidR="00745134" w:rsidRPr="00745134">
        <w:t xml:space="preserve">, </w:t>
      </w:r>
      <w:r w:rsidRPr="00781F2A">
        <w:t>capital punishment</w:t>
      </w:r>
      <w:r w:rsidR="00745134" w:rsidRPr="00745134">
        <w:t xml:space="preserve">, </w:t>
      </w:r>
      <w:r w:rsidRPr="00781F2A">
        <w:t>etc</w:t>
      </w:r>
      <w:r w:rsidR="009C136B" w:rsidRPr="00781F2A">
        <w:t>.” (</w:t>
      </w:r>
      <w:r w:rsidR="003B4348" w:rsidRPr="00781F2A">
        <w:t xml:space="preserve">Hunter </w:t>
      </w:r>
      <w:r w:rsidR="006F6DEA" w:rsidRPr="00781F2A">
        <w:rPr>
          <w:i/>
        </w:rPr>
        <w:t>Interpreting</w:t>
      </w:r>
      <w:r w:rsidRPr="00781F2A">
        <w:t xml:space="preserve"> 100</w:t>
      </w:r>
      <w:r w:rsidR="009C136B" w:rsidRPr="00781F2A">
        <w:t>)</w:t>
      </w:r>
    </w:p>
    <w:p w14:paraId="4613037A" w14:textId="77777777" w:rsidR="003C6635" w:rsidRPr="00781F2A" w:rsidRDefault="003C6635" w:rsidP="001D2B61">
      <w:pPr>
        <w:numPr>
          <w:ilvl w:val="1"/>
          <w:numId w:val="5"/>
        </w:numPr>
      </w:pPr>
      <w:r w:rsidRPr="00781F2A">
        <w:t>form criticism of Jesus</w:t>
      </w:r>
      <w:r w:rsidR="009C136B" w:rsidRPr="00781F2A">
        <w:t xml:space="preserve">’ </w:t>
      </w:r>
      <w:r w:rsidRPr="00781F2A">
        <w:t>parables</w:t>
      </w:r>
    </w:p>
    <w:p w14:paraId="3B7307C3" w14:textId="333F0373" w:rsidR="00270D92" w:rsidRDefault="00270D92" w:rsidP="001D2B61">
      <w:pPr>
        <w:numPr>
          <w:ilvl w:val="2"/>
          <w:numId w:val="5"/>
        </w:numPr>
      </w:pPr>
      <w:r w:rsidRPr="00781F2A">
        <w:t xml:space="preserve">Martin Dibelius </w:t>
      </w:r>
      <w:r w:rsidR="002355FD">
        <w:t xml:space="preserve">(1883-1947) </w:t>
      </w:r>
      <w:r w:rsidRPr="00781F2A">
        <w:t>and Rudolph Bultmann</w:t>
      </w:r>
      <w:r w:rsidR="002355FD">
        <w:t xml:space="preserve"> (1884-1976)</w:t>
      </w:r>
    </w:p>
    <w:p w14:paraId="62794B37" w14:textId="00B4B5C9" w:rsidR="003C6635" w:rsidRPr="00781F2A" w:rsidRDefault="0095006B" w:rsidP="00270D92">
      <w:pPr>
        <w:numPr>
          <w:ilvl w:val="3"/>
          <w:numId w:val="5"/>
        </w:numPr>
      </w:pPr>
      <w:r w:rsidRPr="00781F2A">
        <w:t>Dibelius and Bultmann</w:t>
      </w:r>
      <w:r w:rsidR="009C136B" w:rsidRPr="00781F2A">
        <w:t xml:space="preserve"> </w:t>
      </w:r>
      <w:r w:rsidR="00270D92">
        <w:t xml:space="preserve">said </w:t>
      </w:r>
      <w:r w:rsidR="009C136B" w:rsidRPr="00781F2A">
        <w:t>“</w:t>
      </w:r>
      <w:r w:rsidR="003C6635" w:rsidRPr="00781F2A">
        <w:t xml:space="preserve">that in the period of the oral tradition </w:t>
      </w:r>
      <w:r w:rsidR="00BB0943" w:rsidRPr="00781F2A">
        <w:t>. . .</w:t>
      </w:r>
      <w:r w:rsidR="00E7567D" w:rsidRPr="00781F2A">
        <w:t xml:space="preserve"> </w:t>
      </w:r>
      <w:r w:rsidR="003C6635" w:rsidRPr="00781F2A">
        <w:t>the original setting of many of the parables was forgotten</w:t>
      </w:r>
      <w:r w:rsidR="00745134" w:rsidRPr="00745134">
        <w:t xml:space="preserve">, </w:t>
      </w:r>
      <w:r w:rsidR="003C6635" w:rsidRPr="00781F2A">
        <w:t>as the church leaders re-applied them</w:t>
      </w:r>
      <w:r w:rsidR="009C136B" w:rsidRPr="00781F2A">
        <w:t xml:space="preserve"> [</w:t>
      </w:r>
      <w:r w:rsidR="003C6635" w:rsidRPr="00781F2A">
        <w:t>40</w:t>
      </w:r>
      <w:r w:rsidR="009C136B" w:rsidRPr="00781F2A">
        <w:t xml:space="preserve">] </w:t>
      </w:r>
      <w:r w:rsidR="00BB0943" w:rsidRPr="00781F2A">
        <w:t>. . .</w:t>
      </w:r>
      <w:r w:rsidR="00E7567D" w:rsidRPr="00781F2A">
        <w:t xml:space="preserve"> </w:t>
      </w:r>
      <w:r w:rsidR="003C6635" w:rsidRPr="00781F2A">
        <w:t>the present settings of the parables in the Gospels are often those given them by the early Church</w:t>
      </w:r>
      <w:r w:rsidR="00745134" w:rsidRPr="00745134">
        <w:t xml:space="preserve">, </w:t>
      </w:r>
      <w:r w:rsidR="003C6635" w:rsidRPr="00781F2A">
        <w:t xml:space="preserve">and </w:t>
      </w:r>
      <w:r w:rsidR="00BB0943" w:rsidRPr="00781F2A">
        <w:t>. . .</w:t>
      </w:r>
      <w:r w:rsidR="00E7567D" w:rsidRPr="00781F2A">
        <w:t xml:space="preserve"> </w:t>
      </w:r>
      <w:r w:rsidR="003C6635" w:rsidRPr="00781F2A">
        <w:t>their original setting was one of</w:t>
      </w:r>
      <w:r w:rsidR="009C136B" w:rsidRPr="00781F2A">
        <w:t xml:space="preserve"> ‘</w:t>
      </w:r>
      <w:r w:rsidR="003C6635" w:rsidRPr="00781F2A">
        <w:t>realized eschatology</w:t>
      </w:r>
      <w:r w:rsidR="009C136B" w:rsidRPr="00781F2A">
        <w:t xml:space="preserve">’ </w:t>
      </w:r>
      <w:r w:rsidR="00BB0943" w:rsidRPr="00781F2A">
        <w:t>. . .</w:t>
      </w:r>
      <w:r w:rsidR="009C136B" w:rsidRPr="00781F2A">
        <w:t>” (</w:t>
      </w:r>
      <w:r w:rsidR="003B4348" w:rsidRPr="00781F2A">
        <w:t xml:space="preserve">Hunter </w:t>
      </w:r>
      <w:r w:rsidR="006F6DEA" w:rsidRPr="00781F2A">
        <w:rPr>
          <w:i/>
        </w:rPr>
        <w:t>Interpreting</w:t>
      </w:r>
      <w:r w:rsidR="003C6635" w:rsidRPr="00781F2A">
        <w:t xml:space="preserve"> 40-41</w:t>
      </w:r>
      <w:r w:rsidR="009C136B" w:rsidRPr="00781F2A">
        <w:t>)</w:t>
      </w:r>
    </w:p>
    <w:p w14:paraId="62476C66" w14:textId="77777777" w:rsidR="0095006B" w:rsidRPr="00781F2A" w:rsidRDefault="00AA0A0F" w:rsidP="001D2B61">
      <w:pPr>
        <w:numPr>
          <w:ilvl w:val="3"/>
          <w:numId w:val="5"/>
        </w:numPr>
      </w:pPr>
      <w:r w:rsidRPr="00781F2A">
        <w:t>“Real</w:t>
      </w:r>
      <w:r w:rsidRPr="00781F2A">
        <w:softHyphen/>
        <w:t>ized escha</w:t>
      </w:r>
      <w:r w:rsidRPr="00781F2A">
        <w:softHyphen/>
        <w:t>tology” means that “The kingdom of God—in the person of Jesus—</w:t>
      </w:r>
      <w:r w:rsidRPr="00781F2A">
        <w:softHyphen/>
        <w:t xml:space="preserve">has already arrived.” (Conzelmann </w:t>
      </w:r>
      <w:r w:rsidRPr="00781F2A">
        <w:rPr>
          <w:i/>
        </w:rPr>
        <w:t>Jesus</w:t>
      </w:r>
      <w:r w:rsidRPr="00781F2A">
        <w:t xml:space="preserve"> 71)</w:t>
      </w:r>
    </w:p>
    <w:p w14:paraId="691662B6" w14:textId="2C717539" w:rsidR="003C6635" w:rsidRPr="00781F2A" w:rsidRDefault="003C6635" w:rsidP="001D2B61">
      <w:pPr>
        <w:numPr>
          <w:ilvl w:val="2"/>
          <w:numId w:val="5"/>
        </w:numPr>
      </w:pPr>
      <w:bookmarkStart w:id="70" w:name="_Hlk160713064"/>
      <w:r w:rsidRPr="00781F2A">
        <w:t>A</w:t>
      </w:r>
      <w:r w:rsidR="009C136B" w:rsidRPr="00781F2A">
        <w:t>.</w:t>
      </w:r>
      <w:r w:rsidRPr="00781F2A">
        <w:t>T</w:t>
      </w:r>
      <w:r w:rsidR="00E7567D" w:rsidRPr="00781F2A">
        <w:t xml:space="preserve">. </w:t>
      </w:r>
      <w:r w:rsidRPr="00781F2A">
        <w:t xml:space="preserve">Cadoux </w:t>
      </w:r>
      <w:r w:rsidR="002355FD" w:rsidRPr="002355FD">
        <w:t xml:space="preserve">(1874-1948) </w:t>
      </w:r>
      <w:r w:rsidRPr="00781F2A">
        <w:t>and B</w:t>
      </w:r>
      <w:r w:rsidR="009C136B" w:rsidRPr="00781F2A">
        <w:t>.</w:t>
      </w:r>
      <w:r w:rsidRPr="00781F2A">
        <w:t>T</w:t>
      </w:r>
      <w:r w:rsidR="009C136B" w:rsidRPr="00781F2A">
        <w:t>.</w:t>
      </w:r>
      <w:r w:rsidRPr="00781F2A">
        <w:t>D</w:t>
      </w:r>
      <w:r w:rsidR="00E7567D" w:rsidRPr="00781F2A">
        <w:t xml:space="preserve">. </w:t>
      </w:r>
      <w:r w:rsidRPr="00781F2A">
        <w:t>Smith</w:t>
      </w:r>
    </w:p>
    <w:bookmarkEnd w:id="70"/>
    <w:p w14:paraId="1AD5E245" w14:textId="77777777" w:rsidR="003C6635" w:rsidRPr="00781F2A" w:rsidRDefault="003C6635" w:rsidP="001D2B61">
      <w:pPr>
        <w:numPr>
          <w:ilvl w:val="3"/>
          <w:numId w:val="5"/>
        </w:numPr>
      </w:pPr>
      <w:r w:rsidRPr="00781F2A">
        <w:t>A</w:t>
      </w:r>
      <w:r w:rsidR="009C136B" w:rsidRPr="00781F2A">
        <w:t>.</w:t>
      </w:r>
      <w:r w:rsidRPr="00781F2A">
        <w:t>T</w:t>
      </w:r>
      <w:r w:rsidR="00E7567D" w:rsidRPr="00781F2A">
        <w:t xml:space="preserve">. </w:t>
      </w:r>
      <w:r w:rsidRPr="00781F2A">
        <w:t>Cadoux</w:t>
      </w:r>
      <w:r w:rsidR="009C136B" w:rsidRPr="00781F2A">
        <w:t xml:space="preserve"> (</w:t>
      </w:r>
      <w:r w:rsidRPr="00781F2A">
        <w:rPr>
          <w:i/>
          <w:sz w:val="20"/>
        </w:rPr>
        <w:t>The Parables of Jesus</w:t>
      </w:r>
      <w:r w:rsidR="009C136B" w:rsidRPr="00781F2A">
        <w:rPr>
          <w:sz w:val="20"/>
        </w:rPr>
        <w:t xml:space="preserve">: </w:t>
      </w:r>
      <w:r w:rsidRPr="00781F2A">
        <w:rPr>
          <w:i/>
          <w:sz w:val="20"/>
        </w:rPr>
        <w:t>Their Art and Use</w:t>
      </w:r>
      <w:r w:rsidR="00E7567D" w:rsidRPr="00781F2A">
        <w:rPr>
          <w:iCs/>
          <w:sz w:val="20"/>
        </w:rPr>
        <w:t xml:space="preserve">. </w:t>
      </w:r>
      <w:r w:rsidR="00361F7D">
        <w:rPr>
          <w:iCs/>
          <w:sz w:val="20"/>
        </w:rPr>
        <w:t>London: Clarke</w:t>
      </w:r>
      <w:r w:rsidR="00745134" w:rsidRPr="00745134">
        <w:rPr>
          <w:iCs/>
          <w:sz w:val="20"/>
        </w:rPr>
        <w:t xml:space="preserve">, </w:t>
      </w:r>
      <w:r w:rsidR="00361F7D">
        <w:rPr>
          <w:iCs/>
          <w:sz w:val="20"/>
        </w:rPr>
        <w:t xml:space="preserve">1930; </w:t>
      </w:r>
      <w:r w:rsidRPr="00781F2A">
        <w:rPr>
          <w:sz w:val="20"/>
        </w:rPr>
        <w:t>New York</w:t>
      </w:r>
      <w:r w:rsidR="009C136B" w:rsidRPr="00781F2A">
        <w:rPr>
          <w:sz w:val="20"/>
        </w:rPr>
        <w:t xml:space="preserve">: </w:t>
      </w:r>
      <w:r w:rsidRPr="00781F2A">
        <w:rPr>
          <w:sz w:val="20"/>
        </w:rPr>
        <w:t>1931</w:t>
      </w:r>
      <w:r w:rsidR="009C136B" w:rsidRPr="00781F2A">
        <w:rPr>
          <w:sz w:val="20"/>
        </w:rPr>
        <w:t xml:space="preserve">) </w:t>
      </w:r>
      <w:r w:rsidRPr="00781F2A">
        <w:t>was the</w:t>
      </w:r>
      <w:r w:rsidR="00361F7D">
        <w:t xml:space="preserve"> </w:t>
      </w:r>
      <w:r w:rsidRPr="00781F2A">
        <w:t xml:space="preserve">first </w:t>
      </w:r>
      <w:r w:rsidR="00361F7D">
        <w:t>to “</w:t>
      </w:r>
      <w:r w:rsidRPr="00781F2A">
        <w:t xml:space="preserve">put forward </w:t>
      </w:r>
      <w:r w:rsidR="00BB0943" w:rsidRPr="00781F2A">
        <w:t>. . .</w:t>
      </w:r>
      <w:r w:rsidR="00E7567D" w:rsidRPr="00781F2A">
        <w:t xml:space="preserve"> </w:t>
      </w:r>
      <w:r w:rsidRPr="00781F2A">
        <w:t>the principle that the parables must be placed in the setting of the life of Jesus</w:t>
      </w:r>
      <w:r w:rsidR="009C136B" w:rsidRPr="00781F2A">
        <w:t xml:space="preserve">.” </w:t>
      </w:r>
      <w:r w:rsidR="00E87765" w:rsidRPr="00781F2A">
        <w:t xml:space="preserve">(Jeremias </w:t>
      </w:r>
      <w:r w:rsidRPr="00781F2A">
        <w:rPr>
          <w:i/>
        </w:rPr>
        <w:t>Parables</w:t>
      </w:r>
      <w:r w:rsidRPr="00781F2A">
        <w:t xml:space="preserve"> 21</w:t>
      </w:r>
      <w:r w:rsidR="009C136B" w:rsidRPr="00781F2A">
        <w:t>)</w:t>
      </w:r>
    </w:p>
    <w:p w14:paraId="1A56381A" w14:textId="77777777" w:rsidR="003C6635" w:rsidRPr="00781F2A" w:rsidRDefault="003C6635" w:rsidP="001D2B61">
      <w:pPr>
        <w:numPr>
          <w:ilvl w:val="3"/>
          <w:numId w:val="5"/>
        </w:numPr>
      </w:pPr>
      <w:r w:rsidRPr="00781F2A">
        <w:t>A</w:t>
      </w:r>
      <w:r w:rsidR="009C136B" w:rsidRPr="00781F2A">
        <w:t>.</w:t>
      </w:r>
      <w:r w:rsidRPr="00781F2A">
        <w:t>T</w:t>
      </w:r>
      <w:r w:rsidR="00E7567D" w:rsidRPr="00781F2A">
        <w:t xml:space="preserve">. </w:t>
      </w:r>
      <w:r w:rsidRPr="00781F2A">
        <w:t>Cadoux</w:t>
      </w:r>
      <w:r w:rsidR="009C136B" w:rsidRPr="00781F2A">
        <w:t xml:space="preserve"> </w:t>
      </w:r>
      <w:r w:rsidRPr="00781F2A">
        <w:t>was</w:t>
      </w:r>
      <w:r w:rsidR="009C136B" w:rsidRPr="00781F2A">
        <w:t xml:space="preserve"> “</w:t>
      </w:r>
      <w:r w:rsidRPr="00781F2A">
        <w:t xml:space="preserve">A notable precursor of Dodd and Jeremias </w:t>
      </w:r>
      <w:r w:rsidR="00BB0943" w:rsidRPr="00781F2A">
        <w:t>. . .</w:t>
      </w:r>
      <w:r w:rsidR="00E7567D" w:rsidRPr="00781F2A">
        <w:t xml:space="preserve"> </w:t>
      </w:r>
      <w:r w:rsidRPr="00781F2A">
        <w:t>Taught by the Form Critics</w:t>
      </w:r>
      <w:r w:rsidR="00745134" w:rsidRPr="00745134">
        <w:t xml:space="preserve">, </w:t>
      </w:r>
      <w:r w:rsidRPr="00781F2A">
        <w:t>he sought the original</w:t>
      </w:r>
      <w:r w:rsidR="009C136B" w:rsidRPr="00781F2A">
        <w:t xml:space="preserve"> ‘</w:t>
      </w:r>
      <w:r w:rsidRPr="00781F2A">
        <w:t>life-setting</w:t>
      </w:r>
      <w:r w:rsidR="009C136B" w:rsidRPr="00781F2A">
        <w:t xml:space="preserve">’ </w:t>
      </w:r>
      <w:r w:rsidRPr="00781F2A">
        <w:t>of each parable in the ministry of Jesus</w:t>
      </w:r>
      <w:r w:rsidR="00745134" w:rsidRPr="00745134">
        <w:t xml:space="preserve">, </w:t>
      </w:r>
      <w:r w:rsidRPr="00781F2A">
        <w:t>and discovered that many were</w:t>
      </w:r>
      <w:r w:rsidR="009C136B" w:rsidRPr="00781F2A">
        <w:t xml:space="preserve"> ‘</w:t>
      </w:r>
      <w:r w:rsidRPr="00781F2A">
        <w:t>weapons of war</w:t>
      </w:r>
      <w:r w:rsidR="009C136B" w:rsidRPr="00781F2A">
        <w:t xml:space="preserve">’ </w:t>
      </w:r>
      <w:r w:rsidRPr="00781F2A">
        <w:t>in his controversy with the Scribes and Pharisees</w:t>
      </w:r>
      <w:r w:rsidR="009C136B" w:rsidRPr="00781F2A">
        <w:t>.” (</w:t>
      </w:r>
      <w:r w:rsidR="003B4348" w:rsidRPr="00781F2A">
        <w:t xml:space="preserve">Hunter </w:t>
      </w:r>
      <w:r w:rsidR="006F6DEA" w:rsidRPr="00781F2A">
        <w:rPr>
          <w:i/>
        </w:rPr>
        <w:t>Interpreting</w:t>
      </w:r>
      <w:r w:rsidRPr="00781F2A">
        <w:t xml:space="preserve"> 41</w:t>
      </w:r>
      <w:r w:rsidR="007D2450" w:rsidRPr="00781F2A">
        <w:t xml:space="preserve"> n </w:t>
      </w:r>
      <w:r w:rsidRPr="00781F2A">
        <w:t>1</w:t>
      </w:r>
      <w:r w:rsidR="009C136B" w:rsidRPr="00781F2A">
        <w:t>)</w:t>
      </w:r>
    </w:p>
    <w:p w14:paraId="78B2F869" w14:textId="5768AFF8" w:rsidR="003C6635" w:rsidRPr="00781F2A" w:rsidRDefault="003C6635" w:rsidP="001D2B61">
      <w:pPr>
        <w:numPr>
          <w:ilvl w:val="3"/>
          <w:numId w:val="5"/>
        </w:numPr>
      </w:pPr>
      <w:r w:rsidRPr="00781F2A">
        <w:t xml:space="preserve">Cadoux was followed by </w:t>
      </w:r>
      <w:bookmarkStart w:id="71" w:name="_Hlk513949688"/>
      <w:r w:rsidRPr="00781F2A">
        <w:t>B</w:t>
      </w:r>
      <w:r w:rsidR="009C136B" w:rsidRPr="00781F2A">
        <w:t>.</w:t>
      </w:r>
      <w:r w:rsidRPr="00781F2A">
        <w:t>T</w:t>
      </w:r>
      <w:r w:rsidR="009C136B" w:rsidRPr="00781F2A">
        <w:t>.</w:t>
      </w:r>
      <w:r w:rsidRPr="00781F2A">
        <w:t>D</w:t>
      </w:r>
      <w:r w:rsidR="00E7567D" w:rsidRPr="00781F2A">
        <w:t xml:space="preserve">. </w:t>
      </w:r>
      <w:r w:rsidRPr="00781F2A">
        <w:t>Smith</w:t>
      </w:r>
      <w:r w:rsidR="00270D92">
        <w:t>.</w:t>
      </w:r>
      <w:r w:rsidR="009C136B" w:rsidRPr="00781F2A">
        <w:t xml:space="preserve"> (</w:t>
      </w:r>
      <w:r w:rsidRPr="00781F2A">
        <w:rPr>
          <w:i/>
          <w:sz w:val="20"/>
        </w:rPr>
        <w:t>The Parables of the Synop</w:t>
      </w:r>
      <w:r w:rsidRPr="00781F2A">
        <w:rPr>
          <w:i/>
          <w:sz w:val="20"/>
        </w:rPr>
        <w:softHyphen/>
        <w:t>tic Gos</w:t>
      </w:r>
      <w:r w:rsidRPr="00781F2A">
        <w:rPr>
          <w:i/>
          <w:sz w:val="20"/>
        </w:rPr>
        <w:softHyphen/>
        <w:t>pels</w:t>
      </w:r>
      <w:r w:rsidR="00E87765" w:rsidRPr="00781F2A">
        <w:rPr>
          <w:iCs/>
          <w:sz w:val="20"/>
        </w:rPr>
        <w:t xml:space="preserve">: </w:t>
      </w:r>
      <w:r w:rsidR="00E87765" w:rsidRPr="00781F2A">
        <w:rPr>
          <w:i/>
          <w:iCs/>
          <w:sz w:val="20"/>
        </w:rPr>
        <w:t>A Critical Study</w:t>
      </w:r>
      <w:r w:rsidR="00E7567D" w:rsidRPr="00781F2A">
        <w:rPr>
          <w:iCs/>
          <w:sz w:val="20"/>
        </w:rPr>
        <w:t xml:space="preserve">. </w:t>
      </w:r>
      <w:r w:rsidRPr="00781F2A">
        <w:rPr>
          <w:sz w:val="20"/>
        </w:rPr>
        <w:t>Cambridge</w:t>
      </w:r>
      <w:r w:rsidR="00E87765" w:rsidRPr="00781F2A">
        <w:rPr>
          <w:sz w:val="20"/>
        </w:rPr>
        <w:t>: CUP</w:t>
      </w:r>
      <w:r w:rsidR="00745134" w:rsidRPr="00745134">
        <w:rPr>
          <w:sz w:val="20"/>
        </w:rPr>
        <w:t xml:space="preserve">, </w:t>
      </w:r>
      <w:r w:rsidRPr="00781F2A">
        <w:rPr>
          <w:sz w:val="20"/>
        </w:rPr>
        <w:t>1937</w:t>
      </w:r>
      <w:bookmarkEnd w:id="71"/>
      <w:r w:rsidR="00270D92">
        <w:rPr>
          <w:sz w:val="20"/>
        </w:rPr>
        <w:t>.</w:t>
      </w:r>
      <w:r w:rsidR="009C136B" w:rsidRPr="00781F2A">
        <w:rPr>
          <w:sz w:val="20"/>
        </w:rPr>
        <w:t>)</w:t>
      </w:r>
      <w:r w:rsidR="00E7567D" w:rsidRPr="00781F2A">
        <w:t xml:space="preserve"> </w:t>
      </w:r>
      <w:r w:rsidR="00E87765" w:rsidRPr="00781F2A">
        <w:t xml:space="preserve">(Jeremias </w:t>
      </w:r>
      <w:r w:rsidRPr="00781F2A">
        <w:rPr>
          <w:i/>
        </w:rPr>
        <w:t>Parables</w:t>
      </w:r>
      <w:r w:rsidRPr="00781F2A">
        <w:t xml:space="preserve"> 21</w:t>
      </w:r>
      <w:r w:rsidR="009C136B" w:rsidRPr="00781F2A">
        <w:t>)</w:t>
      </w:r>
    </w:p>
    <w:p w14:paraId="04F0D27A" w14:textId="656A2FFF" w:rsidR="003C6635" w:rsidRPr="00781F2A" w:rsidRDefault="003C6635" w:rsidP="001D2B61">
      <w:pPr>
        <w:numPr>
          <w:ilvl w:val="2"/>
          <w:numId w:val="5"/>
        </w:numPr>
      </w:pPr>
      <w:r w:rsidRPr="00781F2A">
        <w:t>C</w:t>
      </w:r>
      <w:r w:rsidR="009C136B" w:rsidRPr="00781F2A">
        <w:t>.</w:t>
      </w:r>
      <w:r w:rsidRPr="00781F2A">
        <w:t>H</w:t>
      </w:r>
      <w:r w:rsidR="00E7567D" w:rsidRPr="00781F2A">
        <w:t xml:space="preserve">. </w:t>
      </w:r>
      <w:r w:rsidRPr="00781F2A">
        <w:t>Dodd</w:t>
      </w:r>
      <w:r w:rsidR="002355FD">
        <w:t xml:space="preserve"> (1884-1973)</w:t>
      </w:r>
    </w:p>
    <w:p w14:paraId="41CE6DF2" w14:textId="4AAC0F83" w:rsidR="00B37D4C" w:rsidRPr="00B37D4C" w:rsidRDefault="00B37D4C" w:rsidP="001D2B61">
      <w:pPr>
        <w:numPr>
          <w:ilvl w:val="3"/>
          <w:numId w:val="5"/>
        </w:numPr>
        <w:rPr>
          <w:sz w:val="20"/>
          <w:szCs w:val="20"/>
        </w:rPr>
      </w:pPr>
      <w:r w:rsidRPr="00B37D4C">
        <w:rPr>
          <w:sz w:val="20"/>
          <w:szCs w:val="20"/>
        </w:rPr>
        <w:t xml:space="preserve">Dodd, C.H. </w:t>
      </w:r>
      <w:r w:rsidRPr="00781F2A">
        <w:rPr>
          <w:i/>
          <w:sz w:val="20"/>
        </w:rPr>
        <w:t>The Parables of the King</w:t>
      </w:r>
      <w:r w:rsidRPr="00781F2A">
        <w:rPr>
          <w:i/>
          <w:sz w:val="20"/>
        </w:rPr>
        <w:softHyphen/>
        <w:t>dom</w:t>
      </w:r>
      <w:r>
        <w:rPr>
          <w:iCs/>
          <w:sz w:val="20"/>
        </w:rPr>
        <w:t>. London: Nisbet,</w:t>
      </w:r>
      <w:r w:rsidRPr="00745134">
        <w:rPr>
          <w:iCs/>
          <w:sz w:val="20"/>
        </w:rPr>
        <w:t xml:space="preserve"> </w:t>
      </w:r>
      <w:r w:rsidRPr="00781F2A">
        <w:rPr>
          <w:iCs/>
          <w:sz w:val="20"/>
        </w:rPr>
        <w:t>193</w:t>
      </w:r>
      <w:r>
        <w:rPr>
          <w:iCs/>
          <w:sz w:val="20"/>
        </w:rPr>
        <w:t>5</w:t>
      </w:r>
      <w:r>
        <w:rPr>
          <w:sz w:val="20"/>
        </w:rPr>
        <w:t>.</w:t>
      </w:r>
    </w:p>
    <w:p w14:paraId="25C74F64" w14:textId="7B6FDEB2" w:rsidR="003C6635" w:rsidRPr="00781F2A" w:rsidRDefault="009C136B" w:rsidP="001D2B61">
      <w:pPr>
        <w:numPr>
          <w:ilvl w:val="3"/>
          <w:numId w:val="5"/>
        </w:numPr>
      </w:pPr>
      <w:r w:rsidRPr="00781F2A">
        <w:lastRenderedPageBreak/>
        <w:t>“</w:t>
      </w:r>
      <w:r w:rsidR="003C6635" w:rsidRPr="00781F2A">
        <w:t xml:space="preserve">But it was </w:t>
      </w:r>
      <w:bookmarkStart w:id="72" w:name="_Hlk513949719"/>
      <w:r w:rsidR="00577A89" w:rsidRPr="00781F2A">
        <w:t>C.H</w:t>
      </w:r>
      <w:r w:rsidR="00E7567D" w:rsidRPr="00781F2A">
        <w:t xml:space="preserve">. </w:t>
      </w:r>
      <w:r w:rsidR="003C6635" w:rsidRPr="00781F2A">
        <w:t>Dodd</w:t>
      </w:r>
      <w:r w:rsidRPr="00781F2A">
        <w:t>’</w:t>
      </w:r>
      <w:r w:rsidR="003C6635" w:rsidRPr="00781F2A">
        <w:t>s book</w:t>
      </w:r>
      <w:r w:rsidRPr="00781F2A">
        <w:t xml:space="preserve"> </w:t>
      </w:r>
      <w:bookmarkEnd w:id="72"/>
      <w:r w:rsidR="003C6635" w:rsidRPr="00781F2A">
        <w:t xml:space="preserve">which achieved a break-through </w:t>
      </w:r>
      <w:r w:rsidR="00BB0943" w:rsidRPr="00781F2A">
        <w:t>. . .</w:t>
      </w:r>
      <w:r w:rsidRPr="00781F2A">
        <w:t xml:space="preserve">” </w:t>
      </w:r>
      <w:r w:rsidR="00E87765" w:rsidRPr="00781F2A">
        <w:t xml:space="preserve">(Jeremias </w:t>
      </w:r>
      <w:r w:rsidR="003C6635" w:rsidRPr="00781F2A">
        <w:rPr>
          <w:i/>
        </w:rPr>
        <w:t>Parables</w:t>
      </w:r>
      <w:r w:rsidR="003C6635" w:rsidRPr="00781F2A">
        <w:t xml:space="preserve"> 21</w:t>
      </w:r>
      <w:r w:rsidRPr="00781F2A">
        <w:t>)</w:t>
      </w:r>
    </w:p>
    <w:p w14:paraId="6A3D643A" w14:textId="77777777" w:rsidR="003C6635" w:rsidRPr="00781F2A" w:rsidRDefault="009C136B" w:rsidP="001D2B61">
      <w:pPr>
        <w:numPr>
          <w:ilvl w:val="3"/>
          <w:numId w:val="5"/>
        </w:numPr>
      </w:pPr>
      <w:r w:rsidRPr="00781F2A">
        <w:t>“</w:t>
      </w:r>
      <w:r w:rsidR="00BB0943" w:rsidRPr="00781F2A">
        <w:t>. . .</w:t>
      </w:r>
      <w:r w:rsidR="00E7567D" w:rsidRPr="00781F2A">
        <w:t xml:space="preserve"> </w:t>
      </w:r>
      <w:r w:rsidR="003C6635" w:rsidRPr="00781F2A">
        <w:t xml:space="preserve">sound exegesis means beginning </w:t>
      </w:r>
      <w:r w:rsidR="00BB0943" w:rsidRPr="00781F2A">
        <w:t>. . .</w:t>
      </w:r>
      <w:r w:rsidR="00E7567D" w:rsidRPr="00781F2A">
        <w:t xml:space="preserve"> </w:t>
      </w:r>
      <w:r w:rsidR="003C6635" w:rsidRPr="00781F2A">
        <w:t>from the plain meaning of the parable in its original</w:t>
      </w:r>
      <w:r w:rsidRPr="00781F2A">
        <w:t xml:space="preserve"> ‘</w:t>
      </w:r>
      <w:r w:rsidR="003C6635" w:rsidRPr="00781F2A">
        <w:t>life-setting</w:t>
      </w:r>
      <w:r w:rsidRPr="00781F2A">
        <w:t xml:space="preserve">’ </w:t>
      </w:r>
      <w:r w:rsidR="003C6635" w:rsidRPr="00781F2A">
        <w:t xml:space="preserve">in the ministry of Jesus </w:t>
      </w:r>
      <w:r w:rsidR="00BB0943" w:rsidRPr="00781F2A">
        <w:t>. . .</w:t>
      </w:r>
      <w:r w:rsidRPr="00781F2A">
        <w:t>” (</w:t>
      </w:r>
      <w:r w:rsidR="003B4348" w:rsidRPr="00781F2A">
        <w:t xml:space="preserve">Hunter </w:t>
      </w:r>
      <w:r w:rsidR="006F6DEA" w:rsidRPr="00781F2A">
        <w:rPr>
          <w:i/>
        </w:rPr>
        <w:t>Interpreting</w:t>
      </w:r>
      <w:r w:rsidR="003C6635" w:rsidRPr="00781F2A">
        <w:t xml:space="preserve"> 30</w:t>
      </w:r>
      <w:r w:rsidRPr="00781F2A">
        <w:t>)</w:t>
      </w:r>
    </w:p>
    <w:p w14:paraId="503AE80D" w14:textId="77777777" w:rsidR="003C6635" w:rsidRPr="00781F2A" w:rsidRDefault="009C136B" w:rsidP="001D2B61">
      <w:pPr>
        <w:numPr>
          <w:ilvl w:val="3"/>
          <w:numId w:val="5"/>
        </w:numPr>
      </w:pPr>
      <w:r w:rsidRPr="00781F2A">
        <w:t>“</w:t>
      </w:r>
      <w:r w:rsidR="003C6635" w:rsidRPr="00781F2A">
        <w:t>Ne</w:t>
      </w:r>
      <w:r w:rsidR="003C6635" w:rsidRPr="00781F2A">
        <w:softHyphen/>
        <w:t>vertheless Dodd limit</w:t>
      </w:r>
      <w:r w:rsidR="003C6635" w:rsidRPr="00781F2A">
        <w:softHyphen/>
        <w:t xml:space="preserve">ed his attention to the parables of the Kingdom of Heaven </w:t>
      </w:r>
      <w:r w:rsidR="00BB0943" w:rsidRPr="00781F2A">
        <w:t>. . .</w:t>
      </w:r>
      <w:r w:rsidRPr="00781F2A">
        <w:t xml:space="preserve">” </w:t>
      </w:r>
      <w:r w:rsidR="00E87765" w:rsidRPr="00781F2A">
        <w:t xml:space="preserve">(Jeremias </w:t>
      </w:r>
      <w:r w:rsidR="00E87765" w:rsidRPr="00781F2A">
        <w:rPr>
          <w:i/>
        </w:rPr>
        <w:t>Parables</w:t>
      </w:r>
      <w:r w:rsidR="003C6635" w:rsidRPr="00781F2A">
        <w:t xml:space="preserve"> 21</w:t>
      </w:r>
      <w:r w:rsidRPr="00781F2A">
        <w:t>)</w:t>
      </w:r>
    </w:p>
    <w:p w14:paraId="7EE51289" w14:textId="77777777" w:rsidR="003C6635" w:rsidRPr="00781F2A" w:rsidRDefault="003C6635" w:rsidP="001D2B61">
      <w:pPr>
        <w:numPr>
          <w:ilvl w:val="3"/>
          <w:numId w:val="5"/>
        </w:numPr>
      </w:pPr>
      <w:r w:rsidRPr="00781F2A">
        <w:t>Also</w:t>
      </w:r>
      <w:r w:rsidR="00745134" w:rsidRPr="00745134">
        <w:t xml:space="preserve">, </w:t>
      </w:r>
      <w:r w:rsidR="009C136B" w:rsidRPr="00781F2A">
        <w:t>“</w:t>
      </w:r>
      <w:r w:rsidRPr="00781F2A">
        <w:t>the one-sided nature of his conception of the Kingdom</w:t>
      </w:r>
      <w:r w:rsidR="009C136B" w:rsidRPr="00781F2A">
        <w:t xml:space="preserve"> (</w:t>
      </w:r>
      <w:r w:rsidRPr="00781F2A">
        <w:t>Dodd</w:t>
      </w:r>
      <w:r w:rsidR="009C136B" w:rsidRPr="00781F2A">
        <w:t>’</w:t>
      </w:r>
      <w:r w:rsidRPr="00781F2A">
        <w:t>s whole emphasis being laid on the view that in the works of Jesus the Kingdom had now finally broken through</w:t>
      </w:r>
      <w:r w:rsidR="009C136B" w:rsidRPr="00781F2A">
        <w:t>)</w:t>
      </w:r>
      <w:r w:rsidR="00745134" w:rsidRPr="00745134">
        <w:t xml:space="preserve">, </w:t>
      </w:r>
      <w:r w:rsidRPr="00781F2A">
        <w:t>resulted in a contraction of the escha</w:t>
      </w:r>
      <w:r w:rsidRPr="00781F2A">
        <w:softHyphen/>
        <w:t xml:space="preserve">tology </w:t>
      </w:r>
      <w:r w:rsidR="00BB0943" w:rsidRPr="00781F2A">
        <w:t>. . .</w:t>
      </w:r>
      <w:r w:rsidR="009C136B" w:rsidRPr="00781F2A">
        <w:t xml:space="preserve">” </w:t>
      </w:r>
      <w:r w:rsidR="00E87765" w:rsidRPr="00781F2A">
        <w:t xml:space="preserve">(Jeremias </w:t>
      </w:r>
      <w:r w:rsidR="00E87765" w:rsidRPr="00781F2A">
        <w:rPr>
          <w:i/>
        </w:rPr>
        <w:t>Parables</w:t>
      </w:r>
      <w:r w:rsidRPr="00781F2A">
        <w:t xml:space="preserve"> 21</w:t>
      </w:r>
      <w:r w:rsidR="009C136B" w:rsidRPr="00781F2A">
        <w:t>)</w:t>
      </w:r>
    </w:p>
    <w:p w14:paraId="35050D7A" w14:textId="3430876B" w:rsidR="003C6635" w:rsidRPr="00781F2A" w:rsidRDefault="003C6635" w:rsidP="001D2B61">
      <w:pPr>
        <w:numPr>
          <w:ilvl w:val="2"/>
          <w:numId w:val="5"/>
        </w:numPr>
      </w:pPr>
      <w:r w:rsidRPr="00781F2A">
        <w:t>Joachim Jeremias</w:t>
      </w:r>
      <w:r w:rsidR="002355FD">
        <w:t xml:space="preserve"> (1900-1979)</w:t>
      </w:r>
    </w:p>
    <w:p w14:paraId="2053F343" w14:textId="682713D6" w:rsidR="00B37D4C" w:rsidRDefault="00B37D4C" w:rsidP="001D2B61">
      <w:pPr>
        <w:numPr>
          <w:ilvl w:val="3"/>
          <w:numId w:val="5"/>
        </w:numPr>
        <w:rPr>
          <w:sz w:val="20"/>
          <w:szCs w:val="20"/>
        </w:rPr>
      </w:pPr>
      <w:r w:rsidRPr="00B37D4C">
        <w:rPr>
          <w:sz w:val="20"/>
          <w:szCs w:val="20"/>
        </w:rPr>
        <w:t xml:space="preserve">Jeremias, Joachim. </w:t>
      </w:r>
      <w:r>
        <w:rPr>
          <w:i/>
          <w:iCs/>
          <w:sz w:val="20"/>
          <w:szCs w:val="20"/>
        </w:rPr>
        <w:t>Die Gleichnisse Jesu</w:t>
      </w:r>
      <w:r>
        <w:rPr>
          <w:sz w:val="20"/>
          <w:szCs w:val="20"/>
        </w:rPr>
        <w:t xml:space="preserve">. </w:t>
      </w:r>
      <w:r w:rsidR="000A1798">
        <w:rPr>
          <w:sz w:val="20"/>
          <w:szCs w:val="20"/>
        </w:rPr>
        <w:t xml:space="preserve">Zurich: Zwingli, </w:t>
      </w:r>
      <w:r w:rsidR="00CF1AD8">
        <w:rPr>
          <w:sz w:val="20"/>
          <w:szCs w:val="20"/>
        </w:rPr>
        <w:t xml:space="preserve">1947. </w:t>
      </w:r>
      <w:r w:rsidR="00CF1AD8" w:rsidRPr="00CF1AD8">
        <w:rPr>
          <w:sz w:val="20"/>
          <w:szCs w:val="20"/>
        </w:rPr>
        <w:t xml:space="preserve">11th ed. Göttingen: Vandenhoeck </w:t>
      </w:r>
      <w:r w:rsidR="00CF1AD8">
        <w:rPr>
          <w:sz w:val="20"/>
          <w:szCs w:val="20"/>
        </w:rPr>
        <w:t>und</w:t>
      </w:r>
      <w:r w:rsidR="00CF1AD8" w:rsidRPr="00CF1AD8">
        <w:rPr>
          <w:sz w:val="20"/>
          <w:szCs w:val="20"/>
        </w:rPr>
        <w:t xml:space="preserve"> Ruprecht</w:t>
      </w:r>
      <w:r w:rsidR="00CF1AD8">
        <w:rPr>
          <w:sz w:val="20"/>
          <w:szCs w:val="20"/>
        </w:rPr>
        <w:t>, 1998.</w:t>
      </w:r>
    </w:p>
    <w:p w14:paraId="37B636E2" w14:textId="7076E33A" w:rsidR="00B37D4C" w:rsidRPr="00B37D4C" w:rsidRDefault="00B37D4C" w:rsidP="001D2B61">
      <w:pPr>
        <w:numPr>
          <w:ilvl w:val="3"/>
          <w:numId w:val="5"/>
        </w:numPr>
        <w:rPr>
          <w:sz w:val="20"/>
          <w:szCs w:val="20"/>
        </w:rPr>
      </w:pPr>
      <w:r w:rsidRPr="00B37D4C">
        <w:rPr>
          <w:sz w:val="20"/>
          <w:szCs w:val="20"/>
        </w:rPr>
        <w:t xml:space="preserve">Jeremias, Joachim. </w:t>
      </w:r>
      <w:r w:rsidRPr="00B37D4C">
        <w:rPr>
          <w:i/>
          <w:sz w:val="20"/>
          <w:szCs w:val="20"/>
        </w:rPr>
        <w:t>Parables of Jesus</w:t>
      </w:r>
      <w:r>
        <w:rPr>
          <w:iCs/>
          <w:sz w:val="20"/>
          <w:szCs w:val="20"/>
        </w:rPr>
        <w:t xml:space="preserve">. Trans. S.H. Hooke. Rev. ed. New York: Scribner’s, </w:t>
      </w:r>
      <w:r>
        <w:rPr>
          <w:sz w:val="20"/>
          <w:szCs w:val="20"/>
        </w:rPr>
        <w:t>1963</w:t>
      </w:r>
      <w:r w:rsidRPr="00B37D4C">
        <w:rPr>
          <w:sz w:val="20"/>
          <w:szCs w:val="20"/>
        </w:rPr>
        <w:t>.</w:t>
      </w:r>
      <w:r w:rsidR="00CF1AD8">
        <w:rPr>
          <w:sz w:val="20"/>
          <w:szCs w:val="20"/>
        </w:rPr>
        <w:t xml:space="preserve"> (From the German 6th ed., 1962.)</w:t>
      </w:r>
    </w:p>
    <w:p w14:paraId="1DE2D6F7" w14:textId="3A5A5D33" w:rsidR="003C6635" w:rsidRPr="00781F2A" w:rsidRDefault="003C6635" w:rsidP="001D2B61">
      <w:pPr>
        <w:numPr>
          <w:ilvl w:val="3"/>
          <w:numId w:val="5"/>
        </w:numPr>
      </w:pPr>
      <w:r w:rsidRPr="00781F2A">
        <w:t>Jeremias</w:t>
      </w:r>
      <w:r w:rsidR="009C136B" w:rsidRPr="00781F2A">
        <w:t xml:space="preserve"> “</w:t>
      </w:r>
      <w:r w:rsidRPr="00781F2A">
        <w:t>was to dot the i</w:t>
      </w:r>
      <w:r w:rsidR="009C136B" w:rsidRPr="00781F2A">
        <w:t>’</w:t>
      </w:r>
      <w:r w:rsidRPr="00781F2A">
        <w:t>s and stroke the t</w:t>
      </w:r>
      <w:r w:rsidR="009C136B" w:rsidRPr="00781F2A">
        <w:t>’</w:t>
      </w:r>
      <w:r w:rsidRPr="00781F2A">
        <w:t>s of Dodd</w:t>
      </w:r>
      <w:r w:rsidR="009C136B" w:rsidRPr="00781F2A">
        <w:t>’</w:t>
      </w:r>
      <w:r w:rsidRPr="00781F2A">
        <w:t>s exposition</w:t>
      </w:r>
      <w:r w:rsidR="009C136B" w:rsidRPr="00781F2A">
        <w:t>.” (</w:t>
      </w:r>
      <w:r w:rsidR="003B4348" w:rsidRPr="00781F2A">
        <w:t xml:space="preserve">Hunter </w:t>
      </w:r>
      <w:r w:rsidR="006F6DEA" w:rsidRPr="00781F2A">
        <w:rPr>
          <w:i/>
        </w:rPr>
        <w:t>Interpreting</w:t>
      </w:r>
      <w:r w:rsidRPr="00781F2A">
        <w:t xml:space="preserve"> 39</w:t>
      </w:r>
      <w:r w:rsidR="009C136B" w:rsidRPr="00781F2A">
        <w:t>)</w:t>
      </w:r>
    </w:p>
    <w:p w14:paraId="225D8CD0" w14:textId="77777777" w:rsidR="003C6635" w:rsidRPr="00781F2A" w:rsidRDefault="009C136B" w:rsidP="001D2B61">
      <w:pPr>
        <w:numPr>
          <w:ilvl w:val="1"/>
          <w:numId w:val="6"/>
        </w:numPr>
      </w:pPr>
      <w:r w:rsidRPr="00781F2A">
        <w:t>“</w:t>
      </w:r>
      <w:r w:rsidR="003C6635" w:rsidRPr="00781F2A">
        <w:t>Each of his</w:t>
      </w:r>
      <w:r w:rsidRPr="00781F2A">
        <w:t xml:space="preserve"> [</w:t>
      </w:r>
      <w:r w:rsidR="003C6635" w:rsidRPr="00781F2A">
        <w:t>Jesus</w:t>
      </w:r>
      <w:r w:rsidRPr="00781F2A">
        <w:t xml:space="preserve">’] </w:t>
      </w:r>
      <w:r w:rsidR="003C6635" w:rsidRPr="00781F2A">
        <w:t>para</w:t>
      </w:r>
      <w:r w:rsidR="003C6635" w:rsidRPr="00781F2A">
        <w:softHyphen/>
        <w:t>bles has a definite historical setting</w:t>
      </w:r>
      <w:r w:rsidR="00E7567D" w:rsidRPr="00781F2A">
        <w:t xml:space="preserve">. </w:t>
      </w:r>
      <w:r w:rsidRPr="00781F2A">
        <w:t>[</w:t>
      </w:r>
      <w:r w:rsidR="003C6635" w:rsidRPr="00781F2A">
        <w:t>22</w:t>
      </w:r>
      <w:r w:rsidRPr="00781F2A">
        <w:t xml:space="preserve">] </w:t>
      </w:r>
      <w:r w:rsidR="00BB0943" w:rsidRPr="00781F2A">
        <w:t>. . .</w:t>
      </w:r>
      <w:r w:rsidR="00E7567D" w:rsidRPr="00781F2A">
        <w:t xml:space="preserve"> </w:t>
      </w:r>
      <w:r w:rsidR="003C6635" w:rsidRPr="00781F2A">
        <w:t>The original historical setting of the parables</w:t>
      </w:r>
      <w:r w:rsidR="00745134" w:rsidRPr="00745134">
        <w:t xml:space="preserve">, </w:t>
      </w:r>
      <w:r w:rsidR="003C6635" w:rsidRPr="00781F2A">
        <w:t>as of all his utterances</w:t>
      </w:r>
      <w:r w:rsidR="00745134" w:rsidRPr="00745134">
        <w:t xml:space="preserve">, </w:t>
      </w:r>
      <w:r w:rsidR="003C6635" w:rsidRPr="00781F2A">
        <w:t xml:space="preserve">is some specific situation </w:t>
      </w:r>
      <w:r w:rsidR="00BB0943" w:rsidRPr="00781F2A">
        <w:t>. . .</w:t>
      </w:r>
      <w:r w:rsidRPr="00781F2A">
        <w:t xml:space="preserve">” </w:t>
      </w:r>
      <w:r w:rsidR="00E87765" w:rsidRPr="00781F2A">
        <w:t xml:space="preserve">(Jeremias </w:t>
      </w:r>
      <w:r w:rsidR="00E87765" w:rsidRPr="00781F2A">
        <w:rPr>
          <w:i/>
        </w:rPr>
        <w:t>Parables</w:t>
      </w:r>
      <w:r w:rsidR="003C6635" w:rsidRPr="00781F2A">
        <w:t xml:space="preserve"> 22-23</w:t>
      </w:r>
      <w:r w:rsidRPr="00781F2A">
        <w:t>)</w:t>
      </w:r>
    </w:p>
    <w:p w14:paraId="79EFBB2F" w14:textId="77777777" w:rsidR="003C6635" w:rsidRPr="00781F2A" w:rsidRDefault="009C136B" w:rsidP="001D2B61">
      <w:pPr>
        <w:numPr>
          <w:ilvl w:val="2"/>
          <w:numId w:val="6"/>
        </w:numPr>
      </w:pPr>
      <w:r w:rsidRPr="00781F2A">
        <w:t>“</w:t>
      </w:r>
      <w:r w:rsidR="003C6635" w:rsidRPr="00781F2A">
        <w:t>Hence to recover this is the task before us</w:t>
      </w:r>
      <w:r w:rsidRPr="00781F2A">
        <w:t xml:space="preserve">.” </w:t>
      </w:r>
      <w:r w:rsidR="00E87765" w:rsidRPr="00781F2A">
        <w:t xml:space="preserve">(Jeremias </w:t>
      </w:r>
      <w:r w:rsidR="00E87765" w:rsidRPr="00781F2A">
        <w:rPr>
          <w:i/>
        </w:rPr>
        <w:t>Parables</w:t>
      </w:r>
      <w:r w:rsidR="003C6635" w:rsidRPr="00781F2A">
        <w:t xml:space="preserve"> 22</w:t>
      </w:r>
      <w:r w:rsidRPr="00781F2A">
        <w:t>)</w:t>
      </w:r>
    </w:p>
    <w:p w14:paraId="7CED000B" w14:textId="77777777" w:rsidR="003C6635" w:rsidRPr="00781F2A" w:rsidRDefault="003C6635" w:rsidP="001D2B61">
      <w:pPr>
        <w:numPr>
          <w:ilvl w:val="2"/>
          <w:numId w:val="6"/>
        </w:numPr>
      </w:pPr>
      <w:r w:rsidRPr="00781F2A">
        <w:t>Proof</w:t>
      </w:r>
      <w:r w:rsidR="009C136B" w:rsidRPr="00781F2A">
        <w:t>: “</w:t>
      </w:r>
      <w:r w:rsidRPr="00781F2A">
        <w:t>many of the para</w:t>
      </w:r>
      <w:r w:rsidRPr="00781F2A">
        <w:softHyphen/>
        <w:t>bles are so vividly told that it is natural to assume that they arise out of some actual occur</w:t>
      </w:r>
      <w:r w:rsidRPr="00781F2A">
        <w:softHyphen/>
        <w:t>rence</w:t>
      </w:r>
      <w:r w:rsidR="009C136B" w:rsidRPr="00781F2A">
        <w:t>.” [</w:t>
      </w:r>
      <w:r w:rsidRPr="00781F2A">
        <w:t>23</w:t>
      </w:r>
      <w:r w:rsidR="009C136B" w:rsidRPr="00781F2A">
        <w:t xml:space="preserve">] </w:t>
      </w:r>
      <w:r w:rsidRPr="00781F2A">
        <w:t>Jeremias suggests</w:t>
      </w:r>
      <w:r w:rsidR="00745134" w:rsidRPr="00745134">
        <w:t xml:space="preserve">, </w:t>
      </w:r>
      <w:r w:rsidRPr="00781F2A">
        <w:t>as examples</w:t>
      </w:r>
      <w:r w:rsidR="00745134" w:rsidRPr="00745134">
        <w:t xml:space="preserve">, </w:t>
      </w:r>
      <w:r w:rsidRPr="00781F2A">
        <w:t xml:space="preserve">the </w:t>
      </w:r>
      <w:r w:rsidR="00365E62">
        <w:t>weeds</w:t>
      </w:r>
      <w:r w:rsidR="009C136B" w:rsidRPr="00781F2A">
        <w:t xml:space="preserve"> (</w:t>
      </w:r>
      <w:r w:rsidRPr="00781F2A">
        <w:t>Matt 13</w:t>
      </w:r>
      <w:r w:rsidR="009C136B" w:rsidRPr="00781F2A">
        <w:t>:</w:t>
      </w:r>
      <w:r w:rsidR="00365E62">
        <w:t>24-30</w:t>
      </w:r>
      <w:r w:rsidR="009C136B" w:rsidRPr="00781F2A">
        <w:t>)</w:t>
      </w:r>
      <w:r w:rsidR="00745134" w:rsidRPr="00745134">
        <w:t xml:space="preserve">, </w:t>
      </w:r>
      <w:r w:rsidR="00365E62" w:rsidRPr="00781F2A">
        <w:t xml:space="preserve">the </w:t>
      </w:r>
      <w:r w:rsidR="00365E62" w:rsidRPr="00365E62">
        <w:t>shrewd manager</w:t>
      </w:r>
      <w:r w:rsidR="00365E62" w:rsidRPr="00781F2A">
        <w:t xml:space="preserve"> (Luke 16:1</w:t>
      </w:r>
      <w:r w:rsidR="00365E62">
        <w:t>-9</w:t>
      </w:r>
      <w:r w:rsidR="00365E62" w:rsidRPr="00781F2A">
        <w:t>)</w:t>
      </w:r>
      <w:r w:rsidR="00745134" w:rsidRPr="00745134">
        <w:t xml:space="preserve">, </w:t>
      </w:r>
      <w:r w:rsidRPr="00781F2A">
        <w:t xml:space="preserve">the </w:t>
      </w:r>
      <w:r w:rsidR="00365E62" w:rsidRPr="00365E62">
        <w:t>unexpectant homeowner</w:t>
      </w:r>
      <w:r w:rsidR="009C136B" w:rsidRPr="00781F2A">
        <w:t xml:space="preserve"> (</w:t>
      </w:r>
      <w:r w:rsidRPr="00781F2A">
        <w:t>Matt 24</w:t>
      </w:r>
      <w:r w:rsidR="009C136B" w:rsidRPr="00781F2A">
        <w:t>:</w:t>
      </w:r>
      <w:r w:rsidRPr="00781F2A">
        <w:t>43-44</w:t>
      </w:r>
      <w:r w:rsidR="009C136B" w:rsidRPr="00781F2A">
        <w:t>)</w:t>
      </w:r>
      <w:r w:rsidR="00745134" w:rsidRPr="00745134">
        <w:t xml:space="preserve">, </w:t>
      </w:r>
      <w:r w:rsidRPr="00781F2A">
        <w:t>and also</w:t>
      </w:r>
      <w:r w:rsidR="00745134" w:rsidRPr="00745134">
        <w:t xml:space="preserve">, </w:t>
      </w:r>
      <w:r w:rsidR="009C136B" w:rsidRPr="00781F2A">
        <w:t>“</w:t>
      </w:r>
      <w:r w:rsidRPr="00781F2A">
        <w:t>perhaps</w:t>
      </w:r>
      <w:r w:rsidR="00745134" w:rsidRPr="00745134">
        <w:t>,</w:t>
      </w:r>
      <w:r w:rsidR="009C136B" w:rsidRPr="00781F2A">
        <w:t xml:space="preserve">” </w:t>
      </w:r>
      <w:r w:rsidRPr="00781F2A">
        <w:t>the rich fool</w:t>
      </w:r>
      <w:r w:rsidR="009C136B" w:rsidRPr="00781F2A">
        <w:t xml:space="preserve"> (</w:t>
      </w:r>
      <w:r w:rsidRPr="00781F2A">
        <w:t>Luke 12</w:t>
      </w:r>
      <w:r w:rsidR="009C136B" w:rsidRPr="00781F2A">
        <w:t>:</w:t>
      </w:r>
      <w:r w:rsidRPr="00781F2A">
        <w:t>16</w:t>
      </w:r>
      <w:r w:rsidR="00365E62">
        <w:t>-21</w:t>
      </w:r>
      <w:r w:rsidR="009C136B" w:rsidRPr="00781F2A">
        <w:t xml:space="preserve">) </w:t>
      </w:r>
      <w:r w:rsidRPr="00781F2A">
        <w:t>and the good Samari</w:t>
      </w:r>
      <w:r w:rsidRPr="00781F2A">
        <w:softHyphen/>
        <w:t>tan</w:t>
      </w:r>
      <w:r w:rsidR="009C136B" w:rsidRPr="00781F2A">
        <w:t xml:space="preserve"> (</w:t>
      </w:r>
      <w:r w:rsidRPr="00781F2A">
        <w:t>Luke 10</w:t>
      </w:r>
      <w:r w:rsidR="009C136B" w:rsidRPr="00781F2A">
        <w:t>:</w:t>
      </w:r>
      <w:r w:rsidRPr="00781F2A">
        <w:t>30</w:t>
      </w:r>
      <w:r w:rsidR="00365E62">
        <w:t>-37</w:t>
      </w:r>
      <w:r w:rsidR="009C136B" w:rsidRPr="00781F2A">
        <w:t>)</w:t>
      </w:r>
      <w:r w:rsidR="00E7567D" w:rsidRPr="00781F2A">
        <w:t xml:space="preserve">. </w:t>
      </w:r>
      <w:r w:rsidR="009C136B" w:rsidRPr="00781F2A">
        <w:t>[</w:t>
      </w:r>
      <w:r w:rsidRPr="00781F2A">
        <w:t>23</w:t>
      </w:r>
      <w:r w:rsidR="007D2450" w:rsidRPr="00781F2A">
        <w:t xml:space="preserve"> n </w:t>
      </w:r>
      <w:r w:rsidRPr="00781F2A">
        <w:t>2</w:t>
      </w:r>
      <w:r w:rsidR="009C136B" w:rsidRPr="00781F2A">
        <w:t xml:space="preserve">] </w:t>
      </w:r>
      <w:r w:rsidR="00E87765" w:rsidRPr="00781F2A">
        <w:t xml:space="preserve">(Jeremias </w:t>
      </w:r>
      <w:r w:rsidR="00E87765" w:rsidRPr="00781F2A">
        <w:rPr>
          <w:i/>
        </w:rPr>
        <w:t>Parables</w:t>
      </w:r>
      <w:r w:rsidRPr="00781F2A">
        <w:t xml:space="preserve"> 23</w:t>
      </w:r>
      <w:r w:rsidR="00745134" w:rsidRPr="00745134">
        <w:t xml:space="preserve">, </w:t>
      </w:r>
      <w:r w:rsidRPr="00781F2A">
        <w:t>23</w:t>
      </w:r>
      <w:r w:rsidR="007D2450" w:rsidRPr="00781F2A">
        <w:t xml:space="preserve"> n </w:t>
      </w:r>
      <w:r w:rsidRPr="00781F2A">
        <w:t>2</w:t>
      </w:r>
      <w:r w:rsidR="009C136B" w:rsidRPr="00781F2A">
        <w:t>)</w:t>
      </w:r>
    </w:p>
    <w:p w14:paraId="2B279D82" w14:textId="77777777" w:rsidR="003C6635" w:rsidRPr="00781F2A" w:rsidRDefault="009C136B" w:rsidP="001D2B61">
      <w:pPr>
        <w:numPr>
          <w:ilvl w:val="2"/>
          <w:numId w:val="6"/>
        </w:numPr>
      </w:pPr>
      <w:r w:rsidRPr="00781F2A">
        <w:t>“</w:t>
      </w:r>
      <w:r w:rsidR="003C6635" w:rsidRPr="00781F2A">
        <w:t>For the most part</w:t>
      </w:r>
      <w:r w:rsidR="00745134" w:rsidRPr="00745134">
        <w:t xml:space="preserve">, </w:t>
      </w:r>
      <w:r w:rsidR="003C6635" w:rsidRPr="00781F2A">
        <w:t>though not exclusively</w:t>
      </w:r>
      <w:r w:rsidR="00745134" w:rsidRPr="00745134">
        <w:t xml:space="preserve">, </w:t>
      </w:r>
      <w:r w:rsidR="003C6635" w:rsidRPr="00781F2A">
        <w:t>they are weapons of contro</w:t>
      </w:r>
      <w:r w:rsidR="003C6635" w:rsidRPr="00781F2A">
        <w:softHyphen/>
        <w:t>versy</w:t>
      </w:r>
      <w:r w:rsidRPr="00781F2A">
        <w:t xml:space="preserve">.” </w:t>
      </w:r>
      <w:r w:rsidR="00E87765" w:rsidRPr="00781F2A">
        <w:t xml:space="preserve">(Jeremias </w:t>
      </w:r>
      <w:r w:rsidR="00E87765" w:rsidRPr="00781F2A">
        <w:rPr>
          <w:i/>
        </w:rPr>
        <w:t>Parables</w:t>
      </w:r>
      <w:r w:rsidR="003C6635" w:rsidRPr="00781F2A">
        <w:t xml:space="preserve"> 21</w:t>
      </w:r>
      <w:r w:rsidRPr="00781F2A">
        <w:t>)</w:t>
      </w:r>
    </w:p>
    <w:p w14:paraId="29D25347" w14:textId="77777777" w:rsidR="003C6635" w:rsidRPr="00781F2A" w:rsidRDefault="009C136B" w:rsidP="001D2B61">
      <w:pPr>
        <w:numPr>
          <w:ilvl w:val="2"/>
          <w:numId w:val="6"/>
        </w:numPr>
      </w:pPr>
      <w:r w:rsidRPr="00781F2A">
        <w:t>“</w:t>
      </w:r>
      <w:r w:rsidR="003C6635" w:rsidRPr="00781F2A">
        <w:t>Every one of them calls for an answer on the spot</w:t>
      </w:r>
      <w:r w:rsidRPr="00781F2A">
        <w:t xml:space="preserve">.” </w:t>
      </w:r>
      <w:r w:rsidR="00E87765" w:rsidRPr="00781F2A">
        <w:t xml:space="preserve">(Jeremias </w:t>
      </w:r>
      <w:r w:rsidR="00E87765" w:rsidRPr="00781F2A">
        <w:rPr>
          <w:i/>
        </w:rPr>
        <w:t>Parables</w:t>
      </w:r>
      <w:r w:rsidR="003C6635" w:rsidRPr="00781F2A">
        <w:t xml:space="preserve"> 21</w:t>
      </w:r>
      <w:r w:rsidRPr="00781F2A">
        <w:t>)</w:t>
      </w:r>
    </w:p>
    <w:p w14:paraId="04D19679" w14:textId="77777777" w:rsidR="003C6635" w:rsidRPr="00781F2A" w:rsidRDefault="009C136B" w:rsidP="001D2B61">
      <w:pPr>
        <w:numPr>
          <w:ilvl w:val="2"/>
          <w:numId w:val="6"/>
        </w:numPr>
      </w:pPr>
      <w:r w:rsidRPr="00781F2A">
        <w:t>“</w:t>
      </w:r>
      <w:r w:rsidR="003C6635" w:rsidRPr="00781F2A">
        <w:t>What did Jesus intend to say at this or that particular moment</w:t>
      </w:r>
      <w:r w:rsidRPr="00781F2A">
        <w:t xml:space="preserve">? </w:t>
      </w:r>
      <w:r w:rsidR="003C6635" w:rsidRPr="00781F2A">
        <w:t>What must have been the effect of his word upon his hearers</w:t>
      </w:r>
      <w:r w:rsidRPr="00781F2A">
        <w:t xml:space="preserve">? </w:t>
      </w:r>
      <w:r w:rsidR="003C6635" w:rsidRPr="00781F2A">
        <w:t xml:space="preserve">These are the questions we must ask in order </w:t>
      </w:r>
      <w:r w:rsidR="00BB0943" w:rsidRPr="00781F2A">
        <w:t>. . .</w:t>
      </w:r>
      <w:r w:rsidR="00E7567D" w:rsidRPr="00781F2A">
        <w:t xml:space="preserve"> </w:t>
      </w:r>
      <w:r w:rsidR="003C6635" w:rsidRPr="00781F2A">
        <w:t>to hear again his authentic voice</w:t>
      </w:r>
      <w:r w:rsidRPr="00781F2A">
        <w:t xml:space="preserve">.” </w:t>
      </w:r>
      <w:r w:rsidR="00E87765" w:rsidRPr="00781F2A">
        <w:t xml:space="preserve">(Jeremias </w:t>
      </w:r>
      <w:r w:rsidR="00E87765" w:rsidRPr="00781F2A">
        <w:rPr>
          <w:i/>
        </w:rPr>
        <w:t>Parables</w:t>
      </w:r>
      <w:r w:rsidR="003C6635" w:rsidRPr="00781F2A">
        <w:t xml:space="preserve"> 22</w:t>
      </w:r>
      <w:r w:rsidRPr="00781F2A">
        <w:t>)</w:t>
      </w:r>
    </w:p>
    <w:p w14:paraId="778664F7" w14:textId="77777777" w:rsidR="003C6635" w:rsidRPr="00781F2A" w:rsidRDefault="003C6635" w:rsidP="001D2B61">
      <w:pPr>
        <w:numPr>
          <w:ilvl w:val="1"/>
          <w:numId w:val="6"/>
        </w:numPr>
      </w:pPr>
      <w:r w:rsidRPr="00781F2A">
        <w:t>In addition to an</w:t>
      </w:r>
      <w:r w:rsidR="009C136B" w:rsidRPr="00781F2A">
        <w:t xml:space="preserve"> “</w:t>
      </w:r>
      <w:r w:rsidRPr="00781F2A">
        <w:t>original setting in the ministry of Jesus</w:t>
      </w:r>
      <w:r w:rsidR="00745134" w:rsidRPr="00745134">
        <w:t>,</w:t>
      </w:r>
      <w:r w:rsidR="009C136B" w:rsidRPr="00781F2A">
        <w:t xml:space="preserve">” </w:t>
      </w:r>
      <w:r w:rsidRPr="00781F2A">
        <w:t>the parables also had a</w:t>
      </w:r>
      <w:r w:rsidR="009C136B" w:rsidRPr="00781F2A">
        <w:t xml:space="preserve"> “</w:t>
      </w:r>
      <w:r w:rsidRPr="00781F2A">
        <w:t>later one in the life of the early Church</w:t>
      </w:r>
      <w:r w:rsidR="009C136B" w:rsidRPr="00781F2A">
        <w:t>.” (</w:t>
      </w:r>
      <w:r w:rsidR="003B4348" w:rsidRPr="00781F2A">
        <w:t xml:space="preserve">Hunter </w:t>
      </w:r>
      <w:r w:rsidR="006F6DEA" w:rsidRPr="00781F2A">
        <w:rPr>
          <w:i/>
        </w:rPr>
        <w:t>Interpreting</w:t>
      </w:r>
      <w:r w:rsidRPr="00781F2A">
        <w:t xml:space="preserve"> 18</w:t>
      </w:r>
      <w:r w:rsidR="009C136B" w:rsidRPr="00781F2A">
        <w:t>)</w:t>
      </w:r>
    </w:p>
    <w:p w14:paraId="19CA74DC" w14:textId="15D99757" w:rsidR="008A7D35" w:rsidRDefault="003C6635" w:rsidP="001D2B61">
      <w:pPr>
        <w:numPr>
          <w:ilvl w:val="1"/>
          <w:numId w:val="6"/>
        </w:numPr>
      </w:pPr>
      <w:r w:rsidRPr="00781F2A">
        <w:t>A third setting is the setting which each pericope received in each evangelist</w:t>
      </w:r>
      <w:r w:rsidR="009C136B" w:rsidRPr="00781F2A">
        <w:t>’</w:t>
      </w:r>
      <w:r w:rsidRPr="00781F2A">
        <w:t>s gospel</w:t>
      </w:r>
      <w:r w:rsidR="00E7567D" w:rsidRPr="00781F2A">
        <w:t xml:space="preserve">. </w:t>
      </w:r>
      <w:r w:rsidRPr="00781F2A">
        <w:t>For example</w:t>
      </w:r>
      <w:r w:rsidR="00745134" w:rsidRPr="00745134">
        <w:t xml:space="preserve">, </w:t>
      </w:r>
      <w:r w:rsidR="009C136B" w:rsidRPr="00781F2A">
        <w:t>“</w:t>
      </w:r>
      <w:r w:rsidRPr="00781F2A">
        <w:t>There is much in the Gospel of Luke intended to rebuke Pharisaic pride</w:t>
      </w:r>
      <w:r w:rsidR="00745134" w:rsidRPr="00745134">
        <w:t xml:space="preserve">, </w:t>
      </w:r>
      <w:r w:rsidRPr="00781F2A">
        <w:t xml:space="preserve">and the association of Jesus with publicans and sinners has that same negative meaning </w:t>
      </w:r>
      <w:r w:rsidR="00BB0943" w:rsidRPr="00781F2A">
        <w:t>. . .</w:t>
      </w:r>
      <w:r w:rsidR="00E7567D" w:rsidRPr="00781F2A">
        <w:t xml:space="preserve"> </w:t>
      </w:r>
      <w:r w:rsidR="009C136B" w:rsidRPr="00781F2A">
        <w:t>[</w:t>
      </w:r>
      <w:r w:rsidRPr="00781F2A">
        <w:t>258</w:t>
      </w:r>
      <w:r w:rsidR="009C136B" w:rsidRPr="00781F2A">
        <w:t xml:space="preserve">] </w:t>
      </w:r>
      <w:r w:rsidR="00BB0943" w:rsidRPr="00781F2A">
        <w:t>. . .</w:t>
      </w:r>
      <w:r w:rsidR="00E7567D" w:rsidRPr="00781F2A">
        <w:t xml:space="preserve"> </w:t>
      </w:r>
      <w:r w:rsidRPr="00781F2A">
        <w:t>the evangelist</w:t>
      </w:r>
      <w:r w:rsidR="009C136B" w:rsidRPr="00781F2A">
        <w:t>’</w:t>
      </w:r>
      <w:r w:rsidRPr="00781F2A">
        <w:t>s own view was that these parables</w:t>
      </w:r>
      <w:r w:rsidR="009C136B" w:rsidRPr="00781F2A">
        <w:t xml:space="preserve"> [</w:t>
      </w:r>
      <w:r w:rsidRPr="00781F2A">
        <w:t>about the outcast</w:t>
      </w:r>
      <w:r w:rsidR="00745134" w:rsidRPr="00745134">
        <w:t xml:space="preserve">, </w:t>
      </w:r>
      <w:r w:rsidR="008F0FA0" w:rsidRPr="00781F2A">
        <w:t>e.g.</w:t>
      </w:r>
      <w:r w:rsidR="00745134" w:rsidRPr="00745134">
        <w:t xml:space="preserve">, </w:t>
      </w:r>
      <w:r w:rsidRPr="00781F2A">
        <w:t xml:space="preserve">pharisee and </w:t>
      </w:r>
      <w:r w:rsidR="00F5548B">
        <w:t>tax collector</w:t>
      </w:r>
      <w:r w:rsidR="00745134" w:rsidRPr="00745134">
        <w:t xml:space="preserve">, </w:t>
      </w:r>
      <w:r w:rsidRPr="00781F2A">
        <w:t>good Samaritan</w:t>
      </w:r>
      <w:r w:rsidR="00745134" w:rsidRPr="00745134">
        <w:t xml:space="preserve">, </w:t>
      </w:r>
      <w:r w:rsidRPr="00781F2A">
        <w:t>prodigal son</w:t>
      </w:r>
      <w:r w:rsidR="009C136B" w:rsidRPr="00781F2A">
        <w:t xml:space="preserve">] </w:t>
      </w:r>
      <w:r w:rsidRPr="00781F2A">
        <w:t>were addressed not to the publicans and sinners</w:t>
      </w:r>
      <w:r w:rsidR="00745134" w:rsidRPr="00745134">
        <w:t xml:space="preserve">, </w:t>
      </w:r>
      <w:r w:rsidRPr="00781F2A">
        <w:t xml:space="preserve">but to Pharisees and scribes </w:t>
      </w:r>
      <w:r w:rsidR="00BB0943" w:rsidRPr="00781F2A">
        <w:t>. . .</w:t>
      </w:r>
      <w:r w:rsidR="00F5548B">
        <w:t>”</w:t>
      </w:r>
      <w:r w:rsidR="008A7D35">
        <w:t xml:space="preserve"> [29]</w:t>
      </w:r>
      <w:r w:rsidR="008A7D35" w:rsidRPr="00781F2A">
        <w:t xml:space="preserve"> (Cadbury </w:t>
      </w:r>
      <w:r w:rsidR="008A7D35" w:rsidRPr="00781F2A">
        <w:rPr>
          <w:i/>
        </w:rPr>
        <w:t>Making</w:t>
      </w:r>
      <w:r w:rsidR="008A7D35" w:rsidRPr="00781F2A">
        <w:t xml:space="preserve"> 29)</w:t>
      </w:r>
    </w:p>
    <w:p w14:paraId="44D42AD7" w14:textId="449DF1A0" w:rsidR="008A7D35" w:rsidRDefault="008A7D35" w:rsidP="008A7D35">
      <w:pPr>
        <w:numPr>
          <w:ilvl w:val="2"/>
          <w:numId w:val="6"/>
        </w:numPr>
        <w:rPr>
          <w:sz w:val="20"/>
          <w:szCs w:val="20"/>
        </w:rPr>
      </w:pPr>
      <w:r>
        <w:rPr>
          <w:sz w:val="20"/>
          <w:szCs w:val="20"/>
        </w:rPr>
        <w:t>Matt 21:45</w:t>
      </w:r>
      <w:r w:rsidR="00C931F0">
        <w:rPr>
          <w:sz w:val="20"/>
          <w:szCs w:val="20"/>
        </w:rPr>
        <w:t xml:space="preserve"> NRSVue</w:t>
      </w:r>
      <w:r>
        <w:rPr>
          <w:sz w:val="20"/>
          <w:szCs w:val="20"/>
        </w:rPr>
        <w:t xml:space="preserve"> (wicked tenants), “</w:t>
      </w:r>
      <w:r w:rsidRPr="00F5548B">
        <w:rPr>
          <w:sz w:val="20"/>
          <w:szCs w:val="20"/>
        </w:rPr>
        <w:t xml:space="preserve">When the chief priests and the Pharisees heard his </w:t>
      </w:r>
      <w:r w:rsidRPr="00F5548B">
        <w:rPr>
          <w:sz w:val="20"/>
          <w:szCs w:val="20"/>
        </w:rPr>
        <w:lastRenderedPageBreak/>
        <w:t>parables, they realized that he was speaking about them.</w:t>
      </w:r>
      <w:r>
        <w:rPr>
          <w:sz w:val="20"/>
          <w:szCs w:val="20"/>
        </w:rPr>
        <w:t>”</w:t>
      </w:r>
    </w:p>
    <w:p w14:paraId="6C7D0C57" w14:textId="623CC892" w:rsidR="008A7D35" w:rsidRDefault="00F5548B" w:rsidP="008A7D35">
      <w:pPr>
        <w:numPr>
          <w:ilvl w:val="2"/>
          <w:numId w:val="6"/>
        </w:numPr>
        <w:rPr>
          <w:sz w:val="20"/>
          <w:szCs w:val="20"/>
        </w:rPr>
      </w:pPr>
      <w:r w:rsidRPr="00F5548B">
        <w:rPr>
          <w:sz w:val="20"/>
          <w:szCs w:val="20"/>
        </w:rPr>
        <w:t>Luke 18:9</w:t>
      </w:r>
      <w:r w:rsidR="00C931F0">
        <w:rPr>
          <w:sz w:val="20"/>
          <w:szCs w:val="20"/>
        </w:rPr>
        <w:t xml:space="preserve"> NRSVue</w:t>
      </w:r>
      <w:r w:rsidR="008A7D35">
        <w:rPr>
          <w:sz w:val="20"/>
          <w:szCs w:val="20"/>
        </w:rPr>
        <w:t xml:space="preserve"> (</w:t>
      </w:r>
      <w:r w:rsidR="008A7D35" w:rsidRPr="00F5548B">
        <w:rPr>
          <w:sz w:val="20"/>
          <w:szCs w:val="20"/>
        </w:rPr>
        <w:t>Pharisee and tax collector</w:t>
      </w:r>
      <w:r w:rsidR="008A7D35">
        <w:rPr>
          <w:sz w:val="20"/>
          <w:szCs w:val="20"/>
        </w:rPr>
        <w:t>)</w:t>
      </w:r>
      <w:r w:rsidRPr="00F5548B">
        <w:rPr>
          <w:sz w:val="20"/>
          <w:szCs w:val="20"/>
        </w:rPr>
        <w:t>, “He also told this parable to some who trusted in themselves that they were righteous and regarded others with contempt . . .”</w:t>
      </w:r>
    </w:p>
    <w:p w14:paraId="79DC3CBB" w14:textId="164464A1" w:rsidR="003C6635" w:rsidRPr="008A7D35" w:rsidRDefault="008A7D35" w:rsidP="008A7D35">
      <w:pPr>
        <w:numPr>
          <w:ilvl w:val="2"/>
          <w:numId w:val="6"/>
        </w:numPr>
        <w:rPr>
          <w:sz w:val="20"/>
          <w:szCs w:val="20"/>
        </w:rPr>
      </w:pPr>
      <w:r>
        <w:rPr>
          <w:sz w:val="20"/>
          <w:szCs w:val="20"/>
        </w:rPr>
        <w:t>Luke 10:25-37</w:t>
      </w:r>
      <w:r w:rsidR="00C931F0">
        <w:rPr>
          <w:sz w:val="20"/>
          <w:szCs w:val="20"/>
        </w:rPr>
        <w:t xml:space="preserve"> NRSVue</w:t>
      </w:r>
      <w:r>
        <w:rPr>
          <w:sz w:val="20"/>
          <w:szCs w:val="20"/>
        </w:rPr>
        <w:t xml:space="preserve"> (good Samaritan), “</w:t>
      </w:r>
      <w:r w:rsidRPr="008A7D35">
        <w:rPr>
          <w:sz w:val="20"/>
          <w:szCs w:val="20"/>
        </w:rPr>
        <w:t>An expert in the law stood up to test Jesus.</w:t>
      </w:r>
      <w:r>
        <w:rPr>
          <w:sz w:val="20"/>
          <w:szCs w:val="20"/>
        </w:rPr>
        <w:t xml:space="preserve"> . . . </w:t>
      </w:r>
      <w:r w:rsidRPr="008A7D35">
        <w:rPr>
          <w:kern w:val="2"/>
          <w:sz w:val="20"/>
          <w:szCs w:val="20"/>
          <w:vertAlign w:val="superscript"/>
        </w:rPr>
        <w:t>29</w:t>
      </w:r>
      <w:r>
        <w:rPr>
          <w:sz w:val="20"/>
          <w:szCs w:val="20"/>
        </w:rPr>
        <w:t xml:space="preserve"> </w:t>
      </w:r>
      <w:r w:rsidRPr="008A7D35">
        <w:rPr>
          <w:sz w:val="20"/>
          <w:szCs w:val="20"/>
        </w:rPr>
        <w:t>But wanting to vindicate himself, he asked Jesus, “And who is my neighbor?”</w:t>
      </w:r>
    </w:p>
    <w:p w14:paraId="1112CC72" w14:textId="77777777" w:rsidR="003C6635" w:rsidRPr="00781F2A" w:rsidRDefault="009C136B" w:rsidP="001D2B61">
      <w:pPr>
        <w:numPr>
          <w:ilvl w:val="1"/>
          <w:numId w:val="6"/>
        </w:numPr>
      </w:pPr>
      <w:r w:rsidRPr="00781F2A">
        <w:t>“</w:t>
      </w:r>
      <w:r w:rsidR="003C6635" w:rsidRPr="00781F2A">
        <w:t>For what did the early Christians use them</w:t>
      </w:r>
      <w:r w:rsidRPr="00781F2A">
        <w:t xml:space="preserve"> [</w:t>
      </w:r>
      <w:r w:rsidR="003C6635" w:rsidRPr="00781F2A">
        <w:t>the parables</w:t>
      </w:r>
      <w:r w:rsidRPr="00781F2A">
        <w:t xml:space="preserve">]? </w:t>
      </w:r>
      <w:r w:rsidR="003C6635" w:rsidRPr="00781F2A">
        <w:t>For preaching and teach</w:t>
      </w:r>
      <w:r w:rsidR="003C6635" w:rsidRPr="00781F2A">
        <w:softHyphen/>
        <w:t>ing</w:t>
      </w:r>
      <w:r w:rsidR="00745134" w:rsidRPr="00745134">
        <w:t xml:space="preserve">, </w:t>
      </w:r>
      <w:r w:rsidR="003C6635" w:rsidRPr="00781F2A">
        <w:t>exactly as we use them today</w:t>
      </w:r>
      <w:r w:rsidRPr="00781F2A">
        <w:t xml:space="preserve">.” </w:t>
      </w:r>
      <w:r w:rsidR="003C6635" w:rsidRPr="00781F2A">
        <w:t xml:space="preserve">Thus preaching and teaching are the </w:t>
      </w:r>
      <w:r w:rsidR="003C6635" w:rsidRPr="00781F2A">
        <w:rPr>
          <w:i/>
        </w:rPr>
        <w:t>Sitzen im Leben</w:t>
      </w:r>
      <w:r w:rsidRPr="00781F2A">
        <w:t xml:space="preserve"> (“</w:t>
      </w:r>
      <w:r w:rsidR="003C6635" w:rsidRPr="00781F2A">
        <w:t>settings in life</w:t>
      </w:r>
      <w:r w:rsidRPr="00781F2A">
        <w:t xml:space="preserve">”) </w:t>
      </w:r>
      <w:r w:rsidR="003C6635" w:rsidRPr="00781F2A">
        <w:t>of the parables</w:t>
      </w:r>
      <w:r w:rsidR="00E7567D" w:rsidRPr="00781F2A">
        <w:t xml:space="preserve">. </w:t>
      </w:r>
      <w:r w:rsidRPr="00781F2A">
        <w:t>(</w:t>
      </w:r>
      <w:r w:rsidR="00695E02" w:rsidRPr="00781F2A">
        <w:t xml:space="preserve">Hunter </w:t>
      </w:r>
      <w:r w:rsidR="006F6DEA" w:rsidRPr="00781F2A">
        <w:rPr>
          <w:i/>
        </w:rPr>
        <w:t>Interpreting</w:t>
      </w:r>
      <w:r w:rsidR="003C6635" w:rsidRPr="00781F2A">
        <w:t xml:space="preserve"> 18</w:t>
      </w:r>
      <w:r w:rsidRPr="00781F2A">
        <w:t>)</w:t>
      </w:r>
    </w:p>
    <w:p w14:paraId="1939E44B" w14:textId="27DA0F9B" w:rsidR="003C6635" w:rsidRPr="00781F2A" w:rsidRDefault="003C6635" w:rsidP="001D2B61">
      <w:pPr>
        <w:numPr>
          <w:ilvl w:val="1"/>
          <w:numId w:val="6"/>
        </w:numPr>
      </w:pPr>
      <w:r w:rsidRPr="00781F2A">
        <w:t>Once the reapplication of the parables by the Church is recognized</w:t>
      </w:r>
      <w:r w:rsidR="00745134" w:rsidRPr="00745134">
        <w:t xml:space="preserve">, </w:t>
      </w:r>
      <w:r w:rsidR="009C136B" w:rsidRPr="00781F2A">
        <w:t>“</w:t>
      </w:r>
      <w:r w:rsidRPr="00781F2A">
        <w:t>we can set about res</w:t>
      </w:r>
      <w:r w:rsidRPr="00781F2A">
        <w:softHyphen/>
        <w:t>tor</w:t>
      </w:r>
      <w:r w:rsidRPr="00781F2A">
        <w:softHyphen/>
        <w:t>ing any re-applied parables to their original setting in the life and ministry of Jesus</w:t>
      </w:r>
      <w:r w:rsidR="009C136B" w:rsidRPr="00781F2A">
        <w:t>.” (</w:t>
      </w:r>
      <w:r w:rsidR="003B4348" w:rsidRPr="00781F2A">
        <w:t xml:space="preserve">Hunter </w:t>
      </w:r>
      <w:r w:rsidR="0064629A" w:rsidRPr="00781F2A">
        <w:rPr>
          <w:i/>
        </w:rPr>
        <w:t>Parables</w:t>
      </w:r>
      <w:r w:rsidRPr="00781F2A">
        <w:t xml:space="preserve"> 19</w:t>
      </w:r>
      <w:r w:rsidR="009C136B" w:rsidRPr="00781F2A">
        <w:t>)</w:t>
      </w:r>
    </w:p>
    <w:p w14:paraId="5CF7D188" w14:textId="77777777" w:rsidR="003C6635" w:rsidRPr="00781F2A" w:rsidRDefault="003C6635" w:rsidP="001D2B61">
      <w:pPr>
        <w:numPr>
          <w:ilvl w:val="1"/>
          <w:numId w:val="6"/>
        </w:numPr>
      </w:pPr>
      <w:r w:rsidRPr="00781F2A">
        <w:t>early Christians</w:t>
      </w:r>
      <w:r w:rsidR="009C136B" w:rsidRPr="00781F2A">
        <w:t xml:space="preserve">’ </w:t>
      </w:r>
      <w:r w:rsidR="00365E62">
        <w:t>adapt</w:t>
      </w:r>
      <w:r w:rsidRPr="00781F2A">
        <w:t>ations of Jesus</w:t>
      </w:r>
      <w:r w:rsidR="009C136B" w:rsidRPr="00781F2A">
        <w:t xml:space="preserve">’ </w:t>
      </w:r>
      <w:r w:rsidRPr="00781F2A">
        <w:t>sayings</w:t>
      </w:r>
    </w:p>
    <w:p w14:paraId="2A2E48C4" w14:textId="77777777" w:rsidR="003C6635" w:rsidRPr="00781F2A" w:rsidRDefault="009C136B" w:rsidP="001D2B61">
      <w:pPr>
        <w:numPr>
          <w:ilvl w:val="2"/>
          <w:numId w:val="6"/>
        </w:numPr>
      </w:pPr>
      <w:r w:rsidRPr="00781F2A">
        <w:t>“</w:t>
      </w:r>
      <w:r w:rsidR="003C6635" w:rsidRPr="00781F2A">
        <w:t>Some they</w:t>
      </w:r>
      <w:r w:rsidRPr="00781F2A">
        <w:t xml:space="preserve"> ‘</w:t>
      </w:r>
      <w:r w:rsidR="003C6635" w:rsidRPr="00781F2A">
        <w:t>re-audienced</w:t>
      </w:r>
      <w:r w:rsidRPr="00781F2A">
        <w:t>’</w:t>
      </w:r>
      <w:r w:rsidR="00E7567D" w:rsidRPr="00781F2A">
        <w:t xml:space="preserve">. </w:t>
      </w:r>
      <w:r w:rsidR="003C6635" w:rsidRPr="00781F2A">
        <w:t>The Lost Sheep</w:t>
      </w:r>
      <w:r w:rsidR="00745134" w:rsidRPr="00745134">
        <w:t xml:space="preserve">, </w:t>
      </w:r>
      <w:r w:rsidR="003C6635" w:rsidRPr="00781F2A">
        <w:t>on Jesus</w:t>
      </w:r>
      <w:r w:rsidRPr="00781F2A">
        <w:t xml:space="preserve">’ </w:t>
      </w:r>
      <w:r w:rsidR="003C6635" w:rsidRPr="00781F2A">
        <w:t>lips a parable of the redemp</w:t>
      </w:r>
      <w:r w:rsidR="003C6635" w:rsidRPr="00781F2A">
        <w:softHyphen/>
        <w:t>tive joy of God addressed to the Pharisees</w:t>
      </w:r>
      <w:r w:rsidR="00745134" w:rsidRPr="00745134">
        <w:t xml:space="preserve">, </w:t>
      </w:r>
      <w:r w:rsidR="003C6635" w:rsidRPr="00781F2A">
        <w:t>became in Matt</w:t>
      </w:r>
      <w:r w:rsidR="00E7567D" w:rsidRPr="00781F2A">
        <w:t xml:space="preserve">. </w:t>
      </w:r>
      <w:r w:rsidR="003C6635" w:rsidRPr="00781F2A">
        <w:t>18</w:t>
      </w:r>
      <w:r w:rsidRPr="00781F2A">
        <w:t xml:space="preserve"> (</w:t>
      </w:r>
      <w:r w:rsidR="003C6635" w:rsidRPr="00781F2A">
        <w:t>the Church chapter</w:t>
      </w:r>
      <w:r w:rsidRPr="00781F2A">
        <w:t xml:space="preserve">) </w:t>
      </w:r>
      <w:r w:rsidR="003C6635" w:rsidRPr="00781F2A">
        <w:t>a sum</w:t>
      </w:r>
      <w:r w:rsidR="003C6635" w:rsidRPr="00781F2A">
        <w:softHyphen/>
        <w:t>mons to the disciples to pastoral concern for erring mem</w:t>
      </w:r>
      <w:r w:rsidR="003C6635" w:rsidRPr="00781F2A">
        <w:softHyphen/>
        <w:t>bers</w:t>
      </w:r>
      <w:r w:rsidRPr="00781F2A">
        <w:t>.” (</w:t>
      </w:r>
      <w:r w:rsidR="003B4348" w:rsidRPr="00781F2A">
        <w:t xml:space="preserve">Hunter </w:t>
      </w:r>
      <w:r w:rsidR="006F6DEA" w:rsidRPr="00781F2A">
        <w:rPr>
          <w:i/>
        </w:rPr>
        <w:t>Interpreting</w:t>
      </w:r>
      <w:r w:rsidR="003C6635" w:rsidRPr="00781F2A">
        <w:t xml:space="preserve"> 18</w:t>
      </w:r>
      <w:r w:rsidRPr="00781F2A">
        <w:t>)</w:t>
      </w:r>
    </w:p>
    <w:p w14:paraId="4CAA526E" w14:textId="44A5E465" w:rsidR="003C6635" w:rsidRDefault="009C136B" w:rsidP="001D2B61">
      <w:pPr>
        <w:numPr>
          <w:ilvl w:val="2"/>
          <w:numId w:val="6"/>
        </w:numPr>
      </w:pPr>
      <w:r w:rsidRPr="00781F2A">
        <w:t>“</w:t>
      </w:r>
      <w:r w:rsidR="003C6635" w:rsidRPr="00781F2A">
        <w:t>Others they</w:t>
      </w:r>
      <w:r w:rsidRPr="00781F2A">
        <w:t xml:space="preserve"> ‘</w:t>
      </w:r>
      <w:r w:rsidR="003C6635" w:rsidRPr="00781F2A">
        <w:t>re-employed</w:t>
      </w:r>
      <w:r w:rsidRPr="00781F2A">
        <w:t xml:space="preserve">’ </w:t>
      </w:r>
      <w:r w:rsidR="003C6635" w:rsidRPr="00781F2A">
        <w:t>for hortatory purposes</w:t>
      </w:r>
      <w:r w:rsidR="00E7567D" w:rsidRPr="00781F2A">
        <w:t xml:space="preserve">. </w:t>
      </w:r>
      <w:r w:rsidR="003C6635" w:rsidRPr="00781F2A">
        <w:t>The parable of The Defen</w:t>
      </w:r>
      <w:r w:rsidR="003C6635" w:rsidRPr="00781F2A">
        <w:softHyphen/>
        <w:t>dant</w:t>
      </w:r>
      <w:r w:rsidR="00745134" w:rsidRPr="00745134">
        <w:t xml:space="preserve">, </w:t>
      </w:r>
      <w:r w:rsidR="003C6635" w:rsidRPr="00781F2A">
        <w:t>or</w:t>
      </w:r>
      <w:r w:rsidR="003C6635" w:rsidRPr="00781F2A">
        <w:softHyphen/>
        <w:t>i</w:t>
      </w:r>
      <w:r w:rsidR="003C6635" w:rsidRPr="00781F2A">
        <w:softHyphen/>
        <w:t xml:space="preserve">ginally </w:t>
      </w:r>
      <w:r w:rsidR="00BB0943" w:rsidRPr="00781F2A">
        <w:t>. . .</w:t>
      </w:r>
      <w:r w:rsidR="00E7567D" w:rsidRPr="00781F2A">
        <w:t xml:space="preserve"> </w:t>
      </w:r>
      <w:r w:rsidR="003C6635" w:rsidRPr="00781F2A">
        <w:t>a parable of Crisis</w:t>
      </w:r>
      <w:r w:rsidR="00745134" w:rsidRPr="00745134">
        <w:t xml:space="preserve">, </w:t>
      </w:r>
      <w:r w:rsidR="003C6635" w:rsidRPr="00781F2A">
        <w:t>has become in Matt</w:t>
      </w:r>
      <w:r w:rsidR="00E7567D" w:rsidRPr="00781F2A">
        <w:t xml:space="preserve">. </w:t>
      </w:r>
      <w:r w:rsidR="003C6635" w:rsidRPr="00781F2A">
        <w:t>5 a call to the Christian to</w:t>
      </w:r>
      <w:r w:rsidRPr="00781F2A">
        <w:t xml:space="preserve"> ‘</w:t>
      </w:r>
      <w:r w:rsidR="003C6635" w:rsidRPr="00781F2A">
        <w:t>make it up</w:t>
      </w:r>
      <w:r w:rsidRPr="00781F2A">
        <w:t xml:space="preserve">’ </w:t>
      </w:r>
      <w:r w:rsidR="003C6635" w:rsidRPr="00781F2A">
        <w:t>with his estranged brother</w:t>
      </w:r>
      <w:r w:rsidRPr="00781F2A">
        <w:t>.” (</w:t>
      </w:r>
      <w:r w:rsidR="003B4348" w:rsidRPr="00781F2A">
        <w:t xml:space="preserve">Hunter </w:t>
      </w:r>
      <w:r w:rsidR="006F6DEA" w:rsidRPr="00781F2A">
        <w:rPr>
          <w:i/>
        </w:rPr>
        <w:t>Interpreting</w:t>
      </w:r>
      <w:r w:rsidR="003C6635" w:rsidRPr="00781F2A">
        <w:t xml:space="preserve"> 18</w:t>
      </w:r>
      <w:r w:rsidRPr="00781F2A">
        <w:t>)</w:t>
      </w:r>
    </w:p>
    <w:p w14:paraId="004B7749" w14:textId="50F575CA" w:rsidR="00C931F0" w:rsidRDefault="00C931F0" w:rsidP="00C931F0">
      <w:pPr>
        <w:numPr>
          <w:ilvl w:val="3"/>
          <w:numId w:val="6"/>
        </w:numPr>
        <w:rPr>
          <w:sz w:val="20"/>
          <w:szCs w:val="20"/>
        </w:rPr>
      </w:pPr>
      <w:r w:rsidRPr="00C931F0">
        <w:rPr>
          <w:sz w:val="20"/>
          <w:szCs w:val="20"/>
        </w:rPr>
        <w:t>Matt 5:25</w:t>
      </w:r>
      <w:r>
        <w:rPr>
          <w:sz w:val="20"/>
          <w:szCs w:val="20"/>
        </w:rPr>
        <w:t xml:space="preserve"> NRSVue</w:t>
      </w:r>
      <w:r w:rsidRPr="00C931F0">
        <w:rPr>
          <w:sz w:val="20"/>
          <w:szCs w:val="20"/>
        </w:rPr>
        <w:t>, “Come to terms quickly with your accuser while you are on the way to court with him, or your accuser may hand you over to the judge and the judge to the guard, and you will be thrown into prison</w:t>
      </w:r>
      <w:r>
        <w:rPr>
          <w:sz w:val="20"/>
          <w:szCs w:val="20"/>
        </w:rPr>
        <w:t xml:space="preserve">. </w:t>
      </w:r>
      <w:r w:rsidRPr="00C931F0">
        <w:rPr>
          <w:sz w:val="20"/>
          <w:szCs w:val="20"/>
          <w:vertAlign w:val="superscript"/>
        </w:rPr>
        <w:t>26</w:t>
      </w:r>
      <w:r w:rsidRPr="00C931F0">
        <w:rPr>
          <w:sz w:val="20"/>
          <w:szCs w:val="20"/>
        </w:rPr>
        <w:t xml:space="preserve"> Truly I tell you, you will never get out until you have paid the last penny.”</w:t>
      </w:r>
    </w:p>
    <w:p w14:paraId="3AEEE239" w14:textId="49C00178" w:rsidR="00C931F0" w:rsidRPr="00C931F0" w:rsidRDefault="00C931F0" w:rsidP="00C931F0">
      <w:pPr>
        <w:numPr>
          <w:ilvl w:val="3"/>
          <w:numId w:val="6"/>
        </w:numPr>
        <w:rPr>
          <w:sz w:val="20"/>
          <w:szCs w:val="20"/>
        </w:rPr>
      </w:pPr>
      <w:r w:rsidRPr="00C931F0">
        <w:rPr>
          <w:sz w:val="20"/>
          <w:szCs w:val="20"/>
        </w:rPr>
        <w:t>Luke 12:57-59</w:t>
      </w:r>
      <w:r>
        <w:rPr>
          <w:sz w:val="20"/>
          <w:szCs w:val="20"/>
        </w:rPr>
        <w:t xml:space="preserve"> NRSVue</w:t>
      </w:r>
      <w:r w:rsidRPr="00C931F0">
        <w:rPr>
          <w:sz w:val="20"/>
          <w:szCs w:val="20"/>
        </w:rPr>
        <w:t xml:space="preserve">, “And why do you not judge for yourselves what is right? </w:t>
      </w:r>
      <w:r w:rsidRPr="00C931F0">
        <w:rPr>
          <w:sz w:val="20"/>
          <w:szCs w:val="20"/>
          <w:vertAlign w:val="superscript"/>
        </w:rPr>
        <w:t>58</w:t>
      </w:r>
      <w:r w:rsidRPr="00C931F0">
        <w:rPr>
          <w:sz w:val="20"/>
          <w:szCs w:val="20"/>
        </w:rPr>
        <w:t xml:space="preserve"> Thus when you go with your accuser before a magistrate, on the way make an effort to reach a settlement, or you may be dragged before the judge, and the judge hand you over to the officer, and the officer throw you in prison. </w:t>
      </w:r>
      <w:r w:rsidRPr="00C931F0">
        <w:rPr>
          <w:sz w:val="20"/>
          <w:szCs w:val="20"/>
          <w:vertAlign w:val="superscript"/>
        </w:rPr>
        <w:t>59</w:t>
      </w:r>
      <w:r w:rsidRPr="00C931F0">
        <w:rPr>
          <w:sz w:val="20"/>
          <w:szCs w:val="20"/>
        </w:rPr>
        <w:t xml:space="preserve"> I tell you, you will never get out until you have paid the very last penny.”</w:t>
      </w:r>
    </w:p>
    <w:p w14:paraId="3D292DE3" w14:textId="77777777" w:rsidR="003C6635" w:rsidRPr="00781F2A" w:rsidRDefault="009C136B" w:rsidP="001D2B61">
      <w:pPr>
        <w:numPr>
          <w:ilvl w:val="2"/>
          <w:numId w:val="6"/>
        </w:numPr>
      </w:pPr>
      <w:r w:rsidRPr="00781F2A">
        <w:t>“</w:t>
      </w:r>
      <w:r w:rsidR="003C6635" w:rsidRPr="00781F2A">
        <w:t>Others they</w:t>
      </w:r>
      <w:r w:rsidRPr="00781F2A">
        <w:t xml:space="preserve"> ‘</w:t>
      </w:r>
      <w:r w:rsidR="003C6635" w:rsidRPr="00781F2A">
        <w:t>re-applied</w:t>
      </w:r>
      <w:r w:rsidRPr="00781F2A">
        <w:t xml:space="preserve">’ </w:t>
      </w:r>
      <w:r w:rsidR="003C6635" w:rsidRPr="00781F2A">
        <w:t>to their own eschatological situation</w:t>
      </w:r>
      <w:r w:rsidRPr="00781F2A">
        <w:t xml:space="preserve"> ‘</w:t>
      </w:r>
      <w:r w:rsidR="003C6635" w:rsidRPr="00781F2A">
        <w:t>between the times</w:t>
      </w:r>
      <w:r w:rsidRPr="00781F2A">
        <w:t>’ (</w:t>
      </w:r>
      <w:r w:rsidR="003C6635" w:rsidRPr="00781F2A">
        <w:t>the Re</w:t>
      </w:r>
      <w:r w:rsidR="003C6635" w:rsidRPr="00781F2A">
        <w:softHyphen/>
        <w:t xml:space="preserve">surrection and the </w:t>
      </w:r>
      <w:r w:rsidR="003C6635" w:rsidRPr="00781F2A">
        <w:rPr>
          <w:i/>
        </w:rPr>
        <w:t>Parousia</w:t>
      </w:r>
      <w:r w:rsidRPr="00781F2A">
        <w:t>)</w:t>
      </w:r>
      <w:r w:rsidR="00BB0943" w:rsidRPr="00781F2A">
        <w:t>. . . .</w:t>
      </w:r>
      <w:r w:rsidR="00E7567D" w:rsidRPr="00781F2A">
        <w:t xml:space="preserve"> </w:t>
      </w:r>
      <w:r w:rsidR="003C6635" w:rsidRPr="00781F2A">
        <w:t>Thus The Ten Virgins</w:t>
      </w:r>
      <w:r w:rsidR="00745134" w:rsidRPr="00745134">
        <w:t xml:space="preserve">, </w:t>
      </w:r>
      <w:r w:rsidR="003C6635" w:rsidRPr="00781F2A">
        <w:t>which had been in Christ</w:t>
      </w:r>
      <w:r w:rsidRPr="00781F2A">
        <w:t>’</w:t>
      </w:r>
      <w:r w:rsidR="003C6635" w:rsidRPr="00781F2A">
        <w:t>s mouth a rousing</w:t>
      </w:r>
      <w:r w:rsidRPr="00781F2A">
        <w:t xml:space="preserve"> ‘</w:t>
      </w:r>
      <w:r w:rsidR="003C6635" w:rsidRPr="00781F2A">
        <w:t>Be prepared</w:t>
      </w:r>
      <w:r w:rsidRPr="00781F2A">
        <w:t xml:space="preserve">!’ </w:t>
      </w:r>
      <w:r w:rsidR="003C6635" w:rsidRPr="00781F2A">
        <w:t>to Israel in view of</w:t>
      </w:r>
      <w:r w:rsidRPr="00781F2A">
        <w:t xml:space="preserve"> [</w:t>
      </w:r>
      <w:r w:rsidR="003C6635" w:rsidRPr="00781F2A">
        <w:t>18</w:t>
      </w:r>
      <w:r w:rsidRPr="00781F2A">
        <w:t xml:space="preserve">] </w:t>
      </w:r>
      <w:r w:rsidR="003C6635" w:rsidRPr="00781F2A">
        <w:t>the great crisis set in motion by his ministry</w:t>
      </w:r>
      <w:r w:rsidR="00745134" w:rsidRPr="00745134">
        <w:t xml:space="preserve">, </w:t>
      </w:r>
      <w:r w:rsidR="003C6635" w:rsidRPr="00781F2A">
        <w:t>has become</w:t>
      </w:r>
      <w:r w:rsidR="00745134" w:rsidRPr="00745134">
        <w:t xml:space="preserve">, </w:t>
      </w:r>
      <w:r w:rsidR="003C6635" w:rsidRPr="00781F2A">
        <w:t>in the Church</w:t>
      </w:r>
      <w:r w:rsidRPr="00781F2A">
        <w:t>’</w:t>
      </w:r>
      <w:r w:rsidR="003C6635" w:rsidRPr="00781F2A">
        <w:t>s use</w:t>
      </w:r>
      <w:r w:rsidR="00745134" w:rsidRPr="00745134">
        <w:t xml:space="preserve">, </w:t>
      </w:r>
      <w:r w:rsidR="003C6635" w:rsidRPr="00781F2A">
        <w:t>a call to be ready for Christ</w:t>
      </w:r>
      <w:r w:rsidRPr="00781F2A">
        <w:t>’</w:t>
      </w:r>
      <w:r w:rsidR="003C6635" w:rsidRPr="00781F2A">
        <w:t>s Second Ad</w:t>
      </w:r>
      <w:r w:rsidR="003C6635" w:rsidRPr="00781F2A">
        <w:softHyphen/>
        <w:t>vent</w:t>
      </w:r>
      <w:r w:rsidRPr="00781F2A">
        <w:t>.” (</w:t>
      </w:r>
      <w:r w:rsidR="003B4348" w:rsidRPr="00781F2A">
        <w:t xml:space="preserve">Hunter </w:t>
      </w:r>
      <w:r w:rsidR="006F6DEA" w:rsidRPr="00781F2A">
        <w:rPr>
          <w:i/>
        </w:rPr>
        <w:t>Interpreting</w:t>
      </w:r>
      <w:r w:rsidR="003C6635" w:rsidRPr="00781F2A">
        <w:t xml:space="preserve"> 18-19</w:t>
      </w:r>
      <w:r w:rsidRPr="00781F2A">
        <w:t>)</w:t>
      </w:r>
    </w:p>
    <w:p w14:paraId="6FD234D4" w14:textId="77777777" w:rsidR="003C6635" w:rsidRPr="00781F2A" w:rsidRDefault="003C6635" w:rsidP="001D2B61">
      <w:pPr>
        <w:numPr>
          <w:ilvl w:val="2"/>
          <w:numId w:val="6"/>
        </w:numPr>
      </w:pPr>
      <w:r w:rsidRPr="00C931F0">
        <w:t>conflation</w:t>
      </w:r>
      <w:r w:rsidR="009C136B" w:rsidRPr="00781F2A">
        <w:t>: “</w:t>
      </w:r>
      <w:r w:rsidRPr="00781F2A">
        <w:t>In two cases the Church</w:t>
      </w:r>
      <w:r w:rsidR="009C136B" w:rsidRPr="00781F2A">
        <w:t xml:space="preserve"> (</w:t>
      </w:r>
      <w:r w:rsidRPr="00781F2A">
        <w:t>or the Evangelists</w:t>
      </w:r>
      <w:r w:rsidR="009C136B" w:rsidRPr="00781F2A">
        <w:t xml:space="preserve">) </w:t>
      </w:r>
      <w:r w:rsidRPr="00781F2A">
        <w:t>conflated originally separate parables</w:t>
      </w:r>
      <w:r w:rsidR="009C136B" w:rsidRPr="00781F2A">
        <w:t>.” (</w:t>
      </w:r>
      <w:r w:rsidR="003B4348" w:rsidRPr="00781F2A">
        <w:t xml:space="preserve">Hunter </w:t>
      </w:r>
      <w:r w:rsidR="006F6DEA" w:rsidRPr="00781F2A">
        <w:rPr>
          <w:i/>
        </w:rPr>
        <w:t>Interpreting</w:t>
      </w:r>
      <w:r w:rsidRPr="00781F2A">
        <w:t xml:space="preserve"> 19</w:t>
      </w:r>
      <w:r w:rsidR="009C136B" w:rsidRPr="00781F2A">
        <w:t>)</w:t>
      </w:r>
    </w:p>
    <w:p w14:paraId="6E41A146" w14:textId="77777777" w:rsidR="003C6635" w:rsidRPr="00781F2A" w:rsidRDefault="009C136B" w:rsidP="001D2B61">
      <w:pPr>
        <w:numPr>
          <w:ilvl w:val="3"/>
          <w:numId w:val="6"/>
        </w:numPr>
      </w:pPr>
      <w:r w:rsidRPr="00781F2A">
        <w:t>“</w:t>
      </w:r>
      <w:r w:rsidR="003C6635" w:rsidRPr="00781F2A">
        <w:t>St Matthew has tacked on The Wedding Garment</w:t>
      </w:r>
      <w:r w:rsidR="00745134" w:rsidRPr="00745134">
        <w:t xml:space="preserve">, </w:t>
      </w:r>
      <w:r w:rsidR="003C6635" w:rsidRPr="00781F2A">
        <w:t>originally an indepen</w:t>
      </w:r>
      <w:r w:rsidR="003C6635" w:rsidRPr="00781F2A">
        <w:softHyphen/>
        <w:t>dent parable</w:t>
      </w:r>
      <w:r w:rsidR="00745134" w:rsidRPr="00745134">
        <w:t xml:space="preserve">, </w:t>
      </w:r>
      <w:r w:rsidR="003C6635" w:rsidRPr="00781F2A">
        <w:t>to The Wedding Feast</w:t>
      </w:r>
      <w:r w:rsidRPr="00781F2A">
        <w:t>.” (</w:t>
      </w:r>
      <w:r w:rsidR="003B4348" w:rsidRPr="00781F2A">
        <w:t xml:space="preserve">Hunter </w:t>
      </w:r>
      <w:r w:rsidR="006F6DEA" w:rsidRPr="00781F2A">
        <w:rPr>
          <w:i/>
        </w:rPr>
        <w:t>Interpreting</w:t>
      </w:r>
      <w:r w:rsidR="003C6635" w:rsidRPr="00781F2A">
        <w:t xml:space="preserve"> 19</w:t>
      </w:r>
      <w:r w:rsidRPr="00781F2A">
        <w:t>)</w:t>
      </w:r>
    </w:p>
    <w:p w14:paraId="66D4E8CC" w14:textId="77777777" w:rsidR="003C6635" w:rsidRPr="00781F2A" w:rsidRDefault="009C136B" w:rsidP="001D2B61">
      <w:pPr>
        <w:numPr>
          <w:ilvl w:val="3"/>
          <w:numId w:val="6"/>
        </w:numPr>
      </w:pPr>
      <w:r w:rsidRPr="00781F2A">
        <w:t>“</w:t>
      </w:r>
      <w:r w:rsidR="003C6635" w:rsidRPr="00781F2A">
        <w:t>In Luke</w:t>
      </w:r>
      <w:r w:rsidRPr="00781F2A">
        <w:t>’</w:t>
      </w:r>
      <w:r w:rsidR="003C6635" w:rsidRPr="00781F2A">
        <w:t xml:space="preserve">s parable of The Pounds </w:t>
      </w:r>
      <w:r w:rsidR="00BB0943" w:rsidRPr="00781F2A">
        <w:t>. . .</w:t>
      </w:r>
      <w:r w:rsidR="00E7567D" w:rsidRPr="00781F2A">
        <w:t xml:space="preserve"> </w:t>
      </w:r>
      <w:r w:rsidR="003C6635" w:rsidRPr="00781F2A">
        <w:t>we can detect at three or four points the intrusion of another parable about a man who went abroad to claim a kingdom</w:t>
      </w:r>
      <w:r w:rsidRPr="00781F2A">
        <w:t>.” (</w:t>
      </w:r>
      <w:r w:rsidR="003B4348" w:rsidRPr="00781F2A">
        <w:t xml:space="preserve">Hunter </w:t>
      </w:r>
      <w:r w:rsidR="006F6DEA" w:rsidRPr="00781F2A">
        <w:rPr>
          <w:i/>
        </w:rPr>
        <w:t>Interpreting</w:t>
      </w:r>
      <w:r w:rsidR="003C6635" w:rsidRPr="00781F2A">
        <w:t xml:space="preserve"> 19</w:t>
      </w:r>
      <w:r w:rsidRPr="00781F2A">
        <w:t>)</w:t>
      </w:r>
    </w:p>
    <w:p w14:paraId="10F3C962" w14:textId="77777777" w:rsidR="003C6635" w:rsidRPr="00781F2A" w:rsidRDefault="003C6635" w:rsidP="001D2B61">
      <w:pPr>
        <w:numPr>
          <w:ilvl w:val="2"/>
          <w:numId w:val="6"/>
        </w:numPr>
      </w:pPr>
      <w:r w:rsidRPr="00C931F0">
        <w:t>allegorical interpretations</w:t>
      </w:r>
      <w:r w:rsidR="009C136B" w:rsidRPr="00781F2A">
        <w:t>: “</w:t>
      </w:r>
      <w:r w:rsidRPr="00781F2A">
        <w:t>In three cases</w:t>
      </w:r>
      <w:r w:rsidR="009C136B" w:rsidRPr="00781F2A">
        <w:t xml:space="preserve"> </w:t>
      </w:r>
      <w:r w:rsidR="00745134">
        <w:t>[</w:t>
      </w:r>
      <w:r w:rsidR="00745134" w:rsidRPr="00781F2A">
        <w:t>sower</w:t>
      </w:r>
      <w:r w:rsidR="00745134" w:rsidRPr="00745134">
        <w:t xml:space="preserve">, </w:t>
      </w:r>
      <w:r w:rsidR="00745134">
        <w:t>weeds</w:t>
      </w:r>
      <w:r w:rsidR="00745134" w:rsidRPr="00745134">
        <w:t xml:space="preserve">, </w:t>
      </w:r>
      <w:r w:rsidR="00745134">
        <w:t xml:space="preserve">and </w:t>
      </w:r>
      <w:r w:rsidR="00745134" w:rsidRPr="00781F2A">
        <w:t>net</w:t>
      </w:r>
      <w:r w:rsidR="00745134">
        <w:t>]</w:t>
      </w:r>
      <w:r w:rsidR="009C136B" w:rsidRPr="00781F2A">
        <w:t xml:space="preserve"> </w:t>
      </w:r>
      <w:r w:rsidR="00BB0943" w:rsidRPr="00781F2A">
        <w:t>. . .</w:t>
      </w:r>
      <w:r w:rsidR="00E7567D" w:rsidRPr="00781F2A">
        <w:t xml:space="preserve"> </w:t>
      </w:r>
      <w:r w:rsidR="009C136B" w:rsidRPr="00781F2A">
        <w:t>[</w:t>
      </w:r>
      <w:r w:rsidRPr="00781F2A">
        <w:t>allegorical</w:t>
      </w:r>
      <w:r w:rsidR="009C136B" w:rsidRPr="00781F2A">
        <w:t xml:space="preserve">] </w:t>
      </w:r>
      <w:r w:rsidRPr="00781F2A">
        <w:t xml:space="preserve">interpretations have been appended </w:t>
      </w:r>
      <w:r w:rsidR="00BB0943" w:rsidRPr="00781F2A">
        <w:t>. . .</w:t>
      </w:r>
      <w:r w:rsidR="009C136B" w:rsidRPr="00781F2A">
        <w:t>” (</w:t>
      </w:r>
      <w:r w:rsidR="003B4348" w:rsidRPr="00781F2A">
        <w:t xml:space="preserve">Hunter </w:t>
      </w:r>
      <w:r w:rsidR="006F6DEA" w:rsidRPr="00781F2A">
        <w:rPr>
          <w:i/>
        </w:rPr>
        <w:t>Interpreting</w:t>
      </w:r>
      <w:r w:rsidRPr="00781F2A">
        <w:t xml:space="preserve"> 19</w:t>
      </w:r>
      <w:r w:rsidR="009C136B" w:rsidRPr="00781F2A">
        <w:t>)</w:t>
      </w:r>
    </w:p>
    <w:p w14:paraId="73815DF6" w14:textId="77777777" w:rsidR="003C6635" w:rsidRPr="00781F2A" w:rsidRDefault="009C136B" w:rsidP="001D2B61">
      <w:pPr>
        <w:numPr>
          <w:ilvl w:val="2"/>
          <w:numId w:val="6"/>
        </w:numPr>
      </w:pPr>
      <w:r w:rsidRPr="00781F2A">
        <w:t>“</w:t>
      </w:r>
      <w:r w:rsidR="003C6635" w:rsidRPr="00C931F0">
        <w:t>generalizing conclusions</w:t>
      </w:r>
      <w:r w:rsidRPr="00781F2A">
        <w:t>” [</w:t>
      </w:r>
      <w:r w:rsidR="003C6635" w:rsidRPr="00781F2A">
        <w:t>119</w:t>
      </w:r>
      <w:r w:rsidRPr="00781F2A">
        <w:t xml:space="preserve">]: </w:t>
      </w:r>
      <w:r w:rsidR="003C6635" w:rsidRPr="00781F2A">
        <w:t>Often</w:t>
      </w:r>
      <w:r w:rsidRPr="00781F2A">
        <w:t xml:space="preserve"> “</w:t>
      </w:r>
      <w:r w:rsidR="003C6635" w:rsidRPr="00781F2A">
        <w:t xml:space="preserve">the Church </w:t>
      </w:r>
      <w:r w:rsidR="003C6635" w:rsidRPr="00781F2A">
        <w:rPr>
          <w:i/>
        </w:rPr>
        <w:t>generalized</w:t>
      </w:r>
      <w:r w:rsidR="003C6635" w:rsidRPr="00781F2A">
        <w:t xml:space="preserve"> the meaning of a parable by adding a saying of Jesus </w:t>
      </w:r>
      <w:r w:rsidR="00BB0943" w:rsidRPr="00781F2A">
        <w:t>. . .</w:t>
      </w:r>
      <w:r w:rsidRPr="00781F2A">
        <w:t>” [</w:t>
      </w:r>
      <w:r w:rsidR="003C6635" w:rsidRPr="00781F2A">
        <w:t>19</w:t>
      </w:r>
      <w:r w:rsidRPr="00781F2A">
        <w:t xml:space="preserve">] </w:t>
      </w:r>
      <w:r w:rsidR="003C6635" w:rsidRPr="00781F2A">
        <w:t>10 examples in Appendix 4 are</w:t>
      </w:r>
      <w:r w:rsidRPr="00781F2A">
        <w:t xml:space="preserve">: </w:t>
      </w:r>
      <w:r w:rsidR="003C6635" w:rsidRPr="00781F2A">
        <w:t>Matt 20</w:t>
      </w:r>
      <w:r w:rsidRPr="00781F2A">
        <w:t>:</w:t>
      </w:r>
      <w:r w:rsidR="003C6635" w:rsidRPr="00781F2A">
        <w:t>16</w:t>
      </w:r>
      <w:r w:rsidR="00745134" w:rsidRPr="00745134">
        <w:t xml:space="preserve">, </w:t>
      </w:r>
      <w:r w:rsidR="003C6635" w:rsidRPr="00781F2A">
        <w:t>22</w:t>
      </w:r>
      <w:r w:rsidRPr="00781F2A">
        <w:t>:</w:t>
      </w:r>
      <w:r w:rsidR="003C6635" w:rsidRPr="00781F2A">
        <w:t>14</w:t>
      </w:r>
      <w:r w:rsidR="00745134" w:rsidRPr="00745134">
        <w:t xml:space="preserve">, </w:t>
      </w:r>
      <w:r w:rsidR="003C6635" w:rsidRPr="00781F2A">
        <w:t>25</w:t>
      </w:r>
      <w:r w:rsidRPr="00781F2A">
        <w:t>:</w:t>
      </w:r>
      <w:r w:rsidR="003C6635" w:rsidRPr="00781F2A">
        <w:t>13</w:t>
      </w:r>
      <w:r w:rsidR="00745134" w:rsidRPr="00745134">
        <w:t xml:space="preserve">, </w:t>
      </w:r>
      <w:r w:rsidR="003C6635" w:rsidRPr="00781F2A">
        <w:t>25</w:t>
      </w:r>
      <w:r w:rsidRPr="00781F2A">
        <w:t>:</w:t>
      </w:r>
      <w:r w:rsidR="003C6635" w:rsidRPr="00781F2A">
        <w:t>29//Luke 19</w:t>
      </w:r>
      <w:r w:rsidRPr="00781F2A">
        <w:t>:</w:t>
      </w:r>
      <w:r w:rsidR="003C6635" w:rsidRPr="00781F2A">
        <w:t>26</w:t>
      </w:r>
      <w:r w:rsidR="00745134" w:rsidRPr="00745134">
        <w:t xml:space="preserve">, </w:t>
      </w:r>
      <w:r w:rsidR="003C6635" w:rsidRPr="00781F2A">
        <w:t>Mark 13</w:t>
      </w:r>
      <w:r w:rsidRPr="00781F2A">
        <w:t>:</w:t>
      </w:r>
      <w:r w:rsidR="003C6635" w:rsidRPr="00781F2A">
        <w:t>37</w:t>
      </w:r>
      <w:r w:rsidR="00745134" w:rsidRPr="00745134">
        <w:t xml:space="preserve">, </w:t>
      </w:r>
      <w:r w:rsidR="003C6635" w:rsidRPr="00781F2A">
        <w:t>Luke 12</w:t>
      </w:r>
      <w:r w:rsidRPr="00781F2A">
        <w:t>:</w:t>
      </w:r>
      <w:r w:rsidR="003C6635" w:rsidRPr="00781F2A">
        <w:t>21</w:t>
      </w:r>
      <w:r w:rsidR="00745134" w:rsidRPr="00745134">
        <w:t xml:space="preserve">, </w:t>
      </w:r>
      <w:r w:rsidR="003C6635" w:rsidRPr="00781F2A">
        <w:t>12</w:t>
      </w:r>
      <w:r w:rsidRPr="00781F2A">
        <w:t>:</w:t>
      </w:r>
      <w:r w:rsidR="003C6635" w:rsidRPr="00781F2A">
        <w:t>48b</w:t>
      </w:r>
      <w:r w:rsidR="00745134" w:rsidRPr="00745134">
        <w:t xml:space="preserve">, </w:t>
      </w:r>
      <w:r w:rsidR="003C6635" w:rsidRPr="00781F2A">
        <w:t>14</w:t>
      </w:r>
      <w:r w:rsidRPr="00781F2A">
        <w:t>:</w:t>
      </w:r>
      <w:r w:rsidR="003C6635" w:rsidRPr="00781F2A">
        <w:t>33</w:t>
      </w:r>
      <w:r w:rsidR="00745134" w:rsidRPr="00745134">
        <w:t xml:space="preserve">, </w:t>
      </w:r>
      <w:r w:rsidR="003C6635" w:rsidRPr="00781F2A">
        <w:t>16</w:t>
      </w:r>
      <w:r w:rsidRPr="00781F2A">
        <w:t>:</w:t>
      </w:r>
      <w:r w:rsidR="003C6635" w:rsidRPr="00781F2A">
        <w:t>10</w:t>
      </w:r>
      <w:r w:rsidR="00745134" w:rsidRPr="00745134">
        <w:t xml:space="preserve">, </w:t>
      </w:r>
      <w:r w:rsidR="003C6635" w:rsidRPr="00781F2A">
        <w:t>18</w:t>
      </w:r>
      <w:r w:rsidRPr="00781F2A">
        <w:t>:</w:t>
      </w:r>
      <w:r w:rsidR="003C6635" w:rsidRPr="00781F2A">
        <w:t>14b</w:t>
      </w:r>
      <w:r w:rsidR="00E7567D" w:rsidRPr="00781F2A">
        <w:t xml:space="preserve">. </w:t>
      </w:r>
      <w:r w:rsidRPr="00781F2A">
        <w:t>[</w:t>
      </w:r>
      <w:r w:rsidR="003C6635" w:rsidRPr="00781F2A">
        <w:t>119-20</w:t>
      </w:r>
      <w:r w:rsidRPr="00781F2A">
        <w:t>] (</w:t>
      </w:r>
      <w:r w:rsidR="00695E02" w:rsidRPr="00781F2A">
        <w:t xml:space="preserve">Hunter </w:t>
      </w:r>
      <w:r w:rsidR="006F6DEA" w:rsidRPr="00781F2A">
        <w:rPr>
          <w:i/>
        </w:rPr>
        <w:t>Interpreting</w:t>
      </w:r>
      <w:r w:rsidR="003C6635" w:rsidRPr="00781F2A">
        <w:t xml:space="preserve"> 19</w:t>
      </w:r>
      <w:r w:rsidR="00745134" w:rsidRPr="00745134">
        <w:t xml:space="preserve">, </w:t>
      </w:r>
      <w:r w:rsidR="003C6635" w:rsidRPr="00781F2A">
        <w:t>119-20</w:t>
      </w:r>
      <w:r w:rsidRPr="00781F2A">
        <w:t>)</w:t>
      </w:r>
    </w:p>
    <w:p w14:paraId="44FE8A66" w14:textId="77777777" w:rsidR="003C6635" w:rsidRPr="00781F2A" w:rsidRDefault="003C6635" w:rsidP="001D2B61">
      <w:pPr>
        <w:numPr>
          <w:ilvl w:val="2"/>
          <w:numId w:val="5"/>
        </w:numPr>
      </w:pPr>
      <w:r w:rsidRPr="00781F2A">
        <w:lastRenderedPageBreak/>
        <w:t>the achievement of Dodd and Jeremias</w:t>
      </w:r>
    </w:p>
    <w:p w14:paraId="74103169" w14:textId="7CA0A673" w:rsidR="003C6635" w:rsidRPr="00781F2A" w:rsidRDefault="003C6635" w:rsidP="001D2B61">
      <w:pPr>
        <w:numPr>
          <w:ilvl w:val="3"/>
          <w:numId w:val="5"/>
        </w:numPr>
      </w:pPr>
      <w:r w:rsidRPr="00781F2A">
        <w:t>Dodd and Jeremias</w:t>
      </w:r>
      <w:r w:rsidR="009C136B" w:rsidRPr="00781F2A">
        <w:t xml:space="preserve"> “</w:t>
      </w:r>
      <w:r w:rsidRPr="00781F2A">
        <w:t xml:space="preserve">put the parables of Jesus back into </w:t>
      </w:r>
      <w:r w:rsidR="00BB0943" w:rsidRPr="00781F2A">
        <w:t>. . .</w:t>
      </w:r>
      <w:r w:rsidR="00E7567D" w:rsidRPr="00781F2A">
        <w:t xml:space="preserve"> </w:t>
      </w:r>
      <w:r w:rsidRPr="00781F2A">
        <w:t xml:space="preserve">the ministry of Jesus seen as the great eschatological act of God </w:t>
      </w:r>
      <w:r w:rsidR="00BB0943" w:rsidRPr="00781F2A">
        <w:t>. . .</w:t>
      </w:r>
      <w:r w:rsidR="009C136B" w:rsidRPr="00781F2A">
        <w:t>” [</w:t>
      </w:r>
      <w:r w:rsidRPr="00781F2A">
        <w:t xml:space="preserve">39 </w:t>
      </w:r>
      <w:r w:rsidRPr="00781F2A">
        <w:rPr>
          <w:sz w:val="20"/>
        </w:rPr>
        <w:t>italicized in original</w:t>
      </w:r>
      <w:r w:rsidR="009C136B" w:rsidRPr="00781F2A">
        <w:t>] “</w:t>
      </w:r>
      <w:r w:rsidR="00BB0943" w:rsidRPr="00781F2A">
        <w:t>. . .</w:t>
      </w:r>
      <w:r w:rsidR="00E7567D" w:rsidRPr="00781F2A">
        <w:t xml:space="preserve"> </w:t>
      </w:r>
      <w:r w:rsidRPr="00781F2A">
        <w:t>Dodd and Jeremias have shown us that many of Christ</w:t>
      </w:r>
      <w:r w:rsidR="009C136B" w:rsidRPr="00781F2A">
        <w:t>’</w:t>
      </w:r>
      <w:r w:rsidRPr="00781F2A">
        <w:t xml:space="preserve">s parables took their origin in that great crisis of history which was the coming of the Kingdom of God </w:t>
      </w:r>
      <w:r w:rsidR="00BB0943" w:rsidRPr="00781F2A">
        <w:t>. . .</w:t>
      </w:r>
      <w:r w:rsidR="009C136B" w:rsidRPr="00781F2A">
        <w:t>” (</w:t>
      </w:r>
      <w:r w:rsidR="003B4348" w:rsidRPr="00781F2A">
        <w:t xml:space="preserve">Hunter </w:t>
      </w:r>
      <w:r w:rsidR="006F6DEA" w:rsidRPr="00781F2A">
        <w:rPr>
          <w:i/>
          <w:sz w:val="20"/>
          <w:szCs w:val="20"/>
        </w:rPr>
        <w:t>Interpreting</w:t>
      </w:r>
      <w:r w:rsidRPr="00781F2A">
        <w:rPr>
          <w:sz w:val="20"/>
          <w:szCs w:val="20"/>
        </w:rPr>
        <w:t xml:space="preserve"> 99</w:t>
      </w:r>
      <w:r w:rsidR="009C136B" w:rsidRPr="00781F2A">
        <w:rPr>
          <w:sz w:val="20"/>
          <w:szCs w:val="20"/>
        </w:rPr>
        <w:t xml:space="preserve">) </w:t>
      </w:r>
      <w:r w:rsidR="009C136B" w:rsidRPr="00781F2A">
        <w:t>“</w:t>
      </w:r>
      <w:r w:rsidR="00BB0943" w:rsidRPr="00781F2A">
        <w:t>. . .</w:t>
      </w:r>
      <w:r w:rsidR="00E7567D" w:rsidRPr="00781F2A">
        <w:t xml:space="preserve"> </w:t>
      </w:r>
      <w:r w:rsidRPr="00781F2A">
        <w:t>Jesus</w:t>
      </w:r>
      <w:r w:rsidR="0005157E">
        <w:t>’</w:t>
      </w:r>
      <w:r w:rsidRPr="00781F2A">
        <w:t xml:space="preserve"> parables were extemporized in living encounter with men rather than slowly elaborated and</w:t>
      </w:r>
      <w:r w:rsidR="009C136B" w:rsidRPr="00781F2A">
        <w:t xml:space="preserve"> ‘</w:t>
      </w:r>
      <w:r w:rsidRPr="00781F2A">
        <w:t>lucubrated</w:t>
      </w:r>
      <w:r w:rsidR="009C136B" w:rsidRPr="00781F2A">
        <w:t xml:space="preserve">’ </w:t>
      </w:r>
      <w:r w:rsidRPr="00781F2A">
        <w:t>like sermons in ministers</w:t>
      </w:r>
      <w:r w:rsidR="009C136B" w:rsidRPr="00781F2A">
        <w:t xml:space="preserve">’ </w:t>
      </w:r>
      <w:r w:rsidRPr="00781F2A">
        <w:t>studies</w:t>
      </w:r>
      <w:r w:rsidR="00E7567D" w:rsidRPr="00781F2A">
        <w:t xml:space="preserve">. </w:t>
      </w:r>
      <w:r w:rsidRPr="00781F2A">
        <w:t>They arise out of</w:t>
      </w:r>
      <w:r w:rsidR="009C136B" w:rsidRPr="00781F2A">
        <w:t xml:space="preserve"> ‘</w:t>
      </w:r>
      <w:r w:rsidRPr="00781F2A">
        <w:t>real life</w:t>
      </w:r>
      <w:r w:rsidR="009C136B" w:rsidRPr="00781F2A">
        <w:t xml:space="preserve">’ </w:t>
      </w:r>
      <w:r w:rsidRPr="00781F2A">
        <w:t>situations and often reflect the cut-and-thrust of the</w:t>
      </w:r>
      <w:r w:rsidR="009C136B" w:rsidRPr="00781F2A">
        <w:t xml:space="preserve"> ‘</w:t>
      </w:r>
      <w:r w:rsidRPr="00781F2A">
        <w:t>holy war</w:t>
      </w:r>
      <w:r w:rsidR="009C136B" w:rsidRPr="00781F2A">
        <w:t xml:space="preserve">’ </w:t>
      </w:r>
      <w:r w:rsidRPr="00781F2A">
        <w:t>in which Christ was engaged</w:t>
      </w:r>
      <w:r w:rsidR="009C136B" w:rsidRPr="00781F2A">
        <w:t>.” (</w:t>
      </w:r>
      <w:r w:rsidR="003B4348" w:rsidRPr="00781F2A">
        <w:t xml:space="preserve">Hunter </w:t>
      </w:r>
      <w:r w:rsidR="0064629A" w:rsidRPr="00781F2A">
        <w:rPr>
          <w:i/>
          <w:szCs w:val="20"/>
        </w:rPr>
        <w:t>Parables</w:t>
      </w:r>
      <w:r w:rsidRPr="00781F2A">
        <w:rPr>
          <w:szCs w:val="20"/>
        </w:rPr>
        <w:t xml:space="preserve"> 12</w:t>
      </w:r>
      <w:r w:rsidR="009C136B" w:rsidRPr="00781F2A">
        <w:rPr>
          <w:szCs w:val="20"/>
        </w:rPr>
        <w:t>)</w:t>
      </w:r>
    </w:p>
    <w:p w14:paraId="2C44787D" w14:textId="41D8247F" w:rsidR="003C6635" w:rsidRPr="00781F2A" w:rsidRDefault="003C6635" w:rsidP="001D2B61">
      <w:pPr>
        <w:numPr>
          <w:ilvl w:val="3"/>
          <w:numId w:val="5"/>
        </w:numPr>
      </w:pPr>
      <w:r w:rsidRPr="00781F2A">
        <w:t>On the other hand</w:t>
      </w:r>
      <w:r w:rsidR="00745134" w:rsidRPr="00745134">
        <w:t xml:space="preserve">, </w:t>
      </w:r>
      <w:r w:rsidR="009C136B" w:rsidRPr="00781F2A">
        <w:t>“</w:t>
      </w:r>
      <w:r w:rsidRPr="00781F2A">
        <w:t>when they</w:t>
      </w:r>
      <w:r w:rsidR="009C136B" w:rsidRPr="00781F2A">
        <w:t xml:space="preserve"> [</w:t>
      </w:r>
      <w:r w:rsidRPr="00781F2A">
        <w:t>Dodd and Jeremias</w:t>
      </w:r>
      <w:r w:rsidR="009C136B" w:rsidRPr="00781F2A">
        <w:t xml:space="preserve">] </w:t>
      </w:r>
      <w:r w:rsidRPr="00781F2A">
        <w:t>have put back the parables into what they think is their original setting</w:t>
      </w:r>
      <w:r w:rsidR="00745134" w:rsidRPr="00745134">
        <w:t xml:space="preserve">, </w:t>
      </w:r>
      <w:r w:rsidRPr="00781F2A">
        <w:t>you sometimes wonder if they have not made them so historically time-bound</w:t>
      </w:r>
      <w:r w:rsidR="009C136B" w:rsidRPr="00781F2A">
        <w:t xml:space="preserve"> [</w:t>
      </w:r>
      <w:r w:rsidRPr="00781F2A">
        <w:t>that Jesus</w:t>
      </w:r>
      <w:r w:rsidR="009C136B" w:rsidRPr="00781F2A">
        <w:t xml:space="preserve">’ </w:t>
      </w:r>
      <w:r w:rsidRPr="00781F2A">
        <w:t>challenges</w:t>
      </w:r>
      <w:r w:rsidR="009C136B" w:rsidRPr="00781F2A">
        <w:t xml:space="preserve">] </w:t>
      </w:r>
      <w:r w:rsidRPr="00781F2A">
        <w:t xml:space="preserve">have little obvious relevance for us today </w:t>
      </w:r>
      <w:r w:rsidR="00BB0943" w:rsidRPr="00781F2A">
        <w:t>. . .</w:t>
      </w:r>
      <w:r w:rsidR="009C136B" w:rsidRPr="00781F2A">
        <w:t>” (</w:t>
      </w:r>
      <w:r w:rsidR="003B4348" w:rsidRPr="00781F2A">
        <w:t xml:space="preserve">Hunter </w:t>
      </w:r>
      <w:r w:rsidRPr="00781F2A">
        <w:rPr>
          <w:i/>
          <w:szCs w:val="20"/>
        </w:rPr>
        <w:t>Parables</w:t>
      </w:r>
      <w:r w:rsidRPr="00781F2A">
        <w:rPr>
          <w:szCs w:val="20"/>
        </w:rPr>
        <w:t xml:space="preserve"> 26</w:t>
      </w:r>
      <w:r w:rsidR="009C136B" w:rsidRPr="00781F2A">
        <w:rPr>
          <w:szCs w:val="20"/>
        </w:rPr>
        <w:t>)</w:t>
      </w:r>
    </w:p>
    <w:p w14:paraId="59CF2A40" w14:textId="77777777" w:rsidR="003C6635" w:rsidRPr="00781F2A" w:rsidRDefault="003C6635">
      <w:r w:rsidRPr="00781F2A">
        <w:br w:type="page"/>
      </w:r>
    </w:p>
    <w:p w14:paraId="7B94C717" w14:textId="77777777" w:rsidR="003C6635" w:rsidRPr="00781F2A" w:rsidRDefault="00FB361C" w:rsidP="003D579D">
      <w:pPr>
        <w:pStyle w:val="Heading2"/>
      </w:pPr>
      <w:bookmarkStart w:id="73" w:name="_Toc67265623"/>
      <w:r w:rsidRPr="00781F2A">
        <w:lastRenderedPageBreak/>
        <w:t>Jesus and Wisdom Literature</w:t>
      </w:r>
      <w:bookmarkEnd w:id="73"/>
    </w:p>
    <w:p w14:paraId="15A6C880" w14:textId="77777777" w:rsidR="003C6635" w:rsidRPr="00781F2A" w:rsidRDefault="003C6635" w:rsidP="003C6635">
      <w:pPr>
        <w:widowControl w:val="0"/>
      </w:pPr>
    </w:p>
    <w:p w14:paraId="3A6695D1" w14:textId="77777777" w:rsidR="003C6635" w:rsidRPr="00781F2A" w:rsidRDefault="003C6635" w:rsidP="003C6635">
      <w:pPr>
        <w:ind w:left="1440" w:right="720" w:hanging="720"/>
        <w:rPr>
          <w:sz w:val="20"/>
        </w:rPr>
      </w:pPr>
      <w:r w:rsidRPr="00781F2A">
        <w:rPr>
          <w:sz w:val="20"/>
        </w:rPr>
        <w:t>Gillingham</w:t>
      </w:r>
      <w:r w:rsidR="00745134" w:rsidRPr="00745134">
        <w:rPr>
          <w:sz w:val="20"/>
        </w:rPr>
        <w:t xml:space="preserve">, </w:t>
      </w:r>
      <w:r w:rsidRPr="00781F2A">
        <w:rPr>
          <w:sz w:val="20"/>
        </w:rPr>
        <w:t>S</w:t>
      </w:r>
      <w:r w:rsidR="009C136B" w:rsidRPr="00781F2A">
        <w:rPr>
          <w:sz w:val="20"/>
        </w:rPr>
        <w:t>[</w:t>
      </w:r>
      <w:r w:rsidRPr="00781F2A">
        <w:rPr>
          <w:sz w:val="20"/>
        </w:rPr>
        <w:t>usan</w:t>
      </w:r>
      <w:r w:rsidR="009C136B" w:rsidRPr="00781F2A">
        <w:rPr>
          <w:sz w:val="20"/>
        </w:rPr>
        <w:t xml:space="preserve">] </w:t>
      </w:r>
      <w:r w:rsidRPr="00781F2A">
        <w:rPr>
          <w:sz w:val="20"/>
        </w:rPr>
        <w:t>E</w:t>
      </w:r>
      <w:r w:rsidR="00E7567D" w:rsidRPr="00781F2A">
        <w:rPr>
          <w:sz w:val="20"/>
        </w:rPr>
        <w:t xml:space="preserve">. </w:t>
      </w:r>
      <w:r w:rsidRPr="00781F2A">
        <w:rPr>
          <w:i/>
          <w:sz w:val="20"/>
        </w:rPr>
        <w:t>The Poems and Psalms of the Hebrew Bible</w:t>
      </w:r>
      <w:r w:rsidR="00E7567D" w:rsidRPr="00781F2A">
        <w:rPr>
          <w:sz w:val="20"/>
        </w:rPr>
        <w:t xml:space="preserve">. </w:t>
      </w:r>
      <w:r w:rsidRPr="00781F2A">
        <w:rPr>
          <w:sz w:val="20"/>
        </w:rPr>
        <w:t>Oxford Bible Series</w:t>
      </w:r>
      <w:r w:rsidR="00E7567D" w:rsidRPr="00781F2A">
        <w:rPr>
          <w:sz w:val="20"/>
        </w:rPr>
        <w:t xml:space="preserve">. </w:t>
      </w:r>
      <w:r w:rsidRPr="00781F2A">
        <w:rPr>
          <w:sz w:val="20"/>
        </w:rPr>
        <w:t>Oxford</w:t>
      </w:r>
      <w:r w:rsidR="009C136B" w:rsidRPr="00781F2A">
        <w:rPr>
          <w:sz w:val="20"/>
        </w:rPr>
        <w:t xml:space="preserve">: </w:t>
      </w:r>
      <w:r w:rsidRPr="00781F2A">
        <w:rPr>
          <w:sz w:val="20"/>
        </w:rPr>
        <w:t>OUP</w:t>
      </w:r>
      <w:r w:rsidR="00745134" w:rsidRPr="00745134">
        <w:rPr>
          <w:sz w:val="20"/>
        </w:rPr>
        <w:t xml:space="preserve">, </w:t>
      </w:r>
      <w:r w:rsidRPr="00781F2A">
        <w:rPr>
          <w:sz w:val="20"/>
        </w:rPr>
        <w:t>1994</w:t>
      </w:r>
      <w:r w:rsidR="009C136B" w:rsidRPr="00781F2A">
        <w:rPr>
          <w:sz w:val="20"/>
        </w:rPr>
        <w:t>.</w:t>
      </w:r>
    </w:p>
    <w:p w14:paraId="0C8E3910" w14:textId="77777777" w:rsidR="003C6635" w:rsidRPr="00781F2A" w:rsidRDefault="003C6635" w:rsidP="003C6635">
      <w:pPr>
        <w:widowControl w:val="0"/>
      </w:pPr>
    </w:p>
    <w:p w14:paraId="472FCEE3" w14:textId="77777777" w:rsidR="003C6635" w:rsidRPr="00781F2A" w:rsidRDefault="003C6635" w:rsidP="003C6635">
      <w:pPr>
        <w:widowControl w:val="0"/>
      </w:pPr>
    </w:p>
    <w:p w14:paraId="1020BD86" w14:textId="77777777" w:rsidR="003C6635" w:rsidRPr="00781F2A" w:rsidRDefault="003C6635" w:rsidP="001D2B61">
      <w:pPr>
        <w:numPr>
          <w:ilvl w:val="0"/>
          <w:numId w:val="7"/>
        </w:numPr>
      </w:pPr>
      <w:r w:rsidRPr="00781F2A">
        <w:rPr>
          <w:b/>
        </w:rPr>
        <w:t>parallelism in Jesus</w:t>
      </w:r>
      <w:r w:rsidR="000B610E" w:rsidRPr="000B610E">
        <w:t xml:space="preserve">’ </w:t>
      </w:r>
      <w:r w:rsidRPr="00781F2A">
        <w:rPr>
          <w:b/>
        </w:rPr>
        <w:t>sayings</w:t>
      </w:r>
    </w:p>
    <w:p w14:paraId="5313761A" w14:textId="77777777" w:rsidR="003C6635" w:rsidRPr="00781F2A" w:rsidRDefault="003C6635" w:rsidP="001D2B61">
      <w:pPr>
        <w:pStyle w:val="BodyText"/>
        <w:numPr>
          <w:ilvl w:val="1"/>
          <w:numId w:val="7"/>
        </w:numPr>
        <w:spacing w:after="0"/>
      </w:pPr>
      <w:r w:rsidRPr="00781F2A">
        <w:t>introduction</w:t>
      </w:r>
    </w:p>
    <w:p w14:paraId="2CA694AB" w14:textId="77777777" w:rsidR="003C6635" w:rsidRPr="00781F2A" w:rsidRDefault="009C136B" w:rsidP="001D2B61">
      <w:pPr>
        <w:pStyle w:val="BodyText"/>
        <w:numPr>
          <w:ilvl w:val="2"/>
          <w:numId w:val="7"/>
        </w:numPr>
        <w:spacing w:after="0"/>
      </w:pPr>
      <w:r w:rsidRPr="00781F2A">
        <w:t>“</w:t>
      </w:r>
      <w:r w:rsidR="00BB0943" w:rsidRPr="00781F2A">
        <w:t>. . .</w:t>
      </w:r>
      <w:r w:rsidR="00E7567D" w:rsidRPr="00781F2A">
        <w:t xml:space="preserve"> </w:t>
      </w:r>
      <w:r w:rsidR="003C6635" w:rsidRPr="00781F2A">
        <w:t>any reading of parallelism must take into account an oral</w:t>
      </w:r>
      <w:r w:rsidRPr="00781F2A">
        <w:t xml:space="preserve"> [</w:t>
      </w:r>
      <w:r w:rsidR="003C6635" w:rsidRPr="00781F2A">
        <w:t>82</w:t>
      </w:r>
      <w:r w:rsidRPr="00781F2A">
        <w:t xml:space="preserve">] </w:t>
      </w:r>
      <w:r w:rsidR="003C6635" w:rsidRPr="00781F2A">
        <w:t>tradition</w:t>
      </w:r>
      <w:r w:rsidR="00BB0943" w:rsidRPr="00781F2A">
        <w:t>. . . .</w:t>
      </w:r>
      <w:r w:rsidR="00E7567D" w:rsidRPr="00781F2A">
        <w:t xml:space="preserve"> </w:t>
      </w:r>
      <w:r w:rsidR="003C6635" w:rsidRPr="00781F2A">
        <w:t xml:space="preserve">Hebrew poetry </w:t>
      </w:r>
      <w:r w:rsidR="00BB0943" w:rsidRPr="00781F2A">
        <w:t>. . .</w:t>
      </w:r>
      <w:r w:rsidR="00E7567D" w:rsidRPr="00781F2A">
        <w:t xml:space="preserve"> </w:t>
      </w:r>
      <w:r w:rsidR="003C6635" w:rsidRPr="00781F2A">
        <w:t>was probably composed to be heard rather than to be read</w:t>
      </w:r>
      <w:r w:rsidRPr="00781F2A">
        <w:t>.” (</w:t>
      </w:r>
      <w:r w:rsidR="003C6635" w:rsidRPr="00781F2A">
        <w:t>Gillingham 82-83</w:t>
      </w:r>
      <w:r w:rsidRPr="00781F2A">
        <w:t xml:space="preserve">) </w:t>
      </w:r>
      <w:r w:rsidR="00C7197A">
        <w:t>(</w:t>
      </w:r>
      <w:r w:rsidR="003C6635" w:rsidRPr="00781F2A">
        <w:t>But most proverbs in Proverbs</w:t>
      </w:r>
      <w:r w:rsidR="00745134" w:rsidRPr="00745134">
        <w:t xml:space="preserve">, </w:t>
      </w:r>
      <w:r w:rsidR="003C6635" w:rsidRPr="00781F2A">
        <w:t>for example</w:t>
      </w:r>
      <w:r w:rsidR="00745134" w:rsidRPr="00745134">
        <w:t xml:space="preserve">, </w:t>
      </w:r>
      <w:r w:rsidR="003C6635" w:rsidRPr="00781F2A">
        <w:t>were literary creations</w:t>
      </w:r>
      <w:r w:rsidRPr="00781F2A">
        <w:t>.</w:t>
      </w:r>
      <w:r w:rsidR="003C6635" w:rsidRPr="00781F2A">
        <w:t>—Hahn</w:t>
      </w:r>
      <w:r w:rsidR="00C7197A">
        <w:t>)</w:t>
      </w:r>
    </w:p>
    <w:p w14:paraId="0DA23A11" w14:textId="77777777" w:rsidR="003C6635" w:rsidRPr="00781F2A" w:rsidRDefault="009C136B" w:rsidP="001D2B61">
      <w:pPr>
        <w:numPr>
          <w:ilvl w:val="2"/>
          <w:numId w:val="7"/>
        </w:numPr>
      </w:pPr>
      <w:r w:rsidRPr="00781F2A">
        <w:t>“</w:t>
      </w:r>
      <w:r w:rsidR="00BB0943" w:rsidRPr="00781F2A">
        <w:t>. . .</w:t>
      </w:r>
      <w:r w:rsidR="00E7567D" w:rsidRPr="00781F2A">
        <w:t xml:space="preserve"> </w:t>
      </w:r>
      <w:r w:rsidR="003C6635" w:rsidRPr="00781F2A">
        <w:t>the poetic aphorisms attributed to Jesus</w:t>
      </w:r>
      <w:r w:rsidRPr="00781F2A">
        <w:t xml:space="preserve"> [</w:t>
      </w:r>
      <w:r w:rsidR="003C6635" w:rsidRPr="00781F2A">
        <w:t>confirm</w:t>
      </w:r>
      <w:r w:rsidRPr="00781F2A">
        <w:t xml:space="preserve">] </w:t>
      </w:r>
      <w:r w:rsidR="003C6635" w:rsidRPr="00781F2A">
        <w:t>the</w:t>
      </w:r>
      <w:r w:rsidRPr="00781F2A">
        <w:t xml:space="preserve"> ‘</w:t>
      </w:r>
      <w:r w:rsidR="003C6635" w:rsidRPr="00781F2A">
        <w:t>three-in-one</w:t>
      </w:r>
      <w:r w:rsidRPr="00781F2A">
        <w:t xml:space="preserve">’ </w:t>
      </w:r>
      <w:r w:rsidR="003C6635" w:rsidRPr="00781F2A">
        <w:t>definition of parallelism</w:t>
      </w:r>
      <w:r w:rsidR="00C7197A">
        <w:t xml:space="preserve"> [see below]</w:t>
      </w:r>
      <w:r w:rsidR="003C6635" w:rsidRPr="00781F2A">
        <w:t xml:space="preserve"> </w:t>
      </w:r>
      <w:r w:rsidR="00BB0943" w:rsidRPr="00781F2A">
        <w:t>. . .</w:t>
      </w:r>
      <w:r w:rsidR="00E7567D" w:rsidRPr="00781F2A">
        <w:t xml:space="preserve"> </w:t>
      </w:r>
      <w:r w:rsidR="003C6635" w:rsidRPr="00781F2A">
        <w:t>only the Synoptic Gospels have been used</w:t>
      </w:r>
      <w:r w:rsidR="00745134" w:rsidRPr="00745134">
        <w:t xml:space="preserve">, </w:t>
      </w:r>
      <w:r w:rsidR="003C6635" w:rsidRPr="00781F2A">
        <w:t xml:space="preserve">and not the Gospel of John </w:t>
      </w:r>
      <w:r w:rsidR="00BB0943" w:rsidRPr="00781F2A">
        <w:t>. . .</w:t>
      </w:r>
      <w:r w:rsidRPr="00781F2A">
        <w:t>” (</w:t>
      </w:r>
      <w:r w:rsidR="003C6635" w:rsidRPr="00781F2A">
        <w:t>Gillingham 83</w:t>
      </w:r>
      <w:r w:rsidRPr="00781F2A">
        <w:t>)</w:t>
      </w:r>
    </w:p>
    <w:p w14:paraId="239A5EC4" w14:textId="77777777" w:rsidR="003C6635" w:rsidRPr="00781F2A" w:rsidRDefault="003C6635" w:rsidP="001D2B61">
      <w:pPr>
        <w:numPr>
          <w:ilvl w:val="2"/>
          <w:numId w:val="7"/>
        </w:numPr>
      </w:pPr>
      <w:r w:rsidRPr="00781F2A">
        <w:t>Many</w:t>
      </w:r>
      <w:r w:rsidR="009C136B" w:rsidRPr="00781F2A">
        <w:t xml:space="preserve"> “</w:t>
      </w:r>
      <w:r w:rsidRPr="00781F2A">
        <w:t>were probably spoken first in Aramaic</w:t>
      </w:r>
      <w:r w:rsidR="00745134" w:rsidRPr="00745134">
        <w:t xml:space="preserve">, </w:t>
      </w:r>
      <w:r w:rsidRPr="00781F2A">
        <w:t>not Hebrew</w:t>
      </w:r>
      <w:r w:rsidR="00E7567D" w:rsidRPr="00781F2A">
        <w:t xml:space="preserve">. </w:t>
      </w:r>
      <w:r w:rsidR="009C136B" w:rsidRPr="00781F2A">
        <w:t>[</w:t>
      </w:r>
      <w:r w:rsidRPr="00781F2A">
        <w:t>But parallelism</w:t>
      </w:r>
      <w:r w:rsidR="009C136B" w:rsidRPr="00781F2A">
        <w:t xml:space="preserve">] </w:t>
      </w:r>
      <w:r w:rsidRPr="00781F2A">
        <w:t>is translatable into the Greek of the New Testament and so through to our English translation</w:t>
      </w:r>
      <w:r w:rsidR="00745134" w:rsidRPr="00745134">
        <w:t xml:space="preserve">, </w:t>
      </w:r>
      <w:r w:rsidRPr="00781F2A">
        <w:t>thus providing a good example of the way that parallelism</w:t>
      </w:r>
      <w:r w:rsidR="00745134" w:rsidRPr="00745134">
        <w:t xml:space="preserve">, </w:t>
      </w:r>
      <w:r w:rsidRPr="00781F2A">
        <w:t>in its simplest form</w:t>
      </w:r>
      <w:r w:rsidR="00745134" w:rsidRPr="00745134">
        <w:t xml:space="preserve">, </w:t>
      </w:r>
      <w:r w:rsidRPr="00781F2A">
        <w:t>transcends language</w:t>
      </w:r>
      <w:r w:rsidR="009C136B" w:rsidRPr="00781F2A">
        <w:t>.” (</w:t>
      </w:r>
      <w:r w:rsidRPr="00781F2A">
        <w:t>Gillingham 83</w:t>
      </w:r>
      <w:r w:rsidR="009C136B" w:rsidRPr="00781F2A">
        <w:t>)</w:t>
      </w:r>
    </w:p>
    <w:p w14:paraId="74324EB4" w14:textId="77777777" w:rsidR="003C6635" w:rsidRPr="00781F2A" w:rsidRDefault="009C136B" w:rsidP="001D2B61">
      <w:pPr>
        <w:numPr>
          <w:ilvl w:val="1"/>
          <w:numId w:val="7"/>
        </w:numPr>
      </w:pPr>
      <w:r w:rsidRPr="00781F2A">
        <w:t>“</w:t>
      </w:r>
      <w:r w:rsidR="003C6635" w:rsidRPr="00781F2A">
        <w:t>sayings which can be classified as A = B</w:t>
      </w:r>
      <w:r w:rsidRPr="00781F2A">
        <w:t xml:space="preserve"> (</w:t>
      </w:r>
      <w:r w:rsidR="003C6635" w:rsidRPr="00781F2A">
        <w:t>straightforward repetition or contrast</w:t>
      </w:r>
      <w:r w:rsidRPr="00781F2A">
        <w:t>)” (</w:t>
      </w:r>
      <w:r w:rsidR="003C6635" w:rsidRPr="00781F2A">
        <w:t>Gillingham 84</w:t>
      </w:r>
      <w:r w:rsidRPr="00781F2A">
        <w:t xml:space="preserve">; </w:t>
      </w:r>
      <w:r w:rsidR="003C6635" w:rsidRPr="00781F2A">
        <w:t>examples are 84-85</w:t>
      </w:r>
      <w:r w:rsidRPr="00781F2A">
        <w:t>)</w:t>
      </w:r>
    </w:p>
    <w:p w14:paraId="490256DC" w14:textId="77777777" w:rsidR="003C6635" w:rsidRPr="00781F2A" w:rsidRDefault="003C6635" w:rsidP="001D2B61">
      <w:pPr>
        <w:numPr>
          <w:ilvl w:val="2"/>
          <w:numId w:val="7"/>
        </w:numPr>
        <w:rPr>
          <w:sz w:val="20"/>
        </w:rPr>
      </w:pPr>
      <w:r w:rsidRPr="00781F2A">
        <w:rPr>
          <w:sz w:val="20"/>
        </w:rPr>
        <w:t>Matt 5</w:t>
      </w:r>
      <w:r w:rsidR="009C136B" w:rsidRPr="00781F2A">
        <w:rPr>
          <w:sz w:val="20"/>
        </w:rPr>
        <w:t>:</w:t>
      </w:r>
      <w:r w:rsidRPr="00781F2A">
        <w:rPr>
          <w:sz w:val="20"/>
        </w:rPr>
        <w:t>42</w:t>
      </w:r>
      <w:r w:rsidR="00745134" w:rsidRPr="00745134">
        <w:rPr>
          <w:sz w:val="20"/>
        </w:rPr>
        <w:t xml:space="preserve">, </w:t>
      </w:r>
      <w:r w:rsidR="009C136B" w:rsidRPr="00781F2A">
        <w:rPr>
          <w:sz w:val="20"/>
        </w:rPr>
        <w:t>“</w:t>
      </w:r>
      <w:r w:rsidRPr="00781F2A">
        <w:rPr>
          <w:sz w:val="20"/>
        </w:rPr>
        <w:t>Give to everyone who begs from you</w:t>
      </w:r>
      <w:r w:rsidR="00745134" w:rsidRPr="00745134">
        <w:rPr>
          <w:sz w:val="20"/>
        </w:rPr>
        <w:t xml:space="preserve">, </w:t>
      </w:r>
      <w:r w:rsidRPr="00781F2A">
        <w:rPr>
          <w:sz w:val="20"/>
        </w:rPr>
        <w:t>and do not refuse anyone who wants to borrow from you</w:t>
      </w:r>
      <w:r w:rsidR="009C136B" w:rsidRPr="00781F2A">
        <w:rPr>
          <w:sz w:val="20"/>
        </w:rPr>
        <w:t>.”</w:t>
      </w:r>
    </w:p>
    <w:p w14:paraId="79CB1F58" w14:textId="77777777" w:rsidR="003C6635" w:rsidRPr="00781F2A" w:rsidRDefault="003C6635" w:rsidP="001D2B61">
      <w:pPr>
        <w:numPr>
          <w:ilvl w:val="2"/>
          <w:numId w:val="7"/>
        </w:numPr>
        <w:rPr>
          <w:sz w:val="20"/>
        </w:rPr>
      </w:pPr>
      <w:r w:rsidRPr="00781F2A">
        <w:rPr>
          <w:sz w:val="20"/>
        </w:rPr>
        <w:t>Matt 11</w:t>
      </w:r>
      <w:r w:rsidR="009C136B" w:rsidRPr="00781F2A">
        <w:rPr>
          <w:sz w:val="20"/>
        </w:rPr>
        <w:t>:</w:t>
      </w:r>
      <w:r w:rsidRPr="00781F2A">
        <w:rPr>
          <w:sz w:val="20"/>
        </w:rPr>
        <w:t>30</w:t>
      </w:r>
      <w:r w:rsidR="00745134" w:rsidRPr="00745134">
        <w:rPr>
          <w:sz w:val="20"/>
        </w:rPr>
        <w:t xml:space="preserve">, </w:t>
      </w:r>
      <w:r w:rsidR="009C136B" w:rsidRPr="00781F2A">
        <w:rPr>
          <w:sz w:val="20"/>
        </w:rPr>
        <w:t>“</w:t>
      </w:r>
      <w:r w:rsidRPr="00781F2A">
        <w:rPr>
          <w:sz w:val="20"/>
        </w:rPr>
        <w:t>For my yoke is easy</w:t>
      </w:r>
      <w:r w:rsidR="00745134" w:rsidRPr="00745134">
        <w:rPr>
          <w:sz w:val="20"/>
        </w:rPr>
        <w:t xml:space="preserve">, </w:t>
      </w:r>
      <w:r w:rsidRPr="00781F2A">
        <w:rPr>
          <w:sz w:val="20"/>
        </w:rPr>
        <w:t>and my burden is light</w:t>
      </w:r>
      <w:r w:rsidR="009C136B" w:rsidRPr="00781F2A">
        <w:rPr>
          <w:sz w:val="20"/>
        </w:rPr>
        <w:t>.”</w:t>
      </w:r>
    </w:p>
    <w:p w14:paraId="007E629E" w14:textId="1BFCFDEC" w:rsidR="003C6635" w:rsidRPr="00781F2A" w:rsidRDefault="003C6635" w:rsidP="001D2B61">
      <w:pPr>
        <w:numPr>
          <w:ilvl w:val="2"/>
          <w:numId w:val="7"/>
        </w:numPr>
        <w:rPr>
          <w:sz w:val="20"/>
        </w:rPr>
      </w:pPr>
      <w:r w:rsidRPr="00781F2A">
        <w:rPr>
          <w:sz w:val="20"/>
        </w:rPr>
        <w:t>Mark 3</w:t>
      </w:r>
      <w:r w:rsidR="009C136B" w:rsidRPr="00781F2A">
        <w:rPr>
          <w:sz w:val="20"/>
        </w:rPr>
        <w:t>:</w:t>
      </w:r>
      <w:r w:rsidRPr="00781F2A">
        <w:rPr>
          <w:sz w:val="20"/>
        </w:rPr>
        <w:t>24-25</w:t>
      </w:r>
      <w:r w:rsidR="00745134" w:rsidRPr="00745134">
        <w:rPr>
          <w:sz w:val="20"/>
        </w:rPr>
        <w:t xml:space="preserve">, </w:t>
      </w:r>
      <w:r w:rsidR="009C136B" w:rsidRPr="00781F2A">
        <w:rPr>
          <w:sz w:val="20"/>
        </w:rPr>
        <w:t>“</w:t>
      </w:r>
      <w:r w:rsidRPr="00781F2A">
        <w:rPr>
          <w:sz w:val="20"/>
        </w:rPr>
        <w:t>If a kingdom is divided against itself</w:t>
      </w:r>
      <w:r w:rsidR="00745134" w:rsidRPr="00745134">
        <w:rPr>
          <w:sz w:val="20"/>
        </w:rPr>
        <w:t xml:space="preserve">, </w:t>
      </w:r>
      <w:r w:rsidRPr="00781F2A">
        <w:rPr>
          <w:sz w:val="20"/>
        </w:rPr>
        <w:t>that kingdom cannot stand</w:t>
      </w:r>
      <w:r w:rsidR="00E7567D" w:rsidRPr="00781F2A">
        <w:rPr>
          <w:sz w:val="20"/>
        </w:rPr>
        <w:t xml:space="preserve">. </w:t>
      </w:r>
      <w:r w:rsidRPr="00781F2A">
        <w:rPr>
          <w:sz w:val="20"/>
          <w:vertAlign w:val="superscript"/>
        </w:rPr>
        <w:t>25</w:t>
      </w:r>
      <w:r w:rsidRPr="00781F2A">
        <w:rPr>
          <w:sz w:val="20"/>
        </w:rPr>
        <w:t>And if a house is divided against itself</w:t>
      </w:r>
      <w:r w:rsidR="00745134" w:rsidRPr="00745134">
        <w:rPr>
          <w:sz w:val="20"/>
        </w:rPr>
        <w:t xml:space="preserve">, </w:t>
      </w:r>
      <w:r w:rsidRPr="00781F2A">
        <w:rPr>
          <w:sz w:val="20"/>
        </w:rPr>
        <w:t>that house will not be able to stand</w:t>
      </w:r>
      <w:r w:rsidR="009C136B" w:rsidRPr="00781F2A">
        <w:rPr>
          <w:sz w:val="20"/>
        </w:rPr>
        <w:t>.”</w:t>
      </w:r>
    </w:p>
    <w:p w14:paraId="0B99ED64" w14:textId="77777777" w:rsidR="003C6635" w:rsidRPr="00781F2A" w:rsidRDefault="003C6635" w:rsidP="001D2B61">
      <w:pPr>
        <w:numPr>
          <w:ilvl w:val="2"/>
          <w:numId w:val="7"/>
        </w:numPr>
        <w:rPr>
          <w:sz w:val="20"/>
        </w:rPr>
      </w:pPr>
      <w:r w:rsidRPr="00781F2A">
        <w:rPr>
          <w:sz w:val="20"/>
        </w:rPr>
        <w:t>Mark 10</w:t>
      </w:r>
      <w:r w:rsidR="009C136B" w:rsidRPr="00781F2A">
        <w:rPr>
          <w:sz w:val="20"/>
        </w:rPr>
        <w:t>:</w:t>
      </w:r>
      <w:r w:rsidRPr="00781F2A">
        <w:rPr>
          <w:sz w:val="20"/>
        </w:rPr>
        <w:t>38</w:t>
      </w:r>
      <w:r w:rsidR="00745134" w:rsidRPr="00745134">
        <w:rPr>
          <w:sz w:val="20"/>
        </w:rPr>
        <w:t xml:space="preserve">, </w:t>
      </w:r>
      <w:r w:rsidR="009C136B" w:rsidRPr="00781F2A">
        <w:rPr>
          <w:sz w:val="20"/>
        </w:rPr>
        <w:t>“</w:t>
      </w:r>
      <w:r w:rsidRPr="00781F2A">
        <w:rPr>
          <w:sz w:val="20"/>
        </w:rPr>
        <w:t>Are you able to drink the cup that I drink</w:t>
      </w:r>
      <w:r w:rsidR="00745134" w:rsidRPr="00745134">
        <w:rPr>
          <w:sz w:val="20"/>
        </w:rPr>
        <w:t xml:space="preserve">, </w:t>
      </w:r>
      <w:r w:rsidRPr="00781F2A">
        <w:rPr>
          <w:sz w:val="20"/>
        </w:rPr>
        <w:t>or be baptized with the baptism that I am baptized with</w:t>
      </w:r>
      <w:r w:rsidR="009C136B" w:rsidRPr="00781F2A">
        <w:rPr>
          <w:sz w:val="20"/>
        </w:rPr>
        <w:t>?”</w:t>
      </w:r>
    </w:p>
    <w:p w14:paraId="2B34CC54" w14:textId="77777777" w:rsidR="003C6635" w:rsidRPr="00781F2A" w:rsidRDefault="003C6635" w:rsidP="001D2B61">
      <w:pPr>
        <w:numPr>
          <w:ilvl w:val="2"/>
          <w:numId w:val="7"/>
        </w:numPr>
        <w:rPr>
          <w:sz w:val="20"/>
        </w:rPr>
      </w:pPr>
      <w:r w:rsidRPr="00781F2A">
        <w:rPr>
          <w:sz w:val="20"/>
        </w:rPr>
        <w:t>Mark 13</w:t>
      </w:r>
      <w:r w:rsidR="009C136B" w:rsidRPr="00781F2A">
        <w:rPr>
          <w:sz w:val="20"/>
        </w:rPr>
        <w:t>:</w:t>
      </w:r>
      <w:r w:rsidRPr="00781F2A">
        <w:rPr>
          <w:sz w:val="20"/>
        </w:rPr>
        <w:t>24-25</w:t>
      </w:r>
      <w:r w:rsidR="00745134" w:rsidRPr="00745134">
        <w:rPr>
          <w:sz w:val="20"/>
        </w:rPr>
        <w:t xml:space="preserve">, </w:t>
      </w:r>
      <w:r w:rsidR="009C136B" w:rsidRPr="00781F2A">
        <w:rPr>
          <w:sz w:val="20"/>
        </w:rPr>
        <w:t>“</w:t>
      </w:r>
      <w:r w:rsidRPr="00781F2A">
        <w:rPr>
          <w:sz w:val="20"/>
        </w:rPr>
        <w:t>the sun will be darkened</w:t>
      </w:r>
      <w:r w:rsidR="00745134" w:rsidRPr="00745134">
        <w:rPr>
          <w:sz w:val="20"/>
        </w:rPr>
        <w:t xml:space="preserve">, </w:t>
      </w:r>
      <w:r w:rsidRPr="00781F2A">
        <w:rPr>
          <w:sz w:val="20"/>
        </w:rPr>
        <w:t>and the moon will not give its light</w:t>
      </w:r>
      <w:r w:rsidR="00745134" w:rsidRPr="00745134">
        <w:rPr>
          <w:sz w:val="20"/>
        </w:rPr>
        <w:t xml:space="preserve">, </w:t>
      </w:r>
      <w:r w:rsidRPr="00781F2A">
        <w:rPr>
          <w:sz w:val="20"/>
          <w:vertAlign w:val="superscript"/>
        </w:rPr>
        <w:t>25</w:t>
      </w:r>
      <w:r w:rsidRPr="00781F2A">
        <w:rPr>
          <w:sz w:val="20"/>
        </w:rPr>
        <w:t>and the stars will be falling from heaven</w:t>
      </w:r>
      <w:r w:rsidR="00745134" w:rsidRPr="00745134">
        <w:rPr>
          <w:sz w:val="20"/>
        </w:rPr>
        <w:t xml:space="preserve">, </w:t>
      </w:r>
      <w:r w:rsidRPr="00781F2A">
        <w:rPr>
          <w:sz w:val="20"/>
        </w:rPr>
        <w:t>and the powers in the heavens will be shaken</w:t>
      </w:r>
      <w:r w:rsidR="009C136B" w:rsidRPr="00781F2A">
        <w:rPr>
          <w:sz w:val="20"/>
        </w:rPr>
        <w:t>.”</w:t>
      </w:r>
    </w:p>
    <w:p w14:paraId="238F7DEF" w14:textId="77777777" w:rsidR="003C6635" w:rsidRPr="00781F2A" w:rsidRDefault="003C6635" w:rsidP="001D2B61">
      <w:pPr>
        <w:numPr>
          <w:ilvl w:val="2"/>
          <w:numId w:val="7"/>
        </w:numPr>
        <w:rPr>
          <w:sz w:val="20"/>
        </w:rPr>
      </w:pPr>
      <w:r w:rsidRPr="00781F2A">
        <w:rPr>
          <w:sz w:val="20"/>
        </w:rPr>
        <w:t>Luke 6</w:t>
      </w:r>
      <w:r w:rsidR="009C136B" w:rsidRPr="00781F2A">
        <w:rPr>
          <w:sz w:val="20"/>
        </w:rPr>
        <w:t>:</w:t>
      </w:r>
      <w:r w:rsidRPr="00781F2A">
        <w:rPr>
          <w:sz w:val="20"/>
        </w:rPr>
        <w:t>27-28</w:t>
      </w:r>
      <w:r w:rsidR="00745134" w:rsidRPr="00745134">
        <w:rPr>
          <w:sz w:val="20"/>
        </w:rPr>
        <w:t xml:space="preserve">, </w:t>
      </w:r>
      <w:r w:rsidR="009C136B" w:rsidRPr="00781F2A">
        <w:rPr>
          <w:sz w:val="20"/>
        </w:rPr>
        <w:t>“</w:t>
      </w:r>
      <w:r w:rsidRPr="00781F2A">
        <w:rPr>
          <w:sz w:val="20"/>
        </w:rPr>
        <w:t>Love your enemies</w:t>
      </w:r>
      <w:r w:rsidR="00745134" w:rsidRPr="00745134">
        <w:rPr>
          <w:sz w:val="20"/>
        </w:rPr>
        <w:t xml:space="preserve">, </w:t>
      </w:r>
      <w:r w:rsidRPr="00781F2A">
        <w:rPr>
          <w:sz w:val="20"/>
        </w:rPr>
        <w:t>do good to those who hate you</w:t>
      </w:r>
      <w:r w:rsidR="00745134" w:rsidRPr="00745134">
        <w:rPr>
          <w:sz w:val="20"/>
        </w:rPr>
        <w:t xml:space="preserve">, </w:t>
      </w:r>
      <w:r w:rsidRPr="00781F2A">
        <w:rPr>
          <w:sz w:val="20"/>
          <w:vertAlign w:val="superscript"/>
        </w:rPr>
        <w:t>28</w:t>
      </w:r>
      <w:r w:rsidRPr="00781F2A">
        <w:rPr>
          <w:sz w:val="20"/>
        </w:rPr>
        <w:t>bless those who curse you</w:t>
      </w:r>
      <w:r w:rsidR="00745134" w:rsidRPr="00745134">
        <w:rPr>
          <w:sz w:val="20"/>
        </w:rPr>
        <w:t xml:space="preserve">, </w:t>
      </w:r>
      <w:r w:rsidRPr="00781F2A">
        <w:rPr>
          <w:sz w:val="20"/>
        </w:rPr>
        <w:t>pray for those who abuse you</w:t>
      </w:r>
      <w:r w:rsidR="009C136B" w:rsidRPr="00781F2A">
        <w:rPr>
          <w:sz w:val="20"/>
        </w:rPr>
        <w:t>.”</w:t>
      </w:r>
    </w:p>
    <w:p w14:paraId="52DEF9A0" w14:textId="77777777" w:rsidR="003C6635" w:rsidRPr="00781F2A" w:rsidRDefault="003C6635" w:rsidP="001D2B61">
      <w:pPr>
        <w:numPr>
          <w:ilvl w:val="2"/>
          <w:numId w:val="7"/>
        </w:numPr>
        <w:rPr>
          <w:sz w:val="20"/>
        </w:rPr>
      </w:pPr>
      <w:r w:rsidRPr="00781F2A">
        <w:rPr>
          <w:sz w:val="20"/>
        </w:rPr>
        <w:t>Luke 6</w:t>
      </w:r>
      <w:r w:rsidR="009C136B" w:rsidRPr="00781F2A">
        <w:rPr>
          <w:sz w:val="20"/>
        </w:rPr>
        <w:t>:</w:t>
      </w:r>
      <w:r w:rsidRPr="00781F2A">
        <w:rPr>
          <w:sz w:val="20"/>
        </w:rPr>
        <w:t>37-38</w:t>
      </w:r>
      <w:r w:rsidR="00745134" w:rsidRPr="00745134">
        <w:rPr>
          <w:sz w:val="20"/>
        </w:rPr>
        <w:t xml:space="preserve">, </w:t>
      </w:r>
      <w:r w:rsidR="009C136B" w:rsidRPr="00781F2A">
        <w:rPr>
          <w:sz w:val="20"/>
        </w:rPr>
        <w:t>“</w:t>
      </w:r>
      <w:r w:rsidRPr="00781F2A">
        <w:rPr>
          <w:sz w:val="20"/>
        </w:rPr>
        <w:t>Do not judge</w:t>
      </w:r>
      <w:r w:rsidR="00745134" w:rsidRPr="00745134">
        <w:rPr>
          <w:sz w:val="20"/>
        </w:rPr>
        <w:t xml:space="preserve">, </w:t>
      </w:r>
      <w:r w:rsidRPr="00781F2A">
        <w:rPr>
          <w:sz w:val="20"/>
        </w:rPr>
        <w:t>and you will not be judged</w:t>
      </w:r>
      <w:r w:rsidR="009C136B" w:rsidRPr="00781F2A">
        <w:rPr>
          <w:sz w:val="20"/>
        </w:rPr>
        <w:t xml:space="preserve">; </w:t>
      </w:r>
      <w:r w:rsidRPr="00781F2A">
        <w:rPr>
          <w:sz w:val="20"/>
        </w:rPr>
        <w:t>do not condemn</w:t>
      </w:r>
      <w:r w:rsidR="00745134" w:rsidRPr="00745134">
        <w:rPr>
          <w:sz w:val="20"/>
        </w:rPr>
        <w:t xml:space="preserve">, </w:t>
      </w:r>
      <w:r w:rsidRPr="00781F2A">
        <w:rPr>
          <w:sz w:val="20"/>
        </w:rPr>
        <w:t>and you will not be condemned</w:t>
      </w:r>
      <w:r w:rsidR="00E7567D" w:rsidRPr="00781F2A">
        <w:rPr>
          <w:sz w:val="20"/>
        </w:rPr>
        <w:t xml:space="preserve">. </w:t>
      </w:r>
      <w:r w:rsidRPr="00781F2A">
        <w:rPr>
          <w:sz w:val="20"/>
        </w:rPr>
        <w:t>Forgive</w:t>
      </w:r>
      <w:r w:rsidR="00745134" w:rsidRPr="00745134">
        <w:rPr>
          <w:sz w:val="20"/>
        </w:rPr>
        <w:t xml:space="preserve">, </w:t>
      </w:r>
      <w:r w:rsidRPr="00781F2A">
        <w:rPr>
          <w:sz w:val="20"/>
        </w:rPr>
        <w:t>and you will be forgiven</w:t>
      </w:r>
      <w:r w:rsidR="009C136B" w:rsidRPr="00781F2A">
        <w:rPr>
          <w:sz w:val="20"/>
        </w:rPr>
        <w:t xml:space="preserve">; </w:t>
      </w:r>
      <w:r w:rsidRPr="00781F2A">
        <w:rPr>
          <w:sz w:val="20"/>
          <w:vertAlign w:val="superscript"/>
        </w:rPr>
        <w:t>38</w:t>
      </w:r>
      <w:r w:rsidRPr="00781F2A">
        <w:rPr>
          <w:sz w:val="20"/>
        </w:rPr>
        <w:t>give</w:t>
      </w:r>
      <w:r w:rsidR="00745134" w:rsidRPr="00745134">
        <w:rPr>
          <w:sz w:val="20"/>
        </w:rPr>
        <w:t xml:space="preserve">, </w:t>
      </w:r>
      <w:r w:rsidRPr="00781F2A">
        <w:rPr>
          <w:sz w:val="20"/>
        </w:rPr>
        <w:t>and it will be given to you</w:t>
      </w:r>
      <w:r w:rsidR="009C136B" w:rsidRPr="00781F2A">
        <w:rPr>
          <w:sz w:val="20"/>
        </w:rPr>
        <w:t>.”</w:t>
      </w:r>
    </w:p>
    <w:p w14:paraId="4F1B4F5F" w14:textId="77777777" w:rsidR="003C6635" w:rsidRPr="00781F2A" w:rsidRDefault="003C6635" w:rsidP="001D2B61">
      <w:pPr>
        <w:numPr>
          <w:ilvl w:val="2"/>
          <w:numId w:val="7"/>
        </w:numPr>
        <w:rPr>
          <w:sz w:val="20"/>
        </w:rPr>
      </w:pPr>
      <w:r w:rsidRPr="00781F2A">
        <w:rPr>
          <w:sz w:val="20"/>
        </w:rPr>
        <w:t>Luke 15</w:t>
      </w:r>
      <w:r w:rsidR="009C136B" w:rsidRPr="00781F2A">
        <w:rPr>
          <w:sz w:val="20"/>
        </w:rPr>
        <w:t>:</w:t>
      </w:r>
      <w:r w:rsidRPr="00781F2A">
        <w:rPr>
          <w:sz w:val="20"/>
        </w:rPr>
        <w:t>32</w:t>
      </w:r>
      <w:r w:rsidR="00745134" w:rsidRPr="00745134">
        <w:rPr>
          <w:sz w:val="20"/>
        </w:rPr>
        <w:t xml:space="preserve">, </w:t>
      </w:r>
      <w:r w:rsidR="009C136B" w:rsidRPr="00781F2A">
        <w:rPr>
          <w:sz w:val="20"/>
        </w:rPr>
        <w:t>“</w:t>
      </w:r>
      <w:r w:rsidRPr="00781F2A">
        <w:rPr>
          <w:sz w:val="20"/>
        </w:rPr>
        <w:t>this brother of yours was dead and has come to life</w:t>
      </w:r>
      <w:r w:rsidR="009C136B" w:rsidRPr="00781F2A">
        <w:rPr>
          <w:sz w:val="20"/>
        </w:rPr>
        <w:t xml:space="preserve">; </w:t>
      </w:r>
      <w:r w:rsidRPr="00781F2A">
        <w:rPr>
          <w:sz w:val="20"/>
        </w:rPr>
        <w:t>he was lost and has been found</w:t>
      </w:r>
      <w:r w:rsidR="009C136B" w:rsidRPr="00781F2A">
        <w:rPr>
          <w:sz w:val="20"/>
        </w:rPr>
        <w:t>.”</w:t>
      </w:r>
    </w:p>
    <w:p w14:paraId="65C0C261" w14:textId="77777777" w:rsidR="003C6635" w:rsidRPr="00781F2A" w:rsidRDefault="003C6635" w:rsidP="001D2B61">
      <w:pPr>
        <w:numPr>
          <w:ilvl w:val="2"/>
          <w:numId w:val="7"/>
        </w:numPr>
        <w:rPr>
          <w:sz w:val="20"/>
        </w:rPr>
      </w:pPr>
      <w:r w:rsidRPr="00781F2A">
        <w:rPr>
          <w:sz w:val="20"/>
        </w:rPr>
        <w:t>Luke 16</w:t>
      </w:r>
      <w:r w:rsidR="009C136B" w:rsidRPr="00781F2A">
        <w:rPr>
          <w:sz w:val="20"/>
        </w:rPr>
        <w:t>:</w:t>
      </w:r>
      <w:r w:rsidRPr="00781F2A">
        <w:rPr>
          <w:sz w:val="20"/>
        </w:rPr>
        <w:t>10</w:t>
      </w:r>
      <w:r w:rsidR="00745134" w:rsidRPr="00745134">
        <w:rPr>
          <w:sz w:val="20"/>
        </w:rPr>
        <w:t xml:space="preserve">, </w:t>
      </w:r>
      <w:r w:rsidR="009C136B" w:rsidRPr="00781F2A">
        <w:rPr>
          <w:sz w:val="20"/>
        </w:rPr>
        <w:t>“</w:t>
      </w:r>
      <w:r w:rsidRPr="00781F2A">
        <w:rPr>
          <w:sz w:val="20"/>
        </w:rPr>
        <w:t>Whoever is faithful in a very little is faithful also in much</w:t>
      </w:r>
      <w:r w:rsidR="009C136B" w:rsidRPr="00781F2A">
        <w:rPr>
          <w:sz w:val="20"/>
        </w:rPr>
        <w:t xml:space="preserve">; </w:t>
      </w:r>
      <w:r w:rsidRPr="00781F2A">
        <w:rPr>
          <w:sz w:val="20"/>
        </w:rPr>
        <w:t>and whoever is dishonest in a very little is dishonest also in much</w:t>
      </w:r>
      <w:r w:rsidR="009C136B" w:rsidRPr="00781F2A">
        <w:rPr>
          <w:sz w:val="20"/>
        </w:rPr>
        <w:t>.”</w:t>
      </w:r>
    </w:p>
    <w:p w14:paraId="2EEDFF65" w14:textId="77777777" w:rsidR="003C6635" w:rsidRPr="00781F2A" w:rsidRDefault="009C136B" w:rsidP="001D2B61">
      <w:pPr>
        <w:numPr>
          <w:ilvl w:val="1"/>
          <w:numId w:val="7"/>
        </w:numPr>
      </w:pPr>
      <w:r w:rsidRPr="00781F2A">
        <w:t>“</w:t>
      </w:r>
      <w:r w:rsidR="003C6635" w:rsidRPr="00781F2A">
        <w:t>sayings which can be classified as A &gt; B</w:t>
      </w:r>
      <w:r w:rsidRPr="00781F2A">
        <w:t xml:space="preserve"> (</w:t>
      </w:r>
      <w:r w:rsidR="003C6635" w:rsidRPr="00781F2A">
        <w:t>where A is the dominant thought and B fills it out</w:t>
      </w:r>
      <w:r w:rsidRPr="00781F2A">
        <w:t>)” (</w:t>
      </w:r>
      <w:r w:rsidR="003C6635" w:rsidRPr="00781F2A">
        <w:t>Gillingham 85</w:t>
      </w:r>
      <w:r w:rsidRPr="00781F2A">
        <w:t xml:space="preserve">; </w:t>
      </w:r>
      <w:r w:rsidR="003C6635" w:rsidRPr="00781F2A">
        <w:t>examples are 85-86</w:t>
      </w:r>
      <w:r w:rsidRPr="00781F2A">
        <w:t>)</w:t>
      </w:r>
    </w:p>
    <w:p w14:paraId="7B6B9EB4" w14:textId="77777777" w:rsidR="003C6635" w:rsidRPr="00781F2A" w:rsidRDefault="003C6635" w:rsidP="001D2B61">
      <w:pPr>
        <w:numPr>
          <w:ilvl w:val="2"/>
          <w:numId w:val="7"/>
        </w:numPr>
        <w:rPr>
          <w:sz w:val="20"/>
        </w:rPr>
      </w:pPr>
      <w:r w:rsidRPr="00781F2A">
        <w:rPr>
          <w:sz w:val="20"/>
        </w:rPr>
        <w:t>Matt 6</w:t>
      </w:r>
      <w:r w:rsidR="009C136B" w:rsidRPr="00781F2A">
        <w:rPr>
          <w:sz w:val="20"/>
        </w:rPr>
        <w:t>:</w:t>
      </w:r>
      <w:r w:rsidRPr="00781F2A">
        <w:rPr>
          <w:sz w:val="20"/>
        </w:rPr>
        <w:t>12</w:t>
      </w:r>
      <w:r w:rsidR="00745134" w:rsidRPr="00745134">
        <w:rPr>
          <w:sz w:val="20"/>
        </w:rPr>
        <w:t xml:space="preserve">, </w:t>
      </w:r>
      <w:r w:rsidR="009C136B" w:rsidRPr="00781F2A">
        <w:rPr>
          <w:sz w:val="20"/>
        </w:rPr>
        <w:t>“</w:t>
      </w:r>
      <w:r w:rsidRPr="00781F2A">
        <w:rPr>
          <w:sz w:val="20"/>
        </w:rPr>
        <w:t>And forgive us our debts</w:t>
      </w:r>
      <w:r w:rsidR="00745134" w:rsidRPr="00745134">
        <w:rPr>
          <w:sz w:val="20"/>
        </w:rPr>
        <w:t xml:space="preserve">, </w:t>
      </w:r>
      <w:r w:rsidRPr="00781F2A">
        <w:rPr>
          <w:sz w:val="20"/>
        </w:rPr>
        <w:t>as we also have forgiven our debtors</w:t>
      </w:r>
      <w:r w:rsidR="009C136B" w:rsidRPr="00781F2A">
        <w:rPr>
          <w:sz w:val="20"/>
        </w:rPr>
        <w:t>.”</w:t>
      </w:r>
    </w:p>
    <w:p w14:paraId="6AB45780" w14:textId="77777777" w:rsidR="003C6635" w:rsidRPr="00781F2A" w:rsidRDefault="003C6635" w:rsidP="001D2B61">
      <w:pPr>
        <w:numPr>
          <w:ilvl w:val="2"/>
          <w:numId w:val="7"/>
        </w:numPr>
        <w:rPr>
          <w:sz w:val="20"/>
        </w:rPr>
      </w:pPr>
      <w:r w:rsidRPr="00781F2A">
        <w:rPr>
          <w:sz w:val="20"/>
        </w:rPr>
        <w:t>Matt 7</w:t>
      </w:r>
      <w:r w:rsidR="009C136B" w:rsidRPr="00781F2A">
        <w:rPr>
          <w:sz w:val="20"/>
        </w:rPr>
        <w:t>:</w:t>
      </w:r>
      <w:r w:rsidRPr="00781F2A">
        <w:rPr>
          <w:sz w:val="20"/>
        </w:rPr>
        <w:t>7-8</w:t>
      </w:r>
      <w:r w:rsidR="00745134" w:rsidRPr="00745134">
        <w:rPr>
          <w:sz w:val="20"/>
        </w:rPr>
        <w:t xml:space="preserve">, </w:t>
      </w:r>
      <w:r w:rsidR="009C136B" w:rsidRPr="00781F2A">
        <w:rPr>
          <w:sz w:val="20"/>
        </w:rPr>
        <w:t>“</w:t>
      </w:r>
      <w:r w:rsidRPr="00781F2A">
        <w:rPr>
          <w:sz w:val="20"/>
        </w:rPr>
        <w:t>Ask</w:t>
      </w:r>
      <w:r w:rsidR="00745134" w:rsidRPr="00745134">
        <w:rPr>
          <w:sz w:val="20"/>
        </w:rPr>
        <w:t xml:space="preserve">, </w:t>
      </w:r>
      <w:r w:rsidRPr="00781F2A">
        <w:rPr>
          <w:sz w:val="20"/>
        </w:rPr>
        <w:t>and it will be given you</w:t>
      </w:r>
      <w:r w:rsidR="009C136B" w:rsidRPr="00781F2A">
        <w:rPr>
          <w:sz w:val="20"/>
        </w:rPr>
        <w:t xml:space="preserve">; </w:t>
      </w:r>
      <w:r w:rsidRPr="00781F2A">
        <w:rPr>
          <w:sz w:val="20"/>
        </w:rPr>
        <w:t>search</w:t>
      </w:r>
      <w:r w:rsidR="00745134" w:rsidRPr="00745134">
        <w:rPr>
          <w:sz w:val="20"/>
        </w:rPr>
        <w:t xml:space="preserve">, </w:t>
      </w:r>
      <w:r w:rsidRPr="00781F2A">
        <w:rPr>
          <w:sz w:val="20"/>
        </w:rPr>
        <w:t>and you will find</w:t>
      </w:r>
      <w:r w:rsidR="009C136B" w:rsidRPr="00781F2A">
        <w:rPr>
          <w:sz w:val="20"/>
        </w:rPr>
        <w:t xml:space="preserve">; </w:t>
      </w:r>
      <w:r w:rsidRPr="00781F2A">
        <w:rPr>
          <w:sz w:val="20"/>
        </w:rPr>
        <w:t>knock</w:t>
      </w:r>
      <w:r w:rsidR="00745134" w:rsidRPr="00745134">
        <w:rPr>
          <w:sz w:val="20"/>
        </w:rPr>
        <w:t xml:space="preserve">, </w:t>
      </w:r>
      <w:r w:rsidRPr="00781F2A">
        <w:rPr>
          <w:sz w:val="20"/>
        </w:rPr>
        <w:t>and the door will be opened for you</w:t>
      </w:r>
      <w:r w:rsidR="00E7567D" w:rsidRPr="00781F2A">
        <w:rPr>
          <w:sz w:val="20"/>
        </w:rPr>
        <w:t xml:space="preserve">. </w:t>
      </w:r>
      <w:r w:rsidRPr="00781F2A">
        <w:rPr>
          <w:sz w:val="20"/>
          <w:vertAlign w:val="superscript"/>
        </w:rPr>
        <w:t>8</w:t>
      </w:r>
      <w:r w:rsidRPr="00781F2A">
        <w:rPr>
          <w:sz w:val="20"/>
        </w:rPr>
        <w:t>For everyone who asks receives</w:t>
      </w:r>
      <w:r w:rsidR="00745134" w:rsidRPr="00745134">
        <w:rPr>
          <w:sz w:val="20"/>
        </w:rPr>
        <w:t xml:space="preserve">, </w:t>
      </w:r>
      <w:r w:rsidRPr="00781F2A">
        <w:rPr>
          <w:sz w:val="20"/>
        </w:rPr>
        <w:t>and everyone who searches finds</w:t>
      </w:r>
      <w:r w:rsidR="00745134" w:rsidRPr="00745134">
        <w:rPr>
          <w:sz w:val="20"/>
        </w:rPr>
        <w:t xml:space="preserve">, </w:t>
      </w:r>
      <w:r w:rsidRPr="00781F2A">
        <w:rPr>
          <w:sz w:val="20"/>
        </w:rPr>
        <w:t>and for everyone who knocks</w:t>
      </w:r>
      <w:r w:rsidR="00745134" w:rsidRPr="00745134">
        <w:rPr>
          <w:sz w:val="20"/>
        </w:rPr>
        <w:t xml:space="preserve">, </w:t>
      </w:r>
      <w:r w:rsidRPr="00781F2A">
        <w:rPr>
          <w:sz w:val="20"/>
        </w:rPr>
        <w:t>the door will be opened</w:t>
      </w:r>
      <w:r w:rsidR="009C136B" w:rsidRPr="00781F2A">
        <w:rPr>
          <w:sz w:val="20"/>
        </w:rPr>
        <w:t>.”</w:t>
      </w:r>
    </w:p>
    <w:p w14:paraId="238DA9EF" w14:textId="77777777" w:rsidR="003C6635" w:rsidRPr="00781F2A" w:rsidRDefault="003C6635" w:rsidP="001D2B61">
      <w:pPr>
        <w:numPr>
          <w:ilvl w:val="2"/>
          <w:numId w:val="7"/>
        </w:numPr>
        <w:rPr>
          <w:sz w:val="20"/>
        </w:rPr>
      </w:pPr>
      <w:r w:rsidRPr="00781F2A">
        <w:rPr>
          <w:sz w:val="20"/>
        </w:rPr>
        <w:t>Matt 7</w:t>
      </w:r>
      <w:r w:rsidR="009C136B" w:rsidRPr="00781F2A">
        <w:rPr>
          <w:sz w:val="20"/>
        </w:rPr>
        <w:t>:</w:t>
      </w:r>
      <w:r w:rsidRPr="00781F2A">
        <w:rPr>
          <w:sz w:val="20"/>
        </w:rPr>
        <w:t>17</w:t>
      </w:r>
      <w:r w:rsidR="00745134" w:rsidRPr="00745134">
        <w:rPr>
          <w:sz w:val="20"/>
        </w:rPr>
        <w:t xml:space="preserve">, </w:t>
      </w:r>
      <w:r w:rsidR="009C136B" w:rsidRPr="00781F2A">
        <w:rPr>
          <w:sz w:val="20"/>
        </w:rPr>
        <w:t>“</w:t>
      </w:r>
      <w:r w:rsidRPr="00781F2A">
        <w:rPr>
          <w:sz w:val="20"/>
        </w:rPr>
        <w:t>In the same way</w:t>
      </w:r>
      <w:r w:rsidR="00745134" w:rsidRPr="00745134">
        <w:rPr>
          <w:sz w:val="20"/>
        </w:rPr>
        <w:t xml:space="preserve">, </w:t>
      </w:r>
      <w:r w:rsidRPr="00781F2A">
        <w:rPr>
          <w:sz w:val="20"/>
        </w:rPr>
        <w:t>every good tree bears good fruit</w:t>
      </w:r>
      <w:r w:rsidR="00745134" w:rsidRPr="00745134">
        <w:rPr>
          <w:sz w:val="20"/>
        </w:rPr>
        <w:t xml:space="preserve">, </w:t>
      </w:r>
      <w:r w:rsidRPr="00781F2A">
        <w:rPr>
          <w:sz w:val="20"/>
        </w:rPr>
        <w:t>but the bad tree bears bad fruit</w:t>
      </w:r>
      <w:r w:rsidR="009C136B" w:rsidRPr="00781F2A">
        <w:rPr>
          <w:sz w:val="20"/>
        </w:rPr>
        <w:t>.”</w:t>
      </w:r>
    </w:p>
    <w:p w14:paraId="0CBD06E6" w14:textId="77777777" w:rsidR="003C6635" w:rsidRPr="00781F2A" w:rsidRDefault="003C6635" w:rsidP="001D2B61">
      <w:pPr>
        <w:numPr>
          <w:ilvl w:val="2"/>
          <w:numId w:val="7"/>
        </w:numPr>
        <w:rPr>
          <w:sz w:val="20"/>
        </w:rPr>
      </w:pPr>
      <w:r w:rsidRPr="00781F2A">
        <w:rPr>
          <w:sz w:val="20"/>
        </w:rPr>
        <w:t>Mark 2</w:t>
      </w:r>
      <w:r w:rsidR="009C136B" w:rsidRPr="00781F2A">
        <w:rPr>
          <w:sz w:val="20"/>
        </w:rPr>
        <w:t>:</w:t>
      </w:r>
      <w:r w:rsidRPr="00781F2A">
        <w:rPr>
          <w:sz w:val="20"/>
        </w:rPr>
        <w:t>27</w:t>
      </w:r>
      <w:r w:rsidR="00745134" w:rsidRPr="00745134">
        <w:rPr>
          <w:sz w:val="20"/>
        </w:rPr>
        <w:t xml:space="preserve">, </w:t>
      </w:r>
      <w:r w:rsidR="009C136B" w:rsidRPr="00781F2A">
        <w:rPr>
          <w:sz w:val="20"/>
        </w:rPr>
        <w:t>“</w:t>
      </w:r>
      <w:r w:rsidRPr="00781F2A">
        <w:rPr>
          <w:sz w:val="20"/>
        </w:rPr>
        <w:t>The sabbath was made for humankind</w:t>
      </w:r>
      <w:r w:rsidR="00745134" w:rsidRPr="00745134">
        <w:rPr>
          <w:sz w:val="20"/>
        </w:rPr>
        <w:t xml:space="preserve">, </w:t>
      </w:r>
      <w:r w:rsidRPr="00781F2A">
        <w:rPr>
          <w:sz w:val="20"/>
        </w:rPr>
        <w:t xml:space="preserve">and not humankind for the sabbath </w:t>
      </w:r>
      <w:r w:rsidR="00BB0943" w:rsidRPr="00781F2A">
        <w:rPr>
          <w:sz w:val="20"/>
        </w:rPr>
        <w:t>. . .</w:t>
      </w:r>
      <w:r w:rsidR="009C136B" w:rsidRPr="00781F2A">
        <w:rPr>
          <w:sz w:val="20"/>
        </w:rPr>
        <w:t>”</w:t>
      </w:r>
    </w:p>
    <w:p w14:paraId="4ABE6D8F" w14:textId="77777777" w:rsidR="003C6635" w:rsidRPr="00781F2A" w:rsidRDefault="003C6635" w:rsidP="001D2B61">
      <w:pPr>
        <w:numPr>
          <w:ilvl w:val="2"/>
          <w:numId w:val="7"/>
        </w:numPr>
        <w:rPr>
          <w:sz w:val="20"/>
        </w:rPr>
      </w:pPr>
      <w:r w:rsidRPr="00781F2A">
        <w:rPr>
          <w:sz w:val="20"/>
        </w:rPr>
        <w:t>Luke 12</w:t>
      </w:r>
      <w:r w:rsidR="009C136B" w:rsidRPr="00781F2A">
        <w:rPr>
          <w:sz w:val="20"/>
        </w:rPr>
        <w:t>:</w:t>
      </w:r>
      <w:r w:rsidRPr="00781F2A">
        <w:rPr>
          <w:sz w:val="20"/>
        </w:rPr>
        <w:t>48</w:t>
      </w:r>
      <w:r w:rsidR="00745134" w:rsidRPr="00745134">
        <w:rPr>
          <w:sz w:val="20"/>
        </w:rPr>
        <w:t xml:space="preserve">, </w:t>
      </w:r>
      <w:r w:rsidR="009C136B" w:rsidRPr="00781F2A">
        <w:rPr>
          <w:sz w:val="20"/>
        </w:rPr>
        <w:t>“</w:t>
      </w:r>
      <w:r w:rsidRPr="00781F2A">
        <w:rPr>
          <w:sz w:val="20"/>
        </w:rPr>
        <w:t>From everyone to whom much has been given</w:t>
      </w:r>
      <w:r w:rsidR="00745134" w:rsidRPr="00745134">
        <w:rPr>
          <w:sz w:val="20"/>
        </w:rPr>
        <w:t xml:space="preserve">, </w:t>
      </w:r>
      <w:r w:rsidRPr="00781F2A">
        <w:rPr>
          <w:sz w:val="20"/>
        </w:rPr>
        <w:t>much will be required</w:t>
      </w:r>
      <w:r w:rsidR="009C136B" w:rsidRPr="00781F2A">
        <w:rPr>
          <w:sz w:val="20"/>
        </w:rPr>
        <w:t xml:space="preserve">; </w:t>
      </w:r>
      <w:r w:rsidRPr="00781F2A">
        <w:rPr>
          <w:sz w:val="20"/>
        </w:rPr>
        <w:t>and from the one to whom much has been entrusted</w:t>
      </w:r>
      <w:r w:rsidR="00745134" w:rsidRPr="00745134">
        <w:rPr>
          <w:sz w:val="20"/>
        </w:rPr>
        <w:t xml:space="preserve">, </w:t>
      </w:r>
      <w:r w:rsidRPr="00781F2A">
        <w:rPr>
          <w:sz w:val="20"/>
        </w:rPr>
        <w:t>even more will be demanded</w:t>
      </w:r>
      <w:r w:rsidR="009C136B" w:rsidRPr="00781F2A">
        <w:rPr>
          <w:sz w:val="20"/>
        </w:rPr>
        <w:t>.”</w:t>
      </w:r>
    </w:p>
    <w:p w14:paraId="067DF626" w14:textId="77777777" w:rsidR="003C6635" w:rsidRPr="00781F2A" w:rsidRDefault="003C6635" w:rsidP="001D2B61">
      <w:pPr>
        <w:numPr>
          <w:ilvl w:val="2"/>
          <w:numId w:val="7"/>
        </w:numPr>
        <w:rPr>
          <w:sz w:val="20"/>
        </w:rPr>
      </w:pPr>
      <w:r w:rsidRPr="00781F2A">
        <w:rPr>
          <w:sz w:val="20"/>
        </w:rPr>
        <w:t>Luke 12</w:t>
      </w:r>
      <w:r w:rsidR="009C136B" w:rsidRPr="00781F2A">
        <w:rPr>
          <w:sz w:val="20"/>
        </w:rPr>
        <w:t>:</w:t>
      </w:r>
      <w:r w:rsidRPr="00781F2A">
        <w:rPr>
          <w:sz w:val="20"/>
        </w:rPr>
        <w:t>49-50</w:t>
      </w:r>
      <w:r w:rsidR="00745134" w:rsidRPr="00745134">
        <w:rPr>
          <w:sz w:val="20"/>
        </w:rPr>
        <w:t xml:space="preserve">, </w:t>
      </w:r>
      <w:r w:rsidR="009C136B" w:rsidRPr="00781F2A">
        <w:rPr>
          <w:sz w:val="20"/>
        </w:rPr>
        <w:t>“</w:t>
      </w:r>
      <w:r w:rsidRPr="00781F2A">
        <w:rPr>
          <w:sz w:val="20"/>
        </w:rPr>
        <w:t>I came to bring fire to the earth</w:t>
      </w:r>
      <w:r w:rsidR="00745134" w:rsidRPr="00745134">
        <w:rPr>
          <w:sz w:val="20"/>
        </w:rPr>
        <w:t xml:space="preserve">, </w:t>
      </w:r>
      <w:r w:rsidRPr="00781F2A">
        <w:rPr>
          <w:sz w:val="20"/>
        </w:rPr>
        <w:t>and how I wish it were already kindled</w:t>
      </w:r>
      <w:r w:rsidR="009C136B" w:rsidRPr="00781F2A">
        <w:rPr>
          <w:sz w:val="20"/>
        </w:rPr>
        <w:t xml:space="preserve">! </w:t>
      </w:r>
      <w:r w:rsidRPr="00781F2A">
        <w:rPr>
          <w:sz w:val="20"/>
          <w:vertAlign w:val="superscript"/>
        </w:rPr>
        <w:t>50</w:t>
      </w:r>
      <w:r w:rsidRPr="00781F2A">
        <w:rPr>
          <w:sz w:val="20"/>
        </w:rPr>
        <w:t xml:space="preserve">I have a </w:t>
      </w:r>
      <w:r w:rsidRPr="00781F2A">
        <w:rPr>
          <w:sz w:val="20"/>
        </w:rPr>
        <w:lastRenderedPageBreak/>
        <w:t>baptism with which to be baptized</w:t>
      </w:r>
      <w:r w:rsidR="00745134" w:rsidRPr="00745134">
        <w:rPr>
          <w:sz w:val="20"/>
        </w:rPr>
        <w:t xml:space="preserve">, </w:t>
      </w:r>
      <w:r w:rsidRPr="00781F2A">
        <w:rPr>
          <w:sz w:val="20"/>
        </w:rPr>
        <w:t>and what stress I am under until it is completed</w:t>
      </w:r>
      <w:r w:rsidR="009C136B" w:rsidRPr="00781F2A">
        <w:rPr>
          <w:sz w:val="20"/>
        </w:rPr>
        <w:t>!”</w:t>
      </w:r>
    </w:p>
    <w:p w14:paraId="2958B233" w14:textId="77777777" w:rsidR="003C6635" w:rsidRPr="00781F2A" w:rsidRDefault="003C6635" w:rsidP="001D2B61">
      <w:pPr>
        <w:numPr>
          <w:ilvl w:val="2"/>
          <w:numId w:val="7"/>
        </w:numPr>
        <w:rPr>
          <w:sz w:val="20"/>
        </w:rPr>
      </w:pPr>
      <w:r w:rsidRPr="00781F2A">
        <w:rPr>
          <w:sz w:val="20"/>
        </w:rPr>
        <w:t>Luke 18</w:t>
      </w:r>
      <w:r w:rsidR="009C136B" w:rsidRPr="00781F2A">
        <w:rPr>
          <w:sz w:val="20"/>
        </w:rPr>
        <w:t>:</w:t>
      </w:r>
      <w:r w:rsidRPr="00781F2A">
        <w:rPr>
          <w:sz w:val="20"/>
        </w:rPr>
        <w:t>14</w:t>
      </w:r>
      <w:r w:rsidR="00745134" w:rsidRPr="00745134">
        <w:rPr>
          <w:sz w:val="20"/>
        </w:rPr>
        <w:t xml:space="preserve">, </w:t>
      </w:r>
      <w:r w:rsidR="009C136B" w:rsidRPr="00781F2A">
        <w:rPr>
          <w:sz w:val="20"/>
        </w:rPr>
        <w:t>“</w:t>
      </w:r>
      <w:r w:rsidRPr="00781F2A">
        <w:rPr>
          <w:sz w:val="20"/>
        </w:rPr>
        <w:t>I tell you</w:t>
      </w:r>
      <w:r w:rsidR="00745134" w:rsidRPr="00745134">
        <w:rPr>
          <w:sz w:val="20"/>
        </w:rPr>
        <w:t xml:space="preserve">, </w:t>
      </w:r>
      <w:r w:rsidRPr="00781F2A">
        <w:rPr>
          <w:sz w:val="20"/>
        </w:rPr>
        <w:t>this man went down to his home justified rather than the other</w:t>
      </w:r>
      <w:r w:rsidR="009C136B" w:rsidRPr="00781F2A">
        <w:rPr>
          <w:sz w:val="20"/>
        </w:rPr>
        <w:t xml:space="preserve">; </w:t>
      </w:r>
      <w:r w:rsidRPr="00781F2A">
        <w:rPr>
          <w:sz w:val="20"/>
        </w:rPr>
        <w:t>for all who exalt themselves will be humbled</w:t>
      </w:r>
      <w:r w:rsidR="00745134" w:rsidRPr="00745134">
        <w:rPr>
          <w:sz w:val="20"/>
        </w:rPr>
        <w:t xml:space="preserve">, </w:t>
      </w:r>
      <w:r w:rsidRPr="00781F2A">
        <w:rPr>
          <w:sz w:val="20"/>
        </w:rPr>
        <w:t>but all who humble themselves will be exalted</w:t>
      </w:r>
      <w:r w:rsidR="009C136B" w:rsidRPr="00781F2A">
        <w:rPr>
          <w:sz w:val="20"/>
        </w:rPr>
        <w:t>.”</w:t>
      </w:r>
    </w:p>
    <w:p w14:paraId="4AB91050" w14:textId="77777777" w:rsidR="003C6635" w:rsidRPr="00781F2A" w:rsidRDefault="009C136B" w:rsidP="001D2B61">
      <w:pPr>
        <w:numPr>
          <w:ilvl w:val="1"/>
          <w:numId w:val="7"/>
        </w:numPr>
      </w:pPr>
      <w:r w:rsidRPr="00781F2A">
        <w:t>“</w:t>
      </w:r>
      <w:r w:rsidR="003C6635" w:rsidRPr="00781F2A">
        <w:t>sayings which can be classified as A &lt; B</w:t>
      </w:r>
      <w:r w:rsidRPr="00781F2A">
        <w:t xml:space="preserve"> (</w:t>
      </w:r>
      <w:r w:rsidR="003C6635" w:rsidRPr="00781F2A">
        <w:t>where the second line takes the main emphasis in the saying</w:t>
      </w:r>
      <w:r w:rsidRPr="00781F2A">
        <w:t>)” (</w:t>
      </w:r>
      <w:r w:rsidR="003C6635" w:rsidRPr="00781F2A">
        <w:t>Gillingham 86</w:t>
      </w:r>
      <w:r w:rsidRPr="00781F2A">
        <w:t xml:space="preserve">; </w:t>
      </w:r>
      <w:r w:rsidR="003C6635" w:rsidRPr="00781F2A">
        <w:t>examples are 86-87</w:t>
      </w:r>
      <w:r w:rsidRPr="00781F2A">
        <w:t>)</w:t>
      </w:r>
    </w:p>
    <w:p w14:paraId="38B3B956" w14:textId="77777777" w:rsidR="003C6635" w:rsidRPr="00781F2A" w:rsidRDefault="009C136B" w:rsidP="001D2B61">
      <w:pPr>
        <w:numPr>
          <w:ilvl w:val="2"/>
          <w:numId w:val="7"/>
        </w:numPr>
      </w:pPr>
      <w:r w:rsidRPr="00781F2A">
        <w:t>“</w:t>
      </w:r>
      <w:r w:rsidR="003C6635" w:rsidRPr="00781F2A">
        <w:t>We may note here that this form of expression</w:t>
      </w:r>
      <w:r w:rsidRPr="00781F2A">
        <w:t xml:space="preserve"> (</w:t>
      </w:r>
      <w:r w:rsidR="003C6635" w:rsidRPr="00781F2A">
        <w:rPr>
          <w:i/>
        </w:rPr>
        <w:t>a minori ad maius</w:t>
      </w:r>
      <w:r w:rsidR="00745134" w:rsidRPr="00745134">
        <w:t xml:space="preserve">, </w:t>
      </w:r>
      <w:r w:rsidRPr="00781F2A">
        <w:t>‘</w:t>
      </w:r>
      <w:r w:rsidR="003C6635" w:rsidRPr="00781F2A">
        <w:t>from the lesser to the greater</w:t>
      </w:r>
      <w:r w:rsidRPr="00781F2A">
        <w:t xml:space="preserve">’) </w:t>
      </w:r>
      <w:r w:rsidR="003C6635" w:rsidRPr="00781F2A">
        <w:t>was developed also in the Rabbinical tradition</w:t>
      </w:r>
      <w:r w:rsidRPr="00781F2A">
        <w:t xml:space="preserve"> (</w:t>
      </w:r>
      <w:r w:rsidR="003C6635" w:rsidRPr="00781F2A">
        <w:t>linked with a rabbi named Hillel</w:t>
      </w:r>
      <w:r w:rsidRPr="00781F2A">
        <w:t xml:space="preserve">) </w:t>
      </w:r>
      <w:r w:rsidR="003C6635" w:rsidRPr="00781F2A">
        <w:t xml:space="preserve">in the first century </w:t>
      </w:r>
      <w:r w:rsidR="003C6635" w:rsidRPr="00781F2A">
        <w:rPr>
          <w:smallCaps/>
        </w:rPr>
        <w:t>ce</w:t>
      </w:r>
      <w:r w:rsidRPr="00781F2A">
        <w:t>.” (</w:t>
      </w:r>
      <w:r w:rsidR="003C6635" w:rsidRPr="00781F2A">
        <w:t>Gillingham 86</w:t>
      </w:r>
      <w:r w:rsidRPr="00781F2A">
        <w:t>)</w:t>
      </w:r>
    </w:p>
    <w:p w14:paraId="61D9DDC6" w14:textId="77777777" w:rsidR="003C6635" w:rsidRPr="00781F2A" w:rsidRDefault="003C6635" w:rsidP="001D2B61">
      <w:pPr>
        <w:numPr>
          <w:ilvl w:val="2"/>
          <w:numId w:val="7"/>
        </w:numPr>
        <w:rPr>
          <w:sz w:val="20"/>
        </w:rPr>
      </w:pPr>
      <w:r w:rsidRPr="00781F2A">
        <w:rPr>
          <w:sz w:val="20"/>
        </w:rPr>
        <w:t>Matt 7</w:t>
      </w:r>
      <w:r w:rsidR="009C136B" w:rsidRPr="00781F2A">
        <w:rPr>
          <w:sz w:val="20"/>
        </w:rPr>
        <w:t>:</w:t>
      </w:r>
      <w:r w:rsidRPr="00781F2A">
        <w:rPr>
          <w:sz w:val="20"/>
        </w:rPr>
        <w:t>11</w:t>
      </w:r>
      <w:r w:rsidR="00745134" w:rsidRPr="00745134">
        <w:rPr>
          <w:sz w:val="20"/>
        </w:rPr>
        <w:t xml:space="preserve">, </w:t>
      </w:r>
      <w:r w:rsidR="009C136B" w:rsidRPr="00781F2A">
        <w:rPr>
          <w:sz w:val="20"/>
        </w:rPr>
        <w:t>“</w:t>
      </w:r>
      <w:r w:rsidRPr="00781F2A">
        <w:rPr>
          <w:sz w:val="20"/>
        </w:rPr>
        <w:t>If you then</w:t>
      </w:r>
      <w:r w:rsidR="00745134" w:rsidRPr="00745134">
        <w:rPr>
          <w:sz w:val="20"/>
        </w:rPr>
        <w:t xml:space="preserve">, </w:t>
      </w:r>
      <w:r w:rsidRPr="00781F2A">
        <w:rPr>
          <w:sz w:val="20"/>
        </w:rPr>
        <w:t>who are evil</w:t>
      </w:r>
      <w:r w:rsidR="00745134" w:rsidRPr="00745134">
        <w:rPr>
          <w:sz w:val="20"/>
        </w:rPr>
        <w:t xml:space="preserve">, </w:t>
      </w:r>
      <w:r w:rsidRPr="00781F2A">
        <w:rPr>
          <w:sz w:val="20"/>
        </w:rPr>
        <w:t>know how to give good gifts to your children</w:t>
      </w:r>
      <w:r w:rsidR="00745134" w:rsidRPr="00745134">
        <w:rPr>
          <w:sz w:val="20"/>
        </w:rPr>
        <w:t xml:space="preserve">, </w:t>
      </w:r>
      <w:r w:rsidRPr="00781F2A">
        <w:rPr>
          <w:sz w:val="20"/>
        </w:rPr>
        <w:t>how much more will your Father in heaven give good things to those who ask him</w:t>
      </w:r>
      <w:r w:rsidR="009C136B" w:rsidRPr="00781F2A">
        <w:rPr>
          <w:sz w:val="20"/>
        </w:rPr>
        <w:t>!”</w:t>
      </w:r>
    </w:p>
    <w:p w14:paraId="7E1DE458" w14:textId="77777777" w:rsidR="003C6635" w:rsidRPr="00781F2A" w:rsidRDefault="003C6635" w:rsidP="001D2B61">
      <w:pPr>
        <w:numPr>
          <w:ilvl w:val="2"/>
          <w:numId w:val="7"/>
        </w:numPr>
        <w:rPr>
          <w:sz w:val="20"/>
        </w:rPr>
      </w:pPr>
      <w:r w:rsidRPr="00781F2A">
        <w:rPr>
          <w:sz w:val="20"/>
        </w:rPr>
        <w:t>Matt 8</w:t>
      </w:r>
      <w:r w:rsidR="009C136B" w:rsidRPr="00781F2A">
        <w:rPr>
          <w:sz w:val="20"/>
        </w:rPr>
        <w:t>:</w:t>
      </w:r>
      <w:r w:rsidRPr="00781F2A">
        <w:rPr>
          <w:sz w:val="20"/>
        </w:rPr>
        <w:t>20</w:t>
      </w:r>
      <w:r w:rsidR="00745134" w:rsidRPr="00745134">
        <w:rPr>
          <w:sz w:val="20"/>
        </w:rPr>
        <w:t xml:space="preserve">, </w:t>
      </w:r>
      <w:r w:rsidR="009C136B" w:rsidRPr="00781F2A">
        <w:rPr>
          <w:sz w:val="20"/>
        </w:rPr>
        <w:t>“</w:t>
      </w:r>
      <w:r w:rsidRPr="00781F2A">
        <w:rPr>
          <w:sz w:val="20"/>
        </w:rPr>
        <w:t>Foxes have holes</w:t>
      </w:r>
      <w:r w:rsidR="00745134" w:rsidRPr="00745134">
        <w:rPr>
          <w:sz w:val="20"/>
        </w:rPr>
        <w:t xml:space="preserve">, </w:t>
      </w:r>
      <w:r w:rsidRPr="00781F2A">
        <w:rPr>
          <w:sz w:val="20"/>
        </w:rPr>
        <w:t>and birds of the air have nests</w:t>
      </w:r>
      <w:r w:rsidR="009C136B" w:rsidRPr="00781F2A">
        <w:rPr>
          <w:sz w:val="20"/>
        </w:rPr>
        <w:t xml:space="preserve">; </w:t>
      </w:r>
      <w:r w:rsidRPr="00781F2A">
        <w:rPr>
          <w:sz w:val="20"/>
        </w:rPr>
        <w:t>but the Son of Man has nowhere to lay his head</w:t>
      </w:r>
      <w:r w:rsidR="009C136B" w:rsidRPr="00781F2A">
        <w:rPr>
          <w:sz w:val="20"/>
        </w:rPr>
        <w:t>.”</w:t>
      </w:r>
    </w:p>
    <w:p w14:paraId="5BCE07FE" w14:textId="77777777" w:rsidR="003C6635" w:rsidRPr="00781F2A" w:rsidRDefault="003C6635" w:rsidP="001D2B61">
      <w:pPr>
        <w:numPr>
          <w:ilvl w:val="2"/>
          <w:numId w:val="7"/>
        </w:numPr>
        <w:rPr>
          <w:sz w:val="20"/>
        </w:rPr>
      </w:pPr>
      <w:r w:rsidRPr="00781F2A">
        <w:rPr>
          <w:sz w:val="20"/>
        </w:rPr>
        <w:t>Matt 10</w:t>
      </w:r>
      <w:r w:rsidR="009C136B" w:rsidRPr="00781F2A">
        <w:rPr>
          <w:sz w:val="20"/>
        </w:rPr>
        <w:t>:</w:t>
      </w:r>
      <w:r w:rsidRPr="00781F2A">
        <w:rPr>
          <w:sz w:val="20"/>
        </w:rPr>
        <w:t>32-33</w:t>
      </w:r>
      <w:r w:rsidR="00745134" w:rsidRPr="00745134">
        <w:rPr>
          <w:sz w:val="20"/>
        </w:rPr>
        <w:t xml:space="preserve">, </w:t>
      </w:r>
      <w:r w:rsidR="009C136B" w:rsidRPr="00781F2A">
        <w:rPr>
          <w:sz w:val="20"/>
        </w:rPr>
        <w:t>“</w:t>
      </w:r>
      <w:r w:rsidRPr="00781F2A">
        <w:rPr>
          <w:sz w:val="20"/>
        </w:rPr>
        <w:t>Everyone therefore who acknowledges me before others</w:t>
      </w:r>
      <w:r w:rsidR="00745134" w:rsidRPr="00745134">
        <w:rPr>
          <w:sz w:val="20"/>
        </w:rPr>
        <w:t xml:space="preserve">, </w:t>
      </w:r>
      <w:r w:rsidRPr="00781F2A">
        <w:rPr>
          <w:sz w:val="20"/>
        </w:rPr>
        <w:t>I also will acknowledge before my Father in heaven</w:t>
      </w:r>
      <w:r w:rsidR="009C136B" w:rsidRPr="00781F2A">
        <w:rPr>
          <w:sz w:val="20"/>
        </w:rPr>
        <w:t xml:space="preserve">; </w:t>
      </w:r>
      <w:r w:rsidRPr="00781F2A">
        <w:rPr>
          <w:sz w:val="20"/>
          <w:vertAlign w:val="superscript"/>
        </w:rPr>
        <w:t>33</w:t>
      </w:r>
      <w:r w:rsidRPr="00781F2A">
        <w:rPr>
          <w:sz w:val="20"/>
        </w:rPr>
        <w:t>but whoever denies me before others</w:t>
      </w:r>
      <w:r w:rsidR="00745134" w:rsidRPr="00745134">
        <w:rPr>
          <w:sz w:val="20"/>
        </w:rPr>
        <w:t xml:space="preserve">, </w:t>
      </w:r>
      <w:r w:rsidRPr="00781F2A">
        <w:rPr>
          <w:sz w:val="20"/>
        </w:rPr>
        <w:t>I also will deny before my Father in heaven</w:t>
      </w:r>
      <w:r w:rsidR="009C136B" w:rsidRPr="00781F2A">
        <w:rPr>
          <w:sz w:val="20"/>
        </w:rPr>
        <w:t>.”</w:t>
      </w:r>
    </w:p>
    <w:p w14:paraId="0A157737" w14:textId="77777777" w:rsidR="003C6635" w:rsidRPr="00781F2A" w:rsidRDefault="003C6635" w:rsidP="001D2B61">
      <w:pPr>
        <w:numPr>
          <w:ilvl w:val="2"/>
          <w:numId w:val="7"/>
        </w:numPr>
        <w:rPr>
          <w:sz w:val="20"/>
        </w:rPr>
      </w:pPr>
      <w:r w:rsidRPr="00781F2A">
        <w:rPr>
          <w:sz w:val="20"/>
        </w:rPr>
        <w:t>Matt 15</w:t>
      </w:r>
      <w:r w:rsidR="009C136B" w:rsidRPr="00781F2A">
        <w:rPr>
          <w:sz w:val="20"/>
        </w:rPr>
        <w:t>:</w:t>
      </w:r>
      <w:r w:rsidRPr="00781F2A">
        <w:rPr>
          <w:sz w:val="20"/>
        </w:rPr>
        <w:t>11</w:t>
      </w:r>
      <w:r w:rsidR="00745134" w:rsidRPr="00745134">
        <w:rPr>
          <w:sz w:val="20"/>
        </w:rPr>
        <w:t xml:space="preserve">, </w:t>
      </w:r>
      <w:r w:rsidR="009C136B" w:rsidRPr="00781F2A">
        <w:rPr>
          <w:sz w:val="20"/>
        </w:rPr>
        <w:t>“</w:t>
      </w:r>
      <w:r w:rsidRPr="00781F2A">
        <w:rPr>
          <w:sz w:val="20"/>
        </w:rPr>
        <w:t>it is not what goes into the mouth that defiles a person</w:t>
      </w:r>
      <w:r w:rsidR="00745134" w:rsidRPr="00745134">
        <w:rPr>
          <w:sz w:val="20"/>
        </w:rPr>
        <w:t xml:space="preserve">, </w:t>
      </w:r>
      <w:r w:rsidRPr="00781F2A">
        <w:rPr>
          <w:sz w:val="20"/>
        </w:rPr>
        <w:t>but it is what comes out of the mouth that defiles</w:t>
      </w:r>
      <w:r w:rsidR="009C136B" w:rsidRPr="00781F2A">
        <w:rPr>
          <w:sz w:val="20"/>
        </w:rPr>
        <w:t>.”</w:t>
      </w:r>
    </w:p>
    <w:p w14:paraId="748B2795" w14:textId="77777777" w:rsidR="003C6635" w:rsidRPr="00781F2A" w:rsidRDefault="003C6635" w:rsidP="001D2B61">
      <w:pPr>
        <w:numPr>
          <w:ilvl w:val="2"/>
          <w:numId w:val="7"/>
        </w:numPr>
        <w:rPr>
          <w:sz w:val="20"/>
        </w:rPr>
      </w:pPr>
      <w:r w:rsidRPr="00781F2A">
        <w:rPr>
          <w:sz w:val="20"/>
        </w:rPr>
        <w:t>Luke 9</w:t>
      </w:r>
      <w:r w:rsidR="009C136B" w:rsidRPr="00781F2A">
        <w:rPr>
          <w:sz w:val="20"/>
        </w:rPr>
        <w:t>:</w:t>
      </w:r>
      <w:r w:rsidRPr="00781F2A">
        <w:rPr>
          <w:sz w:val="20"/>
        </w:rPr>
        <w:t>24</w:t>
      </w:r>
      <w:r w:rsidR="00745134" w:rsidRPr="00745134">
        <w:rPr>
          <w:sz w:val="20"/>
        </w:rPr>
        <w:t xml:space="preserve">, </w:t>
      </w:r>
      <w:r w:rsidR="009C136B" w:rsidRPr="00781F2A">
        <w:rPr>
          <w:sz w:val="20"/>
        </w:rPr>
        <w:t>“</w:t>
      </w:r>
      <w:r w:rsidRPr="00781F2A">
        <w:rPr>
          <w:sz w:val="20"/>
        </w:rPr>
        <w:t>For those who want to save their life will lose it</w:t>
      </w:r>
      <w:r w:rsidR="00745134" w:rsidRPr="00745134">
        <w:rPr>
          <w:sz w:val="20"/>
        </w:rPr>
        <w:t xml:space="preserve">, </w:t>
      </w:r>
      <w:r w:rsidRPr="00781F2A">
        <w:rPr>
          <w:sz w:val="20"/>
        </w:rPr>
        <w:t>and those who lose their life for my sake will save it</w:t>
      </w:r>
      <w:r w:rsidR="009C136B" w:rsidRPr="00781F2A">
        <w:rPr>
          <w:sz w:val="20"/>
        </w:rPr>
        <w:t>.”</w:t>
      </w:r>
    </w:p>
    <w:p w14:paraId="197A7E96" w14:textId="140744EB" w:rsidR="003C6635" w:rsidRDefault="009C136B" w:rsidP="001D2B61">
      <w:pPr>
        <w:numPr>
          <w:ilvl w:val="1"/>
          <w:numId w:val="7"/>
        </w:numPr>
      </w:pPr>
      <w:r w:rsidRPr="00781F2A">
        <w:t>“</w:t>
      </w:r>
      <w:r w:rsidR="003C6635" w:rsidRPr="00781F2A">
        <w:t xml:space="preserve">One interesting observation here is the way that Mark and Luke in particular disrupt the parallelism with additional phrases </w:t>
      </w:r>
      <w:r w:rsidR="00BB0943" w:rsidRPr="00781F2A">
        <w:t>. . .</w:t>
      </w:r>
      <w:r w:rsidR="00E7567D" w:rsidRPr="00781F2A">
        <w:t xml:space="preserve"> </w:t>
      </w:r>
      <w:r w:rsidR="003C6635" w:rsidRPr="00781F2A">
        <w:t xml:space="preserve">This practice seems to indicate a theological expansion </w:t>
      </w:r>
      <w:r w:rsidR="00BB0943" w:rsidRPr="00781F2A">
        <w:t>. . .</w:t>
      </w:r>
      <w:r w:rsidRPr="00781F2A">
        <w:t>” (</w:t>
      </w:r>
      <w:r w:rsidR="003C6635" w:rsidRPr="00781F2A">
        <w:t>Gillingham 87</w:t>
      </w:r>
      <w:r w:rsidRPr="00781F2A">
        <w:t>)</w:t>
      </w:r>
    </w:p>
    <w:p w14:paraId="21713DE1" w14:textId="78DC0CC0" w:rsidR="0005157E" w:rsidRDefault="0005157E" w:rsidP="0005157E">
      <w:pPr>
        <w:numPr>
          <w:ilvl w:val="2"/>
          <w:numId w:val="7"/>
        </w:numPr>
        <w:rPr>
          <w:sz w:val="20"/>
          <w:szCs w:val="20"/>
        </w:rPr>
      </w:pPr>
      <w:r w:rsidRPr="0005157E">
        <w:rPr>
          <w:sz w:val="20"/>
          <w:szCs w:val="20"/>
        </w:rPr>
        <w:t>Mark 8:35</w:t>
      </w:r>
      <w:r>
        <w:rPr>
          <w:sz w:val="20"/>
          <w:szCs w:val="20"/>
        </w:rPr>
        <w:t xml:space="preserve"> NRSVue, “</w:t>
      </w:r>
      <w:r w:rsidRPr="0059153D">
        <w:rPr>
          <w:sz w:val="20"/>
          <w:szCs w:val="20"/>
        </w:rPr>
        <w:t>For those who want to save their life will lose it, and those who lose their life for my sake, and for the sake of the gospel, will save it.</w:t>
      </w:r>
      <w:r>
        <w:rPr>
          <w:sz w:val="20"/>
          <w:szCs w:val="20"/>
        </w:rPr>
        <w:t>”</w:t>
      </w:r>
    </w:p>
    <w:p w14:paraId="0DBF6A45" w14:textId="68677DA2" w:rsidR="0005157E" w:rsidRDefault="0005157E" w:rsidP="0005157E">
      <w:pPr>
        <w:numPr>
          <w:ilvl w:val="2"/>
          <w:numId w:val="7"/>
        </w:numPr>
        <w:rPr>
          <w:sz w:val="20"/>
          <w:szCs w:val="20"/>
        </w:rPr>
      </w:pPr>
      <w:r>
        <w:rPr>
          <w:sz w:val="20"/>
          <w:szCs w:val="20"/>
        </w:rPr>
        <w:t xml:space="preserve">Mark </w:t>
      </w:r>
      <w:r w:rsidRPr="0005157E">
        <w:rPr>
          <w:sz w:val="20"/>
          <w:szCs w:val="20"/>
        </w:rPr>
        <w:t>10:27</w:t>
      </w:r>
      <w:r>
        <w:rPr>
          <w:sz w:val="20"/>
          <w:szCs w:val="20"/>
        </w:rPr>
        <w:t xml:space="preserve"> NRSVue, “</w:t>
      </w:r>
      <w:r w:rsidRPr="0059153D">
        <w:rPr>
          <w:sz w:val="20"/>
          <w:szCs w:val="20"/>
        </w:rPr>
        <w:t>Jesus looked at them and said, “For mortals it is impossible, but not for God; for God all things are possible.”</w:t>
      </w:r>
    </w:p>
    <w:p w14:paraId="5C710496" w14:textId="033736FE" w:rsidR="0005157E" w:rsidRDefault="0005157E" w:rsidP="0005157E">
      <w:pPr>
        <w:numPr>
          <w:ilvl w:val="2"/>
          <w:numId w:val="7"/>
        </w:numPr>
        <w:rPr>
          <w:sz w:val="20"/>
          <w:szCs w:val="20"/>
        </w:rPr>
      </w:pPr>
      <w:r>
        <w:rPr>
          <w:sz w:val="20"/>
          <w:szCs w:val="20"/>
        </w:rPr>
        <w:t xml:space="preserve">Mark </w:t>
      </w:r>
      <w:r w:rsidRPr="0005157E">
        <w:rPr>
          <w:sz w:val="20"/>
          <w:szCs w:val="20"/>
        </w:rPr>
        <w:t>14:7</w:t>
      </w:r>
      <w:r>
        <w:rPr>
          <w:sz w:val="20"/>
          <w:szCs w:val="20"/>
        </w:rPr>
        <w:t xml:space="preserve"> NRSVue, “</w:t>
      </w:r>
      <w:r w:rsidRPr="0059153D">
        <w:rPr>
          <w:sz w:val="20"/>
          <w:szCs w:val="20"/>
        </w:rPr>
        <w:t>For you always have the poor with you, and you can show kindness to them whenever you wish, but you will not always have me.</w:t>
      </w:r>
      <w:r>
        <w:rPr>
          <w:sz w:val="20"/>
          <w:szCs w:val="20"/>
        </w:rPr>
        <w:t>”</w:t>
      </w:r>
    </w:p>
    <w:p w14:paraId="6548290B" w14:textId="022BD8EC" w:rsidR="0005157E" w:rsidRDefault="0005157E" w:rsidP="0005157E">
      <w:pPr>
        <w:numPr>
          <w:ilvl w:val="2"/>
          <w:numId w:val="7"/>
        </w:numPr>
        <w:rPr>
          <w:sz w:val="20"/>
          <w:szCs w:val="20"/>
        </w:rPr>
      </w:pPr>
      <w:r w:rsidRPr="0005157E">
        <w:rPr>
          <w:sz w:val="20"/>
          <w:szCs w:val="20"/>
        </w:rPr>
        <w:t>Luke 12:33</w:t>
      </w:r>
      <w:r>
        <w:rPr>
          <w:sz w:val="20"/>
          <w:szCs w:val="20"/>
        </w:rPr>
        <w:t xml:space="preserve"> NRSVue, “</w:t>
      </w:r>
      <w:r w:rsidRPr="00866D98">
        <w:rPr>
          <w:sz w:val="20"/>
          <w:szCs w:val="20"/>
        </w:rPr>
        <w:t>Sell your possessions and give alms. Make purses for yourselves that do not wear out, an unfailing treasure in heaven, where no thief comes near and no moth destroys.</w:t>
      </w:r>
      <w:r>
        <w:rPr>
          <w:sz w:val="20"/>
          <w:szCs w:val="20"/>
        </w:rPr>
        <w:t>”</w:t>
      </w:r>
    </w:p>
    <w:p w14:paraId="7DCD02A5" w14:textId="272E2711" w:rsidR="0005157E" w:rsidRDefault="0005157E" w:rsidP="0005157E">
      <w:pPr>
        <w:numPr>
          <w:ilvl w:val="3"/>
          <w:numId w:val="7"/>
        </w:numPr>
        <w:rPr>
          <w:sz w:val="20"/>
          <w:szCs w:val="20"/>
        </w:rPr>
      </w:pPr>
      <w:r w:rsidRPr="0005157E">
        <w:rPr>
          <w:sz w:val="20"/>
          <w:szCs w:val="20"/>
        </w:rPr>
        <w:t>Cf. Matt 6:19-20</w:t>
      </w:r>
      <w:r>
        <w:rPr>
          <w:sz w:val="20"/>
          <w:szCs w:val="20"/>
        </w:rPr>
        <w:t xml:space="preserve"> NRSVue, “</w:t>
      </w:r>
      <w:r w:rsidRPr="00572BDF">
        <w:rPr>
          <w:sz w:val="20"/>
          <w:szCs w:val="20"/>
        </w:rPr>
        <w:t xml:space="preserve">Do not store up for yourselves treasures on earth, where moth and rust consume and where thieves break in and steal, </w:t>
      </w:r>
      <w:r w:rsidRPr="00572BDF">
        <w:rPr>
          <w:sz w:val="20"/>
          <w:szCs w:val="20"/>
          <w:vertAlign w:val="superscript"/>
        </w:rPr>
        <w:t>20</w:t>
      </w:r>
      <w:r w:rsidRPr="00572BDF">
        <w:rPr>
          <w:sz w:val="20"/>
          <w:szCs w:val="20"/>
        </w:rPr>
        <w:t xml:space="preserve"> but store up for yourselves treasures in heaven, where neither moth nor rust consumes and where thieves do not break in and steal.</w:t>
      </w:r>
      <w:r>
        <w:rPr>
          <w:sz w:val="20"/>
          <w:szCs w:val="20"/>
        </w:rPr>
        <w:t>”</w:t>
      </w:r>
    </w:p>
    <w:p w14:paraId="1FDB02D3" w14:textId="296415F7" w:rsidR="0005157E" w:rsidRDefault="0005157E" w:rsidP="0005157E">
      <w:pPr>
        <w:numPr>
          <w:ilvl w:val="2"/>
          <w:numId w:val="7"/>
        </w:numPr>
        <w:rPr>
          <w:sz w:val="20"/>
          <w:szCs w:val="20"/>
        </w:rPr>
      </w:pPr>
      <w:r w:rsidRPr="0005157E">
        <w:rPr>
          <w:sz w:val="20"/>
          <w:szCs w:val="20"/>
        </w:rPr>
        <w:t>Luke 13:24</w:t>
      </w:r>
      <w:r>
        <w:rPr>
          <w:sz w:val="20"/>
          <w:szCs w:val="20"/>
        </w:rPr>
        <w:t xml:space="preserve"> NRSVue, “</w:t>
      </w:r>
      <w:r w:rsidRPr="00866D98">
        <w:rPr>
          <w:sz w:val="20"/>
          <w:szCs w:val="20"/>
        </w:rPr>
        <w:t>Strive to enter through the narrow door, for many, I tell you, will try to enter and will not be able.</w:t>
      </w:r>
      <w:r>
        <w:rPr>
          <w:sz w:val="20"/>
          <w:szCs w:val="20"/>
        </w:rPr>
        <w:t>”</w:t>
      </w:r>
    </w:p>
    <w:p w14:paraId="21B91893" w14:textId="64BBCF29" w:rsidR="0005157E" w:rsidRPr="0005157E" w:rsidRDefault="0005157E" w:rsidP="0005157E">
      <w:pPr>
        <w:numPr>
          <w:ilvl w:val="3"/>
          <w:numId w:val="7"/>
        </w:numPr>
        <w:rPr>
          <w:sz w:val="20"/>
          <w:szCs w:val="20"/>
        </w:rPr>
      </w:pPr>
      <w:r>
        <w:rPr>
          <w:sz w:val="20"/>
          <w:szCs w:val="20"/>
        </w:rPr>
        <w:t>C</w:t>
      </w:r>
      <w:r w:rsidRPr="0005157E">
        <w:rPr>
          <w:sz w:val="20"/>
          <w:szCs w:val="20"/>
        </w:rPr>
        <w:t>f. Matt 7:13, 14</w:t>
      </w:r>
      <w:r>
        <w:rPr>
          <w:sz w:val="20"/>
          <w:szCs w:val="20"/>
        </w:rPr>
        <w:t xml:space="preserve"> NRSVue, “</w:t>
      </w:r>
      <w:r w:rsidR="008E6884" w:rsidRPr="00572BDF">
        <w:rPr>
          <w:sz w:val="20"/>
          <w:szCs w:val="20"/>
        </w:rPr>
        <w:t xml:space="preserve">Enter through the narrow gate, for the gate is wide and the road is easy that leads to destruction, and there are many who take it. </w:t>
      </w:r>
      <w:r w:rsidR="008E6884" w:rsidRPr="00572BDF">
        <w:rPr>
          <w:sz w:val="20"/>
          <w:szCs w:val="20"/>
          <w:vertAlign w:val="superscript"/>
        </w:rPr>
        <w:t>14</w:t>
      </w:r>
      <w:r w:rsidR="008E6884" w:rsidRPr="00572BDF">
        <w:rPr>
          <w:sz w:val="20"/>
          <w:szCs w:val="20"/>
        </w:rPr>
        <w:t xml:space="preserve"> For the gate is narrow and the road is hard that leads to life, and there are few who find it.</w:t>
      </w:r>
      <w:r w:rsidR="008E6884">
        <w:rPr>
          <w:sz w:val="20"/>
          <w:szCs w:val="20"/>
        </w:rPr>
        <w:t>”</w:t>
      </w:r>
    </w:p>
    <w:p w14:paraId="0B56F2EC" w14:textId="77777777" w:rsidR="003C6635" w:rsidRPr="00781F2A" w:rsidRDefault="003C6635">
      <w:r w:rsidRPr="00781F2A">
        <w:br w:type="page"/>
      </w:r>
    </w:p>
    <w:p w14:paraId="21B20494" w14:textId="77777777" w:rsidR="003C6635" w:rsidRPr="00781F2A" w:rsidRDefault="003C6635" w:rsidP="003D579D">
      <w:pPr>
        <w:pStyle w:val="Heading2"/>
      </w:pPr>
      <w:r w:rsidRPr="00781F2A">
        <w:lastRenderedPageBreak/>
        <w:fldChar w:fldCharType="begin"/>
      </w:r>
      <w:r w:rsidRPr="00781F2A">
        <w:instrText xml:space="preserve"> SEQ CHAPTER \h \r 1</w:instrText>
      </w:r>
      <w:r w:rsidRPr="00781F2A">
        <w:fldChar w:fldCharType="end"/>
      </w:r>
      <w:bookmarkStart w:id="74" w:name="_Toc67265624"/>
      <w:r w:rsidR="00FB361C" w:rsidRPr="00781F2A">
        <w:t>Introduction to Jesus’ Parables</w:t>
      </w:r>
      <w:bookmarkEnd w:id="74"/>
    </w:p>
    <w:p w14:paraId="45666820" w14:textId="77777777" w:rsidR="003C6635" w:rsidRPr="00781F2A" w:rsidRDefault="003C6635" w:rsidP="003C6635">
      <w:pPr>
        <w:widowControl w:val="0"/>
      </w:pPr>
    </w:p>
    <w:p w14:paraId="04B55C9C" w14:textId="77777777" w:rsidR="003C6635" w:rsidRPr="00781F2A" w:rsidRDefault="003C6635" w:rsidP="003C6635">
      <w:pPr>
        <w:widowControl w:val="0"/>
      </w:pPr>
    </w:p>
    <w:p w14:paraId="3CAE7D00" w14:textId="77777777" w:rsidR="003C6635" w:rsidRPr="00781F2A" w:rsidRDefault="003C6635" w:rsidP="001E51AF">
      <w:pPr>
        <w:numPr>
          <w:ilvl w:val="0"/>
          <w:numId w:val="18"/>
        </w:numPr>
      </w:pPr>
      <w:r w:rsidRPr="00781F2A">
        <w:rPr>
          <w:b/>
        </w:rPr>
        <w:t>definition of</w:t>
      </w:r>
      <w:r w:rsidR="009C136B" w:rsidRPr="00781F2A">
        <w:t xml:space="preserve"> “</w:t>
      </w:r>
      <w:r w:rsidRPr="00781F2A">
        <w:rPr>
          <w:b/>
          <w:bCs/>
        </w:rPr>
        <w:t>parable</w:t>
      </w:r>
      <w:r w:rsidR="009C136B" w:rsidRPr="00781F2A">
        <w:t>”</w:t>
      </w:r>
    </w:p>
    <w:p w14:paraId="0CFE48E9"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a comparison drawn from nature or daily life and designed to illuminate some spiritual truth</w:t>
      </w:r>
      <w:r w:rsidR="00745134" w:rsidRPr="00745134">
        <w:t xml:space="preserve">, </w:t>
      </w:r>
      <w:r w:rsidR="003C6635" w:rsidRPr="00781F2A">
        <w:t>on the assumption that what is valid in one sphere is valid also in the other</w:t>
      </w:r>
      <w:r w:rsidRPr="00781F2A">
        <w:t>.”</w:t>
      </w:r>
      <w:r w:rsidR="00672F28" w:rsidRPr="00781F2A">
        <w:t xml:space="preserve"> </w:t>
      </w:r>
      <w:r w:rsidRPr="00781F2A">
        <w:t>(</w:t>
      </w:r>
      <w:r w:rsidR="00695E02" w:rsidRPr="00781F2A">
        <w:t xml:space="preserve">Hunter </w:t>
      </w:r>
      <w:r w:rsidR="006F6DEA" w:rsidRPr="00781F2A">
        <w:rPr>
          <w:i/>
        </w:rPr>
        <w:t>Interpreting</w:t>
      </w:r>
      <w:r w:rsidR="003C6635" w:rsidRPr="00781F2A">
        <w:t xml:space="preserve"> 8</w:t>
      </w:r>
      <w:r w:rsidRPr="00781F2A">
        <w:t>)</w:t>
      </w:r>
    </w:p>
    <w:p w14:paraId="123FD94E" w14:textId="77777777" w:rsidR="003C6635" w:rsidRPr="00781F2A" w:rsidRDefault="009C136B" w:rsidP="001E51AF">
      <w:pPr>
        <w:numPr>
          <w:ilvl w:val="1"/>
          <w:numId w:val="18"/>
        </w:numPr>
      </w:pPr>
      <w:r w:rsidRPr="00781F2A">
        <w:t>“</w:t>
      </w:r>
      <w:r w:rsidR="003C6635" w:rsidRPr="00781F2A">
        <w:t>A parable is an imaginative story or a single scene drawn from daily life</w:t>
      </w:r>
      <w:r w:rsidR="00745134" w:rsidRPr="00745134">
        <w:t xml:space="preserve">, </w:t>
      </w:r>
      <w:r w:rsidR="003C6635" w:rsidRPr="00781F2A">
        <w:t>which is intended to suggest by analogy the point the speaker wishes to make</w:t>
      </w:r>
      <w:r w:rsidRPr="00781F2A">
        <w:t xml:space="preserve">.” </w:t>
      </w:r>
      <w:r w:rsidR="004E5D2C" w:rsidRPr="00781F2A">
        <w:t xml:space="preserve">(Scott </w:t>
      </w:r>
      <w:r w:rsidR="00515F57" w:rsidRPr="00781F2A">
        <w:rPr>
          <w:i/>
        </w:rPr>
        <w:t>Way</w:t>
      </w:r>
      <w:r w:rsidR="003C6635" w:rsidRPr="00781F2A">
        <w:t xml:space="preserve"> 78</w:t>
      </w:r>
      <w:r w:rsidRPr="00781F2A">
        <w:t>)</w:t>
      </w:r>
    </w:p>
    <w:p w14:paraId="368043D4"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a</w:t>
      </w:r>
      <w:r w:rsidRPr="00781F2A">
        <w:t xml:space="preserve"> ‘</w:t>
      </w:r>
      <w:r w:rsidR="003C6635" w:rsidRPr="00781F2A">
        <w:t>parable</w:t>
      </w:r>
      <w:r w:rsidRPr="00781F2A">
        <w:t>’</w:t>
      </w:r>
      <w:r w:rsidR="00745134" w:rsidRPr="00745134">
        <w:t xml:space="preserve">, </w:t>
      </w:r>
      <w:r w:rsidR="003C6635" w:rsidRPr="00781F2A">
        <w:t>i</w:t>
      </w:r>
      <w:r w:rsidRPr="00781F2A">
        <w:t>.</w:t>
      </w:r>
      <w:r w:rsidR="003C6635" w:rsidRPr="00781F2A">
        <w:t>e</w:t>
      </w:r>
      <w:r w:rsidR="00E7567D" w:rsidRPr="00781F2A">
        <w:t xml:space="preserve">. </w:t>
      </w:r>
      <w:r w:rsidR="003C6635" w:rsidRPr="00781F2A">
        <w:t xml:space="preserve">something which argues from human relations to divine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58</w:t>
      </w:r>
      <w:r w:rsidRPr="00781F2A">
        <w:rPr>
          <w:szCs w:val="20"/>
        </w:rPr>
        <w:t>)</w:t>
      </w:r>
    </w:p>
    <w:p w14:paraId="71B6E239" w14:textId="31B62985" w:rsidR="003C6635" w:rsidRPr="00781F2A" w:rsidRDefault="009C136B" w:rsidP="001E51AF">
      <w:pPr>
        <w:numPr>
          <w:ilvl w:val="1"/>
          <w:numId w:val="18"/>
        </w:numPr>
      </w:pPr>
      <w:r w:rsidRPr="00781F2A">
        <w:t>“</w:t>
      </w:r>
      <w:r w:rsidR="008E6884">
        <w:t xml:space="preserve">. . . </w:t>
      </w:r>
      <w:r w:rsidR="003C6635" w:rsidRPr="00781F2A">
        <w:t>Jesus links</w:t>
      </w:r>
      <w:r w:rsidR="00745134" w:rsidRPr="00745134">
        <w:t xml:space="preserve">, </w:t>
      </w:r>
      <w:r w:rsidR="003C6635" w:rsidRPr="00781F2A">
        <w:t>as he likes to do</w:t>
      </w:r>
      <w:r w:rsidR="00745134" w:rsidRPr="00745134">
        <w:t xml:space="preserve">, </w:t>
      </w:r>
      <w:r w:rsidR="003C6635" w:rsidRPr="00781F2A">
        <w:t xml:space="preserve">the worlds of nature and of grace </w:t>
      </w:r>
      <w:r w:rsidR="00BB0943" w:rsidRPr="00781F2A">
        <w:t>. . .</w:t>
      </w:r>
      <w:r w:rsidRPr="00781F2A">
        <w:t>” (</w:t>
      </w:r>
      <w:r w:rsidR="008E6884" w:rsidRPr="00781F2A">
        <w:t xml:space="preserve">Referring </w:t>
      </w:r>
      <w:r w:rsidR="003C6635" w:rsidRPr="00781F2A">
        <w:t>specifically to the seed growing secretly</w:t>
      </w:r>
      <w:r w:rsidR="008E6884">
        <w:t>.</w:t>
      </w:r>
      <w:r w:rsidRPr="00781F2A">
        <w:t>)</w:t>
      </w:r>
      <w:r w:rsidR="00E7567D" w:rsidRPr="00781F2A">
        <w:t xml:space="preserve"> </w:t>
      </w:r>
      <w:r w:rsidRPr="00781F2A">
        <w:t>(</w:t>
      </w:r>
      <w:r w:rsidR="00695E02" w:rsidRPr="00781F2A">
        <w:t xml:space="preserve">Hunter </w:t>
      </w:r>
      <w:r w:rsidR="0064629A" w:rsidRPr="00781F2A">
        <w:rPr>
          <w:i/>
        </w:rPr>
        <w:t>Parables</w:t>
      </w:r>
      <w:r w:rsidR="003C6635" w:rsidRPr="00781F2A">
        <w:t xml:space="preserve"> 39</w:t>
      </w:r>
      <w:r w:rsidRPr="00781F2A">
        <w:t>)</w:t>
      </w:r>
    </w:p>
    <w:p w14:paraId="1011861E" w14:textId="77777777" w:rsidR="003C6635" w:rsidRPr="00781F2A" w:rsidRDefault="003C6635" w:rsidP="001E51AF">
      <w:pPr>
        <w:numPr>
          <w:ilvl w:val="1"/>
          <w:numId w:val="18"/>
        </w:numPr>
      </w:pPr>
      <w:r w:rsidRPr="00781F2A">
        <w:t>from the world of nature</w:t>
      </w:r>
      <w:r w:rsidR="009C136B" w:rsidRPr="00781F2A">
        <w:t xml:space="preserve"> (</w:t>
      </w:r>
      <w:r w:rsidR="00695E02" w:rsidRPr="00781F2A">
        <w:t xml:space="preserve">Hunter </w:t>
      </w:r>
      <w:r w:rsidR="0064629A" w:rsidRPr="00781F2A">
        <w:rPr>
          <w:i/>
        </w:rPr>
        <w:t>Parables</w:t>
      </w:r>
      <w:r w:rsidRPr="00781F2A">
        <w:t xml:space="preserve"> 13</w:t>
      </w:r>
      <w:r w:rsidR="009C136B" w:rsidRPr="00781F2A">
        <w:t>)</w:t>
      </w:r>
    </w:p>
    <w:p w14:paraId="0B52E579" w14:textId="77777777" w:rsidR="003C6635" w:rsidRPr="00781F2A" w:rsidRDefault="003C6635" w:rsidP="001E51AF">
      <w:pPr>
        <w:numPr>
          <w:ilvl w:val="1"/>
          <w:numId w:val="18"/>
        </w:numPr>
      </w:pPr>
      <w:r w:rsidRPr="00781F2A">
        <w:t>even more</w:t>
      </w:r>
      <w:r w:rsidR="00745134" w:rsidRPr="00745134">
        <w:t xml:space="preserve">, </w:t>
      </w:r>
      <w:r w:rsidRPr="00781F2A">
        <w:t>from the world of human nature</w:t>
      </w:r>
    </w:p>
    <w:p w14:paraId="063A0BC2"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home</w:t>
      </w:r>
      <w:r w:rsidR="00745134" w:rsidRPr="00745134">
        <w:t xml:space="preserve">, </w:t>
      </w:r>
      <w:r w:rsidR="003C6635" w:rsidRPr="00781F2A">
        <w:t>or farm</w:t>
      </w:r>
      <w:r w:rsidR="00745134" w:rsidRPr="00745134">
        <w:t xml:space="preserve">, </w:t>
      </w:r>
      <w:r w:rsidR="003C6635" w:rsidRPr="00781F2A">
        <w:t>or market</w:t>
      </w:r>
      <w:r w:rsidR="00745134" w:rsidRPr="00745134">
        <w:t xml:space="preserve">, </w:t>
      </w:r>
      <w:r w:rsidR="003C6635" w:rsidRPr="00781F2A">
        <w:t xml:space="preserve">or even law court </w:t>
      </w:r>
      <w:r w:rsidR="00BB0943" w:rsidRPr="00781F2A">
        <w:t>. . .</w:t>
      </w:r>
      <w:r w:rsidRPr="00781F2A">
        <w:t>” (</w:t>
      </w:r>
      <w:r w:rsidR="003B4348" w:rsidRPr="00781F2A">
        <w:t xml:space="preserve">Hunter </w:t>
      </w:r>
      <w:r w:rsidR="0064629A" w:rsidRPr="00781F2A">
        <w:rPr>
          <w:i/>
          <w:szCs w:val="20"/>
        </w:rPr>
        <w:t>Parables</w:t>
      </w:r>
      <w:r w:rsidR="003C6635" w:rsidRPr="00781F2A">
        <w:rPr>
          <w:szCs w:val="20"/>
        </w:rPr>
        <w:t xml:space="preserve"> 13</w:t>
      </w:r>
      <w:r w:rsidRPr="00781F2A">
        <w:rPr>
          <w:szCs w:val="20"/>
        </w:rPr>
        <w:t>)</w:t>
      </w:r>
    </w:p>
    <w:p w14:paraId="7BE1B8D0" w14:textId="77777777" w:rsidR="003C6635" w:rsidRPr="00781F2A" w:rsidRDefault="009C136B" w:rsidP="001E51AF">
      <w:pPr>
        <w:numPr>
          <w:ilvl w:val="2"/>
          <w:numId w:val="18"/>
        </w:numPr>
      </w:pPr>
      <w:r w:rsidRPr="00781F2A">
        <w:t>“</w:t>
      </w:r>
      <w:r w:rsidR="003C6635" w:rsidRPr="00781F2A">
        <w:t>Jesus believed that human life with all its faults and frailties could furnish pointers to the rule of God</w:t>
      </w:r>
      <w:r w:rsidR="00745134" w:rsidRPr="00745134">
        <w:t xml:space="preserve">, </w:t>
      </w:r>
      <w:r w:rsidR="003C6635" w:rsidRPr="00781F2A">
        <w:t>and that our human care and concern could figure forth the care and concern of the Almighty Father</w:t>
      </w:r>
      <w:r w:rsidRPr="00781F2A">
        <w:t>.” (</w:t>
      </w:r>
      <w:r w:rsidR="003B4348" w:rsidRPr="00781F2A">
        <w:t xml:space="preserve">Hunter </w:t>
      </w:r>
      <w:r w:rsidR="0064629A" w:rsidRPr="00781F2A">
        <w:rPr>
          <w:i/>
          <w:szCs w:val="20"/>
        </w:rPr>
        <w:t>Parables</w:t>
      </w:r>
      <w:r w:rsidR="003C6635" w:rsidRPr="00781F2A">
        <w:rPr>
          <w:szCs w:val="20"/>
        </w:rPr>
        <w:t xml:space="preserve"> 14</w:t>
      </w:r>
      <w:r w:rsidRPr="00781F2A">
        <w:rPr>
          <w:szCs w:val="20"/>
        </w:rPr>
        <w:t>)</w:t>
      </w:r>
    </w:p>
    <w:p w14:paraId="1D7BEB44" w14:textId="77777777" w:rsidR="003C6635" w:rsidRPr="00781F2A" w:rsidRDefault="003C6635" w:rsidP="001E51AF">
      <w:pPr>
        <w:numPr>
          <w:ilvl w:val="2"/>
          <w:numId w:val="18"/>
        </w:numPr>
      </w:pPr>
      <w:r w:rsidRPr="00781F2A">
        <w:t>Luke</w:t>
      </w:r>
      <w:r w:rsidR="009C136B" w:rsidRPr="00781F2A">
        <w:t xml:space="preserve"> “</w:t>
      </w:r>
      <w:r w:rsidRPr="00781F2A">
        <w:t>often represents Jesus as deriving his illustrations from finance</w:t>
      </w:r>
      <w:r w:rsidR="00745134" w:rsidRPr="00745134">
        <w:t xml:space="preserve">, </w:t>
      </w:r>
      <w:r w:rsidRPr="00781F2A">
        <w:t>as in the parables of the Two Debtors</w:t>
      </w:r>
      <w:r w:rsidR="00745134" w:rsidRPr="00745134">
        <w:t xml:space="preserve">, </w:t>
      </w:r>
      <w:r w:rsidRPr="00781F2A">
        <w:t>the Rich Fool</w:t>
      </w:r>
      <w:r w:rsidR="00745134" w:rsidRPr="00745134">
        <w:t xml:space="preserve">, </w:t>
      </w:r>
      <w:r w:rsidRPr="00781F2A">
        <w:t>the Tower Builder</w:t>
      </w:r>
      <w:r w:rsidR="00745134" w:rsidRPr="00745134">
        <w:t xml:space="preserve">, </w:t>
      </w:r>
      <w:r w:rsidRPr="00781F2A">
        <w:t>the Lost Coin</w:t>
      </w:r>
      <w:r w:rsidR="00745134" w:rsidRPr="00745134">
        <w:t xml:space="preserve">, </w:t>
      </w:r>
      <w:r w:rsidRPr="00781F2A">
        <w:t>the Unjust Steward</w:t>
      </w:r>
      <w:r w:rsidR="00745134" w:rsidRPr="00745134">
        <w:t xml:space="preserve">, </w:t>
      </w:r>
      <w:r w:rsidRPr="00781F2A">
        <w:t>Dives and Lazarus</w:t>
      </w:r>
      <w:r w:rsidR="00745134" w:rsidRPr="00745134">
        <w:t xml:space="preserve">, </w:t>
      </w:r>
      <w:r w:rsidRPr="00781F2A">
        <w:t>and the Pounds</w:t>
      </w:r>
      <w:r w:rsidR="009C136B" w:rsidRPr="00781F2A">
        <w:t xml:space="preserve">.” </w:t>
      </w:r>
      <w:r w:rsidR="00095BE1" w:rsidRPr="00781F2A">
        <w:t xml:space="preserve">(Cadbury </w:t>
      </w:r>
      <w:r w:rsidR="00DD554D" w:rsidRPr="00781F2A">
        <w:rPr>
          <w:i/>
          <w:szCs w:val="20"/>
        </w:rPr>
        <w:t>Making</w:t>
      </w:r>
      <w:r w:rsidRPr="00781F2A">
        <w:rPr>
          <w:szCs w:val="20"/>
        </w:rPr>
        <w:t xml:space="preserve"> 260</w:t>
      </w:r>
      <w:r w:rsidR="009C136B" w:rsidRPr="00781F2A">
        <w:rPr>
          <w:szCs w:val="20"/>
        </w:rPr>
        <w:t>)</w:t>
      </w:r>
    </w:p>
    <w:p w14:paraId="35FD522A"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 xml:space="preserve">the idioms and images in the parables of Jesus </w:t>
      </w:r>
      <w:r w:rsidR="00BB0943" w:rsidRPr="00781F2A">
        <w:t>. . .</w:t>
      </w:r>
      <w:r w:rsidR="00E7567D" w:rsidRPr="00781F2A">
        <w:t xml:space="preserve"> </w:t>
      </w:r>
      <w:r w:rsidR="003C6635" w:rsidRPr="00781F2A">
        <w:t>no longer quite come home to us as they did to the first hearers</w:t>
      </w:r>
      <w:r w:rsidR="00E7567D" w:rsidRPr="00781F2A">
        <w:t xml:space="preserve">. </w:t>
      </w:r>
      <w:r w:rsidR="003C6635" w:rsidRPr="00781F2A">
        <w:t xml:space="preserve">But </w:t>
      </w:r>
      <w:r w:rsidR="00BB0943" w:rsidRPr="00781F2A">
        <w:t>. . .</w:t>
      </w:r>
      <w:r w:rsidR="00E7567D" w:rsidRPr="00781F2A">
        <w:t xml:space="preserve"> </w:t>
      </w:r>
      <w:r w:rsidR="003C6635" w:rsidRPr="00781F2A">
        <w:t xml:space="preserve">the language-event </w:t>
      </w:r>
      <w:r w:rsidR="00BB0943" w:rsidRPr="00781F2A">
        <w:t>. . .</w:t>
      </w:r>
      <w:r w:rsidR="00E7567D" w:rsidRPr="00781F2A">
        <w:t xml:space="preserve"> </w:t>
      </w:r>
      <w:r w:rsidR="003C6635" w:rsidRPr="00781F2A">
        <w:rPr>
          <w:i/>
        </w:rPr>
        <w:t>can be made intelligible</w:t>
      </w:r>
      <w:r w:rsidR="003C6635" w:rsidRPr="00781F2A">
        <w:t xml:space="preserve">—by careful exposition </w:t>
      </w:r>
      <w:r w:rsidR="00BB0943" w:rsidRPr="00781F2A">
        <w:t>. . .</w:t>
      </w:r>
      <w:r w:rsidRPr="00781F2A">
        <w:t>” (</w:t>
      </w:r>
      <w:r w:rsidR="003B4348" w:rsidRPr="00781F2A">
        <w:t xml:space="preserve">Hunter </w:t>
      </w:r>
      <w:r w:rsidR="0064629A" w:rsidRPr="00781F2A">
        <w:rPr>
          <w:i/>
          <w:szCs w:val="20"/>
        </w:rPr>
        <w:t>Parables</w:t>
      </w:r>
      <w:r w:rsidR="003C6635" w:rsidRPr="00781F2A">
        <w:rPr>
          <w:szCs w:val="20"/>
        </w:rPr>
        <w:t xml:space="preserve"> 30</w:t>
      </w:r>
      <w:r w:rsidRPr="00781F2A">
        <w:rPr>
          <w:szCs w:val="20"/>
        </w:rPr>
        <w:t>)</w:t>
      </w:r>
    </w:p>
    <w:p w14:paraId="5245F384" w14:textId="77777777" w:rsidR="003C6635" w:rsidRPr="00781F2A" w:rsidRDefault="009C136B" w:rsidP="001E51AF">
      <w:pPr>
        <w:numPr>
          <w:ilvl w:val="1"/>
          <w:numId w:val="18"/>
        </w:numPr>
        <w:rPr>
          <w:rFonts w:cs="Bookman Old Style"/>
          <w:szCs w:val="16"/>
        </w:rPr>
      </w:pPr>
      <w:r w:rsidRPr="00781F2A">
        <w:rPr>
          <w:rFonts w:cs="Bookman Old Style"/>
          <w:szCs w:val="16"/>
        </w:rPr>
        <w:t>“</w:t>
      </w:r>
      <w:r w:rsidR="00BB0943" w:rsidRPr="00781F2A">
        <w:t>. . .</w:t>
      </w:r>
      <w:r w:rsidR="00E7567D" w:rsidRPr="00781F2A">
        <w:t xml:space="preserve"> </w:t>
      </w:r>
      <w:r w:rsidR="003C6635" w:rsidRPr="00781F2A">
        <w:t>Jesus</w:t>
      </w:r>
      <w:r w:rsidRPr="00781F2A">
        <w:t xml:space="preserve">’ </w:t>
      </w:r>
      <w:r w:rsidR="003C6635" w:rsidRPr="00781F2A">
        <w:t>prophetic style of preaching</w:t>
      </w:r>
      <w:r w:rsidRPr="00781F2A">
        <w:t xml:space="preserve"> [</w:t>
      </w:r>
      <w:r w:rsidR="003C6635" w:rsidRPr="00781F2A">
        <w:t>has a</w:t>
      </w:r>
      <w:r w:rsidRPr="00781F2A">
        <w:t xml:space="preserve">] </w:t>
      </w:r>
      <w:r w:rsidR="003C6635" w:rsidRPr="00781F2A">
        <w:t>predilection for metaphorical language</w:t>
      </w:r>
      <w:r w:rsidR="00745134" w:rsidRPr="00745134">
        <w:t xml:space="preserve">, </w:t>
      </w:r>
      <w:r w:rsidR="003C6635" w:rsidRPr="00781F2A">
        <w:t>sharp</w:t>
      </w:r>
      <w:r w:rsidR="00745134" w:rsidRPr="00745134">
        <w:t xml:space="preserve">, </w:t>
      </w:r>
      <w:r w:rsidR="003C6635" w:rsidRPr="00781F2A">
        <w:t>polished aphorisms</w:t>
      </w:r>
      <w:r w:rsidR="00745134" w:rsidRPr="00745134">
        <w:t xml:space="preserve">, </w:t>
      </w:r>
      <w:r w:rsidR="003C6635" w:rsidRPr="00781F2A">
        <w:t xml:space="preserve">the hyperbole and the </w:t>
      </w:r>
      <w:r w:rsidR="003C6635" w:rsidRPr="00781F2A">
        <w:rPr>
          <w:i/>
          <w:iCs/>
          <w:szCs w:val="18"/>
        </w:rPr>
        <w:t>mashal</w:t>
      </w:r>
      <w:r w:rsidRPr="00781F2A">
        <w:rPr>
          <w:iCs/>
          <w:szCs w:val="18"/>
        </w:rPr>
        <w:t xml:space="preserve"> (</w:t>
      </w:r>
      <w:r w:rsidR="003C6635" w:rsidRPr="00781F2A">
        <w:t>parable</w:t>
      </w:r>
      <w:r w:rsidRPr="00781F2A">
        <w:t xml:space="preserve">) </w:t>
      </w:r>
      <w:r w:rsidR="003C6635" w:rsidRPr="00781F2A">
        <w:t xml:space="preserve">in its many forms </w:t>
      </w:r>
      <w:r w:rsidR="00BB0943" w:rsidRPr="00781F2A">
        <w:t>. . .</w:t>
      </w:r>
      <w:r w:rsidRPr="00781F2A">
        <w:t>” (</w:t>
      </w:r>
      <w:r w:rsidR="003C6635" w:rsidRPr="00781F2A">
        <w:t>Schnackenburg 144</w:t>
      </w:r>
      <w:r w:rsidRPr="00781F2A">
        <w:t>)</w:t>
      </w:r>
    </w:p>
    <w:p w14:paraId="609BFC1F" w14:textId="77777777" w:rsidR="003C6635" w:rsidRPr="00781F2A" w:rsidRDefault="003C6635" w:rsidP="001E51AF">
      <w:pPr>
        <w:numPr>
          <w:ilvl w:val="1"/>
          <w:numId w:val="18"/>
        </w:numPr>
      </w:pPr>
      <w:r w:rsidRPr="00781F2A">
        <w:rPr>
          <w:bCs/>
          <w:i/>
        </w:rPr>
        <w:t>mashal</w:t>
      </w:r>
    </w:p>
    <w:p w14:paraId="5B24240D" w14:textId="77777777" w:rsidR="003C6635" w:rsidRPr="00781F2A" w:rsidRDefault="009C136B" w:rsidP="001E51AF">
      <w:pPr>
        <w:numPr>
          <w:ilvl w:val="2"/>
          <w:numId w:val="18"/>
        </w:numPr>
      </w:pPr>
      <w:r w:rsidRPr="00781F2A">
        <w:t>“</w:t>
      </w:r>
      <w:r w:rsidR="003C6635" w:rsidRPr="00781F2A">
        <w:t xml:space="preserve">The Greek word </w:t>
      </w:r>
      <w:r w:rsidR="003C6635" w:rsidRPr="00781F2A">
        <w:rPr>
          <w:i/>
        </w:rPr>
        <w:t>parabole</w:t>
      </w:r>
      <w:r w:rsidR="00745134" w:rsidRPr="00745134">
        <w:t xml:space="preserve">, </w:t>
      </w:r>
      <w:r w:rsidR="003C6635" w:rsidRPr="00781F2A">
        <w:t>lit</w:t>
      </w:r>
      <w:r w:rsidR="00E7567D" w:rsidRPr="00781F2A">
        <w:t xml:space="preserve">. </w:t>
      </w:r>
      <w:r w:rsidRPr="00781F2A">
        <w:t>“</w:t>
      </w:r>
      <w:r w:rsidR="003C6635" w:rsidRPr="00781F2A">
        <w:t>what is put beside something</w:t>
      </w:r>
      <w:r w:rsidR="00745134" w:rsidRPr="00745134">
        <w:t>,</w:t>
      </w:r>
      <w:r w:rsidRPr="00781F2A">
        <w:t xml:space="preserve">” </w:t>
      </w:r>
      <w:r w:rsidR="003C6635" w:rsidRPr="00781F2A">
        <w:t xml:space="preserve">represents the basic meaning of the Hebrew </w:t>
      </w:r>
      <w:r w:rsidR="003C6635" w:rsidRPr="00781F2A">
        <w:rPr>
          <w:i/>
        </w:rPr>
        <w:t>mashal</w:t>
      </w:r>
      <w:r w:rsidRPr="00781F2A">
        <w:t xml:space="preserve">.” </w:t>
      </w:r>
      <w:r w:rsidR="004E5D2C" w:rsidRPr="00781F2A">
        <w:t xml:space="preserve">(Scott </w:t>
      </w:r>
      <w:r w:rsidR="003C6635" w:rsidRPr="00781F2A">
        <w:rPr>
          <w:i/>
          <w:szCs w:val="20"/>
        </w:rPr>
        <w:t>Way</w:t>
      </w:r>
      <w:r w:rsidR="003C6635" w:rsidRPr="00781F2A">
        <w:rPr>
          <w:iCs/>
          <w:szCs w:val="20"/>
        </w:rPr>
        <w:t xml:space="preserve"> </w:t>
      </w:r>
      <w:r w:rsidR="003C6635" w:rsidRPr="00781F2A">
        <w:rPr>
          <w:szCs w:val="20"/>
        </w:rPr>
        <w:t>78</w:t>
      </w:r>
      <w:r w:rsidR="007D2450" w:rsidRPr="00781F2A">
        <w:rPr>
          <w:szCs w:val="20"/>
        </w:rPr>
        <w:t xml:space="preserve"> n </w:t>
      </w:r>
      <w:r w:rsidR="003C6635" w:rsidRPr="00781F2A">
        <w:rPr>
          <w:szCs w:val="20"/>
        </w:rPr>
        <w:t>8</w:t>
      </w:r>
      <w:r w:rsidRPr="00781F2A">
        <w:rPr>
          <w:szCs w:val="20"/>
        </w:rPr>
        <w:t>)</w:t>
      </w:r>
    </w:p>
    <w:p w14:paraId="1750B6A1" w14:textId="77777777" w:rsidR="005A3757" w:rsidRPr="005A3757" w:rsidRDefault="009C136B" w:rsidP="001E51AF">
      <w:pPr>
        <w:numPr>
          <w:ilvl w:val="2"/>
          <w:numId w:val="18"/>
        </w:numPr>
      </w:pPr>
      <w:r w:rsidRPr="00781F2A">
        <w:t>“</w:t>
      </w:r>
      <w:r w:rsidR="003C6635" w:rsidRPr="00781F2A">
        <w:t xml:space="preserve">the Hebrew word </w:t>
      </w:r>
      <w:r w:rsidR="003C6635" w:rsidRPr="00781F2A">
        <w:rPr>
          <w:i/>
        </w:rPr>
        <w:t>mashal</w:t>
      </w:r>
      <w:r w:rsidRPr="00781F2A">
        <w:t xml:space="preserve"> (</w:t>
      </w:r>
      <w:r w:rsidR="003C6635" w:rsidRPr="00781F2A">
        <w:t xml:space="preserve">with its Aramaic equivalent </w:t>
      </w:r>
      <w:r w:rsidR="003C6635" w:rsidRPr="00781F2A">
        <w:rPr>
          <w:i/>
        </w:rPr>
        <w:t>mathla</w:t>
      </w:r>
      <w:r w:rsidRPr="00781F2A">
        <w:t>)</w:t>
      </w:r>
      <w:r w:rsidR="00745134" w:rsidRPr="00745134">
        <w:t xml:space="preserve">, </w:t>
      </w:r>
      <w:r w:rsidR="003C6635" w:rsidRPr="00781F2A">
        <w:t>derived from a verb meaning</w:t>
      </w:r>
      <w:r w:rsidRPr="00781F2A">
        <w:t xml:space="preserve"> ‘</w:t>
      </w:r>
      <w:r w:rsidR="003C6635" w:rsidRPr="00781F2A">
        <w:t>be like</w:t>
      </w:r>
      <w:r w:rsidRPr="00781F2A">
        <w:t>’</w:t>
      </w:r>
      <w:r w:rsidR="00745134" w:rsidRPr="00745134">
        <w:t xml:space="preserve">, </w:t>
      </w:r>
      <w:r w:rsidR="003C6635" w:rsidRPr="00781F2A">
        <w:t>is a pretty wide label for any verbal image</w:t>
      </w:r>
      <w:r w:rsidR="00745134" w:rsidRPr="00745134">
        <w:t xml:space="preserve">, </w:t>
      </w:r>
      <w:r w:rsidR="003C6635" w:rsidRPr="00781F2A">
        <w:t>from a figurative saying</w:t>
      </w:r>
      <w:r w:rsidRPr="00781F2A">
        <w:t xml:space="preserve"> (</w:t>
      </w:r>
      <w:r w:rsidR="003C6635" w:rsidRPr="00781F2A">
        <w:t>e</w:t>
      </w:r>
      <w:r w:rsidRPr="00781F2A">
        <w:t>.</w:t>
      </w:r>
      <w:r w:rsidR="003C6635" w:rsidRPr="00781F2A">
        <w:t>g</w:t>
      </w:r>
      <w:r w:rsidR="00E7567D" w:rsidRPr="00781F2A">
        <w:t xml:space="preserve">. </w:t>
      </w:r>
      <w:r w:rsidR="003C6635" w:rsidRPr="00781F2A">
        <w:t>Ezekiel</w:t>
      </w:r>
      <w:r w:rsidRPr="00781F2A">
        <w:t>’</w:t>
      </w:r>
      <w:r w:rsidR="003C6635" w:rsidRPr="00781F2A">
        <w:t>s</w:t>
      </w:r>
      <w:r w:rsidRPr="00781F2A">
        <w:t xml:space="preserve"> ‘</w:t>
      </w:r>
      <w:r w:rsidR="003C6635" w:rsidRPr="00781F2A">
        <w:t>Like mother</w:t>
      </w:r>
      <w:r w:rsidR="00745134" w:rsidRPr="00745134">
        <w:t xml:space="preserve">, </w:t>
      </w:r>
      <w:r w:rsidR="003C6635" w:rsidRPr="00781F2A">
        <w:t>like daughter</w:t>
      </w:r>
      <w:r w:rsidRPr="00781F2A">
        <w:t xml:space="preserve">’) </w:t>
      </w:r>
      <w:r w:rsidR="003C6635" w:rsidRPr="00781F2A">
        <w:t>or a proverb</w:t>
      </w:r>
      <w:r w:rsidRPr="00781F2A">
        <w:t xml:space="preserve"> (‘</w:t>
      </w:r>
      <w:r w:rsidR="003C6635" w:rsidRPr="00781F2A">
        <w:t>Is Saul also among the prophets</w:t>
      </w:r>
      <w:r w:rsidRPr="00781F2A">
        <w:t>?’)</w:t>
      </w:r>
      <w:r w:rsidR="00745134" w:rsidRPr="00745134">
        <w:t xml:space="preserve">, </w:t>
      </w:r>
      <w:r w:rsidR="003C6635" w:rsidRPr="00781F2A">
        <w:t>up to a proper parable</w:t>
      </w:r>
      <w:r w:rsidRPr="00781F2A">
        <w:t xml:space="preserve"> (</w:t>
      </w:r>
      <w:r w:rsidR="003C6635" w:rsidRPr="00781F2A">
        <w:t>like Nathan</w:t>
      </w:r>
      <w:r w:rsidRPr="00781F2A">
        <w:t>’</w:t>
      </w:r>
      <w:r w:rsidR="003C6635" w:rsidRPr="00781F2A">
        <w:t>s famous one about the ewe-lamb</w:t>
      </w:r>
      <w:r w:rsidRPr="00781F2A">
        <w:t>)</w:t>
      </w:r>
      <w:r w:rsidR="00745134" w:rsidRPr="00745134">
        <w:t xml:space="preserve">, </w:t>
      </w:r>
      <w:r w:rsidR="003C6635" w:rsidRPr="00781F2A">
        <w:t>an allegory</w:t>
      </w:r>
      <w:r w:rsidRPr="00781F2A">
        <w:t xml:space="preserve"> (</w:t>
      </w:r>
      <w:r w:rsidR="003C6635" w:rsidRPr="00781F2A">
        <w:t>like Ezekiel</w:t>
      </w:r>
      <w:r w:rsidRPr="00781F2A">
        <w:t>’</w:t>
      </w:r>
      <w:r w:rsidR="003C6635" w:rsidRPr="00781F2A">
        <w:t>s about the Eagles and the Vine</w:t>
      </w:r>
      <w:r w:rsidR="008E6884">
        <w:t xml:space="preserve"> [</w:t>
      </w:r>
      <w:r w:rsidR="005A3757">
        <w:t>17:1-24</w:t>
      </w:r>
      <w:r w:rsidR="008E6884">
        <w:t>]</w:t>
      </w:r>
      <w:r w:rsidRPr="00781F2A">
        <w:t xml:space="preserve">) </w:t>
      </w:r>
      <w:r w:rsidR="003C6635" w:rsidRPr="00781F2A">
        <w:t>or even a long apocalyptic prediction</w:t>
      </w:r>
      <w:r w:rsidRPr="00781F2A">
        <w:t xml:space="preserve"> (</w:t>
      </w:r>
      <w:r w:rsidR="003C6635" w:rsidRPr="00781F2A">
        <w:t>of which the</w:t>
      </w:r>
      <w:r w:rsidRPr="00781F2A">
        <w:t xml:space="preserve"> ‘</w:t>
      </w:r>
      <w:r w:rsidR="003C6635" w:rsidRPr="00781F2A">
        <w:t>parables</w:t>
      </w:r>
      <w:r w:rsidRPr="00781F2A">
        <w:t xml:space="preserve">’ </w:t>
      </w:r>
      <w:r w:rsidR="003C6635" w:rsidRPr="00781F2A">
        <w:t>of Enoch are examples</w:t>
      </w:r>
      <w:r w:rsidRPr="00781F2A">
        <w:t>).” (</w:t>
      </w:r>
      <w:r w:rsidR="003B4348" w:rsidRPr="00781F2A">
        <w:t xml:space="preserve">Hunter </w:t>
      </w:r>
      <w:r w:rsidR="006F6DEA" w:rsidRPr="00781F2A">
        <w:rPr>
          <w:i/>
          <w:szCs w:val="20"/>
        </w:rPr>
        <w:t>Interpreting</w:t>
      </w:r>
      <w:r w:rsidR="003C6635" w:rsidRPr="00781F2A">
        <w:rPr>
          <w:szCs w:val="20"/>
        </w:rPr>
        <w:t xml:space="preserve"> 9</w:t>
      </w:r>
      <w:r w:rsidRPr="00781F2A">
        <w:rPr>
          <w:szCs w:val="20"/>
        </w:rPr>
        <w:t>)</w:t>
      </w:r>
    </w:p>
    <w:p w14:paraId="7860F70F" w14:textId="659FEDC9" w:rsidR="005A3757" w:rsidRPr="005A3757" w:rsidRDefault="009C136B" w:rsidP="005A3757">
      <w:pPr>
        <w:numPr>
          <w:ilvl w:val="3"/>
          <w:numId w:val="18"/>
        </w:numPr>
      </w:pPr>
      <w:r w:rsidRPr="00781F2A">
        <w:t>“‘</w:t>
      </w:r>
      <w:r w:rsidR="003C6635" w:rsidRPr="00781F2A">
        <w:t>Physician</w:t>
      </w:r>
      <w:r w:rsidR="00745134" w:rsidRPr="00745134">
        <w:t xml:space="preserve">, </w:t>
      </w:r>
      <w:r w:rsidR="003C6635" w:rsidRPr="00781F2A">
        <w:t>heal yourself</w:t>
      </w:r>
      <w:r w:rsidRPr="00781F2A">
        <w:t>’</w:t>
      </w:r>
      <w:r w:rsidR="00745134" w:rsidRPr="00745134">
        <w:t xml:space="preserve">, </w:t>
      </w:r>
      <w:r w:rsidR="003C6635" w:rsidRPr="00781F2A">
        <w:t>is a parable</w:t>
      </w:r>
      <w:r w:rsidRPr="00781F2A">
        <w:t xml:space="preserve"> (</w:t>
      </w:r>
      <w:r w:rsidR="003C6635" w:rsidRPr="00781F2A">
        <w:t>Luke 4</w:t>
      </w:r>
      <w:r w:rsidRPr="00781F2A">
        <w:t>.</w:t>
      </w:r>
      <w:r w:rsidR="003C6635" w:rsidRPr="00781F2A">
        <w:t>23</w:t>
      </w:r>
      <w:r w:rsidRPr="00781F2A">
        <w:t>)</w:t>
      </w:r>
      <w:r w:rsidR="00745134" w:rsidRPr="00745134">
        <w:t xml:space="preserve">, </w:t>
      </w:r>
      <w:r w:rsidR="003C6635" w:rsidRPr="00781F2A">
        <w:t>though it has only three words</w:t>
      </w:r>
      <w:r w:rsidR="005A3757">
        <w:t xml:space="preserve"> . . .”</w:t>
      </w:r>
      <w:r w:rsidR="005A3757" w:rsidRPr="00781F2A">
        <w:t xml:space="preserve"> (Hunter </w:t>
      </w:r>
      <w:r w:rsidR="005A3757" w:rsidRPr="00781F2A">
        <w:rPr>
          <w:i/>
          <w:szCs w:val="20"/>
        </w:rPr>
        <w:t>Parables</w:t>
      </w:r>
      <w:r w:rsidR="005A3757" w:rsidRPr="00781F2A">
        <w:rPr>
          <w:szCs w:val="20"/>
        </w:rPr>
        <w:t xml:space="preserve"> 11)</w:t>
      </w:r>
    </w:p>
    <w:p w14:paraId="610D11C7" w14:textId="3F361EE8" w:rsidR="005A3757" w:rsidRPr="005A3757" w:rsidRDefault="005A3757" w:rsidP="005A3757">
      <w:pPr>
        <w:numPr>
          <w:ilvl w:val="4"/>
          <w:numId w:val="18"/>
        </w:numPr>
        <w:rPr>
          <w:sz w:val="20"/>
          <w:szCs w:val="20"/>
        </w:rPr>
      </w:pPr>
      <w:r w:rsidRPr="005A3757">
        <w:rPr>
          <w:sz w:val="20"/>
          <w:szCs w:val="20"/>
        </w:rPr>
        <w:t>Luke 4.23</w:t>
      </w:r>
      <w:r>
        <w:rPr>
          <w:sz w:val="20"/>
          <w:szCs w:val="20"/>
        </w:rPr>
        <w:t xml:space="preserve"> NRSVue</w:t>
      </w:r>
      <w:r w:rsidRPr="005A3757">
        <w:rPr>
          <w:sz w:val="20"/>
          <w:szCs w:val="20"/>
        </w:rPr>
        <w:t>, “He said to them, “Doubtless you will quote to me this proverb</w:t>
      </w:r>
      <w:r>
        <w:rPr>
          <w:sz w:val="20"/>
          <w:szCs w:val="20"/>
        </w:rPr>
        <w:t xml:space="preserve"> [</w:t>
      </w:r>
      <w:r w:rsidRPr="005A3757">
        <w:rPr>
          <w:sz w:val="20"/>
          <w:szCs w:val="20"/>
        </w:rPr>
        <w:t>παραβολ</w:t>
      </w:r>
      <w:r>
        <w:rPr>
          <w:sz w:val="20"/>
          <w:szCs w:val="20"/>
        </w:rPr>
        <w:t xml:space="preserve">ή, </w:t>
      </w:r>
      <w:r>
        <w:rPr>
          <w:i/>
          <w:iCs/>
          <w:sz w:val="20"/>
          <w:szCs w:val="20"/>
        </w:rPr>
        <w:t>parabole</w:t>
      </w:r>
      <w:r>
        <w:rPr>
          <w:sz w:val="20"/>
          <w:szCs w:val="20"/>
        </w:rPr>
        <w:t>]</w:t>
      </w:r>
      <w:r w:rsidRPr="005A3757">
        <w:rPr>
          <w:sz w:val="20"/>
          <w:szCs w:val="20"/>
        </w:rPr>
        <w:t>, ‘Doctor, cure yourself!’ And you will say, ‘Do here also in your hometown the things that we have heard you did at Capernaum.’”</w:t>
      </w:r>
      <w:r>
        <w:rPr>
          <w:sz w:val="20"/>
          <w:szCs w:val="20"/>
        </w:rPr>
        <w:t>”</w:t>
      </w:r>
    </w:p>
    <w:p w14:paraId="1487EB0E" w14:textId="4905D747" w:rsidR="003C6635" w:rsidRPr="005A3757" w:rsidRDefault="005A3757" w:rsidP="005A3757">
      <w:pPr>
        <w:numPr>
          <w:ilvl w:val="3"/>
          <w:numId w:val="18"/>
        </w:numPr>
      </w:pPr>
      <w:r>
        <w:t>“. . .</w:t>
      </w:r>
      <w:r w:rsidR="009C136B" w:rsidRPr="00781F2A">
        <w:t xml:space="preserve"> </w:t>
      </w:r>
      <w:r w:rsidR="003C6635" w:rsidRPr="00781F2A">
        <w:t>but so also is the Prodigal Son</w:t>
      </w:r>
      <w:r w:rsidR="00745134" w:rsidRPr="00745134">
        <w:t xml:space="preserve">, </w:t>
      </w:r>
      <w:r w:rsidR="003C6635" w:rsidRPr="00781F2A">
        <w:t>which has nearly four hundred</w:t>
      </w:r>
      <w:r w:rsidR="009C136B" w:rsidRPr="00781F2A">
        <w:t>.” (</w:t>
      </w:r>
      <w:r w:rsidR="003B4348" w:rsidRPr="00781F2A">
        <w:t xml:space="preserve">Hunter </w:t>
      </w:r>
      <w:r w:rsidR="0064629A" w:rsidRPr="00781F2A">
        <w:rPr>
          <w:i/>
          <w:szCs w:val="20"/>
        </w:rPr>
        <w:lastRenderedPageBreak/>
        <w:t>Parables</w:t>
      </w:r>
      <w:r w:rsidR="003C6635" w:rsidRPr="00781F2A">
        <w:rPr>
          <w:szCs w:val="20"/>
        </w:rPr>
        <w:t xml:space="preserve"> 11</w:t>
      </w:r>
      <w:r w:rsidR="009C136B" w:rsidRPr="00781F2A">
        <w:rPr>
          <w:szCs w:val="20"/>
        </w:rPr>
        <w:t>)</w:t>
      </w:r>
    </w:p>
    <w:p w14:paraId="79D54E64" w14:textId="32AD9452" w:rsidR="005A3757" w:rsidRPr="005A3757" w:rsidRDefault="005A3757" w:rsidP="005A3757">
      <w:pPr>
        <w:numPr>
          <w:ilvl w:val="4"/>
          <w:numId w:val="18"/>
        </w:numPr>
        <w:rPr>
          <w:sz w:val="20"/>
          <w:szCs w:val="20"/>
        </w:rPr>
      </w:pPr>
      <w:r w:rsidRPr="005A3757">
        <w:rPr>
          <w:sz w:val="20"/>
          <w:szCs w:val="16"/>
        </w:rPr>
        <w:t>Luke 15:11</w:t>
      </w:r>
      <w:r w:rsidRPr="005A3757">
        <w:rPr>
          <w:sz w:val="20"/>
          <w:szCs w:val="20"/>
        </w:rPr>
        <w:t xml:space="preserve"> </w:t>
      </w:r>
      <w:r>
        <w:rPr>
          <w:sz w:val="20"/>
          <w:szCs w:val="20"/>
        </w:rPr>
        <w:t>NRSVue</w:t>
      </w:r>
      <w:r w:rsidRPr="005A3757">
        <w:rPr>
          <w:sz w:val="20"/>
          <w:szCs w:val="16"/>
        </w:rPr>
        <w:t>, “Then Jesus said, “There was a man who had two sons.” (</w:t>
      </w:r>
      <w:r w:rsidRPr="005A3757">
        <w:rPr>
          <w:i/>
          <w:iCs/>
          <w:sz w:val="20"/>
          <w:szCs w:val="16"/>
        </w:rPr>
        <w:t>Parabole</w:t>
      </w:r>
      <w:r w:rsidRPr="005A3757">
        <w:rPr>
          <w:sz w:val="20"/>
          <w:szCs w:val="16"/>
        </w:rPr>
        <w:t xml:space="preserve"> is not used.)</w:t>
      </w:r>
    </w:p>
    <w:p w14:paraId="3D5133E1" w14:textId="5E09EDC1" w:rsidR="003C6635" w:rsidRPr="00781F2A" w:rsidRDefault="003C6635" w:rsidP="001E51AF">
      <w:pPr>
        <w:numPr>
          <w:ilvl w:val="1"/>
          <w:numId w:val="18"/>
        </w:numPr>
      </w:pPr>
      <w:r w:rsidRPr="00781F2A">
        <w:rPr>
          <w:bCs/>
        </w:rPr>
        <w:t>parables and the imagination</w:t>
      </w:r>
      <w:r w:rsidR="009C136B" w:rsidRPr="00781F2A">
        <w:t xml:space="preserve">: </w:t>
      </w:r>
      <w:r w:rsidRPr="00781F2A">
        <w:t>Paul Claudel wrote</w:t>
      </w:r>
      <w:r w:rsidR="00745134" w:rsidRPr="00745134">
        <w:t xml:space="preserve">, </w:t>
      </w:r>
      <w:r w:rsidR="009C136B" w:rsidRPr="00781F2A">
        <w:t>“</w:t>
      </w:r>
      <w:r w:rsidRPr="00781F2A">
        <w:t>when we are told of the prodigal son or the story of Absalom</w:t>
      </w:r>
      <w:r w:rsidR="00745134" w:rsidRPr="00745134">
        <w:t xml:space="preserve">, </w:t>
      </w:r>
      <w:r w:rsidRPr="00781F2A">
        <w:t>we become in turn the father and the vagabond</w:t>
      </w:r>
      <w:r w:rsidR="00745134" w:rsidRPr="00745134">
        <w:t xml:space="preserve">, </w:t>
      </w:r>
      <w:r w:rsidRPr="00781F2A">
        <w:t>the old king and his stabbed son</w:t>
      </w:r>
      <w:r w:rsidR="00E7567D" w:rsidRPr="00781F2A">
        <w:t xml:space="preserve">. </w:t>
      </w:r>
      <w:r w:rsidRPr="00781F2A">
        <w:t>We become Elijah and the Samaritan</w:t>
      </w:r>
      <w:r w:rsidR="009C136B" w:rsidRPr="00781F2A">
        <w:t xml:space="preserve"> [</w:t>
      </w:r>
      <w:r w:rsidRPr="00781F2A">
        <w:t>9</w:t>
      </w:r>
      <w:r w:rsidR="009C136B" w:rsidRPr="00781F2A">
        <w:t xml:space="preserve">] </w:t>
      </w:r>
      <w:r w:rsidR="00BB0943" w:rsidRPr="00781F2A">
        <w:t>. . .</w:t>
      </w:r>
      <w:r w:rsidR="00E7567D" w:rsidRPr="00781F2A">
        <w:t xml:space="preserve"> </w:t>
      </w:r>
      <w:r w:rsidRPr="00781F2A">
        <w:t>Our entire being is trans</w:t>
      </w:r>
      <w:r w:rsidRPr="00781F2A">
        <w:softHyphen/>
        <w:t>formed into someone who listens and sees</w:t>
      </w:r>
      <w:r w:rsidR="00E7567D" w:rsidRPr="00781F2A">
        <w:t xml:space="preserve">. </w:t>
      </w:r>
      <w:r w:rsidRPr="00781F2A">
        <w:t>All our faculties are suspended in favor of attention and imagination</w:t>
      </w:r>
      <w:r w:rsidR="00E7567D" w:rsidRPr="00781F2A">
        <w:t xml:space="preserve">. </w:t>
      </w:r>
      <w:r w:rsidRPr="00781F2A">
        <w:t>The clever writer</w:t>
      </w:r>
      <w:r w:rsidR="00745134" w:rsidRPr="00745134">
        <w:t xml:space="preserve">, </w:t>
      </w:r>
      <w:r w:rsidRPr="00781F2A">
        <w:t>for a moment</w:t>
      </w:r>
      <w:r w:rsidR="00745134" w:rsidRPr="00745134">
        <w:t xml:space="preserve">, </w:t>
      </w:r>
      <w:r w:rsidRPr="00781F2A">
        <w:t>makes us become what he wishes</w:t>
      </w:r>
      <w:r w:rsidR="009C136B" w:rsidRPr="00781F2A">
        <w:t xml:space="preserve">.” </w:t>
      </w:r>
      <w:r w:rsidR="00CF4BF5" w:rsidRPr="00781F2A">
        <w:t>(</w:t>
      </w:r>
      <w:r w:rsidR="005A3757">
        <w:t xml:space="preserve">Qtd. in </w:t>
      </w:r>
      <w:r w:rsidR="00CF4BF5" w:rsidRPr="00781F2A">
        <w:t xml:space="preserve">Cerfaux </w:t>
      </w:r>
      <w:r w:rsidR="00DD554D" w:rsidRPr="00781F2A">
        <w:rPr>
          <w:i/>
          <w:szCs w:val="20"/>
        </w:rPr>
        <w:t>Treasure</w:t>
      </w:r>
      <w:r w:rsidRPr="00781F2A">
        <w:rPr>
          <w:szCs w:val="20"/>
        </w:rPr>
        <w:t xml:space="preserve"> 9-10</w:t>
      </w:r>
      <w:r w:rsidR="009C136B" w:rsidRPr="00781F2A">
        <w:rPr>
          <w:szCs w:val="20"/>
        </w:rPr>
        <w:t>)</w:t>
      </w:r>
    </w:p>
    <w:p w14:paraId="6F4016A0" w14:textId="0D598727" w:rsidR="003C6635" w:rsidRPr="00781F2A" w:rsidRDefault="003C6635" w:rsidP="003C6635"/>
    <w:p w14:paraId="08B0FACE" w14:textId="77777777" w:rsidR="00AF2CB2" w:rsidRPr="00781F2A" w:rsidRDefault="00AF2CB2" w:rsidP="001E51AF">
      <w:pPr>
        <w:pStyle w:val="ListParagraph"/>
        <w:numPr>
          <w:ilvl w:val="0"/>
          <w:numId w:val="18"/>
        </w:numPr>
      </w:pPr>
      <w:r w:rsidRPr="00781F2A">
        <w:rPr>
          <w:b/>
        </w:rPr>
        <w:t>rabbinic parables</w:t>
      </w:r>
    </w:p>
    <w:p w14:paraId="08925BEC" w14:textId="77777777" w:rsidR="00AF2CB2" w:rsidRPr="00781F2A" w:rsidRDefault="00AF2CB2" w:rsidP="001E51AF">
      <w:pPr>
        <w:pStyle w:val="ListParagraph"/>
        <w:numPr>
          <w:ilvl w:val="1"/>
          <w:numId w:val="18"/>
        </w:numPr>
      </w:pPr>
      <w:r w:rsidRPr="00781F2A">
        <w:t>“Further</w:t>
      </w:r>
      <w:r w:rsidR="00745134" w:rsidRPr="00745134">
        <w:t xml:space="preserve">, </w:t>
      </w:r>
      <w:r w:rsidRPr="00781F2A">
        <w:t>Jesus’ parables are something entirely new</w:t>
      </w:r>
      <w:r w:rsidR="00E7567D" w:rsidRPr="00781F2A">
        <w:t xml:space="preserve">. </w:t>
      </w:r>
      <w:r w:rsidRPr="00781F2A">
        <w:t>In all the rabbinic literature</w:t>
      </w:r>
      <w:r w:rsidR="00745134" w:rsidRPr="00745134">
        <w:t xml:space="preserve">, </w:t>
      </w:r>
      <w:r w:rsidRPr="00781F2A">
        <w:t>not one single parable has come down to us from the period before Jesus; only two similies from Rabbi Hillel (</w:t>
      </w:r>
      <w:r w:rsidRPr="00781F2A">
        <w:rPr>
          <w:i/>
          <w:iCs/>
        </w:rPr>
        <w:t>c</w:t>
      </w:r>
      <w:r w:rsidR="00E7567D" w:rsidRPr="00781F2A">
        <w:rPr>
          <w:iCs/>
        </w:rPr>
        <w:t xml:space="preserve">. </w:t>
      </w:r>
      <w:r w:rsidRPr="00781F2A">
        <w:t xml:space="preserve">20 </w:t>
      </w:r>
      <w:r w:rsidRPr="00781F2A">
        <w:rPr>
          <w:smallCaps/>
        </w:rPr>
        <w:t>bc</w:t>
      </w:r>
      <w:r w:rsidRPr="00781F2A">
        <w:t>)</w:t>
      </w:r>
      <w:r w:rsidR="00745134" w:rsidRPr="00745134">
        <w:t xml:space="preserve">, </w:t>
      </w:r>
      <w:r w:rsidRPr="00781F2A">
        <w:t>who jokingly compared the body with a statue</w:t>
      </w:r>
      <w:r w:rsidR="00745134" w:rsidRPr="00745134">
        <w:t xml:space="preserve">, </w:t>
      </w:r>
      <w:r w:rsidRPr="00781F2A">
        <w:t>and the soul with a guest (Lev</w:t>
      </w:r>
      <w:r w:rsidR="00E7567D" w:rsidRPr="00781F2A">
        <w:t xml:space="preserve">. </w:t>
      </w:r>
      <w:r w:rsidRPr="00781F2A">
        <w:t>r</w:t>
      </w:r>
      <w:r w:rsidR="00E7567D" w:rsidRPr="00781F2A">
        <w:t xml:space="preserve">. </w:t>
      </w:r>
      <w:r w:rsidRPr="00781F2A">
        <w:t>34 on 25.35)</w:t>
      </w:r>
      <w:r w:rsidR="00E7567D" w:rsidRPr="00781F2A">
        <w:t xml:space="preserve">. </w:t>
      </w:r>
      <w:r w:rsidRPr="00781F2A">
        <w:t>It is among the sayings of Rabban Jochanan ben Zakkai (d</w:t>
      </w:r>
      <w:r w:rsidR="00E7567D" w:rsidRPr="00781F2A">
        <w:t xml:space="preserve">. </w:t>
      </w:r>
      <w:r w:rsidRPr="00781F2A">
        <w:rPr>
          <w:i/>
          <w:iCs/>
        </w:rPr>
        <w:t>c</w:t>
      </w:r>
      <w:r w:rsidR="00E7567D" w:rsidRPr="00781F2A">
        <w:rPr>
          <w:iCs/>
        </w:rPr>
        <w:t xml:space="preserve">. </w:t>
      </w:r>
      <w:r w:rsidRPr="00781F2A">
        <w:rPr>
          <w:smallCaps/>
        </w:rPr>
        <w:t>ad</w:t>
      </w:r>
      <w:r w:rsidRPr="00781F2A">
        <w:t xml:space="preserve"> 80) that we first meet with a parable </w:t>
      </w:r>
      <w:r w:rsidR="00BB0943" w:rsidRPr="00781F2A">
        <w:t>. . .</w:t>
      </w:r>
      <w:r w:rsidRPr="00781F2A">
        <w:t xml:space="preserve">” (Jeremias </w:t>
      </w:r>
      <w:r w:rsidRPr="00781F2A">
        <w:rPr>
          <w:i/>
          <w:iCs/>
        </w:rPr>
        <w:t>Parables</w:t>
      </w:r>
      <w:r w:rsidRPr="00781F2A">
        <w:t xml:space="preserve"> 12)</w:t>
      </w:r>
    </w:p>
    <w:p w14:paraId="71DD3137" w14:textId="6E8D32E4" w:rsidR="00AF2CB2" w:rsidRPr="00781F2A" w:rsidRDefault="00AF2CB2" w:rsidP="00AF2CB2"/>
    <w:p w14:paraId="4DB60BEE" w14:textId="77777777" w:rsidR="003C6635" w:rsidRPr="00781F2A" w:rsidRDefault="003C6635" w:rsidP="001E51AF">
      <w:pPr>
        <w:numPr>
          <w:ilvl w:val="0"/>
          <w:numId w:val="18"/>
        </w:numPr>
      </w:pPr>
      <w:r w:rsidRPr="00781F2A">
        <w:rPr>
          <w:b/>
        </w:rPr>
        <w:t>pairing of parable</w:t>
      </w:r>
      <w:r w:rsidRPr="00781F2A">
        <w:rPr>
          <w:b/>
          <w:bCs/>
        </w:rPr>
        <w:t>s</w:t>
      </w:r>
    </w:p>
    <w:p w14:paraId="5BF49A87" w14:textId="77777777" w:rsidR="003C6635" w:rsidRPr="00781F2A" w:rsidRDefault="009C136B" w:rsidP="001E51AF">
      <w:pPr>
        <w:numPr>
          <w:ilvl w:val="1"/>
          <w:numId w:val="18"/>
        </w:numPr>
      </w:pPr>
      <w:r w:rsidRPr="00781F2A">
        <w:t>“</w:t>
      </w:r>
      <w:r w:rsidR="003C6635" w:rsidRPr="00781F2A">
        <w:t>It was often Jesus</w:t>
      </w:r>
      <w:r w:rsidRPr="00781F2A">
        <w:t xml:space="preserve">’ </w:t>
      </w:r>
      <w:r w:rsidR="003C6635" w:rsidRPr="00781F2A">
        <w:t>way to use two parables instead of one</w:t>
      </w:r>
      <w:r w:rsidR="00745134" w:rsidRPr="00745134">
        <w:t xml:space="preserve">, </w:t>
      </w:r>
      <w:r w:rsidR="003C6635" w:rsidRPr="00781F2A">
        <w:t>in order to make sure his point was properly taken</w:t>
      </w:r>
      <w:r w:rsidRPr="00781F2A">
        <w:t>.” (</w:t>
      </w:r>
      <w:r w:rsidR="003B4348" w:rsidRPr="00781F2A">
        <w:t xml:space="preserve">Hunter </w:t>
      </w:r>
      <w:r w:rsidR="0064629A" w:rsidRPr="00781F2A">
        <w:rPr>
          <w:i/>
          <w:szCs w:val="20"/>
        </w:rPr>
        <w:t>Parables</w:t>
      </w:r>
      <w:r w:rsidR="003C6635" w:rsidRPr="00781F2A">
        <w:rPr>
          <w:szCs w:val="20"/>
        </w:rPr>
        <w:t xml:space="preserve"> 56</w:t>
      </w:r>
      <w:r w:rsidRPr="00781F2A">
        <w:rPr>
          <w:szCs w:val="20"/>
        </w:rPr>
        <w:t>)</w:t>
      </w:r>
    </w:p>
    <w:p w14:paraId="51D90A8D" w14:textId="77777777" w:rsidR="003C6635" w:rsidRPr="00781F2A" w:rsidRDefault="003C6635" w:rsidP="001E51AF">
      <w:pPr>
        <w:numPr>
          <w:ilvl w:val="1"/>
          <w:numId w:val="18"/>
        </w:numPr>
      </w:pPr>
      <w:r w:rsidRPr="00781F2A">
        <w:t>lost sheep and lost coin</w:t>
      </w:r>
      <w:r w:rsidR="009C136B" w:rsidRPr="00781F2A">
        <w:t>: “</w:t>
      </w:r>
      <w:r w:rsidRPr="00781F2A">
        <w:t xml:space="preserve">These two parables form </w:t>
      </w:r>
      <w:r w:rsidR="00BB0943" w:rsidRPr="00781F2A">
        <w:t>. . .</w:t>
      </w:r>
      <w:r w:rsidR="00E7567D" w:rsidRPr="00781F2A">
        <w:t xml:space="preserve"> </w:t>
      </w:r>
      <w:r w:rsidRPr="00781F2A">
        <w:t>a pair</w:t>
      </w:r>
      <w:r w:rsidR="00E7567D" w:rsidRPr="00781F2A">
        <w:t xml:space="preserve">. </w:t>
      </w:r>
      <w:r w:rsidRPr="00781F2A">
        <w:t>Their general shape is the same—first</w:t>
      </w:r>
      <w:r w:rsidR="00745134" w:rsidRPr="00745134">
        <w:t xml:space="preserve">, </w:t>
      </w:r>
      <w:r w:rsidRPr="00781F2A">
        <w:t>the bitterness of loss</w:t>
      </w:r>
      <w:r w:rsidR="00745134" w:rsidRPr="00745134">
        <w:t xml:space="preserve">, </w:t>
      </w:r>
      <w:r w:rsidRPr="00781F2A">
        <w:t>then the anxious search</w:t>
      </w:r>
      <w:r w:rsidR="00745134" w:rsidRPr="00745134">
        <w:t xml:space="preserve">, </w:t>
      </w:r>
      <w:r w:rsidRPr="00781F2A">
        <w:t>and finally the jubilation of discovery</w:t>
      </w:r>
      <w:r w:rsidR="00E7567D" w:rsidRPr="00781F2A">
        <w:t xml:space="preserve">. </w:t>
      </w:r>
      <w:r w:rsidRPr="00781F2A">
        <w:t xml:space="preserve">But </w:t>
      </w:r>
      <w:r w:rsidR="00BB0943" w:rsidRPr="00781F2A">
        <w:t>. . .</w:t>
      </w:r>
      <w:r w:rsidR="00E7567D" w:rsidRPr="00781F2A">
        <w:t xml:space="preserve"> </w:t>
      </w:r>
      <w:r w:rsidRPr="00781F2A">
        <w:t>one is about a man</w:t>
      </w:r>
      <w:r w:rsidR="00745134" w:rsidRPr="00745134">
        <w:t xml:space="preserve">, </w:t>
      </w:r>
      <w:r w:rsidRPr="00781F2A">
        <w:t>the other about a woman</w:t>
      </w:r>
      <w:r w:rsidR="00E7567D" w:rsidRPr="00781F2A">
        <w:t xml:space="preserve">. </w:t>
      </w:r>
      <w:r w:rsidRPr="00781F2A">
        <w:t>Nonetheless</w:t>
      </w:r>
      <w:r w:rsidR="00745134" w:rsidRPr="00745134">
        <w:t xml:space="preserve">, </w:t>
      </w:r>
      <w:r w:rsidRPr="00781F2A">
        <w:t xml:space="preserve">they drive home the </w:t>
      </w:r>
      <w:r w:rsidR="00BB0943" w:rsidRPr="00781F2A">
        <w:t>. . .</w:t>
      </w:r>
      <w:r w:rsidR="00E7567D" w:rsidRPr="00781F2A">
        <w:t xml:space="preserve"> </w:t>
      </w:r>
      <w:r w:rsidRPr="00781F2A">
        <w:t>trouble people will take to recover their lost property and the joy they experience when they find it</w:t>
      </w:r>
      <w:r w:rsidR="009C136B" w:rsidRPr="00781F2A">
        <w:t>.” (</w:t>
      </w:r>
      <w:r w:rsidR="003B4348" w:rsidRPr="00781F2A">
        <w:t xml:space="preserve">Hunter </w:t>
      </w:r>
      <w:r w:rsidR="0064629A" w:rsidRPr="00781F2A">
        <w:rPr>
          <w:i/>
          <w:szCs w:val="20"/>
        </w:rPr>
        <w:t>Parables</w:t>
      </w:r>
      <w:r w:rsidRPr="00781F2A">
        <w:rPr>
          <w:szCs w:val="20"/>
        </w:rPr>
        <w:t xml:space="preserve"> 56</w:t>
      </w:r>
      <w:r w:rsidR="009C136B" w:rsidRPr="00781F2A">
        <w:rPr>
          <w:szCs w:val="20"/>
        </w:rPr>
        <w:t>)</w:t>
      </w:r>
    </w:p>
    <w:p w14:paraId="5AA0165E" w14:textId="45DF03E8" w:rsidR="002A5DA9" w:rsidRDefault="002A5DA9" w:rsidP="001E51AF">
      <w:pPr>
        <w:numPr>
          <w:ilvl w:val="1"/>
          <w:numId w:val="18"/>
        </w:numPr>
      </w:pPr>
      <w:r>
        <w:t>“</w:t>
      </w:r>
      <w:r w:rsidR="009C136B" w:rsidRPr="00781F2A">
        <w:t>“</w:t>
      </w:r>
      <w:r w:rsidR="00BB0943" w:rsidRPr="00781F2A">
        <w:t>. . .</w:t>
      </w:r>
      <w:r w:rsidR="00E7567D" w:rsidRPr="00781F2A">
        <w:t xml:space="preserve"> </w:t>
      </w:r>
      <w:r w:rsidR="003C6635" w:rsidRPr="00781F2A">
        <w:t>the receptivity and unreceptiveness of the hearers</w:t>
      </w:r>
      <w:r w:rsidR="009C136B" w:rsidRPr="00781F2A">
        <w:t xml:space="preserve">” </w:t>
      </w:r>
      <w:r w:rsidR="003C6635" w:rsidRPr="00781F2A">
        <w:t>are often antithetical parallels in Luke</w:t>
      </w:r>
      <w:r>
        <w:t>.”</w:t>
      </w:r>
      <w:r w:rsidRPr="00781F2A">
        <w:t xml:space="preserve"> </w:t>
      </w:r>
      <w:r>
        <w:t>(Flender</w:t>
      </w:r>
      <w:r w:rsidRPr="00781F2A">
        <w:rPr>
          <w:szCs w:val="20"/>
        </w:rPr>
        <w:t xml:space="preserve"> </w:t>
      </w:r>
      <w:r w:rsidRPr="00781F2A">
        <w:rPr>
          <w:i/>
          <w:szCs w:val="20"/>
        </w:rPr>
        <w:t>St Luke</w:t>
      </w:r>
      <w:r w:rsidRPr="00781F2A">
        <w:rPr>
          <w:szCs w:val="20"/>
        </w:rPr>
        <w:t xml:space="preserve"> </w:t>
      </w:r>
      <w:r>
        <w:rPr>
          <w:szCs w:val="20"/>
        </w:rPr>
        <w:t>29</w:t>
      </w:r>
      <w:r w:rsidRPr="00781F2A">
        <w:rPr>
          <w:szCs w:val="20"/>
        </w:rPr>
        <w:t>)</w:t>
      </w:r>
      <w:r w:rsidR="009C136B" w:rsidRPr="00781F2A">
        <w:t xml:space="preserve"> </w:t>
      </w:r>
      <w:r w:rsidR="003C6635" w:rsidRPr="00781F2A">
        <w:t>Examples</w:t>
      </w:r>
      <w:r w:rsidR="009C136B" w:rsidRPr="00781F2A">
        <w:t>:</w:t>
      </w:r>
      <w:r w:rsidRPr="00781F2A">
        <w:t xml:space="preserve"> </w:t>
      </w:r>
      <w:r>
        <w:t>(Flender</w:t>
      </w:r>
      <w:r w:rsidRPr="00781F2A">
        <w:rPr>
          <w:szCs w:val="20"/>
        </w:rPr>
        <w:t xml:space="preserve"> </w:t>
      </w:r>
      <w:r w:rsidRPr="00781F2A">
        <w:rPr>
          <w:i/>
          <w:szCs w:val="20"/>
        </w:rPr>
        <w:t>St Luke</w:t>
      </w:r>
      <w:r w:rsidRPr="00781F2A">
        <w:rPr>
          <w:szCs w:val="20"/>
        </w:rPr>
        <w:t xml:space="preserve"> 30)</w:t>
      </w:r>
    </w:p>
    <w:p w14:paraId="3CAFF462" w14:textId="65379951" w:rsidR="002A5DA9" w:rsidRDefault="00675F3C" w:rsidP="002A5DA9">
      <w:pPr>
        <w:numPr>
          <w:ilvl w:val="2"/>
          <w:numId w:val="18"/>
        </w:numPr>
      </w:pPr>
      <w:r w:rsidRPr="00781F2A">
        <w:t>persistent widow</w:t>
      </w:r>
      <w:r w:rsidR="009C136B" w:rsidRPr="00781F2A">
        <w:t xml:space="preserve"> (</w:t>
      </w:r>
      <w:r w:rsidR="003C6635" w:rsidRPr="00781F2A">
        <w:t>18</w:t>
      </w:r>
      <w:r w:rsidR="009C136B" w:rsidRPr="00781F2A">
        <w:t>:</w:t>
      </w:r>
      <w:r w:rsidR="003C6635" w:rsidRPr="00781F2A">
        <w:t>1-8</w:t>
      </w:r>
      <w:r w:rsidR="009C136B" w:rsidRPr="00781F2A">
        <w:t xml:space="preserve">) </w:t>
      </w:r>
      <w:r w:rsidR="00213397">
        <w:t>and</w:t>
      </w:r>
      <w:r w:rsidR="003C6635" w:rsidRPr="00781F2A">
        <w:t xml:space="preserve"> </w:t>
      </w:r>
      <w:r w:rsidR="002A5DA9">
        <w:t xml:space="preserve">the </w:t>
      </w:r>
      <w:r w:rsidR="003C6635" w:rsidRPr="00781F2A">
        <w:t>Pharisee</w:t>
      </w:r>
      <w:r w:rsidR="009C136B" w:rsidRPr="00781F2A">
        <w:t xml:space="preserve"> (</w:t>
      </w:r>
      <w:r w:rsidR="003C6635" w:rsidRPr="00781F2A">
        <w:t>of Pharisee and publican</w:t>
      </w:r>
      <w:r w:rsidR="00745134" w:rsidRPr="00745134">
        <w:t xml:space="preserve">, </w:t>
      </w:r>
      <w:r w:rsidR="003C6635" w:rsidRPr="00781F2A">
        <w:t>18</w:t>
      </w:r>
      <w:r w:rsidR="009C136B" w:rsidRPr="00781F2A">
        <w:t>:</w:t>
      </w:r>
      <w:r w:rsidR="003C6635" w:rsidRPr="00781F2A">
        <w:t>9-14</w:t>
      </w:r>
      <w:r w:rsidR="009C136B" w:rsidRPr="00781F2A">
        <w:t>)</w:t>
      </w:r>
    </w:p>
    <w:p w14:paraId="30EDB60E" w14:textId="33A085C7" w:rsidR="002A5DA9" w:rsidRDefault="003C6635" w:rsidP="002A5DA9">
      <w:pPr>
        <w:numPr>
          <w:ilvl w:val="2"/>
          <w:numId w:val="18"/>
        </w:numPr>
      </w:pPr>
      <w:r w:rsidRPr="00781F2A">
        <w:t xml:space="preserve">Pharisee and </w:t>
      </w:r>
      <w:r w:rsidR="00213397">
        <w:t xml:space="preserve">tax collector </w:t>
      </w:r>
      <w:r w:rsidR="009C136B" w:rsidRPr="00781F2A">
        <w:t>(</w:t>
      </w:r>
      <w:r w:rsidRPr="00781F2A">
        <w:t>18</w:t>
      </w:r>
      <w:r w:rsidR="009C136B" w:rsidRPr="00781F2A">
        <w:t>:</w:t>
      </w:r>
      <w:r w:rsidRPr="00781F2A">
        <w:t>9-14</w:t>
      </w:r>
      <w:r w:rsidR="00213397">
        <w:t>)</w:t>
      </w:r>
    </w:p>
    <w:p w14:paraId="77CDC9AF" w14:textId="17A07CDF" w:rsidR="002A5DA9" w:rsidRDefault="003C6635" w:rsidP="002A5DA9">
      <w:pPr>
        <w:numPr>
          <w:ilvl w:val="2"/>
          <w:numId w:val="18"/>
        </w:numPr>
      </w:pPr>
      <w:r w:rsidRPr="00781F2A">
        <w:t>little children</w:t>
      </w:r>
      <w:r w:rsidR="009C136B" w:rsidRPr="00781F2A">
        <w:t xml:space="preserve"> (</w:t>
      </w:r>
      <w:r w:rsidRPr="00781F2A">
        <w:t>18</w:t>
      </w:r>
      <w:r w:rsidR="009C136B" w:rsidRPr="00781F2A">
        <w:t>:</w:t>
      </w:r>
      <w:r w:rsidRPr="00781F2A">
        <w:t>15-17</w:t>
      </w:r>
      <w:r w:rsidR="009C136B" w:rsidRPr="00781F2A">
        <w:t xml:space="preserve">) </w:t>
      </w:r>
      <w:r w:rsidR="00213397">
        <w:t>and</w:t>
      </w:r>
      <w:r w:rsidRPr="00781F2A">
        <w:t xml:space="preserve"> rich ruler</w:t>
      </w:r>
      <w:r w:rsidR="009C136B" w:rsidRPr="00781F2A">
        <w:t xml:space="preserve"> (</w:t>
      </w:r>
      <w:r w:rsidRPr="00781F2A">
        <w:t>18</w:t>
      </w:r>
      <w:r w:rsidR="009C136B" w:rsidRPr="00781F2A">
        <w:t>:</w:t>
      </w:r>
      <w:r w:rsidRPr="00781F2A">
        <w:t>18-30</w:t>
      </w:r>
      <w:r w:rsidR="009C136B" w:rsidRPr="00781F2A">
        <w:t>)</w:t>
      </w:r>
    </w:p>
    <w:p w14:paraId="0E76B771" w14:textId="6C82B262" w:rsidR="003C6635" w:rsidRPr="00781F2A" w:rsidRDefault="009C136B" w:rsidP="002A5DA9">
      <w:pPr>
        <w:numPr>
          <w:ilvl w:val="2"/>
          <w:numId w:val="18"/>
        </w:numPr>
      </w:pPr>
      <w:r w:rsidRPr="00781F2A">
        <w:t>“</w:t>
      </w:r>
      <w:r w:rsidR="003C6635" w:rsidRPr="00781F2A">
        <w:t>It is difficult to ascertain from the texts quoted</w:t>
      </w:r>
      <w:r w:rsidR="00745134" w:rsidRPr="00745134">
        <w:t xml:space="preserve">, </w:t>
      </w:r>
      <w:r w:rsidR="003C6635" w:rsidRPr="00781F2A">
        <w:t>which come mostly from the special Lucan material</w:t>
      </w:r>
      <w:r w:rsidR="00745134" w:rsidRPr="00745134">
        <w:t xml:space="preserve">, </w:t>
      </w:r>
      <w:r w:rsidR="003C6635" w:rsidRPr="00781F2A">
        <w:t>whether Luke found these contrasts already incorporated in the tradition</w:t>
      </w:r>
      <w:r w:rsidR="002A5DA9">
        <w:t xml:space="preserve"> . . .”</w:t>
      </w:r>
      <w:r w:rsidRPr="00781F2A">
        <w:t xml:space="preserve"> </w:t>
      </w:r>
      <w:r w:rsidR="00C7197A">
        <w:t>(Flender</w:t>
      </w:r>
      <w:r w:rsidR="00E7567D" w:rsidRPr="00781F2A">
        <w:rPr>
          <w:szCs w:val="20"/>
        </w:rPr>
        <w:t xml:space="preserve"> </w:t>
      </w:r>
      <w:r w:rsidR="003C6635" w:rsidRPr="00781F2A">
        <w:rPr>
          <w:i/>
          <w:szCs w:val="20"/>
        </w:rPr>
        <w:t>St Luke</w:t>
      </w:r>
      <w:r w:rsidR="003C6635" w:rsidRPr="00781F2A">
        <w:rPr>
          <w:szCs w:val="20"/>
        </w:rPr>
        <w:t xml:space="preserve"> 30</w:t>
      </w:r>
      <w:r w:rsidRPr="00781F2A">
        <w:rPr>
          <w:szCs w:val="20"/>
        </w:rPr>
        <w:t>)</w:t>
      </w:r>
    </w:p>
    <w:p w14:paraId="6D9AF66B" w14:textId="7012277B" w:rsidR="002A5DA9" w:rsidRPr="002A5DA9" w:rsidRDefault="009C136B" w:rsidP="001E51AF">
      <w:pPr>
        <w:numPr>
          <w:ilvl w:val="1"/>
          <w:numId w:val="18"/>
        </w:numPr>
      </w:pPr>
      <w:r w:rsidRPr="00781F2A">
        <w:t>“</w:t>
      </w:r>
      <w:r w:rsidR="003C6635" w:rsidRPr="00781F2A">
        <w:t>In Luke stories about a man are frequently paralleled by stories about a woman</w:t>
      </w:r>
      <w:r w:rsidR="00213397">
        <w:t xml:space="preserve"> [9] </w:t>
      </w:r>
      <w:r w:rsidR="00BB0943" w:rsidRPr="00781F2A">
        <w:t>. . .</w:t>
      </w:r>
      <w:r w:rsidR="00E7567D" w:rsidRPr="00781F2A">
        <w:t xml:space="preserve"> </w:t>
      </w:r>
      <w:r w:rsidR="003C6635" w:rsidRPr="00781F2A">
        <w:t xml:space="preserve">Luke expresses by this arrangement that man and woman stand together and side by side before God </w:t>
      </w:r>
      <w:r w:rsidR="00BB0943" w:rsidRPr="00781F2A">
        <w:t>. . .</w:t>
      </w:r>
      <w:r w:rsidR="00E7567D" w:rsidRPr="00781F2A">
        <w:t xml:space="preserve"> </w:t>
      </w:r>
      <w:r w:rsidRPr="00781F2A">
        <w:t>(</w:t>
      </w:r>
      <w:r w:rsidR="003C6635" w:rsidRPr="00781F2A">
        <w:t>cf</w:t>
      </w:r>
      <w:r w:rsidR="00E7567D" w:rsidRPr="00781F2A">
        <w:t xml:space="preserve">. </w:t>
      </w:r>
      <w:r w:rsidR="003C6635" w:rsidRPr="00781F2A">
        <w:t>Gen</w:t>
      </w:r>
      <w:r w:rsidR="00E7567D" w:rsidRPr="00781F2A">
        <w:t xml:space="preserve">. </w:t>
      </w:r>
      <w:r w:rsidR="003C6635" w:rsidRPr="00781F2A">
        <w:t>1</w:t>
      </w:r>
      <w:r w:rsidRPr="00781F2A">
        <w:t>.</w:t>
      </w:r>
      <w:r w:rsidR="003C6635" w:rsidRPr="00781F2A">
        <w:t>27</w:t>
      </w:r>
      <w:r w:rsidRPr="00781F2A">
        <w:t xml:space="preserve">; </w:t>
      </w:r>
      <w:r w:rsidR="003C6635" w:rsidRPr="00781F2A">
        <w:t>Gal</w:t>
      </w:r>
      <w:r w:rsidR="00E7567D" w:rsidRPr="00781F2A">
        <w:t xml:space="preserve">. </w:t>
      </w:r>
      <w:r w:rsidR="003C6635" w:rsidRPr="00781F2A">
        <w:t>3</w:t>
      </w:r>
      <w:r w:rsidRPr="00781F2A">
        <w:t>.</w:t>
      </w:r>
      <w:r w:rsidR="003C6635" w:rsidRPr="00781F2A">
        <w:t>28</w:t>
      </w:r>
      <w:r w:rsidRPr="00781F2A">
        <w:t>).”</w:t>
      </w:r>
      <w:r w:rsidR="002A5DA9" w:rsidRPr="00781F2A">
        <w:t xml:space="preserve"> </w:t>
      </w:r>
      <w:r w:rsidR="002A5DA9">
        <w:t>(Flender</w:t>
      </w:r>
      <w:r w:rsidR="002A5DA9" w:rsidRPr="00781F2A">
        <w:rPr>
          <w:szCs w:val="20"/>
        </w:rPr>
        <w:t xml:space="preserve"> </w:t>
      </w:r>
      <w:r w:rsidR="002A5DA9" w:rsidRPr="00781F2A">
        <w:rPr>
          <w:i/>
          <w:szCs w:val="20"/>
        </w:rPr>
        <w:t>St Luke</w:t>
      </w:r>
      <w:r w:rsidR="002A5DA9" w:rsidRPr="00781F2A">
        <w:rPr>
          <w:szCs w:val="20"/>
        </w:rPr>
        <w:t xml:space="preserve"> </w:t>
      </w:r>
      <w:r w:rsidR="002A5DA9">
        <w:rPr>
          <w:szCs w:val="20"/>
        </w:rPr>
        <w:t>9-1</w:t>
      </w:r>
      <w:r w:rsidR="002A5DA9" w:rsidRPr="00781F2A">
        <w:rPr>
          <w:szCs w:val="20"/>
        </w:rPr>
        <w:t>0)</w:t>
      </w:r>
      <w:r w:rsidRPr="00781F2A">
        <w:t xml:space="preserve"> </w:t>
      </w:r>
      <w:r w:rsidR="003C6635" w:rsidRPr="00781F2A">
        <w:t>Examples</w:t>
      </w:r>
      <w:r w:rsidRPr="00781F2A">
        <w:t>:</w:t>
      </w:r>
      <w:r w:rsidR="002A5DA9" w:rsidRPr="00781F2A">
        <w:t xml:space="preserve"> </w:t>
      </w:r>
      <w:r w:rsidR="002A5DA9">
        <w:t>(Flender</w:t>
      </w:r>
      <w:r w:rsidR="002A5DA9" w:rsidRPr="00781F2A">
        <w:rPr>
          <w:szCs w:val="20"/>
        </w:rPr>
        <w:t xml:space="preserve"> </w:t>
      </w:r>
      <w:r w:rsidR="002A5DA9" w:rsidRPr="00781F2A">
        <w:rPr>
          <w:i/>
          <w:szCs w:val="20"/>
        </w:rPr>
        <w:t>St Luke</w:t>
      </w:r>
      <w:r w:rsidR="002A5DA9" w:rsidRPr="00781F2A">
        <w:rPr>
          <w:szCs w:val="20"/>
        </w:rPr>
        <w:t xml:space="preserve"> </w:t>
      </w:r>
      <w:r w:rsidR="002A5DA9">
        <w:rPr>
          <w:szCs w:val="20"/>
        </w:rPr>
        <w:t>9 n 2)</w:t>
      </w:r>
    </w:p>
    <w:p w14:paraId="0DF065CE" w14:textId="50F1C3B5" w:rsidR="002A5DA9" w:rsidRDefault="003C6635" w:rsidP="002A5DA9">
      <w:pPr>
        <w:numPr>
          <w:ilvl w:val="2"/>
          <w:numId w:val="18"/>
        </w:numPr>
      </w:pPr>
      <w:r w:rsidRPr="00781F2A">
        <w:t xml:space="preserve">Simon the Pharisee </w:t>
      </w:r>
      <w:r w:rsidR="00213397">
        <w:t>and</w:t>
      </w:r>
      <w:r w:rsidRPr="00781F2A">
        <w:t xml:space="preserve"> the woman who </w:t>
      </w:r>
      <w:r w:rsidR="002A5DA9">
        <w:t>w</w:t>
      </w:r>
      <w:r w:rsidRPr="00781F2A">
        <w:t>as</w:t>
      </w:r>
      <w:r w:rsidR="009C136B" w:rsidRPr="00781F2A">
        <w:t xml:space="preserve"> </w:t>
      </w:r>
      <w:r w:rsidRPr="00781F2A">
        <w:t>a sinner</w:t>
      </w:r>
      <w:r w:rsidR="009C136B" w:rsidRPr="00781F2A">
        <w:t xml:space="preserve"> (</w:t>
      </w:r>
      <w:r w:rsidRPr="00781F2A">
        <w:t>7</w:t>
      </w:r>
      <w:r w:rsidR="00213397">
        <w:t>:</w:t>
      </w:r>
      <w:r w:rsidRPr="00781F2A">
        <w:t>36-50</w:t>
      </w:r>
      <w:r w:rsidR="009C136B" w:rsidRPr="00781F2A">
        <w:t>)</w:t>
      </w:r>
    </w:p>
    <w:p w14:paraId="184675E3" w14:textId="2BAE5D23" w:rsidR="002A5DA9" w:rsidRDefault="002A5DA9" w:rsidP="002A5DA9">
      <w:pPr>
        <w:numPr>
          <w:ilvl w:val="2"/>
          <w:numId w:val="18"/>
        </w:numPr>
      </w:pPr>
      <w:r>
        <w:t>“</w:t>
      </w:r>
      <w:r w:rsidR="003C6635" w:rsidRPr="00781F2A">
        <w:t>the man with the mustard seed and the woman with the leaven</w:t>
      </w:r>
      <w:r>
        <w:t>”</w:t>
      </w:r>
      <w:r w:rsidR="009C136B" w:rsidRPr="00781F2A">
        <w:t xml:space="preserve"> (</w:t>
      </w:r>
      <w:r w:rsidR="003C6635" w:rsidRPr="00781F2A">
        <w:t>13</w:t>
      </w:r>
      <w:r w:rsidR="00213397">
        <w:t>:</w:t>
      </w:r>
      <w:r w:rsidR="003C6635" w:rsidRPr="00781F2A">
        <w:t>18-21</w:t>
      </w:r>
      <w:r w:rsidR="009C136B" w:rsidRPr="00781F2A">
        <w:t>)</w:t>
      </w:r>
    </w:p>
    <w:p w14:paraId="67C57EE2" w14:textId="08596755" w:rsidR="002A5DA9" w:rsidRDefault="003C6635" w:rsidP="002A5DA9">
      <w:pPr>
        <w:numPr>
          <w:ilvl w:val="2"/>
          <w:numId w:val="18"/>
        </w:numPr>
      </w:pPr>
      <w:r w:rsidRPr="00781F2A">
        <w:t>good Samaritan and Mary and Martha</w:t>
      </w:r>
      <w:r w:rsidR="009C136B" w:rsidRPr="00781F2A">
        <w:t xml:space="preserve"> (</w:t>
      </w:r>
      <w:r w:rsidRPr="00781F2A">
        <w:t>10</w:t>
      </w:r>
      <w:r w:rsidR="00213397">
        <w:t>:</w:t>
      </w:r>
      <w:r w:rsidRPr="00781F2A">
        <w:t>29-42</w:t>
      </w:r>
      <w:r w:rsidR="009C136B" w:rsidRPr="00781F2A">
        <w:t>)</w:t>
      </w:r>
    </w:p>
    <w:p w14:paraId="3E13D671" w14:textId="232C389C" w:rsidR="002A5DA9" w:rsidRDefault="002A5DA9" w:rsidP="002A5DA9">
      <w:pPr>
        <w:numPr>
          <w:ilvl w:val="2"/>
          <w:numId w:val="18"/>
        </w:numPr>
      </w:pPr>
      <w:r>
        <w:t>“</w:t>
      </w:r>
      <w:r w:rsidR="003C6635" w:rsidRPr="00781F2A">
        <w:t>the man with the 100 sheep and the woman with the ten pieces of silver</w:t>
      </w:r>
      <w:r>
        <w:t>”</w:t>
      </w:r>
      <w:r w:rsidR="009C136B" w:rsidRPr="00781F2A">
        <w:t xml:space="preserve"> (</w:t>
      </w:r>
      <w:r w:rsidR="003C6635" w:rsidRPr="00781F2A">
        <w:t>15</w:t>
      </w:r>
      <w:r w:rsidR="00213397">
        <w:t>:</w:t>
      </w:r>
      <w:r w:rsidR="003C6635" w:rsidRPr="00781F2A">
        <w:t>4-10</w:t>
      </w:r>
      <w:r w:rsidR="009C136B" w:rsidRPr="00781F2A">
        <w:t>)</w:t>
      </w:r>
    </w:p>
    <w:p w14:paraId="7B6812F5" w14:textId="651115F2" w:rsidR="003C6635" w:rsidRDefault="003C6635" w:rsidP="002A5DA9">
      <w:pPr>
        <w:numPr>
          <w:ilvl w:val="2"/>
          <w:numId w:val="18"/>
        </w:numPr>
      </w:pPr>
      <w:r w:rsidRPr="00781F2A">
        <w:t xml:space="preserve">importunate woman and </w:t>
      </w:r>
      <w:r w:rsidR="00213397">
        <w:t xml:space="preserve">tax collector </w:t>
      </w:r>
      <w:r w:rsidR="009C136B" w:rsidRPr="00781F2A">
        <w:t>(</w:t>
      </w:r>
      <w:r w:rsidRPr="00781F2A">
        <w:t>18</w:t>
      </w:r>
      <w:r w:rsidR="00213397">
        <w:t>:</w:t>
      </w:r>
      <w:r w:rsidRPr="00781F2A">
        <w:t>1-14</w:t>
      </w:r>
      <w:r w:rsidR="009C136B" w:rsidRPr="00781F2A">
        <w:t xml:space="preserve">) </w:t>
      </w:r>
      <w:r w:rsidRPr="00781F2A">
        <w:t>or the friend at night</w:t>
      </w:r>
      <w:r w:rsidR="009C136B" w:rsidRPr="00781F2A">
        <w:t xml:space="preserve"> (</w:t>
      </w:r>
      <w:r w:rsidRPr="00781F2A">
        <w:t>11</w:t>
      </w:r>
      <w:r w:rsidR="00213397">
        <w:t>:</w:t>
      </w:r>
      <w:r w:rsidRPr="00781F2A">
        <w:t>5-8</w:t>
      </w:r>
      <w:r w:rsidR="009C136B" w:rsidRPr="00781F2A">
        <w:t>)</w:t>
      </w:r>
    </w:p>
    <w:p w14:paraId="1CD7185A" w14:textId="09DAD82A" w:rsidR="00213397" w:rsidRPr="00781F2A" w:rsidRDefault="00213397" w:rsidP="002A5DA9">
      <w:pPr>
        <w:numPr>
          <w:ilvl w:val="2"/>
          <w:numId w:val="18"/>
        </w:numPr>
      </w:pPr>
      <w:r>
        <w:t>“. . .</w:t>
      </w:r>
      <w:r w:rsidRPr="00781F2A">
        <w:t xml:space="preserve"> these parallels mostly occur in the [9] special Lucan material.</w:t>
      </w:r>
      <w:r>
        <w:t>” (Flender</w:t>
      </w:r>
      <w:r>
        <w:rPr>
          <w:szCs w:val="20"/>
        </w:rPr>
        <w:t xml:space="preserve"> </w:t>
      </w:r>
      <w:r>
        <w:rPr>
          <w:i/>
          <w:szCs w:val="20"/>
        </w:rPr>
        <w:t>St Luke</w:t>
      </w:r>
      <w:r>
        <w:rPr>
          <w:szCs w:val="20"/>
        </w:rPr>
        <w:t xml:space="preserve"> 9-10)</w:t>
      </w:r>
    </w:p>
    <w:p w14:paraId="62AC47F3" w14:textId="421BBF9C" w:rsidR="003C6635" w:rsidRPr="00781F2A" w:rsidRDefault="003C6635" w:rsidP="001E51AF">
      <w:pPr>
        <w:numPr>
          <w:ilvl w:val="1"/>
          <w:numId w:val="18"/>
        </w:numPr>
      </w:pPr>
      <w:r w:rsidRPr="00781F2A">
        <w:lastRenderedPageBreak/>
        <w:t>pairs in Luke-Acts</w:t>
      </w:r>
    </w:p>
    <w:p w14:paraId="0651145D"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Luke seems to be fond of parallel pairs</w:t>
      </w:r>
      <w:r w:rsidR="00BB0943" w:rsidRPr="00781F2A">
        <w:t>. . . .</w:t>
      </w:r>
      <w:r w:rsidR="00E7567D" w:rsidRPr="00781F2A">
        <w:t xml:space="preserve"> </w:t>
      </w:r>
      <w:r w:rsidR="003C6635" w:rsidRPr="00781F2A">
        <w:t>in Luke we have the similar pairs of the Mustard Seed and the Leaven</w:t>
      </w:r>
      <w:r w:rsidR="00745134" w:rsidRPr="00745134">
        <w:t xml:space="preserve">, </w:t>
      </w:r>
      <w:r w:rsidR="003C6635" w:rsidRPr="00781F2A">
        <w:t>of the Lost Sheep and the Lost Coin</w:t>
      </w:r>
      <w:r w:rsidR="00745134" w:rsidRPr="00745134">
        <w:t xml:space="preserve">, </w:t>
      </w:r>
      <w:r w:rsidR="003C6635" w:rsidRPr="00781F2A">
        <w:t>of the Importu</w:t>
      </w:r>
      <w:r w:rsidR="003C6635" w:rsidRPr="00781F2A">
        <w:softHyphen/>
        <w:t>nate Neighbor and the Importunate Widow</w:t>
      </w:r>
      <w:r w:rsidR="00E7567D" w:rsidRPr="00781F2A">
        <w:t xml:space="preserve">. </w:t>
      </w:r>
      <w:r w:rsidR="003C6635" w:rsidRPr="00781F2A">
        <w:t>Possibly this pairing is older than Luke</w:t>
      </w:r>
      <w:r w:rsidR="00745134" w:rsidRPr="00745134">
        <w:t xml:space="preserve">, </w:t>
      </w:r>
      <w:r w:rsidR="003C6635" w:rsidRPr="00781F2A">
        <w:t>who derives the first three from Q and who seems to have separated the last pair in spite of obvious resem</w:t>
      </w:r>
      <w:r w:rsidR="003C6635" w:rsidRPr="00781F2A">
        <w:softHyphen/>
        <w:t>blance between them</w:t>
      </w:r>
      <w:r w:rsidR="00745134" w:rsidRPr="00745134">
        <w:t xml:space="preserve">, </w:t>
      </w:r>
      <w:r w:rsidR="003C6635" w:rsidRPr="00781F2A">
        <w:t>a resemblance extending down to his own wording</w:t>
      </w:r>
      <w:r w:rsidR="00E7567D" w:rsidRPr="00781F2A">
        <w:t xml:space="preserve">. </w:t>
      </w:r>
      <w:r w:rsidR="003C6635" w:rsidRPr="00781F2A">
        <w:t>In adding the short parable of New Wine after Old and the long parable of the Prodigal Son</w:t>
      </w:r>
      <w:r w:rsidR="00745134" w:rsidRPr="00745134">
        <w:t xml:space="preserve">, </w:t>
      </w:r>
      <w:r w:rsidR="003C6635" w:rsidRPr="00781F2A">
        <w:t>Luke seems to have really spoiled the symmetry of pairs of parables by an extrane</w:t>
      </w:r>
      <w:r w:rsidR="003C6635" w:rsidRPr="00781F2A">
        <w:softHyphen/>
        <w:t>ous third</w:t>
      </w:r>
      <w:r w:rsidRPr="00781F2A">
        <w:t xml:space="preserve">.” </w:t>
      </w:r>
      <w:r w:rsidR="00095BE1" w:rsidRPr="00781F2A">
        <w:t xml:space="preserve">(Cadbury </w:t>
      </w:r>
      <w:r w:rsidR="00DD554D" w:rsidRPr="00781F2A">
        <w:rPr>
          <w:i/>
          <w:szCs w:val="20"/>
        </w:rPr>
        <w:t>Making</w:t>
      </w:r>
      <w:r w:rsidR="003C6635" w:rsidRPr="00781F2A">
        <w:rPr>
          <w:szCs w:val="20"/>
        </w:rPr>
        <w:t xml:space="preserve"> 23</w:t>
      </w:r>
      <w:r w:rsidRPr="00781F2A">
        <w:rPr>
          <w:szCs w:val="20"/>
        </w:rPr>
        <w:t>)</w:t>
      </w:r>
    </w:p>
    <w:p w14:paraId="6F86FA84" w14:textId="77777777" w:rsidR="003C6635" w:rsidRPr="00781F2A" w:rsidRDefault="009C136B" w:rsidP="001E51AF">
      <w:pPr>
        <w:numPr>
          <w:ilvl w:val="2"/>
          <w:numId w:val="18"/>
        </w:numPr>
      </w:pPr>
      <w:r w:rsidRPr="00781F2A">
        <w:t>“</w:t>
      </w:r>
      <w:r w:rsidR="003C6635" w:rsidRPr="00781F2A">
        <w:t>Luke</w:t>
      </w:r>
      <w:r w:rsidRPr="00781F2A">
        <w:t>’</w:t>
      </w:r>
      <w:r w:rsidR="003C6635" w:rsidRPr="00781F2A">
        <w:t>s parables suggest as characteristic of the author contrast as well as parallelism</w:t>
      </w:r>
      <w:r w:rsidRPr="00781F2A">
        <w:t>.”</w:t>
      </w:r>
      <w:r w:rsidR="00672F28" w:rsidRPr="00781F2A">
        <w:t xml:space="preserve"> </w:t>
      </w:r>
      <w:r w:rsidR="003C6635" w:rsidRPr="00781F2A">
        <w:t>Rich man and Lazarus</w:t>
      </w:r>
      <w:r w:rsidR="00745134" w:rsidRPr="00745134">
        <w:t xml:space="preserve">, </w:t>
      </w:r>
      <w:r w:rsidR="003C6635" w:rsidRPr="00781F2A">
        <w:t>prodigal son and older son</w:t>
      </w:r>
      <w:r w:rsidR="00745134" w:rsidRPr="00745134">
        <w:t xml:space="preserve">, </w:t>
      </w:r>
      <w:r w:rsidR="003C6635" w:rsidRPr="00781F2A">
        <w:t>Pharisee and publican</w:t>
      </w:r>
      <w:r w:rsidR="00745134" w:rsidRPr="00745134">
        <w:t xml:space="preserve">, </w:t>
      </w:r>
      <w:r w:rsidR="003C6635" w:rsidRPr="00781F2A">
        <w:t>the two debtors</w:t>
      </w:r>
      <w:r w:rsidR="00745134" w:rsidRPr="00745134">
        <w:t xml:space="preserve">, </w:t>
      </w:r>
      <w:r w:rsidR="003C6635" w:rsidRPr="00781F2A">
        <w:t>Simon the Pharisee and the sinner woman</w:t>
      </w:r>
      <w:r w:rsidR="00745134" w:rsidRPr="00745134">
        <w:t xml:space="preserve">, </w:t>
      </w:r>
      <w:r w:rsidR="003C6635" w:rsidRPr="00781F2A">
        <w:t>the Dissimilar Guests</w:t>
      </w:r>
      <w:r w:rsidRPr="00781F2A">
        <w:t xml:space="preserve"> [</w:t>
      </w:r>
      <w:r w:rsidR="003C6635" w:rsidRPr="00781F2A">
        <w:t>= places at table</w:t>
      </w:r>
      <w:r w:rsidRPr="00781F2A">
        <w:t>] (</w:t>
      </w:r>
      <w:r w:rsidR="003C6635" w:rsidRPr="00781F2A">
        <w:t>Luke 14</w:t>
      </w:r>
      <w:r w:rsidRPr="00781F2A">
        <w:t xml:space="preserve">: </w:t>
      </w:r>
      <w:r w:rsidR="003C6635" w:rsidRPr="00781F2A">
        <w:t>7</w:t>
      </w:r>
      <w:r w:rsidR="003C6635" w:rsidRPr="00781F2A">
        <w:noBreakHyphen/>
        <w:t>11</w:t>
      </w:r>
      <w:r w:rsidR="00745134" w:rsidRPr="00745134">
        <w:t xml:space="preserve">, </w:t>
      </w:r>
      <w:r w:rsidR="003C6635" w:rsidRPr="00781F2A">
        <w:t>12</w:t>
      </w:r>
      <w:r w:rsidR="003C6635" w:rsidRPr="00781F2A">
        <w:noBreakHyphen/>
        <w:t>14</w:t>
      </w:r>
      <w:r w:rsidR="00745134" w:rsidRPr="00745134">
        <w:t xml:space="preserve">, </w:t>
      </w:r>
      <w:r w:rsidR="003C6635" w:rsidRPr="00781F2A">
        <w:t>15</w:t>
      </w:r>
      <w:r w:rsidR="003C6635" w:rsidRPr="00781F2A">
        <w:noBreakHyphen/>
        <w:t>24</w:t>
      </w:r>
      <w:r w:rsidRPr="00781F2A">
        <w:t>)</w:t>
      </w:r>
      <w:r w:rsidR="00745134" w:rsidRPr="00745134">
        <w:t xml:space="preserve">, </w:t>
      </w:r>
      <w:r w:rsidR="003C6635" w:rsidRPr="00781F2A">
        <w:t>Samaritans and Jews</w:t>
      </w:r>
      <w:r w:rsidR="00745134" w:rsidRPr="00745134">
        <w:t xml:space="preserve">, </w:t>
      </w:r>
      <w:r w:rsidR="003C6635" w:rsidRPr="00781F2A">
        <w:t>friendly exorcist and</w:t>
      </w:r>
      <w:r w:rsidRPr="00781F2A">
        <w:t xml:space="preserve"> [</w:t>
      </w:r>
      <w:r w:rsidR="003C6635" w:rsidRPr="00781F2A">
        <w:t>234</w:t>
      </w:r>
      <w:r w:rsidRPr="00781F2A">
        <w:t xml:space="preserve">] </w:t>
      </w:r>
      <w:r w:rsidR="003C6635" w:rsidRPr="00781F2A">
        <w:t>unfriendly Samaritans</w:t>
      </w:r>
      <w:r w:rsidRPr="00781F2A">
        <w:t xml:space="preserve"> (</w:t>
      </w:r>
      <w:r w:rsidR="003C6635" w:rsidRPr="00781F2A">
        <w:t>dis</w:t>
      </w:r>
      <w:r w:rsidR="003C6635" w:rsidRPr="00781F2A">
        <w:softHyphen/>
        <w:t>ciples are rebuked in both cases</w:t>
      </w:r>
      <w:r w:rsidRPr="00781F2A">
        <w:t>)</w:t>
      </w:r>
      <w:r w:rsidR="00745134" w:rsidRPr="00745134">
        <w:t xml:space="preserve">, </w:t>
      </w:r>
      <w:r w:rsidR="003C6635" w:rsidRPr="00781F2A">
        <w:t>greedy Ananias and Sap</w:t>
      </w:r>
      <w:r w:rsidR="003C6635" w:rsidRPr="00781F2A">
        <w:softHyphen/>
        <w:t>phira vs</w:t>
      </w:r>
      <w:r w:rsidR="00E7567D" w:rsidRPr="00781F2A">
        <w:t xml:space="preserve">. </w:t>
      </w:r>
      <w:r w:rsidR="003C6635" w:rsidRPr="00781F2A">
        <w:t>generous Joseph Barnabas</w:t>
      </w:r>
      <w:r w:rsidR="00745134" w:rsidRPr="00745134">
        <w:t xml:space="preserve">, </w:t>
      </w:r>
      <w:r w:rsidR="003C6635" w:rsidRPr="00781F2A">
        <w:t>Martha and Mary</w:t>
      </w:r>
      <w:r w:rsidR="00745134" w:rsidRPr="00745134">
        <w:t xml:space="preserve">, </w:t>
      </w:r>
      <w:r w:rsidR="003C6635" w:rsidRPr="00781F2A">
        <w:t>beatitudes and woes</w:t>
      </w:r>
      <w:r w:rsidR="00E7567D" w:rsidRPr="00781F2A">
        <w:t xml:space="preserve">. </w:t>
      </w:r>
      <w:r w:rsidRPr="00781F2A">
        <w:t>“</w:t>
      </w:r>
      <w:r w:rsidR="003C6635" w:rsidRPr="00781F2A">
        <w:t>The use of opposites in parables is found in Matthew and apparently often among the rabbis</w:t>
      </w:r>
      <w:r w:rsidRPr="00781F2A">
        <w:t xml:space="preserve">; </w:t>
      </w:r>
      <w:r w:rsidR="003C6635" w:rsidRPr="00781F2A">
        <w:t>the contrasts of the judgment day are naturally quite common every</w:t>
      </w:r>
      <w:r w:rsidR="003C6635" w:rsidRPr="00781F2A">
        <w:softHyphen/>
        <w:t xml:space="preserve">where </w:t>
      </w:r>
      <w:r w:rsidR="00BB0943" w:rsidRPr="00781F2A">
        <w:t>. . .</w:t>
      </w:r>
      <w:r w:rsidRPr="00781F2A">
        <w:t xml:space="preserve">” </w:t>
      </w:r>
      <w:r w:rsidR="00095BE1" w:rsidRPr="00781F2A">
        <w:t xml:space="preserve">(Cadbury </w:t>
      </w:r>
      <w:r w:rsidR="00DD554D" w:rsidRPr="00781F2A">
        <w:rPr>
          <w:i/>
          <w:szCs w:val="20"/>
        </w:rPr>
        <w:t>Making</w:t>
      </w:r>
      <w:r w:rsidR="00C7197A">
        <w:rPr>
          <w:szCs w:val="20"/>
        </w:rPr>
        <w:t xml:space="preserve"> 234</w:t>
      </w:r>
      <w:r w:rsidR="00C7197A">
        <w:rPr>
          <w:szCs w:val="20"/>
        </w:rPr>
        <w:noBreakHyphen/>
      </w:r>
      <w:r w:rsidR="003C6635" w:rsidRPr="00781F2A">
        <w:rPr>
          <w:szCs w:val="20"/>
        </w:rPr>
        <w:t>35</w:t>
      </w:r>
      <w:r w:rsidRPr="00781F2A">
        <w:rPr>
          <w:szCs w:val="20"/>
        </w:rPr>
        <w:t>)</w:t>
      </w:r>
    </w:p>
    <w:p w14:paraId="284585C7" w14:textId="77777777" w:rsidR="003C6635" w:rsidRPr="00781F2A" w:rsidRDefault="003C6635" w:rsidP="003C6635"/>
    <w:p w14:paraId="0E29E575" w14:textId="77777777" w:rsidR="006F6DEA" w:rsidRPr="00781F2A" w:rsidRDefault="003C6635" w:rsidP="001E51AF">
      <w:pPr>
        <w:numPr>
          <w:ilvl w:val="0"/>
          <w:numId w:val="18"/>
        </w:numPr>
      </w:pPr>
      <w:r w:rsidRPr="00781F2A">
        <w:rPr>
          <w:b/>
        </w:rPr>
        <w:t>rules of storytelling</w:t>
      </w:r>
    </w:p>
    <w:p w14:paraId="78547BE3" w14:textId="77777777" w:rsidR="003C6635" w:rsidRPr="00781F2A" w:rsidRDefault="006F6DEA" w:rsidP="001E51AF">
      <w:pPr>
        <w:numPr>
          <w:ilvl w:val="1"/>
          <w:numId w:val="18"/>
        </w:numPr>
      </w:pPr>
      <w:r w:rsidRPr="00781F2A">
        <w:t>Jesus</w:t>
      </w:r>
      <w:r w:rsidR="009C136B" w:rsidRPr="00781F2A">
        <w:t>’</w:t>
      </w:r>
      <w:r w:rsidR="003C6635" w:rsidRPr="00781F2A">
        <w:t xml:space="preserve"> parables </w:t>
      </w:r>
      <w:r w:rsidRPr="00781F2A">
        <w:t>“</w:t>
      </w:r>
      <w:r w:rsidR="003C6635" w:rsidRPr="00781F2A">
        <w:t>follow the rules of popular story-telling</w:t>
      </w:r>
      <w:r w:rsidR="009C136B" w:rsidRPr="00781F2A">
        <w:t>.” (</w:t>
      </w:r>
      <w:r w:rsidR="003B4348" w:rsidRPr="00781F2A">
        <w:t xml:space="preserve">Hunter </w:t>
      </w:r>
      <w:r w:rsidR="0064629A" w:rsidRPr="00781F2A">
        <w:rPr>
          <w:i/>
          <w:szCs w:val="20"/>
        </w:rPr>
        <w:t>Parables</w:t>
      </w:r>
      <w:r w:rsidR="003C6635" w:rsidRPr="00781F2A">
        <w:rPr>
          <w:szCs w:val="20"/>
        </w:rPr>
        <w:t xml:space="preserve"> 12</w:t>
      </w:r>
      <w:r w:rsidR="009C136B" w:rsidRPr="00781F2A">
        <w:rPr>
          <w:szCs w:val="20"/>
        </w:rPr>
        <w:t>)</w:t>
      </w:r>
    </w:p>
    <w:p w14:paraId="5C21B11E" w14:textId="77777777" w:rsidR="003C6635" w:rsidRPr="00781F2A" w:rsidRDefault="003C6635" w:rsidP="001E51AF">
      <w:pPr>
        <w:numPr>
          <w:ilvl w:val="1"/>
          <w:numId w:val="18"/>
        </w:numPr>
      </w:pPr>
      <w:r w:rsidRPr="00781F2A">
        <w:t>repetition</w:t>
      </w:r>
      <w:r w:rsidR="009C136B" w:rsidRPr="00781F2A">
        <w:t>: “</w:t>
      </w:r>
      <w:r w:rsidRPr="00781F2A">
        <w:t>Repetition in the</w:t>
      </w:r>
      <w:r w:rsidR="009C136B" w:rsidRPr="00781F2A">
        <w:t xml:space="preserve"> ‘</w:t>
      </w:r>
      <w:r w:rsidRPr="00781F2A">
        <w:t>build-up</w:t>
      </w:r>
      <w:r w:rsidR="009C136B" w:rsidRPr="00781F2A">
        <w:t xml:space="preserve">’ </w:t>
      </w:r>
      <w:r w:rsidRPr="00781F2A">
        <w:t>of a story is a common one</w:t>
      </w:r>
      <w:r w:rsidR="009C136B" w:rsidRPr="00781F2A">
        <w:t>.” (</w:t>
      </w:r>
      <w:r w:rsidR="003B4348" w:rsidRPr="00781F2A">
        <w:t xml:space="preserve">Hunter </w:t>
      </w:r>
      <w:r w:rsidR="006F6DEA" w:rsidRPr="00781F2A">
        <w:rPr>
          <w:i/>
          <w:szCs w:val="20"/>
        </w:rPr>
        <w:t>Interpreting</w:t>
      </w:r>
      <w:r w:rsidRPr="00781F2A">
        <w:rPr>
          <w:szCs w:val="20"/>
        </w:rPr>
        <w:t xml:space="preserve"> 11</w:t>
      </w:r>
      <w:r w:rsidR="009C136B" w:rsidRPr="00781F2A">
        <w:rPr>
          <w:szCs w:val="20"/>
        </w:rPr>
        <w:t>)</w:t>
      </w:r>
    </w:p>
    <w:p w14:paraId="1394BD45" w14:textId="77777777" w:rsidR="003C6635" w:rsidRPr="00781F2A" w:rsidRDefault="003C6635" w:rsidP="001E51AF">
      <w:pPr>
        <w:numPr>
          <w:ilvl w:val="1"/>
          <w:numId w:val="18"/>
        </w:numPr>
      </w:pPr>
      <w:r w:rsidRPr="00781F2A">
        <w:t>contrast</w:t>
      </w:r>
      <w:r w:rsidR="009C136B" w:rsidRPr="00781F2A">
        <w:t>: “</w:t>
      </w:r>
      <w:r w:rsidRPr="00781F2A">
        <w:t>Another is</w:t>
      </w:r>
      <w:r w:rsidR="009C136B" w:rsidRPr="00781F2A">
        <w:t xml:space="preserve"> ‘</w:t>
      </w:r>
      <w:r w:rsidRPr="00781F2A">
        <w:t>the rule of contrast</w:t>
      </w:r>
      <w:r w:rsidR="009C136B" w:rsidRPr="00781F2A">
        <w:t xml:space="preserve">’ </w:t>
      </w:r>
      <w:r w:rsidRPr="00781F2A">
        <w:t>whereby virtue and vice</w:t>
      </w:r>
      <w:r w:rsidR="00745134" w:rsidRPr="00745134">
        <w:t xml:space="preserve">, </w:t>
      </w:r>
      <w:r w:rsidRPr="00781F2A">
        <w:t>riches and poverty</w:t>
      </w:r>
      <w:r w:rsidR="00745134" w:rsidRPr="00745134">
        <w:t xml:space="preserve">, </w:t>
      </w:r>
      <w:r w:rsidRPr="00781F2A">
        <w:t>wisdom and folly are set in sharp contrast</w:t>
      </w:r>
      <w:r w:rsidR="009C136B" w:rsidRPr="00781F2A">
        <w:t>.” (</w:t>
      </w:r>
      <w:r w:rsidR="003B4348" w:rsidRPr="00781F2A">
        <w:t xml:space="preserve">Hunter </w:t>
      </w:r>
      <w:r w:rsidR="006F6DEA" w:rsidRPr="00781F2A">
        <w:rPr>
          <w:i/>
          <w:szCs w:val="20"/>
        </w:rPr>
        <w:t>Interpreting</w:t>
      </w:r>
      <w:r w:rsidRPr="00781F2A">
        <w:rPr>
          <w:szCs w:val="20"/>
        </w:rPr>
        <w:t xml:space="preserve"> 11</w:t>
      </w:r>
      <w:r w:rsidR="009C136B" w:rsidRPr="00781F2A">
        <w:rPr>
          <w:szCs w:val="20"/>
        </w:rPr>
        <w:t xml:space="preserve">) </w:t>
      </w:r>
      <w:r w:rsidRPr="00781F2A">
        <w:t>E</w:t>
      </w:r>
      <w:r w:rsidR="009C136B" w:rsidRPr="00781F2A">
        <w:t>.</w:t>
      </w:r>
      <w:r w:rsidRPr="00781F2A">
        <w:t>g</w:t>
      </w:r>
      <w:r w:rsidR="009C136B" w:rsidRPr="00781F2A">
        <w:t>.</w:t>
      </w:r>
      <w:r w:rsidR="00745134" w:rsidRPr="00745134">
        <w:t xml:space="preserve">, </w:t>
      </w:r>
      <w:r w:rsidRPr="00781F2A">
        <w:t>the wise and foolish bridesmaids</w:t>
      </w:r>
      <w:r w:rsidR="00745134" w:rsidRPr="00745134">
        <w:t xml:space="preserve">, </w:t>
      </w:r>
      <w:r w:rsidRPr="00781F2A">
        <w:t>Dives and Lazarus</w:t>
      </w:r>
      <w:r w:rsidR="00745134" w:rsidRPr="00745134">
        <w:t xml:space="preserve">, </w:t>
      </w:r>
      <w:r w:rsidRPr="00781F2A">
        <w:t>the two houses</w:t>
      </w:r>
      <w:r w:rsidR="00E7567D" w:rsidRPr="00781F2A">
        <w:t xml:space="preserve">. </w:t>
      </w:r>
      <w:r w:rsidR="009C136B" w:rsidRPr="00781F2A">
        <w:t>(</w:t>
      </w:r>
      <w:r w:rsidR="00695E02" w:rsidRPr="00781F2A">
        <w:t xml:space="preserve">Hunter </w:t>
      </w:r>
      <w:r w:rsidR="0064629A" w:rsidRPr="00781F2A">
        <w:rPr>
          <w:i/>
          <w:szCs w:val="20"/>
        </w:rPr>
        <w:t>Parables</w:t>
      </w:r>
      <w:r w:rsidRPr="00781F2A">
        <w:rPr>
          <w:szCs w:val="20"/>
        </w:rPr>
        <w:t xml:space="preserve"> 12</w:t>
      </w:r>
      <w:r w:rsidR="009C136B" w:rsidRPr="00781F2A">
        <w:rPr>
          <w:szCs w:val="20"/>
        </w:rPr>
        <w:t>)</w:t>
      </w:r>
    </w:p>
    <w:p w14:paraId="4C2DACB9" w14:textId="77777777" w:rsidR="003C6635" w:rsidRPr="00781F2A" w:rsidRDefault="003C6635" w:rsidP="001E51AF">
      <w:pPr>
        <w:numPr>
          <w:ilvl w:val="1"/>
          <w:numId w:val="18"/>
        </w:numPr>
      </w:pPr>
      <w:r w:rsidRPr="00781F2A">
        <w:t>three</w:t>
      </w:r>
      <w:r w:rsidR="009C136B" w:rsidRPr="00781F2A">
        <w:t>: “</w:t>
      </w:r>
      <w:r w:rsidRPr="00781F2A">
        <w:t>Yet another is</w:t>
      </w:r>
      <w:r w:rsidR="009C136B" w:rsidRPr="00781F2A">
        <w:t xml:space="preserve"> ‘</w:t>
      </w:r>
      <w:r w:rsidRPr="00781F2A">
        <w:t>the rule of three</w:t>
      </w:r>
      <w:r w:rsidR="009C136B" w:rsidRPr="00781F2A">
        <w:t>’</w:t>
      </w:r>
      <w:r w:rsidR="00745134" w:rsidRPr="00745134">
        <w:t xml:space="preserve">, </w:t>
      </w:r>
      <w:r w:rsidRPr="00781F2A">
        <w:t>whereby the story has three main characters</w:t>
      </w:r>
      <w:r w:rsidR="009C136B" w:rsidRPr="00781F2A">
        <w:t xml:space="preserve"> (‘</w:t>
      </w:r>
      <w:r w:rsidRPr="00781F2A">
        <w:t>An Englishman</w:t>
      </w:r>
      <w:r w:rsidR="00745134" w:rsidRPr="00745134">
        <w:t xml:space="preserve">, </w:t>
      </w:r>
      <w:r w:rsidRPr="00781F2A">
        <w:t>an Irishman</w:t>
      </w:r>
      <w:r w:rsidR="00745134" w:rsidRPr="00745134">
        <w:t xml:space="preserve">, </w:t>
      </w:r>
      <w:r w:rsidRPr="00781F2A">
        <w:t xml:space="preserve">and a Scotsman </w:t>
      </w:r>
      <w:r w:rsidR="00BB0943" w:rsidRPr="00781F2A">
        <w:t>. . .</w:t>
      </w:r>
      <w:r w:rsidR="009C136B" w:rsidRPr="00781F2A">
        <w:t>’).” (</w:t>
      </w:r>
      <w:r w:rsidR="003B4348" w:rsidRPr="00781F2A">
        <w:t xml:space="preserve">Hunter </w:t>
      </w:r>
      <w:r w:rsidR="006F6DEA" w:rsidRPr="00781F2A">
        <w:rPr>
          <w:i/>
          <w:szCs w:val="20"/>
        </w:rPr>
        <w:t>Interpreting</w:t>
      </w:r>
      <w:r w:rsidRPr="00781F2A">
        <w:rPr>
          <w:szCs w:val="20"/>
        </w:rPr>
        <w:t xml:space="preserve"> 11</w:t>
      </w:r>
      <w:r w:rsidR="009C136B" w:rsidRPr="00781F2A">
        <w:rPr>
          <w:szCs w:val="20"/>
        </w:rPr>
        <w:t xml:space="preserve">) </w:t>
      </w:r>
      <w:r w:rsidRPr="00781F2A">
        <w:t>E</w:t>
      </w:r>
      <w:r w:rsidR="009C136B" w:rsidRPr="00781F2A">
        <w:t>.</w:t>
      </w:r>
      <w:r w:rsidRPr="00781F2A">
        <w:t>g</w:t>
      </w:r>
      <w:r w:rsidR="009C136B" w:rsidRPr="00781F2A">
        <w:t>.</w:t>
      </w:r>
      <w:r w:rsidR="00745134" w:rsidRPr="00745134">
        <w:t xml:space="preserve">, </w:t>
      </w:r>
      <w:r w:rsidRPr="00781F2A">
        <w:t>the good Samaritan</w:t>
      </w:r>
      <w:r w:rsidR="009C136B" w:rsidRPr="00781F2A">
        <w:t xml:space="preserve"> (</w:t>
      </w:r>
      <w:r w:rsidRPr="00781F2A">
        <w:t>3 passersby</w:t>
      </w:r>
      <w:r w:rsidR="009C136B" w:rsidRPr="00781F2A">
        <w:t>)</w:t>
      </w:r>
      <w:r w:rsidR="00745134" w:rsidRPr="00745134">
        <w:t xml:space="preserve">, </w:t>
      </w:r>
      <w:r w:rsidRPr="00781F2A">
        <w:t>the great supper</w:t>
      </w:r>
      <w:r w:rsidR="009C136B" w:rsidRPr="00781F2A">
        <w:t xml:space="preserve"> (</w:t>
      </w:r>
      <w:r w:rsidRPr="00781F2A">
        <w:t>3 excuse-makers</w:t>
      </w:r>
      <w:r w:rsidR="009C136B" w:rsidRPr="00781F2A">
        <w:t>)</w:t>
      </w:r>
      <w:r w:rsidR="00745134" w:rsidRPr="00745134">
        <w:t xml:space="preserve">, </w:t>
      </w:r>
      <w:r w:rsidRPr="00781F2A">
        <w:t>the talents</w:t>
      </w:r>
      <w:r w:rsidR="009C136B" w:rsidRPr="00781F2A">
        <w:t xml:space="preserve"> (</w:t>
      </w:r>
      <w:r w:rsidRPr="00781F2A">
        <w:t>3 servants</w:t>
      </w:r>
      <w:r w:rsidR="009C136B" w:rsidRPr="00781F2A">
        <w:t>)</w:t>
      </w:r>
      <w:r w:rsidR="00E7567D" w:rsidRPr="00781F2A">
        <w:t xml:space="preserve">. </w:t>
      </w:r>
      <w:r w:rsidR="009C136B" w:rsidRPr="00781F2A">
        <w:t>(</w:t>
      </w:r>
      <w:r w:rsidR="00695E02" w:rsidRPr="00781F2A">
        <w:t xml:space="preserve">Hunter </w:t>
      </w:r>
      <w:r w:rsidR="0064629A" w:rsidRPr="00781F2A">
        <w:rPr>
          <w:i/>
          <w:szCs w:val="20"/>
        </w:rPr>
        <w:t>Parables</w:t>
      </w:r>
      <w:r w:rsidRPr="00781F2A">
        <w:rPr>
          <w:szCs w:val="20"/>
        </w:rPr>
        <w:t xml:space="preserve"> 12</w:t>
      </w:r>
      <w:r w:rsidR="009C136B" w:rsidRPr="00781F2A">
        <w:rPr>
          <w:szCs w:val="20"/>
        </w:rPr>
        <w:t>)</w:t>
      </w:r>
    </w:p>
    <w:p w14:paraId="0F4818F1" w14:textId="77777777" w:rsidR="003C6635" w:rsidRPr="00781F2A" w:rsidRDefault="003C6635" w:rsidP="001E51AF">
      <w:pPr>
        <w:numPr>
          <w:ilvl w:val="1"/>
          <w:numId w:val="18"/>
        </w:numPr>
      </w:pPr>
      <w:r w:rsidRPr="00781F2A">
        <w:t>end stress</w:t>
      </w:r>
      <w:r w:rsidR="009C136B" w:rsidRPr="00781F2A">
        <w:t>: “</w:t>
      </w:r>
      <w:r w:rsidRPr="00781F2A">
        <w:t>A fourth is the</w:t>
      </w:r>
      <w:r w:rsidR="009C136B" w:rsidRPr="00781F2A">
        <w:t xml:space="preserve"> ‘</w:t>
      </w:r>
      <w:r w:rsidRPr="00781F2A">
        <w:t>rule of end stress</w:t>
      </w:r>
      <w:r w:rsidR="009C136B" w:rsidRPr="00781F2A">
        <w:t xml:space="preserve">’ </w:t>
      </w:r>
      <w:r w:rsidRPr="00781F2A">
        <w:t>whereby the spotlight falls on the last in the series</w:t>
      </w:r>
      <w:r w:rsidR="00745134" w:rsidRPr="00745134">
        <w:t xml:space="preserve">, </w:t>
      </w:r>
      <w:r w:rsidRPr="00781F2A">
        <w:t>whether it is the youngest son or the final adventure</w:t>
      </w:r>
      <w:r w:rsidR="009C136B" w:rsidRPr="00781F2A">
        <w:t>.” (</w:t>
      </w:r>
      <w:r w:rsidR="003B4348" w:rsidRPr="00781F2A">
        <w:t xml:space="preserve">Hunter </w:t>
      </w:r>
      <w:r w:rsidR="006F6DEA" w:rsidRPr="00781F2A">
        <w:rPr>
          <w:i/>
          <w:szCs w:val="20"/>
        </w:rPr>
        <w:t>Interpreting</w:t>
      </w:r>
      <w:r w:rsidRPr="00781F2A">
        <w:rPr>
          <w:szCs w:val="20"/>
        </w:rPr>
        <w:t xml:space="preserve"> 11</w:t>
      </w:r>
      <w:r w:rsidR="009C136B" w:rsidRPr="00781F2A">
        <w:rPr>
          <w:szCs w:val="20"/>
        </w:rPr>
        <w:t xml:space="preserve">) </w:t>
      </w:r>
      <w:r w:rsidRPr="00781F2A">
        <w:t>E</w:t>
      </w:r>
      <w:r w:rsidR="009C136B" w:rsidRPr="00781F2A">
        <w:t>.</w:t>
      </w:r>
      <w:r w:rsidRPr="00781F2A">
        <w:t>g</w:t>
      </w:r>
      <w:r w:rsidR="009C136B" w:rsidRPr="00781F2A">
        <w:t>.</w:t>
      </w:r>
      <w:r w:rsidR="00745134" w:rsidRPr="00745134">
        <w:t xml:space="preserve">, </w:t>
      </w:r>
      <w:r w:rsidRPr="00781F2A">
        <w:t>the talents</w:t>
      </w:r>
      <w:r w:rsidR="00745134" w:rsidRPr="00745134">
        <w:t xml:space="preserve">, </w:t>
      </w:r>
      <w:r w:rsidRPr="00781F2A">
        <w:t>the wicked vinedressers</w:t>
      </w:r>
      <w:r w:rsidR="00E7567D" w:rsidRPr="00781F2A">
        <w:t xml:space="preserve">. </w:t>
      </w:r>
      <w:r w:rsidR="009C136B" w:rsidRPr="00781F2A">
        <w:t>(</w:t>
      </w:r>
      <w:r w:rsidR="00695E02" w:rsidRPr="00781F2A">
        <w:t xml:space="preserve">Hunter </w:t>
      </w:r>
      <w:r w:rsidR="0064629A" w:rsidRPr="00781F2A">
        <w:rPr>
          <w:i/>
          <w:szCs w:val="20"/>
        </w:rPr>
        <w:t>Parables</w:t>
      </w:r>
      <w:r w:rsidRPr="00781F2A">
        <w:rPr>
          <w:szCs w:val="20"/>
        </w:rPr>
        <w:t xml:space="preserve"> 12</w:t>
      </w:r>
      <w:r w:rsidR="009C136B" w:rsidRPr="00781F2A">
        <w:rPr>
          <w:szCs w:val="20"/>
        </w:rPr>
        <w:t>)</w:t>
      </w:r>
    </w:p>
    <w:p w14:paraId="5BF17FF5" w14:textId="77777777" w:rsidR="003C6635" w:rsidRPr="00781F2A" w:rsidRDefault="003C6635" w:rsidP="001E51AF">
      <w:pPr>
        <w:numPr>
          <w:ilvl w:val="1"/>
          <w:numId w:val="18"/>
        </w:numPr>
      </w:pPr>
      <w:r w:rsidRPr="00781F2A">
        <w:t>imagery</w:t>
      </w:r>
      <w:r w:rsidR="009C136B" w:rsidRPr="00781F2A">
        <w:t xml:space="preserve">: </w:t>
      </w:r>
      <w:r w:rsidRPr="00781F2A">
        <w:t>use of concrete imagery</w:t>
      </w:r>
    </w:p>
    <w:p w14:paraId="5AC6D2DD"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how many images</w:t>
      </w:r>
      <w:r w:rsidRPr="00781F2A">
        <w:t xml:space="preserve"> [</w:t>
      </w:r>
      <w:r w:rsidR="003C6635" w:rsidRPr="00781F2A">
        <w:t>he took from</w:t>
      </w:r>
      <w:r w:rsidRPr="00781F2A">
        <w:t xml:space="preserve">] </w:t>
      </w:r>
      <w:r w:rsidR="003C6635" w:rsidRPr="00781F2A">
        <w:t>Nature</w:t>
      </w:r>
      <w:r w:rsidR="00E7567D" w:rsidRPr="00781F2A">
        <w:t xml:space="preserve">. </w:t>
      </w:r>
      <w:r w:rsidRPr="00781F2A">
        <w:t>[</w:t>
      </w:r>
      <w:r w:rsidR="003C6635" w:rsidRPr="00781F2A">
        <w:t>14</w:t>
      </w:r>
      <w:r w:rsidRPr="00781F2A">
        <w:t xml:space="preserve">] </w:t>
      </w:r>
      <w:r w:rsidR="00BB0943" w:rsidRPr="00781F2A">
        <w:t>. . .</w:t>
      </w:r>
      <w:r w:rsidR="00E7567D" w:rsidRPr="00781F2A">
        <w:t xml:space="preserve"> </w:t>
      </w:r>
      <w:r w:rsidRPr="00781F2A">
        <w:t>[</w:t>
      </w:r>
      <w:r w:rsidR="003C6635" w:rsidRPr="00781F2A">
        <w:t>He</w:t>
      </w:r>
      <w:r w:rsidRPr="00781F2A">
        <w:t xml:space="preserve">] </w:t>
      </w:r>
      <w:r w:rsidR="003C6635" w:rsidRPr="00781F2A">
        <w:t xml:space="preserve">loved it because it disclosed the presence and power of the Father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14-15</w:t>
      </w:r>
      <w:r w:rsidRPr="00781F2A">
        <w:rPr>
          <w:szCs w:val="20"/>
        </w:rPr>
        <w:t>)</w:t>
      </w:r>
    </w:p>
    <w:p w14:paraId="1894419A" w14:textId="77777777" w:rsidR="003C6635" w:rsidRPr="00781F2A" w:rsidRDefault="009C136B" w:rsidP="001E51AF">
      <w:pPr>
        <w:numPr>
          <w:ilvl w:val="2"/>
          <w:numId w:val="18"/>
        </w:numPr>
      </w:pPr>
      <w:r w:rsidRPr="00781F2A">
        <w:t>“</w:t>
      </w:r>
      <w:r w:rsidR="003C6635" w:rsidRPr="00781F2A">
        <w:t>Still larger</w:t>
      </w:r>
      <w:r w:rsidR="00745134" w:rsidRPr="00745134">
        <w:t xml:space="preserve">, </w:t>
      </w:r>
      <w:r w:rsidR="003C6635" w:rsidRPr="00781F2A">
        <w:t>in the parables</w:t>
      </w:r>
      <w:r w:rsidR="00745134" w:rsidRPr="00745134">
        <w:t xml:space="preserve">, </w:t>
      </w:r>
      <w:r w:rsidR="003C6635" w:rsidRPr="00781F2A">
        <w:t xml:space="preserve">bulks the human scene </w:t>
      </w:r>
      <w:r w:rsidR="00BB0943" w:rsidRPr="00781F2A">
        <w:t>. . .</w:t>
      </w:r>
      <w:r w:rsidR="00E7567D" w:rsidRPr="00781F2A">
        <w:t xml:space="preserve"> </w:t>
      </w:r>
      <w:r w:rsidR="003C6635" w:rsidRPr="00781F2A">
        <w:t>in the home or farm or market</w:t>
      </w:r>
      <w:r w:rsidRPr="00781F2A">
        <w:t xml:space="preserve"> [“</w:t>
      </w:r>
      <w:r w:rsidR="003C6635" w:rsidRPr="00781F2A">
        <w:t>or even the law court</w:t>
      </w:r>
      <w:r w:rsidRPr="00781F2A">
        <w:t>” (</w:t>
      </w:r>
      <w:r w:rsidR="003B4348" w:rsidRPr="00781F2A">
        <w:t xml:space="preserve">Hunter </w:t>
      </w:r>
      <w:r w:rsidR="0064629A" w:rsidRPr="00781F2A">
        <w:rPr>
          <w:i/>
        </w:rPr>
        <w:t>Parables</w:t>
      </w:r>
      <w:r w:rsidR="003C6635" w:rsidRPr="00781F2A">
        <w:t xml:space="preserve"> 13</w:t>
      </w:r>
      <w:r w:rsidRPr="00781F2A">
        <w:t>)]</w:t>
      </w:r>
      <w:r w:rsidR="00E7567D" w:rsidRPr="00781F2A">
        <w:t xml:space="preserve">. </w:t>
      </w:r>
      <w:r w:rsidRPr="00781F2A">
        <w:t>[</w:t>
      </w:r>
      <w:r w:rsidR="003C6635" w:rsidRPr="00781F2A">
        <w:t>Hunter</w:t>
      </w:r>
      <w:r w:rsidR="00745134" w:rsidRPr="00745134">
        <w:t xml:space="preserve">, </w:t>
      </w:r>
      <w:r w:rsidR="006F6DEA" w:rsidRPr="00781F2A">
        <w:rPr>
          <w:i/>
        </w:rPr>
        <w:t>Interpreting</w:t>
      </w:r>
      <w:r w:rsidR="003C6635" w:rsidRPr="00781F2A">
        <w:t xml:space="preserve"> 15</w:t>
      </w:r>
      <w:r w:rsidRPr="00781F2A">
        <w:t xml:space="preserve">] </w:t>
      </w:r>
      <w:r w:rsidR="00BB0943" w:rsidRPr="00781F2A">
        <w:t>. . .</w:t>
      </w:r>
      <w:r w:rsidR="00E7567D" w:rsidRPr="00781F2A">
        <w:t xml:space="preserve"> </w:t>
      </w:r>
      <w:r w:rsidR="003C6635" w:rsidRPr="00781F2A">
        <w:t>many of them must have been founded on actual happenings</w:t>
      </w:r>
      <w:r w:rsidRPr="00781F2A">
        <w:t>.” (</w:t>
      </w:r>
      <w:r w:rsidR="003B4348" w:rsidRPr="00781F2A">
        <w:t xml:space="preserve">Hunter </w:t>
      </w:r>
      <w:r w:rsidR="006F6DEA" w:rsidRPr="00781F2A">
        <w:rPr>
          <w:i/>
          <w:szCs w:val="20"/>
        </w:rPr>
        <w:t>Interpreting</w:t>
      </w:r>
      <w:r w:rsidR="003C6635" w:rsidRPr="00781F2A">
        <w:rPr>
          <w:szCs w:val="20"/>
        </w:rPr>
        <w:t xml:space="preserve"> 15-16</w:t>
      </w:r>
      <w:r w:rsidRPr="00781F2A">
        <w:rPr>
          <w:szCs w:val="20"/>
        </w:rPr>
        <w:t>)</w:t>
      </w:r>
    </w:p>
    <w:p w14:paraId="0AA57835" w14:textId="77777777" w:rsidR="003C6635" w:rsidRPr="00781F2A" w:rsidRDefault="009C136B" w:rsidP="001E51AF">
      <w:pPr>
        <w:numPr>
          <w:ilvl w:val="3"/>
          <w:numId w:val="18"/>
        </w:numPr>
      </w:pPr>
      <w:r w:rsidRPr="00781F2A">
        <w:t>“</w:t>
      </w:r>
      <w:r w:rsidR="003C6635" w:rsidRPr="00781F2A">
        <w:t>When Jesus used the similitude of The Burglar</w:t>
      </w:r>
      <w:r w:rsidR="00745134" w:rsidRPr="00745134">
        <w:t xml:space="preserve">, </w:t>
      </w:r>
      <w:r w:rsidR="003C6635" w:rsidRPr="00781F2A">
        <w:t>no doubt the whole town was talking about a recent case of homebreaking</w:t>
      </w:r>
      <w:r w:rsidRPr="00781F2A">
        <w:t>.” (</w:t>
      </w:r>
      <w:r w:rsidR="003B4348" w:rsidRPr="00781F2A">
        <w:t xml:space="preserve">Hunter </w:t>
      </w:r>
      <w:r w:rsidR="006F6DEA" w:rsidRPr="00781F2A">
        <w:rPr>
          <w:i/>
          <w:szCs w:val="20"/>
        </w:rPr>
        <w:t>Interpreting</w:t>
      </w:r>
      <w:r w:rsidR="003C6635" w:rsidRPr="00781F2A">
        <w:rPr>
          <w:szCs w:val="20"/>
        </w:rPr>
        <w:t xml:space="preserve"> 16</w:t>
      </w:r>
      <w:r w:rsidRPr="00781F2A">
        <w:rPr>
          <w:szCs w:val="20"/>
        </w:rPr>
        <w:t>)</w:t>
      </w:r>
    </w:p>
    <w:p w14:paraId="090132C5" w14:textId="77777777" w:rsidR="003C6635" w:rsidRPr="00781F2A" w:rsidRDefault="009C136B" w:rsidP="001E51AF">
      <w:pPr>
        <w:numPr>
          <w:ilvl w:val="3"/>
          <w:numId w:val="18"/>
        </w:numPr>
      </w:pPr>
      <w:r w:rsidRPr="00781F2A">
        <w:t>“</w:t>
      </w:r>
      <w:r w:rsidR="003C6635" w:rsidRPr="00781F2A">
        <w:t>H</w:t>
      </w:r>
      <w:r w:rsidRPr="00781F2A">
        <w:t>.</w:t>
      </w:r>
      <w:r w:rsidR="003C6635" w:rsidRPr="00781F2A">
        <w:t>B</w:t>
      </w:r>
      <w:r w:rsidR="00E7567D" w:rsidRPr="00781F2A">
        <w:t xml:space="preserve">. </w:t>
      </w:r>
      <w:r w:rsidR="003C6635" w:rsidRPr="00781F2A">
        <w:t xml:space="preserve">Tristram has described a </w:t>
      </w:r>
      <w:r w:rsidR="003C6635" w:rsidRPr="00781F2A">
        <w:rPr>
          <w:i/>
        </w:rPr>
        <w:t>kadi</w:t>
      </w:r>
      <w:r w:rsidRPr="00781F2A">
        <w:t xml:space="preserve"> (</w:t>
      </w:r>
      <w:r w:rsidR="003C6635" w:rsidRPr="00781F2A">
        <w:t>or judge</w:t>
      </w:r>
      <w:r w:rsidRPr="00781F2A">
        <w:t xml:space="preserve">) </w:t>
      </w:r>
      <w:r w:rsidR="003C6635" w:rsidRPr="00781F2A">
        <w:t>and a widow in Nisibis uncommonly like the two people in Christ</w:t>
      </w:r>
      <w:r w:rsidRPr="00781F2A">
        <w:t>’</w:t>
      </w:r>
      <w:r w:rsidR="003C6635" w:rsidRPr="00781F2A">
        <w:t>s story</w:t>
      </w:r>
      <w:r w:rsidRPr="00781F2A">
        <w:t>.” (</w:t>
      </w:r>
      <w:r w:rsidR="003B4348" w:rsidRPr="00781F2A">
        <w:t xml:space="preserve">Hunter </w:t>
      </w:r>
      <w:r w:rsidR="006F6DEA" w:rsidRPr="00781F2A">
        <w:rPr>
          <w:i/>
          <w:szCs w:val="20"/>
        </w:rPr>
        <w:t>Interpreting</w:t>
      </w:r>
      <w:r w:rsidR="003C6635" w:rsidRPr="00781F2A">
        <w:rPr>
          <w:szCs w:val="20"/>
        </w:rPr>
        <w:t xml:space="preserve"> 16</w:t>
      </w:r>
      <w:r w:rsidRPr="00781F2A">
        <w:rPr>
          <w:szCs w:val="20"/>
        </w:rPr>
        <w:t>)</w:t>
      </w:r>
    </w:p>
    <w:p w14:paraId="0E0554CF" w14:textId="77777777" w:rsidR="003C6635" w:rsidRPr="00781F2A" w:rsidRDefault="009C136B" w:rsidP="001E51AF">
      <w:pPr>
        <w:numPr>
          <w:ilvl w:val="3"/>
          <w:numId w:val="18"/>
        </w:numPr>
      </w:pPr>
      <w:r w:rsidRPr="00781F2A">
        <w:lastRenderedPageBreak/>
        <w:t>“</w:t>
      </w:r>
      <w:r w:rsidR="00BB0943" w:rsidRPr="00781F2A">
        <w:t>. . .</w:t>
      </w:r>
      <w:r w:rsidR="00E7567D" w:rsidRPr="00781F2A">
        <w:t xml:space="preserve"> </w:t>
      </w:r>
      <w:r w:rsidR="003C6635" w:rsidRPr="00781F2A">
        <w:t>The Wicked Vinedressers rings true of a Galilee</w:t>
      </w:r>
      <w:r w:rsidRPr="00781F2A">
        <w:t xml:space="preserve"> [</w:t>
      </w:r>
      <w:r w:rsidR="003C6635" w:rsidRPr="00781F2A">
        <w:t>16</w:t>
      </w:r>
      <w:r w:rsidRPr="00781F2A">
        <w:t xml:space="preserve">] </w:t>
      </w:r>
      <w:r w:rsidR="003C6635" w:rsidRPr="00781F2A">
        <w:t>which we know was cursed at that time by absentee landlords and agrarian discontent</w:t>
      </w:r>
      <w:r w:rsidRPr="00781F2A">
        <w:t>.” (</w:t>
      </w:r>
      <w:r w:rsidR="003B4348" w:rsidRPr="00781F2A">
        <w:t xml:space="preserve">Hunter </w:t>
      </w:r>
      <w:r w:rsidR="006F6DEA" w:rsidRPr="00781F2A">
        <w:rPr>
          <w:i/>
          <w:szCs w:val="20"/>
        </w:rPr>
        <w:t>Interpreting</w:t>
      </w:r>
      <w:r w:rsidR="003C6635" w:rsidRPr="00781F2A">
        <w:rPr>
          <w:szCs w:val="20"/>
        </w:rPr>
        <w:t xml:space="preserve"> 16-17</w:t>
      </w:r>
      <w:r w:rsidRPr="00781F2A">
        <w:rPr>
          <w:szCs w:val="20"/>
        </w:rPr>
        <w:t>)</w:t>
      </w:r>
    </w:p>
    <w:p w14:paraId="7D93473D" w14:textId="77777777" w:rsidR="003C6635" w:rsidRPr="00781F2A" w:rsidRDefault="003C6635" w:rsidP="001E51AF">
      <w:pPr>
        <w:numPr>
          <w:ilvl w:val="2"/>
          <w:numId w:val="18"/>
        </w:numPr>
      </w:pPr>
      <w:r w:rsidRPr="00781F2A">
        <w:t>Luke in general</w:t>
      </w:r>
      <w:r w:rsidR="009C136B" w:rsidRPr="00781F2A">
        <w:t xml:space="preserve">: </w:t>
      </w:r>
      <w:r w:rsidRPr="00781F2A">
        <w:t>the parables peculiar to Luke are marked by</w:t>
      </w:r>
      <w:r w:rsidR="009C136B" w:rsidRPr="00781F2A">
        <w:t xml:space="preserve"> “</w:t>
      </w:r>
      <w:r w:rsidRPr="00781F2A">
        <w:t>vividness and simplic</w:t>
      </w:r>
      <w:r w:rsidRPr="00781F2A">
        <w:softHyphen/>
        <w:t xml:space="preserve">ity </w:t>
      </w:r>
      <w:r w:rsidR="00BB0943" w:rsidRPr="00781F2A">
        <w:t>. . .</w:t>
      </w:r>
      <w:r w:rsidR="009C136B" w:rsidRPr="00781F2A">
        <w:t xml:space="preserve">” </w:t>
      </w:r>
      <w:r w:rsidR="00095BE1" w:rsidRPr="00781F2A">
        <w:t xml:space="preserve">(Cadbury </w:t>
      </w:r>
      <w:r w:rsidR="00DD554D" w:rsidRPr="00781F2A">
        <w:rPr>
          <w:i/>
          <w:szCs w:val="20"/>
        </w:rPr>
        <w:t>Making</w:t>
      </w:r>
      <w:r w:rsidRPr="00781F2A">
        <w:rPr>
          <w:szCs w:val="20"/>
        </w:rPr>
        <w:t xml:space="preserve"> 24</w:t>
      </w:r>
      <w:r w:rsidR="009C136B" w:rsidRPr="00781F2A">
        <w:rPr>
          <w:szCs w:val="20"/>
        </w:rPr>
        <w:t>)</w:t>
      </w:r>
    </w:p>
    <w:p w14:paraId="1620D84A" w14:textId="77777777" w:rsidR="003C6635" w:rsidRPr="00781F2A" w:rsidRDefault="009C136B" w:rsidP="001E51AF">
      <w:pPr>
        <w:numPr>
          <w:ilvl w:val="2"/>
          <w:numId w:val="18"/>
        </w:numPr>
      </w:pPr>
      <w:r w:rsidRPr="00781F2A">
        <w:t>“</w:t>
      </w:r>
      <w:r w:rsidR="003C6635" w:rsidRPr="00781F2A">
        <w:t>Certain scenes in the story are marked by a like effective use of a few details</w:t>
      </w:r>
      <w:r w:rsidR="00BB0943" w:rsidRPr="00781F2A">
        <w:t>. . . .</w:t>
      </w:r>
      <w:r w:rsidR="00E7567D" w:rsidRPr="00781F2A">
        <w:t xml:space="preserve"> </w:t>
      </w:r>
      <w:r w:rsidR="003C6635" w:rsidRPr="00781F2A">
        <w:t>Doubtless the traditon already provided much of this element</w:t>
      </w:r>
      <w:r w:rsidR="00BB0943" w:rsidRPr="00781F2A">
        <w:t>. . . .</w:t>
      </w:r>
      <w:r w:rsidR="00E7567D" w:rsidRPr="00781F2A">
        <w:t xml:space="preserve"> </w:t>
      </w:r>
      <w:r w:rsidR="003C6635" w:rsidRPr="00781F2A">
        <w:t>we can see from comparing Mark that he has often merely retained or even reduced the vigor</w:t>
      </w:r>
      <w:r w:rsidR="00745134" w:rsidRPr="00745134">
        <w:t xml:space="preserve">, </w:t>
      </w:r>
      <w:r w:rsidR="003C6635" w:rsidRPr="00781F2A">
        <w:t xml:space="preserve">the naïve detail </w:t>
      </w:r>
      <w:r w:rsidR="00BB0943" w:rsidRPr="00781F2A">
        <w:t>. . .</w:t>
      </w:r>
      <w:r w:rsidR="00E7567D" w:rsidRPr="00781F2A">
        <w:t xml:space="preserve"> </w:t>
      </w:r>
      <w:r w:rsidR="003C6635" w:rsidRPr="00781F2A">
        <w:t>Their</w:t>
      </w:r>
      <w:r w:rsidRPr="00781F2A">
        <w:t xml:space="preserve"> [</w:t>
      </w:r>
      <w:r w:rsidR="003C6635" w:rsidRPr="00781F2A">
        <w:t>modern writers</w:t>
      </w:r>
      <w:r w:rsidRPr="00781F2A">
        <w:t xml:space="preserve">’] </w:t>
      </w:r>
      <w:r w:rsidR="003C6635" w:rsidRPr="00781F2A">
        <w:t>attribution of conscious taste or skill is often as ill</w:t>
      </w:r>
      <w:r w:rsidR="003C6635" w:rsidRPr="00781F2A">
        <w:noBreakHyphen/>
        <w:t>founded as the medieval tradition which reported that Luke had been a painter</w:t>
      </w:r>
      <w:r w:rsidRPr="00781F2A">
        <w:t xml:space="preserve">.” </w:t>
      </w:r>
      <w:r w:rsidR="00095BE1" w:rsidRPr="00781F2A">
        <w:t xml:space="preserve">(Cadbury </w:t>
      </w:r>
      <w:r w:rsidR="00DD554D" w:rsidRPr="00781F2A">
        <w:rPr>
          <w:i/>
          <w:szCs w:val="20"/>
        </w:rPr>
        <w:t>Making</w:t>
      </w:r>
      <w:r w:rsidR="003C6635" w:rsidRPr="00781F2A">
        <w:rPr>
          <w:szCs w:val="20"/>
        </w:rPr>
        <w:t xml:space="preserve"> 25</w:t>
      </w:r>
      <w:r w:rsidRPr="00781F2A">
        <w:rPr>
          <w:szCs w:val="20"/>
        </w:rPr>
        <w:t>)</w:t>
      </w:r>
    </w:p>
    <w:p w14:paraId="05163C5E"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Luke seems to have enjoyed</w:t>
      </w:r>
      <w:r w:rsidRPr="00781F2A">
        <w:t xml:space="preserve"> [</w:t>
      </w:r>
      <w:r w:rsidR="003C6635" w:rsidRPr="00781F2A">
        <w:t>the parables</w:t>
      </w:r>
      <w:r w:rsidRPr="00781F2A">
        <w:t xml:space="preserve">] </w:t>
      </w:r>
      <w:r w:rsidR="003C6635" w:rsidRPr="00781F2A">
        <w:t xml:space="preserve">with an aesthetic as well as a religious appreciation </w:t>
      </w:r>
      <w:r w:rsidR="00BB0943" w:rsidRPr="00781F2A">
        <w:t>. . .</w:t>
      </w:r>
      <w:r w:rsidRPr="00781F2A">
        <w:t xml:space="preserve">” </w:t>
      </w:r>
      <w:r w:rsidR="00095BE1" w:rsidRPr="00781F2A">
        <w:t xml:space="preserve">(Cadbury </w:t>
      </w:r>
      <w:r w:rsidR="00DD554D" w:rsidRPr="00781F2A">
        <w:rPr>
          <w:i/>
          <w:szCs w:val="20"/>
        </w:rPr>
        <w:t>Making</w:t>
      </w:r>
      <w:r w:rsidR="003C6635" w:rsidRPr="00781F2A">
        <w:rPr>
          <w:szCs w:val="20"/>
        </w:rPr>
        <w:t xml:space="preserve"> 10</w:t>
      </w:r>
      <w:r w:rsidRPr="00781F2A">
        <w:rPr>
          <w:szCs w:val="20"/>
        </w:rPr>
        <w:t>)</w:t>
      </w:r>
    </w:p>
    <w:p w14:paraId="41169F71" w14:textId="77777777" w:rsidR="003C6635" w:rsidRPr="00781F2A" w:rsidRDefault="009C136B" w:rsidP="001E51AF">
      <w:pPr>
        <w:numPr>
          <w:ilvl w:val="2"/>
          <w:numId w:val="18"/>
        </w:numPr>
      </w:pPr>
      <w:r w:rsidRPr="00781F2A">
        <w:t>“</w:t>
      </w:r>
      <w:r w:rsidR="003C6635" w:rsidRPr="00781F2A">
        <w:t>It must always be a matter of uncertainty how much of the undoubted charm of the Lucan parables is due to the evangelist</w:t>
      </w:r>
      <w:r w:rsidR="00745134" w:rsidRPr="00745134">
        <w:t xml:space="preserve">, </w:t>
      </w:r>
      <w:r w:rsidR="003C6635" w:rsidRPr="00781F2A">
        <w:t>how much to the author of a written source</w:t>
      </w:r>
      <w:r w:rsidR="00745134" w:rsidRPr="00745134">
        <w:t xml:space="preserve">, </w:t>
      </w:r>
      <w:r w:rsidR="003C6635" w:rsidRPr="00781F2A">
        <w:t>how much to tradi</w:t>
      </w:r>
      <w:r w:rsidR="003C6635" w:rsidRPr="00781F2A">
        <w:softHyphen/>
        <w:t>tion</w:t>
      </w:r>
      <w:r w:rsidR="00745134" w:rsidRPr="00745134">
        <w:t xml:space="preserve">, </w:t>
      </w:r>
      <w:r w:rsidR="003C6635" w:rsidRPr="00781F2A">
        <w:t>how much to Jesus</w:t>
      </w:r>
      <w:r w:rsidRPr="00781F2A">
        <w:t>.”</w:t>
      </w:r>
      <w:r w:rsidR="00672F28" w:rsidRPr="00781F2A">
        <w:t xml:space="preserve"> </w:t>
      </w:r>
      <w:r w:rsidRPr="00781F2A">
        <w:t>[</w:t>
      </w:r>
      <w:r w:rsidR="003C6635" w:rsidRPr="00781F2A">
        <w:t>Hahn</w:t>
      </w:r>
      <w:r w:rsidRPr="00781F2A">
        <w:t xml:space="preserve">: </w:t>
      </w:r>
      <w:r w:rsidR="003C6635" w:rsidRPr="00781F2A">
        <w:t>But consider the artistry of Luke</w:t>
      </w:r>
      <w:r w:rsidRPr="00781F2A">
        <w:t>’</w:t>
      </w:r>
      <w:r w:rsidR="003C6635" w:rsidRPr="00781F2A">
        <w:t>s speeches in Acts</w:t>
      </w:r>
      <w:r w:rsidRPr="00781F2A">
        <w:t xml:space="preserve">.] </w:t>
      </w:r>
      <w:r w:rsidR="00095BE1" w:rsidRPr="00781F2A">
        <w:t xml:space="preserve">(Cadbury </w:t>
      </w:r>
      <w:r w:rsidR="00DD554D" w:rsidRPr="00781F2A">
        <w:rPr>
          <w:i/>
          <w:szCs w:val="20"/>
        </w:rPr>
        <w:t>Making</w:t>
      </w:r>
      <w:r w:rsidR="003C6635" w:rsidRPr="00781F2A">
        <w:rPr>
          <w:szCs w:val="20"/>
        </w:rPr>
        <w:t xml:space="preserve"> 21</w:t>
      </w:r>
      <w:r w:rsidRPr="00781F2A">
        <w:rPr>
          <w:szCs w:val="20"/>
        </w:rPr>
        <w:t>)</w:t>
      </w:r>
    </w:p>
    <w:p w14:paraId="1BEF7BDC" w14:textId="77777777" w:rsidR="003C6635" w:rsidRPr="00781F2A" w:rsidRDefault="003C6635" w:rsidP="003C6635"/>
    <w:p w14:paraId="4D6F572D" w14:textId="77777777" w:rsidR="003C6635" w:rsidRPr="00781F2A" w:rsidRDefault="003C6635" w:rsidP="001E51AF">
      <w:pPr>
        <w:numPr>
          <w:ilvl w:val="0"/>
          <w:numId w:val="18"/>
        </w:numPr>
      </w:pPr>
      <w:r w:rsidRPr="00781F2A">
        <w:rPr>
          <w:b/>
        </w:rPr>
        <w:t>Jesus</w:t>
      </w:r>
      <w:r w:rsidR="009C136B" w:rsidRPr="00C7197A">
        <w:t xml:space="preserve">’ </w:t>
      </w:r>
      <w:r w:rsidRPr="00781F2A">
        <w:rPr>
          <w:b/>
        </w:rPr>
        <w:t>purpose in telling parable</w:t>
      </w:r>
      <w:r w:rsidRPr="00781F2A">
        <w:rPr>
          <w:b/>
          <w:bCs/>
        </w:rPr>
        <w:t>s</w:t>
      </w:r>
    </w:p>
    <w:p w14:paraId="4370324A" w14:textId="77777777" w:rsidR="003C6635" w:rsidRPr="00781F2A" w:rsidRDefault="009C136B" w:rsidP="001E51AF">
      <w:pPr>
        <w:numPr>
          <w:ilvl w:val="1"/>
          <w:numId w:val="18"/>
        </w:numPr>
      </w:pPr>
      <w:r w:rsidRPr="00781F2A">
        <w:t>“</w:t>
      </w:r>
      <w:r w:rsidR="003C6635" w:rsidRPr="00781F2A">
        <w:t>Why did Jesus use parables</w:t>
      </w:r>
      <w:r w:rsidRPr="00781F2A">
        <w:t xml:space="preserve">? </w:t>
      </w:r>
      <w:r w:rsidR="003C6635" w:rsidRPr="00781F2A">
        <w:t>The short answer is</w:t>
      </w:r>
      <w:r w:rsidRPr="00781F2A">
        <w:t xml:space="preserve">: </w:t>
      </w:r>
      <w:r w:rsidR="003C6635" w:rsidRPr="00781F2A">
        <w:t>to quicken understanding</w:t>
      </w:r>
      <w:r w:rsidR="00745134" w:rsidRPr="00745134">
        <w:t xml:space="preserve">, </w:t>
      </w:r>
      <w:r w:rsidR="003C6635" w:rsidRPr="00781F2A">
        <w:t>by putting truth in a vivid and challenging and memorable way</w:t>
      </w:r>
      <w:r w:rsidRPr="00781F2A">
        <w:t>.” (</w:t>
      </w:r>
      <w:r w:rsidR="003B4348" w:rsidRPr="00781F2A">
        <w:t xml:space="preserve">Hunter </w:t>
      </w:r>
      <w:r w:rsidR="006F6DEA" w:rsidRPr="00781F2A">
        <w:rPr>
          <w:i/>
          <w:szCs w:val="20"/>
        </w:rPr>
        <w:t>Interpreting</w:t>
      </w:r>
      <w:r w:rsidR="003C6635" w:rsidRPr="00781F2A">
        <w:rPr>
          <w:szCs w:val="20"/>
        </w:rPr>
        <w:t xml:space="preserve"> 13</w:t>
      </w:r>
      <w:r w:rsidRPr="00781F2A">
        <w:rPr>
          <w:szCs w:val="20"/>
        </w:rPr>
        <w:t>)</w:t>
      </w:r>
    </w:p>
    <w:p w14:paraId="42460BA9" w14:textId="77777777" w:rsidR="003C6635" w:rsidRPr="00781F2A" w:rsidRDefault="003C6635" w:rsidP="001E51AF">
      <w:pPr>
        <w:numPr>
          <w:ilvl w:val="1"/>
          <w:numId w:val="18"/>
        </w:numPr>
      </w:pPr>
      <w:r w:rsidRPr="00781F2A">
        <w:t>Jesus</w:t>
      </w:r>
      <w:r w:rsidR="009C136B" w:rsidRPr="00781F2A">
        <w:t xml:space="preserve">’ </w:t>
      </w:r>
      <w:r w:rsidRPr="00781F2A">
        <w:t>parables</w:t>
      </w:r>
      <w:r w:rsidR="009C136B" w:rsidRPr="00781F2A">
        <w:t xml:space="preserve"> “</w:t>
      </w:r>
      <w:r w:rsidRPr="00781F2A">
        <w:t>arise out of real situations and are not seldom instruments of controversy in which he justifies his actions</w:t>
      </w:r>
      <w:r w:rsidR="00745134" w:rsidRPr="00745134">
        <w:t xml:space="preserve">, </w:t>
      </w:r>
      <w:r w:rsidRPr="00781F2A">
        <w:t>vindicates the Gospel against its critics</w:t>
      </w:r>
      <w:r w:rsidR="00745134" w:rsidRPr="00745134">
        <w:t xml:space="preserve">, </w:t>
      </w:r>
      <w:r w:rsidRPr="00781F2A">
        <w:t xml:space="preserve">or confronts men </w:t>
      </w:r>
      <w:r w:rsidR="00BB0943" w:rsidRPr="00781F2A">
        <w:t>. . .</w:t>
      </w:r>
      <w:r w:rsidR="00E7567D" w:rsidRPr="00781F2A">
        <w:t xml:space="preserve"> </w:t>
      </w:r>
      <w:r w:rsidRPr="00781F2A">
        <w:t>Every parable of Jesus was meant to evoke a response and to strike for a verdict</w:t>
      </w:r>
      <w:r w:rsidR="009C136B" w:rsidRPr="00781F2A">
        <w:t>.” (</w:t>
      </w:r>
      <w:r w:rsidR="003B4348" w:rsidRPr="00781F2A">
        <w:t xml:space="preserve">Hunter </w:t>
      </w:r>
      <w:r w:rsidR="006F6DEA" w:rsidRPr="00781F2A">
        <w:rPr>
          <w:i/>
          <w:szCs w:val="20"/>
        </w:rPr>
        <w:t>Interpreting</w:t>
      </w:r>
      <w:r w:rsidRPr="00781F2A">
        <w:rPr>
          <w:szCs w:val="20"/>
        </w:rPr>
        <w:t xml:space="preserve"> 12</w:t>
      </w:r>
      <w:r w:rsidR="009C136B" w:rsidRPr="00781F2A">
        <w:rPr>
          <w:szCs w:val="20"/>
        </w:rPr>
        <w:t>)</w:t>
      </w:r>
    </w:p>
    <w:p w14:paraId="143A36E0"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since a parable is often used to help home a disagreeable truth</w:t>
      </w:r>
      <w:r w:rsidR="00745134" w:rsidRPr="00745134">
        <w:t xml:space="preserve">, </w:t>
      </w:r>
      <w:r w:rsidR="003C6635" w:rsidRPr="00781F2A">
        <w:t xml:space="preserve">it is often spoken at some personal risk to the speaker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12</w:t>
      </w:r>
      <w:r w:rsidRPr="00781F2A">
        <w:rPr>
          <w:szCs w:val="20"/>
        </w:rPr>
        <w:t>)</w:t>
      </w:r>
    </w:p>
    <w:p w14:paraId="1857F91B" w14:textId="77777777" w:rsidR="003C6635" w:rsidRPr="00781F2A" w:rsidRDefault="009C136B" w:rsidP="001E51AF">
      <w:pPr>
        <w:numPr>
          <w:ilvl w:val="1"/>
          <w:numId w:val="18"/>
        </w:numPr>
      </w:pPr>
      <w:r w:rsidRPr="00781F2A">
        <w:t>“</w:t>
      </w:r>
      <w:r w:rsidR="003C6635" w:rsidRPr="00781F2A">
        <w:t>The parable</w:t>
      </w:r>
      <w:r w:rsidR="00745134" w:rsidRPr="00745134">
        <w:t xml:space="preserve">, </w:t>
      </w:r>
      <w:r w:rsidR="003C6635" w:rsidRPr="00781F2A">
        <w:t>by its very nature</w:t>
      </w:r>
      <w:r w:rsidR="00745134" w:rsidRPr="00745134">
        <w:t xml:space="preserve">, </w:t>
      </w:r>
      <w:r w:rsidR="003C6635" w:rsidRPr="00781F2A">
        <w:t>is hard to contradict</w:t>
      </w:r>
      <w:r w:rsidR="00E7567D" w:rsidRPr="00781F2A">
        <w:t xml:space="preserve">. </w:t>
      </w:r>
      <w:r w:rsidR="003C6635" w:rsidRPr="00781F2A">
        <w:t xml:space="preserve">Demanding an opinion </w:t>
      </w:r>
      <w:r w:rsidR="00BB0943" w:rsidRPr="00781F2A">
        <w:t>. . .</w:t>
      </w:r>
      <w:r w:rsidR="00745134" w:rsidRPr="00745134">
        <w:t xml:space="preserve">, </w:t>
      </w:r>
      <w:r w:rsidR="003C6635" w:rsidRPr="00781F2A">
        <w:t xml:space="preserve">the parable finds an opening which makes the hearer lower his guard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14</w:t>
      </w:r>
      <w:r w:rsidRPr="00781F2A">
        <w:rPr>
          <w:szCs w:val="20"/>
        </w:rPr>
        <w:t>)</w:t>
      </w:r>
    </w:p>
    <w:p w14:paraId="01FC5076" w14:textId="77777777" w:rsidR="003C6635" w:rsidRPr="00781F2A" w:rsidRDefault="0023467C" w:rsidP="001E51AF">
      <w:pPr>
        <w:numPr>
          <w:ilvl w:val="1"/>
          <w:numId w:val="18"/>
        </w:numPr>
      </w:pPr>
      <w:r w:rsidRPr="00781F2A">
        <w:t xml:space="preserve">See </w:t>
      </w:r>
      <w:r w:rsidR="003C6635" w:rsidRPr="00781F2A">
        <w:t xml:space="preserve">the </w:t>
      </w:r>
      <w:r w:rsidRPr="00781F2A">
        <w:t>separate handout</w:t>
      </w:r>
      <w:r w:rsidR="00745134" w:rsidRPr="00745134">
        <w:t xml:space="preserve">, </w:t>
      </w:r>
      <w:r w:rsidR="009C136B" w:rsidRPr="00781F2A">
        <w:t>“</w:t>
      </w:r>
      <w:r w:rsidRPr="00781F2A">
        <w:t>Existentialism.</w:t>
      </w:r>
      <w:r w:rsidR="009C136B" w:rsidRPr="00781F2A">
        <w:t>”</w:t>
      </w:r>
    </w:p>
    <w:p w14:paraId="47A77591" w14:textId="77777777" w:rsidR="003C6635" w:rsidRPr="00781F2A" w:rsidRDefault="003C6635" w:rsidP="001E51AF">
      <w:pPr>
        <w:numPr>
          <w:ilvl w:val="1"/>
          <w:numId w:val="18"/>
        </w:numPr>
      </w:pPr>
      <w:r w:rsidRPr="00781F2A">
        <w:t>on Mark 4</w:t>
      </w:r>
      <w:r w:rsidR="009C136B" w:rsidRPr="00781F2A">
        <w:t>:</w:t>
      </w:r>
      <w:r w:rsidRPr="00781F2A">
        <w:t>11-13</w:t>
      </w:r>
    </w:p>
    <w:p w14:paraId="7E560614" w14:textId="77777777" w:rsidR="00D62C8A" w:rsidRPr="00781F2A" w:rsidRDefault="00D62C8A" w:rsidP="001E51AF">
      <w:pPr>
        <w:numPr>
          <w:ilvl w:val="2"/>
          <w:numId w:val="18"/>
        </w:numPr>
        <w:rPr>
          <w:sz w:val="20"/>
        </w:rPr>
      </w:pPr>
      <w:r w:rsidRPr="00781F2A">
        <w:rPr>
          <w:sz w:val="20"/>
        </w:rPr>
        <w:t>Mark 4:11-13</w:t>
      </w:r>
      <w:r w:rsidR="00745134" w:rsidRPr="00745134">
        <w:rPr>
          <w:sz w:val="20"/>
        </w:rPr>
        <w:t xml:space="preserve">, </w:t>
      </w:r>
      <w:r w:rsidRPr="00781F2A">
        <w:rPr>
          <w:sz w:val="20"/>
        </w:rPr>
        <w:t>“</w:t>
      </w:r>
      <w:r w:rsidRPr="00781F2A">
        <w:rPr>
          <w:sz w:val="20"/>
          <w:szCs w:val="20"/>
          <w:lang w:bidi="he-IL"/>
        </w:rPr>
        <w:t>And he said to them</w:t>
      </w:r>
      <w:r w:rsidR="00745134" w:rsidRPr="00745134">
        <w:rPr>
          <w:sz w:val="20"/>
          <w:szCs w:val="20"/>
          <w:lang w:bidi="he-IL"/>
        </w:rPr>
        <w:t xml:space="preserve">, </w:t>
      </w:r>
      <w:r w:rsidRPr="00781F2A">
        <w:rPr>
          <w:sz w:val="20"/>
          <w:szCs w:val="20"/>
          <w:lang w:bidi="he-IL"/>
        </w:rPr>
        <w:t>“To you has been given the secret of the kingdom of God</w:t>
      </w:r>
      <w:r w:rsidR="00745134" w:rsidRPr="00745134">
        <w:rPr>
          <w:sz w:val="20"/>
          <w:szCs w:val="20"/>
          <w:lang w:bidi="he-IL"/>
        </w:rPr>
        <w:t xml:space="preserve">, </w:t>
      </w:r>
      <w:r w:rsidRPr="00781F2A">
        <w:rPr>
          <w:sz w:val="20"/>
          <w:szCs w:val="20"/>
          <w:lang w:bidi="he-IL"/>
        </w:rPr>
        <w:t>but for those outside</w:t>
      </w:r>
      <w:r w:rsidR="00745134" w:rsidRPr="00745134">
        <w:rPr>
          <w:sz w:val="20"/>
          <w:szCs w:val="20"/>
          <w:lang w:bidi="he-IL"/>
        </w:rPr>
        <w:t xml:space="preserve">, </w:t>
      </w:r>
      <w:r w:rsidRPr="00781F2A">
        <w:rPr>
          <w:sz w:val="20"/>
          <w:szCs w:val="20"/>
          <w:lang w:bidi="he-IL"/>
        </w:rPr>
        <w:t xml:space="preserve">everything comes in parables; </w:t>
      </w:r>
      <w:r w:rsidRPr="00781F2A">
        <w:rPr>
          <w:sz w:val="20"/>
          <w:szCs w:val="20"/>
          <w:vertAlign w:val="superscript"/>
          <w:lang w:bidi="he-IL"/>
        </w:rPr>
        <w:t>12</w:t>
      </w:r>
      <w:r w:rsidRPr="00781F2A">
        <w:rPr>
          <w:sz w:val="20"/>
          <w:szCs w:val="20"/>
          <w:lang w:bidi="he-IL"/>
        </w:rPr>
        <w:t xml:space="preserve"> in order that ‘they may indeed look</w:t>
      </w:r>
      <w:r w:rsidR="00745134" w:rsidRPr="00745134">
        <w:rPr>
          <w:sz w:val="20"/>
          <w:szCs w:val="20"/>
          <w:lang w:bidi="he-IL"/>
        </w:rPr>
        <w:t xml:space="preserve">, </w:t>
      </w:r>
      <w:r w:rsidRPr="00781F2A">
        <w:rPr>
          <w:sz w:val="20"/>
          <w:szCs w:val="20"/>
          <w:lang w:bidi="he-IL"/>
        </w:rPr>
        <w:t>but not perceive</w:t>
      </w:r>
      <w:r w:rsidR="00745134" w:rsidRPr="00745134">
        <w:rPr>
          <w:sz w:val="20"/>
          <w:szCs w:val="20"/>
          <w:lang w:bidi="he-IL"/>
        </w:rPr>
        <w:t xml:space="preserve">, </w:t>
      </w:r>
      <w:r w:rsidRPr="00781F2A">
        <w:rPr>
          <w:sz w:val="20"/>
          <w:szCs w:val="20"/>
          <w:lang w:bidi="he-IL"/>
        </w:rPr>
        <w:t>and may indeed listen</w:t>
      </w:r>
      <w:r w:rsidR="00745134" w:rsidRPr="00745134">
        <w:rPr>
          <w:sz w:val="20"/>
          <w:szCs w:val="20"/>
          <w:lang w:bidi="he-IL"/>
        </w:rPr>
        <w:t xml:space="preserve">, </w:t>
      </w:r>
      <w:r w:rsidRPr="00781F2A">
        <w:rPr>
          <w:sz w:val="20"/>
          <w:szCs w:val="20"/>
          <w:lang w:bidi="he-IL"/>
        </w:rPr>
        <w:t xml:space="preserve">but not understand; so that they may not turn again and be forgiven.’“ </w:t>
      </w:r>
      <w:r w:rsidRPr="00781F2A">
        <w:rPr>
          <w:sz w:val="20"/>
          <w:szCs w:val="20"/>
          <w:vertAlign w:val="superscript"/>
          <w:lang w:bidi="he-IL"/>
        </w:rPr>
        <w:t>13</w:t>
      </w:r>
      <w:r w:rsidRPr="00781F2A">
        <w:rPr>
          <w:sz w:val="20"/>
          <w:szCs w:val="20"/>
          <w:lang w:bidi="he-IL"/>
        </w:rPr>
        <w:t xml:space="preserve"> And he said to them</w:t>
      </w:r>
      <w:r w:rsidR="00745134" w:rsidRPr="00745134">
        <w:rPr>
          <w:sz w:val="20"/>
          <w:szCs w:val="20"/>
          <w:lang w:bidi="he-IL"/>
        </w:rPr>
        <w:t xml:space="preserve">, </w:t>
      </w:r>
      <w:r w:rsidRPr="00781F2A">
        <w:rPr>
          <w:sz w:val="20"/>
          <w:szCs w:val="20"/>
          <w:lang w:bidi="he-IL"/>
        </w:rPr>
        <w:t>“Do you not understand this parable? Then how will you understand all the parables?””</w:t>
      </w:r>
    </w:p>
    <w:p w14:paraId="45342C45" w14:textId="77777777" w:rsidR="00D62C8A" w:rsidRPr="00781F2A" w:rsidRDefault="00D62C8A" w:rsidP="001E51AF">
      <w:pPr>
        <w:numPr>
          <w:ilvl w:val="2"/>
          <w:numId w:val="18"/>
        </w:numPr>
        <w:rPr>
          <w:sz w:val="20"/>
        </w:rPr>
      </w:pPr>
      <w:r w:rsidRPr="00781F2A">
        <w:rPr>
          <w:sz w:val="20"/>
        </w:rPr>
        <w:t>“On the difficult verses in Mark 4.10-12</w:t>
      </w:r>
      <w:r w:rsidR="00745134" w:rsidRPr="00745134">
        <w:rPr>
          <w:sz w:val="20"/>
        </w:rPr>
        <w:t xml:space="preserve">, </w:t>
      </w:r>
      <w:r w:rsidRPr="00781F2A">
        <w:rPr>
          <w:sz w:val="20"/>
        </w:rPr>
        <w:t>see C.F.D</w:t>
      </w:r>
      <w:r w:rsidR="00E7567D" w:rsidRPr="00781F2A">
        <w:rPr>
          <w:sz w:val="20"/>
        </w:rPr>
        <w:t xml:space="preserve">. </w:t>
      </w:r>
      <w:r w:rsidRPr="00781F2A">
        <w:rPr>
          <w:sz w:val="20"/>
        </w:rPr>
        <w:t xml:space="preserve">Moule’s discussion in </w:t>
      </w:r>
      <w:r w:rsidRPr="00781F2A">
        <w:rPr>
          <w:i/>
          <w:sz w:val="20"/>
        </w:rPr>
        <w:t>Neotestamentica et Semitica</w:t>
      </w:r>
      <w:r w:rsidR="00745134" w:rsidRPr="00745134">
        <w:rPr>
          <w:sz w:val="20"/>
        </w:rPr>
        <w:t xml:space="preserve">, </w:t>
      </w:r>
      <w:r w:rsidRPr="00781F2A">
        <w:rPr>
          <w:sz w:val="20"/>
        </w:rPr>
        <w:t>Edinburgh 1969</w:t>
      </w:r>
      <w:r w:rsidR="00745134" w:rsidRPr="00745134">
        <w:rPr>
          <w:sz w:val="20"/>
        </w:rPr>
        <w:t xml:space="preserve">, </w:t>
      </w:r>
      <w:r w:rsidRPr="00781F2A">
        <w:rPr>
          <w:sz w:val="20"/>
        </w:rPr>
        <w:t xml:space="preserve">95-113.” (Hunter </w:t>
      </w:r>
      <w:r w:rsidRPr="00781F2A">
        <w:rPr>
          <w:i/>
          <w:sz w:val="20"/>
          <w:szCs w:val="20"/>
        </w:rPr>
        <w:t>Parables</w:t>
      </w:r>
      <w:r w:rsidRPr="00781F2A">
        <w:rPr>
          <w:sz w:val="20"/>
          <w:szCs w:val="20"/>
        </w:rPr>
        <w:t xml:space="preserve"> 13 n 2)</w:t>
      </w:r>
    </w:p>
    <w:p w14:paraId="7D932868" w14:textId="77777777" w:rsidR="00D62C8A" w:rsidRPr="00781F2A" w:rsidRDefault="009C136B" w:rsidP="001E51AF">
      <w:pPr>
        <w:numPr>
          <w:ilvl w:val="2"/>
          <w:numId w:val="18"/>
        </w:numPr>
      </w:pPr>
      <w:r w:rsidRPr="00781F2A">
        <w:t>“</w:t>
      </w:r>
      <w:r w:rsidR="003C6635" w:rsidRPr="00781F2A">
        <w:t>Why did Jesus use parables</w:t>
      </w:r>
      <w:r w:rsidRPr="00781F2A">
        <w:t xml:space="preserve">? </w:t>
      </w:r>
      <w:r w:rsidR="003C6635" w:rsidRPr="00781F2A">
        <w:t>The short answer is</w:t>
      </w:r>
      <w:r w:rsidRPr="00781F2A">
        <w:t xml:space="preserve">: </w:t>
      </w:r>
      <w:r w:rsidR="003C6635" w:rsidRPr="00781F2A">
        <w:t>to quicken understanding</w:t>
      </w:r>
      <w:r w:rsidR="00745134" w:rsidRPr="00745134">
        <w:t xml:space="preserve">, </w:t>
      </w:r>
      <w:r w:rsidR="003C6635" w:rsidRPr="00781F2A">
        <w:t>by putting truth in a vivid and challenging and memorable way</w:t>
      </w:r>
      <w:r w:rsidRPr="00781F2A">
        <w:t>.</w:t>
      </w:r>
      <w:r w:rsidR="00D62C8A" w:rsidRPr="00781F2A">
        <w:t xml:space="preserve">” (Hunter </w:t>
      </w:r>
      <w:r w:rsidR="00D62C8A" w:rsidRPr="00781F2A">
        <w:rPr>
          <w:i/>
          <w:szCs w:val="20"/>
        </w:rPr>
        <w:t>Interpreting</w:t>
      </w:r>
      <w:r w:rsidR="00D62C8A" w:rsidRPr="00781F2A">
        <w:rPr>
          <w:szCs w:val="20"/>
        </w:rPr>
        <w:t xml:space="preserve"> 13)</w:t>
      </w:r>
    </w:p>
    <w:p w14:paraId="118219B7" w14:textId="77777777" w:rsidR="003C6635" w:rsidRPr="00781F2A" w:rsidRDefault="00D62C8A" w:rsidP="001E51AF">
      <w:pPr>
        <w:numPr>
          <w:ilvl w:val="2"/>
          <w:numId w:val="18"/>
        </w:numPr>
      </w:pPr>
      <w:r w:rsidRPr="00781F2A">
        <w:t>“</w:t>
      </w:r>
      <w:r w:rsidR="003C6635" w:rsidRPr="00781F2A">
        <w:t>And therefore</w:t>
      </w:r>
      <w:r w:rsidR="00745134" w:rsidRPr="00745134">
        <w:t xml:space="preserve">, </w:t>
      </w:r>
      <w:r w:rsidR="009C136B" w:rsidRPr="00781F2A">
        <w:t>[</w:t>
      </w:r>
      <w:r w:rsidR="003C6635" w:rsidRPr="00781F2A">
        <w:t>Mark 4</w:t>
      </w:r>
      <w:r w:rsidR="009C136B" w:rsidRPr="00781F2A">
        <w:t>:</w:t>
      </w:r>
      <w:r w:rsidR="003C6635" w:rsidRPr="00781F2A">
        <w:t>11-13</w:t>
      </w:r>
      <w:r w:rsidR="009C136B" w:rsidRPr="00781F2A">
        <w:t xml:space="preserve">] </w:t>
      </w:r>
      <w:r w:rsidR="003C6635" w:rsidRPr="00781F2A">
        <w:t>cannot be words of Jesus</w:t>
      </w:r>
      <w:r w:rsidR="00BB0943" w:rsidRPr="00781F2A">
        <w:t>. . . .</w:t>
      </w:r>
      <w:r w:rsidR="00E7567D" w:rsidRPr="00781F2A">
        <w:t xml:space="preserve"> </w:t>
      </w:r>
      <w:r w:rsidR="003C6635" w:rsidRPr="00781F2A">
        <w:t xml:space="preserve">they are genuine words of Jesus but </w:t>
      </w:r>
      <w:r w:rsidR="00BB0943" w:rsidRPr="00781F2A">
        <w:t>. . .</w:t>
      </w:r>
      <w:r w:rsidR="00E7567D" w:rsidRPr="00781F2A">
        <w:t xml:space="preserve"> </w:t>
      </w:r>
      <w:r w:rsidR="003C6635" w:rsidRPr="00781F2A">
        <w:t>they do not belong here</w:t>
      </w:r>
      <w:r w:rsidR="009C136B" w:rsidRPr="00781F2A">
        <w:t>.” (</w:t>
      </w:r>
      <w:r w:rsidR="003B4348" w:rsidRPr="00781F2A">
        <w:t xml:space="preserve">Hunter </w:t>
      </w:r>
      <w:r w:rsidR="006F6DEA" w:rsidRPr="00781F2A">
        <w:rPr>
          <w:i/>
          <w:szCs w:val="20"/>
        </w:rPr>
        <w:t>Interpreting</w:t>
      </w:r>
      <w:r w:rsidR="003C6635" w:rsidRPr="00781F2A">
        <w:rPr>
          <w:szCs w:val="20"/>
        </w:rPr>
        <w:t xml:space="preserve"> 13</w:t>
      </w:r>
      <w:r w:rsidR="009C136B" w:rsidRPr="00781F2A">
        <w:rPr>
          <w:szCs w:val="20"/>
        </w:rPr>
        <w:t>)</w:t>
      </w:r>
    </w:p>
    <w:p w14:paraId="472145BD" w14:textId="77777777" w:rsidR="003C6635" w:rsidRPr="00781F2A" w:rsidRDefault="003C6635" w:rsidP="003C6635"/>
    <w:p w14:paraId="627D4FB4" w14:textId="77777777" w:rsidR="003C6635" w:rsidRPr="00781F2A" w:rsidRDefault="003C6635" w:rsidP="001E51AF">
      <w:pPr>
        <w:numPr>
          <w:ilvl w:val="0"/>
          <w:numId w:val="18"/>
        </w:numPr>
      </w:pPr>
      <w:r w:rsidRPr="00781F2A">
        <w:rPr>
          <w:b/>
          <w:i/>
        </w:rPr>
        <w:t>Sitz im Leben</w:t>
      </w:r>
      <w:r w:rsidRPr="00781F2A">
        <w:rPr>
          <w:b/>
        </w:rPr>
        <w:t xml:space="preserve"> of the parable</w:t>
      </w:r>
      <w:r w:rsidRPr="00781F2A">
        <w:rPr>
          <w:b/>
          <w:bCs/>
        </w:rPr>
        <w:t>s</w:t>
      </w:r>
    </w:p>
    <w:p w14:paraId="7C67A9BE" w14:textId="77777777" w:rsidR="003C6635" w:rsidRPr="00781F2A" w:rsidRDefault="009C136B" w:rsidP="001E51AF">
      <w:pPr>
        <w:numPr>
          <w:ilvl w:val="1"/>
          <w:numId w:val="18"/>
        </w:numPr>
      </w:pPr>
      <w:r w:rsidRPr="00781F2A">
        <w:lastRenderedPageBreak/>
        <w:t>“</w:t>
      </w:r>
      <w:r w:rsidR="003C6635" w:rsidRPr="00781F2A">
        <w:t>For what did the early Christians use them</w:t>
      </w:r>
      <w:r w:rsidRPr="00781F2A">
        <w:t xml:space="preserve">? </w:t>
      </w:r>
      <w:r w:rsidR="003C6635" w:rsidRPr="00781F2A">
        <w:t>For preaching and teaching</w:t>
      </w:r>
      <w:r w:rsidR="00745134" w:rsidRPr="00745134">
        <w:t xml:space="preserve">, </w:t>
      </w:r>
      <w:r w:rsidR="003C6635" w:rsidRPr="00781F2A">
        <w:t>exactly as we use them today</w:t>
      </w:r>
      <w:r w:rsidRPr="00781F2A">
        <w:t>.” (</w:t>
      </w:r>
      <w:r w:rsidR="003B4348" w:rsidRPr="00781F2A">
        <w:t xml:space="preserve">Hunter </w:t>
      </w:r>
      <w:r w:rsidR="006F6DEA" w:rsidRPr="00781F2A">
        <w:rPr>
          <w:i/>
          <w:szCs w:val="20"/>
        </w:rPr>
        <w:t>Interpreting</w:t>
      </w:r>
      <w:r w:rsidR="003C6635" w:rsidRPr="00781F2A">
        <w:rPr>
          <w:szCs w:val="20"/>
        </w:rPr>
        <w:t xml:space="preserve"> 18</w:t>
      </w:r>
      <w:r w:rsidRPr="00781F2A">
        <w:rPr>
          <w:szCs w:val="20"/>
        </w:rPr>
        <w:t>)</w:t>
      </w:r>
    </w:p>
    <w:p w14:paraId="2FE7D9CE" w14:textId="77777777" w:rsidR="003C6635" w:rsidRPr="00781F2A" w:rsidRDefault="003C6635" w:rsidP="001E51AF">
      <w:pPr>
        <w:numPr>
          <w:ilvl w:val="1"/>
          <w:numId w:val="18"/>
        </w:numPr>
      </w:pPr>
      <w:r w:rsidRPr="00781F2A">
        <w:t>Thus the parables</w:t>
      </w:r>
      <w:r w:rsidR="009C136B" w:rsidRPr="00781F2A">
        <w:t xml:space="preserve"> [</w:t>
      </w:r>
      <w:r w:rsidRPr="00781F2A">
        <w:t>had</w:t>
      </w:r>
      <w:r w:rsidR="009C136B" w:rsidRPr="00781F2A">
        <w:t>] “</w:t>
      </w:r>
      <w:r w:rsidRPr="00781F2A">
        <w:t>their original setting in the ministry of Jesus</w:t>
      </w:r>
      <w:r w:rsidR="00745134" w:rsidRPr="00745134">
        <w:t xml:space="preserve">, </w:t>
      </w:r>
      <w:r w:rsidRPr="00781F2A">
        <w:t>and their later one in the life of the early Church</w:t>
      </w:r>
      <w:r w:rsidR="009C136B" w:rsidRPr="00781F2A">
        <w:t>.” (</w:t>
      </w:r>
      <w:r w:rsidR="003B4348" w:rsidRPr="00781F2A">
        <w:t xml:space="preserve">Hunter </w:t>
      </w:r>
      <w:r w:rsidR="006F6DEA" w:rsidRPr="00781F2A">
        <w:rPr>
          <w:i/>
          <w:szCs w:val="20"/>
        </w:rPr>
        <w:t>Interpreting</w:t>
      </w:r>
      <w:r w:rsidRPr="00781F2A">
        <w:rPr>
          <w:szCs w:val="20"/>
        </w:rPr>
        <w:t xml:space="preserve"> 18</w:t>
      </w:r>
      <w:r w:rsidR="009C136B" w:rsidRPr="00781F2A">
        <w:rPr>
          <w:szCs w:val="20"/>
        </w:rPr>
        <w:t>)</w:t>
      </w:r>
    </w:p>
    <w:p w14:paraId="6C9B905F" w14:textId="77777777" w:rsidR="003C6635" w:rsidRPr="00781F2A" w:rsidRDefault="009C136B" w:rsidP="001E51AF">
      <w:pPr>
        <w:numPr>
          <w:ilvl w:val="2"/>
          <w:numId w:val="18"/>
        </w:numPr>
      </w:pPr>
      <w:r w:rsidRPr="00781F2A">
        <w:t>“</w:t>
      </w:r>
      <w:r w:rsidR="003C6635" w:rsidRPr="00781F2A">
        <w:t>Some they</w:t>
      </w:r>
      <w:r w:rsidRPr="00781F2A">
        <w:t xml:space="preserve"> ‘</w:t>
      </w:r>
      <w:r w:rsidR="003C6635" w:rsidRPr="00781F2A">
        <w:t>re-audienced</w:t>
      </w:r>
      <w:r w:rsidRPr="00781F2A">
        <w:t>’</w:t>
      </w:r>
      <w:r w:rsidR="00E7567D" w:rsidRPr="00781F2A">
        <w:t xml:space="preserve">. </w:t>
      </w:r>
      <w:r w:rsidR="003C6635" w:rsidRPr="00781F2A">
        <w:t>The Lost Sheep</w:t>
      </w:r>
      <w:r w:rsidR="00745134" w:rsidRPr="00745134">
        <w:t xml:space="preserve">, </w:t>
      </w:r>
      <w:r w:rsidR="003C6635" w:rsidRPr="00781F2A">
        <w:t>on Jesus</w:t>
      </w:r>
      <w:r w:rsidRPr="00781F2A">
        <w:t xml:space="preserve">’ </w:t>
      </w:r>
      <w:r w:rsidR="003C6635" w:rsidRPr="00781F2A">
        <w:t>lips a parable of the redemptive joy of God addressed to the Pharisees</w:t>
      </w:r>
      <w:r w:rsidR="00745134" w:rsidRPr="00745134">
        <w:t xml:space="preserve">, </w:t>
      </w:r>
      <w:r w:rsidR="003C6635" w:rsidRPr="00781F2A">
        <w:t>became in Matt</w:t>
      </w:r>
      <w:r w:rsidR="00E7567D" w:rsidRPr="00781F2A">
        <w:t xml:space="preserve">. </w:t>
      </w:r>
      <w:r w:rsidR="003C6635" w:rsidRPr="00781F2A">
        <w:t>18</w:t>
      </w:r>
      <w:r w:rsidRPr="00781F2A">
        <w:t xml:space="preserve"> (</w:t>
      </w:r>
      <w:r w:rsidR="003C6635" w:rsidRPr="00781F2A">
        <w:t>the Church chapter</w:t>
      </w:r>
      <w:r w:rsidRPr="00781F2A">
        <w:t xml:space="preserve">) </w:t>
      </w:r>
      <w:r w:rsidR="003C6635" w:rsidRPr="00781F2A">
        <w:t>a summons to the disciples to pastoral concern for erring members</w:t>
      </w:r>
      <w:r w:rsidRPr="00781F2A">
        <w:t>.” (</w:t>
      </w:r>
      <w:r w:rsidR="003B4348" w:rsidRPr="00781F2A">
        <w:t xml:space="preserve">Hunter </w:t>
      </w:r>
      <w:r w:rsidR="006F6DEA" w:rsidRPr="00781F2A">
        <w:rPr>
          <w:i/>
          <w:szCs w:val="20"/>
        </w:rPr>
        <w:t>Interpreting</w:t>
      </w:r>
      <w:r w:rsidR="003C6635" w:rsidRPr="00781F2A">
        <w:rPr>
          <w:szCs w:val="20"/>
        </w:rPr>
        <w:t xml:space="preserve"> 18</w:t>
      </w:r>
      <w:r w:rsidRPr="00781F2A">
        <w:rPr>
          <w:szCs w:val="20"/>
        </w:rPr>
        <w:t>)</w:t>
      </w:r>
    </w:p>
    <w:p w14:paraId="26FE72DE" w14:textId="77777777" w:rsidR="003C6635" w:rsidRPr="00781F2A" w:rsidRDefault="009C136B" w:rsidP="001E51AF">
      <w:pPr>
        <w:numPr>
          <w:ilvl w:val="2"/>
          <w:numId w:val="18"/>
        </w:numPr>
      </w:pPr>
      <w:r w:rsidRPr="00781F2A">
        <w:t>“</w:t>
      </w:r>
      <w:r w:rsidR="003C6635" w:rsidRPr="00781F2A">
        <w:t>Others they</w:t>
      </w:r>
      <w:r w:rsidRPr="00781F2A">
        <w:t xml:space="preserve"> ‘</w:t>
      </w:r>
      <w:r w:rsidR="003C6635" w:rsidRPr="00781F2A">
        <w:t>re-employed</w:t>
      </w:r>
      <w:r w:rsidRPr="00781F2A">
        <w:t xml:space="preserve">’ </w:t>
      </w:r>
      <w:r w:rsidR="003C6635" w:rsidRPr="00781F2A">
        <w:t>for hortatory purposes</w:t>
      </w:r>
      <w:r w:rsidR="00E7567D" w:rsidRPr="00781F2A">
        <w:t xml:space="preserve">. </w:t>
      </w:r>
      <w:r w:rsidR="003C6635" w:rsidRPr="00781F2A">
        <w:t>The parable of The Defendant</w:t>
      </w:r>
      <w:r w:rsidR="00745134" w:rsidRPr="00745134">
        <w:t xml:space="preserve">, </w:t>
      </w:r>
      <w:r w:rsidR="003C6635" w:rsidRPr="00781F2A">
        <w:t xml:space="preserve">originally </w:t>
      </w:r>
      <w:r w:rsidR="00BB0943" w:rsidRPr="00781F2A">
        <w:t>. . .</w:t>
      </w:r>
      <w:r w:rsidR="00E7567D" w:rsidRPr="00781F2A">
        <w:t xml:space="preserve"> </w:t>
      </w:r>
      <w:r w:rsidR="003C6635" w:rsidRPr="00781F2A">
        <w:t>a parable of Crisis</w:t>
      </w:r>
      <w:r w:rsidR="00745134" w:rsidRPr="00745134">
        <w:t xml:space="preserve">, </w:t>
      </w:r>
      <w:r w:rsidR="003C6635" w:rsidRPr="00781F2A">
        <w:t>has become in Matt</w:t>
      </w:r>
      <w:r w:rsidR="00E7567D" w:rsidRPr="00781F2A">
        <w:t xml:space="preserve">. </w:t>
      </w:r>
      <w:r w:rsidR="003C6635" w:rsidRPr="00781F2A">
        <w:t>5 a call to the Christian to</w:t>
      </w:r>
      <w:r w:rsidRPr="00781F2A">
        <w:t xml:space="preserve"> ‘</w:t>
      </w:r>
      <w:r w:rsidR="003C6635" w:rsidRPr="00781F2A">
        <w:t>make it up</w:t>
      </w:r>
      <w:r w:rsidRPr="00781F2A">
        <w:t xml:space="preserve">’ </w:t>
      </w:r>
      <w:r w:rsidR="003C6635" w:rsidRPr="00781F2A">
        <w:t>with his estranged brother</w:t>
      </w:r>
      <w:r w:rsidRPr="00781F2A">
        <w:t>.” (</w:t>
      </w:r>
      <w:r w:rsidR="003B4348" w:rsidRPr="00781F2A">
        <w:t xml:space="preserve">Hunter </w:t>
      </w:r>
      <w:r w:rsidR="006F6DEA" w:rsidRPr="00781F2A">
        <w:rPr>
          <w:i/>
          <w:szCs w:val="20"/>
        </w:rPr>
        <w:t>Interpreting</w:t>
      </w:r>
      <w:r w:rsidR="003C6635" w:rsidRPr="00781F2A">
        <w:rPr>
          <w:szCs w:val="20"/>
        </w:rPr>
        <w:t xml:space="preserve"> 18</w:t>
      </w:r>
      <w:r w:rsidRPr="00781F2A">
        <w:rPr>
          <w:szCs w:val="20"/>
        </w:rPr>
        <w:t>)</w:t>
      </w:r>
    </w:p>
    <w:p w14:paraId="0A8966EC" w14:textId="77777777" w:rsidR="003C6635" w:rsidRPr="00781F2A" w:rsidRDefault="009C136B" w:rsidP="001E51AF">
      <w:pPr>
        <w:numPr>
          <w:ilvl w:val="2"/>
          <w:numId w:val="18"/>
        </w:numPr>
      </w:pPr>
      <w:r w:rsidRPr="00781F2A">
        <w:t>“</w:t>
      </w:r>
      <w:r w:rsidR="003C6635" w:rsidRPr="00781F2A">
        <w:t>Others they</w:t>
      </w:r>
      <w:r w:rsidRPr="00781F2A">
        <w:t xml:space="preserve"> ‘</w:t>
      </w:r>
      <w:r w:rsidR="003C6635" w:rsidRPr="00781F2A">
        <w:t>re-applied</w:t>
      </w:r>
      <w:r w:rsidRPr="00781F2A">
        <w:t xml:space="preserve">’ </w:t>
      </w:r>
      <w:r w:rsidR="003C6635" w:rsidRPr="00781F2A">
        <w:t>to their own eschatological situation</w:t>
      </w:r>
      <w:r w:rsidRPr="00781F2A">
        <w:t xml:space="preserve"> ‘</w:t>
      </w:r>
      <w:r w:rsidR="003C6635" w:rsidRPr="00781F2A">
        <w:t>between the times</w:t>
      </w:r>
      <w:r w:rsidRPr="00781F2A">
        <w:t>’ (</w:t>
      </w:r>
      <w:r w:rsidR="003C6635" w:rsidRPr="00781F2A">
        <w:t xml:space="preserve">the Resurrection and the </w:t>
      </w:r>
      <w:r w:rsidR="003C6635" w:rsidRPr="00781F2A">
        <w:rPr>
          <w:i/>
        </w:rPr>
        <w:t>Parousia</w:t>
      </w:r>
      <w:r w:rsidRPr="00781F2A">
        <w:t>)</w:t>
      </w:r>
      <w:r w:rsidR="00E7567D" w:rsidRPr="00781F2A">
        <w:t xml:space="preserve">. </w:t>
      </w:r>
      <w:r w:rsidR="003C6635" w:rsidRPr="00781F2A">
        <w:t>Thus The Ten Virgins</w:t>
      </w:r>
      <w:r w:rsidR="00745134" w:rsidRPr="00745134">
        <w:t xml:space="preserve">, </w:t>
      </w:r>
      <w:r w:rsidR="003C6635" w:rsidRPr="00781F2A">
        <w:t>which had been in Christ</w:t>
      </w:r>
      <w:r w:rsidRPr="00781F2A">
        <w:t>’</w:t>
      </w:r>
      <w:r w:rsidR="003C6635" w:rsidRPr="00781F2A">
        <w:t>s mouth a rousing</w:t>
      </w:r>
      <w:r w:rsidRPr="00781F2A">
        <w:t xml:space="preserve"> ‘</w:t>
      </w:r>
      <w:r w:rsidR="003C6635" w:rsidRPr="00781F2A">
        <w:t>Be prepared</w:t>
      </w:r>
      <w:r w:rsidRPr="00781F2A">
        <w:t xml:space="preserve">!’ </w:t>
      </w:r>
      <w:r w:rsidR="003C6635" w:rsidRPr="00781F2A">
        <w:t>to Israel in view of</w:t>
      </w:r>
      <w:r w:rsidRPr="00781F2A">
        <w:t xml:space="preserve"> [</w:t>
      </w:r>
      <w:r w:rsidR="003C6635" w:rsidRPr="00781F2A">
        <w:t>18</w:t>
      </w:r>
      <w:r w:rsidRPr="00781F2A">
        <w:t xml:space="preserve">] </w:t>
      </w:r>
      <w:r w:rsidR="003C6635" w:rsidRPr="00781F2A">
        <w:t>the great crisis set in motion by his ministry</w:t>
      </w:r>
      <w:r w:rsidR="00745134" w:rsidRPr="00745134">
        <w:t xml:space="preserve">, </w:t>
      </w:r>
      <w:r w:rsidR="003C6635" w:rsidRPr="00781F2A">
        <w:t>has become</w:t>
      </w:r>
      <w:r w:rsidR="00745134" w:rsidRPr="00745134">
        <w:t xml:space="preserve">, </w:t>
      </w:r>
      <w:r w:rsidR="003C6635" w:rsidRPr="00781F2A">
        <w:t>in the Church</w:t>
      </w:r>
      <w:r w:rsidRPr="00781F2A">
        <w:t>’</w:t>
      </w:r>
      <w:r w:rsidR="003C6635" w:rsidRPr="00781F2A">
        <w:t>s use</w:t>
      </w:r>
      <w:r w:rsidR="00745134" w:rsidRPr="00745134">
        <w:t xml:space="preserve">, </w:t>
      </w:r>
      <w:r w:rsidR="003C6635" w:rsidRPr="00781F2A">
        <w:t>a call to be ready for Christ</w:t>
      </w:r>
      <w:r w:rsidRPr="00781F2A">
        <w:t>’</w:t>
      </w:r>
      <w:r w:rsidR="003C6635" w:rsidRPr="00781F2A">
        <w:t>s Second Advent</w:t>
      </w:r>
      <w:r w:rsidRPr="00781F2A">
        <w:t>.” (</w:t>
      </w:r>
      <w:r w:rsidR="003B4348" w:rsidRPr="00781F2A">
        <w:t xml:space="preserve">Hunter </w:t>
      </w:r>
      <w:r w:rsidR="006F6DEA" w:rsidRPr="00781F2A">
        <w:rPr>
          <w:i/>
          <w:szCs w:val="20"/>
        </w:rPr>
        <w:t>Interpreting</w:t>
      </w:r>
      <w:r w:rsidR="003C6635" w:rsidRPr="00781F2A">
        <w:rPr>
          <w:szCs w:val="20"/>
        </w:rPr>
        <w:t xml:space="preserve"> 18-19</w:t>
      </w:r>
      <w:r w:rsidRPr="00781F2A">
        <w:rPr>
          <w:szCs w:val="20"/>
        </w:rPr>
        <w:t>)</w:t>
      </w:r>
    </w:p>
    <w:p w14:paraId="543E2F05" w14:textId="77777777" w:rsidR="003C6635" w:rsidRPr="00781F2A" w:rsidRDefault="009C136B" w:rsidP="001E51AF">
      <w:pPr>
        <w:numPr>
          <w:ilvl w:val="2"/>
          <w:numId w:val="18"/>
        </w:numPr>
      </w:pPr>
      <w:r w:rsidRPr="00781F2A">
        <w:t>“</w:t>
      </w:r>
      <w:r w:rsidR="00BB0943" w:rsidRPr="00781F2A">
        <w:t>. . .</w:t>
      </w:r>
      <w:r w:rsidR="00E7567D" w:rsidRPr="00781F2A">
        <w:t xml:space="preserve"> </w:t>
      </w:r>
      <w:r w:rsidR="003C6635" w:rsidRPr="00781F2A">
        <w:t>all of us who preach the parables today re-apply them to our own situation</w:t>
      </w:r>
      <w:r w:rsidRPr="00781F2A">
        <w:t xml:space="preserve"> ‘</w:t>
      </w:r>
      <w:r w:rsidR="003C6635" w:rsidRPr="00781F2A">
        <w:t>between the times</w:t>
      </w:r>
      <w:r w:rsidRPr="00781F2A">
        <w:t>’</w:t>
      </w:r>
      <w:r w:rsidR="00745134" w:rsidRPr="00745134">
        <w:t xml:space="preserve">, </w:t>
      </w:r>
      <w:r w:rsidR="003C6635" w:rsidRPr="00781F2A">
        <w:t>whether we allegorize them or not</w:t>
      </w:r>
      <w:r w:rsidRPr="00781F2A">
        <w:t>.” (</w:t>
      </w:r>
      <w:r w:rsidR="003B4348" w:rsidRPr="00781F2A">
        <w:t xml:space="preserve">Hunter </w:t>
      </w:r>
      <w:r w:rsidR="006F6DEA" w:rsidRPr="00781F2A">
        <w:rPr>
          <w:i/>
          <w:szCs w:val="20"/>
        </w:rPr>
        <w:t>Interpreting</w:t>
      </w:r>
      <w:r w:rsidR="003C6635" w:rsidRPr="00781F2A">
        <w:rPr>
          <w:szCs w:val="20"/>
        </w:rPr>
        <w:t xml:space="preserve"> 86</w:t>
      </w:r>
      <w:r w:rsidRPr="00781F2A">
        <w:rPr>
          <w:szCs w:val="20"/>
        </w:rPr>
        <w:t>)</w:t>
      </w:r>
    </w:p>
    <w:p w14:paraId="709EB100" w14:textId="77777777" w:rsidR="003C6635" w:rsidRPr="00781F2A" w:rsidRDefault="009C136B" w:rsidP="001E51AF">
      <w:pPr>
        <w:numPr>
          <w:ilvl w:val="1"/>
          <w:numId w:val="18"/>
        </w:numPr>
      </w:pPr>
      <w:r w:rsidRPr="00781F2A">
        <w:t>“</w:t>
      </w:r>
      <w:r w:rsidR="003C6635" w:rsidRPr="00781F2A">
        <w:t>In two cases the Church</w:t>
      </w:r>
      <w:r w:rsidRPr="00781F2A">
        <w:t xml:space="preserve"> (</w:t>
      </w:r>
      <w:r w:rsidR="003C6635" w:rsidRPr="00781F2A">
        <w:t>or the Evangelists</w:t>
      </w:r>
      <w:r w:rsidRPr="00781F2A">
        <w:t xml:space="preserve">) </w:t>
      </w:r>
      <w:r w:rsidR="003C6635" w:rsidRPr="00781F2A">
        <w:t>conflated originally separate parables</w:t>
      </w:r>
      <w:r w:rsidRPr="00781F2A">
        <w:t>.” (</w:t>
      </w:r>
      <w:r w:rsidR="003B4348" w:rsidRPr="00781F2A">
        <w:t xml:space="preserve">Hunter </w:t>
      </w:r>
      <w:r w:rsidR="006F6DEA" w:rsidRPr="00781F2A">
        <w:rPr>
          <w:i/>
          <w:szCs w:val="20"/>
        </w:rPr>
        <w:t>Interpreting</w:t>
      </w:r>
      <w:r w:rsidR="003C6635" w:rsidRPr="00781F2A">
        <w:rPr>
          <w:szCs w:val="20"/>
        </w:rPr>
        <w:t xml:space="preserve"> 19</w:t>
      </w:r>
      <w:r w:rsidRPr="00781F2A">
        <w:rPr>
          <w:szCs w:val="20"/>
        </w:rPr>
        <w:t>)</w:t>
      </w:r>
    </w:p>
    <w:p w14:paraId="12F93335" w14:textId="77777777" w:rsidR="003C6635" w:rsidRPr="00781F2A" w:rsidRDefault="009C136B" w:rsidP="001E51AF">
      <w:pPr>
        <w:numPr>
          <w:ilvl w:val="2"/>
          <w:numId w:val="18"/>
        </w:numPr>
      </w:pPr>
      <w:r w:rsidRPr="00781F2A">
        <w:t>“</w:t>
      </w:r>
      <w:r w:rsidR="003C6635" w:rsidRPr="00781F2A">
        <w:t>St Matthew has tacked on The Wedding Garment</w:t>
      </w:r>
      <w:r w:rsidR="00745134" w:rsidRPr="00745134">
        <w:t xml:space="preserve">, </w:t>
      </w:r>
      <w:r w:rsidR="003C6635" w:rsidRPr="00781F2A">
        <w:t>originally an independent parable</w:t>
      </w:r>
      <w:r w:rsidR="00745134" w:rsidRPr="00745134">
        <w:t xml:space="preserve">, </w:t>
      </w:r>
      <w:r w:rsidR="003C6635" w:rsidRPr="00781F2A">
        <w:t>to The Wedding Feast</w:t>
      </w:r>
      <w:r w:rsidRPr="00781F2A">
        <w:t>.” (</w:t>
      </w:r>
      <w:r w:rsidR="003B4348" w:rsidRPr="00781F2A">
        <w:t xml:space="preserve">Hunter </w:t>
      </w:r>
      <w:r w:rsidR="006F6DEA" w:rsidRPr="00781F2A">
        <w:rPr>
          <w:i/>
          <w:szCs w:val="20"/>
        </w:rPr>
        <w:t>Interpreting</w:t>
      </w:r>
      <w:r w:rsidR="003C6635" w:rsidRPr="00781F2A">
        <w:rPr>
          <w:szCs w:val="20"/>
        </w:rPr>
        <w:t xml:space="preserve"> 19</w:t>
      </w:r>
      <w:r w:rsidRPr="00781F2A">
        <w:rPr>
          <w:szCs w:val="20"/>
        </w:rPr>
        <w:t>)</w:t>
      </w:r>
    </w:p>
    <w:p w14:paraId="7D2E226F" w14:textId="77777777" w:rsidR="003C6635" w:rsidRPr="00781F2A" w:rsidRDefault="009C136B" w:rsidP="001E51AF">
      <w:pPr>
        <w:numPr>
          <w:ilvl w:val="2"/>
          <w:numId w:val="18"/>
        </w:numPr>
      </w:pPr>
      <w:r w:rsidRPr="00781F2A">
        <w:t>“</w:t>
      </w:r>
      <w:r w:rsidR="003C6635" w:rsidRPr="00781F2A">
        <w:t>In Luke</w:t>
      </w:r>
      <w:r w:rsidRPr="00781F2A">
        <w:t>’</w:t>
      </w:r>
      <w:r w:rsidR="003C6635" w:rsidRPr="00781F2A">
        <w:t xml:space="preserve">s parable of The Pounds </w:t>
      </w:r>
      <w:r w:rsidR="00BB0943" w:rsidRPr="00781F2A">
        <w:t>. . .</w:t>
      </w:r>
      <w:r w:rsidR="00E7567D" w:rsidRPr="00781F2A">
        <w:t xml:space="preserve"> </w:t>
      </w:r>
      <w:r w:rsidR="003C6635" w:rsidRPr="00781F2A">
        <w:t>we can detect at three or four points the intrusion of another parable about a man who went abroad to claim a kingdom</w:t>
      </w:r>
      <w:r w:rsidRPr="00781F2A">
        <w:t>.” (</w:t>
      </w:r>
      <w:r w:rsidR="003B4348" w:rsidRPr="00781F2A">
        <w:t xml:space="preserve">Hunter </w:t>
      </w:r>
      <w:r w:rsidR="006F6DEA" w:rsidRPr="00781F2A">
        <w:rPr>
          <w:i/>
          <w:szCs w:val="20"/>
        </w:rPr>
        <w:t>Interpreting</w:t>
      </w:r>
      <w:r w:rsidR="003C6635" w:rsidRPr="00781F2A">
        <w:rPr>
          <w:szCs w:val="20"/>
        </w:rPr>
        <w:t xml:space="preserve"> 19</w:t>
      </w:r>
      <w:r w:rsidRPr="00781F2A">
        <w:rPr>
          <w:szCs w:val="20"/>
        </w:rPr>
        <w:t>)</w:t>
      </w:r>
    </w:p>
    <w:p w14:paraId="6DEC06A4" w14:textId="77777777" w:rsidR="003C6635" w:rsidRPr="00781F2A" w:rsidRDefault="009C136B" w:rsidP="001E51AF">
      <w:pPr>
        <w:numPr>
          <w:ilvl w:val="1"/>
          <w:numId w:val="18"/>
        </w:numPr>
      </w:pPr>
      <w:r w:rsidRPr="00781F2A">
        <w:t>“</w:t>
      </w:r>
      <w:r w:rsidR="003C6635" w:rsidRPr="00781F2A">
        <w:t>In three cases</w:t>
      </w:r>
      <w:r w:rsidRPr="00781F2A">
        <w:t xml:space="preserve"> </w:t>
      </w:r>
      <w:r w:rsidR="00745134">
        <w:t>[</w:t>
      </w:r>
      <w:r w:rsidR="00745134" w:rsidRPr="00781F2A">
        <w:t>sower</w:t>
      </w:r>
      <w:r w:rsidR="00745134" w:rsidRPr="00745134">
        <w:t xml:space="preserve">, </w:t>
      </w:r>
      <w:r w:rsidR="00745134">
        <w:t>weeds</w:t>
      </w:r>
      <w:r w:rsidR="00745134" w:rsidRPr="00745134">
        <w:t xml:space="preserve">, </w:t>
      </w:r>
      <w:r w:rsidR="00745134">
        <w:t xml:space="preserve">and </w:t>
      </w:r>
      <w:r w:rsidR="00745134" w:rsidRPr="00781F2A">
        <w:t>net</w:t>
      </w:r>
      <w:r w:rsidR="00745134">
        <w:t>]</w:t>
      </w:r>
      <w:r w:rsidRPr="00781F2A">
        <w:t xml:space="preserve"> </w:t>
      </w:r>
      <w:r w:rsidR="00BB0943" w:rsidRPr="00781F2A">
        <w:t>. . .</w:t>
      </w:r>
      <w:r w:rsidR="00E7567D" w:rsidRPr="00781F2A">
        <w:t xml:space="preserve"> </w:t>
      </w:r>
      <w:r w:rsidR="003C6635" w:rsidRPr="00781F2A">
        <w:t xml:space="preserve">interpretations have been appended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19</w:t>
      </w:r>
      <w:r w:rsidRPr="00781F2A">
        <w:rPr>
          <w:szCs w:val="20"/>
        </w:rPr>
        <w:t>)</w:t>
      </w:r>
    </w:p>
    <w:p w14:paraId="12C7A769" w14:textId="77777777" w:rsidR="003C6635" w:rsidRPr="00781F2A" w:rsidRDefault="003C6635" w:rsidP="001E51AF">
      <w:pPr>
        <w:numPr>
          <w:ilvl w:val="1"/>
          <w:numId w:val="18"/>
        </w:numPr>
      </w:pPr>
      <w:r w:rsidRPr="00781F2A">
        <w:t>Often</w:t>
      </w:r>
      <w:r w:rsidR="009C136B" w:rsidRPr="00781F2A">
        <w:t xml:space="preserve"> “</w:t>
      </w:r>
      <w:r w:rsidRPr="00781F2A">
        <w:t xml:space="preserve">the Church </w:t>
      </w:r>
      <w:r w:rsidRPr="00781F2A">
        <w:rPr>
          <w:i/>
        </w:rPr>
        <w:t>generalized</w:t>
      </w:r>
      <w:r w:rsidRPr="00781F2A">
        <w:t xml:space="preserve"> the meaning of a parable by adding a saying of Jesus </w:t>
      </w:r>
      <w:r w:rsidR="00BB0943" w:rsidRPr="00781F2A">
        <w:t>. . .</w:t>
      </w:r>
      <w:r w:rsidR="009C136B" w:rsidRPr="00781F2A">
        <w:t>” (</w:t>
      </w:r>
      <w:r w:rsidR="003B4348" w:rsidRPr="00781F2A">
        <w:t xml:space="preserve">Hunter </w:t>
      </w:r>
      <w:r w:rsidR="006F6DEA" w:rsidRPr="00781F2A">
        <w:rPr>
          <w:i/>
        </w:rPr>
        <w:t>Interpreting</w:t>
      </w:r>
      <w:r w:rsidRPr="00781F2A">
        <w:t xml:space="preserve"> 19</w:t>
      </w:r>
      <w:r w:rsidR="009C136B" w:rsidRPr="00781F2A">
        <w:t xml:space="preserve">) </w:t>
      </w:r>
      <w:r w:rsidRPr="00781F2A">
        <w:t>10 examples are given in Appendix 4</w:t>
      </w:r>
      <w:r w:rsidR="009C136B" w:rsidRPr="00781F2A">
        <w:t xml:space="preserve">: </w:t>
      </w:r>
      <w:r w:rsidRPr="00781F2A">
        <w:t>Matt 20</w:t>
      </w:r>
      <w:r w:rsidR="009C136B" w:rsidRPr="00781F2A">
        <w:t>:</w:t>
      </w:r>
      <w:r w:rsidRPr="00781F2A">
        <w:t>16</w:t>
      </w:r>
      <w:r w:rsidR="00745134" w:rsidRPr="00745134">
        <w:t xml:space="preserve">, </w:t>
      </w:r>
      <w:r w:rsidRPr="00781F2A">
        <w:t>22</w:t>
      </w:r>
      <w:r w:rsidR="009C136B" w:rsidRPr="00781F2A">
        <w:t>:</w:t>
      </w:r>
      <w:r w:rsidRPr="00781F2A">
        <w:t>14</w:t>
      </w:r>
      <w:r w:rsidR="00745134" w:rsidRPr="00745134">
        <w:t xml:space="preserve">, </w:t>
      </w:r>
      <w:r w:rsidRPr="00781F2A">
        <w:t>25</w:t>
      </w:r>
      <w:r w:rsidR="009C136B" w:rsidRPr="00781F2A">
        <w:t>:</w:t>
      </w:r>
      <w:r w:rsidRPr="00781F2A">
        <w:t>13</w:t>
      </w:r>
      <w:r w:rsidR="00745134" w:rsidRPr="00745134">
        <w:t xml:space="preserve">, </w:t>
      </w:r>
      <w:r w:rsidRPr="00781F2A">
        <w:t>25</w:t>
      </w:r>
      <w:r w:rsidR="009C136B" w:rsidRPr="00781F2A">
        <w:t>:</w:t>
      </w:r>
      <w:r w:rsidRPr="00781F2A">
        <w:t>29//Luke 19</w:t>
      </w:r>
      <w:r w:rsidR="009C136B" w:rsidRPr="00781F2A">
        <w:t>:</w:t>
      </w:r>
      <w:r w:rsidRPr="00781F2A">
        <w:t>26</w:t>
      </w:r>
      <w:r w:rsidR="00745134" w:rsidRPr="00745134">
        <w:t xml:space="preserve">, </w:t>
      </w:r>
      <w:r w:rsidRPr="00781F2A">
        <w:t>Mark 13</w:t>
      </w:r>
      <w:r w:rsidR="009C136B" w:rsidRPr="00781F2A">
        <w:t>:</w:t>
      </w:r>
      <w:r w:rsidRPr="00781F2A">
        <w:t>37</w:t>
      </w:r>
      <w:r w:rsidR="00745134" w:rsidRPr="00745134">
        <w:t xml:space="preserve">, </w:t>
      </w:r>
      <w:r w:rsidRPr="00781F2A">
        <w:t>Luke 12</w:t>
      </w:r>
      <w:r w:rsidR="009C136B" w:rsidRPr="00781F2A">
        <w:t>:</w:t>
      </w:r>
      <w:r w:rsidRPr="00781F2A">
        <w:t>21</w:t>
      </w:r>
      <w:r w:rsidR="00745134" w:rsidRPr="00745134">
        <w:t xml:space="preserve">, </w:t>
      </w:r>
      <w:r w:rsidRPr="00781F2A">
        <w:t>12</w:t>
      </w:r>
      <w:r w:rsidR="009C136B" w:rsidRPr="00781F2A">
        <w:t>:</w:t>
      </w:r>
      <w:r w:rsidRPr="00781F2A">
        <w:t>48b</w:t>
      </w:r>
      <w:r w:rsidR="00745134" w:rsidRPr="00745134">
        <w:t xml:space="preserve">, </w:t>
      </w:r>
      <w:r w:rsidRPr="00781F2A">
        <w:t>14</w:t>
      </w:r>
      <w:r w:rsidR="009C136B" w:rsidRPr="00781F2A">
        <w:t>:</w:t>
      </w:r>
      <w:r w:rsidRPr="00781F2A">
        <w:t>33</w:t>
      </w:r>
      <w:r w:rsidR="00745134" w:rsidRPr="00745134">
        <w:t xml:space="preserve">, </w:t>
      </w:r>
      <w:r w:rsidRPr="00781F2A">
        <w:t>16</w:t>
      </w:r>
      <w:r w:rsidR="009C136B" w:rsidRPr="00781F2A">
        <w:t>:</w:t>
      </w:r>
      <w:r w:rsidRPr="00781F2A">
        <w:t>10</w:t>
      </w:r>
      <w:r w:rsidR="00745134" w:rsidRPr="00745134">
        <w:t xml:space="preserve">, </w:t>
      </w:r>
      <w:r w:rsidRPr="00781F2A">
        <w:t>18</w:t>
      </w:r>
      <w:r w:rsidR="009C136B" w:rsidRPr="00781F2A">
        <w:t>:</w:t>
      </w:r>
      <w:r w:rsidRPr="00781F2A">
        <w:t>14b</w:t>
      </w:r>
      <w:r w:rsidR="00E7567D" w:rsidRPr="00781F2A">
        <w:t xml:space="preserve">. </w:t>
      </w:r>
      <w:r w:rsidR="009C136B" w:rsidRPr="00781F2A">
        <w:t>(</w:t>
      </w:r>
      <w:r w:rsidR="006F6DEA" w:rsidRPr="00781F2A">
        <w:rPr>
          <w:i/>
        </w:rPr>
        <w:t>Interpreting</w:t>
      </w:r>
      <w:r w:rsidRPr="00781F2A">
        <w:t xml:space="preserve"> 119-120</w:t>
      </w:r>
      <w:r w:rsidR="009C136B" w:rsidRPr="00781F2A">
        <w:t>)</w:t>
      </w:r>
    </w:p>
    <w:p w14:paraId="106E14EE" w14:textId="77777777" w:rsidR="003C6635" w:rsidRPr="00781F2A" w:rsidRDefault="003C6635" w:rsidP="001E51AF">
      <w:pPr>
        <w:numPr>
          <w:ilvl w:val="1"/>
          <w:numId w:val="18"/>
        </w:numPr>
      </w:pPr>
      <w:r w:rsidRPr="00781F2A">
        <w:t>form criticism</w:t>
      </w:r>
      <w:r w:rsidR="009C136B" w:rsidRPr="00781F2A">
        <w:t>: “</w:t>
      </w:r>
      <w:r w:rsidRPr="00781F2A">
        <w:t>Once this</w:t>
      </w:r>
      <w:r w:rsidR="009C136B" w:rsidRPr="00781F2A">
        <w:t xml:space="preserve"> [</w:t>
      </w:r>
      <w:r w:rsidRPr="00781F2A">
        <w:t>reapplication of the parables by the Church</w:t>
      </w:r>
      <w:r w:rsidR="009C136B" w:rsidRPr="00781F2A">
        <w:t xml:space="preserve">] </w:t>
      </w:r>
      <w:r w:rsidRPr="00781F2A">
        <w:t>is realized</w:t>
      </w:r>
      <w:r w:rsidR="009C136B" w:rsidRPr="00781F2A">
        <w:t xml:space="preserve"> [</w:t>
      </w:r>
      <w:r w:rsidRPr="00781F2A">
        <w:t>18</w:t>
      </w:r>
      <w:r w:rsidR="009C136B" w:rsidRPr="00781F2A">
        <w:t xml:space="preserve">] </w:t>
      </w:r>
      <w:r w:rsidR="00BB0943" w:rsidRPr="00781F2A">
        <w:t>. . .</w:t>
      </w:r>
      <w:r w:rsidR="00745134" w:rsidRPr="00745134">
        <w:t xml:space="preserve">, </w:t>
      </w:r>
      <w:r w:rsidRPr="00781F2A">
        <w:t>we can set about restoring any re-applied parables to their original setting in the life and ministry of Jesus</w:t>
      </w:r>
      <w:r w:rsidR="009C136B" w:rsidRPr="00781F2A">
        <w:t>.” (</w:t>
      </w:r>
      <w:r w:rsidR="003B4348" w:rsidRPr="00781F2A">
        <w:t xml:space="preserve">Hunter </w:t>
      </w:r>
      <w:r w:rsidR="0064629A" w:rsidRPr="00781F2A">
        <w:rPr>
          <w:i/>
          <w:szCs w:val="20"/>
        </w:rPr>
        <w:t>Parables</w:t>
      </w:r>
      <w:r w:rsidRPr="00781F2A">
        <w:rPr>
          <w:szCs w:val="20"/>
        </w:rPr>
        <w:t xml:space="preserve"> 18-19</w:t>
      </w:r>
      <w:r w:rsidR="009C136B" w:rsidRPr="00781F2A">
        <w:rPr>
          <w:szCs w:val="20"/>
        </w:rPr>
        <w:t>)</w:t>
      </w:r>
    </w:p>
    <w:p w14:paraId="6A25A143" w14:textId="77777777" w:rsidR="003C6635" w:rsidRPr="00781F2A" w:rsidRDefault="003C6635" w:rsidP="003C6635"/>
    <w:p w14:paraId="40A86706" w14:textId="77777777" w:rsidR="003C6635" w:rsidRPr="00781F2A" w:rsidRDefault="003C6635" w:rsidP="001E51AF">
      <w:pPr>
        <w:numPr>
          <w:ilvl w:val="0"/>
          <w:numId w:val="18"/>
        </w:numPr>
      </w:pPr>
      <w:r w:rsidRPr="00781F2A">
        <w:rPr>
          <w:b/>
          <w:bCs/>
        </w:rPr>
        <w:t>preaching the parables</w:t>
      </w:r>
    </w:p>
    <w:p w14:paraId="1785294C" w14:textId="77777777" w:rsidR="003C6635" w:rsidRPr="00781F2A" w:rsidRDefault="009C136B" w:rsidP="001E51AF">
      <w:pPr>
        <w:numPr>
          <w:ilvl w:val="1"/>
          <w:numId w:val="18"/>
        </w:numPr>
      </w:pPr>
      <w:r w:rsidRPr="00781F2A">
        <w:t>“</w:t>
      </w:r>
      <w:r w:rsidR="00BB0943" w:rsidRPr="00781F2A">
        <w:t>. . .</w:t>
      </w:r>
      <w:r w:rsidR="00E7567D" w:rsidRPr="00781F2A">
        <w:t xml:space="preserve"> </w:t>
      </w:r>
      <w:r w:rsidR="003C6635" w:rsidRPr="00781F2A">
        <w:t>preaching based on the parables ought to begin with the primary meaning of the parable—that is</w:t>
      </w:r>
      <w:r w:rsidR="00745134" w:rsidRPr="00745134">
        <w:t xml:space="preserve">, </w:t>
      </w:r>
      <w:r w:rsidR="003C6635" w:rsidRPr="00781F2A">
        <w:t>the meaning it had when Jesus uttered it</w:t>
      </w:r>
      <w:r w:rsidR="00E7567D" w:rsidRPr="00781F2A">
        <w:t xml:space="preserve">. </w:t>
      </w:r>
      <w:r w:rsidR="003C6635" w:rsidRPr="00781F2A">
        <w:t>The expositor</w:t>
      </w:r>
      <w:r w:rsidRPr="00781F2A">
        <w:t>’</w:t>
      </w:r>
      <w:r w:rsidR="003C6635" w:rsidRPr="00781F2A">
        <w:t xml:space="preserve">s first task should be to discover </w:t>
      </w:r>
      <w:r w:rsidR="00BB0943" w:rsidRPr="00781F2A">
        <w:t>. . .</w:t>
      </w:r>
      <w:r w:rsidR="003C6635" w:rsidRPr="00781F2A">
        <w:t xml:space="preserve">the </w:t>
      </w:r>
      <w:r w:rsidR="003C6635" w:rsidRPr="00781F2A">
        <w:rPr>
          <w:i/>
        </w:rPr>
        <w:t>Sitz im Leben Jesu</w:t>
      </w:r>
      <w:r w:rsidR="003C6635" w:rsidRPr="00781F2A">
        <w:t xml:space="preserve"> of the parable </w:t>
      </w:r>
      <w:r w:rsidR="00BB0943" w:rsidRPr="00781F2A">
        <w:t>. . .</w:t>
      </w:r>
      <w:r w:rsidR="00E7567D" w:rsidRPr="00781F2A">
        <w:t xml:space="preserve"> </w:t>
      </w:r>
      <w:r w:rsidR="003C6635" w:rsidRPr="00781F2A">
        <w:t>To whom did Jesus speak the parable</w:t>
      </w:r>
      <w:r w:rsidRPr="00781F2A">
        <w:t xml:space="preserve">? </w:t>
      </w:r>
      <w:r w:rsidR="003C6635" w:rsidRPr="00781F2A">
        <w:t>Why did he speak it</w:t>
      </w:r>
      <w:r w:rsidRPr="00781F2A">
        <w:t xml:space="preserve">? </w:t>
      </w:r>
      <w:r w:rsidR="00BB0943" w:rsidRPr="00781F2A">
        <w:t>. . .</w:t>
      </w:r>
      <w:r w:rsidR="00E7567D" w:rsidRPr="00781F2A">
        <w:t xml:space="preserve"> </w:t>
      </w:r>
      <w:r w:rsidRPr="00781F2A">
        <w:t>[</w:t>
      </w:r>
      <w:r w:rsidR="003C6635" w:rsidRPr="00781F2A">
        <w:t>What</w:t>
      </w:r>
      <w:r w:rsidRPr="00781F2A">
        <w:t xml:space="preserve">] </w:t>
      </w:r>
      <w:r w:rsidR="003C6635" w:rsidRPr="00781F2A">
        <w:t>meaning did he expect his hearers to take from the</w:t>
      </w:r>
      <w:r w:rsidRPr="00781F2A">
        <w:t xml:space="preserve"> [</w:t>
      </w:r>
      <w:r w:rsidR="003C6635" w:rsidRPr="00781F2A">
        <w:t>story</w:t>
      </w:r>
      <w:r w:rsidRPr="00781F2A">
        <w:t xml:space="preserve">]? </w:t>
      </w:r>
      <w:r w:rsidR="003C6635" w:rsidRPr="00781F2A">
        <w:t>Our first concern should be the original</w:t>
      </w:r>
      <w:r w:rsidRPr="00781F2A">
        <w:t xml:space="preserve"> ‘</w:t>
      </w:r>
      <w:r w:rsidR="003C6635" w:rsidRPr="00781F2A">
        <w:t>thrust</w:t>
      </w:r>
      <w:r w:rsidRPr="00781F2A">
        <w:t xml:space="preserve">’ </w:t>
      </w:r>
      <w:r w:rsidR="003C6635" w:rsidRPr="00781F2A">
        <w:t>of the parable</w:t>
      </w:r>
      <w:r w:rsidR="00E7567D" w:rsidRPr="00781F2A">
        <w:t xml:space="preserve">. </w:t>
      </w:r>
      <w:r w:rsidR="003C6635" w:rsidRPr="00781F2A">
        <w:t>When we have found it</w:t>
      </w:r>
      <w:r w:rsidR="00745134" w:rsidRPr="00745134">
        <w:t xml:space="preserve">, </w:t>
      </w:r>
      <w:r w:rsidR="003C6635" w:rsidRPr="00781F2A">
        <w:t>our next task is its translation into contemporary terms</w:t>
      </w:r>
      <w:r w:rsidRPr="00781F2A">
        <w:t>.” (</w:t>
      </w:r>
      <w:r w:rsidR="003B4348" w:rsidRPr="00781F2A">
        <w:t xml:space="preserve">Hunter </w:t>
      </w:r>
      <w:r w:rsidR="006F6DEA" w:rsidRPr="00781F2A">
        <w:rPr>
          <w:i/>
          <w:szCs w:val="20"/>
        </w:rPr>
        <w:t>Interpreting</w:t>
      </w:r>
      <w:r w:rsidR="003C6635" w:rsidRPr="00781F2A">
        <w:rPr>
          <w:szCs w:val="20"/>
        </w:rPr>
        <w:t xml:space="preserve"> 100</w:t>
      </w:r>
      <w:r w:rsidRPr="00781F2A">
        <w:rPr>
          <w:szCs w:val="20"/>
        </w:rPr>
        <w:t>)</w:t>
      </w:r>
    </w:p>
    <w:p w14:paraId="6A8E1376" w14:textId="77777777" w:rsidR="003C6635" w:rsidRPr="00781F2A" w:rsidRDefault="003C6635" w:rsidP="001E51AF">
      <w:pPr>
        <w:numPr>
          <w:ilvl w:val="1"/>
          <w:numId w:val="18"/>
        </w:numPr>
      </w:pPr>
      <w:r w:rsidRPr="00781F2A">
        <w:lastRenderedPageBreak/>
        <w:t>Good sermons may not reproduce</w:t>
      </w:r>
      <w:r w:rsidR="009C136B" w:rsidRPr="00781F2A">
        <w:t xml:space="preserve"> “</w:t>
      </w:r>
      <w:r w:rsidRPr="00781F2A">
        <w:t>the original thrust of the parable</w:t>
      </w:r>
      <w:r w:rsidR="009C136B" w:rsidRPr="00781F2A">
        <w:t xml:space="preserve">; </w:t>
      </w:r>
      <w:r w:rsidRPr="00781F2A">
        <w:t>but each puts across a piece of authentic Christian truth</w:t>
      </w:r>
      <w:r w:rsidR="00E7567D" w:rsidRPr="00781F2A">
        <w:t xml:space="preserve">. </w:t>
      </w:r>
      <w:r w:rsidRPr="00781F2A">
        <w:t>Is not this the decisive test of a true sermon</w:t>
      </w:r>
      <w:r w:rsidR="009C136B" w:rsidRPr="00781F2A">
        <w:t>?” (</w:t>
      </w:r>
      <w:r w:rsidR="003B4348" w:rsidRPr="00781F2A">
        <w:t xml:space="preserve">Hunter </w:t>
      </w:r>
      <w:r w:rsidR="006F6DEA" w:rsidRPr="00781F2A">
        <w:rPr>
          <w:i/>
          <w:szCs w:val="20"/>
        </w:rPr>
        <w:t>Interpreting</w:t>
      </w:r>
      <w:r w:rsidRPr="00781F2A">
        <w:rPr>
          <w:szCs w:val="20"/>
        </w:rPr>
        <w:t xml:space="preserve"> 93</w:t>
      </w:r>
      <w:r w:rsidR="009C136B" w:rsidRPr="00781F2A">
        <w:rPr>
          <w:szCs w:val="20"/>
        </w:rPr>
        <w:t>)</w:t>
      </w:r>
    </w:p>
    <w:p w14:paraId="678D8150" w14:textId="77777777" w:rsidR="003C6635" w:rsidRPr="00781F2A" w:rsidRDefault="009C136B" w:rsidP="001E51AF">
      <w:pPr>
        <w:numPr>
          <w:ilvl w:val="1"/>
          <w:numId w:val="18"/>
        </w:numPr>
      </w:pPr>
      <w:r w:rsidRPr="00781F2A">
        <w:t>“</w:t>
      </w:r>
      <w:r w:rsidR="003C6635" w:rsidRPr="00781F2A">
        <w:t xml:space="preserve">Down the centuries three main approaches to the parables have been proposed </w:t>
      </w:r>
      <w:r w:rsidR="00BB0943" w:rsidRPr="00781F2A">
        <w:t>. . .</w:t>
      </w:r>
      <w:r w:rsidRPr="00781F2A">
        <w:t>” (</w:t>
      </w:r>
      <w:r w:rsidR="003B4348" w:rsidRPr="00781F2A">
        <w:t xml:space="preserve">Hunter </w:t>
      </w:r>
      <w:r w:rsidR="006F6DEA" w:rsidRPr="00781F2A">
        <w:rPr>
          <w:i/>
          <w:szCs w:val="20"/>
        </w:rPr>
        <w:t>Interpreting</w:t>
      </w:r>
      <w:r w:rsidR="003C6635" w:rsidRPr="00781F2A">
        <w:rPr>
          <w:szCs w:val="20"/>
        </w:rPr>
        <w:t xml:space="preserve"> 93</w:t>
      </w:r>
      <w:r w:rsidRPr="00781F2A">
        <w:rPr>
          <w:szCs w:val="20"/>
        </w:rPr>
        <w:t>)</w:t>
      </w:r>
    </w:p>
    <w:p w14:paraId="3AA6C609" w14:textId="77777777" w:rsidR="003C6635" w:rsidRPr="00781F2A" w:rsidRDefault="003C6635" w:rsidP="001E51AF">
      <w:pPr>
        <w:numPr>
          <w:ilvl w:val="2"/>
          <w:numId w:val="18"/>
        </w:numPr>
      </w:pPr>
      <w:r w:rsidRPr="00781F2A">
        <w:t>allegorizing</w:t>
      </w:r>
      <w:r w:rsidR="009C136B" w:rsidRPr="00781F2A">
        <w:t xml:space="preserve"> (</w:t>
      </w:r>
      <w:r w:rsidRPr="00781F2A">
        <w:rPr>
          <w:i/>
        </w:rPr>
        <w:t>à la</w:t>
      </w:r>
      <w:r w:rsidRPr="00781F2A">
        <w:t xml:space="preserve"> the Church Fathers</w:t>
      </w:r>
      <w:r w:rsidR="009C136B" w:rsidRPr="00781F2A">
        <w:t>)</w:t>
      </w:r>
    </w:p>
    <w:p w14:paraId="2B08174B" w14:textId="77777777" w:rsidR="003C6635" w:rsidRPr="003A4642" w:rsidRDefault="003C6635" w:rsidP="001E51AF">
      <w:pPr>
        <w:numPr>
          <w:ilvl w:val="2"/>
          <w:numId w:val="18"/>
        </w:numPr>
        <w:rPr>
          <w:lang w:val="fr-FR"/>
        </w:rPr>
      </w:pPr>
      <w:r w:rsidRPr="003A4642">
        <w:rPr>
          <w:lang w:val="fr-FR"/>
        </w:rPr>
        <w:t>moralizing</w:t>
      </w:r>
      <w:r w:rsidR="009C136B" w:rsidRPr="003A4642">
        <w:rPr>
          <w:lang w:val="fr-FR"/>
        </w:rPr>
        <w:t xml:space="preserve"> (</w:t>
      </w:r>
      <w:r w:rsidRPr="003A4642">
        <w:rPr>
          <w:i/>
          <w:lang w:val="fr-FR"/>
        </w:rPr>
        <w:t>à la</w:t>
      </w:r>
      <w:r w:rsidRPr="003A4642">
        <w:rPr>
          <w:lang w:val="fr-FR"/>
        </w:rPr>
        <w:t xml:space="preserve"> Adolf Jülicher</w:t>
      </w:r>
      <w:r w:rsidR="009C136B" w:rsidRPr="003A4642">
        <w:rPr>
          <w:lang w:val="fr-FR"/>
        </w:rPr>
        <w:t>)</w:t>
      </w:r>
    </w:p>
    <w:p w14:paraId="707271C8" w14:textId="77777777" w:rsidR="003C6635" w:rsidRPr="00781F2A" w:rsidRDefault="003C6635" w:rsidP="001E51AF">
      <w:pPr>
        <w:numPr>
          <w:ilvl w:val="2"/>
          <w:numId w:val="18"/>
        </w:numPr>
      </w:pPr>
      <w:r w:rsidRPr="00781F2A">
        <w:t>concentration on a parable</w:t>
      </w:r>
      <w:r w:rsidR="009C136B" w:rsidRPr="00781F2A">
        <w:t>’</w:t>
      </w:r>
      <w:r w:rsidRPr="00781F2A">
        <w:t>s main point</w:t>
      </w:r>
      <w:r w:rsidR="009C136B" w:rsidRPr="00781F2A">
        <w:t xml:space="preserve"> (</w:t>
      </w:r>
      <w:r w:rsidRPr="00781F2A">
        <w:rPr>
          <w:i/>
        </w:rPr>
        <w:t>à la</w:t>
      </w:r>
      <w:r w:rsidRPr="00781F2A">
        <w:t xml:space="preserve"> </w:t>
      </w:r>
      <w:r w:rsidR="00577A89" w:rsidRPr="00781F2A">
        <w:t>C.H</w:t>
      </w:r>
      <w:r w:rsidR="00E7567D" w:rsidRPr="00781F2A">
        <w:t xml:space="preserve">. </w:t>
      </w:r>
      <w:r w:rsidRPr="00781F2A">
        <w:t>Dodd and Joachim Jeremias</w:t>
      </w:r>
      <w:r w:rsidR="009C136B" w:rsidRPr="00781F2A">
        <w:t>)</w:t>
      </w:r>
    </w:p>
    <w:p w14:paraId="7184082E" w14:textId="77777777" w:rsidR="003C6635" w:rsidRPr="00781F2A" w:rsidRDefault="003C6635" w:rsidP="001E51AF">
      <w:pPr>
        <w:numPr>
          <w:ilvl w:val="1"/>
          <w:numId w:val="18"/>
        </w:numPr>
      </w:pPr>
      <w:r w:rsidRPr="00781F2A">
        <w:t>The best time to preach</w:t>
      </w:r>
      <w:r w:rsidR="009C136B" w:rsidRPr="00781F2A">
        <w:t xml:space="preserve"> “</w:t>
      </w:r>
      <w:r w:rsidRPr="00781F2A">
        <w:t>a series of sermons on the chief parables</w:t>
      </w:r>
      <w:r w:rsidR="009C136B" w:rsidRPr="00781F2A">
        <w:t xml:space="preserve"> [</w:t>
      </w:r>
      <w:r w:rsidRPr="00781F2A">
        <w:t>is</w:t>
      </w:r>
      <w:r w:rsidR="009C136B" w:rsidRPr="00781F2A">
        <w:t xml:space="preserve">] </w:t>
      </w:r>
      <w:r w:rsidRPr="00781F2A">
        <w:t>the five Sundays of Lent when we should be remembering our Lord</w:t>
      </w:r>
      <w:r w:rsidR="009C136B" w:rsidRPr="00781F2A">
        <w:t>’</w:t>
      </w:r>
      <w:r w:rsidRPr="00781F2A">
        <w:t xml:space="preserve">s ministry from the Temptation to the Cross </w:t>
      </w:r>
      <w:r w:rsidR="00BB0943" w:rsidRPr="00781F2A">
        <w:t>. . .</w:t>
      </w:r>
      <w:r w:rsidR="009C136B" w:rsidRPr="00781F2A">
        <w:t>” (</w:t>
      </w:r>
      <w:r w:rsidR="003B4348" w:rsidRPr="00781F2A">
        <w:t xml:space="preserve">Hunter </w:t>
      </w:r>
      <w:r w:rsidR="006F6DEA" w:rsidRPr="00781F2A">
        <w:rPr>
          <w:i/>
          <w:szCs w:val="20"/>
        </w:rPr>
        <w:t>Interpreting</w:t>
      </w:r>
      <w:r w:rsidRPr="00781F2A">
        <w:rPr>
          <w:szCs w:val="20"/>
        </w:rPr>
        <w:t xml:space="preserve"> 108</w:t>
      </w:r>
      <w:r w:rsidR="009C136B" w:rsidRPr="00781F2A">
        <w:rPr>
          <w:szCs w:val="20"/>
        </w:rPr>
        <w:t>)</w:t>
      </w:r>
    </w:p>
    <w:p w14:paraId="713AB6BB" w14:textId="77777777" w:rsidR="003C6635" w:rsidRPr="00781F2A" w:rsidRDefault="003C6635">
      <w:r w:rsidRPr="00781F2A">
        <w:br w:type="page"/>
      </w:r>
    </w:p>
    <w:p w14:paraId="74812508" w14:textId="77777777" w:rsidR="003C6635" w:rsidRPr="00781F2A" w:rsidRDefault="00FB361C" w:rsidP="003D579D">
      <w:pPr>
        <w:pStyle w:val="Heading2"/>
      </w:pPr>
      <w:bookmarkStart w:id="75" w:name="_Hlk513934553"/>
      <w:bookmarkStart w:id="76" w:name="_Toc67265625"/>
      <w:r w:rsidRPr="00781F2A">
        <w:lastRenderedPageBreak/>
        <w:t>Blatty on Jesus’ Sayings</w:t>
      </w:r>
      <w:bookmarkEnd w:id="75"/>
      <w:bookmarkEnd w:id="76"/>
    </w:p>
    <w:p w14:paraId="1976A2EA" w14:textId="77777777" w:rsidR="003C6635" w:rsidRPr="00781F2A" w:rsidRDefault="003C6635" w:rsidP="003C6635"/>
    <w:p w14:paraId="775499FC" w14:textId="77777777" w:rsidR="003C6635" w:rsidRPr="00781F2A" w:rsidRDefault="003C6635" w:rsidP="003C6635">
      <w:pPr>
        <w:jc w:val="center"/>
        <w:rPr>
          <w:sz w:val="20"/>
        </w:rPr>
      </w:pPr>
      <w:r w:rsidRPr="00781F2A">
        <w:rPr>
          <w:sz w:val="20"/>
        </w:rPr>
        <w:t>Blatty</w:t>
      </w:r>
      <w:r w:rsidR="00745134" w:rsidRPr="00745134">
        <w:rPr>
          <w:sz w:val="20"/>
        </w:rPr>
        <w:t xml:space="preserve">, </w:t>
      </w:r>
      <w:r w:rsidRPr="00781F2A">
        <w:rPr>
          <w:sz w:val="20"/>
        </w:rPr>
        <w:t>William Peter</w:t>
      </w:r>
      <w:r w:rsidR="00E7567D" w:rsidRPr="00781F2A">
        <w:rPr>
          <w:sz w:val="20"/>
        </w:rPr>
        <w:t xml:space="preserve">. </w:t>
      </w:r>
      <w:r w:rsidRPr="00781F2A">
        <w:rPr>
          <w:i/>
          <w:iCs/>
          <w:sz w:val="20"/>
        </w:rPr>
        <w:t>Legion</w:t>
      </w:r>
      <w:r w:rsidR="00E7567D" w:rsidRPr="00781F2A">
        <w:rPr>
          <w:iCs/>
          <w:sz w:val="20"/>
        </w:rPr>
        <w:t xml:space="preserve">. </w:t>
      </w:r>
      <w:r w:rsidRPr="00781F2A">
        <w:rPr>
          <w:sz w:val="20"/>
        </w:rPr>
        <w:t>New York</w:t>
      </w:r>
      <w:r w:rsidR="009C136B" w:rsidRPr="00781F2A">
        <w:rPr>
          <w:sz w:val="20"/>
        </w:rPr>
        <w:t xml:space="preserve">: </w:t>
      </w:r>
      <w:r w:rsidRPr="00781F2A">
        <w:rPr>
          <w:sz w:val="20"/>
        </w:rPr>
        <w:t>Simon and Schuster</w:t>
      </w:r>
      <w:r w:rsidR="00745134" w:rsidRPr="00745134">
        <w:rPr>
          <w:sz w:val="20"/>
        </w:rPr>
        <w:t xml:space="preserve">, </w:t>
      </w:r>
      <w:r w:rsidRPr="00781F2A">
        <w:rPr>
          <w:sz w:val="20"/>
        </w:rPr>
        <w:t>1983</w:t>
      </w:r>
      <w:r w:rsidR="009C136B" w:rsidRPr="00781F2A">
        <w:rPr>
          <w:sz w:val="20"/>
        </w:rPr>
        <w:t>.</w:t>
      </w:r>
    </w:p>
    <w:p w14:paraId="03A4547B" w14:textId="77777777" w:rsidR="003C6635" w:rsidRPr="00781F2A" w:rsidRDefault="003C6635" w:rsidP="003C6635"/>
    <w:p w14:paraId="5249B6F1" w14:textId="77777777" w:rsidR="003C6635" w:rsidRPr="00781F2A" w:rsidRDefault="003C6635" w:rsidP="003C6635"/>
    <w:p w14:paraId="70FC2798" w14:textId="77777777" w:rsidR="003C6635" w:rsidRPr="00781F2A" w:rsidRDefault="003C6635" w:rsidP="003C6635">
      <w:pPr>
        <w:rPr>
          <w:iCs/>
        </w:rPr>
      </w:pPr>
      <w:r w:rsidRPr="00781F2A">
        <w:tab/>
        <w:t>He</w:t>
      </w:r>
      <w:r w:rsidR="009C136B" w:rsidRPr="00781F2A">
        <w:t xml:space="preserve"> [</w:t>
      </w:r>
      <w:r w:rsidRPr="00781F2A">
        <w:t>detective Kinderman</w:t>
      </w:r>
      <w:r w:rsidR="00745134" w:rsidRPr="00745134">
        <w:t xml:space="preserve">, </w:t>
      </w:r>
      <w:r w:rsidRPr="00781F2A">
        <w:t>a Jew</w:t>
      </w:r>
      <w:r w:rsidR="009C136B" w:rsidRPr="00781F2A">
        <w:t xml:space="preserve">] </w:t>
      </w:r>
      <w:r w:rsidRPr="00781F2A">
        <w:t xml:space="preserve">looked up at the crucifix over the altar </w:t>
      </w:r>
      <w:r w:rsidR="00BB0943" w:rsidRPr="00781F2A">
        <w:t>. . .</w:t>
      </w:r>
      <w:r w:rsidR="00E7567D" w:rsidRPr="00781F2A">
        <w:t xml:space="preserve"> </w:t>
      </w:r>
      <w:r w:rsidRPr="00781F2A">
        <w:t>The detective</w:t>
      </w:r>
      <w:r w:rsidR="009C136B" w:rsidRPr="00781F2A">
        <w:t>’</w:t>
      </w:r>
      <w:r w:rsidRPr="00781F2A">
        <w:t>s face began to soften</w:t>
      </w:r>
      <w:r w:rsidR="00745134" w:rsidRPr="00745134">
        <w:t xml:space="preserve">, </w:t>
      </w:r>
      <w:r w:rsidRPr="00781F2A">
        <w:t>and he looked at the crucifix with a meekness and a quiet wonder in his eyes</w:t>
      </w:r>
      <w:r w:rsidR="00E7567D" w:rsidRPr="00781F2A">
        <w:t xml:space="preserve">. </w:t>
      </w:r>
      <w:r w:rsidRPr="00781F2A">
        <w:rPr>
          <w:i/>
        </w:rPr>
        <w:t>Who are you</w:t>
      </w:r>
      <w:r w:rsidR="009C136B" w:rsidRPr="00781F2A">
        <w:t xml:space="preserve">? </w:t>
      </w:r>
      <w:r w:rsidRPr="00781F2A">
        <w:rPr>
          <w:i/>
        </w:rPr>
        <w:t>God</w:t>
      </w:r>
      <w:r w:rsidR="009C136B" w:rsidRPr="00781F2A">
        <w:t>’</w:t>
      </w:r>
      <w:r w:rsidRPr="00781F2A">
        <w:rPr>
          <w:i/>
        </w:rPr>
        <w:t>s son</w:t>
      </w:r>
      <w:r w:rsidR="009C136B" w:rsidRPr="00781F2A">
        <w:t xml:space="preserve">? </w:t>
      </w:r>
      <w:r w:rsidRPr="00781F2A">
        <w:rPr>
          <w:i/>
        </w:rPr>
        <w:t>No</w:t>
      </w:r>
      <w:r w:rsidR="00745134" w:rsidRPr="00745134">
        <w:t xml:space="preserve">, </w:t>
      </w:r>
      <w:r w:rsidRPr="00781F2A">
        <w:rPr>
          <w:i/>
        </w:rPr>
        <w:t>you know I don</w:t>
      </w:r>
      <w:r w:rsidR="009C136B" w:rsidRPr="00781F2A">
        <w:t>’</w:t>
      </w:r>
      <w:r w:rsidRPr="00781F2A">
        <w:rPr>
          <w:i/>
        </w:rPr>
        <w:t>t believe that</w:t>
      </w:r>
      <w:r w:rsidR="00E7567D" w:rsidRPr="00781F2A">
        <w:t xml:space="preserve">. </w:t>
      </w:r>
      <w:r w:rsidR="009C136B" w:rsidRPr="00781F2A">
        <w:t>[</w:t>
      </w:r>
      <w:r w:rsidRPr="00781F2A">
        <w:t>97</w:t>
      </w:r>
      <w:r w:rsidR="009C136B" w:rsidRPr="00781F2A">
        <w:t xml:space="preserve">] </w:t>
      </w:r>
      <w:r w:rsidR="00BB0943" w:rsidRPr="00781F2A">
        <w:rPr>
          <w:iCs/>
        </w:rPr>
        <w:t>. . .</w:t>
      </w:r>
      <w:r w:rsidR="00E7567D" w:rsidRPr="00781F2A">
        <w:rPr>
          <w:iCs/>
        </w:rPr>
        <w:t xml:space="preserve"> </w:t>
      </w:r>
      <w:r w:rsidRPr="00781F2A">
        <w:rPr>
          <w:i/>
        </w:rPr>
        <w:t>I don</w:t>
      </w:r>
      <w:r w:rsidR="009C136B" w:rsidRPr="00781F2A">
        <w:t>’</w:t>
      </w:r>
      <w:r w:rsidRPr="00781F2A">
        <w:rPr>
          <w:i/>
        </w:rPr>
        <w:t>t know who you are</w:t>
      </w:r>
      <w:r w:rsidR="00745134" w:rsidRPr="00745134">
        <w:t xml:space="preserve">, </w:t>
      </w:r>
      <w:r w:rsidRPr="00781F2A">
        <w:rPr>
          <w:i/>
        </w:rPr>
        <w:t>but you are Someone</w:t>
      </w:r>
      <w:r w:rsidR="00E7567D" w:rsidRPr="00781F2A">
        <w:t xml:space="preserve">. </w:t>
      </w:r>
      <w:r w:rsidRPr="00781F2A">
        <w:rPr>
          <w:i/>
        </w:rPr>
        <w:t>Who could miss it</w:t>
      </w:r>
      <w:r w:rsidR="009C136B" w:rsidRPr="00781F2A">
        <w:t xml:space="preserve">? </w:t>
      </w:r>
      <w:r w:rsidRPr="00781F2A">
        <w:rPr>
          <w:i/>
        </w:rPr>
        <w:t>You are Someone</w:t>
      </w:r>
      <w:r w:rsidR="00E7567D" w:rsidRPr="00781F2A">
        <w:t xml:space="preserve">. </w:t>
      </w:r>
      <w:r w:rsidRPr="00781F2A">
        <w:rPr>
          <w:i/>
        </w:rPr>
        <w:t>That is clear as a brook</w:t>
      </w:r>
      <w:r w:rsidR="00E7567D" w:rsidRPr="00781F2A">
        <w:t xml:space="preserve">. </w:t>
      </w:r>
      <w:r w:rsidRPr="00781F2A">
        <w:rPr>
          <w:i/>
        </w:rPr>
        <w:t>I don</w:t>
      </w:r>
      <w:r w:rsidR="009C136B" w:rsidRPr="00781F2A">
        <w:t>’</w:t>
      </w:r>
      <w:r w:rsidRPr="00781F2A">
        <w:rPr>
          <w:i/>
        </w:rPr>
        <w:t>t need to have proof that you did all those miracles</w:t>
      </w:r>
      <w:r w:rsidR="00E7567D" w:rsidRPr="00781F2A">
        <w:t xml:space="preserve">. </w:t>
      </w:r>
      <w:r w:rsidRPr="00781F2A">
        <w:rPr>
          <w:i/>
        </w:rPr>
        <w:t>Who cares</w:t>
      </w:r>
      <w:r w:rsidR="009C136B" w:rsidRPr="00781F2A">
        <w:t xml:space="preserve">? </w:t>
      </w:r>
      <w:r w:rsidRPr="00781F2A">
        <w:rPr>
          <w:i/>
        </w:rPr>
        <w:t>It doesn</w:t>
      </w:r>
      <w:r w:rsidR="009C136B" w:rsidRPr="00781F2A">
        <w:t>’</w:t>
      </w:r>
      <w:r w:rsidRPr="00781F2A">
        <w:rPr>
          <w:i/>
        </w:rPr>
        <w:t>t matter</w:t>
      </w:r>
      <w:r w:rsidR="00E7567D" w:rsidRPr="00781F2A">
        <w:t xml:space="preserve">. </w:t>
      </w:r>
      <w:r w:rsidRPr="00781F2A">
        <w:rPr>
          <w:i/>
        </w:rPr>
        <w:t>I know</w:t>
      </w:r>
      <w:r w:rsidR="00E7567D" w:rsidRPr="00781F2A">
        <w:t xml:space="preserve">. </w:t>
      </w:r>
      <w:r w:rsidRPr="00781F2A">
        <w:rPr>
          <w:i/>
        </w:rPr>
        <w:t>Do you know how I know</w:t>
      </w:r>
      <w:r w:rsidR="009C136B" w:rsidRPr="00781F2A">
        <w:t xml:space="preserve">? </w:t>
      </w:r>
      <w:r w:rsidRPr="00781F2A">
        <w:rPr>
          <w:i/>
        </w:rPr>
        <w:t>From what you said</w:t>
      </w:r>
      <w:r w:rsidR="00E7567D" w:rsidRPr="00781F2A">
        <w:t xml:space="preserve">. </w:t>
      </w:r>
      <w:r w:rsidRPr="00781F2A">
        <w:rPr>
          <w:i/>
        </w:rPr>
        <w:t>When I read</w:t>
      </w:r>
      <w:r w:rsidR="00745134" w:rsidRPr="00745134">
        <w:t xml:space="preserve">, </w:t>
      </w:r>
      <w:r w:rsidR="009C136B" w:rsidRPr="00781F2A">
        <w:t>“</w:t>
      </w:r>
      <w:r w:rsidRPr="00781F2A">
        <w:rPr>
          <w:i/>
        </w:rPr>
        <w:t>Love your enemy</w:t>
      </w:r>
      <w:r w:rsidR="00745134" w:rsidRPr="00745134">
        <w:t>,</w:t>
      </w:r>
      <w:r w:rsidR="009C136B" w:rsidRPr="00781F2A">
        <w:t xml:space="preserve">” </w:t>
      </w:r>
      <w:r w:rsidRPr="00781F2A">
        <w:rPr>
          <w:i/>
        </w:rPr>
        <w:t>I tingle</w:t>
      </w:r>
      <w:r w:rsidR="00745134" w:rsidRPr="00745134">
        <w:t xml:space="preserve">, </w:t>
      </w:r>
      <w:r w:rsidRPr="00781F2A">
        <w:rPr>
          <w:i/>
        </w:rPr>
        <w:t>I go crazy</w:t>
      </w:r>
      <w:r w:rsidR="00745134" w:rsidRPr="00745134">
        <w:t xml:space="preserve">, </w:t>
      </w:r>
      <w:r w:rsidRPr="00781F2A">
        <w:rPr>
          <w:i/>
        </w:rPr>
        <w:t>and inside of my chest I can feel something floating</w:t>
      </w:r>
      <w:r w:rsidR="00745134" w:rsidRPr="00745134">
        <w:t xml:space="preserve">, </w:t>
      </w:r>
      <w:r w:rsidRPr="00781F2A">
        <w:rPr>
          <w:i/>
        </w:rPr>
        <w:t>something that feels like it was there the whole time</w:t>
      </w:r>
      <w:r w:rsidR="00E7567D" w:rsidRPr="00781F2A">
        <w:t xml:space="preserve">. </w:t>
      </w:r>
      <w:r w:rsidRPr="00781F2A">
        <w:rPr>
          <w:i/>
        </w:rPr>
        <w:t>It</w:t>
      </w:r>
      <w:r w:rsidR="009C136B" w:rsidRPr="00781F2A">
        <w:t>’</w:t>
      </w:r>
      <w:r w:rsidRPr="00781F2A">
        <w:rPr>
          <w:i/>
        </w:rPr>
        <w:t>s as if my very being for just those few moments consisted of the total recognition of a truth</w:t>
      </w:r>
      <w:r w:rsidR="00E7567D" w:rsidRPr="00781F2A">
        <w:t xml:space="preserve">. </w:t>
      </w:r>
      <w:r w:rsidRPr="00781F2A">
        <w:rPr>
          <w:i/>
        </w:rPr>
        <w:t>And then I know that you are Someone</w:t>
      </w:r>
      <w:r w:rsidR="00E7567D" w:rsidRPr="00781F2A">
        <w:t xml:space="preserve">. </w:t>
      </w:r>
      <w:r w:rsidRPr="00781F2A">
        <w:rPr>
          <w:i/>
        </w:rPr>
        <w:t>No one from the earth could ever say what you said</w:t>
      </w:r>
      <w:r w:rsidR="00E7567D" w:rsidRPr="00781F2A">
        <w:t xml:space="preserve">. </w:t>
      </w:r>
      <w:r w:rsidRPr="00781F2A">
        <w:rPr>
          <w:i/>
        </w:rPr>
        <w:t>No one could even make it up</w:t>
      </w:r>
      <w:r w:rsidR="00E7567D" w:rsidRPr="00781F2A">
        <w:t xml:space="preserve">. </w:t>
      </w:r>
      <w:r w:rsidRPr="00781F2A">
        <w:rPr>
          <w:i/>
        </w:rPr>
        <w:t>Who could imagine it</w:t>
      </w:r>
      <w:r w:rsidR="009C136B" w:rsidRPr="00781F2A">
        <w:t xml:space="preserve">? </w:t>
      </w:r>
      <w:r w:rsidRPr="00781F2A">
        <w:rPr>
          <w:i/>
        </w:rPr>
        <w:t>The words knock you down</w:t>
      </w:r>
      <w:r w:rsidR="00BB0943" w:rsidRPr="00781F2A">
        <w:t>. . . .</w:t>
      </w:r>
    </w:p>
    <w:p w14:paraId="1487EF94" w14:textId="77777777" w:rsidR="003C6635" w:rsidRPr="00781F2A" w:rsidRDefault="003C6635" w:rsidP="003C6635">
      <w:pPr>
        <w:rPr>
          <w:iCs/>
        </w:rPr>
      </w:pPr>
      <w:r w:rsidRPr="00781F2A">
        <w:rPr>
          <w:iCs/>
        </w:rPr>
        <w:tab/>
      </w:r>
      <w:r w:rsidRPr="00781F2A">
        <w:rPr>
          <w:i/>
        </w:rPr>
        <w:t>On the boat</w:t>
      </w:r>
      <w:r w:rsidR="00745134" w:rsidRPr="00745134">
        <w:t xml:space="preserve">, </w:t>
      </w:r>
      <w:r w:rsidRPr="00781F2A">
        <w:rPr>
          <w:i/>
        </w:rPr>
        <w:t>when the disciples see you standing on the shore and then they realize that it</w:t>
      </w:r>
      <w:r w:rsidR="009C136B" w:rsidRPr="00781F2A">
        <w:t>’</w:t>
      </w:r>
      <w:r w:rsidRPr="00781F2A">
        <w:rPr>
          <w:i/>
        </w:rPr>
        <w:t>s you and that you</w:t>
      </w:r>
      <w:r w:rsidR="009C136B" w:rsidRPr="00781F2A">
        <w:t>’</w:t>
      </w:r>
      <w:r w:rsidRPr="00781F2A">
        <w:rPr>
          <w:i/>
        </w:rPr>
        <w:t>ve risen from the dead</w:t>
      </w:r>
      <w:r w:rsidR="009C136B" w:rsidRPr="00781F2A">
        <w:t xml:space="preserve">? </w:t>
      </w:r>
      <w:r w:rsidRPr="00781F2A">
        <w:rPr>
          <w:i/>
        </w:rPr>
        <w:t>Peter</w:t>
      </w:r>
      <w:r w:rsidRPr="00781F2A">
        <w:t xml:space="preserve"> </w:t>
      </w:r>
      <w:r w:rsidR="00BB0943" w:rsidRPr="00781F2A">
        <w:t>. . .</w:t>
      </w:r>
      <w:r w:rsidR="00E7567D" w:rsidRPr="00781F2A">
        <w:t xml:space="preserve"> </w:t>
      </w:r>
      <w:r w:rsidRPr="00781F2A">
        <w:rPr>
          <w:i/>
        </w:rPr>
        <w:t>right away he can</w:t>
      </w:r>
      <w:r w:rsidR="009C136B" w:rsidRPr="00781F2A">
        <w:t>’</w:t>
      </w:r>
      <w:r w:rsidRPr="00781F2A">
        <w:rPr>
          <w:i/>
        </w:rPr>
        <w:t>t wait for the boat to go in</w:t>
      </w:r>
      <w:r w:rsidR="00745134" w:rsidRPr="00745134">
        <w:t xml:space="preserve">, </w:t>
      </w:r>
      <w:r w:rsidRPr="00781F2A">
        <w:rPr>
          <w:i/>
        </w:rPr>
        <w:t>he</w:t>
      </w:r>
      <w:r w:rsidR="009C136B" w:rsidRPr="00781F2A">
        <w:t>’</w:t>
      </w:r>
      <w:r w:rsidRPr="00781F2A">
        <w:rPr>
          <w:i/>
        </w:rPr>
        <w:t>s so excited</w:t>
      </w:r>
      <w:r w:rsidR="00745134" w:rsidRPr="00745134">
        <w:t xml:space="preserve">, </w:t>
      </w:r>
      <w:r w:rsidRPr="00781F2A">
        <w:rPr>
          <w:i/>
        </w:rPr>
        <w:t>so beside himself with joy that it</w:t>
      </w:r>
      <w:r w:rsidR="009C136B" w:rsidRPr="00781F2A">
        <w:t>’</w:t>
      </w:r>
      <w:r w:rsidRPr="00781F2A">
        <w:rPr>
          <w:i/>
        </w:rPr>
        <w:t>s you</w:t>
      </w:r>
      <w:r w:rsidR="00BB0943" w:rsidRPr="00781F2A">
        <w:t>. . . .</w:t>
      </w:r>
      <w:r w:rsidR="00E7567D" w:rsidRPr="00781F2A">
        <w:t xml:space="preserve"> </w:t>
      </w:r>
      <w:r w:rsidR="009C136B" w:rsidRPr="00781F2A">
        <w:t>[</w:t>
      </w:r>
      <w:r w:rsidRPr="00781F2A">
        <w:rPr>
          <w:i/>
        </w:rPr>
        <w:t>He just</w:t>
      </w:r>
      <w:r w:rsidR="009C136B" w:rsidRPr="00781F2A">
        <w:rPr>
          <w:iCs/>
        </w:rPr>
        <w:t xml:space="preserve">] </w:t>
      </w:r>
      <w:r w:rsidRPr="00781F2A">
        <w:rPr>
          <w:i/>
        </w:rPr>
        <w:t>jumps off the boat and then starts swimming like crazy for the shore</w:t>
      </w:r>
      <w:r w:rsidR="00E7567D" w:rsidRPr="00781F2A">
        <w:t xml:space="preserve">. </w:t>
      </w:r>
      <w:r w:rsidRPr="00781F2A">
        <w:rPr>
          <w:i/>
        </w:rPr>
        <w:t>Is that something</w:t>
      </w:r>
      <w:r w:rsidR="009C136B" w:rsidRPr="00781F2A">
        <w:t xml:space="preserve">? </w:t>
      </w:r>
      <w:r w:rsidRPr="00781F2A">
        <w:rPr>
          <w:i/>
        </w:rPr>
        <w:t>Whenever I think of it</w:t>
      </w:r>
      <w:r w:rsidR="00745134" w:rsidRPr="00745134">
        <w:t xml:space="preserve">, </w:t>
      </w:r>
      <w:r w:rsidRPr="00781F2A">
        <w:rPr>
          <w:i/>
        </w:rPr>
        <w:t>I glow</w:t>
      </w:r>
      <w:r w:rsidR="009C136B" w:rsidRPr="00781F2A">
        <w:t xml:space="preserve">! </w:t>
      </w:r>
      <w:r w:rsidRPr="00781F2A">
        <w:rPr>
          <w:i/>
        </w:rPr>
        <w:t>It isn</w:t>
      </w:r>
      <w:r w:rsidR="009C136B" w:rsidRPr="00781F2A">
        <w:t>’</w:t>
      </w:r>
      <w:r w:rsidRPr="00781F2A">
        <w:rPr>
          <w:i/>
        </w:rPr>
        <w:t xml:space="preserve">t some </w:t>
      </w:r>
      <w:r w:rsidRPr="00781F2A">
        <w:t xml:space="preserve">goyischer </w:t>
      </w:r>
      <w:r w:rsidRPr="00781F2A">
        <w:rPr>
          <w:i/>
        </w:rPr>
        <w:t>holy picture full of reverence and stiffness and probably lies</w:t>
      </w:r>
      <w:r w:rsidR="009C136B" w:rsidRPr="00781F2A">
        <w:t xml:space="preserve">; </w:t>
      </w:r>
      <w:r w:rsidRPr="00781F2A">
        <w:rPr>
          <w:i/>
        </w:rPr>
        <w:t>it isn</w:t>
      </w:r>
      <w:r w:rsidR="009C136B" w:rsidRPr="00781F2A">
        <w:t>’</w:t>
      </w:r>
      <w:r w:rsidRPr="00781F2A">
        <w:rPr>
          <w:i/>
        </w:rPr>
        <w:t>t some image being peddled</w:t>
      </w:r>
      <w:r w:rsidR="00745134" w:rsidRPr="00745134">
        <w:t xml:space="preserve">, </w:t>
      </w:r>
      <w:r w:rsidRPr="00781F2A">
        <w:rPr>
          <w:i/>
        </w:rPr>
        <w:t>some myth</w:t>
      </w:r>
      <w:r w:rsidR="00E7567D" w:rsidRPr="00781F2A">
        <w:t xml:space="preserve">. </w:t>
      </w:r>
      <w:r w:rsidRPr="00781F2A">
        <w:rPr>
          <w:i/>
        </w:rPr>
        <w:t>I can</w:t>
      </w:r>
      <w:r w:rsidR="009C136B" w:rsidRPr="00781F2A">
        <w:t>’</w:t>
      </w:r>
      <w:r w:rsidRPr="00781F2A">
        <w:rPr>
          <w:i/>
        </w:rPr>
        <w:t>t believe it didn</w:t>
      </w:r>
      <w:r w:rsidR="009C136B" w:rsidRPr="00781F2A">
        <w:t>’</w:t>
      </w:r>
      <w:r w:rsidRPr="00781F2A">
        <w:rPr>
          <w:i/>
        </w:rPr>
        <w:t>t happen</w:t>
      </w:r>
      <w:r w:rsidR="00E7567D" w:rsidRPr="00781F2A">
        <w:t xml:space="preserve">. </w:t>
      </w:r>
      <w:r w:rsidRPr="00781F2A">
        <w:rPr>
          <w:i/>
        </w:rPr>
        <w:t>It</w:t>
      </w:r>
      <w:r w:rsidR="009C136B" w:rsidRPr="00781F2A">
        <w:t>’</w:t>
      </w:r>
      <w:r w:rsidRPr="00781F2A">
        <w:rPr>
          <w:i/>
        </w:rPr>
        <w:t>s so human</w:t>
      </w:r>
      <w:r w:rsidR="00745134" w:rsidRPr="00745134">
        <w:t xml:space="preserve">, </w:t>
      </w:r>
      <w:r w:rsidRPr="00781F2A">
        <w:rPr>
          <w:i/>
        </w:rPr>
        <w:t>so surprising</w:t>
      </w:r>
      <w:r w:rsidR="00745134" w:rsidRPr="00745134">
        <w:t xml:space="preserve">, </w:t>
      </w:r>
      <w:r w:rsidRPr="00781F2A">
        <w:rPr>
          <w:i/>
        </w:rPr>
        <w:t>and so real all at once</w:t>
      </w:r>
      <w:r w:rsidR="00E7567D" w:rsidRPr="00781F2A">
        <w:t xml:space="preserve">. </w:t>
      </w:r>
      <w:r w:rsidRPr="00781F2A">
        <w:rPr>
          <w:i/>
        </w:rPr>
        <w:t>Peter must have loved you very much</w:t>
      </w:r>
      <w:r w:rsidR="009C136B" w:rsidRPr="00781F2A">
        <w:t>.</w:t>
      </w:r>
    </w:p>
    <w:p w14:paraId="3DFEAFE5" w14:textId="77777777" w:rsidR="003C6635" w:rsidRPr="00781F2A" w:rsidRDefault="003C6635" w:rsidP="003C6635">
      <w:pPr>
        <w:rPr>
          <w:iCs/>
        </w:rPr>
      </w:pPr>
      <w:r w:rsidRPr="00781F2A">
        <w:rPr>
          <w:iCs/>
        </w:rPr>
        <w:tab/>
      </w:r>
      <w:r w:rsidRPr="00781F2A">
        <w:rPr>
          <w:i/>
        </w:rPr>
        <w:t>So do I</w:t>
      </w:r>
      <w:r w:rsidR="00E7567D" w:rsidRPr="00781F2A">
        <w:t xml:space="preserve">. </w:t>
      </w:r>
      <w:r w:rsidRPr="00781F2A">
        <w:rPr>
          <w:i/>
        </w:rPr>
        <w:t>Does that startle you</w:t>
      </w:r>
      <w:r w:rsidR="009C136B" w:rsidRPr="00781F2A">
        <w:t xml:space="preserve">? </w:t>
      </w:r>
      <w:r w:rsidRPr="00781F2A">
        <w:rPr>
          <w:i/>
        </w:rPr>
        <w:t>Well</w:t>
      </w:r>
      <w:r w:rsidR="00745134" w:rsidRPr="00745134">
        <w:t xml:space="preserve">, </w:t>
      </w:r>
      <w:r w:rsidRPr="00781F2A">
        <w:rPr>
          <w:i/>
        </w:rPr>
        <w:t>it</w:t>
      </w:r>
      <w:r w:rsidR="009C136B" w:rsidRPr="00781F2A">
        <w:t>’</w:t>
      </w:r>
      <w:r w:rsidRPr="00781F2A">
        <w:rPr>
          <w:i/>
        </w:rPr>
        <w:t>s true</w:t>
      </w:r>
      <w:r w:rsidR="00E7567D" w:rsidRPr="00781F2A">
        <w:t xml:space="preserve">. </w:t>
      </w:r>
      <w:r w:rsidRPr="00781F2A">
        <w:rPr>
          <w:i/>
        </w:rPr>
        <w:t>That you ever existed is a thought that gives me shelter</w:t>
      </w:r>
      <w:r w:rsidR="009C136B" w:rsidRPr="00781F2A">
        <w:t xml:space="preserve">; </w:t>
      </w:r>
      <w:r w:rsidRPr="00781F2A">
        <w:rPr>
          <w:i/>
        </w:rPr>
        <w:t>that men could make you up is a thought that gives me hope</w:t>
      </w:r>
      <w:r w:rsidR="009C136B" w:rsidRPr="00781F2A">
        <w:t xml:space="preserve">; </w:t>
      </w:r>
      <w:r w:rsidRPr="00781F2A">
        <w:rPr>
          <w:i/>
        </w:rPr>
        <w:t>and the thought that you might exist even now would give me safety and a gladness that I could not contain</w:t>
      </w:r>
      <w:r w:rsidR="00E7567D" w:rsidRPr="00781F2A">
        <w:t xml:space="preserve">. </w:t>
      </w:r>
      <w:r w:rsidRPr="00781F2A">
        <w:rPr>
          <w:i/>
        </w:rPr>
        <w:t>I would like to touch your face and make you smile</w:t>
      </w:r>
      <w:r w:rsidR="00E7567D" w:rsidRPr="00781F2A">
        <w:t xml:space="preserve">. </w:t>
      </w:r>
      <w:r w:rsidRPr="00781F2A">
        <w:rPr>
          <w:i/>
        </w:rPr>
        <w:t>It couldn</w:t>
      </w:r>
      <w:r w:rsidR="009C136B" w:rsidRPr="00781F2A">
        <w:t>’</w:t>
      </w:r>
      <w:r w:rsidRPr="00781F2A">
        <w:rPr>
          <w:i/>
        </w:rPr>
        <w:t>t hurt</w:t>
      </w:r>
      <w:r w:rsidR="009C136B" w:rsidRPr="00781F2A">
        <w:t>.</w:t>
      </w:r>
    </w:p>
    <w:p w14:paraId="6EAEC7B2" w14:textId="77777777" w:rsidR="003C6635" w:rsidRPr="00781F2A" w:rsidRDefault="003C6635" w:rsidP="003C6635">
      <w:pPr>
        <w:rPr>
          <w:iCs/>
        </w:rPr>
      </w:pPr>
      <w:r w:rsidRPr="00781F2A">
        <w:rPr>
          <w:iCs/>
        </w:rPr>
        <w:tab/>
      </w:r>
      <w:r w:rsidRPr="00781F2A">
        <w:rPr>
          <w:i/>
        </w:rPr>
        <w:t>So much for tea time and pleasantries</w:t>
      </w:r>
      <w:r w:rsidR="00E7567D" w:rsidRPr="00781F2A">
        <w:t xml:space="preserve">. </w:t>
      </w:r>
      <w:r w:rsidRPr="00781F2A">
        <w:rPr>
          <w:i/>
        </w:rPr>
        <w:t>Who are you</w:t>
      </w:r>
      <w:r w:rsidR="009C136B" w:rsidRPr="00781F2A">
        <w:t xml:space="preserve">? </w:t>
      </w:r>
      <w:r w:rsidRPr="00781F2A">
        <w:rPr>
          <w:i/>
        </w:rPr>
        <w:t>What is</w:t>
      </w:r>
      <w:r w:rsidR="009C136B" w:rsidRPr="00781F2A">
        <w:rPr>
          <w:iCs/>
        </w:rPr>
        <w:t xml:space="preserve"> [</w:t>
      </w:r>
      <w:r w:rsidRPr="00781F2A">
        <w:rPr>
          <w:iCs/>
        </w:rPr>
        <w:t>98</w:t>
      </w:r>
      <w:r w:rsidR="009C136B" w:rsidRPr="00781F2A">
        <w:rPr>
          <w:iCs/>
        </w:rPr>
        <w:t xml:space="preserve">] </w:t>
      </w:r>
      <w:r w:rsidRPr="00781F2A">
        <w:rPr>
          <w:i/>
        </w:rPr>
        <w:t>it that you want from us</w:t>
      </w:r>
      <w:r w:rsidR="009C136B" w:rsidRPr="00781F2A">
        <w:t xml:space="preserve">? </w:t>
      </w:r>
      <w:r w:rsidRPr="00781F2A">
        <w:rPr>
          <w:i/>
        </w:rPr>
        <w:t>To suffer like you did on the cross</w:t>
      </w:r>
      <w:r w:rsidR="009C136B" w:rsidRPr="00781F2A">
        <w:t xml:space="preserve">? </w:t>
      </w:r>
      <w:r w:rsidRPr="00781F2A">
        <w:rPr>
          <w:i/>
        </w:rPr>
        <w:t>Well</w:t>
      </w:r>
      <w:r w:rsidR="00745134" w:rsidRPr="00745134">
        <w:t xml:space="preserve">, </w:t>
      </w:r>
      <w:r w:rsidRPr="00781F2A">
        <w:rPr>
          <w:i/>
        </w:rPr>
        <w:t>we</w:t>
      </w:r>
      <w:r w:rsidR="009C136B" w:rsidRPr="00781F2A">
        <w:t>’</w:t>
      </w:r>
      <w:r w:rsidRPr="00781F2A">
        <w:rPr>
          <w:i/>
        </w:rPr>
        <w:t>re doing it</w:t>
      </w:r>
      <w:r w:rsidR="00E7567D" w:rsidRPr="00781F2A">
        <w:t xml:space="preserve">. </w:t>
      </w:r>
      <w:r w:rsidRPr="00781F2A">
        <w:rPr>
          <w:i/>
        </w:rPr>
        <w:t>Please don</w:t>
      </w:r>
      <w:r w:rsidR="009C136B" w:rsidRPr="00781F2A">
        <w:t>’</w:t>
      </w:r>
      <w:r w:rsidRPr="00781F2A">
        <w:rPr>
          <w:i/>
        </w:rPr>
        <w:t>t go sleepless with worrying about this problem</w:t>
      </w:r>
      <w:r w:rsidR="00E7567D" w:rsidRPr="00781F2A">
        <w:t xml:space="preserve">. </w:t>
      </w:r>
      <w:r w:rsidRPr="00781F2A">
        <w:rPr>
          <w:i/>
        </w:rPr>
        <w:t>We are all in good shape on that score</w:t>
      </w:r>
      <w:r w:rsidR="00E7567D" w:rsidRPr="00781F2A">
        <w:t xml:space="preserve">. </w:t>
      </w:r>
      <w:r w:rsidRPr="00781F2A">
        <w:rPr>
          <w:i/>
        </w:rPr>
        <w:t>We</w:t>
      </w:r>
      <w:r w:rsidR="009C136B" w:rsidRPr="00781F2A">
        <w:t>’</w:t>
      </w:r>
      <w:r w:rsidRPr="00781F2A">
        <w:rPr>
          <w:i/>
        </w:rPr>
        <w:t>re doing fine</w:t>
      </w:r>
      <w:r w:rsidR="00E7567D" w:rsidRPr="00781F2A">
        <w:t xml:space="preserve">. </w:t>
      </w:r>
      <w:r w:rsidRPr="00781F2A">
        <w:rPr>
          <w:i/>
        </w:rPr>
        <w:t>That is mainly what I wanted to tell you in the first place</w:t>
      </w:r>
      <w:r w:rsidR="00E7567D" w:rsidRPr="00781F2A">
        <w:t xml:space="preserve">. </w:t>
      </w:r>
      <w:r w:rsidRPr="00781F2A">
        <w:rPr>
          <w:i/>
        </w:rPr>
        <w:t>Also</w:t>
      </w:r>
      <w:r w:rsidR="00745134" w:rsidRPr="00745134">
        <w:t xml:space="preserve">, </w:t>
      </w:r>
      <w:r w:rsidRPr="00781F2A">
        <w:rPr>
          <w:i/>
        </w:rPr>
        <w:t>Father Bermingham</w:t>
      </w:r>
      <w:r w:rsidR="00745134" w:rsidRPr="00745134">
        <w:t xml:space="preserve">, </w:t>
      </w:r>
      <w:r w:rsidRPr="00781F2A">
        <w:rPr>
          <w:i/>
        </w:rPr>
        <w:t>your friend</w:t>
      </w:r>
      <w:r w:rsidR="00745134" w:rsidRPr="00745134">
        <w:t xml:space="preserve">, </w:t>
      </w:r>
      <w:r w:rsidRPr="00781F2A">
        <w:rPr>
          <w:i/>
        </w:rPr>
        <w:t>sends regards</w:t>
      </w:r>
      <w:r w:rsidR="00E7567D" w:rsidRPr="00781F2A">
        <w:t xml:space="preserve">. </w:t>
      </w:r>
      <w:r w:rsidR="009C136B" w:rsidRPr="00781F2A">
        <w:t>[</w:t>
      </w:r>
      <w:r w:rsidRPr="00781F2A">
        <w:rPr>
          <w:iCs/>
        </w:rPr>
        <w:t>99</w:t>
      </w:r>
      <w:r w:rsidR="009C136B" w:rsidRPr="00781F2A">
        <w:rPr>
          <w:iCs/>
        </w:rPr>
        <w:t>]</w:t>
      </w:r>
    </w:p>
    <w:p w14:paraId="422FD9E5" w14:textId="77777777" w:rsidR="00FE00FD" w:rsidRPr="00781F2A" w:rsidRDefault="00FE00FD">
      <w:pPr>
        <w:rPr>
          <w:vanish/>
        </w:rPr>
      </w:pPr>
      <w:r w:rsidRPr="00781F2A">
        <w:rPr>
          <w:vanish/>
        </w:rPr>
        <w:br w:type="page"/>
      </w:r>
    </w:p>
    <w:p w14:paraId="40C70520" w14:textId="77777777" w:rsidR="00FE00FD" w:rsidRPr="00781F2A" w:rsidRDefault="00FB361C" w:rsidP="003D579D">
      <w:pPr>
        <w:pStyle w:val="Heading2"/>
      </w:pPr>
      <w:bookmarkStart w:id="77" w:name="QuickMark"/>
      <w:bookmarkStart w:id="78" w:name="_Toc67265626"/>
      <w:bookmarkEnd w:id="77"/>
      <w:r w:rsidRPr="00781F2A">
        <w:lastRenderedPageBreak/>
        <w:t>The Number of Jesus’ Parables</w:t>
      </w:r>
      <w:bookmarkEnd w:id="78"/>
    </w:p>
    <w:p w14:paraId="2E1C7BC9" w14:textId="77777777" w:rsidR="00FE00FD" w:rsidRPr="00781F2A" w:rsidRDefault="00FE00FD" w:rsidP="00FE00FD"/>
    <w:p w14:paraId="15C59BB9" w14:textId="77777777" w:rsidR="00FE00FD" w:rsidRPr="00781F2A" w:rsidRDefault="00FE00FD" w:rsidP="00FE00FD"/>
    <w:p w14:paraId="58F3C98B" w14:textId="77777777" w:rsidR="000F3990" w:rsidRPr="00781F2A" w:rsidRDefault="000F3990" w:rsidP="001E51AF">
      <w:pPr>
        <w:pStyle w:val="ListParagraph"/>
        <w:numPr>
          <w:ilvl w:val="0"/>
          <w:numId w:val="24"/>
        </w:numPr>
        <w:contextualSpacing/>
      </w:pPr>
      <w:r w:rsidRPr="004D14A5">
        <w:rPr>
          <w:b/>
        </w:rPr>
        <w:t>number of parables</w:t>
      </w:r>
    </w:p>
    <w:p w14:paraId="1B87C253" w14:textId="77777777" w:rsidR="000F3990" w:rsidRPr="00781F2A" w:rsidRDefault="00C7197A" w:rsidP="001E51AF">
      <w:pPr>
        <w:pStyle w:val="ListParagraph"/>
        <w:numPr>
          <w:ilvl w:val="1"/>
          <w:numId w:val="24"/>
        </w:numPr>
        <w:contextualSpacing/>
      </w:pPr>
      <w:r>
        <w:t xml:space="preserve">R.C. </w:t>
      </w:r>
      <w:r w:rsidR="000F3990" w:rsidRPr="00781F2A">
        <w:t xml:space="preserve">Trench said there were 30 parables. (Hunter </w:t>
      </w:r>
      <w:r w:rsidR="000F3990" w:rsidRPr="004D14A5">
        <w:rPr>
          <w:i/>
          <w:iCs/>
        </w:rPr>
        <w:t>Interpreting</w:t>
      </w:r>
      <w:r w:rsidR="000F3990" w:rsidRPr="00781F2A">
        <w:t xml:space="preserve"> 11)</w:t>
      </w:r>
    </w:p>
    <w:p w14:paraId="4236A20D" w14:textId="77777777" w:rsidR="000F3990" w:rsidRPr="00781F2A" w:rsidRDefault="00725CD3" w:rsidP="001E51AF">
      <w:pPr>
        <w:pStyle w:val="ListParagraph"/>
        <w:numPr>
          <w:ilvl w:val="1"/>
          <w:numId w:val="24"/>
        </w:numPr>
        <w:contextualSpacing/>
      </w:pPr>
      <w:r w:rsidRPr="003A4642">
        <w:t xml:space="preserve">A.B. </w:t>
      </w:r>
      <w:r w:rsidR="000F3990" w:rsidRPr="003A4642">
        <w:t>Bruce said 33</w:t>
      </w:r>
      <w:r w:rsidR="00745134" w:rsidRPr="003A4642">
        <w:t xml:space="preserve">, </w:t>
      </w:r>
      <w:r w:rsidR="000F3990" w:rsidRPr="003A4642">
        <w:t xml:space="preserve">plus 8 </w:t>
      </w:r>
      <w:r w:rsidR="000F3990" w:rsidRPr="00781F2A">
        <w:t>“</w:t>
      </w:r>
      <w:r w:rsidR="000F3990" w:rsidRPr="003A4642">
        <w:t xml:space="preserve">parable germs . . .” </w:t>
      </w:r>
      <w:r w:rsidR="000F3990" w:rsidRPr="004D14A5">
        <w:rPr>
          <w:lang w:val="fr-FR"/>
        </w:rPr>
        <w:t>(</w:t>
      </w:r>
      <w:r w:rsidR="000F3990" w:rsidRPr="00781F2A">
        <w:t xml:space="preserve">Hunter </w:t>
      </w:r>
      <w:r w:rsidR="000F3990" w:rsidRPr="004D14A5">
        <w:rPr>
          <w:i/>
          <w:iCs/>
        </w:rPr>
        <w:t>Interpreting</w:t>
      </w:r>
      <w:r w:rsidR="000F3990" w:rsidRPr="00781F2A">
        <w:t xml:space="preserve"> 11)</w:t>
      </w:r>
    </w:p>
    <w:p w14:paraId="44F39388" w14:textId="77777777" w:rsidR="000F3990" w:rsidRPr="00781F2A" w:rsidRDefault="000F3990" w:rsidP="001E51AF">
      <w:pPr>
        <w:pStyle w:val="ListParagraph"/>
        <w:numPr>
          <w:ilvl w:val="1"/>
          <w:numId w:val="24"/>
        </w:numPr>
        <w:contextualSpacing/>
      </w:pPr>
      <w:r w:rsidRPr="00781F2A">
        <w:t xml:space="preserve">Adolf Jülicher said 53. (Hunter </w:t>
      </w:r>
      <w:r w:rsidRPr="004D14A5">
        <w:rPr>
          <w:i/>
          <w:iCs/>
        </w:rPr>
        <w:t>Interpreting</w:t>
      </w:r>
      <w:r w:rsidRPr="00781F2A">
        <w:t xml:space="preserve"> 11)</w:t>
      </w:r>
    </w:p>
    <w:p w14:paraId="4F6F94D5" w14:textId="77777777" w:rsidR="000F3990" w:rsidRPr="00781F2A" w:rsidRDefault="000F3990" w:rsidP="001E51AF">
      <w:pPr>
        <w:pStyle w:val="ListParagraph"/>
        <w:numPr>
          <w:ilvl w:val="1"/>
          <w:numId w:val="24"/>
        </w:numPr>
        <w:contextualSpacing/>
      </w:pPr>
      <w:r w:rsidRPr="00781F2A">
        <w:t xml:space="preserve">B.T.D. Smith said 62. (Hunter </w:t>
      </w:r>
      <w:r w:rsidRPr="004D14A5">
        <w:rPr>
          <w:i/>
          <w:iCs/>
        </w:rPr>
        <w:t>Interpreting</w:t>
      </w:r>
      <w:r w:rsidRPr="00781F2A">
        <w:t xml:space="preserve"> 11)</w:t>
      </w:r>
    </w:p>
    <w:p w14:paraId="06AD93B6" w14:textId="77777777" w:rsidR="000F3990" w:rsidRPr="00781F2A" w:rsidRDefault="00C7197A" w:rsidP="001E51AF">
      <w:pPr>
        <w:pStyle w:val="ListParagraph"/>
        <w:numPr>
          <w:ilvl w:val="1"/>
          <w:numId w:val="24"/>
        </w:numPr>
        <w:contextualSpacing/>
      </w:pPr>
      <w:r>
        <w:t xml:space="preserve">Archibald </w:t>
      </w:r>
      <w:r w:rsidR="000F3990" w:rsidRPr="00781F2A">
        <w:t xml:space="preserve">Hunter says “about 60.” (Hunter </w:t>
      </w:r>
      <w:r w:rsidR="000F3990" w:rsidRPr="004D14A5">
        <w:rPr>
          <w:i/>
          <w:iCs/>
        </w:rPr>
        <w:t>Interpreting</w:t>
      </w:r>
      <w:r w:rsidR="000F3990" w:rsidRPr="00781F2A">
        <w:t xml:space="preserve"> 11)</w:t>
      </w:r>
    </w:p>
    <w:p w14:paraId="4C0868E9" w14:textId="77777777" w:rsidR="000F3990" w:rsidRPr="00781F2A" w:rsidRDefault="000F3990" w:rsidP="001E51AF">
      <w:pPr>
        <w:pStyle w:val="ListParagraph"/>
        <w:numPr>
          <w:ilvl w:val="2"/>
          <w:numId w:val="24"/>
        </w:numPr>
        <w:contextualSpacing/>
      </w:pPr>
      <w:r w:rsidRPr="00781F2A">
        <w:t xml:space="preserve">In his “List of Parables” at the end of </w:t>
      </w:r>
      <w:r w:rsidRPr="004D14A5">
        <w:rPr>
          <w:i/>
          <w:iCs/>
        </w:rPr>
        <w:t>Interpreting</w:t>
      </w:r>
      <w:r w:rsidRPr="00781F2A">
        <w:t xml:space="preserve"> (1960)</w:t>
      </w:r>
      <w:r w:rsidR="00745134" w:rsidRPr="00745134">
        <w:t xml:space="preserve">, </w:t>
      </w:r>
      <w:r w:rsidRPr="00781F2A">
        <w:t>Hunter says</w:t>
      </w:r>
      <w:r w:rsidR="00745134" w:rsidRPr="00745134">
        <w:t xml:space="preserve">, </w:t>
      </w:r>
      <w:r w:rsidRPr="00781F2A">
        <w:t>“The total number is 68; but since 8 of these occur in more than one source</w:t>
      </w:r>
      <w:r w:rsidR="00745134" w:rsidRPr="00745134">
        <w:t xml:space="preserve">, </w:t>
      </w:r>
      <w:r w:rsidRPr="00781F2A">
        <w:t xml:space="preserve">the final count is 60.” (Hunter </w:t>
      </w:r>
      <w:r w:rsidRPr="004D14A5">
        <w:rPr>
          <w:i/>
          <w:iCs/>
        </w:rPr>
        <w:t>Interpreting</w:t>
      </w:r>
      <w:r w:rsidRPr="00781F2A">
        <w:t xml:space="preserve"> 122)</w:t>
      </w:r>
    </w:p>
    <w:p w14:paraId="79AD8A88" w14:textId="77777777" w:rsidR="000F3990" w:rsidRPr="00781F2A" w:rsidRDefault="000F3990" w:rsidP="001E51AF">
      <w:pPr>
        <w:pStyle w:val="ListParagraph"/>
        <w:numPr>
          <w:ilvl w:val="2"/>
          <w:numId w:val="24"/>
        </w:numPr>
        <w:contextualSpacing/>
      </w:pPr>
      <w:r w:rsidRPr="00781F2A">
        <w:t xml:space="preserve">But in his “Index of Parables” at the end of </w:t>
      </w:r>
      <w:r w:rsidRPr="004D14A5">
        <w:rPr>
          <w:i/>
          <w:iCs/>
        </w:rPr>
        <w:t>Parables</w:t>
      </w:r>
      <w:r w:rsidRPr="00781F2A">
        <w:t xml:space="preserve"> (1971)</w:t>
      </w:r>
      <w:r w:rsidR="00745134" w:rsidRPr="00745134">
        <w:t xml:space="preserve">, </w:t>
      </w:r>
      <w:r w:rsidRPr="00781F2A">
        <w:t>Hunter says 50 parables</w:t>
      </w:r>
      <w:r w:rsidR="00745134" w:rsidRPr="00745134">
        <w:t xml:space="preserve">, </w:t>
      </w:r>
      <w:r w:rsidRPr="00781F2A">
        <w:t xml:space="preserve">with only 45 distinct. (Hunter </w:t>
      </w:r>
      <w:r w:rsidRPr="004D14A5">
        <w:rPr>
          <w:i/>
          <w:iCs/>
        </w:rPr>
        <w:t>Parables</w:t>
      </w:r>
      <w:r w:rsidRPr="00781F2A">
        <w:t xml:space="preserve"> 123-24)</w:t>
      </w:r>
    </w:p>
    <w:p w14:paraId="11A88616" w14:textId="77777777" w:rsidR="000F3990" w:rsidRPr="00781F2A" w:rsidRDefault="000F3990" w:rsidP="001E51AF">
      <w:pPr>
        <w:pStyle w:val="ListParagraph"/>
        <w:numPr>
          <w:ilvl w:val="1"/>
          <w:numId w:val="24"/>
        </w:numPr>
        <w:contextualSpacing/>
      </w:pPr>
      <w:r w:rsidRPr="00781F2A">
        <w:t>extent of the parables</w:t>
      </w:r>
    </w:p>
    <w:p w14:paraId="092CA514" w14:textId="77777777" w:rsidR="000F3990" w:rsidRPr="00781F2A" w:rsidRDefault="000F3990" w:rsidP="001E51AF">
      <w:pPr>
        <w:pStyle w:val="ListParagraph"/>
        <w:numPr>
          <w:ilvl w:val="2"/>
          <w:numId w:val="24"/>
        </w:numPr>
        <w:contextualSpacing/>
      </w:pPr>
      <w:r w:rsidRPr="00781F2A">
        <w:t>“. . . the parables of Jesus comprise more than one-third of his re</w:t>
      </w:r>
      <w:r w:rsidRPr="00781F2A">
        <w:softHyphen/>
        <w:t>corded teach</w:t>
      </w:r>
      <w:r w:rsidRPr="00781F2A">
        <w:softHyphen/>
        <w:t>ing.” [7] “The amounts of parabolic teaching</w:t>
      </w:r>
      <w:r w:rsidR="00745134" w:rsidRPr="00745134">
        <w:t xml:space="preserve">, </w:t>
      </w:r>
      <w:r w:rsidRPr="00781F2A">
        <w:t>as compared with non-parabolic in the four Gospel [sc. “synoptic”] sources</w:t>
      </w:r>
      <w:r w:rsidR="00745134" w:rsidRPr="00745134">
        <w:t xml:space="preserve">, </w:t>
      </w:r>
      <w:r w:rsidRPr="00781F2A">
        <w:t xml:space="preserve">are as follows: Mark: 16%; Q: 29%; M: 43%; L: 52%. Thus the average is 35%.” [7 n 1] (Hunter </w:t>
      </w:r>
      <w:r w:rsidRPr="004D14A5">
        <w:rPr>
          <w:i/>
          <w:iCs/>
        </w:rPr>
        <w:t>Interpreting</w:t>
      </w:r>
      <w:r w:rsidRPr="00781F2A">
        <w:t xml:space="preserve"> 7 [see 109]</w:t>
      </w:r>
      <w:r w:rsidR="00745134" w:rsidRPr="00745134">
        <w:t xml:space="preserve">, </w:t>
      </w:r>
      <w:r w:rsidRPr="00781F2A">
        <w:t>7 n 1)</w:t>
      </w:r>
    </w:p>
    <w:p w14:paraId="10C5B4C1" w14:textId="77777777" w:rsidR="000F3990" w:rsidRPr="003A4642" w:rsidRDefault="000F3990" w:rsidP="001E51AF">
      <w:pPr>
        <w:pStyle w:val="ListParagraph"/>
        <w:numPr>
          <w:ilvl w:val="2"/>
          <w:numId w:val="24"/>
        </w:numPr>
        <w:contextualSpacing/>
        <w:rPr>
          <w:lang w:val="fr-FR"/>
        </w:rPr>
      </w:pPr>
      <w:r w:rsidRPr="003A4642">
        <w:rPr>
          <w:lang w:val="fr-FR"/>
        </w:rPr>
        <w:t xml:space="preserve">Luke contains 29 parables. (Juel </w:t>
      </w:r>
      <w:r w:rsidRPr="003A4642">
        <w:rPr>
          <w:i/>
          <w:iCs/>
          <w:lang w:val="fr-FR"/>
        </w:rPr>
        <w:t>Luke-Acts</w:t>
      </w:r>
      <w:r w:rsidRPr="003A4642">
        <w:rPr>
          <w:lang w:val="fr-FR"/>
        </w:rPr>
        <w:t xml:space="preserve"> 3)</w:t>
      </w:r>
    </w:p>
    <w:p w14:paraId="0BB40458" w14:textId="77777777" w:rsidR="000F3990" w:rsidRPr="003A4642" w:rsidRDefault="000F3990" w:rsidP="000F3990">
      <w:pPr>
        <w:rPr>
          <w:lang w:val="fr-FR"/>
        </w:rPr>
      </w:pPr>
    </w:p>
    <w:p w14:paraId="1417483D" w14:textId="77777777" w:rsidR="000F3990" w:rsidRDefault="000F3990" w:rsidP="001E51AF">
      <w:pPr>
        <w:pStyle w:val="ListParagraph"/>
        <w:numPr>
          <w:ilvl w:val="0"/>
          <w:numId w:val="24"/>
        </w:numPr>
        <w:contextualSpacing/>
      </w:pPr>
      <w:r w:rsidRPr="004D14A5">
        <w:rPr>
          <w:b/>
          <w:bCs/>
        </w:rPr>
        <w:t>number of parables in John</w:t>
      </w:r>
    </w:p>
    <w:p w14:paraId="5C3AFC56" w14:textId="77777777" w:rsidR="000F3990" w:rsidRPr="00781F2A" w:rsidRDefault="000F3990" w:rsidP="001E51AF">
      <w:pPr>
        <w:pStyle w:val="ListParagraph"/>
        <w:numPr>
          <w:ilvl w:val="1"/>
          <w:numId w:val="24"/>
        </w:numPr>
        <w:contextualSpacing/>
      </w:pPr>
      <w:r w:rsidRPr="00781F2A">
        <w:t>See “Parables</w:t>
      </w:r>
      <w:r w:rsidR="00745134" w:rsidRPr="00745134">
        <w:t xml:space="preserve">, </w:t>
      </w:r>
      <w:r w:rsidRPr="00781F2A">
        <w:t>Similitudes</w:t>
      </w:r>
      <w:r w:rsidR="00745134" w:rsidRPr="00745134">
        <w:t xml:space="preserve">, </w:t>
      </w:r>
      <w:r w:rsidRPr="00781F2A">
        <w:t>and Major Metaphors in the Gospel of John.”</w:t>
      </w:r>
    </w:p>
    <w:p w14:paraId="5DEF6793" w14:textId="77777777" w:rsidR="000F3990" w:rsidRPr="00781F2A" w:rsidRDefault="000F3990" w:rsidP="000F3990"/>
    <w:p w14:paraId="446567AA" w14:textId="77777777" w:rsidR="000F3990" w:rsidRDefault="000F3990" w:rsidP="001E51AF">
      <w:pPr>
        <w:pStyle w:val="ListParagraph"/>
        <w:numPr>
          <w:ilvl w:val="0"/>
          <w:numId w:val="24"/>
        </w:numPr>
        <w:contextualSpacing/>
      </w:pPr>
      <w:r w:rsidRPr="004D14A5">
        <w:rPr>
          <w:b/>
          <w:bCs/>
        </w:rPr>
        <w:t xml:space="preserve">number of parables in </w:t>
      </w:r>
      <w:r w:rsidRPr="004D14A5">
        <w:rPr>
          <w:b/>
        </w:rPr>
        <w:t xml:space="preserve">the </w:t>
      </w:r>
      <w:r w:rsidRPr="004D14A5">
        <w:rPr>
          <w:b/>
          <w:i/>
          <w:iCs/>
        </w:rPr>
        <w:t>Gospel of</w:t>
      </w:r>
      <w:r w:rsidRPr="004D14A5">
        <w:rPr>
          <w:i/>
          <w:iCs/>
        </w:rPr>
        <w:t xml:space="preserve"> </w:t>
      </w:r>
      <w:r w:rsidRPr="004D14A5">
        <w:rPr>
          <w:b/>
          <w:bCs/>
          <w:i/>
          <w:iCs/>
        </w:rPr>
        <w:t>Thomas</w:t>
      </w:r>
    </w:p>
    <w:p w14:paraId="0146C8DE" w14:textId="77777777" w:rsidR="000F3990" w:rsidRPr="00781F2A" w:rsidRDefault="000F3990" w:rsidP="001E51AF">
      <w:pPr>
        <w:pStyle w:val="ListParagraph"/>
        <w:numPr>
          <w:ilvl w:val="1"/>
          <w:numId w:val="24"/>
        </w:numPr>
        <w:contextualSpacing/>
      </w:pPr>
      <w:r w:rsidRPr="00781F2A">
        <w:t xml:space="preserve">See “Parables and Similitudes in the </w:t>
      </w:r>
      <w:r w:rsidRPr="004D14A5">
        <w:rPr>
          <w:i/>
          <w:iCs/>
        </w:rPr>
        <w:t>Gospel of Thomas</w:t>
      </w:r>
      <w:r w:rsidRPr="004D14A5">
        <w:rPr>
          <w:iCs/>
        </w:rPr>
        <w:t>.</w:t>
      </w:r>
      <w:r w:rsidRPr="00781F2A">
        <w:t>”</w:t>
      </w:r>
    </w:p>
    <w:p w14:paraId="1394938A" w14:textId="77777777" w:rsidR="000F3990" w:rsidRPr="00781F2A" w:rsidRDefault="000F3990" w:rsidP="000F3990"/>
    <w:p w14:paraId="45ECD306" w14:textId="77777777" w:rsidR="000F3990" w:rsidRPr="00781F2A" w:rsidRDefault="000F3990" w:rsidP="001E51AF">
      <w:pPr>
        <w:pStyle w:val="ListParagraph"/>
        <w:numPr>
          <w:ilvl w:val="0"/>
          <w:numId w:val="24"/>
        </w:numPr>
        <w:contextualSpacing/>
      </w:pPr>
      <w:r w:rsidRPr="004D14A5">
        <w:rPr>
          <w:b/>
          <w:bCs/>
        </w:rPr>
        <w:t>some lists of Jesus</w:t>
      </w:r>
      <w:r w:rsidRPr="004D14A5">
        <w:rPr>
          <w:bCs/>
        </w:rPr>
        <w:t xml:space="preserve">’ </w:t>
      </w:r>
      <w:r w:rsidRPr="004D14A5">
        <w:rPr>
          <w:b/>
          <w:bCs/>
        </w:rPr>
        <w:t>synoptic parables</w:t>
      </w:r>
      <w:r w:rsidRPr="00781F2A">
        <w:t xml:space="preserve"> </w:t>
      </w:r>
    </w:p>
    <w:p w14:paraId="296873DF" w14:textId="77777777" w:rsidR="000F3990" w:rsidRPr="004D14A5" w:rsidRDefault="00725CD3" w:rsidP="001E51AF">
      <w:pPr>
        <w:pStyle w:val="ListParagraph"/>
        <w:numPr>
          <w:ilvl w:val="1"/>
          <w:numId w:val="24"/>
        </w:numPr>
        <w:contextualSpacing/>
        <w:rPr>
          <w:sz w:val="20"/>
        </w:rPr>
      </w:pPr>
      <w:r>
        <w:rPr>
          <w:sz w:val="20"/>
        </w:rPr>
        <w:t>Dodd</w:t>
      </w:r>
      <w:r w:rsidR="000F3990" w:rsidRPr="004D14A5">
        <w:rPr>
          <w:sz w:val="20"/>
        </w:rPr>
        <w:t xml:space="preserve"> </w:t>
      </w:r>
      <w:r w:rsidR="000F3990" w:rsidRPr="004D14A5">
        <w:rPr>
          <w:i/>
          <w:iCs/>
          <w:sz w:val="20"/>
        </w:rPr>
        <w:t>Parables of the Kingdom</w:t>
      </w:r>
      <w:r w:rsidR="000F3990" w:rsidRPr="004D14A5">
        <w:rPr>
          <w:sz w:val="20"/>
        </w:rPr>
        <w:t xml:space="preserve"> 173</w:t>
      </w:r>
    </w:p>
    <w:p w14:paraId="2731F659" w14:textId="77777777" w:rsidR="000F3990" w:rsidRPr="004D14A5" w:rsidRDefault="000F3990" w:rsidP="001E51AF">
      <w:pPr>
        <w:pStyle w:val="ListParagraph"/>
        <w:numPr>
          <w:ilvl w:val="1"/>
          <w:numId w:val="24"/>
        </w:numPr>
        <w:contextualSpacing/>
        <w:rPr>
          <w:sz w:val="20"/>
        </w:rPr>
      </w:pPr>
      <w:r w:rsidRPr="004D14A5">
        <w:rPr>
          <w:sz w:val="20"/>
        </w:rPr>
        <w:t xml:space="preserve">Green-Armytage </w:t>
      </w:r>
      <w:r w:rsidRPr="004D14A5">
        <w:rPr>
          <w:i/>
          <w:iCs/>
          <w:sz w:val="20"/>
        </w:rPr>
        <w:t>A Portrait of St Luke</w:t>
      </w:r>
      <w:r w:rsidRPr="004D14A5">
        <w:rPr>
          <w:sz w:val="20"/>
        </w:rPr>
        <w:t xml:space="preserve"> 129-31</w:t>
      </w:r>
    </w:p>
    <w:p w14:paraId="42C480FC" w14:textId="77777777" w:rsidR="000F3990" w:rsidRPr="004D14A5" w:rsidRDefault="000F3990" w:rsidP="001E51AF">
      <w:pPr>
        <w:pStyle w:val="ListParagraph"/>
        <w:numPr>
          <w:ilvl w:val="1"/>
          <w:numId w:val="24"/>
        </w:numPr>
        <w:contextualSpacing/>
        <w:rPr>
          <w:sz w:val="20"/>
        </w:rPr>
      </w:pPr>
      <w:r w:rsidRPr="004D14A5">
        <w:rPr>
          <w:sz w:val="20"/>
        </w:rPr>
        <w:t>Hun</w:t>
      </w:r>
      <w:r w:rsidRPr="004D14A5">
        <w:rPr>
          <w:sz w:val="20"/>
        </w:rPr>
        <w:softHyphen/>
        <w:t xml:space="preserve">ter I </w:t>
      </w:r>
      <w:r w:rsidRPr="004D14A5">
        <w:rPr>
          <w:i/>
          <w:iCs/>
          <w:sz w:val="20"/>
        </w:rPr>
        <w:t>Interpreting</w:t>
      </w:r>
      <w:r w:rsidRPr="004D14A5">
        <w:rPr>
          <w:sz w:val="20"/>
        </w:rPr>
        <w:t xml:space="preserve"> 121-22</w:t>
      </w:r>
    </w:p>
    <w:p w14:paraId="0795166C" w14:textId="77777777" w:rsidR="000F3990" w:rsidRPr="004D14A5" w:rsidRDefault="000F3990" w:rsidP="001E51AF">
      <w:pPr>
        <w:pStyle w:val="ListParagraph"/>
        <w:numPr>
          <w:ilvl w:val="1"/>
          <w:numId w:val="24"/>
        </w:numPr>
        <w:contextualSpacing/>
        <w:rPr>
          <w:sz w:val="20"/>
        </w:rPr>
      </w:pPr>
      <w:r w:rsidRPr="004D14A5">
        <w:rPr>
          <w:sz w:val="20"/>
        </w:rPr>
        <w:t xml:space="preserve">Hunter II </w:t>
      </w:r>
      <w:r w:rsidRPr="004D14A5">
        <w:rPr>
          <w:i/>
          <w:iCs/>
          <w:sz w:val="20"/>
        </w:rPr>
        <w:t>Parables Then and Now</w:t>
      </w:r>
      <w:r w:rsidRPr="004D14A5">
        <w:rPr>
          <w:sz w:val="20"/>
        </w:rPr>
        <w:t xml:space="preserve"> 123-24</w:t>
      </w:r>
    </w:p>
    <w:p w14:paraId="7D89DCA9" w14:textId="77777777" w:rsidR="000F3990" w:rsidRPr="004D14A5" w:rsidRDefault="000F3990" w:rsidP="001E51AF">
      <w:pPr>
        <w:pStyle w:val="ListParagraph"/>
        <w:numPr>
          <w:ilvl w:val="1"/>
          <w:numId w:val="24"/>
        </w:numPr>
        <w:contextualSpacing/>
        <w:rPr>
          <w:sz w:val="20"/>
        </w:rPr>
      </w:pPr>
      <w:r w:rsidRPr="004D14A5">
        <w:rPr>
          <w:sz w:val="20"/>
        </w:rPr>
        <w:t xml:space="preserve">Jeremias </w:t>
      </w:r>
      <w:r w:rsidRPr="004D14A5">
        <w:rPr>
          <w:i/>
          <w:iCs/>
          <w:sz w:val="20"/>
        </w:rPr>
        <w:t>Parables of Jesus</w:t>
      </w:r>
      <w:r w:rsidRPr="004D14A5">
        <w:rPr>
          <w:sz w:val="20"/>
        </w:rPr>
        <w:t xml:space="preserve"> 247</w:t>
      </w:r>
      <w:r w:rsidRPr="004D14A5">
        <w:rPr>
          <w:sz w:val="20"/>
        </w:rPr>
        <w:noBreakHyphen/>
        <w:t>48</w:t>
      </w:r>
    </w:p>
    <w:p w14:paraId="2CE33EC6" w14:textId="77777777" w:rsidR="000F3990" w:rsidRPr="004D14A5" w:rsidRDefault="000F3990" w:rsidP="001E51AF">
      <w:pPr>
        <w:pStyle w:val="ListParagraph"/>
        <w:numPr>
          <w:ilvl w:val="1"/>
          <w:numId w:val="24"/>
        </w:numPr>
        <w:contextualSpacing/>
        <w:rPr>
          <w:sz w:val="20"/>
        </w:rPr>
      </w:pPr>
      <w:r w:rsidRPr="004D14A5">
        <w:rPr>
          <w:sz w:val="20"/>
        </w:rPr>
        <w:t xml:space="preserve">Manson </w:t>
      </w:r>
      <w:r w:rsidRPr="004D14A5">
        <w:rPr>
          <w:i/>
          <w:iCs/>
          <w:sz w:val="20"/>
        </w:rPr>
        <w:t>Teaching of Jesus</w:t>
      </w:r>
      <w:r w:rsidRPr="004D14A5">
        <w:rPr>
          <w:sz w:val="20"/>
        </w:rPr>
        <w:t xml:space="preserve"> 66</w:t>
      </w:r>
      <w:r w:rsidRPr="004D14A5">
        <w:rPr>
          <w:sz w:val="20"/>
        </w:rPr>
        <w:noBreakHyphen/>
        <w:t>68</w:t>
      </w:r>
    </w:p>
    <w:p w14:paraId="24EC03AE" w14:textId="77777777" w:rsidR="000F3990" w:rsidRPr="009518FD" w:rsidRDefault="000F3990" w:rsidP="001E51AF">
      <w:pPr>
        <w:pStyle w:val="ListParagraph"/>
        <w:numPr>
          <w:ilvl w:val="1"/>
          <w:numId w:val="24"/>
        </w:numPr>
        <w:contextualSpacing/>
        <w:rPr>
          <w:sz w:val="20"/>
          <w:lang w:val="es-ES"/>
        </w:rPr>
      </w:pPr>
      <w:r w:rsidRPr="009518FD">
        <w:rPr>
          <w:sz w:val="20"/>
          <w:lang w:val="es-ES"/>
        </w:rPr>
        <w:t xml:space="preserve">Oesterley </w:t>
      </w:r>
      <w:r w:rsidRPr="009518FD">
        <w:rPr>
          <w:i/>
          <w:iCs/>
          <w:sz w:val="20"/>
          <w:lang w:val="es-ES"/>
        </w:rPr>
        <w:t>Gospel Parables</w:t>
      </w:r>
      <w:r w:rsidRPr="009518FD">
        <w:rPr>
          <w:sz w:val="20"/>
          <w:lang w:val="es-ES"/>
        </w:rPr>
        <w:t xml:space="preserve"> vii-viii</w:t>
      </w:r>
    </w:p>
    <w:p w14:paraId="0D55E435" w14:textId="77777777" w:rsidR="000F3990" w:rsidRPr="004D14A5" w:rsidRDefault="00725CD3" w:rsidP="001E51AF">
      <w:pPr>
        <w:pStyle w:val="ListParagraph"/>
        <w:numPr>
          <w:ilvl w:val="1"/>
          <w:numId w:val="24"/>
        </w:numPr>
        <w:contextualSpacing/>
        <w:rPr>
          <w:sz w:val="20"/>
        </w:rPr>
      </w:pPr>
      <w:r>
        <w:rPr>
          <w:sz w:val="20"/>
        </w:rPr>
        <w:t>Scott</w:t>
      </w:r>
      <w:r w:rsidR="000F3990" w:rsidRPr="004D14A5">
        <w:rPr>
          <w:sz w:val="20"/>
        </w:rPr>
        <w:t xml:space="preserve"> </w:t>
      </w:r>
      <w:r w:rsidR="000F3990" w:rsidRPr="00725CD3">
        <w:rPr>
          <w:i/>
          <w:iCs/>
          <w:sz w:val="20"/>
        </w:rPr>
        <w:t>Hear Then the Parable</w:t>
      </w:r>
      <w:r w:rsidR="000F3990" w:rsidRPr="004D14A5">
        <w:rPr>
          <w:sz w:val="20"/>
        </w:rPr>
        <w:t xml:space="preserve"> 460</w:t>
      </w:r>
      <w:r w:rsidR="00745134" w:rsidRPr="00745134">
        <w:rPr>
          <w:sz w:val="20"/>
        </w:rPr>
        <w:t xml:space="preserve">, </w:t>
      </w:r>
      <w:r w:rsidR="000F3990" w:rsidRPr="004D14A5">
        <w:rPr>
          <w:sz w:val="20"/>
        </w:rPr>
        <w:t>465</w:t>
      </w:r>
    </w:p>
    <w:p w14:paraId="33208F5C" w14:textId="77777777" w:rsidR="000F3990" w:rsidRPr="004D14A5" w:rsidRDefault="000F3990" w:rsidP="001E51AF">
      <w:pPr>
        <w:pStyle w:val="ListParagraph"/>
        <w:numPr>
          <w:ilvl w:val="1"/>
          <w:numId w:val="24"/>
        </w:numPr>
        <w:contextualSpacing/>
        <w:rPr>
          <w:sz w:val="20"/>
        </w:rPr>
      </w:pPr>
      <w:r w:rsidRPr="004D14A5">
        <w:rPr>
          <w:sz w:val="20"/>
        </w:rPr>
        <w:t xml:space="preserve">Streeter </w:t>
      </w:r>
      <w:r w:rsidRPr="004D14A5">
        <w:rPr>
          <w:i/>
          <w:iCs/>
          <w:sz w:val="20"/>
        </w:rPr>
        <w:t>Four Gospels</w:t>
      </w:r>
      <w:r w:rsidRPr="004D14A5">
        <w:rPr>
          <w:sz w:val="20"/>
        </w:rPr>
        <w:t xml:space="preserve"> 243</w:t>
      </w:r>
      <w:r w:rsidR="00745134" w:rsidRPr="00745134">
        <w:rPr>
          <w:sz w:val="20"/>
        </w:rPr>
        <w:t xml:space="preserve">, </w:t>
      </w:r>
      <w:r w:rsidRPr="004D14A5">
        <w:rPr>
          <w:sz w:val="20"/>
        </w:rPr>
        <w:t>332</w:t>
      </w:r>
    </w:p>
    <w:p w14:paraId="0328888E" w14:textId="77777777" w:rsidR="000F3990" w:rsidRPr="004D14A5" w:rsidRDefault="000F3990" w:rsidP="001E51AF">
      <w:pPr>
        <w:pStyle w:val="ListParagraph"/>
        <w:numPr>
          <w:ilvl w:val="1"/>
          <w:numId w:val="24"/>
        </w:numPr>
        <w:contextualSpacing/>
        <w:rPr>
          <w:sz w:val="20"/>
        </w:rPr>
      </w:pPr>
      <w:r w:rsidRPr="004D14A5">
        <w:rPr>
          <w:sz w:val="20"/>
        </w:rPr>
        <w:t xml:space="preserve">Westcott </w:t>
      </w:r>
      <w:r w:rsidRPr="004D14A5">
        <w:rPr>
          <w:i/>
          <w:iCs/>
          <w:sz w:val="20"/>
        </w:rPr>
        <w:t>Introduction to the Study of the Gospels</w:t>
      </w:r>
      <w:r w:rsidRPr="004D14A5">
        <w:rPr>
          <w:sz w:val="20"/>
        </w:rPr>
        <w:t xml:space="preserve"> (see Green-Armytage 129) (list of 30)</w:t>
      </w:r>
    </w:p>
    <w:p w14:paraId="450B51AE" w14:textId="77777777" w:rsidR="003F06F8" w:rsidRDefault="003F06F8">
      <w:r>
        <w:br w:type="page"/>
      </w:r>
    </w:p>
    <w:p w14:paraId="5E494C7D" w14:textId="77777777" w:rsidR="003F06F8" w:rsidRDefault="003F06F8" w:rsidP="003F06F8">
      <w:pPr>
        <w:rPr>
          <w:bCs/>
        </w:rPr>
      </w:pPr>
      <w:bookmarkStart w:id="79" w:name="_Hlk514467821"/>
    </w:p>
    <w:p w14:paraId="3D0844CE" w14:textId="77777777" w:rsidR="003F06F8" w:rsidRDefault="003F06F8" w:rsidP="003F06F8">
      <w:pPr>
        <w:rPr>
          <w:bCs/>
        </w:rPr>
      </w:pPr>
    </w:p>
    <w:p w14:paraId="0144742C" w14:textId="77777777" w:rsidR="003F06F8" w:rsidRDefault="003F06F8" w:rsidP="003F06F8">
      <w:pPr>
        <w:rPr>
          <w:bCs/>
        </w:rPr>
      </w:pPr>
    </w:p>
    <w:p w14:paraId="3A296D96" w14:textId="77777777" w:rsidR="003F06F8" w:rsidRDefault="003F06F8" w:rsidP="003F06F8">
      <w:pPr>
        <w:rPr>
          <w:bCs/>
        </w:rPr>
      </w:pPr>
    </w:p>
    <w:p w14:paraId="625DF6C6" w14:textId="77777777" w:rsidR="003F06F8" w:rsidRDefault="003F06F8" w:rsidP="003F06F8">
      <w:pPr>
        <w:rPr>
          <w:bCs/>
        </w:rPr>
      </w:pPr>
    </w:p>
    <w:p w14:paraId="49D0E2B8" w14:textId="77777777" w:rsidR="003F06F8" w:rsidRDefault="003F06F8" w:rsidP="003F06F8">
      <w:pPr>
        <w:rPr>
          <w:bCs/>
        </w:rPr>
      </w:pPr>
    </w:p>
    <w:p w14:paraId="6D96900C" w14:textId="77777777" w:rsidR="003F06F8" w:rsidRDefault="003F06F8" w:rsidP="003F06F8">
      <w:pPr>
        <w:rPr>
          <w:bCs/>
        </w:rPr>
      </w:pPr>
    </w:p>
    <w:p w14:paraId="44210915" w14:textId="77777777" w:rsidR="003F06F8" w:rsidRDefault="003F06F8" w:rsidP="003F06F8">
      <w:pPr>
        <w:rPr>
          <w:bCs/>
        </w:rPr>
      </w:pPr>
    </w:p>
    <w:p w14:paraId="426633AF" w14:textId="77777777" w:rsidR="003F06F8" w:rsidRDefault="003F06F8" w:rsidP="003F06F8">
      <w:pPr>
        <w:rPr>
          <w:bCs/>
        </w:rPr>
      </w:pPr>
    </w:p>
    <w:p w14:paraId="65D99E3C" w14:textId="77777777" w:rsidR="003F06F8" w:rsidRDefault="003F06F8" w:rsidP="003F06F8">
      <w:pPr>
        <w:rPr>
          <w:bCs/>
        </w:rPr>
      </w:pPr>
    </w:p>
    <w:p w14:paraId="68983F95" w14:textId="77777777" w:rsidR="003F06F8" w:rsidRDefault="003F06F8" w:rsidP="003F06F8">
      <w:pPr>
        <w:rPr>
          <w:bCs/>
        </w:rPr>
      </w:pPr>
    </w:p>
    <w:p w14:paraId="33CC2486" w14:textId="77777777" w:rsidR="003F06F8" w:rsidRDefault="003F06F8" w:rsidP="003F06F8">
      <w:pPr>
        <w:rPr>
          <w:bCs/>
        </w:rPr>
      </w:pPr>
    </w:p>
    <w:p w14:paraId="39A20A03" w14:textId="77777777" w:rsidR="003F06F8" w:rsidRDefault="003F06F8" w:rsidP="003F06F8">
      <w:pPr>
        <w:rPr>
          <w:bCs/>
        </w:rPr>
      </w:pPr>
    </w:p>
    <w:p w14:paraId="1866ED0F" w14:textId="77777777" w:rsidR="003F06F8" w:rsidRDefault="003F06F8" w:rsidP="003F06F8">
      <w:pPr>
        <w:rPr>
          <w:bCs/>
        </w:rPr>
      </w:pPr>
    </w:p>
    <w:p w14:paraId="3FA1155E" w14:textId="77777777" w:rsidR="003F06F8" w:rsidRDefault="003F06F8" w:rsidP="003F06F8">
      <w:pPr>
        <w:rPr>
          <w:bCs/>
        </w:rPr>
      </w:pPr>
    </w:p>
    <w:p w14:paraId="21BD847A" w14:textId="77777777" w:rsidR="003F06F8" w:rsidRDefault="003F06F8" w:rsidP="003F06F8">
      <w:pPr>
        <w:rPr>
          <w:bCs/>
        </w:rPr>
      </w:pPr>
    </w:p>
    <w:p w14:paraId="7E90012D" w14:textId="77777777" w:rsidR="003F06F8" w:rsidRDefault="003F06F8" w:rsidP="003F06F8">
      <w:pPr>
        <w:rPr>
          <w:bCs/>
        </w:rPr>
      </w:pPr>
    </w:p>
    <w:p w14:paraId="758A18C6" w14:textId="77777777" w:rsidR="003F06F8" w:rsidRDefault="003F06F8" w:rsidP="003F06F8">
      <w:pPr>
        <w:rPr>
          <w:bCs/>
        </w:rPr>
      </w:pPr>
    </w:p>
    <w:p w14:paraId="4DE566D4" w14:textId="77777777" w:rsidR="003F06F8" w:rsidRDefault="003F06F8" w:rsidP="003F06F8">
      <w:pPr>
        <w:rPr>
          <w:bCs/>
        </w:rPr>
      </w:pPr>
    </w:p>
    <w:p w14:paraId="74A6B971" w14:textId="77777777" w:rsidR="003F06F8" w:rsidRPr="00756A7F" w:rsidRDefault="003F06F8" w:rsidP="0016753A">
      <w:pPr>
        <w:pStyle w:val="Heading1"/>
      </w:pPr>
      <w:bookmarkStart w:id="80" w:name="_Toc67265627"/>
      <w:r>
        <w:t xml:space="preserve">Classifications of </w:t>
      </w:r>
      <w:r w:rsidRPr="00756A7F">
        <w:t>Jesus’ Utterances</w:t>
      </w:r>
      <w:bookmarkEnd w:id="80"/>
    </w:p>
    <w:bookmarkEnd w:id="79"/>
    <w:p w14:paraId="3B250981" w14:textId="77777777" w:rsidR="00C77358" w:rsidRPr="00781F2A" w:rsidRDefault="00C77358">
      <w:r w:rsidRPr="00781F2A">
        <w:br w:type="page"/>
      </w:r>
    </w:p>
    <w:p w14:paraId="16EA719B" w14:textId="77777777" w:rsidR="008F0FA0" w:rsidRPr="00781F2A" w:rsidRDefault="008F0FA0" w:rsidP="003D579D">
      <w:pPr>
        <w:pStyle w:val="Heading2"/>
      </w:pPr>
      <w:bookmarkStart w:id="81" w:name="_Toc67265628"/>
      <w:r w:rsidRPr="00781F2A">
        <w:lastRenderedPageBreak/>
        <w:t>Classifications of Jesus’ Utterances by Form</w:t>
      </w:r>
      <w:bookmarkEnd w:id="81"/>
    </w:p>
    <w:p w14:paraId="3B1515AF" w14:textId="77777777" w:rsidR="003F06F8" w:rsidRDefault="003F06F8"/>
    <w:p w14:paraId="32EDB444" w14:textId="77777777" w:rsidR="003F06F8" w:rsidRDefault="003F06F8"/>
    <w:p w14:paraId="64295870" w14:textId="77777777" w:rsidR="003F06F8" w:rsidRPr="00781F2A" w:rsidRDefault="003F06F8" w:rsidP="001E51AF">
      <w:pPr>
        <w:pStyle w:val="ListParagraph"/>
        <w:numPr>
          <w:ilvl w:val="0"/>
          <w:numId w:val="25"/>
        </w:numPr>
        <w:contextualSpacing/>
      </w:pPr>
      <w:r w:rsidRPr="007A12B5">
        <w:rPr>
          <w:b/>
        </w:rPr>
        <w:t>forms of Jesus</w:t>
      </w:r>
      <w:r w:rsidRPr="00781F2A">
        <w:t xml:space="preserve">’ </w:t>
      </w:r>
      <w:r w:rsidRPr="007A12B5">
        <w:rPr>
          <w:b/>
        </w:rPr>
        <w:t>figurative utterances</w:t>
      </w:r>
    </w:p>
    <w:p w14:paraId="2132A252" w14:textId="77777777" w:rsidR="003F06F8" w:rsidRPr="00781F2A" w:rsidRDefault="003F06F8" w:rsidP="001E51AF">
      <w:pPr>
        <w:pStyle w:val="ListParagraph"/>
        <w:numPr>
          <w:ilvl w:val="1"/>
          <w:numId w:val="25"/>
        </w:numPr>
        <w:contextualSpacing/>
      </w:pPr>
      <w:r w:rsidRPr="00781F2A">
        <w:t>“In germ</w:t>
      </w:r>
      <w:r w:rsidR="00745134" w:rsidRPr="00745134">
        <w:t xml:space="preserve">, </w:t>
      </w:r>
      <w:r w:rsidRPr="00781F2A">
        <w:t>then</w:t>
      </w:r>
      <w:r w:rsidR="00745134" w:rsidRPr="00745134">
        <w:t xml:space="preserve">, </w:t>
      </w:r>
      <w:r w:rsidRPr="00781F2A">
        <w:t>a parable is a figurative saying . . . parables are simply expan</w:t>
      </w:r>
      <w:r w:rsidRPr="00781F2A">
        <w:softHyphen/>
        <w:t xml:space="preserve">sions of these.” (Hunter </w:t>
      </w:r>
      <w:r w:rsidRPr="007A12B5">
        <w:rPr>
          <w:i/>
        </w:rPr>
        <w:t>Interpreting</w:t>
      </w:r>
      <w:r w:rsidRPr="00781F2A">
        <w:t xml:space="preserve"> 9)</w:t>
      </w:r>
    </w:p>
    <w:p w14:paraId="2E89F144" w14:textId="77777777" w:rsidR="003F06F8" w:rsidRPr="00781F2A" w:rsidRDefault="003F06F8" w:rsidP="001E51AF">
      <w:pPr>
        <w:pStyle w:val="ListParagraph"/>
        <w:numPr>
          <w:ilvl w:val="1"/>
          <w:numId w:val="25"/>
        </w:numPr>
        <w:contextualSpacing/>
      </w:pPr>
      <w:r w:rsidRPr="00781F2A">
        <w:t>simile or metaphor</w:t>
      </w:r>
    </w:p>
    <w:p w14:paraId="7CF9907F" w14:textId="77777777" w:rsidR="003F06F8" w:rsidRPr="00781F2A" w:rsidRDefault="003F06F8" w:rsidP="001E51AF">
      <w:pPr>
        <w:pStyle w:val="ListParagraph"/>
        <w:numPr>
          <w:ilvl w:val="2"/>
          <w:numId w:val="25"/>
        </w:numPr>
        <w:contextualSpacing/>
      </w:pPr>
      <w:r w:rsidRPr="00781F2A">
        <w:t>simile: e.g.</w:t>
      </w:r>
      <w:r w:rsidR="00745134" w:rsidRPr="00745134">
        <w:t xml:space="preserve">, </w:t>
      </w:r>
      <w:r w:rsidRPr="00781F2A">
        <w:t xml:space="preserve">“be wise as serpents but innocent as doves.” (Hunter </w:t>
      </w:r>
      <w:r w:rsidRPr="007A12B5">
        <w:rPr>
          <w:i/>
        </w:rPr>
        <w:t>Parables</w:t>
      </w:r>
      <w:r w:rsidRPr="00781F2A">
        <w:t xml:space="preserve"> 11) “‘All we like sheep have gone astray’ is a simile.” (Hunter </w:t>
      </w:r>
      <w:r w:rsidRPr="007A12B5">
        <w:rPr>
          <w:i/>
        </w:rPr>
        <w:t>Interpreting</w:t>
      </w:r>
      <w:r w:rsidRPr="00781F2A">
        <w:t xml:space="preserve"> 9) “They are like sheep without a shepherd.” (Hunter </w:t>
      </w:r>
      <w:r w:rsidRPr="007A12B5">
        <w:rPr>
          <w:i/>
        </w:rPr>
        <w:t>Parables</w:t>
      </w:r>
      <w:r w:rsidRPr="00781F2A">
        <w:t xml:space="preserve"> 11)</w:t>
      </w:r>
    </w:p>
    <w:p w14:paraId="0D294D54" w14:textId="77777777" w:rsidR="003F06F8" w:rsidRPr="00781F2A" w:rsidRDefault="003F06F8" w:rsidP="001E51AF">
      <w:pPr>
        <w:pStyle w:val="ListParagraph"/>
        <w:numPr>
          <w:ilvl w:val="2"/>
          <w:numId w:val="25"/>
        </w:numPr>
        <w:contextualSpacing/>
      </w:pPr>
      <w:r w:rsidRPr="00781F2A">
        <w:t>metaphor: e.g.</w:t>
      </w:r>
      <w:r w:rsidR="00745134" w:rsidRPr="00745134">
        <w:t xml:space="preserve">, </w:t>
      </w:r>
      <w:r w:rsidRPr="00781F2A">
        <w:t>“Beware the leaven of the Phari</w:t>
      </w:r>
      <w:r w:rsidRPr="00781F2A">
        <w:softHyphen/>
        <w:t xml:space="preserve">sees.” (Hunter </w:t>
      </w:r>
      <w:r w:rsidRPr="007A12B5">
        <w:rPr>
          <w:i/>
        </w:rPr>
        <w:t>Parables</w:t>
      </w:r>
      <w:r w:rsidRPr="00781F2A">
        <w:t xml:space="preserve"> 11)</w:t>
      </w:r>
    </w:p>
    <w:p w14:paraId="0488464B" w14:textId="77777777" w:rsidR="003F06F8" w:rsidRPr="00781F2A" w:rsidRDefault="003F06F8" w:rsidP="001E51AF">
      <w:pPr>
        <w:pStyle w:val="ListParagraph"/>
        <w:numPr>
          <w:ilvl w:val="2"/>
          <w:numId w:val="25"/>
        </w:numPr>
        <w:contextualSpacing/>
      </w:pPr>
      <w:r w:rsidRPr="00781F2A">
        <w:t>According to C.H. Dodd’s “rough grammatical test” (</w:t>
      </w:r>
      <w:r w:rsidRPr="007A12B5">
        <w:rPr>
          <w:i/>
        </w:rPr>
        <w:t>Parables</w:t>
      </w:r>
      <w:r w:rsidRPr="00781F2A">
        <w:t xml:space="preserve"> 18)</w:t>
      </w:r>
      <w:r w:rsidR="00745134" w:rsidRPr="00745134">
        <w:t xml:space="preserve">, </w:t>
      </w:r>
      <w:r w:rsidRPr="00781F2A">
        <w:t>“figurative say</w:t>
      </w:r>
      <w:r w:rsidRPr="00781F2A">
        <w:softHyphen/>
        <w:t xml:space="preserve">ings [have] only one verb . . .” (Hunter </w:t>
      </w:r>
      <w:r w:rsidRPr="007A12B5">
        <w:rPr>
          <w:i/>
        </w:rPr>
        <w:t>Interpreting</w:t>
      </w:r>
      <w:r w:rsidRPr="00781F2A">
        <w:t xml:space="preserve"> 9)</w:t>
      </w:r>
    </w:p>
    <w:p w14:paraId="7AFD5640" w14:textId="77777777" w:rsidR="003F06F8" w:rsidRPr="00781F2A" w:rsidRDefault="003F06F8" w:rsidP="001E51AF">
      <w:pPr>
        <w:pStyle w:val="ListParagraph"/>
        <w:numPr>
          <w:ilvl w:val="1"/>
          <w:numId w:val="25"/>
        </w:numPr>
        <w:contextualSpacing/>
      </w:pPr>
      <w:bookmarkStart w:id="82" w:name="_Hlk514113221"/>
      <w:r w:rsidRPr="00781F2A">
        <w:t>similitude</w:t>
      </w:r>
    </w:p>
    <w:p w14:paraId="63E2DF7E" w14:textId="77777777" w:rsidR="003F06F8" w:rsidRPr="00781F2A" w:rsidRDefault="003F06F8" w:rsidP="001E51AF">
      <w:pPr>
        <w:pStyle w:val="ListParagraph"/>
        <w:numPr>
          <w:ilvl w:val="2"/>
          <w:numId w:val="25"/>
        </w:numPr>
        <w:contextualSpacing/>
      </w:pPr>
      <w:r w:rsidRPr="00781F2A">
        <w:t xml:space="preserve">“Expand it [a simile or metaphor] into a </w:t>
      </w:r>
      <w:r w:rsidRPr="007A12B5">
        <w:rPr>
          <w:i/>
        </w:rPr>
        <w:t>picture</w:t>
      </w:r>
      <w:r w:rsidRPr="00781F2A">
        <w:t xml:space="preserve"> and you get a simili</w:t>
      </w:r>
      <w:r w:rsidRPr="00781F2A">
        <w:softHyphen/>
        <w:t xml:space="preserve">tude . . .” (Hunter </w:t>
      </w:r>
      <w:r w:rsidRPr="007A12B5">
        <w:rPr>
          <w:i/>
        </w:rPr>
        <w:t>Interpreting</w:t>
      </w:r>
      <w:r w:rsidRPr="00781F2A">
        <w:t xml:space="preserve"> 9)</w:t>
      </w:r>
    </w:p>
    <w:p w14:paraId="11A4C390" w14:textId="77777777" w:rsidR="003F06F8" w:rsidRPr="00781F2A" w:rsidRDefault="003F06F8" w:rsidP="001E51AF">
      <w:pPr>
        <w:pStyle w:val="ListParagraph"/>
        <w:numPr>
          <w:ilvl w:val="2"/>
          <w:numId w:val="25"/>
        </w:numPr>
        <w:contextualSpacing/>
      </w:pPr>
      <w:r w:rsidRPr="00781F2A">
        <w:t>“. . . the simili</w:t>
      </w:r>
      <w:r w:rsidRPr="00781F2A">
        <w:softHyphen/>
        <w:t>tude bases itself on some familiar truth or process . . . [It describes] what men com</w:t>
      </w:r>
      <w:r w:rsidRPr="00781F2A">
        <w:softHyphen/>
        <w:t xml:space="preserve">monly do . . .” (Hunter </w:t>
      </w:r>
      <w:r w:rsidRPr="007A12B5">
        <w:rPr>
          <w:i/>
        </w:rPr>
        <w:t>Interpreting</w:t>
      </w:r>
      <w:r w:rsidRPr="00781F2A">
        <w:t xml:space="preserve"> 9)</w:t>
      </w:r>
    </w:p>
    <w:p w14:paraId="78EF162B" w14:textId="77777777" w:rsidR="003F06F8" w:rsidRPr="00781F2A" w:rsidRDefault="003F06F8" w:rsidP="001E51AF">
      <w:pPr>
        <w:pStyle w:val="ListParagraph"/>
        <w:numPr>
          <w:ilvl w:val="2"/>
          <w:numId w:val="25"/>
        </w:numPr>
        <w:contextualSpacing/>
      </w:pPr>
      <w:r w:rsidRPr="00781F2A">
        <w:t>examples</w:t>
      </w:r>
    </w:p>
    <w:p w14:paraId="07326BEE" w14:textId="77777777" w:rsidR="003F06F8" w:rsidRPr="00781F2A" w:rsidRDefault="003F06F8" w:rsidP="001E51AF">
      <w:pPr>
        <w:pStyle w:val="ListParagraph"/>
        <w:numPr>
          <w:ilvl w:val="3"/>
          <w:numId w:val="25"/>
        </w:numPr>
        <w:contextualSpacing/>
      </w:pPr>
      <w:r w:rsidRPr="00781F2A">
        <w:t xml:space="preserve">the lost sheep (Hunter </w:t>
      </w:r>
      <w:r w:rsidRPr="007A12B5">
        <w:rPr>
          <w:i/>
        </w:rPr>
        <w:t>Interpreting</w:t>
      </w:r>
      <w:r w:rsidRPr="00781F2A">
        <w:t xml:space="preserve"> 9) (Hunter </w:t>
      </w:r>
      <w:r w:rsidRPr="007A12B5">
        <w:rPr>
          <w:i/>
        </w:rPr>
        <w:t>Parables</w:t>
      </w:r>
      <w:r w:rsidRPr="00781F2A">
        <w:t xml:space="preserve"> 11)</w:t>
      </w:r>
    </w:p>
    <w:p w14:paraId="34634A20" w14:textId="77777777" w:rsidR="003F06F8" w:rsidRPr="00781F2A" w:rsidRDefault="003F06F8" w:rsidP="001E51AF">
      <w:pPr>
        <w:pStyle w:val="ListParagraph"/>
        <w:numPr>
          <w:ilvl w:val="3"/>
          <w:numId w:val="25"/>
        </w:numPr>
        <w:contextualSpacing/>
      </w:pPr>
      <w:r w:rsidRPr="00781F2A">
        <w:t xml:space="preserve">new patch; new wine Hunter </w:t>
      </w:r>
      <w:r w:rsidRPr="007A12B5">
        <w:rPr>
          <w:i/>
        </w:rPr>
        <w:t>Interpreting</w:t>
      </w:r>
      <w:r w:rsidRPr="00781F2A">
        <w:t xml:space="preserve"> 9)</w:t>
      </w:r>
    </w:p>
    <w:p w14:paraId="601F7E19" w14:textId="77777777" w:rsidR="003F06F8" w:rsidRPr="00781F2A" w:rsidRDefault="003F06F8" w:rsidP="001E51AF">
      <w:pPr>
        <w:pStyle w:val="ListParagraph"/>
        <w:numPr>
          <w:ilvl w:val="3"/>
          <w:numId w:val="25"/>
        </w:numPr>
        <w:contextualSpacing/>
      </w:pPr>
      <w:r w:rsidRPr="00781F2A">
        <w:t xml:space="preserve">the leaven (Hunter </w:t>
      </w:r>
      <w:r w:rsidRPr="007A12B5">
        <w:rPr>
          <w:i/>
        </w:rPr>
        <w:t>Interpreting</w:t>
      </w:r>
      <w:r w:rsidRPr="00781F2A">
        <w:t xml:space="preserve"> 9)</w:t>
      </w:r>
    </w:p>
    <w:p w14:paraId="33356212" w14:textId="77777777" w:rsidR="003F06F8" w:rsidRPr="00781F2A" w:rsidRDefault="003F06F8" w:rsidP="001E51AF">
      <w:pPr>
        <w:pStyle w:val="ListParagraph"/>
        <w:numPr>
          <w:ilvl w:val="2"/>
          <w:numId w:val="25"/>
        </w:numPr>
        <w:contextualSpacing/>
      </w:pPr>
      <w:r w:rsidRPr="00781F2A">
        <w:t>According to C.H. Dodd’s “rough grammatical test” (</w:t>
      </w:r>
      <w:r w:rsidRPr="007A12B5">
        <w:rPr>
          <w:i/>
        </w:rPr>
        <w:t>Parables</w:t>
      </w:r>
      <w:r w:rsidRPr="00781F2A">
        <w:t xml:space="preserve"> 18)</w:t>
      </w:r>
      <w:r w:rsidR="00745134" w:rsidRPr="00745134">
        <w:t xml:space="preserve">, </w:t>
      </w:r>
      <w:r w:rsidRPr="00781F2A">
        <w:t>“similitudes [have] more than one verb</w:t>
      </w:r>
      <w:r w:rsidR="00745134" w:rsidRPr="00745134">
        <w:t xml:space="preserve">, </w:t>
      </w:r>
      <w:r w:rsidRPr="00781F2A">
        <w:t xml:space="preserve">in the present tense . . .” (Hunter </w:t>
      </w:r>
      <w:r w:rsidRPr="007A12B5">
        <w:rPr>
          <w:i/>
        </w:rPr>
        <w:t>Interpreting</w:t>
      </w:r>
      <w:r w:rsidRPr="00781F2A">
        <w:t xml:space="preserve"> 9)</w:t>
      </w:r>
    </w:p>
    <w:p w14:paraId="22000FFA" w14:textId="77777777" w:rsidR="003F06F8" w:rsidRPr="00781F2A" w:rsidRDefault="003F06F8" w:rsidP="001E51AF">
      <w:pPr>
        <w:pStyle w:val="ListParagraph"/>
        <w:numPr>
          <w:ilvl w:val="1"/>
          <w:numId w:val="25"/>
        </w:numPr>
        <w:contextualSpacing/>
      </w:pPr>
      <w:r w:rsidRPr="00781F2A">
        <w:t>story parable</w:t>
      </w:r>
    </w:p>
    <w:p w14:paraId="7771AF93" w14:textId="77777777" w:rsidR="003F06F8" w:rsidRPr="00781F2A" w:rsidRDefault="003F06F8" w:rsidP="001E51AF">
      <w:pPr>
        <w:pStyle w:val="ListParagraph"/>
        <w:numPr>
          <w:ilvl w:val="2"/>
          <w:numId w:val="25"/>
        </w:numPr>
        <w:contextualSpacing/>
      </w:pPr>
      <w:r w:rsidRPr="00781F2A">
        <w:t xml:space="preserve">“Expand it [a similitude] into a </w:t>
      </w:r>
      <w:r w:rsidRPr="007A12B5">
        <w:rPr>
          <w:i/>
        </w:rPr>
        <w:t>story</w:t>
      </w:r>
      <w:r w:rsidRPr="00781F2A">
        <w:t xml:space="preserve"> by using past tenses and circum</w:t>
      </w:r>
      <w:r w:rsidRPr="00781F2A">
        <w:softHyphen/>
        <w:t>stan</w:t>
      </w:r>
      <w:r w:rsidRPr="00781F2A">
        <w:softHyphen/>
        <w:t>tial details</w:t>
      </w:r>
      <w:r w:rsidR="00745134" w:rsidRPr="00745134">
        <w:t xml:space="preserve">, </w:t>
      </w:r>
      <w:r w:rsidRPr="00781F2A">
        <w:t xml:space="preserve">and you get a story-parable like The Prodigal Son.” (Hunter </w:t>
      </w:r>
      <w:r w:rsidRPr="007A12B5">
        <w:rPr>
          <w:i/>
        </w:rPr>
        <w:t>Interpreting</w:t>
      </w:r>
      <w:r w:rsidRPr="00781F2A">
        <w:t xml:space="preserve"> 9)</w:t>
      </w:r>
    </w:p>
    <w:p w14:paraId="5F699EB9" w14:textId="77777777" w:rsidR="003F06F8" w:rsidRPr="00781F2A" w:rsidRDefault="003F06F8" w:rsidP="001E51AF">
      <w:pPr>
        <w:pStyle w:val="ListParagraph"/>
        <w:numPr>
          <w:ilvl w:val="2"/>
          <w:numId w:val="25"/>
        </w:numPr>
        <w:contextualSpacing/>
      </w:pPr>
      <w:r w:rsidRPr="00781F2A">
        <w:t xml:space="preserve">“. . . the story-parable describes . . . what one man did.” (Hunter </w:t>
      </w:r>
      <w:r w:rsidRPr="007A12B5">
        <w:rPr>
          <w:i/>
        </w:rPr>
        <w:t>Interpreting</w:t>
      </w:r>
      <w:r w:rsidRPr="00781F2A">
        <w:t xml:space="preserve"> 9)</w:t>
      </w:r>
    </w:p>
    <w:p w14:paraId="71FB1704" w14:textId="77777777" w:rsidR="003F06F8" w:rsidRPr="00781F2A" w:rsidRDefault="003F06F8" w:rsidP="001E51AF">
      <w:pPr>
        <w:pStyle w:val="ListParagraph"/>
        <w:numPr>
          <w:ilvl w:val="2"/>
          <w:numId w:val="25"/>
        </w:numPr>
        <w:contextualSpacing/>
      </w:pPr>
      <w:r w:rsidRPr="00781F2A">
        <w:t>“. . . the parable proper provides an analogy</w:t>
      </w:r>
      <w:r w:rsidR="00745134" w:rsidRPr="00745134">
        <w:t xml:space="preserve">, </w:t>
      </w:r>
      <w:r w:rsidRPr="00781F2A">
        <w:t>arguing that what is admit</w:t>
      </w:r>
      <w:r w:rsidRPr="00781F2A">
        <w:softHyphen/>
        <w:t xml:space="preserve">ted in one case can hardly be contested in another . . .” (Hunter </w:t>
      </w:r>
      <w:r w:rsidRPr="007A12B5">
        <w:rPr>
          <w:i/>
        </w:rPr>
        <w:t>Parables</w:t>
      </w:r>
      <w:r w:rsidRPr="00781F2A">
        <w:t xml:space="preserve"> 11 n 1)</w:t>
      </w:r>
    </w:p>
    <w:p w14:paraId="48AEDF4D" w14:textId="77777777" w:rsidR="003F06F8" w:rsidRPr="00781F2A" w:rsidRDefault="003F06F8" w:rsidP="001E51AF">
      <w:pPr>
        <w:pStyle w:val="ListParagraph"/>
        <w:numPr>
          <w:ilvl w:val="2"/>
          <w:numId w:val="25"/>
        </w:numPr>
        <w:contextualSpacing/>
      </w:pPr>
      <w:r w:rsidRPr="00781F2A">
        <w:t>examples</w:t>
      </w:r>
    </w:p>
    <w:p w14:paraId="77B967B5" w14:textId="77777777" w:rsidR="003F06F8" w:rsidRPr="00781F2A" w:rsidRDefault="003F06F8" w:rsidP="001E51AF">
      <w:pPr>
        <w:pStyle w:val="ListParagraph"/>
        <w:numPr>
          <w:ilvl w:val="3"/>
          <w:numId w:val="25"/>
        </w:numPr>
        <w:contextualSpacing/>
      </w:pPr>
      <w:r w:rsidRPr="00781F2A">
        <w:t xml:space="preserve">prodigal son (Hunter </w:t>
      </w:r>
      <w:r w:rsidRPr="007A12B5">
        <w:rPr>
          <w:i/>
        </w:rPr>
        <w:t>Interpreting</w:t>
      </w:r>
      <w:r w:rsidRPr="00781F2A">
        <w:t xml:space="preserve"> 9)</w:t>
      </w:r>
    </w:p>
    <w:p w14:paraId="1ECC89AF" w14:textId="77777777" w:rsidR="003F06F8" w:rsidRPr="00781F2A" w:rsidRDefault="003F06F8" w:rsidP="001E51AF">
      <w:pPr>
        <w:pStyle w:val="ListParagraph"/>
        <w:numPr>
          <w:ilvl w:val="3"/>
          <w:numId w:val="25"/>
        </w:numPr>
        <w:contextualSpacing/>
      </w:pPr>
      <w:r w:rsidRPr="00781F2A">
        <w:t xml:space="preserve">sower (Hunter </w:t>
      </w:r>
      <w:r w:rsidRPr="007A12B5">
        <w:rPr>
          <w:i/>
        </w:rPr>
        <w:t>Interpreting</w:t>
      </w:r>
      <w:r w:rsidRPr="00781F2A">
        <w:t xml:space="preserve"> 9)</w:t>
      </w:r>
    </w:p>
    <w:p w14:paraId="27CACD07" w14:textId="77777777" w:rsidR="003F06F8" w:rsidRPr="00781F2A" w:rsidRDefault="003F06F8" w:rsidP="001E51AF">
      <w:pPr>
        <w:pStyle w:val="ListParagraph"/>
        <w:numPr>
          <w:ilvl w:val="3"/>
          <w:numId w:val="25"/>
        </w:numPr>
        <w:contextualSpacing/>
      </w:pPr>
      <w:r w:rsidRPr="00781F2A">
        <w:t xml:space="preserve">great supper (Hunter </w:t>
      </w:r>
      <w:r w:rsidRPr="007A12B5">
        <w:rPr>
          <w:i/>
        </w:rPr>
        <w:t>Interpreting</w:t>
      </w:r>
      <w:r w:rsidRPr="00781F2A">
        <w:t xml:space="preserve"> 9) (Hunter </w:t>
      </w:r>
      <w:r w:rsidRPr="007A12B5">
        <w:rPr>
          <w:i/>
        </w:rPr>
        <w:t>Parables</w:t>
      </w:r>
      <w:r w:rsidRPr="00781F2A">
        <w:t xml:space="preserve"> 11)</w:t>
      </w:r>
    </w:p>
    <w:p w14:paraId="2A283FD7" w14:textId="77777777" w:rsidR="003F06F8" w:rsidRPr="00781F2A" w:rsidRDefault="003F06F8" w:rsidP="001E51AF">
      <w:pPr>
        <w:pStyle w:val="ListParagraph"/>
        <w:numPr>
          <w:ilvl w:val="2"/>
          <w:numId w:val="25"/>
        </w:numPr>
        <w:contextualSpacing/>
      </w:pPr>
      <w:r w:rsidRPr="00781F2A">
        <w:t>According to C.H. Dodd’s “rough grammatical test” (</w:t>
      </w:r>
      <w:r w:rsidRPr="007A12B5">
        <w:rPr>
          <w:i/>
        </w:rPr>
        <w:t>Parables</w:t>
      </w:r>
      <w:r w:rsidRPr="00781F2A">
        <w:t xml:space="preserve"> 18)</w:t>
      </w:r>
      <w:r w:rsidR="00745134" w:rsidRPr="00745134">
        <w:t xml:space="preserve">, </w:t>
      </w:r>
      <w:r w:rsidRPr="00781F2A">
        <w:t>“story-parables [have] a series of verbs</w:t>
      </w:r>
      <w:r w:rsidR="00745134" w:rsidRPr="00745134">
        <w:t xml:space="preserve">, </w:t>
      </w:r>
      <w:r w:rsidRPr="00781F2A">
        <w:t xml:space="preserve">all in the past tense.” (Hunter </w:t>
      </w:r>
      <w:r w:rsidRPr="007A12B5">
        <w:rPr>
          <w:i/>
        </w:rPr>
        <w:t>Interpreting</w:t>
      </w:r>
      <w:r w:rsidRPr="00781F2A">
        <w:t xml:space="preserve"> 9)</w:t>
      </w:r>
    </w:p>
    <w:bookmarkEnd w:id="82"/>
    <w:p w14:paraId="6525DAB8" w14:textId="77777777" w:rsidR="003F06F8" w:rsidRPr="00781F2A" w:rsidRDefault="003F06F8" w:rsidP="001E51AF">
      <w:pPr>
        <w:pStyle w:val="ListParagraph"/>
        <w:numPr>
          <w:ilvl w:val="1"/>
          <w:numId w:val="25"/>
        </w:numPr>
        <w:contextualSpacing/>
      </w:pPr>
      <w:r w:rsidRPr="00781F2A">
        <w:t>exemplary story</w:t>
      </w:r>
    </w:p>
    <w:p w14:paraId="7844A6D9" w14:textId="77777777" w:rsidR="003F06F8" w:rsidRPr="00781F2A" w:rsidRDefault="003F06F8" w:rsidP="001E51AF">
      <w:pPr>
        <w:pStyle w:val="ListParagraph"/>
        <w:numPr>
          <w:ilvl w:val="2"/>
          <w:numId w:val="25"/>
        </w:numPr>
        <w:contextualSpacing/>
      </w:pPr>
      <w:r w:rsidRPr="00781F2A">
        <w:t>“Four of these [story parables]</w:t>
      </w:r>
      <w:r w:rsidR="00745134" w:rsidRPr="00745134">
        <w:t xml:space="preserve">, </w:t>
      </w:r>
      <w:r w:rsidRPr="00781F2A">
        <w:t>which teach not by analogy but by direct example (The Pharisee and the Publican</w:t>
      </w:r>
      <w:r w:rsidR="00745134" w:rsidRPr="00745134">
        <w:t xml:space="preserve">, </w:t>
      </w:r>
      <w:r w:rsidRPr="00781F2A">
        <w:t>Dives and Lazarus</w:t>
      </w:r>
      <w:r w:rsidR="00745134" w:rsidRPr="00745134">
        <w:t xml:space="preserve">, </w:t>
      </w:r>
      <w:r w:rsidRPr="00781F2A">
        <w:t>The Rich Fool</w:t>
      </w:r>
      <w:r w:rsidR="00745134" w:rsidRPr="00745134">
        <w:t xml:space="preserve">, </w:t>
      </w:r>
      <w:r w:rsidRPr="00781F2A">
        <w:t xml:space="preserve">and The Good Samaritan) are usually called ‘example stories’.” (Hunter </w:t>
      </w:r>
      <w:r w:rsidRPr="007A12B5">
        <w:rPr>
          <w:i/>
        </w:rPr>
        <w:t>Interpreting</w:t>
      </w:r>
      <w:r w:rsidRPr="00781F2A">
        <w:t xml:space="preserve"> 11) “These work rather differently. Whereas the parable proper provides an analogy</w:t>
      </w:r>
      <w:r w:rsidR="00745134" w:rsidRPr="00745134">
        <w:t xml:space="preserve">, </w:t>
      </w:r>
      <w:r w:rsidRPr="00781F2A">
        <w:t>arguing that what is admit</w:t>
      </w:r>
      <w:r w:rsidRPr="00781F2A">
        <w:softHyphen/>
        <w:t>ted in one case can hardly be contested in another</w:t>
      </w:r>
      <w:r w:rsidR="00745134" w:rsidRPr="00745134">
        <w:t xml:space="preserve">, </w:t>
      </w:r>
      <w:r w:rsidRPr="00781F2A">
        <w:t>the ‘example story’ produces an illustra</w:t>
      </w:r>
      <w:r w:rsidRPr="00781F2A">
        <w:softHyphen/>
        <w:t>tion from reality and says</w:t>
      </w:r>
      <w:r w:rsidR="00745134" w:rsidRPr="00745134">
        <w:t xml:space="preserve">, </w:t>
      </w:r>
      <w:r w:rsidRPr="00781F2A">
        <w:t xml:space="preserve">‘Go and do (or not do) likewise.’” </w:t>
      </w:r>
      <w:r w:rsidRPr="00781F2A">
        <w:lastRenderedPageBreak/>
        <w:t xml:space="preserve">(Hunter </w:t>
      </w:r>
      <w:r w:rsidRPr="007A12B5">
        <w:rPr>
          <w:i/>
        </w:rPr>
        <w:t>Parables</w:t>
      </w:r>
      <w:r w:rsidRPr="00781F2A">
        <w:t xml:space="preserve"> 11 n 1)</w:t>
      </w:r>
    </w:p>
    <w:p w14:paraId="7CC1C325" w14:textId="1E89ECDC" w:rsidR="003F06F8" w:rsidRPr="00781F2A" w:rsidRDefault="003F06F8" w:rsidP="001E51AF">
      <w:pPr>
        <w:pStyle w:val="ListParagraph"/>
        <w:numPr>
          <w:ilvl w:val="2"/>
          <w:numId w:val="25"/>
        </w:numPr>
        <w:contextualSpacing/>
      </w:pPr>
      <w:r w:rsidRPr="00781F2A">
        <w:t>“Many of Christ’s parables sketch a type of human conduct in vivid colours</w:t>
      </w:r>
      <w:r w:rsidR="00745134" w:rsidRPr="00745134">
        <w:t xml:space="preserve">, </w:t>
      </w:r>
      <w:r w:rsidRPr="00781F2A">
        <w:t>and the hearers are expected to apply the story to their own lives either as an example or a warning. Good instances are The Two Builders</w:t>
      </w:r>
      <w:r w:rsidR="00745134" w:rsidRPr="00745134">
        <w:t xml:space="preserve">, </w:t>
      </w:r>
      <w:r w:rsidRPr="00781F2A">
        <w:t>The Two Sons</w:t>
      </w:r>
      <w:r w:rsidR="00745134" w:rsidRPr="00745134">
        <w:t xml:space="preserve">, </w:t>
      </w:r>
      <w:r w:rsidRPr="00781F2A">
        <w:t>The Pharisee and the Publican</w:t>
      </w:r>
      <w:r w:rsidR="00745134" w:rsidRPr="00745134">
        <w:t xml:space="preserve">, </w:t>
      </w:r>
      <w:r w:rsidRPr="00781F2A">
        <w:t>and The Good Samaritan. These illustrate the parable as ‘an ethical type’ (</w:t>
      </w:r>
      <w:r w:rsidR="005C225C">
        <w:t>T.W.</w:t>
      </w:r>
      <w:r w:rsidRPr="00781F2A">
        <w:t xml:space="preserve"> Manson)</w:t>
      </w:r>
      <w:r w:rsidR="00745134" w:rsidRPr="00745134">
        <w:t xml:space="preserve">, </w:t>
      </w:r>
      <w:r w:rsidRPr="00781F2A">
        <w:t>and moraliz</w:t>
      </w:r>
      <w:r w:rsidRPr="00781F2A">
        <w:softHyphen/>
        <w:t>ing here is not only excusable but unavoid</w:t>
      </w:r>
      <w:r w:rsidRPr="00781F2A">
        <w:softHyphen/>
        <w:t xml:space="preserve">able.” (Hunter </w:t>
      </w:r>
      <w:r w:rsidRPr="007A12B5">
        <w:rPr>
          <w:i/>
        </w:rPr>
        <w:t>Interpreting</w:t>
      </w:r>
      <w:r w:rsidRPr="00781F2A">
        <w:t xml:space="preserve"> 99)</w:t>
      </w:r>
    </w:p>
    <w:p w14:paraId="30686D6F" w14:textId="77777777" w:rsidR="003F06F8" w:rsidRPr="00781F2A" w:rsidRDefault="003F06F8" w:rsidP="001E51AF">
      <w:pPr>
        <w:pStyle w:val="ListParagraph"/>
        <w:numPr>
          <w:ilvl w:val="1"/>
          <w:numId w:val="25"/>
        </w:numPr>
        <w:contextualSpacing/>
      </w:pPr>
      <w:r w:rsidRPr="00781F2A">
        <w:t>other</w:t>
      </w:r>
    </w:p>
    <w:p w14:paraId="313B1311" w14:textId="77777777" w:rsidR="003F06F8" w:rsidRPr="00781F2A" w:rsidRDefault="003F06F8" w:rsidP="001E51AF">
      <w:pPr>
        <w:pStyle w:val="ListParagraph"/>
        <w:numPr>
          <w:ilvl w:val="2"/>
          <w:numId w:val="25"/>
        </w:numPr>
        <w:contextualSpacing/>
      </w:pPr>
      <w:r w:rsidRPr="00781F2A">
        <w:t>“. . . the Last Judgment scene [Matt 25:31-46]</w:t>
      </w:r>
      <w:r w:rsidR="00745134" w:rsidRPr="00745134">
        <w:t xml:space="preserve">, </w:t>
      </w:r>
      <w:r w:rsidRPr="00781F2A">
        <w:t>often called the parable of The Sheep and the Goats</w:t>
      </w:r>
      <w:r w:rsidR="00745134" w:rsidRPr="00745134">
        <w:t xml:space="preserve">, </w:t>
      </w:r>
      <w:r w:rsidRPr="00781F2A">
        <w:t xml:space="preserve">refuses to be classified.” (Hunter </w:t>
      </w:r>
      <w:r w:rsidRPr="007A12B5">
        <w:rPr>
          <w:i/>
        </w:rPr>
        <w:t>Interpreting</w:t>
      </w:r>
      <w:r w:rsidRPr="00781F2A">
        <w:t xml:space="preserve"> 11)</w:t>
      </w:r>
    </w:p>
    <w:p w14:paraId="4257418D" w14:textId="77777777" w:rsidR="003F06F8" w:rsidRPr="00781F2A" w:rsidRDefault="003F06F8" w:rsidP="003F06F8"/>
    <w:p w14:paraId="287A97EA" w14:textId="77777777" w:rsidR="003F06F8" w:rsidRPr="00781F2A" w:rsidRDefault="003F06F8" w:rsidP="001E51AF">
      <w:pPr>
        <w:pStyle w:val="ListParagraph"/>
        <w:numPr>
          <w:ilvl w:val="0"/>
          <w:numId w:val="25"/>
        </w:numPr>
        <w:contextualSpacing/>
      </w:pPr>
      <w:bookmarkStart w:id="83" w:name="_Hlk209259373"/>
      <w:r w:rsidRPr="007A12B5">
        <w:rPr>
          <w:b/>
        </w:rPr>
        <w:t>summary of criteria for a formal classification of Jesus</w:t>
      </w:r>
      <w:r w:rsidRPr="00781F2A">
        <w:t xml:space="preserve">’ </w:t>
      </w:r>
      <w:r w:rsidRPr="007A12B5">
        <w:rPr>
          <w:b/>
        </w:rPr>
        <w:t>utterances</w:t>
      </w:r>
    </w:p>
    <w:p w14:paraId="0222AFBF" w14:textId="77777777" w:rsidR="003F06F8" w:rsidRPr="00781F2A" w:rsidRDefault="003F06F8" w:rsidP="001E51AF">
      <w:pPr>
        <w:pStyle w:val="ListParagraph"/>
        <w:numPr>
          <w:ilvl w:val="1"/>
          <w:numId w:val="25"/>
        </w:numPr>
        <w:contextualSpacing/>
      </w:pPr>
      <w:r w:rsidRPr="00781F2A">
        <w:t>statement</w:t>
      </w:r>
    </w:p>
    <w:p w14:paraId="07BCEDA9" w14:textId="77777777" w:rsidR="003F06F8" w:rsidRPr="00781F2A" w:rsidRDefault="003F06F8" w:rsidP="001E51AF">
      <w:pPr>
        <w:pStyle w:val="ListParagraph"/>
        <w:numPr>
          <w:ilvl w:val="2"/>
          <w:numId w:val="25"/>
        </w:numPr>
        <w:contextualSpacing/>
      </w:pPr>
      <w:r w:rsidRPr="00781F2A">
        <w:t>lacks the characteristics of an aphorism</w:t>
      </w:r>
    </w:p>
    <w:p w14:paraId="75F61382" w14:textId="77777777" w:rsidR="003F06F8" w:rsidRPr="00781F2A" w:rsidRDefault="003F06F8" w:rsidP="001E51AF">
      <w:pPr>
        <w:pStyle w:val="ListParagraph"/>
        <w:numPr>
          <w:ilvl w:val="2"/>
          <w:numId w:val="25"/>
        </w:numPr>
        <w:contextualSpacing/>
      </w:pPr>
      <w:r w:rsidRPr="00781F2A">
        <w:t>lacks the characteristics of a metaphor</w:t>
      </w:r>
    </w:p>
    <w:p w14:paraId="7C574C03" w14:textId="77777777" w:rsidR="003F06F8" w:rsidRPr="00781F2A" w:rsidRDefault="003F06F8" w:rsidP="001E51AF">
      <w:pPr>
        <w:pStyle w:val="ListParagraph"/>
        <w:numPr>
          <w:ilvl w:val="1"/>
          <w:numId w:val="25"/>
        </w:numPr>
        <w:contextualSpacing/>
      </w:pPr>
      <w:r w:rsidRPr="00781F2A">
        <w:t>(non-metaphoric) aphorism</w:t>
      </w:r>
    </w:p>
    <w:p w14:paraId="3C0C1271" w14:textId="77777777" w:rsidR="003F06F8" w:rsidRPr="00781F2A" w:rsidRDefault="003F06F8" w:rsidP="001E51AF">
      <w:pPr>
        <w:pStyle w:val="ListParagraph"/>
        <w:numPr>
          <w:ilvl w:val="2"/>
          <w:numId w:val="25"/>
        </w:numPr>
        <w:contextualSpacing/>
      </w:pPr>
      <w:r w:rsidRPr="00781F2A">
        <w:t>a clever saying</w:t>
      </w:r>
    </w:p>
    <w:p w14:paraId="362C3C90" w14:textId="77777777" w:rsidR="003F06F8" w:rsidRPr="007A12B5" w:rsidRDefault="003F06F8" w:rsidP="001E51AF">
      <w:pPr>
        <w:pStyle w:val="ListParagraph"/>
        <w:numPr>
          <w:ilvl w:val="2"/>
          <w:numId w:val="25"/>
        </w:numPr>
        <w:contextualSpacing/>
        <w:rPr>
          <w:lang w:val="fr-FR"/>
        </w:rPr>
      </w:pPr>
      <w:r w:rsidRPr="007A12B5">
        <w:rPr>
          <w:lang w:val="fr-FR"/>
        </w:rPr>
        <w:t>uses sound devices</w:t>
      </w:r>
    </w:p>
    <w:p w14:paraId="5A1C2D0A" w14:textId="77777777" w:rsidR="003F06F8" w:rsidRPr="007A12B5" w:rsidRDefault="003F06F8" w:rsidP="001E51AF">
      <w:pPr>
        <w:pStyle w:val="ListParagraph"/>
        <w:numPr>
          <w:ilvl w:val="3"/>
          <w:numId w:val="25"/>
        </w:numPr>
        <w:contextualSpacing/>
        <w:rPr>
          <w:lang w:val="fr-FR"/>
        </w:rPr>
      </w:pPr>
      <w:r w:rsidRPr="007A12B5">
        <w:rPr>
          <w:lang w:val="fr-FR"/>
        </w:rPr>
        <w:t>rhythm</w:t>
      </w:r>
    </w:p>
    <w:p w14:paraId="05F8B27A" w14:textId="77777777" w:rsidR="003F06F8" w:rsidRPr="007A12B5" w:rsidRDefault="003F06F8" w:rsidP="001E51AF">
      <w:pPr>
        <w:pStyle w:val="ListParagraph"/>
        <w:numPr>
          <w:ilvl w:val="3"/>
          <w:numId w:val="25"/>
        </w:numPr>
        <w:contextualSpacing/>
        <w:rPr>
          <w:lang w:val="fr-FR"/>
        </w:rPr>
      </w:pPr>
      <w:r w:rsidRPr="007A12B5">
        <w:rPr>
          <w:lang w:val="fr-FR"/>
        </w:rPr>
        <w:t>rhyme</w:t>
      </w:r>
    </w:p>
    <w:p w14:paraId="30E39DA1" w14:textId="77777777" w:rsidR="003F06F8" w:rsidRPr="007A12B5" w:rsidRDefault="003F06F8" w:rsidP="001E51AF">
      <w:pPr>
        <w:pStyle w:val="ListParagraph"/>
        <w:numPr>
          <w:ilvl w:val="3"/>
          <w:numId w:val="25"/>
        </w:numPr>
        <w:contextualSpacing/>
        <w:rPr>
          <w:lang w:val="fr-FR"/>
        </w:rPr>
      </w:pPr>
      <w:r w:rsidRPr="007A12B5">
        <w:rPr>
          <w:lang w:val="fr-FR"/>
        </w:rPr>
        <w:t>alliteration</w:t>
      </w:r>
    </w:p>
    <w:p w14:paraId="272302E1" w14:textId="77777777" w:rsidR="003F06F8" w:rsidRPr="007A12B5" w:rsidRDefault="003F06F8" w:rsidP="001E51AF">
      <w:pPr>
        <w:pStyle w:val="ListParagraph"/>
        <w:numPr>
          <w:ilvl w:val="3"/>
          <w:numId w:val="25"/>
        </w:numPr>
        <w:contextualSpacing/>
        <w:rPr>
          <w:lang w:val="fr-FR"/>
        </w:rPr>
      </w:pPr>
      <w:r w:rsidRPr="007A12B5">
        <w:rPr>
          <w:lang w:val="fr-FR"/>
        </w:rPr>
        <w:t>consonance</w:t>
      </w:r>
    </w:p>
    <w:p w14:paraId="05323FF8" w14:textId="77777777" w:rsidR="003F06F8" w:rsidRPr="007A12B5" w:rsidRDefault="003F06F8" w:rsidP="001E51AF">
      <w:pPr>
        <w:pStyle w:val="ListParagraph"/>
        <w:numPr>
          <w:ilvl w:val="3"/>
          <w:numId w:val="25"/>
        </w:numPr>
        <w:contextualSpacing/>
        <w:rPr>
          <w:lang w:val="fr-FR"/>
        </w:rPr>
      </w:pPr>
      <w:r w:rsidRPr="007A12B5">
        <w:rPr>
          <w:lang w:val="fr-FR"/>
        </w:rPr>
        <w:t>assonance</w:t>
      </w:r>
    </w:p>
    <w:p w14:paraId="73CCB27B" w14:textId="77777777" w:rsidR="003F06F8" w:rsidRPr="007A12B5" w:rsidRDefault="003F06F8" w:rsidP="001E51AF">
      <w:pPr>
        <w:pStyle w:val="ListParagraph"/>
        <w:numPr>
          <w:ilvl w:val="2"/>
          <w:numId w:val="25"/>
        </w:numPr>
        <w:contextualSpacing/>
        <w:rPr>
          <w:lang w:val="fr-FR"/>
        </w:rPr>
      </w:pPr>
      <w:r>
        <w:rPr>
          <w:lang w:val="fr-FR"/>
        </w:rPr>
        <w:t xml:space="preserve">uses </w:t>
      </w:r>
      <w:r w:rsidRPr="007A12B5">
        <w:rPr>
          <w:lang w:val="fr-FR"/>
        </w:rPr>
        <w:t>content devices</w:t>
      </w:r>
    </w:p>
    <w:p w14:paraId="0EE80B07" w14:textId="77777777" w:rsidR="003F06F8" w:rsidRPr="00781F2A" w:rsidRDefault="003F06F8" w:rsidP="001E51AF">
      <w:pPr>
        <w:pStyle w:val="ListParagraph"/>
        <w:numPr>
          <w:ilvl w:val="3"/>
          <w:numId w:val="25"/>
        </w:numPr>
        <w:contextualSpacing/>
      </w:pPr>
      <w:r w:rsidRPr="00781F2A">
        <w:t>paradox</w:t>
      </w:r>
    </w:p>
    <w:p w14:paraId="76FBC635" w14:textId="77777777" w:rsidR="003F06F8" w:rsidRPr="00781F2A" w:rsidRDefault="003F06F8" w:rsidP="001E51AF">
      <w:pPr>
        <w:pStyle w:val="ListParagraph"/>
        <w:numPr>
          <w:ilvl w:val="3"/>
          <w:numId w:val="25"/>
        </w:numPr>
        <w:contextualSpacing/>
      </w:pPr>
      <w:r w:rsidRPr="00781F2A">
        <w:t>irony</w:t>
      </w:r>
    </w:p>
    <w:p w14:paraId="33EFE813" w14:textId="77777777" w:rsidR="003F06F8" w:rsidRPr="00781F2A" w:rsidRDefault="003F06F8" w:rsidP="001E51AF">
      <w:pPr>
        <w:pStyle w:val="ListParagraph"/>
        <w:numPr>
          <w:ilvl w:val="3"/>
          <w:numId w:val="25"/>
        </w:numPr>
        <w:contextualSpacing/>
      </w:pPr>
      <w:r w:rsidRPr="00781F2A">
        <w:t>overstatement (hyperbole)</w:t>
      </w:r>
    </w:p>
    <w:p w14:paraId="15A6EE75" w14:textId="77777777" w:rsidR="003F06F8" w:rsidRPr="00781F2A" w:rsidRDefault="003F06F8" w:rsidP="001E51AF">
      <w:pPr>
        <w:pStyle w:val="ListParagraph"/>
        <w:numPr>
          <w:ilvl w:val="3"/>
          <w:numId w:val="25"/>
        </w:numPr>
        <w:contextualSpacing/>
      </w:pPr>
      <w:r w:rsidRPr="00781F2A">
        <w:t>understatement</w:t>
      </w:r>
    </w:p>
    <w:p w14:paraId="4016B1E8" w14:textId="77777777" w:rsidR="003F06F8" w:rsidRPr="00781F2A" w:rsidRDefault="003F06F8" w:rsidP="001E51AF">
      <w:pPr>
        <w:pStyle w:val="ListParagraph"/>
        <w:numPr>
          <w:ilvl w:val="3"/>
          <w:numId w:val="25"/>
        </w:numPr>
        <w:contextualSpacing/>
      </w:pPr>
      <w:r w:rsidRPr="00781F2A">
        <w:t>parallelism</w:t>
      </w:r>
    </w:p>
    <w:p w14:paraId="41B3DBFC" w14:textId="77777777" w:rsidR="003F06F8" w:rsidRPr="00781F2A" w:rsidRDefault="003F06F8" w:rsidP="001E51AF">
      <w:pPr>
        <w:pStyle w:val="ListParagraph"/>
        <w:numPr>
          <w:ilvl w:val="4"/>
          <w:numId w:val="25"/>
        </w:numPr>
        <w:contextualSpacing/>
      </w:pPr>
      <w:r w:rsidRPr="00781F2A">
        <w:t>synonymous</w:t>
      </w:r>
    </w:p>
    <w:p w14:paraId="2C0B300F" w14:textId="77777777" w:rsidR="003F06F8" w:rsidRPr="00781F2A" w:rsidRDefault="003F06F8" w:rsidP="001E51AF">
      <w:pPr>
        <w:pStyle w:val="ListParagraph"/>
        <w:numPr>
          <w:ilvl w:val="4"/>
          <w:numId w:val="25"/>
        </w:numPr>
        <w:contextualSpacing/>
      </w:pPr>
      <w:r w:rsidRPr="00781F2A">
        <w:t>antithetic</w:t>
      </w:r>
    </w:p>
    <w:p w14:paraId="443F7D4D" w14:textId="77777777" w:rsidR="003F06F8" w:rsidRPr="00781F2A" w:rsidRDefault="003F06F8" w:rsidP="001E51AF">
      <w:pPr>
        <w:pStyle w:val="ListParagraph"/>
        <w:numPr>
          <w:ilvl w:val="4"/>
          <w:numId w:val="25"/>
        </w:numPr>
        <w:contextualSpacing/>
      </w:pPr>
      <w:r w:rsidRPr="00781F2A">
        <w:t>synthetic (step)</w:t>
      </w:r>
    </w:p>
    <w:p w14:paraId="52B6C23F" w14:textId="77777777" w:rsidR="003F06F8" w:rsidRPr="00781F2A" w:rsidRDefault="003F06F8" w:rsidP="001E51AF">
      <w:pPr>
        <w:pStyle w:val="ListParagraph"/>
        <w:numPr>
          <w:ilvl w:val="2"/>
          <w:numId w:val="25"/>
        </w:numPr>
        <w:contextualSpacing/>
      </w:pPr>
      <w:r w:rsidRPr="00781F2A">
        <w:t>unusual sentence structures</w:t>
      </w:r>
    </w:p>
    <w:p w14:paraId="4846CB78" w14:textId="77777777" w:rsidR="003F06F8" w:rsidRPr="00781F2A" w:rsidRDefault="003F06F8" w:rsidP="001E51AF">
      <w:pPr>
        <w:pStyle w:val="ListParagraph"/>
        <w:numPr>
          <w:ilvl w:val="3"/>
          <w:numId w:val="25"/>
        </w:numPr>
        <w:contextualSpacing/>
      </w:pPr>
      <w:r w:rsidRPr="00781F2A">
        <w:t>periodic sentence</w:t>
      </w:r>
    </w:p>
    <w:p w14:paraId="5EF8999A" w14:textId="77777777" w:rsidR="003F06F8" w:rsidRPr="00781F2A" w:rsidRDefault="003F06F8" w:rsidP="001E51AF">
      <w:pPr>
        <w:pStyle w:val="ListParagraph"/>
        <w:numPr>
          <w:ilvl w:val="3"/>
          <w:numId w:val="25"/>
        </w:numPr>
        <w:contextualSpacing/>
      </w:pPr>
      <w:r w:rsidRPr="00781F2A">
        <w:t>chiasm</w:t>
      </w:r>
    </w:p>
    <w:p w14:paraId="02298F14" w14:textId="77777777" w:rsidR="003F06F8" w:rsidRPr="00781F2A" w:rsidRDefault="003F06F8" w:rsidP="001E51AF">
      <w:pPr>
        <w:pStyle w:val="ListParagraph"/>
        <w:numPr>
          <w:ilvl w:val="1"/>
          <w:numId w:val="25"/>
        </w:numPr>
        <w:contextualSpacing/>
      </w:pPr>
      <w:r w:rsidRPr="00781F2A">
        <w:t>metaphor</w:t>
      </w:r>
    </w:p>
    <w:p w14:paraId="0F62957C" w14:textId="77777777" w:rsidR="003F06F8" w:rsidRPr="00781F2A" w:rsidRDefault="003F06F8" w:rsidP="001E51AF">
      <w:pPr>
        <w:pStyle w:val="ListParagraph"/>
        <w:numPr>
          <w:ilvl w:val="2"/>
          <w:numId w:val="25"/>
        </w:numPr>
        <w:contextualSpacing/>
      </w:pPr>
      <w:r w:rsidRPr="00781F2A">
        <w:t>comparison of two things</w:t>
      </w:r>
    </w:p>
    <w:p w14:paraId="540D77C3" w14:textId="77777777" w:rsidR="003F06F8" w:rsidRPr="00781F2A" w:rsidRDefault="003F06F8" w:rsidP="001E51AF">
      <w:pPr>
        <w:pStyle w:val="ListParagraph"/>
        <w:numPr>
          <w:ilvl w:val="2"/>
          <w:numId w:val="25"/>
        </w:numPr>
        <w:contextualSpacing/>
      </w:pPr>
      <w:r w:rsidRPr="00781F2A">
        <w:t>has 1 figurative and 1 literal term or level</w:t>
      </w:r>
    </w:p>
    <w:p w14:paraId="23B849C9" w14:textId="77777777" w:rsidR="003F06F8" w:rsidRPr="00781F2A" w:rsidRDefault="003F06F8" w:rsidP="001E51AF">
      <w:pPr>
        <w:pStyle w:val="ListParagraph"/>
        <w:numPr>
          <w:ilvl w:val="2"/>
          <w:numId w:val="25"/>
        </w:numPr>
        <w:contextualSpacing/>
      </w:pPr>
      <w:r w:rsidRPr="00781F2A">
        <w:t>may have the characteristics of an aphorism</w:t>
      </w:r>
    </w:p>
    <w:p w14:paraId="6FF3649B" w14:textId="77777777" w:rsidR="003F06F8" w:rsidRPr="00781F2A" w:rsidRDefault="003F06F8" w:rsidP="001E51AF">
      <w:pPr>
        <w:pStyle w:val="ListParagraph"/>
        <w:numPr>
          <w:ilvl w:val="1"/>
          <w:numId w:val="25"/>
        </w:numPr>
        <w:contextualSpacing/>
      </w:pPr>
      <w:r w:rsidRPr="00781F2A">
        <w:t>similitude</w:t>
      </w:r>
    </w:p>
    <w:p w14:paraId="67677E2D" w14:textId="77777777" w:rsidR="003F06F8" w:rsidRPr="00781F2A" w:rsidRDefault="003F06F8" w:rsidP="001E51AF">
      <w:pPr>
        <w:pStyle w:val="ListParagraph"/>
        <w:numPr>
          <w:ilvl w:val="2"/>
          <w:numId w:val="25"/>
        </w:numPr>
        <w:contextualSpacing/>
      </w:pPr>
      <w:r w:rsidRPr="00781F2A">
        <w:t>typical situation</w:t>
      </w:r>
    </w:p>
    <w:p w14:paraId="08606589" w14:textId="77777777" w:rsidR="003F06F8" w:rsidRPr="00781F2A" w:rsidRDefault="003F06F8" w:rsidP="001E51AF">
      <w:pPr>
        <w:pStyle w:val="ListParagraph"/>
        <w:numPr>
          <w:ilvl w:val="2"/>
          <w:numId w:val="25"/>
        </w:numPr>
        <w:contextualSpacing/>
      </w:pPr>
      <w:r w:rsidRPr="00781F2A">
        <w:t>little plot or action</w:t>
      </w:r>
    </w:p>
    <w:p w14:paraId="7523DC6F" w14:textId="77777777" w:rsidR="003F06F8" w:rsidRPr="00781F2A" w:rsidRDefault="003F06F8" w:rsidP="001E51AF">
      <w:pPr>
        <w:pStyle w:val="ListParagraph"/>
        <w:numPr>
          <w:ilvl w:val="2"/>
          <w:numId w:val="25"/>
        </w:numPr>
        <w:contextualSpacing/>
      </w:pPr>
      <w:r w:rsidRPr="00781F2A">
        <w:t>flat characters</w:t>
      </w:r>
    </w:p>
    <w:p w14:paraId="7BCC79D8" w14:textId="77777777" w:rsidR="003F06F8" w:rsidRPr="00781F2A" w:rsidRDefault="003F06F8" w:rsidP="001E51AF">
      <w:pPr>
        <w:pStyle w:val="ListParagraph"/>
        <w:numPr>
          <w:ilvl w:val="2"/>
          <w:numId w:val="25"/>
        </w:numPr>
        <w:contextualSpacing/>
      </w:pPr>
      <w:r w:rsidRPr="00781F2A">
        <w:lastRenderedPageBreak/>
        <w:t>short</w:t>
      </w:r>
    </w:p>
    <w:p w14:paraId="6E6B467B" w14:textId="77777777" w:rsidR="003F06F8" w:rsidRPr="00781F2A" w:rsidRDefault="003F06F8" w:rsidP="001E51AF">
      <w:pPr>
        <w:pStyle w:val="ListParagraph"/>
        <w:numPr>
          <w:ilvl w:val="2"/>
          <w:numId w:val="25"/>
        </w:numPr>
        <w:contextualSpacing/>
      </w:pPr>
      <w:r w:rsidRPr="00781F2A">
        <w:t>multiple verbs</w:t>
      </w:r>
    </w:p>
    <w:p w14:paraId="247BD5FF" w14:textId="77777777" w:rsidR="003F06F8" w:rsidRPr="00781F2A" w:rsidRDefault="003F06F8" w:rsidP="001E51AF">
      <w:pPr>
        <w:pStyle w:val="ListParagraph"/>
        <w:numPr>
          <w:ilvl w:val="2"/>
          <w:numId w:val="25"/>
        </w:numPr>
        <w:contextualSpacing/>
      </w:pPr>
      <w:r w:rsidRPr="00781F2A">
        <w:t>present tense</w:t>
      </w:r>
    </w:p>
    <w:p w14:paraId="3DCD4E1C" w14:textId="77777777" w:rsidR="003F06F8" w:rsidRPr="00781F2A" w:rsidRDefault="003F06F8" w:rsidP="001E51AF">
      <w:pPr>
        <w:pStyle w:val="ListParagraph"/>
        <w:numPr>
          <w:ilvl w:val="1"/>
          <w:numId w:val="25"/>
        </w:numPr>
        <w:contextualSpacing/>
      </w:pPr>
      <w:r w:rsidRPr="00781F2A">
        <w:t>(story) parable</w:t>
      </w:r>
    </w:p>
    <w:p w14:paraId="083A640A" w14:textId="77777777" w:rsidR="003F06F8" w:rsidRPr="00781F2A" w:rsidRDefault="003F06F8" w:rsidP="001E51AF">
      <w:pPr>
        <w:pStyle w:val="ListParagraph"/>
        <w:numPr>
          <w:ilvl w:val="2"/>
          <w:numId w:val="25"/>
        </w:numPr>
        <w:contextualSpacing/>
      </w:pPr>
      <w:r w:rsidRPr="00781F2A">
        <w:t>atypical situation</w:t>
      </w:r>
    </w:p>
    <w:p w14:paraId="431C7B45" w14:textId="77777777" w:rsidR="003F06F8" w:rsidRPr="00781F2A" w:rsidRDefault="003F06F8" w:rsidP="001E51AF">
      <w:pPr>
        <w:pStyle w:val="ListParagraph"/>
        <w:numPr>
          <w:ilvl w:val="2"/>
          <w:numId w:val="25"/>
        </w:numPr>
        <w:contextualSpacing/>
      </w:pPr>
      <w:r w:rsidRPr="00781F2A">
        <w:t>plot</w:t>
      </w:r>
    </w:p>
    <w:p w14:paraId="36B1E347" w14:textId="77777777" w:rsidR="003F06F8" w:rsidRPr="00781F2A" w:rsidRDefault="003F06F8" w:rsidP="001E51AF">
      <w:pPr>
        <w:pStyle w:val="ListParagraph"/>
        <w:numPr>
          <w:ilvl w:val="2"/>
          <w:numId w:val="25"/>
        </w:numPr>
        <w:contextualSpacing/>
      </w:pPr>
      <w:r w:rsidRPr="00781F2A">
        <w:t>rounded characters</w:t>
      </w:r>
    </w:p>
    <w:p w14:paraId="6168F322" w14:textId="77777777" w:rsidR="003F06F8" w:rsidRPr="00781F2A" w:rsidRDefault="003F06F8" w:rsidP="001E51AF">
      <w:pPr>
        <w:pStyle w:val="ListParagraph"/>
        <w:numPr>
          <w:ilvl w:val="2"/>
          <w:numId w:val="25"/>
        </w:numPr>
        <w:contextualSpacing/>
      </w:pPr>
      <w:r w:rsidRPr="00781F2A">
        <w:t>long</w:t>
      </w:r>
    </w:p>
    <w:p w14:paraId="12443F1D" w14:textId="77777777" w:rsidR="003F06F8" w:rsidRPr="00781F2A" w:rsidRDefault="003F06F8" w:rsidP="001E51AF">
      <w:pPr>
        <w:pStyle w:val="ListParagraph"/>
        <w:numPr>
          <w:ilvl w:val="2"/>
          <w:numId w:val="25"/>
        </w:numPr>
        <w:contextualSpacing/>
      </w:pPr>
      <w:r w:rsidRPr="00781F2A">
        <w:t>multiple verbs</w:t>
      </w:r>
    </w:p>
    <w:p w14:paraId="5F35F441" w14:textId="77777777" w:rsidR="003F06F8" w:rsidRPr="00781F2A" w:rsidRDefault="003F06F8" w:rsidP="001E51AF">
      <w:pPr>
        <w:pStyle w:val="ListParagraph"/>
        <w:numPr>
          <w:ilvl w:val="2"/>
          <w:numId w:val="25"/>
        </w:numPr>
        <w:contextualSpacing/>
      </w:pPr>
      <w:r w:rsidRPr="00781F2A">
        <w:t>past tense</w:t>
      </w:r>
    </w:p>
    <w:bookmarkEnd w:id="83"/>
    <w:p w14:paraId="33E84EB6" w14:textId="77777777" w:rsidR="003F06F8" w:rsidRPr="00781F2A" w:rsidRDefault="003F06F8" w:rsidP="003F06F8"/>
    <w:p w14:paraId="72206193" w14:textId="77777777" w:rsidR="003F06F8" w:rsidRPr="00781F2A" w:rsidRDefault="003F06F8" w:rsidP="001E51AF">
      <w:pPr>
        <w:pStyle w:val="ListParagraph"/>
        <w:numPr>
          <w:ilvl w:val="0"/>
          <w:numId w:val="25"/>
        </w:numPr>
        <w:contextualSpacing/>
      </w:pPr>
      <w:r w:rsidRPr="007A12B5">
        <w:rPr>
          <w:b/>
        </w:rPr>
        <w:t>parable vs</w:t>
      </w:r>
      <w:r w:rsidRPr="00781F2A">
        <w:t xml:space="preserve">. </w:t>
      </w:r>
      <w:r w:rsidRPr="007A12B5">
        <w:rPr>
          <w:b/>
        </w:rPr>
        <w:t>allegory</w:t>
      </w:r>
    </w:p>
    <w:p w14:paraId="5F4C2CDA" w14:textId="77777777" w:rsidR="003F06F8" w:rsidRPr="00781F2A" w:rsidRDefault="003F06F8" w:rsidP="001E51AF">
      <w:pPr>
        <w:pStyle w:val="ListParagraph"/>
        <w:numPr>
          <w:ilvl w:val="1"/>
          <w:numId w:val="25"/>
        </w:numPr>
        <w:contextualSpacing/>
      </w:pPr>
      <w:r w:rsidRPr="00781F2A">
        <w:t>In an allegory</w:t>
      </w:r>
      <w:r w:rsidR="00745134" w:rsidRPr="00745134">
        <w:t xml:space="preserve">, </w:t>
      </w:r>
      <w:r w:rsidRPr="00781F2A">
        <w:t>“each detail of the story has its counterpart in the meaning</w:t>
      </w:r>
      <w:r w:rsidR="00745134" w:rsidRPr="00745134">
        <w:t xml:space="preserve">, </w:t>
      </w:r>
      <w:r w:rsidRPr="00781F2A">
        <w:t xml:space="preserve">whereas in a parable . . . story and meaning meet not at every point but at one central point. This point of likeness the pundits call the </w:t>
      </w:r>
      <w:r w:rsidRPr="007A12B5">
        <w:rPr>
          <w:i/>
        </w:rPr>
        <w:t>tertium comparati</w:t>
      </w:r>
      <w:r w:rsidRPr="007A12B5">
        <w:rPr>
          <w:i/>
        </w:rPr>
        <w:softHyphen/>
        <w:t>onis</w:t>
      </w:r>
      <w:r w:rsidRPr="00781F2A">
        <w:t xml:space="preserve">. A parable usually has only one </w:t>
      </w:r>
      <w:r w:rsidRPr="007A12B5">
        <w:rPr>
          <w:i/>
        </w:rPr>
        <w:t>tertium</w:t>
      </w:r>
      <w:r w:rsidRPr="00781F2A">
        <w:t xml:space="preserve">; an allegory may have a dozen.” (Hunter </w:t>
      </w:r>
      <w:r w:rsidRPr="007A12B5">
        <w:rPr>
          <w:i/>
        </w:rPr>
        <w:t>Interpreting</w:t>
      </w:r>
      <w:r w:rsidRPr="00781F2A">
        <w:t xml:space="preserve"> 10) “Basically</w:t>
      </w:r>
      <w:r w:rsidR="00745134" w:rsidRPr="00745134">
        <w:t xml:space="preserve">, </w:t>
      </w:r>
      <w:r w:rsidRPr="00781F2A">
        <w:t xml:space="preserve">allegory means the interpretation of a text in terms of something else . . .” (Hunter </w:t>
      </w:r>
      <w:r w:rsidRPr="007A12B5">
        <w:rPr>
          <w:i/>
        </w:rPr>
        <w:t>Interpreting</w:t>
      </w:r>
      <w:r w:rsidRPr="00781F2A">
        <w:t xml:space="preserve"> 23)</w:t>
      </w:r>
      <w:r w:rsidR="00745134" w:rsidRPr="00745134">
        <w:t xml:space="preserve">, </w:t>
      </w:r>
      <w:r w:rsidRPr="00781F2A">
        <w:t>whereas “In a parable things are what they pro</w:t>
      </w:r>
      <w:r w:rsidRPr="00781F2A">
        <w:softHyphen/>
        <w:t xml:space="preserve">fess to be: loaves are loaves . . .” (Hunter </w:t>
      </w:r>
      <w:r w:rsidRPr="007A12B5">
        <w:rPr>
          <w:i/>
        </w:rPr>
        <w:t>Interpreting</w:t>
      </w:r>
      <w:r w:rsidRPr="00781F2A">
        <w:t xml:space="preserve"> 10)</w:t>
      </w:r>
    </w:p>
    <w:p w14:paraId="08618921" w14:textId="77777777" w:rsidR="003F06F8" w:rsidRPr="00781F2A" w:rsidRDefault="003F06F8" w:rsidP="001E51AF">
      <w:pPr>
        <w:pStyle w:val="ListParagraph"/>
        <w:numPr>
          <w:ilvl w:val="1"/>
          <w:numId w:val="25"/>
        </w:numPr>
        <w:contextualSpacing/>
      </w:pPr>
      <w:r w:rsidRPr="00781F2A">
        <w:t xml:space="preserve">“. . . the true parable . . . must be life-like . . . the allegory need not conform to the laws of life-likeness . . .” (Hunter </w:t>
      </w:r>
      <w:r w:rsidRPr="007A12B5">
        <w:rPr>
          <w:i/>
        </w:rPr>
        <w:t>Interpreting</w:t>
      </w:r>
      <w:r w:rsidRPr="00781F2A">
        <w:t xml:space="preserve"> 10)</w:t>
      </w:r>
    </w:p>
    <w:p w14:paraId="20D679FA" w14:textId="77777777" w:rsidR="003F06F8" w:rsidRPr="00781F2A" w:rsidRDefault="003F06F8" w:rsidP="001E51AF">
      <w:pPr>
        <w:pStyle w:val="ListParagraph"/>
        <w:numPr>
          <w:ilvl w:val="1"/>
          <w:numId w:val="25"/>
        </w:numPr>
        <w:contextualSpacing/>
      </w:pPr>
      <w:r w:rsidRPr="00781F2A">
        <w:t xml:space="preserve">A trend in parable scholarship in “the last two or three decades” has been a “revolt against Jülicher’s denial of all [23] allegory to Jesus.” (Hunter </w:t>
      </w:r>
      <w:r w:rsidRPr="007A12B5">
        <w:rPr>
          <w:i/>
        </w:rPr>
        <w:t>Parables</w:t>
      </w:r>
      <w:r w:rsidRPr="00781F2A">
        <w:t xml:space="preserve"> 23-24)</w:t>
      </w:r>
    </w:p>
    <w:p w14:paraId="5F122E21" w14:textId="77777777" w:rsidR="003F06F8" w:rsidRPr="00781F2A" w:rsidRDefault="003F06F8" w:rsidP="001E51AF">
      <w:pPr>
        <w:pStyle w:val="ListParagraph"/>
        <w:numPr>
          <w:ilvl w:val="2"/>
          <w:numId w:val="25"/>
        </w:numPr>
        <w:contextualSpacing/>
      </w:pPr>
      <w:r w:rsidRPr="00781F2A">
        <w:t xml:space="preserve">“. . . we have no right to say that Jesus’ parables must have been completely innocent of allegory.” (Hunter </w:t>
      </w:r>
      <w:r w:rsidRPr="007A12B5">
        <w:rPr>
          <w:i/>
        </w:rPr>
        <w:t>Interpreting</w:t>
      </w:r>
      <w:r w:rsidRPr="00781F2A">
        <w:t xml:space="preserve"> 95) In fact</w:t>
      </w:r>
      <w:r w:rsidR="00745134" w:rsidRPr="00745134">
        <w:t xml:space="preserve">, </w:t>
      </w:r>
      <w:r w:rsidRPr="00781F2A">
        <w:t xml:space="preserve">it is “antecedently likely that Jesus’ parables would contain a modicum of allegory.” (Hunter </w:t>
      </w:r>
      <w:r w:rsidRPr="007A12B5">
        <w:rPr>
          <w:i/>
        </w:rPr>
        <w:t>Parables</w:t>
      </w:r>
      <w:r w:rsidRPr="00781F2A">
        <w:t xml:space="preserve"> 24)</w:t>
      </w:r>
    </w:p>
    <w:p w14:paraId="57809EAC" w14:textId="77777777" w:rsidR="003F06F8" w:rsidRPr="00781F2A" w:rsidRDefault="003F06F8" w:rsidP="001E51AF">
      <w:pPr>
        <w:pStyle w:val="ListParagraph"/>
        <w:numPr>
          <w:ilvl w:val="3"/>
          <w:numId w:val="25"/>
        </w:numPr>
        <w:contextualSpacing/>
      </w:pPr>
      <w:r w:rsidRPr="007A12B5">
        <w:rPr>
          <w:i/>
        </w:rPr>
        <w:t>Mashal</w:t>
      </w:r>
      <w:r w:rsidRPr="00781F2A">
        <w:t xml:space="preserve"> “includes allegory . . .” (Hunter </w:t>
      </w:r>
      <w:r w:rsidRPr="007A12B5">
        <w:rPr>
          <w:i/>
        </w:rPr>
        <w:t>Parables</w:t>
      </w:r>
      <w:r w:rsidRPr="00781F2A">
        <w:t xml:space="preserve"> 24)</w:t>
      </w:r>
    </w:p>
    <w:p w14:paraId="7C5421E5" w14:textId="77777777" w:rsidR="003F06F8" w:rsidRPr="00781F2A" w:rsidRDefault="003F06F8" w:rsidP="001E51AF">
      <w:pPr>
        <w:pStyle w:val="ListParagraph"/>
        <w:numPr>
          <w:ilvl w:val="3"/>
          <w:numId w:val="25"/>
        </w:numPr>
        <w:contextualSpacing/>
      </w:pPr>
      <w:r w:rsidRPr="00781F2A">
        <w:t>“The Old Testament . . . contains allegories” (e.g.</w:t>
      </w:r>
      <w:r w:rsidR="00745134" w:rsidRPr="00745134">
        <w:t xml:space="preserve">, </w:t>
      </w:r>
      <w:r w:rsidRPr="00781F2A">
        <w:t>2 Sam 12</w:t>
      </w:r>
      <w:r w:rsidR="00745134" w:rsidRPr="00745134">
        <w:t xml:space="preserve">, </w:t>
      </w:r>
      <w:r w:rsidRPr="00781F2A">
        <w:t xml:space="preserve">Ezek 17). (Hunter </w:t>
      </w:r>
      <w:r w:rsidRPr="007A12B5">
        <w:rPr>
          <w:i/>
        </w:rPr>
        <w:t>Parables</w:t>
      </w:r>
      <w:r w:rsidRPr="00781F2A">
        <w:t xml:space="preserve"> 24</w:t>
      </w:r>
      <w:r w:rsidR="00745134" w:rsidRPr="00745134">
        <w:t xml:space="preserve">, </w:t>
      </w:r>
      <w:r w:rsidRPr="00781F2A">
        <w:t>cf. Hunter</w:t>
      </w:r>
      <w:r w:rsidR="00745134" w:rsidRPr="00745134">
        <w:t xml:space="preserve">, </w:t>
      </w:r>
      <w:r w:rsidRPr="007A12B5">
        <w:rPr>
          <w:i/>
        </w:rPr>
        <w:t>Interpreting</w:t>
      </w:r>
      <w:r w:rsidRPr="00781F2A">
        <w:t xml:space="preserve"> 95)</w:t>
      </w:r>
    </w:p>
    <w:p w14:paraId="42A5403C" w14:textId="77777777" w:rsidR="003F06F8" w:rsidRPr="00781F2A" w:rsidRDefault="003F06F8" w:rsidP="001E51AF">
      <w:pPr>
        <w:pStyle w:val="ListParagraph"/>
        <w:numPr>
          <w:ilvl w:val="3"/>
          <w:numId w:val="25"/>
        </w:numPr>
        <w:contextualSpacing/>
      </w:pPr>
      <w:r w:rsidRPr="00781F2A">
        <w:t xml:space="preserve">“Many of the parables the rabbis told were strongly allegorical.” (Hunter </w:t>
      </w:r>
      <w:r w:rsidRPr="007A12B5">
        <w:rPr>
          <w:i/>
        </w:rPr>
        <w:t>Parables</w:t>
      </w:r>
      <w:r w:rsidRPr="00781F2A">
        <w:t xml:space="preserve"> 24</w:t>
      </w:r>
      <w:r w:rsidR="00745134" w:rsidRPr="00745134">
        <w:t xml:space="preserve">, </w:t>
      </w:r>
      <w:r w:rsidRPr="00781F2A">
        <w:t>cf. Hunter</w:t>
      </w:r>
      <w:r w:rsidR="00745134" w:rsidRPr="00745134">
        <w:t xml:space="preserve">, </w:t>
      </w:r>
      <w:r w:rsidRPr="007A12B5">
        <w:rPr>
          <w:i/>
        </w:rPr>
        <w:t>Interpreting</w:t>
      </w:r>
      <w:r w:rsidRPr="00781F2A">
        <w:t xml:space="preserve"> 95)</w:t>
      </w:r>
    </w:p>
    <w:p w14:paraId="589E02F4" w14:textId="77777777" w:rsidR="003F06F8" w:rsidRPr="00781F2A" w:rsidRDefault="003F06F8" w:rsidP="001E51AF">
      <w:pPr>
        <w:pStyle w:val="ListParagraph"/>
        <w:numPr>
          <w:ilvl w:val="2"/>
          <w:numId w:val="25"/>
        </w:numPr>
        <w:contextualSpacing/>
      </w:pPr>
      <w:r w:rsidRPr="00781F2A">
        <w:t xml:space="preserve">Some parables “have allegorical elements . . .” (Hunter </w:t>
      </w:r>
      <w:r w:rsidRPr="007A12B5">
        <w:rPr>
          <w:i/>
        </w:rPr>
        <w:t>Interpreting</w:t>
      </w:r>
      <w:r w:rsidRPr="00781F2A">
        <w:t xml:space="preserve"> 94)</w:t>
      </w:r>
    </w:p>
    <w:p w14:paraId="40E43D95" w14:textId="77777777" w:rsidR="003F06F8" w:rsidRPr="00781F2A" w:rsidRDefault="003F06F8" w:rsidP="001E51AF">
      <w:pPr>
        <w:pStyle w:val="ListParagraph"/>
        <w:numPr>
          <w:ilvl w:val="3"/>
          <w:numId w:val="25"/>
        </w:numPr>
        <w:contextualSpacing/>
      </w:pPr>
      <w:r w:rsidRPr="00781F2A">
        <w:t>One “is an allego</w:t>
      </w:r>
      <w:r w:rsidRPr="00781F2A">
        <w:softHyphen/>
        <w:t xml:space="preserve">ry: The Wicked Vinedressers.” (Hunter </w:t>
      </w:r>
      <w:r w:rsidRPr="007A12B5">
        <w:rPr>
          <w:i/>
        </w:rPr>
        <w:t>Interpreting</w:t>
      </w:r>
      <w:r w:rsidRPr="00781F2A">
        <w:t xml:space="preserve"> 94) “The Wicked Vine</w:t>
      </w:r>
      <w:r w:rsidRPr="00781F2A">
        <w:softHyphen/>
        <w:t>dres</w:t>
      </w:r>
      <w:r w:rsidRPr="00781F2A">
        <w:softHyphen/>
        <w:t>sers is an allegori</w:t>
      </w:r>
      <w:r w:rsidRPr="00781F2A">
        <w:softHyphen/>
        <w:t xml:space="preserve">cal parable.” (Hunter </w:t>
      </w:r>
      <w:r w:rsidRPr="007A12B5">
        <w:rPr>
          <w:i/>
        </w:rPr>
        <w:t>Parables</w:t>
      </w:r>
      <w:r w:rsidRPr="00781F2A">
        <w:t xml:space="preserve"> 24)</w:t>
      </w:r>
    </w:p>
    <w:p w14:paraId="0F1B4909" w14:textId="77777777" w:rsidR="003F06F8" w:rsidRPr="00781F2A" w:rsidRDefault="003F06F8" w:rsidP="001E51AF">
      <w:pPr>
        <w:pStyle w:val="ListParagraph"/>
        <w:numPr>
          <w:ilvl w:val="3"/>
          <w:numId w:val="25"/>
        </w:numPr>
        <w:contextualSpacing/>
      </w:pPr>
      <w:r w:rsidRPr="00781F2A">
        <w:t>“The Sower</w:t>
      </w:r>
      <w:r w:rsidR="00745134" w:rsidRPr="00745134">
        <w:t xml:space="preserve">, </w:t>
      </w:r>
      <w:r w:rsidRPr="00781F2A">
        <w:t>which contains three or four different points of comparison</w:t>
      </w:r>
      <w:r w:rsidR="00745134" w:rsidRPr="00745134">
        <w:t xml:space="preserve">, </w:t>
      </w:r>
      <w:r w:rsidRPr="00781F2A">
        <w:t>hovers between parable and allegory. (C.F.D. Moule calls it ‘a multiple par</w:t>
      </w:r>
      <w:r w:rsidRPr="00781F2A">
        <w:softHyphen/>
        <w:t xml:space="preserve">able’.)” (Hunter </w:t>
      </w:r>
      <w:r w:rsidRPr="007A12B5">
        <w:rPr>
          <w:i/>
        </w:rPr>
        <w:t>Parables</w:t>
      </w:r>
      <w:r w:rsidRPr="00781F2A">
        <w:t xml:space="preserve"> 24)</w:t>
      </w:r>
    </w:p>
    <w:p w14:paraId="24CD91D2" w14:textId="77777777" w:rsidR="003F06F8" w:rsidRPr="00781F2A" w:rsidRDefault="003F06F8" w:rsidP="001E51AF">
      <w:pPr>
        <w:pStyle w:val="ListParagraph"/>
        <w:numPr>
          <w:ilvl w:val="1"/>
          <w:numId w:val="25"/>
        </w:numPr>
        <w:contextualSpacing/>
      </w:pPr>
      <w:r w:rsidRPr="00781F2A">
        <w:t xml:space="preserve">“Are there any rules we can lay down for interpreters about where allegorizing should begin and end?” (Hunter </w:t>
      </w:r>
      <w:r w:rsidRPr="007A12B5">
        <w:rPr>
          <w:i/>
        </w:rPr>
        <w:t>Interpreting</w:t>
      </w:r>
      <w:r w:rsidRPr="00781F2A">
        <w:t xml:space="preserve"> 95)</w:t>
      </w:r>
    </w:p>
    <w:p w14:paraId="7D5FFDED" w14:textId="77777777" w:rsidR="003F06F8" w:rsidRPr="00781F2A" w:rsidRDefault="003F06F8" w:rsidP="001E51AF">
      <w:pPr>
        <w:pStyle w:val="ListParagraph"/>
        <w:numPr>
          <w:ilvl w:val="2"/>
          <w:numId w:val="25"/>
        </w:numPr>
        <w:contextualSpacing/>
      </w:pPr>
      <w:r w:rsidRPr="00781F2A">
        <w:t>“Don’t try in the interests of an arbitrary theory to eliminate everything allegor</w:t>
      </w:r>
      <w:r w:rsidRPr="00781F2A">
        <w:softHyphen/>
        <w:t>i</w:t>
      </w:r>
      <w:r w:rsidRPr="00781F2A">
        <w:softHyphen/>
        <w:t>cal [“as even Jeremias still tends to do</w:t>
      </w:r>
      <w:r w:rsidR="00745134" w:rsidRPr="00745134">
        <w:t>,</w:t>
      </w:r>
      <w:r w:rsidRPr="00781F2A">
        <w:t xml:space="preserve">” Hunter </w:t>
      </w:r>
      <w:r w:rsidRPr="007A12B5">
        <w:rPr>
          <w:i/>
        </w:rPr>
        <w:t>Parables</w:t>
      </w:r>
      <w:r w:rsidRPr="00781F2A">
        <w:t xml:space="preserve"> 24] and trim the texts into pure para</w:t>
      </w:r>
      <w:r w:rsidRPr="00781F2A">
        <w:softHyphen/>
        <w:t xml:space="preserve">bles.” (Hunter </w:t>
      </w:r>
      <w:r w:rsidRPr="007A12B5">
        <w:rPr>
          <w:i/>
        </w:rPr>
        <w:t>Interpreting</w:t>
      </w:r>
      <w:r w:rsidRPr="00781F2A">
        <w:t xml:space="preserve"> 95)</w:t>
      </w:r>
    </w:p>
    <w:p w14:paraId="669D68BA" w14:textId="77777777" w:rsidR="003F06F8" w:rsidRPr="00781F2A" w:rsidRDefault="003F06F8" w:rsidP="001E51AF">
      <w:pPr>
        <w:pStyle w:val="ListParagraph"/>
        <w:numPr>
          <w:ilvl w:val="2"/>
          <w:numId w:val="25"/>
        </w:numPr>
        <w:contextualSpacing/>
      </w:pPr>
      <w:r w:rsidRPr="00781F2A">
        <w:t>“On the other hand</w:t>
      </w:r>
      <w:r w:rsidR="00745134" w:rsidRPr="00745134">
        <w:t xml:space="preserve">, </w:t>
      </w:r>
      <w:r w:rsidRPr="00781F2A">
        <w:t xml:space="preserve">don’t allegorize to the point which mars the one lesson [“the one </w:t>
      </w:r>
      <w:r w:rsidRPr="00781F2A">
        <w:lastRenderedPageBreak/>
        <w:t>lesson</w:t>
      </w:r>
      <w:r w:rsidR="00745134" w:rsidRPr="00745134">
        <w:t xml:space="preserve">, </w:t>
      </w:r>
      <w:r w:rsidRPr="00781F2A">
        <w:t>or warning</w:t>
      </w:r>
      <w:r w:rsidR="00745134" w:rsidRPr="00745134">
        <w:t xml:space="preserve">, </w:t>
      </w:r>
      <w:r w:rsidRPr="00781F2A">
        <w:t>or challenge</w:t>
      </w:r>
      <w:r w:rsidR="00745134" w:rsidRPr="00745134">
        <w:t>,</w:t>
      </w:r>
      <w:r w:rsidRPr="00781F2A">
        <w:t xml:space="preserve">” Hunter </w:t>
      </w:r>
      <w:r w:rsidRPr="007A12B5">
        <w:rPr>
          <w:i/>
        </w:rPr>
        <w:t>Parables</w:t>
      </w:r>
      <w:r w:rsidRPr="00781F2A">
        <w:t xml:space="preserve"> 24] which every parable was meant to teach.” (Hunter </w:t>
      </w:r>
      <w:r w:rsidRPr="007A12B5">
        <w:rPr>
          <w:i/>
        </w:rPr>
        <w:t>Interpreting</w:t>
      </w:r>
      <w:r w:rsidRPr="00781F2A">
        <w:t xml:space="preserve"> 95)</w:t>
      </w:r>
    </w:p>
    <w:p w14:paraId="3FC79CAF" w14:textId="77777777" w:rsidR="003F06F8" w:rsidRPr="00781F2A" w:rsidRDefault="003F06F8" w:rsidP="001E51AF">
      <w:pPr>
        <w:pStyle w:val="ListParagraph"/>
        <w:numPr>
          <w:ilvl w:val="2"/>
          <w:numId w:val="25"/>
        </w:numPr>
        <w:contextualSpacing/>
      </w:pPr>
      <w:r w:rsidRPr="00781F2A">
        <w:t>“I would like to suggest a touchstone for detecting genuine allegorical elements in the parables. . . . [If] you meet something in a parable which almost cries out to be taken symbolically</w:t>
      </w:r>
      <w:r w:rsidR="00745134" w:rsidRPr="00745134">
        <w:t xml:space="preserve">, </w:t>
      </w:r>
      <w:r w:rsidRPr="00781F2A">
        <w:t>i.e. allegorically</w:t>
      </w:r>
      <w:r w:rsidR="00745134" w:rsidRPr="00745134">
        <w:t xml:space="preserve">, </w:t>
      </w:r>
      <w:r w:rsidRPr="00781F2A">
        <w:t xml:space="preserve">stop and ask yourself: would this detail carry this [95] symbolical significance for the men to whom Jesus spoke?” Here are some elements which bore a familiar symbolic meaning: (Hunter </w:t>
      </w:r>
      <w:r w:rsidRPr="007A12B5">
        <w:rPr>
          <w:i/>
        </w:rPr>
        <w:t>Interpreting</w:t>
      </w:r>
      <w:r w:rsidRPr="00781F2A">
        <w:t xml:space="preserve"> 95-96)</w:t>
      </w:r>
    </w:p>
    <w:p w14:paraId="67D2BBBD" w14:textId="77777777" w:rsidR="003F06F8" w:rsidRPr="00781F2A" w:rsidRDefault="003F06F8" w:rsidP="001E51AF">
      <w:pPr>
        <w:pStyle w:val="ListParagraph"/>
        <w:numPr>
          <w:ilvl w:val="3"/>
          <w:numId w:val="25"/>
        </w:numPr>
        <w:contextualSpacing/>
      </w:pPr>
      <w:r w:rsidRPr="00781F2A">
        <w:t>In the Wicked Vinedressers</w:t>
      </w:r>
      <w:r w:rsidR="00745134" w:rsidRPr="00745134">
        <w:t xml:space="preserve">, </w:t>
      </w:r>
      <w:r w:rsidRPr="00781F2A">
        <w:t xml:space="preserve">“The vineyard is Israel.” See Isa 5. (Hunter </w:t>
      </w:r>
      <w:r w:rsidRPr="007A12B5">
        <w:rPr>
          <w:i/>
        </w:rPr>
        <w:t>Interpreting</w:t>
      </w:r>
      <w:r w:rsidRPr="00781F2A">
        <w:t xml:space="preserve"> 96)</w:t>
      </w:r>
    </w:p>
    <w:p w14:paraId="1A793D85" w14:textId="77777777" w:rsidR="003F06F8" w:rsidRPr="00781F2A" w:rsidRDefault="003F06F8" w:rsidP="001E51AF">
      <w:pPr>
        <w:pStyle w:val="ListParagraph"/>
        <w:numPr>
          <w:ilvl w:val="3"/>
          <w:numId w:val="25"/>
        </w:numPr>
        <w:contextualSpacing/>
      </w:pPr>
      <w:r w:rsidRPr="00781F2A">
        <w:t>“If in The Sower and other parables we find a reference to ‘the harvest’</w:t>
      </w:r>
      <w:r w:rsidR="00745134" w:rsidRPr="00745134">
        <w:t xml:space="preserve">, </w:t>
      </w:r>
      <w:r w:rsidRPr="00781F2A">
        <w:t>we remem</w:t>
      </w:r>
      <w:r w:rsidRPr="00781F2A">
        <w:softHyphen/>
        <w:t xml:space="preserve">ber that the harvest was a familiar Jewish symbol for ‘the day of the Lord’ . . .” (Hunter </w:t>
      </w:r>
      <w:r w:rsidRPr="007A12B5">
        <w:rPr>
          <w:i/>
        </w:rPr>
        <w:t>Interpreting</w:t>
      </w:r>
      <w:r w:rsidRPr="00781F2A">
        <w:t xml:space="preserve"> 96)</w:t>
      </w:r>
    </w:p>
    <w:p w14:paraId="3839D475" w14:textId="77777777" w:rsidR="008F0FA0" w:rsidRPr="00781F2A" w:rsidRDefault="008F0FA0">
      <w:r w:rsidRPr="00781F2A">
        <w:br w:type="page"/>
      </w:r>
    </w:p>
    <w:p w14:paraId="1D986EBD" w14:textId="77777777" w:rsidR="00D85B52" w:rsidRPr="00781F2A" w:rsidRDefault="00D85B52" w:rsidP="003D579D">
      <w:pPr>
        <w:pStyle w:val="Heading2"/>
      </w:pPr>
      <w:bookmarkStart w:id="84" w:name="_Toc67265629"/>
      <w:bookmarkStart w:id="85" w:name="_Hlk209259548"/>
      <w:r w:rsidRPr="00781F2A">
        <w:lastRenderedPageBreak/>
        <w:t>A Formal Classification of Jesus’ Utterances</w:t>
      </w:r>
      <w:bookmarkEnd w:id="84"/>
    </w:p>
    <w:bookmarkEnd w:id="85"/>
    <w:p w14:paraId="7BDD0127" w14:textId="77777777" w:rsidR="00D85B52" w:rsidRPr="00781F2A" w:rsidRDefault="00D85B52" w:rsidP="00D85B52"/>
    <w:p w14:paraId="688233B8" w14:textId="77777777" w:rsidR="00D85B52" w:rsidRPr="00781F2A" w:rsidRDefault="00D85B52" w:rsidP="00D85B52"/>
    <w:p w14:paraId="6607121A" w14:textId="77777777" w:rsidR="00D85B52" w:rsidRPr="00781F2A" w:rsidRDefault="00D85B52" w:rsidP="001E51AF">
      <w:pPr>
        <w:pStyle w:val="ListParagraph"/>
        <w:numPr>
          <w:ilvl w:val="0"/>
          <w:numId w:val="26"/>
        </w:numPr>
      </w:pPr>
      <w:bookmarkStart w:id="86" w:name="_Hlk209259599"/>
      <w:r w:rsidRPr="00681387">
        <w:rPr>
          <w:b/>
        </w:rPr>
        <w:t>introduction</w:t>
      </w:r>
    </w:p>
    <w:p w14:paraId="384E5DBE" w14:textId="77777777" w:rsidR="00D85B52" w:rsidRPr="00781F2A" w:rsidRDefault="00D85B52" w:rsidP="001E51AF">
      <w:pPr>
        <w:pStyle w:val="ListParagraph"/>
        <w:numPr>
          <w:ilvl w:val="1"/>
          <w:numId w:val="26"/>
        </w:numPr>
      </w:pPr>
      <w:r w:rsidRPr="00781F2A">
        <w:t>In addition to the lists below</w:t>
      </w:r>
      <w:r w:rsidR="00745134" w:rsidRPr="00745134">
        <w:t xml:space="preserve">, </w:t>
      </w:r>
      <w:r w:rsidRPr="00781F2A">
        <w:t>classifications of Jesus’ utterances on the basis of form are given in the table of contents after the name of each utterance. The reasons why I have classified each item as I have are given here and as the first comment under each utterance in the “Notes” on Jesus’ utterances below.</w:t>
      </w:r>
    </w:p>
    <w:p w14:paraId="316F03E3" w14:textId="77777777" w:rsidR="00D85B52" w:rsidRPr="00781F2A" w:rsidRDefault="00D85B52" w:rsidP="00D85B52"/>
    <w:p w14:paraId="0AF4E858" w14:textId="77777777" w:rsidR="00D85B52" w:rsidRPr="00781F2A" w:rsidRDefault="00D85B52" w:rsidP="001E51AF">
      <w:pPr>
        <w:pStyle w:val="ListParagraph"/>
        <w:numPr>
          <w:ilvl w:val="0"/>
          <w:numId w:val="26"/>
        </w:numPr>
      </w:pPr>
      <w:r w:rsidRPr="00681387">
        <w:rPr>
          <w:b/>
          <w:bCs/>
        </w:rPr>
        <w:t>parables</w:t>
      </w:r>
    </w:p>
    <w:p w14:paraId="70823961" w14:textId="77777777" w:rsidR="00D85B52" w:rsidRPr="00781F2A" w:rsidRDefault="00D85B52" w:rsidP="001E51AF">
      <w:pPr>
        <w:pStyle w:val="ListParagraph"/>
        <w:numPr>
          <w:ilvl w:val="2"/>
          <w:numId w:val="26"/>
        </w:numPr>
      </w:pPr>
      <w:r w:rsidRPr="00781F2A">
        <w:t>barren fig tree (Luke 13:6-9) (</w:t>
      </w:r>
      <w:r w:rsidRPr="00681387">
        <w:rPr>
          <w:i/>
        </w:rPr>
        <w:t>Past tense</w:t>
      </w:r>
      <w:r w:rsidRPr="00781F2A">
        <w:t xml:space="preserve">. </w:t>
      </w:r>
      <w:r w:rsidRPr="00681387">
        <w:rPr>
          <w:i/>
        </w:rPr>
        <w:t>Atypical situation</w:t>
      </w:r>
      <w:r w:rsidRPr="00781F2A">
        <w:t>.)</w:t>
      </w:r>
    </w:p>
    <w:p w14:paraId="4EE02E08" w14:textId="77777777" w:rsidR="00D85B52" w:rsidRPr="00781F2A" w:rsidRDefault="00AE0261" w:rsidP="001E51AF">
      <w:pPr>
        <w:pStyle w:val="ListParagraph"/>
        <w:numPr>
          <w:ilvl w:val="2"/>
          <w:numId w:val="26"/>
        </w:numPr>
      </w:pPr>
      <w:r w:rsidRPr="00AE0261">
        <w:t>faithful and wicked slaves</w:t>
      </w:r>
      <w:r w:rsidR="00D85B52" w:rsidRPr="00781F2A">
        <w:t xml:space="preserve"> (Matt 24:45-51) (Luke 12:42-46) (</w:t>
      </w:r>
      <w:r w:rsidR="00D85B52" w:rsidRPr="00681387">
        <w:rPr>
          <w:i/>
        </w:rPr>
        <w:t>Multiple verbs</w:t>
      </w:r>
      <w:r w:rsidR="00D85B52" w:rsidRPr="00781F2A">
        <w:t xml:space="preserve">. </w:t>
      </w:r>
      <w:r w:rsidR="00D85B52" w:rsidRPr="00681387">
        <w:rPr>
          <w:i/>
        </w:rPr>
        <w:t>Present tense</w:t>
      </w:r>
      <w:r w:rsidR="00D85B52" w:rsidRPr="00781F2A">
        <w:t xml:space="preserve">. </w:t>
      </w:r>
      <w:r w:rsidR="00D85B52" w:rsidRPr="00681387">
        <w:rPr>
          <w:i/>
        </w:rPr>
        <w:t>But</w:t>
      </w:r>
      <w:r w:rsidR="00D85B52" w:rsidRPr="00781F2A">
        <w:t xml:space="preserve">: </w:t>
      </w:r>
      <w:r w:rsidR="00D85B52" w:rsidRPr="00681387">
        <w:rPr>
          <w:i/>
        </w:rPr>
        <w:t>Detail</w:t>
      </w:r>
      <w:r w:rsidR="00D85B52" w:rsidRPr="00781F2A">
        <w:t xml:space="preserve">. </w:t>
      </w:r>
      <w:r w:rsidR="00D85B52" w:rsidRPr="00681387">
        <w:rPr>
          <w:i/>
        </w:rPr>
        <w:t>Atypical situation</w:t>
      </w:r>
      <w:r w:rsidR="00D85B52" w:rsidRPr="00781F2A">
        <w:t>.)</w:t>
      </w:r>
    </w:p>
    <w:p w14:paraId="0952C30C" w14:textId="77777777" w:rsidR="00D85B52" w:rsidRPr="00781F2A" w:rsidRDefault="00D85B52" w:rsidP="001E51AF">
      <w:pPr>
        <w:pStyle w:val="ListParagraph"/>
        <w:numPr>
          <w:ilvl w:val="2"/>
          <w:numId w:val="26"/>
        </w:numPr>
      </w:pPr>
      <w:r w:rsidRPr="00781F2A">
        <w:t>good Samaritan (Luke 10:30-37) (</w:t>
      </w:r>
      <w:r w:rsidRPr="00681387">
        <w:rPr>
          <w:i/>
        </w:rPr>
        <w:t>Multiple verbs</w:t>
      </w:r>
      <w:r w:rsidRPr="00781F2A">
        <w:t xml:space="preserve">. </w:t>
      </w:r>
      <w:r w:rsidRPr="00681387">
        <w:rPr>
          <w:i/>
        </w:rPr>
        <w:t>Past tense</w:t>
      </w:r>
      <w:r w:rsidRPr="00781F2A">
        <w:t xml:space="preserve">. </w:t>
      </w:r>
      <w:r w:rsidRPr="00681387">
        <w:rPr>
          <w:i/>
        </w:rPr>
        <w:t>Atypical story</w:t>
      </w:r>
      <w:r w:rsidRPr="00781F2A">
        <w:t>.)</w:t>
      </w:r>
    </w:p>
    <w:p w14:paraId="47116A8B" w14:textId="77777777" w:rsidR="00D85B52" w:rsidRPr="00781F2A" w:rsidRDefault="00D85B52" w:rsidP="001E51AF">
      <w:pPr>
        <w:pStyle w:val="ListParagraph"/>
        <w:numPr>
          <w:ilvl w:val="2"/>
          <w:numId w:val="26"/>
        </w:numPr>
      </w:pPr>
      <w:r w:rsidRPr="00781F2A">
        <w:t>great supper (Luke 14:16-24) (</w:t>
      </w:r>
      <w:r w:rsidRPr="00681387">
        <w:rPr>
          <w:i/>
        </w:rPr>
        <w:t>Multiple verbs</w:t>
      </w:r>
      <w:r w:rsidRPr="00781F2A">
        <w:t xml:space="preserve">. </w:t>
      </w:r>
      <w:r w:rsidRPr="00681387">
        <w:rPr>
          <w:i/>
        </w:rPr>
        <w:t>Past tense</w:t>
      </w:r>
      <w:r w:rsidRPr="00781F2A">
        <w:t xml:space="preserve">. </w:t>
      </w:r>
      <w:r w:rsidRPr="00681387">
        <w:rPr>
          <w:i/>
        </w:rPr>
        <w:t>Atypical story</w:t>
      </w:r>
      <w:r w:rsidRPr="00781F2A">
        <w:t>.)</w:t>
      </w:r>
    </w:p>
    <w:p w14:paraId="02311F68" w14:textId="77777777" w:rsidR="00D85B52" w:rsidRPr="00781F2A" w:rsidRDefault="00D85B52" w:rsidP="001E51AF">
      <w:pPr>
        <w:pStyle w:val="ListParagraph"/>
        <w:numPr>
          <w:ilvl w:val="2"/>
          <w:numId w:val="26"/>
        </w:numPr>
      </w:pPr>
      <w:r w:rsidRPr="00781F2A">
        <w:t>guest without garment (Matt 22:11-14) (</w:t>
      </w:r>
      <w:r w:rsidRPr="00681387">
        <w:rPr>
          <w:i/>
        </w:rPr>
        <w:t>Multiple verbs</w:t>
      </w:r>
      <w:r w:rsidRPr="00781F2A">
        <w:t xml:space="preserve">. </w:t>
      </w:r>
      <w:r w:rsidRPr="00681387">
        <w:rPr>
          <w:i/>
        </w:rPr>
        <w:t>Past tense</w:t>
      </w:r>
      <w:r w:rsidRPr="00781F2A">
        <w:t xml:space="preserve">. </w:t>
      </w:r>
      <w:r w:rsidRPr="00681387">
        <w:rPr>
          <w:i/>
        </w:rPr>
        <w:t>Atypical story</w:t>
      </w:r>
      <w:r w:rsidRPr="00781F2A">
        <w:t>.)</w:t>
      </w:r>
    </w:p>
    <w:p w14:paraId="318E8225" w14:textId="77777777" w:rsidR="00D85B52" w:rsidRPr="00781F2A" w:rsidRDefault="00D85B52" w:rsidP="001E51AF">
      <w:pPr>
        <w:pStyle w:val="ListParagraph"/>
        <w:numPr>
          <w:ilvl w:val="2"/>
          <w:numId w:val="26"/>
        </w:numPr>
      </w:pPr>
      <w:r w:rsidRPr="00781F2A">
        <w:t>hidden treasure (Matt 13:44) (</w:t>
      </w:r>
      <w:r w:rsidR="00976CCF" w:rsidRPr="00976CCF">
        <w:rPr>
          <w:i/>
        </w:rPr>
        <w:t>Short</w:t>
      </w:r>
      <w:r w:rsidR="00976CCF">
        <w:t xml:space="preserve">. </w:t>
      </w:r>
      <w:r w:rsidR="00976CCF" w:rsidRPr="00976CCF">
        <w:rPr>
          <w:i/>
        </w:rPr>
        <w:t>But</w:t>
      </w:r>
      <w:r w:rsidR="00976CCF">
        <w:t xml:space="preserve"> </w:t>
      </w:r>
      <w:r w:rsidR="00976CCF">
        <w:rPr>
          <w:i/>
        </w:rPr>
        <w:t>m</w:t>
      </w:r>
      <w:r w:rsidRPr="00681387">
        <w:rPr>
          <w:i/>
        </w:rPr>
        <w:t>ultiple verbs</w:t>
      </w:r>
      <w:r w:rsidRPr="00781F2A">
        <w:t xml:space="preserve">. </w:t>
      </w:r>
      <w:r w:rsidRPr="00681387">
        <w:rPr>
          <w:i/>
        </w:rPr>
        <w:t>Two verbs in past tense</w:t>
      </w:r>
      <w:r w:rsidRPr="00781F2A">
        <w:t xml:space="preserve">. </w:t>
      </w:r>
      <w:r w:rsidRPr="00681387">
        <w:rPr>
          <w:i/>
        </w:rPr>
        <w:t>Atypical situation</w:t>
      </w:r>
      <w:r w:rsidRPr="00781F2A">
        <w:t>.)</w:t>
      </w:r>
    </w:p>
    <w:p w14:paraId="4323831C" w14:textId="77777777" w:rsidR="00D85B52" w:rsidRPr="00781F2A" w:rsidRDefault="00D85B52" w:rsidP="001E51AF">
      <w:pPr>
        <w:pStyle w:val="ListParagraph"/>
        <w:numPr>
          <w:ilvl w:val="2"/>
          <w:numId w:val="26"/>
        </w:numPr>
      </w:pPr>
      <w:r w:rsidRPr="00781F2A">
        <w:t>houses on rock and sand</w:t>
      </w:r>
      <w:r w:rsidRPr="00681387">
        <w:rPr>
          <w:rFonts w:cs="LRS System 4"/>
          <w:szCs w:val="20"/>
        </w:rPr>
        <w:t xml:space="preserve"> (Matt 7:24-27; Luke 6:47</w:t>
      </w:r>
      <w:r w:rsidRPr="00681387">
        <w:rPr>
          <w:rFonts w:cs="LRS System 4"/>
          <w:szCs w:val="20"/>
        </w:rPr>
        <w:noBreakHyphen/>
        <w:t xml:space="preserve">49) </w:t>
      </w:r>
      <w:r w:rsidRPr="00781F2A">
        <w:t>(</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Unique situation</w:t>
      </w:r>
      <w:r w:rsidRPr="00781F2A">
        <w:t xml:space="preserve"> [</w:t>
      </w:r>
      <w:r w:rsidRPr="00681387">
        <w:rPr>
          <w:i/>
        </w:rPr>
        <w:t>building foolishly</w:t>
      </w:r>
      <w:r w:rsidRPr="00781F2A">
        <w:t>].)</w:t>
      </w:r>
    </w:p>
    <w:p w14:paraId="4469A675" w14:textId="77777777" w:rsidR="00D85B52" w:rsidRPr="003A4642" w:rsidRDefault="00D85B52" w:rsidP="001E51AF">
      <w:pPr>
        <w:pStyle w:val="ListParagraph"/>
        <w:numPr>
          <w:ilvl w:val="2"/>
          <w:numId w:val="26"/>
        </w:numPr>
        <w:rPr>
          <w:lang w:val="fr-FR"/>
        </w:rPr>
      </w:pPr>
      <w:r w:rsidRPr="00781F2A">
        <w:t>laborers in the vineyard (Matt 20:1-15) (</w:t>
      </w:r>
      <w:r w:rsidRPr="00681387">
        <w:rPr>
          <w:i/>
        </w:rPr>
        <w:t>Long</w:t>
      </w:r>
      <w:r w:rsidRPr="00781F2A">
        <w:t xml:space="preserve">. </w:t>
      </w:r>
      <w:r w:rsidRPr="003A4642">
        <w:rPr>
          <w:i/>
          <w:lang w:val="fr-FR"/>
        </w:rPr>
        <w:t>Multiple verbs</w:t>
      </w:r>
      <w:r w:rsidRPr="003A4642">
        <w:rPr>
          <w:lang w:val="fr-FR"/>
        </w:rPr>
        <w:t xml:space="preserve">. </w:t>
      </w:r>
      <w:r w:rsidRPr="003A4642">
        <w:rPr>
          <w:i/>
          <w:lang w:val="fr-FR"/>
        </w:rPr>
        <w:t>Past tense</w:t>
      </w:r>
      <w:r w:rsidRPr="003A4642">
        <w:rPr>
          <w:lang w:val="fr-FR"/>
        </w:rPr>
        <w:t xml:space="preserve">. </w:t>
      </w:r>
      <w:r w:rsidRPr="003A4642">
        <w:rPr>
          <w:i/>
          <w:lang w:val="fr-FR"/>
        </w:rPr>
        <w:t>Unique situation</w:t>
      </w:r>
      <w:r w:rsidRPr="003A4642">
        <w:rPr>
          <w:lang w:val="fr-FR"/>
        </w:rPr>
        <w:t>.)</w:t>
      </w:r>
    </w:p>
    <w:p w14:paraId="2423B5D1" w14:textId="77777777" w:rsidR="00D85B52" w:rsidRPr="00781F2A" w:rsidRDefault="00D85B52" w:rsidP="001E51AF">
      <w:pPr>
        <w:pStyle w:val="ListParagraph"/>
        <w:numPr>
          <w:ilvl w:val="2"/>
          <w:numId w:val="26"/>
        </w:numPr>
      </w:pPr>
      <w:r w:rsidRPr="00781F2A">
        <w:t>marriage feast (Matt 22:1-13)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Narrates a story</w:t>
      </w:r>
      <w:r w:rsidRPr="00781F2A">
        <w:t>.)</w:t>
      </w:r>
    </w:p>
    <w:p w14:paraId="0902C834" w14:textId="77777777" w:rsidR="00D85B52" w:rsidRPr="00681387" w:rsidRDefault="00D85B52" w:rsidP="001E51AF">
      <w:pPr>
        <w:pStyle w:val="ListParagraph"/>
        <w:numPr>
          <w:ilvl w:val="2"/>
          <w:numId w:val="26"/>
        </w:numPr>
        <w:rPr>
          <w:lang w:val="de-DE"/>
        </w:rPr>
      </w:pPr>
      <w:r w:rsidRPr="00681387">
        <w:rPr>
          <w:lang w:val="de-DE"/>
        </w:rPr>
        <w:t>net (Matt 13:47-50)</w:t>
      </w:r>
      <w:r w:rsidRPr="00781F2A">
        <w:t xml:space="preserve"> (</w:t>
      </w:r>
      <w:r w:rsidRPr="00681387">
        <w:rPr>
          <w:i/>
        </w:rPr>
        <w:t>Past tense</w:t>
      </w:r>
      <w:r w:rsidRPr="00781F2A">
        <w:t xml:space="preserve">. </w:t>
      </w:r>
      <w:r w:rsidRPr="00681387">
        <w:rPr>
          <w:i/>
        </w:rPr>
        <w:t>Multiple verbs</w:t>
      </w:r>
      <w:r w:rsidRPr="00781F2A">
        <w:t xml:space="preserve">. </w:t>
      </w:r>
      <w:r w:rsidRPr="00681387">
        <w:rPr>
          <w:i/>
        </w:rPr>
        <w:t>Details</w:t>
      </w:r>
      <w:r w:rsidRPr="00781F2A">
        <w:t xml:space="preserve"> (</w:t>
      </w:r>
      <w:r w:rsidRPr="00681387">
        <w:rPr>
          <w:i/>
        </w:rPr>
        <w:t>waiting till full</w:t>
      </w:r>
      <w:r w:rsidR="00745134" w:rsidRPr="00745134">
        <w:t xml:space="preserve">, </w:t>
      </w:r>
      <w:r w:rsidRPr="00681387">
        <w:rPr>
          <w:i/>
        </w:rPr>
        <w:t>basket</w:t>
      </w:r>
      <w:r w:rsidR="00745134" w:rsidRPr="00745134">
        <w:t xml:space="preserve">, </w:t>
      </w:r>
      <w:r w:rsidRPr="00681387">
        <w:rPr>
          <w:i/>
        </w:rPr>
        <w:t>sitting down</w:t>
      </w:r>
      <w:r w:rsidRPr="00781F2A">
        <w:t xml:space="preserve">); </w:t>
      </w:r>
      <w:r w:rsidRPr="00681387">
        <w:rPr>
          <w:i/>
        </w:rPr>
        <w:t>not just typical scene</w:t>
      </w:r>
      <w:r w:rsidRPr="00781F2A">
        <w:t>.)</w:t>
      </w:r>
    </w:p>
    <w:p w14:paraId="4AC72BFC" w14:textId="77777777" w:rsidR="00D85B52" w:rsidRPr="00781F2A" w:rsidRDefault="00D85B52" w:rsidP="001E51AF">
      <w:pPr>
        <w:pStyle w:val="ListParagraph"/>
        <w:numPr>
          <w:ilvl w:val="2"/>
          <w:numId w:val="26"/>
        </w:numPr>
      </w:pPr>
      <w:r w:rsidRPr="00781F2A">
        <w:t>pearl (Matt 13:45-46) (</w:t>
      </w:r>
      <w:r w:rsidRPr="00681387">
        <w:rPr>
          <w:i/>
        </w:rPr>
        <w:t>Short</w:t>
      </w:r>
      <w:r w:rsidR="00745134" w:rsidRPr="00745134">
        <w:t xml:space="preserve">, </w:t>
      </w:r>
      <w:r w:rsidRPr="00681387">
        <w:rPr>
          <w:i/>
        </w:rPr>
        <w:t>but</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55EF4C1F" w14:textId="77777777" w:rsidR="00D85B52" w:rsidRPr="00781F2A" w:rsidRDefault="00D85B52" w:rsidP="001E51AF">
      <w:pPr>
        <w:pStyle w:val="ListParagraph"/>
        <w:numPr>
          <w:ilvl w:val="2"/>
          <w:numId w:val="26"/>
        </w:numPr>
      </w:pPr>
      <w:r w:rsidRPr="00781F2A">
        <w:t>persistent friend (Luke 11:5-8) (</w:t>
      </w:r>
      <w:r w:rsidRPr="00681387">
        <w:rPr>
          <w:i/>
        </w:rPr>
        <w:t>Multiple verbs</w:t>
      </w:r>
      <w:r w:rsidRPr="00781F2A">
        <w:t xml:space="preserve">. </w:t>
      </w:r>
      <w:r w:rsidRPr="00681387">
        <w:rPr>
          <w:i/>
        </w:rPr>
        <w:t>Present tense</w:t>
      </w:r>
      <w:r w:rsidRPr="00781F2A">
        <w:t xml:space="preserve">. </w:t>
      </w:r>
      <w:r w:rsidRPr="00681387">
        <w:rPr>
          <w:i/>
        </w:rPr>
        <w:t>But</w:t>
      </w:r>
      <w:r w:rsidRPr="00781F2A">
        <w:t xml:space="preserve"> </w:t>
      </w:r>
      <w:r w:rsidRPr="00681387">
        <w:rPr>
          <w:i/>
        </w:rPr>
        <w:t>atypical situation</w:t>
      </w:r>
      <w:r w:rsidRPr="00781F2A">
        <w:t>.)</w:t>
      </w:r>
    </w:p>
    <w:p w14:paraId="5848187A" w14:textId="77777777" w:rsidR="00D85B52" w:rsidRPr="00781F2A" w:rsidRDefault="00D85B52" w:rsidP="001E51AF">
      <w:pPr>
        <w:pStyle w:val="ListParagraph"/>
        <w:numPr>
          <w:ilvl w:val="2"/>
          <w:numId w:val="26"/>
        </w:numPr>
      </w:pPr>
      <w:r w:rsidRPr="00781F2A">
        <w:t>persistent widow (Luke 18:1-8)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w:t>
      </w:r>
    </w:p>
    <w:p w14:paraId="60DFEAA4" w14:textId="77777777" w:rsidR="00D85B52" w:rsidRPr="00781F2A" w:rsidRDefault="00D85B52" w:rsidP="001E51AF">
      <w:pPr>
        <w:pStyle w:val="ListParagraph"/>
        <w:numPr>
          <w:ilvl w:val="2"/>
          <w:numId w:val="26"/>
        </w:numPr>
      </w:pPr>
      <w:r w:rsidRPr="00781F2A">
        <w:t>Pharisee and tax collector (Luke 18:9-14)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09398C1E" w14:textId="77777777" w:rsidR="00D85B52" w:rsidRPr="00781F2A" w:rsidRDefault="00D85B52" w:rsidP="001E51AF">
      <w:pPr>
        <w:pStyle w:val="ListParagraph"/>
        <w:numPr>
          <w:ilvl w:val="2"/>
          <w:numId w:val="26"/>
        </w:numPr>
      </w:pPr>
      <w:r w:rsidRPr="00781F2A">
        <w:t>places at table (Luke 14:7-11) (</w:t>
      </w:r>
      <w:r w:rsidRPr="00681387">
        <w:rPr>
          <w:i/>
        </w:rPr>
        <w:t>Long</w:t>
      </w:r>
      <w:r w:rsidRPr="00781F2A">
        <w:t xml:space="preserve">. </w:t>
      </w:r>
      <w:r w:rsidRPr="00681387">
        <w:rPr>
          <w:i/>
        </w:rPr>
        <w:t>Present tense</w:t>
      </w:r>
      <w:r w:rsidR="00745134" w:rsidRPr="00745134">
        <w:t xml:space="preserve">, </w:t>
      </w:r>
      <w:r w:rsidRPr="00681387">
        <w:rPr>
          <w:i/>
        </w:rPr>
        <w:t>but</w:t>
      </w:r>
      <w:r w:rsidRPr="00781F2A">
        <w:t xml:space="preserve"> </w:t>
      </w:r>
      <w:r w:rsidRPr="00681387">
        <w:rPr>
          <w:i/>
        </w:rPr>
        <w:t>Multiple verbs</w:t>
      </w:r>
      <w:r w:rsidRPr="00781F2A">
        <w:t xml:space="preserve">. </w:t>
      </w:r>
      <w:r w:rsidRPr="00681387">
        <w:rPr>
          <w:i/>
        </w:rPr>
        <w:t>Plot</w:t>
      </w:r>
      <w:r w:rsidRPr="00781F2A">
        <w:t xml:space="preserve">. </w:t>
      </w:r>
      <w:r w:rsidRPr="00681387">
        <w:rPr>
          <w:i/>
        </w:rPr>
        <w:t>Atypical situation</w:t>
      </w:r>
      <w:r w:rsidRPr="00781F2A">
        <w:t>.)</w:t>
      </w:r>
    </w:p>
    <w:p w14:paraId="7FC11C02" w14:textId="77777777" w:rsidR="00D85B52" w:rsidRPr="00781F2A" w:rsidRDefault="00D85B52" w:rsidP="001E51AF">
      <w:pPr>
        <w:pStyle w:val="ListParagraph"/>
        <w:numPr>
          <w:ilvl w:val="2"/>
          <w:numId w:val="26"/>
        </w:numPr>
      </w:pPr>
      <w:r w:rsidRPr="00781F2A">
        <w:t>pounds (Luke 19:12-27)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w:t>
      </w:r>
    </w:p>
    <w:p w14:paraId="2E5C7303" w14:textId="77777777" w:rsidR="00D85B52" w:rsidRPr="00681387" w:rsidRDefault="00D85B52" w:rsidP="001E51AF">
      <w:pPr>
        <w:pStyle w:val="ListParagraph"/>
        <w:numPr>
          <w:ilvl w:val="2"/>
          <w:numId w:val="26"/>
        </w:numPr>
        <w:rPr>
          <w:lang w:val="fr-FR"/>
        </w:rPr>
      </w:pPr>
      <w:r w:rsidRPr="00681387">
        <w:rPr>
          <w:lang w:val="fr-FR"/>
        </w:rPr>
        <w:t xml:space="preserve">prodigal son (Luke 15:11-32) </w:t>
      </w:r>
      <w:r w:rsidRPr="00781F2A">
        <w:t>(</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w:t>
      </w:r>
    </w:p>
    <w:p w14:paraId="2BB4FE5A" w14:textId="77777777" w:rsidR="00D85B52" w:rsidRPr="00781F2A" w:rsidRDefault="00D85B52" w:rsidP="001E51AF">
      <w:pPr>
        <w:pStyle w:val="ListParagraph"/>
        <w:numPr>
          <w:ilvl w:val="2"/>
          <w:numId w:val="26"/>
        </w:numPr>
      </w:pPr>
      <w:r w:rsidRPr="00781F2A">
        <w:t>returning demon (Matt 12:43-45) (Luke 11:24-26)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But atypical situation</w:t>
      </w:r>
      <w:r w:rsidRPr="00781F2A">
        <w:t xml:space="preserve">. </w:t>
      </w:r>
      <w:r w:rsidRPr="00681387">
        <w:rPr>
          <w:i/>
        </w:rPr>
        <w:t>Plot</w:t>
      </w:r>
      <w:r w:rsidRPr="00781F2A">
        <w:t>.)</w:t>
      </w:r>
    </w:p>
    <w:p w14:paraId="598E8861" w14:textId="77777777" w:rsidR="00D85B52" w:rsidRPr="00781F2A" w:rsidRDefault="00D85B52" w:rsidP="001E51AF">
      <w:pPr>
        <w:pStyle w:val="ListParagraph"/>
        <w:numPr>
          <w:ilvl w:val="2"/>
          <w:numId w:val="26"/>
        </w:numPr>
      </w:pPr>
      <w:r w:rsidRPr="00781F2A">
        <w:t>rich fool (Luke 12:16-21) (</w:t>
      </w:r>
      <w:r w:rsidRPr="00681387">
        <w:rPr>
          <w:i/>
        </w:rPr>
        <w:t>Fairly 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4C12C83B" w14:textId="77777777" w:rsidR="00D85B52" w:rsidRPr="00781F2A" w:rsidRDefault="00D85B52" w:rsidP="001E51AF">
      <w:pPr>
        <w:pStyle w:val="ListParagraph"/>
        <w:numPr>
          <w:ilvl w:val="2"/>
          <w:numId w:val="26"/>
        </w:numPr>
      </w:pPr>
      <w:r w:rsidRPr="00781F2A">
        <w:t>rich man and Lazarus (Luke 16:19-31)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079854DB" w14:textId="77777777" w:rsidR="00D85B52" w:rsidRPr="00781F2A" w:rsidRDefault="00D85B52" w:rsidP="001E51AF">
      <w:pPr>
        <w:pStyle w:val="ListParagraph"/>
        <w:numPr>
          <w:ilvl w:val="2"/>
          <w:numId w:val="26"/>
        </w:numPr>
      </w:pPr>
      <w:r w:rsidRPr="00781F2A">
        <w:t>seed growing secretly (Mark 4:26-29)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Plot</w:t>
      </w:r>
      <w:r w:rsidRPr="00781F2A">
        <w:t>?)</w:t>
      </w:r>
    </w:p>
    <w:p w14:paraId="79FC0BBB" w14:textId="77777777" w:rsidR="00D85B52" w:rsidRPr="00781F2A" w:rsidRDefault="00D85B52" w:rsidP="001E51AF">
      <w:pPr>
        <w:pStyle w:val="ListParagraph"/>
        <w:numPr>
          <w:ilvl w:val="2"/>
          <w:numId w:val="26"/>
        </w:numPr>
      </w:pPr>
      <w:r w:rsidRPr="00781F2A">
        <w:lastRenderedPageBreak/>
        <w:t>sheep and goats (Matt 25:31-46) (see Luke 13:26-29) (</w:t>
      </w:r>
      <w:r w:rsidRPr="00681387">
        <w:rPr>
          <w:i/>
        </w:rPr>
        <w:t>Long</w:t>
      </w:r>
      <w:r w:rsidRPr="00781F2A">
        <w:t xml:space="preserve">. </w:t>
      </w:r>
      <w:r w:rsidRPr="00681387">
        <w:rPr>
          <w:i/>
        </w:rPr>
        <w:t>Multiple verbs</w:t>
      </w:r>
      <w:r w:rsidRPr="00781F2A">
        <w:t xml:space="preserve">. </w:t>
      </w:r>
      <w:r w:rsidRPr="00681387">
        <w:rPr>
          <w:i/>
        </w:rPr>
        <w:t>Future tense</w:t>
      </w:r>
      <w:r w:rsidRPr="00781F2A">
        <w:t xml:space="preserve">. </w:t>
      </w:r>
      <w:r w:rsidRPr="00681387">
        <w:rPr>
          <w:i/>
        </w:rPr>
        <w:t>Some metaphoric comparisons</w:t>
      </w:r>
      <w:r w:rsidRPr="00681387">
        <w:rPr>
          <w:iCs/>
        </w:rPr>
        <w:t xml:space="preserve"> [“</w:t>
      </w:r>
      <w:r w:rsidRPr="00681387">
        <w:rPr>
          <w:i/>
        </w:rPr>
        <w:t>as a shepherd separates the sheep from the goats</w:t>
      </w:r>
      <w:r w:rsidRPr="00681387">
        <w:rPr>
          <w:iCs/>
        </w:rPr>
        <w:t xml:space="preserve">”; </w:t>
      </w:r>
      <w:r w:rsidRPr="00681387">
        <w:rPr>
          <w:i/>
        </w:rPr>
        <w:t>the Son of Man is</w:t>
      </w:r>
      <w:r w:rsidRPr="00681387">
        <w:rPr>
          <w:iCs/>
        </w:rPr>
        <w:t xml:space="preserve"> “</w:t>
      </w:r>
      <w:r w:rsidRPr="00681387">
        <w:rPr>
          <w:i/>
        </w:rPr>
        <w:t>the king</w:t>
      </w:r>
      <w:r w:rsidRPr="00681387">
        <w:rPr>
          <w:iCs/>
        </w:rPr>
        <w:t>”]</w:t>
      </w:r>
      <w:r w:rsidR="00745134" w:rsidRPr="00745134">
        <w:rPr>
          <w:iCs/>
        </w:rPr>
        <w:t xml:space="preserve">, </w:t>
      </w:r>
      <w:r w:rsidRPr="00681387">
        <w:rPr>
          <w:i/>
        </w:rPr>
        <w:t>but mostly literal</w:t>
      </w:r>
      <w:r w:rsidRPr="00781F2A">
        <w:t>.)</w:t>
      </w:r>
    </w:p>
    <w:p w14:paraId="555AEB49" w14:textId="77777777" w:rsidR="00D85B52" w:rsidRPr="00781F2A" w:rsidRDefault="00D85B52" w:rsidP="001E51AF">
      <w:pPr>
        <w:pStyle w:val="ListParagraph"/>
        <w:numPr>
          <w:ilvl w:val="2"/>
          <w:numId w:val="26"/>
        </w:numPr>
      </w:pPr>
      <w:bookmarkStart w:id="87" w:name="_Hlk514073928"/>
      <w:r w:rsidRPr="00781F2A">
        <w:t>shrewd manager (Luke 16:1-9)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Plot/action</w:t>
      </w:r>
      <w:r w:rsidRPr="00781F2A">
        <w:t>.)</w:t>
      </w:r>
    </w:p>
    <w:bookmarkEnd w:id="87"/>
    <w:p w14:paraId="1C012E28" w14:textId="77777777" w:rsidR="00D85B52" w:rsidRPr="00781F2A" w:rsidRDefault="00D85B52" w:rsidP="001E51AF">
      <w:pPr>
        <w:pStyle w:val="ListParagraph"/>
        <w:numPr>
          <w:ilvl w:val="2"/>
          <w:numId w:val="26"/>
        </w:numPr>
      </w:pPr>
      <w:r w:rsidRPr="00781F2A">
        <w:t>shut door (Luke 13:25) (= concl. [Matt 25:10-13] to ten bridesmaids [Matt 25:1-13]) (</w:t>
      </w:r>
      <w:r w:rsidRPr="00681387">
        <w:rPr>
          <w:i/>
        </w:rPr>
        <w:t>Fairly long</w:t>
      </w:r>
      <w:r w:rsidRPr="00781F2A">
        <w:t xml:space="preserve">. </w:t>
      </w:r>
      <w:r w:rsidRPr="00681387">
        <w:rPr>
          <w:i/>
        </w:rPr>
        <w:t>Multiple verbs</w:t>
      </w:r>
      <w:r w:rsidRPr="00781F2A">
        <w:t xml:space="preserve">. </w:t>
      </w:r>
      <w:r w:rsidRPr="00681387">
        <w:rPr>
          <w:i/>
        </w:rPr>
        <w:t>Past</w:t>
      </w:r>
      <w:r w:rsidRPr="00781F2A">
        <w:t xml:space="preserve"> (</w:t>
      </w:r>
      <w:r w:rsidRPr="00681387">
        <w:rPr>
          <w:i/>
        </w:rPr>
        <w:t>Matt</w:t>
      </w:r>
      <w:r w:rsidRPr="00781F2A">
        <w:t xml:space="preserve">) </w:t>
      </w:r>
      <w:r w:rsidRPr="00681387">
        <w:rPr>
          <w:i/>
        </w:rPr>
        <w:t>or present-and-future</w:t>
      </w:r>
      <w:r w:rsidRPr="00781F2A">
        <w:t xml:space="preserve"> (</w:t>
      </w:r>
      <w:r w:rsidRPr="00681387">
        <w:rPr>
          <w:i/>
        </w:rPr>
        <w:t>Luke</w:t>
      </w:r>
      <w:r w:rsidRPr="00781F2A">
        <w:t xml:space="preserve">) </w:t>
      </w:r>
      <w:r w:rsidRPr="00681387">
        <w:rPr>
          <w:i/>
        </w:rPr>
        <w:t>tenses</w:t>
      </w:r>
      <w:r w:rsidRPr="00781F2A">
        <w:t xml:space="preserve">. </w:t>
      </w:r>
      <w:r w:rsidRPr="00681387">
        <w:rPr>
          <w:i/>
        </w:rPr>
        <w:t>Atypical situation</w:t>
      </w:r>
      <w:r w:rsidRPr="00781F2A">
        <w:t xml:space="preserve">. </w:t>
      </w:r>
      <w:r w:rsidRPr="00681387">
        <w:rPr>
          <w:i/>
        </w:rPr>
        <w:t>Plot</w:t>
      </w:r>
      <w:r w:rsidRPr="00781F2A">
        <w:t>.)</w:t>
      </w:r>
    </w:p>
    <w:p w14:paraId="745477D0" w14:textId="77777777" w:rsidR="00D85B52" w:rsidRPr="00781F2A" w:rsidRDefault="00D85B52" w:rsidP="001E51AF">
      <w:pPr>
        <w:pStyle w:val="ListParagraph"/>
        <w:numPr>
          <w:ilvl w:val="2"/>
          <w:numId w:val="26"/>
        </w:numPr>
      </w:pPr>
      <w:r w:rsidRPr="00781F2A">
        <w:t>sower (Mark 4:3-8</w:t>
      </w:r>
      <w:r w:rsidR="00745134" w:rsidRPr="00745134">
        <w:t xml:space="preserve">, </w:t>
      </w:r>
      <w:r w:rsidRPr="00781F2A">
        <w:t>14-20) (Matt 13:3-8</w:t>
      </w:r>
      <w:r w:rsidR="00745134" w:rsidRPr="00745134">
        <w:t xml:space="preserve">, </w:t>
      </w:r>
      <w:r w:rsidRPr="00781F2A">
        <w:t>18-23) (Luke 8:5-8a</w:t>
      </w:r>
      <w:r w:rsidR="00745134" w:rsidRPr="00745134">
        <w:t xml:space="preserve">, </w:t>
      </w:r>
      <w:r w:rsidRPr="00781F2A">
        <w:t>11-15)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67856B1C" w14:textId="77777777" w:rsidR="00D85B52" w:rsidRPr="00681387" w:rsidRDefault="00D85B52" w:rsidP="001E51AF">
      <w:pPr>
        <w:pStyle w:val="ListParagraph"/>
        <w:numPr>
          <w:ilvl w:val="2"/>
          <w:numId w:val="26"/>
        </w:numPr>
        <w:rPr>
          <w:lang w:val="de-DE"/>
        </w:rPr>
      </w:pPr>
      <w:r w:rsidRPr="00781F2A">
        <w:t>speck and log (Matt 7:3-5//Luke 6:41-42) (</w:t>
      </w:r>
      <w:r w:rsidRPr="00681387">
        <w:rPr>
          <w:i/>
        </w:rPr>
        <w:t>Multiple verbs</w:t>
      </w:r>
      <w:r w:rsidRPr="00781F2A">
        <w:t xml:space="preserve">. </w:t>
      </w:r>
      <w:r w:rsidRPr="00681387">
        <w:rPr>
          <w:i/>
        </w:rPr>
        <w:t>Present tense</w:t>
      </w:r>
      <w:r w:rsidRPr="00781F2A">
        <w:t xml:space="preserve">. </w:t>
      </w:r>
      <w:r w:rsidRPr="00681387">
        <w:rPr>
          <w:i/>
        </w:rPr>
        <w:t>But</w:t>
      </w:r>
      <w:r w:rsidRPr="00781F2A">
        <w:t xml:space="preserve"> </w:t>
      </w:r>
      <w:r w:rsidRPr="00681387">
        <w:rPr>
          <w:i/>
        </w:rPr>
        <w:t>atypical situation</w:t>
      </w:r>
      <w:r w:rsidRPr="00781F2A">
        <w:t xml:space="preserve">. </w:t>
      </w:r>
      <w:r w:rsidRPr="00681387">
        <w:rPr>
          <w:i/>
        </w:rPr>
        <w:t>Humorous hyperbole</w:t>
      </w:r>
      <w:r w:rsidRPr="00781F2A">
        <w:t>.)</w:t>
      </w:r>
    </w:p>
    <w:p w14:paraId="046AF774" w14:textId="77777777" w:rsidR="00D85B52" w:rsidRPr="00781F2A" w:rsidRDefault="00D85B52" w:rsidP="001E51AF">
      <w:pPr>
        <w:pStyle w:val="ListParagraph"/>
        <w:numPr>
          <w:ilvl w:val="2"/>
          <w:numId w:val="26"/>
        </w:numPr>
      </w:pPr>
      <w:r w:rsidRPr="00781F2A">
        <w:t>talents (Matt 25:14-30)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16A3CE4C" w14:textId="77777777" w:rsidR="00D85B52" w:rsidRPr="00781F2A" w:rsidRDefault="00D85B52" w:rsidP="001E51AF">
      <w:pPr>
        <w:pStyle w:val="ListParagraph"/>
        <w:numPr>
          <w:ilvl w:val="2"/>
          <w:numId w:val="26"/>
        </w:numPr>
      </w:pPr>
      <w:r w:rsidRPr="00781F2A">
        <w:t xml:space="preserve">ten </w:t>
      </w:r>
      <w:bookmarkStart w:id="88" w:name="_Hlk514073986"/>
      <w:r w:rsidRPr="00781F2A">
        <w:t>bridesmaids</w:t>
      </w:r>
      <w:bookmarkEnd w:id="88"/>
      <w:r w:rsidRPr="00781F2A">
        <w:t xml:space="preserve"> (Matt 25:1-13)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w:t>
      </w:r>
      <w:r w:rsidRPr="00781F2A">
        <w:t>.)</w:t>
      </w:r>
    </w:p>
    <w:p w14:paraId="252DF315" w14:textId="77777777" w:rsidR="00D85B52" w:rsidRPr="00781F2A" w:rsidRDefault="00D85B52" w:rsidP="001E51AF">
      <w:pPr>
        <w:pStyle w:val="ListParagraph"/>
        <w:numPr>
          <w:ilvl w:val="2"/>
          <w:numId w:val="26"/>
        </w:numPr>
      </w:pPr>
      <w:r w:rsidRPr="00781F2A">
        <w:t>two debtors (Luke 7:41-43) (</w:t>
      </w:r>
      <w:r w:rsidRPr="00681387">
        <w:rPr>
          <w:i/>
        </w:rPr>
        <w:t>Fairly 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Plot/action</w:t>
      </w:r>
      <w:r w:rsidRPr="00781F2A">
        <w:t xml:space="preserve">. </w:t>
      </w:r>
      <w:r w:rsidRPr="00681387">
        <w:rPr>
          <w:i/>
        </w:rPr>
        <w:t>Paired characters</w:t>
      </w:r>
      <w:r w:rsidRPr="00781F2A">
        <w:t>.)</w:t>
      </w:r>
    </w:p>
    <w:p w14:paraId="6ED32C51" w14:textId="77777777" w:rsidR="00D85B52" w:rsidRPr="00781F2A" w:rsidRDefault="00D85B52" w:rsidP="001E51AF">
      <w:pPr>
        <w:pStyle w:val="ListParagraph"/>
        <w:numPr>
          <w:ilvl w:val="2"/>
          <w:numId w:val="26"/>
        </w:numPr>
      </w:pPr>
      <w:r w:rsidRPr="00781F2A">
        <w:t>two sons (Matt 21:28-32) (</w:t>
      </w:r>
      <w:r w:rsidRPr="00681387">
        <w:rPr>
          <w:i/>
        </w:rPr>
        <w:t>Fairly 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Paired characters</w:t>
      </w:r>
      <w:r w:rsidRPr="00781F2A">
        <w:t>.)</w:t>
      </w:r>
    </w:p>
    <w:p w14:paraId="36580867" w14:textId="77777777" w:rsidR="00D85B52" w:rsidRPr="00781F2A" w:rsidRDefault="00D85B52" w:rsidP="001E51AF">
      <w:pPr>
        <w:pStyle w:val="ListParagraph"/>
        <w:numPr>
          <w:ilvl w:val="2"/>
          <w:numId w:val="26"/>
        </w:numPr>
      </w:pPr>
      <w:r w:rsidRPr="00781F2A">
        <w:t>unmerciful slave (Matt 18:23-35)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w:t>
      </w:r>
    </w:p>
    <w:p w14:paraId="6A471D53" w14:textId="77777777" w:rsidR="00D85B52" w:rsidRPr="00781F2A" w:rsidRDefault="005964C2" w:rsidP="001E51AF">
      <w:pPr>
        <w:pStyle w:val="ListParagraph"/>
        <w:numPr>
          <w:ilvl w:val="2"/>
          <w:numId w:val="26"/>
        </w:numPr>
      </w:pPr>
      <w:r>
        <w:t xml:space="preserve">expectant </w:t>
      </w:r>
      <w:r w:rsidR="00D85B52" w:rsidRPr="00781F2A">
        <w:t xml:space="preserve">slaves </w:t>
      </w:r>
      <w:r w:rsidR="00D85B52" w:rsidRPr="00681387">
        <w:rPr>
          <w:rFonts w:cs="LRS System 4"/>
          <w:iCs/>
          <w:szCs w:val="20"/>
        </w:rPr>
        <w:t>(</w:t>
      </w:r>
      <w:r w:rsidR="00D85B52" w:rsidRPr="00681387">
        <w:rPr>
          <w:rFonts w:cs="LRS System 4"/>
          <w:szCs w:val="20"/>
        </w:rPr>
        <w:t>Matt 25:14</w:t>
      </w:r>
      <w:r w:rsidR="00D85B52" w:rsidRPr="00681387">
        <w:rPr>
          <w:rFonts w:cs="LRS System 4"/>
          <w:iCs/>
          <w:szCs w:val="20"/>
        </w:rPr>
        <w:t xml:space="preserve">; </w:t>
      </w:r>
      <w:r w:rsidR="00D85B52" w:rsidRPr="00681387">
        <w:rPr>
          <w:rFonts w:cs="LRS System 4"/>
          <w:szCs w:val="20"/>
        </w:rPr>
        <w:t>Mark 13:34-37; Luke 12:35-38)</w:t>
      </w:r>
      <w:r w:rsidR="00D85B52" w:rsidRPr="00781F2A">
        <w:t xml:space="preserve"> (</w:t>
      </w:r>
      <w:r>
        <w:rPr>
          <w:i/>
        </w:rPr>
        <w:t xml:space="preserve">Or </w:t>
      </w:r>
      <w:r w:rsidR="00D85B52" w:rsidRPr="00681387">
        <w:rPr>
          <w:i/>
        </w:rPr>
        <w:t>similitude</w:t>
      </w:r>
      <w:r w:rsidR="00D85B52" w:rsidRPr="00781F2A">
        <w:t xml:space="preserve">? </w:t>
      </w:r>
      <w:r w:rsidRPr="00681387">
        <w:rPr>
          <w:i/>
        </w:rPr>
        <w:t>Present tense</w:t>
      </w:r>
      <w:r>
        <w:t xml:space="preserve">. </w:t>
      </w:r>
      <w:r w:rsidR="00D85B52" w:rsidRPr="00681387">
        <w:rPr>
          <w:i/>
        </w:rPr>
        <w:t>But atypical situation</w:t>
      </w:r>
      <w:r w:rsidR="00745134" w:rsidRPr="00745134">
        <w:t xml:space="preserve">, </w:t>
      </w:r>
      <w:r w:rsidR="00D85B52" w:rsidRPr="00681387">
        <w:rPr>
          <w:i/>
        </w:rPr>
        <w:t>especially in Luke</w:t>
      </w:r>
      <w:r w:rsidR="00D85B52" w:rsidRPr="00781F2A">
        <w:t>’</w:t>
      </w:r>
      <w:r w:rsidR="00D85B52" w:rsidRPr="00681387">
        <w:rPr>
          <w:i/>
        </w:rPr>
        <w:t>s version</w:t>
      </w:r>
      <w:r w:rsidR="00D85B52" w:rsidRPr="00781F2A">
        <w:t>.)</w:t>
      </w:r>
    </w:p>
    <w:p w14:paraId="453CE50D" w14:textId="77777777" w:rsidR="00D85B52" w:rsidRPr="00781F2A" w:rsidRDefault="00D85B52" w:rsidP="001E51AF">
      <w:pPr>
        <w:pStyle w:val="ListParagraph"/>
        <w:numPr>
          <w:ilvl w:val="2"/>
          <w:numId w:val="26"/>
        </w:numPr>
      </w:pPr>
      <w:r w:rsidRPr="00781F2A">
        <w:t>weeds (Matt 13:24-30</w:t>
      </w:r>
      <w:r w:rsidR="00745134" w:rsidRPr="00745134">
        <w:t xml:space="preserve">, </w:t>
      </w:r>
      <w:r w:rsidRPr="00781F2A">
        <w:t>37-43a)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Specific instance of a typical situation</w:t>
      </w:r>
      <w:r w:rsidRPr="00781F2A">
        <w:t xml:space="preserve">. </w:t>
      </w:r>
      <w:r w:rsidRPr="00681387">
        <w:rPr>
          <w:i/>
        </w:rPr>
        <w:t>Plot</w:t>
      </w:r>
      <w:r w:rsidRPr="00781F2A">
        <w:t>.)</w:t>
      </w:r>
    </w:p>
    <w:p w14:paraId="4C2BECC7" w14:textId="77777777" w:rsidR="00D85B52" w:rsidRPr="00681387" w:rsidRDefault="00D85B52" w:rsidP="001E51AF">
      <w:pPr>
        <w:pStyle w:val="ListParagraph"/>
        <w:numPr>
          <w:ilvl w:val="2"/>
          <w:numId w:val="26"/>
        </w:numPr>
        <w:rPr>
          <w:lang w:val="de-DE"/>
        </w:rPr>
      </w:pPr>
      <w:r w:rsidRPr="00681387">
        <w:rPr>
          <w:lang w:val="de-DE"/>
        </w:rPr>
        <w:t>wicked tenants (Mark 12:1-11) (Matt 21:33-44) (Luke 20:9-18)</w:t>
      </w:r>
      <w:r w:rsidRPr="00781F2A">
        <w:t xml:space="preserve"> (</w:t>
      </w:r>
      <w:r w:rsidRPr="00681387">
        <w:rPr>
          <w:i/>
        </w:rPr>
        <w:t>Long</w:t>
      </w:r>
      <w:r w:rsidRPr="00781F2A">
        <w:t xml:space="preserve">. </w:t>
      </w:r>
      <w:r w:rsidRPr="00681387">
        <w:rPr>
          <w:i/>
        </w:rPr>
        <w:t>Multiple verbs</w:t>
      </w:r>
      <w:r w:rsidRPr="00781F2A">
        <w:t xml:space="preserve">. </w:t>
      </w:r>
      <w:r w:rsidRPr="00681387">
        <w:rPr>
          <w:i/>
        </w:rPr>
        <w:t>Past tense</w:t>
      </w:r>
      <w:r w:rsidRPr="00781F2A">
        <w:t xml:space="preserve">. </w:t>
      </w:r>
      <w:r w:rsidRPr="00681387">
        <w:rPr>
          <w:i/>
        </w:rPr>
        <w:t>Atypical situation</w:t>
      </w:r>
      <w:r w:rsidRPr="00781F2A">
        <w:t xml:space="preserve">. </w:t>
      </w:r>
      <w:r w:rsidRPr="00681387">
        <w:rPr>
          <w:i/>
        </w:rPr>
        <w:t>Plot/action</w:t>
      </w:r>
      <w:r w:rsidRPr="00781F2A">
        <w:t>.)</w:t>
      </w:r>
    </w:p>
    <w:p w14:paraId="4C276BF4" w14:textId="77777777" w:rsidR="00D85B52" w:rsidRPr="00781F2A" w:rsidRDefault="00D85B52" w:rsidP="00D85B52">
      <w:pPr>
        <w:rPr>
          <w:szCs w:val="20"/>
        </w:rPr>
      </w:pPr>
    </w:p>
    <w:p w14:paraId="1F654B6E" w14:textId="77777777" w:rsidR="00D85B52" w:rsidRPr="00681387" w:rsidRDefault="00D85B52" w:rsidP="001E51AF">
      <w:pPr>
        <w:pStyle w:val="ListParagraph"/>
        <w:numPr>
          <w:ilvl w:val="0"/>
          <w:numId w:val="26"/>
        </w:numPr>
        <w:rPr>
          <w:szCs w:val="20"/>
        </w:rPr>
      </w:pPr>
      <w:r w:rsidRPr="00681387">
        <w:rPr>
          <w:b/>
          <w:bCs/>
        </w:rPr>
        <w:t>similitudes</w:t>
      </w:r>
    </w:p>
    <w:p w14:paraId="0C0B81FF" w14:textId="77777777" w:rsidR="00D85B52" w:rsidRPr="00781F2A" w:rsidRDefault="00D85B52" w:rsidP="001E51AF">
      <w:pPr>
        <w:pStyle w:val="ListParagraph"/>
        <w:numPr>
          <w:ilvl w:val="2"/>
          <w:numId w:val="26"/>
        </w:numPr>
      </w:pPr>
      <w:bookmarkStart w:id="89" w:name="_Hlk514074790"/>
      <w:r w:rsidRPr="00781F2A">
        <w:t xml:space="preserve">beatings </w:t>
      </w:r>
      <w:bookmarkStart w:id="90" w:name="_Hlk514074836"/>
      <w:bookmarkEnd w:id="89"/>
      <w:r w:rsidRPr="00781F2A">
        <w:t>(Luke 12:47-48)</w:t>
      </w:r>
      <w:bookmarkEnd w:id="90"/>
      <w:r w:rsidRPr="00781F2A">
        <w:t xml:space="preserve"> (</w:t>
      </w:r>
      <w:r w:rsidRPr="00681387">
        <w:rPr>
          <w:i/>
        </w:rPr>
        <w:t>Short</w:t>
      </w:r>
      <w:r w:rsidRPr="00781F2A">
        <w:t xml:space="preserve">. </w:t>
      </w:r>
      <w:r w:rsidRPr="00681387">
        <w:rPr>
          <w:i/>
        </w:rPr>
        <w:t>Multiple verbs</w:t>
      </w:r>
      <w:r w:rsidRPr="00781F2A">
        <w:t xml:space="preserve">. </w:t>
      </w:r>
      <w:r w:rsidRPr="00681387">
        <w:rPr>
          <w:i/>
        </w:rPr>
        <w:t>Past</w:t>
      </w:r>
      <w:r w:rsidRPr="00781F2A">
        <w:t xml:space="preserve"> [</w:t>
      </w:r>
      <w:r w:rsidRPr="00681387">
        <w:rPr>
          <w:i/>
        </w:rPr>
        <w:t>and future</w:t>
      </w:r>
      <w:r w:rsidRPr="00781F2A">
        <w:t xml:space="preserve">] </w:t>
      </w:r>
      <w:r w:rsidRPr="00681387">
        <w:rPr>
          <w:i/>
        </w:rPr>
        <w:t>verbs</w:t>
      </w:r>
      <w:r w:rsidRPr="00781F2A">
        <w:t xml:space="preserve">. </w:t>
      </w:r>
      <w:r w:rsidRPr="00681387">
        <w:rPr>
          <w:i/>
        </w:rPr>
        <w:t>Typical situation</w:t>
      </w:r>
      <w:r w:rsidRPr="00781F2A">
        <w:t xml:space="preserve">. </w:t>
      </w:r>
      <w:r w:rsidRPr="00681387">
        <w:rPr>
          <w:i/>
        </w:rPr>
        <w:t>Generalized characters</w:t>
      </w:r>
      <w:r w:rsidRPr="00781F2A">
        <w:t xml:space="preserve">. </w:t>
      </w:r>
      <w:r w:rsidRPr="00681387">
        <w:rPr>
          <w:i/>
        </w:rPr>
        <w:t>Paired similitudes</w:t>
      </w:r>
      <w:r w:rsidRPr="00781F2A">
        <w:t>.)</w:t>
      </w:r>
    </w:p>
    <w:p w14:paraId="3086CE9B" w14:textId="77777777" w:rsidR="00D85B52" w:rsidRPr="00781F2A" w:rsidRDefault="00D85B52" w:rsidP="001E51AF">
      <w:pPr>
        <w:pStyle w:val="ListParagraph"/>
        <w:numPr>
          <w:ilvl w:val="2"/>
          <w:numId w:val="26"/>
        </w:numPr>
      </w:pPr>
      <w:r w:rsidRPr="00781F2A">
        <w:t>children in the market place (</w:t>
      </w:r>
      <w:r w:rsidRPr="00681387">
        <w:rPr>
          <w:i/>
        </w:rPr>
        <w:t>Two verbs</w:t>
      </w:r>
      <w:r w:rsidR="00745134" w:rsidRPr="00745134">
        <w:t xml:space="preserve">, </w:t>
      </w:r>
      <w:r w:rsidRPr="00681387">
        <w:rPr>
          <w:i/>
        </w:rPr>
        <w:t>so similitude</w:t>
      </w:r>
      <w:r w:rsidRPr="00781F2A">
        <w:t xml:space="preserve">? </w:t>
      </w:r>
      <w:r w:rsidRPr="00681387">
        <w:rPr>
          <w:i/>
        </w:rPr>
        <w:t>But not a typical situation</w:t>
      </w:r>
      <w:r w:rsidRPr="00781F2A">
        <w:t>.)</w:t>
      </w:r>
    </w:p>
    <w:p w14:paraId="3EB0E846" w14:textId="77777777" w:rsidR="00D85B52" w:rsidRPr="00781F2A" w:rsidRDefault="00D85B52" w:rsidP="001E51AF">
      <w:pPr>
        <w:pStyle w:val="ListParagraph"/>
        <w:numPr>
          <w:ilvl w:val="2"/>
          <w:numId w:val="26"/>
        </w:numPr>
      </w:pPr>
      <w:r w:rsidRPr="00781F2A">
        <w:t>cleaning outside of cup (Matt 23:25) (Luke 11:39-40) (</w:t>
      </w:r>
      <w:r w:rsidRPr="00681387">
        <w:rPr>
          <w:i/>
        </w:rPr>
        <w:t>Multiple verbs</w:t>
      </w:r>
      <w:r w:rsidRPr="00781F2A">
        <w:t>.)</w:t>
      </w:r>
    </w:p>
    <w:p w14:paraId="23CBA8B6" w14:textId="77777777" w:rsidR="00D85B52" w:rsidRPr="00781F2A" w:rsidRDefault="00D85B52" w:rsidP="001E51AF">
      <w:pPr>
        <w:pStyle w:val="ListParagraph"/>
        <w:numPr>
          <w:ilvl w:val="2"/>
          <w:numId w:val="26"/>
        </w:numPr>
      </w:pPr>
      <w:r w:rsidRPr="00781F2A">
        <w:t>defendant (Matt 5:25-26) (Luke 12:58-59) (</w:t>
      </w:r>
      <w:r w:rsidRPr="00681387">
        <w:rPr>
          <w:i/>
        </w:rPr>
        <w:t>Multiple verbs</w:t>
      </w:r>
      <w:r w:rsidRPr="00781F2A">
        <w:t xml:space="preserve">. </w:t>
      </w:r>
      <w:r w:rsidRPr="00681387">
        <w:rPr>
          <w:i/>
        </w:rPr>
        <w:t>Present tense</w:t>
      </w:r>
      <w:r w:rsidRPr="00781F2A">
        <w:t>.)</w:t>
      </w:r>
    </w:p>
    <w:p w14:paraId="57141B71" w14:textId="77777777" w:rsidR="00D85B52" w:rsidRPr="00781F2A" w:rsidRDefault="00D85B52" w:rsidP="001E51AF">
      <w:pPr>
        <w:pStyle w:val="ListParagraph"/>
        <w:numPr>
          <w:ilvl w:val="2"/>
          <w:numId w:val="26"/>
        </w:numPr>
      </w:pPr>
      <w:bookmarkStart w:id="91" w:name="_Hlk514075150"/>
      <w:r w:rsidRPr="00781F2A">
        <w:t xml:space="preserve">expectant slaves </w:t>
      </w:r>
      <w:bookmarkEnd w:id="91"/>
      <w:r w:rsidRPr="00781F2A">
        <w:t>(Luke 12:35-38) (</w:t>
      </w:r>
      <w:r w:rsidR="005964C2" w:rsidRPr="005964C2">
        <w:rPr>
          <w:i/>
        </w:rPr>
        <w:t>Or parable</w:t>
      </w:r>
      <w:r w:rsidR="005964C2">
        <w:t xml:space="preserve">?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00745134" w:rsidRPr="00745134">
        <w:t xml:space="preserve">, </w:t>
      </w:r>
      <w:r w:rsidRPr="00681387">
        <w:rPr>
          <w:i/>
        </w:rPr>
        <w:t>although</w:t>
      </w:r>
      <w:r w:rsidRPr="00781F2A">
        <w:t xml:space="preserve"> “</w:t>
      </w:r>
      <w:r w:rsidRPr="00681387">
        <w:rPr>
          <w:i/>
        </w:rPr>
        <w:t>He will fasten his belt and have them sit down to eat</w:t>
      </w:r>
      <w:r w:rsidR="00745134" w:rsidRPr="00745134">
        <w:t xml:space="preserve">, </w:t>
      </w:r>
      <w:r w:rsidRPr="00681387">
        <w:rPr>
          <w:i/>
        </w:rPr>
        <w:t>and he will come and serve them</w:t>
      </w:r>
      <w:r w:rsidRPr="00781F2A">
        <w:t xml:space="preserve">” </w:t>
      </w:r>
      <w:r w:rsidRPr="00681387">
        <w:rPr>
          <w:i/>
        </w:rPr>
        <w:t>is an atypical situation</w:t>
      </w:r>
      <w:r w:rsidRPr="00781F2A">
        <w:t>.)</w:t>
      </w:r>
    </w:p>
    <w:p w14:paraId="396DA946" w14:textId="77777777" w:rsidR="00D85B52" w:rsidRPr="00781F2A" w:rsidRDefault="00D85B52" w:rsidP="001E51AF">
      <w:pPr>
        <w:pStyle w:val="ListParagraph"/>
        <w:numPr>
          <w:ilvl w:val="2"/>
          <w:numId w:val="26"/>
        </w:numPr>
      </w:pPr>
      <w:r w:rsidRPr="00781F2A">
        <w:t>eye as lamp (Matt 6:22-23) (Luke 11:34-36) (</w:t>
      </w:r>
      <w:r w:rsidRPr="00681387">
        <w:rPr>
          <w:i/>
        </w:rPr>
        <w:t>extended similitude</w:t>
      </w:r>
      <w:r w:rsidRPr="00781F2A">
        <w:t xml:space="preserve">; </w:t>
      </w:r>
      <w:r w:rsidRPr="00681387">
        <w:rPr>
          <w:i/>
        </w:rPr>
        <w:t>allegorical</w:t>
      </w:r>
      <w:r w:rsidRPr="00781F2A">
        <w:t>) (</w:t>
      </w:r>
      <w:r w:rsidRPr="00681387">
        <w:rPr>
          <w:i/>
        </w:rPr>
        <w:t>Present tense</w:t>
      </w:r>
      <w:r w:rsidRPr="00781F2A">
        <w:t xml:space="preserve">. </w:t>
      </w:r>
      <w:r w:rsidRPr="00681387">
        <w:rPr>
          <w:i/>
        </w:rPr>
        <w:t>Multiple verbs</w:t>
      </w:r>
      <w:r w:rsidRPr="00781F2A">
        <w:t xml:space="preserve">. </w:t>
      </w:r>
      <w:r w:rsidRPr="00681387">
        <w:rPr>
          <w:i/>
        </w:rPr>
        <w:t>Multiple allegorical images</w:t>
      </w:r>
      <w:r w:rsidRPr="00781F2A">
        <w:t xml:space="preserve">: </w:t>
      </w:r>
      <w:r w:rsidRPr="00681387">
        <w:rPr>
          <w:i/>
        </w:rPr>
        <w:t>eye</w:t>
      </w:r>
      <w:r w:rsidR="00745134" w:rsidRPr="00745134">
        <w:t xml:space="preserve">, </w:t>
      </w:r>
      <w:r w:rsidRPr="00681387">
        <w:rPr>
          <w:i/>
        </w:rPr>
        <w:t>light</w:t>
      </w:r>
      <w:r w:rsidR="00745134" w:rsidRPr="00745134">
        <w:t xml:space="preserve">, </w:t>
      </w:r>
      <w:r w:rsidRPr="00681387">
        <w:rPr>
          <w:i/>
        </w:rPr>
        <w:t>darkness</w:t>
      </w:r>
      <w:r w:rsidRPr="00781F2A">
        <w:t>.)</w:t>
      </w:r>
    </w:p>
    <w:p w14:paraId="3F03B97F" w14:textId="77777777" w:rsidR="00D85B52" w:rsidRPr="00781F2A" w:rsidRDefault="00D85B52" w:rsidP="001E51AF">
      <w:pPr>
        <w:pStyle w:val="ListParagraph"/>
        <w:numPr>
          <w:ilvl w:val="2"/>
          <w:numId w:val="26"/>
        </w:numPr>
      </w:pPr>
      <w:r w:rsidRPr="00781F2A">
        <w:t>fasting wedding guests (Mark 2:19-20) (</w:t>
      </w:r>
      <w:r w:rsidR="00F62AFB">
        <w:t xml:space="preserve">see expectant slaves, Luke 12:35-38; </w:t>
      </w:r>
      <w:r w:rsidRPr="00781F2A">
        <w:t>see ten bridesmaids</w:t>
      </w:r>
      <w:r w:rsidR="00745134" w:rsidRPr="00745134">
        <w:t xml:space="preserve">, </w:t>
      </w:r>
      <w:r w:rsidRPr="00781F2A">
        <w:t>Matt 25:1-13) (</w:t>
      </w:r>
      <w:r w:rsidRPr="00681387">
        <w:rPr>
          <w:i/>
        </w:rPr>
        <w:t>Present tense</w:t>
      </w:r>
      <w:r w:rsidRPr="00781F2A">
        <w:t xml:space="preserve">. </w:t>
      </w:r>
      <w:r w:rsidRPr="00681387">
        <w:rPr>
          <w:i/>
        </w:rPr>
        <w:t>Multiple verbs</w:t>
      </w:r>
      <w:r w:rsidRPr="00781F2A">
        <w:t xml:space="preserve">. </w:t>
      </w:r>
      <w:r w:rsidRPr="00681387">
        <w:rPr>
          <w:i/>
        </w:rPr>
        <w:t>Typical situation</w:t>
      </w:r>
      <w:r w:rsidRPr="00781F2A">
        <w:t>.)</w:t>
      </w:r>
    </w:p>
    <w:p w14:paraId="0CF01987" w14:textId="77777777" w:rsidR="00D85B52" w:rsidRPr="00781F2A" w:rsidRDefault="00D85B52" w:rsidP="001E51AF">
      <w:pPr>
        <w:pStyle w:val="ListParagraph"/>
        <w:numPr>
          <w:ilvl w:val="2"/>
          <w:numId w:val="26"/>
        </w:numPr>
      </w:pPr>
      <w:r w:rsidRPr="00781F2A">
        <w:t>harvest and laborers (Matt 9:37-38) (Luke 10:2) (John 4:35) (</w:t>
      </w:r>
      <w:r w:rsidRPr="00681387">
        <w:rPr>
          <w:i/>
        </w:rPr>
        <w:t>Two verbs</w:t>
      </w:r>
      <w:r w:rsidRPr="00781F2A">
        <w:t xml:space="preserve">. </w:t>
      </w:r>
      <w:r w:rsidRPr="00681387">
        <w:rPr>
          <w:i/>
        </w:rPr>
        <w:t>Present tense</w:t>
      </w:r>
      <w:r w:rsidRPr="00781F2A">
        <w:t xml:space="preserve">. </w:t>
      </w:r>
      <w:r w:rsidRPr="00681387">
        <w:rPr>
          <w:i/>
        </w:rPr>
        <w:t>Atypical situation</w:t>
      </w:r>
      <w:r w:rsidRPr="00781F2A">
        <w:t>.)</w:t>
      </w:r>
    </w:p>
    <w:p w14:paraId="72100218" w14:textId="77777777" w:rsidR="00D85B52" w:rsidRPr="00781F2A" w:rsidRDefault="00D85B52" w:rsidP="001E51AF">
      <w:pPr>
        <w:pStyle w:val="ListParagraph"/>
        <w:numPr>
          <w:ilvl w:val="2"/>
          <w:numId w:val="26"/>
        </w:numPr>
      </w:pPr>
      <w:r w:rsidRPr="00781F2A">
        <w:lastRenderedPageBreak/>
        <w:t>lost coin (Luke 15:8-10) (</w:t>
      </w:r>
      <w:r w:rsidRPr="00681387">
        <w:rPr>
          <w:i/>
        </w:rPr>
        <w:t>Short</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Flat characters</w:t>
      </w:r>
      <w:r w:rsidRPr="00781F2A">
        <w:t>.)</w:t>
      </w:r>
    </w:p>
    <w:p w14:paraId="6B2D3971" w14:textId="77777777" w:rsidR="00D85B52" w:rsidRPr="00781F2A" w:rsidRDefault="00D85B52" w:rsidP="001E51AF">
      <w:pPr>
        <w:pStyle w:val="ListParagraph"/>
        <w:numPr>
          <w:ilvl w:val="2"/>
          <w:numId w:val="26"/>
        </w:numPr>
      </w:pPr>
      <w:r w:rsidRPr="00781F2A">
        <w:t>lost sheep (Matt 18:12-14) (Luke 15:4-7) (</w:t>
      </w:r>
      <w:r w:rsidRPr="00681387">
        <w:rPr>
          <w:i/>
        </w:rPr>
        <w:t>Short</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Flat characters</w:t>
      </w:r>
      <w:r w:rsidRPr="00781F2A">
        <w:t>.)</w:t>
      </w:r>
    </w:p>
    <w:p w14:paraId="4101A574" w14:textId="77777777" w:rsidR="00D85B52" w:rsidRPr="00681387" w:rsidRDefault="00D85B52" w:rsidP="001E51AF">
      <w:pPr>
        <w:pStyle w:val="ListParagraph"/>
        <w:numPr>
          <w:ilvl w:val="2"/>
          <w:numId w:val="26"/>
        </w:numPr>
        <w:rPr>
          <w:lang w:val="de-DE"/>
        </w:rPr>
      </w:pPr>
      <w:r w:rsidRPr="00681387">
        <w:rPr>
          <w:lang w:val="de-DE"/>
        </w:rPr>
        <w:t>mustard seed (Matt 13:31-32) (Mark 4:30-32) (Luke 13:18-19)</w:t>
      </w:r>
      <w:r w:rsidRPr="00781F2A">
        <w:t xml:space="preserve"> (</w:t>
      </w:r>
      <w:r w:rsidRPr="00681387">
        <w:rPr>
          <w:i/>
        </w:rPr>
        <w:t>Fairly short</w:t>
      </w:r>
      <w:r w:rsidRPr="00781F2A">
        <w:t xml:space="preserve">. </w:t>
      </w:r>
      <w:r w:rsidRPr="00681387">
        <w:rPr>
          <w:i/>
        </w:rPr>
        <w:t>Present tense</w:t>
      </w:r>
      <w:r w:rsidRPr="00781F2A">
        <w:t xml:space="preserve"> [</w:t>
      </w:r>
      <w:r w:rsidRPr="00681387">
        <w:rPr>
          <w:i/>
        </w:rPr>
        <w:t>Mark</w:t>
      </w:r>
      <w:r w:rsidRPr="00781F2A">
        <w:t>]</w:t>
      </w:r>
      <w:r w:rsidR="00745134" w:rsidRPr="00745134">
        <w:t xml:space="preserve">, </w:t>
      </w:r>
      <w:r w:rsidRPr="00681387">
        <w:rPr>
          <w:i/>
        </w:rPr>
        <w:t>past tense</w:t>
      </w:r>
      <w:r w:rsidRPr="00781F2A">
        <w:t xml:space="preserve"> [</w:t>
      </w:r>
      <w:r w:rsidRPr="00681387">
        <w:rPr>
          <w:i/>
        </w:rPr>
        <w:t>Luke</w:t>
      </w:r>
      <w:r w:rsidRPr="00781F2A">
        <w:t>]</w:t>
      </w:r>
      <w:r w:rsidR="00745134" w:rsidRPr="00745134">
        <w:t xml:space="preserve">, </w:t>
      </w:r>
      <w:r w:rsidRPr="00681387">
        <w:rPr>
          <w:i/>
        </w:rPr>
        <w:t>both</w:t>
      </w:r>
      <w:r w:rsidRPr="00781F2A">
        <w:t xml:space="preserve"> [</w:t>
      </w:r>
      <w:r w:rsidRPr="00681387">
        <w:rPr>
          <w:i/>
        </w:rPr>
        <w:t>Matthew</w:t>
      </w:r>
      <w:r w:rsidRPr="00781F2A">
        <w:t xml:space="preserve">]. </w:t>
      </w:r>
      <w:r w:rsidRPr="00681387">
        <w:rPr>
          <w:i/>
        </w:rPr>
        <w:t>Typical situation</w:t>
      </w:r>
      <w:r w:rsidRPr="00781F2A">
        <w:t>.)</w:t>
      </w:r>
    </w:p>
    <w:p w14:paraId="7735214A" w14:textId="77777777" w:rsidR="00D85B52" w:rsidRPr="00781F2A" w:rsidRDefault="00D85B52" w:rsidP="001E51AF">
      <w:pPr>
        <w:pStyle w:val="ListParagraph"/>
        <w:numPr>
          <w:ilvl w:val="2"/>
          <w:numId w:val="26"/>
        </w:numPr>
      </w:pPr>
      <w:r w:rsidRPr="00781F2A">
        <w:t>new patch (Matt 9:16) (Mark 2:21) (Luke 5:36) (</w:t>
      </w:r>
      <w:r w:rsidRPr="00681387">
        <w:rPr>
          <w:i/>
        </w:rPr>
        <w:t>Short</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Hunter says similitude</w:t>
      </w:r>
      <w:r w:rsidRPr="00781F2A">
        <w:t>.)</w:t>
      </w:r>
    </w:p>
    <w:p w14:paraId="4C4AFF08" w14:textId="77777777" w:rsidR="00D85B52" w:rsidRPr="00781F2A" w:rsidRDefault="00D85B52" w:rsidP="001E51AF">
      <w:pPr>
        <w:pStyle w:val="ListParagraph"/>
        <w:numPr>
          <w:ilvl w:val="2"/>
          <w:numId w:val="26"/>
        </w:numPr>
      </w:pPr>
      <w:r w:rsidRPr="00781F2A">
        <w:t>new wine (Matt 9:17) (Mark 2:22) (Luke 5:37-38) (</w:t>
      </w:r>
      <w:r w:rsidRPr="00681387">
        <w:rPr>
          <w:i/>
        </w:rPr>
        <w:t>Short</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Pr="00781F2A">
        <w:t xml:space="preserve">. </w:t>
      </w:r>
      <w:r w:rsidRPr="00681387">
        <w:rPr>
          <w:i/>
        </w:rPr>
        <w:t>Hunter says similitude</w:t>
      </w:r>
      <w:r w:rsidRPr="00781F2A">
        <w:t>.)</w:t>
      </w:r>
    </w:p>
    <w:p w14:paraId="7426A627" w14:textId="77777777" w:rsidR="00D85B52" w:rsidRPr="00781F2A" w:rsidRDefault="00D85B52" w:rsidP="001E51AF">
      <w:pPr>
        <w:pStyle w:val="ListParagraph"/>
        <w:numPr>
          <w:ilvl w:val="2"/>
          <w:numId w:val="26"/>
        </w:numPr>
      </w:pPr>
      <w:r w:rsidRPr="00781F2A">
        <w:t>rash king (Luke 14:31-32) (</w:t>
      </w:r>
      <w:r w:rsidRPr="00681387">
        <w:rPr>
          <w:i/>
        </w:rPr>
        <w:t>Short</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Atypical situation</w:t>
      </w:r>
      <w:r w:rsidRPr="00781F2A">
        <w:t>.)</w:t>
      </w:r>
    </w:p>
    <w:p w14:paraId="09C1149E" w14:textId="77777777" w:rsidR="00D85B52" w:rsidRPr="00781F2A" w:rsidRDefault="00D85B52" w:rsidP="001E51AF">
      <w:pPr>
        <w:pStyle w:val="ListParagraph"/>
        <w:numPr>
          <w:ilvl w:val="2"/>
          <w:numId w:val="26"/>
        </w:numPr>
      </w:pPr>
      <w:r w:rsidRPr="00781F2A">
        <w:t>salt (Mark 9:50a) (Matt 5:13) (Luke 14:34-35a) (</w:t>
      </w:r>
      <w:r w:rsidRPr="00681387">
        <w:rPr>
          <w:i/>
        </w:rPr>
        <w:t>Short</w:t>
      </w:r>
      <w:r w:rsidRPr="00781F2A">
        <w:t xml:space="preserve">. </w:t>
      </w:r>
      <w:r w:rsidRPr="00681387">
        <w:rPr>
          <w:i/>
        </w:rPr>
        <w:t>Multiple verbs</w:t>
      </w:r>
      <w:r w:rsidRPr="00781F2A">
        <w:t xml:space="preserve">. </w:t>
      </w:r>
      <w:r w:rsidRPr="00681387">
        <w:rPr>
          <w:i/>
        </w:rPr>
        <w:t>But present tense</w:t>
      </w:r>
      <w:r w:rsidRPr="00781F2A">
        <w:t xml:space="preserve">. </w:t>
      </w:r>
      <w:r w:rsidRPr="00681387">
        <w:rPr>
          <w:i/>
        </w:rPr>
        <w:t>Typical situation</w:t>
      </w:r>
      <w:r w:rsidRPr="00781F2A">
        <w:t xml:space="preserve">. </w:t>
      </w:r>
      <w:r w:rsidRPr="00681387">
        <w:rPr>
          <w:i/>
        </w:rPr>
        <w:t>Not really a plot</w:t>
      </w:r>
      <w:r w:rsidRPr="00781F2A">
        <w:t xml:space="preserve">. </w:t>
      </w:r>
      <w:r w:rsidRPr="00681387">
        <w:rPr>
          <w:i/>
        </w:rPr>
        <w:t>Jeremias says similitude</w:t>
      </w:r>
      <w:r w:rsidRPr="00781F2A">
        <w:t>.)</w:t>
      </w:r>
    </w:p>
    <w:p w14:paraId="4F409AFC" w14:textId="77777777" w:rsidR="00D85B52" w:rsidRPr="00781F2A" w:rsidRDefault="00D85B52" w:rsidP="001E51AF">
      <w:pPr>
        <w:pStyle w:val="ListParagraph"/>
        <w:numPr>
          <w:ilvl w:val="2"/>
          <w:numId w:val="26"/>
        </w:numPr>
      </w:pPr>
      <w:r w:rsidRPr="00781F2A">
        <w:t>stone for bread (Matt 7:9-11) (Luke 11:11-13) (</w:t>
      </w:r>
      <w:r w:rsidRPr="00681387">
        <w:rPr>
          <w:i/>
        </w:rPr>
        <w:t>similtude</w:t>
      </w:r>
      <w:r w:rsidR="00745134" w:rsidRPr="00745134">
        <w:t xml:space="preserve">, </w:t>
      </w:r>
      <w:r w:rsidRPr="00681387">
        <w:rPr>
          <w:i/>
        </w:rPr>
        <w:t>or analogy</w:t>
      </w:r>
      <w:r w:rsidRPr="00781F2A">
        <w:t>?)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Humorous hyperbole</w:t>
      </w:r>
      <w:r w:rsidRPr="00781F2A">
        <w:t>.)</w:t>
      </w:r>
    </w:p>
    <w:p w14:paraId="7C86881D" w14:textId="77777777" w:rsidR="00D85B52" w:rsidRPr="00681387" w:rsidRDefault="00D85B52" w:rsidP="001E51AF">
      <w:pPr>
        <w:pStyle w:val="ListParagraph"/>
        <w:numPr>
          <w:ilvl w:val="2"/>
          <w:numId w:val="26"/>
        </w:numPr>
        <w:rPr>
          <w:lang w:val="de-DE"/>
        </w:rPr>
      </w:pPr>
      <w:r w:rsidRPr="00781F2A">
        <w:t>stone for bread (Matt 7:9-11//Luke 11:11-13)</w:t>
      </w:r>
    </w:p>
    <w:p w14:paraId="5020C72E" w14:textId="77777777" w:rsidR="00D85B52" w:rsidRPr="00681387" w:rsidRDefault="00D85B52" w:rsidP="001E51AF">
      <w:pPr>
        <w:pStyle w:val="ListParagraph"/>
        <w:numPr>
          <w:ilvl w:val="2"/>
          <w:numId w:val="26"/>
        </w:numPr>
        <w:rPr>
          <w:lang w:val="de-DE"/>
        </w:rPr>
      </w:pPr>
      <w:r w:rsidRPr="00681387">
        <w:rPr>
          <w:lang w:val="de-DE"/>
        </w:rPr>
        <w:t>strong man plundered (Matt 12:29) (Mark 3:27) (Luke 11:21-22)</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Presents picture</w:t>
      </w:r>
      <w:r w:rsidRPr="00781F2A">
        <w:t>.)</w:t>
      </w:r>
    </w:p>
    <w:p w14:paraId="1486194A" w14:textId="77777777" w:rsidR="00D85B52" w:rsidRPr="00781F2A" w:rsidRDefault="00D85B52" w:rsidP="001E51AF">
      <w:pPr>
        <w:pStyle w:val="ListParagraph"/>
        <w:numPr>
          <w:ilvl w:val="2"/>
          <w:numId w:val="26"/>
        </w:numPr>
      </w:pPr>
      <w:r w:rsidRPr="00781F2A">
        <w:t>tower builder (Luke 14:28-30)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Presents a picture</w:t>
      </w:r>
      <w:r w:rsidRPr="00781F2A">
        <w:t xml:space="preserve">. </w:t>
      </w:r>
      <w:r w:rsidRPr="00681387">
        <w:rPr>
          <w:i/>
        </w:rPr>
        <w:t>Fairly typical situation</w:t>
      </w:r>
      <w:r w:rsidRPr="00781F2A">
        <w:t xml:space="preserve"> [</w:t>
      </w:r>
      <w:r w:rsidRPr="00681387">
        <w:rPr>
          <w:i/>
        </w:rPr>
        <w:t>ridiculing someone who has lacked foresight</w:t>
      </w:r>
      <w:r w:rsidRPr="00781F2A">
        <w:t>].)</w:t>
      </w:r>
    </w:p>
    <w:p w14:paraId="7784DCBC" w14:textId="77777777" w:rsidR="00D85B52" w:rsidRPr="00781F2A" w:rsidRDefault="00D85B52" w:rsidP="001E51AF">
      <w:pPr>
        <w:pStyle w:val="ListParagraph"/>
        <w:numPr>
          <w:ilvl w:val="2"/>
          <w:numId w:val="26"/>
        </w:numPr>
      </w:pPr>
      <w:r w:rsidRPr="00781F2A">
        <w:t>two masters (Matt 6:24) (Luke 16:13)</w:t>
      </w:r>
    </w:p>
    <w:p w14:paraId="3F15029F" w14:textId="77777777" w:rsidR="00D85B52" w:rsidRPr="00781F2A" w:rsidRDefault="00D85B52" w:rsidP="001E51AF">
      <w:pPr>
        <w:pStyle w:val="ListParagraph"/>
        <w:numPr>
          <w:ilvl w:val="2"/>
          <w:numId w:val="26"/>
        </w:numPr>
      </w:pPr>
      <w:r w:rsidRPr="00781F2A">
        <w:t>unexpectant homeowner (Matt 24:43) (Luke 12:39) (1 Thess 5:2) (2 Pet 3:10) (Rev 3:2-3) (Rev 16:15) (</w:t>
      </w:r>
      <w:r w:rsidRPr="00681387">
        <w:rPr>
          <w:i/>
        </w:rPr>
        <w:t>Multiple verbs</w:t>
      </w:r>
      <w:r w:rsidRPr="00781F2A">
        <w:t xml:space="preserve">. </w:t>
      </w:r>
      <w:r w:rsidRPr="00681387">
        <w:rPr>
          <w:i/>
        </w:rPr>
        <w:t>Past tense</w:t>
      </w:r>
      <w:r w:rsidR="00745134" w:rsidRPr="00745134">
        <w:t xml:space="preserve">, </w:t>
      </w:r>
      <w:r w:rsidRPr="00681387">
        <w:rPr>
          <w:i/>
        </w:rPr>
        <w:t>but true of all householders</w:t>
      </w:r>
      <w:r w:rsidRPr="00781F2A">
        <w:t xml:space="preserve">. </w:t>
      </w:r>
      <w:r w:rsidRPr="00681387">
        <w:rPr>
          <w:i/>
        </w:rPr>
        <w:t>Hunter says similitude</w:t>
      </w:r>
      <w:r w:rsidRPr="00781F2A">
        <w:t>.)</w:t>
      </w:r>
    </w:p>
    <w:p w14:paraId="24125E03" w14:textId="77777777" w:rsidR="00D85B52" w:rsidRPr="00781F2A" w:rsidRDefault="00D85B52" w:rsidP="001E51AF">
      <w:pPr>
        <w:pStyle w:val="ListParagraph"/>
        <w:numPr>
          <w:ilvl w:val="2"/>
          <w:numId w:val="26"/>
        </w:numPr>
      </w:pPr>
      <w:r w:rsidRPr="00781F2A">
        <w:t>unexpectant slave (Matt 24:50) (Luke 12:46) (</w:t>
      </w:r>
      <w:r w:rsidRPr="00681387">
        <w:rPr>
          <w:i/>
        </w:rPr>
        <w:t>Present tense</w:t>
      </w:r>
      <w:r w:rsidRPr="00781F2A">
        <w:t xml:space="preserve">. </w:t>
      </w:r>
      <w:r w:rsidRPr="00681387">
        <w:rPr>
          <w:i/>
        </w:rPr>
        <w:t>Typical situation</w:t>
      </w:r>
      <w:r w:rsidRPr="00781F2A">
        <w:t>.)</w:t>
      </w:r>
    </w:p>
    <w:p w14:paraId="6FAD612B" w14:textId="77777777" w:rsidR="00D85B52" w:rsidRPr="00781F2A" w:rsidRDefault="00D85B52" w:rsidP="001E51AF">
      <w:pPr>
        <w:pStyle w:val="ListParagraph"/>
        <w:numPr>
          <w:ilvl w:val="2"/>
          <w:numId w:val="26"/>
        </w:numPr>
      </w:pPr>
      <w:r w:rsidRPr="00781F2A">
        <w:t>unexpectant slaves (Matt 25:14) (Mark 13:34-36) (</w:t>
      </w:r>
      <w:r w:rsidRPr="00681387">
        <w:rPr>
          <w:i/>
        </w:rPr>
        <w:t>Present tense</w:t>
      </w:r>
      <w:r w:rsidRPr="00781F2A">
        <w:t xml:space="preserve">. </w:t>
      </w:r>
      <w:r w:rsidRPr="00681387">
        <w:rPr>
          <w:i/>
        </w:rPr>
        <w:t>Typical situation</w:t>
      </w:r>
      <w:r w:rsidRPr="00781F2A">
        <w:t>.)</w:t>
      </w:r>
    </w:p>
    <w:p w14:paraId="6975A4C8" w14:textId="77777777" w:rsidR="00D85B52" w:rsidRPr="00781F2A" w:rsidRDefault="00D85B52" w:rsidP="001E51AF">
      <w:pPr>
        <w:pStyle w:val="ListParagraph"/>
        <w:numPr>
          <w:ilvl w:val="2"/>
          <w:numId w:val="26"/>
        </w:numPr>
      </w:pPr>
      <w:bookmarkStart w:id="92" w:name="_Hlk514079258"/>
      <w:r w:rsidRPr="00781F2A">
        <w:t xml:space="preserve">we are worthless slaves </w:t>
      </w:r>
      <w:bookmarkEnd w:id="92"/>
      <w:r w:rsidRPr="00781F2A">
        <w:t>(Luke 17:7-10) (</w:t>
      </w:r>
      <w:r w:rsidRPr="00681387">
        <w:rPr>
          <w:i/>
        </w:rPr>
        <w:t>Fairly long</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Typical situation</w:t>
      </w:r>
      <w:r w:rsidRPr="00781F2A">
        <w:t>.)</w:t>
      </w:r>
    </w:p>
    <w:p w14:paraId="613F77BA" w14:textId="77777777" w:rsidR="00D85B52" w:rsidRPr="00781F2A" w:rsidRDefault="00D85B52" w:rsidP="001E51AF">
      <w:pPr>
        <w:pStyle w:val="ListParagraph"/>
        <w:numPr>
          <w:ilvl w:val="2"/>
          <w:numId w:val="26"/>
        </w:numPr>
      </w:pPr>
      <w:r w:rsidRPr="00781F2A">
        <w:t>yeast (Matt 13:33b) (Luke 13:20-21) (</w:t>
      </w:r>
      <w:r w:rsidRPr="00681387">
        <w:rPr>
          <w:i/>
        </w:rPr>
        <w:t>Past tense</w:t>
      </w:r>
      <w:r w:rsidRPr="00781F2A">
        <w:t xml:space="preserve">. </w:t>
      </w:r>
      <w:r w:rsidRPr="00681387">
        <w:rPr>
          <w:i/>
        </w:rPr>
        <w:t>But short</w:t>
      </w:r>
      <w:r w:rsidRPr="00781F2A">
        <w:t xml:space="preserve">. </w:t>
      </w:r>
      <w:r w:rsidRPr="00681387">
        <w:rPr>
          <w:i/>
        </w:rPr>
        <w:t>Typical situation</w:t>
      </w:r>
      <w:r w:rsidRPr="00781F2A">
        <w:t>.)</w:t>
      </w:r>
    </w:p>
    <w:p w14:paraId="5AE10A10" w14:textId="77777777" w:rsidR="00D85B52" w:rsidRPr="00781F2A" w:rsidRDefault="00D85B52" w:rsidP="00D85B52">
      <w:pPr>
        <w:rPr>
          <w:szCs w:val="20"/>
        </w:rPr>
      </w:pPr>
    </w:p>
    <w:p w14:paraId="064BEC72" w14:textId="77777777" w:rsidR="00D85B52" w:rsidRPr="00681387" w:rsidRDefault="00D85B52" w:rsidP="001E51AF">
      <w:pPr>
        <w:pStyle w:val="ListParagraph"/>
        <w:numPr>
          <w:ilvl w:val="0"/>
          <w:numId w:val="26"/>
        </w:numPr>
        <w:rPr>
          <w:szCs w:val="20"/>
        </w:rPr>
      </w:pPr>
      <w:r w:rsidRPr="00681387">
        <w:rPr>
          <w:b/>
          <w:bCs/>
        </w:rPr>
        <w:t>metaphors</w:t>
      </w:r>
    </w:p>
    <w:p w14:paraId="29BA82B8" w14:textId="77777777" w:rsidR="00D85B52" w:rsidRPr="00781F2A" w:rsidRDefault="00D85B52" w:rsidP="001E51AF">
      <w:pPr>
        <w:pStyle w:val="ListParagraph"/>
        <w:numPr>
          <w:ilvl w:val="2"/>
          <w:numId w:val="26"/>
        </w:numPr>
      </w:pPr>
      <w:r w:rsidRPr="00781F2A">
        <w:t>as with lightning (Matt 24:27) (Luke 17:24)</w:t>
      </w:r>
    </w:p>
    <w:p w14:paraId="7335943F" w14:textId="77777777" w:rsidR="00D85B52" w:rsidRPr="00781F2A" w:rsidRDefault="00D85B52" w:rsidP="001E51AF">
      <w:pPr>
        <w:pStyle w:val="ListParagraph"/>
        <w:numPr>
          <w:ilvl w:val="2"/>
          <w:numId w:val="26"/>
        </w:numPr>
      </w:pPr>
      <w:r w:rsidRPr="00781F2A">
        <w:t>as with Lot (Matt 24:39b) (Luke 17:28-30)</w:t>
      </w:r>
    </w:p>
    <w:p w14:paraId="6985390F" w14:textId="77777777" w:rsidR="00D85B52" w:rsidRPr="00781F2A" w:rsidRDefault="00D85B52" w:rsidP="001E51AF">
      <w:pPr>
        <w:pStyle w:val="ListParagraph"/>
        <w:numPr>
          <w:ilvl w:val="2"/>
          <w:numId w:val="26"/>
        </w:numPr>
      </w:pPr>
      <w:r w:rsidRPr="00781F2A">
        <w:t>as with Noah (Matt 24:37-39a) (Luke 17:26-27)</w:t>
      </w:r>
    </w:p>
    <w:p w14:paraId="36EADE2D" w14:textId="77777777" w:rsidR="00D85B52" w:rsidRPr="00781F2A" w:rsidRDefault="00D85B52" w:rsidP="001E51AF">
      <w:pPr>
        <w:pStyle w:val="ListParagraph"/>
        <w:numPr>
          <w:ilvl w:val="2"/>
          <w:numId w:val="26"/>
        </w:numPr>
      </w:pPr>
      <w:r w:rsidRPr="00781F2A">
        <w:t>bad trees burned (Matt 7:19)</w:t>
      </w:r>
    </w:p>
    <w:p w14:paraId="6B5A2323" w14:textId="77777777" w:rsidR="00D85B52" w:rsidRPr="00781F2A" w:rsidRDefault="00D85B52" w:rsidP="001E51AF">
      <w:pPr>
        <w:pStyle w:val="ListParagraph"/>
        <w:numPr>
          <w:ilvl w:val="2"/>
          <w:numId w:val="26"/>
        </w:numPr>
      </w:pPr>
      <w:r w:rsidRPr="00781F2A">
        <w:t>blind guides (Matt 15:14) (Luke 6:</w:t>
      </w:r>
      <w:r w:rsidRPr="00781F2A">
        <w:softHyphen/>
        <w:t>39bc) (</w:t>
      </w:r>
      <w:r w:rsidRPr="00681387">
        <w:rPr>
          <w:i/>
        </w:rPr>
        <w:t>Two verbs</w:t>
      </w:r>
      <w:r w:rsidR="00745134" w:rsidRPr="00745134">
        <w:t xml:space="preserve">, </w:t>
      </w:r>
      <w:r w:rsidRPr="00681387">
        <w:rPr>
          <w:i/>
        </w:rPr>
        <w:t>so similitude</w:t>
      </w:r>
      <w:r w:rsidRPr="00781F2A">
        <w:t xml:space="preserve">? </w:t>
      </w:r>
      <w:r w:rsidRPr="00681387">
        <w:rPr>
          <w:i/>
        </w:rPr>
        <w:t>But not a typical situation</w:t>
      </w:r>
      <w:r w:rsidRPr="00781F2A">
        <w:t>.)</w:t>
      </w:r>
    </w:p>
    <w:p w14:paraId="7C02D7CB" w14:textId="77777777" w:rsidR="00D85B52" w:rsidRPr="00781F2A" w:rsidRDefault="00D85B52" w:rsidP="001E51AF">
      <w:pPr>
        <w:pStyle w:val="ListParagraph"/>
        <w:numPr>
          <w:ilvl w:val="2"/>
          <w:numId w:val="26"/>
        </w:numPr>
      </w:pPr>
      <w:r w:rsidRPr="00781F2A">
        <w:t>budding fig tree (Mark 13:28-29) (Matt 24:32-33) (Luke 21:29-31)</w:t>
      </w:r>
    </w:p>
    <w:p w14:paraId="141D7E1C" w14:textId="77777777" w:rsidR="00D85B52" w:rsidRPr="00781F2A" w:rsidRDefault="00D85B52" w:rsidP="001E51AF">
      <w:pPr>
        <w:pStyle w:val="ListParagraph"/>
        <w:numPr>
          <w:ilvl w:val="2"/>
          <w:numId w:val="26"/>
        </w:numPr>
      </w:pPr>
      <w:r w:rsidRPr="00781F2A">
        <w:t>by its fruit (Matt 7:16a) (Matt 7:20) (Matt 12:33c) (Luke 6:44a)</w:t>
      </w:r>
    </w:p>
    <w:p w14:paraId="4A7BB949" w14:textId="77777777" w:rsidR="00D85B52" w:rsidRPr="00781F2A" w:rsidRDefault="00D85B52" w:rsidP="001E51AF">
      <w:pPr>
        <w:pStyle w:val="ListParagraph"/>
        <w:numPr>
          <w:ilvl w:val="2"/>
          <w:numId w:val="26"/>
        </w:numPr>
      </w:pPr>
      <w:r w:rsidRPr="00781F2A">
        <w:t>camel and needle (Matt 19:24) (Mark 10:25) (Luke 18:25)</w:t>
      </w:r>
    </w:p>
    <w:p w14:paraId="077FF971" w14:textId="77777777" w:rsidR="00D85B52" w:rsidRPr="00781F2A" w:rsidRDefault="00D85B52" w:rsidP="001E51AF">
      <w:pPr>
        <w:pStyle w:val="ListParagraph"/>
        <w:numPr>
          <w:ilvl w:val="2"/>
          <w:numId w:val="26"/>
        </w:numPr>
      </w:pPr>
      <w:r w:rsidRPr="00781F2A">
        <w:t>children’s bread to dogs (Matt 15:26) (Mark 7:27) (</w:t>
      </w:r>
      <w:r w:rsidRPr="00681387">
        <w:rPr>
          <w:i/>
        </w:rPr>
        <w:t>Only one action verb</w:t>
      </w:r>
      <w:r w:rsidRPr="00781F2A">
        <w:t xml:space="preserve">. </w:t>
      </w:r>
      <w:r w:rsidRPr="00681387">
        <w:rPr>
          <w:i/>
        </w:rPr>
        <w:t>Typical situation</w:t>
      </w:r>
      <w:r w:rsidRPr="00781F2A">
        <w:t>.)</w:t>
      </w:r>
    </w:p>
    <w:p w14:paraId="5391284F" w14:textId="77777777" w:rsidR="00D85B52" w:rsidRPr="00781F2A" w:rsidRDefault="00D85B52" w:rsidP="001E51AF">
      <w:pPr>
        <w:pStyle w:val="ListParagraph"/>
        <w:numPr>
          <w:ilvl w:val="2"/>
          <w:numId w:val="26"/>
        </w:numPr>
      </w:pPr>
      <w:r w:rsidRPr="00781F2A">
        <w:t>city on a hill (Matt 5:14b) (</w:t>
      </w:r>
      <w:r w:rsidRPr="00681387">
        <w:rPr>
          <w:i/>
        </w:rPr>
        <w:t>two metaphors</w:t>
      </w:r>
      <w:r w:rsidRPr="00781F2A">
        <w:t xml:space="preserve">: </w:t>
      </w:r>
      <w:r w:rsidRPr="00681387">
        <w:rPr>
          <w:i/>
        </w:rPr>
        <w:t>light of world</w:t>
      </w:r>
      <w:r w:rsidR="00745134" w:rsidRPr="00745134">
        <w:t xml:space="preserve">, </w:t>
      </w:r>
      <w:r w:rsidRPr="00681387">
        <w:rPr>
          <w:i/>
        </w:rPr>
        <w:t>city on hill</w:t>
      </w:r>
      <w:r w:rsidRPr="00781F2A">
        <w:t>.)</w:t>
      </w:r>
    </w:p>
    <w:p w14:paraId="02C44AC0" w14:textId="77777777" w:rsidR="00D85B52" w:rsidRPr="00781F2A" w:rsidRDefault="00D85B52" w:rsidP="001E51AF">
      <w:pPr>
        <w:pStyle w:val="ListParagraph"/>
        <w:numPr>
          <w:ilvl w:val="2"/>
          <w:numId w:val="26"/>
        </w:numPr>
      </w:pPr>
      <w:r w:rsidRPr="00781F2A">
        <w:t>corpse and vultures (Matt 24:28) (Luke 17:37) (</w:t>
      </w:r>
      <w:r w:rsidRPr="00681387">
        <w:rPr>
          <w:i/>
        </w:rPr>
        <w:t>Short</w:t>
      </w:r>
      <w:r w:rsidRPr="00781F2A">
        <w:t xml:space="preserve">. </w:t>
      </w:r>
      <w:r w:rsidRPr="00681387">
        <w:rPr>
          <w:i/>
        </w:rPr>
        <w:t>Only one</w:t>
      </w:r>
      <w:r w:rsidRPr="00781F2A">
        <w:t xml:space="preserve"> (</w:t>
      </w:r>
      <w:r w:rsidRPr="00681387">
        <w:rPr>
          <w:i/>
        </w:rPr>
        <w:t>action</w:t>
      </w:r>
      <w:r w:rsidRPr="00781F2A">
        <w:t xml:space="preserve">) </w:t>
      </w:r>
      <w:r w:rsidRPr="00681387">
        <w:rPr>
          <w:i/>
        </w:rPr>
        <w:t>verb</w:t>
      </w:r>
      <w:r w:rsidRPr="00781F2A">
        <w:t>.)</w:t>
      </w:r>
    </w:p>
    <w:p w14:paraId="3F745861" w14:textId="77777777" w:rsidR="00D85B52" w:rsidRPr="00781F2A" w:rsidRDefault="00D85B52" w:rsidP="001E51AF">
      <w:pPr>
        <w:pStyle w:val="ListParagraph"/>
        <w:numPr>
          <w:ilvl w:val="2"/>
          <w:numId w:val="26"/>
        </w:numPr>
      </w:pPr>
      <w:r w:rsidRPr="00781F2A">
        <w:lastRenderedPageBreak/>
        <w:t>divided kingdom (Mark 3:24-25) (Matt 12:25) (Luke 11:17) (</w:t>
      </w:r>
      <w:r w:rsidRPr="00681387">
        <w:rPr>
          <w:i/>
        </w:rPr>
        <w:t>Only one verb in the independent clause</w:t>
      </w:r>
      <w:r w:rsidRPr="00781F2A">
        <w:t xml:space="preserve">. </w:t>
      </w:r>
      <w:r w:rsidRPr="00681387">
        <w:rPr>
          <w:i/>
        </w:rPr>
        <w:t>Short</w:t>
      </w:r>
      <w:r w:rsidRPr="00781F2A">
        <w:t xml:space="preserve">. </w:t>
      </w:r>
      <w:r w:rsidRPr="00681387">
        <w:rPr>
          <w:i/>
        </w:rPr>
        <w:t>Present tense</w:t>
      </w:r>
      <w:r w:rsidRPr="00781F2A">
        <w:t>.)</w:t>
      </w:r>
    </w:p>
    <w:p w14:paraId="6D6F56A8" w14:textId="77777777" w:rsidR="00D85B52" w:rsidRPr="00781F2A" w:rsidRDefault="00D85B52" w:rsidP="001E51AF">
      <w:pPr>
        <w:pStyle w:val="ListParagraph"/>
        <w:numPr>
          <w:ilvl w:val="2"/>
          <w:numId w:val="26"/>
        </w:numPr>
      </w:pPr>
      <w:r w:rsidRPr="00781F2A">
        <w:t>doctor</w:t>
      </w:r>
      <w:r w:rsidR="00745134" w:rsidRPr="00745134">
        <w:t xml:space="preserve">, </w:t>
      </w:r>
      <w:r w:rsidRPr="00781F2A">
        <w:t>cure yourself (Luke 4:23a)</w:t>
      </w:r>
    </w:p>
    <w:p w14:paraId="635C5E92" w14:textId="77777777" w:rsidR="00D85B52" w:rsidRPr="00781F2A" w:rsidRDefault="00D85B52" w:rsidP="001E51AF">
      <w:pPr>
        <w:pStyle w:val="ListParagraph"/>
        <w:numPr>
          <w:ilvl w:val="2"/>
          <w:numId w:val="26"/>
        </w:numPr>
      </w:pPr>
      <w:r w:rsidRPr="00781F2A">
        <w:t>enter the kingdom as a child (Mark 10:15) (Matt 18:3) (Luke 18:17) (John 3:3) (John 3:5)</w:t>
      </w:r>
    </w:p>
    <w:p w14:paraId="69A4E479" w14:textId="77777777" w:rsidR="00D85B52" w:rsidRPr="00781F2A" w:rsidRDefault="00D85B52" w:rsidP="001E51AF">
      <w:pPr>
        <w:pStyle w:val="ListParagraph"/>
        <w:numPr>
          <w:ilvl w:val="2"/>
          <w:numId w:val="26"/>
        </w:numPr>
      </w:pPr>
      <w:r w:rsidRPr="00781F2A">
        <w:t>faith the size of a mustard seed (Matt 17:20b) (Luke 17:5-6)</w:t>
      </w:r>
    </w:p>
    <w:p w14:paraId="75DDE333" w14:textId="77777777" w:rsidR="00D85B52" w:rsidRPr="00781F2A" w:rsidRDefault="00D85B52" w:rsidP="001E51AF">
      <w:pPr>
        <w:pStyle w:val="ListParagraph"/>
        <w:numPr>
          <w:ilvl w:val="2"/>
          <w:numId w:val="26"/>
        </w:numPr>
      </w:pPr>
      <w:r w:rsidRPr="00781F2A">
        <w:t>fig tree (</w:t>
      </w:r>
      <w:r w:rsidRPr="00681387">
        <w:rPr>
          <w:i/>
        </w:rPr>
        <w:t>Only one action verb</w:t>
      </w:r>
      <w:r w:rsidRPr="00781F2A">
        <w:t xml:space="preserve"> (“</w:t>
      </w:r>
      <w:r w:rsidRPr="00681387">
        <w:rPr>
          <w:i/>
        </w:rPr>
        <w:t>puts forth</w:t>
      </w:r>
      <w:r w:rsidRPr="00781F2A">
        <w:t xml:space="preserve">”). </w:t>
      </w:r>
      <w:r w:rsidRPr="00681387">
        <w:rPr>
          <w:i/>
        </w:rPr>
        <w:t>One independent + one dependent clause</w:t>
      </w:r>
      <w:r w:rsidRPr="00781F2A">
        <w:t xml:space="preserve">. </w:t>
      </w:r>
      <w:r w:rsidRPr="00681387">
        <w:rPr>
          <w:i/>
        </w:rPr>
        <w:t>Hunter says similitude</w:t>
      </w:r>
      <w:r w:rsidRPr="00781F2A">
        <w:t>.)</w:t>
      </w:r>
    </w:p>
    <w:p w14:paraId="5C621549" w14:textId="77777777" w:rsidR="00D85B52" w:rsidRPr="00781F2A" w:rsidRDefault="00D85B52" w:rsidP="001E51AF">
      <w:pPr>
        <w:pStyle w:val="ListParagraph"/>
        <w:numPr>
          <w:ilvl w:val="2"/>
          <w:numId w:val="26"/>
        </w:numPr>
      </w:pPr>
      <w:r w:rsidRPr="00781F2A">
        <w:t>fire on earth (Luke 12:49-50)</w:t>
      </w:r>
    </w:p>
    <w:p w14:paraId="39D771CE" w14:textId="77777777" w:rsidR="00D85B52" w:rsidRPr="00781F2A" w:rsidRDefault="00D85B52" w:rsidP="001E51AF">
      <w:pPr>
        <w:pStyle w:val="ListParagraph"/>
        <w:numPr>
          <w:ilvl w:val="2"/>
          <w:numId w:val="26"/>
        </w:numPr>
      </w:pPr>
      <w:r w:rsidRPr="00781F2A">
        <w:t>foxes have holes (Matt 8:20) (Luke 9:58) (</w:t>
      </w:r>
      <w:r w:rsidRPr="00681387">
        <w:rPr>
          <w:i/>
        </w:rPr>
        <w:t>Two metaphors</w:t>
      </w:r>
      <w:r w:rsidRPr="00781F2A">
        <w:t xml:space="preserve">: </w:t>
      </w:r>
      <w:r w:rsidRPr="00681387">
        <w:rPr>
          <w:i/>
        </w:rPr>
        <w:t>1</w:t>
      </w:r>
      <w:r w:rsidRPr="00781F2A">
        <w:t xml:space="preserve">. </w:t>
      </w:r>
      <w:r w:rsidRPr="00681387">
        <w:rPr>
          <w:i/>
        </w:rPr>
        <w:t>foxes have holes</w:t>
      </w:r>
      <w:r w:rsidR="00745134" w:rsidRPr="00745134">
        <w:t xml:space="preserve">, </w:t>
      </w:r>
      <w:r w:rsidRPr="00681387">
        <w:rPr>
          <w:i/>
        </w:rPr>
        <w:t>2</w:t>
      </w:r>
      <w:r w:rsidRPr="00781F2A">
        <w:t xml:space="preserve">. </w:t>
      </w:r>
      <w:r w:rsidRPr="00681387">
        <w:rPr>
          <w:i/>
        </w:rPr>
        <w:t>birds of the air have nests</w:t>
      </w:r>
      <w:r w:rsidRPr="00781F2A">
        <w:t xml:space="preserve">. </w:t>
      </w:r>
      <w:r w:rsidRPr="00681387">
        <w:rPr>
          <w:i/>
        </w:rPr>
        <w:t>Short</w:t>
      </w:r>
      <w:r w:rsidRPr="00781F2A">
        <w:t xml:space="preserve">; </w:t>
      </w:r>
      <w:r w:rsidRPr="00681387">
        <w:rPr>
          <w:i/>
        </w:rPr>
        <w:t>paired</w:t>
      </w:r>
      <w:r w:rsidRPr="00781F2A">
        <w:t>.)</w:t>
      </w:r>
    </w:p>
    <w:p w14:paraId="1935AEF9" w14:textId="77777777" w:rsidR="00D85B52" w:rsidRPr="00781F2A" w:rsidRDefault="00D85B52" w:rsidP="001E51AF">
      <w:pPr>
        <w:pStyle w:val="ListParagraph"/>
        <w:numPr>
          <w:ilvl w:val="2"/>
          <w:numId w:val="26"/>
        </w:numPr>
      </w:pPr>
      <w:r w:rsidRPr="00781F2A">
        <w:t>good and evil from treasure (Matt 12:34b</w:t>
      </w:r>
      <w:r w:rsidR="00745134" w:rsidRPr="00745134">
        <w:t xml:space="preserve">, </w:t>
      </w:r>
      <w:r w:rsidRPr="00781F2A">
        <w:t>35) (Luke 6:45ab)</w:t>
      </w:r>
    </w:p>
    <w:p w14:paraId="3B8656B5" w14:textId="77777777" w:rsidR="00D85B52" w:rsidRPr="00781F2A" w:rsidRDefault="00D85B52" w:rsidP="001E51AF">
      <w:pPr>
        <w:pStyle w:val="ListParagraph"/>
        <w:numPr>
          <w:ilvl w:val="2"/>
          <w:numId w:val="26"/>
        </w:numPr>
      </w:pPr>
      <w:r w:rsidRPr="00781F2A">
        <w:t>grapes and thorns (Matt 7:16b) (Luke 6:44b)</w:t>
      </w:r>
    </w:p>
    <w:p w14:paraId="2BB925D6" w14:textId="77777777" w:rsidR="00D85B52" w:rsidRPr="00781F2A" w:rsidRDefault="00D85B52" w:rsidP="001E51AF">
      <w:pPr>
        <w:pStyle w:val="ListParagraph"/>
        <w:numPr>
          <w:ilvl w:val="2"/>
          <w:numId w:val="26"/>
        </w:numPr>
      </w:pPr>
      <w:r w:rsidRPr="00681387">
        <w:rPr>
          <w:szCs w:val="18"/>
        </w:rPr>
        <w:t>new and old from treasure</w:t>
      </w:r>
      <w:r w:rsidRPr="00781F2A">
        <w:t xml:space="preserve"> (Matt 13:52) (</w:t>
      </w:r>
      <w:r w:rsidRPr="00681387">
        <w:rPr>
          <w:i/>
        </w:rPr>
        <w:t>Short</w:t>
      </w:r>
      <w:r w:rsidRPr="00781F2A">
        <w:t xml:space="preserve">. </w:t>
      </w:r>
      <w:r w:rsidRPr="00681387">
        <w:rPr>
          <w:i/>
        </w:rPr>
        <w:t>Only one main verb</w:t>
      </w:r>
      <w:r w:rsidRPr="00781F2A">
        <w:t xml:space="preserve"> [“</w:t>
      </w:r>
      <w:r w:rsidRPr="00681387">
        <w:rPr>
          <w:i/>
        </w:rPr>
        <w:t>brings</w:t>
      </w:r>
      <w:r w:rsidRPr="00781F2A">
        <w:t>”].)</w:t>
      </w:r>
    </w:p>
    <w:p w14:paraId="78ED528A" w14:textId="77777777" w:rsidR="00D85B52" w:rsidRPr="00781F2A" w:rsidRDefault="00D85B52" w:rsidP="001E51AF">
      <w:pPr>
        <w:pStyle w:val="ListParagraph"/>
        <w:numPr>
          <w:ilvl w:val="2"/>
          <w:numId w:val="26"/>
        </w:numPr>
      </w:pPr>
      <w:r w:rsidRPr="00781F2A">
        <w:t>cleaning outside of cup (Matt 23:25-26) (Luke 11:39-41)</w:t>
      </w:r>
    </w:p>
    <w:p w14:paraId="43846321" w14:textId="77777777" w:rsidR="00D85B52" w:rsidRPr="00781F2A" w:rsidRDefault="00D85B52" w:rsidP="001E51AF">
      <w:pPr>
        <w:pStyle w:val="ListParagraph"/>
        <w:numPr>
          <w:ilvl w:val="2"/>
          <w:numId w:val="26"/>
        </w:numPr>
      </w:pPr>
      <w:r w:rsidRPr="00781F2A">
        <w:t>lambs among wolves (Matt 10:16a) (Luke 10:3b)</w:t>
      </w:r>
    </w:p>
    <w:p w14:paraId="48DBD183" w14:textId="77777777" w:rsidR="00D85B52" w:rsidRPr="00781F2A" w:rsidRDefault="00D85B52" w:rsidP="001E51AF">
      <w:pPr>
        <w:pStyle w:val="ListParagraph"/>
        <w:numPr>
          <w:ilvl w:val="2"/>
          <w:numId w:val="26"/>
        </w:numPr>
      </w:pPr>
      <w:r w:rsidRPr="00781F2A">
        <w:t>lamp under bushel (Mark 4:21) (Luke 8:16) (Matt 5:15) (Luke 11:33)</w:t>
      </w:r>
    </w:p>
    <w:p w14:paraId="34017757" w14:textId="77777777" w:rsidR="00D85B52" w:rsidRPr="00781F2A" w:rsidRDefault="00D85B52" w:rsidP="001E51AF">
      <w:pPr>
        <w:pStyle w:val="ListParagraph"/>
        <w:numPr>
          <w:ilvl w:val="2"/>
          <w:numId w:val="26"/>
        </w:numPr>
      </w:pPr>
      <w:r w:rsidRPr="00781F2A">
        <w:t>let the dead bury the dead (Matt 8:21-22) (Luke 9:59-60)</w:t>
      </w:r>
    </w:p>
    <w:p w14:paraId="374C1BE6" w14:textId="77777777" w:rsidR="00D85B52" w:rsidRPr="00781F2A" w:rsidRDefault="00D85B52" w:rsidP="001E51AF">
      <w:pPr>
        <w:pStyle w:val="ListParagraph"/>
        <w:numPr>
          <w:ilvl w:val="2"/>
          <w:numId w:val="26"/>
        </w:numPr>
      </w:pPr>
      <w:r w:rsidRPr="00781F2A">
        <w:t>light of the world (Matt 5:14a)</w:t>
      </w:r>
    </w:p>
    <w:p w14:paraId="7DD7117B" w14:textId="77777777" w:rsidR="00D85B52" w:rsidRPr="00781F2A" w:rsidRDefault="00D85B52" w:rsidP="001E51AF">
      <w:pPr>
        <w:pStyle w:val="ListParagraph"/>
        <w:numPr>
          <w:ilvl w:val="2"/>
          <w:numId w:val="26"/>
        </w:numPr>
      </w:pPr>
      <w:r w:rsidRPr="00781F2A">
        <w:t>like a thief (1 Thess 5:2) (2 Pet 3:10a) (Rev 3:2-3) (Rev 16:15)</w:t>
      </w:r>
    </w:p>
    <w:p w14:paraId="3EC68E19" w14:textId="77777777" w:rsidR="00D85B52" w:rsidRPr="00781F2A" w:rsidRDefault="00D85B52" w:rsidP="001E51AF">
      <w:pPr>
        <w:pStyle w:val="ListParagraph"/>
        <w:numPr>
          <w:ilvl w:val="2"/>
          <w:numId w:val="26"/>
        </w:numPr>
      </w:pPr>
      <w:r w:rsidRPr="00781F2A">
        <w:t>like graves (Matt 23:27-28) (Luke 11:44)</w:t>
      </w:r>
    </w:p>
    <w:p w14:paraId="62463D01" w14:textId="77777777" w:rsidR="00D85B52" w:rsidRPr="00781F2A" w:rsidRDefault="00D85B52" w:rsidP="001E51AF">
      <w:pPr>
        <w:pStyle w:val="ListParagraph"/>
        <w:numPr>
          <w:ilvl w:val="2"/>
          <w:numId w:val="26"/>
        </w:numPr>
      </w:pPr>
      <w:r w:rsidRPr="00781F2A">
        <w:t>little flock (Luke 12:32)</w:t>
      </w:r>
    </w:p>
    <w:p w14:paraId="3B9F4D18" w14:textId="77777777" w:rsidR="00D85B52" w:rsidRPr="00781F2A" w:rsidRDefault="00D85B52" w:rsidP="001E51AF">
      <w:pPr>
        <w:pStyle w:val="ListParagraph"/>
        <w:numPr>
          <w:ilvl w:val="2"/>
          <w:numId w:val="26"/>
        </w:numPr>
      </w:pPr>
      <w:r w:rsidRPr="00781F2A">
        <w:t>loading with burdens (Matt 23:4) (Luke 11:46)</w:t>
      </w:r>
    </w:p>
    <w:p w14:paraId="695D639D" w14:textId="77777777" w:rsidR="00D85B52" w:rsidRPr="00781F2A" w:rsidRDefault="00D85B52" w:rsidP="001E51AF">
      <w:pPr>
        <w:pStyle w:val="ListParagraph"/>
        <w:numPr>
          <w:ilvl w:val="2"/>
          <w:numId w:val="26"/>
        </w:numPr>
      </w:pPr>
      <w:r w:rsidRPr="00781F2A">
        <w:t>looking back (Luke 9:61-62)</w:t>
      </w:r>
    </w:p>
    <w:p w14:paraId="3EC36C54" w14:textId="77777777" w:rsidR="00D85B52" w:rsidRPr="00781F2A" w:rsidRDefault="00D85B52" w:rsidP="001E51AF">
      <w:pPr>
        <w:pStyle w:val="ListParagraph"/>
        <w:numPr>
          <w:ilvl w:val="2"/>
          <w:numId w:val="26"/>
        </w:numPr>
      </w:pPr>
      <w:r w:rsidRPr="00781F2A">
        <w:t>make the tree and fruit good (Matt 12:</w:t>
      </w:r>
      <w:r w:rsidRPr="00781F2A">
        <w:softHyphen/>
        <w:t>33ab) (a)</w:t>
      </w:r>
    </w:p>
    <w:p w14:paraId="6A1FBABD" w14:textId="77777777" w:rsidR="00D85B52" w:rsidRPr="00781F2A" w:rsidRDefault="00D85B52" w:rsidP="001E51AF">
      <w:pPr>
        <w:pStyle w:val="ListParagraph"/>
        <w:numPr>
          <w:ilvl w:val="2"/>
          <w:numId w:val="26"/>
        </w:numPr>
      </w:pPr>
      <w:r w:rsidRPr="00781F2A">
        <w:t>measure for measure (Mark 4:24) (Matt 7:2) (Luke 6:38) (</w:t>
      </w:r>
      <w:r w:rsidRPr="00681387">
        <w:rPr>
          <w:i/>
        </w:rPr>
        <w:t>A pair in Luke</w:t>
      </w:r>
      <w:r w:rsidRPr="00781F2A">
        <w:t xml:space="preserve">: </w:t>
      </w:r>
      <w:r w:rsidRPr="00681387">
        <w:rPr>
          <w:i/>
        </w:rPr>
        <w:t>metaphor of grain also</w:t>
      </w:r>
      <w:r w:rsidRPr="00781F2A">
        <w:t xml:space="preserve">. </w:t>
      </w:r>
      <w:r w:rsidRPr="00681387">
        <w:rPr>
          <w:i/>
        </w:rPr>
        <w:t>Otherwise</w:t>
      </w:r>
      <w:r w:rsidR="00745134" w:rsidRPr="00745134">
        <w:t xml:space="preserve">, </w:t>
      </w:r>
      <w:r w:rsidRPr="00681387">
        <w:rPr>
          <w:i/>
        </w:rPr>
        <w:t>just a statement</w:t>
      </w:r>
      <w:r w:rsidRPr="00781F2A">
        <w:t>.)</w:t>
      </w:r>
    </w:p>
    <w:p w14:paraId="5E4BD7E6" w14:textId="77777777" w:rsidR="00D85B52" w:rsidRPr="00781F2A" w:rsidRDefault="00D85B52" w:rsidP="001E51AF">
      <w:pPr>
        <w:pStyle w:val="ListParagraph"/>
        <w:numPr>
          <w:ilvl w:val="2"/>
          <w:numId w:val="26"/>
        </w:numPr>
      </w:pPr>
      <w:r w:rsidRPr="00781F2A">
        <w:t>millstone around neck (Matt 18:6) (Mark 9:42) (Luke 17:2)</w:t>
      </w:r>
    </w:p>
    <w:p w14:paraId="1EA67A55" w14:textId="77777777" w:rsidR="00D85B52" w:rsidRPr="00781F2A" w:rsidRDefault="00D85B52" w:rsidP="001E51AF">
      <w:pPr>
        <w:pStyle w:val="ListParagraph"/>
        <w:numPr>
          <w:ilvl w:val="2"/>
          <w:numId w:val="26"/>
        </w:numPr>
      </w:pPr>
      <w:r w:rsidRPr="00781F2A">
        <w:t>mouth speaks from heart (Matt 12:34c) (Luke 6:45c)</w:t>
      </w:r>
    </w:p>
    <w:p w14:paraId="73AFD84E" w14:textId="77777777" w:rsidR="00D85B52" w:rsidRPr="00781F2A" w:rsidRDefault="00D85B52" w:rsidP="001E51AF">
      <w:pPr>
        <w:pStyle w:val="ListParagraph"/>
        <w:numPr>
          <w:ilvl w:val="2"/>
          <w:numId w:val="26"/>
        </w:numPr>
      </w:pPr>
      <w:r w:rsidRPr="00781F2A">
        <w:t>my yoke is easy (Matt 11:28-30)</w:t>
      </w:r>
    </w:p>
    <w:p w14:paraId="3C0A28D7" w14:textId="77777777" w:rsidR="00D85B52" w:rsidRPr="00781F2A" w:rsidRDefault="00D85B52" w:rsidP="001E51AF">
      <w:pPr>
        <w:pStyle w:val="ListParagraph"/>
        <w:numPr>
          <w:ilvl w:val="2"/>
          <w:numId w:val="26"/>
        </w:numPr>
      </w:pPr>
      <w:r w:rsidRPr="00781F2A">
        <w:t>narrow door (Matt 7:13-14) (Luke 13:23-24)</w:t>
      </w:r>
    </w:p>
    <w:p w14:paraId="6CCD875C" w14:textId="77777777" w:rsidR="00D85B52" w:rsidRPr="00781F2A" w:rsidRDefault="00D85B52" w:rsidP="001E51AF">
      <w:pPr>
        <w:pStyle w:val="ListParagraph"/>
        <w:numPr>
          <w:ilvl w:val="2"/>
          <w:numId w:val="26"/>
        </w:numPr>
      </w:pPr>
      <w:r w:rsidRPr="00781F2A">
        <w:t>new and old from treasure (Matt 13:52)</w:t>
      </w:r>
    </w:p>
    <w:p w14:paraId="23CECAA9" w14:textId="77777777" w:rsidR="00D85B52" w:rsidRPr="00781F2A" w:rsidRDefault="00D85B52" w:rsidP="001E51AF">
      <w:pPr>
        <w:pStyle w:val="ListParagraph"/>
        <w:numPr>
          <w:ilvl w:val="2"/>
          <w:numId w:val="26"/>
        </w:numPr>
      </w:pPr>
      <w:r w:rsidRPr="00781F2A">
        <w:t>pearls before swine (Matt 7:6)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A pair of metaphors</w:t>
      </w:r>
      <w:r w:rsidRPr="00681387">
        <w:rPr>
          <w:iCs/>
        </w:rPr>
        <w:t xml:space="preserve"> [“</w:t>
      </w:r>
      <w:r w:rsidRPr="00681387">
        <w:rPr>
          <w:i/>
        </w:rPr>
        <w:t>holy before dogs</w:t>
      </w:r>
      <w:r w:rsidRPr="00681387">
        <w:rPr>
          <w:iCs/>
        </w:rPr>
        <w:t>”].)</w:t>
      </w:r>
    </w:p>
    <w:p w14:paraId="4F418125" w14:textId="77777777" w:rsidR="00D85B52" w:rsidRPr="00781F2A" w:rsidRDefault="00D85B52" w:rsidP="001E51AF">
      <w:pPr>
        <w:pStyle w:val="ListParagraph"/>
        <w:numPr>
          <w:ilvl w:val="2"/>
          <w:numId w:val="26"/>
        </w:numPr>
      </w:pPr>
      <w:r w:rsidRPr="00781F2A">
        <w:t>physician</w:t>
      </w:r>
      <w:r w:rsidR="00745134" w:rsidRPr="00745134">
        <w:t xml:space="preserve">, </w:t>
      </w:r>
      <w:r w:rsidRPr="00781F2A">
        <w:t>heal yourself (</w:t>
      </w:r>
      <w:r w:rsidRPr="00681387">
        <w:rPr>
          <w:i/>
        </w:rPr>
        <w:t>Short</w:t>
      </w:r>
      <w:r w:rsidRPr="00781F2A">
        <w:t xml:space="preserve">. </w:t>
      </w:r>
      <w:r w:rsidRPr="00681387">
        <w:rPr>
          <w:i/>
        </w:rPr>
        <w:t>Only one verb</w:t>
      </w:r>
      <w:r w:rsidRPr="00781F2A">
        <w:t xml:space="preserve">. </w:t>
      </w:r>
      <w:r w:rsidRPr="00681387">
        <w:rPr>
          <w:i/>
        </w:rPr>
        <w:t>Present tense</w:t>
      </w:r>
      <w:r w:rsidRPr="00781F2A">
        <w:t>.)</w:t>
      </w:r>
    </w:p>
    <w:p w14:paraId="1F045AC9" w14:textId="77777777" w:rsidR="00D85B52" w:rsidRPr="00781F2A" w:rsidRDefault="00D85B52" w:rsidP="001E51AF">
      <w:pPr>
        <w:pStyle w:val="ListParagraph"/>
        <w:numPr>
          <w:ilvl w:val="2"/>
          <w:numId w:val="26"/>
        </w:numPr>
      </w:pPr>
      <w:r w:rsidRPr="00781F2A">
        <w:t>playing children (Matt 11:16-19) (Luke 7:31-35)</w:t>
      </w:r>
    </w:p>
    <w:p w14:paraId="051B8B8B" w14:textId="77777777" w:rsidR="00D85B52" w:rsidRPr="00781F2A" w:rsidRDefault="00D85B52" w:rsidP="001E51AF">
      <w:pPr>
        <w:pStyle w:val="ListParagraph"/>
        <w:numPr>
          <w:ilvl w:val="2"/>
          <w:numId w:val="26"/>
        </w:numPr>
      </w:pPr>
      <w:r w:rsidRPr="00781F2A">
        <w:t>salted with fire (Mark 9:49) (</w:t>
      </w:r>
      <w:r w:rsidRPr="00681387">
        <w:rPr>
          <w:i/>
        </w:rPr>
        <w:t>Short</w:t>
      </w:r>
      <w:r w:rsidRPr="00781F2A">
        <w:t xml:space="preserve">. </w:t>
      </w:r>
      <w:r w:rsidRPr="00681387">
        <w:rPr>
          <w:i/>
        </w:rPr>
        <w:t>One verb</w:t>
      </w:r>
      <w:r w:rsidRPr="00781F2A">
        <w:t xml:space="preserve">. </w:t>
      </w:r>
      <w:r w:rsidRPr="00681387">
        <w:rPr>
          <w:i/>
        </w:rPr>
        <w:t>No</w:t>
      </w:r>
      <w:r w:rsidRPr="00781F2A">
        <w:t xml:space="preserve"> “</w:t>
      </w:r>
      <w:r w:rsidRPr="00681387">
        <w:rPr>
          <w:i/>
        </w:rPr>
        <w:t>like</w:t>
      </w:r>
      <w:r w:rsidRPr="00781F2A">
        <w:t xml:space="preserve">” </w:t>
      </w:r>
      <w:r w:rsidRPr="00681387">
        <w:rPr>
          <w:i/>
        </w:rPr>
        <w:t>or</w:t>
      </w:r>
      <w:r w:rsidRPr="00781F2A">
        <w:t xml:space="preserve"> “</w:t>
      </w:r>
      <w:r w:rsidRPr="00681387">
        <w:rPr>
          <w:i/>
        </w:rPr>
        <w:t>as</w:t>
      </w:r>
      <w:r w:rsidRPr="00781F2A">
        <w:t>.”)</w:t>
      </w:r>
    </w:p>
    <w:p w14:paraId="0CC501A8" w14:textId="77777777" w:rsidR="00D85B52" w:rsidRPr="00781F2A" w:rsidRDefault="00D85B52" w:rsidP="001E51AF">
      <w:pPr>
        <w:pStyle w:val="ListParagraph"/>
        <w:numPr>
          <w:ilvl w:val="2"/>
          <w:numId w:val="26"/>
        </w:numPr>
      </w:pPr>
      <w:r w:rsidRPr="00781F2A">
        <w:t>sheep fallen into a pit (Matt 12:11) (</w:t>
      </w:r>
      <w:r w:rsidRPr="00681387">
        <w:rPr>
          <w:i/>
        </w:rPr>
        <w:t>Legal analogy</w:t>
      </w:r>
      <w:r w:rsidRPr="00781F2A">
        <w:t>.)</w:t>
      </w:r>
    </w:p>
    <w:p w14:paraId="7CDD394F" w14:textId="77777777" w:rsidR="00D85B52" w:rsidRPr="00781F2A" w:rsidRDefault="00D85B52" w:rsidP="001E51AF">
      <w:pPr>
        <w:pStyle w:val="ListParagraph"/>
        <w:numPr>
          <w:ilvl w:val="2"/>
          <w:numId w:val="26"/>
        </w:numPr>
      </w:pPr>
      <w:r w:rsidRPr="00781F2A">
        <w:t xml:space="preserve">Son of Man as lightning </w:t>
      </w:r>
      <w:r w:rsidRPr="00681387">
        <w:rPr>
          <w:bCs/>
        </w:rPr>
        <w:t xml:space="preserve">(Matt 24:27; Luke 17:24) </w:t>
      </w:r>
      <w:r w:rsidRPr="00781F2A">
        <w:t>(</w:t>
      </w:r>
      <w:r w:rsidRPr="00681387">
        <w:rPr>
          <w:i/>
        </w:rPr>
        <w:t>Short</w:t>
      </w:r>
      <w:r w:rsidRPr="00781F2A">
        <w:t xml:space="preserve">. </w:t>
      </w:r>
      <w:r w:rsidRPr="00681387">
        <w:rPr>
          <w:i/>
        </w:rPr>
        <w:t>Few verbs</w:t>
      </w:r>
      <w:r w:rsidRPr="00781F2A">
        <w:t xml:space="preserve">. </w:t>
      </w:r>
      <w:r w:rsidRPr="00681387">
        <w:rPr>
          <w:i/>
        </w:rPr>
        <w:t>Present tense</w:t>
      </w:r>
      <w:r w:rsidRPr="00781F2A">
        <w:t xml:space="preserve">. </w:t>
      </w:r>
      <w:r w:rsidRPr="00681387">
        <w:rPr>
          <w:i/>
        </w:rPr>
        <w:t>Use of</w:t>
      </w:r>
      <w:r w:rsidRPr="00781F2A">
        <w:t xml:space="preserve"> “</w:t>
      </w:r>
      <w:r w:rsidRPr="00681387">
        <w:rPr>
          <w:i/>
        </w:rPr>
        <w:t>as</w:t>
      </w:r>
      <w:r w:rsidRPr="00781F2A">
        <w:t>.”)</w:t>
      </w:r>
    </w:p>
    <w:p w14:paraId="4DEC7D24" w14:textId="77777777" w:rsidR="00D85B52" w:rsidRPr="00781F2A" w:rsidRDefault="00D85B52" w:rsidP="001E51AF">
      <w:pPr>
        <w:pStyle w:val="ListParagraph"/>
        <w:numPr>
          <w:ilvl w:val="2"/>
          <w:numId w:val="26"/>
        </w:numPr>
      </w:pPr>
      <w:r w:rsidRPr="00781F2A">
        <w:t>take up one’s cross (Matt 16:24) (Mark 8:34b) (Luke 9:23) (Matt 10:38) (Luke 14:27)</w:t>
      </w:r>
    </w:p>
    <w:p w14:paraId="0489A839" w14:textId="77777777" w:rsidR="00D85B52" w:rsidRPr="00781F2A" w:rsidRDefault="00D85B52" w:rsidP="001E51AF">
      <w:pPr>
        <w:pStyle w:val="ListParagraph"/>
        <w:numPr>
          <w:ilvl w:val="2"/>
          <w:numId w:val="26"/>
        </w:numPr>
      </w:pPr>
      <w:r w:rsidRPr="00781F2A">
        <w:t>those in need of a physician (Matt 9:12) (Mark 5:17) (Luke 5:31)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w:t>
      </w:r>
    </w:p>
    <w:p w14:paraId="30073387" w14:textId="77777777" w:rsidR="00D85B52" w:rsidRPr="00781F2A" w:rsidRDefault="00D85B52" w:rsidP="001E51AF">
      <w:pPr>
        <w:pStyle w:val="ListParagraph"/>
        <w:numPr>
          <w:ilvl w:val="2"/>
          <w:numId w:val="26"/>
        </w:numPr>
      </w:pPr>
      <w:r w:rsidRPr="00781F2A">
        <w:lastRenderedPageBreak/>
        <w:t>treasure in heaven (Matt 6:19-20) (Luke 12:</w:t>
      </w:r>
      <w:r w:rsidRPr="00781F2A">
        <w:softHyphen/>
        <w:t>33b)</w:t>
      </w:r>
    </w:p>
    <w:p w14:paraId="1F508AF3" w14:textId="77777777" w:rsidR="00D85B52" w:rsidRPr="00781F2A" w:rsidRDefault="00D85B52" w:rsidP="001E51AF">
      <w:pPr>
        <w:pStyle w:val="ListParagraph"/>
        <w:numPr>
          <w:ilvl w:val="2"/>
          <w:numId w:val="26"/>
        </w:numPr>
      </w:pPr>
      <w:r w:rsidRPr="00781F2A">
        <w:t>tree and fruit: a complex of sayings (Matt 7:16-20; 12:33-37; Luke 6:43-45)</w:t>
      </w:r>
    </w:p>
    <w:p w14:paraId="6FEF5C00" w14:textId="77777777" w:rsidR="00D85B52" w:rsidRPr="00781F2A" w:rsidRDefault="00D85B52" w:rsidP="001E51AF">
      <w:pPr>
        <w:pStyle w:val="ListParagraph"/>
        <w:numPr>
          <w:ilvl w:val="3"/>
          <w:numId w:val="26"/>
        </w:numPr>
      </w:pPr>
      <w:r w:rsidRPr="00781F2A">
        <w:t>“You will know them by their fruits.” (</w:t>
      </w:r>
      <w:r w:rsidRPr="00681387">
        <w:rPr>
          <w:i/>
        </w:rPr>
        <w:t>Short</w:t>
      </w:r>
      <w:r w:rsidRPr="00681387">
        <w:rPr>
          <w:iCs/>
        </w:rPr>
        <w:t xml:space="preserve">. </w:t>
      </w:r>
      <w:r w:rsidRPr="00681387">
        <w:rPr>
          <w:i/>
        </w:rPr>
        <w:t>Only one main verb</w:t>
      </w:r>
      <w:r w:rsidRPr="00681387">
        <w:rPr>
          <w:iCs/>
        </w:rPr>
        <w:t xml:space="preserve">. </w:t>
      </w:r>
      <w:r w:rsidRPr="00681387">
        <w:rPr>
          <w:i/>
        </w:rPr>
        <w:t>Present tense</w:t>
      </w:r>
      <w:r w:rsidRPr="00681387">
        <w:rPr>
          <w:iCs/>
        </w:rPr>
        <w:t xml:space="preserve">. </w:t>
      </w:r>
      <w:r w:rsidRPr="00681387">
        <w:rPr>
          <w:i/>
        </w:rPr>
        <w:t>No plot/action</w:t>
      </w:r>
      <w:r w:rsidRPr="00681387">
        <w:rPr>
          <w:iCs/>
        </w:rPr>
        <w:t>.)</w:t>
      </w:r>
    </w:p>
    <w:p w14:paraId="4CA95007" w14:textId="77777777" w:rsidR="00D85B52" w:rsidRPr="00781F2A" w:rsidRDefault="00D85B52" w:rsidP="001E51AF">
      <w:pPr>
        <w:pStyle w:val="ListParagraph"/>
        <w:numPr>
          <w:ilvl w:val="3"/>
          <w:numId w:val="26"/>
        </w:numPr>
      </w:pPr>
      <w:r w:rsidRPr="00781F2A">
        <w:t>“Are grapes gathered from thorns</w:t>
      </w:r>
      <w:r w:rsidR="00745134" w:rsidRPr="00745134">
        <w:t xml:space="preserve">, </w:t>
      </w:r>
      <w:r w:rsidRPr="00781F2A">
        <w:t>or figs from thistles?”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16700944" w14:textId="77777777" w:rsidR="00D85B52" w:rsidRPr="00781F2A" w:rsidRDefault="00D85B52" w:rsidP="001E51AF">
      <w:pPr>
        <w:pStyle w:val="ListParagraph"/>
        <w:numPr>
          <w:ilvl w:val="3"/>
          <w:numId w:val="26"/>
        </w:numPr>
      </w:pPr>
      <w:r w:rsidRPr="00781F2A">
        <w:t>“. . . every good tree bears good fruit</w:t>
      </w:r>
      <w:r w:rsidR="00745134" w:rsidRPr="00745134">
        <w:t xml:space="preserve">, </w:t>
      </w:r>
      <w:r w:rsidRPr="00781F2A">
        <w:t>but the bad tree bears bad fruit.”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63203EAE" w14:textId="77777777" w:rsidR="00D85B52" w:rsidRPr="00781F2A" w:rsidRDefault="00D85B52" w:rsidP="001E51AF">
      <w:pPr>
        <w:pStyle w:val="ListParagraph"/>
        <w:numPr>
          <w:ilvl w:val="3"/>
          <w:numId w:val="26"/>
        </w:numPr>
      </w:pPr>
      <w:r w:rsidRPr="00781F2A">
        <w:t>“A good tree cannot bear bad fruit</w:t>
      </w:r>
      <w:r w:rsidR="00745134" w:rsidRPr="00745134">
        <w:t xml:space="preserve">, </w:t>
      </w:r>
      <w:r w:rsidRPr="00781F2A">
        <w:t>nor can a bad tree bear good fruit.”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67119644" w14:textId="77777777" w:rsidR="00D85B52" w:rsidRPr="00781F2A" w:rsidRDefault="00D85B52" w:rsidP="001E51AF">
      <w:pPr>
        <w:pStyle w:val="ListParagraph"/>
        <w:numPr>
          <w:ilvl w:val="3"/>
          <w:numId w:val="26"/>
        </w:numPr>
      </w:pPr>
      <w:r w:rsidRPr="00781F2A">
        <w:t>“Every tree that does not bear good fruit is cut down and thrown into the fire.”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28BE8E9D" w14:textId="77777777" w:rsidR="00D85B52" w:rsidRPr="00781F2A" w:rsidRDefault="00D85B52" w:rsidP="001E51AF">
      <w:pPr>
        <w:pStyle w:val="ListParagraph"/>
        <w:numPr>
          <w:ilvl w:val="3"/>
          <w:numId w:val="26"/>
        </w:numPr>
      </w:pPr>
      <w:r w:rsidRPr="00781F2A">
        <w:t>“The good person out of the good treasure of the heart produces good</w:t>
      </w:r>
      <w:r w:rsidR="00745134" w:rsidRPr="00745134">
        <w:t xml:space="preserve">, </w:t>
      </w:r>
      <w:r w:rsidRPr="00781F2A">
        <w:t>and the evil person out of evil treasure produces evil . . .”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3171E3B2" w14:textId="77777777" w:rsidR="00D85B52" w:rsidRPr="00781F2A" w:rsidRDefault="00D85B52" w:rsidP="001E51AF">
      <w:pPr>
        <w:pStyle w:val="ListParagraph"/>
        <w:numPr>
          <w:ilvl w:val="3"/>
          <w:numId w:val="26"/>
        </w:numPr>
      </w:pPr>
      <w:r w:rsidRPr="00781F2A">
        <w:t>“. . . for it is out of the abundance of the heart that the mouth speaks.” (</w:t>
      </w:r>
      <w:r w:rsidRPr="00681387">
        <w:rPr>
          <w:i/>
        </w:rPr>
        <w:t>Short</w:t>
      </w:r>
      <w:r w:rsidRPr="00781F2A">
        <w:t xml:space="preserve">. </w:t>
      </w:r>
      <w:r w:rsidRPr="00681387">
        <w:rPr>
          <w:i/>
        </w:rPr>
        <w:t>Only one main verb</w:t>
      </w:r>
      <w:r w:rsidRPr="00781F2A">
        <w:t xml:space="preserve">. </w:t>
      </w:r>
      <w:r w:rsidRPr="00681387">
        <w:rPr>
          <w:i/>
        </w:rPr>
        <w:t>Present tense</w:t>
      </w:r>
      <w:r w:rsidRPr="00781F2A">
        <w:t xml:space="preserve">. </w:t>
      </w:r>
      <w:r w:rsidRPr="00681387">
        <w:rPr>
          <w:i/>
        </w:rPr>
        <w:t>No plot/action</w:t>
      </w:r>
      <w:r w:rsidRPr="00781F2A">
        <w:t>.)</w:t>
      </w:r>
    </w:p>
    <w:p w14:paraId="7938E227" w14:textId="77777777" w:rsidR="00D85B52" w:rsidRPr="00781F2A" w:rsidRDefault="00D85B52" w:rsidP="001E51AF">
      <w:pPr>
        <w:pStyle w:val="ListParagraph"/>
        <w:numPr>
          <w:ilvl w:val="2"/>
          <w:numId w:val="26"/>
        </w:numPr>
      </w:pPr>
      <w:r w:rsidRPr="00781F2A">
        <w:t>tribute of earthly kings (Matt 17:25b-26) (</w:t>
      </w:r>
      <w:r w:rsidRPr="00681387">
        <w:rPr>
          <w:i/>
        </w:rPr>
        <w:t>Short</w:t>
      </w:r>
      <w:r w:rsidRPr="00781F2A">
        <w:t xml:space="preserve">. </w:t>
      </w:r>
      <w:r w:rsidRPr="00681387">
        <w:rPr>
          <w:i/>
        </w:rPr>
        <w:t>Multiple verbs</w:t>
      </w:r>
      <w:r w:rsidRPr="00781F2A">
        <w:t xml:space="preserve">. </w:t>
      </w:r>
      <w:r w:rsidRPr="00681387">
        <w:rPr>
          <w:i/>
        </w:rPr>
        <w:t>Present tense</w:t>
      </w:r>
      <w:r w:rsidRPr="00781F2A">
        <w:t xml:space="preserve">. </w:t>
      </w:r>
      <w:r w:rsidRPr="00681387">
        <w:rPr>
          <w:i/>
        </w:rPr>
        <w:t>No plot/action</w:t>
      </w:r>
      <w:r w:rsidRPr="00781F2A">
        <w:t>.)</w:t>
      </w:r>
    </w:p>
    <w:p w14:paraId="1648DEBE" w14:textId="77777777" w:rsidR="00D85B52" w:rsidRPr="00781F2A" w:rsidRDefault="00D85B52" w:rsidP="001E51AF">
      <w:pPr>
        <w:pStyle w:val="ListParagraph"/>
        <w:numPr>
          <w:ilvl w:val="2"/>
          <w:numId w:val="26"/>
        </w:numPr>
      </w:pPr>
      <w:r w:rsidRPr="00781F2A">
        <w:t>uprooted plants (Matt 15:13)</w:t>
      </w:r>
    </w:p>
    <w:p w14:paraId="0495DA25" w14:textId="77777777" w:rsidR="00D85B52" w:rsidRPr="00781F2A" w:rsidRDefault="00D85B52" w:rsidP="001E51AF">
      <w:pPr>
        <w:pStyle w:val="ListParagraph"/>
        <w:numPr>
          <w:ilvl w:val="2"/>
          <w:numId w:val="26"/>
        </w:numPr>
      </w:pPr>
      <w:r w:rsidRPr="00781F2A">
        <w:t>weather signs (Matt 16:1-3) (Luke 12:54-56)</w:t>
      </w:r>
    </w:p>
    <w:p w14:paraId="03DE7CFC" w14:textId="77777777" w:rsidR="00D85B52" w:rsidRPr="00781F2A" w:rsidRDefault="00D85B52" w:rsidP="001E51AF">
      <w:pPr>
        <w:pStyle w:val="ListParagraph"/>
        <w:numPr>
          <w:ilvl w:val="2"/>
          <w:numId w:val="26"/>
        </w:numPr>
      </w:pPr>
      <w:r w:rsidRPr="00781F2A">
        <w:t>what defiles (Matt 15:11</w:t>
      </w:r>
      <w:r w:rsidR="00745134" w:rsidRPr="00745134">
        <w:t xml:space="preserve">, </w:t>
      </w:r>
      <w:r w:rsidRPr="00781F2A">
        <w:t>17-20) (Mark 7:20-23) (</w:t>
      </w:r>
      <w:r w:rsidRPr="00681387">
        <w:rPr>
          <w:i/>
        </w:rPr>
        <w:t>Short</w:t>
      </w:r>
      <w:r w:rsidRPr="00781F2A">
        <w:t xml:space="preserve">. </w:t>
      </w:r>
      <w:r w:rsidRPr="00681387">
        <w:rPr>
          <w:i/>
        </w:rPr>
        <w:t>Only two main verbs</w:t>
      </w:r>
      <w:r w:rsidRPr="00781F2A">
        <w:t xml:space="preserve"> [</w:t>
      </w:r>
      <w:r w:rsidRPr="00681387">
        <w:rPr>
          <w:i/>
        </w:rPr>
        <w:t>second clause is mere mirror reflection of first</w:t>
      </w:r>
      <w:r w:rsidRPr="00781F2A">
        <w:t xml:space="preserve">]. </w:t>
      </w:r>
      <w:r w:rsidRPr="00681387">
        <w:rPr>
          <w:i/>
        </w:rPr>
        <w:t>Present tense</w:t>
      </w:r>
      <w:r w:rsidRPr="00781F2A">
        <w:t xml:space="preserve">. </w:t>
      </w:r>
      <w:r w:rsidRPr="00681387">
        <w:rPr>
          <w:i/>
        </w:rPr>
        <w:t>No plot/action</w:t>
      </w:r>
      <w:r w:rsidRPr="00781F2A">
        <w:t>.)</w:t>
      </w:r>
    </w:p>
    <w:p w14:paraId="096D843A" w14:textId="77777777" w:rsidR="00D85B52" w:rsidRPr="00781F2A" w:rsidRDefault="00D85B52" w:rsidP="001E51AF">
      <w:pPr>
        <w:pStyle w:val="ListParagraph"/>
        <w:numPr>
          <w:ilvl w:val="2"/>
          <w:numId w:val="26"/>
        </w:numPr>
      </w:pPr>
      <w:r w:rsidRPr="00781F2A">
        <w:t>where your treasure is (Matt 6:21) (Luke 12:34)</w:t>
      </w:r>
    </w:p>
    <w:p w14:paraId="49764CC8" w14:textId="77777777" w:rsidR="00D85B52" w:rsidRPr="00781F2A" w:rsidRDefault="00D85B52" w:rsidP="001E51AF">
      <w:pPr>
        <w:pStyle w:val="ListParagraph"/>
        <w:numPr>
          <w:ilvl w:val="2"/>
          <w:numId w:val="26"/>
        </w:numPr>
      </w:pPr>
      <w:r w:rsidRPr="00781F2A">
        <w:t>yeast of Phar</w:t>
      </w:r>
      <w:r w:rsidRPr="00781F2A">
        <w:softHyphen/>
        <w:t>i</w:t>
      </w:r>
      <w:r w:rsidRPr="00781F2A">
        <w:softHyphen/>
        <w:t>sees (Matt 16:6</w:t>
      </w:r>
      <w:r w:rsidR="00745134" w:rsidRPr="00745134">
        <w:t xml:space="preserve">, </w:t>
      </w:r>
      <w:r w:rsidRPr="00781F2A">
        <w:t>11) (Mark 8:15) (Luke 12:1b)</w:t>
      </w:r>
    </w:p>
    <w:p w14:paraId="5A6C78D6" w14:textId="77777777" w:rsidR="00D85B52" w:rsidRPr="00781F2A" w:rsidRDefault="00D85B52" w:rsidP="001E51AF">
      <w:pPr>
        <w:pStyle w:val="ListParagraph"/>
        <w:numPr>
          <w:ilvl w:val="2"/>
          <w:numId w:val="26"/>
        </w:numPr>
      </w:pPr>
      <w:r w:rsidRPr="00781F2A">
        <w:t>you lock people out (Matt 23:13) (Luke 11:52)</w:t>
      </w:r>
    </w:p>
    <w:p w14:paraId="0E647DF7" w14:textId="77777777" w:rsidR="00D85B52" w:rsidRPr="00781F2A" w:rsidRDefault="00D85B52" w:rsidP="00D85B52">
      <w:pPr>
        <w:rPr>
          <w:szCs w:val="20"/>
        </w:rPr>
      </w:pPr>
    </w:p>
    <w:p w14:paraId="40412680" w14:textId="77777777" w:rsidR="00D85B52" w:rsidRPr="00681387" w:rsidRDefault="00D85B52" w:rsidP="001E51AF">
      <w:pPr>
        <w:pStyle w:val="ListParagraph"/>
        <w:numPr>
          <w:ilvl w:val="0"/>
          <w:numId w:val="26"/>
        </w:numPr>
        <w:rPr>
          <w:szCs w:val="20"/>
        </w:rPr>
      </w:pPr>
      <w:r w:rsidRPr="00681387">
        <w:rPr>
          <w:b/>
          <w:bCs/>
        </w:rPr>
        <w:t>literal aphorisms</w:t>
      </w:r>
    </w:p>
    <w:p w14:paraId="1E6ED811" w14:textId="77777777" w:rsidR="00D85B52" w:rsidRPr="00781F2A" w:rsidRDefault="00D85B52" w:rsidP="001E51AF">
      <w:pPr>
        <w:pStyle w:val="ListParagraph"/>
        <w:numPr>
          <w:ilvl w:val="2"/>
          <w:numId w:val="26"/>
        </w:numPr>
      </w:pPr>
      <w:r w:rsidRPr="00781F2A">
        <w:t>add to span (Matt 6:27) (Luke 12:25)</w:t>
      </w:r>
    </w:p>
    <w:p w14:paraId="1D63B64E" w14:textId="77777777" w:rsidR="00D85B52" w:rsidRPr="00781F2A" w:rsidRDefault="00D85B52" w:rsidP="001E51AF">
      <w:pPr>
        <w:pStyle w:val="ListParagraph"/>
        <w:numPr>
          <w:ilvl w:val="2"/>
          <w:numId w:val="26"/>
        </w:numPr>
      </w:pPr>
      <w:r w:rsidRPr="00781F2A">
        <w:t>anyone with ears (Matt 13:9) (Matt 13:43b) (Mark 4:9) (Mark 4:23) (Luke 8:8b) (Matt 11:15) (Luke 14:35b) (Rev 2:7) (Rev 13:9)</w:t>
      </w:r>
    </w:p>
    <w:p w14:paraId="155595AC" w14:textId="77777777" w:rsidR="00D85B52" w:rsidRPr="00781F2A" w:rsidRDefault="00D85B52" w:rsidP="001E51AF">
      <w:pPr>
        <w:pStyle w:val="ListParagraph"/>
        <w:numPr>
          <w:ilvl w:val="2"/>
          <w:numId w:val="26"/>
        </w:numPr>
      </w:pPr>
      <w:r w:rsidRPr="00781F2A">
        <w:t>as your Father is (Matt 5:48) (Luke 6:36)</w:t>
      </w:r>
    </w:p>
    <w:p w14:paraId="0F5B97F7" w14:textId="77777777" w:rsidR="00D85B52" w:rsidRPr="00781F2A" w:rsidRDefault="00D85B52" w:rsidP="001E51AF">
      <w:pPr>
        <w:pStyle w:val="ListParagraph"/>
        <w:numPr>
          <w:ilvl w:val="2"/>
          <w:numId w:val="26"/>
        </w:numPr>
      </w:pPr>
      <w:r w:rsidRPr="00781F2A">
        <w:t>ashamed of Christ (Matt 16:27) (Mark 8:38) (Luke 9:26) (Matt 10:32-33) (Luke 12:8-9) (Rev 3:5) (2 Tim 2:12)</w:t>
      </w:r>
    </w:p>
    <w:p w14:paraId="47E1A636" w14:textId="77777777" w:rsidR="00D85B52" w:rsidRPr="00781F2A" w:rsidRDefault="00D85B52" w:rsidP="001E51AF">
      <w:pPr>
        <w:pStyle w:val="ListParagraph"/>
        <w:numPr>
          <w:ilvl w:val="2"/>
          <w:numId w:val="26"/>
        </w:numPr>
      </w:pPr>
      <w:r w:rsidRPr="00781F2A">
        <w:t>ask</w:t>
      </w:r>
      <w:r w:rsidR="00745134" w:rsidRPr="00745134">
        <w:t xml:space="preserve">, </w:t>
      </w:r>
      <w:r w:rsidRPr="00781F2A">
        <w:t>seek</w:t>
      </w:r>
      <w:r w:rsidR="00745134" w:rsidRPr="00745134">
        <w:t xml:space="preserve">, </w:t>
      </w:r>
      <w:r w:rsidRPr="00781F2A">
        <w:t>knock (Matt 21:22) (Mark 11:24) (Matt 7:7-8) (Luke 11:9-10) (John 14:13-14) (John 15:7) (John 15:16) (John 16:23-24) (John 16:26)</w:t>
      </w:r>
    </w:p>
    <w:p w14:paraId="36B24A66" w14:textId="77777777" w:rsidR="00D85B52" w:rsidRPr="00781F2A" w:rsidRDefault="00D85B52" w:rsidP="001E51AF">
      <w:pPr>
        <w:pStyle w:val="ListParagraph"/>
        <w:numPr>
          <w:ilvl w:val="2"/>
          <w:numId w:val="26"/>
        </w:numPr>
      </w:pPr>
      <w:r w:rsidRPr="00781F2A">
        <w:t>Beelzebul (Matt 12:27) (Luke 11:19)</w:t>
      </w:r>
    </w:p>
    <w:p w14:paraId="70DCEA4B" w14:textId="77777777" w:rsidR="00D85B52" w:rsidRPr="00781F2A" w:rsidRDefault="00D85B52" w:rsidP="001E51AF">
      <w:pPr>
        <w:pStyle w:val="ListParagraph"/>
        <w:numPr>
          <w:ilvl w:val="2"/>
          <w:numId w:val="26"/>
        </w:numPr>
      </w:pPr>
      <w:r w:rsidRPr="00781F2A">
        <w:t>blaspheming the Spirit (Matt 12:31) (Mark 3:28-29) (Matt 12:32) (Luke 12:10)</w:t>
      </w:r>
    </w:p>
    <w:p w14:paraId="661524C6" w14:textId="77777777" w:rsidR="00D85B52" w:rsidRPr="00781F2A" w:rsidRDefault="00D85B52" w:rsidP="001E51AF">
      <w:pPr>
        <w:pStyle w:val="ListParagraph"/>
        <w:numPr>
          <w:ilvl w:val="2"/>
          <w:numId w:val="26"/>
        </w:numPr>
      </w:pPr>
      <w:r w:rsidRPr="00781F2A">
        <w:t>blessed the eyes (Matt 13:16-17) (Luke 10:23b-24)</w:t>
      </w:r>
    </w:p>
    <w:p w14:paraId="54309E90" w14:textId="77777777" w:rsidR="00D85B52" w:rsidRPr="00781F2A" w:rsidRDefault="00D85B52" w:rsidP="001E51AF">
      <w:pPr>
        <w:pStyle w:val="ListParagraph"/>
        <w:numPr>
          <w:ilvl w:val="2"/>
          <w:numId w:val="26"/>
        </w:numPr>
      </w:pPr>
      <w:r w:rsidRPr="00781F2A">
        <w:t>blessed the hungry (Matt 5:6) (Luke 6:21a)</w:t>
      </w:r>
    </w:p>
    <w:p w14:paraId="683FE3F6" w14:textId="77777777" w:rsidR="00D85B52" w:rsidRPr="00781F2A" w:rsidRDefault="00D85B52" w:rsidP="001E51AF">
      <w:pPr>
        <w:pStyle w:val="ListParagraph"/>
        <w:numPr>
          <w:ilvl w:val="2"/>
          <w:numId w:val="26"/>
        </w:numPr>
      </w:pPr>
      <w:r w:rsidRPr="00781F2A">
        <w:t>blessed the persecuted (Matt 5:1) (Matt 5:11-12) (Luke 6:22-23)</w:t>
      </w:r>
    </w:p>
    <w:p w14:paraId="7619328D" w14:textId="77777777" w:rsidR="00D85B52" w:rsidRPr="00781F2A" w:rsidRDefault="00D85B52" w:rsidP="001E51AF">
      <w:pPr>
        <w:pStyle w:val="ListParagraph"/>
        <w:numPr>
          <w:ilvl w:val="2"/>
          <w:numId w:val="26"/>
        </w:numPr>
      </w:pPr>
      <w:r w:rsidRPr="00781F2A">
        <w:t>blessed the poor (Matt 5:3) (Luke 6:20b)</w:t>
      </w:r>
    </w:p>
    <w:p w14:paraId="3FB5316D" w14:textId="77777777" w:rsidR="00D85B52" w:rsidRPr="00781F2A" w:rsidRDefault="00D85B52" w:rsidP="001E51AF">
      <w:pPr>
        <w:pStyle w:val="ListParagraph"/>
        <w:numPr>
          <w:ilvl w:val="2"/>
          <w:numId w:val="26"/>
        </w:numPr>
      </w:pPr>
      <w:r w:rsidRPr="00781F2A">
        <w:t>blessed the weeping (Matt 5:4) (Luke 6:21b)</w:t>
      </w:r>
    </w:p>
    <w:p w14:paraId="2535F326" w14:textId="77777777" w:rsidR="00D85B52" w:rsidRPr="00781F2A" w:rsidRDefault="00D85B52" w:rsidP="001E51AF">
      <w:pPr>
        <w:pStyle w:val="ListParagraph"/>
        <w:numPr>
          <w:ilvl w:val="2"/>
          <w:numId w:val="26"/>
        </w:numPr>
      </w:pPr>
      <w:r w:rsidRPr="00781F2A">
        <w:lastRenderedPageBreak/>
        <w:t>came to call sinners (Matt 9:13b) (Mark 2:17b) (Luke 5:32b) (Luke 19:10) (1 Tim 1:15)</w:t>
      </w:r>
    </w:p>
    <w:p w14:paraId="21BDB666" w14:textId="77777777" w:rsidR="00D85B52" w:rsidRPr="00781F2A" w:rsidRDefault="00D85B52" w:rsidP="001E51AF">
      <w:pPr>
        <w:pStyle w:val="ListParagraph"/>
        <w:numPr>
          <w:ilvl w:val="2"/>
          <w:numId w:val="26"/>
        </w:numPr>
      </w:pPr>
      <w:r w:rsidRPr="00781F2A">
        <w:t>counted hairs (Matt 10:30) (Luke 12:7a)</w:t>
      </w:r>
    </w:p>
    <w:p w14:paraId="060B265F" w14:textId="77777777" w:rsidR="00D85B52" w:rsidRPr="00781F2A" w:rsidRDefault="00D85B52" w:rsidP="001E51AF">
      <w:pPr>
        <w:pStyle w:val="ListParagraph"/>
        <w:numPr>
          <w:ilvl w:val="2"/>
          <w:numId w:val="26"/>
        </w:numPr>
      </w:pPr>
      <w:r w:rsidRPr="00781F2A">
        <w:t>cup of water (Matt 10:42) (Mark 9:41)</w:t>
      </w:r>
    </w:p>
    <w:p w14:paraId="74CBD0A4" w14:textId="77777777" w:rsidR="00D85B52" w:rsidRPr="00781F2A" w:rsidRDefault="00D85B52" w:rsidP="001E51AF">
      <w:pPr>
        <w:pStyle w:val="ListParagraph"/>
        <w:numPr>
          <w:ilvl w:val="2"/>
          <w:numId w:val="26"/>
        </w:numPr>
      </w:pPr>
      <w:r w:rsidRPr="00781F2A">
        <w:t>cut off hand (Matt 5:29-30) (Matt 18:8-9) (Mark 9:43-48)</w:t>
      </w:r>
    </w:p>
    <w:p w14:paraId="4A102461" w14:textId="77777777" w:rsidR="00D85B52" w:rsidRPr="00781F2A" w:rsidRDefault="00D85B52" w:rsidP="001E51AF">
      <w:pPr>
        <w:pStyle w:val="ListParagraph"/>
        <w:numPr>
          <w:ilvl w:val="2"/>
          <w:numId w:val="26"/>
        </w:numPr>
      </w:pPr>
      <w:r w:rsidRPr="00781F2A">
        <w:t>David calls the messiah “Lord” (Matt 22:41-45) (Mark 12:35b-37a) (Luke 20:41b-44)</w:t>
      </w:r>
    </w:p>
    <w:p w14:paraId="6850805E" w14:textId="77777777" w:rsidR="00D85B52" w:rsidRPr="00781F2A" w:rsidRDefault="00D85B52" w:rsidP="001E51AF">
      <w:pPr>
        <w:pStyle w:val="ListParagraph"/>
        <w:numPr>
          <w:ilvl w:val="2"/>
          <w:numId w:val="26"/>
        </w:numPr>
      </w:pPr>
      <w:r w:rsidRPr="00781F2A">
        <w:t>disciple not above teacher (Matt 10:24-25a) (Luke 6:40) (John 13:16) (John 15:20)</w:t>
      </w:r>
    </w:p>
    <w:p w14:paraId="73597BE6" w14:textId="77777777" w:rsidR="00D85B52" w:rsidRPr="00781F2A" w:rsidRDefault="00D85B52" w:rsidP="001E51AF">
      <w:pPr>
        <w:pStyle w:val="ListParagraph"/>
        <w:numPr>
          <w:ilvl w:val="2"/>
          <w:numId w:val="26"/>
        </w:numPr>
      </w:pPr>
      <w:r w:rsidRPr="00781F2A">
        <w:t>divorce (Matt 19:9) (Mark 10:11-12) (Matt 5:32) (Luke 16:18) (1 Cor 7:10-11)</w:t>
      </w:r>
    </w:p>
    <w:p w14:paraId="4AF31A05" w14:textId="77777777" w:rsidR="00D85B52" w:rsidRPr="00781F2A" w:rsidRDefault="00D85B52" w:rsidP="001E51AF">
      <w:pPr>
        <w:pStyle w:val="ListParagraph"/>
        <w:numPr>
          <w:ilvl w:val="2"/>
          <w:numId w:val="26"/>
        </w:numPr>
      </w:pPr>
      <w:r w:rsidRPr="00781F2A">
        <w:t>do not worry (Matt 6:25-26</w:t>
      </w:r>
      <w:r w:rsidR="00745134" w:rsidRPr="00745134">
        <w:t xml:space="preserve">, </w:t>
      </w:r>
      <w:r w:rsidRPr="00781F2A">
        <w:t>28b-30) (Luke 12:22-24</w:t>
      </w:r>
      <w:r w:rsidR="00745134" w:rsidRPr="00745134">
        <w:t xml:space="preserve">, </w:t>
      </w:r>
      <w:r w:rsidRPr="00781F2A">
        <w:t>27-28 [32])</w:t>
      </w:r>
    </w:p>
    <w:p w14:paraId="6B3A0835" w14:textId="77777777" w:rsidR="00D85B52" w:rsidRPr="00781F2A" w:rsidRDefault="00D85B52" w:rsidP="001E51AF">
      <w:pPr>
        <w:pStyle w:val="ListParagraph"/>
        <w:numPr>
          <w:ilvl w:val="2"/>
          <w:numId w:val="26"/>
        </w:numPr>
      </w:pPr>
      <w:r w:rsidRPr="00781F2A">
        <w:t>even sinners love (Matt 5;45-47) (Luke 6:32-35)</w:t>
      </w:r>
    </w:p>
    <w:p w14:paraId="2C59C3A7" w14:textId="77777777" w:rsidR="00D85B52" w:rsidRPr="00781F2A" w:rsidRDefault="00D85B52" w:rsidP="001E51AF">
      <w:pPr>
        <w:pStyle w:val="ListParagraph"/>
        <w:numPr>
          <w:ilvl w:val="2"/>
          <w:numId w:val="26"/>
        </w:numPr>
      </w:pPr>
      <w:r w:rsidRPr="00781F2A">
        <w:t>first will be last (Matt 19:30) (Mark 10:31) (Matt 20:16) (Luke 13:30)</w:t>
      </w:r>
    </w:p>
    <w:p w14:paraId="0AB3B4D0" w14:textId="77777777" w:rsidR="00D85B52" w:rsidRPr="00781F2A" w:rsidRDefault="00D85B52" w:rsidP="001E51AF">
      <w:pPr>
        <w:pStyle w:val="ListParagraph"/>
        <w:numPr>
          <w:ilvl w:val="2"/>
          <w:numId w:val="26"/>
        </w:numPr>
      </w:pPr>
      <w:r w:rsidRPr="00781F2A">
        <w:t>for or against me (Mark 9:40) (Luke 9:50b) (Matt 12:30) (Luke 11:23)</w:t>
      </w:r>
    </w:p>
    <w:p w14:paraId="2B2C4C8E" w14:textId="77777777" w:rsidR="00D85B52" w:rsidRPr="00781F2A" w:rsidRDefault="00D85B52" w:rsidP="001E51AF">
      <w:pPr>
        <w:pStyle w:val="ListParagraph"/>
        <w:numPr>
          <w:ilvl w:val="2"/>
          <w:numId w:val="26"/>
        </w:numPr>
      </w:pPr>
      <w:r w:rsidRPr="00781F2A">
        <w:t>forgive seven times (Matt 18:21-22) (Luke 17:4)</w:t>
      </w:r>
    </w:p>
    <w:p w14:paraId="5D81B7E1" w14:textId="77777777" w:rsidR="00D85B52" w:rsidRPr="00781F2A" w:rsidRDefault="00D85B52" w:rsidP="001E51AF">
      <w:pPr>
        <w:pStyle w:val="ListParagraph"/>
        <w:numPr>
          <w:ilvl w:val="2"/>
          <w:numId w:val="26"/>
        </w:numPr>
      </w:pPr>
      <w:r w:rsidRPr="00781F2A">
        <w:t>forgive trespasses (Matt 6:14-15) (Mark 11:25) (Matt 6:12) (Luke 11:4a) (Matt 5:23-24)</w:t>
      </w:r>
    </w:p>
    <w:p w14:paraId="547819D7" w14:textId="77777777" w:rsidR="00D85B52" w:rsidRPr="00781F2A" w:rsidRDefault="00D85B52" w:rsidP="001E51AF">
      <w:pPr>
        <w:pStyle w:val="ListParagraph"/>
        <w:numPr>
          <w:ilvl w:val="2"/>
          <w:numId w:val="26"/>
        </w:numPr>
      </w:pPr>
      <w:r w:rsidRPr="00781F2A">
        <w:t>gain the world</w:t>
      </w:r>
      <w:r w:rsidR="00745134" w:rsidRPr="00745134">
        <w:t xml:space="preserve">, </w:t>
      </w:r>
      <w:r w:rsidRPr="00781F2A">
        <w:t>lose one’s life (Matt 16:26a) (Mark 8:36) (Luke 9:25)</w:t>
      </w:r>
    </w:p>
    <w:p w14:paraId="1E84248D" w14:textId="77777777" w:rsidR="00D85B52" w:rsidRPr="00781F2A" w:rsidRDefault="00D85B52" w:rsidP="001E51AF">
      <w:pPr>
        <w:pStyle w:val="ListParagraph"/>
        <w:numPr>
          <w:ilvl w:val="2"/>
          <w:numId w:val="26"/>
        </w:numPr>
      </w:pPr>
      <w:r w:rsidRPr="00781F2A">
        <w:t>give to everyone (Matt 5:42) (Luke 6:30)</w:t>
      </w:r>
    </w:p>
    <w:p w14:paraId="4E7AE7B9" w14:textId="77777777" w:rsidR="00D85B52" w:rsidRPr="00781F2A" w:rsidRDefault="00D85B52" w:rsidP="001E51AF">
      <w:pPr>
        <w:pStyle w:val="ListParagraph"/>
        <w:numPr>
          <w:ilvl w:val="2"/>
          <w:numId w:val="26"/>
        </w:numPr>
      </w:pPr>
      <w:r w:rsidRPr="00781F2A">
        <w:t>God is mindful of sparrows (Matt 10:29) (Luke 12:6)</w:t>
      </w:r>
    </w:p>
    <w:p w14:paraId="5C188E61" w14:textId="77777777" w:rsidR="00D85B52" w:rsidRPr="00781F2A" w:rsidRDefault="00D85B52" w:rsidP="001E51AF">
      <w:pPr>
        <w:pStyle w:val="ListParagraph"/>
        <w:numPr>
          <w:ilvl w:val="2"/>
          <w:numId w:val="26"/>
        </w:numPr>
      </w:pPr>
      <w:r w:rsidRPr="00781F2A">
        <w:t>golden rule (Matt 7:12a) (Luke 6:31)</w:t>
      </w:r>
    </w:p>
    <w:p w14:paraId="351B07D7" w14:textId="77777777" w:rsidR="00D85B52" w:rsidRPr="00781F2A" w:rsidRDefault="00D85B52" w:rsidP="001E51AF">
      <w:pPr>
        <w:pStyle w:val="ListParagraph"/>
        <w:numPr>
          <w:ilvl w:val="2"/>
          <w:numId w:val="26"/>
        </w:numPr>
      </w:pPr>
      <w:r w:rsidRPr="00781F2A">
        <w:t>hating one’s family (Matt 10:37) (Luke 14:26)</w:t>
      </w:r>
    </w:p>
    <w:p w14:paraId="69088C75" w14:textId="77777777" w:rsidR="00D85B52" w:rsidRPr="00781F2A" w:rsidRDefault="00D85B52" w:rsidP="001E51AF">
      <w:pPr>
        <w:pStyle w:val="ListParagraph"/>
        <w:numPr>
          <w:ilvl w:val="2"/>
          <w:numId w:val="26"/>
        </w:numPr>
      </w:pPr>
      <w:r w:rsidRPr="00781F2A">
        <w:t>have faith in God (Matt 21:21a) (Mark 11:22)</w:t>
      </w:r>
    </w:p>
    <w:p w14:paraId="08015E0B" w14:textId="77777777" w:rsidR="00D85B52" w:rsidRPr="00781F2A" w:rsidRDefault="00D85B52" w:rsidP="001E51AF">
      <w:pPr>
        <w:pStyle w:val="ListParagraph"/>
        <w:numPr>
          <w:ilvl w:val="2"/>
          <w:numId w:val="26"/>
        </w:numPr>
      </w:pPr>
      <w:r w:rsidRPr="00781F2A">
        <w:t>hearing and doing (Matt 7:21) (Luke 6:46)</w:t>
      </w:r>
    </w:p>
    <w:p w14:paraId="378170F0" w14:textId="77777777" w:rsidR="00D85B52" w:rsidRPr="00681387" w:rsidRDefault="00D85B52" w:rsidP="001E51AF">
      <w:pPr>
        <w:pStyle w:val="ListParagraph"/>
        <w:numPr>
          <w:ilvl w:val="2"/>
          <w:numId w:val="26"/>
        </w:numPr>
        <w:rPr>
          <w:lang w:val="de-DE"/>
        </w:rPr>
      </w:pPr>
      <w:r w:rsidRPr="00681387">
        <w:rPr>
          <w:lang w:val="de-DE"/>
        </w:rPr>
        <w:t>hidden made manifest (Mark 4:22) (Luke 8:17) (Matt 10:26) (Luke 12:2)</w:t>
      </w:r>
    </w:p>
    <w:p w14:paraId="7BD66FB7" w14:textId="77777777" w:rsidR="00D85B52" w:rsidRPr="00781F2A" w:rsidRDefault="00D85B52" w:rsidP="001E51AF">
      <w:pPr>
        <w:pStyle w:val="ListParagraph"/>
        <w:numPr>
          <w:ilvl w:val="2"/>
          <w:numId w:val="26"/>
        </w:numPr>
      </w:pPr>
      <w:r w:rsidRPr="00781F2A">
        <w:t>I never knew you (Matt 7:22-23) (Luke 13:26-27)</w:t>
      </w:r>
    </w:p>
    <w:p w14:paraId="6C88B916" w14:textId="77777777" w:rsidR="00D85B52" w:rsidRPr="00781F2A" w:rsidRDefault="00D85B52" w:rsidP="001E51AF">
      <w:pPr>
        <w:pStyle w:val="ListParagraph"/>
        <w:numPr>
          <w:ilvl w:val="2"/>
          <w:numId w:val="26"/>
        </w:numPr>
      </w:pPr>
      <w:r w:rsidRPr="00781F2A">
        <w:t>I send prophets and apostles (Matt 23:34-36) (Luke 11:49-51)</w:t>
      </w:r>
    </w:p>
    <w:p w14:paraId="543179B3" w14:textId="77777777" w:rsidR="00D85B52" w:rsidRPr="00781F2A" w:rsidRDefault="00D85B52" w:rsidP="001E51AF">
      <w:pPr>
        <w:pStyle w:val="ListParagraph"/>
        <w:numPr>
          <w:ilvl w:val="2"/>
          <w:numId w:val="26"/>
        </w:numPr>
      </w:pPr>
      <w:r w:rsidRPr="00781F2A">
        <w:t>if by the Spirit I cast out (Matt 12:28) (Luke 11:20)</w:t>
      </w:r>
    </w:p>
    <w:p w14:paraId="0916B9D9" w14:textId="77777777" w:rsidR="00D85B52" w:rsidRPr="00781F2A" w:rsidRDefault="00D85B52" w:rsidP="001E51AF">
      <w:pPr>
        <w:pStyle w:val="ListParagraph"/>
        <w:numPr>
          <w:ilvl w:val="2"/>
          <w:numId w:val="26"/>
        </w:numPr>
      </w:pPr>
      <w:r w:rsidRPr="00781F2A">
        <w:t>Jerusalem</w:t>
      </w:r>
      <w:r w:rsidR="00745134" w:rsidRPr="00745134">
        <w:t xml:space="preserve">, </w:t>
      </w:r>
      <w:r w:rsidRPr="00781F2A">
        <w:t>Jerusalem (Matt 23:37) (Luke 13:34-35)</w:t>
      </w:r>
    </w:p>
    <w:p w14:paraId="47E469F0" w14:textId="77777777" w:rsidR="00D85B52" w:rsidRPr="00781F2A" w:rsidRDefault="00D85B52" w:rsidP="001E51AF">
      <w:pPr>
        <w:pStyle w:val="ListParagraph"/>
        <w:numPr>
          <w:ilvl w:val="2"/>
          <w:numId w:val="26"/>
        </w:numPr>
      </w:pPr>
      <w:r w:rsidRPr="00781F2A">
        <w:t>Jesus on John (Matt 11:7-11) (Luke 7:24-28)</w:t>
      </w:r>
    </w:p>
    <w:p w14:paraId="20C0E731" w14:textId="77777777" w:rsidR="00D85B52" w:rsidRPr="00781F2A" w:rsidRDefault="00D85B52" w:rsidP="001E51AF">
      <w:pPr>
        <w:pStyle w:val="ListParagraph"/>
        <w:numPr>
          <w:ilvl w:val="2"/>
          <w:numId w:val="26"/>
        </w:numPr>
      </w:pPr>
      <w:r w:rsidRPr="00781F2A">
        <w:t>kingdom suffers violence (Matt 11:12-13) (Luke 16:16)</w:t>
      </w:r>
    </w:p>
    <w:p w14:paraId="237215D3" w14:textId="77777777" w:rsidR="00D85B52" w:rsidRPr="00781F2A" w:rsidRDefault="00D85B52" w:rsidP="001E51AF">
      <w:pPr>
        <w:pStyle w:val="ListParagraph"/>
        <w:numPr>
          <w:ilvl w:val="2"/>
          <w:numId w:val="26"/>
        </w:numPr>
      </w:pPr>
      <w:r w:rsidRPr="00781F2A">
        <w:t>leader as servant (Matt 23:11) (Mark 9:35) (Luke 9:48c) (Matt 20:25-28) (Mark 10:42) (Luke 22:25-27) (John 13:4-17)</w:t>
      </w:r>
    </w:p>
    <w:p w14:paraId="6ABBFD04" w14:textId="77777777" w:rsidR="00D85B52" w:rsidRPr="00781F2A" w:rsidRDefault="00D85B52" w:rsidP="001E51AF">
      <w:pPr>
        <w:pStyle w:val="ListParagraph"/>
        <w:numPr>
          <w:ilvl w:val="2"/>
          <w:numId w:val="26"/>
        </w:numPr>
      </w:pPr>
      <w:r w:rsidRPr="00781F2A">
        <w:t>leaving one’s family (Matt 19:29) (Mark 10:29-30) (Luke 18:29b-30)</w:t>
      </w:r>
    </w:p>
    <w:p w14:paraId="48E67997" w14:textId="77777777" w:rsidR="00D85B52" w:rsidRPr="00781F2A" w:rsidRDefault="00D85B52" w:rsidP="001E51AF">
      <w:pPr>
        <w:pStyle w:val="ListParagraph"/>
        <w:numPr>
          <w:ilvl w:val="2"/>
          <w:numId w:val="26"/>
        </w:numPr>
      </w:pPr>
      <w:r w:rsidRPr="00781F2A">
        <w:t xml:space="preserve">Look! Here! or Look! </w:t>
      </w:r>
      <w:r w:rsidRPr="00681387">
        <w:rPr>
          <w:lang w:val="de-DE"/>
        </w:rPr>
        <w:t>There! (Matt 24:23) (Mark 13:21) (Matt 24:26) (Luke 17:23) (Luke 17:20-21)</w:t>
      </w:r>
    </w:p>
    <w:p w14:paraId="4CD3685A" w14:textId="77777777" w:rsidR="00D85B52" w:rsidRPr="00781F2A" w:rsidRDefault="00D85B52" w:rsidP="001E51AF">
      <w:pPr>
        <w:pStyle w:val="ListParagraph"/>
        <w:numPr>
          <w:ilvl w:val="2"/>
          <w:numId w:val="26"/>
        </w:numPr>
      </w:pPr>
      <w:r w:rsidRPr="00781F2A">
        <w:t>Lord of the sabbath (Matt 12:8) (Mark 2:27-28) (Luke 6:5)</w:t>
      </w:r>
      <w:r w:rsidRPr="00781F2A">
        <w:softHyphen/>
      </w:r>
    </w:p>
    <w:p w14:paraId="65571E02" w14:textId="77777777" w:rsidR="00D85B52" w:rsidRPr="00781F2A" w:rsidRDefault="00D85B52" w:rsidP="001E51AF">
      <w:pPr>
        <w:pStyle w:val="ListParagraph"/>
        <w:numPr>
          <w:ilvl w:val="2"/>
          <w:numId w:val="26"/>
        </w:numPr>
      </w:pPr>
      <w:r w:rsidRPr="00781F2A">
        <w:t>lose one’s life to save it (Matt 16:25) (Mark 8:35) (Luke 9:24) (Matt 10:39) (Luke 17:33) (John 12:25)</w:t>
      </w:r>
    </w:p>
    <w:p w14:paraId="5A272058" w14:textId="77777777" w:rsidR="00D85B52" w:rsidRPr="00781F2A" w:rsidRDefault="00D85B52" w:rsidP="001E51AF">
      <w:pPr>
        <w:pStyle w:val="ListParagraph"/>
        <w:numPr>
          <w:ilvl w:val="2"/>
          <w:numId w:val="26"/>
        </w:numPr>
      </w:pPr>
      <w:r w:rsidRPr="00781F2A">
        <w:t>love your enemies (Matt 5:43-44) (Luke 6:27-28)</w:t>
      </w:r>
    </w:p>
    <w:p w14:paraId="2A10C635" w14:textId="77777777" w:rsidR="00D85B52" w:rsidRPr="00781F2A" w:rsidRDefault="00D85B52" w:rsidP="001E51AF">
      <w:pPr>
        <w:pStyle w:val="ListParagraph"/>
        <w:numPr>
          <w:ilvl w:val="2"/>
          <w:numId w:val="26"/>
        </w:numPr>
      </w:pPr>
      <w:r w:rsidRPr="00781F2A">
        <w:t>more will be given (Matt 13:12) (Mark 4:25) (Luke 8:</w:t>
      </w:r>
      <w:r w:rsidRPr="00781F2A">
        <w:softHyphen/>
        <w:t>18bc) (Matt 25:29) (Luke 19:</w:t>
      </w:r>
      <w:r w:rsidRPr="00781F2A">
        <w:softHyphen/>
        <w:t>26)</w:t>
      </w:r>
    </w:p>
    <w:p w14:paraId="6090AADB" w14:textId="77777777" w:rsidR="00D85B52" w:rsidRPr="00781F2A" w:rsidRDefault="00D85B52" w:rsidP="001E51AF">
      <w:pPr>
        <w:pStyle w:val="ListParagraph"/>
        <w:numPr>
          <w:ilvl w:val="2"/>
          <w:numId w:val="26"/>
        </w:numPr>
      </w:pPr>
      <w:r w:rsidRPr="00781F2A">
        <w:t>moving a mountain (Matt 21:</w:t>
      </w:r>
      <w:r w:rsidRPr="00781F2A">
        <w:softHyphen/>
        <w:t>21bcd) (Matt 17:20) (Mark 11:23) (Matt 18:19)</w:t>
      </w:r>
    </w:p>
    <w:p w14:paraId="28F777F7" w14:textId="77777777" w:rsidR="00D85B52" w:rsidRPr="00781F2A" w:rsidRDefault="00D85B52" w:rsidP="001E51AF">
      <w:pPr>
        <w:pStyle w:val="ListParagraph"/>
        <w:numPr>
          <w:ilvl w:val="2"/>
          <w:numId w:val="26"/>
        </w:numPr>
      </w:pPr>
      <w:r w:rsidRPr="00781F2A">
        <w:t>much given</w:t>
      </w:r>
      <w:r w:rsidR="00745134" w:rsidRPr="00745134">
        <w:t xml:space="preserve">, </w:t>
      </w:r>
      <w:r w:rsidRPr="00781F2A">
        <w:t>much required (Luke 12:48b)</w:t>
      </w:r>
    </w:p>
    <w:p w14:paraId="38C2017E" w14:textId="77777777" w:rsidR="00D85B52" w:rsidRPr="00781F2A" w:rsidRDefault="00D85B52" w:rsidP="001E51AF">
      <w:pPr>
        <w:pStyle w:val="ListParagraph"/>
        <w:numPr>
          <w:ilvl w:val="2"/>
          <w:numId w:val="26"/>
        </w:numPr>
      </w:pPr>
      <w:r w:rsidRPr="00781F2A">
        <w:t>no one knows the Father but the Son (Matt 11:27) (Luke 10:22)</w:t>
      </w:r>
    </w:p>
    <w:p w14:paraId="05C0128C" w14:textId="77777777" w:rsidR="00D85B52" w:rsidRPr="00781F2A" w:rsidRDefault="00D85B52" w:rsidP="001E51AF">
      <w:pPr>
        <w:pStyle w:val="ListParagraph"/>
        <w:numPr>
          <w:ilvl w:val="2"/>
          <w:numId w:val="26"/>
        </w:numPr>
      </w:pPr>
      <w:r w:rsidRPr="00781F2A">
        <w:lastRenderedPageBreak/>
        <w:t>not all the towns before He comes (Matt 10:23a)</w:t>
      </w:r>
    </w:p>
    <w:p w14:paraId="34943B2F" w14:textId="77777777" w:rsidR="00D85B52" w:rsidRPr="00781F2A" w:rsidRDefault="00D85B52" w:rsidP="001E51AF">
      <w:pPr>
        <w:pStyle w:val="ListParagraph"/>
        <w:numPr>
          <w:ilvl w:val="2"/>
          <w:numId w:val="26"/>
        </w:numPr>
      </w:pPr>
      <w:r w:rsidRPr="00781F2A">
        <w:t>not one stone on another (Matt 24:2) (Mark 13:2b) (Luke 19:</w:t>
      </w:r>
      <w:r w:rsidRPr="00781F2A">
        <w:softHyphen/>
        <w:t>44b</w:t>
      </w:r>
      <w:r w:rsidR="00745134" w:rsidRPr="00745134">
        <w:t xml:space="preserve">, </w:t>
      </w:r>
      <w:r w:rsidRPr="00781F2A">
        <w:t>21:6)</w:t>
      </w:r>
    </w:p>
    <w:p w14:paraId="35AF4800" w14:textId="77777777" w:rsidR="00D85B52" w:rsidRPr="00781F2A" w:rsidRDefault="00D85B52" w:rsidP="001E51AF">
      <w:pPr>
        <w:pStyle w:val="ListParagraph"/>
        <w:numPr>
          <w:ilvl w:val="2"/>
          <w:numId w:val="26"/>
        </w:numPr>
      </w:pPr>
      <w:r w:rsidRPr="00781F2A">
        <w:t>not one stroke of a letter (Matt 5:18) (Luke 16:17)</w:t>
      </w:r>
    </w:p>
    <w:p w14:paraId="2069FE3F" w14:textId="77777777" w:rsidR="00D85B52" w:rsidRPr="00781F2A" w:rsidRDefault="00D85B52" w:rsidP="001E51AF">
      <w:pPr>
        <w:pStyle w:val="ListParagraph"/>
        <w:numPr>
          <w:ilvl w:val="2"/>
          <w:numId w:val="26"/>
        </w:numPr>
      </w:pPr>
      <w:r w:rsidRPr="00781F2A">
        <w:t>not peace but a sword (Matt 10:34-36) (Luke 12:51-53)</w:t>
      </w:r>
    </w:p>
    <w:p w14:paraId="1D4B6CFD" w14:textId="77777777" w:rsidR="00D85B52" w:rsidRPr="00781F2A" w:rsidRDefault="00D85B52" w:rsidP="001E51AF">
      <w:pPr>
        <w:pStyle w:val="ListParagraph"/>
        <w:numPr>
          <w:ilvl w:val="2"/>
          <w:numId w:val="26"/>
        </w:numPr>
      </w:pPr>
      <w:r w:rsidRPr="00781F2A">
        <w:t>one on roof must not go down (Matt 24:17-18) (Mark 13:15-16) (Luke 17:31)</w:t>
      </w:r>
    </w:p>
    <w:p w14:paraId="71A0DEEE" w14:textId="77777777" w:rsidR="00D85B52" w:rsidRPr="00781F2A" w:rsidRDefault="00D85B52" w:rsidP="001E51AF">
      <w:pPr>
        <w:pStyle w:val="ListParagraph"/>
        <w:numPr>
          <w:ilvl w:val="2"/>
          <w:numId w:val="26"/>
        </w:numPr>
      </w:pPr>
      <w:r w:rsidRPr="00781F2A">
        <w:t>one taken</w:t>
      </w:r>
      <w:r w:rsidR="00745134" w:rsidRPr="00745134">
        <w:t xml:space="preserve">, </w:t>
      </w:r>
      <w:r w:rsidRPr="00781F2A">
        <w:t>one left (Matt 24:40-41) (Luke 17:34-35)</w:t>
      </w:r>
    </w:p>
    <w:p w14:paraId="43953311" w14:textId="77777777" w:rsidR="00D85B52" w:rsidRPr="00781F2A" w:rsidRDefault="00D85B52" w:rsidP="001E51AF">
      <w:pPr>
        <w:pStyle w:val="ListParagraph"/>
        <w:numPr>
          <w:ilvl w:val="2"/>
          <w:numId w:val="26"/>
        </w:numPr>
      </w:pPr>
      <w:r w:rsidRPr="00781F2A">
        <w:t>other cheek (Matt 5:39b-41) (Luke 6:29)</w:t>
      </w:r>
    </w:p>
    <w:p w14:paraId="4DD4EE83" w14:textId="77777777" w:rsidR="00D85B52" w:rsidRPr="00681387" w:rsidRDefault="00D85B52" w:rsidP="001E51AF">
      <w:pPr>
        <w:pStyle w:val="ListParagraph"/>
        <w:numPr>
          <w:ilvl w:val="2"/>
          <w:numId w:val="26"/>
        </w:numPr>
        <w:rPr>
          <w:lang w:val="de-DE"/>
        </w:rPr>
      </w:pPr>
      <w:r w:rsidRPr="00681387">
        <w:rPr>
          <w:lang w:val="de-DE"/>
        </w:rPr>
        <w:t>passion-resurrection prophecy (Matt 16:2</w:t>
      </w:r>
      <w:r w:rsidR="00745134" w:rsidRPr="00745134">
        <w:rPr>
          <w:lang w:val="de-DE"/>
        </w:rPr>
        <w:t xml:space="preserve">, </w:t>
      </w:r>
      <w:r w:rsidRPr="00681387">
        <w:rPr>
          <w:lang w:val="de-DE"/>
        </w:rPr>
        <w:t>17:9b</w:t>
      </w:r>
      <w:r w:rsidR="00745134" w:rsidRPr="00745134">
        <w:rPr>
          <w:lang w:val="de-DE"/>
        </w:rPr>
        <w:t xml:space="preserve">, </w:t>
      </w:r>
      <w:r w:rsidRPr="00681387">
        <w:rPr>
          <w:lang w:val="de-DE"/>
        </w:rPr>
        <w:t>17:12b</w:t>
      </w:r>
      <w:r w:rsidR="00745134" w:rsidRPr="00745134">
        <w:rPr>
          <w:lang w:val="de-DE"/>
        </w:rPr>
        <w:t xml:space="preserve">, </w:t>
      </w:r>
      <w:r w:rsidRPr="00681387">
        <w:rPr>
          <w:lang w:val="de-DE"/>
        </w:rPr>
        <w:t>17:22b-23</w:t>
      </w:r>
      <w:r w:rsidR="00745134" w:rsidRPr="00745134">
        <w:rPr>
          <w:lang w:val="de-DE"/>
        </w:rPr>
        <w:t xml:space="preserve">, </w:t>
      </w:r>
      <w:r w:rsidRPr="00681387">
        <w:rPr>
          <w:lang w:val="de-DE"/>
        </w:rPr>
        <w:t>20:18-19</w:t>
      </w:r>
      <w:r w:rsidR="00745134" w:rsidRPr="00745134">
        <w:rPr>
          <w:lang w:val="de-DE"/>
        </w:rPr>
        <w:t xml:space="preserve">, </w:t>
      </w:r>
      <w:r w:rsidRPr="00681387">
        <w:rPr>
          <w:lang w:val="de-DE"/>
        </w:rPr>
        <w:t>26:</w:t>
      </w:r>
      <w:r w:rsidRPr="00681387">
        <w:rPr>
          <w:lang w:val="de-DE"/>
        </w:rPr>
        <w:softHyphen/>
        <w:t>45b</w:t>
      </w:r>
      <w:r w:rsidR="00745134" w:rsidRPr="00745134">
        <w:rPr>
          <w:lang w:val="de-DE"/>
        </w:rPr>
        <w:t xml:space="preserve">, </w:t>
      </w:r>
      <w:r w:rsidRPr="00681387">
        <w:rPr>
          <w:lang w:val="de-DE"/>
        </w:rPr>
        <w:t>26:2</w:t>
      </w:r>
      <w:r w:rsidR="00745134" w:rsidRPr="00745134">
        <w:rPr>
          <w:lang w:val="de-DE"/>
        </w:rPr>
        <w:t xml:space="preserve">, </w:t>
      </w:r>
      <w:r w:rsidRPr="00681387">
        <w:rPr>
          <w:lang w:val="de-DE"/>
        </w:rPr>
        <w:t>24</w:t>
      </w:r>
      <w:r w:rsidR="00745134" w:rsidRPr="00745134">
        <w:rPr>
          <w:lang w:val="de-DE"/>
        </w:rPr>
        <w:t xml:space="preserve">, </w:t>
      </w:r>
      <w:r w:rsidRPr="00681387">
        <w:rPr>
          <w:lang w:val="de-DE"/>
        </w:rPr>
        <w:t>26:2) (Mark 8:31</w:t>
      </w:r>
      <w:r w:rsidR="00745134" w:rsidRPr="00745134">
        <w:rPr>
          <w:lang w:val="de-DE"/>
        </w:rPr>
        <w:t xml:space="preserve">, </w:t>
      </w:r>
      <w:r w:rsidRPr="00681387">
        <w:rPr>
          <w:lang w:val="de-DE"/>
        </w:rPr>
        <w:t>9:12b</w:t>
      </w:r>
      <w:r w:rsidR="00745134" w:rsidRPr="00745134">
        <w:rPr>
          <w:lang w:val="de-DE"/>
        </w:rPr>
        <w:t xml:space="preserve">, </w:t>
      </w:r>
      <w:r w:rsidRPr="00681387">
        <w:rPr>
          <w:lang w:val="de-DE"/>
        </w:rPr>
        <w:t>9:31</w:t>
      </w:r>
      <w:r w:rsidR="00745134" w:rsidRPr="00745134">
        <w:rPr>
          <w:lang w:val="de-DE"/>
        </w:rPr>
        <w:t xml:space="preserve">, </w:t>
      </w:r>
      <w:r w:rsidRPr="00681387">
        <w:rPr>
          <w:lang w:val="de-DE"/>
        </w:rPr>
        <w:t>9:9b</w:t>
      </w:r>
      <w:r w:rsidR="00745134" w:rsidRPr="00745134">
        <w:rPr>
          <w:lang w:val="de-DE"/>
        </w:rPr>
        <w:t xml:space="preserve">, </w:t>
      </w:r>
      <w:r w:rsidRPr="00681387">
        <w:rPr>
          <w:lang w:val="de-DE"/>
        </w:rPr>
        <w:t>10:33-34</w:t>
      </w:r>
      <w:r w:rsidR="00745134" w:rsidRPr="00745134">
        <w:rPr>
          <w:lang w:val="de-DE"/>
        </w:rPr>
        <w:t xml:space="preserve">, </w:t>
      </w:r>
      <w:r w:rsidRPr="00681387">
        <w:rPr>
          <w:lang w:val="de-DE"/>
        </w:rPr>
        <w:t>14:21</w:t>
      </w:r>
      <w:r w:rsidR="00745134" w:rsidRPr="00745134">
        <w:rPr>
          <w:lang w:val="de-DE"/>
        </w:rPr>
        <w:t xml:space="preserve">, </w:t>
      </w:r>
      <w:r w:rsidRPr="00681387">
        <w:rPr>
          <w:lang w:val="de-DE"/>
        </w:rPr>
        <w:t>14:41) (Luke 9:44b</w:t>
      </w:r>
      <w:r w:rsidR="00745134" w:rsidRPr="00745134">
        <w:rPr>
          <w:lang w:val="de-DE"/>
        </w:rPr>
        <w:t xml:space="preserve">, </w:t>
      </w:r>
      <w:r w:rsidRPr="00681387">
        <w:rPr>
          <w:lang w:val="de-DE"/>
        </w:rPr>
        <w:t>9:22</w:t>
      </w:r>
      <w:r w:rsidR="00745134" w:rsidRPr="00745134">
        <w:rPr>
          <w:lang w:val="de-DE"/>
        </w:rPr>
        <w:t xml:space="preserve">, </w:t>
      </w:r>
      <w:r w:rsidRPr="00681387">
        <w:rPr>
          <w:lang w:val="de-DE"/>
        </w:rPr>
        <w:t>17:25</w:t>
      </w:r>
      <w:r w:rsidR="00745134" w:rsidRPr="00745134">
        <w:rPr>
          <w:lang w:val="de-DE"/>
        </w:rPr>
        <w:t xml:space="preserve">, </w:t>
      </w:r>
      <w:r w:rsidRPr="00681387">
        <w:rPr>
          <w:lang w:val="de-DE"/>
        </w:rPr>
        <w:t>18:31-33</w:t>
      </w:r>
      <w:r w:rsidR="00745134" w:rsidRPr="00745134">
        <w:rPr>
          <w:lang w:val="de-DE"/>
        </w:rPr>
        <w:t xml:space="preserve">, </w:t>
      </w:r>
      <w:r w:rsidRPr="00681387">
        <w:rPr>
          <w:lang w:val="de-DE"/>
        </w:rPr>
        <w:t>22:22</w:t>
      </w:r>
      <w:r w:rsidR="00745134" w:rsidRPr="00745134">
        <w:rPr>
          <w:lang w:val="de-DE"/>
        </w:rPr>
        <w:t xml:space="preserve">, </w:t>
      </w:r>
      <w:r w:rsidRPr="00681387">
        <w:rPr>
          <w:lang w:val="de-DE"/>
        </w:rPr>
        <w:t>24:7)</w:t>
      </w:r>
    </w:p>
    <w:p w14:paraId="7CCF0189" w14:textId="77777777" w:rsidR="00D85B52" w:rsidRPr="00781F2A" w:rsidRDefault="00D85B52" w:rsidP="001E51AF">
      <w:pPr>
        <w:pStyle w:val="ListParagraph"/>
        <w:numPr>
          <w:ilvl w:val="2"/>
          <w:numId w:val="26"/>
        </w:numPr>
      </w:pPr>
      <w:r w:rsidRPr="00781F2A">
        <w:t>patriarchs and prophets in the kingdom (Matt 8:11b-12) (Luke 13:28)</w:t>
      </w:r>
    </w:p>
    <w:p w14:paraId="2C7ADED4" w14:textId="77777777" w:rsidR="00D85B52" w:rsidRPr="00781F2A" w:rsidRDefault="00D85B52" w:rsidP="001E51AF">
      <w:pPr>
        <w:pStyle w:val="ListParagraph"/>
        <w:numPr>
          <w:ilvl w:val="2"/>
          <w:numId w:val="26"/>
        </w:numPr>
      </w:pPr>
      <w:r w:rsidRPr="00781F2A">
        <w:t>people from east and west (Matt 8:11a) (Luke 13:29)</w:t>
      </w:r>
    </w:p>
    <w:p w14:paraId="00C340D0" w14:textId="77777777" w:rsidR="00D85B52" w:rsidRPr="00781F2A" w:rsidRDefault="00D85B52" w:rsidP="001E51AF">
      <w:pPr>
        <w:pStyle w:val="ListParagraph"/>
        <w:numPr>
          <w:ilvl w:val="2"/>
          <w:numId w:val="26"/>
        </w:numPr>
      </w:pPr>
      <w:r w:rsidRPr="00781F2A">
        <w:t>proclaimed from the housetops (Matt 10:27) (Luke 12:3)</w:t>
      </w:r>
    </w:p>
    <w:p w14:paraId="5D9A1E36" w14:textId="77777777" w:rsidR="00D85B52" w:rsidRPr="00781F2A" w:rsidRDefault="00D85B52" w:rsidP="001E51AF">
      <w:pPr>
        <w:pStyle w:val="ListParagraph"/>
        <w:numPr>
          <w:ilvl w:val="2"/>
          <w:numId w:val="26"/>
        </w:numPr>
      </w:pPr>
      <w:r w:rsidRPr="00781F2A">
        <w:t>prophet without honor at home (Matt 13:57) (Mark 6:4) (Luke 4:24) (John 4:44)</w:t>
      </w:r>
    </w:p>
    <w:p w14:paraId="7C85F5BA" w14:textId="77777777" w:rsidR="00D85B52" w:rsidRPr="00781F2A" w:rsidRDefault="00D85B52" w:rsidP="001E51AF">
      <w:pPr>
        <w:pStyle w:val="ListParagraph"/>
        <w:numPr>
          <w:ilvl w:val="2"/>
          <w:numId w:val="26"/>
        </w:numPr>
      </w:pPr>
      <w:r w:rsidRPr="00781F2A">
        <w:t>rebuke a sinning church member (Matt 18:15) (Luke 17:3)</w:t>
      </w:r>
    </w:p>
    <w:p w14:paraId="3A30CC65" w14:textId="77777777" w:rsidR="00D85B52" w:rsidRPr="00781F2A" w:rsidRDefault="00D85B52" w:rsidP="001E51AF">
      <w:pPr>
        <w:pStyle w:val="ListParagraph"/>
        <w:numPr>
          <w:ilvl w:val="2"/>
          <w:numId w:val="26"/>
        </w:numPr>
      </w:pPr>
      <w:r w:rsidRPr="00781F2A">
        <w:t>repent</w:t>
      </w:r>
      <w:r w:rsidR="00745134" w:rsidRPr="00745134">
        <w:t xml:space="preserve">, </w:t>
      </w:r>
      <w:r w:rsidRPr="00781F2A">
        <w:t>the kingdom is near (Matt 4:17b) (Mark 1:15)</w:t>
      </w:r>
    </w:p>
    <w:p w14:paraId="7D1E00DA" w14:textId="77777777" w:rsidR="00D85B52" w:rsidRPr="00781F2A" w:rsidRDefault="00D85B52" w:rsidP="001E51AF">
      <w:pPr>
        <w:pStyle w:val="ListParagraph"/>
        <w:numPr>
          <w:ilvl w:val="2"/>
          <w:numId w:val="26"/>
        </w:numPr>
      </w:pPr>
      <w:r w:rsidRPr="00781F2A">
        <w:t>shake off the dust (Matt 10:7-8</w:t>
      </w:r>
      <w:r w:rsidR="00745134" w:rsidRPr="00745134">
        <w:t xml:space="preserve">, </w:t>
      </w:r>
      <w:r w:rsidRPr="00781F2A">
        <w:t>14) (Mark 6:11) (Luke 9:5) (Luke 10:8-11) (1 Cor 10:27)</w:t>
      </w:r>
    </w:p>
    <w:p w14:paraId="031393F3" w14:textId="77777777" w:rsidR="00D85B52" w:rsidRPr="00781F2A" w:rsidRDefault="00D85B52" w:rsidP="001E51AF">
      <w:pPr>
        <w:pStyle w:val="ListParagraph"/>
        <w:numPr>
          <w:ilvl w:val="2"/>
          <w:numId w:val="26"/>
        </w:numPr>
      </w:pPr>
      <w:r w:rsidRPr="00781F2A">
        <w:t>Solomon and Jonah (Matt 12:41-42) (Luke 11:31-32)</w:t>
      </w:r>
    </w:p>
    <w:p w14:paraId="211F825C" w14:textId="77777777" w:rsidR="00D85B52" w:rsidRPr="00781F2A" w:rsidRDefault="00D85B52" w:rsidP="001E51AF">
      <w:pPr>
        <w:pStyle w:val="ListParagraph"/>
        <w:numPr>
          <w:ilvl w:val="2"/>
          <w:numId w:val="26"/>
        </w:numPr>
      </w:pPr>
      <w:r w:rsidRPr="00781F2A">
        <w:t>some standing here (Matt 16:28) (Mark 9:1) (Luke 9:27)</w:t>
      </w:r>
    </w:p>
    <w:p w14:paraId="50D8B5ED" w14:textId="77777777" w:rsidR="00D85B52" w:rsidRPr="00781F2A" w:rsidRDefault="00D85B52" w:rsidP="001E51AF">
      <w:pPr>
        <w:pStyle w:val="ListParagraph"/>
        <w:numPr>
          <w:ilvl w:val="2"/>
          <w:numId w:val="26"/>
        </w:numPr>
      </w:pPr>
      <w:r w:rsidRPr="00781F2A">
        <w:t>Spirit will speak through you (Matt 10:19-20) (Mark 13:11) (Luke 12:11-12)</w:t>
      </w:r>
    </w:p>
    <w:p w14:paraId="24C81FEA" w14:textId="77777777" w:rsidR="00D85B52" w:rsidRPr="00781F2A" w:rsidRDefault="00D85B52" w:rsidP="001E51AF">
      <w:pPr>
        <w:pStyle w:val="ListParagraph"/>
        <w:numPr>
          <w:ilvl w:val="2"/>
          <w:numId w:val="26"/>
        </w:numPr>
      </w:pPr>
      <w:r w:rsidRPr="00781F2A">
        <w:t>stay in one house (Matt 10:10b-13) (Mark 6:10) (Luke 9:4) (Matt 10:10b-13) (Luke 10:5-7) (1 Tim 5:18)</w:t>
      </w:r>
    </w:p>
    <w:p w14:paraId="2C7D0D2E" w14:textId="77777777" w:rsidR="00D85B52" w:rsidRPr="00781F2A" w:rsidRDefault="00D85B52" w:rsidP="001E51AF">
      <w:pPr>
        <w:pStyle w:val="ListParagraph"/>
        <w:numPr>
          <w:ilvl w:val="2"/>
          <w:numId w:val="26"/>
        </w:numPr>
      </w:pPr>
      <w:r w:rsidRPr="00781F2A">
        <w:t>strive first for the kingdom (Matt 6:31-32) (Luke 12:29-31)</w:t>
      </w:r>
    </w:p>
    <w:p w14:paraId="546F67E4" w14:textId="77777777" w:rsidR="00D85B52" w:rsidRPr="00781F2A" w:rsidRDefault="00D85B52" w:rsidP="001E51AF">
      <w:pPr>
        <w:pStyle w:val="ListParagraph"/>
        <w:numPr>
          <w:ilvl w:val="2"/>
          <w:numId w:val="26"/>
        </w:numPr>
      </w:pPr>
      <w:r w:rsidRPr="00781F2A">
        <w:t>take nothing for your journey (Matt 10:9-10) (Mark 6:8-9) (Luke 9:3) (Luke 10:4)</w:t>
      </w:r>
    </w:p>
    <w:p w14:paraId="50F168EC" w14:textId="77777777" w:rsidR="00D85B52" w:rsidRPr="00781F2A" w:rsidRDefault="00D85B52" w:rsidP="001E51AF">
      <w:pPr>
        <w:pStyle w:val="ListParagraph"/>
        <w:numPr>
          <w:ilvl w:val="2"/>
          <w:numId w:val="26"/>
        </w:numPr>
      </w:pPr>
      <w:r w:rsidRPr="00781F2A">
        <w:t>temple destroyed and rebuilt (Matt 26:61) (Mark 14:58) (John 2:19) (Acts 6:14) (Matt 27:40) (Mark 15:29)</w:t>
      </w:r>
    </w:p>
    <w:p w14:paraId="5853106E" w14:textId="77777777" w:rsidR="00D85B52" w:rsidRPr="00781F2A" w:rsidRDefault="00D85B52" w:rsidP="001E51AF">
      <w:pPr>
        <w:pStyle w:val="ListParagraph"/>
        <w:numPr>
          <w:ilvl w:val="2"/>
          <w:numId w:val="26"/>
        </w:numPr>
      </w:pPr>
      <w:r w:rsidRPr="00781F2A">
        <w:t>they love the best seats (Matt 23:6-7a) (Mark 12:38b-40) (Luke 20:46-47) (Luke 11:43)</w:t>
      </w:r>
    </w:p>
    <w:p w14:paraId="05AA3EFB" w14:textId="77777777" w:rsidR="00D85B52" w:rsidRPr="00781F2A" w:rsidRDefault="00D85B52" w:rsidP="001E51AF">
      <w:pPr>
        <w:pStyle w:val="ListParagraph"/>
        <w:numPr>
          <w:ilvl w:val="2"/>
          <w:numId w:val="26"/>
        </w:numPr>
      </w:pPr>
      <w:r w:rsidRPr="00781F2A">
        <w:t>tithing herbs</w:t>
      </w:r>
      <w:r w:rsidR="00745134" w:rsidRPr="00745134">
        <w:t xml:space="preserve">, </w:t>
      </w:r>
      <w:r w:rsidRPr="00781F2A">
        <w:t>ignoring justice (Matt 23:23) (Luke 11:42)</w:t>
      </w:r>
    </w:p>
    <w:p w14:paraId="6F3ECFB0" w14:textId="77777777" w:rsidR="00D85B52" w:rsidRPr="00781F2A" w:rsidRDefault="00D85B52" w:rsidP="001E51AF">
      <w:pPr>
        <w:pStyle w:val="ListParagraph"/>
        <w:numPr>
          <w:ilvl w:val="2"/>
          <w:numId w:val="26"/>
        </w:numPr>
      </w:pPr>
      <w:r w:rsidRPr="00781F2A">
        <w:t>twelve thrones (Matt 19:28) (Luke 22:28-30)</w:t>
      </w:r>
    </w:p>
    <w:p w14:paraId="57B28F18" w14:textId="77777777" w:rsidR="00D85B52" w:rsidRPr="00781F2A" w:rsidRDefault="00D85B52" w:rsidP="001E51AF">
      <w:pPr>
        <w:pStyle w:val="ListParagraph"/>
        <w:numPr>
          <w:ilvl w:val="2"/>
          <w:numId w:val="26"/>
        </w:numPr>
      </w:pPr>
      <w:r w:rsidRPr="00781F2A">
        <w:t>unknown time (Matt 24:42) (Mark 13:32-33</w:t>
      </w:r>
      <w:r w:rsidR="00745134" w:rsidRPr="00745134">
        <w:t xml:space="preserve">, </w:t>
      </w:r>
      <w:r w:rsidRPr="00781F2A">
        <w:t>37) (Matt 24:44) (Luke 12:40) (Matt 25:13)</w:t>
      </w:r>
    </w:p>
    <w:p w14:paraId="782864CE" w14:textId="77777777" w:rsidR="00D85B52" w:rsidRPr="00781F2A" w:rsidRDefault="00D85B52" w:rsidP="001E51AF">
      <w:pPr>
        <w:pStyle w:val="ListParagraph"/>
        <w:numPr>
          <w:ilvl w:val="2"/>
          <w:numId w:val="26"/>
        </w:numPr>
      </w:pPr>
      <w:r w:rsidRPr="00781F2A">
        <w:t>what give for one’s life (Matt 16:26b) (Mark 8:37)</w:t>
      </w:r>
    </w:p>
    <w:p w14:paraId="40B031EA" w14:textId="77777777" w:rsidR="00D85B52" w:rsidRPr="00781F2A" w:rsidRDefault="00D85B52" w:rsidP="001E51AF">
      <w:pPr>
        <w:pStyle w:val="ListParagraph"/>
        <w:numPr>
          <w:ilvl w:val="2"/>
          <w:numId w:val="26"/>
        </w:numPr>
      </w:pPr>
      <w:r w:rsidRPr="00781F2A">
        <w:t>who welcomes you welcomes me (Matt 18:5) (Mark 9:37) (Luke 9:</w:t>
      </w:r>
      <w:r w:rsidRPr="00781F2A">
        <w:softHyphen/>
        <w:t>48ab) (Matt 10:40) (Luke 10:16) (John 5:23) (John 12:44-45) (John 13:20)</w:t>
      </w:r>
    </w:p>
    <w:p w14:paraId="4277BA3F" w14:textId="77777777" w:rsidR="00D85B52" w:rsidRPr="00781F2A" w:rsidRDefault="00D85B52" w:rsidP="001E51AF">
      <w:pPr>
        <w:pStyle w:val="ListParagraph"/>
        <w:numPr>
          <w:ilvl w:val="2"/>
          <w:numId w:val="26"/>
        </w:numPr>
      </w:pPr>
      <w:r w:rsidRPr="00781F2A">
        <w:t>whom to fear (Matt 10:28) (Luke 12:4-5)</w:t>
      </w:r>
    </w:p>
    <w:p w14:paraId="0630CD5F" w14:textId="77777777" w:rsidR="00D85B52" w:rsidRPr="00781F2A" w:rsidRDefault="00D85B52" w:rsidP="001E51AF">
      <w:pPr>
        <w:pStyle w:val="ListParagraph"/>
        <w:numPr>
          <w:ilvl w:val="2"/>
          <w:numId w:val="26"/>
        </w:numPr>
      </w:pPr>
      <w:r w:rsidRPr="00781F2A">
        <w:t>woe to the full (Luke 6:25a)</w:t>
      </w:r>
    </w:p>
    <w:p w14:paraId="194357C2" w14:textId="77777777" w:rsidR="00D85B52" w:rsidRPr="00781F2A" w:rsidRDefault="00D85B52" w:rsidP="001E51AF">
      <w:pPr>
        <w:pStyle w:val="ListParagraph"/>
        <w:numPr>
          <w:ilvl w:val="2"/>
          <w:numId w:val="26"/>
        </w:numPr>
      </w:pPr>
      <w:r w:rsidRPr="00781F2A">
        <w:t>woe to the laughing (Luke 6:25b)</w:t>
      </w:r>
    </w:p>
    <w:p w14:paraId="478A6154" w14:textId="77777777" w:rsidR="00D85B52" w:rsidRPr="00781F2A" w:rsidRDefault="00D85B52" w:rsidP="001E51AF">
      <w:pPr>
        <w:pStyle w:val="ListParagraph"/>
        <w:numPr>
          <w:ilvl w:val="2"/>
          <w:numId w:val="26"/>
        </w:numPr>
      </w:pPr>
      <w:r w:rsidRPr="00781F2A">
        <w:t>woe to the one who betrays (Matt 26:24) (Mark 14:21) (Luke 22:22) (Matt 18:7) (Luke 17:1)</w:t>
      </w:r>
    </w:p>
    <w:p w14:paraId="22C4A1AB" w14:textId="77777777" w:rsidR="00D85B52" w:rsidRPr="00781F2A" w:rsidRDefault="00D85B52" w:rsidP="001E51AF">
      <w:pPr>
        <w:pStyle w:val="ListParagraph"/>
        <w:numPr>
          <w:ilvl w:val="2"/>
          <w:numId w:val="26"/>
        </w:numPr>
      </w:pPr>
      <w:r w:rsidRPr="00781F2A">
        <w:t>woe to the praised (Luke 6:26)</w:t>
      </w:r>
    </w:p>
    <w:p w14:paraId="6C7AE1E7" w14:textId="77777777" w:rsidR="00D85B52" w:rsidRPr="00781F2A" w:rsidRDefault="00D85B52" w:rsidP="001E51AF">
      <w:pPr>
        <w:pStyle w:val="ListParagraph"/>
        <w:numPr>
          <w:ilvl w:val="2"/>
          <w:numId w:val="26"/>
        </w:numPr>
      </w:pPr>
      <w:r w:rsidRPr="00781F2A">
        <w:t>woe to the rich (Luke 6:24)</w:t>
      </w:r>
    </w:p>
    <w:p w14:paraId="41395161" w14:textId="77777777" w:rsidR="00D85B52" w:rsidRPr="00781F2A" w:rsidRDefault="00D85B52" w:rsidP="001E51AF">
      <w:pPr>
        <w:pStyle w:val="ListParagraph"/>
        <w:numPr>
          <w:ilvl w:val="2"/>
          <w:numId w:val="26"/>
        </w:numPr>
      </w:pPr>
      <w:r w:rsidRPr="00781F2A">
        <w:lastRenderedPageBreak/>
        <w:t>woe to you</w:t>
      </w:r>
      <w:r w:rsidR="00745134" w:rsidRPr="00745134">
        <w:t xml:space="preserve">, </w:t>
      </w:r>
      <w:r w:rsidRPr="00781F2A">
        <w:t>Chorazin</w:t>
      </w:r>
      <w:r w:rsidR="00745134" w:rsidRPr="00745134">
        <w:t xml:space="preserve">, </w:t>
      </w:r>
      <w:r w:rsidRPr="00781F2A">
        <w:t>Bethsaida (Matt 11:21-24) (Luke 10:13-15)</w:t>
      </w:r>
    </w:p>
    <w:p w14:paraId="4EF3D6D2" w14:textId="77777777" w:rsidR="00D85B52" w:rsidRPr="00781F2A" w:rsidRDefault="00D85B52" w:rsidP="001E51AF">
      <w:pPr>
        <w:pStyle w:val="ListParagraph"/>
        <w:numPr>
          <w:ilvl w:val="2"/>
          <w:numId w:val="26"/>
        </w:numPr>
      </w:pPr>
      <w:r w:rsidRPr="00781F2A">
        <w:t>you build the prophets’ tombs (Matt 23:29-32) (Luke 11:47-48)</w:t>
      </w:r>
    </w:p>
    <w:p w14:paraId="7B85154B" w14:textId="77777777" w:rsidR="00D85B52" w:rsidRPr="00781F2A" w:rsidRDefault="00D85B52" w:rsidP="001E51AF">
      <w:pPr>
        <w:pStyle w:val="ListParagraph"/>
        <w:numPr>
          <w:ilvl w:val="2"/>
          <w:numId w:val="26"/>
        </w:numPr>
      </w:pPr>
      <w:r w:rsidRPr="00781F2A">
        <w:t>you will long to see the days (Luke 17:22)</w:t>
      </w:r>
    </w:p>
    <w:bookmarkEnd w:id="86"/>
    <w:p w14:paraId="3B8EEABD" w14:textId="77777777" w:rsidR="00FE00FD" w:rsidRPr="00781F2A" w:rsidRDefault="00FE00FD">
      <w:r w:rsidRPr="00781F2A">
        <w:br w:type="page"/>
      </w:r>
    </w:p>
    <w:p w14:paraId="74D01E50" w14:textId="77777777" w:rsidR="0083242D" w:rsidRPr="00781F2A" w:rsidRDefault="0083242D" w:rsidP="003D579D">
      <w:pPr>
        <w:pStyle w:val="Heading2"/>
      </w:pPr>
      <w:bookmarkStart w:id="93" w:name="_Toc67265630"/>
      <w:r w:rsidRPr="00781F2A">
        <w:lastRenderedPageBreak/>
        <w:t>Jeremias’s Classification by Content</w:t>
      </w:r>
      <w:bookmarkEnd w:id="93"/>
    </w:p>
    <w:p w14:paraId="60264CCA" w14:textId="56C6E97E" w:rsidR="00BE51EC" w:rsidRDefault="00BE51EC" w:rsidP="0083242D"/>
    <w:p w14:paraId="7DEA2C51" w14:textId="6CE5EB8C" w:rsidR="00BE51EC" w:rsidRPr="00BE51EC" w:rsidRDefault="00BE51EC" w:rsidP="00BE51EC">
      <w:pPr>
        <w:ind w:left="1440" w:right="720" w:hanging="720"/>
        <w:rPr>
          <w:sz w:val="20"/>
          <w:szCs w:val="20"/>
        </w:rPr>
      </w:pPr>
      <w:r w:rsidRPr="00BE51EC">
        <w:rPr>
          <w:sz w:val="20"/>
          <w:szCs w:val="20"/>
        </w:rPr>
        <w:t xml:space="preserve">Jeremias, Joachim. </w:t>
      </w:r>
      <w:r w:rsidRPr="00BE51EC">
        <w:rPr>
          <w:i/>
          <w:iCs/>
          <w:sz w:val="20"/>
          <w:szCs w:val="20"/>
        </w:rPr>
        <w:t>The Parables of Jesus</w:t>
      </w:r>
      <w:r w:rsidRPr="00BE51EC">
        <w:rPr>
          <w:iCs/>
          <w:sz w:val="20"/>
          <w:szCs w:val="20"/>
        </w:rPr>
        <w:t>.</w:t>
      </w:r>
      <w:r>
        <w:rPr>
          <w:iCs/>
          <w:sz w:val="20"/>
          <w:szCs w:val="20"/>
        </w:rPr>
        <w:t xml:space="preserve"> </w:t>
      </w:r>
      <w:r w:rsidRPr="00BE51EC">
        <w:rPr>
          <w:sz w:val="20"/>
          <w:szCs w:val="20"/>
        </w:rPr>
        <w:t>1954</w:t>
      </w:r>
      <w:r>
        <w:rPr>
          <w:sz w:val="20"/>
          <w:szCs w:val="20"/>
        </w:rPr>
        <w:t>.</w:t>
      </w:r>
      <w:r w:rsidRPr="00BE51EC">
        <w:rPr>
          <w:iCs/>
          <w:sz w:val="20"/>
          <w:szCs w:val="20"/>
        </w:rPr>
        <w:t xml:space="preserve"> </w:t>
      </w:r>
      <w:r w:rsidRPr="00BE51EC">
        <w:rPr>
          <w:sz w:val="20"/>
          <w:szCs w:val="20"/>
        </w:rPr>
        <w:t>Trans. S.H. Hooke. 3rd. rev. ed. London: SCM; New York: Scribner’s, 1972. (</w:t>
      </w:r>
      <w:r>
        <w:rPr>
          <w:sz w:val="20"/>
          <w:szCs w:val="20"/>
        </w:rPr>
        <w:t xml:space="preserve">Trans. of the 8th German ed. </w:t>
      </w:r>
      <w:r w:rsidRPr="00BE51EC">
        <w:rPr>
          <w:i/>
          <w:sz w:val="20"/>
          <w:szCs w:val="20"/>
        </w:rPr>
        <w:t>Die Gleichnisse Jesu</w:t>
      </w:r>
      <w:r w:rsidRPr="00BE51EC">
        <w:rPr>
          <w:sz w:val="20"/>
          <w:szCs w:val="20"/>
        </w:rPr>
        <w:t>. 1947. 8th ed. Göttingen: Vandenhoek und Ruprecht, 1962.)</w:t>
      </w:r>
    </w:p>
    <w:p w14:paraId="65B43723" w14:textId="77777777" w:rsidR="0083242D" w:rsidRDefault="0083242D" w:rsidP="0083242D"/>
    <w:p w14:paraId="136943B0" w14:textId="77777777" w:rsidR="00BE51EC" w:rsidRPr="00781F2A" w:rsidRDefault="00BE51EC" w:rsidP="0083242D"/>
    <w:p w14:paraId="4DB4381E" w14:textId="77777777" w:rsidR="0083242D" w:rsidRPr="00781F2A" w:rsidRDefault="0083242D" w:rsidP="001E51AF">
      <w:pPr>
        <w:pStyle w:val="ListParagraph"/>
        <w:numPr>
          <w:ilvl w:val="0"/>
          <w:numId w:val="27"/>
        </w:numPr>
      </w:pPr>
      <w:r w:rsidRPr="00D23467">
        <w:rPr>
          <w:b/>
        </w:rPr>
        <w:t>introduction</w:t>
      </w:r>
    </w:p>
    <w:p w14:paraId="15D9C126" w14:textId="77777777" w:rsidR="0083242D" w:rsidRPr="00781F2A" w:rsidRDefault="0083242D" w:rsidP="001E51AF">
      <w:pPr>
        <w:pStyle w:val="ListParagraph"/>
        <w:numPr>
          <w:ilvl w:val="1"/>
          <w:numId w:val="27"/>
        </w:numPr>
      </w:pPr>
      <w:r w:rsidRPr="00781F2A">
        <w:t xml:space="preserve">Jeremias proposes eight groupings of the parables by theme. (Hunter </w:t>
      </w:r>
      <w:r w:rsidRPr="00D23467">
        <w:rPr>
          <w:i/>
        </w:rPr>
        <w:t>Interpreting</w:t>
      </w:r>
      <w:r w:rsidRPr="00781F2A">
        <w:t xml:space="preserve"> 42)</w:t>
      </w:r>
    </w:p>
    <w:p w14:paraId="5DD39802" w14:textId="77777777" w:rsidR="0083242D" w:rsidRPr="00781F2A" w:rsidRDefault="0083242D" w:rsidP="001E51AF">
      <w:pPr>
        <w:pStyle w:val="ListParagraph"/>
        <w:numPr>
          <w:ilvl w:val="1"/>
          <w:numId w:val="27"/>
        </w:numPr>
      </w:pPr>
      <w:r w:rsidRPr="00781F2A">
        <w:t>However</w:t>
      </w:r>
      <w:r w:rsidR="00745134" w:rsidRPr="00745134">
        <w:t xml:space="preserve">, </w:t>
      </w:r>
      <w:r w:rsidRPr="00781F2A">
        <w:t xml:space="preserve">in the second half of Jeremias’ </w:t>
      </w:r>
      <w:r w:rsidRPr="00D23467">
        <w:rPr>
          <w:i/>
          <w:iCs/>
        </w:rPr>
        <w:t>Parables</w:t>
      </w:r>
      <w:r w:rsidRPr="00781F2A">
        <w:t xml:space="preserve"> (part III</w:t>
      </w:r>
      <w:r w:rsidR="00745134" w:rsidRPr="00745134">
        <w:t xml:space="preserve">, </w:t>
      </w:r>
      <w:r w:rsidRPr="00781F2A">
        <w:t>“The Message of Jesus”)</w:t>
      </w:r>
      <w:r w:rsidR="00745134" w:rsidRPr="00745134">
        <w:t xml:space="preserve">, </w:t>
      </w:r>
      <w:r w:rsidRPr="00781F2A">
        <w:t>there are ten divisions</w:t>
      </w:r>
      <w:r w:rsidR="00745134" w:rsidRPr="00745134">
        <w:t xml:space="preserve">, </w:t>
      </w:r>
      <w:r w:rsidRPr="00781F2A">
        <w:t>as follows.</w:t>
      </w:r>
    </w:p>
    <w:p w14:paraId="197B7054" w14:textId="77777777" w:rsidR="0083242D" w:rsidRPr="00781F2A" w:rsidRDefault="0083242D" w:rsidP="0083242D"/>
    <w:p w14:paraId="2F90F3B3" w14:textId="77777777" w:rsidR="0083242D" w:rsidRPr="00781F2A" w:rsidRDefault="0083242D" w:rsidP="001E51AF">
      <w:pPr>
        <w:pStyle w:val="ListParagraph"/>
        <w:numPr>
          <w:ilvl w:val="0"/>
          <w:numId w:val="27"/>
        </w:numPr>
      </w:pPr>
      <w:r w:rsidRPr="00D23467">
        <w:rPr>
          <w:b/>
          <w:bCs/>
        </w:rPr>
        <w:t>Now is the day of salvation</w:t>
      </w:r>
      <w:r w:rsidRPr="00781F2A">
        <w:t xml:space="preserve">. (Jeremias </w:t>
      </w:r>
      <w:r w:rsidRPr="00D23467">
        <w:rPr>
          <w:i/>
          <w:iCs/>
        </w:rPr>
        <w:t>Parables</w:t>
      </w:r>
      <w:r w:rsidRPr="00781F2A">
        <w:t xml:space="preserve"> 115-124)</w:t>
      </w:r>
    </w:p>
    <w:p w14:paraId="66E1E1CE" w14:textId="77777777" w:rsidR="0083242D" w:rsidRPr="00781F2A" w:rsidRDefault="0083242D" w:rsidP="001E51AF">
      <w:pPr>
        <w:pStyle w:val="ListParagraph"/>
        <w:numPr>
          <w:ilvl w:val="1"/>
          <w:numId w:val="27"/>
        </w:numPr>
      </w:pPr>
      <w:r w:rsidRPr="00781F2A">
        <w:t xml:space="preserve">fasting wedding guests (Jeremias </w:t>
      </w:r>
      <w:r w:rsidRPr="00D23467">
        <w:rPr>
          <w:i/>
          <w:iCs/>
        </w:rPr>
        <w:t>Parables</w:t>
      </w:r>
      <w:r w:rsidRPr="00781F2A">
        <w:t xml:space="preserve"> 117)</w:t>
      </w:r>
    </w:p>
    <w:p w14:paraId="02A09C7E" w14:textId="77777777" w:rsidR="0083242D" w:rsidRPr="00781F2A" w:rsidRDefault="0083242D" w:rsidP="001E51AF">
      <w:pPr>
        <w:pStyle w:val="ListParagraph"/>
        <w:numPr>
          <w:ilvl w:val="1"/>
          <w:numId w:val="27"/>
        </w:numPr>
      </w:pPr>
      <w:r w:rsidRPr="00781F2A">
        <w:t xml:space="preserve">new patch (Jeremias </w:t>
      </w:r>
      <w:r w:rsidRPr="00D23467">
        <w:rPr>
          <w:i/>
          <w:iCs/>
        </w:rPr>
        <w:t>Parables</w:t>
      </w:r>
      <w:r w:rsidRPr="00781F2A">
        <w:t xml:space="preserve"> 117)</w:t>
      </w:r>
    </w:p>
    <w:p w14:paraId="66A03C87" w14:textId="77777777" w:rsidR="0083242D" w:rsidRPr="00781F2A" w:rsidRDefault="0083242D" w:rsidP="001E51AF">
      <w:pPr>
        <w:pStyle w:val="ListParagraph"/>
        <w:numPr>
          <w:ilvl w:val="1"/>
          <w:numId w:val="27"/>
        </w:numPr>
      </w:pPr>
      <w:r w:rsidRPr="00781F2A">
        <w:t xml:space="preserve">new wine (Jeremias </w:t>
      </w:r>
      <w:r w:rsidRPr="00D23467">
        <w:rPr>
          <w:i/>
          <w:iCs/>
        </w:rPr>
        <w:t>Parables</w:t>
      </w:r>
      <w:r w:rsidRPr="00781F2A">
        <w:t xml:space="preserve"> 117)</w:t>
      </w:r>
    </w:p>
    <w:p w14:paraId="2C3EEE13" w14:textId="77777777" w:rsidR="0083242D" w:rsidRPr="00781F2A" w:rsidRDefault="0083242D" w:rsidP="001E51AF">
      <w:pPr>
        <w:pStyle w:val="ListParagraph"/>
        <w:numPr>
          <w:ilvl w:val="1"/>
          <w:numId w:val="27"/>
        </w:numPr>
      </w:pPr>
      <w:r w:rsidRPr="00781F2A">
        <w:t xml:space="preserve">budding fig tree (Jeremias </w:t>
      </w:r>
      <w:r w:rsidRPr="00D23467">
        <w:rPr>
          <w:i/>
          <w:iCs/>
        </w:rPr>
        <w:t>Parables</w:t>
      </w:r>
      <w:r w:rsidRPr="00781F2A">
        <w:t xml:space="preserve"> 119)</w:t>
      </w:r>
    </w:p>
    <w:p w14:paraId="05401005" w14:textId="77777777" w:rsidR="0083242D" w:rsidRPr="00781F2A" w:rsidRDefault="0083242D" w:rsidP="001E51AF">
      <w:pPr>
        <w:pStyle w:val="ListParagraph"/>
        <w:numPr>
          <w:ilvl w:val="1"/>
          <w:numId w:val="27"/>
        </w:numPr>
      </w:pPr>
      <w:r w:rsidRPr="00781F2A">
        <w:t xml:space="preserve">lamp under bushel (Jeremias </w:t>
      </w:r>
      <w:r w:rsidRPr="00D23467">
        <w:rPr>
          <w:i/>
          <w:iCs/>
        </w:rPr>
        <w:t>Parables</w:t>
      </w:r>
      <w:r w:rsidRPr="00781F2A">
        <w:t xml:space="preserve"> 120)</w:t>
      </w:r>
    </w:p>
    <w:p w14:paraId="05B33D60" w14:textId="77777777" w:rsidR="0083242D" w:rsidRPr="00781F2A" w:rsidRDefault="0083242D" w:rsidP="001E51AF">
      <w:pPr>
        <w:pStyle w:val="ListParagraph"/>
        <w:numPr>
          <w:ilvl w:val="1"/>
          <w:numId w:val="27"/>
        </w:numPr>
      </w:pPr>
      <w:r w:rsidRPr="00781F2A">
        <w:t xml:space="preserve">strong man plundered (Jeremias </w:t>
      </w:r>
      <w:r w:rsidRPr="00D23467">
        <w:rPr>
          <w:i/>
          <w:iCs/>
        </w:rPr>
        <w:t>Parables</w:t>
      </w:r>
      <w:r w:rsidRPr="00781F2A">
        <w:t xml:space="preserve"> 122)</w:t>
      </w:r>
    </w:p>
    <w:p w14:paraId="48465022" w14:textId="77777777" w:rsidR="0083242D" w:rsidRPr="00781F2A" w:rsidRDefault="0083242D" w:rsidP="001E51AF">
      <w:pPr>
        <w:pStyle w:val="ListParagraph"/>
        <w:numPr>
          <w:ilvl w:val="2"/>
          <w:numId w:val="27"/>
        </w:numPr>
      </w:pPr>
      <w:r w:rsidRPr="00781F2A">
        <w:t>“Among the manifold benefits of the New Age . . .</w:t>
      </w:r>
      <w:r w:rsidR="00745134" w:rsidRPr="00745134">
        <w:t xml:space="preserve">, </w:t>
      </w:r>
      <w:r w:rsidRPr="00781F2A">
        <w:t>one stands out with special prominence</w:t>
      </w:r>
      <w:r w:rsidR="00745134" w:rsidRPr="00745134">
        <w:t xml:space="preserve">, </w:t>
      </w:r>
      <w:r w:rsidRPr="00781F2A">
        <w:t xml:space="preserve">the conquest of Satan.” (Jeremias </w:t>
      </w:r>
      <w:r w:rsidRPr="00D23467">
        <w:rPr>
          <w:i/>
        </w:rPr>
        <w:t>Parables</w:t>
      </w:r>
      <w:r w:rsidRPr="00781F2A">
        <w:t xml:space="preserve"> 122)</w:t>
      </w:r>
    </w:p>
    <w:p w14:paraId="4C7D1466" w14:textId="77777777" w:rsidR="0083242D" w:rsidRPr="00781F2A" w:rsidRDefault="0083242D" w:rsidP="001E51AF">
      <w:pPr>
        <w:pStyle w:val="ListParagraph"/>
        <w:numPr>
          <w:ilvl w:val="1"/>
          <w:numId w:val="27"/>
        </w:numPr>
      </w:pPr>
      <w:r w:rsidRPr="00781F2A">
        <w:t>“. . . all the sayings announcing that salvation is here are only simi</w:t>
      </w:r>
      <w:r w:rsidRPr="00781F2A">
        <w:softHyphen/>
        <w:t>lies.</w:t>
      </w:r>
      <w:r w:rsidRPr="00781F2A">
        <w:rPr>
          <w:rStyle w:val="FootnoteReference"/>
          <w:rFonts w:eastAsiaTheme="majorEastAsia"/>
        </w:rPr>
        <w:footnoteReference w:id="7"/>
      </w:r>
      <w:r w:rsidRPr="00781F2A">
        <w:t xml:space="preserve"> . . . parabolic stories were used by Jesus in the first place as weapons of controversy</w:t>
      </w:r>
      <w:r w:rsidR="00745134" w:rsidRPr="00745134">
        <w:t xml:space="preserve">, </w:t>
      </w:r>
      <w:r w:rsidRPr="00781F2A">
        <w:t>and secondly to embody a threat or cry of warn</w:t>
      </w:r>
      <w:r w:rsidRPr="00781F2A">
        <w:softHyphen/>
        <w:t>ing</w:t>
      </w:r>
      <w:r w:rsidR="00745134" w:rsidRPr="00745134">
        <w:t xml:space="preserve">, </w:t>
      </w:r>
      <w:r w:rsidRPr="00781F2A">
        <w:t>and to illustrate his instruction. Here</w:t>
      </w:r>
      <w:r w:rsidR="00745134" w:rsidRPr="00745134">
        <w:t xml:space="preserve">, </w:t>
      </w:r>
      <w:r w:rsidRPr="00781F2A">
        <w:t>on [124] the contrary</w:t>
      </w:r>
      <w:r w:rsidR="00745134" w:rsidRPr="00745134">
        <w:t xml:space="preserve">, </w:t>
      </w:r>
      <w:r w:rsidRPr="00781F2A">
        <w:t>where his object was predominantly proclamation</w:t>
      </w:r>
      <w:r w:rsidR="00745134" w:rsidRPr="00745134">
        <w:t xml:space="preserve">, </w:t>
      </w:r>
      <w:r w:rsidRPr="00781F2A">
        <w:t>we find Jesus</w:t>
      </w:r>
      <w:r w:rsidR="00745134" w:rsidRPr="00745134">
        <w:t xml:space="preserve">, </w:t>
      </w:r>
      <w:r w:rsidRPr="00781F2A">
        <w:t>in ag</w:t>
      </w:r>
      <w:r w:rsidRPr="00781F2A">
        <w:softHyphen/>
        <w:t>reement with the Old Testament prophets</w:t>
      </w:r>
      <w:r w:rsidR="00745134" w:rsidRPr="00745134">
        <w:t xml:space="preserve">, </w:t>
      </w:r>
      <w:r w:rsidRPr="00781F2A">
        <w:t>especially Isaiah</w:t>
      </w:r>
      <w:r w:rsidR="00745134" w:rsidRPr="00745134">
        <w:t xml:space="preserve">, </w:t>
      </w:r>
      <w:r w:rsidRPr="00781F2A">
        <w:t xml:space="preserve">preferring terse similies.” (Jeremias </w:t>
      </w:r>
      <w:r w:rsidRPr="00D23467">
        <w:rPr>
          <w:i/>
          <w:iCs/>
        </w:rPr>
        <w:t>Parables</w:t>
      </w:r>
      <w:r w:rsidRPr="00781F2A">
        <w:t xml:space="preserve"> 123-24)</w:t>
      </w:r>
    </w:p>
    <w:p w14:paraId="7584640B" w14:textId="77777777" w:rsidR="0083242D" w:rsidRPr="00781F2A" w:rsidRDefault="0083242D" w:rsidP="0083242D"/>
    <w:p w14:paraId="72FEF5C6" w14:textId="77777777" w:rsidR="0083242D" w:rsidRPr="00781F2A" w:rsidRDefault="0083242D" w:rsidP="001E51AF">
      <w:pPr>
        <w:pStyle w:val="ListParagraph"/>
        <w:numPr>
          <w:ilvl w:val="0"/>
          <w:numId w:val="27"/>
        </w:numPr>
      </w:pPr>
      <w:r w:rsidRPr="00D23467">
        <w:rPr>
          <w:b/>
          <w:bCs/>
        </w:rPr>
        <w:t>God</w:t>
      </w:r>
      <w:r w:rsidRPr="00D23467">
        <w:rPr>
          <w:bCs/>
        </w:rPr>
        <w:t>’</w:t>
      </w:r>
      <w:r w:rsidRPr="00D23467">
        <w:rPr>
          <w:b/>
          <w:bCs/>
        </w:rPr>
        <w:t>s mercy for sinners</w:t>
      </w:r>
      <w:r w:rsidRPr="00781F2A">
        <w:t xml:space="preserve"> (Jeremias </w:t>
      </w:r>
      <w:r w:rsidRPr="00D23467">
        <w:rPr>
          <w:i/>
          <w:iCs/>
        </w:rPr>
        <w:t>Parables</w:t>
      </w:r>
      <w:r w:rsidRPr="00781F2A">
        <w:t xml:space="preserve"> 124-146)</w:t>
      </w:r>
    </w:p>
    <w:p w14:paraId="3A27AFD5" w14:textId="77777777" w:rsidR="0083242D" w:rsidRPr="00781F2A" w:rsidRDefault="0083242D" w:rsidP="001E51AF">
      <w:pPr>
        <w:pStyle w:val="ListParagraph"/>
        <w:numPr>
          <w:ilvl w:val="1"/>
          <w:numId w:val="27"/>
        </w:numPr>
      </w:pPr>
      <w:r w:rsidRPr="00781F2A">
        <w:t>“The parables of this group</w:t>
      </w:r>
      <w:r w:rsidR="00745134" w:rsidRPr="00745134">
        <w:t xml:space="preserve">, </w:t>
      </w:r>
      <w:r w:rsidRPr="00781F2A">
        <w:t>which are . . . the most important</w:t>
      </w:r>
      <w:r w:rsidR="00745134" w:rsidRPr="00745134">
        <w:t xml:space="preserve">, </w:t>
      </w:r>
      <w:r w:rsidRPr="00781F2A">
        <w:t>have without exception one special characteristic . . . [They are] addressed</w:t>
      </w:r>
      <w:r w:rsidR="00745134" w:rsidRPr="00745134">
        <w:t xml:space="preserve">, </w:t>
      </w:r>
      <w:r w:rsidRPr="00781F2A">
        <w:t>not to the poor</w:t>
      </w:r>
      <w:r w:rsidR="00745134" w:rsidRPr="00745134">
        <w:t xml:space="preserve">, </w:t>
      </w:r>
      <w:r w:rsidRPr="00781F2A">
        <w:t xml:space="preserve">but to opponents. That is . . . their </w:t>
      </w:r>
      <w:r w:rsidRPr="00D23467">
        <w:rPr>
          <w:i/>
          <w:iCs/>
        </w:rPr>
        <w:t>Sitz im Leben</w:t>
      </w:r>
      <w:r w:rsidRPr="00D23467">
        <w:rPr>
          <w:iCs/>
        </w:rPr>
        <w:t xml:space="preserve">: </w:t>
      </w:r>
      <w:r w:rsidRPr="00781F2A">
        <w:t>their main object is not the presentation of the gospel</w:t>
      </w:r>
      <w:r w:rsidR="00745134" w:rsidRPr="00745134">
        <w:t xml:space="preserve">, </w:t>
      </w:r>
      <w:r w:rsidRPr="00781F2A">
        <w:t>but defence and vindication of the gospel . . . At the same time the parables are in</w:t>
      </w:r>
      <w:r w:rsidRPr="00781F2A">
        <w:softHyphen/>
        <w:t xml:space="preserve">tended to win over the opponents. How does Jesus vindicate the gospel against its critics? He does it in three ways.” (Jeremias </w:t>
      </w:r>
      <w:r w:rsidRPr="00D23467">
        <w:rPr>
          <w:i/>
          <w:iCs/>
        </w:rPr>
        <w:t>Parables</w:t>
      </w:r>
      <w:r w:rsidRPr="00781F2A">
        <w:t xml:space="preserve"> 124)</w:t>
      </w:r>
    </w:p>
    <w:p w14:paraId="1F913E72" w14:textId="77777777" w:rsidR="0083242D" w:rsidRPr="00781F2A" w:rsidRDefault="0083242D" w:rsidP="001E51AF">
      <w:pPr>
        <w:pStyle w:val="ListParagraph"/>
        <w:numPr>
          <w:ilvl w:val="2"/>
          <w:numId w:val="27"/>
        </w:numPr>
      </w:pPr>
      <w:r w:rsidRPr="00781F2A">
        <w:t>“In the first place</w:t>
      </w:r>
      <w:r w:rsidR="00745134" w:rsidRPr="00745134">
        <w:t xml:space="preserve">, </w:t>
      </w:r>
      <w:r w:rsidRPr="00781F2A">
        <w:t>in a series of parables he directs the atten</w:t>
      </w:r>
      <w:r w:rsidRPr="00781F2A">
        <w:softHyphen/>
        <w:t xml:space="preserve">tion of his critics to the poor to whom he is proclaiming the Good News.” (Jeremias </w:t>
      </w:r>
      <w:r w:rsidRPr="00D23467">
        <w:rPr>
          <w:i/>
          <w:iCs/>
        </w:rPr>
        <w:t>Parables</w:t>
      </w:r>
      <w:r w:rsidRPr="00781F2A">
        <w:t xml:space="preserve"> 124)</w:t>
      </w:r>
    </w:p>
    <w:p w14:paraId="22155A81" w14:textId="77777777" w:rsidR="0083242D" w:rsidRPr="00781F2A" w:rsidRDefault="0083242D" w:rsidP="001E51AF">
      <w:pPr>
        <w:pStyle w:val="ListParagraph"/>
        <w:numPr>
          <w:ilvl w:val="3"/>
          <w:numId w:val="27"/>
        </w:numPr>
      </w:pPr>
      <w:r w:rsidRPr="00781F2A">
        <w:t xml:space="preserve">“the simile of the physician” (Mark 2:17) (Jeremias </w:t>
      </w:r>
      <w:r w:rsidRPr="00D23467">
        <w:rPr>
          <w:i/>
          <w:iCs/>
        </w:rPr>
        <w:t>Parables</w:t>
      </w:r>
      <w:r w:rsidRPr="00781F2A">
        <w:t xml:space="preserve"> 124)</w:t>
      </w:r>
    </w:p>
    <w:p w14:paraId="283DDE75" w14:textId="77777777" w:rsidR="0083242D" w:rsidRPr="00781F2A" w:rsidRDefault="0083242D" w:rsidP="001E51AF">
      <w:pPr>
        <w:pStyle w:val="ListParagraph"/>
        <w:numPr>
          <w:ilvl w:val="3"/>
          <w:numId w:val="27"/>
        </w:numPr>
      </w:pPr>
      <w:r w:rsidRPr="00781F2A">
        <w:t xml:space="preserve">two sons (Jeremias </w:t>
      </w:r>
      <w:r w:rsidRPr="00D23467">
        <w:rPr>
          <w:i/>
          <w:iCs/>
        </w:rPr>
        <w:t>Parables</w:t>
      </w:r>
      <w:r w:rsidRPr="00781F2A">
        <w:t xml:space="preserve"> 125)</w:t>
      </w:r>
    </w:p>
    <w:p w14:paraId="688BEEF1" w14:textId="77777777" w:rsidR="0083242D" w:rsidRPr="00781F2A" w:rsidRDefault="0083242D" w:rsidP="001E51AF">
      <w:pPr>
        <w:pStyle w:val="ListParagraph"/>
        <w:numPr>
          <w:ilvl w:val="3"/>
          <w:numId w:val="27"/>
        </w:numPr>
      </w:pPr>
      <w:r w:rsidRPr="00781F2A">
        <w:t xml:space="preserve">two debtors (Jeremias </w:t>
      </w:r>
      <w:r w:rsidRPr="00D23467">
        <w:rPr>
          <w:i/>
          <w:iCs/>
        </w:rPr>
        <w:t>Parables</w:t>
      </w:r>
      <w:r w:rsidRPr="00781F2A">
        <w:t xml:space="preserve"> 126)</w:t>
      </w:r>
    </w:p>
    <w:p w14:paraId="5B5A757B" w14:textId="77777777" w:rsidR="0083242D" w:rsidRPr="00781F2A" w:rsidRDefault="0083242D" w:rsidP="001E51AF">
      <w:pPr>
        <w:pStyle w:val="ListParagraph"/>
        <w:numPr>
          <w:ilvl w:val="2"/>
          <w:numId w:val="27"/>
        </w:numPr>
      </w:pPr>
      <w:r w:rsidRPr="00781F2A">
        <w:lastRenderedPageBreak/>
        <w:t>“Not only to the poor does Jesus direct the attention of the critics of the Good News</w:t>
      </w:r>
      <w:r w:rsidR="00745134" w:rsidRPr="00745134">
        <w:t xml:space="preserve">, </w:t>
      </w:r>
      <w:r w:rsidRPr="00781F2A">
        <w:t>but also to themselves. In the parables of this group the vindication of the gospel is ac</w:t>
      </w:r>
      <w:r w:rsidRPr="00781F2A">
        <w:softHyphen/>
        <w:t>com</w:t>
      </w:r>
      <w:r w:rsidRPr="00781F2A">
        <w:softHyphen/>
        <w:t xml:space="preserve">panied by the sternest rebuke.” (Jeremias </w:t>
      </w:r>
      <w:r w:rsidRPr="00D23467">
        <w:rPr>
          <w:i/>
          <w:iCs/>
        </w:rPr>
        <w:t>Parables</w:t>
      </w:r>
      <w:r w:rsidRPr="00781F2A">
        <w:t xml:space="preserve"> 127)</w:t>
      </w:r>
    </w:p>
    <w:p w14:paraId="3859D909" w14:textId="77777777" w:rsidR="0083242D" w:rsidRPr="00781F2A" w:rsidRDefault="0083242D" w:rsidP="001E51AF">
      <w:pPr>
        <w:pStyle w:val="ListParagraph"/>
        <w:numPr>
          <w:ilvl w:val="3"/>
          <w:numId w:val="27"/>
        </w:numPr>
      </w:pPr>
      <w:r w:rsidRPr="00781F2A">
        <w:t xml:space="preserve">two sons (Jeremias </w:t>
      </w:r>
      <w:r w:rsidRPr="00D23467">
        <w:rPr>
          <w:i/>
          <w:iCs/>
        </w:rPr>
        <w:t>Parables</w:t>
      </w:r>
      <w:r w:rsidRPr="00781F2A">
        <w:t xml:space="preserve"> 127)</w:t>
      </w:r>
    </w:p>
    <w:p w14:paraId="69E7F094" w14:textId="77777777" w:rsidR="0083242D" w:rsidRPr="00781F2A" w:rsidRDefault="0083242D" w:rsidP="001E51AF">
      <w:pPr>
        <w:pStyle w:val="ListParagraph"/>
        <w:numPr>
          <w:ilvl w:val="3"/>
          <w:numId w:val="27"/>
        </w:numPr>
      </w:pPr>
      <w:r w:rsidRPr="00781F2A">
        <w:t xml:space="preserve">wicked tenants (Jeremias </w:t>
      </w:r>
      <w:r w:rsidRPr="00D23467">
        <w:rPr>
          <w:i/>
          <w:iCs/>
        </w:rPr>
        <w:t>Parables</w:t>
      </w:r>
      <w:r w:rsidRPr="00781F2A">
        <w:t xml:space="preserve"> 127)</w:t>
      </w:r>
    </w:p>
    <w:p w14:paraId="02055475" w14:textId="77777777" w:rsidR="0083242D" w:rsidRPr="00781F2A" w:rsidRDefault="0083242D" w:rsidP="001E51AF">
      <w:pPr>
        <w:pStyle w:val="ListParagraph"/>
        <w:numPr>
          <w:ilvl w:val="3"/>
          <w:numId w:val="27"/>
        </w:numPr>
      </w:pPr>
      <w:r w:rsidRPr="00781F2A">
        <w:t xml:space="preserve">marriage feast/great supper (Jeremias </w:t>
      </w:r>
      <w:r w:rsidRPr="00D23467">
        <w:rPr>
          <w:i/>
          <w:iCs/>
        </w:rPr>
        <w:t>Parables</w:t>
      </w:r>
      <w:r w:rsidRPr="00781F2A">
        <w:t xml:space="preserve"> 128)</w:t>
      </w:r>
    </w:p>
    <w:p w14:paraId="2185B531" w14:textId="77777777" w:rsidR="0083242D" w:rsidRPr="00781F2A" w:rsidRDefault="0083242D" w:rsidP="001E51AF">
      <w:pPr>
        <w:pStyle w:val="ListParagraph"/>
        <w:numPr>
          <w:ilvl w:val="2"/>
          <w:numId w:val="27"/>
        </w:numPr>
      </w:pPr>
      <w:r w:rsidRPr="00781F2A">
        <w:t xml:space="preserve">The “third line of attack [is] by far the most decisive . . .” (Jeremias </w:t>
      </w:r>
      <w:r w:rsidRPr="00D23467">
        <w:rPr>
          <w:i/>
          <w:iCs/>
        </w:rPr>
        <w:t>Parables</w:t>
      </w:r>
      <w:r w:rsidRPr="00781F2A">
        <w:t xml:space="preserve"> 128)</w:t>
      </w:r>
    </w:p>
    <w:p w14:paraId="2184E47C" w14:textId="77777777" w:rsidR="0083242D" w:rsidRPr="00781F2A" w:rsidRDefault="0083242D" w:rsidP="001E51AF">
      <w:pPr>
        <w:pStyle w:val="ListParagraph"/>
        <w:numPr>
          <w:ilvl w:val="3"/>
          <w:numId w:val="27"/>
        </w:numPr>
      </w:pPr>
      <w:r w:rsidRPr="00781F2A">
        <w:t xml:space="preserve">prodigal son (Jeremias </w:t>
      </w:r>
      <w:r w:rsidRPr="00D23467">
        <w:rPr>
          <w:i/>
          <w:iCs/>
        </w:rPr>
        <w:t>Parables</w:t>
      </w:r>
      <w:r w:rsidRPr="00781F2A">
        <w:t xml:space="preserve"> 128) (This is “primarily an apologetic parable [i.e.</w:t>
      </w:r>
      <w:r w:rsidR="00745134" w:rsidRPr="00745134">
        <w:t xml:space="preserve">, </w:t>
      </w:r>
      <w:r w:rsidRPr="00781F2A">
        <w:t>in defense of himself] . . . Je</w:t>
      </w:r>
      <w:r w:rsidRPr="00781F2A">
        <w:softHyphen/>
        <w:t>sus thus claims that in his actions the love of God to the re</w:t>
      </w:r>
      <w:r w:rsidRPr="00781F2A">
        <w:softHyphen/>
        <w:t>pen</w:t>
      </w:r>
      <w:r w:rsidRPr="00781F2A">
        <w:softHyphen/>
        <w:t xml:space="preserve">tant sinner is made effectual.” Jeremias </w:t>
      </w:r>
      <w:r w:rsidRPr="00D23467">
        <w:rPr>
          <w:i/>
          <w:iCs/>
        </w:rPr>
        <w:t>Parables</w:t>
      </w:r>
      <w:r w:rsidRPr="00781F2A">
        <w:t xml:space="preserve"> 132)</w:t>
      </w:r>
    </w:p>
    <w:p w14:paraId="023E1EB3" w14:textId="77777777" w:rsidR="0083242D" w:rsidRPr="00781F2A" w:rsidRDefault="0083242D" w:rsidP="001E51AF">
      <w:pPr>
        <w:pStyle w:val="ListParagraph"/>
        <w:numPr>
          <w:ilvl w:val="3"/>
          <w:numId w:val="27"/>
        </w:numPr>
      </w:pPr>
      <w:r w:rsidRPr="00781F2A">
        <w:t xml:space="preserve">lost sheep (Jeremias </w:t>
      </w:r>
      <w:r w:rsidRPr="00D23467">
        <w:rPr>
          <w:i/>
          <w:iCs/>
        </w:rPr>
        <w:t>Parables</w:t>
      </w:r>
      <w:r w:rsidRPr="00781F2A">
        <w:t xml:space="preserve"> 132)</w:t>
      </w:r>
    </w:p>
    <w:p w14:paraId="242C6E9A" w14:textId="77777777" w:rsidR="0083242D" w:rsidRPr="00781F2A" w:rsidRDefault="0083242D" w:rsidP="001E51AF">
      <w:pPr>
        <w:pStyle w:val="ListParagraph"/>
        <w:numPr>
          <w:ilvl w:val="3"/>
          <w:numId w:val="27"/>
        </w:numPr>
      </w:pPr>
      <w:r w:rsidRPr="00781F2A">
        <w:t xml:space="preserve">lost coin (Jeremias </w:t>
      </w:r>
      <w:r w:rsidRPr="00D23467">
        <w:rPr>
          <w:i/>
          <w:iCs/>
        </w:rPr>
        <w:t>Parables</w:t>
      </w:r>
      <w:r w:rsidRPr="00781F2A">
        <w:t xml:space="preserve"> 132) (“This is Jesus’ defence of the gospel: ‘since God’s mercy is so infinite that his supreme joy is in forgiving</w:t>
      </w:r>
      <w:r w:rsidR="00745134" w:rsidRPr="00745134">
        <w:t xml:space="preserve">, </w:t>
      </w:r>
      <w:r w:rsidRPr="00781F2A">
        <w:t>my mission as Saviour is to wrest his prey from Satan and to bring home the lost.’ Once again</w:t>
      </w:r>
      <w:r w:rsidR="00745134" w:rsidRPr="00745134">
        <w:t xml:space="preserve">, </w:t>
      </w:r>
      <w:r w:rsidRPr="00781F2A">
        <w:t xml:space="preserve">Jesus [is] God’s representative . . .” Jeremias </w:t>
      </w:r>
      <w:r w:rsidRPr="00D23467">
        <w:rPr>
          <w:i/>
          <w:iCs/>
        </w:rPr>
        <w:t>Parables</w:t>
      </w:r>
      <w:r w:rsidRPr="00781F2A">
        <w:t xml:space="preserve"> 136)</w:t>
      </w:r>
    </w:p>
    <w:p w14:paraId="579BDEEA" w14:textId="77777777" w:rsidR="0083242D" w:rsidRPr="00781F2A" w:rsidRDefault="0083242D" w:rsidP="001E51AF">
      <w:pPr>
        <w:pStyle w:val="ListParagraph"/>
        <w:numPr>
          <w:ilvl w:val="3"/>
          <w:numId w:val="27"/>
        </w:numPr>
      </w:pPr>
      <w:r w:rsidRPr="00781F2A">
        <w:t xml:space="preserve">laborers in the vineyard (Jeremias </w:t>
      </w:r>
      <w:r w:rsidRPr="00D23467">
        <w:rPr>
          <w:i/>
          <w:iCs/>
        </w:rPr>
        <w:t>Parables</w:t>
      </w:r>
      <w:r w:rsidRPr="00781F2A">
        <w:t xml:space="preserve"> 136)</w:t>
      </w:r>
    </w:p>
    <w:p w14:paraId="11C3A71B" w14:textId="77777777" w:rsidR="0083242D" w:rsidRPr="00781F2A" w:rsidRDefault="0083242D" w:rsidP="001E51AF">
      <w:pPr>
        <w:pStyle w:val="ListParagraph"/>
        <w:numPr>
          <w:ilvl w:val="3"/>
          <w:numId w:val="27"/>
        </w:numPr>
      </w:pPr>
      <w:r w:rsidRPr="00781F2A">
        <w:t xml:space="preserve">Pharisee and publican (Jeremias </w:t>
      </w:r>
      <w:r w:rsidRPr="00D23467">
        <w:rPr>
          <w:i/>
          <w:iCs/>
        </w:rPr>
        <w:t>Parables</w:t>
      </w:r>
      <w:r w:rsidRPr="00781F2A">
        <w:t xml:space="preserve"> 139) (“That is what God is like</w:t>
      </w:r>
      <w:r w:rsidR="00745134" w:rsidRPr="00745134">
        <w:t xml:space="preserve">, </w:t>
      </w:r>
      <w:r w:rsidRPr="00781F2A">
        <w:t xml:space="preserve">and that is how he is now acting through me.” Jeremias </w:t>
      </w:r>
      <w:r w:rsidRPr="00D23467">
        <w:rPr>
          <w:i/>
          <w:iCs/>
        </w:rPr>
        <w:t>Parables</w:t>
      </w:r>
      <w:r w:rsidRPr="00781F2A">
        <w:t xml:space="preserve"> 144)</w:t>
      </w:r>
    </w:p>
    <w:p w14:paraId="19EE6019" w14:textId="77777777" w:rsidR="0083242D" w:rsidRPr="00781F2A" w:rsidRDefault="0083242D" w:rsidP="001E51AF">
      <w:pPr>
        <w:pStyle w:val="ListParagraph"/>
        <w:numPr>
          <w:ilvl w:val="3"/>
          <w:numId w:val="27"/>
        </w:numPr>
      </w:pPr>
      <w:r w:rsidRPr="00781F2A">
        <w:t xml:space="preserve">stone for bread (Jeremias </w:t>
      </w:r>
      <w:r w:rsidRPr="00D23467">
        <w:rPr>
          <w:i/>
          <w:iCs/>
        </w:rPr>
        <w:t>Parables</w:t>
      </w:r>
      <w:r w:rsidRPr="00781F2A">
        <w:t xml:space="preserve"> 144)</w:t>
      </w:r>
    </w:p>
    <w:p w14:paraId="68E955C7" w14:textId="77777777" w:rsidR="0083242D" w:rsidRPr="00781F2A" w:rsidRDefault="0083242D" w:rsidP="001E51AF">
      <w:pPr>
        <w:pStyle w:val="ListParagraph"/>
        <w:numPr>
          <w:ilvl w:val="3"/>
          <w:numId w:val="27"/>
        </w:numPr>
      </w:pPr>
      <w:r w:rsidRPr="00781F2A">
        <w:t xml:space="preserve">two debtors (Jeremias </w:t>
      </w:r>
      <w:r w:rsidRPr="00D23467">
        <w:rPr>
          <w:i/>
          <w:iCs/>
        </w:rPr>
        <w:t>Parables</w:t>
      </w:r>
      <w:r w:rsidRPr="00781F2A">
        <w:t xml:space="preserve"> 145)</w:t>
      </w:r>
    </w:p>
    <w:p w14:paraId="5A8CA40F" w14:textId="77777777" w:rsidR="0083242D" w:rsidRPr="00781F2A" w:rsidRDefault="0083242D" w:rsidP="001E51AF">
      <w:pPr>
        <w:pStyle w:val="ListParagraph"/>
        <w:numPr>
          <w:ilvl w:val="1"/>
          <w:numId w:val="27"/>
        </w:numPr>
      </w:pPr>
      <w:r w:rsidRPr="00781F2A">
        <w:t>“All the Gospel parables are a defence of the Good News. The actual proclamation of the Good News to sinners took a different form: in the offer of forgiveness</w:t>
      </w:r>
      <w:r w:rsidR="00745134" w:rsidRPr="00745134">
        <w:t xml:space="preserve">, </w:t>
      </w:r>
      <w:r w:rsidRPr="00781F2A">
        <w:t>in Jesus’ invitation of the guilty to taste his hospitality</w:t>
      </w:r>
      <w:r w:rsidR="00745134" w:rsidRPr="00745134">
        <w:t xml:space="preserve">, </w:t>
      </w:r>
      <w:r w:rsidRPr="00781F2A">
        <w:t>in his call to follow him. It was not to sinners that he addressed the Gospel parables</w:t>
      </w:r>
      <w:r w:rsidR="00745134" w:rsidRPr="00745134">
        <w:t xml:space="preserve">, </w:t>
      </w:r>
      <w:r w:rsidRPr="00781F2A">
        <w:t>but to his critics: to those who rejected him because he gathered the despised around him. His opponents were disappointed because they were expecting a Day of Wrath . . . To these men the gospel was an offence</w:t>
      </w:r>
      <w:r w:rsidR="00745134" w:rsidRPr="00745134">
        <w:t xml:space="preserve">, </w:t>
      </w:r>
      <w:r w:rsidRPr="00781F2A">
        <w:t>and it should be noticed that throughout [145] it was not the offence of the Cross (I Cor. 1.23)</w:t>
      </w:r>
      <w:r w:rsidR="00745134" w:rsidRPr="00745134">
        <w:t xml:space="preserve">, </w:t>
      </w:r>
      <w:r w:rsidRPr="00781F2A">
        <w:t>but a cause of offence which antedates the Cross: the humble appearance of the Messian</w:t>
      </w:r>
      <w:r w:rsidRPr="00781F2A">
        <w:softHyphen/>
        <w:t>ic commu</w:t>
      </w:r>
      <w:r w:rsidRPr="00781F2A">
        <w:softHyphen/>
        <w:t xml:space="preserve">nity—a point of some importance in connection with the question of authenticity.” (Jeremias </w:t>
      </w:r>
      <w:r w:rsidRPr="00D23467">
        <w:rPr>
          <w:i/>
          <w:iCs/>
        </w:rPr>
        <w:t>Parables</w:t>
      </w:r>
      <w:r w:rsidRPr="00781F2A">
        <w:t xml:space="preserve"> 145-46)</w:t>
      </w:r>
    </w:p>
    <w:p w14:paraId="607EBB73" w14:textId="77777777" w:rsidR="0083242D" w:rsidRPr="00781F2A" w:rsidRDefault="0083242D" w:rsidP="0083242D"/>
    <w:p w14:paraId="78EA091C" w14:textId="77777777" w:rsidR="0083242D" w:rsidRPr="00781F2A" w:rsidRDefault="0083242D" w:rsidP="001E51AF">
      <w:pPr>
        <w:pStyle w:val="ListParagraph"/>
        <w:numPr>
          <w:ilvl w:val="0"/>
          <w:numId w:val="27"/>
        </w:numPr>
      </w:pPr>
      <w:r w:rsidRPr="00D23467">
        <w:rPr>
          <w:b/>
          <w:bCs/>
        </w:rPr>
        <w:t>the great assurance</w:t>
      </w:r>
      <w:r w:rsidRPr="00781F2A">
        <w:t xml:space="preserve"> (Jeremias </w:t>
      </w:r>
      <w:r w:rsidRPr="00D23467">
        <w:rPr>
          <w:i/>
          <w:iCs/>
        </w:rPr>
        <w:t>Parables</w:t>
      </w:r>
      <w:r w:rsidRPr="00781F2A">
        <w:t xml:space="preserve"> 146-60)</w:t>
      </w:r>
    </w:p>
    <w:p w14:paraId="456C6B50" w14:textId="77777777" w:rsidR="0083242D" w:rsidRPr="00781F2A" w:rsidRDefault="0083242D" w:rsidP="001E51AF">
      <w:pPr>
        <w:pStyle w:val="ListParagraph"/>
        <w:numPr>
          <w:ilvl w:val="1"/>
          <w:numId w:val="27"/>
        </w:numPr>
      </w:pPr>
      <w:r w:rsidRPr="00781F2A">
        <w:t xml:space="preserve">“. . . one of the central elements of the preaching of Jesus.” (Jeremias </w:t>
      </w:r>
      <w:r w:rsidRPr="00D23467">
        <w:rPr>
          <w:i/>
          <w:iCs/>
        </w:rPr>
        <w:t>Parables</w:t>
      </w:r>
      <w:r w:rsidRPr="00781F2A">
        <w:t xml:space="preserve"> 146)</w:t>
      </w:r>
    </w:p>
    <w:p w14:paraId="6B5DA484" w14:textId="77777777" w:rsidR="0083242D" w:rsidRPr="00781F2A" w:rsidRDefault="0083242D" w:rsidP="001E51AF">
      <w:pPr>
        <w:pStyle w:val="ListParagraph"/>
        <w:numPr>
          <w:ilvl w:val="1"/>
          <w:numId w:val="27"/>
        </w:numPr>
      </w:pPr>
      <w:r w:rsidRPr="00781F2A">
        <w:t xml:space="preserve">“four contrasting parables” (Jeremias </w:t>
      </w:r>
      <w:r w:rsidRPr="00D23467">
        <w:rPr>
          <w:i/>
          <w:iCs/>
        </w:rPr>
        <w:t>Parables</w:t>
      </w:r>
      <w:r w:rsidRPr="00781F2A">
        <w:t xml:space="preserve"> 146)</w:t>
      </w:r>
    </w:p>
    <w:p w14:paraId="027D4E99" w14:textId="77777777" w:rsidR="0083242D" w:rsidRPr="00781F2A" w:rsidRDefault="0083242D" w:rsidP="001E51AF">
      <w:pPr>
        <w:pStyle w:val="ListParagraph"/>
        <w:numPr>
          <w:ilvl w:val="2"/>
          <w:numId w:val="27"/>
        </w:numPr>
      </w:pPr>
      <w:r w:rsidRPr="00781F2A">
        <w:t>“parables of contrast” (Jer</w:t>
      </w:r>
      <w:r w:rsidRPr="00781F2A">
        <w:softHyphen/>
        <w:t>em</w:t>
      </w:r>
      <w:r w:rsidRPr="00781F2A">
        <w:softHyphen/>
        <w:t xml:space="preserve">ias </w:t>
      </w:r>
      <w:r w:rsidRPr="00D23467">
        <w:rPr>
          <w:i/>
          <w:iCs/>
        </w:rPr>
        <w:t>Parables</w:t>
      </w:r>
      <w:r w:rsidRPr="00781F2A">
        <w:t xml:space="preserve"> 149) “con</w:t>
      </w:r>
      <w:r w:rsidRPr="00781F2A">
        <w:softHyphen/>
        <w:t xml:space="preserve">trast-parables” (Jeremias </w:t>
      </w:r>
      <w:r w:rsidRPr="00D23467">
        <w:rPr>
          <w:i/>
          <w:iCs/>
        </w:rPr>
        <w:t>Parables</w:t>
      </w:r>
      <w:r w:rsidRPr="00781F2A">
        <w:t xml:space="preserve"> 160)</w:t>
      </w:r>
    </w:p>
    <w:p w14:paraId="1C3CF3C3" w14:textId="77777777" w:rsidR="0083242D" w:rsidRPr="00781F2A" w:rsidRDefault="0083242D" w:rsidP="001E51AF">
      <w:pPr>
        <w:pStyle w:val="ListParagraph"/>
        <w:numPr>
          <w:ilvl w:val="2"/>
          <w:numId w:val="27"/>
        </w:numPr>
      </w:pPr>
      <w:r w:rsidRPr="00781F2A">
        <w:t xml:space="preserve">mustard seed (Jeremias </w:t>
      </w:r>
      <w:r w:rsidRPr="00D23467">
        <w:rPr>
          <w:i/>
          <w:iCs/>
        </w:rPr>
        <w:t>Parables</w:t>
      </w:r>
      <w:r w:rsidRPr="00781F2A">
        <w:t xml:space="preserve"> 146)</w:t>
      </w:r>
    </w:p>
    <w:p w14:paraId="696051D0" w14:textId="77777777" w:rsidR="0083242D" w:rsidRPr="00781F2A" w:rsidRDefault="0083242D" w:rsidP="001E51AF">
      <w:pPr>
        <w:pStyle w:val="ListParagraph"/>
        <w:numPr>
          <w:ilvl w:val="2"/>
          <w:numId w:val="27"/>
        </w:numPr>
      </w:pPr>
      <w:r w:rsidRPr="00781F2A">
        <w:t xml:space="preserve">yeast (Jeremias </w:t>
      </w:r>
      <w:r w:rsidRPr="00D23467">
        <w:rPr>
          <w:i/>
          <w:iCs/>
        </w:rPr>
        <w:t>Parables</w:t>
      </w:r>
      <w:r w:rsidRPr="00781F2A">
        <w:t xml:space="preserve"> 146)</w:t>
      </w:r>
    </w:p>
    <w:p w14:paraId="2F2F7E77" w14:textId="77777777" w:rsidR="0083242D" w:rsidRPr="00781F2A" w:rsidRDefault="0083242D" w:rsidP="001E51AF">
      <w:pPr>
        <w:pStyle w:val="ListParagraph"/>
        <w:numPr>
          <w:ilvl w:val="3"/>
          <w:numId w:val="27"/>
        </w:numPr>
      </w:pPr>
      <w:r w:rsidRPr="00781F2A">
        <w:t>“. . . the occasion of the utterance of the two parables may be taken to be some expression of doubt concerning the mission of Jesus. . . . Could this wretched band</w:t>
      </w:r>
      <w:r w:rsidR="00745134" w:rsidRPr="00745134">
        <w:t xml:space="preserve">, </w:t>
      </w:r>
      <w:r w:rsidRPr="00781F2A">
        <w:t>comprising so many disreputable characters</w:t>
      </w:r>
      <w:r w:rsidR="00745134" w:rsidRPr="00745134">
        <w:t xml:space="preserve">, </w:t>
      </w:r>
      <w:r w:rsidRPr="00781F2A">
        <w:t xml:space="preserve">be the wedding-guests of God’s redeemed community?” (Jeremias </w:t>
      </w:r>
      <w:r w:rsidRPr="00D23467">
        <w:rPr>
          <w:i/>
          <w:iCs/>
        </w:rPr>
        <w:t>Parables</w:t>
      </w:r>
      <w:r w:rsidRPr="00781F2A">
        <w:t xml:space="preserve"> 149)</w:t>
      </w:r>
    </w:p>
    <w:p w14:paraId="4C137645" w14:textId="77777777" w:rsidR="0083242D" w:rsidRPr="00781F2A" w:rsidRDefault="0083242D" w:rsidP="001E51AF">
      <w:pPr>
        <w:pStyle w:val="ListParagraph"/>
        <w:numPr>
          <w:ilvl w:val="2"/>
          <w:numId w:val="27"/>
        </w:numPr>
      </w:pPr>
      <w:r w:rsidRPr="00781F2A">
        <w:t xml:space="preserve">sower (Jeremias </w:t>
      </w:r>
      <w:r w:rsidRPr="00D23467">
        <w:rPr>
          <w:i/>
          <w:iCs/>
        </w:rPr>
        <w:t>Parables</w:t>
      </w:r>
      <w:r w:rsidRPr="00781F2A">
        <w:t xml:space="preserve"> 149)</w:t>
      </w:r>
    </w:p>
    <w:p w14:paraId="21AD0325" w14:textId="77777777" w:rsidR="0083242D" w:rsidRPr="00781F2A" w:rsidRDefault="0083242D" w:rsidP="001E51AF">
      <w:pPr>
        <w:pStyle w:val="ListParagraph"/>
        <w:numPr>
          <w:ilvl w:val="3"/>
          <w:numId w:val="27"/>
        </w:numPr>
      </w:pPr>
      <w:r w:rsidRPr="00781F2A">
        <w:lastRenderedPageBreak/>
        <w:t>“. . . the situation which caused Jesus to utter the parable [was] the apparently ineffectual preaching (Mark 6.5 f.)</w:t>
      </w:r>
      <w:r w:rsidR="00745134" w:rsidRPr="00745134">
        <w:t xml:space="preserve">, </w:t>
      </w:r>
      <w:r w:rsidRPr="00781F2A">
        <w:t>the bitter hostility (Mark 3.6)</w:t>
      </w:r>
      <w:r w:rsidR="00745134" w:rsidRPr="00745134">
        <w:t xml:space="preserve">, </w:t>
      </w:r>
      <w:r w:rsidRPr="00781F2A">
        <w:t>and the increasing desertions (John 6.60). Did not all those contradict the claims of his mission? Consider the husbandman</w:t>
      </w:r>
      <w:r w:rsidR="00745134" w:rsidRPr="00745134">
        <w:t xml:space="preserve">, </w:t>
      </w:r>
      <w:r w:rsidRPr="00781F2A">
        <w:t>says Jesus; he might well despair in view of the many adverse factors which destroy and threaten his seed. Nevertheless he remains unshaken in his confidence that a rich har</w:t>
      </w:r>
      <w:r w:rsidRPr="00781F2A">
        <w:softHyphen/>
        <w:t xml:space="preserve">vest will reward his labours.” (Jeremias </w:t>
      </w:r>
      <w:r w:rsidRPr="00D23467">
        <w:rPr>
          <w:i/>
          <w:iCs/>
        </w:rPr>
        <w:t>Parables</w:t>
      </w:r>
      <w:r w:rsidRPr="00781F2A">
        <w:t xml:space="preserve"> 151)</w:t>
      </w:r>
    </w:p>
    <w:p w14:paraId="055E6043" w14:textId="77777777" w:rsidR="0083242D" w:rsidRPr="00781F2A" w:rsidRDefault="0083242D" w:rsidP="001E51AF">
      <w:pPr>
        <w:pStyle w:val="ListParagraph"/>
        <w:numPr>
          <w:ilvl w:val="2"/>
          <w:numId w:val="27"/>
        </w:numPr>
      </w:pPr>
      <w:r w:rsidRPr="00781F2A">
        <w:t xml:space="preserve">seed growing secretly (Jeremias </w:t>
      </w:r>
      <w:r w:rsidRPr="00D23467">
        <w:rPr>
          <w:i/>
          <w:iCs/>
        </w:rPr>
        <w:t>Parables</w:t>
      </w:r>
      <w:r w:rsidRPr="00781F2A">
        <w:t xml:space="preserve"> 151)</w:t>
      </w:r>
    </w:p>
    <w:p w14:paraId="109F9833" w14:textId="77777777" w:rsidR="0083242D" w:rsidRPr="00781F2A" w:rsidRDefault="0083242D" w:rsidP="001E51AF">
      <w:pPr>
        <w:pStyle w:val="ListParagraph"/>
        <w:numPr>
          <w:ilvl w:val="2"/>
          <w:numId w:val="27"/>
        </w:numPr>
      </w:pPr>
      <w:r w:rsidRPr="00781F2A">
        <w:t>“The feature common to all four parables is that they contrast the be</w:t>
      </w:r>
      <w:r w:rsidRPr="00781F2A">
        <w:softHyphen/>
        <w:t xml:space="preserve">ginning with the end . . . But the contrast is not the whole trurth. The fruit is the </w:t>
      </w:r>
      <w:r w:rsidRPr="00D23467">
        <w:rPr>
          <w:i/>
          <w:iCs/>
        </w:rPr>
        <w:t>result</w:t>
      </w:r>
      <w:r w:rsidRPr="00781F2A">
        <w:t xml:space="preserve"> of the seed; the end is </w:t>
      </w:r>
      <w:r w:rsidRPr="00D23467">
        <w:rPr>
          <w:i/>
          <w:iCs/>
        </w:rPr>
        <w:t>implicit</w:t>
      </w:r>
      <w:r w:rsidRPr="00781F2A">
        <w:t xml:space="preserve"> in the begin</w:t>
      </w:r>
      <w:r w:rsidRPr="00781F2A">
        <w:softHyphen/>
        <w:t>ning. The infinitely great is already active in the infinitely small. In the present</w:t>
      </w:r>
      <w:r w:rsidR="00745134" w:rsidRPr="00745134">
        <w:t xml:space="preserve">, </w:t>
      </w:r>
      <w:r w:rsidRPr="00781F2A">
        <w:t>and indeed in secret</w:t>
      </w:r>
      <w:r w:rsidR="00745134" w:rsidRPr="00745134">
        <w:t xml:space="preserve">, </w:t>
      </w:r>
      <w:r w:rsidRPr="00781F2A">
        <w:t xml:space="preserve">the event is already in motion.” (Jeremias </w:t>
      </w:r>
      <w:r w:rsidRPr="00D23467">
        <w:rPr>
          <w:i/>
          <w:iCs/>
        </w:rPr>
        <w:t>Parables</w:t>
      </w:r>
      <w:r w:rsidRPr="00781F2A">
        <w:t xml:space="preserve"> 152)</w:t>
      </w:r>
    </w:p>
    <w:p w14:paraId="559E964C" w14:textId="77777777" w:rsidR="0083242D" w:rsidRPr="00781F2A" w:rsidRDefault="0083242D" w:rsidP="001E51AF">
      <w:pPr>
        <w:pStyle w:val="ListParagraph"/>
        <w:numPr>
          <w:ilvl w:val="1"/>
          <w:numId w:val="27"/>
        </w:numPr>
      </w:pPr>
      <w:r w:rsidRPr="00781F2A">
        <w:t xml:space="preserve">“On what grounds does this confidence rest? The answer to this question is to be found in two closely related parables.” (Jeremias </w:t>
      </w:r>
      <w:r w:rsidRPr="00D23467">
        <w:rPr>
          <w:i/>
          <w:iCs/>
        </w:rPr>
        <w:t>Parables</w:t>
      </w:r>
      <w:r w:rsidRPr="00781F2A">
        <w:t xml:space="preserve"> 153)</w:t>
      </w:r>
    </w:p>
    <w:p w14:paraId="3FF8BD2C" w14:textId="77777777" w:rsidR="0083242D" w:rsidRPr="00781F2A" w:rsidRDefault="0083242D" w:rsidP="001E51AF">
      <w:pPr>
        <w:pStyle w:val="ListParagraph"/>
        <w:numPr>
          <w:ilvl w:val="2"/>
          <w:numId w:val="27"/>
        </w:numPr>
      </w:pPr>
      <w:r w:rsidRPr="00781F2A">
        <w:t xml:space="preserve">persistent friend (Jeremias </w:t>
      </w:r>
      <w:r w:rsidRPr="00D23467">
        <w:rPr>
          <w:i/>
          <w:iCs/>
        </w:rPr>
        <w:t>Parables</w:t>
      </w:r>
      <w:r w:rsidRPr="00781F2A">
        <w:t xml:space="preserve"> 157)</w:t>
      </w:r>
    </w:p>
    <w:p w14:paraId="447E197A" w14:textId="77777777" w:rsidR="0083242D" w:rsidRPr="00781F2A" w:rsidRDefault="0083242D" w:rsidP="001E51AF">
      <w:pPr>
        <w:pStyle w:val="ListParagraph"/>
        <w:numPr>
          <w:ilvl w:val="3"/>
          <w:numId w:val="27"/>
        </w:numPr>
      </w:pPr>
      <w:r w:rsidRPr="00781F2A">
        <w:t>“Hence vv. 5-7 should ra</w:t>
      </w:r>
      <w:r w:rsidRPr="00781F2A">
        <w:softHyphen/>
        <w:t>ther be regard</w:t>
      </w:r>
      <w:r w:rsidRPr="00781F2A">
        <w:softHyphen/>
        <w:t>ed as one continuous rhetorical question: ‘Can you image that</w:t>
      </w:r>
      <w:r w:rsidR="00745134" w:rsidRPr="00745134">
        <w:t xml:space="preserve">, </w:t>
      </w:r>
      <w:r w:rsidRPr="00781F2A">
        <w:t>if one of you had a friend who came to you at midnight and said to you</w:t>
      </w:r>
      <w:r w:rsidR="00745134" w:rsidRPr="00745134">
        <w:t xml:space="preserve">, </w:t>
      </w:r>
      <w:r w:rsidRPr="00781F2A">
        <w:t>“My friend</w:t>
      </w:r>
      <w:r w:rsidR="00745134" w:rsidRPr="00745134">
        <w:t xml:space="preserve">, </w:t>
      </w:r>
      <w:r w:rsidRPr="00781F2A">
        <w:t>lend me three loaves</w:t>
      </w:r>
      <w:r w:rsidR="00745134" w:rsidRPr="00745134">
        <w:t xml:space="preserve">, </w:t>
      </w:r>
      <w:r w:rsidRPr="00781F2A">
        <w:t>because a friend has come to me on a journey</w:t>
      </w:r>
      <w:r w:rsidR="00745134" w:rsidRPr="00745134">
        <w:t xml:space="preserve">, </w:t>
      </w:r>
      <w:r w:rsidRPr="00781F2A">
        <w:t>and I have nothing to set before him”</w:t>
      </w:r>
      <w:r w:rsidR="00745134" w:rsidRPr="00745134">
        <w:t xml:space="preserve">, </w:t>
      </w:r>
      <w:r w:rsidRPr="00781F2A">
        <w:t>you would call out</w:t>
      </w:r>
      <w:r w:rsidR="00745134" w:rsidRPr="00745134">
        <w:t xml:space="preserve">, </w:t>
      </w:r>
      <w:r w:rsidRPr="00781F2A">
        <w:t>“Don’t disturb me . . .”? Can you imagine such a thing?’ The answer would be—’Unthink</w:t>
      </w:r>
      <w:r w:rsidRPr="00781F2A">
        <w:softHyphen/>
        <w:t>able!’ Under no circumstances would he leave his friend’s request unanswered. [158] [The parable] expects the hearers to draw a conclusion from the lesser to the greater. If the friend</w:t>
      </w:r>
      <w:r w:rsidR="00745134" w:rsidRPr="00745134">
        <w:t xml:space="preserve">, </w:t>
      </w:r>
      <w:r w:rsidRPr="00781F2A">
        <w:t>roused from his sleep in the middle of the night</w:t>
      </w:r>
      <w:r w:rsidR="00745134" w:rsidRPr="00745134">
        <w:t xml:space="preserve">, </w:t>
      </w:r>
      <w:r w:rsidRPr="00781F2A">
        <w:t>with</w:t>
      </w:r>
      <w:r w:rsidRPr="00781F2A">
        <w:softHyphen/>
        <w:t>out a moment’s delay hastens to fulfil the request of a neighbour in distress</w:t>
      </w:r>
      <w:r w:rsidR="00745134" w:rsidRPr="00745134">
        <w:t xml:space="preserve">, </w:t>
      </w:r>
      <w:r w:rsidRPr="00781F2A">
        <w:t>even though the whole family must be disturbed by the draw</w:t>
      </w:r>
      <w:r w:rsidRPr="00781F2A">
        <w:softHyphen/>
        <w:t>ing of the bolt</w:t>
      </w:r>
      <w:r w:rsidR="00745134" w:rsidRPr="00745134">
        <w:t xml:space="preserve">, </w:t>
      </w:r>
      <w:r w:rsidRPr="00781F2A">
        <w:t xml:space="preserve">how much more will God!” (Jeremias </w:t>
      </w:r>
      <w:r w:rsidRPr="00D23467">
        <w:rPr>
          <w:i/>
          <w:iCs/>
        </w:rPr>
        <w:t>Parables</w:t>
      </w:r>
      <w:r w:rsidRPr="00781F2A">
        <w:t xml:space="preserve"> 158-59)</w:t>
      </w:r>
    </w:p>
    <w:p w14:paraId="34A424A7" w14:textId="77777777" w:rsidR="0083242D" w:rsidRPr="00781F2A" w:rsidRDefault="0083242D" w:rsidP="001E51AF">
      <w:pPr>
        <w:pStyle w:val="ListParagraph"/>
        <w:numPr>
          <w:ilvl w:val="2"/>
          <w:numId w:val="27"/>
        </w:numPr>
      </w:pPr>
      <w:r w:rsidRPr="00781F2A">
        <w:t xml:space="preserve">persistent widow (Jeremias </w:t>
      </w:r>
      <w:r w:rsidRPr="00D23467">
        <w:rPr>
          <w:i/>
          <w:iCs/>
        </w:rPr>
        <w:t>Parables</w:t>
      </w:r>
      <w:r w:rsidRPr="00781F2A">
        <w:t xml:space="preserve"> 153)</w:t>
      </w:r>
    </w:p>
    <w:p w14:paraId="181EF183" w14:textId="77777777" w:rsidR="0083242D" w:rsidRPr="00781F2A" w:rsidRDefault="0083242D" w:rsidP="001E51AF">
      <w:pPr>
        <w:pStyle w:val="ListParagraph"/>
        <w:numPr>
          <w:ilvl w:val="3"/>
          <w:numId w:val="27"/>
        </w:numPr>
      </w:pPr>
      <w:r w:rsidRPr="00781F2A">
        <w:t>“If this inconsiderate man . . . finally gives heed to her distress</w:t>
      </w:r>
      <w:r w:rsidR="00745134" w:rsidRPr="00745134">
        <w:t xml:space="preserve">, </w:t>
      </w:r>
      <w:r w:rsidRPr="00781F2A">
        <w:t>and that after long delay</w:t>
      </w:r>
      <w:r w:rsidR="00745134" w:rsidRPr="00745134">
        <w:t xml:space="preserve">, </w:t>
      </w:r>
      <w:r w:rsidRPr="00781F2A">
        <w:t xml:space="preserve">. . . how much more will God!” (Jeremias </w:t>
      </w:r>
      <w:r w:rsidRPr="00D23467">
        <w:rPr>
          <w:i/>
          <w:iCs/>
        </w:rPr>
        <w:t>Parables</w:t>
      </w:r>
      <w:r w:rsidRPr="00781F2A">
        <w:t xml:space="preserve"> 156)</w:t>
      </w:r>
    </w:p>
    <w:p w14:paraId="7623F612" w14:textId="77777777" w:rsidR="0083242D" w:rsidRPr="00781F2A" w:rsidRDefault="0083242D" w:rsidP="001E51AF">
      <w:pPr>
        <w:pStyle w:val="ListParagraph"/>
        <w:numPr>
          <w:ilvl w:val="2"/>
          <w:numId w:val="27"/>
        </w:numPr>
      </w:pPr>
      <w:r w:rsidRPr="00781F2A">
        <w:t>“With these two parables . . .</w:t>
      </w:r>
      <w:r w:rsidR="00745134" w:rsidRPr="00745134">
        <w:t xml:space="preserve">, </w:t>
      </w:r>
      <w:r w:rsidRPr="00781F2A">
        <w:t>both of which express the confidence that God will hear the appeal of his own when they cry to him in their need</w:t>
      </w:r>
      <w:r w:rsidR="00745134" w:rsidRPr="00745134">
        <w:t xml:space="preserve">, </w:t>
      </w:r>
      <w:r w:rsidRPr="00781F2A">
        <w:t>we should connect” Matt 7:8//Luke 11:10</w:t>
      </w:r>
      <w:r w:rsidR="00745134" w:rsidRPr="00745134">
        <w:t xml:space="preserve">, </w:t>
      </w:r>
      <w:r w:rsidRPr="00781F2A">
        <w:t xml:space="preserve">“Everyone who asks receives.” (Jeremias </w:t>
      </w:r>
      <w:r w:rsidRPr="00D23467">
        <w:rPr>
          <w:i/>
          <w:iCs/>
        </w:rPr>
        <w:t>Parables</w:t>
      </w:r>
      <w:r w:rsidRPr="00781F2A">
        <w:t xml:space="preserve"> 159)</w:t>
      </w:r>
    </w:p>
    <w:p w14:paraId="5CA3F551" w14:textId="77777777" w:rsidR="0083242D" w:rsidRPr="00781F2A" w:rsidRDefault="0083242D" w:rsidP="001E51AF">
      <w:pPr>
        <w:pStyle w:val="ListParagraph"/>
        <w:numPr>
          <w:ilvl w:val="1"/>
          <w:numId w:val="27"/>
        </w:numPr>
      </w:pPr>
      <w:r w:rsidRPr="00781F2A">
        <w:t>“The four contrast-parables and the two with which we have just been occupied were . . . called forth by different occasions. While the contrast-parables express the confidence of Jesus in the face of doubt concerning his mission</w:t>
      </w:r>
      <w:r w:rsidR="00745134" w:rsidRPr="00745134">
        <w:t xml:space="preserve">, </w:t>
      </w:r>
      <w:r w:rsidRPr="00781F2A">
        <w:t>the parables of the Judge and the Friend are intended to imbue the disciples with the certainty that God will deliver them from the coming tribulation. Nonetheless</w:t>
      </w:r>
      <w:r w:rsidR="00745134" w:rsidRPr="00745134">
        <w:t xml:space="preserve">, </w:t>
      </w:r>
      <w:r w:rsidRPr="00781F2A">
        <w:t>the two groups of para</w:t>
      </w:r>
      <w:r w:rsidRPr="00781F2A">
        <w:softHyphen/>
        <w:t>bles are very closely related. In both the same unwavering trust is expressed; in both we hear Jesus saying</w:t>
      </w:r>
      <w:r w:rsidR="00745134" w:rsidRPr="00745134">
        <w:t xml:space="preserve">, </w:t>
      </w:r>
      <w:r w:rsidRPr="00781F2A">
        <w:t>Take God seriously: he works wonders</w:t>
      </w:r>
      <w:r w:rsidR="00745134" w:rsidRPr="00745134">
        <w:t xml:space="preserve">, </w:t>
      </w:r>
      <w:r w:rsidRPr="00781F2A">
        <w:t xml:space="preserve">and nothing is more certain than his mercy for his own.” (Jeremias </w:t>
      </w:r>
      <w:r w:rsidRPr="00D23467">
        <w:rPr>
          <w:i/>
          <w:iCs/>
        </w:rPr>
        <w:t>Parables</w:t>
      </w:r>
      <w:r w:rsidRPr="00781F2A">
        <w:t xml:space="preserve"> 160)</w:t>
      </w:r>
    </w:p>
    <w:p w14:paraId="19070A1B" w14:textId="77777777" w:rsidR="0083242D" w:rsidRPr="00781F2A" w:rsidRDefault="0083242D" w:rsidP="0083242D"/>
    <w:p w14:paraId="3E1B73F1" w14:textId="77777777" w:rsidR="0083242D" w:rsidRPr="00781F2A" w:rsidRDefault="0083242D" w:rsidP="001E51AF">
      <w:pPr>
        <w:pStyle w:val="ListParagraph"/>
        <w:numPr>
          <w:ilvl w:val="0"/>
          <w:numId w:val="27"/>
        </w:numPr>
      </w:pPr>
      <w:r w:rsidRPr="00D23467">
        <w:rPr>
          <w:b/>
          <w:bCs/>
        </w:rPr>
        <w:t>the imminence of catastrophe</w:t>
      </w:r>
      <w:r w:rsidRPr="00781F2A">
        <w:t xml:space="preserve"> (Jeremias </w:t>
      </w:r>
      <w:r w:rsidRPr="00D23467">
        <w:rPr>
          <w:i/>
          <w:iCs/>
        </w:rPr>
        <w:t>Parables</w:t>
      </w:r>
      <w:r w:rsidRPr="00781F2A">
        <w:t xml:space="preserve"> 160-169)</w:t>
      </w:r>
    </w:p>
    <w:p w14:paraId="3E3BBEFD" w14:textId="77777777" w:rsidR="0083242D" w:rsidRPr="00781F2A" w:rsidRDefault="0083242D" w:rsidP="001E51AF">
      <w:pPr>
        <w:pStyle w:val="ListParagraph"/>
        <w:numPr>
          <w:ilvl w:val="1"/>
          <w:numId w:val="27"/>
        </w:numPr>
      </w:pPr>
      <w:r w:rsidRPr="00781F2A">
        <w:lastRenderedPageBreak/>
        <w:t>“The message of Jesus is not only the proclamation of salvation</w:t>
      </w:r>
      <w:r w:rsidR="00745134" w:rsidRPr="00745134">
        <w:t xml:space="preserve">, </w:t>
      </w:r>
      <w:r w:rsidRPr="00781F2A">
        <w:t>but also the announcement of judgement</w:t>
      </w:r>
      <w:r w:rsidR="00745134" w:rsidRPr="00745134">
        <w:t xml:space="preserve">, </w:t>
      </w:r>
      <w:r w:rsidRPr="00781F2A">
        <w:t>a cry of warning</w:t>
      </w:r>
      <w:r w:rsidR="00745134" w:rsidRPr="00745134">
        <w:t xml:space="preserve">, </w:t>
      </w:r>
      <w:r w:rsidRPr="00781F2A">
        <w:t xml:space="preserve">and a call to repentance in view of the terrible urgency of the crisis. The number of parables in this category is nothing less than awe-inspiring.” (Jeremias </w:t>
      </w:r>
      <w:r w:rsidRPr="00D23467">
        <w:rPr>
          <w:i/>
          <w:iCs/>
        </w:rPr>
        <w:t>Parables</w:t>
      </w:r>
      <w:r w:rsidRPr="00781F2A">
        <w:t xml:space="preserve"> 160)</w:t>
      </w:r>
    </w:p>
    <w:p w14:paraId="151AD2F8" w14:textId="77777777" w:rsidR="0083242D" w:rsidRPr="00781F2A" w:rsidRDefault="0083242D" w:rsidP="001E51AF">
      <w:pPr>
        <w:pStyle w:val="ListParagraph"/>
        <w:numPr>
          <w:ilvl w:val="1"/>
          <w:numId w:val="27"/>
        </w:numPr>
      </w:pPr>
      <w:r w:rsidRPr="00781F2A">
        <w:t xml:space="preserve">playing children (Jeremias </w:t>
      </w:r>
      <w:r w:rsidRPr="00D23467">
        <w:rPr>
          <w:i/>
          <w:iCs/>
        </w:rPr>
        <w:t>Parables</w:t>
      </w:r>
      <w:r w:rsidRPr="00781F2A">
        <w:t xml:space="preserve"> 160)</w:t>
      </w:r>
    </w:p>
    <w:p w14:paraId="411C2C84" w14:textId="77777777" w:rsidR="0083242D" w:rsidRPr="00781F2A" w:rsidRDefault="0083242D" w:rsidP="001E51AF">
      <w:pPr>
        <w:pStyle w:val="ListParagraph"/>
        <w:numPr>
          <w:ilvl w:val="1"/>
          <w:numId w:val="27"/>
        </w:numPr>
      </w:pPr>
      <w:r w:rsidRPr="00781F2A">
        <w:t xml:space="preserve">eye as lamp (Jeremias </w:t>
      </w:r>
      <w:r w:rsidRPr="00D23467">
        <w:rPr>
          <w:i/>
          <w:iCs/>
        </w:rPr>
        <w:t>Parables</w:t>
      </w:r>
      <w:r w:rsidRPr="00781F2A">
        <w:t xml:space="preserve"> 162)</w:t>
      </w:r>
    </w:p>
    <w:p w14:paraId="70E4952C" w14:textId="77777777" w:rsidR="0083242D" w:rsidRPr="00781F2A" w:rsidRDefault="0083242D" w:rsidP="001E51AF">
      <w:pPr>
        <w:pStyle w:val="ListParagraph"/>
        <w:numPr>
          <w:ilvl w:val="1"/>
          <w:numId w:val="27"/>
        </w:numPr>
      </w:pPr>
      <w:r w:rsidRPr="00781F2A">
        <w:t xml:space="preserve">tree and fruit (Jeremias </w:t>
      </w:r>
      <w:r w:rsidRPr="00D23467">
        <w:rPr>
          <w:i/>
          <w:iCs/>
        </w:rPr>
        <w:t>Parables</w:t>
      </w:r>
      <w:r w:rsidRPr="00781F2A">
        <w:t xml:space="preserve"> 164)</w:t>
      </w:r>
    </w:p>
    <w:p w14:paraId="0C3BB54B" w14:textId="77777777" w:rsidR="0083242D" w:rsidRPr="00781F2A" w:rsidRDefault="0083242D" w:rsidP="001E51AF">
      <w:pPr>
        <w:pStyle w:val="ListParagraph"/>
        <w:numPr>
          <w:ilvl w:val="1"/>
          <w:numId w:val="27"/>
        </w:numPr>
      </w:pPr>
      <w:r w:rsidRPr="00781F2A">
        <w:t xml:space="preserve">traveller (John 12:35) (Jeremias </w:t>
      </w:r>
      <w:r w:rsidRPr="00D23467">
        <w:rPr>
          <w:i/>
          <w:iCs/>
        </w:rPr>
        <w:t>Parables</w:t>
      </w:r>
      <w:r w:rsidRPr="00781F2A">
        <w:t xml:space="preserve"> 164)</w:t>
      </w:r>
    </w:p>
    <w:p w14:paraId="69A6BEE8" w14:textId="77777777" w:rsidR="0083242D" w:rsidRPr="00781F2A" w:rsidRDefault="0083242D" w:rsidP="001E51AF">
      <w:pPr>
        <w:pStyle w:val="ListParagraph"/>
        <w:numPr>
          <w:ilvl w:val="1"/>
          <w:numId w:val="27"/>
        </w:numPr>
      </w:pPr>
      <w:r w:rsidRPr="00781F2A">
        <w:t xml:space="preserve">unexpectant homeowner (Jeremias </w:t>
      </w:r>
      <w:r w:rsidRPr="00D23467">
        <w:rPr>
          <w:i/>
          <w:iCs/>
        </w:rPr>
        <w:t>Parables</w:t>
      </w:r>
      <w:r w:rsidRPr="00781F2A">
        <w:t xml:space="preserve"> 164)</w:t>
      </w:r>
    </w:p>
    <w:p w14:paraId="3CF6C11E" w14:textId="77777777" w:rsidR="0083242D" w:rsidRPr="00781F2A" w:rsidRDefault="0083242D" w:rsidP="001E51AF">
      <w:pPr>
        <w:pStyle w:val="ListParagraph"/>
        <w:numPr>
          <w:ilvl w:val="1"/>
          <w:numId w:val="27"/>
        </w:numPr>
      </w:pPr>
      <w:r w:rsidRPr="00781F2A">
        <w:t xml:space="preserve">rich fool (Jeremias </w:t>
      </w:r>
      <w:r w:rsidRPr="00D23467">
        <w:rPr>
          <w:i/>
          <w:iCs/>
        </w:rPr>
        <w:t>Parables</w:t>
      </w:r>
      <w:r w:rsidRPr="00781F2A">
        <w:t xml:space="preserve"> 164)</w:t>
      </w:r>
    </w:p>
    <w:p w14:paraId="615B78E2" w14:textId="77777777" w:rsidR="0083242D" w:rsidRPr="00781F2A" w:rsidRDefault="0083242D" w:rsidP="001E51AF">
      <w:pPr>
        <w:pStyle w:val="ListParagraph"/>
        <w:numPr>
          <w:ilvl w:val="1"/>
          <w:numId w:val="27"/>
        </w:numPr>
      </w:pPr>
      <w:r w:rsidRPr="00781F2A">
        <w:t xml:space="preserve">beatings (Jeremias </w:t>
      </w:r>
      <w:r w:rsidRPr="00D23467">
        <w:rPr>
          <w:i/>
          <w:iCs/>
        </w:rPr>
        <w:t>Parables</w:t>
      </w:r>
      <w:r w:rsidRPr="00781F2A">
        <w:t xml:space="preserve"> 166)</w:t>
      </w:r>
    </w:p>
    <w:p w14:paraId="0D395FE7" w14:textId="77777777" w:rsidR="0083242D" w:rsidRPr="00781F2A" w:rsidRDefault="0083242D" w:rsidP="001E51AF">
      <w:pPr>
        <w:pStyle w:val="ListParagraph"/>
        <w:numPr>
          <w:ilvl w:val="1"/>
          <w:numId w:val="27"/>
        </w:numPr>
      </w:pPr>
      <w:r w:rsidRPr="00781F2A">
        <w:t xml:space="preserve">wicked tenants (Jeremias </w:t>
      </w:r>
      <w:r w:rsidRPr="00D23467">
        <w:rPr>
          <w:i/>
          <w:iCs/>
        </w:rPr>
        <w:t>Parables</w:t>
      </w:r>
      <w:r w:rsidRPr="00781F2A">
        <w:t xml:space="preserve"> 166)</w:t>
      </w:r>
    </w:p>
    <w:p w14:paraId="6D20E6AC" w14:textId="77777777" w:rsidR="0083242D" w:rsidRPr="00781F2A" w:rsidRDefault="0083242D" w:rsidP="001E51AF">
      <w:pPr>
        <w:pStyle w:val="ListParagraph"/>
        <w:numPr>
          <w:ilvl w:val="1"/>
          <w:numId w:val="27"/>
        </w:numPr>
      </w:pPr>
      <w:r w:rsidRPr="00781F2A">
        <w:t xml:space="preserve">blind guides (Jeremias </w:t>
      </w:r>
      <w:r w:rsidRPr="00D23467">
        <w:rPr>
          <w:i/>
          <w:iCs/>
        </w:rPr>
        <w:t>Parables</w:t>
      </w:r>
      <w:r w:rsidRPr="00781F2A">
        <w:t xml:space="preserve"> 167)</w:t>
      </w:r>
    </w:p>
    <w:p w14:paraId="223E58CF" w14:textId="77777777" w:rsidR="0083242D" w:rsidRPr="00781F2A" w:rsidRDefault="0083242D" w:rsidP="001E51AF">
      <w:pPr>
        <w:pStyle w:val="ListParagraph"/>
        <w:numPr>
          <w:ilvl w:val="1"/>
          <w:numId w:val="27"/>
        </w:numPr>
      </w:pPr>
      <w:r w:rsidRPr="00781F2A">
        <w:t xml:space="preserve">speck and log (Jeremias </w:t>
      </w:r>
      <w:r w:rsidRPr="00D23467">
        <w:rPr>
          <w:i/>
          <w:iCs/>
        </w:rPr>
        <w:t>Parables</w:t>
      </w:r>
      <w:r w:rsidRPr="00781F2A">
        <w:t xml:space="preserve"> 167)</w:t>
      </w:r>
    </w:p>
    <w:p w14:paraId="4CE1CEA5" w14:textId="77777777" w:rsidR="0083242D" w:rsidRPr="00781F2A" w:rsidRDefault="0083242D" w:rsidP="001E51AF">
      <w:pPr>
        <w:pStyle w:val="ListParagraph"/>
        <w:numPr>
          <w:ilvl w:val="1"/>
          <w:numId w:val="27"/>
        </w:numPr>
      </w:pPr>
      <w:r w:rsidRPr="00781F2A">
        <w:t xml:space="preserve">tree and fruit (Jeremias </w:t>
      </w:r>
      <w:r w:rsidRPr="00D23467">
        <w:rPr>
          <w:i/>
          <w:iCs/>
        </w:rPr>
        <w:t>Parables</w:t>
      </w:r>
      <w:r w:rsidRPr="00781F2A">
        <w:t xml:space="preserve"> 167)</w:t>
      </w:r>
    </w:p>
    <w:p w14:paraId="0DC17ACB" w14:textId="77777777" w:rsidR="0083242D" w:rsidRPr="00781F2A" w:rsidRDefault="0083242D" w:rsidP="001E51AF">
      <w:pPr>
        <w:pStyle w:val="ListParagraph"/>
        <w:numPr>
          <w:ilvl w:val="1"/>
          <w:numId w:val="27"/>
        </w:numPr>
      </w:pPr>
      <w:r w:rsidRPr="00781F2A">
        <w:t xml:space="preserve">good and evil from treasure (Jeremias </w:t>
      </w:r>
      <w:r w:rsidRPr="00D23467">
        <w:rPr>
          <w:i/>
          <w:iCs/>
        </w:rPr>
        <w:t>Parables</w:t>
      </w:r>
      <w:r w:rsidRPr="00781F2A">
        <w:t xml:space="preserve"> 167)</w:t>
      </w:r>
    </w:p>
    <w:p w14:paraId="529071F8" w14:textId="77777777" w:rsidR="0083242D" w:rsidRPr="00781F2A" w:rsidRDefault="0083242D" w:rsidP="001E51AF">
      <w:pPr>
        <w:pStyle w:val="ListParagraph"/>
        <w:numPr>
          <w:ilvl w:val="1"/>
          <w:numId w:val="27"/>
        </w:numPr>
      </w:pPr>
      <w:r w:rsidRPr="00781F2A">
        <w:t xml:space="preserve">shepherd (John 9) (Jeremias </w:t>
      </w:r>
      <w:r w:rsidRPr="00D23467">
        <w:rPr>
          <w:i/>
          <w:iCs/>
        </w:rPr>
        <w:t>Parables</w:t>
      </w:r>
      <w:r w:rsidRPr="00781F2A">
        <w:t xml:space="preserve"> 167)</w:t>
      </w:r>
    </w:p>
    <w:p w14:paraId="0A712817" w14:textId="77777777" w:rsidR="0083242D" w:rsidRPr="003A4642" w:rsidRDefault="0083242D" w:rsidP="001E51AF">
      <w:pPr>
        <w:pStyle w:val="ListParagraph"/>
        <w:numPr>
          <w:ilvl w:val="1"/>
          <w:numId w:val="27"/>
        </w:numPr>
        <w:rPr>
          <w:lang w:val="es-ES"/>
        </w:rPr>
      </w:pPr>
      <w:r w:rsidRPr="003A4642">
        <w:rPr>
          <w:lang w:val="es-ES"/>
        </w:rPr>
        <w:t xml:space="preserve">barren fig tree (Jeremias </w:t>
      </w:r>
      <w:r w:rsidRPr="003A4642">
        <w:rPr>
          <w:i/>
          <w:iCs/>
          <w:lang w:val="es-ES"/>
        </w:rPr>
        <w:t>Parables</w:t>
      </w:r>
      <w:r w:rsidRPr="003A4642">
        <w:rPr>
          <w:lang w:val="es-ES"/>
        </w:rPr>
        <w:t xml:space="preserve"> 168)</w:t>
      </w:r>
    </w:p>
    <w:p w14:paraId="321BAA89" w14:textId="77777777" w:rsidR="0083242D" w:rsidRPr="00781F2A" w:rsidRDefault="0083242D" w:rsidP="001E51AF">
      <w:pPr>
        <w:pStyle w:val="ListParagraph"/>
        <w:numPr>
          <w:ilvl w:val="1"/>
          <w:numId w:val="27"/>
        </w:numPr>
      </w:pPr>
      <w:r w:rsidRPr="00781F2A">
        <w:t xml:space="preserve">salt (Jeremias </w:t>
      </w:r>
      <w:r w:rsidRPr="00D23467">
        <w:rPr>
          <w:i/>
          <w:iCs/>
        </w:rPr>
        <w:t>Parables</w:t>
      </w:r>
      <w:r w:rsidRPr="00781F2A">
        <w:t xml:space="preserve"> 168)</w:t>
      </w:r>
    </w:p>
    <w:p w14:paraId="6A6A1BBD" w14:textId="77777777" w:rsidR="0083242D" w:rsidRPr="00781F2A" w:rsidRDefault="0083242D" w:rsidP="001E51AF">
      <w:pPr>
        <w:pStyle w:val="ListParagraph"/>
        <w:numPr>
          <w:ilvl w:val="1"/>
          <w:numId w:val="27"/>
        </w:numPr>
      </w:pPr>
      <w:r w:rsidRPr="00781F2A">
        <w:t xml:space="preserve">two houses (Jeremias </w:t>
      </w:r>
      <w:r w:rsidRPr="00D23467">
        <w:rPr>
          <w:i/>
          <w:iCs/>
        </w:rPr>
        <w:t>Parables</w:t>
      </w:r>
      <w:r w:rsidRPr="00781F2A">
        <w:t xml:space="preserve"> 169)</w:t>
      </w:r>
    </w:p>
    <w:p w14:paraId="03B716ED" w14:textId="77777777" w:rsidR="0083242D" w:rsidRPr="00781F2A" w:rsidRDefault="0083242D" w:rsidP="001E51AF">
      <w:pPr>
        <w:pStyle w:val="ListParagraph"/>
        <w:numPr>
          <w:ilvl w:val="1"/>
          <w:numId w:val="27"/>
        </w:numPr>
      </w:pPr>
      <w:r w:rsidRPr="00781F2A">
        <w:t>“It is a characteristic of the numerous parables which are concerned with the coming judge</w:t>
      </w:r>
      <w:r w:rsidRPr="00781F2A">
        <w:softHyphen/>
        <w:t>ment</w:t>
      </w:r>
      <w:r w:rsidR="00745134" w:rsidRPr="00745134">
        <w:t xml:space="preserve">, </w:t>
      </w:r>
      <w:r w:rsidRPr="00781F2A">
        <w:t>that many of them address a warning to quite definite groups of persons. Against the op</w:t>
      </w:r>
      <w:r w:rsidRPr="00781F2A">
        <w:softHyphen/>
        <w:t>ponents of Jesus is directed the parable of the claimant to the throne which may be in</w:t>
      </w:r>
      <w:r w:rsidRPr="00781F2A">
        <w:softHyphen/>
        <w:t>ferred from Luke 19.12</w:t>
      </w:r>
      <w:r w:rsidR="00745134" w:rsidRPr="00745134">
        <w:t xml:space="preserve">, </w:t>
      </w:r>
      <w:r w:rsidRPr="00781F2A">
        <w:t>14 f.</w:t>
      </w:r>
      <w:r w:rsidR="00745134" w:rsidRPr="00745134">
        <w:t xml:space="preserve">, </w:t>
      </w:r>
      <w:r w:rsidRPr="00781F2A">
        <w:t>17</w:t>
      </w:r>
      <w:r w:rsidR="00745134" w:rsidRPr="00745134">
        <w:t xml:space="preserve">, </w:t>
      </w:r>
      <w:r w:rsidRPr="00781F2A">
        <w:t>19</w:t>
      </w:r>
      <w:r w:rsidR="00745134" w:rsidRPr="00745134">
        <w:t xml:space="preserve">, </w:t>
      </w:r>
      <w:r w:rsidRPr="00781F2A">
        <w:t>27. The parables of the Servant entrusted with Au</w:t>
      </w:r>
      <w:r w:rsidRPr="00781F2A">
        <w:softHyphen/>
        <w:t>thor</w:t>
      </w:r>
      <w:r w:rsidRPr="00781F2A">
        <w:softHyphen/>
        <w:t>ity . . .</w:t>
      </w:r>
      <w:r w:rsidR="00745134" w:rsidRPr="00745134">
        <w:t xml:space="preserve">, </w:t>
      </w:r>
      <w:r w:rsidRPr="00781F2A">
        <w:t>of the Pounds and the Tal</w:t>
      </w:r>
      <w:r w:rsidRPr="00781F2A">
        <w:softHyphen/>
        <w:t>ents . . .</w:t>
      </w:r>
      <w:r w:rsidR="00745134" w:rsidRPr="00745134">
        <w:t xml:space="preserve">, </w:t>
      </w:r>
      <w:r w:rsidRPr="00781F2A">
        <w:t>and of the Doorkeeper . . . are addressed . . . ap</w:t>
      </w:r>
      <w:r w:rsidRPr="00781F2A">
        <w:softHyphen/>
        <w:t>par</w:t>
      </w:r>
      <w:r w:rsidRPr="00781F2A">
        <w:softHyphen/>
        <w:t>ently to the leaders of the people</w:t>
      </w:r>
      <w:r w:rsidR="00745134" w:rsidRPr="00745134">
        <w:t xml:space="preserve">, </w:t>
      </w:r>
      <w:r w:rsidRPr="00781F2A">
        <w:t>especially to the scribes. [166] . . . The parable of the Fig-tree (Luke 13.6-9)</w:t>
      </w:r>
      <w:r w:rsidR="00745134" w:rsidRPr="00745134">
        <w:t xml:space="preserve">, </w:t>
      </w:r>
      <w:r w:rsidRPr="00781F2A">
        <w:t>and the threat implied in the saying about the Salt . . . are dir</w:t>
      </w:r>
      <w:r w:rsidRPr="00781F2A">
        <w:softHyphen/>
        <w:t>ected against Israel as a whole. [168] . . . But Jesus’ sternest warning of disas</w:t>
      </w:r>
      <w:r w:rsidRPr="00781F2A">
        <w:softHyphen/>
        <w:t>ter was ad</w:t>
      </w:r>
      <w:r w:rsidRPr="00781F2A">
        <w:softHyphen/>
        <w:t xml:space="preserve">dressed to the Messianic community [in the parable of the two houses].” (Jeremias </w:t>
      </w:r>
      <w:r w:rsidRPr="00D23467">
        <w:rPr>
          <w:i/>
          <w:iCs/>
        </w:rPr>
        <w:t>Parables</w:t>
      </w:r>
      <w:r w:rsidRPr="00781F2A">
        <w:t xml:space="preserve"> 166</w:t>
      </w:r>
      <w:r w:rsidR="00745134" w:rsidRPr="00745134">
        <w:t xml:space="preserve">, </w:t>
      </w:r>
      <w:r w:rsidRPr="00781F2A">
        <w:t>168-169)</w:t>
      </w:r>
    </w:p>
    <w:p w14:paraId="21F73FD7" w14:textId="77777777" w:rsidR="0083242D" w:rsidRPr="00781F2A" w:rsidRDefault="0083242D" w:rsidP="001E51AF">
      <w:pPr>
        <w:pStyle w:val="ListParagraph"/>
        <w:numPr>
          <w:ilvl w:val="1"/>
          <w:numId w:val="27"/>
        </w:numPr>
      </w:pPr>
      <w:r w:rsidRPr="00781F2A">
        <w:t>The purpose of “The parables which deal with the impending crisis [was] to shock into realization of its danger a nation rushing head</w:t>
      </w:r>
      <w:r w:rsidRPr="00781F2A">
        <w:softHyphen/>
        <w:t>long upon its own destruction</w:t>
      </w:r>
      <w:r w:rsidR="00745134" w:rsidRPr="00745134">
        <w:t xml:space="preserve">, </w:t>
      </w:r>
      <w:r w:rsidRPr="00781F2A">
        <w:t>and more especially its leaders</w:t>
      </w:r>
      <w:r w:rsidR="00745134" w:rsidRPr="00745134">
        <w:t xml:space="preserve">, </w:t>
      </w:r>
      <w:r w:rsidRPr="00781F2A">
        <w:t>the theologians and priests. But above all they are a call to repen</w:t>
      </w:r>
      <w:r w:rsidRPr="00781F2A">
        <w:softHyphen/>
        <w:t xml:space="preserve">tance.” (Jeremias </w:t>
      </w:r>
      <w:r w:rsidRPr="00D23467">
        <w:rPr>
          <w:i/>
          <w:iCs/>
        </w:rPr>
        <w:t>Parables</w:t>
      </w:r>
      <w:r w:rsidRPr="00781F2A">
        <w:t xml:space="preserve"> 169)</w:t>
      </w:r>
    </w:p>
    <w:p w14:paraId="2558E85C" w14:textId="77777777" w:rsidR="0083242D" w:rsidRPr="00781F2A" w:rsidRDefault="0083242D" w:rsidP="0083242D"/>
    <w:p w14:paraId="5ED6CF50" w14:textId="77777777" w:rsidR="0083242D" w:rsidRPr="00781F2A" w:rsidRDefault="0083242D" w:rsidP="001E51AF">
      <w:pPr>
        <w:pStyle w:val="ListParagraph"/>
        <w:numPr>
          <w:ilvl w:val="0"/>
          <w:numId w:val="27"/>
        </w:numPr>
      </w:pPr>
      <w:r w:rsidRPr="00D23467">
        <w:rPr>
          <w:b/>
          <w:bCs/>
        </w:rPr>
        <w:t>It may be too late</w:t>
      </w:r>
      <w:r w:rsidRPr="00781F2A">
        <w:t xml:space="preserve">. (Jeremias </w:t>
      </w:r>
      <w:r w:rsidRPr="00D23467">
        <w:rPr>
          <w:i/>
          <w:iCs/>
        </w:rPr>
        <w:t>Parables</w:t>
      </w:r>
      <w:r w:rsidRPr="00781F2A">
        <w:t xml:space="preserve"> 169-180)</w:t>
      </w:r>
    </w:p>
    <w:p w14:paraId="71DC0B3F" w14:textId="77777777" w:rsidR="0083242D" w:rsidRPr="00781F2A" w:rsidRDefault="0083242D" w:rsidP="001E51AF">
      <w:pPr>
        <w:pStyle w:val="ListParagraph"/>
        <w:numPr>
          <w:ilvl w:val="1"/>
          <w:numId w:val="27"/>
        </w:numPr>
      </w:pPr>
      <w:r w:rsidRPr="00781F2A">
        <w:t>barren fig tree 170 (“It is the last hour. [169] But God [has allowed] one more respite for repentance . . .” Jeremias</w:t>
      </w:r>
      <w:r w:rsidR="00745134" w:rsidRPr="00745134">
        <w:t xml:space="preserve">, </w:t>
      </w:r>
      <w:r w:rsidRPr="00D23467">
        <w:rPr>
          <w:i/>
          <w:iCs/>
        </w:rPr>
        <w:t>Parables</w:t>
      </w:r>
      <w:r w:rsidRPr="00781F2A">
        <w:t xml:space="preserve"> 169-170)</w:t>
      </w:r>
    </w:p>
    <w:p w14:paraId="21A87244" w14:textId="77777777" w:rsidR="0083242D" w:rsidRPr="00781F2A" w:rsidRDefault="0083242D" w:rsidP="001E51AF">
      <w:pPr>
        <w:pStyle w:val="ListParagraph"/>
        <w:numPr>
          <w:ilvl w:val="1"/>
          <w:numId w:val="27"/>
        </w:numPr>
      </w:pPr>
      <w:r w:rsidRPr="00781F2A">
        <w:t>“Two closely related parables [ten bridesmaids</w:t>
      </w:r>
      <w:r w:rsidR="00745134" w:rsidRPr="00745134">
        <w:t xml:space="preserve">, </w:t>
      </w:r>
      <w:r w:rsidRPr="00781F2A">
        <w:t xml:space="preserve">great supper] describe what it means to be too late: they both deal with the closed door of the festal hall filled with guests.” (Jeremias </w:t>
      </w:r>
      <w:r w:rsidRPr="00D23467">
        <w:rPr>
          <w:i/>
          <w:iCs/>
        </w:rPr>
        <w:t>Parables</w:t>
      </w:r>
      <w:r w:rsidRPr="00781F2A">
        <w:t xml:space="preserve"> 171)</w:t>
      </w:r>
    </w:p>
    <w:p w14:paraId="56345047" w14:textId="77777777" w:rsidR="0083242D" w:rsidRPr="00781F2A" w:rsidRDefault="0083242D" w:rsidP="001E51AF">
      <w:pPr>
        <w:pStyle w:val="ListParagraph"/>
        <w:numPr>
          <w:ilvl w:val="2"/>
          <w:numId w:val="27"/>
        </w:numPr>
      </w:pPr>
      <w:r w:rsidRPr="00781F2A">
        <w:t xml:space="preserve">ten bridesmaids (Jeremias </w:t>
      </w:r>
      <w:r w:rsidRPr="00D23467">
        <w:rPr>
          <w:i/>
          <w:iCs/>
        </w:rPr>
        <w:t>Parables</w:t>
      </w:r>
      <w:r w:rsidRPr="00781F2A">
        <w:t xml:space="preserve"> 171) (“The parable is one of the crisis-parables [see Jeremias</w:t>
      </w:r>
      <w:r w:rsidR="00745134" w:rsidRPr="00745134">
        <w:t xml:space="preserve">, </w:t>
      </w:r>
      <w:r w:rsidRPr="00D23467">
        <w:rPr>
          <w:i/>
          <w:iCs/>
        </w:rPr>
        <w:t>Parables</w:t>
      </w:r>
      <w:r w:rsidRPr="00781F2A">
        <w:t xml:space="preserve"> 53]. . . . prepare yourself for the hour of trial and judgement </w:t>
      </w:r>
      <w:r w:rsidRPr="00781F2A">
        <w:lastRenderedPageBreak/>
        <w:t>that will precede the fulfillment. This hour comes as sudden</w:t>
      </w:r>
      <w:r w:rsidRPr="00781F2A">
        <w:softHyphen/>
        <w:t>ly as the bride</w:t>
      </w:r>
      <w:r w:rsidRPr="00781F2A">
        <w:softHyphen/>
        <w:t>groom. Alas for those who are like the foolish virgins . . . For them it is too late.” Jeremias</w:t>
      </w:r>
      <w:r w:rsidR="00745134" w:rsidRPr="00745134">
        <w:t xml:space="preserve">, </w:t>
      </w:r>
      <w:r w:rsidRPr="00D23467">
        <w:rPr>
          <w:i/>
          <w:iCs/>
        </w:rPr>
        <w:t>Parables</w:t>
      </w:r>
      <w:r w:rsidRPr="00781F2A">
        <w:t xml:space="preserve"> 175)</w:t>
      </w:r>
    </w:p>
    <w:p w14:paraId="2FF888C3" w14:textId="77777777" w:rsidR="0083242D" w:rsidRPr="00781F2A" w:rsidRDefault="0083242D" w:rsidP="001E51AF">
      <w:pPr>
        <w:pStyle w:val="ListParagraph"/>
        <w:numPr>
          <w:ilvl w:val="2"/>
          <w:numId w:val="27"/>
        </w:numPr>
      </w:pPr>
      <w:r w:rsidRPr="00781F2A">
        <w:t xml:space="preserve">marriage feast/great supper (Jeremias </w:t>
      </w:r>
      <w:r w:rsidRPr="00D23467">
        <w:rPr>
          <w:i/>
          <w:iCs/>
        </w:rPr>
        <w:t>Parables</w:t>
      </w:r>
      <w:r w:rsidRPr="00781F2A">
        <w:t xml:space="preserve"> 176)</w:t>
      </w:r>
    </w:p>
    <w:p w14:paraId="6CA379ED" w14:textId="77777777" w:rsidR="0083242D" w:rsidRPr="00781F2A" w:rsidRDefault="0083242D" w:rsidP="001E51AF">
      <w:pPr>
        <w:pStyle w:val="ListParagraph"/>
        <w:numPr>
          <w:ilvl w:val="2"/>
          <w:numId w:val="27"/>
        </w:numPr>
      </w:pPr>
      <w:r w:rsidRPr="00781F2A">
        <w:t xml:space="preserve">shut door (Jeremias </w:t>
      </w:r>
      <w:r w:rsidRPr="00D23467">
        <w:rPr>
          <w:i/>
          <w:iCs/>
        </w:rPr>
        <w:t>Parables</w:t>
      </w:r>
      <w:r w:rsidRPr="00781F2A">
        <w:t xml:space="preserve"> 175)</w:t>
      </w:r>
    </w:p>
    <w:p w14:paraId="5689782D" w14:textId="77777777" w:rsidR="0083242D" w:rsidRPr="00781F2A" w:rsidRDefault="0083242D" w:rsidP="0083242D"/>
    <w:p w14:paraId="72D43295" w14:textId="77777777" w:rsidR="0083242D" w:rsidRPr="00781F2A" w:rsidRDefault="0083242D" w:rsidP="001E51AF">
      <w:pPr>
        <w:pStyle w:val="ListParagraph"/>
        <w:numPr>
          <w:ilvl w:val="0"/>
          <w:numId w:val="27"/>
        </w:numPr>
      </w:pPr>
      <w:r w:rsidRPr="00D23467">
        <w:rPr>
          <w:b/>
          <w:bCs/>
        </w:rPr>
        <w:t>the challenge of the hour</w:t>
      </w:r>
      <w:r w:rsidRPr="00781F2A">
        <w:t xml:space="preserve"> (Jeremias </w:t>
      </w:r>
      <w:r w:rsidRPr="00D23467">
        <w:rPr>
          <w:i/>
          <w:iCs/>
        </w:rPr>
        <w:t>Parables</w:t>
      </w:r>
      <w:r w:rsidRPr="00781F2A">
        <w:t xml:space="preserve"> 180-198)</w:t>
      </w:r>
    </w:p>
    <w:p w14:paraId="51A56EF8" w14:textId="77777777" w:rsidR="0083242D" w:rsidRPr="00781F2A" w:rsidRDefault="0083242D" w:rsidP="001E51AF">
      <w:pPr>
        <w:pStyle w:val="ListParagraph"/>
        <w:numPr>
          <w:ilvl w:val="1"/>
          <w:numId w:val="27"/>
        </w:numPr>
      </w:pPr>
      <w:r w:rsidRPr="00781F2A">
        <w:t xml:space="preserve">“‘It may be too late’: the threat implied in these words tells what the hour demands. It calls for resolute action.” (Jeremias </w:t>
      </w:r>
      <w:r w:rsidRPr="00D23467">
        <w:rPr>
          <w:i/>
          <w:iCs/>
        </w:rPr>
        <w:t>Parables</w:t>
      </w:r>
      <w:r w:rsidRPr="00781F2A">
        <w:t xml:space="preserve"> 180)</w:t>
      </w:r>
    </w:p>
    <w:p w14:paraId="529F0F36" w14:textId="77777777" w:rsidR="0083242D" w:rsidRPr="00781F2A" w:rsidRDefault="0083242D" w:rsidP="001E51AF">
      <w:pPr>
        <w:pStyle w:val="ListParagraph"/>
        <w:numPr>
          <w:ilvl w:val="1"/>
          <w:numId w:val="27"/>
        </w:numPr>
      </w:pPr>
      <w:r w:rsidRPr="00781F2A">
        <w:t xml:space="preserve">defendant (Jeremias </w:t>
      </w:r>
      <w:r w:rsidRPr="00D23467">
        <w:rPr>
          <w:i/>
          <w:iCs/>
        </w:rPr>
        <w:t>Parables</w:t>
      </w:r>
      <w:r w:rsidRPr="00781F2A">
        <w:t xml:space="preserve"> 180)</w:t>
      </w:r>
    </w:p>
    <w:p w14:paraId="3B1772C5" w14:textId="77777777" w:rsidR="0083242D" w:rsidRPr="00781F2A" w:rsidRDefault="0083242D" w:rsidP="001E51AF">
      <w:pPr>
        <w:pStyle w:val="ListParagraph"/>
        <w:numPr>
          <w:ilvl w:val="1"/>
          <w:numId w:val="27"/>
        </w:numPr>
      </w:pPr>
      <w:r w:rsidRPr="00781F2A">
        <w:t xml:space="preserve">shrewd manager (Jeremias </w:t>
      </w:r>
      <w:r w:rsidRPr="00D23467">
        <w:rPr>
          <w:i/>
          <w:iCs/>
        </w:rPr>
        <w:t>Parables</w:t>
      </w:r>
      <w:r w:rsidRPr="00781F2A">
        <w:t xml:space="preserve"> 181)</w:t>
      </w:r>
    </w:p>
    <w:p w14:paraId="0D9AB57A" w14:textId="77777777" w:rsidR="0083242D" w:rsidRPr="00781F2A" w:rsidRDefault="0083242D" w:rsidP="001E51AF">
      <w:pPr>
        <w:pStyle w:val="ListParagraph"/>
        <w:numPr>
          <w:ilvl w:val="1"/>
          <w:numId w:val="27"/>
        </w:numPr>
      </w:pPr>
      <w:r w:rsidRPr="00781F2A">
        <w:t xml:space="preserve">rich man and Lazarus (Jeremias </w:t>
      </w:r>
      <w:r w:rsidRPr="00D23467">
        <w:rPr>
          <w:i/>
          <w:iCs/>
        </w:rPr>
        <w:t>Parables</w:t>
      </w:r>
      <w:r w:rsidRPr="00781F2A">
        <w:t xml:space="preserve"> 182)</w:t>
      </w:r>
    </w:p>
    <w:p w14:paraId="0330CEDC" w14:textId="77777777" w:rsidR="0083242D" w:rsidRPr="00781F2A" w:rsidRDefault="0083242D" w:rsidP="001E51AF">
      <w:pPr>
        <w:pStyle w:val="ListParagraph"/>
        <w:numPr>
          <w:ilvl w:val="1"/>
          <w:numId w:val="27"/>
        </w:numPr>
      </w:pPr>
      <w:r w:rsidRPr="00781F2A">
        <w:t xml:space="preserve">guest without a garment (Jeremias </w:t>
      </w:r>
      <w:r w:rsidRPr="00D23467">
        <w:rPr>
          <w:i/>
          <w:iCs/>
        </w:rPr>
        <w:t>Parables</w:t>
      </w:r>
      <w:r w:rsidRPr="00781F2A">
        <w:t xml:space="preserve"> 187)</w:t>
      </w:r>
    </w:p>
    <w:p w14:paraId="027C709E" w14:textId="77777777" w:rsidR="0083242D" w:rsidRPr="00781F2A" w:rsidRDefault="0083242D" w:rsidP="001E51AF">
      <w:pPr>
        <w:pStyle w:val="ListParagraph"/>
        <w:numPr>
          <w:ilvl w:val="1"/>
          <w:numId w:val="27"/>
        </w:numPr>
      </w:pPr>
      <w:r w:rsidRPr="00781F2A">
        <w:t xml:space="preserve">places at table (Jeremias </w:t>
      </w:r>
      <w:r w:rsidRPr="00D23467">
        <w:rPr>
          <w:i/>
          <w:iCs/>
        </w:rPr>
        <w:t>Parables</w:t>
      </w:r>
      <w:r w:rsidRPr="00781F2A">
        <w:t xml:space="preserve"> 191)</w:t>
      </w:r>
    </w:p>
    <w:p w14:paraId="7AF914B2" w14:textId="77777777" w:rsidR="0083242D" w:rsidRPr="00781F2A" w:rsidRDefault="0083242D" w:rsidP="001E51AF">
      <w:pPr>
        <w:pStyle w:val="ListParagraph"/>
        <w:numPr>
          <w:ilvl w:val="1"/>
          <w:numId w:val="27"/>
        </w:numPr>
      </w:pPr>
      <w:r w:rsidRPr="00781F2A">
        <w:t xml:space="preserve">we are worthless slaves (Jeremias </w:t>
      </w:r>
      <w:r w:rsidRPr="00D23467">
        <w:rPr>
          <w:i/>
          <w:iCs/>
        </w:rPr>
        <w:t>Parables</w:t>
      </w:r>
      <w:r w:rsidRPr="00781F2A">
        <w:t xml:space="preserve"> 193)</w:t>
      </w:r>
    </w:p>
    <w:p w14:paraId="409BE373" w14:textId="77777777" w:rsidR="0083242D" w:rsidRPr="00781F2A" w:rsidRDefault="0083242D" w:rsidP="001E51AF">
      <w:pPr>
        <w:pStyle w:val="ListParagraph"/>
        <w:numPr>
          <w:ilvl w:val="1"/>
          <w:numId w:val="27"/>
        </w:numPr>
      </w:pPr>
      <w:r w:rsidRPr="00781F2A">
        <w:t xml:space="preserve">two houses (Jeremias </w:t>
      </w:r>
      <w:r w:rsidRPr="00D23467">
        <w:rPr>
          <w:i/>
          <w:iCs/>
        </w:rPr>
        <w:t>Parables</w:t>
      </w:r>
      <w:r w:rsidRPr="00781F2A">
        <w:t xml:space="preserve"> 194)</w:t>
      </w:r>
    </w:p>
    <w:p w14:paraId="37718F9D" w14:textId="77777777" w:rsidR="0083242D" w:rsidRPr="00781F2A" w:rsidRDefault="0083242D" w:rsidP="001E51AF">
      <w:pPr>
        <w:pStyle w:val="ListParagraph"/>
        <w:numPr>
          <w:ilvl w:val="1"/>
          <w:numId w:val="27"/>
        </w:numPr>
      </w:pPr>
      <w:r w:rsidRPr="00781F2A">
        <w:t xml:space="preserve">tower builder (Jeremias </w:t>
      </w:r>
      <w:r w:rsidRPr="00D23467">
        <w:rPr>
          <w:i/>
          <w:iCs/>
        </w:rPr>
        <w:t>Parables</w:t>
      </w:r>
      <w:r w:rsidRPr="00781F2A">
        <w:t xml:space="preserve"> 196)</w:t>
      </w:r>
    </w:p>
    <w:p w14:paraId="1A9F55E6" w14:textId="77777777" w:rsidR="0083242D" w:rsidRPr="00781F2A" w:rsidRDefault="0083242D" w:rsidP="001E51AF">
      <w:pPr>
        <w:pStyle w:val="ListParagraph"/>
        <w:numPr>
          <w:ilvl w:val="1"/>
          <w:numId w:val="27"/>
        </w:numPr>
      </w:pPr>
      <w:r w:rsidRPr="00781F2A">
        <w:t xml:space="preserve">rash king (Jeremias </w:t>
      </w:r>
      <w:r w:rsidRPr="00D23467">
        <w:rPr>
          <w:i/>
          <w:iCs/>
        </w:rPr>
        <w:t>Parables</w:t>
      </w:r>
      <w:r w:rsidRPr="00781F2A">
        <w:t xml:space="preserve"> 196)</w:t>
      </w:r>
    </w:p>
    <w:p w14:paraId="6DAF268D" w14:textId="77777777" w:rsidR="0083242D" w:rsidRPr="00781F2A" w:rsidRDefault="0083242D" w:rsidP="001E51AF">
      <w:pPr>
        <w:pStyle w:val="ListParagraph"/>
        <w:numPr>
          <w:ilvl w:val="1"/>
          <w:numId w:val="27"/>
        </w:numPr>
      </w:pPr>
      <w:r w:rsidRPr="00781F2A">
        <w:t>assassin (</w:t>
      </w:r>
      <w:r w:rsidRPr="00D23467">
        <w:rPr>
          <w:i/>
          <w:iCs/>
        </w:rPr>
        <w:t>G</w:t>
      </w:r>
      <w:r w:rsidR="008C637A">
        <w:rPr>
          <w:i/>
          <w:iCs/>
        </w:rPr>
        <w:t xml:space="preserve">ospel of </w:t>
      </w:r>
      <w:r w:rsidRPr="00D23467">
        <w:rPr>
          <w:i/>
          <w:iCs/>
        </w:rPr>
        <w:t>T</w:t>
      </w:r>
      <w:r w:rsidR="008C637A">
        <w:rPr>
          <w:i/>
          <w:iCs/>
        </w:rPr>
        <w:t>homas</w:t>
      </w:r>
      <w:r w:rsidRPr="00781F2A">
        <w:t xml:space="preserve"> 98) (Jeremias </w:t>
      </w:r>
      <w:r w:rsidRPr="00D23467">
        <w:rPr>
          <w:i/>
          <w:iCs/>
        </w:rPr>
        <w:t>Parables</w:t>
      </w:r>
      <w:r w:rsidRPr="00781F2A">
        <w:t xml:space="preserve"> 196)</w:t>
      </w:r>
    </w:p>
    <w:p w14:paraId="7366F2CB" w14:textId="77777777" w:rsidR="0083242D" w:rsidRPr="00781F2A" w:rsidRDefault="0083242D" w:rsidP="001E51AF">
      <w:pPr>
        <w:pStyle w:val="ListParagraph"/>
        <w:numPr>
          <w:ilvl w:val="1"/>
          <w:numId w:val="27"/>
        </w:numPr>
      </w:pPr>
      <w:r w:rsidRPr="00781F2A">
        <w:t xml:space="preserve">returning demon (Jeremias </w:t>
      </w:r>
      <w:r w:rsidRPr="00D23467">
        <w:rPr>
          <w:i/>
          <w:iCs/>
        </w:rPr>
        <w:t>Parables</w:t>
      </w:r>
      <w:r w:rsidRPr="00781F2A">
        <w:t xml:space="preserve"> 197)</w:t>
      </w:r>
    </w:p>
    <w:p w14:paraId="4F7D5473" w14:textId="77777777" w:rsidR="0083242D" w:rsidRPr="00781F2A" w:rsidRDefault="0083242D" w:rsidP="0083242D"/>
    <w:p w14:paraId="161D9F9D" w14:textId="77777777" w:rsidR="0083242D" w:rsidRPr="00781F2A" w:rsidRDefault="0083242D" w:rsidP="001E51AF">
      <w:pPr>
        <w:pStyle w:val="ListParagraph"/>
        <w:numPr>
          <w:ilvl w:val="0"/>
          <w:numId w:val="27"/>
        </w:numPr>
      </w:pPr>
      <w:r w:rsidRPr="00D23467">
        <w:rPr>
          <w:b/>
          <w:bCs/>
        </w:rPr>
        <w:t>realized discipleship</w:t>
      </w:r>
      <w:r w:rsidRPr="00781F2A">
        <w:t xml:space="preserve"> (Jeremias </w:t>
      </w:r>
      <w:r w:rsidRPr="00D23467">
        <w:rPr>
          <w:i/>
          <w:iCs/>
        </w:rPr>
        <w:t>Parables</w:t>
      </w:r>
      <w:r w:rsidRPr="00781F2A">
        <w:t xml:space="preserve"> 198-219)</w:t>
      </w:r>
    </w:p>
    <w:p w14:paraId="098109BA" w14:textId="77777777" w:rsidR="0083242D" w:rsidRPr="00781F2A" w:rsidRDefault="0083242D" w:rsidP="001E51AF">
      <w:pPr>
        <w:pStyle w:val="ListParagraph"/>
        <w:numPr>
          <w:ilvl w:val="1"/>
          <w:numId w:val="27"/>
        </w:numPr>
      </w:pPr>
      <w:r w:rsidRPr="00781F2A">
        <w:t xml:space="preserve">hidden treasure (Jeremias </w:t>
      </w:r>
      <w:r w:rsidRPr="00D23467">
        <w:rPr>
          <w:i/>
          <w:iCs/>
        </w:rPr>
        <w:t>Parables</w:t>
      </w:r>
      <w:r w:rsidRPr="00781F2A">
        <w:t xml:space="preserve"> 198)</w:t>
      </w:r>
    </w:p>
    <w:p w14:paraId="365EE72F" w14:textId="77777777" w:rsidR="0083242D" w:rsidRPr="00781F2A" w:rsidRDefault="0083242D" w:rsidP="001E51AF">
      <w:pPr>
        <w:pStyle w:val="ListParagraph"/>
        <w:numPr>
          <w:ilvl w:val="1"/>
          <w:numId w:val="27"/>
        </w:numPr>
      </w:pPr>
      <w:r w:rsidRPr="00781F2A">
        <w:t xml:space="preserve">pearl (Jeremias </w:t>
      </w:r>
      <w:r w:rsidRPr="00D23467">
        <w:rPr>
          <w:i/>
          <w:iCs/>
        </w:rPr>
        <w:t>Parables</w:t>
      </w:r>
      <w:r w:rsidRPr="00781F2A">
        <w:t xml:space="preserve"> 198)</w:t>
      </w:r>
    </w:p>
    <w:p w14:paraId="71D7BBE8" w14:textId="77777777" w:rsidR="0083242D" w:rsidRPr="00781F2A" w:rsidRDefault="0083242D" w:rsidP="001E51AF">
      <w:pPr>
        <w:pStyle w:val="ListParagraph"/>
        <w:numPr>
          <w:ilvl w:val="1"/>
          <w:numId w:val="27"/>
        </w:numPr>
      </w:pPr>
      <w:r w:rsidRPr="00781F2A">
        <w:t>great fish (</w:t>
      </w:r>
      <w:r w:rsidR="008C637A" w:rsidRPr="00D23467">
        <w:rPr>
          <w:i/>
          <w:iCs/>
        </w:rPr>
        <w:t>G</w:t>
      </w:r>
      <w:r w:rsidR="008C637A">
        <w:rPr>
          <w:i/>
          <w:iCs/>
        </w:rPr>
        <w:t xml:space="preserve">ospel of </w:t>
      </w:r>
      <w:r w:rsidR="008C637A" w:rsidRPr="00D23467">
        <w:rPr>
          <w:i/>
          <w:iCs/>
        </w:rPr>
        <w:t>T</w:t>
      </w:r>
      <w:r w:rsidR="008C637A">
        <w:rPr>
          <w:i/>
          <w:iCs/>
        </w:rPr>
        <w:t>homas</w:t>
      </w:r>
      <w:r w:rsidRPr="00781F2A">
        <w:t xml:space="preserve"> 8) (Jeremias </w:t>
      </w:r>
      <w:r w:rsidRPr="00D23467">
        <w:rPr>
          <w:i/>
          <w:iCs/>
        </w:rPr>
        <w:t>Parables</w:t>
      </w:r>
      <w:r w:rsidRPr="00781F2A">
        <w:t xml:space="preserve"> 201)</w:t>
      </w:r>
    </w:p>
    <w:p w14:paraId="7C509835" w14:textId="77777777" w:rsidR="0083242D" w:rsidRPr="00781F2A" w:rsidRDefault="0083242D" w:rsidP="001E51AF">
      <w:pPr>
        <w:pStyle w:val="ListParagraph"/>
        <w:numPr>
          <w:ilvl w:val="1"/>
          <w:numId w:val="27"/>
        </w:numPr>
      </w:pPr>
      <w:r w:rsidRPr="00781F2A">
        <w:t xml:space="preserve">good Samaritan (Jeremias </w:t>
      </w:r>
      <w:r w:rsidRPr="00D23467">
        <w:rPr>
          <w:i/>
          <w:iCs/>
        </w:rPr>
        <w:t>Parables</w:t>
      </w:r>
      <w:r w:rsidRPr="00781F2A">
        <w:t xml:space="preserve"> 206)</w:t>
      </w:r>
    </w:p>
    <w:p w14:paraId="3AEC1CDE" w14:textId="77777777" w:rsidR="0083242D" w:rsidRPr="00781F2A" w:rsidRDefault="0083242D" w:rsidP="001E51AF">
      <w:pPr>
        <w:pStyle w:val="ListParagraph"/>
        <w:numPr>
          <w:ilvl w:val="1"/>
          <w:numId w:val="27"/>
        </w:numPr>
      </w:pPr>
      <w:r w:rsidRPr="00781F2A">
        <w:t xml:space="preserve">sheep and goats (Jeremias </w:t>
      </w:r>
      <w:r w:rsidRPr="00D23467">
        <w:rPr>
          <w:i/>
          <w:iCs/>
        </w:rPr>
        <w:t>Parables</w:t>
      </w:r>
      <w:r w:rsidRPr="00781F2A">
        <w:t xml:space="preserve"> 206)</w:t>
      </w:r>
    </w:p>
    <w:p w14:paraId="0F1C54FB" w14:textId="77777777" w:rsidR="0083242D" w:rsidRPr="00781F2A" w:rsidRDefault="0083242D" w:rsidP="001E51AF">
      <w:pPr>
        <w:pStyle w:val="ListParagraph"/>
        <w:numPr>
          <w:ilvl w:val="2"/>
          <w:numId w:val="27"/>
        </w:numPr>
      </w:pPr>
      <w:r w:rsidRPr="00781F2A">
        <w:t>This too shows “The value which Jesus sets upon love to the needy and afflicted . . .” Jeremias</w:t>
      </w:r>
      <w:r w:rsidR="00745134" w:rsidRPr="00745134">
        <w:t xml:space="preserve">, </w:t>
      </w:r>
      <w:r w:rsidRPr="00D23467">
        <w:rPr>
          <w:i/>
          <w:iCs/>
        </w:rPr>
        <w:t>Parables</w:t>
      </w:r>
      <w:r w:rsidRPr="00781F2A">
        <w:t xml:space="preserve"> 206) (Perhaps “the question might have been asked</w:t>
      </w:r>
      <w:r w:rsidR="00745134" w:rsidRPr="00745134">
        <w:t xml:space="preserve">, </w:t>
      </w:r>
      <w:r w:rsidRPr="00781F2A">
        <w:t>‘By what criterion</w:t>
      </w:r>
      <w:r w:rsidR="00745134" w:rsidRPr="00745134">
        <w:t xml:space="preserve">, </w:t>
      </w:r>
      <w:r w:rsidRPr="00781F2A">
        <w:t>then</w:t>
      </w:r>
      <w:r w:rsidR="00745134" w:rsidRPr="00745134">
        <w:t xml:space="preserve">, </w:t>
      </w:r>
      <w:r w:rsidRPr="00781F2A">
        <w:t>will the heathen who have never known you be judged? Are they lost?’ (for such was the gen</w:t>
      </w:r>
      <w:r w:rsidRPr="00781F2A">
        <w:softHyphen/>
        <w:t>eral contemporary opinion).” Jerem</w:t>
      </w:r>
      <w:r w:rsidRPr="00781F2A">
        <w:softHyphen/>
        <w:t>ias</w:t>
      </w:r>
      <w:r w:rsidR="00745134" w:rsidRPr="00745134">
        <w:t xml:space="preserve">, </w:t>
      </w:r>
      <w:r w:rsidRPr="00D23467">
        <w:rPr>
          <w:i/>
          <w:iCs/>
        </w:rPr>
        <w:t>Parables</w:t>
      </w:r>
      <w:r w:rsidRPr="00781F2A">
        <w:t xml:space="preserve"> 209)</w:t>
      </w:r>
    </w:p>
    <w:p w14:paraId="4CF4DCFA" w14:textId="77777777" w:rsidR="0083242D" w:rsidRPr="00781F2A" w:rsidRDefault="0083242D" w:rsidP="001E51AF">
      <w:pPr>
        <w:pStyle w:val="ListParagraph"/>
        <w:numPr>
          <w:ilvl w:val="1"/>
          <w:numId w:val="27"/>
        </w:numPr>
      </w:pPr>
      <w:r w:rsidRPr="00781F2A">
        <w:t xml:space="preserve">unmerciful slave (Jeremias </w:t>
      </w:r>
      <w:r w:rsidRPr="00D23467">
        <w:rPr>
          <w:i/>
          <w:iCs/>
        </w:rPr>
        <w:t>Parables</w:t>
      </w:r>
      <w:r w:rsidRPr="00781F2A">
        <w:t xml:space="preserve"> 210)</w:t>
      </w:r>
    </w:p>
    <w:p w14:paraId="68CE3AB6" w14:textId="77777777" w:rsidR="0083242D" w:rsidRPr="00781F2A" w:rsidRDefault="0083242D" w:rsidP="001E51AF">
      <w:pPr>
        <w:pStyle w:val="ListParagraph"/>
        <w:numPr>
          <w:ilvl w:val="2"/>
          <w:numId w:val="27"/>
        </w:numPr>
      </w:pPr>
      <w:r w:rsidRPr="00781F2A">
        <w:t>“But the deepest secret of this love which characterizes realized discipleship is that they have learnt how to forgive. They extend to others the divine forgiveness which they have ex</w:t>
      </w:r>
      <w:r w:rsidRPr="00781F2A">
        <w:softHyphen/>
        <w:t>perienced.” Jeremias</w:t>
      </w:r>
      <w:r w:rsidR="00745134" w:rsidRPr="00745134">
        <w:t xml:space="preserve">, </w:t>
      </w:r>
      <w:r w:rsidRPr="00D23467">
        <w:rPr>
          <w:i/>
          <w:iCs/>
        </w:rPr>
        <w:t>Parables</w:t>
      </w:r>
      <w:r w:rsidRPr="00781F2A">
        <w:t xml:space="preserve"> 210) (“This is a parable about the Last Judgement . . .: ‘God has extended to you [forgiveness]</w:t>
      </w:r>
      <w:r w:rsidR="00745134" w:rsidRPr="00745134">
        <w:t xml:space="preserve">, </w:t>
      </w:r>
      <w:r w:rsidRPr="00781F2A">
        <w:t>but God will revoke the forgive</w:t>
      </w:r>
      <w:r w:rsidRPr="00781F2A">
        <w:softHyphen/>
        <w:t>ness of sin if you do not whole</w:t>
      </w:r>
      <w:r w:rsidRPr="00781F2A">
        <w:softHyphen/>
        <w:t>heartedly share the forgiveness you have experienced . . .’” Jeremias</w:t>
      </w:r>
      <w:r w:rsidR="00745134" w:rsidRPr="00745134">
        <w:t xml:space="preserve">, </w:t>
      </w:r>
      <w:r w:rsidRPr="00D23467">
        <w:rPr>
          <w:i/>
          <w:iCs/>
        </w:rPr>
        <w:t>Parables</w:t>
      </w:r>
      <w:r w:rsidRPr="00781F2A">
        <w:t xml:space="preserve"> 213)</w:t>
      </w:r>
    </w:p>
    <w:p w14:paraId="4AAF346E" w14:textId="77777777" w:rsidR="0083242D" w:rsidRPr="00781F2A" w:rsidRDefault="0083242D" w:rsidP="001E51AF">
      <w:pPr>
        <w:pStyle w:val="ListParagraph"/>
        <w:numPr>
          <w:ilvl w:val="1"/>
          <w:numId w:val="27"/>
        </w:numPr>
      </w:pPr>
      <w:r w:rsidRPr="00781F2A">
        <w:t xml:space="preserve">do not worry (Jeremias </w:t>
      </w:r>
      <w:r w:rsidRPr="00D23467">
        <w:rPr>
          <w:i/>
          <w:iCs/>
        </w:rPr>
        <w:t>Parables</w:t>
      </w:r>
      <w:r w:rsidRPr="00781F2A">
        <w:t xml:space="preserve"> 214)</w:t>
      </w:r>
    </w:p>
    <w:p w14:paraId="3E7B3169" w14:textId="77777777" w:rsidR="0083242D" w:rsidRPr="00781F2A" w:rsidRDefault="0083242D" w:rsidP="001E51AF">
      <w:pPr>
        <w:pStyle w:val="ListParagraph"/>
        <w:numPr>
          <w:ilvl w:val="2"/>
          <w:numId w:val="27"/>
        </w:numPr>
      </w:pPr>
      <w:r w:rsidRPr="00781F2A">
        <w:t>“A second characteristic of the little flock</w:t>
      </w:r>
      <w:r w:rsidR="00745134" w:rsidRPr="00745134">
        <w:t xml:space="preserve">, </w:t>
      </w:r>
      <w:r w:rsidRPr="00781F2A">
        <w:t>which is most strongly emphasized in Jesus’ metaphors [of the birds of the air (Matt 6:26//</w:t>
      </w:r>
      <w:r w:rsidRPr="00781F2A">
        <w:softHyphen/>
        <w:t>Luke 12:24) and the flowers of the field (Matt 6:28-30//Luke 12:27-28)]</w:t>
      </w:r>
      <w:r w:rsidR="00745134" w:rsidRPr="00745134">
        <w:t xml:space="preserve">, </w:t>
      </w:r>
      <w:r w:rsidRPr="00781F2A">
        <w:t xml:space="preserve">is the absolute security of his disciples in God’s hands.” (Jeremias </w:t>
      </w:r>
      <w:r w:rsidRPr="00D23467">
        <w:rPr>
          <w:i/>
          <w:iCs/>
        </w:rPr>
        <w:t>Parables</w:t>
      </w:r>
      <w:r w:rsidRPr="00781F2A">
        <w:t xml:space="preserve"> 214)</w:t>
      </w:r>
    </w:p>
    <w:p w14:paraId="17234DA2" w14:textId="77777777" w:rsidR="0083242D" w:rsidRPr="00781F2A" w:rsidRDefault="0083242D" w:rsidP="001E51AF">
      <w:pPr>
        <w:pStyle w:val="ListParagraph"/>
        <w:numPr>
          <w:ilvl w:val="1"/>
          <w:numId w:val="27"/>
        </w:numPr>
      </w:pPr>
      <w:r w:rsidRPr="00781F2A">
        <w:lastRenderedPageBreak/>
        <w:t xml:space="preserve">“A third characteristic of discipleship is that the gift of God and the call of Jesus impel to action.” (Jeremias </w:t>
      </w:r>
      <w:r w:rsidRPr="00D23467">
        <w:rPr>
          <w:i/>
          <w:iCs/>
        </w:rPr>
        <w:t>Parables</w:t>
      </w:r>
      <w:r w:rsidRPr="00781F2A">
        <w:t xml:space="preserve"> 216)</w:t>
      </w:r>
    </w:p>
    <w:p w14:paraId="4065F414" w14:textId="77777777" w:rsidR="0083242D" w:rsidRPr="00781F2A" w:rsidRDefault="0083242D" w:rsidP="001E51AF">
      <w:pPr>
        <w:pStyle w:val="ListParagraph"/>
        <w:numPr>
          <w:ilvl w:val="2"/>
          <w:numId w:val="27"/>
        </w:numPr>
      </w:pPr>
      <w:r w:rsidRPr="00781F2A">
        <w:t>wise as serpents</w:t>
      </w:r>
      <w:r w:rsidR="00745134" w:rsidRPr="00745134">
        <w:t xml:space="preserve">, </w:t>
      </w:r>
      <w:r w:rsidRPr="00781F2A">
        <w:t xml:space="preserve">innocent as doves (Jeremias </w:t>
      </w:r>
      <w:r w:rsidRPr="00D23467">
        <w:rPr>
          <w:i/>
          <w:iCs/>
        </w:rPr>
        <w:t>Parables</w:t>
      </w:r>
      <w:r w:rsidRPr="00781F2A">
        <w:t xml:space="preserve"> 217)</w:t>
      </w:r>
    </w:p>
    <w:p w14:paraId="22516DE5" w14:textId="77777777" w:rsidR="0083242D" w:rsidRPr="00781F2A" w:rsidRDefault="0083242D" w:rsidP="001E51AF">
      <w:pPr>
        <w:pStyle w:val="ListParagraph"/>
        <w:numPr>
          <w:ilvl w:val="2"/>
          <w:numId w:val="27"/>
        </w:numPr>
      </w:pPr>
      <w:r w:rsidRPr="00781F2A">
        <w:t xml:space="preserve">have salt in yourselves (Jeremias </w:t>
      </w:r>
      <w:r w:rsidRPr="00D23467">
        <w:rPr>
          <w:i/>
          <w:iCs/>
        </w:rPr>
        <w:t>Parables</w:t>
      </w:r>
      <w:r w:rsidRPr="00781F2A">
        <w:t xml:space="preserve"> 217)</w:t>
      </w:r>
    </w:p>
    <w:p w14:paraId="28F1C0BC" w14:textId="77777777" w:rsidR="0083242D" w:rsidRPr="00781F2A" w:rsidRDefault="0083242D" w:rsidP="001E51AF">
      <w:pPr>
        <w:pStyle w:val="ListParagraph"/>
        <w:numPr>
          <w:ilvl w:val="2"/>
          <w:numId w:val="27"/>
        </w:numPr>
      </w:pPr>
      <w:r w:rsidRPr="00781F2A">
        <w:t xml:space="preserve">be wise money-changers (an </w:t>
      </w:r>
      <w:r w:rsidRPr="00D23467">
        <w:rPr>
          <w:iCs/>
        </w:rPr>
        <w:t>agraphon</w:t>
      </w:r>
      <w:r w:rsidR="00745134" w:rsidRPr="00745134">
        <w:rPr>
          <w:iCs/>
        </w:rPr>
        <w:t xml:space="preserve">, </w:t>
      </w:r>
      <w:r w:rsidRPr="00D23467">
        <w:rPr>
          <w:i/>
          <w:iCs/>
        </w:rPr>
        <w:t>Hom</w:t>
      </w:r>
      <w:r w:rsidRPr="00D23467">
        <w:rPr>
          <w:iCs/>
        </w:rPr>
        <w:t xml:space="preserve">. </w:t>
      </w:r>
      <w:r w:rsidRPr="00D23467">
        <w:rPr>
          <w:i/>
          <w:iCs/>
        </w:rPr>
        <w:t>Clem</w:t>
      </w:r>
      <w:r w:rsidRPr="00D23467">
        <w:rPr>
          <w:iCs/>
        </w:rPr>
        <w:t xml:space="preserve">. </w:t>
      </w:r>
      <w:r w:rsidRPr="00781F2A">
        <w:t>2.51</w:t>
      </w:r>
      <w:r w:rsidR="00745134" w:rsidRPr="00745134">
        <w:t xml:space="preserve">, </w:t>
      </w:r>
      <w:r w:rsidRPr="00781F2A">
        <w:t>3.50</w:t>
      </w:r>
      <w:r w:rsidR="00745134" w:rsidRPr="00745134">
        <w:t xml:space="preserve">, </w:t>
      </w:r>
      <w:r w:rsidRPr="00781F2A">
        <w:t xml:space="preserve">18.20) (Jeremias </w:t>
      </w:r>
      <w:r w:rsidRPr="00D23467">
        <w:rPr>
          <w:i/>
          <w:iCs/>
        </w:rPr>
        <w:t>Parables</w:t>
      </w:r>
      <w:r w:rsidRPr="00781F2A">
        <w:t xml:space="preserve"> 217)</w:t>
      </w:r>
    </w:p>
    <w:p w14:paraId="5D7BBE44" w14:textId="77777777" w:rsidR="0083242D" w:rsidRPr="00781F2A" w:rsidRDefault="0083242D" w:rsidP="001E51AF">
      <w:pPr>
        <w:pStyle w:val="ListParagraph"/>
        <w:numPr>
          <w:ilvl w:val="2"/>
          <w:numId w:val="27"/>
        </w:numPr>
      </w:pPr>
      <w:r w:rsidRPr="00781F2A">
        <w:t xml:space="preserve">city on a hill (Jeremias </w:t>
      </w:r>
      <w:r w:rsidRPr="00D23467">
        <w:rPr>
          <w:i/>
          <w:iCs/>
        </w:rPr>
        <w:t>Parables</w:t>
      </w:r>
      <w:r w:rsidRPr="00781F2A">
        <w:t xml:space="preserve"> 217)</w:t>
      </w:r>
    </w:p>
    <w:p w14:paraId="6F3F2BF7" w14:textId="77777777" w:rsidR="0083242D" w:rsidRPr="00781F2A" w:rsidRDefault="0083242D" w:rsidP="001E51AF">
      <w:pPr>
        <w:pStyle w:val="ListParagraph"/>
        <w:numPr>
          <w:ilvl w:val="1"/>
          <w:numId w:val="27"/>
        </w:numPr>
      </w:pPr>
      <w:r w:rsidRPr="00781F2A">
        <w:t xml:space="preserve">take up one’s cross (Jeremias </w:t>
      </w:r>
      <w:r w:rsidRPr="00D23467">
        <w:rPr>
          <w:i/>
          <w:iCs/>
        </w:rPr>
        <w:t>Parables</w:t>
      </w:r>
      <w:r w:rsidRPr="00781F2A">
        <w:t xml:space="preserve"> 218)</w:t>
      </w:r>
    </w:p>
    <w:p w14:paraId="658686D5" w14:textId="77777777" w:rsidR="0083242D" w:rsidRPr="00781F2A" w:rsidRDefault="0083242D" w:rsidP="001E51AF">
      <w:pPr>
        <w:pStyle w:val="ListParagraph"/>
        <w:numPr>
          <w:ilvl w:val="2"/>
          <w:numId w:val="27"/>
        </w:numPr>
      </w:pPr>
      <w:r w:rsidRPr="00781F2A">
        <w:t>“Of one thing</w:t>
      </w:r>
      <w:r w:rsidR="00745134" w:rsidRPr="00745134">
        <w:t xml:space="preserve">, </w:t>
      </w:r>
      <w:r w:rsidRPr="00781F2A">
        <w:t>however</w:t>
      </w:r>
      <w:r w:rsidR="00745134" w:rsidRPr="00745134">
        <w:t xml:space="preserve">, </w:t>
      </w:r>
      <w:r w:rsidRPr="00781F2A">
        <w:t>they may be certain. They will not be spared the hate which Jesus has en</w:t>
      </w:r>
      <w:r w:rsidRPr="00781F2A">
        <w:softHyphen/>
        <w:t xml:space="preserve">countered.” (Jeremias </w:t>
      </w:r>
      <w:r w:rsidRPr="00D23467">
        <w:rPr>
          <w:i/>
          <w:iCs/>
        </w:rPr>
        <w:t>Parables</w:t>
      </w:r>
      <w:r w:rsidRPr="00781F2A">
        <w:t xml:space="preserve"> 218)</w:t>
      </w:r>
    </w:p>
    <w:p w14:paraId="74EF8CFE" w14:textId="77777777" w:rsidR="0083242D" w:rsidRPr="00781F2A" w:rsidRDefault="0083242D" w:rsidP="0083242D"/>
    <w:p w14:paraId="2500D088" w14:textId="77777777" w:rsidR="0083242D" w:rsidRPr="00781F2A" w:rsidRDefault="0083242D" w:rsidP="001E51AF">
      <w:pPr>
        <w:pStyle w:val="ListParagraph"/>
        <w:numPr>
          <w:ilvl w:val="0"/>
          <w:numId w:val="27"/>
        </w:numPr>
      </w:pPr>
      <w:r w:rsidRPr="00D23467">
        <w:rPr>
          <w:b/>
        </w:rPr>
        <w:t xml:space="preserve">the </w:t>
      </w:r>
      <w:r w:rsidRPr="00D23467">
        <w:rPr>
          <w:b/>
          <w:i/>
          <w:iCs/>
        </w:rPr>
        <w:t>via dolorosa</w:t>
      </w:r>
      <w:r w:rsidRPr="00D23467">
        <w:rPr>
          <w:b/>
        </w:rPr>
        <w:t xml:space="preserve"> and exaltation of the Son of Man</w:t>
      </w:r>
      <w:r w:rsidRPr="00781F2A">
        <w:t xml:space="preserve"> (Jeremias </w:t>
      </w:r>
      <w:r w:rsidRPr="00D23467">
        <w:rPr>
          <w:i/>
          <w:iCs/>
        </w:rPr>
        <w:t>Parables</w:t>
      </w:r>
      <w:r w:rsidRPr="00781F2A">
        <w:t xml:space="preserve"> 219-21)</w:t>
      </w:r>
    </w:p>
    <w:p w14:paraId="2B4CA662" w14:textId="77777777" w:rsidR="0083242D" w:rsidRPr="00781F2A" w:rsidRDefault="0083242D" w:rsidP="001E51AF">
      <w:pPr>
        <w:pStyle w:val="ListParagraph"/>
        <w:numPr>
          <w:ilvl w:val="1"/>
          <w:numId w:val="27"/>
        </w:numPr>
      </w:pPr>
      <w:r w:rsidRPr="00781F2A">
        <w:t>“The confession of Peter marks the great division in the activity of Jesus. After the period of public proclamation followed the period of private teaching concerning the passion and triumph of the Son of Man. Already in his public ministry Jesus had used similies in speak</w:t>
      </w:r>
      <w:r w:rsidRPr="00781F2A">
        <w:softHyphen/>
        <w:t xml:space="preserve">ing of his </w:t>
      </w:r>
      <w:r w:rsidRPr="00D23467">
        <w:rPr>
          <w:i/>
          <w:iCs/>
        </w:rPr>
        <w:t>via dolorosa</w:t>
      </w:r>
      <w:r w:rsidRPr="00781F2A">
        <w:t xml:space="preserve"> [e.g.</w:t>
      </w:r>
      <w:r w:rsidR="00745134" w:rsidRPr="00745134">
        <w:t xml:space="preserve">, </w:t>
      </w:r>
      <w:r w:rsidRPr="00781F2A">
        <w:t>foxes have holes]. . . . In this esoteric self-revelation</w:t>
      </w:r>
      <w:r w:rsidR="00745134" w:rsidRPr="00745134">
        <w:t xml:space="preserve">, </w:t>
      </w:r>
      <w:r w:rsidRPr="00781F2A">
        <w:t>too</w:t>
      </w:r>
      <w:r w:rsidR="00745134" w:rsidRPr="00745134">
        <w:t xml:space="preserve">, </w:t>
      </w:r>
      <w:r w:rsidRPr="00781F2A">
        <w:t>Je</w:t>
      </w:r>
      <w:r w:rsidRPr="00781F2A">
        <w:softHyphen/>
        <w:t xml:space="preserve">sus often made use of metaphors.” (Jeremias </w:t>
      </w:r>
      <w:r w:rsidRPr="00D23467">
        <w:rPr>
          <w:i/>
          <w:iCs/>
        </w:rPr>
        <w:t>Parables</w:t>
      </w:r>
      <w:r w:rsidRPr="00781F2A">
        <w:t xml:space="preserve"> 219)</w:t>
      </w:r>
    </w:p>
    <w:p w14:paraId="3697C130" w14:textId="77777777" w:rsidR="0083242D" w:rsidRPr="00781F2A" w:rsidRDefault="0083242D" w:rsidP="001E51AF">
      <w:pPr>
        <w:pStyle w:val="ListParagraph"/>
        <w:numPr>
          <w:ilvl w:val="1"/>
          <w:numId w:val="27"/>
        </w:numPr>
      </w:pPr>
      <w:r w:rsidRPr="00781F2A">
        <w:t>cup (Mark 10:38</w:t>
      </w:r>
      <w:r w:rsidR="00745134" w:rsidRPr="00745134">
        <w:t xml:space="preserve">, </w:t>
      </w:r>
      <w:r w:rsidRPr="00781F2A">
        <w:t xml:space="preserve">14:36) (Jeremias </w:t>
      </w:r>
      <w:r w:rsidRPr="00D23467">
        <w:rPr>
          <w:i/>
          <w:iCs/>
        </w:rPr>
        <w:t>Parables</w:t>
      </w:r>
      <w:r w:rsidRPr="00781F2A">
        <w:t xml:space="preserve"> 220)</w:t>
      </w:r>
    </w:p>
    <w:p w14:paraId="76DB2221" w14:textId="77777777" w:rsidR="0083242D" w:rsidRPr="00781F2A" w:rsidRDefault="0083242D" w:rsidP="001E51AF">
      <w:pPr>
        <w:pStyle w:val="ListParagraph"/>
        <w:numPr>
          <w:ilvl w:val="1"/>
          <w:numId w:val="27"/>
        </w:numPr>
      </w:pPr>
      <w:r w:rsidRPr="00781F2A">
        <w:t xml:space="preserve">baptism (Mark 10:38) (Jeremias </w:t>
      </w:r>
      <w:r w:rsidRPr="00D23467">
        <w:rPr>
          <w:i/>
          <w:iCs/>
        </w:rPr>
        <w:t>Parables</w:t>
      </w:r>
      <w:r w:rsidRPr="00781F2A">
        <w:t xml:space="preserve"> 220)</w:t>
      </w:r>
    </w:p>
    <w:p w14:paraId="4FB94812" w14:textId="77777777" w:rsidR="0083242D" w:rsidRPr="00781F2A" w:rsidRDefault="0083242D" w:rsidP="001E51AF">
      <w:pPr>
        <w:pStyle w:val="ListParagraph"/>
        <w:numPr>
          <w:ilvl w:val="1"/>
          <w:numId w:val="27"/>
        </w:numPr>
      </w:pPr>
      <w:r w:rsidRPr="00781F2A">
        <w:t xml:space="preserve">shepherd must lay down his life (Mark 14:27) (Jeremias </w:t>
      </w:r>
      <w:r w:rsidRPr="00D23467">
        <w:rPr>
          <w:i/>
          <w:iCs/>
        </w:rPr>
        <w:t>Parables</w:t>
      </w:r>
      <w:r w:rsidRPr="00781F2A">
        <w:t xml:space="preserve"> 220)</w:t>
      </w:r>
    </w:p>
    <w:p w14:paraId="120EAC97" w14:textId="77777777" w:rsidR="0083242D" w:rsidRPr="00781F2A" w:rsidRDefault="0083242D" w:rsidP="001E51AF">
      <w:pPr>
        <w:pStyle w:val="ListParagraph"/>
        <w:numPr>
          <w:ilvl w:val="1"/>
          <w:numId w:val="27"/>
        </w:numPr>
      </w:pPr>
      <w:r w:rsidRPr="00781F2A">
        <w:t xml:space="preserve">rejected stone (Mark 8:31) (Jeremias </w:t>
      </w:r>
      <w:r w:rsidRPr="00D23467">
        <w:rPr>
          <w:i/>
          <w:iCs/>
        </w:rPr>
        <w:t>Parables</w:t>
      </w:r>
      <w:r w:rsidRPr="00781F2A">
        <w:t xml:space="preserve"> 220)</w:t>
      </w:r>
    </w:p>
    <w:p w14:paraId="57FFCC5C" w14:textId="77777777" w:rsidR="0083242D" w:rsidRPr="00781F2A" w:rsidRDefault="0083242D" w:rsidP="001E51AF">
      <w:pPr>
        <w:pStyle w:val="ListParagraph"/>
        <w:numPr>
          <w:ilvl w:val="1"/>
          <w:numId w:val="27"/>
        </w:numPr>
      </w:pPr>
      <w:r w:rsidRPr="00781F2A">
        <w:t xml:space="preserve">seed must die (John 12:24) (Jeremias </w:t>
      </w:r>
      <w:r w:rsidRPr="00D23467">
        <w:rPr>
          <w:i/>
          <w:iCs/>
        </w:rPr>
        <w:t>Parables</w:t>
      </w:r>
      <w:r w:rsidRPr="00781F2A">
        <w:t xml:space="preserve"> 220)</w:t>
      </w:r>
    </w:p>
    <w:p w14:paraId="0B4FC569" w14:textId="77777777" w:rsidR="0083242D" w:rsidRPr="00781F2A" w:rsidRDefault="0083242D" w:rsidP="001E51AF">
      <w:pPr>
        <w:pStyle w:val="ListParagraph"/>
        <w:numPr>
          <w:ilvl w:val="1"/>
          <w:numId w:val="27"/>
        </w:numPr>
      </w:pPr>
      <w:r w:rsidRPr="00781F2A">
        <w:t>ransom (Mark 10:45</w:t>
      </w:r>
      <w:r w:rsidR="00745134" w:rsidRPr="00745134">
        <w:t xml:space="preserve">, </w:t>
      </w:r>
      <w:r w:rsidRPr="00781F2A">
        <w:t xml:space="preserve">Matt 20:28) (Jeremias </w:t>
      </w:r>
      <w:r w:rsidRPr="00D23467">
        <w:rPr>
          <w:i/>
          <w:iCs/>
        </w:rPr>
        <w:t>Parables</w:t>
      </w:r>
      <w:r w:rsidRPr="00781F2A">
        <w:t xml:space="preserve"> 220)</w:t>
      </w:r>
    </w:p>
    <w:p w14:paraId="0E54F469" w14:textId="77777777" w:rsidR="0083242D" w:rsidRPr="00781F2A" w:rsidRDefault="0083242D" w:rsidP="001E51AF">
      <w:pPr>
        <w:pStyle w:val="ListParagraph"/>
        <w:numPr>
          <w:ilvl w:val="1"/>
          <w:numId w:val="27"/>
        </w:numPr>
      </w:pPr>
      <w:r w:rsidRPr="00781F2A">
        <w:t xml:space="preserve">sacrifice (Mark 14:24) (Jeremias </w:t>
      </w:r>
      <w:r w:rsidRPr="00D23467">
        <w:rPr>
          <w:i/>
          <w:iCs/>
        </w:rPr>
        <w:t>Parables</w:t>
      </w:r>
      <w:r w:rsidRPr="00781F2A">
        <w:t xml:space="preserve"> 220)</w:t>
      </w:r>
    </w:p>
    <w:p w14:paraId="6C311A83" w14:textId="77777777" w:rsidR="0083242D" w:rsidRPr="00781F2A" w:rsidRDefault="0083242D" w:rsidP="0083242D"/>
    <w:p w14:paraId="32D30089" w14:textId="77777777" w:rsidR="0083242D" w:rsidRPr="00781F2A" w:rsidRDefault="0083242D" w:rsidP="001E51AF">
      <w:pPr>
        <w:pStyle w:val="ListParagraph"/>
        <w:numPr>
          <w:ilvl w:val="0"/>
          <w:numId w:val="27"/>
        </w:numPr>
      </w:pPr>
      <w:r w:rsidRPr="00D23467">
        <w:rPr>
          <w:b/>
          <w:bCs/>
        </w:rPr>
        <w:t>the consummation</w:t>
      </w:r>
      <w:r w:rsidRPr="00781F2A">
        <w:t xml:space="preserve"> (Jeremias </w:t>
      </w:r>
      <w:r w:rsidRPr="00D23467">
        <w:rPr>
          <w:i/>
          <w:iCs/>
        </w:rPr>
        <w:t>Parables</w:t>
      </w:r>
      <w:r w:rsidRPr="00781F2A">
        <w:t xml:space="preserve"> 221-227)</w:t>
      </w:r>
    </w:p>
    <w:p w14:paraId="63C865CD" w14:textId="77777777" w:rsidR="0083242D" w:rsidRPr="00781F2A" w:rsidRDefault="0083242D" w:rsidP="001E51AF">
      <w:pPr>
        <w:pStyle w:val="ListParagraph"/>
        <w:numPr>
          <w:ilvl w:val="1"/>
          <w:numId w:val="27"/>
        </w:numPr>
      </w:pPr>
      <w:r w:rsidRPr="00781F2A">
        <w:t xml:space="preserve">weeds (Jeremias </w:t>
      </w:r>
      <w:r w:rsidRPr="00D23467">
        <w:rPr>
          <w:i/>
          <w:iCs/>
        </w:rPr>
        <w:t>Parables</w:t>
      </w:r>
      <w:r w:rsidRPr="00781F2A">
        <w:t xml:space="preserve"> 224)</w:t>
      </w:r>
    </w:p>
    <w:p w14:paraId="19F6681B" w14:textId="77777777" w:rsidR="0083242D" w:rsidRPr="00781F2A" w:rsidRDefault="0083242D" w:rsidP="001E51AF">
      <w:pPr>
        <w:pStyle w:val="ListParagraph"/>
        <w:numPr>
          <w:ilvl w:val="1"/>
          <w:numId w:val="27"/>
        </w:numPr>
      </w:pPr>
      <w:r w:rsidRPr="00781F2A">
        <w:t xml:space="preserve">net (Jeremias </w:t>
      </w:r>
      <w:r w:rsidRPr="00D23467">
        <w:rPr>
          <w:i/>
          <w:iCs/>
        </w:rPr>
        <w:t>Parables</w:t>
      </w:r>
      <w:r w:rsidRPr="00781F2A">
        <w:t xml:space="preserve"> 224)</w:t>
      </w:r>
    </w:p>
    <w:p w14:paraId="1D04863D" w14:textId="77777777" w:rsidR="0083242D" w:rsidRPr="00781F2A" w:rsidRDefault="0083242D" w:rsidP="001E51AF">
      <w:pPr>
        <w:pStyle w:val="ListParagraph"/>
        <w:numPr>
          <w:ilvl w:val="1"/>
          <w:numId w:val="27"/>
        </w:numPr>
      </w:pPr>
      <w:r w:rsidRPr="00781F2A">
        <w:t>“Both parables are eschatological in character</w:t>
      </w:r>
      <w:r w:rsidR="00745134" w:rsidRPr="00745134">
        <w:t xml:space="preserve">, </w:t>
      </w:r>
      <w:r w:rsidRPr="00781F2A">
        <w:t xml:space="preserve">since both are concerned with the Final Judgement which ushers in the Kingdom of God . . .” (Jeremias </w:t>
      </w:r>
      <w:r w:rsidRPr="00D23467">
        <w:rPr>
          <w:i/>
          <w:iCs/>
        </w:rPr>
        <w:t>Parables</w:t>
      </w:r>
      <w:r w:rsidRPr="00781F2A">
        <w:t xml:space="preserve"> 226)</w:t>
      </w:r>
    </w:p>
    <w:p w14:paraId="519E8F00" w14:textId="77777777" w:rsidR="0083242D" w:rsidRPr="00781F2A" w:rsidRDefault="0083242D" w:rsidP="0083242D"/>
    <w:p w14:paraId="4AE0DFB8" w14:textId="77777777" w:rsidR="0083242D" w:rsidRPr="00781F2A" w:rsidRDefault="0083242D" w:rsidP="001E51AF">
      <w:pPr>
        <w:pStyle w:val="ListParagraph"/>
        <w:numPr>
          <w:ilvl w:val="0"/>
          <w:numId w:val="27"/>
        </w:numPr>
      </w:pPr>
      <w:r w:rsidRPr="00D23467">
        <w:rPr>
          <w:b/>
          <w:bCs/>
        </w:rPr>
        <w:t>parabolic actions</w:t>
      </w:r>
      <w:r w:rsidRPr="00781F2A">
        <w:t xml:space="preserve"> (Jeremias </w:t>
      </w:r>
      <w:r w:rsidRPr="00D23467">
        <w:rPr>
          <w:i/>
          <w:iCs/>
        </w:rPr>
        <w:t>Parables</w:t>
      </w:r>
      <w:r w:rsidRPr="00781F2A">
        <w:t xml:space="preserve"> 227-229)</w:t>
      </w:r>
    </w:p>
    <w:p w14:paraId="2FF38530" w14:textId="77777777" w:rsidR="0083242D" w:rsidRPr="00781F2A" w:rsidRDefault="0083242D" w:rsidP="001E51AF">
      <w:pPr>
        <w:pStyle w:val="ListParagraph"/>
        <w:numPr>
          <w:ilvl w:val="1"/>
          <w:numId w:val="27"/>
        </w:numPr>
      </w:pPr>
      <w:r w:rsidRPr="00781F2A">
        <w:t>twelve disciples (“He expressed his sovereignty as Lord . . . in the symbolic number of his disciples . . .” Jeremias</w:t>
      </w:r>
      <w:r w:rsidR="00745134" w:rsidRPr="00745134">
        <w:t xml:space="preserve">, </w:t>
      </w:r>
      <w:r w:rsidRPr="00D23467">
        <w:rPr>
          <w:i/>
          <w:iCs/>
        </w:rPr>
        <w:t>Parables</w:t>
      </w:r>
      <w:r w:rsidRPr="00781F2A">
        <w:t xml:space="preserve"> 227)</w:t>
      </w:r>
    </w:p>
    <w:p w14:paraId="2C495922" w14:textId="77777777" w:rsidR="0083242D" w:rsidRPr="00781F2A" w:rsidRDefault="0083242D" w:rsidP="001E51AF">
      <w:pPr>
        <w:pStyle w:val="ListParagraph"/>
        <w:numPr>
          <w:ilvl w:val="1"/>
          <w:numId w:val="27"/>
        </w:numPr>
      </w:pPr>
      <w:r w:rsidRPr="00781F2A">
        <w:t xml:space="preserve">healings (Jeremias </w:t>
      </w:r>
      <w:r w:rsidRPr="00D23467">
        <w:rPr>
          <w:i/>
          <w:iCs/>
        </w:rPr>
        <w:t>Parables</w:t>
      </w:r>
      <w:r w:rsidRPr="00781F2A">
        <w:t xml:space="preserve"> 227)</w:t>
      </w:r>
    </w:p>
    <w:p w14:paraId="14ED26E6" w14:textId="77777777" w:rsidR="0083242D" w:rsidRPr="00781F2A" w:rsidRDefault="0083242D" w:rsidP="001E51AF">
      <w:pPr>
        <w:pStyle w:val="ListParagraph"/>
        <w:numPr>
          <w:ilvl w:val="1"/>
          <w:numId w:val="27"/>
        </w:numPr>
      </w:pPr>
      <w:r w:rsidRPr="00781F2A">
        <w:t xml:space="preserve">rejection of fasting (Jeremias </w:t>
      </w:r>
      <w:r w:rsidRPr="00D23467">
        <w:rPr>
          <w:i/>
          <w:iCs/>
        </w:rPr>
        <w:t>Parables</w:t>
      </w:r>
      <w:r w:rsidRPr="00781F2A">
        <w:t xml:space="preserve"> 227)</w:t>
      </w:r>
    </w:p>
    <w:p w14:paraId="68FA0C36" w14:textId="77777777" w:rsidR="0083242D" w:rsidRPr="00781F2A" w:rsidRDefault="0083242D" w:rsidP="001E51AF">
      <w:pPr>
        <w:pStyle w:val="ListParagraph"/>
        <w:numPr>
          <w:ilvl w:val="1"/>
          <w:numId w:val="27"/>
        </w:numPr>
      </w:pPr>
      <w:r w:rsidRPr="00781F2A">
        <w:t xml:space="preserve">hospitality to outcasts (Jeremias </w:t>
      </w:r>
      <w:r w:rsidRPr="00D23467">
        <w:rPr>
          <w:i/>
          <w:iCs/>
        </w:rPr>
        <w:t>Parables</w:t>
      </w:r>
      <w:r w:rsidRPr="00781F2A">
        <w:t xml:space="preserve"> 227)</w:t>
      </w:r>
    </w:p>
    <w:p w14:paraId="5BB35878" w14:textId="77777777" w:rsidR="0083242D" w:rsidRPr="00781F2A" w:rsidRDefault="0083242D" w:rsidP="001E51AF">
      <w:pPr>
        <w:pStyle w:val="ListParagraph"/>
        <w:numPr>
          <w:ilvl w:val="2"/>
          <w:numId w:val="27"/>
        </w:numPr>
      </w:pPr>
      <w:r w:rsidRPr="00781F2A">
        <w:t>“These feasts for publicans [Luke 19:5-6</w:t>
      </w:r>
      <w:r w:rsidR="00745134" w:rsidRPr="00745134">
        <w:t xml:space="preserve">, </w:t>
      </w:r>
      <w:r w:rsidRPr="00781F2A">
        <w:t xml:space="preserve">etc.] are prophetic signs . . .” (Jeremias </w:t>
      </w:r>
      <w:r w:rsidRPr="00D23467">
        <w:rPr>
          <w:i/>
          <w:iCs/>
        </w:rPr>
        <w:t>Parables</w:t>
      </w:r>
      <w:r w:rsidRPr="00781F2A">
        <w:t xml:space="preserve"> 227)</w:t>
      </w:r>
    </w:p>
    <w:p w14:paraId="0A55E02B" w14:textId="77777777" w:rsidR="0083242D" w:rsidRPr="00781F2A" w:rsidRDefault="0083242D" w:rsidP="001E51AF">
      <w:pPr>
        <w:pStyle w:val="ListParagraph"/>
        <w:numPr>
          <w:ilvl w:val="2"/>
          <w:numId w:val="27"/>
        </w:numPr>
      </w:pPr>
      <w:r w:rsidRPr="00781F2A">
        <w:t xml:space="preserve">Jesus received outcasts “into his house (Luke 15.1-2) and even into the circle of his disciples (Mark 2.14 par; Matt. 10.3).” (Jeremias </w:t>
      </w:r>
      <w:r w:rsidRPr="00D23467">
        <w:rPr>
          <w:i/>
          <w:iCs/>
        </w:rPr>
        <w:t>Parables</w:t>
      </w:r>
      <w:r w:rsidRPr="00781F2A">
        <w:t xml:space="preserve"> 227)</w:t>
      </w:r>
    </w:p>
    <w:p w14:paraId="1B858CAB" w14:textId="77777777" w:rsidR="0083242D" w:rsidRPr="003A4642" w:rsidRDefault="0083242D" w:rsidP="001E51AF">
      <w:pPr>
        <w:pStyle w:val="ListParagraph"/>
        <w:numPr>
          <w:ilvl w:val="1"/>
          <w:numId w:val="27"/>
        </w:numPr>
        <w:rPr>
          <w:lang w:val="es-ES"/>
        </w:rPr>
      </w:pPr>
      <w:r w:rsidRPr="003A4642">
        <w:rPr>
          <w:lang w:val="es-ES"/>
        </w:rPr>
        <w:t xml:space="preserve">renaming Simon “Peter” (Jeremias </w:t>
      </w:r>
      <w:r w:rsidRPr="003A4642">
        <w:rPr>
          <w:i/>
          <w:iCs/>
          <w:lang w:val="es-ES"/>
        </w:rPr>
        <w:t>Parables</w:t>
      </w:r>
      <w:r w:rsidRPr="003A4642">
        <w:rPr>
          <w:lang w:val="es-ES"/>
        </w:rPr>
        <w:t xml:space="preserve"> 227)</w:t>
      </w:r>
    </w:p>
    <w:p w14:paraId="6D7234B1" w14:textId="77777777" w:rsidR="0083242D" w:rsidRPr="00781F2A" w:rsidRDefault="0083242D" w:rsidP="001E51AF">
      <w:pPr>
        <w:pStyle w:val="ListParagraph"/>
        <w:numPr>
          <w:ilvl w:val="1"/>
          <w:numId w:val="27"/>
        </w:numPr>
      </w:pPr>
      <w:r w:rsidRPr="00781F2A">
        <w:t xml:space="preserve">writing in the sand (John 8:3-11) (Jeremias </w:t>
      </w:r>
      <w:r w:rsidRPr="00D23467">
        <w:rPr>
          <w:i/>
          <w:iCs/>
        </w:rPr>
        <w:t>Parables</w:t>
      </w:r>
      <w:r w:rsidRPr="00781F2A">
        <w:t xml:space="preserve"> 228)</w:t>
      </w:r>
    </w:p>
    <w:p w14:paraId="515C4976" w14:textId="77777777" w:rsidR="0083242D" w:rsidRPr="00781F2A" w:rsidRDefault="0083242D" w:rsidP="001E51AF">
      <w:pPr>
        <w:pStyle w:val="ListParagraph"/>
        <w:numPr>
          <w:ilvl w:val="1"/>
          <w:numId w:val="27"/>
        </w:numPr>
      </w:pPr>
      <w:r w:rsidRPr="00781F2A">
        <w:lastRenderedPageBreak/>
        <w:t xml:space="preserve">“He rebuked his ambitious disciples by setting a child in their midst [Mark 9:33-36] . . .” (Jeremias </w:t>
      </w:r>
      <w:r w:rsidRPr="00D23467">
        <w:rPr>
          <w:i/>
          <w:iCs/>
        </w:rPr>
        <w:t>Parables</w:t>
      </w:r>
      <w:r w:rsidRPr="00781F2A">
        <w:t xml:space="preserve"> 228)</w:t>
      </w:r>
    </w:p>
    <w:p w14:paraId="5C7B01B7" w14:textId="77777777" w:rsidR="0083242D" w:rsidRPr="00781F2A" w:rsidRDefault="0083242D" w:rsidP="001E51AF">
      <w:pPr>
        <w:pStyle w:val="ListParagraph"/>
        <w:numPr>
          <w:ilvl w:val="1"/>
          <w:numId w:val="27"/>
        </w:numPr>
      </w:pPr>
      <w:r w:rsidRPr="00781F2A">
        <w:t xml:space="preserve">triumphal entry (Jeremias </w:t>
      </w:r>
      <w:r w:rsidRPr="00D23467">
        <w:rPr>
          <w:i/>
          <w:iCs/>
        </w:rPr>
        <w:t>Parables</w:t>
      </w:r>
      <w:r w:rsidRPr="00781F2A">
        <w:t xml:space="preserve"> 227-228)</w:t>
      </w:r>
    </w:p>
    <w:p w14:paraId="75FDBF1D" w14:textId="77777777" w:rsidR="0083242D" w:rsidRPr="00781F2A" w:rsidRDefault="0083242D" w:rsidP="001E51AF">
      <w:pPr>
        <w:pStyle w:val="ListParagraph"/>
        <w:numPr>
          <w:ilvl w:val="1"/>
          <w:numId w:val="27"/>
        </w:numPr>
      </w:pPr>
      <w:r w:rsidRPr="00781F2A">
        <w:t>entry on a donkey (see Zech 9:9)</w:t>
      </w:r>
      <w:r w:rsidR="00745134" w:rsidRPr="00745134">
        <w:t xml:space="preserve">, </w:t>
      </w:r>
      <w:r w:rsidRPr="00781F2A">
        <w:t xml:space="preserve">which “symbolized the peaceful purpose of his mission . . .” (Jeremias </w:t>
      </w:r>
      <w:r w:rsidRPr="00D23467">
        <w:rPr>
          <w:i/>
          <w:iCs/>
        </w:rPr>
        <w:t>Parables</w:t>
      </w:r>
      <w:r w:rsidRPr="00781F2A">
        <w:t xml:space="preserve"> 228)</w:t>
      </w:r>
    </w:p>
    <w:p w14:paraId="2299C27C" w14:textId="77777777" w:rsidR="0083242D" w:rsidRPr="00781F2A" w:rsidRDefault="0083242D" w:rsidP="001E51AF">
      <w:pPr>
        <w:pStyle w:val="ListParagraph"/>
        <w:numPr>
          <w:ilvl w:val="1"/>
          <w:numId w:val="27"/>
        </w:numPr>
      </w:pPr>
      <w:r w:rsidRPr="00781F2A">
        <w:t xml:space="preserve">cleansing the temple (Jeremias </w:t>
      </w:r>
      <w:r w:rsidRPr="00D23467">
        <w:rPr>
          <w:i/>
          <w:iCs/>
        </w:rPr>
        <w:t>Parables</w:t>
      </w:r>
      <w:r w:rsidRPr="00781F2A">
        <w:t xml:space="preserve"> 228)</w:t>
      </w:r>
    </w:p>
    <w:p w14:paraId="7FC6C7C4" w14:textId="77777777" w:rsidR="0083242D" w:rsidRPr="00781F2A" w:rsidRDefault="0083242D" w:rsidP="001E51AF">
      <w:pPr>
        <w:pStyle w:val="ListParagraph"/>
        <w:numPr>
          <w:ilvl w:val="1"/>
          <w:numId w:val="27"/>
        </w:numPr>
      </w:pPr>
      <w:r w:rsidRPr="00781F2A">
        <w:t xml:space="preserve">footwashing (John 13) (Jeremias </w:t>
      </w:r>
      <w:r w:rsidRPr="00D23467">
        <w:rPr>
          <w:i/>
          <w:iCs/>
        </w:rPr>
        <w:t>Parables</w:t>
      </w:r>
      <w:r w:rsidRPr="00781F2A">
        <w:t xml:space="preserve"> 228)</w:t>
      </w:r>
    </w:p>
    <w:p w14:paraId="07EA974D" w14:textId="77777777" w:rsidR="0083242D" w:rsidRPr="00781F2A" w:rsidRDefault="0083242D" w:rsidP="001E51AF">
      <w:pPr>
        <w:pStyle w:val="ListParagraph"/>
        <w:numPr>
          <w:ilvl w:val="1"/>
          <w:numId w:val="27"/>
        </w:numPr>
      </w:pPr>
      <w:r w:rsidRPr="00781F2A">
        <w:t xml:space="preserve">last supper (Jeremias </w:t>
      </w:r>
      <w:r w:rsidRPr="00D23467">
        <w:rPr>
          <w:i/>
          <w:iCs/>
        </w:rPr>
        <w:t>Parables</w:t>
      </w:r>
      <w:r w:rsidRPr="00781F2A">
        <w:t xml:space="preserve"> 227)</w:t>
      </w:r>
    </w:p>
    <w:p w14:paraId="4DBB2A6E" w14:textId="77777777" w:rsidR="0083242D" w:rsidRPr="00781F2A" w:rsidRDefault="0083242D" w:rsidP="001E51AF">
      <w:pPr>
        <w:pStyle w:val="ListParagraph"/>
        <w:numPr>
          <w:ilvl w:val="1"/>
          <w:numId w:val="27"/>
        </w:numPr>
      </w:pPr>
      <w:r w:rsidRPr="00781F2A">
        <w:t xml:space="preserve">Gustav Stählin </w:t>
      </w:r>
      <w:r w:rsidRPr="00D23467">
        <w:rPr>
          <w:sz w:val="20"/>
        </w:rPr>
        <w:t xml:space="preserve">( “Die Gleichnishandlungen Jesu.” In </w:t>
      </w:r>
      <w:r w:rsidRPr="00D23467">
        <w:rPr>
          <w:i/>
          <w:iCs/>
          <w:sz w:val="20"/>
        </w:rPr>
        <w:t>Kosmos und Ekklesia</w:t>
      </w:r>
      <w:r w:rsidRPr="00D23467">
        <w:rPr>
          <w:iCs/>
          <w:sz w:val="20"/>
        </w:rPr>
        <w:t xml:space="preserve">. </w:t>
      </w:r>
      <w:r w:rsidRPr="00D23467">
        <w:rPr>
          <w:i/>
          <w:iCs/>
          <w:sz w:val="20"/>
        </w:rPr>
        <w:t>Festschrift für Wilhelm Stählin</w:t>
      </w:r>
      <w:r w:rsidRPr="00D23467">
        <w:rPr>
          <w:iCs/>
          <w:sz w:val="20"/>
        </w:rPr>
        <w:t xml:space="preserve">. </w:t>
      </w:r>
      <w:r w:rsidRPr="00D23467">
        <w:rPr>
          <w:sz w:val="20"/>
        </w:rPr>
        <w:t>Kassel</w:t>
      </w:r>
      <w:r w:rsidR="00745134" w:rsidRPr="00745134">
        <w:rPr>
          <w:sz w:val="20"/>
        </w:rPr>
        <w:t xml:space="preserve">, </w:t>
      </w:r>
      <w:r w:rsidRPr="00D23467">
        <w:rPr>
          <w:sz w:val="20"/>
        </w:rPr>
        <w:t>1953. 9-22. 20)</w:t>
      </w:r>
      <w:r w:rsidRPr="00781F2A">
        <w:t xml:space="preserve">: “The overwhelming number of Jesus’ symbolic actions serve to proclaim the fulfilment of the </w:t>
      </w:r>
      <w:r w:rsidRPr="00D23467">
        <w:rPr>
          <w:szCs w:val="22"/>
          <w:lang w:bidi="he-IL"/>
        </w:rPr>
        <w:t>ἔσχατον</w:t>
      </w:r>
      <w:r w:rsidRPr="00781F2A">
        <w:t xml:space="preserve">.” (Qtd. in Jeremias </w:t>
      </w:r>
      <w:r w:rsidRPr="00D23467">
        <w:rPr>
          <w:i/>
          <w:iCs/>
        </w:rPr>
        <w:t>Parables</w:t>
      </w:r>
      <w:r w:rsidRPr="00781F2A">
        <w:t xml:space="preserve"> 229)</w:t>
      </w:r>
    </w:p>
    <w:p w14:paraId="2057A66A" w14:textId="77777777" w:rsidR="00752368" w:rsidRPr="00781F2A" w:rsidRDefault="00752368">
      <w:r w:rsidRPr="00781F2A">
        <w:br w:type="page"/>
      </w:r>
    </w:p>
    <w:p w14:paraId="5D97EBED" w14:textId="77777777" w:rsidR="00EB0FCD" w:rsidRPr="00781F2A" w:rsidRDefault="00EB0FCD" w:rsidP="003D579D">
      <w:pPr>
        <w:pStyle w:val="Heading2"/>
      </w:pPr>
      <w:bookmarkStart w:id="94" w:name="_Toc67265631"/>
      <w:r w:rsidRPr="00781F2A">
        <w:lastRenderedPageBreak/>
        <w:t>Hunter’s Classification by Content</w:t>
      </w:r>
      <w:bookmarkEnd w:id="94"/>
    </w:p>
    <w:p w14:paraId="2842BE83" w14:textId="16CACE69" w:rsidR="00EB0FCD" w:rsidRDefault="00EB0FCD" w:rsidP="00EB0FCD"/>
    <w:p w14:paraId="7DC35C40" w14:textId="6529766A" w:rsidR="00BE51EC" w:rsidRPr="00BE51EC" w:rsidRDefault="00BE51EC" w:rsidP="00BE51EC">
      <w:pPr>
        <w:ind w:left="1440" w:right="720" w:hanging="720"/>
        <w:rPr>
          <w:sz w:val="20"/>
          <w:szCs w:val="20"/>
        </w:rPr>
      </w:pPr>
      <w:r w:rsidRPr="00BE51EC">
        <w:rPr>
          <w:sz w:val="20"/>
          <w:szCs w:val="20"/>
          <w:lang w:val="de-DE"/>
        </w:rPr>
        <w:t xml:space="preserve">Hunter, Archibald M. </w:t>
      </w:r>
      <w:r w:rsidRPr="00BE51EC">
        <w:rPr>
          <w:i/>
          <w:iCs/>
          <w:sz w:val="20"/>
          <w:szCs w:val="20"/>
        </w:rPr>
        <w:t>Interpreting the Parables</w:t>
      </w:r>
      <w:r w:rsidRPr="00BE51EC">
        <w:rPr>
          <w:sz w:val="20"/>
          <w:szCs w:val="20"/>
        </w:rPr>
        <w:t>. London: SCM; Philadelphia: West</w:t>
      </w:r>
      <w:r w:rsidRPr="00BE51EC">
        <w:rPr>
          <w:sz w:val="20"/>
          <w:szCs w:val="20"/>
        </w:rPr>
        <w:softHyphen/>
        <w:t>minster, 1960.</w:t>
      </w:r>
    </w:p>
    <w:p w14:paraId="0E65A1E2" w14:textId="77777777" w:rsidR="00BE51EC" w:rsidRPr="00781F2A" w:rsidRDefault="00BE51EC" w:rsidP="00EB0FCD"/>
    <w:p w14:paraId="23937225" w14:textId="77777777" w:rsidR="00EB0FCD" w:rsidRPr="00781F2A" w:rsidRDefault="00EB0FCD" w:rsidP="00EB0FCD"/>
    <w:p w14:paraId="6A8EC503" w14:textId="77777777" w:rsidR="00EB0FCD" w:rsidRPr="00781F2A" w:rsidRDefault="00EB0FCD" w:rsidP="001E51AF">
      <w:pPr>
        <w:pStyle w:val="ListParagraph"/>
        <w:numPr>
          <w:ilvl w:val="0"/>
          <w:numId w:val="28"/>
        </w:numPr>
        <w:contextualSpacing/>
      </w:pPr>
      <w:r w:rsidRPr="00715243">
        <w:rPr>
          <w:b/>
        </w:rPr>
        <w:t>overview</w:t>
      </w:r>
    </w:p>
    <w:p w14:paraId="0229008D" w14:textId="77777777" w:rsidR="00EB0FCD" w:rsidRPr="00781F2A" w:rsidRDefault="00EB0FCD" w:rsidP="001E51AF">
      <w:pPr>
        <w:pStyle w:val="ListParagraph"/>
        <w:numPr>
          <w:ilvl w:val="1"/>
          <w:numId w:val="28"/>
        </w:numPr>
        <w:contextualSpacing/>
      </w:pPr>
      <w:r w:rsidRPr="00781F2A">
        <w:t xml:space="preserve">Hunter proposes four groupings of the parables by theme. (Hunter </w:t>
      </w:r>
      <w:r w:rsidRPr="00715243">
        <w:rPr>
          <w:i/>
        </w:rPr>
        <w:t>Interpreting</w:t>
      </w:r>
      <w:r w:rsidRPr="00781F2A">
        <w:t xml:space="preserve"> 42)</w:t>
      </w:r>
    </w:p>
    <w:p w14:paraId="7A06C962" w14:textId="77777777" w:rsidR="00EB0FCD" w:rsidRPr="00781F2A" w:rsidRDefault="00EB0FCD" w:rsidP="001E51AF">
      <w:pPr>
        <w:pStyle w:val="ListParagraph"/>
        <w:numPr>
          <w:ilvl w:val="2"/>
          <w:numId w:val="28"/>
        </w:numPr>
        <w:contextualSpacing/>
      </w:pPr>
      <w:r w:rsidRPr="00781F2A">
        <w:t xml:space="preserve">“The Coming and Growth of the Kingdom” (Hunter </w:t>
      </w:r>
      <w:r w:rsidRPr="00715243">
        <w:rPr>
          <w:i/>
        </w:rPr>
        <w:t>Interpreting</w:t>
      </w:r>
      <w:r w:rsidRPr="00781F2A">
        <w:t xml:space="preserve"> 35)</w:t>
      </w:r>
    </w:p>
    <w:p w14:paraId="71689C3A" w14:textId="77777777" w:rsidR="00EB0FCD" w:rsidRPr="00781F2A" w:rsidRDefault="00EB0FCD" w:rsidP="001E51AF">
      <w:pPr>
        <w:pStyle w:val="ListParagraph"/>
        <w:numPr>
          <w:ilvl w:val="2"/>
          <w:numId w:val="28"/>
        </w:numPr>
        <w:contextualSpacing/>
      </w:pPr>
      <w:r w:rsidRPr="00781F2A">
        <w:t>“The Grace of the King</w:t>
      </w:r>
      <w:r w:rsidRPr="00781F2A">
        <w:softHyphen/>
        <w:t xml:space="preserve">dom” (Hunter </w:t>
      </w:r>
      <w:r w:rsidRPr="00715243">
        <w:rPr>
          <w:i/>
        </w:rPr>
        <w:t>Interpreting</w:t>
      </w:r>
      <w:r w:rsidRPr="00781F2A">
        <w:t xml:space="preserve"> 52)</w:t>
      </w:r>
    </w:p>
    <w:p w14:paraId="553E55EE" w14:textId="77777777" w:rsidR="00EB0FCD" w:rsidRPr="00781F2A" w:rsidRDefault="00EB0FCD" w:rsidP="001E51AF">
      <w:pPr>
        <w:pStyle w:val="ListParagraph"/>
        <w:numPr>
          <w:ilvl w:val="2"/>
          <w:numId w:val="28"/>
        </w:numPr>
        <w:contextualSpacing/>
      </w:pPr>
      <w:r w:rsidRPr="00781F2A">
        <w:t xml:space="preserve">“The Men of the Kingdom” (Hunter </w:t>
      </w:r>
      <w:r w:rsidRPr="00715243">
        <w:rPr>
          <w:i/>
        </w:rPr>
        <w:t>Interpreting</w:t>
      </w:r>
      <w:r w:rsidRPr="00781F2A">
        <w:t xml:space="preserve"> 74)</w:t>
      </w:r>
    </w:p>
    <w:p w14:paraId="537364D9" w14:textId="77777777" w:rsidR="00EB0FCD" w:rsidRPr="00781F2A" w:rsidRDefault="00EB0FCD" w:rsidP="001E51AF">
      <w:pPr>
        <w:pStyle w:val="ListParagraph"/>
        <w:numPr>
          <w:ilvl w:val="2"/>
          <w:numId w:val="28"/>
        </w:numPr>
        <w:contextualSpacing/>
      </w:pPr>
      <w:r w:rsidRPr="00781F2A">
        <w:t>“The Crisis of the King</w:t>
      </w:r>
      <w:r w:rsidRPr="00781F2A">
        <w:softHyphen/>
        <w:t xml:space="preserve">dom” (Hunter </w:t>
      </w:r>
      <w:r w:rsidRPr="00715243">
        <w:rPr>
          <w:i/>
        </w:rPr>
        <w:t>Interpreting</w:t>
      </w:r>
      <w:r w:rsidRPr="00781F2A">
        <w:t xml:space="preserve"> 89).</w:t>
      </w:r>
    </w:p>
    <w:p w14:paraId="0CF0CD6D" w14:textId="77777777" w:rsidR="00EB0FCD" w:rsidRPr="00781F2A" w:rsidRDefault="00EB0FCD" w:rsidP="001E51AF">
      <w:pPr>
        <w:pStyle w:val="ListParagraph"/>
        <w:numPr>
          <w:ilvl w:val="1"/>
          <w:numId w:val="28"/>
        </w:numPr>
        <w:contextualSpacing/>
      </w:pPr>
      <w:r w:rsidRPr="00781F2A">
        <w:t>He elsewhere proposes a fifth group</w:t>
      </w:r>
      <w:r w:rsidR="00745134" w:rsidRPr="00745134">
        <w:t xml:space="preserve">, </w:t>
      </w:r>
      <w:r w:rsidRPr="00781F2A">
        <w:t>“Eternal Issues.”</w:t>
      </w:r>
      <w:r w:rsidRPr="00781F2A">
        <w:rPr>
          <w:rStyle w:val="FootnoteReference"/>
          <w:rFonts w:eastAsiaTheme="majorEastAsia"/>
        </w:rPr>
        <w:footnoteReference w:id="8"/>
      </w:r>
      <w:r w:rsidRPr="00781F2A">
        <w:t xml:space="preserve"> (Hunter </w:t>
      </w:r>
      <w:r w:rsidRPr="00715243">
        <w:rPr>
          <w:i/>
        </w:rPr>
        <w:t>Parables</w:t>
      </w:r>
      <w:r w:rsidRPr="00781F2A">
        <w:t xml:space="preserve"> 108-21)</w:t>
      </w:r>
    </w:p>
    <w:p w14:paraId="0D0573FE" w14:textId="77777777" w:rsidR="00EB0FCD" w:rsidRPr="00781F2A" w:rsidRDefault="00EB0FCD" w:rsidP="001E51AF">
      <w:pPr>
        <w:pStyle w:val="ListParagraph"/>
        <w:numPr>
          <w:ilvl w:val="2"/>
          <w:numId w:val="28"/>
        </w:numPr>
        <w:contextualSpacing/>
      </w:pPr>
      <w:r w:rsidRPr="00781F2A">
        <w:t>Good Samaritan (Luke 10:25-37)</w:t>
      </w:r>
    </w:p>
    <w:p w14:paraId="253F7CE4" w14:textId="77777777" w:rsidR="00EB0FCD" w:rsidRPr="00781F2A" w:rsidRDefault="00EB0FCD" w:rsidP="001E51AF">
      <w:pPr>
        <w:pStyle w:val="ListParagraph"/>
        <w:numPr>
          <w:ilvl w:val="2"/>
          <w:numId w:val="28"/>
        </w:numPr>
        <w:contextualSpacing/>
      </w:pPr>
      <w:r w:rsidRPr="00781F2A">
        <w:t>Dives and Lazarus (Luke 16:19-31)</w:t>
      </w:r>
    </w:p>
    <w:p w14:paraId="0FA6F15A" w14:textId="77777777" w:rsidR="00EB0FCD" w:rsidRPr="00781F2A" w:rsidRDefault="00EB0FCD" w:rsidP="001E51AF">
      <w:pPr>
        <w:pStyle w:val="ListParagraph"/>
        <w:numPr>
          <w:ilvl w:val="2"/>
          <w:numId w:val="28"/>
        </w:numPr>
        <w:contextualSpacing/>
      </w:pPr>
      <w:r w:rsidRPr="00781F2A">
        <w:t>Last Judgment (Matt 25:31-46)</w:t>
      </w:r>
    </w:p>
    <w:p w14:paraId="1285B7DB" w14:textId="77777777" w:rsidR="00EB0FCD" w:rsidRPr="00781F2A" w:rsidRDefault="00EB0FCD" w:rsidP="001E51AF">
      <w:pPr>
        <w:pStyle w:val="ListParagraph"/>
        <w:numPr>
          <w:ilvl w:val="2"/>
          <w:numId w:val="28"/>
        </w:numPr>
        <w:contextualSpacing/>
      </w:pPr>
      <w:r w:rsidRPr="00781F2A">
        <w:t>Narrow Door (Luke 13:23-24)</w:t>
      </w:r>
    </w:p>
    <w:p w14:paraId="2EEAFBD7" w14:textId="77777777" w:rsidR="00EB0FCD" w:rsidRPr="00781F2A" w:rsidRDefault="00EB0FCD" w:rsidP="00EB0FCD"/>
    <w:p w14:paraId="07CC3230" w14:textId="77777777" w:rsidR="00EB0FCD" w:rsidRPr="00781F2A" w:rsidRDefault="00EB0FCD" w:rsidP="001E51AF">
      <w:pPr>
        <w:pStyle w:val="ListParagraph"/>
        <w:numPr>
          <w:ilvl w:val="0"/>
          <w:numId w:val="28"/>
        </w:numPr>
        <w:contextualSpacing/>
      </w:pPr>
      <w:r w:rsidRPr="00715243">
        <w:rPr>
          <w:b/>
        </w:rPr>
        <w:t>parables of the coming and growth of the kingdom</w:t>
      </w:r>
      <w:r w:rsidRPr="00781F2A">
        <w:t xml:space="preserve"> (Hunter </w:t>
      </w:r>
      <w:r w:rsidRPr="00715243">
        <w:rPr>
          <w:i/>
        </w:rPr>
        <w:t>Interpreting</w:t>
      </w:r>
      <w:r w:rsidRPr="00781F2A">
        <w:t xml:space="preserve"> 42-47)</w:t>
      </w:r>
    </w:p>
    <w:p w14:paraId="3FAE0F10" w14:textId="77777777" w:rsidR="00EB0FCD" w:rsidRPr="00781F2A" w:rsidRDefault="00EB0FCD" w:rsidP="001E51AF">
      <w:pPr>
        <w:pStyle w:val="ListParagraph"/>
        <w:numPr>
          <w:ilvl w:val="1"/>
          <w:numId w:val="28"/>
        </w:numPr>
        <w:contextualSpacing/>
      </w:pPr>
      <w:r w:rsidRPr="00781F2A">
        <w:t>the coming of the kingdom: Mark 1:15 announces that “The reign of God has arrived “ (</w:t>
      </w:r>
      <w:r w:rsidRPr="00715243">
        <w:rPr>
          <w:i/>
        </w:rPr>
        <w:t>engiken</w:t>
      </w:r>
      <w:r w:rsidRPr="00781F2A">
        <w:t xml:space="preserve">). (Hunter </w:t>
      </w:r>
      <w:r w:rsidRPr="00715243">
        <w:rPr>
          <w:i/>
        </w:rPr>
        <w:t>Interpreting</w:t>
      </w:r>
      <w:r w:rsidRPr="00781F2A">
        <w:t xml:space="preserve"> 42)</w:t>
      </w:r>
    </w:p>
    <w:p w14:paraId="1384B86D" w14:textId="77777777" w:rsidR="00EB0FCD" w:rsidRPr="00781F2A" w:rsidRDefault="00EB0FCD" w:rsidP="001E51AF">
      <w:pPr>
        <w:pStyle w:val="ListParagraph"/>
        <w:numPr>
          <w:ilvl w:val="1"/>
          <w:numId w:val="28"/>
        </w:numPr>
        <w:contextualSpacing/>
      </w:pPr>
      <w:r w:rsidRPr="00781F2A">
        <w:t>subgroups</w:t>
      </w:r>
    </w:p>
    <w:p w14:paraId="65A3D861" w14:textId="77777777" w:rsidR="00EB0FCD" w:rsidRPr="00781F2A" w:rsidRDefault="00EB0FCD" w:rsidP="001E51AF">
      <w:pPr>
        <w:pStyle w:val="ListParagraph"/>
        <w:numPr>
          <w:ilvl w:val="2"/>
          <w:numId w:val="28"/>
        </w:numPr>
        <w:contextualSpacing/>
      </w:pPr>
      <w:r w:rsidRPr="00781F2A">
        <w:t>parables of growth</w:t>
      </w:r>
    </w:p>
    <w:p w14:paraId="59B0F693" w14:textId="77777777" w:rsidR="00EB0FCD" w:rsidRPr="00781F2A" w:rsidRDefault="00EB0FCD" w:rsidP="001E51AF">
      <w:pPr>
        <w:pStyle w:val="ListParagraph"/>
        <w:numPr>
          <w:ilvl w:val="3"/>
          <w:numId w:val="28"/>
        </w:numPr>
        <w:contextualSpacing/>
      </w:pPr>
      <w:r w:rsidRPr="00781F2A">
        <w:t>“What then is the nature of this [kingdom]? How does it work? . . . in the so-called ‘parab</w:t>
      </w:r>
      <w:r w:rsidRPr="00781F2A">
        <w:softHyphen/>
        <w:t xml:space="preserve">les of growth’ we have Jesus’ answers.” (Hunter </w:t>
      </w:r>
      <w:r w:rsidRPr="00715243">
        <w:rPr>
          <w:i/>
        </w:rPr>
        <w:t>Interpreting</w:t>
      </w:r>
      <w:r w:rsidRPr="00781F2A">
        <w:t xml:space="preserve"> 43)</w:t>
      </w:r>
    </w:p>
    <w:p w14:paraId="74F05079" w14:textId="77777777" w:rsidR="00EB0FCD" w:rsidRPr="00781F2A" w:rsidRDefault="00EB0FCD" w:rsidP="001E51AF">
      <w:pPr>
        <w:pStyle w:val="ListParagraph"/>
        <w:numPr>
          <w:ilvl w:val="3"/>
          <w:numId w:val="28"/>
        </w:numPr>
        <w:contextualSpacing/>
      </w:pPr>
      <w:r w:rsidRPr="00781F2A">
        <w:t>The parables of growth “mostly concerned seed-time and harvest</w:t>
      </w:r>
      <w:r w:rsidR="00745134" w:rsidRPr="00745134">
        <w:t xml:space="preserve">, </w:t>
      </w:r>
      <w:r w:rsidRPr="00781F2A">
        <w:t xml:space="preserve">clearly befitting a Galilean </w:t>
      </w:r>
      <w:r w:rsidRPr="00715243">
        <w:rPr>
          <w:i/>
        </w:rPr>
        <w:t>milieu</w:t>
      </w:r>
      <w:r w:rsidRPr="00781F2A">
        <w:t xml:space="preserve">.” (Hunter </w:t>
      </w:r>
      <w:r w:rsidRPr="00715243">
        <w:rPr>
          <w:i/>
        </w:rPr>
        <w:t>Interpreting</w:t>
      </w:r>
      <w:r w:rsidRPr="00781F2A">
        <w:t xml:space="preserve"> 47)</w:t>
      </w:r>
    </w:p>
    <w:p w14:paraId="424C2173" w14:textId="77777777" w:rsidR="00EB0FCD" w:rsidRPr="00781F2A" w:rsidRDefault="00EB0FCD" w:rsidP="001E51AF">
      <w:pPr>
        <w:pStyle w:val="ListParagraph"/>
        <w:numPr>
          <w:ilvl w:val="3"/>
          <w:numId w:val="28"/>
        </w:numPr>
        <w:contextualSpacing/>
      </w:pPr>
      <w:r w:rsidRPr="00781F2A">
        <w:t xml:space="preserve">The parables of growth are (Hunter </w:t>
      </w:r>
      <w:r w:rsidRPr="00715243">
        <w:rPr>
          <w:i/>
        </w:rPr>
        <w:t>Interpreting</w:t>
      </w:r>
      <w:r w:rsidRPr="00781F2A">
        <w:t xml:space="preserve"> 47):</w:t>
      </w:r>
    </w:p>
    <w:p w14:paraId="7DAC1D67" w14:textId="77777777" w:rsidR="00EB0FCD" w:rsidRPr="00781F2A" w:rsidRDefault="00EB0FCD" w:rsidP="001E51AF">
      <w:pPr>
        <w:pStyle w:val="ListParagraph"/>
        <w:numPr>
          <w:ilvl w:val="4"/>
          <w:numId w:val="28"/>
        </w:numPr>
        <w:contextualSpacing/>
      </w:pPr>
      <w:r w:rsidRPr="00781F2A">
        <w:t>sower (</w:t>
      </w:r>
      <w:r w:rsidRPr="00715243">
        <w:rPr>
          <w:rFonts w:cs="LRS System 4"/>
          <w:szCs w:val="20"/>
        </w:rPr>
        <w:t>Matt 13:1-9</w:t>
      </w:r>
      <w:r w:rsidRPr="00781F2A">
        <w:t xml:space="preserve">; Mark 4:3-9; </w:t>
      </w:r>
      <w:r w:rsidRPr="00715243">
        <w:rPr>
          <w:rFonts w:cs="LRS System 4"/>
          <w:szCs w:val="20"/>
        </w:rPr>
        <w:t>Luke 8:4-8</w:t>
      </w:r>
      <w:r w:rsidRPr="00781F2A">
        <w:t>)</w:t>
      </w:r>
    </w:p>
    <w:p w14:paraId="4EF0F672" w14:textId="77777777" w:rsidR="00EB0FCD" w:rsidRPr="00781F2A" w:rsidRDefault="00EB0FCD" w:rsidP="001E51AF">
      <w:pPr>
        <w:pStyle w:val="ListParagraph"/>
        <w:numPr>
          <w:ilvl w:val="4"/>
          <w:numId w:val="28"/>
        </w:numPr>
        <w:contextualSpacing/>
      </w:pPr>
      <w:r w:rsidRPr="00781F2A">
        <w:t>seed growing secretly (Mark 4:26-29)</w:t>
      </w:r>
    </w:p>
    <w:p w14:paraId="0D2B6156" w14:textId="77777777" w:rsidR="00EB0FCD" w:rsidRPr="00781F2A" w:rsidRDefault="00EB0FCD" w:rsidP="001E51AF">
      <w:pPr>
        <w:pStyle w:val="ListParagraph"/>
        <w:numPr>
          <w:ilvl w:val="4"/>
          <w:numId w:val="28"/>
        </w:numPr>
        <w:contextualSpacing/>
      </w:pPr>
      <w:r w:rsidRPr="00781F2A">
        <w:t>mustard seed (Mark 4:30-32; Luke 13:18-19 [Q])</w:t>
      </w:r>
    </w:p>
    <w:p w14:paraId="5441E5A0" w14:textId="77777777" w:rsidR="00EB0FCD" w:rsidRPr="00715243" w:rsidRDefault="00EB0FCD" w:rsidP="001E51AF">
      <w:pPr>
        <w:pStyle w:val="ListParagraph"/>
        <w:numPr>
          <w:ilvl w:val="4"/>
          <w:numId w:val="28"/>
        </w:numPr>
        <w:contextualSpacing/>
        <w:rPr>
          <w:lang w:val="de-DE"/>
        </w:rPr>
      </w:pPr>
      <w:r w:rsidRPr="00715243">
        <w:rPr>
          <w:lang w:val="de-DE"/>
        </w:rPr>
        <w:t>tares (</w:t>
      </w:r>
      <w:r w:rsidRPr="00781F2A">
        <w:t>Matt 13:24-30</w:t>
      </w:r>
      <w:r w:rsidR="00745134" w:rsidRPr="00745134">
        <w:t xml:space="preserve">, </w:t>
      </w:r>
      <w:r w:rsidRPr="00781F2A">
        <w:t>37-43a)</w:t>
      </w:r>
    </w:p>
    <w:p w14:paraId="7F130C9A" w14:textId="77777777" w:rsidR="00EB0FCD" w:rsidRPr="00781F2A" w:rsidRDefault="00EB0FCD" w:rsidP="001E51AF">
      <w:pPr>
        <w:pStyle w:val="ListParagraph"/>
        <w:numPr>
          <w:ilvl w:val="4"/>
          <w:numId w:val="28"/>
        </w:numPr>
        <w:contextualSpacing/>
      </w:pPr>
      <w:r w:rsidRPr="00781F2A">
        <w:t>leaven (Matt 13:33//Luke 13:20-21)</w:t>
      </w:r>
    </w:p>
    <w:p w14:paraId="18D77C37" w14:textId="77777777" w:rsidR="00EB0FCD" w:rsidRPr="00715243" w:rsidRDefault="00EB0FCD" w:rsidP="001E51AF">
      <w:pPr>
        <w:pStyle w:val="ListParagraph"/>
        <w:numPr>
          <w:ilvl w:val="4"/>
          <w:numId w:val="28"/>
        </w:numPr>
        <w:contextualSpacing/>
        <w:rPr>
          <w:lang w:val="de-DE"/>
        </w:rPr>
      </w:pPr>
      <w:r w:rsidRPr="00715243">
        <w:rPr>
          <w:lang w:val="de-DE"/>
        </w:rPr>
        <w:t>net (Matt 13:47-48)</w:t>
      </w:r>
    </w:p>
    <w:p w14:paraId="1DC4FEA8" w14:textId="77777777" w:rsidR="00EB0FCD" w:rsidRPr="00781F2A" w:rsidRDefault="00EB0FCD" w:rsidP="001E51AF">
      <w:pPr>
        <w:pStyle w:val="ListParagraph"/>
        <w:numPr>
          <w:ilvl w:val="2"/>
          <w:numId w:val="28"/>
        </w:numPr>
        <w:contextualSpacing/>
      </w:pPr>
      <w:r w:rsidRPr="00781F2A">
        <w:t xml:space="preserve">conflict-with-evil parables (Hunter </w:t>
      </w:r>
      <w:r w:rsidRPr="00715243">
        <w:rPr>
          <w:i/>
        </w:rPr>
        <w:t>Interpreting</w:t>
      </w:r>
      <w:r w:rsidRPr="00781F2A">
        <w:t xml:space="preserve"> 47-50)</w:t>
      </w:r>
    </w:p>
    <w:p w14:paraId="296A411C" w14:textId="77777777" w:rsidR="00EB0FCD" w:rsidRPr="00781F2A" w:rsidRDefault="00EB0FCD" w:rsidP="001E51AF">
      <w:pPr>
        <w:pStyle w:val="ListParagraph"/>
        <w:numPr>
          <w:ilvl w:val="2"/>
          <w:numId w:val="28"/>
        </w:numPr>
        <w:contextualSpacing/>
      </w:pPr>
      <w:r w:rsidRPr="00781F2A">
        <w:t>Since Renan’s day</w:t>
      </w:r>
      <w:r w:rsidR="00745134" w:rsidRPr="00745134">
        <w:t xml:space="preserve">, </w:t>
      </w:r>
      <w:r w:rsidRPr="00781F2A">
        <w:t>the Galilean ministry has often been misunderstood “only as a peaceful pastoral [47] . . . In fact</w:t>
      </w:r>
      <w:r w:rsidR="00745134" w:rsidRPr="00745134">
        <w:t xml:space="preserve">, </w:t>
      </w:r>
      <w:r w:rsidRPr="00781F2A">
        <w:t xml:space="preserve">the ministry [was] a campaign against the powers of evil . . .” (Hunter </w:t>
      </w:r>
      <w:r w:rsidRPr="00715243">
        <w:rPr>
          <w:i/>
        </w:rPr>
        <w:t>Interpreting</w:t>
      </w:r>
      <w:r w:rsidRPr="00781F2A">
        <w:t xml:space="preserve"> 47-48)</w:t>
      </w:r>
    </w:p>
    <w:p w14:paraId="6C508CFC" w14:textId="77777777" w:rsidR="00EB0FCD" w:rsidRPr="00781F2A" w:rsidRDefault="00EB0FCD" w:rsidP="001E51AF">
      <w:pPr>
        <w:pStyle w:val="ListParagraph"/>
        <w:numPr>
          <w:ilvl w:val="2"/>
          <w:numId w:val="28"/>
        </w:numPr>
        <w:contextualSpacing/>
      </w:pPr>
      <w:r w:rsidRPr="00781F2A">
        <w:t xml:space="preserve">The conflict-with-evil parables are (Hunter </w:t>
      </w:r>
      <w:r w:rsidRPr="00715243">
        <w:rPr>
          <w:i/>
        </w:rPr>
        <w:t>Interpreting</w:t>
      </w:r>
      <w:r w:rsidRPr="00781F2A">
        <w:t xml:space="preserve"> 47-48):</w:t>
      </w:r>
    </w:p>
    <w:p w14:paraId="693D9A21" w14:textId="77777777" w:rsidR="00EB0FCD" w:rsidRPr="00781F2A" w:rsidRDefault="00EB0FCD" w:rsidP="001E51AF">
      <w:pPr>
        <w:pStyle w:val="ListParagraph"/>
        <w:numPr>
          <w:ilvl w:val="3"/>
          <w:numId w:val="28"/>
        </w:numPr>
        <w:contextualSpacing/>
      </w:pPr>
      <w:r w:rsidRPr="00781F2A">
        <w:t>divided realm (Mark 3:23-26)</w:t>
      </w:r>
    </w:p>
    <w:p w14:paraId="7B4EC41E" w14:textId="77777777" w:rsidR="00EB0FCD" w:rsidRPr="00781F2A" w:rsidRDefault="00EB0FCD" w:rsidP="001E51AF">
      <w:pPr>
        <w:pStyle w:val="ListParagraph"/>
        <w:numPr>
          <w:ilvl w:val="3"/>
          <w:numId w:val="28"/>
        </w:numPr>
        <w:contextualSpacing/>
      </w:pPr>
      <w:r w:rsidRPr="00781F2A">
        <w:t>strong man bound (Mark 3:27//Luke 11:21-22)</w:t>
      </w:r>
    </w:p>
    <w:p w14:paraId="17C6B4D4" w14:textId="77777777" w:rsidR="00EB0FCD" w:rsidRPr="00781F2A" w:rsidRDefault="00EB0FCD" w:rsidP="001E51AF">
      <w:pPr>
        <w:pStyle w:val="ListParagraph"/>
        <w:numPr>
          <w:ilvl w:val="3"/>
          <w:numId w:val="28"/>
        </w:numPr>
        <w:contextualSpacing/>
      </w:pPr>
      <w:r w:rsidRPr="00781F2A">
        <w:t>return of the unclean spirit (Matt 13:43-45//Luke 11:24-26)</w:t>
      </w:r>
    </w:p>
    <w:p w14:paraId="3D13DB4B" w14:textId="77777777" w:rsidR="00EB0FCD" w:rsidRPr="00781F2A" w:rsidRDefault="00EB0FCD" w:rsidP="001E51AF">
      <w:pPr>
        <w:pStyle w:val="ListParagraph"/>
        <w:numPr>
          <w:ilvl w:val="3"/>
          <w:numId w:val="28"/>
        </w:numPr>
        <w:contextualSpacing/>
      </w:pPr>
      <w:bookmarkStart w:id="95" w:name="_Hlk514075092"/>
      <w:r w:rsidRPr="00781F2A">
        <w:lastRenderedPageBreak/>
        <w:t>fasting wedding guests (Mark 2:19-20)</w:t>
      </w:r>
      <w:bookmarkEnd w:id="95"/>
    </w:p>
    <w:p w14:paraId="3DD0A184" w14:textId="77777777" w:rsidR="00EB0FCD" w:rsidRPr="00781F2A" w:rsidRDefault="00EB0FCD" w:rsidP="001E51AF">
      <w:pPr>
        <w:pStyle w:val="ListParagraph"/>
        <w:numPr>
          <w:ilvl w:val="3"/>
          <w:numId w:val="28"/>
        </w:numPr>
        <w:contextualSpacing/>
      </w:pPr>
      <w:r w:rsidRPr="00781F2A">
        <w:t>Other coming-and-growth-of-the-kingdom parables are:</w:t>
      </w:r>
    </w:p>
    <w:p w14:paraId="07D1138F" w14:textId="77777777" w:rsidR="00EB0FCD" w:rsidRPr="00781F2A" w:rsidRDefault="00EB0FCD" w:rsidP="001E51AF">
      <w:pPr>
        <w:pStyle w:val="ListParagraph"/>
        <w:numPr>
          <w:ilvl w:val="3"/>
          <w:numId w:val="28"/>
        </w:numPr>
        <w:contextualSpacing/>
      </w:pPr>
      <w:r w:rsidRPr="00781F2A">
        <w:t>budding fig tree (Matt 24:32-33) (Mark 13:28</w:t>
      </w:r>
      <w:r w:rsidRPr="00781F2A">
        <w:noBreakHyphen/>
        <w:t>29) (Luke 21:29-31)</w:t>
      </w:r>
    </w:p>
    <w:p w14:paraId="7AE7F6D0" w14:textId="77777777" w:rsidR="00EB0FCD" w:rsidRPr="00781F2A" w:rsidRDefault="00EB0FCD" w:rsidP="001E51AF">
      <w:pPr>
        <w:pStyle w:val="ListParagraph"/>
        <w:numPr>
          <w:ilvl w:val="3"/>
          <w:numId w:val="28"/>
        </w:numPr>
        <w:contextualSpacing/>
      </w:pPr>
      <w:r w:rsidRPr="00781F2A">
        <w:t>patch and wineskins (Mark 2:21-22)</w:t>
      </w:r>
    </w:p>
    <w:p w14:paraId="2FF48DAA" w14:textId="77777777" w:rsidR="00EB0FCD" w:rsidRPr="00781F2A" w:rsidRDefault="00EB0FCD" w:rsidP="00EB0FCD"/>
    <w:p w14:paraId="53EB6F39" w14:textId="77777777" w:rsidR="00EB0FCD" w:rsidRPr="00781F2A" w:rsidRDefault="00EB0FCD" w:rsidP="001E51AF">
      <w:pPr>
        <w:pStyle w:val="ListParagraph"/>
        <w:numPr>
          <w:ilvl w:val="0"/>
          <w:numId w:val="28"/>
        </w:numPr>
        <w:contextualSpacing/>
      </w:pPr>
      <w:r w:rsidRPr="00715243">
        <w:rPr>
          <w:b/>
        </w:rPr>
        <w:t>parables of the grace of the kingdom</w:t>
      </w:r>
      <w:r w:rsidRPr="00781F2A">
        <w:t xml:space="preserve"> (Hunter </w:t>
      </w:r>
      <w:r w:rsidRPr="00715243">
        <w:rPr>
          <w:i/>
        </w:rPr>
        <w:t>Interpreting</w:t>
      </w:r>
      <w:r w:rsidRPr="00781F2A">
        <w:t xml:space="preserve"> 51-63)</w:t>
      </w:r>
    </w:p>
    <w:p w14:paraId="0A16CDF4" w14:textId="77777777" w:rsidR="00EB0FCD" w:rsidRPr="00781F2A" w:rsidRDefault="00EB0FCD" w:rsidP="001E51AF">
      <w:pPr>
        <w:pStyle w:val="ListParagraph"/>
        <w:numPr>
          <w:ilvl w:val="1"/>
          <w:numId w:val="28"/>
        </w:numPr>
        <w:contextualSpacing/>
      </w:pPr>
      <w:r w:rsidRPr="00781F2A">
        <w:t>God’s mercy to the outcast</w:t>
      </w:r>
    </w:p>
    <w:p w14:paraId="27E7C0DD" w14:textId="77777777" w:rsidR="00EB0FCD" w:rsidRPr="00781F2A" w:rsidRDefault="00EB0FCD" w:rsidP="001E51AF">
      <w:pPr>
        <w:pStyle w:val="ListParagraph"/>
        <w:numPr>
          <w:ilvl w:val="2"/>
          <w:numId w:val="28"/>
        </w:numPr>
        <w:contextualSpacing/>
      </w:pPr>
      <w:r w:rsidRPr="00781F2A">
        <w:t xml:space="preserve">“The parables now to be studied lead us to . . . the free love of God to undeserving man.” (Hunter </w:t>
      </w:r>
      <w:r w:rsidRPr="00715243">
        <w:rPr>
          <w:i/>
        </w:rPr>
        <w:t>Interpreting</w:t>
      </w:r>
      <w:r w:rsidRPr="00781F2A">
        <w:t xml:space="preserve"> 51) “. . . all these parables [are] about the wide</w:t>
      </w:r>
      <w:r w:rsidRPr="00781F2A">
        <w:softHyphen/>
        <w:t>ness of God’s mer</w:t>
      </w:r>
      <w:r w:rsidRPr="00781F2A">
        <w:softHyphen/>
        <w:t xml:space="preserve">cy . . .” (Hunter </w:t>
      </w:r>
      <w:r w:rsidRPr="00715243">
        <w:rPr>
          <w:i/>
        </w:rPr>
        <w:t>Parables</w:t>
      </w:r>
      <w:r w:rsidRPr="00781F2A">
        <w:t xml:space="preserve"> 20)</w:t>
      </w:r>
    </w:p>
    <w:p w14:paraId="00DEB31C" w14:textId="77777777" w:rsidR="00EB0FCD" w:rsidRPr="00781F2A" w:rsidRDefault="00EB0FCD" w:rsidP="001E51AF">
      <w:pPr>
        <w:pStyle w:val="ListParagraph"/>
        <w:numPr>
          <w:ilvl w:val="2"/>
          <w:numId w:val="28"/>
        </w:numPr>
        <w:contextualSpacing/>
      </w:pPr>
      <w:r w:rsidRPr="00781F2A">
        <w:t>“. . . behind all these parables lies Jesus’ own ‘ministry of reconciliation’ which earned him the nickname of ‘the Sinners’ Friend’ (Matt. 11.19; Luke 7.34</w:t>
      </w:r>
      <w:r w:rsidR="00745134" w:rsidRPr="00745134">
        <w:t xml:space="preserve">, </w:t>
      </w:r>
      <w:r w:rsidRPr="00781F2A">
        <w:t xml:space="preserve">Q).” (Hunter </w:t>
      </w:r>
      <w:r w:rsidRPr="00715243">
        <w:rPr>
          <w:i/>
        </w:rPr>
        <w:t>Interpreting</w:t>
      </w:r>
      <w:r w:rsidRPr="00781F2A">
        <w:t xml:space="preserve"> 51)</w:t>
      </w:r>
    </w:p>
    <w:p w14:paraId="7A89DDF5" w14:textId="77777777" w:rsidR="00EB0FCD" w:rsidRPr="00781F2A" w:rsidRDefault="00EB0FCD" w:rsidP="001E51AF">
      <w:pPr>
        <w:pStyle w:val="ListParagraph"/>
        <w:numPr>
          <w:ilvl w:val="2"/>
          <w:numId w:val="28"/>
        </w:numPr>
        <w:contextualSpacing/>
      </w:pPr>
      <w:r w:rsidRPr="00781F2A">
        <w:t>Luke’s portrait of Jesus depicts “a person who is . . . at times even romantic. It is the sort of details or qualities that one would expect from the writer who sought to com</w:t>
      </w:r>
      <w:r w:rsidRPr="00781F2A">
        <w:softHyphen/>
        <w:t>pose the first life of Christ. . . . Furthermore</w:t>
      </w:r>
      <w:r w:rsidR="00745134" w:rsidRPr="00745134">
        <w:t xml:space="preserve">, </w:t>
      </w:r>
      <w:r w:rsidRPr="00781F2A">
        <w:t xml:space="preserve">they are probably qualities which reflect the sensibilities of Luke himself. Centuries ago Dante described Luke as </w:t>
      </w:r>
      <w:r w:rsidRPr="00715243">
        <w:rPr>
          <w:i/>
          <w:iCs/>
        </w:rPr>
        <w:t>scriba man</w:t>
      </w:r>
      <w:r w:rsidRPr="00715243">
        <w:rPr>
          <w:i/>
          <w:iCs/>
        </w:rPr>
        <w:softHyphen/>
        <w:t>sue</w:t>
      </w:r>
      <w:r w:rsidRPr="00715243">
        <w:rPr>
          <w:i/>
          <w:iCs/>
        </w:rPr>
        <w:softHyphen/>
        <w:t>tud</w:t>
      </w:r>
      <w:r w:rsidRPr="00715243">
        <w:rPr>
          <w:i/>
          <w:iCs/>
        </w:rPr>
        <w:softHyphen/>
        <w:t>inis Christi</w:t>
      </w:r>
      <w:r w:rsidRPr="00781F2A">
        <w:t xml:space="preserve"> (</w:t>
      </w:r>
      <w:r w:rsidRPr="00715243">
        <w:rPr>
          <w:i/>
          <w:iCs/>
        </w:rPr>
        <w:t>De monarchia</w:t>
      </w:r>
      <w:r w:rsidRPr="00781F2A">
        <w:t xml:space="preserve"> 1.18)</w:t>
      </w:r>
      <w:r w:rsidR="00745134" w:rsidRPr="00745134">
        <w:t xml:space="preserve">, </w:t>
      </w:r>
      <w:r w:rsidRPr="00781F2A">
        <w:t>“the scribe of the gentleness of Christ.” For the qualities of mercy</w:t>
      </w:r>
      <w:r w:rsidR="00745134" w:rsidRPr="00745134">
        <w:t xml:space="preserve">, </w:t>
      </w:r>
      <w:r w:rsidRPr="00781F2A">
        <w:t>love</w:t>
      </w:r>
      <w:r w:rsidR="00745134" w:rsidRPr="00745134">
        <w:t xml:space="preserve">, </w:t>
      </w:r>
      <w:r w:rsidRPr="00781F2A">
        <w:t>charm</w:t>
      </w:r>
      <w:r w:rsidR="00745134" w:rsidRPr="00745134">
        <w:t xml:space="preserve">, </w:t>
      </w:r>
      <w:r w:rsidRPr="00781F2A">
        <w:t>joy</w:t>
      </w:r>
      <w:r w:rsidR="00745134" w:rsidRPr="00745134">
        <w:t xml:space="preserve">, </w:t>
      </w:r>
      <w:r w:rsidRPr="00781F2A">
        <w:t>and delicacy that [257] are part of the Lucan portrait of Jesus in the Third Gospel tend to soften the starker reality that is at times portrayed in the other Gospels. . . . aspects of the Lucan portrait of Jesus . . . which tend to build up the impression . . . include the Lucan parables of mercy (the two debtors</w:t>
      </w:r>
      <w:r w:rsidR="00745134" w:rsidRPr="00745134">
        <w:t xml:space="preserve">, </w:t>
      </w:r>
      <w:r w:rsidRPr="00781F2A">
        <w:t>7:41-43; the good Samaritan</w:t>
      </w:r>
      <w:r w:rsidR="00745134" w:rsidRPr="00745134">
        <w:t xml:space="preserve">, </w:t>
      </w:r>
      <w:r w:rsidRPr="00781F2A">
        <w:t>10:29-37; the barren fig tree</w:t>
      </w:r>
      <w:r w:rsidR="00745134" w:rsidRPr="00745134">
        <w:t xml:space="preserve">, </w:t>
      </w:r>
      <w:r w:rsidRPr="00781F2A">
        <w:t>13:6-9; the lost sheep</w:t>
      </w:r>
      <w:r w:rsidR="00745134" w:rsidRPr="00745134">
        <w:t xml:space="preserve">, </w:t>
      </w:r>
      <w:r w:rsidRPr="00781F2A">
        <w:t>15:3-7; the lost silver coin</w:t>
      </w:r>
      <w:r w:rsidR="00745134" w:rsidRPr="00745134">
        <w:t xml:space="preserve">, </w:t>
      </w:r>
      <w:r w:rsidRPr="00781F2A">
        <w:t>15:8-10; the prodigal son</w:t>
      </w:r>
      <w:r w:rsidR="00745134" w:rsidRPr="00745134">
        <w:t xml:space="preserve">, </w:t>
      </w:r>
      <w:r w:rsidRPr="00781F2A">
        <w:t>15:11-32; the Pharisee and the Toll-collector</w:t>
      </w:r>
      <w:r w:rsidR="00745134" w:rsidRPr="00745134">
        <w:t xml:space="preserve">, </w:t>
      </w:r>
      <w:r w:rsidRPr="00781F2A">
        <w:t>18:9-14)</w:t>
      </w:r>
      <w:r w:rsidR="00745134" w:rsidRPr="00745134">
        <w:t xml:space="preserve">, </w:t>
      </w:r>
      <w:r w:rsidRPr="00781F2A">
        <w:t xml:space="preserve">the episodes about Zacchaeus and Emmaus; the prominence of women in various episodes of Jesus’ ministry; the pairing off of parables of men and women.” (Fitzmyer </w:t>
      </w:r>
      <w:r w:rsidRPr="00715243">
        <w:rPr>
          <w:i/>
          <w:iCs/>
        </w:rPr>
        <w:t>Gospel</w:t>
      </w:r>
      <w:r w:rsidRPr="00781F2A">
        <w:t xml:space="preserve"> 257-58)</w:t>
      </w:r>
    </w:p>
    <w:p w14:paraId="16150754" w14:textId="77777777" w:rsidR="00EB0FCD" w:rsidRPr="00781F2A" w:rsidRDefault="00EB0FCD" w:rsidP="001E51AF">
      <w:pPr>
        <w:pStyle w:val="ListParagraph"/>
        <w:numPr>
          <w:ilvl w:val="2"/>
          <w:numId w:val="28"/>
        </w:numPr>
        <w:contextualSpacing/>
      </w:pPr>
      <w:r w:rsidRPr="00781F2A">
        <w:t>Rom 5:8 says</w:t>
      </w:r>
      <w:r w:rsidR="00745134" w:rsidRPr="00745134">
        <w:t xml:space="preserve">, </w:t>
      </w:r>
      <w:r w:rsidRPr="00781F2A">
        <w:t xml:space="preserve">“While we were yet sinners Christ died for us.” But “The death is but the climax of the ministry of reconciliation . . .” (Hunter </w:t>
      </w:r>
      <w:r w:rsidRPr="00715243">
        <w:rPr>
          <w:i/>
        </w:rPr>
        <w:t>Interpreting</w:t>
      </w:r>
      <w:r w:rsidRPr="00781F2A">
        <w:t xml:space="preserve"> 51)</w:t>
      </w:r>
    </w:p>
    <w:p w14:paraId="3FC6E22E" w14:textId="77777777" w:rsidR="00EB0FCD" w:rsidRPr="00781F2A" w:rsidRDefault="00EB0FCD" w:rsidP="001E51AF">
      <w:pPr>
        <w:pStyle w:val="ListParagraph"/>
        <w:numPr>
          <w:ilvl w:val="2"/>
          <w:numId w:val="28"/>
        </w:numPr>
        <w:contextualSpacing/>
      </w:pPr>
      <w:r w:rsidRPr="00781F2A">
        <w:t>“Although in these parables Jesus advances no open Christ</w:t>
      </w:r>
      <w:r w:rsidRPr="00781F2A">
        <w:softHyphen/>
        <w:t>ol</w:t>
      </w:r>
      <w:r w:rsidRPr="00781F2A">
        <w:softHyphen/>
        <w:t>ogi</w:t>
      </w:r>
      <w:r w:rsidRPr="00781F2A">
        <w:softHyphen/>
        <w:t>cal claim [he] says in ef</w:t>
      </w:r>
      <w:r w:rsidRPr="00781F2A">
        <w:softHyphen/>
        <w:t xml:space="preserve">fect: ‘It is because God is like this that I act as I do.’” (Hunter </w:t>
      </w:r>
      <w:r w:rsidRPr="00715243">
        <w:rPr>
          <w:i/>
        </w:rPr>
        <w:t>Interpreting</w:t>
      </w:r>
      <w:r w:rsidRPr="00781F2A">
        <w:t xml:space="preserve"> 51)</w:t>
      </w:r>
    </w:p>
    <w:p w14:paraId="4BDFCF2F" w14:textId="77777777" w:rsidR="00EB0FCD" w:rsidRPr="00781F2A" w:rsidRDefault="00EB0FCD" w:rsidP="001E51AF">
      <w:pPr>
        <w:pStyle w:val="ListParagraph"/>
        <w:numPr>
          <w:ilvl w:val="1"/>
          <w:numId w:val="28"/>
        </w:numPr>
        <w:contextualSpacing/>
      </w:pPr>
      <w:r w:rsidRPr="00781F2A">
        <w:t>audience</w:t>
      </w:r>
    </w:p>
    <w:p w14:paraId="641C1B0F" w14:textId="77777777" w:rsidR="00EB0FCD" w:rsidRPr="00781F2A" w:rsidRDefault="00EB0FCD" w:rsidP="001E51AF">
      <w:pPr>
        <w:pStyle w:val="ListParagraph"/>
        <w:numPr>
          <w:ilvl w:val="2"/>
          <w:numId w:val="28"/>
        </w:numPr>
        <w:contextualSpacing/>
      </w:pPr>
      <w:r w:rsidRPr="00781F2A">
        <w:t>All “were spoken to his crit</w:t>
      </w:r>
      <w:r w:rsidRPr="00781F2A">
        <w:softHyphen/>
        <w:t xml:space="preserve">ics in defence of his ‘good news’.” (Hunter </w:t>
      </w:r>
      <w:r w:rsidRPr="00715243">
        <w:rPr>
          <w:i/>
        </w:rPr>
        <w:t>Parables</w:t>
      </w:r>
      <w:r w:rsidRPr="00781F2A">
        <w:t xml:space="preserve"> 20)</w:t>
      </w:r>
    </w:p>
    <w:p w14:paraId="2546F840" w14:textId="77777777" w:rsidR="00EB0FCD" w:rsidRPr="00781F2A" w:rsidRDefault="00EB0FCD" w:rsidP="001E51AF">
      <w:pPr>
        <w:pStyle w:val="ListParagraph"/>
        <w:numPr>
          <w:ilvl w:val="2"/>
          <w:numId w:val="28"/>
        </w:numPr>
        <w:contextualSpacing/>
      </w:pPr>
      <w:r w:rsidRPr="00781F2A">
        <w:t>“Most of the parables in this chapter were originally answers to criticisms of his ministry made by Scribes and Pharisees—</w:t>
      </w:r>
      <w:r w:rsidRPr="00715243">
        <w:rPr>
          <w:i/>
        </w:rPr>
        <w:t>ripostes</w:t>
      </w:r>
      <w:r w:rsidR="00745134" w:rsidRPr="00745134">
        <w:t xml:space="preserve">, </w:t>
      </w:r>
      <w:r w:rsidRPr="00781F2A">
        <w:t xml:space="preserve">if you like . . .” (Hunter </w:t>
      </w:r>
      <w:r w:rsidRPr="00715243">
        <w:rPr>
          <w:i/>
        </w:rPr>
        <w:t>Interpreting</w:t>
      </w:r>
      <w:r w:rsidRPr="00781F2A">
        <w:t xml:space="preserve"> 51) “When Jesus told the parables of the Lost Sheep and the Lost Coin (not to mention the Prodigal Son)</w:t>
      </w:r>
      <w:r w:rsidR="00745134" w:rsidRPr="00745134">
        <w:t xml:space="preserve">, </w:t>
      </w:r>
      <w:r w:rsidRPr="00781F2A">
        <w:t>he was under heavy fire from the scribes and Phari</w:t>
      </w:r>
      <w:r w:rsidRPr="00781F2A">
        <w:softHyphen/>
        <w:t>sees (Luke 15.</w:t>
      </w:r>
      <w:r w:rsidRPr="00781F2A">
        <w:softHyphen/>
        <w:t xml:space="preserve">1f.).” (Hunter </w:t>
      </w:r>
      <w:r w:rsidRPr="00715243">
        <w:rPr>
          <w:i/>
        </w:rPr>
        <w:t>Parables</w:t>
      </w:r>
      <w:r w:rsidRPr="00781F2A">
        <w:t xml:space="preserve"> 56)</w:t>
      </w:r>
    </w:p>
    <w:p w14:paraId="2EAE7502" w14:textId="77777777" w:rsidR="00EB0FCD" w:rsidRPr="00781F2A" w:rsidRDefault="00EB0FCD" w:rsidP="001E51AF">
      <w:pPr>
        <w:pStyle w:val="ListParagraph"/>
        <w:numPr>
          <w:ilvl w:val="2"/>
          <w:numId w:val="28"/>
        </w:numPr>
        <w:contextualSpacing/>
      </w:pPr>
      <w:r w:rsidRPr="00781F2A">
        <w:t>“There is much in the Gospel of Luke intended to rebuke Pharisaic pride</w:t>
      </w:r>
      <w:r w:rsidR="00745134" w:rsidRPr="00745134">
        <w:t xml:space="preserve">, </w:t>
      </w:r>
      <w:r w:rsidRPr="00781F2A">
        <w:t xml:space="preserve">and the association of Jesus with publicans and sinners has that same negative meaning . . .” (Cadbury </w:t>
      </w:r>
      <w:r w:rsidRPr="00715243">
        <w:rPr>
          <w:i/>
        </w:rPr>
        <w:t>Making</w:t>
      </w:r>
      <w:r w:rsidRPr="00781F2A">
        <w:t xml:space="preserve"> 258)</w:t>
      </w:r>
    </w:p>
    <w:p w14:paraId="75CBABAF" w14:textId="77777777" w:rsidR="00EB0FCD" w:rsidRPr="00781F2A" w:rsidRDefault="00EB0FCD" w:rsidP="001E51AF">
      <w:pPr>
        <w:pStyle w:val="ListParagraph"/>
        <w:numPr>
          <w:ilvl w:val="2"/>
          <w:numId w:val="28"/>
        </w:numPr>
        <w:contextualSpacing/>
      </w:pPr>
      <w:r w:rsidRPr="00781F2A">
        <w:t>“. . . the evangelist’s own view was that these para</w:t>
      </w:r>
      <w:r w:rsidRPr="00781F2A">
        <w:softHyphen/>
        <w:t>bles [about the outcast</w:t>
      </w:r>
      <w:r w:rsidR="00745134" w:rsidRPr="00745134">
        <w:t xml:space="preserve">, </w:t>
      </w:r>
      <w:r w:rsidRPr="00781F2A">
        <w:t>e.g.</w:t>
      </w:r>
      <w:r w:rsidR="00745134" w:rsidRPr="00745134">
        <w:t xml:space="preserve">, </w:t>
      </w:r>
      <w:r w:rsidRPr="00781F2A">
        <w:t>good Samaritan</w:t>
      </w:r>
      <w:r w:rsidR="00745134" w:rsidRPr="00745134">
        <w:t xml:space="preserve">, </w:t>
      </w:r>
      <w:r w:rsidRPr="00781F2A">
        <w:t>prodigal son</w:t>
      </w:r>
      <w:r w:rsidR="00745134" w:rsidRPr="00745134">
        <w:t xml:space="preserve">, </w:t>
      </w:r>
      <w:r w:rsidRPr="00781F2A">
        <w:t>Phari</w:t>
      </w:r>
      <w:r w:rsidRPr="00781F2A">
        <w:softHyphen/>
        <w:t>see and publi</w:t>
      </w:r>
      <w:r w:rsidRPr="00781F2A">
        <w:softHyphen/>
        <w:t>can] were ad</w:t>
      </w:r>
      <w:r w:rsidRPr="00781F2A">
        <w:softHyphen/>
        <w:t>dressed not to the publi</w:t>
      </w:r>
      <w:r w:rsidRPr="00781F2A">
        <w:softHyphen/>
        <w:t xml:space="preserve">cans </w:t>
      </w:r>
      <w:r w:rsidRPr="00781F2A">
        <w:lastRenderedPageBreak/>
        <w:t>and sinners</w:t>
      </w:r>
      <w:r w:rsidR="00745134" w:rsidRPr="00745134">
        <w:t xml:space="preserve">, </w:t>
      </w:r>
      <w:r w:rsidRPr="00781F2A">
        <w:t>but to Phari</w:t>
      </w:r>
      <w:r w:rsidRPr="00781F2A">
        <w:softHyphen/>
        <w:t>sees and scribes . . . “unto certain who trusted in them</w:t>
      </w:r>
      <w:r w:rsidRPr="00781F2A">
        <w:softHyphen/>
        <w:t>selves . . .” “They per</w:t>
      </w:r>
      <w:r w:rsidRPr="00781F2A">
        <w:softHyphen/>
        <w:t>ceived that he spake this parable [of the wicked husbandmen] against them.”” A lawyer “wishing to justify himself” causes the good Samaritan parable to be told. (Actually</w:t>
      </w:r>
      <w:r w:rsidR="00745134" w:rsidRPr="00745134">
        <w:t xml:space="preserve">, </w:t>
      </w:r>
      <w:r w:rsidRPr="00781F2A">
        <w:t>Hunter classifies the good Samari</w:t>
      </w:r>
      <w:r w:rsidRPr="00781F2A">
        <w:softHyphen/>
        <w:t xml:space="preserve">tan under “the men of the kingdom” and the wicked husbandmen under “the crisis of the kingdom.”) (Cadbury </w:t>
      </w:r>
      <w:r w:rsidRPr="00715243">
        <w:rPr>
          <w:i/>
        </w:rPr>
        <w:t>Making</w:t>
      </w:r>
      <w:r w:rsidRPr="00781F2A">
        <w:t xml:space="preserve"> 259)</w:t>
      </w:r>
    </w:p>
    <w:p w14:paraId="2186503D" w14:textId="77777777" w:rsidR="00EB0FCD" w:rsidRPr="00781F2A" w:rsidRDefault="00EB0FCD" w:rsidP="001E51AF">
      <w:pPr>
        <w:pStyle w:val="ListParagraph"/>
        <w:numPr>
          <w:ilvl w:val="2"/>
          <w:numId w:val="28"/>
        </w:numPr>
        <w:contextualSpacing/>
      </w:pPr>
      <w:r w:rsidRPr="00781F2A">
        <w:t>“But the rebuke of wealth</w:t>
      </w:r>
      <w:r w:rsidR="00745134" w:rsidRPr="00745134">
        <w:t xml:space="preserve">, </w:t>
      </w:r>
      <w:r w:rsidRPr="00781F2A">
        <w:t>as of Pharisaic pride [262] . . . and of Jewish national conceit</w:t>
      </w:r>
      <w:r w:rsidR="00745134" w:rsidRPr="00745134">
        <w:t xml:space="preserve">, </w:t>
      </w:r>
      <w:r w:rsidRPr="00781F2A">
        <w:t>betokens a concern for the oppressor rather than pity for the oppressed</w:t>
      </w:r>
      <w:r w:rsidR="00745134" w:rsidRPr="00745134">
        <w:t xml:space="preserve">, </w:t>
      </w:r>
      <w:r w:rsidRPr="00781F2A">
        <w:t>and</w:t>
      </w:r>
      <w:r w:rsidR="00745134" w:rsidRPr="00745134">
        <w:t xml:space="preserve">, </w:t>
      </w:r>
      <w:r w:rsidRPr="00781F2A">
        <w:t>as a technique for social betterment</w:t>
      </w:r>
      <w:r w:rsidR="00745134" w:rsidRPr="00745134">
        <w:t xml:space="preserve">, </w:t>
      </w:r>
      <w:r w:rsidRPr="00781F2A">
        <w:t>the appeal to conscience and sense of duty in the privileged classes rather than the appeal to the discontent . . . of the unpriv</w:t>
      </w:r>
      <w:r w:rsidRPr="00781F2A">
        <w:softHyphen/>
        <w:t xml:space="preserve">ileged.” (Cadbury </w:t>
      </w:r>
      <w:r w:rsidRPr="00715243">
        <w:rPr>
          <w:i/>
        </w:rPr>
        <w:t>Making</w:t>
      </w:r>
      <w:r w:rsidRPr="00781F2A">
        <w:t xml:space="preserve"> 262-63)</w:t>
      </w:r>
    </w:p>
    <w:p w14:paraId="38C0EAC9" w14:textId="77777777" w:rsidR="00EB0FCD" w:rsidRPr="00781F2A" w:rsidRDefault="00EB0FCD" w:rsidP="001E51AF">
      <w:pPr>
        <w:pStyle w:val="ListParagraph"/>
        <w:numPr>
          <w:ilvl w:val="2"/>
          <w:numId w:val="28"/>
        </w:numPr>
        <w:contextualSpacing/>
      </w:pPr>
      <w:r w:rsidRPr="00781F2A">
        <w:t>Luke’s interest in the rich is not mere sympathy for the poor: he opposes “the compla</w:t>
      </w:r>
      <w:r w:rsidRPr="00781F2A">
        <w:softHyphen/>
        <w:t>cency of the rich . . . Dives and the Rich Fool are examples of the wrong use of wealth</w:t>
      </w:r>
      <w:r w:rsidR="00745134" w:rsidRPr="00745134">
        <w:t xml:space="preserve">, </w:t>
      </w:r>
      <w:r w:rsidRPr="00781F2A">
        <w:t>as Zacchaeus (and the Unjust Steward?) are of its right use. . . . This attitude of Luke toward wealth is similar to that of Old Testa</w:t>
      </w:r>
      <w:r w:rsidRPr="00781F2A">
        <w:softHyphen/>
        <w:t>ment piety and of early Chris</w:t>
      </w:r>
      <w:r w:rsidRPr="00781F2A">
        <w:softHyphen/>
        <w:t>tian ethics (as in the Epistle of James)</w:t>
      </w:r>
      <w:r w:rsidR="00745134" w:rsidRPr="00745134">
        <w:t xml:space="preserve">, </w:t>
      </w:r>
      <w:r w:rsidRPr="00781F2A">
        <w:t>and quite likely similar to the view of Jesus himself</w:t>
      </w:r>
      <w:r w:rsidR="00745134" w:rsidRPr="00745134">
        <w:t xml:space="preserve">, </w:t>
      </w:r>
      <w:r w:rsidRPr="00781F2A">
        <w:t xml:space="preserve">only emphasized and perhaps exaggerated.” (Cadbury </w:t>
      </w:r>
      <w:r w:rsidRPr="00715243">
        <w:rPr>
          <w:i/>
        </w:rPr>
        <w:t>Making</w:t>
      </w:r>
      <w:r w:rsidRPr="00781F2A">
        <w:t xml:space="preserve"> 262)</w:t>
      </w:r>
    </w:p>
    <w:p w14:paraId="5BFBE474" w14:textId="77777777" w:rsidR="00EB0FCD" w:rsidRPr="00781F2A" w:rsidRDefault="00EB0FCD" w:rsidP="001E51AF">
      <w:pPr>
        <w:pStyle w:val="ListParagraph"/>
        <w:numPr>
          <w:ilvl w:val="2"/>
          <w:numId w:val="28"/>
        </w:numPr>
        <w:contextualSpacing/>
      </w:pPr>
      <w:r w:rsidRPr="00781F2A">
        <w:t>“It is not that Luke loves the publicans and sinners more</w:t>
      </w:r>
      <w:r w:rsidR="00745134" w:rsidRPr="00745134">
        <w:t xml:space="preserve">, </w:t>
      </w:r>
      <w:r w:rsidRPr="00781F2A">
        <w:t>but the self</w:t>
      </w:r>
      <w:r w:rsidRPr="00781F2A">
        <w:noBreakHyphen/>
        <w:t>righteous Pharisees less</w:t>
      </w:r>
      <w:r w:rsidR="00745134" w:rsidRPr="00745134">
        <w:t xml:space="preserve">, </w:t>
      </w:r>
      <w:r w:rsidRPr="00781F2A">
        <w:t>as the parable of the Pharisee and the Publican</w:t>
      </w:r>
      <w:r w:rsidR="00745134" w:rsidRPr="00745134">
        <w:t xml:space="preserve">, </w:t>
      </w:r>
      <w:r w:rsidRPr="00781F2A">
        <w:t>the story of Simon and the sinful woman</w:t>
      </w:r>
      <w:r w:rsidR="00745134" w:rsidRPr="00745134">
        <w:t xml:space="preserve">, </w:t>
      </w:r>
      <w:r w:rsidRPr="00781F2A">
        <w:t>and other passages show. . . . Probably Luke’s motive here [in his emphasis on sinners] is to demonstrate not so much God’s love and forgive</w:t>
      </w:r>
      <w:r w:rsidRPr="00781F2A">
        <w:softHyphen/>
        <w:t>ness for the outcast</w:t>
      </w:r>
      <w:r w:rsidR="00745134" w:rsidRPr="00745134">
        <w:t xml:space="preserve">, </w:t>
      </w:r>
      <w:r w:rsidRPr="00781F2A">
        <w:t>as Jesus’ rebuke of self</w:t>
      </w:r>
      <w:r w:rsidRPr="00781F2A">
        <w:noBreakHyphen/>
        <w:t>right</w:t>
      </w:r>
      <w:r w:rsidRPr="00781F2A">
        <w:softHyphen/>
        <w:t xml:space="preserve">eous pride.” (Cadbury </w:t>
      </w:r>
      <w:r w:rsidRPr="00715243">
        <w:rPr>
          <w:i/>
        </w:rPr>
        <w:t>Making</w:t>
      </w:r>
      <w:r w:rsidRPr="00781F2A">
        <w:t xml:space="preserve"> 259)</w:t>
      </w:r>
    </w:p>
    <w:p w14:paraId="69782243" w14:textId="77777777" w:rsidR="00EB0FCD" w:rsidRPr="00781F2A" w:rsidRDefault="00EB0FCD" w:rsidP="001E51AF">
      <w:pPr>
        <w:pStyle w:val="ListParagraph"/>
        <w:numPr>
          <w:ilvl w:val="2"/>
          <w:numId w:val="28"/>
        </w:numPr>
        <w:contextualSpacing/>
      </w:pPr>
      <w:r w:rsidRPr="00781F2A">
        <w:t>“We have spoken of Luke’s condemnation of wealth and covetous</w:t>
      </w:r>
      <w:r w:rsidRPr="00781F2A">
        <w:softHyphen/>
        <w:t xml:space="preserve">ness. Is it unfair to suggest that he has so taken this for granted that he has not quite made clear why the rich men in two parables in Luke and why Ananias and Sapphira and Simon Magus are all so severely punished?” (Cadbury </w:t>
      </w:r>
      <w:r w:rsidRPr="00715243">
        <w:rPr>
          <w:i/>
        </w:rPr>
        <w:t>Making</w:t>
      </w:r>
      <w:r w:rsidRPr="00781F2A">
        <w:t xml:space="preserve"> 335)</w:t>
      </w:r>
    </w:p>
    <w:p w14:paraId="40C7424D" w14:textId="77777777" w:rsidR="00EB0FCD" w:rsidRPr="00781F2A" w:rsidRDefault="00EB0FCD" w:rsidP="001E51AF">
      <w:pPr>
        <w:pStyle w:val="ListParagraph"/>
        <w:numPr>
          <w:ilvl w:val="1"/>
          <w:numId w:val="28"/>
        </w:numPr>
        <w:contextualSpacing/>
      </w:pPr>
      <w:r w:rsidRPr="00781F2A">
        <w:t>subgroups</w:t>
      </w:r>
    </w:p>
    <w:p w14:paraId="37475545" w14:textId="77777777" w:rsidR="00EB0FCD" w:rsidRPr="00781F2A" w:rsidRDefault="00EB0FCD" w:rsidP="001E51AF">
      <w:pPr>
        <w:pStyle w:val="ListParagraph"/>
        <w:numPr>
          <w:ilvl w:val="2"/>
          <w:numId w:val="28"/>
        </w:numPr>
        <w:contextualSpacing/>
      </w:pPr>
      <w:r w:rsidRPr="00781F2A">
        <w:t>Six parables “concern Scribes and Phari</w:t>
      </w:r>
      <w:r w:rsidRPr="00781F2A">
        <w:softHyphen/>
        <w:t>sees</w:t>
      </w:r>
      <w:r w:rsidR="00745134" w:rsidRPr="00745134">
        <w:t xml:space="preserve">, </w:t>
      </w:r>
      <w:r w:rsidRPr="00781F2A">
        <w:t>vindi</w:t>
      </w:r>
      <w:r w:rsidRPr="00781F2A">
        <w:softHyphen/>
        <w:t>cate Jesus’ ministry among the out</w:t>
      </w:r>
      <w:r w:rsidRPr="00781F2A">
        <w:softHyphen/>
        <w:t>casts</w:t>
      </w:r>
      <w:r w:rsidR="00745134" w:rsidRPr="00745134">
        <w:t xml:space="preserve">, </w:t>
      </w:r>
      <w:r w:rsidRPr="00781F2A">
        <w:t>and proclaim the wideness of God’s mer</w:t>
      </w:r>
      <w:r w:rsidRPr="00781F2A">
        <w:softHyphen/>
        <w:t xml:space="preserve">cy . . .” (Hunter </w:t>
      </w:r>
      <w:r w:rsidRPr="00715243">
        <w:rPr>
          <w:i/>
        </w:rPr>
        <w:t>Interpreting</w:t>
      </w:r>
      <w:r w:rsidRPr="00781F2A">
        <w:t xml:space="preserve"> 52):</w:t>
      </w:r>
    </w:p>
    <w:p w14:paraId="469F14FA" w14:textId="77777777" w:rsidR="00EB0FCD" w:rsidRPr="00781F2A" w:rsidRDefault="00EB0FCD" w:rsidP="001E51AF">
      <w:pPr>
        <w:pStyle w:val="ListParagraph"/>
        <w:numPr>
          <w:ilvl w:val="3"/>
          <w:numId w:val="28"/>
        </w:numPr>
        <w:contextualSpacing/>
      </w:pPr>
      <w:bookmarkStart w:id="96" w:name="_Hlk513950331"/>
      <w:r w:rsidRPr="00781F2A">
        <w:t>the laborers in the vineyard (Matt 20:1-15) (Hunter renames this “The Good Em</w:t>
      </w:r>
      <w:r w:rsidRPr="00781F2A">
        <w:softHyphen/>
        <w:t>ploy</w:t>
      </w:r>
      <w:r w:rsidRPr="00781F2A">
        <w:softHyphen/>
        <w:t xml:space="preserve">er.” Hunter </w:t>
      </w:r>
      <w:r w:rsidRPr="00715243">
        <w:rPr>
          <w:i/>
        </w:rPr>
        <w:t>Parables</w:t>
      </w:r>
      <w:r w:rsidRPr="00781F2A">
        <w:t xml:space="preserve"> 20)</w:t>
      </w:r>
      <w:bookmarkEnd w:id="96"/>
    </w:p>
    <w:p w14:paraId="5FF49DA6" w14:textId="77777777" w:rsidR="00EB0FCD" w:rsidRPr="00781F2A" w:rsidRDefault="00EB0FCD" w:rsidP="001E51AF">
      <w:pPr>
        <w:pStyle w:val="ListParagraph"/>
        <w:numPr>
          <w:ilvl w:val="3"/>
          <w:numId w:val="28"/>
        </w:numPr>
        <w:contextualSpacing/>
      </w:pPr>
      <w:r w:rsidRPr="00781F2A">
        <w:t>the two sons (Matt 21:28-31)</w:t>
      </w:r>
    </w:p>
    <w:p w14:paraId="4650D98C" w14:textId="77777777" w:rsidR="00EB0FCD" w:rsidRPr="00781F2A" w:rsidRDefault="00EB0FCD" w:rsidP="001E51AF">
      <w:pPr>
        <w:pStyle w:val="ListParagraph"/>
        <w:numPr>
          <w:ilvl w:val="3"/>
          <w:numId w:val="28"/>
        </w:numPr>
        <w:contextualSpacing/>
      </w:pPr>
      <w:r w:rsidRPr="00781F2A">
        <w:t>the two debtors (Luke 7:41-43)</w:t>
      </w:r>
    </w:p>
    <w:p w14:paraId="26B6AD72" w14:textId="77777777" w:rsidR="00EB0FCD" w:rsidRPr="00781F2A" w:rsidRDefault="00EB0FCD" w:rsidP="001E51AF">
      <w:pPr>
        <w:pStyle w:val="ListParagraph"/>
        <w:numPr>
          <w:ilvl w:val="3"/>
          <w:numId w:val="28"/>
        </w:numPr>
        <w:contextualSpacing/>
      </w:pPr>
      <w:r w:rsidRPr="00781F2A">
        <w:t>the great supper/the marriage feast (Hunter also calls the Great Supper “The Contemp</w:t>
      </w:r>
      <w:r w:rsidRPr="00781F2A">
        <w:softHyphen/>
        <w:t>tuous Guests</w:t>
      </w:r>
      <w:r w:rsidR="00745134" w:rsidRPr="00745134">
        <w:t>,</w:t>
      </w:r>
      <w:r w:rsidRPr="00781F2A">
        <w:t>” Hunter</w:t>
      </w:r>
      <w:r w:rsidR="00745134" w:rsidRPr="00745134">
        <w:t xml:space="preserve">, </w:t>
      </w:r>
      <w:r w:rsidRPr="00715243">
        <w:rPr>
          <w:i/>
        </w:rPr>
        <w:t>Parables</w:t>
      </w:r>
      <w:r w:rsidRPr="00781F2A">
        <w:t xml:space="preserve"> 21)</w:t>
      </w:r>
    </w:p>
    <w:p w14:paraId="4928C33C" w14:textId="77777777" w:rsidR="00EB0FCD" w:rsidRPr="00781F2A" w:rsidRDefault="00EB0FCD" w:rsidP="001E51AF">
      <w:pPr>
        <w:pStyle w:val="ListParagraph"/>
        <w:numPr>
          <w:ilvl w:val="3"/>
          <w:numId w:val="28"/>
        </w:numPr>
        <w:contextualSpacing/>
      </w:pPr>
      <w:r w:rsidRPr="00781F2A">
        <w:t>places at table (Luke 14:7-11)</w:t>
      </w:r>
    </w:p>
    <w:p w14:paraId="3BD69FF3" w14:textId="77777777" w:rsidR="00EB0FCD" w:rsidRPr="00781F2A" w:rsidRDefault="00EB0FCD" w:rsidP="001E51AF">
      <w:pPr>
        <w:pStyle w:val="ListParagraph"/>
        <w:numPr>
          <w:ilvl w:val="3"/>
          <w:numId w:val="28"/>
        </w:numPr>
        <w:contextualSpacing/>
      </w:pPr>
      <w:r w:rsidRPr="00781F2A">
        <w:t>the Pharisee and the publican (Luke 18:10-14a)</w:t>
      </w:r>
    </w:p>
    <w:p w14:paraId="33C30E3C" w14:textId="77777777" w:rsidR="00EB0FCD" w:rsidRPr="00781F2A" w:rsidRDefault="00EB0FCD" w:rsidP="001E51AF">
      <w:pPr>
        <w:pStyle w:val="ListParagraph"/>
        <w:numPr>
          <w:ilvl w:val="2"/>
          <w:numId w:val="28"/>
        </w:numPr>
        <w:contextualSpacing/>
      </w:pPr>
      <w:r w:rsidRPr="00781F2A">
        <w:t xml:space="preserve">And there are “three parables of the Lost (Luke 15) . . .” (Hunter </w:t>
      </w:r>
      <w:r w:rsidRPr="00715243">
        <w:rPr>
          <w:i/>
        </w:rPr>
        <w:t>Interpreting</w:t>
      </w:r>
      <w:r w:rsidRPr="00781F2A">
        <w:t xml:space="preserve"> 59):</w:t>
      </w:r>
    </w:p>
    <w:p w14:paraId="5D05EF48" w14:textId="77777777" w:rsidR="00EB0FCD" w:rsidRPr="00781F2A" w:rsidRDefault="00EB0FCD" w:rsidP="001E51AF">
      <w:pPr>
        <w:pStyle w:val="ListParagraph"/>
        <w:numPr>
          <w:ilvl w:val="3"/>
          <w:numId w:val="28"/>
        </w:numPr>
        <w:contextualSpacing/>
      </w:pPr>
      <w:r w:rsidRPr="00781F2A">
        <w:t>the lost sheep (Luke 15:4-7)</w:t>
      </w:r>
    </w:p>
    <w:p w14:paraId="47B9950B" w14:textId="77777777" w:rsidR="00EB0FCD" w:rsidRPr="00781F2A" w:rsidRDefault="00EB0FCD" w:rsidP="001E51AF">
      <w:pPr>
        <w:pStyle w:val="ListParagraph"/>
        <w:numPr>
          <w:ilvl w:val="3"/>
          <w:numId w:val="28"/>
        </w:numPr>
        <w:contextualSpacing/>
      </w:pPr>
      <w:r w:rsidRPr="00781F2A">
        <w:t>the lost coin (Luke 15:8-10)</w:t>
      </w:r>
    </w:p>
    <w:p w14:paraId="35979273" w14:textId="77777777" w:rsidR="00EB0FCD" w:rsidRPr="00781F2A" w:rsidRDefault="00EB0FCD" w:rsidP="001E51AF">
      <w:pPr>
        <w:pStyle w:val="ListParagraph"/>
        <w:numPr>
          <w:ilvl w:val="3"/>
          <w:numId w:val="28"/>
        </w:numPr>
        <w:contextualSpacing/>
      </w:pPr>
      <w:r w:rsidRPr="00781F2A">
        <w:t>the prodigal son (Luke 15:11-32) (Hunter calls this</w:t>
      </w:r>
      <w:r w:rsidR="00745134" w:rsidRPr="00745134">
        <w:t xml:space="preserve">, </w:t>
      </w:r>
      <w:r w:rsidRPr="00781F2A">
        <w:t>with Jeremias</w:t>
      </w:r>
      <w:r w:rsidR="00745134" w:rsidRPr="00745134">
        <w:t xml:space="preserve">, </w:t>
      </w:r>
      <w:r w:rsidRPr="00781F2A">
        <w:t>“the Father’s love</w:t>
      </w:r>
      <w:r w:rsidR="00745134" w:rsidRPr="00745134">
        <w:t>,</w:t>
      </w:r>
      <w:r w:rsidRPr="00781F2A">
        <w:t>” or</w:t>
      </w:r>
      <w:r w:rsidR="00745134" w:rsidRPr="00745134">
        <w:t xml:space="preserve">, </w:t>
      </w:r>
      <w:r w:rsidRPr="00781F2A">
        <w:t>with Thielicke</w:t>
      </w:r>
      <w:r w:rsidR="00745134" w:rsidRPr="00745134">
        <w:t xml:space="preserve">, </w:t>
      </w:r>
      <w:r w:rsidRPr="00781F2A">
        <w:t>“the Waiting Father</w:t>
      </w:r>
      <w:r w:rsidR="00745134" w:rsidRPr="00745134">
        <w:t>,</w:t>
      </w:r>
      <w:r w:rsidRPr="00781F2A">
        <w:t>” Hunter</w:t>
      </w:r>
      <w:r w:rsidR="00745134" w:rsidRPr="00745134">
        <w:t xml:space="preserve">, </w:t>
      </w:r>
      <w:r w:rsidRPr="00715243">
        <w:rPr>
          <w:i/>
        </w:rPr>
        <w:t>Parables</w:t>
      </w:r>
      <w:r w:rsidRPr="00781F2A">
        <w:t xml:space="preserve"> 59.)</w:t>
      </w:r>
    </w:p>
    <w:p w14:paraId="12DA1C3F" w14:textId="77777777" w:rsidR="00EB0FCD" w:rsidRPr="00781F2A" w:rsidRDefault="00EB0FCD" w:rsidP="001E51AF">
      <w:pPr>
        <w:pStyle w:val="ListParagraph"/>
        <w:numPr>
          <w:ilvl w:val="2"/>
          <w:numId w:val="28"/>
        </w:numPr>
        <w:contextualSpacing/>
      </w:pPr>
      <w:r w:rsidRPr="00781F2A">
        <w:t xml:space="preserve">There is also one other grace-of-the-kingdom parable: the doctor and the sick (Mark </w:t>
      </w:r>
      <w:r w:rsidRPr="00781F2A">
        <w:lastRenderedPageBreak/>
        <w:t>2:</w:t>
      </w:r>
      <w:r w:rsidRPr="00781F2A">
        <w:softHyphen/>
        <w:t>17).</w:t>
      </w:r>
    </w:p>
    <w:p w14:paraId="547A67E4" w14:textId="77777777" w:rsidR="00EB0FCD" w:rsidRPr="00781F2A" w:rsidRDefault="00EB0FCD" w:rsidP="001E51AF">
      <w:pPr>
        <w:pStyle w:val="ListParagraph"/>
        <w:numPr>
          <w:ilvl w:val="2"/>
          <w:numId w:val="28"/>
        </w:numPr>
        <w:contextualSpacing/>
      </w:pPr>
      <w:r w:rsidRPr="00781F2A">
        <w:t>Some scholars distinguish as a group “the Lucan parables of mercy (the two debtors</w:t>
      </w:r>
      <w:r w:rsidR="00745134" w:rsidRPr="00745134">
        <w:t xml:space="preserve">, </w:t>
      </w:r>
      <w:r w:rsidRPr="00781F2A">
        <w:t>7:41-43; the good Samaritan</w:t>
      </w:r>
      <w:r w:rsidR="00745134" w:rsidRPr="00745134">
        <w:t xml:space="preserve">, </w:t>
      </w:r>
      <w:r w:rsidRPr="00781F2A">
        <w:t>10:29-37; the barren fig tree</w:t>
      </w:r>
      <w:r w:rsidR="00745134" w:rsidRPr="00745134">
        <w:t xml:space="preserve">, </w:t>
      </w:r>
      <w:r w:rsidRPr="00781F2A">
        <w:t>13:6-9; the lost sheep</w:t>
      </w:r>
      <w:r w:rsidR="00745134" w:rsidRPr="00745134">
        <w:t xml:space="preserve">, </w:t>
      </w:r>
      <w:r w:rsidRPr="00781F2A">
        <w:t>15:3-7; the lost silver coin</w:t>
      </w:r>
      <w:r w:rsidR="00745134" w:rsidRPr="00745134">
        <w:t xml:space="preserve">, </w:t>
      </w:r>
      <w:r w:rsidRPr="00781F2A">
        <w:t>15:8-10; the prodigal son</w:t>
      </w:r>
      <w:r w:rsidR="00745134" w:rsidRPr="00745134">
        <w:t xml:space="preserve">, </w:t>
      </w:r>
      <w:r w:rsidRPr="00781F2A">
        <w:t>15:11-32; the Pharisee and the Toll-collec</w:t>
      </w:r>
      <w:r w:rsidRPr="00781F2A">
        <w:softHyphen/>
        <w:t>tor</w:t>
      </w:r>
      <w:r w:rsidR="00745134" w:rsidRPr="00745134">
        <w:t xml:space="preserve">, </w:t>
      </w:r>
      <w:r w:rsidRPr="00781F2A">
        <w:t xml:space="preserve">18:9-14) . . .” (Fitzmyer </w:t>
      </w:r>
      <w:r w:rsidRPr="00715243">
        <w:rPr>
          <w:i/>
        </w:rPr>
        <w:t xml:space="preserve">Gospel </w:t>
      </w:r>
      <w:r w:rsidRPr="00781F2A">
        <w:t>1.257-58)</w:t>
      </w:r>
    </w:p>
    <w:p w14:paraId="76F068D8" w14:textId="77777777" w:rsidR="00EB0FCD" w:rsidRPr="00781F2A" w:rsidRDefault="00EB0FCD" w:rsidP="00EB0FCD"/>
    <w:p w14:paraId="7FF3308F" w14:textId="08E6A56E" w:rsidR="00EB0FCD" w:rsidRPr="00781F2A" w:rsidRDefault="00EB0FCD" w:rsidP="001E51AF">
      <w:pPr>
        <w:pStyle w:val="ListParagraph"/>
        <w:numPr>
          <w:ilvl w:val="0"/>
          <w:numId w:val="28"/>
        </w:numPr>
        <w:contextualSpacing/>
      </w:pPr>
      <w:r w:rsidRPr="00715243">
        <w:rPr>
          <w:b/>
        </w:rPr>
        <w:t>parables of the men of the kingdom</w:t>
      </w:r>
      <w:r w:rsidRPr="00715243">
        <w:rPr>
          <w:bCs/>
        </w:rPr>
        <w:t xml:space="preserve"> (</w:t>
      </w:r>
      <w:r w:rsidRPr="00715243">
        <w:rPr>
          <w:b/>
          <w:bCs/>
        </w:rPr>
        <w:t>on the true meaning of d</w:t>
      </w:r>
      <w:r w:rsidR="00BE51EC">
        <w:rPr>
          <w:b/>
          <w:bCs/>
        </w:rPr>
        <w:t>i</w:t>
      </w:r>
      <w:r w:rsidRPr="00715243">
        <w:rPr>
          <w:b/>
          <w:bCs/>
        </w:rPr>
        <w:t>scipleship</w:t>
      </w:r>
      <w:r w:rsidRPr="00715243">
        <w:rPr>
          <w:bCs/>
        </w:rPr>
        <w:t xml:space="preserve">) </w:t>
      </w:r>
      <w:r w:rsidRPr="00781F2A">
        <w:t xml:space="preserve">(Hunter </w:t>
      </w:r>
      <w:r w:rsidRPr="00715243">
        <w:rPr>
          <w:i/>
          <w:iCs/>
        </w:rPr>
        <w:t>Interpreting</w:t>
      </w:r>
      <w:r w:rsidRPr="00781F2A">
        <w:t xml:space="preserve"> 64-74)</w:t>
      </w:r>
    </w:p>
    <w:p w14:paraId="2F9AD529" w14:textId="77777777" w:rsidR="00EB0FCD" w:rsidRPr="00781F2A" w:rsidRDefault="00EB0FCD" w:rsidP="001E51AF">
      <w:pPr>
        <w:pStyle w:val="ListParagraph"/>
        <w:numPr>
          <w:ilvl w:val="1"/>
          <w:numId w:val="28"/>
        </w:numPr>
        <w:contextualSpacing/>
      </w:pPr>
      <w:r w:rsidRPr="00781F2A">
        <w:t xml:space="preserve">Most of these discipleship parables show “how the sons of the Kingdom ought to live.” (Hunter </w:t>
      </w:r>
      <w:r w:rsidRPr="00715243">
        <w:rPr>
          <w:i/>
        </w:rPr>
        <w:t>Interpreting</w:t>
      </w:r>
      <w:r w:rsidRPr="00781F2A">
        <w:t xml:space="preserve"> 73)</w:t>
      </w:r>
    </w:p>
    <w:p w14:paraId="61F05F6F" w14:textId="77777777" w:rsidR="00EB0FCD" w:rsidRPr="00781F2A" w:rsidRDefault="00EB0FCD" w:rsidP="001E51AF">
      <w:pPr>
        <w:pStyle w:val="ListParagraph"/>
        <w:numPr>
          <w:ilvl w:val="1"/>
          <w:numId w:val="28"/>
        </w:numPr>
        <w:contextualSpacing/>
      </w:pPr>
      <w:r w:rsidRPr="00781F2A">
        <w:t xml:space="preserve">Subgroup: three grace-of-the-kingdom parables “tell us how he strove to make them trust God more.” (Hunter </w:t>
      </w:r>
      <w:r w:rsidRPr="00715243">
        <w:rPr>
          <w:i/>
        </w:rPr>
        <w:t>Interpreting</w:t>
      </w:r>
      <w:r w:rsidRPr="00781F2A">
        <w:t xml:space="preserve"> 68)</w:t>
      </w:r>
    </w:p>
    <w:p w14:paraId="5D8A017C" w14:textId="77777777" w:rsidR="00EB0FCD" w:rsidRPr="00781F2A" w:rsidRDefault="00EB0FCD" w:rsidP="001E51AF">
      <w:pPr>
        <w:pStyle w:val="ListParagraph"/>
        <w:numPr>
          <w:ilvl w:val="2"/>
          <w:numId w:val="28"/>
        </w:numPr>
        <w:contextualSpacing/>
      </w:pPr>
      <w:r w:rsidRPr="00781F2A">
        <w:t>persistent friend (Luke 11:5-8)</w:t>
      </w:r>
    </w:p>
    <w:p w14:paraId="1267DBEC" w14:textId="77777777" w:rsidR="00EB0FCD" w:rsidRPr="00781F2A" w:rsidRDefault="00EB0FCD" w:rsidP="001E51AF">
      <w:pPr>
        <w:pStyle w:val="ListParagraph"/>
        <w:numPr>
          <w:ilvl w:val="2"/>
          <w:numId w:val="28"/>
        </w:numPr>
        <w:contextualSpacing/>
      </w:pPr>
      <w:r w:rsidRPr="00781F2A">
        <w:t>persistent widow (Luke 18:2-8a)</w:t>
      </w:r>
    </w:p>
    <w:p w14:paraId="356CB976" w14:textId="77777777" w:rsidR="00EB0FCD" w:rsidRPr="00781F2A" w:rsidRDefault="00EB0FCD" w:rsidP="001E51AF">
      <w:pPr>
        <w:pStyle w:val="ListParagraph"/>
        <w:numPr>
          <w:ilvl w:val="2"/>
          <w:numId w:val="28"/>
        </w:numPr>
        <w:contextualSpacing/>
      </w:pPr>
      <w:r w:rsidRPr="00781F2A">
        <w:t>stone for bread (Matt 7:9-11//Luke 11:11-13)</w:t>
      </w:r>
    </w:p>
    <w:p w14:paraId="2713BDB5" w14:textId="77777777" w:rsidR="00EB0FCD" w:rsidRPr="00781F2A" w:rsidRDefault="00EB0FCD" w:rsidP="001E51AF">
      <w:pPr>
        <w:pStyle w:val="ListParagraph"/>
        <w:numPr>
          <w:ilvl w:val="1"/>
          <w:numId w:val="28"/>
        </w:numPr>
        <w:contextualSpacing/>
      </w:pPr>
      <w:r w:rsidRPr="00781F2A">
        <w:t>city set on a hill (Matt 5:14)</w:t>
      </w:r>
    </w:p>
    <w:p w14:paraId="3B619A6D" w14:textId="77777777" w:rsidR="00EB0FCD" w:rsidRPr="00781F2A" w:rsidRDefault="00EB0FCD" w:rsidP="001E51AF">
      <w:pPr>
        <w:pStyle w:val="ListParagraph"/>
        <w:numPr>
          <w:ilvl w:val="1"/>
          <w:numId w:val="28"/>
        </w:numPr>
        <w:contextualSpacing/>
      </w:pPr>
      <w:r w:rsidRPr="00781F2A">
        <w:t>good Samaritan (Luke 10:30-37)</w:t>
      </w:r>
    </w:p>
    <w:p w14:paraId="2A6E20FD" w14:textId="77777777" w:rsidR="00EB0FCD" w:rsidRPr="00781F2A" w:rsidRDefault="00EB0FCD" w:rsidP="001E51AF">
      <w:pPr>
        <w:pStyle w:val="ListParagraph"/>
        <w:numPr>
          <w:ilvl w:val="1"/>
          <w:numId w:val="28"/>
        </w:numPr>
        <w:contextualSpacing/>
      </w:pPr>
      <w:r w:rsidRPr="00781F2A">
        <w:t>hidden treasure (Matt 13:44)</w:t>
      </w:r>
    </w:p>
    <w:p w14:paraId="5DF45822" w14:textId="77777777" w:rsidR="003A6305" w:rsidRPr="00781F2A" w:rsidRDefault="003A6305" w:rsidP="003A6305">
      <w:pPr>
        <w:pStyle w:val="ListParagraph"/>
        <w:numPr>
          <w:ilvl w:val="1"/>
          <w:numId w:val="28"/>
        </w:numPr>
        <w:contextualSpacing/>
      </w:pPr>
      <w:r>
        <w:t>house son rock and sand</w:t>
      </w:r>
      <w:r w:rsidRPr="00781F2A">
        <w:t xml:space="preserve"> (Matt 7:24-27//Luke 6:47-49)</w:t>
      </w:r>
    </w:p>
    <w:p w14:paraId="01E60279" w14:textId="77777777" w:rsidR="00EB0FCD" w:rsidRPr="00781F2A" w:rsidRDefault="00EB0FCD" w:rsidP="001E51AF">
      <w:pPr>
        <w:pStyle w:val="ListParagraph"/>
        <w:numPr>
          <w:ilvl w:val="1"/>
          <w:numId w:val="28"/>
        </w:numPr>
        <w:contextualSpacing/>
      </w:pPr>
      <w:r w:rsidRPr="00715243">
        <w:rPr>
          <w:bCs/>
        </w:rPr>
        <w:t>new and old from treasure</w:t>
      </w:r>
      <w:r w:rsidRPr="00781F2A">
        <w:t xml:space="preserve"> (Matt 13:52)</w:t>
      </w:r>
    </w:p>
    <w:p w14:paraId="6FF98192" w14:textId="77777777" w:rsidR="00EB0FCD" w:rsidRPr="00781F2A" w:rsidRDefault="00EB0FCD" w:rsidP="001E51AF">
      <w:pPr>
        <w:pStyle w:val="ListParagraph"/>
        <w:numPr>
          <w:ilvl w:val="1"/>
          <w:numId w:val="28"/>
        </w:numPr>
        <w:contextualSpacing/>
      </w:pPr>
      <w:r w:rsidRPr="00781F2A">
        <w:t>pearl (Matt 13:45-46)</w:t>
      </w:r>
    </w:p>
    <w:p w14:paraId="51EC9EEC" w14:textId="77777777" w:rsidR="00EB0FCD" w:rsidRPr="00781F2A" w:rsidRDefault="00EB0FCD" w:rsidP="001E51AF">
      <w:pPr>
        <w:pStyle w:val="ListParagraph"/>
        <w:numPr>
          <w:ilvl w:val="1"/>
          <w:numId w:val="28"/>
        </w:numPr>
        <w:contextualSpacing/>
      </w:pPr>
      <w:r w:rsidRPr="00781F2A">
        <w:t>rash king (Luke 14:31-32)</w:t>
      </w:r>
    </w:p>
    <w:p w14:paraId="7D99AF41" w14:textId="77777777" w:rsidR="00EB0FCD" w:rsidRPr="00781F2A" w:rsidRDefault="00EB0FCD" w:rsidP="001E51AF">
      <w:pPr>
        <w:pStyle w:val="ListParagraph"/>
        <w:numPr>
          <w:ilvl w:val="1"/>
          <w:numId w:val="28"/>
        </w:numPr>
        <w:contextualSpacing/>
      </w:pPr>
      <w:r w:rsidRPr="00781F2A">
        <w:t>shrewd manager (Luke 16:1-8)</w:t>
      </w:r>
    </w:p>
    <w:p w14:paraId="0BE5438F" w14:textId="77777777" w:rsidR="00EB0FCD" w:rsidRPr="00781F2A" w:rsidRDefault="00EB0FCD" w:rsidP="001E51AF">
      <w:pPr>
        <w:pStyle w:val="ListParagraph"/>
        <w:numPr>
          <w:ilvl w:val="1"/>
          <w:numId w:val="28"/>
        </w:numPr>
        <w:contextualSpacing/>
      </w:pPr>
      <w:r w:rsidRPr="00781F2A">
        <w:t>speck and log (Matt 7:3-5//Luke 6:41-42)</w:t>
      </w:r>
    </w:p>
    <w:p w14:paraId="755D6AA3" w14:textId="77777777" w:rsidR="00EB0FCD" w:rsidRPr="00781F2A" w:rsidRDefault="00EB0FCD" w:rsidP="001E51AF">
      <w:pPr>
        <w:pStyle w:val="ListParagraph"/>
        <w:numPr>
          <w:ilvl w:val="1"/>
          <w:numId w:val="28"/>
        </w:numPr>
        <w:contextualSpacing/>
      </w:pPr>
      <w:r w:rsidRPr="00781F2A">
        <w:t>tower builder (Luke 14:28-30)</w:t>
      </w:r>
    </w:p>
    <w:p w14:paraId="1BD0D711" w14:textId="77777777" w:rsidR="00EB0FCD" w:rsidRPr="00781F2A" w:rsidRDefault="00EB0FCD" w:rsidP="001E51AF">
      <w:pPr>
        <w:pStyle w:val="ListParagraph"/>
        <w:numPr>
          <w:ilvl w:val="1"/>
          <w:numId w:val="28"/>
        </w:numPr>
        <w:contextualSpacing/>
      </w:pPr>
      <w:r w:rsidRPr="00781F2A">
        <w:t xml:space="preserve">unmerciful </w:t>
      </w:r>
      <w:r w:rsidR="005347F0">
        <w:t>slave</w:t>
      </w:r>
      <w:r w:rsidRPr="00781F2A">
        <w:t xml:space="preserve"> (Matt 18:23-35)</w:t>
      </w:r>
    </w:p>
    <w:p w14:paraId="35D777BA" w14:textId="77777777" w:rsidR="00EB0FCD" w:rsidRPr="00781F2A" w:rsidRDefault="00EB0FCD" w:rsidP="001E51AF">
      <w:pPr>
        <w:pStyle w:val="ListParagraph"/>
        <w:numPr>
          <w:ilvl w:val="1"/>
          <w:numId w:val="28"/>
        </w:numPr>
        <w:contextualSpacing/>
      </w:pPr>
      <w:r w:rsidRPr="00781F2A">
        <w:t xml:space="preserve">unworthy </w:t>
      </w:r>
      <w:r w:rsidR="005347F0">
        <w:t>slave</w:t>
      </w:r>
      <w:r w:rsidRPr="00781F2A">
        <w:t>s (Luke 17:7-10)</w:t>
      </w:r>
    </w:p>
    <w:p w14:paraId="2618D82A" w14:textId="77777777" w:rsidR="00EB0FCD" w:rsidRPr="00781F2A" w:rsidRDefault="00EB0FCD" w:rsidP="00EB0FCD"/>
    <w:p w14:paraId="22298293" w14:textId="77777777" w:rsidR="00EB0FCD" w:rsidRPr="00781F2A" w:rsidRDefault="00EB0FCD" w:rsidP="001E51AF">
      <w:pPr>
        <w:pStyle w:val="ListParagraph"/>
        <w:numPr>
          <w:ilvl w:val="0"/>
          <w:numId w:val="28"/>
        </w:numPr>
        <w:contextualSpacing/>
      </w:pPr>
      <w:r w:rsidRPr="00715243">
        <w:rPr>
          <w:b/>
        </w:rPr>
        <w:t>parables of the crisis of the kingdom</w:t>
      </w:r>
      <w:r w:rsidRPr="00781F2A">
        <w:t xml:space="preserve"> (Hunter </w:t>
      </w:r>
      <w:r w:rsidRPr="00715243">
        <w:rPr>
          <w:i/>
        </w:rPr>
        <w:t>Interpreting</w:t>
      </w:r>
      <w:r w:rsidRPr="00781F2A">
        <w:t xml:space="preserve"> 75-90)</w:t>
      </w:r>
    </w:p>
    <w:p w14:paraId="2D830789" w14:textId="77777777" w:rsidR="00EB0FCD" w:rsidRPr="00781F2A" w:rsidRDefault="00EB0FCD" w:rsidP="001E51AF">
      <w:pPr>
        <w:pStyle w:val="ListParagraph"/>
        <w:numPr>
          <w:ilvl w:val="1"/>
          <w:numId w:val="28"/>
        </w:numPr>
        <w:contextualSpacing/>
      </w:pPr>
      <w:r w:rsidRPr="00781F2A">
        <w:t>setting</w:t>
      </w:r>
    </w:p>
    <w:p w14:paraId="16C4ED36" w14:textId="77777777" w:rsidR="00EB0FCD" w:rsidRPr="00781F2A" w:rsidRDefault="00EB0FCD" w:rsidP="001E51AF">
      <w:pPr>
        <w:pStyle w:val="ListParagraph"/>
        <w:numPr>
          <w:ilvl w:val="2"/>
          <w:numId w:val="28"/>
        </w:numPr>
        <w:contextualSpacing/>
      </w:pPr>
      <w:r w:rsidRPr="00781F2A">
        <w:t>“Jesus saw his ministry</w:t>
      </w:r>
      <w:r w:rsidR="00745134" w:rsidRPr="00745134">
        <w:t xml:space="preserve">, </w:t>
      </w:r>
      <w:r w:rsidRPr="00781F2A">
        <w:t>which was the inauguration of the Kingdom</w:t>
      </w:r>
      <w:r w:rsidR="00745134" w:rsidRPr="00745134">
        <w:t xml:space="preserve">, </w:t>
      </w:r>
      <w:r w:rsidRPr="00781F2A">
        <w:t xml:space="preserve">moving inexorably to a supreme crisis . . . this crisis [was] a developing situation rather than a single event . . .” (Hunter </w:t>
      </w:r>
      <w:r w:rsidRPr="00715243">
        <w:rPr>
          <w:i/>
        </w:rPr>
        <w:t>Interpreting</w:t>
      </w:r>
      <w:r w:rsidRPr="00781F2A">
        <w:t xml:space="preserve"> 75)</w:t>
      </w:r>
    </w:p>
    <w:p w14:paraId="1BCCED50" w14:textId="77777777" w:rsidR="00EB0FCD" w:rsidRPr="00781F2A" w:rsidRDefault="00EB0FCD" w:rsidP="001E51AF">
      <w:pPr>
        <w:pStyle w:val="ListParagraph"/>
        <w:numPr>
          <w:ilvl w:val="2"/>
          <w:numId w:val="28"/>
        </w:numPr>
        <w:contextualSpacing/>
      </w:pPr>
      <w:r w:rsidRPr="00781F2A">
        <w:t xml:space="preserve">These parables “belong to the later phases of the ministry.” (Hunter </w:t>
      </w:r>
      <w:r w:rsidRPr="00715243">
        <w:rPr>
          <w:i/>
        </w:rPr>
        <w:t>Interpreting</w:t>
      </w:r>
      <w:r w:rsidRPr="00781F2A">
        <w:t xml:space="preserve"> 81)</w:t>
      </w:r>
    </w:p>
    <w:p w14:paraId="1FB8CE7C" w14:textId="77777777" w:rsidR="00EB0FCD" w:rsidRPr="00781F2A" w:rsidRDefault="00EB0FCD" w:rsidP="001E51AF">
      <w:pPr>
        <w:pStyle w:val="ListParagraph"/>
        <w:numPr>
          <w:ilvl w:val="1"/>
          <w:numId w:val="28"/>
        </w:numPr>
        <w:contextualSpacing/>
      </w:pPr>
      <w:r w:rsidRPr="00781F2A">
        <w:t>subgroups</w:t>
      </w:r>
    </w:p>
    <w:p w14:paraId="0FD63C46" w14:textId="77777777" w:rsidR="00EB0FCD" w:rsidRPr="00781F2A" w:rsidRDefault="00EB0FCD" w:rsidP="001E51AF">
      <w:pPr>
        <w:pStyle w:val="ListParagraph"/>
        <w:numPr>
          <w:ilvl w:val="2"/>
          <w:numId w:val="28"/>
        </w:numPr>
        <w:contextualSpacing/>
      </w:pPr>
      <w:r w:rsidRPr="00781F2A">
        <w:t>In one subgroup “. . . Jesus says to Israel’s leaders</w:t>
      </w:r>
      <w:r w:rsidR="00745134" w:rsidRPr="00745134">
        <w:t xml:space="preserve">, </w:t>
      </w:r>
      <w:r w:rsidRPr="00781F2A">
        <w:t>‘You have been unfaith</w:t>
      </w:r>
      <w:r w:rsidRPr="00781F2A">
        <w:softHyphen/>
        <w:t>ful</w:t>
      </w:r>
      <w:r w:rsidR="00745134" w:rsidRPr="00745134">
        <w:t xml:space="preserve">, </w:t>
      </w:r>
      <w:r w:rsidRPr="00781F2A">
        <w:t xml:space="preserve">and are in peril of judgment.’” (Hunter </w:t>
      </w:r>
      <w:r w:rsidRPr="00715243">
        <w:rPr>
          <w:i/>
        </w:rPr>
        <w:t>Interpreting</w:t>
      </w:r>
      <w:r w:rsidRPr="00781F2A">
        <w:t xml:space="preserve"> 78)</w:t>
      </w:r>
    </w:p>
    <w:p w14:paraId="28D2F903" w14:textId="77777777" w:rsidR="00EB0FCD" w:rsidRPr="00781F2A" w:rsidRDefault="00EB0FCD" w:rsidP="001E51AF">
      <w:pPr>
        <w:pStyle w:val="ListParagraph"/>
        <w:numPr>
          <w:ilvl w:val="3"/>
          <w:numId w:val="28"/>
        </w:numPr>
        <w:contextualSpacing/>
      </w:pPr>
      <w:r w:rsidRPr="00781F2A">
        <w:t>savorless salt (Luke 14:34-35)</w:t>
      </w:r>
    </w:p>
    <w:p w14:paraId="40A7A8AE" w14:textId="77777777" w:rsidR="00EB0FCD" w:rsidRPr="00781F2A" w:rsidRDefault="00EB0FCD" w:rsidP="001E51AF">
      <w:pPr>
        <w:pStyle w:val="ListParagraph"/>
        <w:numPr>
          <w:ilvl w:val="3"/>
          <w:numId w:val="28"/>
        </w:numPr>
        <w:contextualSpacing/>
      </w:pPr>
      <w:r w:rsidRPr="00781F2A">
        <w:t>lamp and bushel (Matt 5:15//Mark 4:21//Luke 11:33)</w:t>
      </w:r>
    </w:p>
    <w:p w14:paraId="7AFEE4B6" w14:textId="77777777" w:rsidR="00EB0FCD" w:rsidRPr="00781F2A" w:rsidRDefault="00AE0261" w:rsidP="001E51AF">
      <w:pPr>
        <w:pStyle w:val="ListParagraph"/>
        <w:numPr>
          <w:ilvl w:val="3"/>
          <w:numId w:val="28"/>
        </w:numPr>
        <w:contextualSpacing/>
      </w:pPr>
      <w:r w:rsidRPr="00AE0261">
        <w:t>faithful and wicked slaves</w:t>
      </w:r>
      <w:r w:rsidR="00EB0FCD" w:rsidRPr="00781F2A">
        <w:t xml:space="preserve"> (Matt 24:45-51//Luke 12:42-46)</w:t>
      </w:r>
    </w:p>
    <w:p w14:paraId="1F992197" w14:textId="77777777" w:rsidR="00EB0FCD" w:rsidRPr="00781F2A" w:rsidRDefault="00EB0FCD" w:rsidP="001E51AF">
      <w:pPr>
        <w:pStyle w:val="ListParagraph"/>
        <w:numPr>
          <w:ilvl w:val="3"/>
          <w:numId w:val="28"/>
        </w:numPr>
        <w:contextualSpacing/>
      </w:pPr>
      <w:r w:rsidRPr="00781F2A">
        <w:t>talents/pounds (Matt 25:14-30; Luke 19:12-27)</w:t>
      </w:r>
    </w:p>
    <w:p w14:paraId="50AA60EA" w14:textId="77777777" w:rsidR="00EB0FCD" w:rsidRPr="00781F2A" w:rsidRDefault="00EB0FCD" w:rsidP="001E51AF">
      <w:pPr>
        <w:pStyle w:val="ListParagraph"/>
        <w:numPr>
          <w:ilvl w:val="2"/>
          <w:numId w:val="28"/>
        </w:numPr>
        <w:contextualSpacing/>
      </w:pPr>
      <w:r w:rsidRPr="00781F2A">
        <w:t>In another subgroup “. . . Jesus says: ‘Unless you repent</w:t>
      </w:r>
      <w:r w:rsidR="00745134" w:rsidRPr="00745134">
        <w:t xml:space="preserve">, </w:t>
      </w:r>
      <w:r w:rsidRPr="00781F2A">
        <w:t>God’s judg</w:t>
      </w:r>
      <w:r w:rsidRPr="00781F2A">
        <w:softHyphen/>
        <w:t xml:space="preserve">ment must fall.’” (Hunter </w:t>
      </w:r>
      <w:r w:rsidRPr="00715243">
        <w:rPr>
          <w:i/>
        </w:rPr>
        <w:t>Interpreting</w:t>
      </w:r>
      <w:r w:rsidRPr="00781F2A">
        <w:t xml:space="preserve"> 81)</w:t>
      </w:r>
    </w:p>
    <w:p w14:paraId="3354E0A7" w14:textId="77777777" w:rsidR="00EB0FCD" w:rsidRPr="00781F2A" w:rsidRDefault="00EB0FCD" w:rsidP="001E51AF">
      <w:pPr>
        <w:pStyle w:val="ListParagraph"/>
        <w:numPr>
          <w:ilvl w:val="3"/>
          <w:numId w:val="28"/>
        </w:numPr>
        <w:contextualSpacing/>
      </w:pPr>
      <w:r w:rsidRPr="00781F2A">
        <w:lastRenderedPageBreak/>
        <w:t>barren fig tree (Luke 13:6-9)</w:t>
      </w:r>
    </w:p>
    <w:p w14:paraId="5A3B32DE" w14:textId="77777777" w:rsidR="00EB0FCD" w:rsidRPr="00781F2A" w:rsidRDefault="00EB0FCD" w:rsidP="001E51AF">
      <w:pPr>
        <w:pStyle w:val="ListParagraph"/>
        <w:numPr>
          <w:ilvl w:val="3"/>
          <w:numId w:val="28"/>
        </w:numPr>
        <w:contextualSpacing/>
      </w:pPr>
      <w:r w:rsidRPr="00781F2A">
        <w:t>defendant (Matt 5:25-26//Luke 12:57-59)</w:t>
      </w:r>
    </w:p>
    <w:p w14:paraId="2C1B6470" w14:textId="77777777" w:rsidR="00EB0FCD" w:rsidRPr="00781F2A" w:rsidRDefault="00EB0FCD" w:rsidP="001E51AF">
      <w:pPr>
        <w:pStyle w:val="ListParagraph"/>
        <w:numPr>
          <w:ilvl w:val="3"/>
          <w:numId w:val="28"/>
        </w:numPr>
        <w:contextualSpacing/>
      </w:pPr>
      <w:r w:rsidRPr="00781F2A">
        <w:t>Dives and Lazarus (Luke 16:19-31)</w:t>
      </w:r>
    </w:p>
    <w:p w14:paraId="31E8E4D8" w14:textId="77777777" w:rsidR="00EB0FCD" w:rsidRPr="00781F2A" w:rsidRDefault="00EB0FCD" w:rsidP="001E51AF">
      <w:pPr>
        <w:pStyle w:val="ListParagraph"/>
        <w:numPr>
          <w:ilvl w:val="2"/>
          <w:numId w:val="28"/>
        </w:numPr>
        <w:contextualSpacing/>
      </w:pPr>
      <w:r w:rsidRPr="00781F2A">
        <w:t>In another subgroup</w:t>
      </w:r>
      <w:r w:rsidR="00745134" w:rsidRPr="00745134">
        <w:t xml:space="preserve">, </w:t>
      </w:r>
      <w:r w:rsidRPr="00781F2A">
        <w:t>“The burden . . . is: ‘Be pre</w:t>
      </w:r>
      <w:r w:rsidRPr="00781F2A">
        <w:softHyphen/>
        <w:t xml:space="preserve">pared!’” (Hunter </w:t>
      </w:r>
      <w:r w:rsidRPr="00715243">
        <w:rPr>
          <w:i/>
        </w:rPr>
        <w:t>Interpreting</w:t>
      </w:r>
      <w:r w:rsidRPr="00781F2A">
        <w:t xml:space="preserve"> 84)</w:t>
      </w:r>
    </w:p>
    <w:p w14:paraId="4EA0093C" w14:textId="77777777" w:rsidR="00EB0FCD" w:rsidRPr="00781F2A" w:rsidRDefault="00F62AFB" w:rsidP="001E51AF">
      <w:pPr>
        <w:pStyle w:val="ListParagraph"/>
        <w:numPr>
          <w:ilvl w:val="3"/>
          <w:numId w:val="28"/>
        </w:numPr>
        <w:contextualSpacing/>
      </w:pPr>
      <w:r>
        <w:t>expectant slaves</w:t>
      </w:r>
      <w:r w:rsidR="00EB0FCD" w:rsidRPr="00781F2A">
        <w:t xml:space="preserve"> (Luke 12:35-38)</w:t>
      </w:r>
    </w:p>
    <w:p w14:paraId="6C8F29AC" w14:textId="77777777" w:rsidR="00EB0FCD" w:rsidRPr="00781F2A" w:rsidRDefault="00EB0FCD" w:rsidP="001E51AF">
      <w:pPr>
        <w:pStyle w:val="ListParagraph"/>
        <w:numPr>
          <w:ilvl w:val="3"/>
          <w:numId w:val="28"/>
        </w:numPr>
        <w:contextualSpacing/>
      </w:pPr>
      <w:r w:rsidRPr="00781F2A">
        <w:t>householder whose house is broken into (Matt 24:43//Luke 12:39)</w:t>
      </w:r>
    </w:p>
    <w:p w14:paraId="4B3E9462" w14:textId="77777777" w:rsidR="00EB0FCD" w:rsidRPr="00715243" w:rsidRDefault="00EB0FCD" w:rsidP="001E51AF">
      <w:pPr>
        <w:pStyle w:val="ListParagraph"/>
        <w:numPr>
          <w:ilvl w:val="3"/>
          <w:numId w:val="28"/>
        </w:numPr>
        <w:contextualSpacing/>
        <w:rPr>
          <w:lang w:val="de-DE"/>
        </w:rPr>
      </w:pPr>
      <w:r w:rsidRPr="00715243">
        <w:rPr>
          <w:lang w:val="de-DE"/>
        </w:rPr>
        <w:t xml:space="preserve">ten </w:t>
      </w:r>
      <w:r w:rsidRPr="00781F2A">
        <w:t>bridesmaids</w:t>
      </w:r>
      <w:r w:rsidRPr="00715243">
        <w:rPr>
          <w:lang w:val="de-DE"/>
        </w:rPr>
        <w:t xml:space="preserve"> (Matt 25:1-13)</w:t>
      </w:r>
    </w:p>
    <w:p w14:paraId="3ACF58D5" w14:textId="77777777" w:rsidR="00EB0FCD" w:rsidRPr="00781F2A" w:rsidRDefault="00EB0FCD" w:rsidP="001E51AF">
      <w:pPr>
        <w:pStyle w:val="ListParagraph"/>
        <w:numPr>
          <w:ilvl w:val="2"/>
          <w:numId w:val="28"/>
        </w:numPr>
        <w:contextualSpacing/>
      </w:pPr>
      <w:r w:rsidRPr="00781F2A">
        <w:t>In another subgroup</w:t>
      </w:r>
      <w:r w:rsidR="00745134" w:rsidRPr="00745134">
        <w:t xml:space="preserve">, </w:t>
      </w:r>
      <w:r w:rsidRPr="00781F2A">
        <w:t>“No full length parable survives to tell how the Messiah conceived the purpose of his dying; but the Gospel tradition pre</w:t>
      </w:r>
      <w:r w:rsidRPr="00781F2A">
        <w:softHyphen/>
        <w:t>serves three minia</w:t>
      </w:r>
      <w:r w:rsidRPr="00781F2A">
        <w:softHyphen/>
        <w:t>ture parables [“sayings</w:t>
      </w:r>
      <w:r w:rsidR="00745134" w:rsidRPr="00745134">
        <w:t>,</w:t>
      </w:r>
      <w:r w:rsidRPr="00781F2A">
        <w:t>” 88] which take us some way into the sec</w:t>
      </w:r>
      <w:r w:rsidRPr="00781F2A">
        <w:softHyphen/>
        <w:t xml:space="preserve">ret . . .” (Hunter </w:t>
      </w:r>
      <w:r w:rsidRPr="00715243">
        <w:rPr>
          <w:i/>
        </w:rPr>
        <w:t>Interpreting</w:t>
      </w:r>
      <w:r w:rsidRPr="00781F2A">
        <w:t xml:space="preserve"> 88) They are (Hunter </w:t>
      </w:r>
      <w:r w:rsidRPr="00715243">
        <w:rPr>
          <w:i/>
        </w:rPr>
        <w:t>Interpreting</w:t>
      </w:r>
      <w:r w:rsidRPr="00781F2A">
        <w:t xml:space="preserve"> 88):</w:t>
      </w:r>
    </w:p>
    <w:p w14:paraId="3F8FA611" w14:textId="77777777" w:rsidR="00EB0FCD" w:rsidRPr="00715243" w:rsidRDefault="00EB0FCD" w:rsidP="001E51AF">
      <w:pPr>
        <w:pStyle w:val="ListParagraph"/>
        <w:numPr>
          <w:ilvl w:val="3"/>
          <w:numId w:val="28"/>
        </w:numPr>
        <w:contextualSpacing/>
        <w:rPr>
          <w:lang w:val="de-DE"/>
        </w:rPr>
      </w:pPr>
      <w:r w:rsidRPr="00715243">
        <w:rPr>
          <w:lang w:val="de-DE"/>
        </w:rPr>
        <w:t>cup (Mark 10:38</w:t>
      </w:r>
      <w:r w:rsidR="00745134" w:rsidRPr="00745134">
        <w:rPr>
          <w:lang w:val="de-DE"/>
        </w:rPr>
        <w:t xml:space="preserve">, </w:t>
      </w:r>
      <w:r w:rsidRPr="00715243">
        <w:rPr>
          <w:lang w:val="de-DE"/>
        </w:rPr>
        <w:t>14:36)</w:t>
      </w:r>
    </w:p>
    <w:p w14:paraId="04E2A6FB" w14:textId="77777777" w:rsidR="00EB0FCD" w:rsidRPr="00715243" w:rsidRDefault="00EB0FCD" w:rsidP="001E51AF">
      <w:pPr>
        <w:pStyle w:val="ListParagraph"/>
        <w:numPr>
          <w:ilvl w:val="3"/>
          <w:numId w:val="28"/>
        </w:numPr>
        <w:contextualSpacing/>
        <w:rPr>
          <w:lang w:val="de-DE"/>
        </w:rPr>
      </w:pPr>
      <w:r w:rsidRPr="00715243">
        <w:rPr>
          <w:lang w:val="de-DE"/>
        </w:rPr>
        <w:t>baptism (Mark 10:38//Luke 12:50)</w:t>
      </w:r>
    </w:p>
    <w:p w14:paraId="062CA5A2" w14:textId="77777777" w:rsidR="00EB0FCD" w:rsidRPr="00715243" w:rsidRDefault="00EB0FCD" w:rsidP="001E51AF">
      <w:pPr>
        <w:pStyle w:val="ListParagraph"/>
        <w:numPr>
          <w:ilvl w:val="3"/>
          <w:numId w:val="28"/>
        </w:numPr>
        <w:contextualSpacing/>
        <w:rPr>
          <w:lang w:val="de-DE"/>
        </w:rPr>
      </w:pPr>
      <w:r w:rsidRPr="00715243">
        <w:rPr>
          <w:lang w:val="de-DE"/>
        </w:rPr>
        <w:t>ran</w:t>
      </w:r>
      <w:r w:rsidRPr="00715243">
        <w:rPr>
          <w:lang w:val="de-DE"/>
        </w:rPr>
        <w:softHyphen/>
        <w:t>som (Mark 10:</w:t>
      </w:r>
      <w:r w:rsidRPr="00715243">
        <w:rPr>
          <w:lang w:val="de-DE"/>
        </w:rPr>
        <w:softHyphen/>
        <w:t>45)</w:t>
      </w:r>
    </w:p>
    <w:p w14:paraId="79DADF09" w14:textId="77777777" w:rsidR="00EB0FCD" w:rsidRPr="00781F2A" w:rsidRDefault="00EB0FCD" w:rsidP="001E51AF">
      <w:pPr>
        <w:pStyle w:val="ListParagraph"/>
        <w:numPr>
          <w:ilvl w:val="1"/>
          <w:numId w:val="28"/>
        </w:numPr>
        <w:contextualSpacing/>
      </w:pPr>
      <w:r w:rsidRPr="00781F2A">
        <w:t>other crisis-of-the-kingdom parables</w:t>
      </w:r>
    </w:p>
    <w:p w14:paraId="5CAB5C65" w14:textId="77777777" w:rsidR="00EB0FCD" w:rsidRPr="00781F2A" w:rsidRDefault="00EB0FCD" w:rsidP="001E51AF">
      <w:pPr>
        <w:pStyle w:val="ListParagraph"/>
        <w:numPr>
          <w:ilvl w:val="2"/>
          <w:numId w:val="28"/>
        </w:numPr>
        <w:contextualSpacing/>
      </w:pPr>
      <w:r w:rsidRPr="00781F2A">
        <w:t>weather signs (Luke 12:54-56)</w:t>
      </w:r>
    </w:p>
    <w:p w14:paraId="35047FE9" w14:textId="77777777" w:rsidR="00EB0FCD" w:rsidRPr="00781F2A" w:rsidRDefault="00EB0FCD" w:rsidP="001E51AF">
      <w:pPr>
        <w:pStyle w:val="ListParagraph"/>
        <w:numPr>
          <w:ilvl w:val="2"/>
          <w:numId w:val="28"/>
        </w:numPr>
        <w:contextualSpacing/>
      </w:pPr>
      <w:r w:rsidRPr="00781F2A">
        <w:t>eye as the body’s lamp (Matt 6:22-23//Luke 11:34-36)</w:t>
      </w:r>
    </w:p>
    <w:p w14:paraId="08ABD2BB" w14:textId="77777777" w:rsidR="00EB0FCD" w:rsidRPr="00781F2A" w:rsidRDefault="00EB0FCD" w:rsidP="001E51AF">
      <w:pPr>
        <w:pStyle w:val="ListParagraph"/>
        <w:numPr>
          <w:ilvl w:val="2"/>
          <w:numId w:val="28"/>
        </w:numPr>
        <w:contextualSpacing/>
      </w:pPr>
      <w:r w:rsidRPr="00781F2A">
        <w:t>blind leading blind (Matt 15:14//Luke 6:39)</w:t>
      </w:r>
    </w:p>
    <w:p w14:paraId="42C0158B" w14:textId="77777777" w:rsidR="00EB0FCD" w:rsidRPr="00781F2A" w:rsidRDefault="00EB0FCD" w:rsidP="001E51AF">
      <w:pPr>
        <w:pStyle w:val="ListParagraph"/>
        <w:numPr>
          <w:ilvl w:val="2"/>
          <w:numId w:val="28"/>
        </w:numPr>
        <w:contextualSpacing/>
      </w:pPr>
      <w:r w:rsidRPr="00781F2A">
        <w:t>children in the marketplae (Matt 11.16-17//Luke 7:31-32)</w:t>
      </w:r>
    </w:p>
    <w:p w14:paraId="5E074585" w14:textId="77777777" w:rsidR="00EB0FCD" w:rsidRPr="00781F2A" w:rsidRDefault="00EB0FCD" w:rsidP="001E51AF">
      <w:pPr>
        <w:pStyle w:val="ListParagraph"/>
        <w:numPr>
          <w:ilvl w:val="2"/>
          <w:numId w:val="28"/>
        </w:numPr>
        <w:contextualSpacing/>
      </w:pPr>
      <w:r w:rsidRPr="00781F2A">
        <w:t>rich fool (Luke 12:16-20)</w:t>
      </w:r>
    </w:p>
    <w:p w14:paraId="5802D8DB" w14:textId="77777777" w:rsidR="00EB0FCD" w:rsidRPr="00715243" w:rsidRDefault="00EB0FCD" w:rsidP="001E51AF">
      <w:pPr>
        <w:pStyle w:val="ListParagraph"/>
        <w:numPr>
          <w:ilvl w:val="2"/>
          <w:numId w:val="28"/>
        </w:numPr>
        <w:contextualSpacing/>
        <w:rPr>
          <w:lang w:val="de-DE"/>
        </w:rPr>
      </w:pPr>
      <w:r w:rsidRPr="00715243">
        <w:rPr>
          <w:lang w:val="de-DE"/>
        </w:rPr>
        <w:t>wicked husbandmen/vinedressers (Mark 12:1-9)</w:t>
      </w:r>
    </w:p>
    <w:p w14:paraId="004625B9" w14:textId="77777777" w:rsidR="00EB0FCD" w:rsidRPr="00715243" w:rsidRDefault="00EB0FCD" w:rsidP="001E51AF">
      <w:pPr>
        <w:pStyle w:val="ListParagraph"/>
        <w:numPr>
          <w:ilvl w:val="2"/>
          <w:numId w:val="28"/>
        </w:numPr>
        <w:contextualSpacing/>
        <w:rPr>
          <w:lang w:val="de-DE"/>
        </w:rPr>
      </w:pPr>
      <w:r w:rsidRPr="00715243">
        <w:rPr>
          <w:lang w:val="de-DE"/>
        </w:rPr>
        <w:t>cup (Mark 10:38</w:t>
      </w:r>
      <w:r w:rsidR="00745134" w:rsidRPr="00745134">
        <w:rPr>
          <w:lang w:val="de-DE"/>
        </w:rPr>
        <w:t xml:space="preserve">, </w:t>
      </w:r>
      <w:r w:rsidRPr="00715243">
        <w:rPr>
          <w:lang w:val="de-DE"/>
        </w:rPr>
        <w:t>14:36)</w:t>
      </w:r>
    </w:p>
    <w:p w14:paraId="1E21EDB8" w14:textId="77777777" w:rsidR="00EB0FCD" w:rsidRPr="00715243" w:rsidRDefault="00EB0FCD" w:rsidP="001E51AF">
      <w:pPr>
        <w:pStyle w:val="ListParagraph"/>
        <w:numPr>
          <w:ilvl w:val="2"/>
          <w:numId w:val="28"/>
        </w:numPr>
        <w:contextualSpacing/>
        <w:rPr>
          <w:lang w:val="de-DE"/>
        </w:rPr>
      </w:pPr>
      <w:r w:rsidRPr="00715243">
        <w:rPr>
          <w:lang w:val="de-DE"/>
        </w:rPr>
        <w:t>baptism (Mark 10:38//Luke 12:50)</w:t>
      </w:r>
    </w:p>
    <w:p w14:paraId="16A97893" w14:textId="77777777" w:rsidR="00EB0FCD" w:rsidRPr="00715243" w:rsidRDefault="00EB0FCD" w:rsidP="001E51AF">
      <w:pPr>
        <w:pStyle w:val="ListParagraph"/>
        <w:numPr>
          <w:ilvl w:val="2"/>
          <w:numId w:val="28"/>
        </w:numPr>
        <w:contextualSpacing/>
        <w:rPr>
          <w:lang w:val="de-DE"/>
        </w:rPr>
      </w:pPr>
      <w:r w:rsidRPr="00715243">
        <w:rPr>
          <w:lang w:val="de-DE"/>
        </w:rPr>
        <w:t>ransom (Mark 10:45)</w:t>
      </w:r>
    </w:p>
    <w:p w14:paraId="7E836143" w14:textId="77777777" w:rsidR="00EB0FCD" w:rsidRPr="00781F2A" w:rsidRDefault="00EB0FCD" w:rsidP="001E51AF">
      <w:pPr>
        <w:pStyle w:val="ListParagraph"/>
        <w:numPr>
          <w:ilvl w:val="2"/>
          <w:numId w:val="28"/>
        </w:numPr>
        <w:contextualSpacing/>
      </w:pPr>
      <w:r w:rsidRPr="00781F2A">
        <w:t>sheep and goats (Matt 25:31-46)</w:t>
      </w:r>
    </w:p>
    <w:p w14:paraId="11373A95" w14:textId="77777777" w:rsidR="00752368" w:rsidRPr="00781F2A" w:rsidRDefault="00752368">
      <w:r w:rsidRPr="00781F2A">
        <w:br w:type="page"/>
      </w:r>
    </w:p>
    <w:p w14:paraId="0ECF27B2" w14:textId="77777777" w:rsidR="00EB0FCD" w:rsidRPr="00781F2A" w:rsidRDefault="00EB0FCD" w:rsidP="003D579D">
      <w:pPr>
        <w:pStyle w:val="Heading2"/>
      </w:pPr>
      <w:bookmarkStart w:id="97" w:name="_Toc67265632"/>
      <w:r w:rsidRPr="00781F2A">
        <w:lastRenderedPageBreak/>
        <w:t>Oesterley’s Classification by Content</w:t>
      </w:r>
      <w:bookmarkEnd w:id="97"/>
    </w:p>
    <w:p w14:paraId="3C3288AB" w14:textId="76163C2B" w:rsidR="00EB0FCD" w:rsidRDefault="00EB0FCD" w:rsidP="00EB0FCD"/>
    <w:p w14:paraId="35E3E618" w14:textId="02FEEA02" w:rsidR="009518FD" w:rsidRPr="009518FD" w:rsidRDefault="009518FD" w:rsidP="009518FD">
      <w:pPr>
        <w:ind w:left="1440" w:right="720" w:hanging="720"/>
        <w:rPr>
          <w:sz w:val="20"/>
          <w:szCs w:val="20"/>
        </w:rPr>
      </w:pPr>
      <w:r w:rsidRPr="009518FD">
        <w:rPr>
          <w:sz w:val="20"/>
          <w:szCs w:val="20"/>
        </w:rPr>
        <w:t xml:space="preserve">Oesterly, W.O.E. </w:t>
      </w:r>
      <w:r w:rsidRPr="009518FD">
        <w:rPr>
          <w:i/>
          <w:iCs/>
          <w:sz w:val="20"/>
          <w:szCs w:val="20"/>
        </w:rPr>
        <w:t>The Gospel Parables in the Light of Their Jewish Background</w:t>
      </w:r>
      <w:r w:rsidRPr="009518FD">
        <w:rPr>
          <w:sz w:val="20"/>
          <w:szCs w:val="20"/>
        </w:rPr>
        <w:t>. London: SPCK, 1936.</w:t>
      </w:r>
    </w:p>
    <w:p w14:paraId="0D7D14F3" w14:textId="77777777" w:rsidR="009518FD" w:rsidRPr="00781F2A" w:rsidRDefault="009518FD" w:rsidP="00EB0FCD"/>
    <w:p w14:paraId="79B1DA04" w14:textId="77777777" w:rsidR="00EB0FCD" w:rsidRPr="00781F2A" w:rsidRDefault="00EB0FCD" w:rsidP="00EB0FCD"/>
    <w:p w14:paraId="3705B9C0" w14:textId="77777777" w:rsidR="00EB0FCD" w:rsidRPr="00781F2A" w:rsidRDefault="00EB0FCD" w:rsidP="001E51AF">
      <w:pPr>
        <w:pStyle w:val="ListParagraph"/>
        <w:numPr>
          <w:ilvl w:val="0"/>
          <w:numId w:val="29"/>
        </w:numPr>
        <w:contextualSpacing/>
      </w:pPr>
      <w:r w:rsidRPr="00781F2A">
        <w:t>“</w:t>
      </w:r>
      <w:r w:rsidRPr="00954C8B">
        <w:rPr>
          <w:b/>
        </w:rPr>
        <w:t>parables of the mysteries of the kingdom of heaven</w:t>
      </w:r>
      <w:r w:rsidRPr="00781F2A">
        <w:t xml:space="preserve">” (Oesterly </w:t>
      </w:r>
      <w:r w:rsidRPr="00954C8B">
        <w:rPr>
          <w:i/>
          <w:iCs/>
        </w:rPr>
        <w:t>Gos</w:t>
      </w:r>
      <w:r w:rsidRPr="00954C8B">
        <w:rPr>
          <w:i/>
          <w:iCs/>
        </w:rPr>
        <w:softHyphen/>
        <w:t>pel Par</w:t>
      </w:r>
      <w:r w:rsidRPr="00954C8B">
        <w:rPr>
          <w:i/>
          <w:iCs/>
        </w:rPr>
        <w:softHyphen/>
        <w:t>a</w:t>
      </w:r>
      <w:r w:rsidRPr="00954C8B">
        <w:rPr>
          <w:i/>
          <w:iCs/>
        </w:rPr>
        <w:softHyphen/>
        <w:t>bles</w:t>
      </w:r>
      <w:r w:rsidRPr="00781F2A">
        <w:t xml:space="preserve"> vii)</w:t>
      </w:r>
    </w:p>
    <w:p w14:paraId="71B3BC9C" w14:textId="77777777" w:rsidR="00EB0FCD" w:rsidRPr="00781F2A" w:rsidRDefault="00EB0FCD" w:rsidP="001E51AF">
      <w:pPr>
        <w:pStyle w:val="ListParagraph"/>
        <w:numPr>
          <w:ilvl w:val="1"/>
          <w:numId w:val="29"/>
        </w:numPr>
        <w:contextualSpacing/>
      </w:pPr>
      <w:r w:rsidRPr="00781F2A">
        <w:t>sower</w:t>
      </w:r>
    </w:p>
    <w:p w14:paraId="17579FEA" w14:textId="77777777" w:rsidR="00EB0FCD" w:rsidRPr="00781F2A" w:rsidRDefault="00EB0FCD" w:rsidP="001E51AF">
      <w:pPr>
        <w:pStyle w:val="ListParagraph"/>
        <w:numPr>
          <w:ilvl w:val="1"/>
          <w:numId w:val="29"/>
        </w:numPr>
        <w:contextualSpacing/>
      </w:pPr>
      <w:r w:rsidRPr="00781F2A">
        <w:t>weeds</w:t>
      </w:r>
    </w:p>
    <w:p w14:paraId="179E9593" w14:textId="77777777" w:rsidR="00EB0FCD" w:rsidRPr="00781F2A" w:rsidRDefault="00EB0FCD" w:rsidP="001E51AF">
      <w:pPr>
        <w:pStyle w:val="ListParagraph"/>
        <w:numPr>
          <w:ilvl w:val="1"/>
          <w:numId w:val="29"/>
        </w:numPr>
        <w:contextualSpacing/>
      </w:pPr>
      <w:r w:rsidRPr="00781F2A">
        <w:t>seed growing secretly</w:t>
      </w:r>
    </w:p>
    <w:p w14:paraId="39DCD968" w14:textId="77777777" w:rsidR="00EB0FCD" w:rsidRPr="00781F2A" w:rsidRDefault="00EB0FCD" w:rsidP="001E51AF">
      <w:pPr>
        <w:pStyle w:val="ListParagraph"/>
        <w:numPr>
          <w:ilvl w:val="1"/>
          <w:numId w:val="29"/>
        </w:numPr>
        <w:contextualSpacing/>
      </w:pPr>
      <w:r w:rsidRPr="00781F2A">
        <w:t>mustard seed</w:t>
      </w:r>
    </w:p>
    <w:p w14:paraId="688D3CAD" w14:textId="77777777" w:rsidR="00EB0FCD" w:rsidRPr="00781F2A" w:rsidRDefault="00EB0FCD" w:rsidP="001E51AF">
      <w:pPr>
        <w:pStyle w:val="ListParagraph"/>
        <w:numPr>
          <w:ilvl w:val="1"/>
          <w:numId w:val="29"/>
        </w:numPr>
        <w:contextualSpacing/>
      </w:pPr>
      <w:r w:rsidRPr="00781F2A">
        <w:t>yeast</w:t>
      </w:r>
    </w:p>
    <w:p w14:paraId="0D5DA725" w14:textId="77777777" w:rsidR="00EB0FCD" w:rsidRPr="00781F2A" w:rsidRDefault="00EB0FCD" w:rsidP="001E51AF">
      <w:pPr>
        <w:pStyle w:val="ListParagraph"/>
        <w:numPr>
          <w:ilvl w:val="1"/>
          <w:numId w:val="29"/>
        </w:numPr>
        <w:contextualSpacing/>
      </w:pPr>
      <w:r w:rsidRPr="00781F2A">
        <w:t>hidden treasure</w:t>
      </w:r>
    </w:p>
    <w:p w14:paraId="5CE1F84D" w14:textId="77777777" w:rsidR="00EB0FCD" w:rsidRPr="00781F2A" w:rsidRDefault="00EB0FCD" w:rsidP="001E51AF">
      <w:pPr>
        <w:pStyle w:val="ListParagraph"/>
        <w:numPr>
          <w:ilvl w:val="1"/>
          <w:numId w:val="29"/>
        </w:numPr>
        <w:contextualSpacing/>
      </w:pPr>
      <w:r w:rsidRPr="00781F2A">
        <w:t>pearl</w:t>
      </w:r>
    </w:p>
    <w:p w14:paraId="63FF9536" w14:textId="77777777" w:rsidR="00EB0FCD" w:rsidRPr="00781F2A" w:rsidRDefault="00EB0FCD" w:rsidP="001E51AF">
      <w:pPr>
        <w:pStyle w:val="ListParagraph"/>
        <w:numPr>
          <w:ilvl w:val="1"/>
          <w:numId w:val="29"/>
        </w:numPr>
        <w:contextualSpacing/>
      </w:pPr>
      <w:r w:rsidRPr="00781F2A">
        <w:t>net</w:t>
      </w:r>
    </w:p>
    <w:p w14:paraId="5F0C2064" w14:textId="77777777" w:rsidR="00EB0FCD" w:rsidRPr="00781F2A" w:rsidRDefault="00EB0FCD" w:rsidP="00EB0FCD"/>
    <w:p w14:paraId="6F438C1E" w14:textId="77777777" w:rsidR="00EB0FCD" w:rsidRPr="00781F2A" w:rsidRDefault="00EB0FCD" w:rsidP="001E51AF">
      <w:pPr>
        <w:pStyle w:val="ListParagraph"/>
        <w:numPr>
          <w:ilvl w:val="0"/>
          <w:numId w:val="29"/>
        </w:numPr>
        <w:contextualSpacing/>
      </w:pPr>
      <w:r w:rsidRPr="00781F2A">
        <w:t>“</w:t>
      </w:r>
      <w:r w:rsidRPr="00954C8B">
        <w:rPr>
          <w:b/>
        </w:rPr>
        <w:t>other parables concerning the kingdom of heaven</w:t>
      </w:r>
      <w:r w:rsidRPr="00781F2A">
        <w:t xml:space="preserve">” (Oesterly </w:t>
      </w:r>
      <w:r w:rsidRPr="00954C8B">
        <w:rPr>
          <w:i/>
          <w:iCs/>
        </w:rPr>
        <w:t>Gos</w:t>
      </w:r>
      <w:r w:rsidRPr="00954C8B">
        <w:rPr>
          <w:i/>
          <w:iCs/>
        </w:rPr>
        <w:softHyphen/>
        <w:t>pel Par</w:t>
      </w:r>
      <w:r w:rsidRPr="00954C8B">
        <w:rPr>
          <w:i/>
          <w:iCs/>
        </w:rPr>
        <w:softHyphen/>
        <w:t>a</w:t>
      </w:r>
      <w:r w:rsidRPr="00954C8B">
        <w:rPr>
          <w:i/>
          <w:iCs/>
        </w:rPr>
        <w:softHyphen/>
        <w:t>bles</w:t>
      </w:r>
      <w:r w:rsidRPr="00781F2A">
        <w:t xml:space="preserve"> vii)</w:t>
      </w:r>
    </w:p>
    <w:p w14:paraId="0D635B67" w14:textId="77777777" w:rsidR="00EB0FCD" w:rsidRPr="00781F2A" w:rsidRDefault="00EB0FCD" w:rsidP="001E51AF">
      <w:pPr>
        <w:pStyle w:val="ListParagraph"/>
        <w:numPr>
          <w:ilvl w:val="1"/>
          <w:numId w:val="29"/>
        </w:numPr>
        <w:contextualSpacing/>
      </w:pPr>
      <w:r w:rsidRPr="00781F2A">
        <w:t>unmerciful slave</w:t>
      </w:r>
    </w:p>
    <w:p w14:paraId="37B645AD" w14:textId="77777777" w:rsidR="00EB0FCD" w:rsidRPr="00781F2A" w:rsidRDefault="00EB0FCD" w:rsidP="001E51AF">
      <w:pPr>
        <w:pStyle w:val="ListParagraph"/>
        <w:numPr>
          <w:ilvl w:val="1"/>
          <w:numId w:val="29"/>
        </w:numPr>
        <w:contextualSpacing/>
      </w:pPr>
      <w:r w:rsidRPr="00781F2A">
        <w:t>laborers in the vineyard</w:t>
      </w:r>
    </w:p>
    <w:p w14:paraId="669BCDB8" w14:textId="77777777" w:rsidR="00EB0FCD" w:rsidRPr="00781F2A" w:rsidRDefault="00EB0FCD" w:rsidP="001E51AF">
      <w:pPr>
        <w:pStyle w:val="ListParagraph"/>
        <w:numPr>
          <w:ilvl w:val="1"/>
          <w:numId w:val="29"/>
        </w:numPr>
        <w:contextualSpacing/>
      </w:pPr>
      <w:r w:rsidRPr="00781F2A">
        <w:t>two sons</w:t>
      </w:r>
    </w:p>
    <w:p w14:paraId="022FFDD0" w14:textId="77777777" w:rsidR="00EB0FCD" w:rsidRPr="00781F2A" w:rsidRDefault="00EB0FCD" w:rsidP="001E51AF">
      <w:pPr>
        <w:pStyle w:val="ListParagraph"/>
        <w:numPr>
          <w:ilvl w:val="1"/>
          <w:numId w:val="29"/>
        </w:numPr>
        <w:contextualSpacing/>
      </w:pPr>
      <w:r w:rsidRPr="00781F2A">
        <w:t>wicked tenants</w:t>
      </w:r>
    </w:p>
    <w:p w14:paraId="0628D29B" w14:textId="77777777" w:rsidR="00EB0FCD" w:rsidRPr="00781F2A" w:rsidRDefault="00EB0FCD" w:rsidP="001E51AF">
      <w:pPr>
        <w:pStyle w:val="ListParagraph"/>
        <w:numPr>
          <w:ilvl w:val="1"/>
          <w:numId w:val="29"/>
        </w:numPr>
        <w:contextualSpacing/>
      </w:pPr>
      <w:r w:rsidRPr="00781F2A">
        <w:t>wedding feast</w:t>
      </w:r>
    </w:p>
    <w:p w14:paraId="67244712" w14:textId="77777777" w:rsidR="00EB0FCD" w:rsidRPr="00781F2A" w:rsidRDefault="00EB0FCD" w:rsidP="001E51AF">
      <w:pPr>
        <w:pStyle w:val="ListParagraph"/>
        <w:numPr>
          <w:ilvl w:val="1"/>
          <w:numId w:val="29"/>
        </w:numPr>
        <w:contextualSpacing/>
      </w:pPr>
      <w:r w:rsidRPr="00781F2A">
        <w:t>ten bridesmaids</w:t>
      </w:r>
    </w:p>
    <w:p w14:paraId="75C7684D" w14:textId="77777777" w:rsidR="00EB0FCD" w:rsidRPr="00781F2A" w:rsidRDefault="00EB0FCD" w:rsidP="001E51AF">
      <w:pPr>
        <w:pStyle w:val="ListParagraph"/>
        <w:numPr>
          <w:ilvl w:val="1"/>
          <w:numId w:val="29"/>
        </w:numPr>
        <w:contextualSpacing/>
      </w:pPr>
      <w:r w:rsidRPr="00781F2A">
        <w:t>talents/pounds</w:t>
      </w:r>
    </w:p>
    <w:p w14:paraId="7DF93CAB" w14:textId="77777777" w:rsidR="00EB0FCD" w:rsidRPr="00781F2A" w:rsidRDefault="00EB0FCD" w:rsidP="001E51AF">
      <w:pPr>
        <w:pStyle w:val="ListParagraph"/>
        <w:numPr>
          <w:ilvl w:val="1"/>
          <w:numId w:val="29"/>
        </w:numPr>
        <w:contextualSpacing/>
      </w:pPr>
      <w:r w:rsidRPr="00781F2A">
        <w:t>sheep and goats</w:t>
      </w:r>
    </w:p>
    <w:p w14:paraId="5D995F22" w14:textId="77777777" w:rsidR="00EB0FCD" w:rsidRPr="00781F2A" w:rsidRDefault="00EB0FCD" w:rsidP="00EB0FCD"/>
    <w:p w14:paraId="5FE394A9" w14:textId="77777777" w:rsidR="00EB0FCD" w:rsidRPr="003A4642" w:rsidRDefault="00EB0FCD" w:rsidP="001E51AF">
      <w:pPr>
        <w:pStyle w:val="ListParagraph"/>
        <w:numPr>
          <w:ilvl w:val="0"/>
          <w:numId w:val="29"/>
        </w:numPr>
        <w:contextualSpacing/>
        <w:rPr>
          <w:lang w:val="es-ES"/>
        </w:rPr>
      </w:pPr>
      <w:r w:rsidRPr="003A4642">
        <w:rPr>
          <w:bCs/>
          <w:lang w:val="es-ES"/>
        </w:rPr>
        <w:t>“</w:t>
      </w:r>
      <w:r w:rsidRPr="003A4642">
        <w:rPr>
          <w:b/>
          <w:bCs/>
          <w:lang w:val="es-ES"/>
        </w:rPr>
        <w:t>the Lukan parables</w:t>
      </w:r>
      <w:r w:rsidRPr="003A4642">
        <w:rPr>
          <w:bCs/>
          <w:lang w:val="es-ES"/>
        </w:rPr>
        <w:t xml:space="preserve">” (Oesterly </w:t>
      </w:r>
      <w:r w:rsidRPr="003A4642">
        <w:rPr>
          <w:i/>
          <w:iCs/>
          <w:lang w:val="es-ES"/>
        </w:rPr>
        <w:t>Gos</w:t>
      </w:r>
      <w:r w:rsidRPr="003A4642">
        <w:rPr>
          <w:i/>
          <w:iCs/>
          <w:lang w:val="es-ES"/>
        </w:rPr>
        <w:softHyphen/>
        <w:t>pel Par</w:t>
      </w:r>
      <w:r w:rsidRPr="003A4642">
        <w:rPr>
          <w:i/>
          <w:iCs/>
          <w:lang w:val="es-ES"/>
        </w:rPr>
        <w:softHyphen/>
        <w:t>a</w:t>
      </w:r>
      <w:r w:rsidRPr="003A4642">
        <w:rPr>
          <w:i/>
          <w:iCs/>
          <w:lang w:val="es-ES"/>
        </w:rPr>
        <w:softHyphen/>
        <w:t>bles</w:t>
      </w:r>
      <w:r w:rsidRPr="003A4642">
        <w:rPr>
          <w:lang w:val="es-ES"/>
        </w:rPr>
        <w:t xml:space="preserve"> viii)</w:t>
      </w:r>
    </w:p>
    <w:p w14:paraId="38CAF428" w14:textId="77777777" w:rsidR="00EB0FCD" w:rsidRPr="00781F2A" w:rsidRDefault="00EB0FCD" w:rsidP="001E51AF">
      <w:pPr>
        <w:pStyle w:val="ListParagraph"/>
        <w:numPr>
          <w:ilvl w:val="1"/>
          <w:numId w:val="29"/>
        </w:numPr>
        <w:contextualSpacing/>
      </w:pPr>
      <w:r w:rsidRPr="00781F2A">
        <w:t>good Samaritan</w:t>
      </w:r>
    </w:p>
    <w:p w14:paraId="5D05776C" w14:textId="77777777" w:rsidR="00EB0FCD" w:rsidRPr="00781F2A" w:rsidRDefault="00EB0FCD" w:rsidP="001E51AF">
      <w:pPr>
        <w:pStyle w:val="ListParagraph"/>
        <w:numPr>
          <w:ilvl w:val="1"/>
          <w:numId w:val="29"/>
        </w:numPr>
        <w:contextualSpacing/>
      </w:pPr>
      <w:r w:rsidRPr="00781F2A">
        <w:t>rich fool</w:t>
      </w:r>
    </w:p>
    <w:p w14:paraId="35C362B8" w14:textId="77777777" w:rsidR="00EB0FCD" w:rsidRPr="00781F2A" w:rsidRDefault="00EB0FCD" w:rsidP="001E51AF">
      <w:pPr>
        <w:pStyle w:val="ListParagraph"/>
        <w:numPr>
          <w:ilvl w:val="1"/>
          <w:numId w:val="29"/>
        </w:numPr>
        <w:contextualSpacing/>
      </w:pPr>
      <w:r w:rsidRPr="00781F2A">
        <w:t>lost sheep</w:t>
      </w:r>
    </w:p>
    <w:p w14:paraId="23AF09AF" w14:textId="77777777" w:rsidR="00EB0FCD" w:rsidRPr="00781F2A" w:rsidRDefault="00EB0FCD" w:rsidP="001E51AF">
      <w:pPr>
        <w:pStyle w:val="ListParagraph"/>
        <w:numPr>
          <w:ilvl w:val="1"/>
          <w:numId w:val="29"/>
        </w:numPr>
        <w:contextualSpacing/>
      </w:pPr>
      <w:r w:rsidRPr="00781F2A">
        <w:t>lost coin</w:t>
      </w:r>
    </w:p>
    <w:p w14:paraId="0D133414" w14:textId="77777777" w:rsidR="00EB0FCD" w:rsidRPr="00781F2A" w:rsidRDefault="00EB0FCD" w:rsidP="001E51AF">
      <w:pPr>
        <w:pStyle w:val="ListParagraph"/>
        <w:numPr>
          <w:ilvl w:val="1"/>
          <w:numId w:val="29"/>
        </w:numPr>
        <w:contextualSpacing/>
      </w:pPr>
      <w:r w:rsidRPr="00781F2A">
        <w:t>prodigal son</w:t>
      </w:r>
    </w:p>
    <w:p w14:paraId="34C18AE7" w14:textId="77777777" w:rsidR="00EB0FCD" w:rsidRPr="00781F2A" w:rsidRDefault="00EB0FCD" w:rsidP="001E51AF">
      <w:pPr>
        <w:pStyle w:val="ListParagraph"/>
        <w:numPr>
          <w:ilvl w:val="1"/>
          <w:numId w:val="29"/>
        </w:numPr>
        <w:contextualSpacing/>
      </w:pPr>
      <w:r w:rsidRPr="00781F2A">
        <w:t>shrewd manager</w:t>
      </w:r>
    </w:p>
    <w:p w14:paraId="7FFA9D20" w14:textId="77777777" w:rsidR="00EB0FCD" w:rsidRPr="00781F2A" w:rsidRDefault="00EB0FCD" w:rsidP="001E51AF">
      <w:pPr>
        <w:pStyle w:val="ListParagraph"/>
        <w:numPr>
          <w:ilvl w:val="1"/>
          <w:numId w:val="29"/>
        </w:numPr>
        <w:contextualSpacing/>
      </w:pPr>
      <w:r w:rsidRPr="00781F2A">
        <w:t>rich man and Lazarus</w:t>
      </w:r>
    </w:p>
    <w:p w14:paraId="4C6AD354" w14:textId="77777777" w:rsidR="00EB0FCD" w:rsidRPr="00781F2A" w:rsidRDefault="00EB0FCD" w:rsidP="00EB0FCD"/>
    <w:p w14:paraId="393A1D5A" w14:textId="77777777" w:rsidR="00EB0FCD" w:rsidRPr="00781F2A" w:rsidRDefault="00EB0FCD" w:rsidP="001E51AF">
      <w:pPr>
        <w:pStyle w:val="ListParagraph"/>
        <w:numPr>
          <w:ilvl w:val="0"/>
          <w:numId w:val="29"/>
        </w:numPr>
        <w:contextualSpacing/>
      </w:pPr>
      <w:r w:rsidRPr="00954C8B">
        <w:rPr>
          <w:bCs/>
        </w:rPr>
        <w:t>“</w:t>
      </w:r>
      <w:r w:rsidRPr="00954C8B">
        <w:rPr>
          <w:b/>
          <w:bCs/>
        </w:rPr>
        <w:t>some minor parables</w:t>
      </w:r>
      <w:r w:rsidRPr="00954C8B">
        <w:rPr>
          <w:bCs/>
        </w:rPr>
        <w:t>” (Oesterly</w:t>
      </w:r>
      <w:r w:rsidRPr="00954C8B">
        <w:rPr>
          <w:b/>
          <w:bCs/>
        </w:rPr>
        <w:t xml:space="preserve"> </w:t>
      </w:r>
      <w:r w:rsidRPr="00954C8B">
        <w:rPr>
          <w:i/>
          <w:iCs/>
        </w:rPr>
        <w:t>Gos</w:t>
      </w:r>
      <w:r w:rsidRPr="00954C8B">
        <w:rPr>
          <w:i/>
          <w:iCs/>
        </w:rPr>
        <w:softHyphen/>
        <w:t>pel Par</w:t>
      </w:r>
      <w:r w:rsidRPr="00954C8B">
        <w:rPr>
          <w:i/>
          <w:iCs/>
        </w:rPr>
        <w:softHyphen/>
        <w:t>a</w:t>
      </w:r>
      <w:r w:rsidRPr="00954C8B">
        <w:rPr>
          <w:i/>
          <w:iCs/>
        </w:rPr>
        <w:softHyphen/>
        <w:t>bles</w:t>
      </w:r>
      <w:r w:rsidRPr="00781F2A">
        <w:t xml:space="preserve"> viii)</w:t>
      </w:r>
    </w:p>
    <w:p w14:paraId="0584C563" w14:textId="77777777" w:rsidR="00EB0FCD" w:rsidRPr="00781F2A" w:rsidRDefault="00EB0FCD" w:rsidP="001E51AF">
      <w:pPr>
        <w:pStyle w:val="ListParagraph"/>
        <w:numPr>
          <w:ilvl w:val="1"/>
          <w:numId w:val="29"/>
        </w:numPr>
        <w:contextualSpacing/>
      </w:pPr>
      <w:r w:rsidRPr="00781F2A">
        <w:t>salt</w:t>
      </w:r>
    </w:p>
    <w:p w14:paraId="51952993" w14:textId="77777777" w:rsidR="00EB0FCD" w:rsidRPr="00781F2A" w:rsidRDefault="00EB0FCD" w:rsidP="001E51AF">
      <w:pPr>
        <w:pStyle w:val="ListParagraph"/>
        <w:numPr>
          <w:ilvl w:val="1"/>
          <w:numId w:val="29"/>
        </w:numPr>
        <w:contextualSpacing/>
      </w:pPr>
      <w:r w:rsidRPr="00781F2A">
        <w:t>light of the world</w:t>
      </w:r>
    </w:p>
    <w:p w14:paraId="6268D899" w14:textId="77777777" w:rsidR="00EB0FCD" w:rsidRPr="00781F2A" w:rsidRDefault="00EB0FCD" w:rsidP="001E51AF">
      <w:pPr>
        <w:pStyle w:val="ListParagraph"/>
        <w:numPr>
          <w:ilvl w:val="1"/>
          <w:numId w:val="29"/>
        </w:numPr>
        <w:contextualSpacing/>
      </w:pPr>
      <w:r w:rsidRPr="00781F2A">
        <w:t>city on a hill</w:t>
      </w:r>
    </w:p>
    <w:p w14:paraId="6B4A4A82" w14:textId="77777777" w:rsidR="00EB0FCD" w:rsidRPr="00781F2A" w:rsidRDefault="00EB0FCD" w:rsidP="001E51AF">
      <w:pPr>
        <w:pStyle w:val="ListParagraph"/>
        <w:numPr>
          <w:ilvl w:val="1"/>
          <w:numId w:val="29"/>
        </w:numPr>
        <w:contextualSpacing/>
      </w:pPr>
      <w:r w:rsidRPr="00781F2A">
        <w:t>lamp under bushel</w:t>
      </w:r>
    </w:p>
    <w:p w14:paraId="1C1950C5" w14:textId="77777777" w:rsidR="00EB0FCD" w:rsidRPr="00781F2A" w:rsidRDefault="00EB0FCD" w:rsidP="001E51AF">
      <w:pPr>
        <w:pStyle w:val="ListParagraph"/>
        <w:numPr>
          <w:ilvl w:val="1"/>
          <w:numId w:val="29"/>
        </w:numPr>
        <w:contextualSpacing/>
      </w:pPr>
      <w:r w:rsidRPr="00781F2A">
        <w:t>two houses</w:t>
      </w:r>
    </w:p>
    <w:p w14:paraId="123C4CA4" w14:textId="77777777" w:rsidR="00EB0FCD" w:rsidRPr="00781F2A" w:rsidRDefault="00EB0FCD" w:rsidP="001E51AF">
      <w:pPr>
        <w:pStyle w:val="ListParagraph"/>
        <w:numPr>
          <w:ilvl w:val="1"/>
          <w:numId w:val="29"/>
        </w:numPr>
        <w:contextualSpacing/>
      </w:pPr>
      <w:r w:rsidRPr="00781F2A">
        <w:t>Beelzebul</w:t>
      </w:r>
    </w:p>
    <w:p w14:paraId="2E54F676" w14:textId="77777777" w:rsidR="00EB0FCD" w:rsidRPr="00781F2A" w:rsidRDefault="00EB0FCD" w:rsidP="001E51AF">
      <w:pPr>
        <w:pStyle w:val="ListParagraph"/>
        <w:numPr>
          <w:ilvl w:val="1"/>
          <w:numId w:val="29"/>
        </w:numPr>
        <w:contextualSpacing/>
      </w:pPr>
      <w:r w:rsidRPr="00781F2A">
        <w:t>returning demon</w:t>
      </w:r>
    </w:p>
    <w:p w14:paraId="0C7FE044" w14:textId="77777777" w:rsidR="00EB0FCD" w:rsidRPr="00781F2A" w:rsidRDefault="00EB0FCD" w:rsidP="001E51AF">
      <w:pPr>
        <w:pStyle w:val="ListParagraph"/>
        <w:numPr>
          <w:ilvl w:val="1"/>
          <w:numId w:val="29"/>
        </w:numPr>
        <w:contextualSpacing/>
      </w:pPr>
      <w:r w:rsidRPr="00781F2A">
        <w:t>importunate friend</w:t>
      </w:r>
    </w:p>
    <w:p w14:paraId="20CB4A8D" w14:textId="77777777" w:rsidR="00EB0FCD" w:rsidRPr="00781F2A" w:rsidRDefault="00EB0FCD" w:rsidP="001E51AF">
      <w:pPr>
        <w:pStyle w:val="ListParagraph"/>
        <w:numPr>
          <w:ilvl w:val="1"/>
          <w:numId w:val="29"/>
        </w:numPr>
        <w:contextualSpacing/>
      </w:pPr>
      <w:r w:rsidRPr="00781F2A">
        <w:lastRenderedPageBreak/>
        <w:t>persistent widow</w:t>
      </w:r>
    </w:p>
    <w:p w14:paraId="31F7BF64" w14:textId="77777777" w:rsidR="00EB0FCD" w:rsidRPr="00781F2A" w:rsidRDefault="00EB0FCD" w:rsidP="001E51AF">
      <w:pPr>
        <w:pStyle w:val="ListParagraph"/>
        <w:numPr>
          <w:ilvl w:val="1"/>
          <w:numId w:val="29"/>
        </w:numPr>
        <w:contextualSpacing/>
      </w:pPr>
      <w:r w:rsidRPr="00781F2A">
        <w:t>Pharisee and tax collector</w:t>
      </w:r>
    </w:p>
    <w:p w14:paraId="087633B3" w14:textId="77777777" w:rsidR="00752368" w:rsidRPr="00781F2A" w:rsidRDefault="00752368">
      <w:r w:rsidRPr="00781F2A">
        <w:br w:type="page"/>
      </w:r>
    </w:p>
    <w:p w14:paraId="39AA21BC" w14:textId="77777777" w:rsidR="00EB0FCD" w:rsidRPr="00781F2A" w:rsidRDefault="00EB0FCD" w:rsidP="003D579D">
      <w:pPr>
        <w:pStyle w:val="Heading2"/>
      </w:pPr>
      <w:bookmarkStart w:id="98" w:name="_Toc67265633"/>
      <w:r w:rsidRPr="00781F2A">
        <w:lastRenderedPageBreak/>
        <w:t>Cerfaux’s Classification by Content</w:t>
      </w:r>
      <w:bookmarkEnd w:id="98"/>
    </w:p>
    <w:p w14:paraId="4EDCFC9E" w14:textId="6F4207FB" w:rsidR="00EB0FCD" w:rsidRDefault="00EB0FCD" w:rsidP="00EB0FCD"/>
    <w:p w14:paraId="0B56F161" w14:textId="6F1811FE" w:rsidR="009518FD" w:rsidRPr="009518FD" w:rsidRDefault="009518FD" w:rsidP="009518FD">
      <w:pPr>
        <w:ind w:left="1440" w:right="720" w:hanging="720"/>
        <w:contextualSpacing/>
        <w:rPr>
          <w:sz w:val="20"/>
          <w:szCs w:val="20"/>
        </w:rPr>
      </w:pPr>
      <w:r w:rsidRPr="009518FD">
        <w:rPr>
          <w:sz w:val="20"/>
          <w:szCs w:val="20"/>
        </w:rPr>
        <w:t xml:space="preserve">Cerfaux, Lucien. </w:t>
      </w:r>
      <w:r w:rsidRPr="009518FD">
        <w:rPr>
          <w:i/>
          <w:sz w:val="20"/>
          <w:szCs w:val="16"/>
        </w:rPr>
        <w:t>T</w:t>
      </w:r>
      <w:r>
        <w:rPr>
          <w:i/>
          <w:sz w:val="20"/>
          <w:szCs w:val="16"/>
        </w:rPr>
        <w:t>he T</w:t>
      </w:r>
      <w:r w:rsidRPr="009518FD">
        <w:rPr>
          <w:i/>
          <w:sz w:val="20"/>
          <w:szCs w:val="16"/>
        </w:rPr>
        <w:t>r</w:t>
      </w:r>
      <w:r>
        <w:rPr>
          <w:i/>
          <w:sz w:val="20"/>
          <w:szCs w:val="16"/>
        </w:rPr>
        <w:t>e</w:t>
      </w:r>
      <w:r w:rsidRPr="009518FD">
        <w:rPr>
          <w:i/>
          <w:sz w:val="20"/>
          <w:szCs w:val="16"/>
        </w:rPr>
        <w:t>asure of the Parables</w:t>
      </w:r>
      <w:r w:rsidRPr="009518FD">
        <w:rPr>
          <w:sz w:val="20"/>
          <w:szCs w:val="16"/>
        </w:rPr>
        <w:t>. De Pere WI: St Norbert Abbey, 1968.</w:t>
      </w:r>
    </w:p>
    <w:p w14:paraId="618C9C84" w14:textId="77777777" w:rsidR="009518FD" w:rsidRPr="00781F2A" w:rsidRDefault="009518FD" w:rsidP="00EB0FCD"/>
    <w:p w14:paraId="0ED412A4" w14:textId="77777777" w:rsidR="00EB0FCD" w:rsidRPr="00781F2A" w:rsidRDefault="00EB0FCD" w:rsidP="00EB0FCD"/>
    <w:p w14:paraId="78DBDDDD" w14:textId="77777777" w:rsidR="00EB0FCD" w:rsidRPr="00781F2A" w:rsidRDefault="00EB0FCD" w:rsidP="001E51AF">
      <w:pPr>
        <w:pStyle w:val="ListParagraph"/>
        <w:numPr>
          <w:ilvl w:val="0"/>
          <w:numId w:val="30"/>
        </w:numPr>
        <w:contextualSpacing/>
      </w:pPr>
      <w:r w:rsidRPr="007D1AB0">
        <w:rPr>
          <w:bCs/>
        </w:rPr>
        <w:t>“</w:t>
      </w:r>
      <w:r w:rsidRPr="007D1AB0">
        <w:rPr>
          <w:b/>
          <w:bCs/>
        </w:rPr>
        <w:t>the mysteries of the kingdom of God</w:t>
      </w:r>
      <w:r w:rsidRPr="007D1AB0">
        <w:rPr>
          <w:bCs/>
        </w:rPr>
        <w:t xml:space="preserve">” (Cerfaux </w:t>
      </w:r>
      <w:r w:rsidRPr="007D1AB0">
        <w:rPr>
          <w:i/>
          <w:iCs/>
        </w:rPr>
        <w:t>Treasure</w:t>
      </w:r>
      <w:r w:rsidRPr="00781F2A">
        <w:t xml:space="preserve"> i)</w:t>
      </w:r>
    </w:p>
    <w:p w14:paraId="25DB61A5" w14:textId="77777777" w:rsidR="00EB0FCD" w:rsidRPr="00781F2A" w:rsidRDefault="00EB0FCD" w:rsidP="001E51AF">
      <w:pPr>
        <w:pStyle w:val="ListParagraph"/>
        <w:numPr>
          <w:ilvl w:val="1"/>
          <w:numId w:val="30"/>
        </w:numPr>
        <w:contextualSpacing/>
      </w:pPr>
      <w:r w:rsidRPr="00781F2A">
        <w:t>“These parables</w:t>
      </w:r>
      <w:r w:rsidR="00745134" w:rsidRPr="00745134">
        <w:t xml:space="preserve">, </w:t>
      </w:r>
      <w:r w:rsidRPr="00781F2A">
        <w:t>in fact</w:t>
      </w:r>
      <w:r w:rsidR="00745134" w:rsidRPr="00745134">
        <w:t xml:space="preserve">, </w:t>
      </w:r>
      <w:r w:rsidRPr="00781F2A">
        <w:t xml:space="preserve">define the actual foundation of the Kingdom of heaven under various aspects.” (Cerfaux </w:t>
      </w:r>
      <w:r w:rsidRPr="007D1AB0">
        <w:rPr>
          <w:i/>
          <w:iCs/>
        </w:rPr>
        <w:t>Treasure</w:t>
      </w:r>
      <w:r w:rsidRPr="00781F2A">
        <w:t xml:space="preserve"> 13)</w:t>
      </w:r>
    </w:p>
    <w:p w14:paraId="6C3DC23E" w14:textId="77777777" w:rsidR="00EB0FCD" w:rsidRPr="00781F2A" w:rsidRDefault="00EB0FCD" w:rsidP="001E51AF">
      <w:pPr>
        <w:pStyle w:val="ListParagraph"/>
        <w:numPr>
          <w:ilvl w:val="1"/>
          <w:numId w:val="30"/>
        </w:numPr>
        <w:contextualSpacing/>
      </w:pPr>
      <w:r w:rsidRPr="00781F2A">
        <w:t xml:space="preserve">“the sowing of the kingdom” (Cerfaux </w:t>
      </w:r>
      <w:r w:rsidRPr="007D1AB0">
        <w:rPr>
          <w:i/>
          <w:iCs/>
        </w:rPr>
        <w:t>Treasure</w:t>
      </w:r>
      <w:r w:rsidRPr="00781F2A">
        <w:t xml:space="preserve"> i)</w:t>
      </w:r>
    </w:p>
    <w:p w14:paraId="1851B36C" w14:textId="77777777" w:rsidR="00EB0FCD" w:rsidRPr="00781F2A" w:rsidRDefault="00EB0FCD" w:rsidP="001E51AF">
      <w:pPr>
        <w:pStyle w:val="ListParagraph"/>
        <w:numPr>
          <w:ilvl w:val="2"/>
          <w:numId w:val="30"/>
        </w:numPr>
        <w:contextualSpacing/>
      </w:pPr>
      <w:r w:rsidRPr="00781F2A">
        <w:t>“Of the two symbols for the establishment of the Kingdom on earth</w:t>
      </w:r>
      <w:r w:rsidR="00745134" w:rsidRPr="00745134">
        <w:t xml:space="preserve">, </w:t>
      </w:r>
      <w:r w:rsidRPr="00781F2A">
        <w:t>the sowing and the harvest</w:t>
      </w:r>
      <w:r w:rsidR="00745134" w:rsidRPr="00745134">
        <w:t xml:space="preserve">, </w:t>
      </w:r>
      <w:r w:rsidRPr="00781F2A">
        <w:t xml:space="preserve">the Old Testament gives greater weight to the latter. . . . But one reaps only after having sown . . .” (Cerfaux </w:t>
      </w:r>
      <w:r w:rsidRPr="007D1AB0">
        <w:rPr>
          <w:i/>
          <w:iCs/>
        </w:rPr>
        <w:t>Treasure</w:t>
      </w:r>
      <w:r w:rsidRPr="00781F2A">
        <w:t xml:space="preserve"> 20)</w:t>
      </w:r>
    </w:p>
    <w:p w14:paraId="115CE31F" w14:textId="77777777" w:rsidR="00EB0FCD" w:rsidRPr="00781F2A" w:rsidRDefault="00EB0FCD" w:rsidP="001E51AF">
      <w:pPr>
        <w:pStyle w:val="ListParagraph"/>
        <w:numPr>
          <w:ilvl w:val="2"/>
          <w:numId w:val="30"/>
        </w:numPr>
        <w:contextualSpacing/>
      </w:pPr>
      <w:r w:rsidRPr="00781F2A">
        <w:t>sower</w:t>
      </w:r>
    </w:p>
    <w:p w14:paraId="3381C82C" w14:textId="77777777" w:rsidR="00EB0FCD" w:rsidRPr="00781F2A" w:rsidRDefault="00EB0FCD" w:rsidP="001E51AF">
      <w:pPr>
        <w:pStyle w:val="ListParagraph"/>
        <w:numPr>
          <w:ilvl w:val="2"/>
          <w:numId w:val="30"/>
        </w:numPr>
        <w:contextualSpacing/>
      </w:pPr>
      <w:r w:rsidRPr="00781F2A">
        <w:t>weeds</w:t>
      </w:r>
    </w:p>
    <w:p w14:paraId="14E90466" w14:textId="77777777" w:rsidR="00EB0FCD" w:rsidRPr="00781F2A" w:rsidRDefault="00EB0FCD" w:rsidP="001E51AF">
      <w:pPr>
        <w:pStyle w:val="ListParagraph"/>
        <w:numPr>
          <w:ilvl w:val="2"/>
          <w:numId w:val="30"/>
        </w:numPr>
        <w:contextualSpacing/>
      </w:pPr>
      <w:r w:rsidRPr="00781F2A">
        <w:t>seed growing secretly</w:t>
      </w:r>
    </w:p>
    <w:p w14:paraId="4A5A6A50" w14:textId="77777777" w:rsidR="00EB0FCD" w:rsidRPr="00781F2A" w:rsidRDefault="00EB0FCD" w:rsidP="001E51AF">
      <w:pPr>
        <w:pStyle w:val="ListParagraph"/>
        <w:numPr>
          <w:ilvl w:val="1"/>
          <w:numId w:val="30"/>
        </w:numPr>
        <w:contextualSpacing/>
      </w:pPr>
      <w:r w:rsidRPr="00781F2A">
        <w:t xml:space="preserve">“the antithesis of the kingdom” (Cerfaux </w:t>
      </w:r>
      <w:r w:rsidRPr="007D1AB0">
        <w:rPr>
          <w:i/>
          <w:iCs/>
        </w:rPr>
        <w:t>Treasure</w:t>
      </w:r>
      <w:r w:rsidRPr="00781F2A">
        <w:t xml:space="preserve"> i)</w:t>
      </w:r>
    </w:p>
    <w:p w14:paraId="09AD4DD1" w14:textId="77777777" w:rsidR="00EB0FCD" w:rsidRPr="00781F2A" w:rsidRDefault="00EB0FCD" w:rsidP="001E51AF">
      <w:pPr>
        <w:pStyle w:val="ListParagraph"/>
        <w:numPr>
          <w:ilvl w:val="2"/>
          <w:numId w:val="30"/>
        </w:numPr>
        <w:contextualSpacing/>
      </w:pPr>
      <w:r w:rsidRPr="00781F2A">
        <w:t xml:space="preserve">“. . . what is destined to become so great begins on earth in “mystery” and “littleness” . . .” (Cerfaux </w:t>
      </w:r>
      <w:r w:rsidRPr="007D1AB0">
        <w:rPr>
          <w:i/>
          <w:iCs/>
        </w:rPr>
        <w:t>Treasure</w:t>
      </w:r>
      <w:r w:rsidRPr="00781F2A">
        <w:t xml:space="preserve"> 43)</w:t>
      </w:r>
    </w:p>
    <w:p w14:paraId="588EFABB" w14:textId="77777777" w:rsidR="00EB0FCD" w:rsidRPr="00781F2A" w:rsidRDefault="00EB0FCD" w:rsidP="001E51AF">
      <w:pPr>
        <w:pStyle w:val="ListParagraph"/>
        <w:numPr>
          <w:ilvl w:val="2"/>
          <w:numId w:val="30"/>
        </w:numPr>
        <w:contextualSpacing/>
      </w:pPr>
      <w:r w:rsidRPr="00781F2A">
        <w:t>mustard seed</w:t>
      </w:r>
    </w:p>
    <w:p w14:paraId="0035AD6E" w14:textId="77777777" w:rsidR="00EB0FCD" w:rsidRPr="00781F2A" w:rsidRDefault="00EB0FCD" w:rsidP="001E51AF">
      <w:pPr>
        <w:pStyle w:val="ListParagraph"/>
        <w:numPr>
          <w:ilvl w:val="2"/>
          <w:numId w:val="30"/>
        </w:numPr>
        <w:contextualSpacing/>
      </w:pPr>
      <w:r w:rsidRPr="00781F2A">
        <w:t>yeast</w:t>
      </w:r>
    </w:p>
    <w:p w14:paraId="264B121B" w14:textId="77777777" w:rsidR="00EB0FCD" w:rsidRPr="00781F2A" w:rsidRDefault="00EB0FCD" w:rsidP="001E51AF">
      <w:pPr>
        <w:pStyle w:val="ListParagraph"/>
        <w:numPr>
          <w:ilvl w:val="1"/>
          <w:numId w:val="30"/>
        </w:numPr>
        <w:contextualSpacing/>
      </w:pPr>
      <w:r w:rsidRPr="00781F2A">
        <w:t xml:space="preserve">“the encounter with the kingdom” (Cerfaux </w:t>
      </w:r>
      <w:r w:rsidRPr="007D1AB0">
        <w:rPr>
          <w:i/>
          <w:iCs/>
        </w:rPr>
        <w:t>Treasure</w:t>
      </w:r>
      <w:r w:rsidRPr="00781F2A">
        <w:t xml:space="preserve"> i)</w:t>
      </w:r>
    </w:p>
    <w:p w14:paraId="290251AE" w14:textId="77777777" w:rsidR="00EB0FCD" w:rsidRPr="00781F2A" w:rsidRDefault="00EB0FCD" w:rsidP="001E51AF">
      <w:pPr>
        <w:pStyle w:val="ListParagraph"/>
        <w:numPr>
          <w:ilvl w:val="2"/>
          <w:numId w:val="30"/>
        </w:numPr>
        <w:contextualSpacing/>
      </w:pPr>
      <w:r w:rsidRPr="00781F2A">
        <w:t xml:space="preserve">“Nothing counts more from now on . . .” (Cerfaux </w:t>
      </w:r>
      <w:r w:rsidRPr="007D1AB0">
        <w:rPr>
          <w:i/>
          <w:iCs/>
        </w:rPr>
        <w:t>Treasure</w:t>
      </w:r>
      <w:r w:rsidRPr="00781F2A">
        <w:t xml:space="preserve"> 56)</w:t>
      </w:r>
    </w:p>
    <w:p w14:paraId="59044718" w14:textId="77777777" w:rsidR="00EB0FCD" w:rsidRPr="00781F2A" w:rsidRDefault="00EB0FCD" w:rsidP="001E51AF">
      <w:pPr>
        <w:pStyle w:val="ListParagraph"/>
        <w:numPr>
          <w:ilvl w:val="2"/>
          <w:numId w:val="30"/>
        </w:numPr>
        <w:contextualSpacing/>
      </w:pPr>
      <w:r w:rsidRPr="00781F2A">
        <w:t>hidden treasure</w:t>
      </w:r>
    </w:p>
    <w:p w14:paraId="1428371E" w14:textId="77777777" w:rsidR="00EB0FCD" w:rsidRPr="00781F2A" w:rsidRDefault="00EB0FCD" w:rsidP="001E51AF">
      <w:pPr>
        <w:pStyle w:val="ListParagraph"/>
        <w:numPr>
          <w:ilvl w:val="2"/>
          <w:numId w:val="30"/>
        </w:numPr>
        <w:contextualSpacing/>
      </w:pPr>
      <w:r w:rsidRPr="00781F2A">
        <w:t>pearl</w:t>
      </w:r>
    </w:p>
    <w:p w14:paraId="65D733BE" w14:textId="77777777" w:rsidR="00EB0FCD" w:rsidRPr="00781F2A" w:rsidRDefault="00EB0FCD" w:rsidP="00EB0FCD"/>
    <w:p w14:paraId="0BE8E28F" w14:textId="77777777" w:rsidR="00EB0FCD" w:rsidRPr="00781F2A" w:rsidRDefault="00EB0FCD" w:rsidP="001E51AF">
      <w:pPr>
        <w:pStyle w:val="ListParagraph"/>
        <w:numPr>
          <w:ilvl w:val="0"/>
          <w:numId w:val="30"/>
        </w:numPr>
        <w:contextualSpacing/>
      </w:pPr>
      <w:r w:rsidRPr="007D1AB0">
        <w:rPr>
          <w:bCs/>
        </w:rPr>
        <w:t>“</w:t>
      </w:r>
      <w:r w:rsidRPr="007D1AB0">
        <w:rPr>
          <w:b/>
          <w:bCs/>
        </w:rPr>
        <w:t>the new justice</w:t>
      </w:r>
      <w:r w:rsidRPr="007D1AB0">
        <w:rPr>
          <w:bCs/>
        </w:rPr>
        <w:t>” (Cerfaux</w:t>
      </w:r>
      <w:r w:rsidRPr="007D1AB0">
        <w:rPr>
          <w:b/>
          <w:bCs/>
        </w:rPr>
        <w:t xml:space="preserve"> </w:t>
      </w:r>
      <w:r w:rsidRPr="007D1AB0">
        <w:rPr>
          <w:i/>
          <w:iCs/>
        </w:rPr>
        <w:t>Treasure</w:t>
      </w:r>
      <w:r w:rsidRPr="00781F2A">
        <w:t xml:space="preserve"> i)</w:t>
      </w:r>
    </w:p>
    <w:p w14:paraId="004835F6" w14:textId="77777777" w:rsidR="00EB0FCD" w:rsidRPr="00781F2A" w:rsidRDefault="00EB0FCD" w:rsidP="001E51AF">
      <w:pPr>
        <w:pStyle w:val="ListParagraph"/>
        <w:numPr>
          <w:ilvl w:val="1"/>
          <w:numId w:val="30"/>
        </w:numPr>
        <w:contextualSpacing/>
      </w:pPr>
      <w:r w:rsidRPr="00781F2A">
        <w:t xml:space="preserve">“To the principle of God’s mercy . . . corresponds a new human attitude replacing “justice according to the law.” St. Paul designates this attitude as the “justice of God” or “justice by faith.”” (Cerfaux </w:t>
      </w:r>
      <w:r w:rsidRPr="007D1AB0">
        <w:rPr>
          <w:i/>
          <w:iCs/>
        </w:rPr>
        <w:t>Treasure</w:t>
      </w:r>
      <w:r w:rsidRPr="00781F2A">
        <w:t xml:space="preserve"> 72)</w:t>
      </w:r>
    </w:p>
    <w:p w14:paraId="6D4ABFB5" w14:textId="77777777" w:rsidR="00EB0FCD" w:rsidRPr="00781F2A" w:rsidRDefault="00EB0FCD" w:rsidP="001E51AF">
      <w:pPr>
        <w:pStyle w:val="ListParagraph"/>
        <w:numPr>
          <w:ilvl w:val="1"/>
          <w:numId w:val="30"/>
        </w:numPr>
        <w:contextualSpacing/>
      </w:pPr>
      <w:r w:rsidRPr="00781F2A">
        <w:t xml:space="preserve">“the mercy of God” (Cerfaux </w:t>
      </w:r>
      <w:r w:rsidRPr="007D1AB0">
        <w:rPr>
          <w:i/>
          <w:iCs/>
        </w:rPr>
        <w:t>Treasure</w:t>
      </w:r>
      <w:r w:rsidRPr="00781F2A">
        <w:t xml:space="preserve"> i)</w:t>
      </w:r>
    </w:p>
    <w:p w14:paraId="67A97C70" w14:textId="77777777" w:rsidR="00EB0FCD" w:rsidRPr="00781F2A" w:rsidRDefault="00EB0FCD" w:rsidP="001E51AF">
      <w:pPr>
        <w:pStyle w:val="ListParagraph"/>
        <w:numPr>
          <w:ilvl w:val="2"/>
          <w:numId w:val="30"/>
        </w:numPr>
        <w:contextualSpacing/>
      </w:pPr>
      <w:r w:rsidRPr="00781F2A">
        <w:t>lost sheep</w:t>
      </w:r>
    </w:p>
    <w:p w14:paraId="6C17BC50" w14:textId="77777777" w:rsidR="00EB0FCD" w:rsidRPr="00781F2A" w:rsidRDefault="00EB0FCD" w:rsidP="001E51AF">
      <w:pPr>
        <w:pStyle w:val="ListParagraph"/>
        <w:numPr>
          <w:ilvl w:val="2"/>
          <w:numId w:val="30"/>
        </w:numPr>
        <w:contextualSpacing/>
      </w:pPr>
      <w:r w:rsidRPr="00781F2A">
        <w:t>lost coin</w:t>
      </w:r>
    </w:p>
    <w:p w14:paraId="65A02AEB" w14:textId="77777777" w:rsidR="00EB0FCD" w:rsidRPr="00781F2A" w:rsidRDefault="00EB0FCD" w:rsidP="001E51AF">
      <w:pPr>
        <w:pStyle w:val="ListParagraph"/>
        <w:numPr>
          <w:ilvl w:val="2"/>
          <w:numId w:val="30"/>
        </w:numPr>
        <w:contextualSpacing/>
      </w:pPr>
      <w:r w:rsidRPr="00781F2A">
        <w:t>prodigal son</w:t>
      </w:r>
    </w:p>
    <w:p w14:paraId="4C9B5BE7" w14:textId="77777777" w:rsidR="00EB0FCD" w:rsidRPr="00781F2A" w:rsidRDefault="00EB0FCD" w:rsidP="001E51AF">
      <w:pPr>
        <w:pStyle w:val="ListParagraph"/>
        <w:numPr>
          <w:ilvl w:val="1"/>
          <w:numId w:val="30"/>
        </w:numPr>
        <w:contextualSpacing/>
      </w:pPr>
      <w:r w:rsidRPr="00781F2A">
        <w:t xml:space="preserve">“the just according to the heart of God” (Cerfaux </w:t>
      </w:r>
      <w:r w:rsidRPr="007D1AB0">
        <w:rPr>
          <w:i/>
          <w:iCs/>
        </w:rPr>
        <w:t>Treasure</w:t>
      </w:r>
      <w:r w:rsidRPr="00781F2A">
        <w:t xml:space="preserve"> i)</w:t>
      </w:r>
    </w:p>
    <w:p w14:paraId="7F218149" w14:textId="77777777" w:rsidR="00EB0FCD" w:rsidRPr="00781F2A" w:rsidRDefault="00EB0FCD" w:rsidP="001E51AF">
      <w:pPr>
        <w:pStyle w:val="ListParagraph"/>
        <w:numPr>
          <w:ilvl w:val="2"/>
          <w:numId w:val="30"/>
        </w:numPr>
        <w:contextualSpacing/>
      </w:pPr>
      <w:r w:rsidRPr="00781F2A">
        <w:t>“The merciful father must choose between his two sons: the prodigal or him who boasts of his fidelity. He chooses the prodigal. God loves the good Samaritan because</w:t>
      </w:r>
      <w:r w:rsidR="00745134" w:rsidRPr="00745134">
        <w:t xml:space="preserve">, </w:t>
      </w:r>
      <w:r w:rsidRPr="00781F2A">
        <w:t>like himself</w:t>
      </w:r>
      <w:r w:rsidR="00745134" w:rsidRPr="00745134">
        <w:t xml:space="preserve">, </w:t>
      </w:r>
      <w:r w:rsidRPr="00781F2A">
        <w:t>that man preferred mercy to sacrifices. He heard the Pharisee’s prayer and the publican’s</w:t>
      </w:r>
      <w:r w:rsidR="00745134" w:rsidRPr="00745134">
        <w:t xml:space="preserve">, </w:t>
      </w:r>
      <w:r w:rsidRPr="00781F2A">
        <w:t xml:space="preserve">and justified the publican because of his confidence.” (Cerfaux </w:t>
      </w:r>
      <w:r w:rsidRPr="007D1AB0">
        <w:rPr>
          <w:i/>
          <w:iCs/>
        </w:rPr>
        <w:t>Treasure</w:t>
      </w:r>
      <w:r w:rsidRPr="00781F2A">
        <w:t xml:space="preserve"> 73)</w:t>
      </w:r>
    </w:p>
    <w:p w14:paraId="4369BB97" w14:textId="77777777" w:rsidR="00EB0FCD" w:rsidRPr="00781F2A" w:rsidRDefault="00EB0FCD" w:rsidP="001E51AF">
      <w:pPr>
        <w:pStyle w:val="ListParagraph"/>
        <w:numPr>
          <w:ilvl w:val="2"/>
          <w:numId w:val="30"/>
        </w:numPr>
        <w:contextualSpacing/>
      </w:pPr>
      <w:r w:rsidRPr="00781F2A">
        <w:t>prodigal son</w:t>
      </w:r>
    </w:p>
    <w:p w14:paraId="4A4E6340" w14:textId="77777777" w:rsidR="00EB0FCD" w:rsidRPr="00781F2A" w:rsidRDefault="00EB0FCD" w:rsidP="001E51AF">
      <w:pPr>
        <w:pStyle w:val="ListParagraph"/>
        <w:numPr>
          <w:ilvl w:val="2"/>
          <w:numId w:val="30"/>
        </w:numPr>
        <w:contextualSpacing/>
      </w:pPr>
      <w:r w:rsidRPr="00781F2A">
        <w:t>good Samaritan</w:t>
      </w:r>
    </w:p>
    <w:p w14:paraId="3C426E75" w14:textId="77777777" w:rsidR="00EB0FCD" w:rsidRPr="00781F2A" w:rsidRDefault="00EB0FCD" w:rsidP="001E51AF">
      <w:pPr>
        <w:pStyle w:val="ListParagraph"/>
        <w:numPr>
          <w:ilvl w:val="2"/>
          <w:numId w:val="30"/>
        </w:numPr>
        <w:contextualSpacing/>
      </w:pPr>
      <w:r w:rsidRPr="00781F2A">
        <w:t>Publican and tax collector</w:t>
      </w:r>
    </w:p>
    <w:p w14:paraId="5B946109" w14:textId="77777777" w:rsidR="00EB0FCD" w:rsidRPr="00781F2A" w:rsidRDefault="00EB0FCD" w:rsidP="001E51AF">
      <w:pPr>
        <w:pStyle w:val="ListParagraph"/>
        <w:numPr>
          <w:ilvl w:val="1"/>
          <w:numId w:val="30"/>
        </w:numPr>
        <w:contextualSpacing/>
      </w:pPr>
      <w:r w:rsidRPr="00781F2A">
        <w:t xml:space="preserve">“the break” (Cerfaux </w:t>
      </w:r>
      <w:r w:rsidRPr="007D1AB0">
        <w:rPr>
          <w:i/>
        </w:rPr>
        <w:t>Trea</w:t>
      </w:r>
      <w:r w:rsidRPr="007D1AB0">
        <w:rPr>
          <w:i/>
        </w:rPr>
        <w:softHyphen/>
        <w:t>sure</w:t>
      </w:r>
      <w:r w:rsidRPr="00781F2A">
        <w:t xml:space="preserve"> i)</w:t>
      </w:r>
    </w:p>
    <w:p w14:paraId="665B6AA3" w14:textId="77777777" w:rsidR="00EB0FCD" w:rsidRPr="00781F2A" w:rsidRDefault="00EB0FCD" w:rsidP="001E51AF">
      <w:pPr>
        <w:pStyle w:val="ListParagraph"/>
        <w:numPr>
          <w:ilvl w:val="2"/>
          <w:numId w:val="30"/>
        </w:numPr>
        <w:contextualSpacing/>
      </w:pPr>
      <w:r w:rsidRPr="00781F2A">
        <w:t xml:space="preserve">“The obstinacy of the Jewish authorities . . . could only lead to the establishment of a </w:t>
      </w:r>
      <w:r w:rsidRPr="00781F2A">
        <w:lastRenderedPageBreak/>
        <w:t xml:space="preserve">new religious regime . . .” (Cerfaux </w:t>
      </w:r>
      <w:r w:rsidRPr="007D1AB0">
        <w:rPr>
          <w:i/>
          <w:iCs/>
        </w:rPr>
        <w:t>Treasure</w:t>
      </w:r>
      <w:r w:rsidRPr="00781F2A">
        <w:t xml:space="preserve"> 92)</w:t>
      </w:r>
    </w:p>
    <w:p w14:paraId="5C16DD48" w14:textId="77777777" w:rsidR="00EB0FCD" w:rsidRPr="00781F2A" w:rsidRDefault="00EB0FCD" w:rsidP="001E51AF">
      <w:pPr>
        <w:pStyle w:val="ListParagraph"/>
        <w:numPr>
          <w:ilvl w:val="2"/>
          <w:numId w:val="30"/>
        </w:numPr>
        <w:contextualSpacing/>
      </w:pPr>
      <w:r w:rsidRPr="00781F2A">
        <w:t>playing children</w:t>
      </w:r>
    </w:p>
    <w:p w14:paraId="74340CD6" w14:textId="77777777" w:rsidR="00EB0FCD" w:rsidRPr="00781F2A" w:rsidRDefault="00EB0FCD" w:rsidP="001E51AF">
      <w:pPr>
        <w:pStyle w:val="ListParagraph"/>
        <w:numPr>
          <w:ilvl w:val="2"/>
          <w:numId w:val="30"/>
        </w:numPr>
        <w:contextualSpacing/>
      </w:pPr>
      <w:r w:rsidRPr="00781F2A">
        <w:t>two sons</w:t>
      </w:r>
    </w:p>
    <w:p w14:paraId="0BDD6D59" w14:textId="77777777" w:rsidR="00EB0FCD" w:rsidRPr="00781F2A" w:rsidRDefault="00EB0FCD" w:rsidP="001E51AF">
      <w:pPr>
        <w:pStyle w:val="ListParagraph"/>
        <w:numPr>
          <w:ilvl w:val="2"/>
          <w:numId w:val="30"/>
        </w:numPr>
        <w:contextualSpacing/>
      </w:pPr>
      <w:r w:rsidRPr="00781F2A">
        <w:t>wicked tenants</w:t>
      </w:r>
    </w:p>
    <w:p w14:paraId="48B8AFB2" w14:textId="77777777" w:rsidR="00EB0FCD" w:rsidRPr="00781F2A" w:rsidRDefault="00EB0FCD" w:rsidP="001E51AF">
      <w:pPr>
        <w:pStyle w:val="ListParagraph"/>
        <w:numPr>
          <w:ilvl w:val="2"/>
          <w:numId w:val="30"/>
        </w:numPr>
        <w:contextualSpacing/>
      </w:pPr>
      <w:r w:rsidRPr="00781F2A">
        <w:t>marriage feast/great supper</w:t>
      </w:r>
    </w:p>
    <w:p w14:paraId="70391AA0" w14:textId="77777777" w:rsidR="00EB0FCD" w:rsidRPr="00781F2A" w:rsidRDefault="00EB0FCD" w:rsidP="00EB0FCD"/>
    <w:p w14:paraId="59BF5998" w14:textId="77777777" w:rsidR="00EB0FCD" w:rsidRPr="00781F2A" w:rsidRDefault="00EB0FCD" w:rsidP="001E51AF">
      <w:pPr>
        <w:pStyle w:val="ListParagraph"/>
        <w:numPr>
          <w:ilvl w:val="0"/>
          <w:numId w:val="30"/>
        </w:numPr>
        <w:contextualSpacing/>
      </w:pPr>
      <w:r w:rsidRPr="007D1AB0">
        <w:rPr>
          <w:bCs/>
        </w:rPr>
        <w:t>“</w:t>
      </w:r>
      <w:r w:rsidRPr="007D1AB0">
        <w:rPr>
          <w:b/>
          <w:bCs/>
        </w:rPr>
        <w:t>the eternal harvest</w:t>
      </w:r>
      <w:r w:rsidRPr="007D1AB0">
        <w:rPr>
          <w:bCs/>
        </w:rPr>
        <w:t>” (Cerfaux</w:t>
      </w:r>
      <w:r w:rsidRPr="007D1AB0">
        <w:rPr>
          <w:b/>
          <w:bCs/>
        </w:rPr>
        <w:t xml:space="preserve"> </w:t>
      </w:r>
      <w:r w:rsidRPr="007D1AB0">
        <w:rPr>
          <w:i/>
          <w:iCs/>
        </w:rPr>
        <w:t>Treasure</w:t>
      </w:r>
      <w:r w:rsidRPr="00781F2A">
        <w:t xml:space="preserve"> i)</w:t>
      </w:r>
    </w:p>
    <w:p w14:paraId="1CDD0499" w14:textId="77777777" w:rsidR="00EB0FCD" w:rsidRPr="00781F2A" w:rsidRDefault="00EB0FCD" w:rsidP="001E51AF">
      <w:pPr>
        <w:pStyle w:val="ListParagraph"/>
        <w:numPr>
          <w:ilvl w:val="1"/>
          <w:numId w:val="30"/>
        </w:numPr>
        <w:contextualSpacing/>
      </w:pPr>
      <w:r w:rsidRPr="00781F2A">
        <w:t xml:space="preserve">“the judgment of God” (Cerfaux </w:t>
      </w:r>
      <w:r w:rsidRPr="007D1AB0">
        <w:rPr>
          <w:i/>
          <w:iCs/>
        </w:rPr>
        <w:t>Treasure</w:t>
      </w:r>
      <w:r w:rsidRPr="00781F2A">
        <w:t xml:space="preserve"> i)</w:t>
      </w:r>
    </w:p>
    <w:p w14:paraId="66061608" w14:textId="77777777" w:rsidR="00EB0FCD" w:rsidRPr="00781F2A" w:rsidRDefault="00EB0FCD" w:rsidP="001E51AF">
      <w:pPr>
        <w:pStyle w:val="ListParagraph"/>
        <w:numPr>
          <w:ilvl w:val="2"/>
          <w:numId w:val="30"/>
        </w:numPr>
        <w:contextualSpacing/>
      </w:pPr>
      <w:r w:rsidRPr="00781F2A">
        <w:t xml:space="preserve">growth parables: “The planting makes ready the harvest. [107] . . . Thus the parables of planting are normally accompanied by the idea of a judgment . . .” (Cerfaux </w:t>
      </w:r>
      <w:r w:rsidRPr="007D1AB0">
        <w:rPr>
          <w:i/>
          <w:iCs/>
        </w:rPr>
        <w:t>Treasure</w:t>
      </w:r>
      <w:r w:rsidRPr="00781F2A">
        <w:t xml:space="preserve"> 107</w:t>
      </w:r>
      <w:r w:rsidR="00745134" w:rsidRPr="00745134">
        <w:t xml:space="preserve">, </w:t>
      </w:r>
      <w:r w:rsidRPr="00781F2A">
        <w:t>109)</w:t>
      </w:r>
    </w:p>
    <w:p w14:paraId="12881071" w14:textId="77777777" w:rsidR="00EB0FCD" w:rsidRPr="00781F2A" w:rsidRDefault="00EB0FCD" w:rsidP="001E51AF">
      <w:pPr>
        <w:pStyle w:val="ListParagraph"/>
        <w:numPr>
          <w:ilvl w:val="2"/>
          <w:numId w:val="30"/>
        </w:numPr>
        <w:contextualSpacing/>
      </w:pPr>
      <w:r w:rsidRPr="00781F2A">
        <w:t>laborers in the vineyard</w:t>
      </w:r>
    </w:p>
    <w:p w14:paraId="08EB893C" w14:textId="77777777" w:rsidR="00EB0FCD" w:rsidRPr="00781F2A" w:rsidRDefault="00EB0FCD" w:rsidP="001E51AF">
      <w:pPr>
        <w:pStyle w:val="ListParagraph"/>
        <w:numPr>
          <w:ilvl w:val="2"/>
          <w:numId w:val="30"/>
        </w:numPr>
        <w:contextualSpacing/>
      </w:pPr>
      <w:r w:rsidRPr="00781F2A">
        <w:t>shrewd manager (Luke 16:1-9)</w:t>
      </w:r>
    </w:p>
    <w:p w14:paraId="4EFC6F87" w14:textId="77777777" w:rsidR="00EB0FCD" w:rsidRPr="00781F2A" w:rsidRDefault="00EB0FCD" w:rsidP="001E51AF">
      <w:pPr>
        <w:pStyle w:val="ListParagraph"/>
        <w:numPr>
          <w:ilvl w:val="1"/>
          <w:numId w:val="30"/>
        </w:numPr>
        <w:contextualSpacing/>
      </w:pPr>
      <w:r w:rsidRPr="00781F2A">
        <w:t xml:space="preserve">“the coming in glory of Jesus” (Cerfaux </w:t>
      </w:r>
      <w:r w:rsidRPr="007D1AB0">
        <w:rPr>
          <w:i/>
          <w:iCs/>
        </w:rPr>
        <w:t>Treasure</w:t>
      </w:r>
      <w:r w:rsidRPr="00781F2A">
        <w:t xml:space="preserve"> i)</w:t>
      </w:r>
    </w:p>
    <w:p w14:paraId="454F78BE" w14:textId="77777777" w:rsidR="00EB0FCD" w:rsidRPr="00781F2A" w:rsidRDefault="00EB0FCD" w:rsidP="001E51AF">
      <w:pPr>
        <w:pStyle w:val="ListParagraph"/>
        <w:numPr>
          <w:ilvl w:val="2"/>
          <w:numId w:val="30"/>
        </w:numPr>
        <w:contextualSpacing/>
      </w:pPr>
      <w:r w:rsidRPr="00781F2A">
        <w:t>talents/pounds</w:t>
      </w:r>
    </w:p>
    <w:p w14:paraId="14D7DDAE" w14:textId="77777777" w:rsidR="00EB0FCD" w:rsidRPr="00781F2A" w:rsidRDefault="00EB0FCD" w:rsidP="001E51AF">
      <w:pPr>
        <w:pStyle w:val="ListParagraph"/>
        <w:numPr>
          <w:ilvl w:val="2"/>
          <w:numId w:val="30"/>
        </w:numPr>
        <w:contextualSpacing/>
      </w:pPr>
      <w:r w:rsidRPr="00781F2A">
        <w:t>ten bridesmaids</w:t>
      </w:r>
    </w:p>
    <w:p w14:paraId="386008B8" w14:textId="77777777" w:rsidR="00FE00FD" w:rsidRPr="00781F2A" w:rsidRDefault="00FE00FD">
      <w:r w:rsidRPr="00781F2A">
        <w:br w:type="page"/>
      </w:r>
    </w:p>
    <w:p w14:paraId="573B50A3" w14:textId="77777777" w:rsidR="00452171" w:rsidRPr="00781F2A" w:rsidRDefault="00452171" w:rsidP="00452171">
      <w:pPr>
        <w:rPr>
          <w:bCs/>
        </w:rPr>
      </w:pPr>
    </w:p>
    <w:p w14:paraId="1991563B" w14:textId="77777777" w:rsidR="00452171" w:rsidRPr="00781F2A" w:rsidRDefault="00452171" w:rsidP="00452171">
      <w:pPr>
        <w:rPr>
          <w:bCs/>
        </w:rPr>
      </w:pPr>
    </w:p>
    <w:p w14:paraId="77A5E72D" w14:textId="77777777" w:rsidR="00452171" w:rsidRPr="00781F2A" w:rsidRDefault="00452171" w:rsidP="00452171">
      <w:pPr>
        <w:rPr>
          <w:bCs/>
        </w:rPr>
      </w:pPr>
    </w:p>
    <w:p w14:paraId="32A2B012" w14:textId="77777777" w:rsidR="00452171" w:rsidRPr="00781F2A" w:rsidRDefault="00452171" w:rsidP="00452171">
      <w:pPr>
        <w:rPr>
          <w:bCs/>
        </w:rPr>
      </w:pPr>
    </w:p>
    <w:p w14:paraId="26496CCB" w14:textId="77777777" w:rsidR="00452171" w:rsidRPr="00781F2A" w:rsidRDefault="00452171" w:rsidP="00452171">
      <w:pPr>
        <w:rPr>
          <w:bCs/>
        </w:rPr>
      </w:pPr>
    </w:p>
    <w:p w14:paraId="69DF81CF" w14:textId="77777777" w:rsidR="00452171" w:rsidRPr="00781F2A" w:rsidRDefault="00452171" w:rsidP="00452171">
      <w:pPr>
        <w:rPr>
          <w:bCs/>
        </w:rPr>
      </w:pPr>
    </w:p>
    <w:p w14:paraId="3E83C8C7" w14:textId="77777777" w:rsidR="00452171" w:rsidRPr="00781F2A" w:rsidRDefault="00452171" w:rsidP="00452171">
      <w:pPr>
        <w:rPr>
          <w:bCs/>
        </w:rPr>
      </w:pPr>
    </w:p>
    <w:p w14:paraId="60BA4751" w14:textId="77777777" w:rsidR="00452171" w:rsidRPr="00781F2A" w:rsidRDefault="00452171" w:rsidP="00452171">
      <w:pPr>
        <w:rPr>
          <w:bCs/>
        </w:rPr>
      </w:pPr>
    </w:p>
    <w:p w14:paraId="654EE423" w14:textId="77777777" w:rsidR="00452171" w:rsidRPr="00781F2A" w:rsidRDefault="00452171" w:rsidP="00452171">
      <w:pPr>
        <w:rPr>
          <w:bCs/>
        </w:rPr>
      </w:pPr>
    </w:p>
    <w:p w14:paraId="1E92FA45" w14:textId="77777777" w:rsidR="00452171" w:rsidRPr="00781F2A" w:rsidRDefault="00452171" w:rsidP="00452171">
      <w:pPr>
        <w:rPr>
          <w:bCs/>
        </w:rPr>
      </w:pPr>
    </w:p>
    <w:p w14:paraId="0797DD98" w14:textId="77777777" w:rsidR="00452171" w:rsidRPr="00781F2A" w:rsidRDefault="00452171" w:rsidP="00452171">
      <w:pPr>
        <w:rPr>
          <w:bCs/>
        </w:rPr>
      </w:pPr>
    </w:p>
    <w:p w14:paraId="681CD05B" w14:textId="77777777" w:rsidR="00452171" w:rsidRPr="00781F2A" w:rsidRDefault="00452171" w:rsidP="00452171">
      <w:pPr>
        <w:rPr>
          <w:bCs/>
        </w:rPr>
      </w:pPr>
    </w:p>
    <w:p w14:paraId="34721F7B" w14:textId="77777777" w:rsidR="00452171" w:rsidRPr="00781F2A" w:rsidRDefault="00452171" w:rsidP="00452171">
      <w:pPr>
        <w:rPr>
          <w:bCs/>
        </w:rPr>
      </w:pPr>
    </w:p>
    <w:p w14:paraId="192E8528" w14:textId="77777777" w:rsidR="00452171" w:rsidRPr="00781F2A" w:rsidRDefault="00452171" w:rsidP="00452171">
      <w:pPr>
        <w:rPr>
          <w:bCs/>
        </w:rPr>
      </w:pPr>
    </w:p>
    <w:p w14:paraId="28B71059" w14:textId="77777777" w:rsidR="00452171" w:rsidRPr="00781F2A" w:rsidRDefault="00452171" w:rsidP="00452171">
      <w:pPr>
        <w:rPr>
          <w:bCs/>
        </w:rPr>
      </w:pPr>
    </w:p>
    <w:p w14:paraId="11FADE62" w14:textId="77777777" w:rsidR="00452171" w:rsidRPr="00781F2A" w:rsidRDefault="00452171" w:rsidP="00452171">
      <w:pPr>
        <w:rPr>
          <w:bCs/>
        </w:rPr>
      </w:pPr>
    </w:p>
    <w:p w14:paraId="603203FB" w14:textId="77777777" w:rsidR="00452171" w:rsidRPr="00781F2A" w:rsidRDefault="00452171" w:rsidP="00452171">
      <w:pPr>
        <w:rPr>
          <w:bCs/>
        </w:rPr>
      </w:pPr>
    </w:p>
    <w:p w14:paraId="79CF9EBA" w14:textId="77777777" w:rsidR="00452171" w:rsidRPr="00781F2A" w:rsidRDefault="00452171" w:rsidP="00452171">
      <w:pPr>
        <w:rPr>
          <w:bCs/>
        </w:rPr>
      </w:pPr>
    </w:p>
    <w:p w14:paraId="2D095103" w14:textId="77777777" w:rsidR="00452171" w:rsidRPr="00781F2A" w:rsidRDefault="00452171" w:rsidP="00452171">
      <w:pPr>
        <w:rPr>
          <w:bCs/>
        </w:rPr>
      </w:pPr>
    </w:p>
    <w:p w14:paraId="5975BB47" w14:textId="77777777" w:rsidR="00452171" w:rsidRPr="00781F2A" w:rsidRDefault="00452171" w:rsidP="0016753A">
      <w:pPr>
        <w:pStyle w:val="Heading1"/>
      </w:pPr>
      <w:bookmarkStart w:id="99" w:name="_Toc67265634"/>
      <w:r w:rsidRPr="00781F2A">
        <w:t>Utterances of Jesus</w:t>
      </w:r>
      <w:bookmarkEnd w:id="99"/>
    </w:p>
    <w:p w14:paraId="149E6ECF" w14:textId="77777777" w:rsidR="00452171" w:rsidRPr="00781F2A" w:rsidRDefault="00452171" w:rsidP="00452171">
      <w:pPr>
        <w:rPr>
          <w:sz w:val="32"/>
        </w:rPr>
      </w:pPr>
    </w:p>
    <w:p w14:paraId="1D0DB0C7" w14:textId="77777777" w:rsidR="00452171" w:rsidRPr="00781F2A" w:rsidRDefault="00452171" w:rsidP="0016753A">
      <w:pPr>
        <w:pStyle w:val="Heading1"/>
      </w:pPr>
      <w:bookmarkStart w:id="100" w:name="_Toc67265635"/>
      <w:r w:rsidRPr="00781F2A">
        <w:t>Outside the Synoptic Gospels</w:t>
      </w:r>
      <w:bookmarkEnd w:id="100"/>
    </w:p>
    <w:p w14:paraId="314370E6" w14:textId="77777777" w:rsidR="005B07D3" w:rsidRPr="00781F2A" w:rsidRDefault="005B07D3">
      <w:r w:rsidRPr="00781F2A">
        <w:br w:type="page"/>
      </w:r>
    </w:p>
    <w:bookmarkStart w:id="101" w:name="_Hlk209327395"/>
    <w:p w14:paraId="034F00A6" w14:textId="77777777" w:rsidR="00623A1E" w:rsidRPr="00781F2A" w:rsidRDefault="00623A1E" w:rsidP="003D579D">
      <w:pPr>
        <w:pStyle w:val="Heading2"/>
      </w:pPr>
      <w:r w:rsidRPr="00781F2A">
        <w:lastRenderedPageBreak/>
        <w:fldChar w:fldCharType="begin"/>
      </w:r>
      <w:r w:rsidRPr="00781F2A">
        <w:instrText xml:space="preserve"> SEQ CHAPTER \h \r 1</w:instrText>
      </w:r>
      <w:r w:rsidRPr="00781F2A">
        <w:fldChar w:fldCharType="end"/>
      </w:r>
      <w:bookmarkStart w:id="102" w:name="_Toc67265636"/>
      <w:r w:rsidR="00C82F10" w:rsidRPr="00781F2A">
        <w:t>Parables</w:t>
      </w:r>
      <w:r w:rsidR="00745134" w:rsidRPr="00745134">
        <w:t xml:space="preserve">, </w:t>
      </w:r>
      <w:r w:rsidR="00C82F10" w:rsidRPr="00781F2A">
        <w:t>Similitudes</w:t>
      </w:r>
      <w:r w:rsidR="00745134" w:rsidRPr="00745134">
        <w:t xml:space="preserve">, </w:t>
      </w:r>
      <w:r w:rsidR="00C82F10" w:rsidRPr="00781F2A">
        <w:t>and Major Metaphors</w:t>
      </w:r>
      <w:bookmarkEnd w:id="102"/>
    </w:p>
    <w:p w14:paraId="08D892A9" w14:textId="77777777" w:rsidR="00623A1E" w:rsidRPr="00781F2A" w:rsidRDefault="00C82F10" w:rsidP="003D579D">
      <w:pPr>
        <w:pStyle w:val="Heading2"/>
      </w:pPr>
      <w:bookmarkStart w:id="103" w:name="_Toc67265637"/>
      <w:r w:rsidRPr="00781F2A">
        <w:t>in the Gospel of John</w:t>
      </w:r>
      <w:bookmarkEnd w:id="103"/>
    </w:p>
    <w:bookmarkEnd w:id="101"/>
    <w:p w14:paraId="777F1344" w14:textId="77777777" w:rsidR="00623A1E" w:rsidRPr="00781F2A" w:rsidRDefault="00623A1E" w:rsidP="00623A1E"/>
    <w:p w14:paraId="61131F89" w14:textId="77777777" w:rsidR="00AF2CB2" w:rsidRPr="00781F2A" w:rsidRDefault="00AF2CB2" w:rsidP="00623A1E"/>
    <w:p w14:paraId="35ADC7D3" w14:textId="77777777" w:rsidR="00AF2CB2" w:rsidRPr="00781F2A" w:rsidRDefault="00AF2CB2" w:rsidP="00AF2CB2">
      <w:pPr>
        <w:jc w:val="center"/>
      </w:pPr>
      <w:r w:rsidRPr="00781F2A">
        <w:rPr>
          <w:smallCaps/>
        </w:rPr>
        <w:t>texts</w:t>
      </w:r>
    </w:p>
    <w:p w14:paraId="66D7C98F" w14:textId="77777777" w:rsidR="00623A1E" w:rsidRPr="00781F2A" w:rsidRDefault="00623A1E" w:rsidP="00623A1E"/>
    <w:p w14:paraId="03C728CD" w14:textId="77777777" w:rsidR="008221D9" w:rsidRDefault="008221D9" w:rsidP="008221D9">
      <w:r w:rsidRPr="00781F2A">
        <w:rPr>
          <w:b/>
          <w:bCs/>
        </w:rPr>
        <w:t>figurative language in the prologue</w:t>
      </w:r>
    </w:p>
    <w:p w14:paraId="0A750556" w14:textId="77777777" w:rsidR="008221D9" w:rsidRPr="00065B6C" w:rsidRDefault="008221D9" w:rsidP="008221D9">
      <w:pPr>
        <w:rPr>
          <w:sz w:val="20"/>
        </w:rPr>
      </w:pPr>
    </w:p>
    <w:p w14:paraId="465A64F2" w14:textId="77777777" w:rsidR="008221D9" w:rsidRPr="00781F2A" w:rsidRDefault="008221D9" w:rsidP="008221D9">
      <w:pPr>
        <w:ind w:left="360"/>
        <w:rPr>
          <w:sz w:val="20"/>
        </w:rPr>
      </w:pPr>
      <w:r w:rsidRPr="00781F2A">
        <w:rPr>
          <w:sz w:val="20"/>
        </w:rPr>
        <w:t>John 1:1-18</w:t>
      </w:r>
      <w:r w:rsidRPr="00745134">
        <w:rPr>
          <w:sz w:val="20"/>
        </w:rPr>
        <w:t xml:space="preserve">, </w:t>
      </w:r>
      <w:r w:rsidRPr="00781F2A">
        <w:rPr>
          <w:sz w:val="20"/>
        </w:rPr>
        <w:t>“In the beginning was the Word</w:t>
      </w:r>
      <w:r w:rsidRPr="00745134">
        <w:rPr>
          <w:sz w:val="20"/>
        </w:rPr>
        <w:t xml:space="preserve">, </w:t>
      </w:r>
      <w:r w:rsidRPr="00781F2A">
        <w:rPr>
          <w:sz w:val="20"/>
        </w:rPr>
        <w:t>and the Word was with God</w:t>
      </w:r>
      <w:r w:rsidRPr="00745134">
        <w:rPr>
          <w:sz w:val="20"/>
        </w:rPr>
        <w:t xml:space="preserve">, </w:t>
      </w:r>
      <w:r w:rsidRPr="00781F2A">
        <w:rPr>
          <w:sz w:val="20"/>
        </w:rPr>
        <w:t xml:space="preserve">and the Word was God. </w:t>
      </w:r>
      <w:r w:rsidRPr="00781F2A">
        <w:rPr>
          <w:sz w:val="20"/>
          <w:vertAlign w:val="superscript"/>
        </w:rPr>
        <w:t>2</w:t>
      </w:r>
      <w:r w:rsidRPr="00781F2A">
        <w:rPr>
          <w:sz w:val="20"/>
        </w:rPr>
        <w:t xml:space="preserve"> He was in the beginning with God. </w:t>
      </w:r>
      <w:r w:rsidRPr="00781F2A">
        <w:rPr>
          <w:sz w:val="20"/>
          <w:vertAlign w:val="superscript"/>
        </w:rPr>
        <w:t>3</w:t>
      </w:r>
      <w:r w:rsidRPr="00781F2A">
        <w:rPr>
          <w:sz w:val="20"/>
        </w:rPr>
        <w:t xml:space="preserve"> All things came into being through him</w:t>
      </w:r>
      <w:r w:rsidRPr="00745134">
        <w:rPr>
          <w:sz w:val="20"/>
        </w:rPr>
        <w:t xml:space="preserve">, </w:t>
      </w:r>
      <w:r w:rsidRPr="00781F2A">
        <w:rPr>
          <w:sz w:val="20"/>
        </w:rPr>
        <w:t xml:space="preserve">and without him not one thing came into being. What has come into being </w:t>
      </w:r>
      <w:r w:rsidRPr="00781F2A">
        <w:rPr>
          <w:sz w:val="20"/>
          <w:vertAlign w:val="superscript"/>
        </w:rPr>
        <w:t>4</w:t>
      </w:r>
      <w:r w:rsidRPr="00781F2A">
        <w:rPr>
          <w:sz w:val="20"/>
        </w:rPr>
        <w:t xml:space="preserve"> in him was life</w:t>
      </w:r>
      <w:r w:rsidRPr="00745134">
        <w:rPr>
          <w:sz w:val="20"/>
        </w:rPr>
        <w:t xml:space="preserve">, </w:t>
      </w:r>
      <w:r w:rsidRPr="00781F2A">
        <w:rPr>
          <w:sz w:val="20"/>
        </w:rPr>
        <w:t xml:space="preserve">and the life was the light of all people. </w:t>
      </w:r>
      <w:r w:rsidRPr="00781F2A">
        <w:rPr>
          <w:sz w:val="20"/>
          <w:vertAlign w:val="superscript"/>
        </w:rPr>
        <w:t>5</w:t>
      </w:r>
      <w:r w:rsidRPr="00781F2A">
        <w:rPr>
          <w:sz w:val="20"/>
        </w:rPr>
        <w:t xml:space="preserve"> The light shines in the darkness</w:t>
      </w:r>
      <w:r w:rsidRPr="00745134">
        <w:rPr>
          <w:sz w:val="20"/>
        </w:rPr>
        <w:t xml:space="preserve">, </w:t>
      </w:r>
      <w:r w:rsidRPr="00781F2A">
        <w:rPr>
          <w:sz w:val="20"/>
        </w:rPr>
        <w:t xml:space="preserve">and the darkness did not overcome it. </w:t>
      </w:r>
      <w:r w:rsidRPr="00781F2A">
        <w:rPr>
          <w:sz w:val="20"/>
          <w:vertAlign w:val="superscript"/>
        </w:rPr>
        <w:t>6</w:t>
      </w:r>
      <w:r w:rsidRPr="00781F2A">
        <w:rPr>
          <w:sz w:val="20"/>
        </w:rPr>
        <w:t xml:space="preserve"> There was a man sent from God</w:t>
      </w:r>
      <w:r w:rsidRPr="00745134">
        <w:rPr>
          <w:sz w:val="20"/>
        </w:rPr>
        <w:t xml:space="preserve">, </w:t>
      </w:r>
      <w:r w:rsidRPr="00781F2A">
        <w:rPr>
          <w:sz w:val="20"/>
        </w:rPr>
        <w:t xml:space="preserve">whose name was John. </w:t>
      </w:r>
      <w:r w:rsidRPr="00781F2A">
        <w:rPr>
          <w:sz w:val="20"/>
          <w:vertAlign w:val="superscript"/>
        </w:rPr>
        <w:t>7</w:t>
      </w:r>
      <w:r w:rsidRPr="00781F2A">
        <w:rPr>
          <w:sz w:val="20"/>
        </w:rPr>
        <w:t xml:space="preserve"> He came as a witness to testify to the light</w:t>
      </w:r>
      <w:r w:rsidRPr="00745134">
        <w:rPr>
          <w:sz w:val="20"/>
        </w:rPr>
        <w:t xml:space="preserve">, </w:t>
      </w:r>
      <w:r w:rsidRPr="00781F2A">
        <w:rPr>
          <w:sz w:val="20"/>
        </w:rPr>
        <w:t xml:space="preserve">so that all might believe through him. </w:t>
      </w:r>
      <w:r w:rsidRPr="00781F2A">
        <w:rPr>
          <w:sz w:val="20"/>
          <w:vertAlign w:val="superscript"/>
        </w:rPr>
        <w:t>8</w:t>
      </w:r>
      <w:r w:rsidRPr="00781F2A">
        <w:rPr>
          <w:sz w:val="20"/>
        </w:rPr>
        <w:t xml:space="preserve"> He himself was not the light</w:t>
      </w:r>
      <w:r w:rsidRPr="00745134">
        <w:rPr>
          <w:sz w:val="20"/>
        </w:rPr>
        <w:t xml:space="preserve">, </w:t>
      </w:r>
      <w:r w:rsidRPr="00781F2A">
        <w:rPr>
          <w:sz w:val="20"/>
        </w:rPr>
        <w:t xml:space="preserve">but he came to testify to the light. </w:t>
      </w:r>
      <w:r w:rsidRPr="00781F2A">
        <w:rPr>
          <w:sz w:val="20"/>
          <w:vertAlign w:val="superscript"/>
        </w:rPr>
        <w:t>9</w:t>
      </w:r>
      <w:r w:rsidRPr="00781F2A">
        <w:rPr>
          <w:sz w:val="20"/>
        </w:rPr>
        <w:t xml:space="preserve"> The true light</w:t>
      </w:r>
      <w:r w:rsidRPr="00745134">
        <w:rPr>
          <w:sz w:val="20"/>
        </w:rPr>
        <w:t xml:space="preserve">, </w:t>
      </w:r>
      <w:r w:rsidRPr="00781F2A">
        <w:rPr>
          <w:sz w:val="20"/>
        </w:rPr>
        <w:t>which enlightens everyone</w:t>
      </w:r>
      <w:r w:rsidRPr="00745134">
        <w:rPr>
          <w:sz w:val="20"/>
        </w:rPr>
        <w:t xml:space="preserve">, </w:t>
      </w:r>
      <w:r w:rsidRPr="00781F2A">
        <w:rPr>
          <w:sz w:val="20"/>
        </w:rPr>
        <w:t xml:space="preserve">was coming into the world. </w:t>
      </w:r>
      <w:r w:rsidRPr="00781F2A">
        <w:rPr>
          <w:sz w:val="20"/>
          <w:vertAlign w:val="superscript"/>
        </w:rPr>
        <w:t>10</w:t>
      </w:r>
      <w:r w:rsidRPr="00781F2A">
        <w:rPr>
          <w:sz w:val="20"/>
        </w:rPr>
        <w:t xml:space="preserve"> He was in the world</w:t>
      </w:r>
      <w:r w:rsidRPr="00745134">
        <w:rPr>
          <w:sz w:val="20"/>
        </w:rPr>
        <w:t xml:space="preserve">, </w:t>
      </w:r>
      <w:r w:rsidRPr="00781F2A">
        <w:rPr>
          <w:sz w:val="20"/>
        </w:rPr>
        <w:t xml:space="preserve">and the world came into being through him; yet the world did not know him. </w:t>
      </w:r>
      <w:r w:rsidRPr="00781F2A">
        <w:rPr>
          <w:sz w:val="20"/>
          <w:vertAlign w:val="superscript"/>
        </w:rPr>
        <w:t>11</w:t>
      </w:r>
      <w:r w:rsidRPr="00781F2A">
        <w:rPr>
          <w:sz w:val="20"/>
        </w:rPr>
        <w:t xml:space="preserve"> He came to what was his own</w:t>
      </w:r>
      <w:r w:rsidRPr="00745134">
        <w:rPr>
          <w:sz w:val="20"/>
        </w:rPr>
        <w:t xml:space="preserve">, </w:t>
      </w:r>
      <w:r w:rsidRPr="00781F2A">
        <w:rPr>
          <w:sz w:val="20"/>
        </w:rPr>
        <w:t xml:space="preserve">and his own people did not accept him. </w:t>
      </w:r>
      <w:r w:rsidRPr="00781F2A">
        <w:rPr>
          <w:sz w:val="20"/>
          <w:vertAlign w:val="superscript"/>
        </w:rPr>
        <w:t>12</w:t>
      </w:r>
      <w:r w:rsidRPr="00781F2A">
        <w:rPr>
          <w:sz w:val="20"/>
        </w:rPr>
        <w:t xml:space="preserve"> But to all who received him</w:t>
      </w:r>
      <w:r w:rsidRPr="00745134">
        <w:rPr>
          <w:sz w:val="20"/>
        </w:rPr>
        <w:t xml:space="preserve">, </w:t>
      </w:r>
      <w:r w:rsidRPr="00781F2A">
        <w:rPr>
          <w:sz w:val="20"/>
        </w:rPr>
        <w:t>who believed in his name</w:t>
      </w:r>
      <w:r w:rsidRPr="00745134">
        <w:rPr>
          <w:sz w:val="20"/>
        </w:rPr>
        <w:t xml:space="preserve">, </w:t>
      </w:r>
      <w:r w:rsidRPr="00781F2A">
        <w:rPr>
          <w:sz w:val="20"/>
        </w:rPr>
        <w:t>he gave power to become children of God</w:t>
      </w:r>
      <w:r w:rsidRPr="00745134">
        <w:rPr>
          <w:sz w:val="20"/>
        </w:rPr>
        <w:t xml:space="preserve">, </w:t>
      </w:r>
      <w:r w:rsidRPr="00781F2A">
        <w:rPr>
          <w:sz w:val="20"/>
          <w:vertAlign w:val="superscript"/>
        </w:rPr>
        <w:t>13</w:t>
      </w:r>
      <w:r w:rsidRPr="00781F2A">
        <w:rPr>
          <w:sz w:val="20"/>
        </w:rPr>
        <w:t xml:space="preserve"> who were born</w:t>
      </w:r>
      <w:r w:rsidRPr="00745134">
        <w:rPr>
          <w:sz w:val="20"/>
        </w:rPr>
        <w:t xml:space="preserve">, </w:t>
      </w:r>
      <w:r w:rsidRPr="00781F2A">
        <w:rPr>
          <w:sz w:val="20"/>
        </w:rPr>
        <w:t>not of blood or of the will of the flesh or of the will of man</w:t>
      </w:r>
      <w:r w:rsidRPr="00745134">
        <w:rPr>
          <w:sz w:val="20"/>
        </w:rPr>
        <w:t xml:space="preserve">, </w:t>
      </w:r>
      <w:r w:rsidRPr="00781F2A">
        <w:rPr>
          <w:sz w:val="20"/>
        </w:rPr>
        <w:t xml:space="preserve">but of God. </w:t>
      </w:r>
      <w:r w:rsidRPr="00781F2A">
        <w:rPr>
          <w:sz w:val="20"/>
          <w:vertAlign w:val="superscript"/>
        </w:rPr>
        <w:t>14</w:t>
      </w:r>
      <w:r w:rsidRPr="00781F2A">
        <w:rPr>
          <w:sz w:val="20"/>
        </w:rPr>
        <w:t xml:space="preserve"> And the Word became flesh and lived among us</w:t>
      </w:r>
      <w:r w:rsidRPr="00745134">
        <w:rPr>
          <w:sz w:val="20"/>
        </w:rPr>
        <w:t xml:space="preserve">, </w:t>
      </w:r>
      <w:r w:rsidRPr="00781F2A">
        <w:rPr>
          <w:sz w:val="20"/>
        </w:rPr>
        <w:t>and we have seen his glory</w:t>
      </w:r>
      <w:r w:rsidRPr="00745134">
        <w:rPr>
          <w:sz w:val="20"/>
        </w:rPr>
        <w:t xml:space="preserve">, </w:t>
      </w:r>
      <w:r w:rsidRPr="00781F2A">
        <w:rPr>
          <w:sz w:val="20"/>
        </w:rPr>
        <w:t>the glory as of a father’s only son</w:t>
      </w:r>
      <w:r w:rsidRPr="00745134">
        <w:rPr>
          <w:sz w:val="20"/>
        </w:rPr>
        <w:t xml:space="preserve">, </w:t>
      </w:r>
      <w:r w:rsidRPr="00781F2A">
        <w:rPr>
          <w:sz w:val="20"/>
        </w:rPr>
        <w:t xml:space="preserve">full of grace and truth. </w:t>
      </w:r>
      <w:r w:rsidRPr="00781F2A">
        <w:rPr>
          <w:sz w:val="20"/>
          <w:vertAlign w:val="superscript"/>
        </w:rPr>
        <w:t>15</w:t>
      </w:r>
      <w:r w:rsidRPr="00781F2A">
        <w:rPr>
          <w:sz w:val="20"/>
        </w:rPr>
        <w:t xml:space="preserve"> (John testified to him and cried out</w:t>
      </w:r>
      <w:r w:rsidRPr="00745134">
        <w:rPr>
          <w:sz w:val="20"/>
        </w:rPr>
        <w:t xml:space="preserve">, </w:t>
      </w:r>
      <w:r w:rsidRPr="00781F2A">
        <w:rPr>
          <w:sz w:val="20"/>
        </w:rPr>
        <w:t>“This was he of whom I said</w:t>
      </w:r>
      <w:r w:rsidRPr="00745134">
        <w:rPr>
          <w:sz w:val="20"/>
        </w:rPr>
        <w:t xml:space="preserve">, </w:t>
      </w:r>
      <w:r w:rsidRPr="00781F2A">
        <w:rPr>
          <w:sz w:val="20"/>
        </w:rPr>
        <w:t xml:space="preserve">‘He who comes after me ranks ahead of me because he was before me.’”) </w:t>
      </w:r>
      <w:r w:rsidRPr="00781F2A">
        <w:rPr>
          <w:sz w:val="20"/>
          <w:vertAlign w:val="superscript"/>
        </w:rPr>
        <w:t>16</w:t>
      </w:r>
      <w:r w:rsidRPr="00781F2A">
        <w:rPr>
          <w:sz w:val="20"/>
        </w:rPr>
        <w:t xml:space="preserve"> From his fullness we have all received</w:t>
      </w:r>
      <w:r w:rsidRPr="00745134">
        <w:rPr>
          <w:sz w:val="20"/>
        </w:rPr>
        <w:t xml:space="preserve">, </w:t>
      </w:r>
      <w:r w:rsidRPr="00781F2A">
        <w:rPr>
          <w:sz w:val="20"/>
        </w:rPr>
        <w:t xml:space="preserve">grace upon grace. </w:t>
      </w:r>
      <w:r w:rsidRPr="00781F2A">
        <w:rPr>
          <w:sz w:val="20"/>
          <w:vertAlign w:val="superscript"/>
        </w:rPr>
        <w:t>17</w:t>
      </w:r>
      <w:r w:rsidRPr="00781F2A">
        <w:rPr>
          <w:sz w:val="20"/>
        </w:rPr>
        <w:t xml:space="preserve"> The law indeed was given through Moses; grace and truth came through Jesus Christ. </w:t>
      </w:r>
      <w:r w:rsidRPr="00781F2A">
        <w:rPr>
          <w:sz w:val="20"/>
          <w:vertAlign w:val="superscript"/>
        </w:rPr>
        <w:t>18</w:t>
      </w:r>
      <w:r w:rsidRPr="00781F2A">
        <w:rPr>
          <w:sz w:val="20"/>
        </w:rPr>
        <w:t xml:space="preserve"> No one has ever seen God. It is God the only Son</w:t>
      </w:r>
      <w:r w:rsidRPr="00745134">
        <w:rPr>
          <w:sz w:val="20"/>
        </w:rPr>
        <w:t xml:space="preserve">, </w:t>
      </w:r>
      <w:r w:rsidRPr="00781F2A">
        <w:rPr>
          <w:sz w:val="20"/>
        </w:rPr>
        <w:t>who is close to the Father’s heart</w:t>
      </w:r>
      <w:r w:rsidRPr="00745134">
        <w:rPr>
          <w:sz w:val="20"/>
        </w:rPr>
        <w:t xml:space="preserve">, </w:t>
      </w:r>
      <w:r w:rsidRPr="00781F2A">
        <w:rPr>
          <w:sz w:val="20"/>
        </w:rPr>
        <w:t>who has made him known.”</w:t>
      </w:r>
    </w:p>
    <w:p w14:paraId="14DF744E" w14:textId="77777777" w:rsidR="008221D9" w:rsidRPr="00781F2A" w:rsidRDefault="008221D9" w:rsidP="008221D9"/>
    <w:p w14:paraId="5B7D8663" w14:textId="77777777" w:rsidR="008221D9" w:rsidRDefault="008221D9" w:rsidP="008221D9">
      <w:r w:rsidRPr="00781F2A">
        <w:rPr>
          <w:b/>
          <w:bCs/>
        </w:rPr>
        <w:t>lamb of God</w:t>
      </w:r>
    </w:p>
    <w:p w14:paraId="79996AB0" w14:textId="77777777" w:rsidR="008221D9" w:rsidRPr="00065B6C" w:rsidRDefault="008221D9" w:rsidP="008221D9">
      <w:pPr>
        <w:rPr>
          <w:sz w:val="20"/>
        </w:rPr>
      </w:pPr>
    </w:p>
    <w:p w14:paraId="0D9EE344" w14:textId="77777777" w:rsidR="008221D9" w:rsidRPr="00781F2A" w:rsidRDefault="008221D9" w:rsidP="008221D9">
      <w:pPr>
        <w:ind w:left="360"/>
        <w:rPr>
          <w:sz w:val="20"/>
          <w:szCs w:val="20"/>
        </w:rPr>
      </w:pPr>
      <w:r w:rsidRPr="00781F2A">
        <w:rPr>
          <w:sz w:val="20"/>
          <w:szCs w:val="20"/>
        </w:rPr>
        <w:t>John 1:29</w:t>
      </w:r>
      <w:r w:rsidRPr="00745134">
        <w:rPr>
          <w:sz w:val="20"/>
          <w:szCs w:val="20"/>
        </w:rPr>
        <w:t xml:space="preserve">, </w:t>
      </w:r>
      <w:r w:rsidRPr="00781F2A">
        <w:rPr>
          <w:sz w:val="20"/>
          <w:szCs w:val="20"/>
        </w:rPr>
        <w:t>“The next day he [John the Baptist] saw Jesus coming toward him and declared</w:t>
      </w:r>
      <w:r w:rsidRPr="00745134">
        <w:rPr>
          <w:sz w:val="20"/>
          <w:szCs w:val="20"/>
        </w:rPr>
        <w:t xml:space="preserve">, </w:t>
      </w:r>
      <w:r w:rsidRPr="00781F2A">
        <w:rPr>
          <w:sz w:val="20"/>
          <w:szCs w:val="20"/>
        </w:rPr>
        <w:t>“Here is the Lamb of God who takes away the sin of the world!””</w:t>
      </w:r>
    </w:p>
    <w:p w14:paraId="23816EF6" w14:textId="77777777" w:rsidR="008221D9" w:rsidRPr="00781F2A" w:rsidRDefault="008221D9" w:rsidP="008221D9">
      <w:pPr>
        <w:ind w:left="360"/>
        <w:rPr>
          <w:sz w:val="20"/>
        </w:rPr>
      </w:pPr>
      <w:r w:rsidRPr="00781F2A">
        <w:rPr>
          <w:sz w:val="20"/>
        </w:rPr>
        <w:t>John 1:36</w:t>
      </w:r>
      <w:r w:rsidRPr="00745134">
        <w:rPr>
          <w:sz w:val="20"/>
        </w:rPr>
        <w:t xml:space="preserve">, </w:t>
      </w:r>
      <w:r w:rsidRPr="00781F2A">
        <w:rPr>
          <w:sz w:val="20"/>
        </w:rPr>
        <w:t>“. . . and as he watched Jesus walk by</w:t>
      </w:r>
      <w:r w:rsidRPr="00745134">
        <w:rPr>
          <w:sz w:val="20"/>
        </w:rPr>
        <w:t xml:space="preserve">, </w:t>
      </w:r>
      <w:r w:rsidRPr="00781F2A">
        <w:rPr>
          <w:sz w:val="20"/>
        </w:rPr>
        <w:t>he exclaimed</w:t>
      </w:r>
      <w:r w:rsidRPr="00745134">
        <w:rPr>
          <w:sz w:val="20"/>
        </w:rPr>
        <w:t xml:space="preserve">, </w:t>
      </w:r>
      <w:r w:rsidRPr="00781F2A">
        <w:rPr>
          <w:sz w:val="20"/>
        </w:rPr>
        <w:t>“Look</w:t>
      </w:r>
      <w:r w:rsidRPr="00745134">
        <w:rPr>
          <w:sz w:val="20"/>
        </w:rPr>
        <w:t xml:space="preserve">, </w:t>
      </w:r>
      <w:r w:rsidRPr="00781F2A">
        <w:rPr>
          <w:sz w:val="20"/>
        </w:rPr>
        <w:t>here is the Lamb of God!””</w:t>
      </w:r>
    </w:p>
    <w:p w14:paraId="378AA33E" w14:textId="77777777" w:rsidR="008221D9" w:rsidRPr="00781F2A" w:rsidRDefault="008221D9" w:rsidP="008221D9"/>
    <w:p w14:paraId="5CA54D20" w14:textId="77777777" w:rsidR="008221D9" w:rsidRDefault="008221D9" w:rsidP="008221D9">
      <w:pPr>
        <w:rPr>
          <w:bCs/>
        </w:rPr>
      </w:pPr>
      <w:r w:rsidRPr="00781F2A">
        <w:rPr>
          <w:b/>
        </w:rPr>
        <w:t>friend of the bridegroom</w:t>
      </w:r>
    </w:p>
    <w:p w14:paraId="4C8CA907" w14:textId="77777777" w:rsidR="008221D9" w:rsidRPr="00065B6C" w:rsidRDefault="008221D9" w:rsidP="008221D9">
      <w:pPr>
        <w:rPr>
          <w:bCs/>
        </w:rPr>
      </w:pPr>
    </w:p>
    <w:p w14:paraId="4B3D5AAB" w14:textId="77777777" w:rsidR="008221D9" w:rsidRPr="00781F2A" w:rsidRDefault="008221D9" w:rsidP="008221D9">
      <w:pPr>
        <w:ind w:left="360"/>
        <w:rPr>
          <w:sz w:val="20"/>
        </w:rPr>
      </w:pPr>
      <w:r w:rsidRPr="00781F2A">
        <w:rPr>
          <w:sz w:val="20"/>
        </w:rPr>
        <w:t>John 3:29-30</w:t>
      </w:r>
      <w:r w:rsidRPr="00745134">
        <w:rPr>
          <w:sz w:val="20"/>
        </w:rPr>
        <w:t xml:space="preserve">, </w:t>
      </w:r>
      <w:r w:rsidRPr="00781F2A">
        <w:rPr>
          <w:sz w:val="20"/>
        </w:rPr>
        <w:t>(spoken by John the Baptist)</w:t>
      </w:r>
      <w:r w:rsidRPr="00745134">
        <w:rPr>
          <w:sz w:val="20"/>
        </w:rPr>
        <w:t xml:space="preserve">, </w:t>
      </w:r>
      <w:r w:rsidRPr="00781F2A">
        <w:rPr>
          <w:sz w:val="20"/>
        </w:rPr>
        <w:t>“He who has the bride is the bridegroom. The friend of the bridegroom</w:t>
      </w:r>
      <w:r w:rsidRPr="00745134">
        <w:rPr>
          <w:sz w:val="20"/>
        </w:rPr>
        <w:t xml:space="preserve">, </w:t>
      </w:r>
      <w:r w:rsidRPr="00781F2A">
        <w:rPr>
          <w:sz w:val="20"/>
        </w:rPr>
        <w:t>who stands and hears him</w:t>
      </w:r>
      <w:r w:rsidRPr="00745134">
        <w:rPr>
          <w:sz w:val="20"/>
        </w:rPr>
        <w:t xml:space="preserve">, </w:t>
      </w:r>
      <w:r w:rsidRPr="00781F2A">
        <w:rPr>
          <w:sz w:val="20"/>
        </w:rPr>
        <w:t xml:space="preserve">rejoices greatly at the bridegroom’s voice. For this reason my joy has been fulfilled. </w:t>
      </w:r>
      <w:r w:rsidRPr="00781F2A">
        <w:rPr>
          <w:sz w:val="20"/>
          <w:vertAlign w:val="superscript"/>
        </w:rPr>
        <w:t>30</w:t>
      </w:r>
      <w:r w:rsidRPr="00781F2A">
        <w:rPr>
          <w:sz w:val="20"/>
        </w:rPr>
        <w:t xml:space="preserve"> He must increase</w:t>
      </w:r>
      <w:r w:rsidRPr="00745134">
        <w:rPr>
          <w:sz w:val="20"/>
        </w:rPr>
        <w:t xml:space="preserve">, </w:t>
      </w:r>
      <w:r w:rsidRPr="00781F2A">
        <w:rPr>
          <w:sz w:val="20"/>
        </w:rPr>
        <w:t>but I must decrease.”</w:t>
      </w:r>
    </w:p>
    <w:p w14:paraId="0BCC25E5" w14:textId="77777777" w:rsidR="008221D9" w:rsidRPr="00781F2A" w:rsidRDefault="008221D9" w:rsidP="008221D9"/>
    <w:p w14:paraId="31D67884" w14:textId="77777777" w:rsidR="008221D9" w:rsidRDefault="008221D9" w:rsidP="008221D9">
      <w:pPr>
        <w:rPr>
          <w:bCs/>
        </w:rPr>
      </w:pPr>
      <w:r w:rsidRPr="00781F2A">
        <w:rPr>
          <w:b/>
        </w:rPr>
        <w:t>harvest</w:t>
      </w:r>
    </w:p>
    <w:p w14:paraId="0BDA2DE2" w14:textId="77777777" w:rsidR="008221D9" w:rsidRPr="00065B6C" w:rsidRDefault="008221D9" w:rsidP="008221D9">
      <w:pPr>
        <w:rPr>
          <w:bCs/>
        </w:rPr>
      </w:pPr>
    </w:p>
    <w:p w14:paraId="4C1EE6FB" w14:textId="77777777" w:rsidR="008221D9" w:rsidRPr="00781F2A" w:rsidRDefault="008221D9" w:rsidP="008221D9">
      <w:pPr>
        <w:ind w:left="360"/>
        <w:rPr>
          <w:sz w:val="20"/>
        </w:rPr>
      </w:pPr>
      <w:r w:rsidRPr="00781F2A">
        <w:rPr>
          <w:sz w:val="20"/>
        </w:rPr>
        <w:t>John 4:35-38</w:t>
      </w:r>
      <w:r w:rsidRPr="00745134">
        <w:rPr>
          <w:sz w:val="20"/>
        </w:rPr>
        <w:t xml:space="preserve">, </w:t>
      </w:r>
      <w:r w:rsidRPr="00781F2A">
        <w:rPr>
          <w:sz w:val="20"/>
        </w:rPr>
        <w:t>“Do you not say</w:t>
      </w:r>
      <w:r w:rsidRPr="00745134">
        <w:rPr>
          <w:sz w:val="20"/>
        </w:rPr>
        <w:t xml:space="preserve">, </w:t>
      </w:r>
      <w:r w:rsidRPr="00781F2A">
        <w:rPr>
          <w:sz w:val="20"/>
        </w:rPr>
        <w:t>‘Four months more</w:t>
      </w:r>
      <w:r w:rsidRPr="00745134">
        <w:rPr>
          <w:sz w:val="20"/>
        </w:rPr>
        <w:t xml:space="preserve">, </w:t>
      </w:r>
      <w:r w:rsidRPr="00781F2A">
        <w:rPr>
          <w:sz w:val="20"/>
        </w:rPr>
        <w:t>then comes the harvest’? But I tell you</w:t>
      </w:r>
      <w:r w:rsidRPr="00745134">
        <w:rPr>
          <w:sz w:val="20"/>
        </w:rPr>
        <w:t xml:space="preserve">, </w:t>
      </w:r>
      <w:r w:rsidRPr="00781F2A">
        <w:rPr>
          <w:sz w:val="20"/>
        </w:rPr>
        <w:t>look around you</w:t>
      </w:r>
      <w:r w:rsidRPr="00745134">
        <w:rPr>
          <w:sz w:val="20"/>
        </w:rPr>
        <w:t xml:space="preserve">, </w:t>
      </w:r>
      <w:r w:rsidRPr="00781F2A">
        <w:rPr>
          <w:sz w:val="20"/>
        </w:rPr>
        <w:t xml:space="preserve">and see how the fields are ripe for harvesting. </w:t>
      </w:r>
      <w:r w:rsidRPr="00781F2A">
        <w:rPr>
          <w:sz w:val="20"/>
          <w:vertAlign w:val="superscript"/>
        </w:rPr>
        <w:t>36</w:t>
      </w:r>
      <w:r w:rsidRPr="00781F2A">
        <w:rPr>
          <w:sz w:val="20"/>
        </w:rPr>
        <w:t xml:space="preserve"> The reaper is already receiving wages and is gathering fruit for eternal life</w:t>
      </w:r>
      <w:r w:rsidRPr="00745134">
        <w:rPr>
          <w:sz w:val="20"/>
        </w:rPr>
        <w:t xml:space="preserve">, </w:t>
      </w:r>
      <w:r w:rsidRPr="00781F2A">
        <w:rPr>
          <w:sz w:val="20"/>
        </w:rPr>
        <w:t xml:space="preserve">so that sower and reaper may rejoice together. </w:t>
      </w:r>
      <w:r w:rsidRPr="00781F2A">
        <w:rPr>
          <w:sz w:val="20"/>
          <w:vertAlign w:val="superscript"/>
        </w:rPr>
        <w:t>37</w:t>
      </w:r>
      <w:r w:rsidRPr="00781F2A">
        <w:rPr>
          <w:sz w:val="20"/>
        </w:rPr>
        <w:t xml:space="preserve"> For here the saying holds true</w:t>
      </w:r>
      <w:r w:rsidRPr="00745134">
        <w:rPr>
          <w:sz w:val="20"/>
        </w:rPr>
        <w:t xml:space="preserve">, </w:t>
      </w:r>
      <w:r w:rsidRPr="00781F2A">
        <w:rPr>
          <w:sz w:val="20"/>
        </w:rPr>
        <w:t xml:space="preserve">‘One sows and another reaps.’ </w:t>
      </w:r>
      <w:r w:rsidRPr="00781F2A">
        <w:rPr>
          <w:sz w:val="20"/>
          <w:vertAlign w:val="superscript"/>
        </w:rPr>
        <w:t>38</w:t>
      </w:r>
      <w:r w:rsidRPr="00781F2A">
        <w:rPr>
          <w:sz w:val="20"/>
        </w:rPr>
        <w:t xml:space="preserve"> I sent you to reap that for which you did not labor. Others have labored</w:t>
      </w:r>
      <w:r w:rsidRPr="00745134">
        <w:rPr>
          <w:sz w:val="20"/>
        </w:rPr>
        <w:t xml:space="preserve">, </w:t>
      </w:r>
      <w:r w:rsidRPr="00781F2A">
        <w:rPr>
          <w:sz w:val="20"/>
        </w:rPr>
        <w:t>and you have entered into their labor.”</w:t>
      </w:r>
    </w:p>
    <w:p w14:paraId="589007A5" w14:textId="77777777" w:rsidR="008221D9" w:rsidRPr="00781F2A" w:rsidRDefault="008221D9" w:rsidP="008221D9"/>
    <w:p w14:paraId="28822454" w14:textId="77777777" w:rsidR="008221D9" w:rsidRDefault="008221D9" w:rsidP="008221D9">
      <w:pPr>
        <w:rPr>
          <w:bCs/>
        </w:rPr>
      </w:pPr>
      <w:r w:rsidRPr="00781F2A">
        <w:rPr>
          <w:b/>
        </w:rPr>
        <w:t>a prophet in his own country</w:t>
      </w:r>
    </w:p>
    <w:p w14:paraId="23B866C3" w14:textId="77777777" w:rsidR="008221D9" w:rsidRPr="00065B6C" w:rsidRDefault="008221D9" w:rsidP="008221D9">
      <w:pPr>
        <w:rPr>
          <w:bCs/>
        </w:rPr>
      </w:pPr>
    </w:p>
    <w:p w14:paraId="744AFBD0" w14:textId="77777777" w:rsidR="008221D9" w:rsidRPr="00781F2A" w:rsidRDefault="008221D9" w:rsidP="008221D9">
      <w:pPr>
        <w:ind w:left="360"/>
        <w:rPr>
          <w:sz w:val="20"/>
          <w:szCs w:val="20"/>
        </w:rPr>
      </w:pPr>
      <w:r w:rsidRPr="00781F2A">
        <w:rPr>
          <w:sz w:val="20"/>
          <w:szCs w:val="20"/>
        </w:rPr>
        <w:t>John 4:44</w:t>
      </w:r>
      <w:r w:rsidRPr="00745134">
        <w:rPr>
          <w:sz w:val="20"/>
          <w:szCs w:val="20"/>
        </w:rPr>
        <w:t xml:space="preserve">, </w:t>
      </w:r>
      <w:r w:rsidRPr="00781F2A">
        <w:rPr>
          <w:sz w:val="20"/>
          <w:szCs w:val="20"/>
        </w:rPr>
        <w:t>“for Jesus himself had testified that a prophet has no honor in the prophet’s own country.”</w:t>
      </w:r>
    </w:p>
    <w:p w14:paraId="7BAB4482" w14:textId="77777777" w:rsidR="008221D9" w:rsidRPr="00781F2A" w:rsidRDefault="008221D9" w:rsidP="008221D9"/>
    <w:p w14:paraId="7470296F" w14:textId="77777777" w:rsidR="008221D9" w:rsidRDefault="008221D9" w:rsidP="008221D9">
      <w:pPr>
        <w:rPr>
          <w:bCs/>
        </w:rPr>
      </w:pPr>
      <w:r w:rsidRPr="00781F2A">
        <w:rPr>
          <w:b/>
        </w:rPr>
        <w:lastRenderedPageBreak/>
        <w:t>John as lamp</w:t>
      </w:r>
    </w:p>
    <w:p w14:paraId="0DF26B0F" w14:textId="77777777" w:rsidR="008221D9" w:rsidRPr="00065B6C" w:rsidRDefault="008221D9" w:rsidP="008221D9">
      <w:pPr>
        <w:rPr>
          <w:bCs/>
        </w:rPr>
      </w:pPr>
    </w:p>
    <w:p w14:paraId="2801C8EF" w14:textId="77777777" w:rsidR="008221D9" w:rsidRPr="00781F2A" w:rsidRDefault="008221D9" w:rsidP="008221D9">
      <w:pPr>
        <w:ind w:left="360"/>
        <w:rPr>
          <w:sz w:val="20"/>
          <w:szCs w:val="20"/>
        </w:rPr>
      </w:pPr>
      <w:r w:rsidRPr="00781F2A">
        <w:rPr>
          <w:sz w:val="20"/>
          <w:szCs w:val="20"/>
        </w:rPr>
        <w:t>John 5:35</w:t>
      </w:r>
      <w:r w:rsidRPr="00745134">
        <w:rPr>
          <w:sz w:val="20"/>
          <w:szCs w:val="20"/>
        </w:rPr>
        <w:t xml:space="preserve">, </w:t>
      </w:r>
      <w:r w:rsidRPr="00781F2A">
        <w:rPr>
          <w:sz w:val="20"/>
          <w:szCs w:val="20"/>
        </w:rPr>
        <w:t>“He [John the Baptist] was a burning and shining lamp</w:t>
      </w:r>
      <w:r w:rsidRPr="00745134">
        <w:rPr>
          <w:sz w:val="20"/>
          <w:szCs w:val="20"/>
        </w:rPr>
        <w:t xml:space="preserve">, </w:t>
      </w:r>
      <w:r w:rsidRPr="00781F2A">
        <w:rPr>
          <w:sz w:val="20"/>
          <w:szCs w:val="20"/>
        </w:rPr>
        <w:t>and you were willing to rejoice for a while in his light.”</w:t>
      </w:r>
    </w:p>
    <w:p w14:paraId="67865249" w14:textId="77777777" w:rsidR="008221D9" w:rsidRPr="00781F2A" w:rsidRDefault="008221D9" w:rsidP="008221D9"/>
    <w:p w14:paraId="270FB614" w14:textId="77777777" w:rsidR="008221D9" w:rsidRDefault="008221D9" w:rsidP="008221D9">
      <w:pPr>
        <w:rPr>
          <w:bCs/>
        </w:rPr>
      </w:pPr>
      <w:r w:rsidRPr="00781F2A">
        <w:rPr>
          <w:b/>
        </w:rPr>
        <w:t>hunger and thirst; bread and water; food</w:t>
      </w:r>
    </w:p>
    <w:p w14:paraId="20C8E4E6" w14:textId="77777777" w:rsidR="008221D9" w:rsidRPr="00065B6C" w:rsidRDefault="008221D9" w:rsidP="008221D9">
      <w:pPr>
        <w:rPr>
          <w:bCs/>
        </w:rPr>
      </w:pPr>
    </w:p>
    <w:p w14:paraId="560217E8" w14:textId="77777777" w:rsidR="008221D9" w:rsidRPr="00781F2A" w:rsidRDefault="008221D9" w:rsidP="008221D9">
      <w:pPr>
        <w:ind w:left="360"/>
        <w:rPr>
          <w:sz w:val="22"/>
          <w:szCs w:val="22"/>
        </w:rPr>
      </w:pPr>
      <w:r w:rsidRPr="00781F2A">
        <w:rPr>
          <w:sz w:val="22"/>
          <w:szCs w:val="22"/>
        </w:rPr>
        <w:t>John 4:10</w:t>
      </w:r>
      <w:r w:rsidRPr="00745134">
        <w:rPr>
          <w:sz w:val="22"/>
          <w:szCs w:val="22"/>
        </w:rPr>
        <w:t xml:space="preserve">, </w:t>
      </w:r>
      <w:r w:rsidRPr="00781F2A">
        <w:rPr>
          <w:sz w:val="22"/>
          <w:szCs w:val="22"/>
        </w:rPr>
        <w:t>“Jesus answered her</w:t>
      </w:r>
      <w:r w:rsidRPr="00745134">
        <w:rPr>
          <w:sz w:val="22"/>
          <w:szCs w:val="22"/>
        </w:rPr>
        <w:t xml:space="preserve">, </w:t>
      </w:r>
      <w:r w:rsidRPr="00781F2A">
        <w:rPr>
          <w:sz w:val="22"/>
          <w:szCs w:val="22"/>
        </w:rPr>
        <w:t>“If you knew the gift of God</w:t>
      </w:r>
      <w:r w:rsidRPr="00745134">
        <w:rPr>
          <w:sz w:val="22"/>
          <w:szCs w:val="22"/>
        </w:rPr>
        <w:t xml:space="preserve">, </w:t>
      </w:r>
      <w:r w:rsidRPr="00781F2A">
        <w:rPr>
          <w:sz w:val="22"/>
          <w:szCs w:val="22"/>
        </w:rPr>
        <w:t>and who it is that is saying to you</w:t>
      </w:r>
      <w:r w:rsidRPr="00745134">
        <w:rPr>
          <w:sz w:val="22"/>
          <w:szCs w:val="22"/>
        </w:rPr>
        <w:t xml:space="preserve">, </w:t>
      </w:r>
      <w:r w:rsidRPr="00781F2A">
        <w:rPr>
          <w:sz w:val="22"/>
          <w:szCs w:val="22"/>
        </w:rPr>
        <w:t>‘Give me a drink</w:t>
      </w:r>
      <w:r w:rsidRPr="00745134">
        <w:rPr>
          <w:sz w:val="22"/>
          <w:szCs w:val="22"/>
        </w:rPr>
        <w:t>,</w:t>
      </w:r>
      <w:r w:rsidRPr="00781F2A">
        <w:rPr>
          <w:sz w:val="22"/>
          <w:szCs w:val="22"/>
        </w:rPr>
        <w:t>’ you would have asked him</w:t>
      </w:r>
      <w:r w:rsidRPr="00745134">
        <w:rPr>
          <w:sz w:val="22"/>
          <w:szCs w:val="22"/>
        </w:rPr>
        <w:t xml:space="preserve">, </w:t>
      </w:r>
      <w:r w:rsidRPr="00781F2A">
        <w:rPr>
          <w:sz w:val="22"/>
          <w:szCs w:val="22"/>
        </w:rPr>
        <w:t>and he would have given you living water.””</w:t>
      </w:r>
    </w:p>
    <w:p w14:paraId="295BFCA5" w14:textId="77777777" w:rsidR="008221D9" w:rsidRPr="00781F2A" w:rsidRDefault="008221D9" w:rsidP="008221D9">
      <w:pPr>
        <w:ind w:left="360"/>
        <w:rPr>
          <w:sz w:val="20"/>
        </w:rPr>
      </w:pPr>
      <w:r w:rsidRPr="00781F2A">
        <w:rPr>
          <w:sz w:val="20"/>
        </w:rPr>
        <w:t>John 4:34</w:t>
      </w:r>
      <w:r w:rsidRPr="00745134">
        <w:rPr>
          <w:sz w:val="20"/>
        </w:rPr>
        <w:t xml:space="preserve">, </w:t>
      </w:r>
      <w:r w:rsidRPr="00781F2A">
        <w:rPr>
          <w:sz w:val="20"/>
        </w:rPr>
        <w:t>“Jesus said to them</w:t>
      </w:r>
      <w:r w:rsidRPr="00745134">
        <w:rPr>
          <w:sz w:val="20"/>
        </w:rPr>
        <w:t xml:space="preserve">, </w:t>
      </w:r>
      <w:r w:rsidRPr="00781F2A">
        <w:rPr>
          <w:sz w:val="20"/>
        </w:rPr>
        <w:t>“My food is to do the will of him who sent me and to complete his work.””</w:t>
      </w:r>
    </w:p>
    <w:p w14:paraId="48F805DB" w14:textId="77777777" w:rsidR="008221D9" w:rsidRPr="00781F2A" w:rsidRDefault="008221D9" w:rsidP="008221D9">
      <w:pPr>
        <w:ind w:left="360"/>
        <w:rPr>
          <w:sz w:val="20"/>
        </w:rPr>
      </w:pPr>
      <w:r w:rsidRPr="00781F2A">
        <w:rPr>
          <w:sz w:val="20"/>
        </w:rPr>
        <w:t>John 6:27</w:t>
      </w:r>
      <w:r w:rsidRPr="00745134">
        <w:rPr>
          <w:sz w:val="20"/>
        </w:rPr>
        <w:t xml:space="preserve">, </w:t>
      </w:r>
      <w:r w:rsidRPr="00781F2A">
        <w:rPr>
          <w:sz w:val="20"/>
        </w:rPr>
        <w:t>“Do not work for the food that perishes</w:t>
      </w:r>
      <w:r w:rsidRPr="00745134">
        <w:rPr>
          <w:sz w:val="20"/>
        </w:rPr>
        <w:t xml:space="preserve">, </w:t>
      </w:r>
      <w:r w:rsidRPr="00781F2A">
        <w:rPr>
          <w:sz w:val="20"/>
        </w:rPr>
        <w:t>but for the food that endures for eternal life</w:t>
      </w:r>
      <w:r w:rsidRPr="00745134">
        <w:rPr>
          <w:sz w:val="20"/>
        </w:rPr>
        <w:t xml:space="preserve">, </w:t>
      </w:r>
      <w:r w:rsidRPr="00781F2A">
        <w:rPr>
          <w:sz w:val="20"/>
        </w:rPr>
        <w:t>which the Son of Man will give you. For it is on him that God the Father has set his seal.”</w:t>
      </w:r>
    </w:p>
    <w:p w14:paraId="6E057A13" w14:textId="77777777" w:rsidR="008221D9" w:rsidRPr="00781F2A" w:rsidRDefault="008221D9" w:rsidP="008221D9">
      <w:pPr>
        <w:ind w:left="360"/>
        <w:rPr>
          <w:sz w:val="20"/>
        </w:rPr>
      </w:pPr>
      <w:r w:rsidRPr="00781F2A">
        <w:rPr>
          <w:sz w:val="20"/>
        </w:rPr>
        <w:t>John 6:33-35</w:t>
      </w:r>
      <w:r w:rsidRPr="00745134">
        <w:rPr>
          <w:sz w:val="20"/>
        </w:rPr>
        <w:t xml:space="preserve">, </w:t>
      </w:r>
      <w:r w:rsidRPr="00781F2A">
        <w:rPr>
          <w:sz w:val="20"/>
        </w:rPr>
        <w:t xml:space="preserve">“For the bread of God is that which comes down from heaven and gives life to the world.” </w:t>
      </w:r>
      <w:r w:rsidRPr="00781F2A">
        <w:rPr>
          <w:sz w:val="20"/>
          <w:vertAlign w:val="superscript"/>
        </w:rPr>
        <w:t>34</w:t>
      </w:r>
      <w:r w:rsidRPr="00781F2A">
        <w:rPr>
          <w:sz w:val="20"/>
        </w:rPr>
        <w:t xml:space="preserve"> They said to him</w:t>
      </w:r>
      <w:r w:rsidRPr="00745134">
        <w:rPr>
          <w:sz w:val="20"/>
        </w:rPr>
        <w:t xml:space="preserve">, </w:t>
      </w:r>
      <w:r w:rsidRPr="00781F2A">
        <w:rPr>
          <w:sz w:val="20"/>
        </w:rPr>
        <w:t>“Sir</w:t>
      </w:r>
      <w:r w:rsidRPr="00745134">
        <w:rPr>
          <w:sz w:val="20"/>
        </w:rPr>
        <w:t xml:space="preserve">, </w:t>
      </w:r>
      <w:r w:rsidRPr="00781F2A">
        <w:rPr>
          <w:sz w:val="20"/>
        </w:rPr>
        <w:t xml:space="preserve">give us this bread always.” </w:t>
      </w:r>
      <w:r w:rsidRPr="00781F2A">
        <w:rPr>
          <w:sz w:val="20"/>
          <w:vertAlign w:val="superscript"/>
        </w:rPr>
        <w:t>35</w:t>
      </w:r>
      <w:r w:rsidRPr="00781F2A">
        <w:rPr>
          <w:sz w:val="20"/>
        </w:rPr>
        <w:t xml:space="preserve"> Jesus said to them</w:t>
      </w:r>
      <w:r w:rsidRPr="00745134">
        <w:rPr>
          <w:sz w:val="20"/>
        </w:rPr>
        <w:t xml:space="preserve">, </w:t>
      </w:r>
      <w:r w:rsidRPr="00781F2A">
        <w:rPr>
          <w:sz w:val="20"/>
        </w:rPr>
        <w:t>“I am the bread of life. Whoever comes to me will never be hungry</w:t>
      </w:r>
      <w:r w:rsidRPr="00745134">
        <w:rPr>
          <w:sz w:val="20"/>
        </w:rPr>
        <w:t xml:space="preserve">, </w:t>
      </w:r>
      <w:r w:rsidRPr="00781F2A">
        <w:rPr>
          <w:sz w:val="20"/>
        </w:rPr>
        <w:t>and whoever believes in me will never be thirsty.”</w:t>
      </w:r>
    </w:p>
    <w:p w14:paraId="63290ABC" w14:textId="77777777" w:rsidR="008221D9" w:rsidRPr="00781F2A" w:rsidRDefault="008221D9" w:rsidP="008221D9">
      <w:pPr>
        <w:ind w:left="360"/>
        <w:rPr>
          <w:sz w:val="20"/>
        </w:rPr>
      </w:pPr>
      <w:r w:rsidRPr="00781F2A">
        <w:rPr>
          <w:sz w:val="20"/>
        </w:rPr>
        <w:t>John 6:41</w:t>
      </w:r>
      <w:r w:rsidRPr="00745134">
        <w:rPr>
          <w:sz w:val="20"/>
        </w:rPr>
        <w:t xml:space="preserve">, </w:t>
      </w:r>
      <w:r w:rsidRPr="00781F2A">
        <w:rPr>
          <w:sz w:val="20"/>
        </w:rPr>
        <w:t>“Then the Jews began to complain about him because he said</w:t>
      </w:r>
      <w:r w:rsidRPr="00745134">
        <w:rPr>
          <w:sz w:val="20"/>
        </w:rPr>
        <w:t xml:space="preserve">, </w:t>
      </w:r>
      <w:r w:rsidRPr="00781F2A">
        <w:rPr>
          <w:sz w:val="20"/>
        </w:rPr>
        <w:t>“I am the bread that came down from heaven.””</w:t>
      </w:r>
    </w:p>
    <w:p w14:paraId="388DB46D" w14:textId="77777777" w:rsidR="008221D9" w:rsidRPr="00781F2A" w:rsidRDefault="008221D9" w:rsidP="008221D9">
      <w:pPr>
        <w:ind w:left="360"/>
        <w:rPr>
          <w:sz w:val="20"/>
        </w:rPr>
      </w:pPr>
      <w:r w:rsidRPr="00781F2A">
        <w:rPr>
          <w:sz w:val="20"/>
        </w:rPr>
        <w:t>John 6:48-55</w:t>
      </w:r>
      <w:r w:rsidRPr="00745134">
        <w:rPr>
          <w:sz w:val="20"/>
        </w:rPr>
        <w:t xml:space="preserve">, </w:t>
      </w:r>
      <w:r w:rsidRPr="00781F2A">
        <w:rPr>
          <w:sz w:val="20"/>
        </w:rPr>
        <w:t xml:space="preserve">““I am the bread of life. </w:t>
      </w:r>
      <w:r w:rsidRPr="00781F2A">
        <w:rPr>
          <w:sz w:val="20"/>
          <w:vertAlign w:val="superscript"/>
        </w:rPr>
        <w:t>49</w:t>
      </w:r>
      <w:r w:rsidRPr="00781F2A">
        <w:rPr>
          <w:sz w:val="20"/>
        </w:rPr>
        <w:t xml:space="preserve"> Your ancestors ate the manna in the wilderness</w:t>
      </w:r>
      <w:r w:rsidRPr="00745134">
        <w:rPr>
          <w:sz w:val="20"/>
        </w:rPr>
        <w:t xml:space="preserve">, </w:t>
      </w:r>
      <w:r w:rsidRPr="00781F2A">
        <w:rPr>
          <w:sz w:val="20"/>
        </w:rPr>
        <w:t xml:space="preserve">and they died. </w:t>
      </w:r>
      <w:r w:rsidRPr="00781F2A">
        <w:rPr>
          <w:sz w:val="20"/>
          <w:vertAlign w:val="superscript"/>
        </w:rPr>
        <w:t>50</w:t>
      </w:r>
      <w:r w:rsidRPr="00781F2A">
        <w:rPr>
          <w:sz w:val="20"/>
        </w:rPr>
        <w:t xml:space="preserve"> This is the bread that comes down from heaven</w:t>
      </w:r>
      <w:r w:rsidRPr="00745134">
        <w:rPr>
          <w:sz w:val="20"/>
        </w:rPr>
        <w:t xml:space="preserve">, </w:t>
      </w:r>
      <w:r w:rsidRPr="00781F2A">
        <w:rPr>
          <w:sz w:val="20"/>
        </w:rPr>
        <w:t xml:space="preserve">so that one may eat of it and not die. </w:t>
      </w:r>
      <w:r w:rsidRPr="00781F2A">
        <w:rPr>
          <w:sz w:val="20"/>
          <w:vertAlign w:val="superscript"/>
        </w:rPr>
        <w:t>51</w:t>
      </w:r>
      <w:r w:rsidRPr="00781F2A">
        <w:rPr>
          <w:sz w:val="20"/>
        </w:rPr>
        <w:t xml:space="preserve"> I am the living bread that came down from heaven. Whoever eats of this bread will live forever; and the bread that I will give for the life of the world is my flesh.” </w:t>
      </w:r>
      <w:r w:rsidRPr="00781F2A">
        <w:rPr>
          <w:sz w:val="20"/>
          <w:vertAlign w:val="superscript"/>
        </w:rPr>
        <w:t>52</w:t>
      </w:r>
      <w:r w:rsidRPr="00781F2A">
        <w:rPr>
          <w:sz w:val="20"/>
        </w:rPr>
        <w:t xml:space="preserve"> The Jews then disputed among themselves</w:t>
      </w:r>
      <w:r w:rsidRPr="00745134">
        <w:rPr>
          <w:sz w:val="20"/>
        </w:rPr>
        <w:t xml:space="preserve">, </w:t>
      </w:r>
      <w:r w:rsidRPr="00781F2A">
        <w:rPr>
          <w:sz w:val="20"/>
        </w:rPr>
        <w:t>saying</w:t>
      </w:r>
      <w:r w:rsidRPr="00745134">
        <w:rPr>
          <w:sz w:val="20"/>
        </w:rPr>
        <w:t xml:space="preserve">, </w:t>
      </w:r>
      <w:r w:rsidRPr="00781F2A">
        <w:rPr>
          <w:sz w:val="20"/>
        </w:rPr>
        <w:t xml:space="preserve">“How can this man give us his flesh to eat?” </w:t>
      </w:r>
      <w:r w:rsidRPr="00781F2A">
        <w:rPr>
          <w:sz w:val="20"/>
          <w:vertAlign w:val="superscript"/>
        </w:rPr>
        <w:t>53</w:t>
      </w:r>
      <w:r w:rsidRPr="00781F2A">
        <w:rPr>
          <w:sz w:val="20"/>
        </w:rPr>
        <w:t xml:space="preserve"> So Jesus said to them</w:t>
      </w:r>
      <w:r w:rsidRPr="00745134">
        <w:rPr>
          <w:sz w:val="20"/>
        </w:rPr>
        <w:t xml:space="preserve">, </w:t>
      </w:r>
      <w:r w:rsidRPr="00781F2A">
        <w:rPr>
          <w:sz w:val="20"/>
        </w:rPr>
        <w:t>“Very truly</w:t>
      </w:r>
      <w:r w:rsidRPr="00745134">
        <w:rPr>
          <w:sz w:val="20"/>
        </w:rPr>
        <w:t xml:space="preserve">, </w:t>
      </w:r>
      <w:r w:rsidRPr="00781F2A">
        <w:rPr>
          <w:sz w:val="20"/>
        </w:rPr>
        <w:t>I tell you</w:t>
      </w:r>
      <w:r w:rsidRPr="00745134">
        <w:rPr>
          <w:sz w:val="20"/>
        </w:rPr>
        <w:t xml:space="preserve">, </w:t>
      </w:r>
      <w:r w:rsidRPr="00781F2A">
        <w:rPr>
          <w:sz w:val="20"/>
        </w:rPr>
        <w:t>unless you eat the flesh of the Son of Man and drink his blood</w:t>
      </w:r>
      <w:r w:rsidRPr="00745134">
        <w:rPr>
          <w:sz w:val="20"/>
        </w:rPr>
        <w:t xml:space="preserve">, </w:t>
      </w:r>
      <w:r w:rsidRPr="00781F2A">
        <w:rPr>
          <w:sz w:val="20"/>
        </w:rPr>
        <w:t xml:space="preserve">you have no life in you. </w:t>
      </w:r>
      <w:r w:rsidRPr="00781F2A">
        <w:rPr>
          <w:sz w:val="20"/>
          <w:vertAlign w:val="superscript"/>
        </w:rPr>
        <w:t>54</w:t>
      </w:r>
      <w:r w:rsidRPr="00781F2A">
        <w:rPr>
          <w:sz w:val="20"/>
        </w:rPr>
        <w:t xml:space="preserve"> Those who eat my flesh and drink my blood have eternal life</w:t>
      </w:r>
      <w:r w:rsidRPr="00745134">
        <w:rPr>
          <w:sz w:val="20"/>
        </w:rPr>
        <w:t xml:space="preserve">, </w:t>
      </w:r>
      <w:r w:rsidRPr="00781F2A">
        <w:rPr>
          <w:sz w:val="20"/>
        </w:rPr>
        <w:t xml:space="preserve">and I will raise them up on the last day; </w:t>
      </w:r>
      <w:r w:rsidRPr="00781F2A">
        <w:rPr>
          <w:sz w:val="20"/>
          <w:vertAlign w:val="superscript"/>
        </w:rPr>
        <w:t>55</w:t>
      </w:r>
      <w:r w:rsidRPr="00781F2A">
        <w:rPr>
          <w:sz w:val="20"/>
        </w:rPr>
        <w:t xml:space="preserve"> for my flesh is true food and my blood is true drink.””</w:t>
      </w:r>
    </w:p>
    <w:p w14:paraId="2F4F832E" w14:textId="77777777" w:rsidR="008221D9" w:rsidRPr="00781F2A" w:rsidRDefault="008221D9" w:rsidP="008221D9"/>
    <w:p w14:paraId="18683D6D" w14:textId="77777777" w:rsidR="008221D9" w:rsidRDefault="008221D9" w:rsidP="008221D9">
      <w:pPr>
        <w:rPr>
          <w:bCs/>
        </w:rPr>
      </w:pPr>
      <w:r w:rsidRPr="00781F2A">
        <w:rPr>
          <w:b/>
        </w:rPr>
        <w:t>shepherd and sheep; sheepfold</w:t>
      </w:r>
    </w:p>
    <w:p w14:paraId="72093D89" w14:textId="77777777" w:rsidR="008221D9" w:rsidRPr="00065B6C" w:rsidRDefault="008221D9" w:rsidP="008221D9">
      <w:pPr>
        <w:rPr>
          <w:bCs/>
        </w:rPr>
      </w:pPr>
    </w:p>
    <w:p w14:paraId="678AA0C9" w14:textId="77777777" w:rsidR="008221D9" w:rsidRPr="00781F2A" w:rsidRDefault="008221D9" w:rsidP="008221D9">
      <w:pPr>
        <w:ind w:left="360"/>
        <w:rPr>
          <w:sz w:val="20"/>
          <w:szCs w:val="20"/>
        </w:rPr>
      </w:pPr>
      <w:r w:rsidRPr="00781F2A">
        <w:rPr>
          <w:sz w:val="20"/>
          <w:szCs w:val="20"/>
        </w:rPr>
        <w:t>John 10:1-16</w:t>
      </w:r>
      <w:r w:rsidRPr="00745134">
        <w:rPr>
          <w:sz w:val="20"/>
          <w:szCs w:val="20"/>
        </w:rPr>
        <w:t xml:space="preserve">, </w:t>
      </w:r>
      <w:r w:rsidRPr="00781F2A">
        <w:rPr>
          <w:sz w:val="20"/>
          <w:szCs w:val="20"/>
        </w:rPr>
        <w:t>“Very truly</w:t>
      </w:r>
      <w:r w:rsidRPr="00745134">
        <w:rPr>
          <w:sz w:val="20"/>
          <w:szCs w:val="20"/>
        </w:rPr>
        <w:t xml:space="preserve">, </w:t>
      </w:r>
      <w:r w:rsidRPr="00781F2A">
        <w:rPr>
          <w:sz w:val="20"/>
          <w:szCs w:val="20"/>
        </w:rPr>
        <w:t>I tell you</w:t>
      </w:r>
      <w:r w:rsidRPr="00745134">
        <w:rPr>
          <w:sz w:val="20"/>
          <w:szCs w:val="20"/>
        </w:rPr>
        <w:t xml:space="preserve">, </w:t>
      </w:r>
      <w:r w:rsidRPr="00781F2A">
        <w:rPr>
          <w:sz w:val="20"/>
          <w:szCs w:val="20"/>
        </w:rPr>
        <w:t xml:space="preserve">anyone who does not enter the sheepfold by the gate but climbs in by another way is a thief and a bandit. </w:t>
      </w:r>
      <w:r w:rsidRPr="00781F2A">
        <w:rPr>
          <w:sz w:val="20"/>
          <w:szCs w:val="20"/>
          <w:vertAlign w:val="superscript"/>
        </w:rPr>
        <w:t>2</w:t>
      </w:r>
      <w:r w:rsidRPr="00781F2A">
        <w:rPr>
          <w:sz w:val="20"/>
        </w:rPr>
        <w:t xml:space="preserve"> </w:t>
      </w:r>
      <w:r w:rsidRPr="00781F2A">
        <w:rPr>
          <w:sz w:val="20"/>
          <w:szCs w:val="20"/>
        </w:rPr>
        <w:t xml:space="preserve">The one who enters by the gate is the shepherd of the sheep. </w:t>
      </w:r>
      <w:r w:rsidRPr="00781F2A">
        <w:rPr>
          <w:sz w:val="20"/>
          <w:szCs w:val="20"/>
          <w:vertAlign w:val="superscript"/>
        </w:rPr>
        <w:t>3</w:t>
      </w:r>
      <w:r w:rsidRPr="00781F2A">
        <w:rPr>
          <w:sz w:val="20"/>
        </w:rPr>
        <w:t xml:space="preserve"> </w:t>
      </w:r>
      <w:r w:rsidRPr="00781F2A">
        <w:rPr>
          <w:sz w:val="20"/>
          <w:szCs w:val="20"/>
        </w:rPr>
        <w:t>The gatekeeper opens the gate for him</w:t>
      </w:r>
      <w:r w:rsidRPr="00745134">
        <w:rPr>
          <w:sz w:val="20"/>
          <w:szCs w:val="20"/>
        </w:rPr>
        <w:t xml:space="preserve">, </w:t>
      </w:r>
      <w:r w:rsidRPr="00781F2A">
        <w:rPr>
          <w:sz w:val="20"/>
          <w:szCs w:val="20"/>
        </w:rPr>
        <w:t xml:space="preserve">and the sheep hear his voice. He calls his own sheep by name and leads them out. </w:t>
      </w:r>
      <w:r w:rsidRPr="00781F2A">
        <w:rPr>
          <w:sz w:val="20"/>
          <w:szCs w:val="20"/>
          <w:vertAlign w:val="superscript"/>
        </w:rPr>
        <w:t>4</w:t>
      </w:r>
      <w:r w:rsidRPr="00781F2A">
        <w:rPr>
          <w:sz w:val="20"/>
        </w:rPr>
        <w:t xml:space="preserve"> </w:t>
      </w:r>
      <w:r w:rsidRPr="00781F2A">
        <w:rPr>
          <w:sz w:val="20"/>
          <w:szCs w:val="20"/>
        </w:rPr>
        <w:t>When he has brought out all his own</w:t>
      </w:r>
      <w:r w:rsidRPr="00745134">
        <w:rPr>
          <w:sz w:val="20"/>
          <w:szCs w:val="20"/>
        </w:rPr>
        <w:t xml:space="preserve">, </w:t>
      </w:r>
      <w:r w:rsidRPr="00781F2A">
        <w:rPr>
          <w:sz w:val="20"/>
          <w:szCs w:val="20"/>
        </w:rPr>
        <w:t>he goes ahead of them</w:t>
      </w:r>
      <w:r w:rsidRPr="00745134">
        <w:rPr>
          <w:sz w:val="20"/>
          <w:szCs w:val="20"/>
        </w:rPr>
        <w:t xml:space="preserve">, </w:t>
      </w:r>
      <w:r w:rsidRPr="00781F2A">
        <w:rPr>
          <w:sz w:val="20"/>
          <w:szCs w:val="20"/>
        </w:rPr>
        <w:t xml:space="preserve">and the sheep follow him because they know his voice. </w:t>
      </w:r>
      <w:r w:rsidRPr="00781F2A">
        <w:rPr>
          <w:sz w:val="20"/>
          <w:szCs w:val="20"/>
          <w:vertAlign w:val="superscript"/>
        </w:rPr>
        <w:t>5</w:t>
      </w:r>
      <w:r w:rsidRPr="00781F2A">
        <w:rPr>
          <w:sz w:val="20"/>
        </w:rPr>
        <w:t xml:space="preserve"> </w:t>
      </w:r>
      <w:r w:rsidRPr="00781F2A">
        <w:rPr>
          <w:sz w:val="20"/>
          <w:szCs w:val="20"/>
        </w:rPr>
        <w:t>They will not follow a stranger</w:t>
      </w:r>
      <w:r w:rsidRPr="00745134">
        <w:rPr>
          <w:sz w:val="20"/>
          <w:szCs w:val="20"/>
        </w:rPr>
        <w:t xml:space="preserve">, </w:t>
      </w:r>
      <w:r w:rsidRPr="00781F2A">
        <w:rPr>
          <w:sz w:val="20"/>
          <w:szCs w:val="20"/>
        </w:rPr>
        <w:t xml:space="preserve">but they will run from him because they do not know the voice of strangers.” </w:t>
      </w:r>
      <w:r w:rsidRPr="00781F2A">
        <w:rPr>
          <w:sz w:val="20"/>
          <w:szCs w:val="20"/>
          <w:vertAlign w:val="superscript"/>
        </w:rPr>
        <w:t>6</w:t>
      </w:r>
      <w:r w:rsidRPr="00781F2A">
        <w:rPr>
          <w:sz w:val="20"/>
        </w:rPr>
        <w:t xml:space="preserve"> </w:t>
      </w:r>
      <w:r w:rsidRPr="00781F2A">
        <w:rPr>
          <w:sz w:val="20"/>
          <w:szCs w:val="20"/>
        </w:rPr>
        <w:t>Jesus used this figure of speech with them</w:t>
      </w:r>
      <w:r w:rsidRPr="00745134">
        <w:rPr>
          <w:sz w:val="20"/>
          <w:szCs w:val="20"/>
        </w:rPr>
        <w:t xml:space="preserve">, </w:t>
      </w:r>
      <w:r w:rsidRPr="00781F2A">
        <w:rPr>
          <w:sz w:val="20"/>
          <w:szCs w:val="20"/>
        </w:rPr>
        <w:t xml:space="preserve">but they did not understand what he was saying to them. </w:t>
      </w:r>
      <w:r w:rsidRPr="00781F2A">
        <w:rPr>
          <w:sz w:val="20"/>
          <w:szCs w:val="20"/>
          <w:vertAlign w:val="superscript"/>
        </w:rPr>
        <w:t>7</w:t>
      </w:r>
      <w:r w:rsidRPr="00781F2A">
        <w:rPr>
          <w:sz w:val="20"/>
        </w:rPr>
        <w:t xml:space="preserve"> </w:t>
      </w:r>
      <w:r w:rsidRPr="00781F2A">
        <w:rPr>
          <w:sz w:val="20"/>
          <w:szCs w:val="20"/>
        </w:rPr>
        <w:t>So again Jesus said to them</w:t>
      </w:r>
      <w:r w:rsidRPr="00745134">
        <w:rPr>
          <w:sz w:val="20"/>
          <w:szCs w:val="20"/>
        </w:rPr>
        <w:t xml:space="preserve">, </w:t>
      </w:r>
      <w:r w:rsidRPr="00781F2A">
        <w:rPr>
          <w:sz w:val="20"/>
          <w:szCs w:val="20"/>
        </w:rPr>
        <w:t>“Very truly</w:t>
      </w:r>
      <w:r w:rsidRPr="00745134">
        <w:rPr>
          <w:sz w:val="20"/>
          <w:szCs w:val="20"/>
        </w:rPr>
        <w:t xml:space="preserve">, </w:t>
      </w:r>
      <w:r w:rsidRPr="00781F2A">
        <w:rPr>
          <w:sz w:val="20"/>
          <w:szCs w:val="20"/>
        </w:rPr>
        <w:t>I tell you</w:t>
      </w:r>
      <w:r w:rsidRPr="00745134">
        <w:rPr>
          <w:sz w:val="20"/>
          <w:szCs w:val="20"/>
        </w:rPr>
        <w:t xml:space="preserve">, </w:t>
      </w:r>
      <w:r w:rsidRPr="00781F2A">
        <w:rPr>
          <w:sz w:val="20"/>
          <w:szCs w:val="20"/>
        </w:rPr>
        <w:t xml:space="preserve">I am the gate for the sheep. </w:t>
      </w:r>
      <w:r w:rsidRPr="00781F2A">
        <w:rPr>
          <w:sz w:val="20"/>
          <w:szCs w:val="20"/>
          <w:vertAlign w:val="superscript"/>
        </w:rPr>
        <w:t>8</w:t>
      </w:r>
      <w:r w:rsidRPr="00781F2A">
        <w:rPr>
          <w:sz w:val="20"/>
        </w:rPr>
        <w:t xml:space="preserve"> </w:t>
      </w:r>
      <w:r w:rsidRPr="00781F2A">
        <w:rPr>
          <w:sz w:val="20"/>
          <w:szCs w:val="20"/>
        </w:rPr>
        <w:t xml:space="preserve">All who came before me are thieves and bandits; but the sheep did not listen to them. </w:t>
      </w:r>
      <w:r w:rsidRPr="00781F2A">
        <w:rPr>
          <w:sz w:val="20"/>
          <w:szCs w:val="20"/>
          <w:vertAlign w:val="superscript"/>
        </w:rPr>
        <w:t>9</w:t>
      </w:r>
      <w:r w:rsidRPr="00781F2A">
        <w:rPr>
          <w:sz w:val="20"/>
        </w:rPr>
        <w:t xml:space="preserve"> </w:t>
      </w:r>
      <w:r w:rsidRPr="00781F2A">
        <w:rPr>
          <w:sz w:val="20"/>
          <w:szCs w:val="20"/>
        </w:rPr>
        <w:t>I am the gate. Whoever enters by me will be saved</w:t>
      </w:r>
      <w:r w:rsidRPr="00745134">
        <w:rPr>
          <w:sz w:val="20"/>
          <w:szCs w:val="20"/>
        </w:rPr>
        <w:t xml:space="preserve">, </w:t>
      </w:r>
      <w:r w:rsidRPr="00781F2A">
        <w:rPr>
          <w:sz w:val="20"/>
          <w:szCs w:val="20"/>
        </w:rPr>
        <w:t xml:space="preserve">and will come in and go out and find pasture. </w:t>
      </w:r>
      <w:r w:rsidRPr="00781F2A">
        <w:rPr>
          <w:sz w:val="20"/>
          <w:szCs w:val="20"/>
          <w:vertAlign w:val="superscript"/>
        </w:rPr>
        <w:t>10</w:t>
      </w:r>
      <w:r w:rsidRPr="00781F2A">
        <w:rPr>
          <w:sz w:val="20"/>
        </w:rPr>
        <w:t xml:space="preserve"> </w:t>
      </w:r>
      <w:r w:rsidRPr="00781F2A">
        <w:rPr>
          <w:sz w:val="20"/>
          <w:szCs w:val="20"/>
        </w:rPr>
        <w:t>The thief comes only to steal and kill and destroy. I came that they may have life</w:t>
      </w:r>
      <w:r w:rsidRPr="00745134">
        <w:rPr>
          <w:sz w:val="20"/>
          <w:szCs w:val="20"/>
        </w:rPr>
        <w:t xml:space="preserve">, </w:t>
      </w:r>
      <w:r w:rsidRPr="00781F2A">
        <w:rPr>
          <w:sz w:val="20"/>
          <w:szCs w:val="20"/>
        </w:rPr>
        <w:t xml:space="preserve">and have it abundantly. </w:t>
      </w:r>
      <w:r w:rsidRPr="00781F2A">
        <w:rPr>
          <w:sz w:val="20"/>
          <w:szCs w:val="20"/>
          <w:vertAlign w:val="superscript"/>
        </w:rPr>
        <w:t>11</w:t>
      </w:r>
      <w:r w:rsidRPr="00781F2A">
        <w:rPr>
          <w:sz w:val="20"/>
        </w:rPr>
        <w:t xml:space="preserve"> </w:t>
      </w:r>
      <w:r w:rsidRPr="00781F2A">
        <w:rPr>
          <w:sz w:val="20"/>
          <w:szCs w:val="20"/>
        </w:rPr>
        <w:t xml:space="preserve">“I am the good shepherd. The good shepherd lays down his life for the sheep. </w:t>
      </w:r>
      <w:r w:rsidRPr="00781F2A">
        <w:rPr>
          <w:sz w:val="20"/>
          <w:szCs w:val="20"/>
          <w:vertAlign w:val="superscript"/>
        </w:rPr>
        <w:t>12</w:t>
      </w:r>
      <w:r w:rsidRPr="00781F2A">
        <w:rPr>
          <w:sz w:val="20"/>
        </w:rPr>
        <w:t xml:space="preserve"> </w:t>
      </w:r>
      <w:r w:rsidRPr="00781F2A">
        <w:rPr>
          <w:sz w:val="20"/>
          <w:szCs w:val="20"/>
        </w:rPr>
        <w:t>The hired hand</w:t>
      </w:r>
      <w:r w:rsidRPr="00745134">
        <w:rPr>
          <w:sz w:val="20"/>
          <w:szCs w:val="20"/>
        </w:rPr>
        <w:t xml:space="preserve">, </w:t>
      </w:r>
      <w:r w:rsidRPr="00781F2A">
        <w:rPr>
          <w:sz w:val="20"/>
          <w:szCs w:val="20"/>
        </w:rPr>
        <w:t>who is not the shepherd and does not own the sheep</w:t>
      </w:r>
      <w:r w:rsidRPr="00745134">
        <w:rPr>
          <w:sz w:val="20"/>
          <w:szCs w:val="20"/>
        </w:rPr>
        <w:t xml:space="preserve">, </w:t>
      </w:r>
      <w:r w:rsidRPr="00781F2A">
        <w:rPr>
          <w:sz w:val="20"/>
          <w:szCs w:val="20"/>
        </w:rPr>
        <w:t xml:space="preserve">sees the wolf coming and leaves the sheep and runs away—and the wolf snatches them and scatters them. </w:t>
      </w:r>
      <w:r w:rsidRPr="00781F2A">
        <w:rPr>
          <w:sz w:val="20"/>
          <w:szCs w:val="20"/>
          <w:vertAlign w:val="superscript"/>
        </w:rPr>
        <w:t>13</w:t>
      </w:r>
      <w:r w:rsidRPr="00781F2A">
        <w:rPr>
          <w:sz w:val="20"/>
        </w:rPr>
        <w:t xml:space="preserve"> </w:t>
      </w:r>
      <w:r w:rsidRPr="00781F2A">
        <w:rPr>
          <w:sz w:val="20"/>
          <w:szCs w:val="20"/>
        </w:rPr>
        <w:t xml:space="preserve">The hired hand runs away because a hired hand does not care for the sheep. </w:t>
      </w:r>
      <w:r w:rsidRPr="00781F2A">
        <w:rPr>
          <w:sz w:val="20"/>
          <w:szCs w:val="20"/>
          <w:vertAlign w:val="superscript"/>
        </w:rPr>
        <w:t>14</w:t>
      </w:r>
      <w:r w:rsidRPr="00781F2A">
        <w:rPr>
          <w:sz w:val="20"/>
        </w:rPr>
        <w:t xml:space="preserve"> </w:t>
      </w:r>
      <w:r w:rsidRPr="00781F2A">
        <w:rPr>
          <w:sz w:val="20"/>
          <w:szCs w:val="20"/>
        </w:rPr>
        <w:t>I am the good shepherd. I know my own and my own know me</w:t>
      </w:r>
      <w:r w:rsidRPr="00745134">
        <w:rPr>
          <w:sz w:val="20"/>
          <w:szCs w:val="20"/>
        </w:rPr>
        <w:t xml:space="preserve">, </w:t>
      </w:r>
      <w:r w:rsidRPr="00781F2A">
        <w:rPr>
          <w:sz w:val="20"/>
          <w:szCs w:val="20"/>
          <w:vertAlign w:val="superscript"/>
        </w:rPr>
        <w:t>15</w:t>
      </w:r>
      <w:r w:rsidRPr="00781F2A">
        <w:rPr>
          <w:sz w:val="20"/>
        </w:rPr>
        <w:t xml:space="preserve"> </w:t>
      </w:r>
      <w:r w:rsidRPr="00781F2A">
        <w:rPr>
          <w:sz w:val="20"/>
          <w:szCs w:val="20"/>
        </w:rPr>
        <w:t xml:space="preserve">just as the Father knows me and I know the Father. And I lay down my life for the sheep. </w:t>
      </w:r>
      <w:r w:rsidRPr="00781F2A">
        <w:rPr>
          <w:sz w:val="20"/>
          <w:szCs w:val="20"/>
          <w:vertAlign w:val="superscript"/>
        </w:rPr>
        <w:t>16</w:t>
      </w:r>
      <w:r w:rsidRPr="00781F2A">
        <w:rPr>
          <w:sz w:val="20"/>
        </w:rPr>
        <w:t xml:space="preserve"> </w:t>
      </w:r>
      <w:r w:rsidRPr="00781F2A">
        <w:rPr>
          <w:sz w:val="20"/>
          <w:szCs w:val="20"/>
        </w:rPr>
        <w:t>I have other sheep that do not belong to this fold. I must bring them also</w:t>
      </w:r>
      <w:r w:rsidRPr="00745134">
        <w:rPr>
          <w:sz w:val="20"/>
          <w:szCs w:val="20"/>
        </w:rPr>
        <w:t xml:space="preserve">, </w:t>
      </w:r>
      <w:r w:rsidRPr="00781F2A">
        <w:rPr>
          <w:sz w:val="20"/>
          <w:szCs w:val="20"/>
        </w:rPr>
        <w:t>and they will listen to my voice. So there will be one flock</w:t>
      </w:r>
      <w:r w:rsidRPr="00745134">
        <w:rPr>
          <w:sz w:val="20"/>
          <w:szCs w:val="20"/>
        </w:rPr>
        <w:t xml:space="preserve">, </w:t>
      </w:r>
      <w:r w:rsidRPr="00781F2A">
        <w:rPr>
          <w:sz w:val="20"/>
          <w:szCs w:val="20"/>
        </w:rPr>
        <w:t>one shepherd.”</w:t>
      </w:r>
    </w:p>
    <w:p w14:paraId="4C472E23" w14:textId="77777777" w:rsidR="008221D9" w:rsidRPr="00781F2A" w:rsidRDefault="008221D9" w:rsidP="008221D9">
      <w:pPr>
        <w:ind w:left="360"/>
        <w:rPr>
          <w:sz w:val="20"/>
        </w:rPr>
      </w:pPr>
      <w:r w:rsidRPr="00781F2A">
        <w:rPr>
          <w:sz w:val="20"/>
        </w:rPr>
        <w:t>John 10:24-29</w:t>
      </w:r>
      <w:r w:rsidRPr="00745134">
        <w:rPr>
          <w:sz w:val="20"/>
        </w:rPr>
        <w:t xml:space="preserve">, </w:t>
      </w:r>
      <w:r w:rsidRPr="00781F2A">
        <w:rPr>
          <w:sz w:val="20"/>
        </w:rPr>
        <w:t>“. . . you [the Jews] do not believe</w:t>
      </w:r>
      <w:r w:rsidRPr="00745134">
        <w:rPr>
          <w:sz w:val="20"/>
        </w:rPr>
        <w:t xml:space="preserve">, </w:t>
      </w:r>
      <w:r w:rsidRPr="00781F2A">
        <w:rPr>
          <w:sz w:val="20"/>
        </w:rPr>
        <w:t xml:space="preserve">because you do not belong to my sheep. </w:t>
      </w:r>
      <w:r w:rsidRPr="00781F2A">
        <w:rPr>
          <w:sz w:val="20"/>
          <w:vertAlign w:val="superscript"/>
        </w:rPr>
        <w:t>27</w:t>
      </w:r>
      <w:r w:rsidRPr="00781F2A">
        <w:rPr>
          <w:sz w:val="20"/>
        </w:rPr>
        <w:t xml:space="preserve"> My sheep hear my voice. I know them</w:t>
      </w:r>
      <w:r w:rsidRPr="00745134">
        <w:rPr>
          <w:sz w:val="20"/>
        </w:rPr>
        <w:t xml:space="preserve">, </w:t>
      </w:r>
      <w:r w:rsidRPr="00781F2A">
        <w:rPr>
          <w:sz w:val="20"/>
        </w:rPr>
        <w:t xml:space="preserve">and they follow me. </w:t>
      </w:r>
      <w:r w:rsidRPr="00781F2A">
        <w:rPr>
          <w:sz w:val="20"/>
          <w:vertAlign w:val="superscript"/>
        </w:rPr>
        <w:t>28</w:t>
      </w:r>
      <w:r w:rsidRPr="00781F2A">
        <w:rPr>
          <w:sz w:val="20"/>
        </w:rPr>
        <w:t xml:space="preserve"> I give them eternal life</w:t>
      </w:r>
      <w:r w:rsidRPr="00745134">
        <w:rPr>
          <w:sz w:val="20"/>
        </w:rPr>
        <w:t xml:space="preserve">, </w:t>
      </w:r>
      <w:r w:rsidRPr="00781F2A">
        <w:rPr>
          <w:sz w:val="20"/>
        </w:rPr>
        <w:t xml:space="preserve">and they will never perish. No one will snatch them out of my hand. </w:t>
      </w:r>
      <w:r w:rsidRPr="00781F2A">
        <w:rPr>
          <w:sz w:val="20"/>
          <w:vertAlign w:val="superscript"/>
        </w:rPr>
        <w:t>29</w:t>
      </w:r>
      <w:r w:rsidRPr="00781F2A">
        <w:rPr>
          <w:sz w:val="20"/>
        </w:rPr>
        <w:t xml:space="preserve"> What my Father has given me is greater than all else</w:t>
      </w:r>
      <w:r w:rsidRPr="00745134">
        <w:rPr>
          <w:sz w:val="20"/>
        </w:rPr>
        <w:t xml:space="preserve">, </w:t>
      </w:r>
      <w:r w:rsidRPr="00781F2A">
        <w:rPr>
          <w:sz w:val="20"/>
        </w:rPr>
        <w:t>and no one can snatch it out of the Father’s hand.””</w:t>
      </w:r>
    </w:p>
    <w:p w14:paraId="61C1DCDD" w14:textId="77777777" w:rsidR="008221D9" w:rsidRPr="00781F2A" w:rsidRDefault="008221D9" w:rsidP="008221D9">
      <w:pPr>
        <w:ind w:left="360"/>
        <w:rPr>
          <w:sz w:val="20"/>
        </w:rPr>
      </w:pPr>
      <w:r w:rsidRPr="00781F2A">
        <w:rPr>
          <w:sz w:val="20"/>
        </w:rPr>
        <w:t>John 21:15-17</w:t>
      </w:r>
      <w:r w:rsidRPr="00745134">
        <w:rPr>
          <w:sz w:val="20"/>
        </w:rPr>
        <w:t xml:space="preserve">, </w:t>
      </w:r>
      <w:r w:rsidRPr="00781F2A">
        <w:rPr>
          <w:sz w:val="20"/>
        </w:rPr>
        <w:t>“When they had finished breakfast</w:t>
      </w:r>
      <w:r w:rsidRPr="00745134">
        <w:rPr>
          <w:sz w:val="20"/>
        </w:rPr>
        <w:t xml:space="preserve">, </w:t>
      </w:r>
      <w:r w:rsidRPr="00781F2A">
        <w:rPr>
          <w:sz w:val="20"/>
        </w:rPr>
        <w:t>Jesus said to Simon Peter</w:t>
      </w:r>
      <w:r w:rsidRPr="00745134">
        <w:rPr>
          <w:sz w:val="20"/>
        </w:rPr>
        <w:t xml:space="preserve">, </w:t>
      </w:r>
      <w:r w:rsidRPr="00781F2A">
        <w:rPr>
          <w:sz w:val="20"/>
        </w:rPr>
        <w:t>“Simon son of John</w:t>
      </w:r>
      <w:r w:rsidRPr="00745134">
        <w:rPr>
          <w:sz w:val="20"/>
        </w:rPr>
        <w:t xml:space="preserve">, </w:t>
      </w:r>
      <w:r w:rsidRPr="00781F2A">
        <w:rPr>
          <w:sz w:val="20"/>
        </w:rPr>
        <w:t>do you love me more than these?” He said to him</w:t>
      </w:r>
      <w:r w:rsidRPr="00745134">
        <w:rPr>
          <w:sz w:val="20"/>
        </w:rPr>
        <w:t xml:space="preserve">, </w:t>
      </w:r>
      <w:r w:rsidRPr="00781F2A">
        <w:rPr>
          <w:sz w:val="20"/>
        </w:rPr>
        <w:t>“Yes</w:t>
      </w:r>
      <w:r w:rsidRPr="00745134">
        <w:rPr>
          <w:sz w:val="20"/>
        </w:rPr>
        <w:t xml:space="preserve">, </w:t>
      </w:r>
      <w:r w:rsidRPr="00781F2A">
        <w:rPr>
          <w:sz w:val="20"/>
        </w:rPr>
        <w:t>Lord; you know that I love you.” Jesus said to him</w:t>
      </w:r>
      <w:r w:rsidRPr="00745134">
        <w:rPr>
          <w:sz w:val="20"/>
        </w:rPr>
        <w:t xml:space="preserve">, </w:t>
      </w:r>
      <w:r w:rsidRPr="00781F2A">
        <w:rPr>
          <w:sz w:val="20"/>
        </w:rPr>
        <w:t xml:space="preserve">“Feed my lambs.” </w:t>
      </w:r>
      <w:r w:rsidRPr="00781F2A">
        <w:rPr>
          <w:sz w:val="20"/>
          <w:vertAlign w:val="superscript"/>
        </w:rPr>
        <w:t>16</w:t>
      </w:r>
      <w:r w:rsidRPr="00781F2A">
        <w:rPr>
          <w:sz w:val="20"/>
        </w:rPr>
        <w:t xml:space="preserve"> A second time he said to him</w:t>
      </w:r>
      <w:r w:rsidRPr="00745134">
        <w:rPr>
          <w:sz w:val="20"/>
        </w:rPr>
        <w:t xml:space="preserve">, </w:t>
      </w:r>
      <w:r w:rsidRPr="00781F2A">
        <w:rPr>
          <w:sz w:val="20"/>
        </w:rPr>
        <w:t>“Simon son of John</w:t>
      </w:r>
      <w:r w:rsidRPr="00745134">
        <w:rPr>
          <w:sz w:val="20"/>
        </w:rPr>
        <w:t xml:space="preserve">, </w:t>
      </w:r>
      <w:r w:rsidRPr="00781F2A">
        <w:rPr>
          <w:sz w:val="20"/>
        </w:rPr>
        <w:t>do you love me?” He said to him</w:t>
      </w:r>
      <w:r w:rsidRPr="00745134">
        <w:rPr>
          <w:sz w:val="20"/>
        </w:rPr>
        <w:t xml:space="preserve">, </w:t>
      </w:r>
      <w:r w:rsidRPr="00781F2A">
        <w:rPr>
          <w:sz w:val="20"/>
        </w:rPr>
        <w:t>“Yes</w:t>
      </w:r>
      <w:r w:rsidRPr="00745134">
        <w:rPr>
          <w:sz w:val="20"/>
        </w:rPr>
        <w:t xml:space="preserve">, </w:t>
      </w:r>
      <w:r w:rsidRPr="00781F2A">
        <w:rPr>
          <w:sz w:val="20"/>
        </w:rPr>
        <w:t xml:space="preserve">Lord; you </w:t>
      </w:r>
      <w:r w:rsidRPr="00781F2A">
        <w:rPr>
          <w:sz w:val="20"/>
        </w:rPr>
        <w:lastRenderedPageBreak/>
        <w:t>know that I love you.” Jesus said to him</w:t>
      </w:r>
      <w:r w:rsidRPr="00745134">
        <w:rPr>
          <w:sz w:val="20"/>
        </w:rPr>
        <w:t xml:space="preserve">, </w:t>
      </w:r>
      <w:r w:rsidRPr="00781F2A">
        <w:rPr>
          <w:sz w:val="20"/>
        </w:rPr>
        <w:t xml:space="preserve">“Tend my sheep.” </w:t>
      </w:r>
      <w:r w:rsidRPr="00781F2A">
        <w:rPr>
          <w:sz w:val="20"/>
          <w:vertAlign w:val="superscript"/>
        </w:rPr>
        <w:t>17</w:t>
      </w:r>
      <w:r w:rsidRPr="00781F2A">
        <w:rPr>
          <w:sz w:val="20"/>
        </w:rPr>
        <w:t xml:space="preserve"> He said to him the third time</w:t>
      </w:r>
      <w:r w:rsidRPr="00745134">
        <w:rPr>
          <w:sz w:val="20"/>
        </w:rPr>
        <w:t xml:space="preserve">, </w:t>
      </w:r>
      <w:r w:rsidRPr="00781F2A">
        <w:rPr>
          <w:sz w:val="20"/>
        </w:rPr>
        <w:t>“Simon son of John</w:t>
      </w:r>
      <w:r w:rsidRPr="00745134">
        <w:rPr>
          <w:sz w:val="20"/>
        </w:rPr>
        <w:t xml:space="preserve">, </w:t>
      </w:r>
      <w:r w:rsidRPr="00781F2A">
        <w:rPr>
          <w:sz w:val="20"/>
        </w:rPr>
        <w:t>do you love me?” Peter felt hurt because he said to him the third time</w:t>
      </w:r>
      <w:r w:rsidRPr="00745134">
        <w:rPr>
          <w:sz w:val="20"/>
        </w:rPr>
        <w:t xml:space="preserve">, </w:t>
      </w:r>
      <w:r w:rsidRPr="00781F2A">
        <w:rPr>
          <w:sz w:val="20"/>
        </w:rPr>
        <w:t>“Do you love me?” And he said to him</w:t>
      </w:r>
      <w:r w:rsidRPr="00745134">
        <w:rPr>
          <w:sz w:val="20"/>
        </w:rPr>
        <w:t xml:space="preserve">, </w:t>
      </w:r>
      <w:r w:rsidRPr="00781F2A">
        <w:rPr>
          <w:sz w:val="20"/>
        </w:rPr>
        <w:t>“Lord</w:t>
      </w:r>
      <w:r w:rsidRPr="00745134">
        <w:rPr>
          <w:sz w:val="20"/>
        </w:rPr>
        <w:t xml:space="preserve">, </w:t>
      </w:r>
      <w:r w:rsidRPr="00781F2A">
        <w:rPr>
          <w:sz w:val="20"/>
        </w:rPr>
        <w:t>you know everything; you know that I love you.” Jesus said to him</w:t>
      </w:r>
      <w:r w:rsidRPr="00745134">
        <w:rPr>
          <w:sz w:val="20"/>
        </w:rPr>
        <w:t xml:space="preserve">, </w:t>
      </w:r>
      <w:r w:rsidRPr="00781F2A">
        <w:rPr>
          <w:sz w:val="20"/>
        </w:rPr>
        <w:t>“Feed my sheep.””</w:t>
      </w:r>
    </w:p>
    <w:p w14:paraId="6542F68E" w14:textId="77777777" w:rsidR="008221D9" w:rsidRPr="00781F2A" w:rsidRDefault="008221D9" w:rsidP="008221D9"/>
    <w:p w14:paraId="54F9917B" w14:textId="77777777" w:rsidR="008221D9" w:rsidRDefault="008221D9" w:rsidP="008221D9">
      <w:pPr>
        <w:rPr>
          <w:bCs/>
        </w:rPr>
      </w:pPr>
      <w:r w:rsidRPr="00781F2A">
        <w:rPr>
          <w:b/>
        </w:rPr>
        <w:t>unless a grain dies</w:t>
      </w:r>
    </w:p>
    <w:p w14:paraId="054F0B1B" w14:textId="77777777" w:rsidR="008221D9" w:rsidRPr="00065B6C" w:rsidRDefault="008221D9" w:rsidP="008221D9">
      <w:pPr>
        <w:rPr>
          <w:bCs/>
        </w:rPr>
      </w:pPr>
    </w:p>
    <w:p w14:paraId="4469C21B" w14:textId="77777777" w:rsidR="008221D9" w:rsidRPr="00781F2A" w:rsidRDefault="008221D9" w:rsidP="008221D9">
      <w:pPr>
        <w:ind w:left="360"/>
        <w:rPr>
          <w:sz w:val="20"/>
          <w:szCs w:val="20"/>
        </w:rPr>
      </w:pPr>
      <w:r w:rsidRPr="00781F2A">
        <w:rPr>
          <w:sz w:val="20"/>
          <w:szCs w:val="20"/>
        </w:rPr>
        <w:t>John 12:24</w:t>
      </w:r>
      <w:r w:rsidRPr="00745134">
        <w:rPr>
          <w:sz w:val="20"/>
          <w:szCs w:val="20"/>
        </w:rPr>
        <w:t xml:space="preserve">, </w:t>
      </w:r>
      <w:r w:rsidRPr="00781F2A">
        <w:rPr>
          <w:sz w:val="20"/>
          <w:szCs w:val="20"/>
        </w:rPr>
        <w:t>“Very truly</w:t>
      </w:r>
      <w:r w:rsidRPr="00745134">
        <w:rPr>
          <w:sz w:val="20"/>
          <w:szCs w:val="20"/>
        </w:rPr>
        <w:t xml:space="preserve">, </w:t>
      </w:r>
      <w:r w:rsidRPr="00781F2A">
        <w:rPr>
          <w:sz w:val="20"/>
          <w:szCs w:val="20"/>
        </w:rPr>
        <w:t>I tell you</w:t>
      </w:r>
      <w:r w:rsidRPr="00745134">
        <w:rPr>
          <w:sz w:val="20"/>
          <w:szCs w:val="20"/>
        </w:rPr>
        <w:t xml:space="preserve">, </w:t>
      </w:r>
      <w:r w:rsidRPr="00781F2A">
        <w:rPr>
          <w:sz w:val="20"/>
          <w:szCs w:val="20"/>
        </w:rPr>
        <w:t>unless a grain of wheat falls into the earth and dies</w:t>
      </w:r>
      <w:r w:rsidRPr="00745134">
        <w:rPr>
          <w:sz w:val="20"/>
          <w:szCs w:val="20"/>
        </w:rPr>
        <w:t xml:space="preserve">, </w:t>
      </w:r>
      <w:r w:rsidRPr="00781F2A">
        <w:rPr>
          <w:sz w:val="20"/>
          <w:szCs w:val="20"/>
        </w:rPr>
        <w:t>it remains just a single grain; but if it dies</w:t>
      </w:r>
      <w:r w:rsidRPr="00745134">
        <w:rPr>
          <w:sz w:val="20"/>
          <w:szCs w:val="20"/>
        </w:rPr>
        <w:t xml:space="preserve">, </w:t>
      </w:r>
      <w:r w:rsidRPr="00781F2A">
        <w:rPr>
          <w:sz w:val="20"/>
          <w:szCs w:val="20"/>
        </w:rPr>
        <w:t>it bears much fruit.”</w:t>
      </w:r>
    </w:p>
    <w:p w14:paraId="28486199" w14:textId="77777777" w:rsidR="008221D9" w:rsidRPr="00781F2A" w:rsidRDefault="008221D9" w:rsidP="008221D9"/>
    <w:p w14:paraId="7BD4F19C" w14:textId="77777777" w:rsidR="008221D9" w:rsidRDefault="008221D9" w:rsidP="008221D9">
      <w:pPr>
        <w:rPr>
          <w:bCs/>
        </w:rPr>
      </w:pPr>
      <w:r w:rsidRPr="00781F2A">
        <w:rPr>
          <w:b/>
        </w:rPr>
        <w:t>my Father</w:t>
      </w:r>
      <w:r w:rsidRPr="000B610E">
        <w:t>’</w:t>
      </w:r>
      <w:r w:rsidRPr="00781F2A">
        <w:rPr>
          <w:b/>
        </w:rPr>
        <w:t>s house</w:t>
      </w:r>
    </w:p>
    <w:p w14:paraId="3345F55E" w14:textId="77777777" w:rsidR="008221D9" w:rsidRPr="00065B6C" w:rsidRDefault="008221D9" w:rsidP="008221D9">
      <w:pPr>
        <w:rPr>
          <w:bCs/>
        </w:rPr>
      </w:pPr>
    </w:p>
    <w:p w14:paraId="1DE2EF31" w14:textId="77777777" w:rsidR="008221D9" w:rsidRPr="00781F2A" w:rsidRDefault="008221D9" w:rsidP="008221D9">
      <w:pPr>
        <w:ind w:left="360"/>
        <w:rPr>
          <w:sz w:val="20"/>
          <w:szCs w:val="20"/>
        </w:rPr>
      </w:pPr>
      <w:r w:rsidRPr="00781F2A">
        <w:rPr>
          <w:sz w:val="20"/>
          <w:szCs w:val="20"/>
        </w:rPr>
        <w:t>John 14:2</w:t>
      </w:r>
      <w:r w:rsidRPr="00745134">
        <w:rPr>
          <w:sz w:val="20"/>
          <w:szCs w:val="20"/>
        </w:rPr>
        <w:t xml:space="preserve">, </w:t>
      </w:r>
      <w:r w:rsidRPr="00781F2A">
        <w:rPr>
          <w:sz w:val="20"/>
          <w:szCs w:val="20"/>
        </w:rPr>
        <w:t>“In my Father’s house there are many dwelling places. If it were not so</w:t>
      </w:r>
      <w:r w:rsidRPr="00745134">
        <w:rPr>
          <w:sz w:val="20"/>
          <w:szCs w:val="20"/>
        </w:rPr>
        <w:t xml:space="preserve">, </w:t>
      </w:r>
      <w:r w:rsidRPr="00781F2A">
        <w:rPr>
          <w:sz w:val="20"/>
          <w:szCs w:val="20"/>
        </w:rPr>
        <w:t>would I have told you that I go to prepare a place for you?”</w:t>
      </w:r>
    </w:p>
    <w:p w14:paraId="25FEEEB0" w14:textId="77777777" w:rsidR="008221D9" w:rsidRPr="00781F2A" w:rsidRDefault="008221D9" w:rsidP="008221D9"/>
    <w:p w14:paraId="40179F25" w14:textId="77777777" w:rsidR="008221D9" w:rsidRDefault="008221D9" w:rsidP="008221D9">
      <w:pPr>
        <w:rPr>
          <w:bCs/>
        </w:rPr>
      </w:pPr>
      <w:r w:rsidRPr="00781F2A">
        <w:rPr>
          <w:b/>
        </w:rPr>
        <w:t>vine and branches; deeds as fruit</w:t>
      </w:r>
    </w:p>
    <w:p w14:paraId="654113AC" w14:textId="77777777" w:rsidR="008221D9" w:rsidRPr="00065B6C" w:rsidRDefault="008221D9" w:rsidP="008221D9">
      <w:pPr>
        <w:rPr>
          <w:bCs/>
        </w:rPr>
      </w:pPr>
    </w:p>
    <w:p w14:paraId="0C9CA765" w14:textId="77777777" w:rsidR="008221D9" w:rsidRPr="00781F2A" w:rsidRDefault="008221D9" w:rsidP="008221D9">
      <w:pPr>
        <w:ind w:left="360"/>
        <w:rPr>
          <w:sz w:val="20"/>
          <w:szCs w:val="20"/>
        </w:rPr>
      </w:pPr>
      <w:r w:rsidRPr="00781F2A">
        <w:rPr>
          <w:sz w:val="20"/>
          <w:szCs w:val="20"/>
        </w:rPr>
        <w:t>John 15:1-8</w:t>
      </w:r>
      <w:r w:rsidRPr="00745134">
        <w:rPr>
          <w:sz w:val="20"/>
          <w:szCs w:val="20"/>
        </w:rPr>
        <w:t xml:space="preserve">, </w:t>
      </w:r>
      <w:r w:rsidRPr="00781F2A">
        <w:rPr>
          <w:sz w:val="20"/>
          <w:szCs w:val="20"/>
        </w:rPr>
        <w:t>16</w:t>
      </w:r>
      <w:r w:rsidRPr="00745134">
        <w:rPr>
          <w:sz w:val="20"/>
          <w:szCs w:val="20"/>
        </w:rPr>
        <w:t xml:space="preserve">, </w:t>
      </w:r>
      <w:r w:rsidRPr="00781F2A">
        <w:rPr>
          <w:sz w:val="20"/>
          <w:szCs w:val="20"/>
        </w:rPr>
        <w:t>“I am the true vine</w:t>
      </w:r>
      <w:r w:rsidRPr="00745134">
        <w:rPr>
          <w:sz w:val="20"/>
          <w:szCs w:val="20"/>
        </w:rPr>
        <w:t xml:space="preserve">, </w:t>
      </w:r>
      <w:r w:rsidRPr="00781F2A">
        <w:rPr>
          <w:sz w:val="20"/>
          <w:szCs w:val="20"/>
        </w:rPr>
        <w:t xml:space="preserve">and my Father is the vinegrower. </w:t>
      </w:r>
      <w:r w:rsidRPr="00781F2A">
        <w:rPr>
          <w:sz w:val="20"/>
          <w:szCs w:val="20"/>
          <w:vertAlign w:val="superscript"/>
        </w:rPr>
        <w:t>2</w:t>
      </w:r>
      <w:r w:rsidRPr="00781F2A">
        <w:rPr>
          <w:sz w:val="20"/>
        </w:rPr>
        <w:t xml:space="preserve"> </w:t>
      </w:r>
      <w:r w:rsidRPr="00781F2A">
        <w:rPr>
          <w:sz w:val="20"/>
          <w:szCs w:val="20"/>
        </w:rPr>
        <w:t xml:space="preserve">He removes every branch in me that bears no fruit. Every branch that bears fruit he prunes to make it bear more fruit. </w:t>
      </w:r>
      <w:r w:rsidRPr="00781F2A">
        <w:rPr>
          <w:sz w:val="20"/>
          <w:szCs w:val="20"/>
          <w:vertAlign w:val="superscript"/>
        </w:rPr>
        <w:t>3</w:t>
      </w:r>
      <w:r w:rsidRPr="00781F2A">
        <w:rPr>
          <w:sz w:val="20"/>
        </w:rPr>
        <w:t xml:space="preserve"> </w:t>
      </w:r>
      <w:r w:rsidRPr="00781F2A">
        <w:rPr>
          <w:sz w:val="20"/>
          <w:szCs w:val="20"/>
        </w:rPr>
        <w:t xml:space="preserve">You have already been cleansed by the word that I have spoken to you. </w:t>
      </w:r>
      <w:r w:rsidRPr="00781F2A">
        <w:rPr>
          <w:sz w:val="20"/>
          <w:szCs w:val="20"/>
          <w:vertAlign w:val="superscript"/>
        </w:rPr>
        <w:t>4</w:t>
      </w:r>
      <w:r w:rsidRPr="00781F2A">
        <w:rPr>
          <w:sz w:val="20"/>
        </w:rPr>
        <w:t xml:space="preserve"> </w:t>
      </w:r>
      <w:r w:rsidRPr="00781F2A">
        <w:rPr>
          <w:sz w:val="20"/>
          <w:szCs w:val="20"/>
        </w:rPr>
        <w:t>Abide in me as I abide in you. Just as the branch cannot bear fruit by itself unless it abides in the vine</w:t>
      </w:r>
      <w:r w:rsidRPr="00745134">
        <w:rPr>
          <w:sz w:val="20"/>
          <w:szCs w:val="20"/>
        </w:rPr>
        <w:t xml:space="preserve">, </w:t>
      </w:r>
      <w:r w:rsidRPr="00781F2A">
        <w:rPr>
          <w:sz w:val="20"/>
          <w:szCs w:val="20"/>
        </w:rPr>
        <w:t xml:space="preserve">neither can you unless you abide in me. </w:t>
      </w:r>
      <w:r w:rsidRPr="00781F2A">
        <w:rPr>
          <w:sz w:val="20"/>
          <w:szCs w:val="20"/>
          <w:vertAlign w:val="superscript"/>
        </w:rPr>
        <w:t>5</w:t>
      </w:r>
      <w:r w:rsidRPr="00781F2A">
        <w:rPr>
          <w:sz w:val="20"/>
        </w:rPr>
        <w:t xml:space="preserve"> </w:t>
      </w:r>
      <w:r w:rsidRPr="00781F2A">
        <w:rPr>
          <w:sz w:val="20"/>
          <w:szCs w:val="20"/>
        </w:rPr>
        <w:t>I am the vine</w:t>
      </w:r>
      <w:r w:rsidRPr="00745134">
        <w:rPr>
          <w:sz w:val="20"/>
          <w:szCs w:val="20"/>
        </w:rPr>
        <w:t xml:space="preserve">, </w:t>
      </w:r>
      <w:r w:rsidRPr="00781F2A">
        <w:rPr>
          <w:sz w:val="20"/>
          <w:szCs w:val="20"/>
        </w:rPr>
        <w:t>you are the branches. Those who abide in me and I in them bear much fruit</w:t>
      </w:r>
      <w:r w:rsidRPr="00745134">
        <w:rPr>
          <w:sz w:val="20"/>
          <w:szCs w:val="20"/>
        </w:rPr>
        <w:t xml:space="preserve">, </w:t>
      </w:r>
      <w:r w:rsidRPr="00781F2A">
        <w:rPr>
          <w:sz w:val="20"/>
          <w:szCs w:val="20"/>
        </w:rPr>
        <w:t xml:space="preserve">because apart from me you can do nothing. </w:t>
      </w:r>
      <w:r w:rsidRPr="00781F2A">
        <w:rPr>
          <w:sz w:val="20"/>
          <w:szCs w:val="20"/>
          <w:vertAlign w:val="superscript"/>
        </w:rPr>
        <w:t>6</w:t>
      </w:r>
      <w:r w:rsidRPr="00781F2A">
        <w:rPr>
          <w:sz w:val="20"/>
        </w:rPr>
        <w:t xml:space="preserve"> </w:t>
      </w:r>
      <w:r w:rsidRPr="00781F2A">
        <w:rPr>
          <w:sz w:val="20"/>
          <w:szCs w:val="20"/>
        </w:rPr>
        <w:t>Whoever does not abide in me is thrown away like a branch and withers; such branches are gathered</w:t>
      </w:r>
      <w:r w:rsidRPr="00745134">
        <w:rPr>
          <w:sz w:val="20"/>
          <w:szCs w:val="20"/>
        </w:rPr>
        <w:t xml:space="preserve">, </w:t>
      </w:r>
      <w:r w:rsidRPr="00781F2A">
        <w:rPr>
          <w:sz w:val="20"/>
          <w:szCs w:val="20"/>
        </w:rPr>
        <w:t>thrown into the fire</w:t>
      </w:r>
      <w:r w:rsidRPr="00745134">
        <w:rPr>
          <w:sz w:val="20"/>
          <w:szCs w:val="20"/>
        </w:rPr>
        <w:t xml:space="preserve">, </w:t>
      </w:r>
      <w:r w:rsidRPr="00781F2A">
        <w:rPr>
          <w:sz w:val="20"/>
          <w:szCs w:val="20"/>
        </w:rPr>
        <w:t xml:space="preserve">and burned. </w:t>
      </w:r>
      <w:r w:rsidRPr="00781F2A">
        <w:rPr>
          <w:sz w:val="20"/>
          <w:szCs w:val="20"/>
          <w:vertAlign w:val="superscript"/>
        </w:rPr>
        <w:t>7</w:t>
      </w:r>
      <w:r w:rsidRPr="00781F2A">
        <w:rPr>
          <w:sz w:val="20"/>
        </w:rPr>
        <w:t xml:space="preserve"> </w:t>
      </w:r>
      <w:r w:rsidRPr="00781F2A">
        <w:rPr>
          <w:sz w:val="20"/>
          <w:szCs w:val="20"/>
        </w:rPr>
        <w:t>If you abide in me</w:t>
      </w:r>
      <w:r w:rsidRPr="00745134">
        <w:rPr>
          <w:sz w:val="20"/>
          <w:szCs w:val="20"/>
        </w:rPr>
        <w:t xml:space="preserve">, </w:t>
      </w:r>
      <w:r w:rsidRPr="00781F2A">
        <w:rPr>
          <w:sz w:val="20"/>
          <w:szCs w:val="20"/>
        </w:rPr>
        <w:t>and my words abide in you</w:t>
      </w:r>
      <w:r w:rsidRPr="00745134">
        <w:rPr>
          <w:sz w:val="20"/>
          <w:szCs w:val="20"/>
        </w:rPr>
        <w:t xml:space="preserve">, </w:t>
      </w:r>
      <w:r w:rsidRPr="00781F2A">
        <w:rPr>
          <w:sz w:val="20"/>
          <w:szCs w:val="20"/>
        </w:rPr>
        <w:t>ask for whatever you wish</w:t>
      </w:r>
      <w:r w:rsidRPr="00745134">
        <w:rPr>
          <w:sz w:val="20"/>
          <w:szCs w:val="20"/>
        </w:rPr>
        <w:t xml:space="preserve">, </w:t>
      </w:r>
      <w:r w:rsidRPr="00781F2A">
        <w:rPr>
          <w:sz w:val="20"/>
          <w:szCs w:val="20"/>
        </w:rPr>
        <w:t xml:space="preserve">and it will be done for you. </w:t>
      </w:r>
      <w:r w:rsidRPr="00781F2A">
        <w:rPr>
          <w:sz w:val="20"/>
          <w:szCs w:val="20"/>
          <w:vertAlign w:val="superscript"/>
        </w:rPr>
        <w:t>8</w:t>
      </w:r>
      <w:r w:rsidRPr="00781F2A">
        <w:rPr>
          <w:sz w:val="20"/>
        </w:rPr>
        <w:t xml:space="preserve"> </w:t>
      </w:r>
      <w:r w:rsidRPr="00781F2A">
        <w:rPr>
          <w:sz w:val="20"/>
          <w:szCs w:val="20"/>
        </w:rPr>
        <w:t>My Father is glorified by this</w:t>
      </w:r>
      <w:r w:rsidRPr="00745134">
        <w:rPr>
          <w:sz w:val="20"/>
          <w:szCs w:val="20"/>
        </w:rPr>
        <w:t xml:space="preserve">, </w:t>
      </w:r>
      <w:r w:rsidRPr="00781F2A">
        <w:rPr>
          <w:sz w:val="20"/>
          <w:szCs w:val="20"/>
        </w:rPr>
        <w:t xml:space="preserve">that you bear much fruit and become my disciples. . . . </w:t>
      </w:r>
      <w:r w:rsidRPr="00781F2A">
        <w:rPr>
          <w:sz w:val="20"/>
          <w:szCs w:val="20"/>
          <w:vertAlign w:val="superscript"/>
        </w:rPr>
        <w:t>16</w:t>
      </w:r>
      <w:r w:rsidRPr="00781F2A">
        <w:rPr>
          <w:sz w:val="20"/>
        </w:rPr>
        <w:t xml:space="preserve"> </w:t>
      </w:r>
      <w:r w:rsidRPr="00781F2A">
        <w:rPr>
          <w:sz w:val="20"/>
          <w:szCs w:val="20"/>
        </w:rPr>
        <w:t>You did not choose me but I chose you. And I appointed you to go and bear fruit</w:t>
      </w:r>
      <w:r w:rsidRPr="00745134">
        <w:rPr>
          <w:sz w:val="20"/>
          <w:szCs w:val="20"/>
        </w:rPr>
        <w:t xml:space="preserve">, </w:t>
      </w:r>
      <w:r w:rsidRPr="00781F2A">
        <w:rPr>
          <w:sz w:val="20"/>
          <w:szCs w:val="20"/>
        </w:rPr>
        <w:t>fruit that will last</w:t>
      </w:r>
      <w:r w:rsidRPr="00745134">
        <w:rPr>
          <w:sz w:val="20"/>
          <w:szCs w:val="20"/>
        </w:rPr>
        <w:t xml:space="preserve">, </w:t>
      </w:r>
      <w:r w:rsidRPr="00781F2A">
        <w:rPr>
          <w:sz w:val="20"/>
          <w:szCs w:val="20"/>
        </w:rPr>
        <w:t>so that the Father will give you whatever you ask him in my name.”</w:t>
      </w:r>
    </w:p>
    <w:p w14:paraId="70CE9578" w14:textId="77777777" w:rsidR="008221D9" w:rsidRPr="00781F2A" w:rsidRDefault="008221D9" w:rsidP="008221D9"/>
    <w:p w14:paraId="40491D3F" w14:textId="77777777" w:rsidR="008221D9" w:rsidRDefault="008221D9" w:rsidP="008221D9">
      <w:pPr>
        <w:rPr>
          <w:bCs/>
        </w:rPr>
      </w:pPr>
      <w:r w:rsidRPr="00781F2A">
        <w:rPr>
          <w:b/>
        </w:rPr>
        <w:t>servants not greater than master</w:t>
      </w:r>
    </w:p>
    <w:p w14:paraId="4FF3CF14" w14:textId="77777777" w:rsidR="008221D9" w:rsidRPr="00065B6C" w:rsidRDefault="008221D9" w:rsidP="008221D9">
      <w:pPr>
        <w:rPr>
          <w:bCs/>
        </w:rPr>
      </w:pPr>
    </w:p>
    <w:p w14:paraId="575C2042" w14:textId="77777777" w:rsidR="008221D9" w:rsidRPr="00781F2A" w:rsidRDefault="008221D9" w:rsidP="008221D9">
      <w:pPr>
        <w:ind w:left="360"/>
        <w:rPr>
          <w:sz w:val="20"/>
          <w:szCs w:val="20"/>
        </w:rPr>
      </w:pPr>
      <w:r w:rsidRPr="00781F2A">
        <w:rPr>
          <w:sz w:val="20"/>
          <w:szCs w:val="20"/>
        </w:rPr>
        <w:t>John 13:16</w:t>
      </w:r>
      <w:r w:rsidRPr="00745134">
        <w:rPr>
          <w:sz w:val="20"/>
          <w:szCs w:val="20"/>
        </w:rPr>
        <w:t xml:space="preserve">, </w:t>
      </w:r>
      <w:r w:rsidRPr="00781F2A">
        <w:rPr>
          <w:sz w:val="20"/>
          <w:szCs w:val="20"/>
        </w:rPr>
        <w:t>“Very truly</w:t>
      </w:r>
      <w:r w:rsidRPr="00745134">
        <w:rPr>
          <w:sz w:val="20"/>
          <w:szCs w:val="20"/>
        </w:rPr>
        <w:t xml:space="preserve">, </w:t>
      </w:r>
      <w:r w:rsidRPr="00781F2A">
        <w:rPr>
          <w:sz w:val="20"/>
          <w:szCs w:val="20"/>
        </w:rPr>
        <w:t>I tell you</w:t>
      </w:r>
      <w:r w:rsidRPr="00745134">
        <w:rPr>
          <w:sz w:val="20"/>
          <w:szCs w:val="20"/>
        </w:rPr>
        <w:t xml:space="preserve">, </w:t>
      </w:r>
      <w:r w:rsidRPr="00781F2A">
        <w:rPr>
          <w:sz w:val="20"/>
          <w:szCs w:val="20"/>
        </w:rPr>
        <w:t>servants are not greater than their master</w:t>
      </w:r>
      <w:r w:rsidRPr="00745134">
        <w:rPr>
          <w:sz w:val="20"/>
          <w:szCs w:val="20"/>
        </w:rPr>
        <w:t xml:space="preserve">, </w:t>
      </w:r>
      <w:r w:rsidRPr="00781F2A">
        <w:rPr>
          <w:sz w:val="20"/>
          <w:szCs w:val="20"/>
        </w:rPr>
        <w:t>nor are messengers greater than the one who sent them.”</w:t>
      </w:r>
    </w:p>
    <w:p w14:paraId="044E76B2" w14:textId="77777777" w:rsidR="008221D9" w:rsidRPr="00781F2A" w:rsidRDefault="008221D9" w:rsidP="008221D9">
      <w:pPr>
        <w:ind w:left="360"/>
        <w:rPr>
          <w:sz w:val="20"/>
        </w:rPr>
      </w:pPr>
      <w:r w:rsidRPr="00781F2A">
        <w:rPr>
          <w:sz w:val="20"/>
        </w:rPr>
        <w:t>John 15:20</w:t>
      </w:r>
      <w:r w:rsidRPr="00745134">
        <w:rPr>
          <w:sz w:val="20"/>
        </w:rPr>
        <w:t xml:space="preserve">, </w:t>
      </w:r>
      <w:r w:rsidRPr="00781F2A">
        <w:rPr>
          <w:sz w:val="20"/>
        </w:rPr>
        <w:t>“Remember the word that I said to you</w:t>
      </w:r>
      <w:r w:rsidRPr="00745134">
        <w:rPr>
          <w:sz w:val="20"/>
        </w:rPr>
        <w:t xml:space="preserve">, </w:t>
      </w:r>
      <w:r w:rsidRPr="00781F2A">
        <w:rPr>
          <w:sz w:val="20"/>
        </w:rPr>
        <w:t>‘Servants are not greater than their master.’ If they persecuted me</w:t>
      </w:r>
      <w:r w:rsidRPr="00745134">
        <w:rPr>
          <w:sz w:val="20"/>
        </w:rPr>
        <w:t xml:space="preserve">, </w:t>
      </w:r>
      <w:r w:rsidRPr="00781F2A">
        <w:rPr>
          <w:sz w:val="20"/>
        </w:rPr>
        <w:t>they will persecute you; if they kept my word</w:t>
      </w:r>
      <w:r w:rsidRPr="00745134">
        <w:rPr>
          <w:sz w:val="20"/>
        </w:rPr>
        <w:t xml:space="preserve">, </w:t>
      </w:r>
      <w:r w:rsidRPr="00781F2A">
        <w:rPr>
          <w:sz w:val="20"/>
        </w:rPr>
        <w:t>they will keep yours also.”</w:t>
      </w:r>
    </w:p>
    <w:p w14:paraId="512C41A9" w14:textId="77777777" w:rsidR="008221D9" w:rsidRPr="00781F2A" w:rsidRDefault="008221D9" w:rsidP="008221D9"/>
    <w:p w14:paraId="29DFD6AC" w14:textId="77777777" w:rsidR="008221D9" w:rsidRDefault="008221D9" w:rsidP="008221D9">
      <w:pPr>
        <w:rPr>
          <w:bCs/>
        </w:rPr>
      </w:pPr>
      <w:r w:rsidRPr="00781F2A">
        <w:rPr>
          <w:b/>
        </w:rPr>
        <w:t>servants and friends</w:t>
      </w:r>
    </w:p>
    <w:p w14:paraId="0B3B5C01" w14:textId="77777777" w:rsidR="008221D9" w:rsidRPr="00065B6C" w:rsidRDefault="008221D9" w:rsidP="008221D9">
      <w:pPr>
        <w:rPr>
          <w:bCs/>
        </w:rPr>
      </w:pPr>
    </w:p>
    <w:p w14:paraId="7F454BD4" w14:textId="77777777" w:rsidR="008221D9" w:rsidRPr="00781F2A" w:rsidRDefault="008221D9" w:rsidP="008221D9">
      <w:pPr>
        <w:ind w:left="360"/>
        <w:rPr>
          <w:sz w:val="20"/>
          <w:szCs w:val="20"/>
        </w:rPr>
      </w:pPr>
      <w:r w:rsidRPr="00781F2A">
        <w:rPr>
          <w:sz w:val="20"/>
          <w:szCs w:val="20"/>
        </w:rPr>
        <w:t>John 15:15</w:t>
      </w:r>
      <w:r w:rsidRPr="00745134">
        <w:rPr>
          <w:sz w:val="20"/>
          <w:szCs w:val="20"/>
        </w:rPr>
        <w:t xml:space="preserve">, </w:t>
      </w:r>
      <w:r w:rsidRPr="00781F2A">
        <w:rPr>
          <w:sz w:val="20"/>
          <w:szCs w:val="20"/>
        </w:rPr>
        <w:t>“I do not call you servants any longer</w:t>
      </w:r>
      <w:r w:rsidRPr="00745134">
        <w:rPr>
          <w:sz w:val="20"/>
          <w:szCs w:val="20"/>
        </w:rPr>
        <w:t xml:space="preserve">, </w:t>
      </w:r>
      <w:r w:rsidRPr="00781F2A">
        <w:rPr>
          <w:sz w:val="20"/>
          <w:szCs w:val="20"/>
        </w:rPr>
        <w:t>because the servant does not know what the master is doing; but I have called you friends</w:t>
      </w:r>
      <w:r w:rsidRPr="00745134">
        <w:rPr>
          <w:sz w:val="20"/>
          <w:szCs w:val="20"/>
        </w:rPr>
        <w:t xml:space="preserve">, </w:t>
      </w:r>
      <w:r w:rsidRPr="00781F2A">
        <w:rPr>
          <w:sz w:val="20"/>
          <w:szCs w:val="20"/>
        </w:rPr>
        <w:t>because I have made known to you everything that I have heard from my Father.”</w:t>
      </w:r>
    </w:p>
    <w:p w14:paraId="207B106F" w14:textId="77777777" w:rsidR="008221D9" w:rsidRPr="00781F2A" w:rsidRDefault="008221D9" w:rsidP="008221D9"/>
    <w:p w14:paraId="2C323516" w14:textId="77777777" w:rsidR="008221D9" w:rsidRDefault="008221D9" w:rsidP="008221D9">
      <w:pPr>
        <w:rPr>
          <w:bCs/>
        </w:rPr>
      </w:pPr>
      <w:r w:rsidRPr="00781F2A">
        <w:rPr>
          <w:b/>
        </w:rPr>
        <w:t>labor pains</w:t>
      </w:r>
    </w:p>
    <w:p w14:paraId="1D2B60C4" w14:textId="77777777" w:rsidR="008221D9" w:rsidRPr="00065B6C" w:rsidRDefault="008221D9" w:rsidP="008221D9">
      <w:pPr>
        <w:rPr>
          <w:bCs/>
        </w:rPr>
      </w:pPr>
    </w:p>
    <w:p w14:paraId="242BF587" w14:textId="77777777" w:rsidR="008221D9" w:rsidRPr="00781F2A" w:rsidRDefault="008221D9" w:rsidP="008221D9">
      <w:pPr>
        <w:ind w:left="360"/>
        <w:rPr>
          <w:sz w:val="20"/>
          <w:szCs w:val="20"/>
        </w:rPr>
      </w:pPr>
      <w:r w:rsidRPr="00781F2A">
        <w:rPr>
          <w:sz w:val="20"/>
          <w:szCs w:val="20"/>
        </w:rPr>
        <w:t>John 16:21-22</w:t>
      </w:r>
      <w:r w:rsidRPr="00745134">
        <w:rPr>
          <w:sz w:val="20"/>
          <w:szCs w:val="20"/>
        </w:rPr>
        <w:t xml:space="preserve">, </w:t>
      </w:r>
      <w:r w:rsidRPr="00781F2A">
        <w:rPr>
          <w:sz w:val="20"/>
          <w:szCs w:val="20"/>
        </w:rPr>
        <w:t>“When a woman is in labor</w:t>
      </w:r>
      <w:r w:rsidRPr="00745134">
        <w:rPr>
          <w:sz w:val="20"/>
          <w:szCs w:val="20"/>
        </w:rPr>
        <w:t xml:space="preserve">, </w:t>
      </w:r>
      <w:r w:rsidRPr="00781F2A">
        <w:rPr>
          <w:sz w:val="20"/>
          <w:szCs w:val="20"/>
        </w:rPr>
        <w:t>she has pain</w:t>
      </w:r>
      <w:r w:rsidRPr="00745134">
        <w:rPr>
          <w:sz w:val="20"/>
          <w:szCs w:val="20"/>
        </w:rPr>
        <w:t xml:space="preserve">, </w:t>
      </w:r>
      <w:r w:rsidRPr="00781F2A">
        <w:rPr>
          <w:sz w:val="20"/>
          <w:szCs w:val="20"/>
        </w:rPr>
        <w:t>because her hour has come. But when her child is born</w:t>
      </w:r>
      <w:r w:rsidRPr="00745134">
        <w:rPr>
          <w:sz w:val="20"/>
          <w:szCs w:val="20"/>
        </w:rPr>
        <w:t xml:space="preserve">, </w:t>
      </w:r>
      <w:r w:rsidRPr="00781F2A">
        <w:rPr>
          <w:sz w:val="20"/>
          <w:szCs w:val="20"/>
        </w:rPr>
        <w:t xml:space="preserve">she no longer remembers the anguish because of the joy of having brought a human being into the world. </w:t>
      </w:r>
      <w:r w:rsidRPr="00781F2A">
        <w:rPr>
          <w:sz w:val="20"/>
          <w:szCs w:val="20"/>
          <w:vertAlign w:val="superscript"/>
        </w:rPr>
        <w:t>22</w:t>
      </w:r>
      <w:r w:rsidRPr="00781F2A">
        <w:rPr>
          <w:sz w:val="20"/>
        </w:rPr>
        <w:t xml:space="preserve"> </w:t>
      </w:r>
      <w:r w:rsidRPr="00781F2A">
        <w:rPr>
          <w:sz w:val="20"/>
          <w:szCs w:val="20"/>
        </w:rPr>
        <w:t>So you have pain now; but I will see you again</w:t>
      </w:r>
      <w:r w:rsidRPr="00745134">
        <w:rPr>
          <w:sz w:val="20"/>
          <w:szCs w:val="20"/>
        </w:rPr>
        <w:t xml:space="preserve">, </w:t>
      </w:r>
      <w:r w:rsidRPr="00781F2A">
        <w:rPr>
          <w:sz w:val="20"/>
          <w:szCs w:val="20"/>
        </w:rPr>
        <w:t>and your hearts will rejoice</w:t>
      </w:r>
      <w:r w:rsidRPr="00745134">
        <w:rPr>
          <w:sz w:val="20"/>
          <w:szCs w:val="20"/>
        </w:rPr>
        <w:t xml:space="preserve">, </w:t>
      </w:r>
      <w:r w:rsidRPr="00781F2A">
        <w:rPr>
          <w:sz w:val="20"/>
          <w:szCs w:val="20"/>
        </w:rPr>
        <w:t>and no one will take your joy from you.”</w:t>
      </w:r>
    </w:p>
    <w:p w14:paraId="457709F8" w14:textId="77777777" w:rsidR="008221D9" w:rsidRPr="00781F2A" w:rsidRDefault="008221D9" w:rsidP="008221D9"/>
    <w:p w14:paraId="02C64557" w14:textId="77777777" w:rsidR="008221D9" w:rsidRDefault="008221D9" w:rsidP="008221D9">
      <w:pPr>
        <w:rPr>
          <w:bCs/>
        </w:rPr>
      </w:pPr>
      <w:r w:rsidRPr="00781F2A">
        <w:rPr>
          <w:b/>
        </w:rPr>
        <w:t>the Father</w:t>
      </w:r>
      <w:r w:rsidRPr="00781F2A">
        <w:t>’</w:t>
      </w:r>
      <w:r w:rsidRPr="00781F2A">
        <w:rPr>
          <w:b/>
        </w:rPr>
        <w:t>s cup</w:t>
      </w:r>
    </w:p>
    <w:p w14:paraId="0B5ED0B5" w14:textId="77777777" w:rsidR="008221D9" w:rsidRPr="00065B6C" w:rsidRDefault="008221D9" w:rsidP="008221D9">
      <w:pPr>
        <w:rPr>
          <w:bCs/>
        </w:rPr>
      </w:pPr>
    </w:p>
    <w:p w14:paraId="4F7968C7" w14:textId="77777777" w:rsidR="008221D9" w:rsidRPr="00781F2A" w:rsidRDefault="008221D9" w:rsidP="008221D9">
      <w:pPr>
        <w:ind w:left="360"/>
        <w:rPr>
          <w:sz w:val="20"/>
          <w:szCs w:val="20"/>
        </w:rPr>
      </w:pPr>
      <w:r w:rsidRPr="00781F2A">
        <w:rPr>
          <w:sz w:val="20"/>
          <w:szCs w:val="20"/>
        </w:rPr>
        <w:lastRenderedPageBreak/>
        <w:t>John 18:11</w:t>
      </w:r>
      <w:r w:rsidRPr="00745134">
        <w:rPr>
          <w:sz w:val="20"/>
          <w:szCs w:val="20"/>
        </w:rPr>
        <w:t xml:space="preserve">, </w:t>
      </w:r>
      <w:r w:rsidRPr="00781F2A">
        <w:rPr>
          <w:sz w:val="20"/>
          <w:szCs w:val="20"/>
        </w:rPr>
        <w:t>“Jesus said to Peter</w:t>
      </w:r>
      <w:r w:rsidRPr="00745134">
        <w:rPr>
          <w:sz w:val="20"/>
          <w:szCs w:val="20"/>
        </w:rPr>
        <w:t xml:space="preserve">, </w:t>
      </w:r>
      <w:r w:rsidRPr="00781F2A">
        <w:rPr>
          <w:sz w:val="20"/>
          <w:szCs w:val="20"/>
        </w:rPr>
        <w:t>“Put your sword back into its sheath. Am I not to drink the cup that the Father has given me?””</w:t>
      </w:r>
    </w:p>
    <w:p w14:paraId="7FB56D86" w14:textId="77777777" w:rsidR="008221D9" w:rsidRPr="00781F2A" w:rsidRDefault="008221D9" w:rsidP="008221D9"/>
    <w:p w14:paraId="6E37BD64" w14:textId="77777777" w:rsidR="008221D9" w:rsidRDefault="008221D9" w:rsidP="008221D9">
      <w:pPr>
        <w:rPr>
          <w:bCs/>
        </w:rPr>
      </w:pPr>
      <w:r w:rsidRPr="00781F2A">
        <w:rPr>
          <w:b/>
        </w:rPr>
        <w:t>light and darkness</w:t>
      </w:r>
      <w:r w:rsidRPr="00781F2A">
        <w:t xml:space="preserve">; </w:t>
      </w:r>
      <w:r w:rsidRPr="00781F2A">
        <w:rPr>
          <w:b/>
        </w:rPr>
        <w:t>day and night</w:t>
      </w:r>
    </w:p>
    <w:p w14:paraId="6B698E27" w14:textId="77777777" w:rsidR="008221D9" w:rsidRPr="00065B6C" w:rsidRDefault="008221D9" w:rsidP="008221D9">
      <w:pPr>
        <w:rPr>
          <w:bCs/>
        </w:rPr>
      </w:pPr>
    </w:p>
    <w:p w14:paraId="4B7F4C81" w14:textId="77777777" w:rsidR="008221D9" w:rsidRPr="00781F2A" w:rsidRDefault="008221D9" w:rsidP="008221D9">
      <w:pPr>
        <w:ind w:left="360"/>
        <w:rPr>
          <w:sz w:val="20"/>
          <w:szCs w:val="20"/>
        </w:rPr>
      </w:pPr>
      <w:r w:rsidRPr="00781F2A">
        <w:rPr>
          <w:sz w:val="20"/>
          <w:szCs w:val="20"/>
        </w:rPr>
        <w:t>John 3:19</w:t>
      </w:r>
      <w:r w:rsidRPr="00745134">
        <w:rPr>
          <w:sz w:val="20"/>
          <w:szCs w:val="20"/>
        </w:rPr>
        <w:t xml:space="preserve">, </w:t>
      </w:r>
      <w:r w:rsidRPr="00781F2A">
        <w:rPr>
          <w:sz w:val="20"/>
          <w:szCs w:val="20"/>
        </w:rPr>
        <w:t>“And this is the judgment</w:t>
      </w:r>
      <w:r w:rsidRPr="00745134">
        <w:rPr>
          <w:sz w:val="20"/>
          <w:szCs w:val="20"/>
        </w:rPr>
        <w:t xml:space="preserve">, </w:t>
      </w:r>
      <w:r w:rsidRPr="00781F2A">
        <w:rPr>
          <w:sz w:val="20"/>
          <w:szCs w:val="20"/>
        </w:rPr>
        <w:t>that the light has come into the world</w:t>
      </w:r>
      <w:r w:rsidRPr="00745134">
        <w:rPr>
          <w:sz w:val="20"/>
          <w:szCs w:val="20"/>
        </w:rPr>
        <w:t xml:space="preserve">, </w:t>
      </w:r>
      <w:r w:rsidRPr="00781F2A">
        <w:rPr>
          <w:sz w:val="20"/>
          <w:szCs w:val="20"/>
        </w:rPr>
        <w:t>and people loved darkness rather than light because their deeds were evil.”</w:t>
      </w:r>
    </w:p>
    <w:p w14:paraId="6DA6BEB6" w14:textId="77777777" w:rsidR="008221D9" w:rsidRPr="00781F2A" w:rsidRDefault="008221D9" w:rsidP="008221D9">
      <w:pPr>
        <w:ind w:left="360"/>
        <w:rPr>
          <w:sz w:val="20"/>
        </w:rPr>
      </w:pPr>
      <w:r w:rsidRPr="00781F2A">
        <w:rPr>
          <w:sz w:val="20"/>
        </w:rPr>
        <w:t>John 8:12</w:t>
      </w:r>
      <w:r w:rsidRPr="00745134">
        <w:rPr>
          <w:sz w:val="20"/>
        </w:rPr>
        <w:t xml:space="preserve">, </w:t>
      </w:r>
      <w:r w:rsidRPr="00781F2A">
        <w:rPr>
          <w:sz w:val="20"/>
        </w:rPr>
        <w:t>“Again Jesus spoke to them</w:t>
      </w:r>
      <w:r w:rsidRPr="00745134">
        <w:rPr>
          <w:sz w:val="20"/>
        </w:rPr>
        <w:t xml:space="preserve">, </w:t>
      </w:r>
      <w:r w:rsidRPr="00781F2A">
        <w:rPr>
          <w:sz w:val="20"/>
        </w:rPr>
        <w:t>saying</w:t>
      </w:r>
      <w:r w:rsidRPr="00745134">
        <w:rPr>
          <w:sz w:val="20"/>
        </w:rPr>
        <w:t xml:space="preserve">, </w:t>
      </w:r>
      <w:r w:rsidRPr="00781F2A">
        <w:rPr>
          <w:sz w:val="20"/>
        </w:rPr>
        <w:t>“I am the light of the world. Whoever follows me will never walk in darkness but will have the light of life.””</w:t>
      </w:r>
    </w:p>
    <w:p w14:paraId="30EF41C2" w14:textId="77777777" w:rsidR="008221D9" w:rsidRPr="00781F2A" w:rsidRDefault="008221D9" w:rsidP="008221D9">
      <w:pPr>
        <w:ind w:left="360"/>
        <w:rPr>
          <w:sz w:val="20"/>
        </w:rPr>
      </w:pPr>
      <w:r w:rsidRPr="00781F2A">
        <w:rPr>
          <w:sz w:val="20"/>
        </w:rPr>
        <w:t>John 9:4-5</w:t>
      </w:r>
      <w:r w:rsidRPr="00745134">
        <w:rPr>
          <w:sz w:val="20"/>
        </w:rPr>
        <w:t xml:space="preserve">, </w:t>
      </w:r>
      <w:r w:rsidRPr="00781F2A">
        <w:rPr>
          <w:sz w:val="20"/>
        </w:rPr>
        <w:t xml:space="preserve">“We must work the works of him who sent me while it is day; night is coming when no one can work. </w:t>
      </w:r>
      <w:r w:rsidRPr="00781F2A">
        <w:rPr>
          <w:sz w:val="20"/>
          <w:vertAlign w:val="superscript"/>
        </w:rPr>
        <w:t>5</w:t>
      </w:r>
      <w:r w:rsidRPr="00781F2A">
        <w:rPr>
          <w:sz w:val="20"/>
        </w:rPr>
        <w:t xml:space="preserve"> As long as I am in the world</w:t>
      </w:r>
      <w:r w:rsidRPr="00745134">
        <w:rPr>
          <w:sz w:val="20"/>
        </w:rPr>
        <w:t xml:space="preserve">, </w:t>
      </w:r>
      <w:r w:rsidRPr="00781F2A">
        <w:rPr>
          <w:sz w:val="20"/>
        </w:rPr>
        <w:t>I am the light of the world.”</w:t>
      </w:r>
    </w:p>
    <w:p w14:paraId="65BA69D8" w14:textId="77777777" w:rsidR="008221D9" w:rsidRPr="00781F2A" w:rsidRDefault="008221D9" w:rsidP="008221D9">
      <w:pPr>
        <w:ind w:left="360"/>
        <w:rPr>
          <w:sz w:val="20"/>
        </w:rPr>
      </w:pPr>
      <w:r w:rsidRPr="00781F2A">
        <w:rPr>
          <w:sz w:val="20"/>
        </w:rPr>
        <w:t>John 11:7-10</w:t>
      </w:r>
      <w:r w:rsidRPr="00745134">
        <w:rPr>
          <w:sz w:val="20"/>
        </w:rPr>
        <w:t xml:space="preserve">, </w:t>
      </w:r>
      <w:r w:rsidRPr="00781F2A">
        <w:rPr>
          <w:sz w:val="20"/>
        </w:rPr>
        <w:t>“Then after this he said to the disciples</w:t>
      </w:r>
      <w:r w:rsidRPr="00745134">
        <w:rPr>
          <w:sz w:val="20"/>
        </w:rPr>
        <w:t xml:space="preserve">, </w:t>
      </w:r>
      <w:r w:rsidRPr="00781F2A">
        <w:rPr>
          <w:sz w:val="20"/>
        </w:rPr>
        <w:t xml:space="preserve">“Let us go to Judea again.” </w:t>
      </w:r>
      <w:r w:rsidRPr="00781F2A">
        <w:rPr>
          <w:sz w:val="20"/>
          <w:vertAlign w:val="superscript"/>
        </w:rPr>
        <w:t>8</w:t>
      </w:r>
      <w:r w:rsidRPr="00781F2A">
        <w:rPr>
          <w:sz w:val="20"/>
        </w:rPr>
        <w:t xml:space="preserve"> The disciples said to him</w:t>
      </w:r>
      <w:r w:rsidRPr="00745134">
        <w:rPr>
          <w:sz w:val="20"/>
        </w:rPr>
        <w:t xml:space="preserve">, </w:t>
      </w:r>
      <w:r w:rsidRPr="00781F2A">
        <w:rPr>
          <w:sz w:val="20"/>
        </w:rPr>
        <w:t>“Rabbi</w:t>
      </w:r>
      <w:r w:rsidRPr="00745134">
        <w:rPr>
          <w:sz w:val="20"/>
        </w:rPr>
        <w:t xml:space="preserve">, </w:t>
      </w:r>
      <w:r w:rsidRPr="00781F2A">
        <w:rPr>
          <w:sz w:val="20"/>
        </w:rPr>
        <w:t>the Jews were just now trying to stone you</w:t>
      </w:r>
      <w:r w:rsidRPr="00745134">
        <w:rPr>
          <w:sz w:val="20"/>
        </w:rPr>
        <w:t xml:space="preserve">, </w:t>
      </w:r>
      <w:r w:rsidRPr="00781F2A">
        <w:rPr>
          <w:sz w:val="20"/>
        </w:rPr>
        <w:t xml:space="preserve">and are you going there again?” </w:t>
      </w:r>
      <w:r w:rsidRPr="00781F2A">
        <w:rPr>
          <w:sz w:val="20"/>
          <w:vertAlign w:val="superscript"/>
        </w:rPr>
        <w:t>9</w:t>
      </w:r>
      <w:r w:rsidRPr="00781F2A">
        <w:rPr>
          <w:sz w:val="20"/>
        </w:rPr>
        <w:t xml:space="preserve"> Jesus answered</w:t>
      </w:r>
      <w:r w:rsidRPr="00745134">
        <w:rPr>
          <w:sz w:val="20"/>
        </w:rPr>
        <w:t xml:space="preserve">, </w:t>
      </w:r>
      <w:r w:rsidRPr="00781F2A">
        <w:rPr>
          <w:sz w:val="20"/>
        </w:rPr>
        <w:t>“Are there not twelve hours of daylight? Those who walk during the day do not stumble</w:t>
      </w:r>
      <w:r w:rsidRPr="00745134">
        <w:rPr>
          <w:sz w:val="20"/>
        </w:rPr>
        <w:t xml:space="preserve">, </w:t>
      </w:r>
      <w:r w:rsidRPr="00781F2A">
        <w:rPr>
          <w:sz w:val="20"/>
        </w:rPr>
        <w:t xml:space="preserve">because they see the light of this world. </w:t>
      </w:r>
      <w:r w:rsidRPr="00781F2A">
        <w:rPr>
          <w:sz w:val="20"/>
          <w:vertAlign w:val="superscript"/>
        </w:rPr>
        <w:t>10</w:t>
      </w:r>
      <w:r w:rsidRPr="00781F2A">
        <w:rPr>
          <w:sz w:val="20"/>
        </w:rPr>
        <w:t xml:space="preserve"> But those who walk at night stumble</w:t>
      </w:r>
      <w:r w:rsidRPr="00745134">
        <w:rPr>
          <w:sz w:val="20"/>
        </w:rPr>
        <w:t xml:space="preserve">, </w:t>
      </w:r>
      <w:r w:rsidRPr="00781F2A">
        <w:rPr>
          <w:sz w:val="20"/>
        </w:rPr>
        <w:t>because the light is not in them.”</w:t>
      </w:r>
    </w:p>
    <w:p w14:paraId="3B7B706A" w14:textId="77777777" w:rsidR="008221D9" w:rsidRPr="00781F2A" w:rsidRDefault="008221D9" w:rsidP="008221D9">
      <w:pPr>
        <w:ind w:left="360"/>
        <w:rPr>
          <w:sz w:val="20"/>
        </w:rPr>
      </w:pPr>
      <w:r w:rsidRPr="00781F2A">
        <w:rPr>
          <w:sz w:val="20"/>
        </w:rPr>
        <w:t>John 12:35-36</w:t>
      </w:r>
      <w:r w:rsidRPr="00745134">
        <w:rPr>
          <w:sz w:val="20"/>
        </w:rPr>
        <w:t xml:space="preserve">, </w:t>
      </w:r>
      <w:r w:rsidRPr="00781F2A">
        <w:rPr>
          <w:sz w:val="20"/>
        </w:rPr>
        <w:t>“Jesus said to them</w:t>
      </w:r>
      <w:r w:rsidRPr="00745134">
        <w:rPr>
          <w:sz w:val="20"/>
        </w:rPr>
        <w:t xml:space="preserve">, </w:t>
      </w:r>
      <w:r w:rsidRPr="00781F2A">
        <w:rPr>
          <w:sz w:val="20"/>
        </w:rPr>
        <w:t>“The light is with you for a little longer. Walk while you have the light</w:t>
      </w:r>
      <w:r w:rsidRPr="00745134">
        <w:rPr>
          <w:sz w:val="20"/>
        </w:rPr>
        <w:t xml:space="preserve">, </w:t>
      </w:r>
      <w:r w:rsidRPr="00781F2A">
        <w:rPr>
          <w:sz w:val="20"/>
        </w:rPr>
        <w:t>so that the darkness may not overtake you. If you walk in the darkness</w:t>
      </w:r>
      <w:r w:rsidRPr="00745134">
        <w:rPr>
          <w:sz w:val="20"/>
        </w:rPr>
        <w:t xml:space="preserve">, </w:t>
      </w:r>
      <w:r w:rsidRPr="00781F2A">
        <w:rPr>
          <w:sz w:val="20"/>
        </w:rPr>
        <w:t xml:space="preserve">you do not know where you are going. </w:t>
      </w:r>
      <w:r w:rsidRPr="00781F2A">
        <w:rPr>
          <w:sz w:val="20"/>
          <w:vertAlign w:val="superscript"/>
        </w:rPr>
        <w:t>36</w:t>
      </w:r>
      <w:r w:rsidRPr="00781F2A">
        <w:rPr>
          <w:sz w:val="20"/>
        </w:rPr>
        <w:t xml:space="preserve"> While you have the light</w:t>
      </w:r>
      <w:r w:rsidRPr="00745134">
        <w:rPr>
          <w:sz w:val="20"/>
        </w:rPr>
        <w:t xml:space="preserve">, </w:t>
      </w:r>
      <w:r w:rsidRPr="00781F2A">
        <w:rPr>
          <w:sz w:val="20"/>
        </w:rPr>
        <w:t>believe in the light</w:t>
      </w:r>
      <w:r w:rsidRPr="00745134">
        <w:rPr>
          <w:sz w:val="20"/>
        </w:rPr>
        <w:t xml:space="preserve">, </w:t>
      </w:r>
      <w:r w:rsidRPr="00781F2A">
        <w:rPr>
          <w:sz w:val="20"/>
        </w:rPr>
        <w:t>so that you may become children of light.” After Jesus had said this</w:t>
      </w:r>
      <w:r w:rsidRPr="00745134">
        <w:rPr>
          <w:sz w:val="20"/>
        </w:rPr>
        <w:t xml:space="preserve">, </w:t>
      </w:r>
      <w:r w:rsidRPr="00781F2A">
        <w:rPr>
          <w:sz w:val="20"/>
        </w:rPr>
        <w:t>he departed and hid from them.”</w:t>
      </w:r>
    </w:p>
    <w:p w14:paraId="09947066" w14:textId="77777777" w:rsidR="008221D9" w:rsidRPr="00781F2A" w:rsidRDefault="008221D9" w:rsidP="008221D9">
      <w:pPr>
        <w:ind w:left="360"/>
        <w:rPr>
          <w:sz w:val="20"/>
        </w:rPr>
      </w:pPr>
      <w:r w:rsidRPr="00781F2A">
        <w:rPr>
          <w:sz w:val="20"/>
        </w:rPr>
        <w:t>John 12:46</w:t>
      </w:r>
      <w:r w:rsidRPr="00745134">
        <w:rPr>
          <w:sz w:val="20"/>
        </w:rPr>
        <w:t xml:space="preserve">, </w:t>
      </w:r>
      <w:r w:rsidRPr="00781F2A">
        <w:rPr>
          <w:sz w:val="20"/>
        </w:rPr>
        <w:t>“I have come as light into the world</w:t>
      </w:r>
      <w:r w:rsidRPr="00745134">
        <w:rPr>
          <w:sz w:val="20"/>
        </w:rPr>
        <w:t xml:space="preserve">, </w:t>
      </w:r>
      <w:r w:rsidRPr="00781F2A">
        <w:rPr>
          <w:sz w:val="20"/>
        </w:rPr>
        <w:t>so that everyone who believes in me should not remain in the darkness.”</w:t>
      </w:r>
    </w:p>
    <w:p w14:paraId="1EA89D06" w14:textId="77777777" w:rsidR="008221D9" w:rsidRPr="00781F2A" w:rsidRDefault="008221D9" w:rsidP="008221D9"/>
    <w:p w14:paraId="459CA9D9" w14:textId="77777777" w:rsidR="008221D9" w:rsidRDefault="008221D9" w:rsidP="008221D9">
      <w:pPr>
        <w:rPr>
          <w:bCs/>
        </w:rPr>
      </w:pPr>
      <w:r w:rsidRPr="00781F2A">
        <w:rPr>
          <w:b/>
        </w:rPr>
        <w:t>above and below</w:t>
      </w:r>
      <w:r w:rsidRPr="00781F2A">
        <w:t xml:space="preserve">; </w:t>
      </w:r>
      <w:r w:rsidRPr="00781F2A">
        <w:rPr>
          <w:b/>
        </w:rPr>
        <w:t>this world</w:t>
      </w:r>
      <w:r w:rsidRPr="00745134">
        <w:t xml:space="preserve">, </w:t>
      </w:r>
      <w:r w:rsidRPr="00781F2A">
        <w:rPr>
          <w:b/>
        </w:rPr>
        <w:t>the other world</w:t>
      </w:r>
    </w:p>
    <w:p w14:paraId="262CCC4A" w14:textId="77777777" w:rsidR="008221D9" w:rsidRPr="00065B6C" w:rsidRDefault="008221D9" w:rsidP="008221D9">
      <w:pPr>
        <w:rPr>
          <w:bCs/>
        </w:rPr>
      </w:pPr>
    </w:p>
    <w:p w14:paraId="1FA60049" w14:textId="77777777" w:rsidR="008221D9" w:rsidRPr="00781F2A" w:rsidRDefault="008221D9" w:rsidP="008221D9">
      <w:pPr>
        <w:ind w:left="360"/>
        <w:rPr>
          <w:sz w:val="20"/>
          <w:szCs w:val="20"/>
        </w:rPr>
      </w:pPr>
      <w:r w:rsidRPr="00781F2A">
        <w:rPr>
          <w:sz w:val="20"/>
          <w:szCs w:val="20"/>
        </w:rPr>
        <w:t>John 8:23</w:t>
      </w:r>
      <w:r w:rsidRPr="00745134">
        <w:rPr>
          <w:sz w:val="20"/>
          <w:szCs w:val="20"/>
        </w:rPr>
        <w:t xml:space="preserve">, </w:t>
      </w:r>
      <w:r w:rsidRPr="00781F2A">
        <w:rPr>
          <w:sz w:val="20"/>
          <w:szCs w:val="20"/>
        </w:rPr>
        <w:t>“He said to them</w:t>
      </w:r>
      <w:r w:rsidRPr="00745134">
        <w:rPr>
          <w:sz w:val="20"/>
          <w:szCs w:val="20"/>
        </w:rPr>
        <w:t xml:space="preserve">, </w:t>
      </w:r>
      <w:r w:rsidRPr="00781F2A">
        <w:rPr>
          <w:sz w:val="20"/>
          <w:szCs w:val="20"/>
        </w:rPr>
        <w:t>“You are from below</w:t>
      </w:r>
      <w:r w:rsidRPr="00745134">
        <w:rPr>
          <w:sz w:val="20"/>
          <w:szCs w:val="20"/>
        </w:rPr>
        <w:t xml:space="preserve">, </w:t>
      </w:r>
      <w:r w:rsidRPr="00781F2A">
        <w:rPr>
          <w:sz w:val="20"/>
          <w:szCs w:val="20"/>
        </w:rPr>
        <w:t>I am from above; you are of this world</w:t>
      </w:r>
      <w:r w:rsidRPr="00745134">
        <w:rPr>
          <w:sz w:val="20"/>
          <w:szCs w:val="20"/>
        </w:rPr>
        <w:t xml:space="preserve">, </w:t>
      </w:r>
      <w:r w:rsidRPr="00781F2A">
        <w:rPr>
          <w:sz w:val="20"/>
          <w:szCs w:val="20"/>
        </w:rPr>
        <w:t>I am not of this world.””</w:t>
      </w:r>
    </w:p>
    <w:p w14:paraId="3E65BC59" w14:textId="77777777" w:rsidR="008221D9" w:rsidRPr="00781F2A" w:rsidRDefault="008221D9" w:rsidP="008221D9">
      <w:pPr>
        <w:ind w:left="360"/>
        <w:rPr>
          <w:sz w:val="20"/>
        </w:rPr>
      </w:pPr>
      <w:r w:rsidRPr="00781F2A">
        <w:rPr>
          <w:sz w:val="20"/>
        </w:rPr>
        <w:t>John 18:36</w:t>
      </w:r>
      <w:r w:rsidRPr="00745134">
        <w:rPr>
          <w:sz w:val="20"/>
        </w:rPr>
        <w:t xml:space="preserve">, </w:t>
      </w:r>
      <w:r w:rsidRPr="00781F2A">
        <w:rPr>
          <w:sz w:val="20"/>
        </w:rPr>
        <w:t>“Jesus answered</w:t>
      </w:r>
      <w:r w:rsidRPr="00745134">
        <w:rPr>
          <w:sz w:val="20"/>
        </w:rPr>
        <w:t xml:space="preserve">, </w:t>
      </w:r>
      <w:r w:rsidRPr="00781F2A">
        <w:rPr>
          <w:sz w:val="20"/>
        </w:rPr>
        <w:t>“My kingdom is not from this world. If my kingdom were from this world</w:t>
      </w:r>
      <w:r w:rsidRPr="00745134">
        <w:rPr>
          <w:sz w:val="20"/>
        </w:rPr>
        <w:t xml:space="preserve">, </w:t>
      </w:r>
      <w:r w:rsidRPr="00781F2A">
        <w:rPr>
          <w:sz w:val="20"/>
        </w:rPr>
        <w:t>my followers would be fighting to keep me from being handed over to the Jews. But as it is</w:t>
      </w:r>
      <w:r w:rsidRPr="00745134">
        <w:rPr>
          <w:sz w:val="20"/>
        </w:rPr>
        <w:t xml:space="preserve">, </w:t>
      </w:r>
      <w:r w:rsidRPr="00781F2A">
        <w:rPr>
          <w:sz w:val="20"/>
        </w:rPr>
        <w:t>my kingdom is not from here.””</w:t>
      </w:r>
    </w:p>
    <w:p w14:paraId="5FF77547" w14:textId="77777777" w:rsidR="008221D9" w:rsidRPr="00781F2A" w:rsidRDefault="008221D9" w:rsidP="008221D9"/>
    <w:p w14:paraId="335B018E" w14:textId="77777777" w:rsidR="008221D9" w:rsidRDefault="008221D9" w:rsidP="008221D9">
      <w:pPr>
        <w:rPr>
          <w:bCs/>
        </w:rPr>
      </w:pPr>
      <w:r w:rsidRPr="00781F2A">
        <w:rPr>
          <w:b/>
        </w:rPr>
        <w:t>life</w:t>
      </w:r>
    </w:p>
    <w:p w14:paraId="4557797B" w14:textId="77777777" w:rsidR="008221D9" w:rsidRPr="00065B6C" w:rsidRDefault="008221D9" w:rsidP="008221D9">
      <w:pPr>
        <w:rPr>
          <w:bCs/>
        </w:rPr>
      </w:pPr>
    </w:p>
    <w:p w14:paraId="47DC35CE" w14:textId="77777777" w:rsidR="008221D9" w:rsidRPr="00781F2A" w:rsidRDefault="008221D9" w:rsidP="008221D9">
      <w:pPr>
        <w:ind w:left="360"/>
        <w:rPr>
          <w:sz w:val="20"/>
          <w:szCs w:val="20"/>
        </w:rPr>
      </w:pPr>
      <w:r w:rsidRPr="00781F2A">
        <w:rPr>
          <w:sz w:val="20"/>
          <w:szCs w:val="20"/>
        </w:rPr>
        <w:t>John 5:24</w:t>
      </w:r>
      <w:r w:rsidRPr="00745134">
        <w:rPr>
          <w:sz w:val="20"/>
          <w:szCs w:val="20"/>
        </w:rPr>
        <w:t xml:space="preserve">, </w:t>
      </w:r>
      <w:r w:rsidRPr="00781F2A">
        <w:rPr>
          <w:sz w:val="20"/>
          <w:szCs w:val="20"/>
        </w:rPr>
        <w:t>“Very truly</w:t>
      </w:r>
      <w:r w:rsidRPr="00745134">
        <w:rPr>
          <w:sz w:val="20"/>
          <w:szCs w:val="20"/>
        </w:rPr>
        <w:t xml:space="preserve">, </w:t>
      </w:r>
      <w:r w:rsidRPr="00781F2A">
        <w:rPr>
          <w:sz w:val="20"/>
          <w:szCs w:val="20"/>
        </w:rPr>
        <w:t>I tell you</w:t>
      </w:r>
      <w:r w:rsidRPr="00745134">
        <w:rPr>
          <w:sz w:val="20"/>
          <w:szCs w:val="20"/>
        </w:rPr>
        <w:t xml:space="preserve">, </w:t>
      </w:r>
      <w:r w:rsidRPr="00781F2A">
        <w:rPr>
          <w:sz w:val="20"/>
          <w:szCs w:val="20"/>
        </w:rPr>
        <w:t>anyone who hears my word and believes him who sent me has eternal life</w:t>
      </w:r>
      <w:r w:rsidRPr="00745134">
        <w:rPr>
          <w:sz w:val="20"/>
          <w:szCs w:val="20"/>
        </w:rPr>
        <w:t xml:space="preserve">, </w:t>
      </w:r>
      <w:r w:rsidRPr="00781F2A">
        <w:rPr>
          <w:sz w:val="20"/>
          <w:szCs w:val="20"/>
        </w:rPr>
        <w:t>and does not come under judgment</w:t>
      </w:r>
      <w:r w:rsidRPr="00745134">
        <w:rPr>
          <w:sz w:val="20"/>
          <w:szCs w:val="20"/>
        </w:rPr>
        <w:t xml:space="preserve">, </w:t>
      </w:r>
      <w:r w:rsidRPr="00781F2A">
        <w:rPr>
          <w:sz w:val="20"/>
          <w:szCs w:val="20"/>
        </w:rPr>
        <w:t>but has passed from death to life.”</w:t>
      </w:r>
    </w:p>
    <w:p w14:paraId="6608FCAC" w14:textId="77777777" w:rsidR="008221D9" w:rsidRPr="00781F2A" w:rsidRDefault="008221D9" w:rsidP="008221D9">
      <w:pPr>
        <w:ind w:left="360"/>
        <w:rPr>
          <w:sz w:val="20"/>
        </w:rPr>
      </w:pPr>
      <w:r w:rsidRPr="00781F2A">
        <w:rPr>
          <w:sz w:val="20"/>
        </w:rPr>
        <w:t>John 5:40</w:t>
      </w:r>
      <w:r w:rsidRPr="00745134">
        <w:rPr>
          <w:sz w:val="20"/>
        </w:rPr>
        <w:t xml:space="preserve">, </w:t>
      </w:r>
      <w:r w:rsidRPr="00781F2A">
        <w:rPr>
          <w:sz w:val="20"/>
        </w:rPr>
        <w:t>“Yet you refuse to come to me to have life.”</w:t>
      </w:r>
    </w:p>
    <w:p w14:paraId="01D22E5A" w14:textId="77777777" w:rsidR="008221D9" w:rsidRPr="00781F2A" w:rsidRDefault="008221D9" w:rsidP="008221D9"/>
    <w:p w14:paraId="7748DA54" w14:textId="77777777" w:rsidR="008221D9" w:rsidRDefault="008221D9" w:rsidP="008221D9">
      <w:pPr>
        <w:rPr>
          <w:bCs/>
        </w:rPr>
      </w:pPr>
      <w:r w:rsidRPr="00781F2A">
        <w:t>“</w:t>
      </w:r>
      <w:r w:rsidRPr="00781F2A">
        <w:rPr>
          <w:b/>
        </w:rPr>
        <w:t>I am</w:t>
      </w:r>
      <w:r w:rsidRPr="00781F2A">
        <w:t xml:space="preserve">” </w:t>
      </w:r>
      <w:r w:rsidRPr="00781F2A">
        <w:rPr>
          <w:b/>
        </w:rPr>
        <w:t>sayings</w:t>
      </w:r>
    </w:p>
    <w:p w14:paraId="40ECCC18" w14:textId="77777777" w:rsidR="008221D9" w:rsidRPr="00065B6C" w:rsidRDefault="008221D9" w:rsidP="008221D9">
      <w:pPr>
        <w:rPr>
          <w:bCs/>
        </w:rPr>
      </w:pPr>
    </w:p>
    <w:p w14:paraId="575E7DC6" w14:textId="77777777" w:rsidR="008221D9" w:rsidRPr="00781F2A" w:rsidRDefault="008221D9" w:rsidP="008221D9">
      <w:pPr>
        <w:ind w:left="360"/>
        <w:rPr>
          <w:sz w:val="20"/>
        </w:rPr>
      </w:pPr>
      <w:r w:rsidRPr="00781F2A">
        <w:rPr>
          <w:b/>
          <w:i/>
          <w:sz w:val="20"/>
        </w:rPr>
        <w:t>I am the resurrection and the life</w:t>
      </w:r>
      <w:r w:rsidRPr="00781F2A">
        <w:rPr>
          <w:sz w:val="20"/>
        </w:rPr>
        <w:t>: John 11:25</w:t>
      </w:r>
      <w:r w:rsidRPr="00745134">
        <w:rPr>
          <w:sz w:val="20"/>
        </w:rPr>
        <w:t xml:space="preserve">, </w:t>
      </w:r>
      <w:r w:rsidRPr="00781F2A">
        <w:rPr>
          <w:sz w:val="20"/>
        </w:rPr>
        <w:t>“Jesus said to her [Martha]</w:t>
      </w:r>
      <w:r w:rsidRPr="00745134">
        <w:rPr>
          <w:sz w:val="20"/>
        </w:rPr>
        <w:t xml:space="preserve">, </w:t>
      </w:r>
      <w:r w:rsidRPr="00781F2A">
        <w:rPr>
          <w:sz w:val="20"/>
        </w:rPr>
        <w:t>“I am the resurrection and the life. Those who believe in me</w:t>
      </w:r>
      <w:r w:rsidRPr="00745134">
        <w:rPr>
          <w:sz w:val="20"/>
        </w:rPr>
        <w:t xml:space="preserve">, </w:t>
      </w:r>
      <w:r w:rsidRPr="00781F2A">
        <w:rPr>
          <w:sz w:val="20"/>
        </w:rPr>
        <w:t>even though they die</w:t>
      </w:r>
      <w:r w:rsidRPr="00745134">
        <w:rPr>
          <w:sz w:val="20"/>
        </w:rPr>
        <w:t xml:space="preserve">, </w:t>
      </w:r>
      <w:r w:rsidRPr="00781F2A">
        <w:rPr>
          <w:sz w:val="20"/>
        </w:rPr>
        <w:t>will live . . .””</w:t>
      </w:r>
    </w:p>
    <w:p w14:paraId="5F0BF297" w14:textId="77777777" w:rsidR="008221D9" w:rsidRPr="00781F2A" w:rsidRDefault="008221D9" w:rsidP="008221D9">
      <w:pPr>
        <w:ind w:left="360"/>
        <w:rPr>
          <w:sz w:val="20"/>
        </w:rPr>
      </w:pPr>
      <w:r w:rsidRPr="00781F2A">
        <w:rPr>
          <w:b/>
          <w:i/>
          <w:sz w:val="20"/>
        </w:rPr>
        <w:t>I am the way</w:t>
      </w:r>
      <w:r w:rsidRPr="00745134">
        <w:rPr>
          <w:sz w:val="20"/>
        </w:rPr>
        <w:t xml:space="preserve">, </w:t>
      </w:r>
      <w:r w:rsidRPr="00781F2A">
        <w:rPr>
          <w:b/>
          <w:i/>
          <w:sz w:val="20"/>
        </w:rPr>
        <w:t>the truth</w:t>
      </w:r>
      <w:r w:rsidRPr="00745134">
        <w:rPr>
          <w:sz w:val="20"/>
        </w:rPr>
        <w:t xml:space="preserve">, </w:t>
      </w:r>
      <w:r w:rsidRPr="00781F2A">
        <w:rPr>
          <w:b/>
          <w:i/>
          <w:sz w:val="20"/>
        </w:rPr>
        <w:t>and the life</w:t>
      </w:r>
      <w:r w:rsidRPr="00781F2A">
        <w:rPr>
          <w:sz w:val="20"/>
        </w:rPr>
        <w:t>: John 14:6</w:t>
      </w:r>
      <w:r w:rsidRPr="00745134">
        <w:rPr>
          <w:sz w:val="20"/>
        </w:rPr>
        <w:t xml:space="preserve">, </w:t>
      </w:r>
      <w:r w:rsidRPr="00781F2A">
        <w:rPr>
          <w:sz w:val="20"/>
        </w:rPr>
        <w:t>“Jesus said to him</w:t>
      </w:r>
      <w:r w:rsidRPr="00745134">
        <w:rPr>
          <w:sz w:val="20"/>
        </w:rPr>
        <w:t xml:space="preserve">, </w:t>
      </w:r>
      <w:r w:rsidRPr="00781F2A">
        <w:rPr>
          <w:sz w:val="20"/>
        </w:rPr>
        <w:t>“I am the way</w:t>
      </w:r>
      <w:r w:rsidRPr="00745134">
        <w:rPr>
          <w:sz w:val="20"/>
        </w:rPr>
        <w:t xml:space="preserve">, </w:t>
      </w:r>
      <w:r w:rsidRPr="00781F2A">
        <w:rPr>
          <w:sz w:val="20"/>
        </w:rPr>
        <w:t>and the truth</w:t>
      </w:r>
      <w:r w:rsidRPr="00745134">
        <w:rPr>
          <w:sz w:val="20"/>
        </w:rPr>
        <w:t xml:space="preserve">, </w:t>
      </w:r>
      <w:r w:rsidRPr="00781F2A">
        <w:rPr>
          <w:sz w:val="20"/>
        </w:rPr>
        <w:t>and the life. No one comes to the Father except through me.””</w:t>
      </w:r>
    </w:p>
    <w:p w14:paraId="686666A4" w14:textId="77777777" w:rsidR="008221D9" w:rsidRPr="00781F2A" w:rsidRDefault="008221D9" w:rsidP="008221D9">
      <w:pPr>
        <w:widowControl w:val="0"/>
        <w:rPr>
          <w:sz w:val="20"/>
        </w:rPr>
      </w:pPr>
    </w:p>
    <w:p w14:paraId="3B7C8EF9" w14:textId="77777777" w:rsidR="008221D9" w:rsidRDefault="008221D9" w:rsidP="008221D9">
      <w:r w:rsidRPr="00781F2A">
        <w:rPr>
          <w:b/>
          <w:bCs/>
        </w:rPr>
        <w:t>other figures</w:t>
      </w:r>
    </w:p>
    <w:p w14:paraId="3485C7CA" w14:textId="77777777" w:rsidR="008221D9" w:rsidRPr="00065B6C" w:rsidRDefault="008221D9" w:rsidP="008221D9"/>
    <w:p w14:paraId="0B4E685A" w14:textId="77777777" w:rsidR="008221D9" w:rsidRPr="00781F2A" w:rsidRDefault="008221D9" w:rsidP="008221D9">
      <w:pPr>
        <w:ind w:left="720"/>
        <w:rPr>
          <w:sz w:val="20"/>
        </w:rPr>
      </w:pPr>
      <w:r w:rsidRPr="00781F2A">
        <w:rPr>
          <w:b/>
          <w:i/>
          <w:sz w:val="20"/>
        </w:rPr>
        <w:t>dove</w:t>
      </w:r>
      <w:r w:rsidRPr="00781F2A">
        <w:rPr>
          <w:sz w:val="20"/>
        </w:rPr>
        <w:t>: John 1:32</w:t>
      </w:r>
      <w:r w:rsidRPr="00745134">
        <w:rPr>
          <w:sz w:val="20"/>
        </w:rPr>
        <w:t xml:space="preserve">, </w:t>
      </w:r>
      <w:r w:rsidRPr="00781F2A">
        <w:rPr>
          <w:sz w:val="20"/>
        </w:rPr>
        <w:t>“And John testified</w:t>
      </w:r>
      <w:r w:rsidRPr="00745134">
        <w:rPr>
          <w:sz w:val="20"/>
        </w:rPr>
        <w:t xml:space="preserve">, </w:t>
      </w:r>
      <w:r w:rsidRPr="00781F2A">
        <w:rPr>
          <w:sz w:val="20"/>
        </w:rPr>
        <w:t>“I saw the Spirit descending from heaven like a dove</w:t>
      </w:r>
      <w:r w:rsidRPr="00745134">
        <w:rPr>
          <w:sz w:val="20"/>
        </w:rPr>
        <w:t xml:space="preserve">, </w:t>
      </w:r>
      <w:r w:rsidRPr="00781F2A">
        <w:rPr>
          <w:sz w:val="20"/>
        </w:rPr>
        <w:t>and it remained on him.”</w:t>
      </w:r>
    </w:p>
    <w:p w14:paraId="5A06019C" w14:textId="77777777" w:rsidR="008221D9" w:rsidRPr="00781F2A" w:rsidRDefault="008221D9" w:rsidP="008221D9">
      <w:pPr>
        <w:ind w:left="720"/>
        <w:rPr>
          <w:sz w:val="20"/>
        </w:rPr>
      </w:pPr>
      <w:r w:rsidRPr="00781F2A">
        <w:rPr>
          <w:b/>
          <w:i/>
          <w:sz w:val="20"/>
        </w:rPr>
        <w:t>Nehushtim</w:t>
      </w:r>
      <w:r w:rsidRPr="00781F2A">
        <w:rPr>
          <w:sz w:val="20"/>
        </w:rPr>
        <w:t>: John 3:14</w:t>
      </w:r>
      <w:r w:rsidRPr="00745134">
        <w:rPr>
          <w:sz w:val="20"/>
        </w:rPr>
        <w:t xml:space="preserve">, </w:t>
      </w:r>
      <w:r w:rsidRPr="00781F2A">
        <w:rPr>
          <w:sz w:val="20"/>
        </w:rPr>
        <w:t>“And just as Moses lifted up the serpent in the wilderness</w:t>
      </w:r>
      <w:r w:rsidRPr="00745134">
        <w:rPr>
          <w:sz w:val="20"/>
        </w:rPr>
        <w:t xml:space="preserve">, </w:t>
      </w:r>
      <w:r w:rsidRPr="00781F2A">
        <w:rPr>
          <w:sz w:val="20"/>
        </w:rPr>
        <w:t>so must the Son of Man be lifted up . . .”</w:t>
      </w:r>
    </w:p>
    <w:p w14:paraId="3378B15D" w14:textId="77777777" w:rsidR="008221D9" w:rsidRPr="00781F2A" w:rsidRDefault="008221D9" w:rsidP="008221D9">
      <w:pPr>
        <w:ind w:left="720"/>
        <w:rPr>
          <w:sz w:val="20"/>
        </w:rPr>
      </w:pPr>
      <w:r w:rsidRPr="00781F2A">
        <w:rPr>
          <w:b/>
          <w:i/>
          <w:sz w:val="20"/>
        </w:rPr>
        <w:lastRenderedPageBreak/>
        <w:t>indwelling</w:t>
      </w:r>
      <w:r w:rsidRPr="00781F2A">
        <w:rPr>
          <w:sz w:val="20"/>
        </w:rPr>
        <w:t>: John 14:23</w:t>
      </w:r>
      <w:r w:rsidRPr="00745134">
        <w:rPr>
          <w:sz w:val="20"/>
        </w:rPr>
        <w:t xml:space="preserve">, </w:t>
      </w:r>
      <w:r w:rsidRPr="00781F2A">
        <w:rPr>
          <w:sz w:val="20"/>
        </w:rPr>
        <w:t>“Jesus answered him</w:t>
      </w:r>
      <w:r w:rsidRPr="00745134">
        <w:rPr>
          <w:sz w:val="20"/>
        </w:rPr>
        <w:t xml:space="preserve">, </w:t>
      </w:r>
      <w:r w:rsidRPr="00781F2A">
        <w:rPr>
          <w:sz w:val="20"/>
        </w:rPr>
        <w:t>“Those who love me will keep my word</w:t>
      </w:r>
      <w:r w:rsidRPr="00745134">
        <w:rPr>
          <w:sz w:val="20"/>
        </w:rPr>
        <w:t xml:space="preserve">, </w:t>
      </w:r>
      <w:r w:rsidRPr="00781F2A">
        <w:rPr>
          <w:sz w:val="20"/>
        </w:rPr>
        <w:t>and my Father will love them</w:t>
      </w:r>
      <w:r w:rsidRPr="00745134">
        <w:rPr>
          <w:sz w:val="20"/>
        </w:rPr>
        <w:t xml:space="preserve">, </w:t>
      </w:r>
      <w:r w:rsidRPr="00781F2A">
        <w:rPr>
          <w:sz w:val="20"/>
        </w:rPr>
        <w:t>and we will come to them and make our home with them.””</w:t>
      </w:r>
    </w:p>
    <w:p w14:paraId="383901A5" w14:textId="77777777" w:rsidR="008221D9" w:rsidRPr="00781F2A" w:rsidRDefault="008221D9" w:rsidP="008221D9">
      <w:pPr>
        <w:ind w:left="720"/>
        <w:rPr>
          <w:sz w:val="20"/>
        </w:rPr>
      </w:pPr>
      <w:r w:rsidRPr="00781F2A">
        <w:rPr>
          <w:b/>
          <w:i/>
          <w:sz w:val="20"/>
        </w:rPr>
        <w:t>father the devil</w:t>
      </w:r>
      <w:r w:rsidRPr="00781F2A">
        <w:rPr>
          <w:sz w:val="20"/>
        </w:rPr>
        <w:t>: John 8:44</w:t>
      </w:r>
      <w:r w:rsidRPr="00745134">
        <w:rPr>
          <w:sz w:val="20"/>
        </w:rPr>
        <w:t xml:space="preserve">, </w:t>
      </w:r>
      <w:r w:rsidRPr="00781F2A">
        <w:rPr>
          <w:sz w:val="20"/>
        </w:rPr>
        <w:t>“You are from your father the devil . . .”</w:t>
      </w:r>
    </w:p>
    <w:p w14:paraId="7E00EE01" w14:textId="77777777" w:rsidR="008221D9" w:rsidRPr="00781F2A" w:rsidRDefault="008221D9" w:rsidP="008221D9">
      <w:pPr>
        <w:ind w:left="720"/>
        <w:rPr>
          <w:sz w:val="20"/>
        </w:rPr>
      </w:pPr>
      <w:r w:rsidRPr="00781F2A">
        <w:rPr>
          <w:b/>
          <w:i/>
          <w:sz w:val="20"/>
        </w:rPr>
        <w:t>blindness</w:t>
      </w:r>
      <w:r w:rsidRPr="00781F2A">
        <w:rPr>
          <w:sz w:val="20"/>
        </w:rPr>
        <w:t>: John 9:41</w:t>
      </w:r>
      <w:r w:rsidRPr="00745134">
        <w:rPr>
          <w:sz w:val="20"/>
        </w:rPr>
        <w:t xml:space="preserve">, </w:t>
      </w:r>
      <w:r w:rsidRPr="00781F2A">
        <w:rPr>
          <w:sz w:val="20"/>
        </w:rPr>
        <w:t>“Jesus said to them</w:t>
      </w:r>
      <w:r w:rsidRPr="00745134">
        <w:rPr>
          <w:sz w:val="20"/>
        </w:rPr>
        <w:t xml:space="preserve">, </w:t>
      </w:r>
      <w:r w:rsidRPr="00781F2A">
        <w:rPr>
          <w:sz w:val="20"/>
        </w:rPr>
        <w:t>“If you were blind</w:t>
      </w:r>
      <w:r w:rsidRPr="00745134">
        <w:rPr>
          <w:sz w:val="20"/>
        </w:rPr>
        <w:t xml:space="preserve">, </w:t>
      </w:r>
      <w:r w:rsidRPr="00781F2A">
        <w:rPr>
          <w:sz w:val="20"/>
        </w:rPr>
        <w:t>you would not have sin. But now that you say</w:t>
      </w:r>
      <w:r w:rsidRPr="00745134">
        <w:rPr>
          <w:sz w:val="20"/>
        </w:rPr>
        <w:t xml:space="preserve">, </w:t>
      </w:r>
      <w:r w:rsidRPr="00781F2A">
        <w:rPr>
          <w:sz w:val="20"/>
        </w:rPr>
        <w:t>‘We see</w:t>
      </w:r>
      <w:r w:rsidRPr="00745134">
        <w:rPr>
          <w:sz w:val="20"/>
        </w:rPr>
        <w:t>,</w:t>
      </w:r>
      <w:r w:rsidRPr="00781F2A">
        <w:rPr>
          <w:sz w:val="20"/>
        </w:rPr>
        <w:t>’ your sin remains.””</w:t>
      </w:r>
    </w:p>
    <w:p w14:paraId="04B79F1E" w14:textId="77777777" w:rsidR="008221D9" w:rsidRPr="00781F2A" w:rsidRDefault="008221D9" w:rsidP="008221D9">
      <w:pPr>
        <w:ind w:left="720"/>
        <w:rPr>
          <w:sz w:val="20"/>
        </w:rPr>
      </w:pPr>
      <w:r w:rsidRPr="00781F2A">
        <w:rPr>
          <w:b/>
          <w:i/>
          <w:sz w:val="20"/>
        </w:rPr>
        <w:t>death as sleep</w:t>
      </w:r>
      <w:r w:rsidRPr="00781F2A">
        <w:rPr>
          <w:sz w:val="20"/>
        </w:rPr>
        <w:t>: John 11:11-14</w:t>
      </w:r>
      <w:r w:rsidRPr="00745134">
        <w:rPr>
          <w:sz w:val="20"/>
        </w:rPr>
        <w:t xml:space="preserve">, </w:t>
      </w:r>
      <w:r w:rsidRPr="00781F2A">
        <w:rPr>
          <w:sz w:val="20"/>
        </w:rPr>
        <w:t>“After saying this</w:t>
      </w:r>
      <w:r w:rsidRPr="00745134">
        <w:rPr>
          <w:sz w:val="20"/>
        </w:rPr>
        <w:t xml:space="preserve">, </w:t>
      </w:r>
      <w:r w:rsidRPr="00781F2A">
        <w:rPr>
          <w:sz w:val="20"/>
        </w:rPr>
        <w:t>he told them</w:t>
      </w:r>
      <w:r w:rsidRPr="00745134">
        <w:rPr>
          <w:sz w:val="20"/>
        </w:rPr>
        <w:t xml:space="preserve">, </w:t>
      </w:r>
      <w:r w:rsidRPr="00781F2A">
        <w:rPr>
          <w:sz w:val="20"/>
        </w:rPr>
        <w:t>“Our friend Lazarus has fallen asleep</w:t>
      </w:r>
      <w:r w:rsidRPr="00745134">
        <w:rPr>
          <w:sz w:val="20"/>
        </w:rPr>
        <w:t xml:space="preserve">, </w:t>
      </w:r>
      <w:r w:rsidRPr="00781F2A">
        <w:rPr>
          <w:sz w:val="20"/>
        </w:rPr>
        <w:t xml:space="preserve">but I am going there to awaken him.” </w:t>
      </w:r>
      <w:r w:rsidRPr="00781F2A">
        <w:rPr>
          <w:sz w:val="20"/>
          <w:vertAlign w:val="superscript"/>
        </w:rPr>
        <w:t>12</w:t>
      </w:r>
      <w:r w:rsidRPr="00781F2A">
        <w:rPr>
          <w:sz w:val="20"/>
        </w:rPr>
        <w:t xml:space="preserve"> The disciples said to him</w:t>
      </w:r>
      <w:r w:rsidRPr="00745134">
        <w:rPr>
          <w:sz w:val="20"/>
        </w:rPr>
        <w:t xml:space="preserve">, </w:t>
      </w:r>
      <w:r w:rsidRPr="00781F2A">
        <w:rPr>
          <w:sz w:val="20"/>
        </w:rPr>
        <w:t>“Lord</w:t>
      </w:r>
      <w:r w:rsidRPr="00745134">
        <w:rPr>
          <w:sz w:val="20"/>
        </w:rPr>
        <w:t xml:space="preserve">, </w:t>
      </w:r>
      <w:r w:rsidRPr="00781F2A">
        <w:rPr>
          <w:sz w:val="20"/>
        </w:rPr>
        <w:t>if he has fallen asleep</w:t>
      </w:r>
      <w:r w:rsidRPr="00745134">
        <w:rPr>
          <w:sz w:val="20"/>
        </w:rPr>
        <w:t xml:space="preserve">, </w:t>
      </w:r>
      <w:r w:rsidRPr="00781F2A">
        <w:rPr>
          <w:sz w:val="20"/>
        </w:rPr>
        <w:t xml:space="preserve">he will be all right.” </w:t>
      </w:r>
      <w:r w:rsidRPr="00781F2A">
        <w:rPr>
          <w:sz w:val="20"/>
          <w:vertAlign w:val="superscript"/>
        </w:rPr>
        <w:t>13</w:t>
      </w:r>
      <w:r w:rsidRPr="00781F2A">
        <w:rPr>
          <w:sz w:val="20"/>
        </w:rPr>
        <w:t xml:space="preserve"> Jesus</w:t>
      </w:r>
      <w:r w:rsidRPr="00745134">
        <w:rPr>
          <w:sz w:val="20"/>
        </w:rPr>
        <w:t xml:space="preserve">, </w:t>
      </w:r>
      <w:r w:rsidRPr="00781F2A">
        <w:rPr>
          <w:sz w:val="20"/>
        </w:rPr>
        <w:t>however</w:t>
      </w:r>
      <w:r w:rsidRPr="00745134">
        <w:rPr>
          <w:sz w:val="20"/>
        </w:rPr>
        <w:t xml:space="preserve">, </w:t>
      </w:r>
      <w:r w:rsidRPr="00781F2A">
        <w:rPr>
          <w:sz w:val="20"/>
        </w:rPr>
        <w:t>had been speaking about his death</w:t>
      </w:r>
      <w:r w:rsidRPr="00745134">
        <w:rPr>
          <w:sz w:val="20"/>
        </w:rPr>
        <w:t xml:space="preserve">, </w:t>
      </w:r>
      <w:r w:rsidRPr="00781F2A">
        <w:rPr>
          <w:sz w:val="20"/>
        </w:rPr>
        <w:t xml:space="preserve">but they thought that he was referring merely to sleep. </w:t>
      </w:r>
      <w:r w:rsidRPr="00781F2A">
        <w:rPr>
          <w:sz w:val="20"/>
          <w:vertAlign w:val="superscript"/>
        </w:rPr>
        <w:t>14</w:t>
      </w:r>
      <w:r w:rsidRPr="00781F2A">
        <w:rPr>
          <w:sz w:val="20"/>
        </w:rPr>
        <w:t xml:space="preserve"> Then Jesus told them plainly</w:t>
      </w:r>
      <w:r w:rsidRPr="00745134">
        <w:rPr>
          <w:sz w:val="20"/>
        </w:rPr>
        <w:t xml:space="preserve">, </w:t>
      </w:r>
      <w:r w:rsidRPr="00781F2A">
        <w:rPr>
          <w:sz w:val="20"/>
        </w:rPr>
        <w:t>“Lazarus is dead.””</w:t>
      </w:r>
    </w:p>
    <w:p w14:paraId="135FF407" w14:textId="77777777" w:rsidR="008221D9" w:rsidRPr="00781F2A" w:rsidRDefault="008221D9" w:rsidP="008221D9">
      <w:pPr>
        <w:ind w:left="720"/>
        <w:rPr>
          <w:sz w:val="20"/>
        </w:rPr>
      </w:pPr>
      <w:r w:rsidRPr="00781F2A">
        <w:rPr>
          <w:b/>
          <w:i/>
          <w:sz w:val="20"/>
        </w:rPr>
        <w:t>washing</w:t>
      </w:r>
      <w:r w:rsidRPr="00781F2A">
        <w:rPr>
          <w:sz w:val="20"/>
        </w:rPr>
        <w:t>: John 13:8</w:t>
      </w:r>
      <w:r w:rsidRPr="00745134">
        <w:rPr>
          <w:sz w:val="20"/>
        </w:rPr>
        <w:t xml:space="preserve">, </w:t>
      </w:r>
      <w:r w:rsidRPr="00781F2A">
        <w:rPr>
          <w:sz w:val="20"/>
        </w:rPr>
        <w:t>“Peter said to him</w:t>
      </w:r>
      <w:r w:rsidRPr="00745134">
        <w:rPr>
          <w:sz w:val="20"/>
        </w:rPr>
        <w:t xml:space="preserve">, </w:t>
      </w:r>
      <w:r w:rsidRPr="00781F2A">
        <w:rPr>
          <w:sz w:val="20"/>
        </w:rPr>
        <w:t>“You will never wash my feet.” Jesus answered</w:t>
      </w:r>
      <w:r w:rsidRPr="00745134">
        <w:rPr>
          <w:sz w:val="20"/>
        </w:rPr>
        <w:t xml:space="preserve">, </w:t>
      </w:r>
      <w:r w:rsidRPr="00781F2A">
        <w:rPr>
          <w:sz w:val="20"/>
        </w:rPr>
        <w:t>“Unless I wash you</w:t>
      </w:r>
      <w:r w:rsidRPr="00745134">
        <w:rPr>
          <w:sz w:val="20"/>
        </w:rPr>
        <w:t xml:space="preserve">, </w:t>
      </w:r>
      <w:r w:rsidRPr="00781F2A">
        <w:rPr>
          <w:sz w:val="20"/>
        </w:rPr>
        <w:t xml:space="preserve">you have no share with me.” . . . </w:t>
      </w:r>
      <w:r w:rsidRPr="00781F2A">
        <w:rPr>
          <w:kern w:val="2"/>
          <w:sz w:val="20"/>
          <w:vertAlign w:val="superscript"/>
        </w:rPr>
        <w:t>10</w:t>
      </w:r>
      <w:r w:rsidRPr="00781F2A">
        <w:rPr>
          <w:sz w:val="20"/>
        </w:rPr>
        <w:t xml:space="preserve"> Jesus said to him</w:t>
      </w:r>
      <w:r w:rsidRPr="00745134">
        <w:rPr>
          <w:sz w:val="20"/>
        </w:rPr>
        <w:t xml:space="preserve">, </w:t>
      </w:r>
      <w:r w:rsidRPr="00781F2A">
        <w:rPr>
          <w:sz w:val="20"/>
        </w:rPr>
        <w:t>“One who has bathed does not need to wash</w:t>
      </w:r>
      <w:r w:rsidRPr="00745134">
        <w:rPr>
          <w:sz w:val="20"/>
        </w:rPr>
        <w:t xml:space="preserve">, </w:t>
      </w:r>
      <w:r w:rsidRPr="00781F2A">
        <w:rPr>
          <w:sz w:val="20"/>
        </w:rPr>
        <w:t>except for the feet</w:t>
      </w:r>
      <w:r w:rsidRPr="00745134">
        <w:rPr>
          <w:sz w:val="20"/>
        </w:rPr>
        <w:t xml:space="preserve">, </w:t>
      </w:r>
      <w:r w:rsidRPr="00781F2A">
        <w:rPr>
          <w:sz w:val="20"/>
        </w:rPr>
        <w:t>but is entirely clean. And you are clean</w:t>
      </w:r>
      <w:r w:rsidRPr="00745134">
        <w:rPr>
          <w:sz w:val="20"/>
        </w:rPr>
        <w:t xml:space="preserve">, </w:t>
      </w:r>
      <w:r w:rsidRPr="00781F2A">
        <w:rPr>
          <w:sz w:val="20"/>
        </w:rPr>
        <w:t>though not all of you.””</w:t>
      </w:r>
    </w:p>
    <w:p w14:paraId="632177DF" w14:textId="77777777" w:rsidR="008221D9" w:rsidRDefault="008221D9" w:rsidP="008221D9">
      <w:pPr>
        <w:ind w:left="720"/>
        <w:rPr>
          <w:sz w:val="20"/>
        </w:rPr>
      </w:pPr>
      <w:r w:rsidRPr="00781F2A">
        <w:rPr>
          <w:b/>
          <w:i/>
          <w:sz w:val="20"/>
        </w:rPr>
        <w:t>follow</w:t>
      </w:r>
      <w:r w:rsidRPr="00781F2A">
        <w:rPr>
          <w:sz w:val="20"/>
        </w:rPr>
        <w:t>: John 1:43</w:t>
      </w:r>
      <w:r w:rsidRPr="00745134">
        <w:rPr>
          <w:sz w:val="20"/>
        </w:rPr>
        <w:t xml:space="preserve">, </w:t>
      </w:r>
      <w:r w:rsidRPr="00781F2A">
        <w:rPr>
          <w:sz w:val="20"/>
        </w:rPr>
        <w:t>“The next day Jesus decided to go to Galilee. He found Philip and said to him</w:t>
      </w:r>
      <w:r w:rsidRPr="00745134">
        <w:rPr>
          <w:sz w:val="20"/>
        </w:rPr>
        <w:t xml:space="preserve">, </w:t>
      </w:r>
      <w:r w:rsidRPr="00781F2A">
        <w:rPr>
          <w:sz w:val="20"/>
        </w:rPr>
        <w:t>“Follow me.””</w:t>
      </w:r>
    </w:p>
    <w:p w14:paraId="1600A338" w14:textId="77777777" w:rsidR="008221D9" w:rsidRPr="00781F2A" w:rsidRDefault="008221D9" w:rsidP="008221D9">
      <w:pPr>
        <w:ind w:left="720"/>
        <w:rPr>
          <w:sz w:val="20"/>
        </w:rPr>
      </w:pPr>
      <w:r>
        <w:rPr>
          <w:sz w:val="20"/>
        </w:rPr>
        <w:t>J</w:t>
      </w:r>
      <w:r w:rsidRPr="00781F2A">
        <w:rPr>
          <w:sz w:val="20"/>
        </w:rPr>
        <w:t>ohn 21:19</w:t>
      </w:r>
      <w:r w:rsidRPr="00745134">
        <w:rPr>
          <w:sz w:val="20"/>
        </w:rPr>
        <w:t xml:space="preserve">, </w:t>
      </w:r>
      <w:r w:rsidRPr="00781F2A">
        <w:rPr>
          <w:sz w:val="20"/>
        </w:rPr>
        <w:t>“After this he said to him</w:t>
      </w:r>
      <w:r w:rsidRPr="00745134">
        <w:rPr>
          <w:sz w:val="20"/>
        </w:rPr>
        <w:t xml:space="preserve">, </w:t>
      </w:r>
      <w:r w:rsidRPr="00781F2A">
        <w:rPr>
          <w:sz w:val="20"/>
        </w:rPr>
        <w:t>“Follow me.””</w:t>
      </w:r>
    </w:p>
    <w:p w14:paraId="318262D4" w14:textId="77777777" w:rsidR="008221D9" w:rsidRPr="00781F2A" w:rsidRDefault="008221D9" w:rsidP="008221D9">
      <w:pPr>
        <w:ind w:left="720"/>
        <w:rPr>
          <w:sz w:val="20"/>
        </w:rPr>
      </w:pPr>
      <w:r w:rsidRPr="00781F2A">
        <w:rPr>
          <w:b/>
          <w:i/>
          <w:sz w:val="20"/>
        </w:rPr>
        <w:t>body as temple</w:t>
      </w:r>
      <w:r w:rsidRPr="00781F2A">
        <w:rPr>
          <w:sz w:val="20"/>
        </w:rPr>
        <w:t>: John 2:19-21</w:t>
      </w:r>
      <w:r w:rsidRPr="00745134">
        <w:rPr>
          <w:sz w:val="20"/>
        </w:rPr>
        <w:t xml:space="preserve">, </w:t>
      </w:r>
      <w:r w:rsidRPr="00781F2A">
        <w:rPr>
          <w:sz w:val="20"/>
        </w:rPr>
        <w:t>“Jesus answered them</w:t>
      </w:r>
      <w:r w:rsidRPr="00745134">
        <w:rPr>
          <w:sz w:val="20"/>
        </w:rPr>
        <w:t xml:space="preserve">, </w:t>
      </w:r>
      <w:r w:rsidRPr="00781F2A">
        <w:rPr>
          <w:sz w:val="20"/>
        </w:rPr>
        <w:t>“Destroy this temple</w:t>
      </w:r>
      <w:r w:rsidRPr="00745134">
        <w:rPr>
          <w:sz w:val="20"/>
        </w:rPr>
        <w:t xml:space="preserve">, </w:t>
      </w:r>
      <w:r w:rsidRPr="00781F2A">
        <w:rPr>
          <w:sz w:val="20"/>
        </w:rPr>
        <w:t xml:space="preserve">and in three days I will raise it up.” </w:t>
      </w:r>
      <w:r w:rsidRPr="00781F2A">
        <w:rPr>
          <w:sz w:val="20"/>
          <w:vertAlign w:val="superscript"/>
        </w:rPr>
        <w:t>20</w:t>
      </w:r>
      <w:r w:rsidRPr="00781F2A">
        <w:rPr>
          <w:sz w:val="20"/>
        </w:rPr>
        <w:t xml:space="preserve"> The Jews then said</w:t>
      </w:r>
      <w:r w:rsidRPr="00745134">
        <w:rPr>
          <w:sz w:val="20"/>
        </w:rPr>
        <w:t xml:space="preserve">, </w:t>
      </w:r>
      <w:r w:rsidRPr="00781F2A">
        <w:rPr>
          <w:sz w:val="20"/>
        </w:rPr>
        <w:t>“This temple has been under construction for forty-six years</w:t>
      </w:r>
      <w:r w:rsidRPr="00745134">
        <w:rPr>
          <w:sz w:val="20"/>
        </w:rPr>
        <w:t xml:space="preserve">, </w:t>
      </w:r>
      <w:r w:rsidRPr="00781F2A">
        <w:rPr>
          <w:sz w:val="20"/>
        </w:rPr>
        <w:t xml:space="preserve">and will you raise it up in three days?” </w:t>
      </w:r>
      <w:r w:rsidRPr="00781F2A">
        <w:rPr>
          <w:sz w:val="20"/>
          <w:vertAlign w:val="superscript"/>
        </w:rPr>
        <w:t>21</w:t>
      </w:r>
      <w:r w:rsidRPr="00781F2A">
        <w:rPr>
          <w:sz w:val="20"/>
        </w:rPr>
        <w:t xml:space="preserve"> But he was speaking of the temple of his body.”</w:t>
      </w:r>
    </w:p>
    <w:p w14:paraId="72161D6E" w14:textId="77777777" w:rsidR="008221D9" w:rsidRPr="00781F2A" w:rsidRDefault="008221D9" w:rsidP="008221D9">
      <w:pPr>
        <w:ind w:left="720"/>
        <w:rPr>
          <w:sz w:val="20"/>
        </w:rPr>
      </w:pPr>
      <w:r w:rsidRPr="00781F2A">
        <w:rPr>
          <w:b/>
          <w:i/>
          <w:sz w:val="20"/>
        </w:rPr>
        <w:t>rebirth</w:t>
      </w:r>
      <w:r w:rsidRPr="00781F2A">
        <w:rPr>
          <w:sz w:val="20"/>
        </w:rPr>
        <w:t>: John 3:3</w:t>
      </w:r>
      <w:r w:rsidRPr="00745134">
        <w:rPr>
          <w:sz w:val="20"/>
        </w:rPr>
        <w:t xml:space="preserve">, </w:t>
      </w:r>
      <w:r w:rsidRPr="00781F2A">
        <w:rPr>
          <w:sz w:val="20"/>
        </w:rPr>
        <w:t>“Jesus answered him</w:t>
      </w:r>
      <w:r w:rsidRPr="00745134">
        <w:rPr>
          <w:sz w:val="20"/>
        </w:rPr>
        <w:t xml:space="preserve">, </w:t>
      </w:r>
      <w:r w:rsidRPr="00781F2A">
        <w:rPr>
          <w:sz w:val="20"/>
        </w:rPr>
        <w:t>“Very truly</w:t>
      </w:r>
      <w:r w:rsidRPr="00745134">
        <w:rPr>
          <w:sz w:val="20"/>
        </w:rPr>
        <w:t xml:space="preserve">, </w:t>
      </w:r>
      <w:r w:rsidRPr="00781F2A">
        <w:rPr>
          <w:sz w:val="20"/>
        </w:rPr>
        <w:t>I tell you</w:t>
      </w:r>
      <w:r w:rsidRPr="00745134">
        <w:rPr>
          <w:sz w:val="20"/>
        </w:rPr>
        <w:t xml:space="preserve">, </w:t>
      </w:r>
      <w:r w:rsidRPr="00781F2A">
        <w:rPr>
          <w:sz w:val="20"/>
        </w:rPr>
        <w:t>no one can see the kingdom of God without being born from above.””</w:t>
      </w:r>
    </w:p>
    <w:p w14:paraId="5573EA90" w14:textId="77777777" w:rsidR="008221D9" w:rsidRPr="00781F2A" w:rsidRDefault="008221D9" w:rsidP="008221D9">
      <w:pPr>
        <w:ind w:left="720"/>
        <w:rPr>
          <w:sz w:val="20"/>
        </w:rPr>
      </w:pPr>
      <w:r w:rsidRPr="00781F2A">
        <w:rPr>
          <w:sz w:val="20"/>
        </w:rPr>
        <w:t>John 3:8</w:t>
      </w:r>
      <w:r w:rsidRPr="00745134">
        <w:rPr>
          <w:sz w:val="20"/>
        </w:rPr>
        <w:t xml:space="preserve">, </w:t>
      </w:r>
      <w:r w:rsidRPr="00781F2A">
        <w:rPr>
          <w:sz w:val="20"/>
        </w:rPr>
        <w:t>“So it is with everyone who is born of the Spirit.”</w:t>
      </w:r>
    </w:p>
    <w:p w14:paraId="5AFA7BD7" w14:textId="77777777" w:rsidR="008221D9" w:rsidRPr="00781F2A" w:rsidRDefault="008221D9" w:rsidP="008221D9">
      <w:pPr>
        <w:ind w:left="720"/>
        <w:rPr>
          <w:sz w:val="20"/>
        </w:rPr>
      </w:pPr>
      <w:r w:rsidRPr="00781F2A">
        <w:rPr>
          <w:b/>
          <w:i/>
          <w:sz w:val="20"/>
        </w:rPr>
        <w:t>Spirit as wind</w:t>
      </w:r>
      <w:r w:rsidRPr="00781F2A">
        <w:rPr>
          <w:sz w:val="20"/>
        </w:rPr>
        <w:t>: John 3:8</w:t>
      </w:r>
      <w:r w:rsidRPr="00745134">
        <w:rPr>
          <w:sz w:val="20"/>
        </w:rPr>
        <w:t xml:space="preserve">, </w:t>
      </w:r>
      <w:r w:rsidRPr="00781F2A">
        <w:rPr>
          <w:sz w:val="20"/>
        </w:rPr>
        <w:t>“The wind blows where it chooses</w:t>
      </w:r>
      <w:r w:rsidRPr="00745134">
        <w:rPr>
          <w:sz w:val="20"/>
        </w:rPr>
        <w:t xml:space="preserve">, </w:t>
      </w:r>
      <w:r w:rsidRPr="00781F2A">
        <w:rPr>
          <w:sz w:val="20"/>
        </w:rPr>
        <w:t>and you hear the sound of it</w:t>
      </w:r>
      <w:r w:rsidRPr="00745134">
        <w:rPr>
          <w:sz w:val="20"/>
        </w:rPr>
        <w:t xml:space="preserve">, </w:t>
      </w:r>
      <w:r w:rsidRPr="00781F2A">
        <w:rPr>
          <w:sz w:val="20"/>
        </w:rPr>
        <w:t>but you do not know where it comes from or where it goes. So it is with everyone who is born of the Spirit.”</w:t>
      </w:r>
    </w:p>
    <w:p w14:paraId="566DC5AA" w14:textId="77777777" w:rsidR="008221D9" w:rsidRPr="00781F2A" w:rsidRDefault="008221D9" w:rsidP="008221D9">
      <w:pPr>
        <w:widowControl w:val="0"/>
        <w:rPr>
          <w:sz w:val="20"/>
        </w:rPr>
      </w:pPr>
    </w:p>
    <w:p w14:paraId="4C44ED70" w14:textId="77777777" w:rsidR="008221D9" w:rsidRDefault="008221D9" w:rsidP="008221D9">
      <w:r w:rsidRPr="00781F2A">
        <w:rPr>
          <w:b/>
          <w:bCs/>
        </w:rPr>
        <w:t>addendum</w:t>
      </w:r>
      <w:r w:rsidRPr="00781F2A">
        <w:rPr>
          <w:bCs/>
        </w:rPr>
        <w:t xml:space="preserve">: </w:t>
      </w:r>
      <w:r w:rsidRPr="00781F2A">
        <w:rPr>
          <w:b/>
          <w:bCs/>
        </w:rPr>
        <w:t>a statement on figurative language</w:t>
      </w:r>
    </w:p>
    <w:p w14:paraId="0B55C3FF" w14:textId="77777777" w:rsidR="008221D9" w:rsidRPr="00065B6C" w:rsidRDefault="008221D9" w:rsidP="008221D9">
      <w:pPr>
        <w:rPr>
          <w:sz w:val="20"/>
        </w:rPr>
      </w:pPr>
    </w:p>
    <w:p w14:paraId="744CCD19" w14:textId="77777777" w:rsidR="008221D9" w:rsidRPr="00781F2A" w:rsidRDefault="008221D9" w:rsidP="008221D9">
      <w:pPr>
        <w:ind w:left="360"/>
        <w:rPr>
          <w:sz w:val="20"/>
        </w:rPr>
      </w:pPr>
      <w:r w:rsidRPr="00781F2A">
        <w:rPr>
          <w:sz w:val="20"/>
        </w:rPr>
        <w:t>John 16:25-29</w:t>
      </w:r>
      <w:r w:rsidRPr="00745134">
        <w:rPr>
          <w:sz w:val="20"/>
        </w:rPr>
        <w:t xml:space="preserve">, </w:t>
      </w:r>
      <w:r w:rsidRPr="00781F2A">
        <w:rPr>
          <w:sz w:val="20"/>
        </w:rPr>
        <w:t>““I have said these things [he has just said the labor-pains parable</w:t>
      </w:r>
      <w:r w:rsidRPr="00745134">
        <w:rPr>
          <w:sz w:val="20"/>
        </w:rPr>
        <w:t xml:space="preserve">, </w:t>
      </w:r>
      <w:r w:rsidRPr="00781F2A">
        <w:rPr>
          <w:sz w:val="20"/>
        </w:rPr>
        <w:t>John 16:21-22] to you in figures of speech. The hour is coming when I will no longer speak to you in figures</w:t>
      </w:r>
      <w:r w:rsidRPr="00745134">
        <w:rPr>
          <w:sz w:val="20"/>
        </w:rPr>
        <w:t xml:space="preserve">, </w:t>
      </w:r>
      <w:r w:rsidRPr="00781F2A">
        <w:rPr>
          <w:sz w:val="20"/>
        </w:rPr>
        <w:t xml:space="preserve">but will tell you plainly of the Father. </w:t>
      </w:r>
      <w:r w:rsidRPr="00781F2A">
        <w:rPr>
          <w:sz w:val="20"/>
          <w:vertAlign w:val="superscript"/>
        </w:rPr>
        <w:t>26</w:t>
      </w:r>
      <w:r w:rsidRPr="00781F2A">
        <w:rPr>
          <w:sz w:val="20"/>
        </w:rPr>
        <w:t xml:space="preserve"> On that day you will ask in my name. I do not say to you that I will ask the Father on your behalf; </w:t>
      </w:r>
      <w:r w:rsidRPr="00781F2A">
        <w:rPr>
          <w:sz w:val="20"/>
          <w:vertAlign w:val="superscript"/>
        </w:rPr>
        <w:t>27</w:t>
      </w:r>
      <w:r w:rsidRPr="00781F2A">
        <w:rPr>
          <w:sz w:val="20"/>
        </w:rPr>
        <w:t xml:space="preserve"> for the Father himself loves you</w:t>
      </w:r>
      <w:r w:rsidRPr="00745134">
        <w:rPr>
          <w:sz w:val="20"/>
        </w:rPr>
        <w:t xml:space="preserve">, </w:t>
      </w:r>
      <w:r w:rsidRPr="00781F2A">
        <w:rPr>
          <w:sz w:val="20"/>
        </w:rPr>
        <w:t xml:space="preserve">because you have loved me and have believed that I came from God. </w:t>
      </w:r>
      <w:r w:rsidRPr="00781F2A">
        <w:rPr>
          <w:sz w:val="20"/>
          <w:vertAlign w:val="superscript"/>
        </w:rPr>
        <w:t>28</w:t>
      </w:r>
      <w:r w:rsidRPr="00781F2A">
        <w:rPr>
          <w:sz w:val="20"/>
        </w:rPr>
        <w:t xml:space="preserve"> I came from the Father and have come into the world; again</w:t>
      </w:r>
      <w:r w:rsidRPr="00745134">
        <w:rPr>
          <w:sz w:val="20"/>
        </w:rPr>
        <w:t xml:space="preserve">, </w:t>
      </w:r>
      <w:r w:rsidRPr="00781F2A">
        <w:rPr>
          <w:sz w:val="20"/>
        </w:rPr>
        <w:t xml:space="preserve">I am leaving the world and am going to the Father.” </w:t>
      </w:r>
      <w:r w:rsidRPr="00781F2A">
        <w:rPr>
          <w:sz w:val="20"/>
          <w:vertAlign w:val="superscript"/>
        </w:rPr>
        <w:t>29</w:t>
      </w:r>
      <w:r w:rsidRPr="00781F2A">
        <w:rPr>
          <w:sz w:val="20"/>
        </w:rPr>
        <w:t xml:space="preserve"> His disciples said</w:t>
      </w:r>
      <w:r w:rsidRPr="00745134">
        <w:rPr>
          <w:sz w:val="20"/>
        </w:rPr>
        <w:t xml:space="preserve">, </w:t>
      </w:r>
      <w:r w:rsidRPr="00781F2A">
        <w:rPr>
          <w:sz w:val="20"/>
        </w:rPr>
        <w:t>“Yes</w:t>
      </w:r>
      <w:r w:rsidRPr="00745134">
        <w:rPr>
          <w:sz w:val="20"/>
        </w:rPr>
        <w:t xml:space="preserve">, </w:t>
      </w:r>
      <w:r w:rsidRPr="00781F2A">
        <w:rPr>
          <w:sz w:val="20"/>
        </w:rPr>
        <w:t>now you are speaking plainly</w:t>
      </w:r>
      <w:r w:rsidRPr="00745134">
        <w:rPr>
          <w:sz w:val="20"/>
        </w:rPr>
        <w:t xml:space="preserve">, </w:t>
      </w:r>
      <w:r w:rsidRPr="00781F2A">
        <w:rPr>
          <w:sz w:val="20"/>
        </w:rPr>
        <w:t>not in any figure of speech!””</w:t>
      </w:r>
    </w:p>
    <w:p w14:paraId="752B8B61" w14:textId="77777777" w:rsidR="00AF2CB2" w:rsidRPr="00781F2A" w:rsidRDefault="00AF2CB2" w:rsidP="00AF2CB2"/>
    <w:p w14:paraId="228F0F69" w14:textId="77777777" w:rsidR="00623A1E" w:rsidRPr="00781F2A" w:rsidRDefault="00AF2CB2" w:rsidP="00623A1E">
      <w:pPr>
        <w:jc w:val="center"/>
        <w:rPr>
          <w:sz w:val="20"/>
        </w:rPr>
      </w:pPr>
      <w:r w:rsidRPr="00781F2A">
        <w:rPr>
          <w:smallCaps/>
        </w:rPr>
        <w:t>comments</w:t>
      </w:r>
    </w:p>
    <w:p w14:paraId="654EFCB2" w14:textId="77777777" w:rsidR="00623A1E" w:rsidRPr="00781F2A" w:rsidRDefault="00623A1E" w:rsidP="00623A1E"/>
    <w:p w14:paraId="2241126E" w14:textId="77777777" w:rsidR="00623A1E" w:rsidRPr="00781F2A" w:rsidRDefault="00623A1E" w:rsidP="008221D9">
      <w:pPr>
        <w:pStyle w:val="ListParagraph"/>
        <w:ind w:left="0"/>
      </w:pPr>
      <w:r w:rsidRPr="00781F2A">
        <w:t xml:space="preserve">“In the search for the historical Jesus [John’s gospel] is of no use whatsoever </w:t>
      </w:r>
      <w:r w:rsidR="00BB0943" w:rsidRPr="00781F2A">
        <w:t>. . .</w:t>
      </w:r>
      <w:r w:rsidR="00E7567D" w:rsidRPr="00781F2A">
        <w:t xml:space="preserve"> </w:t>
      </w:r>
      <w:r w:rsidRPr="00781F2A">
        <w:t>Insofar as the world rejects him and true salvation</w:t>
      </w:r>
      <w:r w:rsidR="00745134" w:rsidRPr="00745134">
        <w:t xml:space="preserve">, </w:t>
      </w:r>
      <w:r w:rsidRPr="00781F2A">
        <w:t xml:space="preserve">this rejection is reduced to a “no” [17] spoken by the “Jews” as a whole </w:t>
      </w:r>
      <w:r w:rsidR="00BB0943" w:rsidRPr="00781F2A">
        <w:t>. . .</w:t>
      </w:r>
      <w:r w:rsidRPr="00781F2A">
        <w:t xml:space="preserve">” (Braun </w:t>
      </w:r>
      <w:r w:rsidRPr="00781F2A">
        <w:rPr>
          <w:i/>
        </w:rPr>
        <w:t>Jesus</w:t>
      </w:r>
      <w:r w:rsidRPr="00781F2A">
        <w:t xml:space="preserve"> 17)</w:t>
      </w:r>
    </w:p>
    <w:p w14:paraId="356CD0AA" w14:textId="77777777" w:rsidR="00623A1E" w:rsidRPr="00781F2A" w:rsidRDefault="00623A1E" w:rsidP="00623A1E"/>
    <w:p w14:paraId="2A8DE745" w14:textId="77777777" w:rsidR="00623A1E" w:rsidRPr="00781F2A" w:rsidRDefault="00623A1E" w:rsidP="008221D9">
      <w:pPr>
        <w:pStyle w:val="ListParagraph"/>
        <w:ind w:left="0"/>
      </w:pPr>
      <w:r w:rsidRPr="00781F2A">
        <w:t>“It is commonly said that the Fourth Gospel contains no parables</w:t>
      </w:r>
      <w:r w:rsidR="00745134" w:rsidRPr="00745134">
        <w:t xml:space="preserve">, </w:t>
      </w:r>
      <w:r w:rsidRPr="00781F2A">
        <w:t>only allegories</w:t>
      </w:r>
      <w:r w:rsidR="00E7567D" w:rsidRPr="00781F2A">
        <w:t xml:space="preserve">. </w:t>
      </w:r>
      <w:r w:rsidRPr="00781F2A">
        <w:t xml:space="preserve">This is too sweeping a statement.” (Hunter </w:t>
      </w:r>
      <w:r w:rsidRPr="00781F2A">
        <w:rPr>
          <w:i/>
        </w:rPr>
        <w:t>Interpreting the Parables</w:t>
      </w:r>
      <w:r w:rsidRPr="00781F2A">
        <w:t xml:space="preserve"> 10)</w:t>
      </w:r>
    </w:p>
    <w:p w14:paraId="20EE0FEB" w14:textId="77777777" w:rsidR="00623A1E" w:rsidRPr="00781F2A" w:rsidRDefault="00623A1E" w:rsidP="00623A1E"/>
    <w:p w14:paraId="67E579A5" w14:textId="77777777" w:rsidR="00623A1E" w:rsidRPr="00781F2A" w:rsidRDefault="00623A1E" w:rsidP="008221D9">
      <w:pPr>
        <w:pStyle w:val="ListParagraph"/>
        <w:ind w:left="0"/>
      </w:pPr>
      <w:r w:rsidRPr="00781F2A">
        <w:t>John wrote “a theological interpretation of the life</w:t>
      </w:r>
      <w:r w:rsidR="00745134" w:rsidRPr="00745134">
        <w:t xml:space="preserve">, </w:t>
      </w:r>
      <w:r w:rsidRPr="00781F2A">
        <w:t>death</w:t>
      </w:r>
      <w:r w:rsidR="00745134" w:rsidRPr="00745134">
        <w:t xml:space="preserve">, </w:t>
      </w:r>
      <w:r w:rsidRPr="00781F2A">
        <w:t>and resurrection of Jesus</w:t>
      </w:r>
      <w:r w:rsidR="00E7567D" w:rsidRPr="00781F2A">
        <w:t xml:space="preserve">. </w:t>
      </w:r>
      <w:r w:rsidRPr="00781F2A">
        <w:t>Though he makes use of the gospel as a literary form</w:t>
      </w:r>
      <w:r w:rsidR="00745134" w:rsidRPr="00745134">
        <w:t xml:space="preserve">, </w:t>
      </w:r>
      <w:r w:rsidRPr="00781F2A">
        <w:t xml:space="preserve">his main concern is </w:t>
      </w:r>
      <w:r w:rsidR="00BB0943" w:rsidRPr="00781F2A">
        <w:t>. . .</w:t>
      </w:r>
      <w:r w:rsidR="00E7567D" w:rsidRPr="00781F2A">
        <w:t xml:space="preserve"> </w:t>
      </w:r>
      <w:r w:rsidRPr="00781F2A">
        <w:t xml:space="preserve">to </w:t>
      </w:r>
      <w:r w:rsidRPr="00781F2A">
        <w:rPr>
          <w:i/>
        </w:rPr>
        <w:t>reinterpret</w:t>
      </w:r>
      <w:r w:rsidRPr="00781F2A">
        <w:t xml:space="preserve"> the ministry in the light of his faith </w:t>
      </w:r>
      <w:r w:rsidR="00BB0943" w:rsidRPr="00781F2A">
        <w:t>. . .</w:t>
      </w:r>
      <w:r w:rsidRPr="00781F2A">
        <w:t xml:space="preserve">” (Kee Young Froehlich </w:t>
      </w:r>
      <w:r w:rsidRPr="00781F2A">
        <w:rPr>
          <w:i/>
        </w:rPr>
        <w:t>Understanding</w:t>
      </w:r>
      <w:r w:rsidRPr="00781F2A">
        <w:t xml:space="preserve"> 329) So John is more a meditation on the synoptic type of gospel than a gospel of the synoptic type.</w:t>
      </w:r>
    </w:p>
    <w:p w14:paraId="69788F86" w14:textId="77777777" w:rsidR="00623A1E" w:rsidRPr="00781F2A" w:rsidRDefault="00623A1E" w:rsidP="00623A1E"/>
    <w:p w14:paraId="5126E6B0" w14:textId="000FB036" w:rsidR="00623A1E" w:rsidRPr="00781F2A" w:rsidRDefault="00623A1E" w:rsidP="008221D9">
      <w:pPr>
        <w:pStyle w:val="ListParagraph"/>
        <w:ind w:left="0"/>
      </w:pPr>
      <w:r w:rsidRPr="00781F2A">
        <w:t>C.H</w:t>
      </w:r>
      <w:r w:rsidR="00E7567D" w:rsidRPr="00781F2A">
        <w:t xml:space="preserve">. </w:t>
      </w:r>
      <w:r w:rsidRPr="00781F2A">
        <w:t>Dodd</w:t>
      </w:r>
      <w:r w:rsidR="008221D9">
        <w:t xml:space="preserve"> </w:t>
      </w:r>
      <w:r w:rsidR="008221D9" w:rsidRPr="008221D9">
        <w:rPr>
          <w:sz w:val="20"/>
          <w:szCs w:val="20"/>
        </w:rPr>
        <w:t>(</w:t>
      </w:r>
      <w:r w:rsidR="008221D9" w:rsidRPr="008221D9">
        <w:rPr>
          <w:i/>
          <w:sz w:val="20"/>
          <w:szCs w:val="20"/>
        </w:rPr>
        <w:t>Historical Tradition in the Fourth Gospel</w:t>
      </w:r>
      <w:r w:rsidR="008221D9" w:rsidRPr="008221D9">
        <w:rPr>
          <w:sz w:val="20"/>
          <w:szCs w:val="20"/>
        </w:rPr>
        <w:t>, 1963)</w:t>
      </w:r>
      <w:r w:rsidRPr="00781F2A">
        <w:t xml:space="preserve"> rediscovered “ten brief parables in John’s gospel which </w:t>
      </w:r>
      <w:r w:rsidR="00BB0943" w:rsidRPr="00781F2A">
        <w:t>. . .</w:t>
      </w:r>
      <w:r w:rsidR="00E7567D" w:rsidRPr="00781F2A">
        <w:t xml:space="preserve"> </w:t>
      </w:r>
      <w:r w:rsidRPr="00781F2A">
        <w:t xml:space="preserve">are every bit as authentic as the Hidden Treasure and the Costly Pearl or the </w:t>
      </w:r>
      <w:r w:rsidRPr="00781F2A">
        <w:lastRenderedPageBreak/>
        <w:t xml:space="preserve">Tower Builder and the Warring King </w:t>
      </w:r>
      <w:r w:rsidR="00BB0943" w:rsidRPr="00781F2A">
        <w:t>. . .</w:t>
      </w:r>
      <w:r w:rsidRPr="00781F2A">
        <w:t xml:space="preserve">” (Hunter </w:t>
      </w:r>
      <w:r w:rsidRPr="00781F2A">
        <w:rPr>
          <w:i/>
        </w:rPr>
        <w:t>Parables</w:t>
      </w:r>
      <w:r w:rsidRPr="00781F2A">
        <w:t xml:space="preserve"> 23)</w:t>
      </w:r>
    </w:p>
    <w:p w14:paraId="5C6CD410" w14:textId="77777777" w:rsidR="00623A1E" w:rsidRPr="00781F2A" w:rsidRDefault="00623A1E" w:rsidP="00623A1E"/>
    <w:p w14:paraId="561059C1" w14:textId="77777777" w:rsidR="00623A1E" w:rsidRPr="00781F2A" w:rsidRDefault="00623A1E" w:rsidP="008221D9">
      <w:pPr>
        <w:pStyle w:val="ListParagraph"/>
        <w:ind w:left="0"/>
      </w:pPr>
      <w:r w:rsidRPr="00781F2A">
        <w:t>Hunter lists five Johannine parables in his “Index of Parables” and mentions two others</w:t>
      </w:r>
      <w:r w:rsidR="00E7567D" w:rsidRPr="00781F2A">
        <w:t xml:space="preserve">. </w:t>
      </w:r>
      <w:r w:rsidRPr="00781F2A">
        <w:t>(</w:t>
      </w:r>
      <w:r w:rsidRPr="00781F2A">
        <w:rPr>
          <w:i/>
        </w:rPr>
        <w:t>Parables</w:t>
      </w:r>
      <w:r w:rsidRPr="00781F2A">
        <w:t xml:space="preserve"> 123-24)</w:t>
      </w:r>
    </w:p>
    <w:p w14:paraId="4C502930" w14:textId="67CF5C01" w:rsidR="00623A1E" w:rsidRPr="00781F2A" w:rsidRDefault="00623A1E" w:rsidP="008221D9">
      <w:pPr>
        <w:ind w:left="720"/>
      </w:pPr>
      <w:r w:rsidRPr="00781F2A">
        <w:t xml:space="preserve">apprenticed son (John 5:19-20) (Hunter </w:t>
      </w:r>
      <w:r w:rsidRPr="00781F2A">
        <w:rPr>
          <w:i/>
        </w:rPr>
        <w:t>Parables</w:t>
      </w:r>
      <w:r w:rsidRPr="00781F2A">
        <w:t xml:space="preserve"> 123)</w:t>
      </w:r>
    </w:p>
    <w:p w14:paraId="3A48FBBE" w14:textId="77777777" w:rsidR="00623A1E" w:rsidRPr="00781F2A" w:rsidRDefault="00623A1E" w:rsidP="008221D9">
      <w:pPr>
        <w:pStyle w:val="ListParagraph"/>
        <w:ind w:left="1080"/>
        <w:rPr>
          <w:sz w:val="20"/>
        </w:rPr>
      </w:pPr>
      <w:r w:rsidRPr="00781F2A">
        <w:rPr>
          <w:sz w:val="20"/>
        </w:rPr>
        <w:t>text: “Jesus said to them</w:t>
      </w:r>
      <w:r w:rsidR="00745134" w:rsidRPr="00745134">
        <w:rPr>
          <w:sz w:val="20"/>
        </w:rPr>
        <w:t xml:space="preserve">, </w:t>
      </w:r>
      <w:r w:rsidRPr="00781F2A">
        <w:rPr>
          <w:sz w:val="20"/>
        </w:rPr>
        <w:t>“Very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the Son can do nothing on his own</w:t>
      </w:r>
      <w:r w:rsidR="00745134" w:rsidRPr="00745134">
        <w:rPr>
          <w:sz w:val="20"/>
        </w:rPr>
        <w:t xml:space="preserve">, </w:t>
      </w:r>
      <w:r w:rsidRPr="00781F2A">
        <w:rPr>
          <w:sz w:val="20"/>
        </w:rPr>
        <w:t>but only what he sees the Father doing; for whatever the Father does</w:t>
      </w:r>
      <w:r w:rsidR="00745134" w:rsidRPr="00745134">
        <w:rPr>
          <w:sz w:val="20"/>
        </w:rPr>
        <w:t xml:space="preserve">, </w:t>
      </w:r>
      <w:r w:rsidRPr="00781F2A">
        <w:rPr>
          <w:sz w:val="20"/>
        </w:rPr>
        <w:t>the Son does likewise</w:t>
      </w:r>
      <w:r w:rsidR="00E7567D" w:rsidRPr="00781F2A">
        <w:rPr>
          <w:sz w:val="20"/>
        </w:rPr>
        <w:t xml:space="preserve">. </w:t>
      </w:r>
      <w:r w:rsidRPr="00781F2A">
        <w:rPr>
          <w:sz w:val="20"/>
          <w:vertAlign w:val="superscript"/>
        </w:rPr>
        <w:t>20</w:t>
      </w:r>
      <w:r w:rsidRPr="00781F2A">
        <w:rPr>
          <w:sz w:val="20"/>
        </w:rPr>
        <w:t>The Father loves the Son and shows him all that he himself is doing; and he will show him greater works than these</w:t>
      </w:r>
      <w:r w:rsidR="00745134" w:rsidRPr="00745134">
        <w:rPr>
          <w:sz w:val="20"/>
        </w:rPr>
        <w:t xml:space="preserve">, </w:t>
      </w:r>
      <w:r w:rsidRPr="00781F2A">
        <w:rPr>
          <w:sz w:val="20"/>
        </w:rPr>
        <w:t>so that you will be astonished.”</w:t>
      </w:r>
    </w:p>
    <w:p w14:paraId="1CEE71AE" w14:textId="77777777" w:rsidR="00623A1E" w:rsidRPr="00781F2A" w:rsidRDefault="00623A1E" w:rsidP="008221D9">
      <w:pPr>
        <w:ind w:left="720"/>
      </w:pPr>
      <w:r w:rsidRPr="00781F2A">
        <w:t xml:space="preserve">good shepherd (John 10:1-15) (Hunter </w:t>
      </w:r>
      <w:r w:rsidRPr="00781F2A">
        <w:rPr>
          <w:i/>
        </w:rPr>
        <w:t>Parables</w:t>
      </w:r>
      <w:r w:rsidRPr="00781F2A">
        <w:t xml:space="preserve"> 124)</w:t>
      </w:r>
    </w:p>
    <w:p w14:paraId="028BE8E5" w14:textId="77777777" w:rsidR="00623A1E" w:rsidRPr="00781F2A" w:rsidRDefault="00623A1E" w:rsidP="008221D9">
      <w:pPr>
        <w:pStyle w:val="ListParagraph"/>
        <w:ind w:left="1080"/>
        <w:rPr>
          <w:sz w:val="20"/>
        </w:rPr>
      </w:pPr>
      <w:r w:rsidRPr="00781F2A">
        <w:rPr>
          <w:sz w:val="20"/>
        </w:rPr>
        <w:t>text: “Very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anyone who does not enter the sheepfold by the gate but climbs in by another way is a thief and a bandit</w:t>
      </w:r>
      <w:r w:rsidR="00E7567D" w:rsidRPr="00781F2A">
        <w:rPr>
          <w:sz w:val="20"/>
        </w:rPr>
        <w:t xml:space="preserve">. </w:t>
      </w:r>
      <w:r w:rsidRPr="00781F2A">
        <w:rPr>
          <w:sz w:val="20"/>
          <w:vertAlign w:val="superscript"/>
        </w:rPr>
        <w:t>2</w:t>
      </w:r>
      <w:r w:rsidRPr="00781F2A">
        <w:rPr>
          <w:sz w:val="20"/>
        </w:rPr>
        <w:t>The one who enters by the gate is the shepherd of the sheep</w:t>
      </w:r>
      <w:r w:rsidR="00E7567D" w:rsidRPr="00781F2A">
        <w:rPr>
          <w:sz w:val="20"/>
        </w:rPr>
        <w:t xml:space="preserve">. </w:t>
      </w:r>
      <w:r w:rsidRPr="00781F2A">
        <w:rPr>
          <w:sz w:val="20"/>
          <w:vertAlign w:val="superscript"/>
        </w:rPr>
        <w:t>3</w:t>
      </w:r>
      <w:r w:rsidRPr="00781F2A">
        <w:rPr>
          <w:sz w:val="20"/>
        </w:rPr>
        <w:t>The gatekeeper opens the gate for him</w:t>
      </w:r>
      <w:r w:rsidR="00745134" w:rsidRPr="00745134">
        <w:rPr>
          <w:sz w:val="20"/>
        </w:rPr>
        <w:t xml:space="preserve">, </w:t>
      </w:r>
      <w:r w:rsidRPr="00781F2A">
        <w:rPr>
          <w:sz w:val="20"/>
        </w:rPr>
        <w:t>and the sheep hear his voice</w:t>
      </w:r>
      <w:r w:rsidR="00E7567D" w:rsidRPr="00781F2A">
        <w:rPr>
          <w:sz w:val="20"/>
        </w:rPr>
        <w:t xml:space="preserve">. </w:t>
      </w:r>
      <w:r w:rsidRPr="00781F2A">
        <w:rPr>
          <w:sz w:val="20"/>
        </w:rPr>
        <w:t>He calls his own sheep by name and leads them out</w:t>
      </w:r>
      <w:r w:rsidR="00E7567D" w:rsidRPr="00781F2A">
        <w:rPr>
          <w:sz w:val="20"/>
        </w:rPr>
        <w:t xml:space="preserve">. </w:t>
      </w:r>
      <w:r w:rsidRPr="00781F2A">
        <w:rPr>
          <w:sz w:val="20"/>
          <w:vertAlign w:val="superscript"/>
        </w:rPr>
        <w:t>4</w:t>
      </w:r>
      <w:r w:rsidRPr="00781F2A">
        <w:rPr>
          <w:sz w:val="20"/>
        </w:rPr>
        <w:t>When he has brought out all his own</w:t>
      </w:r>
      <w:r w:rsidR="00745134" w:rsidRPr="00745134">
        <w:rPr>
          <w:sz w:val="20"/>
        </w:rPr>
        <w:t xml:space="preserve">, </w:t>
      </w:r>
      <w:r w:rsidRPr="00781F2A">
        <w:rPr>
          <w:sz w:val="20"/>
        </w:rPr>
        <w:t>he goes ahead of them</w:t>
      </w:r>
      <w:r w:rsidR="00745134" w:rsidRPr="00745134">
        <w:rPr>
          <w:sz w:val="20"/>
        </w:rPr>
        <w:t xml:space="preserve">, </w:t>
      </w:r>
      <w:r w:rsidRPr="00781F2A">
        <w:rPr>
          <w:sz w:val="20"/>
        </w:rPr>
        <w:t>and the sheep follow him because they know his voice</w:t>
      </w:r>
      <w:r w:rsidR="00E7567D" w:rsidRPr="00781F2A">
        <w:rPr>
          <w:sz w:val="20"/>
        </w:rPr>
        <w:t xml:space="preserve">. </w:t>
      </w:r>
      <w:r w:rsidRPr="00781F2A">
        <w:rPr>
          <w:sz w:val="20"/>
          <w:vertAlign w:val="superscript"/>
        </w:rPr>
        <w:t>5</w:t>
      </w:r>
      <w:r w:rsidRPr="00781F2A">
        <w:rPr>
          <w:sz w:val="20"/>
        </w:rPr>
        <w:t>They will not follow a stranger</w:t>
      </w:r>
      <w:r w:rsidR="00745134" w:rsidRPr="00745134">
        <w:rPr>
          <w:sz w:val="20"/>
        </w:rPr>
        <w:t xml:space="preserve">, </w:t>
      </w:r>
      <w:r w:rsidRPr="00781F2A">
        <w:rPr>
          <w:sz w:val="20"/>
        </w:rPr>
        <w:t xml:space="preserve">but they will run from him because they do not know the voice of strangers.” </w:t>
      </w:r>
      <w:r w:rsidRPr="00781F2A">
        <w:rPr>
          <w:sz w:val="20"/>
          <w:vertAlign w:val="superscript"/>
        </w:rPr>
        <w:t>6</w:t>
      </w:r>
      <w:r w:rsidRPr="00781F2A">
        <w:rPr>
          <w:sz w:val="20"/>
        </w:rPr>
        <w:t>Jesus used this figure of speech with them</w:t>
      </w:r>
      <w:r w:rsidR="00745134" w:rsidRPr="00745134">
        <w:rPr>
          <w:sz w:val="20"/>
        </w:rPr>
        <w:t xml:space="preserve">, </w:t>
      </w:r>
      <w:r w:rsidRPr="00781F2A">
        <w:rPr>
          <w:sz w:val="20"/>
        </w:rPr>
        <w:t>but they did not understand what he was saying to them</w:t>
      </w:r>
      <w:r w:rsidR="00E7567D" w:rsidRPr="00781F2A">
        <w:rPr>
          <w:sz w:val="20"/>
        </w:rPr>
        <w:t xml:space="preserve">. </w:t>
      </w:r>
      <w:r w:rsidRPr="00781F2A">
        <w:rPr>
          <w:sz w:val="20"/>
          <w:vertAlign w:val="superscript"/>
        </w:rPr>
        <w:t>7</w:t>
      </w:r>
      <w:r w:rsidRPr="00781F2A">
        <w:rPr>
          <w:sz w:val="20"/>
        </w:rPr>
        <w:t>So again Jesus said to them</w:t>
      </w:r>
      <w:r w:rsidR="00745134" w:rsidRPr="00745134">
        <w:rPr>
          <w:sz w:val="20"/>
        </w:rPr>
        <w:t xml:space="preserve">, </w:t>
      </w:r>
      <w:r w:rsidRPr="00781F2A">
        <w:rPr>
          <w:sz w:val="20"/>
        </w:rPr>
        <w:t>“Very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I am the gate for the sheep</w:t>
      </w:r>
      <w:r w:rsidR="00E7567D" w:rsidRPr="00781F2A">
        <w:rPr>
          <w:sz w:val="20"/>
        </w:rPr>
        <w:t xml:space="preserve">. </w:t>
      </w:r>
      <w:r w:rsidRPr="00781F2A">
        <w:rPr>
          <w:sz w:val="20"/>
          <w:vertAlign w:val="superscript"/>
        </w:rPr>
        <w:t>8</w:t>
      </w:r>
      <w:r w:rsidRPr="00781F2A">
        <w:rPr>
          <w:sz w:val="20"/>
        </w:rPr>
        <w:t>All who came before me are thieves and bandits; but the sheep did not listen to them</w:t>
      </w:r>
      <w:r w:rsidR="00E7567D" w:rsidRPr="00781F2A">
        <w:rPr>
          <w:sz w:val="20"/>
        </w:rPr>
        <w:t xml:space="preserve">. </w:t>
      </w:r>
      <w:r w:rsidRPr="00781F2A">
        <w:rPr>
          <w:sz w:val="20"/>
          <w:vertAlign w:val="superscript"/>
        </w:rPr>
        <w:t>9</w:t>
      </w:r>
      <w:r w:rsidRPr="00781F2A">
        <w:rPr>
          <w:sz w:val="20"/>
        </w:rPr>
        <w:t>I am the gate</w:t>
      </w:r>
      <w:r w:rsidR="00E7567D" w:rsidRPr="00781F2A">
        <w:rPr>
          <w:sz w:val="20"/>
        </w:rPr>
        <w:t xml:space="preserve">. </w:t>
      </w:r>
      <w:r w:rsidRPr="00781F2A">
        <w:rPr>
          <w:sz w:val="20"/>
        </w:rPr>
        <w:t>Whoever enters by me will be saved</w:t>
      </w:r>
      <w:r w:rsidR="00745134" w:rsidRPr="00745134">
        <w:rPr>
          <w:sz w:val="20"/>
        </w:rPr>
        <w:t xml:space="preserve">, </w:t>
      </w:r>
      <w:r w:rsidRPr="00781F2A">
        <w:rPr>
          <w:sz w:val="20"/>
        </w:rPr>
        <w:t>and will come in and go out and find pasture</w:t>
      </w:r>
      <w:r w:rsidR="00E7567D" w:rsidRPr="00781F2A">
        <w:rPr>
          <w:sz w:val="20"/>
        </w:rPr>
        <w:t xml:space="preserve">. </w:t>
      </w:r>
      <w:r w:rsidRPr="00781F2A">
        <w:rPr>
          <w:sz w:val="20"/>
          <w:vertAlign w:val="superscript"/>
        </w:rPr>
        <w:t>10</w:t>
      </w:r>
      <w:r w:rsidRPr="00781F2A">
        <w:rPr>
          <w:sz w:val="20"/>
        </w:rPr>
        <w:t>The thief comes only to steal and kill and destroy</w:t>
      </w:r>
      <w:r w:rsidR="00E7567D" w:rsidRPr="00781F2A">
        <w:rPr>
          <w:sz w:val="20"/>
        </w:rPr>
        <w:t xml:space="preserve">. </w:t>
      </w:r>
      <w:r w:rsidRPr="00781F2A">
        <w:rPr>
          <w:sz w:val="20"/>
        </w:rPr>
        <w:t>I came that they may have life</w:t>
      </w:r>
      <w:r w:rsidR="00745134" w:rsidRPr="00745134">
        <w:rPr>
          <w:sz w:val="20"/>
        </w:rPr>
        <w:t xml:space="preserve">, </w:t>
      </w:r>
      <w:r w:rsidRPr="00781F2A">
        <w:rPr>
          <w:sz w:val="20"/>
        </w:rPr>
        <w:t>and have it abundantly</w:t>
      </w:r>
      <w:r w:rsidR="00E7567D" w:rsidRPr="00781F2A">
        <w:rPr>
          <w:sz w:val="20"/>
        </w:rPr>
        <w:t xml:space="preserve">. </w:t>
      </w:r>
      <w:r w:rsidRPr="00781F2A">
        <w:rPr>
          <w:sz w:val="20"/>
          <w:vertAlign w:val="superscript"/>
        </w:rPr>
        <w:t>11</w:t>
      </w:r>
      <w:r w:rsidRPr="00781F2A">
        <w:rPr>
          <w:sz w:val="20"/>
        </w:rPr>
        <w:t>I am the good shepherd</w:t>
      </w:r>
      <w:r w:rsidR="00E7567D" w:rsidRPr="00781F2A">
        <w:rPr>
          <w:sz w:val="20"/>
        </w:rPr>
        <w:t xml:space="preserve">. </w:t>
      </w:r>
      <w:r w:rsidRPr="00781F2A">
        <w:rPr>
          <w:sz w:val="20"/>
        </w:rPr>
        <w:t>The good shepherd lays down his life for the sheep</w:t>
      </w:r>
      <w:r w:rsidR="00E7567D" w:rsidRPr="00781F2A">
        <w:rPr>
          <w:sz w:val="20"/>
        </w:rPr>
        <w:t xml:space="preserve">. </w:t>
      </w:r>
      <w:r w:rsidRPr="00781F2A">
        <w:rPr>
          <w:sz w:val="20"/>
          <w:vertAlign w:val="superscript"/>
        </w:rPr>
        <w:t>12</w:t>
      </w:r>
      <w:r w:rsidRPr="00781F2A">
        <w:rPr>
          <w:sz w:val="20"/>
        </w:rPr>
        <w:t>The hired hand</w:t>
      </w:r>
      <w:r w:rsidR="00745134" w:rsidRPr="00745134">
        <w:rPr>
          <w:sz w:val="20"/>
        </w:rPr>
        <w:t xml:space="preserve">, </w:t>
      </w:r>
      <w:r w:rsidRPr="00781F2A">
        <w:rPr>
          <w:sz w:val="20"/>
        </w:rPr>
        <w:t>who is not the shepherd and does not own the sheep</w:t>
      </w:r>
      <w:r w:rsidR="00745134" w:rsidRPr="00745134">
        <w:rPr>
          <w:sz w:val="20"/>
        </w:rPr>
        <w:t xml:space="preserve">, </w:t>
      </w:r>
      <w:r w:rsidRPr="00781F2A">
        <w:rPr>
          <w:sz w:val="20"/>
        </w:rPr>
        <w:t>sees the wolf coming and leaves the sheep and runs away—and the wolf snatches them and scatters them</w:t>
      </w:r>
      <w:r w:rsidR="00E7567D" w:rsidRPr="00781F2A">
        <w:rPr>
          <w:sz w:val="20"/>
        </w:rPr>
        <w:t xml:space="preserve">. </w:t>
      </w:r>
      <w:r w:rsidRPr="00781F2A">
        <w:rPr>
          <w:sz w:val="20"/>
          <w:vertAlign w:val="superscript"/>
        </w:rPr>
        <w:t>13</w:t>
      </w:r>
      <w:r w:rsidRPr="00781F2A">
        <w:rPr>
          <w:sz w:val="20"/>
        </w:rPr>
        <w:t>The hired hand runs away because a hired hand does not care for the sheep</w:t>
      </w:r>
      <w:r w:rsidR="00E7567D" w:rsidRPr="00781F2A">
        <w:rPr>
          <w:sz w:val="20"/>
        </w:rPr>
        <w:t xml:space="preserve">. </w:t>
      </w:r>
      <w:r w:rsidRPr="00781F2A">
        <w:rPr>
          <w:sz w:val="20"/>
          <w:vertAlign w:val="superscript"/>
        </w:rPr>
        <w:t>14</w:t>
      </w:r>
      <w:r w:rsidRPr="00781F2A">
        <w:rPr>
          <w:sz w:val="20"/>
        </w:rPr>
        <w:t>I am the good shepherd</w:t>
      </w:r>
      <w:r w:rsidR="00E7567D" w:rsidRPr="00781F2A">
        <w:rPr>
          <w:sz w:val="20"/>
        </w:rPr>
        <w:t xml:space="preserve">. </w:t>
      </w:r>
      <w:r w:rsidRPr="00781F2A">
        <w:rPr>
          <w:sz w:val="20"/>
        </w:rPr>
        <w:t>I know my own and my own know me</w:t>
      </w:r>
      <w:r w:rsidR="00745134" w:rsidRPr="00745134">
        <w:rPr>
          <w:sz w:val="20"/>
        </w:rPr>
        <w:t xml:space="preserve">, </w:t>
      </w:r>
      <w:r w:rsidRPr="00781F2A">
        <w:rPr>
          <w:sz w:val="20"/>
          <w:vertAlign w:val="superscript"/>
        </w:rPr>
        <w:t>15</w:t>
      </w:r>
      <w:r w:rsidRPr="00781F2A">
        <w:rPr>
          <w:sz w:val="20"/>
        </w:rPr>
        <w:t>just as the Father knows me and I know the Father</w:t>
      </w:r>
      <w:r w:rsidR="00E7567D" w:rsidRPr="00781F2A">
        <w:rPr>
          <w:sz w:val="20"/>
        </w:rPr>
        <w:t xml:space="preserve">. </w:t>
      </w:r>
      <w:r w:rsidRPr="00781F2A">
        <w:rPr>
          <w:sz w:val="20"/>
        </w:rPr>
        <w:t>And I lay down my life for the sheep.”</w:t>
      </w:r>
    </w:p>
    <w:p w14:paraId="4C725402" w14:textId="77777777" w:rsidR="00623A1E" w:rsidRPr="00781F2A" w:rsidRDefault="00623A1E" w:rsidP="008221D9">
      <w:pPr>
        <w:ind w:left="1080"/>
      </w:pPr>
      <w:r w:rsidRPr="00781F2A">
        <w:t>“</w:t>
      </w:r>
      <w:r w:rsidR="00BB0943" w:rsidRPr="00781F2A">
        <w:t>. . .</w:t>
      </w:r>
      <w:r w:rsidR="00E7567D" w:rsidRPr="00781F2A">
        <w:t xml:space="preserve"> </w:t>
      </w:r>
      <w:r w:rsidRPr="00781F2A">
        <w:t xml:space="preserve">an authentic parable of Jesus may be embedded in John 10.1-5.” </w:t>
      </w:r>
      <w:r w:rsidRPr="00781F2A">
        <w:rPr>
          <w:sz w:val="20"/>
        </w:rPr>
        <w:t>(See Robinson</w:t>
      </w:r>
      <w:r w:rsidR="00745134" w:rsidRPr="00745134">
        <w:rPr>
          <w:sz w:val="20"/>
        </w:rPr>
        <w:t xml:space="preserve">, </w:t>
      </w:r>
      <w:r w:rsidRPr="00781F2A">
        <w:rPr>
          <w:sz w:val="20"/>
        </w:rPr>
        <w:t>J.A.T</w:t>
      </w:r>
      <w:r w:rsidR="00E7567D" w:rsidRPr="00781F2A">
        <w:rPr>
          <w:sz w:val="20"/>
        </w:rPr>
        <w:t xml:space="preserve">. </w:t>
      </w:r>
      <w:r w:rsidRPr="00781F2A">
        <w:rPr>
          <w:i/>
          <w:sz w:val="20"/>
        </w:rPr>
        <w:t>Zeitschrift für die Neutestamentliche Wissenschaft</w:t>
      </w:r>
      <w:r w:rsidRPr="00781F2A">
        <w:rPr>
          <w:sz w:val="20"/>
        </w:rPr>
        <w:t xml:space="preserve"> 46 [1955] 233-40.)</w:t>
      </w:r>
      <w:r w:rsidRPr="00781F2A">
        <w:t xml:space="preserve"> (Hunter </w:t>
      </w:r>
      <w:r w:rsidRPr="00781F2A">
        <w:rPr>
          <w:i/>
        </w:rPr>
        <w:t>Interpreting</w:t>
      </w:r>
      <w:r w:rsidRPr="00781F2A">
        <w:t xml:space="preserve"> 11)</w:t>
      </w:r>
    </w:p>
    <w:p w14:paraId="590DC11F" w14:textId="77777777" w:rsidR="00623A1E" w:rsidRPr="00781F2A" w:rsidRDefault="00623A1E" w:rsidP="008221D9">
      <w:pPr>
        <w:ind w:left="720"/>
      </w:pPr>
      <w:r w:rsidRPr="00781F2A">
        <w:t xml:space="preserve">grain of wheat (John 12:24) (Hunter </w:t>
      </w:r>
      <w:r w:rsidRPr="00781F2A">
        <w:rPr>
          <w:i/>
        </w:rPr>
        <w:t>Parables</w:t>
      </w:r>
      <w:r w:rsidRPr="00781F2A">
        <w:t xml:space="preserve"> 123)</w:t>
      </w:r>
    </w:p>
    <w:p w14:paraId="7FB69E6C" w14:textId="77777777" w:rsidR="00623A1E" w:rsidRPr="00781F2A" w:rsidRDefault="00623A1E" w:rsidP="008221D9">
      <w:pPr>
        <w:pStyle w:val="ListParagraph"/>
        <w:ind w:left="1080"/>
        <w:rPr>
          <w:sz w:val="20"/>
        </w:rPr>
      </w:pPr>
      <w:r w:rsidRPr="00781F2A">
        <w:rPr>
          <w:sz w:val="20"/>
        </w:rPr>
        <w:t>text: “Very truly</w:t>
      </w:r>
      <w:r w:rsidR="00745134" w:rsidRPr="00745134">
        <w:rPr>
          <w:sz w:val="20"/>
        </w:rPr>
        <w:t xml:space="preserve">, </w:t>
      </w:r>
      <w:r w:rsidRPr="00781F2A">
        <w:rPr>
          <w:sz w:val="20"/>
        </w:rPr>
        <w:t>I tell you</w:t>
      </w:r>
      <w:r w:rsidR="00745134" w:rsidRPr="00745134">
        <w:rPr>
          <w:sz w:val="20"/>
        </w:rPr>
        <w:t xml:space="preserve">, </w:t>
      </w:r>
      <w:r w:rsidRPr="00781F2A">
        <w:rPr>
          <w:sz w:val="20"/>
        </w:rPr>
        <w:t>unless a grain of wheat falls into the earth and dies</w:t>
      </w:r>
      <w:r w:rsidR="00745134" w:rsidRPr="00745134">
        <w:rPr>
          <w:sz w:val="20"/>
        </w:rPr>
        <w:t xml:space="preserve">, </w:t>
      </w:r>
      <w:r w:rsidRPr="00781F2A">
        <w:rPr>
          <w:sz w:val="20"/>
        </w:rPr>
        <w:t>it remains just a single grain; but if it dies</w:t>
      </w:r>
      <w:r w:rsidR="00745134" w:rsidRPr="00745134">
        <w:rPr>
          <w:sz w:val="20"/>
        </w:rPr>
        <w:t xml:space="preserve">, </w:t>
      </w:r>
      <w:r w:rsidRPr="00781F2A">
        <w:rPr>
          <w:sz w:val="20"/>
        </w:rPr>
        <w:t>it bears much fruit.”</w:t>
      </w:r>
    </w:p>
    <w:p w14:paraId="1BE87F1C" w14:textId="77777777" w:rsidR="00623A1E" w:rsidRPr="00781F2A" w:rsidRDefault="00623A1E" w:rsidP="008221D9">
      <w:pPr>
        <w:ind w:left="1080"/>
      </w:pPr>
      <w:r w:rsidRPr="00781F2A">
        <w:t>This parable is about the crisis of the kingdom</w:t>
      </w:r>
      <w:r w:rsidR="00E7567D" w:rsidRPr="00781F2A">
        <w:t xml:space="preserve">. </w:t>
      </w:r>
      <w:r w:rsidRPr="00781F2A">
        <w:t xml:space="preserve">(Hunter </w:t>
      </w:r>
      <w:r w:rsidRPr="00781F2A">
        <w:rPr>
          <w:i/>
        </w:rPr>
        <w:t>Parables</w:t>
      </w:r>
      <w:r w:rsidRPr="00781F2A">
        <w:t xml:space="preserve"> 22)</w:t>
      </w:r>
    </w:p>
    <w:p w14:paraId="416121F9" w14:textId="77777777" w:rsidR="00623A1E" w:rsidRPr="00781F2A" w:rsidRDefault="00623A1E" w:rsidP="008221D9">
      <w:pPr>
        <w:ind w:left="1080"/>
      </w:pPr>
      <w:r w:rsidRPr="00781F2A">
        <w:t>“</w:t>
      </w:r>
      <w:r w:rsidR="00BB0943" w:rsidRPr="00781F2A">
        <w:t>. . .</w:t>
      </w:r>
      <w:r w:rsidR="00E7567D" w:rsidRPr="00781F2A">
        <w:t xml:space="preserve"> </w:t>
      </w:r>
      <w:r w:rsidRPr="00781F2A">
        <w:t>though it only occurs in the fourth gospel</w:t>
      </w:r>
      <w:r w:rsidR="00745134" w:rsidRPr="00745134">
        <w:t xml:space="preserve">, </w:t>
      </w:r>
      <w:r w:rsidRPr="00781F2A">
        <w:t>its imagery</w:t>
      </w:r>
      <w:r w:rsidR="00745134" w:rsidRPr="00745134">
        <w:t xml:space="preserve">, </w:t>
      </w:r>
      <w:r w:rsidRPr="00781F2A">
        <w:t xml:space="preserve">style and vocabulary prove it as authentic </w:t>
      </w:r>
      <w:r w:rsidR="00BB0943" w:rsidRPr="00781F2A">
        <w:t>. . .</w:t>
      </w:r>
      <w:r w:rsidRPr="00781F2A">
        <w:t xml:space="preserve">” (Hunter </w:t>
      </w:r>
      <w:r w:rsidRPr="00781F2A">
        <w:rPr>
          <w:i/>
        </w:rPr>
        <w:t>Parables</w:t>
      </w:r>
      <w:r w:rsidRPr="00781F2A">
        <w:t xml:space="preserve"> 50)</w:t>
      </w:r>
    </w:p>
    <w:p w14:paraId="46612E44" w14:textId="77777777" w:rsidR="00623A1E" w:rsidRPr="00781F2A" w:rsidRDefault="00623A1E" w:rsidP="008221D9">
      <w:pPr>
        <w:ind w:left="1080"/>
      </w:pPr>
      <w:r w:rsidRPr="00781F2A">
        <w:t xml:space="preserve">The parable shows “how Jesus the Messiah conceived the purpose of his dying </w:t>
      </w:r>
      <w:r w:rsidR="00BB0943" w:rsidRPr="00781F2A">
        <w:t>. . .</w:t>
      </w:r>
      <w:r w:rsidR="00E7567D" w:rsidRPr="00781F2A">
        <w:t xml:space="preserve"> </w:t>
      </w:r>
      <w:r w:rsidRPr="00781F2A">
        <w:t xml:space="preserve">it is to bear a rich harvest.” (Hunter </w:t>
      </w:r>
      <w:r w:rsidRPr="00781F2A">
        <w:rPr>
          <w:i/>
        </w:rPr>
        <w:t>Parables</w:t>
      </w:r>
      <w:r w:rsidRPr="00781F2A">
        <w:t xml:space="preserve"> 22)</w:t>
      </w:r>
    </w:p>
    <w:p w14:paraId="1938B442" w14:textId="77777777" w:rsidR="00623A1E" w:rsidRPr="00781F2A" w:rsidRDefault="00623A1E" w:rsidP="008221D9">
      <w:pPr>
        <w:ind w:left="1080"/>
      </w:pPr>
      <w:r w:rsidRPr="00781F2A">
        <w:t>The kingdom comes and grows</w:t>
      </w:r>
      <w:r w:rsidR="00745134" w:rsidRPr="00745134">
        <w:t xml:space="preserve">, </w:t>
      </w:r>
      <w:r w:rsidRPr="00781F2A">
        <w:t>“But the rich crop can only be fully gathered in through my death</w:t>
      </w:r>
      <w:r w:rsidR="00745134" w:rsidRPr="00745134">
        <w:t xml:space="preserve">, </w:t>
      </w:r>
      <w:r w:rsidRPr="00781F2A">
        <w:t xml:space="preserve">says Jesus </w:t>
      </w:r>
      <w:r w:rsidR="00BB0943" w:rsidRPr="00781F2A">
        <w:t>. . .</w:t>
      </w:r>
      <w:r w:rsidRPr="00781F2A">
        <w:t xml:space="preserve">” (Hunter </w:t>
      </w:r>
      <w:r w:rsidRPr="00781F2A">
        <w:rPr>
          <w:i/>
        </w:rPr>
        <w:t>Parables</w:t>
      </w:r>
      <w:r w:rsidRPr="00781F2A">
        <w:t xml:space="preserve"> 20)</w:t>
      </w:r>
    </w:p>
    <w:p w14:paraId="2F67FB61" w14:textId="77777777" w:rsidR="00623A1E" w:rsidRPr="00781F2A" w:rsidRDefault="00623A1E" w:rsidP="008221D9">
      <w:pPr>
        <w:ind w:left="1080"/>
      </w:pPr>
      <w:r w:rsidRPr="00781F2A">
        <w:t>“St John sets the parable of the Grain of Wheat just before the third and last passover of Jesus’ ministry</w:t>
      </w:r>
      <w:r w:rsidR="00E7567D" w:rsidRPr="00781F2A">
        <w:t xml:space="preserve">. </w:t>
      </w:r>
      <w:r w:rsidRPr="00781F2A">
        <w:t>It was evoked</w:t>
      </w:r>
      <w:r w:rsidR="00745134" w:rsidRPr="00745134">
        <w:t xml:space="preserve">, </w:t>
      </w:r>
      <w:r w:rsidRPr="00781F2A">
        <w:t>he says</w:t>
      </w:r>
      <w:r w:rsidR="00745134" w:rsidRPr="00745134">
        <w:t xml:space="preserve">, </w:t>
      </w:r>
      <w:r w:rsidRPr="00781F2A">
        <w:t>by the desire of some Greeks to ‘interview’ Jesus</w:t>
      </w:r>
      <w:r w:rsidR="00E7567D" w:rsidRPr="00781F2A">
        <w:t xml:space="preserve">. </w:t>
      </w:r>
      <w:r w:rsidRPr="00781F2A">
        <w:t>For Jesus this desire was the signal that a new and wider phase in his mission—a ministry to the Gentiles—was at hand</w:t>
      </w:r>
      <w:r w:rsidR="00BB0943" w:rsidRPr="00781F2A">
        <w:t>. . . .</w:t>
      </w:r>
      <w:r w:rsidR="00E7567D" w:rsidRPr="00781F2A">
        <w:t xml:space="preserve"> </w:t>
      </w:r>
      <w:r w:rsidRPr="00781F2A">
        <w:t xml:space="preserve">His death is the inescapable condition of his ministry becoming greatly fruitful in the wider world.” (Hunter </w:t>
      </w:r>
      <w:r w:rsidRPr="00781F2A">
        <w:rPr>
          <w:i/>
        </w:rPr>
        <w:t>Parables</w:t>
      </w:r>
      <w:r w:rsidRPr="00781F2A">
        <w:t xml:space="preserve"> 50)</w:t>
      </w:r>
    </w:p>
    <w:p w14:paraId="432382F1" w14:textId="77777777" w:rsidR="00623A1E" w:rsidRPr="00781F2A" w:rsidRDefault="00623A1E" w:rsidP="008221D9">
      <w:pPr>
        <w:ind w:left="1080"/>
      </w:pPr>
      <w:r w:rsidRPr="00781F2A">
        <w:t>“If in The Sower and other parables we find a reference to ‘the harvest’</w:t>
      </w:r>
      <w:r w:rsidR="00745134" w:rsidRPr="00745134">
        <w:t xml:space="preserve">, </w:t>
      </w:r>
      <w:r w:rsidRPr="00781F2A">
        <w:t xml:space="preserve">we remember that the harvest was a familiar Jewish symbol for ‘the day of the Lord’ </w:t>
      </w:r>
      <w:r w:rsidR="00BB0943" w:rsidRPr="00781F2A">
        <w:t>. . .</w:t>
      </w:r>
      <w:r w:rsidRPr="00781F2A">
        <w:t xml:space="preserve">” (Hunter </w:t>
      </w:r>
      <w:r w:rsidRPr="00781F2A">
        <w:rPr>
          <w:i/>
        </w:rPr>
        <w:t>Interpreting the Parables</w:t>
      </w:r>
      <w:r w:rsidRPr="00781F2A">
        <w:t xml:space="preserve"> 96)</w:t>
      </w:r>
    </w:p>
    <w:p w14:paraId="44633510" w14:textId="77777777" w:rsidR="00623A1E" w:rsidRPr="00781F2A" w:rsidRDefault="00623A1E" w:rsidP="008221D9">
      <w:pPr>
        <w:ind w:left="1080"/>
      </w:pPr>
      <w:r w:rsidRPr="00781F2A">
        <w:lastRenderedPageBreak/>
        <w:t xml:space="preserve">See also Hunter </w:t>
      </w:r>
      <w:r w:rsidRPr="00781F2A">
        <w:rPr>
          <w:i/>
        </w:rPr>
        <w:t>Parables</w:t>
      </w:r>
      <w:r w:rsidRPr="00781F2A">
        <w:t xml:space="preserve"> 49-51.</w:t>
      </w:r>
    </w:p>
    <w:p w14:paraId="2CF774AA" w14:textId="77777777" w:rsidR="00623A1E" w:rsidRPr="00781F2A" w:rsidRDefault="00623A1E" w:rsidP="008221D9">
      <w:pPr>
        <w:ind w:left="720"/>
      </w:pPr>
      <w:r w:rsidRPr="00781F2A">
        <w:t xml:space="preserve">children of light (12:35-36) (Hunter </w:t>
      </w:r>
      <w:r w:rsidRPr="00781F2A">
        <w:rPr>
          <w:i/>
        </w:rPr>
        <w:t>Parables</w:t>
      </w:r>
      <w:r w:rsidRPr="00781F2A">
        <w:t xml:space="preserve"> 123)</w:t>
      </w:r>
    </w:p>
    <w:p w14:paraId="2C436D09" w14:textId="77777777" w:rsidR="00623A1E" w:rsidRPr="00781F2A" w:rsidRDefault="00623A1E" w:rsidP="008221D9">
      <w:pPr>
        <w:ind w:left="1080"/>
        <w:rPr>
          <w:sz w:val="20"/>
        </w:rPr>
      </w:pPr>
      <w:r w:rsidRPr="00781F2A">
        <w:rPr>
          <w:sz w:val="20"/>
        </w:rPr>
        <w:t>“Jesus said to them</w:t>
      </w:r>
      <w:r w:rsidR="00745134" w:rsidRPr="00745134">
        <w:rPr>
          <w:sz w:val="20"/>
        </w:rPr>
        <w:t xml:space="preserve">, </w:t>
      </w:r>
      <w:r w:rsidRPr="00781F2A">
        <w:rPr>
          <w:sz w:val="20"/>
        </w:rPr>
        <w:t>“The light is with you for a little longer</w:t>
      </w:r>
      <w:r w:rsidR="00E7567D" w:rsidRPr="00781F2A">
        <w:rPr>
          <w:sz w:val="20"/>
        </w:rPr>
        <w:t xml:space="preserve">. </w:t>
      </w:r>
      <w:r w:rsidRPr="00781F2A">
        <w:rPr>
          <w:sz w:val="20"/>
        </w:rPr>
        <w:t>Walk while you have the light</w:t>
      </w:r>
      <w:r w:rsidR="00745134" w:rsidRPr="00745134">
        <w:rPr>
          <w:sz w:val="20"/>
        </w:rPr>
        <w:t xml:space="preserve">, </w:t>
      </w:r>
      <w:r w:rsidRPr="00781F2A">
        <w:rPr>
          <w:sz w:val="20"/>
        </w:rPr>
        <w:t>so that the darkness may not overtake you</w:t>
      </w:r>
      <w:r w:rsidR="00E7567D" w:rsidRPr="00781F2A">
        <w:rPr>
          <w:sz w:val="20"/>
        </w:rPr>
        <w:t xml:space="preserve">. </w:t>
      </w:r>
      <w:r w:rsidRPr="00781F2A">
        <w:rPr>
          <w:sz w:val="20"/>
        </w:rPr>
        <w:t>If you walk in the darkness</w:t>
      </w:r>
      <w:r w:rsidR="00745134" w:rsidRPr="00745134">
        <w:rPr>
          <w:sz w:val="20"/>
        </w:rPr>
        <w:t xml:space="preserve">, </w:t>
      </w:r>
      <w:r w:rsidRPr="00781F2A">
        <w:rPr>
          <w:sz w:val="20"/>
        </w:rPr>
        <w:t>you do not know where you are going</w:t>
      </w:r>
      <w:r w:rsidR="00E7567D" w:rsidRPr="00781F2A">
        <w:rPr>
          <w:sz w:val="20"/>
        </w:rPr>
        <w:t xml:space="preserve">. </w:t>
      </w:r>
      <w:r w:rsidRPr="00781F2A">
        <w:rPr>
          <w:sz w:val="20"/>
          <w:vertAlign w:val="superscript"/>
        </w:rPr>
        <w:t>36</w:t>
      </w:r>
      <w:r w:rsidRPr="00781F2A">
        <w:rPr>
          <w:sz w:val="20"/>
        </w:rPr>
        <w:t>While you have the light</w:t>
      </w:r>
      <w:r w:rsidR="00745134" w:rsidRPr="00745134">
        <w:rPr>
          <w:sz w:val="20"/>
        </w:rPr>
        <w:t xml:space="preserve">, </w:t>
      </w:r>
      <w:r w:rsidRPr="00781F2A">
        <w:rPr>
          <w:sz w:val="20"/>
        </w:rPr>
        <w:t>believe in the light</w:t>
      </w:r>
      <w:r w:rsidR="00745134" w:rsidRPr="00745134">
        <w:rPr>
          <w:sz w:val="20"/>
        </w:rPr>
        <w:t xml:space="preserve">, </w:t>
      </w:r>
      <w:r w:rsidRPr="00781F2A">
        <w:rPr>
          <w:sz w:val="20"/>
        </w:rPr>
        <w:t>so that you may become children of light.” After Jesus had said this</w:t>
      </w:r>
      <w:r w:rsidR="00745134" w:rsidRPr="00745134">
        <w:rPr>
          <w:sz w:val="20"/>
        </w:rPr>
        <w:t xml:space="preserve">, </w:t>
      </w:r>
      <w:r w:rsidRPr="00781F2A">
        <w:rPr>
          <w:sz w:val="20"/>
        </w:rPr>
        <w:t>he departed and hid from them.”</w:t>
      </w:r>
    </w:p>
    <w:p w14:paraId="31BAAC7D" w14:textId="77777777" w:rsidR="00623A1E" w:rsidRPr="00781F2A" w:rsidRDefault="00623A1E" w:rsidP="008221D9">
      <w:pPr>
        <w:ind w:left="720"/>
      </w:pPr>
      <w:r w:rsidRPr="00781F2A">
        <w:t xml:space="preserve">woman in labor (John 16:21-22) (Hunter </w:t>
      </w:r>
      <w:r w:rsidRPr="00781F2A">
        <w:rPr>
          <w:i/>
        </w:rPr>
        <w:t>Parables</w:t>
      </w:r>
      <w:r w:rsidRPr="00781F2A">
        <w:t xml:space="preserve"> 124)</w:t>
      </w:r>
    </w:p>
    <w:p w14:paraId="6178166B" w14:textId="77777777" w:rsidR="00623A1E" w:rsidRPr="00781F2A" w:rsidRDefault="00623A1E" w:rsidP="008221D9">
      <w:pPr>
        <w:ind w:left="1080"/>
        <w:rPr>
          <w:sz w:val="20"/>
        </w:rPr>
      </w:pPr>
      <w:r w:rsidRPr="00781F2A">
        <w:rPr>
          <w:sz w:val="20"/>
        </w:rPr>
        <w:t>John 16:21-22</w:t>
      </w:r>
      <w:r w:rsidR="00745134" w:rsidRPr="00745134">
        <w:rPr>
          <w:sz w:val="20"/>
        </w:rPr>
        <w:t xml:space="preserve">, </w:t>
      </w:r>
      <w:r w:rsidRPr="00781F2A">
        <w:rPr>
          <w:sz w:val="20"/>
        </w:rPr>
        <w:t>“When a woman is in labor</w:t>
      </w:r>
      <w:r w:rsidR="00745134" w:rsidRPr="00745134">
        <w:rPr>
          <w:sz w:val="20"/>
        </w:rPr>
        <w:t xml:space="preserve">, </w:t>
      </w:r>
      <w:r w:rsidRPr="00781F2A">
        <w:rPr>
          <w:sz w:val="20"/>
        </w:rPr>
        <w:t>she has pain</w:t>
      </w:r>
      <w:r w:rsidR="00745134" w:rsidRPr="00745134">
        <w:rPr>
          <w:sz w:val="20"/>
        </w:rPr>
        <w:t xml:space="preserve">, </w:t>
      </w:r>
      <w:r w:rsidRPr="00781F2A">
        <w:rPr>
          <w:sz w:val="20"/>
        </w:rPr>
        <w:t>because her hour has come</w:t>
      </w:r>
      <w:r w:rsidR="00E7567D" w:rsidRPr="00781F2A">
        <w:rPr>
          <w:sz w:val="20"/>
        </w:rPr>
        <w:t xml:space="preserve">. </w:t>
      </w:r>
      <w:r w:rsidRPr="00781F2A">
        <w:rPr>
          <w:sz w:val="20"/>
        </w:rPr>
        <w:t>But when her child is born</w:t>
      </w:r>
      <w:r w:rsidR="00745134" w:rsidRPr="00745134">
        <w:rPr>
          <w:sz w:val="20"/>
        </w:rPr>
        <w:t xml:space="preserve">, </w:t>
      </w:r>
      <w:r w:rsidRPr="00781F2A">
        <w:rPr>
          <w:sz w:val="20"/>
        </w:rPr>
        <w:t>she no longer remembers the anguish because of the joy of having brought a human being into the world</w:t>
      </w:r>
      <w:r w:rsidR="00E7567D" w:rsidRPr="00781F2A">
        <w:rPr>
          <w:sz w:val="20"/>
        </w:rPr>
        <w:t xml:space="preserve">. </w:t>
      </w:r>
      <w:r w:rsidRPr="00781F2A">
        <w:rPr>
          <w:sz w:val="20"/>
          <w:szCs w:val="20"/>
          <w:vertAlign w:val="superscript"/>
          <w:lang w:bidi="he-IL"/>
        </w:rPr>
        <w:t>22</w:t>
      </w:r>
      <w:r w:rsidRPr="00781F2A">
        <w:rPr>
          <w:sz w:val="20"/>
          <w:szCs w:val="20"/>
          <w:lang w:bidi="he-IL"/>
        </w:rPr>
        <w:t xml:space="preserve"> So you have pain now; but I will see you again</w:t>
      </w:r>
      <w:r w:rsidR="00745134" w:rsidRPr="00745134">
        <w:rPr>
          <w:sz w:val="20"/>
          <w:szCs w:val="20"/>
          <w:lang w:bidi="he-IL"/>
        </w:rPr>
        <w:t xml:space="preserve">, </w:t>
      </w:r>
      <w:r w:rsidRPr="00781F2A">
        <w:rPr>
          <w:sz w:val="20"/>
          <w:szCs w:val="20"/>
          <w:lang w:bidi="he-IL"/>
        </w:rPr>
        <w:t>and your hearts will rejoice</w:t>
      </w:r>
      <w:r w:rsidR="00745134" w:rsidRPr="00745134">
        <w:rPr>
          <w:sz w:val="20"/>
          <w:szCs w:val="20"/>
          <w:lang w:bidi="he-IL"/>
        </w:rPr>
        <w:t xml:space="preserve">, </w:t>
      </w:r>
      <w:r w:rsidRPr="00781F2A">
        <w:rPr>
          <w:sz w:val="20"/>
          <w:szCs w:val="20"/>
          <w:lang w:bidi="he-IL"/>
        </w:rPr>
        <w:t>and no one will take your joy from you.</w:t>
      </w:r>
      <w:r w:rsidRPr="00781F2A">
        <w:rPr>
          <w:sz w:val="20"/>
        </w:rPr>
        <w:t>”</w:t>
      </w:r>
    </w:p>
    <w:p w14:paraId="5700ECFF" w14:textId="77777777" w:rsidR="00623A1E" w:rsidRPr="00781F2A" w:rsidRDefault="00623A1E" w:rsidP="008221D9">
      <w:pPr>
        <w:ind w:left="1080"/>
      </w:pPr>
      <w:r w:rsidRPr="00781F2A">
        <w:t xml:space="preserve">“The saying about The Woman in Travail (John 16.21) has a [10] good claim to be called a parable.” (Hunter </w:t>
      </w:r>
      <w:r w:rsidRPr="00781F2A">
        <w:rPr>
          <w:i/>
        </w:rPr>
        <w:t>Interpreting the Parables</w:t>
      </w:r>
      <w:r w:rsidRPr="00781F2A">
        <w:t xml:space="preserve"> 10-11)</w:t>
      </w:r>
    </w:p>
    <w:p w14:paraId="5990E294" w14:textId="77777777" w:rsidR="00623A1E" w:rsidRPr="00781F2A" w:rsidRDefault="00623A1E" w:rsidP="008221D9">
      <w:pPr>
        <w:ind w:left="720"/>
      </w:pPr>
      <w:r w:rsidRPr="00781F2A">
        <w:t xml:space="preserve">See also benighted traveller (John 12:35-36) (Hunter </w:t>
      </w:r>
      <w:r w:rsidRPr="00781F2A">
        <w:rPr>
          <w:i/>
          <w:szCs w:val="20"/>
        </w:rPr>
        <w:t>Parables</w:t>
      </w:r>
      <w:r w:rsidRPr="00781F2A">
        <w:rPr>
          <w:szCs w:val="20"/>
        </w:rPr>
        <w:t xml:space="preserve"> 123)</w:t>
      </w:r>
    </w:p>
    <w:p w14:paraId="26512FD8" w14:textId="77777777" w:rsidR="00623A1E" w:rsidRPr="00781F2A" w:rsidRDefault="00623A1E" w:rsidP="008221D9">
      <w:pPr>
        <w:ind w:left="1080"/>
        <w:rPr>
          <w:sz w:val="20"/>
        </w:rPr>
      </w:pPr>
      <w:r w:rsidRPr="00781F2A">
        <w:rPr>
          <w:sz w:val="20"/>
        </w:rPr>
        <w:t>John 12:35-36</w:t>
      </w:r>
      <w:r w:rsidR="00745134" w:rsidRPr="00745134">
        <w:rPr>
          <w:sz w:val="20"/>
        </w:rPr>
        <w:t xml:space="preserve">, </w:t>
      </w:r>
      <w:r w:rsidRPr="00781F2A">
        <w:rPr>
          <w:sz w:val="20"/>
        </w:rPr>
        <w:t>“</w:t>
      </w:r>
      <w:r w:rsidRPr="00781F2A">
        <w:rPr>
          <w:sz w:val="20"/>
          <w:szCs w:val="20"/>
          <w:lang w:bidi="he-IL"/>
        </w:rPr>
        <w:t>Jesus said to them</w:t>
      </w:r>
      <w:r w:rsidR="00745134" w:rsidRPr="00745134">
        <w:rPr>
          <w:sz w:val="20"/>
          <w:szCs w:val="20"/>
          <w:lang w:bidi="he-IL"/>
        </w:rPr>
        <w:t xml:space="preserve">, </w:t>
      </w:r>
      <w:r w:rsidRPr="00781F2A">
        <w:rPr>
          <w:sz w:val="20"/>
          <w:szCs w:val="20"/>
          <w:lang w:bidi="he-IL"/>
        </w:rPr>
        <w:t>“The light is with you for a little longer</w:t>
      </w:r>
      <w:r w:rsidR="00E7567D" w:rsidRPr="00781F2A">
        <w:rPr>
          <w:sz w:val="20"/>
          <w:szCs w:val="20"/>
          <w:lang w:bidi="he-IL"/>
        </w:rPr>
        <w:t xml:space="preserve">. </w:t>
      </w:r>
      <w:r w:rsidRPr="00781F2A">
        <w:rPr>
          <w:sz w:val="20"/>
          <w:szCs w:val="20"/>
          <w:lang w:bidi="he-IL"/>
        </w:rPr>
        <w:t>Walk while you have the light</w:t>
      </w:r>
      <w:r w:rsidR="00745134" w:rsidRPr="00745134">
        <w:rPr>
          <w:sz w:val="20"/>
          <w:szCs w:val="20"/>
          <w:lang w:bidi="he-IL"/>
        </w:rPr>
        <w:t xml:space="preserve">, </w:t>
      </w:r>
      <w:r w:rsidRPr="00781F2A">
        <w:rPr>
          <w:sz w:val="20"/>
          <w:szCs w:val="20"/>
          <w:lang w:bidi="he-IL"/>
        </w:rPr>
        <w:t>so that the darkness may not overtake you</w:t>
      </w:r>
      <w:r w:rsidR="00E7567D" w:rsidRPr="00781F2A">
        <w:rPr>
          <w:sz w:val="20"/>
          <w:szCs w:val="20"/>
          <w:lang w:bidi="he-IL"/>
        </w:rPr>
        <w:t xml:space="preserve">. </w:t>
      </w:r>
      <w:r w:rsidRPr="00781F2A">
        <w:rPr>
          <w:sz w:val="20"/>
          <w:szCs w:val="20"/>
          <w:lang w:bidi="he-IL"/>
        </w:rPr>
        <w:t>If you walk in the darkness</w:t>
      </w:r>
      <w:r w:rsidR="00745134" w:rsidRPr="00745134">
        <w:rPr>
          <w:sz w:val="20"/>
          <w:szCs w:val="20"/>
          <w:lang w:bidi="he-IL"/>
        </w:rPr>
        <w:t xml:space="preserve">, </w:t>
      </w:r>
      <w:r w:rsidRPr="00781F2A">
        <w:rPr>
          <w:sz w:val="20"/>
          <w:szCs w:val="20"/>
          <w:lang w:bidi="he-IL"/>
        </w:rPr>
        <w:t>you do not know where you are going</w:t>
      </w:r>
      <w:r w:rsidR="00E7567D" w:rsidRPr="00781F2A">
        <w:rPr>
          <w:sz w:val="20"/>
          <w:szCs w:val="20"/>
          <w:lang w:bidi="he-IL"/>
        </w:rPr>
        <w:t xml:space="preserve">. </w:t>
      </w:r>
      <w:r w:rsidRPr="00781F2A">
        <w:rPr>
          <w:sz w:val="20"/>
          <w:szCs w:val="20"/>
          <w:vertAlign w:val="superscript"/>
          <w:lang w:bidi="he-IL"/>
        </w:rPr>
        <w:t>36</w:t>
      </w:r>
      <w:r w:rsidRPr="00781F2A">
        <w:rPr>
          <w:sz w:val="20"/>
          <w:szCs w:val="20"/>
          <w:lang w:bidi="he-IL"/>
        </w:rPr>
        <w:t xml:space="preserve"> While you have the light</w:t>
      </w:r>
      <w:r w:rsidR="00745134" w:rsidRPr="00745134">
        <w:rPr>
          <w:sz w:val="20"/>
          <w:szCs w:val="20"/>
          <w:lang w:bidi="he-IL"/>
        </w:rPr>
        <w:t xml:space="preserve">, </w:t>
      </w:r>
      <w:r w:rsidRPr="00781F2A">
        <w:rPr>
          <w:sz w:val="20"/>
          <w:szCs w:val="20"/>
          <w:lang w:bidi="he-IL"/>
        </w:rPr>
        <w:t>believe in the light</w:t>
      </w:r>
      <w:r w:rsidR="00745134" w:rsidRPr="00745134">
        <w:rPr>
          <w:sz w:val="20"/>
          <w:szCs w:val="20"/>
          <w:lang w:bidi="he-IL"/>
        </w:rPr>
        <w:t xml:space="preserve">, </w:t>
      </w:r>
      <w:r w:rsidRPr="00781F2A">
        <w:rPr>
          <w:sz w:val="20"/>
          <w:szCs w:val="20"/>
          <w:lang w:bidi="he-IL"/>
        </w:rPr>
        <w:t>so that you may become children of light.” After Jesus had said this</w:t>
      </w:r>
      <w:r w:rsidR="00745134" w:rsidRPr="00745134">
        <w:rPr>
          <w:sz w:val="20"/>
          <w:szCs w:val="20"/>
          <w:lang w:bidi="he-IL"/>
        </w:rPr>
        <w:t xml:space="preserve">, </w:t>
      </w:r>
      <w:r w:rsidRPr="00781F2A">
        <w:rPr>
          <w:sz w:val="20"/>
          <w:szCs w:val="20"/>
          <w:lang w:bidi="he-IL"/>
        </w:rPr>
        <w:t>he departed and hid from them.”</w:t>
      </w:r>
    </w:p>
    <w:p w14:paraId="13A53069" w14:textId="77777777" w:rsidR="00623A1E" w:rsidRPr="00781F2A" w:rsidRDefault="00623A1E" w:rsidP="008221D9">
      <w:pPr>
        <w:ind w:left="1080"/>
      </w:pPr>
      <w:r w:rsidRPr="00781F2A">
        <w:t>Also called Traveller at Sunset</w:t>
      </w:r>
      <w:r w:rsidR="00E7567D" w:rsidRPr="00781F2A">
        <w:t xml:space="preserve">. </w:t>
      </w:r>
      <w:r w:rsidRPr="00781F2A">
        <w:t xml:space="preserve">(Hunter </w:t>
      </w:r>
      <w:r w:rsidRPr="00781F2A">
        <w:rPr>
          <w:i/>
        </w:rPr>
        <w:t>Interpreting</w:t>
      </w:r>
      <w:r w:rsidRPr="00781F2A">
        <w:t xml:space="preserve"> 11)</w:t>
      </w:r>
    </w:p>
    <w:p w14:paraId="433EF5CD" w14:textId="77777777" w:rsidR="005B07D3" w:rsidRPr="00781F2A" w:rsidRDefault="005B07D3" w:rsidP="005B07D3">
      <w:r w:rsidRPr="00781F2A">
        <w:br w:type="page"/>
      </w:r>
    </w:p>
    <w:bookmarkStart w:id="104" w:name="_Hlk209337119"/>
    <w:p w14:paraId="61688227" w14:textId="3D9D962A" w:rsidR="00FE00FD" w:rsidRPr="00781F2A" w:rsidRDefault="00FE00FD" w:rsidP="00FE00FD">
      <w:pPr>
        <w:jc w:val="center"/>
      </w:pPr>
      <w:r w:rsidRPr="00781F2A">
        <w:lastRenderedPageBreak/>
        <w:fldChar w:fldCharType="begin"/>
      </w:r>
      <w:r w:rsidRPr="00781F2A">
        <w:instrText xml:space="preserve"> SEQ CHAPTER \h \r 1</w:instrText>
      </w:r>
      <w:r w:rsidRPr="00781F2A">
        <w:fldChar w:fldCharType="end"/>
      </w:r>
      <w:r w:rsidRPr="00781F2A">
        <w:t>PARABLES</w:t>
      </w:r>
      <w:r w:rsidR="00745134" w:rsidRPr="00745134">
        <w:t xml:space="preserve">, </w:t>
      </w:r>
      <w:r w:rsidRPr="00781F2A">
        <w:t>SIMILITUDES</w:t>
      </w:r>
      <w:r w:rsidR="00745134" w:rsidRPr="00745134">
        <w:t xml:space="preserve">, </w:t>
      </w:r>
      <w:r w:rsidRPr="00781F2A">
        <w:t>AND APHORISMS</w:t>
      </w:r>
    </w:p>
    <w:p w14:paraId="0155F35B" w14:textId="77777777" w:rsidR="00FE00FD" w:rsidRPr="00781F2A" w:rsidRDefault="00FE00FD" w:rsidP="00FE00FD">
      <w:pPr>
        <w:jc w:val="center"/>
      </w:pPr>
      <w:r w:rsidRPr="00781F2A">
        <w:t xml:space="preserve">IN THE </w:t>
      </w:r>
      <w:r w:rsidRPr="00781F2A">
        <w:rPr>
          <w:i/>
        </w:rPr>
        <w:t>GOSPEL OF THOMAS</w:t>
      </w:r>
    </w:p>
    <w:bookmarkEnd w:id="104"/>
    <w:p w14:paraId="59658DB9" w14:textId="77777777" w:rsidR="00FE00FD" w:rsidRPr="00781F2A" w:rsidRDefault="00FE00FD" w:rsidP="00FE00FD"/>
    <w:p w14:paraId="27FADDBB" w14:textId="77777777" w:rsidR="00FE00FD" w:rsidRPr="00781F2A" w:rsidRDefault="00FE00FD" w:rsidP="00FE00FD">
      <w:pPr>
        <w:jc w:val="center"/>
      </w:pPr>
      <w:r w:rsidRPr="00781F2A">
        <w:rPr>
          <w:smallCaps/>
          <w:sz w:val="26"/>
        </w:rPr>
        <w:t>texts</w:t>
      </w:r>
    </w:p>
    <w:p w14:paraId="5E1926F9" w14:textId="77777777" w:rsidR="00FE00FD" w:rsidRPr="00781F2A" w:rsidRDefault="00FE00FD" w:rsidP="00FE00FD"/>
    <w:p w14:paraId="05F908B6" w14:textId="77777777" w:rsidR="00FE00FD" w:rsidRPr="00781F2A" w:rsidRDefault="00FE00FD" w:rsidP="00FE00FD"/>
    <w:p w14:paraId="3DCFD0F6" w14:textId="77777777" w:rsidR="00FE00FD" w:rsidRPr="008C637A" w:rsidRDefault="00FE00FD" w:rsidP="00FE00FD">
      <w:bookmarkStart w:id="105" w:name="_Hlk209337220"/>
      <w:r w:rsidRPr="00781F2A">
        <w:rPr>
          <w:b/>
          <w:bCs/>
        </w:rPr>
        <w:t xml:space="preserve">synoptic passages in the </w:t>
      </w:r>
      <w:r w:rsidRPr="00781F2A">
        <w:rPr>
          <w:b/>
          <w:bCs/>
          <w:i/>
        </w:rPr>
        <w:t>Gospel of Thomas</w:t>
      </w:r>
      <w:r w:rsidR="008C637A">
        <w:rPr>
          <w:bCs/>
        </w:rPr>
        <w:t xml:space="preserve"> (</w:t>
      </w:r>
      <w:r w:rsidR="008C637A">
        <w:rPr>
          <w:b/>
          <w:bCs/>
          <w:i/>
        </w:rPr>
        <w:t>GT</w:t>
      </w:r>
      <w:r w:rsidR="008C637A">
        <w:rPr>
          <w:bCs/>
        </w:rPr>
        <w:t>)</w:t>
      </w:r>
    </w:p>
    <w:p w14:paraId="68903299" w14:textId="77777777" w:rsidR="00FE00FD" w:rsidRPr="00781F2A" w:rsidRDefault="00FE00FD" w:rsidP="00FE00FD"/>
    <w:p w14:paraId="7EF2117D" w14:textId="77777777" w:rsidR="00FE00FD" w:rsidRPr="00781F2A" w:rsidRDefault="00FE00FD" w:rsidP="00AD5712">
      <w:pPr>
        <w:numPr>
          <w:ilvl w:val="0"/>
          <w:numId w:val="9"/>
        </w:numPr>
        <w:tabs>
          <w:tab w:val="clear" w:pos="360"/>
        </w:tabs>
      </w:pPr>
      <w:r w:rsidRPr="00781F2A">
        <w:t>the sower</w:t>
      </w:r>
      <w:r w:rsidR="009C136B" w:rsidRPr="00781F2A">
        <w:t xml:space="preserve"> (</w:t>
      </w:r>
      <w:r w:rsidRPr="00781F2A">
        <w:rPr>
          <w:i/>
          <w:sz w:val="20"/>
        </w:rPr>
        <w:t>GT</w:t>
      </w:r>
      <w:r w:rsidRPr="00781F2A">
        <w:rPr>
          <w:sz w:val="20"/>
        </w:rPr>
        <w:t xml:space="preserve"> 9</w:t>
      </w:r>
      <w:r w:rsidR="009C136B" w:rsidRPr="00781F2A">
        <w:rPr>
          <w:sz w:val="20"/>
        </w:rPr>
        <w:t>) (</w:t>
      </w:r>
      <w:r w:rsidRPr="00781F2A">
        <w:rPr>
          <w:sz w:val="20"/>
        </w:rPr>
        <w:t>Matt 13</w:t>
      </w:r>
      <w:r w:rsidR="009C136B" w:rsidRPr="00781F2A">
        <w:rPr>
          <w:sz w:val="20"/>
        </w:rPr>
        <w:t>:</w:t>
      </w:r>
      <w:r w:rsidRPr="00781F2A">
        <w:rPr>
          <w:sz w:val="20"/>
        </w:rPr>
        <w:t>1-9</w:t>
      </w:r>
      <w:r w:rsidR="00745134" w:rsidRPr="00745134">
        <w:rPr>
          <w:sz w:val="20"/>
        </w:rPr>
        <w:t xml:space="preserve">, </w:t>
      </w:r>
      <w:r w:rsidRPr="00781F2A">
        <w:rPr>
          <w:sz w:val="20"/>
        </w:rPr>
        <w:t>18-23</w:t>
      </w:r>
      <w:r w:rsidR="009C136B" w:rsidRPr="00781F2A">
        <w:rPr>
          <w:sz w:val="20"/>
        </w:rPr>
        <w:t xml:space="preserve">; </w:t>
      </w:r>
      <w:r w:rsidRPr="00781F2A">
        <w:rPr>
          <w:sz w:val="20"/>
        </w:rPr>
        <w:t>Mark 4</w:t>
      </w:r>
      <w:r w:rsidR="009C136B" w:rsidRPr="00781F2A">
        <w:rPr>
          <w:sz w:val="20"/>
        </w:rPr>
        <w:t>:</w:t>
      </w:r>
      <w:r w:rsidRPr="00781F2A">
        <w:rPr>
          <w:sz w:val="20"/>
        </w:rPr>
        <w:t>3-9</w:t>
      </w:r>
      <w:r w:rsidR="00745134" w:rsidRPr="00745134">
        <w:rPr>
          <w:sz w:val="20"/>
        </w:rPr>
        <w:t xml:space="preserve">, </w:t>
      </w:r>
      <w:r w:rsidRPr="00781F2A">
        <w:rPr>
          <w:sz w:val="20"/>
        </w:rPr>
        <w:t>13-20</w:t>
      </w:r>
      <w:r w:rsidR="009C136B" w:rsidRPr="00781F2A">
        <w:rPr>
          <w:sz w:val="20"/>
        </w:rPr>
        <w:t xml:space="preserve">; </w:t>
      </w:r>
      <w:r w:rsidRPr="00781F2A">
        <w:rPr>
          <w:sz w:val="20"/>
        </w:rPr>
        <w:t>Luke 8</w:t>
      </w:r>
      <w:r w:rsidR="009C136B" w:rsidRPr="00781F2A">
        <w:rPr>
          <w:sz w:val="20"/>
        </w:rPr>
        <w:t>:</w:t>
      </w:r>
      <w:r w:rsidRPr="00781F2A">
        <w:rPr>
          <w:sz w:val="20"/>
        </w:rPr>
        <w:t>4-8</w:t>
      </w:r>
      <w:r w:rsidR="00745134" w:rsidRPr="00745134">
        <w:rPr>
          <w:sz w:val="20"/>
        </w:rPr>
        <w:t xml:space="preserve">, </w:t>
      </w:r>
      <w:r w:rsidRPr="00781F2A">
        <w:rPr>
          <w:sz w:val="20"/>
        </w:rPr>
        <w:t>11-15</w:t>
      </w:r>
      <w:r w:rsidR="009C136B" w:rsidRPr="00781F2A">
        <w:rPr>
          <w:sz w:val="20"/>
        </w:rPr>
        <w:t>)</w:t>
      </w:r>
    </w:p>
    <w:p w14:paraId="2795D68E" w14:textId="77777777" w:rsidR="00FE00FD" w:rsidRPr="00781F2A" w:rsidRDefault="009C136B" w:rsidP="00FE00FD">
      <w:pPr>
        <w:ind w:left="360"/>
        <w:rPr>
          <w:sz w:val="20"/>
        </w:rPr>
      </w:pPr>
      <w:r w:rsidRPr="00781F2A">
        <w:rPr>
          <w:sz w:val="20"/>
        </w:rPr>
        <w:t>“</w:t>
      </w:r>
      <w:r w:rsidR="00FE00FD" w:rsidRPr="00781F2A">
        <w:rPr>
          <w:sz w:val="20"/>
        </w:rPr>
        <w:t>Jesus said</w:t>
      </w:r>
      <w:r w:rsidR="00745134" w:rsidRPr="00745134">
        <w:rPr>
          <w:sz w:val="20"/>
        </w:rPr>
        <w:t xml:space="preserve">, </w:t>
      </w:r>
      <w:r w:rsidRPr="00781F2A">
        <w:rPr>
          <w:sz w:val="20"/>
        </w:rPr>
        <w:t>“</w:t>
      </w:r>
      <w:r w:rsidR="00FE00FD" w:rsidRPr="00781F2A">
        <w:rPr>
          <w:sz w:val="20"/>
        </w:rPr>
        <w:t>Now the sower went out</w:t>
      </w:r>
      <w:r w:rsidR="00745134" w:rsidRPr="00745134">
        <w:rPr>
          <w:sz w:val="20"/>
        </w:rPr>
        <w:t xml:space="preserve">, </w:t>
      </w:r>
      <w:r w:rsidR="00FE00FD" w:rsidRPr="00781F2A">
        <w:rPr>
          <w:sz w:val="20"/>
        </w:rPr>
        <w:t>took a handful</w:t>
      </w:r>
      <w:r w:rsidRPr="00781F2A">
        <w:rPr>
          <w:sz w:val="20"/>
        </w:rPr>
        <w:t xml:space="preserve"> (</w:t>
      </w:r>
      <w:r w:rsidR="00FE00FD" w:rsidRPr="00781F2A">
        <w:rPr>
          <w:sz w:val="20"/>
        </w:rPr>
        <w:t>of seeds</w:t>
      </w:r>
      <w:r w:rsidRPr="00781F2A">
        <w:rPr>
          <w:sz w:val="20"/>
        </w:rPr>
        <w:t>)</w:t>
      </w:r>
      <w:r w:rsidR="00745134" w:rsidRPr="00745134">
        <w:rPr>
          <w:sz w:val="20"/>
        </w:rPr>
        <w:t xml:space="preserve">, </w:t>
      </w:r>
      <w:r w:rsidR="00FE00FD" w:rsidRPr="00781F2A">
        <w:rPr>
          <w:sz w:val="20"/>
        </w:rPr>
        <w:t>and scattered them</w:t>
      </w:r>
      <w:r w:rsidR="00E7567D" w:rsidRPr="00781F2A">
        <w:rPr>
          <w:sz w:val="20"/>
        </w:rPr>
        <w:t xml:space="preserve">. </w:t>
      </w:r>
      <w:r w:rsidR="00FE00FD" w:rsidRPr="00781F2A">
        <w:rPr>
          <w:sz w:val="20"/>
        </w:rPr>
        <w:t>Some fell on the road</w:t>
      </w:r>
      <w:r w:rsidRPr="00781F2A">
        <w:rPr>
          <w:sz w:val="20"/>
        </w:rPr>
        <w:t xml:space="preserve">; </w:t>
      </w:r>
      <w:r w:rsidR="00FE00FD" w:rsidRPr="00781F2A">
        <w:rPr>
          <w:sz w:val="20"/>
        </w:rPr>
        <w:t>the birds came and gathered them up</w:t>
      </w:r>
      <w:r w:rsidR="00E7567D" w:rsidRPr="00781F2A">
        <w:rPr>
          <w:sz w:val="20"/>
        </w:rPr>
        <w:t xml:space="preserve">. </w:t>
      </w:r>
      <w:r w:rsidR="00FE00FD" w:rsidRPr="00781F2A">
        <w:rPr>
          <w:sz w:val="20"/>
        </w:rPr>
        <w:t>Others fell on rock</w:t>
      </w:r>
      <w:r w:rsidR="00745134" w:rsidRPr="00745134">
        <w:rPr>
          <w:sz w:val="20"/>
        </w:rPr>
        <w:t xml:space="preserve">, </w:t>
      </w:r>
      <w:r w:rsidR="00FE00FD" w:rsidRPr="00781F2A">
        <w:rPr>
          <w:sz w:val="20"/>
        </w:rPr>
        <w:t>did not take root in the soil</w:t>
      </w:r>
      <w:r w:rsidR="00745134" w:rsidRPr="00745134">
        <w:rPr>
          <w:sz w:val="20"/>
        </w:rPr>
        <w:t xml:space="preserve">, </w:t>
      </w:r>
      <w:r w:rsidR="00FE00FD" w:rsidRPr="00781F2A">
        <w:rPr>
          <w:sz w:val="20"/>
        </w:rPr>
        <w:t>and did not produce ears</w:t>
      </w:r>
      <w:r w:rsidR="00E7567D" w:rsidRPr="00781F2A">
        <w:rPr>
          <w:sz w:val="20"/>
        </w:rPr>
        <w:t xml:space="preserve">. </w:t>
      </w:r>
      <w:r w:rsidR="00FE00FD" w:rsidRPr="00781F2A">
        <w:rPr>
          <w:sz w:val="20"/>
        </w:rPr>
        <w:t>And others fell on thorns</w:t>
      </w:r>
      <w:r w:rsidRPr="00781F2A">
        <w:rPr>
          <w:sz w:val="20"/>
        </w:rPr>
        <w:t xml:space="preserve">; </w:t>
      </w:r>
      <w:r w:rsidR="00FE00FD" w:rsidRPr="00781F2A">
        <w:rPr>
          <w:sz w:val="20"/>
        </w:rPr>
        <w:t>they choked the seed</w:t>
      </w:r>
      <w:r w:rsidRPr="00781F2A">
        <w:rPr>
          <w:sz w:val="20"/>
        </w:rPr>
        <w:t>(</w:t>
      </w:r>
      <w:r w:rsidR="00FE00FD" w:rsidRPr="00781F2A">
        <w:rPr>
          <w:sz w:val="20"/>
        </w:rPr>
        <w:t>s</w:t>
      </w:r>
      <w:r w:rsidRPr="00781F2A">
        <w:rPr>
          <w:sz w:val="20"/>
        </w:rPr>
        <w:t xml:space="preserve">) </w:t>
      </w:r>
      <w:r w:rsidR="00FE00FD" w:rsidRPr="00781F2A">
        <w:rPr>
          <w:sz w:val="20"/>
        </w:rPr>
        <w:t>and worms ate them</w:t>
      </w:r>
      <w:r w:rsidR="00E7567D" w:rsidRPr="00781F2A">
        <w:rPr>
          <w:sz w:val="20"/>
        </w:rPr>
        <w:t xml:space="preserve">. </w:t>
      </w:r>
      <w:r w:rsidR="00FE00FD" w:rsidRPr="00781F2A">
        <w:rPr>
          <w:sz w:val="20"/>
        </w:rPr>
        <w:t>And others fell on the good soil and it produced good fruit</w:t>
      </w:r>
      <w:r w:rsidRPr="00781F2A">
        <w:rPr>
          <w:sz w:val="20"/>
        </w:rPr>
        <w:t xml:space="preserve">: </w:t>
      </w:r>
      <w:r w:rsidR="00FE00FD" w:rsidRPr="00781F2A">
        <w:rPr>
          <w:sz w:val="20"/>
        </w:rPr>
        <w:t>it bore sixty per measure and a hundred and twenty per measure</w:t>
      </w:r>
      <w:r w:rsidRPr="00781F2A">
        <w:rPr>
          <w:sz w:val="20"/>
        </w:rPr>
        <w:t>.</w:t>
      </w:r>
      <w:r w:rsidR="00BB0943" w:rsidRPr="00781F2A">
        <w:rPr>
          <w:sz w:val="20"/>
        </w:rPr>
        <w:t>””</w:t>
      </w:r>
    </w:p>
    <w:p w14:paraId="3A54E006" w14:textId="77777777" w:rsidR="00FE00FD" w:rsidRPr="00781F2A" w:rsidRDefault="00FE00FD" w:rsidP="00FE00FD"/>
    <w:p w14:paraId="6523293C" w14:textId="77777777" w:rsidR="00FE00FD" w:rsidRPr="00781F2A" w:rsidRDefault="00FE00FD" w:rsidP="00AD5712">
      <w:pPr>
        <w:numPr>
          <w:ilvl w:val="0"/>
          <w:numId w:val="9"/>
        </w:numPr>
        <w:tabs>
          <w:tab w:val="clear" w:pos="360"/>
        </w:tabs>
      </w:pPr>
      <w:r w:rsidRPr="00781F2A">
        <w:t>the mustard seed</w:t>
      </w:r>
      <w:r w:rsidR="009C136B" w:rsidRPr="00781F2A">
        <w:t xml:space="preserve"> (</w:t>
      </w:r>
      <w:r w:rsidRPr="00781F2A">
        <w:rPr>
          <w:i/>
          <w:sz w:val="20"/>
          <w:szCs w:val="20"/>
        </w:rPr>
        <w:t>GT</w:t>
      </w:r>
      <w:r w:rsidRPr="00781F2A">
        <w:rPr>
          <w:sz w:val="20"/>
          <w:szCs w:val="20"/>
        </w:rPr>
        <w:t xml:space="preserve"> 20</w:t>
      </w:r>
      <w:r w:rsidR="009C136B" w:rsidRPr="00781F2A">
        <w:rPr>
          <w:sz w:val="20"/>
          <w:szCs w:val="20"/>
        </w:rPr>
        <w:t>) (</w:t>
      </w:r>
      <w:r w:rsidRPr="00781F2A">
        <w:rPr>
          <w:sz w:val="20"/>
          <w:szCs w:val="20"/>
        </w:rPr>
        <w:t>Matt 13</w:t>
      </w:r>
      <w:r w:rsidR="009C136B" w:rsidRPr="00781F2A">
        <w:rPr>
          <w:sz w:val="20"/>
          <w:szCs w:val="20"/>
        </w:rPr>
        <w:t>:</w:t>
      </w:r>
      <w:r w:rsidRPr="00781F2A">
        <w:rPr>
          <w:sz w:val="20"/>
          <w:szCs w:val="20"/>
        </w:rPr>
        <w:t>31-32</w:t>
      </w:r>
      <w:r w:rsidR="009C136B" w:rsidRPr="00781F2A">
        <w:rPr>
          <w:sz w:val="20"/>
          <w:szCs w:val="20"/>
        </w:rPr>
        <w:t xml:space="preserve">; </w:t>
      </w:r>
      <w:r w:rsidRPr="00781F2A">
        <w:rPr>
          <w:sz w:val="20"/>
          <w:szCs w:val="20"/>
        </w:rPr>
        <w:t>Mark 4</w:t>
      </w:r>
      <w:r w:rsidR="009C136B" w:rsidRPr="00781F2A">
        <w:rPr>
          <w:sz w:val="20"/>
          <w:szCs w:val="20"/>
        </w:rPr>
        <w:t>:</w:t>
      </w:r>
      <w:r w:rsidRPr="00781F2A">
        <w:rPr>
          <w:sz w:val="20"/>
          <w:szCs w:val="20"/>
        </w:rPr>
        <w:t>30-32</w:t>
      </w:r>
      <w:r w:rsidR="009C136B" w:rsidRPr="00781F2A">
        <w:rPr>
          <w:sz w:val="20"/>
          <w:szCs w:val="20"/>
        </w:rPr>
        <w:t xml:space="preserve">; </w:t>
      </w:r>
      <w:r w:rsidRPr="00781F2A">
        <w:rPr>
          <w:sz w:val="20"/>
          <w:szCs w:val="20"/>
        </w:rPr>
        <w:t>Luke 13</w:t>
      </w:r>
      <w:r w:rsidR="009C136B" w:rsidRPr="00781F2A">
        <w:rPr>
          <w:sz w:val="20"/>
          <w:szCs w:val="20"/>
        </w:rPr>
        <w:t>:</w:t>
      </w:r>
      <w:r w:rsidRPr="00781F2A">
        <w:rPr>
          <w:sz w:val="20"/>
          <w:szCs w:val="20"/>
        </w:rPr>
        <w:t>18-19</w:t>
      </w:r>
      <w:r w:rsidR="009C136B" w:rsidRPr="00781F2A">
        <w:rPr>
          <w:sz w:val="20"/>
          <w:szCs w:val="20"/>
        </w:rPr>
        <w:t>)</w:t>
      </w:r>
    </w:p>
    <w:p w14:paraId="10F1C196" w14:textId="77777777" w:rsidR="00FE00FD" w:rsidRPr="00781F2A" w:rsidRDefault="009C136B" w:rsidP="00FE00FD">
      <w:pPr>
        <w:ind w:left="360"/>
        <w:rPr>
          <w:sz w:val="20"/>
        </w:rPr>
      </w:pPr>
      <w:r w:rsidRPr="00781F2A">
        <w:rPr>
          <w:sz w:val="20"/>
        </w:rPr>
        <w:t>“</w:t>
      </w:r>
      <w:r w:rsidR="00FE00FD" w:rsidRPr="00781F2A">
        <w:rPr>
          <w:sz w:val="20"/>
        </w:rPr>
        <w:t>The disciples said to Jesus</w:t>
      </w:r>
      <w:r w:rsidR="00745134" w:rsidRPr="00745134">
        <w:rPr>
          <w:sz w:val="20"/>
        </w:rPr>
        <w:t xml:space="preserve">, </w:t>
      </w:r>
      <w:r w:rsidRPr="00781F2A">
        <w:rPr>
          <w:sz w:val="20"/>
        </w:rPr>
        <w:t>“</w:t>
      </w:r>
      <w:r w:rsidR="00FE00FD" w:rsidRPr="00781F2A">
        <w:rPr>
          <w:sz w:val="20"/>
        </w:rPr>
        <w:t>Tell us what the kingdom of heaven is like</w:t>
      </w:r>
      <w:r w:rsidRPr="00781F2A">
        <w:rPr>
          <w:sz w:val="20"/>
        </w:rPr>
        <w:t xml:space="preserve">.” </w:t>
      </w:r>
      <w:r w:rsidR="00FE00FD" w:rsidRPr="00781F2A">
        <w:rPr>
          <w:sz w:val="20"/>
        </w:rPr>
        <w:t>He said to them</w:t>
      </w:r>
      <w:r w:rsidR="00745134" w:rsidRPr="00745134">
        <w:rPr>
          <w:sz w:val="20"/>
        </w:rPr>
        <w:t xml:space="preserve">, </w:t>
      </w:r>
      <w:r w:rsidRPr="00781F2A">
        <w:rPr>
          <w:sz w:val="20"/>
        </w:rPr>
        <w:t>“</w:t>
      </w:r>
      <w:r w:rsidR="00FE00FD" w:rsidRPr="00781F2A">
        <w:rPr>
          <w:sz w:val="20"/>
        </w:rPr>
        <w:t>It is like a mustard seed</w:t>
      </w:r>
      <w:r w:rsidR="00E7567D" w:rsidRPr="00781F2A">
        <w:rPr>
          <w:sz w:val="20"/>
        </w:rPr>
        <w:t xml:space="preserve">. </w:t>
      </w:r>
      <w:r w:rsidR="00FE00FD" w:rsidRPr="00781F2A">
        <w:rPr>
          <w:sz w:val="20"/>
        </w:rPr>
        <w:t>It is the smallest of all seeds</w:t>
      </w:r>
      <w:r w:rsidR="00E7567D" w:rsidRPr="00781F2A">
        <w:rPr>
          <w:sz w:val="20"/>
        </w:rPr>
        <w:t xml:space="preserve">. </w:t>
      </w:r>
      <w:r w:rsidR="00FE00FD" w:rsidRPr="00781F2A">
        <w:rPr>
          <w:sz w:val="20"/>
        </w:rPr>
        <w:t>But when it falls on tilled soil</w:t>
      </w:r>
      <w:r w:rsidR="00745134" w:rsidRPr="00745134">
        <w:rPr>
          <w:sz w:val="20"/>
        </w:rPr>
        <w:t xml:space="preserve">, </w:t>
      </w:r>
      <w:r w:rsidR="00FE00FD" w:rsidRPr="00781F2A">
        <w:rPr>
          <w:sz w:val="20"/>
        </w:rPr>
        <w:t>it produces a great plant and becomes a shelter for birds of the sky</w:t>
      </w:r>
      <w:r w:rsidRPr="00781F2A">
        <w:rPr>
          <w:sz w:val="20"/>
        </w:rPr>
        <w:t>.</w:t>
      </w:r>
      <w:r w:rsidR="00BB0943" w:rsidRPr="00781F2A">
        <w:rPr>
          <w:sz w:val="20"/>
        </w:rPr>
        <w:t>””</w:t>
      </w:r>
    </w:p>
    <w:p w14:paraId="259C425A" w14:textId="77777777" w:rsidR="00FE00FD" w:rsidRPr="00781F2A" w:rsidRDefault="00FE00FD" w:rsidP="00FE00FD"/>
    <w:p w14:paraId="76AA4CA3" w14:textId="77777777" w:rsidR="00FE00FD" w:rsidRPr="00781F2A" w:rsidRDefault="00FE00FD" w:rsidP="00AD5712">
      <w:pPr>
        <w:numPr>
          <w:ilvl w:val="0"/>
          <w:numId w:val="9"/>
        </w:numPr>
        <w:tabs>
          <w:tab w:val="clear" w:pos="360"/>
        </w:tabs>
      </w:pPr>
      <w:r w:rsidRPr="00781F2A">
        <w:t>the householder whose house is broken into</w:t>
      </w:r>
      <w:r w:rsidR="009C136B" w:rsidRPr="00781F2A">
        <w:t xml:space="preserve"> (</w:t>
      </w:r>
      <w:r w:rsidRPr="00781F2A">
        <w:rPr>
          <w:i/>
          <w:sz w:val="20"/>
        </w:rPr>
        <w:t>GT</w:t>
      </w:r>
      <w:r w:rsidRPr="00781F2A">
        <w:rPr>
          <w:sz w:val="20"/>
        </w:rPr>
        <w:t xml:space="preserve"> 21b</w:t>
      </w:r>
      <w:r w:rsidR="009C136B" w:rsidRPr="00781F2A">
        <w:rPr>
          <w:sz w:val="20"/>
        </w:rPr>
        <w:t>) (</w:t>
      </w:r>
      <w:r w:rsidRPr="00781F2A">
        <w:rPr>
          <w:sz w:val="20"/>
        </w:rPr>
        <w:t>Matt 24</w:t>
      </w:r>
      <w:r w:rsidR="009C136B" w:rsidRPr="00781F2A">
        <w:rPr>
          <w:sz w:val="20"/>
        </w:rPr>
        <w:t>:</w:t>
      </w:r>
      <w:r w:rsidRPr="00781F2A">
        <w:rPr>
          <w:sz w:val="20"/>
        </w:rPr>
        <w:t>43/Luke 12</w:t>
      </w:r>
      <w:r w:rsidR="009C136B" w:rsidRPr="00781F2A">
        <w:rPr>
          <w:sz w:val="20"/>
        </w:rPr>
        <w:t>:</w:t>
      </w:r>
      <w:r w:rsidRPr="00781F2A">
        <w:rPr>
          <w:sz w:val="20"/>
        </w:rPr>
        <w:t>39</w:t>
      </w:r>
      <w:r w:rsidR="009C136B" w:rsidRPr="00781F2A">
        <w:rPr>
          <w:sz w:val="20"/>
        </w:rPr>
        <w:t>)</w:t>
      </w:r>
    </w:p>
    <w:p w14:paraId="7E4AF02A" w14:textId="77777777" w:rsidR="00FE00FD" w:rsidRPr="00781F2A" w:rsidRDefault="009C136B" w:rsidP="00FE00FD">
      <w:pPr>
        <w:ind w:left="360"/>
        <w:rPr>
          <w:sz w:val="20"/>
        </w:rPr>
      </w:pPr>
      <w:r w:rsidRPr="00781F2A">
        <w:rPr>
          <w:sz w:val="20"/>
        </w:rPr>
        <w:t>“</w:t>
      </w:r>
      <w:r w:rsidR="00FE00FD" w:rsidRPr="00781F2A">
        <w:rPr>
          <w:sz w:val="20"/>
        </w:rPr>
        <w:t>Therefore I say</w:t>
      </w:r>
      <w:r w:rsidR="00745134" w:rsidRPr="00745134">
        <w:rPr>
          <w:sz w:val="20"/>
        </w:rPr>
        <w:t xml:space="preserve">, </w:t>
      </w:r>
      <w:r w:rsidR="00FE00FD" w:rsidRPr="00781F2A">
        <w:rPr>
          <w:sz w:val="20"/>
        </w:rPr>
        <w:t>if the owner of a house knows that the thief is coming</w:t>
      </w:r>
      <w:r w:rsidR="00745134" w:rsidRPr="00745134">
        <w:rPr>
          <w:sz w:val="20"/>
        </w:rPr>
        <w:t xml:space="preserve">, </w:t>
      </w:r>
      <w:r w:rsidR="00FE00FD" w:rsidRPr="00781F2A">
        <w:rPr>
          <w:sz w:val="20"/>
        </w:rPr>
        <w:t>he will begin his vigil before he comes and will not let him dig through into his house of his domain to carry away his goods</w:t>
      </w:r>
      <w:r w:rsidR="00E7567D" w:rsidRPr="00781F2A">
        <w:rPr>
          <w:sz w:val="20"/>
        </w:rPr>
        <w:t xml:space="preserve">. </w:t>
      </w:r>
      <w:r w:rsidR="00FE00FD" w:rsidRPr="00781F2A">
        <w:rPr>
          <w:sz w:val="20"/>
        </w:rPr>
        <w:t>You</w:t>
      </w:r>
      <w:r w:rsidRPr="00781F2A">
        <w:rPr>
          <w:sz w:val="20"/>
        </w:rPr>
        <w:t xml:space="preserve"> (</w:t>
      </w:r>
      <w:r w:rsidR="00FE00FD" w:rsidRPr="00781F2A">
        <w:rPr>
          <w:sz w:val="20"/>
        </w:rPr>
        <w:t>pl</w:t>
      </w:r>
      <w:r w:rsidRPr="00781F2A">
        <w:rPr>
          <w:sz w:val="20"/>
        </w:rPr>
        <w:t>.)</w:t>
      </w:r>
      <w:r w:rsidR="00745134" w:rsidRPr="00745134">
        <w:rPr>
          <w:sz w:val="20"/>
        </w:rPr>
        <w:t xml:space="preserve">, </w:t>
      </w:r>
      <w:r w:rsidR="00FE00FD" w:rsidRPr="00781F2A">
        <w:rPr>
          <w:sz w:val="20"/>
        </w:rPr>
        <w:t>then</w:t>
      </w:r>
      <w:r w:rsidR="00745134" w:rsidRPr="00745134">
        <w:rPr>
          <w:sz w:val="20"/>
        </w:rPr>
        <w:t xml:space="preserve">, </w:t>
      </w:r>
      <w:r w:rsidR="00FE00FD" w:rsidRPr="00781F2A">
        <w:rPr>
          <w:sz w:val="20"/>
        </w:rPr>
        <w:t>be on your guard against the world</w:t>
      </w:r>
      <w:r w:rsidR="00E7567D" w:rsidRPr="00781F2A">
        <w:rPr>
          <w:sz w:val="20"/>
        </w:rPr>
        <w:t xml:space="preserve">. </w:t>
      </w:r>
      <w:r w:rsidR="00FE00FD" w:rsidRPr="00781F2A">
        <w:rPr>
          <w:sz w:val="20"/>
        </w:rPr>
        <w:t>Arm yourselves with great strength lest the robbers find a way to come to you</w:t>
      </w:r>
      <w:r w:rsidR="00745134" w:rsidRPr="00745134">
        <w:rPr>
          <w:sz w:val="20"/>
        </w:rPr>
        <w:t xml:space="preserve">, </w:t>
      </w:r>
      <w:r w:rsidR="00FE00FD" w:rsidRPr="00781F2A">
        <w:rPr>
          <w:sz w:val="20"/>
        </w:rPr>
        <w:t>for the difficulty which you expect will</w:t>
      </w:r>
      <w:r w:rsidRPr="00781F2A">
        <w:rPr>
          <w:sz w:val="20"/>
        </w:rPr>
        <w:t xml:space="preserve"> (</w:t>
      </w:r>
      <w:r w:rsidR="00FE00FD" w:rsidRPr="00781F2A">
        <w:rPr>
          <w:sz w:val="20"/>
        </w:rPr>
        <w:t>surely</w:t>
      </w:r>
      <w:r w:rsidRPr="00781F2A">
        <w:rPr>
          <w:sz w:val="20"/>
        </w:rPr>
        <w:t xml:space="preserve">) </w:t>
      </w:r>
      <w:r w:rsidR="00FE00FD" w:rsidRPr="00781F2A">
        <w:rPr>
          <w:sz w:val="20"/>
        </w:rPr>
        <w:t>materialize</w:t>
      </w:r>
      <w:r w:rsidRPr="00781F2A">
        <w:rPr>
          <w:sz w:val="20"/>
        </w:rPr>
        <w:t>.”</w:t>
      </w:r>
    </w:p>
    <w:p w14:paraId="1BEC6B47" w14:textId="77777777" w:rsidR="00FE00FD" w:rsidRPr="00781F2A" w:rsidRDefault="00FE00FD" w:rsidP="00FE00FD"/>
    <w:p w14:paraId="57DC4B8C" w14:textId="77777777" w:rsidR="00FE00FD" w:rsidRPr="00781F2A" w:rsidRDefault="00FE00FD" w:rsidP="00AD5712">
      <w:pPr>
        <w:numPr>
          <w:ilvl w:val="0"/>
          <w:numId w:val="9"/>
        </w:numPr>
        <w:tabs>
          <w:tab w:val="clear" w:pos="360"/>
        </w:tabs>
      </w:pPr>
      <w:r w:rsidRPr="00781F2A">
        <w:t>enter as a little child</w:t>
      </w:r>
      <w:r w:rsidR="009C136B" w:rsidRPr="00781F2A">
        <w:t xml:space="preserve"> (</w:t>
      </w:r>
      <w:r w:rsidRPr="00781F2A">
        <w:rPr>
          <w:i/>
          <w:sz w:val="20"/>
          <w:szCs w:val="20"/>
        </w:rPr>
        <w:t>GT</w:t>
      </w:r>
      <w:r w:rsidRPr="00781F2A">
        <w:rPr>
          <w:sz w:val="20"/>
          <w:szCs w:val="20"/>
        </w:rPr>
        <w:t xml:space="preserve"> 22a</w:t>
      </w:r>
      <w:r w:rsidR="009C136B" w:rsidRPr="00781F2A">
        <w:rPr>
          <w:sz w:val="20"/>
          <w:szCs w:val="20"/>
        </w:rPr>
        <w:t>) (</w:t>
      </w:r>
      <w:r w:rsidRPr="00781F2A">
        <w:rPr>
          <w:sz w:val="20"/>
          <w:szCs w:val="20"/>
        </w:rPr>
        <w:t>Matt 18</w:t>
      </w:r>
      <w:r w:rsidR="009C136B" w:rsidRPr="00781F2A">
        <w:rPr>
          <w:sz w:val="20"/>
          <w:szCs w:val="20"/>
        </w:rPr>
        <w:t>:</w:t>
      </w:r>
      <w:r w:rsidRPr="00781F2A">
        <w:rPr>
          <w:sz w:val="20"/>
          <w:szCs w:val="20"/>
        </w:rPr>
        <w:t>3</w:t>
      </w:r>
      <w:r w:rsidR="009C136B" w:rsidRPr="00781F2A">
        <w:rPr>
          <w:sz w:val="20"/>
          <w:szCs w:val="20"/>
        </w:rPr>
        <w:t xml:space="preserve">; </w:t>
      </w:r>
      <w:r w:rsidRPr="00781F2A">
        <w:rPr>
          <w:sz w:val="20"/>
          <w:szCs w:val="20"/>
        </w:rPr>
        <w:t>Mark 10</w:t>
      </w:r>
      <w:r w:rsidR="009C136B" w:rsidRPr="00781F2A">
        <w:rPr>
          <w:sz w:val="20"/>
          <w:szCs w:val="20"/>
        </w:rPr>
        <w:t>:</w:t>
      </w:r>
      <w:r w:rsidRPr="00781F2A">
        <w:rPr>
          <w:sz w:val="20"/>
          <w:szCs w:val="20"/>
        </w:rPr>
        <w:t>15</w:t>
      </w:r>
      <w:r w:rsidR="009C136B" w:rsidRPr="00781F2A">
        <w:rPr>
          <w:sz w:val="20"/>
          <w:szCs w:val="20"/>
        </w:rPr>
        <w:t xml:space="preserve">; </w:t>
      </w:r>
      <w:r w:rsidRPr="00781F2A">
        <w:rPr>
          <w:sz w:val="20"/>
          <w:szCs w:val="20"/>
        </w:rPr>
        <w:t>Luke 18</w:t>
      </w:r>
      <w:r w:rsidR="009C136B" w:rsidRPr="00781F2A">
        <w:rPr>
          <w:sz w:val="20"/>
          <w:szCs w:val="20"/>
        </w:rPr>
        <w:t>:</w:t>
      </w:r>
      <w:r w:rsidRPr="00781F2A">
        <w:rPr>
          <w:sz w:val="20"/>
          <w:szCs w:val="20"/>
        </w:rPr>
        <w:t>17</w:t>
      </w:r>
      <w:r w:rsidR="009C136B" w:rsidRPr="00781F2A">
        <w:rPr>
          <w:sz w:val="20"/>
          <w:szCs w:val="20"/>
        </w:rPr>
        <w:t>)</w:t>
      </w:r>
    </w:p>
    <w:p w14:paraId="394B2203"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saw infants being suckled</w:t>
      </w:r>
      <w:r w:rsidR="00E7567D" w:rsidRPr="00781F2A">
        <w:rPr>
          <w:sz w:val="20"/>
          <w:szCs w:val="20"/>
        </w:rPr>
        <w:t xml:space="preserve">. </w:t>
      </w:r>
      <w:r w:rsidR="00FE00FD" w:rsidRPr="00781F2A">
        <w:rPr>
          <w:sz w:val="20"/>
          <w:szCs w:val="20"/>
        </w:rPr>
        <w:t>He said to his disciples</w:t>
      </w:r>
      <w:r w:rsidR="00745134" w:rsidRPr="00745134">
        <w:rPr>
          <w:sz w:val="20"/>
          <w:szCs w:val="20"/>
        </w:rPr>
        <w:t xml:space="preserve">, </w:t>
      </w:r>
      <w:r w:rsidRPr="00781F2A">
        <w:rPr>
          <w:sz w:val="20"/>
          <w:szCs w:val="20"/>
        </w:rPr>
        <w:t>“</w:t>
      </w:r>
      <w:r w:rsidR="00FE00FD" w:rsidRPr="00781F2A">
        <w:rPr>
          <w:sz w:val="20"/>
          <w:szCs w:val="20"/>
        </w:rPr>
        <w:t>These infants being suckled are like those who enter the kingdom</w:t>
      </w:r>
      <w:r w:rsidRPr="00781F2A">
        <w:rPr>
          <w:sz w:val="20"/>
          <w:szCs w:val="20"/>
        </w:rPr>
        <w:t>.</w:t>
      </w:r>
      <w:r w:rsidR="00BB0943" w:rsidRPr="00781F2A">
        <w:rPr>
          <w:sz w:val="20"/>
          <w:szCs w:val="20"/>
        </w:rPr>
        <w:t>””</w:t>
      </w:r>
    </w:p>
    <w:p w14:paraId="12649300" w14:textId="77777777" w:rsidR="00FE00FD" w:rsidRPr="00781F2A" w:rsidRDefault="00FE00FD" w:rsidP="00FE00FD"/>
    <w:p w14:paraId="37682C89" w14:textId="77777777" w:rsidR="00FE00FD" w:rsidRPr="00781F2A" w:rsidRDefault="00FE00FD" w:rsidP="00AD5712">
      <w:pPr>
        <w:numPr>
          <w:ilvl w:val="0"/>
          <w:numId w:val="9"/>
        </w:numPr>
        <w:tabs>
          <w:tab w:val="clear" w:pos="360"/>
        </w:tabs>
      </w:pPr>
      <w:r w:rsidRPr="00781F2A">
        <w:t>speck and log</w:t>
      </w:r>
      <w:r w:rsidR="009C136B" w:rsidRPr="00781F2A">
        <w:t xml:space="preserve"> (</w:t>
      </w:r>
      <w:r w:rsidRPr="00781F2A">
        <w:rPr>
          <w:i/>
          <w:sz w:val="20"/>
          <w:szCs w:val="20"/>
        </w:rPr>
        <w:t>GT</w:t>
      </w:r>
      <w:r w:rsidRPr="00781F2A">
        <w:rPr>
          <w:sz w:val="20"/>
          <w:szCs w:val="20"/>
        </w:rPr>
        <w:t xml:space="preserve"> 26</w:t>
      </w:r>
      <w:r w:rsidR="009C136B" w:rsidRPr="00781F2A">
        <w:rPr>
          <w:sz w:val="20"/>
          <w:szCs w:val="20"/>
        </w:rPr>
        <w:t>) (</w:t>
      </w:r>
      <w:r w:rsidRPr="00781F2A">
        <w:rPr>
          <w:sz w:val="20"/>
          <w:szCs w:val="20"/>
        </w:rPr>
        <w:t>Matt 7</w:t>
      </w:r>
      <w:r w:rsidR="009C136B" w:rsidRPr="00781F2A">
        <w:rPr>
          <w:sz w:val="20"/>
          <w:szCs w:val="20"/>
        </w:rPr>
        <w:t>:</w:t>
      </w:r>
      <w:r w:rsidRPr="00781F2A">
        <w:rPr>
          <w:sz w:val="20"/>
          <w:szCs w:val="20"/>
        </w:rPr>
        <w:t>3-5</w:t>
      </w:r>
      <w:r w:rsidR="009C136B" w:rsidRPr="00781F2A">
        <w:rPr>
          <w:sz w:val="20"/>
          <w:szCs w:val="20"/>
        </w:rPr>
        <w:t xml:space="preserve">; </w:t>
      </w:r>
      <w:r w:rsidRPr="00781F2A">
        <w:rPr>
          <w:sz w:val="20"/>
          <w:szCs w:val="20"/>
        </w:rPr>
        <w:t>Luke 6</w:t>
      </w:r>
      <w:r w:rsidR="009C136B" w:rsidRPr="00781F2A">
        <w:rPr>
          <w:sz w:val="20"/>
          <w:szCs w:val="20"/>
        </w:rPr>
        <w:t>:</w:t>
      </w:r>
      <w:r w:rsidRPr="00781F2A">
        <w:rPr>
          <w:sz w:val="20"/>
          <w:szCs w:val="20"/>
        </w:rPr>
        <w:t>41-42</w:t>
      </w:r>
      <w:r w:rsidR="009C136B" w:rsidRPr="00781F2A">
        <w:rPr>
          <w:sz w:val="20"/>
          <w:szCs w:val="20"/>
        </w:rPr>
        <w:t>)</w:t>
      </w:r>
    </w:p>
    <w:p w14:paraId="32814CD3"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You</w:t>
      </w:r>
      <w:r w:rsidRPr="00781F2A">
        <w:rPr>
          <w:sz w:val="20"/>
          <w:szCs w:val="20"/>
        </w:rPr>
        <w:t xml:space="preserve"> (</w:t>
      </w:r>
      <w:r w:rsidR="00FE00FD" w:rsidRPr="00781F2A">
        <w:rPr>
          <w:sz w:val="20"/>
          <w:szCs w:val="20"/>
        </w:rPr>
        <w:t>sg</w:t>
      </w:r>
      <w:r w:rsidRPr="00781F2A">
        <w:rPr>
          <w:sz w:val="20"/>
          <w:szCs w:val="20"/>
        </w:rPr>
        <w:t xml:space="preserve">.) </w:t>
      </w:r>
      <w:r w:rsidR="00FE00FD" w:rsidRPr="00781F2A">
        <w:rPr>
          <w:sz w:val="20"/>
          <w:szCs w:val="20"/>
        </w:rPr>
        <w:t>see the mote in your brother</w:t>
      </w:r>
      <w:r w:rsidRPr="00781F2A">
        <w:rPr>
          <w:sz w:val="20"/>
          <w:szCs w:val="20"/>
        </w:rPr>
        <w:t>’</w:t>
      </w:r>
      <w:r w:rsidR="00FE00FD" w:rsidRPr="00781F2A">
        <w:rPr>
          <w:sz w:val="20"/>
          <w:szCs w:val="20"/>
        </w:rPr>
        <w:t>s eye</w:t>
      </w:r>
      <w:r w:rsidR="00745134" w:rsidRPr="00745134">
        <w:rPr>
          <w:sz w:val="20"/>
          <w:szCs w:val="20"/>
        </w:rPr>
        <w:t xml:space="preserve">, </w:t>
      </w:r>
      <w:r w:rsidR="00FE00FD" w:rsidRPr="00781F2A">
        <w:rPr>
          <w:sz w:val="20"/>
          <w:szCs w:val="20"/>
        </w:rPr>
        <w:t>but you do not see the beam in your own eye</w:t>
      </w:r>
      <w:r w:rsidR="00E7567D" w:rsidRPr="00781F2A">
        <w:rPr>
          <w:sz w:val="20"/>
          <w:szCs w:val="20"/>
        </w:rPr>
        <w:t xml:space="preserve">. </w:t>
      </w:r>
      <w:r w:rsidR="00FE00FD" w:rsidRPr="00781F2A">
        <w:rPr>
          <w:sz w:val="20"/>
          <w:szCs w:val="20"/>
        </w:rPr>
        <w:t>When you cast the beam out of your own eye</w:t>
      </w:r>
      <w:r w:rsidR="00745134" w:rsidRPr="00745134">
        <w:rPr>
          <w:sz w:val="20"/>
          <w:szCs w:val="20"/>
        </w:rPr>
        <w:t xml:space="preserve">, </w:t>
      </w:r>
      <w:r w:rsidR="00FE00FD" w:rsidRPr="00781F2A">
        <w:rPr>
          <w:sz w:val="20"/>
          <w:szCs w:val="20"/>
        </w:rPr>
        <w:t>then you will see clearly to cast the mote from your brother</w:t>
      </w:r>
      <w:r w:rsidRPr="00781F2A">
        <w:rPr>
          <w:sz w:val="20"/>
          <w:szCs w:val="20"/>
        </w:rPr>
        <w:t>’</w:t>
      </w:r>
      <w:r w:rsidR="00FE00FD" w:rsidRPr="00781F2A">
        <w:rPr>
          <w:sz w:val="20"/>
          <w:szCs w:val="20"/>
        </w:rPr>
        <w:t>s eye</w:t>
      </w:r>
      <w:r w:rsidRPr="00781F2A">
        <w:rPr>
          <w:sz w:val="20"/>
          <w:szCs w:val="20"/>
        </w:rPr>
        <w:t>.</w:t>
      </w:r>
      <w:r w:rsidR="00BB0943" w:rsidRPr="00781F2A">
        <w:rPr>
          <w:sz w:val="20"/>
          <w:szCs w:val="20"/>
        </w:rPr>
        <w:t>””</w:t>
      </w:r>
    </w:p>
    <w:p w14:paraId="256D1851" w14:textId="77777777" w:rsidR="00FE00FD" w:rsidRPr="00781F2A" w:rsidRDefault="00FE00FD" w:rsidP="00FE00FD"/>
    <w:p w14:paraId="654A90D9" w14:textId="77777777" w:rsidR="00FE00FD" w:rsidRPr="00781F2A" w:rsidRDefault="00FE00FD" w:rsidP="00AD5712">
      <w:pPr>
        <w:numPr>
          <w:ilvl w:val="0"/>
          <w:numId w:val="9"/>
        </w:numPr>
        <w:tabs>
          <w:tab w:val="clear" w:pos="360"/>
        </w:tabs>
      </w:pPr>
      <w:r w:rsidRPr="00781F2A">
        <w:t>a prophet in his own country</w:t>
      </w:r>
      <w:r w:rsidR="009C136B" w:rsidRPr="00781F2A">
        <w:t xml:space="preserve"> (</w:t>
      </w:r>
      <w:r w:rsidRPr="00781F2A">
        <w:rPr>
          <w:i/>
          <w:sz w:val="20"/>
          <w:szCs w:val="20"/>
        </w:rPr>
        <w:t>GT</w:t>
      </w:r>
      <w:r w:rsidRPr="00781F2A">
        <w:rPr>
          <w:sz w:val="20"/>
          <w:szCs w:val="20"/>
        </w:rPr>
        <w:t xml:space="preserve"> 31a</w:t>
      </w:r>
      <w:r w:rsidR="009C136B" w:rsidRPr="00781F2A">
        <w:rPr>
          <w:sz w:val="20"/>
          <w:szCs w:val="20"/>
        </w:rPr>
        <w:t>) (</w:t>
      </w:r>
      <w:r w:rsidRPr="00781F2A">
        <w:rPr>
          <w:sz w:val="20"/>
          <w:szCs w:val="20"/>
        </w:rPr>
        <w:t>Matt 13</w:t>
      </w:r>
      <w:r w:rsidR="009C136B" w:rsidRPr="00781F2A">
        <w:rPr>
          <w:sz w:val="20"/>
          <w:szCs w:val="20"/>
        </w:rPr>
        <w:t>:</w:t>
      </w:r>
      <w:r w:rsidRPr="00781F2A">
        <w:rPr>
          <w:sz w:val="20"/>
          <w:szCs w:val="20"/>
        </w:rPr>
        <w:t>57</w:t>
      </w:r>
      <w:r w:rsidR="009C136B" w:rsidRPr="00781F2A">
        <w:rPr>
          <w:sz w:val="20"/>
          <w:szCs w:val="20"/>
        </w:rPr>
        <w:t xml:space="preserve">; </w:t>
      </w:r>
      <w:r w:rsidRPr="00781F2A">
        <w:rPr>
          <w:sz w:val="20"/>
          <w:szCs w:val="20"/>
        </w:rPr>
        <w:t>Mark 6</w:t>
      </w:r>
      <w:r w:rsidR="009C136B" w:rsidRPr="00781F2A">
        <w:rPr>
          <w:sz w:val="20"/>
          <w:szCs w:val="20"/>
        </w:rPr>
        <w:t>:</w:t>
      </w:r>
      <w:r w:rsidRPr="00781F2A">
        <w:rPr>
          <w:sz w:val="20"/>
          <w:szCs w:val="20"/>
        </w:rPr>
        <w:t>4</w:t>
      </w:r>
      <w:r w:rsidR="009C136B" w:rsidRPr="00781F2A">
        <w:rPr>
          <w:sz w:val="20"/>
          <w:szCs w:val="20"/>
        </w:rPr>
        <w:t xml:space="preserve">; </w:t>
      </w:r>
      <w:r w:rsidRPr="00781F2A">
        <w:rPr>
          <w:sz w:val="20"/>
          <w:szCs w:val="20"/>
        </w:rPr>
        <w:t>Luke 4</w:t>
      </w:r>
      <w:r w:rsidR="009C136B" w:rsidRPr="00781F2A">
        <w:rPr>
          <w:sz w:val="20"/>
          <w:szCs w:val="20"/>
        </w:rPr>
        <w:t>:</w:t>
      </w:r>
      <w:r w:rsidRPr="00781F2A">
        <w:rPr>
          <w:sz w:val="20"/>
          <w:szCs w:val="20"/>
        </w:rPr>
        <w:t>24</w:t>
      </w:r>
      <w:r w:rsidR="009C136B" w:rsidRPr="00781F2A">
        <w:rPr>
          <w:sz w:val="20"/>
          <w:szCs w:val="20"/>
        </w:rPr>
        <w:t xml:space="preserve">; </w:t>
      </w:r>
      <w:r w:rsidRPr="00781F2A">
        <w:rPr>
          <w:sz w:val="20"/>
          <w:szCs w:val="20"/>
        </w:rPr>
        <w:t>John 4</w:t>
      </w:r>
      <w:r w:rsidR="009C136B" w:rsidRPr="00781F2A">
        <w:rPr>
          <w:sz w:val="20"/>
          <w:szCs w:val="20"/>
        </w:rPr>
        <w:t>:</w:t>
      </w:r>
      <w:r w:rsidRPr="00781F2A">
        <w:rPr>
          <w:sz w:val="20"/>
          <w:szCs w:val="20"/>
        </w:rPr>
        <w:t>44</w:t>
      </w:r>
      <w:r w:rsidR="009C136B" w:rsidRPr="00781F2A">
        <w:rPr>
          <w:sz w:val="20"/>
          <w:szCs w:val="20"/>
        </w:rPr>
        <w:t>)</w:t>
      </w:r>
    </w:p>
    <w:p w14:paraId="78A3C23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 xml:space="preserve">No prophet is accepted in his own village </w:t>
      </w:r>
      <w:r w:rsidR="00BB0943" w:rsidRPr="00781F2A">
        <w:rPr>
          <w:sz w:val="20"/>
          <w:szCs w:val="20"/>
        </w:rPr>
        <w:t>. . .””</w:t>
      </w:r>
    </w:p>
    <w:p w14:paraId="3D5F0C67" w14:textId="77777777" w:rsidR="00FE00FD" w:rsidRPr="00781F2A" w:rsidRDefault="00FE00FD" w:rsidP="00FE00FD"/>
    <w:p w14:paraId="026BA376" w14:textId="77777777" w:rsidR="00FE00FD" w:rsidRPr="00781F2A" w:rsidRDefault="00FE00FD" w:rsidP="00AD5712">
      <w:pPr>
        <w:numPr>
          <w:ilvl w:val="0"/>
          <w:numId w:val="9"/>
        </w:numPr>
        <w:tabs>
          <w:tab w:val="clear" w:pos="360"/>
        </w:tabs>
      </w:pPr>
      <w:r w:rsidRPr="00781F2A">
        <w:t>city on a hill</w:t>
      </w:r>
      <w:r w:rsidR="009C136B" w:rsidRPr="00781F2A">
        <w:t xml:space="preserve"> (</w:t>
      </w:r>
      <w:r w:rsidRPr="00781F2A">
        <w:rPr>
          <w:i/>
          <w:sz w:val="20"/>
          <w:szCs w:val="20"/>
        </w:rPr>
        <w:t>GT</w:t>
      </w:r>
      <w:r w:rsidRPr="00781F2A">
        <w:rPr>
          <w:sz w:val="20"/>
          <w:szCs w:val="20"/>
        </w:rPr>
        <w:t xml:space="preserve"> 32</w:t>
      </w:r>
      <w:r w:rsidR="009C136B" w:rsidRPr="00781F2A">
        <w:rPr>
          <w:sz w:val="20"/>
          <w:szCs w:val="20"/>
        </w:rPr>
        <w:t>) (</w:t>
      </w:r>
      <w:r w:rsidRPr="00781F2A">
        <w:rPr>
          <w:sz w:val="20"/>
          <w:szCs w:val="20"/>
        </w:rPr>
        <w:t>Matt 5</w:t>
      </w:r>
      <w:r w:rsidR="009C136B" w:rsidRPr="00781F2A">
        <w:rPr>
          <w:sz w:val="20"/>
          <w:szCs w:val="20"/>
        </w:rPr>
        <w:t>:</w:t>
      </w:r>
      <w:r w:rsidRPr="00781F2A">
        <w:rPr>
          <w:sz w:val="20"/>
          <w:szCs w:val="20"/>
        </w:rPr>
        <w:t>14</w:t>
      </w:r>
      <w:r w:rsidR="009C136B" w:rsidRPr="00781F2A">
        <w:rPr>
          <w:sz w:val="20"/>
          <w:szCs w:val="20"/>
        </w:rPr>
        <w:t>)</w:t>
      </w:r>
    </w:p>
    <w:p w14:paraId="766AA9C0"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A city being built on a high mountain and fortified cannot fall</w:t>
      </w:r>
      <w:r w:rsidR="00745134" w:rsidRPr="00745134">
        <w:rPr>
          <w:sz w:val="20"/>
          <w:szCs w:val="20"/>
        </w:rPr>
        <w:t xml:space="preserve">, </w:t>
      </w:r>
      <w:r w:rsidR="00FE00FD" w:rsidRPr="00781F2A">
        <w:rPr>
          <w:sz w:val="20"/>
          <w:szCs w:val="20"/>
        </w:rPr>
        <w:t>nor can it be hidden</w:t>
      </w:r>
      <w:r w:rsidRPr="00781F2A">
        <w:rPr>
          <w:sz w:val="20"/>
          <w:szCs w:val="20"/>
        </w:rPr>
        <w:t>.</w:t>
      </w:r>
      <w:r w:rsidR="00BB0943" w:rsidRPr="00781F2A">
        <w:rPr>
          <w:sz w:val="20"/>
          <w:szCs w:val="20"/>
        </w:rPr>
        <w:t>””</w:t>
      </w:r>
    </w:p>
    <w:p w14:paraId="74FF1A51" w14:textId="77777777" w:rsidR="00FE00FD" w:rsidRPr="00781F2A" w:rsidRDefault="00FE00FD" w:rsidP="00FE00FD"/>
    <w:p w14:paraId="79A19806" w14:textId="77777777" w:rsidR="00FE00FD" w:rsidRPr="00781F2A" w:rsidRDefault="00FE00FD" w:rsidP="00AD5712">
      <w:pPr>
        <w:numPr>
          <w:ilvl w:val="0"/>
          <w:numId w:val="9"/>
        </w:numPr>
        <w:tabs>
          <w:tab w:val="clear" w:pos="360"/>
        </w:tabs>
      </w:pPr>
      <w:r w:rsidRPr="00781F2A">
        <w:t>hid lamp</w:t>
      </w:r>
      <w:r w:rsidR="009C136B" w:rsidRPr="00781F2A">
        <w:t xml:space="preserve"> (</w:t>
      </w:r>
      <w:r w:rsidRPr="00781F2A">
        <w:rPr>
          <w:i/>
          <w:sz w:val="20"/>
          <w:szCs w:val="20"/>
        </w:rPr>
        <w:t>GT</w:t>
      </w:r>
      <w:r w:rsidRPr="00781F2A">
        <w:rPr>
          <w:sz w:val="20"/>
          <w:szCs w:val="20"/>
        </w:rPr>
        <w:t xml:space="preserve"> 33</w:t>
      </w:r>
      <w:r w:rsidR="009C136B" w:rsidRPr="00781F2A">
        <w:rPr>
          <w:sz w:val="20"/>
          <w:szCs w:val="20"/>
        </w:rPr>
        <w:t>) ((</w:t>
      </w:r>
      <w:r w:rsidRPr="00781F2A">
        <w:rPr>
          <w:sz w:val="20"/>
          <w:szCs w:val="20"/>
        </w:rPr>
        <w:t>Mark 4</w:t>
      </w:r>
      <w:r w:rsidR="009C136B" w:rsidRPr="00781F2A">
        <w:rPr>
          <w:sz w:val="20"/>
          <w:szCs w:val="20"/>
        </w:rPr>
        <w:t>:</w:t>
      </w:r>
      <w:r w:rsidRPr="00781F2A">
        <w:rPr>
          <w:sz w:val="20"/>
          <w:szCs w:val="20"/>
        </w:rPr>
        <w:t>21</w:t>
      </w:r>
      <w:r w:rsidR="009C136B" w:rsidRPr="00781F2A">
        <w:rPr>
          <w:sz w:val="20"/>
          <w:szCs w:val="20"/>
        </w:rPr>
        <w:t xml:space="preserve">; </w:t>
      </w:r>
      <w:r w:rsidRPr="00781F2A">
        <w:rPr>
          <w:sz w:val="20"/>
          <w:szCs w:val="20"/>
        </w:rPr>
        <w:t>Luke 8</w:t>
      </w:r>
      <w:r w:rsidR="009C136B" w:rsidRPr="00781F2A">
        <w:rPr>
          <w:sz w:val="20"/>
          <w:szCs w:val="20"/>
        </w:rPr>
        <w:t>:</w:t>
      </w:r>
      <w:r w:rsidRPr="00781F2A">
        <w:rPr>
          <w:sz w:val="20"/>
          <w:szCs w:val="20"/>
        </w:rPr>
        <w:t>16</w:t>
      </w:r>
      <w:r w:rsidR="00745134" w:rsidRPr="00745134">
        <w:rPr>
          <w:sz w:val="20"/>
          <w:szCs w:val="20"/>
        </w:rPr>
        <w:t xml:space="preserve">, </w:t>
      </w:r>
      <w:r w:rsidRPr="00781F2A">
        <w:rPr>
          <w:sz w:val="20"/>
          <w:szCs w:val="20"/>
        </w:rPr>
        <w:t>11</w:t>
      </w:r>
      <w:r w:rsidR="009C136B" w:rsidRPr="00781F2A">
        <w:rPr>
          <w:sz w:val="20"/>
          <w:szCs w:val="20"/>
        </w:rPr>
        <w:t>:</w:t>
      </w:r>
      <w:r w:rsidRPr="00781F2A">
        <w:rPr>
          <w:sz w:val="20"/>
          <w:szCs w:val="20"/>
        </w:rPr>
        <w:t>33</w:t>
      </w:r>
      <w:r w:rsidR="009C136B" w:rsidRPr="00781F2A">
        <w:rPr>
          <w:sz w:val="20"/>
          <w:szCs w:val="20"/>
        </w:rPr>
        <w:t>)</w:t>
      </w:r>
    </w:p>
    <w:p w14:paraId="47520F1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Preach from your</w:t>
      </w:r>
      <w:r w:rsidRPr="00781F2A">
        <w:rPr>
          <w:sz w:val="20"/>
          <w:szCs w:val="20"/>
        </w:rPr>
        <w:t xml:space="preserve"> (</w:t>
      </w:r>
      <w:r w:rsidR="00FE00FD" w:rsidRPr="00781F2A">
        <w:rPr>
          <w:sz w:val="20"/>
          <w:szCs w:val="20"/>
        </w:rPr>
        <w:t>pl</w:t>
      </w:r>
      <w:r w:rsidRPr="00781F2A">
        <w:rPr>
          <w:sz w:val="20"/>
          <w:szCs w:val="20"/>
        </w:rPr>
        <w:t xml:space="preserve">.) </w:t>
      </w:r>
      <w:r w:rsidR="00FE00FD" w:rsidRPr="00781F2A">
        <w:rPr>
          <w:sz w:val="20"/>
          <w:szCs w:val="20"/>
        </w:rPr>
        <w:t>housetops that which you</w:t>
      </w:r>
      <w:r w:rsidRPr="00781F2A">
        <w:rPr>
          <w:sz w:val="20"/>
          <w:szCs w:val="20"/>
        </w:rPr>
        <w:t xml:space="preserve"> (</w:t>
      </w:r>
      <w:r w:rsidR="00FE00FD" w:rsidRPr="00781F2A">
        <w:rPr>
          <w:sz w:val="20"/>
          <w:szCs w:val="20"/>
        </w:rPr>
        <w:t>sg</w:t>
      </w:r>
      <w:r w:rsidRPr="00781F2A">
        <w:rPr>
          <w:sz w:val="20"/>
          <w:szCs w:val="20"/>
        </w:rPr>
        <w:t xml:space="preserve">.) </w:t>
      </w:r>
      <w:r w:rsidR="00FE00FD" w:rsidRPr="00781F2A">
        <w:rPr>
          <w:sz w:val="20"/>
          <w:szCs w:val="20"/>
        </w:rPr>
        <w:t>will hear in your</w:t>
      </w:r>
      <w:r w:rsidRPr="00781F2A">
        <w:rPr>
          <w:sz w:val="20"/>
          <w:szCs w:val="20"/>
        </w:rPr>
        <w:t xml:space="preserve"> (</w:t>
      </w:r>
      <w:r w:rsidR="00FE00FD" w:rsidRPr="00781F2A">
        <w:rPr>
          <w:sz w:val="20"/>
          <w:szCs w:val="20"/>
        </w:rPr>
        <w:t>sg</w:t>
      </w:r>
      <w:r w:rsidRPr="00781F2A">
        <w:rPr>
          <w:sz w:val="20"/>
          <w:szCs w:val="20"/>
        </w:rPr>
        <w:t xml:space="preserve">.) </w:t>
      </w:r>
      <w:r w:rsidR="00FE00FD" w:rsidRPr="00781F2A">
        <w:rPr>
          <w:sz w:val="20"/>
          <w:szCs w:val="20"/>
        </w:rPr>
        <w:t>ear</w:t>
      </w:r>
      <w:r w:rsidR="00E7567D" w:rsidRPr="00781F2A">
        <w:rPr>
          <w:sz w:val="20"/>
          <w:szCs w:val="20"/>
        </w:rPr>
        <w:t xml:space="preserve">. </w:t>
      </w:r>
      <w:r w:rsidR="00FE00FD" w:rsidRPr="00781F2A">
        <w:rPr>
          <w:sz w:val="20"/>
          <w:szCs w:val="20"/>
        </w:rPr>
        <w:t>For no one lights a lamp and puts it under a bushel</w:t>
      </w:r>
      <w:r w:rsidR="00745134" w:rsidRPr="00745134">
        <w:rPr>
          <w:sz w:val="20"/>
          <w:szCs w:val="20"/>
        </w:rPr>
        <w:t xml:space="preserve">, </w:t>
      </w:r>
      <w:r w:rsidR="00FE00FD" w:rsidRPr="00781F2A">
        <w:rPr>
          <w:sz w:val="20"/>
          <w:szCs w:val="20"/>
        </w:rPr>
        <w:t>nor does he put it in a hidden place</w:t>
      </w:r>
      <w:r w:rsidR="00745134" w:rsidRPr="00745134">
        <w:rPr>
          <w:sz w:val="20"/>
          <w:szCs w:val="20"/>
        </w:rPr>
        <w:t xml:space="preserve">, </w:t>
      </w:r>
      <w:r w:rsidR="00FE00FD" w:rsidRPr="00781F2A">
        <w:rPr>
          <w:sz w:val="20"/>
          <w:szCs w:val="20"/>
        </w:rPr>
        <w:t>but rather he sets it on a lampstand so that everyone who enters and leaves will see its light</w:t>
      </w:r>
      <w:r w:rsidRPr="00781F2A">
        <w:rPr>
          <w:sz w:val="20"/>
          <w:szCs w:val="20"/>
        </w:rPr>
        <w:t>.</w:t>
      </w:r>
      <w:r w:rsidR="00BB0943" w:rsidRPr="00781F2A">
        <w:rPr>
          <w:sz w:val="20"/>
          <w:szCs w:val="20"/>
        </w:rPr>
        <w:t>””</w:t>
      </w:r>
    </w:p>
    <w:p w14:paraId="321A01BB" w14:textId="77777777" w:rsidR="00FE00FD" w:rsidRPr="00781F2A" w:rsidRDefault="00FE00FD" w:rsidP="00FE00FD"/>
    <w:p w14:paraId="2AC13FFF" w14:textId="77777777" w:rsidR="00FE00FD" w:rsidRPr="00781F2A" w:rsidRDefault="00FE00FD" w:rsidP="00AD5712">
      <w:pPr>
        <w:numPr>
          <w:ilvl w:val="0"/>
          <w:numId w:val="9"/>
        </w:numPr>
        <w:tabs>
          <w:tab w:val="clear" w:pos="360"/>
        </w:tabs>
      </w:pPr>
      <w:r w:rsidRPr="00781F2A">
        <w:t>blind leading blind</w:t>
      </w:r>
      <w:r w:rsidR="009C136B" w:rsidRPr="00781F2A">
        <w:t xml:space="preserve"> (</w:t>
      </w:r>
      <w:r w:rsidRPr="00781F2A">
        <w:rPr>
          <w:i/>
          <w:sz w:val="20"/>
          <w:szCs w:val="20"/>
        </w:rPr>
        <w:t>GT</w:t>
      </w:r>
      <w:r w:rsidRPr="00781F2A">
        <w:rPr>
          <w:sz w:val="20"/>
          <w:szCs w:val="20"/>
        </w:rPr>
        <w:t xml:space="preserve"> 34</w:t>
      </w:r>
      <w:r w:rsidR="009C136B" w:rsidRPr="00781F2A">
        <w:rPr>
          <w:sz w:val="20"/>
          <w:szCs w:val="20"/>
        </w:rPr>
        <w:t>) (</w:t>
      </w:r>
      <w:r w:rsidRPr="00781F2A">
        <w:rPr>
          <w:sz w:val="20"/>
          <w:szCs w:val="20"/>
        </w:rPr>
        <w:t>Matt 15</w:t>
      </w:r>
      <w:r w:rsidR="009C136B" w:rsidRPr="00781F2A">
        <w:rPr>
          <w:sz w:val="20"/>
          <w:szCs w:val="20"/>
        </w:rPr>
        <w:t>:</w:t>
      </w:r>
      <w:r w:rsidRPr="00781F2A">
        <w:rPr>
          <w:sz w:val="20"/>
          <w:szCs w:val="20"/>
        </w:rPr>
        <w:t>14</w:t>
      </w:r>
      <w:r w:rsidR="009C136B" w:rsidRPr="00781F2A">
        <w:rPr>
          <w:sz w:val="20"/>
          <w:szCs w:val="20"/>
        </w:rPr>
        <w:t xml:space="preserve">; </w:t>
      </w:r>
      <w:r w:rsidRPr="00781F2A">
        <w:rPr>
          <w:sz w:val="20"/>
          <w:szCs w:val="20"/>
        </w:rPr>
        <w:t>Luke 6</w:t>
      </w:r>
      <w:r w:rsidR="009C136B" w:rsidRPr="00781F2A">
        <w:rPr>
          <w:sz w:val="20"/>
          <w:szCs w:val="20"/>
        </w:rPr>
        <w:t>:</w:t>
      </w:r>
      <w:r w:rsidRPr="00781F2A">
        <w:rPr>
          <w:sz w:val="20"/>
          <w:szCs w:val="20"/>
        </w:rPr>
        <w:t>39</w:t>
      </w:r>
      <w:r w:rsidR="009C136B" w:rsidRPr="00781F2A">
        <w:rPr>
          <w:sz w:val="20"/>
          <w:szCs w:val="20"/>
        </w:rPr>
        <w:t>)</w:t>
      </w:r>
    </w:p>
    <w:p w14:paraId="52C0E40A"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If a blind man leads a blind man</w:t>
      </w:r>
      <w:r w:rsidR="00745134" w:rsidRPr="00745134">
        <w:rPr>
          <w:sz w:val="20"/>
          <w:szCs w:val="20"/>
        </w:rPr>
        <w:t xml:space="preserve">, </w:t>
      </w:r>
      <w:r w:rsidR="00FE00FD" w:rsidRPr="00781F2A">
        <w:rPr>
          <w:sz w:val="20"/>
          <w:szCs w:val="20"/>
        </w:rPr>
        <w:t>they will both fall into a pit</w:t>
      </w:r>
      <w:r w:rsidRPr="00781F2A">
        <w:rPr>
          <w:sz w:val="20"/>
          <w:szCs w:val="20"/>
        </w:rPr>
        <w:t>.</w:t>
      </w:r>
      <w:r w:rsidR="00BB0943" w:rsidRPr="00781F2A">
        <w:rPr>
          <w:sz w:val="20"/>
          <w:szCs w:val="20"/>
        </w:rPr>
        <w:t>””</w:t>
      </w:r>
    </w:p>
    <w:p w14:paraId="4CF93BA2" w14:textId="77777777" w:rsidR="00FE00FD" w:rsidRPr="00781F2A" w:rsidRDefault="00FE00FD" w:rsidP="00FE00FD"/>
    <w:p w14:paraId="10719431" w14:textId="77777777" w:rsidR="00FE00FD" w:rsidRPr="00781F2A" w:rsidRDefault="00FE00FD" w:rsidP="00AD5712">
      <w:pPr>
        <w:numPr>
          <w:ilvl w:val="0"/>
          <w:numId w:val="9"/>
        </w:numPr>
        <w:tabs>
          <w:tab w:val="clear" w:pos="360"/>
        </w:tabs>
      </w:pPr>
      <w:r w:rsidRPr="00781F2A">
        <w:lastRenderedPageBreak/>
        <w:t>serpents and doves</w:t>
      </w:r>
      <w:r w:rsidR="009C136B" w:rsidRPr="00781F2A">
        <w:t xml:space="preserve"> (</w:t>
      </w:r>
      <w:r w:rsidRPr="00781F2A">
        <w:rPr>
          <w:i/>
          <w:sz w:val="20"/>
          <w:szCs w:val="20"/>
        </w:rPr>
        <w:t>GT</w:t>
      </w:r>
      <w:r w:rsidRPr="00781F2A">
        <w:rPr>
          <w:sz w:val="20"/>
          <w:szCs w:val="20"/>
        </w:rPr>
        <w:t xml:space="preserve"> 39b</w:t>
      </w:r>
      <w:r w:rsidR="009C136B" w:rsidRPr="00781F2A">
        <w:rPr>
          <w:sz w:val="20"/>
          <w:szCs w:val="20"/>
        </w:rPr>
        <w:t>) (</w:t>
      </w:r>
      <w:r w:rsidRPr="00781F2A">
        <w:rPr>
          <w:sz w:val="20"/>
          <w:szCs w:val="20"/>
        </w:rPr>
        <w:t>Matt 10</w:t>
      </w:r>
      <w:r w:rsidR="009C136B" w:rsidRPr="00781F2A">
        <w:rPr>
          <w:sz w:val="20"/>
          <w:szCs w:val="20"/>
        </w:rPr>
        <w:t>:</w:t>
      </w:r>
      <w:r w:rsidRPr="00781F2A">
        <w:rPr>
          <w:sz w:val="20"/>
          <w:szCs w:val="20"/>
        </w:rPr>
        <w:t>16</w:t>
      </w:r>
      <w:r w:rsidR="009C136B" w:rsidRPr="00781F2A">
        <w:rPr>
          <w:sz w:val="20"/>
          <w:szCs w:val="20"/>
        </w:rPr>
        <w:t>)</w:t>
      </w:r>
    </w:p>
    <w:p w14:paraId="704EC336" w14:textId="77777777" w:rsidR="00FE00FD" w:rsidRPr="00781F2A" w:rsidRDefault="009C136B" w:rsidP="00FE00FD">
      <w:pPr>
        <w:ind w:left="360"/>
        <w:rPr>
          <w:sz w:val="20"/>
          <w:szCs w:val="20"/>
        </w:rPr>
      </w:pPr>
      <w:r w:rsidRPr="00781F2A">
        <w:rPr>
          <w:sz w:val="20"/>
          <w:szCs w:val="20"/>
        </w:rPr>
        <w:t>“</w:t>
      </w:r>
      <w:r w:rsidR="00FE00FD" w:rsidRPr="00781F2A">
        <w:rPr>
          <w:sz w:val="20"/>
          <w:szCs w:val="20"/>
        </w:rPr>
        <w:t>You</w:t>
      </w:r>
      <w:r w:rsidR="00745134" w:rsidRPr="00745134">
        <w:rPr>
          <w:sz w:val="20"/>
          <w:szCs w:val="20"/>
        </w:rPr>
        <w:t xml:space="preserve">, </w:t>
      </w:r>
      <w:r w:rsidR="00FE00FD" w:rsidRPr="00781F2A">
        <w:rPr>
          <w:sz w:val="20"/>
          <w:szCs w:val="20"/>
        </w:rPr>
        <w:t>however</w:t>
      </w:r>
      <w:r w:rsidR="00745134" w:rsidRPr="00745134">
        <w:rPr>
          <w:sz w:val="20"/>
          <w:szCs w:val="20"/>
        </w:rPr>
        <w:t xml:space="preserve">, </w:t>
      </w:r>
      <w:r w:rsidR="00FE00FD" w:rsidRPr="00781F2A">
        <w:rPr>
          <w:sz w:val="20"/>
          <w:szCs w:val="20"/>
        </w:rPr>
        <w:t>be as wise as serpents and as innocent as doves</w:t>
      </w:r>
      <w:r w:rsidRPr="00781F2A">
        <w:rPr>
          <w:sz w:val="20"/>
          <w:szCs w:val="20"/>
        </w:rPr>
        <w:t>.”</w:t>
      </w:r>
    </w:p>
    <w:p w14:paraId="18A3DD4A" w14:textId="77777777" w:rsidR="00FE00FD" w:rsidRPr="00781F2A" w:rsidRDefault="00FE00FD" w:rsidP="00FE00FD"/>
    <w:p w14:paraId="616D1E4C" w14:textId="77777777" w:rsidR="00FE00FD" w:rsidRPr="00781F2A" w:rsidRDefault="00FE00FD" w:rsidP="00AD5712">
      <w:pPr>
        <w:numPr>
          <w:ilvl w:val="0"/>
          <w:numId w:val="9"/>
        </w:numPr>
        <w:tabs>
          <w:tab w:val="clear" w:pos="360"/>
        </w:tabs>
      </w:pPr>
      <w:r w:rsidRPr="00781F2A">
        <w:t>tree and fruit</w:t>
      </w:r>
      <w:r w:rsidR="009C136B" w:rsidRPr="00781F2A">
        <w:t xml:space="preserve"> (</w:t>
      </w:r>
      <w:r w:rsidRPr="00781F2A">
        <w:rPr>
          <w:i/>
          <w:sz w:val="20"/>
          <w:szCs w:val="20"/>
        </w:rPr>
        <w:t>GT</w:t>
      </w:r>
      <w:r w:rsidRPr="00781F2A">
        <w:rPr>
          <w:sz w:val="20"/>
          <w:szCs w:val="20"/>
        </w:rPr>
        <w:t xml:space="preserve"> 45a</w:t>
      </w:r>
      <w:r w:rsidR="009C136B" w:rsidRPr="00781F2A">
        <w:rPr>
          <w:sz w:val="20"/>
          <w:szCs w:val="20"/>
        </w:rPr>
        <w:t>) (</w:t>
      </w:r>
      <w:r w:rsidRPr="00781F2A">
        <w:rPr>
          <w:sz w:val="20"/>
          <w:szCs w:val="20"/>
        </w:rPr>
        <w:t>Matt 7</w:t>
      </w:r>
      <w:r w:rsidR="009C136B" w:rsidRPr="00781F2A">
        <w:rPr>
          <w:sz w:val="20"/>
          <w:szCs w:val="20"/>
        </w:rPr>
        <w:t>:</w:t>
      </w:r>
      <w:r w:rsidRPr="00781F2A">
        <w:rPr>
          <w:sz w:val="20"/>
          <w:szCs w:val="20"/>
        </w:rPr>
        <w:t>16b</w:t>
      </w:r>
      <w:r w:rsidR="009C136B" w:rsidRPr="00781F2A">
        <w:rPr>
          <w:sz w:val="20"/>
          <w:szCs w:val="20"/>
        </w:rPr>
        <w:t xml:space="preserve">; </w:t>
      </w:r>
      <w:r w:rsidRPr="00781F2A">
        <w:rPr>
          <w:sz w:val="20"/>
          <w:szCs w:val="20"/>
        </w:rPr>
        <w:t>Luke 6</w:t>
      </w:r>
      <w:r w:rsidR="009C136B" w:rsidRPr="00781F2A">
        <w:rPr>
          <w:sz w:val="20"/>
          <w:szCs w:val="20"/>
        </w:rPr>
        <w:t>:</w:t>
      </w:r>
      <w:r w:rsidRPr="00781F2A">
        <w:rPr>
          <w:sz w:val="20"/>
          <w:szCs w:val="20"/>
        </w:rPr>
        <w:t>44b</w:t>
      </w:r>
      <w:r w:rsidR="009C136B" w:rsidRPr="00781F2A">
        <w:rPr>
          <w:sz w:val="20"/>
          <w:szCs w:val="20"/>
        </w:rPr>
        <w:t>)</w:t>
      </w:r>
    </w:p>
    <w:p w14:paraId="32302F37"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Grapes are not harvested from thorns</w:t>
      </w:r>
      <w:r w:rsidR="00745134" w:rsidRPr="00745134">
        <w:rPr>
          <w:sz w:val="20"/>
          <w:szCs w:val="20"/>
        </w:rPr>
        <w:t xml:space="preserve">, </w:t>
      </w:r>
      <w:r w:rsidR="00FE00FD" w:rsidRPr="00781F2A">
        <w:rPr>
          <w:sz w:val="20"/>
          <w:szCs w:val="20"/>
        </w:rPr>
        <w:t>nor are figs gathered from thistles</w:t>
      </w:r>
      <w:r w:rsidR="00745134" w:rsidRPr="00745134">
        <w:rPr>
          <w:sz w:val="20"/>
          <w:szCs w:val="20"/>
        </w:rPr>
        <w:t xml:space="preserve">, </w:t>
      </w:r>
      <w:r w:rsidR="00FE00FD" w:rsidRPr="00781F2A">
        <w:rPr>
          <w:sz w:val="20"/>
          <w:szCs w:val="20"/>
        </w:rPr>
        <w:t>for they do not produce fruit</w:t>
      </w:r>
      <w:r w:rsidRPr="00781F2A">
        <w:rPr>
          <w:sz w:val="20"/>
          <w:szCs w:val="20"/>
        </w:rPr>
        <w:t>.</w:t>
      </w:r>
      <w:r w:rsidR="00BB0943" w:rsidRPr="00781F2A">
        <w:rPr>
          <w:sz w:val="20"/>
          <w:szCs w:val="20"/>
        </w:rPr>
        <w:t>””</w:t>
      </w:r>
    </w:p>
    <w:p w14:paraId="7D901024" w14:textId="77777777" w:rsidR="00FE00FD" w:rsidRPr="00781F2A" w:rsidRDefault="00FE00FD" w:rsidP="00FE00FD"/>
    <w:p w14:paraId="1AC83A01" w14:textId="77777777" w:rsidR="00FE00FD" w:rsidRPr="00781F2A" w:rsidRDefault="00FE00FD" w:rsidP="00AD5712">
      <w:pPr>
        <w:numPr>
          <w:ilvl w:val="0"/>
          <w:numId w:val="9"/>
        </w:numPr>
        <w:tabs>
          <w:tab w:val="clear" w:pos="360"/>
        </w:tabs>
      </w:pPr>
      <w:r w:rsidRPr="00781F2A">
        <w:t>good and evil storehouses</w:t>
      </w:r>
      <w:r w:rsidR="009C136B" w:rsidRPr="00781F2A">
        <w:t xml:space="preserve"> (</w:t>
      </w:r>
      <w:r w:rsidRPr="00781F2A">
        <w:rPr>
          <w:i/>
          <w:sz w:val="20"/>
        </w:rPr>
        <w:t>GT</w:t>
      </w:r>
      <w:r w:rsidRPr="00781F2A">
        <w:rPr>
          <w:sz w:val="20"/>
        </w:rPr>
        <w:t xml:space="preserve"> 45b</w:t>
      </w:r>
      <w:r w:rsidR="009C136B" w:rsidRPr="00781F2A">
        <w:rPr>
          <w:sz w:val="20"/>
        </w:rPr>
        <w:t>)</w:t>
      </w:r>
    </w:p>
    <w:p w14:paraId="0E65F4D5" w14:textId="77777777" w:rsidR="00FE00FD" w:rsidRPr="00781F2A" w:rsidRDefault="009C136B" w:rsidP="00FE00FD">
      <w:pPr>
        <w:ind w:left="360"/>
        <w:rPr>
          <w:sz w:val="20"/>
        </w:rPr>
      </w:pPr>
      <w:r w:rsidRPr="00781F2A">
        <w:rPr>
          <w:sz w:val="20"/>
        </w:rPr>
        <w:t>“</w:t>
      </w:r>
      <w:r w:rsidR="00FE00FD" w:rsidRPr="00781F2A">
        <w:rPr>
          <w:sz w:val="20"/>
        </w:rPr>
        <w:t>A good man brings forth good from his storehouse</w:t>
      </w:r>
      <w:r w:rsidRPr="00781F2A">
        <w:rPr>
          <w:sz w:val="20"/>
        </w:rPr>
        <w:t xml:space="preserve">; </w:t>
      </w:r>
      <w:r w:rsidR="00FE00FD" w:rsidRPr="00781F2A">
        <w:rPr>
          <w:sz w:val="20"/>
        </w:rPr>
        <w:t>an evil man brings forth evil things from his evil storehouse</w:t>
      </w:r>
      <w:r w:rsidR="00745134" w:rsidRPr="00745134">
        <w:rPr>
          <w:sz w:val="20"/>
        </w:rPr>
        <w:t xml:space="preserve">, </w:t>
      </w:r>
      <w:r w:rsidR="00FE00FD" w:rsidRPr="00781F2A">
        <w:rPr>
          <w:sz w:val="20"/>
        </w:rPr>
        <w:t>which is in his heart</w:t>
      </w:r>
      <w:r w:rsidR="00745134" w:rsidRPr="00745134">
        <w:rPr>
          <w:sz w:val="20"/>
        </w:rPr>
        <w:t xml:space="preserve">, </w:t>
      </w:r>
      <w:r w:rsidR="00FE00FD" w:rsidRPr="00781F2A">
        <w:rPr>
          <w:sz w:val="20"/>
        </w:rPr>
        <w:t>and says evil things</w:t>
      </w:r>
      <w:r w:rsidRPr="00781F2A">
        <w:rPr>
          <w:sz w:val="20"/>
        </w:rPr>
        <w:t>.”</w:t>
      </w:r>
    </w:p>
    <w:p w14:paraId="786E5941" w14:textId="77777777" w:rsidR="00FE00FD" w:rsidRPr="00781F2A" w:rsidRDefault="00FE00FD" w:rsidP="00FE00FD"/>
    <w:p w14:paraId="3C631690" w14:textId="77777777" w:rsidR="00FE00FD" w:rsidRPr="00781F2A" w:rsidRDefault="00FE00FD" w:rsidP="00AD5712">
      <w:pPr>
        <w:numPr>
          <w:ilvl w:val="0"/>
          <w:numId w:val="9"/>
        </w:numPr>
        <w:tabs>
          <w:tab w:val="clear" w:pos="360"/>
        </w:tabs>
      </w:pPr>
      <w:r w:rsidRPr="00781F2A">
        <w:t>the abundance of the heart</w:t>
      </w:r>
      <w:r w:rsidR="009C136B" w:rsidRPr="00781F2A">
        <w:t xml:space="preserve"> (</w:t>
      </w:r>
      <w:r w:rsidRPr="00781F2A">
        <w:rPr>
          <w:i/>
          <w:sz w:val="20"/>
          <w:szCs w:val="20"/>
        </w:rPr>
        <w:t>GT</w:t>
      </w:r>
      <w:r w:rsidRPr="00781F2A">
        <w:rPr>
          <w:sz w:val="20"/>
          <w:szCs w:val="20"/>
        </w:rPr>
        <w:t xml:space="preserve"> 45c</w:t>
      </w:r>
      <w:r w:rsidR="009C136B" w:rsidRPr="00781F2A">
        <w:rPr>
          <w:sz w:val="20"/>
          <w:szCs w:val="20"/>
        </w:rPr>
        <w:t>)</w:t>
      </w:r>
    </w:p>
    <w:p w14:paraId="40656735" w14:textId="77777777" w:rsidR="00FE00FD" w:rsidRPr="00781F2A" w:rsidRDefault="009C136B" w:rsidP="00FE00FD">
      <w:pPr>
        <w:ind w:left="360"/>
        <w:rPr>
          <w:sz w:val="20"/>
          <w:szCs w:val="20"/>
        </w:rPr>
      </w:pPr>
      <w:r w:rsidRPr="00781F2A">
        <w:rPr>
          <w:sz w:val="20"/>
          <w:szCs w:val="20"/>
        </w:rPr>
        <w:t>“</w:t>
      </w:r>
      <w:r w:rsidR="00FE00FD" w:rsidRPr="00781F2A">
        <w:rPr>
          <w:sz w:val="20"/>
          <w:szCs w:val="20"/>
        </w:rPr>
        <w:t>For out of the abundance of the heart he brings forth evil things</w:t>
      </w:r>
      <w:r w:rsidRPr="00781F2A">
        <w:rPr>
          <w:sz w:val="20"/>
          <w:szCs w:val="20"/>
        </w:rPr>
        <w:t>.”</w:t>
      </w:r>
    </w:p>
    <w:p w14:paraId="0D352E61" w14:textId="77777777" w:rsidR="00FE00FD" w:rsidRPr="00781F2A" w:rsidRDefault="00FE00FD" w:rsidP="00FE00FD"/>
    <w:p w14:paraId="4C40F5B6" w14:textId="77777777" w:rsidR="00FE00FD" w:rsidRPr="00781F2A" w:rsidRDefault="00FE00FD" w:rsidP="00AD5712">
      <w:pPr>
        <w:numPr>
          <w:ilvl w:val="0"/>
          <w:numId w:val="9"/>
        </w:numPr>
        <w:tabs>
          <w:tab w:val="clear" w:pos="360"/>
        </w:tabs>
      </w:pPr>
      <w:r w:rsidRPr="00781F2A">
        <w:t>serving two masters</w:t>
      </w:r>
      <w:r w:rsidR="009C136B" w:rsidRPr="00781F2A">
        <w:t xml:space="preserve"> (</w:t>
      </w:r>
      <w:r w:rsidRPr="00781F2A">
        <w:rPr>
          <w:i/>
          <w:sz w:val="20"/>
          <w:szCs w:val="20"/>
        </w:rPr>
        <w:t>GT</w:t>
      </w:r>
      <w:r w:rsidRPr="00781F2A">
        <w:rPr>
          <w:sz w:val="20"/>
          <w:szCs w:val="20"/>
        </w:rPr>
        <w:t xml:space="preserve"> 47a</w:t>
      </w:r>
      <w:r w:rsidR="009C136B" w:rsidRPr="00781F2A">
        <w:rPr>
          <w:sz w:val="20"/>
          <w:szCs w:val="20"/>
        </w:rPr>
        <w:t>)</w:t>
      </w:r>
    </w:p>
    <w:p w14:paraId="731F22FA"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It is impossible for a man to mount two horses or to stretch two bows</w:t>
      </w:r>
      <w:r w:rsidR="00E7567D" w:rsidRPr="00781F2A">
        <w:rPr>
          <w:sz w:val="20"/>
          <w:szCs w:val="20"/>
        </w:rPr>
        <w:t xml:space="preserve">. </w:t>
      </w:r>
      <w:r w:rsidR="00FE00FD" w:rsidRPr="00781F2A">
        <w:rPr>
          <w:sz w:val="20"/>
          <w:szCs w:val="20"/>
        </w:rPr>
        <w:t>And it is impossible for a servant to serve two masters</w:t>
      </w:r>
      <w:r w:rsidRPr="00781F2A">
        <w:rPr>
          <w:sz w:val="20"/>
          <w:szCs w:val="20"/>
        </w:rPr>
        <w:t xml:space="preserve">; </w:t>
      </w:r>
      <w:r w:rsidR="00FE00FD" w:rsidRPr="00781F2A">
        <w:rPr>
          <w:sz w:val="20"/>
          <w:szCs w:val="20"/>
        </w:rPr>
        <w:t>otherwise</w:t>
      </w:r>
      <w:r w:rsidR="00745134" w:rsidRPr="00745134">
        <w:rPr>
          <w:sz w:val="20"/>
          <w:szCs w:val="20"/>
        </w:rPr>
        <w:t xml:space="preserve">, </w:t>
      </w:r>
      <w:r w:rsidR="00FE00FD" w:rsidRPr="00781F2A">
        <w:rPr>
          <w:sz w:val="20"/>
          <w:szCs w:val="20"/>
        </w:rPr>
        <w:t>he will honor the one and treat the other contemptuously</w:t>
      </w:r>
      <w:r w:rsidRPr="00781F2A">
        <w:rPr>
          <w:sz w:val="20"/>
          <w:szCs w:val="20"/>
        </w:rPr>
        <w:t>.</w:t>
      </w:r>
      <w:r w:rsidR="00BB0943" w:rsidRPr="00781F2A">
        <w:rPr>
          <w:sz w:val="20"/>
          <w:szCs w:val="20"/>
        </w:rPr>
        <w:t>””</w:t>
      </w:r>
    </w:p>
    <w:p w14:paraId="0C8DC530" w14:textId="77777777" w:rsidR="00FE00FD" w:rsidRPr="00781F2A" w:rsidRDefault="00FE00FD" w:rsidP="00FE00FD"/>
    <w:p w14:paraId="35D2795C" w14:textId="77777777" w:rsidR="00FE00FD" w:rsidRPr="00781F2A" w:rsidRDefault="00FE00FD" w:rsidP="00AD5712">
      <w:pPr>
        <w:numPr>
          <w:ilvl w:val="0"/>
          <w:numId w:val="9"/>
        </w:numPr>
        <w:tabs>
          <w:tab w:val="clear" w:pos="360"/>
        </w:tabs>
      </w:pPr>
      <w:r w:rsidRPr="00781F2A">
        <w:t>new and old wine</w:t>
      </w:r>
      <w:r w:rsidR="009C136B" w:rsidRPr="00781F2A">
        <w:t xml:space="preserve"> (</w:t>
      </w:r>
      <w:r w:rsidRPr="00781F2A">
        <w:rPr>
          <w:i/>
          <w:sz w:val="20"/>
          <w:szCs w:val="20"/>
        </w:rPr>
        <w:t>GT</w:t>
      </w:r>
      <w:r w:rsidRPr="00781F2A">
        <w:rPr>
          <w:sz w:val="20"/>
          <w:szCs w:val="20"/>
        </w:rPr>
        <w:t xml:space="preserve"> 47b</w:t>
      </w:r>
      <w:r w:rsidR="009C136B" w:rsidRPr="00781F2A">
        <w:rPr>
          <w:sz w:val="20"/>
          <w:szCs w:val="20"/>
        </w:rPr>
        <w:t>)</w:t>
      </w:r>
    </w:p>
    <w:p w14:paraId="66869DBB" w14:textId="77777777" w:rsidR="00FE00FD" w:rsidRPr="00781F2A" w:rsidRDefault="009C136B" w:rsidP="00FE00FD">
      <w:pPr>
        <w:ind w:left="360"/>
        <w:rPr>
          <w:sz w:val="20"/>
          <w:szCs w:val="20"/>
        </w:rPr>
      </w:pPr>
      <w:r w:rsidRPr="00781F2A">
        <w:rPr>
          <w:sz w:val="20"/>
          <w:szCs w:val="20"/>
        </w:rPr>
        <w:t>“</w:t>
      </w:r>
      <w:r w:rsidR="00FE00FD" w:rsidRPr="00781F2A">
        <w:rPr>
          <w:sz w:val="20"/>
          <w:szCs w:val="20"/>
        </w:rPr>
        <w:t>No man drinks old wine and immediately desires to drink new wine</w:t>
      </w:r>
      <w:r w:rsidRPr="00781F2A">
        <w:rPr>
          <w:sz w:val="20"/>
          <w:szCs w:val="20"/>
        </w:rPr>
        <w:t>.”</w:t>
      </w:r>
    </w:p>
    <w:p w14:paraId="555DEA92" w14:textId="77777777" w:rsidR="00FE00FD" w:rsidRPr="00781F2A" w:rsidRDefault="00FE00FD" w:rsidP="00FE00FD"/>
    <w:p w14:paraId="0EFCC280" w14:textId="77777777" w:rsidR="00FE00FD" w:rsidRPr="00781F2A" w:rsidRDefault="00FE00FD" w:rsidP="00AD5712">
      <w:pPr>
        <w:numPr>
          <w:ilvl w:val="0"/>
          <w:numId w:val="9"/>
        </w:numPr>
        <w:tabs>
          <w:tab w:val="clear" w:pos="360"/>
        </w:tabs>
      </w:pPr>
      <w:r w:rsidRPr="00781F2A">
        <w:t>wine in wineskins</w:t>
      </w:r>
      <w:r w:rsidR="009C136B" w:rsidRPr="00781F2A">
        <w:t xml:space="preserve"> (</w:t>
      </w:r>
      <w:r w:rsidRPr="00781F2A">
        <w:rPr>
          <w:i/>
          <w:sz w:val="20"/>
          <w:szCs w:val="20"/>
        </w:rPr>
        <w:t>GT</w:t>
      </w:r>
      <w:r w:rsidRPr="00781F2A">
        <w:rPr>
          <w:sz w:val="20"/>
          <w:szCs w:val="20"/>
        </w:rPr>
        <w:t xml:space="preserve"> 47c</w:t>
      </w:r>
      <w:r w:rsidR="009C136B" w:rsidRPr="00781F2A">
        <w:rPr>
          <w:sz w:val="20"/>
          <w:szCs w:val="20"/>
        </w:rPr>
        <w:t>)</w:t>
      </w:r>
    </w:p>
    <w:p w14:paraId="11BE6BB7" w14:textId="77777777" w:rsidR="00FE00FD" w:rsidRPr="00781F2A" w:rsidRDefault="009C136B" w:rsidP="00FE00FD">
      <w:pPr>
        <w:ind w:left="360"/>
        <w:rPr>
          <w:sz w:val="20"/>
          <w:szCs w:val="20"/>
        </w:rPr>
      </w:pPr>
      <w:r w:rsidRPr="00781F2A">
        <w:rPr>
          <w:sz w:val="20"/>
          <w:szCs w:val="20"/>
        </w:rPr>
        <w:t>“</w:t>
      </w:r>
      <w:r w:rsidR="00FE00FD" w:rsidRPr="00781F2A">
        <w:rPr>
          <w:sz w:val="20"/>
          <w:szCs w:val="20"/>
        </w:rPr>
        <w:t>And new wine is not put into old wineskins</w:t>
      </w:r>
      <w:r w:rsidR="00745134" w:rsidRPr="00745134">
        <w:rPr>
          <w:sz w:val="20"/>
          <w:szCs w:val="20"/>
        </w:rPr>
        <w:t xml:space="preserve">, </w:t>
      </w:r>
      <w:r w:rsidR="00FE00FD" w:rsidRPr="00781F2A">
        <w:rPr>
          <w:sz w:val="20"/>
          <w:szCs w:val="20"/>
        </w:rPr>
        <w:t>lest they burst</w:t>
      </w:r>
      <w:r w:rsidRPr="00781F2A">
        <w:rPr>
          <w:sz w:val="20"/>
          <w:szCs w:val="20"/>
        </w:rPr>
        <w:t xml:space="preserve">; </w:t>
      </w:r>
      <w:r w:rsidR="00FE00FD" w:rsidRPr="00781F2A">
        <w:rPr>
          <w:sz w:val="20"/>
          <w:szCs w:val="20"/>
        </w:rPr>
        <w:t>nor is old wine put into a new wineskin</w:t>
      </w:r>
      <w:r w:rsidR="00745134" w:rsidRPr="00745134">
        <w:rPr>
          <w:sz w:val="20"/>
          <w:szCs w:val="20"/>
        </w:rPr>
        <w:t xml:space="preserve">, </w:t>
      </w:r>
      <w:r w:rsidR="00FE00FD" w:rsidRPr="00781F2A">
        <w:rPr>
          <w:sz w:val="20"/>
          <w:szCs w:val="20"/>
        </w:rPr>
        <w:t>lest it spoil it</w:t>
      </w:r>
      <w:r w:rsidRPr="00781F2A">
        <w:rPr>
          <w:sz w:val="20"/>
          <w:szCs w:val="20"/>
        </w:rPr>
        <w:t>.”</w:t>
      </w:r>
    </w:p>
    <w:p w14:paraId="5136FC55" w14:textId="77777777" w:rsidR="00FE00FD" w:rsidRPr="00781F2A" w:rsidRDefault="00FE00FD" w:rsidP="00FE00FD"/>
    <w:p w14:paraId="457B3334" w14:textId="77777777" w:rsidR="00FE00FD" w:rsidRPr="00781F2A" w:rsidRDefault="00FE00FD" w:rsidP="00AD5712">
      <w:pPr>
        <w:numPr>
          <w:ilvl w:val="0"/>
          <w:numId w:val="9"/>
        </w:numPr>
        <w:tabs>
          <w:tab w:val="clear" w:pos="360"/>
        </w:tabs>
      </w:pPr>
      <w:r w:rsidRPr="00781F2A">
        <w:t>patch and garment</w:t>
      </w:r>
      <w:r w:rsidR="009C136B" w:rsidRPr="00781F2A">
        <w:t xml:space="preserve"> (</w:t>
      </w:r>
      <w:r w:rsidRPr="00781F2A">
        <w:rPr>
          <w:i/>
          <w:sz w:val="20"/>
          <w:szCs w:val="20"/>
        </w:rPr>
        <w:t>GT</w:t>
      </w:r>
      <w:r w:rsidRPr="00781F2A">
        <w:rPr>
          <w:sz w:val="20"/>
          <w:szCs w:val="20"/>
        </w:rPr>
        <w:t xml:space="preserve"> 47d</w:t>
      </w:r>
      <w:r w:rsidR="009C136B" w:rsidRPr="00781F2A">
        <w:rPr>
          <w:sz w:val="20"/>
          <w:szCs w:val="20"/>
        </w:rPr>
        <w:t>)</w:t>
      </w:r>
    </w:p>
    <w:p w14:paraId="22682211" w14:textId="77777777" w:rsidR="00FE00FD" w:rsidRPr="00781F2A" w:rsidRDefault="009C136B" w:rsidP="00FE00FD">
      <w:pPr>
        <w:ind w:left="360"/>
        <w:rPr>
          <w:sz w:val="20"/>
          <w:szCs w:val="20"/>
        </w:rPr>
      </w:pPr>
      <w:r w:rsidRPr="00781F2A">
        <w:rPr>
          <w:sz w:val="20"/>
          <w:szCs w:val="20"/>
        </w:rPr>
        <w:t>“</w:t>
      </w:r>
      <w:r w:rsidR="00FE00FD" w:rsidRPr="00781F2A">
        <w:rPr>
          <w:sz w:val="20"/>
          <w:szCs w:val="20"/>
        </w:rPr>
        <w:t>An old patch is not sewn into a new garment</w:t>
      </w:r>
      <w:r w:rsidR="00745134" w:rsidRPr="00745134">
        <w:rPr>
          <w:sz w:val="20"/>
          <w:szCs w:val="20"/>
        </w:rPr>
        <w:t xml:space="preserve">, </w:t>
      </w:r>
      <w:r w:rsidR="00FE00FD" w:rsidRPr="00781F2A">
        <w:rPr>
          <w:sz w:val="20"/>
          <w:szCs w:val="20"/>
        </w:rPr>
        <w:t>because a tear would result</w:t>
      </w:r>
      <w:r w:rsidRPr="00781F2A">
        <w:rPr>
          <w:sz w:val="20"/>
          <w:szCs w:val="20"/>
        </w:rPr>
        <w:t>.”</w:t>
      </w:r>
    </w:p>
    <w:p w14:paraId="0FEFA74B" w14:textId="77777777" w:rsidR="00FE00FD" w:rsidRPr="00781F2A" w:rsidRDefault="00FE00FD" w:rsidP="00FE00FD"/>
    <w:p w14:paraId="77F195CD" w14:textId="77777777" w:rsidR="00FE00FD" w:rsidRPr="00781F2A" w:rsidRDefault="00FE00FD" w:rsidP="00AD5712">
      <w:pPr>
        <w:numPr>
          <w:ilvl w:val="0"/>
          <w:numId w:val="9"/>
        </w:numPr>
        <w:tabs>
          <w:tab w:val="clear" w:pos="360"/>
        </w:tabs>
      </w:pPr>
      <w:r w:rsidRPr="00781F2A">
        <w:t>the tares</w:t>
      </w:r>
      <w:r w:rsidR="009C136B" w:rsidRPr="00781F2A">
        <w:t xml:space="preserve"> (</w:t>
      </w:r>
      <w:r w:rsidRPr="00781F2A">
        <w:rPr>
          <w:i/>
          <w:sz w:val="20"/>
          <w:szCs w:val="20"/>
        </w:rPr>
        <w:t>GT</w:t>
      </w:r>
      <w:r w:rsidRPr="00781F2A">
        <w:rPr>
          <w:sz w:val="20"/>
          <w:szCs w:val="20"/>
        </w:rPr>
        <w:t xml:space="preserve"> 57</w:t>
      </w:r>
      <w:r w:rsidR="009C136B" w:rsidRPr="00781F2A">
        <w:rPr>
          <w:sz w:val="20"/>
          <w:szCs w:val="20"/>
        </w:rPr>
        <w:t>)</w:t>
      </w:r>
    </w:p>
    <w:p w14:paraId="0A0CC41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 father is like a man who had</w:t>
      </w:r>
      <w:r w:rsidRPr="00781F2A">
        <w:rPr>
          <w:sz w:val="20"/>
          <w:szCs w:val="20"/>
        </w:rPr>
        <w:t xml:space="preserve"> [</w:t>
      </w:r>
      <w:r w:rsidR="00FE00FD" w:rsidRPr="00781F2A">
        <w:rPr>
          <w:sz w:val="20"/>
          <w:szCs w:val="20"/>
        </w:rPr>
        <w:t>good</w:t>
      </w:r>
      <w:r w:rsidRPr="00781F2A">
        <w:rPr>
          <w:sz w:val="20"/>
          <w:szCs w:val="20"/>
        </w:rPr>
        <w:t xml:space="preserve">] </w:t>
      </w:r>
      <w:r w:rsidR="00FE00FD" w:rsidRPr="00781F2A">
        <w:rPr>
          <w:sz w:val="20"/>
          <w:szCs w:val="20"/>
        </w:rPr>
        <w:t>seed</w:t>
      </w:r>
      <w:r w:rsidR="00E7567D" w:rsidRPr="00781F2A">
        <w:rPr>
          <w:sz w:val="20"/>
          <w:szCs w:val="20"/>
        </w:rPr>
        <w:t xml:space="preserve">. </w:t>
      </w:r>
      <w:r w:rsidR="00FE00FD" w:rsidRPr="00781F2A">
        <w:rPr>
          <w:sz w:val="20"/>
          <w:szCs w:val="20"/>
        </w:rPr>
        <w:t>His enemy came by night and sowed weeds among the good seed</w:t>
      </w:r>
      <w:r w:rsidR="00E7567D" w:rsidRPr="00781F2A">
        <w:rPr>
          <w:sz w:val="20"/>
          <w:szCs w:val="20"/>
        </w:rPr>
        <w:t xml:space="preserve">. </w:t>
      </w:r>
      <w:r w:rsidR="00FE00FD" w:rsidRPr="00781F2A">
        <w:rPr>
          <w:sz w:val="20"/>
          <w:szCs w:val="20"/>
        </w:rPr>
        <w:t>The man did not allow them to pull up the weeds</w:t>
      </w:r>
      <w:r w:rsidRPr="00781F2A">
        <w:rPr>
          <w:sz w:val="20"/>
          <w:szCs w:val="20"/>
        </w:rPr>
        <w:t xml:space="preserve">; </w:t>
      </w:r>
      <w:r w:rsidR="00FE00FD" w:rsidRPr="00781F2A">
        <w:rPr>
          <w:sz w:val="20"/>
          <w:szCs w:val="20"/>
        </w:rPr>
        <w:t>he said to them</w:t>
      </w:r>
      <w:r w:rsidR="00745134" w:rsidRPr="00745134">
        <w:rPr>
          <w:sz w:val="20"/>
          <w:szCs w:val="20"/>
        </w:rPr>
        <w:t xml:space="preserve">, </w:t>
      </w:r>
      <w:r w:rsidRPr="00781F2A">
        <w:rPr>
          <w:sz w:val="20"/>
          <w:szCs w:val="20"/>
        </w:rPr>
        <w:t>‘</w:t>
      </w:r>
      <w:r w:rsidR="00FE00FD" w:rsidRPr="00781F2A">
        <w:rPr>
          <w:sz w:val="20"/>
          <w:szCs w:val="20"/>
        </w:rPr>
        <w:t>I am afraid that you will go intending to pull up the weeds and pull up the wheat along with them</w:t>
      </w:r>
      <w:r w:rsidRPr="00781F2A">
        <w:rPr>
          <w:sz w:val="20"/>
          <w:szCs w:val="20"/>
        </w:rPr>
        <w:t xml:space="preserve">.’ </w:t>
      </w:r>
      <w:r w:rsidR="00FE00FD" w:rsidRPr="00781F2A">
        <w:rPr>
          <w:sz w:val="20"/>
          <w:szCs w:val="20"/>
        </w:rPr>
        <w:t>For on the day of the harvest the weeds will be plainly visible</w:t>
      </w:r>
      <w:r w:rsidR="00745134" w:rsidRPr="00745134">
        <w:rPr>
          <w:sz w:val="20"/>
          <w:szCs w:val="20"/>
        </w:rPr>
        <w:t xml:space="preserve">, </w:t>
      </w:r>
      <w:r w:rsidR="00FE00FD" w:rsidRPr="00781F2A">
        <w:rPr>
          <w:sz w:val="20"/>
          <w:szCs w:val="20"/>
        </w:rPr>
        <w:t>and they will be pulled up and burned</w:t>
      </w:r>
      <w:r w:rsidRPr="00781F2A">
        <w:rPr>
          <w:sz w:val="20"/>
          <w:szCs w:val="20"/>
        </w:rPr>
        <w:t>.</w:t>
      </w:r>
      <w:r w:rsidR="00BB0943" w:rsidRPr="00781F2A">
        <w:rPr>
          <w:sz w:val="20"/>
          <w:szCs w:val="20"/>
        </w:rPr>
        <w:t>””</w:t>
      </w:r>
    </w:p>
    <w:p w14:paraId="26CBB8D8" w14:textId="77777777" w:rsidR="00FE00FD" w:rsidRPr="00781F2A" w:rsidRDefault="00FE00FD" w:rsidP="00FE00FD"/>
    <w:p w14:paraId="707EEE10" w14:textId="77777777" w:rsidR="00FE00FD" w:rsidRPr="00781F2A" w:rsidRDefault="00FE00FD" w:rsidP="00AD5712">
      <w:pPr>
        <w:numPr>
          <w:ilvl w:val="0"/>
          <w:numId w:val="9"/>
        </w:numPr>
        <w:tabs>
          <w:tab w:val="clear" w:pos="360"/>
        </w:tabs>
      </w:pPr>
      <w:r w:rsidRPr="00781F2A">
        <w:t>the rich fool</w:t>
      </w:r>
      <w:r w:rsidR="009C136B" w:rsidRPr="00781F2A">
        <w:t xml:space="preserve"> (</w:t>
      </w:r>
      <w:r w:rsidRPr="00781F2A">
        <w:rPr>
          <w:i/>
          <w:sz w:val="20"/>
          <w:szCs w:val="20"/>
        </w:rPr>
        <w:t>GT</w:t>
      </w:r>
      <w:r w:rsidRPr="00781F2A">
        <w:rPr>
          <w:sz w:val="20"/>
          <w:szCs w:val="20"/>
        </w:rPr>
        <w:t xml:space="preserve"> 63</w:t>
      </w:r>
      <w:r w:rsidR="009C136B" w:rsidRPr="00781F2A">
        <w:rPr>
          <w:sz w:val="20"/>
          <w:szCs w:val="20"/>
        </w:rPr>
        <w:t>) (</w:t>
      </w:r>
      <w:r w:rsidRPr="00781F2A">
        <w:rPr>
          <w:sz w:val="20"/>
          <w:szCs w:val="20"/>
        </w:rPr>
        <w:t>Luke 12</w:t>
      </w:r>
      <w:r w:rsidR="009C136B" w:rsidRPr="00781F2A">
        <w:rPr>
          <w:sz w:val="20"/>
          <w:szCs w:val="20"/>
        </w:rPr>
        <w:t>:</w:t>
      </w:r>
      <w:r w:rsidRPr="00781F2A">
        <w:rPr>
          <w:sz w:val="20"/>
          <w:szCs w:val="20"/>
        </w:rPr>
        <w:t>16-21</w:t>
      </w:r>
      <w:r w:rsidR="009C136B" w:rsidRPr="00781F2A">
        <w:rPr>
          <w:sz w:val="20"/>
          <w:szCs w:val="20"/>
        </w:rPr>
        <w:t>)</w:t>
      </w:r>
    </w:p>
    <w:p w14:paraId="507FD37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There was a rich man who had much money</w:t>
      </w:r>
      <w:r w:rsidR="00E7567D" w:rsidRPr="00781F2A">
        <w:rPr>
          <w:sz w:val="20"/>
          <w:szCs w:val="20"/>
        </w:rPr>
        <w:t xml:space="preserve">. </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I shall put my money to use so that I may sow</w:t>
      </w:r>
      <w:r w:rsidR="00745134" w:rsidRPr="00745134">
        <w:rPr>
          <w:sz w:val="20"/>
          <w:szCs w:val="20"/>
        </w:rPr>
        <w:t xml:space="preserve">, </w:t>
      </w:r>
      <w:r w:rsidR="00FE00FD" w:rsidRPr="00781F2A">
        <w:rPr>
          <w:sz w:val="20"/>
          <w:szCs w:val="20"/>
        </w:rPr>
        <w:t>reap</w:t>
      </w:r>
      <w:r w:rsidR="00745134" w:rsidRPr="00745134">
        <w:rPr>
          <w:sz w:val="20"/>
          <w:szCs w:val="20"/>
        </w:rPr>
        <w:t xml:space="preserve">, </w:t>
      </w:r>
      <w:r w:rsidR="00FE00FD" w:rsidRPr="00781F2A">
        <w:rPr>
          <w:sz w:val="20"/>
          <w:szCs w:val="20"/>
        </w:rPr>
        <w:t>plant</w:t>
      </w:r>
      <w:r w:rsidR="00745134" w:rsidRPr="00745134">
        <w:rPr>
          <w:sz w:val="20"/>
          <w:szCs w:val="20"/>
        </w:rPr>
        <w:t xml:space="preserve">, </w:t>
      </w:r>
      <w:r w:rsidR="00FE00FD" w:rsidRPr="00781F2A">
        <w:rPr>
          <w:sz w:val="20"/>
          <w:szCs w:val="20"/>
        </w:rPr>
        <w:t>and fill my storehouse with produce</w:t>
      </w:r>
      <w:r w:rsidR="00745134" w:rsidRPr="00745134">
        <w:rPr>
          <w:sz w:val="20"/>
          <w:szCs w:val="20"/>
        </w:rPr>
        <w:t xml:space="preserve">, </w:t>
      </w:r>
      <w:r w:rsidR="00FE00FD" w:rsidRPr="00781F2A">
        <w:rPr>
          <w:sz w:val="20"/>
          <w:szCs w:val="20"/>
        </w:rPr>
        <w:t>with the result that I shall lack nothing</w:t>
      </w:r>
      <w:r w:rsidRPr="00781F2A">
        <w:rPr>
          <w:sz w:val="20"/>
          <w:szCs w:val="20"/>
        </w:rPr>
        <w:t xml:space="preserve">.’ </w:t>
      </w:r>
      <w:r w:rsidR="00FE00FD" w:rsidRPr="00781F2A">
        <w:rPr>
          <w:sz w:val="20"/>
          <w:szCs w:val="20"/>
        </w:rPr>
        <w:t>Such were his intentions</w:t>
      </w:r>
      <w:r w:rsidR="00745134" w:rsidRPr="00745134">
        <w:rPr>
          <w:sz w:val="20"/>
          <w:szCs w:val="20"/>
        </w:rPr>
        <w:t xml:space="preserve">, </w:t>
      </w:r>
      <w:r w:rsidR="00FE00FD" w:rsidRPr="00781F2A">
        <w:rPr>
          <w:sz w:val="20"/>
          <w:szCs w:val="20"/>
        </w:rPr>
        <w:t>but that same night he died</w:t>
      </w:r>
      <w:r w:rsidR="00E7567D" w:rsidRPr="00781F2A">
        <w:rPr>
          <w:sz w:val="20"/>
          <w:szCs w:val="20"/>
        </w:rPr>
        <w:t xml:space="preserve">. </w:t>
      </w:r>
      <w:r w:rsidR="00FE00FD" w:rsidRPr="00781F2A">
        <w:rPr>
          <w:sz w:val="20"/>
          <w:szCs w:val="20"/>
        </w:rPr>
        <w:t>Let him who has ears hear</w:t>
      </w:r>
      <w:r w:rsidRPr="00781F2A">
        <w:rPr>
          <w:sz w:val="20"/>
          <w:szCs w:val="20"/>
        </w:rPr>
        <w:t>.</w:t>
      </w:r>
      <w:r w:rsidR="00BB0943" w:rsidRPr="00781F2A">
        <w:rPr>
          <w:sz w:val="20"/>
          <w:szCs w:val="20"/>
        </w:rPr>
        <w:t>””</w:t>
      </w:r>
    </w:p>
    <w:p w14:paraId="52E0A5F1" w14:textId="77777777" w:rsidR="00FE00FD" w:rsidRPr="00781F2A" w:rsidRDefault="00FE00FD" w:rsidP="00FE00FD"/>
    <w:p w14:paraId="0F4AF85A" w14:textId="77777777" w:rsidR="00FE00FD" w:rsidRPr="00781F2A" w:rsidRDefault="00FE00FD" w:rsidP="00AD5712">
      <w:pPr>
        <w:numPr>
          <w:ilvl w:val="0"/>
          <w:numId w:val="9"/>
        </w:numPr>
        <w:tabs>
          <w:tab w:val="clear" w:pos="360"/>
        </w:tabs>
      </w:pPr>
      <w:r w:rsidRPr="00781F2A">
        <w:t>the marriage feast/great supper</w:t>
      </w:r>
      <w:r w:rsidR="009C136B" w:rsidRPr="00781F2A">
        <w:t xml:space="preserve"> (</w:t>
      </w:r>
      <w:r w:rsidRPr="00781F2A">
        <w:rPr>
          <w:i/>
          <w:sz w:val="20"/>
          <w:szCs w:val="20"/>
        </w:rPr>
        <w:t>GT</w:t>
      </w:r>
      <w:r w:rsidRPr="00781F2A">
        <w:rPr>
          <w:sz w:val="20"/>
          <w:szCs w:val="20"/>
        </w:rPr>
        <w:t xml:space="preserve"> 64</w:t>
      </w:r>
      <w:r w:rsidR="009C136B" w:rsidRPr="00781F2A">
        <w:rPr>
          <w:sz w:val="20"/>
          <w:szCs w:val="20"/>
        </w:rPr>
        <w:t>)</w:t>
      </w:r>
    </w:p>
    <w:p w14:paraId="4A265A74"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A man had received visitors</w:t>
      </w:r>
      <w:r w:rsidR="00E7567D" w:rsidRPr="00781F2A">
        <w:rPr>
          <w:sz w:val="20"/>
          <w:szCs w:val="20"/>
        </w:rPr>
        <w:t xml:space="preserve">. </w:t>
      </w:r>
      <w:r w:rsidR="00FE00FD" w:rsidRPr="00781F2A">
        <w:rPr>
          <w:sz w:val="20"/>
          <w:szCs w:val="20"/>
        </w:rPr>
        <w:t>And when he had prepared the dinner</w:t>
      </w:r>
      <w:r w:rsidR="00745134" w:rsidRPr="00745134">
        <w:rPr>
          <w:sz w:val="20"/>
          <w:szCs w:val="20"/>
        </w:rPr>
        <w:t xml:space="preserve">, </w:t>
      </w:r>
      <w:r w:rsidR="00FE00FD" w:rsidRPr="00781F2A">
        <w:rPr>
          <w:sz w:val="20"/>
          <w:szCs w:val="20"/>
        </w:rPr>
        <w:t>he sent his servant to invite the guests</w:t>
      </w:r>
      <w:r w:rsidR="00E7567D" w:rsidRPr="00781F2A">
        <w:rPr>
          <w:sz w:val="20"/>
          <w:szCs w:val="20"/>
        </w:rPr>
        <w:t xml:space="preserve">. </w:t>
      </w:r>
      <w:r w:rsidR="00FE00FD" w:rsidRPr="00781F2A">
        <w:rPr>
          <w:sz w:val="20"/>
          <w:szCs w:val="20"/>
        </w:rPr>
        <w:t>He went to the first one and said to him</w:t>
      </w:r>
      <w:r w:rsidR="00745134" w:rsidRPr="00745134">
        <w:rPr>
          <w:sz w:val="20"/>
          <w:szCs w:val="20"/>
        </w:rPr>
        <w:t xml:space="preserve">, </w:t>
      </w:r>
      <w:r w:rsidRPr="00781F2A">
        <w:rPr>
          <w:sz w:val="20"/>
          <w:szCs w:val="20"/>
        </w:rPr>
        <w:t>‘</w:t>
      </w:r>
      <w:r w:rsidR="00FE00FD" w:rsidRPr="00781F2A">
        <w:rPr>
          <w:sz w:val="20"/>
          <w:szCs w:val="20"/>
        </w:rPr>
        <w:t>My master invites you</w:t>
      </w:r>
      <w:r w:rsidRPr="00781F2A">
        <w:rPr>
          <w:sz w:val="20"/>
          <w:szCs w:val="20"/>
        </w:rPr>
        <w:t xml:space="preserve">.’ </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I have claims against some merchants</w:t>
      </w:r>
      <w:r w:rsidR="00E7567D" w:rsidRPr="00781F2A">
        <w:rPr>
          <w:sz w:val="20"/>
          <w:szCs w:val="20"/>
        </w:rPr>
        <w:t xml:space="preserve">. </w:t>
      </w:r>
      <w:r w:rsidR="00FE00FD" w:rsidRPr="00781F2A">
        <w:rPr>
          <w:sz w:val="20"/>
          <w:szCs w:val="20"/>
        </w:rPr>
        <w:t>They are coming to me this evening</w:t>
      </w:r>
      <w:r w:rsidR="00E7567D" w:rsidRPr="00781F2A">
        <w:rPr>
          <w:sz w:val="20"/>
          <w:szCs w:val="20"/>
        </w:rPr>
        <w:t xml:space="preserve">. </w:t>
      </w:r>
      <w:r w:rsidR="00FE00FD" w:rsidRPr="00781F2A">
        <w:rPr>
          <w:sz w:val="20"/>
          <w:szCs w:val="20"/>
        </w:rPr>
        <w:t>I must go and give them my orders</w:t>
      </w:r>
      <w:r w:rsidR="00E7567D" w:rsidRPr="00781F2A">
        <w:rPr>
          <w:sz w:val="20"/>
          <w:szCs w:val="20"/>
        </w:rPr>
        <w:t xml:space="preserve">. </w:t>
      </w:r>
      <w:r w:rsidR="00FE00FD" w:rsidRPr="00781F2A">
        <w:rPr>
          <w:sz w:val="20"/>
          <w:szCs w:val="20"/>
        </w:rPr>
        <w:t>I ask to be excused from the dinner</w:t>
      </w:r>
      <w:r w:rsidRPr="00781F2A">
        <w:rPr>
          <w:sz w:val="20"/>
          <w:szCs w:val="20"/>
        </w:rPr>
        <w:t xml:space="preserve">.’ </w:t>
      </w:r>
      <w:r w:rsidR="00FE00FD" w:rsidRPr="00781F2A">
        <w:rPr>
          <w:sz w:val="20"/>
          <w:szCs w:val="20"/>
        </w:rPr>
        <w:t>He went to another and said to him</w:t>
      </w:r>
      <w:r w:rsidR="00745134" w:rsidRPr="00745134">
        <w:rPr>
          <w:sz w:val="20"/>
          <w:szCs w:val="20"/>
        </w:rPr>
        <w:t xml:space="preserve">, </w:t>
      </w:r>
      <w:r w:rsidRPr="00781F2A">
        <w:rPr>
          <w:sz w:val="20"/>
          <w:szCs w:val="20"/>
        </w:rPr>
        <w:t>‘</w:t>
      </w:r>
      <w:r w:rsidR="00FE00FD" w:rsidRPr="00781F2A">
        <w:rPr>
          <w:sz w:val="20"/>
          <w:szCs w:val="20"/>
        </w:rPr>
        <w:t>My master has invited you</w:t>
      </w:r>
      <w:r w:rsidRPr="00781F2A">
        <w:rPr>
          <w:sz w:val="20"/>
          <w:szCs w:val="20"/>
        </w:rPr>
        <w:t xml:space="preserve">.’ </w:t>
      </w:r>
      <w:r w:rsidR="00FE00FD" w:rsidRPr="00781F2A">
        <w:rPr>
          <w:sz w:val="20"/>
          <w:szCs w:val="20"/>
        </w:rPr>
        <w:t>He said to him</w:t>
      </w:r>
      <w:r w:rsidR="00745134" w:rsidRPr="00745134">
        <w:rPr>
          <w:sz w:val="20"/>
          <w:szCs w:val="20"/>
        </w:rPr>
        <w:t xml:space="preserve">, </w:t>
      </w:r>
      <w:r w:rsidRPr="00781F2A">
        <w:rPr>
          <w:sz w:val="20"/>
          <w:szCs w:val="20"/>
        </w:rPr>
        <w:t>‘</w:t>
      </w:r>
      <w:r w:rsidR="00FE00FD" w:rsidRPr="00781F2A">
        <w:rPr>
          <w:sz w:val="20"/>
          <w:szCs w:val="20"/>
        </w:rPr>
        <w:t>I have just bought a house and am required for the day</w:t>
      </w:r>
      <w:r w:rsidR="00E7567D" w:rsidRPr="00781F2A">
        <w:rPr>
          <w:sz w:val="20"/>
          <w:szCs w:val="20"/>
        </w:rPr>
        <w:t xml:space="preserve">. </w:t>
      </w:r>
      <w:r w:rsidR="00FE00FD" w:rsidRPr="00781F2A">
        <w:rPr>
          <w:sz w:val="20"/>
          <w:szCs w:val="20"/>
        </w:rPr>
        <w:t>I shall not have any spare time</w:t>
      </w:r>
      <w:r w:rsidRPr="00781F2A">
        <w:rPr>
          <w:sz w:val="20"/>
          <w:szCs w:val="20"/>
        </w:rPr>
        <w:t xml:space="preserve">.’ </w:t>
      </w:r>
      <w:r w:rsidR="00FE00FD" w:rsidRPr="00781F2A">
        <w:rPr>
          <w:sz w:val="20"/>
          <w:szCs w:val="20"/>
        </w:rPr>
        <w:t>He went to another and said to him</w:t>
      </w:r>
      <w:r w:rsidR="00745134" w:rsidRPr="00745134">
        <w:rPr>
          <w:sz w:val="20"/>
          <w:szCs w:val="20"/>
        </w:rPr>
        <w:t xml:space="preserve">, </w:t>
      </w:r>
      <w:r w:rsidRPr="00781F2A">
        <w:rPr>
          <w:sz w:val="20"/>
          <w:szCs w:val="20"/>
        </w:rPr>
        <w:t>‘</w:t>
      </w:r>
      <w:r w:rsidR="00FE00FD" w:rsidRPr="00781F2A">
        <w:rPr>
          <w:sz w:val="20"/>
          <w:szCs w:val="20"/>
        </w:rPr>
        <w:t>My master invites you</w:t>
      </w:r>
      <w:r w:rsidRPr="00781F2A">
        <w:rPr>
          <w:sz w:val="20"/>
          <w:szCs w:val="20"/>
        </w:rPr>
        <w:t xml:space="preserve">.’ </w:t>
      </w:r>
      <w:r w:rsidR="00FE00FD" w:rsidRPr="00781F2A">
        <w:rPr>
          <w:sz w:val="20"/>
          <w:szCs w:val="20"/>
        </w:rPr>
        <w:t>He said to him</w:t>
      </w:r>
      <w:r w:rsidR="00745134" w:rsidRPr="00745134">
        <w:rPr>
          <w:sz w:val="20"/>
          <w:szCs w:val="20"/>
        </w:rPr>
        <w:t xml:space="preserve">, </w:t>
      </w:r>
      <w:r w:rsidRPr="00781F2A">
        <w:rPr>
          <w:sz w:val="20"/>
          <w:szCs w:val="20"/>
        </w:rPr>
        <w:t>‘</w:t>
      </w:r>
      <w:r w:rsidR="00FE00FD" w:rsidRPr="00781F2A">
        <w:rPr>
          <w:sz w:val="20"/>
          <w:szCs w:val="20"/>
        </w:rPr>
        <w:t>My friend is going to get married</w:t>
      </w:r>
      <w:r w:rsidR="00745134" w:rsidRPr="00745134">
        <w:rPr>
          <w:sz w:val="20"/>
          <w:szCs w:val="20"/>
        </w:rPr>
        <w:t xml:space="preserve">, </w:t>
      </w:r>
      <w:r w:rsidR="00FE00FD" w:rsidRPr="00781F2A">
        <w:rPr>
          <w:sz w:val="20"/>
          <w:szCs w:val="20"/>
        </w:rPr>
        <w:t>and I am to prepare the banquet</w:t>
      </w:r>
      <w:r w:rsidR="00E7567D" w:rsidRPr="00781F2A">
        <w:rPr>
          <w:sz w:val="20"/>
          <w:szCs w:val="20"/>
        </w:rPr>
        <w:t xml:space="preserve">. </w:t>
      </w:r>
      <w:r w:rsidR="00FE00FD" w:rsidRPr="00781F2A">
        <w:rPr>
          <w:sz w:val="20"/>
          <w:szCs w:val="20"/>
        </w:rPr>
        <w:t>I shall not be able to come</w:t>
      </w:r>
      <w:r w:rsidR="00E7567D" w:rsidRPr="00781F2A">
        <w:rPr>
          <w:sz w:val="20"/>
          <w:szCs w:val="20"/>
        </w:rPr>
        <w:t xml:space="preserve">. </w:t>
      </w:r>
      <w:r w:rsidR="00FE00FD" w:rsidRPr="00781F2A">
        <w:rPr>
          <w:sz w:val="20"/>
          <w:szCs w:val="20"/>
        </w:rPr>
        <w:t>I ask to be excused from the dinner</w:t>
      </w:r>
      <w:r w:rsidRPr="00781F2A">
        <w:rPr>
          <w:sz w:val="20"/>
          <w:szCs w:val="20"/>
        </w:rPr>
        <w:t xml:space="preserve">.’ </w:t>
      </w:r>
      <w:r w:rsidR="00FE00FD" w:rsidRPr="00781F2A">
        <w:rPr>
          <w:sz w:val="20"/>
          <w:szCs w:val="20"/>
        </w:rPr>
        <w:t>He went to another and said to him</w:t>
      </w:r>
      <w:r w:rsidR="00745134" w:rsidRPr="00745134">
        <w:rPr>
          <w:sz w:val="20"/>
          <w:szCs w:val="20"/>
        </w:rPr>
        <w:t xml:space="preserve">, </w:t>
      </w:r>
      <w:r w:rsidRPr="00781F2A">
        <w:rPr>
          <w:sz w:val="20"/>
          <w:szCs w:val="20"/>
        </w:rPr>
        <w:t>‘</w:t>
      </w:r>
      <w:r w:rsidR="00FE00FD" w:rsidRPr="00781F2A">
        <w:rPr>
          <w:sz w:val="20"/>
          <w:szCs w:val="20"/>
        </w:rPr>
        <w:t>My master invites you</w:t>
      </w:r>
      <w:r w:rsidRPr="00781F2A">
        <w:rPr>
          <w:sz w:val="20"/>
          <w:szCs w:val="20"/>
        </w:rPr>
        <w:t xml:space="preserve">.’ </w:t>
      </w:r>
      <w:r w:rsidR="00FE00FD" w:rsidRPr="00781F2A">
        <w:rPr>
          <w:sz w:val="20"/>
          <w:szCs w:val="20"/>
        </w:rPr>
        <w:t>He said to him</w:t>
      </w:r>
      <w:r w:rsidR="00745134" w:rsidRPr="00745134">
        <w:rPr>
          <w:sz w:val="20"/>
          <w:szCs w:val="20"/>
        </w:rPr>
        <w:t xml:space="preserve">, </w:t>
      </w:r>
      <w:r w:rsidRPr="00781F2A">
        <w:rPr>
          <w:sz w:val="20"/>
          <w:szCs w:val="20"/>
        </w:rPr>
        <w:t>‘</w:t>
      </w:r>
      <w:r w:rsidR="00FE00FD" w:rsidRPr="00781F2A">
        <w:rPr>
          <w:sz w:val="20"/>
          <w:szCs w:val="20"/>
        </w:rPr>
        <w:t>I have just bought a farm</w:t>
      </w:r>
      <w:r w:rsidR="00745134" w:rsidRPr="00745134">
        <w:rPr>
          <w:sz w:val="20"/>
          <w:szCs w:val="20"/>
        </w:rPr>
        <w:t xml:space="preserve">, </w:t>
      </w:r>
      <w:r w:rsidR="00FE00FD" w:rsidRPr="00781F2A">
        <w:rPr>
          <w:sz w:val="20"/>
          <w:szCs w:val="20"/>
        </w:rPr>
        <w:t>and I am on my way to collect the rent</w:t>
      </w:r>
      <w:r w:rsidR="00E7567D" w:rsidRPr="00781F2A">
        <w:rPr>
          <w:sz w:val="20"/>
          <w:szCs w:val="20"/>
        </w:rPr>
        <w:t xml:space="preserve">. </w:t>
      </w:r>
      <w:r w:rsidR="00FE00FD" w:rsidRPr="00781F2A">
        <w:rPr>
          <w:sz w:val="20"/>
          <w:szCs w:val="20"/>
        </w:rPr>
        <w:t xml:space="preserve">I shall </w:t>
      </w:r>
      <w:r w:rsidR="00FE00FD" w:rsidRPr="00781F2A">
        <w:rPr>
          <w:sz w:val="20"/>
          <w:szCs w:val="20"/>
        </w:rPr>
        <w:lastRenderedPageBreak/>
        <w:t>not be able to come</w:t>
      </w:r>
      <w:r w:rsidR="00E7567D" w:rsidRPr="00781F2A">
        <w:rPr>
          <w:sz w:val="20"/>
          <w:szCs w:val="20"/>
        </w:rPr>
        <w:t xml:space="preserve">. </w:t>
      </w:r>
      <w:r w:rsidR="00FE00FD" w:rsidRPr="00781F2A">
        <w:rPr>
          <w:sz w:val="20"/>
          <w:szCs w:val="20"/>
        </w:rPr>
        <w:t>I ask to be excused</w:t>
      </w:r>
      <w:r w:rsidRPr="00781F2A">
        <w:rPr>
          <w:sz w:val="20"/>
          <w:szCs w:val="20"/>
        </w:rPr>
        <w:t xml:space="preserve">.’ </w:t>
      </w:r>
      <w:r w:rsidR="00FE00FD" w:rsidRPr="00781F2A">
        <w:rPr>
          <w:sz w:val="20"/>
          <w:szCs w:val="20"/>
        </w:rPr>
        <w:t>The servant returned and said to his master</w:t>
      </w:r>
      <w:r w:rsidR="00745134" w:rsidRPr="00745134">
        <w:rPr>
          <w:sz w:val="20"/>
          <w:szCs w:val="20"/>
        </w:rPr>
        <w:t xml:space="preserve">, </w:t>
      </w:r>
      <w:r w:rsidRPr="00781F2A">
        <w:rPr>
          <w:sz w:val="20"/>
          <w:szCs w:val="20"/>
        </w:rPr>
        <w:t>‘</w:t>
      </w:r>
      <w:r w:rsidR="00FE00FD" w:rsidRPr="00781F2A">
        <w:rPr>
          <w:sz w:val="20"/>
          <w:szCs w:val="20"/>
        </w:rPr>
        <w:t>Those whom you invited to the dinner have asked to be excused</w:t>
      </w:r>
      <w:r w:rsidRPr="00781F2A">
        <w:rPr>
          <w:sz w:val="20"/>
          <w:szCs w:val="20"/>
        </w:rPr>
        <w:t xml:space="preserve">.’ </w:t>
      </w:r>
      <w:r w:rsidR="00FE00FD" w:rsidRPr="00781F2A">
        <w:rPr>
          <w:sz w:val="20"/>
          <w:szCs w:val="20"/>
        </w:rPr>
        <w:t>The master said to his servant</w:t>
      </w:r>
      <w:r w:rsidR="00745134" w:rsidRPr="00745134">
        <w:rPr>
          <w:sz w:val="20"/>
          <w:szCs w:val="20"/>
        </w:rPr>
        <w:t xml:space="preserve">, </w:t>
      </w:r>
      <w:r w:rsidRPr="00781F2A">
        <w:rPr>
          <w:sz w:val="20"/>
          <w:szCs w:val="20"/>
        </w:rPr>
        <w:t>‘</w:t>
      </w:r>
      <w:r w:rsidR="00FE00FD" w:rsidRPr="00781F2A">
        <w:rPr>
          <w:sz w:val="20"/>
          <w:szCs w:val="20"/>
        </w:rPr>
        <w:t>Go outside to the streets and bring back those whom you happen to meet</w:t>
      </w:r>
      <w:r w:rsidR="00745134" w:rsidRPr="00745134">
        <w:rPr>
          <w:sz w:val="20"/>
          <w:szCs w:val="20"/>
        </w:rPr>
        <w:t xml:space="preserve">, </w:t>
      </w:r>
      <w:r w:rsidR="00FE00FD" w:rsidRPr="00781F2A">
        <w:rPr>
          <w:sz w:val="20"/>
          <w:szCs w:val="20"/>
        </w:rPr>
        <w:t>so that they may dine</w:t>
      </w:r>
      <w:r w:rsidRPr="00781F2A">
        <w:rPr>
          <w:sz w:val="20"/>
          <w:szCs w:val="20"/>
        </w:rPr>
        <w:t xml:space="preserve">.’ </w:t>
      </w:r>
      <w:r w:rsidR="00FE00FD" w:rsidRPr="00781F2A">
        <w:rPr>
          <w:sz w:val="20"/>
          <w:szCs w:val="20"/>
        </w:rPr>
        <w:t>Businessmen and merchants</w:t>
      </w:r>
      <w:r w:rsidRPr="00781F2A">
        <w:rPr>
          <w:sz w:val="20"/>
          <w:szCs w:val="20"/>
        </w:rPr>
        <w:t xml:space="preserve"> [</w:t>
      </w:r>
      <w:r w:rsidR="00FE00FD" w:rsidRPr="00781F2A">
        <w:rPr>
          <w:sz w:val="20"/>
          <w:szCs w:val="20"/>
        </w:rPr>
        <w:t>will</w:t>
      </w:r>
      <w:r w:rsidRPr="00781F2A">
        <w:rPr>
          <w:sz w:val="20"/>
          <w:szCs w:val="20"/>
        </w:rPr>
        <w:t xml:space="preserve">] </w:t>
      </w:r>
      <w:r w:rsidR="00FE00FD" w:rsidRPr="00781F2A">
        <w:rPr>
          <w:sz w:val="20"/>
          <w:szCs w:val="20"/>
        </w:rPr>
        <w:t>not enter the places of my father</w:t>
      </w:r>
      <w:r w:rsidRPr="00781F2A">
        <w:rPr>
          <w:sz w:val="20"/>
          <w:szCs w:val="20"/>
        </w:rPr>
        <w:t>.</w:t>
      </w:r>
      <w:r w:rsidR="00BB0943" w:rsidRPr="00781F2A">
        <w:rPr>
          <w:sz w:val="20"/>
          <w:szCs w:val="20"/>
        </w:rPr>
        <w:t>””</w:t>
      </w:r>
    </w:p>
    <w:p w14:paraId="3C68F21A" w14:textId="77777777" w:rsidR="00FE00FD" w:rsidRPr="00781F2A" w:rsidRDefault="00FE00FD" w:rsidP="00FE00FD"/>
    <w:p w14:paraId="211CA0BF" w14:textId="77777777" w:rsidR="00FE00FD" w:rsidRPr="00781F2A" w:rsidRDefault="00FE00FD" w:rsidP="00AD5712">
      <w:pPr>
        <w:numPr>
          <w:ilvl w:val="0"/>
          <w:numId w:val="9"/>
        </w:numPr>
        <w:tabs>
          <w:tab w:val="clear" w:pos="360"/>
        </w:tabs>
      </w:pPr>
      <w:r w:rsidRPr="00781F2A">
        <w:t>wicked tenants</w:t>
      </w:r>
      <w:r w:rsidR="009C136B" w:rsidRPr="00781F2A">
        <w:t xml:space="preserve"> (</w:t>
      </w:r>
      <w:r w:rsidRPr="00781F2A">
        <w:rPr>
          <w:i/>
          <w:sz w:val="20"/>
          <w:szCs w:val="20"/>
        </w:rPr>
        <w:t>GT</w:t>
      </w:r>
      <w:r w:rsidRPr="00781F2A">
        <w:rPr>
          <w:sz w:val="20"/>
          <w:szCs w:val="20"/>
        </w:rPr>
        <w:t xml:space="preserve"> 65</w:t>
      </w:r>
      <w:r w:rsidR="009C136B" w:rsidRPr="00781F2A">
        <w:rPr>
          <w:sz w:val="20"/>
          <w:szCs w:val="20"/>
        </w:rPr>
        <w:t>) (</w:t>
      </w:r>
      <w:r w:rsidRPr="00781F2A">
        <w:rPr>
          <w:sz w:val="20"/>
          <w:szCs w:val="20"/>
        </w:rPr>
        <w:t>Matt 21</w:t>
      </w:r>
      <w:r w:rsidR="009C136B" w:rsidRPr="00781F2A">
        <w:rPr>
          <w:sz w:val="20"/>
          <w:szCs w:val="20"/>
        </w:rPr>
        <w:t>:</w:t>
      </w:r>
      <w:r w:rsidRPr="00781F2A">
        <w:rPr>
          <w:sz w:val="20"/>
          <w:szCs w:val="20"/>
        </w:rPr>
        <w:t>33-44/Mark 12</w:t>
      </w:r>
      <w:r w:rsidR="009C136B" w:rsidRPr="00781F2A">
        <w:rPr>
          <w:sz w:val="20"/>
          <w:szCs w:val="20"/>
        </w:rPr>
        <w:t>:</w:t>
      </w:r>
      <w:r w:rsidRPr="00781F2A">
        <w:rPr>
          <w:sz w:val="20"/>
          <w:szCs w:val="20"/>
        </w:rPr>
        <w:t>1-11</w:t>
      </w:r>
      <w:r w:rsidR="009C136B" w:rsidRPr="00781F2A">
        <w:rPr>
          <w:sz w:val="20"/>
          <w:szCs w:val="20"/>
        </w:rPr>
        <w:t>)</w:t>
      </w:r>
    </w:p>
    <w:p w14:paraId="624F75EF" w14:textId="77777777" w:rsidR="00FE00FD" w:rsidRPr="00781F2A" w:rsidRDefault="009C136B" w:rsidP="00FE00FD">
      <w:pPr>
        <w:ind w:left="360"/>
        <w:rPr>
          <w:sz w:val="20"/>
          <w:szCs w:val="20"/>
        </w:rPr>
      </w:pPr>
      <w:r w:rsidRPr="00781F2A">
        <w:rPr>
          <w:sz w:val="20"/>
          <w:szCs w:val="20"/>
        </w:rPr>
        <w:t>“</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There was a good man who owned a vineyard</w:t>
      </w:r>
      <w:r w:rsidR="00E7567D" w:rsidRPr="00781F2A">
        <w:rPr>
          <w:sz w:val="20"/>
          <w:szCs w:val="20"/>
        </w:rPr>
        <w:t xml:space="preserve">. </w:t>
      </w:r>
      <w:r w:rsidR="00FE00FD" w:rsidRPr="00781F2A">
        <w:rPr>
          <w:sz w:val="20"/>
          <w:szCs w:val="20"/>
        </w:rPr>
        <w:t>He leased it to tenant farmers so that they might work it and he might collect the produce from them</w:t>
      </w:r>
      <w:r w:rsidR="00E7567D" w:rsidRPr="00781F2A">
        <w:rPr>
          <w:sz w:val="20"/>
          <w:szCs w:val="20"/>
        </w:rPr>
        <w:t xml:space="preserve">. </w:t>
      </w:r>
      <w:r w:rsidR="00FE00FD" w:rsidRPr="00781F2A">
        <w:rPr>
          <w:sz w:val="20"/>
          <w:szCs w:val="20"/>
        </w:rPr>
        <w:t>He sent his servant so that the tenants might give him the produce of the vineyard</w:t>
      </w:r>
      <w:r w:rsidR="00E7567D" w:rsidRPr="00781F2A">
        <w:rPr>
          <w:sz w:val="20"/>
          <w:szCs w:val="20"/>
        </w:rPr>
        <w:t xml:space="preserve">. </w:t>
      </w:r>
      <w:r w:rsidR="00FE00FD" w:rsidRPr="00781F2A">
        <w:rPr>
          <w:sz w:val="20"/>
          <w:szCs w:val="20"/>
        </w:rPr>
        <w:t>They seized his servant and beat him</w:t>
      </w:r>
      <w:r w:rsidR="00745134" w:rsidRPr="00745134">
        <w:rPr>
          <w:sz w:val="20"/>
          <w:szCs w:val="20"/>
        </w:rPr>
        <w:t xml:space="preserve">, </w:t>
      </w:r>
      <w:r w:rsidR="00FE00FD" w:rsidRPr="00781F2A">
        <w:rPr>
          <w:sz w:val="20"/>
          <w:szCs w:val="20"/>
        </w:rPr>
        <w:t>all but killing him</w:t>
      </w:r>
      <w:r w:rsidR="00E7567D" w:rsidRPr="00781F2A">
        <w:rPr>
          <w:sz w:val="20"/>
          <w:szCs w:val="20"/>
        </w:rPr>
        <w:t xml:space="preserve">. </w:t>
      </w:r>
      <w:r w:rsidR="00FE00FD" w:rsidRPr="00781F2A">
        <w:rPr>
          <w:sz w:val="20"/>
          <w:szCs w:val="20"/>
        </w:rPr>
        <w:t>The servant went back and told his master</w:t>
      </w:r>
      <w:r w:rsidR="00E7567D" w:rsidRPr="00781F2A">
        <w:rPr>
          <w:sz w:val="20"/>
          <w:szCs w:val="20"/>
        </w:rPr>
        <w:t xml:space="preserve">. </w:t>
      </w:r>
      <w:r w:rsidR="00FE00FD" w:rsidRPr="00781F2A">
        <w:rPr>
          <w:sz w:val="20"/>
          <w:szCs w:val="20"/>
        </w:rPr>
        <w:t>The master said</w:t>
      </w:r>
      <w:r w:rsidR="00745134" w:rsidRPr="00745134">
        <w:rPr>
          <w:sz w:val="20"/>
          <w:szCs w:val="20"/>
        </w:rPr>
        <w:t xml:space="preserve">, </w:t>
      </w:r>
      <w:r w:rsidRPr="00781F2A">
        <w:rPr>
          <w:sz w:val="20"/>
          <w:szCs w:val="20"/>
        </w:rPr>
        <w:t>‘</w:t>
      </w:r>
      <w:r w:rsidR="00FE00FD" w:rsidRPr="00781F2A">
        <w:rPr>
          <w:sz w:val="20"/>
          <w:szCs w:val="20"/>
        </w:rPr>
        <w:t>Perhaps he did not recognize them</w:t>
      </w:r>
      <w:r w:rsidRPr="00781F2A">
        <w:rPr>
          <w:sz w:val="20"/>
          <w:szCs w:val="20"/>
        </w:rPr>
        <w:t xml:space="preserve">.’ </w:t>
      </w:r>
      <w:r w:rsidR="00FE00FD" w:rsidRPr="00781F2A">
        <w:rPr>
          <w:sz w:val="20"/>
          <w:szCs w:val="20"/>
        </w:rPr>
        <w:t>He sent another servant</w:t>
      </w:r>
      <w:r w:rsidR="00E7567D" w:rsidRPr="00781F2A">
        <w:rPr>
          <w:sz w:val="20"/>
          <w:szCs w:val="20"/>
        </w:rPr>
        <w:t xml:space="preserve">. </w:t>
      </w:r>
      <w:r w:rsidR="00FE00FD" w:rsidRPr="00781F2A">
        <w:rPr>
          <w:sz w:val="20"/>
          <w:szCs w:val="20"/>
        </w:rPr>
        <w:t>The tenants beat this one as well</w:t>
      </w:r>
      <w:r w:rsidR="00E7567D" w:rsidRPr="00781F2A">
        <w:rPr>
          <w:sz w:val="20"/>
          <w:szCs w:val="20"/>
        </w:rPr>
        <w:t xml:space="preserve">. </w:t>
      </w:r>
      <w:r w:rsidR="00FE00FD" w:rsidRPr="00781F2A">
        <w:rPr>
          <w:sz w:val="20"/>
          <w:szCs w:val="20"/>
        </w:rPr>
        <w:t>Then the owner sent his son and said</w:t>
      </w:r>
      <w:r w:rsidR="00745134" w:rsidRPr="00745134">
        <w:rPr>
          <w:sz w:val="20"/>
          <w:szCs w:val="20"/>
        </w:rPr>
        <w:t xml:space="preserve">, </w:t>
      </w:r>
      <w:r w:rsidRPr="00781F2A">
        <w:rPr>
          <w:sz w:val="20"/>
          <w:szCs w:val="20"/>
        </w:rPr>
        <w:t>‘</w:t>
      </w:r>
      <w:r w:rsidR="00FE00FD" w:rsidRPr="00781F2A">
        <w:rPr>
          <w:sz w:val="20"/>
          <w:szCs w:val="20"/>
        </w:rPr>
        <w:t>Perhaps they will show respect to my son</w:t>
      </w:r>
      <w:r w:rsidRPr="00781F2A">
        <w:rPr>
          <w:sz w:val="20"/>
          <w:szCs w:val="20"/>
        </w:rPr>
        <w:t xml:space="preserve">.’ </w:t>
      </w:r>
      <w:r w:rsidR="00FE00FD" w:rsidRPr="00781F2A">
        <w:rPr>
          <w:sz w:val="20"/>
          <w:szCs w:val="20"/>
        </w:rPr>
        <w:t>Because the tenants knew that it was he who was the heir to the vineyard</w:t>
      </w:r>
      <w:r w:rsidR="00745134" w:rsidRPr="00745134">
        <w:rPr>
          <w:sz w:val="20"/>
          <w:szCs w:val="20"/>
        </w:rPr>
        <w:t xml:space="preserve">, </w:t>
      </w:r>
      <w:r w:rsidR="00FE00FD" w:rsidRPr="00781F2A">
        <w:rPr>
          <w:sz w:val="20"/>
          <w:szCs w:val="20"/>
        </w:rPr>
        <w:t>they seized him and killed him</w:t>
      </w:r>
      <w:r w:rsidR="00E7567D" w:rsidRPr="00781F2A">
        <w:rPr>
          <w:sz w:val="20"/>
          <w:szCs w:val="20"/>
        </w:rPr>
        <w:t xml:space="preserve">. </w:t>
      </w:r>
      <w:r w:rsidR="00FE00FD" w:rsidRPr="00781F2A">
        <w:rPr>
          <w:sz w:val="20"/>
          <w:szCs w:val="20"/>
        </w:rPr>
        <w:t>Let him who has ears hear</w:t>
      </w:r>
      <w:r w:rsidRPr="00781F2A">
        <w:rPr>
          <w:sz w:val="20"/>
          <w:szCs w:val="20"/>
        </w:rPr>
        <w:t>.</w:t>
      </w:r>
      <w:r w:rsidR="00BB0943" w:rsidRPr="00781F2A">
        <w:rPr>
          <w:sz w:val="20"/>
          <w:szCs w:val="20"/>
        </w:rPr>
        <w:t>””</w:t>
      </w:r>
    </w:p>
    <w:p w14:paraId="1D6C34A8" w14:textId="77777777" w:rsidR="00FE00FD" w:rsidRPr="00781F2A" w:rsidRDefault="00FE00FD" w:rsidP="00FE00FD"/>
    <w:p w14:paraId="5B2CDAE9" w14:textId="77777777" w:rsidR="00FE00FD" w:rsidRPr="00781F2A" w:rsidRDefault="00FE00FD" w:rsidP="00AD5712">
      <w:pPr>
        <w:numPr>
          <w:ilvl w:val="0"/>
          <w:numId w:val="9"/>
        </w:numPr>
        <w:tabs>
          <w:tab w:val="clear" w:pos="360"/>
        </w:tabs>
      </w:pPr>
      <w:r w:rsidRPr="00781F2A">
        <w:t>laborers for the harvest</w:t>
      </w:r>
      <w:r w:rsidR="009C136B" w:rsidRPr="00781F2A">
        <w:t xml:space="preserve"> (</w:t>
      </w:r>
      <w:r w:rsidRPr="00781F2A">
        <w:rPr>
          <w:i/>
          <w:sz w:val="20"/>
          <w:szCs w:val="20"/>
        </w:rPr>
        <w:t>GT</w:t>
      </w:r>
      <w:r w:rsidRPr="00781F2A">
        <w:rPr>
          <w:sz w:val="20"/>
          <w:szCs w:val="20"/>
        </w:rPr>
        <w:t xml:space="preserve"> 73</w:t>
      </w:r>
      <w:r w:rsidR="009C136B" w:rsidRPr="00781F2A">
        <w:rPr>
          <w:sz w:val="20"/>
          <w:szCs w:val="20"/>
        </w:rPr>
        <w:t>)</w:t>
      </w:r>
    </w:p>
    <w:p w14:paraId="62D6FA3A"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harvest is great but the laborers are few</w:t>
      </w:r>
      <w:r w:rsidR="00E7567D" w:rsidRPr="00781F2A">
        <w:rPr>
          <w:sz w:val="20"/>
          <w:szCs w:val="20"/>
        </w:rPr>
        <w:t xml:space="preserve">. </w:t>
      </w:r>
      <w:r w:rsidR="00FE00FD" w:rsidRPr="00781F2A">
        <w:rPr>
          <w:sz w:val="20"/>
          <w:szCs w:val="20"/>
        </w:rPr>
        <w:t>Beseech the lord</w:t>
      </w:r>
      <w:r w:rsidR="00745134" w:rsidRPr="00745134">
        <w:rPr>
          <w:sz w:val="20"/>
          <w:szCs w:val="20"/>
        </w:rPr>
        <w:t xml:space="preserve">, </w:t>
      </w:r>
      <w:r w:rsidR="00FE00FD" w:rsidRPr="00781F2A">
        <w:rPr>
          <w:sz w:val="20"/>
          <w:szCs w:val="20"/>
        </w:rPr>
        <w:t>therefore</w:t>
      </w:r>
      <w:r w:rsidR="00745134" w:rsidRPr="00745134">
        <w:rPr>
          <w:sz w:val="20"/>
          <w:szCs w:val="20"/>
        </w:rPr>
        <w:t xml:space="preserve">, </w:t>
      </w:r>
      <w:r w:rsidR="00FE00FD" w:rsidRPr="00781F2A">
        <w:rPr>
          <w:sz w:val="20"/>
          <w:szCs w:val="20"/>
        </w:rPr>
        <w:t>to send out laborers to the harvest</w:t>
      </w:r>
      <w:r w:rsidRPr="00781F2A">
        <w:rPr>
          <w:sz w:val="20"/>
          <w:szCs w:val="20"/>
        </w:rPr>
        <w:t>.</w:t>
      </w:r>
      <w:r w:rsidR="00BB0943" w:rsidRPr="00781F2A">
        <w:rPr>
          <w:sz w:val="20"/>
          <w:szCs w:val="20"/>
        </w:rPr>
        <w:t>””</w:t>
      </w:r>
    </w:p>
    <w:p w14:paraId="6C4A7E40" w14:textId="77777777" w:rsidR="00FE00FD" w:rsidRPr="00781F2A" w:rsidRDefault="00FE00FD" w:rsidP="00FE00FD"/>
    <w:p w14:paraId="00DA4EC5" w14:textId="77777777" w:rsidR="00FE00FD" w:rsidRPr="00781F2A" w:rsidRDefault="00FE00FD" w:rsidP="00AD5712">
      <w:pPr>
        <w:numPr>
          <w:ilvl w:val="0"/>
          <w:numId w:val="9"/>
        </w:numPr>
        <w:tabs>
          <w:tab w:val="clear" w:pos="360"/>
        </w:tabs>
      </w:pPr>
      <w:r w:rsidRPr="00781F2A">
        <w:t>pearl of great price</w:t>
      </w:r>
      <w:r w:rsidR="009C136B" w:rsidRPr="00781F2A">
        <w:t xml:space="preserve"> (</w:t>
      </w:r>
      <w:r w:rsidRPr="00781F2A">
        <w:rPr>
          <w:i/>
          <w:sz w:val="20"/>
          <w:szCs w:val="20"/>
        </w:rPr>
        <w:t>GT</w:t>
      </w:r>
      <w:r w:rsidRPr="00781F2A">
        <w:rPr>
          <w:sz w:val="20"/>
          <w:szCs w:val="20"/>
        </w:rPr>
        <w:t xml:space="preserve"> 76a</w:t>
      </w:r>
      <w:r w:rsidR="009C136B" w:rsidRPr="00781F2A">
        <w:rPr>
          <w:sz w:val="20"/>
          <w:szCs w:val="20"/>
        </w:rPr>
        <w:t>)</w:t>
      </w:r>
    </w:p>
    <w:p w14:paraId="520C963C"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 father is like a merchant who had a consignment of merchandise and who discovered a pearl</w:t>
      </w:r>
      <w:r w:rsidR="00E7567D" w:rsidRPr="00781F2A">
        <w:rPr>
          <w:sz w:val="20"/>
          <w:szCs w:val="20"/>
        </w:rPr>
        <w:t xml:space="preserve">. </w:t>
      </w:r>
      <w:r w:rsidR="00FE00FD" w:rsidRPr="00781F2A">
        <w:rPr>
          <w:sz w:val="20"/>
          <w:szCs w:val="20"/>
        </w:rPr>
        <w:t>That merchant was shrewd</w:t>
      </w:r>
      <w:r w:rsidR="00E7567D" w:rsidRPr="00781F2A">
        <w:rPr>
          <w:sz w:val="20"/>
          <w:szCs w:val="20"/>
        </w:rPr>
        <w:t xml:space="preserve">. </w:t>
      </w:r>
      <w:r w:rsidR="00FE00FD" w:rsidRPr="00781F2A">
        <w:rPr>
          <w:sz w:val="20"/>
          <w:szCs w:val="20"/>
        </w:rPr>
        <w:t>He sold the merchandise and bought the pearl alone for himself</w:t>
      </w:r>
      <w:r w:rsidRPr="00781F2A">
        <w:rPr>
          <w:sz w:val="20"/>
          <w:szCs w:val="20"/>
        </w:rPr>
        <w:t>.</w:t>
      </w:r>
      <w:r w:rsidR="00BB0943" w:rsidRPr="00781F2A">
        <w:rPr>
          <w:sz w:val="20"/>
          <w:szCs w:val="20"/>
        </w:rPr>
        <w:t>””</w:t>
      </w:r>
    </w:p>
    <w:p w14:paraId="47EC5E41" w14:textId="77777777" w:rsidR="00FE00FD" w:rsidRPr="00781F2A" w:rsidRDefault="00FE00FD" w:rsidP="00FE00FD"/>
    <w:p w14:paraId="51E8BC7A" w14:textId="77777777" w:rsidR="00FE00FD" w:rsidRPr="00781F2A" w:rsidRDefault="00FE00FD" w:rsidP="00AD5712">
      <w:pPr>
        <w:numPr>
          <w:ilvl w:val="0"/>
          <w:numId w:val="9"/>
        </w:numPr>
        <w:tabs>
          <w:tab w:val="clear" w:pos="360"/>
        </w:tabs>
      </w:pPr>
      <w:r w:rsidRPr="00781F2A">
        <w:t>treasure in heaven</w:t>
      </w:r>
      <w:r w:rsidR="009C136B" w:rsidRPr="00781F2A">
        <w:t xml:space="preserve"> (</w:t>
      </w:r>
      <w:r w:rsidRPr="00781F2A">
        <w:rPr>
          <w:i/>
          <w:sz w:val="20"/>
          <w:szCs w:val="20"/>
        </w:rPr>
        <w:t>GT</w:t>
      </w:r>
      <w:r w:rsidRPr="00781F2A">
        <w:rPr>
          <w:sz w:val="20"/>
          <w:szCs w:val="20"/>
        </w:rPr>
        <w:t xml:space="preserve"> 76b</w:t>
      </w:r>
      <w:r w:rsidR="009C136B" w:rsidRPr="00781F2A">
        <w:rPr>
          <w:sz w:val="20"/>
          <w:szCs w:val="20"/>
        </w:rPr>
        <w:t>)</w:t>
      </w:r>
    </w:p>
    <w:p w14:paraId="68937E7E" w14:textId="77777777" w:rsidR="00FE00FD" w:rsidRPr="00781F2A" w:rsidRDefault="009C136B" w:rsidP="00FE00FD">
      <w:pPr>
        <w:ind w:left="360"/>
        <w:rPr>
          <w:sz w:val="20"/>
          <w:szCs w:val="20"/>
        </w:rPr>
      </w:pPr>
      <w:r w:rsidRPr="00781F2A">
        <w:rPr>
          <w:sz w:val="20"/>
          <w:szCs w:val="20"/>
        </w:rPr>
        <w:t>“</w:t>
      </w:r>
      <w:r w:rsidR="00FE00FD" w:rsidRPr="00781F2A">
        <w:rPr>
          <w:sz w:val="20"/>
          <w:szCs w:val="20"/>
        </w:rPr>
        <w:t>You too</w:t>
      </w:r>
      <w:r w:rsidR="00745134" w:rsidRPr="00745134">
        <w:rPr>
          <w:sz w:val="20"/>
          <w:szCs w:val="20"/>
        </w:rPr>
        <w:t xml:space="preserve">, </w:t>
      </w:r>
      <w:r w:rsidR="00FE00FD" w:rsidRPr="00781F2A">
        <w:rPr>
          <w:sz w:val="20"/>
          <w:szCs w:val="20"/>
        </w:rPr>
        <w:t>seek his unfailing and enduring treasure where no moth comes near to devour and no worm destroys</w:t>
      </w:r>
      <w:r w:rsidRPr="00781F2A">
        <w:rPr>
          <w:sz w:val="20"/>
          <w:szCs w:val="20"/>
        </w:rPr>
        <w:t>.”</w:t>
      </w:r>
    </w:p>
    <w:p w14:paraId="7D68905F" w14:textId="77777777" w:rsidR="00FE00FD" w:rsidRPr="00781F2A" w:rsidRDefault="00FE00FD" w:rsidP="00FE00FD"/>
    <w:p w14:paraId="2F777C3B" w14:textId="77777777" w:rsidR="00FE00FD" w:rsidRPr="00781F2A" w:rsidRDefault="00FE00FD" w:rsidP="00AD5712">
      <w:pPr>
        <w:numPr>
          <w:ilvl w:val="0"/>
          <w:numId w:val="9"/>
        </w:numPr>
        <w:tabs>
          <w:tab w:val="clear" w:pos="360"/>
        </w:tabs>
      </w:pPr>
      <w:r w:rsidRPr="00781F2A">
        <w:t>foxes have holes</w:t>
      </w:r>
      <w:r w:rsidR="009C136B" w:rsidRPr="00781F2A">
        <w:t xml:space="preserve"> (</w:t>
      </w:r>
      <w:r w:rsidRPr="00781F2A">
        <w:rPr>
          <w:i/>
          <w:sz w:val="20"/>
          <w:szCs w:val="20"/>
        </w:rPr>
        <w:t>GT</w:t>
      </w:r>
      <w:r w:rsidRPr="00781F2A">
        <w:rPr>
          <w:sz w:val="20"/>
          <w:szCs w:val="20"/>
        </w:rPr>
        <w:t xml:space="preserve"> 86</w:t>
      </w:r>
      <w:r w:rsidR="009C136B" w:rsidRPr="00781F2A">
        <w:rPr>
          <w:sz w:val="20"/>
          <w:szCs w:val="20"/>
        </w:rPr>
        <w:t>)</w:t>
      </w:r>
    </w:p>
    <w:p w14:paraId="15E5B6AF"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foxes have their holes</w:t>
      </w:r>
      <w:r w:rsidRPr="00781F2A">
        <w:rPr>
          <w:sz w:val="20"/>
          <w:szCs w:val="20"/>
        </w:rPr>
        <w:t xml:space="preserve">] </w:t>
      </w:r>
      <w:r w:rsidR="00FE00FD" w:rsidRPr="00781F2A">
        <w:rPr>
          <w:sz w:val="20"/>
          <w:szCs w:val="20"/>
        </w:rPr>
        <w:t>and the birds have their nests</w:t>
      </w:r>
      <w:r w:rsidR="00745134" w:rsidRPr="00745134">
        <w:rPr>
          <w:sz w:val="20"/>
          <w:szCs w:val="20"/>
        </w:rPr>
        <w:t xml:space="preserve">, </w:t>
      </w:r>
      <w:r w:rsidR="00FE00FD" w:rsidRPr="00781F2A">
        <w:rPr>
          <w:sz w:val="20"/>
          <w:szCs w:val="20"/>
        </w:rPr>
        <w:t>but the son of man has no place to lay his head and rest</w:t>
      </w:r>
      <w:r w:rsidRPr="00781F2A">
        <w:rPr>
          <w:sz w:val="20"/>
          <w:szCs w:val="20"/>
        </w:rPr>
        <w:t>.</w:t>
      </w:r>
      <w:r w:rsidR="00BB0943" w:rsidRPr="00781F2A">
        <w:rPr>
          <w:sz w:val="20"/>
          <w:szCs w:val="20"/>
        </w:rPr>
        <w:t>””</w:t>
      </w:r>
    </w:p>
    <w:p w14:paraId="289E037C" w14:textId="77777777" w:rsidR="00FE00FD" w:rsidRPr="00781F2A" w:rsidRDefault="00FE00FD" w:rsidP="00FE00FD"/>
    <w:p w14:paraId="50F87075" w14:textId="77777777" w:rsidR="00FE00FD" w:rsidRPr="00781F2A" w:rsidRDefault="009147EF" w:rsidP="00AD5712">
      <w:pPr>
        <w:numPr>
          <w:ilvl w:val="0"/>
          <w:numId w:val="9"/>
        </w:numPr>
        <w:tabs>
          <w:tab w:val="clear" w:pos="360"/>
        </w:tabs>
      </w:pPr>
      <w:r w:rsidRPr="00781F2A">
        <w:t xml:space="preserve">cleaning </w:t>
      </w:r>
      <w:r w:rsidR="00FE00FD" w:rsidRPr="00781F2A">
        <w:t>outside of cup</w:t>
      </w:r>
      <w:r w:rsidR="009C136B" w:rsidRPr="00781F2A">
        <w:t xml:space="preserve"> (</w:t>
      </w:r>
      <w:r w:rsidR="00FE00FD" w:rsidRPr="00781F2A">
        <w:rPr>
          <w:i/>
          <w:sz w:val="20"/>
          <w:szCs w:val="20"/>
        </w:rPr>
        <w:t>GT</w:t>
      </w:r>
      <w:r w:rsidR="00FE00FD" w:rsidRPr="00781F2A">
        <w:rPr>
          <w:sz w:val="20"/>
          <w:szCs w:val="20"/>
        </w:rPr>
        <w:t xml:space="preserve"> 89</w:t>
      </w:r>
      <w:r w:rsidR="009C136B" w:rsidRPr="00781F2A">
        <w:rPr>
          <w:sz w:val="20"/>
          <w:szCs w:val="20"/>
        </w:rPr>
        <w:t>)</w:t>
      </w:r>
    </w:p>
    <w:p w14:paraId="65FF0C1F"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Why do you wash the outside of the cup</w:t>
      </w:r>
      <w:r w:rsidRPr="00781F2A">
        <w:rPr>
          <w:sz w:val="20"/>
          <w:szCs w:val="20"/>
        </w:rPr>
        <w:t xml:space="preserve">? </w:t>
      </w:r>
      <w:r w:rsidR="00FE00FD" w:rsidRPr="00781F2A">
        <w:rPr>
          <w:sz w:val="20"/>
          <w:szCs w:val="20"/>
        </w:rPr>
        <w:t>Do you not realize that he who made the inside is the same one who made the outside</w:t>
      </w:r>
      <w:r w:rsidRPr="00781F2A">
        <w:rPr>
          <w:sz w:val="20"/>
          <w:szCs w:val="20"/>
        </w:rPr>
        <w:t>?</w:t>
      </w:r>
      <w:r w:rsidR="00BB0943" w:rsidRPr="00781F2A">
        <w:rPr>
          <w:sz w:val="20"/>
          <w:szCs w:val="20"/>
        </w:rPr>
        <w:t>””</w:t>
      </w:r>
    </w:p>
    <w:p w14:paraId="0480F661" w14:textId="77777777" w:rsidR="00FE00FD" w:rsidRPr="00781F2A" w:rsidRDefault="00FE00FD" w:rsidP="00FE00FD"/>
    <w:p w14:paraId="6278970A" w14:textId="77777777" w:rsidR="00FE00FD" w:rsidRPr="00781F2A" w:rsidRDefault="00FE00FD" w:rsidP="00AD5712">
      <w:pPr>
        <w:numPr>
          <w:ilvl w:val="0"/>
          <w:numId w:val="9"/>
        </w:numPr>
        <w:tabs>
          <w:tab w:val="clear" w:pos="360"/>
        </w:tabs>
      </w:pPr>
      <w:r w:rsidRPr="00781F2A">
        <w:t>the easy yoke</w:t>
      </w:r>
      <w:r w:rsidR="009C136B" w:rsidRPr="00781F2A">
        <w:t xml:space="preserve"> (</w:t>
      </w:r>
      <w:r w:rsidRPr="00781F2A">
        <w:rPr>
          <w:i/>
          <w:sz w:val="20"/>
          <w:szCs w:val="20"/>
        </w:rPr>
        <w:t>GT</w:t>
      </w:r>
      <w:r w:rsidRPr="00781F2A">
        <w:rPr>
          <w:sz w:val="20"/>
          <w:szCs w:val="20"/>
        </w:rPr>
        <w:t xml:space="preserve"> 90</w:t>
      </w:r>
      <w:r w:rsidR="009C136B" w:rsidRPr="00781F2A">
        <w:rPr>
          <w:sz w:val="20"/>
          <w:szCs w:val="20"/>
        </w:rPr>
        <w:t>)</w:t>
      </w:r>
    </w:p>
    <w:p w14:paraId="4747567D"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Come unto me</w:t>
      </w:r>
      <w:r w:rsidR="00745134" w:rsidRPr="00745134">
        <w:rPr>
          <w:sz w:val="20"/>
          <w:szCs w:val="20"/>
        </w:rPr>
        <w:t xml:space="preserve">, </w:t>
      </w:r>
      <w:r w:rsidR="00FE00FD" w:rsidRPr="00781F2A">
        <w:rPr>
          <w:sz w:val="20"/>
          <w:szCs w:val="20"/>
        </w:rPr>
        <w:t>for my yoke is easy and my lordship is mild</w:t>
      </w:r>
      <w:r w:rsidR="00745134" w:rsidRPr="00745134">
        <w:rPr>
          <w:sz w:val="20"/>
          <w:szCs w:val="20"/>
        </w:rPr>
        <w:t xml:space="preserve">, </w:t>
      </w:r>
      <w:r w:rsidR="00FE00FD" w:rsidRPr="00781F2A">
        <w:rPr>
          <w:sz w:val="20"/>
          <w:szCs w:val="20"/>
        </w:rPr>
        <w:t>and you will find repose for yourselves</w:t>
      </w:r>
      <w:r w:rsidRPr="00781F2A">
        <w:rPr>
          <w:sz w:val="20"/>
          <w:szCs w:val="20"/>
        </w:rPr>
        <w:t>.</w:t>
      </w:r>
      <w:r w:rsidR="00BB0943" w:rsidRPr="00781F2A">
        <w:rPr>
          <w:sz w:val="20"/>
          <w:szCs w:val="20"/>
        </w:rPr>
        <w:t>””</w:t>
      </w:r>
    </w:p>
    <w:p w14:paraId="16CDDCEB" w14:textId="77777777" w:rsidR="00FE00FD" w:rsidRPr="00781F2A" w:rsidRDefault="00FE00FD" w:rsidP="00FE00FD"/>
    <w:p w14:paraId="72A0DF3C" w14:textId="77777777" w:rsidR="00FE00FD" w:rsidRPr="00781F2A" w:rsidRDefault="00FE00FD" w:rsidP="00AD5712">
      <w:pPr>
        <w:numPr>
          <w:ilvl w:val="0"/>
          <w:numId w:val="9"/>
        </w:numPr>
        <w:tabs>
          <w:tab w:val="clear" w:pos="360"/>
        </w:tabs>
      </w:pPr>
      <w:r w:rsidRPr="00781F2A">
        <w:t>reading the signs</w:t>
      </w:r>
      <w:r w:rsidR="009C136B" w:rsidRPr="00781F2A">
        <w:t xml:space="preserve"> (</w:t>
      </w:r>
      <w:r w:rsidRPr="00781F2A">
        <w:rPr>
          <w:i/>
          <w:sz w:val="20"/>
          <w:szCs w:val="20"/>
        </w:rPr>
        <w:t>GT</w:t>
      </w:r>
      <w:r w:rsidRPr="00781F2A">
        <w:rPr>
          <w:sz w:val="20"/>
          <w:szCs w:val="20"/>
        </w:rPr>
        <w:t xml:space="preserve"> 91b</w:t>
      </w:r>
      <w:r w:rsidR="009C136B" w:rsidRPr="00781F2A">
        <w:rPr>
          <w:sz w:val="20"/>
          <w:szCs w:val="20"/>
        </w:rPr>
        <w:t>)</w:t>
      </w:r>
    </w:p>
    <w:p w14:paraId="20A10606" w14:textId="77777777" w:rsidR="00FE00FD" w:rsidRPr="00781F2A" w:rsidRDefault="009C136B" w:rsidP="00FE00FD">
      <w:pPr>
        <w:ind w:left="360"/>
        <w:rPr>
          <w:sz w:val="20"/>
          <w:szCs w:val="20"/>
        </w:rPr>
      </w:pPr>
      <w:r w:rsidRPr="00781F2A">
        <w:rPr>
          <w:sz w:val="20"/>
          <w:szCs w:val="20"/>
        </w:rPr>
        <w:t>“</w:t>
      </w:r>
      <w:r w:rsidR="00FE00FD" w:rsidRPr="00781F2A">
        <w:rPr>
          <w:sz w:val="20"/>
          <w:szCs w:val="20"/>
        </w:rPr>
        <w:t>He said to them</w:t>
      </w:r>
      <w:r w:rsidR="00745134" w:rsidRPr="00745134">
        <w:rPr>
          <w:sz w:val="20"/>
          <w:szCs w:val="20"/>
        </w:rPr>
        <w:t xml:space="preserve">, </w:t>
      </w:r>
      <w:r w:rsidRPr="00781F2A">
        <w:rPr>
          <w:sz w:val="20"/>
          <w:szCs w:val="20"/>
        </w:rPr>
        <w:t>“</w:t>
      </w:r>
      <w:r w:rsidR="00FE00FD" w:rsidRPr="00781F2A">
        <w:rPr>
          <w:sz w:val="20"/>
          <w:szCs w:val="20"/>
        </w:rPr>
        <w:t>You read the face of the sky and of the earth</w:t>
      </w:r>
      <w:r w:rsidR="00745134" w:rsidRPr="00745134">
        <w:rPr>
          <w:sz w:val="20"/>
          <w:szCs w:val="20"/>
        </w:rPr>
        <w:t xml:space="preserve">, </w:t>
      </w:r>
      <w:r w:rsidR="00FE00FD" w:rsidRPr="00781F2A">
        <w:rPr>
          <w:sz w:val="20"/>
          <w:szCs w:val="20"/>
        </w:rPr>
        <w:t>but you have not recognized the one who is before you</w:t>
      </w:r>
      <w:r w:rsidR="00745134" w:rsidRPr="00745134">
        <w:rPr>
          <w:sz w:val="20"/>
          <w:szCs w:val="20"/>
        </w:rPr>
        <w:t xml:space="preserve">, </w:t>
      </w:r>
      <w:r w:rsidR="00FE00FD" w:rsidRPr="00781F2A">
        <w:rPr>
          <w:sz w:val="20"/>
          <w:szCs w:val="20"/>
        </w:rPr>
        <w:t>and you do not know how to read this moment</w:t>
      </w:r>
      <w:r w:rsidRPr="00781F2A">
        <w:rPr>
          <w:sz w:val="20"/>
          <w:szCs w:val="20"/>
        </w:rPr>
        <w:t>.</w:t>
      </w:r>
      <w:r w:rsidR="00BB0943" w:rsidRPr="00781F2A">
        <w:rPr>
          <w:sz w:val="20"/>
          <w:szCs w:val="20"/>
        </w:rPr>
        <w:t>””</w:t>
      </w:r>
    </w:p>
    <w:p w14:paraId="5C70C628" w14:textId="77777777" w:rsidR="00FE00FD" w:rsidRPr="00781F2A" w:rsidRDefault="00FE00FD" w:rsidP="00FE00FD"/>
    <w:p w14:paraId="6D6ECC4A" w14:textId="77777777" w:rsidR="00FE00FD" w:rsidRPr="00781F2A" w:rsidRDefault="00FE00FD" w:rsidP="00AD5712">
      <w:pPr>
        <w:numPr>
          <w:ilvl w:val="0"/>
          <w:numId w:val="9"/>
        </w:numPr>
        <w:tabs>
          <w:tab w:val="clear" w:pos="360"/>
        </w:tabs>
      </w:pPr>
      <w:r w:rsidRPr="00781F2A">
        <w:t>the holy to dogs</w:t>
      </w:r>
      <w:r w:rsidR="009C136B" w:rsidRPr="00781F2A">
        <w:t xml:space="preserve"> (</w:t>
      </w:r>
      <w:r w:rsidRPr="00781F2A">
        <w:rPr>
          <w:i/>
          <w:sz w:val="20"/>
          <w:szCs w:val="20"/>
        </w:rPr>
        <w:t>GT</w:t>
      </w:r>
      <w:r w:rsidRPr="00781F2A">
        <w:rPr>
          <w:sz w:val="20"/>
          <w:szCs w:val="20"/>
        </w:rPr>
        <w:t xml:space="preserve"> 93a</w:t>
      </w:r>
      <w:r w:rsidR="009C136B" w:rsidRPr="00781F2A">
        <w:rPr>
          <w:sz w:val="20"/>
          <w:szCs w:val="20"/>
        </w:rPr>
        <w:t>)</w:t>
      </w:r>
    </w:p>
    <w:p w14:paraId="4EA011F7" w14:textId="77777777" w:rsidR="00FE00FD" w:rsidRPr="00781F2A" w:rsidRDefault="009C136B" w:rsidP="00FE00FD">
      <w:pPr>
        <w:ind w:left="360"/>
        <w:rPr>
          <w:sz w:val="20"/>
          <w:szCs w:val="20"/>
        </w:rPr>
      </w:pPr>
      <w:r w:rsidRPr="00781F2A">
        <w:rPr>
          <w:sz w:val="20"/>
          <w:szCs w:val="20"/>
        </w:rPr>
        <w:t>“</w:t>
      </w:r>
      <w:r w:rsidR="00FE00FD" w:rsidRPr="00781F2A">
        <w:rPr>
          <w:sz w:val="20"/>
          <w:szCs w:val="20"/>
        </w:rPr>
        <w:t>&lt;Jesus said</w:t>
      </w:r>
      <w:r w:rsidR="00745134" w:rsidRPr="00745134">
        <w:rPr>
          <w:sz w:val="20"/>
          <w:szCs w:val="20"/>
        </w:rPr>
        <w:t>,</w:t>
      </w:r>
      <w:r w:rsidR="00FE00FD" w:rsidRPr="00781F2A">
        <w:rPr>
          <w:sz w:val="20"/>
          <w:szCs w:val="20"/>
        </w:rPr>
        <w:t>&gt;</w:t>
      </w:r>
      <w:r w:rsidRPr="00781F2A">
        <w:rPr>
          <w:sz w:val="20"/>
          <w:szCs w:val="20"/>
        </w:rPr>
        <w:t xml:space="preserve"> “</w:t>
      </w:r>
      <w:r w:rsidR="00FE00FD" w:rsidRPr="00781F2A">
        <w:rPr>
          <w:sz w:val="20"/>
          <w:szCs w:val="20"/>
        </w:rPr>
        <w:t>Do not give what is holy to dogs</w:t>
      </w:r>
      <w:r w:rsidR="00745134" w:rsidRPr="00745134">
        <w:rPr>
          <w:sz w:val="20"/>
          <w:szCs w:val="20"/>
        </w:rPr>
        <w:t xml:space="preserve">, </w:t>
      </w:r>
      <w:r w:rsidR="00FE00FD" w:rsidRPr="00781F2A">
        <w:rPr>
          <w:sz w:val="20"/>
          <w:szCs w:val="20"/>
        </w:rPr>
        <w:t>lest they throw them on the dung heap</w:t>
      </w:r>
      <w:r w:rsidRPr="00781F2A">
        <w:rPr>
          <w:sz w:val="20"/>
          <w:szCs w:val="20"/>
        </w:rPr>
        <w:t>.</w:t>
      </w:r>
      <w:r w:rsidR="00BB0943" w:rsidRPr="00781F2A">
        <w:rPr>
          <w:sz w:val="20"/>
          <w:szCs w:val="20"/>
        </w:rPr>
        <w:t>””</w:t>
      </w:r>
    </w:p>
    <w:p w14:paraId="6DDE1DE6" w14:textId="77777777" w:rsidR="00FE00FD" w:rsidRPr="00781F2A" w:rsidRDefault="00FE00FD" w:rsidP="00FE00FD"/>
    <w:p w14:paraId="7D2DF357" w14:textId="77777777" w:rsidR="00FE00FD" w:rsidRPr="00781F2A" w:rsidRDefault="00FE00FD" w:rsidP="00AD5712">
      <w:pPr>
        <w:numPr>
          <w:ilvl w:val="0"/>
          <w:numId w:val="9"/>
        </w:numPr>
        <w:tabs>
          <w:tab w:val="clear" w:pos="360"/>
        </w:tabs>
      </w:pPr>
      <w:r w:rsidRPr="00781F2A">
        <w:t>pearls before swine</w:t>
      </w:r>
      <w:r w:rsidR="009C136B" w:rsidRPr="00781F2A">
        <w:t xml:space="preserve"> (</w:t>
      </w:r>
      <w:r w:rsidRPr="00781F2A">
        <w:rPr>
          <w:i/>
          <w:sz w:val="20"/>
          <w:szCs w:val="20"/>
        </w:rPr>
        <w:t>GT</w:t>
      </w:r>
      <w:r w:rsidRPr="00781F2A">
        <w:rPr>
          <w:sz w:val="20"/>
          <w:szCs w:val="20"/>
        </w:rPr>
        <w:t xml:space="preserve"> 93b</w:t>
      </w:r>
      <w:r w:rsidR="009C136B" w:rsidRPr="00781F2A">
        <w:rPr>
          <w:sz w:val="20"/>
          <w:szCs w:val="20"/>
        </w:rPr>
        <w:t>)</w:t>
      </w:r>
    </w:p>
    <w:p w14:paraId="66DD5B4C" w14:textId="77777777" w:rsidR="00FE00FD" w:rsidRPr="00781F2A" w:rsidRDefault="009C136B" w:rsidP="00FE00FD">
      <w:pPr>
        <w:ind w:left="360"/>
        <w:rPr>
          <w:sz w:val="20"/>
          <w:szCs w:val="20"/>
        </w:rPr>
      </w:pPr>
      <w:r w:rsidRPr="00781F2A">
        <w:rPr>
          <w:sz w:val="20"/>
          <w:szCs w:val="20"/>
        </w:rPr>
        <w:t>“</w:t>
      </w:r>
      <w:r w:rsidR="00FE00FD" w:rsidRPr="00781F2A">
        <w:rPr>
          <w:sz w:val="20"/>
          <w:szCs w:val="20"/>
        </w:rPr>
        <w:t>Do not throw the pearls</w:t>
      </w:r>
      <w:r w:rsidRPr="00781F2A">
        <w:rPr>
          <w:sz w:val="20"/>
          <w:szCs w:val="20"/>
        </w:rPr>
        <w:t xml:space="preserve"> [</w:t>
      </w:r>
      <w:r w:rsidR="00FE00FD" w:rsidRPr="00781F2A">
        <w:rPr>
          <w:sz w:val="20"/>
          <w:szCs w:val="20"/>
        </w:rPr>
        <w:t>to</w:t>
      </w:r>
      <w:r w:rsidRPr="00781F2A">
        <w:rPr>
          <w:sz w:val="20"/>
          <w:szCs w:val="20"/>
        </w:rPr>
        <w:t xml:space="preserve">] </w:t>
      </w:r>
      <w:r w:rsidR="00FE00FD" w:rsidRPr="00781F2A">
        <w:rPr>
          <w:sz w:val="20"/>
          <w:szCs w:val="20"/>
        </w:rPr>
        <w:t>swine</w:t>
      </w:r>
      <w:r w:rsidR="00745134" w:rsidRPr="00745134">
        <w:rPr>
          <w:sz w:val="20"/>
          <w:szCs w:val="20"/>
        </w:rPr>
        <w:t xml:space="preserve">, </w:t>
      </w:r>
      <w:r w:rsidR="00FE00FD" w:rsidRPr="00781F2A">
        <w:rPr>
          <w:sz w:val="20"/>
          <w:szCs w:val="20"/>
        </w:rPr>
        <w:t xml:space="preserve">lest they </w:t>
      </w:r>
      <w:r w:rsidR="00BB0943" w:rsidRPr="00781F2A">
        <w:rPr>
          <w:sz w:val="20"/>
          <w:szCs w:val="20"/>
        </w:rPr>
        <w:t>. . .</w:t>
      </w:r>
      <w:r w:rsidR="00E7567D" w:rsidRPr="00781F2A">
        <w:rPr>
          <w:sz w:val="20"/>
          <w:szCs w:val="20"/>
        </w:rPr>
        <w:t xml:space="preserve"> </w:t>
      </w:r>
      <w:r w:rsidR="00FE00FD" w:rsidRPr="00781F2A">
        <w:rPr>
          <w:sz w:val="20"/>
          <w:szCs w:val="20"/>
        </w:rPr>
        <w:t xml:space="preserve">it </w:t>
      </w:r>
      <w:r w:rsidR="00BB0943" w:rsidRPr="00781F2A">
        <w:rPr>
          <w:sz w:val="20"/>
          <w:szCs w:val="20"/>
        </w:rPr>
        <w:t>. . .</w:t>
      </w:r>
      <w:r w:rsidRPr="00781F2A">
        <w:rPr>
          <w:sz w:val="20"/>
          <w:szCs w:val="20"/>
        </w:rPr>
        <w:t>”</w:t>
      </w:r>
    </w:p>
    <w:p w14:paraId="550454D7" w14:textId="77777777" w:rsidR="00FE00FD" w:rsidRPr="00781F2A" w:rsidRDefault="00FE00FD" w:rsidP="00FE00FD"/>
    <w:p w14:paraId="22379AF8" w14:textId="77777777" w:rsidR="00FE00FD" w:rsidRPr="00781F2A" w:rsidRDefault="00FE00FD" w:rsidP="00AD5712">
      <w:pPr>
        <w:numPr>
          <w:ilvl w:val="0"/>
          <w:numId w:val="9"/>
        </w:numPr>
        <w:tabs>
          <w:tab w:val="clear" w:pos="360"/>
        </w:tabs>
      </w:pPr>
      <w:r w:rsidRPr="00781F2A">
        <w:lastRenderedPageBreak/>
        <w:t>leaven</w:t>
      </w:r>
      <w:r w:rsidR="009C136B" w:rsidRPr="00781F2A">
        <w:t xml:space="preserve"> (</w:t>
      </w:r>
      <w:r w:rsidRPr="00781F2A">
        <w:rPr>
          <w:i/>
          <w:sz w:val="20"/>
          <w:szCs w:val="20"/>
        </w:rPr>
        <w:t>GT</w:t>
      </w:r>
      <w:r w:rsidRPr="00781F2A">
        <w:rPr>
          <w:sz w:val="20"/>
          <w:szCs w:val="20"/>
        </w:rPr>
        <w:t xml:space="preserve"> 96</w:t>
      </w:r>
      <w:r w:rsidR="009C136B" w:rsidRPr="00781F2A">
        <w:rPr>
          <w:sz w:val="20"/>
          <w:szCs w:val="20"/>
        </w:rPr>
        <w:t>)</w:t>
      </w:r>
    </w:p>
    <w:p w14:paraId="4A40CDEC"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 father is like</w:t>
      </w:r>
      <w:r w:rsidRPr="00781F2A">
        <w:rPr>
          <w:sz w:val="20"/>
          <w:szCs w:val="20"/>
        </w:rPr>
        <w:t xml:space="preserve"> [</w:t>
      </w:r>
      <w:r w:rsidR="00FE00FD" w:rsidRPr="00781F2A">
        <w:rPr>
          <w:sz w:val="20"/>
          <w:szCs w:val="20"/>
        </w:rPr>
        <w:t>a certain</w:t>
      </w:r>
      <w:r w:rsidRPr="00781F2A">
        <w:rPr>
          <w:sz w:val="20"/>
          <w:szCs w:val="20"/>
        </w:rPr>
        <w:t xml:space="preserve">] </w:t>
      </w:r>
      <w:r w:rsidR="00FE00FD" w:rsidRPr="00781F2A">
        <w:rPr>
          <w:sz w:val="20"/>
          <w:szCs w:val="20"/>
        </w:rPr>
        <w:t>woman</w:t>
      </w:r>
      <w:r w:rsidR="00E7567D" w:rsidRPr="00781F2A">
        <w:rPr>
          <w:sz w:val="20"/>
          <w:szCs w:val="20"/>
        </w:rPr>
        <w:t xml:space="preserve">. </w:t>
      </w:r>
      <w:r w:rsidR="00FE00FD" w:rsidRPr="00781F2A">
        <w:rPr>
          <w:sz w:val="20"/>
          <w:szCs w:val="20"/>
        </w:rPr>
        <w:t>She took a little leaven</w:t>
      </w:r>
      <w:r w:rsidR="00745134" w:rsidRPr="00745134">
        <w:rPr>
          <w:sz w:val="20"/>
          <w:szCs w:val="20"/>
        </w:rPr>
        <w:t xml:space="preserve">, </w:t>
      </w:r>
      <w:r w:rsidRPr="00781F2A">
        <w:rPr>
          <w:sz w:val="20"/>
          <w:szCs w:val="20"/>
        </w:rPr>
        <w:t>[</w:t>
      </w:r>
      <w:r w:rsidR="00FE00FD" w:rsidRPr="00781F2A">
        <w:rPr>
          <w:sz w:val="20"/>
          <w:szCs w:val="20"/>
        </w:rPr>
        <w:t>concealed</w:t>
      </w:r>
      <w:r w:rsidRPr="00781F2A">
        <w:rPr>
          <w:sz w:val="20"/>
          <w:szCs w:val="20"/>
        </w:rPr>
        <w:t xml:space="preserve">] </w:t>
      </w:r>
      <w:r w:rsidR="00FE00FD" w:rsidRPr="00781F2A">
        <w:rPr>
          <w:sz w:val="20"/>
          <w:szCs w:val="20"/>
        </w:rPr>
        <w:t>it in some dough</w:t>
      </w:r>
      <w:r w:rsidR="00745134" w:rsidRPr="00745134">
        <w:rPr>
          <w:sz w:val="20"/>
          <w:szCs w:val="20"/>
        </w:rPr>
        <w:t xml:space="preserve">, </w:t>
      </w:r>
      <w:r w:rsidR="00FE00FD" w:rsidRPr="00781F2A">
        <w:rPr>
          <w:sz w:val="20"/>
          <w:szCs w:val="20"/>
        </w:rPr>
        <w:t>and made it into large loaves</w:t>
      </w:r>
      <w:r w:rsidR="00E7567D" w:rsidRPr="00781F2A">
        <w:rPr>
          <w:sz w:val="20"/>
          <w:szCs w:val="20"/>
        </w:rPr>
        <w:t xml:space="preserve">. </w:t>
      </w:r>
      <w:r w:rsidR="00FE00FD" w:rsidRPr="00781F2A">
        <w:rPr>
          <w:sz w:val="20"/>
          <w:szCs w:val="20"/>
        </w:rPr>
        <w:t>Let him who has ears hear</w:t>
      </w:r>
      <w:r w:rsidRPr="00781F2A">
        <w:rPr>
          <w:sz w:val="20"/>
          <w:szCs w:val="20"/>
        </w:rPr>
        <w:t>.</w:t>
      </w:r>
      <w:r w:rsidR="00BB0943" w:rsidRPr="00781F2A">
        <w:rPr>
          <w:sz w:val="20"/>
          <w:szCs w:val="20"/>
        </w:rPr>
        <w:t>””</w:t>
      </w:r>
    </w:p>
    <w:p w14:paraId="3328A88F" w14:textId="77777777" w:rsidR="00FE00FD" w:rsidRPr="00781F2A" w:rsidRDefault="00FE00FD" w:rsidP="00FE00FD"/>
    <w:p w14:paraId="39D736EA" w14:textId="77777777" w:rsidR="00FE00FD" w:rsidRPr="00781F2A" w:rsidRDefault="00FE00FD" w:rsidP="00AD5712">
      <w:pPr>
        <w:numPr>
          <w:ilvl w:val="0"/>
          <w:numId w:val="9"/>
        </w:numPr>
        <w:tabs>
          <w:tab w:val="clear" w:pos="360"/>
        </w:tabs>
      </w:pPr>
      <w:r w:rsidRPr="00781F2A">
        <w:t>the bridegroom</w:t>
      </w:r>
      <w:r w:rsidR="009C136B" w:rsidRPr="00781F2A">
        <w:t xml:space="preserve"> (</w:t>
      </w:r>
      <w:r w:rsidRPr="00781F2A">
        <w:rPr>
          <w:i/>
          <w:sz w:val="20"/>
          <w:szCs w:val="20"/>
        </w:rPr>
        <w:t>GT</w:t>
      </w:r>
      <w:r w:rsidRPr="00781F2A">
        <w:rPr>
          <w:sz w:val="20"/>
          <w:szCs w:val="20"/>
        </w:rPr>
        <w:t xml:space="preserve"> 104c</w:t>
      </w:r>
      <w:r w:rsidR="009C136B" w:rsidRPr="00781F2A">
        <w:rPr>
          <w:sz w:val="20"/>
          <w:szCs w:val="20"/>
        </w:rPr>
        <w:t>)</w:t>
      </w:r>
    </w:p>
    <w:p w14:paraId="106274FE" w14:textId="77777777" w:rsidR="00FE00FD" w:rsidRPr="00781F2A" w:rsidRDefault="009C136B" w:rsidP="00FE00FD">
      <w:pPr>
        <w:ind w:left="360"/>
        <w:rPr>
          <w:sz w:val="20"/>
          <w:szCs w:val="20"/>
        </w:rPr>
      </w:pPr>
      <w:r w:rsidRPr="00781F2A">
        <w:rPr>
          <w:sz w:val="20"/>
          <w:szCs w:val="20"/>
        </w:rPr>
        <w:t>“</w:t>
      </w:r>
      <w:r w:rsidR="00FE00FD" w:rsidRPr="00781F2A">
        <w:rPr>
          <w:sz w:val="20"/>
          <w:szCs w:val="20"/>
        </w:rPr>
        <w:t>But when the bridegroom leaves the bridal chamber</w:t>
      </w:r>
      <w:r w:rsidR="00745134" w:rsidRPr="00745134">
        <w:rPr>
          <w:sz w:val="20"/>
          <w:szCs w:val="20"/>
        </w:rPr>
        <w:t xml:space="preserve">, </w:t>
      </w:r>
      <w:r w:rsidR="00FE00FD" w:rsidRPr="00781F2A">
        <w:rPr>
          <w:sz w:val="20"/>
          <w:szCs w:val="20"/>
        </w:rPr>
        <w:t>then let them fast and pray</w:t>
      </w:r>
      <w:r w:rsidRPr="00781F2A">
        <w:rPr>
          <w:sz w:val="20"/>
          <w:szCs w:val="20"/>
        </w:rPr>
        <w:t>.”</w:t>
      </w:r>
    </w:p>
    <w:p w14:paraId="2C2F00C7" w14:textId="77777777" w:rsidR="00FE00FD" w:rsidRPr="00781F2A" w:rsidRDefault="00FE00FD" w:rsidP="00FE00FD"/>
    <w:p w14:paraId="223D973B" w14:textId="77777777" w:rsidR="00FE00FD" w:rsidRPr="00781F2A" w:rsidRDefault="00FE00FD" w:rsidP="00AD5712">
      <w:pPr>
        <w:numPr>
          <w:ilvl w:val="0"/>
          <w:numId w:val="9"/>
        </w:numPr>
        <w:tabs>
          <w:tab w:val="clear" w:pos="360"/>
        </w:tabs>
      </w:pPr>
      <w:r w:rsidRPr="00781F2A">
        <w:t>the lost sheep</w:t>
      </w:r>
      <w:r w:rsidR="009C136B" w:rsidRPr="00781F2A">
        <w:t xml:space="preserve"> (</w:t>
      </w:r>
      <w:r w:rsidRPr="00781F2A">
        <w:rPr>
          <w:i/>
          <w:sz w:val="20"/>
          <w:szCs w:val="20"/>
        </w:rPr>
        <w:t>GT</w:t>
      </w:r>
      <w:r w:rsidRPr="00781F2A">
        <w:rPr>
          <w:sz w:val="20"/>
          <w:szCs w:val="20"/>
        </w:rPr>
        <w:t xml:space="preserve"> 107</w:t>
      </w:r>
      <w:r w:rsidR="009C136B" w:rsidRPr="00781F2A">
        <w:rPr>
          <w:sz w:val="20"/>
          <w:szCs w:val="20"/>
        </w:rPr>
        <w:t>)</w:t>
      </w:r>
    </w:p>
    <w:p w14:paraId="2FDF6A1B"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is like a shepherd who had a hundred sheep</w:t>
      </w:r>
      <w:r w:rsidR="00E7567D" w:rsidRPr="00781F2A">
        <w:rPr>
          <w:sz w:val="20"/>
          <w:szCs w:val="20"/>
        </w:rPr>
        <w:t xml:space="preserve">. </w:t>
      </w:r>
      <w:r w:rsidR="00FE00FD" w:rsidRPr="00781F2A">
        <w:rPr>
          <w:sz w:val="20"/>
          <w:szCs w:val="20"/>
        </w:rPr>
        <w:t>One of them</w:t>
      </w:r>
      <w:r w:rsidR="00745134" w:rsidRPr="00745134">
        <w:rPr>
          <w:sz w:val="20"/>
          <w:szCs w:val="20"/>
        </w:rPr>
        <w:t xml:space="preserve">, </w:t>
      </w:r>
      <w:r w:rsidR="00FE00FD" w:rsidRPr="00781F2A">
        <w:rPr>
          <w:sz w:val="20"/>
          <w:szCs w:val="20"/>
        </w:rPr>
        <w:t>the largest</w:t>
      </w:r>
      <w:r w:rsidR="00745134" w:rsidRPr="00745134">
        <w:rPr>
          <w:sz w:val="20"/>
          <w:szCs w:val="20"/>
        </w:rPr>
        <w:t xml:space="preserve">, </w:t>
      </w:r>
      <w:r w:rsidR="00FE00FD" w:rsidRPr="00781F2A">
        <w:rPr>
          <w:sz w:val="20"/>
          <w:szCs w:val="20"/>
        </w:rPr>
        <w:t>went astray</w:t>
      </w:r>
      <w:r w:rsidR="00E7567D" w:rsidRPr="00781F2A">
        <w:rPr>
          <w:sz w:val="20"/>
          <w:szCs w:val="20"/>
        </w:rPr>
        <w:t xml:space="preserve">. </w:t>
      </w:r>
      <w:r w:rsidR="00FE00FD" w:rsidRPr="00781F2A">
        <w:rPr>
          <w:sz w:val="20"/>
          <w:szCs w:val="20"/>
        </w:rPr>
        <w:t>He left the ninety-nine and looked for that one until he found it</w:t>
      </w:r>
      <w:r w:rsidR="00E7567D" w:rsidRPr="00781F2A">
        <w:rPr>
          <w:sz w:val="20"/>
          <w:szCs w:val="20"/>
        </w:rPr>
        <w:t xml:space="preserve">. </w:t>
      </w:r>
      <w:r w:rsidR="00FE00FD" w:rsidRPr="00781F2A">
        <w:rPr>
          <w:sz w:val="20"/>
          <w:szCs w:val="20"/>
        </w:rPr>
        <w:t>When he had gone to such trouble</w:t>
      </w:r>
      <w:r w:rsidR="00745134" w:rsidRPr="00745134">
        <w:rPr>
          <w:sz w:val="20"/>
          <w:szCs w:val="20"/>
        </w:rPr>
        <w:t xml:space="preserve">, </w:t>
      </w:r>
      <w:r w:rsidR="00FE00FD" w:rsidRPr="00781F2A">
        <w:rPr>
          <w:sz w:val="20"/>
          <w:szCs w:val="20"/>
        </w:rPr>
        <w:t>he said to the sheep</w:t>
      </w:r>
      <w:r w:rsidR="00745134" w:rsidRPr="00745134">
        <w:rPr>
          <w:sz w:val="20"/>
          <w:szCs w:val="20"/>
        </w:rPr>
        <w:t xml:space="preserve">, </w:t>
      </w:r>
      <w:r w:rsidRPr="00781F2A">
        <w:rPr>
          <w:sz w:val="20"/>
          <w:szCs w:val="20"/>
        </w:rPr>
        <w:t>‘</w:t>
      </w:r>
      <w:r w:rsidR="00FE00FD" w:rsidRPr="00781F2A">
        <w:rPr>
          <w:sz w:val="20"/>
          <w:szCs w:val="20"/>
        </w:rPr>
        <w:t>I care for you more than the ninety-nine</w:t>
      </w:r>
      <w:r w:rsidRPr="00781F2A">
        <w:rPr>
          <w:sz w:val="20"/>
          <w:szCs w:val="20"/>
        </w:rPr>
        <w:t>.’</w:t>
      </w:r>
      <w:r w:rsidR="00BB0943" w:rsidRPr="00781F2A">
        <w:rPr>
          <w:sz w:val="20"/>
          <w:szCs w:val="20"/>
        </w:rPr>
        <w:t>””</w:t>
      </w:r>
    </w:p>
    <w:p w14:paraId="28F66613" w14:textId="77777777" w:rsidR="00FE00FD" w:rsidRPr="00781F2A" w:rsidRDefault="00FE00FD" w:rsidP="00FE00FD"/>
    <w:p w14:paraId="0FB6BFB2" w14:textId="77777777" w:rsidR="00FE00FD" w:rsidRPr="00781F2A" w:rsidRDefault="00FE00FD" w:rsidP="00AD5712">
      <w:pPr>
        <w:numPr>
          <w:ilvl w:val="0"/>
          <w:numId w:val="9"/>
        </w:numPr>
        <w:tabs>
          <w:tab w:val="clear" w:pos="360"/>
        </w:tabs>
      </w:pPr>
      <w:r w:rsidRPr="00781F2A">
        <w:t>hid</w:t>
      </w:r>
      <w:r w:rsidR="00E86744">
        <w:t>den</w:t>
      </w:r>
      <w:r w:rsidRPr="00781F2A">
        <w:t xml:space="preserve"> treasure</w:t>
      </w:r>
      <w:r w:rsidR="009C136B" w:rsidRPr="00781F2A">
        <w:t xml:space="preserve"> (</w:t>
      </w:r>
      <w:r w:rsidRPr="00781F2A">
        <w:rPr>
          <w:i/>
          <w:sz w:val="20"/>
          <w:szCs w:val="20"/>
        </w:rPr>
        <w:t>GT</w:t>
      </w:r>
      <w:r w:rsidRPr="00781F2A">
        <w:rPr>
          <w:sz w:val="20"/>
          <w:szCs w:val="20"/>
        </w:rPr>
        <w:t xml:space="preserve"> 109</w:t>
      </w:r>
      <w:r w:rsidR="009C136B" w:rsidRPr="00781F2A">
        <w:rPr>
          <w:sz w:val="20"/>
          <w:szCs w:val="20"/>
        </w:rPr>
        <w:t>)</w:t>
      </w:r>
    </w:p>
    <w:p w14:paraId="70E4CC81"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is like a man who had a</w:t>
      </w:r>
      <w:r w:rsidRPr="00781F2A">
        <w:rPr>
          <w:sz w:val="20"/>
          <w:szCs w:val="20"/>
        </w:rPr>
        <w:t xml:space="preserve"> [</w:t>
      </w:r>
      <w:r w:rsidR="00FE00FD" w:rsidRPr="00781F2A">
        <w:rPr>
          <w:sz w:val="20"/>
          <w:szCs w:val="20"/>
        </w:rPr>
        <w:t>hidden</w:t>
      </w:r>
      <w:r w:rsidRPr="00781F2A">
        <w:rPr>
          <w:sz w:val="20"/>
          <w:szCs w:val="20"/>
        </w:rPr>
        <w:t xml:space="preserve">] </w:t>
      </w:r>
      <w:r w:rsidR="00FE00FD" w:rsidRPr="00781F2A">
        <w:rPr>
          <w:sz w:val="20"/>
          <w:szCs w:val="20"/>
        </w:rPr>
        <w:t>treasure in his field without knowing it</w:t>
      </w:r>
      <w:r w:rsidR="00E7567D" w:rsidRPr="00781F2A">
        <w:rPr>
          <w:sz w:val="20"/>
          <w:szCs w:val="20"/>
        </w:rPr>
        <w:t xml:space="preserve">. </w:t>
      </w:r>
      <w:r w:rsidR="00FE00FD" w:rsidRPr="00781F2A">
        <w:rPr>
          <w:sz w:val="20"/>
          <w:szCs w:val="20"/>
        </w:rPr>
        <w:t>And</w:t>
      </w:r>
      <w:r w:rsidRPr="00781F2A">
        <w:rPr>
          <w:sz w:val="20"/>
          <w:szCs w:val="20"/>
        </w:rPr>
        <w:t xml:space="preserve"> [</w:t>
      </w:r>
      <w:r w:rsidR="00FE00FD" w:rsidRPr="00781F2A">
        <w:rPr>
          <w:sz w:val="20"/>
          <w:szCs w:val="20"/>
        </w:rPr>
        <w:t>after</w:t>
      </w:r>
      <w:r w:rsidRPr="00781F2A">
        <w:rPr>
          <w:sz w:val="20"/>
          <w:szCs w:val="20"/>
        </w:rPr>
        <w:t xml:space="preserve">] </w:t>
      </w:r>
      <w:r w:rsidR="00FE00FD" w:rsidRPr="00781F2A">
        <w:rPr>
          <w:sz w:val="20"/>
          <w:szCs w:val="20"/>
        </w:rPr>
        <w:t>he died</w:t>
      </w:r>
      <w:r w:rsidR="00745134" w:rsidRPr="00745134">
        <w:rPr>
          <w:sz w:val="20"/>
          <w:szCs w:val="20"/>
        </w:rPr>
        <w:t xml:space="preserve">, </w:t>
      </w:r>
      <w:r w:rsidR="00FE00FD" w:rsidRPr="00781F2A">
        <w:rPr>
          <w:sz w:val="20"/>
          <w:szCs w:val="20"/>
        </w:rPr>
        <w:t>he left it to his</w:t>
      </w:r>
      <w:r w:rsidRPr="00781F2A">
        <w:rPr>
          <w:sz w:val="20"/>
          <w:szCs w:val="20"/>
        </w:rPr>
        <w:t xml:space="preserve"> [</w:t>
      </w:r>
      <w:r w:rsidR="00FE00FD" w:rsidRPr="00781F2A">
        <w:rPr>
          <w:sz w:val="20"/>
          <w:szCs w:val="20"/>
        </w:rPr>
        <w:t>son</w:t>
      </w:r>
      <w:r w:rsidRPr="00781F2A">
        <w:rPr>
          <w:sz w:val="20"/>
          <w:szCs w:val="20"/>
        </w:rPr>
        <w:t>]</w:t>
      </w:r>
      <w:r w:rsidR="00E7567D" w:rsidRPr="00781F2A">
        <w:rPr>
          <w:sz w:val="20"/>
          <w:szCs w:val="20"/>
        </w:rPr>
        <w:t xml:space="preserve">. </w:t>
      </w:r>
      <w:r w:rsidR="00FE00FD" w:rsidRPr="00781F2A">
        <w:rPr>
          <w:sz w:val="20"/>
          <w:szCs w:val="20"/>
        </w:rPr>
        <w:t>The son</w:t>
      </w:r>
      <w:r w:rsidRPr="00781F2A">
        <w:rPr>
          <w:sz w:val="20"/>
          <w:szCs w:val="20"/>
        </w:rPr>
        <w:t xml:space="preserve"> [</w:t>
      </w:r>
      <w:r w:rsidR="00FE00FD" w:rsidRPr="00781F2A">
        <w:rPr>
          <w:sz w:val="20"/>
          <w:szCs w:val="20"/>
        </w:rPr>
        <w:t>did</w:t>
      </w:r>
      <w:r w:rsidRPr="00781F2A">
        <w:rPr>
          <w:sz w:val="20"/>
          <w:szCs w:val="20"/>
        </w:rPr>
        <w:t xml:space="preserve">] </w:t>
      </w:r>
      <w:r w:rsidR="00FE00FD" w:rsidRPr="00781F2A">
        <w:rPr>
          <w:sz w:val="20"/>
          <w:szCs w:val="20"/>
        </w:rPr>
        <w:t>not know</w:t>
      </w:r>
      <w:r w:rsidRPr="00781F2A">
        <w:rPr>
          <w:sz w:val="20"/>
          <w:szCs w:val="20"/>
        </w:rPr>
        <w:t xml:space="preserve"> (</w:t>
      </w:r>
      <w:r w:rsidR="00FE00FD" w:rsidRPr="00781F2A">
        <w:rPr>
          <w:sz w:val="20"/>
          <w:szCs w:val="20"/>
        </w:rPr>
        <w:t>about the treasure</w:t>
      </w:r>
      <w:r w:rsidRPr="00781F2A">
        <w:rPr>
          <w:sz w:val="20"/>
          <w:szCs w:val="20"/>
        </w:rPr>
        <w:t>)</w:t>
      </w:r>
      <w:r w:rsidR="00E7567D" w:rsidRPr="00781F2A">
        <w:rPr>
          <w:sz w:val="20"/>
          <w:szCs w:val="20"/>
        </w:rPr>
        <w:t xml:space="preserve">. </w:t>
      </w:r>
      <w:r w:rsidR="00FE00FD" w:rsidRPr="00781F2A">
        <w:rPr>
          <w:sz w:val="20"/>
          <w:szCs w:val="20"/>
        </w:rPr>
        <w:t>He inherited the field and sold</w:t>
      </w:r>
      <w:r w:rsidRPr="00781F2A">
        <w:rPr>
          <w:sz w:val="20"/>
          <w:szCs w:val="20"/>
        </w:rPr>
        <w:t xml:space="preserve"> [</w:t>
      </w:r>
      <w:r w:rsidR="00FE00FD" w:rsidRPr="00781F2A">
        <w:rPr>
          <w:sz w:val="20"/>
          <w:szCs w:val="20"/>
        </w:rPr>
        <w:t>it</w:t>
      </w:r>
      <w:r w:rsidRPr="00781F2A">
        <w:rPr>
          <w:sz w:val="20"/>
          <w:szCs w:val="20"/>
        </w:rPr>
        <w:t>]</w:t>
      </w:r>
      <w:r w:rsidR="00E7567D" w:rsidRPr="00781F2A">
        <w:rPr>
          <w:sz w:val="20"/>
          <w:szCs w:val="20"/>
        </w:rPr>
        <w:t xml:space="preserve">. </w:t>
      </w:r>
      <w:r w:rsidR="00FE00FD" w:rsidRPr="00781F2A">
        <w:rPr>
          <w:sz w:val="20"/>
          <w:szCs w:val="20"/>
        </w:rPr>
        <w:t>And the one who bought it went plowing and</w:t>
      </w:r>
      <w:r w:rsidRPr="00781F2A">
        <w:rPr>
          <w:sz w:val="20"/>
          <w:szCs w:val="20"/>
        </w:rPr>
        <w:t xml:space="preserve"> [</w:t>
      </w:r>
      <w:r w:rsidR="00FE00FD" w:rsidRPr="00781F2A">
        <w:rPr>
          <w:sz w:val="20"/>
          <w:szCs w:val="20"/>
        </w:rPr>
        <w:t>found</w:t>
      </w:r>
      <w:r w:rsidRPr="00781F2A">
        <w:rPr>
          <w:sz w:val="20"/>
          <w:szCs w:val="20"/>
        </w:rPr>
        <w:t xml:space="preserve">] </w:t>
      </w:r>
      <w:r w:rsidR="00FE00FD" w:rsidRPr="00781F2A">
        <w:rPr>
          <w:sz w:val="20"/>
          <w:szCs w:val="20"/>
        </w:rPr>
        <w:t>the treasure</w:t>
      </w:r>
      <w:r w:rsidR="00E7567D" w:rsidRPr="00781F2A">
        <w:rPr>
          <w:sz w:val="20"/>
          <w:szCs w:val="20"/>
        </w:rPr>
        <w:t xml:space="preserve">. </w:t>
      </w:r>
      <w:r w:rsidR="00FE00FD" w:rsidRPr="00781F2A">
        <w:rPr>
          <w:sz w:val="20"/>
          <w:szCs w:val="20"/>
        </w:rPr>
        <w:t>He began to lend money at interest to whomever he wished</w:t>
      </w:r>
      <w:r w:rsidRPr="00781F2A">
        <w:rPr>
          <w:sz w:val="20"/>
          <w:szCs w:val="20"/>
        </w:rPr>
        <w:t>.</w:t>
      </w:r>
      <w:r w:rsidR="00BB0943" w:rsidRPr="00781F2A">
        <w:rPr>
          <w:sz w:val="20"/>
          <w:szCs w:val="20"/>
        </w:rPr>
        <w:t>””</w:t>
      </w:r>
    </w:p>
    <w:p w14:paraId="14865D96" w14:textId="77777777" w:rsidR="00FE00FD" w:rsidRPr="00781F2A" w:rsidRDefault="00FE00FD" w:rsidP="00FE00FD"/>
    <w:p w14:paraId="01C10C8D" w14:textId="77777777" w:rsidR="00FE00FD" w:rsidRPr="00781F2A" w:rsidRDefault="00FE00FD" w:rsidP="00FE00FD">
      <w:r w:rsidRPr="00781F2A">
        <w:rPr>
          <w:b/>
          <w:bCs/>
        </w:rPr>
        <w:t>non-synoptic</w:t>
      </w:r>
      <w:r w:rsidR="00745134" w:rsidRPr="00745134">
        <w:rPr>
          <w:bCs/>
        </w:rPr>
        <w:t xml:space="preserve">, </w:t>
      </w:r>
      <w:r w:rsidRPr="00781F2A">
        <w:rPr>
          <w:b/>
          <w:bCs/>
        </w:rPr>
        <w:t>but synoptic-like</w:t>
      </w:r>
      <w:r w:rsidR="00745134" w:rsidRPr="00745134">
        <w:rPr>
          <w:bCs/>
        </w:rPr>
        <w:t xml:space="preserve">, </w:t>
      </w:r>
      <w:r w:rsidRPr="00781F2A">
        <w:rPr>
          <w:b/>
          <w:bCs/>
        </w:rPr>
        <w:t xml:space="preserve">passages in the </w:t>
      </w:r>
      <w:r w:rsidRPr="00781F2A">
        <w:rPr>
          <w:b/>
          <w:bCs/>
          <w:i/>
        </w:rPr>
        <w:t>Gospel of Thomas</w:t>
      </w:r>
    </w:p>
    <w:p w14:paraId="660B3485" w14:textId="77777777" w:rsidR="00FE00FD" w:rsidRPr="00781F2A" w:rsidRDefault="00FE00FD" w:rsidP="00FE00FD"/>
    <w:p w14:paraId="56EAAE1B" w14:textId="77777777" w:rsidR="00FE00FD" w:rsidRPr="00781F2A" w:rsidRDefault="00FE00FD" w:rsidP="00AD5712">
      <w:pPr>
        <w:numPr>
          <w:ilvl w:val="0"/>
          <w:numId w:val="10"/>
        </w:numPr>
        <w:tabs>
          <w:tab w:val="clear" w:pos="360"/>
        </w:tabs>
      </w:pPr>
      <w:r w:rsidRPr="00781F2A">
        <w:t>the great fish</w:t>
      </w:r>
      <w:r w:rsidR="009C136B" w:rsidRPr="00781F2A">
        <w:t xml:space="preserve"> (</w:t>
      </w:r>
      <w:r w:rsidRPr="00781F2A">
        <w:rPr>
          <w:i/>
          <w:sz w:val="20"/>
          <w:szCs w:val="20"/>
        </w:rPr>
        <w:t>GT</w:t>
      </w:r>
      <w:r w:rsidRPr="00781F2A">
        <w:rPr>
          <w:sz w:val="20"/>
          <w:szCs w:val="20"/>
        </w:rPr>
        <w:t xml:space="preserve"> 8</w:t>
      </w:r>
      <w:r w:rsidR="009C136B" w:rsidRPr="00781F2A">
        <w:rPr>
          <w:sz w:val="20"/>
          <w:szCs w:val="20"/>
        </w:rPr>
        <w:t>)</w:t>
      </w:r>
    </w:p>
    <w:p w14:paraId="04261FD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And he said</w:t>
      </w:r>
      <w:r w:rsidR="00745134" w:rsidRPr="00745134">
        <w:rPr>
          <w:sz w:val="20"/>
          <w:szCs w:val="20"/>
        </w:rPr>
        <w:t xml:space="preserve">, </w:t>
      </w:r>
      <w:r w:rsidRPr="00781F2A">
        <w:rPr>
          <w:sz w:val="20"/>
          <w:szCs w:val="20"/>
        </w:rPr>
        <w:t>“</w:t>
      </w:r>
      <w:r w:rsidR="00FE00FD" w:rsidRPr="00781F2A">
        <w:rPr>
          <w:sz w:val="20"/>
          <w:szCs w:val="20"/>
        </w:rPr>
        <w:t>The man is like a wise fisherman who cast his net into the sea and drew it up from the sea full of small fish</w:t>
      </w:r>
      <w:r w:rsidR="00E7567D" w:rsidRPr="00781F2A">
        <w:rPr>
          <w:sz w:val="20"/>
          <w:szCs w:val="20"/>
        </w:rPr>
        <w:t xml:space="preserve">. </w:t>
      </w:r>
      <w:r w:rsidR="00FE00FD" w:rsidRPr="00781F2A">
        <w:rPr>
          <w:sz w:val="20"/>
          <w:szCs w:val="20"/>
        </w:rPr>
        <w:t>Among them the wise fisherman found a fine large fish</w:t>
      </w:r>
      <w:r w:rsidR="00E7567D" w:rsidRPr="00781F2A">
        <w:rPr>
          <w:sz w:val="20"/>
          <w:szCs w:val="20"/>
        </w:rPr>
        <w:t xml:space="preserve">. </w:t>
      </w:r>
      <w:r w:rsidR="00FE00FD" w:rsidRPr="00781F2A">
        <w:rPr>
          <w:sz w:val="20"/>
          <w:szCs w:val="20"/>
        </w:rPr>
        <w:t>He threw all the small fish back into the sea and chose the large fish without difficulty</w:t>
      </w:r>
      <w:r w:rsidR="00E7567D" w:rsidRPr="00781F2A">
        <w:rPr>
          <w:sz w:val="20"/>
          <w:szCs w:val="20"/>
        </w:rPr>
        <w:t xml:space="preserve">. </w:t>
      </w:r>
      <w:r w:rsidR="00FE00FD" w:rsidRPr="00781F2A">
        <w:rPr>
          <w:sz w:val="20"/>
          <w:szCs w:val="20"/>
        </w:rPr>
        <w:t>Whoever has ears to hear</w:t>
      </w:r>
      <w:r w:rsidR="00745134" w:rsidRPr="00745134">
        <w:rPr>
          <w:sz w:val="20"/>
          <w:szCs w:val="20"/>
        </w:rPr>
        <w:t xml:space="preserve">, </w:t>
      </w:r>
      <w:r w:rsidR="00FE00FD" w:rsidRPr="00781F2A">
        <w:rPr>
          <w:sz w:val="20"/>
          <w:szCs w:val="20"/>
        </w:rPr>
        <w:t>let him hear</w:t>
      </w:r>
      <w:r w:rsidRPr="00781F2A">
        <w:rPr>
          <w:sz w:val="20"/>
          <w:szCs w:val="20"/>
        </w:rPr>
        <w:t>.</w:t>
      </w:r>
      <w:r w:rsidR="00BB0943" w:rsidRPr="00781F2A">
        <w:rPr>
          <w:sz w:val="20"/>
          <w:szCs w:val="20"/>
        </w:rPr>
        <w:t>””</w:t>
      </w:r>
    </w:p>
    <w:p w14:paraId="45A079BC" w14:textId="77777777" w:rsidR="00FE00FD" w:rsidRPr="00781F2A" w:rsidRDefault="00FE00FD" w:rsidP="00FE00FD"/>
    <w:p w14:paraId="386AFA16" w14:textId="77777777" w:rsidR="00FE00FD" w:rsidRPr="00781F2A" w:rsidRDefault="00FE00FD" w:rsidP="00AD5712">
      <w:pPr>
        <w:numPr>
          <w:ilvl w:val="0"/>
          <w:numId w:val="10"/>
        </w:numPr>
        <w:tabs>
          <w:tab w:val="clear" w:pos="360"/>
        </w:tabs>
      </w:pPr>
      <w:r w:rsidRPr="00781F2A">
        <w:t>the undressed children</w:t>
      </w:r>
      <w:r w:rsidR="009C136B" w:rsidRPr="00781F2A">
        <w:t xml:space="preserve"> (</w:t>
      </w:r>
      <w:r w:rsidRPr="00781F2A">
        <w:rPr>
          <w:i/>
          <w:sz w:val="20"/>
          <w:szCs w:val="20"/>
        </w:rPr>
        <w:t>GT</w:t>
      </w:r>
      <w:r w:rsidRPr="00781F2A">
        <w:rPr>
          <w:sz w:val="20"/>
          <w:szCs w:val="20"/>
        </w:rPr>
        <w:t xml:space="preserve"> 21a</w:t>
      </w:r>
      <w:r w:rsidR="009C136B" w:rsidRPr="00781F2A">
        <w:rPr>
          <w:sz w:val="20"/>
          <w:szCs w:val="20"/>
        </w:rPr>
        <w:t>)</w:t>
      </w:r>
    </w:p>
    <w:p w14:paraId="7B090132" w14:textId="77777777" w:rsidR="00FE00FD" w:rsidRPr="00781F2A" w:rsidRDefault="009C136B" w:rsidP="00FE00FD">
      <w:pPr>
        <w:ind w:left="360"/>
        <w:rPr>
          <w:sz w:val="20"/>
          <w:szCs w:val="20"/>
        </w:rPr>
      </w:pPr>
      <w:r w:rsidRPr="00781F2A">
        <w:rPr>
          <w:sz w:val="20"/>
          <w:szCs w:val="20"/>
        </w:rPr>
        <w:t>“</w:t>
      </w:r>
      <w:r w:rsidR="00FE00FD" w:rsidRPr="00781F2A">
        <w:rPr>
          <w:sz w:val="20"/>
          <w:szCs w:val="20"/>
        </w:rPr>
        <w:t>Mary said to Jesus</w:t>
      </w:r>
      <w:r w:rsidR="00745134" w:rsidRPr="00745134">
        <w:rPr>
          <w:sz w:val="20"/>
          <w:szCs w:val="20"/>
        </w:rPr>
        <w:t xml:space="preserve">, </w:t>
      </w:r>
      <w:r w:rsidRPr="00781F2A">
        <w:rPr>
          <w:sz w:val="20"/>
          <w:szCs w:val="20"/>
        </w:rPr>
        <w:t>“</w:t>
      </w:r>
      <w:r w:rsidR="00FE00FD" w:rsidRPr="00781F2A">
        <w:rPr>
          <w:sz w:val="20"/>
          <w:szCs w:val="20"/>
        </w:rPr>
        <w:t>Whom are your disciples like</w:t>
      </w:r>
      <w:r w:rsidRPr="00781F2A">
        <w:rPr>
          <w:sz w:val="20"/>
          <w:szCs w:val="20"/>
        </w:rPr>
        <w:t xml:space="preserve">?” </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They are like children who have settled in a field which is not theirs</w:t>
      </w:r>
      <w:r w:rsidR="00E7567D" w:rsidRPr="00781F2A">
        <w:rPr>
          <w:sz w:val="20"/>
          <w:szCs w:val="20"/>
        </w:rPr>
        <w:t xml:space="preserve">. </w:t>
      </w:r>
      <w:r w:rsidR="00FE00FD" w:rsidRPr="00781F2A">
        <w:rPr>
          <w:sz w:val="20"/>
          <w:szCs w:val="20"/>
        </w:rPr>
        <w:t>When the owners of the field come</w:t>
      </w:r>
      <w:r w:rsidR="00745134" w:rsidRPr="00745134">
        <w:rPr>
          <w:sz w:val="20"/>
          <w:szCs w:val="20"/>
        </w:rPr>
        <w:t xml:space="preserve">, </w:t>
      </w:r>
      <w:r w:rsidR="00FE00FD" w:rsidRPr="00781F2A">
        <w:rPr>
          <w:sz w:val="20"/>
          <w:szCs w:val="20"/>
        </w:rPr>
        <w:t>they will say</w:t>
      </w:r>
      <w:r w:rsidR="00745134" w:rsidRPr="00745134">
        <w:rPr>
          <w:sz w:val="20"/>
          <w:szCs w:val="20"/>
        </w:rPr>
        <w:t xml:space="preserve">, </w:t>
      </w:r>
      <w:r w:rsidRPr="00781F2A">
        <w:rPr>
          <w:sz w:val="20"/>
          <w:szCs w:val="20"/>
        </w:rPr>
        <w:t>‘</w:t>
      </w:r>
      <w:r w:rsidR="00FE00FD" w:rsidRPr="00781F2A">
        <w:rPr>
          <w:sz w:val="20"/>
          <w:szCs w:val="20"/>
        </w:rPr>
        <w:t>Let us have back our field</w:t>
      </w:r>
      <w:r w:rsidRPr="00781F2A">
        <w:rPr>
          <w:sz w:val="20"/>
          <w:szCs w:val="20"/>
        </w:rPr>
        <w:t xml:space="preserve">.’ </w:t>
      </w:r>
      <w:r w:rsidR="00FE00FD" w:rsidRPr="00781F2A">
        <w:rPr>
          <w:sz w:val="20"/>
          <w:szCs w:val="20"/>
        </w:rPr>
        <w:t>They</w:t>
      </w:r>
      <w:r w:rsidRPr="00781F2A">
        <w:rPr>
          <w:sz w:val="20"/>
          <w:szCs w:val="20"/>
        </w:rPr>
        <w:t xml:space="preserve"> (</w:t>
      </w:r>
      <w:r w:rsidR="00FE00FD" w:rsidRPr="00781F2A">
        <w:rPr>
          <w:sz w:val="20"/>
          <w:szCs w:val="20"/>
        </w:rPr>
        <w:t>will</w:t>
      </w:r>
      <w:r w:rsidRPr="00781F2A">
        <w:rPr>
          <w:sz w:val="20"/>
          <w:szCs w:val="20"/>
        </w:rPr>
        <w:t xml:space="preserve">) </w:t>
      </w:r>
      <w:r w:rsidR="00FE00FD" w:rsidRPr="00781F2A">
        <w:rPr>
          <w:sz w:val="20"/>
          <w:szCs w:val="20"/>
        </w:rPr>
        <w:t>undress in their presence in order to let them have back their field and to give it back to them</w:t>
      </w:r>
      <w:r w:rsidRPr="00781F2A">
        <w:rPr>
          <w:sz w:val="20"/>
          <w:szCs w:val="20"/>
        </w:rPr>
        <w:t>.</w:t>
      </w:r>
      <w:r w:rsidR="00BB0943" w:rsidRPr="00781F2A">
        <w:rPr>
          <w:sz w:val="20"/>
          <w:szCs w:val="20"/>
        </w:rPr>
        <w:t>””</w:t>
      </w:r>
    </w:p>
    <w:p w14:paraId="237FC7E3" w14:textId="77777777" w:rsidR="00FE00FD" w:rsidRPr="00781F2A" w:rsidRDefault="00FE00FD" w:rsidP="00FE00FD"/>
    <w:p w14:paraId="78241884" w14:textId="77777777" w:rsidR="00FE00FD" w:rsidRPr="00781F2A" w:rsidRDefault="00FE00FD" w:rsidP="00AD5712">
      <w:pPr>
        <w:numPr>
          <w:ilvl w:val="0"/>
          <w:numId w:val="10"/>
        </w:numPr>
        <w:tabs>
          <w:tab w:val="clear" w:pos="360"/>
        </w:tabs>
      </w:pPr>
      <w:r w:rsidRPr="00781F2A">
        <w:t>the understanding reaper</w:t>
      </w:r>
      <w:r w:rsidR="009C136B" w:rsidRPr="00781F2A">
        <w:t xml:space="preserve"> (</w:t>
      </w:r>
      <w:r w:rsidRPr="00781F2A">
        <w:rPr>
          <w:i/>
          <w:sz w:val="20"/>
          <w:szCs w:val="20"/>
        </w:rPr>
        <w:t>GT</w:t>
      </w:r>
      <w:r w:rsidRPr="00781F2A">
        <w:rPr>
          <w:sz w:val="20"/>
          <w:szCs w:val="20"/>
        </w:rPr>
        <w:t xml:space="preserve"> 21c</w:t>
      </w:r>
      <w:r w:rsidR="009C136B" w:rsidRPr="00781F2A">
        <w:rPr>
          <w:sz w:val="20"/>
          <w:szCs w:val="20"/>
        </w:rPr>
        <w:t>)</w:t>
      </w:r>
    </w:p>
    <w:p w14:paraId="1BCD83FB" w14:textId="77777777" w:rsidR="00FE00FD" w:rsidRPr="00781F2A" w:rsidRDefault="009C136B" w:rsidP="00FE00FD">
      <w:pPr>
        <w:ind w:left="360"/>
        <w:rPr>
          <w:sz w:val="20"/>
          <w:szCs w:val="20"/>
        </w:rPr>
      </w:pPr>
      <w:r w:rsidRPr="00781F2A">
        <w:rPr>
          <w:sz w:val="20"/>
          <w:szCs w:val="20"/>
        </w:rPr>
        <w:t>“</w:t>
      </w:r>
      <w:r w:rsidR="00FE00FD" w:rsidRPr="00781F2A">
        <w:rPr>
          <w:sz w:val="20"/>
          <w:szCs w:val="20"/>
        </w:rPr>
        <w:t>Let there be among you a man of understanding</w:t>
      </w:r>
      <w:r w:rsidR="00E7567D" w:rsidRPr="00781F2A">
        <w:rPr>
          <w:sz w:val="20"/>
          <w:szCs w:val="20"/>
        </w:rPr>
        <w:t xml:space="preserve">. </w:t>
      </w:r>
      <w:r w:rsidR="00FE00FD" w:rsidRPr="00781F2A">
        <w:rPr>
          <w:sz w:val="20"/>
          <w:szCs w:val="20"/>
        </w:rPr>
        <w:t>When the grain ripened</w:t>
      </w:r>
      <w:r w:rsidR="00745134" w:rsidRPr="00745134">
        <w:rPr>
          <w:sz w:val="20"/>
          <w:szCs w:val="20"/>
        </w:rPr>
        <w:t xml:space="preserve">, </w:t>
      </w:r>
      <w:r w:rsidR="00FE00FD" w:rsidRPr="00781F2A">
        <w:rPr>
          <w:sz w:val="20"/>
          <w:szCs w:val="20"/>
        </w:rPr>
        <w:t>he came quickly with his sickle in his hand and reaped it</w:t>
      </w:r>
      <w:r w:rsidR="00E7567D" w:rsidRPr="00781F2A">
        <w:rPr>
          <w:sz w:val="20"/>
          <w:szCs w:val="20"/>
        </w:rPr>
        <w:t xml:space="preserve">. </w:t>
      </w:r>
      <w:r w:rsidR="00FE00FD" w:rsidRPr="00781F2A">
        <w:rPr>
          <w:sz w:val="20"/>
          <w:szCs w:val="20"/>
        </w:rPr>
        <w:t>Whoever has ears to hear</w:t>
      </w:r>
      <w:r w:rsidR="00745134" w:rsidRPr="00745134">
        <w:rPr>
          <w:sz w:val="20"/>
          <w:szCs w:val="20"/>
        </w:rPr>
        <w:t xml:space="preserve">, </w:t>
      </w:r>
      <w:r w:rsidR="00FE00FD" w:rsidRPr="00781F2A">
        <w:rPr>
          <w:sz w:val="20"/>
          <w:szCs w:val="20"/>
        </w:rPr>
        <w:t>let him hear</w:t>
      </w:r>
      <w:r w:rsidRPr="00781F2A">
        <w:rPr>
          <w:sz w:val="20"/>
          <w:szCs w:val="20"/>
        </w:rPr>
        <w:t>.”</w:t>
      </w:r>
    </w:p>
    <w:p w14:paraId="364CE9C2" w14:textId="77777777" w:rsidR="00FE00FD" w:rsidRPr="00781F2A" w:rsidRDefault="00FE00FD" w:rsidP="00FE00FD"/>
    <w:p w14:paraId="3FB08C72" w14:textId="77777777" w:rsidR="00FE00FD" w:rsidRPr="00781F2A" w:rsidRDefault="00FE00FD" w:rsidP="00AD5712">
      <w:pPr>
        <w:numPr>
          <w:ilvl w:val="0"/>
          <w:numId w:val="10"/>
        </w:numPr>
        <w:tabs>
          <w:tab w:val="clear" w:pos="360"/>
        </w:tabs>
      </w:pPr>
      <w:r w:rsidRPr="00781F2A">
        <w:t>love your brother</w:t>
      </w:r>
      <w:r w:rsidR="009C136B" w:rsidRPr="00781F2A">
        <w:t xml:space="preserve"> (</w:t>
      </w:r>
      <w:r w:rsidRPr="00781F2A">
        <w:rPr>
          <w:i/>
          <w:sz w:val="20"/>
          <w:szCs w:val="20"/>
        </w:rPr>
        <w:t>GT</w:t>
      </w:r>
      <w:r w:rsidRPr="00781F2A">
        <w:rPr>
          <w:sz w:val="20"/>
          <w:szCs w:val="20"/>
        </w:rPr>
        <w:t xml:space="preserve"> 25</w:t>
      </w:r>
      <w:r w:rsidR="009C136B" w:rsidRPr="00781F2A">
        <w:rPr>
          <w:sz w:val="20"/>
          <w:szCs w:val="20"/>
        </w:rPr>
        <w:t>)</w:t>
      </w:r>
    </w:p>
    <w:p w14:paraId="7308CA80"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Love your</w:t>
      </w:r>
      <w:r w:rsidRPr="00781F2A">
        <w:rPr>
          <w:sz w:val="20"/>
          <w:szCs w:val="20"/>
        </w:rPr>
        <w:t xml:space="preserve"> (</w:t>
      </w:r>
      <w:r w:rsidR="00FE00FD" w:rsidRPr="00781F2A">
        <w:rPr>
          <w:sz w:val="20"/>
          <w:szCs w:val="20"/>
        </w:rPr>
        <w:t>sg</w:t>
      </w:r>
      <w:r w:rsidRPr="00781F2A">
        <w:rPr>
          <w:sz w:val="20"/>
          <w:szCs w:val="20"/>
        </w:rPr>
        <w:t xml:space="preserve">.) </w:t>
      </w:r>
      <w:r w:rsidR="00FE00FD" w:rsidRPr="00781F2A">
        <w:rPr>
          <w:sz w:val="20"/>
          <w:szCs w:val="20"/>
        </w:rPr>
        <w:t>brother like your soul</w:t>
      </w:r>
      <w:r w:rsidR="00745134" w:rsidRPr="00745134">
        <w:rPr>
          <w:sz w:val="20"/>
          <w:szCs w:val="20"/>
        </w:rPr>
        <w:t xml:space="preserve">, </w:t>
      </w:r>
      <w:r w:rsidR="00FE00FD" w:rsidRPr="00781F2A">
        <w:rPr>
          <w:sz w:val="20"/>
          <w:szCs w:val="20"/>
        </w:rPr>
        <w:t>guard him like the pupil of your eye</w:t>
      </w:r>
      <w:r w:rsidRPr="00781F2A">
        <w:rPr>
          <w:sz w:val="20"/>
          <w:szCs w:val="20"/>
        </w:rPr>
        <w:t>.</w:t>
      </w:r>
      <w:r w:rsidR="00BB0943" w:rsidRPr="00781F2A">
        <w:rPr>
          <w:sz w:val="20"/>
          <w:szCs w:val="20"/>
        </w:rPr>
        <w:t>””</w:t>
      </w:r>
    </w:p>
    <w:p w14:paraId="334D8F94" w14:textId="77777777" w:rsidR="00FE00FD" w:rsidRPr="00781F2A" w:rsidRDefault="00FE00FD" w:rsidP="00FE00FD"/>
    <w:p w14:paraId="4189FD01" w14:textId="77777777" w:rsidR="00FE00FD" w:rsidRPr="00781F2A" w:rsidRDefault="00FE00FD" w:rsidP="00AD5712">
      <w:pPr>
        <w:numPr>
          <w:ilvl w:val="0"/>
          <w:numId w:val="10"/>
        </w:numPr>
        <w:tabs>
          <w:tab w:val="clear" w:pos="360"/>
        </w:tabs>
      </w:pPr>
      <w:r w:rsidRPr="00781F2A">
        <w:t>flesh and spirit</w:t>
      </w:r>
      <w:r w:rsidR="00745134" w:rsidRPr="00745134">
        <w:t xml:space="preserve">, </w:t>
      </w:r>
      <w:r w:rsidRPr="00781F2A">
        <w:t>poverty and wealth</w:t>
      </w:r>
      <w:r w:rsidR="009C136B" w:rsidRPr="00781F2A">
        <w:t xml:space="preserve"> (</w:t>
      </w:r>
      <w:r w:rsidRPr="00781F2A">
        <w:rPr>
          <w:i/>
          <w:sz w:val="20"/>
          <w:szCs w:val="20"/>
        </w:rPr>
        <w:t>GT</w:t>
      </w:r>
      <w:r w:rsidRPr="00781F2A">
        <w:rPr>
          <w:sz w:val="20"/>
          <w:szCs w:val="20"/>
        </w:rPr>
        <w:t xml:space="preserve"> 29</w:t>
      </w:r>
      <w:r w:rsidR="009C136B" w:rsidRPr="00781F2A">
        <w:rPr>
          <w:sz w:val="20"/>
          <w:szCs w:val="20"/>
        </w:rPr>
        <w:t>)</w:t>
      </w:r>
    </w:p>
    <w:p w14:paraId="65BBD9D7"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If the flesh came into being because of spirit</w:t>
      </w:r>
      <w:r w:rsidR="00745134" w:rsidRPr="00745134">
        <w:rPr>
          <w:sz w:val="20"/>
          <w:szCs w:val="20"/>
        </w:rPr>
        <w:t xml:space="preserve">, </w:t>
      </w:r>
      <w:r w:rsidR="00FE00FD" w:rsidRPr="00781F2A">
        <w:rPr>
          <w:sz w:val="20"/>
          <w:szCs w:val="20"/>
        </w:rPr>
        <w:t>it is a wonder</w:t>
      </w:r>
      <w:r w:rsidR="00E7567D" w:rsidRPr="00781F2A">
        <w:rPr>
          <w:sz w:val="20"/>
          <w:szCs w:val="20"/>
        </w:rPr>
        <w:t xml:space="preserve">. </w:t>
      </w:r>
      <w:r w:rsidR="00FE00FD" w:rsidRPr="00781F2A">
        <w:rPr>
          <w:sz w:val="20"/>
          <w:szCs w:val="20"/>
        </w:rPr>
        <w:t>But if spirit came into being because of the body</w:t>
      </w:r>
      <w:r w:rsidR="00745134" w:rsidRPr="00745134">
        <w:rPr>
          <w:sz w:val="20"/>
          <w:szCs w:val="20"/>
        </w:rPr>
        <w:t xml:space="preserve">, </w:t>
      </w:r>
      <w:r w:rsidR="00FE00FD" w:rsidRPr="00781F2A">
        <w:rPr>
          <w:sz w:val="20"/>
          <w:szCs w:val="20"/>
        </w:rPr>
        <w:t>it is a wonder of wonders</w:t>
      </w:r>
      <w:r w:rsidR="00E7567D" w:rsidRPr="00781F2A">
        <w:rPr>
          <w:sz w:val="20"/>
          <w:szCs w:val="20"/>
        </w:rPr>
        <w:t xml:space="preserve">. </w:t>
      </w:r>
      <w:r w:rsidR="00FE00FD" w:rsidRPr="00781F2A">
        <w:rPr>
          <w:sz w:val="20"/>
          <w:szCs w:val="20"/>
        </w:rPr>
        <w:t>Indeed</w:t>
      </w:r>
      <w:r w:rsidR="00745134" w:rsidRPr="00745134">
        <w:rPr>
          <w:sz w:val="20"/>
          <w:szCs w:val="20"/>
        </w:rPr>
        <w:t xml:space="preserve">, </w:t>
      </w:r>
      <w:r w:rsidR="00FE00FD" w:rsidRPr="00781F2A">
        <w:rPr>
          <w:sz w:val="20"/>
          <w:szCs w:val="20"/>
        </w:rPr>
        <w:t>I am amazed at how this great wealth has made its home in this poverty</w:t>
      </w:r>
      <w:r w:rsidRPr="00781F2A">
        <w:rPr>
          <w:sz w:val="20"/>
          <w:szCs w:val="20"/>
        </w:rPr>
        <w:t>.</w:t>
      </w:r>
      <w:r w:rsidR="00BB0943" w:rsidRPr="00781F2A">
        <w:rPr>
          <w:sz w:val="20"/>
          <w:szCs w:val="20"/>
        </w:rPr>
        <w:t>””</w:t>
      </w:r>
    </w:p>
    <w:p w14:paraId="72A0FC12" w14:textId="77777777" w:rsidR="00FE00FD" w:rsidRPr="00781F2A" w:rsidRDefault="00FE00FD" w:rsidP="00FE00FD"/>
    <w:p w14:paraId="24F33F1E" w14:textId="77777777" w:rsidR="00FE00FD" w:rsidRPr="00781F2A" w:rsidRDefault="00FE00FD" w:rsidP="00AD5712">
      <w:pPr>
        <w:numPr>
          <w:ilvl w:val="0"/>
          <w:numId w:val="10"/>
        </w:numPr>
        <w:tabs>
          <w:tab w:val="clear" w:pos="360"/>
        </w:tabs>
      </w:pPr>
      <w:r w:rsidRPr="00781F2A">
        <w:t>a physician and those who know him</w:t>
      </w:r>
      <w:r w:rsidR="009C136B" w:rsidRPr="00781F2A">
        <w:t xml:space="preserve"> (</w:t>
      </w:r>
      <w:r w:rsidRPr="00781F2A">
        <w:rPr>
          <w:i/>
          <w:sz w:val="20"/>
          <w:szCs w:val="20"/>
        </w:rPr>
        <w:t>GT</w:t>
      </w:r>
      <w:r w:rsidRPr="00781F2A">
        <w:rPr>
          <w:sz w:val="20"/>
          <w:szCs w:val="20"/>
        </w:rPr>
        <w:t xml:space="preserve"> 29b</w:t>
      </w:r>
      <w:r w:rsidR="009C136B" w:rsidRPr="00781F2A">
        <w:rPr>
          <w:sz w:val="20"/>
          <w:szCs w:val="20"/>
        </w:rPr>
        <w:t>)</w:t>
      </w:r>
    </w:p>
    <w:p w14:paraId="22C9300D" w14:textId="77777777" w:rsidR="00FE00FD" w:rsidRPr="00781F2A" w:rsidRDefault="009C136B" w:rsidP="00FE00FD">
      <w:pPr>
        <w:ind w:left="360"/>
        <w:rPr>
          <w:sz w:val="20"/>
          <w:szCs w:val="20"/>
        </w:rPr>
      </w:pPr>
      <w:r w:rsidRPr="00781F2A">
        <w:rPr>
          <w:sz w:val="20"/>
          <w:szCs w:val="20"/>
        </w:rPr>
        <w:t>“</w:t>
      </w:r>
      <w:r w:rsidR="00BB0943" w:rsidRPr="00781F2A">
        <w:rPr>
          <w:sz w:val="20"/>
          <w:szCs w:val="20"/>
        </w:rPr>
        <w:t>. . .</w:t>
      </w:r>
      <w:r w:rsidR="00E7567D" w:rsidRPr="00781F2A">
        <w:rPr>
          <w:sz w:val="20"/>
          <w:szCs w:val="20"/>
        </w:rPr>
        <w:t xml:space="preserve"> </w:t>
      </w:r>
      <w:r w:rsidR="00FE00FD" w:rsidRPr="00781F2A">
        <w:rPr>
          <w:sz w:val="20"/>
          <w:szCs w:val="20"/>
        </w:rPr>
        <w:t>no physician heals those who know him</w:t>
      </w:r>
      <w:r w:rsidRPr="00781F2A">
        <w:rPr>
          <w:sz w:val="20"/>
          <w:szCs w:val="20"/>
        </w:rPr>
        <w:t>.”</w:t>
      </w:r>
    </w:p>
    <w:p w14:paraId="1B452782" w14:textId="77777777" w:rsidR="00FE00FD" w:rsidRPr="00781F2A" w:rsidRDefault="00FE00FD" w:rsidP="00FE00FD"/>
    <w:p w14:paraId="47097653" w14:textId="77777777" w:rsidR="00FE00FD" w:rsidRPr="00781F2A" w:rsidRDefault="00FE00FD" w:rsidP="00AD5712">
      <w:pPr>
        <w:numPr>
          <w:ilvl w:val="0"/>
          <w:numId w:val="10"/>
        </w:numPr>
        <w:tabs>
          <w:tab w:val="clear" w:pos="360"/>
        </w:tabs>
      </w:pPr>
      <w:r w:rsidRPr="00781F2A">
        <w:t>unsound grapevine</w:t>
      </w:r>
      <w:r w:rsidR="009C136B" w:rsidRPr="00781F2A">
        <w:t xml:space="preserve"> (</w:t>
      </w:r>
      <w:r w:rsidRPr="00781F2A">
        <w:rPr>
          <w:i/>
          <w:sz w:val="20"/>
          <w:szCs w:val="20"/>
        </w:rPr>
        <w:t>GT</w:t>
      </w:r>
      <w:r w:rsidRPr="00781F2A">
        <w:rPr>
          <w:sz w:val="20"/>
          <w:szCs w:val="20"/>
        </w:rPr>
        <w:t xml:space="preserve"> 40</w:t>
      </w:r>
      <w:r w:rsidR="009C136B" w:rsidRPr="00781F2A">
        <w:rPr>
          <w:sz w:val="20"/>
          <w:szCs w:val="20"/>
        </w:rPr>
        <w:t>)</w:t>
      </w:r>
    </w:p>
    <w:p w14:paraId="510D2EA9"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A grapevine has been planted outside of the father</w:t>
      </w:r>
      <w:r w:rsidR="00745134" w:rsidRPr="00745134">
        <w:rPr>
          <w:sz w:val="20"/>
          <w:szCs w:val="20"/>
        </w:rPr>
        <w:t xml:space="preserve">, </w:t>
      </w:r>
      <w:r w:rsidR="00FE00FD" w:rsidRPr="00781F2A">
        <w:rPr>
          <w:sz w:val="20"/>
          <w:szCs w:val="20"/>
        </w:rPr>
        <w:t>but being unsound</w:t>
      </w:r>
      <w:r w:rsidR="00745134" w:rsidRPr="00745134">
        <w:rPr>
          <w:sz w:val="20"/>
          <w:szCs w:val="20"/>
        </w:rPr>
        <w:t xml:space="preserve">, </w:t>
      </w:r>
      <w:r w:rsidR="00FE00FD" w:rsidRPr="00781F2A">
        <w:rPr>
          <w:sz w:val="20"/>
          <w:szCs w:val="20"/>
        </w:rPr>
        <w:t>it will be pulled up by its roots and destroyed</w:t>
      </w:r>
      <w:r w:rsidRPr="00781F2A">
        <w:rPr>
          <w:sz w:val="20"/>
          <w:szCs w:val="20"/>
        </w:rPr>
        <w:t>.</w:t>
      </w:r>
      <w:r w:rsidR="00BB0943" w:rsidRPr="00781F2A">
        <w:rPr>
          <w:sz w:val="20"/>
          <w:szCs w:val="20"/>
        </w:rPr>
        <w:t>””</w:t>
      </w:r>
    </w:p>
    <w:p w14:paraId="01C3E170" w14:textId="77777777" w:rsidR="00FE00FD" w:rsidRPr="00781F2A" w:rsidRDefault="00FE00FD" w:rsidP="00FE00FD"/>
    <w:p w14:paraId="52AC4992" w14:textId="77777777" w:rsidR="00FE00FD" w:rsidRPr="00781F2A" w:rsidRDefault="00FE00FD" w:rsidP="00AD5712">
      <w:pPr>
        <w:numPr>
          <w:ilvl w:val="0"/>
          <w:numId w:val="10"/>
        </w:numPr>
        <w:tabs>
          <w:tab w:val="clear" w:pos="360"/>
        </w:tabs>
      </w:pPr>
      <w:r w:rsidRPr="00781F2A">
        <w:t>passers-by</w:t>
      </w:r>
      <w:r w:rsidR="009C136B" w:rsidRPr="00781F2A">
        <w:t xml:space="preserve"> (</w:t>
      </w:r>
      <w:r w:rsidRPr="00781F2A">
        <w:rPr>
          <w:i/>
          <w:sz w:val="20"/>
          <w:szCs w:val="20"/>
        </w:rPr>
        <w:t>GT</w:t>
      </w:r>
      <w:r w:rsidRPr="00781F2A">
        <w:rPr>
          <w:sz w:val="20"/>
          <w:szCs w:val="20"/>
        </w:rPr>
        <w:t xml:space="preserve"> 42</w:t>
      </w:r>
      <w:r w:rsidR="009C136B" w:rsidRPr="00781F2A">
        <w:rPr>
          <w:sz w:val="20"/>
          <w:szCs w:val="20"/>
        </w:rPr>
        <w:t>)</w:t>
      </w:r>
    </w:p>
    <w:p w14:paraId="368F559C"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Become passers-by</w:t>
      </w:r>
      <w:r w:rsidRPr="00781F2A">
        <w:rPr>
          <w:sz w:val="20"/>
          <w:szCs w:val="20"/>
        </w:rPr>
        <w:t>.</w:t>
      </w:r>
      <w:r w:rsidR="00BB0943" w:rsidRPr="00781F2A">
        <w:rPr>
          <w:sz w:val="20"/>
          <w:szCs w:val="20"/>
        </w:rPr>
        <w:t>””</w:t>
      </w:r>
    </w:p>
    <w:p w14:paraId="33D41DE9" w14:textId="77777777" w:rsidR="00FE00FD" w:rsidRPr="00781F2A" w:rsidRDefault="00FE00FD" w:rsidP="00FE00FD"/>
    <w:p w14:paraId="6B8C3E1F" w14:textId="77777777" w:rsidR="00FE00FD" w:rsidRPr="00781F2A" w:rsidRDefault="00FE00FD" w:rsidP="00AD5712">
      <w:pPr>
        <w:numPr>
          <w:ilvl w:val="0"/>
          <w:numId w:val="10"/>
        </w:numPr>
        <w:tabs>
          <w:tab w:val="clear" w:pos="360"/>
        </w:tabs>
      </w:pPr>
      <w:r w:rsidRPr="00781F2A">
        <w:t>loving and hating tree and fruit</w:t>
      </w:r>
      <w:r w:rsidR="009C136B" w:rsidRPr="00781F2A">
        <w:t xml:space="preserve"> (</w:t>
      </w:r>
      <w:r w:rsidRPr="00781F2A">
        <w:rPr>
          <w:i/>
          <w:sz w:val="20"/>
          <w:szCs w:val="20"/>
        </w:rPr>
        <w:t>GT</w:t>
      </w:r>
      <w:r w:rsidRPr="00781F2A">
        <w:rPr>
          <w:sz w:val="20"/>
          <w:szCs w:val="20"/>
        </w:rPr>
        <w:t xml:space="preserve"> 43b</w:t>
      </w:r>
      <w:r w:rsidR="009C136B" w:rsidRPr="00781F2A">
        <w:rPr>
          <w:sz w:val="20"/>
          <w:szCs w:val="20"/>
        </w:rPr>
        <w:t>)</w:t>
      </w:r>
    </w:p>
    <w:p w14:paraId="7E381A3A" w14:textId="77777777" w:rsidR="00FE00FD" w:rsidRPr="00781F2A" w:rsidRDefault="009C136B" w:rsidP="00FE00FD">
      <w:pPr>
        <w:ind w:left="360"/>
        <w:rPr>
          <w:sz w:val="20"/>
          <w:szCs w:val="20"/>
        </w:rPr>
      </w:pPr>
      <w:r w:rsidRPr="00781F2A">
        <w:rPr>
          <w:sz w:val="20"/>
          <w:szCs w:val="20"/>
        </w:rPr>
        <w:t>“</w:t>
      </w:r>
      <w:r w:rsidR="00BB0943" w:rsidRPr="00781F2A">
        <w:rPr>
          <w:sz w:val="20"/>
          <w:szCs w:val="20"/>
        </w:rPr>
        <w:t>. . .</w:t>
      </w:r>
      <w:r w:rsidR="00E7567D" w:rsidRPr="00781F2A">
        <w:rPr>
          <w:sz w:val="20"/>
          <w:szCs w:val="20"/>
        </w:rPr>
        <w:t xml:space="preserve"> </w:t>
      </w:r>
      <w:r w:rsidR="00FE00FD" w:rsidRPr="00781F2A">
        <w:rPr>
          <w:sz w:val="20"/>
          <w:szCs w:val="20"/>
        </w:rPr>
        <w:t>you have become like the Jews</w:t>
      </w:r>
      <w:r w:rsidR="00745134" w:rsidRPr="00745134">
        <w:rPr>
          <w:sz w:val="20"/>
          <w:szCs w:val="20"/>
        </w:rPr>
        <w:t xml:space="preserve">, </w:t>
      </w:r>
      <w:r w:rsidR="00FE00FD" w:rsidRPr="00781F2A">
        <w:rPr>
          <w:sz w:val="20"/>
          <w:szCs w:val="20"/>
        </w:rPr>
        <w:t>for they</w:t>
      </w:r>
      <w:r w:rsidRPr="00781F2A">
        <w:rPr>
          <w:sz w:val="20"/>
          <w:szCs w:val="20"/>
        </w:rPr>
        <w:t xml:space="preserve"> (</w:t>
      </w:r>
      <w:r w:rsidR="00FE00FD" w:rsidRPr="00781F2A">
        <w:rPr>
          <w:sz w:val="20"/>
          <w:szCs w:val="20"/>
        </w:rPr>
        <w:t>either</w:t>
      </w:r>
      <w:r w:rsidRPr="00781F2A">
        <w:rPr>
          <w:sz w:val="20"/>
          <w:szCs w:val="20"/>
        </w:rPr>
        <w:t xml:space="preserve">) </w:t>
      </w:r>
      <w:r w:rsidR="00FE00FD" w:rsidRPr="00781F2A">
        <w:rPr>
          <w:sz w:val="20"/>
          <w:szCs w:val="20"/>
        </w:rPr>
        <w:t>love the tree and hate its fruit</w:t>
      </w:r>
      <w:r w:rsidRPr="00781F2A">
        <w:rPr>
          <w:sz w:val="20"/>
          <w:szCs w:val="20"/>
        </w:rPr>
        <w:t xml:space="preserve"> (</w:t>
      </w:r>
      <w:r w:rsidR="00FE00FD" w:rsidRPr="00781F2A">
        <w:rPr>
          <w:sz w:val="20"/>
          <w:szCs w:val="20"/>
        </w:rPr>
        <w:t>or</w:t>
      </w:r>
      <w:r w:rsidRPr="00781F2A">
        <w:rPr>
          <w:sz w:val="20"/>
          <w:szCs w:val="20"/>
        </w:rPr>
        <w:t xml:space="preserve">) </w:t>
      </w:r>
      <w:r w:rsidR="00FE00FD" w:rsidRPr="00781F2A">
        <w:rPr>
          <w:sz w:val="20"/>
          <w:szCs w:val="20"/>
        </w:rPr>
        <w:t>love the fruit and hate the tree</w:t>
      </w:r>
      <w:r w:rsidRPr="00781F2A">
        <w:rPr>
          <w:sz w:val="20"/>
          <w:szCs w:val="20"/>
        </w:rPr>
        <w:t>.”</w:t>
      </w:r>
    </w:p>
    <w:p w14:paraId="495323B9" w14:textId="77777777" w:rsidR="00FE00FD" w:rsidRPr="00781F2A" w:rsidRDefault="00FE00FD" w:rsidP="00FE00FD"/>
    <w:p w14:paraId="158E4567" w14:textId="77777777" w:rsidR="00FE00FD" w:rsidRPr="00781F2A" w:rsidRDefault="00FE00FD" w:rsidP="00AD5712">
      <w:pPr>
        <w:numPr>
          <w:ilvl w:val="0"/>
          <w:numId w:val="10"/>
        </w:numPr>
        <w:tabs>
          <w:tab w:val="clear" w:pos="360"/>
        </w:tabs>
      </w:pPr>
      <w:r w:rsidRPr="00781F2A">
        <w:t>trough and cistern</w:t>
      </w:r>
      <w:r w:rsidR="009C136B" w:rsidRPr="00781F2A">
        <w:t xml:space="preserve"> (</w:t>
      </w:r>
      <w:r w:rsidRPr="00781F2A">
        <w:rPr>
          <w:i/>
          <w:sz w:val="20"/>
          <w:szCs w:val="20"/>
        </w:rPr>
        <w:t>GT</w:t>
      </w:r>
      <w:r w:rsidRPr="00781F2A">
        <w:rPr>
          <w:sz w:val="20"/>
          <w:szCs w:val="20"/>
        </w:rPr>
        <w:t xml:space="preserve"> 74</w:t>
      </w:r>
      <w:r w:rsidR="009C136B" w:rsidRPr="00781F2A">
        <w:rPr>
          <w:sz w:val="20"/>
          <w:szCs w:val="20"/>
        </w:rPr>
        <w:t>)</w:t>
      </w:r>
    </w:p>
    <w:p w14:paraId="0E09480E" w14:textId="77777777" w:rsidR="00FE00FD" w:rsidRPr="00781F2A" w:rsidRDefault="009C136B" w:rsidP="00FE00FD">
      <w:pPr>
        <w:ind w:left="360"/>
        <w:rPr>
          <w:sz w:val="20"/>
          <w:szCs w:val="20"/>
        </w:rPr>
      </w:pPr>
      <w:r w:rsidRPr="00781F2A">
        <w:rPr>
          <w:sz w:val="20"/>
          <w:szCs w:val="20"/>
        </w:rPr>
        <w:t>“</w:t>
      </w:r>
      <w:r w:rsidR="00FE00FD" w:rsidRPr="00781F2A">
        <w:rPr>
          <w:sz w:val="20"/>
          <w:szCs w:val="20"/>
        </w:rPr>
        <w:t>He said</w:t>
      </w:r>
      <w:r w:rsidR="00745134" w:rsidRPr="00745134">
        <w:rPr>
          <w:sz w:val="20"/>
          <w:szCs w:val="20"/>
        </w:rPr>
        <w:t xml:space="preserve">, </w:t>
      </w:r>
      <w:r w:rsidRPr="00781F2A">
        <w:rPr>
          <w:sz w:val="20"/>
          <w:szCs w:val="20"/>
        </w:rPr>
        <w:t>“</w:t>
      </w:r>
      <w:r w:rsidR="00FE00FD" w:rsidRPr="00781F2A">
        <w:rPr>
          <w:sz w:val="20"/>
          <w:szCs w:val="20"/>
        </w:rPr>
        <w:t>O lord</w:t>
      </w:r>
      <w:r w:rsidR="00745134" w:rsidRPr="00745134">
        <w:rPr>
          <w:sz w:val="20"/>
          <w:szCs w:val="20"/>
        </w:rPr>
        <w:t xml:space="preserve">, </w:t>
      </w:r>
      <w:r w:rsidR="00FE00FD" w:rsidRPr="00781F2A">
        <w:rPr>
          <w:sz w:val="20"/>
          <w:szCs w:val="20"/>
        </w:rPr>
        <w:t>there are many around the drinking trough</w:t>
      </w:r>
      <w:r w:rsidR="00745134" w:rsidRPr="00745134">
        <w:rPr>
          <w:sz w:val="20"/>
          <w:szCs w:val="20"/>
        </w:rPr>
        <w:t xml:space="preserve">, </w:t>
      </w:r>
      <w:r w:rsidR="00FE00FD" w:rsidRPr="00781F2A">
        <w:rPr>
          <w:sz w:val="20"/>
          <w:szCs w:val="20"/>
        </w:rPr>
        <w:t>but there is nothing in the cistern</w:t>
      </w:r>
      <w:r w:rsidRPr="00781F2A">
        <w:rPr>
          <w:sz w:val="20"/>
          <w:szCs w:val="20"/>
        </w:rPr>
        <w:t>.</w:t>
      </w:r>
      <w:r w:rsidR="00BB0943" w:rsidRPr="00781F2A">
        <w:rPr>
          <w:sz w:val="20"/>
          <w:szCs w:val="20"/>
        </w:rPr>
        <w:t>””</w:t>
      </w:r>
    </w:p>
    <w:p w14:paraId="151DE714" w14:textId="77777777" w:rsidR="00FE00FD" w:rsidRPr="00781F2A" w:rsidRDefault="00FE00FD" w:rsidP="00FE00FD"/>
    <w:p w14:paraId="3736A144" w14:textId="77777777" w:rsidR="00FE00FD" w:rsidRPr="00781F2A" w:rsidRDefault="00FE00FD" w:rsidP="00AD5712">
      <w:pPr>
        <w:numPr>
          <w:ilvl w:val="0"/>
          <w:numId w:val="10"/>
        </w:numPr>
        <w:tabs>
          <w:tab w:val="clear" w:pos="360"/>
        </w:tabs>
      </w:pPr>
      <w:r w:rsidRPr="00781F2A">
        <w:t>many at the door</w:t>
      </w:r>
      <w:r w:rsidR="009C136B" w:rsidRPr="00781F2A">
        <w:t xml:space="preserve"> (</w:t>
      </w:r>
      <w:r w:rsidRPr="00781F2A">
        <w:rPr>
          <w:i/>
          <w:sz w:val="20"/>
          <w:szCs w:val="20"/>
        </w:rPr>
        <w:t>GT</w:t>
      </w:r>
      <w:r w:rsidRPr="00781F2A">
        <w:rPr>
          <w:sz w:val="20"/>
          <w:szCs w:val="20"/>
        </w:rPr>
        <w:t xml:space="preserve"> 75</w:t>
      </w:r>
      <w:r w:rsidR="009C136B" w:rsidRPr="00781F2A">
        <w:rPr>
          <w:sz w:val="20"/>
          <w:szCs w:val="20"/>
        </w:rPr>
        <w:t>)</w:t>
      </w:r>
    </w:p>
    <w:p w14:paraId="45D56D9E"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Many are standing at the door</w:t>
      </w:r>
      <w:r w:rsidR="00745134" w:rsidRPr="00745134">
        <w:rPr>
          <w:sz w:val="20"/>
          <w:szCs w:val="20"/>
        </w:rPr>
        <w:t xml:space="preserve">, </w:t>
      </w:r>
      <w:r w:rsidR="00FE00FD" w:rsidRPr="00781F2A">
        <w:rPr>
          <w:sz w:val="20"/>
          <w:szCs w:val="20"/>
        </w:rPr>
        <w:t>but it is the solitary who will enter the bridal chamber</w:t>
      </w:r>
      <w:r w:rsidRPr="00781F2A">
        <w:rPr>
          <w:sz w:val="20"/>
          <w:szCs w:val="20"/>
        </w:rPr>
        <w:t>.</w:t>
      </w:r>
      <w:r w:rsidR="00BB0943" w:rsidRPr="00781F2A">
        <w:rPr>
          <w:sz w:val="20"/>
          <w:szCs w:val="20"/>
        </w:rPr>
        <w:t>””</w:t>
      </w:r>
    </w:p>
    <w:p w14:paraId="27DB1DEB" w14:textId="77777777" w:rsidR="00FE00FD" w:rsidRPr="00781F2A" w:rsidRDefault="00FE00FD" w:rsidP="00FE00FD"/>
    <w:p w14:paraId="1C1779D8" w14:textId="77777777" w:rsidR="00FE00FD" w:rsidRPr="00781F2A" w:rsidRDefault="00FE00FD" w:rsidP="00AD5712">
      <w:pPr>
        <w:numPr>
          <w:ilvl w:val="0"/>
          <w:numId w:val="10"/>
        </w:numPr>
        <w:tabs>
          <w:tab w:val="clear" w:pos="360"/>
        </w:tabs>
      </w:pPr>
      <w:r w:rsidRPr="00781F2A">
        <w:t>the empty jar</w:t>
      </w:r>
      <w:r w:rsidR="009C136B" w:rsidRPr="00781F2A">
        <w:t xml:space="preserve"> (</w:t>
      </w:r>
      <w:r w:rsidRPr="00781F2A">
        <w:rPr>
          <w:i/>
          <w:sz w:val="20"/>
          <w:szCs w:val="20"/>
        </w:rPr>
        <w:t>GT</w:t>
      </w:r>
      <w:r w:rsidRPr="00781F2A">
        <w:rPr>
          <w:sz w:val="20"/>
          <w:szCs w:val="20"/>
        </w:rPr>
        <w:t xml:space="preserve"> 97</w:t>
      </w:r>
      <w:r w:rsidR="009C136B" w:rsidRPr="00781F2A">
        <w:rPr>
          <w:sz w:val="20"/>
          <w:szCs w:val="20"/>
        </w:rPr>
        <w:t>)</w:t>
      </w:r>
    </w:p>
    <w:p w14:paraId="4BAA1328"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w:t>
      </w:r>
      <w:r w:rsidRPr="00781F2A">
        <w:rPr>
          <w:sz w:val="20"/>
          <w:szCs w:val="20"/>
        </w:rPr>
        <w:t xml:space="preserve"> [</w:t>
      </w:r>
      <w:r w:rsidR="00FE00FD" w:rsidRPr="00781F2A">
        <w:rPr>
          <w:sz w:val="20"/>
          <w:szCs w:val="20"/>
        </w:rPr>
        <w:t>father</w:t>
      </w:r>
      <w:r w:rsidRPr="00781F2A">
        <w:rPr>
          <w:sz w:val="20"/>
          <w:szCs w:val="20"/>
        </w:rPr>
        <w:t xml:space="preserve">] </w:t>
      </w:r>
      <w:r w:rsidR="00FE00FD" w:rsidRPr="00781F2A">
        <w:rPr>
          <w:sz w:val="20"/>
          <w:szCs w:val="20"/>
        </w:rPr>
        <w:t>is like a certain woman who was carrying a</w:t>
      </w:r>
      <w:r w:rsidRPr="00781F2A">
        <w:rPr>
          <w:sz w:val="20"/>
          <w:szCs w:val="20"/>
        </w:rPr>
        <w:t xml:space="preserve"> [</w:t>
      </w:r>
      <w:r w:rsidR="00FE00FD" w:rsidRPr="00781F2A">
        <w:rPr>
          <w:sz w:val="20"/>
          <w:szCs w:val="20"/>
        </w:rPr>
        <w:t>jar</w:t>
      </w:r>
      <w:r w:rsidRPr="00781F2A">
        <w:rPr>
          <w:sz w:val="20"/>
          <w:szCs w:val="20"/>
        </w:rPr>
        <w:t xml:space="preserve">] </w:t>
      </w:r>
      <w:r w:rsidR="00FE00FD" w:rsidRPr="00781F2A">
        <w:rPr>
          <w:sz w:val="20"/>
          <w:szCs w:val="20"/>
        </w:rPr>
        <w:t>full of meal</w:t>
      </w:r>
      <w:r w:rsidR="00E7567D" w:rsidRPr="00781F2A">
        <w:rPr>
          <w:sz w:val="20"/>
          <w:szCs w:val="20"/>
        </w:rPr>
        <w:t xml:space="preserve">. </w:t>
      </w:r>
      <w:r w:rsidR="00FE00FD" w:rsidRPr="00781F2A">
        <w:rPr>
          <w:sz w:val="20"/>
          <w:szCs w:val="20"/>
        </w:rPr>
        <w:t>While she was walking</w:t>
      </w:r>
      <w:r w:rsidRPr="00781F2A">
        <w:rPr>
          <w:sz w:val="20"/>
          <w:szCs w:val="20"/>
        </w:rPr>
        <w:t xml:space="preserve"> [</w:t>
      </w:r>
      <w:r w:rsidR="00FE00FD" w:rsidRPr="00781F2A">
        <w:rPr>
          <w:sz w:val="20"/>
          <w:szCs w:val="20"/>
        </w:rPr>
        <w:t>on the</w:t>
      </w:r>
      <w:r w:rsidRPr="00781F2A">
        <w:rPr>
          <w:sz w:val="20"/>
          <w:szCs w:val="20"/>
        </w:rPr>
        <w:t xml:space="preserve">] </w:t>
      </w:r>
      <w:r w:rsidR="00FE00FD" w:rsidRPr="00781F2A">
        <w:rPr>
          <w:sz w:val="20"/>
          <w:szCs w:val="20"/>
        </w:rPr>
        <w:t>road</w:t>
      </w:r>
      <w:r w:rsidR="00745134" w:rsidRPr="00745134">
        <w:rPr>
          <w:sz w:val="20"/>
          <w:szCs w:val="20"/>
        </w:rPr>
        <w:t xml:space="preserve">, </w:t>
      </w:r>
      <w:r w:rsidR="00FE00FD" w:rsidRPr="00781F2A">
        <w:rPr>
          <w:sz w:val="20"/>
          <w:szCs w:val="20"/>
        </w:rPr>
        <w:t>still some distance from home</w:t>
      </w:r>
      <w:r w:rsidR="00745134" w:rsidRPr="00745134">
        <w:rPr>
          <w:sz w:val="20"/>
          <w:szCs w:val="20"/>
        </w:rPr>
        <w:t xml:space="preserve">, </w:t>
      </w:r>
      <w:r w:rsidR="00FE00FD" w:rsidRPr="00781F2A">
        <w:rPr>
          <w:sz w:val="20"/>
          <w:szCs w:val="20"/>
        </w:rPr>
        <w:t>the handle of the jar broke and the meal emptied out behind her</w:t>
      </w:r>
      <w:r w:rsidRPr="00781F2A">
        <w:rPr>
          <w:sz w:val="20"/>
          <w:szCs w:val="20"/>
        </w:rPr>
        <w:t xml:space="preserve"> [</w:t>
      </w:r>
      <w:r w:rsidR="00FE00FD" w:rsidRPr="00781F2A">
        <w:rPr>
          <w:sz w:val="20"/>
          <w:szCs w:val="20"/>
        </w:rPr>
        <w:t>on</w:t>
      </w:r>
      <w:r w:rsidRPr="00781F2A">
        <w:rPr>
          <w:sz w:val="20"/>
          <w:szCs w:val="20"/>
        </w:rPr>
        <w:t xml:space="preserve">] </w:t>
      </w:r>
      <w:r w:rsidR="00FE00FD" w:rsidRPr="00781F2A">
        <w:rPr>
          <w:sz w:val="20"/>
          <w:szCs w:val="20"/>
        </w:rPr>
        <w:t>the road</w:t>
      </w:r>
      <w:r w:rsidR="00E7567D" w:rsidRPr="00781F2A">
        <w:rPr>
          <w:sz w:val="20"/>
          <w:szCs w:val="20"/>
        </w:rPr>
        <w:t xml:space="preserve">. </w:t>
      </w:r>
      <w:r w:rsidR="00FE00FD" w:rsidRPr="00781F2A">
        <w:rPr>
          <w:sz w:val="20"/>
          <w:szCs w:val="20"/>
        </w:rPr>
        <w:t>She did not realize it</w:t>
      </w:r>
      <w:r w:rsidRPr="00781F2A">
        <w:rPr>
          <w:sz w:val="20"/>
          <w:szCs w:val="20"/>
        </w:rPr>
        <w:t xml:space="preserve">; </w:t>
      </w:r>
      <w:r w:rsidR="00FE00FD" w:rsidRPr="00781F2A">
        <w:rPr>
          <w:sz w:val="20"/>
          <w:szCs w:val="20"/>
        </w:rPr>
        <w:t>she had noticed no accident</w:t>
      </w:r>
      <w:r w:rsidR="00E7567D" w:rsidRPr="00781F2A">
        <w:rPr>
          <w:sz w:val="20"/>
          <w:szCs w:val="20"/>
        </w:rPr>
        <w:t xml:space="preserve">. </w:t>
      </w:r>
      <w:r w:rsidR="00FE00FD" w:rsidRPr="00781F2A">
        <w:rPr>
          <w:sz w:val="20"/>
          <w:szCs w:val="20"/>
        </w:rPr>
        <w:t>When she reached her house</w:t>
      </w:r>
      <w:r w:rsidR="00745134" w:rsidRPr="00745134">
        <w:rPr>
          <w:sz w:val="20"/>
          <w:szCs w:val="20"/>
        </w:rPr>
        <w:t xml:space="preserve">, </w:t>
      </w:r>
      <w:r w:rsidR="00FE00FD" w:rsidRPr="00781F2A">
        <w:rPr>
          <w:sz w:val="20"/>
          <w:szCs w:val="20"/>
        </w:rPr>
        <w:t>she set the jar down and found it empty</w:t>
      </w:r>
      <w:r w:rsidRPr="00781F2A">
        <w:rPr>
          <w:sz w:val="20"/>
          <w:szCs w:val="20"/>
        </w:rPr>
        <w:t>.</w:t>
      </w:r>
      <w:r w:rsidR="00BB0943" w:rsidRPr="00781F2A">
        <w:rPr>
          <w:sz w:val="20"/>
          <w:szCs w:val="20"/>
        </w:rPr>
        <w:t>””</w:t>
      </w:r>
    </w:p>
    <w:p w14:paraId="56ADCE81" w14:textId="77777777" w:rsidR="00FE00FD" w:rsidRPr="00781F2A" w:rsidRDefault="00FE00FD" w:rsidP="00FE00FD"/>
    <w:p w14:paraId="64D8170F" w14:textId="77777777" w:rsidR="00FE00FD" w:rsidRPr="00781F2A" w:rsidRDefault="00FE00FD" w:rsidP="00AD5712">
      <w:pPr>
        <w:numPr>
          <w:ilvl w:val="0"/>
          <w:numId w:val="10"/>
        </w:numPr>
        <w:tabs>
          <w:tab w:val="clear" w:pos="360"/>
        </w:tabs>
      </w:pPr>
      <w:r w:rsidRPr="00781F2A">
        <w:t>testing before killing</w:t>
      </w:r>
      <w:r w:rsidR="009C136B" w:rsidRPr="00781F2A">
        <w:t xml:space="preserve"> (</w:t>
      </w:r>
      <w:r w:rsidRPr="00781F2A">
        <w:rPr>
          <w:i/>
          <w:sz w:val="20"/>
          <w:szCs w:val="20"/>
        </w:rPr>
        <w:t>GT</w:t>
      </w:r>
      <w:r w:rsidRPr="00781F2A">
        <w:rPr>
          <w:sz w:val="20"/>
          <w:szCs w:val="20"/>
        </w:rPr>
        <w:t xml:space="preserve"> 98</w:t>
      </w:r>
      <w:r w:rsidR="009C136B" w:rsidRPr="00781F2A">
        <w:rPr>
          <w:sz w:val="20"/>
          <w:szCs w:val="20"/>
        </w:rPr>
        <w:t>)</w:t>
      </w:r>
    </w:p>
    <w:p w14:paraId="50F97F60"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The kingdom of the father is like a certain man who wanted to kill a powerful man</w:t>
      </w:r>
      <w:r w:rsidR="00E7567D" w:rsidRPr="00781F2A">
        <w:rPr>
          <w:sz w:val="20"/>
          <w:szCs w:val="20"/>
        </w:rPr>
        <w:t xml:space="preserve">. </w:t>
      </w:r>
      <w:r w:rsidR="00FE00FD" w:rsidRPr="00781F2A">
        <w:rPr>
          <w:sz w:val="20"/>
          <w:szCs w:val="20"/>
        </w:rPr>
        <w:t>In his own house he drew his sword and stuck it into the wall in order to find out whether his hand could carry through</w:t>
      </w:r>
      <w:r w:rsidR="00E7567D" w:rsidRPr="00781F2A">
        <w:rPr>
          <w:sz w:val="20"/>
          <w:szCs w:val="20"/>
        </w:rPr>
        <w:t xml:space="preserve">. </w:t>
      </w:r>
      <w:r w:rsidR="00FE00FD" w:rsidRPr="00781F2A">
        <w:rPr>
          <w:sz w:val="20"/>
          <w:szCs w:val="20"/>
        </w:rPr>
        <w:t>Then he slew the powerful man</w:t>
      </w:r>
      <w:r w:rsidRPr="00781F2A">
        <w:rPr>
          <w:sz w:val="20"/>
          <w:szCs w:val="20"/>
        </w:rPr>
        <w:t>.</w:t>
      </w:r>
      <w:r w:rsidR="00BB0943" w:rsidRPr="00781F2A">
        <w:rPr>
          <w:sz w:val="20"/>
          <w:szCs w:val="20"/>
        </w:rPr>
        <w:t>””</w:t>
      </w:r>
    </w:p>
    <w:p w14:paraId="0E98796B" w14:textId="77777777" w:rsidR="00FE00FD" w:rsidRPr="00781F2A" w:rsidRDefault="00FE00FD" w:rsidP="00FE00FD"/>
    <w:p w14:paraId="0A76B4CC" w14:textId="77777777" w:rsidR="00FE00FD" w:rsidRPr="00781F2A" w:rsidRDefault="00FE00FD" w:rsidP="00AD5712">
      <w:pPr>
        <w:numPr>
          <w:ilvl w:val="0"/>
          <w:numId w:val="10"/>
        </w:numPr>
        <w:tabs>
          <w:tab w:val="clear" w:pos="360"/>
        </w:tabs>
      </w:pPr>
      <w:r w:rsidRPr="00781F2A">
        <w:t>the dog in the manger</w:t>
      </w:r>
      <w:r w:rsidR="009C136B" w:rsidRPr="00781F2A">
        <w:t xml:space="preserve"> (</w:t>
      </w:r>
      <w:r w:rsidRPr="00781F2A">
        <w:rPr>
          <w:i/>
          <w:sz w:val="20"/>
          <w:szCs w:val="20"/>
        </w:rPr>
        <w:t>GT</w:t>
      </w:r>
      <w:r w:rsidRPr="00781F2A">
        <w:rPr>
          <w:sz w:val="20"/>
          <w:szCs w:val="20"/>
        </w:rPr>
        <w:t xml:space="preserve"> 102</w:t>
      </w:r>
      <w:r w:rsidR="009C136B" w:rsidRPr="00781F2A">
        <w:rPr>
          <w:sz w:val="20"/>
          <w:szCs w:val="20"/>
        </w:rPr>
        <w:t>)</w:t>
      </w:r>
    </w:p>
    <w:p w14:paraId="0702AF0F"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Woe to the pharisees</w:t>
      </w:r>
      <w:r w:rsidR="00745134" w:rsidRPr="00745134">
        <w:rPr>
          <w:sz w:val="20"/>
          <w:szCs w:val="20"/>
        </w:rPr>
        <w:t xml:space="preserve">, </w:t>
      </w:r>
      <w:r w:rsidR="00FE00FD" w:rsidRPr="00781F2A">
        <w:rPr>
          <w:sz w:val="20"/>
          <w:szCs w:val="20"/>
        </w:rPr>
        <w:t>for they are like a dog sleeping in the manger of oxen</w:t>
      </w:r>
      <w:r w:rsidR="00745134" w:rsidRPr="00745134">
        <w:rPr>
          <w:sz w:val="20"/>
          <w:szCs w:val="20"/>
        </w:rPr>
        <w:t xml:space="preserve">, </w:t>
      </w:r>
      <w:r w:rsidR="00FE00FD" w:rsidRPr="00781F2A">
        <w:rPr>
          <w:sz w:val="20"/>
          <w:szCs w:val="20"/>
        </w:rPr>
        <w:t>for neither does he eat nor does he</w:t>
      </w:r>
      <w:r w:rsidRPr="00781F2A">
        <w:rPr>
          <w:sz w:val="20"/>
          <w:szCs w:val="20"/>
        </w:rPr>
        <w:t xml:space="preserve"> [</w:t>
      </w:r>
      <w:r w:rsidR="00FE00FD" w:rsidRPr="00781F2A">
        <w:rPr>
          <w:sz w:val="20"/>
          <w:szCs w:val="20"/>
        </w:rPr>
        <w:t>let</w:t>
      </w:r>
      <w:r w:rsidRPr="00781F2A">
        <w:rPr>
          <w:sz w:val="20"/>
          <w:szCs w:val="20"/>
        </w:rPr>
        <w:t xml:space="preserve">] </w:t>
      </w:r>
      <w:r w:rsidR="00FE00FD" w:rsidRPr="00781F2A">
        <w:rPr>
          <w:sz w:val="20"/>
          <w:szCs w:val="20"/>
        </w:rPr>
        <w:t>the oxen eat</w:t>
      </w:r>
      <w:r w:rsidRPr="00781F2A">
        <w:rPr>
          <w:sz w:val="20"/>
          <w:szCs w:val="20"/>
        </w:rPr>
        <w:t>.</w:t>
      </w:r>
      <w:r w:rsidR="00BB0943" w:rsidRPr="00781F2A">
        <w:rPr>
          <w:sz w:val="20"/>
          <w:szCs w:val="20"/>
        </w:rPr>
        <w:t>””</w:t>
      </w:r>
    </w:p>
    <w:p w14:paraId="0D0287BA" w14:textId="77777777" w:rsidR="00FE00FD" w:rsidRPr="00781F2A" w:rsidRDefault="00FE00FD" w:rsidP="00FE00FD"/>
    <w:p w14:paraId="351DA3AB" w14:textId="77777777" w:rsidR="00FE00FD" w:rsidRPr="00781F2A" w:rsidRDefault="00FE00FD" w:rsidP="00AD5712">
      <w:pPr>
        <w:numPr>
          <w:ilvl w:val="0"/>
          <w:numId w:val="10"/>
        </w:numPr>
        <w:tabs>
          <w:tab w:val="clear" w:pos="360"/>
        </w:tabs>
      </w:pPr>
      <w:r w:rsidRPr="00781F2A">
        <w:t>armed for thieves</w:t>
      </w:r>
      <w:r w:rsidR="009C136B" w:rsidRPr="00781F2A">
        <w:t xml:space="preserve"> (</w:t>
      </w:r>
      <w:r w:rsidRPr="00781F2A">
        <w:rPr>
          <w:i/>
          <w:sz w:val="20"/>
          <w:szCs w:val="20"/>
        </w:rPr>
        <w:t>GT</w:t>
      </w:r>
      <w:r w:rsidRPr="00781F2A">
        <w:rPr>
          <w:sz w:val="20"/>
          <w:szCs w:val="20"/>
        </w:rPr>
        <w:t xml:space="preserve"> 103</w:t>
      </w:r>
      <w:r w:rsidR="009C136B" w:rsidRPr="00781F2A">
        <w:rPr>
          <w:sz w:val="20"/>
          <w:szCs w:val="20"/>
        </w:rPr>
        <w:t>)</w:t>
      </w:r>
    </w:p>
    <w:p w14:paraId="4D1C9A55" w14:textId="77777777" w:rsidR="00FE00FD" w:rsidRPr="00781F2A" w:rsidRDefault="009C136B" w:rsidP="00FE00FD">
      <w:pPr>
        <w:ind w:left="360"/>
        <w:rPr>
          <w:sz w:val="20"/>
          <w:szCs w:val="20"/>
        </w:rPr>
      </w:pPr>
      <w:r w:rsidRPr="00781F2A">
        <w:rPr>
          <w:sz w:val="20"/>
          <w:szCs w:val="20"/>
        </w:rPr>
        <w:t>“</w:t>
      </w:r>
      <w:r w:rsidR="00FE00FD" w:rsidRPr="00781F2A">
        <w:rPr>
          <w:sz w:val="20"/>
          <w:szCs w:val="20"/>
        </w:rPr>
        <w:t>Jesus said</w:t>
      </w:r>
      <w:r w:rsidR="00745134" w:rsidRPr="00745134">
        <w:rPr>
          <w:sz w:val="20"/>
          <w:szCs w:val="20"/>
        </w:rPr>
        <w:t xml:space="preserve">, </w:t>
      </w:r>
      <w:r w:rsidRPr="00781F2A">
        <w:rPr>
          <w:sz w:val="20"/>
          <w:szCs w:val="20"/>
        </w:rPr>
        <w:t>“</w:t>
      </w:r>
      <w:r w:rsidR="00FE00FD" w:rsidRPr="00781F2A">
        <w:rPr>
          <w:sz w:val="20"/>
          <w:szCs w:val="20"/>
        </w:rPr>
        <w:t>Fortunate is the man who knows where the brigands will enter</w:t>
      </w:r>
      <w:r w:rsidR="00745134" w:rsidRPr="00745134">
        <w:rPr>
          <w:sz w:val="20"/>
          <w:szCs w:val="20"/>
        </w:rPr>
        <w:t xml:space="preserve">, </w:t>
      </w:r>
      <w:r w:rsidR="00FE00FD" w:rsidRPr="00781F2A">
        <w:rPr>
          <w:sz w:val="20"/>
          <w:szCs w:val="20"/>
        </w:rPr>
        <w:t>so that</w:t>
      </w:r>
      <w:r w:rsidRPr="00781F2A">
        <w:rPr>
          <w:sz w:val="20"/>
          <w:szCs w:val="20"/>
        </w:rPr>
        <w:t xml:space="preserve"> [</w:t>
      </w:r>
      <w:r w:rsidR="00FE00FD" w:rsidRPr="00781F2A">
        <w:rPr>
          <w:sz w:val="20"/>
          <w:szCs w:val="20"/>
        </w:rPr>
        <w:t>he</w:t>
      </w:r>
      <w:r w:rsidRPr="00781F2A">
        <w:rPr>
          <w:sz w:val="20"/>
          <w:szCs w:val="20"/>
        </w:rPr>
        <w:t xml:space="preserve">] </w:t>
      </w:r>
      <w:r w:rsidR="00FE00FD" w:rsidRPr="00781F2A">
        <w:rPr>
          <w:sz w:val="20"/>
          <w:szCs w:val="20"/>
        </w:rPr>
        <w:t>may get up</w:t>
      </w:r>
      <w:r w:rsidR="00745134" w:rsidRPr="00745134">
        <w:rPr>
          <w:sz w:val="20"/>
          <w:szCs w:val="20"/>
        </w:rPr>
        <w:t xml:space="preserve">, </w:t>
      </w:r>
      <w:r w:rsidR="00FE00FD" w:rsidRPr="00781F2A">
        <w:rPr>
          <w:sz w:val="20"/>
          <w:szCs w:val="20"/>
        </w:rPr>
        <w:t>muster his domain</w:t>
      </w:r>
      <w:r w:rsidR="00745134" w:rsidRPr="00745134">
        <w:rPr>
          <w:sz w:val="20"/>
          <w:szCs w:val="20"/>
        </w:rPr>
        <w:t xml:space="preserve">, </w:t>
      </w:r>
      <w:r w:rsidR="00FE00FD" w:rsidRPr="00781F2A">
        <w:rPr>
          <w:sz w:val="20"/>
          <w:szCs w:val="20"/>
        </w:rPr>
        <w:t>and arm himself before they invade</w:t>
      </w:r>
      <w:r w:rsidRPr="00781F2A">
        <w:rPr>
          <w:sz w:val="20"/>
          <w:szCs w:val="20"/>
        </w:rPr>
        <w:t>.</w:t>
      </w:r>
      <w:r w:rsidR="00BB0943" w:rsidRPr="00781F2A">
        <w:rPr>
          <w:sz w:val="20"/>
          <w:szCs w:val="20"/>
        </w:rPr>
        <w:t>””</w:t>
      </w:r>
    </w:p>
    <w:p w14:paraId="5D598618" w14:textId="77777777" w:rsidR="00FE00FD" w:rsidRPr="00781F2A" w:rsidRDefault="00FE00FD" w:rsidP="00FE00FD"/>
    <w:p w14:paraId="4E7A310B" w14:textId="77777777" w:rsidR="00FE00FD" w:rsidRPr="00781F2A" w:rsidRDefault="00FE00FD" w:rsidP="00FE00FD">
      <w:pPr>
        <w:jc w:val="center"/>
      </w:pPr>
      <w:r w:rsidRPr="00781F2A">
        <w:rPr>
          <w:smallCaps/>
          <w:sz w:val="26"/>
        </w:rPr>
        <w:t>comments</w:t>
      </w:r>
    </w:p>
    <w:p w14:paraId="40B8432B" w14:textId="77777777" w:rsidR="00FE00FD" w:rsidRPr="00781F2A" w:rsidRDefault="00FE00FD" w:rsidP="00FE00FD"/>
    <w:p w14:paraId="77F5B018" w14:textId="77777777" w:rsidR="00FE00FD" w:rsidRPr="00781F2A" w:rsidRDefault="009C136B" w:rsidP="00AD5712">
      <w:pPr>
        <w:numPr>
          <w:ilvl w:val="0"/>
          <w:numId w:val="11"/>
        </w:numPr>
        <w:tabs>
          <w:tab w:val="clear" w:pos="360"/>
        </w:tabs>
      </w:pPr>
      <w:r w:rsidRPr="00781F2A">
        <w:t>“</w:t>
      </w:r>
      <w:r w:rsidR="00BB0943" w:rsidRPr="00781F2A">
        <w:t>. . .</w:t>
      </w:r>
      <w:r w:rsidR="00E7567D" w:rsidRPr="00781F2A">
        <w:t xml:space="preserve"> </w:t>
      </w:r>
      <w:r w:rsidR="00FE00FD" w:rsidRPr="00781F2A">
        <w:t xml:space="preserve">about fifteen parables are to be found in </w:t>
      </w:r>
      <w:r w:rsidR="00FE00FD" w:rsidRPr="00781F2A">
        <w:rPr>
          <w:i/>
        </w:rPr>
        <w:t>The Gospel of Thomas</w:t>
      </w:r>
      <w:r w:rsidR="00745134" w:rsidRPr="00745134">
        <w:rPr>
          <w:iCs/>
        </w:rPr>
        <w:t xml:space="preserve">, </w:t>
      </w:r>
      <w:r w:rsidR="00FE00FD" w:rsidRPr="00781F2A">
        <w:t xml:space="preserve">that farrago of strange sayings of Jesus </w:t>
      </w:r>
      <w:r w:rsidR="00BB0943" w:rsidRPr="00781F2A">
        <w:t>. . .</w:t>
      </w:r>
      <w:r w:rsidRPr="00781F2A">
        <w:t>” (</w:t>
      </w:r>
      <w:r w:rsidR="00FE00FD" w:rsidRPr="00781F2A">
        <w:rPr>
          <w:i/>
          <w:iCs/>
          <w:sz w:val="20"/>
          <w:lang w:bidi="he-IL"/>
        </w:rPr>
        <w:t>Farrago</w:t>
      </w:r>
      <w:r w:rsidRPr="00781F2A">
        <w:rPr>
          <w:sz w:val="20"/>
          <w:lang w:bidi="he-IL"/>
        </w:rPr>
        <w:t>: “</w:t>
      </w:r>
      <w:r w:rsidR="00FE00FD" w:rsidRPr="00781F2A">
        <w:rPr>
          <w:sz w:val="20"/>
          <w:lang w:bidi="he-IL"/>
        </w:rPr>
        <w:t>An assortment or a medley</w:t>
      </w:r>
      <w:r w:rsidRPr="00781F2A">
        <w:rPr>
          <w:sz w:val="20"/>
          <w:lang w:bidi="he-IL"/>
        </w:rPr>
        <w:t xml:space="preserve">; </w:t>
      </w:r>
      <w:r w:rsidR="00FE00FD" w:rsidRPr="00781F2A">
        <w:rPr>
          <w:sz w:val="20"/>
          <w:lang w:bidi="he-IL"/>
        </w:rPr>
        <w:t xml:space="preserve">a conglomeration </w:t>
      </w:r>
      <w:r w:rsidR="00BB0943" w:rsidRPr="00781F2A">
        <w:rPr>
          <w:sz w:val="20"/>
          <w:lang w:bidi="he-IL"/>
        </w:rPr>
        <w:t>. . .</w:t>
      </w:r>
      <w:r w:rsidRPr="00781F2A">
        <w:rPr>
          <w:sz w:val="20"/>
          <w:lang w:bidi="he-IL"/>
        </w:rPr>
        <w:t xml:space="preserve">” </w:t>
      </w:r>
      <w:r w:rsidR="00FE00FD" w:rsidRPr="00781F2A">
        <w:rPr>
          <w:i/>
          <w:iCs/>
          <w:sz w:val="20"/>
          <w:lang w:bidi="he-IL"/>
        </w:rPr>
        <w:t>The American Heritage Dictionary of the English Language</w:t>
      </w:r>
      <w:r w:rsidR="00E7567D" w:rsidRPr="00781F2A">
        <w:rPr>
          <w:sz w:val="20"/>
          <w:lang w:bidi="he-IL"/>
        </w:rPr>
        <w:t xml:space="preserve">. </w:t>
      </w:r>
      <w:r w:rsidR="00FE00FD" w:rsidRPr="00781F2A">
        <w:rPr>
          <w:sz w:val="20"/>
          <w:lang w:bidi="he-IL"/>
        </w:rPr>
        <w:t>3</w:t>
      </w:r>
      <w:r w:rsidR="008C637A">
        <w:rPr>
          <w:sz w:val="20"/>
          <w:lang w:bidi="he-IL"/>
        </w:rPr>
        <w:t>r</w:t>
      </w:r>
      <w:r w:rsidR="00FE00FD" w:rsidRPr="00781F2A">
        <w:rPr>
          <w:sz w:val="20"/>
          <w:lang w:bidi="he-IL"/>
        </w:rPr>
        <w:t>d ed</w:t>
      </w:r>
      <w:r w:rsidR="00E7567D" w:rsidRPr="00781F2A">
        <w:rPr>
          <w:sz w:val="20"/>
          <w:lang w:bidi="he-IL"/>
        </w:rPr>
        <w:t xml:space="preserve">. </w:t>
      </w:r>
      <w:r w:rsidR="00FE00FD" w:rsidRPr="00781F2A">
        <w:rPr>
          <w:sz w:val="20"/>
          <w:lang w:bidi="he-IL"/>
        </w:rPr>
        <w:t>New York</w:t>
      </w:r>
      <w:r w:rsidRPr="00781F2A">
        <w:rPr>
          <w:sz w:val="20"/>
          <w:lang w:bidi="he-IL"/>
        </w:rPr>
        <w:t xml:space="preserve">: </w:t>
      </w:r>
      <w:r w:rsidR="00FE00FD" w:rsidRPr="00781F2A">
        <w:rPr>
          <w:sz w:val="20"/>
          <w:lang w:bidi="he-IL"/>
        </w:rPr>
        <w:t>Houghton Mifflin</w:t>
      </w:r>
      <w:r w:rsidR="00745134" w:rsidRPr="00745134">
        <w:rPr>
          <w:sz w:val="20"/>
          <w:lang w:bidi="he-IL"/>
        </w:rPr>
        <w:t xml:space="preserve">, </w:t>
      </w:r>
      <w:r w:rsidR="00FE00FD" w:rsidRPr="00781F2A">
        <w:rPr>
          <w:sz w:val="20"/>
          <w:lang w:bidi="he-IL"/>
        </w:rPr>
        <w:t>1996</w:t>
      </w:r>
      <w:r w:rsidRPr="00781F2A">
        <w:rPr>
          <w:sz w:val="20"/>
          <w:lang w:bidi="he-IL"/>
        </w:rPr>
        <w:t xml:space="preserve">.) </w:t>
      </w:r>
      <w:r w:rsidRPr="00781F2A">
        <w:t>(</w:t>
      </w:r>
      <w:r w:rsidR="00695E02" w:rsidRPr="00781F2A">
        <w:t xml:space="preserve">Hunter </w:t>
      </w:r>
      <w:r w:rsidR="00FE00FD" w:rsidRPr="00781F2A">
        <w:rPr>
          <w:i/>
          <w:szCs w:val="20"/>
        </w:rPr>
        <w:t>Parables</w:t>
      </w:r>
      <w:r w:rsidR="00FE00FD" w:rsidRPr="00781F2A">
        <w:rPr>
          <w:szCs w:val="20"/>
        </w:rPr>
        <w:t xml:space="preserve"> 23</w:t>
      </w:r>
      <w:r w:rsidRPr="00781F2A">
        <w:rPr>
          <w:szCs w:val="20"/>
        </w:rPr>
        <w:t>)</w:t>
      </w:r>
    </w:p>
    <w:p w14:paraId="27718301" w14:textId="77777777" w:rsidR="00FE00FD" w:rsidRPr="00781F2A" w:rsidRDefault="00FE00FD" w:rsidP="00FE00FD"/>
    <w:p w14:paraId="48BB819F" w14:textId="77777777" w:rsidR="00FE00FD" w:rsidRPr="00781F2A" w:rsidRDefault="009C136B" w:rsidP="00AD5712">
      <w:pPr>
        <w:numPr>
          <w:ilvl w:val="0"/>
          <w:numId w:val="11"/>
        </w:numPr>
        <w:tabs>
          <w:tab w:val="clear" w:pos="360"/>
        </w:tabs>
      </w:pPr>
      <w:r w:rsidRPr="00781F2A">
        <w:t>“</w:t>
      </w:r>
      <w:r w:rsidR="00FE00FD" w:rsidRPr="00781F2A">
        <w:t>Eleven are variant</w:t>
      </w:r>
      <w:r w:rsidR="00745134" w:rsidRPr="00745134">
        <w:t xml:space="preserve">, </w:t>
      </w:r>
      <w:r w:rsidR="00FE00FD" w:rsidRPr="00781F2A">
        <w:t>and not very veridical</w:t>
      </w:r>
      <w:r w:rsidR="00745134" w:rsidRPr="00745134">
        <w:t xml:space="preserve">, </w:t>
      </w:r>
      <w:r w:rsidR="00FE00FD" w:rsidRPr="00781F2A">
        <w:t>versions of parables in the synoptic gospels</w:t>
      </w:r>
      <w:r w:rsidRPr="00781F2A">
        <w:t>.” (</w:t>
      </w:r>
      <w:r w:rsidR="003B4348" w:rsidRPr="00781F2A">
        <w:t xml:space="preserve">Hunter </w:t>
      </w:r>
      <w:r w:rsidR="0064629A" w:rsidRPr="00781F2A">
        <w:rPr>
          <w:i/>
          <w:szCs w:val="20"/>
        </w:rPr>
        <w:t>Parables</w:t>
      </w:r>
      <w:r w:rsidR="00FE00FD" w:rsidRPr="00781F2A">
        <w:rPr>
          <w:szCs w:val="20"/>
        </w:rPr>
        <w:t xml:space="preserve"> 23</w:t>
      </w:r>
      <w:r w:rsidRPr="00781F2A">
        <w:rPr>
          <w:szCs w:val="20"/>
        </w:rPr>
        <w:t xml:space="preserve">) </w:t>
      </w:r>
      <w:r w:rsidRPr="00781F2A">
        <w:t>“</w:t>
      </w:r>
      <w:r w:rsidR="00BB0943" w:rsidRPr="00781F2A">
        <w:t>. . .</w:t>
      </w:r>
      <w:r w:rsidR="00E7567D" w:rsidRPr="00781F2A">
        <w:t xml:space="preserve"> </w:t>
      </w:r>
      <w:r w:rsidR="00FE00FD" w:rsidRPr="00781F2A">
        <w:t xml:space="preserve">the Gospel of Thomas provides us with its own version of eleven of the synoptic parables </w:t>
      </w:r>
      <w:r w:rsidR="00BB0943" w:rsidRPr="00781F2A">
        <w:t>. . .</w:t>
      </w:r>
      <w:r w:rsidRPr="00781F2A">
        <w:t>”</w:t>
      </w:r>
    </w:p>
    <w:p w14:paraId="5C689CCF" w14:textId="77777777" w:rsidR="00FE00FD" w:rsidRPr="00781F2A" w:rsidRDefault="00AF2CB2" w:rsidP="00FE00FD">
      <w:r w:rsidRPr="00781F2A">
        <w:tab/>
      </w:r>
      <w:r w:rsidR="00FE00FD" w:rsidRPr="00781F2A">
        <w:t>logia</w:t>
      </w:r>
      <w:r w:rsidR="009C136B" w:rsidRPr="00781F2A">
        <w:t>:</w:t>
      </w:r>
      <w:r w:rsidR="00FE00FD" w:rsidRPr="00781F2A">
        <w:tab/>
        <w:t>9</w:t>
      </w:r>
      <w:r w:rsidR="00FE00FD" w:rsidRPr="00781F2A">
        <w:tab/>
      </w:r>
      <w:r w:rsidR="00FE00FD" w:rsidRPr="00781F2A">
        <w:tab/>
        <w:t>sower</w:t>
      </w:r>
    </w:p>
    <w:p w14:paraId="34548831" w14:textId="77777777" w:rsidR="00FE00FD" w:rsidRPr="00781F2A" w:rsidRDefault="00FE00FD" w:rsidP="00FE00FD">
      <w:r w:rsidRPr="00781F2A">
        <w:tab/>
      </w:r>
      <w:r w:rsidRPr="00781F2A">
        <w:tab/>
        <w:t>20</w:t>
      </w:r>
      <w:r w:rsidRPr="00781F2A">
        <w:tab/>
      </w:r>
      <w:r w:rsidRPr="00781F2A">
        <w:tab/>
        <w:t>mustard seed</w:t>
      </w:r>
    </w:p>
    <w:p w14:paraId="29F99539" w14:textId="77777777" w:rsidR="00FE00FD" w:rsidRPr="00781F2A" w:rsidRDefault="00FE00FD" w:rsidP="00FE00FD">
      <w:r w:rsidRPr="00781F2A">
        <w:tab/>
      </w:r>
      <w:r w:rsidRPr="00781F2A">
        <w:tab/>
        <w:t>21b and 103</w:t>
      </w:r>
      <w:r w:rsidRPr="00781F2A">
        <w:tab/>
        <w:t>unexpectant homeowner</w:t>
      </w:r>
    </w:p>
    <w:p w14:paraId="66DE61E1" w14:textId="77777777" w:rsidR="00FE00FD" w:rsidRPr="00781F2A" w:rsidRDefault="00FE00FD" w:rsidP="00FE00FD">
      <w:r w:rsidRPr="00781F2A">
        <w:lastRenderedPageBreak/>
        <w:tab/>
      </w:r>
      <w:r w:rsidRPr="00781F2A">
        <w:tab/>
        <w:t>57</w:t>
      </w:r>
      <w:r w:rsidRPr="00781F2A">
        <w:tab/>
      </w:r>
      <w:r w:rsidRPr="00781F2A">
        <w:tab/>
        <w:t>weeds</w:t>
      </w:r>
    </w:p>
    <w:p w14:paraId="7C5DDB16" w14:textId="77777777" w:rsidR="00FE00FD" w:rsidRPr="00781F2A" w:rsidRDefault="00FE00FD" w:rsidP="00FE00FD">
      <w:r w:rsidRPr="00781F2A">
        <w:tab/>
      </w:r>
      <w:r w:rsidRPr="00781F2A">
        <w:tab/>
        <w:t>63</w:t>
      </w:r>
      <w:r w:rsidRPr="00781F2A">
        <w:tab/>
      </w:r>
      <w:r w:rsidRPr="00781F2A">
        <w:tab/>
        <w:t>rich fool</w:t>
      </w:r>
    </w:p>
    <w:p w14:paraId="37AADFD7" w14:textId="77777777" w:rsidR="00FE00FD" w:rsidRPr="00781F2A" w:rsidRDefault="00FE00FD" w:rsidP="00FE00FD">
      <w:r w:rsidRPr="00781F2A">
        <w:tab/>
      </w:r>
      <w:r w:rsidRPr="00781F2A">
        <w:tab/>
        <w:t>64</w:t>
      </w:r>
      <w:r w:rsidRPr="00781F2A">
        <w:tab/>
      </w:r>
      <w:r w:rsidRPr="00781F2A">
        <w:tab/>
        <w:t>great supper</w:t>
      </w:r>
    </w:p>
    <w:p w14:paraId="315A16E5" w14:textId="77777777" w:rsidR="00FE00FD" w:rsidRPr="00781F2A" w:rsidRDefault="00FE00FD" w:rsidP="00FE00FD">
      <w:r w:rsidRPr="00781F2A">
        <w:tab/>
      </w:r>
      <w:r w:rsidRPr="00781F2A">
        <w:tab/>
        <w:t>65</w:t>
      </w:r>
      <w:r w:rsidRPr="00781F2A">
        <w:tab/>
      </w:r>
      <w:r w:rsidRPr="00781F2A">
        <w:tab/>
        <w:t>wicked tenants</w:t>
      </w:r>
    </w:p>
    <w:p w14:paraId="682D1639" w14:textId="77777777" w:rsidR="00FE00FD" w:rsidRPr="00781F2A" w:rsidRDefault="00FE00FD" w:rsidP="00FE00FD">
      <w:r w:rsidRPr="00781F2A">
        <w:tab/>
      </w:r>
      <w:r w:rsidRPr="00781F2A">
        <w:tab/>
        <w:t>76</w:t>
      </w:r>
      <w:r w:rsidRPr="00781F2A">
        <w:tab/>
      </w:r>
      <w:r w:rsidRPr="00781F2A">
        <w:tab/>
        <w:t>pearl</w:t>
      </w:r>
    </w:p>
    <w:p w14:paraId="24BA6A0A" w14:textId="77777777" w:rsidR="00FE00FD" w:rsidRPr="00781F2A" w:rsidRDefault="00FE00FD" w:rsidP="00FE00FD">
      <w:r w:rsidRPr="00781F2A">
        <w:tab/>
      </w:r>
      <w:r w:rsidRPr="00781F2A">
        <w:tab/>
        <w:t>96</w:t>
      </w:r>
      <w:r w:rsidRPr="00781F2A">
        <w:tab/>
      </w:r>
      <w:r w:rsidRPr="00781F2A">
        <w:tab/>
        <w:t>yeast</w:t>
      </w:r>
    </w:p>
    <w:p w14:paraId="1E82D99A" w14:textId="77777777" w:rsidR="00FE00FD" w:rsidRPr="00781F2A" w:rsidRDefault="00FE00FD" w:rsidP="00FE00FD">
      <w:r w:rsidRPr="00781F2A">
        <w:tab/>
      </w:r>
      <w:r w:rsidRPr="00781F2A">
        <w:tab/>
        <w:t>107</w:t>
      </w:r>
      <w:r w:rsidRPr="00781F2A">
        <w:tab/>
      </w:r>
      <w:r w:rsidRPr="00781F2A">
        <w:tab/>
        <w:t>lost sheep</w:t>
      </w:r>
    </w:p>
    <w:p w14:paraId="1CE2A5DD" w14:textId="77777777" w:rsidR="00FE00FD" w:rsidRPr="00781F2A" w:rsidRDefault="00FE00FD" w:rsidP="00FE00FD">
      <w:r w:rsidRPr="00781F2A">
        <w:tab/>
      </w:r>
      <w:r w:rsidRPr="00781F2A">
        <w:tab/>
        <w:t>109</w:t>
      </w:r>
      <w:r w:rsidRPr="00781F2A">
        <w:tab/>
      </w:r>
      <w:r w:rsidRPr="00781F2A">
        <w:tab/>
      </w:r>
      <w:r w:rsidR="00E86744">
        <w:t xml:space="preserve">hidden </w:t>
      </w:r>
      <w:r w:rsidRPr="00781F2A">
        <w:t>treasure</w:t>
      </w:r>
      <w:r w:rsidR="009C136B" w:rsidRPr="00781F2A">
        <w:t xml:space="preserve"> </w:t>
      </w:r>
      <w:r w:rsidR="00E87765" w:rsidRPr="00781F2A">
        <w:t xml:space="preserve">(Jeremias </w:t>
      </w:r>
      <w:r w:rsidRPr="00781F2A">
        <w:rPr>
          <w:i/>
          <w:szCs w:val="20"/>
        </w:rPr>
        <w:t>Parables</w:t>
      </w:r>
      <w:r w:rsidRPr="00781F2A">
        <w:rPr>
          <w:szCs w:val="20"/>
        </w:rPr>
        <w:t xml:space="preserve"> 24</w:t>
      </w:r>
      <w:r w:rsidR="009C136B" w:rsidRPr="00781F2A">
        <w:rPr>
          <w:szCs w:val="20"/>
        </w:rPr>
        <w:t>)</w:t>
      </w:r>
    </w:p>
    <w:p w14:paraId="3E01DC9D" w14:textId="77777777" w:rsidR="00FE00FD" w:rsidRPr="00781F2A" w:rsidRDefault="00FE00FD" w:rsidP="00FE00FD"/>
    <w:p w14:paraId="687937E4" w14:textId="77777777" w:rsidR="00FE00FD" w:rsidRPr="00781F2A" w:rsidRDefault="009C136B" w:rsidP="00AD5712">
      <w:pPr>
        <w:numPr>
          <w:ilvl w:val="0"/>
          <w:numId w:val="11"/>
        </w:numPr>
        <w:tabs>
          <w:tab w:val="clear" w:pos="360"/>
        </w:tabs>
      </w:pPr>
      <w:r w:rsidRPr="00781F2A">
        <w:t>“</w:t>
      </w:r>
      <w:r w:rsidR="00FE00FD" w:rsidRPr="00781F2A">
        <w:t>The Gospel of Thomas also contains four more parables not found in the N</w:t>
      </w:r>
      <w:r w:rsidRPr="00781F2A">
        <w:t>.</w:t>
      </w:r>
      <w:r w:rsidR="00FE00FD" w:rsidRPr="00781F2A">
        <w:t>T</w:t>
      </w:r>
      <w:r w:rsidRPr="00781F2A">
        <w:t>.”</w:t>
      </w:r>
    </w:p>
    <w:p w14:paraId="0D622343" w14:textId="77777777" w:rsidR="00FE00FD" w:rsidRPr="00781F2A" w:rsidRDefault="00FE00FD" w:rsidP="00FE00FD">
      <w:r w:rsidRPr="00781F2A">
        <w:tab/>
      </w:r>
      <w:r w:rsidRPr="00781F2A">
        <w:tab/>
        <w:t>8</w:t>
      </w:r>
      <w:r w:rsidRPr="00781F2A">
        <w:tab/>
      </w:r>
      <w:r w:rsidRPr="00781F2A">
        <w:tab/>
      </w:r>
      <w:r w:rsidR="009C136B" w:rsidRPr="00781F2A">
        <w:t>“</w:t>
      </w:r>
      <w:r w:rsidRPr="00781F2A">
        <w:t>The Great Fish</w:t>
      </w:r>
      <w:r w:rsidR="009C136B" w:rsidRPr="00781F2A">
        <w:t>”</w:t>
      </w:r>
    </w:p>
    <w:p w14:paraId="08EF775E" w14:textId="77777777" w:rsidR="00FE00FD" w:rsidRPr="00781F2A" w:rsidRDefault="00FE00FD" w:rsidP="00FE00FD">
      <w:r w:rsidRPr="00781F2A">
        <w:tab/>
      </w:r>
      <w:r w:rsidRPr="00781F2A">
        <w:tab/>
        <w:t>21a</w:t>
      </w:r>
      <w:r w:rsidRPr="00781F2A">
        <w:tab/>
      </w:r>
      <w:r w:rsidRPr="00781F2A">
        <w:tab/>
      </w:r>
      <w:r w:rsidR="009C136B" w:rsidRPr="00781F2A">
        <w:t>“</w:t>
      </w:r>
      <w:r w:rsidRPr="00781F2A">
        <w:t>The Little Children in the Field</w:t>
      </w:r>
      <w:r w:rsidR="009C136B" w:rsidRPr="00781F2A">
        <w:t>”</w:t>
      </w:r>
    </w:p>
    <w:p w14:paraId="65C30333" w14:textId="77777777" w:rsidR="00FE00FD" w:rsidRPr="00781F2A" w:rsidRDefault="00FE00FD" w:rsidP="00FE00FD">
      <w:r w:rsidRPr="00781F2A">
        <w:tab/>
      </w:r>
      <w:r w:rsidRPr="00781F2A">
        <w:tab/>
        <w:t>97</w:t>
      </w:r>
      <w:r w:rsidRPr="00781F2A">
        <w:tab/>
      </w:r>
      <w:r w:rsidRPr="00781F2A">
        <w:tab/>
      </w:r>
      <w:r w:rsidR="009C136B" w:rsidRPr="00781F2A">
        <w:t>“</w:t>
      </w:r>
      <w:r w:rsidRPr="00781F2A">
        <w:t>The Careless Woman</w:t>
      </w:r>
      <w:r w:rsidR="009C136B" w:rsidRPr="00781F2A">
        <w:t>”</w:t>
      </w:r>
    </w:p>
    <w:p w14:paraId="055EA242" w14:textId="77777777" w:rsidR="00FE00FD" w:rsidRPr="00781F2A" w:rsidRDefault="00FE00FD" w:rsidP="00FE00FD">
      <w:r w:rsidRPr="00781F2A">
        <w:tab/>
      </w:r>
      <w:r w:rsidRPr="00781F2A">
        <w:tab/>
        <w:t>98</w:t>
      </w:r>
      <w:r w:rsidRPr="00781F2A">
        <w:tab/>
      </w:r>
      <w:r w:rsidRPr="00781F2A">
        <w:tab/>
      </w:r>
      <w:r w:rsidR="009C136B" w:rsidRPr="00781F2A">
        <w:t>“</w:t>
      </w:r>
      <w:r w:rsidRPr="00781F2A">
        <w:t>The Slayer</w:t>
      </w:r>
      <w:r w:rsidR="009C136B" w:rsidRPr="00781F2A">
        <w:t xml:space="preserve">” </w:t>
      </w:r>
      <w:r w:rsidR="00E87765" w:rsidRPr="00781F2A">
        <w:t xml:space="preserve">(Jeremias </w:t>
      </w:r>
      <w:r w:rsidRPr="00781F2A">
        <w:rPr>
          <w:i/>
          <w:szCs w:val="20"/>
        </w:rPr>
        <w:t>Parables</w:t>
      </w:r>
      <w:r w:rsidRPr="00781F2A">
        <w:rPr>
          <w:szCs w:val="20"/>
        </w:rPr>
        <w:t xml:space="preserve"> 24</w:t>
      </w:r>
      <w:r w:rsidR="009C136B" w:rsidRPr="00781F2A">
        <w:rPr>
          <w:szCs w:val="20"/>
        </w:rPr>
        <w:t>)</w:t>
      </w:r>
    </w:p>
    <w:p w14:paraId="1A837294" w14:textId="77777777" w:rsidR="00FE00FD" w:rsidRPr="00781F2A" w:rsidRDefault="00FE00FD" w:rsidP="00FE00FD"/>
    <w:p w14:paraId="3FCF5EDF" w14:textId="77777777" w:rsidR="00FE00FD" w:rsidRPr="00781F2A" w:rsidRDefault="009C136B" w:rsidP="00AD5712">
      <w:pPr>
        <w:numPr>
          <w:ilvl w:val="0"/>
          <w:numId w:val="11"/>
        </w:numPr>
        <w:tabs>
          <w:tab w:val="clear" w:pos="360"/>
        </w:tabs>
      </w:pPr>
      <w:r w:rsidRPr="00781F2A">
        <w:t>“</w:t>
      </w:r>
      <w:r w:rsidR="00FE00FD" w:rsidRPr="00781F2A">
        <w:t>Of the four new ones</w:t>
      </w:r>
      <w:r w:rsidR="00745134" w:rsidRPr="00745134">
        <w:t xml:space="preserve">, </w:t>
      </w:r>
      <w:r w:rsidR="00FE00FD" w:rsidRPr="00781F2A">
        <w:t>two—the Big Fish</w:t>
      </w:r>
      <w:r w:rsidRPr="00781F2A">
        <w:t xml:space="preserve"> [</w:t>
      </w:r>
      <w:r w:rsidR="00FE00FD" w:rsidRPr="00781F2A">
        <w:rPr>
          <w:i/>
        </w:rPr>
        <w:t>GT</w:t>
      </w:r>
      <w:r w:rsidR="00FE00FD" w:rsidRPr="00781F2A">
        <w:t xml:space="preserve"> 8</w:t>
      </w:r>
      <w:r w:rsidRPr="00781F2A">
        <w:t xml:space="preserve">] </w:t>
      </w:r>
      <w:r w:rsidR="00FE00FD" w:rsidRPr="00781F2A">
        <w:t>and the Assassin</w:t>
      </w:r>
      <w:r w:rsidRPr="00781F2A">
        <w:t xml:space="preserve"> [</w:t>
      </w:r>
      <w:r w:rsidR="00FE00FD" w:rsidRPr="00781F2A">
        <w:rPr>
          <w:i/>
        </w:rPr>
        <w:t>GT</w:t>
      </w:r>
      <w:r w:rsidR="00FE00FD" w:rsidRPr="00781F2A">
        <w:t xml:space="preserve"> 98</w:t>
      </w:r>
      <w:r w:rsidRPr="00781F2A">
        <w:t>]</w:t>
      </w:r>
      <w:r w:rsidR="00FE00FD" w:rsidRPr="00781F2A">
        <w:t>—may have some slender claim to authenticity</w:t>
      </w:r>
      <w:r w:rsidRPr="00781F2A">
        <w:t xml:space="preserve">; </w:t>
      </w:r>
      <w:r w:rsidR="00FE00FD" w:rsidRPr="00781F2A">
        <w:t>but</w:t>
      </w:r>
      <w:r w:rsidR="00745134" w:rsidRPr="00745134">
        <w:t xml:space="preserve">, </w:t>
      </w:r>
      <w:r w:rsidR="00FE00FD" w:rsidRPr="00781F2A">
        <w:t>all in all</w:t>
      </w:r>
      <w:r w:rsidR="00745134" w:rsidRPr="00745134">
        <w:t xml:space="preserve">, </w:t>
      </w:r>
      <w:r w:rsidR="00FE00FD" w:rsidRPr="00781F2A">
        <w:t>these</w:t>
      </w:r>
      <w:r w:rsidRPr="00781F2A">
        <w:t xml:space="preserve"> ‘</w:t>
      </w:r>
      <w:r w:rsidR="00FE00FD" w:rsidRPr="00781F2A">
        <w:t>Gnostic</w:t>
      </w:r>
      <w:r w:rsidRPr="00781F2A">
        <w:t xml:space="preserve">’ </w:t>
      </w:r>
      <w:r w:rsidR="00FE00FD" w:rsidRPr="00781F2A">
        <w:t>parables add little to our knowl</w:t>
      </w:r>
      <w:r w:rsidR="00AF2CB2" w:rsidRPr="00781F2A">
        <w:softHyphen/>
      </w:r>
      <w:r w:rsidR="00FE00FD" w:rsidRPr="00781F2A">
        <w:t>edge</w:t>
      </w:r>
      <w:r w:rsidRPr="00781F2A">
        <w:t>.” (</w:t>
      </w:r>
      <w:r w:rsidR="003B4348" w:rsidRPr="00781F2A">
        <w:t xml:space="preserve">Hunter </w:t>
      </w:r>
      <w:r w:rsidR="0064629A" w:rsidRPr="00781F2A">
        <w:rPr>
          <w:i/>
          <w:szCs w:val="20"/>
        </w:rPr>
        <w:t>Parables</w:t>
      </w:r>
      <w:r w:rsidR="00FE00FD" w:rsidRPr="00781F2A">
        <w:rPr>
          <w:szCs w:val="20"/>
        </w:rPr>
        <w:t xml:space="preserve"> 23</w:t>
      </w:r>
      <w:r w:rsidRPr="00781F2A">
        <w:rPr>
          <w:szCs w:val="20"/>
        </w:rPr>
        <w:t>)</w:t>
      </w:r>
    </w:p>
    <w:bookmarkEnd w:id="105"/>
    <w:p w14:paraId="11777951" w14:textId="77777777" w:rsidR="00FE00FD" w:rsidRPr="00781F2A" w:rsidRDefault="00FE00FD">
      <w:r w:rsidRPr="00781F2A">
        <w:br w:type="page"/>
      </w:r>
    </w:p>
    <w:p w14:paraId="3F3318FE" w14:textId="77777777" w:rsidR="007C63DB" w:rsidRDefault="007C63DB" w:rsidP="003D579D">
      <w:pPr>
        <w:pStyle w:val="Heading2"/>
      </w:pPr>
      <w:bookmarkStart w:id="106" w:name="_Toc67265638"/>
      <w:bookmarkStart w:id="107" w:name="_Hlk209338611"/>
      <w:r>
        <w:lastRenderedPageBreak/>
        <w:t>The Agrapha</w:t>
      </w:r>
      <w:bookmarkEnd w:id="106"/>
    </w:p>
    <w:p w14:paraId="26529EE4" w14:textId="77777777" w:rsidR="007C63DB" w:rsidRDefault="007C63DB" w:rsidP="007C63DB"/>
    <w:p w14:paraId="4AA669C5" w14:textId="77777777" w:rsidR="007C63DB" w:rsidRDefault="007C63DB" w:rsidP="007C63DB">
      <w:pPr>
        <w:jc w:val="center"/>
        <w:rPr>
          <w:sz w:val="20"/>
        </w:rPr>
      </w:pPr>
      <w:r>
        <w:t>(</w:t>
      </w:r>
      <w:r>
        <w:rPr>
          <w:sz w:val="20"/>
        </w:rPr>
        <w:t>SAYINGS ATTRIBUTED TO THE EARTHLY JESUS</w:t>
      </w:r>
    </w:p>
    <w:p w14:paraId="6D347558" w14:textId="77777777" w:rsidR="007C63DB" w:rsidRDefault="007C63DB" w:rsidP="007C63DB">
      <w:pPr>
        <w:jc w:val="center"/>
      </w:pPr>
      <w:r>
        <w:rPr>
          <w:sz w:val="20"/>
        </w:rPr>
        <w:t>THAT ARE NOT IN THE FOUR GOSPELS</w:t>
      </w:r>
      <w:r>
        <w:t>)</w:t>
      </w:r>
    </w:p>
    <w:bookmarkEnd w:id="107"/>
    <w:p w14:paraId="10869573" w14:textId="77777777" w:rsidR="007C63DB" w:rsidRDefault="007C63DB" w:rsidP="007C63DB"/>
    <w:p w14:paraId="16202696" w14:textId="77777777" w:rsidR="007C63DB" w:rsidRDefault="007C63DB" w:rsidP="007C63DB"/>
    <w:p w14:paraId="6A74F8BE" w14:textId="77777777" w:rsidR="007C63DB" w:rsidRDefault="007C63DB" w:rsidP="007C63DB">
      <w:pPr>
        <w:numPr>
          <w:ilvl w:val="0"/>
          <w:numId w:val="8"/>
        </w:numPr>
      </w:pPr>
      <w:bookmarkStart w:id="108" w:name="_Hlk209338700"/>
      <w:r>
        <w:rPr>
          <w:b/>
          <w:bCs/>
        </w:rPr>
        <w:t>agrapha in the New Testament</w:t>
      </w:r>
    </w:p>
    <w:p w14:paraId="24779054" w14:textId="77777777" w:rsidR="007C63DB" w:rsidRPr="000F07AF" w:rsidRDefault="007C63DB" w:rsidP="007C63DB">
      <w:pPr>
        <w:numPr>
          <w:ilvl w:val="1"/>
          <w:numId w:val="8"/>
        </w:numPr>
      </w:pPr>
      <w:r w:rsidRPr="000F07AF">
        <w:t>sayings of the earthly Jesus (of these</w:t>
      </w:r>
      <w:r w:rsidR="00745134" w:rsidRPr="00745134">
        <w:t xml:space="preserve">, </w:t>
      </w:r>
      <w:r w:rsidRPr="000F07AF">
        <w:t>Jeremias accepts only 1 Thess 4:16-17 as genuine)</w:t>
      </w:r>
    </w:p>
    <w:p w14:paraId="19E8B14C" w14:textId="77777777" w:rsidR="007C63DB" w:rsidRPr="00DB1CCD" w:rsidRDefault="007C63DB" w:rsidP="007C63DB">
      <w:pPr>
        <w:numPr>
          <w:ilvl w:val="2"/>
          <w:numId w:val="8"/>
        </w:numPr>
        <w:rPr>
          <w:sz w:val="20"/>
        </w:rPr>
      </w:pPr>
      <w:r w:rsidRPr="00DB1CCD">
        <w:rPr>
          <w:sz w:val="20"/>
        </w:rPr>
        <w:t>Acts 20:35 (Paul is speaking)</w:t>
      </w:r>
      <w:r w:rsidR="00745134" w:rsidRPr="00745134">
        <w:rPr>
          <w:sz w:val="20"/>
        </w:rPr>
        <w:t xml:space="preserve">, </w:t>
      </w:r>
      <w:r w:rsidRPr="00DB1CCD">
        <w:rPr>
          <w:sz w:val="20"/>
        </w:rPr>
        <w:t>“In all this I have given you an example that by such work we must support the weak</w:t>
      </w:r>
      <w:r w:rsidR="00745134" w:rsidRPr="00745134">
        <w:rPr>
          <w:sz w:val="20"/>
        </w:rPr>
        <w:t xml:space="preserve">, </w:t>
      </w:r>
      <w:r w:rsidRPr="00DB1CCD">
        <w:rPr>
          <w:sz w:val="20"/>
        </w:rPr>
        <w:t>remembering the words of the Lord Jesus</w:t>
      </w:r>
      <w:r w:rsidR="00745134" w:rsidRPr="00745134">
        <w:rPr>
          <w:sz w:val="20"/>
        </w:rPr>
        <w:t xml:space="preserve">, </w:t>
      </w:r>
      <w:r w:rsidRPr="00DB1CCD">
        <w:rPr>
          <w:sz w:val="20"/>
        </w:rPr>
        <w:t>for he himself said</w:t>
      </w:r>
      <w:r w:rsidR="00745134" w:rsidRPr="00745134">
        <w:rPr>
          <w:sz w:val="20"/>
        </w:rPr>
        <w:t xml:space="preserve">, </w:t>
      </w:r>
      <w:r w:rsidRPr="00DB1CCD">
        <w:rPr>
          <w:sz w:val="20"/>
        </w:rPr>
        <w:t>‘It is more blessed to give than to receive.’”</w:t>
      </w:r>
    </w:p>
    <w:p w14:paraId="0EE66EBA" w14:textId="77777777" w:rsidR="007C63DB" w:rsidRPr="00DB1CCD" w:rsidRDefault="007C63DB" w:rsidP="007C63DB">
      <w:pPr>
        <w:numPr>
          <w:ilvl w:val="2"/>
          <w:numId w:val="8"/>
        </w:numPr>
        <w:rPr>
          <w:sz w:val="20"/>
        </w:rPr>
      </w:pPr>
      <w:r w:rsidRPr="00DB1CCD">
        <w:rPr>
          <w:sz w:val="20"/>
        </w:rPr>
        <w:t>Rom 14:14</w:t>
      </w:r>
      <w:r w:rsidR="00745134" w:rsidRPr="00745134">
        <w:rPr>
          <w:sz w:val="20"/>
        </w:rPr>
        <w:t xml:space="preserve">, </w:t>
      </w:r>
      <w:r w:rsidRPr="00DB1CCD">
        <w:rPr>
          <w:sz w:val="20"/>
        </w:rPr>
        <w:t>“I know and am persuaded in the Lord Jesus that nothing is unclean in itself; but it is unclean for anyone who thinks it unclean.” See Mark 7:15.</w:t>
      </w:r>
    </w:p>
    <w:p w14:paraId="39329F4D" w14:textId="77777777" w:rsidR="007C63DB" w:rsidRPr="00DB1CCD" w:rsidRDefault="007C63DB" w:rsidP="007C63DB">
      <w:pPr>
        <w:numPr>
          <w:ilvl w:val="2"/>
          <w:numId w:val="8"/>
        </w:numPr>
        <w:rPr>
          <w:sz w:val="20"/>
        </w:rPr>
      </w:pPr>
      <w:r w:rsidRPr="00DB1CCD">
        <w:rPr>
          <w:sz w:val="20"/>
        </w:rPr>
        <w:t>1 Cor 7:10</w:t>
      </w:r>
      <w:r w:rsidR="00745134" w:rsidRPr="00745134">
        <w:rPr>
          <w:sz w:val="20"/>
        </w:rPr>
        <w:t xml:space="preserve">, </w:t>
      </w:r>
      <w:r w:rsidRPr="00DB1CCD">
        <w:rPr>
          <w:sz w:val="20"/>
        </w:rPr>
        <w:t>“To the married I give this command—not I but the Lord—that the wife should not separate from her husband . . .” See Mark 10:11-12.</w:t>
      </w:r>
    </w:p>
    <w:p w14:paraId="66161C9F" w14:textId="77777777" w:rsidR="007C63DB" w:rsidRPr="00DB1CCD" w:rsidRDefault="007C63DB" w:rsidP="007C63DB">
      <w:pPr>
        <w:numPr>
          <w:ilvl w:val="2"/>
          <w:numId w:val="8"/>
        </w:numPr>
        <w:rPr>
          <w:sz w:val="20"/>
        </w:rPr>
      </w:pPr>
      <w:r w:rsidRPr="00DB1CCD">
        <w:rPr>
          <w:sz w:val="20"/>
        </w:rPr>
        <w:t>1 Cor 9:14</w:t>
      </w:r>
      <w:r w:rsidR="00745134" w:rsidRPr="00745134">
        <w:rPr>
          <w:sz w:val="20"/>
        </w:rPr>
        <w:t xml:space="preserve">, </w:t>
      </w:r>
      <w:r w:rsidRPr="00DB1CCD">
        <w:rPr>
          <w:sz w:val="20"/>
        </w:rPr>
        <w:t>“In the same way</w:t>
      </w:r>
      <w:r w:rsidR="00745134" w:rsidRPr="00745134">
        <w:rPr>
          <w:sz w:val="20"/>
        </w:rPr>
        <w:t xml:space="preserve">, </w:t>
      </w:r>
      <w:r w:rsidRPr="00DB1CCD">
        <w:rPr>
          <w:sz w:val="20"/>
        </w:rPr>
        <w:t xml:space="preserve">the Lord commanded that those who proclaim the gospel should get their living by the gospel.” See Matt 10:10. </w:t>
      </w:r>
    </w:p>
    <w:p w14:paraId="7954DCD2" w14:textId="77777777" w:rsidR="007C63DB" w:rsidRPr="00DB1CCD" w:rsidRDefault="007C63DB" w:rsidP="007C63DB">
      <w:pPr>
        <w:numPr>
          <w:ilvl w:val="2"/>
          <w:numId w:val="8"/>
        </w:numPr>
        <w:rPr>
          <w:sz w:val="20"/>
        </w:rPr>
      </w:pPr>
      <w:r w:rsidRPr="00DB1CCD">
        <w:rPr>
          <w:sz w:val="20"/>
        </w:rPr>
        <w:t>1 Cor 11:24-25</w:t>
      </w:r>
      <w:r w:rsidR="00745134" w:rsidRPr="00745134">
        <w:rPr>
          <w:sz w:val="20"/>
        </w:rPr>
        <w:t xml:space="preserve">, </w:t>
      </w:r>
      <w:r w:rsidRPr="00DB1CCD">
        <w:rPr>
          <w:sz w:val="20"/>
        </w:rPr>
        <w:t>“and when he had given thanks</w:t>
      </w:r>
      <w:r w:rsidR="00745134" w:rsidRPr="00745134">
        <w:rPr>
          <w:sz w:val="20"/>
        </w:rPr>
        <w:t xml:space="preserve">, </w:t>
      </w:r>
      <w:r w:rsidRPr="00DB1CCD">
        <w:rPr>
          <w:sz w:val="20"/>
        </w:rPr>
        <w:t>he broke it and said</w:t>
      </w:r>
      <w:r w:rsidR="00745134" w:rsidRPr="00745134">
        <w:rPr>
          <w:sz w:val="20"/>
        </w:rPr>
        <w:t xml:space="preserve">, </w:t>
      </w:r>
      <w:r w:rsidRPr="00DB1CCD">
        <w:rPr>
          <w:sz w:val="20"/>
        </w:rPr>
        <w:t xml:space="preserve">‘This is my body that is for you. Do this in remembrance of me.’ </w:t>
      </w:r>
      <w:r w:rsidRPr="00DB1CCD">
        <w:rPr>
          <w:sz w:val="20"/>
          <w:vertAlign w:val="superscript"/>
        </w:rPr>
        <w:t>25</w:t>
      </w:r>
      <w:r w:rsidRPr="00DB1CCD">
        <w:rPr>
          <w:sz w:val="20"/>
        </w:rPr>
        <w:t xml:space="preserve"> In the same way he took the cup also</w:t>
      </w:r>
      <w:r w:rsidR="00745134" w:rsidRPr="00745134">
        <w:rPr>
          <w:sz w:val="20"/>
        </w:rPr>
        <w:t xml:space="preserve">, </w:t>
      </w:r>
      <w:r w:rsidRPr="00DB1CCD">
        <w:rPr>
          <w:sz w:val="20"/>
        </w:rPr>
        <w:t>after supper</w:t>
      </w:r>
      <w:r w:rsidR="00745134" w:rsidRPr="00745134">
        <w:rPr>
          <w:sz w:val="20"/>
        </w:rPr>
        <w:t xml:space="preserve">, </w:t>
      </w:r>
      <w:r w:rsidRPr="00DB1CCD">
        <w:rPr>
          <w:sz w:val="20"/>
        </w:rPr>
        <w:t>saying</w:t>
      </w:r>
      <w:r w:rsidR="00745134" w:rsidRPr="00745134">
        <w:rPr>
          <w:sz w:val="20"/>
        </w:rPr>
        <w:t xml:space="preserve">, </w:t>
      </w:r>
      <w:r w:rsidRPr="00DB1CCD">
        <w:rPr>
          <w:sz w:val="20"/>
        </w:rPr>
        <w:t>‘This cup is the new covenant in my blood. Do this</w:t>
      </w:r>
      <w:r w:rsidR="00745134" w:rsidRPr="00745134">
        <w:rPr>
          <w:sz w:val="20"/>
        </w:rPr>
        <w:t xml:space="preserve">, </w:t>
      </w:r>
      <w:r w:rsidRPr="00DB1CCD">
        <w:rPr>
          <w:sz w:val="20"/>
        </w:rPr>
        <w:t>as often as you drink it</w:t>
      </w:r>
      <w:r w:rsidR="00745134" w:rsidRPr="00745134">
        <w:rPr>
          <w:sz w:val="20"/>
        </w:rPr>
        <w:t xml:space="preserve">, </w:t>
      </w:r>
      <w:r w:rsidRPr="00DB1CCD">
        <w:rPr>
          <w:sz w:val="20"/>
        </w:rPr>
        <w:t>in remembrance of me.’” See Mark 14:22-24.</w:t>
      </w:r>
    </w:p>
    <w:p w14:paraId="47A8550E" w14:textId="77777777" w:rsidR="007C63DB" w:rsidRPr="00DB1CCD" w:rsidRDefault="007C63DB" w:rsidP="007C63DB">
      <w:pPr>
        <w:numPr>
          <w:ilvl w:val="2"/>
          <w:numId w:val="8"/>
        </w:numPr>
        <w:rPr>
          <w:sz w:val="20"/>
        </w:rPr>
      </w:pPr>
      <w:r w:rsidRPr="00DB1CCD">
        <w:rPr>
          <w:sz w:val="20"/>
        </w:rPr>
        <w:t>1 Thess 4:16-17</w:t>
      </w:r>
      <w:r w:rsidR="00745134" w:rsidRPr="00745134">
        <w:rPr>
          <w:sz w:val="20"/>
        </w:rPr>
        <w:t xml:space="preserve">, </w:t>
      </w:r>
      <w:r w:rsidRPr="00DB1CCD">
        <w:rPr>
          <w:sz w:val="20"/>
        </w:rPr>
        <w:t>“For the Lord himself</w:t>
      </w:r>
      <w:r w:rsidR="00745134" w:rsidRPr="00745134">
        <w:rPr>
          <w:sz w:val="20"/>
        </w:rPr>
        <w:t xml:space="preserve">, </w:t>
      </w:r>
      <w:r w:rsidRPr="00DB1CCD">
        <w:rPr>
          <w:sz w:val="20"/>
        </w:rPr>
        <w:t>with a cry of command</w:t>
      </w:r>
      <w:r w:rsidR="00745134" w:rsidRPr="00745134">
        <w:rPr>
          <w:sz w:val="20"/>
        </w:rPr>
        <w:t xml:space="preserve">, </w:t>
      </w:r>
      <w:r w:rsidRPr="00DB1CCD">
        <w:rPr>
          <w:sz w:val="20"/>
        </w:rPr>
        <w:t>with the archangel’s call and with the sound of God’s trumpet</w:t>
      </w:r>
      <w:r w:rsidR="00745134" w:rsidRPr="00745134">
        <w:rPr>
          <w:sz w:val="20"/>
        </w:rPr>
        <w:t xml:space="preserve">, </w:t>
      </w:r>
      <w:r w:rsidRPr="00DB1CCD">
        <w:rPr>
          <w:sz w:val="20"/>
        </w:rPr>
        <w:t>will descend from heaven</w:t>
      </w:r>
      <w:r w:rsidR="00745134" w:rsidRPr="00745134">
        <w:rPr>
          <w:sz w:val="20"/>
        </w:rPr>
        <w:t xml:space="preserve">, </w:t>
      </w:r>
      <w:r w:rsidRPr="00DB1CCD">
        <w:rPr>
          <w:sz w:val="20"/>
        </w:rPr>
        <w:t xml:space="preserve">and the dead in Christ will rise first. </w:t>
      </w:r>
      <w:r w:rsidRPr="00DB1CCD">
        <w:rPr>
          <w:sz w:val="20"/>
          <w:vertAlign w:val="superscript"/>
        </w:rPr>
        <w:t>17</w:t>
      </w:r>
      <w:r w:rsidRPr="00DB1CCD">
        <w:rPr>
          <w:sz w:val="20"/>
        </w:rPr>
        <w:t xml:space="preserve"> Then we who are alive</w:t>
      </w:r>
      <w:r w:rsidR="00745134" w:rsidRPr="00745134">
        <w:rPr>
          <w:sz w:val="20"/>
        </w:rPr>
        <w:t xml:space="preserve">, </w:t>
      </w:r>
      <w:r w:rsidRPr="00DB1CCD">
        <w:rPr>
          <w:sz w:val="20"/>
        </w:rPr>
        <w:t>who are left</w:t>
      </w:r>
      <w:r w:rsidR="00745134" w:rsidRPr="00745134">
        <w:rPr>
          <w:sz w:val="20"/>
        </w:rPr>
        <w:t xml:space="preserve">, </w:t>
      </w:r>
      <w:r w:rsidRPr="00DB1CCD">
        <w:rPr>
          <w:sz w:val="20"/>
        </w:rPr>
        <w:t>will be caught up in the clouds together with them to meet the Lord in the air; and so we will be with the Lord forever.” See Matt 24:30-31.</w:t>
      </w:r>
    </w:p>
    <w:p w14:paraId="1FD3E22A" w14:textId="77777777" w:rsidR="007C63DB" w:rsidRPr="00DB1CCD" w:rsidRDefault="007C63DB" w:rsidP="007C63DB">
      <w:pPr>
        <w:numPr>
          <w:ilvl w:val="1"/>
          <w:numId w:val="8"/>
        </w:numPr>
      </w:pPr>
      <w:r w:rsidRPr="00DB1CCD">
        <w:t>excursus: sayings of the risen Lord (none are agrapha</w:t>
      </w:r>
      <w:r w:rsidR="00745134" w:rsidRPr="00745134">
        <w:t xml:space="preserve">, </w:t>
      </w:r>
      <w:r w:rsidRPr="00DB1CCD">
        <w:t>since by definition an agraphon is a saying attributed to the earthly Jesus)</w:t>
      </w:r>
    </w:p>
    <w:p w14:paraId="1E982433" w14:textId="77777777" w:rsidR="007C63DB" w:rsidRPr="00DB1CCD" w:rsidRDefault="007C63DB" w:rsidP="007C63DB">
      <w:pPr>
        <w:numPr>
          <w:ilvl w:val="2"/>
          <w:numId w:val="8"/>
        </w:numPr>
      </w:pPr>
      <w:r w:rsidRPr="00DB1CCD">
        <w:t>The risen Jesus addresses disciples a number of times in the New Testament. An example is 2 Cor 12:9a</w:t>
      </w:r>
      <w:r w:rsidR="00745134" w:rsidRPr="00745134">
        <w:t xml:space="preserve">, </w:t>
      </w:r>
      <w:r w:rsidRPr="00DB1CCD">
        <w:t>“but he said to me</w:t>
      </w:r>
      <w:r w:rsidR="00745134" w:rsidRPr="00745134">
        <w:t xml:space="preserve">, </w:t>
      </w:r>
      <w:r w:rsidRPr="00DB1CCD">
        <w:t>‘My grace is sufficient for you</w:t>
      </w:r>
      <w:r w:rsidR="00745134" w:rsidRPr="00745134">
        <w:t xml:space="preserve">, </w:t>
      </w:r>
      <w:r w:rsidRPr="00DB1CCD">
        <w:t>for power is made perfect in weakness.’” The other instances are: Acts 1:4-5</w:t>
      </w:r>
      <w:r w:rsidR="00745134" w:rsidRPr="00745134">
        <w:t xml:space="preserve">, </w:t>
      </w:r>
      <w:r w:rsidRPr="00DB1CCD">
        <w:t>7-8; 9:4-6</w:t>
      </w:r>
      <w:r w:rsidR="00745134" w:rsidRPr="00745134">
        <w:t xml:space="preserve">, </w:t>
      </w:r>
      <w:r w:rsidRPr="00DB1CCD">
        <w:t>10-12</w:t>
      </w:r>
      <w:r w:rsidR="00745134" w:rsidRPr="00745134">
        <w:t xml:space="preserve">, </w:t>
      </w:r>
      <w:r w:rsidRPr="00DB1CCD">
        <w:t>15-16; 18:9-10; 22:7-8</w:t>
      </w:r>
      <w:r w:rsidR="00745134" w:rsidRPr="00745134">
        <w:t xml:space="preserve">, </w:t>
      </w:r>
      <w:r w:rsidRPr="00DB1CCD">
        <w:t>10; 22:18</w:t>
      </w:r>
      <w:r w:rsidR="00745134" w:rsidRPr="00745134">
        <w:t xml:space="preserve">, </w:t>
      </w:r>
      <w:r w:rsidRPr="00DB1CCD">
        <w:t>21; 23:11; 26:14-18; Rev 1:11</w:t>
      </w:r>
      <w:r w:rsidR="00745134" w:rsidRPr="00745134">
        <w:t xml:space="preserve">, </w:t>
      </w:r>
      <w:r w:rsidRPr="00DB1CCD">
        <w:t>17-20; chs. 2-3 (the letters to the seven churches in Asia Minor); 16:15; 22:10-16; 22:20.</w:t>
      </w:r>
    </w:p>
    <w:p w14:paraId="4DB1822E" w14:textId="77777777" w:rsidR="007C63DB" w:rsidRPr="00DB1CCD" w:rsidRDefault="007C63DB" w:rsidP="007C63DB">
      <w:pPr>
        <w:numPr>
          <w:ilvl w:val="2"/>
          <w:numId w:val="8"/>
        </w:numPr>
      </w:pPr>
      <w:r w:rsidRPr="00DB1CCD">
        <w:t>Of the hundreds of agrapha in later Christian tradition</w:t>
      </w:r>
      <w:r w:rsidR="00745134" w:rsidRPr="00745134">
        <w:t xml:space="preserve">, </w:t>
      </w:r>
      <w:r w:rsidRPr="00DB1CCD">
        <w:t xml:space="preserve">many of them probably arose as sayings of the risen Lord: “the stock of traditional material was expanded . . . by sayings allegedly derived from direct revelations of the exalted Christ. This explains how there existed from the outset a great variety of traditions about Jesus outside the four Gospels and competing with them.” (Jeremias </w:t>
      </w:r>
      <w:r>
        <w:rPr>
          <w:i/>
        </w:rPr>
        <w:t>Unknown</w:t>
      </w:r>
      <w:r>
        <w:t xml:space="preserve"> </w:t>
      </w:r>
      <w:r w:rsidRPr="00DB1CCD">
        <w:t>4)</w:t>
      </w:r>
    </w:p>
    <w:p w14:paraId="2DDC0DC2" w14:textId="77777777" w:rsidR="007C63DB" w:rsidRPr="00DB1CCD" w:rsidRDefault="007C63DB" w:rsidP="007C63DB">
      <w:pPr>
        <w:numPr>
          <w:ilvl w:val="2"/>
          <w:numId w:val="8"/>
        </w:numPr>
      </w:pPr>
      <w:r w:rsidRPr="00DB1CCD">
        <w:t>But even more agrapha are likely to have arisen because heretical Christians (e.g.</w:t>
      </w:r>
      <w:r w:rsidR="00745134" w:rsidRPr="00745134">
        <w:t xml:space="preserve">, </w:t>
      </w:r>
      <w:r w:rsidRPr="00DB1CCD">
        <w:t xml:space="preserve">gnostics) put revealed truths “into the mouth of Jesus . . . to find sanction for sectarian tenets.” (Jeremias </w:t>
      </w:r>
      <w:r>
        <w:rPr>
          <w:i/>
        </w:rPr>
        <w:t>Unknown</w:t>
      </w:r>
      <w:r>
        <w:t xml:space="preserve"> </w:t>
      </w:r>
      <w:r w:rsidRPr="00DB1CCD">
        <w:t>26-27)</w:t>
      </w:r>
    </w:p>
    <w:p w14:paraId="6E08864B" w14:textId="77777777" w:rsidR="007C63DB" w:rsidRDefault="007C63DB" w:rsidP="007C63DB"/>
    <w:p w14:paraId="5814DBA3" w14:textId="77777777" w:rsidR="007C63DB" w:rsidRDefault="007C63DB" w:rsidP="007C63DB">
      <w:pPr>
        <w:numPr>
          <w:ilvl w:val="0"/>
          <w:numId w:val="8"/>
        </w:numPr>
      </w:pPr>
      <w:r>
        <w:rPr>
          <w:b/>
          <w:bCs/>
        </w:rPr>
        <w:t>agrapha in variant readings in gospel manuscripts</w:t>
      </w:r>
    </w:p>
    <w:p w14:paraId="333AE7BD" w14:textId="77777777" w:rsidR="007C63DB" w:rsidRDefault="007C63DB" w:rsidP="007C63DB">
      <w:pPr>
        <w:numPr>
          <w:ilvl w:val="1"/>
          <w:numId w:val="8"/>
        </w:numPr>
      </w:pPr>
      <w:r>
        <w:t>A few manuscripts add after Luke 10:16</w:t>
      </w:r>
      <w:r w:rsidR="00745134" w:rsidRPr="00745134">
        <w:t xml:space="preserve">, </w:t>
      </w:r>
      <w:r>
        <w:t>“and he who hears me hears him that sent me.”</w:t>
      </w:r>
    </w:p>
    <w:p w14:paraId="75D90A3C" w14:textId="77777777" w:rsidR="007C63DB" w:rsidRDefault="007C63DB" w:rsidP="007C63DB">
      <w:pPr>
        <w:numPr>
          <w:ilvl w:val="1"/>
          <w:numId w:val="8"/>
        </w:numPr>
      </w:pPr>
      <w:r>
        <w:t>The Old Syriac manuscript of the gospels from Sinai adds after John 12:44</w:t>
      </w:r>
      <w:r w:rsidR="00745134" w:rsidRPr="00745134">
        <w:t xml:space="preserve">, </w:t>
      </w:r>
      <w:r>
        <w:t>“And Jesus cried out and said</w:t>
      </w:r>
      <w:r w:rsidR="00745134" w:rsidRPr="00745134">
        <w:t xml:space="preserve">, </w:t>
      </w:r>
      <w:r>
        <w:t>“He who is not like me</w:t>
      </w:r>
      <w:r w:rsidR="00745134" w:rsidRPr="00745134">
        <w:t xml:space="preserve">, </w:t>
      </w:r>
      <w:r>
        <w:t>is not like him who sent me</w:t>
      </w:r>
      <w:r w:rsidR="00745134" w:rsidRPr="00745134">
        <w:t xml:space="preserve">, </w:t>
      </w:r>
      <w:r>
        <w:t>and (he who believes in me</w:t>
      </w:r>
      <w:r w:rsidR="00745134" w:rsidRPr="00745134">
        <w:t xml:space="preserve">, </w:t>
      </w:r>
      <w:r>
        <w:t>believes not in me but in him who sent me).””</w:t>
      </w:r>
    </w:p>
    <w:p w14:paraId="226A9211" w14:textId="77777777" w:rsidR="007C63DB" w:rsidRDefault="007C63DB" w:rsidP="007C63DB">
      <w:pPr>
        <w:numPr>
          <w:ilvl w:val="1"/>
          <w:numId w:val="8"/>
        </w:numPr>
      </w:pPr>
      <w:r>
        <w:lastRenderedPageBreak/>
        <w:t>The Freer Logion (a saying of the risen Lord) is an interpolation into Mark 16:9-20 (after v. 14) and probably dates from the 300s-400s: “And they excused themselves</w:t>
      </w:r>
      <w:r w:rsidR="00745134" w:rsidRPr="00745134">
        <w:t xml:space="preserve">, </w:t>
      </w:r>
      <w:r>
        <w:t>saying</w:t>
      </w:r>
      <w:r w:rsidR="00745134" w:rsidRPr="00745134">
        <w:t xml:space="preserve">, </w:t>
      </w:r>
      <w:r>
        <w:t>‘This age of lawlessness and unbelief is under Satan</w:t>
      </w:r>
      <w:r w:rsidR="00745134" w:rsidRPr="00745134">
        <w:t xml:space="preserve">, </w:t>
      </w:r>
      <w:r>
        <w:t>who does not allow the truth and power of God to prevail over the unclean things of the spirits. Therefore reveal your righteousness now’—thus they spoke to Christ. And Christ replied to them</w:t>
      </w:r>
      <w:r w:rsidR="00745134" w:rsidRPr="00745134">
        <w:t xml:space="preserve">, </w:t>
      </w:r>
      <w:r>
        <w:t>‘The term of years of Satan’s power has been fulfilled</w:t>
      </w:r>
      <w:r w:rsidR="00745134" w:rsidRPr="00745134">
        <w:t xml:space="preserve">, </w:t>
      </w:r>
      <w:r>
        <w:t>but other terrible things draw near. And for those who have sinned I was handed over to death</w:t>
      </w:r>
      <w:r w:rsidR="00745134" w:rsidRPr="00745134">
        <w:t xml:space="preserve">, </w:t>
      </w:r>
      <w:r>
        <w:t>that they may return to the truth and sin no more</w:t>
      </w:r>
      <w:r w:rsidR="00745134" w:rsidRPr="00745134">
        <w:t xml:space="preserve">, </w:t>
      </w:r>
      <w:r>
        <w:t>that they may inherit the spiritual and imperishable glory of righteousness that is in heaven.’”</w:t>
      </w:r>
    </w:p>
    <w:p w14:paraId="6D7249CD" w14:textId="77777777" w:rsidR="007C63DB" w:rsidRDefault="007C63DB" w:rsidP="007C63DB">
      <w:pPr>
        <w:numPr>
          <w:ilvl w:val="1"/>
          <w:numId w:val="8"/>
        </w:numPr>
      </w:pPr>
      <w:r>
        <w:t>(For Codex Bezae’s variant reading at Luke 6:5</w:t>
      </w:r>
      <w:r w:rsidR="00745134" w:rsidRPr="00745134">
        <w:t xml:space="preserve">, </w:t>
      </w:r>
      <w:r>
        <w:t>see “Genuine Agrapha” below</w:t>
      </w:r>
      <w:r w:rsidR="00745134" w:rsidRPr="00745134">
        <w:t xml:space="preserve">, </w:t>
      </w:r>
      <w:r>
        <w:t>#3.)</w:t>
      </w:r>
    </w:p>
    <w:p w14:paraId="54861D15" w14:textId="77777777" w:rsidR="007C63DB" w:rsidRDefault="007C63DB" w:rsidP="007C63DB">
      <w:pPr>
        <w:rPr>
          <w:bCs/>
        </w:rPr>
      </w:pPr>
    </w:p>
    <w:p w14:paraId="38167FC7" w14:textId="77777777" w:rsidR="007C63DB" w:rsidRDefault="007C63DB" w:rsidP="007C63DB">
      <w:pPr>
        <w:numPr>
          <w:ilvl w:val="0"/>
          <w:numId w:val="8"/>
        </w:numPr>
        <w:rPr>
          <w:bCs/>
        </w:rPr>
      </w:pPr>
      <w:r>
        <w:rPr>
          <w:b/>
        </w:rPr>
        <w:t>18 agrapha that Jeremias thinks might be genuine</w:t>
      </w:r>
    </w:p>
    <w:p w14:paraId="5230C444" w14:textId="77777777" w:rsidR="007C63DB" w:rsidRDefault="007C63DB" w:rsidP="007C63DB">
      <w:pPr>
        <w:numPr>
          <w:ilvl w:val="1"/>
          <w:numId w:val="8"/>
        </w:numPr>
      </w:pPr>
      <w:r>
        <w:t>“The second of the rich men said to him: ‘Master</w:t>
      </w:r>
      <w:r w:rsidR="00745134" w:rsidRPr="00745134">
        <w:t xml:space="preserve">, </w:t>
      </w:r>
      <w:r>
        <w:t>what good thing can I do and live?’ He said to him: ‘O man</w:t>
      </w:r>
      <w:r w:rsidR="00745134" w:rsidRPr="00745134">
        <w:t xml:space="preserve">, </w:t>
      </w:r>
      <w:r>
        <w:t>do that which is in the law and the prophets.’ He answered him: ‘I have kept them.’ He said to him: ‘Go</w:t>
      </w:r>
      <w:r w:rsidR="00745134" w:rsidRPr="00745134">
        <w:t xml:space="preserve">, </w:t>
      </w:r>
      <w:r>
        <w:t>sell all you own</w:t>
      </w:r>
      <w:r w:rsidR="00745134" w:rsidRPr="00745134">
        <w:t xml:space="preserve">, </w:t>
      </w:r>
      <w:r>
        <w:t>and distribute it to the poor</w:t>
      </w:r>
      <w:r w:rsidR="00745134" w:rsidRPr="00745134">
        <w:t xml:space="preserve">, </w:t>
      </w:r>
      <w:r>
        <w:t>and come</w:t>
      </w:r>
      <w:r w:rsidR="00745134" w:rsidRPr="00745134">
        <w:t xml:space="preserve">, </w:t>
      </w:r>
      <w:r>
        <w:t xml:space="preserve">follow me.’ </w:t>
      </w:r>
      <w:r>
        <w:rPr>
          <w:i/>
        </w:rPr>
        <w:t>But the rich man began to scratch his head</w:t>
      </w:r>
      <w:r w:rsidR="00745134" w:rsidRPr="00745134">
        <w:rPr>
          <w:i/>
        </w:rPr>
        <w:t xml:space="preserve">, </w:t>
      </w:r>
      <w:r>
        <w:rPr>
          <w:i/>
        </w:rPr>
        <w:t>and it pleased him not. And the Lord said to him: ‘How can you say</w:t>
      </w:r>
      <w:r w:rsidR="00745134" w:rsidRPr="00745134">
        <w:rPr>
          <w:i/>
        </w:rPr>
        <w:t xml:space="preserve">, </w:t>
      </w:r>
      <w:r>
        <w:rPr>
          <w:i/>
        </w:rPr>
        <w:t>I have kept the law and the prophets? For it is written in the law: You shall love your neighbour as thyself</w:t>
      </w:r>
      <w:r w:rsidR="00745134" w:rsidRPr="00745134">
        <w:rPr>
          <w:i/>
        </w:rPr>
        <w:t xml:space="preserve">, </w:t>
      </w:r>
      <w:r>
        <w:rPr>
          <w:i/>
        </w:rPr>
        <w:t>and behold</w:t>
      </w:r>
      <w:r w:rsidR="00745134" w:rsidRPr="00745134">
        <w:rPr>
          <w:i/>
        </w:rPr>
        <w:t xml:space="preserve">, </w:t>
      </w:r>
      <w:r>
        <w:rPr>
          <w:i/>
        </w:rPr>
        <w:t>many of your brethren</w:t>
      </w:r>
      <w:r w:rsidR="00745134" w:rsidRPr="00745134">
        <w:rPr>
          <w:i/>
        </w:rPr>
        <w:t xml:space="preserve">, </w:t>
      </w:r>
      <w:r>
        <w:rPr>
          <w:i/>
        </w:rPr>
        <w:t>sons of Abraham</w:t>
      </w:r>
      <w:r w:rsidR="00745134" w:rsidRPr="00745134">
        <w:rPr>
          <w:i/>
        </w:rPr>
        <w:t xml:space="preserve">, </w:t>
      </w:r>
      <w:r>
        <w:rPr>
          <w:i/>
        </w:rPr>
        <w:t>are clad in filth</w:t>
      </w:r>
      <w:r w:rsidR="00745134" w:rsidRPr="00745134">
        <w:rPr>
          <w:i/>
        </w:rPr>
        <w:t xml:space="preserve">, </w:t>
      </w:r>
      <w:r>
        <w:rPr>
          <w:i/>
        </w:rPr>
        <w:t>dying of hunger</w:t>
      </w:r>
      <w:r w:rsidR="00745134" w:rsidRPr="00745134">
        <w:rPr>
          <w:i/>
        </w:rPr>
        <w:t xml:space="preserve">, </w:t>
      </w:r>
      <w:r>
        <w:rPr>
          <w:i/>
        </w:rPr>
        <w:t>and your house is full of many good things</w:t>
      </w:r>
      <w:r w:rsidR="00745134" w:rsidRPr="00745134">
        <w:rPr>
          <w:i/>
        </w:rPr>
        <w:t xml:space="preserve">, </w:t>
      </w:r>
      <w:r>
        <w:rPr>
          <w:i/>
        </w:rPr>
        <w:t>and nothing at all goes out of it to them</w:t>
      </w:r>
      <w:r>
        <w:rPr>
          <w:iCs/>
        </w:rPr>
        <w:t xml:space="preserve">.’ </w:t>
      </w:r>
      <w:r>
        <w:t>And he turned and said to Simon his disciple</w:t>
      </w:r>
      <w:r w:rsidR="00745134" w:rsidRPr="00745134">
        <w:t xml:space="preserve">, </w:t>
      </w:r>
      <w:r>
        <w:t>who was sitting by him: ‘Simon</w:t>
      </w:r>
      <w:r w:rsidR="00745134" w:rsidRPr="00745134">
        <w:t xml:space="preserve">, </w:t>
      </w:r>
      <w:r>
        <w:t>Son of Jonah</w:t>
      </w:r>
      <w:r w:rsidR="00745134" w:rsidRPr="00745134">
        <w:t xml:space="preserve">, </w:t>
      </w:r>
      <w:r>
        <w:t xml:space="preserve">it is easier for a camel to enter in by a needle’s eye than for a rich man to enter into the kingdom of heaven.’” </w:t>
      </w:r>
      <w:r w:rsidRPr="00600EFA">
        <w:rPr>
          <w:sz w:val="20"/>
        </w:rPr>
        <w:t>(</w:t>
      </w:r>
      <w:r w:rsidRPr="00600EFA">
        <w:rPr>
          <w:i/>
          <w:sz w:val="20"/>
        </w:rPr>
        <w:t>Gospel of the Nazaraeans</w:t>
      </w:r>
      <w:r w:rsidRPr="00600EFA">
        <w:rPr>
          <w:sz w:val="20"/>
        </w:rPr>
        <w:t xml:space="preserve"> [quoted by Origen</w:t>
      </w:r>
      <w:r w:rsidR="00745134" w:rsidRPr="00745134">
        <w:rPr>
          <w:sz w:val="20"/>
        </w:rPr>
        <w:t xml:space="preserve">, </w:t>
      </w:r>
      <w:r w:rsidRPr="00600EFA">
        <w:rPr>
          <w:i/>
          <w:sz w:val="20"/>
        </w:rPr>
        <w:t>In Matt. comm.</w:t>
      </w:r>
      <w:r w:rsidRPr="00600EFA">
        <w:rPr>
          <w:sz w:val="20"/>
        </w:rPr>
        <w:t xml:space="preserve"> 15.14]) (Only the italicized portion varies greatly from the synoptic story of the rich you</w:t>
      </w:r>
      <w:r>
        <w:rPr>
          <w:sz w:val="20"/>
        </w:rPr>
        <w:t>ng man</w:t>
      </w:r>
      <w:r w:rsidR="00745134" w:rsidRPr="00745134">
        <w:rPr>
          <w:sz w:val="20"/>
        </w:rPr>
        <w:t xml:space="preserve">, </w:t>
      </w:r>
      <w:r>
        <w:rPr>
          <w:sz w:val="20"/>
        </w:rPr>
        <w:t>found in Matt 19:16-26</w:t>
      </w:r>
      <w:r w:rsidR="00745134" w:rsidRPr="00745134">
        <w:rPr>
          <w:sz w:val="20"/>
        </w:rPr>
        <w:t xml:space="preserve">, </w:t>
      </w:r>
      <w:r>
        <w:rPr>
          <w:sz w:val="20"/>
        </w:rPr>
        <w:t>Mark 10:17-27</w:t>
      </w:r>
      <w:r w:rsidR="00745134" w:rsidRPr="00745134">
        <w:rPr>
          <w:sz w:val="20"/>
        </w:rPr>
        <w:t xml:space="preserve">, </w:t>
      </w:r>
      <w:r>
        <w:rPr>
          <w:sz w:val="20"/>
        </w:rPr>
        <w:t xml:space="preserve">and </w:t>
      </w:r>
      <w:r w:rsidRPr="00600EFA">
        <w:rPr>
          <w:sz w:val="20"/>
        </w:rPr>
        <w:t>Luke 18:18-27.)</w:t>
      </w:r>
    </w:p>
    <w:p w14:paraId="33E64FC7" w14:textId="77777777" w:rsidR="007C63DB" w:rsidRDefault="007C63DB" w:rsidP="007C63DB">
      <w:pPr>
        <w:numPr>
          <w:ilvl w:val="1"/>
          <w:numId w:val="8"/>
        </w:numPr>
      </w:pPr>
      <w:r>
        <w:t>“And he took them [the disciples] with him into the place of purification itself [probably the Court of the Israelites in the Temple] and walked about in the Temple court. And a Pharisaic chief priest</w:t>
      </w:r>
      <w:r w:rsidR="00745134" w:rsidRPr="00745134">
        <w:t xml:space="preserve">, </w:t>
      </w:r>
      <w:r>
        <w:t>Levi by name</w:t>
      </w:r>
      <w:r w:rsidR="00745134" w:rsidRPr="00745134">
        <w:t xml:space="preserve">, </w:t>
      </w:r>
      <w:r>
        <w:t>fell in with them and said to the Saviour</w:t>
      </w:r>
      <w:r w:rsidR="00745134" w:rsidRPr="00745134">
        <w:t xml:space="preserve">, </w:t>
      </w:r>
      <w:r>
        <w:t>‘Who gave you leave to tread this place of purification and to look upon these holy utensils without having bathed yourself and even without your disciples having washed their feet? On the contrary</w:t>
      </w:r>
      <w:r w:rsidR="00745134" w:rsidRPr="00745134">
        <w:t xml:space="preserve">, </w:t>
      </w:r>
      <w:r>
        <w:t>being defiled</w:t>
      </w:r>
      <w:r w:rsidR="00745134" w:rsidRPr="00745134">
        <w:t xml:space="preserve">, </w:t>
      </w:r>
      <w:r>
        <w:t>you have trodden the Temple court</w:t>
      </w:r>
      <w:r w:rsidR="00745134" w:rsidRPr="00745134">
        <w:t xml:space="preserve">, </w:t>
      </w:r>
      <w:r>
        <w:t>this clean place</w:t>
      </w:r>
      <w:r w:rsidR="00745134" w:rsidRPr="00745134">
        <w:t xml:space="preserve">, </w:t>
      </w:r>
      <w:r>
        <w:t>although no one who has not first bathed himself or changed his clothes may tread it and venture to view these holy utensils!’ At once the Saviour stood still with his disciples and answered</w:t>
      </w:r>
      <w:r w:rsidR="00745134" w:rsidRPr="00745134">
        <w:t xml:space="preserve">, </w:t>
      </w:r>
      <w:r>
        <w:t>‘</w:t>
      </w:r>
      <w:r>
        <w:rPr>
          <w:i/>
        </w:rPr>
        <w:t>How stands it then with you</w:t>
      </w:r>
      <w:r w:rsidR="00745134" w:rsidRPr="00745134">
        <w:rPr>
          <w:i/>
        </w:rPr>
        <w:t xml:space="preserve">, </w:t>
      </w:r>
      <w:r>
        <w:rPr>
          <w:i/>
        </w:rPr>
        <w:t>you are certainly also here in the Temple court. Are you clean?</w:t>
      </w:r>
      <w:r>
        <w:t>’ He said to him</w:t>
      </w:r>
      <w:r w:rsidR="00745134" w:rsidRPr="00745134">
        <w:t xml:space="preserve">, </w:t>
      </w:r>
      <w:r>
        <w:t>‘I am clean. For I have bathed myself in the pool of David and have gone down by one stair and come up by the other and have put on white and clean clothes and only then have I come hither and viewed these holy utensils.’ Then the Saviour said to him</w:t>
      </w:r>
      <w:r w:rsidR="00745134" w:rsidRPr="00745134">
        <w:t xml:space="preserve">, </w:t>
      </w:r>
      <w:r>
        <w:t>‘</w:t>
      </w:r>
      <w:r>
        <w:rPr>
          <w:i/>
        </w:rPr>
        <w:t>Woe to you blind that do not see. You have bathed yourself in water that is poured out</w:t>
      </w:r>
      <w:r>
        <w:rPr>
          <w:iCs/>
        </w:rPr>
        <w:t xml:space="preserve"> [</w:t>
      </w:r>
      <w:r>
        <w:rPr>
          <w:i/>
        </w:rPr>
        <w:t>i.e.</w:t>
      </w:r>
      <w:r w:rsidR="00745134" w:rsidRPr="00745134">
        <w:rPr>
          <w:i/>
        </w:rPr>
        <w:t xml:space="preserve">, </w:t>
      </w:r>
      <w:r>
        <w:rPr>
          <w:i/>
        </w:rPr>
        <w:t>ordinary</w:t>
      </w:r>
      <w:r w:rsidR="00745134" w:rsidRPr="00745134">
        <w:rPr>
          <w:i/>
        </w:rPr>
        <w:t xml:space="preserve">, </w:t>
      </w:r>
      <w:r>
        <w:rPr>
          <w:i/>
        </w:rPr>
        <w:t>material water</w:t>
      </w:r>
      <w:r>
        <w:rPr>
          <w:iCs/>
        </w:rPr>
        <w:t>]</w:t>
      </w:r>
      <w:r w:rsidR="00745134" w:rsidRPr="00745134">
        <w:rPr>
          <w:iCs/>
        </w:rPr>
        <w:t xml:space="preserve">, </w:t>
      </w:r>
      <w:r>
        <w:rPr>
          <w:i/>
        </w:rPr>
        <w:t>in which dogs and swine lie night and day</w:t>
      </w:r>
      <w:r w:rsidR="00745134" w:rsidRPr="00745134">
        <w:rPr>
          <w:i/>
        </w:rPr>
        <w:t xml:space="preserve">, </w:t>
      </w:r>
      <w:r>
        <w:rPr>
          <w:i/>
        </w:rPr>
        <w:t>and you have washed yourself and have rubbed your outer skin</w:t>
      </w:r>
      <w:r w:rsidR="00745134" w:rsidRPr="00745134">
        <w:rPr>
          <w:i/>
        </w:rPr>
        <w:t xml:space="preserve">, </w:t>
      </w:r>
      <w:r>
        <w:rPr>
          <w:i/>
        </w:rPr>
        <w:t>which prostitutes and flute-girls also anoint</w:t>
      </w:r>
      <w:r w:rsidR="00745134" w:rsidRPr="00745134">
        <w:rPr>
          <w:i/>
        </w:rPr>
        <w:t xml:space="preserve">, </w:t>
      </w:r>
      <w:r>
        <w:rPr>
          <w:i/>
        </w:rPr>
        <w:t>bathe</w:t>
      </w:r>
      <w:r w:rsidR="00745134" w:rsidRPr="00745134">
        <w:rPr>
          <w:i/>
        </w:rPr>
        <w:t xml:space="preserve">, </w:t>
      </w:r>
      <w:r>
        <w:rPr>
          <w:i/>
        </w:rPr>
        <w:t>rub and rouge</w:t>
      </w:r>
      <w:r w:rsidR="00745134" w:rsidRPr="00745134">
        <w:rPr>
          <w:i/>
        </w:rPr>
        <w:t xml:space="preserve">, </w:t>
      </w:r>
      <w:r>
        <w:rPr>
          <w:i/>
        </w:rPr>
        <w:t>in order to arouse desire in men</w:t>
      </w:r>
      <w:r w:rsidR="00745134" w:rsidRPr="00745134">
        <w:rPr>
          <w:i/>
        </w:rPr>
        <w:t xml:space="preserve">, </w:t>
      </w:r>
      <w:r>
        <w:rPr>
          <w:i/>
        </w:rPr>
        <w:t>but within they are full of scorpions and of evil of every kind. But I and my disciples</w:t>
      </w:r>
      <w:r w:rsidR="00745134" w:rsidRPr="00745134">
        <w:rPr>
          <w:i/>
        </w:rPr>
        <w:t xml:space="preserve">, </w:t>
      </w:r>
      <w:r>
        <w:rPr>
          <w:i/>
        </w:rPr>
        <w:t>of whom you say that we have not immersed ourselves</w:t>
      </w:r>
      <w:r w:rsidR="00745134" w:rsidRPr="00745134">
        <w:rPr>
          <w:i/>
        </w:rPr>
        <w:t xml:space="preserve">, </w:t>
      </w:r>
      <w:r>
        <w:rPr>
          <w:i/>
        </w:rPr>
        <w:t>have been immersed in the living . . . water which comes down from</w:t>
      </w:r>
      <w:r>
        <w:rPr>
          <w:iCs/>
        </w:rPr>
        <w:t xml:space="preserve"> [</w:t>
      </w:r>
      <w:r>
        <w:rPr>
          <w:i/>
        </w:rPr>
        <w:t>the Father in heaven?</w:t>
      </w:r>
      <w:r>
        <w:rPr>
          <w:iCs/>
        </w:rPr>
        <w:t xml:space="preserve">] . . . </w:t>
      </w:r>
      <w:r>
        <w:rPr>
          <w:i/>
        </w:rPr>
        <w:t>But woe to them</w:t>
      </w:r>
      <w:r>
        <w:t xml:space="preserve"> [that think them</w:t>
      </w:r>
      <w:r>
        <w:lastRenderedPageBreak/>
        <w:t>selves pure</w:t>
      </w:r>
      <w:r w:rsidR="00745134" w:rsidRPr="00745134">
        <w:t xml:space="preserve">, </w:t>
      </w:r>
      <w:r>
        <w:t xml:space="preserve">and are not?] . . .” </w:t>
      </w:r>
      <w:r w:rsidRPr="00600EFA">
        <w:rPr>
          <w:sz w:val="20"/>
        </w:rPr>
        <w:t>(P. Oxy. 840</w:t>
      </w:r>
      <w:r w:rsidR="00745134" w:rsidRPr="00745134">
        <w:rPr>
          <w:sz w:val="20"/>
        </w:rPr>
        <w:t xml:space="preserve">, </w:t>
      </w:r>
      <w:r w:rsidRPr="00600EFA">
        <w:rPr>
          <w:sz w:val="20"/>
        </w:rPr>
        <w:t>lines 7-45) (The actual agrapha are in italics.) (The meaning seems to be that external cleanliness is unimportant [Levi has cleaned his body</w:t>
      </w:r>
      <w:r w:rsidR="00745134" w:rsidRPr="00745134">
        <w:rPr>
          <w:sz w:val="20"/>
        </w:rPr>
        <w:t xml:space="preserve">, </w:t>
      </w:r>
      <w:r w:rsidRPr="00600EFA">
        <w:rPr>
          <w:sz w:val="20"/>
        </w:rPr>
        <w:t>but even prostitutes do that</w:t>
      </w:r>
      <w:r>
        <w:rPr>
          <w:sz w:val="20"/>
        </w:rPr>
        <w:t>—</w:t>
      </w:r>
      <w:r w:rsidRPr="00600EFA">
        <w:rPr>
          <w:sz w:val="20"/>
        </w:rPr>
        <w:t>in the service of vice]</w:t>
      </w:r>
      <w:r w:rsidR="00745134" w:rsidRPr="00745134">
        <w:rPr>
          <w:sz w:val="20"/>
        </w:rPr>
        <w:t xml:space="preserve">, </w:t>
      </w:r>
      <w:r w:rsidRPr="00600EFA">
        <w:rPr>
          <w:sz w:val="20"/>
        </w:rPr>
        <w:t>compared to spiritual cleanliness.)</w:t>
      </w:r>
    </w:p>
    <w:p w14:paraId="258F4E6D" w14:textId="77777777" w:rsidR="007C63DB" w:rsidRDefault="007C63DB" w:rsidP="007C63DB">
      <w:pPr>
        <w:numPr>
          <w:ilvl w:val="1"/>
          <w:numId w:val="8"/>
        </w:numPr>
      </w:pPr>
      <w:r>
        <w:t>“On the same day he saw a man performing a work on the Sabbath. Then he said to him: ‘Man! If you know what you are doing</w:t>
      </w:r>
      <w:r w:rsidR="00745134" w:rsidRPr="00745134">
        <w:t xml:space="preserve">, </w:t>
      </w:r>
      <w:r>
        <w:t>you are blessed. But if you do not know</w:t>
      </w:r>
      <w:r w:rsidR="00745134" w:rsidRPr="00745134">
        <w:t xml:space="preserve">, </w:t>
      </w:r>
      <w:r>
        <w:t xml:space="preserve">you are cursed and a transgressor of the Law.’” </w:t>
      </w:r>
      <w:r w:rsidRPr="00600EFA">
        <w:rPr>
          <w:sz w:val="20"/>
        </w:rPr>
        <w:t>(Codex Bezae</w:t>
      </w:r>
      <w:r w:rsidR="00745134" w:rsidRPr="00745134">
        <w:rPr>
          <w:sz w:val="20"/>
        </w:rPr>
        <w:t xml:space="preserve">, </w:t>
      </w:r>
      <w:r w:rsidRPr="00600EFA">
        <w:rPr>
          <w:sz w:val="20"/>
        </w:rPr>
        <w:t>instead of Luke 6:5)</w:t>
      </w:r>
    </w:p>
    <w:p w14:paraId="05C069DE" w14:textId="77777777" w:rsidR="007C63DB" w:rsidRPr="000F07AF" w:rsidRDefault="007C63DB" w:rsidP="007C63DB">
      <w:pPr>
        <w:ind w:left="1080"/>
      </w:pPr>
      <w:r w:rsidRPr="000F07AF">
        <w:t>Explanatory note: “There are two kinds of freedom in regard to the [Mosaic Law]. One is the glorious liberty of the children of God</w:t>
      </w:r>
      <w:r w:rsidR="00745134" w:rsidRPr="00745134">
        <w:t xml:space="preserve">, </w:t>
      </w:r>
      <w:r w:rsidRPr="000F07AF">
        <w:t>the freedom of those whose consciences are free because they are bound by love. The other is the freedom of the rebel . . . [In the canonical gospels</w:t>
      </w:r>
      <w:r w:rsidR="00745134" w:rsidRPr="00745134">
        <w:t>,</w:t>
      </w:r>
      <w:r w:rsidRPr="000F07AF">
        <w:t>] Jesus never advocated the abrogation of the Sabbath. But [abrogation of the Sabbath is not] really the point of the story . . . [Jesus is not saying</w:t>
      </w:r>
      <w:r w:rsidR="00745134" w:rsidRPr="00745134">
        <w:t>,</w:t>
      </w:r>
      <w:r w:rsidRPr="000F07AF">
        <w:t>] Blessed is he who has understood the message of the Gospel</w:t>
      </w:r>
      <w:r w:rsidR="00745134" w:rsidRPr="00745134">
        <w:t xml:space="preserve">, </w:t>
      </w:r>
      <w:r w:rsidRPr="000F07AF">
        <w:t>and who therefore knows that the time of Sabbath-keeping is over! [The] abrupt vocative “Man” indicates a stern rebuke . . . the intention of the logion is . . . to protect the Sabbath from frivolous neglect. . . . Jesus reckons with the possibility that he [the man] is engaged in a labour of love. [He says in effect</w:t>
      </w:r>
      <w:r w:rsidR="00745134" w:rsidRPr="00745134">
        <w:t>,</w:t>
      </w:r>
      <w:r w:rsidRPr="000F07AF">
        <w:t>] ‘If you realize why I broke the Sabbath when I healed the man with the withered hand [Mark 3:1-6]</w:t>
      </w:r>
      <w:r w:rsidR="00745134" w:rsidRPr="00745134">
        <w:t xml:space="preserve">, </w:t>
      </w:r>
      <w:r w:rsidRPr="000F07AF">
        <w:t>the stooping woman [Luke 13.10-17]</w:t>
      </w:r>
      <w:r w:rsidR="00745134" w:rsidRPr="00745134">
        <w:t xml:space="preserve">, </w:t>
      </w:r>
      <w:r w:rsidRPr="000F07AF">
        <w:t>and the man with the dropsy [Luke 14.1-6]</w:t>
      </w:r>
      <w:r w:rsidR="00745134" w:rsidRPr="00745134">
        <w:t xml:space="preserve">, </w:t>
      </w:r>
      <w:r w:rsidRPr="000F07AF">
        <w:t>on the Sabbath day; if you know that for the children of God the commandment of love takes precedence over all others—then you are blessed. [But] if you think I allow my disciples to desecrate the feast day to suit their own sweet will . . . then “thou art cursed and a transgressor of the Law.”’ . . . In the canonical sabbath healings</w:t>
      </w:r>
      <w:r w:rsidR="00745134" w:rsidRPr="00745134">
        <w:t xml:space="preserve">, </w:t>
      </w:r>
      <w:r w:rsidRPr="000F07AF">
        <w:t>“Jesus attacks the loveless casuistry with which men manipulated the fourth commandment to suit themselves. Our story</w:t>
      </w:r>
      <w:r w:rsidR="00745134" w:rsidRPr="00745134">
        <w:t xml:space="preserve">, </w:t>
      </w:r>
      <w:r w:rsidRPr="000F07AF">
        <w:t>on the other hand</w:t>
      </w:r>
      <w:r w:rsidR="00745134" w:rsidRPr="00745134">
        <w:t xml:space="preserve">, </w:t>
      </w:r>
      <w:r w:rsidRPr="000F07AF">
        <w:t xml:space="preserve">shows [that] His real desire was that men should hallow it in a true spirit. Jesus says in effect that special circumstances may arise [in which] God is demanding of him an act of love and service.” </w:t>
      </w:r>
      <w:r w:rsidRPr="000F07AF">
        <w:rPr>
          <w:szCs w:val="20"/>
        </w:rPr>
        <w:t xml:space="preserve">(Jeremias </w:t>
      </w:r>
      <w:r>
        <w:rPr>
          <w:i/>
          <w:szCs w:val="20"/>
        </w:rPr>
        <w:t>Unknown</w:t>
      </w:r>
      <w:r>
        <w:rPr>
          <w:szCs w:val="20"/>
        </w:rPr>
        <w:t xml:space="preserve"> </w:t>
      </w:r>
      <w:r w:rsidRPr="000F07AF">
        <w:rPr>
          <w:szCs w:val="20"/>
        </w:rPr>
        <w:t>62-65)</w:t>
      </w:r>
    </w:p>
    <w:p w14:paraId="41AA1AF4" w14:textId="77777777" w:rsidR="007C63DB" w:rsidRDefault="007C63DB" w:rsidP="007C63DB"/>
    <w:p w14:paraId="35D8CA0C" w14:textId="77777777" w:rsidR="007C63DB" w:rsidRDefault="007C63DB" w:rsidP="007C63DB">
      <w:pPr>
        <w:ind w:left="720"/>
      </w:pPr>
      <w:r>
        <w:t>(Note: agrapha 4-9 are apocalyptic sayings.)</w:t>
      </w:r>
    </w:p>
    <w:p w14:paraId="58CC0C2B" w14:textId="77777777" w:rsidR="007C63DB" w:rsidRPr="000F07AF" w:rsidRDefault="007C63DB" w:rsidP="007C63DB">
      <w:pPr>
        <w:numPr>
          <w:ilvl w:val="1"/>
          <w:numId w:val="8"/>
        </w:numPr>
        <w:rPr>
          <w:sz w:val="20"/>
        </w:rPr>
      </w:pPr>
      <w:r w:rsidRPr="000F07AF">
        <w:rPr>
          <w:sz w:val="20"/>
        </w:rPr>
        <w:t>1 Thess 4:16-17a</w:t>
      </w:r>
      <w:r w:rsidR="00745134" w:rsidRPr="00745134">
        <w:rPr>
          <w:sz w:val="20"/>
        </w:rPr>
        <w:t xml:space="preserve">, </w:t>
      </w:r>
      <w:r w:rsidRPr="000F07AF">
        <w:rPr>
          <w:sz w:val="20"/>
        </w:rPr>
        <w:t>“For the Lord himself</w:t>
      </w:r>
      <w:r w:rsidR="00745134" w:rsidRPr="00745134">
        <w:rPr>
          <w:sz w:val="20"/>
        </w:rPr>
        <w:t xml:space="preserve">, </w:t>
      </w:r>
      <w:r w:rsidRPr="000F07AF">
        <w:rPr>
          <w:sz w:val="20"/>
        </w:rPr>
        <w:t>with a cry of command</w:t>
      </w:r>
      <w:r w:rsidR="00745134" w:rsidRPr="00745134">
        <w:rPr>
          <w:sz w:val="20"/>
        </w:rPr>
        <w:t xml:space="preserve">, </w:t>
      </w:r>
      <w:r w:rsidRPr="000F07AF">
        <w:rPr>
          <w:sz w:val="20"/>
        </w:rPr>
        <w:t>with the archangel’s call and with the sound of God’s trumpet</w:t>
      </w:r>
      <w:r w:rsidR="00745134" w:rsidRPr="00745134">
        <w:rPr>
          <w:sz w:val="20"/>
        </w:rPr>
        <w:t xml:space="preserve">, </w:t>
      </w:r>
      <w:r w:rsidRPr="000F07AF">
        <w:rPr>
          <w:sz w:val="20"/>
        </w:rPr>
        <w:t>will descend from heaven</w:t>
      </w:r>
      <w:r w:rsidR="00745134" w:rsidRPr="00745134">
        <w:rPr>
          <w:sz w:val="20"/>
        </w:rPr>
        <w:t xml:space="preserve">, </w:t>
      </w:r>
      <w:r w:rsidRPr="000F07AF">
        <w:rPr>
          <w:sz w:val="20"/>
        </w:rPr>
        <w:t>and the dead in Christ will rise first. Then we who are alive</w:t>
      </w:r>
      <w:r w:rsidR="00745134" w:rsidRPr="00745134">
        <w:rPr>
          <w:sz w:val="20"/>
        </w:rPr>
        <w:t xml:space="preserve">, </w:t>
      </w:r>
      <w:r w:rsidRPr="000F07AF">
        <w:rPr>
          <w:sz w:val="20"/>
        </w:rPr>
        <w:t>who are left will be caught up in the clouds together with them to meet the Lord in the air . . .”</w:t>
      </w:r>
    </w:p>
    <w:p w14:paraId="26FBB759" w14:textId="77777777" w:rsidR="007C63DB" w:rsidRPr="000F07AF" w:rsidRDefault="007C63DB" w:rsidP="007C63DB">
      <w:pPr>
        <w:numPr>
          <w:ilvl w:val="2"/>
          <w:numId w:val="8"/>
        </w:numPr>
      </w:pPr>
      <w:r w:rsidRPr="000F07AF">
        <w:t>“Paul himself was</w:t>
      </w:r>
      <w:r w:rsidR="00745134" w:rsidRPr="00745134">
        <w:t xml:space="preserve">, </w:t>
      </w:r>
      <w:r w:rsidRPr="000F07AF">
        <w:t>as the phrase in v. 15 shows [“For this we declare to you by the word of the Lord”]</w:t>
      </w:r>
      <w:r w:rsidR="00745134" w:rsidRPr="00745134">
        <w:t xml:space="preserve">, </w:t>
      </w:r>
      <w:r w:rsidRPr="000F07AF">
        <w:t xml:space="preserve">convinced that it was a saying of the earthly Jesus.” </w:t>
      </w:r>
      <w:r w:rsidRPr="000F07AF">
        <w:rPr>
          <w:szCs w:val="20"/>
        </w:rPr>
        <w:t xml:space="preserve">(Jeremias </w:t>
      </w:r>
      <w:r>
        <w:rPr>
          <w:i/>
          <w:szCs w:val="20"/>
        </w:rPr>
        <w:t>Unknown</w:t>
      </w:r>
      <w:r>
        <w:rPr>
          <w:szCs w:val="20"/>
        </w:rPr>
        <w:t xml:space="preserve"> </w:t>
      </w:r>
      <w:r w:rsidRPr="000F07AF">
        <w:rPr>
          <w:szCs w:val="20"/>
        </w:rPr>
        <w:t>81)</w:t>
      </w:r>
    </w:p>
    <w:p w14:paraId="21B59020" w14:textId="77777777" w:rsidR="007C63DB" w:rsidRPr="00600EFA" w:rsidRDefault="007C63DB" w:rsidP="007C63DB">
      <w:pPr>
        <w:numPr>
          <w:ilvl w:val="2"/>
          <w:numId w:val="8"/>
        </w:numPr>
        <w:rPr>
          <w:sz w:val="20"/>
        </w:rPr>
      </w:pPr>
      <w:r>
        <w:rPr>
          <w:sz w:val="20"/>
        </w:rPr>
        <w:t xml:space="preserve">See </w:t>
      </w:r>
      <w:r w:rsidRPr="00600EFA">
        <w:rPr>
          <w:sz w:val="20"/>
        </w:rPr>
        <w:t>Matt 24:30c-31b</w:t>
      </w:r>
      <w:r w:rsidR="00745134" w:rsidRPr="00745134">
        <w:rPr>
          <w:sz w:val="20"/>
        </w:rPr>
        <w:t xml:space="preserve">, </w:t>
      </w:r>
      <w:r w:rsidRPr="00600EFA">
        <w:rPr>
          <w:sz w:val="20"/>
        </w:rPr>
        <w:t xml:space="preserve">“they will see ‘the Son of Man coming on the clouds of heaven’ with power and great glory. </w:t>
      </w:r>
      <w:r w:rsidRPr="00600EFA">
        <w:rPr>
          <w:sz w:val="20"/>
          <w:vertAlign w:val="superscript"/>
        </w:rPr>
        <w:t>31</w:t>
      </w:r>
      <w:r w:rsidRPr="00600EFA">
        <w:rPr>
          <w:sz w:val="20"/>
        </w:rPr>
        <w:t>And he will send out his angels with a loud trumpet call</w:t>
      </w:r>
      <w:r w:rsidR="00745134" w:rsidRPr="00745134">
        <w:rPr>
          <w:sz w:val="20"/>
        </w:rPr>
        <w:t xml:space="preserve">, </w:t>
      </w:r>
      <w:r w:rsidRPr="00600EFA">
        <w:rPr>
          <w:sz w:val="20"/>
        </w:rPr>
        <w:t>and they will gather his elect . . .”</w:t>
      </w:r>
    </w:p>
    <w:p w14:paraId="4D66D758" w14:textId="77777777" w:rsidR="007C63DB" w:rsidRPr="000F07AF" w:rsidRDefault="007C63DB" w:rsidP="007C63DB">
      <w:pPr>
        <w:numPr>
          <w:ilvl w:val="2"/>
          <w:numId w:val="8"/>
        </w:numPr>
      </w:pPr>
      <w:r w:rsidRPr="000F07AF">
        <w:t>Of course</w:t>
      </w:r>
      <w:r w:rsidR="00745134" w:rsidRPr="00745134">
        <w:t xml:space="preserve">, </w:t>
      </w:r>
      <w:r w:rsidRPr="000F07AF">
        <w:t>Jesus’ original saying must have been altered: Paul must have substituted “the Lord” for an original “Son of Man”; “in Christ</w:t>
      </w:r>
      <w:r w:rsidR="00745134" w:rsidRPr="00745134">
        <w:t>,</w:t>
      </w:r>
      <w:r w:rsidRPr="000F07AF">
        <w:t>” a common phrase in Paul</w:t>
      </w:r>
      <w:r w:rsidR="00745134" w:rsidRPr="00745134">
        <w:t xml:space="preserve">, </w:t>
      </w:r>
      <w:r w:rsidRPr="000F07AF">
        <w:t xml:space="preserve">was no doubt added by him; and “we” must have been added by Paul or the tradition before him. </w:t>
      </w:r>
      <w:r w:rsidRPr="000F07AF">
        <w:rPr>
          <w:szCs w:val="20"/>
        </w:rPr>
        <w:t xml:space="preserve">(Jeremias </w:t>
      </w:r>
      <w:r>
        <w:rPr>
          <w:i/>
          <w:szCs w:val="20"/>
        </w:rPr>
        <w:t>Unknown</w:t>
      </w:r>
      <w:r>
        <w:rPr>
          <w:szCs w:val="20"/>
        </w:rPr>
        <w:t xml:space="preserve"> </w:t>
      </w:r>
      <w:r w:rsidRPr="000F07AF">
        <w:rPr>
          <w:szCs w:val="20"/>
        </w:rPr>
        <w:t>81)</w:t>
      </w:r>
    </w:p>
    <w:p w14:paraId="7D601BE3" w14:textId="77777777" w:rsidR="007C63DB" w:rsidRDefault="007C63DB" w:rsidP="007C63DB">
      <w:pPr>
        <w:numPr>
          <w:ilvl w:val="1"/>
          <w:numId w:val="8"/>
        </w:numPr>
      </w:pPr>
      <w:r>
        <w:t xml:space="preserve">“He that is near me is near the fire; he that is far from me is far from the kingdom!” </w:t>
      </w:r>
      <w:r w:rsidRPr="00600EFA">
        <w:rPr>
          <w:sz w:val="20"/>
        </w:rPr>
        <w:t>(</w:t>
      </w:r>
      <w:r w:rsidRPr="00600EFA">
        <w:rPr>
          <w:i/>
          <w:sz w:val="20"/>
        </w:rPr>
        <w:t>Gospel of Thomas</w:t>
      </w:r>
      <w:r w:rsidRPr="00600EFA">
        <w:rPr>
          <w:sz w:val="20"/>
        </w:rPr>
        <w:t xml:space="preserve"> 82)</w:t>
      </w:r>
    </w:p>
    <w:p w14:paraId="6B1ADA42" w14:textId="77777777" w:rsidR="007C63DB" w:rsidRPr="00CE772F" w:rsidRDefault="007C63DB" w:rsidP="007C63DB">
      <w:pPr>
        <w:widowControl w:val="0"/>
        <w:numPr>
          <w:ilvl w:val="2"/>
          <w:numId w:val="8"/>
        </w:numPr>
        <w:rPr>
          <w:sz w:val="20"/>
        </w:rPr>
      </w:pPr>
      <w:r w:rsidRPr="00CE772F">
        <w:rPr>
          <w:sz w:val="20"/>
        </w:rPr>
        <w:t>Matt 3:11 (par. Luke 3:16)</w:t>
      </w:r>
      <w:r w:rsidR="00745134" w:rsidRPr="00745134">
        <w:rPr>
          <w:sz w:val="20"/>
        </w:rPr>
        <w:t xml:space="preserve">, </w:t>
      </w:r>
      <w:r w:rsidRPr="00CE772F">
        <w:rPr>
          <w:sz w:val="20"/>
        </w:rPr>
        <w:t>John the Baptist says of Jesus</w:t>
      </w:r>
      <w:r w:rsidR="00745134" w:rsidRPr="00745134">
        <w:rPr>
          <w:sz w:val="20"/>
        </w:rPr>
        <w:t xml:space="preserve">, </w:t>
      </w:r>
      <w:r w:rsidRPr="00CE772F">
        <w:rPr>
          <w:sz w:val="20"/>
        </w:rPr>
        <w:t xml:space="preserve">“He will baptize you with the Holy Spirit </w:t>
      </w:r>
      <w:r w:rsidRPr="00CE772F">
        <w:rPr>
          <w:sz w:val="20"/>
        </w:rPr>
        <w:lastRenderedPageBreak/>
        <w:t>and fire.”</w:t>
      </w:r>
    </w:p>
    <w:p w14:paraId="00340D7E" w14:textId="77777777" w:rsidR="007C63DB" w:rsidRPr="00CE772F" w:rsidRDefault="007C63DB" w:rsidP="007C63DB">
      <w:pPr>
        <w:numPr>
          <w:ilvl w:val="2"/>
          <w:numId w:val="8"/>
        </w:numPr>
        <w:rPr>
          <w:sz w:val="20"/>
        </w:rPr>
      </w:pPr>
      <w:r w:rsidRPr="00CE772F">
        <w:rPr>
          <w:sz w:val="20"/>
        </w:rPr>
        <w:t>Luke 12:49-50</w:t>
      </w:r>
      <w:r w:rsidR="00745134" w:rsidRPr="00745134">
        <w:rPr>
          <w:sz w:val="20"/>
        </w:rPr>
        <w:t xml:space="preserve">, </w:t>
      </w:r>
      <w:r w:rsidRPr="00CE772F">
        <w:rPr>
          <w:sz w:val="20"/>
        </w:rPr>
        <w:t>“I came to bring fire to the earth</w:t>
      </w:r>
      <w:r w:rsidR="00745134" w:rsidRPr="00745134">
        <w:rPr>
          <w:sz w:val="20"/>
        </w:rPr>
        <w:t xml:space="preserve">, </w:t>
      </w:r>
      <w:r w:rsidRPr="00CE772F">
        <w:rPr>
          <w:sz w:val="20"/>
        </w:rPr>
        <w:t xml:space="preserve">and how I wish it were already kindled! </w:t>
      </w:r>
      <w:r w:rsidRPr="00CE772F">
        <w:rPr>
          <w:sz w:val="20"/>
          <w:vertAlign w:val="superscript"/>
        </w:rPr>
        <w:t>50</w:t>
      </w:r>
      <w:r w:rsidRPr="00CE772F">
        <w:rPr>
          <w:sz w:val="20"/>
        </w:rPr>
        <w:t xml:space="preserve"> I have a baptism with which to be baptized</w:t>
      </w:r>
      <w:r w:rsidR="00745134" w:rsidRPr="00745134">
        <w:rPr>
          <w:sz w:val="20"/>
        </w:rPr>
        <w:t xml:space="preserve">, </w:t>
      </w:r>
      <w:r w:rsidRPr="00CE772F">
        <w:rPr>
          <w:sz w:val="20"/>
        </w:rPr>
        <w:t>and what stress I am under until it is completed!”</w:t>
      </w:r>
    </w:p>
    <w:p w14:paraId="67F64375" w14:textId="77777777" w:rsidR="007C63DB" w:rsidRDefault="007C63DB" w:rsidP="007C63DB">
      <w:pPr>
        <w:numPr>
          <w:ilvl w:val="1"/>
          <w:numId w:val="8"/>
        </w:numPr>
      </w:pPr>
      <w:r>
        <w:t xml:space="preserve">“No man can obtain the kingdom of heaven that has not passed through temptation.” </w:t>
      </w:r>
      <w:r w:rsidRPr="00600EFA">
        <w:rPr>
          <w:sz w:val="20"/>
        </w:rPr>
        <w:t>(Tertullian</w:t>
      </w:r>
      <w:r w:rsidR="00745134" w:rsidRPr="00745134">
        <w:rPr>
          <w:sz w:val="20"/>
        </w:rPr>
        <w:t xml:space="preserve">, </w:t>
      </w:r>
      <w:r w:rsidRPr="00600EFA">
        <w:rPr>
          <w:i/>
          <w:sz w:val="20"/>
        </w:rPr>
        <w:t>De baptismo</w:t>
      </w:r>
      <w:r w:rsidRPr="00600EFA">
        <w:rPr>
          <w:sz w:val="20"/>
        </w:rPr>
        <w:t xml:space="preserve"> 20)</w:t>
      </w:r>
    </w:p>
    <w:p w14:paraId="6D86D18B" w14:textId="77777777" w:rsidR="007C63DB" w:rsidRDefault="007C63DB" w:rsidP="007C63DB">
      <w:pPr>
        <w:numPr>
          <w:ilvl w:val="1"/>
          <w:numId w:val="8"/>
        </w:numPr>
      </w:pPr>
      <w:r>
        <w:t xml:space="preserve">“There shall be divisions and heresies.” </w:t>
      </w:r>
      <w:r w:rsidRPr="00600EFA">
        <w:rPr>
          <w:sz w:val="20"/>
        </w:rPr>
        <w:t>(Justin Martyr</w:t>
      </w:r>
      <w:r w:rsidR="00745134" w:rsidRPr="00745134">
        <w:rPr>
          <w:sz w:val="20"/>
        </w:rPr>
        <w:t xml:space="preserve">, </w:t>
      </w:r>
      <w:r w:rsidRPr="00600EFA">
        <w:rPr>
          <w:i/>
          <w:sz w:val="20"/>
        </w:rPr>
        <w:t>Dialogue with Trypho</w:t>
      </w:r>
      <w:r w:rsidRPr="00600EFA">
        <w:rPr>
          <w:sz w:val="20"/>
        </w:rPr>
        <w:t xml:space="preserve"> 35)</w:t>
      </w:r>
    </w:p>
    <w:p w14:paraId="6821BB41" w14:textId="77777777" w:rsidR="007C63DB" w:rsidRDefault="007C63DB" w:rsidP="007C63DB">
      <w:pPr>
        <w:numPr>
          <w:ilvl w:val="1"/>
          <w:numId w:val="8"/>
        </w:numPr>
      </w:pPr>
      <w:r>
        <w:t xml:space="preserve">“Save yourself and your life.” </w:t>
      </w:r>
      <w:r w:rsidRPr="00600EFA">
        <w:rPr>
          <w:sz w:val="20"/>
        </w:rPr>
        <w:t>(Theodotus</w:t>
      </w:r>
      <w:r w:rsidR="00745134" w:rsidRPr="00745134">
        <w:rPr>
          <w:sz w:val="20"/>
        </w:rPr>
        <w:t xml:space="preserve">, </w:t>
      </w:r>
      <w:r>
        <w:rPr>
          <w:sz w:val="20"/>
        </w:rPr>
        <w:t xml:space="preserve">qtd. </w:t>
      </w:r>
      <w:r w:rsidRPr="00600EFA">
        <w:rPr>
          <w:sz w:val="20"/>
        </w:rPr>
        <w:t>in Clement of Alexandria</w:t>
      </w:r>
      <w:r w:rsidR="00745134" w:rsidRPr="00745134">
        <w:rPr>
          <w:sz w:val="20"/>
        </w:rPr>
        <w:t xml:space="preserve">, </w:t>
      </w:r>
      <w:r w:rsidRPr="00600EFA">
        <w:rPr>
          <w:i/>
          <w:sz w:val="20"/>
        </w:rPr>
        <w:t>Excerpta ex Theodoto</w:t>
      </w:r>
      <w:r w:rsidRPr="00600EFA">
        <w:rPr>
          <w:sz w:val="20"/>
        </w:rPr>
        <w:t xml:space="preserve"> 2.2)</w:t>
      </w:r>
    </w:p>
    <w:p w14:paraId="71198CE5" w14:textId="77777777" w:rsidR="007C63DB" w:rsidRDefault="007C63DB" w:rsidP="007C63DB">
      <w:pPr>
        <w:numPr>
          <w:ilvl w:val="1"/>
          <w:numId w:val="8"/>
        </w:numPr>
      </w:pPr>
      <w:r>
        <w:t>“As you are found</w:t>
      </w:r>
      <w:r w:rsidR="00745134" w:rsidRPr="00745134">
        <w:t xml:space="preserve">, </w:t>
      </w:r>
      <w:r>
        <w:t xml:space="preserve">so will you be led away hence.” </w:t>
      </w:r>
      <w:r w:rsidRPr="00600EFA">
        <w:rPr>
          <w:sz w:val="20"/>
        </w:rPr>
        <w:t>(</w:t>
      </w:r>
      <w:r w:rsidRPr="00600EFA">
        <w:rPr>
          <w:i/>
          <w:sz w:val="20"/>
        </w:rPr>
        <w:t>Liber Graduum</w:t>
      </w:r>
      <w:r w:rsidRPr="00600EFA">
        <w:rPr>
          <w:sz w:val="20"/>
        </w:rPr>
        <w:t xml:space="preserve"> serm. 3.3)</w:t>
      </w:r>
      <w:r>
        <w:t xml:space="preserve"> Similarly:</w:t>
      </w:r>
    </w:p>
    <w:p w14:paraId="7C3F16B0" w14:textId="77777777" w:rsidR="007C63DB" w:rsidRDefault="007C63DB" w:rsidP="007C63DB">
      <w:pPr>
        <w:ind w:left="720"/>
      </w:pPr>
      <w:r>
        <w:t>“In whatever things I find you</w:t>
      </w:r>
      <w:r w:rsidR="00745134" w:rsidRPr="00745134">
        <w:t xml:space="preserve">, </w:t>
      </w:r>
      <w:r>
        <w:t>in the same I will judge you.”</w:t>
      </w:r>
      <w:r w:rsidRPr="00B721FA">
        <w:t xml:space="preserve"> </w:t>
      </w:r>
      <w:r w:rsidRPr="00600EFA">
        <w:rPr>
          <w:sz w:val="20"/>
        </w:rPr>
        <w:t>(</w:t>
      </w:r>
      <w:r w:rsidRPr="00B721FA">
        <w:rPr>
          <w:sz w:val="20"/>
        </w:rPr>
        <w:t>Justin Martyr</w:t>
      </w:r>
      <w:r w:rsidR="00745134" w:rsidRPr="00745134">
        <w:rPr>
          <w:sz w:val="20"/>
        </w:rPr>
        <w:t xml:space="preserve">, </w:t>
      </w:r>
      <w:r w:rsidRPr="00600EFA">
        <w:rPr>
          <w:i/>
          <w:sz w:val="20"/>
        </w:rPr>
        <w:t>Dialogue with Trypho</w:t>
      </w:r>
      <w:r w:rsidRPr="00600EFA">
        <w:rPr>
          <w:sz w:val="20"/>
        </w:rPr>
        <w:t xml:space="preserve"> 47.5)</w:t>
      </w:r>
    </w:p>
    <w:p w14:paraId="1B56548D" w14:textId="77777777" w:rsidR="007C63DB" w:rsidRDefault="007C63DB" w:rsidP="007C63DB"/>
    <w:p w14:paraId="59F66D61" w14:textId="77777777" w:rsidR="007C63DB" w:rsidRDefault="007C63DB" w:rsidP="007C63DB">
      <w:pPr>
        <w:numPr>
          <w:ilvl w:val="1"/>
          <w:numId w:val="8"/>
        </w:numPr>
      </w:pPr>
      <w:r>
        <w:t>“Man is like a wise fisherman</w:t>
      </w:r>
      <w:r w:rsidR="00745134" w:rsidRPr="00745134">
        <w:t xml:space="preserve">, </w:t>
      </w:r>
      <w:r>
        <w:t>who cast his net into the sea and drew it up from the sea full of small fish. Among them the wise fisherman found a good large fish. He threw down all the small fish into the sea; and he chose the large fish without hesitation. He that has ears to hear</w:t>
      </w:r>
      <w:r w:rsidR="00745134" w:rsidRPr="00745134">
        <w:t xml:space="preserve">, </w:t>
      </w:r>
      <w:r>
        <w:t xml:space="preserve">let him hear.” </w:t>
      </w:r>
      <w:r w:rsidRPr="00600EFA">
        <w:rPr>
          <w:sz w:val="20"/>
        </w:rPr>
        <w:t>(</w:t>
      </w:r>
      <w:r w:rsidRPr="00600EFA">
        <w:rPr>
          <w:i/>
          <w:sz w:val="20"/>
        </w:rPr>
        <w:t>Gospel of Thomas</w:t>
      </w:r>
      <w:r w:rsidRPr="00600EFA">
        <w:rPr>
          <w:sz w:val="20"/>
        </w:rPr>
        <w:t xml:space="preserve"> 8)</w:t>
      </w:r>
    </w:p>
    <w:p w14:paraId="5DCEF901" w14:textId="77777777" w:rsidR="007C63DB" w:rsidRDefault="007C63DB" w:rsidP="007C63DB">
      <w:pPr>
        <w:numPr>
          <w:ilvl w:val="1"/>
          <w:numId w:val="8"/>
        </w:numPr>
      </w:pPr>
      <w:r>
        <w:t xml:space="preserve">“They that are with me have not understood me.” </w:t>
      </w:r>
      <w:r w:rsidRPr="00600EFA">
        <w:rPr>
          <w:sz w:val="20"/>
        </w:rPr>
        <w:t>(</w:t>
      </w:r>
      <w:r w:rsidRPr="00600EFA">
        <w:rPr>
          <w:i/>
          <w:sz w:val="20"/>
        </w:rPr>
        <w:t>Acts of Peter</w:t>
      </w:r>
      <w:r w:rsidRPr="00600EFA">
        <w:rPr>
          <w:sz w:val="20"/>
        </w:rPr>
        <w:t xml:space="preserve"> 10)</w:t>
      </w:r>
    </w:p>
    <w:p w14:paraId="6833823D" w14:textId="77777777" w:rsidR="007C63DB" w:rsidRDefault="007C63DB" w:rsidP="007C63DB">
      <w:pPr>
        <w:numPr>
          <w:ilvl w:val="1"/>
          <w:numId w:val="8"/>
        </w:numPr>
      </w:pPr>
      <w:r>
        <w:t>“And never be joyful</w:t>
      </w:r>
      <w:r w:rsidR="00745134" w:rsidRPr="00745134">
        <w:t xml:space="preserve">, </w:t>
      </w:r>
      <w:r>
        <w:t xml:space="preserve">except when you look upon your brother in love.” </w:t>
      </w:r>
      <w:r w:rsidRPr="00600EFA">
        <w:rPr>
          <w:sz w:val="20"/>
        </w:rPr>
        <w:t>(</w:t>
      </w:r>
      <w:r w:rsidRPr="00600EFA">
        <w:rPr>
          <w:i/>
          <w:sz w:val="20"/>
        </w:rPr>
        <w:t>Gospel of the Hebrews</w:t>
      </w:r>
      <w:r w:rsidR="00745134" w:rsidRPr="00745134">
        <w:rPr>
          <w:iCs/>
          <w:sz w:val="20"/>
        </w:rPr>
        <w:t xml:space="preserve">, </w:t>
      </w:r>
      <w:r>
        <w:rPr>
          <w:iCs/>
          <w:sz w:val="20"/>
        </w:rPr>
        <w:t xml:space="preserve">qtd. </w:t>
      </w:r>
      <w:r w:rsidRPr="00600EFA">
        <w:rPr>
          <w:sz w:val="20"/>
        </w:rPr>
        <w:t>in Jerome</w:t>
      </w:r>
      <w:r w:rsidR="00745134" w:rsidRPr="00745134">
        <w:rPr>
          <w:sz w:val="20"/>
        </w:rPr>
        <w:t xml:space="preserve">, </w:t>
      </w:r>
      <w:r w:rsidRPr="00600EFA">
        <w:rPr>
          <w:i/>
          <w:sz w:val="20"/>
        </w:rPr>
        <w:t>In Ephes</w:t>
      </w:r>
      <w:r w:rsidRPr="00600EFA">
        <w:rPr>
          <w:iCs/>
          <w:sz w:val="20"/>
        </w:rPr>
        <w:t xml:space="preserve">. </w:t>
      </w:r>
      <w:r w:rsidRPr="00600EFA">
        <w:rPr>
          <w:sz w:val="20"/>
        </w:rPr>
        <w:t>5.3-4)</w:t>
      </w:r>
    </w:p>
    <w:p w14:paraId="1B184710" w14:textId="77777777" w:rsidR="007C63DB" w:rsidRDefault="007C63DB" w:rsidP="007C63DB">
      <w:pPr>
        <w:numPr>
          <w:ilvl w:val="1"/>
          <w:numId w:val="8"/>
        </w:numPr>
      </w:pPr>
      <w:r>
        <w:t>““If your brother has sinned by a word and made amends with you</w:t>
      </w:r>
      <w:r w:rsidR="00745134" w:rsidRPr="00745134">
        <w:t xml:space="preserve">, </w:t>
      </w:r>
      <w:r>
        <w:t>receive him seven times in a day.” Simon his disciple said to him</w:t>
      </w:r>
      <w:r w:rsidR="00745134" w:rsidRPr="00745134">
        <w:t xml:space="preserve">, </w:t>
      </w:r>
      <w:r>
        <w:t>“Seven times in a day?” The Lord answered and said to him</w:t>
      </w:r>
      <w:r w:rsidR="00745134" w:rsidRPr="00745134">
        <w:t xml:space="preserve">, </w:t>
      </w:r>
      <w:r>
        <w:t>“Yes</w:t>
      </w:r>
      <w:r w:rsidR="00745134" w:rsidRPr="00745134">
        <w:t xml:space="preserve">, </w:t>
      </w:r>
      <w:r>
        <w:t>I say to you</w:t>
      </w:r>
      <w:r w:rsidR="00745134" w:rsidRPr="00745134">
        <w:t xml:space="preserve">, </w:t>
      </w:r>
      <w:r>
        <w:t>up to seventy times seven. For in the prophets also</w:t>
      </w:r>
      <w:r w:rsidR="00745134" w:rsidRPr="00745134">
        <w:t xml:space="preserve">, </w:t>
      </w:r>
      <w:r>
        <w:t>after they were anointed by the Holy Spirit</w:t>
      </w:r>
      <w:r w:rsidR="00745134" w:rsidRPr="00745134">
        <w:t xml:space="preserve">, </w:t>
      </w:r>
      <w:r>
        <w:t xml:space="preserve">the sinful word was found.” </w:t>
      </w:r>
      <w:r w:rsidRPr="00600EFA">
        <w:rPr>
          <w:sz w:val="20"/>
        </w:rPr>
        <w:t>(</w:t>
      </w:r>
      <w:r w:rsidRPr="00600EFA">
        <w:rPr>
          <w:i/>
          <w:sz w:val="20"/>
        </w:rPr>
        <w:t>Gospel of the Nazaraeans</w:t>
      </w:r>
      <w:r w:rsidR="00745134" w:rsidRPr="00745134">
        <w:rPr>
          <w:iCs/>
          <w:sz w:val="20"/>
        </w:rPr>
        <w:t xml:space="preserve">, </w:t>
      </w:r>
      <w:r>
        <w:rPr>
          <w:iCs/>
          <w:sz w:val="20"/>
        </w:rPr>
        <w:t xml:space="preserve">qtd. </w:t>
      </w:r>
      <w:r w:rsidRPr="00600EFA">
        <w:rPr>
          <w:sz w:val="20"/>
        </w:rPr>
        <w:t>in Jerome</w:t>
      </w:r>
      <w:r w:rsidR="00745134" w:rsidRPr="00745134">
        <w:rPr>
          <w:sz w:val="20"/>
        </w:rPr>
        <w:t xml:space="preserve">, </w:t>
      </w:r>
      <w:r w:rsidRPr="00600EFA">
        <w:rPr>
          <w:i/>
          <w:sz w:val="20"/>
        </w:rPr>
        <w:t>Adv. Pelag</w:t>
      </w:r>
      <w:r w:rsidRPr="00600EFA">
        <w:rPr>
          <w:iCs/>
          <w:sz w:val="20"/>
        </w:rPr>
        <w:t xml:space="preserve">. </w:t>
      </w:r>
      <w:r w:rsidRPr="00600EFA">
        <w:rPr>
          <w:sz w:val="20"/>
        </w:rPr>
        <w:t>3.2)</w:t>
      </w:r>
    </w:p>
    <w:p w14:paraId="0D6AEFAE" w14:textId="77777777" w:rsidR="007C63DB" w:rsidRDefault="007C63DB" w:rsidP="007C63DB">
      <w:pPr>
        <w:numPr>
          <w:ilvl w:val="1"/>
          <w:numId w:val="8"/>
        </w:numPr>
      </w:pPr>
      <w:r>
        <w:t>“And pray for your [ene]mies</w:t>
      </w:r>
      <w:r w:rsidR="00745134" w:rsidRPr="00745134">
        <w:t>,</w:t>
      </w:r>
      <w:r>
        <w:tab/>
      </w:r>
      <w:r>
        <w:tab/>
        <w:t>(see Matt 5:44//Luke 6:27-28)</w:t>
      </w:r>
    </w:p>
    <w:p w14:paraId="5A79A8E5" w14:textId="77777777" w:rsidR="007C63DB" w:rsidRDefault="007C63DB" w:rsidP="007C63DB">
      <w:pPr>
        <w:ind w:left="720"/>
      </w:pPr>
      <w:r>
        <w:t>for he who is not [against yo]u is for you.</w:t>
      </w:r>
      <w:r>
        <w:tab/>
        <w:t>(see Luke 9:50)</w:t>
      </w:r>
    </w:p>
    <w:p w14:paraId="08514C5C" w14:textId="77777777" w:rsidR="007C63DB" w:rsidRDefault="007C63DB" w:rsidP="007C63DB">
      <w:pPr>
        <w:ind w:left="720"/>
      </w:pPr>
      <w:r>
        <w:t xml:space="preserve">[He that] stands far off [today] will be [near you] tomorrow.” </w:t>
      </w:r>
      <w:r w:rsidRPr="00600EFA">
        <w:rPr>
          <w:sz w:val="20"/>
        </w:rPr>
        <w:t>(P. Oxy. 1224)</w:t>
      </w:r>
    </w:p>
    <w:p w14:paraId="31EB1FDE" w14:textId="77777777" w:rsidR="007C63DB" w:rsidRDefault="007C63DB" w:rsidP="007C63DB">
      <w:pPr>
        <w:ind w:left="720"/>
      </w:pPr>
      <w:r>
        <w:t>(The third clause is the agraphon.)</w:t>
      </w:r>
    </w:p>
    <w:p w14:paraId="24325534" w14:textId="77777777" w:rsidR="007C63DB" w:rsidRDefault="007C63DB" w:rsidP="007C63DB">
      <w:pPr>
        <w:numPr>
          <w:ilvl w:val="1"/>
          <w:numId w:val="8"/>
        </w:numPr>
      </w:pPr>
      <w:r>
        <w:t xml:space="preserve">“He himself will give you your clothing.” </w:t>
      </w:r>
      <w:r w:rsidRPr="00600EFA">
        <w:rPr>
          <w:sz w:val="20"/>
        </w:rPr>
        <w:t xml:space="preserve">(P. Oxy. 655) (This agraphon follows “Do not be anxious </w:t>
      </w:r>
      <w:r>
        <w:rPr>
          <w:sz w:val="20"/>
        </w:rPr>
        <w:t xml:space="preserve">. . . </w:t>
      </w:r>
      <w:r w:rsidRPr="00600EFA">
        <w:rPr>
          <w:sz w:val="20"/>
        </w:rPr>
        <w:t>about clothing for you</w:t>
      </w:r>
      <w:r w:rsidR="00745134" w:rsidRPr="00745134">
        <w:rPr>
          <w:sz w:val="20"/>
        </w:rPr>
        <w:t xml:space="preserve">, </w:t>
      </w:r>
      <w:r w:rsidRPr="00600EFA">
        <w:rPr>
          <w:sz w:val="20"/>
        </w:rPr>
        <w:t>what you should put on</w:t>
      </w:r>
      <w:r w:rsidR="00745134" w:rsidRPr="00745134">
        <w:rPr>
          <w:sz w:val="20"/>
        </w:rPr>
        <w:t>,</w:t>
      </w:r>
      <w:r w:rsidRPr="00600EFA">
        <w:rPr>
          <w:sz w:val="20"/>
        </w:rPr>
        <w:t>” etc.</w:t>
      </w:r>
      <w:r w:rsidR="00745134" w:rsidRPr="00745134">
        <w:rPr>
          <w:sz w:val="20"/>
        </w:rPr>
        <w:t xml:space="preserve">, </w:t>
      </w:r>
      <w:r w:rsidRPr="00600EFA">
        <w:rPr>
          <w:sz w:val="20"/>
        </w:rPr>
        <w:t xml:space="preserve">which </w:t>
      </w:r>
      <w:r>
        <w:rPr>
          <w:sz w:val="20"/>
        </w:rPr>
        <w:t xml:space="preserve">is </w:t>
      </w:r>
      <w:r w:rsidRPr="00600EFA">
        <w:rPr>
          <w:sz w:val="20"/>
        </w:rPr>
        <w:t>Matt 6:25-34//Luke 12:22-31.)</w:t>
      </w:r>
    </w:p>
    <w:p w14:paraId="39FB5F4B" w14:textId="77777777" w:rsidR="007C63DB" w:rsidRDefault="007C63DB" w:rsidP="007C63DB">
      <w:pPr>
        <w:numPr>
          <w:ilvl w:val="1"/>
          <w:numId w:val="8"/>
        </w:numPr>
      </w:pPr>
      <w:r>
        <w:t>“Ask for the great things</w:t>
      </w:r>
      <w:r w:rsidR="00745134" w:rsidRPr="00745134">
        <w:t xml:space="preserve">, </w:t>
      </w:r>
      <w:r>
        <w:t xml:space="preserve">and the little things will be added to you.” </w:t>
      </w:r>
      <w:r>
        <w:rPr>
          <w:sz w:val="20"/>
        </w:rPr>
        <w:t>(Clement</w:t>
      </w:r>
      <w:r w:rsidRPr="00600EFA">
        <w:rPr>
          <w:sz w:val="20"/>
        </w:rPr>
        <w:t xml:space="preserve"> </w:t>
      </w:r>
      <w:r>
        <w:rPr>
          <w:sz w:val="20"/>
        </w:rPr>
        <w:t>of Alexandria</w:t>
      </w:r>
      <w:r w:rsidR="00745134" w:rsidRPr="00745134">
        <w:rPr>
          <w:sz w:val="20"/>
        </w:rPr>
        <w:t xml:space="preserve">, </w:t>
      </w:r>
      <w:r w:rsidRPr="00600EFA">
        <w:rPr>
          <w:i/>
          <w:sz w:val="20"/>
        </w:rPr>
        <w:t>Strom</w:t>
      </w:r>
      <w:r>
        <w:rPr>
          <w:i/>
          <w:sz w:val="20"/>
        </w:rPr>
        <w:t>ata</w:t>
      </w:r>
      <w:r w:rsidRPr="00600EFA">
        <w:rPr>
          <w:iCs/>
          <w:sz w:val="20"/>
        </w:rPr>
        <w:t xml:space="preserve"> </w:t>
      </w:r>
      <w:r w:rsidRPr="00600EFA">
        <w:rPr>
          <w:sz w:val="20"/>
        </w:rPr>
        <w:t>1.24.158.2)</w:t>
      </w:r>
    </w:p>
    <w:p w14:paraId="7B838AF2" w14:textId="77777777" w:rsidR="007C63DB" w:rsidRDefault="007C63DB" w:rsidP="007C63DB">
      <w:pPr>
        <w:numPr>
          <w:ilvl w:val="1"/>
          <w:numId w:val="8"/>
        </w:numPr>
      </w:pPr>
      <w:r>
        <w:t xml:space="preserve">“Be approved moneychangers.” </w:t>
      </w:r>
      <w:r w:rsidRPr="00600EFA">
        <w:rPr>
          <w:sz w:val="20"/>
        </w:rPr>
        <w:t>(Pseudo-Clement</w:t>
      </w:r>
      <w:r w:rsidR="00745134" w:rsidRPr="00745134">
        <w:rPr>
          <w:sz w:val="20"/>
        </w:rPr>
        <w:t xml:space="preserve">, </w:t>
      </w:r>
      <w:r w:rsidRPr="00600EFA">
        <w:rPr>
          <w:i/>
          <w:sz w:val="20"/>
        </w:rPr>
        <w:t>Hom</w:t>
      </w:r>
      <w:r w:rsidRPr="00600EFA">
        <w:rPr>
          <w:iCs/>
          <w:sz w:val="20"/>
        </w:rPr>
        <w:t xml:space="preserve">. </w:t>
      </w:r>
      <w:r w:rsidRPr="00600EFA">
        <w:rPr>
          <w:sz w:val="20"/>
        </w:rPr>
        <w:t>2.51.1</w:t>
      </w:r>
      <w:r w:rsidR="00745134" w:rsidRPr="00745134">
        <w:rPr>
          <w:sz w:val="20"/>
        </w:rPr>
        <w:t xml:space="preserve">, </w:t>
      </w:r>
      <w:r w:rsidRPr="00600EFA">
        <w:rPr>
          <w:sz w:val="20"/>
        </w:rPr>
        <w:t>and often elsewhere)</w:t>
      </w:r>
      <w:r>
        <w:t xml:space="preserve"> Clement of Alexandria cites a longer form: “Be approved moneychangers</w:t>
      </w:r>
      <w:r w:rsidR="00745134" w:rsidRPr="00745134">
        <w:t xml:space="preserve">, </w:t>
      </w:r>
      <w:r>
        <w:t>who reject much</w:t>
      </w:r>
      <w:r w:rsidR="00745134" w:rsidRPr="00745134">
        <w:t xml:space="preserve">, </w:t>
      </w:r>
      <w:r>
        <w:t xml:space="preserve">but retain the good.” </w:t>
      </w:r>
      <w:r w:rsidRPr="00600EFA">
        <w:rPr>
          <w:sz w:val="20"/>
        </w:rPr>
        <w:t>(</w:t>
      </w:r>
      <w:r>
        <w:rPr>
          <w:sz w:val="20"/>
        </w:rPr>
        <w:t>Clement</w:t>
      </w:r>
      <w:r w:rsidRPr="00600EFA">
        <w:rPr>
          <w:sz w:val="20"/>
        </w:rPr>
        <w:t xml:space="preserve"> </w:t>
      </w:r>
      <w:r>
        <w:rPr>
          <w:sz w:val="20"/>
        </w:rPr>
        <w:t>of Alexandria</w:t>
      </w:r>
      <w:r w:rsidR="00745134" w:rsidRPr="00745134">
        <w:rPr>
          <w:sz w:val="20"/>
        </w:rPr>
        <w:t xml:space="preserve">, </w:t>
      </w:r>
      <w:r w:rsidRPr="00600EFA">
        <w:rPr>
          <w:i/>
          <w:sz w:val="20"/>
        </w:rPr>
        <w:t>Strom</w:t>
      </w:r>
      <w:r>
        <w:rPr>
          <w:i/>
          <w:sz w:val="20"/>
        </w:rPr>
        <w:t>ata</w:t>
      </w:r>
      <w:r w:rsidRPr="00600EFA">
        <w:rPr>
          <w:iCs/>
          <w:sz w:val="20"/>
        </w:rPr>
        <w:t xml:space="preserve"> </w:t>
      </w:r>
      <w:r w:rsidRPr="00600EFA">
        <w:rPr>
          <w:sz w:val="20"/>
        </w:rPr>
        <w:t>1.28.177)</w:t>
      </w:r>
    </w:p>
    <w:p w14:paraId="007669CB" w14:textId="77777777" w:rsidR="007C63DB" w:rsidRPr="00DB1CCD" w:rsidRDefault="007C63DB" w:rsidP="007C63DB">
      <w:pPr>
        <w:numPr>
          <w:ilvl w:val="2"/>
          <w:numId w:val="8"/>
        </w:numPr>
      </w:pPr>
      <w:r w:rsidRPr="00DB1CCD">
        <w:t xml:space="preserve">“What makes an “approved” money-changer? A keen power of observation. . . . the expert money-changer can tell at first sight whether a coin is invalid or even a forgery . . . Early Christian writers invariably quote the Pauline saying in I Thess. 5.21f [“but test everything; hold fast to what is good; </w:t>
      </w:r>
      <w:r w:rsidRPr="00DB1CCD">
        <w:rPr>
          <w:vertAlign w:val="superscript"/>
        </w:rPr>
        <w:t>22</w:t>
      </w:r>
      <w:r w:rsidRPr="00DB1CCD">
        <w:t xml:space="preserve">abstain from every form of evil”] as a comment on our logion.” </w:t>
      </w:r>
      <w:r w:rsidRPr="00DB1CCD">
        <w:rPr>
          <w:szCs w:val="20"/>
        </w:rPr>
        <w:t xml:space="preserve">(Jeremias </w:t>
      </w:r>
      <w:r>
        <w:rPr>
          <w:i/>
          <w:szCs w:val="20"/>
        </w:rPr>
        <w:t>Unknown</w:t>
      </w:r>
      <w:r>
        <w:rPr>
          <w:szCs w:val="20"/>
        </w:rPr>
        <w:t xml:space="preserve"> </w:t>
      </w:r>
      <w:r w:rsidRPr="00DB1CCD">
        <w:rPr>
          <w:szCs w:val="20"/>
        </w:rPr>
        <w:t>103)</w:t>
      </w:r>
    </w:p>
    <w:p w14:paraId="59C5383B" w14:textId="77777777" w:rsidR="007C63DB" w:rsidRPr="00DB1CCD" w:rsidRDefault="007C63DB" w:rsidP="007C63DB">
      <w:pPr>
        <w:numPr>
          <w:ilvl w:val="2"/>
          <w:numId w:val="8"/>
        </w:numPr>
      </w:pPr>
      <w:r w:rsidRPr="00DB1CCD">
        <w:t>“Perhaps we may hazard a conjecture with regard to the original context of our logion. Jesus was always warning his disciples against false prophets [Mark 13:5-6 par</w:t>
      </w:r>
      <w:r w:rsidR="00745134" w:rsidRPr="00745134">
        <w:t xml:space="preserve">, </w:t>
      </w:r>
      <w:r w:rsidRPr="00DB1CCD">
        <w:t>13:21 par; Matt 7:15-16</w:t>
      </w:r>
      <w:r w:rsidR="00745134" w:rsidRPr="00745134">
        <w:t xml:space="preserve">, </w:t>
      </w:r>
      <w:r w:rsidRPr="00DB1CCD">
        <w:t>24:11] . . . in that hour of temptation: Be spiritually sober . . . Learn from the money-changers</w:t>
      </w:r>
      <w:r w:rsidR="00745134" w:rsidRPr="00745134">
        <w:t xml:space="preserve">, </w:t>
      </w:r>
      <w:r w:rsidRPr="00DB1CCD">
        <w:t xml:space="preserve">and acquire a sharp eye for all that is counterfeit.” </w:t>
      </w:r>
      <w:r w:rsidRPr="00DB1CCD">
        <w:rPr>
          <w:szCs w:val="20"/>
        </w:rPr>
        <w:t xml:space="preserve">(Jeremias </w:t>
      </w:r>
      <w:r>
        <w:rPr>
          <w:i/>
          <w:szCs w:val="20"/>
        </w:rPr>
        <w:t>Unknown</w:t>
      </w:r>
      <w:r>
        <w:rPr>
          <w:szCs w:val="20"/>
        </w:rPr>
        <w:t xml:space="preserve"> </w:t>
      </w:r>
      <w:r w:rsidRPr="00DB1CCD">
        <w:rPr>
          <w:szCs w:val="20"/>
        </w:rPr>
        <w:t>104)</w:t>
      </w:r>
    </w:p>
    <w:p w14:paraId="7E0B2512" w14:textId="77777777" w:rsidR="007C63DB" w:rsidRDefault="007C63DB" w:rsidP="007C63DB">
      <w:pPr>
        <w:numPr>
          <w:ilvl w:val="1"/>
          <w:numId w:val="8"/>
        </w:numPr>
      </w:pPr>
      <w:r>
        <w:t>“First before he does wrong</w:t>
      </w:r>
      <w:r w:rsidR="00745134" w:rsidRPr="00745134">
        <w:t xml:space="preserve">, </w:t>
      </w:r>
      <w:r>
        <w:t xml:space="preserve">he thinks out everything that is crafty. But be on your guard </w:t>
      </w:r>
      <w:r>
        <w:lastRenderedPageBreak/>
        <w:t>that the same thing may not happen to you as does to them. For not only among the living do evildoers receive retribution from men</w:t>
      </w:r>
      <w:r w:rsidR="00745134" w:rsidRPr="00745134">
        <w:t xml:space="preserve">, </w:t>
      </w:r>
      <w:r>
        <w:t xml:space="preserve">but they must also endure punishment and great torment.” </w:t>
      </w:r>
      <w:r w:rsidRPr="00CE772F">
        <w:t>(P. Oxy. 840)</w:t>
      </w:r>
    </w:p>
    <w:p w14:paraId="0C9A0F97" w14:textId="77777777" w:rsidR="007C63DB" w:rsidRDefault="007C63DB" w:rsidP="007C63DB"/>
    <w:p w14:paraId="0D54C4A3" w14:textId="77777777" w:rsidR="007C63DB" w:rsidRDefault="007C63DB" w:rsidP="007C63DB">
      <w:pPr>
        <w:numPr>
          <w:ilvl w:val="0"/>
          <w:numId w:val="8"/>
        </w:numPr>
      </w:pPr>
      <w:r>
        <w:rPr>
          <w:b/>
          <w:bCs/>
        </w:rPr>
        <w:t>conclusions</w:t>
      </w:r>
      <w:r>
        <w:t>: what the evidence from the agrapha teaches us about Jesus</w:t>
      </w:r>
    </w:p>
    <w:p w14:paraId="08085E36" w14:textId="77777777" w:rsidR="007C63DB" w:rsidRPr="00CE772F" w:rsidRDefault="007C63DB" w:rsidP="007C63DB">
      <w:pPr>
        <w:numPr>
          <w:ilvl w:val="1"/>
          <w:numId w:val="8"/>
        </w:numPr>
      </w:pPr>
      <w:r w:rsidRPr="00CE772F">
        <w:rPr>
          <w:bCs/>
        </w:rPr>
        <w:t>positive conclusions</w:t>
      </w:r>
      <w:r w:rsidRPr="00CE772F">
        <w:t>: On surveying the 18 genuine agrapha</w:t>
      </w:r>
      <w:r w:rsidR="00745134" w:rsidRPr="00745134">
        <w:t>,</w:t>
      </w:r>
    </w:p>
    <w:p w14:paraId="4412EB8C" w14:textId="77777777" w:rsidR="007C63DB" w:rsidRPr="00CE772F" w:rsidRDefault="007C63DB" w:rsidP="007C63DB">
      <w:pPr>
        <w:numPr>
          <w:ilvl w:val="2"/>
          <w:numId w:val="8"/>
        </w:numPr>
      </w:pPr>
      <w:r w:rsidRPr="00CE772F">
        <w:t>“We are at once struck by the prominence of the conflicts between Jesus and the Pharisees</w:t>
      </w:r>
      <w:r w:rsidR="00745134" w:rsidRPr="00745134">
        <w:t xml:space="preserve">, </w:t>
      </w:r>
      <w:r w:rsidRPr="00CE772F">
        <w:t>the relatively large number of apocalyptic sayings</w:t>
      </w:r>
      <w:r w:rsidR="00745134" w:rsidRPr="00745134">
        <w:t xml:space="preserve">, </w:t>
      </w:r>
      <w:r w:rsidRPr="00CE772F">
        <w:t>and above all the amount of space occupied by the ethical teaching</w:t>
      </w:r>
      <w:r w:rsidR="00745134" w:rsidRPr="00745134">
        <w:t xml:space="preserve">, </w:t>
      </w:r>
      <w:r w:rsidRPr="00CE772F">
        <w:t xml:space="preserve">in particular . . . the commandment of love.” (Jeremias </w:t>
      </w:r>
      <w:r>
        <w:rPr>
          <w:i/>
        </w:rPr>
        <w:t>Unknown</w:t>
      </w:r>
      <w:r>
        <w:t xml:space="preserve"> </w:t>
      </w:r>
      <w:r w:rsidRPr="00CE772F">
        <w:t>120)</w:t>
      </w:r>
    </w:p>
    <w:p w14:paraId="24E340F6" w14:textId="77777777" w:rsidR="007C63DB" w:rsidRPr="00CE772F" w:rsidRDefault="007C63DB" w:rsidP="007C63DB">
      <w:pPr>
        <w:numPr>
          <w:ilvl w:val="2"/>
          <w:numId w:val="8"/>
        </w:numPr>
      </w:pPr>
      <w:r w:rsidRPr="00CE772F">
        <w:t xml:space="preserve">“On the other hand there are no sayings concerning . . . the offer of forgiveness and salvation to sinners. The reason for this is most probably that all the known sayings of Jesus on those subjects were already included in the four Gospels.” (Jeremias </w:t>
      </w:r>
      <w:r>
        <w:rPr>
          <w:i/>
        </w:rPr>
        <w:t>Unknown</w:t>
      </w:r>
      <w:r>
        <w:t xml:space="preserve"> </w:t>
      </w:r>
      <w:r w:rsidRPr="00CE772F">
        <w:t>120)</w:t>
      </w:r>
    </w:p>
    <w:p w14:paraId="3D3FF4CF" w14:textId="77777777" w:rsidR="007C63DB" w:rsidRPr="00CE772F" w:rsidRDefault="007C63DB" w:rsidP="007C63DB">
      <w:pPr>
        <w:numPr>
          <w:ilvl w:val="2"/>
          <w:numId w:val="8"/>
        </w:numPr>
      </w:pPr>
      <w:r w:rsidRPr="00CE772F">
        <w:t xml:space="preserve">“Common to all these sayings is their tremendous and arresting earnestness . . . and their sense of majesty and authority.” (Jeremias </w:t>
      </w:r>
      <w:r>
        <w:rPr>
          <w:i/>
        </w:rPr>
        <w:t>Unknown</w:t>
      </w:r>
      <w:r>
        <w:t xml:space="preserve"> </w:t>
      </w:r>
      <w:r w:rsidRPr="00CE772F">
        <w:t>120)</w:t>
      </w:r>
    </w:p>
    <w:p w14:paraId="599F8210" w14:textId="77777777" w:rsidR="007C63DB" w:rsidRPr="00CE772F" w:rsidRDefault="007C63DB" w:rsidP="007C63DB">
      <w:pPr>
        <w:numPr>
          <w:ilvl w:val="1"/>
          <w:numId w:val="8"/>
        </w:numPr>
      </w:pPr>
      <w:r w:rsidRPr="00CE772F">
        <w:rPr>
          <w:bCs/>
        </w:rPr>
        <w:t>negative conclusion</w:t>
      </w:r>
      <w:r w:rsidRPr="00CE772F">
        <w:t>: “The real value of the tradition outside the Gospels is that it throws into sharp relief the unique value of the canonical Gospels themselves. If we would learn about the life and message of Jesus</w:t>
      </w:r>
      <w:r w:rsidR="00745134" w:rsidRPr="00745134">
        <w:t xml:space="preserve">, </w:t>
      </w:r>
      <w:r w:rsidRPr="00CE772F">
        <w:t xml:space="preserve">we shall find what we want </w:t>
      </w:r>
      <w:r w:rsidRPr="00CE772F">
        <w:rPr>
          <w:i/>
        </w:rPr>
        <w:t>only</w:t>
      </w:r>
      <w:r w:rsidRPr="00CE772F">
        <w:t xml:space="preserve"> in the four canonical Gospels.” (Jeremias </w:t>
      </w:r>
      <w:r>
        <w:rPr>
          <w:i/>
        </w:rPr>
        <w:t>Unknown</w:t>
      </w:r>
      <w:r>
        <w:t xml:space="preserve"> </w:t>
      </w:r>
      <w:r w:rsidRPr="00CE772F">
        <w:t>121)</w:t>
      </w:r>
    </w:p>
    <w:bookmarkEnd w:id="108"/>
    <w:p w14:paraId="574D89FC" w14:textId="06AEBB65" w:rsidR="005B07D3" w:rsidRPr="00781F2A" w:rsidRDefault="005B07D3" w:rsidP="005B07D3">
      <w:r w:rsidRPr="00781F2A">
        <w:br w:type="page"/>
      </w:r>
    </w:p>
    <w:p w14:paraId="54B37125" w14:textId="77777777" w:rsidR="005B07D3" w:rsidRPr="00781F2A" w:rsidRDefault="005B07D3" w:rsidP="005B07D3">
      <w:pPr>
        <w:rPr>
          <w:bCs/>
        </w:rPr>
      </w:pPr>
    </w:p>
    <w:p w14:paraId="0308882A" w14:textId="77777777" w:rsidR="005B07D3" w:rsidRPr="00781F2A" w:rsidRDefault="005B07D3" w:rsidP="005B07D3">
      <w:pPr>
        <w:rPr>
          <w:bCs/>
        </w:rPr>
      </w:pPr>
    </w:p>
    <w:p w14:paraId="795C6010" w14:textId="77777777" w:rsidR="005B07D3" w:rsidRPr="00781F2A" w:rsidRDefault="005B07D3" w:rsidP="005B07D3">
      <w:pPr>
        <w:rPr>
          <w:bCs/>
        </w:rPr>
      </w:pPr>
    </w:p>
    <w:p w14:paraId="67DE377B" w14:textId="77777777" w:rsidR="005B07D3" w:rsidRPr="00781F2A" w:rsidRDefault="005B07D3" w:rsidP="005B07D3">
      <w:pPr>
        <w:rPr>
          <w:bCs/>
        </w:rPr>
      </w:pPr>
    </w:p>
    <w:p w14:paraId="53034937" w14:textId="77777777" w:rsidR="005B07D3" w:rsidRPr="00781F2A" w:rsidRDefault="005B07D3" w:rsidP="005B07D3">
      <w:pPr>
        <w:rPr>
          <w:bCs/>
        </w:rPr>
      </w:pPr>
    </w:p>
    <w:p w14:paraId="401CB386" w14:textId="77777777" w:rsidR="005B07D3" w:rsidRPr="00781F2A" w:rsidRDefault="005B07D3" w:rsidP="005B07D3">
      <w:pPr>
        <w:rPr>
          <w:bCs/>
        </w:rPr>
      </w:pPr>
    </w:p>
    <w:p w14:paraId="281FEEC7" w14:textId="77777777" w:rsidR="005B07D3" w:rsidRPr="00781F2A" w:rsidRDefault="005B07D3" w:rsidP="005B07D3">
      <w:pPr>
        <w:rPr>
          <w:bCs/>
        </w:rPr>
      </w:pPr>
    </w:p>
    <w:p w14:paraId="6C180CA0" w14:textId="77777777" w:rsidR="005B07D3" w:rsidRPr="00781F2A" w:rsidRDefault="005B07D3" w:rsidP="005B07D3">
      <w:pPr>
        <w:rPr>
          <w:bCs/>
        </w:rPr>
      </w:pPr>
    </w:p>
    <w:p w14:paraId="71A94923" w14:textId="77777777" w:rsidR="005B07D3" w:rsidRPr="00781F2A" w:rsidRDefault="005B07D3" w:rsidP="005B07D3">
      <w:pPr>
        <w:rPr>
          <w:bCs/>
        </w:rPr>
      </w:pPr>
    </w:p>
    <w:p w14:paraId="0667BD07" w14:textId="77777777" w:rsidR="005B07D3" w:rsidRPr="00781F2A" w:rsidRDefault="005B07D3" w:rsidP="005B07D3">
      <w:pPr>
        <w:rPr>
          <w:bCs/>
        </w:rPr>
      </w:pPr>
    </w:p>
    <w:p w14:paraId="54CB6C04" w14:textId="77777777" w:rsidR="005B07D3" w:rsidRPr="00781F2A" w:rsidRDefault="005B07D3" w:rsidP="005B07D3">
      <w:pPr>
        <w:rPr>
          <w:bCs/>
        </w:rPr>
      </w:pPr>
    </w:p>
    <w:p w14:paraId="1AFBB151" w14:textId="77777777" w:rsidR="005B07D3" w:rsidRPr="00781F2A" w:rsidRDefault="005B07D3" w:rsidP="005B07D3">
      <w:pPr>
        <w:rPr>
          <w:bCs/>
        </w:rPr>
      </w:pPr>
    </w:p>
    <w:p w14:paraId="44CE3E6D" w14:textId="77777777" w:rsidR="005B07D3" w:rsidRPr="00781F2A" w:rsidRDefault="005B07D3" w:rsidP="005B07D3">
      <w:pPr>
        <w:rPr>
          <w:bCs/>
        </w:rPr>
      </w:pPr>
    </w:p>
    <w:p w14:paraId="373DB8CF" w14:textId="77777777" w:rsidR="005B07D3" w:rsidRPr="00781F2A" w:rsidRDefault="005B07D3" w:rsidP="005B07D3">
      <w:pPr>
        <w:rPr>
          <w:bCs/>
        </w:rPr>
      </w:pPr>
    </w:p>
    <w:p w14:paraId="55E7B58A" w14:textId="77777777" w:rsidR="005B07D3" w:rsidRPr="00781F2A" w:rsidRDefault="005B07D3" w:rsidP="005B07D3">
      <w:pPr>
        <w:rPr>
          <w:bCs/>
        </w:rPr>
      </w:pPr>
    </w:p>
    <w:p w14:paraId="352C4EE4" w14:textId="77777777" w:rsidR="005B07D3" w:rsidRPr="00781F2A" w:rsidRDefault="005B07D3" w:rsidP="005B07D3">
      <w:pPr>
        <w:rPr>
          <w:bCs/>
        </w:rPr>
      </w:pPr>
    </w:p>
    <w:p w14:paraId="7FDB5FE9" w14:textId="77777777" w:rsidR="005B07D3" w:rsidRPr="00781F2A" w:rsidRDefault="005B07D3" w:rsidP="005B07D3">
      <w:pPr>
        <w:rPr>
          <w:bCs/>
        </w:rPr>
      </w:pPr>
    </w:p>
    <w:p w14:paraId="1DFB5ABE" w14:textId="77777777" w:rsidR="005B07D3" w:rsidRPr="00781F2A" w:rsidRDefault="005B07D3" w:rsidP="005B07D3">
      <w:pPr>
        <w:rPr>
          <w:bCs/>
        </w:rPr>
      </w:pPr>
    </w:p>
    <w:p w14:paraId="4ED4F07B" w14:textId="723E09D5" w:rsidR="005B07D3" w:rsidRPr="00781F2A" w:rsidRDefault="005B07D3" w:rsidP="005B07D3">
      <w:pPr>
        <w:rPr>
          <w:bCs/>
        </w:rPr>
      </w:pPr>
    </w:p>
    <w:p w14:paraId="5A1A8722" w14:textId="77777777" w:rsidR="005B07D3" w:rsidRPr="00EB0FCD" w:rsidRDefault="00EB0FCD" w:rsidP="0016753A">
      <w:pPr>
        <w:pStyle w:val="Heading1"/>
      </w:pPr>
      <w:bookmarkStart w:id="109" w:name="_Toc67265639"/>
      <w:r w:rsidRPr="00EB0FCD">
        <w:t>Criteria for the Authenticity</w:t>
      </w:r>
      <w:bookmarkEnd w:id="109"/>
    </w:p>
    <w:p w14:paraId="46BF0522" w14:textId="77777777" w:rsidR="005B07D3" w:rsidRPr="00781F2A" w:rsidRDefault="005B07D3" w:rsidP="005B07D3">
      <w:pPr>
        <w:rPr>
          <w:sz w:val="32"/>
        </w:rPr>
      </w:pPr>
    </w:p>
    <w:p w14:paraId="2934C4C4" w14:textId="77777777" w:rsidR="005B07D3" w:rsidRPr="00EB0FCD" w:rsidRDefault="00EB0FCD" w:rsidP="0016753A">
      <w:pPr>
        <w:pStyle w:val="Heading1"/>
      </w:pPr>
      <w:bookmarkStart w:id="110" w:name="_Toc67265640"/>
      <w:r w:rsidRPr="00EB0FCD">
        <w:t>of Jesus’ Utterances</w:t>
      </w:r>
      <w:bookmarkEnd w:id="110"/>
    </w:p>
    <w:p w14:paraId="686D5DC1" w14:textId="77777777" w:rsidR="00FE00FD" w:rsidRPr="00781F2A" w:rsidRDefault="00FE00FD">
      <w:r w:rsidRPr="00781F2A">
        <w:br w:type="page"/>
      </w:r>
    </w:p>
    <w:p w14:paraId="46B2AB0D" w14:textId="77777777" w:rsidR="00DF23A0" w:rsidRPr="00781F2A" w:rsidRDefault="00DF23A0" w:rsidP="003D579D">
      <w:pPr>
        <w:pStyle w:val="Heading2"/>
      </w:pPr>
      <w:bookmarkStart w:id="111" w:name="_Toc67265641"/>
      <w:r w:rsidRPr="00781F2A">
        <w:lastRenderedPageBreak/>
        <w:t>Criteria for the Authenticity of Jesus’ Sayings</w:t>
      </w:r>
      <w:bookmarkEnd w:id="111"/>
    </w:p>
    <w:p w14:paraId="4F58E7D1" w14:textId="77777777" w:rsidR="00DF23A0" w:rsidRPr="00781F2A" w:rsidRDefault="00DF23A0" w:rsidP="00DF23A0"/>
    <w:p w14:paraId="20C20B74" w14:textId="77777777" w:rsidR="00DF23A0" w:rsidRPr="00781F2A" w:rsidRDefault="00DF23A0" w:rsidP="00DF23A0"/>
    <w:p w14:paraId="4F3E2267" w14:textId="77777777" w:rsidR="00DF23A0" w:rsidRPr="00781F2A" w:rsidRDefault="00DF23A0" w:rsidP="001E51AF">
      <w:pPr>
        <w:pStyle w:val="ListParagraph"/>
        <w:numPr>
          <w:ilvl w:val="0"/>
          <w:numId w:val="31"/>
        </w:numPr>
        <w:contextualSpacing/>
      </w:pPr>
      <w:r w:rsidRPr="00001E70">
        <w:rPr>
          <w:b/>
          <w:bCs/>
        </w:rPr>
        <w:t>multiple attestation</w:t>
      </w:r>
    </w:p>
    <w:p w14:paraId="1DBAAB47" w14:textId="77777777" w:rsidR="00DF23A0" w:rsidRPr="00781F2A" w:rsidRDefault="00DF23A0" w:rsidP="001E51AF">
      <w:pPr>
        <w:pStyle w:val="ListParagraph"/>
        <w:numPr>
          <w:ilvl w:val="1"/>
          <w:numId w:val="31"/>
        </w:numPr>
        <w:contextualSpacing/>
      </w:pPr>
      <w:r w:rsidRPr="00781F2A">
        <w:t>“. . . a particular teaching or activity of Jesus is witnessed to in Mark</w:t>
      </w:r>
      <w:r w:rsidR="00745134" w:rsidRPr="00745134">
        <w:t xml:space="preserve">, </w:t>
      </w:r>
      <w:r w:rsidRPr="00781F2A">
        <w:t>“Q</w:t>
      </w:r>
      <w:r w:rsidR="00745134" w:rsidRPr="00745134">
        <w:t>,</w:t>
      </w:r>
      <w:r w:rsidRPr="00781F2A">
        <w:t>” “M</w:t>
      </w:r>
      <w:r w:rsidR="00745134" w:rsidRPr="00745134">
        <w:t>,</w:t>
      </w:r>
      <w:r w:rsidRPr="00781F2A">
        <w:t>” “L</w:t>
      </w:r>
      <w:r w:rsidR="00745134" w:rsidRPr="00745134">
        <w:t>,</w:t>
      </w:r>
      <w:r w:rsidRPr="00781F2A">
        <w:t>” and John . . .” (Stein “Basic Issues” 230)</w:t>
      </w:r>
    </w:p>
    <w:p w14:paraId="1D497ED0" w14:textId="77777777" w:rsidR="00DF23A0" w:rsidRPr="00781F2A" w:rsidRDefault="00DF23A0" w:rsidP="001E51AF">
      <w:pPr>
        <w:pStyle w:val="ListParagraph"/>
        <w:numPr>
          <w:ilvl w:val="1"/>
          <w:numId w:val="31"/>
        </w:numPr>
        <w:contextualSpacing/>
      </w:pPr>
      <w:r w:rsidRPr="00781F2A">
        <w:t>example: “Jesus taught that the kingdom of God was realized in his own ministry.” Mark (2:21-22)</w:t>
      </w:r>
      <w:r w:rsidR="00745134" w:rsidRPr="00745134">
        <w:t xml:space="preserve">, </w:t>
      </w:r>
      <w:r w:rsidRPr="00781F2A">
        <w:t>Q (Luke 11:20)</w:t>
      </w:r>
      <w:r w:rsidR="00745134" w:rsidRPr="00745134">
        <w:t xml:space="preserve">, </w:t>
      </w:r>
      <w:r w:rsidRPr="00781F2A">
        <w:t>M (Matt 5:17)</w:t>
      </w:r>
      <w:r w:rsidR="00745134" w:rsidRPr="00745134">
        <w:t xml:space="preserve">, </w:t>
      </w:r>
      <w:r w:rsidRPr="00781F2A">
        <w:t>L (Luke 17:20-21)</w:t>
      </w:r>
      <w:r w:rsidR="00745134" w:rsidRPr="00745134">
        <w:t xml:space="preserve">, </w:t>
      </w:r>
      <w:r w:rsidRPr="00781F2A">
        <w:t>John (12:31). (Stein “Basic Issues” 230)</w:t>
      </w:r>
    </w:p>
    <w:p w14:paraId="2792B7FF" w14:textId="77777777" w:rsidR="00DF23A0" w:rsidRPr="00781F2A" w:rsidRDefault="00DF23A0" w:rsidP="00DF23A0"/>
    <w:p w14:paraId="42A98196" w14:textId="77777777" w:rsidR="00DF23A0" w:rsidRPr="00781F2A" w:rsidRDefault="00DF23A0" w:rsidP="001E51AF">
      <w:pPr>
        <w:pStyle w:val="ListParagraph"/>
        <w:numPr>
          <w:ilvl w:val="0"/>
          <w:numId w:val="31"/>
        </w:numPr>
        <w:contextualSpacing/>
      </w:pPr>
      <w:r w:rsidRPr="00001E70">
        <w:rPr>
          <w:b/>
          <w:bCs/>
        </w:rPr>
        <w:t>multiple forms</w:t>
      </w:r>
    </w:p>
    <w:p w14:paraId="7BDD2A0F" w14:textId="77777777" w:rsidR="00DF23A0" w:rsidRPr="00781F2A" w:rsidRDefault="00DF23A0" w:rsidP="001E51AF">
      <w:pPr>
        <w:pStyle w:val="ListParagraph"/>
        <w:numPr>
          <w:ilvl w:val="1"/>
          <w:numId w:val="31"/>
        </w:numPr>
        <w:contextualSpacing/>
      </w:pPr>
      <w:r w:rsidRPr="00781F2A">
        <w:t>“. . . a motif is found in multiple literary forms . . . such as pronouncement stories</w:t>
      </w:r>
      <w:r w:rsidR="00745134" w:rsidRPr="00745134">
        <w:t xml:space="preserve">, </w:t>
      </w:r>
      <w:r w:rsidRPr="00781F2A">
        <w:t>miracle stories</w:t>
      </w:r>
      <w:r w:rsidR="00745134" w:rsidRPr="00745134">
        <w:t xml:space="preserve">, </w:t>
      </w:r>
      <w:r w:rsidRPr="00781F2A">
        <w:t>stories about Jesus</w:t>
      </w:r>
      <w:r w:rsidR="00745134" w:rsidRPr="00745134">
        <w:t xml:space="preserve">, </w:t>
      </w:r>
      <w:r w:rsidRPr="00781F2A">
        <w:t>parables</w:t>
      </w:r>
      <w:r w:rsidR="00745134" w:rsidRPr="00745134">
        <w:t xml:space="preserve">, </w:t>
      </w:r>
      <w:r w:rsidRPr="00781F2A">
        <w:t>etc . . .” (Stein “Basic Issues” 233)</w:t>
      </w:r>
    </w:p>
    <w:p w14:paraId="6EA38818" w14:textId="77777777" w:rsidR="00DF23A0" w:rsidRPr="00781F2A" w:rsidRDefault="00DF23A0" w:rsidP="00DF23A0"/>
    <w:p w14:paraId="12A8EA4C" w14:textId="77777777" w:rsidR="00DF23A0" w:rsidRPr="00781F2A" w:rsidRDefault="00DF23A0" w:rsidP="001E51AF">
      <w:pPr>
        <w:pStyle w:val="ListParagraph"/>
        <w:numPr>
          <w:ilvl w:val="0"/>
          <w:numId w:val="31"/>
        </w:numPr>
        <w:contextualSpacing/>
      </w:pPr>
      <w:r w:rsidRPr="00001E70">
        <w:rPr>
          <w:b/>
          <w:bCs/>
        </w:rPr>
        <w:t>Aramaic linguistic phenomena</w:t>
      </w:r>
    </w:p>
    <w:p w14:paraId="75311689" w14:textId="77777777" w:rsidR="00DF23A0" w:rsidRPr="00781F2A" w:rsidRDefault="00DF23A0" w:rsidP="001E51AF">
      <w:pPr>
        <w:pStyle w:val="ListParagraph"/>
        <w:numPr>
          <w:ilvl w:val="1"/>
          <w:numId w:val="31"/>
        </w:numPr>
        <w:contextualSpacing/>
      </w:pPr>
      <w:r w:rsidRPr="00781F2A">
        <w:t>“Aramaic linguistical characteris</w:t>
      </w:r>
      <w:r w:rsidRPr="00781F2A">
        <w:softHyphen/>
        <w:t>tics in our Greek gospel materials argues in favor of the primi</w:t>
      </w:r>
      <w:r w:rsidRPr="00781F2A">
        <w:softHyphen/>
        <w:t>tiveness of those particular traditions . . .” (Stein “Basic Issues” 234)</w:t>
      </w:r>
    </w:p>
    <w:p w14:paraId="773A770F" w14:textId="77777777" w:rsidR="00DF23A0" w:rsidRPr="00781F2A" w:rsidRDefault="00DF23A0" w:rsidP="001E51AF">
      <w:pPr>
        <w:pStyle w:val="ListParagraph"/>
        <w:numPr>
          <w:ilvl w:val="1"/>
          <w:numId w:val="31"/>
        </w:numPr>
        <w:contextualSpacing/>
      </w:pPr>
      <w:r w:rsidRPr="00781F2A">
        <w:t>In the parables</w:t>
      </w:r>
      <w:r w:rsidR="00745134" w:rsidRPr="00745134">
        <w:t xml:space="preserve">, </w:t>
      </w:r>
      <w:r w:rsidRPr="00781F2A">
        <w:t xml:space="preserve">“Jesus’ original Aramaic almost glimmers through . . .” (Hunter </w:t>
      </w:r>
      <w:r w:rsidRPr="00001E70">
        <w:rPr>
          <w:i/>
          <w:iCs/>
        </w:rPr>
        <w:t>Parables</w:t>
      </w:r>
      <w:r w:rsidRPr="00781F2A">
        <w:t xml:space="preserve"> 14)</w:t>
      </w:r>
    </w:p>
    <w:p w14:paraId="18F66CDE" w14:textId="77777777" w:rsidR="00DF23A0" w:rsidRPr="00001E70" w:rsidRDefault="00DF23A0" w:rsidP="001E51AF">
      <w:pPr>
        <w:pStyle w:val="ListParagraph"/>
        <w:numPr>
          <w:ilvl w:val="1"/>
          <w:numId w:val="31"/>
        </w:numPr>
        <w:contextualSpacing/>
        <w:rPr>
          <w:lang w:val="fr-FR"/>
        </w:rPr>
      </w:pPr>
      <w:r w:rsidRPr="00781F2A">
        <w:t xml:space="preserve">“We direct our attention first of all to the form.” (Braun </w:t>
      </w:r>
      <w:r w:rsidRPr="00001E70">
        <w:rPr>
          <w:i/>
          <w:iCs/>
          <w:lang w:val="fr-FR"/>
        </w:rPr>
        <w:t>Jesus</w:t>
      </w:r>
      <w:r w:rsidRPr="00001E70">
        <w:rPr>
          <w:lang w:val="fr-FR"/>
        </w:rPr>
        <w:t xml:space="preserve"> 20)</w:t>
      </w:r>
    </w:p>
    <w:p w14:paraId="40BB4236" w14:textId="77777777" w:rsidR="00DF23A0" w:rsidRPr="00001E70" w:rsidRDefault="00DF23A0" w:rsidP="001E51AF">
      <w:pPr>
        <w:pStyle w:val="ListParagraph"/>
        <w:numPr>
          <w:ilvl w:val="2"/>
          <w:numId w:val="31"/>
        </w:numPr>
        <w:contextualSpacing/>
        <w:rPr>
          <w:lang w:val="fr-FR"/>
        </w:rPr>
      </w:pPr>
      <w:r w:rsidRPr="00781F2A">
        <w:t>“Even the form [20] of a saying such as Matt. 11:27 [“</w:t>
      </w:r>
      <w:r w:rsidRPr="00001E70">
        <w:rPr>
          <w:rFonts w:eastAsiaTheme="minorHAnsi"/>
          <w:szCs w:val="20"/>
          <w:lang w:bidi="he-IL"/>
        </w:rPr>
        <w:t>All things have been handed over to me by my Father; and no one knows the Son except the Father</w:t>
      </w:r>
      <w:r w:rsidR="00745134" w:rsidRPr="00745134">
        <w:rPr>
          <w:rFonts w:eastAsiaTheme="minorHAnsi"/>
          <w:szCs w:val="20"/>
          <w:lang w:bidi="he-IL"/>
        </w:rPr>
        <w:t xml:space="preserve">, </w:t>
      </w:r>
      <w:r w:rsidRPr="00001E70">
        <w:rPr>
          <w:rFonts w:eastAsiaTheme="minorHAnsi"/>
          <w:szCs w:val="20"/>
          <w:lang w:bidi="he-IL"/>
        </w:rPr>
        <w:t>and no one knows the Father except the Son and anyone to whom the Son chooses to reveal him</w:t>
      </w:r>
      <w:r w:rsidRPr="00781F2A">
        <w:t>”]</w:t>
      </w:r>
      <w:r w:rsidR="00745134" w:rsidRPr="00745134">
        <w:t xml:space="preserve">, </w:t>
      </w:r>
      <w:r w:rsidRPr="00781F2A">
        <w:t>for example</w:t>
      </w:r>
      <w:r w:rsidR="00745134" w:rsidRPr="00745134">
        <w:t xml:space="preserve">, </w:t>
      </w:r>
      <w:r w:rsidRPr="00781F2A">
        <w:t>points to a non-Jewish</w:t>
      </w:r>
      <w:r w:rsidR="00745134" w:rsidRPr="00745134">
        <w:t xml:space="preserve">, </w:t>
      </w:r>
      <w:r w:rsidRPr="00781F2A">
        <w:t>Hellenistic-oriental environ</w:t>
      </w:r>
      <w:r w:rsidRPr="00781F2A">
        <w:softHyphen/>
        <w:t xml:space="preserve">ment as its place of origin.” (Braun </w:t>
      </w:r>
      <w:r w:rsidRPr="00001E70">
        <w:rPr>
          <w:i/>
          <w:iCs/>
          <w:lang w:val="fr-FR"/>
        </w:rPr>
        <w:t>Jesus</w:t>
      </w:r>
      <w:r w:rsidRPr="00001E70">
        <w:rPr>
          <w:lang w:val="fr-FR"/>
        </w:rPr>
        <w:t xml:space="preserve"> 20-21)</w:t>
      </w:r>
    </w:p>
    <w:p w14:paraId="6AE7E8FB" w14:textId="77777777" w:rsidR="00DF23A0" w:rsidRPr="00001E70" w:rsidRDefault="00DF23A0" w:rsidP="001E51AF">
      <w:pPr>
        <w:pStyle w:val="ListParagraph"/>
        <w:numPr>
          <w:ilvl w:val="2"/>
          <w:numId w:val="31"/>
        </w:numPr>
        <w:contextualSpacing/>
        <w:rPr>
          <w:lang w:val="fr-FR"/>
        </w:rPr>
      </w:pPr>
      <w:r w:rsidRPr="00781F2A">
        <w:t>“But most sayings of Jesus in the synoptics</w:t>
      </w:r>
      <w:r w:rsidR="00745134" w:rsidRPr="00745134">
        <w:t xml:space="preserve">, </w:t>
      </w:r>
      <w:r w:rsidRPr="00781F2A">
        <w:t>when it comes to form</w:t>
      </w:r>
      <w:r w:rsidR="00745134" w:rsidRPr="00745134">
        <w:t xml:space="preserve">, </w:t>
      </w:r>
      <w:r w:rsidRPr="00781F2A">
        <w:t>are clothed in Jewish patterns of speech. . . . Observa</w:t>
      </w:r>
      <w:r w:rsidRPr="00781F2A">
        <w:softHyphen/>
        <w:t>tions about the form are no longer helpful in this case</w:t>
      </w:r>
      <w:r w:rsidR="00745134" w:rsidRPr="00745134">
        <w:t xml:space="preserve">, </w:t>
      </w:r>
      <w:r w:rsidRPr="00781F2A">
        <w:t xml:space="preserve">and the question of the content must be added as the criterion.” (Braun </w:t>
      </w:r>
      <w:r w:rsidRPr="00001E70">
        <w:rPr>
          <w:i/>
          <w:iCs/>
          <w:lang w:val="fr-FR"/>
        </w:rPr>
        <w:t>Jesus</w:t>
      </w:r>
      <w:r w:rsidRPr="00001E70">
        <w:rPr>
          <w:lang w:val="fr-FR"/>
        </w:rPr>
        <w:t xml:space="preserve"> 21)</w:t>
      </w:r>
    </w:p>
    <w:p w14:paraId="5DE1DD71" w14:textId="77777777" w:rsidR="00DF23A0" w:rsidRPr="00001E70" w:rsidRDefault="00DF23A0" w:rsidP="001E51AF">
      <w:pPr>
        <w:pStyle w:val="ListParagraph"/>
        <w:numPr>
          <w:ilvl w:val="2"/>
          <w:numId w:val="31"/>
        </w:numPr>
        <w:contextualSpacing/>
        <w:rPr>
          <w:lang w:val="fr-FR"/>
        </w:rPr>
      </w:pPr>
      <w:r w:rsidRPr="00781F2A">
        <w:t>“. . . notice the peculiarities of Semitic speech</w:t>
      </w:r>
      <w:r w:rsidR="00745134" w:rsidRPr="00745134">
        <w:t xml:space="preserve">, </w:t>
      </w:r>
      <w:r w:rsidRPr="00781F2A">
        <w:t>the concise style of discourse and its non-theoretical</w:t>
      </w:r>
      <w:r w:rsidR="00745134" w:rsidRPr="00745134">
        <w:t xml:space="preserve">, </w:t>
      </w:r>
      <w:r w:rsidRPr="00781F2A">
        <w:t xml:space="preserve">practical mode of expression. . . . [Also his] imagery from everyday life.” (Braun </w:t>
      </w:r>
      <w:r w:rsidRPr="00001E70">
        <w:rPr>
          <w:i/>
          <w:iCs/>
          <w:lang w:val="fr-FR"/>
        </w:rPr>
        <w:t>Jesus</w:t>
      </w:r>
      <w:r w:rsidRPr="00001E70">
        <w:rPr>
          <w:lang w:val="fr-FR"/>
        </w:rPr>
        <w:t xml:space="preserve"> 27)</w:t>
      </w:r>
    </w:p>
    <w:p w14:paraId="3CF9266C" w14:textId="77777777" w:rsidR="00DF23A0" w:rsidRPr="00781F2A" w:rsidRDefault="00DF23A0" w:rsidP="00DF23A0"/>
    <w:p w14:paraId="3D43C611" w14:textId="77777777" w:rsidR="00DF23A0" w:rsidRPr="00781F2A" w:rsidRDefault="00DF23A0" w:rsidP="001E51AF">
      <w:pPr>
        <w:pStyle w:val="ListParagraph"/>
        <w:numPr>
          <w:ilvl w:val="0"/>
          <w:numId w:val="31"/>
        </w:numPr>
        <w:contextualSpacing/>
      </w:pPr>
      <w:r w:rsidRPr="00001E70">
        <w:rPr>
          <w:b/>
          <w:bCs/>
        </w:rPr>
        <w:t>Palestinian environmental phenomena</w:t>
      </w:r>
    </w:p>
    <w:p w14:paraId="6C1242EE" w14:textId="77777777" w:rsidR="00DF23A0" w:rsidRPr="00781F2A" w:rsidRDefault="00DF23A0" w:rsidP="001E51AF">
      <w:pPr>
        <w:pStyle w:val="ListParagraph"/>
        <w:numPr>
          <w:ilvl w:val="1"/>
          <w:numId w:val="31"/>
        </w:numPr>
        <w:contextualSpacing/>
      </w:pPr>
      <w:r w:rsidRPr="00781F2A">
        <w:t>“. . . a tradition betrays Pales</w:t>
      </w:r>
      <w:r w:rsidRPr="00781F2A">
        <w:softHyphen/>
        <w:t>tinian social</w:t>
      </w:r>
      <w:r w:rsidR="00745134" w:rsidRPr="00745134">
        <w:t xml:space="preserve">, </w:t>
      </w:r>
      <w:r w:rsidRPr="00781F2A">
        <w:t>domestic</w:t>
      </w:r>
      <w:r w:rsidR="00745134" w:rsidRPr="00745134">
        <w:t xml:space="preserve">, </w:t>
      </w:r>
      <w:r w:rsidRPr="00781F2A">
        <w:t>agricultural</w:t>
      </w:r>
      <w:r w:rsidR="00745134" w:rsidRPr="00745134">
        <w:t xml:space="preserve">, </w:t>
      </w:r>
      <w:r w:rsidRPr="00781F2A">
        <w:t>religious</w:t>
      </w:r>
      <w:r w:rsidR="00745134" w:rsidRPr="00745134">
        <w:t xml:space="preserve">, </w:t>
      </w:r>
      <w:r w:rsidRPr="00781F2A">
        <w:t>etc. customs . . .” (Stein “Basic Issues” 236)</w:t>
      </w:r>
    </w:p>
    <w:p w14:paraId="139E8C9D" w14:textId="77777777" w:rsidR="00DF23A0" w:rsidRPr="00781F2A" w:rsidRDefault="00DF23A0" w:rsidP="001E51AF">
      <w:pPr>
        <w:pStyle w:val="ListParagraph"/>
        <w:numPr>
          <w:ilvl w:val="1"/>
          <w:numId w:val="31"/>
        </w:numPr>
        <w:contextualSpacing/>
      </w:pPr>
      <w:r w:rsidRPr="00781F2A">
        <w:t xml:space="preserve">Perrin does not use this a criterion of authenticity and does not explicitly acknowledge its existence. (Perrin </w:t>
      </w:r>
      <w:r w:rsidRPr="00001E70">
        <w:rPr>
          <w:i/>
          <w:iCs/>
        </w:rPr>
        <w:t>Rediscovering</w:t>
      </w:r>
      <w:r w:rsidRPr="00781F2A">
        <w:t xml:space="preserve"> 80-81</w:t>
      </w:r>
      <w:r w:rsidR="00745134" w:rsidRPr="00745134">
        <w:t xml:space="preserve">, </w:t>
      </w:r>
      <w:r w:rsidRPr="00781F2A">
        <w:t>89</w:t>
      </w:r>
      <w:r w:rsidR="00745134" w:rsidRPr="00745134">
        <w:t xml:space="preserve">, </w:t>
      </w:r>
      <w:r w:rsidRPr="00781F2A">
        <w:t>96</w:t>
      </w:r>
      <w:r w:rsidR="00745134" w:rsidRPr="00745134">
        <w:t xml:space="preserve">, </w:t>
      </w:r>
      <w:r w:rsidRPr="00781F2A">
        <w:t>123)</w:t>
      </w:r>
    </w:p>
    <w:p w14:paraId="44852918" w14:textId="77777777" w:rsidR="00DF23A0" w:rsidRPr="00781F2A" w:rsidRDefault="00DF23A0" w:rsidP="001E51AF">
      <w:pPr>
        <w:pStyle w:val="ListParagraph"/>
        <w:numPr>
          <w:ilvl w:val="1"/>
          <w:numId w:val="31"/>
        </w:numPr>
        <w:contextualSpacing/>
      </w:pPr>
      <w:r w:rsidRPr="00781F2A">
        <w:t>In the parables</w:t>
      </w:r>
      <w:r w:rsidR="00745134" w:rsidRPr="00745134">
        <w:t xml:space="preserve">, </w:t>
      </w:r>
      <w:r w:rsidRPr="00781F2A">
        <w:t xml:space="preserve">“the background is authentically Palestinian.” (Hunter </w:t>
      </w:r>
      <w:r w:rsidRPr="00001E70">
        <w:rPr>
          <w:i/>
          <w:iCs/>
        </w:rPr>
        <w:t>Parables</w:t>
      </w:r>
      <w:r w:rsidRPr="00781F2A">
        <w:t xml:space="preserve"> 14)</w:t>
      </w:r>
    </w:p>
    <w:p w14:paraId="43865130" w14:textId="77777777" w:rsidR="00DF23A0" w:rsidRPr="00781F2A" w:rsidRDefault="00DF23A0" w:rsidP="00DF23A0"/>
    <w:p w14:paraId="12E5859E" w14:textId="77777777" w:rsidR="00DF23A0" w:rsidRPr="00781F2A" w:rsidRDefault="00DF23A0" w:rsidP="001E51AF">
      <w:pPr>
        <w:pStyle w:val="ListParagraph"/>
        <w:numPr>
          <w:ilvl w:val="0"/>
          <w:numId w:val="31"/>
        </w:numPr>
        <w:contextualSpacing/>
      </w:pPr>
      <w:r w:rsidRPr="00001E70">
        <w:rPr>
          <w:b/>
          <w:bCs/>
        </w:rPr>
        <w:t>tendencies of the developing tradition</w:t>
      </w:r>
    </w:p>
    <w:p w14:paraId="0A43B673" w14:textId="77777777" w:rsidR="00DF23A0" w:rsidRPr="00781F2A" w:rsidRDefault="00DF23A0" w:rsidP="001E51AF">
      <w:pPr>
        <w:pStyle w:val="ListParagraph"/>
        <w:numPr>
          <w:ilvl w:val="1"/>
          <w:numId w:val="31"/>
        </w:numPr>
        <w:contextualSpacing/>
      </w:pPr>
      <w:r w:rsidRPr="00781F2A">
        <w:t>“. . . the passing on of the tradition during the oral period proceeded according to certain “laws” and by under</w:t>
      </w:r>
      <w:r w:rsidRPr="00781F2A">
        <w:softHyphen/>
        <w:t xml:space="preserve">standing these “laws” we can determine what aspects of the tradition </w:t>
      </w:r>
      <w:r w:rsidRPr="00781F2A">
        <w:lastRenderedPageBreak/>
        <w:t>are late</w:t>
      </w:r>
      <w:r w:rsidR="00745134" w:rsidRPr="00745134">
        <w:t xml:space="preserve">, </w:t>
      </w:r>
      <w:r w:rsidRPr="00781F2A">
        <w:t>i.e. inauthentic.” (Stein “Basic Issues” 238)</w:t>
      </w:r>
    </w:p>
    <w:p w14:paraId="62BB0828" w14:textId="77777777" w:rsidR="00DF23A0" w:rsidRPr="00781F2A" w:rsidRDefault="00DF23A0" w:rsidP="00DF23A0"/>
    <w:p w14:paraId="3C34D114" w14:textId="77777777" w:rsidR="00DF23A0" w:rsidRPr="00781F2A" w:rsidRDefault="00DF23A0" w:rsidP="001E51AF">
      <w:pPr>
        <w:pStyle w:val="ListParagraph"/>
        <w:numPr>
          <w:ilvl w:val="0"/>
          <w:numId w:val="31"/>
        </w:numPr>
        <w:contextualSpacing/>
      </w:pPr>
      <w:r w:rsidRPr="00001E70">
        <w:rPr>
          <w:b/>
          <w:bCs/>
        </w:rPr>
        <w:t>dissimilarity or discontinuity</w:t>
      </w:r>
    </w:p>
    <w:p w14:paraId="5145D158" w14:textId="77777777" w:rsidR="00DF23A0" w:rsidRPr="00781F2A" w:rsidRDefault="00DF23A0" w:rsidP="001E51AF">
      <w:pPr>
        <w:pStyle w:val="ListParagraph"/>
        <w:numPr>
          <w:ilvl w:val="1"/>
          <w:numId w:val="31"/>
        </w:numPr>
        <w:contextualSpacing/>
      </w:pPr>
      <w:r w:rsidRPr="00781F2A">
        <w:t>“. . . this criterion [consists of] two differ</w:t>
      </w:r>
      <w:r w:rsidRPr="00781F2A">
        <w:softHyphen/>
        <w:t>ent criteria . . .” (Stein “Basic Issues” 241)</w:t>
      </w:r>
    </w:p>
    <w:p w14:paraId="7E7CF814" w14:textId="77777777" w:rsidR="00DF23A0" w:rsidRPr="00781F2A" w:rsidRDefault="00DF23A0" w:rsidP="001E51AF">
      <w:pPr>
        <w:pStyle w:val="ListParagraph"/>
        <w:numPr>
          <w:ilvl w:val="2"/>
          <w:numId w:val="31"/>
        </w:numPr>
        <w:contextualSpacing/>
      </w:pPr>
      <w:r w:rsidRPr="00781F2A">
        <w:t>We cannot “find in the Jewish thought of Jesus’ day elements similar to the particular teaching or motif . . .” (Stein “Basic Issues” 241)</w:t>
      </w:r>
    </w:p>
    <w:p w14:paraId="1B4612AD" w14:textId="77777777" w:rsidR="00DF23A0" w:rsidRPr="00781F2A" w:rsidRDefault="00DF23A0" w:rsidP="001E51AF">
      <w:pPr>
        <w:pStyle w:val="ListParagraph"/>
        <w:numPr>
          <w:ilvl w:val="2"/>
          <w:numId w:val="31"/>
        </w:numPr>
        <w:contextualSpacing/>
      </w:pPr>
      <w:r w:rsidRPr="00781F2A">
        <w:t>We cannot “find in the early Christian church elements simi</w:t>
      </w:r>
      <w:r w:rsidRPr="00781F2A">
        <w:softHyphen/>
        <w:t>lar to the particular teaching or motif . . .” (Stein “Basic Issues” 242)</w:t>
      </w:r>
    </w:p>
    <w:p w14:paraId="6A47309D" w14:textId="77777777" w:rsidR="00DF23A0" w:rsidRPr="00781F2A" w:rsidRDefault="00DF23A0" w:rsidP="001E51AF">
      <w:pPr>
        <w:pStyle w:val="ListParagraph"/>
        <w:numPr>
          <w:ilvl w:val="1"/>
          <w:numId w:val="31"/>
        </w:numPr>
        <w:contextualSpacing/>
      </w:pPr>
      <w:r w:rsidRPr="00781F2A">
        <w:t>“. . . we can only feel ourselves to be on safe ground where a tradition can be derived neither from a Jewish en</w:t>
      </w:r>
      <w:r w:rsidRPr="00781F2A">
        <w:softHyphen/>
        <w:t>viron</w:t>
      </w:r>
      <w:r w:rsidRPr="00781F2A">
        <w:softHyphen/>
        <w:t>ment nor from the thought-world of primitive Christiani</w:t>
      </w:r>
      <w:r w:rsidRPr="00781F2A">
        <w:softHyphen/>
        <w:t xml:space="preserve">ty. There is today general agreement on this basic principle of method.” (Zahrnt </w:t>
      </w:r>
      <w:r w:rsidRPr="00001E70">
        <w:rPr>
          <w:i/>
          <w:iCs/>
        </w:rPr>
        <w:t>Historical Jesus</w:t>
      </w:r>
      <w:r w:rsidRPr="00781F2A">
        <w:t xml:space="preserve"> 107)</w:t>
      </w:r>
    </w:p>
    <w:p w14:paraId="4820F8F6" w14:textId="77777777" w:rsidR="00DF23A0" w:rsidRPr="00001E70" w:rsidRDefault="00DF23A0" w:rsidP="001E51AF">
      <w:pPr>
        <w:pStyle w:val="ListParagraph"/>
        <w:numPr>
          <w:ilvl w:val="1"/>
          <w:numId w:val="31"/>
        </w:numPr>
        <w:contextualSpacing/>
        <w:rPr>
          <w:lang w:val="fr-FR"/>
        </w:rPr>
      </w:pPr>
      <w:r w:rsidRPr="00781F2A">
        <w:t>“First of all</w:t>
      </w:r>
      <w:r w:rsidR="00745134" w:rsidRPr="00745134">
        <w:t xml:space="preserve">, </w:t>
      </w:r>
      <w:r w:rsidRPr="00781F2A">
        <w:t>does the saying of Jesus in question agree in content with the Jewish en</w:t>
      </w:r>
      <w:r w:rsidRPr="00781F2A">
        <w:softHyphen/>
        <w:t>vir</w:t>
      </w:r>
      <w:r w:rsidRPr="00781F2A">
        <w:softHyphen/>
        <w:t xml:space="preserve">onment [or] is it uniquely Jesus’ view?” (Braun </w:t>
      </w:r>
      <w:r w:rsidRPr="00001E70">
        <w:rPr>
          <w:i/>
          <w:iCs/>
          <w:lang w:val="fr-FR"/>
        </w:rPr>
        <w:t>Jesus</w:t>
      </w:r>
      <w:r w:rsidRPr="00001E70">
        <w:rPr>
          <w:lang w:val="fr-FR"/>
        </w:rPr>
        <w:t xml:space="preserve"> 21)</w:t>
      </w:r>
    </w:p>
    <w:p w14:paraId="33FBCDDC" w14:textId="77777777" w:rsidR="00DF23A0" w:rsidRPr="00781F2A" w:rsidRDefault="00DF23A0" w:rsidP="00DF23A0"/>
    <w:p w14:paraId="5E153841" w14:textId="77777777" w:rsidR="00DF23A0" w:rsidRDefault="00DF23A0" w:rsidP="001E51AF">
      <w:pPr>
        <w:pStyle w:val="ListParagraph"/>
        <w:numPr>
          <w:ilvl w:val="0"/>
          <w:numId w:val="31"/>
        </w:numPr>
        <w:contextualSpacing/>
      </w:pPr>
      <w:r w:rsidRPr="00001E70">
        <w:rPr>
          <w:b/>
          <w:bCs/>
        </w:rPr>
        <w:t>modification by Jewish Christianity</w:t>
      </w:r>
    </w:p>
    <w:p w14:paraId="6F1BEC74" w14:textId="77777777" w:rsidR="00DF23A0" w:rsidRDefault="00DF23A0" w:rsidP="001E51AF">
      <w:pPr>
        <w:pStyle w:val="ListParagraph"/>
        <w:numPr>
          <w:ilvl w:val="1"/>
          <w:numId w:val="31"/>
        </w:numPr>
        <w:contextualSpacing/>
      </w:pPr>
      <w:r w:rsidRPr="00781F2A">
        <w:t>This occurs “when Jewish Christianity has mitigated or modified the received tradition</w:t>
      </w:r>
      <w:r w:rsidR="00745134" w:rsidRPr="00745134">
        <w:t xml:space="preserve">, </w:t>
      </w:r>
      <w:r w:rsidRPr="00781F2A">
        <w:t>as having found it too bold for its taste.” (Stein “Basic Issues” 245)</w:t>
      </w:r>
    </w:p>
    <w:p w14:paraId="1D4B0BFD" w14:textId="77777777" w:rsidR="00DF23A0" w:rsidRPr="00781F2A" w:rsidRDefault="00DF23A0" w:rsidP="001E51AF">
      <w:pPr>
        <w:pStyle w:val="ListParagraph"/>
        <w:numPr>
          <w:ilvl w:val="1"/>
          <w:numId w:val="31"/>
        </w:numPr>
        <w:contextualSpacing/>
      </w:pPr>
      <w:r>
        <w:t>In reality</w:t>
      </w:r>
      <w:r w:rsidR="00745134" w:rsidRPr="00745134">
        <w:t xml:space="preserve">, </w:t>
      </w:r>
      <w:r w:rsidRPr="00781F2A">
        <w:t xml:space="preserve">“this criterion functions primarily as a third part of the criterion of dissimilarity.” </w:t>
      </w:r>
      <w:r>
        <w:t>(</w:t>
      </w:r>
      <w:r w:rsidRPr="00781F2A">
        <w:t>Stein “Basic Issues” 245)</w:t>
      </w:r>
    </w:p>
    <w:p w14:paraId="6317A779" w14:textId="77777777" w:rsidR="00DF23A0" w:rsidRPr="00781F2A" w:rsidRDefault="00DF23A0" w:rsidP="00DF23A0"/>
    <w:p w14:paraId="1D80C080" w14:textId="77777777" w:rsidR="00DF23A0" w:rsidRPr="00781F2A" w:rsidRDefault="00DF23A0" w:rsidP="001E51AF">
      <w:pPr>
        <w:pStyle w:val="ListParagraph"/>
        <w:numPr>
          <w:ilvl w:val="0"/>
          <w:numId w:val="31"/>
        </w:numPr>
        <w:contextualSpacing/>
      </w:pPr>
      <w:r w:rsidRPr="00001E70">
        <w:rPr>
          <w:b/>
          <w:bCs/>
        </w:rPr>
        <w:t>divergent patterns from the redaction</w:t>
      </w:r>
    </w:p>
    <w:p w14:paraId="6F65A56B" w14:textId="77777777" w:rsidR="00DF23A0" w:rsidRPr="00781F2A" w:rsidRDefault="00DF23A0" w:rsidP="001E51AF">
      <w:pPr>
        <w:pStyle w:val="ListParagraph"/>
        <w:numPr>
          <w:ilvl w:val="1"/>
          <w:numId w:val="31"/>
        </w:numPr>
        <w:contextualSpacing/>
      </w:pPr>
      <w:r w:rsidRPr="00781F2A">
        <w:t>“. . . dissimilarity between the gospel materials and the redaction of the Evangelists argues in favor of such material (1) not having originated from the Evangelist and (2) being of such lineage that the Evangelist did not feel free to omit it.” (Stein “Basic Issues” p. #?)</w:t>
      </w:r>
    </w:p>
    <w:p w14:paraId="2987FF8B" w14:textId="77777777" w:rsidR="00DF23A0" w:rsidRPr="00781F2A" w:rsidRDefault="00DF23A0" w:rsidP="00DF23A0"/>
    <w:p w14:paraId="61635322" w14:textId="77777777" w:rsidR="00DF23A0" w:rsidRPr="00781F2A" w:rsidRDefault="00DF23A0" w:rsidP="001E51AF">
      <w:pPr>
        <w:pStyle w:val="ListParagraph"/>
        <w:numPr>
          <w:ilvl w:val="0"/>
          <w:numId w:val="31"/>
        </w:numPr>
        <w:contextualSpacing/>
      </w:pPr>
      <w:r w:rsidRPr="00001E70">
        <w:rPr>
          <w:b/>
          <w:bCs/>
        </w:rPr>
        <w:t>environmental contradiction</w:t>
      </w:r>
    </w:p>
    <w:p w14:paraId="3A791ED0" w14:textId="77777777" w:rsidR="00DF23A0" w:rsidRPr="00781F2A" w:rsidRDefault="00DF23A0" w:rsidP="001E51AF">
      <w:pPr>
        <w:pStyle w:val="ListParagraph"/>
        <w:numPr>
          <w:ilvl w:val="1"/>
          <w:numId w:val="31"/>
        </w:numPr>
        <w:contextualSpacing/>
      </w:pPr>
      <w:r w:rsidRPr="00781F2A">
        <w:t>“. . . the presence of non-Palestinian environmen</w:t>
      </w:r>
      <w:r w:rsidRPr="00781F2A">
        <w:softHyphen/>
        <w:t>tal characteristics do argue against the authenticity of such a saying.” (Stein “Basic Issues” 249)</w:t>
      </w:r>
    </w:p>
    <w:p w14:paraId="539FD4C6" w14:textId="77777777" w:rsidR="00DF23A0" w:rsidRPr="00781F2A" w:rsidRDefault="00DF23A0" w:rsidP="00DF23A0"/>
    <w:p w14:paraId="35B28726" w14:textId="77777777" w:rsidR="00DF23A0" w:rsidRPr="00781F2A" w:rsidRDefault="00DF23A0" w:rsidP="001E51AF">
      <w:pPr>
        <w:pStyle w:val="ListParagraph"/>
        <w:numPr>
          <w:ilvl w:val="0"/>
          <w:numId w:val="31"/>
        </w:numPr>
        <w:contextualSpacing/>
      </w:pPr>
      <w:r w:rsidRPr="00001E70">
        <w:rPr>
          <w:b/>
          <w:bCs/>
        </w:rPr>
        <w:t>contradiction of authentic sayings</w:t>
      </w:r>
    </w:p>
    <w:p w14:paraId="1CF780C4" w14:textId="77777777" w:rsidR="00DF23A0" w:rsidRPr="00781F2A" w:rsidRDefault="00DF23A0" w:rsidP="00DF23A0"/>
    <w:p w14:paraId="5E13AF60" w14:textId="77777777" w:rsidR="00DF23A0" w:rsidRPr="00781F2A" w:rsidRDefault="00DF23A0" w:rsidP="001E51AF">
      <w:pPr>
        <w:pStyle w:val="ListParagraph"/>
        <w:numPr>
          <w:ilvl w:val="0"/>
          <w:numId w:val="31"/>
        </w:numPr>
        <w:contextualSpacing/>
      </w:pPr>
      <w:r w:rsidRPr="00001E70">
        <w:rPr>
          <w:b/>
          <w:bCs/>
        </w:rPr>
        <w:t>coherence</w:t>
      </w:r>
      <w:r w:rsidRPr="00001E70">
        <w:rPr>
          <w:bCs/>
        </w:rPr>
        <w:t xml:space="preserve"> (</w:t>
      </w:r>
      <w:r w:rsidRPr="00001E70">
        <w:rPr>
          <w:b/>
          <w:bCs/>
        </w:rPr>
        <w:t>or consistency</w:t>
      </w:r>
      <w:r w:rsidRPr="00001E70">
        <w:rPr>
          <w:bCs/>
        </w:rPr>
        <w:t>)</w:t>
      </w:r>
    </w:p>
    <w:p w14:paraId="343BDD5A" w14:textId="77777777" w:rsidR="00DF23A0" w:rsidRPr="00781F2A" w:rsidRDefault="00DF23A0" w:rsidP="001E51AF">
      <w:pPr>
        <w:pStyle w:val="ListParagraph"/>
        <w:numPr>
          <w:ilvl w:val="1"/>
          <w:numId w:val="31"/>
        </w:numPr>
        <w:contextualSpacing/>
      </w:pPr>
      <w:r w:rsidRPr="00781F2A">
        <w:t>“We must begin with the material which has withstood the strictest historical examina</w:t>
      </w:r>
      <w:r w:rsidRPr="00781F2A">
        <w:softHyphen/>
        <w:t xml:space="preserve">tion. . . . above all such sayings as reflect an unrepeatable situation.” (Zahrnt </w:t>
      </w:r>
      <w:r w:rsidRPr="00001E70">
        <w:rPr>
          <w:i/>
          <w:iCs/>
        </w:rPr>
        <w:t>Historical Jesus</w:t>
      </w:r>
      <w:r w:rsidRPr="00781F2A">
        <w:t xml:space="preserve"> 107)</w:t>
      </w:r>
    </w:p>
    <w:p w14:paraId="77A7999D" w14:textId="77777777" w:rsidR="00DF23A0" w:rsidRPr="00781F2A" w:rsidRDefault="00DF23A0" w:rsidP="001E51AF">
      <w:pPr>
        <w:pStyle w:val="ListParagraph"/>
        <w:numPr>
          <w:ilvl w:val="2"/>
          <w:numId w:val="31"/>
        </w:numPr>
        <w:contextualSpacing/>
      </w:pPr>
      <w:r w:rsidRPr="00781F2A">
        <w:t>“. . . the connection of the future expectation with the person of Jesus presumes a unique</w:t>
      </w:r>
      <w:r w:rsidR="00745134" w:rsidRPr="00745134">
        <w:t xml:space="preserve">, </w:t>
      </w:r>
      <w:r w:rsidRPr="00781F2A">
        <w:t>unrepeat</w:t>
      </w:r>
      <w:r w:rsidRPr="00781F2A">
        <w:softHyphen/>
        <w:t xml:space="preserve">able situation into which the post-Easter church could no longer retroject itself without further ado.” (Conzelmann </w:t>
      </w:r>
      <w:r w:rsidRPr="00001E70">
        <w:rPr>
          <w:i/>
          <w:iCs/>
        </w:rPr>
        <w:t>Jesus</w:t>
      </w:r>
      <w:r w:rsidRPr="00781F2A">
        <w:t xml:space="preserve"> 74)</w:t>
      </w:r>
    </w:p>
    <w:p w14:paraId="73BD06A8" w14:textId="77777777" w:rsidR="00DF23A0" w:rsidRPr="00781F2A" w:rsidRDefault="00DF23A0" w:rsidP="001E51AF">
      <w:pPr>
        <w:pStyle w:val="ListParagraph"/>
        <w:numPr>
          <w:ilvl w:val="1"/>
          <w:numId w:val="31"/>
        </w:numPr>
        <w:contextualSpacing/>
      </w:pPr>
      <w:r w:rsidRPr="00781F2A">
        <w:t>“. . . the analysis of detail and the consideration of the whole are closely intercon</w:t>
      </w:r>
      <w:r w:rsidRPr="00781F2A">
        <w:softHyphen/>
        <w:t>nected</w:t>
      </w:r>
      <w:r w:rsidR="00745134" w:rsidRPr="00745134">
        <w:t xml:space="preserve">, </w:t>
      </w:r>
      <w:r w:rsidRPr="00781F2A">
        <w:t>in that the analysis of detail is used to gain a view of the whole</w:t>
      </w:r>
      <w:r w:rsidR="00745134" w:rsidRPr="00745134">
        <w:t xml:space="preserve">, </w:t>
      </w:r>
      <w:r w:rsidRPr="00781F2A">
        <w:t xml:space="preserve">while the view of the whole thus achieved is once again used as a measure in analysing the detail. This [108] </w:t>
      </w:r>
      <w:r w:rsidRPr="00781F2A">
        <w:lastRenderedPageBreak/>
        <w:t xml:space="preserve">method used in the investigation of the history of Jesus does not differ in any way from other historical work: the whole work and its details are related and one supports the other.” (Zahrnt </w:t>
      </w:r>
      <w:r w:rsidRPr="00001E70">
        <w:rPr>
          <w:i/>
          <w:iCs/>
        </w:rPr>
        <w:t>Historical Jesus</w:t>
      </w:r>
      <w:r w:rsidRPr="00781F2A">
        <w:t xml:space="preserve"> 108-09)</w:t>
      </w:r>
    </w:p>
    <w:p w14:paraId="35B54727" w14:textId="77777777" w:rsidR="00DF23A0" w:rsidRPr="00001E70" w:rsidRDefault="00DF23A0" w:rsidP="001E51AF">
      <w:pPr>
        <w:pStyle w:val="ListParagraph"/>
        <w:numPr>
          <w:ilvl w:val="1"/>
          <w:numId w:val="31"/>
        </w:numPr>
        <w:contextualSpacing/>
        <w:rPr>
          <w:lang w:val="fr-FR"/>
        </w:rPr>
      </w:pPr>
      <w:r w:rsidRPr="00781F2A">
        <w:t>In addition</w:t>
      </w:r>
      <w:r w:rsidR="00745134" w:rsidRPr="00745134">
        <w:t xml:space="preserve">, </w:t>
      </w:r>
      <w:r w:rsidRPr="00781F2A">
        <w:t xml:space="preserve">“does such content fit in with Jesus’ thinking as a whole[?]” (Braun </w:t>
      </w:r>
      <w:r w:rsidRPr="00001E70">
        <w:rPr>
          <w:i/>
          <w:iCs/>
          <w:lang w:val="fr-FR"/>
        </w:rPr>
        <w:t>Jesus</w:t>
      </w:r>
      <w:r w:rsidRPr="00001E70">
        <w:rPr>
          <w:lang w:val="fr-FR"/>
        </w:rPr>
        <w:t xml:space="preserve"> 21)</w:t>
      </w:r>
    </w:p>
    <w:p w14:paraId="06778135" w14:textId="77777777" w:rsidR="00DF23A0" w:rsidRPr="00001E70" w:rsidRDefault="00DF23A0" w:rsidP="001E51AF">
      <w:pPr>
        <w:pStyle w:val="ListParagraph"/>
        <w:numPr>
          <w:ilvl w:val="1"/>
          <w:numId w:val="31"/>
        </w:numPr>
        <w:contextualSpacing/>
        <w:rPr>
          <w:lang w:val="fr-FR"/>
        </w:rPr>
      </w:pPr>
      <w:r w:rsidRPr="00781F2A">
        <w:t>“. . . what shaky ground we are on here method</w:t>
      </w:r>
      <w:r w:rsidRPr="00781F2A">
        <w:softHyphen/>
        <w:t>ologi</w:t>
      </w:r>
      <w:r w:rsidRPr="00781F2A">
        <w:softHyphen/>
        <w:t>cal</w:t>
      </w:r>
      <w:r w:rsidRPr="00781F2A">
        <w:softHyphen/>
        <w:t>ly. For a total picture that is solidly con</w:t>
      </w:r>
      <w:r w:rsidRPr="00781F2A">
        <w:softHyphen/>
        <w:t>struct</w:t>
      </w:r>
      <w:r w:rsidRPr="00781F2A">
        <w:softHyphen/>
        <w:t>ed rests on the sum of the individual observations</w:t>
      </w:r>
      <w:r w:rsidR="00745134" w:rsidRPr="00745134">
        <w:t xml:space="preserve">, </w:t>
      </w:r>
      <w:r w:rsidRPr="00781F2A">
        <w:t>and yet this total picture is in turn to serve as a crite</w:t>
      </w:r>
      <w:r w:rsidRPr="00781F2A">
        <w:softHyphen/>
        <w:t>rion for an individu</w:t>
      </w:r>
      <w:r w:rsidRPr="00781F2A">
        <w:softHyphen/>
        <w:t xml:space="preserve">al saying.” (Braun </w:t>
      </w:r>
      <w:r w:rsidRPr="00001E70">
        <w:rPr>
          <w:i/>
          <w:iCs/>
          <w:lang w:val="fr-FR"/>
        </w:rPr>
        <w:t>Jesus</w:t>
      </w:r>
      <w:r w:rsidRPr="00001E70">
        <w:rPr>
          <w:lang w:val="fr-FR"/>
        </w:rPr>
        <w:t xml:space="preserve"> 21)</w:t>
      </w:r>
    </w:p>
    <w:p w14:paraId="31A48028" w14:textId="77777777" w:rsidR="00DF23A0" w:rsidRPr="00781F2A" w:rsidRDefault="00DF23A0" w:rsidP="00DF23A0"/>
    <w:p w14:paraId="0ED55753" w14:textId="77777777" w:rsidR="00DF23A0" w:rsidRPr="00781F2A" w:rsidRDefault="00DF23A0" w:rsidP="001E51AF">
      <w:pPr>
        <w:pStyle w:val="ListParagraph"/>
        <w:numPr>
          <w:ilvl w:val="0"/>
          <w:numId w:val="31"/>
        </w:numPr>
        <w:contextualSpacing/>
      </w:pPr>
      <w:r w:rsidRPr="00001E70">
        <w:rPr>
          <w:b/>
        </w:rPr>
        <w:t>sayings complexes</w:t>
      </w:r>
    </w:p>
    <w:p w14:paraId="2983C7FF" w14:textId="77777777" w:rsidR="00DF23A0" w:rsidRPr="00781F2A" w:rsidRDefault="00DF23A0" w:rsidP="001E51AF">
      <w:pPr>
        <w:pStyle w:val="ListParagraph"/>
        <w:numPr>
          <w:ilvl w:val="1"/>
          <w:numId w:val="31"/>
        </w:numPr>
        <w:contextualSpacing/>
      </w:pPr>
      <w:r w:rsidRPr="00781F2A">
        <w:t>“</w:t>
      </w:r>
      <w:r w:rsidRPr="00001E70">
        <w:rPr>
          <w:i/>
          <w:iCs/>
        </w:rPr>
        <w:t>Constructed</w:t>
      </w:r>
      <w:r w:rsidRPr="00781F2A">
        <w:t xml:space="preserve"> discourses as such are naturally a product of the tradition and even of the evan</w:t>
      </w:r>
      <w:r w:rsidRPr="00781F2A">
        <w:softHyphen/>
        <w:t xml:space="preserve">gelists and thereby inauthentic.” (Braun </w:t>
      </w:r>
      <w:r w:rsidRPr="00001E70">
        <w:rPr>
          <w:i/>
          <w:iCs/>
          <w:lang w:val="fr-FR"/>
        </w:rPr>
        <w:t>Jesus</w:t>
      </w:r>
      <w:r w:rsidRPr="00001E70">
        <w:rPr>
          <w:lang w:val="fr-FR"/>
        </w:rPr>
        <w:t xml:space="preserve"> 20)</w:t>
      </w:r>
    </w:p>
    <w:p w14:paraId="3F9C47FF" w14:textId="77777777" w:rsidR="0012053E" w:rsidRPr="00781F2A" w:rsidRDefault="0012053E">
      <w:r w:rsidRPr="00781F2A">
        <w:br w:type="page"/>
      </w:r>
    </w:p>
    <w:p w14:paraId="6982CA9D" w14:textId="5EB8DF29" w:rsidR="008D5ABE" w:rsidRPr="00781F2A" w:rsidRDefault="008D5ABE" w:rsidP="003D579D">
      <w:pPr>
        <w:pStyle w:val="Heading2"/>
      </w:pPr>
      <w:bookmarkStart w:id="112" w:name="_Toc67265642"/>
      <w:r w:rsidRPr="00781F2A">
        <w:lastRenderedPageBreak/>
        <w:t>Comments on the Criteria for Authenticity</w:t>
      </w:r>
      <w:bookmarkEnd w:id="112"/>
    </w:p>
    <w:p w14:paraId="59A3E617" w14:textId="77777777" w:rsidR="008D5ABE" w:rsidRPr="00781F2A" w:rsidRDefault="008D5ABE" w:rsidP="008D5ABE"/>
    <w:p w14:paraId="7FBEE043" w14:textId="77777777" w:rsidR="008D5ABE" w:rsidRPr="00781F2A" w:rsidRDefault="008D5ABE" w:rsidP="008D5ABE"/>
    <w:p w14:paraId="58AE575C" w14:textId="77777777" w:rsidR="008D5ABE" w:rsidRPr="00781F2A" w:rsidRDefault="008D5ABE" w:rsidP="008D5ABE">
      <w:pPr>
        <w:ind w:left="1440"/>
      </w:pPr>
      <w:r w:rsidRPr="00781F2A">
        <w:t>“Relatively little in the words of Jesus is foreign matter.”</w:t>
      </w:r>
    </w:p>
    <w:p w14:paraId="335A495A" w14:textId="54AC29AD" w:rsidR="008D5ABE" w:rsidRPr="00781F2A" w:rsidRDefault="008D5ABE" w:rsidP="008D5ABE">
      <w:pPr>
        <w:ind w:left="2160" w:right="720"/>
      </w:pPr>
      <w:r w:rsidRPr="00781F2A">
        <w:rPr>
          <w:sz w:val="20"/>
        </w:rPr>
        <w:t>(Gunkel</w:t>
      </w:r>
      <w:r w:rsidR="00745134" w:rsidRPr="00745134">
        <w:rPr>
          <w:sz w:val="20"/>
        </w:rPr>
        <w:t xml:space="preserve">, </w:t>
      </w:r>
      <w:r w:rsidRPr="00781F2A">
        <w:rPr>
          <w:sz w:val="20"/>
        </w:rPr>
        <w:t xml:space="preserve">Hermann. </w:t>
      </w:r>
      <w:r w:rsidRPr="00781F2A">
        <w:rPr>
          <w:i/>
          <w:sz w:val="20"/>
        </w:rPr>
        <w:t>Zum religionsgeschichtlichen Verständnis des Neuen Testaments</w:t>
      </w:r>
      <w:r w:rsidRPr="00781F2A">
        <w:rPr>
          <w:sz w:val="20"/>
        </w:rPr>
        <w:t xml:space="preserve">. Göttingen: </w:t>
      </w:r>
      <w:r w:rsidR="007C6C12">
        <w:rPr>
          <w:sz w:val="20"/>
        </w:rPr>
        <w:t xml:space="preserve">Vandenhoeck und Ruprecht, </w:t>
      </w:r>
      <w:r w:rsidRPr="00781F2A">
        <w:rPr>
          <w:sz w:val="20"/>
        </w:rPr>
        <w:t>1903. 86. Qtd. in Zahrnt 108.)</w:t>
      </w:r>
    </w:p>
    <w:p w14:paraId="29BCCEE0" w14:textId="77777777" w:rsidR="008D5ABE" w:rsidRPr="00781F2A" w:rsidRDefault="008D5ABE" w:rsidP="008D5ABE"/>
    <w:p w14:paraId="4B591E4C" w14:textId="77777777" w:rsidR="008D5ABE" w:rsidRPr="00781F2A" w:rsidRDefault="008D5ABE" w:rsidP="008D5ABE">
      <w:pPr>
        <w:ind w:left="1440" w:right="720"/>
      </w:pPr>
      <w:r w:rsidRPr="00781F2A">
        <w:t>“It can never be certainly decided whether any indisputably genuine saying of Jesus has been handed on to us. . . . What have been handed on to us . . . are stylized formulations of the early commu</w:t>
      </w:r>
      <w:r w:rsidRPr="00781F2A">
        <w:softHyphen/>
        <w:t>nity or of the evange</w:t>
      </w:r>
      <w:r w:rsidRPr="00781F2A">
        <w:softHyphen/>
        <w:t>lists.”</w:t>
      </w:r>
    </w:p>
    <w:p w14:paraId="34EC28EB" w14:textId="77777777" w:rsidR="008D5ABE" w:rsidRPr="00781F2A" w:rsidRDefault="008D5ABE" w:rsidP="008D5ABE">
      <w:pPr>
        <w:ind w:left="2160" w:right="720"/>
      </w:pPr>
      <w:r w:rsidRPr="00781F2A">
        <w:rPr>
          <w:sz w:val="20"/>
        </w:rPr>
        <w:t>(</w:t>
      </w:r>
      <w:r w:rsidRPr="00B1459A">
        <w:rPr>
          <w:sz w:val="20"/>
        </w:rPr>
        <w:t>Fuchs</w:t>
      </w:r>
      <w:r w:rsidR="00745134" w:rsidRPr="00745134">
        <w:rPr>
          <w:sz w:val="20"/>
        </w:rPr>
        <w:t xml:space="preserve">, </w:t>
      </w:r>
      <w:r w:rsidRPr="00781F2A">
        <w:rPr>
          <w:sz w:val="20"/>
        </w:rPr>
        <w:t xml:space="preserve">Ernst. </w:t>
      </w:r>
      <w:r w:rsidRPr="00781F2A">
        <w:rPr>
          <w:i/>
          <w:iCs/>
          <w:sz w:val="20"/>
        </w:rPr>
        <w:t>Studies of the Historical Jesus</w:t>
      </w:r>
      <w:r w:rsidRPr="00781F2A">
        <w:rPr>
          <w:sz w:val="20"/>
        </w:rPr>
        <w:t>. Trans. Andrew Scobie. Stud</w:t>
      </w:r>
      <w:r w:rsidRPr="00781F2A">
        <w:rPr>
          <w:sz w:val="20"/>
        </w:rPr>
        <w:softHyphen/>
        <w:t>ies in Biblical Theology 42. Naper</w:t>
      </w:r>
      <w:r w:rsidRPr="00781F2A">
        <w:rPr>
          <w:sz w:val="20"/>
        </w:rPr>
        <w:softHyphen/>
        <w:t>ville: Allenson</w:t>
      </w:r>
      <w:r w:rsidR="00745134" w:rsidRPr="00745134">
        <w:rPr>
          <w:sz w:val="20"/>
        </w:rPr>
        <w:t xml:space="preserve">, </w:t>
      </w:r>
      <w:r w:rsidRPr="00781F2A">
        <w:rPr>
          <w:sz w:val="20"/>
        </w:rPr>
        <w:t>1964. 179. Qtd. in Charles Anderson</w:t>
      </w:r>
      <w:r w:rsidRPr="00781F2A">
        <w:rPr>
          <w:i/>
          <w:iCs/>
          <w:sz w:val="20"/>
        </w:rPr>
        <w:t xml:space="preserve"> Historical Jesus</w:t>
      </w:r>
      <w:r w:rsidRPr="00781F2A">
        <w:rPr>
          <w:sz w:val="20"/>
        </w:rPr>
        <w:t xml:space="preserve"> 98.)</w:t>
      </w:r>
    </w:p>
    <w:p w14:paraId="62EA9B02" w14:textId="77777777" w:rsidR="008D5ABE" w:rsidRPr="00781F2A" w:rsidRDefault="008D5ABE" w:rsidP="008D5ABE"/>
    <w:p w14:paraId="5D497B2F" w14:textId="77777777" w:rsidR="008D5ABE" w:rsidRPr="00781F2A" w:rsidRDefault="008D5ABE" w:rsidP="008D5ABE"/>
    <w:p w14:paraId="6707A3A5" w14:textId="77777777" w:rsidR="008D5ABE" w:rsidRPr="00781F2A" w:rsidRDefault="008D5ABE" w:rsidP="001E51AF">
      <w:pPr>
        <w:pStyle w:val="ListParagraph"/>
        <w:numPr>
          <w:ilvl w:val="0"/>
          <w:numId w:val="32"/>
        </w:numPr>
        <w:contextualSpacing/>
      </w:pPr>
      <w:r w:rsidRPr="00B1459A">
        <w:rPr>
          <w:b/>
          <w:bCs/>
        </w:rPr>
        <w:t>mul</w:t>
      </w:r>
      <w:r w:rsidRPr="00B1459A">
        <w:rPr>
          <w:b/>
          <w:bCs/>
        </w:rPr>
        <w:softHyphen/>
        <w:t>tiple attestation</w:t>
      </w:r>
      <w:r w:rsidRPr="00781F2A">
        <w:t xml:space="preserve"> (at</w:t>
      </w:r>
      <w:r w:rsidRPr="00781F2A">
        <w:softHyphen/>
        <w:t>testa</w:t>
      </w:r>
      <w:r w:rsidRPr="00781F2A">
        <w:softHyphen/>
        <w:t>tion in mul</w:t>
      </w:r>
      <w:r w:rsidRPr="00781F2A">
        <w:softHyphen/>
        <w:t>tiple synop</w:t>
      </w:r>
      <w:r w:rsidRPr="00781F2A">
        <w:softHyphen/>
        <w:t>tic sour</w:t>
      </w:r>
      <w:r w:rsidRPr="00781F2A">
        <w:softHyphen/>
        <w:t>ces</w:t>
      </w:r>
      <w:r w:rsidR="00745134" w:rsidRPr="00745134">
        <w:t xml:space="preserve">, </w:t>
      </w:r>
      <w:r w:rsidRPr="00781F2A">
        <w:t>i.e.</w:t>
      </w:r>
      <w:r w:rsidR="00745134" w:rsidRPr="00745134">
        <w:t xml:space="preserve">, </w:t>
      </w:r>
      <w:r w:rsidRPr="00781F2A">
        <w:t>M</w:t>
      </w:r>
      <w:r w:rsidR="00745134" w:rsidRPr="00745134">
        <w:t xml:space="preserve">, </w:t>
      </w:r>
      <w:r w:rsidRPr="00781F2A">
        <w:t>Q</w:t>
      </w:r>
      <w:r w:rsidR="00745134" w:rsidRPr="00745134">
        <w:t xml:space="preserve">, </w:t>
      </w:r>
      <w:r w:rsidRPr="00781F2A">
        <w:t>Mark</w:t>
      </w:r>
      <w:r w:rsidR="00745134" w:rsidRPr="00745134">
        <w:t xml:space="preserve">, </w:t>
      </w:r>
      <w:r w:rsidRPr="00781F2A">
        <w:t>and L)</w:t>
      </w:r>
    </w:p>
    <w:p w14:paraId="2B1DEE86" w14:textId="77777777" w:rsidR="008D5ABE" w:rsidRPr="00781F2A" w:rsidRDefault="008D5ABE" w:rsidP="001E51AF">
      <w:pPr>
        <w:pStyle w:val="ListParagraph"/>
        <w:numPr>
          <w:ilvl w:val="1"/>
          <w:numId w:val="32"/>
        </w:numPr>
        <w:contextualSpacing/>
      </w:pPr>
      <w:r w:rsidRPr="00781F2A">
        <w:t>See Mc</w:t>
      </w:r>
      <w:r w:rsidRPr="00781F2A">
        <w:softHyphen/>
        <w:t>Ar</w:t>
      </w:r>
      <w:r w:rsidRPr="00781F2A">
        <w:softHyphen/>
        <w:t xml:space="preserve">thur </w:t>
      </w:r>
      <w:r w:rsidRPr="00B1459A">
        <w:rPr>
          <w:i/>
          <w:iCs/>
        </w:rPr>
        <w:t>Search</w:t>
      </w:r>
      <w:r w:rsidRPr="00781F2A">
        <w:t xml:space="preserve"> 39-55.</w:t>
      </w:r>
    </w:p>
    <w:p w14:paraId="36544EA4" w14:textId="77777777" w:rsidR="008D5ABE" w:rsidRPr="00781F2A" w:rsidRDefault="008D5ABE" w:rsidP="001E51AF">
      <w:pPr>
        <w:pStyle w:val="ListParagraph"/>
        <w:numPr>
          <w:ilvl w:val="1"/>
          <w:numId w:val="32"/>
        </w:numPr>
        <w:contextualSpacing/>
      </w:pPr>
      <w:r w:rsidRPr="00781F2A">
        <w:t>Perrin (</w:t>
      </w:r>
      <w:r w:rsidRPr="00B1459A">
        <w:rPr>
          <w:i/>
          <w:iCs/>
        </w:rPr>
        <w:t>Rediscovering</w:t>
      </w:r>
      <w:r w:rsidRPr="00781F2A">
        <w:t xml:space="preserve"> 45 n 3) adopts the same term from McArthur.</w:t>
      </w:r>
    </w:p>
    <w:p w14:paraId="5B59B9C0" w14:textId="77777777" w:rsidR="008D5ABE" w:rsidRPr="00781F2A" w:rsidRDefault="008D5ABE" w:rsidP="001E51AF">
      <w:pPr>
        <w:pStyle w:val="ListParagraph"/>
        <w:numPr>
          <w:ilvl w:val="1"/>
          <w:numId w:val="32"/>
        </w:numPr>
        <w:contextualSpacing/>
      </w:pPr>
      <w:r w:rsidRPr="00781F2A">
        <w:t>“Although Matthew and Luke were written considerably later than Mark</w:t>
      </w:r>
      <w:r w:rsidR="00745134" w:rsidRPr="00745134">
        <w:t xml:space="preserve">, </w:t>
      </w:r>
      <w:r w:rsidRPr="00781F2A">
        <w:t xml:space="preserve">they have on occasion preserved a more nearly original form of a saying of Jesus than Mark because they were drawing on the sayings-source Q which is earlier in date than Mark’s gospel.” (Hugh Anderson </w:t>
      </w:r>
      <w:bookmarkStart w:id="113" w:name="_Hlk513952070"/>
      <w:r w:rsidRPr="00B1459A">
        <w:rPr>
          <w:i/>
          <w:iCs/>
        </w:rPr>
        <w:t>Jesus</w:t>
      </w:r>
      <w:r w:rsidRPr="00781F2A">
        <w:t xml:space="preserve"> </w:t>
      </w:r>
      <w:bookmarkEnd w:id="113"/>
      <w:r w:rsidRPr="00781F2A">
        <w:t>45)</w:t>
      </w:r>
    </w:p>
    <w:p w14:paraId="1C37E23A" w14:textId="77777777" w:rsidR="008D5ABE" w:rsidRPr="00781F2A" w:rsidRDefault="008D5ABE" w:rsidP="001E51AF">
      <w:pPr>
        <w:pStyle w:val="ListParagraph"/>
        <w:numPr>
          <w:ilvl w:val="1"/>
          <w:numId w:val="32"/>
        </w:numPr>
        <w:contextualSpacing/>
      </w:pPr>
      <w:r w:rsidRPr="00781F2A">
        <w:t>Achtemeier (</w:t>
      </w:r>
      <w:r w:rsidRPr="00B1459A">
        <w:rPr>
          <w:i/>
          <w:iCs/>
        </w:rPr>
        <w:t>Mark</w:t>
      </w:r>
      <w:r w:rsidRPr="00781F2A">
        <w:t xml:space="preserve"> 19) mentions multiple attestation as a criterion of authenticity.</w:t>
      </w:r>
    </w:p>
    <w:p w14:paraId="26EE9EFE" w14:textId="77777777" w:rsidR="008D5ABE" w:rsidRPr="00781F2A" w:rsidRDefault="008D5ABE" w:rsidP="008D5ABE"/>
    <w:p w14:paraId="2B563A89" w14:textId="77777777" w:rsidR="008D5ABE" w:rsidRPr="00781F2A" w:rsidRDefault="008D5ABE" w:rsidP="001E51AF">
      <w:pPr>
        <w:pStyle w:val="ListParagraph"/>
        <w:numPr>
          <w:ilvl w:val="0"/>
          <w:numId w:val="32"/>
        </w:numPr>
        <w:contextualSpacing/>
      </w:pPr>
      <w:r w:rsidRPr="00B1459A">
        <w:rPr>
          <w:b/>
          <w:bCs/>
        </w:rPr>
        <w:t>attes</w:t>
      </w:r>
      <w:r w:rsidRPr="00B1459A">
        <w:rPr>
          <w:b/>
          <w:bCs/>
        </w:rPr>
        <w:softHyphen/>
        <w:t>tation of a motif in different literary forms</w:t>
      </w:r>
      <w:r w:rsidRPr="00781F2A">
        <w:t xml:space="preserve"> (McArthur “Basic” 39-55)</w:t>
      </w:r>
    </w:p>
    <w:p w14:paraId="26105F74" w14:textId="77777777" w:rsidR="008D5ABE" w:rsidRPr="00781F2A" w:rsidRDefault="008D5ABE" w:rsidP="008D5ABE"/>
    <w:p w14:paraId="5D2ABC22" w14:textId="77777777" w:rsidR="008D5ABE" w:rsidRPr="00781F2A" w:rsidRDefault="008D5ABE" w:rsidP="001E51AF">
      <w:pPr>
        <w:pStyle w:val="ListParagraph"/>
        <w:numPr>
          <w:ilvl w:val="0"/>
          <w:numId w:val="32"/>
        </w:numPr>
        <w:contextualSpacing/>
      </w:pPr>
      <w:r w:rsidRPr="00B1459A">
        <w:rPr>
          <w:b/>
          <w:bCs/>
        </w:rPr>
        <w:t>on dissimilarity</w:t>
      </w:r>
      <w:r w:rsidRPr="00781F2A">
        <w:t xml:space="preserve"> (elim</w:t>
      </w:r>
      <w:r w:rsidRPr="00781F2A">
        <w:softHyphen/>
        <w:t>ination of ma</w:t>
      </w:r>
      <w:r w:rsidRPr="00781F2A">
        <w:softHyphen/>
        <w:t>terial that may de</w:t>
      </w:r>
      <w:r w:rsidRPr="00781F2A">
        <w:softHyphen/>
        <w:t>rive from Judaism or the early Church)</w:t>
      </w:r>
    </w:p>
    <w:p w14:paraId="4B8039C5" w14:textId="77777777" w:rsidR="008D5ABE" w:rsidRPr="00781F2A" w:rsidRDefault="008D5ABE" w:rsidP="001E51AF">
      <w:pPr>
        <w:pStyle w:val="ListParagraph"/>
        <w:numPr>
          <w:ilvl w:val="1"/>
          <w:numId w:val="32"/>
        </w:numPr>
        <w:contextualSpacing/>
      </w:pPr>
      <w:r w:rsidRPr="00781F2A">
        <w:t xml:space="preserve">See </w:t>
      </w:r>
      <w:bookmarkStart w:id="114" w:name="_Hlk513951993"/>
      <w:r w:rsidRPr="00781F2A">
        <w:t xml:space="preserve">Perrin </w:t>
      </w:r>
      <w:r w:rsidRPr="00B1459A">
        <w:rPr>
          <w:i/>
          <w:iCs/>
        </w:rPr>
        <w:t>Rediscovering</w:t>
      </w:r>
      <w:r w:rsidRPr="00781F2A">
        <w:t xml:space="preserve"> </w:t>
      </w:r>
      <w:bookmarkEnd w:id="114"/>
      <w:r w:rsidRPr="00781F2A">
        <w:t>39-49.</w:t>
      </w:r>
    </w:p>
    <w:p w14:paraId="1135171B" w14:textId="77777777" w:rsidR="008D5ABE" w:rsidRPr="00781F2A" w:rsidRDefault="008D5ABE" w:rsidP="001E51AF">
      <w:pPr>
        <w:pStyle w:val="ListParagraph"/>
        <w:numPr>
          <w:ilvl w:val="1"/>
          <w:numId w:val="32"/>
        </w:numPr>
        <w:contextualSpacing/>
      </w:pPr>
      <w:r w:rsidRPr="00781F2A">
        <w:t>Jeremias treats this as part of the “comparative meth</w:t>
      </w:r>
      <w:r w:rsidRPr="00781F2A">
        <w:softHyphen/>
        <w:t>od</w:t>
      </w:r>
      <w:r w:rsidR="00745134" w:rsidRPr="00745134">
        <w:t>,</w:t>
      </w:r>
      <w:r w:rsidRPr="00781F2A">
        <w:t>” by which he means</w:t>
      </w:r>
      <w:r w:rsidR="00745134" w:rsidRPr="00745134">
        <w:t xml:space="preserve">, </w:t>
      </w:r>
      <w:r w:rsidRPr="00781F2A">
        <w:softHyphen/>
        <w:t>pre</w:t>
      </w:r>
      <w:r w:rsidRPr="00781F2A">
        <w:softHyphen/>
        <w:t>sumably</w:t>
      </w:r>
      <w:r w:rsidR="00745134" w:rsidRPr="00745134">
        <w:t xml:space="preserve">, </w:t>
      </w:r>
      <w:r w:rsidRPr="00781F2A">
        <w:t>the comparison of Jesus’ sayings to those in his Jewish mil</w:t>
      </w:r>
      <w:r w:rsidRPr="00781F2A">
        <w:softHyphen/>
        <w:t>ieu. He says: “the course that has long—and quite right</w:t>
      </w:r>
      <w:r w:rsidRPr="00781F2A">
        <w:softHyphen/>
        <w:t>ly—</w:t>
      </w:r>
      <w:r w:rsidRPr="00781F2A">
        <w:softHyphen/>
        <w:t>been adopted to</w:t>
      </w:r>
      <w:r w:rsidRPr="00781F2A">
        <w:softHyphen/>
        <w:t>wards answer</w:t>
      </w:r>
      <w:r w:rsidRPr="00781F2A">
        <w:softHyphen/>
        <w:t>ing the question of authen</w:t>
      </w:r>
      <w:r w:rsidRPr="00781F2A">
        <w:softHyphen/>
        <w:t>ticity is the comparative method . . . Its chief instru</w:t>
      </w:r>
      <w:r w:rsidRPr="00781F2A">
        <w:softHyphen/>
        <w:t>ment is the ‘cri</w:t>
      </w:r>
      <w:r w:rsidRPr="00781F2A">
        <w:softHyphen/>
        <w:t>teri</w:t>
      </w:r>
      <w:r w:rsidRPr="00781F2A">
        <w:softHyphen/>
        <w:t>on of dissimi</w:t>
      </w:r>
      <w:r w:rsidRPr="00781F2A">
        <w:softHyphen/>
        <w:t xml:space="preserve">larity’ . . .” (Jeremias </w:t>
      </w:r>
      <w:r w:rsidRPr="00B1459A">
        <w:rPr>
          <w:i/>
          <w:iCs/>
        </w:rPr>
        <w:t>Theology</w:t>
      </w:r>
      <w:r w:rsidRPr="00781F2A">
        <w:t xml:space="preserve"> 2)</w:t>
      </w:r>
    </w:p>
    <w:p w14:paraId="3CC426CC" w14:textId="77777777" w:rsidR="008D5ABE" w:rsidRPr="00781F2A" w:rsidRDefault="008D5ABE" w:rsidP="001E51AF">
      <w:pPr>
        <w:pStyle w:val="ListParagraph"/>
        <w:numPr>
          <w:ilvl w:val="1"/>
          <w:numId w:val="32"/>
        </w:numPr>
        <w:contextualSpacing/>
      </w:pPr>
      <w:r w:rsidRPr="00781F2A">
        <w:t>“A principle often espoused by German critics is [the crite</w:t>
      </w:r>
      <w:r w:rsidRPr="00781F2A">
        <w:softHyphen/>
        <w:t>rion of dis</w:t>
      </w:r>
      <w:r w:rsidRPr="00781F2A">
        <w:softHyphen/>
        <w:t>sim</w:t>
      </w:r>
      <w:r w:rsidRPr="00781F2A">
        <w:softHyphen/>
        <w:t>i</w:t>
      </w:r>
      <w:r w:rsidRPr="00781F2A">
        <w:softHyphen/>
        <w:t>larity]. [58] . . . Most Catholics</w:t>
      </w:r>
      <w:r w:rsidR="00745134" w:rsidRPr="00745134">
        <w:t xml:space="preserve">, </w:t>
      </w:r>
      <w:r w:rsidRPr="00781F2A">
        <w:t>however</w:t>
      </w:r>
      <w:r w:rsidR="00745134" w:rsidRPr="00745134">
        <w:t xml:space="preserve">, </w:t>
      </w:r>
      <w:r w:rsidRPr="00781F2A">
        <w:t>prefer the princi</w:t>
      </w:r>
      <w:r w:rsidRPr="00781F2A">
        <w:softHyphen/>
        <w:t>ple that the Gospel material is innocent until proven guilty</w:t>
      </w:r>
      <w:r w:rsidR="00745134" w:rsidRPr="00745134">
        <w:t xml:space="preserve">, </w:t>
      </w:r>
      <w:r w:rsidRPr="00781F2A">
        <w:t>rather than vice versa. It should be accepted as authentic unless there is a reason to the con</w:t>
      </w:r>
      <w:r w:rsidRPr="00781F2A">
        <w:softHyphen/>
        <w:t xml:space="preserve">trary.” (Brown </w:t>
      </w:r>
      <w:bookmarkStart w:id="115" w:name="_Hlk513952027"/>
      <w:r w:rsidRPr="00B1459A">
        <w:rPr>
          <w:i/>
          <w:iCs/>
        </w:rPr>
        <w:t>Jesus</w:t>
      </w:r>
      <w:r w:rsidRPr="00781F2A">
        <w:t xml:space="preserve"> </w:t>
      </w:r>
      <w:bookmarkEnd w:id="115"/>
      <w:r w:rsidRPr="00781F2A">
        <w:t>58-59 n 30)</w:t>
      </w:r>
    </w:p>
    <w:p w14:paraId="4C113E98" w14:textId="77777777" w:rsidR="008D5ABE" w:rsidRPr="00781F2A" w:rsidRDefault="008D5ABE" w:rsidP="001E51AF">
      <w:pPr>
        <w:pStyle w:val="ListParagraph"/>
        <w:numPr>
          <w:ilvl w:val="1"/>
          <w:numId w:val="32"/>
        </w:numPr>
        <w:contextualSpacing/>
      </w:pPr>
      <w:r w:rsidRPr="00781F2A">
        <w:t>Achtemeier (</w:t>
      </w:r>
      <w:r w:rsidRPr="00B1459A">
        <w:rPr>
          <w:i/>
          <w:iCs/>
        </w:rPr>
        <w:t>Mark</w:t>
      </w:r>
      <w:r w:rsidRPr="00781F2A">
        <w:t xml:space="preserve"> 19) mentions dissimilarity as a criterion of authenticity.</w:t>
      </w:r>
    </w:p>
    <w:p w14:paraId="4C9B28EE" w14:textId="77777777" w:rsidR="008D5ABE" w:rsidRPr="00781F2A" w:rsidRDefault="008D5ABE" w:rsidP="008D5ABE"/>
    <w:p w14:paraId="777E18E3" w14:textId="77777777" w:rsidR="008D5ABE" w:rsidRPr="00781F2A" w:rsidRDefault="008D5ABE" w:rsidP="001E51AF">
      <w:pPr>
        <w:pStyle w:val="ListParagraph"/>
        <w:numPr>
          <w:ilvl w:val="0"/>
          <w:numId w:val="32"/>
        </w:numPr>
        <w:contextualSpacing/>
      </w:pPr>
      <w:r w:rsidRPr="00B1459A">
        <w:rPr>
          <w:b/>
          <w:bCs/>
        </w:rPr>
        <w:t>reversal of ten</w:t>
      </w:r>
      <w:r w:rsidRPr="00B1459A">
        <w:rPr>
          <w:b/>
          <w:bCs/>
        </w:rPr>
        <w:softHyphen/>
        <w:t>dencies in the de</w:t>
      </w:r>
      <w:r w:rsidRPr="00B1459A">
        <w:rPr>
          <w:b/>
          <w:bCs/>
        </w:rPr>
        <w:softHyphen/>
        <w:t>velop</w:t>
      </w:r>
      <w:r w:rsidRPr="00B1459A">
        <w:rPr>
          <w:b/>
          <w:bCs/>
        </w:rPr>
        <w:softHyphen/>
        <w:t>ing tradi</w:t>
      </w:r>
      <w:r w:rsidRPr="00B1459A">
        <w:rPr>
          <w:b/>
          <w:bCs/>
        </w:rPr>
        <w:softHyphen/>
        <w:t>tion</w:t>
      </w:r>
      <w:r w:rsidRPr="00781F2A">
        <w:t xml:space="preserve"> (McArthur “Basic” 39-55)</w:t>
      </w:r>
    </w:p>
    <w:p w14:paraId="3B8DA1EB" w14:textId="77777777" w:rsidR="008D5ABE" w:rsidRPr="00781F2A" w:rsidRDefault="008D5ABE" w:rsidP="001E51AF">
      <w:pPr>
        <w:pStyle w:val="ListParagraph"/>
        <w:numPr>
          <w:ilvl w:val="1"/>
          <w:numId w:val="32"/>
        </w:numPr>
        <w:contextualSpacing/>
      </w:pPr>
      <w:r w:rsidRPr="00781F2A">
        <w:t>But see the quali</w:t>
      </w:r>
      <w:r w:rsidRPr="00781F2A">
        <w:softHyphen/>
        <w:t>fica</w:t>
      </w:r>
      <w:r w:rsidRPr="00781F2A">
        <w:softHyphen/>
        <w:t>tion of this cri</w:t>
      </w:r>
      <w:r w:rsidRPr="00781F2A">
        <w:softHyphen/>
        <w:t>te</w:t>
      </w:r>
      <w:r w:rsidRPr="00781F2A">
        <w:softHyphen/>
        <w:t>rion by San</w:t>
      </w:r>
      <w:r w:rsidRPr="00781F2A">
        <w:softHyphen/>
        <w:t>ders 275.</w:t>
      </w:r>
    </w:p>
    <w:p w14:paraId="43898C1D" w14:textId="77777777" w:rsidR="008D5ABE" w:rsidRPr="00781F2A" w:rsidRDefault="008D5ABE" w:rsidP="001E51AF">
      <w:pPr>
        <w:pStyle w:val="ListParagraph"/>
        <w:numPr>
          <w:ilvl w:val="1"/>
          <w:numId w:val="32"/>
        </w:numPr>
        <w:contextualSpacing/>
      </w:pPr>
      <w:r w:rsidRPr="00781F2A">
        <w:t xml:space="preserve">An example is the </w:t>
      </w:r>
      <w:r w:rsidRPr="00B1459A">
        <w:rPr>
          <w:i/>
          <w:iCs/>
        </w:rPr>
        <w:t>lectio brevior</w:t>
      </w:r>
      <w:r w:rsidRPr="00781F2A">
        <w:t xml:space="preserve"> (“briefer read</w:t>
      </w:r>
      <w:r w:rsidRPr="00781F2A">
        <w:softHyphen/>
        <w:t>ing”)</w:t>
      </w:r>
      <w:r w:rsidR="00745134" w:rsidRPr="00745134">
        <w:t xml:space="preserve">, </w:t>
      </w:r>
      <w:r w:rsidRPr="00781F2A">
        <w:t>i.e.</w:t>
      </w:r>
      <w:r w:rsidR="00745134" w:rsidRPr="00745134">
        <w:t xml:space="preserve">, </w:t>
      </w:r>
      <w:r w:rsidRPr="00781F2A">
        <w:t>reversal of the tenden</w:t>
      </w:r>
      <w:r w:rsidRPr="00781F2A">
        <w:softHyphen/>
        <w:t>cy of the tradi</w:t>
      </w:r>
      <w:r w:rsidRPr="00781F2A">
        <w:softHyphen/>
        <w:t>tion to ex</w:t>
      </w:r>
      <w:r w:rsidRPr="00781F2A">
        <w:softHyphen/>
        <w:t xml:space="preserve">pand. (Perrin </w:t>
      </w:r>
      <w:r w:rsidRPr="00B1459A">
        <w:rPr>
          <w:i/>
          <w:iCs/>
        </w:rPr>
        <w:t>Rediscovering</w:t>
      </w:r>
      <w:r w:rsidRPr="00781F2A">
        <w:t xml:space="preserve"> 88-89</w:t>
      </w:r>
      <w:r w:rsidR="00745134" w:rsidRPr="00745134">
        <w:t xml:space="preserve">, </w:t>
      </w:r>
      <w:r w:rsidRPr="00781F2A">
        <w:t>113</w:t>
      </w:r>
      <w:r w:rsidR="00745134" w:rsidRPr="00745134">
        <w:t xml:space="preserve">, </w:t>
      </w:r>
      <w:r w:rsidRPr="00781F2A">
        <w:t xml:space="preserve">136—not an explicit criterion for </w:t>
      </w:r>
      <w:r w:rsidRPr="00781F2A">
        <w:lastRenderedPageBreak/>
        <w:t>Perrin but inferrable from his book.)</w:t>
      </w:r>
    </w:p>
    <w:p w14:paraId="0ED102EA" w14:textId="77777777" w:rsidR="008D5ABE" w:rsidRPr="00781F2A" w:rsidRDefault="008D5ABE" w:rsidP="008D5ABE"/>
    <w:p w14:paraId="03697E56" w14:textId="77777777" w:rsidR="008D5ABE" w:rsidRDefault="008D5ABE" w:rsidP="001E51AF">
      <w:pPr>
        <w:pStyle w:val="ListParagraph"/>
        <w:numPr>
          <w:ilvl w:val="0"/>
          <w:numId w:val="32"/>
        </w:numPr>
        <w:contextualSpacing/>
      </w:pPr>
      <w:r w:rsidRPr="00B1459A">
        <w:rPr>
          <w:b/>
          <w:bCs/>
        </w:rPr>
        <w:t>rejec</w:t>
      </w:r>
      <w:r w:rsidRPr="00B1459A">
        <w:rPr>
          <w:b/>
          <w:bCs/>
        </w:rPr>
        <w:softHyphen/>
        <w:t>tion of material that contains a redactor</w:t>
      </w:r>
      <w:r w:rsidR="000B610E" w:rsidRPr="000B610E">
        <w:rPr>
          <w:bCs/>
        </w:rPr>
        <w:t>’</w:t>
      </w:r>
      <w:r w:rsidRPr="00B1459A">
        <w:rPr>
          <w:b/>
          <w:bCs/>
        </w:rPr>
        <w:t>s known inter</w:t>
      </w:r>
      <w:r w:rsidRPr="00B1459A">
        <w:rPr>
          <w:b/>
          <w:bCs/>
        </w:rPr>
        <w:softHyphen/>
        <w:t>ests</w:t>
      </w:r>
      <w:r w:rsidRPr="00781F2A">
        <w:t xml:space="preserve">. (Perrin </w:t>
      </w:r>
      <w:r w:rsidRPr="00B1459A">
        <w:rPr>
          <w:i/>
          <w:iCs/>
        </w:rPr>
        <w:t>Rediscovering</w:t>
      </w:r>
      <w:r>
        <w:t>)</w:t>
      </w:r>
    </w:p>
    <w:p w14:paraId="01206CFB" w14:textId="77777777" w:rsidR="008D5ABE" w:rsidRPr="00781F2A" w:rsidRDefault="008D5ABE" w:rsidP="001E51AF">
      <w:pPr>
        <w:pStyle w:val="ListParagraph"/>
        <w:numPr>
          <w:ilvl w:val="1"/>
          <w:numId w:val="32"/>
        </w:numPr>
        <w:contextualSpacing/>
      </w:pPr>
      <w:r>
        <w:t xml:space="preserve">This is </w:t>
      </w:r>
      <w:r w:rsidRPr="00781F2A">
        <w:t>not men</w:t>
      </w:r>
      <w:r w:rsidRPr="00781F2A">
        <w:softHyphen/>
        <w:t xml:space="preserve">tioned in </w:t>
      </w:r>
      <w:r>
        <w:t>Perrin’s</w:t>
      </w:r>
      <w:r w:rsidRPr="00781F2A">
        <w:t xml:space="preserve"> theoreti</w:t>
      </w:r>
      <w:r w:rsidRPr="00781F2A">
        <w:softHyphen/>
        <w:t>cal introduction as an explicit criterion</w:t>
      </w:r>
      <w:r w:rsidR="00745134" w:rsidRPr="00745134">
        <w:t xml:space="preserve">, </w:t>
      </w:r>
      <w:r w:rsidRPr="00781F2A">
        <w:t xml:space="preserve">but </w:t>
      </w:r>
      <w:r>
        <w:t xml:space="preserve">it is </w:t>
      </w:r>
      <w:r w:rsidRPr="00781F2A">
        <w:t>inferrable from his book.</w:t>
      </w:r>
    </w:p>
    <w:p w14:paraId="54019473" w14:textId="77777777" w:rsidR="008D5ABE" w:rsidRPr="00781F2A" w:rsidRDefault="008D5ABE" w:rsidP="008D5ABE"/>
    <w:p w14:paraId="5BA8F39E" w14:textId="77777777" w:rsidR="008D5ABE" w:rsidRPr="00781F2A" w:rsidRDefault="008D5ABE" w:rsidP="001E51AF">
      <w:pPr>
        <w:pStyle w:val="ListParagraph"/>
        <w:numPr>
          <w:ilvl w:val="0"/>
          <w:numId w:val="32"/>
        </w:numPr>
        <w:contextualSpacing/>
      </w:pPr>
      <w:r w:rsidRPr="00B1459A">
        <w:rPr>
          <w:b/>
          <w:bCs/>
        </w:rPr>
        <w:t>coherence</w:t>
      </w:r>
    </w:p>
    <w:p w14:paraId="7B96D2A8" w14:textId="77777777" w:rsidR="008D5ABE" w:rsidRPr="00781F2A" w:rsidRDefault="008D5ABE" w:rsidP="001E51AF">
      <w:pPr>
        <w:pStyle w:val="ListParagraph"/>
        <w:numPr>
          <w:ilvl w:val="1"/>
          <w:numId w:val="32"/>
        </w:numPr>
        <w:contextualSpacing/>
      </w:pPr>
      <w:r w:rsidRPr="00781F2A">
        <w:t>Say</w:t>
      </w:r>
      <w:r w:rsidRPr="00781F2A">
        <w:softHyphen/>
        <w:t>ings not dis</w:t>
      </w:r>
      <w:r w:rsidRPr="00781F2A">
        <w:softHyphen/>
        <w:t>simi</w:t>
      </w:r>
      <w:r w:rsidRPr="00781F2A">
        <w:softHyphen/>
        <w:t>lar from Juda</w:t>
      </w:r>
      <w:r w:rsidRPr="00781F2A">
        <w:softHyphen/>
        <w:t>ism or the ear</w:t>
      </w:r>
      <w:r w:rsidRPr="00781F2A">
        <w:softHyphen/>
        <w:t>ly Church can be accepted back as authentic Jesus material when they cohere with sayings or motifs proven gen</w:t>
      </w:r>
      <w:r w:rsidRPr="00781F2A">
        <w:softHyphen/>
        <w:t>uine by the crite</w:t>
      </w:r>
      <w:r w:rsidRPr="00781F2A">
        <w:softHyphen/>
        <w:t>r</w:t>
      </w:r>
      <w:r w:rsidRPr="00781F2A">
        <w:softHyphen/>
        <w:t>ion of dis</w:t>
      </w:r>
      <w:r w:rsidRPr="00781F2A">
        <w:softHyphen/>
        <w:t>sim</w:t>
      </w:r>
      <w:r w:rsidRPr="00781F2A">
        <w:softHyphen/>
        <w:t>i</w:t>
      </w:r>
      <w:r w:rsidRPr="00781F2A">
        <w:softHyphen/>
        <w:t xml:space="preserve">larity. (Perrin </w:t>
      </w:r>
      <w:r w:rsidRPr="00B1459A">
        <w:rPr>
          <w:i/>
          <w:iCs/>
        </w:rPr>
        <w:t>Rediscovering</w:t>
      </w:r>
      <w:r w:rsidRPr="00781F2A">
        <w:t xml:space="preserve"> 39-49)</w:t>
      </w:r>
    </w:p>
    <w:p w14:paraId="641C6433" w14:textId="77777777" w:rsidR="008D5ABE" w:rsidRPr="00781F2A" w:rsidRDefault="008D5ABE" w:rsidP="001E51AF">
      <w:pPr>
        <w:pStyle w:val="ListParagraph"/>
        <w:numPr>
          <w:ilvl w:val="1"/>
          <w:numId w:val="32"/>
        </w:numPr>
        <w:contextualSpacing/>
      </w:pPr>
      <w:r w:rsidRPr="00781F2A">
        <w:t>Achtemeier (</w:t>
      </w:r>
      <w:r w:rsidRPr="00B1459A">
        <w:rPr>
          <w:i/>
          <w:iCs/>
        </w:rPr>
        <w:t>Mark</w:t>
      </w:r>
      <w:r w:rsidRPr="00781F2A">
        <w:t xml:space="preserve"> 19) mentions coherence as a criterion of authenticity.</w:t>
      </w:r>
    </w:p>
    <w:p w14:paraId="303CEB65" w14:textId="77777777" w:rsidR="008D5ABE" w:rsidRPr="00781F2A" w:rsidRDefault="008D5ABE" w:rsidP="008D5ABE"/>
    <w:p w14:paraId="2C1F46A1" w14:textId="77777777" w:rsidR="008D5ABE" w:rsidRPr="00781F2A" w:rsidRDefault="008D5ABE" w:rsidP="001E51AF">
      <w:pPr>
        <w:pStyle w:val="ListParagraph"/>
        <w:numPr>
          <w:ilvl w:val="0"/>
          <w:numId w:val="32"/>
        </w:numPr>
        <w:contextualSpacing/>
      </w:pPr>
      <w:r w:rsidRPr="00B1459A">
        <w:rPr>
          <w:b/>
          <w:bCs/>
        </w:rPr>
        <w:t>authenticity of Jesus</w:t>
      </w:r>
      <w:r w:rsidRPr="00B1459A">
        <w:rPr>
          <w:bCs/>
        </w:rPr>
        <w:t xml:space="preserve">’ </w:t>
      </w:r>
      <w:r w:rsidRPr="00B1459A">
        <w:rPr>
          <w:b/>
          <w:bCs/>
        </w:rPr>
        <w:t>utterances</w:t>
      </w:r>
    </w:p>
    <w:p w14:paraId="46E54629" w14:textId="77777777" w:rsidR="008D5ABE" w:rsidRPr="00781F2A" w:rsidRDefault="008D5ABE" w:rsidP="001E51AF">
      <w:pPr>
        <w:pStyle w:val="ListParagraph"/>
        <w:numPr>
          <w:ilvl w:val="1"/>
          <w:numId w:val="32"/>
        </w:numPr>
        <w:contextualSpacing/>
      </w:pPr>
      <w:r w:rsidRPr="00781F2A">
        <w:t>inauthentic on the whole</w:t>
      </w:r>
    </w:p>
    <w:p w14:paraId="64C16B28" w14:textId="77777777" w:rsidR="008D5ABE" w:rsidRPr="00B1459A" w:rsidRDefault="008D5ABE" w:rsidP="001E51AF">
      <w:pPr>
        <w:pStyle w:val="ListParagraph"/>
        <w:numPr>
          <w:ilvl w:val="2"/>
          <w:numId w:val="32"/>
        </w:numPr>
        <w:contextualSpacing/>
        <w:rPr>
          <w:lang w:val="fr-FR"/>
        </w:rPr>
      </w:pPr>
      <w:r w:rsidRPr="00781F2A">
        <w:t>“The Christian community was convinced</w:t>
      </w:r>
      <w:r w:rsidR="00745134" w:rsidRPr="00745134">
        <w:t xml:space="preserve">, </w:t>
      </w:r>
      <w:r w:rsidRPr="00781F2A">
        <w:t>on into the beginning of the second century</w:t>
      </w:r>
      <w:r w:rsidR="00745134" w:rsidRPr="00745134">
        <w:t xml:space="preserve">, </w:t>
      </w:r>
      <w:r w:rsidRPr="00781F2A">
        <w:t>that it was receiving instruc</w:t>
      </w:r>
      <w:r w:rsidRPr="00781F2A">
        <w:softHyphen/>
        <w:t>tions from the Holy Spirit through special words and say</w:t>
      </w:r>
      <w:r w:rsidRPr="00781F2A">
        <w:softHyphen/>
        <w:t>ings</w:t>
      </w:r>
      <w:r w:rsidR="00745134" w:rsidRPr="00745134">
        <w:t xml:space="preserve">, </w:t>
      </w:r>
      <w:r w:rsidRPr="00781F2A">
        <w:t>but it was not only Paul (2 Cor. 3:17) who equated the Spirit with the exalted Lord. Even the post-Pauline texts report instruc</w:t>
      </w:r>
      <w:r w:rsidRPr="00781F2A">
        <w:softHyphen/>
        <w:t>tions from the exalted Lord (Acts 9:10) and along with them</w:t>
      </w:r>
      <w:r w:rsidR="00745134" w:rsidRPr="00745134">
        <w:t xml:space="preserve">, </w:t>
      </w:r>
      <w:r w:rsidRPr="00781F2A">
        <w:t>without any dis</w:t>
      </w:r>
      <w:r w:rsidRPr="00781F2A">
        <w:softHyphen/>
        <w:t>tinction being made</w:t>
      </w:r>
      <w:r w:rsidR="00745134" w:rsidRPr="00745134">
        <w:t xml:space="preserve">, </w:t>
      </w:r>
      <w:r w:rsidRPr="00781F2A">
        <w:t>instructions from the Spirit (Acts 21:4; 21:11). Thus . . . we are not surprised to find that a considerable number of words that go back to this [19] second source</w:t>
      </w:r>
      <w:r w:rsidR="00745134" w:rsidRPr="00745134">
        <w:t xml:space="preserve">, </w:t>
      </w:r>
      <w:r w:rsidRPr="00781F2A">
        <w:t>a Christian prophet speaking in the Spirit</w:t>
      </w:r>
      <w:r w:rsidR="00745134" w:rsidRPr="00745134">
        <w:t xml:space="preserve">, </w:t>
      </w:r>
      <w:r w:rsidRPr="00781F2A">
        <w:t>are handed down in the tradition as words of Jesus.” (</w:t>
      </w:r>
      <w:r w:rsidRPr="00B1459A">
        <w:rPr>
          <w:lang w:val="fr-FR"/>
        </w:rPr>
        <w:t xml:space="preserve">Braun </w:t>
      </w:r>
      <w:r w:rsidRPr="00B1459A">
        <w:rPr>
          <w:i/>
          <w:iCs/>
          <w:lang w:val="fr-FR"/>
        </w:rPr>
        <w:t>Je</w:t>
      </w:r>
      <w:r w:rsidRPr="00B1459A">
        <w:rPr>
          <w:i/>
          <w:iCs/>
          <w:lang w:val="fr-FR"/>
        </w:rPr>
        <w:softHyphen/>
        <w:t>sus</w:t>
      </w:r>
      <w:r w:rsidRPr="00B1459A">
        <w:rPr>
          <w:lang w:val="fr-FR"/>
        </w:rPr>
        <w:t xml:space="preserve"> 19-20)</w:t>
      </w:r>
    </w:p>
    <w:p w14:paraId="6B38DCAF" w14:textId="77777777" w:rsidR="008D5ABE" w:rsidRPr="00781F2A" w:rsidRDefault="008D5ABE" w:rsidP="001E51AF">
      <w:pPr>
        <w:pStyle w:val="ListParagraph"/>
        <w:numPr>
          <w:ilvl w:val="2"/>
          <w:numId w:val="32"/>
        </w:numPr>
        <w:contextualSpacing/>
      </w:pPr>
      <w:r w:rsidRPr="00781F2A">
        <w:t>inauthenticity of three growth-parable appendices</w:t>
      </w:r>
    </w:p>
    <w:p w14:paraId="7F7708C7" w14:textId="77777777" w:rsidR="008D5ABE" w:rsidRPr="00781F2A" w:rsidRDefault="008D5ABE" w:rsidP="001E51AF">
      <w:pPr>
        <w:pStyle w:val="ListParagraph"/>
        <w:numPr>
          <w:ilvl w:val="3"/>
          <w:numId w:val="32"/>
        </w:numPr>
        <w:contextualSpacing/>
      </w:pPr>
      <w:r w:rsidRPr="00781F2A">
        <w:t>“. . . the ‘explanations’ appended to The Sower</w:t>
      </w:r>
      <w:r w:rsidR="00745134" w:rsidRPr="00745134">
        <w:t xml:space="preserve">, </w:t>
      </w:r>
      <w:r w:rsidRPr="00781F2A">
        <w:t xml:space="preserve">The Tares and The Dragnet [are] early Christian expositions. . . .” (Hunter </w:t>
      </w:r>
      <w:r w:rsidRPr="00B1459A">
        <w:rPr>
          <w:i/>
          <w:iCs/>
        </w:rPr>
        <w:t>Interpreting</w:t>
      </w:r>
      <w:r w:rsidRPr="00781F2A">
        <w:t xml:space="preserve"> 50 n 1)</w:t>
      </w:r>
    </w:p>
    <w:p w14:paraId="1498A704" w14:textId="77777777" w:rsidR="008D5ABE" w:rsidRPr="00781F2A" w:rsidRDefault="008D5ABE" w:rsidP="001E51AF">
      <w:pPr>
        <w:pStyle w:val="ListParagraph"/>
        <w:numPr>
          <w:ilvl w:val="3"/>
          <w:numId w:val="32"/>
        </w:numPr>
        <w:contextualSpacing/>
      </w:pPr>
      <w:r w:rsidRPr="00781F2A">
        <w:t>why the appendices are inauthentic</w:t>
      </w:r>
    </w:p>
    <w:p w14:paraId="3F4C0D82" w14:textId="77777777" w:rsidR="008D5ABE" w:rsidRPr="00781F2A" w:rsidRDefault="008D5ABE" w:rsidP="001E51AF">
      <w:pPr>
        <w:pStyle w:val="ListParagraph"/>
        <w:numPr>
          <w:ilvl w:val="4"/>
          <w:numId w:val="32"/>
        </w:numPr>
        <w:contextualSpacing/>
      </w:pPr>
      <w:r w:rsidRPr="00781F2A">
        <w:t xml:space="preserve">All three interpretations are allegorical. (Hunter </w:t>
      </w:r>
      <w:r w:rsidRPr="00B1459A">
        <w:rPr>
          <w:i/>
          <w:iCs/>
        </w:rPr>
        <w:t>Interpreting</w:t>
      </w:r>
      <w:r w:rsidRPr="00781F2A">
        <w:t xml:space="preserve"> 23)</w:t>
      </w:r>
    </w:p>
    <w:p w14:paraId="63AF11E3" w14:textId="77777777" w:rsidR="008D5ABE" w:rsidRPr="00781F2A" w:rsidRDefault="008D5ABE" w:rsidP="001E51AF">
      <w:pPr>
        <w:pStyle w:val="ListParagraph"/>
        <w:numPr>
          <w:ilvl w:val="5"/>
          <w:numId w:val="32"/>
        </w:numPr>
        <w:contextualSpacing/>
      </w:pPr>
      <w:r w:rsidRPr="00781F2A">
        <w:t>But “That the ‘expla</w:t>
      </w:r>
      <w:r w:rsidRPr="00781F2A">
        <w:softHyphen/>
        <w:t>na</w:t>
      </w:r>
      <w:r w:rsidRPr="00781F2A">
        <w:softHyphen/>
        <w:t>tions’ allegorize the parables is only one ground</w:t>
      </w:r>
      <w:r w:rsidR="00745134" w:rsidRPr="00745134">
        <w:t xml:space="preserve">, </w:t>
      </w:r>
      <w:r w:rsidRPr="00781F2A">
        <w:t xml:space="preserve">and perhaps not the decisive one. There are two others.” (Hunter </w:t>
      </w:r>
      <w:r w:rsidRPr="00B1459A">
        <w:rPr>
          <w:i/>
          <w:iCs/>
        </w:rPr>
        <w:t>Interpreting</w:t>
      </w:r>
      <w:r w:rsidRPr="00781F2A">
        <w:t xml:space="preserve"> 50 n 1)</w:t>
      </w:r>
    </w:p>
    <w:p w14:paraId="4E4E0D40" w14:textId="77777777" w:rsidR="008D5ABE" w:rsidRPr="00781F2A" w:rsidRDefault="008D5ABE" w:rsidP="001E51AF">
      <w:pPr>
        <w:pStyle w:val="ListParagraph"/>
        <w:numPr>
          <w:ilvl w:val="4"/>
          <w:numId w:val="32"/>
        </w:numPr>
        <w:contextualSpacing/>
      </w:pPr>
      <w:r w:rsidRPr="00781F2A">
        <w:t>“The inter</w:t>
      </w:r>
      <w:r w:rsidRPr="00781F2A">
        <w:softHyphen/>
        <w:t>pretations appended to The Tares and The Drag</w:t>
      </w:r>
      <w:r w:rsidRPr="00781F2A">
        <w:softHyphen/>
        <w:t>net are</w:t>
      </w:r>
      <w:r w:rsidR="00745134" w:rsidRPr="00745134">
        <w:t xml:space="preserve">, </w:t>
      </w:r>
      <w:r w:rsidRPr="00781F2A">
        <w:t>as Jerem</w:t>
      </w:r>
      <w:r w:rsidRPr="00781F2A">
        <w:softHyphen/>
        <w:t>ias shows</w:t>
      </w:r>
      <w:r w:rsidR="00745134" w:rsidRPr="00745134">
        <w:t xml:space="preserve">, </w:t>
      </w:r>
      <w:r w:rsidRPr="00781F2A">
        <w:t>studded with ‘Matthe</w:t>
      </w:r>
      <w:r w:rsidRPr="00781F2A">
        <w:softHyphen/>
        <w:t>an</w:t>
      </w:r>
      <w:r w:rsidRPr="00781F2A">
        <w:softHyphen/>
        <w:t>isms’; and the Sower explanation reveals a vocabu</w:t>
      </w:r>
      <w:r w:rsidRPr="00781F2A">
        <w:softHyphen/>
        <w:t>lary strongly reminis</w:t>
      </w:r>
      <w:r w:rsidRPr="00781F2A">
        <w:softHyphen/>
        <w:t xml:space="preserve">cent of the early Church.” (Hunter </w:t>
      </w:r>
      <w:r w:rsidRPr="00B1459A">
        <w:rPr>
          <w:i/>
          <w:iCs/>
        </w:rPr>
        <w:t>Interpreting</w:t>
      </w:r>
      <w:r w:rsidRPr="00781F2A">
        <w:t xml:space="preserve"> 50 n 1)</w:t>
      </w:r>
    </w:p>
    <w:p w14:paraId="235F3DA6" w14:textId="77777777" w:rsidR="008D5ABE" w:rsidRPr="00781F2A" w:rsidRDefault="008D5ABE" w:rsidP="001E51AF">
      <w:pPr>
        <w:pStyle w:val="ListParagraph"/>
        <w:numPr>
          <w:ilvl w:val="4"/>
          <w:numId w:val="32"/>
        </w:numPr>
        <w:contextualSpacing/>
      </w:pPr>
      <w:r w:rsidRPr="00781F2A">
        <w:t>“The explanations seem to miss the central thrusts of the parables. For exam</w:t>
      </w:r>
      <w:r w:rsidRPr="00781F2A">
        <w:softHyphen/>
        <w:t>ple: in the case of The Tares</w:t>
      </w:r>
      <w:r w:rsidR="00745134" w:rsidRPr="00745134">
        <w:t xml:space="preserve">, </w:t>
      </w:r>
      <w:r w:rsidRPr="00781F2A">
        <w:t>the main point of the parable (a warning against weeding) disappears in the interpre</w:t>
      </w:r>
      <w:r w:rsidRPr="00781F2A">
        <w:softHyphen/>
        <w:t xml:space="preserve">tation which focuses wholly on the Last Judgment.” (Hunter </w:t>
      </w:r>
      <w:r w:rsidRPr="00B1459A">
        <w:rPr>
          <w:i/>
          <w:iCs/>
        </w:rPr>
        <w:t>Interpreting</w:t>
      </w:r>
      <w:r w:rsidRPr="00781F2A">
        <w:t xml:space="preserve"> 50 n 1)</w:t>
      </w:r>
    </w:p>
    <w:p w14:paraId="17CCC447" w14:textId="77777777" w:rsidR="008D5ABE" w:rsidRPr="00781F2A" w:rsidRDefault="008D5ABE" w:rsidP="001E51AF">
      <w:pPr>
        <w:pStyle w:val="ListParagraph"/>
        <w:numPr>
          <w:ilvl w:val="4"/>
          <w:numId w:val="32"/>
        </w:numPr>
        <w:contextualSpacing/>
      </w:pPr>
      <w:r w:rsidRPr="00781F2A">
        <w:t>“The full reason for this view will be found in Jerem</w:t>
      </w:r>
      <w:r w:rsidRPr="00781F2A">
        <w:softHyphen/>
        <w:t xml:space="preserve">ias and Dodd.” (Hunter </w:t>
      </w:r>
      <w:r w:rsidRPr="00B1459A">
        <w:rPr>
          <w:i/>
          <w:iCs/>
        </w:rPr>
        <w:t>Interpreting</w:t>
      </w:r>
      <w:r w:rsidRPr="00781F2A">
        <w:t xml:space="preserve"> 50 n 1)</w:t>
      </w:r>
    </w:p>
    <w:p w14:paraId="25928966" w14:textId="77777777" w:rsidR="008D5ABE" w:rsidRPr="00781F2A" w:rsidRDefault="008D5ABE" w:rsidP="001E51AF">
      <w:pPr>
        <w:pStyle w:val="ListParagraph"/>
        <w:numPr>
          <w:ilvl w:val="4"/>
          <w:numId w:val="32"/>
        </w:numPr>
        <w:contextualSpacing/>
      </w:pPr>
      <w:r w:rsidRPr="00781F2A">
        <w:t>See also individual comments below</w:t>
      </w:r>
      <w:r w:rsidR="00745134" w:rsidRPr="00745134">
        <w:t xml:space="preserve">, </w:t>
      </w:r>
      <w:r w:rsidRPr="00781F2A">
        <w:t>under the net</w:t>
      </w:r>
      <w:r w:rsidR="00745134" w:rsidRPr="00745134">
        <w:t xml:space="preserve">, </w:t>
      </w:r>
      <w:r w:rsidRPr="00781F2A">
        <w:t>sower</w:t>
      </w:r>
      <w:r w:rsidR="00745134" w:rsidRPr="00745134">
        <w:t xml:space="preserve">, </w:t>
      </w:r>
      <w:r w:rsidRPr="00781F2A">
        <w:t>and weeds.</w:t>
      </w:r>
    </w:p>
    <w:p w14:paraId="01ADCAFA" w14:textId="77777777" w:rsidR="008D5ABE" w:rsidRPr="00781F2A" w:rsidRDefault="008D5ABE" w:rsidP="001E51AF">
      <w:pPr>
        <w:pStyle w:val="ListParagraph"/>
        <w:numPr>
          <w:ilvl w:val="1"/>
          <w:numId w:val="32"/>
        </w:numPr>
        <w:contextualSpacing/>
      </w:pPr>
      <w:r w:rsidRPr="00781F2A">
        <w:t>authentic on the whole</w:t>
      </w:r>
    </w:p>
    <w:p w14:paraId="03507FC9" w14:textId="77777777" w:rsidR="008D5ABE" w:rsidRPr="00781F2A" w:rsidRDefault="008D5ABE" w:rsidP="001E51AF">
      <w:pPr>
        <w:pStyle w:val="ListParagraph"/>
        <w:numPr>
          <w:ilvl w:val="2"/>
          <w:numId w:val="32"/>
        </w:numPr>
        <w:contextualSpacing/>
      </w:pPr>
      <w:r w:rsidRPr="00781F2A">
        <w:t xml:space="preserve">“Is the tradition of the parables trustworthy? The answer is ‘yes’ . . .” (Hunter </w:t>
      </w:r>
      <w:r w:rsidRPr="00B1459A">
        <w:rPr>
          <w:i/>
          <w:iCs/>
        </w:rPr>
        <w:t>Inter</w:t>
      </w:r>
      <w:r w:rsidRPr="00B1459A">
        <w:rPr>
          <w:i/>
          <w:iCs/>
        </w:rPr>
        <w:lastRenderedPageBreak/>
        <w:t>preting</w:t>
      </w:r>
      <w:r w:rsidRPr="00781F2A">
        <w:t xml:space="preserve"> 17)</w:t>
      </w:r>
    </w:p>
    <w:p w14:paraId="424306E2" w14:textId="77777777" w:rsidR="008D5ABE" w:rsidRPr="00781F2A" w:rsidRDefault="008D5ABE" w:rsidP="001E51AF">
      <w:pPr>
        <w:pStyle w:val="ListParagraph"/>
        <w:numPr>
          <w:ilvl w:val="2"/>
          <w:numId w:val="32"/>
        </w:numPr>
        <w:contextualSpacing/>
      </w:pPr>
      <w:r w:rsidRPr="00781F2A">
        <w:t>“. . . the parables reveal everywhere Jesus’ own highly in</w:t>
      </w:r>
      <w:r w:rsidRPr="00781F2A">
        <w:softHyphen/>
        <w:t>div</w:t>
      </w:r>
      <w:r w:rsidRPr="00781F2A">
        <w:softHyphen/>
        <w:t>id</w:t>
      </w:r>
      <w:r w:rsidRPr="00781F2A">
        <w:softHyphen/>
        <w:t>ual way of thinking and [17] speaking—the daring faith in God</w:t>
      </w:r>
      <w:r w:rsidR="00745134" w:rsidRPr="00745134">
        <w:t xml:space="preserve">, </w:t>
      </w:r>
      <w:r w:rsidRPr="00781F2A">
        <w:t>the picturesque outlook on man and nature</w:t>
      </w:r>
      <w:r w:rsidR="00745134" w:rsidRPr="00745134">
        <w:t xml:space="preserve">, </w:t>
      </w:r>
      <w:r w:rsidRPr="00781F2A">
        <w:t>the swift little surprises of thought so characteristic of him</w:t>
      </w:r>
      <w:r w:rsidR="00745134" w:rsidRPr="00745134">
        <w:t xml:space="preserve">, </w:t>
      </w:r>
      <w:r w:rsidRPr="00781F2A">
        <w:t xml:space="preserve">the occasional flashes of irony and humour.” (Hunter </w:t>
      </w:r>
      <w:r w:rsidRPr="00B1459A">
        <w:rPr>
          <w:i/>
          <w:iCs/>
        </w:rPr>
        <w:t>Interpreting</w:t>
      </w:r>
      <w:r w:rsidRPr="00781F2A">
        <w:t xml:space="preserve"> 17-18) There are also “flashes of hyperbo</w:t>
      </w:r>
      <w:r w:rsidRPr="00781F2A">
        <w:softHyphen/>
        <w:t xml:space="preserve">le . . .” (Hunter </w:t>
      </w:r>
      <w:r w:rsidRPr="00B1459A">
        <w:rPr>
          <w:i/>
          <w:iCs/>
        </w:rPr>
        <w:t>Parables</w:t>
      </w:r>
      <w:r w:rsidRPr="00781F2A">
        <w:t xml:space="preserve"> 14)</w:t>
      </w:r>
    </w:p>
    <w:p w14:paraId="206BD3CE" w14:textId="77777777" w:rsidR="008D5ABE" w:rsidRPr="00781F2A" w:rsidRDefault="008D5ABE" w:rsidP="001E51AF">
      <w:pPr>
        <w:pStyle w:val="ListParagraph"/>
        <w:numPr>
          <w:ilvl w:val="2"/>
          <w:numId w:val="32"/>
        </w:numPr>
        <w:contextualSpacing/>
      </w:pPr>
      <w:r w:rsidRPr="00781F2A">
        <w:t xml:space="preserve">“. . . great parables are evidently so difficult to create that it is hard to name another person in history with more than one or two good ones to his credit.” (Hunter </w:t>
      </w:r>
      <w:r w:rsidRPr="00B1459A">
        <w:rPr>
          <w:i/>
          <w:iCs/>
        </w:rPr>
        <w:t>Interpreting</w:t>
      </w:r>
      <w:r w:rsidRPr="00781F2A">
        <w:t xml:space="preserve"> 18)</w:t>
      </w:r>
    </w:p>
    <w:p w14:paraId="63A95183" w14:textId="77777777" w:rsidR="008D5ABE" w:rsidRPr="00781F2A" w:rsidRDefault="008D5ABE" w:rsidP="001E51AF">
      <w:pPr>
        <w:pStyle w:val="ListParagraph"/>
        <w:numPr>
          <w:ilvl w:val="2"/>
          <w:numId w:val="32"/>
        </w:numPr>
        <w:contextualSpacing/>
      </w:pPr>
      <w:r w:rsidRPr="00781F2A">
        <w:t>Since the parables are (substantially) authentic</w:t>
      </w:r>
      <w:r w:rsidR="00745134" w:rsidRPr="00745134">
        <w:t xml:space="preserve">, </w:t>
      </w:r>
      <w:r w:rsidRPr="00781F2A">
        <w:t>they are “our Lord’s own commen</w:t>
      </w:r>
      <w:r w:rsidRPr="00781F2A">
        <w:softHyphen/>
        <w:t>tary . . . on his minis</w:t>
      </w:r>
      <w:r w:rsidRPr="00781F2A">
        <w:softHyphen/>
        <w:t xml:space="preserve">try.” (Hunter </w:t>
      </w:r>
      <w:r w:rsidRPr="00B1459A">
        <w:rPr>
          <w:i/>
          <w:iCs/>
        </w:rPr>
        <w:t>Interpreting</w:t>
      </w:r>
      <w:r w:rsidRPr="00781F2A">
        <w:t xml:space="preserve"> 109)</w:t>
      </w:r>
    </w:p>
    <w:p w14:paraId="71A8F9F6" w14:textId="77777777" w:rsidR="008D5ABE" w:rsidRPr="00781F2A" w:rsidRDefault="008D5ABE" w:rsidP="001E51AF">
      <w:pPr>
        <w:pStyle w:val="ListParagraph"/>
        <w:numPr>
          <w:ilvl w:val="2"/>
          <w:numId w:val="32"/>
        </w:numPr>
        <w:contextualSpacing/>
      </w:pPr>
      <w:r w:rsidRPr="00781F2A">
        <w:t>“. . . not even the most radical critic would deny that the Gospels have preserved enough of the words actually uttered by Jesus to give us a reasonably clear picture of his preaching and teaching. That Jesus proclaimed the kingdom of God</w:t>
      </w:r>
      <w:r w:rsidR="00745134" w:rsidRPr="00745134">
        <w:t xml:space="preserve">, </w:t>
      </w:r>
      <w:r w:rsidRPr="00B1459A">
        <w:rPr>
          <w:iCs/>
        </w:rPr>
        <w:t>that he spoke in parables</w:t>
      </w:r>
      <w:r w:rsidR="00745134" w:rsidRPr="00745134">
        <w:rPr>
          <w:iCs/>
        </w:rPr>
        <w:t xml:space="preserve">, </w:t>
      </w:r>
      <w:r w:rsidRPr="00781F2A">
        <w:t>that he conveyed ethical instruc</w:t>
      </w:r>
      <w:r w:rsidRPr="00781F2A">
        <w:softHyphen/>
        <w:t>tion . . . is se</w:t>
      </w:r>
      <w:r w:rsidRPr="00781F2A">
        <w:softHyphen/>
        <w:t xml:space="preserve">curely grounded in real history.” (Hugh Anderson </w:t>
      </w:r>
      <w:r w:rsidRPr="00B1459A">
        <w:rPr>
          <w:i/>
          <w:iCs/>
        </w:rPr>
        <w:t>Jesus</w:t>
      </w:r>
      <w:r w:rsidRPr="00781F2A">
        <w:t xml:space="preserve"> 45)</w:t>
      </w:r>
    </w:p>
    <w:p w14:paraId="7A8A375E" w14:textId="77777777" w:rsidR="008D5ABE" w:rsidRPr="00781F2A" w:rsidRDefault="008D5ABE" w:rsidP="001E51AF">
      <w:pPr>
        <w:pStyle w:val="ListParagraph"/>
        <w:numPr>
          <w:ilvl w:val="2"/>
          <w:numId w:val="32"/>
        </w:numPr>
        <w:contextualSpacing/>
      </w:pPr>
      <w:r w:rsidRPr="00781F2A">
        <w:t>Because “the Gospels do not offer us a consecutive chronological account of Jesus’ career</w:t>
      </w:r>
      <w:r w:rsidR="00745134" w:rsidRPr="00745134">
        <w:t>,</w:t>
      </w:r>
      <w:r w:rsidRPr="00781F2A">
        <w:t xml:space="preserve">” practitioners of the new quest for the historical Jesus concentrate on Jesus’ words. (Hugh Anderson </w:t>
      </w:r>
      <w:r w:rsidRPr="00B1459A">
        <w:rPr>
          <w:i/>
          <w:iCs/>
        </w:rPr>
        <w:t>Jesus</w:t>
      </w:r>
      <w:r w:rsidRPr="00781F2A">
        <w:t xml:space="preserve"> 45)</w:t>
      </w:r>
    </w:p>
    <w:p w14:paraId="237B0BA9" w14:textId="77777777" w:rsidR="008D5ABE" w:rsidRPr="00781F2A" w:rsidRDefault="008D5ABE" w:rsidP="001E51AF">
      <w:pPr>
        <w:pStyle w:val="ListParagraph"/>
        <w:numPr>
          <w:ilvl w:val="3"/>
          <w:numId w:val="32"/>
        </w:numPr>
        <w:contextualSpacing/>
      </w:pPr>
      <w:r w:rsidRPr="00781F2A">
        <w:t>“As a general rule</w:t>
      </w:r>
      <w:r w:rsidR="00745134" w:rsidRPr="00745134">
        <w:t xml:space="preserve">, </w:t>
      </w:r>
      <w:r w:rsidRPr="00781F2A">
        <w:t xml:space="preserve">we may assume that the sayings in the Gospels have remained more true to history than the narrative material.” (Zahrnt </w:t>
      </w:r>
      <w:r w:rsidRPr="00B1459A">
        <w:rPr>
          <w:i/>
          <w:iCs/>
        </w:rPr>
        <w:t>Historical Jesus</w:t>
      </w:r>
      <w:r w:rsidRPr="00781F2A">
        <w:t xml:space="preserve"> 107)</w:t>
      </w:r>
    </w:p>
    <w:p w14:paraId="427B0545" w14:textId="77777777" w:rsidR="008D5ABE" w:rsidRPr="00781F2A" w:rsidRDefault="008D5ABE" w:rsidP="001E51AF">
      <w:pPr>
        <w:pStyle w:val="ListParagraph"/>
        <w:numPr>
          <w:ilvl w:val="1"/>
          <w:numId w:val="32"/>
        </w:numPr>
        <w:contextualSpacing/>
      </w:pPr>
      <w:r w:rsidRPr="00781F2A">
        <w:t>both inauthentic and authentic</w:t>
      </w:r>
    </w:p>
    <w:p w14:paraId="04860EB9" w14:textId="77777777" w:rsidR="008D5ABE" w:rsidRPr="00781F2A" w:rsidRDefault="008D5ABE" w:rsidP="001E51AF">
      <w:pPr>
        <w:pStyle w:val="ListParagraph"/>
        <w:numPr>
          <w:ilvl w:val="2"/>
          <w:numId w:val="32"/>
        </w:numPr>
        <w:contextualSpacing/>
      </w:pPr>
      <w:r w:rsidRPr="00781F2A">
        <w:t>“. . . it is impossible in every single case to draw an absolutely firm boun</w:t>
      </w:r>
      <w:r w:rsidRPr="00781F2A">
        <w:softHyphen/>
        <w:t>dary between authentic and unauthentic . . . The final result is the formation of three different groups. First . . . considerable histori</w:t>
      </w:r>
      <w:r w:rsidRPr="00781F2A">
        <w:softHyphen/>
        <w:t>cal certainty [that a saying is] genuine. Sec</w:t>
      </w:r>
      <w:r w:rsidRPr="00781F2A">
        <w:softHyphen/>
        <w:t>ondly . . . equal histori</w:t>
      </w:r>
      <w:r w:rsidRPr="00781F2A">
        <w:softHyphen/>
        <w:t xml:space="preserve">cal certainty [that a saying was] formed by the community. And in between [—the majority of sayings].” (Zahrnt </w:t>
      </w:r>
      <w:r w:rsidRPr="00B1459A">
        <w:rPr>
          <w:i/>
          <w:iCs/>
        </w:rPr>
        <w:t>Historical Jesus</w:t>
      </w:r>
      <w:r w:rsidRPr="00781F2A">
        <w:t xml:space="preserve"> 108)</w:t>
      </w:r>
    </w:p>
    <w:p w14:paraId="25EF7CD7" w14:textId="77777777" w:rsidR="008D5ABE" w:rsidRPr="00781F2A" w:rsidRDefault="008D5ABE" w:rsidP="008D5ABE"/>
    <w:p w14:paraId="6F950F55" w14:textId="77777777" w:rsidR="008D5ABE" w:rsidRPr="00781F2A" w:rsidRDefault="008D5ABE" w:rsidP="001E51AF">
      <w:pPr>
        <w:pStyle w:val="ListParagraph"/>
        <w:numPr>
          <w:ilvl w:val="0"/>
          <w:numId w:val="32"/>
        </w:numPr>
        <w:contextualSpacing/>
      </w:pPr>
      <w:r w:rsidRPr="00B1459A">
        <w:rPr>
          <w:b/>
          <w:bCs/>
        </w:rPr>
        <w:t xml:space="preserve">characteristics of the </w:t>
      </w:r>
      <w:r w:rsidRPr="00B1459A">
        <w:rPr>
          <w:b/>
          <w:bCs/>
          <w:i/>
          <w:iCs/>
        </w:rPr>
        <w:t>ipsissima vox Jesu</w:t>
      </w:r>
    </w:p>
    <w:p w14:paraId="447A17CE" w14:textId="77777777" w:rsidR="008D5ABE" w:rsidRPr="00781F2A" w:rsidRDefault="008D5ABE" w:rsidP="001E51AF">
      <w:pPr>
        <w:pStyle w:val="ListParagraph"/>
        <w:numPr>
          <w:ilvl w:val="1"/>
          <w:numId w:val="32"/>
        </w:numPr>
        <w:contextualSpacing/>
      </w:pPr>
      <w:r w:rsidRPr="00781F2A">
        <w:t xml:space="preserve">Jesus’ </w:t>
      </w:r>
      <w:r w:rsidRPr="00B1459A">
        <w:rPr>
          <w:i/>
          <w:iCs/>
        </w:rPr>
        <w:t>ipsissima vox</w:t>
      </w:r>
      <w:r w:rsidRPr="00781F2A">
        <w:t xml:space="preserve"> is his authentic “voice.”</w:t>
      </w:r>
    </w:p>
    <w:p w14:paraId="1AF01148" w14:textId="77777777" w:rsidR="008D5ABE" w:rsidRPr="00781F2A" w:rsidRDefault="008D5ABE" w:rsidP="001E51AF">
      <w:pPr>
        <w:pStyle w:val="ListParagraph"/>
        <w:numPr>
          <w:ilvl w:val="1"/>
          <w:numId w:val="32"/>
        </w:numPr>
        <w:contextualSpacing/>
      </w:pPr>
      <w:r w:rsidRPr="00781F2A">
        <w:t xml:space="preserve">Jesus’ </w:t>
      </w:r>
      <w:r w:rsidRPr="00B1459A">
        <w:rPr>
          <w:i/>
          <w:iCs/>
        </w:rPr>
        <w:t>ipsissima ver</w:t>
      </w:r>
      <w:r w:rsidRPr="00B1459A">
        <w:rPr>
          <w:i/>
          <w:iCs/>
        </w:rPr>
        <w:softHyphen/>
        <w:t>ba</w:t>
      </w:r>
      <w:r w:rsidRPr="00781F2A">
        <w:t xml:space="preserve"> are his au</w:t>
      </w:r>
      <w:r w:rsidRPr="00781F2A">
        <w:softHyphen/>
        <w:t>then</w:t>
      </w:r>
      <w:r w:rsidRPr="00781F2A">
        <w:softHyphen/>
        <w:t>tic “words.”</w:t>
      </w:r>
    </w:p>
    <w:p w14:paraId="06D3A9A9" w14:textId="77777777" w:rsidR="008D5ABE" w:rsidRPr="00781F2A" w:rsidRDefault="008D5ABE" w:rsidP="001E51AF">
      <w:pPr>
        <w:pStyle w:val="ListParagraph"/>
        <w:numPr>
          <w:ilvl w:val="1"/>
          <w:numId w:val="32"/>
        </w:numPr>
        <w:contextualSpacing/>
      </w:pPr>
      <w:r w:rsidRPr="00781F2A">
        <w:t>Jeremias notes five charac</w:t>
      </w:r>
      <w:r w:rsidRPr="00781F2A">
        <w:softHyphen/>
        <w:t>ter</w:t>
      </w:r>
      <w:r w:rsidRPr="00781F2A">
        <w:softHyphen/>
        <w:t xml:space="preserve">istics of the </w:t>
      </w:r>
      <w:r w:rsidRPr="00B1459A">
        <w:rPr>
          <w:i/>
          <w:iCs/>
        </w:rPr>
        <w:t>ipsissima vox</w:t>
      </w:r>
      <w:r w:rsidRPr="00781F2A">
        <w:t>.</w:t>
      </w:r>
    </w:p>
    <w:p w14:paraId="01207C35" w14:textId="77777777" w:rsidR="008D5ABE" w:rsidRPr="00781F2A" w:rsidRDefault="008D5ABE" w:rsidP="001E51AF">
      <w:pPr>
        <w:pStyle w:val="ListParagraph"/>
        <w:numPr>
          <w:ilvl w:val="2"/>
          <w:numId w:val="32"/>
        </w:numPr>
        <w:contextualSpacing/>
      </w:pPr>
      <w:r w:rsidRPr="00781F2A">
        <w:t>characteristics of the para</w:t>
      </w:r>
      <w:r w:rsidRPr="00781F2A">
        <w:softHyphen/>
        <w:t>bles</w:t>
      </w:r>
    </w:p>
    <w:p w14:paraId="5649BF7D" w14:textId="77777777" w:rsidR="008D5ABE" w:rsidRPr="00781F2A" w:rsidRDefault="008D5ABE" w:rsidP="001E51AF">
      <w:pPr>
        <w:pStyle w:val="ListParagraph"/>
        <w:numPr>
          <w:ilvl w:val="3"/>
          <w:numId w:val="32"/>
        </w:numPr>
        <w:contextualSpacing/>
      </w:pPr>
      <w:r w:rsidRPr="00781F2A">
        <w:t>the para</w:t>
      </w:r>
      <w:r w:rsidRPr="00781F2A">
        <w:softHyphen/>
        <w:t>bles’ “nearness to life”</w:t>
      </w:r>
    </w:p>
    <w:p w14:paraId="66440E21" w14:textId="77777777" w:rsidR="008D5ABE" w:rsidRPr="00781F2A" w:rsidRDefault="008D5ABE" w:rsidP="001E51AF">
      <w:pPr>
        <w:pStyle w:val="ListParagraph"/>
        <w:numPr>
          <w:ilvl w:val="3"/>
          <w:numId w:val="32"/>
        </w:numPr>
        <w:contextualSpacing/>
      </w:pPr>
      <w:r w:rsidRPr="00781F2A">
        <w:t>“their sim</w:t>
      </w:r>
      <w:r w:rsidRPr="00781F2A">
        <w:softHyphen/>
        <w:t>plicity and clari</w:t>
      </w:r>
      <w:r w:rsidRPr="00781F2A">
        <w:softHyphen/>
        <w:t>ty”</w:t>
      </w:r>
    </w:p>
    <w:p w14:paraId="5BDEE69F" w14:textId="77777777" w:rsidR="008D5ABE" w:rsidRPr="00781F2A" w:rsidRDefault="008D5ABE" w:rsidP="001E51AF">
      <w:pPr>
        <w:pStyle w:val="ListParagraph"/>
        <w:numPr>
          <w:ilvl w:val="3"/>
          <w:numId w:val="32"/>
        </w:numPr>
        <w:contextualSpacing/>
      </w:pPr>
      <w:r w:rsidRPr="00781F2A">
        <w:t>“the masterly brev</w:t>
      </w:r>
      <w:r w:rsidRPr="00781F2A">
        <w:softHyphen/>
        <w:t>ity with which they are told”</w:t>
      </w:r>
    </w:p>
    <w:p w14:paraId="11424B6A" w14:textId="77777777" w:rsidR="008D5ABE" w:rsidRPr="00781F2A" w:rsidRDefault="008D5ABE" w:rsidP="001E51AF">
      <w:pPr>
        <w:pStyle w:val="ListParagraph"/>
        <w:numPr>
          <w:ilvl w:val="3"/>
          <w:numId w:val="32"/>
        </w:numPr>
        <w:contextualSpacing/>
      </w:pPr>
      <w:r w:rsidRPr="00781F2A">
        <w:t>“the ser</w:t>
      </w:r>
      <w:r w:rsidRPr="00781F2A">
        <w:softHyphen/>
        <w:t>i</w:t>
      </w:r>
      <w:r w:rsidRPr="00781F2A">
        <w:softHyphen/>
        <w:t>ousness of their appeal to the con</w:t>
      </w:r>
      <w:r w:rsidRPr="00781F2A">
        <w:softHyphen/>
        <w:t>science”</w:t>
      </w:r>
    </w:p>
    <w:p w14:paraId="3753D955" w14:textId="77777777" w:rsidR="008D5ABE" w:rsidRPr="00781F2A" w:rsidRDefault="008D5ABE" w:rsidP="001E51AF">
      <w:pPr>
        <w:pStyle w:val="ListParagraph"/>
        <w:numPr>
          <w:ilvl w:val="3"/>
          <w:numId w:val="32"/>
        </w:numPr>
        <w:contextualSpacing/>
      </w:pPr>
      <w:r w:rsidRPr="00781F2A">
        <w:t>“their lov</w:t>
      </w:r>
      <w:r w:rsidRPr="00781F2A">
        <w:softHyphen/>
        <w:t>ing un</w:t>
      </w:r>
      <w:r w:rsidRPr="00781F2A">
        <w:softHyphen/>
        <w:t>derstan</w:t>
      </w:r>
      <w:r w:rsidRPr="00781F2A">
        <w:softHyphen/>
        <w:t>ding of the out</w:t>
      </w:r>
      <w:r w:rsidRPr="00781F2A">
        <w:softHyphen/>
        <w:t>casts of reli</w:t>
      </w:r>
      <w:r w:rsidRPr="00781F2A">
        <w:softHyphen/>
        <w:t>gion”</w:t>
      </w:r>
    </w:p>
    <w:p w14:paraId="26C551B8" w14:textId="77777777" w:rsidR="008D5ABE" w:rsidRPr="00781F2A" w:rsidRDefault="008D5ABE" w:rsidP="001E51AF">
      <w:pPr>
        <w:pStyle w:val="ListParagraph"/>
        <w:numPr>
          <w:ilvl w:val="3"/>
          <w:numId w:val="32"/>
        </w:numPr>
        <w:contextualSpacing/>
      </w:pPr>
      <w:r w:rsidRPr="00781F2A">
        <w:t xml:space="preserve">“. . . </w:t>
      </w:r>
      <w:r w:rsidRPr="00781F2A">
        <w:softHyphen/>
        <w:t>all this is with</w:t>
      </w:r>
      <w:r w:rsidRPr="00781F2A">
        <w:softHyphen/>
        <w:t>out anal</w:t>
      </w:r>
      <w:r w:rsidRPr="00781F2A">
        <w:softHyphen/>
        <w:t xml:space="preserve">ogy.” (Jeremias </w:t>
      </w:r>
      <w:r w:rsidRPr="00B1459A">
        <w:rPr>
          <w:i/>
          <w:iCs/>
        </w:rPr>
        <w:t>Theology</w:t>
      </w:r>
      <w:r w:rsidRPr="00781F2A">
        <w:t xml:space="preserve"> 30)</w:t>
      </w:r>
    </w:p>
    <w:p w14:paraId="7ADCD063" w14:textId="77777777" w:rsidR="008D5ABE" w:rsidRPr="00781F2A" w:rsidRDefault="008D5ABE" w:rsidP="001E51AF">
      <w:pPr>
        <w:pStyle w:val="ListParagraph"/>
        <w:numPr>
          <w:ilvl w:val="3"/>
          <w:numId w:val="32"/>
        </w:numPr>
        <w:contextualSpacing/>
      </w:pPr>
      <w:r w:rsidRPr="00781F2A">
        <w:t>Perrin’s criterion of a Palestinian pea</w:t>
      </w:r>
      <w:r w:rsidRPr="00781F2A">
        <w:softHyphen/>
        <w:t>sant mil</w:t>
      </w:r>
      <w:r w:rsidRPr="00781F2A">
        <w:softHyphen/>
        <w:t xml:space="preserve">ieu is similar. (Perrin </w:t>
      </w:r>
      <w:r w:rsidRPr="00B1459A">
        <w:rPr>
          <w:i/>
          <w:iCs/>
        </w:rPr>
        <w:t>Rediscovering</w:t>
      </w:r>
      <w:r w:rsidRPr="00781F2A">
        <w:t xml:space="preserve"> 80-81</w:t>
      </w:r>
      <w:r w:rsidR="00745134" w:rsidRPr="00745134">
        <w:t xml:space="preserve">, </w:t>
      </w:r>
      <w:r w:rsidRPr="00781F2A">
        <w:t>89</w:t>
      </w:r>
      <w:r w:rsidR="00745134" w:rsidRPr="00745134">
        <w:t xml:space="preserve">, </w:t>
      </w:r>
      <w:r w:rsidRPr="00781F2A">
        <w:t>96</w:t>
      </w:r>
      <w:r w:rsidR="00745134" w:rsidRPr="00745134">
        <w:t xml:space="preserve">, </w:t>
      </w:r>
      <w:r w:rsidRPr="00781F2A">
        <w:t>123</w:t>
      </w:r>
      <w:r w:rsidR="00745134" w:rsidRPr="00745134">
        <w:t xml:space="preserve">, </w:t>
      </w:r>
      <w:r w:rsidRPr="00781F2A">
        <w:t>etc.)</w:t>
      </w:r>
    </w:p>
    <w:p w14:paraId="04337049" w14:textId="77777777" w:rsidR="008D5ABE" w:rsidRPr="00781F2A" w:rsidRDefault="008D5ABE" w:rsidP="001E51AF">
      <w:pPr>
        <w:pStyle w:val="ListParagraph"/>
        <w:numPr>
          <w:ilvl w:val="3"/>
          <w:numId w:val="32"/>
        </w:numPr>
        <w:contextualSpacing/>
      </w:pPr>
      <w:r w:rsidRPr="00781F2A">
        <w:t>“It must always be a matter of uncertainty how much of the undoubted charm of the Lucan parables is due to the evangelist</w:t>
      </w:r>
      <w:r w:rsidR="00745134" w:rsidRPr="00745134">
        <w:t xml:space="preserve">, </w:t>
      </w:r>
      <w:r w:rsidRPr="00781F2A">
        <w:t xml:space="preserve">how much to the author of a written </w:t>
      </w:r>
      <w:r w:rsidRPr="00781F2A">
        <w:lastRenderedPageBreak/>
        <w:t>source</w:t>
      </w:r>
      <w:r w:rsidR="00745134" w:rsidRPr="00745134">
        <w:t xml:space="preserve">, </w:t>
      </w:r>
      <w:r w:rsidRPr="00781F2A">
        <w:t>how much to tradi</w:t>
      </w:r>
      <w:r w:rsidRPr="00781F2A">
        <w:softHyphen/>
        <w:t>tion</w:t>
      </w:r>
      <w:r w:rsidR="00745134" w:rsidRPr="00745134">
        <w:t xml:space="preserve">, </w:t>
      </w:r>
      <w:r w:rsidRPr="00781F2A">
        <w:t xml:space="preserve">how much to Jesus.” (Hahn: But consider the artistry of Luke’s speeches in Acts.) (Cadbury </w:t>
      </w:r>
      <w:r w:rsidRPr="00B1459A">
        <w:rPr>
          <w:i/>
          <w:iCs/>
        </w:rPr>
        <w:t>Making</w:t>
      </w:r>
      <w:r w:rsidRPr="00781F2A">
        <w:t xml:space="preserve"> 21)</w:t>
      </w:r>
    </w:p>
    <w:p w14:paraId="44675FFC" w14:textId="77777777" w:rsidR="008D5ABE" w:rsidRPr="00781F2A" w:rsidRDefault="008D5ABE" w:rsidP="001E51AF">
      <w:pPr>
        <w:pStyle w:val="ListParagraph"/>
        <w:numPr>
          <w:ilvl w:val="3"/>
          <w:numId w:val="32"/>
        </w:numPr>
        <w:contextualSpacing/>
      </w:pPr>
      <w:r w:rsidRPr="00781F2A">
        <w:t xml:space="preserve">“The longer stories [among Luke’s parables] could have happened; perhaps some are drawn from actual experience.” The Good Samaritan is a likely example. (Juel </w:t>
      </w:r>
      <w:r w:rsidRPr="00B1459A">
        <w:rPr>
          <w:i/>
          <w:iCs/>
        </w:rPr>
        <w:t>Luke-Acts</w:t>
      </w:r>
      <w:r w:rsidRPr="00781F2A">
        <w:t xml:space="preserve"> 3)</w:t>
      </w:r>
    </w:p>
    <w:p w14:paraId="4CDA1A9E" w14:textId="77777777" w:rsidR="008D5ABE" w:rsidRPr="00781F2A" w:rsidRDefault="008D5ABE" w:rsidP="001E51AF">
      <w:pPr>
        <w:pStyle w:val="ListParagraph"/>
        <w:numPr>
          <w:ilvl w:val="2"/>
          <w:numId w:val="32"/>
        </w:numPr>
        <w:contextualSpacing/>
      </w:pPr>
      <w:r w:rsidRPr="00781F2A">
        <w:t>riddles</w:t>
      </w:r>
    </w:p>
    <w:p w14:paraId="663BF198" w14:textId="77777777" w:rsidR="008D5ABE" w:rsidRPr="00781F2A" w:rsidRDefault="008D5ABE" w:rsidP="001E51AF">
      <w:pPr>
        <w:pStyle w:val="ListParagraph"/>
        <w:numPr>
          <w:ilvl w:val="2"/>
          <w:numId w:val="32"/>
        </w:numPr>
        <w:contextualSpacing/>
      </w:pPr>
      <w:r w:rsidRPr="00781F2A">
        <w:t>“kingdom of God”</w:t>
      </w:r>
    </w:p>
    <w:p w14:paraId="24B03806" w14:textId="77777777" w:rsidR="008D5ABE" w:rsidRPr="00781F2A" w:rsidRDefault="008D5ABE" w:rsidP="001E51AF">
      <w:pPr>
        <w:pStyle w:val="ListParagraph"/>
        <w:numPr>
          <w:ilvl w:val="2"/>
          <w:numId w:val="32"/>
        </w:numPr>
        <w:contextualSpacing/>
      </w:pPr>
      <w:r w:rsidRPr="00781F2A">
        <w:t>“Amen”</w:t>
      </w:r>
    </w:p>
    <w:p w14:paraId="176215EC" w14:textId="77777777" w:rsidR="008D5ABE" w:rsidRPr="00781F2A" w:rsidRDefault="008D5ABE" w:rsidP="001E51AF">
      <w:pPr>
        <w:pStyle w:val="ListParagraph"/>
        <w:numPr>
          <w:ilvl w:val="2"/>
          <w:numId w:val="32"/>
        </w:numPr>
        <w:contextualSpacing/>
      </w:pPr>
      <w:r w:rsidRPr="00781F2A">
        <w:t>“´Abb</w:t>
      </w:r>
      <w:r w:rsidRPr="00781F2A">
        <w:softHyphen/>
        <w:t>ā”</w:t>
      </w:r>
    </w:p>
    <w:p w14:paraId="28EFCD1C" w14:textId="77777777" w:rsidR="008D5ABE" w:rsidRPr="00B1459A" w:rsidRDefault="008D5ABE" w:rsidP="001E51AF">
      <w:pPr>
        <w:pStyle w:val="ListParagraph"/>
        <w:numPr>
          <w:ilvl w:val="3"/>
          <w:numId w:val="32"/>
        </w:numPr>
        <w:contextualSpacing/>
        <w:rPr>
          <w:sz w:val="20"/>
        </w:rPr>
      </w:pPr>
      <w:r w:rsidRPr="00B1459A">
        <w:rPr>
          <w:sz w:val="20"/>
        </w:rPr>
        <w:t xml:space="preserve">See especially: </w:t>
      </w:r>
      <w:bookmarkStart w:id="116" w:name="_Hlk514118800"/>
      <w:r w:rsidRPr="00B1459A">
        <w:rPr>
          <w:sz w:val="20"/>
        </w:rPr>
        <w:t>Jeremias</w:t>
      </w:r>
      <w:r w:rsidR="00745134" w:rsidRPr="00745134">
        <w:rPr>
          <w:sz w:val="20"/>
        </w:rPr>
        <w:t xml:space="preserve">, </w:t>
      </w:r>
      <w:r w:rsidRPr="00B1459A">
        <w:rPr>
          <w:sz w:val="20"/>
        </w:rPr>
        <w:t xml:space="preserve">Joachim. “Abba.” </w:t>
      </w:r>
      <w:r w:rsidRPr="00B1459A">
        <w:rPr>
          <w:i/>
          <w:iCs/>
          <w:sz w:val="20"/>
        </w:rPr>
        <w:t>The Central Message of the New Testament</w:t>
      </w:r>
      <w:r w:rsidRPr="00B1459A">
        <w:rPr>
          <w:sz w:val="20"/>
        </w:rPr>
        <w:t>. London: S.C.M.</w:t>
      </w:r>
      <w:r w:rsidR="00745134" w:rsidRPr="00745134">
        <w:rPr>
          <w:sz w:val="20"/>
        </w:rPr>
        <w:t xml:space="preserve">, </w:t>
      </w:r>
      <w:r w:rsidRPr="00B1459A">
        <w:rPr>
          <w:sz w:val="20"/>
        </w:rPr>
        <w:t>1965. 9-30.</w:t>
      </w:r>
      <w:bookmarkEnd w:id="116"/>
    </w:p>
    <w:p w14:paraId="129C84DD" w14:textId="77777777" w:rsidR="008D5ABE" w:rsidRPr="00781F2A" w:rsidRDefault="008D5ABE" w:rsidP="001E51AF">
      <w:pPr>
        <w:pStyle w:val="ListParagraph"/>
        <w:numPr>
          <w:ilvl w:val="3"/>
          <w:numId w:val="32"/>
        </w:numPr>
        <w:contextualSpacing/>
      </w:pPr>
      <w:r w:rsidRPr="00781F2A">
        <w:t>“. . . the Aramaic word is a carita</w:t>
      </w:r>
      <w:r w:rsidRPr="00781F2A">
        <w:softHyphen/>
        <w:t>tive (= “Daddy”) and implies familiar</w:t>
      </w:r>
      <w:r w:rsidR="00745134" w:rsidRPr="00745134">
        <w:t xml:space="preserve">, </w:t>
      </w:r>
      <w:r w:rsidRPr="00781F2A">
        <w:t xml:space="preserve">family relationship. Since this is undoubtedly one of the </w:t>
      </w:r>
      <w:r w:rsidRPr="00B1459A">
        <w:rPr>
          <w:i/>
          <w:iCs/>
        </w:rPr>
        <w:t>ipsissima verba</w:t>
      </w:r>
      <w:r w:rsidRPr="00781F2A">
        <w:t xml:space="preserve"> of Jesus</w:t>
      </w:r>
      <w:r w:rsidR="00745134" w:rsidRPr="00745134">
        <w:t xml:space="preserve">, </w:t>
      </w:r>
      <w:r w:rsidRPr="00781F2A">
        <w:t>one must admit that Jesus claimed a special relationship to God as his Father beyond the general relationship postulated in contempo</w:t>
      </w:r>
      <w:r w:rsidRPr="00781F2A">
        <w:softHyphen/>
        <w:t>rary Judaism. [89] . . . [Though] Jesus presented himself as the first of many to stand in a new and special relationship to God as Fa</w:t>
      </w:r>
      <w:r w:rsidRPr="00781F2A">
        <w:softHyphen/>
        <w:t>ther</w:t>
      </w:r>
      <w:r w:rsidR="00745134" w:rsidRPr="00745134">
        <w:t xml:space="preserve">, </w:t>
      </w:r>
      <w:r w:rsidRPr="00781F2A">
        <w:t xml:space="preserve">that very claim implies that his sonship was in some way superior to the sonship of all who would follow him.” (Brown </w:t>
      </w:r>
      <w:r w:rsidRPr="00B1459A">
        <w:rPr>
          <w:i/>
          <w:iCs/>
        </w:rPr>
        <w:t>Jesus</w:t>
      </w:r>
      <w:r w:rsidRPr="00781F2A">
        <w:t xml:space="preserve"> 89-90)</w:t>
      </w:r>
    </w:p>
    <w:p w14:paraId="19A1D606" w14:textId="77777777" w:rsidR="008D5ABE" w:rsidRPr="00781F2A" w:rsidRDefault="008D5ABE" w:rsidP="008D5ABE"/>
    <w:p w14:paraId="709C5F72" w14:textId="77777777" w:rsidR="008D5ABE" w:rsidRPr="00781F2A" w:rsidRDefault="008D5ABE" w:rsidP="001E51AF">
      <w:pPr>
        <w:pStyle w:val="ListParagraph"/>
        <w:numPr>
          <w:ilvl w:val="0"/>
          <w:numId w:val="32"/>
        </w:numPr>
        <w:contextualSpacing/>
      </w:pPr>
      <w:r w:rsidRPr="00B1459A">
        <w:rPr>
          <w:b/>
          <w:bCs/>
        </w:rPr>
        <w:t>stylistic criteria</w:t>
      </w:r>
    </w:p>
    <w:p w14:paraId="3A068C41" w14:textId="77777777" w:rsidR="008D5ABE" w:rsidRPr="00781F2A" w:rsidRDefault="008D5ABE" w:rsidP="001E51AF">
      <w:pPr>
        <w:pStyle w:val="ListParagraph"/>
        <w:numPr>
          <w:ilvl w:val="1"/>
          <w:numId w:val="32"/>
        </w:numPr>
        <w:contextualSpacing/>
      </w:pPr>
      <w:r w:rsidRPr="00781F2A">
        <w:t>The criterion of dis</w:t>
      </w:r>
      <w:r w:rsidRPr="00781F2A">
        <w:softHyphen/>
        <w:t>similarity “has one weak</w:t>
      </w:r>
      <w:r w:rsidRPr="00781F2A">
        <w:softHyphen/>
        <w:t>ness: . . . it over</w:t>
      </w:r>
      <w:r w:rsidRPr="00781F2A">
        <w:softHyphen/>
        <w:t>looks the continu</w:t>
      </w:r>
      <w:r w:rsidRPr="00781F2A">
        <w:softHyphen/>
        <w:t>ity be</w:t>
      </w:r>
      <w:r w:rsidRPr="00781F2A">
        <w:softHyphen/>
        <w:t>tween Jesus and Juda</w:t>
      </w:r>
      <w:r w:rsidRPr="00781F2A">
        <w:softHyphen/>
        <w:t>ism. It is therefore all the more impor</w:t>
      </w:r>
      <w:r w:rsidRPr="00781F2A">
        <w:softHyphen/>
        <w:t>tant that we have a fur</w:t>
      </w:r>
      <w:r w:rsidRPr="00781F2A">
        <w:softHyphen/>
        <w:t xml:space="preserve">ther aid . . .: an examination of </w:t>
      </w:r>
      <w:r w:rsidRPr="00B1459A">
        <w:rPr>
          <w:i/>
          <w:iCs/>
        </w:rPr>
        <w:t>lan</w:t>
      </w:r>
      <w:r w:rsidRPr="00B1459A">
        <w:rPr>
          <w:i/>
          <w:iCs/>
        </w:rPr>
        <w:softHyphen/>
        <w:t>guage and style</w:t>
      </w:r>
      <w:r w:rsidRPr="00781F2A">
        <w:t xml:space="preserve">.” (Jeremias </w:t>
      </w:r>
      <w:r w:rsidRPr="00B1459A">
        <w:rPr>
          <w:i/>
          <w:iCs/>
        </w:rPr>
        <w:t>Theology</w:t>
      </w:r>
      <w:r w:rsidRPr="00781F2A">
        <w:t xml:space="preserve"> 2-3) Jeremias’ stylistic criteria are:</w:t>
      </w:r>
    </w:p>
    <w:p w14:paraId="283F6C90" w14:textId="77777777" w:rsidR="008D5ABE" w:rsidRPr="00781F2A" w:rsidRDefault="008D5ABE" w:rsidP="001E51AF">
      <w:pPr>
        <w:pStyle w:val="ListParagraph"/>
        <w:numPr>
          <w:ilvl w:val="1"/>
          <w:numId w:val="32"/>
        </w:numPr>
        <w:contextualSpacing/>
      </w:pPr>
      <w:r w:rsidRPr="00B1459A">
        <w:rPr>
          <w:bCs/>
        </w:rPr>
        <w:t>Aramaisms</w:t>
      </w:r>
      <w:r w:rsidRPr="00781F2A">
        <w:t xml:space="preserve"> and Aramaic loanwords (Jeremias </w:t>
      </w:r>
      <w:r w:rsidRPr="00B1459A">
        <w:rPr>
          <w:i/>
          <w:iCs/>
        </w:rPr>
        <w:t>Theology</w:t>
      </w:r>
      <w:r w:rsidRPr="00781F2A">
        <w:t xml:space="preserve"> 2-3); and</w:t>
      </w:r>
    </w:p>
    <w:p w14:paraId="243486B6" w14:textId="77777777" w:rsidR="008D5ABE" w:rsidRPr="00781F2A" w:rsidRDefault="008D5ABE" w:rsidP="001E51AF">
      <w:pPr>
        <w:pStyle w:val="ListParagraph"/>
        <w:numPr>
          <w:ilvl w:val="1"/>
          <w:numId w:val="32"/>
        </w:numPr>
        <w:contextualSpacing/>
      </w:pPr>
      <w:r w:rsidRPr="00781F2A">
        <w:t xml:space="preserve">“ways of speaking preferred by Jesus” (Jeremias </w:t>
      </w:r>
      <w:r w:rsidRPr="00B1459A">
        <w:rPr>
          <w:i/>
          <w:iCs/>
        </w:rPr>
        <w:t>Theology</w:t>
      </w:r>
      <w:r w:rsidRPr="00781F2A">
        <w:t xml:space="preserve"> 2-3)</w:t>
      </w:r>
    </w:p>
    <w:p w14:paraId="0E20C904" w14:textId="77777777" w:rsidR="008D5ABE" w:rsidRPr="00781F2A" w:rsidRDefault="008D5ABE" w:rsidP="001E51AF">
      <w:pPr>
        <w:pStyle w:val="ListParagraph"/>
        <w:numPr>
          <w:ilvl w:val="2"/>
          <w:numId w:val="32"/>
        </w:numPr>
        <w:contextualSpacing/>
      </w:pPr>
      <w:r w:rsidRPr="00781F2A">
        <w:t>an</w:t>
      </w:r>
      <w:r w:rsidRPr="00781F2A">
        <w:softHyphen/>
        <w:t>tithetic parallelism</w:t>
      </w:r>
    </w:p>
    <w:p w14:paraId="1ACC4A37" w14:textId="77777777" w:rsidR="008D5ABE" w:rsidRPr="00781F2A" w:rsidRDefault="008D5ABE" w:rsidP="001E51AF">
      <w:pPr>
        <w:pStyle w:val="ListParagraph"/>
        <w:numPr>
          <w:ilvl w:val="3"/>
          <w:numId w:val="32"/>
        </w:numPr>
        <w:contextualSpacing/>
      </w:pPr>
      <w:r w:rsidRPr="00781F2A">
        <w:t>“In . . . forms of antithesis we may sure</w:t>
      </w:r>
      <w:r w:rsidRPr="00781F2A">
        <w:softHyphen/>
        <w:t xml:space="preserve">ly believe that we possess our Lord’s </w:t>
      </w:r>
      <w:r w:rsidRPr="00B1459A">
        <w:rPr>
          <w:i/>
          <w:iCs/>
        </w:rPr>
        <w:t>ipsissima verba</w:t>
      </w:r>
      <w:r w:rsidRPr="00781F2A">
        <w:t xml:space="preserve"> more nearly than in any sentence otherwise expressed.” (Burney </w:t>
      </w:r>
      <w:r w:rsidRPr="00B1459A">
        <w:rPr>
          <w:i/>
          <w:iCs/>
        </w:rPr>
        <w:t>Poetry</w:t>
      </w:r>
      <w:r w:rsidRPr="00781F2A">
        <w:t xml:space="preserve"> 84)</w:t>
      </w:r>
    </w:p>
    <w:p w14:paraId="2A47D674" w14:textId="77777777" w:rsidR="008D5ABE" w:rsidRPr="00781F2A" w:rsidRDefault="008D5ABE" w:rsidP="001E51AF">
      <w:pPr>
        <w:pStyle w:val="ListParagraph"/>
        <w:numPr>
          <w:ilvl w:val="3"/>
          <w:numId w:val="32"/>
        </w:numPr>
        <w:contextualSpacing/>
      </w:pPr>
      <w:r w:rsidRPr="00781F2A">
        <w:t>“. . . a special principle of Jesus’ “logic” [is] that of the direct antithesis [93] . . . this principle . . . is an essential element in all wisdom teaching. The wise man and the fool are typical opposites in wisdom literature. It is a purely logical procedure. The right example is to be deduced from the wrong by turning every quality of character into its converse. Jesus put this method of demonstration to use especially in his parables. The classical instance is the “example-story” of the Pharisee and the tax collector. Equally illuminating is the parable of the Two Ways of Building a House with which the Sermon on the Mount ends. The demonstration of the wrong and the right ways of giving alms</w:t>
      </w:r>
      <w:r w:rsidR="00745134" w:rsidRPr="00745134">
        <w:t xml:space="preserve">, </w:t>
      </w:r>
      <w:r w:rsidRPr="00781F2A">
        <w:t>praying</w:t>
      </w:r>
      <w:r w:rsidR="00745134" w:rsidRPr="00745134">
        <w:t xml:space="preserve">, </w:t>
      </w:r>
      <w:r w:rsidRPr="00781F2A">
        <w:t>and fasting</w:t>
      </w:r>
      <w:r w:rsidR="00745134" w:rsidRPr="00745134">
        <w:t xml:space="preserve">, </w:t>
      </w:r>
      <w:r w:rsidRPr="00781F2A">
        <w:t>phrased as it is in strongly antithetical terms</w:t>
      </w:r>
      <w:r w:rsidR="00745134" w:rsidRPr="00745134">
        <w:t xml:space="preserve">, </w:t>
      </w:r>
      <w:r w:rsidRPr="00781F2A">
        <w:t>is also closely related to the “example-story” type. The difference is that the right example is not only described; it is also prescribed. . . . The underly</w:t>
      </w:r>
      <w:r w:rsidRPr="00781F2A">
        <w:softHyphen/>
        <w:t xml:space="preserve">ing idea that “the opposite is right” has also influenced the antitheses in the fifth chapter. This influence is most in evidence in the prohibition of revenge . . . The command to love one’s enemies also </w:t>
      </w:r>
      <w:r w:rsidRPr="00781F2A">
        <w:lastRenderedPageBreak/>
        <w:t>should be cited. The principle of the opposite is the first in the series of [94] logical arguments that are here employed. It appears in a bifurcated form: (1) the imperfect doctrine ordered you to love your neighbor; I command you to love also your enemies; (2) the false doctrine permitted you to hate your enemies; I command you to love them. A final principle remains to be noted: The good is to be done in its entirety and the evil is to be left completely undone. This is closely connected with the principle of the opposite [and]</w:t>
      </w:r>
      <w:r w:rsidR="00745134" w:rsidRPr="00745134">
        <w:t xml:space="preserve">, </w:t>
      </w:r>
      <w:r w:rsidRPr="00781F2A">
        <w:t>like it</w:t>
      </w:r>
      <w:r w:rsidR="00745134" w:rsidRPr="00745134">
        <w:t xml:space="preserve">, </w:t>
      </w:r>
      <w:r w:rsidRPr="00781F2A">
        <w:t xml:space="preserve">is thoroughly characteristic of the attitude of religious “wisdom.”” (Windisch </w:t>
      </w:r>
      <w:r w:rsidRPr="00B1459A">
        <w:rPr>
          <w:i/>
          <w:iCs/>
        </w:rPr>
        <w:t>Meaning</w:t>
      </w:r>
      <w:r w:rsidRPr="00781F2A">
        <w:t xml:space="preserve"> 93-95)</w:t>
      </w:r>
    </w:p>
    <w:p w14:paraId="20FAFC01" w14:textId="77777777" w:rsidR="008D5ABE" w:rsidRPr="00781F2A" w:rsidRDefault="008D5ABE" w:rsidP="001E51AF">
      <w:pPr>
        <w:pStyle w:val="ListParagraph"/>
        <w:numPr>
          <w:ilvl w:val="2"/>
          <w:numId w:val="32"/>
        </w:numPr>
        <w:contextualSpacing/>
      </w:pPr>
      <w:r w:rsidRPr="00B1459A">
        <w:rPr>
          <w:bCs/>
        </w:rPr>
        <w:t>the divine passive</w:t>
      </w:r>
      <w:r w:rsidRPr="00781F2A">
        <w:t xml:space="preserve"> (a characteristic not of rabbinic but of apoc</w:t>
      </w:r>
      <w:r w:rsidRPr="00781F2A">
        <w:softHyphen/>
        <w:t>alyptic lit</w:t>
      </w:r>
      <w:r w:rsidRPr="00781F2A">
        <w:softHyphen/>
        <w:t>erature)</w:t>
      </w:r>
    </w:p>
    <w:p w14:paraId="57A2805D" w14:textId="77777777" w:rsidR="008D5ABE" w:rsidRPr="00781F2A" w:rsidRDefault="008D5ABE" w:rsidP="001E51AF">
      <w:pPr>
        <w:pStyle w:val="ListParagraph"/>
        <w:numPr>
          <w:ilvl w:val="2"/>
          <w:numId w:val="32"/>
        </w:numPr>
        <w:contextualSpacing/>
      </w:pPr>
      <w:r w:rsidRPr="00781F2A">
        <w:t>rhythm</w:t>
      </w:r>
    </w:p>
    <w:p w14:paraId="10234D00" w14:textId="77777777" w:rsidR="008D5ABE" w:rsidRPr="00781F2A" w:rsidRDefault="008D5ABE" w:rsidP="001E51AF">
      <w:pPr>
        <w:pStyle w:val="ListParagraph"/>
        <w:numPr>
          <w:ilvl w:val="2"/>
          <w:numId w:val="32"/>
        </w:numPr>
        <w:contextualSpacing/>
      </w:pPr>
      <w:r w:rsidRPr="00781F2A">
        <w:t>alliteration</w:t>
      </w:r>
    </w:p>
    <w:p w14:paraId="354DAAFA" w14:textId="77777777" w:rsidR="008D5ABE" w:rsidRPr="00781F2A" w:rsidRDefault="008D5ABE" w:rsidP="001E51AF">
      <w:pPr>
        <w:pStyle w:val="ListParagraph"/>
        <w:numPr>
          <w:ilvl w:val="2"/>
          <w:numId w:val="32"/>
        </w:numPr>
        <w:contextualSpacing/>
      </w:pPr>
      <w:r w:rsidRPr="00781F2A">
        <w:t>asso</w:t>
      </w:r>
      <w:r w:rsidRPr="00781F2A">
        <w:softHyphen/>
        <w:t>nance</w:t>
      </w:r>
    </w:p>
    <w:p w14:paraId="7FA51893" w14:textId="77777777" w:rsidR="008D5ABE" w:rsidRPr="00781F2A" w:rsidRDefault="008D5ABE" w:rsidP="001E51AF">
      <w:pPr>
        <w:pStyle w:val="ListParagraph"/>
        <w:numPr>
          <w:ilvl w:val="2"/>
          <w:numId w:val="32"/>
        </w:numPr>
        <w:contextualSpacing/>
      </w:pPr>
      <w:r w:rsidRPr="00781F2A">
        <w:t>parono</w:t>
      </w:r>
      <w:r w:rsidRPr="00781F2A">
        <w:softHyphen/>
        <w:t>masia (pun)</w:t>
      </w:r>
    </w:p>
    <w:p w14:paraId="7BACC4D9" w14:textId="77777777" w:rsidR="008D5ABE" w:rsidRPr="00781F2A" w:rsidRDefault="008D5ABE" w:rsidP="001E51AF">
      <w:pPr>
        <w:pStyle w:val="ListParagraph"/>
        <w:numPr>
          <w:ilvl w:val="1"/>
          <w:numId w:val="32"/>
        </w:numPr>
        <w:contextualSpacing/>
      </w:pPr>
      <w:r w:rsidRPr="00781F2A">
        <w:t>Perrin</w:t>
      </w:r>
      <w:r w:rsidR="00745134" w:rsidRPr="00745134">
        <w:t xml:space="preserve">, </w:t>
      </w:r>
      <w:r w:rsidRPr="00781F2A">
        <w:t>too</w:t>
      </w:r>
      <w:r w:rsidR="00745134" w:rsidRPr="00745134">
        <w:t xml:space="preserve">, </w:t>
      </w:r>
      <w:r w:rsidRPr="00781F2A">
        <w:t>is sen</w:t>
      </w:r>
      <w:r w:rsidRPr="00781F2A">
        <w:softHyphen/>
        <w:t>sitive to aesthet</w:t>
      </w:r>
      <w:r w:rsidRPr="00781F2A">
        <w:softHyphen/>
        <w:t>ic con</w:t>
      </w:r>
      <w:r w:rsidRPr="00781F2A">
        <w:softHyphen/>
        <w:t>sid</w:t>
      </w:r>
      <w:r w:rsidRPr="00781F2A">
        <w:softHyphen/>
        <w:t>era</w:t>
      </w:r>
      <w:r w:rsidRPr="00781F2A">
        <w:softHyphen/>
        <w:t>tions (e.g.</w:t>
      </w:r>
      <w:r w:rsidR="00745134" w:rsidRPr="00745134">
        <w:t xml:space="preserve">, </w:t>
      </w:r>
      <w:r w:rsidRPr="00B1459A">
        <w:rPr>
          <w:i/>
          <w:iCs/>
        </w:rPr>
        <w:t>Rediscovering</w:t>
      </w:r>
      <w:r w:rsidRPr="00781F2A">
        <w:t xml:space="preserve"> 125: “natur</w:t>
      </w:r>
      <w:r w:rsidRPr="00781F2A">
        <w:softHyphen/>
        <w:t>al bal</w:t>
      </w:r>
      <w:r w:rsidRPr="00781F2A">
        <w:softHyphen/>
        <w:t>ance”).</w:t>
      </w:r>
    </w:p>
    <w:p w14:paraId="2E08A601" w14:textId="77777777" w:rsidR="008D5ABE" w:rsidRPr="00781F2A" w:rsidRDefault="008D5ABE" w:rsidP="001E51AF">
      <w:pPr>
        <w:pStyle w:val="ListParagraph"/>
        <w:numPr>
          <w:ilvl w:val="1"/>
          <w:numId w:val="32"/>
        </w:numPr>
        <w:contextualSpacing/>
      </w:pPr>
      <w:r w:rsidRPr="00B1459A">
        <w:rPr>
          <w:bCs/>
        </w:rPr>
        <w:t>convergence</w:t>
      </w:r>
      <w:r w:rsidRPr="00781F2A">
        <w:t xml:space="preserve"> of stylistic criteria</w:t>
      </w:r>
    </w:p>
    <w:p w14:paraId="1CD540DE" w14:textId="77777777" w:rsidR="008D5ABE" w:rsidRPr="00781F2A" w:rsidRDefault="008D5ABE" w:rsidP="001E51AF">
      <w:pPr>
        <w:pStyle w:val="ListParagraph"/>
        <w:numPr>
          <w:ilvl w:val="2"/>
          <w:numId w:val="32"/>
        </w:numPr>
        <w:contextualSpacing/>
      </w:pPr>
      <w:r w:rsidRPr="00781F2A">
        <w:t>When these criteria converge (for example</w:t>
      </w:r>
      <w:r w:rsidR="00745134" w:rsidRPr="00745134">
        <w:t xml:space="preserve">, </w:t>
      </w:r>
      <w:r w:rsidRPr="00781F2A">
        <w:t>Jer</w:t>
      </w:r>
      <w:r w:rsidRPr="00781F2A">
        <w:softHyphen/>
        <w:t>emias notes “how often an</w:t>
      </w:r>
      <w:r w:rsidRPr="00781F2A">
        <w:softHyphen/>
        <w:t>ti</w:t>
      </w:r>
      <w:r w:rsidRPr="00781F2A">
        <w:softHyphen/>
        <w:t>thetic parallelism occurs in metaphors and para</w:t>
      </w:r>
      <w:r w:rsidRPr="00781F2A">
        <w:softHyphen/>
        <w:t>bles”)</w:t>
      </w:r>
      <w:r w:rsidR="00745134" w:rsidRPr="00745134">
        <w:t xml:space="preserve">, </w:t>
      </w:r>
      <w:r w:rsidRPr="00781F2A">
        <w:t>they strengthen one another and increase the probability that the material in question derives from Jesus.</w:t>
      </w:r>
    </w:p>
    <w:p w14:paraId="3C264995" w14:textId="77777777" w:rsidR="008D5ABE" w:rsidRPr="00781F2A" w:rsidRDefault="008D5ABE" w:rsidP="008D5ABE"/>
    <w:p w14:paraId="23E1B72A" w14:textId="77777777" w:rsidR="008D5ABE" w:rsidRPr="00781F2A" w:rsidRDefault="008D5ABE" w:rsidP="001E51AF">
      <w:pPr>
        <w:pStyle w:val="ListParagraph"/>
        <w:numPr>
          <w:ilvl w:val="0"/>
          <w:numId w:val="32"/>
        </w:numPr>
        <w:contextualSpacing/>
      </w:pPr>
      <w:r w:rsidRPr="00B1459A">
        <w:rPr>
          <w:b/>
          <w:bCs/>
        </w:rPr>
        <w:t>authenticity of the parables</w:t>
      </w:r>
    </w:p>
    <w:p w14:paraId="253C9E86" w14:textId="77777777" w:rsidR="008D5ABE" w:rsidRPr="00781F2A" w:rsidRDefault="008D5ABE" w:rsidP="001E51AF">
      <w:pPr>
        <w:pStyle w:val="ListParagraph"/>
        <w:numPr>
          <w:ilvl w:val="1"/>
          <w:numId w:val="32"/>
        </w:numPr>
        <w:contextualSpacing/>
      </w:pPr>
      <w:r w:rsidRPr="00781F2A">
        <w:t>in general</w:t>
      </w:r>
    </w:p>
    <w:p w14:paraId="219A5379" w14:textId="77777777" w:rsidR="008D5ABE" w:rsidRPr="00781F2A" w:rsidRDefault="008D5ABE" w:rsidP="001E51AF">
      <w:pPr>
        <w:pStyle w:val="ListParagraph"/>
        <w:numPr>
          <w:ilvl w:val="2"/>
          <w:numId w:val="32"/>
        </w:numPr>
        <w:contextualSpacing/>
      </w:pPr>
      <w:r w:rsidRPr="00781F2A">
        <w:t>“. . . the parables [are] a particularly firm historical founda</w:t>
      </w:r>
      <w:r w:rsidRPr="00781F2A">
        <w:softHyphen/>
        <w:t>tion. The parables are a fragment of the original rock of tradi</w:t>
      </w:r>
      <w:r w:rsidRPr="00781F2A">
        <w:softHyphen/>
        <w:t>tion. [11] . . . we are dealing with particularly trustworthy tradition. We stand right before Jesus when reading his para</w:t>
      </w:r>
      <w:r w:rsidRPr="00781F2A">
        <w:softHyphen/>
        <w:t xml:space="preserve">bles.” (Jeremias </w:t>
      </w:r>
      <w:r w:rsidRPr="00B1459A">
        <w:rPr>
          <w:i/>
          <w:iCs/>
        </w:rPr>
        <w:t>Parables</w:t>
      </w:r>
      <w:r w:rsidRPr="00781F2A">
        <w:t xml:space="preserve"> 11-12)</w:t>
      </w:r>
    </w:p>
    <w:p w14:paraId="388105CD" w14:textId="77777777" w:rsidR="008D5ABE" w:rsidRPr="00781F2A" w:rsidRDefault="008D5ABE" w:rsidP="001E51AF">
      <w:pPr>
        <w:pStyle w:val="ListParagraph"/>
        <w:numPr>
          <w:ilvl w:val="2"/>
          <w:numId w:val="32"/>
        </w:numPr>
        <w:contextualSpacing/>
      </w:pPr>
      <w:r w:rsidRPr="00781F2A">
        <w:t>“. . . no doubt in adapting the reported sayings of Jesus to the developing practical needs of its daily life the Church modi</w:t>
      </w:r>
      <w:r w:rsidRPr="00781F2A">
        <w:softHyphen/>
        <w:t>fied many of them. Neverthe</w:t>
      </w:r>
      <w:r w:rsidRPr="00781F2A">
        <w:softHyphen/>
        <w:t>less not even the most radical critic would deny that the Gospels have preserved enough of the words actually uttered by Jesus to give us a reasonably clear picture of his preaching and teaching. That Jesus proclaimed the kingdom of God</w:t>
      </w:r>
      <w:r w:rsidR="00745134" w:rsidRPr="00745134">
        <w:t xml:space="preserve">, </w:t>
      </w:r>
      <w:r w:rsidRPr="00781F2A">
        <w:t>that he spoke in parables</w:t>
      </w:r>
      <w:r w:rsidR="00745134" w:rsidRPr="00745134">
        <w:t xml:space="preserve">, </w:t>
      </w:r>
      <w:r w:rsidRPr="00781F2A">
        <w:t>that he conveyed ethical instruc</w:t>
      </w:r>
      <w:r w:rsidRPr="00781F2A">
        <w:softHyphen/>
        <w:t>tion</w:t>
      </w:r>
      <w:r w:rsidR="00745134" w:rsidRPr="00745134">
        <w:t xml:space="preserve">, </w:t>
      </w:r>
      <w:r w:rsidRPr="00781F2A">
        <w:t>that he was a teacher of wisdom</w:t>
      </w:r>
      <w:r w:rsidR="00745134" w:rsidRPr="00745134">
        <w:t xml:space="preserve">, </w:t>
      </w:r>
      <w:r w:rsidRPr="00781F2A">
        <w:t>all of this is se</w:t>
      </w:r>
      <w:r w:rsidRPr="00781F2A">
        <w:softHyphen/>
        <w:t xml:space="preserve">curely grounded in real history.” (Hugh Anderson </w:t>
      </w:r>
      <w:r w:rsidRPr="00B1459A">
        <w:rPr>
          <w:i/>
          <w:iCs/>
        </w:rPr>
        <w:t>Jesus</w:t>
      </w:r>
      <w:r w:rsidRPr="00781F2A">
        <w:t xml:space="preserve"> 45)</w:t>
      </w:r>
    </w:p>
    <w:p w14:paraId="48C84FD5" w14:textId="77777777" w:rsidR="008D5ABE" w:rsidRPr="00781F2A" w:rsidRDefault="008D5ABE" w:rsidP="001E51AF">
      <w:pPr>
        <w:pStyle w:val="ListParagraph"/>
        <w:numPr>
          <w:ilvl w:val="1"/>
          <w:numId w:val="32"/>
        </w:numPr>
        <w:contextualSpacing/>
      </w:pPr>
      <w:r w:rsidRPr="00781F2A">
        <w:t>proofs</w:t>
      </w:r>
    </w:p>
    <w:p w14:paraId="47AB675C" w14:textId="77777777" w:rsidR="008D5ABE" w:rsidRPr="00781F2A" w:rsidRDefault="008D5ABE" w:rsidP="001E51AF">
      <w:pPr>
        <w:pStyle w:val="ListParagraph"/>
        <w:numPr>
          <w:ilvl w:val="2"/>
          <w:numId w:val="32"/>
        </w:numPr>
        <w:contextualSpacing/>
      </w:pPr>
      <w:r w:rsidRPr="00781F2A">
        <w:t>“. . . pictures leave a deeper impress on the mind than abstrac</w:t>
      </w:r>
      <w:r w:rsidRPr="00781F2A">
        <w:softHyphen/>
        <w:t xml:space="preserve">tions.” (Jeremias </w:t>
      </w:r>
      <w:r w:rsidRPr="00B1459A">
        <w:rPr>
          <w:i/>
          <w:iCs/>
        </w:rPr>
        <w:t>Parables</w:t>
      </w:r>
      <w:r w:rsidRPr="00B1459A">
        <w:rPr>
          <w:iCs/>
        </w:rPr>
        <w:t xml:space="preserve"> </w:t>
      </w:r>
      <w:r w:rsidRPr="00781F2A">
        <w:t>11)</w:t>
      </w:r>
    </w:p>
    <w:p w14:paraId="15A90B1E" w14:textId="77777777" w:rsidR="008D5ABE" w:rsidRPr="00781F2A" w:rsidRDefault="008D5ABE" w:rsidP="001E51AF">
      <w:pPr>
        <w:pStyle w:val="ListParagraph"/>
        <w:numPr>
          <w:ilvl w:val="2"/>
          <w:numId w:val="32"/>
        </w:numPr>
        <w:contextualSpacing/>
      </w:pPr>
      <w:r w:rsidRPr="00781F2A">
        <w:t>“. . . everywhere they reflect . . . the eschatological nature of his preaching</w:t>
      </w:r>
      <w:r w:rsidR="00745134" w:rsidRPr="00745134">
        <w:t xml:space="preserve">, </w:t>
      </w:r>
      <w:r w:rsidRPr="00781F2A">
        <w:t>the intensity of his summons to repentance</w:t>
      </w:r>
      <w:r w:rsidR="00745134" w:rsidRPr="00745134">
        <w:t xml:space="preserve">, </w:t>
      </w:r>
      <w:r w:rsidRPr="00781F2A">
        <w:t>and his conflict with Pharisa</w:t>
      </w:r>
      <w:r w:rsidRPr="00781F2A">
        <w:softHyphen/>
        <w:t xml:space="preserve">ism.” (Jeremias </w:t>
      </w:r>
      <w:r w:rsidRPr="00B1459A">
        <w:rPr>
          <w:i/>
          <w:iCs/>
        </w:rPr>
        <w:t>Parables</w:t>
      </w:r>
      <w:r w:rsidRPr="00781F2A">
        <w:t xml:space="preserve"> 11)</w:t>
      </w:r>
    </w:p>
    <w:p w14:paraId="111C3772" w14:textId="77777777" w:rsidR="008D5ABE" w:rsidRPr="00781F2A" w:rsidRDefault="008D5ABE" w:rsidP="001E51AF">
      <w:pPr>
        <w:pStyle w:val="ListParagraph"/>
        <w:numPr>
          <w:ilvl w:val="2"/>
          <w:numId w:val="32"/>
        </w:numPr>
        <w:contextualSpacing/>
      </w:pPr>
      <w:r w:rsidRPr="00781F2A">
        <w:t>“Everywhere behind the Greek text we get glimpses of Jesus’ mother tongue.” [11] An example is the frequency “with which the definite article is used where we translate by the indefinite (Mark 4.3</w:t>
      </w:r>
      <w:r w:rsidR="00745134" w:rsidRPr="00745134">
        <w:t xml:space="preserve">, </w:t>
      </w:r>
      <w:r w:rsidRPr="00781F2A">
        <w:t>4</w:t>
      </w:r>
      <w:r w:rsidR="00745134" w:rsidRPr="00745134">
        <w:t xml:space="preserve">, </w:t>
      </w:r>
      <w:r w:rsidRPr="00781F2A">
        <w:t>5</w:t>
      </w:r>
      <w:r w:rsidR="00745134" w:rsidRPr="00745134">
        <w:t xml:space="preserve">, </w:t>
      </w:r>
      <w:r w:rsidRPr="00781F2A">
        <w:t>7</w:t>
      </w:r>
      <w:r w:rsidR="00745134" w:rsidRPr="00745134">
        <w:t xml:space="preserve">, </w:t>
      </w:r>
      <w:r w:rsidRPr="00781F2A">
        <w:t>8</w:t>
      </w:r>
      <w:r w:rsidR="00745134" w:rsidRPr="00745134">
        <w:t xml:space="preserve">, </w:t>
      </w:r>
      <w:r w:rsidRPr="00781F2A">
        <w:t>15</w:t>
      </w:r>
      <w:r w:rsidR="00745134" w:rsidRPr="00745134">
        <w:t xml:space="preserve">, </w:t>
      </w:r>
      <w:r w:rsidRPr="00781F2A">
        <w:t>16</w:t>
      </w:r>
      <w:r w:rsidR="00745134" w:rsidRPr="00745134">
        <w:t xml:space="preserve">, </w:t>
      </w:r>
      <w:r w:rsidRPr="00781F2A">
        <w:t>18</w:t>
      </w:r>
      <w:r w:rsidR="00745134" w:rsidRPr="00745134">
        <w:t xml:space="preserve">, </w:t>
      </w:r>
      <w:r w:rsidRPr="00781F2A">
        <w:t>20</w:t>
      </w:r>
      <w:r w:rsidR="00745134" w:rsidRPr="00745134">
        <w:t xml:space="preserve">, </w:t>
      </w:r>
      <w:r w:rsidRPr="00781F2A">
        <w:t>21</w:t>
      </w:r>
      <w:r w:rsidR="00745134" w:rsidRPr="00745134">
        <w:t xml:space="preserve">, </w:t>
      </w:r>
      <w:r w:rsidRPr="00781F2A">
        <w:t>26; Matt. 5.15; 7.6</w:t>
      </w:r>
      <w:r w:rsidR="00745134" w:rsidRPr="00745134">
        <w:t xml:space="preserve">, </w:t>
      </w:r>
      <w:r w:rsidRPr="00781F2A">
        <w:t>24-27 and else</w:t>
      </w:r>
      <w:r w:rsidRPr="00781F2A">
        <w:softHyphen/>
        <w:t>where. The usage is charac</w:t>
      </w:r>
      <w:r w:rsidRPr="00781F2A">
        <w:softHyphen/>
        <w:t xml:space="preserve">teristic of Semitic imagery. . . . the Semite </w:t>
      </w:r>
      <w:r w:rsidRPr="00781F2A">
        <w:lastRenderedPageBreak/>
        <w:t>thinks picto</w:t>
      </w:r>
      <w:r w:rsidRPr="00781F2A">
        <w:softHyphen/>
        <w:t>rially and has an image in his mind of a concrete instance</w:t>
      </w:r>
      <w:r w:rsidR="00745134" w:rsidRPr="00745134">
        <w:t xml:space="preserve">, </w:t>
      </w:r>
      <w:r w:rsidRPr="00781F2A">
        <w:t xml:space="preserve">though he may be speaking of a general phenomenon.” (Jeremias </w:t>
      </w:r>
      <w:r w:rsidRPr="00B1459A">
        <w:rPr>
          <w:i/>
          <w:iCs/>
        </w:rPr>
        <w:t>Parables</w:t>
      </w:r>
      <w:r w:rsidRPr="00781F2A">
        <w:t xml:space="preserve"> 11</w:t>
      </w:r>
      <w:r w:rsidR="00745134" w:rsidRPr="00745134">
        <w:t xml:space="preserve">, </w:t>
      </w:r>
      <w:r w:rsidRPr="00781F2A">
        <w:t>11 n 2)</w:t>
      </w:r>
    </w:p>
    <w:p w14:paraId="0287D713" w14:textId="77777777" w:rsidR="008D5ABE" w:rsidRPr="00781F2A" w:rsidRDefault="008D5ABE" w:rsidP="001E51AF">
      <w:pPr>
        <w:pStyle w:val="ListParagraph"/>
        <w:numPr>
          <w:ilvl w:val="2"/>
          <w:numId w:val="32"/>
        </w:numPr>
        <w:contextualSpacing/>
      </w:pPr>
      <w:r w:rsidRPr="00781F2A">
        <w:t xml:space="preserve">“Also the pictorial element of the parables is drawn from the daily life of Palestine.” (Jeremias </w:t>
      </w:r>
      <w:r w:rsidRPr="00B1459A">
        <w:rPr>
          <w:i/>
          <w:iCs/>
        </w:rPr>
        <w:t>Parables</w:t>
      </w:r>
      <w:r w:rsidRPr="00781F2A">
        <w:t xml:space="preserve"> 11) Example: the sower (see “Jeremias on Palestinian sowing tech</w:t>
      </w:r>
      <w:r w:rsidRPr="00781F2A">
        <w:softHyphen/>
        <w:t>niques”).</w:t>
      </w:r>
    </w:p>
    <w:p w14:paraId="3052B265" w14:textId="77777777" w:rsidR="008D5ABE" w:rsidRPr="00781F2A" w:rsidRDefault="008D5ABE" w:rsidP="001E51AF">
      <w:pPr>
        <w:pStyle w:val="ListParagraph"/>
        <w:numPr>
          <w:ilvl w:val="2"/>
          <w:numId w:val="32"/>
        </w:numPr>
        <w:contextualSpacing/>
      </w:pPr>
      <w:r w:rsidRPr="00781F2A">
        <w:t>“Further</w:t>
      </w:r>
      <w:r w:rsidR="00745134" w:rsidRPr="00745134">
        <w:t xml:space="preserve">, </w:t>
      </w:r>
      <w:r w:rsidRPr="00781F2A">
        <w:t>Jesus’ parables are something entirely new. In all the rabbinic literature</w:t>
      </w:r>
      <w:r w:rsidR="00745134" w:rsidRPr="00745134">
        <w:t xml:space="preserve">, </w:t>
      </w:r>
      <w:r w:rsidRPr="00781F2A">
        <w:t>not one single parable has come down to us from the period before Jesus; only two similies from Rabbi Hillel (</w:t>
      </w:r>
      <w:r w:rsidRPr="00B1459A">
        <w:rPr>
          <w:i/>
          <w:iCs/>
        </w:rPr>
        <w:t>c</w:t>
      </w:r>
      <w:r w:rsidRPr="00B1459A">
        <w:rPr>
          <w:iCs/>
        </w:rPr>
        <w:t xml:space="preserve">. </w:t>
      </w:r>
      <w:r w:rsidRPr="00781F2A">
        <w:t xml:space="preserve">20 </w:t>
      </w:r>
      <w:r w:rsidRPr="00B1459A">
        <w:rPr>
          <w:smallCaps/>
        </w:rPr>
        <w:t>bc</w:t>
      </w:r>
      <w:r w:rsidRPr="00781F2A">
        <w:t>)</w:t>
      </w:r>
      <w:r w:rsidR="00745134" w:rsidRPr="00745134">
        <w:t xml:space="preserve">, </w:t>
      </w:r>
      <w:r w:rsidRPr="00781F2A">
        <w:t>who jokingly compared the body with a statue</w:t>
      </w:r>
      <w:r w:rsidR="00745134" w:rsidRPr="00745134">
        <w:t xml:space="preserve">, </w:t>
      </w:r>
      <w:r w:rsidRPr="00781F2A">
        <w:t xml:space="preserve">and the soul with a guest (Lev. r. 34 on 25.35). It is among the sayings of Rabban Jochanan ben Zakkai (d. </w:t>
      </w:r>
      <w:r w:rsidRPr="00B1459A">
        <w:rPr>
          <w:i/>
          <w:iCs/>
        </w:rPr>
        <w:t>c</w:t>
      </w:r>
      <w:r w:rsidRPr="00B1459A">
        <w:rPr>
          <w:iCs/>
        </w:rPr>
        <w:t xml:space="preserve">. </w:t>
      </w:r>
      <w:r w:rsidRPr="00B1459A">
        <w:rPr>
          <w:smallCaps/>
        </w:rPr>
        <w:t>ad</w:t>
      </w:r>
      <w:r w:rsidRPr="00781F2A">
        <w:t xml:space="preserve"> 80) that we first meet with a parable . . .” (Jeremias </w:t>
      </w:r>
      <w:r w:rsidRPr="00B1459A">
        <w:rPr>
          <w:i/>
          <w:iCs/>
        </w:rPr>
        <w:t>Parables</w:t>
      </w:r>
      <w:r w:rsidRPr="00781F2A">
        <w:t xml:space="preserve"> 12)</w:t>
      </w:r>
    </w:p>
    <w:p w14:paraId="6F9292E6" w14:textId="77777777" w:rsidR="008D5ABE" w:rsidRPr="00781F2A" w:rsidRDefault="008D5ABE" w:rsidP="001E51AF">
      <w:pPr>
        <w:pStyle w:val="ListParagraph"/>
        <w:numPr>
          <w:ilvl w:val="2"/>
          <w:numId w:val="32"/>
        </w:numPr>
        <w:contextualSpacing/>
      </w:pPr>
      <w:r w:rsidRPr="00781F2A">
        <w:t>Compared to “the Pauline similitudes or rabbinic parables</w:t>
      </w:r>
      <w:r w:rsidR="00745134" w:rsidRPr="00745134">
        <w:t>,</w:t>
      </w:r>
      <w:r w:rsidRPr="00781F2A">
        <w:t>” Jesus’ parables have “a definite personal style</w:t>
      </w:r>
      <w:r w:rsidR="00745134" w:rsidRPr="00745134">
        <w:t xml:space="preserve">, </w:t>
      </w:r>
      <w:r w:rsidRPr="00781F2A">
        <w:t>a singular clarity and simplicity</w:t>
      </w:r>
      <w:r w:rsidR="00745134" w:rsidRPr="00745134">
        <w:t xml:space="preserve">, </w:t>
      </w:r>
      <w:r w:rsidRPr="00781F2A">
        <w:t>a matchless mastery of construc</w:t>
      </w:r>
      <w:r w:rsidRPr="00781F2A">
        <w:softHyphen/>
        <w:t xml:space="preserve">tion.” (Jeremias </w:t>
      </w:r>
      <w:r w:rsidRPr="00B1459A">
        <w:rPr>
          <w:i/>
          <w:iCs/>
        </w:rPr>
        <w:t>Parables</w:t>
      </w:r>
      <w:r w:rsidRPr="00781F2A">
        <w:t xml:space="preserve"> 12)</w:t>
      </w:r>
    </w:p>
    <w:p w14:paraId="651A79F6" w14:textId="77777777" w:rsidR="008D5ABE" w:rsidRPr="00781F2A" w:rsidRDefault="008D5ABE" w:rsidP="001E51AF">
      <w:pPr>
        <w:pStyle w:val="ListParagraph"/>
        <w:numPr>
          <w:ilvl w:val="1"/>
          <w:numId w:val="32"/>
        </w:numPr>
        <w:contextualSpacing/>
      </w:pPr>
      <w:r w:rsidRPr="00781F2A">
        <w:t>In summary: “Jesus draws into the service of his message the world of nature and the life of man</w:t>
      </w:r>
      <w:r w:rsidR="00745134" w:rsidRPr="00745134">
        <w:t xml:space="preserve">, </w:t>
      </w:r>
      <w:r w:rsidRPr="00781F2A">
        <w:t>and those everyday experi</w:t>
      </w:r>
      <w:r w:rsidRPr="00781F2A">
        <w:softHyphen/>
        <w:t>ences which everyone knows and shares</w:t>
      </w:r>
      <w:r w:rsidR="00745134" w:rsidRPr="00745134">
        <w:t xml:space="preserve">, </w:t>
      </w:r>
      <w:r w:rsidRPr="00781F2A">
        <w:t>without using the established structure of sacred tra</w:t>
      </w:r>
      <w:r w:rsidRPr="00781F2A">
        <w:softHyphen/>
        <w:t>di</w:t>
      </w:r>
      <w:r w:rsidRPr="00781F2A">
        <w:softHyphen/>
        <w:t>tions and texts. [That is</w:t>
      </w:r>
      <w:r w:rsidR="00745134" w:rsidRPr="00745134">
        <w:t xml:space="preserve">, </w:t>
      </w:r>
      <w:r w:rsidRPr="00781F2A">
        <w:t>unlike the rabbis</w:t>
      </w:r>
      <w:r w:rsidR="00745134" w:rsidRPr="00745134">
        <w:t xml:space="preserve">, </w:t>
      </w:r>
      <w:r w:rsidRPr="00781F2A">
        <w:t>Jesus’ teaching is not primarily exegetical.] The listener is never obliged to look for pre</w:t>
      </w:r>
      <w:r w:rsidRPr="00781F2A">
        <w:softHyphen/>
        <w:t>mises which would give meaning to Jesus’ teaching . . . This dir</w:t>
      </w:r>
      <w:r w:rsidRPr="00781F2A">
        <w:softHyphen/>
        <w:t>ectness</w:t>
      </w:r>
      <w:r w:rsidR="00745134" w:rsidRPr="00745134">
        <w:t xml:space="preserve">, </w:t>
      </w:r>
      <w:r w:rsidRPr="00781F2A">
        <w:t>if anything [is]</w:t>
      </w:r>
      <w:r w:rsidR="00745134" w:rsidRPr="00745134">
        <w:t xml:space="preserve">, </w:t>
      </w:r>
      <w:r w:rsidRPr="00781F2A">
        <w:t xml:space="preserve">is part of the picture of the historical Jesus. He bears the stamp of this directness right from the very beginning.” (Bornkamm </w:t>
      </w:r>
      <w:r w:rsidRPr="00B1459A">
        <w:rPr>
          <w:i/>
          <w:iCs/>
        </w:rPr>
        <w:t>Jesus</w:t>
      </w:r>
      <w:r w:rsidRPr="00781F2A">
        <w:t xml:space="preserve"> 57-58)</w:t>
      </w:r>
    </w:p>
    <w:p w14:paraId="43C5CEAC" w14:textId="77777777" w:rsidR="008D5ABE" w:rsidRPr="00781F2A" w:rsidRDefault="008D5ABE" w:rsidP="001E51AF">
      <w:pPr>
        <w:pStyle w:val="ListParagraph"/>
        <w:numPr>
          <w:ilvl w:val="1"/>
          <w:numId w:val="32"/>
        </w:numPr>
        <w:contextualSpacing/>
      </w:pPr>
      <w:r w:rsidRPr="00781F2A">
        <w:t>“The parables form the given starting point for the recon</w:t>
      </w:r>
      <w:r w:rsidRPr="00781F2A">
        <w:softHyphen/>
        <w:t>struc</w:t>
      </w:r>
      <w:r w:rsidRPr="00781F2A">
        <w:softHyphen/>
        <w:t>tion of Jesus’ own view</w:t>
      </w:r>
      <w:r w:rsidR="00745134" w:rsidRPr="00745134">
        <w:t xml:space="preserve">, </w:t>
      </w:r>
      <w:r w:rsidRPr="00781F2A">
        <w:t>since they contain an assured store of genuine tradition . . . [A] secondary layer is easily removed (as demonstrated by the research of Jer</w:t>
      </w:r>
      <w:r w:rsidRPr="00781F2A">
        <w:softHyphen/>
        <w:t>em</w:t>
      </w:r>
      <w:r w:rsidRPr="00781F2A">
        <w:softHyphen/>
        <w:t>ias). When this is done</w:t>
      </w:r>
      <w:r w:rsidR="00745134" w:rsidRPr="00745134">
        <w:t xml:space="preserve">, </w:t>
      </w:r>
      <w:r w:rsidRPr="00781F2A">
        <w:t>the parables manifest a specific structure of mind toward the future: the kingdom is future</w:t>
      </w:r>
      <w:r w:rsidR="00745134" w:rsidRPr="00745134">
        <w:t xml:space="preserve">, </w:t>
      </w:r>
      <w:r w:rsidRPr="00781F2A">
        <w:t xml:space="preserve">pressing near and now active in Jesus’ deeds and preaching (cf. the figure of the sower).” (Conzelmann </w:t>
      </w:r>
      <w:r w:rsidRPr="00B1459A">
        <w:rPr>
          <w:i/>
          <w:iCs/>
        </w:rPr>
        <w:t>Jesus</w:t>
      </w:r>
      <w:r w:rsidRPr="00781F2A">
        <w:t xml:space="preserve"> 74)</w:t>
      </w:r>
    </w:p>
    <w:p w14:paraId="16968370" w14:textId="77777777" w:rsidR="008D5ABE" w:rsidRPr="00781F2A" w:rsidRDefault="008D5ABE" w:rsidP="001E51AF">
      <w:pPr>
        <w:pStyle w:val="ListParagraph"/>
        <w:numPr>
          <w:ilvl w:val="1"/>
          <w:numId w:val="32"/>
        </w:numPr>
        <w:contextualSpacing/>
      </w:pPr>
      <w:r w:rsidRPr="00781F2A">
        <w:t>“This same structure is also manifested in a large number of logia</w:t>
      </w:r>
      <w:r w:rsidR="00745134" w:rsidRPr="00745134">
        <w:t xml:space="preserve">, </w:t>
      </w:r>
      <w:r w:rsidRPr="00781F2A">
        <w:t xml:space="preserve">which are in the same form . . .” (Conzelmann </w:t>
      </w:r>
      <w:r w:rsidRPr="00B1459A">
        <w:rPr>
          <w:i/>
        </w:rPr>
        <w:t>Jesus</w:t>
      </w:r>
      <w:r w:rsidRPr="00781F2A">
        <w:t xml:space="preserve"> 74)</w:t>
      </w:r>
    </w:p>
    <w:p w14:paraId="273D2932" w14:textId="77777777" w:rsidR="008D5ABE" w:rsidRPr="00B1459A" w:rsidRDefault="008D5ABE" w:rsidP="001E51AF">
      <w:pPr>
        <w:pStyle w:val="ListParagraph"/>
        <w:numPr>
          <w:ilvl w:val="2"/>
          <w:numId w:val="32"/>
        </w:numPr>
        <w:contextualSpacing/>
        <w:rPr>
          <w:sz w:val="20"/>
        </w:rPr>
      </w:pPr>
      <w:r w:rsidRPr="00B1459A">
        <w:rPr>
          <w:sz w:val="20"/>
        </w:rPr>
        <w:t>Robinson</w:t>
      </w:r>
      <w:r w:rsidR="00745134" w:rsidRPr="00745134">
        <w:rPr>
          <w:sz w:val="20"/>
        </w:rPr>
        <w:t xml:space="preserve">, </w:t>
      </w:r>
      <w:r w:rsidRPr="00B1459A">
        <w:rPr>
          <w:sz w:val="20"/>
        </w:rPr>
        <w:t xml:space="preserve">J.M. “The Formal Structure of Jesus’ Message.” </w:t>
      </w:r>
      <w:r w:rsidRPr="00B1459A">
        <w:rPr>
          <w:i/>
          <w:iCs/>
          <w:sz w:val="20"/>
        </w:rPr>
        <w:t>Current Is</w:t>
      </w:r>
      <w:r w:rsidRPr="00B1459A">
        <w:rPr>
          <w:i/>
          <w:iCs/>
          <w:sz w:val="20"/>
        </w:rPr>
        <w:softHyphen/>
        <w:t>sues in New Testament Interpretation</w:t>
      </w:r>
      <w:r w:rsidRPr="00B1459A">
        <w:rPr>
          <w:sz w:val="20"/>
        </w:rPr>
        <w:t>. Ed. W. Klassen and G.F. Snyder. Fest</w:t>
      </w:r>
      <w:r w:rsidRPr="00B1459A">
        <w:rPr>
          <w:sz w:val="20"/>
        </w:rPr>
        <w:softHyphen/>
        <w:t>schrift for Otto Piper. New York: Harper</w:t>
      </w:r>
      <w:r w:rsidR="00745134" w:rsidRPr="00745134">
        <w:rPr>
          <w:sz w:val="20"/>
        </w:rPr>
        <w:t xml:space="preserve">, </w:t>
      </w:r>
      <w:r w:rsidRPr="00B1459A">
        <w:rPr>
          <w:sz w:val="20"/>
        </w:rPr>
        <w:t>1962. 74 n 134</w:t>
      </w:r>
      <w:r w:rsidR="00745134" w:rsidRPr="00745134">
        <w:rPr>
          <w:sz w:val="20"/>
        </w:rPr>
        <w:t xml:space="preserve">, </w:t>
      </w:r>
      <w:r w:rsidRPr="00B1459A">
        <w:rPr>
          <w:sz w:val="20"/>
        </w:rPr>
        <w:t>91-110.</w:t>
      </w:r>
    </w:p>
    <w:p w14:paraId="70621DE8" w14:textId="77777777" w:rsidR="008D5ABE" w:rsidRPr="00781F2A" w:rsidRDefault="008D5ABE" w:rsidP="001E51AF">
      <w:pPr>
        <w:pStyle w:val="ListParagraph"/>
        <w:numPr>
          <w:ilvl w:val="2"/>
          <w:numId w:val="32"/>
        </w:numPr>
        <w:contextualSpacing/>
      </w:pPr>
      <w:r w:rsidRPr="00781F2A">
        <w:t>“The genuineness of this core of mat</w:t>
      </w:r>
      <w:r w:rsidRPr="00781F2A">
        <w:softHyphen/>
        <w:t>erial is proved not only through indications of form but also through the con</w:t>
      </w:r>
      <w:r w:rsidRPr="00781F2A">
        <w:softHyphen/>
        <w:t>tent</w:t>
      </w:r>
      <w:r w:rsidR="00745134" w:rsidRPr="00745134">
        <w:t xml:space="preserve">, </w:t>
      </w:r>
      <w:r w:rsidRPr="00781F2A">
        <w:t>in so far as the connection of the future expectation with the person of Jesus presumes a unique</w:t>
      </w:r>
      <w:r w:rsidR="00745134" w:rsidRPr="00745134">
        <w:t xml:space="preserve">, </w:t>
      </w:r>
      <w:r w:rsidRPr="00781F2A">
        <w:t>unrepeat</w:t>
      </w:r>
      <w:r w:rsidRPr="00781F2A">
        <w:softHyphen/>
        <w:t xml:space="preserve">able situation into which the post-Easter church could no longer retroject itself without further ado.” (Conzelmann </w:t>
      </w:r>
      <w:r w:rsidRPr="00B1459A">
        <w:rPr>
          <w:i/>
          <w:iCs/>
        </w:rPr>
        <w:t>Jesus</w:t>
      </w:r>
      <w:r w:rsidRPr="00781F2A">
        <w:t xml:space="preserve"> 74)</w:t>
      </w:r>
    </w:p>
    <w:p w14:paraId="7F2236B4" w14:textId="77777777" w:rsidR="007F559B" w:rsidRPr="00781F2A" w:rsidRDefault="007F559B">
      <w:r w:rsidRPr="00781F2A">
        <w:br w:type="page"/>
      </w:r>
    </w:p>
    <w:p w14:paraId="5E99871B" w14:textId="77777777" w:rsidR="00FE00FD" w:rsidRPr="00781F2A" w:rsidRDefault="00FE00FD"/>
    <w:p w14:paraId="42E1106B" w14:textId="77777777" w:rsidR="00956525" w:rsidRPr="00781F2A" w:rsidRDefault="00956525" w:rsidP="00956525">
      <w:pPr>
        <w:rPr>
          <w:bCs/>
        </w:rPr>
      </w:pPr>
    </w:p>
    <w:p w14:paraId="4F3FAB24" w14:textId="77777777" w:rsidR="00956525" w:rsidRPr="00781F2A" w:rsidRDefault="00956525" w:rsidP="00956525">
      <w:pPr>
        <w:rPr>
          <w:bCs/>
        </w:rPr>
      </w:pPr>
    </w:p>
    <w:p w14:paraId="58956EDA" w14:textId="77777777" w:rsidR="00956525" w:rsidRPr="00781F2A" w:rsidRDefault="00956525" w:rsidP="00956525">
      <w:pPr>
        <w:rPr>
          <w:bCs/>
        </w:rPr>
      </w:pPr>
    </w:p>
    <w:p w14:paraId="77CA74D0" w14:textId="77777777" w:rsidR="00956525" w:rsidRPr="00781F2A" w:rsidRDefault="00956525" w:rsidP="00956525">
      <w:pPr>
        <w:rPr>
          <w:bCs/>
        </w:rPr>
      </w:pPr>
    </w:p>
    <w:p w14:paraId="2CF044AD" w14:textId="77777777" w:rsidR="00956525" w:rsidRPr="00781F2A" w:rsidRDefault="00956525" w:rsidP="00956525">
      <w:pPr>
        <w:rPr>
          <w:bCs/>
        </w:rPr>
      </w:pPr>
    </w:p>
    <w:p w14:paraId="18877718" w14:textId="77777777" w:rsidR="00956525" w:rsidRPr="00781F2A" w:rsidRDefault="00956525" w:rsidP="00956525">
      <w:pPr>
        <w:rPr>
          <w:bCs/>
        </w:rPr>
      </w:pPr>
    </w:p>
    <w:p w14:paraId="1FF089D2" w14:textId="77777777" w:rsidR="00956525" w:rsidRPr="00781F2A" w:rsidRDefault="00956525" w:rsidP="00956525">
      <w:pPr>
        <w:rPr>
          <w:bCs/>
        </w:rPr>
      </w:pPr>
    </w:p>
    <w:p w14:paraId="69E3F64F" w14:textId="77777777" w:rsidR="00956525" w:rsidRPr="00781F2A" w:rsidRDefault="00956525" w:rsidP="00956525">
      <w:pPr>
        <w:rPr>
          <w:bCs/>
        </w:rPr>
      </w:pPr>
    </w:p>
    <w:p w14:paraId="696D174D" w14:textId="77777777" w:rsidR="00956525" w:rsidRPr="00781F2A" w:rsidRDefault="00956525" w:rsidP="00956525">
      <w:pPr>
        <w:rPr>
          <w:bCs/>
        </w:rPr>
      </w:pPr>
    </w:p>
    <w:p w14:paraId="1923E6AD" w14:textId="77777777" w:rsidR="00956525" w:rsidRPr="00781F2A" w:rsidRDefault="00956525" w:rsidP="00956525">
      <w:pPr>
        <w:rPr>
          <w:bCs/>
        </w:rPr>
      </w:pPr>
    </w:p>
    <w:p w14:paraId="11553E70" w14:textId="77777777" w:rsidR="00956525" w:rsidRPr="00781F2A" w:rsidRDefault="00956525" w:rsidP="00956525">
      <w:pPr>
        <w:rPr>
          <w:bCs/>
        </w:rPr>
      </w:pPr>
    </w:p>
    <w:p w14:paraId="0E48FC06" w14:textId="77777777" w:rsidR="00956525" w:rsidRPr="00781F2A" w:rsidRDefault="00956525" w:rsidP="00956525">
      <w:pPr>
        <w:rPr>
          <w:bCs/>
        </w:rPr>
      </w:pPr>
    </w:p>
    <w:p w14:paraId="20F92189" w14:textId="77777777" w:rsidR="00956525" w:rsidRPr="00781F2A" w:rsidRDefault="00956525" w:rsidP="00956525">
      <w:pPr>
        <w:rPr>
          <w:bCs/>
        </w:rPr>
      </w:pPr>
    </w:p>
    <w:p w14:paraId="108856D2" w14:textId="77777777" w:rsidR="00956525" w:rsidRPr="00781F2A" w:rsidRDefault="00956525" w:rsidP="00956525">
      <w:pPr>
        <w:rPr>
          <w:bCs/>
        </w:rPr>
      </w:pPr>
    </w:p>
    <w:p w14:paraId="597765CB" w14:textId="77777777" w:rsidR="00956525" w:rsidRPr="00781F2A" w:rsidRDefault="00956525" w:rsidP="00956525">
      <w:pPr>
        <w:rPr>
          <w:bCs/>
        </w:rPr>
      </w:pPr>
    </w:p>
    <w:p w14:paraId="5488FCBA" w14:textId="77777777" w:rsidR="00956525" w:rsidRPr="00781F2A" w:rsidRDefault="00956525" w:rsidP="00956525">
      <w:pPr>
        <w:rPr>
          <w:bCs/>
        </w:rPr>
      </w:pPr>
    </w:p>
    <w:p w14:paraId="26545F90" w14:textId="77777777" w:rsidR="00956525" w:rsidRPr="00781F2A" w:rsidRDefault="00956525" w:rsidP="00956525">
      <w:pPr>
        <w:rPr>
          <w:bCs/>
        </w:rPr>
      </w:pPr>
    </w:p>
    <w:p w14:paraId="0DE2D1AF" w14:textId="77777777" w:rsidR="00956525" w:rsidRPr="00781F2A" w:rsidRDefault="00956525" w:rsidP="00956525">
      <w:pPr>
        <w:rPr>
          <w:bCs/>
        </w:rPr>
      </w:pPr>
    </w:p>
    <w:p w14:paraId="5192ED28" w14:textId="77777777" w:rsidR="00956525" w:rsidRPr="00781F2A" w:rsidRDefault="00E7567D" w:rsidP="0016753A">
      <w:pPr>
        <w:pStyle w:val="Heading1"/>
      </w:pPr>
      <w:bookmarkStart w:id="117" w:name="_Toc67265643"/>
      <w:r w:rsidRPr="00781F2A">
        <w:t>The Interpretation of Jesus’ Utterances</w:t>
      </w:r>
      <w:bookmarkEnd w:id="117"/>
    </w:p>
    <w:p w14:paraId="0CA0F56B" w14:textId="77777777" w:rsidR="00956525" w:rsidRPr="00781F2A" w:rsidRDefault="00956525">
      <w:r w:rsidRPr="00781F2A">
        <w:br w:type="page"/>
      </w:r>
    </w:p>
    <w:p w14:paraId="15F3D434" w14:textId="77777777" w:rsidR="00EA10F9" w:rsidRPr="00781F2A" w:rsidRDefault="00B72F50" w:rsidP="003D579D">
      <w:pPr>
        <w:pStyle w:val="Heading2"/>
      </w:pPr>
      <w:bookmarkStart w:id="118" w:name="_Toc67265644"/>
      <w:bookmarkStart w:id="119" w:name="_Hlk514478056"/>
      <w:r w:rsidRPr="00781F2A">
        <w:lastRenderedPageBreak/>
        <w:t xml:space="preserve">Mark’s Theory of Parables </w:t>
      </w:r>
      <w:r w:rsidR="009C136B" w:rsidRPr="00781F2A">
        <w:t>(</w:t>
      </w:r>
      <w:r w:rsidR="00EA10F9" w:rsidRPr="00781F2A">
        <w:t>Mark 4</w:t>
      </w:r>
      <w:r w:rsidR="009C136B" w:rsidRPr="00781F2A">
        <w:t>:</w:t>
      </w:r>
      <w:r w:rsidR="00EA10F9" w:rsidRPr="00781F2A">
        <w:t>9-13</w:t>
      </w:r>
      <w:r w:rsidR="009C136B" w:rsidRPr="00781F2A">
        <w:t>)</w:t>
      </w:r>
      <w:bookmarkEnd w:id="118"/>
    </w:p>
    <w:p w14:paraId="4620898F" w14:textId="77777777" w:rsidR="00EA10F9" w:rsidRPr="00781F2A" w:rsidRDefault="00EA10F9" w:rsidP="008D5ABE"/>
    <w:p w14:paraId="694A1567" w14:textId="77777777" w:rsidR="00EA10F9" w:rsidRPr="00781F2A" w:rsidRDefault="00EA10F9" w:rsidP="008D5ABE"/>
    <w:p w14:paraId="5A24042E" w14:textId="77777777" w:rsidR="00EA10F9" w:rsidRPr="00781F2A" w:rsidRDefault="009C136B" w:rsidP="001E51AF">
      <w:pPr>
        <w:pStyle w:val="ListParagraph"/>
        <w:numPr>
          <w:ilvl w:val="0"/>
          <w:numId w:val="33"/>
        </w:numPr>
      </w:pPr>
      <w:r w:rsidRPr="00781F2A">
        <w:t>“</w:t>
      </w:r>
      <w:r w:rsidR="00EA10F9" w:rsidRPr="00781F2A">
        <w:t>Whereas in Mark 4</w:t>
      </w:r>
      <w:r w:rsidRPr="00781F2A">
        <w:t>.</w:t>
      </w:r>
      <w:r w:rsidR="00EA10F9" w:rsidRPr="00781F2A">
        <w:t>11 the</w:t>
      </w:r>
      <w:r w:rsidRPr="00781F2A">
        <w:t xml:space="preserve"> ‘</w:t>
      </w:r>
      <w:r w:rsidR="00EA10F9" w:rsidRPr="00781F2A">
        <w:t>secret</w:t>
      </w:r>
      <w:r w:rsidRPr="00781F2A">
        <w:t xml:space="preserve">’ </w:t>
      </w:r>
      <w:r w:rsidR="00EA10F9" w:rsidRPr="00781F2A">
        <w:t>of the kingdom is the certain</w:t>
      </w:r>
      <w:r w:rsidR="00EA10F9" w:rsidRPr="00781F2A">
        <w:softHyphen/>
        <w:t>ty of its future coming and the nearness of this because of the presence of Jesus</w:t>
      </w:r>
      <w:r w:rsidR="00745134" w:rsidRPr="00745134">
        <w:t xml:space="preserve">, </w:t>
      </w:r>
      <w:r w:rsidR="00EA10F9" w:rsidRPr="00781F2A">
        <w:t>Luke unfolds the</w:t>
      </w:r>
      <w:r w:rsidRPr="00781F2A">
        <w:t xml:space="preserve"> ‘</w:t>
      </w:r>
      <w:r w:rsidR="00EA10F9" w:rsidRPr="00781F2A">
        <w:t>secrets</w:t>
      </w:r>
      <w:r w:rsidRPr="00781F2A">
        <w:t xml:space="preserve">’ </w:t>
      </w:r>
      <w:r w:rsidR="00EA10F9" w:rsidRPr="00781F2A">
        <w:t>of its nature and of those who are to receive it</w:t>
      </w:r>
      <w:r w:rsidRPr="00781F2A">
        <w:t xml:space="preserve"> (</w:t>
      </w:r>
      <w:r w:rsidR="00EA10F9" w:rsidRPr="00781F2A">
        <w:t>8</w:t>
      </w:r>
      <w:r w:rsidRPr="00781F2A">
        <w:t>.</w:t>
      </w:r>
      <w:r w:rsidR="00EA10F9" w:rsidRPr="00781F2A">
        <w:t>9-10</w:t>
      </w:r>
      <w:r w:rsidRPr="00781F2A">
        <w:t>)</w:t>
      </w:r>
      <w:r w:rsidR="00E7567D" w:rsidRPr="00781F2A">
        <w:t xml:space="preserve">. </w:t>
      </w:r>
      <w:r w:rsidR="00EA10F9" w:rsidRPr="00781F2A">
        <w:t>The joy of Palm Sunday is found</w:t>
      </w:r>
      <w:r w:rsidR="00745134" w:rsidRPr="00745134">
        <w:t xml:space="preserve">, </w:t>
      </w:r>
      <w:r w:rsidR="00EA10F9" w:rsidRPr="00781F2A">
        <w:t>not as in Mark in the expectation of the coming kingdom</w:t>
      </w:r>
      <w:r w:rsidR="00745134" w:rsidRPr="00745134">
        <w:t xml:space="preserve">, </w:t>
      </w:r>
      <w:r w:rsidR="00EA10F9" w:rsidRPr="00781F2A">
        <w:t>but in the announcement of Jesus as king</w:t>
      </w:r>
      <w:r w:rsidRPr="00781F2A">
        <w:t xml:space="preserve"> (</w:t>
      </w:r>
      <w:r w:rsidR="00EA10F9" w:rsidRPr="00781F2A">
        <w:t>19</w:t>
      </w:r>
      <w:r w:rsidRPr="00781F2A">
        <w:t>.</w:t>
      </w:r>
      <w:r w:rsidR="00EA10F9" w:rsidRPr="00781F2A">
        <w:t>38 cf</w:t>
      </w:r>
      <w:r w:rsidR="00E7567D" w:rsidRPr="00781F2A">
        <w:t xml:space="preserve">. </w:t>
      </w:r>
      <w:r w:rsidR="00EA10F9" w:rsidRPr="00781F2A">
        <w:t>Mark 11</w:t>
      </w:r>
      <w:r w:rsidRPr="00781F2A">
        <w:t>.</w:t>
      </w:r>
      <w:r w:rsidR="00EA10F9" w:rsidRPr="00781F2A">
        <w:t>10</w:t>
      </w:r>
      <w:r w:rsidRPr="00781F2A">
        <w:t>)</w:t>
      </w:r>
      <w:r w:rsidR="00BB0943" w:rsidRPr="00781F2A">
        <w:t>. . . .</w:t>
      </w:r>
      <w:r w:rsidR="00E7567D" w:rsidRPr="00781F2A">
        <w:t xml:space="preserve"> </w:t>
      </w:r>
      <w:r w:rsidR="00EA10F9" w:rsidRPr="00781F2A">
        <w:t>The future may reveal it</w:t>
      </w:r>
      <w:r w:rsidR="00745134" w:rsidRPr="00745134">
        <w:t xml:space="preserve">, </w:t>
      </w:r>
      <w:r w:rsidR="00EA10F9" w:rsidRPr="00781F2A">
        <w:t>but it will not make it any more a reality than it is now</w:t>
      </w:r>
      <w:r w:rsidRPr="00781F2A">
        <w:t xml:space="preserve">.” </w:t>
      </w:r>
      <w:r w:rsidR="00B72F50" w:rsidRPr="00781F2A">
        <w:t xml:space="preserve">(Franklin </w:t>
      </w:r>
      <w:r w:rsidR="00EA10F9" w:rsidRPr="008D5ABE">
        <w:rPr>
          <w:i/>
          <w:iCs/>
        </w:rPr>
        <w:t>Christ the Lord</w:t>
      </w:r>
      <w:r w:rsidR="00EA10F9" w:rsidRPr="00781F2A">
        <w:t xml:space="preserve"> 2</w:t>
      </w:r>
      <w:r w:rsidRPr="00781F2A">
        <w:t>)</w:t>
      </w:r>
    </w:p>
    <w:p w14:paraId="32C14AE7" w14:textId="77777777" w:rsidR="00EA10F9" w:rsidRPr="00781F2A" w:rsidRDefault="00EA10F9" w:rsidP="008D5ABE"/>
    <w:p w14:paraId="3C6352DD" w14:textId="77777777" w:rsidR="00EA10F9" w:rsidRPr="00781F2A" w:rsidRDefault="00EA10F9" w:rsidP="001E51AF">
      <w:pPr>
        <w:pStyle w:val="ListParagraph"/>
        <w:numPr>
          <w:ilvl w:val="0"/>
          <w:numId w:val="33"/>
        </w:numPr>
      </w:pPr>
      <w:r w:rsidRPr="00781F2A">
        <w:t>On Mark 4</w:t>
      </w:r>
      <w:r w:rsidR="009C136B" w:rsidRPr="00781F2A">
        <w:t>:</w:t>
      </w:r>
      <w:r w:rsidRPr="00781F2A">
        <w:t>9-12</w:t>
      </w:r>
      <w:r w:rsidR="00745134" w:rsidRPr="00745134">
        <w:t xml:space="preserve">, </w:t>
      </w:r>
      <w:r w:rsidRPr="00781F2A">
        <w:t>see Jeremias</w:t>
      </w:r>
      <w:r w:rsidR="00745134" w:rsidRPr="00745134">
        <w:t xml:space="preserve">, </w:t>
      </w:r>
      <w:r w:rsidRPr="008D5ABE">
        <w:rPr>
          <w:i/>
          <w:iCs/>
        </w:rPr>
        <w:t>Parables of Jesus</w:t>
      </w:r>
      <w:r w:rsidRPr="00781F2A">
        <w:t xml:space="preserve"> 13 ⅔-18</w:t>
      </w:r>
      <w:r w:rsidR="00E7567D" w:rsidRPr="00781F2A">
        <w:t xml:space="preserve">. </w:t>
      </w:r>
      <w:r w:rsidRPr="00781F2A">
        <w:t>Though Mark meant the logion as it literal</w:t>
      </w:r>
      <w:r w:rsidRPr="00781F2A">
        <w:softHyphen/>
        <w:t>ly reads at present</w:t>
      </w:r>
      <w:r w:rsidR="00745134" w:rsidRPr="00745134">
        <w:t xml:space="preserve">, </w:t>
      </w:r>
      <w:r w:rsidRPr="00781F2A">
        <w:t>the original Aramaic meant</w:t>
      </w:r>
      <w:r w:rsidR="00745134" w:rsidRPr="00745134">
        <w:t xml:space="preserve">, </w:t>
      </w:r>
      <w:r w:rsidR="009C136B" w:rsidRPr="00781F2A">
        <w:t>“</w:t>
      </w:r>
      <w:r w:rsidRPr="00781F2A">
        <w:t>To you God has given the secret of the kingdom of God</w:t>
      </w:r>
      <w:r w:rsidR="009C136B" w:rsidRPr="00781F2A">
        <w:t xml:space="preserve"> [</w:t>
      </w:r>
      <w:r w:rsidRPr="00781F2A">
        <w:t>i</w:t>
      </w:r>
      <w:r w:rsidR="009C136B" w:rsidRPr="00781F2A">
        <w:t>.</w:t>
      </w:r>
      <w:r w:rsidRPr="00781F2A">
        <w:t>e</w:t>
      </w:r>
      <w:r w:rsidR="009C136B" w:rsidRPr="00781F2A">
        <w:t>.</w:t>
      </w:r>
      <w:r w:rsidR="00745134" w:rsidRPr="00745134">
        <w:t xml:space="preserve">, </w:t>
      </w:r>
      <w:r w:rsidRPr="00781F2A">
        <w:t>that it is dawning in the present</w:t>
      </w:r>
      <w:r w:rsidR="009C136B" w:rsidRPr="00781F2A">
        <w:t>]</w:t>
      </w:r>
      <w:r w:rsidR="00745134" w:rsidRPr="00745134">
        <w:t xml:space="preserve">, </w:t>
      </w:r>
      <w:r w:rsidRPr="00781F2A">
        <w:t>but to those who are without all things remain obscure</w:t>
      </w:r>
      <w:r w:rsidR="009C136B" w:rsidRPr="00781F2A">
        <w:t>.”</w:t>
      </w:r>
      <w:r w:rsidR="00AF2CB2" w:rsidRPr="00781F2A">
        <w:t xml:space="preserve"> </w:t>
      </w:r>
      <w:r w:rsidR="009C136B" w:rsidRPr="00781F2A">
        <w:t>(</w:t>
      </w:r>
      <w:r w:rsidRPr="00781F2A">
        <w:t>A paraphrase of Jeremias</w:t>
      </w:r>
      <w:r w:rsidR="00745134" w:rsidRPr="00745134">
        <w:t xml:space="preserve">, </w:t>
      </w:r>
      <w:r w:rsidRPr="00781F2A">
        <w:t>not a quotation</w:t>
      </w:r>
      <w:r w:rsidR="009C136B" w:rsidRPr="00781F2A">
        <w:t xml:space="preserve">.) </w:t>
      </w:r>
      <w:r w:rsidR="00E87765" w:rsidRPr="00781F2A">
        <w:t xml:space="preserve">(Jeremias </w:t>
      </w:r>
      <w:r w:rsidRPr="008D5ABE">
        <w:rPr>
          <w:i/>
          <w:iCs/>
        </w:rPr>
        <w:t>Parables</w:t>
      </w:r>
      <w:r w:rsidRPr="00781F2A">
        <w:t xml:space="preserve"> 16-17</w:t>
      </w:r>
      <w:r w:rsidR="009C136B" w:rsidRPr="00781F2A">
        <w:t>)</w:t>
      </w:r>
    </w:p>
    <w:p w14:paraId="496EC50C" w14:textId="77777777" w:rsidR="00EA10F9" w:rsidRPr="00781F2A" w:rsidRDefault="00EA10F9" w:rsidP="008D5ABE"/>
    <w:p w14:paraId="398A3241" w14:textId="77777777" w:rsidR="00EA10F9" w:rsidRPr="00781F2A" w:rsidRDefault="009C136B" w:rsidP="001E51AF">
      <w:pPr>
        <w:pStyle w:val="ListParagraph"/>
        <w:numPr>
          <w:ilvl w:val="0"/>
          <w:numId w:val="33"/>
        </w:numPr>
      </w:pPr>
      <w:r w:rsidRPr="00781F2A">
        <w:t>“</w:t>
      </w:r>
      <w:r w:rsidR="00EA10F9" w:rsidRPr="00781F2A">
        <w:t>But above all</w:t>
      </w:r>
      <w:r w:rsidR="00745134" w:rsidRPr="00745134">
        <w:t xml:space="preserve">, </w:t>
      </w:r>
      <w:r w:rsidR="00EA10F9" w:rsidRPr="00781F2A">
        <w:t>the</w:t>
      </w:r>
      <w:r w:rsidRPr="00781F2A">
        <w:t xml:space="preserve"> ‘</w:t>
      </w:r>
      <w:r w:rsidR="00EA10F9" w:rsidRPr="00781F2A">
        <w:t>hardening</w:t>
      </w:r>
      <w:r w:rsidRPr="00781F2A">
        <w:t xml:space="preserve">’ </w:t>
      </w:r>
      <w:r w:rsidR="00EA10F9" w:rsidRPr="00781F2A">
        <w:t>theory which regarded the para</w:t>
      </w:r>
      <w:r w:rsidR="00EA10F9" w:rsidRPr="00781F2A">
        <w:softHyphen/>
        <w:t>bles as intended to conceal the mystery of the Kingdom of God from outsiders</w:t>
      </w:r>
      <w:r w:rsidR="00745134" w:rsidRPr="00745134">
        <w:t xml:space="preserve">, </w:t>
      </w:r>
      <w:r w:rsidR="00EA10F9" w:rsidRPr="00781F2A">
        <w:t>led</w:t>
      </w:r>
      <w:r w:rsidRPr="00781F2A">
        <w:t xml:space="preserve"> [</w:t>
      </w:r>
      <w:r w:rsidR="00EA10F9" w:rsidRPr="00781F2A">
        <w:t>to</w:t>
      </w:r>
      <w:r w:rsidRPr="00781F2A">
        <w:t xml:space="preserve">] </w:t>
      </w:r>
      <w:r w:rsidR="00EA10F9" w:rsidRPr="00781F2A">
        <w:t xml:space="preserve">the allegorical method </w:t>
      </w:r>
      <w:r w:rsidR="00BB0943" w:rsidRPr="00781F2A">
        <w:t>. . .</w:t>
      </w:r>
      <w:r w:rsidRPr="00781F2A">
        <w:t xml:space="preserve">” </w:t>
      </w:r>
      <w:r w:rsidR="00E87765" w:rsidRPr="00781F2A">
        <w:t xml:space="preserve">(Jeremias </w:t>
      </w:r>
      <w:r w:rsidR="00EA10F9" w:rsidRPr="008D5ABE">
        <w:rPr>
          <w:i/>
          <w:iCs/>
        </w:rPr>
        <w:t>Parables</w:t>
      </w:r>
      <w:r w:rsidR="00EA10F9" w:rsidRPr="00781F2A">
        <w:t xml:space="preserve"> 13</w:t>
      </w:r>
      <w:r w:rsidRPr="00781F2A">
        <w:t>)</w:t>
      </w:r>
    </w:p>
    <w:bookmarkEnd w:id="119"/>
    <w:p w14:paraId="05B6B9BD" w14:textId="77777777" w:rsidR="00EA10F9" w:rsidRPr="00781F2A" w:rsidRDefault="00EA10F9" w:rsidP="008D5ABE">
      <w:r w:rsidRPr="00781F2A">
        <w:br w:type="page"/>
      </w:r>
    </w:p>
    <w:p w14:paraId="4E003E22" w14:textId="77777777" w:rsidR="00EA10F9" w:rsidRPr="00781F2A" w:rsidRDefault="00B72F50" w:rsidP="003D579D">
      <w:pPr>
        <w:pStyle w:val="Heading2"/>
      </w:pPr>
      <w:bookmarkStart w:id="120" w:name="_Toc67265645"/>
      <w:r w:rsidRPr="00781F2A">
        <w:lastRenderedPageBreak/>
        <w:t>Names of Jesus’ Utterances</w:t>
      </w:r>
      <w:bookmarkEnd w:id="120"/>
    </w:p>
    <w:p w14:paraId="7A5C7A36" w14:textId="77777777" w:rsidR="00EA10F9" w:rsidRPr="00781F2A" w:rsidRDefault="00EA10F9" w:rsidP="00EA10F9">
      <w:pPr>
        <w:rPr>
          <w:rFonts w:cs="LRS System 4"/>
        </w:rPr>
      </w:pPr>
    </w:p>
    <w:p w14:paraId="48C95DFB" w14:textId="77777777" w:rsidR="00EA10F9" w:rsidRPr="00781F2A" w:rsidRDefault="00EA10F9" w:rsidP="00EA10F9">
      <w:pPr>
        <w:rPr>
          <w:rFonts w:cs="LRS System 4"/>
        </w:rPr>
      </w:pPr>
    </w:p>
    <w:p w14:paraId="70274377" w14:textId="77777777" w:rsidR="00825548" w:rsidRPr="00781F2A" w:rsidRDefault="00825548" w:rsidP="00825548">
      <w:pPr>
        <w:jc w:val="center"/>
        <w:rPr>
          <w:rFonts w:cs="LRS System 4"/>
        </w:rPr>
      </w:pPr>
      <w:r w:rsidRPr="00781F2A">
        <w:rPr>
          <w:rFonts w:cs="LRS System 4"/>
          <w:smallCaps/>
        </w:rPr>
        <w:t>introductory comments</w:t>
      </w:r>
    </w:p>
    <w:p w14:paraId="2D5431E7" w14:textId="77777777" w:rsidR="00825548" w:rsidRPr="00781F2A" w:rsidRDefault="00825548" w:rsidP="00EA10F9">
      <w:pPr>
        <w:rPr>
          <w:rFonts w:cs="LRS System 4"/>
        </w:rPr>
      </w:pPr>
    </w:p>
    <w:p w14:paraId="120B468F" w14:textId="77777777" w:rsidR="00EA10F9" w:rsidRPr="00781F2A" w:rsidRDefault="00EA10F9" w:rsidP="00AD5712">
      <w:pPr>
        <w:numPr>
          <w:ilvl w:val="0"/>
          <w:numId w:val="14"/>
        </w:numPr>
        <w:tabs>
          <w:tab w:val="clear" w:pos="360"/>
        </w:tabs>
        <w:rPr>
          <w:rFonts w:cs="LRS System 4"/>
        </w:rPr>
      </w:pPr>
      <w:r w:rsidRPr="00781F2A">
        <w:rPr>
          <w:rFonts w:cs="LRS System 4"/>
          <w:b/>
        </w:rPr>
        <w:t xml:space="preserve">general </w:t>
      </w:r>
      <w:r w:rsidR="00825548" w:rsidRPr="00781F2A">
        <w:rPr>
          <w:rFonts w:cs="LRS System 4"/>
          <w:b/>
        </w:rPr>
        <w:t>remarks</w:t>
      </w:r>
    </w:p>
    <w:p w14:paraId="559E950B" w14:textId="77777777" w:rsidR="007A2AF5" w:rsidRDefault="007A2AF5" w:rsidP="00AD5712">
      <w:pPr>
        <w:numPr>
          <w:ilvl w:val="1"/>
          <w:numId w:val="14"/>
        </w:numPr>
      </w:pPr>
      <w:r>
        <w:t>To name a parable is already to interpret it.</w:t>
      </w:r>
    </w:p>
    <w:p w14:paraId="3FC8B092" w14:textId="77777777" w:rsidR="00EA10F9" w:rsidRPr="00781F2A" w:rsidRDefault="009C136B" w:rsidP="00AD5712">
      <w:pPr>
        <w:numPr>
          <w:ilvl w:val="1"/>
          <w:numId w:val="14"/>
        </w:numPr>
      </w:pPr>
      <w:r w:rsidRPr="00781F2A">
        <w:t>“</w:t>
      </w:r>
      <w:r w:rsidR="00EA10F9" w:rsidRPr="00781F2A">
        <w:t>Neither of the two supreme parables of the Good Samaritan and the Prodigal Son is ex</w:t>
      </w:r>
      <w:r w:rsidR="00EA10F9" w:rsidRPr="00781F2A">
        <w:softHyphen/>
        <w:t xml:space="preserve">pressly identified as such </w:t>
      </w:r>
      <w:r w:rsidR="00BB0943" w:rsidRPr="00781F2A">
        <w:t>. . .</w:t>
      </w:r>
      <w:r w:rsidRPr="00781F2A">
        <w:t>” (</w:t>
      </w:r>
      <w:r w:rsidR="00EA10F9" w:rsidRPr="00781F2A">
        <w:t>Scott</w:t>
      </w:r>
      <w:r w:rsidR="00825548" w:rsidRPr="00781F2A">
        <w:t xml:space="preserve"> </w:t>
      </w:r>
      <w:r w:rsidR="00EA10F9" w:rsidRPr="00781F2A">
        <w:rPr>
          <w:i/>
          <w:iCs/>
        </w:rPr>
        <w:t>Way</w:t>
      </w:r>
      <w:r w:rsidRPr="00781F2A">
        <w:rPr>
          <w:iCs/>
        </w:rPr>
        <w:t xml:space="preserve"> </w:t>
      </w:r>
      <w:r w:rsidR="00EA10F9" w:rsidRPr="00781F2A">
        <w:t>79</w:t>
      </w:r>
      <w:r w:rsidRPr="00781F2A">
        <w:t>)</w:t>
      </w:r>
    </w:p>
    <w:p w14:paraId="112AA842" w14:textId="77777777" w:rsidR="00EA10F9" w:rsidRPr="00781F2A" w:rsidRDefault="00EA10F9" w:rsidP="00AD5712">
      <w:pPr>
        <w:numPr>
          <w:ilvl w:val="1"/>
          <w:numId w:val="14"/>
        </w:numPr>
      </w:pPr>
      <w:r w:rsidRPr="003A4642">
        <w:rPr>
          <w:lang w:val="fr-FR"/>
        </w:rPr>
        <w:t>Concerning the</w:t>
      </w:r>
      <w:r w:rsidR="009C136B" w:rsidRPr="003A4642">
        <w:rPr>
          <w:lang w:val="fr-FR"/>
        </w:rPr>
        <w:t xml:space="preserve"> “</w:t>
      </w:r>
      <w:r w:rsidRPr="003A4642">
        <w:rPr>
          <w:lang w:val="fr-FR"/>
        </w:rPr>
        <w:t>sous-titres</w:t>
      </w:r>
      <w:r w:rsidR="009C136B" w:rsidRPr="003A4642">
        <w:rPr>
          <w:lang w:val="fr-FR"/>
        </w:rPr>
        <w:t xml:space="preserve">” </w:t>
      </w:r>
      <w:r w:rsidRPr="003A4642">
        <w:rPr>
          <w:lang w:val="fr-FR"/>
        </w:rPr>
        <w:t>in modern editions of the Bible</w:t>
      </w:r>
      <w:r w:rsidR="009C136B" w:rsidRPr="003A4642">
        <w:rPr>
          <w:lang w:val="fr-FR"/>
        </w:rPr>
        <w:t xml:space="preserve"> (</w:t>
      </w:r>
      <w:r w:rsidR="008F0FA0" w:rsidRPr="003A4642">
        <w:rPr>
          <w:lang w:val="fr-FR"/>
        </w:rPr>
        <w:t>e.g.</w:t>
      </w:r>
      <w:r w:rsidR="00745134" w:rsidRPr="003A4642">
        <w:rPr>
          <w:lang w:val="fr-FR"/>
        </w:rPr>
        <w:t xml:space="preserve">, </w:t>
      </w:r>
      <w:r w:rsidR="009C136B" w:rsidRPr="003A4642">
        <w:rPr>
          <w:lang w:val="fr-FR"/>
        </w:rPr>
        <w:t>“</w:t>
      </w:r>
      <w:r w:rsidRPr="003A4642">
        <w:rPr>
          <w:lang w:val="fr-FR"/>
        </w:rPr>
        <w:t>«Le bon samaritain»</w:t>
      </w:r>
      <w:r w:rsidR="00745134" w:rsidRPr="003A4642">
        <w:rPr>
          <w:lang w:val="fr-FR"/>
        </w:rPr>
        <w:t xml:space="preserve">, </w:t>
      </w:r>
      <w:r w:rsidRPr="003A4642">
        <w:rPr>
          <w:lang w:val="fr-FR"/>
        </w:rPr>
        <w:t>«L</w:t>
      </w:r>
      <w:r w:rsidR="009C136B" w:rsidRPr="003A4642">
        <w:rPr>
          <w:lang w:val="fr-FR"/>
        </w:rPr>
        <w:t>’</w:t>
      </w:r>
      <w:r w:rsidRPr="003A4642">
        <w:rPr>
          <w:lang w:val="fr-FR"/>
        </w:rPr>
        <w:t>enfant prodigue»</w:t>
      </w:r>
      <w:r w:rsidR="009C136B" w:rsidRPr="003A4642">
        <w:rPr>
          <w:lang w:val="fr-FR"/>
        </w:rPr>
        <w:t>): “</w:t>
      </w:r>
      <w:r w:rsidR="00BB0943" w:rsidRPr="003A4642">
        <w:rPr>
          <w:lang w:val="fr-FR"/>
        </w:rPr>
        <w:t>. . .</w:t>
      </w:r>
      <w:r w:rsidR="00E7567D" w:rsidRPr="003A4642">
        <w:rPr>
          <w:lang w:val="fr-FR"/>
        </w:rPr>
        <w:t xml:space="preserve"> </w:t>
      </w:r>
      <w:r w:rsidRPr="003A4642">
        <w:rPr>
          <w:lang w:val="fr-FR"/>
        </w:rPr>
        <w:t>ils ne repondent pas réellement compte du contenu du passage qu</w:t>
      </w:r>
      <w:r w:rsidR="009C136B" w:rsidRPr="003A4642">
        <w:rPr>
          <w:lang w:val="fr-FR"/>
        </w:rPr>
        <w:t>’</w:t>
      </w:r>
      <w:r w:rsidRPr="003A4642">
        <w:rPr>
          <w:lang w:val="fr-FR"/>
        </w:rPr>
        <w:t xml:space="preserve">ils titrent </w:t>
      </w:r>
      <w:r w:rsidR="00BB0943" w:rsidRPr="003A4642">
        <w:rPr>
          <w:lang w:val="fr-FR"/>
        </w:rPr>
        <w:t>. . .</w:t>
      </w:r>
      <w:r w:rsidR="009C136B" w:rsidRPr="003A4642">
        <w:rPr>
          <w:lang w:val="fr-FR"/>
        </w:rPr>
        <w:t>” (</w:t>
      </w:r>
      <w:bookmarkStart w:id="121" w:name="_Hlk513949977"/>
      <w:r w:rsidRPr="003A4642">
        <w:rPr>
          <w:lang w:val="fr-FR"/>
        </w:rPr>
        <w:t>Meynet</w:t>
      </w:r>
      <w:r w:rsidR="00745134" w:rsidRPr="003A4642">
        <w:rPr>
          <w:lang w:val="fr-FR"/>
        </w:rPr>
        <w:t xml:space="preserve">, </w:t>
      </w:r>
      <w:r w:rsidRPr="003A4642">
        <w:rPr>
          <w:lang w:val="fr-FR"/>
        </w:rPr>
        <w:t>Roland</w:t>
      </w:r>
      <w:r w:rsidR="00E7567D" w:rsidRPr="003A4642">
        <w:rPr>
          <w:lang w:val="fr-FR"/>
        </w:rPr>
        <w:t xml:space="preserve">. </w:t>
      </w:r>
      <w:r w:rsidRPr="003A4642">
        <w:rPr>
          <w:i/>
          <w:iCs/>
          <w:lang w:val="fr-FR"/>
        </w:rPr>
        <w:t>Quelles est donc cette parole</w:t>
      </w:r>
      <w:r w:rsidR="009C136B" w:rsidRPr="003A4642">
        <w:rPr>
          <w:iCs/>
          <w:lang w:val="fr-FR"/>
        </w:rPr>
        <w:t xml:space="preserve">? </w:t>
      </w:r>
      <w:r w:rsidRPr="003A4642">
        <w:rPr>
          <w:i/>
          <w:iCs/>
          <w:lang w:val="fr-FR"/>
        </w:rPr>
        <w:t>Lecture «Rhétor</w:t>
      </w:r>
      <w:r w:rsidRPr="003A4642">
        <w:rPr>
          <w:i/>
          <w:iCs/>
          <w:lang w:val="fr-FR"/>
        </w:rPr>
        <w:softHyphen/>
        <w:t>ique» de l</w:t>
      </w:r>
      <w:r w:rsidR="009C136B" w:rsidRPr="003A4642">
        <w:rPr>
          <w:iCs/>
          <w:lang w:val="fr-FR"/>
        </w:rPr>
        <w:t>’</w:t>
      </w:r>
      <w:r w:rsidRPr="003A4642">
        <w:rPr>
          <w:i/>
          <w:iCs/>
          <w:lang w:val="fr-FR"/>
        </w:rPr>
        <w:t>Évangile de Luc</w:t>
      </w:r>
      <w:r w:rsidR="009C136B" w:rsidRPr="003A4642">
        <w:rPr>
          <w:lang w:val="fr-FR"/>
        </w:rPr>
        <w:t xml:space="preserve"> (</w:t>
      </w:r>
      <w:r w:rsidRPr="003A4642">
        <w:rPr>
          <w:i/>
          <w:iCs/>
          <w:lang w:val="fr-FR"/>
        </w:rPr>
        <w:t>1-9</w:t>
      </w:r>
      <w:r w:rsidR="00745134" w:rsidRPr="003A4642">
        <w:rPr>
          <w:lang w:val="fr-FR"/>
        </w:rPr>
        <w:t xml:space="preserve">, </w:t>
      </w:r>
      <w:r w:rsidRPr="003A4642">
        <w:rPr>
          <w:i/>
          <w:iCs/>
          <w:lang w:val="fr-FR"/>
        </w:rPr>
        <w:t>22-24</w:t>
      </w:r>
      <w:r w:rsidR="009C136B" w:rsidRPr="003A4642">
        <w:rPr>
          <w:lang w:val="fr-FR"/>
        </w:rPr>
        <w:t>)</w:t>
      </w:r>
      <w:r w:rsidR="00E7567D" w:rsidRPr="003A4642">
        <w:rPr>
          <w:lang w:val="fr-FR"/>
        </w:rPr>
        <w:t xml:space="preserve">. </w:t>
      </w:r>
      <w:r w:rsidRPr="00781F2A">
        <w:t>Paris</w:t>
      </w:r>
      <w:r w:rsidR="009C136B" w:rsidRPr="00781F2A">
        <w:t xml:space="preserve">: </w:t>
      </w:r>
      <w:r w:rsidRPr="00781F2A">
        <w:t>Éditions du Cerf</w:t>
      </w:r>
      <w:r w:rsidR="00745134" w:rsidRPr="00745134">
        <w:t xml:space="preserve">, </w:t>
      </w:r>
      <w:r w:rsidRPr="00781F2A">
        <w:t>1979</w:t>
      </w:r>
      <w:bookmarkEnd w:id="121"/>
      <w:r w:rsidR="00E7567D" w:rsidRPr="00781F2A">
        <w:t xml:space="preserve">. </w:t>
      </w:r>
      <w:r w:rsidRPr="00781F2A">
        <w:t>22</w:t>
      </w:r>
      <w:r w:rsidR="009C136B" w:rsidRPr="00781F2A">
        <w:t>.)</w:t>
      </w:r>
    </w:p>
    <w:p w14:paraId="2C85AFF0" w14:textId="77777777" w:rsidR="00EA10F9" w:rsidRPr="00781F2A" w:rsidRDefault="00EA10F9" w:rsidP="00AD5712">
      <w:pPr>
        <w:numPr>
          <w:ilvl w:val="1"/>
          <w:numId w:val="14"/>
        </w:numPr>
      </w:pPr>
      <w:r w:rsidRPr="00781F2A">
        <w:t xml:space="preserve">The </w:t>
      </w:r>
      <w:r w:rsidRPr="00781F2A">
        <w:rPr>
          <w:i/>
          <w:iCs/>
        </w:rPr>
        <w:t>Apocryphon of James</w:t>
      </w:r>
      <w:r w:rsidR="009C136B" w:rsidRPr="00781F2A">
        <w:t xml:space="preserve"> </w:t>
      </w:r>
      <w:r w:rsidR="009C136B" w:rsidRPr="00DB1D53">
        <w:rPr>
          <w:sz w:val="20"/>
        </w:rPr>
        <w:t>(</w:t>
      </w:r>
      <w:r w:rsidRPr="00DB1D53">
        <w:rPr>
          <w:sz w:val="20"/>
        </w:rPr>
        <w:t xml:space="preserve">c </w:t>
      </w:r>
      <w:r w:rsidRPr="00DB1D53">
        <w:rPr>
          <w:smallCaps/>
          <w:sz w:val="20"/>
        </w:rPr>
        <w:t>ad</w:t>
      </w:r>
      <w:r w:rsidRPr="00DB1D53">
        <w:rPr>
          <w:sz w:val="20"/>
        </w:rPr>
        <w:t xml:space="preserve"> 150</w:t>
      </w:r>
      <w:r w:rsidR="009C136B" w:rsidRPr="00DB1D53">
        <w:rPr>
          <w:sz w:val="20"/>
        </w:rPr>
        <w:t>;</w:t>
      </w:r>
      <w:r w:rsidR="00DB1D53" w:rsidRPr="00DB1D53">
        <w:rPr>
          <w:sz w:val="20"/>
        </w:rPr>
        <w:t xml:space="preserve"> </w:t>
      </w:r>
      <w:bookmarkStart w:id="122" w:name="_Hlk209339582"/>
      <w:r w:rsidR="00DB1D53" w:rsidRPr="00DB1D53">
        <w:rPr>
          <w:sz w:val="20"/>
        </w:rPr>
        <w:t>Robinson</w:t>
      </w:r>
      <w:r w:rsidR="00745134" w:rsidRPr="00745134">
        <w:rPr>
          <w:sz w:val="20"/>
        </w:rPr>
        <w:t xml:space="preserve">, </w:t>
      </w:r>
      <w:r w:rsidR="00DB1D53" w:rsidRPr="00DB1D53">
        <w:rPr>
          <w:sz w:val="20"/>
        </w:rPr>
        <w:t>James M.</w:t>
      </w:r>
      <w:r w:rsidR="00745134" w:rsidRPr="00745134">
        <w:rPr>
          <w:sz w:val="20"/>
        </w:rPr>
        <w:t xml:space="preserve">, </w:t>
      </w:r>
      <w:r w:rsidR="00DB1D53" w:rsidRPr="00DB1D53">
        <w:rPr>
          <w:sz w:val="20"/>
        </w:rPr>
        <w:t>ed.</w:t>
      </w:r>
      <w:r w:rsidR="009C136B" w:rsidRPr="00DB1D53">
        <w:rPr>
          <w:sz w:val="20"/>
        </w:rPr>
        <w:t xml:space="preserve"> </w:t>
      </w:r>
      <w:r w:rsidR="00DB1D53" w:rsidRPr="00DB1D53">
        <w:rPr>
          <w:i/>
          <w:sz w:val="20"/>
        </w:rPr>
        <w:t xml:space="preserve">The </w:t>
      </w:r>
      <w:r w:rsidRPr="00DB1D53">
        <w:rPr>
          <w:i/>
          <w:iCs/>
          <w:sz w:val="20"/>
        </w:rPr>
        <w:t>Nag Hammadi Library</w:t>
      </w:r>
      <w:r w:rsidR="00DB1D53" w:rsidRPr="00DB1D53">
        <w:rPr>
          <w:i/>
          <w:iCs/>
          <w:sz w:val="20"/>
        </w:rPr>
        <w:t xml:space="preserve"> in English</w:t>
      </w:r>
      <w:r w:rsidR="00DB1D53" w:rsidRPr="00DB1D53">
        <w:rPr>
          <w:iCs/>
          <w:sz w:val="20"/>
        </w:rPr>
        <w:t>. 4th rev. ed. Leiden: Brill</w:t>
      </w:r>
      <w:r w:rsidR="00745134" w:rsidRPr="00745134">
        <w:rPr>
          <w:iCs/>
          <w:sz w:val="20"/>
        </w:rPr>
        <w:t xml:space="preserve">, </w:t>
      </w:r>
      <w:r w:rsidR="00DB1D53" w:rsidRPr="00DB1D53">
        <w:rPr>
          <w:iCs/>
          <w:sz w:val="20"/>
        </w:rPr>
        <w:t>1996.</w:t>
      </w:r>
      <w:bookmarkEnd w:id="122"/>
      <w:r w:rsidR="00DB1D53" w:rsidRPr="00DB1D53">
        <w:rPr>
          <w:iCs/>
          <w:sz w:val="20"/>
        </w:rPr>
        <w:t xml:space="preserve"> </w:t>
      </w:r>
      <w:r w:rsidRPr="00DB1D53">
        <w:rPr>
          <w:sz w:val="20"/>
        </w:rPr>
        <w:t>CG I</w:t>
      </w:r>
      <w:r w:rsidR="00E7567D" w:rsidRPr="00DB1D53">
        <w:rPr>
          <w:sz w:val="20"/>
        </w:rPr>
        <w:t xml:space="preserve"> </w:t>
      </w:r>
      <w:r w:rsidRPr="00DB1D53">
        <w:rPr>
          <w:sz w:val="20"/>
        </w:rPr>
        <w:t>8</w:t>
      </w:r>
      <w:r w:rsidR="009C136B" w:rsidRPr="00DB1D53">
        <w:rPr>
          <w:sz w:val="20"/>
        </w:rPr>
        <w:t>:</w:t>
      </w:r>
      <w:r w:rsidRPr="00DB1D53">
        <w:rPr>
          <w:sz w:val="20"/>
        </w:rPr>
        <w:t>1-1</w:t>
      </w:r>
      <w:r w:rsidR="00DB1D53" w:rsidRPr="00DB1D53">
        <w:rPr>
          <w:sz w:val="20"/>
        </w:rPr>
        <w:t>0</w:t>
      </w:r>
      <w:r w:rsidR="009C136B" w:rsidRPr="00DB1D53">
        <w:rPr>
          <w:sz w:val="20"/>
        </w:rPr>
        <w:t>)</w:t>
      </w:r>
      <w:r w:rsidR="009C136B" w:rsidRPr="00781F2A">
        <w:t>: “</w:t>
      </w:r>
      <w:r w:rsidRPr="00781F2A">
        <w:t>For after the</w:t>
      </w:r>
      <w:r w:rsidR="009C136B" w:rsidRPr="00781F2A">
        <w:t xml:space="preserve"> [</w:t>
      </w:r>
      <w:r w:rsidRPr="00781F2A">
        <w:t>end</w:t>
      </w:r>
      <w:r w:rsidR="009C136B" w:rsidRPr="00781F2A">
        <w:t xml:space="preserve">] </w:t>
      </w:r>
      <w:r w:rsidRPr="00781F2A">
        <w:t>you have compelled me to stay with you another eighteen days for the sake of the parables</w:t>
      </w:r>
      <w:r w:rsidR="00E7567D" w:rsidRPr="00781F2A">
        <w:t xml:space="preserve">. </w:t>
      </w:r>
      <w:r w:rsidRPr="00781F2A">
        <w:t>It was enough for some &lt;to listen&gt; to the teaching and understand</w:t>
      </w:r>
      <w:r w:rsidR="009C136B" w:rsidRPr="00781F2A">
        <w:t xml:space="preserve"> ‘</w:t>
      </w:r>
      <w:r w:rsidRPr="00781F2A">
        <w:t>The Shepherds</w:t>
      </w:r>
      <w:r w:rsidR="009C136B" w:rsidRPr="00781F2A">
        <w:t xml:space="preserve">’ </w:t>
      </w:r>
      <w:r w:rsidRPr="00781F2A">
        <w:t>and</w:t>
      </w:r>
      <w:r w:rsidR="009C136B" w:rsidRPr="00781F2A">
        <w:t xml:space="preserve"> ‘</w:t>
      </w:r>
      <w:r w:rsidRPr="00781F2A">
        <w:t>The Seed</w:t>
      </w:r>
      <w:r w:rsidR="009C136B" w:rsidRPr="00781F2A">
        <w:t xml:space="preserve">’ </w:t>
      </w:r>
      <w:r w:rsidRPr="00781F2A">
        <w:t>and</w:t>
      </w:r>
      <w:r w:rsidR="009C136B" w:rsidRPr="00781F2A">
        <w:t xml:space="preserve"> ‘</w:t>
      </w:r>
      <w:r w:rsidRPr="00781F2A">
        <w:t>The Building</w:t>
      </w:r>
      <w:r w:rsidR="009C136B" w:rsidRPr="00781F2A">
        <w:t xml:space="preserve">’ </w:t>
      </w:r>
      <w:r w:rsidRPr="00781F2A">
        <w:t>and</w:t>
      </w:r>
      <w:r w:rsidR="009C136B" w:rsidRPr="00781F2A">
        <w:t xml:space="preserve"> ‘</w:t>
      </w:r>
      <w:r w:rsidRPr="00781F2A">
        <w:t>The Lamps of the Virgins</w:t>
      </w:r>
      <w:r w:rsidR="009C136B" w:rsidRPr="00781F2A">
        <w:t xml:space="preserve">’ </w:t>
      </w:r>
      <w:r w:rsidRPr="00781F2A">
        <w:t>and</w:t>
      </w:r>
      <w:r w:rsidR="009C136B" w:rsidRPr="00781F2A">
        <w:t xml:space="preserve"> ‘</w:t>
      </w:r>
      <w:r w:rsidRPr="00781F2A">
        <w:t>The Wage of the Workmen</w:t>
      </w:r>
      <w:r w:rsidR="009C136B" w:rsidRPr="00781F2A">
        <w:t xml:space="preserve">’ </w:t>
      </w:r>
      <w:r w:rsidRPr="00781F2A">
        <w:t>and</w:t>
      </w:r>
      <w:r w:rsidR="009C136B" w:rsidRPr="00781F2A">
        <w:t xml:space="preserve"> ‘</w:t>
      </w:r>
      <w:r w:rsidRPr="00781F2A">
        <w:t>The Didrachmae</w:t>
      </w:r>
      <w:r w:rsidR="009C136B" w:rsidRPr="00781F2A">
        <w:t xml:space="preserve">’ </w:t>
      </w:r>
      <w:r w:rsidRPr="00781F2A">
        <w:t>and</w:t>
      </w:r>
      <w:r w:rsidR="009C136B" w:rsidRPr="00781F2A">
        <w:t xml:space="preserve"> ‘</w:t>
      </w:r>
      <w:r w:rsidRPr="00781F2A">
        <w:t>The Woman</w:t>
      </w:r>
      <w:r w:rsidR="009C136B" w:rsidRPr="00781F2A">
        <w:t>.’”</w:t>
      </w:r>
    </w:p>
    <w:p w14:paraId="1FBB5A5D" w14:textId="77777777" w:rsidR="00EA10F9" w:rsidRPr="00781F2A" w:rsidRDefault="00EA10F9" w:rsidP="00EA10F9"/>
    <w:p w14:paraId="718662E5" w14:textId="37F44B95" w:rsidR="00EA10F9" w:rsidRPr="00781F2A" w:rsidRDefault="00EA10F9" w:rsidP="00AD5712">
      <w:pPr>
        <w:numPr>
          <w:ilvl w:val="0"/>
          <w:numId w:val="14"/>
        </w:numPr>
        <w:rPr>
          <w:rFonts w:cs="LRS System 4"/>
        </w:rPr>
      </w:pPr>
      <w:r w:rsidRPr="00781F2A">
        <w:rPr>
          <w:rFonts w:cs="LRS System 4"/>
          <w:b/>
        </w:rPr>
        <w:t>criteria for the titles of Jesus</w:t>
      </w:r>
      <w:r w:rsidR="009C136B" w:rsidRPr="00781F2A">
        <w:rPr>
          <w:rFonts w:cs="LRS System 4"/>
        </w:rPr>
        <w:t xml:space="preserve">’ </w:t>
      </w:r>
      <w:r w:rsidRPr="00781F2A">
        <w:rPr>
          <w:rFonts w:cs="LRS System 4"/>
          <w:b/>
        </w:rPr>
        <w:t>utterances</w:t>
      </w:r>
      <w:r w:rsidR="009C136B" w:rsidRPr="00781F2A">
        <w:rPr>
          <w:rFonts w:cs="LRS System 4"/>
        </w:rPr>
        <w:t xml:space="preserve">: </w:t>
      </w:r>
      <w:r w:rsidRPr="00781F2A">
        <w:rPr>
          <w:rFonts w:cs="LRS System 4"/>
          <w:b/>
        </w:rPr>
        <w:t>a title should</w:t>
      </w:r>
    </w:p>
    <w:p w14:paraId="4B8CE579" w14:textId="02995B79" w:rsidR="00EA10F9" w:rsidRPr="00781F2A" w:rsidRDefault="00C46D90" w:rsidP="00AD5712">
      <w:pPr>
        <w:numPr>
          <w:ilvl w:val="1"/>
          <w:numId w:val="14"/>
        </w:numPr>
      </w:pPr>
      <w:r>
        <w:t xml:space="preserve">be </w:t>
      </w:r>
      <w:r w:rsidR="00EA10F9" w:rsidRPr="00781F2A">
        <w:t>a traditional title</w:t>
      </w:r>
      <w:r w:rsidR="009C136B" w:rsidRPr="00781F2A">
        <w:t xml:space="preserve"> (</w:t>
      </w:r>
      <w:r w:rsidR="00EA10F9" w:rsidRPr="00781F2A">
        <w:t>if acceptable</w:t>
      </w:r>
      <w:r w:rsidR="009C136B" w:rsidRPr="00781F2A">
        <w:t>)</w:t>
      </w:r>
    </w:p>
    <w:p w14:paraId="774C3D94" w14:textId="30DD2B97" w:rsidR="00EA10F9" w:rsidRPr="00781F2A" w:rsidRDefault="00C46D90" w:rsidP="00AD5712">
      <w:pPr>
        <w:numPr>
          <w:ilvl w:val="1"/>
          <w:numId w:val="14"/>
        </w:numPr>
      </w:pPr>
      <w:r>
        <w:t xml:space="preserve">be </w:t>
      </w:r>
      <w:r w:rsidR="00EA10F9" w:rsidRPr="00781F2A">
        <w:t>a phrase actually in the text</w:t>
      </w:r>
    </w:p>
    <w:p w14:paraId="42E342D0" w14:textId="55D98321" w:rsidR="00EA10F9" w:rsidRPr="00781F2A" w:rsidRDefault="00C46D90" w:rsidP="00AD5712">
      <w:pPr>
        <w:numPr>
          <w:ilvl w:val="1"/>
          <w:numId w:val="14"/>
        </w:numPr>
      </w:pPr>
      <w:r>
        <w:t xml:space="preserve">be </w:t>
      </w:r>
      <w:r w:rsidR="00EA10F9" w:rsidRPr="00781F2A">
        <w:t>brief</w:t>
      </w:r>
    </w:p>
    <w:p w14:paraId="2386FCB5" w14:textId="18E2B9EC" w:rsidR="00EA10F9" w:rsidRPr="00781F2A" w:rsidRDefault="00C46D90" w:rsidP="00AD5712">
      <w:pPr>
        <w:numPr>
          <w:ilvl w:val="1"/>
          <w:numId w:val="14"/>
        </w:numPr>
      </w:pPr>
      <w:r>
        <w:t xml:space="preserve">be </w:t>
      </w:r>
      <w:r w:rsidR="00EA10F9" w:rsidRPr="00781F2A">
        <w:t>memorable</w:t>
      </w:r>
      <w:r w:rsidR="009C136B" w:rsidRPr="00781F2A">
        <w:t xml:space="preserve"> (</w:t>
      </w:r>
      <w:r w:rsidR="00EA10F9" w:rsidRPr="00781F2A">
        <w:t>especially a concrete image from the text</w:t>
      </w:r>
      <w:r w:rsidR="009C136B" w:rsidRPr="00781F2A">
        <w:t>)</w:t>
      </w:r>
    </w:p>
    <w:p w14:paraId="0C9968C0" w14:textId="57380185" w:rsidR="00EA10F9" w:rsidRPr="00781F2A" w:rsidRDefault="00EA10F9" w:rsidP="00AD5712">
      <w:pPr>
        <w:numPr>
          <w:ilvl w:val="1"/>
          <w:numId w:val="14"/>
        </w:numPr>
      </w:pPr>
      <w:r w:rsidRPr="00781F2A">
        <w:t xml:space="preserve">call to mind distinctively </w:t>
      </w:r>
      <w:r w:rsidRPr="00781F2A">
        <w:rPr>
          <w:i/>
          <w:iCs/>
        </w:rPr>
        <w:t>this</w:t>
      </w:r>
      <w:r w:rsidRPr="00781F2A">
        <w:t xml:space="preserve"> utterance and not any others</w:t>
      </w:r>
    </w:p>
    <w:p w14:paraId="74543BAE" w14:textId="707BC4C1" w:rsidR="00EA10F9" w:rsidRPr="00781F2A" w:rsidRDefault="00EA10F9" w:rsidP="00AD5712">
      <w:pPr>
        <w:numPr>
          <w:ilvl w:val="1"/>
          <w:numId w:val="14"/>
        </w:numPr>
      </w:pPr>
      <w:r w:rsidRPr="00781F2A">
        <w:t>reflect the main point of the utterance</w:t>
      </w:r>
    </w:p>
    <w:p w14:paraId="5E826950" w14:textId="77777777" w:rsidR="00EA10F9" w:rsidRPr="00781F2A" w:rsidRDefault="00EA10F9" w:rsidP="00EA10F9"/>
    <w:p w14:paraId="4C0EF981" w14:textId="77777777" w:rsidR="00825548" w:rsidRPr="00781F2A" w:rsidRDefault="00825548" w:rsidP="00EA10F9"/>
    <w:p w14:paraId="7586A2BA" w14:textId="77777777" w:rsidR="00825548" w:rsidRPr="00781F2A" w:rsidRDefault="00825548" w:rsidP="00825548">
      <w:pPr>
        <w:jc w:val="center"/>
      </w:pPr>
      <w:r w:rsidRPr="00781F2A">
        <w:rPr>
          <w:smallCaps/>
        </w:rPr>
        <w:t>proposed names</w:t>
      </w:r>
    </w:p>
    <w:p w14:paraId="491DA3BE" w14:textId="77777777" w:rsidR="00825548" w:rsidRPr="00781F2A" w:rsidRDefault="00825548" w:rsidP="00EA10F9"/>
    <w:p w14:paraId="111F98B4" w14:textId="77777777" w:rsidR="00B72F50" w:rsidRPr="00781F2A" w:rsidRDefault="00B72F50" w:rsidP="001E51AF">
      <w:pPr>
        <w:pStyle w:val="ListParagraph"/>
        <w:numPr>
          <w:ilvl w:val="0"/>
          <w:numId w:val="19"/>
        </w:numPr>
      </w:pPr>
      <w:r w:rsidRPr="00781F2A">
        <w:rPr>
          <w:b/>
        </w:rPr>
        <w:t>apprenticed son</w:t>
      </w:r>
      <w:r w:rsidRPr="00781F2A">
        <w:t xml:space="preserve"> (John 5:19-20)</w:t>
      </w:r>
    </w:p>
    <w:p w14:paraId="0431DB5B" w14:textId="77777777" w:rsidR="00B72F50" w:rsidRPr="00781F2A" w:rsidRDefault="00B72F50" w:rsidP="001E51AF">
      <w:pPr>
        <w:pStyle w:val="ListParagraph"/>
        <w:numPr>
          <w:ilvl w:val="1"/>
          <w:numId w:val="19"/>
        </w:numPr>
      </w:pPr>
      <w:r w:rsidRPr="00781F2A">
        <w:t xml:space="preserve">“Apprenticed Son” (Hunter </w:t>
      </w:r>
      <w:r w:rsidRPr="00781F2A">
        <w:rPr>
          <w:i/>
        </w:rPr>
        <w:t>Parables</w:t>
      </w:r>
      <w:r w:rsidRPr="00781F2A">
        <w:t xml:space="preserve"> 123)</w:t>
      </w:r>
    </w:p>
    <w:p w14:paraId="07B8DAC0" w14:textId="77777777" w:rsidR="00B72F50" w:rsidRPr="00781F2A" w:rsidRDefault="00B72F50" w:rsidP="00B72F50"/>
    <w:p w14:paraId="59AC9D10" w14:textId="77777777" w:rsidR="00EA10F9" w:rsidRPr="00781F2A" w:rsidRDefault="00EA10F9" w:rsidP="001E51AF">
      <w:pPr>
        <w:pStyle w:val="ListParagraph"/>
        <w:numPr>
          <w:ilvl w:val="0"/>
          <w:numId w:val="19"/>
        </w:numPr>
      </w:pPr>
      <w:r w:rsidRPr="00781F2A">
        <w:rPr>
          <w:b/>
        </w:rPr>
        <w:t>baptism</w:t>
      </w:r>
      <w:r w:rsidR="009C136B" w:rsidRPr="00781F2A">
        <w:t xml:space="preserve"> (</w:t>
      </w:r>
      <w:r w:rsidRPr="00781F2A">
        <w:t>Mark 10</w:t>
      </w:r>
      <w:r w:rsidR="009C136B" w:rsidRPr="00781F2A">
        <w:t>:</w:t>
      </w:r>
      <w:r w:rsidRPr="00781F2A">
        <w:t>38//Luke 12</w:t>
      </w:r>
      <w:r w:rsidR="009C136B" w:rsidRPr="00781F2A">
        <w:t>:</w:t>
      </w:r>
      <w:r w:rsidRPr="00781F2A">
        <w:t>50</w:t>
      </w:r>
      <w:r w:rsidR="009C136B" w:rsidRPr="00781F2A">
        <w:t>)</w:t>
      </w:r>
    </w:p>
    <w:p w14:paraId="4E125A2F" w14:textId="77777777" w:rsidR="00EA10F9" w:rsidRPr="00781F2A" w:rsidRDefault="00EA10F9" w:rsidP="00EA10F9"/>
    <w:p w14:paraId="311AA214" w14:textId="77777777" w:rsidR="00EA10F9" w:rsidRPr="00781F2A" w:rsidRDefault="00EA10F9" w:rsidP="001E51AF">
      <w:pPr>
        <w:pStyle w:val="ListParagraph"/>
        <w:numPr>
          <w:ilvl w:val="0"/>
          <w:numId w:val="19"/>
        </w:numPr>
      </w:pPr>
      <w:r w:rsidRPr="00781F2A">
        <w:rPr>
          <w:b/>
        </w:rPr>
        <w:t>barren fig tree</w:t>
      </w:r>
    </w:p>
    <w:p w14:paraId="65C8AD68" w14:textId="77777777" w:rsidR="00EA10F9" w:rsidRPr="00781F2A" w:rsidRDefault="00EA10F9" w:rsidP="001E51AF">
      <w:pPr>
        <w:pStyle w:val="ListParagraph"/>
        <w:numPr>
          <w:ilvl w:val="1"/>
          <w:numId w:val="19"/>
        </w:numPr>
      </w:pPr>
      <w:r w:rsidRPr="00781F2A">
        <w:t>the barren fig</w:t>
      </w:r>
      <w:r w:rsidRPr="00781F2A">
        <w:noBreakHyphen/>
        <w:t>tree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EB16E4F" w14:textId="77777777" w:rsidR="00EA10F9" w:rsidRPr="00781F2A" w:rsidRDefault="00EA10F9" w:rsidP="001E51AF">
      <w:pPr>
        <w:pStyle w:val="ListParagraph"/>
        <w:numPr>
          <w:ilvl w:val="1"/>
          <w:numId w:val="19"/>
        </w:numPr>
      </w:pPr>
      <w:r w:rsidRPr="00781F2A">
        <w:t>unfruit</w:t>
      </w:r>
      <w:r w:rsidRPr="00781F2A">
        <w:softHyphen/>
        <w:t>ful fig tree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7E1AC62" w14:textId="77777777" w:rsidR="00EA10F9" w:rsidRPr="00781F2A" w:rsidRDefault="009C136B" w:rsidP="001E51AF">
      <w:pPr>
        <w:pStyle w:val="ListParagraph"/>
        <w:numPr>
          <w:ilvl w:val="1"/>
          <w:numId w:val="19"/>
        </w:numPr>
      </w:pPr>
      <w:r w:rsidRPr="00781F2A">
        <w:t>“</w:t>
      </w:r>
      <w:r w:rsidR="00EA10F9" w:rsidRPr="00781F2A">
        <w:t>A Man Had a Fig Tree</w:t>
      </w:r>
      <w:r w:rsidRPr="00781F2A">
        <w:t xml:space="preserve">” </w:t>
      </w:r>
      <w:r w:rsidR="004E5D2C" w:rsidRPr="00781F2A">
        <w:t xml:space="preserve">(Scott </w:t>
      </w:r>
      <w:r w:rsidR="00095BE1" w:rsidRPr="00781F2A">
        <w:rPr>
          <w:i/>
          <w:iCs/>
        </w:rPr>
        <w:t>Hear</w:t>
      </w:r>
      <w:r w:rsidR="00EA10F9" w:rsidRPr="00781F2A">
        <w:t xml:space="preserve"> 331-338</w:t>
      </w:r>
      <w:r w:rsidRPr="00781F2A">
        <w:t>)</w:t>
      </w:r>
    </w:p>
    <w:p w14:paraId="079F03B9" w14:textId="77777777" w:rsidR="00EA10F9" w:rsidRPr="00781F2A" w:rsidRDefault="009C136B" w:rsidP="001E51AF">
      <w:pPr>
        <w:pStyle w:val="ListParagraph"/>
        <w:numPr>
          <w:ilvl w:val="1"/>
          <w:numId w:val="19"/>
        </w:numPr>
      </w:pPr>
      <w:r w:rsidRPr="00781F2A">
        <w:t>“</w:t>
      </w:r>
      <w:r w:rsidR="00EA10F9" w:rsidRPr="00781F2A">
        <w:t>the parable of the interceding gardener</w:t>
      </w:r>
      <w:r w:rsidRPr="00781F2A">
        <w:t>” (</w:t>
      </w:r>
      <w:r w:rsidR="00EA10F9" w:rsidRPr="00781F2A">
        <w:t>Danker</w:t>
      </w:r>
      <w:r w:rsidR="00745134" w:rsidRPr="00745134">
        <w:t xml:space="preserve">, </w:t>
      </w:r>
      <w:r w:rsidR="00EA10F9" w:rsidRPr="00781F2A">
        <w:rPr>
          <w:i/>
          <w:iCs/>
        </w:rPr>
        <w:t>Luke</w:t>
      </w:r>
      <w:r w:rsidR="00EA10F9" w:rsidRPr="00781F2A">
        <w:t xml:space="preserve"> 53</w:t>
      </w:r>
      <w:r w:rsidRPr="00781F2A">
        <w:t>)</w:t>
      </w:r>
    </w:p>
    <w:p w14:paraId="7A5E74B2" w14:textId="77777777" w:rsidR="00EA10F9" w:rsidRPr="00781F2A" w:rsidRDefault="009C136B" w:rsidP="001E51AF">
      <w:pPr>
        <w:pStyle w:val="ListParagraph"/>
        <w:numPr>
          <w:ilvl w:val="1"/>
          <w:numId w:val="19"/>
        </w:numPr>
      </w:pPr>
      <w:r w:rsidRPr="00781F2A">
        <w:t>“</w:t>
      </w:r>
      <w:r w:rsidR="00EA10F9" w:rsidRPr="00781F2A">
        <w:t>A Man Had a Fig Tree</w:t>
      </w:r>
      <w:r w:rsidRPr="00781F2A">
        <w:t xml:space="preserve">” </w:t>
      </w:r>
      <w:r w:rsidR="004E5D2C" w:rsidRPr="00781F2A">
        <w:t xml:space="preserve">(Scott </w:t>
      </w:r>
      <w:r w:rsidR="00095BE1" w:rsidRPr="00781F2A">
        <w:rPr>
          <w:i/>
          <w:iCs/>
        </w:rPr>
        <w:t>Hear</w:t>
      </w:r>
      <w:r w:rsidR="00EA10F9" w:rsidRPr="00781F2A">
        <w:t xml:space="preserve"> 28</w:t>
      </w:r>
      <w:r w:rsidRPr="00781F2A">
        <w:t>)</w:t>
      </w:r>
    </w:p>
    <w:p w14:paraId="14AFBC1D" w14:textId="77777777" w:rsidR="00EA10F9" w:rsidRPr="00781F2A" w:rsidRDefault="00EA10F9" w:rsidP="00EA10F9"/>
    <w:p w14:paraId="34D06A4B" w14:textId="77777777" w:rsidR="00EA10F9" w:rsidRPr="00781F2A" w:rsidRDefault="00EA10F9" w:rsidP="001E51AF">
      <w:pPr>
        <w:pStyle w:val="ListParagraph"/>
        <w:numPr>
          <w:ilvl w:val="0"/>
          <w:numId w:val="19"/>
        </w:numPr>
      </w:pPr>
      <w:r w:rsidRPr="00781F2A">
        <w:rPr>
          <w:b/>
        </w:rPr>
        <w:lastRenderedPageBreak/>
        <w:t>beatings</w:t>
      </w:r>
    </w:p>
    <w:p w14:paraId="3A8A9D35" w14:textId="77777777" w:rsidR="00EA10F9" w:rsidRPr="00781F2A" w:rsidRDefault="009C136B" w:rsidP="001E51AF">
      <w:pPr>
        <w:pStyle w:val="ListParagraph"/>
        <w:numPr>
          <w:ilvl w:val="1"/>
          <w:numId w:val="19"/>
        </w:numPr>
      </w:pPr>
      <w:r w:rsidRPr="00781F2A">
        <w:t>“</w:t>
      </w:r>
      <w:r w:rsidR="00EA10F9" w:rsidRPr="00781F2A">
        <w:t>Man in Charge</w:t>
      </w:r>
      <w:r w:rsidRPr="00781F2A">
        <w:t>” (</w:t>
      </w:r>
      <w:r w:rsidR="003B4348" w:rsidRPr="00781F2A">
        <w:t xml:space="preserve">Hunter </w:t>
      </w:r>
      <w:r w:rsidR="00A60595" w:rsidRPr="00781F2A">
        <w:rPr>
          <w:i/>
          <w:iCs/>
        </w:rPr>
        <w:t>Parables</w:t>
      </w:r>
      <w:r w:rsidR="00EA10F9" w:rsidRPr="00781F2A">
        <w:t xml:space="preserve"> 123</w:t>
      </w:r>
      <w:r w:rsidRPr="00781F2A">
        <w:t>)</w:t>
      </w:r>
    </w:p>
    <w:p w14:paraId="72BDCB8C" w14:textId="77777777" w:rsidR="00EA10F9" w:rsidRPr="00781F2A" w:rsidRDefault="00EA10F9" w:rsidP="001E51AF">
      <w:pPr>
        <w:pStyle w:val="ListParagraph"/>
        <w:numPr>
          <w:ilvl w:val="1"/>
          <w:numId w:val="19"/>
        </w:numPr>
      </w:pPr>
      <w:r w:rsidRPr="00781F2A">
        <w:t>ser</w:t>
      </w:r>
      <w:r w:rsidRPr="00781F2A">
        <w:softHyphen/>
        <w:t>vants who know or do not know</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636BD21" w14:textId="77777777" w:rsidR="00EA10F9" w:rsidRPr="00781F2A" w:rsidRDefault="00EA10F9" w:rsidP="001E51AF">
      <w:pPr>
        <w:pStyle w:val="ListParagraph"/>
        <w:numPr>
          <w:ilvl w:val="1"/>
          <w:numId w:val="19"/>
        </w:numPr>
      </w:pPr>
      <w:r w:rsidRPr="00781F2A">
        <w:t>punishment of disobedient servants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2D02A42F" w14:textId="77777777" w:rsidR="00EA10F9" w:rsidRPr="00781F2A" w:rsidRDefault="00EA10F9" w:rsidP="00EA10F9"/>
    <w:p w14:paraId="59616907" w14:textId="77777777" w:rsidR="00EA10F9" w:rsidRPr="00781F2A" w:rsidRDefault="00EA10F9" w:rsidP="001E51AF">
      <w:pPr>
        <w:pStyle w:val="ListParagraph"/>
        <w:numPr>
          <w:ilvl w:val="0"/>
          <w:numId w:val="19"/>
        </w:numPr>
      </w:pPr>
      <w:r w:rsidRPr="00781F2A">
        <w:rPr>
          <w:b/>
        </w:rPr>
        <w:t>blind guides</w:t>
      </w:r>
    </w:p>
    <w:p w14:paraId="0907161A" w14:textId="77777777" w:rsidR="00EA10F9" w:rsidRPr="00781F2A" w:rsidRDefault="009C136B" w:rsidP="001E51AF">
      <w:pPr>
        <w:pStyle w:val="ListParagraph"/>
        <w:numPr>
          <w:ilvl w:val="1"/>
          <w:numId w:val="19"/>
        </w:numPr>
      </w:pPr>
      <w:r w:rsidRPr="00781F2A">
        <w:t>“</w:t>
      </w:r>
      <w:r w:rsidR="00EA10F9" w:rsidRPr="00781F2A">
        <w:t>the parable of the blind leader</w:t>
      </w:r>
      <w:r w:rsidRPr="00781F2A">
        <w:t>” (</w:t>
      </w:r>
      <w:r w:rsidR="00EA10F9" w:rsidRPr="00781F2A">
        <w:t>S</w:t>
      </w:r>
      <w:r w:rsidR="004E5D2C" w:rsidRPr="00781F2A">
        <w:t>tö</w:t>
      </w:r>
      <w:r w:rsidR="00EA10F9" w:rsidRPr="00781F2A">
        <w:t>ger</w:t>
      </w:r>
      <w:r w:rsidR="00745134" w:rsidRPr="00745134">
        <w:t xml:space="preserve">, </w:t>
      </w:r>
      <w:r w:rsidR="004E5D2C" w:rsidRPr="00781F2A">
        <w:t>Alois</w:t>
      </w:r>
      <w:r w:rsidR="00E7567D" w:rsidRPr="00781F2A">
        <w:t xml:space="preserve">. </w:t>
      </w:r>
      <w:r w:rsidR="00EA10F9" w:rsidRPr="00781F2A">
        <w:rPr>
          <w:i/>
          <w:iCs/>
        </w:rPr>
        <w:t xml:space="preserve">The Gospel According to </w:t>
      </w:r>
      <w:r w:rsidR="004E5D2C" w:rsidRPr="00781F2A">
        <w:rPr>
          <w:i/>
          <w:iCs/>
        </w:rPr>
        <w:t xml:space="preserve">St </w:t>
      </w:r>
      <w:r w:rsidR="00EA10F9" w:rsidRPr="00781F2A">
        <w:rPr>
          <w:i/>
          <w:iCs/>
        </w:rPr>
        <w:t>Luke</w:t>
      </w:r>
      <w:r w:rsidR="00E7567D" w:rsidRPr="00781F2A">
        <w:t xml:space="preserve">. </w:t>
      </w:r>
      <w:r w:rsidR="004E5D2C" w:rsidRPr="00781F2A">
        <w:t>New York: Crossroad</w:t>
      </w:r>
      <w:r w:rsidR="00745134" w:rsidRPr="00745134">
        <w:t xml:space="preserve">, </w:t>
      </w:r>
      <w:r w:rsidR="004E5D2C" w:rsidRPr="00781F2A">
        <w:t>1981</w:t>
      </w:r>
      <w:r w:rsidR="00E7567D" w:rsidRPr="00781F2A">
        <w:t xml:space="preserve">. </w:t>
      </w:r>
      <w:r w:rsidR="00EA10F9" w:rsidRPr="00781F2A">
        <w:t>124</w:t>
      </w:r>
      <w:r w:rsidRPr="00781F2A">
        <w:t>)</w:t>
      </w:r>
    </w:p>
    <w:p w14:paraId="6FE78DC7" w14:textId="77777777" w:rsidR="00EA10F9" w:rsidRPr="00781F2A" w:rsidRDefault="00EA10F9" w:rsidP="001E51AF">
      <w:pPr>
        <w:pStyle w:val="ListParagraph"/>
        <w:numPr>
          <w:ilvl w:val="1"/>
          <w:numId w:val="19"/>
        </w:numPr>
      </w:pPr>
      <w:r w:rsidRPr="00781F2A">
        <w:t>blind leading the blind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136FD30" w14:textId="77777777" w:rsidR="00EA10F9" w:rsidRPr="00781F2A" w:rsidRDefault="00EA10F9" w:rsidP="00EA10F9"/>
    <w:p w14:paraId="559BD182" w14:textId="77777777" w:rsidR="00EA10F9" w:rsidRPr="00781F2A" w:rsidRDefault="00EA10F9" w:rsidP="001E51AF">
      <w:pPr>
        <w:pStyle w:val="ListParagraph"/>
        <w:numPr>
          <w:ilvl w:val="0"/>
          <w:numId w:val="19"/>
        </w:numPr>
      </w:pPr>
      <w:r w:rsidRPr="00781F2A">
        <w:rPr>
          <w:b/>
        </w:rPr>
        <w:t>Beelzebul</w:t>
      </w:r>
    </w:p>
    <w:p w14:paraId="55C15579" w14:textId="77777777" w:rsidR="00EA10F9" w:rsidRPr="00781F2A" w:rsidRDefault="009C136B" w:rsidP="001E51AF">
      <w:pPr>
        <w:pStyle w:val="ListParagraph"/>
        <w:numPr>
          <w:ilvl w:val="1"/>
          <w:numId w:val="19"/>
        </w:numPr>
      </w:pPr>
      <w:r w:rsidRPr="00781F2A">
        <w:t>“</w:t>
      </w:r>
      <w:r w:rsidR="00EA10F9" w:rsidRPr="00781F2A">
        <w:t>the parable about Satan casting out Satan</w:t>
      </w:r>
      <w:r w:rsidRPr="00781F2A">
        <w:t>”</w:t>
      </w:r>
      <w:r w:rsidR="00825548" w:rsidRPr="00781F2A">
        <w:t xml:space="preserve"> [218]</w:t>
      </w:r>
      <w:r w:rsidRPr="00781F2A">
        <w:t xml:space="preserve"> “</w:t>
      </w:r>
      <w:r w:rsidR="00EA10F9" w:rsidRPr="00781F2A">
        <w:t>Parable of Satan casting out Satan</w:t>
      </w:r>
      <w:r w:rsidRPr="00781F2A">
        <w:t>” (</w:t>
      </w:r>
      <w:r w:rsidR="00EA10F9" w:rsidRPr="00781F2A">
        <w:t>Oesterley</w:t>
      </w:r>
      <w:r w:rsidRPr="00781F2A">
        <w:t xml:space="preserve"> </w:t>
      </w:r>
      <w:r w:rsidR="00EA10F9" w:rsidRPr="00781F2A">
        <w:rPr>
          <w:i/>
          <w:iCs/>
        </w:rPr>
        <w:t>Gospel Parables</w:t>
      </w:r>
      <w:r w:rsidR="00EA10F9" w:rsidRPr="00781F2A">
        <w:t xml:space="preserve"> 218</w:t>
      </w:r>
      <w:r w:rsidR="00745134" w:rsidRPr="00745134">
        <w:t xml:space="preserve">, </w:t>
      </w:r>
      <w:r w:rsidR="00EA10F9" w:rsidRPr="00781F2A">
        <w:t>242</w:t>
      </w:r>
      <w:r w:rsidRPr="00781F2A">
        <w:t>)</w:t>
      </w:r>
    </w:p>
    <w:p w14:paraId="74F8D659" w14:textId="77777777" w:rsidR="00EA10F9" w:rsidRPr="00781F2A" w:rsidRDefault="00EA10F9" w:rsidP="00EA10F9"/>
    <w:p w14:paraId="09441AE8" w14:textId="77777777" w:rsidR="00EA10F9" w:rsidRPr="00781F2A" w:rsidRDefault="00EA10F9" w:rsidP="001E51AF">
      <w:pPr>
        <w:pStyle w:val="ListParagraph"/>
        <w:numPr>
          <w:ilvl w:val="0"/>
          <w:numId w:val="19"/>
        </w:numPr>
      </w:pPr>
      <w:r w:rsidRPr="00781F2A">
        <w:rPr>
          <w:b/>
        </w:rPr>
        <w:t>budding fig tree</w:t>
      </w:r>
    </w:p>
    <w:p w14:paraId="14C8F274" w14:textId="77777777" w:rsidR="00EA10F9" w:rsidRPr="00781F2A" w:rsidRDefault="009C136B" w:rsidP="001E51AF">
      <w:pPr>
        <w:pStyle w:val="ListParagraph"/>
        <w:numPr>
          <w:ilvl w:val="1"/>
          <w:numId w:val="19"/>
        </w:numPr>
      </w:pPr>
      <w:r w:rsidRPr="00781F2A">
        <w:t>“</w:t>
      </w:r>
      <w:r w:rsidR="00EA10F9" w:rsidRPr="00781F2A">
        <w:t>the Budding Fig Tree</w:t>
      </w:r>
      <w:r w:rsidRPr="00781F2A">
        <w:t>” (</w:t>
      </w:r>
      <w:r w:rsidR="003B4348" w:rsidRPr="00781F2A">
        <w:t xml:space="preserve">Hunter </w:t>
      </w:r>
      <w:r w:rsidR="006F6DEA" w:rsidRPr="00781F2A">
        <w:rPr>
          <w:i/>
          <w:iCs/>
        </w:rPr>
        <w:t>Interpreting</w:t>
      </w:r>
      <w:r w:rsidR="00EA10F9" w:rsidRPr="00781F2A">
        <w:t xml:space="preserve"> 42</w:t>
      </w:r>
      <w:r w:rsidR="007D2450" w:rsidRPr="00781F2A">
        <w:t xml:space="preserve"> n </w:t>
      </w:r>
      <w:r w:rsidR="00EA10F9" w:rsidRPr="00781F2A">
        <w:t>2</w:t>
      </w:r>
      <w:r w:rsidRPr="00781F2A">
        <w:t>)</w:t>
      </w:r>
    </w:p>
    <w:p w14:paraId="7C09FA25" w14:textId="77777777" w:rsidR="00EA10F9" w:rsidRPr="00781F2A" w:rsidRDefault="009C136B" w:rsidP="001E51AF">
      <w:pPr>
        <w:pStyle w:val="ListParagraph"/>
        <w:numPr>
          <w:ilvl w:val="1"/>
          <w:numId w:val="19"/>
        </w:numPr>
      </w:pPr>
      <w:r w:rsidRPr="00781F2A">
        <w:t>“</w:t>
      </w:r>
      <w:r w:rsidR="00EA10F9" w:rsidRPr="00781F2A">
        <w:t>From the Fig Tree</w:t>
      </w:r>
      <w:r w:rsidRPr="00781F2A">
        <w:t xml:space="preserve">” </w:t>
      </w:r>
      <w:r w:rsidR="004E5D2C" w:rsidRPr="00781F2A">
        <w:t xml:space="preserve">(Scott </w:t>
      </w:r>
      <w:r w:rsidR="00095BE1" w:rsidRPr="00781F2A">
        <w:rPr>
          <w:i/>
          <w:iCs/>
        </w:rPr>
        <w:t>Hear</w:t>
      </w:r>
      <w:r w:rsidR="00EA10F9" w:rsidRPr="00781F2A">
        <w:t xml:space="preserve"> 331-342</w:t>
      </w:r>
      <w:r w:rsidRPr="00781F2A">
        <w:t>)</w:t>
      </w:r>
    </w:p>
    <w:p w14:paraId="25CE4B83" w14:textId="77777777" w:rsidR="00EA10F9" w:rsidRPr="00781F2A" w:rsidRDefault="00EA10F9" w:rsidP="001E51AF">
      <w:pPr>
        <w:pStyle w:val="ListParagraph"/>
        <w:numPr>
          <w:ilvl w:val="1"/>
          <w:numId w:val="19"/>
        </w:numPr>
      </w:pPr>
      <w:r w:rsidRPr="00781F2A">
        <w:t>fig tree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633B3FB" w14:textId="77777777" w:rsidR="00EA10F9" w:rsidRPr="00781F2A" w:rsidRDefault="00EA10F9" w:rsidP="001E51AF">
      <w:pPr>
        <w:pStyle w:val="ListParagraph"/>
        <w:numPr>
          <w:ilvl w:val="1"/>
          <w:numId w:val="19"/>
        </w:numPr>
      </w:pPr>
      <w:r w:rsidRPr="00781F2A">
        <w:t>fig</w:t>
      </w:r>
      <w:r w:rsidRPr="00781F2A">
        <w:noBreakHyphen/>
        <w:t>tree as herald of summer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388CAAC1" w14:textId="77777777" w:rsidR="00EA10F9" w:rsidRPr="00781F2A" w:rsidRDefault="009C136B" w:rsidP="001E51AF">
      <w:pPr>
        <w:pStyle w:val="ListParagraph"/>
        <w:numPr>
          <w:ilvl w:val="1"/>
          <w:numId w:val="19"/>
        </w:numPr>
      </w:pPr>
      <w:r w:rsidRPr="00781F2A">
        <w:t>“</w:t>
      </w:r>
      <w:r w:rsidR="00EA10F9" w:rsidRPr="00781F2A">
        <w:t>The parable of the Fig-tree</w:t>
      </w:r>
      <w:r w:rsidRPr="00781F2A">
        <w:t xml:space="preserve">” </w:t>
      </w:r>
      <w:r w:rsidR="004E5D2C" w:rsidRPr="00781F2A">
        <w:t xml:space="preserve">(Oesterley </w:t>
      </w:r>
      <w:r w:rsidR="00EA10F9" w:rsidRPr="00781F2A">
        <w:rPr>
          <w:i/>
          <w:iCs/>
        </w:rPr>
        <w:t>Gospel Parables</w:t>
      </w:r>
      <w:r w:rsidR="00EA10F9" w:rsidRPr="00781F2A">
        <w:t xml:space="preserve"> 132</w:t>
      </w:r>
      <w:r w:rsidRPr="00781F2A">
        <w:t>)</w:t>
      </w:r>
    </w:p>
    <w:p w14:paraId="077F90A6" w14:textId="77777777" w:rsidR="00EA10F9" w:rsidRPr="00781F2A" w:rsidRDefault="00EA10F9" w:rsidP="00EA10F9"/>
    <w:p w14:paraId="43DCDE50" w14:textId="77777777" w:rsidR="00EA10F9" w:rsidRPr="00781F2A" w:rsidRDefault="00EA10F9" w:rsidP="001E51AF">
      <w:pPr>
        <w:pStyle w:val="ListParagraph"/>
        <w:numPr>
          <w:ilvl w:val="0"/>
          <w:numId w:val="19"/>
        </w:numPr>
      </w:pPr>
      <w:r w:rsidRPr="00781F2A">
        <w:rPr>
          <w:b/>
        </w:rPr>
        <w:t>by its fruit</w:t>
      </w:r>
    </w:p>
    <w:p w14:paraId="0B496AC6" w14:textId="77777777" w:rsidR="00EA10F9" w:rsidRPr="003A4642" w:rsidRDefault="009C136B" w:rsidP="001E51AF">
      <w:pPr>
        <w:pStyle w:val="ListParagraph"/>
        <w:numPr>
          <w:ilvl w:val="1"/>
          <w:numId w:val="19"/>
        </w:numPr>
        <w:rPr>
          <w:lang w:val="fr-FR"/>
        </w:rPr>
      </w:pPr>
      <w:r w:rsidRPr="003A4642">
        <w:rPr>
          <w:lang w:val="fr-FR"/>
        </w:rPr>
        <w:t>“</w:t>
      </w:r>
      <w:r w:rsidR="00EA10F9" w:rsidRPr="003A4642">
        <w:rPr>
          <w:lang w:val="fr-FR"/>
        </w:rPr>
        <w:t>la parable des deux arbres</w:t>
      </w:r>
      <w:r w:rsidRPr="003A4642">
        <w:rPr>
          <w:lang w:val="fr-FR"/>
        </w:rPr>
        <w:t>” (</w:t>
      </w:r>
      <w:r w:rsidR="00EA10F9" w:rsidRPr="003A4642">
        <w:rPr>
          <w:lang w:val="fr-FR"/>
        </w:rPr>
        <w:t>referring to Luke 6</w:t>
      </w:r>
      <w:r w:rsidRPr="003A4642">
        <w:rPr>
          <w:lang w:val="fr-FR"/>
        </w:rPr>
        <w:t>:</w:t>
      </w:r>
      <w:r w:rsidR="00EA10F9" w:rsidRPr="003A4642">
        <w:rPr>
          <w:lang w:val="fr-FR"/>
        </w:rPr>
        <w:t>43-44</w:t>
      </w:r>
      <w:r w:rsidRPr="003A4642">
        <w:rPr>
          <w:lang w:val="fr-FR"/>
        </w:rPr>
        <w:t xml:space="preserve">) </w:t>
      </w:r>
      <w:r w:rsidR="004E5D2C" w:rsidRPr="003A4642">
        <w:rPr>
          <w:lang w:val="fr-FR"/>
        </w:rPr>
        <w:t xml:space="preserve">(Dupont </w:t>
      </w:r>
      <w:r w:rsidR="00EA10F9" w:rsidRPr="003A4642">
        <w:rPr>
          <w:i/>
          <w:iCs/>
          <w:lang w:val="fr-FR"/>
        </w:rPr>
        <w:t>Béatitudes</w:t>
      </w:r>
      <w:r w:rsidR="00EA10F9" w:rsidRPr="003A4642">
        <w:rPr>
          <w:lang w:val="fr-FR"/>
        </w:rPr>
        <w:t xml:space="preserve"> 1</w:t>
      </w:r>
      <w:r w:rsidRPr="003A4642">
        <w:rPr>
          <w:lang w:val="fr-FR"/>
        </w:rPr>
        <w:t>.</w:t>
      </w:r>
      <w:r w:rsidR="00EA10F9" w:rsidRPr="003A4642">
        <w:rPr>
          <w:lang w:val="fr-FR"/>
        </w:rPr>
        <w:t>48</w:t>
      </w:r>
      <w:r w:rsidR="007D2450" w:rsidRPr="003A4642">
        <w:rPr>
          <w:lang w:val="fr-FR"/>
        </w:rPr>
        <w:t xml:space="preserve"> n </w:t>
      </w:r>
      <w:r w:rsidR="00EA10F9" w:rsidRPr="003A4642">
        <w:rPr>
          <w:lang w:val="fr-FR"/>
        </w:rPr>
        <w:t>1</w:t>
      </w:r>
      <w:r w:rsidRPr="003A4642">
        <w:rPr>
          <w:lang w:val="fr-FR"/>
        </w:rPr>
        <w:t>)</w:t>
      </w:r>
    </w:p>
    <w:p w14:paraId="1A91DAE4" w14:textId="77777777" w:rsidR="00EA10F9" w:rsidRPr="00781F2A" w:rsidRDefault="009C136B" w:rsidP="001E51AF">
      <w:pPr>
        <w:pStyle w:val="ListParagraph"/>
        <w:numPr>
          <w:ilvl w:val="1"/>
          <w:numId w:val="19"/>
        </w:numPr>
      </w:pPr>
      <w:r w:rsidRPr="00781F2A">
        <w:t>(</w:t>
      </w:r>
      <w:r w:rsidR="00EA10F9" w:rsidRPr="00781F2A">
        <w:t>Luke 6</w:t>
      </w:r>
      <w:r w:rsidRPr="00781F2A">
        <w:t>:</w:t>
      </w:r>
      <w:r w:rsidR="00EA10F9" w:rsidRPr="00781F2A">
        <w:t>43</w:t>
      </w:r>
      <w:r w:rsidR="00745134" w:rsidRPr="00745134">
        <w:t xml:space="preserve">, </w:t>
      </w:r>
      <w:r w:rsidR="00EA10F9" w:rsidRPr="00781F2A">
        <w:t>trees do not bear unlike fruit</w:t>
      </w:r>
      <w:r w:rsidRPr="00781F2A">
        <w:t>)</w:t>
      </w:r>
    </w:p>
    <w:p w14:paraId="68870FB4" w14:textId="77777777" w:rsidR="00EA10F9" w:rsidRPr="00781F2A" w:rsidRDefault="009C136B" w:rsidP="001E51AF">
      <w:pPr>
        <w:pStyle w:val="ListParagraph"/>
        <w:numPr>
          <w:ilvl w:val="1"/>
          <w:numId w:val="19"/>
        </w:numPr>
      </w:pPr>
      <w:r w:rsidRPr="00781F2A">
        <w:t>(</w:t>
      </w:r>
      <w:r w:rsidR="00EA10F9" w:rsidRPr="00781F2A">
        <w:t>Luke 6</w:t>
      </w:r>
      <w:r w:rsidRPr="00781F2A">
        <w:t>:</w:t>
      </w:r>
      <w:r w:rsidR="00EA10F9" w:rsidRPr="00781F2A">
        <w:t>44a</w:t>
      </w:r>
      <w:r w:rsidR="00745134" w:rsidRPr="00745134">
        <w:t xml:space="preserve">, </w:t>
      </w:r>
      <w:r w:rsidR="00EA10F9" w:rsidRPr="00781F2A">
        <w:t>by its fruits</w:t>
      </w:r>
      <w:r w:rsidRPr="00781F2A">
        <w:t>)</w:t>
      </w:r>
    </w:p>
    <w:p w14:paraId="2072530B" w14:textId="77777777" w:rsidR="00EA10F9" w:rsidRPr="00781F2A" w:rsidRDefault="009C136B" w:rsidP="001E51AF">
      <w:pPr>
        <w:pStyle w:val="ListParagraph"/>
        <w:numPr>
          <w:ilvl w:val="1"/>
          <w:numId w:val="19"/>
        </w:numPr>
      </w:pPr>
      <w:r w:rsidRPr="00781F2A">
        <w:t>(</w:t>
      </w:r>
      <w:r w:rsidR="00EA10F9" w:rsidRPr="00781F2A">
        <w:t>Luke 6</w:t>
      </w:r>
      <w:r w:rsidRPr="00781F2A">
        <w:t>:</w:t>
      </w:r>
      <w:r w:rsidR="00EA10F9" w:rsidRPr="00781F2A">
        <w:t>44b</w:t>
      </w:r>
      <w:r w:rsidR="00745134" w:rsidRPr="00745134">
        <w:t xml:space="preserve">, </w:t>
      </w:r>
      <w:r w:rsidR="00EA10F9" w:rsidRPr="00781F2A">
        <w:t>grapes from thorns</w:t>
      </w:r>
      <w:r w:rsidRPr="00781F2A">
        <w:t>)</w:t>
      </w:r>
    </w:p>
    <w:p w14:paraId="5CE8A0FD" w14:textId="77777777" w:rsidR="00EA10F9" w:rsidRPr="00781F2A" w:rsidRDefault="00EA10F9" w:rsidP="00EA10F9"/>
    <w:p w14:paraId="6374FB80" w14:textId="77777777" w:rsidR="00EA10F9" w:rsidRPr="00781F2A" w:rsidRDefault="00EA10F9" w:rsidP="001E51AF">
      <w:pPr>
        <w:pStyle w:val="ListParagraph"/>
        <w:numPr>
          <w:ilvl w:val="0"/>
          <w:numId w:val="19"/>
        </w:numPr>
      </w:pPr>
      <w:r w:rsidRPr="00781F2A">
        <w:rPr>
          <w:b/>
        </w:rPr>
        <w:t>came to call sinners</w:t>
      </w:r>
    </w:p>
    <w:p w14:paraId="19E1456E" w14:textId="77777777" w:rsidR="00EA10F9" w:rsidRPr="00781F2A" w:rsidRDefault="004E5D2C" w:rsidP="001E51AF">
      <w:pPr>
        <w:pStyle w:val="ListParagraph"/>
        <w:numPr>
          <w:ilvl w:val="1"/>
          <w:numId w:val="19"/>
        </w:numPr>
      </w:pPr>
      <w:r w:rsidRPr="00781F2A">
        <w:t>“</w:t>
      </w:r>
      <w:r w:rsidR="00EA10F9" w:rsidRPr="00781F2A">
        <w:t>the whole and the sick</w:t>
      </w:r>
      <w:r w:rsidRPr="00781F2A">
        <w:t>”</w:t>
      </w:r>
      <w:r w:rsidR="009C136B" w:rsidRPr="00781F2A">
        <w:t xml:space="preserve"> </w:t>
      </w:r>
      <w:r w:rsidRPr="00781F2A">
        <w:t xml:space="preserve">(Streeter </w:t>
      </w:r>
      <w:r w:rsidR="00EA10F9" w:rsidRPr="00781F2A">
        <w:rPr>
          <w:i/>
          <w:iCs/>
        </w:rPr>
        <w:t>Four Gospels</w:t>
      </w:r>
      <w:r w:rsidR="00EA10F9" w:rsidRPr="00781F2A">
        <w:t xml:space="preserve"> 243 or 332</w:t>
      </w:r>
      <w:r w:rsidR="009C136B" w:rsidRPr="00781F2A">
        <w:t>)</w:t>
      </w:r>
    </w:p>
    <w:p w14:paraId="72313DF6" w14:textId="77777777" w:rsidR="00EA10F9" w:rsidRPr="00781F2A" w:rsidRDefault="004E5D2C" w:rsidP="001E51AF">
      <w:pPr>
        <w:pStyle w:val="ListParagraph"/>
        <w:numPr>
          <w:ilvl w:val="1"/>
          <w:numId w:val="19"/>
        </w:numPr>
      </w:pPr>
      <w:r w:rsidRPr="00781F2A">
        <w:t xml:space="preserve">“the </w:t>
      </w:r>
      <w:r w:rsidR="00EA10F9" w:rsidRPr="00781F2A">
        <w:t>physician</w:t>
      </w:r>
      <w:r w:rsidRPr="00781F2A">
        <w:t>”</w:t>
      </w:r>
      <w:r w:rsidR="009C136B" w:rsidRPr="00781F2A">
        <w:t xml:space="preserve"> </w:t>
      </w:r>
      <w:r w:rsidRPr="00781F2A">
        <w:t xml:space="preserve">(Dodd </w:t>
      </w:r>
      <w:r w:rsidR="00095BE1" w:rsidRPr="00781F2A">
        <w:rPr>
          <w:i/>
          <w:iCs/>
        </w:rPr>
        <w:t>Parables</w:t>
      </w:r>
      <w:r w:rsidR="00EA10F9" w:rsidRPr="00781F2A">
        <w:t xml:space="preserve"> 173</w:t>
      </w:r>
      <w:r w:rsidR="009C136B" w:rsidRPr="00781F2A">
        <w:t>)</w:t>
      </w:r>
    </w:p>
    <w:p w14:paraId="6622FEA0" w14:textId="77777777" w:rsidR="00EA10F9" w:rsidRPr="00781F2A" w:rsidRDefault="00EA10F9" w:rsidP="00EA10F9"/>
    <w:p w14:paraId="678F2E7E" w14:textId="77777777" w:rsidR="00EA10F9" w:rsidRPr="00781F2A" w:rsidRDefault="00EA10F9" w:rsidP="001E51AF">
      <w:pPr>
        <w:pStyle w:val="ListParagraph"/>
        <w:numPr>
          <w:ilvl w:val="0"/>
          <w:numId w:val="19"/>
        </w:numPr>
      </w:pPr>
      <w:r w:rsidRPr="00781F2A">
        <w:rPr>
          <w:b/>
        </w:rPr>
        <w:t>children of light</w:t>
      </w:r>
      <w:r w:rsidR="009C136B" w:rsidRPr="00781F2A">
        <w:t xml:space="preserve"> (</w:t>
      </w:r>
      <w:r w:rsidRPr="00781F2A">
        <w:t>John 12</w:t>
      </w:r>
      <w:r w:rsidR="009C136B" w:rsidRPr="00781F2A">
        <w:t>:</w:t>
      </w:r>
      <w:r w:rsidRPr="00781F2A">
        <w:t>35-36</w:t>
      </w:r>
      <w:r w:rsidR="009C136B" w:rsidRPr="00781F2A">
        <w:t>)</w:t>
      </w:r>
    </w:p>
    <w:p w14:paraId="7AF786F7" w14:textId="77777777" w:rsidR="00EA10F9" w:rsidRPr="00781F2A" w:rsidRDefault="009C136B" w:rsidP="001E51AF">
      <w:pPr>
        <w:pStyle w:val="ListParagraph"/>
        <w:numPr>
          <w:ilvl w:val="1"/>
          <w:numId w:val="19"/>
        </w:numPr>
      </w:pPr>
      <w:r w:rsidRPr="00781F2A">
        <w:t>“</w:t>
      </w:r>
      <w:r w:rsidR="00EA10F9" w:rsidRPr="00781F2A">
        <w:t>the Traveller at Sunset</w:t>
      </w:r>
      <w:r w:rsidRPr="00781F2A">
        <w:t>” (</w:t>
      </w:r>
      <w:r w:rsidR="003B4348" w:rsidRPr="00781F2A">
        <w:t xml:space="preserve">Hunter </w:t>
      </w:r>
      <w:r w:rsidR="006F6DEA" w:rsidRPr="00781F2A">
        <w:rPr>
          <w:i/>
          <w:iCs/>
        </w:rPr>
        <w:t>Interpreting</w:t>
      </w:r>
      <w:r w:rsidR="00EA10F9" w:rsidRPr="00781F2A">
        <w:t xml:space="preserve"> 11</w:t>
      </w:r>
      <w:r w:rsidRPr="00781F2A">
        <w:t>)</w:t>
      </w:r>
    </w:p>
    <w:p w14:paraId="0501A0DA" w14:textId="77777777" w:rsidR="00EA10F9" w:rsidRPr="00781F2A" w:rsidRDefault="009C136B" w:rsidP="001E51AF">
      <w:pPr>
        <w:pStyle w:val="ListParagraph"/>
        <w:numPr>
          <w:ilvl w:val="1"/>
          <w:numId w:val="19"/>
        </w:numPr>
      </w:pPr>
      <w:r w:rsidRPr="00781F2A">
        <w:t>“</w:t>
      </w:r>
      <w:r w:rsidR="00EA10F9" w:rsidRPr="00781F2A">
        <w:t>the Benighted Traveller</w:t>
      </w:r>
      <w:r w:rsidRPr="00781F2A">
        <w:t>” (</w:t>
      </w:r>
      <w:r w:rsidR="003B4348" w:rsidRPr="00781F2A">
        <w:t xml:space="preserve">Hunter </w:t>
      </w:r>
      <w:r w:rsidR="00A60595" w:rsidRPr="00781F2A">
        <w:rPr>
          <w:i/>
          <w:iCs/>
        </w:rPr>
        <w:t>Parables</w:t>
      </w:r>
      <w:r w:rsidR="00EA10F9" w:rsidRPr="00781F2A">
        <w:t xml:space="preserve"> 23</w:t>
      </w:r>
      <w:r w:rsidRPr="00781F2A">
        <w:t>)</w:t>
      </w:r>
    </w:p>
    <w:p w14:paraId="2A848D0F" w14:textId="77777777" w:rsidR="00EA10F9" w:rsidRPr="00781F2A" w:rsidRDefault="00EA10F9" w:rsidP="00EA10F9"/>
    <w:p w14:paraId="3A244554" w14:textId="77777777" w:rsidR="00EA10F9" w:rsidRPr="00781F2A" w:rsidRDefault="00EA10F9" w:rsidP="001E51AF">
      <w:pPr>
        <w:pStyle w:val="ListParagraph"/>
        <w:numPr>
          <w:ilvl w:val="0"/>
          <w:numId w:val="19"/>
        </w:numPr>
      </w:pPr>
      <w:r w:rsidRPr="00781F2A">
        <w:rPr>
          <w:b/>
        </w:rPr>
        <w:t>children</w:t>
      </w:r>
      <w:r w:rsidR="009C136B" w:rsidRPr="00781F2A">
        <w:t>’</w:t>
      </w:r>
      <w:r w:rsidRPr="00781F2A">
        <w:rPr>
          <w:b/>
        </w:rPr>
        <w:t>s bread to dogs</w:t>
      </w:r>
    </w:p>
    <w:p w14:paraId="1C8468EE" w14:textId="119F8076" w:rsidR="00EA10F9" w:rsidRPr="00781F2A" w:rsidRDefault="00C46D90" w:rsidP="001E51AF">
      <w:pPr>
        <w:pStyle w:val="ListParagraph"/>
        <w:numPr>
          <w:ilvl w:val="1"/>
          <w:numId w:val="19"/>
        </w:numPr>
      </w:pPr>
      <w:r>
        <w:t>“</w:t>
      </w:r>
      <w:r w:rsidR="00EA10F9" w:rsidRPr="00781F2A">
        <w:t>children</w:t>
      </w:r>
      <w:r w:rsidR="009C136B" w:rsidRPr="00781F2A">
        <w:t>’</w:t>
      </w:r>
      <w:r w:rsidR="00EA10F9" w:rsidRPr="00781F2A">
        <w:t>s bread to dogs</w:t>
      </w:r>
      <w:r>
        <w:t>”</w:t>
      </w:r>
      <w:r w:rsidR="009C136B" w:rsidRPr="00781F2A">
        <w:t xml:space="preserve"> </w:t>
      </w:r>
      <w:r w:rsidR="004E5D2C" w:rsidRPr="00781F2A">
        <w:t xml:space="preserve">(Streeter </w:t>
      </w:r>
      <w:r w:rsidR="00EA10F9" w:rsidRPr="00781F2A">
        <w:rPr>
          <w:i/>
          <w:iCs/>
        </w:rPr>
        <w:t>Four Gospels</w:t>
      </w:r>
      <w:r w:rsidR="00EA10F9" w:rsidRPr="00781F2A">
        <w:t xml:space="preserve"> 243 or 332</w:t>
      </w:r>
      <w:r w:rsidR="009C136B" w:rsidRPr="00781F2A">
        <w:t>)</w:t>
      </w:r>
    </w:p>
    <w:p w14:paraId="1EBA3BE5" w14:textId="77777777" w:rsidR="00EA10F9" w:rsidRPr="00781F2A" w:rsidRDefault="009C136B" w:rsidP="001E51AF">
      <w:pPr>
        <w:pStyle w:val="ListParagraph"/>
        <w:numPr>
          <w:ilvl w:val="1"/>
          <w:numId w:val="19"/>
        </w:numPr>
      </w:pPr>
      <w:r w:rsidRPr="00781F2A">
        <w:t>“</w:t>
      </w:r>
      <w:r w:rsidR="00EA10F9" w:rsidRPr="00781F2A">
        <w:t>Crumbs from the rich man</w:t>
      </w:r>
      <w:r w:rsidRPr="00781F2A">
        <w:t>’</w:t>
      </w:r>
      <w:r w:rsidR="00EA10F9" w:rsidRPr="00781F2A">
        <w:t>s table</w:t>
      </w:r>
      <w:r w:rsidRPr="00781F2A">
        <w:t xml:space="preserve">” </w:t>
      </w:r>
      <w:r w:rsidR="004E5D2C" w:rsidRPr="00781F2A">
        <w:t xml:space="preserve">(Oesterley </w:t>
      </w:r>
      <w:r w:rsidR="00EA10F9" w:rsidRPr="00781F2A">
        <w:rPr>
          <w:i/>
          <w:iCs/>
        </w:rPr>
        <w:t>Gospel Parables</w:t>
      </w:r>
      <w:r w:rsidR="00EA10F9" w:rsidRPr="00781F2A">
        <w:t xml:space="preserve"> 239</w:t>
      </w:r>
      <w:r w:rsidRPr="00781F2A">
        <w:t>)</w:t>
      </w:r>
    </w:p>
    <w:p w14:paraId="699873F7" w14:textId="77777777" w:rsidR="00EA10F9" w:rsidRPr="00781F2A" w:rsidRDefault="00EA10F9" w:rsidP="00EA10F9"/>
    <w:p w14:paraId="18A5B847" w14:textId="77777777" w:rsidR="00EA10F9" w:rsidRPr="00781F2A" w:rsidRDefault="00EA10F9" w:rsidP="001E51AF">
      <w:pPr>
        <w:pStyle w:val="ListParagraph"/>
        <w:numPr>
          <w:ilvl w:val="0"/>
          <w:numId w:val="19"/>
        </w:numPr>
      </w:pPr>
      <w:r w:rsidRPr="00781F2A">
        <w:rPr>
          <w:b/>
        </w:rPr>
        <w:t>city on a hill</w:t>
      </w:r>
    </w:p>
    <w:p w14:paraId="289B44B3" w14:textId="6105B760" w:rsidR="00EA10F9" w:rsidRPr="00781F2A" w:rsidRDefault="00C46D90" w:rsidP="001E51AF">
      <w:pPr>
        <w:pStyle w:val="ListParagraph"/>
        <w:numPr>
          <w:ilvl w:val="1"/>
          <w:numId w:val="19"/>
        </w:numPr>
      </w:pPr>
      <w:r>
        <w:t>“</w:t>
      </w:r>
      <w:r w:rsidR="00EA10F9" w:rsidRPr="00781F2A">
        <w:t>city on a hill</w:t>
      </w:r>
      <w:r>
        <w:t>”</w:t>
      </w:r>
      <w:r w:rsidR="009C136B" w:rsidRPr="00781F2A">
        <w:t xml:space="preserve"> </w:t>
      </w:r>
      <w:r w:rsidR="004E5D2C" w:rsidRPr="00781F2A">
        <w:t xml:space="preserve">(Streeter </w:t>
      </w:r>
      <w:r w:rsidR="00EA10F9" w:rsidRPr="00781F2A">
        <w:rPr>
          <w:i/>
          <w:iCs/>
        </w:rPr>
        <w:t>Four Gos</w:t>
      </w:r>
      <w:r w:rsidR="00EA10F9" w:rsidRPr="00781F2A">
        <w:rPr>
          <w:i/>
          <w:iCs/>
        </w:rPr>
        <w:softHyphen/>
        <w:t>pels</w:t>
      </w:r>
      <w:r w:rsidR="00EA10F9" w:rsidRPr="00781F2A">
        <w:t xml:space="preserve"> 243 or 332</w:t>
      </w:r>
      <w:r w:rsidR="009C136B" w:rsidRPr="00781F2A">
        <w:t>)</w:t>
      </w:r>
    </w:p>
    <w:p w14:paraId="67A756C0" w14:textId="77777777" w:rsidR="00EA10F9" w:rsidRPr="00781F2A" w:rsidRDefault="009C136B" w:rsidP="001E51AF">
      <w:pPr>
        <w:pStyle w:val="ListParagraph"/>
        <w:numPr>
          <w:ilvl w:val="1"/>
          <w:numId w:val="19"/>
        </w:numPr>
      </w:pPr>
      <w:r w:rsidRPr="00781F2A">
        <w:t>“</w:t>
      </w:r>
      <w:r w:rsidR="00EA10F9" w:rsidRPr="00781F2A">
        <w:t>City set on a hill</w:t>
      </w:r>
      <w:r w:rsidRPr="00781F2A">
        <w:t xml:space="preserve">” </w:t>
      </w:r>
      <w:r w:rsidR="004E5D2C" w:rsidRPr="00781F2A">
        <w:t xml:space="preserve">(Oesterley </w:t>
      </w:r>
      <w:r w:rsidR="00EA10F9" w:rsidRPr="00781F2A">
        <w:rPr>
          <w:i/>
          <w:iCs/>
        </w:rPr>
        <w:t>Gospel Parables</w:t>
      </w:r>
      <w:r w:rsidR="00EA10F9" w:rsidRPr="00781F2A">
        <w:t xml:space="preserve"> 239</w:t>
      </w:r>
      <w:r w:rsidRPr="00781F2A">
        <w:t>)</w:t>
      </w:r>
    </w:p>
    <w:p w14:paraId="19B7E7C8" w14:textId="77777777" w:rsidR="00EA10F9" w:rsidRPr="00781F2A" w:rsidRDefault="00EA10F9" w:rsidP="00EA10F9"/>
    <w:p w14:paraId="3F43A9F0" w14:textId="77777777" w:rsidR="00EA10F9" w:rsidRPr="00781F2A" w:rsidRDefault="00EA10F9" w:rsidP="001E51AF">
      <w:pPr>
        <w:pStyle w:val="ListParagraph"/>
        <w:numPr>
          <w:ilvl w:val="0"/>
          <w:numId w:val="19"/>
        </w:numPr>
      </w:pPr>
      <w:r w:rsidRPr="00781F2A">
        <w:rPr>
          <w:b/>
        </w:rPr>
        <w:lastRenderedPageBreak/>
        <w:t>corpse and vultures</w:t>
      </w:r>
    </w:p>
    <w:p w14:paraId="21DB4491" w14:textId="77777777" w:rsidR="00EA10F9" w:rsidRPr="00781F2A" w:rsidRDefault="00EA10F9" w:rsidP="001E51AF">
      <w:pPr>
        <w:pStyle w:val="ListParagraph"/>
        <w:numPr>
          <w:ilvl w:val="1"/>
          <w:numId w:val="19"/>
        </w:numPr>
      </w:pPr>
      <w:r w:rsidRPr="00781F2A">
        <w:t>eagles and carcase</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3E2231F" w14:textId="77777777" w:rsidR="00EA10F9" w:rsidRPr="00781F2A" w:rsidRDefault="00EA10F9" w:rsidP="00EA10F9"/>
    <w:p w14:paraId="456A6229" w14:textId="77777777" w:rsidR="00EA10F9" w:rsidRPr="00781F2A" w:rsidRDefault="00EA10F9" w:rsidP="001E51AF">
      <w:pPr>
        <w:pStyle w:val="ListParagraph"/>
        <w:numPr>
          <w:ilvl w:val="0"/>
          <w:numId w:val="19"/>
        </w:numPr>
      </w:pPr>
      <w:r w:rsidRPr="00781F2A">
        <w:rPr>
          <w:b/>
        </w:rPr>
        <w:t>cup</w:t>
      </w:r>
      <w:r w:rsidR="009C136B" w:rsidRPr="00781F2A">
        <w:t xml:space="preserve"> (</w:t>
      </w:r>
      <w:r w:rsidRPr="00781F2A">
        <w:t>Mark 10</w:t>
      </w:r>
      <w:r w:rsidR="009C136B" w:rsidRPr="00781F2A">
        <w:t>:</w:t>
      </w:r>
      <w:r w:rsidRPr="00781F2A">
        <w:t>38</w:t>
      </w:r>
      <w:r w:rsidR="00745134" w:rsidRPr="00745134">
        <w:t xml:space="preserve">, </w:t>
      </w:r>
      <w:r w:rsidRPr="00781F2A">
        <w:t>14</w:t>
      </w:r>
      <w:r w:rsidR="009C136B" w:rsidRPr="00781F2A">
        <w:t>:</w:t>
      </w:r>
      <w:r w:rsidRPr="00781F2A">
        <w:t>36</w:t>
      </w:r>
      <w:r w:rsidR="009C136B" w:rsidRPr="00781F2A">
        <w:t>)</w:t>
      </w:r>
    </w:p>
    <w:p w14:paraId="1D448927" w14:textId="77777777" w:rsidR="00EA10F9" w:rsidRPr="00781F2A" w:rsidRDefault="00EA10F9" w:rsidP="00EA10F9"/>
    <w:p w14:paraId="694E50DE" w14:textId="77777777" w:rsidR="00EA10F9" w:rsidRPr="00781F2A" w:rsidRDefault="00EA10F9" w:rsidP="001E51AF">
      <w:pPr>
        <w:pStyle w:val="ListParagraph"/>
        <w:numPr>
          <w:ilvl w:val="0"/>
          <w:numId w:val="19"/>
        </w:numPr>
      </w:pPr>
      <w:r w:rsidRPr="00781F2A">
        <w:rPr>
          <w:b/>
        </w:rPr>
        <w:t>defendant</w:t>
      </w:r>
    </w:p>
    <w:p w14:paraId="7C813B39" w14:textId="77777777" w:rsidR="00EA10F9" w:rsidRPr="00781F2A" w:rsidRDefault="009C136B" w:rsidP="001E51AF">
      <w:pPr>
        <w:pStyle w:val="ListParagraph"/>
        <w:numPr>
          <w:ilvl w:val="1"/>
          <w:numId w:val="19"/>
        </w:numPr>
      </w:pPr>
      <w:r w:rsidRPr="00781F2A">
        <w:t>“</w:t>
      </w:r>
      <w:r w:rsidR="00EA10F9" w:rsidRPr="00781F2A">
        <w:t>the Defendant</w:t>
      </w:r>
      <w:r w:rsidRPr="00781F2A">
        <w:t>” (</w:t>
      </w:r>
      <w:r w:rsidR="003B4348" w:rsidRPr="00781F2A">
        <w:t xml:space="preserve">Hunter </w:t>
      </w:r>
      <w:r w:rsidR="00A60595" w:rsidRPr="00781F2A">
        <w:rPr>
          <w:i/>
          <w:iCs/>
        </w:rPr>
        <w:t>Parables</w:t>
      </w:r>
      <w:r w:rsidR="00EA10F9" w:rsidRPr="00781F2A">
        <w:t xml:space="preserve"> 21</w:t>
      </w:r>
      <w:r w:rsidRPr="00781F2A">
        <w:t>)</w:t>
      </w:r>
    </w:p>
    <w:p w14:paraId="04C9ED1A" w14:textId="77777777" w:rsidR="00EA10F9" w:rsidRPr="00781F2A" w:rsidRDefault="009C136B" w:rsidP="001E51AF">
      <w:pPr>
        <w:pStyle w:val="ListParagraph"/>
        <w:numPr>
          <w:ilvl w:val="1"/>
          <w:numId w:val="19"/>
        </w:numPr>
      </w:pPr>
      <w:r w:rsidRPr="00781F2A">
        <w:t>“</w:t>
      </w:r>
      <w:r w:rsidR="00EA10F9" w:rsidRPr="00781F2A">
        <w:t>The Way to Court</w:t>
      </w:r>
      <w:r w:rsidRPr="00781F2A">
        <w:t>” (</w:t>
      </w:r>
      <w:r w:rsidR="003B4348" w:rsidRPr="00781F2A">
        <w:t xml:space="preserve">Hunter </w:t>
      </w:r>
      <w:r w:rsidR="00A60595" w:rsidRPr="00781F2A">
        <w:rPr>
          <w:i/>
          <w:iCs/>
        </w:rPr>
        <w:t>Parables</w:t>
      </w:r>
      <w:r w:rsidR="00B72F50" w:rsidRPr="00781F2A">
        <w:t xml:space="preserve"> 124</w:t>
      </w:r>
      <w:r w:rsidRPr="00781F2A">
        <w:t>)</w:t>
      </w:r>
    </w:p>
    <w:p w14:paraId="5199A76E" w14:textId="77777777" w:rsidR="00EA10F9" w:rsidRPr="00781F2A" w:rsidRDefault="00EA10F9" w:rsidP="001E51AF">
      <w:pPr>
        <w:pStyle w:val="ListParagraph"/>
        <w:numPr>
          <w:ilvl w:val="1"/>
          <w:numId w:val="19"/>
        </w:numPr>
      </w:pPr>
      <w:r w:rsidRPr="00781F2A">
        <w:t>defendant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0EB90E84" w14:textId="77777777" w:rsidR="00EA10F9" w:rsidRPr="00781F2A" w:rsidRDefault="00EA10F9" w:rsidP="00EA10F9"/>
    <w:p w14:paraId="6C6E927A" w14:textId="77777777" w:rsidR="00EA10F9" w:rsidRPr="00781F2A" w:rsidRDefault="00EA10F9" w:rsidP="001E51AF">
      <w:pPr>
        <w:pStyle w:val="ListParagraph"/>
        <w:numPr>
          <w:ilvl w:val="0"/>
          <w:numId w:val="19"/>
        </w:numPr>
      </w:pPr>
      <w:r w:rsidRPr="00781F2A">
        <w:rPr>
          <w:b/>
        </w:rPr>
        <w:t>divided kingdom</w:t>
      </w:r>
    </w:p>
    <w:p w14:paraId="68F638D2" w14:textId="2BCFBB8F" w:rsidR="00EA10F9" w:rsidRPr="00781F2A" w:rsidRDefault="00C46D90" w:rsidP="001E51AF">
      <w:pPr>
        <w:pStyle w:val="ListParagraph"/>
        <w:numPr>
          <w:ilvl w:val="1"/>
          <w:numId w:val="19"/>
        </w:numPr>
      </w:pPr>
      <w:r>
        <w:t>“</w:t>
      </w:r>
      <w:r w:rsidR="00EA10F9" w:rsidRPr="00781F2A">
        <w:t>divided kingdom</w:t>
      </w:r>
      <w:r>
        <w:t>”</w:t>
      </w:r>
      <w:r w:rsidR="00EA10F9" w:rsidRPr="00781F2A">
        <w:t xml:space="preserve"> or </w:t>
      </w:r>
      <w:r>
        <w:t>“</w:t>
      </w:r>
      <w:r w:rsidRPr="00781F2A">
        <w:t xml:space="preserve">divided </w:t>
      </w:r>
      <w:r w:rsidR="00EA10F9" w:rsidRPr="00781F2A">
        <w:t>house</w:t>
      </w:r>
      <w:r>
        <w:t>”</w:t>
      </w:r>
      <w:r w:rsidR="009C136B" w:rsidRPr="00781F2A">
        <w:t xml:space="preserve"> </w:t>
      </w:r>
      <w:r w:rsidR="004E5D2C" w:rsidRPr="00781F2A">
        <w:t xml:space="preserve">(Streeter </w:t>
      </w:r>
      <w:r w:rsidR="00EA10F9" w:rsidRPr="00781F2A">
        <w:rPr>
          <w:i/>
          <w:iCs/>
        </w:rPr>
        <w:t>Four Gospels</w:t>
      </w:r>
      <w:r w:rsidR="00EA10F9" w:rsidRPr="00781F2A">
        <w:t xml:space="preserve"> 243 or 332</w:t>
      </w:r>
      <w:r w:rsidR="009C136B" w:rsidRPr="00781F2A">
        <w:t>)</w:t>
      </w:r>
    </w:p>
    <w:p w14:paraId="48EEBCB6" w14:textId="77777777" w:rsidR="00EA10F9" w:rsidRPr="00781F2A" w:rsidRDefault="009C136B" w:rsidP="001E51AF">
      <w:pPr>
        <w:pStyle w:val="ListParagraph"/>
        <w:numPr>
          <w:ilvl w:val="1"/>
          <w:numId w:val="19"/>
        </w:numPr>
      </w:pPr>
      <w:r w:rsidRPr="00781F2A">
        <w:t>“</w:t>
      </w:r>
      <w:r w:rsidR="00EA10F9" w:rsidRPr="00781F2A">
        <w:t>The Divided Realm</w:t>
      </w:r>
      <w:r w:rsidRPr="00781F2A">
        <w:t>” (</w:t>
      </w:r>
      <w:r w:rsidR="003B4348" w:rsidRPr="00781F2A">
        <w:t xml:space="preserve">Hunter </w:t>
      </w:r>
      <w:r w:rsidR="006F6DEA" w:rsidRPr="00781F2A">
        <w:rPr>
          <w:i/>
          <w:iCs/>
        </w:rPr>
        <w:t>Interpreting</w:t>
      </w:r>
      <w:r w:rsidR="00EA10F9" w:rsidRPr="00781F2A">
        <w:t xml:space="preserve"> 48</w:t>
      </w:r>
      <w:r w:rsidRPr="00781F2A">
        <w:t>)</w:t>
      </w:r>
    </w:p>
    <w:p w14:paraId="09CA6597" w14:textId="77777777" w:rsidR="00EA10F9" w:rsidRPr="00781F2A" w:rsidRDefault="00EA10F9" w:rsidP="00EA10F9"/>
    <w:p w14:paraId="34A812AB" w14:textId="77777777" w:rsidR="00EA10F9" w:rsidRPr="00781F2A" w:rsidRDefault="00EA10F9" w:rsidP="001E51AF">
      <w:pPr>
        <w:pStyle w:val="ListParagraph"/>
        <w:numPr>
          <w:ilvl w:val="0"/>
          <w:numId w:val="19"/>
        </w:numPr>
      </w:pPr>
      <w:r w:rsidRPr="00781F2A">
        <w:rPr>
          <w:b/>
        </w:rPr>
        <w:t>doctor</w:t>
      </w:r>
      <w:r w:rsidR="00745134" w:rsidRPr="00745134">
        <w:t xml:space="preserve">, </w:t>
      </w:r>
      <w:r w:rsidRPr="00781F2A">
        <w:rPr>
          <w:b/>
        </w:rPr>
        <w:t>cure yourself</w:t>
      </w:r>
    </w:p>
    <w:p w14:paraId="2EE10888" w14:textId="77777777" w:rsidR="00EA10F9" w:rsidRPr="00781F2A" w:rsidRDefault="009C136B" w:rsidP="001E51AF">
      <w:pPr>
        <w:pStyle w:val="ListParagraph"/>
        <w:numPr>
          <w:ilvl w:val="1"/>
          <w:numId w:val="19"/>
        </w:numPr>
      </w:pPr>
      <w:r w:rsidRPr="00781F2A">
        <w:t>“</w:t>
      </w:r>
      <w:r w:rsidR="00EA10F9" w:rsidRPr="00781F2A">
        <w:t>Physician</w:t>
      </w:r>
      <w:r w:rsidR="00745134" w:rsidRPr="00745134">
        <w:t xml:space="preserve">, </w:t>
      </w:r>
      <w:r w:rsidR="00EA10F9" w:rsidRPr="00781F2A">
        <w:t>heal thyself</w:t>
      </w:r>
      <w:r w:rsidRPr="00781F2A">
        <w:t xml:space="preserve">” </w:t>
      </w:r>
      <w:r w:rsidR="004E5D2C" w:rsidRPr="00781F2A">
        <w:t xml:space="preserve">(Streeter </w:t>
      </w:r>
      <w:r w:rsidR="00EA10F9" w:rsidRPr="00781F2A">
        <w:rPr>
          <w:i/>
          <w:iCs/>
        </w:rPr>
        <w:t>Four Gos</w:t>
      </w:r>
      <w:r w:rsidR="00EA10F9" w:rsidRPr="00781F2A">
        <w:rPr>
          <w:i/>
          <w:iCs/>
        </w:rPr>
        <w:softHyphen/>
        <w:t>pels</w:t>
      </w:r>
      <w:r w:rsidR="00EA10F9" w:rsidRPr="00781F2A">
        <w:t xml:space="preserve"> 243 or 332</w:t>
      </w:r>
      <w:r w:rsidRPr="00781F2A">
        <w:t>)</w:t>
      </w:r>
    </w:p>
    <w:p w14:paraId="0A111E27" w14:textId="77777777" w:rsidR="00EA10F9" w:rsidRPr="00781F2A" w:rsidRDefault="00EA10F9" w:rsidP="00EA10F9"/>
    <w:p w14:paraId="4DBE825A" w14:textId="77777777" w:rsidR="00EA10F9" w:rsidRPr="00781F2A" w:rsidRDefault="00EA10F9" w:rsidP="001E51AF">
      <w:pPr>
        <w:pStyle w:val="ListParagraph"/>
        <w:numPr>
          <w:ilvl w:val="0"/>
          <w:numId w:val="19"/>
        </w:numPr>
      </w:pPr>
      <w:r w:rsidRPr="00781F2A">
        <w:rPr>
          <w:b/>
        </w:rPr>
        <w:t>expectant slaves</w:t>
      </w:r>
      <w:r w:rsidR="00316463" w:rsidRPr="00781F2A">
        <w:t xml:space="preserve"> (Luke 12:35-38)</w:t>
      </w:r>
    </w:p>
    <w:p w14:paraId="209B9BC7" w14:textId="77777777" w:rsidR="00EA10F9" w:rsidRPr="00781F2A" w:rsidRDefault="009C136B" w:rsidP="001E51AF">
      <w:pPr>
        <w:pStyle w:val="ListParagraph"/>
        <w:numPr>
          <w:ilvl w:val="1"/>
          <w:numId w:val="19"/>
        </w:numPr>
      </w:pPr>
      <w:r w:rsidRPr="00781F2A">
        <w:t>“</w:t>
      </w:r>
      <w:r w:rsidR="00EA10F9" w:rsidRPr="00781F2A">
        <w:t>the Waiting Servants</w:t>
      </w:r>
      <w:r w:rsidRPr="00781F2A">
        <w:t>” (</w:t>
      </w:r>
      <w:r w:rsidR="003B4348" w:rsidRPr="00781F2A">
        <w:t xml:space="preserve">Hunter </w:t>
      </w:r>
      <w:r w:rsidR="00A60595" w:rsidRPr="00781F2A">
        <w:rPr>
          <w:i/>
          <w:iCs/>
        </w:rPr>
        <w:t>Parables</w:t>
      </w:r>
      <w:r w:rsidR="00EA10F9" w:rsidRPr="00781F2A">
        <w:t xml:space="preserve"> 21</w:t>
      </w:r>
      <w:r w:rsidR="00745134" w:rsidRPr="00745134">
        <w:t xml:space="preserve">, </w:t>
      </w:r>
      <w:r w:rsidR="00316463" w:rsidRPr="00781F2A">
        <w:t>124</w:t>
      </w:r>
      <w:r w:rsidRPr="00781F2A">
        <w:t>)</w:t>
      </w:r>
    </w:p>
    <w:p w14:paraId="0CB3D60C" w14:textId="77777777" w:rsidR="00EA10F9" w:rsidRPr="00781F2A" w:rsidRDefault="009C136B" w:rsidP="001E51AF">
      <w:pPr>
        <w:pStyle w:val="ListParagraph"/>
        <w:numPr>
          <w:ilvl w:val="1"/>
          <w:numId w:val="19"/>
        </w:numPr>
      </w:pPr>
      <w:r w:rsidRPr="00781F2A">
        <w:t>“</w:t>
      </w:r>
      <w:r w:rsidR="00EA10F9" w:rsidRPr="00781F2A">
        <w:t>A Man Going on a Journey</w:t>
      </w:r>
      <w:r w:rsidRPr="00781F2A">
        <w:t xml:space="preserve">” </w:t>
      </w:r>
      <w:r w:rsidR="004E5D2C" w:rsidRPr="00781F2A">
        <w:t xml:space="preserve">(Scott </w:t>
      </w:r>
      <w:r w:rsidR="00095BE1" w:rsidRPr="00781F2A">
        <w:rPr>
          <w:i/>
          <w:iCs/>
        </w:rPr>
        <w:t>Hear</w:t>
      </w:r>
      <w:r w:rsidR="00EA10F9" w:rsidRPr="00781F2A">
        <w:t xml:space="preserve"> 212-13</w:t>
      </w:r>
      <w:r w:rsidRPr="00781F2A">
        <w:t>)</w:t>
      </w:r>
    </w:p>
    <w:p w14:paraId="6A27390A" w14:textId="77777777" w:rsidR="00EA10F9" w:rsidRPr="00781F2A" w:rsidRDefault="009C136B" w:rsidP="001E51AF">
      <w:pPr>
        <w:pStyle w:val="ListParagraph"/>
        <w:numPr>
          <w:ilvl w:val="1"/>
          <w:numId w:val="19"/>
        </w:numPr>
      </w:pPr>
      <w:r w:rsidRPr="00781F2A">
        <w:t>“</w:t>
      </w:r>
      <w:r w:rsidR="00EA10F9" w:rsidRPr="00781F2A">
        <w:t>The Waiting Servants</w:t>
      </w:r>
      <w:r w:rsidRPr="00781F2A">
        <w:t>” (</w:t>
      </w:r>
      <w:r w:rsidR="003B4348" w:rsidRPr="00781F2A">
        <w:t xml:space="preserve">Hunter </w:t>
      </w:r>
      <w:r w:rsidR="006F6DEA" w:rsidRPr="00781F2A">
        <w:rPr>
          <w:i/>
          <w:iCs/>
        </w:rPr>
        <w:t>Interpreting</w:t>
      </w:r>
      <w:r w:rsidR="00EA10F9" w:rsidRPr="00781F2A">
        <w:t xml:space="preserve"> 84</w:t>
      </w:r>
      <w:r w:rsidRPr="00781F2A">
        <w:t>)</w:t>
      </w:r>
    </w:p>
    <w:p w14:paraId="7DC414B0" w14:textId="551D0015" w:rsidR="00EA10F9" w:rsidRPr="00781F2A" w:rsidRDefault="00C46D90" w:rsidP="001E51AF">
      <w:pPr>
        <w:pStyle w:val="ListParagraph"/>
        <w:numPr>
          <w:ilvl w:val="1"/>
          <w:numId w:val="19"/>
        </w:numPr>
      </w:pPr>
      <w:r>
        <w:t>“</w:t>
      </w:r>
      <w:r w:rsidR="00EA10F9" w:rsidRPr="00781F2A">
        <w:t>the watching servants</w:t>
      </w:r>
      <w:r>
        <w:t>”</w:t>
      </w:r>
      <w:r w:rsidR="009C136B" w:rsidRPr="00781F2A">
        <w:t xml:space="preserve"> </w:t>
      </w:r>
      <w:r w:rsidR="004E5D2C" w:rsidRPr="00781F2A">
        <w:t xml:space="preserve">(Streeter </w:t>
      </w:r>
      <w:r w:rsidR="00EA10F9" w:rsidRPr="00781F2A">
        <w:rPr>
          <w:i/>
          <w:iCs/>
        </w:rPr>
        <w:t>Four Gos</w:t>
      </w:r>
      <w:r w:rsidR="00EA10F9" w:rsidRPr="00781F2A">
        <w:rPr>
          <w:i/>
          <w:iCs/>
        </w:rPr>
        <w:softHyphen/>
        <w:t>pels</w:t>
      </w:r>
      <w:r w:rsidR="00EA10F9" w:rsidRPr="00781F2A">
        <w:t xml:space="preserve"> 243 or 332</w:t>
      </w:r>
      <w:r w:rsidR="009C136B" w:rsidRPr="00781F2A">
        <w:t>)</w:t>
      </w:r>
    </w:p>
    <w:p w14:paraId="665A9EE5" w14:textId="77777777" w:rsidR="00EA10F9" w:rsidRPr="00781F2A" w:rsidRDefault="00EA10F9" w:rsidP="001E51AF">
      <w:pPr>
        <w:pStyle w:val="ListParagraph"/>
        <w:numPr>
          <w:ilvl w:val="1"/>
          <w:numId w:val="19"/>
        </w:numPr>
      </w:pPr>
      <w:r w:rsidRPr="00781F2A">
        <w:t>lord returning from marri</w:t>
      </w:r>
      <w:r w:rsidRPr="00781F2A">
        <w:softHyphen/>
        <w:t>age feast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D8E93E1" w14:textId="77777777" w:rsidR="00EA10F9" w:rsidRPr="00781F2A" w:rsidRDefault="00EA10F9" w:rsidP="001E51AF">
      <w:pPr>
        <w:pStyle w:val="ListParagraph"/>
        <w:numPr>
          <w:ilvl w:val="1"/>
          <w:numId w:val="19"/>
        </w:numPr>
      </w:pPr>
      <w:r w:rsidRPr="00781F2A">
        <w:t>waiting servants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21CBECAA" w14:textId="77777777" w:rsidR="00EA10F9" w:rsidRPr="00781F2A" w:rsidRDefault="00EA10F9" w:rsidP="00EA10F9"/>
    <w:p w14:paraId="27430C01" w14:textId="77777777" w:rsidR="00EA10F9" w:rsidRPr="00781F2A" w:rsidRDefault="00EA10F9" w:rsidP="001E51AF">
      <w:pPr>
        <w:pStyle w:val="ListParagraph"/>
        <w:numPr>
          <w:ilvl w:val="0"/>
          <w:numId w:val="19"/>
        </w:numPr>
      </w:pPr>
      <w:r w:rsidRPr="00781F2A">
        <w:rPr>
          <w:b/>
        </w:rPr>
        <w:t>eye as lamp</w:t>
      </w:r>
    </w:p>
    <w:p w14:paraId="52303876" w14:textId="77777777" w:rsidR="00EA10F9" w:rsidRPr="00781F2A" w:rsidRDefault="00EA10F9" w:rsidP="001E51AF">
      <w:pPr>
        <w:pStyle w:val="ListParagraph"/>
        <w:numPr>
          <w:ilvl w:val="1"/>
          <w:numId w:val="19"/>
        </w:numPr>
      </w:pPr>
      <w:r w:rsidRPr="00781F2A">
        <w:t>eye the light of the body</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1EF2E641" w14:textId="77777777" w:rsidR="00EA10F9" w:rsidRPr="00781F2A" w:rsidRDefault="009C136B" w:rsidP="001E51AF">
      <w:pPr>
        <w:pStyle w:val="ListParagraph"/>
        <w:numPr>
          <w:ilvl w:val="1"/>
          <w:numId w:val="19"/>
        </w:numPr>
      </w:pPr>
      <w:r w:rsidRPr="00781F2A">
        <w:t>“</w:t>
      </w:r>
      <w:r w:rsidR="00EA10F9" w:rsidRPr="00781F2A">
        <w:t>The Eye as the Body</w:t>
      </w:r>
      <w:r w:rsidRPr="00781F2A">
        <w:t>’</w:t>
      </w:r>
      <w:r w:rsidR="00EA10F9" w:rsidRPr="00781F2A">
        <w:t>s Lamp</w:t>
      </w:r>
      <w:r w:rsidRPr="00781F2A">
        <w:t>” (</w:t>
      </w:r>
      <w:r w:rsidR="003B4348" w:rsidRPr="00781F2A">
        <w:t xml:space="preserve">Hunter </w:t>
      </w:r>
      <w:r w:rsidR="00A60595" w:rsidRPr="00781F2A">
        <w:rPr>
          <w:i/>
          <w:iCs/>
        </w:rPr>
        <w:t>Parables</w:t>
      </w:r>
      <w:r w:rsidR="00EA10F9" w:rsidRPr="00781F2A">
        <w:t xml:space="preserve"> 76</w:t>
      </w:r>
      <w:r w:rsidRPr="00781F2A">
        <w:t>)</w:t>
      </w:r>
    </w:p>
    <w:p w14:paraId="677807DB" w14:textId="77777777" w:rsidR="00EA10F9" w:rsidRPr="00781F2A" w:rsidRDefault="00EA10F9" w:rsidP="00EA10F9"/>
    <w:p w14:paraId="02D237E6" w14:textId="77777777" w:rsidR="00AE0261" w:rsidRPr="00781F2A" w:rsidRDefault="00AE0261" w:rsidP="00AE0261">
      <w:pPr>
        <w:pStyle w:val="ListParagraph"/>
        <w:numPr>
          <w:ilvl w:val="0"/>
          <w:numId w:val="19"/>
        </w:numPr>
        <w:jc w:val="left"/>
      </w:pPr>
      <w:r w:rsidRPr="00AE0261">
        <w:rPr>
          <w:b/>
        </w:rPr>
        <w:t>faithful and wicked slaves</w:t>
      </w:r>
      <w:r w:rsidRPr="00781F2A">
        <w:t xml:space="preserve"> (</w:t>
      </w:r>
      <w:r w:rsidRPr="005365F5">
        <w:t>Matt 24:45-51</w:t>
      </w:r>
      <w:r>
        <w:t xml:space="preserve">; </w:t>
      </w:r>
      <w:r w:rsidRPr="00781F2A">
        <w:t>Luke 12:42-48)</w:t>
      </w:r>
    </w:p>
    <w:p w14:paraId="55B73624" w14:textId="77777777" w:rsidR="00AE0261" w:rsidRPr="00781F2A" w:rsidRDefault="00AE0261" w:rsidP="00AE0261">
      <w:pPr>
        <w:pStyle w:val="ListParagraph"/>
        <w:numPr>
          <w:ilvl w:val="1"/>
          <w:numId w:val="19"/>
        </w:numPr>
      </w:pPr>
      <w:r w:rsidRPr="00781F2A">
        <w:t>“The Servant set [</w:t>
      </w:r>
      <w:r w:rsidRPr="00781F2A">
        <w:rPr>
          <w:i/>
          <w:iCs/>
        </w:rPr>
        <w:t>sic</w:t>
      </w:r>
      <w:r w:rsidRPr="00781F2A">
        <w:t xml:space="preserve">] in Authority” (Hunter </w:t>
      </w:r>
      <w:r w:rsidRPr="00781F2A">
        <w:rPr>
          <w:i/>
          <w:iCs/>
        </w:rPr>
        <w:t>Parables</w:t>
      </w:r>
      <w:r w:rsidRPr="00781F2A">
        <w:t xml:space="preserve"> 79)</w:t>
      </w:r>
    </w:p>
    <w:p w14:paraId="70A4D6C6" w14:textId="77777777" w:rsidR="00AE0261" w:rsidRPr="00781F2A" w:rsidRDefault="00AE0261" w:rsidP="00AE0261">
      <w:pPr>
        <w:pStyle w:val="ListParagraph"/>
        <w:numPr>
          <w:ilvl w:val="1"/>
          <w:numId w:val="19"/>
        </w:numPr>
      </w:pPr>
      <w:r w:rsidRPr="00781F2A">
        <w:t xml:space="preserve">“The Faithful and Wise Servant” (Scott </w:t>
      </w:r>
      <w:r w:rsidRPr="00781F2A">
        <w:rPr>
          <w:i/>
          <w:iCs/>
        </w:rPr>
        <w:t>Hear</w:t>
      </w:r>
      <w:r w:rsidRPr="00781F2A">
        <w:t xml:space="preserve"> 208-12)</w:t>
      </w:r>
    </w:p>
    <w:p w14:paraId="7ED056A6" w14:textId="77777777" w:rsidR="00AE0261" w:rsidRPr="00781F2A" w:rsidRDefault="00AE0261" w:rsidP="00AE0261">
      <w:pPr>
        <w:pStyle w:val="ListParagraph"/>
        <w:numPr>
          <w:ilvl w:val="1"/>
          <w:numId w:val="19"/>
        </w:numPr>
      </w:pPr>
      <w:r w:rsidRPr="00781F2A">
        <w:t xml:space="preserve">“Man in Charge” (Hunter </w:t>
      </w:r>
      <w:r w:rsidRPr="00781F2A">
        <w:rPr>
          <w:i/>
          <w:iCs/>
        </w:rPr>
        <w:t>Parables</w:t>
      </w:r>
      <w:r w:rsidRPr="00781F2A">
        <w:t xml:space="preserve"> 123)</w:t>
      </w:r>
    </w:p>
    <w:p w14:paraId="19990DBA" w14:textId="77777777" w:rsidR="00AE0261" w:rsidRPr="00781F2A" w:rsidRDefault="00AE0261" w:rsidP="00AE0261">
      <w:pPr>
        <w:pStyle w:val="ListParagraph"/>
        <w:numPr>
          <w:ilvl w:val="1"/>
          <w:numId w:val="19"/>
        </w:numPr>
      </w:pPr>
      <w:r w:rsidRPr="00781F2A">
        <w:t>faithful and unfaithful stew</w:t>
      </w:r>
      <w:r w:rsidRPr="00781F2A">
        <w:softHyphen/>
        <w:t xml:space="preserve">ards (Streeter </w:t>
      </w:r>
      <w:r w:rsidRPr="00781F2A">
        <w:rPr>
          <w:i/>
          <w:iCs/>
        </w:rPr>
        <w:t>Four Gos</w:t>
      </w:r>
      <w:r w:rsidRPr="00781F2A">
        <w:rPr>
          <w:i/>
          <w:iCs/>
        </w:rPr>
        <w:softHyphen/>
        <w:t>pels</w:t>
      </w:r>
      <w:r w:rsidRPr="00781F2A">
        <w:t xml:space="preserve"> 243 or 332)</w:t>
      </w:r>
    </w:p>
    <w:p w14:paraId="1FB04FF2" w14:textId="77777777" w:rsidR="00AE0261" w:rsidRDefault="00AE0261" w:rsidP="00AE0261">
      <w:pPr>
        <w:pStyle w:val="ListParagraph"/>
        <w:numPr>
          <w:ilvl w:val="1"/>
          <w:numId w:val="19"/>
        </w:numPr>
      </w:pPr>
      <w:r w:rsidRPr="00781F2A">
        <w:t xml:space="preserve">faithful and unfaithful (Dodd </w:t>
      </w:r>
      <w:r w:rsidRPr="00781F2A">
        <w:rPr>
          <w:i/>
          <w:iCs/>
        </w:rPr>
        <w:t>Parables</w:t>
      </w:r>
      <w:r w:rsidRPr="00781F2A">
        <w:t xml:space="preserve"> 173)</w:t>
      </w:r>
    </w:p>
    <w:p w14:paraId="49F7B34E" w14:textId="77777777" w:rsidR="00AE0261" w:rsidRPr="00781F2A" w:rsidRDefault="00AE0261" w:rsidP="00AE0261">
      <w:pPr>
        <w:pStyle w:val="ListParagraph"/>
        <w:numPr>
          <w:ilvl w:val="1"/>
          <w:numId w:val="19"/>
        </w:numPr>
      </w:pPr>
      <w:r>
        <w:t xml:space="preserve">“The </w:t>
      </w:r>
      <w:r w:rsidRPr="005365F5">
        <w:t>Parable of Faithful Stewardship</w:t>
      </w:r>
      <w:r>
        <w:t>” (Locker 84)</w:t>
      </w:r>
    </w:p>
    <w:p w14:paraId="3EA6A09C" w14:textId="77777777" w:rsidR="00AE0261" w:rsidRPr="00781F2A" w:rsidRDefault="00AE0261" w:rsidP="00AE0261"/>
    <w:p w14:paraId="196C6262" w14:textId="77777777" w:rsidR="00EA10F9" w:rsidRPr="00781F2A" w:rsidRDefault="00EA10F9" w:rsidP="001E51AF">
      <w:pPr>
        <w:pStyle w:val="ListParagraph"/>
        <w:numPr>
          <w:ilvl w:val="0"/>
          <w:numId w:val="19"/>
        </w:numPr>
      </w:pPr>
      <w:r w:rsidRPr="00781F2A">
        <w:rPr>
          <w:b/>
        </w:rPr>
        <w:t>fasting wedding guests</w:t>
      </w:r>
      <w:r w:rsidR="00316463" w:rsidRPr="00781F2A">
        <w:t xml:space="preserve"> (Mark 2:19-20)</w:t>
      </w:r>
    </w:p>
    <w:p w14:paraId="6E06F7AE" w14:textId="77777777" w:rsidR="00EA10F9" w:rsidRPr="00781F2A" w:rsidRDefault="00EA10F9" w:rsidP="001E51AF">
      <w:pPr>
        <w:pStyle w:val="ListParagraph"/>
        <w:numPr>
          <w:ilvl w:val="1"/>
          <w:numId w:val="19"/>
        </w:numPr>
      </w:pPr>
      <w:r w:rsidRPr="00781F2A">
        <w:t>children of the bridecham</w:t>
      </w:r>
      <w:r w:rsidRPr="00781F2A">
        <w:softHyphen/>
        <w:t>ber</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1C58C340" w14:textId="77777777" w:rsidR="00EA10F9" w:rsidRPr="00781F2A" w:rsidRDefault="00EA10F9" w:rsidP="001E51AF">
      <w:pPr>
        <w:pStyle w:val="ListParagraph"/>
        <w:numPr>
          <w:ilvl w:val="1"/>
          <w:numId w:val="19"/>
        </w:numPr>
      </w:pPr>
      <w:r w:rsidRPr="00781F2A">
        <w:t>sons of the bridecham</w:t>
      </w:r>
      <w:r w:rsidRPr="00781F2A">
        <w:softHyphen/>
        <w:t>ber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14473D9A" w14:textId="77777777" w:rsidR="00EA10F9" w:rsidRPr="00781F2A" w:rsidRDefault="009C136B" w:rsidP="001E51AF">
      <w:pPr>
        <w:pStyle w:val="ListParagraph"/>
        <w:numPr>
          <w:ilvl w:val="1"/>
          <w:numId w:val="19"/>
        </w:numPr>
      </w:pPr>
      <w:r w:rsidRPr="00781F2A">
        <w:t>“</w:t>
      </w:r>
      <w:r w:rsidR="00EA10F9" w:rsidRPr="00781F2A">
        <w:t>The Wedding Guests</w:t>
      </w:r>
      <w:r w:rsidRPr="00781F2A">
        <w:t>” (</w:t>
      </w:r>
      <w:r w:rsidR="003B4348" w:rsidRPr="00781F2A">
        <w:t xml:space="preserve">Hunter </w:t>
      </w:r>
      <w:r w:rsidR="006F6DEA" w:rsidRPr="00781F2A">
        <w:rPr>
          <w:i/>
          <w:iCs/>
        </w:rPr>
        <w:t>Interpreting</w:t>
      </w:r>
      <w:r w:rsidR="00EA10F9" w:rsidRPr="00781F2A">
        <w:t xml:space="preserve"> 49</w:t>
      </w:r>
      <w:r w:rsidRPr="00781F2A">
        <w:t>)</w:t>
      </w:r>
      <w:r w:rsidR="00316463" w:rsidRPr="00781F2A">
        <w:t xml:space="preserve"> (Hunter </w:t>
      </w:r>
      <w:r w:rsidR="00316463" w:rsidRPr="00781F2A">
        <w:rPr>
          <w:i/>
          <w:szCs w:val="20"/>
        </w:rPr>
        <w:t>Parables</w:t>
      </w:r>
      <w:r w:rsidR="00316463" w:rsidRPr="00781F2A">
        <w:rPr>
          <w:szCs w:val="20"/>
        </w:rPr>
        <w:t xml:space="preserve"> 124)</w:t>
      </w:r>
    </w:p>
    <w:p w14:paraId="0C12FE23" w14:textId="77777777" w:rsidR="00EA10F9" w:rsidRPr="00781F2A" w:rsidRDefault="00EA10F9" w:rsidP="00EA10F9"/>
    <w:p w14:paraId="4FAC393D" w14:textId="77777777" w:rsidR="00EA10F9" w:rsidRPr="00781F2A" w:rsidRDefault="00EA10F9" w:rsidP="001E51AF">
      <w:pPr>
        <w:pStyle w:val="ListParagraph"/>
        <w:numPr>
          <w:ilvl w:val="0"/>
          <w:numId w:val="19"/>
        </w:numPr>
      </w:pPr>
      <w:r w:rsidRPr="00781F2A">
        <w:rPr>
          <w:b/>
        </w:rPr>
        <w:t>foxes have holes</w:t>
      </w:r>
    </w:p>
    <w:p w14:paraId="1D1CBFAA" w14:textId="77777777" w:rsidR="00EA10F9" w:rsidRPr="00781F2A" w:rsidRDefault="00EA10F9" w:rsidP="001E51AF">
      <w:pPr>
        <w:pStyle w:val="ListParagraph"/>
        <w:numPr>
          <w:ilvl w:val="1"/>
          <w:numId w:val="19"/>
        </w:numPr>
      </w:pPr>
      <w:r w:rsidRPr="00781F2A">
        <w:lastRenderedPageBreak/>
        <w:t>foxes have holes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2F1A2D0" w14:textId="77777777" w:rsidR="00EA10F9" w:rsidRPr="00781F2A" w:rsidRDefault="00EA10F9" w:rsidP="00EA10F9"/>
    <w:p w14:paraId="3AFFFF66" w14:textId="77777777" w:rsidR="00EA10F9" w:rsidRPr="00781F2A" w:rsidRDefault="00EA10F9" w:rsidP="001E51AF">
      <w:pPr>
        <w:pStyle w:val="ListParagraph"/>
        <w:numPr>
          <w:ilvl w:val="0"/>
          <w:numId w:val="19"/>
        </w:numPr>
      </w:pPr>
      <w:r w:rsidRPr="00781F2A">
        <w:rPr>
          <w:b/>
        </w:rPr>
        <w:t>good and evil from treasure</w:t>
      </w:r>
    </w:p>
    <w:p w14:paraId="09F5AD05" w14:textId="77777777" w:rsidR="00EA10F9" w:rsidRPr="003A4642" w:rsidRDefault="00256A6B" w:rsidP="001E51AF">
      <w:pPr>
        <w:pStyle w:val="ListParagraph"/>
        <w:numPr>
          <w:ilvl w:val="1"/>
          <w:numId w:val="19"/>
        </w:numPr>
        <w:rPr>
          <w:lang w:val="fr-FR"/>
        </w:rPr>
      </w:pPr>
      <w:r w:rsidRPr="003A4642">
        <w:rPr>
          <w:lang w:val="fr-FR"/>
        </w:rPr>
        <w:t>the two treasures (</w:t>
      </w:r>
      <w:r w:rsidR="009C136B" w:rsidRPr="003A4642">
        <w:rPr>
          <w:lang w:val="fr-FR"/>
        </w:rPr>
        <w:t>“</w:t>
      </w:r>
      <w:r w:rsidR="00EA10F9" w:rsidRPr="003A4642">
        <w:rPr>
          <w:lang w:val="fr-FR"/>
        </w:rPr>
        <w:t>La parabole des deux trésors</w:t>
      </w:r>
      <w:r w:rsidR="009C136B" w:rsidRPr="003A4642">
        <w:rPr>
          <w:lang w:val="fr-FR"/>
        </w:rPr>
        <w:t>”</w:t>
      </w:r>
      <w:r w:rsidRPr="003A4642">
        <w:rPr>
          <w:lang w:val="fr-FR"/>
        </w:rPr>
        <w:t>)</w:t>
      </w:r>
      <w:r w:rsidR="009C136B" w:rsidRPr="003A4642">
        <w:rPr>
          <w:lang w:val="fr-FR"/>
        </w:rPr>
        <w:t xml:space="preserve"> </w:t>
      </w:r>
      <w:r w:rsidR="004E5D2C" w:rsidRPr="003A4642">
        <w:rPr>
          <w:lang w:val="fr-FR"/>
        </w:rPr>
        <w:t xml:space="preserve">(Dupont </w:t>
      </w:r>
      <w:r w:rsidR="00095BE1" w:rsidRPr="003A4642">
        <w:rPr>
          <w:i/>
          <w:iCs/>
          <w:lang w:val="fr-FR"/>
        </w:rPr>
        <w:t>Béatitudes</w:t>
      </w:r>
      <w:r w:rsidR="00EA10F9" w:rsidRPr="003A4642">
        <w:rPr>
          <w:lang w:val="fr-FR"/>
        </w:rPr>
        <w:t xml:space="preserve"> 1</w:t>
      </w:r>
      <w:r w:rsidR="009C136B" w:rsidRPr="003A4642">
        <w:rPr>
          <w:lang w:val="fr-FR"/>
        </w:rPr>
        <w:t>.</w:t>
      </w:r>
      <w:r w:rsidR="00EA10F9" w:rsidRPr="003A4642">
        <w:rPr>
          <w:lang w:val="fr-FR"/>
        </w:rPr>
        <w:t>48</w:t>
      </w:r>
      <w:r w:rsidR="007D2450" w:rsidRPr="003A4642">
        <w:rPr>
          <w:lang w:val="fr-FR"/>
        </w:rPr>
        <w:t xml:space="preserve"> n </w:t>
      </w:r>
      <w:r w:rsidR="00EA10F9" w:rsidRPr="003A4642">
        <w:rPr>
          <w:lang w:val="fr-FR"/>
        </w:rPr>
        <w:t>1</w:t>
      </w:r>
      <w:r w:rsidR="009C136B" w:rsidRPr="003A4642">
        <w:rPr>
          <w:lang w:val="fr-FR"/>
        </w:rPr>
        <w:t>)</w:t>
      </w:r>
    </w:p>
    <w:p w14:paraId="30FB5ECD" w14:textId="77777777" w:rsidR="00EA10F9" w:rsidRPr="003A4642" w:rsidRDefault="00EA10F9" w:rsidP="00EA10F9">
      <w:pPr>
        <w:rPr>
          <w:lang w:val="fr-FR"/>
        </w:rPr>
      </w:pPr>
    </w:p>
    <w:p w14:paraId="3670AAFA" w14:textId="77777777" w:rsidR="00EA10F9" w:rsidRPr="00781F2A" w:rsidRDefault="00EA10F9" w:rsidP="001E51AF">
      <w:pPr>
        <w:pStyle w:val="ListParagraph"/>
        <w:numPr>
          <w:ilvl w:val="0"/>
          <w:numId w:val="19"/>
        </w:numPr>
      </w:pPr>
      <w:r w:rsidRPr="00781F2A">
        <w:rPr>
          <w:b/>
        </w:rPr>
        <w:t>good Samaritan</w:t>
      </w:r>
    </w:p>
    <w:p w14:paraId="1B5BFDC2" w14:textId="77777777" w:rsidR="00EA10F9" w:rsidRPr="00781F2A" w:rsidRDefault="00EA10F9" w:rsidP="001E51AF">
      <w:pPr>
        <w:pStyle w:val="ListParagraph"/>
        <w:numPr>
          <w:ilvl w:val="1"/>
          <w:numId w:val="19"/>
        </w:numPr>
      </w:pPr>
      <w:r w:rsidRPr="00781F2A">
        <w:t>the good Samaritan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322B326" w14:textId="77777777" w:rsidR="00EA10F9" w:rsidRPr="00781F2A" w:rsidRDefault="00EA10F9" w:rsidP="001E51AF">
      <w:pPr>
        <w:pStyle w:val="ListParagraph"/>
        <w:numPr>
          <w:ilvl w:val="1"/>
          <w:numId w:val="19"/>
        </w:numPr>
      </w:pPr>
      <w:r w:rsidRPr="00781F2A">
        <w:t>good Samaritan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53F9112" w14:textId="77777777" w:rsidR="00EA10F9" w:rsidRPr="00781F2A" w:rsidRDefault="00EA10F9" w:rsidP="001E51AF">
      <w:pPr>
        <w:pStyle w:val="ListParagraph"/>
        <w:numPr>
          <w:ilvl w:val="1"/>
          <w:numId w:val="19"/>
        </w:numPr>
      </w:pPr>
      <w:r w:rsidRPr="00781F2A">
        <w:t>good Samaritan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02AD3855" w14:textId="77777777" w:rsidR="00EA10F9" w:rsidRPr="00781F2A" w:rsidRDefault="009C136B" w:rsidP="001E51AF">
      <w:pPr>
        <w:pStyle w:val="ListParagraph"/>
        <w:numPr>
          <w:ilvl w:val="1"/>
          <w:numId w:val="19"/>
        </w:numPr>
      </w:pPr>
      <w:r w:rsidRPr="00781F2A">
        <w:t>“</w:t>
      </w:r>
      <w:r w:rsidR="00EA10F9" w:rsidRPr="00781F2A">
        <w:t>the Good Samaritan</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4A56D1B8" w14:textId="77777777" w:rsidR="00EA10F9" w:rsidRPr="00781F2A" w:rsidRDefault="009C136B" w:rsidP="001E51AF">
      <w:pPr>
        <w:pStyle w:val="ListParagraph"/>
        <w:numPr>
          <w:ilvl w:val="1"/>
          <w:numId w:val="19"/>
        </w:numPr>
      </w:pPr>
      <w:r w:rsidRPr="00781F2A">
        <w:t>“</w:t>
      </w:r>
      <w:r w:rsidR="00EA10F9" w:rsidRPr="00781F2A">
        <w:t>From Jerusalem to Jericho</w:t>
      </w:r>
      <w:r w:rsidRPr="00781F2A">
        <w:t xml:space="preserve">” </w:t>
      </w:r>
      <w:r w:rsidR="004E5D2C" w:rsidRPr="00781F2A">
        <w:t xml:space="preserve">(Scott </w:t>
      </w:r>
      <w:r w:rsidR="00095BE1" w:rsidRPr="00781F2A">
        <w:rPr>
          <w:i/>
          <w:iCs/>
        </w:rPr>
        <w:t>Hear</w:t>
      </w:r>
      <w:r w:rsidR="00EA10F9" w:rsidRPr="00781F2A">
        <w:t xml:space="preserve"> 189-202</w:t>
      </w:r>
      <w:r w:rsidRPr="00781F2A">
        <w:t>)</w:t>
      </w:r>
    </w:p>
    <w:p w14:paraId="7FB86C90" w14:textId="77777777" w:rsidR="00EA10F9" w:rsidRPr="00781F2A" w:rsidRDefault="00EA10F9" w:rsidP="00EA10F9"/>
    <w:p w14:paraId="6129D6A8" w14:textId="77777777" w:rsidR="00EA10F9" w:rsidRPr="00781F2A" w:rsidRDefault="00EA10F9" w:rsidP="001E51AF">
      <w:pPr>
        <w:pStyle w:val="ListParagraph"/>
        <w:numPr>
          <w:ilvl w:val="0"/>
          <w:numId w:val="19"/>
        </w:numPr>
      </w:pPr>
      <w:r w:rsidRPr="00781F2A">
        <w:rPr>
          <w:b/>
        </w:rPr>
        <w:t>good shepherd</w:t>
      </w:r>
      <w:r w:rsidR="00316463" w:rsidRPr="00781F2A">
        <w:t xml:space="preserve"> (John 10:1-15)</w:t>
      </w:r>
    </w:p>
    <w:p w14:paraId="1D1CDF19" w14:textId="77777777" w:rsidR="00EA10F9" w:rsidRPr="00781F2A" w:rsidRDefault="009C136B" w:rsidP="001E51AF">
      <w:pPr>
        <w:pStyle w:val="ListParagraph"/>
        <w:numPr>
          <w:ilvl w:val="1"/>
          <w:numId w:val="19"/>
        </w:numPr>
      </w:pPr>
      <w:r w:rsidRPr="00781F2A">
        <w:t>“</w:t>
      </w:r>
      <w:r w:rsidR="00EA10F9" w:rsidRPr="00781F2A">
        <w:t>the True Shep</w:t>
      </w:r>
      <w:r w:rsidR="00EA10F9" w:rsidRPr="00781F2A">
        <w:softHyphen/>
        <w:t>herd</w:t>
      </w:r>
      <w:r w:rsidRPr="00781F2A">
        <w:t>” (</w:t>
      </w:r>
      <w:r w:rsidR="003B4348" w:rsidRPr="00781F2A">
        <w:t xml:space="preserve">Hunter </w:t>
      </w:r>
      <w:r w:rsidR="00A60595" w:rsidRPr="00781F2A">
        <w:rPr>
          <w:i/>
          <w:iCs/>
        </w:rPr>
        <w:t>Parables</w:t>
      </w:r>
      <w:r w:rsidR="00EA10F9" w:rsidRPr="00781F2A">
        <w:t xml:space="preserve"> 23</w:t>
      </w:r>
      <w:r w:rsidR="00745134" w:rsidRPr="00745134">
        <w:t xml:space="preserve">, </w:t>
      </w:r>
      <w:r w:rsidR="00316463" w:rsidRPr="00781F2A">
        <w:t>124</w:t>
      </w:r>
      <w:r w:rsidRPr="00781F2A">
        <w:t>)</w:t>
      </w:r>
    </w:p>
    <w:p w14:paraId="77A7836B" w14:textId="77777777" w:rsidR="00EA10F9" w:rsidRPr="00781F2A" w:rsidRDefault="00EA10F9" w:rsidP="00EA10F9"/>
    <w:p w14:paraId="706988B1" w14:textId="77777777" w:rsidR="00EA10F9" w:rsidRPr="00781F2A" w:rsidRDefault="00EA10F9" w:rsidP="001E51AF">
      <w:pPr>
        <w:pStyle w:val="ListParagraph"/>
        <w:numPr>
          <w:ilvl w:val="0"/>
          <w:numId w:val="19"/>
        </w:numPr>
      </w:pPr>
      <w:r w:rsidRPr="00781F2A">
        <w:rPr>
          <w:b/>
        </w:rPr>
        <w:t>grain of wheat</w:t>
      </w:r>
      <w:r w:rsidR="00316463" w:rsidRPr="00781F2A">
        <w:t xml:space="preserve"> (John 12:24)</w:t>
      </w:r>
    </w:p>
    <w:p w14:paraId="1BADF300" w14:textId="77777777" w:rsidR="00EA10F9" w:rsidRPr="00781F2A" w:rsidRDefault="009C136B" w:rsidP="001E51AF">
      <w:pPr>
        <w:pStyle w:val="ListParagraph"/>
        <w:numPr>
          <w:ilvl w:val="2"/>
          <w:numId w:val="19"/>
        </w:numPr>
      </w:pPr>
      <w:r w:rsidRPr="00781F2A">
        <w:t>“</w:t>
      </w:r>
      <w:r w:rsidR="00EA10F9" w:rsidRPr="00781F2A">
        <w:t>the Grain of Wheat</w:t>
      </w:r>
      <w:r w:rsidRPr="00781F2A">
        <w:t>” (</w:t>
      </w:r>
      <w:r w:rsidR="003B4348" w:rsidRPr="00781F2A">
        <w:t xml:space="preserve">Hunter </w:t>
      </w:r>
      <w:r w:rsidR="00A60595" w:rsidRPr="00781F2A">
        <w:rPr>
          <w:i/>
          <w:iCs/>
        </w:rPr>
        <w:t>Parables</w:t>
      </w:r>
      <w:r w:rsidR="00EA10F9" w:rsidRPr="00781F2A">
        <w:t xml:space="preserve"> </w:t>
      </w:r>
      <w:r w:rsidR="00316463" w:rsidRPr="00781F2A">
        <w:t>1</w:t>
      </w:r>
      <w:r w:rsidR="00EA10F9" w:rsidRPr="00781F2A">
        <w:t>23</w:t>
      </w:r>
      <w:r w:rsidRPr="00781F2A">
        <w:t>)</w:t>
      </w:r>
    </w:p>
    <w:p w14:paraId="7B5014D9" w14:textId="77777777" w:rsidR="00EA10F9" w:rsidRPr="00781F2A" w:rsidRDefault="00EA10F9" w:rsidP="00EA10F9"/>
    <w:p w14:paraId="4A3CBE78" w14:textId="77777777" w:rsidR="00EA10F9" w:rsidRPr="00781F2A" w:rsidRDefault="00EA10F9" w:rsidP="001E51AF">
      <w:pPr>
        <w:pStyle w:val="ListParagraph"/>
        <w:numPr>
          <w:ilvl w:val="0"/>
          <w:numId w:val="19"/>
        </w:numPr>
      </w:pPr>
      <w:r w:rsidRPr="00781F2A">
        <w:rPr>
          <w:b/>
        </w:rPr>
        <w:t>great sup</w:t>
      </w:r>
      <w:r w:rsidRPr="00781F2A">
        <w:rPr>
          <w:b/>
        </w:rPr>
        <w:softHyphen/>
        <w:t>per</w:t>
      </w:r>
    </w:p>
    <w:p w14:paraId="1763E254" w14:textId="77777777" w:rsidR="00EA10F9" w:rsidRPr="00781F2A" w:rsidRDefault="009C136B" w:rsidP="001E51AF">
      <w:pPr>
        <w:pStyle w:val="ListParagraph"/>
        <w:numPr>
          <w:ilvl w:val="1"/>
          <w:numId w:val="19"/>
        </w:numPr>
      </w:pPr>
      <w:r w:rsidRPr="00781F2A">
        <w:t>“</w:t>
      </w:r>
      <w:r w:rsidR="00EA10F9" w:rsidRPr="00781F2A">
        <w:t>the Contemptuous Guests</w:t>
      </w:r>
      <w:r w:rsidRPr="00781F2A">
        <w:t>” (</w:t>
      </w:r>
      <w:r w:rsidR="003B4348" w:rsidRPr="00781F2A">
        <w:t xml:space="preserve">Hunter </w:t>
      </w:r>
      <w:r w:rsidR="00A60595" w:rsidRPr="00781F2A">
        <w:rPr>
          <w:i/>
          <w:iCs/>
        </w:rPr>
        <w:t>Parables</w:t>
      </w:r>
      <w:r w:rsidR="00EA10F9" w:rsidRPr="00781F2A">
        <w:t xml:space="preserve"> 21</w:t>
      </w:r>
      <w:r w:rsidRPr="00781F2A">
        <w:t>)</w:t>
      </w:r>
    </w:p>
    <w:p w14:paraId="6DEE7718" w14:textId="77777777" w:rsidR="00EA10F9" w:rsidRPr="00781F2A" w:rsidRDefault="00EA10F9" w:rsidP="001E51AF">
      <w:pPr>
        <w:pStyle w:val="ListParagraph"/>
        <w:numPr>
          <w:ilvl w:val="1"/>
          <w:numId w:val="19"/>
        </w:numPr>
      </w:pPr>
      <w:r w:rsidRPr="00781F2A">
        <w:t>the great supper</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05BD7F7" w14:textId="77777777" w:rsidR="00EA10F9" w:rsidRPr="00781F2A" w:rsidRDefault="00EA10F9" w:rsidP="001E51AF">
      <w:pPr>
        <w:pStyle w:val="ListParagraph"/>
        <w:numPr>
          <w:ilvl w:val="1"/>
          <w:numId w:val="19"/>
        </w:numPr>
      </w:pPr>
      <w:r w:rsidRPr="00781F2A">
        <w:t>great feast</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0E790F80" w14:textId="77777777" w:rsidR="00EA10F9" w:rsidRPr="00781F2A" w:rsidRDefault="00EA10F9" w:rsidP="001E51AF">
      <w:pPr>
        <w:pStyle w:val="ListParagraph"/>
        <w:numPr>
          <w:ilvl w:val="1"/>
          <w:numId w:val="19"/>
        </w:numPr>
      </w:pPr>
      <w:r w:rsidRPr="00781F2A">
        <w:t>great feast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5546336" w14:textId="77777777" w:rsidR="00EA10F9" w:rsidRPr="00781F2A" w:rsidRDefault="00EA10F9" w:rsidP="00EA10F9"/>
    <w:p w14:paraId="216EF3EC" w14:textId="77777777" w:rsidR="00EA10F9" w:rsidRPr="00781F2A" w:rsidRDefault="00EA10F9" w:rsidP="001E51AF">
      <w:pPr>
        <w:pStyle w:val="ListParagraph"/>
        <w:numPr>
          <w:ilvl w:val="0"/>
          <w:numId w:val="19"/>
        </w:numPr>
      </w:pPr>
      <w:r w:rsidRPr="00781F2A">
        <w:rPr>
          <w:b/>
        </w:rPr>
        <w:t>guest without a garment</w:t>
      </w:r>
    </w:p>
    <w:p w14:paraId="38906E64" w14:textId="77777777" w:rsidR="00EA10F9" w:rsidRPr="00781F2A" w:rsidRDefault="00EA10F9" w:rsidP="001E51AF">
      <w:pPr>
        <w:pStyle w:val="ListParagraph"/>
        <w:numPr>
          <w:ilvl w:val="1"/>
          <w:numId w:val="19"/>
        </w:numPr>
      </w:pPr>
      <w:r w:rsidRPr="00781F2A">
        <w:t>marriage feast</w:t>
      </w:r>
      <w:r w:rsidR="00745134" w:rsidRPr="00745134">
        <w:t xml:space="preserve">, </w:t>
      </w:r>
      <w:r w:rsidRPr="00781F2A">
        <w:t>II</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17E7BB03" w14:textId="77777777" w:rsidR="00EA10F9" w:rsidRPr="00781F2A" w:rsidRDefault="00EA10F9" w:rsidP="00EA10F9"/>
    <w:p w14:paraId="2FFE1CE9" w14:textId="77777777" w:rsidR="00EA10F9" w:rsidRPr="00781F2A" w:rsidRDefault="00EA10F9" w:rsidP="001E51AF">
      <w:pPr>
        <w:pStyle w:val="ListParagraph"/>
        <w:numPr>
          <w:ilvl w:val="0"/>
          <w:numId w:val="19"/>
        </w:numPr>
      </w:pPr>
      <w:r w:rsidRPr="00781F2A">
        <w:rPr>
          <w:b/>
        </w:rPr>
        <w:t>harvest and laborers</w:t>
      </w:r>
    </w:p>
    <w:p w14:paraId="42A7E0AD" w14:textId="77777777" w:rsidR="00EA10F9" w:rsidRPr="00781F2A" w:rsidRDefault="00EA10F9" w:rsidP="001E51AF">
      <w:pPr>
        <w:pStyle w:val="ListParagraph"/>
        <w:numPr>
          <w:ilvl w:val="1"/>
          <w:numId w:val="19"/>
        </w:numPr>
      </w:pPr>
      <w:r w:rsidRPr="00781F2A">
        <w:t>harvest and labourers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D631202" w14:textId="77777777" w:rsidR="00EA10F9" w:rsidRPr="00781F2A" w:rsidRDefault="00EA10F9" w:rsidP="00EA10F9"/>
    <w:p w14:paraId="1CB6A34E" w14:textId="77777777" w:rsidR="00EA10F9" w:rsidRPr="00781F2A" w:rsidRDefault="00EA10F9" w:rsidP="001E51AF">
      <w:pPr>
        <w:pStyle w:val="ListParagraph"/>
        <w:numPr>
          <w:ilvl w:val="0"/>
          <w:numId w:val="19"/>
        </w:numPr>
      </w:pPr>
      <w:r w:rsidRPr="00781F2A">
        <w:rPr>
          <w:b/>
        </w:rPr>
        <w:t>hidden treasure</w:t>
      </w:r>
      <w:r w:rsidR="0065632B">
        <w:t xml:space="preserve"> (</w:t>
      </w:r>
      <w:r w:rsidR="0065632B" w:rsidRPr="005365F5">
        <w:t>Matt 13:44</w:t>
      </w:r>
      <w:r w:rsidR="0065632B">
        <w:t>)</w:t>
      </w:r>
    </w:p>
    <w:p w14:paraId="25A3B33D" w14:textId="77777777" w:rsidR="00E86744" w:rsidRPr="00781F2A" w:rsidRDefault="00E86744" w:rsidP="00E86744">
      <w:pPr>
        <w:pStyle w:val="ListParagraph"/>
        <w:numPr>
          <w:ilvl w:val="1"/>
          <w:numId w:val="19"/>
        </w:numPr>
      </w:pPr>
      <w:r w:rsidRPr="00781F2A">
        <w:t xml:space="preserve">hid treasure (Dodd </w:t>
      </w:r>
      <w:r w:rsidRPr="00781F2A">
        <w:rPr>
          <w:i/>
          <w:iCs/>
        </w:rPr>
        <w:t>Parables</w:t>
      </w:r>
      <w:r w:rsidRPr="00781F2A">
        <w:t xml:space="preserve"> 173)</w:t>
      </w:r>
    </w:p>
    <w:p w14:paraId="14200514" w14:textId="77777777" w:rsidR="00EA10F9" w:rsidRPr="00781F2A" w:rsidRDefault="00EA10F9" w:rsidP="001E51AF">
      <w:pPr>
        <w:pStyle w:val="ListParagraph"/>
        <w:numPr>
          <w:ilvl w:val="1"/>
          <w:numId w:val="19"/>
        </w:numPr>
      </w:pPr>
      <w:r w:rsidRPr="00781F2A">
        <w:t>the hid treasure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B6F828B" w14:textId="77777777" w:rsidR="00EA10F9" w:rsidRPr="00781F2A" w:rsidRDefault="00EA10F9" w:rsidP="001E51AF">
      <w:pPr>
        <w:pStyle w:val="ListParagraph"/>
        <w:numPr>
          <w:ilvl w:val="1"/>
          <w:numId w:val="19"/>
        </w:numPr>
      </w:pPr>
      <w:r w:rsidRPr="00781F2A">
        <w:t>hidden treasure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6FEFE3C3" w14:textId="77777777" w:rsidR="00EA10F9" w:rsidRPr="00781F2A" w:rsidRDefault="009C136B" w:rsidP="001E51AF">
      <w:pPr>
        <w:pStyle w:val="ListParagraph"/>
        <w:numPr>
          <w:ilvl w:val="1"/>
          <w:numId w:val="19"/>
        </w:numPr>
      </w:pPr>
      <w:r w:rsidRPr="00781F2A">
        <w:t>“</w:t>
      </w:r>
      <w:r w:rsidR="00EA10F9" w:rsidRPr="00781F2A">
        <w:t>the Hidden Treasure</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r w:rsidR="00316463" w:rsidRPr="00781F2A">
        <w:t xml:space="preserve"> (Hunter </w:t>
      </w:r>
      <w:r w:rsidR="00316463" w:rsidRPr="00781F2A">
        <w:rPr>
          <w:i/>
          <w:iCs/>
        </w:rPr>
        <w:t>Parables</w:t>
      </w:r>
      <w:r w:rsidR="00316463" w:rsidRPr="00781F2A">
        <w:t xml:space="preserve"> 123)</w:t>
      </w:r>
    </w:p>
    <w:p w14:paraId="6101A4CD" w14:textId="77777777" w:rsidR="00EA10F9" w:rsidRPr="00781F2A" w:rsidRDefault="00EA10F9" w:rsidP="001E51AF">
      <w:pPr>
        <w:pStyle w:val="ListParagraph"/>
        <w:numPr>
          <w:ilvl w:val="1"/>
          <w:numId w:val="19"/>
        </w:numPr>
      </w:pPr>
      <w:r w:rsidRPr="00781F2A">
        <w:softHyphen/>
      </w:r>
      <w:r w:rsidR="009C136B" w:rsidRPr="00781F2A">
        <w:t>“</w:t>
      </w:r>
      <w:r w:rsidRPr="00781F2A">
        <w:t>the Treasure Trove</w:t>
      </w:r>
      <w:r w:rsidR="009C136B" w:rsidRPr="00781F2A">
        <w:t>” (</w:t>
      </w:r>
      <w:r w:rsidR="003B4348" w:rsidRPr="00781F2A">
        <w:t xml:space="preserve">Hunter </w:t>
      </w:r>
      <w:r w:rsidR="00A60595" w:rsidRPr="00781F2A">
        <w:rPr>
          <w:i/>
          <w:iCs/>
        </w:rPr>
        <w:t>Parables</w:t>
      </w:r>
      <w:r w:rsidRPr="00781F2A">
        <w:t xml:space="preserve"> 20</w:t>
      </w:r>
      <w:r w:rsidR="00745134" w:rsidRPr="00745134">
        <w:t xml:space="preserve">, </w:t>
      </w:r>
      <w:r w:rsidR="00316463" w:rsidRPr="00781F2A">
        <w:t>124</w:t>
      </w:r>
      <w:r w:rsidR="009C136B" w:rsidRPr="00781F2A">
        <w:t>)</w:t>
      </w:r>
    </w:p>
    <w:p w14:paraId="171C3B25" w14:textId="77777777" w:rsidR="00EA10F9" w:rsidRPr="00781F2A" w:rsidRDefault="009C136B" w:rsidP="001E51AF">
      <w:pPr>
        <w:pStyle w:val="ListParagraph"/>
        <w:numPr>
          <w:ilvl w:val="1"/>
          <w:numId w:val="19"/>
        </w:numPr>
      </w:pPr>
      <w:r w:rsidRPr="00781F2A">
        <w:t>“</w:t>
      </w:r>
      <w:r w:rsidR="00EA10F9" w:rsidRPr="00781F2A">
        <w:t>A Man Who Had Hidden Treasure</w:t>
      </w:r>
      <w:r w:rsidRPr="00781F2A">
        <w:t xml:space="preserve">” </w:t>
      </w:r>
      <w:r w:rsidR="004E5D2C" w:rsidRPr="00781F2A">
        <w:t xml:space="preserve">(Scott </w:t>
      </w:r>
      <w:r w:rsidR="00095BE1" w:rsidRPr="00781F2A">
        <w:rPr>
          <w:i/>
          <w:iCs/>
        </w:rPr>
        <w:t>Hear</w:t>
      </w:r>
      <w:r w:rsidR="00EA10F9" w:rsidRPr="00781F2A">
        <w:t xml:space="preserve"> 389</w:t>
      </w:r>
      <w:r w:rsidRPr="00781F2A">
        <w:t xml:space="preserve"> [</w:t>
      </w:r>
      <w:r w:rsidR="00EA10F9" w:rsidRPr="00781F2A">
        <w:t>Matt 13</w:t>
      </w:r>
      <w:r w:rsidRPr="00781F2A">
        <w:t>:</w:t>
      </w:r>
      <w:r w:rsidR="00EA10F9" w:rsidRPr="00781F2A">
        <w:t>44</w:t>
      </w:r>
      <w:r w:rsidRPr="00781F2A">
        <w:t>])</w:t>
      </w:r>
    </w:p>
    <w:p w14:paraId="3115B8C8" w14:textId="77777777" w:rsidR="00EA10F9" w:rsidRDefault="009C136B" w:rsidP="001E51AF">
      <w:pPr>
        <w:pStyle w:val="ListParagraph"/>
        <w:numPr>
          <w:ilvl w:val="1"/>
          <w:numId w:val="19"/>
        </w:numPr>
      </w:pPr>
      <w:r w:rsidRPr="00781F2A">
        <w:t>“</w:t>
      </w:r>
      <w:r w:rsidR="00EA10F9" w:rsidRPr="00781F2A">
        <w:t>The Treasure</w:t>
      </w:r>
      <w:r w:rsidRPr="00781F2A">
        <w:t xml:space="preserve">” </w:t>
      </w:r>
      <w:r w:rsidR="004E5D2C" w:rsidRPr="00781F2A">
        <w:t xml:space="preserve">(Scott </w:t>
      </w:r>
      <w:r w:rsidR="00095BE1" w:rsidRPr="00781F2A">
        <w:rPr>
          <w:i/>
          <w:iCs/>
        </w:rPr>
        <w:t>Hear</w:t>
      </w:r>
      <w:r w:rsidR="00EA10F9" w:rsidRPr="00781F2A">
        <w:t xml:space="preserve"> 460</w:t>
      </w:r>
      <w:r w:rsidRPr="00781F2A">
        <w:t xml:space="preserve"> [</w:t>
      </w:r>
      <w:r w:rsidR="008C637A" w:rsidRPr="00D23467">
        <w:rPr>
          <w:i/>
          <w:iCs/>
        </w:rPr>
        <w:t>G</w:t>
      </w:r>
      <w:r w:rsidR="008C637A">
        <w:rPr>
          <w:i/>
          <w:iCs/>
        </w:rPr>
        <w:t xml:space="preserve">ospel of </w:t>
      </w:r>
      <w:r w:rsidR="008C637A" w:rsidRPr="00D23467">
        <w:rPr>
          <w:i/>
          <w:iCs/>
        </w:rPr>
        <w:t>T</w:t>
      </w:r>
      <w:r w:rsidR="008C637A">
        <w:rPr>
          <w:i/>
          <w:iCs/>
        </w:rPr>
        <w:t>homas</w:t>
      </w:r>
      <w:r w:rsidR="00EA10F9" w:rsidRPr="00781F2A">
        <w:t xml:space="preserve"> 109</w:t>
      </w:r>
      <w:r w:rsidRPr="00781F2A">
        <w:t>])</w:t>
      </w:r>
    </w:p>
    <w:p w14:paraId="295EAF4B" w14:textId="77777777" w:rsidR="00964FE2" w:rsidRPr="00781F2A" w:rsidRDefault="00964FE2" w:rsidP="001E51AF">
      <w:pPr>
        <w:pStyle w:val="ListParagraph"/>
        <w:numPr>
          <w:ilvl w:val="1"/>
          <w:numId w:val="19"/>
        </w:numPr>
      </w:pPr>
      <w:r>
        <w:t xml:space="preserve">“The </w:t>
      </w:r>
      <w:r w:rsidRPr="005365F5">
        <w:t>Parable of the Prudent Finder</w:t>
      </w:r>
      <w:r>
        <w:t>” (Locker 43)</w:t>
      </w:r>
    </w:p>
    <w:p w14:paraId="30779388" w14:textId="77777777" w:rsidR="00EA10F9" w:rsidRPr="00781F2A" w:rsidRDefault="00EA10F9" w:rsidP="00EA10F9"/>
    <w:p w14:paraId="7663A697" w14:textId="77777777" w:rsidR="00C9561C" w:rsidRPr="00781F2A" w:rsidRDefault="00C9561C" w:rsidP="001E51AF">
      <w:pPr>
        <w:pStyle w:val="ListParagraph"/>
        <w:numPr>
          <w:ilvl w:val="0"/>
          <w:numId w:val="19"/>
        </w:numPr>
      </w:pPr>
      <w:r w:rsidRPr="00781F2A">
        <w:rPr>
          <w:b/>
        </w:rPr>
        <w:t>houses on rock and sand</w:t>
      </w:r>
    </w:p>
    <w:p w14:paraId="67FAD50E" w14:textId="77777777" w:rsidR="00C9561C" w:rsidRPr="00781F2A" w:rsidRDefault="00C9561C" w:rsidP="001E51AF">
      <w:pPr>
        <w:pStyle w:val="ListParagraph"/>
        <w:numPr>
          <w:ilvl w:val="1"/>
          <w:numId w:val="19"/>
        </w:numPr>
      </w:pPr>
      <w:r w:rsidRPr="00781F2A">
        <w:t xml:space="preserve">the houses on sand and rock (Streeter </w:t>
      </w:r>
      <w:r w:rsidRPr="00781F2A">
        <w:rPr>
          <w:i/>
          <w:iCs/>
        </w:rPr>
        <w:t>Four Gos</w:t>
      </w:r>
      <w:r w:rsidRPr="00781F2A">
        <w:rPr>
          <w:i/>
          <w:iCs/>
        </w:rPr>
        <w:softHyphen/>
        <w:t>pels</w:t>
      </w:r>
      <w:r w:rsidRPr="00781F2A">
        <w:t xml:space="preserve"> 243 or 332)</w:t>
      </w:r>
    </w:p>
    <w:p w14:paraId="1CCC7100" w14:textId="77777777" w:rsidR="00C9561C" w:rsidRPr="00781F2A" w:rsidRDefault="00C9561C" w:rsidP="001E51AF">
      <w:pPr>
        <w:pStyle w:val="ListParagraph"/>
        <w:numPr>
          <w:ilvl w:val="1"/>
          <w:numId w:val="19"/>
        </w:numPr>
      </w:pPr>
      <w:r w:rsidRPr="00781F2A">
        <w:t>wise and foolish buil</w:t>
      </w:r>
      <w:r w:rsidRPr="00781F2A">
        <w:softHyphen/>
        <w:t xml:space="preserve">ders (Manson </w:t>
      </w:r>
      <w:r w:rsidRPr="00781F2A">
        <w:rPr>
          <w:i/>
          <w:iCs/>
        </w:rPr>
        <w:t>Teach</w:t>
      </w:r>
      <w:r w:rsidRPr="00781F2A">
        <w:rPr>
          <w:i/>
          <w:iCs/>
        </w:rPr>
        <w:softHyphen/>
        <w:t>ing of Je</w:t>
      </w:r>
      <w:r w:rsidRPr="00781F2A">
        <w:rPr>
          <w:i/>
          <w:iCs/>
        </w:rPr>
        <w:softHyphen/>
        <w:t>sus</w:t>
      </w:r>
      <w:r w:rsidRPr="00781F2A">
        <w:t xml:space="preserve"> 66-68)</w:t>
      </w:r>
    </w:p>
    <w:p w14:paraId="6A17CA97" w14:textId="77777777" w:rsidR="00C9561C" w:rsidRPr="00781F2A" w:rsidRDefault="00C9561C" w:rsidP="001E51AF">
      <w:pPr>
        <w:pStyle w:val="ListParagraph"/>
        <w:numPr>
          <w:ilvl w:val="1"/>
          <w:numId w:val="19"/>
        </w:numPr>
      </w:pPr>
      <w:r w:rsidRPr="00781F2A">
        <w:lastRenderedPageBreak/>
        <w:t xml:space="preserve">two houses (Dodd </w:t>
      </w:r>
      <w:r w:rsidRPr="00781F2A">
        <w:rPr>
          <w:i/>
          <w:iCs/>
        </w:rPr>
        <w:t>Parables</w:t>
      </w:r>
      <w:r w:rsidRPr="00781F2A">
        <w:t xml:space="preserve"> 173)</w:t>
      </w:r>
    </w:p>
    <w:p w14:paraId="2DC3E889" w14:textId="77777777" w:rsidR="00C9561C" w:rsidRPr="00781F2A" w:rsidRDefault="00C9561C" w:rsidP="001E51AF">
      <w:pPr>
        <w:pStyle w:val="ListParagraph"/>
        <w:numPr>
          <w:ilvl w:val="1"/>
          <w:numId w:val="19"/>
        </w:numPr>
      </w:pPr>
      <w:r w:rsidRPr="00781F2A">
        <w:t>“The Two Hous</w:t>
      </w:r>
      <w:r w:rsidRPr="00781F2A">
        <w:softHyphen/>
        <w:t xml:space="preserve">es” (Hunter </w:t>
      </w:r>
      <w:r w:rsidRPr="00781F2A">
        <w:rPr>
          <w:i/>
          <w:iCs/>
        </w:rPr>
        <w:t>Parables</w:t>
      </w:r>
      <w:r w:rsidRPr="00781F2A">
        <w:t xml:space="preserve"> 22)</w:t>
      </w:r>
    </w:p>
    <w:p w14:paraId="4FBC95E7" w14:textId="77777777" w:rsidR="00C9561C" w:rsidRPr="00781F2A" w:rsidRDefault="00C9561C" w:rsidP="001E51AF">
      <w:pPr>
        <w:pStyle w:val="ListParagraph"/>
        <w:numPr>
          <w:ilvl w:val="1"/>
          <w:numId w:val="19"/>
        </w:numPr>
      </w:pPr>
      <w:r w:rsidRPr="00781F2A">
        <w:t>“parables of the builders” (Dibelius</w:t>
      </w:r>
      <w:r w:rsidR="00745134" w:rsidRPr="00745134">
        <w:t xml:space="preserve">, </w:t>
      </w:r>
      <w:r w:rsidRPr="00781F2A">
        <w:rPr>
          <w:i/>
          <w:iCs/>
        </w:rPr>
        <w:t>Sermon on the Mount</w:t>
      </w:r>
      <w:r w:rsidRPr="00781F2A">
        <w:t xml:space="preserve"> 24)</w:t>
      </w:r>
    </w:p>
    <w:p w14:paraId="10CF995C" w14:textId="77777777" w:rsidR="00C9561C" w:rsidRPr="00781F2A" w:rsidRDefault="00C9561C" w:rsidP="001E51AF">
      <w:pPr>
        <w:pStyle w:val="ListParagraph"/>
        <w:numPr>
          <w:ilvl w:val="1"/>
          <w:numId w:val="19"/>
        </w:numPr>
      </w:pPr>
      <w:r w:rsidRPr="00781F2A">
        <w:t xml:space="preserve">“the two builders” (Burrows </w:t>
      </w:r>
      <w:r w:rsidRPr="00781F2A">
        <w:rPr>
          <w:i/>
          <w:iCs/>
        </w:rPr>
        <w:t>Jesus</w:t>
      </w:r>
      <w:r w:rsidRPr="00781F2A">
        <w:t xml:space="preserve"> 85)</w:t>
      </w:r>
    </w:p>
    <w:p w14:paraId="073B1B1E" w14:textId="77777777" w:rsidR="00C9561C" w:rsidRPr="00781F2A" w:rsidRDefault="00C9561C" w:rsidP="001E51AF">
      <w:pPr>
        <w:pStyle w:val="ListParagraph"/>
        <w:numPr>
          <w:ilvl w:val="1"/>
          <w:numId w:val="19"/>
        </w:numPr>
      </w:pPr>
      <w:r w:rsidRPr="00781F2A">
        <w:t xml:space="preserve">“The Two Builders” (Hunter </w:t>
      </w:r>
      <w:r w:rsidRPr="00781F2A">
        <w:rPr>
          <w:i/>
          <w:iCs/>
        </w:rPr>
        <w:t>Parables</w:t>
      </w:r>
      <w:r w:rsidRPr="00781F2A">
        <w:t xml:space="preserve"> 74)</w:t>
      </w:r>
    </w:p>
    <w:p w14:paraId="018C0653" w14:textId="77777777" w:rsidR="00C9561C" w:rsidRPr="00781F2A" w:rsidRDefault="00C9561C" w:rsidP="001E51AF">
      <w:pPr>
        <w:pStyle w:val="ListParagraph"/>
        <w:numPr>
          <w:ilvl w:val="1"/>
          <w:numId w:val="19"/>
        </w:numPr>
      </w:pPr>
      <w:r w:rsidRPr="00781F2A">
        <w:t xml:space="preserve">“the Two Builders” (Cadbury </w:t>
      </w:r>
      <w:r w:rsidRPr="00781F2A">
        <w:rPr>
          <w:i/>
          <w:iCs/>
        </w:rPr>
        <w:t>Making</w:t>
      </w:r>
      <w:r w:rsidRPr="00781F2A">
        <w:t xml:space="preserve"> 244)</w:t>
      </w:r>
    </w:p>
    <w:p w14:paraId="73DB4902" w14:textId="77777777" w:rsidR="00C9561C" w:rsidRPr="00781F2A" w:rsidRDefault="00C9561C" w:rsidP="001E51AF">
      <w:pPr>
        <w:pStyle w:val="ListParagraph"/>
        <w:numPr>
          <w:ilvl w:val="1"/>
          <w:numId w:val="19"/>
        </w:numPr>
      </w:pPr>
      <w:r w:rsidRPr="00781F2A">
        <w:t xml:space="preserve">“the Wise and Foolish Builders” (Cadbury </w:t>
      </w:r>
      <w:r w:rsidRPr="00781F2A">
        <w:rPr>
          <w:i/>
          <w:iCs/>
        </w:rPr>
        <w:t>Making</w:t>
      </w:r>
      <w:r w:rsidRPr="00781F2A">
        <w:t xml:space="preserve"> 233)</w:t>
      </w:r>
    </w:p>
    <w:p w14:paraId="3E8CCE09" w14:textId="77777777" w:rsidR="00C9561C" w:rsidRPr="00781F2A" w:rsidRDefault="00C9561C" w:rsidP="001E51AF">
      <w:pPr>
        <w:pStyle w:val="ListParagraph"/>
        <w:numPr>
          <w:ilvl w:val="1"/>
          <w:numId w:val="19"/>
        </w:numPr>
      </w:pPr>
      <w:r w:rsidRPr="00781F2A">
        <w:t xml:space="preserve">“the Wise and the Foolish Man” </w:t>
      </w:r>
      <w:bookmarkStart w:id="123" w:name="_Hlk513950189"/>
      <w:r w:rsidRPr="00781F2A">
        <w:t xml:space="preserve">(Windisch </w:t>
      </w:r>
      <w:r w:rsidRPr="00781F2A">
        <w:rPr>
          <w:i/>
          <w:iCs/>
        </w:rPr>
        <w:t>Meaning</w:t>
      </w:r>
      <w:r w:rsidRPr="00781F2A">
        <w:t xml:space="preserve"> </w:t>
      </w:r>
      <w:bookmarkEnd w:id="123"/>
      <w:r w:rsidRPr="00781F2A">
        <w:t>42)</w:t>
      </w:r>
    </w:p>
    <w:p w14:paraId="3AC8FB79" w14:textId="77777777" w:rsidR="00C9561C" w:rsidRPr="00781F2A" w:rsidRDefault="00C9561C" w:rsidP="001E51AF">
      <w:pPr>
        <w:pStyle w:val="ListParagraph"/>
        <w:numPr>
          <w:ilvl w:val="1"/>
          <w:numId w:val="19"/>
        </w:numPr>
      </w:pPr>
      <w:r w:rsidRPr="00781F2A">
        <w:t xml:space="preserve">“the Two Ways of Building a House” (Windisch </w:t>
      </w:r>
      <w:r w:rsidRPr="00781F2A">
        <w:rPr>
          <w:i/>
          <w:iCs/>
        </w:rPr>
        <w:t>Meaning</w:t>
      </w:r>
      <w:r w:rsidRPr="00781F2A">
        <w:t xml:space="preserve"> 94)</w:t>
      </w:r>
    </w:p>
    <w:p w14:paraId="4B642061" w14:textId="77777777" w:rsidR="00C9561C" w:rsidRPr="00781F2A" w:rsidRDefault="00C9561C" w:rsidP="001E51AF">
      <w:pPr>
        <w:pStyle w:val="ListParagraph"/>
        <w:numPr>
          <w:ilvl w:val="1"/>
          <w:numId w:val="19"/>
        </w:numPr>
      </w:pPr>
      <w:r w:rsidRPr="00781F2A">
        <w:t xml:space="preserve">“the house on the rock”; “House on a Rock” (Oesterley </w:t>
      </w:r>
      <w:r w:rsidRPr="00781F2A">
        <w:rPr>
          <w:i/>
          <w:iCs/>
        </w:rPr>
        <w:t>Gospel Parables</w:t>
      </w:r>
      <w:r w:rsidRPr="00781F2A">
        <w:t xml:space="preserve"> 214; 242)</w:t>
      </w:r>
    </w:p>
    <w:p w14:paraId="5B3B17C2" w14:textId="77777777" w:rsidR="00C9561C" w:rsidRPr="00781F2A" w:rsidRDefault="00C9561C" w:rsidP="001E51AF">
      <w:pPr>
        <w:pStyle w:val="ListParagraph"/>
        <w:numPr>
          <w:ilvl w:val="1"/>
          <w:numId w:val="19"/>
        </w:numPr>
      </w:pPr>
      <w:r w:rsidRPr="00781F2A">
        <w:t>“Sometimes we call it the Two Houses</w:t>
      </w:r>
      <w:r w:rsidR="00E7567D" w:rsidRPr="00781F2A">
        <w:t xml:space="preserve">. </w:t>
      </w:r>
      <w:r w:rsidRPr="00781F2A">
        <w:t xml:space="preserve">A better name would be the Two Builders; for it is a contrast between a ‘prudent’ man </w:t>
      </w:r>
      <w:r w:rsidR="00BB0943" w:rsidRPr="00781F2A">
        <w:t>. . .</w:t>
      </w:r>
      <w:r w:rsidR="00E7567D" w:rsidRPr="00781F2A">
        <w:t xml:space="preserve"> </w:t>
      </w:r>
      <w:r w:rsidRPr="00781F2A">
        <w:t xml:space="preserve">and a ‘stupid’ man </w:t>
      </w:r>
      <w:r w:rsidR="00BB0943" w:rsidRPr="00781F2A">
        <w:t>. . .</w:t>
      </w:r>
      <w:r w:rsidRPr="00781F2A">
        <w:t xml:space="preserve">” (Hunter </w:t>
      </w:r>
      <w:r w:rsidRPr="00781F2A">
        <w:rPr>
          <w:i/>
          <w:iCs/>
        </w:rPr>
        <w:t>Parables</w:t>
      </w:r>
      <w:r w:rsidRPr="00781F2A">
        <w:t xml:space="preserve"> 85)</w:t>
      </w:r>
    </w:p>
    <w:p w14:paraId="050B443F" w14:textId="77777777" w:rsidR="00C9561C" w:rsidRPr="00781F2A" w:rsidRDefault="00C9561C" w:rsidP="00C9561C"/>
    <w:p w14:paraId="1C45E567" w14:textId="77777777" w:rsidR="00EA10F9" w:rsidRPr="00781F2A" w:rsidRDefault="009147EF" w:rsidP="001E51AF">
      <w:pPr>
        <w:pStyle w:val="ListParagraph"/>
        <w:numPr>
          <w:ilvl w:val="0"/>
          <w:numId w:val="19"/>
        </w:numPr>
      </w:pPr>
      <w:r w:rsidRPr="00781F2A">
        <w:rPr>
          <w:b/>
        </w:rPr>
        <w:t xml:space="preserve">cleaning </w:t>
      </w:r>
      <w:r w:rsidR="00EA10F9" w:rsidRPr="00781F2A">
        <w:rPr>
          <w:b/>
        </w:rPr>
        <w:t>outside of a cup</w:t>
      </w:r>
    </w:p>
    <w:p w14:paraId="407E62F4" w14:textId="77777777" w:rsidR="00EA10F9" w:rsidRPr="00781F2A" w:rsidRDefault="00EA10F9" w:rsidP="001E51AF">
      <w:pPr>
        <w:pStyle w:val="ListParagraph"/>
        <w:numPr>
          <w:ilvl w:val="1"/>
          <w:numId w:val="19"/>
        </w:numPr>
      </w:pPr>
      <w:r w:rsidRPr="00781F2A">
        <w:t>cleans</w:t>
      </w:r>
      <w:r w:rsidRPr="00781F2A">
        <w:softHyphen/>
        <w:t>ing outside of cup</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4BA70FDE" w14:textId="77777777" w:rsidR="00EA10F9" w:rsidRPr="00781F2A" w:rsidRDefault="00EA10F9" w:rsidP="00EA10F9"/>
    <w:p w14:paraId="6318A0B2" w14:textId="77777777" w:rsidR="00EA10F9" w:rsidRPr="00781F2A" w:rsidRDefault="00EA10F9" w:rsidP="001E51AF">
      <w:pPr>
        <w:pStyle w:val="ListParagraph"/>
        <w:numPr>
          <w:ilvl w:val="0"/>
          <w:numId w:val="19"/>
        </w:numPr>
      </w:pPr>
      <w:r w:rsidRPr="00781F2A">
        <w:rPr>
          <w:b/>
        </w:rPr>
        <w:t>laborers in the vineyard</w:t>
      </w:r>
      <w:r w:rsidR="0065632B">
        <w:t xml:space="preserve"> (</w:t>
      </w:r>
      <w:r w:rsidR="0065632B" w:rsidRPr="005365F5">
        <w:t>Matt 20:1-15</w:t>
      </w:r>
      <w:r w:rsidR="0065632B">
        <w:t>)</w:t>
      </w:r>
    </w:p>
    <w:p w14:paraId="42D9BFD4" w14:textId="77777777" w:rsidR="00EA10F9" w:rsidRPr="00781F2A" w:rsidRDefault="00EA10F9" w:rsidP="001E51AF">
      <w:pPr>
        <w:pStyle w:val="ListParagraph"/>
        <w:numPr>
          <w:ilvl w:val="1"/>
          <w:numId w:val="19"/>
        </w:numPr>
      </w:pPr>
      <w:r w:rsidRPr="00781F2A">
        <w:t>the labourers in the vineyard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6A108D3" w14:textId="77777777" w:rsidR="00EA10F9" w:rsidRPr="00781F2A" w:rsidRDefault="00EA10F9" w:rsidP="001E51AF">
      <w:pPr>
        <w:pStyle w:val="ListParagraph"/>
        <w:numPr>
          <w:ilvl w:val="1"/>
          <w:numId w:val="19"/>
        </w:numPr>
      </w:pPr>
      <w:r w:rsidRPr="00781F2A">
        <w:t>laboure</w:t>
      </w:r>
      <w:r w:rsidRPr="00781F2A">
        <w:softHyphen/>
        <w:t>rs in the vine</w:t>
      </w:r>
      <w:r w:rsidRPr="00781F2A">
        <w:softHyphen/>
        <w:t>yard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ADC5434" w14:textId="77777777" w:rsidR="00EA10F9" w:rsidRPr="00781F2A" w:rsidRDefault="00EA10F9" w:rsidP="001E51AF">
      <w:pPr>
        <w:pStyle w:val="ListParagraph"/>
        <w:numPr>
          <w:ilvl w:val="1"/>
          <w:numId w:val="19"/>
        </w:numPr>
      </w:pPr>
      <w:r w:rsidRPr="00781F2A">
        <w:t>labourers in the vineyard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19728A7" w14:textId="77777777" w:rsidR="00EA10F9" w:rsidRPr="00781F2A" w:rsidRDefault="009C136B" w:rsidP="001E51AF">
      <w:pPr>
        <w:pStyle w:val="ListParagraph"/>
        <w:numPr>
          <w:ilvl w:val="1"/>
          <w:numId w:val="19"/>
        </w:numPr>
      </w:pPr>
      <w:r w:rsidRPr="00781F2A">
        <w:t>“</w:t>
      </w:r>
      <w:r w:rsidR="00EA10F9" w:rsidRPr="00781F2A">
        <w:t>the Labourers in the Vineyard</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2EFF7FBC" w14:textId="77777777" w:rsidR="00EA10F9" w:rsidRPr="00781F2A" w:rsidRDefault="009C136B" w:rsidP="001E51AF">
      <w:pPr>
        <w:pStyle w:val="ListParagraph"/>
        <w:numPr>
          <w:ilvl w:val="1"/>
          <w:numId w:val="19"/>
        </w:numPr>
      </w:pPr>
      <w:r w:rsidRPr="00781F2A">
        <w:t>“</w:t>
      </w:r>
      <w:r w:rsidR="00EA10F9" w:rsidRPr="00781F2A">
        <w:t>the Identical Wage</w:t>
      </w:r>
      <w:r w:rsidRPr="00781F2A">
        <w:t xml:space="preserve">” </w:t>
      </w:r>
      <w:r w:rsidR="00DD554D" w:rsidRPr="00781F2A">
        <w:t xml:space="preserve">(Windisch </w:t>
      </w:r>
      <w:r w:rsidR="00DD554D" w:rsidRPr="00781F2A">
        <w:rPr>
          <w:i/>
          <w:iCs/>
        </w:rPr>
        <w:t>Meaning</w:t>
      </w:r>
      <w:r w:rsidR="00EA10F9" w:rsidRPr="00781F2A">
        <w:t xml:space="preserve"> 34</w:t>
      </w:r>
      <w:r w:rsidRPr="00781F2A">
        <w:t>)</w:t>
      </w:r>
    </w:p>
    <w:p w14:paraId="1AD42CCF" w14:textId="77777777" w:rsidR="00EA10F9" w:rsidRPr="00781F2A" w:rsidRDefault="009C136B" w:rsidP="001E51AF">
      <w:pPr>
        <w:pStyle w:val="ListParagraph"/>
        <w:numPr>
          <w:ilvl w:val="1"/>
          <w:numId w:val="19"/>
        </w:numPr>
      </w:pPr>
      <w:r w:rsidRPr="00781F2A">
        <w:t>“</w:t>
      </w:r>
      <w:r w:rsidR="00EA10F9" w:rsidRPr="00781F2A">
        <w:t>the Good Employer</w:t>
      </w:r>
      <w:r w:rsidRPr="00781F2A">
        <w:t>” (</w:t>
      </w:r>
      <w:r w:rsidR="003B4348" w:rsidRPr="00781F2A">
        <w:t xml:space="preserve">Hunter </w:t>
      </w:r>
      <w:r w:rsidR="00A60595" w:rsidRPr="00781F2A">
        <w:rPr>
          <w:i/>
          <w:iCs/>
        </w:rPr>
        <w:t>Parables</w:t>
      </w:r>
      <w:r w:rsidR="00EA10F9" w:rsidRPr="00781F2A">
        <w:t xml:space="preserve"> 20</w:t>
      </w:r>
      <w:r w:rsidRPr="00781F2A">
        <w:t>)</w:t>
      </w:r>
    </w:p>
    <w:p w14:paraId="58C7CF0C" w14:textId="77777777" w:rsidR="00EA10F9" w:rsidRPr="00781F2A" w:rsidRDefault="009C136B" w:rsidP="001E51AF">
      <w:pPr>
        <w:pStyle w:val="ListParagraph"/>
        <w:numPr>
          <w:ilvl w:val="1"/>
          <w:numId w:val="19"/>
        </w:numPr>
      </w:pPr>
      <w:r w:rsidRPr="00781F2A">
        <w:t>“</w:t>
      </w:r>
      <w:r w:rsidR="00EA10F9" w:rsidRPr="00781F2A">
        <w:t>Householder Went Out Early</w:t>
      </w:r>
      <w:r w:rsidRPr="00781F2A">
        <w:t xml:space="preserve">” </w:t>
      </w:r>
      <w:r w:rsidR="004E5D2C" w:rsidRPr="00781F2A">
        <w:t xml:space="preserve">(Scott </w:t>
      </w:r>
      <w:r w:rsidR="00095BE1" w:rsidRPr="00781F2A">
        <w:rPr>
          <w:i/>
          <w:iCs/>
        </w:rPr>
        <w:t>Hear</w:t>
      </w:r>
      <w:r w:rsidR="00EA10F9" w:rsidRPr="00781F2A">
        <w:t xml:space="preserve"> 281-298</w:t>
      </w:r>
      <w:r w:rsidRPr="00781F2A">
        <w:t>)</w:t>
      </w:r>
    </w:p>
    <w:p w14:paraId="045EF500" w14:textId="77777777" w:rsidR="00964FE2" w:rsidRPr="00781F2A" w:rsidRDefault="00964FE2" w:rsidP="001E51AF">
      <w:pPr>
        <w:pStyle w:val="ListParagraph"/>
        <w:numPr>
          <w:ilvl w:val="1"/>
          <w:numId w:val="19"/>
        </w:numPr>
      </w:pPr>
      <w:r>
        <w:t xml:space="preserve">“The </w:t>
      </w:r>
      <w:r w:rsidRPr="005365F5">
        <w:t>Parable of Full Employment and Fair Wages</w:t>
      </w:r>
      <w:r>
        <w:t>” (Locker 66)</w:t>
      </w:r>
    </w:p>
    <w:p w14:paraId="49E9BB38" w14:textId="77777777" w:rsidR="00964FE2" w:rsidRDefault="00964FE2" w:rsidP="00964FE2">
      <w:pPr>
        <w:pStyle w:val="ListParagraph"/>
        <w:numPr>
          <w:ilvl w:val="1"/>
          <w:numId w:val="19"/>
        </w:numPr>
      </w:pPr>
      <w:r w:rsidRPr="00781F2A">
        <w:t>how about: equal pay for unequal work?</w:t>
      </w:r>
    </w:p>
    <w:p w14:paraId="26C0325B" w14:textId="77777777" w:rsidR="00EA10F9" w:rsidRPr="00781F2A" w:rsidRDefault="00EA10F9" w:rsidP="00EA10F9"/>
    <w:p w14:paraId="36588CD3" w14:textId="77777777" w:rsidR="00EA10F9" w:rsidRPr="00781F2A" w:rsidRDefault="00EA10F9" w:rsidP="001E51AF">
      <w:pPr>
        <w:pStyle w:val="ListParagraph"/>
        <w:numPr>
          <w:ilvl w:val="0"/>
          <w:numId w:val="19"/>
        </w:numPr>
      </w:pPr>
      <w:r w:rsidRPr="00781F2A">
        <w:rPr>
          <w:b/>
        </w:rPr>
        <w:t>lamp under bushel</w:t>
      </w:r>
    </w:p>
    <w:p w14:paraId="7E1F443A" w14:textId="77777777" w:rsidR="00EA10F9" w:rsidRPr="00781F2A" w:rsidRDefault="00EA10F9" w:rsidP="001E51AF">
      <w:pPr>
        <w:pStyle w:val="ListParagraph"/>
        <w:numPr>
          <w:ilvl w:val="1"/>
          <w:numId w:val="19"/>
        </w:numPr>
      </w:pPr>
      <w:r w:rsidRPr="00781F2A">
        <w:t>light under a bushel</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10897383" w14:textId="77777777" w:rsidR="00EA10F9" w:rsidRPr="00781F2A" w:rsidRDefault="00EA10F9" w:rsidP="001E51AF">
      <w:pPr>
        <w:pStyle w:val="ListParagraph"/>
        <w:numPr>
          <w:ilvl w:val="1"/>
          <w:numId w:val="19"/>
        </w:numPr>
      </w:pPr>
      <w:r w:rsidRPr="00781F2A">
        <w:t>lamp and bushel</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0421279C" w14:textId="77777777" w:rsidR="00EA10F9" w:rsidRPr="00781F2A" w:rsidRDefault="00EA10F9" w:rsidP="00EA10F9"/>
    <w:p w14:paraId="06F935EF" w14:textId="77777777" w:rsidR="0065632B" w:rsidRPr="0065632B" w:rsidRDefault="0065632B" w:rsidP="001E51AF">
      <w:pPr>
        <w:pStyle w:val="ListParagraph"/>
        <w:numPr>
          <w:ilvl w:val="0"/>
          <w:numId w:val="19"/>
        </w:numPr>
      </w:pPr>
      <w:r>
        <w:rPr>
          <w:b/>
        </w:rPr>
        <w:t>leaven</w:t>
      </w:r>
      <w:r>
        <w:t xml:space="preserve"> (</w:t>
      </w:r>
      <w:r w:rsidRPr="005365F5">
        <w:t>Matt 13:33</w:t>
      </w:r>
      <w:r>
        <w:t>)</w:t>
      </w:r>
    </w:p>
    <w:p w14:paraId="2196D663" w14:textId="77777777" w:rsidR="0065632B" w:rsidRPr="0065632B" w:rsidRDefault="0065632B" w:rsidP="0065632B">
      <w:pPr>
        <w:pStyle w:val="ListParagraph"/>
        <w:numPr>
          <w:ilvl w:val="1"/>
          <w:numId w:val="19"/>
        </w:numPr>
      </w:pPr>
      <w:r>
        <w:t xml:space="preserve">“The </w:t>
      </w:r>
      <w:r w:rsidRPr="005365F5">
        <w:t>Parable of the Tireless Woman</w:t>
      </w:r>
      <w:r>
        <w:t>” (Locker 40)</w:t>
      </w:r>
    </w:p>
    <w:p w14:paraId="32AB4F29" w14:textId="77777777" w:rsidR="0065632B" w:rsidRPr="0065632B" w:rsidRDefault="0065632B" w:rsidP="0065632B"/>
    <w:p w14:paraId="71089E66" w14:textId="77777777" w:rsidR="00EA10F9" w:rsidRPr="00781F2A" w:rsidRDefault="00EA10F9" w:rsidP="001E51AF">
      <w:pPr>
        <w:pStyle w:val="ListParagraph"/>
        <w:numPr>
          <w:ilvl w:val="0"/>
          <w:numId w:val="19"/>
        </w:numPr>
      </w:pPr>
      <w:r w:rsidRPr="00781F2A">
        <w:rPr>
          <w:b/>
        </w:rPr>
        <w:t>lost coin</w:t>
      </w:r>
    </w:p>
    <w:p w14:paraId="72B1AC55" w14:textId="77777777" w:rsidR="00EA10F9" w:rsidRPr="00781F2A" w:rsidRDefault="00EA10F9" w:rsidP="001E51AF">
      <w:pPr>
        <w:pStyle w:val="ListParagraph"/>
        <w:numPr>
          <w:ilvl w:val="1"/>
          <w:numId w:val="19"/>
        </w:numPr>
      </w:pPr>
      <w:r w:rsidRPr="00781F2A">
        <w:t>the lost coin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52D2DB2" w14:textId="77777777" w:rsidR="00EA10F9" w:rsidRPr="00781F2A" w:rsidRDefault="00EA10F9" w:rsidP="001E51AF">
      <w:pPr>
        <w:pStyle w:val="ListParagraph"/>
        <w:numPr>
          <w:ilvl w:val="1"/>
          <w:numId w:val="19"/>
        </w:numPr>
      </w:pPr>
      <w:r w:rsidRPr="00781F2A">
        <w:t>lost coin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13EC008" w14:textId="77777777" w:rsidR="00EA10F9" w:rsidRPr="00781F2A" w:rsidRDefault="00EA10F9" w:rsidP="001E51AF">
      <w:pPr>
        <w:pStyle w:val="ListParagraph"/>
        <w:numPr>
          <w:ilvl w:val="1"/>
          <w:numId w:val="19"/>
        </w:numPr>
      </w:pPr>
      <w:r w:rsidRPr="00781F2A">
        <w:t>lost coin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F59DFD9" w14:textId="77777777" w:rsidR="00EA10F9" w:rsidRPr="00781F2A" w:rsidRDefault="009C136B" w:rsidP="001E51AF">
      <w:pPr>
        <w:pStyle w:val="ListParagraph"/>
        <w:numPr>
          <w:ilvl w:val="1"/>
          <w:numId w:val="19"/>
        </w:numPr>
      </w:pPr>
      <w:r w:rsidRPr="00781F2A">
        <w:t>“</w:t>
      </w:r>
      <w:r w:rsidR="00EA10F9" w:rsidRPr="00781F2A">
        <w:t>the Lost Piece of Money</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65ED8C14" w14:textId="77777777" w:rsidR="00EA10F9" w:rsidRPr="00781F2A" w:rsidRDefault="009C136B" w:rsidP="001E51AF">
      <w:pPr>
        <w:pStyle w:val="ListParagraph"/>
        <w:numPr>
          <w:ilvl w:val="1"/>
          <w:numId w:val="19"/>
        </w:numPr>
      </w:pPr>
      <w:r w:rsidRPr="00781F2A">
        <w:t>“</w:t>
      </w:r>
      <w:r w:rsidR="00EA10F9" w:rsidRPr="00781F2A">
        <w:t>Parable of the Lost Piece of Money</w:t>
      </w:r>
      <w:r w:rsidRPr="00781F2A">
        <w:t xml:space="preserve">” </w:t>
      </w:r>
      <w:r w:rsidR="004E5D2C" w:rsidRPr="00781F2A">
        <w:t xml:space="preserve">(Oesterley </w:t>
      </w:r>
      <w:r w:rsidR="00EA10F9" w:rsidRPr="00781F2A">
        <w:rPr>
          <w:i/>
          <w:iCs/>
        </w:rPr>
        <w:t>Gospel Parables</w:t>
      </w:r>
      <w:r w:rsidR="00EA10F9" w:rsidRPr="00781F2A">
        <w:t xml:space="preserve"> 242</w:t>
      </w:r>
      <w:r w:rsidRPr="00781F2A">
        <w:t>)</w:t>
      </w:r>
    </w:p>
    <w:p w14:paraId="6523CC08" w14:textId="77777777" w:rsidR="00EA10F9" w:rsidRPr="00781F2A" w:rsidRDefault="009C136B" w:rsidP="001E51AF">
      <w:pPr>
        <w:pStyle w:val="ListParagraph"/>
        <w:numPr>
          <w:ilvl w:val="1"/>
          <w:numId w:val="19"/>
        </w:numPr>
      </w:pPr>
      <w:r w:rsidRPr="00781F2A">
        <w:t>“</w:t>
      </w:r>
      <w:r w:rsidR="00EA10F9" w:rsidRPr="00781F2A">
        <w:t>A Woman with Ten Drachmas</w:t>
      </w:r>
      <w:r w:rsidRPr="00781F2A">
        <w:t xml:space="preserve">” </w:t>
      </w:r>
      <w:r w:rsidR="004E5D2C" w:rsidRPr="00781F2A">
        <w:t xml:space="preserve">(Scott </w:t>
      </w:r>
      <w:r w:rsidR="00095BE1" w:rsidRPr="00781F2A">
        <w:rPr>
          <w:i/>
          <w:iCs/>
        </w:rPr>
        <w:t>Hear</w:t>
      </w:r>
      <w:r w:rsidR="00EA10F9" w:rsidRPr="00781F2A">
        <w:t xml:space="preserve"> 308-313</w:t>
      </w:r>
      <w:r w:rsidRPr="00781F2A">
        <w:t>)</w:t>
      </w:r>
    </w:p>
    <w:p w14:paraId="295736E9" w14:textId="77777777" w:rsidR="00EA10F9" w:rsidRPr="00781F2A" w:rsidRDefault="00EA10F9" w:rsidP="00EA10F9"/>
    <w:p w14:paraId="11E2409E" w14:textId="77777777" w:rsidR="00EA10F9" w:rsidRPr="00781F2A" w:rsidRDefault="00EA10F9" w:rsidP="001E51AF">
      <w:pPr>
        <w:pStyle w:val="ListParagraph"/>
        <w:numPr>
          <w:ilvl w:val="0"/>
          <w:numId w:val="19"/>
        </w:numPr>
      </w:pPr>
      <w:r w:rsidRPr="00781F2A">
        <w:rPr>
          <w:b/>
        </w:rPr>
        <w:t>lost sheep</w:t>
      </w:r>
      <w:r w:rsidR="0065632B">
        <w:t xml:space="preserve"> (</w:t>
      </w:r>
      <w:r w:rsidR="0065632B" w:rsidRPr="005365F5">
        <w:t>Matt 18:12-14</w:t>
      </w:r>
      <w:r w:rsidR="0065632B">
        <w:t>)</w:t>
      </w:r>
    </w:p>
    <w:p w14:paraId="2FD5BB2D" w14:textId="77777777" w:rsidR="00EA10F9" w:rsidRPr="00781F2A" w:rsidRDefault="00EA10F9" w:rsidP="001E51AF">
      <w:pPr>
        <w:pStyle w:val="ListParagraph"/>
        <w:numPr>
          <w:ilvl w:val="1"/>
          <w:numId w:val="19"/>
        </w:numPr>
      </w:pPr>
      <w:r w:rsidRPr="00781F2A">
        <w:lastRenderedPageBreak/>
        <w:t>the lost sheep</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57A75A8" w14:textId="77777777" w:rsidR="00EA10F9" w:rsidRPr="00781F2A" w:rsidRDefault="00EA10F9" w:rsidP="001E51AF">
      <w:pPr>
        <w:pStyle w:val="ListParagraph"/>
        <w:numPr>
          <w:ilvl w:val="1"/>
          <w:numId w:val="19"/>
        </w:numPr>
      </w:pPr>
      <w:r w:rsidRPr="00781F2A">
        <w:t>lost sheep</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36006C5F" w14:textId="77777777" w:rsidR="00EA10F9" w:rsidRPr="00781F2A" w:rsidRDefault="00EA10F9" w:rsidP="001E51AF">
      <w:pPr>
        <w:pStyle w:val="ListParagraph"/>
        <w:numPr>
          <w:ilvl w:val="1"/>
          <w:numId w:val="19"/>
        </w:numPr>
      </w:pPr>
      <w:r w:rsidRPr="00781F2A">
        <w:t>lost sheep</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94A5725" w14:textId="77777777" w:rsidR="00EA10F9" w:rsidRPr="00781F2A" w:rsidRDefault="009C136B" w:rsidP="001E51AF">
      <w:pPr>
        <w:pStyle w:val="ListParagraph"/>
        <w:numPr>
          <w:ilvl w:val="1"/>
          <w:numId w:val="19"/>
        </w:numPr>
      </w:pPr>
      <w:r w:rsidRPr="00781F2A">
        <w:t>“</w:t>
      </w:r>
      <w:r w:rsidR="00EA10F9" w:rsidRPr="00781F2A">
        <w:t>the Lost Sheep</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43FE1017" w14:textId="77777777" w:rsidR="00EA10F9" w:rsidRPr="00781F2A" w:rsidRDefault="009C136B" w:rsidP="001E51AF">
      <w:pPr>
        <w:pStyle w:val="ListParagraph"/>
        <w:numPr>
          <w:ilvl w:val="1"/>
          <w:numId w:val="19"/>
        </w:numPr>
      </w:pPr>
      <w:r w:rsidRPr="00781F2A">
        <w:t>“</w:t>
      </w:r>
      <w:r w:rsidR="00EA10F9" w:rsidRPr="00781F2A">
        <w:t>the Lost Sheep</w:t>
      </w:r>
      <w:r w:rsidRPr="00781F2A">
        <w:t xml:space="preserve">” </w:t>
      </w:r>
      <w:r w:rsidR="004E5D2C" w:rsidRPr="00781F2A">
        <w:t xml:space="preserve">(Oesterley </w:t>
      </w:r>
      <w:r w:rsidR="00EA10F9" w:rsidRPr="00781F2A">
        <w:rPr>
          <w:i/>
          <w:iCs/>
        </w:rPr>
        <w:t>Gospel Parables</w:t>
      </w:r>
      <w:r w:rsidR="00EA10F9" w:rsidRPr="00781F2A">
        <w:t xml:space="preserve"> 242</w:t>
      </w:r>
      <w:r w:rsidRPr="00781F2A">
        <w:t>)</w:t>
      </w:r>
    </w:p>
    <w:p w14:paraId="04BC208B" w14:textId="77777777" w:rsidR="00EA10F9" w:rsidRPr="00781F2A" w:rsidRDefault="009C136B" w:rsidP="001E51AF">
      <w:pPr>
        <w:pStyle w:val="ListParagraph"/>
        <w:numPr>
          <w:ilvl w:val="1"/>
          <w:numId w:val="19"/>
        </w:numPr>
      </w:pPr>
      <w:r w:rsidRPr="00781F2A">
        <w:t>“</w:t>
      </w:r>
      <w:r w:rsidR="00EA10F9" w:rsidRPr="00781F2A">
        <w:t>A Man with a Hundred Sheep</w:t>
      </w:r>
      <w:r w:rsidRPr="00781F2A">
        <w:t xml:space="preserve">” </w:t>
      </w:r>
      <w:r w:rsidR="004E5D2C" w:rsidRPr="00781F2A">
        <w:t xml:space="preserve">(Scott </w:t>
      </w:r>
      <w:r w:rsidR="00095BE1" w:rsidRPr="00781F2A">
        <w:rPr>
          <w:i/>
          <w:iCs/>
        </w:rPr>
        <w:t>Hear</w:t>
      </w:r>
      <w:r w:rsidR="00EA10F9" w:rsidRPr="00781F2A">
        <w:t xml:space="preserve"> 405-417</w:t>
      </w:r>
      <w:r w:rsidRPr="00781F2A">
        <w:t>)</w:t>
      </w:r>
    </w:p>
    <w:p w14:paraId="40393456" w14:textId="77777777" w:rsidR="00EA10F9" w:rsidRDefault="009C136B" w:rsidP="001E51AF">
      <w:pPr>
        <w:pStyle w:val="ListParagraph"/>
        <w:numPr>
          <w:ilvl w:val="1"/>
          <w:numId w:val="19"/>
        </w:numPr>
      </w:pPr>
      <w:r w:rsidRPr="00781F2A">
        <w:t>“</w:t>
      </w:r>
      <w:r w:rsidR="00EA10F9" w:rsidRPr="00781F2A">
        <w:t>The Good Shepherd</w:t>
      </w:r>
      <w:r w:rsidRPr="00781F2A">
        <w:t xml:space="preserve">” </w:t>
      </w:r>
      <w:r w:rsidR="00CF4BF5" w:rsidRPr="00781F2A">
        <w:t xml:space="preserve">(Cerfaux </w:t>
      </w:r>
      <w:r w:rsidR="00DD554D" w:rsidRPr="00781F2A">
        <w:rPr>
          <w:i/>
          <w:iCs/>
        </w:rPr>
        <w:t>Treasure</w:t>
      </w:r>
      <w:r w:rsidR="00EA10F9" w:rsidRPr="00781F2A">
        <w:t xml:space="preserve"> 67</w:t>
      </w:r>
      <w:r w:rsidRPr="00781F2A">
        <w:t>)</w:t>
      </w:r>
    </w:p>
    <w:p w14:paraId="6D9997CA" w14:textId="77777777" w:rsidR="0065632B" w:rsidRPr="00781F2A" w:rsidRDefault="0065632B" w:rsidP="001E51AF">
      <w:pPr>
        <w:pStyle w:val="ListParagraph"/>
        <w:numPr>
          <w:ilvl w:val="1"/>
          <w:numId w:val="19"/>
        </w:numPr>
      </w:pPr>
      <w:r>
        <w:t xml:space="preserve">“The </w:t>
      </w:r>
      <w:r w:rsidRPr="005365F5">
        <w:t>Parable of Joy in Salvation</w:t>
      </w:r>
      <w:r>
        <w:t>” (Locker 52)</w:t>
      </w:r>
    </w:p>
    <w:p w14:paraId="38610457" w14:textId="77777777" w:rsidR="00EA10F9" w:rsidRPr="00781F2A" w:rsidRDefault="00EA10F9" w:rsidP="00EA10F9"/>
    <w:p w14:paraId="7CF03D11" w14:textId="77777777" w:rsidR="00EA10F9" w:rsidRPr="00781F2A" w:rsidRDefault="00EA10F9" w:rsidP="001E51AF">
      <w:pPr>
        <w:pStyle w:val="ListParagraph"/>
        <w:numPr>
          <w:ilvl w:val="0"/>
          <w:numId w:val="19"/>
        </w:numPr>
      </w:pPr>
      <w:r w:rsidRPr="00781F2A">
        <w:rPr>
          <w:b/>
        </w:rPr>
        <w:t>marriage feast</w:t>
      </w:r>
      <w:r w:rsidR="0065632B">
        <w:t xml:space="preserve"> (</w:t>
      </w:r>
      <w:r w:rsidR="0065632B" w:rsidRPr="005365F5">
        <w:t>Mat</w:t>
      </w:r>
      <w:r w:rsidR="0065632B">
        <w:t>t</w:t>
      </w:r>
      <w:r w:rsidR="0065632B" w:rsidRPr="005365F5">
        <w:t xml:space="preserve"> 22:1-14</w:t>
      </w:r>
      <w:r w:rsidR="0065632B">
        <w:t>)</w:t>
      </w:r>
    </w:p>
    <w:p w14:paraId="2763AF9C" w14:textId="77777777" w:rsidR="00EA10F9" w:rsidRPr="00781F2A" w:rsidRDefault="00EA10F9" w:rsidP="001E51AF">
      <w:pPr>
        <w:pStyle w:val="ListParagraph"/>
        <w:numPr>
          <w:ilvl w:val="1"/>
          <w:numId w:val="19"/>
        </w:numPr>
      </w:pPr>
      <w:r w:rsidRPr="00781F2A">
        <w:t>the marriage feast</w:t>
      </w:r>
      <w:r w:rsidR="009C136B" w:rsidRPr="00781F2A">
        <w:t xml:space="preserve"> (</w:t>
      </w:r>
      <w:r w:rsidRPr="00781F2A">
        <w:t>22</w:t>
      </w:r>
      <w:r w:rsidR="009C136B" w:rsidRPr="00781F2A">
        <w:t>:</w:t>
      </w:r>
      <w:r w:rsidRPr="00781F2A">
        <w:t>1-14</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654C605" w14:textId="77777777" w:rsidR="00EA10F9" w:rsidRPr="00781F2A" w:rsidRDefault="00EA10F9" w:rsidP="001E51AF">
      <w:pPr>
        <w:pStyle w:val="ListParagraph"/>
        <w:numPr>
          <w:ilvl w:val="1"/>
          <w:numId w:val="19"/>
        </w:numPr>
      </w:pPr>
      <w:r w:rsidRPr="00781F2A">
        <w:t>great feast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D3D7931" w14:textId="77777777" w:rsidR="00EA10F9" w:rsidRPr="00781F2A" w:rsidRDefault="009C136B" w:rsidP="001E51AF">
      <w:pPr>
        <w:pStyle w:val="ListParagraph"/>
        <w:numPr>
          <w:ilvl w:val="1"/>
          <w:numId w:val="19"/>
        </w:numPr>
      </w:pPr>
      <w:r w:rsidRPr="00781F2A">
        <w:t>“</w:t>
      </w:r>
      <w:r w:rsidR="00EA10F9" w:rsidRPr="00781F2A">
        <w:t>the Wedding Feast</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6A5F42A9" w14:textId="77777777" w:rsidR="00EA10F9" w:rsidRPr="00781F2A" w:rsidRDefault="00EA10F9" w:rsidP="001E51AF">
      <w:pPr>
        <w:pStyle w:val="ListParagraph"/>
        <w:numPr>
          <w:ilvl w:val="1"/>
          <w:numId w:val="19"/>
        </w:numPr>
      </w:pPr>
      <w:r w:rsidRPr="00781F2A">
        <w:t>marriage feast</w:t>
      </w:r>
      <w:r w:rsidR="00745134" w:rsidRPr="00745134">
        <w:t xml:space="preserve">, </w:t>
      </w:r>
      <w:r w:rsidRPr="00781F2A">
        <w:t>I</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638D42F5" w14:textId="77777777" w:rsidR="006B02FD" w:rsidRPr="00781F2A" w:rsidRDefault="009C136B" w:rsidP="001E51AF">
      <w:pPr>
        <w:pStyle w:val="ListParagraph"/>
        <w:numPr>
          <w:ilvl w:val="1"/>
          <w:numId w:val="19"/>
        </w:numPr>
      </w:pPr>
      <w:r w:rsidRPr="00781F2A">
        <w:t>“</w:t>
      </w:r>
      <w:r w:rsidR="006B02FD" w:rsidRPr="00781F2A">
        <w:t>the King</w:t>
      </w:r>
      <w:r w:rsidRPr="00781F2A">
        <w:t>’</w:t>
      </w:r>
      <w:r w:rsidR="006B02FD" w:rsidRPr="00781F2A">
        <w:t>s Son</w:t>
      </w:r>
      <w:r w:rsidRPr="00781F2A">
        <w:t>’</w:t>
      </w:r>
      <w:r w:rsidR="006B02FD" w:rsidRPr="00781F2A">
        <w:t>s Wedding</w:t>
      </w:r>
      <w:r w:rsidRPr="00781F2A">
        <w:t>” (</w:t>
      </w:r>
      <w:r w:rsidR="006B02FD" w:rsidRPr="00781F2A">
        <w:t>Capon 118</w:t>
      </w:r>
      <w:r w:rsidRPr="00781F2A">
        <w:t>)</w:t>
      </w:r>
    </w:p>
    <w:p w14:paraId="3D4E8A9E" w14:textId="77777777" w:rsidR="00EA10F9" w:rsidRDefault="009C136B" w:rsidP="001E51AF">
      <w:pPr>
        <w:pStyle w:val="ListParagraph"/>
        <w:numPr>
          <w:ilvl w:val="1"/>
          <w:numId w:val="19"/>
        </w:numPr>
      </w:pPr>
      <w:r w:rsidRPr="00781F2A">
        <w:t>“</w:t>
      </w:r>
      <w:r w:rsidR="00EA10F9" w:rsidRPr="00781F2A">
        <w:t>A Man Gave a Banquet</w:t>
      </w:r>
      <w:r w:rsidRPr="00781F2A">
        <w:t xml:space="preserve">” </w:t>
      </w:r>
      <w:r w:rsidR="004E5D2C" w:rsidRPr="00781F2A">
        <w:t xml:space="preserve">(Scott </w:t>
      </w:r>
      <w:r w:rsidR="00095BE1" w:rsidRPr="00781F2A">
        <w:rPr>
          <w:i/>
          <w:iCs/>
        </w:rPr>
        <w:t>Hear</w:t>
      </w:r>
      <w:r w:rsidR="00EA10F9" w:rsidRPr="00781F2A">
        <w:t xml:space="preserve"> 161-174</w:t>
      </w:r>
      <w:r w:rsidRPr="00781F2A">
        <w:t>)</w:t>
      </w:r>
    </w:p>
    <w:p w14:paraId="0928B288" w14:textId="77777777" w:rsidR="0065632B" w:rsidRPr="00781F2A" w:rsidRDefault="0065632B" w:rsidP="001E51AF">
      <w:pPr>
        <w:pStyle w:val="ListParagraph"/>
        <w:numPr>
          <w:ilvl w:val="1"/>
          <w:numId w:val="19"/>
        </w:numPr>
      </w:pPr>
      <w:r>
        <w:t xml:space="preserve">“The </w:t>
      </w:r>
      <w:r w:rsidRPr="005365F5">
        <w:t>Parable of the Lacking Wedding Gown</w:t>
      </w:r>
      <w:r>
        <w:t>” (Locker 74)</w:t>
      </w:r>
    </w:p>
    <w:p w14:paraId="7955CACB" w14:textId="77777777" w:rsidR="00EA10F9" w:rsidRPr="00781F2A" w:rsidRDefault="00EA10F9" w:rsidP="00EA10F9"/>
    <w:p w14:paraId="6B51C135" w14:textId="77777777" w:rsidR="00EA10F9" w:rsidRPr="00781F2A" w:rsidRDefault="00EA10F9" w:rsidP="001E51AF">
      <w:pPr>
        <w:pStyle w:val="ListParagraph"/>
        <w:numPr>
          <w:ilvl w:val="0"/>
          <w:numId w:val="19"/>
        </w:numPr>
      </w:pPr>
      <w:r w:rsidRPr="00781F2A">
        <w:rPr>
          <w:b/>
        </w:rPr>
        <w:t>measure for measure</w:t>
      </w:r>
    </w:p>
    <w:p w14:paraId="3A6E0B03" w14:textId="77777777" w:rsidR="00EA10F9" w:rsidRPr="00781F2A" w:rsidRDefault="00EA10F9" w:rsidP="001E51AF">
      <w:pPr>
        <w:pStyle w:val="ListParagraph"/>
        <w:numPr>
          <w:ilvl w:val="1"/>
          <w:numId w:val="19"/>
        </w:numPr>
      </w:pPr>
      <w:r w:rsidRPr="00781F2A">
        <w:t>measure for measure</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2AA93634" w14:textId="77777777" w:rsidR="00EA10F9" w:rsidRPr="00781F2A" w:rsidRDefault="00EA10F9" w:rsidP="001E51AF">
      <w:pPr>
        <w:pStyle w:val="ListParagraph"/>
        <w:numPr>
          <w:ilvl w:val="1"/>
          <w:numId w:val="19"/>
        </w:numPr>
      </w:pPr>
      <w:r w:rsidRPr="00781F2A">
        <w:t>mustard seed</w:t>
      </w:r>
    </w:p>
    <w:p w14:paraId="389120A3" w14:textId="77777777" w:rsidR="00EA10F9" w:rsidRPr="00781F2A" w:rsidRDefault="00EA10F9" w:rsidP="001E51AF">
      <w:pPr>
        <w:pStyle w:val="ListParagraph"/>
        <w:numPr>
          <w:ilvl w:val="1"/>
          <w:numId w:val="19"/>
        </w:numPr>
      </w:pPr>
      <w:r w:rsidRPr="00781F2A">
        <w:t>the mustard seed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29DEC73" w14:textId="77777777" w:rsidR="00EA10F9" w:rsidRPr="00781F2A" w:rsidRDefault="00EA10F9" w:rsidP="001E51AF">
      <w:pPr>
        <w:pStyle w:val="ListParagraph"/>
        <w:numPr>
          <w:ilvl w:val="1"/>
          <w:numId w:val="19"/>
        </w:numPr>
      </w:pPr>
      <w:r w:rsidRPr="00781F2A">
        <w:t>mustard seed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6F84CC72" w14:textId="77777777" w:rsidR="00EA10F9" w:rsidRPr="00781F2A" w:rsidRDefault="00EA10F9" w:rsidP="001E51AF">
      <w:pPr>
        <w:pStyle w:val="ListParagraph"/>
        <w:numPr>
          <w:ilvl w:val="1"/>
          <w:numId w:val="19"/>
        </w:numPr>
      </w:pPr>
      <w:r w:rsidRPr="00781F2A">
        <w:t>mustard seed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4A414FE" w14:textId="77777777" w:rsidR="00EA10F9" w:rsidRPr="00781F2A" w:rsidRDefault="009C136B" w:rsidP="001E51AF">
      <w:pPr>
        <w:pStyle w:val="ListParagraph"/>
        <w:numPr>
          <w:ilvl w:val="1"/>
          <w:numId w:val="19"/>
        </w:numPr>
      </w:pPr>
      <w:r w:rsidRPr="00781F2A">
        <w:t>“</w:t>
      </w:r>
      <w:r w:rsidR="00EA10F9" w:rsidRPr="00781F2A">
        <w:t>the Mustard Seed</w:t>
      </w:r>
      <w:r w:rsidRPr="00781F2A">
        <w:t xml:space="preserve">” </w:t>
      </w:r>
      <w:r w:rsidR="004E5D2C" w:rsidRPr="00781F2A">
        <w:t xml:space="preserve">(Oesterley </w:t>
      </w:r>
      <w:r w:rsidR="00EA10F9" w:rsidRPr="00781F2A">
        <w:rPr>
          <w:i/>
          <w:iCs/>
        </w:rPr>
        <w:t>Gospel Parables</w:t>
      </w:r>
      <w:r w:rsidR="00EA10F9" w:rsidRPr="00781F2A">
        <w:t xml:space="preserve"> 242</w:t>
      </w:r>
      <w:r w:rsidRPr="00781F2A">
        <w:t>)</w:t>
      </w:r>
    </w:p>
    <w:p w14:paraId="35C63D8C" w14:textId="77777777" w:rsidR="00EA10F9" w:rsidRPr="00781F2A" w:rsidRDefault="009C136B" w:rsidP="001E51AF">
      <w:pPr>
        <w:pStyle w:val="ListParagraph"/>
        <w:numPr>
          <w:ilvl w:val="1"/>
          <w:numId w:val="19"/>
        </w:numPr>
      </w:pPr>
      <w:r w:rsidRPr="00781F2A">
        <w:t>“</w:t>
      </w:r>
      <w:r w:rsidR="00EA10F9" w:rsidRPr="00781F2A">
        <w:t>A Grain of Mustard Seed</w:t>
      </w:r>
      <w:r w:rsidRPr="00781F2A">
        <w:t xml:space="preserve">” </w:t>
      </w:r>
      <w:r w:rsidR="004E5D2C" w:rsidRPr="00781F2A">
        <w:t xml:space="preserve">(Scott </w:t>
      </w:r>
      <w:r w:rsidR="00095BE1" w:rsidRPr="00781F2A">
        <w:rPr>
          <w:i/>
          <w:iCs/>
        </w:rPr>
        <w:t>Hear</w:t>
      </w:r>
      <w:r w:rsidR="00EA10F9" w:rsidRPr="00781F2A">
        <w:t xml:space="preserve"> 373-387</w:t>
      </w:r>
      <w:r w:rsidRPr="00781F2A">
        <w:t>)</w:t>
      </w:r>
    </w:p>
    <w:p w14:paraId="11340592" w14:textId="77777777" w:rsidR="00EA10F9" w:rsidRPr="00781F2A" w:rsidRDefault="00EA10F9" w:rsidP="00EA10F9"/>
    <w:p w14:paraId="13C6601F" w14:textId="77777777" w:rsidR="0065632B" w:rsidRPr="0065632B" w:rsidRDefault="0065632B" w:rsidP="001E51AF">
      <w:pPr>
        <w:pStyle w:val="ListParagraph"/>
        <w:numPr>
          <w:ilvl w:val="0"/>
          <w:numId w:val="19"/>
        </w:numPr>
      </w:pPr>
      <w:r>
        <w:rPr>
          <w:b/>
        </w:rPr>
        <w:t>mustard seed</w:t>
      </w:r>
      <w:r>
        <w:t xml:space="preserve"> (</w:t>
      </w:r>
      <w:r w:rsidRPr="005365F5">
        <w:t>Matt 13:31-32</w:t>
      </w:r>
      <w:r>
        <w:t>)</w:t>
      </w:r>
    </w:p>
    <w:p w14:paraId="3C6253F0" w14:textId="77777777" w:rsidR="0065632B" w:rsidRPr="0065632B" w:rsidRDefault="0065632B" w:rsidP="0065632B">
      <w:pPr>
        <w:pStyle w:val="ListParagraph"/>
        <w:numPr>
          <w:ilvl w:val="1"/>
          <w:numId w:val="19"/>
        </w:numPr>
      </w:pPr>
      <w:r>
        <w:t xml:space="preserve">“The </w:t>
      </w:r>
      <w:r w:rsidRPr="005365F5">
        <w:t>Parable of Planting a Tree with a Mustard Seed</w:t>
      </w:r>
      <w:r>
        <w:t>” (Locker 38)</w:t>
      </w:r>
    </w:p>
    <w:p w14:paraId="233AED64" w14:textId="77777777" w:rsidR="0065632B" w:rsidRPr="0065632B" w:rsidRDefault="0065632B" w:rsidP="0065632B"/>
    <w:p w14:paraId="26B1C895" w14:textId="77777777" w:rsidR="00EA10F9" w:rsidRPr="00781F2A" w:rsidRDefault="00EA10F9" w:rsidP="001E51AF">
      <w:pPr>
        <w:pStyle w:val="ListParagraph"/>
        <w:numPr>
          <w:ilvl w:val="0"/>
          <w:numId w:val="19"/>
        </w:numPr>
      </w:pPr>
      <w:r w:rsidRPr="00781F2A">
        <w:rPr>
          <w:b/>
        </w:rPr>
        <w:t>net</w:t>
      </w:r>
      <w:r w:rsidR="0065632B">
        <w:t xml:space="preserve"> (</w:t>
      </w:r>
      <w:r w:rsidR="0065632B" w:rsidRPr="005365F5">
        <w:t>Matt 13:47-48</w:t>
      </w:r>
      <w:r w:rsidR="0065632B">
        <w:t>)</w:t>
      </w:r>
    </w:p>
    <w:p w14:paraId="0D68B8E6" w14:textId="77777777" w:rsidR="00EA10F9" w:rsidRPr="00781F2A" w:rsidRDefault="00EA10F9" w:rsidP="001E51AF">
      <w:pPr>
        <w:pStyle w:val="ListParagraph"/>
        <w:numPr>
          <w:ilvl w:val="1"/>
          <w:numId w:val="19"/>
        </w:numPr>
      </w:pPr>
      <w:r w:rsidRPr="00781F2A">
        <w:t>the drag</w:t>
      </w:r>
      <w:r w:rsidRPr="00781F2A">
        <w:noBreakHyphen/>
        <w:t>net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058A0EF3" w14:textId="77777777" w:rsidR="00EA10F9" w:rsidRPr="00781F2A" w:rsidRDefault="00EA10F9" w:rsidP="001E51AF">
      <w:pPr>
        <w:pStyle w:val="ListParagraph"/>
        <w:numPr>
          <w:ilvl w:val="1"/>
          <w:numId w:val="19"/>
        </w:numPr>
      </w:pPr>
      <w:r w:rsidRPr="00781F2A">
        <w:t>dragnet</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C6C2705" w14:textId="77777777" w:rsidR="00EA10F9" w:rsidRPr="00781F2A" w:rsidRDefault="00EA10F9" w:rsidP="001E51AF">
      <w:pPr>
        <w:pStyle w:val="ListParagraph"/>
        <w:numPr>
          <w:ilvl w:val="1"/>
          <w:numId w:val="19"/>
        </w:numPr>
      </w:pPr>
      <w:r w:rsidRPr="00781F2A">
        <w:t>drag</w:t>
      </w:r>
      <w:r w:rsidRPr="00781F2A">
        <w:noBreakHyphen/>
        <w:t>net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C219AC4" w14:textId="77777777" w:rsidR="00EA10F9" w:rsidRPr="00781F2A" w:rsidRDefault="009C136B" w:rsidP="001E51AF">
      <w:pPr>
        <w:pStyle w:val="ListParagraph"/>
        <w:numPr>
          <w:ilvl w:val="1"/>
          <w:numId w:val="19"/>
        </w:numPr>
      </w:pPr>
      <w:r w:rsidRPr="00781F2A">
        <w:t>“</w:t>
      </w:r>
      <w:r w:rsidR="00EA10F9" w:rsidRPr="00781F2A">
        <w:t>the Draw-net</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303B5AFF" w14:textId="77777777" w:rsidR="00EA10F9" w:rsidRPr="00781F2A" w:rsidRDefault="009C136B" w:rsidP="001E51AF">
      <w:pPr>
        <w:pStyle w:val="ListParagraph"/>
        <w:numPr>
          <w:ilvl w:val="1"/>
          <w:numId w:val="19"/>
        </w:numPr>
      </w:pPr>
      <w:r w:rsidRPr="00781F2A">
        <w:t>“</w:t>
      </w:r>
      <w:r w:rsidR="00EA10F9" w:rsidRPr="00781F2A">
        <w:t>Seine-net</w:t>
      </w:r>
      <w:r w:rsidRPr="00781F2A">
        <w:t>” (</w:t>
      </w:r>
      <w:r w:rsidR="003B4348" w:rsidRPr="00781F2A">
        <w:t xml:space="preserve">Hunter </w:t>
      </w:r>
      <w:r w:rsidR="00A60595" w:rsidRPr="00781F2A">
        <w:rPr>
          <w:i/>
          <w:iCs/>
        </w:rPr>
        <w:t>Parables</w:t>
      </w:r>
      <w:r w:rsidR="00EA10F9" w:rsidRPr="00781F2A">
        <w:t xml:space="preserve"> 123</w:t>
      </w:r>
      <w:r w:rsidRPr="00781F2A">
        <w:t>)</w:t>
      </w:r>
    </w:p>
    <w:p w14:paraId="701EC3F9" w14:textId="77777777" w:rsidR="00EA10F9" w:rsidRPr="00781F2A" w:rsidRDefault="009C136B" w:rsidP="001E51AF">
      <w:pPr>
        <w:pStyle w:val="ListParagraph"/>
        <w:numPr>
          <w:ilvl w:val="1"/>
          <w:numId w:val="19"/>
        </w:numPr>
      </w:pPr>
      <w:r w:rsidRPr="00781F2A">
        <w:t>“</w:t>
      </w:r>
      <w:r w:rsidR="00EA10F9" w:rsidRPr="00781F2A">
        <w:t>the Drag Net</w:t>
      </w:r>
      <w:r w:rsidRPr="00781F2A">
        <w:t>” (</w:t>
      </w:r>
      <w:r w:rsidR="003B4348" w:rsidRPr="00781F2A">
        <w:t xml:space="preserve">Hunter </w:t>
      </w:r>
      <w:r w:rsidR="00A60595" w:rsidRPr="00781F2A">
        <w:rPr>
          <w:i/>
          <w:iCs/>
        </w:rPr>
        <w:t>Parables</w:t>
      </w:r>
      <w:r w:rsidR="00EA10F9" w:rsidRPr="00781F2A">
        <w:t xml:space="preserve"> 123</w:t>
      </w:r>
      <w:r w:rsidRPr="00781F2A">
        <w:t>)</w:t>
      </w:r>
    </w:p>
    <w:p w14:paraId="67511167" w14:textId="77777777" w:rsidR="00EA10F9" w:rsidRDefault="009C136B" w:rsidP="001E51AF">
      <w:pPr>
        <w:pStyle w:val="ListParagraph"/>
        <w:numPr>
          <w:ilvl w:val="1"/>
          <w:numId w:val="19"/>
        </w:numPr>
      </w:pPr>
      <w:r w:rsidRPr="00781F2A">
        <w:t>“</w:t>
      </w:r>
      <w:r w:rsidR="00EA10F9" w:rsidRPr="00781F2A">
        <w:t>The Net</w:t>
      </w:r>
      <w:r w:rsidRPr="00781F2A">
        <w:t xml:space="preserve">” </w:t>
      </w:r>
      <w:r w:rsidR="004E5D2C" w:rsidRPr="00781F2A">
        <w:t xml:space="preserve">(Scott </w:t>
      </w:r>
      <w:r w:rsidR="00095BE1" w:rsidRPr="00781F2A">
        <w:rPr>
          <w:i/>
          <w:iCs/>
        </w:rPr>
        <w:t>Hear</w:t>
      </w:r>
      <w:r w:rsidR="00EA10F9" w:rsidRPr="00781F2A">
        <w:t xml:space="preserve"> 313-316</w:t>
      </w:r>
      <w:r w:rsidRPr="00781F2A">
        <w:t>)</w:t>
      </w:r>
    </w:p>
    <w:p w14:paraId="2C1596A1" w14:textId="77777777" w:rsidR="0065632B" w:rsidRDefault="0065632B" w:rsidP="001E51AF">
      <w:pPr>
        <w:pStyle w:val="ListParagraph"/>
        <w:numPr>
          <w:ilvl w:val="1"/>
          <w:numId w:val="19"/>
        </w:numPr>
      </w:pPr>
      <w:r>
        <w:t xml:space="preserve">“The </w:t>
      </w:r>
      <w:r w:rsidRPr="005365F5">
        <w:t>Parable of Affluence and Discernment</w:t>
      </w:r>
      <w:r>
        <w:t>” (Locker 46)</w:t>
      </w:r>
    </w:p>
    <w:p w14:paraId="53405BC7" w14:textId="77777777" w:rsidR="00EA10F9" w:rsidRPr="00781F2A" w:rsidRDefault="00EA10F9" w:rsidP="00EA10F9"/>
    <w:p w14:paraId="670DD175" w14:textId="77777777" w:rsidR="00EA10F9" w:rsidRPr="00781F2A" w:rsidRDefault="00EA10F9" w:rsidP="001E51AF">
      <w:pPr>
        <w:pStyle w:val="ListParagraph"/>
        <w:numPr>
          <w:ilvl w:val="0"/>
          <w:numId w:val="19"/>
        </w:numPr>
      </w:pPr>
      <w:r w:rsidRPr="00781F2A">
        <w:rPr>
          <w:b/>
        </w:rPr>
        <w:t>new and old from treasure</w:t>
      </w:r>
    </w:p>
    <w:p w14:paraId="1829727D" w14:textId="77777777" w:rsidR="00EA10F9" w:rsidRPr="00781F2A" w:rsidRDefault="0048007F" w:rsidP="001E51AF">
      <w:pPr>
        <w:pStyle w:val="ListParagraph"/>
        <w:numPr>
          <w:ilvl w:val="1"/>
          <w:numId w:val="19"/>
        </w:numPr>
      </w:pPr>
      <w:r w:rsidRPr="00781F2A">
        <w:t>“</w:t>
      </w:r>
      <w:r w:rsidR="00EA10F9" w:rsidRPr="00781F2A">
        <w:t>householder with new and old things</w:t>
      </w:r>
      <w:r w:rsidRPr="00781F2A">
        <w:t>”</w:t>
      </w:r>
      <w:r w:rsidR="009C136B" w:rsidRPr="00781F2A">
        <w:t xml:space="preserve"> </w:t>
      </w:r>
      <w:r w:rsidR="004E5D2C" w:rsidRPr="00781F2A">
        <w:t xml:space="preserve">(Streeter </w:t>
      </w:r>
      <w:r w:rsidR="00EA10F9" w:rsidRPr="00781F2A">
        <w:rPr>
          <w:i/>
          <w:iCs/>
        </w:rPr>
        <w:t>Four Gos</w:t>
      </w:r>
      <w:r w:rsidR="00EA10F9" w:rsidRPr="00781F2A">
        <w:rPr>
          <w:i/>
          <w:iCs/>
        </w:rPr>
        <w:softHyphen/>
        <w:t>pels</w:t>
      </w:r>
      <w:r w:rsidR="00EA10F9" w:rsidRPr="00781F2A">
        <w:t xml:space="preserve"> 243 or 332</w:t>
      </w:r>
      <w:r w:rsidR="009C136B" w:rsidRPr="00781F2A">
        <w:t>)</w:t>
      </w:r>
    </w:p>
    <w:p w14:paraId="0919D7FE" w14:textId="77777777" w:rsidR="00EA10F9" w:rsidRPr="00781F2A" w:rsidRDefault="009C136B" w:rsidP="001E51AF">
      <w:pPr>
        <w:pStyle w:val="ListParagraph"/>
        <w:numPr>
          <w:ilvl w:val="1"/>
          <w:numId w:val="19"/>
        </w:numPr>
      </w:pPr>
      <w:r w:rsidRPr="00781F2A">
        <w:t>“</w:t>
      </w:r>
      <w:r w:rsidR="00EA10F9" w:rsidRPr="00781F2A">
        <w:t>The Householder</w:t>
      </w:r>
      <w:r w:rsidRPr="00781F2A">
        <w:t>” (</w:t>
      </w:r>
      <w:r w:rsidR="003B4348" w:rsidRPr="00781F2A">
        <w:t xml:space="preserve">Hunter </w:t>
      </w:r>
      <w:r w:rsidR="006F6DEA" w:rsidRPr="00781F2A">
        <w:rPr>
          <w:i/>
          <w:iCs/>
        </w:rPr>
        <w:t>Interpreting</w:t>
      </w:r>
      <w:r w:rsidR="00EA10F9" w:rsidRPr="00781F2A">
        <w:t xml:space="preserve"> 65</w:t>
      </w:r>
      <w:r w:rsidRPr="00781F2A">
        <w:t>)</w:t>
      </w:r>
    </w:p>
    <w:p w14:paraId="3F7FCFB0" w14:textId="77777777" w:rsidR="0048007F" w:rsidRPr="00781F2A" w:rsidRDefault="0048007F" w:rsidP="001E51AF">
      <w:pPr>
        <w:pStyle w:val="ListParagraph"/>
        <w:numPr>
          <w:ilvl w:val="1"/>
          <w:numId w:val="19"/>
        </w:numPr>
      </w:pPr>
      <w:r w:rsidRPr="00781F2A">
        <w:lastRenderedPageBreak/>
        <w:t xml:space="preserve">“scribe trained for the kingdom” (Hunter </w:t>
      </w:r>
      <w:r w:rsidRPr="00781F2A">
        <w:rPr>
          <w:i/>
        </w:rPr>
        <w:t>Interpreting</w:t>
      </w:r>
      <w:r w:rsidRPr="00781F2A">
        <w:t xml:space="preserve"> 68)</w:t>
      </w:r>
    </w:p>
    <w:p w14:paraId="254F776B" w14:textId="77777777" w:rsidR="00EA10F9" w:rsidRPr="00781F2A" w:rsidRDefault="00EA10F9" w:rsidP="00EA10F9"/>
    <w:p w14:paraId="74A50D99" w14:textId="77777777" w:rsidR="00EA10F9" w:rsidRPr="00781F2A" w:rsidRDefault="00EA10F9" w:rsidP="001E51AF">
      <w:pPr>
        <w:pStyle w:val="ListParagraph"/>
        <w:numPr>
          <w:ilvl w:val="0"/>
          <w:numId w:val="19"/>
        </w:numPr>
      </w:pPr>
      <w:r w:rsidRPr="00781F2A">
        <w:rPr>
          <w:b/>
        </w:rPr>
        <w:t>new patch</w:t>
      </w:r>
    </w:p>
    <w:p w14:paraId="7B079C97" w14:textId="77777777" w:rsidR="00EA10F9" w:rsidRPr="00781F2A" w:rsidRDefault="00EA10F9" w:rsidP="001E51AF">
      <w:pPr>
        <w:pStyle w:val="ListParagraph"/>
        <w:numPr>
          <w:ilvl w:val="1"/>
          <w:numId w:val="19"/>
        </w:numPr>
      </w:pPr>
      <w:r w:rsidRPr="00781F2A">
        <w:t>new patch on old garment</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6E0F505A" w14:textId="77777777" w:rsidR="00EA10F9" w:rsidRPr="00781F2A" w:rsidRDefault="00EA10F9" w:rsidP="001E51AF">
      <w:pPr>
        <w:pStyle w:val="ListParagraph"/>
        <w:numPr>
          <w:ilvl w:val="1"/>
          <w:numId w:val="19"/>
        </w:numPr>
      </w:pPr>
      <w:r w:rsidRPr="00781F2A">
        <w:t>patched garment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C8A8481" w14:textId="77777777" w:rsidR="00EA10F9" w:rsidRPr="00781F2A" w:rsidRDefault="00EA10F9" w:rsidP="00EA10F9"/>
    <w:p w14:paraId="490A33C9" w14:textId="77777777" w:rsidR="00EA10F9" w:rsidRPr="00781F2A" w:rsidRDefault="00EA10F9" w:rsidP="001E51AF">
      <w:pPr>
        <w:pStyle w:val="ListParagraph"/>
        <w:numPr>
          <w:ilvl w:val="0"/>
          <w:numId w:val="19"/>
        </w:numPr>
      </w:pPr>
      <w:r w:rsidRPr="00781F2A">
        <w:rPr>
          <w:b/>
        </w:rPr>
        <w:t>new wine</w:t>
      </w:r>
    </w:p>
    <w:p w14:paraId="27718794" w14:textId="77777777" w:rsidR="00EA10F9" w:rsidRPr="00781F2A" w:rsidRDefault="009C136B" w:rsidP="001E51AF">
      <w:pPr>
        <w:pStyle w:val="ListParagraph"/>
        <w:numPr>
          <w:ilvl w:val="1"/>
          <w:numId w:val="19"/>
        </w:numPr>
      </w:pPr>
      <w:r w:rsidRPr="00781F2A">
        <w:t>“</w:t>
      </w:r>
      <w:r w:rsidR="00EA10F9" w:rsidRPr="00781F2A">
        <w:t>New Wine after Old</w:t>
      </w:r>
      <w:r w:rsidRPr="00781F2A">
        <w:t xml:space="preserve">” </w:t>
      </w:r>
      <w:r w:rsidR="00095BE1" w:rsidRPr="00781F2A">
        <w:t xml:space="preserve">(Cadbury </w:t>
      </w:r>
      <w:r w:rsidR="00DD554D" w:rsidRPr="00781F2A">
        <w:rPr>
          <w:i/>
          <w:iCs/>
        </w:rPr>
        <w:t>Making</w:t>
      </w:r>
      <w:r w:rsidR="00EA10F9" w:rsidRPr="00781F2A">
        <w:t xml:space="preserve"> 233</w:t>
      </w:r>
      <w:r w:rsidRPr="00781F2A">
        <w:t>).</w:t>
      </w:r>
    </w:p>
    <w:p w14:paraId="496AFF46" w14:textId="77777777" w:rsidR="00EA10F9" w:rsidRPr="00781F2A" w:rsidRDefault="00EA10F9" w:rsidP="001E51AF">
      <w:pPr>
        <w:pStyle w:val="ListParagraph"/>
        <w:numPr>
          <w:ilvl w:val="1"/>
          <w:numId w:val="19"/>
        </w:numPr>
      </w:pPr>
      <w:r w:rsidRPr="00781F2A">
        <w:t>new wine in old wineskins</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28CFF759" w14:textId="77777777" w:rsidR="00EA10F9" w:rsidRPr="00781F2A" w:rsidRDefault="00EA10F9" w:rsidP="001E51AF">
      <w:pPr>
        <w:pStyle w:val="ListParagraph"/>
        <w:numPr>
          <w:ilvl w:val="1"/>
          <w:numId w:val="19"/>
        </w:numPr>
      </w:pPr>
      <w:r w:rsidRPr="00781F2A">
        <w:t>old wineskins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D50DFC8" w14:textId="77777777" w:rsidR="00EA10F9" w:rsidRPr="00781F2A" w:rsidRDefault="00EA10F9" w:rsidP="00EA10F9"/>
    <w:p w14:paraId="32A5DC51" w14:textId="77777777" w:rsidR="00EA10F9" w:rsidRPr="00781F2A" w:rsidRDefault="00EA10F9" w:rsidP="001E51AF">
      <w:pPr>
        <w:pStyle w:val="ListParagraph"/>
        <w:numPr>
          <w:ilvl w:val="0"/>
          <w:numId w:val="19"/>
        </w:numPr>
      </w:pPr>
      <w:r w:rsidRPr="00781F2A">
        <w:rPr>
          <w:b/>
        </w:rPr>
        <w:t>one taken</w:t>
      </w:r>
      <w:r w:rsidR="00745134" w:rsidRPr="00745134">
        <w:t xml:space="preserve">, </w:t>
      </w:r>
      <w:r w:rsidRPr="00781F2A">
        <w:rPr>
          <w:b/>
        </w:rPr>
        <w:t>one left</w:t>
      </w:r>
      <w:r w:rsidR="009C136B" w:rsidRPr="00781F2A">
        <w:t xml:space="preserve"> (</w:t>
      </w:r>
      <w:r w:rsidRPr="00781F2A">
        <w:t>Luke 17</w:t>
      </w:r>
      <w:r w:rsidR="009C136B" w:rsidRPr="00781F2A">
        <w:t>:</w:t>
      </w:r>
      <w:r w:rsidRPr="00781F2A">
        <w:t>34-37</w:t>
      </w:r>
      <w:r w:rsidR="009C136B" w:rsidRPr="00781F2A">
        <w:t>)</w:t>
      </w:r>
    </w:p>
    <w:p w14:paraId="2001CF0B" w14:textId="77777777" w:rsidR="00EA10F9" w:rsidRPr="00781F2A" w:rsidRDefault="00EA10F9" w:rsidP="001E51AF">
      <w:pPr>
        <w:pStyle w:val="ListParagraph"/>
        <w:numPr>
          <w:ilvl w:val="1"/>
          <w:numId w:val="19"/>
        </w:numPr>
      </w:pPr>
      <w:r w:rsidRPr="00781F2A">
        <w:t>one taken</w:t>
      </w:r>
      <w:r w:rsidR="00745134" w:rsidRPr="00745134">
        <w:t xml:space="preserve">, </w:t>
      </w:r>
      <w:r w:rsidRPr="00781F2A">
        <w:t>the other left</w:t>
      </w:r>
      <w:r w:rsidR="009C136B" w:rsidRPr="00781F2A">
        <w:t xml:space="preserve"> (</w:t>
      </w:r>
      <w:r w:rsidRPr="00781F2A">
        <w:t>Luke 17</w:t>
      </w:r>
      <w:r w:rsidR="009C136B" w:rsidRPr="00781F2A">
        <w:t>:</w:t>
      </w:r>
      <w:r w:rsidRPr="00781F2A">
        <w:t>23</w:t>
      </w:r>
      <w:r w:rsidRPr="00781F2A">
        <w:noBreakHyphen/>
        <w:t>35</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r w:rsidR="009C136B" w:rsidRPr="00781F2A">
        <w:rPr>
          <w:vanish/>
        </w:rPr>
        <w:t xml:space="preserve"> </w:t>
      </w:r>
      <w:r w:rsidRPr="00781F2A">
        <w:rPr>
          <w:bCs/>
          <w:vanish/>
        </w:rPr>
        <w:t>check this name</w:t>
      </w:r>
    </w:p>
    <w:p w14:paraId="007094A5" w14:textId="77777777" w:rsidR="00EA10F9" w:rsidRPr="00781F2A" w:rsidRDefault="00EA10F9" w:rsidP="00EA10F9"/>
    <w:p w14:paraId="7A032187" w14:textId="77777777" w:rsidR="00EA10F9" w:rsidRPr="00781F2A" w:rsidRDefault="00EA10F9" w:rsidP="001E51AF">
      <w:pPr>
        <w:pStyle w:val="ListParagraph"/>
        <w:numPr>
          <w:ilvl w:val="0"/>
          <w:numId w:val="19"/>
        </w:numPr>
      </w:pPr>
      <w:r w:rsidRPr="00781F2A">
        <w:rPr>
          <w:b/>
        </w:rPr>
        <w:t>pearl</w:t>
      </w:r>
      <w:r w:rsidR="0065632B">
        <w:t xml:space="preserve"> (</w:t>
      </w:r>
      <w:r w:rsidR="0065632B" w:rsidRPr="005365F5">
        <w:t>Matt 13:45-46</w:t>
      </w:r>
      <w:r w:rsidR="0065632B">
        <w:t>)</w:t>
      </w:r>
    </w:p>
    <w:p w14:paraId="652A42F6" w14:textId="77777777" w:rsidR="00EA10F9" w:rsidRPr="00781F2A" w:rsidRDefault="00EA10F9" w:rsidP="001E51AF">
      <w:pPr>
        <w:pStyle w:val="ListParagraph"/>
        <w:numPr>
          <w:ilvl w:val="1"/>
          <w:numId w:val="19"/>
        </w:numPr>
      </w:pPr>
      <w:r w:rsidRPr="00781F2A">
        <w:t>the pearl of great price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r w:rsidR="0048007F" w:rsidRPr="00781F2A">
        <w:t xml:space="preserve"> (Oesterley </w:t>
      </w:r>
      <w:r w:rsidR="0048007F" w:rsidRPr="00781F2A">
        <w:rPr>
          <w:i/>
          <w:iCs/>
        </w:rPr>
        <w:t>Gospel Parables</w:t>
      </w:r>
      <w:r w:rsidR="0048007F" w:rsidRPr="00781F2A">
        <w:t xml:space="preserve"> vii)</w:t>
      </w:r>
    </w:p>
    <w:p w14:paraId="2157B39B" w14:textId="77777777" w:rsidR="00EA10F9" w:rsidRPr="00781F2A" w:rsidRDefault="00EA10F9" w:rsidP="001E51AF">
      <w:pPr>
        <w:pStyle w:val="ListParagraph"/>
        <w:numPr>
          <w:ilvl w:val="1"/>
          <w:numId w:val="19"/>
        </w:numPr>
      </w:pPr>
      <w:r w:rsidRPr="00781F2A">
        <w:t>pearl of great price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r w:rsidR="0048007F" w:rsidRPr="00781F2A">
        <w:t xml:space="preserve"> (Dodd </w:t>
      </w:r>
      <w:r w:rsidR="0048007F" w:rsidRPr="00781F2A">
        <w:rPr>
          <w:i/>
          <w:iCs/>
        </w:rPr>
        <w:t>Parables</w:t>
      </w:r>
      <w:r w:rsidR="0048007F" w:rsidRPr="00781F2A">
        <w:t xml:space="preserve"> 173)</w:t>
      </w:r>
    </w:p>
    <w:p w14:paraId="3C920BCA" w14:textId="77777777" w:rsidR="00EA10F9" w:rsidRPr="00781F2A" w:rsidRDefault="009C136B" w:rsidP="001E51AF">
      <w:pPr>
        <w:pStyle w:val="ListParagraph"/>
        <w:numPr>
          <w:ilvl w:val="1"/>
          <w:numId w:val="19"/>
        </w:numPr>
      </w:pPr>
      <w:r w:rsidRPr="00781F2A">
        <w:t>“</w:t>
      </w:r>
      <w:r w:rsidR="00EA10F9" w:rsidRPr="00781F2A">
        <w:t>the Costly Pearl</w:t>
      </w:r>
      <w:r w:rsidRPr="00781F2A">
        <w:t>” (</w:t>
      </w:r>
      <w:r w:rsidR="003B4348" w:rsidRPr="00781F2A">
        <w:t xml:space="preserve">Hunter </w:t>
      </w:r>
      <w:r w:rsidR="00A60595" w:rsidRPr="00781F2A">
        <w:rPr>
          <w:i/>
          <w:iCs/>
        </w:rPr>
        <w:t>Parables</w:t>
      </w:r>
      <w:r w:rsidR="00EA10F9" w:rsidRPr="00781F2A">
        <w:t xml:space="preserve"> 21</w:t>
      </w:r>
      <w:r w:rsidRPr="00781F2A">
        <w:t>)</w:t>
      </w:r>
    </w:p>
    <w:p w14:paraId="49DB0CFD" w14:textId="77777777" w:rsidR="00EA10F9" w:rsidRPr="00781F2A" w:rsidRDefault="009C136B" w:rsidP="001E51AF">
      <w:pPr>
        <w:pStyle w:val="ListParagraph"/>
        <w:numPr>
          <w:ilvl w:val="1"/>
          <w:numId w:val="19"/>
        </w:numPr>
      </w:pPr>
      <w:r w:rsidRPr="00781F2A">
        <w:t>“</w:t>
      </w:r>
      <w:r w:rsidR="00EA10F9" w:rsidRPr="00781F2A">
        <w:t>the Precious Pearl</w:t>
      </w:r>
      <w:r w:rsidRPr="00781F2A">
        <w:t xml:space="preserve">” </w:t>
      </w:r>
      <w:r w:rsidR="00095BE1" w:rsidRPr="00781F2A">
        <w:t xml:space="preserve">(Cadbury </w:t>
      </w:r>
      <w:r w:rsidR="00DD554D" w:rsidRPr="00781F2A">
        <w:rPr>
          <w:i/>
          <w:iCs/>
        </w:rPr>
        <w:t>Making</w:t>
      </w:r>
      <w:r w:rsidR="00EA10F9" w:rsidRPr="00781F2A">
        <w:t xml:space="preserve"> 233</w:t>
      </w:r>
      <w:r w:rsidRPr="00781F2A">
        <w:t>)</w:t>
      </w:r>
      <w:r w:rsidR="0048007F" w:rsidRPr="00781F2A">
        <w:t xml:space="preserve"> (Hunter </w:t>
      </w:r>
      <w:r w:rsidR="0048007F" w:rsidRPr="00781F2A">
        <w:rPr>
          <w:i/>
          <w:iCs/>
        </w:rPr>
        <w:t>Parables</w:t>
      </w:r>
      <w:r w:rsidR="0048007F" w:rsidRPr="00781F2A">
        <w:t xml:space="preserve"> 77)</w:t>
      </w:r>
    </w:p>
    <w:p w14:paraId="738E201F" w14:textId="77777777" w:rsidR="00EA10F9" w:rsidRDefault="009C136B" w:rsidP="001E51AF">
      <w:pPr>
        <w:pStyle w:val="ListParagraph"/>
        <w:numPr>
          <w:ilvl w:val="1"/>
          <w:numId w:val="19"/>
        </w:numPr>
      </w:pPr>
      <w:r w:rsidRPr="00781F2A">
        <w:t>“</w:t>
      </w:r>
      <w:r w:rsidR="00EA10F9" w:rsidRPr="00781F2A">
        <w:t>The Merchant</w:t>
      </w:r>
      <w:r w:rsidRPr="00781F2A">
        <w:t xml:space="preserve">” </w:t>
      </w:r>
      <w:r w:rsidR="004E5D2C" w:rsidRPr="00781F2A">
        <w:t xml:space="preserve">(Scott </w:t>
      </w:r>
      <w:r w:rsidR="00095BE1" w:rsidRPr="00781F2A">
        <w:rPr>
          <w:i/>
          <w:iCs/>
        </w:rPr>
        <w:t>Hear</w:t>
      </w:r>
      <w:r w:rsidR="00EA10F9" w:rsidRPr="00781F2A">
        <w:t xml:space="preserve"> 316-19</w:t>
      </w:r>
      <w:r w:rsidRPr="00781F2A">
        <w:t>)</w:t>
      </w:r>
    </w:p>
    <w:p w14:paraId="2E7339C7" w14:textId="77777777" w:rsidR="0065632B" w:rsidRPr="00781F2A" w:rsidRDefault="0065632B" w:rsidP="001E51AF">
      <w:pPr>
        <w:pStyle w:val="ListParagraph"/>
        <w:numPr>
          <w:ilvl w:val="1"/>
          <w:numId w:val="19"/>
        </w:numPr>
      </w:pPr>
      <w:r>
        <w:t xml:space="preserve">“The </w:t>
      </w:r>
      <w:r w:rsidRPr="005365F5">
        <w:t>Parable of the Fortunate Merchant</w:t>
      </w:r>
      <w:r>
        <w:t>” (Locker 45)</w:t>
      </w:r>
    </w:p>
    <w:p w14:paraId="157C4C28" w14:textId="77777777" w:rsidR="00EA10F9" w:rsidRPr="00781F2A" w:rsidRDefault="00EA10F9" w:rsidP="00EA10F9"/>
    <w:p w14:paraId="5C824B3C" w14:textId="77777777" w:rsidR="00EA10F9" w:rsidRPr="00781F2A" w:rsidRDefault="00EA10F9" w:rsidP="001E51AF">
      <w:pPr>
        <w:pStyle w:val="ListParagraph"/>
        <w:numPr>
          <w:ilvl w:val="0"/>
          <w:numId w:val="19"/>
        </w:numPr>
      </w:pPr>
      <w:r w:rsidRPr="00781F2A">
        <w:rPr>
          <w:b/>
        </w:rPr>
        <w:t>pearls before swine</w:t>
      </w:r>
    </w:p>
    <w:p w14:paraId="0D8D1930" w14:textId="77777777" w:rsidR="00EA10F9" w:rsidRPr="00781F2A" w:rsidRDefault="00EA10F9" w:rsidP="001E51AF">
      <w:pPr>
        <w:pStyle w:val="ListParagraph"/>
        <w:numPr>
          <w:ilvl w:val="1"/>
          <w:numId w:val="19"/>
        </w:numPr>
      </w:pPr>
      <w:r w:rsidRPr="00781F2A">
        <w:t>holy things and pearls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90BF87D" w14:textId="77777777" w:rsidR="00EA10F9" w:rsidRPr="00781F2A" w:rsidRDefault="00EA10F9" w:rsidP="00EA10F9"/>
    <w:p w14:paraId="5B48BA23" w14:textId="77777777" w:rsidR="00256A6B" w:rsidRPr="00781F2A" w:rsidRDefault="00256A6B" w:rsidP="001E51AF">
      <w:pPr>
        <w:pStyle w:val="ListParagraph"/>
        <w:numPr>
          <w:ilvl w:val="0"/>
          <w:numId w:val="19"/>
        </w:numPr>
      </w:pPr>
      <w:r w:rsidRPr="00781F2A">
        <w:rPr>
          <w:b/>
        </w:rPr>
        <w:t>persistent friend</w:t>
      </w:r>
    </w:p>
    <w:p w14:paraId="1019ABC2" w14:textId="77777777" w:rsidR="00256A6B" w:rsidRPr="00781F2A" w:rsidRDefault="00256A6B" w:rsidP="001E51AF">
      <w:pPr>
        <w:pStyle w:val="ListParagraph"/>
        <w:numPr>
          <w:ilvl w:val="1"/>
          <w:numId w:val="19"/>
        </w:numPr>
      </w:pPr>
      <w:r w:rsidRPr="00781F2A">
        <w:t xml:space="preserve">“the Disobliging Neighbor” (Hunter </w:t>
      </w:r>
      <w:r w:rsidRPr="00781F2A">
        <w:rPr>
          <w:i/>
          <w:iCs/>
        </w:rPr>
        <w:t>Parables</w:t>
      </w:r>
      <w:r w:rsidRPr="00781F2A">
        <w:t xml:space="preserve"> 21)</w:t>
      </w:r>
    </w:p>
    <w:p w14:paraId="43DED930" w14:textId="77777777" w:rsidR="00256A6B" w:rsidRPr="00781F2A" w:rsidRDefault="00256A6B" w:rsidP="001E51AF">
      <w:pPr>
        <w:pStyle w:val="ListParagraph"/>
        <w:numPr>
          <w:ilvl w:val="1"/>
          <w:numId w:val="19"/>
        </w:numPr>
      </w:pPr>
      <w:r w:rsidRPr="00781F2A">
        <w:t xml:space="preserve">“the parable of the persistent friend” (Fitzmyer </w:t>
      </w:r>
      <w:r w:rsidRPr="00781F2A">
        <w:rPr>
          <w:i/>
          <w:iCs/>
        </w:rPr>
        <w:t>Gospel According to Luke</w:t>
      </w:r>
      <w:r w:rsidRPr="00781F2A">
        <w:t xml:space="preserve"> 245)</w:t>
      </w:r>
    </w:p>
    <w:p w14:paraId="573EEA9E" w14:textId="77777777" w:rsidR="00256A6B" w:rsidRPr="00781F2A" w:rsidRDefault="00256A6B" w:rsidP="001E51AF">
      <w:pPr>
        <w:pStyle w:val="ListParagraph"/>
        <w:numPr>
          <w:ilvl w:val="1"/>
          <w:numId w:val="19"/>
        </w:numPr>
      </w:pPr>
      <w:r w:rsidRPr="00781F2A">
        <w:t xml:space="preserve">“Who Has a Friend” (Scott </w:t>
      </w:r>
      <w:r w:rsidRPr="00781F2A">
        <w:rPr>
          <w:i/>
          <w:iCs/>
        </w:rPr>
        <w:t>Hear</w:t>
      </w:r>
      <w:r w:rsidRPr="00781F2A">
        <w:t xml:space="preserve"> 86-92)</w:t>
      </w:r>
    </w:p>
    <w:p w14:paraId="23BB839F" w14:textId="77777777" w:rsidR="00256A6B" w:rsidRPr="00781F2A" w:rsidRDefault="00256A6B" w:rsidP="001E51AF">
      <w:pPr>
        <w:pStyle w:val="ListParagraph"/>
        <w:numPr>
          <w:ilvl w:val="1"/>
          <w:numId w:val="19"/>
        </w:numPr>
      </w:pPr>
      <w:r w:rsidRPr="00781F2A">
        <w:t xml:space="preserve">“The Friend at Midnight” (Hunter </w:t>
      </w:r>
      <w:r w:rsidRPr="00781F2A">
        <w:rPr>
          <w:i/>
          <w:iCs/>
        </w:rPr>
        <w:t>Interpreting</w:t>
      </w:r>
      <w:r w:rsidRPr="00781F2A">
        <w:t xml:space="preserve"> 10)</w:t>
      </w:r>
    </w:p>
    <w:p w14:paraId="6BB52487" w14:textId="77777777" w:rsidR="00256A6B" w:rsidRPr="00781F2A" w:rsidRDefault="00256A6B" w:rsidP="001E51AF">
      <w:pPr>
        <w:pStyle w:val="ListParagraph"/>
        <w:numPr>
          <w:ilvl w:val="1"/>
          <w:numId w:val="19"/>
        </w:numPr>
      </w:pPr>
      <w:r w:rsidRPr="00781F2A">
        <w:t xml:space="preserve">the importunate friend (Streeter </w:t>
      </w:r>
      <w:r w:rsidRPr="00781F2A">
        <w:rPr>
          <w:i/>
          <w:iCs/>
        </w:rPr>
        <w:t>Four Gos</w:t>
      </w:r>
      <w:r w:rsidRPr="00781F2A">
        <w:rPr>
          <w:i/>
          <w:iCs/>
        </w:rPr>
        <w:softHyphen/>
        <w:t>pels</w:t>
      </w:r>
      <w:r w:rsidRPr="00781F2A">
        <w:t xml:space="preserve"> 243 or 332)</w:t>
      </w:r>
    </w:p>
    <w:p w14:paraId="1F4750F9" w14:textId="77777777" w:rsidR="00256A6B" w:rsidRPr="00781F2A" w:rsidRDefault="00256A6B" w:rsidP="001E51AF">
      <w:pPr>
        <w:pStyle w:val="ListParagraph"/>
        <w:numPr>
          <w:ilvl w:val="1"/>
          <w:numId w:val="19"/>
        </w:numPr>
      </w:pPr>
      <w:r w:rsidRPr="00781F2A">
        <w:t>importu</w:t>
      </w:r>
      <w:r w:rsidRPr="00781F2A">
        <w:softHyphen/>
        <w:t xml:space="preserve">nate householder (Manson </w:t>
      </w:r>
      <w:r w:rsidRPr="00781F2A">
        <w:rPr>
          <w:i/>
          <w:iCs/>
        </w:rPr>
        <w:t>Teach</w:t>
      </w:r>
      <w:r w:rsidRPr="00781F2A">
        <w:rPr>
          <w:i/>
          <w:iCs/>
        </w:rPr>
        <w:softHyphen/>
        <w:t>ing of Je</w:t>
      </w:r>
      <w:r w:rsidRPr="00781F2A">
        <w:rPr>
          <w:i/>
          <w:iCs/>
        </w:rPr>
        <w:softHyphen/>
        <w:t>sus</w:t>
      </w:r>
      <w:r w:rsidRPr="00781F2A">
        <w:t xml:space="preserve"> 66-68)</w:t>
      </w:r>
    </w:p>
    <w:p w14:paraId="0DFA12BD" w14:textId="77777777" w:rsidR="00256A6B" w:rsidRPr="00781F2A" w:rsidRDefault="00256A6B" w:rsidP="001E51AF">
      <w:pPr>
        <w:pStyle w:val="ListParagraph"/>
        <w:numPr>
          <w:ilvl w:val="1"/>
          <w:numId w:val="19"/>
        </w:numPr>
      </w:pPr>
      <w:r w:rsidRPr="00781F2A">
        <w:t xml:space="preserve">importunate friend (Dodd </w:t>
      </w:r>
      <w:r w:rsidRPr="00781F2A">
        <w:rPr>
          <w:i/>
          <w:iCs/>
        </w:rPr>
        <w:t>Parables</w:t>
      </w:r>
      <w:r w:rsidRPr="00781F2A">
        <w:t xml:space="preserve"> 173)</w:t>
      </w:r>
    </w:p>
    <w:p w14:paraId="4DAD8B91" w14:textId="77777777" w:rsidR="00256A6B" w:rsidRPr="00781F2A" w:rsidRDefault="00256A6B" w:rsidP="001E51AF">
      <w:pPr>
        <w:pStyle w:val="ListParagraph"/>
        <w:numPr>
          <w:ilvl w:val="1"/>
          <w:numId w:val="19"/>
        </w:numPr>
      </w:pPr>
      <w:r w:rsidRPr="00781F2A">
        <w:t xml:space="preserve">“parable of the Importunate Friend” (Oesterley </w:t>
      </w:r>
      <w:r w:rsidRPr="00781F2A">
        <w:rPr>
          <w:i/>
          <w:iCs/>
        </w:rPr>
        <w:t>Gospel Parables</w:t>
      </w:r>
      <w:r w:rsidRPr="00781F2A">
        <w:t xml:space="preserve"> 240)</w:t>
      </w:r>
    </w:p>
    <w:p w14:paraId="15D00847" w14:textId="77777777" w:rsidR="00256A6B" w:rsidRPr="00781F2A" w:rsidRDefault="00256A6B" w:rsidP="00256A6B"/>
    <w:p w14:paraId="68DA5406" w14:textId="77777777" w:rsidR="00256A6B" w:rsidRPr="00781F2A" w:rsidRDefault="00256A6B" w:rsidP="001E51AF">
      <w:pPr>
        <w:pStyle w:val="ListParagraph"/>
        <w:numPr>
          <w:ilvl w:val="0"/>
          <w:numId w:val="19"/>
        </w:numPr>
      </w:pPr>
      <w:r w:rsidRPr="00781F2A">
        <w:rPr>
          <w:b/>
        </w:rPr>
        <w:t>persistent widow</w:t>
      </w:r>
    </w:p>
    <w:p w14:paraId="1AD647EB" w14:textId="77777777" w:rsidR="00256A6B" w:rsidRPr="00781F2A" w:rsidRDefault="00256A6B" w:rsidP="001E51AF">
      <w:pPr>
        <w:pStyle w:val="ListParagraph"/>
        <w:numPr>
          <w:ilvl w:val="1"/>
          <w:numId w:val="19"/>
        </w:numPr>
      </w:pPr>
      <w:r w:rsidRPr="00781F2A">
        <w:t xml:space="preserve">the unjust judge (Streeter </w:t>
      </w:r>
      <w:r w:rsidRPr="00781F2A">
        <w:rPr>
          <w:i/>
          <w:iCs/>
        </w:rPr>
        <w:t>Four Gos</w:t>
      </w:r>
      <w:r w:rsidRPr="00781F2A">
        <w:rPr>
          <w:i/>
          <w:iCs/>
        </w:rPr>
        <w:softHyphen/>
        <w:t>pels</w:t>
      </w:r>
      <w:r w:rsidRPr="00781F2A">
        <w:t xml:space="preserve"> 243 or 332)</w:t>
      </w:r>
    </w:p>
    <w:p w14:paraId="2991BEC4" w14:textId="77777777" w:rsidR="00256A6B" w:rsidRPr="00781F2A" w:rsidRDefault="00256A6B" w:rsidP="001E51AF">
      <w:pPr>
        <w:pStyle w:val="ListParagraph"/>
        <w:numPr>
          <w:ilvl w:val="1"/>
          <w:numId w:val="19"/>
        </w:numPr>
      </w:pPr>
      <w:r w:rsidRPr="00781F2A">
        <w:t xml:space="preserve">“Parable of the Unrighteous Judge” (Oesterley </w:t>
      </w:r>
      <w:r w:rsidRPr="00781F2A">
        <w:rPr>
          <w:i/>
          <w:iCs/>
        </w:rPr>
        <w:t>Gospel Parables</w:t>
      </w:r>
      <w:r w:rsidRPr="00781F2A">
        <w:t xml:space="preserve"> 242)</w:t>
      </w:r>
    </w:p>
    <w:p w14:paraId="5750281D" w14:textId="77777777" w:rsidR="00256A6B" w:rsidRPr="00781F2A" w:rsidRDefault="00256A6B" w:rsidP="001E51AF">
      <w:pPr>
        <w:pStyle w:val="ListParagraph"/>
        <w:numPr>
          <w:ilvl w:val="1"/>
          <w:numId w:val="19"/>
        </w:numPr>
      </w:pPr>
      <w:r w:rsidRPr="00781F2A">
        <w:t>unjust judge and im</w:t>
      </w:r>
      <w:r w:rsidRPr="00781F2A">
        <w:softHyphen/>
        <w:t xml:space="preserve">portunate widow (Manson </w:t>
      </w:r>
      <w:r w:rsidRPr="00781F2A">
        <w:rPr>
          <w:i/>
          <w:iCs/>
        </w:rPr>
        <w:t>Teach</w:t>
      </w:r>
      <w:r w:rsidRPr="00781F2A">
        <w:rPr>
          <w:i/>
          <w:iCs/>
        </w:rPr>
        <w:softHyphen/>
        <w:t>ing of Je</w:t>
      </w:r>
      <w:r w:rsidRPr="00781F2A">
        <w:rPr>
          <w:i/>
          <w:iCs/>
        </w:rPr>
        <w:softHyphen/>
        <w:t>sus</w:t>
      </w:r>
      <w:r w:rsidRPr="00781F2A">
        <w:t xml:space="preserve"> 66-68)</w:t>
      </w:r>
    </w:p>
    <w:p w14:paraId="391FC23E" w14:textId="77777777" w:rsidR="00256A6B" w:rsidRPr="00781F2A" w:rsidRDefault="00256A6B" w:rsidP="001E51AF">
      <w:pPr>
        <w:pStyle w:val="ListParagraph"/>
        <w:numPr>
          <w:ilvl w:val="1"/>
          <w:numId w:val="19"/>
        </w:numPr>
      </w:pPr>
      <w:r w:rsidRPr="00781F2A">
        <w:t xml:space="preserve">“The Callous Judge” (Hunter </w:t>
      </w:r>
      <w:r w:rsidRPr="00781F2A">
        <w:rPr>
          <w:i/>
          <w:iCs/>
        </w:rPr>
        <w:t>Parables</w:t>
      </w:r>
      <w:r w:rsidRPr="00781F2A">
        <w:t xml:space="preserve"> 21)</w:t>
      </w:r>
    </w:p>
    <w:p w14:paraId="126B98F9" w14:textId="77777777" w:rsidR="00256A6B" w:rsidRPr="00781F2A" w:rsidRDefault="00256A6B" w:rsidP="001E51AF">
      <w:pPr>
        <w:pStyle w:val="ListParagraph"/>
        <w:numPr>
          <w:ilvl w:val="1"/>
          <w:numId w:val="19"/>
        </w:numPr>
      </w:pPr>
      <w:r w:rsidRPr="00781F2A">
        <w:t xml:space="preserve">“The Unconscionable Judge” (Hunter </w:t>
      </w:r>
      <w:r w:rsidRPr="00781F2A">
        <w:rPr>
          <w:i/>
          <w:iCs/>
        </w:rPr>
        <w:t>Interpreting</w:t>
      </w:r>
      <w:r w:rsidRPr="00781F2A">
        <w:t xml:space="preserve"> 69)</w:t>
      </w:r>
    </w:p>
    <w:p w14:paraId="44D830C5" w14:textId="77777777" w:rsidR="00256A6B" w:rsidRPr="00781F2A" w:rsidRDefault="00256A6B" w:rsidP="001E51AF">
      <w:pPr>
        <w:pStyle w:val="ListParagraph"/>
        <w:numPr>
          <w:ilvl w:val="1"/>
          <w:numId w:val="19"/>
        </w:numPr>
      </w:pPr>
      <w:r w:rsidRPr="00781F2A">
        <w:t xml:space="preserve">“In a City There Was a Judge” (Scott </w:t>
      </w:r>
      <w:r w:rsidRPr="00781F2A">
        <w:rPr>
          <w:i/>
          <w:iCs/>
        </w:rPr>
        <w:t>Hear</w:t>
      </w:r>
      <w:r w:rsidRPr="00781F2A">
        <w:t xml:space="preserve"> 175-187)</w:t>
      </w:r>
    </w:p>
    <w:p w14:paraId="34D3C4C4" w14:textId="77777777" w:rsidR="00256A6B" w:rsidRPr="00781F2A" w:rsidRDefault="00256A6B" w:rsidP="00256A6B"/>
    <w:p w14:paraId="3B306CD1" w14:textId="77777777" w:rsidR="00EA10F9" w:rsidRPr="00781F2A" w:rsidRDefault="00EA10F9" w:rsidP="001E51AF">
      <w:pPr>
        <w:pStyle w:val="ListParagraph"/>
        <w:numPr>
          <w:ilvl w:val="0"/>
          <w:numId w:val="19"/>
        </w:numPr>
      </w:pPr>
      <w:r w:rsidRPr="00781F2A">
        <w:rPr>
          <w:b/>
        </w:rPr>
        <w:t>Pharisee and tax collector</w:t>
      </w:r>
    </w:p>
    <w:p w14:paraId="4BCB710E" w14:textId="77777777" w:rsidR="00EA10F9" w:rsidRPr="00781F2A" w:rsidRDefault="00EA10F9" w:rsidP="001E51AF">
      <w:pPr>
        <w:pStyle w:val="ListParagraph"/>
        <w:numPr>
          <w:ilvl w:val="1"/>
          <w:numId w:val="19"/>
        </w:numPr>
      </w:pPr>
      <w:r w:rsidRPr="00781F2A">
        <w:t>Pharisee and publican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6BD0BD6" w14:textId="77777777" w:rsidR="00EA10F9" w:rsidRPr="00781F2A" w:rsidRDefault="00EA10F9" w:rsidP="001E51AF">
      <w:pPr>
        <w:pStyle w:val="ListParagraph"/>
        <w:numPr>
          <w:ilvl w:val="1"/>
          <w:numId w:val="19"/>
        </w:numPr>
      </w:pPr>
      <w:r w:rsidRPr="00781F2A">
        <w:t>Pharisee and publican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D7C0435" w14:textId="77777777" w:rsidR="00EA10F9" w:rsidRPr="00781F2A" w:rsidRDefault="009C136B" w:rsidP="001E51AF">
      <w:pPr>
        <w:pStyle w:val="ListParagraph"/>
        <w:numPr>
          <w:ilvl w:val="1"/>
          <w:numId w:val="19"/>
        </w:numPr>
      </w:pPr>
      <w:r w:rsidRPr="00781F2A">
        <w:t>“</w:t>
      </w:r>
      <w:r w:rsidR="00EA10F9" w:rsidRPr="00781F2A">
        <w:t>Two Men Went Up to the Temple</w:t>
      </w:r>
      <w:r w:rsidRPr="00781F2A">
        <w:t xml:space="preserve">” </w:t>
      </w:r>
      <w:r w:rsidR="004E5D2C" w:rsidRPr="00781F2A">
        <w:t xml:space="preserve">(Scott </w:t>
      </w:r>
      <w:r w:rsidR="00095BE1" w:rsidRPr="00781F2A">
        <w:rPr>
          <w:i/>
          <w:iCs/>
        </w:rPr>
        <w:t>Hear</w:t>
      </w:r>
      <w:r w:rsidR="00EA10F9" w:rsidRPr="00781F2A">
        <w:t xml:space="preserve"> 93-98</w:t>
      </w:r>
      <w:r w:rsidRPr="00781F2A">
        <w:t>)</w:t>
      </w:r>
    </w:p>
    <w:p w14:paraId="09BA3B93" w14:textId="77777777" w:rsidR="00EA10F9" w:rsidRPr="00781F2A" w:rsidRDefault="00EA10F9" w:rsidP="00EA10F9"/>
    <w:p w14:paraId="488C3378" w14:textId="77777777" w:rsidR="00EA10F9" w:rsidRPr="00781F2A" w:rsidRDefault="00EA10F9" w:rsidP="001E51AF">
      <w:pPr>
        <w:pStyle w:val="ListParagraph"/>
        <w:numPr>
          <w:ilvl w:val="0"/>
          <w:numId w:val="19"/>
        </w:numPr>
      </w:pPr>
      <w:r w:rsidRPr="00781F2A">
        <w:rPr>
          <w:b/>
        </w:rPr>
        <w:t>places at table</w:t>
      </w:r>
    </w:p>
    <w:p w14:paraId="459F5DDB" w14:textId="77777777" w:rsidR="00EA10F9" w:rsidRPr="00781F2A" w:rsidRDefault="009C136B" w:rsidP="001E51AF">
      <w:pPr>
        <w:pStyle w:val="ListParagraph"/>
        <w:numPr>
          <w:ilvl w:val="1"/>
          <w:numId w:val="19"/>
        </w:numPr>
      </w:pPr>
      <w:r w:rsidRPr="00781F2A">
        <w:t>(</w:t>
      </w:r>
      <w:r w:rsidR="00EA10F9" w:rsidRPr="00781F2A">
        <w:t>Luke 1</w:t>
      </w:r>
      <w:r w:rsidRPr="00781F2A">
        <w:t>:</w:t>
      </w:r>
      <w:r w:rsidR="00EA10F9" w:rsidRPr="00781F2A">
        <w:t>7-11 = places at table</w:t>
      </w:r>
      <w:r w:rsidRPr="00781F2A">
        <w:t xml:space="preserve">; </w:t>
      </w:r>
      <w:r w:rsidR="00EA10F9" w:rsidRPr="00781F2A">
        <w:t>14</w:t>
      </w:r>
      <w:r w:rsidRPr="00781F2A">
        <w:t>:</w:t>
      </w:r>
      <w:r w:rsidR="00EA10F9" w:rsidRPr="00781F2A">
        <w:t>12-14 = invite</w:t>
      </w:r>
      <w:r w:rsidR="00745134" w:rsidRPr="00745134">
        <w:t xml:space="preserve">, </w:t>
      </w:r>
      <w:r w:rsidR="00EA10F9" w:rsidRPr="00781F2A">
        <w:t>not rich</w:t>
      </w:r>
      <w:r w:rsidR="00745134" w:rsidRPr="00745134">
        <w:t xml:space="preserve">, </w:t>
      </w:r>
      <w:r w:rsidR="00EA10F9" w:rsidRPr="00781F2A">
        <w:t>but poor and lame</w:t>
      </w:r>
      <w:r w:rsidRPr="00781F2A">
        <w:t xml:space="preserve">; </w:t>
      </w:r>
      <w:r w:rsidR="00EA10F9" w:rsidRPr="00781F2A">
        <w:t>14</w:t>
      </w:r>
      <w:r w:rsidRPr="00781F2A">
        <w:t>:</w:t>
      </w:r>
      <w:r w:rsidR="00EA10F9" w:rsidRPr="00781F2A">
        <w:t>15-24 = great supper</w:t>
      </w:r>
      <w:r w:rsidRPr="00781F2A">
        <w:t>)</w:t>
      </w:r>
    </w:p>
    <w:p w14:paraId="0DE07D8B" w14:textId="77777777" w:rsidR="00EA10F9" w:rsidRPr="00781F2A" w:rsidRDefault="00EA10F9" w:rsidP="001E51AF">
      <w:pPr>
        <w:pStyle w:val="ListParagraph"/>
        <w:numPr>
          <w:ilvl w:val="1"/>
          <w:numId w:val="19"/>
        </w:numPr>
      </w:pPr>
      <w:r w:rsidRPr="00781F2A">
        <w:t>the lowest seat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783CEEF2" w14:textId="77777777" w:rsidR="00EA10F9" w:rsidRPr="00781F2A" w:rsidRDefault="00EA10F9" w:rsidP="001E51AF">
      <w:pPr>
        <w:pStyle w:val="ListParagraph"/>
        <w:numPr>
          <w:ilvl w:val="1"/>
          <w:numId w:val="19"/>
        </w:numPr>
      </w:pPr>
      <w:r w:rsidRPr="00781F2A">
        <w:t>places at table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4A7B59F" w14:textId="77777777" w:rsidR="00EA10F9" w:rsidRPr="00781F2A" w:rsidRDefault="009C136B" w:rsidP="001E51AF">
      <w:pPr>
        <w:pStyle w:val="ListParagraph"/>
        <w:numPr>
          <w:ilvl w:val="1"/>
          <w:numId w:val="19"/>
        </w:numPr>
      </w:pPr>
      <w:r w:rsidRPr="00781F2A">
        <w:t>“</w:t>
      </w:r>
      <w:r w:rsidR="00EA10F9" w:rsidRPr="00781F2A">
        <w:t>the Dissimilar Guests</w:t>
      </w:r>
      <w:r w:rsidRPr="00781F2A">
        <w:t xml:space="preserve"> (</w:t>
      </w:r>
      <w:r w:rsidR="00EA10F9" w:rsidRPr="00781F2A">
        <w:t>Lk 14</w:t>
      </w:r>
      <w:r w:rsidRPr="00781F2A">
        <w:t xml:space="preserve">: </w:t>
      </w:r>
      <w:r w:rsidR="00EA10F9" w:rsidRPr="00781F2A">
        <w:t>7</w:t>
      </w:r>
      <w:r w:rsidR="00EA10F9" w:rsidRPr="00781F2A">
        <w:noBreakHyphen/>
        <w:t>11</w:t>
      </w:r>
      <w:r w:rsidR="00745134" w:rsidRPr="00745134">
        <w:t xml:space="preserve">, </w:t>
      </w:r>
      <w:r w:rsidR="00EA10F9" w:rsidRPr="00781F2A">
        <w:t>12</w:t>
      </w:r>
      <w:r w:rsidR="00EA10F9" w:rsidRPr="00781F2A">
        <w:noBreakHyphen/>
        <w:t>14</w:t>
      </w:r>
      <w:r w:rsidR="00745134" w:rsidRPr="00745134">
        <w:t xml:space="preserve">, </w:t>
      </w:r>
      <w:r w:rsidR="00EA10F9" w:rsidRPr="00781F2A">
        <w:t>15</w:t>
      </w:r>
      <w:r w:rsidR="00EA10F9" w:rsidRPr="00781F2A">
        <w:noBreakHyphen/>
        <w:t>24</w:t>
      </w:r>
      <w:r w:rsidRPr="00781F2A">
        <w:t xml:space="preserve">)” </w:t>
      </w:r>
      <w:r w:rsidR="00095BE1" w:rsidRPr="00781F2A">
        <w:t xml:space="preserve">(Cadbury </w:t>
      </w:r>
      <w:r w:rsidR="00DD554D" w:rsidRPr="00781F2A">
        <w:rPr>
          <w:i/>
          <w:iCs/>
        </w:rPr>
        <w:t>Making</w:t>
      </w:r>
      <w:r w:rsidR="00EA10F9" w:rsidRPr="00781F2A">
        <w:t xml:space="preserve"> 234</w:t>
      </w:r>
      <w:r w:rsidRPr="00781F2A">
        <w:t>)</w:t>
      </w:r>
    </w:p>
    <w:p w14:paraId="40EF6A68" w14:textId="77777777" w:rsidR="00EA10F9" w:rsidRPr="00781F2A" w:rsidRDefault="00EA10F9" w:rsidP="00EA10F9"/>
    <w:p w14:paraId="3BD1E2DC" w14:textId="77777777" w:rsidR="00EA10F9" w:rsidRPr="00781F2A" w:rsidRDefault="00EA10F9" w:rsidP="001E51AF">
      <w:pPr>
        <w:pStyle w:val="ListParagraph"/>
        <w:numPr>
          <w:ilvl w:val="0"/>
          <w:numId w:val="19"/>
        </w:numPr>
      </w:pPr>
      <w:r w:rsidRPr="00781F2A">
        <w:rPr>
          <w:b/>
        </w:rPr>
        <w:t>playing children</w:t>
      </w:r>
    </w:p>
    <w:p w14:paraId="7DF8EBE8" w14:textId="77777777" w:rsidR="00EA10F9" w:rsidRPr="00781F2A" w:rsidRDefault="00EA10F9" w:rsidP="001E51AF">
      <w:pPr>
        <w:pStyle w:val="ListParagraph"/>
        <w:numPr>
          <w:ilvl w:val="1"/>
          <w:numId w:val="19"/>
        </w:numPr>
      </w:pPr>
      <w:r w:rsidRPr="00781F2A">
        <w:t>the children in the market place</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17F2941" w14:textId="77777777" w:rsidR="00EA10F9" w:rsidRPr="00781F2A" w:rsidRDefault="00EA10F9" w:rsidP="001E51AF">
      <w:pPr>
        <w:pStyle w:val="ListParagraph"/>
        <w:numPr>
          <w:ilvl w:val="1"/>
          <w:numId w:val="19"/>
        </w:numPr>
      </w:pPr>
      <w:r w:rsidRPr="00781F2A">
        <w:t>children in the mar</w:t>
      </w:r>
      <w:r w:rsidRPr="00781F2A">
        <w:softHyphen/>
        <w:t>ket</w:t>
      </w:r>
      <w:r w:rsidRPr="00781F2A">
        <w:softHyphen/>
        <w:t>place</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65E73C3" w14:textId="77777777" w:rsidR="00EA10F9" w:rsidRPr="00781F2A" w:rsidRDefault="00EA10F9" w:rsidP="001E51AF">
      <w:pPr>
        <w:pStyle w:val="ListParagraph"/>
        <w:numPr>
          <w:ilvl w:val="1"/>
          <w:numId w:val="19"/>
        </w:numPr>
      </w:pPr>
      <w:r w:rsidRPr="00781F2A">
        <w:t>children in the market place</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08BCED1" w14:textId="77777777" w:rsidR="00EA10F9" w:rsidRPr="00781F2A" w:rsidRDefault="009C136B" w:rsidP="001E51AF">
      <w:pPr>
        <w:pStyle w:val="ListParagraph"/>
        <w:numPr>
          <w:ilvl w:val="1"/>
          <w:numId w:val="19"/>
        </w:numPr>
      </w:pPr>
      <w:r w:rsidRPr="00781F2A">
        <w:t>“</w:t>
      </w:r>
      <w:r w:rsidR="00EA10F9" w:rsidRPr="00781F2A">
        <w:t>The Playing Children</w:t>
      </w:r>
      <w:r w:rsidRPr="00781F2A">
        <w:t>” (</w:t>
      </w:r>
      <w:r w:rsidR="003B4348" w:rsidRPr="00781F2A">
        <w:t xml:space="preserve">Hunter </w:t>
      </w:r>
      <w:r w:rsidR="00A60595" w:rsidRPr="00781F2A">
        <w:rPr>
          <w:i/>
          <w:iCs/>
        </w:rPr>
        <w:t>Parables</w:t>
      </w:r>
      <w:r w:rsidR="00EA10F9" w:rsidRPr="00781F2A">
        <w:t xml:space="preserve"> 76</w:t>
      </w:r>
      <w:r w:rsidRPr="00781F2A">
        <w:t>)</w:t>
      </w:r>
    </w:p>
    <w:p w14:paraId="4E89ECA2" w14:textId="77777777" w:rsidR="00EA10F9" w:rsidRPr="00781F2A" w:rsidRDefault="00EA10F9" w:rsidP="00EA10F9"/>
    <w:p w14:paraId="1C47F259" w14:textId="77777777" w:rsidR="00EA10F9" w:rsidRPr="00781F2A" w:rsidRDefault="00EA10F9" w:rsidP="001E51AF">
      <w:pPr>
        <w:pStyle w:val="ListParagraph"/>
        <w:numPr>
          <w:ilvl w:val="0"/>
          <w:numId w:val="19"/>
        </w:numPr>
      </w:pPr>
      <w:r w:rsidRPr="00781F2A">
        <w:rPr>
          <w:b/>
        </w:rPr>
        <w:t>pounds</w:t>
      </w:r>
    </w:p>
    <w:p w14:paraId="0F28FE9A" w14:textId="77777777" w:rsidR="00EA10F9" w:rsidRPr="00781F2A" w:rsidRDefault="00EA10F9" w:rsidP="001E51AF">
      <w:pPr>
        <w:pStyle w:val="ListParagraph"/>
        <w:numPr>
          <w:ilvl w:val="1"/>
          <w:numId w:val="19"/>
        </w:numPr>
      </w:pPr>
      <w:r w:rsidRPr="00781F2A">
        <w:t>the talents/the pounds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2BC0B40" w14:textId="77777777" w:rsidR="00EA10F9" w:rsidRPr="00781F2A" w:rsidRDefault="00EA10F9" w:rsidP="001E51AF">
      <w:pPr>
        <w:pStyle w:val="ListParagraph"/>
        <w:numPr>
          <w:ilvl w:val="1"/>
          <w:numId w:val="19"/>
        </w:numPr>
      </w:pPr>
      <w:r w:rsidRPr="00781F2A">
        <w:t>money in trust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3085DA7" w14:textId="77777777" w:rsidR="00EA10F9" w:rsidRPr="00781F2A" w:rsidRDefault="009C136B" w:rsidP="001E51AF">
      <w:pPr>
        <w:pStyle w:val="ListParagraph"/>
        <w:numPr>
          <w:ilvl w:val="1"/>
          <w:numId w:val="19"/>
        </w:numPr>
      </w:pPr>
      <w:r w:rsidRPr="00781F2A">
        <w:t>“</w:t>
      </w:r>
      <w:r w:rsidR="00EA10F9" w:rsidRPr="00781F2A">
        <w:t>Parable of the Pounds</w:t>
      </w:r>
      <w:r w:rsidRPr="00781F2A">
        <w:t xml:space="preserve">” </w:t>
      </w:r>
      <w:r w:rsidR="004E5D2C" w:rsidRPr="00781F2A">
        <w:t xml:space="preserve">(Oesterley </w:t>
      </w:r>
      <w:r w:rsidR="00EA10F9" w:rsidRPr="00781F2A">
        <w:rPr>
          <w:i/>
          <w:iCs/>
        </w:rPr>
        <w:t>Gospel Parables</w:t>
      </w:r>
      <w:r w:rsidR="00EA10F9" w:rsidRPr="00781F2A">
        <w:t xml:space="preserve"> 242</w:t>
      </w:r>
      <w:r w:rsidRPr="00781F2A">
        <w:t>)</w:t>
      </w:r>
    </w:p>
    <w:p w14:paraId="22FDD3D8" w14:textId="77777777" w:rsidR="00EA10F9" w:rsidRPr="00781F2A" w:rsidRDefault="00EA10F9" w:rsidP="001E51AF">
      <w:pPr>
        <w:pStyle w:val="ListParagraph"/>
        <w:numPr>
          <w:ilvl w:val="1"/>
          <w:numId w:val="19"/>
        </w:numPr>
      </w:pPr>
      <w:r w:rsidRPr="00781F2A">
        <w:t>pounds/</w:t>
      </w:r>
      <w:r w:rsidRPr="00781F2A">
        <w:softHyphen/>
        <w:t>talents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7EB4C8D3" w14:textId="77777777" w:rsidR="00EA10F9" w:rsidRPr="00781F2A" w:rsidRDefault="009C136B" w:rsidP="001E51AF">
      <w:pPr>
        <w:pStyle w:val="ListParagraph"/>
        <w:numPr>
          <w:ilvl w:val="1"/>
          <w:numId w:val="19"/>
        </w:numPr>
      </w:pPr>
      <w:r w:rsidRPr="00781F2A">
        <w:t>“</w:t>
      </w:r>
      <w:r w:rsidR="00EA10F9" w:rsidRPr="00781F2A">
        <w:t>parable of the Talents En</w:t>
      </w:r>
      <w:r w:rsidR="00EA10F9" w:rsidRPr="00781F2A">
        <w:softHyphen/>
        <w:t>trusted</w:t>
      </w:r>
      <w:r w:rsidRPr="00781F2A">
        <w:t xml:space="preserve">” </w:t>
      </w:r>
      <w:r w:rsidR="002C197E" w:rsidRPr="00781F2A">
        <w:t xml:space="preserve">(Conzelmann </w:t>
      </w:r>
      <w:r w:rsidR="00EA10F9" w:rsidRPr="00781F2A">
        <w:rPr>
          <w:i/>
          <w:iCs/>
        </w:rPr>
        <w:t>Je</w:t>
      </w:r>
      <w:r w:rsidR="00EA10F9" w:rsidRPr="00781F2A">
        <w:rPr>
          <w:i/>
          <w:iCs/>
        </w:rPr>
        <w:softHyphen/>
        <w:t>sus</w:t>
      </w:r>
      <w:r w:rsidR="00EA10F9" w:rsidRPr="00781F2A">
        <w:t xml:space="preserve"> 60</w:t>
      </w:r>
      <w:r w:rsidRPr="00781F2A">
        <w:t>)</w:t>
      </w:r>
    </w:p>
    <w:p w14:paraId="7889522A" w14:textId="77777777" w:rsidR="00EA10F9" w:rsidRPr="00781F2A" w:rsidRDefault="00EA10F9" w:rsidP="00EA10F9"/>
    <w:p w14:paraId="47221DDA" w14:textId="77777777" w:rsidR="00EA10F9" w:rsidRPr="00781F2A" w:rsidRDefault="00EA10F9" w:rsidP="001E51AF">
      <w:pPr>
        <w:pStyle w:val="ListParagraph"/>
        <w:numPr>
          <w:ilvl w:val="0"/>
          <w:numId w:val="19"/>
        </w:numPr>
      </w:pPr>
      <w:r w:rsidRPr="00781F2A">
        <w:rPr>
          <w:b/>
        </w:rPr>
        <w:t>prodigal son</w:t>
      </w:r>
    </w:p>
    <w:p w14:paraId="02E01322" w14:textId="77777777" w:rsidR="00EA10F9" w:rsidRPr="00781F2A" w:rsidRDefault="00EA10F9" w:rsidP="001E51AF">
      <w:pPr>
        <w:pStyle w:val="ListParagraph"/>
        <w:numPr>
          <w:ilvl w:val="1"/>
          <w:numId w:val="19"/>
        </w:numPr>
      </w:pPr>
      <w:r w:rsidRPr="00781F2A">
        <w:t>the prodigal son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94AB825" w14:textId="77777777" w:rsidR="00EA10F9" w:rsidRPr="00781F2A" w:rsidRDefault="009C136B" w:rsidP="001E51AF">
      <w:pPr>
        <w:pStyle w:val="ListParagraph"/>
        <w:numPr>
          <w:ilvl w:val="1"/>
          <w:numId w:val="19"/>
        </w:numPr>
      </w:pPr>
      <w:r w:rsidRPr="00781F2A">
        <w:t>“</w:t>
      </w:r>
      <w:r w:rsidR="00EA10F9" w:rsidRPr="00781F2A">
        <w:t>For him the climax and perhaps the chief point of what is often miscalled</w:t>
      </w:r>
      <w:r w:rsidR="00745134" w:rsidRPr="00745134">
        <w:t xml:space="preserve">, </w:t>
      </w:r>
      <w:r w:rsidR="00EA10F9" w:rsidRPr="00781F2A">
        <w:t>by omitting half of it</w:t>
      </w:r>
      <w:r w:rsidR="00745134" w:rsidRPr="00745134">
        <w:t xml:space="preserve">, </w:t>
      </w:r>
      <w:r w:rsidR="00EA10F9" w:rsidRPr="00781F2A">
        <w:t>the parable of the Prodigal Son is the rebuke by contrast of the respectable but unsympathetic older brother</w:t>
      </w:r>
      <w:r w:rsidRPr="00781F2A">
        <w:t xml:space="preserve">.” </w:t>
      </w:r>
      <w:r w:rsidR="00095BE1" w:rsidRPr="00781F2A">
        <w:t xml:space="preserve">(Cadbury </w:t>
      </w:r>
      <w:r w:rsidR="00DD554D" w:rsidRPr="00781F2A">
        <w:rPr>
          <w:i/>
          <w:iCs/>
        </w:rPr>
        <w:t>Making</w:t>
      </w:r>
      <w:r w:rsidR="00EA10F9" w:rsidRPr="00781F2A">
        <w:t xml:space="preserve"> 259</w:t>
      </w:r>
      <w:r w:rsidRPr="00781F2A">
        <w:t>.)</w:t>
      </w:r>
    </w:p>
    <w:p w14:paraId="72875781" w14:textId="77777777" w:rsidR="00EA10F9" w:rsidRPr="00781F2A" w:rsidRDefault="00EA10F9" w:rsidP="001E51AF">
      <w:pPr>
        <w:pStyle w:val="ListParagraph"/>
        <w:numPr>
          <w:ilvl w:val="1"/>
          <w:numId w:val="19"/>
        </w:numPr>
      </w:pPr>
      <w:r w:rsidRPr="00781F2A">
        <w:t>lost son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4D34EE91" w14:textId="77777777" w:rsidR="00EA10F9" w:rsidRPr="00781F2A" w:rsidRDefault="00EA10F9" w:rsidP="001E51AF">
      <w:pPr>
        <w:pStyle w:val="ListParagraph"/>
        <w:numPr>
          <w:ilvl w:val="1"/>
          <w:numId w:val="19"/>
        </w:numPr>
      </w:pPr>
      <w:r w:rsidRPr="00781F2A">
        <w:t>prodigal son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02B11083" w14:textId="77777777" w:rsidR="00EA10F9" w:rsidRPr="003A4642" w:rsidRDefault="009C136B" w:rsidP="001E51AF">
      <w:pPr>
        <w:pStyle w:val="ListParagraph"/>
        <w:numPr>
          <w:ilvl w:val="1"/>
          <w:numId w:val="19"/>
        </w:numPr>
        <w:rPr>
          <w:lang w:val="es-ES"/>
        </w:rPr>
      </w:pPr>
      <w:r w:rsidRPr="003A4642">
        <w:rPr>
          <w:lang w:val="es-ES"/>
        </w:rPr>
        <w:t>“</w:t>
      </w:r>
      <w:r w:rsidR="00EA10F9" w:rsidRPr="003A4642">
        <w:rPr>
          <w:lang w:val="es-ES"/>
        </w:rPr>
        <w:t>the Prodigal Son</w:t>
      </w:r>
      <w:r w:rsidRPr="003A4642">
        <w:rPr>
          <w:lang w:val="es-ES"/>
        </w:rPr>
        <w:t xml:space="preserve">” </w:t>
      </w:r>
      <w:r w:rsidR="004E5D2C" w:rsidRPr="003A4642">
        <w:rPr>
          <w:lang w:val="es-ES"/>
        </w:rPr>
        <w:t xml:space="preserve">(Oesterley </w:t>
      </w:r>
      <w:r w:rsidR="00EA10F9" w:rsidRPr="003A4642">
        <w:rPr>
          <w:i/>
          <w:iCs/>
          <w:lang w:val="es-ES"/>
        </w:rPr>
        <w:t>Gospel Parables</w:t>
      </w:r>
      <w:r w:rsidR="00EA10F9" w:rsidRPr="003A4642">
        <w:rPr>
          <w:lang w:val="es-ES"/>
        </w:rPr>
        <w:t xml:space="preserve"> viii</w:t>
      </w:r>
      <w:r w:rsidRPr="003A4642">
        <w:rPr>
          <w:lang w:val="es-ES"/>
        </w:rPr>
        <w:t>)</w:t>
      </w:r>
    </w:p>
    <w:p w14:paraId="5DD33147" w14:textId="77777777" w:rsidR="00EA10F9" w:rsidRPr="00781F2A" w:rsidRDefault="009C136B" w:rsidP="001E51AF">
      <w:pPr>
        <w:pStyle w:val="ListParagraph"/>
        <w:numPr>
          <w:ilvl w:val="1"/>
          <w:numId w:val="19"/>
        </w:numPr>
      </w:pPr>
      <w:r w:rsidRPr="00781F2A">
        <w:t>“</w:t>
      </w:r>
      <w:r w:rsidR="00EA10F9" w:rsidRPr="00781F2A">
        <w:t>the Waiting Father</w:t>
      </w:r>
      <w:r w:rsidRPr="00781F2A">
        <w:t>” (</w:t>
      </w:r>
      <w:r w:rsidR="003B4348" w:rsidRPr="00781F2A">
        <w:t xml:space="preserve">Hunter </w:t>
      </w:r>
      <w:r w:rsidR="00A60595" w:rsidRPr="00781F2A">
        <w:rPr>
          <w:i/>
          <w:iCs/>
        </w:rPr>
        <w:t>Parables</w:t>
      </w:r>
      <w:r w:rsidR="00EA10F9" w:rsidRPr="00781F2A">
        <w:t xml:space="preserve"> 20</w:t>
      </w:r>
      <w:r w:rsidRPr="00781F2A">
        <w:t>)</w:t>
      </w:r>
    </w:p>
    <w:p w14:paraId="0A1659C6" w14:textId="77777777" w:rsidR="00EA10F9" w:rsidRPr="00781F2A" w:rsidRDefault="009C136B" w:rsidP="001E51AF">
      <w:pPr>
        <w:pStyle w:val="ListParagraph"/>
        <w:numPr>
          <w:ilvl w:val="1"/>
          <w:numId w:val="19"/>
        </w:numPr>
      </w:pPr>
      <w:r w:rsidRPr="00781F2A">
        <w:t>“</w:t>
      </w:r>
      <w:r w:rsidR="00EA10F9" w:rsidRPr="00781F2A">
        <w:t>A Man Had Two Sons</w:t>
      </w:r>
      <w:r w:rsidRPr="00781F2A">
        <w:t xml:space="preserve">” </w:t>
      </w:r>
      <w:r w:rsidR="004E5D2C" w:rsidRPr="00781F2A">
        <w:t xml:space="preserve">(Scott </w:t>
      </w:r>
      <w:r w:rsidR="00095BE1" w:rsidRPr="00781F2A">
        <w:rPr>
          <w:i/>
          <w:iCs/>
        </w:rPr>
        <w:t>Hear</w:t>
      </w:r>
      <w:r w:rsidR="00EA10F9" w:rsidRPr="00781F2A">
        <w:t xml:space="preserve"> 99-125</w:t>
      </w:r>
      <w:r w:rsidRPr="00781F2A">
        <w:t>)</w:t>
      </w:r>
    </w:p>
    <w:p w14:paraId="167EB768" w14:textId="77777777" w:rsidR="00EA10F9" w:rsidRPr="00781F2A" w:rsidRDefault="009C136B" w:rsidP="001E51AF">
      <w:pPr>
        <w:pStyle w:val="ListParagraph"/>
        <w:numPr>
          <w:ilvl w:val="1"/>
          <w:numId w:val="19"/>
        </w:numPr>
      </w:pPr>
      <w:r w:rsidRPr="00781F2A">
        <w:t>“</w:t>
      </w:r>
      <w:r w:rsidR="00EA10F9" w:rsidRPr="00781F2A">
        <w:t>The Merciful Father</w:t>
      </w:r>
      <w:r w:rsidRPr="00781F2A">
        <w:t xml:space="preserve">” </w:t>
      </w:r>
      <w:r w:rsidR="00CF4BF5" w:rsidRPr="00781F2A">
        <w:t xml:space="preserve">(Cerfaux </w:t>
      </w:r>
      <w:r w:rsidR="00DD554D" w:rsidRPr="00781F2A">
        <w:rPr>
          <w:i/>
          <w:iCs/>
        </w:rPr>
        <w:t>Treasure</w:t>
      </w:r>
      <w:r w:rsidR="00EA10F9" w:rsidRPr="00781F2A">
        <w:t xml:space="preserve"> 69</w:t>
      </w:r>
      <w:r w:rsidRPr="00781F2A">
        <w:t>)</w:t>
      </w:r>
    </w:p>
    <w:p w14:paraId="164EC648" w14:textId="77777777" w:rsidR="00EA10F9" w:rsidRPr="00781F2A" w:rsidRDefault="00EA10F9" w:rsidP="00EA10F9"/>
    <w:p w14:paraId="67198628" w14:textId="77777777" w:rsidR="00EA10F9" w:rsidRPr="00781F2A" w:rsidRDefault="00EA10F9" w:rsidP="001E51AF">
      <w:pPr>
        <w:pStyle w:val="ListParagraph"/>
        <w:numPr>
          <w:ilvl w:val="0"/>
          <w:numId w:val="19"/>
        </w:numPr>
      </w:pPr>
      <w:r w:rsidRPr="00781F2A">
        <w:rPr>
          <w:b/>
        </w:rPr>
        <w:t>ran</w:t>
      </w:r>
      <w:r w:rsidRPr="00781F2A">
        <w:rPr>
          <w:b/>
        </w:rPr>
        <w:softHyphen/>
        <w:t>som</w:t>
      </w:r>
      <w:r w:rsidR="009C136B" w:rsidRPr="00781F2A">
        <w:t xml:space="preserve"> (</w:t>
      </w:r>
      <w:r w:rsidRPr="00781F2A">
        <w:t>Mark 10</w:t>
      </w:r>
      <w:r w:rsidR="009C136B" w:rsidRPr="00781F2A">
        <w:t>:</w:t>
      </w:r>
      <w:r w:rsidRPr="00781F2A">
        <w:softHyphen/>
        <w:t>45</w:t>
      </w:r>
      <w:r w:rsidR="009C136B" w:rsidRPr="00781F2A">
        <w:t>)</w:t>
      </w:r>
    </w:p>
    <w:p w14:paraId="593C89BE" w14:textId="77777777" w:rsidR="00EA10F9" w:rsidRPr="00781F2A" w:rsidRDefault="00EA10F9" w:rsidP="00EA10F9"/>
    <w:p w14:paraId="027D165E" w14:textId="77777777" w:rsidR="00EA10F9" w:rsidRPr="00781F2A" w:rsidRDefault="00EA10F9" w:rsidP="001E51AF">
      <w:pPr>
        <w:pStyle w:val="ListParagraph"/>
        <w:numPr>
          <w:ilvl w:val="0"/>
          <w:numId w:val="19"/>
        </w:numPr>
      </w:pPr>
      <w:r w:rsidRPr="00781F2A">
        <w:rPr>
          <w:b/>
        </w:rPr>
        <w:t>rash king</w:t>
      </w:r>
      <w:r w:rsidR="00316463" w:rsidRPr="00781F2A">
        <w:t xml:space="preserve"> (Luke 14:32-32)</w:t>
      </w:r>
    </w:p>
    <w:p w14:paraId="13CFCD8C" w14:textId="77777777" w:rsidR="00EA10F9" w:rsidRPr="00781F2A" w:rsidRDefault="009C136B" w:rsidP="001E51AF">
      <w:pPr>
        <w:pStyle w:val="ListParagraph"/>
        <w:numPr>
          <w:ilvl w:val="1"/>
          <w:numId w:val="19"/>
        </w:numPr>
      </w:pPr>
      <w:r w:rsidRPr="00781F2A">
        <w:t>“</w:t>
      </w:r>
      <w:r w:rsidR="00EA10F9" w:rsidRPr="00781F2A">
        <w:t>The Warring King</w:t>
      </w:r>
      <w:r w:rsidRPr="00781F2A">
        <w:t>” (</w:t>
      </w:r>
      <w:r w:rsidR="003B4348" w:rsidRPr="00781F2A">
        <w:t xml:space="preserve">Hunter </w:t>
      </w:r>
      <w:r w:rsidR="006F6DEA" w:rsidRPr="00781F2A">
        <w:rPr>
          <w:i/>
          <w:iCs/>
        </w:rPr>
        <w:t>Interpreting</w:t>
      </w:r>
      <w:r w:rsidR="00EA10F9" w:rsidRPr="00781F2A">
        <w:t xml:space="preserve"> 122</w:t>
      </w:r>
      <w:r w:rsidRPr="00781F2A">
        <w:t>)</w:t>
      </w:r>
      <w:r w:rsidR="00316463" w:rsidRPr="00781F2A">
        <w:t xml:space="preserve"> (Hunter </w:t>
      </w:r>
      <w:r w:rsidR="00316463" w:rsidRPr="00781F2A">
        <w:rPr>
          <w:i/>
          <w:szCs w:val="20"/>
        </w:rPr>
        <w:t>Parables</w:t>
      </w:r>
      <w:r w:rsidR="00316463" w:rsidRPr="00781F2A">
        <w:rPr>
          <w:szCs w:val="20"/>
        </w:rPr>
        <w:t xml:space="preserve"> 20</w:t>
      </w:r>
      <w:r w:rsidR="00745134" w:rsidRPr="00745134">
        <w:rPr>
          <w:szCs w:val="20"/>
        </w:rPr>
        <w:t xml:space="preserve">, </w:t>
      </w:r>
      <w:r w:rsidR="00316463" w:rsidRPr="00781F2A">
        <w:rPr>
          <w:szCs w:val="20"/>
        </w:rPr>
        <w:t>124)</w:t>
      </w:r>
    </w:p>
    <w:p w14:paraId="260D2C96" w14:textId="77777777" w:rsidR="00EA10F9" w:rsidRPr="00781F2A" w:rsidRDefault="009C136B" w:rsidP="001E51AF">
      <w:pPr>
        <w:pStyle w:val="ListParagraph"/>
        <w:numPr>
          <w:ilvl w:val="1"/>
          <w:numId w:val="19"/>
        </w:numPr>
      </w:pPr>
      <w:r w:rsidRPr="00781F2A">
        <w:t>“</w:t>
      </w:r>
      <w:r w:rsidR="00EA10F9" w:rsidRPr="00781F2A">
        <w:t>the prudent warrior</w:t>
      </w:r>
      <w:r w:rsidRPr="00781F2A">
        <w:t xml:space="preserve">” </w:t>
      </w:r>
      <w:r w:rsidR="00095BE1" w:rsidRPr="00781F2A">
        <w:t xml:space="preserve">(Cadbury </w:t>
      </w:r>
      <w:r w:rsidR="00095BE1" w:rsidRPr="00781F2A">
        <w:rPr>
          <w:i/>
          <w:iCs/>
        </w:rPr>
        <w:t>Making</w:t>
      </w:r>
      <w:r w:rsidR="00EA10F9" w:rsidRPr="00781F2A">
        <w:t xml:space="preserve"> 234</w:t>
      </w:r>
      <w:r w:rsidRPr="00781F2A">
        <w:t>)</w:t>
      </w:r>
    </w:p>
    <w:p w14:paraId="62742DDD" w14:textId="77777777" w:rsidR="00EA10F9" w:rsidRPr="00781F2A" w:rsidRDefault="00EA10F9" w:rsidP="001E51AF">
      <w:pPr>
        <w:pStyle w:val="ListParagraph"/>
        <w:numPr>
          <w:ilvl w:val="1"/>
          <w:numId w:val="19"/>
        </w:numPr>
      </w:pPr>
      <w:r w:rsidRPr="00781F2A">
        <w:lastRenderedPageBreak/>
        <w:t>the rash king</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1E105A0B" w14:textId="77777777" w:rsidR="00EA10F9" w:rsidRPr="00781F2A" w:rsidRDefault="00EA10F9" w:rsidP="001E51AF">
      <w:pPr>
        <w:pStyle w:val="ListParagraph"/>
        <w:numPr>
          <w:ilvl w:val="1"/>
          <w:numId w:val="19"/>
        </w:numPr>
      </w:pPr>
      <w:r w:rsidRPr="00781F2A">
        <w:t>king going to war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45B1AE7" w14:textId="77777777" w:rsidR="00EA10F9" w:rsidRPr="00781F2A" w:rsidRDefault="00EA10F9" w:rsidP="00EA10F9"/>
    <w:p w14:paraId="662417FC" w14:textId="77777777" w:rsidR="00EA10F9" w:rsidRPr="00781F2A" w:rsidRDefault="00EA10F9" w:rsidP="001E51AF">
      <w:pPr>
        <w:pStyle w:val="ListParagraph"/>
        <w:numPr>
          <w:ilvl w:val="0"/>
          <w:numId w:val="19"/>
        </w:numPr>
      </w:pPr>
      <w:r w:rsidRPr="00781F2A">
        <w:rPr>
          <w:b/>
        </w:rPr>
        <w:t>returning demon</w:t>
      </w:r>
    </w:p>
    <w:p w14:paraId="11B9195C" w14:textId="77777777" w:rsidR="00EA10F9" w:rsidRPr="00781F2A" w:rsidRDefault="009C136B" w:rsidP="001E51AF">
      <w:pPr>
        <w:pStyle w:val="ListParagraph"/>
        <w:numPr>
          <w:ilvl w:val="1"/>
          <w:numId w:val="19"/>
        </w:numPr>
      </w:pPr>
      <w:r w:rsidRPr="00781F2A">
        <w:t>“</w:t>
      </w:r>
      <w:r w:rsidR="00EA10F9" w:rsidRPr="00781F2A">
        <w:t>The Empty House</w:t>
      </w:r>
      <w:r w:rsidRPr="00781F2A">
        <w:t>” (</w:t>
      </w:r>
      <w:r w:rsidR="003B4348" w:rsidRPr="00781F2A">
        <w:t xml:space="preserve">Hunter </w:t>
      </w:r>
      <w:r w:rsidR="006F6DEA" w:rsidRPr="00781F2A">
        <w:rPr>
          <w:i/>
          <w:iCs/>
        </w:rPr>
        <w:t>Interpreting</w:t>
      </w:r>
      <w:r w:rsidR="00EA10F9" w:rsidRPr="00781F2A">
        <w:t xml:space="preserve"> 49</w:t>
      </w:r>
      <w:r w:rsidRPr="00781F2A">
        <w:t>)</w:t>
      </w:r>
    </w:p>
    <w:p w14:paraId="050E86BD" w14:textId="77777777" w:rsidR="00EA10F9" w:rsidRPr="00781F2A" w:rsidRDefault="00EA10F9" w:rsidP="00EA10F9"/>
    <w:p w14:paraId="1953A980" w14:textId="77777777" w:rsidR="00EA10F9" w:rsidRPr="00781F2A" w:rsidRDefault="00EA10F9" w:rsidP="001E51AF">
      <w:pPr>
        <w:pStyle w:val="ListParagraph"/>
        <w:numPr>
          <w:ilvl w:val="0"/>
          <w:numId w:val="19"/>
        </w:numPr>
      </w:pPr>
      <w:r w:rsidRPr="00781F2A">
        <w:rPr>
          <w:b/>
        </w:rPr>
        <w:t>rich fool</w:t>
      </w:r>
    </w:p>
    <w:p w14:paraId="399A46C0" w14:textId="77777777" w:rsidR="00EA10F9" w:rsidRPr="00781F2A" w:rsidRDefault="00EA10F9" w:rsidP="001E51AF">
      <w:pPr>
        <w:pStyle w:val="ListParagraph"/>
        <w:numPr>
          <w:ilvl w:val="1"/>
          <w:numId w:val="19"/>
        </w:numPr>
      </w:pPr>
      <w:r w:rsidRPr="00781F2A">
        <w:t>the rich fool</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E9916E1" w14:textId="77777777" w:rsidR="00EA10F9" w:rsidRPr="00781F2A" w:rsidRDefault="009C136B" w:rsidP="001E51AF">
      <w:pPr>
        <w:pStyle w:val="ListParagraph"/>
        <w:numPr>
          <w:ilvl w:val="1"/>
          <w:numId w:val="19"/>
        </w:numPr>
      </w:pPr>
      <w:r w:rsidRPr="00781F2A">
        <w:t>“</w:t>
      </w:r>
      <w:r w:rsidR="00EA10F9" w:rsidRPr="00781F2A">
        <w:t>the Rich Fool</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020F9B7F" w14:textId="77777777" w:rsidR="00EA10F9" w:rsidRPr="00781F2A" w:rsidRDefault="00EA10F9" w:rsidP="001E51AF">
      <w:pPr>
        <w:pStyle w:val="ListParagraph"/>
        <w:numPr>
          <w:ilvl w:val="1"/>
          <w:numId w:val="19"/>
        </w:numPr>
      </w:pPr>
      <w:r w:rsidRPr="00781F2A">
        <w:t>the rich fool</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BCCFE07" w14:textId="77777777" w:rsidR="00EA10F9" w:rsidRPr="00781F2A" w:rsidRDefault="009C136B" w:rsidP="001E51AF">
      <w:pPr>
        <w:pStyle w:val="ListParagraph"/>
        <w:numPr>
          <w:ilvl w:val="1"/>
          <w:numId w:val="19"/>
        </w:numPr>
      </w:pPr>
      <w:r w:rsidRPr="00781F2A">
        <w:t>“</w:t>
      </w:r>
      <w:r w:rsidR="00EA10F9" w:rsidRPr="00781F2A">
        <w:t>The Land of a Rich Man</w:t>
      </w:r>
      <w:r w:rsidRPr="00781F2A">
        <w:t xml:space="preserve">” </w:t>
      </w:r>
      <w:r w:rsidR="004E5D2C" w:rsidRPr="00781F2A">
        <w:t xml:space="preserve">(Scott </w:t>
      </w:r>
      <w:r w:rsidR="00095BE1" w:rsidRPr="00781F2A">
        <w:rPr>
          <w:i/>
          <w:iCs/>
        </w:rPr>
        <w:t>Hear</w:t>
      </w:r>
      <w:r w:rsidR="00EA10F9" w:rsidRPr="00781F2A">
        <w:t xml:space="preserve"> 127-140</w:t>
      </w:r>
      <w:r w:rsidRPr="00781F2A">
        <w:t>)</w:t>
      </w:r>
    </w:p>
    <w:p w14:paraId="723A106F" w14:textId="77777777" w:rsidR="00EA10F9" w:rsidRPr="00781F2A" w:rsidRDefault="00EA10F9" w:rsidP="00EA10F9"/>
    <w:p w14:paraId="38956484" w14:textId="77777777" w:rsidR="00EA10F9" w:rsidRPr="00781F2A" w:rsidRDefault="00EA10F9" w:rsidP="001E51AF">
      <w:pPr>
        <w:pStyle w:val="ListParagraph"/>
        <w:numPr>
          <w:ilvl w:val="0"/>
          <w:numId w:val="19"/>
        </w:numPr>
      </w:pPr>
      <w:r w:rsidRPr="00781F2A">
        <w:rPr>
          <w:b/>
        </w:rPr>
        <w:t>rich man and Lazarus</w:t>
      </w:r>
    </w:p>
    <w:p w14:paraId="563DEEE6" w14:textId="77777777" w:rsidR="00EA10F9" w:rsidRPr="00781F2A" w:rsidRDefault="00EA10F9" w:rsidP="001E51AF">
      <w:pPr>
        <w:pStyle w:val="ListParagraph"/>
        <w:numPr>
          <w:ilvl w:val="1"/>
          <w:numId w:val="19"/>
        </w:numPr>
      </w:pPr>
      <w:r w:rsidRPr="00781F2A">
        <w:t>Dives and Lazarus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102CA51" w14:textId="77777777" w:rsidR="00EA10F9" w:rsidRPr="00781F2A" w:rsidRDefault="009C136B" w:rsidP="001E51AF">
      <w:pPr>
        <w:pStyle w:val="ListParagraph"/>
        <w:numPr>
          <w:ilvl w:val="1"/>
          <w:numId w:val="19"/>
        </w:numPr>
      </w:pPr>
      <w:r w:rsidRPr="00781F2A">
        <w:t>“</w:t>
      </w:r>
      <w:r w:rsidR="00EA10F9" w:rsidRPr="00781F2A">
        <w:t>Dives and Lazarus</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03185A53" w14:textId="77777777" w:rsidR="00EA10F9" w:rsidRPr="00781F2A" w:rsidRDefault="00EA10F9" w:rsidP="001E51AF">
      <w:pPr>
        <w:pStyle w:val="ListParagraph"/>
        <w:numPr>
          <w:ilvl w:val="1"/>
          <w:numId w:val="19"/>
        </w:numPr>
      </w:pPr>
      <w:r w:rsidRPr="00781F2A">
        <w:t>Dives and Lazarus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84DCDE9" w14:textId="77777777" w:rsidR="00EA10F9" w:rsidRPr="00781F2A" w:rsidRDefault="009C136B" w:rsidP="001E51AF">
      <w:pPr>
        <w:pStyle w:val="ListParagraph"/>
        <w:numPr>
          <w:ilvl w:val="1"/>
          <w:numId w:val="19"/>
        </w:numPr>
      </w:pPr>
      <w:r w:rsidRPr="00781F2A">
        <w:t>“</w:t>
      </w:r>
      <w:r w:rsidR="00EA10F9" w:rsidRPr="00781F2A">
        <w:t>Dives and Lazarus</w:t>
      </w:r>
      <w:r w:rsidRPr="00781F2A">
        <w:t>” (</w:t>
      </w:r>
      <w:r w:rsidR="003B4348" w:rsidRPr="00781F2A">
        <w:t xml:space="preserve">Hunter </w:t>
      </w:r>
      <w:r w:rsidR="00A60595" w:rsidRPr="00781F2A">
        <w:rPr>
          <w:i/>
          <w:iCs/>
        </w:rPr>
        <w:t>Parables</w:t>
      </w:r>
      <w:r w:rsidR="00EA10F9" w:rsidRPr="00781F2A">
        <w:t xml:space="preserve"> 123</w:t>
      </w:r>
      <w:r w:rsidRPr="00781F2A">
        <w:t>)</w:t>
      </w:r>
    </w:p>
    <w:p w14:paraId="3BE1407C" w14:textId="77777777" w:rsidR="00EA10F9" w:rsidRPr="00781F2A" w:rsidRDefault="009C136B" w:rsidP="001E51AF">
      <w:pPr>
        <w:pStyle w:val="ListParagraph"/>
        <w:numPr>
          <w:ilvl w:val="1"/>
          <w:numId w:val="19"/>
        </w:numPr>
      </w:pPr>
      <w:r w:rsidRPr="00781F2A">
        <w:t>“</w:t>
      </w:r>
      <w:r w:rsidR="00EA10F9" w:rsidRPr="00781F2A">
        <w:t>A Rich Man Clothed in Purple</w:t>
      </w:r>
      <w:r w:rsidRPr="00781F2A">
        <w:t xml:space="preserve">” </w:t>
      </w:r>
      <w:r w:rsidR="004E5D2C" w:rsidRPr="00781F2A">
        <w:t xml:space="preserve">(Scott </w:t>
      </w:r>
      <w:r w:rsidR="00095BE1" w:rsidRPr="00781F2A">
        <w:rPr>
          <w:i/>
          <w:iCs/>
        </w:rPr>
        <w:t>Hear</w:t>
      </w:r>
      <w:r w:rsidR="00EA10F9" w:rsidRPr="00781F2A">
        <w:t xml:space="preserve"> 141-159</w:t>
      </w:r>
      <w:r w:rsidRPr="00781F2A">
        <w:t>)</w:t>
      </w:r>
    </w:p>
    <w:p w14:paraId="4B73A18C" w14:textId="77777777" w:rsidR="00EA10F9" w:rsidRPr="00781F2A" w:rsidRDefault="00EA10F9" w:rsidP="00EA10F9"/>
    <w:p w14:paraId="2E096328" w14:textId="77777777" w:rsidR="00EA10F9" w:rsidRPr="00781F2A" w:rsidRDefault="00EA10F9" w:rsidP="001E51AF">
      <w:pPr>
        <w:pStyle w:val="ListParagraph"/>
        <w:numPr>
          <w:ilvl w:val="0"/>
          <w:numId w:val="19"/>
        </w:numPr>
      </w:pPr>
      <w:r w:rsidRPr="00781F2A">
        <w:rPr>
          <w:b/>
        </w:rPr>
        <w:t>salt</w:t>
      </w:r>
    </w:p>
    <w:p w14:paraId="392DD391" w14:textId="77777777" w:rsidR="00EA10F9" w:rsidRPr="00781F2A" w:rsidRDefault="00EA10F9" w:rsidP="001E51AF">
      <w:pPr>
        <w:pStyle w:val="ListParagraph"/>
        <w:numPr>
          <w:ilvl w:val="1"/>
          <w:numId w:val="19"/>
        </w:numPr>
      </w:pPr>
      <w:r w:rsidRPr="00781F2A">
        <w:t>salt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E1A39F1" w14:textId="77777777" w:rsidR="00EA10F9" w:rsidRPr="00781F2A" w:rsidRDefault="00EA10F9" w:rsidP="001E51AF">
      <w:pPr>
        <w:pStyle w:val="ListParagraph"/>
        <w:numPr>
          <w:ilvl w:val="1"/>
          <w:numId w:val="19"/>
        </w:numPr>
      </w:pPr>
      <w:r w:rsidRPr="00781F2A">
        <w:t>savourless salt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3F2DAB57" w14:textId="77777777" w:rsidR="00EA10F9" w:rsidRPr="00781F2A" w:rsidRDefault="009C136B" w:rsidP="001E51AF">
      <w:pPr>
        <w:pStyle w:val="ListParagraph"/>
        <w:numPr>
          <w:ilvl w:val="1"/>
          <w:numId w:val="19"/>
        </w:numPr>
      </w:pPr>
      <w:r w:rsidRPr="00781F2A">
        <w:t>“</w:t>
      </w:r>
      <w:r w:rsidR="00EA10F9" w:rsidRPr="00781F2A">
        <w:t>Parable of the Salt</w:t>
      </w:r>
      <w:r w:rsidRPr="00781F2A">
        <w:t xml:space="preserve">” </w:t>
      </w:r>
      <w:r w:rsidR="004E5D2C" w:rsidRPr="00781F2A">
        <w:t xml:space="preserve">(Oesterley </w:t>
      </w:r>
      <w:r w:rsidR="00EA10F9" w:rsidRPr="00781F2A">
        <w:rPr>
          <w:i/>
          <w:iCs/>
        </w:rPr>
        <w:t>Gospel Parables</w:t>
      </w:r>
      <w:r w:rsidR="00EA10F9" w:rsidRPr="00781F2A">
        <w:t xml:space="preserve"> 242</w:t>
      </w:r>
      <w:r w:rsidR="00745134" w:rsidRPr="00745134">
        <w:t xml:space="preserve">, </w:t>
      </w:r>
      <w:r w:rsidR="00EA10F9" w:rsidRPr="00781F2A">
        <w:t>244</w:t>
      </w:r>
      <w:r w:rsidRPr="00781F2A">
        <w:t>)</w:t>
      </w:r>
    </w:p>
    <w:p w14:paraId="56130BCF" w14:textId="77777777" w:rsidR="00EA10F9" w:rsidRPr="00781F2A" w:rsidRDefault="009C136B" w:rsidP="001E51AF">
      <w:pPr>
        <w:pStyle w:val="ListParagraph"/>
        <w:numPr>
          <w:ilvl w:val="1"/>
          <w:numId w:val="19"/>
        </w:numPr>
      </w:pPr>
      <w:r w:rsidRPr="00781F2A">
        <w:t>“</w:t>
      </w:r>
      <w:r w:rsidR="00EA10F9" w:rsidRPr="00781F2A">
        <w:t>the Savorless Salt</w:t>
      </w:r>
      <w:r w:rsidRPr="00781F2A">
        <w:t>” (</w:t>
      </w:r>
      <w:r w:rsidR="003B4348" w:rsidRPr="00781F2A">
        <w:t xml:space="preserve">Hunter </w:t>
      </w:r>
      <w:r w:rsidR="00A60595" w:rsidRPr="00781F2A">
        <w:rPr>
          <w:i/>
          <w:iCs/>
        </w:rPr>
        <w:t>Parables</w:t>
      </w:r>
      <w:r w:rsidR="00EA10F9" w:rsidRPr="00781F2A">
        <w:t xml:space="preserve"> 21</w:t>
      </w:r>
      <w:r w:rsidRPr="00781F2A">
        <w:t>)</w:t>
      </w:r>
    </w:p>
    <w:p w14:paraId="33B8F0EC" w14:textId="77777777" w:rsidR="00EA10F9" w:rsidRPr="00781F2A" w:rsidRDefault="00EA10F9" w:rsidP="00EA10F9"/>
    <w:p w14:paraId="58FF56B7" w14:textId="77777777" w:rsidR="00EA10F9" w:rsidRPr="00781F2A" w:rsidRDefault="00EA10F9" w:rsidP="001E51AF">
      <w:pPr>
        <w:pStyle w:val="ListParagraph"/>
        <w:numPr>
          <w:ilvl w:val="0"/>
          <w:numId w:val="19"/>
        </w:numPr>
      </w:pPr>
      <w:r w:rsidRPr="00781F2A">
        <w:rPr>
          <w:b/>
        </w:rPr>
        <w:t>salted with fire</w:t>
      </w:r>
    </w:p>
    <w:p w14:paraId="56AE812C" w14:textId="77777777" w:rsidR="00EA10F9" w:rsidRPr="00781F2A" w:rsidRDefault="00EA10F9" w:rsidP="001E51AF">
      <w:pPr>
        <w:pStyle w:val="ListParagraph"/>
        <w:numPr>
          <w:ilvl w:val="1"/>
          <w:numId w:val="19"/>
        </w:numPr>
      </w:pPr>
      <w:r w:rsidRPr="00781F2A">
        <w:t>fire and salt</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7F9E54E4" w14:textId="77777777" w:rsidR="00EA10F9" w:rsidRPr="00781F2A" w:rsidRDefault="00EA10F9" w:rsidP="00EA10F9"/>
    <w:p w14:paraId="782B9BD8" w14:textId="77777777" w:rsidR="00EA10F9" w:rsidRPr="00781F2A" w:rsidRDefault="00EA10F9" w:rsidP="001E51AF">
      <w:pPr>
        <w:pStyle w:val="ListParagraph"/>
        <w:numPr>
          <w:ilvl w:val="0"/>
          <w:numId w:val="19"/>
        </w:numPr>
      </w:pPr>
      <w:r w:rsidRPr="00781F2A">
        <w:rPr>
          <w:b/>
        </w:rPr>
        <w:t>seed growing secretly</w:t>
      </w:r>
    </w:p>
    <w:p w14:paraId="3C06B8C3" w14:textId="77777777" w:rsidR="00EA10F9" w:rsidRPr="00781F2A" w:rsidRDefault="00EA10F9" w:rsidP="001E51AF">
      <w:pPr>
        <w:pStyle w:val="ListParagraph"/>
        <w:numPr>
          <w:ilvl w:val="1"/>
          <w:numId w:val="19"/>
        </w:numPr>
      </w:pPr>
      <w:r w:rsidRPr="00781F2A">
        <w:t>the seed growing secretly</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68EADE17" w14:textId="77777777" w:rsidR="00EA10F9" w:rsidRPr="00781F2A" w:rsidRDefault="00EA10F9" w:rsidP="001E51AF">
      <w:pPr>
        <w:pStyle w:val="ListParagraph"/>
        <w:numPr>
          <w:ilvl w:val="1"/>
          <w:numId w:val="19"/>
        </w:numPr>
      </w:pPr>
      <w:r w:rsidRPr="00781F2A">
        <w:t>seed growing of itself</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556FC9D" w14:textId="77777777" w:rsidR="00EA10F9" w:rsidRPr="00781F2A" w:rsidRDefault="00EA10F9" w:rsidP="001E51AF">
      <w:pPr>
        <w:pStyle w:val="ListParagraph"/>
        <w:numPr>
          <w:ilvl w:val="1"/>
          <w:numId w:val="19"/>
        </w:numPr>
      </w:pPr>
      <w:r w:rsidRPr="00781F2A">
        <w:t>seed growing secretly</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525C7DC" w14:textId="77777777" w:rsidR="00EA10F9" w:rsidRPr="00781F2A" w:rsidRDefault="009C136B" w:rsidP="001E51AF">
      <w:pPr>
        <w:pStyle w:val="ListParagraph"/>
        <w:numPr>
          <w:ilvl w:val="1"/>
          <w:numId w:val="19"/>
        </w:numPr>
      </w:pPr>
      <w:r w:rsidRPr="00781F2A">
        <w:t>“</w:t>
      </w:r>
      <w:r w:rsidR="00EA10F9" w:rsidRPr="00781F2A">
        <w:t>the Automatic Action of the Soil</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55711EEF" w14:textId="77777777" w:rsidR="00EA10F9" w:rsidRPr="00781F2A" w:rsidRDefault="009C136B" w:rsidP="001E51AF">
      <w:pPr>
        <w:pStyle w:val="ListParagraph"/>
        <w:numPr>
          <w:ilvl w:val="1"/>
          <w:numId w:val="19"/>
        </w:numPr>
      </w:pPr>
      <w:r w:rsidRPr="00781F2A">
        <w:t>“</w:t>
      </w:r>
      <w:r w:rsidR="00EA10F9" w:rsidRPr="00781F2A">
        <w:t>A Man Casts Seed</w:t>
      </w:r>
      <w:r w:rsidRPr="00781F2A">
        <w:t xml:space="preserve">” </w:t>
      </w:r>
      <w:r w:rsidR="004E5D2C" w:rsidRPr="00781F2A">
        <w:t xml:space="preserve">(Scott </w:t>
      </w:r>
      <w:r w:rsidR="00095BE1" w:rsidRPr="00781F2A">
        <w:rPr>
          <w:i/>
          <w:iCs/>
        </w:rPr>
        <w:t>Hear</w:t>
      </w:r>
      <w:r w:rsidR="00EA10F9" w:rsidRPr="00781F2A">
        <w:t xml:space="preserve"> 363-371</w:t>
      </w:r>
      <w:r w:rsidRPr="00781F2A">
        <w:t>)</w:t>
      </w:r>
    </w:p>
    <w:p w14:paraId="6FBC92C2" w14:textId="77777777" w:rsidR="00EA10F9" w:rsidRPr="00781F2A" w:rsidRDefault="009C136B" w:rsidP="001E51AF">
      <w:pPr>
        <w:pStyle w:val="ListParagraph"/>
        <w:numPr>
          <w:ilvl w:val="1"/>
          <w:numId w:val="19"/>
        </w:numPr>
      </w:pPr>
      <w:r w:rsidRPr="00781F2A">
        <w:t>“</w:t>
      </w:r>
      <w:r w:rsidR="00EA10F9" w:rsidRPr="00781F2A">
        <w:t>The Seed Growing by Itself</w:t>
      </w:r>
      <w:r w:rsidRPr="00781F2A">
        <w:t xml:space="preserve">” </w:t>
      </w:r>
      <w:r w:rsidR="00CF4BF5" w:rsidRPr="00781F2A">
        <w:t xml:space="preserve">(Cerfaux </w:t>
      </w:r>
      <w:r w:rsidR="00DD554D" w:rsidRPr="00781F2A">
        <w:rPr>
          <w:i/>
          <w:iCs/>
        </w:rPr>
        <w:t>Treasure</w:t>
      </w:r>
      <w:r w:rsidR="00EA10F9" w:rsidRPr="00781F2A">
        <w:t xml:space="preserve"> 35</w:t>
      </w:r>
      <w:r w:rsidRPr="00781F2A">
        <w:t>)</w:t>
      </w:r>
    </w:p>
    <w:p w14:paraId="305717CF" w14:textId="77777777" w:rsidR="00EA10F9" w:rsidRPr="00781F2A" w:rsidRDefault="00EA10F9" w:rsidP="00EA10F9"/>
    <w:p w14:paraId="18393971" w14:textId="77777777" w:rsidR="00EA10F9" w:rsidRPr="00781F2A" w:rsidRDefault="00EA10F9" w:rsidP="001E51AF">
      <w:pPr>
        <w:pStyle w:val="ListParagraph"/>
        <w:numPr>
          <w:ilvl w:val="0"/>
          <w:numId w:val="19"/>
        </w:numPr>
      </w:pPr>
      <w:r w:rsidRPr="00781F2A">
        <w:rPr>
          <w:b/>
        </w:rPr>
        <w:t>sheep and goats</w:t>
      </w:r>
      <w:r w:rsidR="00BF7CFD">
        <w:t xml:space="preserve"> (</w:t>
      </w:r>
      <w:r w:rsidR="00BF7CFD" w:rsidRPr="005365F5">
        <w:t>Matt 25:31-46</w:t>
      </w:r>
      <w:r w:rsidR="00BF7CFD">
        <w:t>)</w:t>
      </w:r>
    </w:p>
    <w:p w14:paraId="665D6456" w14:textId="77777777" w:rsidR="00BF7CFD" w:rsidRPr="00781F2A" w:rsidRDefault="00BF7CFD" w:rsidP="00BF7CFD">
      <w:pPr>
        <w:pStyle w:val="ListParagraph"/>
        <w:numPr>
          <w:ilvl w:val="1"/>
          <w:numId w:val="19"/>
        </w:numPr>
      </w:pPr>
      <w:r w:rsidRPr="00781F2A">
        <w:t xml:space="preserve">“the Sheep and Goats” (Oesterley </w:t>
      </w:r>
      <w:r w:rsidRPr="00781F2A">
        <w:rPr>
          <w:i/>
          <w:iCs/>
        </w:rPr>
        <w:t>Gospel Parables</w:t>
      </w:r>
      <w:r w:rsidRPr="00781F2A">
        <w:t xml:space="preserve"> viii)</w:t>
      </w:r>
    </w:p>
    <w:p w14:paraId="27DF319A" w14:textId="77777777" w:rsidR="00BF7CFD" w:rsidRDefault="00BF7CFD" w:rsidP="00BF7CFD">
      <w:pPr>
        <w:pStyle w:val="ListParagraph"/>
        <w:numPr>
          <w:ilvl w:val="1"/>
          <w:numId w:val="19"/>
        </w:numPr>
      </w:pPr>
      <w:r>
        <w:t xml:space="preserve">“the parable of </w:t>
      </w:r>
      <w:r w:rsidRPr="00781F2A">
        <w:t xml:space="preserve">The Sheep and the Goats” (Hunter </w:t>
      </w:r>
      <w:r w:rsidRPr="007A12B5">
        <w:rPr>
          <w:i/>
        </w:rPr>
        <w:t>Interpreting</w:t>
      </w:r>
      <w:r w:rsidRPr="00781F2A">
        <w:t xml:space="preserve"> 11)</w:t>
      </w:r>
    </w:p>
    <w:p w14:paraId="387EAC2D" w14:textId="77777777" w:rsidR="00BF7CFD" w:rsidRPr="00781F2A" w:rsidRDefault="00BF7CFD" w:rsidP="00BF7CFD">
      <w:pPr>
        <w:pStyle w:val="ListParagraph"/>
        <w:numPr>
          <w:ilvl w:val="1"/>
          <w:numId w:val="19"/>
        </w:numPr>
      </w:pPr>
      <w:r w:rsidRPr="00781F2A">
        <w:t xml:space="preserve">“the Last Judgment” (Hunter </w:t>
      </w:r>
      <w:r w:rsidRPr="00781F2A">
        <w:rPr>
          <w:i/>
          <w:iCs/>
        </w:rPr>
        <w:t>Parables</w:t>
      </w:r>
      <w:r w:rsidRPr="00781F2A">
        <w:t xml:space="preserve"> 108)</w:t>
      </w:r>
    </w:p>
    <w:p w14:paraId="6E9FFBE8" w14:textId="77777777" w:rsidR="00BF7CFD" w:rsidRPr="00781F2A" w:rsidRDefault="00BF7CFD" w:rsidP="00BF7CFD">
      <w:pPr>
        <w:pStyle w:val="ListParagraph"/>
        <w:numPr>
          <w:ilvl w:val="1"/>
          <w:numId w:val="19"/>
        </w:numPr>
      </w:pPr>
      <w:r w:rsidRPr="00781F2A">
        <w:t xml:space="preserve">“the great parable of the last judgment” (Braun </w:t>
      </w:r>
      <w:r w:rsidRPr="00781F2A">
        <w:rPr>
          <w:i/>
          <w:iCs/>
        </w:rPr>
        <w:t>Jesus</w:t>
      </w:r>
      <w:r w:rsidRPr="00781F2A">
        <w:t xml:space="preserve"> 100)</w:t>
      </w:r>
    </w:p>
    <w:p w14:paraId="0A8FF104" w14:textId="77777777" w:rsidR="00BF7CFD" w:rsidRDefault="00BF7CFD" w:rsidP="00BF7CFD">
      <w:pPr>
        <w:pStyle w:val="ListParagraph"/>
        <w:numPr>
          <w:ilvl w:val="1"/>
          <w:numId w:val="19"/>
        </w:numPr>
      </w:pPr>
      <w:r>
        <w:t>the great assize</w:t>
      </w:r>
    </w:p>
    <w:p w14:paraId="4F1DD223" w14:textId="77777777" w:rsidR="00BF7CFD" w:rsidRPr="0065632B" w:rsidRDefault="00BF7CFD" w:rsidP="00BF7CFD">
      <w:pPr>
        <w:pStyle w:val="ListParagraph"/>
        <w:numPr>
          <w:ilvl w:val="1"/>
          <w:numId w:val="19"/>
        </w:numPr>
      </w:pPr>
      <w:r>
        <w:t xml:space="preserve">“The </w:t>
      </w:r>
      <w:r w:rsidRPr="005365F5">
        <w:t>Parable of Seeing Christ in the Least Other</w:t>
      </w:r>
      <w:r>
        <w:t>” (Locker 101)</w:t>
      </w:r>
    </w:p>
    <w:p w14:paraId="46135E95" w14:textId="77777777" w:rsidR="00C9561C" w:rsidRPr="00781F2A" w:rsidRDefault="00C9561C" w:rsidP="00C9561C"/>
    <w:p w14:paraId="70205A1C" w14:textId="77777777" w:rsidR="00EA10F9" w:rsidRPr="00781F2A" w:rsidRDefault="00EA10F9" w:rsidP="001E51AF">
      <w:pPr>
        <w:pStyle w:val="ListParagraph"/>
        <w:numPr>
          <w:ilvl w:val="0"/>
          <w:numId w:val="19"/>
        </w:numPr>
      </w:pPr>
      <w:r w:rsidRPr="00781F2A">
        <w:rPr>
          <w:b/>
        </w:rPr>
        <w:t>sheep fallen into a pit</w:t>
      </w:r>
    </w:p>
    <w:p w14:paraId="242DD82A" w14:textId="77777777" w:rsidR="00EA10F9" w:rsidRPr="00781F2A" w:rsidRDefault="00EA10F9" w:rsidP="001E51AF">
      <w:pPr>
        <w:pStyle w:val="ListParagraph"/>
        <w:numPr>
          <w:ilvl w:val="1"/>
          <w:numId w:val="19"/>
        </w:numPr>
      </w:pPr>
      <w:r w:rsidRPr="00781F2A">
        <w:t>sheep fallen into a pit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0DCA7DA1" w14:textId="77777777" w:rsidR="00EA10F9" w:rsidRPr="00781F2A" w:rsidRDefault="00EA10F9" w:rsidP="00EA10F9"/>
    <w:p w14:paraId="2C425012" w14:textId="77777777" w:rsidR="00EA10F9" w:rsidRPr="00781F2A" w:rsidRDefault="00EA10F9" w:rsidP="001E51AF">
      <w:pPr>
        <w:pStyle w:val="ListParagraph"/>
        <w:numPr>
          <w:ilvl w:val="0"/>
          <w:numId w:val="19"/>
        </w:numPr>
      </w:pPr>
      <w:r w:rsidRPr="00781F2A">
        <w:rPr>
          <w:b/>
        </w:rPr>
        <w:t>shrewd manager</w:t>
      </w:r>
    </w:p>
    <w:p w14:paraId="0706A06E" w14:textId="77777777" w:rsidR="00EA10F9" w:rsidRPr="00781F2A" w:rsidRDefault="00EA10F9" w:rsidP="001E51AF">
      <w:pPr>
        <w:pStyle w:val="ListParagraph"/>
        <w:numPr>
          <w:ilvl w:val="1"/>
          <w:numId w:val="19"/>
        </w:numPr>
      </w:pPr>
      <w:r w:rsidRPr="00781F2A">
        <w:t>the unrighteous steward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4453FEE" w14:textId="77777777" w:rsidR="00EA10F9" w:rsidRPr="00781F2A" w:rsidRDefault="00EA10F9" w:rsidP="001E51AF">
      <w:pPr>
        <w:pStyle w:val="ListParagraph"/>
        <w:numPr>
          <w:ilvl w:val="1"/>
          <w:numId w:val="19"/>
        </w:numPr>
      </w:pPr>
      <w:r w:rsidRPr="00781F2A">
        <w:t>unjust steward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0FB24822" w14:textId="77777777" w:rsidR="00EA10F9" w:rsidRPr="00781F2A" w:rsidRDefault="00EA10F9" w:rsidP="001E51AF">
      <w:pPr>
        <w:pStyle w:val="ListParagraph"/>
        <w:numPr>
          <w:ilvl w:val="1"/>
          <w:numId w:val="19"/>
        </w:numPr>
      </w:pPr>
      <w:r w:rsidRPr="00781F2A">
        <w:t>unjust steward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585FC72" w14:textId="77777777" w:rsidR="00EA10F9" w:rsidRPr="00781F2A" w:rsidRDefault="009C136B" w:rsidP="001E51AF">
      <w:pPr>
        <w:pStyle w:val="ListParagraph"/>
        <w:numPr>
          <w:ilvl w:val="1"/>
          <w:numId w:val="19"/>
        </w:numPr>
      </w:pPr>
      <w:r w:rsidRPr="00781F2A">
        <w:t>“</w:t>
      </w:r>
      <w:r w:rsidR="00EA10F9" w:rsidRPr="00781F2A">
        <w:t>the Unrighteous Steward</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40326ED1" w14:textId="77777777" w:rsidR="00EA10F9" w:rsidRPr="00781F2A" w:rsidRDefault="009C136B" w:rsidP="001E51AF">
      <w:pPr>
        <w:pStyle w:val="ListParagraph"/>
        <w:numPr>
          <w:ilvl w:val="1"/>
          <w:numId w:val="19"/>
        </w:numPr>
      </w:pPr>
      <w:r w:rsidRPr="00781F2A">
        <w:t>“</w:t>
      </w:r>
      <w:r w:rsidR="00EA10F9" w:rsidRPr="00781F2A">
        <w:t>Rascally Factor</w:t>
      </w:r>
      <w:r w:rsidRPr="00781F2A">
        <w:t>” (</w:t>
      </w:r>
      <w:r w:rsidR="003B4348" w:rsidRPr="00781F2A">
        <w:t xml:space="preserve">Hunter </w:t>
      </w:r>
      <w:r w:rsidR="00A60595" w:rsidRPr="00781F2A">
        <w:rPr>
          <w:i/>
          <w:iCs/>
        </w:rPr>
        <w:t>Parables</w:t>
      </w:r>
      <w:r w:rsidR="00EA10F9" w:rsidRPr="00781F2A">
        <w:t xml:space="preserve"> 123</w:t>
      </w:r>
      <w:r w:rsidRPr="00781F2A">
        <w:t>)</w:t>
      </w:r>
    </w:p>
    <w:p w14:paraId="69D213C0" w14:textId="77777777" w:rsidR="00EA10F9" w:rsidRPr="00781F2A" w:rsidRDefault="009C136B" w:rsidP="001E51AF">
      <w:pPr>
        <w:pStyle w:val="ListParagraph"/>
        <w:numPr>
          <w:ilvl w:val="1"/>
          <w:numId w:val="19"/>
        </w:numPr>
      </w:pPr>
      <w:r w:rsidRPr="00781F2A">
        <w:t>“</w:t>
      </w:r>
      <w:r w:rsidR="00EA10F9" w:rsidRPr="00781F2A">
        <w:t>A Rich Man Had a Steward</w:t>
      </w:r>
      <w:r w:rsidRPr="00781F2A">
        <w:t xml:space="preserve">” </w:t>
      </w:r>
      <w:r w:rsidR="004E5D2C" w:rsidRPr="00781F2A">
        <w:t xml:space="preserve">(Scott </w:t>
      </w:r>
      <w:r w:rsidR="00095BE1" w:rsidRPr="00781F2A">
        <w:rPr>
          <w:i/>
          <w:iCs/>
        </w:rPr>
        <w:t>Hear</w:t>
      </w:r>
      <w:r w:rsidR="00EA10F9" w:rsidRPr="00781F2A">
        <w:t xml:space="preserve"> 255-66</w:t>
      </w:r>
      <w:r w:rsidRPr="00781F2A">
        <w:t>)</w:t>
      </w:r>
    </w:p>
    <w:p w14:paraId="3B4CA60F" w14:textId="77777777" w:rsidR="00100B3F" w:rsidRPr="00781F2A" w:rsidRDefault="00100B3F" w:rsidP="001E51AF">
      <w:pPr>
        <w:numPr>
          <w:ilvl w:val="1"/>
          <w:numId w:val="19"/>
        </w:numPr>
      </w:pPr>
      <w:r w:rsidRPr="00781F2A">
        <w:t xml:space="preserve">“the unscrupulous employee” (Trueblood </w:t>
      </w:r>
      <w:r w:rsidRPr="00781F2A">
        <w:rPr>
          <w:i/>
        </w:rPr>
        <w:t>Humor</w:t>
      </w:r>
      <w:r w:rsidRPr="00781F2A">
        <w:t xml:space="preserve"> 101)</w:t>
      </w:r>
    </w:p>
    <w:p w14:paraId="068B6A37" w14:textId="77777777" w:rsidR="00100B3F" w:rsidRPr="00781F2A" w:rsidRDefault="00C5325E" w:rsidP="001E51AF">
      <w:pPr>
        <w:numPr>
          <w:ilvl w:val="1"/>
          <w:numId w:val="19"/>
        </w:numPr>
      </w:pPr>
      <w:r w:rsidRPr="00781F2A">
        <w:t>“The Shrewd Agent” (</w:t>
      </w:r>
      <w:r w:rsidR="00100B3F" w:rsidRPr="00781F2A">
        <w:t>A.J</w:t>
      </w:r>
      <w:r w:rsidR="00E7567D" w:rsidRPr="00781F2A">
        <w:t xml:space="preserve">. </w:t>
      </w:r>
      <w:r w:rsidR="00100B3F" w:rsidRPr="00781F2A">
        <w:t xml:space="preserve">Grieve </w:t>
      </w:r>
      <w:r w:rsidR="00100B3F" w:rsidRPr="00781F2A">
        <w:rPr>
          <w:i/>
        </w:rPr>
        <w:t>Peake</w:t>
      </w:r>
      <w:r w:rsidR="00100B3F" w:rsidRPr="00781F2A">
        <w:t>’</w:t>
      </w:r>
      <w:r w:rsidR="00100B3F" w:rsidRPr="00781F2A">
        <w:rPr>
          <w:i/>
        </w:rPr>
        <w:t>s Commentary on the Bible</w:t>
      </w:r>
      <w:r w:rsidR="00100B3F" w:rsidRPr="00781F2A">
        <w:t xml:space="preserve"> 736) (</w:t>
      </w:r>
      <w:r w:rsidRPr="00781F2A">
        <w:t>Qtd</w:t>
      </w:r>
      <w:r w:rsidR="00E7567D" w:rsidRPr="00781F2A">
        <w:t xml:space="preserve">. </w:t>
      </w:r>
      <w:r w:rsidRPr="00781F2A">
        <w:t xml:space="preserve">in </w:t>
      </w:r>
      <w:r w:rsidR="00100B3F" w:rsidRPr="00781F2A">
        <w:t xml:space="preserve">Trueblood </w:t>
      </w:r>
      <w:r w:rsidR="00100B3F" w:rsidRPr="00781F2A">
        <w:rPr>
          <w:i/>
        </w:rPr>
        <w:t>Humor</w:t>
      </w:r>
      <w:r w:rsidR="00100B3F" w:rsidRPr="00781F2A">
        <w:t xml:space="preserve"> 104)</w:t>
      </w:r>
    </w:p>
    <w:p w14:paraId="2D766E83" w14:textId="77777777" w:rsidR="00100B3F" w:rsidRPr="00781F2A" w:rsidRDefault="00100B3F" w:rsidP="001E51AF">
      <w:pPr>
        <w:numPr>
          <w:ilvl w:val="1"/>
          <w:numId w:val="19"/>
        </w:numPr>
      </w:pPr>
      <w:r w:rsidRPr="00781F2A">
        <w:t xml:space="preserve">“the Clever Rogue” (Trueblood </w:t>
      </w:r>
      <w:r w:rsidRPr="00781F2A">
        <w:rPr>
          <w:i/>
        </w:rPr>
        <w:t>Humor</w:t>
      </w:r>
      <w:r w:rsidRPr="00781F2A">
        <w:t xml:space="preserve"> 104)</w:t>
      </w:r>
    </w:p>
    <w:p w14:paraId="337A69B6" w14:textId="77777777" w:rsidR="00EA10F9" w:rsidRPr="00781F2A" w:rsidRDefault="00EA10F9" w:rsidP="00EA10F9"/>
    <w:p w14:paraId="7A3647F3" w14:textId="77777777" w:rsidR="00EA10F9" w:rsidRPr="00781F2A" w:rsidRDefault="00EA10F9" w:rsidP="001E51AF">
      <w:pPr>
        <w:pStyle w:val="ListParagraph"/>
        <w:numPr>
          <w:ilvl w:val="0"/>
          <w:numId w:val="19"/>
        </w:numPr>
      </w:pPr>
      <w:r w:rsidRPr="00781F2A">
        <w:rPr>
          <w:b/>
        </w:rPr>
        <w:t>shut door</w:t>
      </w:r>
    </w:p>
    <w:p w14:paraId="0F733782" w14:textId="77777777" w:rsidR="00EA10F9" w:rsidRPr="00781F2A" w:rsidRDefault="00EA10F9" w:rsidP="001E51AF">
      <w:pPr>
        <w:pStyle w:val="ListParagraph"/>
        <w:numPr>
          <w:ilvl w:val="1"/>
          <w:numId w:val="19"/>
        </w:numPr>
      </w:pPr>
      <w:r w:rsidRPr="00781F2A">
        <w:t>the shut door</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2251E03" w14:textId="77777777" w:rsidR="00EA10F9" w:rsidRPr="00781F2A" w:rsidRDefault="00EA10F9" w:rsidP="001E51AF">
      <w:pPr>
        <w:pStyle w:val="ListParagraph"/>
        <w:numPr>
          <w:ilvl w:val="1"/>
          <w:numId w:val="19"/>
        </w:numPr>
      </w:pPr>
      <w:r w:rsidRPr="00781F2A">
        <w:t>closed door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4FD443C" w14:textId="77777777" w:rsidR="00EA10F9" w:rsidRPr="00781F2A" w:rsidRDefault="00EA10F9" w:rsidP="00EA10F9"/>
    <w:p w14:paraId="332FA842" w14:textId="77777777" w:rsidR="00EA10F9" w:rsidRPr="00781F2A" w:rsidRDefault="006F6F6F" w:rsidP="001E51AF">
      <w:pPr>
        <w:pStyle w:val="ListParagraph"/>
        <w:numPr>
          <w:ilvl w:val="0"/>
          <w:numId w:val="19"/>
        </w:numPr>
      </w:pPr>
      <w:r w:rsidRPr="00781F2A">
        <w:rPr>
          <w:b/>
        </w:rPr>
        <w:t>stone for bread</w:t>
      </w:r>
      <w:r w:rsidR="00316463" w:rsidRPr="00781F2A">
        <w:t xml:space="preserve"> (Matt 7:9-11//Luke 11:11-13)</w:t>
      </w:r>
    </w:p>
    <w:p w14:paraId="4656CC8F" w14:textId="77777777" w:rsidR="00EA10F9" w:rsidRPr="00781F2A" w:rsidRDefault="00EA10F9" w:rsidP="001E51AF">
      <w:pPr>
        <w:pStyle w:val="ListParagraph"/>
        <w:numPr>
          <w:ilvl w:val="1"/>
          <w:numId w:val="19"/>
        </w:numPr>
      </w:pPr>
      <w:r w:rsidRPr="00781F2A">
        <w:t>stone for bread</w:t>
      </w:r>
      <w:r w:rsidR="00745134" w:rsidRPr="00745134">
        <w:t xml:space="preserve">, </w:t>
      </w:r>
      <w:r w:rsidRPr="00781F2A">
        <w:t>etc</w:t>
      </w:r>
      <w:r w:rsidR="00E7567D"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0AF268F6" w14:textId="77777777" w:rsidR="00EA10F9" w:rsidRPr="00781F2A" w:rsidRDefault="00EA10F9" w:rsidP="001E51AF">
      <w:pPr>
        <w:pStyle w:val="ListParagraph"/>
        <w:numPr>
          <w:ilvl w:val="1"/>
          <w:numId w:val="19"/>
        </w:numPr>
      </w:pPr>
      <w:r w:rsidRPr="00781F2A">
        <w:t>son asking for bread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10B16522" w14:textId="77777777" w:rsidR="00EA10F9" w:rsidRPr="00781F2A" w:rsidRDefault="009C136B" w:rsidP="001E51AF">
      <w:pPr>
        <w:pStyle w:val="ListParagraph"/>
        <w:numPr>
          <w:ilvl w:val="1"/>
          <w:numId w:val="19"/>
        </w:numPr>
      </w:pPr>
      <w:r w:rsidRPr="00781F2A">
        <w:t>“</w:t>
      </w:r>
      <w:r w:rsidR="00EA10F9" w:rsidRPr="00781F2A">
        <w:t>The Asking Son</w:t>
      </w:r>
      <w:r w:rsidRPr="00781F2A">
        <w:t>” (</w:t>
      </w:r>
      <w:r w:rsidR="003B4348" w:rsidRPr="00781F2A">
        <w:t xml:space="preserve">Hunter </w:t>
      </w:r>
      <w:r w:rsidR="006F6DEA" w:rsidRPr="00781F2A">
        <w:rPr>
          <w:i/>
          <w:iCs/>
        </w:rPr>
        <w:t>Interpreting</w:t>
      </w:r>
      <w:r w:rsidR="00EA10F9" w:rsidRPr="00781F2A">
        <w:t xml:space="preserve"> 121</w:t>
      </w:r>
      <w:r w:rsidRPr="00781F2A">
        <w:t>)</w:t>
      </w:r>
      <w:r w:rsidR="00316463" w:rsidRPr="00781F2A">
        <w:t xml:space="preserve"> (Hunter </w:t>
      </w:r>
      <w:r w:rsidR="00316463" w:rsidRPr="00781F2A">
        <w:rPr>
          <w:i/>
        </w:rPr>
        <w:t>Parables</w:t>
      </w:r>
      <w:r w:rsidR="00316463" w:rsidRPr="00781F2A">
        <w:t xml:space="preserve"> 123)</w:t>
      </w:r>
    </w:p>
    <w:p w14:paraId="008192EF" w14:textId="77777777" w:rsidR="00EA10F9" w:rsidRPr="00781F2A" w:rsidRDefault="00EA10F9" w:rsidP="00EA10F9"/>
    <w:p w14:paraId="05EE9C8A" w14:textId="77777777" w:rsidR="00EA10F9" w:rsidRPr="00781F2A" w:rsidRDefault="00EA10F9" w:rsidP="001E51AF">
      <w:pPr>
        <w:pStyle w:val="ListParagraph"/>
        <w:numPr>
          <w:ilvl w:val="0"/>
          <w:numId w:val="19"/>
        </w:numPr>
      </w:pPr>
      <w:r w:rsidRPr="00781F2A">
        <w:rPr>
          <w:b/>
        </w:rPr>
        <w:t>sower</w:t>
      </w:r>
      <w:r w:rsidR="0065632B">
        <w:t xml:space="preserve"> (</w:t>
      </w:r>
      <w:r w:rsidR="0065632B" w:rsidRPr="005365F5">
        <w:t>Matt 13:3-8</w:t>
      </w:r>
      <w:r w:rsidR="0065632B">
        <w:t>)</w:t>
      </w:r>
    </w:p>
    <w:p w14:paraId="2DF81913" w14:textId="77777777" w:rsidR="00EA10F9" w:rsidRPr="00781F2A" w:rsidRDefault="00EA10F9" w:rsidP="001E51AF">
      <w:pPr>
        <w:pStyle w:val="ListParagraph"/>
        <w:numPr>
          <w:ilvl w:val="1"/>
          <w:numId w:val="19"/>
        </w:numPr>
      </w:pPr>
      <w:r w:rsidRPr="00781F2A">
        <w:t>the sower</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21E6C30E" w14:textId="77777777" w:rsidR="00EA10F9" w:rsidRPr="00781F2A" w:rsidRDefault="00EA10F9" w:rsidP="001E51AF">
      <w:pPr>
        <w:pStyle w:val="ListParagraph"/>
        <w:numPr>
          <w:ilvl w:val="1"/>
          <w:numId w:val="19"/>
        </w:numPr>
      </w:pPr>
      <w:r w:rsidRPr="00781F2A">
        <w:t>the sower</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CD5BFC6" w14:textId="77777777" w:rsidR="00EA10F9" w:rsidRPr="00781F2A" w:rsidRDefault="00EA10F9" w:rsidP="001E51AF">
      <w:pPr>
        <w:pStyle w:val="ListParagraph"/>
        <w:numPr>
          <w:ilvl w:val="1"/>
          <w:numId w:val="19"/>
        </w:numPr>
      </w:pPr>
      <w:r w:rsidRPr="00781F2A">
        <w:t>sower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1F2ADC4C" w14:textId="77777777" w:rsidR="00EA10F9" w:rsidRPr="00781F2A" w:rsidRDefault="009C136B" w:rsidP="001E51AF">
      <w:pPr>
        <w:pStyle w:val="ListParagraph"/>
        <w:numPr>
          <w:ilvl w:val="1"/>
          <w:numId w:val="19"/>
        </w:numPr>
      </w:pPr>
      <w:r w:rsidRPr="00781F2A">
        <w:t>“</w:t>
      </w:r>
      <w:r w:rsidR="00EA10F9" w:rsidRPr="00781F2A">
        <w:t>the Sower</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4A5204C5" w14:textId="77777777" w:rsidR="00EA10F9" w:rsidRPr="00781F2A" w:rsidRDefault="009C136B" w:rsidP="001E51AF">
      <w:pPr>
        <w:pStyle w:val="ListParagraph"/>
        <w:numPr>
          <w:ilvl w:val="1"/>
          <w:numId w:val="19"/>
        </w:numPr>
      </w:pPr>
      <w:r w:rsidRPr="00781F2A">
        <w:t>“</w:t>
      </w:r>
      <w:r w:rsidR="00EA10F9" w:rsidRPr="00781F2A">
        <w:t>A Sower Went Out</w:t>
      </w:r>
      <w:r w:rsidRPr="00781F2A">
        <w:t xml:space="preserve">” </w:t>
      </w:r>
      <w:r w:rsidR="004E5D2C" w:rsidRPr="00781F2A">
        <w:t xml:space="preserve">(Scott </w:t>
      </w:r>
      <w:r w:rsidR="00EA10F9" w:rsidRPr="00781F2A">
        <w:rPr>
          <w:i/>
          <w:iCs/>
        </w:rPr>
        <w:t>Hear</w:t>
      </w:r>
      <w:r w:rsidR="00EA10F9" w:rsidRPr="00781F2A">
        <w:t xml:space="preserve"> 343-62</w:t>
      </w:r>
      <w:r w:rsidRPr="00781F2A">
        <w:t>)</w:t>
      </w:r>
    </w:p>
    <w:p w14:paraId="478DE1C1" w14:textId="77777777" w:rsidR="00EA10F9" w:rsidRDefault="009C136B" w:rsidP="001E51AF">
      <w:pPr>
        <w:pStyle w:val="ListParagraph"/>
        <w:numPr>
          <w:ilvl w:val="1"/>
          <w:numId w:val="19"/>
        </w:numPr>
      </w:pPr>
      <w:r w:rsidRPr="00781F2A">
        <w:t>“</w:t>
      </w:r>
      <w:r w:rsidR="00EA10F9" w:rsidRPr="00781F2A">
        <w:t>the Four Different Kinds of Soil</w:t>
      </w:r>
      <w:r w:rsidRPr="00781F2A">
        <w:t xml:space="preserve">” </w:t>
      </w:r>
      <w:r w:rsidR="00DD554D" w:rsidRPr="00781F2A">
        <w:t xml:space="preserve">(Windisch </w:t>
      </w:r>
      <w:r w:rsidR="005B07D3" w:rsidRPr="00781F2A">
        <w:rPr>
          <w:i/>
          <w:iCs/>
        </w:rPr>
        <w:t>Meaning</w:t>
      </w:r>
      <w:r w:rsidR="00EA10F9" w:rsidRPr="00781F2A">
        <w:t xml:space="preserve"> 89</w:t>
      </w:r>
      <w:r w:rsidRPr="00781F2A">
        <w:t>)</w:t>
      </w:r>
    </w:p>
    <w:p w14:paraId="291A85BA" w14:textId="77777777" w:rsidR="0065632B" w:rsidRPr="00781F2A" w:rsidRDefault="0065632B" w:rsidP="001E51AF">
      <w:pPr>
        <w:pStyle w:val="ListParagraph"/>
        <w:numPr>
          <w:ilvl w:val="1"/>
          <w:numId w:val="19"/>
        </w:numPr>
      </w:pPr>
      <w:r>
        <w:t xml:space="preserve">“The </w:t>
      </w:r>
      <w:r w:rsidRPr="005365F5">
        <w:t>Parable of Unwavering Trust</w:t>
      </w:r>
      <w:r>
        <w:t>” (Locker 26)</w:t>
      </w:r>
    </w:p>
    <w:p w14:paraId="7988F786" w14:textId="77777777" w:rsidR="00EA10F9" w:rsidRPr="00781F2A" w:rsidRDefault="00EA10F9" w:rsidP="00EA10F9"/>
    <w:p w14:paraId="168CD069" w14:textId="77777777" w:rsidR="00EA10F9" w:rsidRPr="00781F2A" w:rsidRDefault="00EA10F9" w:rsidP="001E51AF">
      <w:pPr>
        <w:pStyle w:val="ListParagraph"/>
        <w:numPr>
          <w:ilvl w:val="0"/>
          <w:numId w:val="19"/>
        </w:numPr>
      </w:pPr>
      <w:r w:rsidRPr="00781F2A">
        <w:rPr>
          <w:b/>
        </w:rPr>
        <w:t>speck and log</w:t>
      </w:r>
    </w:p>
    <w:p w14:paraId="33240205" w14:textId="77777777" w:rsidR="00EA10F9" w:rsidRPr="00781F2A" w:rsidRDefault="00EA10F9" w:rsidP="001E51AF">
      <w:pPr>
        <w:pStyle w:val="ListParagraph"/>
        <w:numPr>
          <w:ilvl w:val="1"/>
          <w:numId w:val="19"/>
        </w:numPr>
      </w:pPr>
      <w:r w:rsidRPr="00781F2A">
        <w:t>mote and beam</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r w:rsidR="00794E03" w:rsidRPr="00781F2A">
        <w:t xml:space="preserve"> (Dodd </w:t>
      </w:r>
      <w:r w:rsidR="00794E03" w:rsidRPr="00781F2A">
        <w:rPr>
          <w:i/>
          <w:iCs/>
        </w:rPr>
        <w:t>Parables</w:t>
      </w:r>
      <w:r w:rsidR="00794E03" w:rsidRPr="00781F2A">
        <w:t xml:space="preserve"> 173) (Hunter </w:t>
      </w:r>
      <w:r w:rsidR="00794E03" w:rsidRPr="00781F2A">
        <w:rPr>
          <w:i/>
          <w:iCs/>
        </w:rPr>
        <w:t>Parables</w:t>
      </w:r>
      <w:r w:rsidR="00794E03" w:rsidRPr="00781F2A">
        <w:t xml:space="preserve"> 123)</w:t>
      </w:r>
    </w:p>
    <w:p w14:paraId="076E444D" w14:textId="77777777" w:rsidR="00EA10F9" w:rsidRPr="00781F2A" w:rsidRDefault="009C136B" w:rsidP="001E51AF">
      <w:pPr>
        <w:pStyle w:val="ListParagraph"/>
        <w:numPr>
          <w:ilvl w:val="1"/>
          <w:numId w:val="19"/>
        </w:numPr>
      </w:pPr>
      <w:r w:rsidRPr="00781F2A">
        <w:t>“</w:t>
      </w:r>
      <w:r w:rsidR="00EA10F9" w:rsidRPr="00781F2A">
        <w:t>Splinter and the Plank</w:t>
      </w:r>
      <w:r w:rsidRPr="00781F2A">
        <w:t>” (</w:t>
      </w:r>
      <w:r w:rsidR="003B4348" w:rsidRPr="00781F2A">
        <w:t xml:space="preserve">Hunter </w:t>
      </w:r>
      <w:r w:rsidR="00A60595" w:rsidRPr="00781F2A">
        <w:rPr>
          <w:i/>
          <w:iCs/>
        </w:rPr>
        <w:t>Parables</w:t>
      </w:r>
      <w:r w:rsidR="00EA10F9" w:rsidRPr="00781F2A">
        <w:t xml:space="preserve"> 124</w:t>
      </w:r>
      <w:r w:rsidRPr="00781F2A">
        <w:t>)</w:t>
      </w:r>
    </w:p>
    <w:p w14:paraId="2C3EE037" w14:textId="77777777" w:rsidR="00EA10F9" w:rsidRPr="00781F2A" w:rsidRDefault="009C136B" w:rsidP="001E51AF">
      <w:pPr>
        <w:pStyle w:val="ListParagraph"/>
        <w:numPr>
          <w:ilvl w:val="1"/>
          <w:numId w:val="19"/>
        </w:numPr>
      </w:pPr>
      <w:r w:rsidRPr="00781F2A">
        <w:t>“</w:t>
      </w:r>
      <w:r w:rsidR="00EA10F9" w:rsidRPr="00781F2A">
        <w:t>the eye-doctor with sore eyes</w:t>
      </w:r>
      <w:r w:rsidRPr="00781F2A">
        <w:t>” (</w:t>
      </w:r>
      <w:r w:rsidR="00EA10F9" w:rsidRPr="00781F2A">
        <w:t>Pfleiderer</w:t>
      </w:r>
      <w:r w:rsidR="00745134" w:rsidRPr="00745134">
        <w:t xml:space="preserve">, </w:t>
      </w:r>
      <w:r w:rsidR="00EA10F9" w:rsidRPr="00781F2A">
        <w:rPr>
          <w:i/>
          <w:iCs/>
        </w:rPr>
        <w:t>Primi</w:t>
      </w:r>
      <w:r w:rsidR="00EA10F9" w:rsidRPr="00781F2A">
        <w:rPr>
          <w:i/>
          <w:iCs/>
        </w:rPr>
        <w:softHyphen/>
        <w:t>tive Christianity</w:t>
      </w:r>
      <w:r w:rsidR="00EA10F9" w:rsidRPr="00781F2A">
        <w:t xml:space="preserve"> 129</w:t>
      </w:r>
      <w:r w:rsidRPr="00781F2A">
        <w:t>)</w:t>
      </w:r>
    </w:p>
    <w:p w14:paraId="032C7833" w14:textId="77777777" w:rsidR="00EA10F9" w:rsidRPr="00781F2A" w:rsidRDefault="00EA10F9" w:rsidP="00EA10F9"/>
    <w:p w14:paraId="5C0BE450" w14:textId="77777777" w:rsidR="00EA10F9" w:rsidRPr="00781F2A" w:rsidRDefault="00EA10F9" w:rsidP="001E51AF">
      <w:pPr>
        <w:pStyle w:val="ListParagraph"/>
        <w:numPr>
          <w:ilvl w:val="0"/>
          <w:numId w:val="19"/>
        </w:numPr>
      </w:pPr>
      <w:r w:rsidRPr="00781F2A">
        <w:rPr>
          <w:b/>
        </w:rPr>
        <w:t>strong man plundered</w:t>
      </w:r>
      <w:r w:rsidR="00316463" w:rsidRPr="00781F2A">
        <w:t xml:space="preserve"> (Mark 3:27)</w:t>
      </w:r>
    </w:p>
    <w:p w14:paraId="4F42BC36" w14:textId="77777777" w:rsidR="00EA10F9" w:rsidRPr="00781F2A" w:rsidRDefault="00EA10F9" w:rsidP="001E51AF">
      <w:pPr>
        <w:pStyle w:val="ListParagraph"/>
        <w:numPr>
          <w:ilvl w:val="1"/>
          <w:numId w:val="19"/>
        </w:numPr>
      </w:pPr>
      <w:r w:rsidRPr="00781F2A">
        <w:t>strong man armed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4E3B4AB8" w14:textId="77777777" w:rsidR="00EA10F9" w:rsidRPr="00781F2A" w:rsidRDefault="009C136B" w:rsidP="001E51AF">
      <w:pPr>
        <w:pStyle w:val="ListParagraph"/>
        <w:numPr>
          <w:ilvl w:val="1"/>
          <w:numId w:val="19"/>
        </w:numPr>
      </w:pPr>
      <w:r w:rsidRPr="00781F2A">
        <w:t>“</w:t>
      </w:r>
      <w:r w:rsidR="00EA10F9" w:rsidRPr="00781F2A">
        <w:t>Stronger Man</w:t>
      </w:r>
      <w:r w:rsidRPr="00781F2A">
        <w:t>” (</w:t>
      </w:r>
      <w:r w:rsidR="003B4348" w:rsidRPr="00781F2A">
        <w:t xml:space="preserve">Hunter </w:t>
      </w:r>
      <w:r w:rsidR="00A60595" w:rsidRPr="00781F2A">
        <w:rPr>
          <w:i/>
          <w:iCs/>
        </w:rPr>
        <w:t>Parables</w:t>
      </w:r>
      <w:r w:rsidR="00EA10F9" w:rsidRPr="00781F2A">
        <w:t xml:space="preserve"> 124</w:t>
      </w:r>
      <w:r w:rsidRPr="00781F2A">
        <w:t>)</w:t>
      </w:r>
    </w:p>
    <w:p w14:paraId="53AE4C49" w14:textId="77777777" w:rsidR="00EA10F9" w:rsidRPr="00781F2A" w:rsidRDefault="00EA10F9" w:rsidP="001E51AF">
      <w:pPr>
        <w:pStyle w:val="ListParagraph"/>
        <w:numPr>
          <w:ilvl w:val="1"/>
          <w:numId w:val="19"/>
        </w:numPr>
      </w:pPr>
      <w:r w:rsidRPr="00781F2A">
        <w:lastRenderedPageBreak/>
        <w:t>strong man despoiled</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0B16562" w14:textId="77777777" w:rsidR="00EA10F9" w:rsidRPr="00781F2A" w:rsidRDefault="00EA10F9" w:rsidP="00EA10F9"/>
    <w:p w14:paraId="108B4AC7" w14:textId="77777777" w:rsidR="00EA10F9" w:rsidRPr="00781F2A" w:rsidRDefault="00EA10F9" w:rsidP="001E51AF">
      <w:pPr>
        <w:pStyle w:val="ListParagraph"/>
        <w:numPr>
          <w:ilvl w:val="0"/>
          <w:numId w:val="19"/>
        </w:numPr>
      </w:pPr>
      <w:r w:rsidRPr="00781F2A">
        <w:rPr>
          <w:b/>
        </w:rPr>
        <w:t>talents</w:t>
      </w:r>
      <w:r w:rsidR="0065632B">
        <w:t xml:space="preserve"> (</w:t>
      </w:r>
      <w:r w:rsidR="0065632B" w:rsidRPr="005365F5">
        <w:t>Matt 25:14-30</w:t>
      </w:r>
      <w:r w:rsidR="0065632B">
        <w:t>)</w:t>
      </w:r>
    </w:p>
    <w:p w14:paraId="4AC07687" w14:textId="77777777" w:rsidR="00EA10F9" w:rsidRPr="00781F2A" w:rsidRDefault="009C136B" w:rsidP="001E51AF">
      <w:pPr>
        <w:pStyle w:val="ListParagraph"/>
        <w:numPr>
          <w:ilvl w:val="1"/>
          <w:numId w:val="19"/>
        </w:numPr>
      </w:pPr>
      <w:r w:rsidRPr="00781F2A">
        <w:t>“</w:t>
      </w:r>
      <w:r w:rsidR="00EA10F9" w:rsidRPr="00781F2A">
        <w:t>the Servants with Money to Invest</w:t>
      </w:r>
      <w:r w:rsidRPr="00781F2A">
        <w:t xml:space="preserve">” </w:t>
      </w:r>
      <w:r w:rsidR="00095BE1" w:rsidRPr="00781F2A">
        <w:t xml:space="preserve">(Cadbury </w:t>
      </w:r>
      <w:r w:rsidR="00DD554D" w:rsidRPr="00781F2A">
        <w:rPr>
          <w:i/>
          <w:iCs/>
        </w:rPr>
        <w:t>Making</w:t>
      </w:r>
      <w:r w:rsidR="00EA10F9" w:rsidRPr="00781F2A">
        <w:t xml:space="preserve"> 233</w:t>
      </w:r>
      <w:r w:rsidRPr="00781F2A">
        <w:t>)</w:t>
      </w:r>
    </w:p>
    <w:p w14:paraId="549008C3" w14:textId="77777777" w:rsidR="00EA10F9" w:rsidRPr="00781F2A" w:rsidRDefault="009C136B" w:rsidP="001E51AF">
      <w:pPr>
        <w:pStyle w:val="ListParagraph"/>
        <w:numPr>
          <w:ilvl w:val="1"/>
          <w:numId w:val="19"/>
        </w:numPr>
      </w:pPr>
      <w:r w:rsidRPr="00781F2A">
        <w:t>“</w:t>
      </w:r>
      <w:r w:rsidR="00EA10F9" w:rsidRPr="00781F2A">
        <w:t>the Talents</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34ACF403" w14:textId="77777777" w:rsidR="00EA10F9" w:rsidRPr="00781F2A" w:rsidRDefault="009C136B" w:rsidP="001E51AF">
      <w:pPr>
        <w:pStyle w:val="ListParagraph"/>
        <w:numPr>
          <w:ilvl w:val="1"/>
          <w:numId w:val="19"/>
        </w:numPr>
      </w:pPr>
      <w:r w:rsidRPr="00781F2A">
        <w:t>“</w:t>
      </w:r>
      <w:r w:rsidR="00EA10F9" w:rsidRPr="00781F2A">
        <w:t>parable of the Talents En</w:t>
      </w:r>
      <w:r w:rsidR="00EA10F9" w:rsidRPr="00781F2A">
        <w:softHyphen/>
        <w:t>trusted</w:t>
      </w:r>
      <w:r w:rsidRPr="00781F2A">
        <w:t xml:space="preserve">” </w:t>
      </w:r>
      <w:r w:rsidR="002C197E" w:rsidRPr="00781F2A">
        <w:t xml:space="preserve">(Conzelmann </w:t>
      </w:r>
      <w:r w:rsidR="00EA10F9" w:rsidRPr="00781F2A">
        <w:rPr>
          <w:i/>
          <w:iCs/>
        </w:rPr>
        <w:t>Jesus</w:t>
      </w:r>
      <w:r w:rsidR="00EA10F9" w:rsidRPr="00781F2A">
        <w:t xml:space="preserve"> 60</w:t>
      </w:r>
      <w:r w:rsidRPr="00781F2A">
        <w:t>)</w:t>
      </w:r>
    </w:p>
    <w:p w14:paraId="6A19E264" w14:textId="77777777" w:rsidR="00EA10F9" w:rsidRPr="00781F2A" w:rsidRDefault="009C136B" w:rsidP="001E51AF">
      <w:pPr>
        <w:pStyle w:val="ListParagraph"/>
        <w:numPr>
          <w:ilvl w:val="1"/>
          <w:numId w:val="19"/>
        </w:numPr>
      </w:pPr>
      <w:r w:rsidRPr="00781F2A">
        <w:t>“</w:t>
      </w:r>
      <w:r w:rsidR="00EA10F9" w:rsidRPr="00781F2A">
        <w:t>the Money in Trust</w:t>
      </w:r>
      <w:r w:rsidRPr="00781F2A">
        <w:t>” (</w:t>
      </w:r>
      <w:r w:rsidR="003B4348" w:rsidRPr="00781F2A">
        <w:t xml:space="preserve">Hunter </w:t>
      </w:r>
      <w:r w:rsidR="00A60595" w:rsidRPr="00781F2A">
        <w:rPr>
          <w:i/>
          <w:iCs/>
        </w:rPr>
        <w:t>Parables</w:t>
      </w:r>
      <w:r w:rsidR="00EA10F9" w:rsidRPr="00781F2A">
        <w:t xml:space="preserve"> 21</w:t>
      </w:r>
      <w:r w:rsidRPr="00781F2A">
        <w:t>)</w:t>
      </w:r>
    </w:p>
    <w:p w14:paraId="7E0F0538" w14:textId="77777777" w:rsidR="00EA10F9" w:rsidRDefault="009C136B" w:rsidP="001E51AF">
      <w:pPr>
        <w:pStyle w:val="ListParagraph"/>
        <w:numPr>
          <w:ilvl w:val="1"/>
          <w:numId w:val="19"/>
        </w:numPr>
      </w:pPr>
      <w:r w:rsidRPr="00781F2A">
        <w:t>“</w:t>
      </w:r>
      <w:r w:rsidR="00EA10F9" w:rsidRPr="00781F2A">
        <w:t>A Man Entrusts Property</w:t>
      </w:r>
      <w:r w:rsidRPr="00781F2A">
        <w:t xml:space="preserve">” </w:t>
      </w:r>
      <w:r w:rsidR="004E5D2C" w:rsidRPr="00781F2A">
        <w:t xml:space="preserve">(Scott </w:t>
      </w:r>
      <w:r w:rsidR="00095BE1" w:rsidRPr="00781F2A">
        <w:rPr>
          <w:i/>
          <w:iCs/>
        </w:rPr>
        <w:t>Hear</w:t>
      </w:r>
      <w:r w:rsidR="00EA10F9" w:rsidRPr="00781F2A">
        <w:t xml:space="preserve"> 217</w:t>
      </w:r>
      <w:r w:rsidRPr="00781F2A">
        <w:t>)</w:t>
      </w:r>
    </w:p>
    <w:p w14:paraId="21482EF4" w14:textId="77777777" w:rsidR="0065632B" w:rsidRPr="00781F2A" w:rsidRDefault="0065632B" w:rsidP="001E51AF">
      <w:pPr>
        <w:pStyle w:val="ListParagraph"/>
        <w:numPr>
          <w:ilvl w:val="1"/>
          <w:numId w:val="19"/>
        </w:numPr>
      </w:pPr>
      <w:r>
        <w:t xml:space="preserve">“The </w:t>
      </w:r>
      <w:r w:rsidRPr="005365F5">
        <w:t>Parable of Individual Profit and Cruel Judgment</w:t>
      </w:r>
      <w:r>
        <w:t>” (Locker 95)</w:t>
      </w:r>
    </w:p>
    <w:p w14:paraId="693E18FC" w14:textId="77777777" w:rsidR="00EA10F9" w:rsidRPr="00781F2A" w:rsidRDefault="00EA10F9" w:rsidP="00EA10F9"/>
    <w:p w14:paraId="0E516D4B" w14:textId="77777777" w:rsidR="00EA10F9" w:rsidRPr="00781F2A" w:rsidRDefault="00EA10F9" w:rsidP="001E51AF">
      <w:pPr>
        <w:pStyle w:val="ListParagraph"/>
        <w:numPr>
          <w:ilvl w:val="0"/>
          <w:numId w:val="19"/>
        </w:numPr>
      </w:pPr>
      <w:r w:rsidRPr="00781F2A">
        <w:rPr>
          <w:b/>
        </w:rPr>
        <w:t>ten bridesmaids</w:t>
      </w:r>
      <w:r w:rsidR="0065632B">
        <w:t xml:space="preserve"> (</w:t>
      </w:r>
      <w:r w:rsidR="0065632B" w:rsidRPr="005365F5">
        <w:t>Matt 25:1-13</w:t>
      </w:r>
      <w:r w:rsidR="0065632B">
        <w:t>)</w:t>
      </w:r>
    </w:p>
    <w:p w14:paraId="64DA7F61" w14:textId="77777777" w:rsidR="00316463" w:rsidRPr="00781F2A" w:rsidRDefault="00316463" w:rsidP="001E51AF">
      <w:pPr>
        <w:pStyle w:val="ListParagraph"/>
        <w:numPr>
          <w:ilvl w:val="1"/>
          <w:numId w:val="19"/>
        </w:numPr>
      </w:pPr>
      <w:r w:rsidRPr="00781F2A">
        <w:t>“the Ten Brides</w:t>
      </w:r>
      <w:r w:rsidRPr="00781F2A">
        <w:softHyphen/>
        <w:t xml:space="preserve">maids” (Hunter </w:t>
      </w:r>
      <w:r w:rsidRPr="00781F2A">
        <w:rPr>
          <w:i/>
          <w:iCs/>
        </w:rPr>
        <w:t>Parables</w:t>
      </w:r>
      <w:r w:rsidRPr="00781F2A">
        <w:t xml:space="preserve"> 21</w:t>
      </w:r>
      <w:r w:rsidR="00745134" w:rsidRPr="00745134">
        <w:t xml:space="preserve">, </w:t>
      </w:r>
      <w:r w:rsidRPr="00781F2A">
        <w:t>124)</w:t>
      </w:r>
    </w:p>
    <w:p w14:paraId="2D55A1BA" w14:textId="77777777" w:rsidR="00EA10F9" w:rsidRPr="00781F2A" w:rsidRDefault="00EA10F9" w:rsidP="001E51AF">
      <w:pPr>
        <w:pStyle w:val="ListParagraph"/>
        <w:numPr>
          <w:ilvl w:val="1"/>
          <w:numId w:val="19"/>
        </w:numPr>
      </w:pPr>
      <w:r w:rsidRPr="00781F2A">
        <w:t>the virgins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492A2F37" w14:textId="77777777" w:rsidR="00EA10F9" w:rsidRPr="00781F2A" w:rsidRDefault="00EA10F9" w:rsidP="001E51AF">
      <w:pPr>
        <w:pStyle w:val="ListParagraph"/>
        <w:numPr>
          <w:ilvl w:val="1"/>
          <w:numId w:val="19"/>
        </w:numPr>
      </w:pPr>
      <w:r w:rsidRPr="00781F2A">
        <w:t>ten virgins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7262383B" w14:textId="77777777" w:rsidR="00EA10F9" w:rsidRPr="00781F2A" w:rsidRDefault="00EA10F9" w:rsidP="001E51AF">
      <w:pPr>
        <w:pStyle w:val="ListParagraph"/>
        <w:numPr>
          <w:ilvl w:val="1"/>
          <w:numId w:val="19"/>
        </w:numPr>
      </w:pPr>
      <w:r w:rsidRPr="00781F2A">
        <w:t>ten virgins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3D1414D0" w14:textId="77777777" w:rsidR="00EA10F9" w:rsidRPr="00781F2A" w:rsidRDefault="009C136B" w:rsidP="001E51AF">
      <w:pPr>
        <w:pStyle w:val="ListParagraph"/>
        <w:numPr>
          <w:ilvl w:val="1"/>
          <w:numId w:val="19"/>
        </w:numPr>
      </w:pPr>
      <w:r w:rsidRPr="00781F2A">
        <w:t>“</w:t>
      </w:r>
      <w:r w:rsidR="00EA10F9" w:rsidRPr="00781F2A">
        <w:t>the Ten Virgins</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466F4043" w14:textId="77777777" w:rsidR="00EA10F9" w:rsidRPr="00781F2A" w:rsidRDefault="009C136B" w:rsidP="001E51AF">
      <w:pPr>
        <w:pStyle w:val="ListParagraph"/>
        <w:numPr>
          <w:ilvl w:val="1"/>
          <w:numId w:val="19"/>
        </w:numPr>
      </w:pPr>
      <w:r w:rsidRPr="00781F2A">
        <w:t>“</w:t>
      </w:r>
      <w:r w:rsidR="00EA10F9" w:rsidRPr="00781F2A">
        <w:t>Wise and Foolish Brides</w:t>
      </w:r>
      <w:r w:rsidR="00EA10F9" w:rsidRPr="00781F2A">
        <w:softHyphen/>
        <w:t>maids</w:t>
      </w:r>
      <w:r w:rsidRPr="00781F2A">
        <w:t>” (</w:t>
      </w:r>
      <w:r w:rsidR="003B4348" w:rsidRPr="00781F2A">
        <w:t xml:space="preserve">Hunter </w:t>
      </w:r>
      <w:r w:rsidR="00A60595" w:rsidRPr="00781F2A">
        <w:rPr>
          <w:i/>
          <w:iCs/>
        </w:rPr>
        <w:t>Parables</w:t>
      </w:r>
      <w:r w:rsidR="00EA10F9" w:rsidRPr="00781F2A">
        <w:t xml:space="preserve"> 124</w:t>
      </w:r>
      <w:r w:rsidRPr="00781F2A">
        <w:t>)</w:t>
      </w:r>
    </w:p>
    <w:p w14:paraId="350115DE" w14:textId="77777777" w:rsidR="00EA10F9" w:rsidRDefault="009C136B" w:rsidP="001E51AF">
      <w:pPr>
        <w:pStyle w:val="ListParagraph"/>
        <w:numPr>
          <w:ilvl w:val="1"/>
          <w:numId w:val="19"/>
        </w:numPr>
      </w:pPr>
      <w:r w:rsidRPr="00781F2A">
        <w:t>“</w:t>
      </w:r>
      <w:r w:rsidR="00EA10F9" w:rsidRPr="00781F2A">
        <w:t>Ten Virgins</w:t>
      </w:r>
      <w:r w:rsidRPr="00781F2A">
        <w:t xml:space="preserve">” </w:t>
      </w:r>
      <w:r w:rsidR="004E5D2C" w:rsidRPr="00781F2A">
        <w:t xml:space="preserve">(Scott </w:t>
      </w:r>
      <w:r w:rsidR="00095BE1" w:rsidRPr="00781F2A">
        <w:rPr>
          <w:i/>
          <w:iCs/>
        </w:rPr>
        <w:t>Hear</w:t>
      </w:r>
      <w:r w:rsidR="00EA10F9" w:rsidRPr="00781F2A">
        <w:t xml:space="preserve"> 70-72</w:t>
      </w:r>
      <w:r w:rsidRPr="00781F2A">
        <w:t>)</w:t>
      </w:r>
    </w:p>
    <w:p w14:paraId="05B0C317" w14:textId="77777777" w:rsidR="0065632B" w:rsidRPr="00781F2A" w:rsidRDefault="0065632B" w:rsidP="001E51AF">
      <w:pPr>
        <w:pStyle w:val="ListParagraph"/>
        <w:numPr>
          <w:ilvl w:val="1"/>
          <w:numId w:val="19"/>
        </w:numPr>
      </w:pPr>
      <w:r>
        <w:t xml:space="preserve">“The </w:t>
      </w:r>
      <w:r w:rsidRPr="005365F5">
        <w:t>Parable of Unfaithful Virgins and Closed Doors</w:t>
      </w:r>
      <w:r>
        <w:t>” (Locker 89)</w:t>
      </w:r>
    </w:p>
    <w:p w14:paraId="6938E9DF" w14:textId="77777777" w:rsidR="00EA10F9" w:rsidRPr="00781F2A" w:rsidRDefault="00EA10F9" w:rsidP="00EA10F9"/>
    <w:p w14:paraId="477109C5" w14:textId="77777777" w:rsidR="00EA10F9" w:rsidRPr="00781F2A" w:rsidRDefault="00EA10F9" w:rsidP="001E51AF">
      <w:pPr>
        <w:pStyle w:val="ListParagraph"/>
        <w:numPr>
          <w:ilvl w:val="0"/>
          <w:numId w:val="19"/>
        </w:numPr>
      </w:pPr>
      <w:r w:rsidRPr="00781F2A">
        <w:rPr>
          <w:b/>
        </w:rPr>
        <w:t>those in need of a physician</w:t>
      </w:r>
    </w:p>
    <w:p w14:paraId="5690AAC6" w14:textId="77777777" w:rsidR="00EA10F9" w:rsidRPr="00781F2A" w:rsidRDefault="009C136B" w:rsidP="001E51AF">
      <w:pPr>
        <w:pStyle w:val="ListParagraph"/>
        <w:numPr>
          <w:ilvl w:val="1"/>
          <w:numId w:val="19"/>
        </w:numPr>
      </w:pPr>
      <w:r w:rsidRPr="00781F2A">
        <w:t>“</w:t>
      </w:r>
      <w:r w:rsidR="00EA10F9" w:rsidRPr="00781F2A">
        <w:t>the doctor and the sick</w:t>
      </w:r>
      <w:r w:rsidRPr="00781F2A">
        <w:t>” (</w:t>
      </w:r>
      <w:r w:rsidR="00EA10F9" w:rsidRPr="00781F2A">
        <w:t>Mark 2</w:t>
      </w:r>
      <w:r w:rsidRPr="00781F2A">
        <w:t>:</w:t>
      </w:r>
      <w:r w:rsidR="00EA10F9" w:rsidRPr="00781F2A">
        <w:t>17</w:t>
      </w:r>
      <w:r w:rsidRPr="00781F2A">
        <w:t>) (</w:t>
      </w:r>
      <w:r w:rsidR="00695E02" w:rsidRPr="00781F2A">
        <w:t xml:space="preserve">Hunter </w:t>
      </w:r>
      <w:r w:rsidR="00EA10F9" w:rsidRPr="00781F2A">
        <w:rPr>
          <w:i/>
          <w:iCs/>
        </w:rPr>
        <w:t>Parables</w:t>
      </w:r>
      <w:r w:rsidR="00EA10F9" w:rsidRPr="00781F2A">
        <w:t xml:space="preserve"> </w:t>
      </w:r>
      <w:r w:rsidRPr="00781F2A">
        <w:t>)</w:t>
      </w:r>
    </w:p>
    <w:p w14:paraId="06F45077" w14:textId="77777777" w:rsidR="00EA10F9" w:rsidRPr="00781F2A" w:rsidRDefault="00EA10F9" w:rsidP="00EA10F9"/>
    <w:p w14:paraId="65BF933C" w14:textId="77777777" w:rsidR="00EA10F9" w:rsidRPr="00781F2A" w:rsidRDefault="00EA10F9" w:rsidP="001E51AF">
      <w:pPr>
        <w:pStyle w:val="ListParagraph"/>
        <w:numPr>
          <w:ilvl w:val="0"/>
          <w:numId w:val="19"/>
        </w:numPr>
      </w:pPr>
      <w:r w:rsidRPr="00781F2A">
        <w:rPr>
          <w:b/>
        </w:rPr>
        <w:t>tower builder</w:t>
      </w:r>
    </w:p>
    <w:p w14:paraId="018052DF" w14:textId="77777777" w:rsidR="00EA10F9" w:rsidRPr="00781F2A" w:rsidRDefault="00EA10F9" w:rsidP="001E51AF">
      <w:pPr>
        <w:pStyle w:val="ListParagraph"/>
        <w:numPr>
          <w:ilvl w:val="1"/>
          <w:numId w:val="19"/>
        </w:numPr>
      </w:pPr>
      <w:r w:rsidRPr="00781F2A">
        <w:t>the tower builder</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2F7E1F8" w14:textId="77777777" w:rsidR="00EA10F9" w:rsidRPr="00781F2A" w:rsidRDefault="00EA10F9" w:rsidP="001E51AF">
      <w:pPr>
        <w:pStyle w:val="ListParagraph"/>
        <w:numPr>
          <w:ilvl w:val="1"/>
          <w:numId w:val="19"/>
        </w:numPr>
      </w:pPr>
      <w:r w:rsidRPr="00781F2A">
        <w:t>tower builder</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AA4C055" w14:textId="77777777" w:rsidR="00EA10F9" w:rsidRPr="00781F2A" w:rsidRDefault="009C136B" w:rsidP="001E51AF">
      <w:pPr>
        <w:pStyle w:val="ListParagraph"/>
        <w:numPr>
          <w:ilvl w:val="1"/>
          <w:numId w:val="19"/>
        </w:numPr>
      </w:pPr>
      <w:r w:rsidRPr="00781F2A">
        <w:t>“</w:t>
      </w:r>
      <w:r w:rsidR="00EA10F9" w:rsidRPr="00781F2A">
        <w:t>the prudent builder</w:t>
      </w:r>
      <w:r w:rsidRPr="00781F2A">
        <w:t xml:space="preserve">” </w:t>
      </w:r>
      <w:r w:rsidR="00095BE1" w:rsidRPr="00781F2A">
        <w:t xml:space="preserve">(Cadbury </w:t>
      </w:r>
      <w:r w:rsidR="00095BE1" w:rsidRPr="00781F2A">
        <w:rPr>
          <w:i/>
          <w:iCs/>
        </w:rPr>
        <w:t>Making</w:t>
      </w:r>
      <w:r w:rsidR="00EA10F9" w:rsidRPr="00781F2A">
        <w:t xml:space="preserve"> 234</w:t>
      </w:r>
      <w:r w:rsidRPr="00781F2A">
        <w:t>)</w:t>
      </w:r>
    </w:p>
    <w:p w14:paraId="4D736F08" w14:textId="77777777" w:rsidR="00EA10F9" w:rsidRPr="00781F2A" w:rsidRDefault="00EA10F9" w:rsidP="001E51AF">
      <w:pPr>
        <w:pStyle w:val="ListParagraph"/>
        <w:numPr>
          <w:ilvl w:val="1"/>
          <w:numId w:val="19"/>
        </w:numPr>
      </w:pPr>
      <w:r w:rsidRPr="00781F2A">
        <w:t>how about</w:t>
      </w:r>
      <w:r w:rsidR="009C136B" w:rsidRPr="00781F2A">
        <w:t xml:space="preserve">: </w:t>
      </w:r>
      <w:r w:rsidRPr="00781F2A">
        <w:t>rash builder</w:t>
      </w:r>
      <w:r w:rsidR="009C136B" w:rsidRPr="00781F2A">
        <w:t>?</w:t>
      </w:r>
    </w:p>
    <w:p w14:paraId="60776883" w14:textId="77777777" w:rsidR="00EA10F9" w:rsidRPr="00781F2A" w:rsidRDefault="00EA10F9" w:rsidP="00EA10F9"/>
    <w:p w14:paraId="5FF144ED" w14:textId="77777777" w:rsidR="00EA10F9" w:rsidRPr="00781F2A" w:rsidRDefault="00EA10F9" w:rsidP="001E51AF">
      <w:pPr>
        <w:pStyle w:val="ListParagraph"/>
        <w:numPr>
          <w:ilvl w:val="0"/>
          <w:numId w:val="19"/>
        </w:numPr>
      </w:pPr>
      <w:r w:rsidRPr="00781F2A">
        <w:rPr>
          <w:b/>
        </w:rPr>
        <w:t>tree and fruit</w:t>
      </w:r>
    </w:p>
    <w:p w14:paraId="45EE220C" w14:textId="77777777" w:rsidR="00EA10F9" w:rsidRPr="00781F2A" w:rsidRDefault="00EA10F9" w:rsidP="001E51AF">
      <w:pPr>
        <w:pStyle w:val="ListParagraph"/>
        <w:numPr>
          <w:ilvl w:val="1"/>
          <w:numId w:val="19"/>
        </w:numPr>
      </w:pPr>
      <w:r w:rsidRPr="00781F2A">
        <w:t>tree and fruit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B9CFA0E" w14:textId="77777777" w:rsidR="00EA10F9" w:rsidRPr="00781F2A" w:rsidRDefault="00EA10F9" w:rsidP="00EA10F9"/>
    <w:p w14:paraId="3031C0CE" w14:textId="77777777" w:rsidR="00EA10F9" w:rsidRPr="00781F2A" w:rsidRDefault="00EA10F9" w:rsidP="001E51AF">
      <w:pPr>
        <w:pStyle w:val="ListParagraph"/>
        <w:numPr>
          <w:ilvl w:val="0"/>
          <w:numId w:val="19"/>
        </w:numPr>
      </w:pPr>
      <w:r w:rsidRPr="00781F2A">
        <w:rPr>
          <w:b/>
        </w:rPr>
        <w:t>tribute of earthly kings</w:t>
      </w:r>
    </w:p>
    <w:p w14:paraId="7FBE70E1" w14:textId="77777777" w:rsidR="00EA10F9" w:rsidRPr="00781F2A" w:rsidRDefault="00EA10F9" w:rsidP="001E51AF">
      <w:pPr>
        <w:pStyle w:val="ListParagraph"/>
        <w:numPr>
          <w:ilvl w:val="1"/>
          <w:numId w:val="19"/>
        </w:numPr>
      </w:pPr>
      <w:r w:rsidRPr="00781F2A">
        <w:t>tribute of earthly kings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47FD63F8" w14:textId="77777777" w:rsidR="00EA10F9" w:rsidRPr="00781F2A" w:rsidRDefault="00EA10F9" w:rsidP="00EA10F9"/>
    <w:p w14:paraId="5EF1013A" w14:textId="77777777" w:rsidR="00EA10F9" w:rsidRPr="00781F2A" w:rsidRDefault="00EA10F9" w:rsidP="001E51AF">
      <w:pPr>
        <w:pStyle w:val="ListParagraph"/>
        <w:numPr>
          <w:ilvl w:val="0"/>
          <w:numId w:val="19"/>
        </w:numPr>
      </w:pPr>
      <w:r w:rsidRPr="00781F2A">
        <w:rPr>
          <w:b/>
        </w:rPr>
        <w:t>two debtors</w:t>
      </w:r>
    </w:p>
    <w:p w14:paraId="5EC8E9A2" w14:textId="77777777" w:rsidR="00EA10F9" w:rsidRPr="00781F2A" w:rsidRDefault="00EA10F9" w:rsidP="001E51AF">
      <w:pPr>
        <w:pStyle w:val="ListParagraph"/>
        <w:numPr>
          <w:ilvl w:val="1"/>
          <w:numId w:val="19"/>
        </w:numPr>
      </w:pPr>
      <w:r w:rsidRPr="00781F2A">
        <w:t>the two debtors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CB7C457" w14:textId="77777777" w:rsidR="00EA10F9" w:rsidRPr="00781F2A" w:rsidRDefault="00EA10F9" w:rsidP="001E51AF">
      <w:pPr>
        <w:pStyle w:val="ListParagraph"/>
        <w:numPr>
          <w:ilvl w:val="1"/>
          <w:numId w:val="19"/>
        </w:numPr>
      </w:pPr>
      <w:r w:rsidRPr="00781F2A">
        <w:t>two debtors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0F42B4E" w14:textId="77777777" w:rsidR="00EA10F9" w:rsidRPr="00781F2A" w:rsidRDefault="009C136B" w:rsidP="001E51AF">
      <w:pPr>
        <w:pStyle w:val="ListParagraph"/>
        <w:numPr>
          <w:ilvl w:val="1"/>
          <w:numId w:val="19"/>
        </w:numPr>
      </w:pPr>
      <w:r w:rsidRPr="00781F2A">
        <w:t>“</w:t>
      </w:r>
      <w:r w:rsidR="00EA10F9" w:rsidRPr="00781F2A">
        <w:t>A Creditor Had Two Debtors</w:t>
      </w:r>
      <w:r w:rsidRPr="00781F2A">
        <w:t xml:space="preserve">” </w:t>
      </w:r>
      <w:r w:rsidR="004E5D2C" w:rsidRPr="00781F2A">
        <w:t xml:space="preserve">(Scott </w:t>
      </w:r>
      <w:r w:rsidR="00095BE1" w:rsidRPr="00781F2A">
        <w:rPr>
          <w:i/>
          <w:iCs/>
        </w:rPr>
        <w:t>Hear</w:t>
      </w:r>
      <w:r w:rsidR="00EA10F9" w:rsidRPr="00781F2A">
        <w:t xml:space="preserve"> 213-214</w:t>
      </w:r>
      <w:r w:rsidRPr="00781F2A">
        <w:t>)</w:t>
      </w:r>
    </w:p>
    <w:p w14:paraId="022DFFD2" w14:textId="77777777" w:rsidR="00EA10F9" w:rsidRPr="00781F2A" w:rsidRDefault="00EA10F9" w:rsidP="00EA10F9"/>
    <w:p w14:paraId="39BBBC68" w14:textId="77777777" w:rsidR="00EA10F9" w:rsidRPr="00781F2A" w:rsidRDefault="00EA10F9" w:rsidP="001E51AF">
      <w:pPr>
        <w:pStyle w:val="ListParagraph"/>
        <w:numPr>
          <w:ilvl w:val="0"/>
          <w:numId w:val="19"/>
        </w:numPr>
      </w:pPr>
      <w:r w:rsidRPr="00781F2A">
        <w:rPr>
          <w:b/>
        </w:rPr>
        <w:t>two masters</w:t>
      </w:r>
    </w:p>
    <w:p w14:paraId="7237C68F" w14:textId="77777777" w:rsidR="00EA10F9" w:rsidRPr="00781F2A" w:rsidRDefault="00EA10F9" w:rsidP="001E51AF">
      <w:pPr>
        <w:pStyle w:val="ListParagraph"/>
        <w:numPr>
          <w:ilvl w:val="1"/>
          <w:numId w:val="19"/>
        </w:numPr>
      </w:pPr>
      <w:r w:rsidRPr="00781F2A">
        <w:t>servant and two masters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0C9588E" w14:textId="77777777" w:rsidR="00EA10F9" w:rsidRPr="00781F2A" w:rsidRDefault="00EA10F9" w:rsidP="00EA10F9"/>
    <w:p w14:paraId="27571C20" w14:textId="77777777" w:rsidR="00EA10F9" w:rsidRPr="00781F2A" w:rsidRDefault="00EA10F9" w:rsidP="001E51AF">
      <w:pPr>
        <w:pStyle w:val="ListParagraph"/>
        <w:numPr>
          <w:ilvl w:val="0"/>
          <w:numId w:val="19"/>
        </w:numPr>
      </w:pPr>
      <w:r w:rsidRPr="00781F2A">
        <w:rPr>
          <w:b/>
        </w:rPr>
        <w:lastRenderedPageBreak/>
        <w:t>two sons</w:t>
      </w:r>
      <w:r w:rsidR="0065632B">
        <w:t xml:space="preserve"> (</w:t>
      </w:r>
      <w:r w:rsidR="0065632B" w:rsidRPr="005365F5">
        <w:t>Matt 21:28-3</w:t>
      </w:r>
      <w:r w:rsidR="0065632B">
        <w:t>2)</w:t>
      </w:r>
    </w:p>
    <w:p w14:paraId="53DEB79D" w14:textId="77777777" w:rsidR="00EA10F9" w:rsidRPr="00781F2A" w:rsidRDefault="00EA10F9" w:rsidP="001E51AF">
      <w:pPr>
        <w:pStyle w:val="ListParagraph"/>
        <w:numPr>
          <w:ilvl w:val="1"/>
          <w:numId w:val="19"/>
        </w:numPr>
      </w:pPr>
      <w:r w:rsidRPr="00781F2A">
        <w:t>the two sons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236E086" w14:textId="77777777" w:rsidR="00EA10F9" w:rsidRPr="00781F2A" w:rsidRDefault="00EA10F9" w:rsidP="001E51AF">
      <w:pPr>
        <w:pStyle w:val="ListParagraph"/>
        <w:numPr>
          <w:ilvl w:val="1"/>
          <w:numId w:val="19"/>
        </w:numPr>
      </w:pPr>
      <w:r w:rsidRPr="00781F2A">
        <w:t>the two sons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E502A08" w14:textId="77777777" w:rsidR="00EA10F9" w:rsidRPr="00781F2A" w:rsidRDefault="00EA10F9" w:rsidP="001E51AF">
      <w:pPr>
        <w:pStyle w:val="ListParagraph"/>
        <w:numPr>
          <w:ilvl w:val="1"/>
          <w:numId w:val="19"/>
        </w:numPr>
      </w:pPr>
      <w:r w:rsidRPr="00781F2A">
        <w:t>two sons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46934F8" w14:textId="77777777" w:rsidR="00EA10F9" w:rsidRPr="00781F2A" w:rsidRDefault="009C136B" w:rsidP="001E51AF">
      <w:pPr>
        <w:pStyle w:val="ListParagraph"/>
        <w:numPr>
          <w:ilvl w:val="1"/>
          <w:numId w:val="19"/>
        </w:numPr>
      </w:pPr>
      <w:r w:rsidRPr="00781F2A">
        <w:t>“</w:t>
      </w:r>
      <w:r w:rsidR="00EA10F9" w:rsidRPr="00781F2A">
        <w:t>the Two Sons</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6321F38B" w14:textId="77777777" w:rsidR="00EA10F9" w:rsidRDefault="009C136B" w:rsidP="001E51AF">
      <w:pPr>
        <w:pStyle w:val="ListParagraph"/>
        <w:numPr>
          <w:ilvl w:val="1"/>
          <w:numId w:val="19"/>
        </w:numPr>
      </w:pPr>
      <w:r w:rsidRPr="00781F2A">
        <w:t>“</w:t>
      </w:r>
      <w:r w:rsidR="00EA10F9" w:rsidRPr="00781F2A">
        <w:t>A Man Had Two Children</w:t>
      </w:r>
      <w:r w:rsidRPr="00781F2A">
        <w:t xml:space="preserve">” </w:t>
      </w:r>
      <w:r w:rsidR="004E5D2C" w:rsidRPr="00781F2A">
        <w:t xml:space="preserve">(Scott </w:t>
      </w:r>
      <w:r w:rsidR="00095BE1" w:rsidRPr="00781F2A">
        <w:rPr>
          <w:i/>
          <w:iCs/>
        </w:rPr>
        <w:t>Hear</w:t>
      </w:r>
      <w:r w:rsidR="00EA10F9" w:rsidRPr="00781F2A">
        <w:t xml:space="preserve"> 80-85</w:t>
      </w:r>
      <w:r w:rsidRPr="00781F2A">
        <w:t>)</w:t>
      </w:r>
    </w:p>
    <w:p w14:paraId="28891974" w14:textId="77777777" w:rsidR="0065632B" w:rsidRPr="00781F2A" w:rsidRDefault="0065632B" w:rsidP="001E51AF">
      <w:pPr>
        <w:pStyle w:val="ListParagraph"/>
        <w:numPr>
          <w:ilvl w:val="1"/>
          <w:numId w:val="19"/>
        </w:numPr>
      </w:pPr>
      <w:r>
        <w:t xml:space="preserve">“The </w:t>
      </w:r>
      <w:r w:rsidRPr="005365F5">
        <w:t>Parable of Doing the Father’s Will</w:t>
      </w:r>
      <w:r>
        <w:t>” (Locker 71)</w:t>
      </w:r>
    </w:p>
    <w:p w14:paraId="2EA23795" w14:textId="77777777" w:rsidR="00EA10F9" w:rsidRPr="00781F2A" w:rsidRDefault="00EA10F9" w:rsidP="00EA10F9"/>
    <w:p w14:paraId="203B0AB3" w14:textId="77777777" w:rsidR="00EA10F9" w:rsidRPr="00781F2A" w:rsidRDefault="00EA10F9" w:rsidP="001E51AF">
      <w:pPr>
        <w:pStyle w:val="ListParagraph"/>
        <w:numPr>
          <w:ilvl w:val="0"/>
          <w:numId w:val="19"/>
        </w:numPr>
      </w:pPr>
      <w:r w:rsidRPr="00781F2A">
        <w:rPr>
          <w:b/>
        </w:rPr>
        <w:t>unexpectant homeowner</w:t>
      </w:r>
      <w:r w:rsidR="00316463" w:rsidRPr="00781F2A">
        <w:t xml:space="preserve"> (Matt 24:43-44//Luke 12:39-40)</w:t>
      </w:r>
    </w:p>
    <w:p w14:paraId="14163804" w14:textId="77777777" w:rsidR="00EA10F9" w:rsidRPr="00781F2A" w:rsidRDefault="00EA10F9" w:rsidP="001E51AF">
      <w:pPr>
        <w:pStyle w:val="ListParagraph"/>
        <w:numPr>
          <w:ilvl w:val="1"/>
          <w:numId w:val="19"/>
        </w:numPr>
      </w:pPr>
      <w:r w:rsidRPr="00781F2A">
        <w:t>house</w:t>
      </w:r>
      <w:r w:rsidRPr="00781F2A">
        <w:softHyphen/>
        <w:t>holder whose house is broken into</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36FB3C4" w14:textId="77777777" w:rsidR="00EA10F9" w:rsidRPr="00781F2A" w:rsidRDefault="00EA10F9" w:rsidP="001E51AF">
      <w:pPr>
        <w:pStyle w:val="ListParagraph"/>
        <w:numPr>
          <w:ilvl w:val="1"/>
          <w:numId w:val="19"/>
        </w:numPr>
      </w:pPr>
      <w:r w:rsidRPr="00781F2A">
        <w:t>thief at night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5F503686" w14:textId="77777777" w:rsidR="00EA10F9" w:rsidRPr="00781F2A" w:rsidRDefault="009C136B" w:rsidP="001E51AF">
      <w:pPr>
        <w:pStyle w:val="ListParagraph"/>
        <w:numPr>
          <w:ilvl w:val="1"/>
          <w:numId w:val="19"/>
        </w:numPr>
      </w:pPr>
      <w:r w:rsidRPr="00781F2A">
        <w:t>“</w:t>
      </w:r>
      <w:r w:rsidR="00EA10F9" w:rsidRPr="00781F2A">
        <w:t>the Burglar</w:t>
      </w:r>
      <w:r w:rsidRPr="00781F2A">
        <w:t>” (</w:t>
      </w:r>
      <w:r w:rsidR="003B4348" w:rsidRPr="00781F2A">
        <w:t xml:space="preserve">Hunter </w:t>
      </w:r>
      <w:r w:rsidR="006F6DEA" w:rsidRPr="00781F2A">
        <w:rPr>
          <w:i/>
          <w:iCs/>
        </w:rPr>
        <w:t>Interpreting</w:t>
      </w:r>
      <w:r w:rsidR="00EA10F9" w:rsidRPr="00781F2A">
        <w:t xml:space="preserve"> 16</w:t>
      </w:r>
      <w:r w:rsidRPr="00781F2A">
        <w:t xml:space="preserve">; </w:t>
      </w:r>
      <w:r w:rsidR="00EA10F9" w:rsidRPr="00781F2A">
        <w:t>Hunter</w:t>
      </w:r>
      <w:r w:rsidR="00745134" w:rsidRPr="00745134">
        <w:t xml:space="preserve">, </w:t>
      </w:r>
      <w:r w:rsidR="00A60595" w:rsidRPr="00781F2A">
        <w:rPr>
          <w:i/>
          <w:iCs/>
        </w:rPr>
        <w:t>Parables</w:t>
      </w:r>
      <w:r w:rsidR="00EA10F9" w:rsidRPr="00781F2A">
        <w:t xml:space="preserve"> 102</w:t>
      </w:r>
      <w:r w:rsidR="00745134" w:rsidRPr="00745134">
        <w:t xml:space="preserve">, </w:t>
      </w:r>
      <w:r w:rsidR="00316463" w:rsidRPr="00781F2A">
        <w:t>123</w:t>
      </w:r>
      <w:r w:rsidRPr="00781F2A">
        <w:t>)</w:t>
      </w:r>
    </w:p>
    <w:p w14:paraId="2348A818" w14:textId="77777777" w:rsidR="00EA10F9" w:rsidRPr="00781F2A" w:rsidRDefault="009C136B" w:rsidP="001E51AF">
      <w:pPr>
        <w:pStyle w:val="ListParagraph"/>
        <w:numPr>
          <w:ilvl w:val="1"/>
          <w:numId w:val="19"/>
        </w:numPr>
      </w:pPr>
      <w:r w:rsidRPr="00781F2A">
        <w:t>“</w:t>
      </w:r>
      <w:r w:rsidR="00EA10F9" w:rsidRPr="00781F2A">
        <w:t>the Sleeping Household</w:t>
      </w:r>
      <w:r w:rsidR="00EA10F9" w:rsidRPr="00781F2A">
        <w:softHyphen/>
        <w:t>er</w:t>
      </w:r>
      <w:r w:rsidRPr="00781F2A">
        <w:t>” (</w:t>
      </w:r>
      <w:r w:rsidR="003B4348" w:rsidRPr="00781F2A">
        <w:t xml:space="preserve">Hunter </w:t>
      </w:r>
      <w:r w:rsidR="00A60595" w:rsidRPr="00781F2A">
        <w:rPr>
          <w:i/>
          <w:iCs/>
        </w:rPr>
        <w:t>Parables</w:t>
      </w:r>
      <w:r w:rsidR="00EA10F9" w:rsidRPr="00781F2A">
        <w:t xml:space="preserve"> 90</w:t>
      </w:r>
      <w:r w:rsidR="00745134" w:rsidRPr="00745134">
        <w:t xml:space="preserve">, </w:t>
      </w:r>
      <w:r w:rsidR="00316463" w:rsidRPr="00781F2A">
        <w:t>124</w:t>
      </w:r>
      <w:r w:rsidRPr="00781F2A">
        <w:t>)</w:t>
      </w:r>
    </w:p>
    <w:p w14:paraId="35656C66" w14:textId="77777777" w:rsidR="00EA10F9" w:rsidRPr="00781F2A" w:rsidRDefault="00EA10F9" w:rsidP="00EA10F9"/>
    <w:p w14:paraId="0EFC4A11" w14:textId="77777777" w:rsidR="00EA10F9" w:rsidRPr="00781F2A" w:rsidRDefault="00EA10F9" w:rsidP="001E51AF">
      <w:pPr>
        <w:pStyle w:val="ListParagraph"/>
        <w:numPr>
          <w:ilvl w:val="0"/>
          <w:numId w:val="19"/>
        </w:numPr>
      </w:pPr>
      <w:r w:rsidRPr="00781F2A">
        <w:rPr>
          <w:b/>
        </w:rPr>
        <w:t>unexpectant slaves</w:t>
      </w:r>
    </w:p>
    <w:p w14:paraId="7FB22CD0" w14:textId="77777777" w:rsidR="00EA10F9" w:rsidRPr="00781F2A" w:rsidRDefault="00EA10F9" w:rsidP="001E51AF">
      <w:pPr>
        <w:pStyle w:val="ListParagraph"/>
        <w:numPr>
          <w:ilvl w:val="1"/>
          <w:numId w:val="19"/>
        </w:numPr>
      </w:pPr>
      <w:r w:rsidRPr="00781F2A">
        <w:t>absent householder</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716E2211" w14:textId="77777777" w:rsidR="00EA10F9" w:rsidRPr="00781F2A" w:rsidRDefault="009C136B" w:rsidP="001E51AF">
      <w:pPr>
        <w:pStyle w:val="ListParagraph"/>
        <w:numPr>
          <w:ilvl w:val="1"/>
          <w:numId w:val="19"/>
        </w:numPr>
      </w:pPr>
      <w:r w:rsidRPr="00781F2A">
        <w:t>“</w:t>
      </w:r>
      <w:r w:rsidR="00EA10F9" w:rsidRPr="00781F2A">
        <w:t>A Man Going on a Journey</w:t>
      </w:r>
      <w:r w:rsidRPr="00781F2A">
        <w:t xml:space="preserve">” </w:t>
      </w:r>
      <w:r w:rsidR="004E5D2C" w:rsidRPr="00781F2A">
        <w:t xml:space="preserve">(Scott </w:t>
      </w:r>
      <w:r w:rsidR="00095BE1" w:rsidRPr="00781F2A">
        <w:rPr>
          <w:i/>
          <w:iCs/>
        </w:rPr>
        <w:t>Hear</w:t>
      </w:r>
      <w:r w:rsidR="00EA10F9" w:rsidRPr="00781F2A">
        <w:t xml:space="preserve"> 212-213</w:t>
      </w:r>
      <w:r w:rsidRPr="00781F2A">
        <w:t>)</w:t>
      </w:r>
    </w:p>
    <w:p w14:paraId="291DE5C8" w14:textId="77777777" w:rsidR="00EA10F9" w:rsidRPr="00781F2A" w:rsidRDefault="00EA10F9" w:rsidP="00EA10F9"/>
    <w:p w14:paraId="7B04EA04" w14:textId="77777777" w:rsidR="0065632B" w:rsidRDefault="005347F0" w:rsidP="001E51AF">
      <w:pPr>
        <w:pStyle w:val="ListParagraph"/>
        <w:numPr>
          <w:ilvl w:val="0"/>
          <w:numId w:val="19"/>
        </w:numPr>
      </w:pPr>
      <w:r>
        <w:rPr>
          <w:b/>
        </w:rPr>
        <w:t>unmerciful</w:t>
      </w:r>
      <w:r w:rsidR="0065632B">
        <w:rPr>
          <w:b/>
        </w:rPr>
        <w:t xml:space="preserve"> servant</w:t>
      </w:r>
      <w:r w:rsidR="0065632B">
        <w:t xml:space="preserve"> (</w:t>
      </w:r>
      <w:r w:rsidR="0065632B" w:rsidRPr="005365F5">
        <w:t>Matt 18:2</w:t>
      </w:r>
      <w:r w:rsidR="0065632B">
        <w:t>3</w:t>
      </w:r>
      <w:r w:rsidR="0065632B" w:rsidRPr="005365F5">
        <w:t>-35</w:t>
      </w:r>
      <w:r w:rsidR="0065632B">
        <w:t>)</w:t>
      </w:r>
    </w:p>
    <w:p w14:paraId="06929CC8" w14:textId="77777777" w:rsidR="0065632B" w:rsidRDefault="0065632B" w:rsidP="0065632B">
      <w:pPr>
        <w:pStyle w:val="ListParagraph"/>
        <w:numPr>
          <w:ilvl w:val="1"/>
          <w:numId w:val="19"/>
        </w:numPr>
      </w:pPr>
      <w:r>
        <w:t xml:space="preserve">“The </w:t>
      </w:r>
      <w:r w:rsidRPr="005365F5">
        <w:t>Parable of Paying Forward Forgiveness</w:t>
      </w:r>
      <w:r>
        <w:t>” (Locker 59)</w:t>
      </w:r>
    </w:p>
    <w:p w14:paraId="41956BEA" w14:textId="77777777" w:rsidR="0065632B" w:rsidRPr="0065632B" w:rsidRDefault="0065632B" w:rsidP="0065632B"/>
    <w:p w14:paraId="1C59BFE2" w14:textId="77777777" w:rsidR="00EA10F9" w:rsidRPr="00781F2A" w:rsidRDefault="00EA10F9" w:rsidP="001E51AF">
      <w:pPr>
        <w:pStyle w:val="ListParagraph"/>
        <w:numPr>
          <w:ilvl w:val="0"/>
          <w:numId w:val="19"/>
        </w:numPr>
      </w:pPr>
      <w:r w:rsidRPr="00781F2A">
        <w:rPr>
          <w:b/>
        </w:rPr>
        <w:t>unmercful slave</w:t>
      </w:r>
    </w:p>
    <w:p w14:paraId="3A230CB4" w14:textId="77777777" w:rsidR="00EA10F9" w:rsidRPr="00781F2A" w:rsidRDefault="00EA10F9" w:rsidP="001E51AF">
      <w:pPr>
        <w:pStyle w:val="ListParagraph"/>
        <w:numPr>
          <w:ilvl w:val="1"/>
          <w:numId w:val="19"/>
        </w:numPr>
      </w:pPr>
      <w:r w:rsidRPr="00781F2A">
        <w:t>the unmerciful servant</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DAB39CB" w14:textId="77777777" w:rsidR="00EA10F9" w:rsidRPr="00781F2A" w:rsidRDefault="00EA10F9" w:rsidP="001E51AF">
      <w:pPr>
        <w:pStyle w:val="ListParagraph"/>
        <w:numPr>
          <w:ilvl w:val="1"/>
          <w:numId w:val="19"/>
        </w:numPr>
      </w:pPr>
      <w:r w:rsidRPr="00781F2A">
        <w:t>unmerci</w:t>
      </w:r>
      <w:r w:rsidRPr="00781F2A">
        <w:softHyphen/>
        <w:t>ful steward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5CD509DE" w14:textId="77777777" w:rsidR="00EA10F9" w:rsidRPr="00781F2A" w:rsidRDefault="00EA10F9" w:rsidP="001E51AF">
      <w:pPr>
        <w:pStyle w:val="ListParagraph"/>
        <w:numPr>
          <w:ilvl w:val="1"/>
          <w:numId w:val="19"/>
        </w:numPr>
      </w:pPr>
      <w:r w:rsidRPr="00781F2A">
        <w:t>unforgiving servant</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3E883DB" w14:textId="77777777" w:rsidR="00EA10F9" w:rsidRPr="00781F2A" w:rsidRDefault="009C136B" w:rsidP="001E51AF">
      <w:pPr>
        <w:pStyle w:val="ListParagraph"/>
        <w:numPr>
          <w:ilvl w:val="1"/>
          <w:numId w:val="19"/>
        </w:numPr>
      </w:pPr>
      <w:r w:rsidRPr="00781F2A">
        <w:t>“</w:t>
      </w:r>
      <w:r w:rsidR="00EA10F9" w:rsidRPr="00781F2A">
        <w:t>the Unforgiving Debtor</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r w:rsidR="005347F0" w:rsidRPr="00781F2A">
        <w:t xml:space="preserve"> (Hunter </w:t>
      </w:r>
      <w:r w:rsidR="005347F0" w:rsidRPr="00781F2A">
        <w:rPr>
          <w:i/>
          <w:iCs/>
        </w:rPr>
        <w:t>Parables</w:t>
      </w:r>
      <w:r w:rsidR="005347F0" w:rsidRPr="00781F2A">
        <w:t xml:space="preserve"> 124)</w:t>
      </w:r>
    </w:p>
    <w:p w14:paraId="3A174C37" w14:textId="77777777" w:rsidR="00EA10F9" w:rsidRPr="00781F2A" w:rsidRDefault="009C136B" w:rsidP="001E51AF">
      <w:pPr>
        <w:pStyle w:val="ListParagraph"/>
        <w:numPr>
          <w:ilvl w:val="1"/>
          <w:numId w:val="19"/>
        </w:numPr>
      </w:pPr>
      <w:r w:rsidRPr="00781F2A">
        <w:t>“</w:t>
      </w:r>
      <w:r w:rsidR="00EA10F9" w:rsidRPr="00781F2A">
        <w:t>A King Wished to Settle Accounts</w:t>
      </w:r>
      <w:r w:rsidRPr="00781F2A">
        <w:t xml:space="preserve">” </w:t>
      </w:r>
      <w:r w:rsidR="004E5D2C" w:rsidRPr="00781F2A">
        <w:t xml:space="preserve">(Scott </w:t>
      </w:r>
      <w:r w:rsidR="00095BE1" w:rsidRPr="00781F2A">
        <w:rPr>
          <w:i/>
          <w:iCs/>
        </w:rPr>
        <w:t>Hear</w:t>
      </w:r>
      <w:r w:rsidR="00EA10F9" w:rsidRPr="00781F2A">
        <w:t xml:space="preserve"> 267-280</w:t>
      </w:r>
      <w:r w:rsidRPr="00781F2A">
        <w:t>)</w:t>
      </w:r>
    </w:p>
    <w:p w14:paraId="2AD3A3F0" w14:textId="77777777" w:rsidR="00EA10F9" w:rsidRPr="00781F2A" w:rsidRDefault="00EA10F9" w:rsidP="00EA10F9"/>
    <w:p w14:paraId="1444EC62" w14:textId="77777777" w:rsidR="00EA10F9" w:rsidRPr="00781F2A" w:rsidRDefault="00EA10F9" w:rsidP="001E51AF">
      <w:pPr>
        <w:pStyle w:val="ListParagraph"/>
        <w:numPr>
          <w:ilvl w:val="0"/>
          <w:numId w:val="19"/>
        </w:numPr>
      </w:pPr>
      <w:r w:rsidRPr="00781F2A">
        <w:rPr>
          <w:b/>
        </w:rPr>
        <w:t>uprooted plants</w:t>
      </w:r>
    </w:p>
    <w:p w14:paraId="332D15F0" w14:textId="77777777" w:rsidR="00EA10F9" w:rsidRPr="00781F2A" w:rsidRDefault="00EA10F9" w:rsidP="001E51AF">
      <w:pPr>
        <w:pStyle w:val="ListParagraph"/>
        <w:numPr>
          <w:ilvl w:val="1"/>
          <w:numId w:val="19"/>
        </w:numPr>
      </w:pPr>
      <w:r w:rsidRPr="00781F2A">
        <w:t>tree not rightly planted</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63AF63B7" w14:textId="77777777" w:rsidR="00EA10F9" w:rsidRPr="00781F2A" w:rsidRDefault="00EA10F9" w:rsidP="00EA10F9"/>
    <w:p w14:paraId="5A9140EA" w14:textId="77777777" w:rsidR="00EA10F9" w:rsidRPr="00781F2A" w:rsidRDefault="00EA10F9" w:rsidP="001E51AF">
      <w:pPr>
        <w:pStyle w:val="ListParagraph"/>
        <w:numPr>
          <w:ilvl w:val="0"/>
          <w:numId w:val="19"/>
        </w:numPr>
      </w:pPr>
      <w:r w:rsidRPr="00781F2A">
        <w:rPr>
          <w:b/>
        </w:rPr>
        <w:t>we are worthless slaves</w:t>
      </w:r>
    </w:p>
    <w:p w14:paraId="11743E42" w14:textId="77777777" w:rsidR="00EA10F9" w:rsidRPr="00781F2A" w:rsidRDefault="00EA10F9" w:rsidP="001E51AF">
      <w:pPr>
        <w:pStyle w:val="ListParagraph"/>
        <w:numPr>
          <w:ilvl w:val="1"/>
          <w:numId w:val="19"/>
        </w:numPr>
      </w:pPr>
      <w:r w:rsidRPr="00781F2A">
        <w:t>unprofitable servants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33851702" w14:textId="77777777" w:rsidR="00EA10F9" w:rsidRPr="00781F2A" w:rsidRDefault="00EA10F9" w:rsidP="001E51AF">
      <w:pPr>
        <w:pStyle w:val="ListParagraph"/>
        <w:numPr>
          <w:ilvl w:val="1"/>
          <w:numId w:val="19"/>
        </w:numPr>
      </w:pPr>
      <w:r w:rsidRPr="00781F2A">
        <w:t>from field to kitchen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13D087F0" w14:textId="77777777" w:rsidR="00EA10F9" w:rsidRPr="00781F2A" w:rsidRDefault="009C136B" w:rsidP="001E51AF">
      <w:pPr>
        <w:pStyle w:val="ListParagraph"/>
        <w:numPr>
          <w:ilvl w:val="1"/>
          <w:numId w:val="19"/>
        </w:numPr>
      </w:pPr>
      <w:r w:rsidRPr="00781F2A">
        <w:t>“</w:t>
      </w:r>
      <w:r w:rsidR="00EA10F9" w:rsidRPr="00781F2A">
        <w:t>the Farmer and His Man</w:t>
      </w:r>
      <w:r w:rsidRPr="00781F2A">
        <w:t>” (</w:t>
      </w:r>
      <w:r w:rsidR="003B4348" w:rsidRPr="00781F2A">
        <w:t xml:space="preserve">Hunter </w:t>
      </w:r>
      <w:r w:rsidR="00A60595" w:rsidRPr="00781F2A">
        <w:rPr>
          <w:i/>
          <w:iCs/>
        </w:rPr>
        <w:t>Parables</w:t>
      </w:r>
      <w:r w:rsidR="00EA10F9" w:rsidRPr="00781F2A">
        <w:t xml:space="preserve"> 21</w:t>
      </w:r>
      <w:r w:rsidRPr="00781F2A">
        <w:t>)</w:t>
      </w:r>
    </w:p>
    <w:p w14:paraId="41FBBE5B" w14:textId="77777777" w:rsidR="00EA10F9" w:rsidRPr="00781F2A" w:rsidRDefault="009C136B" w:rsidP="001E51AF">
      <w:pPr>
        <w:pStyle w:val="ListParagraph"/>
        <w:numPr>
          <w:ilvl w:val="1"/>
          <w:numId w:val="19"/>
        </w:numPr>
      </w:pPr>
      <w:r w:rsidRPr="00781F2A">
        <w:t>“</w:t>
      </w:r>
      <w:r w:rsidR="00EA10F9" w:rsidRPr="00781F2A">
        <w:t>the parable of the Slave</w:t>
      </w:r>
      <w:r w:rsidRPr="00781F2A">
        <w:t xml:space="preserve">” </w:t>
      </w:r>
      <w:r w:rsidR="00DD554D" w:rsidRPr="00781F2A">
        <w:t xml:space="preserve">(Windisch </w:t>
      </w:r>
      <w:r w:rsidR="00DD554D" w:rsidRPr="00781F2A">
        <w:rPr>
          <w:i/>
          <w:iCs/>
        </w:rPr>
        <w:t>Meaning</w:t>
      </w:r>
      <w:r w:rsidR="00EA10F9" w:rsidRPr="00781F2A">
        <w:t xml:space="preserve"> 34</w:t>
      </w:r>
      <w:r w:rsidRPr="00781F2A">
        <w:t>)</w:t>
      </w:r>
    </w:p>
    <w:p w14:paraId="71C27D6D" w14:textId="77777777" w:rsidR="00EA10F9" w:rsidRPr="00781F2A" w:rsidRDefault="009C136B" w:rsidP="001E51AF">
      <w:pPr>
        <w:pStyle w:val="ListParagraph"/>
        <w:numPr>
          <w:ilvl w:val="1"/>
          <w:numId w:val="19"/>
        </w:numPr>
      </w:pPr>
      <w:r w:rsidRPr="00781F2A">
        <w:t>“</w:t>
      </w:r>
      <w:r w:rsidR="00EA10F9" w:rsidRPr="00781F2A">
        <w:t>Who Has a Servant Plowing</w:t>
      </w:r>
      <w:r w:rsidRPr="00781F2A">
        <w:t xml:space="preserve">” </w:t>
      </w:r>
      <w:r w:rsidR="004E5D2C" w:rsidRPr="00781F2A">
        <w:t xml:space="preserve">(Scott </w:t>
      </w:r>
      <w:r w:rsidR="00095BE1" w:rsidRPr="00781F2A">
        <w:rPr>
          <w:i/>
          <w:iCs/>
        </w:rPr>
        <w:t>Hear</w:t>
      </w:r>
      <w:r w:rsidR="00EA10F9" w:rsidRPr="00781F2A">
        <w:t xml:space="preserve"> 214</w:t>
      </w:r>
      <w:r w:rsidRPr="00781F2A">
        <w:t>)</w:t>
      </w:r>
    </w:p>
    <w:p w14:paraId="4D52ACAB" w14:textId="77777777" w:rsidR="00EA10F9" w:rsidRPr="00781F2A" w:rsidRDefault="00EA10F9" w:rsidP="00EA10F9"/>
    <w:p w14:paraId="77B6EF83" w14:textId="77777777" w:rsidR="00EA10F9" w:rsidRPr="00781F2A" w:rsidRDefault="00EA10F9" w:rsidP="001E51AF">
      <w:pPr>
        <w:pStyle w:val="ListParagraph"/>
        <w:numPr>
          <w:ilvl w:val="0"/>
          <w:numId w:val="19"/>
        </w:numPr>
      </w:pPr>
      <w:r w:rsidRPr="00781F2A">
        <w:rPr>
          <w:b/>
        </w:rPr>
        <w:t>weather signs</w:t>
      </w:r>
      <w:r w:rsidR="003E7953" w:rsidRPr="00781F2A">
        <w:t xml:space="preserve"> (Luke 12:54-56)</w:t>
      </w:r>
    </w:p>
    <w:p w14:paraId="400F7B29" w14:textId="77777777" w:rsidR="00EA10F9" w:rsidRPr="00781F2A" w:rsidRDefault="009C136B" w:rsidP="001E51AF">
      <w:pPr>
        <w:pStyle w:val="ListParagraph"/>
        <w:numPr>
          <w:ilvl w:val="1"/>
          <w:numId w:val="19"/>
        </w:numPr>
      </w:pPr>
      <w:r w:rsidRPr="00781F2A">
        <w:t>“</w:t>
      </w:r>
      <w:r w:rsidR="00EA10F9" w:rsidRPr="00781F2A">
        <w:t>Weather Signs</w:t>
      </w:r>
      <w:r w:rsidRPr="00781F2A">
        <w:t>” (</w:t>
      </w:r>
      <w:r w:rsidR="003B4348" w:rsidRPr="00781F2A">
        <w:t xml:space="preserve">Hunter </w:t>
      </w:r>
      <w:r w:rsidR="00A60595" w:rsidRPr="00781F2A">
        <w:rPr>
          <w:i/>
          <w:iCs/>
        </w:rPr>
        <w:t>Parables</w:t>
      </w:r>
      <w:r w:rsidR="00EA10F9" w:rsidRPr="00781F2A">
        <w:t xml:space="preserve"> 124</w:t>
      </w:r>
      <w:r w:rsidRPr="00781F2A">
        <w:t>)</w:t>
      </w:r>
    </w:p>
    <w:p w14:paraId="2CF4B66D" w14:textId="77777777" w:rsidR="00EA10F9" w:rsidRPr="00781F2A" w:rsidRDefault="00EA10F9" w:rsidP="00EA10F9"/>
    <w:p w14:paraId="430747F8" w14:textId="77777777" w:rsidR="00EA10F9" w:rsidRPr="00781F2A" w:rsidRDefault="00EA10F9" w:rsidP="001E51AF">
      <w:pPr>
        <w:pStyle w:val="ListParagraph"/>
        <w:numPr>
          <w:ilvl w:val="0"/>
          <w:numId w:val="19"/>
        </w:numPr>
      </w:pPr>
      <w:r w:rsidRPr="00781F2A">
        <w:rPr>
          <w:b/>
        </w:rPr>
        <w:t>weeds</w:t>
      </w:r>
      <w:r w:rsidR="000F499E">
        <w:t xml:space="preserve"> (</w:t>
      </w:r>
      <w:r w:rsidR="000F499E" w:rsidRPr="005365F5">
        <w:t>Matt 13:24-30</w:t>
      </w:r>
      <w:r w:rsidR="000F499E">
        <w:t>)</w:t>
      </w:r>
    </w:p>
    <w:p w14:paraId="0960BCCE" w14:textId="77777777" w:rsidR="00EA10F9" w:rsidRPr="00781F2A" w:rsidRDefault="00EA10F9" w:rsidP="001E51AF">
      <w:pPr>
        <w:pStyle w:val="ListParagraph"/>
        <w:numPr>
          <w:ilvl w:val="1"/>
          <w:numId w:val="19"/>
        </w:numPr>
      </w:pPr>
      <w:r w:rsidRPr="00781F2A">
        <w:t>the tares</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5F37D7CB" w14:textId="77777777" w:rsidR="00EA10F9" w:rsidRPr="00781F2A" w:rsidRDefault="00EA10F9" w:rsidP="001E51AF">
      <w:pPr>
        <w:pStyle w:val="ListParagraph"/>
        <w:numPr>
          <w:ilvl w:val="1"/>
          <w:numId w:val="19"/>
        </w:numPr>
      </w:pPr>
      <w:r w:rsidRPr="00781F2A">
        <w:lastRenderedPageBreak/>
        <w:t>wheat and tares</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7C5E5FFB" w14:textId="77777777" w:rsidR="00EA10F9" w:rsidRPr="00781F2A" w:rsidRDefault="00EA10F9" w:rsidP="001E51AF">
      <w:pPr>
        <w:pStyle w:val="ListParagraph"/>
        <w:numPr>
          <w:ilvl w:val="1"/>
          <w:numId w:val="19"/>
        </w:numPr>
      </w:pPr>
      <w:r w:rsidRPr="00781F2A">
        <w:t>tares</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4B952D33" w14:textId="77777777" w:rsidR="00EA10F9" w:rsidRPr="00781F2A" w:rsidRDefault="009C136B" w:rsidP="001E51AF">
      <w:pPr>
        <w:pStyle w:val="ListParagraph"/>
        <w:numPr>
          <w:ilvl w:val="1"/>
          <w:numId w:val="19"/>
        </w:numPr>
      </w:pPr>
      <w:r w:rsidRPr="00781F2A">
        <w:t>“</w:t>
      </w:r>
      <w:r w:rsidR="00EA10F9" w:rsidRPr="00781F2A">
        <w:t>the Wheat and the Tares</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34F3D1AC" w14:textId="77777777" w:rsidR="00EA10F9" w:rsidRPr="00781F2A" w:rsidRDefault="009C136B" w:rsidP="001E51AF">
      <w:pPr>
        <w:pStyle w:val="ListParagraph"/>
        <w:numPr>
          <w:ilvl w:val="1"/>
          <w:numId w:val="19"/>
        </w:numPr>
      </w:pPr>
      <w:r w:rsidRPr="00781F2A">
        <w:t>“</w:t>
      </w:r>
      <w:r w:rsidR="00EA10F9" w:rsidRPr="00781F2A">
        <w:t>The Weeds among the Wheat</w:t>
      </w:r>
      <w:r w:rsidRPr="00781F2A">
        <w:t>” (</w:t>
      </w:r>
      <w:r w:rsidR="003B4348" w:rsidRPr="00781F2A">
        <w:t xml:space="preserve">Hunter </w:t>
      </w:r>
      <w:r w:rsidR="00A60595" w:rsidRPr="00781F2A">
        <w:rPr>
          <w:i/>
          <w:iCs/>
        </w:rPr>
        <w:t>Parables</w:t>
      </w:r>
      <w:r w:rsidR="00EA10F9" w:rsidRPr="00781F2A">
        <w:t xml:space="preserve"> 46</w:t>
      </w:r>
      <w:r w:rsidR="00745134" w:rsidRPr="00745134">
        <w:t xml:space="preserve">, </w:t>
      </w:r>
      <w:r w:rsidR="003E7953" w:rsidRPr="00781F2A">
        <w:t>124</w:t>
      </w:r>
      <w:r w:rsidRPr="00781F2A">
        <w:t>)</w:t>
      </w:r>
    </w:p>
    <w:p w14:paraId="08BF8CA7" w14:textId="77777777" w:rsidR="00EA10F9" w:rsidRPr="00781F2A" w:rsidRDefault="009C136B" w:rsidP="001E51AF">
      <w:pPr>
        <w:pStyle w:val="ListParagraph"/>
        <w:numPr>
          <w:ilvl w:val="1"/>
          <w:numId w:val="19"/>
        </w:numPr>
      </w:pPr>
      <w:r w:rsidRPr="00781F2A">
        <w:t>“</w:t>
      </w:r>
      <w:r w:rsidR="00EA10F9" w:rsidRPr="00781F2A">
        <w:t>The Wheat and Tares</w:t>
      </w:r>
      <w:r w:rsidRPr="00781F2A">
        <w:t xml:space="preserve">” </w:t>
      </w:r>
      <w:r w:rsidR="004E5D2C" w:rsidRPr="00781F2A">
        <w:t xml:space="preserve">(Scott </w:t>
      </w:r>
      <w:r w:rsidR="00095BE1" w:rsidRPr="00781F2A">
        <w:rPr>
          <w:i/>
          <w:iCs/>
        </w:rPr>
        <w:t>Hear</w:t>
      </w:r>
      <w:r w:rsidR="00EA10F9" w:rsidRPr="00781F2A">
        <w:t xml:space="preserve"> 68-70</w:t>
      </w:r>
      <w:r w:rsidRPr="00781F2A">
        <w:t>)</w:t>
      </w:r>
    </w:p>
    <w:p w14:paraId="37839BFD" w14:textId="77777777" w:rsidR="00EA10F9" w:rsidRDefault="009C136B" w:rsidP="001E51AF">
      <w:pPr>
        <w:pStyle w:val="ListParagraph"/>
        <w:numPr>
          <w:ilvl w:val="1"/>
          <w:numId w:val="19"/>
        </w:numPr>
      </w:pPr>
      <w:r w:rsidRPr="00781F2A">
        <w:t>“</w:t>
      </w:r>
      <w:r w:rsidR="00EA10F9" w:rsidRPr="00781F2A">
        <w:t>The Darnel in the Wheatfield</w:t>
      </w:r>
      <w:r w:rsidRPr="00781F2A">
        <w:t xml:space="preserve">” </w:t>
      </w:r>
      <w:r w:rsidR="00CF4BF5" w:rsidRPr="00781F2A">
        <w:t xml:space="preserve">(Cerfaux </w:t>
      </w:r>
      <w:r w:rsidR="00DD554D" w:rsidRPr="00781F2A">
        <w:rPr>
          <w:i/>
          <w:iCs/>
        </w:rPr>
        <w:t>Treasure</w:t>
      </w:r>
      <w:r w:rsidR="00EA10F9" w:rsidRPr="00781F2A">
        <w:t xml:space="preserve"> 25</w:t>
      </w:r>
      <w:r w:rsidRPr="00781F2A">
        <w:t>)</w:t>
      </w:r>
    </w:p>
    <w:p w14:paraId="4F041106" w14:textId="77777777" w:rsidR="000F499E" w:rsidRPr="00781F2A" w:rsidRDefault="000F499E" w:rsidP="001E51AF">
      <w:pPr>
        <w:pStyle w:val="ListParagraph"/>
        <w:numPr>
          <w:ilvl w:val="1"/>
          <w:numId w:val="19"/>
        </w:numPr>
      </w:pPr>
      <w:r>
        <w:t xml:space="preserve">“The </w:t>
      </w:r>
      <w:r w:rsidRPr="005365F5">
        <w:t>Parable of Prudent Concern</w:t>
      </w:r>
      <w:r>
        <w:t>” (Locker 33)</w:t>
      </w:r>
    </w:p>
    <w:p w14:paraId="6A0E0465" w14:textId="77777777" w:rsidR="00EA10F9" w:rsidRPr="00781F2A" w:rsidRDefault="00EA10F9" w:rsidP="00EA10F9"/>
    <w:p w14:paraId="36CB8224" w14:textId="77777777" w:rsidR="00EA10F9" w:rsidRPr="00781F2A" w:rsidRDefault="00EA10F9" w:rsidP="001E51AF">
      <w:pPr>
        <w:pStyle w:val="ListParagraph"/>
        <w:numPr>
          <w:ilvl w:val="0"/>
          <w:numId w:val="19"/>
        </w:numPr>
      </w:pPr>
      <w:r w:rsidRPr="00781F2A">
        <w:rPr>
          <w:b/>
        </w:rPr>
        <w:t>what defiles</w:t>
      </w:r>
    </w:p>
    <w:p w14:paraId="384C64B0" w14:textId="77777777" w:rsidR="00EA10F9" w:rsidRPr="00781F2A" w:rsidRDefault="00EA10F9" w:rsidP="001E51AF">
      <w:pPr>
        <w:pStyle w:val="ListParagraph"/>
        <w:numPr>
          <w:ilvl w:val="1"/>
          <w:numId w:val="19"/>
        </w:numPr>
      </w:pPr>
      <w:r w:rsidRPr="00781F2A">
        <w:t>what defiles a man</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65BF83F5" w14:textId="77777777" w:rsidR="00EA10F9" w:rsidRPr="00781F2A" w:rsidRDefault="00EA10F9" w:rsidP="00EA10F9"/>
    <w:p w14:paraId="7F364DE7" w14:textId="77777777" w:rsidR="00EA10F9" w:rsidRPr="00781F2A" w:rsidRDefault="00EA10F9" w:rsidP="001E51AF">
      <w:pPr>
        <w:pStyle w:val="ListParagraph"/>
        <w:numPr>
          <w:ilvl w:val="0"/>
          <w:numId w:val="19"/>
        </w:numPr>
      </w:pPr>
      <w:r w:rsidRPr="00781F2A">
        <w:rPr>
          <w:b/>
        </w:rPr>
        <w:t>wicked tenants</w:t>
      </w:r>
    </w:p>
    <w:p w14:paraId="61579971" w14:textId="77777777" w:rsidR="00EA10F9" w:rsidRPr="00781F2A" w:rsidRDefault="00EA10F9" w:rsidP="001E51AF">
      <w:pPr>
        <w:pStyle w:val="ListParagraph"/>
        <w:numPr>
          <w:ilvl w:val="1"/>
          <w:numId w:val="19"/>
        </w:numPr>
      </w:pPr>
      <w:r w:rsidRPr="00781F2A">
        <w:t>the wicked husbandmen</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78A66E12" w14:textId="77777777" w:rsidR="00EA10F9" w:rsidRPr="00781F2A" w:rsidRDefault="00EA10F9" w:rsidP="001E51AF">
      <w:pPr>
        <w:pStyle w:val="ListParagraph"/>
        <w:numPr>
          <w:ilvl w:val="1"/>
          <w:numId w:val="19"/>
        </w:numPr>
      </w:pPr>
      <w:r w:rsidRPr="00781F2A">
        <w:t>vineyard</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r w:rsidR="009C136B" w:rsidRPr="00781F2A">
        <w:rPr>
          <w:vanish/>
        </w:rPr>
        <w:t xml:space="preserve"> </w:t>
      </w:r>
      <w:r w:rsidRPr="00781F2A">
        <w:rPr>
          <w:bCs/>
          <w:vanish/>
        </w:rPr>
        <w:t>check on this name</w:t>
      </w:r>
    </w:p>
    <w:p w14:paraId="23D9A991" w14:textId="77777777" w:rsidR="00EA10F9" w:rsidRPr="00781F2A" w:rsidRDefault="00EA10F9" w:rsidP="001E51AF">
      <w:pPr>
        <w:pStyle w:val="ListParagraph"/>
        <w:numPr>
          <w:ilvl w:val="1"/>
          <w:numId w:val="19"/>
        </w:numPr>
      </w:pPr>
      <w:r w:rsidRPr="00781F2A">
        <w:t>wicked husbandmen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704AF16C" w14:textId="77777777" w:rsidR="00EA10F9" w:rsidRPr="00781F2A" w:rsidRDefault="009C136B" w:rsidP="001E51AF">
      <w:pPr>
        <w:pStyle w:val="ListParagraph"/>
        <w:numPr>
          <w:ilvl w:val="1"/>
          <w:numId w:val="19"/>
        </w:numPr>
      </w:pPr>
      <w:r w:rsidRPr="00781F2A">
        <w:t>“</w:t>
      </w:r>
      <w:r w:rsidR="00EA10F9" w:rsidRPr="00781F2A">
        <w:t>the Wicked Husbandmen</w:t>
      </w:r>
      <w:r w:rsidRPr="00781F2A">
        <w:t xml:space="preserve">” </w:t>
      </w:r>
      <w:r w:rsidR="004E5D2C" w:rsidRPr="00781F2A">
        <w:t xml:space="preserve">(Oesterley </w:t>
      </w:r>
      <w:r w:rsidR="00EA10F9" w:rsidRPr="00781F2A">
        <w:rPr>
          <w:i/>
          <w:iCs/>
        </w:rPr>
        <w:t>Gospel Parables</w:t>
      </w:r>
      <w:r w:rsidR="00EA10F9" w:rsidRPr="00781F2A">
        <w:t xml:space="preserve"> viii</w:t>
      </w:r>
      <w:r w:rsidRPr="00781F2A">
        <w:t>)</w:t>
      </w:r>
    </w:p>
    <w:p w14:paraId="061C9C99" w14:textId="77777777" w:rsidR="00EA10F9" w:rsidRPr="00781F2A" w:rsidRDefault="009C136B" w:rsidP="001E51AF">
      <w:pPr>
        <w:pStyle w:val="ListParagraph"/>
        <w:numPr>
          <w:ilvl w:val="1"/>
          <w:numId w:val="19"/>
        </w:numPr>
      </w:pPr>
      <w:r w:rsidRPr="00781F2A">
        <w:t>“</w:t>
      </w:r>
      <w:r w:rsidR="00EA10F9" w:rsidRPr="00781F2A">
        <w:t>A Man Planted a Vineyard</w:t>
      </w:r>
      <w:r w:rsidRPr="00781F2A">
        <w:t xml:space="preserve">” </w:t>
      </w:r>
      <w:r w:rsidR="004E5D2C" w:rsidRPr="00781F2A">
        <w:t xml:space="preserve">(Scott </w:t>
      </w:r>
      <w:r w:rsidR="00095BE1" w:rsidRPr="00781F2A">
        <w:rPr>
          <w:i/>
          <w:iCs/>
        </w:rPr>
        <w:t>Hear</w:t>
      </w:r>
      <w:r w:rsidR="00EA10F9" w:rsidRPr="00781F2A">
        <w:t xml:space="preserve"> 237-53</w:t>
      </w:r>
      <w:r w:rsidRPr="00781F2A">
        <w:t>)</w:t>
      </w:r>
    </w:p>
    <w:p w14:paraId="12B03D7A" w14:textId="77777777" w:rsidR="00EA10F9" w:rsidRPr="00781F2A" w:rsidRDefault="009C136B" w:rsidP="001E51AF">
      <w:pPr>
        <w:pStyle w:val="ListParagraph"/>
        <w:numPr>
          <w:ilvl w:val="1"/>
          <w:numId w:val="19"/>
        </w:numPr>
      </w:pPr>
      <w:r w:rsidRPr="00781F2A">
        <w:t>“</w:t>
      </w:r>
      <w:r w:rsidR="00EA10F9" w:rsidRPr="00781F2A">
        <w:t>the Owner</w:t>
      </w:r>
      <w:r w:rsidRPr="00781F2A">
        <w:t>’</w:t>
      </w:r>
      <w:r w:rsidR="00EA10F9" w:rsidRPr="00781F2A">
        <w:t>s Son</w:t>
      </w:r>
      <w:r w:rsidRPr="00781F2A">
        <w:t>” (</w:t>
      </w:r>
      <w:r w:rsidR="003B4348" w:rsidRPr="00781F2A">
        <w:t xml:space="preserve">Hunter </w:t>
      </w:r>
      <w:r w:rsidR="00A60595" w:rsidRPr="00781F2A">
        <w:rPr>
          <w:i/>
          <w:iCs/>
        </w:rPr>
        <w:t>Parables</w:t>
      </w:r>
      <w:r w:rsidR="00EA10F9" w:rsidRPr="00781F2A">
        <w:t xml:space="preserve"> 22</w:t>
      </w:r>
      <w:r w:rsidRPr="00781F2A">
        <w:t>)</w:t>
      </w:r>
    </w:p>
    <w:p w14:paraId="0E332506" w14:textId="77777777" w:rsidR="00EA10F9" w:rsidRPr="00781F2A" w:rsidRDefault="00EA10F9" w:rsidP="00EA10F9"/>
    <w:p w14:paraId="5B201764" w14:textId="77777777" w:rsidR="00EA10F9" w:rsidRPr="00781F2A" w:rsidRDefault="00EA10F9" w:rsidP="001E51AF">
      <w:pPr>
        <w:pStyle w:val="ListParagraph"/>
        <w:numPr>
          <w:ilvl w:val="0"/>
          <w:numId w:val="19"/>
        </w:numPr>
      </w:pPr>
      <w:r w:rsidRPr="00781F2A">
        <w:rPr>
          <w:b/>
        </w:rPr>
        <w:t>woman in labor</w:t>
      </w:r>
      <w:r w:rsidR="009C136B" w:rsidRPr="00781F2A">
        <w:t xml:space="preserve"> (</w:t>
      </w:r>
      <w:r w:rsidRPr="00781F2A">
        <w:t>John 16</w:t>
      </w:r>
      <w:r w:rsidR="009C136B" w:rsidRPr="00781F2A">
        <w:t>:</w:t>
      </w:r>
      <w:r w:rsidRPr="00781F2A">
        <w:t>21</w:t>
      </w:r>
      <w:r w:rsidR="009C136B" w:rsidRPr="00781F2A">
        <w:t>)</w:t>
      </w:r>
    </w:p>
    <w:p w14:paraId="792E4AB7" w14:textId="77777777" w:rsidR="00EA10F9" w:rsidRPr="00781F2A" w:rsidRDefault="009C136B" w:rsidP="001E51AF">
      <w:pPr>
        <w:pStyle w:val="ListParagraph"/>
        <w:numPr>
          <w:ilvl w:val="1"/>
          <w:numId w:val="19"/>
        </w:numPr>
      </w:pPr>
      <w:r w:rsidRPr="00781F2A">
        <w:t>“</w:t>
      </w:r>
      <w:r w:rsidR="00EA10F9" w:rsidRPr="00781F2A">
        <w:t>the Woman in Travail</w:t>
      </w:r>
      <w:r w:rsidRPr="00781F2A">
        <w:t>” (</w:t>
      </w:r>
      <w:r w:rsidR="003B4348" w:rsidRPr="00781F2A">
        <w:t xml:space="preserve">Hunter </w:t>
      </w:r>
      <w:r w:rsidR="00A60595" w:rsidRPr="00781F2A">
        <w:rPr>
          <w:i/>
          <w:iCs/>
        </w:rPr>
        <w:t>Parables</w:t>
      </w:r>
      <w:r w:rsidR="00EA10F9" w:rsidRPr="00781F2A">
        <w:t xml:space="preserve"> 10</w:t>
      </w:r>
      <w:r w:rsidRPr="00781F2A">
        <w:t>)</w:t>
      </w:r>
    </w:p>
    <w:p w14:paraId="7FF54430" w14:textId="77777777" w:rsidR="00EA10F9" w:rsidRPr="00781F2A" w:rsidRDefault="009C136B" w:rsidP="001E51AF">
      <w:pPr>
        <w:pStyle w:val="ListParagraph"/>
        <w:numPr>
          <w:ilvl w:val="1"/>
          <w:numId w:val="19"/>
        </w:numPr>
      </w:pPr>
      <w:r w:rsidRPr="00781F2A">
        <w:t>“</w:t>
      </w:r>
      <w:r w:rsidR="00EA10F9" w:rsidRPr="00781F2A">
        <w:t>the Woman in Labour</w:t>
      </w:r>
      <w:r w:rsidRPr="00781F2A">
        <w:t>” (</w:t>
      </w:r>
      <w:r w:rsidR="003B4348" w:rsidRPr="00781F2A">
        <w:t xml:space="preserve">Hunter </w:t>
      </w:r>
      <w:r w:rsidR="00A60595" w:rsidRPr="00781F2A">
        <w:rPr>
          <w:i/>
          <w:iCs/>
        </w:rPr>
        <w:t>Parables</w:t>
      </w:r>
      <w:r w:rsidR="00EA10F9" w:rsidRPr="00781F2A">
        <w:t xml:space="preserve"> 23</w:t>
      </w:r>
      <w:r w:rsidR="00745134" w:rsidRPr="00745134">
        <w:t xml:space="preserve">, </w:t>
      </w:r>
      <w:r w:rsidR="003E7953" w:rsidRPr="00781F2A">
        <w:t>124</w:t>
      </w:r>
      <w:r w:rsidRPr="00781F2A">
        <w:t>)</w:t>
      </w:r>
    </w:p>
    <w:p w14:paraId="7F45F36C" w14:textId="77777777" w:rsidR="00EA10F9" w:rsidRPr="00781F2A" w:rsidRDefault="00EA10F9" w:rsidP="00EA10F9"/>
    <w:p w14:paraId="39987E88" w14:textId="77777777" w:rsidR="00EA10F9" w:rsidRPr="00781F2A" w:rsidRDefault="00EA10F9" w:rsidP="001E51AF">
      <w:pPr>
        <w:pStyle w:val="ListParagraph"/>
        <w:numPr>
          <w:ilvl w:val="0"/>
          <w:numId w:val="19"/>
        </w:numPr>
      </w:pPr>
      <w:r w:rsidRPr="00781F2A">
        <w:rPr>
          <w:b/>
        </w:rPr>
        <w:t>woman with a jar</w:t>
      </w:r>
      <w:r w:rsidR="009C136B" w:rsidRPr="00781F2A">
        <w:t xml:space="preserve"> (</w:t>
      </w:r>
      <w:r w:rsidR="008C637A" w:rsidRPr="00D23467">
        <w:rPr>
          <w:i/>
          <w:iCs/>
        </w:rPr>
        <w:t>G</w:t>
      </w:r>
      <w:r w:rsidR="008C637A">
        <w:rPr>
          <w:i/>
          <w:iCs/>
        </w:rPr>
        <w:t xml:space="preserve">ospel of </w:t>
      </w:r>
      <w:r w:rsidR="008C637A" w:rsidRPr="00D23467">
        <w:rPr>
          <w:i/>
          <w:iCs/>
        </w:rPr>
        <w:t>T</w:t>
      </w:r>
      <w:r w:rsidR="008C637A">
        <w:rPr>
          <w:i/>
          <w:iCs/>
        </w:rPr>
        <w:t>homas</w:t>
      </w:r>
      <w:r w:rsidRPr="00781F2A">
        <w:t xml:space="preserve"> 97</w:t>
      </w:r>
      <w:r w:rsidR="009C136B" w:rsidRPr="00781F2A">
        <w:t>)</w:t>
      </w:r>
    </w:p>
    <w:p w14:paraId="2A3AEA78" w14:textId="77777777" w:rsidR="00EA10F9" w:rsidRPr="00781F2A" w:rsidRDefault="009C136B" w:rsidP="001E51AF">
      <w:pPr>
        <w:pStyle w:val="ListParagraph"/>
        <w:numPr>
          <w:ilvl w:val="1"/>
          <w:numId w:val="19"/>
        </w:numPr>
      </w:pPr>
      <w:r w:rsidRPr="00781F2A">
        <w:t>“</w:t>
      </w:r>
      <w:r w:rsidR="00EA10F9" w:rsidRPr="00781F2A">
        <w:t>A Woman with a Jar</w:t>
      </w:r>
      <w:r w:rsidRPr="00781F2A">
        <w:t xml:space="preserve">” </w:t>
      </w:r>
      <w:r w:rsidR="004E5D2C" w:rsidRPr="00781F2A">
        <w:t xml:space="preserve">(Scott </w:t>
      </w:r>
      <w:r w:rsidR="00095BE1" w:rsidRPr="00781F2A">
        <w:rPr>
          <w:i/>
          <w:iCs/>
        </w:rPr>
        <w:t>Hear</w:t>
      </w:r>
      <w:r w:rsidR="00EA10F9" w:rsidRPr="00781F2A">
        <w:t xml:space="preserve"> 306-308</w:t>
      </w:r>
      <w:r w:rsidRPr="00781F2A">
        <w:t>)</w:t>
      </w:r>
    </w:p>
    <w:p w14:paraId="3141C6E0" w14:textId="77777777" w:rsidR="00EA10F9" w:rsidRPr="00781F2A" w:rsidRDefault="00EA10F9" w:rsidP="00EA10F9"/>
    <w:p w14:paraId="43774B94" w14:textId="77777777" w:rsidR="00EA10F9" w:rsidRPr="00781F2A" w:rsidRDefault="00EA10F9" w:rsidP="001E51AF">
      <w:pPr>
        <w:pStyle w:val="ListParagraph"/>
        <w:numPr>
          <w:ilvl w:val="0"/>
          <w:numId w:val="19"/>
        </w:numPr>
      </w:pPr>
      <w:r w:rsidRPr="00781F2A">
        <w:rPr>
          <w:b/>
        </w:rPr>
        <w:t>yeast</w:t>
      </w:r>
    </w:p>
    <w:p w14:paraId="529B3C30" w14:textId="77777777" w:rsidR="00EA10F9" w:rsidRPr="00781F2A" w:rsidRDefault="00EA10F9" w:rsidP="001E51AF">
      <w:pPr>
        <w:pStyle w:val="ListParagraph"/>
        <w:numPr>
          <w:ilvl w:val="1"/>
          <w:numId w:val="19"/>
        </w:numPr>
      </w:pPr>
      <w:r w:rsidRPr="00781F2A">
        <w:t>the leaven</w:t>
      </w:r>
      <w:r w:rsidR="009C136B" w:rsidRPr="00781F2A">
        <w:t xml:space="preserve"> </w:t>
      </w:r>
      <w:r w:rsidR="004E5D2C" w:rsidRPr="00781F2A">
        <w:t xml:space="preserve">(Streeter </w:t>
      </w:r>
      <w:r w:rsidRPr="00781F2A">
        <w:rPr>
          <w:i/>
          <w:iCs/>
        </w:rPr>
        <w:t>Four Gos</w:t>
      </w:r>
      <w:r w:rsidRPr="00781F2A">
        <w:rPr>
          <w:i/>
          <w:iCs/>
        </w:rPr>
        <w:softHyphen/>
        <w:t>pels</w:t>
      </w:r>
      <w:r w:rsidRPr="00781F2A">
        <w:t xml:space="preserve"> 243 or 332</w:t>
      </w:r>
      <w:r w:rsidR="009C136B" w:rsidRPr="00781F2A">
        <w:t>)</w:t>
      </w:r>
    </w:p>
    <w:p w14:paraId="2860EBF5" w14:textId="77777777" w:rsidR="00EA10F9" w:rsidRPr="00781F2A" w:rsidRDefault="00EA10F9" w:rsidP="001E51AF">
      <w:pPr>
        <w:pStyle w:val="ListParagraph"/>
        <w:numPr>
          <w:ilvl w:val="1"/>
          <w:numId w:val="19"/>
        </w:numPr>
      </w:pPr>
      <w:r w:rsidRPr="00781F2A">
        <w:t>leaven</w:t>
      </w:r>
      <w:r w:rsidR="009C136B" w:rsidRPr="00781F2A">
        <w:t xml:space="preserve"> </w:t>
      </w:r>
      <w:r w:rsidR="00095BE1" w:rsidRPr="00781F2A">
        <w:t xml:space="preserve">(Manson </w:t>
      </w:r>
      <w:r w:rsidRPr="00781F2A">
        <w:rPr>
          <w:i/>
          <w:iCs/>
        </w:rPr>
        <w:t>Teach</w:t>
      </w:r>
      <w:r w:rsidRPr="00781F2A">
        <w:rPr>
          <w:i/>
          <w:iCs/>
        </w:rPr>
        <w:softHyphen/>
        <w:t>ing of Je</w:t>
      </w:r>
      <w:r w:rsidRPr="00781F2A">
        <w:rPr>
          <w:i/>
          <w:iCs/>
        </w:rPr>
        <w:softHyphen/>
        <w:t>sus</w:t>
      </w:r>
      <w:r w:rsidRPr="00781F2A">
        <w:t xml:space="preserve"> 66-68</w:t>
      </w:r>
      <w:r w:rsidR="009C136B" w:rsidRPr="00781F2A">
        <w:t>)</w:t>
      </w:r>
    </w:p>
    <w:p w14:paraId="2948ECC6" w14:textId="77777777" w:rsidR="00EA10F9" w:rsidRPr="00781F2A" w:rsidRDefault="00EA10F9" w:rsidP="001E51AF">
      <w:pPr>
        <w:pStyle w:val="ListParagraph"/>
        <w:numPr>
          <w:ilvl w:val="1"/>
          <w:numId w:val="19"/>
        </w:numPr>
      </w:pPr>
      <w:r w:rsidRPr="00781F2A">
        <w:t>leaven</w:t>
      </w:r>
      <w:r w:rsidR="009C136B" w:rsidRPr="00781F2A">
        <w:t xml:space="preserve"> </w:t>
      </w:r>
      <w:r w:rsidR="004E5D2C" w:rsidRPr="00781F2A">
        <w:t xml:space="preserve">(Dodd </w:t>
      </w:r>
      <w:r w:rsidR="00095BE1" w:rsidRPr="00781F2A">
        <w:rPr>
          <w:i/>
          <w:iCs/>
        </w:rPr>
        <w:t>Parables</w:t>
      </w:r>
      <w:r w:rsidRPr="00781F2A">
        <w:t xml:space="preserve"> 173</w:t>
      </w:r>
      <w:r w:rsidR="009C136B" w:rsidRPr="00781F2A">
        <w:t>)</w:t>
      </w:r>
    </w:p>
    <w:p w14:paraId="6DB02871" w14:textId="77777777" w:rsidR="00EA10F9" w:rsidRPr="00781F2A" w:rsidRDefault="009C136B" w:rsidP="001E51AF">
      <w:pPr>
        <w:pStyle w:val="ListParagraph"/>
        <w:numPr>
          <w:ilvl w:val="1"/>
          <w:numId w:val="19"/>
        </w:numPr>
      </w:pPr>
      <w:r w:rsidRPr="00781F2A">
        <w:t>“</w:t>
      </w:r>
      <w:r w:rsidR="00EA10F9" w:rsidRPr="00781F2A">
        <w:t>the Leaven</w:t>
      </w:r>
      <w:r w:rsidRPr="00781F2A">
        <w:t xml:space="preserve">” </w:t>
      </w:r>
      <w:r w:rsidR="004E5D2C" w:rsidRPr="00781F2A">
        <w:t xml:space="preserve">(Oesterley </w:t>
      </w:r>
      <w:r w:rsidR="00EA10F9" w:rsidRPr="00781F2A">
        <w:rPr>
          <w:i/>
          <w:iCs/>
        </w:rPr>
        <w:t>Gospel Parables</w:t>
      </w:r>
      <w:r w:rsidR="00EA10F9" w:rsidRPr="00781F2A">
        <w:t xml:space="preserve"> vii</w:t>
      </w:r>
      <w:r w:rsidRPr="00781F2A">
        <w:t>)</w:t>
      </w:r>
    </w:p>
    <w:p w14:paraId="1A0C5FF4" w14:textId="77777777" w:rsidR="00EA10F9" w:rsidRPr="00781F2A" w:rsidRDefault="009C136B" w:rsidP="001E51AF">
      <w:pPr>
        <w:pStyle w:val="ListParagraph"/>
        <w:numPr>
          <w:ilvl w:val="1"/>
          <w:numId w:val="19"/>
        </w:numPr>
      </w:pPr>
      <w:r w:rsidRPr="00781F2A">
        <w:t>“</w:t>
      </w:r>
      <w:r w:rsidR="00EA10F9" w:rsidRPr="00781F2A">
        <w:t>The Leaven</w:t>
      </w:r>
      <w:r w:rsidRPr="00781F2A">
        <w:t xml:space="preserve">” </w:t>
      </w:r>
      <w:r w:rsidR="004E5D2C" w:rsidRPr="00781F2A">
        <w:t xml:space="preserve">(Scott </w:t>
      </w:r>
      <w:r w:rsidR="00095BE1" w:rsidRPr="00781F2A">
        <w:rPr>
          <w:i/>
          <w:iCs/>
        </w:rPr>
        <w:t>Hear</w:t>
      </w:r>
      <w:r w:rsidR="00EA10F9" w:rsidRPr="00781F2A">
        <w:t xml:space="preserve"> 321-329</w:t>
      </w:r>
      <w:r w:rsidRPr="00781F2A">
        <w:t>)</w:t>
      </w:r>
    </w:p>
    <w:p w14:paraId="67C9D281" w14:textId="77777777" w:rsidR="00EA10F9" w:rsidRPr="00781F2A" w:rsidRDefault="009C136B" w:rsidP="001E51AF">
      <w:pPr>
        <w:pStyle w:val="ListParagraph"/>
        <w:numPr>
          <w:ilvl w:val="1"/>
          <w:numId w:val="19"/>
        </w:numPr>
      </w:pPr>
      <w:r w:rsidRPr="00781F2A">
        <w:t>“</w:t>
      </w:r>
      <w:r w:rsidR="00EA10F9" w:rsidRPr="00781F2A">
        <w:t>Parable of the Yeast</w:t>
      </w:r>
      <w:r w:rsidRPr="00781F2A">
        <w:t xml:space="preserve">” </w:t>
      </w:r>
      <w:r w:rsidR="00CF4BF5" w:rsidRPr="00781F2A">
        <w:t xml:space="preserve">(Cerfaux </w:t>
      </w:r>
      <w:r w:rsidR="00DD554D" w:rsidRPr="00781F2A">
        <w:rPr>
          <w:i/>
          <w:iCs/>
        </w:rPr>
        <w:t>Treasure</w:t>
      </w:r>
      <w:r w:rsidR="00EA10F9" w:rsidRPr="00781F2A">
        <w:t xml:space="preserve"> 52</w:t>
      </w:r>
      <w:r w:rsidRPr="00781F2A">
        <w:t>)</w:t>
      </w:r>
    </w:p>
    <w:p w14:paraId="449D87EA" w14:textId="77777777" w:rsidR="00EA10F9" w:rsidRPr="00781F2A" w:rsidRDefault="00EA10F9" w:rsidP="001E51AF">
      <w:pPr>
        <w:pStyle w:val="ListParagraph"/>
        <w:numPr>
          <w:ilvl w:val="1"/>
          <w:numId w:val="19"/>
        </w:numPr>
      </w:pPr>
      <w:r w:rsidRPr="00781F2A">
        <w:t>yeast of Pharisees</w:t>
      </w:r>
    </w:p>
    <w:p w14:paraId="6A73E8CF" w14:textId="77777777" w:rsidR="00EA10F9" w:rsidRPr="00781F2A" w:rsidRDefault="00EA10F9" w:rsidP="001E51AF">
      <w:pPr>
        <w:pStyle w:val="ListParagraph"/>
        <w:numPr>
          <w:ilvl w:val="1"/>
          <w:numId w:val="19"/>
        </w:numPr>
      </w:pPr>
      <w:r w:rsidRPr="00781F2A">
        <w:t>leaven of Pharisees and Herod</w:t>
      </w:r>
      <w:r w:rsidR="009C136B" w:rsidRPr="00781F2A">
        <w:t xml:space="preserve"> </w:t>
      </w:r>
      <w:r w:rsidR="004E5D2C" w:rsidRPr="00781F2A">
        <w:t xml:space="preserve">(Streeter </w:t>
      </w:r>
      <w:r w:rsidRPr="00781F2A">
        <w:rPr>
          <w:i/>
          <w:iCs/>
        </w:rPr>
        <w:t>Four Gospels</w:t>
      </w:r>
      <w:r w:rsidRPr="00781F2A">
        <w:t xml:space="preserve"> 243 or 332</w:t>
      </w:r>
      <w:r w:rsidR="009C136B" w:rsidRPr="00781F2A">
        <w:t>)</w:t>
      </w:r>
    </w:p>
    <w:p w14:paraId="7BB72E01" w14:textId="77777777" w:rsidR="00EA10F9" w:rsidRPr="00781F2A" w:rsidRDefault="00EA10F9" w:rsidP="003D579D">
      <w:pPr>
        <w:pStyle w:val="Heading2"/>
      </w:pPr>
      <w:r w:rsidRPr="00781F2A">
        <w:br w:type="page"/>
      </w:r>
      <w:bookmarkStart w:id="124" w:name="_Toc67265646"/>
      <w:r w:rsidR="003E7953" w:rsidRPr="00781F2A">
        <w:lastRenderedPageBreak/>
        <w:t>Crossan’s Names for Jesus’ Aphorisms</w:t>
      </w:r>
      <w:bookmarkEnd w:id="124"/>
    </w:p>
    <w:p w14:paraId="3D6CD047" w14:textId="0529DD95" w:rsidR="00EA10F9" w:rsidRPr="00781F2A" w:rsidRDefault="00EA10F9" w:rsidP="00EA10F9"/>
    <w:p w14:paraId="127F0DA3" w14:textId="77777777" w:rsidR="003E7953" w:rsidRPr="00781F2A" w:rsidRDefault="003E7953" w:rsidP="00EA10F9"/>
    <w:p w14:paraId="2F3AD186" w14:textId="77777777" w:rsidR="003E7953" w:rsidRPr="00781F2A" w:rsidRDefault="003E7953" w:rsidP="003E7953">
      <w:pPr>
        <w:jc w:val="center"/>
      </w:pPr>
      <w:r w:rsidRPr="00781F2A">
        <w:t>(“a” is literal aphorism; “m” is metaphorical aphorism; “s” is similitude)</w:t>
      </w:r>
    </w:p>
    <w:p w14:paraId="7E84DB11" w14:textId="77777777" w:rsidR="008C23A7" w:rsidRPr="00781F2A" w:rsidRDefault="008C23A7" w:rsidP="00EA10F9"/>
    <w:p w14:paraId="49D50FC4" w14:textId="77777777" w:rsidR="00EA10F9" w:rsidRPr="00781F2A" w:rsidRDefault="00EA10F9" w:rsidP="00EA10F9">
      <w:pPr>
        <w:tabs>
          <w:tab w:val="left" w:pos="4320"/>
        </w:tabs>
      </w:pPr>
      <w:r w:rsidRPr="00781F2A">
        <w:t>add to span</w:t>
      </w:r>
      <w:r w:rsidR="009C136B" w:rsidRPr="00781F2A">
        <w:t xml:space="preserve"> (</w:t>
      </w:r>
      <w:r w:rsidRPr="00781F2A">
        <w:t>m</w:t>
      </w:r>
      <w:r w:rsidR="009C136B" w:rsidRPr="00781F2A">
        <w:t>)</w:t>
      </w:r>
      <w:r w:rsidRPr="00781F2A">
        <w:tab/>
      </w:r>
      <w:r w:rsidR="009C136B" w:rsidRPr="00781F2A">
        <w:t>“</w:t>
      </w:r>
      <w:r w:rsidRPr="00781F2A">
        <w:t>added span</w:t>
      </w:r>
      <w:r w:rsidR="009C136B" w:rsidRPr="00781F2A">
        <w:t>”</w:t>
      </w:r>
    </w:p>
    <w:p w14:paraId="0DCA9DF6" w14:textId="77777777" w:rsidR="00EA10F9" w:rsidRPr="00781F2A" w:rsidRDefault="00EA10F9" w:rsidP="00EA10F9">
      <w:pPr>
        <w:tabs>
          <w:tab w:val="left" w:pos="4320"/>
        </w:tabs>
      </w:pPr>
      <w:r w:rsidRPr="00781F2A">
        <w:t>anyone with ears</w:t>
      </w:r>
      <w:r w:rsidR="009C136B" w:rsidRPr="00781F2A">
        <w:t xml:space="preserve"> (</w:t>
      </w:r>
      <w:r w:rsidRPr="00781F2A">
        <w:t>a</w:t>
      </w:r>
      <w:r w:rsidR="009C136B" w:rsidRPr="00781F2A">
        <w:t>)</w:t>
      </w:r>
      <w:r w:rsidRPr="00781F2A">
        <w:tab/>
      </w:r>
      <w:r w:rsidR="009C136B" w:rsidRPr="00781F2A">
        <w:t>“</w:t>
      </w:r>
      <w:r w:rsidRPr="00781F2A">
        <w:t>let him hear</w:t>
      </w:r>
      <w:r w:rsidR="009C136B" w:rsidRPr="00781F2A">
        <w:t>”</w:t>
      </w:r>
    </w:p>
    <w:p w14:paraId="311A8BFC" w14:textId="77777777" w:rsidR="00EA10F9" w:rsidRPr="00781F2A" w:rsidRDefault="00EA10F9" w:rsidP="00EA10F9">
      <w:pPr>
        <w:tabs>
          <w:tab w:val="left" w:pos="4320"/>
        </w:tabs>
      </w:pPr>
      <w:r w:rsidRPr="00781F2A">
        <w:t>as your Father is</w:t>
      </w:r>
      <w:r w:rsidR="009C136B" w:rsidRPr="00781F2A">
        <w:t xml:space="preserve"> (</w:t>
      </w:r>
      <w:r w:rsidRPr="00781F2A">
        <w:t>a</w:t>
      </w:r>
      <w:r w:rsidR="009C136B" w:rsidRPr="00781F2A">
        <w:t>)</w:t>
      </w:r>
      <w:r w:rsidRPr="00781F2A">
        <w:tab/>
      </w:r>
      <w:r w:rsidR="009C136B" w:rsidRPr="00781F2A">
        <w:t>“</w:t>
      </w:r>
      <w:r w:rsidRPr="00781F2A">
        <w:t>as your father</w:t>
      </w:r>
      <w:r w:rsidR="009C136B" w:rsidRPr="00781F2A">
        <w:t>”</w:t>
      </w:r>
    </w:p>
    <w:p w14:paraId="6278FD10" w14:textId="77777777" w:rsidR="00EA10F9" w:rsidRPr="00781F2A" w:rsidRDefault="00EA10F9" w:rsidP="00EA10F9">
      <w:pPr>
        <w:tabs>
          <w:tab w:val="left" w:pos="4320"/>
        </w:tabs>
      </w:pPr>
      <w:r w:rsidRPr="00781F2A">
        <w:t>ashamed of Christ</w:t>
      </w:r>
      <w:r w:rsidR="009C136B" w:rsidRPr="00781F2A">
        <w:t xml:space="preserve"> (</w:t>
      </w:r>
      <w:r w:rsidRPr="00781F2A">
        <w:t>a</w:t>
      </w:r>
      <w:r w:rsidR="009C136B" w:rsidRPr="00781F2A">
        <w:t>)</w:t>
      </w:r>
      <w:r w:rsidRPr="00781F2A">
        <w:tab/>
      </w:r>
      <w:r w:rsidR="009C136B" w:rsidRPr="00781F2A">
        <w:t>“</w:t>
      </w:r>
      <w:r w:rsidRPr="00781F2A">
        <w:t>before the angels</w:t>
      </w:r>
      <w:r w:rsidR="009C136B" w:rsidRPr="00781F2A">
        <w:t>”</w:t>
      </w:r>
    </w:p>
    <w:p w14:paraId="569149B2" w14:textId="77777777" w:rsidR="00EA10F9" w:rsidRPr="00781F2A" w:rsidRDefault="00EA10F9" w:rsidP="00EA10F9">
      <w:pPr>
        <w:tabs>
          <w:tab w:val="left" w:pos="4320"/>
        </w:tabs>
      </w:pPr>
      <w:r w:rsidRPr="00781F2A">
        <w:t>ask</w:t>
      </w:r>
      <w:r w:rsidR="00745134" w:rsidRPr="00745134">
        <w:t xml:space="preserve">, </w:t>
      </w:r>
      <w:r w:rsidRPr="00781F2A">
        <w:t>seek</w:t>
      </w:r>
      <w:r w:rsidR="00745134" w:rsidRPr="00745134">
        <w:t xml:space="preserve">, </w:t>
      </w:r>
      <w:r w:rsidRPr="00781F2A">
        <w:t>knock</w:t>
      </w:r>
      <w:r w:rsidR="009C136B" w:rsidRPr="00781F2A">
        <w:t xml:space="preserve"> (</w:t>
      </w:r>
      <w:r w:rsidRPr="00781F2A">
        <w:t>a</w:t>
      </w:r>
      <w:r w:rsidR="009C136B" w:rsidRPr="00781F2A">
        <w:t>)</w:t>
      </w:r>
      <w:r w:rsidRPr="00781F2A">
        <w:tab/>
      </w:r>
      <w:r w:rsidR="00B37A13" w:rsidRPr="00781F2A">
        <w:t>——</w:t>
      </w:r>
    </w:p>
    <w:p w14:paraId="1EC5074F" w14:textId="77777777" w:rsidR="00EA10F9" w:rsidRPr="00781F2A" w:rsidRDefault="00EA10F9" w:rsidP="00EA10F9">
      <w:pPr>
        <w:tabs>
          <w:tab w:val="left" w:pos="4320"/>
        </w:tabs>
      </w:pPr>
      <w:r w:rsidRPr="00781F2A">
        <w:t>Beelzebul</w:t>
      </w:r>
      <w:r w:rsidR="009C136B" w:rsidRPr="00781F2A">
        <w:t xml:space="preserve"> (</w:t>
      </w:r>
      <w:r w:rsidRPr="00781F2A">
        <w:t>a</w:t>
      </w:r>
      <w:r w:rsidR="009C136B" w:rsidRPr="00781F2A">
        <w:t>)</w:t>
      </w:r>
      <w:r w:rsidRPr="00781F2A">
        <w:tab/>
      </w:r>
      <w:r w:rsidR="009C136B" w:rsidRPr="00781F2A">
        <w:t>“</w:t>
      </w:r>
      <w:r w:rsidRPr="00781F2A">
        <w:t>your sons</w:t>
      </w:r>
      <w:r w:rsidR="009C136B" w:rsidRPr="00781F2A">
        <w:t>”</w:t>
      </w:r>
    </w:p>
    <w:p w14:paraId="07B62CC8" w14:textId="77777777" w:rsidR="00EA10F9" w:rsidRPr="00781F2A" w:rsidRDefault="00EA10F9" w:rsidP="00EA10F9">
      <w:pPr>
        <w:tabs>
          <w:tab w:val="left" w:pos="4320"/>
        </w:tabs>
      </w:pPr>
      <w:r w:rsidRPr="00781F2A">
        <w:t>blaspheming the Spirit</w:t>
      </w:r>
      <w:r w:rsidR="009C136B" w:rsidRPr="00781F2A">
        <w:t xml:space="preserve"> (</w:t>
      </w:r>
      <w:r w:rsidRPr="00781F2A">
        <w:t>a</w:t>
      </w:r>
      <w:r w:rsidR="009C136B" w:rsidRPr="00781F2A">
        <w:t>)</w:t>
      </w:r>
      <w:r w:rsidRPr="00781F2A">
        <w:tab/>
      </w:r>
      <w:r w:rsidR="009C136B" w:rsidRPr="00781F2A">
        <w:t>“</w:t>
      </w:r>
      <w:r w:rsidRPr="00781F2A">
        <w:t>all sins forgiven</w:t>
      </w:r>
      <w:r w:rsidR="009C136B" w:rsidRPr="00781F2A">
        <w:t>”</w:t>
      </w:r>
    </w:p>
    <w:p w14:paraId="72E0A847" w14:textId="77777777" w:rsidR="00EA10F9" w:rsidRPr="00781F2A" w:rsidRDefault="00EA10F9" w:rsidP="00EA10F9">
      <w:pPr>
        <w:tabs>
          <w:tab w:val="left" w:pos="4320"/>
        </w:tabs>
      </w:pPr>
      <w:r w:rsidRPr="00781F2A">
        <w:t>blessed the eyes</w:t>
      </w:r>
      <w:r w:rsidR="009C136B" w:rsidRPr="00781F2A">
        <w:t xml:space="preserve"> (</w:t>
      </w:r>
      <w:r w:rsidRPr="00781F2A">
        <w:t>a</w:t>
      </w:r>
      <w:r w:rsidR="009C136B" w:rsidRPr="00781F2A">
        <w:t>)</w:t>
      </w:r>
      <w:r w:rsidRPr="00781F2A">
        <w:tab/>
      </w:r>
      <w:r w:rsidR="00B37A13" w:rsidRPr="00781F2A">
        <w:t>——</w:t>
      </w:r>
    </w:p>
    <w:p w14:paraId="2FA4B1C4" w14:textId="77777777" w:rsidR="00EA10F9" w:rsidRPr="00781F2A" w:rsidRDefault="00EA10F9" w:rsidP="00EA10F9">
      <w:pPr>
        <w:tabs>
          <w:tab w:val="left" w:pos="4320"/>
        </w:tabs>
      </w:pPr>
      <w:r w:rsidRPr="00781F2A">
        <w:t>blessed the hungry</w:t>
      </w:r>
      <w:r w:rsidR="009C136B" w:rsidRPr="00781F2A">
        <w:t xml:space="preserve"> (</w:t>
      </w:r>
      <w:r w:rsidRPr="00781F2A">
        <w:t>a</w:t>
      </w:r>
      <w:r w:rsidR="009C136B" w:rsidRPr="00781F2A">
        <w:t>)</w:t>
      </w:r>
      <w:r w:rsidRPr="00781F2A">
        <w:tab/>
      </w:r>
      <w:r w:rsidR="00B37A13" w:rsidRPr="00781F2A">
        <w:t>——</w:t>
      </w:r>
    </w:p>
    <w:p w14:paraId="5C447D59" w14:textId="77777777" w:rsidR="00EA10F9" w:rsidRPr="00781F2A" w:rsidRDefault="00EA10F9" w:rsidP="00EA10F9">
      <w:pPr>
        <w:tabs>
          <w:tab w:val="left" w:pos="4320"/>
        </w:tabs>
      </w:pPr>
      <w:r w:rsidRPr="00781F2A">
        <w:t>blessed the persecuted</w:t>
      </w:r>
      <w:r w:rsidR="009C136B" w:rsidRPr="00781F2A">
        <w:t xml:space="preserve"> (</w:t>
      </w:r>
      <w:r w:rsidRPr="00781F2A">
        <w:t>a</w:t>
      </w:r>
      <w:r w:rsidR="009C136B" w:rsidRPr="00781F2A">
        <w:t>)</w:t>
      </w:r>
      <w:r w:rsidRPr="00781F2A">
        <w:tab/>
      </w:r>
      <w:r w:rsidR="00B37A13" w:rsidRPr="00781F2A">
        <w:t>——</w:t>
      </w:r>
    </w:p>
    <w:p w14:paraId="4A89B4AB" w14:textId="77777777" w:rsidR="00EA10F9" w:rsidRPr="00781F2A" w:rsidRDefault="00EA10F9" w:rsidP="00EA10F9">
      <w:pPr>
        <w:tabs>
          <w:tab w:val="left" w:pos="4320"/>
        </w:tabs>
      </w:pPr>
      <w:r w:rsidRPr="00781F2A">
        <w:t>blessed the poor</w:t>
      </w:r>
      <w:r w:rsidR="009C136B" w:rsidRPr="00781F2A">
        <w:t xml:space="preserve"> (</w:t>
      </w:r>
      <w:r w:rsidRPr="00781F2A">
        <w:t>a</w:t>
      </w:r>
      <w:r w:rsidR="009C136B" w:rsidRPr="00781F2A">
        <w:t>)</w:t>
      </w:r>
      <w:r w:rsidRPr="00781F2A">
        <w:tab/>
      </w:r>
      <w:r w:rsidR="00B37A13" w:rsidRPr="00781F2A">
        <w:t>——</w:t>
      </w:r>
    </w:p>
    <w:p w14:paraId="1FE4EF32" w14:textId="77777777" w:rsidR="00EA10F9" w:rsidRPr="00781F2A" w:rsidRDefault="00EA10F9" w:rsidP="00EA10F9">
      <w:pPr>
        <w:tabs>
          <w:tab w:val="left" w:pos="4320"/>
        </w:tabs>
      </w:pPr>
      <w:r w:rsidRPr="00781F2A">
        <w:t>blessed the weeping</w:t>
      </w:r>
      <w:r w:rsidR="009C136B" w:rsidRPr="00781F2A">
        <w:t xml:space="preserve"> (</w:t>
      </w:r>
      <w:r w:rsidRPr="00781F2A">
        <w:t>a</w:t>
      </w:r>
      <w:r w:rsidR="009C136B" w:rsidRPr="00781F2A">
        <w:t>)</w:t>
      </w:r>
      <w:r w:rsidRPr="00781F2A">
        <w:tab/>
      </w:r>
      <w:r w:rsidR="009C136B" w:rsidRPr="00781F2A">
        <w:t>“</w:t>
      </w:r>
      <w:r w:rsidRPr="00781F2A">
        <w:t>blessed the sad</w:t>
      </w:r>
      <w:r w:rsidR="009C136B" w:rsidRPr="00781F2A">
        <w:t>”</w:t>
      </w:r>
    </w:p>
    <w:p w14:paraId="2CB91A4C" w14:textId="77777777" w:rsidR="00EA10F9" w:rsidRPr="00781F2A" w:rsidRDefault="00EA10F9" w:rsidP="00EA10F9">
      <w:pPr>
        <w:tabs>
          <w:tab w:val="left" w:pos="4320"/>
        </w:tabs>
      </w:pPr>
      <w:r w:rsidRPr="00781F2A">
        <w:t>blind guides</w:t>
      </w:r>
      <w:r w:rsidR="009C136B" w:rsidRPr="00781F2A">
        <w:t xml:space="preserve"> (</w:t>
      </w:r>
      <w:r w:rsidRPr="00781F2A">
        <w:t>s</w:t>
      </w:r>
      <w:r w:rsidR="009C136B" w:rsidRPr="00781F2A">
        <w:t>)</w:t>
      </w:r>
      <w:r w:rsidRPr="00781F2A">
        <w:tab/>
      </w:r>
      <w:r w:rsidR="009C136B" w:rsidRPr="00781F2A">
        <w:t>“</w:t>
      </w:r>
      <w:r w:rsidRPr="00781F2A">
        <w:t>blind guide</w:t>
      </w:r>
      <w:r w:rsidR="009C136B" w:rsidRPr="00781F2A">
        <w:t>”</w:t>
      </w:r>
    </w:p>
    <w:p w14:paraId="543293E0" w14:textId="77777777" w:rsidR="00EA10F9" w:rsidRPr="00781F2A" w:rsidRDefault="00EA10F9" w:rsidP="00EA10F9">
      <w:pPr>
        <w:tabs>
          <w:tab w:val="left" w:pos="4320"/>
        </w:tabs>
      </w:pPr>
      <w:r w:rsidRPr="00781F2A">
        <w:t>by its fruit</w:t>
      </w:r>
      <w:r w:rsidR="009C136B" w:rsidRPr="00781F2A">
        <w:t xml:space="preserve"> (</w:t>
      </w:r>
      <w:r w:rsidRPr="00781F2A">
        <w:t>s</w:t>
      </w:r>
      <w:r w:rsidR="009C136B" w:rsidRPr="00781F2A">
        <w:t>)</w:t>
      </w:r>
      <w:r w:rsidRPr="00781F2A">
        <w:tab/>
      </w:r>
      <w:r w:rsidR="00B37A13" w:rsidRPr="00781F2A">
        <w:t>——</w:t>
      </w:r>
    </w:p>
    <w:p w14:paraId="335FD00B" w14:textId="77777777" w:rsidR="00EA10F9" w:rsidRPr="00781F2A" w:rsidRDefault="00EA10F9" w:rsidP="00EA10F9">
      <w:pPr>
        <w:tabs>
          <w:tab w:val="left" w:pos="4320"/>
        </w:tabs>
      </w:pPr>
      <w:r w:rsidRPr="00781F2A">
        <w:t>came to call sinners</w:t>
      </w:r>
      <w:r w:rsidR="009C136B" w:rsidRPr="00781F2A">
        <w:t xml:space="preserve"> (</w:t>
      </w:r>
      <w:r w:rsidRPr="00781F2A">
        <w:t>a</w:t>
      </w:r>
      <w:r w:rsidR="009C136B" w:rsidRPr="00781F2A">
        <w:t>)</w:t>
      </w:r>
      <w:r w:rsidRPr="00781F2A">
        <w:tab/>
      </w:r>
      <w:r w:rsidR="009C136B" w:rsidRPr="00781F2A">
        <w:t>“</w:t>
      </w:r>
      <w:r w:rsidRPr="00781F2A">
        <w:t>came for sinners</w:t>
      </w:r>
      <w:r w:rsidR="009C136B" w:rsidRPr="00781F2A">
        <w:t>”</w:t>
      </w:r>
    </w:p>
    <w:p w14:paraId="7DBCFD66" w14:textId="77777777" w:rsidR="00EA10F9" w:rsidRPr="00781F2A" w:rsidRDefault="00EA10F9" w:rsidP="00EA10F9">
      <w:pPr>
        <w:tabs>
          <w:tab w:val="left" w:pos="4320"/>
        </w:tabs>
      </w:pPr>
      <w:r w:rsidRPr="00781F2A">
        <w:t>camel and needle</w:t>
      </w:r>
      <w:r w:rsidR="009C136B" w:rsidRPr="00781F2A">
        <w:t xml:space="preserve"> (</w:t>
      </w:r>
      <w:r w:rsidRPr="00781F2A">
        <w:t>m</w:t>
      </w:r>
      <w:r w:rsidR="009C136B" w:rsidRPr="00781F2A">
        <w:t>)</w:t>
      </w:r>
      <w:r w:rsidRPr="00781F2A">
        <w:tab/>
      </w:r>
      <w:r w:rsidR="00B37A13" w:rsidRPr="00781F2A">
        <w:t>——</w:t>
      </w:r>
    </w:p>
    <w:p w14:paraId="5652363A" w14:textId="77777777" w:rsidR="00EA10F9" w:rsidRPr="00781F2A" w:rsidRDefault="00EA10F9" w:rsidP="00EA10F9">
      <w:pPr>
        <w:tabs>
          <w:tab w:val="left" w:pos="4320"/>
        </w:tabs>
      </w:pPr>
      <w:r w:rsidRPr="00781F2A">
        <w:t>counted hairs</w:t>
      </w:r>
      <w:r w:rsidR="009C136B" w:rsidRPr="00781F2A">
        <w:t xml:space="preserve"> (</w:t>
      </w:r>
      <w:r w:rsidRPr="00781F2A">
        <w:t>a</w:t>
      </w:r>
      <w:r w:rsidR="009C136B" w:rsidRPr="00781F2A">
        <w:t>)</w:t>
      </w:r>
      <w:r w:rsidRPr="00781F2A">
        <w:tab/>
      </w:r>
      <w:r w:rsidR="009C136B" w:rsidRPr="00781F2A">
        <w:t>“</w:t>
      </w:r>
      <w:r w:rsidRPr="00781F2A">
        <w:t>hairs numbered</w:t>
      </w:r>
      <w:r w:rsidR="009C136B" w:rsidRPr="00781F2A">
        <w:t>”</w:t>
      </w:r>
    </w:p>
    <w:p w14:paraId="2AF738CC" w14:textId="77777777" w:rsidR="00EA10F9" w:rsidRPr="00781F2A" w:rsidRDefault="00EA10F9" w:rsidP="00EA10F9">
      <w:pPr>
        <w:tabs>
          <w:tab w:val="left" w:pos="4320"/>
        </w:tabs>
      </w:pPr>
      <w:r w:rsidRPr="00781F2A">
        <w:t>cup of water</w:t>
      </w:r>
      <w:r w:rsidR="009C136B" w:rsidRPr="00781F2A">
        <w:t xml:space="preserve"> (</w:t>
      </w:r>
      <w:r w:rsidRPr="00781F2A">
        <w:t>a</w:t>
      </w:r>
      <w:r w:rsidR="009C136B" w:rsidRPr="00781F2A">
        <w:t>)</w:t>
      </w:r>
      <w:r w:rsidRPr="00781F2A">
        <w:tab/>
      </w:r>
      <w:r w:rsidR="00B37A13" w:rsidRPr="00781F2A">
        <w:t>——</w:t>
      </w:r>
    </w:p>
    <w:p w14:paraId="694AA8E6" w14:textId="77777777" w:rsidR="00EA10F9" w:rsidRPr="00781F2A" w:rsidRDefault="00EA10F9" w:rsidP="00EA10F9">
      <w:pPr>
        <w:tabs>
          <w:tab w:val="left" w:pos="4320"/>
        </w:tabs>
      </w:pPr>
      <w:r w:rsidRPr="00781F2A">
        <w:t>cut off hand</w:t>
      </w:r>
      <w:r w:rsidR="009C136B" w:rsidRPr="00781F2A">
        <w:t xml:space="preserve"> (</w:t>
      </w:r>
      <w:r w:rsidRPr="00781F2A">
        <w:t>a</w:t>
      </w:r>
      <w:r w:rsidR="009C136B" w:rsidRPr="00781F2A">
        <w:t>)</w:t>
      </w:r>
      <w:r w:rsidRPr="00781F2A">
        <w:tab/>
      </w:r>
      <w:r w:rsidR="009C136B" w:rsidRPr="00781F2A">
        <w:t>“</w:t>
      </w:r>
      <w:r w:rsidRPr="00781F2A">
        <w:t>against temptation</w:t>
      </w:r>
      <w:r w:rsidR="009C136B" w:rsidRPr="00781F2A">
        <w:t>”</w:t>
      </w:r>
    </w:p>
    <w:p w14:paraId="703E61A2" w14:textId="77777777" w:rsidR="00EA10F9" w:rsidRPr="00781F2A" w:rsidRDefault="00EA10F9" w:rsidP="00EA10F9">
      <w:pPr>
        <w:tabs>
          <w:tab w:val="left" w:pos="4320"/>
        </w:tabs>
      </w:pPr>
      <w:r w:rsidRPr="00781F2A">
        <w:t>David called the messiah</w:t>
      </w:r>
      <w:r w:rsidR="009C136B" w:rsidRPr="00781F2A">
        <w:t xml:space="preserve"> “</w:t>
      </w:r>
      <w:r w:rsidRPr="00781F2A">
        <w:t>Lord</w:t>
      </w:r>
      <w:r w:rsidR="009C136B" w:rsidRPr="00781F2A">
        <w:t>” (</w:t>
      </w:r>
      <w:r w:rsidRPr="00781F2A">
        <w:t>a</w:t>
      </w:r>
      <w:r w:rsidR="009C136B" w:rsidRPr="00781F2A">
        <w:t>)</w:t>
      </w:r>
      <w:r w:rsidRPr="00781F2A">
        <w:tab/>
      </w:r>
      <w:r w:rsidR="009C136B" w:rsidRPr="00781F2A">
        <w:t>“</w:t>
      </w:r>
      <w:r w:rsidRPr="00781F2A">
        <w:t>son of David</w:t>
      </w:r>
      <w:r w:rsidR="009C136B" w:rsidRPr="00781F2A">
        <w:t>”</w:t>
      </w:r>
    </w:p>
    <w:p w14:paraId="24347B24" w14:textId="77777777" w:rsidR="00EA10F9" w:rsidRPr="00781F2A" w:rsidRDefault="00EA10F9" w:rsidP="00EA10F9">
      <w:pPr>
        <w:tabs>
          <w:tab w:val="left" w:pos="4320"/>
        </w:tabs>
      </w:pPr>
      <w:r w:rsidRPr="00781F2A">
        <w:t>defendant</w:t>
      </w:r>
      <w:r w:rsidR="009C136B" w:rsidRPr="00781F2A">
        <w:t xml:space="preserve"> (</w:t>
      </w:r>
      <w:r w:rsidRPr="00781F2A">
        <w:t>s</w:t>
      </w:r>
      <w:r w:rsidR="009C136B" w:rsidRPr="00781F2A">
        <w:t>)</w:t>
      </w:r>
      <w:r w:rsidRPr="00781F2A">
        <w:tab/>
      </w:r>
      <w:r w:rsidR="009C136B" w:rsidRPr="00781F2A">
        <w:t>“</w:t>
      </w:r>
      <w:r w:rsidRPr="00781F2A">
        <w:t>before the judgment</w:t>
      </w:r>
      <w:r w:rsidR="009C136B" w:rsidRPr="00781F2A">
        <w:t>”</w:t>
      </w:r>
    </w:p>
    <w:p w14:paraId="0C64CE27" w14:textId="77777777" w:rsidR="00EA10F9" w:rsidRPr="00781F2A" w:rsidRDefault="00EA10F9" w:rsidP="00EA10F9">
      <w:pPr>
        <w:tabs>
          <w:tab w:val="left" w:pos="4320"/>
        </w:tabs>
      </w:pPr>
      <w:r w:rsidRPr="00781F2A">
        <w:t>disciple not above teacher</w:t>
      </w:r>
      <w:r w:rsidR="009C136B" w:rsidRPr="00781F2A">
        <w:t xml:space="preserve"> (</w:t>
      </w:r>
      <w:r w:rsidRPr="00781F2A">
        <w:t>a</w:t>
      </w:r>
      <w:r w:rsidR="009C136B" w:rsidRPr="00781F2A">
        <w:t>)</w:t>
      </w:r>
      <w:r w:rsidRPr="00781F2A">
        <w:tab/>
      </w:r>
      <w:r w:rsidR="009C136B" w:rsidRPr="00781F2A">
        <w:t>“</w:t>
      </w:r>
      <w:r w:rsidRPr="00781F2A">
        <w:t>disciple and servant</w:t>
      </w:r>
      <w:r w:rsidR="009C136B" w:rsidRPr="00781F2A">
        <w:t>”</w:t>
      </w:r>
    </w:p>
    <w:p w14:paraId="124558E1" w14:textId="77777777" w:rsidR="00EA10F9" w:rsidRPr="00781F2A" w:rsidRDefault="00EA10F9" w:rsidP="00EA10F9">
      <w:pPr>
        <w:tabs>
          <w:tab w:val="left" w:pos="4320"/>
        </w:tabs>
        <w:rPr>
          <w:rFonts w:cs="LRS System 4"/>
        </w:rPr>
      </w:pPr>
      <w:r w:rsidRPr="00781F2A">
        <w:rPr>
          <w:rFonts w:cs="LRS System 4"/>
        </w:rPr>
        <w:t>divorce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against divorce</w:t>
      </w:r>
      <w:r w:rsidR="009C136B" w:rsidRPr="00781F2A">
        <w:rPr>
          <w:rFonts w:cs="LRS System 4"/>
        </w:rPr>
        <w:t>”</w:t>
      </w:r>
    </w:p>
    <w:p w14:paraId="096F77BF" w14:textId="77777777" w:rsidR="00EA10F9" w:rsidRPr="00781F2A" w:rsidRDefault="00EA10F9" w:rsidP="00EA10F9">
      <w:pPr>
        <w:tabs>
          <w:tab w:val="left" w:pos="4320"/>
        </w:tabs>
        <w:rPr>
          <w:rFonts w:cs="LRS System 4"/>
        </w:rPr>
      </w:pPr>
      <w:r w:rsidRPr="00781F2A">
        <w:rPr>
          <w:rFonts w:cs="LRS System 4"/>
        </w:rPr>
        <w:t>do not worry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food and clothing</w:t>
      </w:r>
      <w:r w:rsidR="009C136B" w:rsidRPr="00781F2A">
        <w:rPr>
          <w:rFonts w:cs="LRS System 4"/>
        </w:rPr>
        <w:t>”</w:t>
      </w:r>
    </w:p>
    <w:p w14:paraId="1451A338" w14:textId="77777777" w:rsidR="00EA10F9" w:rsidRPr="00781F2A" w:rsidRDefault="00EA10F9" w:rsidP="00EA10F9">
      <w:pPr>
        <w:tabs>
          <w:tab w:val="left" w:pos="4320"/>
        </w:tabs>
        <w:rPr>
          <w:rFonts w:cs="LRS System 4"/>
        </w:rPr>
      </w:pPr>
      <w:r w:rsidRPr="00781F2A">
        <w:rPr>
          <w:rFonts w:cs="LRS System 4"/>
        </w:rPr>
        <w:t>enter the kingdom as a child</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kingdom and children</w:t>
      </w:r>
      <w:r w:rsidR="009C136B" w:rsidRPr="00781F2A">
        <w:rPr>
          <w:rFonts w:cs="LRS System 4"/>
        </w:rPr>
        <w:t>”</w:t>
      </w:r>
    </w:p>
    <w:p w14:paraId="1AEF641A" w14:textId="77777777" w:rsidR="00EA10F9" w:rsidRPr="00781F2A" w:rsidRDefault="00EA10F9" w:rsidP="00EA10F9">
      <w:pPr>
        <w:tabs>
          <w:tab w:val="left" w:pos="4320"/>
        </w:tabs>
        <w:rPr>
          <w:rFonts w:cs="LRS System 4"/>
        </w:rPr>
      </w:pPr>
      <w:r w:rsidRPr="00781F2A">
        <w:rPr>
          <w:rFonts w:cs="LRS System 4"/>
        </w:rPr>
        <w:t>even sinners love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better than sinners</w:t>
      </w:r>
      <w:r w:rsidR="009C136B" w:rsidRPr="00781F2A">
        <w:rPr>
          <w:rFonts w:cs="LRS System 4"/>
        </w:rPr>
        <w:t>”</w:t>
      </w:r>
    </w:p>
    <w:p w14:paraId="6CDFFB3B" w14:textId="77777777" w:rsidR="00EA10F9" w:rsidRPr="00781F2A" w:rsidRDefault="00EA10F9" w:rsidP="00EA10F9">
      <w:pPr>
        <w:tabs>
          <w:tab w:val="left" w:pos="4320"/>
        </w:tabs>
        <w:rPr>
          <w:rFonts w:cs="LRS System 4"/>
        </w:rPr>
      </w:pPr>
      <w:r w:rsidRPr="00781F2A">
        <w:rPr>
          <w:rFonts w:cs="LRS System 4"/>
        </w:rPr>
        <w:t>eye as lamp</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67B5F2B4" w14:textId="77777777" w:rsidR="00EA10F9" w:rsidRPr="00781F2A" w:rsidRDefault="00EA10F9" w:rsidP="00EA10F9">
      <w:pPr>
        <w:tabs>
          <w:tab w:val="left" w:pos="4320"/>
        </w:tabs>
        <w:rPr>
          <w:rFonts w:cs="LRS System 4"/>
        </w:rPr>
      </w:pPr>
      <w:r w:rsidRPr="00781F2A">
        <w:rPr>
          <w:rFonts w:cs="LRS System 4"/>
        </w:rPr>
        <w:t>faith the size of a mustard seed</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faith</w:t>
      </w:r>
      <w:r w:rsidR="009C136B" w:rsidRPr="00781F2A">
        <w:rPr>
          <w:rFonts w:cs="LRS System 4"/>
        </w:rPr>
        <w:t>’</w:t>
      </w:r>
      <w:r w:rsidRPr="00781F2A">
        <w:rPr>
          <w:rFonts w:cs="LRS System 4"/>
        </w:rPr>
        <w:t>s power</w:t>
      </w:r>
      <w:r w:rsidR="009C136B" w:rsidRPr="00781F2A">
        <w:rPr>
          <w:rFonts w:cs="LRS System 4"/>
        </w:rPr>
        <w:t>”</w:t>
      </w:r>
    </w:p>
    <w:p w14:paraId="4A2CCF5D" w14:textId="77777777" w:rsidR="00EA10F9" w:rsidRPr="00781F2A" w:rsidRDefault="00EA10F9" w:rsidP="00EA10F9">
      <w:pPr>
        <w:tabs>
          <w:tab w:val="left" w:pos="4320"/>
        </w:tabs>
        <w:rPr>
          <w:rFonts w:cs="LRS System 4"/>
        </w:rPr>
      </w:pPr>
      <w:r w:rsidRPr="00781F2A">
        <w:rPr>
          <w:rFonts w:cs="LRS System 4"/>
        </w:rPr>
        <w:t>fire on earth</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fire on earth</w:t>
      </w:r>
      <w:r w:rsidR="009C136B" w:rsidRPr="00781F2A">
        <w:rPr>
          <w:rFonts w:cs="LRS System 4"/>
        </w:rPr>
        <w:t>”</w:t>
      </w:r>
    </w:p>
    <w:p w14:paraId="341BF2CF" w14:textId="77777777" w:rsidR="00EA10F9" w:rsidRPr="00781F2A" w:rsidRDefault="00EA10F9" w:rsidP="00EA10F9">
      <w:pPr>
        <w:tabs>
          <w:tab w:val="left" w:pos="4320"/>
        </w:tabs>
        <w:rPr>
          <w:rFonts w:cs="LRS System 4"/>
        </w:rPr>
      </w:pPr>
      <w:r w:rsidRPr="00781F2A">
        <w:rPr>
          <w:rFonts w:cs="LRS System 4"/>
        </w:rPr>
        <w:t>first will be last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first and last</w:t>
      </w:r>
      <w:r w:rsidR="009C136B" w:rsidRPr="00781F2A">
        <w:rPr>
          <w:rFonts w:cs="LRS System 4"/>
        </w:rPr>
        <w:t>”</w:t>
      </w:r>
    </w:p>
    <w:p w14:paraId="2F3EC8BD" w14:textId="77777777" w:rsidR="00EA10F9" w:rsidRPr="00781F2A" w:rsidRDefault="00EA10F9" w:rsidP="00EA10F9">
      <w:pPr>
        <w:tabs>
          <w:tab w:val="left" w:pos="4320"/>
        </w:tabs>
        <w:rPr>
          <w:rFonts w:cs="LRS System 4"/>
        </w:rPr>
      </w:pPr>
      <w:r w:rsidRPr="00781F2A">
        <w:rPr>
          <w:rFonts w:cs="LRS System 4"/>
        </w:rPr>
        <w:t>for or against 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for and against</w:t>
      </w:r>
      <w:r w:rsidR="009C136B" w:rsidRPr="00781F2A">
        <w:rPr>
          <w:rFonts w:cs="LRS System 4"/>
        </w:rPr>
        <w:t>”</w:t>
      </w:r>
    </w:p>
    <w:p w14:paraId="16A7D6D3" w14:textId="77777777" w:rsidR="00EA10F9" w:rsidRPr="00781F2A" w:rsidRDefault="00EA10F9" w:rsidP="00EA10F9">
      <w:pPr>
        <w:tabs>
          <w:tab w:val="left" w:pos="4320"/>
        </w:tabs>
        <w:rPr>
          <w:rFonts w:cs="LRS System 4"/>
        </w:rPr>
      </w:pPr>
      <w:r w:rsidRPr="00781F2A">
        <w:rPr>
          <w:rFonts w:cs="LRS System 4"/>
        </w:rPr>
        <w:t>forgive trespasses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reconciliation and prayer</w:t>
      </w:r>
      <w:r w:rsidR="009C136B" w:rsidRPr="00781F2A">
        <w:rPr>
          <w:rFonts w:cs="LRS System 4"/>
        </w:rPr>
        <w:t>”</w:t>
      </w:r>
    </w:p>
    <w:p w14:paraId="3FE9202A" w14:textId="77777777" w:rsidR="00EA10F9" w:rsidRPr="00781F2A" w:rsidRDefault="00EA10F9" w:rsidP="00EA10F9">
      <w:pPr>
        <w:tabs>
          <w:tab w:val="left" w:pos="4320"/>
        </w:tabs>
        <w:rPr>
          <w:rFonts w:cs="LRS System 4"/>
        </w:rPr>
      </w:pPr>
      <w:r w:rsidRPr="00781F2A">
        <w:rPr>
          <w:rFonts w:cs="LRS System 4"/>
        </w:rPr>
        <w:t>forgive seven times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unlimited forgiveness</w:t>
      </w:r>
      <w:r w:rsidR="009C136B" w:rsidRPr="00781F2A">
        <w:rPr>
          <w:rFonts w:cs="LRS System 4"/>
        </w:rPr>
        <w:t>”</w:t>
      </w:r>
    </w:p>
    <w:p w14:paraId="6D83B7FB" w14:textId="77777777" w:rsidR="00EA10F9" w:rsidRPr="00781F2A" w:rsidRDefault="00EA10F9" w:rsidP="00EA10F9">
      <w:pPr>
        <w:tabs>
          <w:tab w:val="left" w:pos="4320"/>
        </w:tabs>
        <w:rPr>
          <w:rFonts w:cs="LRS System 4"/>
        </w:rPr>
      </w:pPr>
      <w:r w:rsidRPr="00781F2A">
        <w:rPr>
          <w:rFonts w:cs="LRS System 4"/>
        </w:rPr>
        <w:t>foxes have holes</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B37A13" w:rsidRPr="00781F2A">
        <w:rPr>
          <w:rFonts w:cs="LRS System 4"/>
        </w:rPr>
        <w:t>——</w:t>
      </w:r>
    </w:p>
    <w:p w14:paraId="71361862" w14:textId="77777777" w:rsidR="00EA10F9" w:rsidRPr="00781F2A" w:rsidRDefault="00EA10F9" w:rsidP="00EA10F9">
      <w:pPr>
        <w:tabs>
          <w:tab w:val="left" w:pos="4320"/>
        </w:tabs>
        <w:rPr>
          <w:rFonts w:cs="LRS System 4"/>
        </w:rPr>
      </w:pPr>
      <w:r w:rsidRPr="00781F2A">
        <w:rPr>
          <w:rFonts w:cs="LRS System 4"/>
        </w:rPr>
        <w:t>gain the world</w:t>
      </w:r>
      <w:r w:rsidR="00745134" w:rsidRPr="00745134">
        <w:rPr>
          <w:rFonts w:cs="LRS System 4"/>
        </w:rPr>
        <w:t xml:space="preserve">, </w:t>
      </w:r>
      <w:r w:rsidRPr="00781F2A">
        <w:rPr>
          <w:rFonts w:cs="LRS System 4"/>
        </w:rPr>
        <w:t>lose one</w:t>
      </w:r>
      <w:r w:rsidR="009C136B" w:rsidRPr="00781F2A">
        <w:rPr>
          <w:rFonts w:cs="LRS System 4"/>
        </w:rPr>
        <w:t>’</w:t>
      </w:r>
      <w:r w:rsidRPr="00781F2A">
        <w:rPr>
          <w:rFonts w:cs="LRS System 4"/>
        </w:rPr>
        <w:t>s life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what profit</w:t>
      </w:r>
      <w:r w:rsidR="009C136B" w:rsidRPr="00781F2A">
        <w:rPr>
          <w:rFonts w:cs="LRS System 4"/>
        </w:rPr>
        <w:t>?”</w:t>
      </w:r>
    </w:p>
    <w:p w14:paraId="43525FB6" w14:textId="77777777" w:rsidR="00EA10F9" w:rsidRPr="00781F2A" w:rsidRDefault="00EA10F9" w:rsidP="00EA10F9">
      <w:pPr>
        <w:tabs>
          <w:tab w:val="left" w:pos="4320"/>
        </w:tabs>
        <w:rPr>
          <w:rFonts w:cs="LRS System 4"/>
        </w:rPr>
      </w:pPr>
      <w:r w:rsidRPr="00781F2A">
        <w:rPr>
          <w:rFonts w:cs="LRS System 4"/>
        </w:rPr>
        <w:t>give to everyone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give your goods</w:t>
      </w:r>
      <w:r w:rsidR="009C136B" w:rsidRPr="00781F2A">
        <w:rPr>
          <w:rFonts w:cs="LRS System 4"/>
        </w:rPr>
        <w:t>”</w:t>
      </w:r>
    </w:p>
    <w:p w14:paraId="4A2EA98D" w14:textId="77777777" w:rsidR="00EA10F9" w:rsidRPr="00781F2A" w:rsidRDefault="00EA10F9" w:rsidP="00EA10F9">
      <w:pPr>
        <w:tabs>
          <w:tab w:val="left" w:pos="4320"/>
        </w:tabs>
        <w:rPr>
          <w:rFonts w:cs="LRS System 4"/>
        </w:rPr>
      </w:pPr>
      <w:r w:rsidRPr="00781F2A">
        <w:rPr>
          <w:rFonts w:cs="LRS System 4"/>
        </w:rPr>
        <w:t>God is mindful of sparrows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God and sparrows</w:t>
      </w:r>
      <w:r w:rsidR="009C136B" w:rsidRPr="00781F2A">
        <w:rPr>
          <w:rFonts w:cs="LRS System 4"/>
        </w:rPr>
        <w:t>”</w:t>
      </w:r>
    </w:p>
    <w:p w14:paraId="7B2B574B" w14:textId="77777777" w:rsidR="00EA10F9" w:rsidRPr="00781F2A" w:rsidRDefault="00EA10F9" w:rsidP="00EA10F9">
      <w:pPr>
        <w:tabs>
          <w:tab w:val="left" w:pos="4320"/>
        </w:tabs>
        <w:rPr>
          <w:rFonts w:cs="LRS System 4"/>
        </w:rPr>
      </w:pPr>
      <w:r w:rsidRPr="00781F2A">
        <w:rPr>
          <w:rFonts w:cs="LRS System 4"/>
        </w:rPr>
        <w:t>golden rule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48C0C69E" w14:textId="77777777" w:rsidR="00EA10F9" w:rsidRPr="00781F2A" w:rsidRDefault="00EA10F9" w:rsidP="00EA10F9">
      <w:pPr>
        <w:tabs>
          <w:tab w:val="left" w:pos="4320"/>
        </w:tabs>
        <w:rPr>
          <w:rFonts w:cs="LRS System 4"/>
        </w:rPr>
      </w:pPr>
      <w:r w:rsidRPr="00781F2A">
        <w:rPr>
          <w:rFonts w:cs="LRS System 4"/>
        </w:rPr>
        <w:lastRenderedPageBreak/>
        <w:t>good and evil from treasure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from one</w:t>
      </w:r>
      <w:r w:rsidR="009C136B" w:rsidRPr="00781F2A">
        <w:rPr>
          <w:rFonts w:cs="LRS System 4"/>
        </w:rPr>
        <w:t>’</w:t>
      </w:r>
      <w:r w:rsidRPr="00781F2A">
        <w:rPr>
          <w:rFonts w:cs="LRS System 4"/>
        </w:rPr>
        <w:t>s treasure</w:t>
      </w:r>
      <w:r w:rsidR="009C136B" w:rsidRPr="00781F2A">
        <w:rPr>
          <w:rFonts w:cs="LRS System 4"/>
        </w:rPr>
        <w:t>”</w:t>
      </w:r>
    </w:p>
    <w:p w14:paraId="2690644E" w14:textId="77777777" w:rsidR="00EA10F9" w:rsidRPr="00781F2A" w:rsidRDefault="00EA10F9" w:rsidP="00EA10F9">
      <w:pPr>
        <w:tabs>
          <w:tab w:val="left" w:pos="4320"/>
        </w:tabs>
        <w:rPr>
          <w:rFonts w:cs="LRS System 4"/>
        </w:rPr>
      </w:pPr>
      <w:r w:rsidRPr="00781F2A">
        <w:rPr>
          <w:rFonts w:cs="LRS System 4"/>
        </w:rPr>
        <w:t>grapes from thorns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grapes and thorns</w:t>
      </w:r>
      <w:r w:rsidR="009C136B" w:rsidRPr="00781F2A">
        <w:rPr>
          <w:rFonts w:cs="LRS System 4"/>
        </w:rPr>
        <w:t>”</w:t>
      </w:r>
    </w:p>
    <w:p w14:paraId="0C64D410" w14:textId="77777777" w:rsidR="00EA10F9" w:rsidRPr="00781F2A" w:rsidRDefault="00EA10F9" w:rsidP="00EA10F9">
      <w:pPr>
        <w:tabs>
          <w:tab w:val="left" w:pos="4320"/>
        </w:tabs>
        <w:rPr>
          <w:rFonts w:cs="LRS System 4"/>
        </w:rPr>
      </w:pPr>
      <w:r w:rsidRPr="00781F2A">
        <w:rPr>
          <w:rFonts w:cs="LRS System 4"/>
        </w:rPr>
        <w:t>harvest is great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harvest and laborers</w:t>
      </w:r>
      <w:r w:rsidR="009C136B" w:rsidRPr="00781F2A">
        <w:rPr>
          <w:rFonts w:cs="LRS System 4"/>
        </w:rPr>
        <w:t>”</w:t>
      </w:r>
    </w:p>
    <w:p w14:paraId="1328277B" w14:textId="77777777" w:rsidR="00EA10F9" w:rsidRPr="00781F2A" w:rsidRDefault="00EA10F9" w:rsidP="00EA10F9">
      <w:pPr>
        <w:tabs>
          <w:tab w:val="left" w:pos="4320"/>
        </w:tabs>
        <w:rPr>
          <w:rFonts w:cs="LRS System 4"/>
        </w:rPr>
      </w:pPr>
      <w:r w:rsidRPr="00781F2A">
        <w:rPr>
          <w:rFonts w:cs="LRS System 4"/>
        </w:rPr>
        <w:t>hating one</w:t>
      </w:r>
      <w:r w:rsidR="009C136B" w:rsidRPr="00781F2A">
        <w:rPr>
          <w:rFonts w:cs="LRS System 4"/>
        </w:rPr>
        <w:t>’</w:t>
      </w:r>
      <w:r w:rsidRPr="00781F2A">
        <w:rPr>
          <w:rFonts w:cs="LRS System 4"/>
        </w:rPr>
        <w:t>s family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067F5FF8" w14:textId="77777777" w:rsidR="00EA10F9" w:rsidRPr="00781F2A" w:rsidRDefault="00EA10F9" w:rsidP="00EA10F9">
      <w:pPr>
        <w:tabs>
          <w:tab w:val="left" w:pos="4320"/>
        </w:tabs>
        <w:rPr>
          <w:rFonts w:cs="LRS System 4"/>
        </w:rPr>
      </w:pPr>
      <w:r w:rsidRPr="00781F2A">
        <w:rPr>
          <w:rFonts w:cs="LRS System 4"/>
        </w:rPr>
        <w:t>have faith in God</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faith in God</w:t>
      </w:r>
      <w:r w:rsidR="009C136B" w:rsidRPr="00781F2A">
        <w:rPr>
          <w:rFonts w:cs="LRS System 4"/>
        </w:rPr>
        <w:t>”</w:t>
      </w:r>
    </w:p>
    <w:p w14:paraId="5F916F1B" w14:textId="77777777" w:rsidR="00EA10F9" w:rsidRPr="00781F2A" w:rsidRDefault="00EA10F9" w:rsidP="00EA10F9">
      <w:pPr>
        <w:tabs>
          <w:tab w:val="left" w:pos="4320"/>
        </w:tabs>
        <w:rPr>
          <w:rFonts w:cs="LRS System 4"/>
        </w:rPr>
      </w:pPr>
      <w:r w:rsidRPr="00781F2A">
        <w:rPr>
          <w:rFonts w:cs="LRS System 4"/>
        </w:rPr>
        <w:t>hearing and doing</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hear or obey</w:t>
      </w:r>
      <w:r w:rsidR="009C136B" w:rsidRPr="00781F2A">
        <w:rPr>
          <w:rFonts w:cs="LRS System 4"/>
        </w:rPr>
        <w:t>”</w:t>
      </w:r>
    </w:p>
    <w:p w14:paraId="6960399F" w14:textId="77777777" w:rsidR="00EA10F9" w:rsidRPr="00781F2A" w:rsidRDefault="00EA10F9" w:rsidP="00EA10F9">
      <w:pPr>
        <w:tabs>
          <w:tab w:val="left" w:pos="4320"/>
        </w:tabs>
        <w:rPr>
          <w:rFonts w:cs="LRS System 4"/>
        </w:rPr>
      </w:pPr>
      <w:r w:rsidRPr="00781F2A">
        <w:rPr>
          <w:rFonts w:cs="LRS System 4"/>
        </w:rPr>
        <w:t>hidden made manifest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2B8F684C" w14:textId="77777777" w:rsidR="00EA10F9" w:rsidRPr="00781F2A" w:rsidRDefault="00EA10F9" w:rsidP="00EA10F9">
      <w:pPr>
        <w:tabs>
          <w:tab w:val="left" w:pos="4320"/>
        </w:tabs>
        <w:rPr>
          <w:rFonts w:cs="LRS System 4"/>
        </w:rPr>
      </w:pPr>
      <w:r w:rsidRPr="00781F2A">
        <w:rPr>
          <w:rFonts w:cs="LRS System 4"/>
        </w:rPr>
        <w:t>I send prophets and apostles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wisdom</w:t>
      </w:r>
      <w:r w:rsidR="009C136B" w:rsidRPr="00781F2A">
        <w:rPr>
          <w:rFonts w:cs="LRS System 4"/>
        </w:rPr>
        <w:t>’</w:t>
      </w:r>
      <w:r w:rsidRPr="00781F2A">
        <w:rPr>
          <w:rFonts w:cs="LRS System 4"/>
        </w:rPr>
        <w:t>s envoys</w:t>
      </w:r>
      <w:r w:rsidR="009C136B" w:rsidRPr="00781F2A">
        <w:rPr>
          <w:rFonts w:cs="LRS System 4"/>
        </w:rPr>
        <w:t>”</w:t>
      </w:r>
    </w:p>
    <w:p w14:paraId="37A0F5CA" w14:textId="77777777" w:rsidR="00EA10F9" w:rsidRPr="00781F2A" w:rsidRDefault="00EA10F9" w:rsidP="00EA10F9">
      <w:pPr>
        <w:tabs>
          <w:tab w:val="left" w:pos="4320"/>
        </w:tabs>
        <w:rPr>
          <w:rFonts w:cs="LRS System 4"/>
        </w:rPr>
      </w:pPr>
      <w:r w:rsidRPr="00781F2A">
        <w:rPr>
          <w:rFonts w:cs="LRS System 4"/>
        </w:rPr>
        <w:t>I never knew you</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depart from me</w:t>
      </w:r>
      <w:r w:rsidR="009C136B" w:rsidRPr="00781F2A">
        <w:rPr>
          <w:rFonts w:cs="LRS System 4"/>
        </w:rPr>
        <w:t>”</w:t>
      </w:r>
    </w:p>
    <w:p w14:paraId="3502197B" w14:textId="77777777" w:rsidR="00EA10F9" w:rsidRPr="00781F2A" w:rsidRDefault="00EA10F9" w:rsidP="00EA10F9">
      <w:pPr>
        <w:tabs>
          <w:tab w:val="left" w:pos="4320"/>
        </w:tabs>
        <w:rPr>
          <w:rFonts w:cs="LRS System 4"/>
        </w:rPr>
      </w:pPr>
      <w:r w:rsidRPr="00781F2A">
        <w:rPr>
          <w:rFonts w:cs="LRS System 4"/>
        </w:rPr>
        <w:t>if by the Spirit I cast out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by the Spirit</w:t>
      </w:r>
      <w:r w:rsidR="009C136B" w:rsidRPr="00781F2A">
        <w:rPr>
          <w:rFonts w:cs="LRS System 4"/>
        </w:rPr>
        <w:t>”</w:t>
      </w:r>
    </w:p>
    <w:p w14:paraId="2C984805" w14:textId="77777777" w:rsidR="00EA10F9" w:rsidRPr="00781F2A" w:rsidRDefault="009147EF" w:rsidP="00EA10F9">
      <w:pPr>
        <w:tabs>
          <w:tab w:val="left" w:pos="4320"/>
        </w:tabs>
        <w:rPr>
          <w:rFonts w:cs="LRS System 4"/>
        </w:rPr>
      </w:pPr>
      <w:r w:rsidRPr="00781F2A">
        <w:rPr>
          <w:rFonts w:cs="LRS System 4"/>
        </w:rPr>
        <w:t xml:space="preserve">cleaning </w:t>
      </w:r>
      <w:r w:rsidR="00EA10F9" w:rsidRPr="00781F2A">
        <w:rPr>
          <w:rFonts w:cs="LRS System 4"/>
        </w:rPr>
        <w:t>outside of cup</w:t>
      </w:r>
      <w:r w:rsidR="009C136B" w:rsidRPr="00781F2A">
        <w:rPr>
          <w:rFonts w:cs="LRS System 4"/>
        </w:rPr>
        <w:t xml:space="preserve"> (</w:t>
      </w:r>
      <w:r w:rsidR="00EA10F9" w:rsidRPr="00781F2A">
        <w:rPr>
          <w:rFonts w:cs="LRS System 4"/>
        </w:rPr>
        <w:t>m</w:t>
      </w:r>
      <w:r w:rsidR="009C136B" w:rsidRPr="00781F2A">
        <w:rPr>
          <w:rFonts w:cs="LRS System 4"/>
        </w:rPr>
        <w:t>)</w:t>
      </w:r>
      <w:r w:rsidR="00EA10F9" w:rsidRPr="00781F2A">
        <w:rPr>
          <w:rFonts w:cs="LRS System 4"/>
        </w:rPr>
        <w:tab/>
      </w:r>
      <w:r w:rsidR="009C136B" w:rsidRPr="00781F2A">
        <w:rPr>
          <w:rFonts w:cs="LRS System 4"/>
        </w:rPr>
        <w:t>“</w:t>
      </w:r>
      <w:r w:rsidR="00EA10F9" w:rsidRPr="00781F2A">
        <w:rPr>
          <w:rFonts w:cs="LRS System 4"/>
        </w:rPr>
        <w:t>inside and outside</w:t>
      </w:r>
      <w:r w:rsidR="009C136B" w:rsidRPr="00781F2A">
        <w:rPr>
          <w:rFonts w:cs="LRS System 4"/>
        </w:rPr>
        <w:t>”</w:t>
      </w:r>
    </w:p>
    <w:p w14:paraId="690FB477" w14:textId="77777777" w:rsidR="00EA10F9" w:rsidRPr="00781F2A" w:rsidRDefault="00EA10F9" w:rsidP="00EA10F9">
      <w:pPr>
        <w:tabs>
          <w:tab w:val="left" w:pos="4320"/>
        </w:tabs>
        <w:rPr>
          <w:rFonts w:cs="LRS System 4"/>
        </w:rPr>
      </w:pPr>
      <w:r w:rsidRPr="00781F2A">
        <w:rPr>
          <w:rFonts w:cs="LRS System 4"/>
        </w:rPr>
        <w:t>Jerusalem</w:t>
      </w:r>
      <w:r w:rsidR="00745134" w:rsidRPr="00745134">
        <w:rPr>
          <w:rFonts w:cs="LRS System 4"/>
        </w:rPr>
        <w:t xml:space="preserve">, </w:t>
      </w:r>
      <w:r w:rsidRPr="00781F2A">
        <w:rPr>
          <w:rFonts w:cs="LRS System 4"/>
        </w:rPr>
        <w:t>Jerusalem</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Jerusalem indicted</w:t>
      </w:r>
      <w:r w:rsidR="009C136B" w:rsidRPr="00781F2A">
        <w:rPr>
          <w:rFonts w:cs="LRS System 4"/>
        </w:rPr>
        <w:t>”</w:t>
      </w:r>
    </w:p>
    <w:p w14:paraId="1A8B3278" w14:textId="77777777" w:rsidR="00EA10F9" w:rsidRPr="00781F2A" w:rsidRDefault="00EA10F9" w:rsidP="00EA10F9">
      <w:pPr>
        <w:tabs>
          <w:tab w:val="left" w:pos="4320"/>
        </w:tabs>
        <w:rPr>
          <w:rFonts w:cs="LRS System 4"/>
        </w:rPr>
      </w:pPr>
      <w:r w:rsidRPr="00781F2A">
        <w:rPr>
          <w:rFonts w:cs="LRS System 4"/>
        </w:rPr>
        <w:t>Jesus on John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691BD505" w14:textId="77777777" w:rsidR="00EA10F9" w:rsidRPr="00781F2A" w:rsidRDefault="00EA10F9" w:rsidP="00EA10F9">
      <w:pPr>
        <w:tabs>
          <w:tab w:val="left" w:pos="4320"/>
        </w:tabs>
        <w:rPr>
          <w:rFonts w:cs="LRS System 4"/>
        </w:rPr>
      </w:pPr>
      <w:r w:rsidRPr="00781F2A">
        <w:rPr>
          <w:rFonts w:cs="LRS System 4"/>
        </w:rPr>
        <w:t>kingdom suffers violence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kingdom and violence</w:t>
      </w:r>
      <w:r w:rsidR="009C136B" w:rsidRPr="00781F2A">
        <w:rPr>
          <w:rFonts w:cs="LRS System 4"/>
        </w:rPr>
        <w:t>”</w:t>
      </w:r>
    </w:p>
    <w:p w14:paraId="6BC82031" w14:textId="77777777" w:rsidR="00EA10F9" w:rsidRPr="00781F2A" w:rsidRDefault="00EA10F9" w:rsidP="00EA10F9">
      <w:pPr>
        <w:tabs>
          <w:tab w:val="left" w:pos="4320"/>
        </w:tabs>
        <w:rPr>
          <w:rFonts w:cs="LRS System 4"/>
        </w:rPr>
      </w:pPr>
      <w:r w:rsidRPr="00781F2A">
        <w:rPr>
          <w:rFonts w:cs="LRS System 4"/>
        </w:rPr>
        <w:t>lambs among wolves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7787EFE8" w14:textId="77777777" w:rsidR="00EA10F9" w:rsidRPr="00781F2A" w:rsidRDefault="00EA10F9" w:rsidP="00EA10F9">
      <w:pPr>
        <w:tabs>
          <w:tab w:val="left" w:pos="4320"/>
        </w:tabs>
        <w:rPr>
          <w:rFonts w:cs="LRS System 4"/>
        </w:rPr>
      </w:pPr>
      <w:r w:rsidRPr="00781F2A">
        <w:rPr>
          <w:rFonts w:cs="LRS System 4"/>
        </w:rPr>
        <w:t>lamp under bushel</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lamp and bushel</w:t>
      </w:r>
      <w:r w:rsidR="009C136B" w:rsidRPr="00781F2A">
        <w:rPr>
          <w:rFonts w:cs="LRS System 4"/>
        </w:rPr>
        <w:t>”</w:t>
      </w:r>
    </w:p>
    <w:p w14:paraId="350B9E14" w14:textId="77777777" w:rsidR="00EA10F9" w:rsidRPr="00781F2A" w:rsidRDefault="00EA10F9" w:rsidP="00EA10F9">
      <w:pPr>
        <w:tabs>
          <w:tab w:val="left" w:pos="4320"/>
        </w:tabs>
        <w:rPr>
          <w:rFonts w:cs="LRS System 4"/>
        </w:rPr>
      </w:pPr>
      <w:r w:rsidRPr="00781F2A">
        <w:rPr>
          <w:rFonts w:cs="LRS System 4"/>
        </w:rPr>
        <w:t>leader as servant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19BC366A" w14:textId="77777777" w:rsidR="00EA10F9" w:rsidRPr="00781F2A" w:rsidRDefault="00EA10F9" w:rsidP="00EA10F9">
      <w:pPr>
        <w:tabs>
          <w:tab w:val="left" w:pos="4320"/>
        </w:tabs>
        <w:rPr>
          <w:rFonts w:cs="LRS System 4"/>
        </w:rPr>
      </w:pPr>
      <w:r w:rsidRPr="00781F2A">
        <w:rPr>
          <w:rFonts w:cs="LRS System 4"/>
        </w:rPr>
        <w:t>leaving one</w:t>
      </w:r>
      <w:r w:rsidR="009C136B" w:rsidRPr="00781F2A">
        <w:rPr>
          <w:rFonts w:cs="LRS System 4"/>
        </w:rPr>
        <w:t>’</w:t>
      </w:r>
      <w:r w:rsidRPr="00781F2A">
        <w:rPr>
          <w:rFonts w:cs="LRS System 4"/>
        </w:rPr>
        <w:t>s family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hundredfold reward</w:t>
      </w:r>
      <w:r w:rsidR="009C136B" w:rsidRPr="00781F2A">
        <w:rPr>
          <w:rFonts w:cs="LRS System 4"/>
        </w:rPr>
        <w:t>”</w:t>
      </w:r>
    </w:p>
    <w:p w14:paraId="64804F7B" w14:textId="77777777" w:rsidR="00EA10F9" w:rsidRPr="00781F2A" w:rsidRDefault="00EA10F9" w:rsidP="00EA10F9">
      <w:pPr>
        <w:tabs>
          <w:tab w:val="left" w:pos="4320"/>
        </w:tabs>
        <w:rPr>
          <w:rFonts w:cs="LRS System 4"/>
        </w:rPr>
      </w:pPr>
      <w:r w:rsidRPr="00781F2A">
        <w:rPr>
          <w:rFonts w:cs="LRS System 4"/>
        </w:rPr>
        <w:t>like graves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29760CC2" w14:textId="77777777" w:rsidR="00EA10F9" w:rsidRPr="00781F2A" w:rsidRDefault="00EA10F9" w:rsidP="00EA10F9">
      <w:pPr>
        <w:tabs>
          <w:tab w:val="left" w:pos="4320"/>
        </w:tabs>
        <w:rPr>
          <w:rFonts w:cs="LRS System 4"/>
        </w:rPr>
      </w:pPr>
      <w:r w:rsidRPr="00781F2A">
        <w:rPr>
          <w:rFonts w:cs="LRS System 4"/>
        </w:rPr>
        <w:t>little flock</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30D4379C" w14:textId="77777777" w:rsidR="00EA10F9" w:rsidRPr="00781F2A" w:rsidRDefault="00EA10F9" w:rsidP="00EA10F9">
      <w:pPr>
        <w:tabs>
          <w:tab w:val="left" w:pos="4320"/>
        </w:tabs>
        <w:rPr>
          <w:rFonts w:cs="LRS System 4"/>
        </w:rPr>
      </w:pPr>
      <w:r w:rsidRPr="00781F2A">
        <w:rPr>
          <w:rFonts w:cs="LRS System 4"/>
        </w:rPr>
        <w:t>loading with burdens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helping with burdens</w:t>
      </w:r>
      <w:r w:rsidR="009C136B" w:rsidRPr="00781F2A">
        <w:rPr>
          <w:rFonts w:cs="LRS System 4"/>
        </w:rPr>
        <w:t>”</w:t>
      </w:r>
    </w:p>
    <w:p w14:paraId="586619F0" w14:textId="77777777" w:rsidR="00EA10F9" w:rsidRPr="00781F2A" w:rsidRDefault="00EA10F9" w:rsidP="00EA10F9">
      <w:pPr>
        <w:tabs>
          <w:tab w:val="left" w:pos="4320"/>
        </w:tabs>
        <w:rPr>
          <w:rFonts w:cs="LRS System 4"/>
        </w:rPr>
      </w:pPr>
      <w:r w:rsidRPr="00781F2A">
        <w:rPr>
          <w:rFonts w:cs="LRS System 4"/>
        </w:rPr>
        <w:t>Look</w:t>
      </w:r>
      <w:r w:rsidR="009C136B" w:rsidRPr="00781F2A">
        <w:rPr>
          <w:rFonts w:cs="LRS System 4"/>
        </w:rPr>
        <w:t xml:space="preserve">! </w:t>
      </w:r>
      <w:r w:rsidRPr="00781F2A">
        <w:rPr>
          <w:rFonts w:cs="LRS System 4"/>
        </w:rPr>
        <w:t>Here</w:t>
      </w:r>
      <w:r w:rsidR="009C136B" w:rsidRPr="00781F2A">
        <w:rPr>
          <w:rFonts w:cs="LRS System 4"/>
        </w:rPr>
        <w:t xml:space="preserve">! </w:t>
      </w:r>
      <w:r w:rsidRPr="00781F2A">
        <w:rPr>
          <w:rFonts w:cs="LRS System 4"/>
        </w:rPr>
        <w:t>or Look</w:t>
      </w:r>
      <w:r w:rsidR="009C136B" w:rsidRPr="00781F2A">
        <w:rPr>
          <w:rFonts w:cs="LRS System 4"/>
        </w:rPr>
        <w:t xml:space="preserve">! </w:t>
      </w:r>
      <w:r w:rsidRPr="00781F2A">
        <w:rPr>
          <w:rFonts w:cs="LRS System 4"/>
        </w:rPr>
        <w:t>There</w:t>
      </w:r>
      <w:r w:rsidR="009C136B" w:rsidRPr="00781F2A">
        <w:rPr>
          <w:rFonts w:cs="LRS System 4"/>
        </w:rPr>
        <w:t>!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when and where</w:t>
      </w:r>
      <w:r w:rsidR="009C136B" w:rsidRPr="00781F2A">
        <w:rPr>
          <w:rFonts w:cs="LRS System 4"/>
        </w:rPr>
        <w:t>”</w:t>
      </w:r>
    </w:p>
    <w:p w14:paraId="5FFDE3DA" w14:textId="77777777" w:rsidR="00EA10F9" w:rsidRPr="00781F2A" w:rsidRDefault="00EA10F9" w:rsidP="00EA10F9">
      <w:pPr>
        <w:tabs>
          <w:tab w:val="left" w:pos="4320"/>
        </w:tabs>
        <w:rPr>
          <w:rFonts w:cs="LRS System 4"/>
        </w:rPr>
      </w:pPr>
      <w:r w:rsidRPr="00781F2A">
        <w:rPr>
          <w:rFonts w:cs="LRS System 4"/>
        </w:rPr>
        <w:t>looking back</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 looking back</w:t>
      </w:r>
      <w:r w:rsidR="009C136B" w:rsidRPr="00781F2A">
        <w:rPr>
          <w:rFonts w:cs="LRS System 4"/>
        </w:rPr>
        <w:t>”</w:t>
      </w:r>
    </w:p>
    <w:p w14:paraId="2A1B0FF8" w14:textId="77777777" w:rsidR="00EA10F9" w:rsidRPr="00781F2A" w:rsidRDefault="00EA10F9" w:rsidP="00EA10F9">
      <w:pPr>
        <w:tabs>
          <w:tab w:val="left" w:pos="4320"/>
        </w:tabs>
        <w:rPr>
          <w:rFonts w:cs="LRS System 4"/>
        </w:rPr>
      </w:pPr>
      <w:r w:rsidRPr="00781F2A">
        <w:rPr>
          <w:rFonts w:cs="LRS System 4"/>
        </w:rPr>
        <w:t>Lord of the sabbath</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man and sabbath</w:t>
      </w:r>
      <w:r w:rsidR="009C136B" w:rsidRPr="00781F2A">
        <w:rPr>
          <w:rFonts w:cs="LRS System 4"/>
        </w:rPr>
        <w:t>”</w:t>
      </w:r>
    </w:p>
    <w:p w14:paraId="6B40548A" w14:textId="77777777" w:rsidR="00EA10F9" w:rsidRPr="00781F2A" w:rsidRDefault="00EA10F9" w:rsidP="00EA10F9">
      <w:pPr>
        <w:tabs>
          <w:tab w:val="left" w:pos="4320"/>
        </w:tabs>
        <w:rPr>
          <w:rFonts w:cs="LRS System 4"/>
        </w:rPr>
      </w:pPr>
      <w:r w:rsidRPr="00781F2A">
        <w:rPr>
          <w:rFonts w:cs="LRS System 4"/>
        </w:rPr>
        <w:t>lose one</w:t>
      </w:r>
      <w:r w:rsidR="009C136B" w:rsidRPr="00781F2A">
        <w:rPr>
          <w:rFonts w:cs="LRS System 4"/>
        </w:rPr>
        <w:t>’</w:t>
      </w:r>
      <w:r w:rsidRPr="00781F2A">
        <w:rPr>
          <w:rFonts w:cs="LRS System 4"/>
        </w:rPr>
        <w:t>s life to save it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saving one</w:t>
      </w:r>
      <w:r w:rsidR="009C136B" w:rsidRPr="00781F2A">
        <w:rPr>
          <w:rFonts w:cs="LRS System 4"/>
        </w:rPr>
        <w:t>’</w:t>
      </w:r>
      <w:r w:rsidRPr="00781F2A">
        <w:rPr>
          <w:rFonts w:cs="LRS System 4"/>
        </w:rPr>
        <w:t>s life</w:t>
      </w:r>
      <w:r w:rsidR="009C136B" w:rsidRPr="00781F2A">
        <w:rPr>
          <w:rFonts w:cs="LRS System 4"/>
        </w:rPr>
        <w:t>”</w:t>
      </w:r>
    </w:p>
    <w:p w14:paraId="1DF81BDC" w14:textId="77777777" w:rsidR="00EA10F9" w:rsidRPr="00781F2A" w:rsidRDefault="00EA10F9" w:rsidP="00EA10F9">
      <w:pPr>
        <w:tabs>
          <w:tab w:val="left" w:pos="4320"/>
        </w:tabs>
        <w:rPr>
          <w:rFonts w:cs="LRS System 4"/>
        </w:rPr>
      </w:pPr>
      <w:r w:rsidRPr="00781F2A">
        <w:rPr>
          <w:rFonts w:cs="LRS System 4"/>
        </w:rPr>
        <w:t>love your enemies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525185C9" w14:textId="77777777" w:rsidR="00EA10F9" w:rsidRPr="00781F2A" w:rsidRDefault="00EA10F9" w:rsidP="00EA10F9">
      <w:pPr>
        <w:tabs>
          <w:tab w:val="left" w:pos="4320"/>
        </w:tabs>
        <w:rPr>
          <w:rFonts w:cs="LRS System 4"/>
        </w:rPr>
      </w:pPr>
      <w:r w:rsidRPr="00781F2A">
        <w:rPr>
          <w:rFonts w:cs="LRS System 4"/>
        </w:rPr>
        <w:t>make the tree and fruit good</w:t>
      </w:r>
      <w:r w:rsidRPr="00781F2A">
        <w:rPr>
          <w:rFonts w:cs="LRS System 4"/>
        </w:rPr>
        <w:tab/>
      </w:r>
      <w:r w:rsidR="00B37A13" w:rsidRPr="00781F2A">
        <w:rPr>
          <w:rFonts w:cs="LRS System 4"/>
        </w:rPr>
        <w:t>——</w:t>
      </w:r>
    </w:p>
    <w:p w14:paraId="1C865912" w14:textId="77777777" w:rsidR="00EA10F9" w:rsidRPr="00781F2A" w:rsidRDefault="00EA10F9" w:rsidP="00EA10F9">
      <w:pPr>
        <w:tabs>
          <w:tab w:val="left" w:pos="4320"/>
        </w:tabs>
        <w:rPr>
          <w:rFonts w:cs="LRS System 4"/>
        </w:rPr>
      </w:pPr>
      <w:r w:rsidRPr="00781F2A">
        <w:rPr>
          <w:rFonts w:cs="LRS System 4"/>
        </w:rPr>
        <w:t>measure for measure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measure and measured</w:t>
      </w:r>
      <w:r w:rsidR="009C136B" w:rsidRPr="00781F2A">
        <w:rPr>
          <w:rFonts w:cs="LRS System 4"/>
        </w:rPr>
        <w:t>”</w:t>
      </w:r>
    </w:p>
    <w:p w14:paraId="6913D457" w14:textId="77777777" w:rsidR="00EA10F9" w:rsidRPr="00781F2A" w:rsidRDefault="00EA10F9" w:rsidP="00EA10F9">
      <w:pPr>
        <w:tabs>
          <w:tab w:val="left" w:pos="4320"/>
        </w:tabs>
        <w:rPr>
          <w:rFonts w:cs="LRS System 4"/>
        </w:rPr>
      </w:pPr>
      <w:r w:rsidRPr="00781F2A">
        <w:rPr>
          <w:rFonts w:cs="LRS System 4"/>
        </w:rPr>
        <w:t>measure for measure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measure and measured</w:t>
      </w:r>
      <w:r w:rsidR="009C136B" w:rsidRPr="00781F2A">
        <w:rPr>
          <w:rFonts w:cs="LRS System 4"/>
        </w:rPr>
        <w:t>”</w:t>
      </w:r>
    </w:p>
    <w:p w14:paraId="38C5EE6A" w14:textId="77777777" w:rsidR="00EA10F9" w:rsidRPr="00781F2A" w:rsidRDefault="00EA10F9" w:rsidP="00EA10F9">
      <w:pPr>
        <w:tabs>
          <w:tab w:val="left" w:pos="4320"/>
        </w:tabs>
        <w:rPr>
          <w:rFonts w:cs="LRS System 4"/>
        </w:rPr>
      </w:pPr>
      <w:r w:rsidRPr="00781F2A">
        <w:rPr>
          <w:rFonts w:cs="LRS System 4"/>
        </w:rPr>
        <w:t>millstone around neck</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millstone for scandal</w:t>
      </w:r>
      <w:r w:rsidR="009C136B" w:rsidRPr="00781F2A">
        <w:rPr>
          <w:rFonts w:cs="LRS System 4"/>
        </w:rPr>
        <w:t>”</w:t>
      </w:r>
    </w:p>
    <w:p w14:paraId="1C582610" w14:textId="77777777" w:rsidR="00EA10F9" w:rsidRPr="00781F2A" w:rsidRDefault="00EA10F9" w:rsidP="00EA10F9">
      <w:pPr>
        <w:tabs>
          <w:tab w:val="left" w:pos="4320"/>
        </w:tabs>
        <w:rPr>
          <w:rFonts w:cs="LRS System 4"/>
        </w:rPr>
      </w:pPr>
      <w:r w:rsidRPr="00781F2A">
        <w:rPr>
          <w:rFonts w:cs="LRS System 4"/>
        </w:rPr>
        <w:t>more will be given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have and receive</w:t>
      </w:r>
      <w:r w:rsidR="009C136B" w:rsidRPr="00781F2A">
        <w:rPr>
          <w:rFonts w:cs="LRS System 4"/>
        </w:rPr>
        <w:t>”</w:t>
      </w:r>
    </w:p>
    <w:p w14:paraId="7CB8E736" w14:textId="77777777" w:rsidR="00EA10F9" w:rsidRPr="00781F2A" w:rsidRDefault="00EA10F9" w:rsidP="00EA10F9">
      <w:pPr>
        <w:tabs>
          <w:tab w:val="left" w:pos="4320"/>
        </w:tabs>
        <w:rPr>
          <w:rFonts w:cs="LRS System 4"/>
        </w:rPr>
      </w:pPr>
      <w:r w:rsidRPr="00781F2A">
        <w:rPr>
          <w:rFonts w:cs="LRS System 4"/>
        </w:rPr>
        <w:t>mouth speaks from heart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heart and mouth</w:t>
      </w:r>
      <w:r w:rsidR="009C136B" w:rsidRPr="00781F2A">
        <w:rPr>
          <w:rFonts w:cs="LRS System 4"/>
        </w:rPr>
        <w:t>”</w:t>
      </w:r>
    </w:p>
    <w:p w14:paraId="5C8AF3AF" w14:textId="77777777" w:rsidR="00EA10F9" w:rsidRPr="00781F2A" w:rsidRDefault="00EA10F9" w:rsidP="00EA10F9">
      <w:pPr>
        <w:tabs>
          <w:tab w:val="left" w:pos="4320"/>
        </w:tabs>
        <w:rPr>
          <w:rFonts w:cs="LRS System 4"/>
        </w:rPr>
      </w:pPr>
      <w:r w:rsidRPr="00781F2A">
        <w:rPr>
          <w:rFonts w:cs="LRS System 4"/>
        </w:rPr>
        <w:t>moving a mountain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59B35E29" w14:textId="77777777" w:rsidR="00EA10F9" w:rsidRPr="00781F2A" w:rsidRDefault="00EA10F9" w:rsidP="00EA10F9">
      <w:pPr>
        <w:tabs>
          <w:tab w:val="left" w:pos="4320"/>
        </w:tabs>
        <w:rPr>
          <w:rFonts w:cs="LRS System 4"/>
        </w:rPr>
      </w:pPr>
      <w:r w:rsidRPr="00781F2A">
        <w:rPr>
          <w:rFonts w:cs="LRS System 4"/>
        </w:rPr>
        <w:t>much given</w:t>
      </w:r>
      <w:r w:rsidR="00745134" w:rsidRPr="00745134">
        <w:rPr>
          <w:rFonts w:cs="LRS System 4"/>
        </w:rPr>
        <w:t xml:space="preserve">, </w:t>
      </w:r>
      <w:r w:rsidRPr="00781F2A">
        <w:rPr>
          <w:rFonts w:cs="LRS System 4"/>
        </w:rPr>
        <w:t>much required</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much and more</w:t>
      </w:r>
      <w:r w:rsidR="009C136B" w:rsidRPr="00781F2A">
        <w:rPr>
          <w:rFonts w:cs="LRS System 4"/>
        </w:rPr>
        <w:t>”</w:t>
      </w:r>
    </w:p>
    <w:p w14:paraId="51301FB6" w14:textId="77777777" w:rsidR="00EA10F9" w:rsidRPr="00781F2A" w:rsidRDefault="00EA10F9" w:rsidP="00EA10F9">
      <w:pPr>
        <w:tabs>
          <w:tab w:val="left" w:pos="4320"/>
        </w:tabs>
        <w:rPr>
          <w:rFonts w:cs="LRS System 4"/>
        </w:rPr>
      </w:pPr>
      <w:r w:rsidRPr="00781F2A">
        <w:rPr>
          <w:rFonts w:cs="LRS System 4"/>
        </w:rPr>
        <w:t>my yoke is easy</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yoke and burden</w:t>
      </w:r>
      <w:r w:rsidR="009C136B" w:rsidRPr="00781F2A">
        <w:rPr>
          <w:rFonts w:cs="LRS System 4"/>
        </w:rPr>
        <w:t>”</w:t>
      </w:r>
    </w:p>
    <w:p w14:paraId="3E3D7AA2" w14:textId="77777777" w:rsidR="00EA10F9" w:rsidRPr="00781F2A" w:rsidRDefault="00EA10F9" w:rsidP="00EA10F9">
      <w:pPr>
        <w:tabs>
          <w:tab w:val="left" w:pos="4320"/>
        </w:tabs>
        <w:rPr>
          <w:rFonts w:cs="LRS System 4"/>
        </w:rPr>
      </w:pPr>
      <w:r w:rsidRPr="00781F2A">
        <w:rPr>
          <w:rFonts w:cs="LRS System 4"/>
        </w:rPr>
        <w:t>narrow door</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579679CF" w14:textId="77777777" w:rsidR="00EA10F9" w:rsidRPr="00781F2A" w:rsidRDefault="00EA10F9" w:rsidP="00EA10F9">
      <w:pPr>
        <w:tabs>
          <w:tab w:val="left" w:pos="4320"/>
        </w:tabs>
        <w:rPr>
          <w:rFonts w:cs="LRS System 4"/>
        </w:rPr>
      </w:pPr>
      <w:r w:rsidRPr="00781F2A">
        <w:rPr>
          <w:rFonts w:cs="LRS System 4"/>
        </w:rPr>
        <w:t>new patch</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patches and wineskins</w:t>
      </w:r>
      <w:r w:rsidR="009C136B" w:rsidRPr="00781F2A">
        <w:rPr>
          <w:rFonts w:cs="LRS System 4"/>
        </w:rPr>
        <w:t>”</w:t>
      </w:r>
    </w:p>
    <w:p w14:paraId="42CBD5B0" w14:textId="77777777" w:rsidR="00EA10F9" w:rsidRPr="00781F2A" w:rsidRDefault="00EA10F9" w:rsidP="00EA10F9">
      <w:pPr>
        <w:tabs>
          <w:tab w:val="left" w:pos="4320"/>
        </w:tabs>
        <w:rPr>
          <w:rFonts w:cs="LRS System 4"/>
        </w:rPr>
      </w:pPr>
      <w:r w:rsidRPr="00781F2A">
        <w:rPr>
          <w:rFonts w:cs="LRS System 4"/>
        </w:rPr>
        <w:t>new wine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patches and wineskins</w:t>
      </w:r>
      <w:r w:rsidR="009C136B" w:rsidRPr="00781F2A">
        <w:rPr>
          <w:rFonts w:cs="LRS System 4"/>
        </w:rPr>
        <w:t>”</w:t>
      </w:r>
    </w:p>
    <w:p w14:paraId="20D19276" w14:textId="77777777" w:rsidR="00EA10F9" w:rsidRPr="00781F2A" w:rsidRDefault="00EA10F9" w:rsidP="00EA10F9">
      <w:pPr>
        <w:tabs>
          <w:tab w:val="left" w:pos="4320"/>
        </w:tabs>
        <w:rPr>
          <w:rFonts w:cs="LRS System 4"/>
        </w:rPr>
      </w:pPr>
      <w:r w:rsidRPr="00781F2A">
        <w:rPr>
          <w:rFonts w:cs="LRS System 4"/>
        </w:rPr>
        <w:t>no one knows the Father but the Son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father and son</w:t>
      </w:r>
      <w:r w:rsidR="009C136B" w:rsidRPr="00781F2A">
        <w:rPr>
          <w:rFonts w:cs="LRS System 4"/>
        </w:rPr>
        <w:t>”</w:t>
      </w:r>
    </w:p>
    <w:p w14:paraId="22EC8452" w14:textId="77777777" w:rsidR="00EA10F9" w:rsidRPr="00781F2A" w:rsidRDefault="00EA10F9" w:rsidP="00EA10F9">
      <w:pPr>
        <w:tabs>
          <w:tab w:val="left" w:pos="4320"/>
        </w:tabs>
        <w:rPr>
          <w:rFonts w:cs="LRS System 4"/>
        </w:rPr>
      </w:pPr>
      <w:r w:rsidRPr="00781F2A">
        <w:rPr>
          <w:rFonts w:cs="LRS System 4"/>
        </w:rPr>
        <w:t>not peace but a sword</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peace or sword</w:t>
      </w:r>
      <w:r w:rsidR="009C136B" w:rsidRPr="00781F2A">
        <w:rPr>
          <w:rFonts w:cs="LRS System 4"/>
        </w:rPr>
        <w:t>”</w:t>
      </w:r>
    </w:p>
    <w:p w14:paraId="669D1441" w14:textId="77777777" w:rsidR="00EA10F9" w:rsidRPr="00781F2A" w:rsidRDefault="00EA10F9" w:rsidP="00EA10F9">
      <w:pPr>
        <w:tabs>
          <w:tab w:val="left" w:pos="4320"/>
        </w:tabs>
        <w:rPr>
          <w:rFonts w:cs="LRS System 4"/>
        </w:rPr>
      </w:pPr>
      <w:r w:rsidRPr="00781F2A">
        <w:rPr>
          <w:rFonts w:cs="LRS System 4"/>
        </w:rPr>
        <w:t>not one stroke of a letter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one dot</w:t>
      </w:r>
      <w:r w:rsidR="009C136B" w:rsidRPr="00781F2A">
        <w:rPr>
          <w:rFonts w:cs="LRS System 4"/>
        </w:rPr>
        <w:t>”</w:t>
      </w:r>
    </w:p>
    <w:p w14:paraId="331EF2FB" w14:textId="77777777" w:rsidR="00EA10F9" w:rsidRPr="00781F2A" w:rsidRDefault="00EA10F9" w:rsidP="00EA10F9">
      <w:pPr>
        <w:tabs>
          <w:tab w:val="left" w:pos="4320"/>
        </w:tabs>
        <w:rPr>
          <w:rFonts w:cs="LRS System 4"/>
        </w:rPr>
      </w:pPr>
      <w:r w:rsidRPr="00781F2A">
        <w:rPr>
          <w:rFonts w:cs="LRS System 4"/>
        </w:rPr>
        <w:t>not all the towns before He comes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cities of Israel</w:t>
      </w:r>
      <w:r w:rsidR="009C136B" w:rsidRPr="00781F2A">
        <w:rPr>
          <w:rFonts w:cs="LRS System 4"/>
        </w:rPr>
        <w:t>”</w:t>
      </w:r>
    </w:p>
    <w:p w14:paraId="455C5A34" w14:textId="77777777" w:rsidR="00EA10F9" w:rsidRPr="00781F2A" w:rsidRDefault="00EA10F9" w:rsidP="00EA10F9">
      <w:pPr>
        <w:tabs>
          <w:tab w:val="left" w:pos="4320"/>
        </w:tabs>
        <w:rPr>
          <w:rFonts w:cs="LRS System 4"/>
        </w:rPr>
      </w:pPr>
      <w:r w:rsidRPr="00781F2A">
        <w:rPr>
          <w:rFonts w:cs="LRS System 4"/>
        </w:rPr>
        <w:t>not one stone on another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temple</w:t>
      </w:r>
      <w:r w:rsidR="009C136B" w:rsidRPr="00781F2A">
        <w:rPr>
          <w:rFonts w:cs="LRS System 4"/>
        </w:rPr>
        <w:t>’</w:t>
      </w:r>
      <w:r w:rsidRPr="00781F2A">
        <w:rPr>
          <w:rFonts w:cs="LRS System 4"/>
        </w:rPr>
        <w:t>s destruction</w:t>
      </w:r>
      <w:r w:rsidR="009C136B" w:rsidRPr="00781F2A">
        <w:rPr>
          <w:rFonts w:cs="LRS System 4"/>
        </w:rPr>
        <w:t>”</w:t>
      </w:r>
    </w:p>
    <w:p w14:paraId="02FD60A0" w14:textId="77777777" w:rsidR="00EA10F9" w:rsidRPr="00781F2A" w:rsidRDefault="00EA10F9" w:rsidP="00EA10F9">
      <w:pPr>
        <w:tabs>
          <w:tab w:val="left" w:pos="4320"/>
        </w:tabs>
        <w:rPr>
          <w:rFonts w:cs="LRS System 4"/>
        </w:rPr>
      </w:pPr>
      <w:r w:rsidRPr="00781F2A">
        <w:rPr>
          <w:rFonts w:cs="LRS System 4"/>
        </w:rPr>
        <w:lastRenderedPageBreak/>
        <w:t>one taken</w:t>
      </w:r>
      <w:r w:rsidR="00745134" w:rsidRPr="00745134">
        <w:rPr>
          <w:rFonts w:cs="LRS System 4"/>
        </w:rPr>
        <w:t xml:space="preserve">, </w:t>
      </w:r>
      <w:r w:rsidRPr="00781F2A">
        <w:rPr>
          <w:rFonts w:cs="LRS System 4"/>
        </w:rPr>
        <w:t>one left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taken or left</w:t>
      </w:r>
      <w:r w:rsidR="009C136B" w:rsidRPr="00781F2A">
        <w:rPr>
          <w:rFonts w:cs="LRS System 4"/>
        </w:rPr>
        <w:t>”</w:t>
      </w:r>
    </w:p>
    <w:p w14:paraId="4D708489" w14:textId="77777777" w:rsidR="00EA10F9" w:rsidRPr="00781F2A" w:rsidRDefault="00EA10F9" w:rsidP="00EA10F9">
      <w:pPr>
        <w:tabs>
          <w:tab w:val="left" w:pos="4320"/>
        </w:tabs>
        <w:rPr>
          <w:rFonts w:cs="LRS System 4"/>
        </w:rPr>
      </w:pPr>
      <w:r w:rsidRPr="00781F2A">
        <w:rPr>
          <w:rFonts w:cs="LRS System 4"/>
        </w:rPr>
        <w:t>one on roof must not go down</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do not delay</w:t>
      </w:r>
      <w:r w:rsidR="009C136B" w:rsidRPr="00781F2A">
        <w:rPr>
          <w:rFonts w:cs="LRS System 4"/>
        </w:rPr>
        <w:t>”</w:t>
      </w:r>
    </w:p>
    <w:p w14:paraId="70994E44" w14:textId="77777777" w:rsidR="00EA10F9" w:rsidRPr="00781F2A" w:rsidRDefault="00EA10F9" w:rsidP="00EA10F9">
      <w:pPr>
        <w:tabs>
          <w:tab w:val="left" w:pos="4320"/>
        </w:tabs>
        <w:rPr>
          <w:rFonts w:cs="LRS System 4"/>
        </w:rPr>
      </w:pPr>
      <w:r w:rsidRPr="00781F2A">
        <w:rPr>
          <w:rFonts w:cs="LRS System 4"/>
        </w:rPr>
        <w:t>other cheek</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445C7705" w14:textId="77777777" w:rsidR="00EA10F9" w:rsidRPr="00781F2A" w:rsidRDefault="00EA10F9" w:rsidP="00EA10F9">
      <w:pPr>
        <w:tabs>
          <w:tab w:val="left" w:pos="4320"/>
        </w:tabs>
        <w:rPr>
          <w:rFonts w:cs="LRS System 4"/>
        </w:rPr>
      </w:pPr>
      <w:r w:rsidRPr="00781F2A">
        <w:rPr>
          <w:rFonts w:cs="LRS System 4"/>
        </w:rPr>
        <w:t>passion-resurrection prophecy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2A4EDF72" w14:textId="77777777" w:rsidR="00EA10F9" w:rsidRPr="00781F2A" w:rsidRDefault="00EA10F9" w:rsidP="00EA10F9">
      <w:pPr>
        <w:tabs>
          <w:tab w:val="left" w:pos="4320"/>
        </w:tabs>
        <w:rPr>
          <w:rFonts w:cs="LRS System 4"/>
        </w:rPr>
      </w:pPr>
      <w:r w:rsidRPr="00781F2A">
        <w:rPr>
          <w:rFonts w:cs="LRS System 4"/>
        </w:rPr>
        <w:t>patriarchs and prophets in the kingdom</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patriarchs and kingdom</w:t>
      </w:r>
      <w:r w:rsidR="009C136B" w:rsidRPr="00781F2A">
        <w:rPr>
          <w:rFonts w:cs="LRS System 4"/>
        </w:rPr>
        <w:t>”</w:t>
      </w:r>
    </w:p>
    <w:p w14:paraId="2EDEF015" w14:textId="77777777" w:rsidR="00EA10F9" w:rsidRPr="00781F2A" w:rsidRDefault="00EA10F9" w:rsidP="00EA10F9">
      <w:pPr>
        <w:tabs>
          <w:tab w:val="left" w:pos="4320"/>
        </w:tabs>
        <w:rPr>
          <w:rFonts w:cs="LRS System 4"/>
        </w:rPr>
      </w:pPr>
      <w:r w:rsidRPr="00781F2A">
        <w:rPr>
          <w:rFonts w:cs="LRS System 4"/>
        </w:rPr>
        <w:t>pearls before swine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pearls before swine</w:t>
      </w:r>
      <w:r w:rsidR="009C136B" w:rsidRPr="00781F2A">
        <w:rPr>
          <w:rFonts w:cs="LRS System 4"/>
        </w:rPr>
        <w:t>”</w:t>
      </w:r>
    </w:p>
    <w:p w14:paraId="39AD1D09" w14:textId="77777777" w:rsidR="00EA10F9" w:rsidRPr="00781F2A" w:rsidRDefault="00EA10F9" w:rsidP="00EA10F9">
      <w:pPr>
        <w:tabs>
          <w:tab w:val="left" w:pos="4320"/>
        </w:tabs>
        <w:rPr>
          <w:rFonts w:cs="LRS System 4"/>
        </w:rPr>
      </w:pPr>
      <w:r w:rsidRPr="00781F2A">
        <w:rPr>
          <w:rFonts w:cs="LRS System 4"/>
        </w:rPr>
        <w:t>people from east and west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Gentiles and kingdom</w:t>
      </w:r>
      <w:r w:rsidR="009C136B" w:rsidRPr="00781F2A">
        <w:rPr>
          <w:rFonts w:cs="LRS System 4"/>
        </w:rPr>
        <w:t>”</w:t>
      </w:r>
    </w:p>
    <w:p w14:paraId="413FC014" w14:textId="77777777" w:rsidR="00EA10F9" w:rsidRPr="00781F2A" w:rsidRDefault="00EA10F9" w:rsidP="00EA10F9">
      <w:pPr>
        <w:tabs>
          <w:tab w:val="left" w:pos="4320"/>
        </w:tabs>
        <w:rPr>
          <w:rFonts w:cs="LRS System 4"/>
        </w:rPr>
      </w:pPr>
      <w:r w:rsidRPr="00781F2A">
        <w:rPr>
          <w:rFonts w:cs="LRS System 4"/>
        </w:rPr>
        <w:t>proclaimed from the housetops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open proclamation</w:t>
      </w:r>
      <w:r w:rsidR="009C136B" w:rsidRPr="00781F2A">
        <w:rPr>
          <w:rFonts w:cs="LRS System 4"/>
        </w:rPr>
        <w:t>”</w:t>
      </w:r>
    </w:p>
    <w:p w14:paraId="45B8A8FD" w14:textId="77777777" w:rsidR="00EA10F9" w:rsidRPr="00781F2A" w:rsidRDefault="00EA10F9" w:rsidP="00EA10F9">
      <w:pPr>
        <w:tabs>
          <w:tab w:val="left" w:pos="4320"/>
        </w:tabs>
        <w:rPr>
          <w:rFonts w:cs="LRS System 4"/>
        </w:rPr>
      </w:pPr>
      <w:r w:rsidRPr="00781F2A">
        <w:rPr>
          <w:rFonts w:cs="LRS System 4"/>
        </w:rPr>
        <w:t>prophet without honor at home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prophet and physician</w:t>
      </w:r>
      <w:r w:rsidR="009C136B" w:rsidRPr="00781F2A">
        <w:rPr>
          <w:rFonts w:cs="LRS System 4"/>
        </w:rPr>
        <w:t xml:space="preserve"> “</w:t>
      </w:r>
    </w:p>
    <w:p w14:paraId="5837D710" w14:textId="77777777" w:rsidR="00EA10F9" w:rsidRPr="00781F2A" w:rsidRDefault="00EA10F9" w:rsidP="00EA10F9">
      <w:pPr>
        <w:tabs>
          <w:tab w:val="left" w:pos="4320"/>
        </w:tabs>
        <w:rPr>
          <w:rFonts w:cs="LRS System 4"/>
        </w:rPr>
      </w:pPr>
      <w:r w:rsidRPr="00781F2A">
        <w:rPr>
          <w:rFonts w:cs="LRS System 4"/>
        </w:rPr>
        <w:t>rebuke a sinning church member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reproving and forgiving</w:t>
      </w:r>
      <w:r w:rsidR="009C136B" w:rsidRPr="00781F2A">
        <w:rPr>
          <w:rFonts w:cs="LRS System 4"/>
        </w:rPr>
        <w:t>”</w:t>
      </w:r>
    </w:p>
    <w:p w14:paraId="714262E4" w14:textId="77777777" w:rsidR="00EA10F9" w:rsidRPr="00781F2A" w:rsidRDefault="00EA10F9" w:rsidP="00EA10F9">
      <w:pPr>
        <w:tabs>
          <w:tab w:val="left" w:pos="4320"/>
        </w:tabs>
        <w:rPr>
          <w:rFonts w:cs="LRS System 4"/>
        </w:rPr>
      </w:pPr>
      <w:r w:rsidRPr="00781F2A">
        <w:rPr>
          <w:rFonts w:cs="LRS System 4"/>
        </w:rPr>
        <w:t>repent</w:t>
      </w:r>
      <w:r w:rsidR="00745134" w:rsidRPr="00745134">
        <w:rPr>
          <w:rFonts w:cs="LRS System 4"/>
        </w:rPr>
        <w:t xml:space="preserve">, </w:t>
      </w:r>
      <w:r w:rsidRPr="00781F2A">
        <w:rPr>
          <w:rFonts w:cs="LRS System 4"/>
        </w:rPr>
        <w:t>the kingdom is near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kingdom and repentance</w:t>
      </w:r>
      <w:r w:rsidR="009C136B" w:rsidRPr="00781F2A">
        <w:rPr>
          <w:rFonts w:cs="LRS System 4"/>
        </w:rPr>
        <w:t>”</w:t>
      </w:r>
    </w:p>
    <w:p w14:paraId="1AD8BC1E" w14:textId="77777777" w:rsidR="00EA10F9" w:rsidRPr="00781F2A" w:rsidRDefault="00EA10F9" w:rsidP="00EA10F9">
      <w:pPr>
        <w:tabs>
          <w:tab w:val="left" w:pos="4320"/>
        </w:tabs>
        <w:rPr>
          <w:rFonts w:cs="LRS System 4"/>
        </w:rPr>
      </w:pPr>
      <w:r w:rsidRPr="00781F2A">
        <w:rPr>
          <w:rFonts w:cs="LRS System 4"/>
        </w:rPr>
        <w:t>salt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salting the salt</w:t>
      </w:r>
      <w:r w:rsidR="009C136B" w:rsidRPr="00781F2A">
        <w:rPr>
          <w:rFonts w:cs="LRS System 4"/>
        </w:rPr>
        <w:t>”</w:t>
      </w:r>
    </w:p>
    <w:p w14:paraId="07B584F9" w14:textId="77777777" w:rsidR="00EA10F9" w:rsidRPr="00781F2A" w:rsidRDefault="00EA10F9" w:rsidP="00EA10F9">
      <w:pPr>
        <w:tabs>
          <w:tab w:val="left" w:pos="4320"/>
        </w:tabs>
        <w:rPr>
          <w:rFonts w:cs="LRS System 4"/>
        </w:rPr>
      </w:pPr>
      <w:r w:rsidRPr="00781F2A">
        <w:rPr>
          <w:rFonts w:cs="LRS System 4"/>
        </w:rPr>
        <w:t>salted with fire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B37A13" w:rsidRPr="00781F2A">
        <w:rPr>
          <w:rFonts w:cs="LRS System 4"/>
        </w:rPr>
        <w:t>——</w:t>
      </w:r>
    </w:p>
    <w:p w14:paraId="59BAEF2A" w14:textId="77777777" w:rsidR="00EA10F9" w:rsidRPr="00781F2A" w:rsidRDefault="00EA10F9" w:rsidP="00EA10F9">
      <w:pPr>
        <w:tabs>
          <w:tab w:val="left" w:pos="4320"/>
        </w:tabs>
        <w:rPr>
          <w:rFonts w:cs="LRS System 4"/>
        </w:rPr>
      </w:pPr>
      <w:r w:rsidRPr="00781F2A">
        <w:rPr>
          <w:rFonts w:cs="LRS System 4"/>
        </w:rPr>
        <w:t>serving two masters</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serving two masters</w:t>
      </w:r>
      <w:r w:rsidR="009C136B" w:rsidRPr="00781F2A">
        <w:rPr>
          <w:rFonts w:cs="LRS System 4"/>
        </w:rPr>
        <w:t>” (</w:t>
      </w:r>
      <w:r w:rsidRPr="00781F2A">
        <w:rPr>
          <w:rFonts w:cs="LRS System 4"/>
        </w:rPr>
        <w:t>this is verified</w:t>
      </w:r>
      <w:r w:rsidR="009C136B" w:rsidRPr="00781F2A">
        <w:rPr>
          <w:rFonts w:cs="LRS System 4"/>
        </w:rPr>
        <w:t>)</w:t>
      </w:r>
    </w:p>
    <w:p w14:paraId="73760CA0" w14:textId="77777777" w:rsidR="00EA10F9" w:rsidRPr="00781F2A" w:rsidRDefault="00EA10F9" w:rsidP="00EA10F9">
      <w:pPr>
        <w:tabs>
          <w:tab w:val="left" w:pos="4320"/>
        </w:tabs>
        <w:rPr>
          <w:rFonts w:cs="LRS System 4"/>
        </w:rPr>
      </w:pPr>
      <w:r w:rsidRPr="00781F2A">
        <w:rPr>
          <w:rFonts w:cs="LRS System 4"/>
        </w:rPr>
        <w:t>shake off the dust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at the town</w:t>
      </w:r>
      <w:r w:rsidR="009C136B" w:rsidRPr="00781F2A">
        <w:rPr>
          <w:rFonts w:cs="LRS System 4"/>
        </w:rPr>
        <w:t>”</w:t>
      </w:r>
    </w:p>
    <w:p w14:paraId="12CF4552" w14:textId="77777777" w:rsidR="00EA10F9" w:rsidRPr="00781F2A" w:rsidRDefault="00EA10F9" w:rsidP="00EA10F9">
      <w:pPr>
        <w:tabs>
          <w:tab w:val="left" w:pos="4320"/>
        </w:tabs>
        <w:rPr>
          <w:rFonts w:cs="LRS System 4"/>
        </w:rPr>
      </w:pPr>
      <w:r w:rsidRPr="00781F2A">
        <w:rPr>
          <w:rFonts w:cs="LRS System 4"/>
        </w:rPr>
        <w:t>shut door</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closed door</w:t>
      </w:r>
      <w:r w:rsidR="009C136B" w:rsidRPr="00781F2A">
        <w:rPr>
          <w:rFonts w:cs="LRS System 4"/>
        </w:rPr>
        <w:t>”</w:t>
      </w:r>
    </w:p>
    <w:p w14:paraId="34A3238C" w14:textId="77777777" w:rsidR="00EA10F9" w:rsidRPr="00781F2A" w:rsidRDefault="006F6F6F" w:rsidP="00EA10F9">
      <w:pPr>
        <w:tabs>
          <w:tab w:val="left" w:pos="4320"/>
        </w:tabs>
        <w:rPr>
          <w:rFonts w:cs="LRS System 4"/>
        </w:rPr>
      </w:pPr>
      <w:r w:rsidRPr="00781F2A">
        <w:t>stone for bread</w:t>
      </w:r>
      <w:r w:rsidR="009C136B" w:rsidRPr="00781F2A">
        <w:rPr>
          <w:rFonts w:cs="LRS System 4"/>
        </w:rPr>
        <w:t xml:space="preserve"> (</w:t>
      </w:r>
      <w:r w:rsidR="00EA10F9" w:rsidRPr="00781F2A">
        <w:rPr>
          <w:rFonts w:cs="LRS System 4"/>
        </w:rPr>
        <w:t>s</w:t>
      </w:r>
      <w:r w:rsidR="009C136B" w:rsidRPr="00781F2A">
        <w:rPr>
          <w:rFonts w:cs="LRS System 4"/>
        </w:rPr>
        <w:t>)</w:t>
      </w:r>
      <w:r w:rsidR="00EA10F9" w:rsidRPr="00781F2A">
        <w:rPr>
          <w:rFonts w:cs="LRS System 4"/>
        </w:rPr>
        <w:tab/>
      </w:r>
      <w:r w:rsidR="009C136B" w:rsidRPr="00781F2A">
        <w:rPr>
          <w:rFonts w:cs="LRS System 4"/>
        </w:rPr>
        <w:t>“</w:t>
      </w:r>
      <w:r w:rsidR="00EA10F9" w:rsidRPr="00781F2A">
        <w:rPr>
          <w:rFonts w:cs="LRS System 4"/>
        </w:rPr>
        <w:t>good gifts</w:t>
      </w:r>
      <w:r w:rsidR="009C136B" w:rsidRPr="00781F2A">
        <w:rPr>
          <w:rFonts w:cs="LRS System 4"/>
        </w:rPr>
        <w:t>”</w:t>
      </w:r>
    </w:p>
    <w:p w14:paraId="719773A5" w14:textId="77777777" w:rsidR="00EA10F9" w:rsidRPr="00781F2A" w:rsidRDefault="00EA10F9" w:rsidP="00EA10F9">
      <w:pPr>
        <w:tabs>
          <w:tab w:val="left" w:pos="4320"/>
        </w:tabs>
        <w:rPr>
          <w:rFonts w:cs="LRS System 4"/>
        </w:rPr>
      </w:pPr>
      <w:r w:rsidRPr="00781F2A">
        <w:rPr>
          <w:rFonts w:cs="LRS System 4"/>
        </w:rPr>
        <w:t>Solomon and Jonah</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5A3C6D36" w14:textId="77777777" w:rsidR="00EA10F9" w:rsidRPr="00781F2A" w:rsidRDefault="00EA10F9" w:rsidP="00EA10F9">
      <w:pPr>
        <w:tabs>
          <w:tab w:val="left" w:pos="4320"/>
        </w:tabs>
        <w:rPr>
          <w:rFonts w:cs="LRS System 4"/>
        </w:rPr>
      </w:pPr>
      <w:r w:rsidRPr="00781F2A">
        <w:rPr>
          <w:rFonts w:cs="LRS System 4"/>
        </w:rPr>
        <w:t>some standing here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5B369C96" w14:textId="77777777" w:rsidR="00EA10F9" w:rsidRPr="00781F2A" w:rsidRDefault="00EA10F9" w:rsidP="00EA10F9">
      <w:pPr>
        <w:tabs>
          <w:tab w:val="left" w:pos="4320"/>
        </w:tabs>
        <w:rPr>
          <w:rFonts w:cs="LRS System 4"/>
        </w:rPr>
      </w:pPr>
      <w:r w:rsidRPr="00781F2A">
        <w:rPr>
          <w:rFonts w:cs="LRS System 4"/>
        </w:rPr>
        <w:t>speck and log</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B37A13" w:rsidRPr="00781F2A">
        <w:rPr>
          <w:rFonts w:cs="LRS System 4"/>
        </w:rPr>
        <w:t>——</w:t>
      </w:r>
    </w:p>
    <w:p w14:paraId="59221CE1" w14:textId="77777777" w:rsidR="00EA10F9" w:rsidRPr="00781F2A" w:rsidRDefault="00EA10F9" w:rsidP="00EA10F9">
      <w:pPr>
        <w:tabs>
          <w:tab w:val="left" w:pos="4320"/>
        </w:tabs>
        <w:rPr>
          <w:rFonts w:cs="LRS System 4"/>
        </w:rPr>
      </w:pPr>
      <w:r w:rsidRPr="00781F2A">
        <w:rPr>
          <w:rFonts w:cs="LRS System 4"/>
        </w:rPr>
        <w:t>Spirit will speak through you</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Spirit under trial</w:t>
      </w:r>
      <w:r w:rsidR="009C136B" w:rsidRPr="00781F2A">
        <w:rPr>
          <w:rFonts w:cs="LRS System 4"/>
        </w:rPr>
        <w:t>”</w:t>
      </w:r>
    </w:p>
    <w:p w14:paraId="0CBABD48" w14:textId="77777777" w:rsidR="00EA10F9" w:rsidRPr="00781F2A" w:rsidRDefault="00EA10F9" w:rsidP="00EA10F9">
      <w:pPr>
        <w:tabs>
          <w:tab w:val="left" w:pos="4320"/>
        </w:tabs>
        <w:rPr>
          <w:rFonts w:cs="LRS System 4"/>
        </w:rPr>
      </w:pPr>
      <w:r w:rsidRPr="00781F2A">
        <w:rPr>
          <w:rFonts w:cs="LRS System 4"/>
        </w:rPr>
        <w:t>stay in one house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in the house</w:t>
      </w:r>
      <w:r w:rsidR="009C136B" w:rsidRPr="00781F2A">
        <w:rPr>
          <w:rFonts w:cs="LRS System 4"/>
        </w:rPr>
        <w:t>”</w:t>
      </w:r>
    </w:p>
    <w:p w14:paraId="72FC28F4" w14:textId="77777777" w:rsidR="00EA10F9" w:rsidRPr="00781F2A" w:rsidRDefault="00EA10F9" w:rsidP="00EA10F9">
      <w:pPr>
        <w:tabs>
          <w:tab w:val="left" w:pos="4320"/>
        </w:tabs>
        <w:rPr>
          <w:rFonts w:cs="LRS System 4"/>
        </w:rPr>
      </w:pPr>
      <w:r w:rsidRPr="00781F2A">
        <w:rPr>
          <w:rFonts w:cs="LRS System 4"/>
        </w:rPr>
        <w:t>strive first for the kingdom</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seek the kingdom</w:t>
      </w:r>
      <w:r w:rsidR="009C136B" w:rsidRPr="00781F2A">
        <w:rPr>
          <w:rFonts w:cs="LRS System 4"/>
        </w:rPr>
        <w:t>”</w:t>
      </w:r>
    </w:p>
    <w:p w14:paraId="4EBC0284" w14:textId="77777777" w:rsidR="00EA10F9" w:rsidRPr="00781F2A" w:rsidRDefault="00EA10F9" w:rsidP="00EA10F9">
      <w:pPr>
        <w:tabs>
          <w:tab w:val="left" w:pos="4320"/>
        </w:tabs>
        <w:rPr>
          <w:rFonts w:cs="LRS System 4"/>
        </w:rPr>
      </w:pPr>
      <w:r w:rsidRPr="00781F2A">
        <w:rPr>
          <w:rFonts w:cs="LRS System 4"/>
        </w:rPr>
        <w:t>strong man plundered</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strong man</w:t>
      </w:r>
      <w:r w:rsidR="009C136B" w:rsidRPr="00781F2A">
        <w:rPr>
          <w:rFonts w:cs="LRS System 4"/>
        </w:rPr>
        <w:t>’</w:t>
      </w:r>
      <w:r w:rsidRPr="00781F2A">
        <w:rPr>
          <w:rFonts w:cs="LRS System 4"/>
        </w:rPr>
        <w:t>s house</w:t>
      </w:r>
      <w:r w:rsidR="009C136B" w:rsidRPr="00781F2A">
        <w:rPr>
          <w:rFonts w:cs="LRS System 4"/>
        </w:rPr>
        <w:t>”</w:t>
      </w:r>
    </w:p>
    <w:p w14:paraId="1DB94EC2" w14:textId="77777777" w:rsidR="00EA10F9" w:rsidRPr="00781F2A" w:rsidRDefault="00EA10F9" w:rsidP="00EA10F9">
      <w:pPr>
        <w:tabs>
          <w:tab w:val="left" w:pos="4320"/>
        </w:tabs>
        <w:rPr>
          <w:rFonts w:cs="LRS System 4"/>
        </w:rPr>
      </w:pPr>
      <w:r w:rsidRPr="00781F2A">
        <w:rPr>
          <w:rFonts w:cs="LRS System 4"/>
        </w:rPr>
        <w:t>take nothing for your journey</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 the road</w:t>
      </w:r>
      <w:r w:rsidR="009C136B" w:rsidRPr="00781F2A">
        <w:rPr>
          <w:rFonts w:cs="LRS System 4"/>
        </w:rPr>
        <w:t>”</w:t>
      </w:r>
    </w:p>
    <w:p w14:paraId="690F22EB" w14:textId="77777777" w:rsidR="00EA10F9" w:rsidRPr="00781F2A" w:rsidRDefault="00EA10F9" w:rsidP="00EA10F9">
      <w:pPr>
        <w:tabs>
          <w:tab w:val="left" w:pos="4320"/>
        </w:tabs>
        <w:rPr>
          <w:rFonts w:cs="LRS System 4"/>
        </w:rPr>
      </w:pPr>
      <w:r w:rsidRPr="00781F2A">
        <w:rPr>
          <w:rFonts w:cs="LRS System 4"/>
        </w:rPr>
        <w:t>take up one</w:t>
      </w:r>
      <w:r w:rsidR="009C136B" w:rsidRPr="00781F2A">
        <w:rPr>
          <w:rFonts w:cs="LRS System 4"/>
        </w:rPr>
        <w:t>’</w:t>
      </w:r>
      <w:r w:rsidRPr="00781F2A">
        <w:rPr>
          <w:rFonts w:cs="LRS System 4"/>
        </w:rPr>
        <w:t>s cross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carrying one</w:t>
      </w:r>
      <w:r w:rsidR="009C136B" w:rsidRPr="00781F2A">
        <w:rPr>
          <w:rFonts w:cs="LRS System 4"/>
        </w:rPr>
        <w:t>’</w:t>
      </w:r>
      <w:r w:rsidRPr="00781F2A">
        <w:rPr>
          <w:rFonts w:cs="LRS System 4"/>
        </w:rPr>
        <w:t>s cross</w:t>
      </w:r>
      <w:r w:rsidR="009C136B" w:rsidRPr="00781F2A">
        <w:rPr>
          <w:rFonts w:cs="LRS System 4"/>
        </w:rPr>
        <w:t>”</w:t>
      </w:r>
    </w:p>
    <w:p w14:paraId="04BB854A" w14:textId="77777777" w:rsidR="00EA10F9" w:rsidRPr="00781F2A" w:rsidRDefault="00EA10F9" w:rsidP="00EA10F9">
      <w:pPr>
        <w:tabs>
          <w:tab w:val="left" w:pos="4320"/>
        </w:tabs>
        <w:rPr>
          <w:rFonts w:cs="LRS System 4"/>
        </w:rPr>
      </w:pPr>
      <w:r w:rsidRPr="00781F2A">
        <w:rPr>
          <w:rFonts w:cs="LRS System 4"/>
        </w:rPr>
        <w:t>temple destroyed and rebuilt</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Jesus and temple</w:t>
      </w:r>
      <w:r w:rsidR="009C136B" w:rsidRPr="00781F2A">
        <w:rPr>
          <w:rFonts w:cs="LRS System 4"/>
        </w:rPr>
        <w:t>”</w:t>
      </w:r>
    </w:p>
    <w:p w14:paraId="28F51B49" w14:textId="77777777" w:rsidR="00EA10F9" w:rsidRPr="00781F2A" w:rsidRDefault="00EA10F9" w:rsidP="00EA10F9">
      <w:pPr>
        <w:tabs>
          <w:tab w:val="left" w:pos="4320"/>
        </w:tabs>
        <w:rPr>
          <w:rFonts w:cs="LRS System 4"/>
        </w:rPr>
      </w:pPr>
      <w:r w:rsidRPr="00781F2A">
        <w:rPr>
          <w:rFonts w:cs="LRS System 4"/>
        </w:rPr>
        <w:t>they love the best seats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honors and salutations</w:t>
      </w:r>
      <w:r w:rsidR="009C136B" w:rsidRPr="00781F2A">
        <w:rPr>
          <w:rFonts w:cs="LRS System 4"/>
        </w:rPr>
        <w:t>”</w:t>
      </w:r>
    </w:p>
    <w:p w14:paraId="5E248A39" w14:textId="77777777" w:rsidR="00EA10F9" w:rsidRPr="00781F2A" w:rsidRDefault="00EA10F9" w:rsidP="00EA10F9">
      <w:pPr>
        <w:tabs>
          <w:tab w:val="left" w:pos="4320"/>
        </w:tabs>
        <w:rPr>
          <w:rFonts w:cs="LRS System 4"/>
        </w:rPr>
      </w:pPr>
      <w:r w:rsidRPr="00781F2A">
        <w:rPr>
          <w:rFonts w:cs="LRS System 4"/>
        </w:rPr>
        <w:t>those in need of a physician</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3AD78A38" w14:textId="77777777" w:rsidR="00EA10F9" w:rsidRPr="00781F2A" w:rsidRDefault="00EA10F9" w:rsidP="00EA10F9">
      <w:pPr>
        <w:tabs>
          <w:tab w:val="left" w:pos="4320"/>
        </w:tabs>
        <w:rPr>
          <w:rFonts w:cs="LRS System 4"/>
        </w:rPr>
      </w:pPr>
      <w:r w:rsidRPr="00781F2A">
        <w:rPr>
          <w:rFonts w:cs="LRS System 4"/>
        </w:rPr>
        <w:t>tithing herbs</w:t>
      </w:r>
      <w:r w:rsidR="00745134" w:rsidRPr="00745134">
        <w:rPr>
          <w:rFonts w:cs="LRS System 4"/>
        </w:rPr>
        <w:t xml:space="preserve">, </w:t>
      </w:r>
      <w:r w:rsidRPr="00781F2A">
        <w:rPr>
          <w:rFonts w:cs="LRS System 4"/>
        </w:rPr>
        <w:t>ignoring justice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tithing and justice</w:t>
      </w:r>
      <w:r w:rsidR="009C136B" w:rsidRPr="00781F2A">
        <w:rPr>
          <w:rFonts w:cs="LRS System 4"/>
        </w:rPr>
        <w:t>”</w:t>
      </w:r>
    </w:p>
    <w:p w14:paraId="79DE5431" w14:textId="77777777" w:rsidR="00EA10F9" w:rsidRPr="00781F2A" w:rsidRDefault="00EA10F9" w:rsidP="00EA10F9">
      <w:pPr>
        <w:tabs>
          <w:tab w:val="left" w:pos="4320"/>
        </w:tabs>
        <w:rPr>
          <w:rFonts w:cs="LRS System 4"/>
        </w:rPr>
      </w:pPr>
      <w:r w:rsidRPr="00781F2A">
        <w:rPr>
          <w:rFonts w:cs="LRS System 4"/>
        </w:rPr>
        <w:t>treasure in heaven</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B37A13" w:rsidRPr="00781F2A">
        <w:rPr>
          <w:rFonts w:cs="LRS System 4"/>
        </w:rPr>
        <w:t>——</w:t>
      </w:r>
    </w:p>
    <w:p w14:paraId="6150D170" w14:textId="77777777" w:rsidR="00EA10F9" w:rsidRPr="00781F2A" w:rsidRDefault="00EA10F9" w:rsidP="00EA10F9">
      <w:pPr>
        <w:tabs>
          <w:tab w:val="left" w:pos="4320"/>
        </w:tabs>
        <w:rPr>
          <w:rFonts w:cs="LRS System 4"/>
        </w:rPr>
      </w:pPr>
      <w:r w:rsidRPr="00781F2A">
        <w:rPr>
          <w:rFonts w:cs="LRS System 4"/>
        </w:rPr>
        <w:t>trees bear like fruit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tree and fruit</w:t>
      </w:r>
      <w:r w:rsidR="009C136B" w:rsidRPr="00781F2A">
        <w:rPr>
          <w:rFonts w:cs="LRS System 4"/>
        </w:rPr>
        <w:t>”</w:t>
      </w:r>
    </w:p>
    <w:p w14:paraId="747F966B" w14:textId="77777777" w:rsidR="00EA10F9" w:rsidRPr="00781F2A" w:rsidRDefault="00EA10F9" w:rsidP="00EA10F9">
      <w:pPr>
        <w:tabs>
          <w:tab w:val="left" w:pos="4320"/>
        </w:tabs>
        <w:rPr>
          <w:rFonts w:cs="LRS System 4"/>
        </w:rPr>
      </w:pPr>
      <w:r w:rsidRPr="00781F2A">
        <w:rPr>
          <w:rFonts w:cs="LRS System 4"/>
        </w:rPr>
        <w:t>trees do not bear unlike fruit</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tree and fruit</w:t>
      </w:r>
      <w:r w:rsidR="009C136B" w:rsidRPr="00781F2A">
        <w:rPr>
          <w:rFonts w:cs="LRS System 4"/>
        </w:rPr>
        <w:t>”</w:t>
      </w:r>
    </w:p>
    <w:p w14:paraId="5DBA73D1" w14:textId="77777777" w:rsidR="00EA10F9" w:rsidRPr="00781F2A" w:rsidRDefault="00EA10F9" w:rsidP="00EA10F9">
      <w:pPr>
        <w:tabs>
          <w:tab w:val="left" w:pos="4320"/>
        </w:tabs>
        <w:rPr>
          <w:rFonts w:cs="LRS System 4"/>
        </w:rPr>
      </w:pPr>
      <w:r w:rsidRPr="00781F2A">
        <w:rPr>
          <w:rFonts w:cs="LRS System 4"/>
        </w:rPr>
        <w:t>twelve thrones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 twelve thrones</w:t>
      </w:r>
      <w:r w:rsidR="009C136B" w:rsidRPr="00781F2A">
        <w:rPr>
          <w:rFonts w:cs="LRS System 4"/>
        </w:rPr>
        <w:t>”</w:t>
      </w:r>
    </w:p>
    <w:p w14:paraId="54F9F6F6" w14:textId="77777777" w:rsidR="00EA10F9" w:rsidRPr="00781F2A" w:rsidRDefault="00EA10F9" w:rsidP="00EA10F9">
      <w:pPr>
        <w:tabs>
          <w:tab w:val="left" w:pos="4320"/>
        </w:tabs>
        <w:rPr>
          <w:rFonts w:cs="LRS System 4"/>
        </w:rPr>
      </w:pPr>
      <w:r w:rsidRPr="00781F2A">
        <w:rPr>
          <w:rFonts w:cs="LRS System 4"/>
        </w:rPr>
        <w:t>unexpectant slave</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unknown time</w:t>
      </w:r>
      <w:r w:rsidR="009C136B" w:rsidRPr="00781F2A">
        <w:rPr>
          <w:rFonts w:cs="LRS System 4"/>
        </w:rPr>
        <w:t>”</w:t>
      </w:r>
    </w:p>
    <w:p w14:paraId="148413A3" w14:textId="77777777" w:rsidR="00EA10F9" w:rsidRPr="00781F2A" w:rsidRDefault="00EA10F9" w:rsidP="00EA10F9">
      <w:pPr>
        <w:tabs>
          <w:tab w:val="left" w:pos="4320"/>
        </w:tabs>
        <w:rPr>
          <w:rFonts w:cs="LRS System 4"/>
        </w:rPr>
      </w:pPr>
      <w:r w:rsidRPr="00781F2A">
        <w:rPr>
          <w:rFonts w:cs="LRS System 4"/>
        </w:rPr>
        <w:t>unexpectant slaves</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unknown time</w:t>
      </w:r>
      <w:r w:rsidR="009C136B" w:rsidRPr="00781F2A">
        <w:rPr>
          <w:rFonts w:cs="LRS System 4"/>
        </w:rPr>
        <w:t>”</w:t>
      </w:r>
    </w:p>
    <w:p w14:paraId="29F206A5" w14:textId="77777777" w:rsidR="00EA10F9" w:rsidRPr="00781F2A" w:rsidRDefault="00EA10F9" w:rsidP="00EA10F9">
      <w:pPr>
        <w:tabs>
          <w:tab w:val="left" w:pos="4320"/>
        </w:tabs>
        <w:rPr>
          <w:rFonts w:cs="LRS System 4"/>
        </w:rPr>
      </w:pPr>
      <w:r w:rsidRPr="00781F2A">
        <w:rPr>
          <w:rFonts w:cs="LRS System 4"/>
        </w:rPr>
        <w:t>unexpectant homeowner</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knowing the danger</w:t>
      </w:r>
      <w:r w:rsidR="009C136B" w:rsidRPr="00781F2A">
        <w:rPr>
          <w:rFonts w:cs="LRS System 4"/>
        </w:rPr>
        <w:t>”</w:t>
      </w:r>
    </w:p>
    <w:p w14:paraId="44F5A4C9" w14:textId="77777777" w:rsidR="00EA10F9" w:rsidRPr="00781F2A" w:rsidRDefault="00EA10F9" w:rsidP="00EA10F9">
      <w:pPr>
        <w:tabs>
          <w:tab w:val="left" w:pos="4320"/>
        </w:tabs>
        <w:rPr>
          <w:rFonts w:cs="LRS System 4"/>
        </w:rPr>
      </w:pPr>
      <w:r w:rsidRPr="00781F2A">
        <w:rPr>
          <w:rFonts w:cs="LRS System 4"/>
        </w:rPr>
        <w:t>unknown time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1EBF7961" w14:textId="77777777" w:rsidR="00EA10F9" w:rsidRPr="00781F2A" w:rsidRDefault="00EA10F9" w:rsidP="00EA10F9">
      <w:pPr>
        <w:tabs>
          <w:tab w:val="left" w:pos="4320"/>
        </w:tabs>
        <w:rPr>
          <w:rFonts w:cs="LRS System 4"/>
        </w:rPr>
      </w:pPr>
      <w:r w:rsidRPr="00781F2A">
        <w:rPr>
          <w:rFonts w:cs="LRS System 4"/>
        </w:rPr>
        <w:t>unknown time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unknown time</w:t>
      </w:r>
      <w:r w:rsidR="009C136B" w:rsidRPr="00781F2A">
        <w:rPr>
          <w:rFonts w:cs="LRS System 4"/>
        </w:rPr>
        <w:t>”</w:t>
      </w:r>
    </w:p>
    <w:p w14:paraId="32A04738" w14:textId="77777777" w:rsidR="00EA10F9" w:rsidRPr="00781F2A" w:rsidRDefault="00EA10F9" w:rsidP="00EA10F9">
      <w:pPr>
        <w:tabs>
          <w:tab w:val="left" w:pos="4320"/>
        </w:tabs>
        <w:rPr>
          <w:rFonts w:cs="LRS System 4"/>
        </w:rPr>
      </w:pPr>
      <w:r w:rsidRPr="00781F2A">
        <w:rPr>
          <w:rFonts w:cs="LRS System 4"/>
        </w:rPr>
        <w:t>weather signs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knowing the times</w:t>
      </w:r>
      <w:r w:rsidR="009C136B" w:rsidRPr="00781F2A">
        <w:rPr>
          <w:rFonts w:cs="LRS System 4"/>
        </w:rPr>
        <w:t>”</w:t>
      </w:r>
    </w:p>
    <w:p w14:paraId="49D90609" w14:textId="77777777" w:rsidR="00EA10F9" w:rsidRPr="00781F2A" w:rsidRDefault="00EA10F9" w:rsidP="00EA10F9">
      <w:pPr>
        <w:tabs>
          <w:tab w:val="left" w:pos="4320"/>
        </w:tabs>
        <w:rPr>
          <w:rFonts w:cs="LRS System 4"/>
        </w:rPr>
      </w:pPr>
      <w:r w:rsidRPr="00781F2A">
        <w:rPr>
          <w:rFonts w:cs="LRS System 4"/>
        </w:rPr>
        <w:t>what give for one</w:t>
      </w:r>
      <w:r w:rsidR="009C136B" w:rsidRPr="00781F2A">
        <w:rPr>
          <w:rFonts w:cs="LRS System 4"/>
        </w:rPr>
        <w:t>’</w:t>
      </w:r>
      <w:r w:rsidRPr="00781F2A">
        <w:rPr>
          <w:rFonts w:cs="LRS System 4"/>
        </w:rPr>
        <w:t>s life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life</w:t>
      </w:r>
      <w:r w:rsidR="009C136B" w:rsidRPr="00781F2A">
        <w:rPr>
          <w:rFonts w:cs="LRS System 4"/>
        </w:rPr>
        <w:t>’</w:t>
      </w:r>
      <w:r w:rsidRPr="00781F2A">
        <w:rPr>
          <w:rFonts w:cs="LRS System 4"/>
        </w:rPr>
        <w:t>s price</w:t>
      </w:r>
      <w:r w:rsidR="009C136B" w:rsidRPr="00781F2A">
        <w:rPr>
          <w:rFonts w:cs="LRS System 4"/>
        </w:rPr>
        <w:t>?”</w:t>
      </w:r>
    </w:p>
    <w:p w14:paraId="25C9672E" w14:textId="77777777" w:rsidR="00EA10F9" w:rsidRPr="00781F2A" w:rsidRDefault="00EA10F9" w:rsidP="00EA10F9">
      <w:pPr>
        <w:tabs>
          <w:tab w:val="left" w:pos="4320"/>
        </w:tabs>
        <w:rPr>
          <w:rFonts w:cs="LRS System 4"/>
        </w:rPr>
      </w:pPr>
      <w:r w:rsidRPr="00781F2A">
        <w:rPr>
          <w:rFonts w:cs="LRS System 4"/>
        </w:rPr>
        <w:t>what defiles</w:t>
      </w:r>
      <w:r w:rsidR="009C136B" w:rsidRPr="00781F2A">
        <w:rPr>
          <w:rFonts w:cs="LRS System 4"/>
        </w:rPr>
        <w:t xml:space="preserve"> (</w:t>
      </w:r>
      <w:r w:rsidRPr="00781F2A">
        <w:rPr>
          <w:rFonts w:cs="LRS System 4"/>
        </w:rPr>
        <w:t>s</w:t>
      </w:r>
      <w:r w:rsidR="009C136B" w:rsidRPr="00781F2A">
        <w:rPr>
          <w:rFonts w:cs="LRS System 4"/>
        </w:rPr>
        <w:t>)</w:t>
      </w:r>
      <w:r w:rsidRPr="00781F2A">
        <w:rPr>
          <w:rFonts w:cs="LRS System 4"/>
        </w:rPr>
        <w:tab/>
      </w:r>
      <w:r w:rsidR="009C136B" w:rsidRPr="00781F2A">
        <w:rPr>
          <w:rFonts w:cs="LRS System 4"/>
        </w:rPr>
        <w:t>“</w:t>
      </w:r>
      <w:r w:rsidRPr="00781F2A">
        <w:rPr>
          <w:rFonts w:cs="LRS System 4"/>
        </w:rPr>
        <w:t>from the mouth</w:t>
      </w:r>
      <w:r w:rsidR="009C136B" w:rsidRPr="00781F2A">
        <w:rPr>
          <w:rFonts w:cs="LRS System 4"/>
        </w:rPr>
        <w:t>”</w:t>
      </w:r>
    </w:p>
    <w:p w14:paraId="3A88165E" w14:textId="77777777" w:rsidR="00EA10F9" w:rsidRPr="00781F2A" w:rsidRDefault="00EA10F9" w:rsidP="00EA10F9">
      <w:pPr>
        <w:tabs>
          <w:tab w:val="left" w:pos="4320"/>
        </w:tabs>
        <w:rPr>
          <w:rFonts w:cs="LRS System 4"/>
        </w:rPr>
      </w:pPr>
      <w:r w:rsidRPr="00781F2A">
        <w:rPr>
          <w:rFonts w:cs="LRS System 4"/>
        </w:rPr>
        <w:t>where your treasure is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heart and treasure</w:t>
      </w:r>
      <w:r w:rsidR="009C136B" w:rsidRPr="00781F2A">
        <w:rPr>
          <w:rFonts w:cs="LRS System 4"/>
        </w:rPr>
        <w:t>”</w:t>
      </w:r>
    </w:p>
    <w:p w14:paraId="11CEF901" w14:textId="77777777" w:rsidR="00EA10F9" w:rsidRPr="00781F2A" w:rsidRDefault="00EA10F9" w:rsidP="00EA10F9">
      <w:pPr>
        <w:tabs>
          <w:tab w:val="left" w:pos="4320"/>
        </w:tabs>
        <w:rPr>
          <w:rFonts w:cs="LRS System 4"/>
        </w:rPr>
      </w:pPr>
      <w:r w:rsidRPr="00781F2A">
        <w:rPr>
          <w:rFonts w:cs="LRS System 4"/>
        </w:rPr>
        <w:lastRenderedPageBreak/>
        <w:t>who welcomes you welcomes me</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receiving the sender</w:t>
      </w:r>
      <w:r w:rsidR="009C136B" w:rsidRPr="00781F2A">
        <w:rPr>
          <w:rFonts w:cs="LRS System 4"/>
        </w:rPr>
        <w:t>”</w:t>
      </w:r>
    </w:p>
    <w:p w14:paraId="4C336192" w14:textId="77777777" w:rsidR="00EA10F9" w:rsidRPr="00781F2A" w:rsidRDefault="00EA10F9" w:rsidP="00EA10F9">
      <w:pPr>
        <w:tabs>
          <w:tab w:val="left" w:pos="4320"/>
        </w:tabs>
        <w:rPr>
          <w:rFonts w:cs="LRS System 4"/>
        </w:rPr>
      </w:pPr>
      <w:r w:rsidRPr="00781F2A">
        <w:rPr>
          <w:rFonts w:cs="LRS System 4"/>
        </w:rPr>
        <w:t>whom to fear</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B37A13" w:rsidRPr="00781F2A">
        <w:rPr>
          <w:rFonts w:cs="LRS System 4"/>
        </w:rPr>
        <w:t>——</w:t>
      </w:r>
    </w:p>
    <w:p w14:paraId="6A32FF72" w14:textId="77777777" w:rsidR="00EA10F9" w:rsidRPr="00781F2A" w:rsidRDefault="00EA10F9" w:rsidP="00EA10F9">
      <w:pPr>
        <w:tabs>
          <w:tab w:val="left" w:pos="4320"/>
        </w:tabs>
        <w:rPr>
          <w:rFonts w:cs="LRS System 4"/>
        </w:rPr>
      </w:pPr>
      <w:r w:rsidRPr="00781F2A">
        <w:rPr>
          <w:rFonts w:cs="LRS System 4"/>
        </w:rPr>
        <w:t>woe to the laughing</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against laughing</w:t>
      </w:r>
      <w:r w:rsidR="009C136B" w:rsidRPr="00781F2A">
        <w:rPr>
          <w:rFonts w:cs="LRS System 4"/>
        </w:rPr>
        <w:t>”</w:t>
      </w:r>
    </w:p>
    <w:p w14:paraId="417E9759" w14:textId="77777777" w:rsidR="00EA10F9" w:rsidRPr="00781F2A" w:rsidRDefault="00EA10F9" w:rsidP="00EA10F9">
      <w:pPr>
        <w:tabs>
          <w:tab w:val="left" w:pos="4320"/>
        </w:tabs>
        <w:rPr>
          <w:rFonts w:cs="LRS System 4"/>
        </w:rPr>
      </w:pPr>
      <w:r w:rsidRPr="00781F2A">
        <w:rPr>
          <w:rFonts w:cs="LRS System 4"/>
        </w:rPr>
        <w:t>woe to the full</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against satiety</w:t>
      </w:r>
      <w:r w:rsidR="009C136B" w:rsidRPr="00781F2A">
        <w:rPr>
          <w:rFonts w:cs="LRS System 4"/>
        </w:rPr>
        <w:t>”</w:t>
      </w:r>
    </w:p>
    <w:p w14:paraId="3081107E" w14:textId="77777777" w:rsidR="00EA10F9" w:rsidRPr="00781F2A" w:rsidRDefault="00EA10F9" w:rsidP="00EA10F9">
      <w:pPr>
        <w:tabs>
          <w:tab w:val="left" w:pos="4320"/>
        </w:tabs>
        <w:rPr>
          <w:rFonts w:cs="LRS System 4"/>
        </w:rPr>
      </w:pPr>
      <w:r w:rsidRPr="00781F2A">
        <w:rPr>
          <w:rFonts w:cs="LRS System 4"/>
        </w:rPr>
        <w:t>woe to you</w:t>
      </w:r>
      <w:r w:rsidR="00745134" w:rsidRPr="00745134">
        <w:rPr>
          <w:rFonts w:cs="LRS System 4"/>
        </w:rPr>
        <w:t xml:space="preserve">, </w:t>
      </w:r>
      <w:r w:rsidRPr="00781F2A">
        <w:rPr>
          <w:rFonts w:cs="LRS System 4"/>
        </w:rPr>
        <w:t>Chorazin</w:t>
      </w:r>
      <w:r w:rsidR="00745134" w:rsidRPr="00745134">
        <w:rPr>
          <w:rFonts w:cs="LRS System 4"/>
        </w:rPr>
        <w:t xml:space="preserve">, </w:t>
      </w:r>
      <w:r w:rsidRPr="00781F2A">
        <w:rPr>
          <w:rFonts w:cs="LRS System 4"/>
        </w:rPr>
        <w:t>Bethsaida</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cities of woe</w:t>
      </w:r>
      <w:r w:rsidR="009C136B" w:rsidRPr="00781F2A">
        <w:rPr>
          <w:rFonts w:cs="LRS System 4"/>
        </w:rPr>
        <w:t>”</w:t>
      </w:r>
    </w:p>
    <w:p w14:paraId="62627F79" w14:textId="77777777" w:rsidR="00EA10F9" w:rsidRPr="00781F2A" w:rsidRDefault="00EA10F9" w:rsidP="00EA10F9">
      <w:pPr>
        <w:tabs>
          <w:tab w:val="left" w:pos="4320"/>
        </w:tabs>
        <w:rPr>
          <w:rFonts w:cs="LRS System 4"/>
        </w:rPr>
      </w:pPr>
      <w:r w:rsidRPr="00781F2A">
        <w:rPr>
          <w:rFonts w:cs="LRS System 4"/>
        </w:rPr>
        <w:t>woe to the rich</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against riches</w:t>
      </w:r>
      <w:r w:rsidR="009C136B" w:rsidRPr="00781F2A">
        <w:rPr>
          <w:rFonts w:cs="LRS System 4"/>
        </w:rPr>
        <w:t>”</w:t>
      </w:r>
    </w:p>
    <w:p w14:paraId="77C12CA8" w14:textId="77777777" w:rsidR="00EA10F9" w:rsidRPr="00781F2A" w:rsidRDefault="00EA10F9" w:rsidP="00EA10F9">
      <w:pPr>
        <w:tabs>
          <w:tab w:val="left" w:pos="4320"/>
        </w:tabs>
        <w:rPr>
          <w:rFonts w:cs="LRS System 4"/>
        </w:rPr>
      </w:pPr>
      <w:r w:rsidRPr="00781F2A">
        <w:rPr>
          <w:rFonts w:cs="LRS System 4"/>
        </w:rPr>
        <w:t>woe to the praised</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against praise</w:t>
      </w:r>
      <w:r w:rsidR="009C136B" w:rsidRPr="00781F2A">
        <w:rPr>
          <w:rFonts w:cs="LRS System 4"/>
        </w:rPr>
        <w:t>”</w:t>
      </w:r>
    </w:p>
    <w:p w14:paraId="48DB11DB" w14:textId="77777777" w:rsidR="00EA10F9" w:rsidRPr="00781F2A" w:rsidRDefault="00EA10F9" w:rsidP="00EA10F9">
      <w:pPr>
        <w:tabs>
          <w:tab w:val="left" w:pos="4320"/>
        </w:tabs>
        <w:rPr>
          <w:rFonts w:cs="LRS System 4"/>
        </w:rPr>
      </w:pPr>
      <w:r w:rsidRPr="00781F2A">
        <w:rPr>
          <w:rFonts w:cs="LRS System 4"/>
        </w:rPr>
        <w:t>woe to the one who betrays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woe for scandal</w:t>
      </w:r>
      <w:r w:rsidR="009C136B" w:rsidRPr="00781F2A">
        <w:rPr>
          <w:rFonts w:cs="LRS System 4"/>
        </w:rPr>
        <w:t>”</w:t>
      </w:r>
    </w:p>
    <w:p w14:paraId="1748DCE5" w14:textId="77777777" w:rsidR="00EA10F9" w:rsidRPr="00781F2A" w:rsidRDefault="00EA10F9" w:rsidP="00EA10F9">
      <w:pPr>
        <w:tabs>
          <w:tab w:val="left" w:pos="4320"/>
        </w:tabs>
        <w:rPr>
          <w:rFonts w:cs="LRS System 4"/>
        </w:rPr>
      </w:pPr>
      <w:r w:rsidRPr="00781F2A">
        <w:rPr>
          <w:rFonts w:cs="LRS System 4"/>
        </w:rPr>
        <w:t>yeast of Pharisees</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leaven of Pharisees</w:t>
      </w:r>
      <w:r w:rsidR="009C136B" w:rsidRPr="00781F2A">
        <w:rPr>
          <w:rFonts w:cs="LRS System 4"/>
        </w:rPr>
        <w:t>”</w:t>
      </w:r>
    </w:p>
    <w:p w14:paraId="614F0AF7" w14:textId="77777777" w:rsidR="00EA10F9" w:rsidRPr="00781F2A" w:rsidRDefault="00EA10F9" w:rsidP="00EA10F9">
      <w:pPr>
        <w:tabs>
          <w:tab w:val="left" w:pos="4320"/>
        </w:tabs>
        <w:rPr>
          <w:rFonts w:cs="LRS System 4"/>
        </w:rPr>
      </w:pPr>
      <w:r w:rsidRPr="00781F2A">
        <w:rPr>
          <w:rFonts w:cs="LRS System 4"/>
        </w:rPr>
        <w:t>you will long to see the days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days are coming</w:t>
      </w:r>
      <w:r w:rsidR="009C136B" w:rsidRPr="00781F2A">
        <w:rPr>
          <w:rFonts w:cs="LRS System 4"/>
        </w:rPr>
        <w:t>”</w:t>
      </w:r>
    </w:p>
    <w:p w14:paraId="30649467" w14:textId="77777777" w:rsidR="00EA10F9" w:rsidRPr="00781F2A" w:rsidRDefault="00EA10F9" w:rsidP="00EA10F9">
      <w:pPr>
        <w:tabs>
          <w:tab w:val="left" w:pos="4320"/>
        </w:tabs>
        <w:rPr>
          <w:rFonts w:cs="LRS System 4"/>
        </w:rPr>
      </w:pPr>
      <w:r w:rsidRPr="00781F2A">
        <w:rPr>
          <w:rFonts w:cs="LRS System 4"/>
        </w:rPr>
        <w:t>you lock people out</w:t>
      </w:r>
      <w:r w:rsidR="009C136B" w:rsidRPr="00781F2A">
        <w:rPr>
          <w:rFonts w:cs="LRS System 4"/>
        </w:rPr>
        <w:t xml:space="preserve"> (</w:t>
      </w:r>
      <w:r w:rsidRPr="00781F2A">
        <w:rPr>
          <w:rFonts w:cs="LRS System 4"/>
        </w:rPr>
        <w:t>m</w:t>
      </w:r>
      <w:r w:rsidR="009C136B" w:rsidRPr="00781F2A">
        <w:rPr>
          <w:rFonts w:cs="LRS System 4"/>
        </w:rPr>
        <w:t>)</w:t>
      </w:r>
      <w:r w:rsidRPr="00781F2A">
        <w:rPr>
          <w:rFonts w:cs="LRS System 4"/>
        </w:rPr>
        <w:tab/>
      </w:r>
      <w:r w:rsidR="009C136B" w:rsidRPr="00781F2A">
        <w:rPr>
          <w:rFonts w:cs="LRS System 4"/>
        </w:rPr>
        <w:t>“</w:t>
      </w:r>
      <w:r w:rsidRPr="00781F2A">
        <w:rPr>
          <w:rFonts w:cs="LRS System 4"/>
        </w:rPr>
        <w:t>on hindering others</w:t>
      </w:r>
      <w:r w:rsidR="009C136B" w:rsidRPr="00781F2A">
        <w:rPr>
          <w:rFonts w:cs="LRS System 4"/>
        </w:rPr>
        <w:t>”</w:t>
      </w:r>
    </w:p>
    <w:p w14:paraId="1D9DF1C3" w14:textId="77777777" w:rsidR="00EA10F9" w:rsidRPr="00781F2A" w:rsidRDefault="00EA10F9" w:rsidP="00EA10F9">
      <w:pPr>
        <w:tabs>
          <w:tab w:val="left" w:pos="4320"/>
        </w:tabs>
        <w:rPr>
          <w:rFonts w:cs="LRS System 4"/>
        </w:rPr>
      </w:pPr>
      <w:r w:rsidRPr="00781F2A">
        <w:rPr>
          <w:rFonts w:cs="LRS System 4"/>
        </w:rPr>
        <w:t>you build the prophets</w:t>
      </w:r>
      <w:r w:rsidR="009C136B" w:rsidRPr="00781F2A">
        <w:rPr>
          <w:rFonts w:cs="LRS System 4"/>
        </w:rPr>
        <w:t xml:space="preserve">’ </w:t>
      </w:r>
      <w:r w:rsidRPr="00781F2A">
        <w:rPr>
          <w:rFonts w:cs="LRS System 4"/>
        </w:rPr>
        <w:t>tombs</w:t>
      </w:r>
      <w:r w:rsidR="009C136B" w:rsidRPr="00781F2A">
        <w:rPr>
          <w:rFonts w:cs="LRS System 4"/>
        </w:rPr>
        <w:t xml:space="preserve"> (</w:t>
      </w:r>
      <w:r w:rsidRPr="00781F2A">
        <w:rPr>
          <w:rFonts w:cs="LRS System 4"/>
        </w:rPr>
        <w:t>a</w:t>
      </w:r>
      <w:r w:rsidR="009C136B" w:rsidRPr="00781F2A">
        <w:rPr>
          <w:rFonts w:cs="LRS System 4"/>
        </w:rPr>
        <w:t>)</w:t>
      </w:r>
      <w:r w:rsidRPr="00781F2A">
        <w:rPr>
          <w:rFonts w:cs="LRS System 4"/>
        </w:rPr>
        <w:tab/>
      </w:r>
      <w:r w:rsidR="009C136B" w:rsidRPr="00781F2A">
        <w:rPr>
          <w:rFonts w:cs="LRS System 4"/>
        </w:rPr>
        <w:t>“</w:t>
      </w:r>
      <w:r w:rsidRPr="00781F2A">
        <w:rPr>
          <w:rFonts w:cs="LRS System 4"/>
        </w:rPr>
        <w:t>prophets</w:t>
      </w:r>
      <w:r w:rsidR="009C136B" w:rsidRPr="00781F2A">
        <w:rPr>
          <w:rFonts w:cs="LRS System 4"/>
        </w:rPr>
        <w:t xml:space="preserve">’ </w:t>
      </w:r>
      <w:r w:rsidRPr="00781F2A">
        <w:rPr>
          <w:rFonts w:cs="LRS System 4"/>
        </w:rPr>
        <w:t>tombs</w:t>
      </w:r>
      <w:r w:rsidR="009C136B" w:rsidRPr="00781F2A">
        <w:rPr>
          <w:rFonts w:cs="LRS System 4"/>
        </w:rPr>
        <w:t>”</w:t>
      </w:r>
    </w:p>
    <w:p w14:paraId="4F507E1C" w14:textId="77777777" w:rsidR="00EA10F9" w:rsidRPr="00781F2A" w:rsidRDefault="00EA10F9" w:rsidP="00EA10F9">
      <w:pPr>
        <w:rPr>
          <w:rFonts w:cs="LRS System 4"/>
        </w:rPr>
      </w:pPr>
    </w:p>
    <w:p w14:paraId="5E02E1D2" w14:textId="77777777" w:rsidR="00EA10F9" w:rsidRPr="00781F2A" w:rsidRDefault="00EA10F9" w:rsidP="00EA10F9">
      <w:r w:rsidRPr="00781F2A">
        <w:t>occurrences in Luke of the phrase</w:t>
      </w:r>
      <w:r w:rsidR="00745134" w:rsidRPr="00745134">
        <w:t xml:space="preserve">, </w:t>
      </w:r>
      <w:r w:rsidR="009C136B" w:rsidRPr="00781F2A">
        <w:t>“</w:t>
      </w:r>
      <w:r w:rsidRPr="00781F2A">
        <w:t xml:space="preserve">He also told them a parable </w:t>
      </w:r>
      <w:r w:rsidR="00BB0943" w:rsidRPr="00781F2A">
        <w:t>. . .</w:t>
      </w:r>
      <w:r w:rsidR="009C136B" w:rsidRPr="00781F2A">
        <w:t>”</w:t>
      </w:r>
    </w:p>
    <w:p w14:paraId="2F9E137A" w14:textId="77777777" w:rsidR="00EA10F9" w:rsidRPr="00781F2A" w:rsidRDefault="00EA10F9" w:rsidP="00EA10F9">
      <w:r w:rsidRPr="00781F2A">
        <w:tab/>
        <w:t>6</w:t>
      </w:r>
      <w:r w:rsidR="009C136B" w:rsidRPr="00781F2A">
        <w:t>:</w:t>
      </w:r>
      <w:r w:rsidRPr="00781F2A">
        <w:t>39</w:t>
      </w:r>
      <w:r w:rsidRPr="00781F2A">
        <w:tab/>
      </w:r>
      <w:r w:rsidRPr="00781F2A">
        <w:tab/>
        <w:t>blind guides</w:t>
      </w:r>
    </w:p>
    <w:p w14:paraId="5E5DEF28" w14:textId="77777777" w:rsidR="00EA10F9" w:rsidRPr="00781F2A" w:rsidRDefault="00EA10F9" w:rsidP="00EA10F9">
      <w:r w:rsidRPr="00781F2A">
        <w:tab/>
        <w:t>12</w:t>
      </w:r>
      <w:r w:rsidR="009C136B" w:rsidRPr="00781F2A">
        <w:t>:</w:t>
      </w:r>
      <w:r w:rsidRPr="00781F2A">
        <w:t>16</w:t>
      </w:r>
      <w:r w:rsidRPr="00781F2A">
        <w:tab/>
      </w:r>
      <w:r w:rsidRPr="00781F2A">
        <w:tab/>
        <w:t>rich fool</w:t>
      </w:r>
    </w:p>
    <w:p w14:paraId="54ACC871" w14:textId="77777777" w:rsidR="00EA10F9" w:rsidRPr="00781F2A" w:rsidRDefault="00EA10F9" w:rsidP="00EA10F9">
      <w:r w:rsidRPr="00781F2A">
        <w:tab/>
        <w:t>13</w:t>
      </w:r>
      <w:r w:rsidR="009C136B" w:rsidRPr="00781F2A">
        <w:t>:</w:t>
      </w:r>
      <w:r w:rsidRPr="00781F2A">
        <w:t>6</w:t>
      </w:r>
      <w:r w:rsidRPr="00781F2A">
        <w:tab/>
      </w:r>
      <w:r w:rsidRPr="00781F2A">
        <w:tab/>
        <w:t>barren fig tree</w:t>
      </w:r>
    </w:p>
    <w:p w14:paraId="03927B02" w14:textId="77777777" w:rsidR="00EA10F9" w:rsidRPr="00781F2A" w:rsidRDefault="00EA10F9" w:rsidP="00EA10F9">
      <w:r w:rsidRPr="00781F2A">
        <w:tab/>
        <w:t>18</w:t>
      </w:r>
      <w:r w:rsidR="009C136B" w:rsidRPr="00781F2A">
        <w:t>:</w:t>
      </w:r>
      <w:r w:rsidRPr="00781F2A">
        <w:t>1</w:t>
      </w:r>
      <w:r w:rsidRPr="00781F2A">
        <w:tab/>
      </w:r>
      <w:r w:rsidRPr="00781F2A">
        <w:tab/>
      </w:r>
      <w:r w:rsidR="00675F3C" w:rsidRPr="00781F2A">
        <w:t>persistent widow</w:t>
      </w:r>
    </w:p>
    <w:p w14:paraId="2585BB0B" w14:textId="77777777" w:rsidR="00EA10F9" w:rsidRPr="00781F2A" w:rsidRDefault="00EA10F9" w:rsidP="00EA10F9">
      <w:r w:rsidRPr="00781F2A">
        <w:tab/>
        <w:t>18</w:t>
      </w:r>
      <w:r w:rsidR="009C136B" w:rsidRPr="00781F2A">
        <w:t>:</w:t>
      </w:r>
      <w:r w:rsidRPr="00781F2A">
        <w:t>9</w:t>
      </w:r>
      <w:r w:rsidRPr="00781F2A">
        <w:tab/>
      </w:r>
      <w:r w:rsidRPr="00781F2A">
        <w:tab/>
        <w:t>Pharisee and publican</w:t>
      </w:r>
    </w:p>
    <w:p w14:paraId="16655B22" w14:textId="77777777" w:rsidR="00EA10F9" w:rsidRPr="00781F2A" w:rsidRDefault="00EA10F9" w:rsidP="00EA10F9">
      <w:r w:rsidRPr="00781F2A">
        <w:tab/>
        <w:t>20</w:t>
      </w:r>
      <w:r w:rsidR="009C136B" w:rsidRPr="00781F2A">
        <w:t>:</w:t>
      </w:r>
      <w:r w:rsidRPr="00781F2A">
        <w:t>9</w:t>
      </w:r>
      <w:r w:rsidRPr="00781F2A">
        <w:tab/>
      </w:r>
      <w:r w:rsidRPr="00781F2A">
        <w:tab/>
        <w:t>wicked tenants</w:t>
      </w:r>
    </w:p>
    <w:p w14:paraId="4965DB6D" w14:textId="77777777" w:rsidR="00EA10F9" w:rsidRPr="00781F2A" w:rsidRDefault="00EA10F9" w:rsidP="00EA10F9">
      <w:r w:rsidRPr="00781F2A">
        <w:tab/>
        <w:t>21</w:t>
      </w:r>
      <w:r w:rsidR="009C136B" w:rsidRPr="00781F2A">
        <w:t>:</w:t>
      </w:r>
      <w:r w:rsidRPr="00781F2A">
        <w:t>29</w:t>
      </w:r>
      <w:r w:rsidRPr="00781F2A">
        <w:tab/>
      </w:r>
      <w:r w:rsidRPr="00781F2A">
        <w:tab/>
        <w:t>budding fig tree</w:t>
      </w:r>
    </w:p>
    <w:p w14:paraId="639FC7A7" w14:textId="77777777" w:rsidR="003D57C3" w:rsidRPr="00781F2A" w:rsidRDefault="003D57C3">
      <w:r w:rsidRPr="00781F2A">
        <w:br w:type="page"/>
      </w:r>
    </w:p>
    <w:p w14:paraId="03BB3075" w14:textId="77777777" w:rsidR="007A2AF5" w:rsidRPr="00781F2A" w:rsidRDefault="007A2AF5" w:rsidP="003D579D">
      <w:pPr>
        <w:pStyle w:val="Heading2"/>
      </w:pPr>
      <w:bookmarkStart w:id="125" w:name="_Toc67265647"/>
      <w:r w:rsidRPr="00781F2A">
        <w:lastRenderedPageBreak/>
        <w:t>The Humor of Christ</w:t>
      </w:r>
      <w:bookmarkEnd w:id="125"/>
    </w:p>
    <w:p w14:paraId="3F3EA35D" w14:textId="77777777" w:rsidR="007A2AF5" w:rsidRPr="00781F2A" w:rsidRDefault="007A2AF5" w:rsidP="007A2AF5"/>
    <w:p w14:paraId="610DFCBA" w14:textId="77777777" w:rsidR="007A2AF5" w:rsidRPr="00781F2A" w:rsidRDefault="007A2AF5" w:rsidP="007A2AF5">
      <w:pPr>
        <w:jc w:val="center"/>
        <w:rPr>
          <w:sz w:val="20"/>
        </w:rPr>
      </w:pPr>
      <w:r w:rsidRPr="00781F2A">
        <w:rPr>
          <w:sz w:val="20"/>
        </w:rPr>
        <w:t>Trueblood</w:t>
      </w:r>
      <w:r w:rsidR="00745134" w:rsidRPr="00745134">
        <w:rPr>
          <w:sz w:val="20"/>
        </w:rPr>
        <w:t xml:space="preserve">, </w:t>
      </w:r>
      <w:r w:rsidRPr="00781F2A">
        <w:rPr>
          <w:sz w:val="20"/>
        </w:rPr>
        <w:t xml:space="preserve">Elton. </w:t>
      </w:r>
      <w:r w:rsidRPr="00781F2A">
        <w:rPr>
          <w:i/>
          <w:sz w:val="20"/>
        </w:rPr>
        <w:t>The Humor of Christ</w:t>
      </w:r>
      <w:r w:rsidRPr="00781F2A">
        <w:rPr>
          <w:sz w:val="20"/>
        </w:rPr>
        <w:t>. New York: Harper and Row</w:t>
      </w:r>
      <w:r w:rsidR="00745134" w:rsidRPr="00745134">
        <w:rPr>
          <w:sz w:val="20"/>
        </w:rPr>
        <w:t xml:space="preserve">, </w:t>
      </w:r>
      <w:r w:rsidRPr="00781F2A">
        <w:rPr>
          <w:sz w:val="20"/>
        </w:rPr>
        <w:t>1964.</w:t>
      </w:r>
    </w:p>
    <w:p w14:paraId="70A55285" w14:textId="77777777" w:rsidR="007A2AF5" w:rsidRPr="00781F2A" w:rsidRDefault="007A2AF5" w:rsidP="007A2AF5">
      <w:pPr>
        <w:jc w:val="center"/>
      </w:pPr>
      <w:r w:rsidRPr="00781F2A">
        <w:rPr>
          <w:sz w:val="20"/>
        </w:rPr>
        <w:t xml:space="preserve">(Scripture quotations are </w:t>
      </w:r>
      <w:r w:rsidRPr="00781F2A">
        <w:rPr>
          <w:smallCaps/>
          <w:sz w:val="20"/>
        </w:rPr>
        <w:t>rsv</w:t>
      </w:r>
      <w:r w:rsidRPr="00781F2A">
        <w:rPr>
          <w:sz w:val="20"/>
        </w:rPr>
        <w:t xml:space="preserve"> unless noted otherwise.)</w:t>
      </w:r>
    </w:p>
    <w:p w14:paraId="115BA830" w14:textId="77777777" w:rsidR="007A2AF5" w:rsidRPr="000B610E" w:rsidRDefault="007A2AF5" w:rsidP="007A2AF5">
      <w:r w:rsidRPr="00781F2A">
        <w:rPr>
          <w:vanish/>
        </w:rPr>
        <w:t xml:space="preserve">Trueblood quotes </w:t>
      </w:r>
      <w:r w:rsidR="000B610E">
        <w:rPr>
          <w:vanish/>
        </w:rPr>
        <w:t>the New English Bible</w:t>
      </w:r>
      <w:r w:rsidRPr="00781F2A">
        <w:rPr>
          <w:vanish/>
        </w:rPr>
        <w:t xml:space="preserve"> (1971)</w:t>
      </w:r>
      <w:r w:rsidR="00745134" w:rsidRPr="00745134">
        <w:rPr>
          <w:vanish/>
        </w:rPr>
        <w:t xml:space="preserve">, </w:t>
      </w:r>
      <w:r w:rsidRPr="00781F2A">
        <w:rPr>
          <w:vanish/>
        </w:rPr>
        <w:t xml:space="preserve">so how can </w:t>
      </w:r>
      <w:r w:rsidR="000B610E">
        <w:rPr>
          <w:vanish/>
        </w:rPr>
        <w:t xml:space="preserve">the </w:t>
      </w:r>
      <w:r w:rsidRPr="00781F2A">
        <w:rPr>
          <w:vanish/>
        </w:rPr>
        <w:t>copyright be 1964?</w:t>
      </w:r>
      <w:r w:rsidRPr="000B610E">
        <w:t xml:space="preserve"> </w:t>
      </w:r>
    </w:p>
    <w:p w14:paraId="044FF443" w14:textId="77777777" w:rsidR="007A2AF5" w:rsidRPr="00781F2A" w:rsidRDefault="007A2AF5" w:rsidP="007A2AF5"/>
    <w:p w14:paraId="0A5A5202" w14:textId="77777777" w:rsidR="007A2AF5" w:rsidRPr="00781F2A" w:rsidRDefault="007A2AF5" w:rsidP="007A2AF5">
      <w:pPr>
        <w:numPr>
          <w:ilvl w:val="0"/>
          <w:numId w:val="13"/>
        </w:numPr>
      </w:pPr>
      <w:r w:rsidRPr="00781F2A">
        <w:rPr>
          <w:b/>
        </w:rPr>
        <w:t>introduction</w:t>
      </w:r>
    </w:p>
    <w:p w14:paraId="4608DBE3" w14:textId="77777777" w:rsidR="007A2AF5" w:rsidRPr="00781F2A" w:rsidRDefault="007A2AF5" w:rsidP="007A2AF5">
      <w:pPr>
        <w:numPr>
          <w:ilvl w:val="1"/>
          <w:numId w:val="13"/>
        </w:numPr>
      </w:pPr>
      <w:r w:rsidRPr="00781F2A">
        <w:t>“. . . we habitually think of Him as mild in manner</w:t>
      </w:r>
      <w:r w:rsidR="00745134" w:rsidRPr="00745134">
        <w:t xml:space="preserve">, </w:t>
      </w:r>
      <w:r w:rsidRPr="00781F2A">
        <w:t>endlessly patient</w:t>
      </w:r>
      <w:r w:rsidR="00745134" w:rsidRPr="00745134">
        <w:t xml:space="preserve">, </w:t>
      </w:r>
      <w:r w:rsidRPr="00781F2A">
        <w:t xml:space="preserve">grave in speech . . .” (Trueblood </w:t>
      </w:r>
      <w:r w:rsidRPr="00781F2A">
        <w:rPr>
          <w:i/>
        </w:rPr>
        <w:t>Humor</w:t>
      </w:r>
      <w:r w:rsidRPr="00781F2A">
        <w:t xml:space="preserve"> 16)</w:t>
      </w:r>
    </w:p>
    <w:p w14:paraId="5CE8600A" w14:textId="77777777" w:rsidR="007A2AF5" w:rsidRPr="00781F2A" w:rsidRDefault="007A2AF5" w:rsidP="007A2AF5">
      <w:pPr>
        <w:numPr>
          <w:ilvl w:val="2"/>
          <w:numId w:val="13"/>
        </w:numPr>
      </w:pPr>
      <w:r w:rsidRPr="00781F2A">
        <w:t>“The supposed mildness is contradicted in [Matt 23:] few of us have heard in our day any attack so scathing</w:t>
      </w:r>
      <w:r w:rsidR="00745134" w:rsidRPr="00745134">
        <w:t xml:space="preserve">, </w:t>
      </w:r>
      <w:r w:rsidRPr="00781F2A">
        <w:t>even in the midst of a political campaign.” Jesus calls the Pharisees a “brood of vipers” (Matt 23:33</w:t>
      </w:r>
      <w:r w:rsidR="00745134" w:rsidRPr="00745134">
        <w:t xml:space="preserve">, </w:t>
      </w:r>
      <w:r w:rsidRPr="00781F2A">
        <w:t xml:space="preserve">see John the Baptist in Matt 3:7) and “white-washed tombs.” (Trueblood </w:t>
      </w:r>
      <w:r w:rsidRPr="00781F2A">
        <w:rPr>
          <w:i/>
        </w:rPr>
        <w:t>Humor</w:t>
      </w:r>
      <w:r w:rsidRPr="00781F2A">
        <w:t xml:space="preserve"> 16)</w:t>
      </w:r>
    </w:p>
    <w:p w14:paraId="59B951E6" w14:textId="77777777" w:rsidR="007A2AF5" w:rsidRPr="00781F2A" w:rsidRDefault="007A2AF5" w:rsidP="007A2AF5">
      <w:pPr>
        <w:numPr>
          <w:ilvl w:val="2"/>
          <w:numId w:val="13"/>
        </w:numPr>
      </w:pPr>
      <w:r w:rsidRPr="00781F2A">
        <w:t>His impatience is seen in Matt 17:17 (</w:t>
      </w:r>
      <w:r w:rsidRPr="00781F2A">
        <w:rPr>
          <w:smallCaps/>
        </w:rPr>
        <w:t>neb</w:t>
      </w:r>
      <w:r w:rsidRPr="00781F2A">
        <w:t>)</w:t>
      </w:r>
      <w:r w:rsidR="00745134" w:rsidRPr="00745134">
        <w:t xml:space="preserve">, </w:t>
      </w:r>
      <w:r w:rsidRPr="00781F2A">
        <w:t>“How much longer must I endure you?” and in Mark 7:18-19 (</w:t>
      </w:r>
      <w:r w:rsidRPr="00781F2A">
        <w:rPr>
          <w:smallCaps/>
        </w:rPr>
        <w:t>neb</w:t>
      </w:r>
      <w:r w:rsidRPr="00781F2A">
        <w:t>)</w:t>
      </w:r>
      <w:r w:rsidR="00745134" w:rsidRPr="00745134">
        <w:t xml:space="preserve">, </w:t>
      </w:r>
      <w:r w:rsidRPr="00781F2A">
        <w:t xml:space="preserve">“Are you as dull as the rest?” (Trueblood </w:t>
      </w:r>
      <w:r w:rsidRPr="00781F2A">
        <w:rPr>
          <w:i/>
        </w:rPr>
        <w:t>Humor</w:t>
      </w:r>
      <w:r w:rsidRPr="00781F2A">
        <w:t xml:space="preserve"> 17)</w:t>
      </w:r>
    </w:p>
    <w:p w14:paraId="3587BE78" w14:textId="77777777" w:rsidR="007A2AF5" w:rsidRPr="00781F2A" w:rsidRDefault="007A2AF5" w:rsidP="007A2AF5">
      <w:pPr>
        <w:numPr>
          <w:ilvl w:val="2"/>
          <w:numId w:val="13"/>
        </w:numPr>
      </w:pPr>
      <w:r w:rsidRPr="00781F2A">
        <w:t>“. . . it is likely that Christ was already finding it necessary to counteract a false reputation. By [68] prefacing His statement</w:t>
      </w:r>
      <w:r w:rsidR="00745134" w:rsidRPr="00745134">
        <w:t xml:space="preserve">, </w:t>
      </w:r>
      <w:r w:rsidRPr="00781F2A">
        <w:t>“Do not think</w:t>
      </w:r>
      <w:r w:rsidR="00745134" w:rsidRPr="00745134">
        <w:t>,</w:t>
      </w:r>
      <w:r w:rsidRPr="00781F2A">
        <w:t xml:space="preserve">” He indicated that some </w:t>
      </w:r>
      <w:r w:rsidRPr="00781F2A">
        <w:rPr>
          <w:i/>
        </w:rPr>
        <w:t>did</w:t>
      </w:r>
      <w:r w:rsidRPr="00781F2A">
        <w:t xml:space="preserve"> think. . . . It is reasonable to conclude that the picture of “Gentle Jesus</w:t>
      </w:r>
      <w:r w:rsidR="00745134" w:rsidRPr="00745134">
        <w:t xml:space="preserve">, </w:t>
      </w:r>
      <w:r w:rsidRPr="00781F2A">
        <w:t>meek and mild” had already</w:t>
      </w:r>
      <w:r w:rsidR="00745134" w:rsidRPr="00745134">
        <w:t xml:space="preserve">, </w:t>
      </w:r>
      <w:r w:rsidRPr="00781F2A">
        <w:t>in His earthly lifetime</w:t>
      </w:r>
      <w:r w:rsidR="00745134" w:rsidRPr="00745134">
        <w:t xml:space="preserve">, </w:t>
      </w:r>
      <w:r w:rsidRPr="00781F2A">
        <w:t xml:space="preserve">begun to be fastened upon Him.” (Trueblood </w:t>
      </w:r>
      <w:r w:rsidRPr="00781F2A">
        <w:rPr>
          <w:i/>
        </w:rPr>
        <w:t>Humor</w:t>
      </w:r>
      <w:r w:rsidRPr="00781F2A">
        <w:t xml:space="preserve"> 69)</w:t>
      </w:r>
    </w:p>
    <w:p w14:paraId="33A2DA3C" w14:textId="77777777" w:rsidR="007A2AF5" w:rsidRPr="00781F2A" w:rsidRDefault="007A2AF5" w:rsidP="007A2AF5">
      <w:pPr>
        <w:numPr>
          <w:ilvl w:val="1"/>
          <w:numId w:val="13"/>
        </w:numPr>
      </w:pPr>
      <w:r w:rsidRPr="00781F2A">
        <w:t>“Christ taught in figures nearly all of the time</w:t>
      </w:r>
      <w:r w:rsidR="00745134" w:rsidRPr="00745134">
        <w:t xml:space="preserve">, </w:t>
      </w:r>
      <w:r w:rsidRPr="00781F2A">
        <w:t>and everyone knows that no figure is to be accepted in its entirety. No one could suppose that when Jesus said He was the door</w:t>
      </w:r>
      <w:r w:rsidR="00745134" w:rsidRPr="00745134">
        <w:t xml:space="preserve">, </w:t>
      </w:r>
      <w:r w:rsidRPr="00781F2A">
        <w:t xml:space="preserve">He meant that He was made of wood. . . . The very fact that such figures are necessarily limited gives each one of them a little touch of humor.” (Trueblood </w:t>
      </w:r>
      <w:r w:rsidRPr="00781F2A">
        <w:rPr>
          <w:i/>
        </w:rPr>
        <w:t>Humor</w:t>
      </w:r>
      <w:r w:rsidRPr="00781F2A">
        <w:t xml:space="preserve"> 17)</w:t>
      </w:r>
    </w:p>
    <w:p w14:paraId="099B0512" w14:textId="77777777" w:rsidR="007A2AF5" w:rsidRPr="00781F2A" w:rsidRDefault="007A2AF5" w:rsidP="007A2AF5">
      <w:pPr>
        <w:numPr>
          <w:ilvl w:val="1"/>
          <w:numId w:val="13"/>
        </w:numPr>
      </w:pPr>
      <w:r w:rsidRPr="00781F2A">
        <w:t xml:space="preserve">“One reason for our failure to laugh is our extreme familiarity with the received text. [We need] a definite act of will [18] . . . to confront Christ as actually portrayed rather than as we have imagined Him to be.” (Trueblood </w:t>
      </w:r>
      <w:r w:rsidRPr="00781F2A">
        <w:rPr>
          <w:i/>
        </w:rPr>
        <w:t>Humor</w:t>
      </w:r>
      <w:r w:rsidRPr="00781F2A">
        <w:t xml:space="preserve"> 18-19)</w:t>
      </w:r>
    </w:p>
    <w:p w14:paraId="1B1E2BC7" w14:textId="77777777" w:rsidR="007A2AF5" w:rsidRPr="00781F2A" w:rsidRDefault="007A2AF5" w:rsidP="007A2AF5">
      <w:pPr>
        <w:numPr>
          <w:ilvl w:val="1"/>
          <w:numId w:val="13"/>
        </w:numPr>
      </w:pPr>
      <w:r w:rsidRPr="00781F2A">
        <w:t xml:space="preserve">“A second reason for our widespread failure to recognize the humor of the Gospels is their great stress upon the tragedy of the crucifixion and the events immediately preceding it. . . . the tragic aspect is intrinsically unhumorous . . .” (Trueblood </w:t>
      </w:r>
      <w:r w:rsidRPr="00781F2A">
        <w:rPr>
          <w:i/>
        </w:rPr>
        <w:t>Humor</w:t>
      </w:r>
      <w:r w:rsidRPr="00781F2A">
        <w:t xml:space="preserve"> 19)</w:t>
      </w:r>
    </w:p>
    <w:p w14:paraId="6F823985" w14:textId="77777777" w:rsidR="007A2AF5" w:rsidRPr="00781F2A" w:rsidRDefault="007A2AF5" w:rsidP="007A2AF5">
      <w:pPr>
        <w:numPr>
          <w:ilvl w:val="1"/>
          <w:numId w:val="13"/>
        </w:numPr>
      </w:pPr>
      <w:r w:rsidRPr="00781F2A">
        <w:t>Luke 5:33</w:t>
      </w:r>
      <w:r w:rsidR="00745134" w:rsidRPr="00745134">
        <w:t xml:space="preserve">, </w:t>
      </w:r>
      <w:r w:rsidRPr="00781F2A">
        <w:t>7:31-35 show that Jesus was capable of enjoying himself.</w:t>
      </w:r>
    </w:p>
    <w:p w14:paraId="71E5A76A" w14:textId="77777777" w:rsidR="007A2AF5" w:rsidRPr="00781F2A" w:rsidRDefault="007A2AF5" w:rsidP="007A2AF5">
      <w:pPr>
        <w:numPr>
          <w:ilvl w:val="2"/>
          <w:numId w:val="13"/>
        </w:numPr>
      </w:pPr>
      <w:r w:rsidRPr="00781F2A">
        <w:t>Luke 5:33: “Those who gathered around John the Baptist</w:t>
      </w:r>
      <w:r w:rsidR="00745134" w:rsidRPr="00745134">
        <w:t xml:space="preserve">, </w:t>
      </w:r>
      <w:r w:rsidRPr="00781F2A">
        <w:t>like those who followed the Pharisaic party</w:t>
      </w:r>
      <w:r w:rsidR="00745134" w:rsidRPr="00745134">
        <w:t xml:space="preserve">, </w:t>
      </w:r>
      <w:r w:rsidRPr="00781F2A">
        <w:t>engaged in solemn fasts</w:t>
      </w:r>
      <w:r w:rsidR="00745134" w:rsidRPr="00745134">
        <w:t xml:space="preserve">, </w:t>
      </w:r>
      <w:r w:rsidRPr="00781F2A">
        <w:t>but Christ [20] did not do so. Both He and His disciples were notable for their eating and drinking (Luke 5:33).” (Trueblood Humor 20-21)</w:t>
      </w:r>
    </w:p>
    <w:p w14:paraId="12547057" w14:textId="77777777" w:rsidR="007A2AF5" w:rsidRPr="00781F2A" w:rsidRDefault="007A2AF5" w:rsidP="007A2AF5">
      <w:pPr>
        <w:numPr>
          <w:ilvl w:val="2"/>
          <w:numId w:val="13"/>
        </w:numPr>
      </w:pPr>
      <w:r w:rsidRPr="00781F2A">
        <w:t>Luke 7:31-35: “Though only his enemies called Him a drunkard</w:t>
      </w:r>
      <w:r w:rsidR="00745134" w:rsidRPr="00745134">
        <w:t xml:space="preserve">, </w:t>
      </w:r>
      <w:r w:rsidRPr="00781F2A">
        <w:t>it is obvious that Christ drank wine. . . . If people did not like the abstemiousness of John</w:t>
      </w:r>
      <w:r w:rsidR="00745134" w:rsidRPr="00745134">
        <w:t xml:space="preserve">, </w:t>
      </w:r>
      <w:r w:rsidRPr="00781F2A">
        <w:t>and if they also did not like the gaiety of Jesus</w:t>
      </w:r>
      <w:r w:rsidR="00745134" w:rsidRPr="00745134">
        <w:t xml:space="preserve">, </w:t>
      </w:r>
      <w:r w:rsidRPr="00781F2A">
        <w:t xml:space="preserve">what </w:t>
      </w:r>
      <w:r w:rsidRPr="00781F2A">
        <w:rPr>
          <w:i/>
        </w:rPr>
        <w:t>did</w:t>
      </w:r>
      <w:r w:rsidRPr="00781F2A">
        <w:t xml:space="preserve"> they want?” (Trueblood </w:t>
      </w:r>
      <w:r w:rsidRPr="00781F2A">
        <w:rPr>
          <w:i/>
        </w:rPr>
        <w:t>Humor</w:t>
      </w:r>
      <w:r w:rsidRPr="00781F2A">
        <w:t xml:space="preserve"> 21)</w:t>
      </w:r>
    </w:p>
    <w:p w14:paraId="4C66838F" w14:textId="77777777" w:rsidR="007A2AF5" w:rsidRPr="00781F2A" w:rsidRDefault="007A2AF5" w:rsidP="007A2AF5">
      <w:pPr>
        <w:numPr>
          <w:ilvl w:val="1"/>
          <w:numId w:val="13"/>
        </w:numPr>
      </w:pPr>
      <w:r w:rsidRPr="00781F2A">
        <w:t>“The fact that Christ laughed does not</w:t>
      </w:r>
      <w:r w:rsidR="00745134" w:rsidRPr="00745134">
        <w:t xml:space="preserve">, </w:t>
      </w:r>
      <w:r w:rsidRPr="00781F2A">
        <w:t>and need not</w:t>
      </w:r>
      <w:r w:rsidR="00745134" w:rsidRPr="00745134">
        <w:t xml:space="preserve">, </w:t>
      </w:r>
      <w:r w:rsidRPr="00781F2A">
        <w:t xml:space="preserve">mean that He did not also weep.” (Trueblood </w:t>
      </w:r>
      <w:r w:rsidRPr="00781F2A">
        <w:rPr>
          <w:i/>
        </w:rPr>
        <w:t>Humor</w:t>
      </w:r>
      <w:r w:rsidRPr="00781F2A">
        <w:t xml:space="preserve"> 21)</w:t>
      </w:r>
    </w:p>
    <w:p w14:paraId="13D1E982" w14:textId="77777777" w:rsidR="007A2AF5" w:rsidRPr="00781F2A" w:rsidRDefault="007A2AF5" w:rsidP="007A2AF5">
      <w:pPr>
        <w:numPr>
          <w:ilvl w:val="1"/>
          <w:numId w:val="13"/>
        </w:numPr>
      </w:pPr>
      <w:r w:rsidRPr="00781F2A">
        <w:t>“What we require for Christ’s kind of humor</w:t>
      </w:r>
      <w:r w:rsidR="00745134" w:rsidRPr="00745134">
        <w:t xml:space="preserve">, </w:t>
      </w:r>
      <w:r w:rsidRPr="00781F2A">
        <w:t>are two ingredients</w:t>
      </w:r>
      <w:r w:rsidR="00745134" w:rsidRPr="00745134">
        <w:t xml:space="preserve">, </w:t>
      </w:r>
      <w:r w:rsidRPr="00781F2A">
        <w:rPr>
          <w:i/>
        </w:rPr>
        <w:t>surprise</w:t>
      </w:r>
      <w:r w:rsidRPr="00781F2A">
        <w:t xml:space="preserve"> and </w:t>
      </w:r>
      <w:r w:rsidRPr="00781F2A">
        <w:rPr>
          <w:i/>
        </w:rPr>
        <w:t>inevitability</w:t>
      </w:r>
      <w:r w:rsidRPr="00781F2A">
        <w:t xml:space="preserve">.” (Trueblood </w:t>
      </w:r>
      <w:r w:rsidRPr="00781F2A">
        <w:rPr>
          <w:i/>
        </w:rPr>
        <w:t>Humor</w:t>
      </w:r>
      <w:r w:rsidRPr="00781F2A">
        <w:t xml:space="preserve"> 50)</w:t>
      </w:r>
    </w:p>
    <w:p w14:paraId="76F7CA8F" w14:textId="77777777" w:rsidR="007A2AF5" w:rsidRPr="00781F2A" w:rsidRDefault="007A2AF5" w:rsidP="007A2AF5">
      <w:pPr>
        <w:numPr>
          <w:ilvl w:val="1"/>
          <w:numId w:val="13"/>
        </w:numPr>
      </w:pPr>
      <w:r w:rsidRPr="00781F2A">
        <w:t>“. . . the evident purpose of Christ’s humor is to clarify and increase understanding</w:t>
      </w:r>
      <w:r w:rsidR="00745134" w:rsidRPr="00745134">
        <w:t xml:space="preserve">, </w:t>
      </w:r>
      <w:r w:rsidRPr="00781F2A">
        <w:t xml:space="preserve">rather than to hurt. Perhaps some hurt is inevitable [when] human pride is rendered ridiculous </w:t>
      </w:r>
      <w:r w:rsidRPr="00781F2A">
        <w:lastRenderedPageBreak/>
        <w:t xml:space="preserve">. . .” (Trueblood </w:t>
      </w:r>
      <w:r w:rsidRPr="00781F2A">
        <w:rPr>
          <w:i/>
        </w:rPr>
        <w:t>Humor</w:t>
      </w:r>
      <w:r w:rsidRPr="00781F2A">
        <w:t xml:space="preserve"> 51) “Laughter is not cruelly humiliating</w:t>
      </w:r>
      <w:r w:rsidR="00745134" w:rsidRPr="00745134">
        <w:t xml:space="preserve">, </w:t>
      </w:r>
      <w:r w:rsidRPr="00781F2A">
        <w:t xml:space="preserve">provided we are all humiliated together.” (Trueblood </w:t>
      </w:r>
      <w:r w:rsidRPr="00781F2A">
        <w:rPr>
          <w:i/>
        </w:rPr>
        <w:t>Humor</w:t>
      </w:r>
      <w:r w:rsidRPr="00781F2A">
        <w:t xml:space="preserve"> 37)</w:t>
      </w:r>
    </w:p>
    <w:p w14:paraId="1B22C1D8" w14:textId="77777777" w:rsidR="007A2AF5" w:rsidRPr="00781F2A" w:rsidRDefault="007A2AF5" w:rsidP="007A2AF5">
      <w:pPr>
        <w:numPr>
          <w:ilvl w:val="1"/>
          <w:numId w:val="13"/>
        </w:numPr>
      </w:pPr>
      <w:r w:rsidRPr="00781F2A">
        <w:t>“Humor</w:t>
      </w:r>
      <w:r w:rsidR="00745134" w:rsidRPr="00745134">
        <w:t xml:space="preserve">, </w:t>
      </w:r>
      <w:r w:rsidRPr="00781F2A">
        <w:t>such as that employed by Christ</w:t>
      </w:r>
      <w:r w:rsidR="00745134" w:rsidRPr="00745134">
        <w:t xml:space="preserve">, </w:t>
      </w:r>
      <w:r w:rsidRPr="00781F2A">
        <w:t>is akin to dialectic</w:t>
      </w:r>
      <w:r w:rsidR="00745134" w:rsidRPr="00745134">
        <w:t xml:space="preserve">, </w:t>
      </w:r>
      <w:r w:rsidRPr="00781F2A">
        <w:t>in that it can lead to the unmasking of error and</w:t>
      </w:r>
      <w:r w:rsidR="00745134" w:rsidRPr="00745134">
        <w:t xml:space="preserve">, </w:t>
      </w:r>
      <w:r w:rsidRPr="00781F2A">
        <w:t>thereby</w:t>
      </w:r>
      <w:r w:rsidR="00745134" w:rsidRPr="00745134">
        <w:t xml:space="preserve">, </w:t>
      </w:r>
      <w:r w:rsidRPr="00781F2A">
        <w:t>the emergence of truth. The humorous thrust clears away confusion</w:t>
      </w:r>
      <w:r w:rsidR="00745134" w:rsidRPr="00745134">
        <w:t xml:space="preserve">, </w:t>
      </w:r>
      <w:r w:rsidRPr="00781F2A">
        <w:t>somewhat as logical analysis does. We value Milton’s great idea</w:t>
      </w:r>
      <w:r w:rsidR="00745134" w:rsidRPr="00745134">
        <w:t xml:space="preserve">, </w:t>
      </w:r>
      <w:r w:rsidRPr="00781F2A">
        <w:t xml:space="preserve">in the </w:t>
      </w:r>
      <w:r w:rsidRPr="00781F2A">
        <w:rPr>
          <w:i/>
        </w:rPr>
        <w:t>Areopagitica</w:t>
      </w:r>
      <w:r w:rsidR="00745134" w:rsidRPr="00745134">
        <w:t xml:space="preserve">, </w:t>
      </w:r>
      <w:r w:rsidRPr="00781F2A">
        <w:t>that Truth will be found more efficiently in unlimited debate</w:t>
      </w:r>
      <w:r w:rsidR="00745134" w:rsidRPr="00745134">
        <w:t xml:space="preserve">, </w:t>
      </w:r>
      <w:r w:rsidRPr="00781F2A">
        <w:t>which is a kind of trial. Conflict can be a shedder of light and humorous banter is a form of conflict. Because man is not a creature to whom Truth is given directly and simply</w:t>
      </w:r>
      <w:r w:rsidR="00745134" w:rsidRPr="00745134">
        <w:t xml:space="preserve">, </w:t>
      </w:r>
      <w:r w:rsidRPr="00781F2A">
        <w:t>it is something for which he must struggle. In the first propagation of the Gospel</w:t>
      </w:r>
      <w:r w:rsidR="00745134" w:rsidRPr="00745134">
        <w:t xml:space="preserve">, </w:t>
      </w:r>
      <w:r w:rsidRPr="00781F2A">
        <w:t xml:space="preserve">humor was part of the struggle.” (Trueblood </w:t>
      </w:r>
      <w:r w:rsidRPr="00781F2A">
        <w:rPr>
          <w:i/>
        </w:rPr>
        <w:t>Humor</w:t>
      </w:r>
      <w:r w:rsidRPr="00781F2A">
        <w:t xml:space="preserve"> 53)</w:t>
      </w:r>
    </w:p>
    <w:p w14:paraId="1F73328B" w14:textId="77777777" w:rsidR="007A2AF5" w:rsidRPr="00781F2A" w:rsidRDefault="007A2AF5" w:rsidP="007A2AF5">
      <w:pPr>
        <w:numPr>
          <w:ilvl w:val="1"/>
          <w:numId w:val="13"/>
        </w:numPr>
      </w:pPr>
      <w:r w:rsidRPr="00781F2A">
        <w:t xml:space="preserve">“. . . the comic spirit keeps us pure in mind by requiring that we regard ourselves skeptically.” </w:t>
      </w:r>
      <w:r w:rsidRPr="00781F2A">
        <w:rPr>
          <w:sz w:val="20"/>
        </w:rPr>
        <w:t>(Sypher</w:t>
      </w:r>
      <w:r w:rsidR="00745134" w:rsidRPr="00745134">
        <w:rPr>
          <w:sz w:val="20"/>
        </w:rPr>
        <w:t xml:space="preserve">, </w:t>
      </w:r>
      <w:r w:rsidRPr="00781F2A">
        <w:rPr>
          <w:sz w:val="20"/>
        </w:rPr>
        <w:t xml:space="preserve">Wylie. “Appendix.” In </w:t>
      </w:r>
      <w:r w:rsidRPr="00781F2A">
        <w:rPr>
          <w:i/>
          <w:sz w:val="20"/>
        </w:rPr>
        <w:t>Comedy</w:t>
      </w:r>
      <w:r w:rsidRPr="00781F2A">
        <w:rPr>
          <w:sz w:val="20"/>
        </w:rPr>
        <w:t>. Ed. Wylie Sypher. 252.)</w:t>
      </w:r>
      <w:r w:rsidRPr="00781F2A">
        <w:t xml:space="preserve"> (Trueblood </w:t>
      </w:r>
      <w:r w:rsidRPr="00781F2A">
        <w:rPr>
          <w:i/>
        </w:rPr>
        <w:t>Humor</w:t>
      </w:r>
      <w:r w:rsidRPr="00781F2A">
        <w:t xml:space="preserve"> 54)</w:t>
      </w:r>
    </w:p>
    <w:p w14:paraId="2166C561" w14:textId="77777777" w:rsidR="007A2AF5" w:rsidRPr="00781F2A" w:rsidRDefault="007A2AF5" w:rsidP="007A2AF5">
      <w:pPr>
        <w:numPr>
          <w:ilvl w:val="1"/>
          <w:numId w:val="13"/>
        </w:numPr>
      </w:pPr>
      <w:r w:rsidRPr="00781F2A">
        <w:t>Socrates’ humor</w:t>
      </w:r>
    </w:p>
    <w:p w14:paraId="7EAEEDA1" w14:textId="77777777" w:rsidR="007A2AF5" w:rsidRPr="00781F2A" w:rsidRDefault="007A2AF5" w:rsidP="007A2AF5">
      <w:pPr>
        <w:numPr>
          <w:ilvl w:val="2"/>
          <w:numId w:val="13"/>
        </w:numPr>
      </w:pPr>
      <w:r w:rsidRPr="00781F2A">
        <w:t xml:space="preserve">Socrates “exhibited precisely the combination in which humor and seriousness strengthen each other.” In the </w:t>
      </w:r>
      <w:r w:rsidRPr="00781F2A">
        <w:rPr>
          <w:i/>
        </w:rPr>
        <w:t>Apology</w:t>
      </w:r>
      <w:r w:rsidRPr="00781F2A">
        <w:t xml:space="preserve"> (36E)</w:t>
      </w:r>
      <w:r w:rsidR="00745134" w:rsidRPr="00745134">
        <w:t xml:space="preserve">, </w:t>
      </w:r>
      <w:r w:rsidRPr="00781F2A">
        <w:t>Socrates</w:t>
      </w:r>
      <w:r w:rsidR="00745134" w:rsidRPr="00745134">
        <w:t xml:space="preserve">, </w:t>
      </w:r>
      <w:r w:rsidRPr="00781F2A">
        <w:t>“facing his accusers . . .</w:t>
      </w:r>
      <w:r w:rsidR="00745134" w:rsidRPr="00745134">
        <w:t xml:space="preserve">, </w:t>
      </w:r>
      <w:r w:rsidRPr="00781F2A">
        <w:t>made a laughable and preposterous proposal about his penalty. The penalty he suggested was entertainment for life at the Prytaneum</w:t>
      </w:r>
      <w:r w:rsidR="00745134" w:rsidRPr="00745134">
        <w:t xml:space="preserve">, </w:t>
      </w:r>
      <w:r w:rsidRPr="00781F2A">
        <w:t xml:space="preserve">a dining hall in Athens maintained at public expense.” (Trueblood </w:t>
      </w:r>
      <w:r w:rsidRPr="00781F2A">
        <w:rPr>
          <w:i/>
        </w:rPr>
        <w:t>Humor</w:t>
      </w:r>
      <w:r w:rsidRPr="00781F2A">
        <w:t xml:space="preserve"> 22)</w:t>
      </w:r>
    </w:p>
    <w:p w14:paraId="17DF4010" w14:textId="77777777" w:rsidR="007A2AF5" w:rsidRPr="00781F2A" w:rsidRDefault="007A2AF5" w:rsidP="007A2AF5">
      <w:pPr>
        <w:numPr>
          <w:ilvl w:val="2"/>
          <w:numId w:val="13"/>
        </w:numPr>
      </w:pPr>
      <w:r w:rsidRPr="00781F2A">
        <w:t>“He even joked in the hour of his death</w:t>
      </w:r>
      <w:r w:rsidR="00745134" w:rsidRPr="00745134">
        <w:t xml:space="preserve">, </w:t>
      </w:r>
      <w:r w:rsidRPr="00781F2A">
        <w:t>when Crito asked how they should bury him. “‘Any way you like</w:t>
      </w:r>
      <w:r w:rsidR="00745134" w:rsidRPr="00745134">
        <w:t>,</w:t>
      </w:r>
      <w:r w:rsidRPr="00781F2A">
        <w:t>’ replied Socrates</w:t>
      </w:r>
      <w:r w:rsidR="00745134" w:rsidRPr="00745134">
        <w:t xml:space="preserve">, </w:t>
      </w:r>
      <w:r w:rsidRPr="00781F2A">
        <w:t>‘that is</w:t>
      </w:r>
      <w:r w:rsidR="00745134" w:rsidRPr="00745134">
        <w:t xml:space="preserve">, </w:t>
      </w:r>
      <w:r w:rsidRPr="00781F2A">
        <w:t>if you can catch me and I don’t slip through your fingers.’ He laughed gently as he spoke</w:t>
      </w:r>
      <w:r w:rsidR="00745134" w:rsidRPr="00745134">
        <w:t xml:space="preserve">, </w:t>
      </w:r>
      <w:r w:rsidRPr="00781F2A">
        <w:t>and turning to us went on</w:t>
      </w:r>
      <w:r w:rsidR="00745134" w:rsidRPr="00745134">
        <w:t xml:space="preserve">, </w:t>
      </w:r>
      <w:r w:rsidRPr="00781F2A">
        <w:t>‘I can’t persuade Crito that I am this Socrates here who is talking to you now and marshalling all the arguments. He thinks I am the one whom he will see presently lying dead</w:t>
      </w:r>
      <w:r w:rsidR="00745134" w:rsidRPr="00745134">
        <w:t xml:space="preserve">, </w:t>
      </w:r>
      <w:r w:rsidRPr="00781F2A">
        <w:t xml:space="preserve">and he asks how he is to bury me!’”” (Trueblood </w:t>
      </w:r>
      <w:r w:rsidRPr="00781F2A">
        <w:rPr>
          <w:i/>
        </w:rPr>
        <w:t>Humor</w:t>
      </w:r>
      <w:r w:rsidRPr="00781F2A">
        <w:t xml:space="preserve"> 23)</w:t>
      </w:r>
    </w:p>
    <w:p w14:paraId="6AA961FA" w14:textId="77777777" w:rsidR="007A2AF5" w:rsidRPr="00781F2A" w:rsidRDefault="007A2AF5" w:rsidP="007A2AF5">
      <w:pPr>
        <w:numPr>
          <w:ilvl w:val="1"/>
          <w:numId w:val="13"/>
        </w:numPr>
      </w:pPr>
      <w:r w:rsidRPr="00781F2A">
        <w:t>history of research into Jesus’ humor</w:t>
      </w:r>
    </w:p>
    <w:p w14:paraId="7F20AE8D" w14:textId="77777777" w:rsidR="007A2AF5" w:rsidRPr="00781F2A" w:rsidRDefault="007A2AF5" w:rsidP="007A2AF5">
      <w:pPr>
        <w:numPr>
          <w:ilvl w:val="2"/>
          <w:numId w:val="13"/>
        </w:numPr>
      </w:pPr>
      <w:r w:rsidRPr="00781F2A">
        <w:t>“It is to Renan’s credit that he sensed the existence of the humorous element in the Gospels and called it striking</w:t>
      </w:r>
      <w:r w:rsidR="00745134" w:rsidRPr="00745134">
        <w:t xml:space="preserve">, </w:t>
      </w:r>
      <w:r w:rsidRPr="00781F2A">
        <w:t xml:space="preserve">though he did not develop his insight in detail.” (Trueblood </w:t>
      </w:r>
      <w:r w:rsidRPr="00781F2A">
        <w:rPr>
          <w:i/>
        </w:rPr>
        <w:t>Humor</w:t>
      </w:r>
      <w:r w:rsidRPr="00781F2A">
        <w:t xml:space="preserve"> 25</w:t>
      </w:r>
    </w:p>
    <w:p w14:paraId="23D5454B" w14:textId="77777777" w:rsidR="007A2AF5" w:rsidRPr="00781F2A" w:rsidRDefault="007A2AF5" w:rsidP="007A2AF5">
      <w:pPr>
        <w:ind w:left="1080"/>
      </w:pPr>
      <w:r w:rsidRPr="00781F2A">
        <w:t xml:space="preserve">T.R. Glover </w:t>
      </w:r>
      <w:r w:rsidRPr="00781F2A">
        <w:rPr>
          <w:sz w:val="20"/>
        </w:rPr>
        <w:t>(</w:t>
      </w:r>
      <w:r w:rsidRPr="00781F2A">
        <w:rPr>
          <w:i/>
          <w:sz w:val="20"/>
        </w:rPr>
        <w:t>The Jesus of History</w:t>
      </w:r>
      <w:r w:rsidRPr="00781F2A">
        <w:rPr>
          <w:sz w:val="20"/>
        </w:rPr>
        <w:t>. New York: Association Press</w:t>
      </w:r>
      <w:r w:rsidR="00745134" w:rsidRPr="00745134">
        <w:rPr>
          <w:sz w:val="20"/>
        </w:rPr>
        <w:t xml:space="preserve">, </w:t>
      </w:r>
      <w:r w:rsidRPr="00781F2A">
        <w:rPr>
          <w:sz w:val="20"/>
        </w:rPr>
        <w:t>1917. ch 3</w:t>
      </w:r>
      <w:r w:rsidR="00745134" w:rsidRPr="00745134">
        <w:rPr>
          <w:sz w:val="20"/>
        </w:rPr>
        <w:t xml:space="preserve">, </w:t>
      </w:r>
      <w:r w:rsidRPr="00781F2A">
        <w:rPr>
          <w:sz w:val="20"/>
        </w:rPr>
        <w:t>“The Man and His Mind.” 47)</w:t>
      </w:r>
      <w:r w:rsidRPr="00781F2A">
        <w:t xml:space="preserve"> recognized “the gaiety and playfulness that light up his lessons.” (Trueblood </w:t>
      </w:r>
      <w:r w:rsidRPr="00781F2A">
        <w:rPr>
          <w:i/>
        </w:rPr>
        <w:t>Humor</w:t>
      </w:r>
      <w:r w:rsidRPr="00781F2A">
        <w:t xml:space="preserve"> 26)</w:t>
      </w:r>
    </w:p>
    <w:p w14:paraId="47D021A4" w14:textId="77777777" w:rsidR="007A2AF5" w:rsidRPr="00781F2A" w:rsidRDefault="007A2AF5" w:rsidP="007A2AF5">
      <w:pPr>
        <w:numPr>
          <w:ilvl w:val="2"/>
          <w:numId w:val="13"/>
        </w:numPr>
      </w:pPr>
      <w:r w:rsidRPr="00781F2A">
        <w:t xml:space="preserve">A “few books include references to the humor of Christ . . .” (Trueblood </w:t>
      </w:r>
      <w:r w:rsidRPr="00781F2A">
        <w:rPr>
          <w:i/>
        </w:rPr>
        <w:t>Humor</w:t>
      </w:r>
      <w:r w:rsidRPr="00781F2A">
        <w:t xml:space="preserve"> 27)</w:t>
      </w:r>
    </w:p>
    <w:p w14:paraId="16A770CA" w14:textId="77777777" w:rsidR="007A2AF5" w:rsidRPr="00781F2A" w:rsidRDefault="007A2AF5" w:rsidP="007A2AF5">
      <w:pPr>
        <w:numPr>
          <w:ilvl w:val="3"/>
          <w:numId w:val="13"/>
        </w:numPr>
        <w:rPr>
          <w:sz w:val="20"/>
        </w:rPr>
      </w:pPr>
      <w:r w:rsidRPr="00781F2A">
        <w:rPr>
          <w:sz w:val="20"/>
        </w:rPr>
        <w:t>Webster</w:t>
      </w:r>
      <w:r w:rsidR="00745134" w:rsidRPr="00745134">
        <w:rPr>
          <w:sz w:val="20"/>
        </w:rPr>
        <w:t xml:space="preserve">, </w:t>
      </w:r>
      <w:r w:rsidRPr="00781F2A">
        <w:rPr>
          <w:sz w:val="20"/>
        </w:rPr>
        <w:t xml:space="preserve">Gary. “Jesus’ Use of Humor.” In his </w:t>
      </w:r>
      <w:r w:rsidRPr="00781F2A">
        <w:rPr>
          <w:i/>
          <w:sz w:val="20"/>
        </w:rPr>
        <w:t>Laughter in the Bible</w:t>
      </w:r>
      <w:r w:rsidRPr="00781F2A">
        <w:rPr>
          <w:sz w:val="20"/>
        </w:rPr>
        <w:t>. St. Louis: Bethany</w:t>
      </w:r>
      <w:r w:rsidR="00745134" w:rsidRPr="00745134">
        <w:rPr>
          <w:sz w:val="20"/>
        </w:rPr>
        <w:t xml:space="preserve">, </w:t>
      </w:r>
      <w:r w:rsidRPr="00781F2A">
        <w:rPr>
          <w:sz w:val="20"/>
        </w:rPr>
        <w:t>1960.</w:t>
      </w:r>
    </w:p>
    <w:p w14:paraId="309EB18D" w14:textId="77777777" w:rsidR="007A2AF5" w:rsidRPr="00781F2A" w:rsidRDefault="007A2AF5" w:rsidP="007A2AF5">
      <w:pPr>
        <w:numPr>
          <w:ilvl w:val="3"/>
          <w:numId w:val="13"/>
        </w:numPr>
        <w:rPr>
          <w:sz w:val="20"/>
        </w:rPr>
      </w:pPr>
      <w:r w:rsidRPr="00781F2A">
        <w:rPr>
          <w:sz w:val="20"/>
        </w:rPr>
        <w:t xml:space="preserve">“Humor.” </w:t>
      </w:r>
      <w:r w:rsidRPr="00781F2A">
        <w:rPr>
          <w:i/>
          <w:sz w:val="20"/>
        </w:rPr>
        <w:t>Interpreter</w:t>
      </w:r>
      <w:r w:rsidRPr="00781F2A">
        <w:rPr>
          <w:sz w:val="20"/>
        </w:rPr>
        <w:t>’</w:t>
      </w:r>
      <w:r w:rsidRPr="00781F2A">
        <w:rPr>
          <w:i/>
          <w:sz w:val="20"/>
        </w:rPr>
        <w:t>s Dictionary of the Bible</w:t>
      </w:r>
      <w:r w:rsidRPr="00781F2A">
        <w:rPr>
          <w:sz w:val="20"/>
        </w:rPr>
        <w:t>. 2.660-62.</w:t>
      </w:r>
    </w:p>
    <w:p w14:paraId="530E4297" w14:textId="77777777" w:rsidR="007A2AF5" w:rsidRPr="00781F2A" w:rsidRDefault="007A2AF5" w:rsidP="007A2AF5">
      <w:pPr>
        <w:numPr>
          <w:ilvl w:val="3"/>
          <w:numId w:val="13"/>
        </w:numPr>
        <w:rPr>
          <w:sz w:val="20"/>
        </w:rPr>
      </w:pPr>
      <w:r w:rsidRPr="00781F2A">
        <w:rPr>
          <w:sz w:val="20"/>
        </w:rPr>
        <w:t>Zuver</w:t>
      </w:r>
      <w:r w:rsidR="00745134" w:rsidRPr="00745134">
        <w:rPr>
          <w:sz w:val="20"/>
        </w:rPr>
        <w:t xml:space="preserve">, </w:t>
      </w:r>
      <w:r w:rsidRPr="00781F2A">
        <w:rPr>
          <w:sz w:val="20"/>
        </w:rPr>
        <w:t xml:space="preserve">Dudley. </w:t>
      </w:r>
      <w:r w:rsidRPr="00781F2A">
        <w:rPr>
          <w:i/>
          <w:sz w:val="20"/>
        </w:rPr>
        <w:t>Salvation by Laughter</w:t>
      </w:r>
      <w:r w:rsidRPr="00781F2A">
        <w:rPr>
          <w:sz w:val="20"/>
        </w:rPr>
        <w:t>. New York: Harper and Bros.</w:t>
      </w:r>
      <w:r w:rsidR="00745134" w:rsidRPr="00745134">
        <w:rPr>
          <w:sz w:val="20"/>
        </w:rPr>
        <w:t xml:space="preserve">, </w:t>
      </w:r>
      <w:r w:rsidRPr="00781F2A">
        <w:rPr>
          <w:sz w:val="20"/>
        </w:rPr>
        <w:t>1933.</w:t>
      </w:r>
    </w:p>
    <w:p w14:paraId="651D88EC" w14:textId="77777777" w:rsidR="007A2AF5" w:rsidRPr="00781F2A" w:rsidRDefault="007A2AF5" w:rsidP="007A2AF5">
      <w:pPr>
        <w:numPr>
          <w:ilvl w:val="3"/>
          <w:numId w:val="13"/>
        </w:numPr>
        <w:rPr>
          <w:sz w:val="20"/>
        </w:rPr>
      </w:pPr>
      <w:r w:rsidRPr="00781F2A">
        <w:rPr>
          <w:sz w:val="20"/>
        </w:rPr>
        <w:t>Morrison</w:t>
      </w:r>
      <w:r w:rsidR="00745134" w:rsidRPr="00745134">
        <w:rPr>
          <w:sz w:val="20"/>
        </w:rPr>
        <w:t xml:space="preserve">, </w:t>
      </w:r>
      <w:r w:rsidRPr="00781F2A">
        <w:rPr>
          <w:sz w:val="20"/>
        </w:rPr>
        <w:t xml:space="preserve">D.N. </w:t>
      </w:r>
      <w:r w:rsidRPr="00781F2A">
        <w:rPr>
          <w:i/>
          <w:sz w:val="20"/>
        </w:rPr>
        <w:t>The Humour of Christ</w:t>
      </w:r>
      <w:r w:rsidRPr="00781F2A">
        <w:rPr>
          <w:sz w:val="20"/>
        </w:rPr>
        <w:t>. London: 1931.</w:t>
      </w:r>
    </w:p>
    <w:p w14:paraId="391ABF6B" w14:textId="77777777" w:rsidR="007A2AF5" w:rsidRPr="00781F2A" w:rsidRDefault="007A2AF5" w:rsidP="007A2AF5">
      <w:pPr>
        <w:numPr>
          <w:ilvl w:val="3"/>
          <w:numId w:val="13"/>
        </w:numPr>
        <w:rPr>
          <w:sz w:val="20"/>
        </w:rPr>
      </w:pPr>
      <w:r w:rsidRPr="00781F2A">
        <w:rPr>
          <w:sz w:val="20"/>
        </w:rPr>
        <w:t>Hussey</w:t>
      </w:r>
      <w:r w:rsidR="00745134" w:rsidRPr="00745134">
        <w:rPr>
          <w:sz w:val="20"/>
        </w:rPr>
        <w:t xml:space="preserve">, </w:t>
      </w:r>
      <w:r w:rsidRPr="00781F2A">
        <w:rPr>
          <w:sz w:val="20"/>
        </w:rPr>
        <w:t xml:space="preserve">L.M. “The Wit of the Carpenter.” </w:t>
      </w:r>
      <w:r w:rsidRPr="00781F2A">
        <w:rPr>
          <w:i/>
          <w:sz w:val="20"/>
        </w:rPr>
        <w:t>The American Mercury</w:t>
      </w:r>
      <w:r w:rsidRPr="00781F2A">
        <w:rPr>
          <w:sz w:val="20"/>
        </w:rPr>
        <w:t xml:space="preserve"> 5</w:t>
      </w:r>
      <w:r w:rsidR="00745134" w:rsidRPr="00745134">
        <w:rPr>
          <w:sz w:val="20"/>
        </w:rPr>
        <w:t xml:space="preserve">, </w:t>
      </w:r>
      <w:r w:rsidRPr="00781F2A">
        <w:rPr>
          <w:sz w:val="20"/>
        </w:rPr>
        <w:t>329-336.</w:t>
      </w:r>
    </w:p>
    <w:p w14:paraId="522E451C" w14:textId="77777777" w:rsidR="007A2AF5" w:rsidRPr="00781F2A" w:rsidRDefault="007A2AF5" w:rsidP="007A2AF5">
      <w:pPr>
        <w:numPr>
          <w:ilvl w:val="1"/>
          <w:numId w:val="13"/>
        </w:numPr>
      </w:pPr>
      <w:r w:rsidRPr="00781F2A">
        <w:t>authenticity</w:t>
      </w:r>
    </w:p>
    <w:p w14:paraId="541E29D3" w14:textId="77777777" w:rsidR="007A2AF5" w:rsidRPr="00781F2A" w:rsidRDefault="007A2AF5" w:rsidP="007A2AF5">
      <w:pPr>
        <w:numPr>
          <w:ilvl w:val="2"/>
          <w:numId w:val="13"/>
        </w:numPr>
      </w:pPr>
      <w:r w:rsidRPr="00781F2A">
        <w:t>“Certainly the epigrams have a freshness about them that it is impossible to believe is the result of the work of editors. Furthermore</w:t>
      </w:r>
      <w:r w:rsidR="00745134" w:rsidRPr="00745134">
        <w:t xml:space="preserve">, </w:t>
      </w:r>
      <w:r w:rsidRPr="00781F2A">
        <w:t>we can frequently note a marked difference between the words of Jesus and the clumsy attempts at justification or explanation. We have abundant evidence that the disciples failed</w:t>
      </w:r>
      <w:r w:rsidR="00745134" w:rsidRPr="00745134">
        <w:t xml:space="preserve">, </w:t>
      </w:r>
      <w:r w:rsidRPr="00781F2A">
        <w:t>in a number of instances</w:t>
      </w:r>
      <w:r w:rsidR="00745134" w:rsidRPr="00745134">
        <w:t xml:space="preserve">, </w:t>
      </w:r>
      <w:r w:rsidRPr="00781F2A">
        <w:t xml:space="preserve">to understand their Master.” (Trueblood </w:t>
      </w:r>
      <w:r w:rsidRPr="00781F2A">
        <w:rPr>
          <w:i/>
        </w:rPr>
        <w:t>Humor</w:t>
      </w:r>
      <w:r w:rsidRPr="00781F2A">
        <w:t xml:space="preserve"> 28)</w:t>
      </w:r>
    </w:p>
    <w:p w14:paraId="243757A6" w14:textId="77777777" w:rsidR="007A2AF5" w:rsidRPr="00781F2A" w:rsidRDefault="007A2AF5" w:rsidP="007A2AF5">
      <w:pPr>
        <w:numPr>
          <w:ilvl w:val="2"/>
          <w:numId w:val="13"/>
        </w:numPr>
      </w:pPr>
      <w:r w:rsidRPr="00781F2A">
        <w:t xml:space="preserve">“A great difference between the Synoptics and the Fourth Gospel is the fact that John </w:t>
      </w:r>
      <w:r w:rsidRPr="00781F2A">
        <w:lastRenderedPageBreak/>
        <w:t xml:space="preserve">preserves . . . little humor.” (Trueblood </w:t>
      </w:r>
      <w:r w:rsidRPr="00781F2A">
        <w:rPr>
          <w:i/>
        </w:rPr>
        <w:t>Humor</w:t>
      </w:r>
      <w:r w:rsidRPr="00781F2A">
        <w:t xml:space="preserve"> 44) “. . . as the Fourth Gospel shows</w:t>
      </w:r>
      <w:r w:rsidR="00745134" w:rsidRPr="00745134">
        <w:t xml:space="preserve">, </w:t>
      </w:r>
      <w:r w:rsidRPr="00781F2A">
        <w:t>the further men got from [Jesus’ actual sayings]</w:t>
      </w:r>
      <w:r w:rsidR="00745134" w:rsidRPr="00745134">
        <w:t xml:space="preserve">, </w:t>
      </w:r>
      <w:r w:rsidRPr="00781F2A">
        <w:t xml:space="preserve">the less humor there was.” (Trueblood </w:t>
      </w:r>
      <w:r w:rsidRPr="00781F2A">
        <w:rPr>
          <w:i/>
        </w:rPr>
        <w:t>Humor</w:t>
      </w:r>
      <w:r w:rsidRPr="00781F2A">
        <w:t xml:space="preserve"> 19)</w:t>
      </w:r>
    </w:p>
    <w:p w14:paraId="7A2A4688" w14:textId="77777777" w:rsidR="007A2AF5" w:rsidRPr="00781F2A" w:rsidRDefault="007A2AF5" w:rsidP="007A2AF5">
      <w:pPr>
        <w:numPr>
          <w:ilvl w:val="2"/>
          <w:numId w:val="13"/>
        </w:numPr>
      </w:pPr>
      <w:r w:rsidRPr="00781F2A">
        <w:t>“One of the reasons for concluding that the Synoptics preserve a more faithful record of Christ’s words is that so many of the words reported by them</w:t>
      </w:r>
      <w:r w:rsidR="00745134" w:rsidRPr="00745134">
        <w:t xml:space="preserve">, </w:t>
      </w:r>
      <w:r w:rsidRPr="00781F2A">
        <w:t>in contrast to those found in John</w:t>
      </w:r>
      <w:r w:rsidR="00745134" w:rsidRPr="00745134">
        <w:t xml:space="preserve">, </w:t>
      </w:r>
      <w:r w:rsidRPr="00781F2A">
        <w:t xml:space="preserve">are of the kind that men </w:t>
      </w:r>
      <w:r w:rsidRPr="00781F2A">
        <w:rPr>
          <w:i/>
        </w:rPr>
        <w:t>can</w:t>
      </w:r>
      <w:r w:rsidRPr="00781F2A">
        <w:t xml:space="preserve"> remember. . . . the long disquisitions found in John could not be remembered verbatim by </w:t>
      </w:r>
      <w:r w:rsidRPr="00781F2A">
        <w:rPr>
          <w:i/>
        </w:rPr>
        <w:t>anybody</w:t>
      </w:r>
      <w:r w:rsidRPr="00781F2A">
        <w:t xml:space="preserve">.” (Trueblood </w:t>
      </w:r>
      <w:r w:rsidRPr="00781F2A">
        <w:rPr>
          <w:i/>
        </w:rPr>
        <w:t>Humor</w:t>
      </w:r>
      <w:r w:rsidRPr="00781F2A">
        <w:t xml:space="preserve"> 44)</w:t>
      </w:r>
    </w:p>
    <w:p w14:paraId="42E0B755" w14:textId="77777777" w:rsidR="007A2AF5" w:rsidRPr="00781F2A" w:rsidRDefault="007A2AF5" w:rsidP="007A2AF5">
      <w:pPr>
        <w:numPr>
          <w:ilvl w:val="1"/>
          <w:numId w:val="13"/>
        </w:numPr>
      </w:pPr>
      <w:r w:rsidRPr="00781F2A">
        <w:t>G.K. Chesterton</w:t>
      </w:r>
    </w:p>
    <w:p w14:paraId="41E60F52" w14:textId="77777777" w:rsidR="007A2AF5" w:rsidRPr="00781F2A" w:rsidRDefault="007A2AF5" w:rsidP="007A2AF5">
      <w:pPr>
        <w:numPr>
          <w:ilvl w:val="2"/>
          <w:numId w:val="13"/>
        </w:numPr>
      </w:pPr>
      <w:r w:rsidRPr="00781F2A">
        <w:t>“. . . the characteristic man of classical antiquity was less boisterous than the Christian. The characteristic pagan philosopher believed in moderation</w:t>
      </w:r>
      <w:r w:rsidR="00745134" w:rsidRPr="00745134">
        <w:t xml:space="preserve">, </w:t>
      </w:r>
      <w:r w:rsidRPr="00781F2A">
        <w:t xml:space="preserve">but the word does not appear in the New Testament . . .” (Trueblood </w:t>
      </w:r>
      <w:r w:rsidRPr="00781F2A">
        <w:rPr>
          <w:i/>
        </w:rPr>
        <w:t>Humor</w:t>
      </w:r>
      <w:r w:rsidRPr="00781F2A">
        <w:t xml:space="preserve"> 29)</w:t>
      </w:r>
    </w:p>
    <w:p w14:paraId="31E695A8" w14:textId="77777777" w:rsidR="007A2AF5" w:rsidRPr="00781F2A" w:rsidRDefault="007A2AF5" w:rsidP="007A2AF5">
      <w:pPr>
        <w:numPr>
          <w:ilvl w:val="3"/>
          <w:numId w:val="13"/>
        </w:numPr>
      </w:pPr>
      <w:r w:rsidRPr="00781F2A">
        <w:t xml:space="preserve">Plato </w:t>
      </w:r>
      <w:r w:rsidRPr="00781F2A">
        <w:rPr>
          <w:sz w:val="20"/>
        </w:rPr>
        <w:t>(</w:t>
      </w:r>
      <w:r w:rsidRPr="00781F2A">
        <w:rPr>
          <w:i/>
          <w:sz w:val="20"/>
        </w:rPr>
        <w:t>Laws</w:t>
      </w:r>
      <w:r w:rsidRPr="00781F2A">
        <w:rPr>
          <w:sz w:val="20"/>
        </w:rPr>
        <w:t xml:space="preserve"> 5.732C)</w:t>
      </w:r>
      <w:r w:rsidRPr="00781F2A">
        <w:t>: “there must be restraint of unseasonable laughter and tears and each of us must urge his fellow to consult decorum by utter concealment of all excess of joy or grief</w:t>
      </w:r>
      <w:r w:rsidR="00745134" w:rsidRPr="00745134">
        <w:t xml:space="preserve">, </w:t>
      </w:r>
      <w:r w:rsidRPr="00781F2A">
        <w:t>whether the breeze of fortune is set fair</w:t>
      </w:r>
      <w:r w:rsidR="00745134" w:rsidRPr="00745134">
        <w:t xml:space="preserve">, </w:t>
      </w:r>
      <w:r w:rsidRPr="00781F2A">
        <w:t>or</w:t>
      </w:r>
      <w:r w:rsidR="00745134" w:rsidRPr="00745134">
        <w:t xml:space="preserve">, </w:t>
      </w:r>
      <w:r w:rsidRPr="00781F2A">
        <w:t>by a shift of circumstance</w:t>
      </w:r>
      <w:r w:rsidR="00745134" w:rsidRPr="00745134">
        <w:t xml:space="preserve">, </w:t>
      </w:r>
      <w:r w:rsidRPr="00781F2A">
        <w:t xml:space="preserve">the fortunes of an enterprise are confronted by a mountain of difficulty.”” </w:t>
      </w:r>
      <w:r w:rsidRPr="00781F2A">
        <w:rPr>
          <w:sz w:val="20"/>
        </w:rPr>
        <w:t xml:space="preserve">(Plato. “Laws.” Trans. A.E. Taylor. </w:t>
      </w:r>
      <w:r w:rsidRPr="00781F2A">
        <w:rPr>
          <w:i/>
          <w:sz w:val="20"/>
        </w:rPr>
        <w:t>The Collected Dialogues of Plato</w:t>
      </w:r>
      <w:r w:rsidRPr="00781F2A">
        <w:rPr>
          <w:sz w:val="20"/>
        </w:rPr>
        <w:t>. Bollingen Series 71. New York: Pantheon</w:t>
      </w:r>
      <w:r w:rsidR="00745134" w:rsidRPr="00745134">
        <w:rPr>
          <w:sz w:val="20"/>
        </w:rPr>
        <w:t xml:space="preserve">, </w:t>
      </w:r>
      <w:r w:rsidRPr="00781F2A">
        <w:rPr>
          <w:sz w:val="20"/>
        </w:rPr>
        <w:t>1961.)</w:t>
      </w:r>
      <w:r w:rsidRPr="00781F2A">
        <w:t xml:space="preserve"> (Trueblood </w:t>
      </w:r>
      <w:r w:rsidRPr="00781F2A">
        <w:rPr>
          <w:i/>
        </w:rPr>
        <w:t>Humor</w:t>
      </w:r>
      <w:r w:rsidRPr="00781F2A">
        <w:t xml:space="preserve"> 29)</w:t>
      </w:r>
    </w:p>
    <w:p w14:paraId="760811D7" w14:textId="77777777" w:rsidR="007A2AF5" w:rsidRPr="00781F2A" w:rsidRDefault="007A2AF5" w:rsidP="007A2AF5">
      <w:pPr>
        <w:numPr>
          <w:ilvl w:val="2"/>
          <w:numId w:val="13"/>
        </w:numPr>
      </w:pPr>
      <w:r w:rsidRPr="00781F2A">
        <w:t xml:space="preserve">Chesterton showed (in </w:t>
      </w:r>
      <w:r w:rsidRPr="00781F2A">
        <w:rPr>
          <w:i/>
        </w:rPr>
        <w:t>Heretics</w:t>
      </w:r>
      <w:r w:rsidRPr="00781F2A">
        <w:t xml:space="preserve">) “that Christianity is fundamentally a religion of joy . . .” (Trueblood </w:t>
      </w:r>
      <w:r w:rsidRPr="00781F2A">
        <w:rPr>
          <w:i/>
        </w:rPr>
        <w:t>Humor</w:t>
      </w:r>
      <w:r w:rsidRPr="00781F2A">
        <w:t xml:space="preserve"> 30)</w:t>
      </w:r>
    </w:p>
    <w:p w14:paraId="2EA14DB5" w14:textId="77777777" w:rsidR="007A2AF5" w:rsidRPr="00781F2A" w:rsidRDefault="007A2AF5" w:rsidP="007A2AF5">
      <w:pPr>
        <w:numPr>
          <w:ilvl w:val="2"/>
          <w:numId w:val="13"/>
        </w:numPr>
      </w:pPr>
      <w:r w:rsidRPr="00781F2A">
        <w:t>“The Christian is gay</w:t>
      </w:r>
      <w:r w:rsidR="00745134" w:rsidRPr="00745134">
        <w:t xml:space="preserve">, </w:t>
      </w:r>
      <w:r w:rsidRPr="00781F2A">
        <w:t>not because he is blind to injustice and suffering</w:t>
      </w:r>
      <w:r w:rsidR="00745134" w:rsidRPr="00745134">
        <w:t xml:space="preserve">, </w:t>
      </w:r>
      <w:r w:rsidRPr="00781F2A">
        <w:t>but because he is convinced that these</w:t>
      </w:r>
      <w:r w:rsidR="00745134" w:rsidRPr="00745134">
        <w:t xml:space="preserve">, </w:t>
      </w:r>
      <w:r w:rsidRPr="00781F2A">
        <w:t>in the light of the divine sovereignty</w:t>
      </w:r>
      <w:r w:rsidR="00745134" w:rsidRPr="00745134">
        <w:t xml:space="preserve">, </w:t>
      </w:r>
      <w:r w:rsidRPr="00781F2A">
        <w:t xml:space="preserve">are never </w:t>
      </w:r>
      <w:r w:rsidRPr="00781F2A">
        <w:rPr>
          <w:i/>
        </w:rPr>
        <w:t>ultimate</w:t>
      </w:r>
      <w:r w:rsidRPr="00781F2A">
        <w:t xml:space="preserve">.” (Trueblood </w:t>
      </w:r>
      <w:r w:rsidRPr="00781F2A">
        <w:rPr>
          <w:i/>
        </w:rPr>
        <w:t>Humor</w:t>
      </w:r>
      <w:r w:rsidRPr="00781F2A">
        <w:t xml:space="preserve"> 32)</w:t>
      </w:r>
    </w:p>
    <w:p w14:paraId="7D2EE21B" w14:textId="77777777" w:rsidR="007A2AF5" w:rsidRPr="00781F2A" w:rsidRDefault="007A2AF5" w:rsidP="007A2AF5">
      <w:pPr>
        <w:numPr>
          <w:ilvl w:val="2"/>
          <w:numId w:val="13"/>
        </w:numPr>
      </w:pPr>
      <w:r w:rsidRPr="00781F2A">
        <w:t>“The consequences of Christ’s rejection of the dismal are great</w:t>
      </w:r>
      <w:r w:rsidR="00745134" w:rsidRPr="00745134">
        <w:t xml:space="preserve">, </w:t>
      </w:r>
      <w:r w:rsidRPr="00781F2A">
        <w:t>not only for common life</w:t>
      </w:r>
      <w:r w:rsidR="00745134" w:rsidRPr="00745134">
        <w:t xml:space="preserve">, </w:t>
      </w:r>
      <w:r w:rsidRPr="00781F2A">
        <w:t>but also for theology. If Christ laughed a great deal</w:t>
      </w:r>
      <w:r w:rsidR="00745134" w:rsidRPr="00745134">
        <w:t xml:space="preserve">, </w:t>
      </w:r>
      <w:r w:rsidRPr="00781F2A">
        <w:t>as the evidence shows</w:t>
      </w:r>
      <w:r w:rsidR="00745134" w:rsidRPr="00745134">
        <w:t xml:space="preserve">, </w:t>
      </w:r>
      <w:r w:rsidRPr="00781F2A">
        <w:t>and if He is what He claimed to be</w:t>
      </w:r>
      <w:r w:rsidR="00745134" w:rsidRPr="00745134">
        <w:t xml:space="preserve">, </w:t>
      </w:r>
      <w:r w:rsidRPr="00781F2A">
        <w:t xml:space="preserve">we cannot avoid the logical conclusion that there is laughter and gaiety in the heart of God. The deepest conviction of all Christian theology is the affirmation that the God of all the world is like Jesus Christ. . . . we conclude that God cannot be . . . lacking in humor.” (Trueblood </w:t>
      </w:r>
      <w:r w:rsidRPr="00781F2A">
        <w:rPr>
          <w:i/>
        </w:rPr>
        <w:t>Humor</w:t>
      </w:r>
      <w:r w:rsidRPr="00781F2A">
        <w:t xml:space="preserve"> 32)</w:t>
      </w:r>
    </w:p>
    <w:p w14:paraId="0AA51F59" w14:textId="77777777" w:rsidR="007A2AF5" w:rsidRPr="00781F2A" w:rsidRDefault="007A2AF5" w:rsidP="007A2AF5"/>
    <w:p w14:paraId="7BB03E6B" w14:textId="77777777" w:rsidR="007A2AF5" w:rsidRPr="00781F2A" w:rsidRDefault="007A2AF5" w:rsidP="007A2AF5">
      <w:pPr>
        <w:numPr>
          <w:ilvl w:val="0"/>
          <w:numId w:val="13"/>
        </w:numPr>
      </w:pPr>
      <w:r w:rsidRPr="00781F2A">
        <w:rPr>
          <w:b/>
        </w:rPr>
        <w:t>universality of Christ</w:t>
      </w:r>
      <w:r w:rsidR="000B610E" w:rsidRPr="000B610E">
        <w:t>’</w:t>
      </w:r>
      <w:r w:rsidRPr="00781F2A">
        <w:rPr>
          <w:b/>
        </w:rPr>
        <w:t>s humor</w:t>
      </w:r>
    </w:p>
    <w:p w14:paraId="33578BB4" w14:textId="77777777" w:rsidR="007A2AF5" w:rsidRPr="00781F2A" w:rsidRDefault="007A2AF5" w:rsidP="007A2AF5">
      <w:pPr>
        <w:numPr>
          <w:ilvl w:val="1"/>
          <w:numId w:val="13"/>
        </w:numPr>
      </w:pPr>
      <w:r w:rsidRPr="00781F2A">
        <w:t>“Possibly Christ’s humor was one mark of His universality. There was</w:t>
      </w:r>
      <w:r w:rsidR="00745134" w:rsidRPr="00745134">
        <w:t xml:space="preserve">, </w:t>
      </w:r>
      <w:r w:rsidRPr="00781F2A">
        <w:t>of course</w:t>
      </w:r>
      <w:r w:rsidR="00745134" w:rsidRPr="00745134">
        <w:t xml:space="preserve">, </w:t>
      </w:r>
      <w:r w:rsidRPr="00781F2A">
        <w:t>some Hebrew humor</w:t>
      </w:r>
      <w:r w:rsidR="00745134" w:rsidRPr="00745134">
        <w:t xml:space="preserve">, </w:t>
      </w:r>
      <w:r w:rsidRPr="00781F2A">
        <w:t>which has been the subject of careful study in our time</w:t>
      </w:r>
      <w:r w:rsidR="00745134" w:rsidRPr="00745134">
        <w:t xml:space="preserve">, </w:t>
      </w:r>
      <w:r w:rsidRPr="00781F2A">
        <w:t xml:space="preserve">but an understanding of it adds very little that is needed for an appreciation of Christ’s humor.” (Trueblood </w:t>
      </w:r>
      <w:r w:rsidRPr="00781F2A">
        <w:rPr>
          <w:i/>
        </w:rPr>
        <w:t>Humor</w:t>
      </w:r>
      <w:r w:rsidRPr="00781F2A">
        <w:t xml:space="preserve"> 33-34)</w:t>
      </w:r>
    </w:p>
    <w:p w14:paraId="4097438B" w14:textId="77777777" w:rsidR="007A2AF5" w:rsidRPr="00781F2A" w:rsidRDefault="007A2AF5" w:rsidP="007A2AF5">
      <w:pPr>
        <w:numPr>
          <w:ilvl w:val="2"/>
          <w:numId w:val="13"/>
        </w:numPr>
        <w:rPr>
          <w:sz w:val="20"/>
        </w:rPr>
      </w:pPr>
      <w:r w:rsidRPr="00781F2A">
        <w:rPr>
          <w:sz w:val="20"/>
        </w:rPr>
        <w:t>Hebrew humor: Manson</w:t>
      </w:r>
      <w:r w:rsidR="00745134" w:rsidRPr="00745134">
        <w:rPr>
          <w:sz w:val="20"/>
        </w:rPr>
        <w:t xml:space="preserve">, </w:t>
      </w:r>
      <w:r w:rsidRPr="00781F2A">
        <w:rPr>
          <w:sz w:val="20"/>
        </w:rPr>
        <w:t xml:space="preserve">T.W. </w:t>
      </w:r>
      <w:r w:rsidRPr="00781F2A">
        <w:rPr>
          <w:i/>
          <w:sz w:val="20"/>
        </w:rPr>
        <w:t>The Teaching of Jesus</w:t>
      </w:r>
      <w:r w:rsidRPr="00781F2A">
        <w:rPr>
          <w:sz w:val="20"/>
        </w:rPr>
        <w:t>. New York: CUP</w:t>
      </w:r>
      <w:r w:rsidR="00745134" w:rsidRPr="00745134">
        <w:rPr>
          <w:sz w:val="20"/>
        </w:rPr>
        <w:t xml:space="preserve">, </w:t>
      </w:r>
      <w:r w:rsidRPr="00781F2A">
        <w:rPr>
          <w:sz w:val="20"/>
        </w:rPr>
        <w:t>1935.</w:t>
      </w:r>
    </w:p>
    <w:p w14:paraId="06070C75" w14:textId="77777777" w:rsidR="007A2AF5" w:rsidRPr="00781F2A" w:rsidRDefault="007A2AF5" w:rsidP="007A2AF5">
      <w:pPr>
        <w:numPr>
          <w:ilvl w:val="1"/>
          <w:numId w:val="13"/>
        </w:numPr>
      </w:pPr>
      <w:r w:rsidRPr="00781F2A">
        <w:t>Because of “the language barrier . . . we miss a great deal of the word play . . . Such word play</w:t>
      </w:r>
      <w:r w:rsidR="00745134" w:rsidRPr="00745134">
        <w:t xml:space="preserve">, </w:t>
      </w:r>
      <w:r w:rsidRPr="00781F2A">
        <w:t xml:space="preserve">called </w:t>
      </w:r>
      <w:r w:rsidRPr="00781F2A">
        <w:rPr>
          <w:i/>
        </w:rPr>
        <w:t>paronomasia</w:t>
      </w:r>
      <w:r w:rsidR="00745134" w:rsidRPr="00745134">
        <w:t xml:space="preserve">, </w:t>
      </w:r>
      <w:r w:rsidRPr="00781F2A">
        <w:t>of which the pun is one variety</w:t>
      </w:r>
      <w:r w:rsidR="00745134" w:rsidRPr="00745134">
        <w:t xml:space="preserve">, </w:t>
      </w:r>
      <w:r w:rsidRPr="00781F2A">
        <w:t xml:space="preserve">is profusely employed in the Old Testament . . .”  </w:t>
      </w:r>
    </w:p>
    <w:p w14:paraId="577599A1" w14:textId="77777777" w:rsidR="007A2AF5" w:rsidRPr="00781F2A" w:rsidRDefault="007A2AF5" w:rsidP="007A2AF5">
      <w:pPr>
        <w:numPr>
          <w:ilvl w:val="2"/>
          <w:numId w:val="13"/>
        </w:numPr>
        <w:rPr>
          <w:sz w:val="20"/>
        </w:rPr>
      </w:pPr>
      <w:r w:rsidRPr="00781F2A">
        <w:rPr>
          <w:sz w:val="20"/>
        </w:rPr>
        <w:t>Russell</w:t>
      </w:r>
      <w:r w:rsidR="00745134" w:rsidRPr="00745134">
        <w:rPr>
          <w:sz w:val="20"/>
        </w:rPr>
        <w:t xml:space="preserve">, </w:t>
      </w:r>
      <w:r w:rsidRPr="00781F2A">
        <w:rPr>
          <w:sz w:val="20"/>
        </w:rPr>
        <w:t xml:space="preserve">E. </w:t>
      </w:r>
      <w:r w:rsidRPr="00781F2A">
        <w:rPr>
          <w:i/>
          <w:sz w:val="20"/>
        </w:rPr>
        <w:t>Paronomasia and Kindred Phenomena in the New Testament</w:t>
      </w:r>
      <w:r w:rsidRPr="00781F2A">
        <w:rPr>
          <w:sz w:val="20"/>
        </w:rPr>
        <w:t>. Chicago: U of Chicago P</w:t>
      </w:r>
      <w:r w:rsidR="00745134" w:rsidRPr="00745134">
        <w:rPr>
          <w:sz w:val="20"/>
        </w:rPr>
        <w:t xml:space="preserve">, </w:t>
      </w:r>
      <w:r w:rsidRPr="00781F2A">
        <w:rPr>
          <w:sz w:val="20"/>
        </w:rPr>
        <w:t>1920.</w:t>
      </w:r>
    </w:p>
    <w:p w14:paraId="55938702" w14:textId="77777777" w:rsidR="007A2AF5" w:rsidRPr="00781F2A" w:rsidRDefault="007A2AF5" w:rsidP="007A2AF5">
      <w:pPr>
        <w:numPr>
          <w:ilvl w:val="1"/>
          <w:numId w:val="13"/>
        </w:numPr>
      </w:pPr>
      <w:r w:rsidRPr="00781F2A">
        <w:t>But “most of Christ’s humor was of a deeper variety . . . Christ’s characteristic humor depends</w:t>
      </w:r>
      <w:r w:rsidR="00745134" w:rsidRPr="00745134">
        <w:t xml:space="preserve">, </w:t>
      </w:r>
      <w:r w:rsidRPr="00781F2A">
        <w:t>for the most part</w:t>
      </w:r>
      <w:r w:rsidR="00745134" w:rsidRPr="00745134">
        <w:t xml:space="preserve">, </w:t>
      </w:r>
      <w:r w:rsidRPr="00781F2A">
        <w:t xml:space="preserve">upon a combination of ideas rather than upon a combination of words.” (Trueblood </w:t>
      </w:r>
      <w:r w:rsidRPr="00781F2A">
        <w:rPr>
          <w:i/>
        </w:rPr>
        <w:t>Humor</w:t>
      </w:r>
      <w:r w:rsidRPr="00781F2A">
        <w:t xml:space="preserve"> 34)</w:t>
      </w:r>
    </w:p>
    <w:p w14:paraId="17AF498C" w14:textId="77777777" w:rsidR="007A2AF5" w:rsidRPr="00781F2A" w:rsidRDefault="007A2AF5" w:rsidP="007A2AF5">
      <w:pPr>
        <w:numPr>
          <w:ilvl w:val="1"/>
          <w:numId w:val="13"/>
        </w:numPr>
      </w:pPr>
      <w:r w:rsidRPr="00781F2A">
        <w:lastRenderedPageBreak/>
        <w:t>No one “claims to understand fully what laughter means. It is connected</w:t>
      </w:r>
      <w:r w:rsidR="00745134" w:rsidRPr="00745134">
        <w:t xml:space="preserve">, </w:t>
      </w:r>
      <w:r w:rsidRPr="00781F2A">
        <w:t>of course</w:t>
      </w:r>
      <w:r w:rsidR="00745134" w:rsidRPr="00745134">
        <w:t xml:space="preserve">, </w:t>
      </w:r>
      <w:r w:rsidRPr="00781F2A">
        <w:t xml:space="preserve">with our gift of self-consciousness.” (Trueblood </w:t>
      </w:r>
      <w:r w:rsidRPr="00781F2A">
        <w:rPr>
          <w:i/>
        </w:rPr>
        <w:t>Humor</w:t>
      </w:r>
      <w:r w:rsidRPr="00781F2A">
        <w:t xml:space="preserve"> 36)</w:t>
      </w:r>
    </w:p>
    <w:p w14:paraId="3AA52FF7" w14:textId="77777777" w:rsidR="007A2AF5" w:rsidRPr="00781F2A" w:rsidRDefault="007A2AF5" w:rsidP="007A2AF5">
      <w:pPr>
        <w:numPr>
          <w:ilvl w:val="1"/>
          <w:numId w:val="13"/>
        </w:numPr>
      </w:pPr>
      <w:r w:rsidRPr="00781F2A">
        <w:t>According to Bergson</w:t>
      </w:r>
      <w:r w:rsidR="00745134" w:rsidRPr="00745134">
        <w:t xml:space="preserve">, </w:t>
      </w:r>
      <w:r w:rsidRPr="00781F2A">
        <w:t>“the one failing that is essentially laughable is vanity.” [37] “Vanity is a great weakness of mankind in general</w:t>
      </w:r>
      <w:r w:rsidR="00745134" w:rsidRPr="00745134">
        <w:t xml:space="preserve">, </w:t>
      </w:r>
      <w:r w:rsidRPr="00781F2A">
        <w:t>but it seems especially ludicrous when it appears among the [35] professionally religious. The contradiction between man’s humility before God and his strutting before men is a perfect opening for ridicule</w:t>
      </w:r>
      <w:r w:rsidR="00745134" w:rsidRPr="00745134">
        <w:t xml:space="preserve">, </w:t>
      </w:r>
      <w:r w:rsidRPr="00781F2A">
        <w:t>and Jesus employed it to perfection in the twenty-third chapter of Matthew’s Gospel. Solemnity in pro</w:t>
      </w:r>
      <w:r w:rsidRPr="00781F2A">
        <w:softHyphen/>
        <w:t>fessions is highly vulnerable. This is why there is so much about pretentious physicians in French comedy. While tragedy deals primarily with the individual</w:t>
      </w:r>
      <w:r w:rsidR="00745134" w:rsidRPr="00745134">
        <w:t xml:space="preserve">, </w:t>
      </w:r>
      <w:r w:rsidRPr="00781F2A">
        <w:t>says Bergson</w:t>
      </w:r>
      <w:r w:rsidR="00745134" w:rsidRPr="00745134">
        <w:t xml:space="preserve">, </w:t>
      </w:r>
      <w:r w:rsidRPr="00781F2A">
        <w:t xml:space="preserve">comedy finds its opportunity in classes and groups.” (Trueblood </w:t>
      </w:r>
      <w:r w:rsidRPr="00781F2A">
        <w:rPr>
          <w:i/>
        </w:rPr>
        <w:t>Humor</w:t>
      </w:r>
      <w:r w:rsidRPr="00781F2A">
        <w:t xml:space="preserve"> 35-36</w:t>
      </w:r>
      <w:r w:rsidR="00745134" w:rsidRPr="00745134">
        <w:t xml:space="preserve">, </w:t>
      </w:r>
      <w:r w:rsidRPr="00781F2A">
        <w:t>37)</w:t>
      </w:r>
    </w:p>
    <w:p w14:paraId="6E2DE1BB" w14:textId="77777777" w:rsidR="007A2AF5" w:rsidRPr="00781F2A" w:rsidRDefault="007A2AF5" w:rsidP="007A2AF5">
      <w:pPr>
        <w:numPr>
          <w:ilvl w:val="1"/>
          <w:numId w:val="13"/>
        </w:numPr>
      </w:pPr>
      <w:r w:rsidRPr="00781F2A">
        <w:t>paradox</w:t>
      </w:r>
    </w:p>
    <w:p w14:paraId="7139BC51" w14:textId="77777777" w:rsidR="007A2AF5" w:rsidRPr="00781F2A" w:rsidRDefault="007A2AF5" w:rsidP="007A2AF5">
      <w:pPr>
        <w:numPr>
          <w:ilvl w:val="2"/>
          <w:numId w:val="13"/>
        </w:numPr>
      </w:pPr>
      <w:r w:rsidRPr="00781F2A">
        <w:t>“The employment of paradox arises from the recognition that our world is too complex to be represented</w:t>
      </w:r>
      <w:r w:rsidR="00745134" w:rsidRPr="00745134">
        <w:t xml:space="preserve">, </w:t>
      </w:r>
      <w:r w:rsidRPr="00781F2A">
        <w:t>adequately</w:t>
      </w:r>
      <w:r w:rsidR="00745134" w:rsidRPr="00745134">
        <w:t xml:space="preserve">, </w:t>
      </w:r>
      <w:r w:rsidRPr="00781F2A">
        <w:t>by reference to a single aspect of it. Sometimes the complexity is so great that we have to use propositions which appear to be contradictory</w:t>
      </w:r>
      <w:r w:rsidR="00745134" w:rsidRPr="00745134">
        <w:t xml:space="preserve">, </w:t>
      </w:r>
      <w:r w:rsidRPr="00781F2A">
        <w:t>though they cannot be absolutely so</w:t>
      </w:r>
      <w:r w:rsidR="00745134" w:rsidRPr="00745134">
        <w:t xml:space="preserve">, </w:t>
      </w:r>
      <w:r w:rsidRPr="00781F2A">
        <w:t>if truth is one. There is a sense in which Christ came to bring peace</w:t>
      </w:r>
      <w:r w:rsidR="00745134" w:rsidRPr="00745134">
        <w:t xml:space="preserve">, </w:t>
      </w:r>
      <w:r w:rsidRPr="00781F2A">
        <w:t>but there is another sense in which He came to bring a sword . . .” [40] “. . . there is much paradox that is not even slightly humorous.” [45] “A good example [is] Christ’s balancing statements</w:t>
      </w:r>
      <w:r w:rsidR="00745134" w:rsidRPr="00745134">
        <w:t xml:space="preserve">, </w:t>
      </w:r>
      <w:r w:rsidRPr="00781F2A">
        <w:t xml:space="preserve">“My peace I leave with you” and “Do not suppose I came to bring peace.”” [45 n 15] (Trueblood </w:t>
      </w:r>
      <w:r w:rsidRPr="00781F2A">
        <w:rPr>
          <w:i/>
        </w:rPr>
        <w:t>Humor</w:t>
      </w:r>
      <w:r w:rsidRPr="00781F2A">
        <w:t xml:space="preserve"> 40</w:t>
      </w:r>
      <w:r w:rsidR="00745134" w:rsidRPr="00745134">
        <w:t xml:space="preserve">, </w:t>
      </w:r>
      <w:r w:rsidRPr="00781F2A">
        <w:t>45</w:t>
      </w:r>
      <w:r w:rsidR="00745134" w:rsidRPr="00745134">
        <w:t xml:space="preserve">, </w:t>
      </w:r>
      <w:r w:rsidRPr="00781F2A">
        <w:t>45 n 15)</w:t>
      </w:r>
    </w:p>
    <w:p w14:paraId="4EFA5328" w14:textId="77777777" w:rsidR="007A2AF5" w:rsidRPr="00781F2A" w:rsidRDefault="007A2AF5" w:rsidP="007A2AF5">
      <w:pPr>
        <w:numPr>
          <w:ilvl w:val="2"/>
          <w:numId w:val="13"/>
        </w:numPr>
      </w:pPr>
      <w:r w:rsidRPr="00781F2A">
        <w:t>Mark 4:24-25: “Christ’s use of paradox . . . became a means of selection among hearers . . . This fact provided the setting for the pungent saying</w:t>
      </w:r>
      <w:r w:rsidR="00745134" w:rsidRPr="00745134">
        <w:t xml:space="preserve">, </w:t>
      </w:r>
      <w:r w:rsidRPr="00781F2A">
        <w:t xml:space="preserve">“Take heed what you hear” (Mark 4:24).” (Trueblood </w:t>
      </w:r>
      <w:r w:rsidRPr="00781F2A">
        <w:rPr>
          <w:i/>
        </w:rPr>
        <w:t>Humor</w:t>
      </w:r>
      <w:r w:rsidRPr="00781F2A">
        <w:t xml:space="preserve"> 43)</w:t>
      </w:r>
    </w:p>
    <w:p w14:paraId="7454F660" w14:textId="77777777" w:rsidR="007A2AF5" w:rsidRPr="00781F2A" w:rsidRDefault="007A2AF5" w:rsidP="007A2AF5">
      <w:pPr>
        <w:numPr>
          <w:ilvl w:val="2"/>
          <w:numId w:val="13"/>
        </w:numPr>
      </w:pPr>
      <w:r w:rsidRPr="00781F2A">
        <w:t>“. . . finding similarity in apparent difference</w:t>
      </w:r>
      <w:r w:rsidR="00745134" w:rsidRPr="00745134">
        <w:t xml:space="preserve">, </w:t>
      </w:r>
      <w:r w:rsidRPr="00781F2A">
        <w:t>which makes parable possible</w:t>
      </w:r>
      <w:r w:rsidR="00745134" w:rsidRPr="00745134">
        <w:t xml:space="preserve">, </w:t>
      </w:r>
      <w:r w:rsidRPr="00781F2A">
        <w:t>is deeply paradoxical. At first sight the different metaphors that Christ uses to explain the character of the new redemptive fellowship which He is establishing</w:t>
      </w:r>
      <w:r w:rsidR="00745134" w:rsidRPr="00745134">
        <w:t xml:space="preserve">, </w:t>
      </w:r>
      <w:r w:rsidRPr="00781F2A">
        <w:t xml:space="preserve">particularly </w:t>
      </w:r>
      <w:r w:rsidRPr="00781F2A">
        <w:rPr>
          <w:i/>
        </w:rPr>
        <w:t>salt</w:t>
      </w:r>
      <w:r w:rsidR="00745134" w:rsidRPr="00745134">
        <w:t xml:space="preserve">, </w:t>
      </w:r>
      <w:r w:rsidRPr="00781F2A">
        <w:rPr>
          <w:i/>
        </w:rPr>
        <w:t>light</w:t>
      </w:r>
      <w:r w:rsidR="00745134" w:rsidRPr="00745134">
        <w:t xml:space="preserve">, </w:t>
      </w:r>
      <w:r w:rsidRPr="00781F2A">
        <w:t xml:space="preserve">and </w:t>
      </w:r>
      <w:r w:rsidRPr="00781F2A">
        <w:rPr>
          <w:i/>
        </w:rPr>
        <w:t>leaven</w:t>
      </w:r>
      <w:r w:rsidR="00745134" w:rsidRPr="00745134">
        <w:t xml:space="preserve">, </w:t>
      </w:r>
      <w:r w:rsidRPr="00781F2A">
        <w:t>seem radically different</w:t>
      </w:r>
      <w:r w:rsidR="00745134" w:rsidRPr="00745134">
        <w:t xml:space="preserve">, </w:t>
      </w:r>
      <w:r w:rsidRPr="00781F2A">
        <w:t>but</w:t>
      </w:r>
      <w:r w:rsidR="00745134" w:rsidRPr="00745134">
        <w:t xml:space="preserve">, </w:t>
      </w:r>
      <w:r w:rsidRPr="00781F2A">
        <w:t>on closer examination</w:t>
      </w:r>
      <w:r w:rsidR="00745134" w:rsidRPr="00745134">
        <w:t xml:space="preserve">, </w:t>
      </w:r>
      <w:r w:rsidRPr="00781F2A">
        <w:t xml:space="preserve">all mean the same thing. Each is a figure of </w:t>
      </w:r>
      <w:r w:rsidRPr="00781F2A">
        <w:rPr>
          <w:i/>
        </w:rPr>
        <w:t>penetration</w:t>
      </w:r>
      <w:r w:rsidR="00745134" w:rsidRPr="00745134">
        <w:t xml:space="preserve">, </w:t>
      </w:r>
      <w:r w:rsidRPr="00781F2A">
        <w:t>and each fulfills its function only by spending or losing itself. Thus the theme of the cross</w:t>
      </w:r>
      <w:r w:rsidR="00745134" w:rsidRPr="00745134">
        <w:t xml:space="preserve">, </w:t>
      </w:r>
      <w:r w:rsidRPr="00781F2A">
        <w:t>i.e.</w:t>
      </w:r>
      <w:r w:rsidR="00745134" w:rsidRPr="00745134">
        <w:t xml:space="preserve">, </w:t>
      </w:r>
      <w:r w:rsidRPr="00781F2A">
        <w:t>of saving by losing</w:t>
      </w:r>
      <w:r w:rsidR="00745134" w:rsidRPr="00745134">
        <w:t xml:space="preserve">, </w:t>
      </w:r>
      <w:r w:rsidRPr="00781F2A">
        <w:t xml:space="preserve">is far more pervasive of the Gospel than it at first appears to be. It is even the point of the acted parable of the breaking of bread during the last meal together.” (Trueblood </w:t>
      </w:r>
      <w:r w:rsidRPr="00781F2A">
        <w:rPr>
          <w:i/>
        </w:rPr>
        <w:t>Humor</w:t>
      </w:r>
      <w:r w:rsidRPr="00781F2A">
        <w:t xml:space="preserve"> 43)</w:t>
      </w:r>
    </w:p>
    <w:p w14:paraId="7A7CC0B3" w14:textId="77777777" w:rsidR="007A2AF5" w:rsidRPr="00781F2A" w:rsidRDefault="007A2AF5" w:rsidP="007A2AF5">
      <w:pPr>
        <w:numPr>
          <w:ilvl w:val="1"/>
          <w:numId w:val="13"/>
        </w:numPr>
      </w:pPr>
      <w:r w:rsidRPr="00781F2A">
        <w:t>the preposterous</w:t>
      </w:r>
    </w:p>
    <w:p w14:paraId="1EF98EBC" w14:textId="77777777" w:rsidR="007A2AF5" w:rsidRPr="00781F2A" w:rsidRDefault="007A2AF5" w:rsidP="007A2AF5">
      <w:pPr>
        <w:numPr>
          <w:ilvl w:val="2"/>
          <w:numId w:val="13"/>
        </w:numPr>
        <w:rPr>
          <w:sz w:val="20"/>
        </w:rPr>
      </w:pPr>
      <w:r w:rsidRPr="00781F2A">
        <w:rPr>
          <w:sz w:val="20"/>
        </w:rPr>
        <w:t>Mark 10:25</w:t>
      </w:r>
      <w:r w:rsidR="00745134" w:rsidRPr="00745134">
        <w:rPr>
          <w:sz w:val="20"/>
        </w:rPr>
        <w:t xml:space="preserve">, </w:t>
      </w:r>
      <w:r w:rsidRPr="00781F2A">
        <w:rPr>
          <w:sz w:val="20"/>
        </w:rPr>
        <w:t xml:space="preserve">“It is easier for a camel to go through the eye of a needle than for someone who is rich to enter the kingdom of </w:t>
      </w:r>
      <w:r w:rsidRPr="00781F2A">
        <w:rPr>
          <w:smallCaps/>
          <w:sz w:val="20"/>
        </w:rPr>
        <w:t>God</w:t>
      </w:r>
      <w:r w:rsidRPr="00781F2A">
        <w:rPr>
          <w:sz w:val="20"/>
        </w:rPr>
        <w:t>.”</w:t>
      </w:r>
    </w:p>
    <w:p w14:paraId="66E597F0" w14:textId="77777777" w:rsidR="007A2AF5" w:rsidRPr="00781F2A" w:rsidRDefault="007A2AF5" w:rsidP="007A2AF5">
      <w:pPr>
        <w:numPr>
          <w:ilvl w:val="3"/>
          <w:numId w:val="13"/>
        </w:numPr>
      </w:pPr>
      <w:r w:rsidRPr="00781F2A">
        <w:t>“. . . at least in his [the rich man’s] case</w:t>
      </w:r>
      <w:r w:rsidR="00745134" w:rsidRPr="00745134">
        <w:t xml:space="preserve">, </w:t>
      </w:r>
      <w:r w:rsidRPr="00781F2A">
        <w:t xml:space="preserve">it would be necessary to divest himself of all of his possessions.” (Trueblood </w:t>
      </w:r>
      <w:r w:rsidRPr="00781F2A">
        <w:rPr>
          <w:i/>
        </w:rPr>
        <w:t>Humor</w:t>
      </w:r>
      <w:r w:rsidRPr="00781F2A">
        <w:t xml:space="preserve"> 47)</w:t>
      </w:r>
    </w:p>
    <w:p w14:paraId="1102C3A2" w14:textId="77777777" w:rsidR="007A2AF5" w:rsidRPr="00781F2A" w:rsidRDefault="007A2AF5" w:rsidP="007A2AF5">
      <w:pPr>
        <w:numPr>
          <w:ilvl w:val="3"/>
          <w:numId w:val="13"/>
        </w:numPr>
      </w:pPr>
      <w:r w:rsidRPr="00781F2A">
        <w:t>“Taken literally</w:t>
      </w:r>
      <w:r w:rsidR="00745134" w:rsidRPr="00745134">
        <w:t xml:space="preserve">, </w:t>
      </w:r>
      <w:r w:rsidRPr="00781F2A">
        <w:t>of course</w:t>
      </w:r>
      <w:r w:rsidR="00745134" w:rsidRPr="00745134">
        <w:t xml:space="preserve">, </w:t>
      </w:r>
      <w:r w:rsidRPr="00781F2A">
        <w:t>the necessary conclusion is that no one who is not in absolute poverty can enter the Kingdom</w:t>
      </w:r>
      <w:r w:rsidR="00745134" w:rsidRPr="00745134">
        <w:t xml:space="preserve">, </w:t>
      </w:r>
      <w:r w:rsidRPr="00781F2A">
        <w:t>because most people have some riches</w:t>
      </w:r>
      <w:r w:rsidR="00745134" w:rsidRPr="00745134">
        <w:t xml:space="preserve">, </w:t>
      </w:r>
      <w:r w:rsidRPr="00781F2A">
        <w:t>and it is impossible for a body as large as that of a camel</w:t>
      </w:r>
      <w:r w:rsidR="00745134" w:rsidRPr="00745134">
        <w:t xml:space="preserve">, </w:t>
      </w:r>
      <w:r w:rsidRPr="00781F2A">
        <w:t>hump and all</w:t>
      </w:r>
      <w:r w:rsidR="00745134" w:rsidRPr="00745134">
        <w:t xml:space="preserve">, </w:t>
      </w:r>
      <w:r w:rsidRPr="00781F2A">
        <w:t>to go through an aperture as small as the eye of a needle. . . . That the listeners failed to see the epigram about the needle’s eye as a violent metaphor is shown by their question</w:t>
      </w:r>
      <w:r w:rsidR="00745134" w:rsidRPr="00745134">
        <w:t xml:space="preserve">, </w:t>
      </w:r>
      <w:r w:rsidRPr="00781F2A">
        <w:t xml:space="preserve">“Then who can be saved?” (Mark 10:26). [47] . . . the first hearers misunderstood and kept it accurately only because it was so bizarre.” (Trueblood </w:t>
      </w:r>
      <w:r w:rsidRPr="00781F2A">
        <w:rPr>
          <w:i/>
        </w:rPr>
        <w:lastRenderedPageBreak/>
        <w:t>Humor</w:t>
      </w:r>
      <w:r w:rsidRPr="00781F2A">
        <w:t xml:space="preserve"> 47-48)</w:t>
      </w:r>
    </w:p>
    <w:p w14:paraId="3217D17A" w14:textId="77777777" w:rsidR="007A2AF5" w:rsidRPr="00781F2A" w:rsidRDefault="007A2AF5" w:rsidP="007A2AF5">
      <w:pPr>
        <w:numPr>
          <w:ilvl w:val="3"/>
          <w:numId w:val="13"/>
        </w:numPr>
      </w:pPr>
      <w:r w:rsidRPr="00781F2A">
        <w:t>“By making the statement in such an exaggerated form</w:t>
      </w:r>
      <w:r w:rsidR="00745134" w:rsidRPr="00745134">
        <w:t xml:space="preserve">, </w:t>
      </w:r>
      <w:r w:rsidRPr="00781F2A">
        <w:t xml:space="preserve">termed by Chesterton the </w:t>
      </w:r>
      <w:r w:rsidRPr="00781F2A">
        <w:rPr>
          <w:i/>
        </w:rPr>
        <w:t>giantesque</w:t>
      </w:r>
      <w:r w:rsidR="00745134" w:rsidRPr="00745134">
        <w:t xml:space="preserve">, </w:t>
      </w:r>
      <w:r w:rsidRPr="00781F2A">
        <w:t xml:space="preserve">Christ made sure that it was memorable . . .” (Trueblood </w:t>
      </w:r>
      <w:r w:rsidRPr="00781F2A">
        <w:rPr>
          <w:i/>
        </w:rPr>
        <w:t>Humor</w:t>
      </w:r>
      <w:r w:rsidRPr="00781F2A">
        <w:t xml:space="preserve"> 47)</w:t>
      </w:r>
    </w:p>
    <w:p w14:paraId="56CC14EE" w14:textId="77777777" w:rsidR="007A2AF5" w:rsidRPr="00781F2A" w:rsidRDefault="007A2AF5" w:rsidP="007A2AF5">
      <w:pPr>
        <w:numPr>
          <w:ilvl w:val="3"/>
          <w:numId w:val="13"/>
        </w:numPr>
      </w:pPr>
      <w:r w:rsidRPr="00781F2A">
        <w:t>“. . . many contemporary Christians [say] that Jesus did not really mean by the eye of a needle that through which people put thread for sewing. He meant</w:t>
      </w:r>
      <w:r w:rsidR="00745134" w:rsidRPr="00745134">
        <w:t xml:space="preserve">, </w:t>
      </w:r>
      <w:r w:rsidRPr="00781F2A">
        <w:t>they say</w:t>
      </w:r>
      <w:r w:rsidR="00745134" w:rsidRPr="00745134">
        <w:t xml:space="preserve">, </w:t>
      </w:r>
      <w:r w:rsidRPr="00781F2A">
        <w:t>a gate in Jerusalem which was so low that a camel could wriggle through it only with extreme difficulty</w:t>
      </w:r>
      <w:r w:rsidR="00745134" w:rsidRPr="00745134">
        <w:t xml:space="preserve">, </w:t>
      </w:r>
      <w:r w:rsidRPr="00781F2A">
        <w:t>and even then without his load</w:t>
      </w:r>
      <w:r w:rsidR="00745134" w:rsidRPr="00745134">
        <w:t xml:space="preserve">, </w:t>
      </w:r>
      <w:r w:rsidRPr="00781F2A">
        <w:t xml:space="preserve">which had to be removed if passage was to be accomplished. [But] Christ </w:t>
      </w:r>
      <w:r w:rsidRPr="00781F2A">
        <w:rPr>
          <w:i/>
        </w:rPr>
        <w:t>meant</w:t>
      </w:r>
      <w:r w:rsidRPr="00781F2A">
        <w:t xml:space="preserve"> His words to sound preposterous.” (Trueblood </w:t>
      </w:r>
      <w:r w:rsidRPr="00781F2A">
        <w:rPr>
          <w:i/>
        </w:rPr>
        <w:t>Humor</w:t>
      </w:r>
      <w:r w:rsidRPr="00781F2A">
        <w:t xml:space="preserve"> 48)</w:t>
      </w:r>
    </w:p>
    <w:p w14:paraId="6E4BBF9B" w14:textId="77777777" w:rsidR="007A2AF5" w:rsidRPr="005347F0" w:rsidRDefault="007A2AF5" w:rsidP="007A2AF5">
      <w:pPr>
        <w:numPr>
          <w:ilvl w:val="2"/>
          <w:numId w:val="13"/>
        </w:numPr>
      </w:pPr>
      <w:r w:rsidRPr="005347F0">
        <w:t>Matt 23:24</w:t>
      </w:r>
      <w:r w:rsidR="00745134" w:rsidRPr="005347F0">
        <w:t xml:space="preserve">, </w:t>
      </w:r>
      <w:r w:rsidRPr="005347F0">
        <w:t>“</w:t>
      </w:r>
      <w:r w:rsidRPr="005347F0">
        <w:rPr>
          <w:szCs w:val="20"/>
          <w:lang w:bidi="he-IL"/>
        </w:rPr>
        <w:t>You blind guides! You strain out a gnat but swallow a camel!”</w:t>
      </w:r>
    </w:p>
    <w:p w14:paraId="6B0292A5" w14:textId="77777777" w:rsidR="007A2AF5" w:rsidRPr="00781F2A" w:rsidRDefault="007A2AF5" w:rsidP="007A2AF5">
      <w:pPr>
        <w:numPr>
          <w:ilvl w:val="3"/>
          <w:numId w:val="13"/>
        </w:numPr>
      </w:pPr>
      <w:r w:rsidRPr="00781F2A">
        <w:t xml:space="preserve">T.R. Glover </w:t>
      </w:r>
      <w:r w:rsidRPr="00781F2A">
        <w:rPr>
          <w:sz w:val="20"/>
        </w:rPr>
        <w:t>(</w:t>
      </w:r>
      <w:r w:rsidRPr="00781F2A">
        <w:rPr>
          <w:i/>
          <w:sz w:val="20"/>
        </w:rPr>
        <w:t>The Jesus of History</w:t>
      </w:r>
      <w:r w:rsidRPr="00781F2A">
        <w:rPr>
          <w:sz w:val="20"/>
        </w:rPr>
        <w:t xml:space="preserve"> 47-48)</w:t>
      </w:r>
      <w:r w:rsidRPr="00781F2A">
        <w:t>: “A more elaborate and amusing episode is that of the Pharisees’ drinking operations. We are shown the man polishing his cup</w:t>
      </w:r>
      <w:r w:rsidR="00745134" w:rsidRPr="00745134">
        <w:t xml:space="preserve">, </w:t>
      </w:r>
      <w:r w:rsidRPr="00781F2A">
        <w:t>elaborately and carefully; for he lays great importance on the cleanness of his cup; but he forgets to clean the inside. Most people drink from the inside</w:t>
      </w:r>
      <w:r w:rsidR="00745134" w:rsidRPr="00745134">
        <w:t xml:space="preserve">, </w:t>
      </w:r>
      <w:r w:rsidRPr="00781F2A">
        <w:t>but the Pharisee forgot it</w:t>
      </w:r>
      <w:r w:rsidR="00745134" w:rsidRPr="00745134">
        <w:t xml:space="preserve">, </w:t>
      </w:r>
      <w:r w:rsidRPr="00781F2A">
        <w:t>dirty as it was</w:t>
      </w:r>
      <w:r w:rsidR="00745134" w:rsidRPr="00745134">
        <w:t xml:space="preserve">, </w:t>
      </w:r>
      <w:r w:rsidRPr="00781F2A">
        <w:t>and left it untouched. Then he sets about straining what he is going to drink—another elaborate process; he holds a piece of muslin over the cup and pours with care; he pauses—he see a mosquito</w:t>
      </w:r>
      <w:r w:rsidR="00745134" w:rsidRPr="00745134">
        <w:t xml:space="preserve">, </w:t>
      </w:r>
      <w:r w:rsidRPr="00781F2A">
        <w:t>he has caught it in time and flicks it away; he is safe and he will not swallow it. And then</w:t>
      </w:r>
      <w:r w:rsidR="00745134" w:rsidRPr="00745134">
        <w:t xml:space="preserve">, </w:t>
      </w:r>
      <w:r w:rsidRPr="00781F2A">
        <w:t>adds Jesus</w:t>
      </w:r>
      <w:r w:rsidR="00745134" w:rsidRPr="00745134">
        <w:t xml:space="preserve">, </w:t>
      </w:r>
      <w:r w:rsidRPr="00781F2A">
        <w:t xml:space="preserve">he swallowed a camel. . . . the long hairy neck slid down the throat of the Pharisee—all that amplitude of loose-hung anatomy—the hump—two humps—both of them slid down—and he never noticed—and the legs—all of them—with the whole outfit of knees and big padded feet. The Pharisee swallowed a camel and never noticed it.” (Qtd. in Trueblood </w:t>
      </w:r>
      <w:r w:rsidRPr="00781F2A">
        <w:rPr>
          <w:i/>
        </w:rPr>
        <w:t>Humor</w:t>
      </w:r>
      <w:r w:rsidRPr="00781F2A">
        <w:t xml:space="preserve"> 26)</w:t>
      </w:r>
    </w:p>
    <w:p w14:paraId="5CC0AF2A" w14:textId="77777777" w:rsidR="007A2AF5" w:rsidRPr="00781F2A" w:rsidRDefault="007A2AF5" w:rsidP="007A2AF5">
      <w:pPr>
        <w:numPr>
          <w:ilvl w:val="2"/>
          <w:numId w:val="13"/>
        </w:numPr>
      </w:pPr>
      <w:r w:rsidRPr="00781F2A">
        <w:t>Matt 18:23-35</w:t>
      </w:r>
      <w:r w:rsidR="00745134" w:rsidRPr="00745134">
        <w:t xml:space="preserve">, </w:t>
      </w:r>
      <w:r w:rsidRPr="00781F2A">
        <w:t>unmerciful slave</w:t>
      </w:r>
    </w:p>
    <w:p w14:paraId="670CB566" w14:textId="77777777" w:rsidR="007A2AF5" w:rsidRPr="00781F2A" w:rsidRDefault="007A2AF5" w:rsidP="007A2AF5">
      <w:pPr>
        <w:numPr>
          <w:ilvl w:val="3"/>
          <w:numId w:val="13"/>
        </w:numPr>
      </w:pPr>
      <w:r w:rsidRPr="00781F2A">
        <w:t>“Christ’s use of deliberate exaggeration . . . One of the best illustrations [is] the parable of the debtors</w:t>
      </w:r>
      <w:r w:rsidR="00745134" w:rsidRPr="00745134">
        <w:t xml:space="preserve">, </w:t>
      </w:r>
      <w:r w:rsidRPr="00781F2A">
        <w:t xml:space="preserve">which only Matthew has preserved . . .” (Trueblood </w:t>
      </w:r>
      <w:r w:rsidRPr="00781F2A">
        <w:rPr>
          <w:i/>
        </w:rPr>
        <w:t>Humor</w:t>
      </w:r>
      <w:r w:rsidRPr="00781F2A">
        <w:t xml:space="preserve"> 48)</w:t>
      </w:r>
    </w:p>
    <w:p w14:paraId="6D97ED68" w14:textId="77777777" w:rsidR="007A2AF5" w:rsidRPr="00781F2A" w:rsidRDefault="007A2AF5" w:rsidP="007A2AF5">
      <w:pPr>
        <w:numPr>
          <w:ilvl w:val="2"/>
          <w:numId w:val="13"/>
        </w:numPr>
      </w:pPr>
      <w:r w:rsidRPr="00781F2A">
        <w:t>Luke 9:60</w:t>
      </w:r>
      <w:r w:rsidR="00745134" w:rsidRPr="00745134">
        <w:t xml:space="preserve">, </w:t>
      </w:r>
      <w:r w:rsidRPr="00781F2A">
        <w:t>“the figure of the dead undertaker”: Jesus</w:t>
      </w:r>
      <w:r w:rsidR="00745134" w:rsidRPr="00745134">
        <w:t xml:space="preserve">, </w:t>
      </w:r>
      <w:r w:rsidRPr="00781F2A">
        <w:t>apparently tired of excuses</w:t>
      </w:r>
      <w:r w:rsidR="00745134" w:rsidRPr="00745134">
        <w:t xml:space="preserve">, </w:t>
      </w:r>
      <w:r w:rsidRPr="00781F2A">
        <w:t>blurts out</w:t>
      </w:r>
      <w:r w:rsidR="00745134" w:rsidRPr="00745134">
        <w:t xml:space="preserve">, </w:t>
      </w:r>
      <w:r w:rsidRPr="00781F2A">
        <w:t xml:space="preserve">“Leave the dead to bury their own dead” . . . </w:t>
      </w:r>
      <w:r w:rsidRPr="00781F2A">
        <w:rPr>
          <w:lang w:val="fr-FR"/>
        </w:rPr>
        <w:t xml:space="preserve">A manifest impossibility . . .” (Trueblood </w:t>
      </w:r>
      <w:r w:rsidRPr="00781F2A">
        <w:rPr>
          <w:i/>
        </w:rPr>
        <w:t>Humor</w:t>
      </w:r>
      <w:r w:rsidRPr="00781F2A">
        <w:t xml:space="preserve"> 49)</w:t>
      </w:r>
    </w:p>
    <w:p w14:paraId="787BA970" w14:textId="77777777" w:rsidR="007A2AF5" w:rsidRPr="00781F2A" w:rsidRDefault="007A2AF5" w:rsidP="007A2AF5">
      <w:pPr>
        <w:numPr>
          <w:ilvl w:val="2"/>
          <w:numId w:val="13"/>
        </w:numPr>
      </w:pPr>
      <w:r w:rsidRPr="00781F2A">
        <w:t>Matt 7:6: “When Christ said not to cast pearls before swine (Matt. 7:6)</w:t>
      </w:r>
      <w:r w:rsidR="00745134" w:rsidRPr="00745134">
        <w:t xml:space="preserve">, </w:t>
      </w:r>
      <w:r w:rsidRPr="00781F2A">
        <w:t>He was employing the patently absurd . . .” [49] “. . . casting what is precious before pigs was even more preposterous for a Jewish audience . . .” [49 n 18] “. . . we are not to waste precious words or time or effort on those who are chronically impervious. This is a laughable version of His advice to the Seventy when He said</w:t>
      </w:r>
      <w:r w:rsidR="00745134" w:rsidRPr="00745134">
        <w:t xml:space="preserve">, </w:t>
      </w:r>
      <w:r w:rsidRPr="00781F2A">
        <w:t>“[when] they do not receive you</w:t>
      </w:r>
      <w:r w:rsidR="00745134" w:rsidRPr="00745134">
        <w:t xml:space="preserve">, </w:t>
      </w:r>
      <w:r w:rsidRPr="00781F2A">
        <w:t>go into its streets and say</w:t>
      </w:r>
      <w:r w:rsidR="00745134" w:rsidRPr="00745134">
        <w:t xml:space="preserve">, </w:t>
      </w:r>
      <w:r w:rsidRPr="00781F2A">
        <w:t>‘Even the dust . . . we wipe off against you’” (Luke 10:10</w:t>
      </w:r>
      <w:r w:rsidR="00745134" w:rsidRPr="00745134">
        <w:t xml:space="preserve">, </w:t>
      </w:r>
      <w:r w:rsidRPr="00781F2A">
        <w:t xml:space="preserve">11).” (Trueblood </w:t>
      </w:r>
      <w:r w:rsidRPr="00781F2A">
        <w:rPr>
          <w:i/>
        </w:rPr>
        <w:t>Humor</w:t>
      </w:r>
      <w:r w:rsidRPr="00781F2A">
        <w:t xml:space="preserve"> 49</w:t>
      </w:r>
      <w:r w:rsidR="00745134" w:rsidRPr="00745134">
        <w:t xml:space="preserve">, </w:t>
      </w:r>
      <w:r w:rsidRPr="00781F2A">
        <w:t>49 n 18)</w:t>
      </w:r>
    </w:p>
    <w:p w14:paraId="3B2014DD" w14:textId="77777777" w:rsidR="007A2AF5" w:rsidRPr="00781F2A" w:rsidRDefault="007A2AF5" w:rsidP="007A2AF5">
      <w:pPr>
        <w:numPr>
          <w:ilvl w:val="2"/>
          <w:numId w:val="13"/>
        </w:numPr>
      </w:pPr>
      <w:r w:rsidRPr="00781F2A">
        <w:t>“. . . with a superfluity of priests in existence</w:t>
      </w:r>
      <w:r w:rsidR="00745134" w:rsidRPr="00745134">
        <w:t xml:space="preserve">, </w:t>
      </w:r>
      <w:r w:rsidRPr="00781F2A">
        <w:t>requiring them to serve in shifts at the Temple</w:t>
      </w:r>
      <w:r w:rsidR="00745134" w:rsidRPr="00745134">
        <w:t xml:space="preserve">, </w:t>
      </w:r>
      <w:r w:rsidRPr="00781F2A">
        <w:t>Christ said . . .</w:t>
      </w:r>
      <w:r w:rsidR="00745134" w:rsidRPr="00745134">
        <w:t xml:space="preserve">, </w:t>
      </w:r>
      <w:r w:rsidRPr="00781F2A">
        <w:t>“The harvest is plentiful</w:t>
      </w:r>
      <w:r w:rsidR="00745134" w:rsidRPr="00745134">
        <w:t xml:space="preserve">, </w:t>
      </w:r>
      <w:r w:rsidRPr="00781F2A">
        <w:t xml:space="preserve">but the laborers are few” (Matt. 9:37 and Luke 10:2) . . .” (Trueblood </w:t>
      </w:r>
      <w:r w:rsidRPr="00781F2A">
        <w:rPr>
          <w:i/>
        </w:rPr>
        <w:t>Humor</w:t>
      </w:r>
      <w:r w:rsidRPr="00781F2A">
        <w:t xml:space="preserve"> 50)</w:t>
      </w:r>
    </w:p>
    <w:p w14:paraId="58CD40C5" w14:textId="77777777" w:rsidR="007A2AF5" w:rsidRPr="00781F2A" w:rsidRDefault="007A2AF5" w:rsidP="007A2AF5">
      <w:pPr>
        <w:numPr>
          <w:ilvl w:val="1"/>
          <w:numId w:val="13"/>
        </w:numPr>
      </w:pPr>
      <w:r w:rsidRPr="00781F2A">
        <w:t>In the gospels</w:t>
      </w:r>
      <w:r w:rsidR="00745134" w:rsidRPr="00745134">
        <w:t xml:space="preserve">, </w:t>
      </w:r>
      <w:r w:rsidRPr="00781F2A">
        <w:t>“Frequently there is only a slight touch of humor</w:t>
      </w:r>
      <w:r w:rsidR="00745134" w:rsidRPr="00745134">
        <w:t xml:space="preserve">, </w:t>
      </w:r>
      <w:r w:rsidRPr="00781F2A">
        <w:t>such as we find in the couplet</w:t>
      </w:r>
      <w:r w:rsidR="00745134" w:rsidRPr="00745134">
        <w:t xml:space="preserve">, </w:t>
      </w:r>
      <w:r w:rsidRPr="00781F2A">
        <w:t xml:space="preserve">“Seeing they do not see / And hearing they do not hear.” [Matt 13:13]” (Trueblood </w:t>
      </w:r>
      <w:r w:rsidRPr="00781F2A">
        <w:rPr>
          <w:i/>
        </w:rPr>
        <w:t>Humor</w:t>
      </w:r>
      <w:r w:rsidRPr="00781F2A">
        <w:t xml:space="preserve"> 50)</w:t>
      </w:r>
    </w:p>
    <w:p w14:paraId="553AA147" w14:textId="77777777" w:rsidR="007A2AF5" w:rsidRPr="00781F2A" w:rsidRDefault="007A2AF5" w:rsidP="007A2AF5">
      <w:pPr>
        <w:numPr>
          <w:ilvl w:val="1"/>
          <w:numId w:val="13"/>
        </w:numPr>
      </w:pPr>
      <w:r w:rsidRPr="00781F2A">
        <w:lastRenderedPageBreak/>
        <w:t>Matt 2015</w:t>
      </w:r>
      <w:r w:rsidR="00745134" w:rsidRPr="00745134">
        <w:t xml:space="preserve">, </w:t>
      </w:r>
      <w:r w:rsidRPr="00781F2A">
        <w:t>“Am I not allowed to do what I choose with what belongs to me? Or are you envious because I am generous?”</w:t>
      </w:r>
    </w:p>
    <w:p w14:paraId="454A0738" w14:textId="77777777" w:rsidR="007A2AF5" w:rsidRPr="00781F2A" w:rsidRDefault="007A2AF5" w:rsidP="007A2AF5">
      <w:pPr>
        <w:numPr>
          <w:ilvl w:val="2"/>
          <w:numId w:val="13"/>
        </w:numPr>
      </w:pPr>
      <w:r w:rsidRPr="00781F2A">
        <w:t>“. . . the sly question inserted in [50] the parable of equal payment [is]</w:t>
      </w:r>
      <w:r w:rsidR="00745134" w:rsidRPr="00745134">
        <w:t xml:space="preserve">, </w:t>
      </w:r>
      <w:r w:rsidRPr="00781F2A">
        <w:t>“Why be jealous because I am kind?” (Matt. 20:15</w:t>
      </w:r>
      <w:r w:rsidR="00745134" w:rsidRPr="00745134">
        <w:t xml:space="preserve">, </w:t>
      </w:r>
      <w:r w:rsidRPr="00781F2A">
        <w:rPr>
          <w:smallCaps/>
        </w:rPr>
        <w:t>n.e.b.</w:t>
      </w:r>
      <w:r w:rsidRPr="00781F2A">
        <w:t xml:space="preserve">).” (Trueblood </w:t>
      </w:r>
      <w:r w:rsidRPr="00781F2A">
        <w:rPr>
          <w:i/>
        </w:rPr>
        <w:t>Humor</w:t>
      </w:r>
      <w:r w:rsidRPr="00781F2A">
        <w:t xml:space="preserve"> 50-51)</w:t>
      </w:r>
    </w:p>
    <w:p w14:paraId="4403D4CC" w14:textId="77777777" w:rsidR="007A2AF5" w:rsidRPr="00781F2A" w:rsidRDefault="007A2AF5" w:rsidP="007A2AF5">
      <w:pPr>
        <w:numPr>
          <w:ilvl w:val="2"/>
          <w:numId w:val="13"/>
        </w:numPr>
      </w:pPr>
      <w:r w:rsidRPr="00781F2A">
        <w:t>“Suddenly</w:t>
      </w:r>
      <w:r w:rsidR="00745134" w:rsidRPr="00745134">
        <w:t xml:space="preserve">, </w:t>
      </w:r>
      <w:r w:rsidRPr="00781F2A">
        <w:t>by this quick turn</w:t>
      </w:r>
      <w:r w:rsidR="00745134" w:rsidRPr="00745134">
        <w:t xml:space="preserve">, </w:t>
      </w:r>
      <w:r w:rsidRPr="00781F2A">
        <w:t xml:space="preserve">the objection is made to appear as ridiculous as it really is.” (Trueblood </w:t>
      </w:r>
      <w:r w:rsidRPr="00781F2A">
        <w:rPr>
          <w:i/>
        </w:rPr>
        <w:t>Humor</w:t>
      </w:r>
      <w:r w:rsidRPr="00781F2A">
        <w:t xml:space="preserve"> 51)</w:t>
      </w:r>
    </w:p>
    <w:p w14:paraId="62076DB3" w14:textId="77777777" w:rsidR="007A2AF5" w:rsidRPr="00781F2A" w:rsidRDefault="007A2AF5" w:rsidP="007A2AF5">
      <w:pPr>
        <w:numPr>
          <w:ilvl w:val="1"/>
          <w:numId w:val="13"/>
        </w:numPr>
      </w:pPr>
      <w:r w:rsidRPr="00781F2A">
        <w:t>Luke 18:1-5</w:t>
      </w:r>
      <w:r w:rsidR="00745134" w:rsidRPr="00745134">
        <w:t xml:space="preserve">, </w:t>
      </w:r>
      <w:r w:rsidRPr="00781F2A">
        <w:t>the persistent widow: “We see our own inconsistency in the story of the judge who would not help the mistreated widow because her cause was just</w:t>
      </w:r>
      <w:r w:rsidR="00745134" w:rsidRPr="00745134">
        <w:t xml:space="preserve">, </w:t>
      </w:r>
      <w:r w:rsidRPr="00781F2A">
        <w:t xml:space="preserve">yet finally helped her because he got tired of being bothered. He found it easier to do the right thing than to be pestered forever (Luke 18:1-5)!” (Trueblood </w:t>
      </w:r>
      <w:r w:rsidRPr="00781F2A">
        <w:rPr>
          <w:i/>
        </w:rPr>
        <w:t>Humor</w:t>
      </w:r>
      <w:r w:rsidRPr="00781F2A">
        <w:t xml:space="preserve"> 51)</w:t>
      </w:r>
    </w:p>
    <w:p w14:paraId="520852D4" w14:textId="77777777" w:rsidR="007A2AF5" w:rsidRPr="00781F2A" w:rsidRDefault="007A2AF5" w:rsidP="007A2AF5">
      <w:pPr>
        <w:numPr>
          <w:ilvl w:val="1"/>
          <w:numId w:val="13"/>
        </w:numPr>
      </w:pPr>
      <w:r w:rsidRPr="00781F2A">
        <w:t>Luke 11:5-9</w:t>
      </w:r>
      <w:r w:rsidR="00745134" w:rsidRPr="00745134">
        <w:t xml:space="preserve">, </w:t>
      </w:r>
      <w:r w:rsidRPr="00781F2A">
        <w:t>the importunate neighbor: The judge in the persistent widow “found it easier to do the right thing than to be pestered forever (Luke 18:1-5)! This is likewise the point of the story (Luke 11:5-9) about the householder who would not arise and help because of neighborliness</w:t>
      </w:r>
      <w:r w:rsidR="00745134" w:rsidRPr="00745134">
        <w:t xml:space="preserve">, </w:t>
      </w:r>
      <w:r w:rsidRPr="00781F2A">
        <w:t xml:space="preserve">yet capitulated to importunity.” (Trueblood </w:t>
      </w:r>
      <w:r w:rsidRPr="00781F2A">
        <w:rPr>
          <w:i/>
        </w:rPr>
        <w:t>Humor</w:t>
      </w:r>
      <w:r w:rsidRPr="00781F2A">
        <w:t xml:space="preserve"> 51)</w:t>
      </w:r>
    </w:p>
    <w:p w14:paraId="245E70F3" w14:textId="77777777" w:rsidR="007A2AF5" w:rsidRPr="00781F2A" w:rsidRDefault="007A2AF5" w:rsidP="007A2AF5">
      <w:pPr>
        <w:numPr>
          <w:ilvl w:val="1"/>
          <w:numId w:val="13"/>
        </w:numPr>
      </w:pPr>
      <w:r w:rsidRPr="00781F2A">
        <w:t>“Most of Christ’s humor belongs to what Meredith calls “the laughter of comedy.” It is not like satire which “is a blow in the back or the face</w:t>
      </w:r>
      <w:r w:rsidR="00745134" w:rsidRPr="00745134">
        <w:t>,</w:t>
      </w:r>
      <w:r w:rsidRPr="00781F2A">
        <w:t>” but “is impersonal and of unrivalled politeness</w:t>
      </w:r>
      <w:r w:rsidR="00745134" w:rsidRPr="00745134">
        <w:t xml:space="preserve">, </w:t>
      </w:r>
      <w:r w:rsidRPr="00781F2A">
        <w:t>nearer a smile—often no more than a smile.” [In Wylie Sypher</w:t>
      </w:r>
      <w:r w:rsidR="00745134" w:rsidRPr="00745134">
        <w:t xml:space="preserve">, </w:t>
      </w:r>
      <w:r w:rsidRPr="00781F2A">
        <w:rPr>
          <w:i/>
        </w:rPr>
        <w:t>Comedy</w:t>
      </w:r>
      <w:r w:rsidRPr="00781F2A">
        <w:t xml:space="preserve"> 47.] The satirist may work on a “storage of bile</w:t>
      </w:r>
      <w:r w:rsidR="00745134" w:rsidRPr="00745134">
        <w:t>,</w:t>
      </w:r>
      <w:r w:rsidRPr="00781F2A">
        <w:t>” but this seems utterly absent in the humor preserved in the Gospels. The attack may be strong</w:t>
      </w:r>
      <w:r w:rsidR="00745134" w:rsidRPr="00745134">
        <w:t xml:space="preserve">, </w:t>
      </w:r>
      <w:r w:rsidRPr="00781F2A">
        <w:t>when the object is the Pharisaic spirit</w:t>
      </w:r>
      <w:r w:rsidR="00745134" w:rsidRPr="00745134">
        <w:t xml:space="preserve">, </w:t>
      </w:r>
      <w:r w:rsidRPr="00781F2A">
        <w:t xml:space="preserve">but it is not an attack upon an individual Pharisee.” (Trueblood </w:t>
      </w:r>
      <w:r w:rsidRPr="00781F2A">
        <w:rPr>
          <w:i/>
        </w:rPr>
        <w:t>Humor</w:t>
      </w:r>
      <w:r w:rsidRPr="00781F2A">
        <w:t xml:space="preserve"> 51)</w:t>
      </w:r>
    </w:p>
    <w:p w14:paraId="561FDD43" w14:textId="77777777" w:rsidR="007A2AF5" w:rsidRPr="00781F2A" w:rsidRDefault="007A2AF5" w:rsidP="007A2AF5">
      <w:pPr>
        <w:numPr>
          <w:ilvl w:val="2"/>
          <w:numId w:val="13"/>
        </w:numPr>
      </w:pPr>
      <w:r w:rsidRPr="00781F2A">
        <w:t>“Man can see the difference</w:t>
      </w:r>
      <w:r w:rsidR="00745134" w:rsidRPr="00745134">
        <w:t xml:space="preserve">, </w:t>
      </w:r>
      <w:r w:rsidRPr="00781F2A">
        <w:t>always</w:t>
      </w:r>
      <w:r w:rsidR="00745134" w:rsidRPr="00745134">
        <w:t xml:space="preserve">, </w:t>
      </w:r>
      <w:r w:rsidRPr="00781F2A">
        <w:t>between what he is and what he ought to be . . . Every man is therefore something of a hypocrite</w:t>
      </w:r>
      <w:r w:rsidR="00745134" w:rsidRPr="00745134">
        <w:t xml:space="preserve">, </w:t>
      </w:r>
      <w:r w:rsidRPr="00781F2A">
        <w:t>because no one lives up to his pretensions . . . But the hypocrite is always vulnerable to ridicule! This is why it is easy for us to understand the meaning of Christ’s wit when He directs His barbs at the religious. He is talking to us! But the purpose of all of the Gospel</w:t>
      </w:r>
      <w:r w:rsidR="00745134" w:rsidRPr="00745134">
        <w:t xml:space="preserve">, </w:t>
      </w:r>
      <w:r w:rsidRPr="00781F2A">
        <w:t>even of its jokes</w:t>
      </w:r>
      <w:r w:rsidR="00745134" w:rsidRPr="00745134">
        <w:t xml:space="preserve">, </w:t>
      </w:r>
      <w:r w:rsidRPr="00781F2A">
        <w:t xml:space="preserve">is redemption.” (Trueblood </w:t>
      </w:r>
      <w:r w:rsidRPr="00781F2A">
        <w:rPr>
          <w:i/>
        </w:rPr>
        <w:t>Humor</w:t>
      </w:r>
      <w:r w:rsidRPr="00781F2A">
        <w:t xml:space="preserve"> 40)</w:t>
      </w:r>
    </w:p>
    <w:p w14:paraId="1F783C04" w14:textId="77777777" w:rsidR="007A2AF5" w:rsidRPr="00781F2A" w:rsidRDefault="007A2AF5" w:rsidP="007A2AF5">
      <w:pPr>
        <w:numPr>
          <w:ilvl w:val="2"/>
          <w:numId w:val="13"/>
        </w:numPr>
      </w:pPr>
      <w:r w:rsidRPr="00781F2A">
        <w:t>“. . . He normally ignored [the priests</w:t>
      </w:r>
      <w:r w:rsidR="00745134" w:rsidRPr="00745134">
        <w:t xml:space="preserve">, </w:t>
      </w:r>
      <w:r w:rsidRPr="00781F2A">
        <w:t>but] said</w:t>
      </w:r>
      <w:r w:rsidR="00745134" w:rsidRPr="00745134">
        <w:t xml:space="preserve">, </w:t>
      </w:r>
      <w:r w:rsidRPr="00781F2A">
        <w:t>in a sudden thrust</w:t>
      </w:r>
      <w:r w:rsidR="00745134" w:rsidRPr="00745134">
        <w:t xml:space="preserve">, </w:t>
      </w:r>
      <w:r w:rsidRPr="00781F2A">
        <w:t>“the harlots go into the kingdom of God before you” (Matt. 21:31). It is doubtful if the priests smiled</w:t>
      </w:r>
      <w:r w:rsidR="00745134" w:rsidRPr="00745134">
        <w:t xml:space="preserve">, </w:t>
      </w:r>
      <w:r w:rsidRPr="00781F2A">
        <w:t xml:space="preserve">but . . . It is laughable to have the whores precede those who are professionally religious.” (Trueblood </w:t>
      </w:r>
      <w:r w:rsidRPr="00781F2A">
        <w:rPr>
          <w:i/>
        </w:rPr>
        <w:t>Humor</w:t>
      </w:r>
      <w:r w:rsidRPr="00781F2A">
        <w:t xml:space="preserve"> 50)</w:t>
      </w:r>
    </w:p>
    <w:p w14:paraId="62A335C6" w14:textId="77777777" w:rsidR="007A2AF5" w:rsidRPr="00781F2A" w:rsidRDefault="007A2AF5" w:rsidP="007A2AF5">
      <w:pPr>
        <w:numPr>
          <w:ilvl w:val="2"/>
          <w:numId w:val="13"/>
        </w:numPr>
      </w:pPr>
      <w:r w:rsidRPr="00781F2A">
        <w:t>“The most valuable use we can make of the wit and humor of Christ is to think of ourselves as Pharisees</w:t>
      </w:r>
      <w:r w:rsidR="00745134" w:rsidRPr="00745134">
        <w:t xml:space="preserve">, </w:t>
      </w:r>
      <w:r w:rsidRPr="00781F2A">
        <w:t>as we to some extent are</w:t>
      </w:r>
      <w:r w:rsidR="00745134" w:rsidRPr="00745134">
        <w:t xml:space="preserve">, </w:t>
      </w:r>
      <w:r w:rsidRPr="00781F2A">
        <w:t>and thus allow the comic purification to take place. We hate to be laughed at by one another</w:t>
      </w:r>
      <w:r w:rsidR="00745134" w:rsidRPr="00745134">
        <w:t xml:space="preserve">, </w:t>
      </w:r>
      <w:r w:rsidRPr="00781F2A">
        <w:t xml:space="preserve">but we do no mind being laughed at by Him.” (Trueblood </w:t>
      </w:r>
      <w:r w:rsidRPr="00781F2A">
        <w:rPr>
          <w:i/>
        </w:rPr>
        <w:t>Humor</w:t>
      </w:r>
      <w:r w:rsidRPr="00781F2A">
        <w:t xml:space="preserve"> 54)</w:t>
      </w:r>
    </w:p>
    <w:p w14:paraId="2A52E258" w14:textId="77777777" w:rsidR="007A2AF5" w:rsidRPr="00781F2A" w:rsidRDefault="007A2AF5" w:rsidP="007A2AF5">
      <w:pPr>
        <w:numPr>
          <w:ilvl w:val="2"/>
          <w:numId w:val="13"/>
        </w:numPr>
      </w:pPr>
      <w:r w:rsidRPr="00781F2A">
        <w:t>Christ’s humor “comes only with an underlying interest in our welfare. The laughter is directed at our frailties</w:t>
      </w:r>
      <w:r w:rsidR="00745134" w:rsidRPr="00745134">
        <w:t xml:space="preserve">, </w:t>
      </w:r>
      <w:r w:rsidRPr="00781F2A">
        <w:t xml:space="preserve">but its purpose is to heal.” (Trueblood </w:t>
      </w:r>
      <w:r w:rsidRPr="00781F2A">
        <w:rPr>
          <w:i/>
        </w:rPr>
        <w:t>Humor</w:t>
      </w:r>
      <w:r w:rsidRPr="00781F2A">
        <w:t xml:space="preserve"> 55)</w:t>
      </w:r>
    </w:p>
    <w:p w14:paraId="48C215A5" w14:textId="77777777" w:rsidR="007A2AF5" w:rsidRPr="00781F2A" w:rsidRDefault="007A2AF5" w:rsidP="007A2AF5">
      <w:pPr>
        <w:numPr>
          <w:ilvl w:val="1"/>
          <w:numId w:val="13"/>
        </w:numPr>
      </w:pPr>
      <w:r w:rsidRPr="00781F2A">
        <w:t>“Perhaps the chief difference between Christ’s humor and ours today is revealed in the fact that</w:t>
      </w:r>
      <w:r w:rsidR="00745134" w:rsidRPr="00745134">
        <w:t xml:space="preserve">, </w:t>
      </w:r>
      <w:r w:rsidRPr="00781F2A">
        <w:t>in our ordinary experience</w:t>
      </w:r>
      <w:r w:rsidR="00745134" w:rsidRPr="00745134">
        <w:t xml:space="preserve">, </w:t>
      </w:r>
      <w:r w:rsidRPr="00781F2A">
        <w:t>we make abundant use of the humorous anecdote</w:t>
      </w:r>
      <w:r w:rsidR="00745134" w:rsidRPr="00745134">
        <w:t xml:space="preserve">, </w:t>
      </w:r>
      <w:r w:rsidRPr="00781F2A">
        <w:t xml:space="preserve">for its own sake.” (Trueblood </w:t>
      </w:r>
      <w:r w:rsidRPr="00781F2A">
        <w:rPr>
          <w:i/>
        </w:rPr>
        <w:t>Humor</w:t>
      </w:r>
      <w:r w:rsidRPr="00781F2A">
        <w:t xml:space="preserve"> 51)</w:t>
      </w:r>
    </w:p>
    <w:p w14:paraId="58C54650" w14:textId="77777777" w:rsidR="007A2AF5" w:rsidRPr="00781F2A" w:rsidRDefault="007A2AF5" w:rsidP="007A2AF5">
      <w:pPr>
        <w:numPr>
          <w:ilvl w:val="1"/>
          <w:numId w:val="13"/>
        </w:numPr>
      </w:pPr>
      <w:r w:rsidRPr="00781F2A">
        <w:t>some miscellaneous examples of Christ’s humor</w:t>
      </w:r>
    </w:p>
    <w:p w14:paraId="23275011" w14:textId="77777777" w:rsidR="007A2AF5" w:rsidRPr="00781F2A" w:rsidRDefault="007A2AF5" w:rsidP="007A2AF5">
      <w:pPr>
        <w:numPr>
          <w:ilvl w:val="2"/>
          <w:numId w:val="13"/>
        </w:numPr>
      </w:pPr>
      <w:r w:rsidRPr="00781F2A">
        <w:t>Mark 4:21 (“Is a lamp brought in to be put under a bushel</w:t>
      </w:r>
      <w:r w:rsidR="00745134" w:rsidRPr="00745134">
        <w:t xml:space="preserve">, </w:t>
      </w:r>
      <w:r w:rsidRPr="00781F2A">
        <w:t>or under a bed</w:t>
      </w:r>
      <w:r w:rsidR="00745134" w:rsidRPr="00745134">
        <w:t xml:space="preserve">, </w:t>
      </w:r>
      <w:r w:rsidRPr="00781F2A">
        <w:t>and not on a stand?”) “ is about the necessity of witness . . . Since the lamp mentioned has an open flame and since the bed is a mattress</w:t>
      </w:r>
      <w:r w:rsidR="00745134" w:rsidRPr="00745134">
        <w:t xml:space="preserve">, </w:t>
      </w:r>
      <w:r w:rsidRPr="00781F2A">
        <w:t xml:space="preserve">. . . the light would be suffocated or the </w:t>
      </w:r>
      <w:r w:rsidRPr="00781F2A">
        <w:lastRenderedPageBreak/>
        <w:t xml:space="preserve">mattress would be burned. The appeal here is to the patently absurd.” (Trueblood </w:t>
      </w:r>
      <w:r w:rsidRPr="00781F2A">
        <w:rPr>
          <w:i/>
        </w:rPr>
        <w:t>Humor</w:t>
      </w:r>
      <w:r w:rsidRPr="00781F2A">
        <w:t xml:space="preserve"> 18)</w:t>
      </w:r>
    </w:p>
    <w:p w14:paraId="36377052" w14:textId="77777777" w:rsidR="007A2AF5" w:rsidRPr="00781F2A" w:rsidRDefault="007A2AF5" w:rsidP="007A2AF5">
      <w:pPr>
        <w:numPr>
          <w:ilvl w:val="2"/>
          <w:numId w:val="13"/>
        </w:numPr>
      </w:pPr>
      <w:r w:rsidRPr="00781F2A">
        <w:t>“. . . their argument about which one of them should be greatest . . . occurred in the most inappropriate setting</w:t>
      </w:r>
      <w:r w:rsidR="00745134" w:rsidRPr="00745134">
        <w:t xml:space="preserve">, </w:t>
      </w:r>
      <w:r w:rsidRPr="00781F2A">
        <w:t xml:space="preserve">that of the Last Supper.” (Trueblood </w:t>
      </w:r>
      <w:r w:rsidRPr="00781F2A">
        <w:rPr>
          <w:i/>
        </w:rPr>
        <w:t>Humor</w:t>
      </w:r>
      <w:r w:rsidRPr="00781F2A">
        <w:t xml:space="preserve"> 28)</w:t>
      </w:r>
    </w:p>
    <w:p w14:paraId="07DCD2F5" w14:textId="77777777" w:rsidR="007A2AF5" w:rsidRPr="00781F2A" w:rsidRDefault="007A2AF5" w:rsidP="007A2AF5">
      <w:pPr>
        <w:numPr>
          <w:ilvl w:val="2"/>
          <w:numId w:val="13"/>
        </w:numPr>
      </w:pPr>
      <w:r w:rsidRPr="00781F2A">
        <w:t>Matt 11:29: “The famous metaphor of Christ’s Yoke was striking</w:t>
      </w:r>
      <w:r w:rsidR="00745134" w:rsidRPr="00745134">
        <w:t xml:space="preserve">, </w:t>
      </w:r>
      <w:r w:rsidRPr="00781F2A">
        <w:t>in the first instance</w:t>
      </w:r>
      <w:r w:rsidR="00745134" w:rsidRPr="00745134">
        <w:t xml:space="preserve">, </w:t>
      </w:r>
      <w:r w:rsidRPr="00781F2A">
        <w:t xml:space="preserve">precisely because it </w:t>
      </w:r>
      <w:r w:rsidRPr="00781F2A">
        <w:rPr>
          <w:i/>
        </w:rPr>
        <w:t>reversed</w:t>
      </w:r>
      <w:r w:rsidRPr="00781F2A">
        <w:t xml:space="preserve"> all familiar associations. When Christ said</w:t>
      </w:r>
      <w:r w:rsidR="00745134" w:rsidRPr="00745134">
        <w:t xml:space="preserve">, </w:t>
      </w:r>
      <w:r w:rsidRPr="00781F2A">
        <w:t>“Take my yoke upon you” (Matt. 11:29)</w:t>
      </w:r>
      <w:r w:rsidR="00745134" w:rsidRPr="00745134">
        <w:t xml:space="preserve">, </w:t>
      </w:r>
      <w:r w:rsidRPr="00781F2A">
        <w:t>He was accepting boldly the very instrument which was looked upon by Isaiah and Jeremiah as hateful (Isa 58:6-9</w:t>
      </w:r>
      <w:r w:rsidR="00745134" w:rsidRPr="00745134">
        <w:t xml:space="preserve">, </w:t>
      </w:r>
      <w:r w:rsidRPr="00781F2A">
        <w:t xml:space="preserve">Jer. 28:10-14).” But early Christians could “call one another Yokefellows (Phil. 4:3).” (Trueblood </w:t>
      </w:r>
      <w:r w:rsidRPr="00781F2A">
        <w:rPr>
          <w:i/>
        </w:rPr>
        <w:t>Humor</w:t>
      </w:r>
      <w:r w:rsidRPr="00781F2A">
        <w:t xml:space="preserve"> 42)</w:t>
      </w:r>
    </w:p>
    <w:p w14:paraId="3D95BA53" w14:textId="77777777" w:rsidR="007A2AF5" w:rsidRPr="00781F2A" w:rsidRDefault="007A2AF5" w:rsidP="007A2AF5"/>
    <w:p w14:paraId="3419DA45" w14:textId="77777777" w:rsidR="007A2AF5" w:rsidRPr="00781F2A" w:rsidRDefault="007A2AF5" w:rsidP="007A2AF5">
      <w:pPr>
        <w:numPr>
          <w:ilvl w:val="0"/>
          <w:numId w:val="13"/>
        </w:numPr>
      </w:pPr>
      <w:r w:rsidRPr="00781F2A">
        <w:rPr>
          <w:b/>
        </w:rPr>
        <w:t>Christ</w:t>
      </w:r>
      <w:r w:rsidR="000B610E" w:rsidRPr="000B610E">
        <w:t>’</w:t>
      </w:r>
      <w:r w:rsidRPr="00781F2A">
        <w:rPr>
          <w:b/>
        </w:rPr>
        <w:t>s use of irony</w:t>
      </w:r>
    </w:p>
    <w:p w14:paraId="5ED753EB" w14:textId="77777777" w:rsidR="007A2AF5" w:rsidRPr="00781F2A" w:rsidRDefault="007A2AF5" w:rsidP="007A2AF5">
      <w:pPr>
        <w:numPr>
          <w:ilvl w:val="1"/>
          <w:numId w:val="13"/>
        </w:numPr>
      </w:pPr>
      <w:r w:rsidRPr="00781F2A">
        <w:t>“Though Christ employed several types of humor</w:t>
      </w:r>
      <w:r w:rsidR="00745134" w:rsidRPr="00745134">
        <w:t xml:space="preserve">, </w:t>
      </w:r>
      <w:r w:rsidRPr="00781F2A">
        <w:t xml:space="preserve">the most common type which he used is </w:t>
      </w:r>
      <w:r w:rsidRPr="00781F2A">
        <w:rPr>
          <w:i/>
        </w:rPr>
        <w:t>irony</w:t>
      </w:r>
      <w:r w:rsidR="00745134" w:rsidRPr="00745134">
        <w:t xml:space="preserve">, </w:t>
      </w:r>
      <w:r w:rsidRPr="00781F2A">
        <w:t>i.e.</w:t>
      </w:r>
      <w:r w:rsidR="00745134" w:rsidRPr="00745134">
        <w:t xml:space="preserve">, </w:t>
      </w:r>
      <w:r w:rsidRPr="00781F2A">
        <w:t>a holding up to public view of either vice or folly</w:t>
      </w:r>
      <w:r w:rsidR="00745134" w:rsidRPr="00745134">
        <w:t xml:space="preserve">, </w:t>
      </w:r>
      <w:r w:rsidRPr="00781F2A">
        <w:t>but without a note of bitterness or the attempt to harm. The ironical is always marked with a subtle sharpness of insight</w:t>
      </w:r>
      <w:r w:rsidR="00745134" w:rsidRPr="00745134">
        <w:t xml:space="preserve">, </w:t>
      </w:r>
      <w:r w:rsidRPr="00781F2A">
        <w:t xml:space="preserve">free from the desire to wound. This is what distinguishes it most clearly from </w:t>
      </w:r>
      <w:r w:rsidRPr="00781F2A">
        <w:rPr>
          <w:i/>
        </w:rPr>
        <w:t>sarcasm</w:t>
      </w:r>
      <w:r w:rsidRPr="00781F2A">
        <w:t>. A number of examples can be assembled to illustrate this light [55] and delightful kind of humor. Whereas sarcasm tends to be cutting</w:t>
      </w:r>
      <w:r w:rsidR="00745134" w:rsidRPr="00745134">
        <w:t xml:space="preserve">, </w:t>
      </w:r>
      <w:r w:rsidRPr="00781F2A">
        <w:t xml:space="preserve">irony may be playful.” (Trueblood </w:t>
      </w:r>
      <w:r w:rsidRPr="00781F2A">
        <w:rPr>
          <w:i/>
        </w:rPr>
        <w:t>Humor</w:t>
      </w:r>
      <w:r w:rsidRPr="00781F2A">
        <w:t xml:space="preserve"> 55-56)</w:t>
      </w:r>
    </w:p>
    <w:p w14:paraId="05BB49D2" w14:textId="77777777" w:rsidR="007A2AF5" w:rsidRPr="00781F2A" w:rsidRDefault="007A2AF5" w:rsidP="007A2AF5">
      <w:pPr>
        <w:numPr>
          <w:ilvl w:val="1"/>
          <w:numId w:val="13"/>
        </w:numPr>
      </w:pPr>
      <w:r w:rsidRPr="00781F2A">
        <w:t xml:space="preserve">“We are so familiar with irony of this character in Plato’s dialogues that “Socratic irony” is a term deeply embedded in our language.” (Trueblood </w:t>
      </w:r>
      <w:r w:rsidRPr="00781F2A">
        <w:rPr>
          <w:i/>
        </w:rPr>
        <w:t>Humor</w:t>
      </w:r>
      <w:r w:rsidRPr="00781F2A">
        <w:t xml:space="preserve"> 56)</w:t>
      </w:r>
    </w:p>
    <w:p w14:paraId="7D0BC2E5" w14:textId="77777777" w:rsidR="007A2AF5" w:rsidRPr="00781F2A" w:rsidRDefault="007A2AF5" w:rsidP="007A2AF5">
      <w:pPr>
        <w:numPr>
          <w:ilvl w:val="2"/>
          <w:numId w:val="13"/>
        </w:numPr>
      </w:pPr>
      <w:r w:rsidRPr="00781F2A">
        <w:t>“Socratic irony is feigned ignorance employed in such a way as to draw out and finally to confound an antagonist</w:t>
      </w:r>
      <w:r w:rsidR="00745134" w:rsidRPr="00745134">
        <w:t xml:space="preserve">, </w:t>
      </w:r>
      <w:r w:rsidRPr="00781F2A">
        <w:t xml:space="preserve">though frequently the antagonist is not aware of what is happening to him.” (Trueblood </w:t>
      </w:r>
      <w:r w:rsidRPr="00781F2A">
        <w:rPr>
          <w:i/>
        </w:rPr>
        <w:t>Humor</w:t>
      </w:r>
      <w:r w:rsidRPr="00781F2A">
        <w:t xml:space="preserve"> 56)</w:t>
      </w:r>
    </w:p>
    <w:p w14:paraId="4740C194" w14:textId="77777777" w:rsidR="007A2AF5" w:rsidRPr="00781F2A" w:rsidRDefault="007A2AF5" w:rsidP="007A2AF5">
      <w:pPr>
        <w:numPr>
          <w:ilvl w:val="2"/>
          <w:numId w:val="13"/>
        </w:numPr>
      </w:pPr>
      <w:r w:rsidRPr="00781F2A">
        <w:t>“The irony of Socrates is best expressed in his humility</w:t>
      </w:r>
      <w:r w:rsidR="00745134" w:rsidRPr="00745134">
        <w:t xml:space="preserve">, </w:t>
      </w:r>
      <w:r w:rsidRPr="00781F2A">
        <w:t>either mock or real</w:t>
      </w:r>
      <w:r w:rsidR="00745134" w:rsidRPr="00745134">
        <w:t xml:space="preserve">, </w:t>
      </w:r>
      <w:r w:rsidRPr="00781F2A">
        <w:t>in which the teacher becomes</w:t>
      </w:r>
      <w:r w:rsidR="00745134" w:rsidRPr="00745134">
        <w:t xml:space="preserve">, </w:t>
      </w:r>
      <w:r w:rsidRPr="00781F2A">
        <w:t>at least for the moment</w:t>
      </w:r>
      <w:r w:rsidR="00745134" w:rsidRPr="00745134">
        <w:t xml:space="preserve">, </w:t>
      </w:r>
      <w:r w:rsidRPr="00781F2A">
        <w:t>the taught</w:t>
      </w:r>
      <w:r w:rsidR="00745134" w:rsidRPr="00745134">
        <w:t xml:space="preserve">, </w:t>
      </w:r>
      <w:r w:rsidRPr="00781F2A">
        <w:t>with Socrates exhibiting himself as eager to learn</w:t>
      </w:r>
      <w:r w:rsidR="00745134" w:rsidRPr="00745134">
        <w:t xml:space="preserve">, </w:t>
      </w:r>
      <w:r w:rsidRPr="00781F2A">
        <w:t>even from those who are patently stupid. Socrates</w:t>
      </w:r>
      <w:r w:rsidR="00745134" w:rsidRPr="00745134">
        <w:t xml:space="preserve">, </w:t>
      </w:r>
      <w:r w:rsidRPr="00781F2A">
        <w:t>at first</w:t>
      </w:r>
      <w:r w:rsidR="00745134" w:rsidRPr="00745134">
        <w:t xml:space="preserve">, </w:t>
      </w:r>
      <w:r w:rsidRPr="00781F2A">
        <w:t>had high hopes of learning from those of a scientific turn of mind</w:t>
      </w:r>
      <w:r w:rsidR="00745134" w:rsidRPr="00745134">
        <w:t xml:space="preserve">, </w:t>
      </w:r>
      <w:r w:rsidRPr="00781F2A">
        <w:t>but was progressively disappointed when they revealed their superficiality. This early disappointment led him</w:t>
      </w:r>
      <w:r w:rsidR="00745134" w:rsidRPr="00745134">
        <w:t xml:space="preserve">, </w:t>
      </w:r>
      <w:r w:rsidRPr="00781F2A">
        <w:t>as he humorously put it</w:t>
      </w:r>
      <w:r w:rsidR="00745134" w:rsidRPr="00745134">
        <w:t xml:space="preserve">, </w:t>
      </w:r>
      <w:r w:rsidRPr="00781F2A">
        <w:t>to conclude that he “had no head for the natural sciences.” One consequence of this ironic self-depreciation was Socrates’ decision to strike out on a line of investigation of his own</w:t>
      </w:r>
      <w:r w:rsidR="00745134" w:rsidRPr="00745134">
        <w:t xml:space="preserve">, </w:t>
      </w:r>
      <w:r w:rsidRPr="00781F2A">
        <w:t xml:space="preserve">a decision which has influenced the entire subsequent course of human thought.” (Trueblood </w:t>
      </w:r>
      <w:r w:rsidRPr="00781F2A">
        <w:rPr>
          <w:i/>
        </w:rPr>
        <w:t>Humor</w:t>
      </w:r>
      <w:r w:rsidRPr="00781F2A">
        <w:t xml:space="preserve"> 56)</w:t>
      </w:r>
    </w:p>
    <w:p w14:paraId="1A4F244F" w14:textId="77777777" w:rsidR="007A2AF5" w:rsidRPr="00781F2A" w:rsidRDefault="007A2AF5" w:rsidP="007A2AF5">
      <w:pPr>
        <w:numPr>
          <w:ilvl w:val="2"/>
          <w:numId w:val="13"/>
        </w:numPr>
      </w:pPr>
      <w:r w:rsidRPr="00781F2A">
        <w:t>“. . . irony is common to Socrates and to Christ . . . most of us agree with Justin Martyr that the famous Athenian</w:t>
      </w:r>
      <w:r w:rsidR="00745134" w:rsidRPr="00745134">
        <w:t xml:space="preserve">, </w:t>
      </w:r>
      <w:r w:rsidRPr="00781F2A">
        <w:t>who</w:t>
      </w:r>
      <w:r w:rsidR="00745134" w:rsidRPr="00745134">
        <w:t xml:space="preserve">, </w:t>
      </w:r>
      <w:r w:rsidRPr="00781F2A">
        <w:t>like Christ</w:t>
      </w:r>
      <w:r w:rsidR="00745134" w:rsidRPr="00745134">
        <w:t xml:space="preserve">, </w:t>
      </w:r>
      <w:r w:rsidRPr="00781F2A">
        <w:t>published nothing and whose execution was a victory</w:t>
      </w:r>
      <w:r w:rsidR="00745134" w:rsidRPr="00745134">
        <w:t xml:space="preserve">, </w:t>
      </w:r>
      <w:r w:rsidRPr="00781F2A">
        <w:t xml:space="preserve">was a Christian before Christ.” (Trueblood </w:t>
      </w:r>
      <w:r w:rsidRPr="00781F2A">
        <w:rPr>
          <w:i/>
        </w:rPr>
        <w:t>Humor</w:t>
      </w:r>
      <w:r w:rsidRPr="00781F2A">
        <w:t xml:space="preserve"> 57)</w:t>
      </w:r>
    </w:p>
    <w:p w14:paraId="6930A07F" w14:textId="77777777" w:rsidR="007A2AF5" w:rsidRPr="00781F2A" w:rsidRDefault="007A2AF5" w:rsidP="007A2AF5">
      <w:pPr>
        <w:numPr>
          <w:ilvl w:val="2"/>
          <w:numId w:val="13"/>
        </w:numPr>
      </w:pPr>
      <w:r w:rsidRPr="00781F2A">
        <w:t>“Christ</w:t>
      </w:r>
      <w:r w:rsidR="00745134" w:rsidRPr="00745134">
        <w:t xml:space="preserve">, </w:t>
      </w:r>
      <w:r w:rsidRPr="00781F2A">
        <w:t>so far as we know</w:t>
      </w:r>
      <w:r w:rsidR="00745134" w:rsidRPr="00745134">
        <w:t xml:space="preserve">, </w:t>
      </w:r>
      <w:r w:rsidRPr="00781F2A">
        <w:t>did not resemble Socrates by leading people along until the position under examination exhibited its own illogicality or inner absurdity</w:t>
      </w:r>
      <w:r w:rsidR="00745134" w:rsidRPr="00745134">
        <w:t xml:space="preserve">, </w:t>
      </w:r>
      <w:r w:rsidRPr="00781F2A">
        <w:t>but He did</w:t>
      </w:r>
      <w:r w:rsidR="00745134" w:rsidRPr="00745134">
        <w:t xml:space="preserve">, </w:t>
      </w:r>
      <w:r w:rsidRPr="00781F2A">
        <w:t>sometimes</w:t>
      </w:r>
      <w:r w:rsidR="00745134" w:rsidRPr="00745134">
        <w:t xml:space="preserve">, </w:t>
      </w:r>
      <w:r w:rsidRPr="00781F2A">
        <w:t xml:space="preserve">allow the logic of the situation to demonstrate itself by the use of the ironic question. . . .” (Trueblood </w:t>
      </w:r>
      <w:r w:rsidRPr="00781F2A">
        <w:rPr>
          <w:i/>
        </w:rPr>
        <w:t>Humor</w:t>
      </w:r>
      <w:r w:rsidRPr="00781F2A">
        <w:t xml:space="preserve"> 57)</w:t>
      </w:r>
    </w:p>
    <w:p w14:paraId="098A1204" w14:textId="77777777" w:rsidR="007A2AF5" w:rsidRPr="00781F2A" w:rsidRDefault="007A2AF5" w:rsidP="007A2AF5">
      <w:pPr>
        <w:numPr>
          <w:ilvl w:val="1"/>
          <w:numId w:val="13"/>
        </w:numPr>
      </w:pPr>
      <w:r w:rsidRPr="00781F2A">
        <w:t xml:space="preserve">Matt 7:16: Christ sometimes allowed “the logic of the situation to demonstrate itself by the use of the ironic question. . . . that any system is to be known primarily by its consequences is brought out by means of the question which requires no answer: “Are grapes </w:t>
      </w:r>
      <w:r w:rsidRPr="00781F2A">
        <w:lastRenderedPageBreak/>
        <w:t>gathered from thorns</w:t>
      </w:r>
      <w:r w:rsidR="00745134" w:rsidRPr="00745134">
        <w:t xml:space="preserve">, </w:t>
      </w:r>
      <w:r w:rsidRPr="00781F2A">
        <w:t xml:space="preserve">or figs from thistles?” (Matt. 7:16).” This is an ironic rhetorical question. (Trueblood </w:t>
      </w:r>
      <w:r w:rsidRPr="00781F2A">
        <w:rPr>
          <w:i/>
        </w:rPr>
        <w:t>Humor</w:t>
      </w:r>
      <w:r w:rsidRPr="00781F2A">
        <w:t xml:space="preserve"> 57)</w:t>
      </w:r>
    </w:p>
    <w:p w14:paraId="10E1C9D2" w14:textId="77777777" w:rsidR="007A2AF5" w:rsidRPr="00781F2A" w:rsidRDefault="007A2AF5" w:rsidP="007A2AF5">
      <w:pPr>
        <w:numPr>
          <w:ilvl w:val="1"/>
          <w:numId w:val="13"/>
        </w:numPr>
      </w:pPr>
      <w:r w:rsidRPr="00781F2A">
        <w:t>Matt 6:1-2</w:t>
      </w:r>
      <w:r w:rsidR="00745134" w:rsidRPr="00745134">
        <w:t xml:space="preserve">, </w:t>
      </w:r>
      <w:r w:rsidRPr="00781F2A">
        <w:t xml:space="preserve">“Beware of practicing your piety before others in order to be seen by them; for then you have no reward from your Father in heaven. </w:t>
      </w:r>
      <w:r w:rsidRPr="00781F2A">
        <w:rPr>
          <w:vertAlign w:val="superscript"/>
        </w:rPr>
        <w:t>2</w:t>
      </w:r>
      <w:r w:rsidRPr="00781F2A">
        <w:t>So whenever you give alms</w:t>
      </w:r>
      <w:r w:rsidR="00745134" w:rsidRPr="00745134">
        <w:t xml:space="preserve">, </w:t>
      </w:r>
      <w:r w:rsidRPr="00781F2A">
        <w:t>do not sound a trumpet before you</w:t>
      </w:r>
      <w:r w:rsidR="00745134" w:rsidRPr="00745134">
        <w:t xml:space="preserve">, </w:t>
      </w:r>
      <w:r w:rsidRPr="00781F2A">
        <w:t>as the hypocrites do in the synagogues and in the streets</w:t>
      </w:r>
      <w:r w:rsidR="00745134" w:rsidRPr="00745134">
        <w:t xml:space="preserve">, </w:t>
      </w:r>
      <w:r w:rsidRPr="00781F2A">
        <w:t>so that they may be praised by others. Truly I tell you</w:t>
      </w:r>
      <w:r w:rsidR="00745134" w:rsidRPr="00745134">
        <w:t xml:space="preserve">, </w:t>
      </w:r>
      <w:r w:rsidRPr="00781F2A">
        <w:t>they have received their reward.” “All this is very clear</w:t>
      </w:r>
      <w:r w:rsidR="00745134" w:rsidRPr="00745134">
        <w:t xml:space="preserve">, </w:t>
      </w:r>
      <w:r w:rsidRPr="00781F2A">
        <w:t>very straightforward</w:t>
      </w:r>
      <w:r w:rsidR="00745134" w:rsidRPr="00745134">
        <w:t xml:space="preserve">, </w:t>
      </w:r>
      <w:r w:rsidRPr="00781F2A">
        <w:t>and not really funny. . . . the humorous twist [is] the added line</w:t>
      </w:r>
      <w:r w:rsidR="00745134" w:rsidRPr="00745134">
        <w:t xml:space="preserve">, </w:t>
      </w:r>
      <w:r w:rsidRPr="00781F2A">
        <w:t>“They have their reward.” . . . Watch out what you want</w:t>
      </w:r>
      <w:r w:rsidR="00745134" w:rsidRPr="00745134">
        <w:t xml:space="preserve">, </w:t>
      </w:r>
      <w:r w:rsidRPr="00781F2A">
        <w:t>He seems to say</w:t>
      </w:r>
      <w:r w:rsidR="00745134" w:rsidRPr="00745134">
        <w:t xml:space="preserve">, </w:t>
      </w:r>
      <w:r w:rsidRPr="00781F2A">
        <w:t xml:space="preserve">for you are very likely to get it. Those interested in self-advertisement tend to be successful. The tragedy lies in their very success. Do you want status? It is not very hard to achieve.” (Trueblood </w:t>
      </w:r>
      <w:r w:rsidRPr="00781F2A">
        <w:rPr>
          <w:i/>
        </w:rPr>
        <w:t>Humor</w:t>
      </w:r>
      <w:r w:rsidRPr="00781F2A">
        <w:t xml:space="preserve"> 58)</w:t>
      </w:r>
    </w:p>
    <w:p w14:paraId="410830C4" w14:textId="77777777" w:rsidR="007A2AF5" w:rsidRPr="00781F2A" w:rsidRDefault="007A2AF5" w:rsidP="007A2AF5">
      <w:pPr>
        <w:numPr>
          <w:ilvl w:val="1"/>
          <w:numId w:val="13"/>
        </w:numPr>
      </w:pPr>
      <w:r w:rsidRPr="00781F2A">
        <w:t>Matt 6:16</w:t>
      </w:r>
      <w:r w:rsidR="00745134" w:rsidRPr="00745134">
        <w:t xml:space="preserve">, </w:t>
      </w:r>
      <w:r w:rsidRPr="00781F2A">
        <w:t>“And whenever you fast</w:t>
      </w:r>
      <w:r w:rsidR="00745134" w:rsidRPr="00745134">
        <w:t xml:space="preserve">, </w:t>
      </w:r>
      <w:r w:rsidRPr="00781F2A">
        <w:t>do not look dismal</w:t>
      </w:r>
      <w:r w:rsidR="00745134" w:rsidRPr="00745134">
        <w:t xml:space="preserve">, </w:t>
      </w:r>
      <w:r w:rsidRPr="00781F2A">
        <w:t>like the hypocrites</w:t>
      </w:r>
      <w:r w:rsidR="00745134" w:rsidRPr="00745134">
        <w:t xml:space="preserve">, </w:t>
      </w:r>
      <w:r w:rsidRPr="00781F2A">
        <w:t>for they disfigure their faces so as to show others that they are fasting. Truly I tell you</w:t>
      </w:r>
      <w:r w:rsidR="00745134" w:rsidRPr="00745134">
        <w:t xml:space="preserve">, </w:t>
      </w:r>
      <w:r w:rsidRPr="00781F2A">
        <w:t>they have received their reward.” This is about “those who suppose religion</w:t>
      </w:r>
      <w:r w:rsidR="00745134" w:rsidRPr="00745134">
        <w:t xml:space="preserve">, </w:t>
      </w:r>
      <w:r w:rsidRPr="00781F2A">
        <w:t>to be genuine</w:t>
      </w:r>
      <w:r w:rsidR="00745134" w:rsidRPr="00745134">
        <w:t xml:space="preserve">, </w:t>
      </w:r>
      <w:r w:rsidRPr="00781F2A">
        <w:t xml:space="preserve">has to be dull and sad . . . [Some people] try to look dismal and they have their reward: </w:t>
      </w:r>
      <w:r w:rsidRPr="00781F2A">
        <w:rPr>
          <w:i/>
        </w:rPr>
        <w:t>they succeed</w:t>
      </w:r>
      <w:r w:rsidRPr="00781F2A">
        <w:t xml:space="preserve">!” (Trueblood </w:t>
      </w:r>
      <w:r w:rsidRPr="00781F2A">
        <w:rPr>
          <w:i/>
        </w:rPr>
        <w:t>Humor</w:t>
      </w:r>
      <w:r w:rsidRPr="00781F2A">
        <w:t xml:space="preserve"> 58)</w:t>
      </w:r>
    </w:p>
    <w:p w14:paraId="7243A0DF" w14:textId="77777777" w:rsidR="007A2AF5" w:rsidRPr="00781F2A" w:rsidRDefault="007A2AF5" w:rsidP="007A2AF5">
      <w:pPr>
        <w:numPr>
          <w:ilvl w:val="1"/>
          <w:numId w:val="13"/>
        </w:numPr>
      </w:pPr>
      <w:r w:rsidRPr="00781F2A">
        <w:t>Luke 7:24-26</w:t>
      </w:r>
      <w:r w:rsidR="00745134" w:rsidRPr="00745134">
        <w:t xml:space="preserve">, </w:t>
      </w:r>
      <w:r w:rsidRPr="00781F2A">
        <w:t>“When John’s messengers had gone</w:t>
      </w:r>
      <w:r w:rsidR="00745134" w:rsidRPr="00745134">
        <w:t xml:space="preserve">, </w:t>
      </w:r>
      <w:r w:rsidRPr="00781F2A">
        <w:t xml:space="preserve">Jesus began to speak to the crowds about John: “What did you go out into the wilderness to look at? A reed shaken by the wind? </w:t>
      </w:r>
      <w:r w:rsidRPr="00781F2A">
        <w:rPr>
          <w:vertAlign w:val="superscript"/>
        </w:rPr>
        <w:t>25</w:t>
      </w:r>
      <w:r w:rsidRPr="00781F2A">
        <w:t>What then did you go out to see? Someone dressed in soft robes? Look</w:t>
      </w:r>
      <w:r w:rsidR="00745134" w:rsidRPr="00745134">
        <w:t xml:space="preserve">, </w:t>
      </w:r>
      <w:r w:rsidRPr="00781F2A">
        <w:t xml:space="preserve">those who put on fine clothing and live in luxury are in royal palaces. </w:t>
      </w:r>
      <w:r w:rsidRPr="00781F2A">
        <w:rPr>
          <w:vertAlign w:val="superscript"/>
        </w:rPr>
        <w:t>26</w:t>
      </w:r>
      <w:r w:rsidRPr="00781F2A">
        <w:t>What then did you go out to see? A prophet? Yes</w:t>
      </w:r>
      <w:r w:rsidR="00745134" w:rsidRPr="00745134">
        <w:t xml:space="preserve">, </w:t>
      </w:r>
      <w:r w:rsidRPr="00781F2A">
        <w:t>I tell you</w:t>
      </w:r>
      <w:r w:rsidR="00745134" w:rsidRPr="00745134">
        <w:t xml:space="preserve">, </w:t>
      </w:r>
      <w:r w:rsidRPr="00781F2A">
        <w:t>and more than a prophet.” “One of the best examples of irony concerns John the Baptist . . . Christ asked</w:t>
      </w:r>
      <w:r w:rsidR="00745134" w:rsidRPr="00745134">
        <w:t xml:space="preserve">, </w:t>
      </w:r>
      <w:r w:rsidRPr="00781F2A">
        <w:t>teasingly</w:t>
      </w:r>
      <w:r w:rsidR="00745134" w:rsidRPr="00745134">
        <w:t xml:space="preserve">, </w:t>
      </w:r>
      <w:r w:rsidRPr="00781F2A">
        <w:t>what it was that they expected (Luke 7:24-26). You object to his sternness and Puritanical teaching</w:t>
      </w:r>
      <w:r w:rsidR="00745134" w:rsidRPr="00745134">
        <w:t xml:space="preserve">, </w:t>
      </w:r>
      <w:r w:rsidRPr="00781F2A">
        <w:t>do you? Well</w:t>
      </w:r>
      <w:r w:rsidR="00745134" w:rsidRPr="00745134">
        <w:t xml:space="preserve">, </w:t>
      </w:r>
      <w:r w:rsidRPr="00781F2A">
        <w:t>what did you expect? Did you think you would see a Herod? Did you suppose you would [58] meet a man in the wilderness with fine clothing and living luxuriously? Such is a paraphrase of His question</w:t>
      </w:r>
      <w:r w:rsidR="00745134" w:rsidRPr="00745134">
        <w:t xml:space="preserve">, </w:t>
      </w:r>
      <w:r w:rsidRPr="00781F2A">
        <w:t xml:space="preserve">a question which must have made His hearers realize the absurdity of their criticism.” (Trueblood </w:t>
      </w:r>
      <w:r w:rsidRPr="00781F2A">
        <w:rPr>
          <w:i/>
        </w:rPr>
        <w:t>Humor</w:t>
      </w:r>
      <w:r w:rsidRPr="00781F2A">
        <w:t xml:space="preserve"> 59)</w:t>
      </w:r>
    </w:p>
    <w:p w14:paraId="277F8AC4" w14:textId="77777777" w:rsidR="007A2AF5" w:rsidRPr="00781F2A" w:rsidRDefault="007A2AF5" w:rsidP="007A2AF5">
      <w:pPr>
        <w:numPr>
          <w:ilvl w:val="1"/>
          <w:numId w:val="13"/>
        </w:numPr>
      </w:pPr>
      <w:r w:rsidRPr="00781F2A">
        <w:t>Luke 12:22</w:t>
      </w:r>
      <w:r w:rsidR="00745134" w:rsidRPr="00745134">
        <w:t xml:space="preserve">, </w:t>
      </w:r>
      <w:r w:rsidRPr="00781F2A">
        <w:t>“do not worry about your life</w:t>
      </w:r>
      <w:r w:rsidR="00745134" w:rsidRPr="00745134">
        <w:t xml:space="preserve">, </w:t>
      </w:r>
      <w:r w:rsidRPr="00781F2A">
        <w:t>what you will eat</w:t>
      </w:r>
      <w:r w:rsidR="00745134" w:rsidRPr="00745134">
        <w:t xml:space="preserve">, </w:t>
      </w:r>
      <w:r w:rsidRPr="00781F2A">
        <w:t>or about your body</w:t>
      </w:r>
      <w:r w:rsidR="00745134" w:rsidRPr="00745134">
        <w:t xml:space="preserve">, </w:t>
      </w:r>
      <w:r w:rsidRPr="00781F2A">
        <w:t>what you will wear.” Luke 12:22 is “a warning against anxiety and overconcern for the future</w:t>
      </w:r>
      <w:r w:rsidR="00745134" w:rsidRPr="00745134">
        <w:t xml:space="preserve">, </w:t>
      </w:r>
      <w:r w:rsidRPr="00781F2A">
        <w:t>with a consequent neglect of the present. . . . nobody can survive in the modern world without making engagements and participating in some forms of planning. A radical literalism would prohibit laying in food for the winter</w:t>
      </w:r>
      <w:r w:rsidR="00745134" w:rsidRPr="00745134">
        <w:t xml:space="preserve">, </w:t>
      </w:r>
      <w:r w:rsidRPr="00781F2A">
        <w:t>as even the squirrels do. . . . He is warning</w:t>
      </w:r>
      <w:r w:rsidR="00745134" w:rsidRPr="00745134">
        <w:t xml:space="preserve">, </w:t>
      </w:r>
      <w:r w:rsidRPr="00781F2A">
        <w:t>by His sly exaggeration</w:t>
      </w:r>
      <w:r w:rsidR="00745134" w:rsidRPr="00745134">
        <w:t xml:space="preserve">, </w:t>
      </w:r>
      <w:r w:rsidRPr="00781F2A">
        <w:t xml:space="preserve">against overdoing a good thing.” (Trueblood </w:t>
      </w:r>
      <w:r w:rsidRPr="00781F2A">
        <w:rPr>
          <w:i/>
        </w:rPr>
        <w:t>Humor</w:t>
      </w:r>
      <w:r w:rsidRPr="00781F2A">
        <w:t xml:space="preserve"> 59)</w:t>
      </w:r>
    </w:p>
    <w:p w14:paraId="62FB4F80" w14:textId="77777777" w:rsidR="007A2AF5" w:rsidRPr="00781F2A" w:rsidRDefault="007A2AF5" w:rsidP="007A2AF5">
      <w:pPr>
        <w:numPr>
          <w:ilvl w:val="1"/>
          <w:numId w:val="13"/>
        </w:numPr>
      </w:pPr>
      <w:r w:rsidRPr="00781F2A">
        <w:t>Matt 6:34</w:t>
      </w:r>
      <w:r w:rsidR="00745134" w:rsidRPr="00745134">
        <w:t xml:space="preserve">, </w:t>
      </w:r>
      <w:r w:rsidRPr="00781F2A">
        <w:t>“So do not worry about tomorrow</w:t>
      </w:r>
      <w:r w:rsidR="00745134" w:rsidRPr="00745134">
        <w:t xml:space="preserve">, </w:t>
      </w:r>
      <w:r w:rsidRPr="00781F2A">
        <w:t>for tomorrow will bring worries of its own. Today’s trouble is enough for today.” “With this [Luke 12:22] we may associate the terse advice to take no thought for the morrow</w:t>
      </w:r>
      <w:r w:rsidR="00745134" w:rsidRPr="00745134">
        <w:t xml:space="preserve">, </w:t>
      </w:r>
      <w:r w:rsidRPr="00781F2A">
        <w:t>for the morrow will take care of itself. The climactic line is to the effect that the evil of any particular day is wholly adequate</w:t>
      </w:r>
      <w:r w:rsidR="00745134" w:rsidRPr="00745134">
        <w:t xml:space="preserve">, </w:t>
      </w:r>
      <w:r w:rsidRPr="00781F2A">
        <w:t xml:space="preserve">without borrowing more:” Matt 6:34. (Trueblood </w:t>
      </w:r>
      <w:r w:rsidRPr="00781F2A">
        <w:rPr>
          <w:i/>
        </w:rPr>
        <w:t>Humor</w:t>
      </w:r>
      <w:r w:rsidRPr="00781F2A">
        <w:t xml:space="preserve"> 59)</w:t>
      </w:r>
    </w:p>
    <w:p w14:paraId="5E25DA95" w14:textId="77777777" w:rsidR="007A2AF5" w:rsidRPr="00781F2A" w:rsidRDefault="007A2AF5" w:rsidP="007A2AF5">
      <w:pPr>
        <w:numPr>
          <w:ilvl w:val="1"/>
          <w:numId w:val="13"/>
        </w:numPr>
        <w:rPr>
          <w:sz w:val="20"/>
        </w:rPr>
      </w:pPr>
      <w:r w:rsidRPr="00781F2A">
        <w:rPr>
          <w:sz w:val="20"/>
        </w:rPr>
        <w:t>Matt 7:1</w:t>
      </w:r>
      <w:r w:rsidR="00745134" w:rsidRPr="00745134">
        <w:rPr>
          <w:sz w:val="20"/>
        </w:rPr>
        <w:t xml:space="preserve">, </w:t>
      </w:r>
      <w:r w:rsidRPr="00781F2A">
        <w:rPr>
          <w:sz w:val="20"/>
        </w:rPr>
        <w:t>Luke 6:37</w:t>
      </w:r>
      <w:r w:rsidR="00745134" w:rsidRPr="00745134">
        <w:rPr>
          <w:sz w:val="20"/>
        </w:rPr>
        <w:t xml:space="preserve">, </w:t>
      </w:r>
      <w:r w:rsidRPr="00781F2A">
        <w:rPr>
          <w:sz w:val="20"/>
        </w:rPr>
        <w:t>“Do not judge . . .”</w:t>
      </w:r>
    </w:p>
    <w:p w14:paraId="6D3F7459" w14:textId="77777777" w:rsidR="007A2AF5" w:rsidRPr="00781F2A" w:rsidRDefault="007A2AF5" w:rsidP="007A2AF5">
      <w:pPr>
        <w:numPr>
          <w:ilvl w:val="2"/>
          <w:numId w:val="13"/>
        </w:numPr>
      </w:pPr>
      <w:r w:rsidRPr="00781F2A">
        <w:t>“It is obvious that men must judge! If we give up judgment we give up almost everything which dignifies human life. [60] . . . Judgment may be mistaken and imperfect</w:t>
      </w:r>
      <w:r w:rsidR="00745134" w:rsidRPr="00745134">
        <w:t xml:space="preserve">, </w:t>
      </w:r>
      <w:r w:rsidRPr="00781F2A">
        <w:t>but the only alternative to it</w:t>
      </w:r>
      <w:r w:rsidR="00745134" w:rsidRPr="00745134">
        <w:t xml:space="preserve">, </w:t>
      </w:r>
      <w:r w:rsidRPr="00781F2A">
        <w:t>viz.</w:t>
      </w:r>
      <w:r w:rsidR="00745134" w:rsidRPr="00745134">
        <w:t xml:space="preserve">, </w:t>
      </w:r>
      <w:r w:rsidRPr="00781F2A">
        <w:t>the refusal to judge at all</w:t>
      </w:r>
      <w:r w:rsidR="00745134" w:rsidRPr="00745134">
        <w:t xml:space="preserve">, </w:t>
      </w:r>
      <w:r w:rsidRPr="00781F2A">
        <w:t>is manifestly worse. What then can Christ have meant? He is reported to have said</w:t>
      </w:r>
      <w:r w:rsidR="00745134" w:rsidRPr="00745134">
        <w:t xml:space="preserve">, </w:t>
      </w:r>
      <w:r w:rsidRPr="00781F2A">
        <w:t>“Judge not</w:t>
      </w:r>
      <w:r w:rsidR="00745134" w:rsidRPr="00745134">
        <w:t xml:space="preserve">, </w:t>
      </w:r>
      <w:r w:rsidRPr="00781F2A">
        <w:t xml:space="preserve">that you be not </w:t>
      </w:r>
      <w:r w:rsidRPr="00781F2A">
        <w:lastRenderedPageBreak/>
        <w:t>judged. For with the judgment you pronounce you will be judged” (Matt. 7:1</w:t>
      </w:r>
      <w:r w:rsidR="00745134" w:rsidRPr="00745134">
        <w:t xml:space="preserve">, </w:t>
      </w:r>
      <w:r w:rsidRPr="00781F2A">
        <w:t>2). . . . People will apply to you the standard which you apply to others</w:t>
      </w:r>
      <w:r w:rsidR="00745134" w:rsidRPr="00745134">
        <w:t xml:space="preserve">, </w:t>
      </w:r>
      <w:r w:rsidRPr="00781F2A">
        <w:t>and so</w:t>
      </w:r>
      <w:r w:rsidR="00745134" w:rsidRPr="00745134">
        <w:t xml:space="preserve">, </w:t>
      </w:r>
      <w:r w:rsidRPr="00781F2A">
        <w:t>indeed</w:t>
      </w:r>
      <w:r w:rsidR="00745134" w:rsidRPr="00745134">
        <w:t xml:space="preserve">, </w:t>
      </w:r>
      <w:r w:rsidRPr="00781F2A">
        <w:t>they ought to do. . . . [Christ is saying</w:t>
      </w:r>
      <w:r w:rsidR="00745134" w:rsidRPr="00745134">
        <w:t>,</w:t>
      </w:r>
      <w:r w:rsidRPr="00781F2A">
        <w:t xml:space="preserve">] “an ethically honest man will never make an exception of himself. It is intrinsic to any moral order that every judgment is a self-judgment.”” (Trueblood </w:t>
      </w:r>
      <w:r w:rsidRPr="00781F2A">
        <w:rPr>
          <w:i/>
        </w:rPr>
        <w:t>Humor</w:t>
      </w:r>
      <w:r w:rsidRPr="00781F2A">
        <w:t xml:space="preserve"> 61)</w:t>
      </w:r>
    </w:p>
    <w:p w14:paraId="365F5B97" w14:textId="77777777" w:rsidR="007A2AF5" w:rsidRPr="00781F2A" w:rsidRDefault="007A2AF5" w:rsidP="007A2AF5">
      <w:pPr>
        <w:numPr>
          <w:ilvl w:val="2"/>
          <w:numId w:val="13"/>
        </w:numPr>
      </w:pPr>
      <w:r w:rsidRPr="00781F2A">
        <w:t>“If this paraphrase is at all correct</w:t>
      </w:r>
      <w:r w:rsidR="00745134" w:rsidRPr="00745134">
        <w:t xml:space="preserve">, </w:t>
      </w:r>
      <w:r w:rsidRPr="00781F2A">
        <w:t>we have here one of the [61] most vivid examples of that kind of irony in which the intended implication is the exact opposite of the literal sense. What we have</w:t>
      </w:r>
      <w:r w:rsidR="00745134" w:rsidRPr="00745134">
        <w:t xml:space="preserve">, </w:t>
      </w:r>
      <w:r w:rsidRPr="00781F2A">
        <w:t>in reality</w:t>
      </w:r>
      <w:r w:rsidR="00745134" w:rsidRPr="00745134">
        <w:t xml:space="preserve">, </w:t>
      </w:r>
      <w:r w:rsidRPr="00781F2A">
        <w:t>is not the categorical command never to render judgment</w:t>
      </w:r>
      <w:r w:rsidR="00745134" w:rsidRPr="00745134">
        <w:t xml:space="preserve">, </w:t>
      </w:r>
      <w:r w:rsidRPr="00781F2A">
        <w:t>a command which</w:t>
      </w:r>
      <w:r w:rsidR="00745134" w:rsidRPr="00745134">
        <w:t xml:space="preserve">, </w:t>
      </w:r>
      <w:r w:rsidRPr="00781F2A">
        <w:t>if obeyed</w:t>
      </w:r>
      <w:r w:rsidR="00745134" w:rsidRPr="00745134">
        <w:t xml:space="preserve">, </w:t>
      </w:r>
      <w:r w:rsidRPr="00781F2A">
        <w:t>would destroy all that is best in human life. What we have</w:t>
      </w:r>
      <w:r w:rsidR="00745134" w:rsidRPr="00745134">
        <w:t xml:space="preserve">, </w:t>
      </w:r>
      <w:r w:rsidRPr="00781F2A">
        <w:t>instead</w:t>
      </w:r>
      <w:r w:rsidR="00745134" w:rsidRPr="00745134">
        <w:t xml:space="preserve">, </w:t>
      </w:r>
      <w:r w:rsidRPr="00781F2A">
        <w:t>is the warning that if you want to avoid judgment on yourself</w:t>
      </w:r>
      <w:r w:rsidR="00745134" w:rsidRPr="00745134">
        <w:t xml:space="preserve">, </w:t>
      </w:r>
      <w:r w:rsidRPr="00781F2A">
        <w:t xml:space="preserve">you will have to do the </w:t>
      </w:r>
      <w:r w:rsidRPr="00781F2A">
        <w:rPr>
          <w:i/>
        </w:rPr>
        <w:t>impossible</w:t>
      </w:r>
      <w:r w:rsidR="00745134" w:rsidRPr="00745134">
        <w:t xml:space="preserve">, </w:t>
      </w:r>
      <w:r w:rsidRPr="00781F2A">
        <w:t>i.e.</w:t>
      </w:r>
      <w:r w:rsidR="00745134" w:rsidRPr="00745134">
        <w:t xml:space="preserve">, </w:t>
      </w:r>
      <w:r w:rsidRPr="00781F2A">
        <w:t xml:space="preserve">refuse to engage in any judgment at all. It is here that we find Christ’s humor at its subtlest and deepest.” (Trueblood </w:t>
      </w:r>
      <w:r w:rsidRPr="00781F2A">
        <w:rPr>
          <w:i/>
        </w:rPr>
        <w:t>Humor</w:t>
      </w:r>
      <w:r w:rsidRPr="00781F2A">
        <w:t xml:space="preserve"> 61-62)</w:t>
      </w:r>
    </w:p>
    <w:p w14:paraId="03498102" w14:textId="77777777" w:rsidR="007A2AF5" w:rsidRPr="00781F2A" w:rsidRDefault="007A2AF5" w:rsidP="007A2AF5">
      <w:pPr>
        <w:numPr>
          <w:ilvl w:val="1"/>
          <w:numId w:val="13"/>
        </w:numPr>
      </w:pPr>
      <w:r w:rsidRPr="00781F2A">
        <w:t>Matt 24:28</w:t>
      </w:r>
      <w:r w:rsidR="00745134" w:rsidRPr="00745134">
        <w:t xml:space="preserve">, </w:t>
      </w:r>
      <w:r w:rsidRPr="00781F2A">
        <w:t>“Wherever the corpse is</w:t>
      </w:r>
      <w:r w:rsidR="00745134" w:rsidRPr="00745134">
        <w:t xml:space="preserve">, </w:t>
      </w:r>
      <w:r w:rsidRPr="00781F2A">
        <w:t>there the vultures will gather.” “. . . the big gatherings mentioned in the Gospels obviously impressed the disciples. And</w:t>
      </w:r>
      <w:r w:rsidR="00745134" w:rsidRPr="00745134">
        <w:t xml:space="preserve">, </w:t>
      </w:r>
      <w:r w:rsidRPr="00781F2A">
        <w:t>of course</w:t>
      </w:r>
      <w:r w:rsidR="00745134" w:rsidRPr="00745134">
        <w:t xml:space="preserve">, </w:t>
      </w:r>
      <w:r w:rsidRPr="00781F2A">
        <w:t xml:space="preserve">these </w:t>
      </w:r>
      <w:r w:rsidRPr="00781F2A">
        <w:rPr>
          <w:i/>
        </w:rPr>
        <w:t>were</w:t>
      </w:r>
      <w:r w:rsidRPr="00781F2A">
        <w:t xml:space="preserve"> crowds. We read of five thousand men in the wilderness [Matt 14:21]. . . . He was forced to get into a boat in order to speak to those on the shore (Mark 4:1). However . . . Christ</w:t>
      </w:r>
      <w:r w:rsidR="00745134" w:rsidRPr="00745134">
        <w:t xml:space="preserve">, </w:t>
      </w:r>
      <w:r w:rsidRPr="00781F2A">
        <w:t>Himself</w:t>
      </w:r>
      <w:r w:rsidR="00745134" w:rsidRPr="00745134">
        <w:t xml:space="preserve">, </w:t>
      </w:r>
      <w:r w:rsidRPr="00781F2A">
        <w:t>was not overimpressed. He said</w:t>
      </w:r>
      <w:r w:rsidR="00745134" w:rsidRPr="00745134">
        <w:t xml:space="preserve">, </w:t>
      </w:r>
      <w:r w:rsidRPr="00781F2A">
        <w:t>possibly quoting a well-known aphorism</w:t>
      </w:r>
      <w:r w:rsidR="00745134" w:rsidRPr="00745134">
        <w:t xml:space="preserve">, </w:t>
      </w:r>
      <w:r w:rsidRPr="00781F2A">
        <w:t>“Wherever the corpse is</w:t>
      </w:r>
      <w:r w:rsidR="00745134" w:rsidRPr="00745134">
        <w:t xml:space="preserve">, </w:t>
      </w:r>
      <w:r w:rsidRPr="00781F2A">
        <w:t>there the vultures will gather” (Matt. 24:28</w:t>
      </w:r>
      <w:r w:rsidR="00745134" w:rsidRPr="00745134">
        <w:t xml:space="preserve">, </w:t>
      </w:r>
      <w:r w:rsidRPr="00781F2A">
        <w:rPr>
          <w:smallCaps/>
        </w:rPr>
        <w:t>n.e.b.</w:t>
      </w:r>
      <w:r w:rsidRPr="00781F2A">
        <w:t>). In short</w:t>
      </w:r>
      <w:r w:rsidR="00745134" w:rsidRPr="00745134">
        <w:t xml:space="preserve">, </w:t>
      </w:r>
      <w:r w:rsidRPr="00781F2A">
        <w:t xml:space="preserve">he recognized that [a crowd] </w:t>
      </w:r>
      <w:r w:rsidRPr="00781F2A">
        <w:rPr>
          <w:i/>
        </w:rPr>
        <w:t>may</w:t>
      </w:r>
      <w:r w:rsidRPr="00781F2A">
        <w:t xml:space="preserve"> mean something good</w:t>
      </w:r>
      <w:r w:rsidR="00745134" w:rsidRPr="00745134">
        <w:t xml:space="preserve">, </w:t>
      </w:r>
      <w:r w:rsidRPr="00781F2A">
        <w:t xml:space="preserve">and it may not.” (Trueblood </w:t>
      </w:r>
      <w:r w:rsidRPr="00781F2A">
        <w:rPr>
          <w:i/>
        </w:rPr>
        <w:t>Humor</w:t>
      </w:r>
      <w:r w:rsidRPr="00781F2A">
        <w:t xml:space="preserve"> 62)</w:t>
      </w:r>
    </w:p>
    <w:p w14:paraId="35E6D257" w14:textId="77777777" w:rsidR="007A2AF5" w:rsidRPr="00781F2A" w:rsidRDefault="007A2AF5" w:rsidP="007A2AF5">
      <w:pPr>
        <w:numPr>
          <w:ilvl w:val="1"/>
          <w:numId w:val="13"/>
        </w:numPr>
      </w:pPr>
      <w:r w:rsidRPr="00781F2A">
        <w:t>Mark 1:17</w:t>
      </w:r>
      <w:r w:rsidR="00745134" w:rsidRPr="00745134">
        <w:t xml:space="preserve">, </w:t>
      </w:r>
      <w:r w:rsidRPr="00781F2A">
        <w:t>“Follow me and I will make you fish for people.” Christ “reached these first recruits [Simon and Andrew] by a witty reference to their occupation. It is hard to think that they did not smile when He said</w:t>
      </w:r>
      <w:r w:rsidR="00745134" w:rsidRPr="00745134">
        <w:t xml:space="preserve">, </w:t>
      </w:r>
      <w:r w:rsidRPr="00781F2A">
        <w:t>“Follow me</w:t>
      </w:r>
      <w:r w:rsidR="00745134" w:rsidRPr="00745134">
        <w:t xml:space="preserve">, </w:t>
      </w:r>
      <w:r w:rsidRPr="00781F2A">
        <w:t>and I will make you fishers of men” (Mark 1:17). The term “fishers of men” has</w:t>
      </w:r>
      <w:r w:rsidR="00745134" w:rsidRPr="00745134">
        <w:t xml:space="preserve">, </w:t>
      </w:r>
      <w:r w:rsidRPr="00781F2A">
        <w:t>of course</w:t>
      </w:r>
      <w:r w:rsidR="00745134" w:rsidRPr="00745134">
        <w:t xml:space="preserve">, </w:t>
      </w:r>
      <w:r w:rsidRPr="00781F2A">
        <w:t>become so much a part of our total language that it is not striking to us</w:t>
      </w:r>
      <w:r w:rsidR="00745134" w:rsidRPr="00745134">
        <w:t xml:space="preserve">, </w:t>
      </w:r>
      <w:r w:rsidRPr="00781F2A">
        <w:t xml:space="preserve">but once it must have been.” (Trueblood </w:t>
      </w:r>
      <w:r w:rsidRPr="00781F2A">
        <w:rPr>
          <w:i/>
        </w:rPr>
        <w:t>Humor</w:t>
      </w:r>
      <w:r w:rsidRPr="00781F2A">
        <w:t xml:space="preserve"> 63)</w:t>
      </w:r>
    </w:p>
    <w:p w14:paraId="73201850" w14:textId="77777777" w:rsidR="007A2AF5" w:rsidRPr="00781F2A" w:rsidRDefault="007A2AF5" w:rsidP="007A2AF5">
      <w:pPr>
        <w:numPr>
          <w:ilvl w:val="1"/>
          <w:numId w:val="13"/>
        </w:numPr>
      </w:pPr>
      <w:r w:rsidRPr="00781F2A">
        <w:t>Matt 16:18</w:t>
      </w:r>
      <w:r w:rsidR="00745134" w:rsidRPr="00745134">
        <w:t xml:space="preserve">, </w:t>
      </w:r>
      <w:r w:rsidRPr="00781F2A">
        <w:t>“you are Peter</w:t>
      </w:r>
      <w:r w:rsidR="00745134" w:rsidRPr="00745134">
        <w:t xml:space="preserve">, </w:t>
      </w:r>
      <w:r w:rsidRPr="00781F2A">
        <w:t>and on this rock I will build my church</w:t>
      </w:r>
      <w:r w:rsidR="00745134" w:rsidRPr="00745134">
        <w:t xml:space="preserve">, </w:t>
      </w:r>
      <w:r w:rsidRPr="00781F2A">
        <w:t>and the gates of Hades will not prevail against it.”</w:t>
      </w:r>
    </w:p>
    <w:p w14:paraId="3151BB8F" w14:textId="77777777" w:rsidR="007A2AF5" w:rsidRPr="00781F2A" w:rsidRDefault="007A2AF5" w:rsidP="007A2AF5">
      <w:pPr>
        <w:numPr>
          <w:ilvl w:val="2"/>
          <w:numId w:val="13"/>
        </w:numPr>
      </w:pPr>
      <w:r w:rsidRPr="00781F2A">
        <w:t>“Peter got his nickname . . . “Rocky” and the name stuck. The paradox is obvious</w:t>
      </w:r>
      <w:r w:rsidR="00745134" w:rsidRPr="00745134">
        <w:t xml:space="preserve">, </w:t>
      </w:r>
      <w:r w:rsidRPr="00781F2A">
        <w:t>for Simon was anything but stable or durable . . . No sooner did Simon receive his nickname</w:t>
      </w:r>
      <w:r w:rsidR="00745134" w:rsidRPr="00745134">
        <w:t xml:space="preserve">, </w:t>
      </w:r>
      <w:r w:rsidRPr="00781F2A">
        <w:t>Peter</w:t>
      </w:r>
      <w:r w:rsidR="00745134" w:rsidRPr="00745134">
        <w:t xml:space="preserve">, </w:t>
      </w:r>
      <w:r w:rsidRPr="00781F2A">
        <w:t xml:space="preserve">than he rejected his Master’s teaching and rebuked him . . . [He proved] himself to be both a liar and a coward at the time of the trial . . .” (Trueblood </w:t>
      </w:r>
      <w:r w:rsidRPr="00781F2A">
        <w:rPr>
          <w:i/>
        </w:rPr>
        <w:t>Humor</w:t>
      </w:r>
      <w:r w:rsidRPr="00781F2A">
        <w:t xml:space="preserve"> 63)</w:t>
      </w:r>
    </w:p>
    <w:p w14:paraId="27953897" w14:textId="77777777" w:rsidR="007A2AF5" w:rsidRPr="00781F2A" w:rsidRDefault="007A2AF5" w:rsidP="007A2AF5">
      <w:pPr>
        <w:numPr>
          <w:ilvl w:val="2"/>
          <w:numId w:val="13"/>
        </w:numPr>
      </w:pPr>
      <w:r w:rsidRPr="00781F2A">
        <w:t>“Here is paradox on paradox . . . Jesus saw more in Simon and the other inadequate men than met the eye. The humorous nickname “Rocky” was a prediction of future stability . . . At the moment</w:t>
      </w:r>
      <w:r w:rsidR="00745134" w:rsidRPr="00745134">
        <w:t xml:space="preserve">, </w:t>
      </w:r>
      <w:r w:rsidRPr="00781F2A">
        <w:t>it must have seemed like our practice of calling the fat man “Slim” and the tall man “Shorty.” But it was more than that. The very irony served a redemptive purpose</w:t>
      </w:r>
      <w:r w:rsidR="00745134" w:rsidRPr="00745134">
        <w:t xml:space="preserve">, </w:t>
      </w:r>
      <w:r w:rsidRPr="00781F2A">
        <w:t xml:space="preserve">in that the power of expectancy was demonstrated in the revolutionary result. . . . Peter he was not; but Peter he became!” (Trueblood </w:t>
      </w:r>
      <w:r w:rsidRPr="00781F2A">
        <w:rPr>
          <w:i/>
        </w:rPr>
        <w:t>Humor</w:t>
      </w:r>
      <w:r w:rsidRPr="00781F2A">
        <w:t xml:space="preserve"> 64)</w:t>
      </w:r>
    </w:p>
    <w:p w14:paraId="22A8B1F4" w14:textId="77777777" w:rsidR="007A2AF5" w:rsidRPr="00781F2A" w:rsidRDefault="007A2AF5" w:rsidP="007A2AF5">
      <w:pPr>
        <w:numPr>
          <w:ilvl w:val="1"/>
          <w:numId w:val="13"/>
        </w:numPr>
      </w:pPr>
      <w:r w:rsidRPr="00781F2A">
        <w:t xml:space="preserve">“In a few instances the irony becomes so exaggerated that it is really sarcastic. . . . Christ must have felt that the gravity of some problems required a sterner treatment.” </w:t>
      </w:r>
      <w:r w:rsidRPr="00781F2A">
        <w:lastRenderedPageBreak/>
        <w:t xml:space="preserve">(Trueblood </w:t>
      </w:r>
      <w:r w:rsidRPr="00781F2A">
        <w:rPr>
          <w:i/>
        </w:rPr>
        <w:t>Humor</w:t>
      </w:r>
      <w:r w:rsidRPr="00781F2A">
        <w:t xml:space="preserve"> 64)</w:t>
      </w:r>
    </w:p>
    <w:p w14:paraId="3CBFA0DA" w14:textId="77777777" w:rsidR="007A2AF5" w:rsidRPr="00781F2A" w:rsidRDefault="007A2AF5" w:rsidP="007A2AF5">
      <w:pPr>
        <w:numPr>
          <w:ilvl w:val="2"/>
          <w:numId w:val="13"/>
        </w:numPr>
      </w:pPr>
      <w:r w:rsidRPr="00781F2A">
        <w:t>Luke 16:17</w:t>
      </w:r>
      <w:r w:rsidR="00745134" w:rsidRPr="00745134">
        <w:t xml:space="preserve">, </w:t>
      </w:r>
      <w:r w:rsidRPr="00781F2A">
        <w:t>“But it is easier for heaven and earth to pass away</w:t>
      </w:r>
      <w:r w:rsidR="00745134" w:rsidRPr="00745134">
        <w:t xml:space="preserve">, </w:t>
      </w:r>
      <w:r w:rsidRPr="00781F2A">
        <w:t>than for one stroke of a letter in the law to be dropped.”</w:t>
      </w:r>
    </w:p>
    <w:p w14:paraId="1E8AA26A" w14:textId="77777777" w:rsidR="007A2AF5" w:rsidRPr="00781F2A" w:rsidRDefault="007A2AF5" w:rsidP="007A2AF5">
      <w:pPr>
        <w:numPr>
          <w:ilvl w:val="3"/>
          <w:numId w:val="13"/>
        </w:numPr>
      </w:pPr>
      <w:r w:rsidRPr="00781F2A">
        <w:t xml:space="preserve">“The upholders of the law . . . were more concerned with it than with [64] the whole of heaven and earth. The Pharisees could see the whole universe destroyed with more equanimity than they were able to muster if they witnessed hungry men rubbing out heads of wheat on the Sabbath . . .” (Trueblood </w:t>
      </w:r>
      <w:r w:rsidRPr="00781F2A">
        <w:rPr>
          <w:i/>
        </w:rPr>
        <w:t>Humor</w:t>
      </w:r>
      <w:r w:rsidRPr="00781F2A">
        <w:t xml:space="preserve"> 64-65)</w:t>
      </w:r>
    </w:p>
    <w:p w14:paraId="47858078" w14:textId="77777777" w:rsidR="007A2AF5" w:rsidRPr="00781F2A" w:rsidRDefault="007A2AF5" w:rsidP="007A2AF5">
      <w:pPr>
        <w:numPr>
          <w:ilvl w:val="3"/>
          <w:numId w:val="13"/>
        </w:numPr>
      </w:pPr>
      <w:r w:rsidRPr="00781F2A">
        <w:t xml:space="preserve">“Now the clear point is that Christ valued the world more than . . . the entire law. We know this [also] from His emphasis upon mercy rather than sacrifice.” (Trueblood </w:t>
      </w:r>
      <w:r w:rsidRPr="00781F2A">
        <w:rPr>
          <w:i/>
        </w:rPr>
        <w:t>Humor</w:t>
      </w:r>
      <w:r w:rsidRPr="00781F2A">
        <w:t xml:space="preserve"> 65)</w:t>
      </w:r>
    </w:p>
    <w:p w14:paraId="679E4BC4" w14:textId="77777777" w:rsidR="007A2AF5" w:rsidRPr="00781F2A" w:rsidRDefault="007A2AF5" w:rsidP="007A2AF5">
      <w:pPr>
        <w:numPr>
          <w:ilvl w:val="3"/>
          <w:numId w:val="13"/>
        </w:numPr>
      </w:pPr>
      <w:r w:rsidRPr="00781F2A">
        <w:t>“There is no evidence that the reporters of the pungent saying . . . understood it as a joke . . . The seriousness with which the remark was received is indicated by the form which it is given in Matthew. [Matt 5:18</w:t>
      </w:r>
      <w:r w:rsidR="00745134" w:rsidRPr="00745134">
        <w:t xml:space="preserve">, </w:t>
      </w:r>
      <w:r w:rsidRPr="00781F2A">
        <w:t>“For truly I tell you</w:t>
      </w:r>
      <w:r w:rsidR="00745134" w:rsidRPr="00745134">
        <w:t xml:space="preserve">, </w:t>
      </w:r>
      <w:r w:rsidRPr="00781F2A">
        <w:t>until heaven and earth pass away</w:t>
      </w:r>
      <w:r w:rsidR="00745134" w:rsidRPr="00745134">
        <w:t xml:space="preserve">, </w:t>
      </w:r>
      <w:r w:rsidRPr="00781F2A">
        <w:t>not one letter</w:t>
      </w:r>
      <w:r w:rsidR="00745134" w:rsidRPr="00745134">
        <w:t xml:space="preserve">, </w:t>
      </w:r>
      <w:r w:rsidRPr="00781F2A">
        <w:t>not one stroke of a letter</w:t>
      </w:r>
      <w:r w:rsidR="00745134" w:rsidRPr="00745134">
        <w:t xml:space="preserve">, </w:t>
      </w:r>
      <w:r w:rsidRPr="00781F2A">
        <w:t>will pass from the law until all is accomplished.”] If this was sober truth</w:t>
      </w:r>
      <w:r w:rsidR="00745134" w:rsidRPr="00745134">
        <w:t xml:space="preserve">, </w:t>
      </w:r>
      <w:r w:rsidRPr="00781F2A">
        <w:t xml:space="preserve">then we cannot avoid the conclusion that the early Christians who ceased to require circumcision and who rejected dietary laws were wholly wrong! If what Christ said was sober prose it was simply false! The only alternative solution is that He was joking.” (Trueblood </w:t>
      </w:r>
      <w:r w:rsidRPr="00781F2A">
        <w:rPr>
          <w:i/>
        </w:rPr>
        <w:t>Humor</w:t>
      </w:r>
      <w:r w:rsidRPr="00781F2A">
        <w:t xml:space="preserve"> 65)</w:t>
      </w:r>
    </w:p>
    <w:p w14:paraId="3ECD85AE" w14:textId="77777777" w:rsidR="007A2AF5" w:rsidRPr="00781F2A" w:rsidRDefault="007A2AF5" w:rsidP="007A2AF5">
      <w:pPr>
        <w:numPr>
          <w:ilvl w:val="1"/>
          <w:numId w:val="13"/>
        </w:numPr>
      </w:pPr>
      <w:r w:rsidRPr="00781F2A">
        <w:t>“. . . the main tenor of it [Christ’s teaching] was not that of prudence or of compromise. Indeed</w:t>
      </w:r>
      <w:r w:rsidR="00745134" w:rsidRPr="00745134">
        <w:t xml:space="preserve">, </w:t>
      </w:r>
      <w:r w:rsidRPr="00781F2A">
        <w:t>we are told that the deepest things are hidden from the wise and prudent</w:t>
      </w:r>
      <w:r w:rsidR="00745134" w:rsidRPr="00745134">
        <w:t xml:space="preserve">, </w:t>
      </w:r>
      <w:r w:rsidRPr="00781F2A">
        <w:t>i.e.</w:t>
      </w:r>
      <w:r w:rsidR="00745134" w:rsidRPr="00745134">
        <w:t xml:space="preserve">, </w:t>
      </w:r>
      <w:r w:rsidRPr="00781F2A">
        <w:t>the people who know how to look out for number one (Matt. 11:25 [“I thank you</w:t>
      </w:r>
      <w:r w:rsidR="00745134" w:rsidRPr="00745134">
        <w:t xml:space="preserve">, </w:t>
      </w:r>
      <w:r w:rsidRPr="00781F2A">
        <w:t>Father</w:t>
      </w:r>
      <w:r w:rsidR="00745134" w:rsidRPr="00745134">
        <w:t xml:space="preserve">, </w:t>
      </w:r>
      <w:r w:rsidRPr="00781F2A">
        <w:t>Lord of heaven and earth</w:t>
      </w:r>
      <w:r w:rsidR="00745134" w:rsidRPr="00745134">
        <w:t xml:space="preserve">, </w:t>
      </w:r>
      <w:r w:rsidRPr="00781F2A">
        <w:t xml:space="preserve">because you have hidden these things from the wise and the intelligent and have revealed them to infants”].” (Trueblood </w:t>
      </w:r>
      <w:r w:rsidRPr="00781F2A">
        <w:rPr>
          <w:i/>
        </w:rPr>
        <w:t>Humor</w:t>
      </w:r>
      <w:r w:rsidRPr="00781F2A">
        <w:t xml:space="preserve"> 66)</w:t>
      </w:r>
    </w:p>
    <w:p w14:paraId="6D8E3821" w14:textId="77777777" w:rsidR="007A2AF5" w:rsidRPr="00781F2A" w:rsidRDefault="007A2AF5" w:rsidP="007A2AF5">
      <w:pPr>
        <w:numPr>
          <w:ilvl w:val="1"/>
          <w:numId w:val="13"/>
        </w:numPr>
      </w:pPr>
      <w:r w:rsidRPr="00781F2A">
        <w:t>Luke 12:58-59</w:t>
      </w:r>
      <w:r w:rsidR="00745134" w:rsidRPr="00745134">
        <w:t xml:space="preserve">, </w:t>
      </w:r>
      <w:r w:rsidRPr="00781F2A">
        <w:t>“Thus</w:t>
      </w:r>
      <w:r w:rsidR="00745134" w:rsidRPr="00745134">
        <w:t xml:space="preserve">, </w:t>
      </w:r>
      <w:r w:rsidRPr="00781F2A">
        <w:t>when you go with your accuser before a magistrate</w:t>
      </w:r>
      <w:r w:rsidR="00745134" w:rsidRPr="00745134">
        <w:t xml:space="preserve">, </w:t>
      </w:r>
      <w:r w:rsidRPr="00781F2A">
        <w:t>on the way make an effort to settle the case</w:t>
      </w:r>
      <w:r w:rsidR="00745134" w:rsidRPr="00745134">
        <w:t xml:space="preserve">, </w:t>
      </w:r>
      <w:r w:rsidRPr="00781F2A">
        <w:t>or you may be dragged before the judge</w:t>
      </w:r>
      <w:r w:rsidR="00745134" w:rsidRPr="00745134">
        <w:t xml:space="preserve">, </w:t>
      </w:r>
      <w:r w:rsidRPr="00781F2A">
        <w:t>and the judge hand you over to the officer</w:t>
      </w:r>
      <w:r w:rsidR="00745134" w:rsidRPr="00745134">
        <w:t xml:space="preserve">, </w:t>
      </w:r>
      <w:r w:rsidRPr="00781F2A">
        <w:t xml:space="preserve">and the officer throw you in prison. </w:t>
      </w:r>
      <w:r w:rsidRPr="00781F2A">
        <w:rPr>
          <w:vertAlign w:val="superscript"/>
        </w:rPr>
        <w:t>59</w:t>
      </w:r>
      <w:r w:rsidRPr="00781F2A">
        <w:t>I tell you</w:t>
      </w:r>
      <w:r w:rsidR="00745134" w:rsidRPr="00745134">
        <w:t xml:space="preserve">, </w:t>
      </w:r>
      <w:r w:rsidRPr="00781F2A">
        <w:t>you will never get out until you have paid the very last penny.”</w:t>
      </w:r>
    </w:p>
    <w:p w14:paraId="040C349D" w14:textId="77777777" w:rsidR="007A2AF5" w:rsidRPr="00781F2A" w:rsidRDefault="007A2AF5" w:rsidP="007A2AF5">
      <w:pPr>
        <w:numPr>
          <w:ilvl w:val="2"/>
          <w:numId w:val="13"/>
        </w:numPr>
      </w:pPr>
      <w:r w:rsidRPr="00781F2A">
        <w:t>“Here is a picture of the clear miscarriage of justice which must have been all too familiar to Christ’s original hearers. The rude fishermen . . . knew what it was to have the last copper exacted</w:t>
      </w:r>
      <w:r w:rsidR="00745134" w:rsidRPr="00745134">
        <w:t xml:space="preserve">, </w:t>
      </w:r>
      <w:r w:rsidRPr="00781F2A">
        <w:t xml:space="preserve">even though the offense was minor or even though the charge was unjust.” (Trueblood </w:t>
      </w:r>
      <w:r w:rsidRPr="00781F2A">
        <w:rPr>
          <w:i/>
        </w:rPr>
        <w:t>Humor</w:t>
      </w:r>
      <w:r w:rsidRPr="00781F2A">
        <w:t xml:space="preserve"> 66)</w:t>
      </w:r>
    </w:p>
    <w:p w14:paraId="634B30CB" w14:textId="77777777" w:rsidR="007A2AF5" w:rsidRPr="00781F2A" w:rsidRDefault="007A2AF5" w:rsidP="007A2AF5">
      <w:pPr>
        <w:numPr>
          <w:ilvl w:val="2"/>
          <w:numId w:val="13"/>
        </w:numPr>
      </w:pPr>
      <w:r w:rsidRPr="00781F2A">
        <w:t>“What Christ seems to be advocating is a clever deal or a bribe. Pay off your accuser or fix it up with him somehow</w:t>
      </w:r>
      <w:r w:rsidR="00745134" w:rsidRPr="00745134">
        <w:t xml:space="preserve">, </w:t>
      </w:r>
      <w:r w:rsidRPr="00781F2A">
        <w:t>regardless of justice! Translated into our language</w:t>
      </w:r>
      <w:r w:rsidR="00745134" w:rsidRPr="00745134">
        <w:t xml:space="preserve">, </w:t>
      </w:r>
      <w:r w:rsidRPr="00781F2A">
        <w:t>“It may prove cheaper to pay the officer than to pay the court</w:t>
      </w:r>
      <w:r w:rsidR="00745134" w:rsidRPr="00745134">
        <w:t xml:space="preserve">, </w:t>
      </w:r>
      <w:r w:rsidRPr="00781F2A">
        <w:t>so why not try?” . . . If this be humor</w:t>
      </w:r>
      <w:r w:rsidR="00745134" w:rsidRPr="00745134">
        <w:t xml:space="preserve">, </w:t>
      </w:r>
      <w:r w:rsidRPr="00781F2A">
        <w:t>it is humor with an acid touch. . . . But that the prudential advice is sarcastic is indicated by the fact that it [66] is preceded immediately by a vivid query completely at variance with the acceptance of mere prudential advice [Luke 12:57</w:t>
      </w:r>
      <w:r w:rsidR="00745134" w:rsidRPr="00745134">
        <w:t xml:space="preserve">, </w:t>
      </w:r>
      <w:r w:rsidRPr="00781F2A">
        <w:t xml:space="preserve">“And why do you not judge for yourselves what is right?”]. Here is the antithesis of supine accommodation to unjust treatment.” (Trueblood </w:t>
      </w:r>
      <w:r w:rsidRPr="00781F2A">
        <w:rPr>
          <w:i/>
        </w:rPr>
        <w:t>Humor</w:t>
      </w:r>
      <w:r w:rsidRPr="00781F2A">
        <w:t xml:space="preserve"> 67)</w:t>
      </w:r>
    </w:p>
    <w:p w14:paraId="569BB9B5" w14:textId="77777777" w:rsidR="007A2AF5" w:rsidRPr="00781F2A" w:rsidRDefault="007A2AF5" w:rsidP="007A2AF5"/>
    <w:p w14:paraId="2F30260D" w14:textId="77777777" w:rsidR="007A2AF5" w:rsidRPr="00781F2A" w:rsidRDefault="007A2AF5" w:rsidP="007A2AF5">
      <w:pPr>
        <w:numPr>
          <w:ilvl w:val="0"/>
          <w:numId w:val="13"/>
        </w:numPr>
      </w:pPr>
      <w:r w:rsidRPr="00781F2A">
        <w:rPr>
          <w:b/>
        </w:rPr>
        <w:t>the strategy of laughter</w:t>
      </w:r>
    </w:p>
    <w:p w14:paraId="65309DA2" w14:textId="77777777" w:rsidR="007A2AF5" w:rsidRPr="00781F2A" w:rsidRDefault="007A2AF5" w:rsidP="007A2AF5">
      <w:pPr>
        <w:numPr>
          <w:ilvl w:val="1"/>
          <w:numId w:val="13"/>
        </w:numPr>
      </w:pPr>
      <w:r w:rsidRPr="00781F2A">
        <w:t>Matt 10:34</w:t>
      </w:r>
      <w:r w:rsidR="00745134" w:rsidRPr="00745134">
        <w:t xml:space="preserve">, </w:t>
      </w:r>
      <w:r w:rsidRPr="00781F2A">
        <w:t xml:space="preserve">“Do not think that I have come to bring peace to the earth; I have not come to </w:t>
      </w:r>
      <w:r w:rsidRPr="00781F2A">
        <w:lastRenderedPageBreak/>
        <w:t>bring peace</w:t>
      </w:r>
      <w:r w:rsidR="00745134" w:rsidRPr="00745134">
        <w:t xml:space="preserve">, </w:t>
      </w:r>
      <w:r w:rsidRPr="00781F2A">
        <w:t>but a sword.” Luke adds (12:51)</w:t>
      </w:r>
      <w:r w:rsidR="00745134" w:rsidRPr="00745134">
        <w:t xml:space="preserve">, </w:t>
      </w:r>
      <w:r w:rsidRPr="00781F2A">
        <w:t>“Do you think that I have come to bring peace to the earth? No</w:t>
      </w:r>
      <w:r w:rsidR="00745134" w:rsidRPr="00745134">
        <w:t xml:space="preserve">, </w:t>
      </w:r>
      <w:r w:rsidRPr="00781F2A">
        <w:t>I tell you</w:t>
      </w:r>
      <w:r w:rsidR="00745134" w:rsidRPr="00745134">
        <w:t xml:space="preserve">, </w:t>
      </w:r>
      <w:r w:rsidRPr="00781F2A">
        <w:t xml:space="preserve">but rather division!” (Trueblood </w:t>
      </w:r>
      <w:r w:rsidRPr="00781F2A">
        <w:rPr>
          <w:i/>
        </w:rPr>
        <w:t>Humor</w:t>
      </w:r>
      <w:r w:rsidRPr="00781F2A">
        <w:t xml:space="preserve"> 68)</w:t>
      </w:r>
    </w:p>
    <w:p w14:paraId="151C32AF" w14:textId="77777777" w:rsidR="007A2AF5" w:rsidRPr="00781F2A" w:rsidRDefault="007A2AF5" w:rsidP="007A2AF5">
      <w:pPr>
        <w:numPr>
          <w:ilvl w:val="2"/>
          <w:numId w:val="13"/>
        </w:numPr>
      </w:pPr>
      <w:r w:rsidRPr="00781F2A">
        <w:t>Christ was threatening</w:t>
      </w:r>
      <w:r w:rsidR="00745134" w:rsidRPr="00745134">
        <w:t xml:space="preserve">, </w:t>
      </w:r>
      <w:r w:rsidRPr="00781F2A">
        <w:t xml:space="preserve">politically and religiously. “. . . the struggle made choice necessary and with choice came inevitable division . . .” (Trueblood </w:t>
      </w:r>
      <w:r w:rsidRPr="00781F2A">
        <w:rPr>
          <w:i/>
        </w:rPr>
        <w:t>Humor</w:t>
      </w:r>
      <w:r w:rsidRPr="00781F2A">
        <w:t xml:space="preserve"> 68)</w:t>
      </w:r>
    </w:p>
    <w:p w14:paraId="75D12D73" w14:textId="77777777" w:rsidR="007A2AF5" w:rsidRPr="00781F2A" w:rsidRDefault="007A2AF5" w:rsidP="007A2AF5">
      <w:pPr>
        <w:numPr>
          <w:ilvl w:val="2"/>
          <w:numId w:val="13"/>
        </w:numPr>
      </w:pPr>
      <w:r w:rsidRPr="00781F2A">
        <w:t>“. . . both Matthew and Luke elaborate the point by showing how Christ’s mission will even bring trouble in families.” Matt 10:36 adds</w:t>
      </w:r>
      <w:r w:rsidR="00745134" w:rsidRPr="00745134">
        <w:t xml:space="preserve">, </w:t>
      </w:r>
      <w:r w:rsidRPr="00781F2A">
        <w:t xml:space="preserve">“one’s foes will be members of one’s own household.” “Is Christ referring to the apparent failure of His own mother and brothers to appreciate His work . . .?” (Trueblood </w:t>
      </w:r>
      <w:r w:rsidRPr="00781F2A">
        <w:rPr>
          <w:i/>
        </w:rPr>
        <w:t>Humor</w:t>
      </w:r>
      <w:r w:rsidRPr="00781F2A">
        <w:t xml:space="preserve"> 68)</w:t>
      </w:r>
    </w:p>
    <w:p w14:paraId="74C998B9" w14:textId="77777777" w:rsidR="007A2AF5" w:rsidRPr="00781F2A" w:rsidRDefault="007A2AF5" w:rsidP="007A2AF5">
      <w:pPr>
        <w:numPr>
          <w:ilvl w:val="1"/>
          <w:numId w:val="13"/>
        </w:numPr>
      </w:pPr>
      <w:r w:rsidRPr="00781F2A">
        <w:t>Christ’s use of pre-existing proverbs</w:t>
      </w:r>
    </w:p>
    <w:p w14:paraId="74F4EC76" w14:textId="77777777" w:rsidR="007A2AF5" w:rsidRPr="00781F2A" w:rsidRDefault="007A2AF5" w:rsidP="007A2AF5">
      <w:pPr>
        <w:numPr>
          <w:ilvl w:val="2"/>
          <w:numId w:val="13"/>
        </w:numPr>
      </w:pPr>
      <w:r w:rsidRPr="00781F2A">
        <w:t>“It is not known to us</w:t>
      </w:r>
      <w:r w:rsidR="00745134" w:rsidRPr="00745134">
        <w:t xml:space="preserve">, </w:t>
      </w:r>
      <w:r w:rsidRPr="00781F2A">
        <w:t>and it is not important that it be known</w:t>
      </w:r>
      <w:r w:rsidR="00745134" w:rsidRPr="00745134">
        <w:t xml:space="preserve">, </w:t>
      </w:r>
      <w:r w:rsidRPr="00781F2A">
        <w:t xml:space="preserve">how many of these expressions were wholly or partly proverbial. It was not necessary for His purpose that all that He said should be original. That is was </w:t>
      </w:r>
      <w:r w:rsidRPr="00781F2A">
        <w:rPr>
          <w:i/>
        </w:rPr>
        <w:t>not</w:t>
      </w:r>
      <w:r w:rsidRPr="00781F2A">
        <w:t xml:space="preserve"> all original is shown by the well-known quotations from the Hebrew Scriptures and His adaptation of the words of John.” (Trueblood </w:t>
      </w:r>
      <w:r w:rsidRPr="00781F2A">
        <w:rPr>
          <w:i/>
        </w:rPr>
        <w:t>Humor</w:t>
      </w:r>
      <w:r w:rsidRPr="00781F2A">
        <w:t xml:space="preserve"> 69)</w:t>
      </w:r>
    </w:p>
    <w:p w14:paraId="7320636D" w14:textId="77777777" w:rsidR="007A2AF5" w:rsidRPr="00781F2A" w:rsidRDefault="007A2AF5" w:rsidP="007A2AF5">
      <w:pPr>
        <w:numPr>
          <w:ilvl w:val="2"/>
          <w:numId w:val="13"/>
        </w:numPr>
      </w:pPr>
      <w:r w:rsidRPr="00781F2A">
        <w:t>“The clearest example of Christ’s use of maxim [is] that a prophet is honored in all countries except his own (Mark 6:4</w:t>
      </w:r>
      <w:r w:rsidR="00745134" w:rsidRPr="00745134">
        <w:t xml:space="preserve">, </w:t>
      </w:r>
      <w:r w:rsidRPr="00781F2A">
        <w:t>Matt. 13:57</w:t>
      </w:r>
      <w:r w:rsidR="00745134" w:rsidRPr="00745134">
        <w:t xml:space="preserve">, </w:t>
      </w:r>
      <w:r w:rsidRPr="00781F2A">
        <w:t xml:space="preserve">Luke 4:24).” (Trueblood </w:t>
      </w:r>
      <w:r w:rsidRPr="00781F2A">
        <w:rPr>
          <w:i/>
        </w:rPr>
        <w:t>Humor</w:t>
      </w:r>
      <w:r w:rsidRPr="00781F2A">
        <w:t xml:space="preserve"> 69)</w:t>
      </w:r>
    </w:p>
    <w:p w14:paraId="3C93307A" w14:textId="77777777" w:rsidR="007A2AF5" w:rsidRPr="00781F2A" w:rsidRDefault="007A2AF5" w:rsidP="007A2AF5">
      <w:pPr>
        <w:numPr>
          <w:ilvl w:val="2"/>
          <w:numId w:val="13"/>
        </w:numPr>
      </w:pPr>
      <w:r w:rsidRPr="00781F2A">
        <w:t>Luke 4:23</w:t>
      </w:r>
      <w:r w:rsidR="00745134" w:rsidRPr="00745134">
        <w:t xml:space="preserve">, , </w:t>
      </w:r>
      <w:r w:rsidRPr="00781F2A">
        <w:t>“Doubtless you will quote to me this proverb</w:t>
      </w:r>
      <w:r w:rsidR="00745134" w:rsidRPr="00745134">
        <w:t xml:space="preserve">, </w:t>
      </w:r>
      <w:r w:rsidRPr="00781F2A">
        <w:t>‘Doctor</w:t>
      </w:r>
      <w:r w:rsidR="00745134" w:rsidRPr="00745134">
        <w:t xml:space="preserve">, </w:t>
      </w:r>
      <w:r w:rsidRPr="00781F2A">
        <w:t>cure yourself!’” “Genius lies in keeping a maxim from becoming a platitude. It is almost certain to undergo this fate unless there is a humorous twist. The maxim about lack of honor in a prophet’s own country is associated</w:t>
      </w:r>
      <w:r w:rsidR="00745134" w:rsidRPr="00745134">
        <w:t xml:space="preserve">, </w:t>
      </w:r>
      <w:r w:rsidRPr="00781F2A">
        <w:t>in Luke’s account</w:t>
      </w:r>
      <w:r w:rsidR="00745134" w:rsidRPr="00745134">
        <w:t xml:space="preserve">, </w:t>
      </w:r>
      <w:r w:rsidRPr="00781F2A">
        <w:t>with what Christ acknowledges to be a proverb [Luke 4:23]</w:t>
      </w:r>
      <w:r w:rsidR="00745134" w:rsidRPr="00745134">
        <w:t xml:space="preserve">, </w:t>
      </w:r>
      <w:r w:rsidRPr="00781F2A">
        <w:t>but Luke does not include</w:t>
      </w:r>
      <w:r w:rsidR="00745134" w:rsidRPr="00745134">
        <w:t xml:space="preserve">, </w:t>
      </w:r>
      <w:r w:rsidRPr="00781F2A">
        <w:t>as Matthew does</w:t>
      </w:r>
      <w:r w:rsidR="00745134" w:rsidRPr="00745134">
        <w:t xml:space="preserve">, </w:t>
      </w:r>
      <w:r w:rsidRPr="00781F2A">
        <w:t>the reference to one’s own house or</w:t>
      </w:r>
      <w:r w:rsidR="00745134" w:rsidRPr="00745134">
        <w:t xml:space="preserve">, </w:t>
      </w:r>
      <w:r w:rsidRPr="00781F2A">
        <w:t>what is even more significant</w:t>
      </w:r>
      <w:r w:rsidR="00745134" w:rsidRPr="00745134">
        <w:t xml:space="preserve">, </w:t>
      </w:r>
      <w:r w:rsidRPr="00781F2A">
        <w:t>to one’s own kin</w:t>
      </w:r>
      <w:r w:rsidR="00745134" w:rsidRPr="00745134">
        <w:t xml:space="preserve">, </w:t>
      </w:r>
      <w:r w:rsidRPr="00781F2A">
        <w:t>which Mark preserves. Is there bitter irony in the elaboration of the supposed proverb to include a sly reference to Christ’s own home and family? . . . Christ’s mother . . . did not really understand her son [70] . . . though at the beginning Mary sought to restrain Christ (Mark 3:31)</w:t>
      </w:r>
      <w:r w:rsidR="00745134" w:rsidRPr="00745134">
        <w:t xml:space="preserve">, </w:t>
      </w:r>
      <w:r w:rsidRPr="00781F2A">
        <w:t>at the end she came up to Jerusalem amongst His followers . . . But all this was long after He had adapted the presumed proverb to His own condition. In spite of the sadness</w:t>
      </w:r>
      <w:r w:rsidR="00745134" w:rsidRPr="00745134">
        <w:t xml:space="preserve">, </w:t>
      </w:r>
      <w:r w:rsidRPr="00781F2A">
        <w:t xml:space="preserve">such adaptation is on the verge of humor.” (Trueblood </w:t>
      </w:r>
      <w:r w:rsidRPr="00781F2A">
        <w:rPr>
          <w:i/>
        </w:rPr>
        <w:t>Humor</w:t>
      </w:r>
      <w:r w:rsidRPr="00781F2A">
        <w:t xml:space="preserve"> 70-71)</w:t>
      </w:r>
    </w:p>
    <w:p w14:paraId="75B7971A" w14:textId="77777777" w:rsidR="007A2AF5" w:rsidRPr="00781F2A" w:rsidRDefault="007A2AF5" w:rsidP="007A2AF5">
      <w:pPr>
        <w:numPr>
          <w:ilvl w:val="1"/>
          <w:numId w:val="13"/>
        </w:numPr>
      </w:pPr>
      <w:r w:rsidRPr="00781F2A">
        <w:t>Mark 8:15</w:t>
      </w:r>
      <w:r w:rsidR="00745134" w:rsidRPr="00745134">
        <w:t xml:space="preserve">, </w:t>
      </w:r>
      <w:r w:rsidRPr="00781F2A">
        <w:t>“he cautioned them</w:t>
      </w:r>
      <w:r w:rsidR="00745134" w:rsidRPr="00745134">
        <w:t xml:space="preserve">, </w:t>
      </w:r>
      <w:r w:rsidRPr="00781F2A">
        <w:t>saying</w:t>
      </w:r>
      <w:r w:rsidR="00745134" w:rsidRPr="00745134">
        <w:t xml:space="preserve">, </w:t>
      </w:r>
      <w:r w:rsidRPr="00781F2A">
        <w:t>“Watch out—beware of the yeast of the Pharisees and the yeast of Herod.”” This is the “metaphor of the two leavens</w:t>
      </w:r>
      <w:r w:rsidR="00745134" w:rsidRPr="00745134">
        <w:t xml:space="preserve">, </w:t>
      </w:r>
      <w:r w:rsidRPr="00781F2A">
        <w:t xml:space="preserve">that of the Pharisees on the one side and that of Herod on the other . . . any possible alternative to a particular error </w:t>
      </w:r>
      <w:r w:rsidRPr="00781F2A">
        <w:rPr>
          <w:i/>
        </w:rPr>
        <w:t>may</w:t>
      </w:r>
      <w:r w:rsidRPr="00781F2A">
        <w:t xml:space="preserve"> be another error. If the only alternative to an error were the truth</w:t>
      </w:r>
      <w:r w:rsidR="00745134" w:rsidRPr="00745134">
        <w:t xml:space="preserve">, </w:t>
      </w:r>
      <w:r w:rsidRPr="00781F2A">
        <w:t>life would be simple . . . There is no advantage in escaping from the fire into the frying pan. Similarly</w:t>
      </w:r>
      <w:r w:rsidR="00745134" w:rsidRPr="00745134">
        <w:t xml:space="preserve">, </w:t>
      </w:r>
      <w:r w:rsidRPr="00781F2A">
        <w:t>there would be no gain</w:t>
      </w:r>
      <w:r w:rsidR="00745134" w:rsidRPr="00745134">
        <w:t xml:space="preserve">, </w:t>
      </w:r>
      <w:r w:rsidRPr="00781F2A">
        <w:t>the metaphor suggests</w:t>
      </w:r>
      <w:r w:rsidR="00745134" w:rsidRPr="00745134">
        <w:t xml:space="preserve">, </w:t>
      </w:r>
      <w:r w:rsidRPr="00781F2A">
        <w:t>in avoiding the dominance of Herod</w:t>
      </w:r>
      <w:r w:rsidR="00745134" w:rsidRPr="00745134">
        <w:t xml:space="preserve">, </w:t>
      </w:r>
      <w:r w:rsidRPr="00781F2A">
        <w:t xml:space="preserve">only to fall into the clutches of the Pharisees or vice versa. there is not much to choose between the dictatorship of the Right and the dictatorship of the Left.” (Trueblood </w:t>
      </w:r>
      <w:r w:rsidRPr="00781F2A">
        <w:rPr>
          <w:i/>
        </w:rPr>
        <w:t>Humor</w:t>
      </w:r>
      <w:r w:rsidRPr="00781F2A">
        <w:t xml:space="preserve"> 71)</w:t>
      </w:r>
    </w:p>
    <w:p w14:paraId="1F2CB808" w14:textId="77777777" w:rsidR="007A2AF5" w:rsidRPr="00781F2A" w:rsidRDefault="007A2AF5" w:rsidP="007A2AF5">
      <w:pPr>
        <w:numPr>
          <w:ilvl w:val="1"/>
          <w:numId w:val="13"/>
        </w:numPr>
      </w:pPr>
      <w:r w:rsidRPr="00781F2A">
        <w:t>Luke 13:32</w:t>
      </w:r>
      <w:r w:rsidR="00745134" w:rsidRPr="00745134">
        <w:t xml:space="preserve">, </w:t>
      </w:r>
      <w:r w:rsidRPr="00781F2A">
        <w:t>“Go and tell that fox [Herod] . . .”</w:t>
      </w:r>
    </w:p>
    <w:p w14:paraId="119CE0DA" w14:textId="77777777" w:rsidR="007A2AF5" w:rsidRPr="00781F2A" w:rsidRDefault="007A2AF5" w:rsidP="007A2AF5">
      <w:pPr>
        <w:numPr>
          <w:ilvl w:val="2"/>
          <w:numId w:val="13"/>
        </w:numPr>
      </w:pPr>
      <w:r w:rsidRPr="00781F2A">
        <w:t>“When Herod the Great</w:t>
      </w:r>
      <w:r w:rsidR="00745134" w:rsidRPr="00745134">
        <w:t xml:space="preserve">, </w:t>
      </w:r>
      <w:r w:rsidRPr="00781F2A">
        <w:t>a tool of the Roman power</w:t>
      </w:r>
      <w:r w:rsidR="00745134" w:rsidRPr="00745134">
        <w:t xml:space="preserve">, </w:t>
      </w:r>
      <w:r w:rsidRPr="00781F2A">
        <w:t xml:space="preserve">died in 4 </w:t>
      </w:r>
      <w:r w:rsidRPr="00781F2A">
        <w:rPr>
          <w:smallCaps/>
        </w:rPr>
        <w:t>b. c.</w:t>
      </w:r>
      <w:r w:rsidR="00745134" w:rsidRPr="00745134">
        <w:t xml:space="preserve">, </w:t>
      </w:r>
      <w:r w:rsidRPr="00781F2A">
        <w:t>it was the desire of the religious community of Jerusalem that the Herodian rule</w:t>
      </w:r>
      <w:r w:rsidR="00745134" w:rsidRPr="00745134">
        <w:t xml:space="preserve">, </w:t>
      </w:r>
      <w:r w:rsidRPr="00781F2A">
        <w:t>which they naturally hated</w:t>
      </w:r>
      <w:r w:rsidR="00745134" w:rsidRPr="00745134">
        <w:t xml:space="preserve">, </w:t>
      </w:r>
      <w:r w:rsidRPr="00781F2A">
        <w:t xml:space="preserve">should be dissolved. But the Roman authorities decided that its continuation was politically useful. They followed the dead father’s expressed wishes by dividing </w:t>
      </w:r>
      <w:r w:rsidRPr="00781F2A">
        <w:lastRenderedPageBreak/>
        <w:t>the territory among his three sons</w:t>
      </w:r>
      <w:r w:rsidR="00745134" w:rsidRPr="00745134">
        <w:t xml:space="preserve">, </w:t>
      </w:r>
      <w:r w:rsidRPr="00781F2A">
        <w:t>the northeast going to Philip</w:t>
      </w:r>
      <w:r w:rsidR="00745134" w:rsidRPr="00745134">
        <w:t xml:space="preserve">, </w:t>
      </w:r>
      <w:r w:rsidRPr="00781F2A">
        <w:t>Galilee and Transjordan going to Herod Antipas</w:t>
      </w:r>
      <w:r w:rsidR="00745134" w:rsidRPr="00745134">
        <w:t xml:space="preserve">, </w:t>
      </w:r>
      <w:r w:rsidRPr="00781F2A">
        <w:t xml:space="preserve">and Samaria and Judea going to Archelaus. Archelaus was deposed in </w:t>
      </w:r>
      <w:r w:rsidRPr="00781F2A">
        <w:rPr>
          <w:smallCaps/>
        </w:rPr>
        <w:t xml:space="preserve">a. d. </w:t>
      </w:r>
      <w:r w:rsidRPr="00781F2A">
        <w:t>6 and his territory put under a Roman procurator who resided in Caesarea and was military commander-in-chief of the area. It was Herod Antipas</w:t>
      </w:r>
      <w:r w:rsidR="00745134" w:rsidRPr="00745134">
        <w:t xml:space="preserve">, </w:t>
      </w:r>
      <w:r w:rsidRPr="00781F2A">
        <w:t>the puppet ruler of Galilee</w:t>
      </w:r>
      <w:r w:rsidR="00745134" w:rsidRPr="00745134">
        <w:t xml:space="preserve">, </w:t>
      </w:r>
      <w:r w:rsidRPr="00781F2A">
        <w:t>who beheaded John the Baptist and later became worried about the public influence of Jesus. Christ hated all that Herod Antipas stood for in his rule of orgiastic splendor and self-indulgence. [Herod’s imprisonment and execution of John are in Mark 6:17-29.] Herod</w:t>
      </w:r>
      <w:r w:rsidR="00745134" w:rsidRPr="00745134">
        <w:t xml:space="preserve">, </w:t>
      </w:r>
      <w:r w:rsidRPr="00781F2A">
        <w:t>the tetrarch</w:t>
      </w:r>
      <w:r w:rsidR="00745134" w:rsidRPr="00745134">
        <w:t xml:space="preserve">, </w:t>
      </w:r>
      <w:r w:rsidRPr="00781F2A">
        <w:t>when he heard of the work of Jesus</w:t>
      </w:r>
      <w:r w:rsidR="00745134" w:rsidRPr="00745134">
        <w:t xml:space="preserve">, </w:t>
      </w:r>
      <w:r w:rsidRPr="00781F2A">
        <w:t>sought to see him (Luke 9:9) because there was a rumor that Jesus was really John raised from the dead</w:t>
      </w:r>
      <w:r w:rsidR="00745134" w:rsidRPr="00745134">
        <w:t xml:space="preserve">, </w:t>
      </w:r>
      <w:r w:rsidRPr="00781F2A">
        <w:t>and the superstitious man wanted to see for himself. But when Pilate finally sent Jesus to Herod in Jerusalem</w:t>
      </w:r>
      <w:r w:rsidR="00745134" w:rsidRPr="00745134">
        <w:t xml:space="preserve">, </w:t>
      </w:r>
      <w:r w:rsidRPr="00781F2A">
        <w:t>the tetrarch received little satisfaction</w:t>
      </w:r>
      <w:r w:rsidR="00745134" w:rsidRPr="00745134">
        <w:t xml:space="preserve">, </w:t>
      </w:r>
      <w:r w:rsidRPr="00781F2A">
        <w:t>for he was not able to get a word out of Christ (Luke 23:8</w:t>
      </w:r>
      <w:r w:rsidR="00745134" w:rsidRPr="00745134">
        <w:t xml:space="preserve">, </w:t>
      </w:r>
      <w:r w:rsidRPr="00781F2A">
        <w:t>9). Herod</w:t>
      </w:r>
      <w:r w:rsidR="00745134" w:rsidRPr="00745134">
        <w:t xml:space="preserve">, </w:t>
      </w:r>
      <w:r w:rsidRPr="00781F2A">
        <w:t>we are told</w:t>
      </w:r>
      <w:r w:rsidR="00745134" w:rsidRPr="00745134">
        <w:t xml:space="preserve">, </w:t>
      </w:r>
      <w:r w:rsidRPr="00781F2A">
        <w:t xml:space="preserve">treated Christ with contempt [72] . . .” (Trueblood </w:t>
      </w:r>
      <w:r w:rsidRPr="00781F2A">
        <w:rPr>
          <w:i/>
        </w:rPr>
        <w:t>Humor</w:t>
      </w:r>
      <w:r w:rsidRPr="00781F2A">
        <w:t xml:space="preserve"> 72)</w:t>
      </w:r>
    </w:p>
    <w:p w14:paraId="4A6ACBC8" w14:textId="77777777" w:rsidR="007A2AF5" w:rsidRPr="00781F2A" w:rsidRDefault="007A2AF5" w:rsidP="007A2AF5">
      <w:pPr>
        <w:numPr>
          <w:ilvl w:val="2"/>
          <w:numId w:val="13"/>
        </w:numPr>
      </w:pPr>
      <w:r w:rsidRPr="00781F2A">
        <w:t>“The humorous point [of Luke 13:32</w:t>
      </w:r>
      <w:r w:rsidR="00745134" w:rsidRPr="00745134">
        <w:t xml:space="preserve">, </w:t>
      </w:r>
      <w:r w:rsidRPr="00781F2A">
        <w:t>“Go and tell that fox”] can be appreciated with</w:t>
      </w:r>
      <w:r w:rsidRPr="00781F2A">
        <w:softHyphen/>
        <w:t>out emphasizing</w:t>
      </w:r>
      <w:r w:rsidR="00745134" w:rsidRPr="00745134">
        <w:t xml:space="preserve">, </w:t>
      </w:r>
      <w:r w:rsidRPr="00781F2A">
        <w:t>as is sometimes done</w:t>
      </w:r>
      <w:r w:rsidR="00745134" w:rsidRPr="00745134">
        <w:t xml:space="preserve">, </w:t>
      </w:r>
      <w:r w:rsidRPr="00781F2A">
        <w:t>the fact that the Greek word for fox is fem</w:t>
      </w:r>
      <w:r w:rsidRPr="00781F2A">
        <w:softHyphen/>
        <w:t>inine in gender. Jesus</w:t>
      </w:r>
      <w:r w:rsidR="00745134" w:rsidRPr="00745134">
        <w:t xml:space="preserve">, </w:t>
      </w:r>
      <w:r w:rsidRPr="00781F2A">
        <w:t>presumably</w:t>
      </w:r>
      <w:r w:rsidR="00745134" w:rsidRPr="00745134">
        <w:t xml:space="preserve">, </w:t>
      </w:r>
      <w:r w:rsidRPr="00781F2A">
        <w:t>did not speak Greek</w:t>
      </w:r>
      <w:r w:rsidR="00745134" w:rsidRPr="00745134">
        <w:t xml:space="preserve">, </w:t>
      </w:r>
      <w:r w:rsidRPr="00781F2A">
        <w:t xml:space="preserve">but fox means the same in any language.” (Trueblood </w:t>
      </w:r>
      <w:r w:rsidRPr="00781F2A">
        <w:rPr>
          <w:i/>
        </w:rPr>
        <w:t>Humor</w:t>
      </w:r>
      <w:r w:rsidRPr="00781F2A">
        <w:t xml:space="preserve"> 73)</w:t>
      </w:r>
    </w:p>
    <w:p w14:paraId="7E18A785" w14:textId="77777777" w:rsidR="007A2AF5" w:rsidRPr="00781F2A" w:rsidRDefault="007A2AF5" w:rsidP="007A2AF5">
      <w:pPr>
        <w:numPr>
          <w:ilvl w:val="1"/>
          <w:numId w:val="13"/>
        </w:numPr>
      </w:pPr>
      <w:r w:rsidRPr="00781F2A">
        <w:t>Mark 15:2</w:t>
      </w:r>
      <w:r w:rsidR="00745134" w:rsidRPr="00745134">
        <w:t xml:space="preserve">, </w:t>
      </w:r>
      <w:r w:rsidRPr="00781F2A">
        <w:t>“Pilate asked him</w:t>
      </w:r>
      <w:r w:rsidR="00745134" w:rsidRPr="00745134">
        <w:t xml:space="preserve">, </w:t>
      </w:r>
      <w:r w:rsidRPr="00781F2A">
        <w:t>“Are you the King of the Jews?” He answered him</w:t>
      </w:r>
      <w:r w:rsidR="00745134" w:rsidRPr="00745134">
        <w:t xml:space="preserve">, </w:t>
      </w:r>
      <w:r w:rsidRPr="00781F2A">
        <w:t>“You say so.”” “. . . to Pilate He gave what must have been the most frustrating of answers</w:t>
      </w:r>
      <w:r w:rsidR="00745134" w:rsidRPr="00745134">
        <w:t xml:space="preserve">, </w:t>
      </w:r>
      <w:r w:rsidRPr="00781F2A">
        <w:t xml:space="preserve">the laconic “You said it.” All of the Synoptics agree that when Pilate asked “Are you the King of the Jews?” Christ’s only reply was “You have said so.” The result of this strategy was that “Pilate wondered” (Mark 15:5). . . . the laconic “The words are yours” . . .” (Trueblood </w:t>
      </w:r>
      <w:r w:rsidRPr="00781F2A">
        <w:rPr>
          <w:i/>
        </w:rPr>
        <w:t>Humor</w:t>
      </w:r>
      <w:r w:rsidRPr="00781F2A">
        <w:t xml:space="preserve"> 73)</w:t>
      </w:r>
    </w:p>
    <w:p w14:paraId="12DFA0CA" w14:textId="77777777" w:rsidR="007A2AF5" w:rsidRPr="00781F2A" w:rsidRDefault="007A2AF5" w:rsidP="007A2AF5">
      <w:pPr>
        <w:numPr>
          <w:ilvl w:val="1"/>
          <w:numId w:val="13"/>
        </w:numPr>
      </w:pPr>
      <w:r w:rsidRPr="00781F2A">
        <w:t>on the Pharisees</w:t>
      </w:r>
    </w:p>
    <w:p w14:paraId="28282872" w14:textId="77777777" w:rsidR="007A2AF5" w:rsidRPr="00781F2A" w:rsidRDefault="007A2AF5" w:rsidP="007A2AF5">
      <w:pPr>
        <w:numPr>
          <w:ilvl w:val="2"/>
          <w:numId w:val="13"/>
        </w:numPr>
      </w:pPr>
      <w:r w:rsidRPr="00781F2A">
        <w:t>“While the Roman power</w:t>
      </w:r>
      <w:r w:rsidR="00745134" w:rsidRPr="00745134">
        <w:t xml:space="preserve">, </w:t>
      </w:r>
      <w:r w:rsidRPr="00781F2A">
        <w:t>vested in the procurator</w:t>
      </w:r>
      <w:r w:rsidR="00745134" w:rsidRPr="00745134">
        <w:t xml:space="preserve">, </w:t>
      </w:r>
      <w:r w:rsidRPr="00781F2A">
        <w:t>must be held accountable for his actual execution</w:t>
      </w:r>
      <w:r w:rsidR="00745134" w:rsidRPr="00745134">
        <w:t xml:space="preserve">, </w:t>
      </w:r>
      <w:r w:rsidRPr="00781F2A">
        <w:t>the truth is that the procurator acted reluctantly</w:t>
      </w:r>
      <w:r w:rsidR="00745134" w:rsidRPr="00745134">
        <w:t xml:space="preserve">, </w:t>
      </w:r>
      <w:r w:rsidRPr="00781F2A">
        <w:t>and that the development would not have moved to its tragic end had it not been for the fierce enmity engendered in the members of the Sanhedrin. Religious enemies are the fiercest that there are! Because we really know this</w:t>
      </w:r>
      <w:r w:rsidR="00745134" w:rsidRPr="00745134">
        <w:t xml:space="preserve">, </w:t>
      </w:r>
      <w:r w:rsidRPr="00781F2A">
        <w:t>we give full assent to Pascal’s famous epigram</w:t>
      </w:r>
      <w:r w:rsidR="00745134" w:rsidRPr="00745134">
        <w:t xml:space="preserve">, </w:t>
      </w:r>
      <w:r w:rsidRPr="00781F2A">
        <w:t xml:space="preserve">“Men never do evil so completely and cheerfully as when they do it from religious conviction.”” (Trueblood </w:t>
      </w:r>
      <w:r w:rsidRPr="00781F2A">
        <w:rPr>
          <w:i/>
        </w:rPr>
        <w:t>Humor</w:t>
      </w:r>
      <w:r w:rsidRPr="00781F2A">
        <w:t xml:space="preserve"> 74)</w:t>
      </w:r>
    </w:p>
    <w:p w14:paraId="27A466B2" w14:textId="77777777" w:rsidR="007A2AF5" w:rsidRPr="00781F2A" w:rsidRDefault="007A2AF5" w:rsidP="007A2AF5">
      <w:pPr>
        <w:numPr>
          <w:ilvl w:val="2"/>
          <w:numId w:val="13"/>
        </w:numPr>
      </w:pPr>
      <w:r w:rsidRPr="00781F2A">
        <w:t>“. . . in one way</w:t>
      </w:r>
      <w:r w:rsidR="00745134" w:rsidRPr="00745134">
        <w:t xml:space="preserve">, </w:t>
      </w:r>
      <w:r w:rsidRPr="00781F2A">
        <w:t xml:space="preserve">the Pharisees were good men. they saw the evils of laxity and the best of them made a great effort to be consistent in practicing the law. . . . They are not to be confused with the priestly caste which was often somewhat secularized.” (Trueblood </w:t>
      </w:r>
      <w:r w:rsidRPr="00781F2A">
        <w:rPr>
          <w:i/>
        </w:rPr>
        <w:t>Humor</w:t>
      </w:r>
      <w:r w:rsidRPr="00781F2A">
        <w:t xml:space="preserve"> 74)</w:t>
      </w:r>
    </w:p>
    <w:p w14:paraId="690486DD" w14:textId="77777777" w:rsidR="007A2AF5" w:rsidRPr="00781F2A" w:rsidRDefault="007A2AF5" w:rsidP="007A2AF5">
      <w:pPr>
        <w:numPr>
          <w:ilvl w:val="2"/>
          <w:numId w:val="13"/>
        </w:numPr>
      </w:pPr>
      <w:r w:rsidRPr="00781F2A">
        <w:t>“The beginning reader of the Gospels is often surprised to find how much more critical attention Jesus gives to the Pharisees than to the priests. The clear reason is that the Pharisees were actually and potentially far the more powerful</w:t>
      </w:r>
      <w:r w:rsidR="00745134" w:rsidRPr="00745134">
        <w:t xml:space="preserve">, </w:t>
      </w:r>
      <w:r w:rsidRPr="00781F2A">
        <w:t>because they were much closer to the common man. They exhibited an undoubted dedication</w:t>
      </w:r>
      <w:r w:rsidR="00745134" w:rsidRPr="00745134">
        <w:t xml:space="preserve">, </w:t>
      </w:r>
      <w:r w:rsidRPr="00781F2A">
        <w:t xml:space="preserve">which is always a source of power . . .” (Trueblood </w:t>
      </w:r>
      <w:r w:rsidRPr="00781F2A">
        <w:rPr>
          <w:i/>
        </w:rPr>
        <w:t>Humor</w:t>
      </w:r>
      <w:r w:rsidRPr="00781F2A">
        <w:t xml:space="preserve"> 74)</w:t>
      </w:r>
    </w:p>
    <w:p w14:paraId="6DB6C212" w14:textId="77777777" w:rsidR="007A2AF5" w:rsidRPr="00781F2A" w:rsidRDefault="007A2AF5" w:rsidP="007A2AF5">
      <w:pPr>
        <w:numPr>
          <w:ilvl w:val="2"/>
          <w:numId w:val="13"/>
        </w:numPr>
      </w:pPr>
      <w:r w:rsidRPr="00781F2A">
        <w:t xml:space="preserve">Günther Bornkamm </w:t>
      </w:r>
      <w:r w:rsidRPr="00781F2A">
        <w:rPr>
          <w:sz w:val="20"/>
        </w:rPr>
        <w:t>(</w:t>
      </w:r>
      <w:r w:rsidRPr="00781F2A">
        <w:rPr>
          <w:i/>
          <w:sz w:val="20"/>
        </w:rPr>
        <w:t>Jesus of Nazareth</w:t>
      </w:r>
      <w:r w:rsidRPr="00781F2A">
        <w:rPr>
          <w:sz w:val="20"/>
        </w:rPr>
        <w:t>. New York: Harper and Row</w:t>
      </w:r>
      <w:r w:rsidR="00745134" w:rsidRPr="00745134">
        <w:rPr>
          <w:sz w:val="20"/>
        </w:rPr>
        <w:t xml:space="preserve">, </w:t>
      </w:r>
      <w:r w:rsidRPr="00781F2A">
        <w:rPr>
          <w:sz w:val="20"/>
        </w:rPr>
        <w:t>1960. 39-40)</w:t>
      </w:r>
      <w:r w:rsidRPr="00781F2A">
        <w:t>: “The Pharisees quite definitely are innovators; not</w:t>
      </w:r>
      <w:r w:rsidR="00745134" w:rsidRPr="00745134">
        <w:t xml:space="preserve">, </w:t>
      </w:r>
      <w:r w:rsidRPr="00781F2A">
        <w:t>as is often erroneously thought</w:t>
      </w:r>
      <w:r w:rsidR="00745134" w:rsidRPr="00745134">
        <w:t xml:space="preserve">, </w:t>
      </w:r>
      <w:r w:rsidRPr="00781F2A">
        <w:t xml:space="preserve">a conservative reactionary group. For their zeal is aimed at this: the law is not to be left merely </w:t>
      </w:r>
      <w:r w:rsidRPr="00781F2A">
        <w:lastRenderedPageBreak/>
        <w:t>in its sacrosanct letter</w:t>
      </w:r>
      <w:r w:rsidR="00745134" w:rsidRPr="00745134">
        <w:t xml:space="preserve">, </w:t>
      </w:r>
      <w:r w:rsidRPr="00781F2A">
        <w:t>but it is to be interpreted as obligatory for the present day</w:t>
      </w:r>
      <w:r w:rsidR="00745134" w:rsidRPr="00745134">
        <w:t xml:space="preserve">, </w:t>
      </w:r>
      <w:r w:rsidRPr="00781F2A">
        <w:t xml:space="preserve">and to be applied to all problems of private and public life.” (Qtd. in Trueblood </w:t>
      </w:r>
      <w:r w:rsidRPr="00781F2A">
        <w:rPr>
          <w:i/>
        </w:rPr>
        <w:t>Humor</w:t>
      </w:r>
      <w:r w:rsidRPr="00781F2A">
        <w:t xml:space="preserve"> 75)</w:t>
      </w:r>
    </w:p>
    <w:p w14:paraId="17401B10" w14:textId="77777777" w:rsidR="007A2AF5" w:rsidRPr="00781F2A" w:rsidRDefault="007A2AF5" w:rsidP="007A2AF5">
      <w:pPr>
        <w:numPr>
          <w:ilvl w:val="2"/>
          <w:numId w:val="13"/>
        </w:numPr>
      </w:pPr>
      <w:r w:rsidRPr="00781F2A">
        <w:t>“The invention of the synagogue</w:t>
      </w:r>
      <w:r w:rsidR="00745134" w:rsidRPr="00745134">
        <w:t xml:space="preserve">, </w:t>
      </w:r>
      <w:r w:rsidRPr="00781F2A">
        <w:t>during or after the exile</w:t>
      </w:r>
      <w:r w:rsidR="00745134" w:rsidRPr="00745134">
        <w:t xml:space="preserve">, </w:t>
      </w:r>
      <w:r w:rsidRPr="00781F2A">
        <w:t xml:space="preserve">. . . is one of the most revolutionary in religious history.” [75] . . . it is something “for which there is no parallel in the ancient history of religion.”” (Bornkamm </w:t>
      </w:r>
      <w:r w:rsidRPr="00781F2A">
        <w:rPr>
          <w:i/>
        </w:rPr>
        <w:t>Jesus</w:t>
      </w:r>
      <w:r w:rsidRPr="00781F2A">
        <w:t xml:space="preserve"> 40.) [76] See George Foot Moore</w:t>
      </w:r>
      <w:r w:rsidR="00745134" w:rsidRPr="00745134">
        <w:t xml:space="preserve">, </w:t>
      </w:r>
      <w:r w:rsidRPr="00781F2A">
        <w:rPr>
          <w:i/>
        </w:rPr>
        <w:t>Judaism in the First Centuries of the Christian Era</w:t>
      </w:r>
      <w:r w:rsidR="00745134" w:rsidRPr="00745134">
        <w:t>,</w:t>
      </w:r>
      <w:r w:rsidRPr="00781F2A">
        <w:t xml:space="preserve">” 1.281ff. (Trueblood </w:t>
      </w:r>
      <w:r w:rsidRPr="00781F2A">
        <w:rPr>
          <w:i/>
        </w:rPr>
        <w:t>Humor</w:t>
      </w:r>
      <w:r w:rsidRPr="00781F2A">
        <w:t xml:space="preserve"> 75-76</w:t>
      </w:r>
      <w:r w:rsidR="00745134" w:rsidRPr="00745134">
        <w:t xml:space="preserve">, </w:t>
      </w:r>
      <w:r w:rsidRPr="00781F2A">
        <w:t>75 n 7)</w:t>
      </w:r>
    </w:p>
    <w:p w14:paraId="115AE54B" w14:textId="77777777" w:rsidR="007A2AF5" w:rsidRPr="00781F2A" w:rsidRDefault="007A2AF5" w:rsidP="007A2AF5">
      <w:pPr>
        <w:numPr>
          <w:ilvl w:val="2"/>
          <w:numId w:val="13"/>
        </w:numPr>
      </w:pPr>
      <w:r w:rsidRPr="00781F2A">
        <w:t>“. . . we see why the Pharisees were so closely associated with the scribes. The very loyalty to the text of Scripture led</w:t>
      </w:r>
      <w:r w:rsidR="00745134" w:rsidRPr="00745134">
        <w:t xml:space="preserve">, </w:t>
      </w:r>
      <w:r w:rsidRPr="00781F2A">
        <w:t>paradoxically</w:t>
      </w:r>
      <w:r w:rsidR="00745134" w:rsidRPr="00745134">
        <w:t xml:space="preserve">, </w:t>
      </w:r>
      <w:r w:rsidRPr="00781F2A">
        <w:t>to scribal additions or expositions</w:t>
      </w:r>
      <w:r w:rsidR="00745134" w:rsidRPr="00745134">
        <w:t xml:space="preserve">, </w:t>
      </w:r>
      <w:r w:rsidRPr="00781F2A">
        <w:t xml:space="preserve">since the Scripture required explanation. These explanations tended to achieve an authoritative status of their own.” (Trueblood </w:t>
      </w:r>
      <w:r w:rsidRPr="00781F2A">
        <w:rPr>
          <w:i/>
        </w:rPr>
        <w:t>Humor</w:t>
      </w:r>
      <w:r w:rsidRPr="00781F2A">
        <w:t xml:space="preserve"> 76)</w:t>
      </w:r>
    </w:p>
    <w:p w14:paraId="671B35BA" w14:textId="77777777" w:rsidR="007A2AF5" w:rsidRPr="00781F2A" w:rsidRDefault="007A2AF5" w:rsidP="007A2AF5">
      <w:pPr>
        <w:numPr>
          <w:ilvl w:val="2"/>
          <w:numId w:val="13"/>
        </w:numPr>
      </w:pPr>
      <w:r w:rsidRPr="00781F2A">
        <w:t>“Because He must have appeared</w:t>
      </w:r>
      <w:r w:rsidR="00745134" w:rsidRPr="00745134">
        <w:t xml:space="preserve">, </w:t>
      </w:r>
      <w:r w:rsidRPr="00781F2A">
        <w:t>superficially</w:t>
      </w:r>
      <w:r w:rsidR="00745134" w:rsidRPr="00745134">
        <w:t xml:space="preserve">, </w:t>
      </w:r>
      <w:r w:rsidRPr="00781F2A">
        <w:t>to be like the Pharisees</w:t>
      </w:r>
      <w:r w:rsidR="00745134" w:rsidRPr="00745134">
        <w:t xml:space="preserve">, </w:t>
      </w:r>
      <w:r w:rsidRPr="00781F2A">
        <w:t xml:space="preserve">Christ had to be unusually careful to make the sharp distinction.” (Trueblood </w:t>
      </w:r>
      <w:r w:rsidRPr="00781F2A">
        <w:rPr>
          <w:i/>
        </w:rPr>
        <w:t>Humor</w:t>
      </w:r>
      <w:r w:rsidRPr="00781F2A">
        <w:t xml:space="preserve"> 77)</w:t>
      </w:r>
    </w:p>
    <w:p w14:paraId="19E9055A" w14:textId="77777777" w:rsidR="007A2AF5" w:rsidRPr="00781F2A" w:rsidRDefault="007A2AF5" w:rsidP="007A2AF5">
      <w:pPr>
        <w:numPr>
          <w:ilvl w:val="2"/>
          <w:numId w:val="13"/>
        </w:numPr>
      </w:pPr>
      <w:r w:rsidRPr="00781F2A">
        <w:t>“It was the great merit of the Pharisees that they tried to take their religion seriously. . . . In short</w:t>
      </w:r>
      <w:r w:rsidR="00745134" w:rsidRPr="00745134">
        <w:t xml:space="preserve">, </w:t>
      </w:r>
      <w:r w:rsidRPr="00781F2A">
        <w:t>they were perfectionists . . . they could perform all the externals of the code</w:t>
      </w:r>
      <w:r w:rsidR="00745134" w:rsidRPr="00745134">
        <w:t xml:space="preserve">, </w:t>
      </w:r>
      <w:r w:rsidRPr="00781F2A">
        <w:t>but could not thereby become fully righteous internally. This</w:t>
      </w:r>
      <w:r w:rsidR="00745134" w:rsidRPr="00745134">
        <w:t xml:space="preserve">, </w:t>
      </w:r>
      <w:r w:rsidRPr="00781F2A">
        <w:t>of course</w:t>
      </w:r>
      <w:r w:rsidR="00745134" w:rsidRPr="00745134">
        <w:t xml:space="preserve">, </w:t>
      </w:r>
      <w:r w:rsidRPr="00781F2A">
        <w:t xml:space="preserve">is Christ’s point about the contrast between the inside and the outside of the cup.” (Trueblood </w:t>
      </w:r>
      <w:r w:rsidRPr="00781F2A">
        <w:rPr>
          <w:i/>
        </w:rPr>
        <w:t>Humor</w:t>
      </w:r>
      <w:r w:rsidRPr="00781F2A">
        <w:t xml:space="preserve"> 77)</w:t>
      </w:r>
    </w:p>
    <w:p w14:paraId="1B7F0CF0" w14:textId="77777777" w:rsidR="007A2AF5" w:rsidRPr="00781F2A" w:rsidRDefault="007A2AF5" w:rsidP="007A2AF5">
      <w:pPr>
        <w:numPr>
          <w:ilvl w:val="2"/>
          <w:numId w:val="13"/>
        </w:numPr>
      </w:pPr>
      <w:r w:rsidRPr="00781F2A">
        <w:t>“The moral teaching of Christ</w:t>
      </w:r>
      <w:r w:rsidR="00745134" w:rsidRPr="00745134">
        <w:t xml:space="preserve">, </w:t>
      </w:r>
      <w:r w:rsidRPr="00781F2A">
        <w:t>in sharp contrast to that of the Pharisees</w:t>
      </w:r>
      <w:r w:rsidR="00745134" w:rsidRPr="00745134">
        <w:t xml:space="preserve">, </w:t>
      </w:r>
      <w:r w:rsidRPr="00781F2A">
        <w:t>was centered upon the conviction that all of the major sins</w:t>
      </w:r>
      <w:r w:rsidR="00745134" w:rsidRPr="00745134">
        <w:t xml:space="preserve">, </w:t>
      </w:r>
      <w:r w:rsidRPr="00781F2A">
        <w:t>like all of the major virtues</w:t>
      </w:r>
      <w:r w:rsidR="00745134" w:rsidRPr="00745134">
        <w:t xml:space="preserve">, </w:t>
      </w:r>
      <w:r w:rsidRPr="00781F2A">
        <w:t>are inner ones. . . . This teaching was emphasized by the special preface used for great occasions: [Mark 7:14-15</w:t>
      </w:r>
      <w:r w:rsidR="00745134" w:rsidRPr="00745134">
        <w:t xml:space="preserve">, </w:t>
      </w:r>
      <w:r w:rsidRPr="00781F2A">
        <w:t>“Listen to me</w:t>
      </w:r>
      <w:r w:rsidR="00745134" w:rsidRPr="00745134">
        <w:t xml:space="preserve">, </w:t>
      </w:r>
      <w:r w:rsidRPr="00781F2A">
        <w:t>all of you</w:t>
      </w:r>
      <w:r w:rsidR="00745134" w:rsidRPr="00745134">
        <w:t xml:space="preserve">, </w:t>
      </w:r>
      <w:r w:rsidRPr="00781F2A">
        <w:t xml:space="preserve">and understand: </w:t>
      </w:r>
      <w:r w:rsidRPr="00781F2A">
        <w:rPr>
          <w:vertAlign w:val="superscript"/>
        </w:rPr>
        <w:t>15</w:t>
      </w:r>
      <w:r w:rsidRPr="00781F2A">
        <w:t>there is nothing outside a person that by going in can defile</w:t>
      </w:r>
      <w:r w:rsidR="00745134" w:rsidRPr="00745134">
        <w:t xml:space="preserve">, </w:t>
      </w:r>
      <w:r w:rsidRPr="00781F2A">
        <w:t xml:space="preserve">but the things that come out are what defile”]. It is because of this central moral fact that no man is wholly pure. Absolute purity would involve motives as well as deeds . . .” (Trueblood </w:t>
      </w:r>
      <w:r w:rsidRPr="00781F2A">
        <w:rPr>
          <w:i/>
        </w:rPr>
        <w:t>Humor</w:t>
      </w:r>
      <w:r w:rsidRPr="00781F2A">
        <w:t xml:space="preserve"> 78)</w:t>
      </w:r>
    </w:p>
    <w:p w14:paraId="74201259" w14:textId="77777777" w:rsidR="007A2AF5" w:rsidRPr="00781F2A" w:rsidRDefault="007A2AF5" w:rsidP="007A2AF5">
      <w:pPr>
        <w:numPr>
          <w:ilvl w:val="1"/>
          <w:numId w:val="13"/>
        </w:numPr>
      </w:pPr>
      <w:r w:rsidRPr="00781F2A">
        <w:t>Matt 5:27-28</w:t>
      </w:r>
      <w:r w:rsidR="00745134" w:rsidRPr="00745134">
        <w:t xml:space="preserve">, </w:t>
      </w:r>
      <w:r w:rsidRPr="00781F2A">
        <w:t>“You have heard that it was said</w:t>
      </w:r>
      <w:r w:rsidR="00745134" w:rsidRPr="00745134">
        <w:t xml:space="preserve">, </w:t>
      </w:r>
      <w:r w:rsidRPr="00781F2A">
        <w:t xml:space="preserve">‘You shall not commit adultery.’ </w:t>
      </w:r>
      <w:r w:rsidRPr="00781F2A">
        <w:rPr>
          <w:vertAlign w:val="superscript"/>
        </w:rPr>
        <w:t>28</w:t>
      </w:r>
      <w:r w:rsidRPr="00781F2A">
        <w:t>But I say to you that everyone who looks at a woman with lust has already committed adultery with her in his heart.” “In no area of experience was the righteousness of men such as the Pharisees more vulnerable than in that of sex. . . . they did not reckon with the half-humorous probing provided by the Nazarene. Christ’s method of attack was to expand the scope of adultery to include all of its inner springs of imagination and desire.” [78] . . . There is no man more vulnerable and therefore more ridiculous than the one who claims to be perfect. . . . This was the Achilles’ heel of the Pharisaic party and Christ did not hesitate to strike it. By making all men</w:t>
      </w:r>
      <w:r w:rsidR="00745134" w:rsidRPr="00745134">
        <w:t xml:space="preserve">, </w:t>
      </w:r>
      <w:r w:rsidRPr="00781F2A">
        <w:t>including His critics</w:t>
      </w:r>
      <w:r w:rsidR="00745134" w:rsidRPr="00745134">
        <w:t xml:space="preserve">, </w:t>
      </w:r>
      <w:r w:rsidRPr="00781F2A">
        <w:t>adulterers</w:t>
      </w:r>
      <w:r w:rsidR="00745134" w:rsidRPr="00745134">
        <w:t xml:space="preserve">, </w:t>
      </w:r>
      <w:r w:rsidRPr="00781F2A">
        <w:t>He laughed away righteous pretense. The strategy of laughter is directed toward all who suppose that</w:t>
      </w:r>
      <w:r w:rsidR="00745134" w:rsidRPr="00745134">
        <w:t xml:space="preserve">, </w:t>
      </w:r>
      <w:r w:rsidRPr="00781F2A">
        <w:t>by rules</w:t>
      </w:r>
      <w:r w:rsidR="00745134" w:rsidRPr="00745134">
        <w:t xml:space="preserve">, </w:t>
      </w:r>
      <w:r w:rsidRPr="00781F2A">
        <w:t xml:space="preserve">they can solve the problem of sin. It is too deep for that.” (Trueblood </w:t>
      </w:r>
      <w:r w:rsidRPr="00781F2A">
        <w:rPr>
          <w:i/>
        </w:rPr>
        <w:t>Humor</w:t>
      </w:r>
      <w:r w:rsidRPr="00781F2A">
        <w:t xml:space="preserve"> 78-79)</w:t>
      </w:r>
    </w:p>
    <w:p w14:paraId="0D6CE542" w14:textId="77777777" w:rsidR="007A2AF5" w:rsidRPr="00781F2A" w:rsidRDefault="007A2AF5" w:rsidP="007A2AF5">
      <w:pPr>
        <w:numPr>
          <w:ilvl w:val="1"/>
          <w:numId w:val="13"/>
        </w:numPr>
      </w:pPr>
      <w:r w:rsidRPr="00781F2A">
        <w:t xml:space="preserve">“The only known examples of true humor in the fourth Gospel . . .” (Trueblood </w:t>
      </w:r>
      <w:r w:rsidRPr="00781F2A">
        <w:rPr>
          <w:i/>
        </w:rPr>
        <w:t>Humor</w:t>
      </w:r>
      <w:r w:rsidRPr="00781F2A">
        <w:t xml:space="preserve"> 79)</w:t>
      </w:r>
    </w:p>
    <w:p w14:paraId="25A3D172" w14:textId="77777777" w:rsidR="007A2AF5" w:rsidRPr="00781F2A" w:rsidRDefault="007A2AF5" w:rsidP="007A2AF5">
      <w:pPr>
        <w:numPr>
          <w:ilvl w:val="2"/>
          <w:numId w:val="13"/>
        </w:numPr>
      </w:pPr>
      <w:r w:rsidRPr="00781F2A">
        <w:t>“The first is that of the woman at the well of Samaria who asked pious questions</w:t>
      </w:r>
      <w:r w:rsidR="00745134" w:rsidRPr="00745134">
        <w:t xml:space="preserve">, </w:t>
      </w:r>
      <w:r w:rsidRPr="00781F2A">
        <w:t>but</w:t>
      </w:r>
      <w:r w:rsidR="00745134" w:rsidRPr="00745134">
        <w:t xml:space="preserve">, </w:t>
      </w:r>
      <w:r w:rsidRPr="00781F2A">
        <w:t>according to Jesus</w:t>
      </w:r>
      <w:r w:rsidR="00745134" w:rsidRPr="00745134">
        <w:t xml:space="preserve">, </w:t>
      </w:r>
      <w:r w:rsidRPr="00781F2A">
        <w:t>did not tell the whole truth (John 4:18). [79] . . . We have often missed the element of banter in Christ’s handling of the woman at the well of Samar</w:t>
      </w:r>
      <w:r w:rsidRPr="00781F2A">
        <w:lastRenderedPageBreak/>
        <w:t>ia. If He eventually saw through the sexual irregularity of this woman’s life</w:t>
      </w:r>
      <w:r w:rsidR="00745134" w:rsidRPr="00745134">
        <w:t xml:space="preserve">, </w:t>
      </w:r>
      <w:r w:rsidRPr="00781F2A">
        <w:t>He must have seen it at the beginning. Why then did He say</w:t>
      </w:r>
      <w:r w:rsidR="00745134" w:rsidRPr="00745134">
        <w:t xml:space="preserve">, </w:t>
      </w:r>
      <w:r w:rsidRPr="00781F2A">
        <w:t>“Go home</w:t>
      </w:r>
      <w:r w:rsidR="00745134" w:rsidRPr="00745134">
        <w:t xml:space="preserve">, </w:t>
      </w:r>
      <w:r w:rsidRPr="00781F2A">
        <w:t>call your husband and come back” (</w:t>
      </w:r>
      <w:r w:rsidRPr="00781F2A">
        <w:rPr>
          <w:smallCaps/>
        </w:rPr>
        <w:t>n.e.b.</w:t>
      </w:r>
      <w:r w:rsidRPr="00781F2A">
        <w:t>)? The only reasonable explanation is that He was teasing and used this method to get her to tell the truth. Any assumption contrary to known fact is amusing</w:t>
      </w:r>
      <w:r w:rsidR="00745134" w:rsidRPr="00745134">
        <w:t xml:space="preserve">, </w:t>
      </w:r>
      <w:r w:rsidRPr="00781F2A">
        <w:t xml:space="preserve">and in this case it was a useful weapon. The New English Bible brings out the humorous flavor . . . “the man with whom you are now living is not your husband; you told me the truth there.” The sly insinuation is that she was not universally meticulous about the truth.” (Trueblood </w:t>
      </w:r>
      <w:r w:rsidRPr="00781F2A">
        <w:rPr>
          <w:i/>
        </w:rPr>
        <w:t>Humor</w:t>
      </w:r>
      <w:r w:rsidRPr="00781F2A">
        <w:t xml:space="preserve"> 80)</w:t>
      </w:r>
    </w:p>
    <w:p w14:paraId="18A6CC4C" w14:textId="77777777" w:rsidR="007A2AF5" w:rsidRPr="00781F2A" w:rsidRDefault="007A2AF5" w:rsidP="007A2AF5">
      <w:pPr>
        <w:numPr>
          <w:ilvl w:val="2"/>
          <w:numId w:val="13"/>
        </w:numPr>
      </w:pPr>
      <w:r w:rsidRPr="00781F2A">
        <w:t>“The second is the passage of doubtful authenticity about the woman taken in adultery</w:t>
      </w:r>
      <w:r w:rsidR="00745134" w:rsidRPr="00745134">
        <w:t xml:space="preserve">, </w:t>
      </w:r>
      <w:r w:rsidRPr="00781F2A">
        <w:t xml:space="preserve">and the humor lies in Christ’s revelation of the inconsistency [79] of the critics.” (Trueblood </w:t>
      </w:r>
      <w:r w:rsidRPr="00781F2A">
        <w:rPr>
          <w:i/>
        </w:rPr>
        <w:t>Humor</w:t>
      </w:r>
      <w:r w:rsidRPr="00781F2A">
        <w:t xml:space="preserve"> 79-80)</w:t>
      </w:r>
    </w:p>
    <w:p w14:paraId="51F836D5" w14:textId="77777777" w:rsidR="007A2AF5" w:rsidRPr="00781F2A" w:rsidRDefault="007A2AF5" w:rsidP="007A2AF5">
      <w:pPr>
        <w:numPr>
          <w:ilvl w:val="1"/>
          <w:numId w:val="13"/>
        </w:numPr>
      </w:pPr>
      <w:r w:rsidRPr="00781F2A">
        <w:t>Mark 7:5</w:t>
      </w:r>
      <w:r w:rsidR="00745134" w:rsidRPr="00745134">
        <w:t xml:space="preserve">, </w:t>
      </w:r>
      <w:r w:rsidRPr="00781F2A">
        <w:t xml:space="preserve">“eating without previous ceremonial washing” (Trueblood </w:t>
      </w:r>
      <w:r w:rsidRPr="00781F2A">
        <w:rPr>
          <w:i/>
        </w:rPr>
        <w:t>Humor</w:t>
      </w:r>
      <w:r w:rsidRPr="00781F2A">
        <w:t xml:space="preserve"> 80)</w:t>
      </w:r>
    </w:p>
    <w:p w14:paraId="3A5C5E33" w14:textId="77777777" w:rsidR="007A2AF5" w:rsidRPr="00781F2A" w:rsidRDefault="007A2AF5" w:rsidP="007A2AF5">
      <w:pPr>
        <w:numPr>
          <w:ilvl w:val="2"/>
          <w:numId w:val="13"/>
        </w:numPr>
      </w:pPr>
      <w:r w:rsidRPr="00781F2A">
        <w:t>“Christ’s answer was to appeal first to the words of Isaiah</w:t>
      </w:r>
      <w:r w:rsidR="00745134" w:rsidRPr="00745134">
        <w:t xml:space="preserve">, </w:t>
      </w:r>
      <w:r w:rsidRPr="00781F2A">
        <w:t>whim His opponents honored [Isa 29:13 at Mark 7:6-7] [80] . . .The first step in this rejoinder was hard to answer</w:t>
      </w:r>
      <w:r w:rsidR="00745134" w:rsidRPr="00745134">
        <w:t xml:space="preserve">, </w:t>
      </w:r>
      <w:r w:rsidRPr="00781F2A">
        <w:t>but the second was more difficult still. He accused them of manipulating the rules</w:t>
      </w:r>
      <w:r w:rsidR="00745134" w:rsidRPr="00745134">
        <w:t xml:space="preserve">, </w:t>
      </w:r>
      <w:r w:rsidRPr="00781F2A">
        <w:t>when it suited their purpose to do so. Here is on of the few instances [of] sarcasm. This was obvious when Mark reports Him as prefacing His statement about evasions by saying</w:t>
      </w:r>
      <w:r w:rsidR="00745134" w:rsidRPr="00745134">
        <w:t xml:space="preserve">, </w:t>
      </w:r>
      <w:r w:rsidRPr="00781F2A">
        <w:t>“You have a fine way of rejecting the commandment of God” (Mark 7:9). All translations bring out the mock admiration. Christ spoke as though the ability to put on a legalistic act was something worthy of praise</w:t>
      </w:r>
      <w:r w:rsidR="00745134" w:rsidRPr="00745134">
        <w:t xml:space="preserve">, </w:t>
      </w:r>
      <w:r w:rsidRPr="00781F2A">
        <w:t>but this had to be humorous</w:t>
      </w:r>
      <w:r w:rsidR="00745134" w:rsidRPr="00745134">
        <w:t xml:space="preserve">, </w:t>
      </w:r>
      <w:r w:rsidRPr="00781F2A">
        <w:t xml:space="preserve">for He certainly did not admire what they were doing.” (Trueblood </w:t>
      </w:r>
      <w:r w:rsidRPr="00781F2A">
        <w:rPr>
          <w:i/>
        </w:rPr>
        <w:t>Humor</w:t>
      </w:r>
      <w:r w:rsidRPr="00781F2A">
        <w:t xml:space="preserve"> 80-81)</w:t>
      </w:r>
    </w:p>
    <w:p w14:paraId="049695AF" w14:textId="77777777" w:rsidR="007A2AF5" w:rsidRPr="00781F2A" w:rsidRDefault="007A2AF5" w:rsidP="007A2AF5">
      <w:pPr>
        <w:numPr>
          <w:ilvl w:val="2"/>
          <w:numId w:val="13"/>
        </w:numPr>
      </w:pPr>
      <w:r w:rsidRPr="00781F2A">
        <w:t>“The point of the teaching is that the high claim to legal perfection is spoiled by the practice of conventionalized dodges. There were many possible illustrations available to Him</w:t>
      </w:r>
      <w:r w:rsidR="00745134" w:rsidRPr="00745134">
        <w:t xml:space="preserve">, </w:t>
      </w:r>
      <w:r w:rsidRPr="00781F2A">
        <w:t>but the one He chose to emphasize was that regarding the fifth of the Ten Commandments</w:t>
      </w:r>
      <w:r w:rsidR="00745134" w:rsidRPr="00745134">
        <w:t xml:space="preserve">, </w:t>
      </w:r>
      <w:r w:rsidRPr="00781F2A">
        <w:t xml:space="preserve">the commandment to honor one’s parents. This . . . will involve provision of support for parents when they need it.” (Trueblood </w:t>
      </w:r>
      <w:r w:rsidRPr="00781F2A">
        <w:rPr>
          <w:i/>
        </w:rPr>
        <w:t>Humor</w:t>
      </w:r>
      <w:r w:rsidRPr="00781F2A">
        <w:t xml:space="preserve"> 81)</w:t>
      </w:r>
    </w:p>
    <w:p w14:paraId="1FF9152C" w14:textId="77777777" w:rsidR="007A2AF5" w:rsidRPr="00781F2A" w:rsidRDefault="007A2AF5" w:rsidP="007A2AF5">
      <w:pPr>
        <w:numPr>
          <w:ilvl w:val="2"/>
          <w:numId w:val="13"/>
        </w:numPr>
      </w:pPr>
      <w:r w:rsidRPr="00781F2A">
        <w:t>On Mark 7:11-13 (“Corban”): ““How easy it is to nullify the fifth commandment by claiming priority for the ceremonial law.” Rudolf Bultmann</w:t>
      </w:r>
      <w:r w:rsidR="00745134" w:rsidRPr="00745134">
        <w:t xml:space="preserve">, </w:t>
      </w:r>
      <w:r w:rsidRPr="00781F2A">
        <w:rPr>
          <w:i/>
        </w:rPr>
        <w:t>Primitive Christianity in Its Contemporary Setting</w:t>
      </w:r>
      <w:r w:rsidRPr="00781F2A">
        <w:t xml:space="preserve"> (New York: Meridian Books</w:t>
      </w:r>
      <w:r w:rsidR="00745134" w:rsidRPr="00745134">
        <w:t xml:space="preserve">, </w:t>
      </w:r>
      <w:r w:rsidRPr="00781F2A">
        <w:t>1957)</w:t>
      </w:r>
      <w:r w:rsidR="00745134" w:rsidRPr="00745134">
        <w:t xml:space="preserve">, </w:t>
      </w:r>
      <w:r w:rsidRPr="00781F2A">
        <w:t xml:space="preserve">p. 74.” (Trueblood </w:t>
      </w:r>
      <w:r w:rsidRPr="00781F2A">
        <w:rPr>
          <w:i/>
        </w:rPr>
        <w:t>Humor</w:t>
      </w:r>
      <w:r w:rsidRPr="00781F2A">
        <w:t xml:space="preserve"> 81 n 11)</w:t>
      </w:r>
    </w:p>
    <w:p w14:paraId="31ADEE1C" w14:textId="77777777" w:rsidR="007A2AF5" w:rsidRPr="00781F2A" w:rsidRDefault="007A2AF5" w:rsidP="007A2AF5">
      <w:pPr>
        <w:numPr>
          <w:ilvl w:val="2"/>
          <w:numId w:val="13"/>
        </w:numPr>
      </w:pPr>
      <w:r w:rsidRPr="00781F2A">
        <w:t>“. . . Jesus attacks it [“this method of evasion</w:t>
      </w:r>
      <w:r w:rsidR="00745134" w:rsidRPr="00745134">
        <w:t>,</w:t>
      </w:r>
      <w:r w:rsidRPr="00781F2A">
        <w:t xml:space="preserve">” 81] by making it laughable.” (Trueblood </w:t>
      </w:r>
      <w:r w:rsidRPr="00781F2A">
        <w:rPr>
          <w:i/>
        </w:rPr>
        <w:t>Humor</w:t>
      </w:r>
      <w:r w:rsidRPr="00781F2A">
        <w:t xml:space="preserve"> 81-82)</w:t>
      </w:r>
    </w:p>
    <w:p w14:paraId="789479B1" w14:textId="77777777" w:rsidR="007A2AF5" w:rsidRPr="00781F2A" w:rsidRDefault="007A2AF5" w:rsidP="007A2AF5">
      <w:pPr>
        <w:numPr>
          <w:ilvl w:val="1"/>
          <w:numId w:val="13"/>
        </w:numPr>
      </w:pPr>
      <w:r w:rsidRPr="00781F2A">
        <w:t>Matt 12:27</w:t>
      </w:r>
      <w:r w:rsidR="00745134" w:rsidRPr="00745134">
        <w:t xml:space="preserve">, </w:t>
      </w:r>
      <w:r w:rsidRPr="00781F2A">
        <w:t>“If I cast out demons by Beelzebul</w:t>
      </w:r>
      <w:r w:rsidR="00745134" w:rsidRPr="00745134">
        <w:t xml:space="preserve">, </w:t>
      </w:r>
      <w:r w:rsidRPr="00781F2A">
        <w:t>by whom do your own exorcists cast them out? Therefore they will be your judges.” “Again we find Him using the strategy of laughter. . . . The laugh is turned on the critics</w:t>
      </w:r>
      <w:r w:rsidR="00745134" w:rsidRPr="00745134">
        <w:t xml:space="preserve">, </w:t>
      </w:r>
      <w:r w:rsidRPr="00781F2A">
        <w:t>since everyone who listens will realize that the subtle question has no possible answer. . . . they have already</w:t>
      </w:r>
      <w:r w:rsidR="00745134" w:rsidRPr="00745134">
        <w:t xml:space="preserve">, </w:t>
      </w:r>
      <w:r w:rsidRPr="00781F2A">
        <w:t>by implication</w:t>
      </w:r>
      <w:r w:rsidR="00745134" w:rsidRPr="00745134">
        <w:t xml:space="preserve">, </w:t>
      </w:r>
      <w:r w:rsidRPr="00781F2A">
        <w:t>suggested that they also are possessed. Christ’s question really means</w:t>
      </w:r>
      <w:r w:rsidR="00745134" w:rsidRPr="00745134">
        <w:t xml:space="preserve">, </w:t>
      </w:r>
      <w:r w:rsidRPr="00781F2A">
        <w:t xml:space="preserve">“By what demonic agency do you perform your miracles?”” (Trueblood </w:t>
      </w:r>
      <w:r w:rsidRPr="00781F2A">
        <w:rPr>
          <w:i/>
        </w:rPr>
        <w:t>Humor</w:t>
      </w:r>
      <w:r w:rsidRPr="00781F2A">
        <w:t xml:space="preserve"> 83)</w:t>
      </w:r>
    </w:p>
    <w:p w14:paraId="730D6D1D" w14:textId="77777777" w:rsidR="007A2AF5" w:rsidRPr="00781F2A" w:rsidRDefault="007A2AF5" w:rsidP="007A2AF5">
      <w:pPr>
        <w:numPr>
          <w:ilvl w:val="1"/>
          <w:numId w:val="13"/>
        </w:numPr>
      </w:pPr>
      <w:r w:rsidRPr="00781F2A">
        <w:t>“. . . critics of Christ could not stand ridicule</w:t>
      </w:r>
      <w:r w:rsidR="00745134" w:rsidRPr="00745134">
        <w:t xml:space="preserve">, </w:t>
      </w:r>
      <w:r w:rsidRPr="00781F2A">
        <w:t xml:space="preserve">for seriousness was their central strength.” (Trueblood </w:t>
      </w:r>
      <w:r w:rsidRPr="00781F2A">
        <w:rPr>
          <w:i/>
        </w:rPr>
        <w:t>Humor</w:t>
      </w:r>
      <w:r w:rsidRPr="00781F2A">
        <w:t xml:space="preserve"> 83)</w:t>
      </w:r>
    </w:p>
    <w:p w14:paraId="651FEE70" w14:textId="77777777" w:rsidR="007A2AF5" w:rsidRPr="00781F2A" w:rsidRDefault="007A2AF5" w:rsidP="007A2AF5">
      <w:pPr>
        <w:numPr>
          <w:ilvl w:val="1"/>
          <w:numId w:val="13"/>
        </w:numPr>
      </w:pPr>
      <w:r w:rsidRPr="00781F2A">
        <w:t>Matt 23 (woes to scribes and Pharisees)</w:t>
      </w:r>
    </w:p>
    <w:p w14:paraId="150B371A" w14:textId="77777777" w:rsidR="007A2AF5" w:rsidRPr="00781F2A" w:rsidRDefault="007A2AF5" w:rsidP="007A2AF5">
      <w:pPr>
        <w:numPr>
          <w:ilvl w:val="2"/>
          <w:numId w:val="13"/>
        </w:numPr>
      </w:pPr>
      <w:r w:rsidRPr="00781F2A">
        <w:t>Matt 23:2-3</w:t>
      </w:r>
      <w:r w:rsidR="00745134" w:rsidRPr="00745134">
        <w:t xml:space="preserve">, </w:t>
      </w:r>
      <w:r w:rsidRPr="00781F2A">
        <w:t>“The scribes and the Pharisees sit on Moses’ seat; 3 therefore</w:t>
      </w:r>
      <w:r w:rsidR="00745134" w:rsidRPr="00745134">
        <w:t xml:space="preserve">, </w:t>
      </w:r>
      <w:r w:rsidRPr="00781F2A">
        <w:t>do what</w:t>
      </w:r>
      <w:r w:rsidRPr="00781F2A">
        <w:lastRenderedPageBreak/>
        <w:t>ever they teach you and follow it; but do not do as they do</w:t>
      </w:r>
      <w:r w:rsidR="00745134" w:rsidRPr="00745134">
        <w:t xml:space="preserve">, </w:t>
      </w:r>
      <w:r w:rsidRPr="00781F2A">
        <w:t>for they do not practice what they teach.” This is “mock respect . . . The contrast between preaching and practice was inherently humorous</w:t>
      </w:r>
      <w:r w:rsidR="00745134" w:rsidRPr="00745134">
        <w:t xml:space="preserve">, </w:t>
      </w:r>
      <w:r w:rsidRPr="00781F2A">
        <w:t xml:space="preserve">especially when it appeared [83] in men of such high pretensions.” (Trueblood </w:t>
      </w:r>
      <w:r w:rsidRPr="00781F2A">
        <w:rPr>
          <w:i/>
        </w:rPr>
        <w:t>Humor</w:t>
      </w:r>
      <w:r w:rsidRPr="00781F2A">
        <w:t xml:space="preserve"> 83-84)</w:t>
      </w:r>
    </w:p>
    <w:p w14:paraId="6A4D8FF3" w14:textId="77777777" w:rsidR="007A2AF5" w:rsidRPr="00781F2A" w:rsidRDefault="007A2AF5" w:rsidP="007A2AF5">
      <w:pPr>
        <w:numPr>
          <w:ilvl w:val="2"/>
          <w:numId w:val="13"/>
        </w:numPr>
      </w:pPr>
      <w:r w:rsidRPr="00781F2A">
        <w:t>Matt 23:13</w:t>
      </w:r>
      <w:r w:rsidR="00745134" w:rsidRPr="00745134">
        <w:t xml:space="preserve">, </w:t>
      </w:r>
      <w:r w:rsidRPr="00781F2A">
        <w:t>“you lock people out of the kingdom of heaven. For you do not go in yourselves</w:t>
      </w:r>
      <w:r w:rsidR="00745134" w:rsidRPr="00745134">
        <w:t xml:space="preserve">, </w:t>
      </w:r>
      <w:r w:rsidRPr="00781F2A">
        <w:t>and when others are going in</w:t>
      </w:r>
      <w:r w:rsidR="00745134" w:rsidRPr="00745134">
        <w:t xml:space="preserve">, </w:t>
      </w:r>
      <w:r w:rsidRPr="00781F2A">
        <w:t>you stop them.” “He accused them</w:t>
      </w:r>
      <w:r w:rsidR="00745134" w:rsidRPr="00745134">
        <w:t xml:space="preserve">, </w:t>
      </w:r>
      <w:r w:rsidRPr="00781F2A">
        <w:t>half-humorously</w:t>
      </w:r>
      <w:r w:rsidR="00745134" w:rsidRPr="00745134">
        <w:t xml:space="preserve">, </w:t>
      </w:r>
      <w:r w:rsidRPr="00781F2A">
        <w:t xml:space="preserve">of assuming the posture of the dog in the manger.” (Trueblood </w:t>
      </w:r>
      <w:r w:rsidRPr="00781F2A">
        <w:rPr>
          <w:i/>
        </w:rPr>
        <w:t>Humor</w:t>
      </w:r>
      <w:r w:rsidRPr="00781F2A">
        <w:t xml:space="preserve"> 84)</w:t>
      </w:r>
    </w:p>
    <w:p w14:paraId="3C983D43" w14:textId="77777777" w:rsidR="007A2AF5" w:rsidRPr="00781F2A" w:rsidRDefault="007A2AF5" w:rsidP="007A2AF5">
      <w:pPr>
        <w:numPr>
          <w:ilvl w:val="2"/>
          <w:numId w:val="13"/>
        </w:numPr>
      </w:pPr>
      <w:r w:rsidRPr="00781F2A">
        <w:t>Matt 23:29-30</w:t>
      </w:r>
      <w:r w:rsidR="00745134" w:rsidRPr="00745134">
        <w:t xml:space="preserve">, </w:t>
      </w:r>
      <w:r w:rsidRPr="00781F2A">
        <w:t>“you build the tombs of the prophets and decorate the graves of the righteous</w:t>
      </w:r>
      <w:r w:rsidR="00745134" w:rsidRPr="00745134">
        <w:t xml:space="preserve">, </w:t>
      </w:r>
      <w:r w:rsidRPr="00781F2A">
        <w:rPr>
          <w:vertAlign w:val="superscript"/>
        </w:rPr>
        <w:t>30</w:t>
      </w:r>
      <w:r w:rsidRPr="00781F2A">
        <w:t>and you say</w:t>
      </w:r>
      <w:r w:rsidR="00745134" w:rsidRPr="00745134">
        <w:t xml:space="preserve">, </w:t>
      </w:r>
      <w:r w:rsidRPr="00781F2A">
        <w:t>‘If we had lived in the days of our ancestors</w:t>
      </w:r>
      <w:r w:rsidR="00745134" w:rsidRPr="00745134">
        <w:t xml:space="preserve">, </w:t>
      </w:r>
      <w:r w:rsidRPr="00781F2A">
        <w:t>we would not have taken part with them in shedding the blood of the prophets.’” “It is conventional to admire the prophets after the lapse of years</w:t>
      </w:r>
      <w:r w:rsidR="00745134" w:rsidRPr="00745134">
        <w:t xml:space="preserve">, </w:t>
      </w:r>
      <w:r w:rsidRPr="00781F2A">
        <w:t xml:space="preserve">but we might find them exceedingly disturbing if they were to be alive now. . . . Nearly all who read Plato’s </w:t>
      </w:r>
      <w:r w:rsidRPr="00781F2A">
        <w:rPr>
          <w:i/>
        </w:rPr>
        <w:t>Apology</w:t>
      </w:r>
      <w:r w:rsidRPr="00781F2A">
        <w:t xml:space="preserve"> assume . . . that</w:t>
      </w:r>
      <w:r w:rsidR="00745134" w:rsidRPr="00745134">
        <w:t xml:space="preserve">, </w:t>
      </w:r>
      <w:r w:rsidRPr="00781F2A">
        <w:t xml:space="preserve">if they had lived in Athens in 399 </w:t>
      </w:r>
      <w:r w:rsidRPr="00781F2A">
        <w:rPr>
          <w:smallCaps/>
        </w:rPr>
        <w:t>b.c.</w:t>
      </w:r>
      <w:r w:rsidR="00745134" w:rsidRPr="00745134">
        <w:t xml:space="preserve">, </w:t>
      </w:r>
      <w:r w:rsidRPr="00781F2A">
        <w:t>and had been among the judges of Socrates</w:t>
      </w:r>
      <w:r w:rsidR="00745134" w:rsidRPr="00745134">
        <w:t xml:space="preserve">, </w:t>
      </w:r>
      <w:r w:rsidRPr="00781F2A">
        <w:t xml:space="preserve">they would have lined up with the minority who voted in his favor.” (Trueblood </w:t>
      </w:r>
      <w:r w:rsidRPr="00781F2A">
        <w:rPr>
          <w:i/>
        </w:rPr>
        <w:t>Humor</w:t>
      </w:r>
      <w:r w:rsidRPr="00781F2A">
        <w:t xml:space="preserve"> 84)</w:t>
      </w:r>
    </w:p>
    <w:p w14:paraId="377300F7" w14:textId="77777777" w:rsidR="007A2AF5" w:rsidRPr="00781F2A" w:rsidRDefault="007A2AF5" w:rsidP="007A2AF5">
      <w:pPr>
        <w:numPr>
          <w:ilvl w:val="2"/>
          <w:numId w:val="13"/>
        </w:numPr>
      </w:pPr>
      <w:r w:rsidRPr="00781F2A">
        <w:t>Matt 23:5-8</w:t>
      </w:r>
      <w:r w:rsidR="00745134" w:rsidRPr="00745134">
        <w:t xml:space="preserve">, </w:t>
      </w:r>
      <w:r w:rsidRPr="00781F2A">
        <w:t xml:space="preserve">“They do all their deeds to be seen by others; for they make their phylacteries broad and their fringes long. </w:t>
      </w:r>
      <w:r w:rsidRPr="00781F2A">
        <w:rPr>
          <w:vertAlign w:val="superscript"/>
        </w:rPr>
        <w:t>6</w:t>
      </w:r>
      <w:r w:rsidRPr="00781F2A">
        <w:t>They love to have the place of honor at banquets and the best seats in the synagogues</w:t>
      </w:r>
      <w:r w:rsidR="00745134" w:rsidRPr="00745134">
        <w:t xml:space="preserve">, </w:t>
      </w:r>
      <w:r w:rsidRPr="00781F2A">
        <w:rPr>
          <w:vertAlign w:val="superscript"/>
        </w:rPr>
        <w:t>7</w:t>
      </w:r>
      <w:r w:rsidRPr="00781F2A">
        <w:t>and to be greeted with respect in the marketplaces</w:t>
      </w:r>
      <w:r w:rsidR="00745134" w:rsidRPr="00745134">
        <w:t xml:space="preserve">, </w:t>
      </w:r>
      <w:r w:rsidRPr="00781F2A">
        <w:t xml:space="preserve">and to have people call them rabbi. </w:t>
      </w:r>
      <w:r w:rsidRPr="00781F2A">
        <w:rPr>
          <w:vertAlign w:val="superscript"/>
        </w:rPr>
        <w:t>8</w:t>
      </w:r>
      <w:r w:rsidRPr="00781F2A">
        <w:t>But you are not to be called rabbi</w:t>
      </w:r>
      <w:r w:rsidR="00745134" w:rsidRPr="00745134">
        <w:t xml:space="preserve">, </w:t>
      </w:r>
      <w:r w:rsidRPr="00781F2A">
        <w:t>for you have one teacher</w:t>
      </w:r>
      <w:r w:rsidR="00745134" w:rsidRPr="00745134">
        <w:t xml:space="preserve">, </w:t>
      </w:r>
      <w:r w:rsidRPr="00781F2A">
        <w:t>and you are all students.” “Few features of official religion . . . are more open to ridicule than is ostentation. [84] . . . Did no one laugh when He said of them</w:t>
      </w:r>
      <w:r w:rsidR="00745134" w:rsidRPr="00745134">
        <w:t xml:space="preserve">, </w:t>
      </w:r>
      <w:r w:rsidRPr="00781F2A">
        <w:t xml:space="preserve">“they make their phylacteries broad and their fringes long” (Matt. 23:5)?” (Trueblood </w:t>
      </w:r>
      <w:r w:rsidRPr="00781F2A">
        <w:rPr>
          <w:i/>
        </w:rPr>
        <w:t>Humor</w:t>
      </w:r>
      <w:r w:rsidRPr="00781F2A">
        <w:t xml:space="preserve"> 84-85)</w:t>
      </w:r>
    </w:p>
    <w:p w14:paraId="51F8E476" w14:textId="77777777" w:rsidR="007A2AF5" w:rsidRPr="00781F2A" w:rsidRDefault="007A2AF5" w:rsidP="007A2AF5">
      <w:pPr>
        <w:numPr>
          <w:ilvl w:val="1"/>
          <w:numId w:val="13"/>
        </w:numPr>
      </w:pPr>
      <w:r w:rsidRPr="00781F2A">
        <w:t>Matt 12:24-27</w:t>
      </w:r>
      <w:r w:rsidR="00745134" w:rsidRPr="00745134">
        <w:t xml:space="preserve">, </w:t>
      </w:r>
      <w:r w:rsidRPr="00781F2A">
        <w:t>““It is only by Beelzebul</w:t>
      </w:r>
      <w:r w:rsidR="00745134" w:rsidRPr="00745134">
        <w:t xml:space="preserve">, </w:t>
      </w:r>
      <w:r w:rsidRPr="00781F2A">
        <w:t>the ruler of the demons</w:t>
      </w:r>
      <w:r w:rsidR="00745134" w:rsidRPr="00745134">
        <w:t xml:space="preserve">, </w:t>
      </w:r>
      <w:r w:rsidRPr="00781F2A">
        <w:t xml:space="preserve">that this fellow casts out the demons.” . . . </w:t>
      </w:r>
      <w:r w:rsidRPr="00781F2A">
        <w:rPr>
          <w:vertAlign w:val="superscript"/>
        </w:rPr>
        <w:t>27a</w:t>
      </w:r>
      <w:r w:rsidRPr="00781F2A">
        <w:t>”If I cast out demons by Beelzebul</w:t>
      </w:r>
      <w:r w:rsidR="00745134" w:rsidRPr="00745134">
        <w:t xml:space="preserve">, </w:t>
      </w:r>
      <w:r w:rsidRPr="00781F2A">
        <w:t>by whom do your own exorcists cast them out?”” “</w:t>
      </w:r>
    </w:p>
    <w:p w14:paraId="54616FD0" w14:textId="77777777" w:rsidR="007A2AF5" w:rsidRPr="00781F2A" w:rsidRDefault="007A2AF5" w:rsidP="007A2AF5">
      <w:pPr>
        <w:numPr>
          <w:ilvl w:val="1"/>
          <w:numId w:val="13"/>
        </w:numPr>
      </w:pPr>
      <w:r w:rsidRPr="00781F2A">
        <w:t>Mark 11:27-33</w:t>
      </w:r>
      <w:r w:rsidR="00745134" w:rsidRPr="00745134">
        <w:t xml:space="preserve">, </w:t>
      </w:r>
      <w:r w:rsidRPr="00781F2A">
        <w:t>“the chief priests</w:t>
      </w:r>
      <w:r w:rsidR="00745134" w:rsidRPr="00745134">
        <w:t xml:space="preserve">, </w:t>
      </w:r>
      <w:r w:rsidRPr="00781F2A">
        <w:t>the scribes</w:t>
      </w:r>
      <w:r w:rsidR="00745134" w:rsidRPr="00745134">
        <w:t xml:space="preserve">, </w:t>
      </w:r>
      <w:r w:rsidRPr="00781F2A">
        <w:t xml:space="preserve">and the elders came to him </w:t>
      </w:r>
      <w:r w:rsidRPr="00781F2A">
        <w:rPr>
          <w:vertAlign w:val="superscript"/>
        </w:rPr>
        <w:t>28</w:t>
      </w:r>
      <w:r w:rsidRPr="00781F2A">
        <w:t>and said</w:t>
      </w:r>
      <w:r w:rsidR="00745134" w:rsidRPr="00745134">
        <w:t xml:space="preserve">, </w:t>
      </w:r>
      <w:r w:rsidRPr="00781F2A">
        <w:t xml:space="preserve">“By what authority are you doing these things? Who gave you this authority to do them?” </w:t>
      </w:r>
      <w:r w:rsidRPr="00781F2A">
        <w:rPr>
          <w:vertAlign w:val="superscript"/>
        </w:rPr>
        <w:t>29</w:t>
      </w:r>
      <w:r w:rsidRPr="00781F2A">
        <w:t>Jesus said to them</w:t>
      </w:r>
      <w:r w:rsidR="00745134" w:rsidRPr="00745134">
        <w:t xml:space="preserve">, </w:t>
      </w:r>
      <w:r w:rsidRPr="00781F2A">
        <w:t>“I will ask you one question; answer me</w:t>
      </w:r>
      <w:r w:rsidR="00745134" w:rsidRPr="00745134">
        <w:t xml:space="preserve">, </w:t>
      </w:r>
      <w:r w:rsidRPr="00781F2A">
        <w:t xml:space="preserve">and I will tell you by what authority I do these things. </w:t>
      </w:r>
      <w:r w:rsidRPr="00781F2A">
        <w:rPr>
          <w:vertAlign w:val="superscript"/>
        </w:rPr>
        <w:t>30</w:t>
      </w:r>
      <w:r w:rsidRPr="00781F2A">
        <w:t>Did the baptism of John come from heaven</w:t>
      </w:r>
      <w:r w:rsidR="00745134" w:rsidRPr="00745134">
        <w:t xml:space="preserve">, </w:t>
      </w:r>
      <w:r w:rsidRPr="00781F2A">
        <w:t xml:space="preserve">or was it of human origin? Answer me.” </w:t>
      </w:r>
      <w:r w:rsidRPr="00781F2A">
        <w:rPr>
          <w:vertAlign w:val="superscript"/>
        </w:rPr>
        <w:t>31</w:t>
      </w:r>
      <w:r w:rsidRPr="00781F2A">
        <w:t>They argued with one another</w:t>
      </w:r>
      <w:r w:rsidR="00745134" w:rsidRPr="00745134">
        <w:t xml:space="preserve">, </w:t>
      </w:r>
      <w:r w:rsidRPr="00781F2A">
        <w:t>“If we say</w:t>
      </w:r>
      <w:r w:rsidR="00745134" w:rsidRPr="00745134">
        <w:t xml:space="preserve">, </w:t>
      </w:r>
      <w:r w:rsidRPr="00781F2A">
        <w:t>‘From heaven</w:t>
      </w:r>
      <w:r w:rsidR="00745134" w:rsidRPr="00745134">
        <w:t>,</w:t>
      </w:r>
      <w:r w:rsidRPr="00781F2A">
        <w:t>’ he will say</w:t>
      </w:r>
      <w:r w:rsidR="00745134" w:rsidRPr="00745134">
        <w:t xml:space="preserve">, </w:t>
      </w:r>
      <w:r w:rsidRPr="00781F2A">
        <w:t xml:space="preserve">‘Why then did you not believe him?’ </w:t>
      </w:r>
      <w:r w:rsidRPr="00781F2A">
        <w:rPr>
          <w:vertAlign w:val="superscript"/>
        </w:rPr>
        <w:t>32</w:t>
      </w:r>
      <w:r w:rsidRPr="00781F2A">
        <w:t>But shall we say</w:t>
      </w:r>
      <w:r w:rsidR="00745134" w:rsidRPr="00745134">
        <w:t xml:space="preserve">, </w:t>
      </w:r>
      <w:r w:rsidRPr="00781F2A">
        <w:t>‘Of human origin’?”—they were afraid of the crowd</w:t>
      </w:r>
      <w:r w:rsidR="00745134" w:rsidRPr="00745134">
        <w:t xml:space="preserve">, </w:t>
      </w:r>
      <w:r w:rsidRPr="00781F2A">
        <w:t xml:space="preserve">for all regarded John as truly a prophet. </w:t>
      </w:r>
      <w:r w:rsidRPr="00781F2A">
        <w:rPr>
          <w:vertAlign w:val="superscript"/>
        </w:rPr>
        <w:t>33</w:t>
      </w:r>
      <w:r w:rsidRPr="00781F2A">
        <w:t>So they answered Jesus</w:t>
      </w:r>
      <w:r w:rsidR="00745134" w:rsidRPr="00745134">
        <w:t xml:space="preserve">, </w:t>
      </w:r>
      <w:r w:rsidRPr="00781F2A">
        <w:t>“We do not know.” And Jesus said to them</w:t>
      </w:r>
      <w:r w:rsidR="00745134" w:rsidRPr="00745134">
        <w:t xml:space="preserve">, </w:t>
      </w:r>
      <w:r w:rsidRPr="00781F2A">
        <w:t>“Neither will I tell you by what authority I am doing these things.””</w:t>
      </w:r>
    </w:p>
    <w:p w14:paraId="390B5C73" w14:textId="77777777" w:rsidR="007A2AF5" w:rsidRPr="00781F2A" w:rsidRDefault="007A2AF5" w:rsidP="007A2AF5">
      <w:pPr>
        <w:numPr>
          <w:ilvl w:val="2"/>
          <w:numId w:val="13"/>
        </w:numPr>
      </w:pPr>
      <w:r w:rsidRPr="00781F2A">
        <w:t>“. . . merely human</w:t>
      </w:r>
      <w:r w:rsidR="00745134" w:rsidRPr="00745134">
        <w:t xml:space="preserve">, </w:t>
      </w:r>
      <w:r w:rsidRPr="00781F2A">
        <w:t>i.e.</w:t>
      </w:r>
      <w:r w:rsidR="00745134" w:rsidRPr="00745134">
        <w:t xml:space="preserve">, </w:t>
      </w:r>
      <w:r w:rsidRPr="00781F2A">
        <w:t xml:space="preserve">of John’s own private initiative . . .” (Trueblood </w:t>
      </w:r>
      <w:r w:rsidRPr="00781F2A">
        <w:rPr>
          <w:i/>
        </w:rPr>
        <w:t>Humor</w:t>
      </w:r>
      <w:r w:rsidRPr="00781F2A">
        <w:t xml:space="preserve"> 86)</w:t>
      </w:r>
    </w:p>
    <w:p w14:paraId="03E6721C" w14:textId="77777777" w:rsidR="007A2AF5" w:rsidRPr="00781F2A" w:rsidRDefault="007A2AF5" w:rsidP="007A2AF5">
      <w:pPr>
        <w:numPr>
          <w:ilvl w:val="2"/>
          <w:numId w:val="13"/>
        </w:numPr>
      </w:pPr>
      <w:r w:rsidRPr="00781F2A">
        <w:t>“What this [the demand to know the ground of Christ’s authority] meant was that they were assuming the necessity of an ecclesiastical system</w:t>
      </w:r>
      <w:r w:rsidR="00745134" w:rsidRPr="00745134">
        <w:t xml:space="preserve">, </w:t>
      </w:r>
      <w:r w:rsidRPr="00781F2A">
        <w:t xml:space="preserve">the upholders of which are always worried by novelty.” (Trueblood </w:t>
      </w:r>
      <w:r w:rsidRPr="00781F2A">
        <w:rPr>
          <w:i/>
        </w:rPr>
        <w:t>Humor</w:t>
      </w:r>
      <w:r w:rsidRPr="00781F2A">
        <w:t xml:space="preserve"> 85)</w:t>
      </w:r>
    </w:p>
    <w:p w14:paraId="3AB456D7" w14:textId="77777777" w:rsidR="007A2AF5" w:rsidRPr="00781F2A" w:rsidRDefault="007A2AF5" w:rsidP="007A2AF5">
      <w:pPr>
        <w:numPr>
          <w:ilvl w:val="2"/>
          <w:numId w:val="13"/>
        </w:numPr>
      </w:pPr>
      <w:r w:rsidRPr="00781F2A">
        <w:t>“. . . a direct answer to the question about authority . . . would have meant the tacit assumption of their basic premise</w:t>
      </w:r>
      <w:r w:rsidR="00745134" w:rsidRPr="00745134">
        <w:t xml:space="preserve">, </w:t>
      </w:r>
      <w:r w:rsidRPr="00781F2A">
        <w:t>the supposition that</w:t>
      </w:r>
      <w:r w:rsidR="00745134" w:rsidRPr="00745134">
        <w:t xml:space="preserve">, </w:t>
      </w:r>
      <w:r w:rsidRPr="00781F2A">
        <w:t>in religious matters</w:t>
      </w:r>
      <w:r w:rsidR="00745134" w:rsidRPr="00745134">
        <w:t xml:space="preserve">, </w:t>
      </w:r>
      <w:r w:rsidRPr="00781F2A">
        <w:t>some chain of human authority is required. So he used the device of another question [“The strat</w:t>
      </w:r>
      <w:r w:rsidRPr="00781F2A">
        <w:lastRenderedPageBreak/>
        <w:t>egy of counter-query</w:t>
      </w:r>
      <w:r w:rsidR="00745134" w:rsidRPr="00745134">
        <w:t>,</w:t>
      </w:r>
      <w:r w:rsidRPr="00781F2A">
        <w:t xml:space="preserve">” 86] and asked them about the authority of John. This placed the priests and elders in a dilemma . . .” (Trueblood </w:t>
      </w:r>
      <w:r w:rsidRPr="00781F2A">
        <w:rPr>
          <w:i/>
        </w:rPr>
        <w:t>Humor</w:t>
      </w:r>
      <w:r w:rsidRPr="00781F2A">
        <w:t xml:space="preserve"> 86)</w:t>
      </w:r>
    </w:p>
    <w:p w14:paraId="33745890" w14:textId="77777777" w:rsidR="007A2AF5" w:rsidRPr="00781F2A" w:rsidRDefault="007A2AF5" w:rsidP="007A2AF5">
      <w:pPr>
        <w:numPr>
          <w:ilvl w:val="1"/>
          <w:numId w:val="13"/>
        </w:numPr>
      </w:pPr>
      <w:r w:rsidRPr="00781F2A">
        <w:t>Matt 22:16-22</w:t>
      </w:r>
      <w:r w:rsidR="00745134" w:rsidRPr="00745134">
        <w:t xml:space="preserve">, </w:t>
      </w:r>
      <w:r w:rsidRPr="00781F2A">
        <w:t>the Pharisees ask ““Is it lawful to pay taxes to the emperor</w:t>
      </w:r>
      <w:r w:rsidR="00745134" w:rsidRPr="00745134">
        <w:t xml:space="preserve">, </w:t>
      </w:r>
      <w:r w:rsidRPr="00781F2A">
        <w:t xml:space="preserve">or not?” </w:t>
      </w:r>
      <w:r w:rsidRPr="00781F2A">
        <w:rPr>
          <w:vertAlign w:val="superscript"/>
        </w:rPr>
        <w:t>18</w:t>
      </w:r>
      <w:r w:rsidRPr="00781F2A">
        <w:t>But Jesus</w:t>
      </w:r>
      <w:r w:rsidR="00745134" w:rsidRPr="00745134">
        <w:t xml:space="preserve">, </w:t>
      </w:r>
      <w:r w:rsidRPr="00781F2A">
        <w:t>aware of their malice</w:t>
      </w:r>
      <w:r w:rsidR="00745134" w:rsidRPr="00745134">
        <w:t xml:space="preserve">, </w:t>
      </w:r>
      <w:r w:rsidRPr="00781F2A">
        <w:t>said</w:t>
      </w:r>
      <w:r w:rsidR="00745134" w:rsidRPr="00745134">
        <w:t xml:space="preserve">, </w:t>
      </w:r>
      <w:r w:rsidRPr="00781F2A">
        <w:t>“Why are you putting me to the test</w:t>
      </w:r>
      <w:r w:rsidR="00745134" w:rsidRPr="00745134">
        <w:t xml:space="preserve">, </w:t>
      </w:r>
      <w:r w:rsidRPr="00781F2A">
        <w:t xml:space="preserve">you hypocrites? </w:t>
      </w:r>
      <w:r w:rsidRPr="00781F2A">
        <w:rPr>
          <w:vertAlign w:val="superscript"/>
        </w:rPr>
        <w:t>19</w:t>
      </w:r>
      <w:r w:rsidRPr="00781F2A">
        <w:t xml:space="preserve">Show me the coin used for the tax.” And they brought him a denarius. </w:t>
      </w:r>
      <w:r w:rsidRPr="00781F2A">
        <w:rPr>
          <w:vertAlign w:val="superscript"/>
        </w:rPr>
        <w:t>20</w:t>
      </w:r>
      <w:r w:rsidRPr="00781F2A">
        <w:t>Then he said to them</w:t>
      </w:r>
      <w:r w:rsidR="00745134" w:rsidRPr="00745134">
        <w:t xml:space="preserve">, </w:t>
      </w:r>
      <w:r w:rsidRPr="00781F2A">
        <w:t>“Whose head is this</w:t>
      </w:r>
      <w:r w:rsidR="00745134" w:rsidRPr="00745134">
        <w:t xml:space="preserve">, </w:t>
      </w:r>
      <w:r w:rsidRPr="00781F2A">
        <w:t xml:space="preserve">and whose title?” </w:t>
      </w:r>
      <w:r w:rsidRPr="00781F2A">
        <w:rPr>
          <w:vertAlign w:val="superscript"/>
        </w:rPr>
        <w:t>21</w:t>
      </w:r>
      <w:r w:rsidRPr="00781F2A">
        <w:t>They answered</w:t>
      </w:r>
      <w:r w:rsidR="00745134" w:rsidRPr="00745134">
        <w:t xml:space="preserve">, </w:t>
      </w:r>
      <w:r w:rsidRPr="00781F2A">
        <w:t>“The emperor’s.” Then he said to them</w:t>
      </w:r>
      <w:r w:rsidR="00745134" w:rsidRPr="00745134">
        <w:t xml:space="preserve">, </w:t>
      </w:r>
      <w:r w:rsidRPr="00781F2A">
        <w:t>“Give therefore to the emperor the things that are the emperor’s</w:t>
      </w:r>
      <w:r w:rsidR="00745134" w:rsidRPr="00745134">
        <w:t xml:space="preserve">, </w:t>
      </w:r>
      <w:r w:rsidRPr="00781F2A">
        <w:t xml:space="preserve">and to God the things that are God’s.” </w:t>
      </w:r>
      <w:r w:rsidRPr="00781F2A">
        <w:rPr>
          <w:vertAlign w:val="superscript"/>
        </w:rPr>
        <w:t>22</w:t>
      </w:r>
      <w:r w:rsidRPr="00781F2A">
        <w:t>When they heard this</w:t>
      </w:r>
      <w:r w:rsidR="00745134" w:rsidRPr="00745134">
        <w:t xml:space="preserve">, </w:t>
      </w:r>
      <w:r w:rsidRPr="00781F2A">
        <w:t>they were amazed; and they left him and went away.””</w:t>
      </w:r>
    </w:p>
    <w:p w14:paraId="117659B7" w14:textId="77777777" w:rsidR="007A2AF5" w:rsidRPr="00781F2A" w:rsidRDefault="007A2AF5" w:rsidP="007A2AF5">
      <w:pPr>
        <w:numPr>
          <w:ilvl w:val="2"/>
          <w:numId w:val="13"/>
        </w:numPr>
      </w:pPr>
      <w:r w:rsidRPr="00781F2A">
        <w:t>“The strategy of counter-query was used</w:t>
      </w:r>
      <w:r w:rsidR="00745134" w:rsidRPr="00745134">
        <w:t xml:space="preserve">, </w:t>
      </w:r>
      <w:r w:rsidRPr="00781F2A">
        <w:t>as well [in Matt 22:16-22] . . . he refused the kind of direct Yes or No which they sought</w:t>
      </w:r>
      <w:r w:rsidR="00745134" w:rsidRPr="00745134">
        <w:t xml:space="preserve">, </w:t>
      </w:r>
      <w:r w:rsidRPr="00781F2A">
        <w:t xml:space="preserve">when they hoped to place Him in an awkward position with either answer.” (Trueblood </w:t>
      </w:r>
      <w:r w:rsidRPr="00781F2A">
        <w:rPr>
          <w:i/>
        </w:rPr>
        <w:t>Humor</w:t>
      </w:r>
      <w:r w:rsidRPr="00781F2A">
        <w:t xml:space="preserve"> 86)</w:t>
      </w:r>
    </w:p>
    <w:p w14:paraId="045C8D50" w14:textId="77777777" w:rsidR="007A2AF5" w:rsidRPr="00781F2A" w:rsidRDefault="007A2AF5" w:rsidP="007A2AF5">
      <w:pPr>
        <w:numPr>
          <w:ilvl w:val="2"/>
          <w:numId w:val="13"/>
        </w:numPr>
      </w:pPr>
      <w:r w:rsidRPr="00781F2A">
        <w:t>“By asking of them the question about the likeness of the Emperor on the coin</w:t>
      </w:r>
      <w:r w:rsidR="00745134" w:rsidRPr="00745134">
        <w:t xml:space="preserve">, </w:t>
      </w:r>
      <w:r w:rsidRPr="00781F2A">
        <w:t>Christ opened the way to His statement of the enduring principle of a rational division of responsibilities</w:t>
      </w:r>
      <w:r w:rsidR="00745134" w:rsidRPr="00745134">
        <w:t xml:space="preserve">, </w:t>
      </w:r>
      <w:r w:rsidRPr="00781F2A">
        <w:t>so heralded by Lord Acton and others in their accounts of the development of political theory.” [86] ““These words gave to the civil power</w:t>
      </w:r>
      <w:r w:rsidR="00745134" w:rsidRPr="00745134">
        <w:t xml:space="preserve">, </w:t>
      </w:r>
      <w:r w:rsidRPr="00781F2A">
        <w:t>under the protection of conscience</w:t>
      </w:r>
      <w:r w:rsidR="00745134" w:rsidRPr="00745134">
        <w:t xml:space="preserve">, </w:t>
      </w:r>
      <w:r w:rsidRPr="00781F2A">
        <w:t xml:space="preserve">a sacredness it had never enjoyed and bounds it had never acknowledged; and they were also the repudiation of absolutism and the inauguration of freedom.” </w:t>
      </w:r>
      <w:r w:rsidRPr="00781F2A">
        <w:rPr>
          <w:i/>
        </w:rPr>
        <w:t>The History of Freedom in Antiquity</w:t>
      </w:r>
      <w:r w:rsidRPr="00781F2A">
        <w:t xml:space="preserve">.” (Trueblood </w:t>
      </w:r>
      <w:r w:rsidRPr="00781F2A">
        <w:rPr>
          <w:i/>
        </w:rPr>
        <w:t>Humor</w:t>
      </w:r>
      <w:r w:rsidRPr="00781F2A">
        <w:t xml:space="preserve"> 86</w:t>
      </w:r>
      <w:r w:rsidR="00745134" w:rsidRPr="00745134">
        <w:t xml:space="preserve">, </w:t>
      </w:r>
      <w:r w:rsidRPr="00781F2A">
        <w:t>86 n 15)</w:t>
      </w:r>
    </w:p>
    <w:p w14:paraId="6DA5E2A4" w14:textId="77777777" w:rsidR="007A2AF5" w:rsidRPr="00781F2A" w:rsidRDefault="007A2AF5" w:rsidP="007A2AF5">
      <w:pPr>
        <w:numPr>
          <w:ilvl w:val="1"/>
          <w:numId w:val="13"/>
        </w:numPr>
      </w:pPr>
      <w:r w:rsidRPr="00781F2A">
        <w:t>Matt 16:23: “. . . Jesus</w:t>
      </w:r>
      <w:r w:rsidR="00745134" w:rsidRPr="00745134">
        <w:t xml:space="preserve">, </w:t>
      </w:r>
      <w:r w:rsidRPr="00781F2A">
        <w:t>having already given Simon one nickname</w:t>
      </w:r>
      <w:r w:rsidR="00745134" w:rsidRPr="00745134">
        <w:t xml:space="preserve">, </w:t>
      </w:r>
      <w:r w:rsidRPr="00781F2A">
        <w:t xml:space="preserve">momentarily gives him another by calling him “Satan” . . .” (Trueblood </w:t>
      </w:r>
      <w:r w:rsidRPr="00781F2A">
        <w:rPr>
          <w:i/>
        </w:rPr>
        <w:t>Humor</w:t>
      </w:r>
      <w:r w:rsidRPr="00781F2A">
        <w:t xml:space="preserve"> 87)</w:t>
      </w:r>
    </w:p>
    <w:p w14:paraId="0FF4B0B5" w14:textId="77777777" w:rsidR="007A2AF5" w:rsidRPr="00781F2A" w:rsidRDefault="007A2AF5" w:rsidP="007A2AF5">
      <w:pPr>
        <w:numPr>
          <w:ilvl w:val="1"/>
          <w:numId w:val="13"/>
        </w:numPr>
      </w:pPr>
      <w:r w:rsidRPr="00781F2A">
        <w:t>Luke 22:24-27</w:t>
      </w:r>
      <w:r w:rsidR="00745134" w:rsidRPr="00745134">
        <w:t xml:space="preserve">, </w:t>
      </w:r>
      <w:r w:rsidRPr="00781F2A">
        <w:t xml:space="preserve">“A dispute also arose among them as to which one of them was to be regarded as the greatest. </w:t>
      </w:r>
      <w:r w:rsidRPr="00781F2A">
        <w:rPr>
          <w:vertAlign w:val="superscript"/>
        </w:rPr>
        <w:t>25</w:t>
      </w:r>
      <w:r w:rsidRPr="00781F2A">
        <w:t>But he said to them</w:t>
      </w:r>
      <w:r w:rsidR="00745134" w:rsidRPr="00745134">
        <w:t xml:space="preserve">, </w:t>
      </w:r>
      <w:r w:rsidRPr="00781F2A">
        <w:t xml:space="preserve">“The kings of the Gentiles lord it over them; and those in authority over them are called benefactors. </w:t>
      </w:r>
      <w:r w:rsidRPr="00781F2A">
        <w:rPr>
          <w:vertAlign w:val="superscript"/>
        </w:rPr>
        <w:t>26</w:t>
      </w:r>
      <w:r w:rsidRPr="00781F2A">
        <w:t>But not so with you; rather the greatest among you must become like the youngest</w:t>
      </w:r>
      <w:r w:rsidR="00745134" w:rsidRPr="00745134">
        <w:t xml:space="preserve">, </w:t>
      </w:r>
      <w:r w:rsidRPr="00781F2A">
        <w:t xml:space="preserve">and the leader like one who serves. </w:t>
      </w:r>
      <w:r w:rsidRPr="00781F2A">
        <w:rPr>
          <w:vertAlign w:val="superscript"/>
        </w:rPr>
        <w:t>27</w:t>
      </w:r>
      <w:r w:rsidRPr="00781F2A">
        <w:t>For who is greater</w:t>
      </w:r>
      <w:r w:rsidR="00745134" w:rsidRPr="00745134">
        <w:t xml:space="preserve">, </w:t>
      </w:r>
      <w:r w:rsidRPr="00781F2A">
        <w:t>the one who is at the table or the one who serves? Is it not the one at the table? But I am among you as one who serves.”</w:t>
      </w:r>
    </w:p>
    <w:p w14:paraId="392BBE6F" w14:textId="77777777" w:rsidR="007A2AF5" w:rsidRPr="00781F2A" w:rsidRDefault="007A2AF5" w:rsidP="007A2AF5">
      <w:pPr>
        <w:numPr>
          <w:ilvl w:val="2"/>
          <w:numId w:val="13"/>
        </w:numPr>
      </w:pPr>
      <w:r w:rsidRPr="00781F2A">
        <w:t>“Both Matthew and Mark place this argument during the final journey to Jerusalem</w:t>
      </w:r>
      <w:r w:rsidR="00745134" w:rsidRPr="00745134">
        <w:t xml:space="preserve">, </w:t>
      </w:r>
      <w:r w:rsidRPr="00781F2A">
        <w:t>but Luke</w:t>
      </w:r>
      <w:r w:rsidR="00745134" w:rsidRPr="00745134">
        <w:t xml:space="preserve">, </w:t>
      </w:r>
      <w:r w:rsidRPr="00781F2A">
        <w:t>with terrible paradox</w:t>
      </w:r>
      <w:r w:rsidR="00745134" w:rsidRPr="00745134">
        <w:t xml:space="preserve">, </w:t>
      </w:r>
      <w:r w:rsidRPr="00781F2A">
        <w:t>places it in the midst of the Last Supper. Perhaps the problem arose more than once</w:t>
      </w:r>
      <w:r w:rsidR="00745134" w:rsidRPr="00745134">
        <w:t xml:space="preserve">, </w:t>
      </w:r>
      <w:r w:rsidRPr="00781F2A">
        <w:t xml:space="preserve">since it is a problem inherent in the human situation.” (Trueblood </w:t>
      </w:r>
      <w:r w:rsidRPr="00781F2A">
        <w:rPr>
          <w:i/>
        </w:rPr>
        <w:t>Humor</w:t>
      </w:r>
      <w:r w:rsidRPr="00781F2A">
        <w:t xml:space="preserve"> 87)</w:t>
      </w:r>
    </w:p>
    <w:p w14:paraId="5E358861" w14:textId="77777777" w:rsidR="007A2AF5" w:rsidRPr="00781F2A" w:rsidRDefault="007A2AF5" w:rsidP="007A2AF5">
      <w:pPr>
        <w:numPr>
          <w:ilvl w:val="2"/>
          <w:numId w:val="13"/>
        </w:numPr>
      </w:pPr>
      <w:r w:rsidRPr="00781F2A">
        <w:t xml:space="preserve">The dispute resulted from “failure to understand . . . that He is proposing an order in which the question of status is rendered irrelevant. This is the reason why the symbolic foot washing was necessary.” (Trueblood </w:t>
      </w:r>
      <w:r w:rsidRPr="00781F2A">
        <w:rPr>
          <w:i/>
        </w:rPr>
        <w:t>Humor</w:t>
      </w:r>
      <w:r w:rsidRPr="00781F2A">
        <w:t xml:space="preserve"> 87)</w:t>
      </w:r>
    </w:p>
    <w:p w14:paraId="46BDEC32" w14:textId="77777777" w:rsidR="007A2AF5" w:rsidRPr="00781F2A" w:rsidRDefault="007A2AF5" w:rsidP="007A2AF5">
      <w:pPr>
        <w:numPr>
          <w:ilvl w:val="2"/>
          <w:numId w:val="13"/>
        </w:numPr>
      </w:pPr>
      <w:r w:rsidRPr="00781F2A">
        <w:t>“We are grateful to Luke for preserving the only touch of humor in this important incident [87] . . . the satire on the sort of name which a dictator likes to assume. . . . the man who is in love with power . . . must always try to appear as one who has nothing but the people’s interest at heart</w:t>
      </w:r>
      <w:r w:rsidR="00745134" w:rsidRPr="00745134">
        <w:t xml:space="preserve">, </w:t>
      </w:r>
      <w:r w:rsidRPr="00781F2A">
        <w:t>but Christ knew better and</w:t>
      </w:r>
      <w:r w:rsidR="00745134" w:rsidRPr="00745134">
        <w:t xml:space="preserve">, </w:t>
      </w:r>
      <w:r w:rsidRPr="00781F2A">
        <w:t>by His humor</w:t>
      </w:r>
      <w:r w:rsidR="00745134" w:rsidRPr="00745134">
        <w:t xml:space="preserve">, </w:t>
      </w:r>
      <w:r w:rsidRPr="00781F2A">
        <w:t xml:space="preserve">may have been able to make the dull Apostles see a little way into the realm of pretense which is always involved in the love of prestige and power.” (Trueblood </w:t>
      </w:r>
      <w:r w:rsidRPr="00781F2A">
        <w:rPr>
          <w:i/>
        </w:rPr>
        <w:t>Humor</w:t>
      </w:r>
      <w:r w:rsidRPr="00781F2A">
        <w:t xml:space="preserve"> 87-88)</w:t>
      </w:r>
    </w:p>
    <w:p w14:paraId="7F1B16C6" w14:textId="77777777" w:rsidR="007A2AF5" w:rsidRPr="00781F2A" w:rsidRDefault="007A2AF5" w:rsidP="007A2AF5">
      <w:pPr>
        <w:numPr>
          <w:ilvl w:val="2"/>
          <w:numId w:val="13"/>
        </w:numPr>
      </w:pPr>
      <w:r w:rsidRPr="00781F2A">
        <w:t>““Did none of his disciples</w:t>
      </w:r>
      <w:r w:rsidR="00745134" w:rsidRPr="00745134">
        <w:t xml:space="preserve">, </w:t>
      </w:r>
      <w:r w:rsidRPr="00781F2A">
        <w:t>[T. R.] Glover asked</w:t>
      </w:r>
      <w:r w:rsidR="00745134" w:rsidRPr="00745134">
        <w:t xml:space="preserve">, </w:t>
      </w:r>
      <w:r w:rsidRPr="00781F2A">
        <w:t>“mark a touch of irony when he said that among the Gentile dynasties the kings who exercise authority are called ‘Benefactors’? It was true; Euergetes is a well-known kingly title</w:t>
      </w:r>
      <w:r w:rsidR="00745134" w:rsidRPr="00745134">
        <w:t xml:space="preserve">, </w:t>
      </w:r>
      <w:r w:rsidRPr="00781F2A">
        <w:t xml:space="preserve">but the explanation </w:t>
      </w:r>
      <w:r w:rsidRPr="00781F2A">
        <w:lastRenderedPageBreak/>
        <w:t>that it was the reward for strenuous use of monarchic authority was new. Are we to think his face gave no sign of what he was doing? Was there no smile?”” [</w:t>
      </w:r>
      <w:r w:rsidRPr="00781F2A">
        <w:rPr>
          <w:i/>
        </w:rPr>
        <w:t>The Jesus of History</w:t>
      </w:r>
      <w:r w:rsidRPr="00781F2A">
        <w:t xml:space="preserve"> 49.] (Trueblood </w:t>
      </w:r>
      <w:r w:rsidRPr="00781F2A">
        <w:rPr>
          <w:i/>
        </w:rPr>
        <w:t>Humor</w:t>
      </w:r>
      <w:r w:rsidRPr="00781F2A">
        <w:t xml:space="preserve"> 88)</w:t>
      </w:r>
    </w:p>
    <w:p w14:paraId="4D459740" w14:textId="77777777" w:rsidR="007A2AF5" w:rsidRPr="00781F2A" w:rsidRDefault="007A2AF5" w:rsidP="007A2AF5"/>
    <w:p w14:paraId="01C84CB1" w14:textId="77777777" w:rsidR="007A2AF5" w:rsidRPr="00781F2A" w:rsidRDefault="007A2AF5" w:rsidP="007A2AF5">
      <w:pPr>
        <w:numPr>
          <w:ilvl w:val="0"/>
          <w:numId w:val="13"/>
        </w:numPr>
      </w:pPr>
      <w:r w:rsidRPr="00781F2A">
        <w:rPr>
          <w:b/>
        </w:rPr>
        <w:t>humorous parables</w:t>
      </w:r>
    </w:p>
    <w:p w14:paraId="7C32DEFD" w14:textId="77777777" w:rsidR="007A2AF5" w:rsidRPr="00781F2A" w:rsidRDefault="007A2AF5" w:rsidP="007A2AF5">
      <w:pPr>
        <w:numPr>
          <w:ilvl w:val="1"/>
          <w:numId w:val="13"/>
        </w:numPr>
      </w:pPr>
      <w:r w:rsidRPr="00781F2A">
        <w:t>“There are no parables in John</w:t>
      </w:r>
      <w:r w:rsidR="00745134" w:rsidRPr="00745134">
        <w:t xml:space="preserve">, </w:t>
      </w:r>
      <w:r w:rsidRPr="00781F2A">
        <w:t>though there may be remnants of parables which appear in the form of allegories. Instead of parables about shepherds we find “I am the good shepherd” (John 10:11) and general statements about shepherding</w:t>
      </w:r>
      <w:r w:rsidR="00745134" w:rsidRPr="00745134">
        <w:t xml:space="preserve">, </w:t>
      </w:r>
      <w:r w:rsidRPr="00781F2A">
        <w:t>but no story. In John’s account</w:t>
      </w:r>
      <w:r w:rsidR="00745134" w:rsidRPr="00745134">
        <w:t xml:space="preserve">, </w:t>
      </w:r>
      <w:r w:rsidRPr="00781F2A">
        <w:t>this is called a “figure” (John 10:6) as indeed it is</w:t>
      </w:r>
      <w:r w:rsidR="00745134" w:rsidRPr="00745134">
        <w:t xml:space="preserve">, </w:t>
      </w:r>
      <w:r w:rsidRPr="00781F2A">
        <w:t xml:space="preserve">but it is not a parable.” (Trueblood </w:t>
      </w:r>
      <w:r w:rsidRPr="00781F2A">
        <w:rPr>
          <w:i/>
        </w:rPr>
        <w:t>Humor</w:t>
      </w:r>
      <w:r w:rsidRPr="00781F2A">
        <w:t xml:space="preserve"> 90)</w:t>
      </w:r>
    </w:p>
    <w:p w14:paraId="46A1950F" w14:textId="77777777" w:rsidR="007A2AF5" w:rsidRPr="00781F2A" w:rsidRDefault="007A2AF5" w:rsidP="007A2AF5">
      <w:pPr>
        <w:numPr>
          <w:ilvl w:val="1"/>
          <w:numId w:val="13"/>
        </w:numPr>
      </w:pPr>
      <w:r w:rsidRPr="00781F2A">
        <w:t>“. . . the parables are so numerous and so patently original that we have reason to suppose that they provide</w:t>
      </w:r>
      <w:r w:rsidR="00745134" w:rsidRPr="00745134">
        <w:t xml:space="preserve">, </w:t>
      </w:r>
      <w:r w:rsidRPr="00781F2A">
        <w:t>on the whole</w:t>
      </w:r>
      <w:r w:rsidR="00745134" w:rsidRPr="00745134">
        <w:t xml:space="preserve">, </w:t>
      </w:r>
      <w:r w:rsidRPr="00781F2A">
        <w:t>an accurate record of the matter and the manner of Jesus’ teaching.” [90] Much in the parables “remains which is self-authenticating. Among the most reliable features are those which appear as details</w:t>
      </w:r>
      <w:r w:rsidR="00745134" w:rsidRPr="00745134">
        <w:t xml:space="preserve">, </w:t>
      </w:r>
      <w:r w:rsidRPr="00781F2A">
        <w:t>but are not reflections of later kerygmatic influence. Of these the humorous [93] touches are the least open to doubt</w:t>
      </w:r>
      <w:r w:rsidR="00745134" w:rsidRPr="00745134">
        <w:t xml:space="preserve">, </w:t>
      </w:r>
      <w:r w:rsidRPr="00781F2A">
        <w:t>be3cause they cannot be reflections of serious preaching on the part of overserious men. They must</w:t>
      </w:r>
      <w:r w:rsidR="00745134" w:rsidRPr="00745134">
        <w:t xml:space="preserve">, </w:t>
      </w:r>
      <w:r w:rsidRPr="00781F2A">
        <w:t>therefore</w:t>
      </w:r>
      <w:r w:rsidR="00745134" w:rsidRPr="00745134">
        <w:t xml:space="preserve">, </w:t>
      </w:r>
      <w:r w:rsidRPr="00781F2A">
        <w:t xml:space="preserve">be original.” (Trueblood </w:t>
      </w:r>
      <w:r w:rsidRPr="00781F2A">
        <w:rPr>
          <w:i/>
        </w:rPr>
        <w:t>Humor</w:t>
      </w:r>
      <w:r w:rsidRPr="00781F2A">
        <w:t xml:space="preserve"> 93-94)</w:t>
      </w:r>
    </w:p>
    <w:p w14:paraId="3FE048AD" w14:textId="77777777" w:rsidR="007A2AF5" w:rsidRPr="00781F2A" w:rsidRDefault="007A2AF5" w:rsidP="007A2AF5">
      <w:pPr>
        <w:numPr>
          <w:ilvl w:val="1"/>
          <w:numId w:val="13"/>
        </w:numPr>
      </w:pPr>
      <w:r w:rsidRPr="00781F2A">
        <w:t>Mark 4:10-12//Luke 8:9-10</w:t>
      </w:r>
    </w:p>
    <w:p w14:paraId="1A50E1BA" w14:textId="77777777" w:rsidR="007A2AF5" w:rsidRPr="00781F2A" w:rsidRDefault="007A2AF5" w:rsidP="007A2AF5">
      <w:pPr>
        <w:numPr>
          <w:ilvl w:val="2"/>
          <w:numId w:val="13"/>
        </w:numPr>
      </w:pPr>
      <w:r w:rsidRPr="00781F2A">
        <w:t>“Mark announces flatly that the purpose of parables is to confuse the people</w:t>
      </w:r>
      <w:r w:rsidR="00745134" w:rsidRPr="00745134">
        <w:t xml:space="preserve">, </w:t>
      </w:r>
      <w:r w:rsidRPr="00781F2A">
        <w:t xml:space="preserve">and Luke follows him in this . . .” (Trueblood </w:t>
      </w:r>
      <w:r w:rsidRPr="00781F2A">
        <w:rPr>
          <w:i/>
        </w:rPr>
        <w:t>Humor</w:t>
      </w:r>
      <w:r w:rsidRPr="00781F2A">
        <w:t xml:space="preserve"> 91)</w:t>
      </w:r>
    </w:p>
    <w:p w14:paraId="2BF05DFC" w14:textId="77777777" w:rsidR="007A2AF5" w:rsidRPr="00781F2A" w:rsidRDefault="007A2AF5" w:rsidP="007A2AF5">
      <w:pPr>
        <w:numPr>
          <w:ilvl w:val="2"/>
          <w:numId w:val="13"/>
        </w:numPr>
      </w:pPr>
      <w:r w:rsidRPr="00781F2A">
        <w:t xml:space="preserve">“H. G. Wood says Mark regards parables as “obscure enigmas.” See </w:t>
      </w:r>
      <w:r w:rsidRPr="00781F2A">
        <w:rPr>
          <w:i/>
        </w:rPr>
        <w:t>Peake</w:t>
      </w:r>
      <w:r w:rsidRPr="00781F2A">
        <w:t>’</w:t>
      </w:r>
      <w:r w:rsidRPr="00781F2A">
        <w:rPr>
          <w:i/>
        </w:rPr>
        <w:t>s Commentary on the Bible</w:t>
      </w:r>
      <w:r w:rsidR="00745134" w:rsidRPr="00745134">
        <w:t xml:space="preserve">, </w:t>
      </w:r>
      <w:r w:rsidRPr="00781F2A">
        <w:t>(London: T. C. and E. C. Jack</w:t>
      </w:r>
      <w:r w:rsidR="00745134" w:rsidRPr="00745134">
        <w:t xml:space="preserve">, </w:t>
      </w:r>
      <w:r w:rsidRPr="00781F2A">
        <w:t>Ltd.</w:t>
      </w:r>
      <w:r w:rsidR="00745134" w:rsidRPr="00745134">
        <w:t xml:space="preserve">, </w:t>
      </w:r>
      <w:r w:rsidRPr="00781F2A">
        <w:t>1923)</w:t>
      </w:r>
      <w:r w:rsidR="00745134" w:rsidRPr="00745134">
        <w:t xml:space="preserve">, </w:t>
      </w:r>
      <w:r w:rsidRPr="00781F2A">
        <w:t xml:space="preserve">p. 686.” (Trueblood </w:t>
      </w:r>
      <w:r w:rsidRPr="00781F2A">
        <w:rPr>
          <w:i/>
        </w:rPr>
        <w:t>Humor</w:t>
      </w:r>
      <w:r w:rsidRPr="00781F2A">
        <w:t xml:space="preserve"> 91</w:t>
      </w:r>
      <w:r w:rsidR="00745134" w:rsidRPr="00745134">
        <w:t xml:space="preserve">, </w:t>
      </w:r>
      <w:r w:rsidRPr="00781F2A">
        <w:t>91 n 1)</w:t>
      </w:r>
    </w:p>
    <w:p w14:paraId="3F5255FA" w14:textId="77777777" w:rsidR="007A2AF5" w:rsidRPr="00781F2A" w:rsidRDefault="007A2AF5" w:rsidP="007A2AF5">
      <w:pPr>
        <w:numPr>
          <w:ilvl w:val="2"/>
          <w:numId w:val="13"/>
        </w:numPr>
      </w:pPr>
      <w:r w:rsidRPr="00781F2A">
        <w:t xml:space="preserve">“. . . that Christ went to great pains to </w:t>
      </w:r>
      <w:r w:rsidRPr="00781F2A">
        <w:rPr>
          <w:i/>
        </w:rPr>
        <w:t>keep</w:t>
      </w:r>
      <w:r w:rsidRPr="00781F2A">
        <w:t xml:space="preserve"> people from understanding . . . seems to be utterly inconsistent with His character . . . Certainly this policy is far removed from “Behold</w:t>
      </w:r>
      <w:r w:rsidR="00745134" w:rsidRPr="00745134">
        <w:t xml:space="preserve">, </w:t>
      </w:r>
      <w:r w:rsidRPr="00781F2A">
        <w:t xml:space="preserve">I stand at the door and knock” (Rev. 3:20).” (Trueblood </w:t>
      </w:r>
      <w:r w:rsidRPr="00781F2A">
        <w:rPr>
          <w:i/>
        </w:rPr>
        <w:t>Humor</w:t>
      </w:r>
      <w:r w:rsidRPr="00781F2A">
        <w:t xml:space="preserve"> 91)</w:t>
      </w:r>
    </w:p>
    <w:p w14:paraId="54B931F5" w14:textId="77777777" w:rsidR="007A2AF5" w:rsidRPr="00781F2A" w:rsidRDefault="007A2AF5" w:rsidP="007A2AF5">
      <w:pPr>
        <w:numPr>
          <w:ilvl w:val="2"/>
          <w:numId w:val="13"/>
        </w:numPr>
      </w:pPr>
      <w:r w:rsidRPr="00781F2A">
        <w:t>“. . . the paradox bothered Matthew . . . Whereas these two [Mark and Luke] say “so that they may indeed see but not perceive</w:t>
      </w:r>
      <w:r w:rsidR="00745134" w:rsidRPr="00745134">
        <w:t>,</w:t>
      </w:r>
      <w:r w:rsidRPr="00781F2A">
        <w:t>” Matthew makes Christ [91] say</w:t>
      </w:r>
      <w:r w:rsidR="00745134" w:rsidRPr="00745134">
        <w:t xml:space="preserve">, </w:t>
      </w:r>
      <w:r w:rsidRPr="00781F2A">
        <w:t xml:space="preserve">“Because seeing they do not see” (Matt. 13:13). We have now no perfect way of knowing which of these is the accurate report . . .” (Trueblood </w:t>
      </w:r>
      <w:r w:rsidRPr="00781F2A">
        <w:rPr>
          <w:i/>
        </w:rPr>
        <w:t>Humor</w:t>
      </w:r>
      <w:r w:rsidRPr="00781F2A">
        <w:t xml:space="preserve"> 91-92)</w:t>
      </w:r>
    </w:p>
    <w:p w14:paraId="5FBE718C" w14:textId="77777777" w:rsidR="007A2AF5" w:rsidRPr="00781F2A" w:rsidRDefault="007A2AF5" w:rsidP="007A2AF5">
      <w:pPr>
        <w:numPr>
          <w:ilvl w:val="2"/>
          <w:numId w:val="13"/>
        </w:numPr>
      </w:pPr>
      <w:r w:rsidRPr="00781F2A">
        <w:t>“. . . we employ the paradox of telling people that they are hopelessly stupid</w:t>
      </w:r>
      <w:r w:rsidR="00745134" w:rsidRPr="00745134">
        <w:t xml:space="preserve">, </w:t>
      </w:r>
      <w:r w:rsidRPr="00781F2A">
        <w:t xml:space="preserve">in the hope that the very shock of the announcement will arouse them out of their stupidity. Hopelessness is announced hopefully! . . . It is very likely that Christ’s words were meant to be taken in the exact opposite of their literal expression. In that case some would get it and some would not. Humor is an instrument of natural selection.” (Trueblood </w:t>
      </w:r>
      <w:r w:rsidRPr="00781F2A">
        <w:rPr>
          <w:i/>
        </w:rPr>
        <w:t>Humor</w:t>
      </w:r>
      <w:r w:rsidRPr="00781F2A">
        <w:t xml:space="preserve"> 92)</w:t>
      </w:r>
    </w:p>
    <w:p w14:paraId="2816F721" w14:textId="77777777" w:rsidR="007A2AF5" w:rsidRPr="00781F2A" w:rsidRDefault="007A2AF5" w:rsidP="007A2AF5">
      <w:pPr>
        <w:numPr>
          <w:ilvl w:val="1"/>
          <w:numId w:val="13"/>
        </w:numPr>
      </w:pPr>
      <w:r w:rsidRPr="00781F2A">
        <w:t>Luke 22:35-38</w:t>
      </w:r>
      <w:r w:rsidR="00745134" w:rsidRPr="00745134">
        <w:t xml:space="preserve">, </w:t>
      </w:r>
      <w:r w:rsidRPr="00781F2A">
        <w:t>“He said to them</w:t>
      </w:r>
      <w:r w:rsidR="00745134" w:rsidRPr="00745134">
        <w:t xml:space="preserve">, </w:t>
      </w:r>
      <w:r w:rsidRPr="00781F2A">
        <w:t>“When I sent you out without a purse</w:t>
      </w:r>
      <w:r w:rsidR="00745134" w:rsidRPr="00745134">
        <w:t xml:space="preserve">, </w:t>
      </w:r>
      <w:r w:rsidRPr="00781F2A">
        <w:t>bag</w:t>
      </w:r>
      <w:r w:rsidR="00745134" w:rsidRPr="00745134">
        <w:t xml:space="preserve">, </w:t>
      </w:r>
      <w:r w:rsidRPr="00781F2A">
        <w:t>or sandals</w:t>
      </w:r>
      <w:r w:rsidR="00745134" w:rsidRPr="00745134">
        <w:t xml:space="preserve">, </w:t>
      </w:r>
      <w:r w:rsidRPr="00781F2A">
        <w:t>did you lack anything?” They said</w:t>
      </w:r>
      <w:r w:rsidR="00745134" w:rsidRPr="00745134">
        <w:t xml:space="preserve">, </w:t>
      </w:r>
      <w:r w:rsidRPr="00781F2A">
        <w:t>“No</w:t>
      </w:r>
      <w:r w:rsidR="00745134" w:rsidRPr="00745134">
        <w:t xml:space="preserve">, </w:t>
      </w:r>
      <w:r w:rsidRPr="00781F2A">
        <w:t xml:space="preserve">not a thing.” </w:t>
      </w:r>
      <w:r w:rsidRPr="00781F2A">
        <w:rPr>
          <w:vertAlign w:val="superscript"/>
        </w:rPr>
        <w:t>36</w:t>
      </w:r>
      <w:r w:rsidRPr="00781F2A">
        <w:t>He said to them</w:t>
      </w:r>
      <w:r w:rsidR="00745134" w:rsidRPr="00745134">
        <w:t xml:space="preserve">, </w:t>
      </w:r>
      <w:r w:rsidRPr="00781F2A">
        <w:t>“But now</w:t>
      </w:r>
      <w:r w:rsidR="00745134" w:rsidRPr="00745134">
        <w:t xml:space="preserve">, </w:t>
      </w:r>
      <w:r w:rsidRPr="00781F2A">
        <w:t>the one who has a purse must take it</w:t>
      </w:r>
      <w:r w:rsidR="00745134" w:rsidRPr="00745134">
        <w:t xml:space="preserve">, </w:t>
      </w:r>
      <w:r w:rsidRPr="00781F2A">
        <w:t xml:space="preserve">and likewise a bag. And the one who has no sword must sell his cloak and buy one. </w:t>
      </w:r>
      <w:r w:rsidRPr="00781F2A">
        <w:rPr>
          <w:vertAlign w:val="superscript"/>
        </w:rPr>
        <w:t>37</w:t>
      </w:r>
      <w:r w:rsidRPr="00781F2A">
        <w:t>For I tell you</w:t>
      </w:r>
      <w:r w:rsidR="00745134" w:rsidRPr="00745134">
        <w:t xml:space="preserve">, </w:t>
      </w:r>
      <w:r w:rsidRPr="00781F2A">
        <w:t>this scripture must be fulfilled in me</w:t>
      </w:r>
      <w:r w:rsidR="00745134" w:rsidRPr="00745134">
        <w:t xml:space="preserve">, </w:t>
      </w:r>
      <w:r w:rsidRPr="00781F2A">
        <w:t xml:space="preserve">‘And he was counted among the lawless’; and indeed what is written about me is being fulfilled.” </w:t>
      </w:r>
      <w:r w:rsidRPr="00781F2A">
        <w:rPr>
          <w:vertAlign w:val="superscript"/>
        </w:rPr>
        <w:t>38</w:t>
      </w:r>
      <w:r w:rsidRPr="00781F2A">
        <w:t>They said</w:t>
      </w:r>
      <w:r w:rsidR="00745134" w:rsidRPr="00745134">
        <w:t xml:space="preserve">, </w:t>
      </w:r>
      <w:r w:rsidRPr="00781F2A">
        <w:t>“Lord</w:t>
      </w:r>
      <w:r w:rsidR="00745134" w:rsidRPr="00745134">
        <w:t xml:space="preserve">, </w:t>
      </w:r>
      <w:r w:rsidRPr="00781F2A">
        <w:t>look</w:t>
      </w:r>
      <w:r w:rsidR="00745134" w:rsidRPr="00745134">
        <w:t xml:space="preserve">, </w:t>
      </w:r>
      <w:r w:rsidRPr="00781F2A">
        <w:t>here are two swords.” He replied</w:t>
      </w:r>
      <w:r w:rsidR="00745134" w:rsidRPr="00745134">
        <w:t xml:space="preserve">, </w:t>
      </w:r>
      <w:r w:rsidRPr="00781F2A">
        <w:t>“It is enough.””</w:t>
      </w:r>
    </w:p>
    <w:p w14:paraId="14137CB7" w14:textId="77777777" w:rsidR="007A2AF5" w:rsidRPr="00781F2A" w:rsidRDefault="007A2AF5" w:rsidP="007A2AF5">
      <w:pPr>
        <w:numPr>
          <w:ilvl w:val="2"/>
          <w:numId w:val="13"/>
        </w:numPr>
      </w:pPr>
      <w:r w:rsidRPr="00781F2A">
        <w:t>“Earlier</w:t>
      </w:r>
      <w:r w:rsidR="00745134" w:rsidRPr="00745134">
        <w:t xml:space="preserve">, </w:t>
      </w:r>
      <w:r w:rsidRPr="00781F2A">
        <w:t>the Apostles were sent out with practically no equipment</w:t>
      </w:r>
      <w:r w:rsidR="00745134" w:rsidRPr="00745134">
        <w:t xml:space="preserve">, </w:t>
      </w:r>
      <w:r w:rsidRPr="00781F2A">
        <w:t>as were the Seven</w:t>
      </w:r>
      <w:r w:rsidRPr="00781F2A">
        <w:lastRenderedPageBreak/>
        <w:t>ty (Luke 10:1-4)</w:t>
      </w:r>
      <w:r w:rsidR="00745134" w:rsidRPr="00745134">
        <w:t xml:space="preserve">, </w:t>
      </w:r>
      <w:r w:rsidRPr="00781F2A">
        <w:t>but now the new situation apparently requires a new strategy. The [92] shocking sentence is</w:t>
      </w:r>
      <w:r w:rsidR="00745134" w:rsidRPr="00745134">
        <w:t xml:space="preserve">, </w:t>
      </w:r>
      <w:r w:rsidRPr="00781F2A">
        <w:t>“And let him who has no sword sell his mantle and buy one.” The naïve response is “Look</w:t>
      </w:r>
      <w:r w:rsidR="00745134" w:rsidRPr="00745134">
        <w:t xml:space="preserve">, </w:t>
      </w:r>
      <w:r w:rsidRPr="00781F2A">
        <w:t>Lord</w:t>
      </w:r>
      <w:r w:rsidR="00745134" w:rsidRPr="00745134">
        <w:t xml:space="preserve">, </w:t>
      </w:r>
      <w:r w:rsidRPr="00781F2A">
        <w:t>here are two swords.” Christ’s brief reply to this</w:t>
      </w:r>
      <w:r w:rsidR="00745134" w:rsidRPr="00745134">
        <w:t xml:space="preserve">, </w:t>
      </w:r>
      <w:r w:rsidRPr="00781F2A">
        <w:t>the laconic “It is enough</w:t>
      </w:r>
      <w:r w:rsidR="00745134" w:rsidRPr="00745134">
        <w:t>,</w:t>
      </w:r>
      <w:r w:rsidRPr="00781F2A">
        <w:t>” can only mean exasperation. We do not know what He meant</w:t>
      </w:r>
      <w:r w:rsidR="00745134" w:rsidRPr="00745134">
        <w:t xml:space="preserve">, </w:t>
      </w:r>
      <w:r w:rsidRPr="00781F2A">
        <w:t xml:space="preserve">but it is practically certain that the Apostles missed some subtle point which was intended to be obvious. Their mistake must have been that of a humorless literalism.” (Trueblood </w:t>
      </w:r>
      <w:r w:rsidRPr="00781F2A">
        <w:rPr>
          <w:i/>
        </w:rPr>
        <w:t>Humor</w:t>
      </w:r>
      <w:r w:rsidRPr="00781F2A">
        <w:t xml:space="preserve"> 92-93)</w:t>
      </w:r>
    </w:p>
    <w:p w14:paraId="4AA43625" w14:textId="77777777" w:rsidR="007A2AF5" w:rsidRPr="00781F2A" w:rsidRDefault="007A2AF5" w:rsidP="007A2AF5">
      <w:pPr>
        <w:numPr>
          <w:ilvl w:val="1"/>
          <w:numId w:val="13"/>
        </w:numPr>
      </w:pPr>
      <w:r w:rsidRPr="00781F2A">
        <w:t>patch and wineskins (Mark 2:21-22)</w:t>
      </w:r>
    </w:p>
    <w:p w14:paraId="18BE1617" w14:textId="77777777" w:rsidR="007A2AF5" w:rsidRPr="00781F2A" w:rsidRDefault="007A2AF5" w:rsidP="007A2AF5">
      <w:pPr>
        <w:numPr>
          <w:ilvl w:val="2"/>
          <w:numId w:val="13"/>
        </w:numPr>
      </w:pPr>
      <w:r w:rsidRPr="00781F2A">
        <w:t>“According to Mark’s Gospel</w:t>
      </w:r>
      <w:r w:rsidR="00745134" w:rsidRPr="00745134">
        <w:t xml:space="preserve">, </w:t>
      </w:r>
      <w:r w:rsidRPr="00781F2A">
        <w:t xml:space="preserve">. . . Christ is represented as making His first use of parable in response to the question why His followers acted so differently from the followers of John and of the Pharisees. . . . Christ told the double parable of the patched cloth and of the new wineskins.” (Trueblood </w:t>
      </w:r>
      <w:r w:rsidRPr="00781F2A">
        <w:rPr>
          <w:i/>
        </w:rPr>
        <w:t>Humor</w:t>
      </w:r>
      <w:r w:rsidRPr="00781F2A">
        <w:t xml:space="preserve"> 94)</w:t>
      </w:r>
    </w:p>
    <w:p w14:paraId="4F62325E" w14:textId="77777777" w:rsidR="007A2AF5" w:rsidRPr="00781F2A" w:rsidRDefault="007A2AF5" w:rsidP="007A2AF5">
      <w:pPr>
        <w:numPr>
          <w:ilvl w:val="2"/>
          <w:numId w:val="13"/>
        </w:numPr>
      </w:pPr>
      <w:r w:rsidRPr="00781F2A">
        <w:t>“. . . Christ referred to two of the common elements of everyday life around him</w:t>
      </w:r>
      <w:r w:rsidR="00745134" w:rsidRPr="00745134">
        <w:t xml:space="preserve">, </w:t>
      </w:r>
      <w:r w:rsidRPr="00781F2A">
        <w:t xml:space="preserve">clothing and drink.” (Trueblood </w:t>
      </w:r>
      <w:r w:rsidRPr="00781F2A">
        <w:rPr>
          <w:i/>
        </w:rPr>
        <w:t>Humor</w:t>
      </w:r>
      <w:r w:rsidRPr="00781F2A">
        <w:t xml:space="preserve"> 94)</w:t>
      </w:r>
    </w:p>
    <w:p w14:paraId="05331AF7" w14:textId="77777777" w:rsidR="007A2AF5" w:rsidRPr="00781F2A" w:rsidRDefault="007A2AF5" w:rsidP="007A2AF5">
      <w:pPr>
        <w:numPr>
          <w:ilvl w:val="2"/>
          <w:numId w:val="13"/>
        </w:numPr>
      </w:pPr>
      <w:r w:rsidRPr="00781F2A">
        <w:t>“. . . the change</w:t>
      </w:r>
      <w:r w:rsidR="00745134" w:rsidRPr="00745134">
        <w:t xml:space="preserve">, </w:t>
      </w:r>
      <w:r w:rsidRPr="00781F2A">
        <w:t>in order to be effective</w:t>
      </w:r>
      <w:r w:rsidR="00745134" w:rsidRPr="00745134">
        <w:t xml:space="preserve">, </w:t>
      </w:r>
      <w:r w:rsidRPr="00781F2A">
        <w:t xml:space="preserve">must be a radical change.” (Trueblood </w:t>
      </w:r>
      <w:r w:rsidRPr="00781F2A">
        <w:rPr>
          <w:i/>
        </w:rPr>
        <w:t>Humor</w:t>
      </w:r>
      <w:r w:rsidRPr="00781F2A">
        <w:t xml:space="preserve"> 94)</w:t>
      </w:r>
    </w:p>
    <w:p w14:paraId="149E2EE7" w14:textId="77777777" w:rsidR="007A2AF5" w:rsidRPr="00781F2A" w:rsidRDefault="007A2AF5" w:rsidP="007A2AF5">
      <w:pPr>
        <w:numPr>
          <w:ilvl w:val="2"/>
          <w:numId w:val="13"/>
        </w:numPr>
      </w:pPr>
      <w:r w:rsidRPr="00781F2A">
        <w:t>“. . . if we do not have full regard to the tension between the old and [94] the new</w:t>
      </w:r>
      <w:r w:rsidR="00745134" w:rsidRPr="00745134">
        <w:t xml:space="preserve">, </w:t>
      </w:r>
      <w:r w:rsidRPr="00781F2A">
        <w:t>our work will end in failure. The inference is that Christ was not patching up the imperfect Pharisaism</w:t>
      </w:r>
      <w:r w:rsidR="00745134" w:rsidRPr="00745134">
        <w:t xml:space="preserve">, </w:t>
      </w:r>
      <w:r w:rsidRPr="00781F2A">
        <w:t>but was</w:t>
      </w:r>
      <w:r w:rsidR="00745134" w:rsidRPr="00745134">
        <w:t xml:space="preserve">, </w:t>
      </w:r>
      <w:r w:rsidRPr="00781F2A">
        <w:t>instead</w:t>
      </w:r>
      <w:r w:rsidR="00745134" w:rsidRPr="00745134">
        <w:t xml:space="preserve">, </w:t>
      </w:r>
      <w:r w:rsidRPr="00781F2A">
        <w:t xml:space="preserve">instituting something really new.” (Trueblood </w:t>
      </w:r>
      <w:r w:rsidRPr="00781F2A">
        <w:rPr>
          <w:i/>
        </w:rPr>
        <w:t>Humor</w:t>
      </w:r>
      <w:r w:rsidRPr="00781F2A">
        <w:t xml:space="preserve"> 94-95)</w:t>
      </w:r>
    </w:p>
    <w:p w14:paraId="137A1E1A" w14:textId="77777777" w:rsidR="007A2AF5" w:rsidRPr="00781F2A" w:rsidRDefault="007A2AF5" w:rsidP="007A2AF5">
      <w:pPr>
        <w:numPr>
          <w:ilvl w:val="2"/>
          <w:numId w:val="13"/>
        </w:numPr>
      </w:pPr>
      <w:r w:rsidRPr="00781F2A">
        <w:t>“The example of the wineskins makes the same point . . . Wine was contained in the skins of animals</w:t>
      </w:r>
      <w:r w:rsidR="00745134" w:rsidRPr="00745134">
        <w:t xml:space="preserve">, </w:t>
      </w:r>
      <w:r w:rsidRPr="00781F2A">
        <w:t>such as goats . . . But the day came</w:t>
      </w:r>
      <w:r w:rsidR="00745134" w:rsidRPr="00745134">
        <w:t xml:space="preserve">, </w:t>
      </w:r>
      <w:r w:rsidRPr="00781F2A">
        <w:t>of course</w:t>
      </w:r>
      <w:r w:rsidR="00745134" w:rsidRPr="00745134">
        <w:t xml:space="preserve">, </w:t>
      </w:r>
      <w:r w:rsidRPr="00781F2A">
        <w:t>when the skins were old and dried and therefore more vulnerable to pressure from within</w:t>
      </w:r>
      <w:r w:rsidR="00745134" w:rsidRPr="00745134">
        <w:t xml:space="preserve">, </w:t>
      </w:r>
      <w:r w:rsidRPr="00781F2A">
        <w:t>especially at the forming cracks. If . . . new wine were poured in</w:t>
      </w:r>
      <w:r w:rsidR="00745134" w:rsidRPr="00745134">
        <w:t xml:space="preserve">, </w:t>
      </w:r>
      <w:r w:rsidRPr="00781F2A">
        <w:t>. . . the fermenting new wine would work and expand and thus bring a pressure on the old</w:t>
      </w:r>
      <w:r w:rsidR="00745134" w:rsidRPr="00745134">
        <w:t xml:space="preserve">, </w:t>
      </w:r>
      <w:r w:rsidRPr="00781F2A">
        <w:t>hard</w:t>
      </w:r>
      <w:r w:rsidR="00745134" w:rsidRPr="00745134">
        <w:t xml:space="preserve">, </w:t>
      </w:r>
      <w:r w:rsidRPr="00781F2A">
        <w:t>inflexible containers</w:t>
      </w:r>
      <w:r w:rsidR="00745134" w:rsidRPr="00745134">
        <w:t xml:space="preserve">, </w:t>
      </w:r>
      <w:r w:rsidRPr="00781F2A">
        <w:t xml:space="preserve">beyond that which they could bear.” (Trueblood </w:t>
      </w:r>
      <w:r w:rsidRPr="00781F2A">
        <w:rPr>
          <w:i/>
        </w:rPr>
        <w:t>Humor</w:t>
      </w:r>
      <w:r w:rsidRPr="00781F2A">
        <w:t xml:space="preserve"> 95)</w:t>
      </w:r>
    </w:p>
    <w:p w14:paraId="4EE1782D" w14:textId="77777777" w:rsidR="007A2AF5" w:rsidRPr="00781F2A" w:rsidRDefault="007A2AF5" w:rsidP="007A2AF5">
      <w:pPr>
        <w:numPr>
          <w:ilvl w:val="2"/>
          <w:numId w:val="13"/>
        </w:numPr>
      </w:pPr>
      <w:r w:rsidRPr="00781F2A">
        <w:t>“The clear teaching is that a system like that of the Pharisees is so inflexible that it cannot contain the new fermenting wine of the spirit that is appearing. . . . New vehicles of the spiritual life must be constructed</w:t>
      </w:r>
      <w:r w:rsidR="00745134" w:rsidRPr="00745134">
        <w:t xml:space="preserve">, </w:t>
      </w:r>
      <w:r w:rsidRPr="00781F2A">
        <w:t xml:space="preserve">even though such a step seems bold and shocking . . . “Fresh skins for new wine!” (Mark 2:22).” (Trueblood </w:t>
      </w:r>
      <w:r w:rsidRPr="00781F2A">
        <w:rPr>
          <w:i/>
        </w:rPr>
        <w:t>Humor</w:t>
      </w:r>
      <w:r w:rsidRPr="00781F2A">
        <w:t xml:space="preserve"> 95)</w:t>
      </w:r>
    </w:p>
    <w:p w14:paraId="3ACC410C" w14:textId="77777777" w:rsidR="007A2AF5" w:rsidRPr="00781F2A" w:rsidRDefault="007A2AF5" w:rsidP="007A2AF5">
      <w:pPr>
        <w:numPr>
          <w:ilvl w:val="2"/>
          <w:numId w:val="13"/>
        </w:numPr>
      </w:pPr>
      <w:r w:rsidRPr="00781F2A">
        <w:t>“There is a great appropriateness in this double parable at the beginning of Christ’s systematic teaching</w:t>
      </w:r>
      <w:r w:rsidR="00745134" w:rsidRPr="00745134">
        <w:t xml:space="preserve">, </w:t>
      </w:r>
      <w:r w:rsidRPr="00781F2A">
        <w:t>if it was</w:t>
      </w:r>
      <w:r w:rsidR="00745134" w:rsidRPr="00745134">
        <w:t xml:space="preserve">, </w:t>
      </w:r>
      <w:r w:rsidRPr="00781F2A">
        <w:t>as Mark suggests</w:t>
      </w:r>
      <w:r w:rsidR="00745134" w:rsidRPr="00745134">
        <w:t xml:space="preserve">, </w:t>
      </w:r>
      <w:r w:rsidRPr="00781F2A">
        <w:t>the beginning. Everyone</w:t>
      </w:r>
      <w:r w:rsidR="00745134" w:rsidRPr="00745134">
        <w:t xml:space="preserve">, </w:t>
      </w:r>
      <w:r w:rsidRPr="00781F2A">
        <w:t>including the disciples</w:t>
      </w:r>
      <w:r w:rsidR="00745134" w:rsidRPr="00745134">
        <w:t xml:space="preserve">, </w:t>
      </w:r>
      <w:r w:rsidRPr="00781F2A">
        <w:t>is warned at once that . . . the new reformation is really a revolution. . . . “The upshot is</w:t>
      </w:r>
      <w:r w:rsidR="00745134" w:rsidRPr="00745134">
        <w:t>,</w:t>
      </w:r>
      <w:r w:rsidRPr="00781F2A">
        <w:t>” says Bultmann</w:t>
      </w:r>
      <w:r w:rsidR="00745134" w:rsidRPr="00745134">
        <w:t xml:space="preserve">, </w:t>
      </w:r>
      <w:r w:rsidRPr="00781F2A">
        <w:t>“that the Old Testament</w:t>
      </w:r>
      <w:r w:rsidR="00745134" w:rsidRPr="00745134">
        <w:t xml:space="preserve">, </w:t>
      </w:r>
      <w:r w:rsidRPr="00781F2A">
        <w:t>[95] in so far as it consists of ceremonial and ritual ordinances</w:t>
      </w:r>
      <w:r w:rsidR="00745134" w:rsidRPr="00745134">
        <w:t xml:space="preserve">, </w:t>
      </w:r>
      <w:r w:rsidRPr="00781F2A">
        <w:t>is abrogated.”” [“Rudolf Bultmann</w:t>
      </w:r>
      <w:r w:rsidR="00745134" w:rsidRPr="00745134">
        <w:t xml:space="preserve">, </w:t>
      </w:r>
      <w:r w:rsidRPr="00781F2A">
        <w:rPr>
          <w:i/>
        </w:rPr>
        <w:t>Primitive Christianity in Its Contemporary Setting</w:t>
      </w:r>
      <w:r w:rsidR="00745134" w:rsidRPr="00745134">
        <w:t xml:space="preserve">, </w:t>
      </w:r>
      <w:r w:rsidRPr="00781F2A">
        <w:t>trans. by R. H. Fuller</w:t>
      </w:r>
      <w:r w:rsidR="00745134" w:rsidRPr="00745134">
        <w:t xml:space="preserve">, </w:t>
      </w:r>
      <w:r w:rsidRPr="00781F2A">
        <w:t>(New York: Meridian Books</w:t>
      </w:r>
      <w:r w:rsidR="00745134" w:rsidRPr="00745134">
        <w:t xml:space="preserve">, </w:t>
      </w:r>
      <w:r w:rsidRPr="00781F2A">
        <w:t>1957)</w:t>
      </w:r>
      <w:r w:rsidR="00745134" w:rsidRPr="00745134">
        <w:t xml:space="preserve">, </w:t>
      </w:r>
      <w:r w:rsidRPr="00781F2A">
        <w:t xml:space="preserve">p. 74.” 96 n 5] (Trueblood </w:t>
      </w:r>
      <w:r w:rsidRPr="00781F2A">
        <w:rPr>
          <w:i/>
        </w:rPr>
        <w:t>Humor</w:t>
      </w:r>
      <w:r w:rsidRPr="00781F2A">
        <w:t xml:space="preserve"> 95-96)</w:t>
      </w:r>
    </w:p>
    <w:p w14:paraId="48E83603" w14:textId="77777777" w:rsidR="007A2AF5" w:rsidRPr="00781F2A" w:rsidRDefault="007A2AF5" w:rsidP="007A2AF5">
      <w:pPr>
        <w:numPr>
          <w:ilvl w:val="2"/>
          <w:numId w:val="13"/>
        </w:numPr>
      </w:pPr>
      <w:r w:rsidRPr="00781F2A">
        <w:t>“In Mark’s account . . . we turn to an event which illustrates the theme</w:t>
      </w:r>
      <w:r w:rsidR="00745134" w:rsidRPr="00745134">
        <w:t xml:space="preserve">, </w:t>
      </w:r>
      <w:r w:rsidRPr="00781F2A">
        <w:t>that of rubbing out the heads of grain on the Sabbath. Matthew . . . turns abruptly to another story</w:t>
      </w:r>
      <w:r w:rsidR="00745134" w:rsidRPr="00745134">
        <w:t xml:space="preserve">, </w:t>
      </w:r>
      <w:r w:rsidRPr="00781F2A">
        <w:t>that of Jairus’ daughter. But</w:t>
      </w:r>
      <w:r w:rsidR="00745134" w:rsidRPr="00745134">
        <w:t xml:space="preserve">, </w:t>
      </w:r>
      <w:r w:rsidRPr="00781F2A">
        <w:t>fortunately for us</w:t>
      </w:r>
      <w:r w:rsidR="00745134" w:rsidRPr="00745134">
        <w:t xml:space="preserve">, </w:t>
      </w:r>
      <w:r w:rsidRPr="00781F2A">
        <w:t>Luke . . . adds a revealing sentence which is an excellent example of the self-authenticating text</w:t>
      </w:r>
      <w:r w:rsidR="00745134" w:rsidRPr="00745134">
        <w:t xml:space="preserve">, </w:t>
      </w:r>
      <w:r w:rsidRPr="00781F2A">
        <w:t>since it certainly is not an insertion reflecting later preaching . . . “And no one after drinking old wine desires new; for he says</w:t>
      </w:r>
      <w:r w:rsidR="00745134" w:rsidRPr="00745134">
        <w:t xml:space="preserve">, </w:t>
      </w:r>
      <w:r w:rsidRPr="00781F2A">
        <w:t xml:space="preserve">‘The old is good’” (Luke 5:39).” (Trueblood </w:t>
      </w:r>
      <w:r w:rsidRPr="00781F2A">
        <w:rPr>
          <w:i/>
        </w:rPr>
        <w:t>Humor</w:t>
      </w:r>
      <w:r w:rsidRPr="00781F2A">
        <w:t xml:space="preserve"> 96)</w:t>
      </w:r>
    </w:p>
    <w:p w14:paraId="0F6CE3F7" w14:textId="77777777" w:rsidR="007A2AF5" w:rsidRPr="00781F2A" w:rsidRDefault="007A2AF5" w:rsidP="007A2AF5">
      <w:pPr>
        <w:numPr>
          <w:ilvl w:val="2"/>
          <w:numId w:val="13"/>
        </w:numPr>
      </w:pPr>
      <w:r w:rsidRPr="00781F2A">
        <w:lastRenderedPageBreak/>
        <w:t>“It [Luke 5:39] is the real punch line of the story. . . some people actually conclude that Christ is arguing that the old ways are intrinsically better. the old methods will not contain the new life that is emerging</w:t>
      </w:r>
      <w:r w:rsidR="00745134" w:rsidRPr="00745134">
        <w:t xml:space="preserve">, </w:t>
      </w:r>
      <w:r w:rsidRPr="00781F2A">
        <w:rPr>
          <w:i/>
        </w:rPr>
        <w:t>but</w:t>
      </w:r>
      <w:r w:rsidRPr="00781F2A">
        <w:t xml:space="preserve"> we must never delude ourselves that most people will like it this way. Most people will say</w:t>
      </w:r>
      <w:r w:rsidR="00745134" w:rsidRPr="00745134">
        <w:t xml:space="preserve">, </w:t>
      </w:r>
      <w:r w:rsidRPr="00781F2A">
        <w:t>“We always did it another way” [96] . . . we know that people like the familiar</w:t>
      </w:r>
      <w:r w:rsidR="00745134" w:rsidRPr="00745134">
        <w:t xml:space="preserve">, </w:t>
      </w:r>
      <w:r w:rsidRPr="00781F2A">
        <w:t>that they tend to resist change</w:t>
      </w:r>
      <w:r w:rsidR="00745134" w:rsidRPr="00745134">
        <w:t xml:space="preserve">, </w:t>
      </w:r>
      <w:r w:rsidRPr="00781F2A">
        <w:t xml:space="preserve">even when the old ways are clearly failing.” (Trueblood </w:t>
      </w:r>
      <w:r w:rsidRPr="00781F2A">
        <w:rPr>
          <w:i/>
        </w:rPr>
        <w:t>Humor</w:t>
      </w:r>
      <w:r w:rsidRPr="00781F2A">
        <w:t xml:space="preserve"> 96-97)</w:t>
      </w:r>
    </w:p>
    <w:p w14:paraId="5F722A29" w14:textId="77777777" w:rsidR="007A2AF5" w:rsidRPr="00781F2A" w:rsidRDefault="007A2AF5" w:rsidP="007A2AF5">
      <w:pPr>
        <w:numPr>
          <w:ilvl w:val="2"/>
          <w:numId w:val="13"/>
        </w:numPr>
      </w:pPr>
      <w:r w:rsidRPr="00781F2A">
        <w:t>People “miss the significance of Luke’s added line . . . because</w:t>
      </w:r>
      <w:r w:rsidR="00745134" w:rsidRPr="00745134">
        <w:t xml:space="preserve">, </w:t>
      </w:r>
      <w:r w:rsidRPr="00781F2A">
        <w:t>in the usual translation</w:t>
      </w:r>
      <w:r w:rsidR="00745134" w:rsidRPr="00745134">
        <w:t xml:space="preserve">, </w:t>
      </w:r>
      <w:r w:rsidRPr="00781F2A">
        <w:t xml:space="preserve">the surprising final sentence begins with the conjunction “and.”” (Trueblood </w:t>
      </w:r>
      <w:r w:rsidRPr="00781F2A">
        <w:rPr>
          <w:i/>
        </w:rPr>
        <w:t>Humor</w:t>
      </w:r>
      <w:r w:rsidRPr="00781F2A">
        <w:t xml:space="preserve"> 97)</w:t>
      </w:r>
    </w:p>
    <w:p w14:paraId="39C83FE9" w14:textId="77777777" w:rsidR="007A2AF5" w:rsidRPr="00781F2A" w:rsidRDefault="007A2AF5" w:rsidP="007A2AF5">
      <w:pPr>
        <w:numPr>
          <w:ilvl w:val="2"/>
          <w:numId w:val="13"/>
        </w:numPr>
      </w:pPr>
      <w:r w:rsidRPr="00781F2A">
        <w:t xml:space="preserve">“. . . He does not even </w:t>
      </w:r>
      <w:r w:rsidRPr="00781F2A">
        <w:rPr>
          <w:i/>
        </w:rPr>
        <w:t>expect</w:t>
      </w:r>
      <w:r w:rsidRPr="00781F2A">
        <w:t xml:space="preserve"> people to like His new venture; it is altogether too novel and therefore uncomfortable.” (Trueblood </w:t>
      </w:r>
      <w:r w:rsidRPr="00781F2A">
        <w:rPr>
          <w:i/>
        </w:rPr>
        <w:t>Humor</w:t>
      </w:r>
      <w:r w:rsidRPr="00781F2A">
        <w:t xml:space="preserve"> 97)</w:t>
      </w:r>
    </w:p>
    <w:p w14:paraId="52489F64" w14:textId="77777777" w:rsidR="007A2AF5" w:rsidRPr="00781F2A" w:rsidRDefault="007A2AF5" w:rsidP="007A2AF5">
      <w:pPr>
        <w:numPr>
          <w:ilvl w:val="2"/>
          <w:numId w:val="13"/>
        </w:numPr>
      </w:pPr>
      <w:r w:rsidRPr="00781F2A">
        <w:t>“The parable of the new wineskins is perhaps our best parabolic example of Christ’s humor. . . . The humor comes in quietly</w:t>
      </w:r>
      <w:r w:rsidR="00745134" w:rsidRPr="00745134">
        <w:t xml:space="preserve">, </w:t>
      </w:r>
      <w:r w:rsidRPr="00781F2A">
        <w:t>unostentatiously</w:t>
      </w:r>
      <w:r w:rsidR="00745134" w:rsidRPr="00745134">
        <w:t xml:space="preserve">, </w:t>
      </w:r>
      <w:r w:rsidRPr="00781F2A">
        <w:t>as an extra divident which we do not expect. The extreme modesty of the humorous thrust is one reason why it has been so commonly unnoticed. The best of Christ’s humor is what we may rightly call “sardonic</w:t>
      </w:r>
      <w:r w:rsidR="00745134" w:rsidRPr="00745134">
        <w:t>,</w:t>
      </w:r>
      <w:r w:rsidRPr="00781F2A">
        <w:t xml:space="preserve">” and the clearest example of the sardonic thrust is that about the love of old wine.” (Trueblood </w:t>
      </w:r>
      <w:r w:rsidRPr="00781F2A">
        <w:rPr>
          <w:i/>
        </w:rPr>
        <w:t>Humor</w:t>
      </w:r>
      <w:r w:rsidRPr="00781F2A">
        <w:t xml:space="preserve"> 98)</w:t>
      </w:r>
    </w:p>
    <w:p w14:paraId="47179FB0" w14:textId="77777777" w:rsidR="007A2AF5" w:rsidRPr="00781F2A" w:rsidRDefault="007A2AF5" w:rsidP="007A2AF5">
      <w:pPr>
        <w:numPr>
          <w:ilvl w:val="1"/>
          <w:numId w:val="13"/>
        </w:numPr>
      </w:pPr>
      <w:r w:rsidRPr="00781F2A">
        <w:t>the unjust steward (Luke 16:1-13)</w:t>
      </w:r>
    </w:p>
    <w:p w14:paraId="7055ED0A" w14:textId="77777777" w:rsidR="007A2AF5" w:rsidRPr="00781F2A" w:rsidRDefault="007A2AF5" w:rsidP="007A2AF5">
      <w:pPr>
        <w:numPr>
          <w:ilvl w:val="2"/>
          <w:numId w:val="13"/>
        </w:numPr>
      </w:pPr>
      <w:r w:rsidRPr="00781F2A">
        <w:t>“The story is straightforward and clear. It is the account of an employee who was unscrupulous. Word of his personal corruption came ultimately to the ears of his employer</w:t>
      </w:r>
      <w:r w:rsidR="00745134" w:rsidRPr="00745134">
        <w:t xml:space="preserve">, </w:t>
      </w:r>
      <w:r w:rsidRPr="00781F2A">
        <w:t>who summarily fired him. After he was dismissed</w:t>
      </w:r>
      <w:r w:rsidR="00745134" w:rsidRPr="00745134">
        <w:t xml:space="preserve">, </w:t>
      </w:r>
      <w:r w:rsidRPr="00781F2A">
        <w:t>and before the action was generally known</w:t>
      </w:r>
      <w:r w:rsidR="00745134" w:rsidRPr="00745134">
        <w:t xml:space="preserve">, </w:t>
      </w:r>
      <w:r w:rsidRPr="00781F2A">
        <w:t>the scoundrel succeeded in feathering his future nest at his former employer’s expense. [98] . . . the man began to work on accounts receivable and to cause the men who owed bills to be personally indebted to him</w:t>
      </w:r>
      <w:r w:rsidR="00745134" w:rsidRPr="00745134">
        <w:t xml:space="preserve">, </w:t>
      </w:r>
      <w:r w:rsidRPr="00781F2A">
        <w:t>even though this meant a loss to his former master. He was</w:t>
      </w:r>
      <w:r w:rsidR="00745134" w:rsidRPr="00745134">
        <w:t xml:space="preserve">, </w:t>
      </w:r>
      <w:r w:rsidRPr="00781F2A">
        <w:t>in short</w:t>
      </w:r>
      <w:r w:rsidR="00745134" w:rsidRPr="00745134">
        <w:t xml:space="preserve">, </w:t>
      </w:r>
      <w:r w:rsidRPr="00781F2A">
        <w:t>able to earn popularity at no cost to himself</w:t>
      </w:r>
      <w:r w:rsidR="00745134" w:rsidRPr="00745134">
        <w:t xml:space="preserve">, </w:t>
      </w:r>
      <w:r w:rsidRPr="00781F2A">
        <w:t xml:space="preserve">and with no regard for another’s loss.” (Trueblood </w:t>
      </w:r>
      <w:r w:rsidRPr="00781F2A">
        <w:rPr>
          <w:i/>
        </w:rPr>
        <w:t>Humor</w:t>
      </w:r>
      <w:r w:rsidRPr="00781F2A">
        <w:t xml:space="preserve"> 98-99)</w:t>
      </w:r>
    </w:p>
    <w:p w14:paraId="2B738B20" w14:textId="77777777" w:rsidR="007A2AF5" w:rsidRPr="00781F2A" w:rsidRDefault="007A2AF5" w:rsidP="007A2AF5">
      <w:pPr>
        <w:numPr>
          <w:ilvl w:val="2"/>
          <w:numId w:val="13"/>
        </w:numPr>
      </w:pPr>
      <w:r w:rsidRPr="00781F2A">
        <w:t xml:space="preserve">“The first perplexing item is that “the master commended the dishonest steward for his prudence.” . . . Was it the employer or was it Jesus who commended the rogue? . . . it is much more difficult if we are to suppose that Jesus did the commending. The </w:t>
      </w:r>
      <w:r w:rsidRPr="00781F2A">
        <w:rPr>
          <w:i/>
        </w:rPr>
        <w:t>reason</w:t>
      </w:r>
      <w:r w:rsidRPr="00781F2A">
        <w:t xml:space="preserve"> for the commending [is] that “the sons of this world are wiser in their own generation than the sons of light” . . . the reason for the commendation is certainly given in the words of Christ . . .” (Trueblood </w:t>
      </w:r>
      <w:r w:rsidRPr="00781F2A">
        <w:rPr>
          <w:i/>
        </w:rPr>
        <w:t>Humor</w:t>
      </w:r>
      <w:r w:rsidRPr="00781F2A">
        <w:t xml:space="preserve"> 99)</w:t>
      </w:r>
    </w:p>
    <w:p w14:paraId="0AAD1316" w14:textId="77777777" w:rsidR="007A2AF5" w:rsidRPr="00781F2A" w:rsidRDefault="007A2AF5" w:rsidP="007A2AF5">
      <w:pPr>
        <w:numPr>
          <w:ilvl w:val="2"/>
          <w:numId w:val="13"/>
        </w:numPr>
      </w:pPr>
      <w:r w:rsidRPr="00781F2A">
        <w:t>“The second perplexing item is the fact that Christ is represented as advising total unscrupulousness. . . . “make friends for yourselves by means of unrighteous mammon</w:t>
      </w:r>
      <w:r w:rsidR="00745134" w:rsidRPr="00745134">
        <w:t xml:space="preserve">, </w:t>
      </w:r>
      <w:r w:rsidRPr="00781F2A">
        <w:t>so that when it fails they may receive you into the eternal habitations” (Luke 16:9). Here is the absolute antithesis of what Christ says . . . in the paragraph which follows [100] immediately. First</w:t>
      </w:r>
      <w:r w:rsidR="00745134" w:rsidRPr="00745134">
        <w:t xml:space="preserve">, </w:t>
      </w:r>
      <w:r w:rsidRPr="00781F2A">
        <w:t>He says . . . that the sharp dealing is unrighteous mammon</w:t>
      </w:r>
      <w:r w:rsidR="00745134" w:rsidRPr="00745134">
        <w:t xml:space="preserve">, </w:t>
      </w:r>
      <w:r w:rsidRPr="00781F2A">
        <w:t>like that illustrated in the story of the clever rogue</w:t>
      </w:r>
      <w:r w:rsidR="00745134" w:rsidRPr="00745134">
        <w:t xml:space="preserve">, </w:t>
      </w:r>
      <w:r w:rsidRPr="00781F2A">
        <w:t>will actually get you into heaven. Then</w:t>
      </w:r>
      <w:r w:rsidR="00745134" w:rsidRPr="00745134">
        <w:t xml:space="preserve">, </w:t>
      </w:r>
      <w:r w:rsidRPr="00781F2A">
        <w:t>in the passage immediately following</w:t>
      </w:r>
      <w:r w:rsidR="00745134" w:rsidRPr="00745134">
        <w:t xml:space="preserve">, </w:t>
      </w:r>
      <w:r w:rsidRPr="00781F2A">
        <w:t>He says</w:t>
      </w:r>
      <w:r w:rsidR="00745134" w:rsidRPr="00745134">
        <w:t xml:space="preserve">, </w:t>
      </w:r>
      <w:r w:rsidRPr="00781F2A">
        <w:t>“If then you have not been faithful in the unrighteous mammon</w:t>
      </w:r>
      <w:r w:rsidR="00745134" w:rsidRPr="00745134">
        <w:t xml:space="preserve">, </w:t>
      </w:r>
      <w:r w:rsidRPr="00781F2A">
        <w:t xml:space="preserve">who will enturst to you the true riches?” (Luke 16:11).” (Trueblood </w:t>
      </w:r>
      <w:r w:rsidRPr="00781F2A">
        <w:rPr>
          <w:i/>
        </w:rPr>
        <w:t>Humor</w:t>
      </w:r>
      <w:r w:rsidRPr="00781F2A">
        <w:t xml:space="preserve"> 100-101)</w:t>
      </w:r>
    </w:p>
    <w:p w14:paraId="2CC1D8E8" w14:textId="77777777" w:rsidR="007A2AF5" w:rsidRPr="00781F2A" w:rsidRDefault="007A2AF5" w:rsidP="007A2AF5">
      <w:pPr>
        <w:numPr>
          <w:ilvl w:val="2"/>
          <w:numId w:val="13"/>
        </w:numPr>
      </w:pPr>
      <w:r w:rsidRPr="00781F2A">
        <w:t xml:space="preserve">“Many commentators have tried to say that Christians are admonished to be as wise and clever in the economy of the Kingdom as rogues are in the economy of the </w:t>
      </w:r>
      <w:r w:rsidRPr="00781F2A">
        <w:lastRenderedPageBreak/>
        <w:t xml:space="preserve">world.” (Trueblood </w:t>
      </w:r>
      <w:r w:rsidRPr="00781F2A">
        <w:rPr>
          <w:i/>
        </w:rPr>
        <w:t>Humor</w:t>
      </w:r>
      <w:r w:rsidRPr="00781F2A">
        <w:t xml:space="preserve"> 101)</w:t>
      </w:r>
    </w:p>
    <w:p w14:paraId="23AB12AD" w14:textId="77777777" w:rsidR="007A2AF5" w:rsidRPr="00781F2A" w:rsidRDefault="007A2AF5" w:rsidP="007A2AF5">
      <w:pPr>
        <w:numPr>
          <w:ilvl w:val="3"/>
          <w:numId w:val="13"/>
        </w:numPr>
      </w:pPr>
      <w:r w:rsidRPr="00781F2A">
        <w:t>““How many of the parables</w:t>
      </w:r>
      <w:r w:rsidR="00745134" w:rsidRPr="00745134">
        <w:t>,</w:t>
      </w:r>
      <w:r w:rsidRPr="00781F2A">
        <w:t>” Glover points out</w:t>
      </w:r>
      <w:r w:rsidR="00745134" w:rsidRPr="00745134">
        <w:t xml:space="preserve">, </w:t>
      </w:r>
      <w:r w:rsidRPr="00781F2A">
        <w:t>“turn on energy? [103] . . . Even the bad steward he commends</w:t>
      </w:r>
      <w:r w:rsidR="00745134" w:rsidRPr="00745134">
        <w:t xml:space="preserve">, </w:t>
      </w:r>
      <w:r w:rsidRPr="00781F2A">
        <w:t>because he definitely puts his mind on his situation.”” (T. R. Glover</w:t>
      </w:r>
      <w:r w:rsidR="00745134" w:rsidRPr="00745134">
        <w:t xml:space="preserve">, </w:t>
      </w:r>
      <w:r w:rsidRPr="00781F2A">
        <w:rPr>
          <w:i/>
        </w:rPr>
        <w:t>The Jesus of History</w:t>
      </w:r>
      <w:r w:rsidRPr="00781F2A">
        <w:t xml:space="preserve"> 130.) (Trueblood </w:t>
      </w:r>
      <w:r w:rsidRPr="00781F2A">
        <w:rPr>
          <w:i/>
        </w:rPr>
        <w:t>Humor</w:t>
      </w:r>
      <w:r w:rsidRPr="00781F2A">
        <w:t xml:space="preserve"> 103-104)</w:t>
      </w:r>
    </w:p>
    <w:p w14:paraId="74F83AE1" w14:textId="77777777" w:rsidR="007A2AF5" w:rsidRPr="00781F2A" w:rsidRDefault="007A2AF5" w:rsidP="007A2AF5">
      <w:pPr>
        <w:numPr>
          <w:ilvl w:val="3"/>
          <w:numId w:val="13"/>
        </w:numPr>
      </w:pPr>
      <w:r w:rsidRPr="00781F2A">
        <w:t>A. J. Grieve “mentions the dishonest act by which the steward feathers his own nest at another’s expense and then adds</w:t>
      </w:r>
      <w:r w:rsidR="00745134" w:rsidRPr="00745134">
        <w:t xml:space="preserve">, </w:t>
      </w:r>
      <w:r w:rsidRPr="00781F2A">
        <w:t>to our great surprise</w:t>
      </w:r>
      <w:r w:rsidR="00745134" w:rsidRPr="00745134">
        <w:t xml:space="preserve">, </w:t>
      </w:r>
      <w:r w:rsidRPr="00781F2A">
        <w:t>“That this is at his master’s expense has nothing to do with the point of the parable.” In short</w:t>
      </w:r>
      <w:r w:rsidR="00745134" w:rsidRPr="00745134">
        <w:t xml:space="preserve">, </w:t>
      </w:r>
      <w:r w:rsidRPr="00781F2A">
        <w:t xml:space="preserve">the commentator thinks he has a clever escape from the moral dilemma by concentrating on the rogue’s foresightedness and by minimizing all else.” (Trueblood </w:t>
      </w:r>
      <w:r w:rsidRPr="00781F2A">
        <w:rPr>
          <w:i/>
        </w:rPr>
        <w:t>Humor</w:t>
      </w:r>
      <w:r w:rsidRPr="00781F2A">
        <w:t xml:space="preserve"> 104)</w:t>
      </w:r>
    </w:p>
    <w:p w14:paraId="71F7C73E" w14:textId="77777777" w:rsidR="007A2AF5" w:rsidRPr="00781F2A" w:rsidRDefault="007A2AF5" w:rsidP="007A2AF5">
      <w:pPr>
        <w:numPr>
          <w:ilvl w:val="3"/>
          <w:numId w:val="13"/>
        </w:numPr>
      </w:pPr>
      <w:r w:rsidRPr="00781F2A">
        <w:t>““The Church</w:t>
      </w:r>
      <w:r w:rsidR="00745134" w:rsidRPr="00745134">
        <w:t>,</w:t>
      </w:r>
      <w:r w:rsidRPr="00781F2A">
        <w:t>” we read</w:t>
      </w:r>
      <w:r w:rsidR="00745134" w:rsidRPr="00745134">
        <w:t xml:space="preserve">, </w:t>
      </w:r>
      <w:r w:rsidRPr="00781F2A">
        <w:t>“can learn from the world to be resolute and resourceful . . . The world goes ‘all out’ for the things it believes in. Let the Church</w:t>
      </w:r>
      <w:r w:rsidR="00745134" w:rsidRPr="00745134">
        <w:t xml:space="preserve">, </w:t>
      </w:r>
      <w:r w:rsidRPr="00781F2A">
        <w:t xml:space="preserve">in the pursuit of </w:t>
      </w:r>
      <w:r w:rsidRPr="00781F2A">
        <w:rPr>
          <w:i/>
        </w:rPr>
        <w:t>its</w:t>
      </w:r>
      <w:r w:rsidRPr="00781F2A">
        <w:t xml:space="preserve"> objectives</w:t>
      </w:r>
      <w:r w:rsidR="00745134" w:rsidRPr="00745134">
        <w:t xml:space="preserve">, </w:t>
      </w:r>
      <w:r w:rsidRPr="00781F2A">
        <w:t>be no less determined.”” (“Ernest Fremont Tittle</w:t>
      </w:r>
      <w:r w:rsidR="00745134" w:rsidRPr="00745134">
        <w:t xml:space="preserve">, </w:t>
      </w:r>
      <w:r w:rsidRPr="00781F2A">
        <w:rPr>
          <w:i/>
        </w:rPr>
        <w:t>Gospel</w:t>
      </w:r>
      <w:r w:rsidRPr="00781F2A">
        <w:t xml:space="preserve"> (New York: Harper and Brothers</w:t>
      </w:r>
      <w:r w:rsidR="00745134" w:rsidRPr="00745134">
        <w:t xml:space="preserve">, </w:t>
      </w:r>
      <w:r w:rsidRPr="00781F2A">
        <w:t>1951)</w:t>
      </w:r>
      <w:r w:rsidR="00745134" w:rsidRPr="00745134">
        <w:t xml:space="preserve">, </w:t>
      </w:r>
      <w:r w:rsidRPr="00781F2A">
        <w:t xml:space="preserve">p. 171.” 105 n 12) (Trueblood </w:t>
      </w:r>
      <w:r w:rsidRPr="00781F2A">
        <w:rPr>
          <w:i/>
        </w:rPr>
        <w:t>Humor</w:t>
      </w:r>
      <w:r w:rsidRPr="00781F2A">
        <w:t xml:space="preserve"> 105)</w:t>
      </w:r>
    </w:p>
    <w:p w14:paraId="49A378F4" w14:textId="77777777" w:rsidR="007A2AF5" w:rsidRPr="00781F2A" w:rsidRDefault="007A2AF5" w:rsidP="007A2AF5">
      <w:pPr>
        <w:numPr>
          <w:ilvl w:val="3"/>
          <w:numId w:val="13"/>
        </w:numPr>
      </w:pPr>
      <w:r w:rsidRPr="00781F2A">
        <w:t>Helmut Thielicke “imagines the dishonest steward giving away his ill-gotten gains and this</w:t>
      </w:r>
      <w:r w:rsidR="00745134" w:rsidRPr="00745134">
        <w:t xml:space="preserve">, </w:t>
      </w:r>
      <w:r w:rsidRPr="00781F2A">
        <w:t>we are blandly told</w:t>
      </w:r>
      <w:r w:rsidR="00745134" w:rsidRPr="00745134">
        <w:t xml:space="preserve">, </w:t>
      </w:r>
      <w:r w:rsidRPr="00781F2A">
        <w:t xml:space="preserve">is what caused him to be received into eternal habitations. “It isn’t even </w:t>
      </w:r>
      <w:r w:rsidRPr="00781F2A">
        <w:rPr>
          <w:i/>
        </w:rPr>
        <w:t>his</w:t>
      </w:r>
      <w:r w:rsidRPr="00781F2A">
        <w:t xml:space="preserve"> money. But this is not the important thing here. . . . He bestows it upon people who need it. . . . The money will one day forsake him</w:t>
      </w:r>
      <w:r w:rsidR="00745134" w:rsidRPr="00745134">
        <w:t xml:space="preserve">, </w:t>
      </w:r>
      <w:r w:rsidRPr="00781F2A">
        <w:t>but those whom he has helped with it will remain faithful to him and take him in.” . . . The notion that the steward became generous with his loot is pure fabrication.” (“Helmut Thielicke</w:t>
      </w:r>
      <w:r w:rsidR="00745134" w:rsidRPr="00745134">
        <w:t xml:space="preserve">, </w:t>
      </w:r>
      <w:r w:rsidRPr="00781F2A">
        <w:rPr>
          <w:i/>
        </w:rPr>
        <w:t>The Waiting Father</w:t>
      </w:r>
      <w:r w:rsidRPr="00781F2A">
        <w:t xml:space="preserve">: </w:t>
      </w:r>
      <w:r w:rsidRPr="00781F2A">
        <w:rPr>
          <w:i/>
        </w:rPr>
        <w:t>Sermons on the Parables of Jesus</w:t>
      </w:r>
      <w:r w:rsidRPr="00781F2A">
        <w:t xml:space="preserve"> (New York: Harper and Row</w:t>
      </w:r>
      <w:r w:rsidR="00745134" w:rsidRPr="00745134">
        <w:t xml:space="preserve">, </w:t>
      </w:r>
      <w:r w:rsidRPr="00781F2A">
        <w:t>1959)</w:t>
      </w:r>
      <w:r w:rsidR="00745134" w:rsidRPr="00745134">
        <w:t xml:space="preserve">, </w:t>
      </w:r>
      <w:r w:rsidRPr="00781F2A">
        <w:t xml:space="preserve">pp. 93-103.” 106 n 14) (Trueblood </w:t>
      </w:r>
      <w:r w:rsidRPr="00781F2A">
        <w:rPr>
          <w:i/>
        </w:rPr>
        <w:t>Humor</w:t>
      </w:r>
      <w:r w:rsidRPr="00781F2A">
        <w:t xml:space="preserve"> 106)</w:t>
      </w:r>
    </w:p>
    <w:p w14:paraId="1F6403FB" w14:textId="77777777" w:rsidR="007A2AF5" w:rsidRPr="00781F2A" w:rsidRDefault="007A2AF5" w:rsidP="007A2AF5">
      <w:pPr>
        <w:numPr>
          <w:ilvl w:val="3"/>
          <w:numId w:val="13"/>
        </w:numPr>
      </w:pPr>
      <w:r w:rsidRPr="00781F2A">
        <w:rPr>
          <w:i/>
        </w:rPr>
        <w:t>The Interpreter</w:t>
      </w:r>
      <w:r w:rsidRPr="00781F2A">
        <w:t>’</w:t>
      </w:r>
      <w:r w:rsidRPr="00781F2A">
        <w:rPr>
          <w:i/>
        </w:rPr>
        <w:t>s Bible</w:t>
      </w:r>
      <w:r w:rsidRPr="00781F2A">
        <w:t xml:space="preserve"> (8.280ff.) says “the parable has “nothing edifying about it. . . . since we do not know its original context</w:t>
      </w:r>
      <w:r w:rsidR="00745134" w:rsidRPr="00745134">
        <w:t xml:space="preserve">, </w:t>
      </w:r>
      <w:r w:rsidRPr="00781F2A">
        <w:t>we can only guess” the nature of the truth which Christ sought</w:t>
      </w:r>
      <w:r w:rsidR="00745134" w:rsidRPr="00745134">
        <w:t xml:space="preserve">, </w:t>
      </w:r>
      <w:r w:rsidRPr="00781F2A">
        <w:t xml:space="preserve">by this means to make vivid and memorable. . . . </w:t>
      </w:r>
      <w:r w:rsidRPr="00781F2A">
        <w:rPr>
          <w:i/>
        </w:rPr>
        <w:t>The Interpreter</w:t>
      </w:r>
      <w:r w:rsidRPr="00781F2A">
        <w:t>’</w:t>
      </w:r>
      <w:r w:rsidRPr="00781F2A">
        <w:rPr>
          <w:i/>
        </w:rPr>
        <w:t>s Bible</w:t>
      </w:r>
      <w:r w:rsidRPr="00781F2A">
        <w:t xml:space="preserve"> finally settles for the conventional answer. “Jesus had not commended the steward’s dishonesty</w:t>
      </w:r>
      <w:r w:rsidR="00745134" w:rsidRPr="00745134">
        <w:t xml:space="preserve">, </w:t>
      </w:r>
      <w:r w:rsidRPr="00781F2A">
        <w:t xml:space="preserve">but only his prudence. . . . the editors have forgotten their earlier admission that there is nothing edifying about the story.” (Trueblood </w:t>
      </w:r>
      <w:r w:rsidRPr="00781F2A">
        <w:rPr>
          <w:i/>
        </w:rPr>
        <w:t>Humor</w:t>
      </w:r>
      <w:r w:rsidRPr="00781F2A">
        <w:t xml:space="preserve"> 107)</w:t>
      </w:r>
    </w:p>
    <w:p w14:paraId="5AF977C5" w14:textId="77777777" w:rsidR="007A2AF5" w:rsidRPr="00781F2A" w:rsidRDefault="007A2AF5" w:rsidP="007A2AF5">
      <w:pPr>
        <w:numPr>
          <w:ilvl w:val="3"/>
          <w:numId w:val="13"/>
        </w:numPr>
      </w:pPr>
      <w:r w:rsidRPr="00781F2A">
        <w:t>Emperor Julian the Apostate “said . . . it [the parable of the unjust steward] poved Jesus mere man and hardly a worthy man.” (</w:t>
      </w:r>
      <w:r w:rsidRPr="003A4642">
        <w:rPr>
          <w:i/>
        </w:rPr>
        <w:t>Interpreter</w:t>
      </w:r>
      <w:r w:rsidRPr="003A4642">
        <w:t>’</w:t>
      </w:r>
      <w:r w:rsidRPr="003A4642">
        <w:rPr>
          <w:i/>
        </w:rPr>
        <w:t>s Bible</w:t>
      </w:r>
      <w:r w:rsidRPr="003A4642">
        <w:t xml:space="preserve"> 8.280ff.) “</w:t>
      </w:r>
      <w:r w:rsidRPr="00781F2A">
        <w:t>Julian may be bracketed with the philosopher Nietzsche as a critic who assumed</w:t>
      </w:r>
      <w:r w:rsidR="00745134" w:rsidRPr="00745134">
        <w:t xml:space="preserve">, </w:t>
      </w:r>
      <w:r w:rsidRPr="00781F2A">
        <w:t>uncritically</w:t>
      </w:r>
      <w:r w:rsidR="00745134" w:rsidRPr="00745134">
        <w:t xml:space="preserve">, </w:t>
      </w:r>
      <w:r w:rsidRPr="00781F2A">
        <w:t xml:space="preserve">that Christ was deadly serious.” (Trueblood </w:t>
      </w:r>
      <w:r w:rsidRPr="00781F2A">
        <w:rPr>
          <w:i/>
        </w:rPr>
        <w:t>Humor</w:t>
      </w:r>
      <w:r w:rsidRPr="00781F2A">
        <w:t xml:space="preserve"> 107)</w:t>
      </w:r>
    </w:p>
    <w:p w14:paraId="2F749443" w14:textId="77777777" w:rsidR="007A2AF5" w:rsidRPr="00781F2A" w:rsidRDefault="007A2AF5" w:rsidP="007A2AF5">
      <w:pPr>
        <w:numPr>
          <w:ilvl w:val="3"/>
          <w:numId w:val="13"/>
        </w:numPr>
      </w:pPr>
      <w:r w:rsidRPr="00781F2A">
        <w:t>J.B. Phillips (</w:t>
      </w:r>
      <w:r w:rsidRPr="00781F2A">
        <w:rPr>
          <w:i/>
          <w:sz w:val="20"/>
        </w:rPr>
        <w:t>The New Testament in Modern English</w:t>
      </w:r>
      <w:r w:rsidRPr="00781F2A">
        <w:rPr>
          <w:sz w:val="20"/>
        </w:rPr>
        <w:t>. London: Geoffrey Bles</w:t>
      </w:r>
      <w:r w:rsidR="00745134" w:rsidRPr="00745134">
        <w:rPr>
          <w:sz w:val="20"/>
        </w:rPr>
        <w:t xml:space="preserve">, </w:t>
      </w:r>
      <w:r w:rsidRPr="00781F2A">
        <w:rPr>
          <w:sz w:val="20"/>
        </w:rPr>
        <w:t>1960. 255)</w:t>
      </w:r>
      <w:r w:rsidRPr="00781F2A">
        <w:t>: “that the follower of Christ should be as shrewd about his spiritual future as the rascally steward was about his own immediate security . . . introduces a note of careful calculation for the future which is quite at variance with Christ’s teaching elsewhere. Moreover</w:t>
      </w:r>
      <w:r w:rsidR="00745134" w:rsidRPr="00745134">
        <w:t xml:space="preserve">, </w:t>
      </w:r>
      <w:r w:rsidRPr="00781F2A">
        <w:t>the passage in question goes on to state categorically that dishonesty in earthly things is bound to mean dishonesty in the greater</w:t>
      </w:r>
      <w:r w:rsidR="00745134" w:rsidRPr="00745134">
        <w:t xml:space="preserve">, </w:t>
      </w:r>
      <w:r w:rsidRPr="00781F2A">
        <w:t>or spiritual</w:t>
      </w:r>
      <w:r w:rsidR="00745134" w:rsidRPr="00745134">
        <w:t xml:space="preserve">, </w:t>
      </w:r>
      <w:r w:rsidRPr="00781F2A">
        <w:t>things</w:t>
      </w:r>
      <w:r w:rsidR="00745134" w:rsidRPr="00745134">
        <w:t xml:space="preserve">, </w:t>
      </w:r>
      <w:r w:rsidRPr="00781F2A">
        <w:t>and this seems a very odd conclusion to be drawn from the parable!” (Qtd. in True</w:t>
      </w:r>
      <w:r w:rsidRPr="00781F2A">
        <w:softHyphen/>
        <w:t>blood</w:t>
      </w:r>
      <w:r w:rsidR="00745134" w:rsidRPr="00745134">
        <w:t xml:space="preserve">, </w:t>
      </w:r>
      <w:r w:rsidRPr="00781F2A">
        <w:rPr>
          <w:i/>
        </w:rPr>
        <w:t>Humor</w:t>
      </w:r>
      <w:r w:rsidRPr="00781F2A">
        <w:t xml:space="preserve"> 108 n 17)</w:t>
      </w:r>
    </w:p>
    <w:p w14:paraId="2668A40F" w14:textId="77777777" w:rsidR="007A2AF5" w:rsidRPr="00781F2A" w:rsidRDefault="007A2AF5" w:rsidP="007A2AF5">
      <w:pPr>
        <w:numPr>
          <w:ilvl w:val="3"/>
          <w:numId w:val="13"/>
        </w:numPr>
      </w:pPr>
      <w:r w:rsidRPr="00781F2A">
        <w:lastRenderedPageBreak/>
        <w:t>C.C. Torrey of Yale suggests “that the original words were uttered in Aramaiac and suffered alterations when written in Greek. . . . [Verses 8-9] may have originally been in the form of questions. . . . Such a recasting . . . would suggest that “even in worldly matters men cannot ‘get away with it.’” Phillips’ translation [</w:t>
      </w:r>
      <w:r w:rsidRPr="00781F2A">
        <w:rPr>
          <w:i/>
        </w:rPr>
        <w:t>The New Testament in Modern English</w:t>
      </w:r>
      <w:r w:rsidRPr="00781F2A">
        <w:t xml:space="preserve"> 255]</w:t>
      </w:r>
      <w:r w:rsidR="00745134" w:rsidRPr="00745134">
        <w:t xml:space="preserve">, </w:t>
      </w:r>
      <w:r w:rsidRPr="00781F2A">
        <w:t>if this drastic solution is to be adopted</w:t>
      </w:r>
      <w:r w:rsidR="00745134" w:rsidRPr="00745134">
        <w:t xml:space="preserve">, </w:t>
      </w:r>
      <w:r w:rsidRPr="00781F2A">
        <w:t>would be as follows: “Now did the employer praise this rascally agent because he had been so careful for his own future? For the children of this world [108] are considerably more shrewd in dealing with the people they live with than the children of light. And do you think I am recommending you to use the false means of money to make friends for yourselves</w:t>
      </w:r>
      <w:r w:rsidR="00745134" w:rsidRPr="00745134">
        <w:t xml:space="preserve">, </w:t>
      </w:r>
      <w:r w:rsidRPr="00781F2A">
        <w:t>so that when it fails you</w:t>
      </w:r>
      <w:r w:rsidR="00745134" w:rsidRPr="00745134">
        <w:t xml:space="preserve">, </w:t>
      </w:r>
      <w:r w:rsidRPr="00781F2A">
        <w:t>they could welcome you to the houses fit for eternity? No</w:t>
      </w:r>
      <w:r w:rsidR="00745134" w:rsidRPr="00745134">
        <w:t xml:space="preserve">, </w:t>
      </w:r>
      <w:r w:rsidRPr="00781F2A">
        <w:t>the man who is faithful in the little things will be faithful in the big things</w:t>
      </w:r>
      <w:r w:rsidR="00745134" w:rsidRPr="00745134">
        <w:t xml:space="preserve">, </w:t>
      </w:r>
      <w:r w:rsidRPr="00781F2A">
        <w:t xml:space="preserve">and the man who cheats in the little things will cheat in the big things too.” [But] he [Phillips] will not accept it because it is a distortion of the Greek we possess.” (Trueblood </w:t>
      </w:r>
      <w:r w:rsidRPr="00781F2A">
        <w:rPr>
          <w:i/>
        </w:rPr>
        <w:t>Humor</w:t>
      </w:r>
      <w:r w:rsidRPr="00781F2A">
        <w:t xml:space="preserve"> 108-109)</w:t>
      </w:r>
    </w:p>
    <w:p w14:paraId="176AA580" w14:textId="77777777" w:rsidR="007A2AF5" w:rsidRPr="00781F2A" w:rsidRDefault="007A2AF5" w:rsidP="007A2AF5">
      <w:pPr>
        <w:numPr>
          <w:ilvl w:val="2"/>
          <w:numId w:val="13"/>
        </w:numPr>
      </w:pPr>
      <w:r w:rsidRPr="00781F2A">
        <w:t>“There is one</w:t>
      </w:r>
      <w:r w:rsidR="00745134" w:rsidRPr="00745134">
        <w:t xml:space="preserve">, </w:t>
      </w:r>
      <w:r w:rsidRPr="00781F2A">
        <w:t>and only one</w:t>
      </w:r>
      <w:r w:rsidR="00745134" w:rsidRPr="00745134">
        <w:t xml:space="preserve">, </w:t>
      </w:r>
      <w:r w:rsidRPr="00781F2A">
        <w:t xml:space="preserve">hypothesis which cuts through all this nonsense of interpretation . . . </w:t>
      </w:r>
      <w:r w:rsidRPr="00781F2A">
        <w:rPr>
          <w:i/>
        </w:rPr>
        <w:t>the hypothesis that Jesus was joking</w:t>
      </w:r>
      <w:r w:rsidRPr="00781F2A">
        <w:t xml:space="preserve">.” (Trueblood </w:t>
      </w:r>
      <w:r w:rsidRPr="00781F2A">
        <w:rPr>
          <w:i/>
        </w:rPr>
        <w:t>Humor</w:t>
      </w:r>
      <w:r w:rsidRPr="00781F2A">
        <w:t xml:space="preserve"> 101)</w:t>
      </w:r>
    </w:p>
    <w:p w14:paraId="715BCF00" w14:textId="77777777" w:rsidR="007A2AF5" w:rsidRPr="00781F2A" w:rsidRDefault="007A2AF5" w:rsidP="007A2AF5">
      <w:pPr>
        <w:numPr>
          <w:ilvl w:val="3"/>
          <w:numId w:val="13"/>
        </w:numPr>
      </w:pPr>
      <w:r w:rsidRPr="00781F2A">
        <w:t>“. . . it is fair to conclude that it is the employer who is commending the thief in the first response to his recognition of this man’s dishonesty. There is no reason to assume that the employer [101] was himself a good man. Perhaps he recognized that he had met his match and</w:t>
      </w:r>
      <w:r w:rsidR="00745134" w:rsidRPr="00745134">
        <w:t xml:space="preserve">, </w:t>
      </w:r>
      <w:r w:rsidRPr="00781F2A">
        <w:t>in any case</w:t>
      </w:r>
      <w:r w:rsidR="00745134" w:rsidRPr="00745134">
        <w:t xml:space="preserve">, </w:t>
      </w:r>
      <w:r w:rsidRPr="00781F2A">
        <w:t xml:space="preserve">it is true to say that the steward </w:t>
      </w:r>
      <w:r w:rsidRPr="00781F2A">
        <w:rPr>
          <w:i/>
        </w:rPr>
        <w:t>was</w:t>
      </w:r>
      <w:r w:rsidRPr="00781F2A">
        <w:t xml:space="preserve"> prudent. That</w:t>
      </w:r>
      <w:r w:rsidR="00745134" w:rsidRPr="00745134">
        <w:t xml:space="preserve">, </w:t>
      </w:r>
      <w:r w:rsidRPr="00781F2A">
        <w:t>for which the employer was commending him</w:t>
      </w:r>
      <w:r w:rsidR="00745134" w:rsidRPr="00745134">
        <w:t xml:space="preserve">, </w:t>
      </w:r>
      <w:r w:rsidRPr="00781F2A">
        <w:t xml:space="preserve">was factual.” (Trueblood </w:t>
      </w:r>
      <w:r w:rsidRPr="00781F2A">
        <w:rPr>
          <w:i/>
        </w:rPr>
        <w:t>Humor</w:t>
      </w:r>
      <w:r w:rsidRPr="00781F2A">
        <w:t xml:space="preserve"> 101-102)</w:t>
      </w:r>
    </w:p>
    <w:p w14:paraId="6A213958" w14:textId="77777777" w:rsidR="007A2AF5" w:rsidRPr="00781F2A" w:rsidRDefault="007A2AF5" w:rsidP="007A2AF5">
      <w:pPr>
        <w:numPr>
          <w:ilvl w:val="3"/>
          <w:numId w:val="13"/>
        </w:numPr>
      </w:pPr>
      <w:r w:rsidRPr="00781F2A">
        <w:t>“Bu why</w:t>
      </w:r>
      <w:r w:rsidR="00745134" w:rsidRPr="00745134">
        <w:t xml:space="preserve">, </w:t>
      </w:r>
      <w:r w:rsidRPr="00781F2A">
        <w:t>on Christian grounds</w:t>
      </w:r>
      <w:r w:rsidR="00745134" w:rsidRPr="00745134">
        <w:t xml:space="preserve">, </w:t>
      </w:r>
      <w:r w:rsidRPr="00781F2A">
        <w:t>should we assume that the prudence is a primary virtue? Indeed</w:t>
      </w:r>
      <w:r w:rsidR="00745134" w:rsidRPr="00745134">
        <w:t xml:space="preserve">, </w:t>
      </w:r>
      <w:r w:rsidRPr="00781F2A">
        <w:t>it is not! . . . It may be prudent to get the best seats</w:t>
      </w:r>
      <w:r w:rsidR="00745134" w:rsidRPr="00745134">
        <w:t xml:space="preserve">, </w:t>
      </w:r>
      <w:r w:rsidRPr="00781F2A">
        <w:t>but Christ challenges the entire way of life of which this is one detail. When we are tempted to think that prudence</w:t>
      </w:r>
      <w:r w:rsidR="00745134" w:rsidRPr="00745134">
        <w:t xml:space="preserve">, </w:t>
      </w:r>
      <w:r w:rsidRPr="00781F2A">
        <w:t>i.e.</w:t>
      </w:r>
      <w:r w:rsidR="00745134" w:rsidRPr="00745134">
        <w:t xml:space="preserve">, </w:t>
      </w:r>
      <w:r w:rsidRPr="00781F2A">
        <w:t>self-seeking</w:t>
      </w:r>
      <w:r w:rsidR="00745134" w:rsidRPr="00745134">
        <w:t xml:space="preserve">, </w:t>
      </w:r>
      <w:r w:rsidRPr="00781F2A">
        <w:t>is a Christian virtue</w:t>
      </w:r>
      <w:r w:rsidR="00745134" w:rsidRPr="00745134">
        <w:t xml:space="preserve">, </w:t>
      </w:r>
      <w:r w:rsidRPr="00781F2A">
        <w:t>we do well to remember that Christ . . . thanked the Father that these things</w:t>
      </w:r>
      <w:r w:rsidR="00745134" w:rsidRPr="00745134">
        <w:t xml:space="preserve">, </w:t>
      </w:r>
      <w:r w:rsidRPr="00781F2A">
        <w:t>though revealed to babes</w:t>
      </w:r>
      <w:r w:rsidR="00745134" w:rsidRPr="00745134">
        <w:t xml:space="preserve">, </w:t>
      </w:r>
      <w:r w:rsidRPr="00781F2A">
        <w:t>were hidden from the wise and prudent (Matt. 11:25</w:t>
      </w:r>
      <w:r w:rsidR="00745134" w:rsidRPr="00745134">
        <w:t xml:space="preserve">, </w:t>
      </w:r>
      <w:r w:rsidRPr="00781F2A">
        <w:rPr>
          <w:smallCaps/>
        </w:rPr>
        <w:t>a.v.</w:t>
      </w:r>
      <w:r w:rsidRPr="00781F2A">
        <w:t xml:space="preserve">).” (Trueblood </w:t>
      </w:r>
      <w:r w:rsidRPr="00781F2A">
        <w:rPr>
          <w:i/>
        </w:rPr>
        <w:t>Humor</w:t>
      </w:r>
      <w:r w:rsidRPr="00781F2A">
        <w:t xml:space="preserve"> 102)</w:t>
      </w:r>
    </w:p>
    <w:p w14:paraId="17A1D909" w14:textId="77777777" w:rsidR="007A2AF5" w:rsidRPr="00781F2A" w:rsidRDefault="007A2AF5" w:rsidP="007A2AF5">
      <w:pPr>
        <w:numPr>
          <w:ilvl w:val="3"/>
          <w:numId w:val="13"/>
        </w:numPr>
      </w:pPr>
      <w:r w:rsidRPr="00781F2A">
        <w:t>“. . . the unscrupulous are often wiser</w:t>
      </w:r>
      <w:r w:rsidR="00745134" w:rsidRPr="00745134">
        <w:t xml:space="preserve">, </w:t>
      </w:r>
      <w:r w:rsidRPr="00781F2A">
        <w:t>or at least may easily appear to be so. Being uninhibited by ethical considerations</w:t>
      </w:r>
      <w:r w:rsidR="00745134" w:rsidRPr="00745134">
        <w:t xml:space="preserve">, </w:t>
      </w:r>
      <w:r w:rsidRPr="00781F2A">
        <w:t>they have a marvelous freedom</w:t>
      </w:r>
      <w:r w:rsidR="00745134" w:rsidRPr="00745134">
        <w:t xml:space="preserve">, </w:t>
      </w:r>
      <w:r w:rsidRPr="00781F2A">
        <w:t xml:space="preserve">the freedom </w:t>
      </w:r>
      <w:r w:rsidRPr="00781F2A">
        <w:rPr>
          <w:i/>
        </w:rPr>
        <w:t>from</w:t>
      </w:r>
      <w:r w:rsidRPr="00781F2A">
        <w:t xml:space="preserve"> moral limitations. Accordingly they can change tactics at any time . . .” (Trueblood </w:t>
      </w:r>
      <w:r w:rsidRPr="00781F2A">
        <w:rPr>
          <w:i/>
        </w:rPr>
        <w:t>Humor</w:t>
      </w:r>
      <w:r w:rsidRPr="00781F2A">
        <w:t xml:space="preserve"> 102)</w:t>
      </w:r>
    </w:p>
    <w:p w14:paraId="370FEF9C" w14:textId="77777777" w:rsidR="007A2AF5" w:rsidRPr="00781F2A" w:rsidRDefault="007A2AF5" w:rsidP="007A2AF5">
      <w:pPr>
        <w:numPr>
          <w:ilvl w:val="3"/>
          <w:numId w:val="13"/>
        </w:numPr>
      </w:pPr>
      <w:r w:rsidRPr="00781F2A">
        <w:t>“What</w:t>
      </w:r>
      <w:r w:rsidR="00745134" w:rsidRPr="00745134">
        <w:t xml:space="preserve">, </w:t>
      </w:r>
      <w:r w:rsidRPr="00781F2A">
        <w:t>then</w:t>
      </w:r>
      <w:r w:rsidR="00745134" w:rsidRPr="00745134">
        <w:t xml:space="preserve">, </w:t>
      </w:r>
      <w:r w:rsidRPr="00781F2A">
        <w:t>is Christ saying when He advises His listeners to make friends by means of unrighteous mammon and thereby secure entrance into eternal habitation? He is making a statement so preposterous that the sensitive hearer is supposed to be able to see that the clear intent is the exact opposite of the literal statement. [102] . . . Christ is saying</w:t>
      </w:r>
      <w:r w:rsidR="00745134" w:rsidRPr="00745134">
        <w:t xml:space="preserve">, </w:t>
      </w:r>
      <w:r w:rsidRPr="00781F2A">
        <w:t>in effect</w:t>
      </w:r>
      <w:r w:rsidR="00745134" w:rsidRPr="00745134">
        <w:t xml:space="preserve">, </w:t>
      </w:r>
      <w:r w:rsidRPr="00781F2A">
        <w:t>that if the disciples want to get ahead</w:t>
      </w:r>
      <w:r w:rsidR="00745134" w:rsidRPr="00745134">
        <w:t xml:space="preserve">, </w:t>
      </w:r>
      <w:r w:rsidRPr="00781F2A">
        <w:t xml:space="preserve">they would be wise to cheat in a big way and not fool around with a little. Don’t steal </w:t>
      </w:r>
      <w:r w:rsidRPr="00781F2A">
        <w:rPr>
          <w:i/>
        </w:rPr>
        <w:t>from</w:t>
      </w:r>
      <w:r w:rsidRPr="00781F2A">
        <w:t xml:space="preserve"> the bank</w:t>
      </w:r>
      <w:r w:rsidR="00745134" w:rsidRPr="00745134">
        <w:t xml:space="preserve">, </w:t>
      </w:r>
      <w:r w:rsidRPr="00781F2A">
        <w:t>He suggests; steal the bank . . . Then</w:t>
      </w:r>
      <w:r w:rsidR="00745134" w:rsidRPr="00745134">
        <w:t xml:space="preserve">, </w:t>
      </w:r>
      <w:r w:rsidRPr="00781F2A">
        <w:t>to make it more preposterous still</w:t>
      </w:r>
      <w:r w:rsidR="00745134" w:rsidRPr="00745134">
        <w:t xml:space="preserve">, </w:t>
      </w:r>
      <w:r w:rsidRPr="00781F2A">
        <w:t xml:space="preserve">He says it will be a ticket to heaven.” (Trueblood </w:t>
      </w:r>
      <w:r w:rsidRPr="00781F2A">
        <w:rPr>
          <w:i/>
        </w:rPr>
        <w:t>Humor</w:t>
      </w:r>
      <w:r w:rsidRPr="00781F2A">
        <w:t xml:space="preserve"> 103)</w:t>
      </w:r>
    </w:p>
    <w:p w14:paraId="7967F621" w14:textId="77777777" w:rsidR="007A2AF5" w:rsidRPr="00781F2A" w:rsidRDefault="007A2AF5" w:rsidP="007A2AF5">
      <w:pPr>
        <w:numPr>
          <w:ilvl w:val="3"/>
          <w:numId w:val="13"/>
        </w:numPr>
      </w:pPr>
      <w:r w:rsidRPr="00781F2A">
        <w:t xml:space="preserve">“We are fortunate that a very noble passage (Luke 16:13) follows immediately the parable of the Unjust Steward and is normally printed as part of it . . . After the </w:t>
      </w:r>
      <w:r w:rsidRPr="00781F2A">
        <w:lastRenderedPageBreak/>
        <w:t>humorous banter</w:t>
      </w:r>
      <w:r w:rsidR="00745134" w:rsidRPr="00745134">
        <w:t xml:space="preserve">, </w:t>
      </w:r>
      <w:r w:rsidRPr="00781F2A">
        <w:t>which is apparently meant to be transparent</w:t>
      </w:r>
      <w:r w:rsidR="00745134" w:rsidRPr="00745134">
        <w:t xml:space="preserve">, </w:t>
      </w:r>
      <w:r w:rsidRPr="00781F2A">
        <w:t>Christ gives His real teaching</w:t>
      </w:r>
      <w:r w:rsidR="00745134" w:rsidRPr="00745134">
        <w:t xml:space="preserve">, </w:t>
      </w:r>
      <w:r w:rsidRPr="00781F2A">
        <w:t xml:space="preserve">to the effect that not even a small degree of unfaithfulness in what belongs to another is permitted.” (Trueblood </w:t>
      </w:r>
      <w:r w:rsidRPr="00781F2A">
        <w:rPr>
          <w:i/>
        </w:rPr>
        <w:t>Humor</w:t>
      </w:r>
      <w:r w:rsidRPr="00781F2A">
        <w:t xml:space="preserve"> 103) Luke 16:12-13</w:t>
      </w:r>
      <w:r w:rsidR="00745134" w:rsidRPr="00745134">
        <w:t xml:space="preserve">, </w:t>
      </w:r>
      <w:r w:rsidRPr="00781F2A">
        <w:t>“And if you have not been faithful with what belongs to another</w:t>
      </w:r>
      <w:r w:rsidR="00745134" w:rsidRPr="00745134">
        <w:t xml:space="preserve">, </w:t>
      </w:r>
      <w:r w:rsidRPr="00781F2A">
        <w:t xml:space="preserve">who will give you what is your own? </w:t>
      </w:r>
      <w:r w:rsidRPr="00781F2A">
        <w:rPr>
          <w:vertAlign w:val="superscript"/>
        </w:rPr>
        <w:t>13</w:t>
      </w:r>
      <w:r w:rsidRPr="00781F2A">
        <w:t>No slave can serve two masters; for a slave will either hate the one and love the other</w:t>
      </w:r>
      <w:r w:rsidR="00745134" w:rsidRPr="00745134">
        <w:t xml:space="preserve">, </w:t>
      </w:r>
      <w:r w:rsidRPr="00781F2A">
        <w:t>or be devoted to the one and despise the other. You cannot serve God and wealth.”</w:t>
      </w:r>
    </w:p>
    <w:p w14:paraId="245A549D" w14:textId="77777777" w:rsidR="007A2AF5" w:rsidRPr="00781F2A" w:rsidRDefault="007A2AF5" w:rsidP="007A2AF5">
      <w:pPr>
        <w:numPr>
          <w:ilvl w:val="3"/>
          <w:numId w:val="13"/>
        </w:numPr>
      </w:pPr>
      <w:r w:rsidRPr="00781F2A">
        <w:t>“We do not know</w:t>
      </w:r>
      <w:r w:rsidR="00745134" w:rsidRPr="00745134">
        <w:t xml:space="preserve">, </w:t>
      </w:r>
      <w:r w:rsidRPr="00781F2A">
        <w:t>beyond a shadow of doubt</w:t>
      </w:r>
      <w:r w:rsidR="00745134" w:rsidRPr="00745134">
        <w:t xml:space="preserve">, </w:t>
      </w:r>
      <w:r w:rsidRPr="00781F2A">
        <w:t>that the parable is an example of Christ’s humor</w:t>
      </w:r>
      <w:r w:rsidR="00745134" w:rsidRPr="00745134">
        <w:t xml:space="preserve">, </w:t>
      </w:r>
      <w:r w:rsidRPr="00781F2A">
        <w:t xml:space="preserve">but . . . any other hypothesis . . . leaves the entire matter as an insoluble problem.” (Trueblood </w:t>
      </w:r>
      <w:r w:rsidRPr="00781F2A">
        <w:rPr>
          <w:i/>
        </w:rPr>
        <w:t>Humor</w:t>
      </w:r>
      <w:r w:rsidRPr="00781F2A">
        <w:t xml:space="preserve"> 103)</w:t>
      </w:r>
    </w:p>
    <w:p w14:paraId="386CD1FE" w14:textId="77777777" w:rsidR="007A2AF5" w:rsidRPr="00781F2A" w:rsidRDefault="007A2AF5" w:rsidP="007A2AF5">
      <w:pPr>
        <w:numPr>
          <w:ilvl w:val="1"/>
          <w:numId w:val="13"/>
        </w:numPr>
      </w:pPr>
      <w:r w:rsidRPr="00781F2A">
        <w:t>talents and pounds (Matt 25:14-30</w:t>
      </w:r>
      <w:r w:rsidR="00745134" w:rsidRPr="00745134">
        <w:t xml:space="preserve">, </w:t>
      </w:r>
      <w:r w:rsidRPr="00781F2A">
        <w:t>Luke 19:11-27)</w:t>
      </w:r>
    </w:p>
    <w:p w14:paraId="41C0D7A3" w14:textId="77777777" w:rsidR="007A2AF5" w:rsidRPr="00781F2A" w:rsidRDefault="007A2AF5" w:rsidP="007A2AF5">
      <w:pPr>
        <w:numPr>
          <w:ilvl w:val="2"/>
          <w:numId w:val="13"/>
        </w:numPr>
      </w:pPr>
      <w:r w:rsidRPr="00781F2A">
        <w:t xml:space="preserve">parable name: “The parable of the Talents . . . may also be the parable of “the grasping investor” . . .” (Trueblood </w:t>
      </w:r>
      <w:r w:rsidRPr="00781F2A">
        <w:rPr>
          <w:i/>
        </w:rPr>
        <w:t>Humor</w:t>
      </w:r>
      <w:r w:rsidRPr="00781F2A">
        <w:t xml:space="preserve"> 110)</w:t>
      </w:r>
    </w:p>
    <w:p w14:paraId="1E1D644E" w14:textId="77777777" w:rsidR="007A2AF5" w:rsidRPr="00781F2A" w:rsidRDefault="007A2AF5" w:rsidP="007A2AF5">
      <w:pPr>
        <w:numPr>
          <w:ilvl w:val="2"/>
          <w:numId w:val="13"/>
        </w:numPr>
      </w:pPr>
      <w:r w:rsidRPr="00781F2A">
        <w:t>“In Matthew’s version</w:t>
      </w:r>
      <w:r w:rsidR="00745134" w:rsidRPr="00745134">
        <w:t xml:space="preserve">, </w:t>
      </w:r>
      <w:r w:rsidRPr="00781F2A">
        <w:t>three servants are given “talents</w:t>
      </w:r>
      <w:r w:rsidR="00745134" w:rsidRPr="00745134">
        <w:t>,</w:t>
      </w:r>
      <w:r w:rsidRPr="00781F2A">
        <w:t>” which were probably worth a thousand dollars each</w:t>
      </w:r>
      <w:r w:rsidR="00745134" w:rsidRPr="00745134">
        <w:t xml:space="preserve">, </w:t>
      </w:r>
      <w:r w:rsidRPr="00781F2A">
        <w:t>while</w:t>
      </w:r>
      <w:r w:rsidR="00745134" w:rsidRPr="00745134">
        <w:t xml:space="preserve">, </w:t>
      </w:r>
      <w:r w:rsidRPr="00781F2A">
        <w:t>in Luke’s version</w:t>
      </w:r>
      <w:r w:rsidR="00745134" w:rsidRPr="00745134">
        <w:t xml:space="preserve">, </w:t>
      </w:r>
      <w:r w:rsidRPr="00781F2A">
        <w:t>ten of them were given what we now call “pounds</w:t>
      </w:r>
      <w:r w:rsidR="00745134" w:rsidRPr="00745134">
        <w:t>,</w:t>
      </w:r>
      <w:r w:rsidRPr="00781F2A">
        <w:t>” the word “pound” being used to translate “mina</w:t>
      </w:r>
      <w:r w:rsidR="00745134" w:rsidRPr="00745134">
        <w:t>,</w:t>
      </w:r>
      <w:r w:rsidRPr="00781F2A">
        <w:t>” which was equal to about twenty dollars. According to Matthew</w:t>
      </w:r>
      <w:r w:rsidR="00745134" w:rsidRPr="00745134">
        <w:t xml:space="preserve">, </w:t>
      </w:r>
      <w:r w:rsidRPr="00781F2A">
        <w:t>the three servants were given widely different sums to invest</w:t>
      </w:r>
      <w:r w:rsidR="00745134" w:rsidRPr="00745134">
        <w:t xml:space="preserve">, </w:t>
      </w:r>
      <w:r w:rsidRPr="00781F2A">
        <w:t>one having five thousand dollars</w:t>
      </w:r>
      <w:r w:rsidR="00745134" w:rsidRPr="00745134">
        <w:t xml:space="preserve">, </w:t>
      </w:r>
      <w:r w:rsidRPr="00781F2A">
        <w:t>another two thousand dollars and a third one thousand dollars. According to Luke</w:t>
      </w:r>
      <w:r w:rsidR="00745134" w:rsidRPr="00745134">
        <w:t xml:space="preserve">, </w:t>
      </w:r>
      <w:r w:rsidRPr="00781F2A">
        <w:t>however</w:t>
      </w:r>
      <w:r w:rsidR="00745134" w:rsidRPr="00745134">
        <w:t xml:space="preserve">, </w:t>
      </w:r>
      <w:r w:rsidRPr="00781F2A">
        <w:t>each was given the same</w:t>
      </w:r>
      <w:r w:rsidR="00745134" w:rsidRPr="00745134">
        <w:t xml:space="preserve">, </w:t>
      </w:r>
      <w:r w:rsidRPr="00781F2A">
        <w:t>and a relatively small amount. [110] . . . the man with the single talent . . . returned the investment unimpaired</w:t>
      </w:r>
      <w:r w:rsidR="00745134" w:rsidRPr="00745134">
        <w:t xml:space="preserve">, </w:t>
      </w:r>
      <w:r w:rsidRPr="00781F2A">
        <w:t xml:space="preserve">but also unincreased.” (Trueblood </w:t>
      </w:r>
      <w:r w:rsidRPr="00781F2A">
        <w:rPr>
          <w:i/>
        </w:rPr>
        <w:t>Humor</w:t>
      </w:r>
      <w:r w:rsidRPr="00781F2A">
        <w:t xml:space="preserve"> 110-111)</w:t>
      </w:r>
    </w:p>
    <w:p w14:paraId="689DC0E0" w14:textId="77777777" w:rsidR="007A2AF5" w:rsidRPr="00781F2A" w:rsidRDefault="007A2AF5" w:rsidP="007A2AF5">
      <w:pPr>
        <w:numPr>
          <w:ilvl w:val="2"/>
          <w:numId w:val="13"/>
        </w:numPr>
      </w:pPr>
      <w:r w:rsidRPr="00781F2A">
        <w:t>“. . . “talents” can be made to stand for our natural endowments . . . all over the land</w:t>
      </w:r>
      <w:r w:rsidR="00745134" w:rsidRPr="00745134">
        <w:t xml:space="preserve">, </w:t>
      </w:r>
      <w:r w:rsidRPr="00781F2A">
        <w:t>this parable has been used as one of the chief supports of the Protestant ethic</w:t>
      </w:r>
      <w:r w:rsidR="00745134" w:rsidRPr="00745134">
        <w:t xml:space="preserve">, </w:t>
      </w:r>
      <w:r w:rsidRPr="00781F2A">
        <w:t xml:space="preserve">and who can say that it has not had some good effects?” (Trueblood </w:t>
      </w:r>
      <w:r w:rsidRPr="00781F2A">
        <w:rPr>
          <w:i/>
        </w:rPr>
        <w:t>Humor</w:t>
      </w:r>
      <w:r w:rsidRPr="00781F2A">
        <w:t xml:space="preserve"> 111)</w:t>
      </w:r>
    </w:p>
    <w:p w14:paraId="06FD4897" w14:textId="77777777" w:rsidR="007A2AF5" w:rsidRPr="00781F2A" w:rsidRDefault="007A2AF5" w:rsidP="007A2AF5">
      <w:pPr>
        <w:numPr>
          <w:ilvl w:val="2"/>
          <w:numId w:val="13"/>
        </w:numPr>
      </w:pPr>
      <w:r w:rsidRPr="00781F2A">
        <w:t>“The chief problems are three. In the first place</w:t>
      </w:r>
      <w:r w:rsidR="00745134" w:rsidRPr="00745134">
        <w:t xml:space="preserve">, </w:t>
      </w:r>
      <w:r w:rsidRPr="00781F2A">
        <w:t>if the nobleman of the story represents God</w:t>
      </w:r>
      <w:r w:rsidR="00745134" w:rsidRPr="00745134">
        <w:t xml:space="preserve">, </w:t>
      </w:r>
      <w:r w:rsidRPr="00781F2A">
        <w:t>. . . He is not remotely like Christ and thus the central Christian conviction that God is like Christ seems to be contradicted. In [Luke] the nobleman was hated by the citizens who “sent an embassy after him</w:t>
      </w:r>
      <w:r w:rsidR="00745134" w:rsidRPr="00745134">
        <w:t xml:space="preserve">, </w:t>
      </w:r>
      <w:r w:rsidRPr="00781F2A">
        <w:t>saying</w:t>
      </w:r>
      <w:r w:rsidR="00745134" w:rsidRPr="00745134">
        <w:t xml:space="preserve">, </w:t>
      </w:r>
      <w:r w:rsidRPr="00781F2A">
        <w:t>‘We do not want this man to reign over us’” (Luke 19:14)</w:t>
      </w:r>
      <w:r w:rsidR="00745134" w:rsidRPr="00745134">
        <w:t xml:space="preserve">, </w:t>
      </w:r>
      <w:r w:rsidRPr="00781F2A">
        <w:t>and</w:t>
      </w:r>
      <w:r w:rsidR="00745134" w:rsidRPr="00745134">
        <w:t xml:space="preserve">, </w:t>
      </w:r>
      <w:r w:rsidRPr="00781F2A">
        <w:t>as we note his spirit</w:t>
      </w:r>
      <w:r w:rsidR="00745134" w:rsidRPr="00745134">
        <w:t xml:space="preserve">, </w:t>
      </w:r>
      <w:r w:rsidRPr="00781F2A">
        <w:t xml:space="preserve">we can only sympathize with them [111] . . . God is a vindictive usurer.” (Trueblood </w:t>
      </w:r>
      <w:r w:rsidRPr="00781F2A">
        <w:rPr>
          <w:i/>
        </w:rPr>
        <w:t>Humor</w:t>
      </w:r>
      <w:r w:rsidRPr="00781F2A">
        <w:t xml:space="preserve"> 111-112)</w:t>
      </w:r>
    </w:p>
    <w:p w14:paraId="3DD67BF5" w14:textId="77777777" w:rsidR="007A2AF5" w:rsidRPr="00781F2A" w:rsidRDefault="007A2AF5" w:rsidP="007A2AF5">
      <w:pPr>
        <w:numPr>
          <w:ilvl w:val="2"/>
          <w:numId w:val="13"/>
        </w:numPr>
      </w:pPr>
      <w:r w:rsidRPr="00781F2A">
        <w:t>“The second major problem arises from the preposterous nature of the rewards. The man who has gained two hundred dollars . . .</w:t>
      </w:r>
      <w:r w:rsidR="00745134" w:rsidRPr="00745134">
        <w:t xml:space="preserve">, </w:t>
      </w:r>
      <w:r w:rsidRPr="00781F2A">
        <w:t>getting 100 per cent on his investment</w:t>
      </w:r>
      <w:r w:rsidR="00745134" w:rsidRPr="00745134">
        <w:t xml:space="preserve">, </w:t>
      </w:r>
      <w:r w:rsidRPr="00781F2A">
        <w:t>is given</w:t>
      </w:r>
      <w:r w:rsidR="00745134" w:rsidRPr="00745134">
        <w:t xml:space="preserve">, </w:t>
      </w:r>
      <w:r w:rsidRPr="00781F2A">
        <w:t>as a reward</w:t>
      </w:r>
      <w:r w:rsidR="00745134" w:rsidRPr="00745134">
        <w:t xml:space="preserve">, </w:t>
      </w:r>
      <w:r w:rsidRPr="00781F2A">
        <w:t>“authority over ten cities.” The reward is out of all reasonable proportion to the benefit rendered. . . . the problem is made even harder by the fact that the lone pound of the man who did not speculate is given to the lucky fellow with the original ten. The people who are watching this extreme action are reported as remonstrating against such partiality (and they said to him</w:t>
      </w:r>
      <w:r w:rsidR="00745134" w:rsidRPr="00745134">
        <w:t xml:space="preserve">, </w:t>
      </w:r>
      <w:r w:rsidRPr="00781F2A">
        <w:t>“Lord</w:t>
      </w:r>
      <w:r w:rsidR="00745134" w:rsidRPr="00745134">
        <w:t xml:space="preserve">, </w:t>
      </w:r>
      <w:r w:rsidRPr="00781F2A">
        <w:t xml:space="preserve">he has ten pounds!”) and we tend to share their consternation.” (Trueblood </w:t>
      </w:r>
      <w:r w:rsidRPr="00781F2A">
        <w:rPr>
          <w:i/>
        </w:rPr>
        <w:t>Humor</w:t>
      </w:r>
      <w:r w:rsidRPr="00781F2A">
        <w:t xml:space="preserve"> 112)</w:t>
      </w:r>
    </w:p>
    <w:p w14:paraId="685E3B32" w14:textId="77777777" w:rsidR="007A2AF5" w:rsidRPr="00781F2A" w:rsidRDefault="007A2AF5" w:rsidP="007A2AF5">
      <w:pPr>
        <w:numPr>
          <w:ilvl w:val="2"/>
          <w:numId w:val="13"/>
        </w:numPr>
      </w:pPr>
      <w:r w:rsidRPr="00781F2A">
        <w:t>“The third problem is involved in the cruel and unusual treatment . . . In Matthew</w:t>
      </w:r>
      <w:r w:rsidR="00745134" w:rsidRPr="00745134">
        <w:t xml:space="preserve">, </w:t>
      </w:r>
      <w:r w:rsidRPr="00781F2A">
        <w:t>. . . the poor fellow whose only crime is that he did not make extra money for his superior [is cast] “into the outer darkness” . . . (Matt. 25:30). . . . Luke’s ending is even more vindictive and cruel. “But as for these enemies of mine</w:t>
      </w:r>
      <w:r w:rsidR="00745134" w:rsidRPr="00745134">
        <w:t xml:space="preserve">, </w:t>
      </w:r>
      <w:r w:rsidRPr="00781F2A">
        <w:t xml:space="preserve">who did not want me to reign </w:t>
      </w:r>
      <w:r w:rsidRPr="00781F2A">
        <w:lastRenderedPageBreak/>
        <w:t>over them</w:t>
      </w:r>
      <w:r w:rsidR="00745134" w:rsidRPr="00745134">
        <w:t xml:space="preserve">, </w:t>
      </w:r>
      <w:r w:rsidRPr="00781F2A">
        <w:t xml:space="preserve">bring them here and slay them before me” (Luke 19:27).” (Trueblood </w:t>
      </w:r>
      <w:r w:rsidRPr="00781F2A">
        <w:rPr>
          <w:i/>
        </w:rPr>
        <w:t>Humor</w:t>
      </w:r>
      <w:r w:rsidRPr="00781F2A">
        <w:t xml:space="preserve"> 112)</w:t>
      </w:r>
    </w:p>
    <w:p w14:paraId="0211DB2A" w14:textId="77777777" w:rsidR="007A2AF5" w:rsidRPr="00781F2A" w:rsidRDefault="007A2AF5" w:rsidP="007A2AF5">
      <w:pPr>
        <w:numPr>
          <w:ilvl w:val="2"/>
          <w:numId w:val="13"/>
        </w:numPr>
      </w:pPr>
      <w:r w:rsidRPr="00781F2A">
        <w:t>“The best guess we can make is that . . . Christ is lampooning the popular or conventional conception of God. To this end</w:t>
      </w:r>
      <w:r w:rsidR="00745134" w:rsidRPr="00745134">
        <w:t xml:space="preserve">, </w:t>
      </w:r>
      <w:r w:rsidRPr="00781F2A">
        <w:t>God is represented as grotesquely unjust. All men tend to start with . . . experience</w:t>
      </w:r>
      <w:r w:rsidR="00745134" w:rsidRPr="00745134">
        <w:t xml:space="preserve">, </w:t>
      </w:r>
      <w:r w:rsidRPr="00781F2A">
        <w:t>which makes them realize that the rich get richer and the poor get poorer. Indeed</w:t>
      </w:r>
      <w:r w:rsidR="00745134" w:rsidRPr="00745134">
        <w:t xml:space="preserve">, </w:t>
      </w:r>
      <w:r w:rsidRPr="00781F2A">
        <w:t>Matthew goes out of his way to repeat this observation</w:t>
      </w:r>
      <w:r w:rsidR="00745134" w:rsidRPr="00745134">
        <w:t xml:space="preserve">, </w:t>
      </w:r>
      <w:r w:rsidRPr="00781F2A">
        <w:t>already employed in the discussion about the purpose of speaking in parables (Matt. 13:12) and now rendered “For to every one who has more will be given</w:t>
      </w:r>
      <w:r w:rsidR="00745134" w:rsidRPr="00745134">
        <w:t xml:space="preserve">, </w:t>
      </w:r>
      <w:r w:rsidRPr="00781F2A">
        <w:t>and he will have abundance; but from him who has not</w:t>
      </w:r>
      <w:r w:rsidR="00745134" w:rsidRPr="00745134">
        <w:t xml:space="preserve">, </w:t>
      </w:r>
      <w:r w:rsidRPr="00781F2A">
        <w:t>even what he has will be taken away” (Matt. 25:29). . . . in popular thought</w:t>
      </w:r>
      <w:r w:rsidR="00745134" w:rsidRPr="00745134">
        <w:t xml:space="preserve">, </w:t>
      </w:r>
      <w:r w:rsidRPr="00781F2A">
        <w:t>the conception of God tends to be that of the hard taskmaster. Life is not easy; injustice is real . . . If Christ wanted to overcome the popular view of God as One who is possessive and who plays favorites</w:t>
      </w:r>
      <w:r w:rsidR="00745134" w:rsidRPr="00745134">
        <w:t xml:space="preserve">, </w:t>
      </w:r>
      <w:r w:rsidRPr="00781F2A">
        <w:t xml:space="preserve">the best way to accomplish this might be to make the picture so extreme . . . that men would begin to laugh at themselves for their former assumptions. . . . perhaps they </w:t>
      </w:r>
      <w:r w:rsidRPr="00781F2A">
        <w:rPr>
          <w:i/>
        </w:rPr>
        <w:t>could</w:t>
      </w:r>
      <w:r w:rsidRPr="00781F2A">
        <w:t xml:space="preserve"> see [113] the point if He were to talk about a grotesquely unjust and mean-tempered man</w:t>
      </w:r>
      <w:r w:rsidR="00745134" w:rsidRPr="00745134">
        <w:t xml:space="preserve">, </w:t>
      </w:r>
      <w:r w:rsidRPr="00781F2A">
        <w:t xml:space="preserve">who used others for his own benefit and who reacted like a madman when he was crossed.” (Trueblood </w:t>
      </w:r>
      <w:r w:rsidRPr="00781F2A">
        <w:rPr>
          <w:i/>
        </w:rPr>
        <w:t>Humor</w:t>
      </w:r>
      <w:r w:rsidRPr="00781F2A">
        <w:t xml:space="preserve"> 113-114)</w:t>
      </w:r>
    </w:p>
    <w:p w14:paraId="02118040" w14:textId="77777777" w:rsidR="007A2AF5" w:rsidRPr="00781F2A" w:rsidRDefault="007A2AF5" w:rsidP="007A2AF5">
      <w:pPr>
        <w:numPr>
          <w:ilvl w:val="2"/>
          <w:numId w:val="13"/>
        </w:numPr>
      </w:pPr>
      <w:r w:rsidRPr="00781F2A">
        <w:t>“. . . the nobleman is . . . a picture of what God is not. This is not humor in the ordinary sense of the word. It is wry humor and so very subtle that many hearers might not get it. . . . We cannot know for a certainty that the parable of the Talents or the Pounds is based on a humorous teaching</w:t>
      </w:r>
      <w:r w:rsidR="00745134" w:rsidRPr="00745134">
        <w:t xml:space="preserve">, </w:t>
      </w:r>
      <w:r w:rsidRPr="00781F2A">
        <w:t xml:space="preserve">but we do know that a humorless interpretation is intolerable.” (Trueblood </w:t>
      </w:r>
      <w:r w:rsidRPr="00781F2A">
        <w:rPr>
          <w:i/>
        </w:rPr>
        <w:t>Humor</w:t>
      </w:r>
      <w:r w:rsidRPr="00781F2A">
        <w:t xml:space="preserve"> 114)</w:t>
      </w:r>
    </w:p>
    <w:p w14:paraId="7471CE3F" w14:textId="77777777" w:rsidR="007A2AF5" w:rsidRPr="00781F2A" w:rsidRDefault="007A2AF5" w:rsidP="007A2AF5">
      <w:pPr>
        <w:numPr>
          <w:ilvl w:val="2"/>
          <w:numId w:val="13"/>
        </w:numPr>
      </w:pPr>
      <w:r w:rsidRPr="00781F2A">
        <w:t>“Thielicke . . . makes the master</w:t>
      </w:r>
      <w:r w:rsidR="00745134" w:rsidRPr="00745134">
        <w:t xml:space="preserve">, </w:t>
      </w:r>
      <w:r w:rsidRPr="00781F2A">
        <w:t>representing God the Father</w:t>
      </w:r>
      <w:r w:rsidR="00745134" w:rsidRPr="00745134">
        <w:t xml:space="preserve">, </w:t>
      </w:r>
      <w:r w:rsidRPr="00781F2A">
        <w:t>say to the conservative Christian</w:t>
      </w:r>
      <w:r w:rsidR="00745134" w:rsidRPr="00745134">
        <w:t xml:space="preserve">, </w:t>
      </w:r>
      <w:r w:rsidRPr="00781F2A">
        <w:t>“You went only halfway; you were lukewarm . . .” [Helmut Thielicke</w:t>
      </w:r>
      <w:r w:rsidR="00745134" w:rsidRPr="00745134">
        <w:t xml:space="preserve">, </w:t>
      </w:r>
      <w:r w:rsidRPr="00781F2A">
        <w:rPr>
          <w:i/>
        </w:rPr>
        <w:t>The Waiting Father</w:t>
      </w:r>
      <w:r w:rsidRPr="00781F2A">
        <w:t xml:space="preserve">: </w:t>
      </w:r>
      <w:r w:rsidRPr="00781F2A">
        <w:rPr>
          <w:i/>
        </w:rPr>
        <w:t>Sermons on the Parables of Jesus</w:t>
      </w:r>
      <w:r w:rsidRPr="00781F2A">
        <w:t xml:space="preserve"> (New York: Harper and Row</w:t>
      </w:r>
      <w:r w:rsidR="00745134" w:rsidRPr="00745134">
        <w:t xml:space="preserve">, </w:t>
      </w:r>
      <w:r w:rsidRPr="00781F2A">
        <w:t>1959)</w:t>
      </w:r>
      <w:r w:rsidR="00745134" w:rsidRPr="00745134">
        <w:t xml:space="preserve">, </w:t>
      </w:r>
      <w:r w:rsidRPr="00781F2A">
        <w:t>p. 145.] . . . but there is no evidence at all that it is what Christ meant in the parable</w:t>
      </w:r>
      <w:r w:rsidR="00745134" w:rsidRPr="00745134">
        <w:t xml:space="preserve">, </w:t>
      </w:r>
      <w:r w:rsidRPr="00781F2A">
        <w:t xml:space="preserve">and it wholly avoids the problem of divine usury.” (Trueblood </w:t>
      </w:r>
      <w:r w:rsidRPr="00781F2A">
        <w:rPr>
          <w:i/>
        </w:rPr>
        <w:t>Humor</w:t>
      </w:r>
      <w:r w:rsidRPr="00781F2A">
        <w:t xml:space="preserve"> 114)</w:t>
      </w:r>
    </w:p>
    <w:p w14:paraId="4D024429" w14:textId="77777777" w:rsidR="007A2AF5" w:rsidRPr="00781F2A" w:rsidRDefault="007A2AF5" w:rsidP="007A2AF5">
      <w:pPr>
        <w:numPr>
          <w:ilvl w:val="1"/>
          <w:numId w:val="13"/>
        </w:numPr>
      </w:pPr>
      <w:r w:rsidRPr="00781F2A">
        <w:t>the syro-Phoenician woman’s daughter (Matt 15:21-28</w:t>
      </w:r>
      <w:r w:rsidR="00745134" w:rsidRPr="00745134">
        <w:t xml:space="preserve">, </w:t>
      </w:r>
      <w:r w:rsidRPr="00781F2A">
        <w:t>Mark 7:24-30)</w:t>
      </w:r>
    </w:p>
    <w:p w14:paraId="6AFDC636" w14:textId="77777777" w:rsidR="007A2AF5" w:rsidRPr="00781F2A" w:rsidRDefault="007A2AF5" w:rsidP="007A2AF5">
      <w:pPr>
        <w:numPr>
          <w:ilvl w:val="2"/>
          <w:numId w:val="13"/>
        </w:numPr>
      </w:pPr>
      <w:r w:rsidRPr="00781F2A">
        <w:t>“In the gospels there is little true dialogue . . . not much of the give and take of ordinary conversation. The closest approximation to a true dialogue . . . is that of Christ’s encounter with the Canaanite woman</w:t>
      </w:r>
      <w:r w:rsidR="00745134" w:rsidRPr="00745134">
        <w:t xml:space="preserve">, </w:t>
      </w:r>
      <w:r w:rsidRPr="00781F2A">
        <w:t xml:space="preserve">whose daughter was deranged.” (Trueblood </w:t>
      </w:r>
      <w:r w:rsidRPr="00781F2A">
        <w:rPr>
          <w:i/>
        </w:rPr>
        <w:t>Humor</w:t>
      </w:r>
      <w:r w:rsidRPr="00781F2A">
        <w:t xml:space="preserve"> 116)</w:t>
      </w:r>
    </w:p>
    <w:p w14:paraId="24AA0659" w14:textId="77777777" w:rsidR="007A2AF5" w:rsidRPr="00781F2A" w:rsidRDefault="007A2AF5" w:rsidP="007A2AF5">
      <w:pPr>
        <w:numPr>
          <w:ilvl w:val="2"/>
          <w:numId w:val="13"/>
        </w:numPr>
      </w:pPr>
      <w:r w:rsidRPr="00781F2A">
        <w:t xml:space="preserve">“Luke does not deal with the story at all . . .” [117] “It has been suggested that Luke considered the story unacceptable to his Gentile readers.” [117 n 1] (Trueblood </w:t>
      </w:r>
      <w:r w:rsidRPr="00781F2A">
        <w:rPr>
          <w:i/>
        </w:rPr>
        <w:t>Humor</w:t>
      </w:r>
      <w:r w:rsidRPr="00781F2A">
        <w:t xml:space="preserve"> 117</w:t>
      </w:r>
      <w:r w:rsidR="00745134" w:rsidRPr="00745134">
        <w:t xml:space="preserve">, </w:t>
      </w:r>
      <w:r w:rsidRPr="00781F2A">
        <w:t>117 n 1)</w:t>
      </w:r>
    </w:p>
    <w:p w14:paraId="29C23A35" w14:textId="77777777" w:rsidR="007A2AF5" w:rsidRPr="00781F2A" w:rsidRDefault="007A2AF5" w:rsidP="007A2AF5">
      <w:pPr>
        <w:numPr>
          <w:ilvl w:val="2"/>
          <w:numId w:val="13"/>
        </w:numPr>
      </w:pPr>
      <w:r w:rsidRPr="00781F2A">
        <w:t xml:space="preserve">“. . . both Mark and Matthew represent Jesus and His closest followers as moving into Phoenician territory immediately after the painful encounter with the Pharisees and scribes who had come from Jerusalem to argue about the law. . . . Mark’s reference to Christ’s desire to hide makes us conclude that he was tired. [But] human need was as great in alien as in Hebrew territory . . .” (Trueblood </w:t>
      </w:r>
      <w:r w:rsidRPr="00781F2A">
        <w:rPr>
          <w:i/>
        </w:rPr>
        <w:t>Humor</w:t>
      </w:r>
      <w:r w:rsidRPr="00781F2A">
        <w:t xml:space="preserve"> 117)</w:t>
      </w:r>
    </w:p>
    <w:p w14:paraId="1B3FCDBC" w14:textId="77777777" w:rsidR="007A2AF5" w:rsidRPr="00781F2A" w:rsidRDefault="007A2AF5" w:rsidP="007A2AF5">
      <w:pPr>
        <w:numPr>
          <w:ilvl w:val="2"/>
          <w:numId w:val="13"/>
        </w:numPr>
      </w:pPr>
      <w:r w:rsidRPr="00781F2A">
        <w:t>“In Matthew’s account we read</w:t>
      </w:r>
      <w:r w:rsidR="00745134" w:rsidRPr="00745134">
        <w:t xml:space="preserve">, </w:t>
      </w:r>
      <w:r w:rsidRPr="00781F2A">
        <w:t>“But he did not answer her a word” (Matt. 15:23). Certainly we do not expect Christ to be rude to the needy stranger. She had</w:t>
      </w:r>
      <w:r w:rsidR="00745134" w:rsidRPr="00745134">
        <w:t xml:space="preserve">, </w:t>
      </w:r>
      <w:r w:rsidRPr="00781F2A">
        <w:t>of course</w:t>
      </w:r>
      <w:r w:rsidR="00745134" w:rsidRPr="00745134">
        <w:t xml:space="preserve">, </w:t>
      </w:r>
      <w:r w:rsidRPr="00781F2A">
        <w:t>from the strict Hebrew point of view</w:t>
      </w:r>
      <w:r w:rsidR="00745134" w:rsidRPr="00745134">
        <w:t xml:space="preserve">, </w:t>
      </w:r>
      <w:r w:rsidRPr="00781F2A">
        <w:t>two strikes against her</w:t>
      </w:r>
      <w:r w:rsidR="00745134" w:rsidRPr="00745134">
        <w:t xml:space="preserve">, </w:t>
      </w:r>
      <w:r w:rsidRPr="00781F2A">
        <w:t xml:space="preserve">being both a woman and </w:t>
      </w:r>
      <w:r w:rsidRPr="00781F2A">
        <w:lastRenderedPageBreak/>
        <w:t>a Gentile. In the Hebrew Prayer Book</w:t>
      </w:r>
      <w:r w:rsidR="00745134" w:rsidRPr="00745134">
        <w:t xml:space="preserve">, </w:t>
      </w:r>
      <w:r w:rsidRPr="00781F2A">
        <w:t>still in use</w:t>
      </w:r>
      <w:r w:rsidR="00745134" w:rsidRPr="00745134">
        <w:t xml:space="preserve">, </w:t>
      </w:r>
      <w:r w:rsidRPr="00781F2A">
        <w:t>the devout worshiper prays</w:t>
      </w:r>
      <w:r w:rsidR="00745134" w:rsidRPr="00745134">
        <w:t xml:space="preserve">, </w:t>
      </w:r>
      <w:r w:rsidRPr="00781F2A">
        <w:t>“Blessed art thou</w:t>
      </w:r>
      <w:r w:rsidR="00745134" w:rsidRPr="00745134">
        <w:t xml:space="preserve">, </w:t>
      </w:r>
      <w:r w:rsidRPr="00781F2A">
        <w:t>O Lord our God! King of the Universe</w:t>
      </w:r>
      <w:r w:rsidR="00745134" w:rsidRPr="00745134">
        <w:t xml:space="preserve">, </w:t>
      </w:r>
      <w:r w:rsidRPr="00781F2A">
        <w:t xml:space="preserve">who has not made me a woman.”” (Trueblood </w:t>
      </w:r>
      <w:r w:rsidRPr="00781F2A">
        <w:rPr>
          <w:i/>
        </w:rPr>
        <w:t>Humor</w:t>
      </w:r>
      <w:r w:rsidRPr="00781F2A">
        <w:t xml:space="preserve"> 118)</w:t>
      </w:r>
    </w:p>
    <w:p w14:paraId="79C46DE6" w14:textId="77777777" w:rsidR="007A2AF5" w:rsidRPr="00781F2A" w:rsidRDefault="007A2AF5" w:rsidP="007A2AF5">
      <w:pPr>
        <w:numPr>
          <w:ilvl w:val="2"/>
          <w:numId w:val="13"/>
        </w:numPr>
      </w:pPr>
      <w:r w:rsidRPr="00781F2A">
        <w:t>“. . . why</w:t>
      </w:r>
      <w:r w:rsidR="00745134" w:rsidRPr="00745134">
        <w:t xml:space="preserve">, </w:t>
      </w:r>
      <w:r w:rsidRPr="00781F2A">
        <w:t>when Christ accepted other women [e.g.</w:t>
      </w:r>
      <w:r w:rsidR="00745134" w:rsidRPr="00745134">
        <w:t xml:space="preserve">, </w:t>
      </w:r>
      <w:r w:rsidRPr="00781F2A">
        <w:t>Luke 8:1-3</w:t>
      </w:r>
      <w:r w:rsidR="00745134" w:rsidRPr="00745134">
        <w:t xml:space="preserve">, </w:t>
      </w:r>
      <w:r w:rsidRPr="00781F2A">
        <w:t>the women who traveled with Jesus and the twelve]</w:t>
      </w:r>
      <w:r w:rsidR="00745134" w:rsidRPr="00745134">
        <w:t xml:space="preserve">, </w:t>
      </w:r>
      <w:r w:rsidRPr="00781F2A">
        <w:t>did He not answer the Phoenician? We simply do not and cannot know . . . [However</w:t>
      </w:r>
      <w:r w:rsidR="00745134" w:rsidRPr="00745134">
        <w:t>,</w:t>
      </w:r>
      <w:r w:rsidRPr="00781F2A">
        <w:t>] it was not because of rudeness or lack of compassion. The love</w:t>
      </w:r>
      <w:r w:rsidR="00745134" w:rsidRPr="00745134">
        <w:t xml:space="preserve">, </w:t>
      </w:r>
      <w:r w:rsidRPr="00781F2A">
        <w:t>or “caring</w:t>
      </w:r>
      <w:r w:rsidR="00745134" w:rsidRPr="00745134">
        <w:t>,</w:t>
      </w:r>
      <w:r w:rsidRPr="00781F2A">
        <w:t>” of which the Apostle Paul speaks</w:t>
      </w:r>
      <w:r w:rsidR="00745134" w:rsidRPr="00745134">
        <w:t xml:space="preserve">, </w:t>
      </w:r>
      <w:r w:rsidRPr="00781F2A">
        <w:t>and which is clearly a reflection of Christ</w:t>
      </w:r>
      <w:r w:rsidR="00745134" w:rsidRPr="00745134">
        <w:t xml:space="preserve">, </w:t>
      </w:r>
      <w:r w:rsidRPr="00781F2A">
        <w:t xml:space="preserve">“is not arrogant or rude” (I Cor. 13:5).” (Trueblood </w:t>
      </w:r>
      <w:r w:rsidRPr="00781F2A">
        <w:rPr>
          <w:i/>
        </w:rPr>
        <w:t>Humor</w:t>
      </w:r>
      <w:r w:rsidRPr="00781F2A">
        <w:t xml:space="preserve"> 119)</w:t>
      </w:r>
    </w:p>
    <w:p w14:paraId="7FB91121" w14:textId="77777777" w:rsidR="007A2AF5" w:rsidRPr="00781F2A" w:rsidRDefault="007A2AF5" w:rsidP="007A2AF5">
      <w:pPr>
        <w:numPr>
          <w:ilvl w:val="2"/>
          <w:numId w:val="13"/>
        </w:numPr>
      </w:pPr>
      <w:r w:rsidRPr="00781F2A">
        <w:t>“. . . when the disciples urged Christ to send the woman away</w:t>
      </w:r>
      <w:r w:rsidR="00745134" w:rsidRPr="00745134">
        <w:t xml:space="preserve">, </w:t>
      </w:r>
      <w:r w:rsidRPr="00781F2A">
        <w:t>obviously thinking of her as on who was pestering them and their Master</w:t>
      </w:r>
      <w:r w:rsidR="00745134" w:rsidRPr="00745134">
        <w:t xml:space="preserve">, </w:t>
      </w:r>
      <w:r w:rsidRPr="00781F2A">
        <w:t>He replied</w:t>
      </w:r>
      <w:r w:rsidR="00745134" w:rsidRPr="00745134">
        <w:t xml:space="preserve">, </w:t>
      </w:r>
      <w:r w:rsidRPr="00781F2A">
        <w:t xml:space="preserve">“I was sent only to the lost sheep of the house of Israel” (Matt. 15:24).” (Trueblood </w:t>
      </w:r>
      <w:r w:rsidRPr="00781F2A">
        <w:rPr>
          <w:i/>
        </w:rPr>
        <w:t>Humor</w:t>
      </w:r>
      <w:r w:rsidRPr="00781F2A">
        <w:t xml:space="preserve"> 119)</w:t>
      </w:r>
    </w:p>
    <w:p w14:paraId="79D31380" w14:textId="77777777" w:rsidR="007A2AF5" w:rsidRPr="00781F2A" w:rsidRDefault="007A2AF5" w:rsidP="007A2AF5">
      <w:pPr>
        <w:numPr>
          <w:ilvl w:val="2"/>
          <w:numId w:val="13"/>
        </w:numPr>
      </w:pPr>
      <w:r w:rsidRPr="00781F2A">
        <w:t>Yet Jesus showed universalism.</w:t>
      </w:r>
    </w:p>
    <w:p w14:paraId="31A000B9" w14:textId="77777777" w:rsidR="007A2AF5" w:rsidRPr="00781F2A" w:rsidRDefault="007A2AF5" w:rsidP="007A2AF5">
      <w:pPr>
        <w:numPr>
          <w:ilvl w:val="3"/>
          <w:numId w:val="13"/>
        </w:numPr>
      </w:pPr>
      <w:r w:rsidRPr="00781F2A">
        <w:t>In Luke 4:16-30</w:t>
      </w:r>
      <w:r w:rsidR="00745134" w:rsidRPr="00745134">
        <w:t xml:space="preserve">, </w:t>
      </w:r>
      <w:r w:rsidRPr="00781F2A">
        <w:t>“The latent universalism of Christ’s message was precisely that which aroused terrible anger. He affronted his fellow Jews by calling attention to God’s tenderness toward foreigners [Luke 4:25-27]. [119] . . . the person to whom Elijah was said to have been sent</w:t>
      </w:r>
      <w:r w:rsidR="00745134" w:rsidRPr="00745134">
        <w:t xml:space="preserve">, </w:t>
      </w:r>
      <w:r w:rsidRPr="00781F2A">
        <w:t xml:space="preserve">was both a Phoenician and a woman.” (Trueblood </w:t>
      </w:r>
      <w:r w:rsidRPr="00781F2A">
        <w:rPr>
          <w:i/>
        </w:rPr>
        <w:t>Humor</w:t>
      </w:r>
      <w:r w:rsidRPr="00781F2A">
        <w:t xml:space="preserve"> 119-120)</w:t>
      </w:r>
    </w:p>
    <w:p w14:paraId="62489059" w14:textId="77777777" w:rsidR="007A2AF5" w:rsidRPr="00781F2A" w:rsidRDefault="007A2AF5" w:rsidP="007A2AF5">
      <w:pPr>
        <w:numPr>
          <w:ilvl w:val="3"/>
          <w:numId w:val="13"/>
        </w:numPr>
      </w:pPr>
      <w:r w:rsidRPr="00781F2A">
        <w:t>“His transcendence of racial barriers . . . One of the finest examples [is] the Roman officer who received a form of approbation higher than that given to any Jew [Luke 7:9</w:t>
      </w:r>
      <w:r w:rsidR="00745134" w:rsidRPr="00745134">
        <w:t xml:space="preserve">, </w:t>
      </w:r>
      <w:r w:rsidRPr="00781F2A">
        <w:t xml:space="preserve">“not even in Israel have I found such faith”].” (Trueblood </w:t>
      </w:r>
      <w:r w:rsidRPr="00781F2A">
        <w:rPr>
          <w:i/>
        </w:rPr>
        <w:t>Humor</w:t>
      </w:r>
      <w:r w:rsidRPr="00781F2A">
        <w:t xml:space="preserve"> 120)</w:t>
      </w:r>
    </w:p>
    <w:p w14:paraId="14D689B1" w14:textId="77777777" w:rsidR="007A2AF5" w:rsidRPr="00781F2A" w:rsidRDefault="007A2AF5" w:rsidP="007A2AF5">
      <w:pPr>
        <w:numPr>
          <w:ilvl w:val="3"/>
          <w:numId w:val="13"/>
        </w:numPr>
      </w:pPr>
      <w:r w:rsidRPr="00781F2A">
        <w:t>“When He was asked for a “sign” He replied that no sign would be given except the sign of Jonah (Luke 11:29</w:t>
      </w:r>
      <w:r w:rsidR="00745134" w:rsidRPr="00745134">
        <w:t xml:space="preserve">, </w:t>
      </w:r>
      <w:r w:rsidRPr="00781F2A">
        <w:t>Matt. 16:4). . . . Jonah is . . . a lampoon of nationalistic prejudice. . . . In view of Christ’s evident familiarity with this partly humorous story</w:t>
      </w:r>
      <w:r w:rsidR="00745134" w:rsidRPr="00745134">
        <w:t xml:space="preserve">, </w:t>
      </w:r>
      <w:r w:rsidRPr="00781F2A">
        <w:t xml:space="preserve">it is impossible to believe that He would seriously entertain toward an unfortunate [120] Phoenician the kind of prejudice which Jonah felt for the people of Nineveh.” (Trueblood </w:t>
      </w:r>
      <w:r w:rsidRPr="00781F2A">
        <w:rPr>
          <w:i/>
        </w:rPr>
        <w:t>Humor</w:t>
      </w:r>
      <w:r w:rsidRPr="00781F2A">
        <w:t xml:space="preserve"> 120-121)</w:t>
      </w:r>
    </w:p>
    <w:p w14:paraId="056CF93C" w14:textId="77777777" w:rsidR="007A2AF5" w:rsidRPr="00781F2A" w:rsidRDefault="007A2AF5" w:rsidP="007A2AF5">
      <w:pPr>
        <w:numPr>
          <w:ilvl w:val="2"/>
          <w:numId w:val="13"/>
        </w:numPr>
      </w:pPr>
      <w:r w:rsidRPr="00781F2A">
        <w:t>“We avoid much of the difficulty if we suppose that Christ’s first remark to the woman</w:t>
      </w:r>
      <w:r w:rsidR="00745134" w:rsidRPr="00745134">
        <w:t xml:space="preserve">, </w:t>
      </w:r>
      <w:r w:rsidRPr="00781F2A">
        <w:t>to the effect that He was sent to the lost sheep of the house of Israel (Matt. 15:24)</w:t>
      </w:r>
      <w:r w:rsidR="00745134" w:rsidRPr="00745134">
        <w:t xml:space="preserve">, </w:t>
      </w:r>
      <w:r w:rsidRPr="00781F2A">
        <w:t>was not an evidence of harshness</w:t>
      </w:r>
      <w:r w:rsidR="00745134" w:rsidRPr="00745134">
        <w:t xml:space="preserve">, </w:t>
      </w:r>
      <w:r w:rsidRPr="00781F2A">
        <w:t>but was</w:t>
      </w:r>
      <w:r w:rsidR="00745134" w:rsidRPr="00745134">
        <w:t xml:space="preserve">, </w:t>
      </w:r>
      <w:r w:rsidRPr="00781F2A">
        <w:t>rather</w:t>
      </w:r>
      <w:r w:rsidR="00745134" w:rsidRPr="00745134">
        <w:t xml:space="preserve">, </w:t>
      </w:r>
      <w:r w:rsidRPr="00781F2A">
        <w:t>only a restatement of a sense of vocation. But if this is difficult</w:t>
      </w:r>
      <w:r w:rsidR="00745134" w:rsidRPr="00745134">
        <w:t xml:space="preserve">, </w:t>
      </w:r>
      <w:r w:rsidRPr="00781F2A">
        <w:t>the succeeding remark is more difficult still. When the woman knelt before Him and appealed</w:t>
      </w:r>
      <w:r w:rsidR="00745134" w:rsidRPr="00745134">
        <w:t xml:space="preserve">, </w:t>
      </w:r>
      <w:r w:rsidRPr="00781F2A">
        <w:t>“Lord</w:t>
      </w:r>
      <w:r w:rsidR="00745134" w:rsidRPr="00745134">
        <w:t xml:space="preserve">, </w:t>
      </w:r>
      <w:r w:rsidRPr="00781F2A">
        <w:t>help me</w:t>
      </w:r>
      <w:r w:rsidR="00745134" w:rsidRPr="00745134">
        <w:t>,</w:t>
      </w:r>
      <w:r w:rsidRPr="00781F2A">
        <w:t>” His strange answer . . . was the implication that [121] she was a dog. . . . at its face value</w:t>
      </w:r>
      <w:r w:rsidR="00745134" w:rsidRPr="00745134">
        <w:t xml:space="preserve">, </w:t>
      </w:r>
      <w:r w:rsidRPr="00781F2A">
        <w:t xml:space="preserve">the sentence is rude and contemptuous.” (Trueblood </w:t>
      </w:r>
      <w:r w:rsidRPr="00781F2A">
        <w:rPr>
          <w:i/>
        </w:rPr>
        <w:t>Humor</w:t>
      </w:r>
      <w:r w:rsidRPr="00781F2A">
        <w:t xml:space="preserve"> 121-122)</w:t>
      </w:r>
    </w:p>
    <w:p w14:paraId="40A23389" w14:textId="77777777" w:rsidR="007A2AF5" w:rsidRPr="00781F2A" w:rsidRDefault="007A2AF5" w:rsidP="007A2AF5">
      <w:pPr>
        <w:numPr>
          <w:ilvl w:val="2"/>
          <w:numId w:val="13"/>
        </w:numPr>
      </w:pPr>
      <w:r w:rsidRPr="00781F2A">
        <w:t>““Even the dogs eat the crumbs that fall from their master’s table.” It is impossible to miss the humor . . . What she is saying is that she may</w:t>
      </w:r>
      <w:r w:rsidR="00745134" w:rsidRPr="00745134">
        <w:t xml:space="preserve">, </w:t>
      </w:r>
      <w:r w:rsidRPr="00781F2A">
        <w:t>indeed</w:t>
      </w:r>
      <w:r w:rsidR="00745134" w:rsidRPr="00745134">
        <w:t xml:space="preserve">, </w:t>
      </w:r>
      <w:r w:rsidRPr="00781F2A">
        <w:t>be a dog</w:t>
      </w:r>
      <w:r w:rsidR="00745134" w:rsidRPr="00745134">
        <w:t xml:space="preserve">, </w:t>
      </w:r>
      <w:r w:rsidRPr="00781F2A">
        <w:t>but even dogs get something</w:t>
      </w:r>
      <w:r w:rsidR="00745134" w:rsidRPr="00745134">
        <w:t xml:space="preserve">, </w:t>
      </w:r>
      <w:r w:rsidRPr="00781F2A">
        <w:t xml:space="preserve">and don’t really demand anything fancy.” (Trueblood </w:t>
      </w:r>
      <w:r w:rsidRPr="00781F2A">
        <w:rPr>
          <w:i/>
        </w:rPr>
        <w:t>Humor</w:t>
      </w:r>
      <w:r w:rsidRPr="00781F2A">
        <w:t xml:space="preserve"> 122)</w:t>
      </w:r>
    </w:p>
    <w:p w14:paraId="299FE636" w14:textId="77777777" w:rsidR="007A2AF5" w:rsidRPr="00781F2A" w:rsidRDefault="007A2AF5" w:rsidP="007A2AF5">
      <w:pPr>
        <w:numPr>
          <w:ilvl w:val="2"/>
          <w:numId w:val="13"/>
        </w:numPr>
      </w:pPr>
      <w:r w:rsidRPr="00781F2A">
        <w:t>“The clue to Christ’s spirit in the entire encounter is His immediate affirmative and friendly response to the woman’s wit. . . . If Christ could respond so readily to the [122] banter of another</w:t>
      </w:r>
      <w:r w:rsidR="00745134" w:rsidRPr="00745134">
        <w:t xml:space="preserve">, </w:t>
      </w:r>
      <w:r w:rsidRPr="00781F2A">
        <w:t xml:space="preserve">there is reason to suppose that there was an element of banter in </w:t>
      </w:r>
      <w:r w:rsidRPr="00781F2A">
        <w:rPr>
          <w:i/>
        </w:rPr>
        <w:t>His</w:t>
      </w:r>
      <w:r w:rsidRPr="00781F2A">
        <w:t xml:space="preserve"> . . . statements. We must remember that words are made very different in connotation by the tone of the voice and by the look in the eye of the speaker.” (Trueblood </w:t>
      </w:r>
      <w:r w:rsidRPr="00781F2A">
        <w:rPr>
          <w:i/>
        </w:rPr>
        <w:t>Humor</w:t>
      </w:r>
      <w:r w:rsidRPr="00781F2A">
        <w:t xml:space="preserve"> 122-123)</w:t>
      </w:r>
    </w:p>
    <w:p w14:paraId="764F7E7B" w14:textId="77777777" w:rsidR="007A2AF5" w:rsidRPr="00781F2A" w:rsidRDefault="007A2AF5" w:rsidP="007A2AF5">
      <w:pPr>
        <w:numPr>
          <w:ilvl w:val="2"/>
          <w:numId w:val="13"/>
        </w:numPr>
      </w:pPr>
      <w:r w:rsidRPr="00781F2A">
        <w:lastRenderedPageBreak/>
        <w:t xml:space="preserve">H. G. Wood (article on Mark in </w:t>
      </w:r>
      <w:r w:rsidRPr="00781F2A">
        <w:rPr>
          <w:i/>
        </w:rPr>
        <w:t>Peake</w:t>
      </w:r>
      <w:r w:rsidRPr="00781F2A">
        <w:t>’</w:t>
      </w:r>
      <w:r w:rsidRPr="00781F2A">
        <w:rPr>
          <w:i/>
        </w:rPr>
        <w:t>s Commentary</w:t>
      </w:r>
      <w:r w:rsidRPr="00781F2A">
        <w:t xml:space="preserve"> 690) writes</w:t>
      </w:r>
      <w:r w:rsidR="00745134" w:rsidRPr="00745134">
        <w:t xml:space="preserve">, </w:t>
      </w:r>
      <w:r w:rsidRPr="00781F2A">
        <w:t>“Jesus asserts His conviction that His mission is to the Jews. The assertion is somewhat harsh</w:t>
      </w:r>
      <w:r w:rsidR="00745134" w:rsidRPr="00745134">
        <w:t xml:space="preserve">, </w:t>
      </w:r>
      <w:r w:rsidRPr="00781F2A">
        <w:t>only softened by the diminutive ‘little dogs</w:t>
      </w:r>
      <w:r w:rsidR="00745134" w:rsidRPr="00745134">
        <w:t>,</w:t>
      </w:r>
      <w:r w:rsidRPr="00781F2A">
        <w:t>’ i.e. household dogs. This must be original. The woman’s wit is seen in the way she catches up and builds on the very word which Jesus uses. . . . Mark implies that Jesus yielded out of admiration [123] for the quickness of her answer. . . . This in itself stamps the incident as historical</w:t>
      </w:r>
      <w:r w:rsidR="00745134" w:rsidRPr="00745134">
        <w:t xml:space="preserve">, </w:t>
      </w:r>
      <w:r w:rsidRPr="00781F2A">
        <w:t xml:space="preserve">and throws a valuable light on the person of Jesus.” (Trueblood </w:t>
      </w:r>
      <w:r w:rsidRPr="00781F2A">
        <w:rPr>
          <w:i/>
        </w:rPr>
        <w:t>Humor</w:t>
      </w:r>
      <w:r w:rsidRPr="00781F2A">
        <w:t xml:space="preserve"> 123-124)</w:t>
      </w:r>
    </w:p>
    <w:p w14:paraId="62B41EDB" w14:textId="77777777" w:rsidR="007A2AF5" w:rsidRPr="00781F2A" w:rsidRDefault="007A2AF5" w:rsidP="007A2AF5">
      <w:pPr>
        <w:numPr>
          <w:ilvl w:val="2"/>
          <w:numId w:val="13"/>
        </w:numPr>
      </w:pPr>
      <w:r w:rsidRPr="00781F2A">
        <w:t>“It is clear that Jesus liked the Gentile woman and responded favorably to her ability to appreciate His real meaning</w:t>
      </w:r>
      <w:r w:rsidR="00745134" w:rsidRPr="00745134">
        <w:t xml:space="preserve">, </w:t>
      </w:r>
      <w:r w:rsidRPr="00781F2A">
        <w:t>which was so different from the literal significance of His actual spoken words. He must have laughed at the way in which she engaged in a witty dialogue</w:t>
      </w:r>
      <w:r w:rsidR="00745134" w:rsidRPr="00745134">
        <w:t xml:space="preserve">, </w:t>
      </w:r>
      <w:r w:rsidRPr="00781F2A">
        <w:t xml:space="preserve">of which the part preserved for us is probably only a remnant.” (Trueblood </w:t>
      </w:r>
      <w:r w:rsidRPr="00781F2A">
        <w:rPr>
          <w:i/>
        </w:rPr>
        <w:t>Humor</w:t>
      </w:r>
      <w:r w:rsidRPr="00781F2A">
        <w:t xml:space="preserve"> 124)</w:t>
      </w:r>
    </w:p>
    <w:p w14:paraId="3310A03C" w14:textId="77777777" w:rsidR="007A2AF5" w:rsidRPr="00781F2A" w:rsidRDefault="007A2AF5" w:rsidP="007A2AF5">
      <w:pPr>
        <w:numPr>
          <w:ilvl w:val="2"/>
          <w:numId w:val="13"/>
        </w:numPr>
      </w:pPr>
      <w:r w:rsidRPr="00781F2A">
        <w:t>“The reference to “dogs</w:t>
      </w:r>
      <w:r w:rsidR="00745134" w:rsidRPr="00745134">
        <w:t>,</w:t>
      </w:r>
      <w:r w:rsidRPr="00781F2A">
        <w:t>” in the Phoenician dialogue</w:t>
      </w:r>
      <w:r w:rsidR="00745134" w:rsidRPr="00745134">
        <w:t xml:space="preserve">, </w:t>
      </w:r>
      <w:r w:rsidRPr="00781F2A">
        <w:t>is not the first which we encounter. Earlier He is reported to have said</w:t>
      </w:r>
      <w:r w:rsidR="00745134" w:rsidRPr="00745134">
        <w:t xml:space="preserve">, </w:t>
      </w:r>
      <w:r w:rsidRPr="00781F2A">
        <w:t>“Do not give dogs what is holy” (Matt. 7:6). . . . Epigrams tend to be a little harsh and Christ was evidently replying to the woman by using an epigram</w:t>
      </w:r>
      <w:r w:rsidR="00745134" w:rsidRPr="00745134">
        <w:t xml:space="preserve">, </w:t>
      </w:r>
      <w:r w:rsidRPr="00781F2A">
        <w:t xml:space="preserve">probably one as familiar to her as to Him. The wonderful thing is that both He and she understood and saw the essential inappropriateness of the maxim.” (Trueblood </w:t>
      </w:r>
      <w:r w:rsidRPr="00781F2A">
        <w:rPr>
          <w:i/>
        </w:rPr>
        <w:t>Humor</w:t>
      </w:r>
      <w:r w:rsidRPr="00781F2A">
        <w:t xml:space="preserve"> 124)</w:t>
      </w:r>
    </w:p>
    <w:p w14:paraId="1FDFEE1F" w14:textId="77777777" w:rsidR="007A2AF5" w:rsidRPr="00781F2A" w:rsidRDefault="007A2AF5" w:rsidP="007A2AF5"/>
    <w:p w14:paraId="6CBEEA4F" w14:textId="77777777" w:rsidR="007A2AF5" w:rsidRPr="00781F2A" w:rsidRDefault="007A2AF5" w:rsidP="007A2AF5">
      <w:pPr>
        <w:numPr>
          <w:ilvl w:val="0"/>
          <w:numId w:val="13"/>
        </w:numPr>
      </w:pPr>
      <w:r w:rsidRPr="00781F2A">
        <w:rPr>
          <w:b/>
        </w:rPr>
        <w:t>on L</w:t>
      </w:r>
    </w:p>
    <w:p w14:paraId="732FCABD" w14:textId="77777777" w:rsidR="007A2AF5" w:rsidRPr="00781F2A" w:rsidRDefault="007A2AF5" w:rsidP="007A2AF5">
      <w:pPr>
        <w:numPr>
          <w:ilvl w:val="1"/>
          <w:numId w:val="13"/>
        </w:numPr>
      </w:pPr>
      <w:r w:rsidRPr="00781F2A">
        <w:t xml:space="preserve">“It is possible that Luke received from these women [in Luke 8:1-3] some of the illuminative stories which he [118] alone preserved.” (Trueblood </w:t>
      </w:r>
      <w:r w:rsidRPr="00781F2A">
        <w:rPr>
          <w:i/>
        </w:rPr>
        <w:t>Humor</w:t>
      </w:r>
      <w:r w:rsidRPr="00781F2A">
        <w:t xml:space="preserve"> 118-119)</w:t>
      </w:r>
    </w:p>
    <w:p w14:paraId="0B81A030" w14:textId="77777777" w:rsidR="007A2AF5" w:rsidRPr="00781F2A" w:rsidRDefault="007A2AF5" w:rsidP="007A2AF5"/>
    <w:p w14:paraId="06EAF7BB" w14:textId="77777777" w:rsidR="007A2AF5" w:rsidRPr="00781F2A" w:rsidRDefault="007A2AF5" w:rsidP="007A2AF5">
      <w:pPr>
        <w:numPr>
          <w:ilvl w:val="0"/>
          <w:numId w:val="13"/>
        </w:numPr>
      </w:pPr>
      <w:r w:rsidRPr="00781F2A">
        <w:t>“</w:t>
      </w:r>
      <w:r w:rsidRPr="00781F2A">
        <w:rPr>
          <w:b/>
        </w:rPr>
        <w:t>Thirty Humorous Passages in the Synoptic Gospels</w:t>
      </w:r>
      <w:r w:rsidRPr="00781F2A">
        <w:t xml:space="preserve">” (Trueblood </w:t>
      </w:r>
      <w:r w:rsidRPr="00781F2A">
        <w:rPr>
          <w:i/>
        </w:rPr>
        <w:t>Humor</w:t>
      </w:r>
      <w:r w:rsidRPr="00781F2A">
        <w:t xml:space="preserve"> 127)</w:t>
      </w:r>
    </w:p>
    <w:p w14:paraId="7F2E6D70" w14:textId="77777777" w:rsidR="007A2AF5" w:rsidRPr="00781F2A" w:rsidRDefault="007A2AF5" w:rsidP="007A2AF5">
      <w:pPr>
        <w:numPr>
          <w:ilvl w:val="1"/>
          <w:numId w:val="13"/>
        </w:numPr>
      </w:pPr>
      <w:r w:rsidRPr="00781F2A">
        <w:t>“Automatic rewards</w:t>
      </w:r>
      <w:r w:rsidR="00745134" w:rsidRPr="00745134">
        <w:t xml:space="preserve">, </w:t>
      </w:r>
      <w:r w:rsidRPr="00781F2A">
        <w:t>Matt. 6:2</w:t>
      </w:r>
      <w:r w:rsidR="00745134" w:rsidRPr="00745134">
        <w:t xml:space="preserve">, </w:t>
      </w:r>
      <w:r w:rsidRPr="00781F2A">
        <w:t>5</w:t>
      </w:r>
      <w:r w:rsidR="00745134" w:rsidRPr="00745134">
        <w:t xml:space="preserve">, </w:t>
      </w:r>
      <w:r w:rsidRPr="00781F2A">
        <w:t>16.”</w:t>
      </w:r>
    </w:p>
    <w:p w14:paraId="33295DD8" w14:textId="77777777" w:rsidR="007A2AF5" w:rsidRPr="00781F2A" w:rsidRDefault="007A2AF5" w:rsidP="007A2AF5">
      <w:pPr>
        <w:numPr>
          <w:ilvl w:val="1"/>
          <w:numId w:val="13"/>
        </w:numPr>
      </w:pPr>
      <w:r w:rsidRPr="00781F2A">
        <w:t>“No need to borrow trouble</w:t>
      </w:r>
      <w:r w:rsidR="00745134" w:rsidRPr="00745134">
        <w:t xml:space="preserve">, </w:t>
      </w:r>
      <w:r w:rsidRPr="00781F2A">
        <w:t>Matt. 6:34.”</w:t>
      </w:r>
    </w:p>
    <w:p w14:paraId="5502008F" w14:textId="77777777" w:rsidR="007A2AF5" w:rsidRPr="00781F2A" w:rsidRDefault="007A2AF5" w:rsidP="007A2AF5">
      <w:pPr>
        <w:numPr>
          <w:ilvl w:val="1"/>
          <w:numId w:val="13"/>
        </w:numPr>
      </w:pPr>
      <w:r w:rsidRPr="00781F2A">
        <w:t>“The price of judgment</w:t>
      </w:r>
      <w:r w:rsidR="00745134" w:rsidRPr="00745134">
        <w:t xml:space="preserve">, </w:t>
      </w:r>
      <w:r w:rsidRPr="00781F2A">
        <w:t>Matt. 7:12</w:t>
      </w:r>
      <w:r w:rsidR="00745134" w:rsidRPr="00745134">
        <w:t xml:space="preserve">, </w:t>
      </w:r>
      <w:r w:rsidRPr="00781F2A">
        <w:t>Luke 6:37.”</w:t>
      </w:r>
    </w:p>
    <w:p w14:paraId="48DC46AA" w14:textId="77777777" w:rsidR="007A2AF5" w:rsidRPr="00781F2A" w:rsidRDefault="007A2AF5" w:rsidP="007A2AF5">
      <w:pPr>
        <w:numPr>
          <w:ilvl w:val="1"/>
          <w:numId w:val="13"/>
        </w:numPr>
      </w:pPr>
      <w:r w:rsidRPr="00781F2A">
        <w:t>“Speck and log in the eye</w:t>
      </w:r>
      <w:r w:rsidR="00745134" w:rsidRPr="00745134">
        <w:t xml:space="preserve">, </w:t>
      </w:r>
      <w:r w:rsidRPr="00781F2A">
        <w:t>Matt. 7:34</w:t>
      </w:r>
      <w:r w:rsidR="00745134" w:rsidRPr="00745134">
        <w:t xml:space="preserve">, </w:t>
      </w:r>
      <w:r w:rsidRPr="00781F2A">
        <w:t>Luke 6:41.”</w:t>
      </w:r>
    </w:p>
    <w:p w14:paraId="458FC3FF" w14:textId="77777777" w:rsidR="007A2AF5" w:rsidRPr="00781F2A" w:rsidRDefault="007A2AF5" w:rsidP="007A2AF5">
      <w:pPr>
        <w:numPr>
          <w:ilvl w:val="1"/>
          <w:numId w:val="13"/>
        </w:numPr>
      </w:pPr>
      <w:r w:rsidRPr="00781F2A">
        <w:t>“Pearls before swine</w:t>
      </w:r>
      <w:r w:rsidR="00745134" w:rsidRPr="00745134">
        <w:t xml:space="preserve">, </w:t>
      </w:r>
      <w:r w:rsidRPr="00781F2A">
        <w:t>Matt. 7:6.”</w:t>
      </w:r>
    </w:p>
    <w:p w14:paraId="375ED81E" w14:textId="77777777" w:rsidR="007A2AF5" w:rsidRPr="00781F2A" w:rsidRDefault="007A2AF5" w:rsidP="007A2AF5">
      <w:pPr>
        <w:numPr>
          <w:ilvl w:val="1"/>
          <w:numId w:val="13"/>
        </w:numPr>
      </w:pPr>
      <w:r w:rsidRPr="00781F2A">
        <w:t>Figs from thistles</w:t>
      </w:r>
      <w:r w:rsidR="00745134" w:rsidRPr="00745134">
        <w:t xml:space="preserve">, </w:t>
      </w:r>
      <w:r w:rsidRPr="00781F2A">
        <w:t>Matt. 7:16</w:t>
      </w:r>
      <w:r w:rsidR="00745134" w:rsidRPr="00745134">
        <w:t xml:space="preserve">, </w:t>
      </w:r>
      <w:r w:rsidRPr="00781F2A">
        <w:t>Luke 6:44.”</w:t>
      </w:r>
    </w:p>
    <w:p w14:paraId="4C95BF81" w14:textId="77777777" w:rsidR="007A2AF5" w:rsidRPr="00781F2A" w:rsidRDefault="007A2AF5" w:rsidP="007A2AF5">
      <w:pPr>
        <w:numPr>
          <w:ilvl w:val="1"/>
          <w:numId w:val="13"/>
        </w:numPr>
      </w:pPr>
      <w:r w:rsidRPr="00781F2A">
        <w:t>“Dead undertakers</w:t>
      </w:r>
      <w:r w:rsidR="00745134" w:rsidRPr="00745134">
        <w:t xml:space="preserve">, </w:t>
      </w:r>
      <w:r w:rsidRPr="00781F2A">
        <w:t>Matt. 8:22</w:t>
      </w:r>
      <w:r w:rsidR="00745134" w:rsidRPr="00745134">
        <w:t xml:space="preserve">, </w:t>
      </w:r>
      <w:r w:rsidRPr="00781F2A">
        <w:t>Luke 9:60.”</w:t>
      </w:r>
    </w:p>
    <w:p w14:paraId="27E09214" w14:textId="77777777" w:rsidR="007A2AF5" w:rsidRPr="00781F2A" w:rsidRDefault="007A2AF5" w:rsidP="007A2AF5">
      <w:pPr>
        <w:numPr>
          <w:ilvl w:val="1"/>
          <w:numId w:val="13"/>
        </w:numPr>
      </w:pPr>
      <w:r w:rsidRPr="00781F2A">
        <w:t>“The insatiable critics</w:t>
      </w:r>
      <w:r w:rsidR="00745134" w:rsidRPr="00745134">
        <w:t xml:space="preserve">, </w:t>
      </w:r>
      <w:r w:rsidRPr="00781F2A">
        <w:t>Matt. 11:16-19</w:t>
      </w:r>
      <w:r w:rsidR="00745134" w:rsidRPr="00745134">
        <w:t xml:space="preserve">, </w:t>
      </w:r>
      <w:r w:rsidRPr="00781F2A">
        <w:t>Luke 7:31-35.”</w:t>
      </w:r>
    </w:p>
    <w:p w14:paraId="6D50D76A" w14:textId="77777777" w:rsidR="007A2AF5" w:rsidRPr="00781F2A" w:rsidRDefault="007A2AF5" w:rsidP="007A2AF5">
      <w:pPr>
        <w:numPr>
          <w:ilvl w:val="1"/>
          <w:numId w:val="13"/>
        </w:numPr>
      </w:pPr>
      <w:r w:rsidRPr="00781F2A">
        <w:t>“The success of your sons</w:t>
      </w:r>
      <w:r w:rsidR="00745134" w:rsidRPr="00745134">
        <w:t xml:space="preserve">, </w:t>
      </w:r>
      <w:r w:rsidRPr="00781F2A">
        <w:t>Matt. 12:27</w:t>
      </w:r>
      <w:r w:rsidR="00745134" w:rsidRPr="00745134">
        <w:t xml:space="preserve">, </w:t>
      </w:r>
      <w:r w:rsidRPr="00781F2A">
        <w:t>Luke 11:19.”</w:t>
      </w:r>
    </w:p>
    <w:p w14:paraId="5164E8A8" w14:textId="77777777" w:rsidR="007A2AF5" w:rsidRPr="00781F2A" w:rsidRDefault="007A2AF5" w:rsidP="007A2AF5">
      <w:pPr>
        <w:numPr>
          <w:ilvl w:val="1"/>
          <w:numId w:val="13"/>
        </w:numPr>
      </w:pPr>
      <w:r w:rsidRPr="00781F2A">
        <w:t>“The circumvention of the law</w:t>
      </w:r>
      <w:r w:rsidR="00745134" w:rsidRPr="00745134">
        <w:t xml:space="preserve">, </w:t>
      </w:r>
      <w:r w:rsidRPr="00781F2A">
        <w:t>Matt. 15:5</w:t>
      </w:r>
      <w:r w:rsidR="00745134" w:rsidRPr="00745134">
        <w:t xml:space="preserve">, </w:t>
      </w:r>
      <w:r w:rsidRPr="00781F2A">
        <w:t>Mark 7:9-13.”</w:t>
      </w:r>
    </w:p>
    <w:p w14:paraId="273E4548" w14:textId="77777777" w:rsidR="007A2AF5" w:rsidRPr="00781F2A" w:rsidRDefault="007A2AF5" w:rsidP="007A2AF5">
      <w:pPr>
        <w:numPr>
          <w:ilvl w:val="1"/>
          <w:numId w:val="13"/>
        </w:numPr>
      </w:pPr>
      <w:r w:rsidRPr="00781F2A">
        <w:t>“Blind guides</w:t>
      </w:r>
      <w:r w:rsidR="00745134" w:rsidRPr="00745134">
        <w:t xml:space="preserve">, </w:t>
      </w:r>
      <w:r w:rsidRPr="00781F2A">
        <w:t>Matt. 15:14.”</w:t>
      </w:r>
    </w:p>
    <w:p w14:paraId="1AF4A33D" w14:textId="77777777" w:rsidR="007A2AF5" w:rsidRPr="00781F2A" w:rsidRDefault="007A2AF5" w:rsidP="007A2AF5">
      <w:pPr>
        <w:numPr>
          <w:ilvl w:val="1"/>
          <w:numId w:val="13"/>
        </w:numPr>
      </w:pPr>
      <w:r w:rsidRPr="00781F2A">
        <w:t>“Bread to the dogs</w:t>
      </w:r>
      <w:r w:rsidR="00745134" w:rsidRPr="00745134">
        <w:t xml:space="preserve">, </w:t>
      </w:r>
      <w:r w:rsidRPr="00781F2A">
        <w:t>Matt. 15:26</w:t>
      </w:r>
      <w:r w:rsidR="00745134" w:rsidRPr="00745134">
        <w:t xml:space="preserve">, </w:t>
      </w:r>
      <w:r w:rsidRPr="00781F2A">
        <w:t>Mark 7:27.”</w:t>
      </w:r>
    </w:p>
    <w:p w14:paraId="36272AF6" w14:textId="77777777" w:rsidR="007A2AF5" w:rsidRPr="00781F2A" w:rsidRDefault="007A2AF5" w:rsidP="007A2AF5">
      <w:pPr>
        <w:numPr>
          <w:ilvl w:val="1"/>
          <w:numId w:val="13"/>
        </w:numPr>
      </w:pPr>
      <w:r w:rsidRPr="00781F2A">
        <w:t>“Simon’s new name</w:t>
      </w:r>
      <w:r w:rsidR="00745134" w:rsidRPr="00745134">
        <w:t xml:space="preserve">, </w:t>
      </w:r>
      <w:r w:rsidRPr="00781F2A">
        <w:t>Matt. 16:18.”</w:t>
      </w:r>
    </w:p>
    <w:p w14:paraId="17A7E401" w14:textId="77777777" w:rsidR="007A2AF5" w:rsidRPr="00781F2A" w:rsidRDefault="007A2AF5" w:rsidP="007A2AF5">
      <w:pPr>
        <w:numPr>
          <w:ilvl w:val="1"/>
          <w:numId w:val="13"/>
        </w:numPr>
      </w:pPr>
      <w:r w:rsidRPr="00781F2A">
        <w:t>“Get behind me</w:t>
      </w:r>
      <w:r w:rsidR="00745134" w:rsidRPr="00745134">
        <w:t xml:space="preserve">, </w:t>
      </w:r>
      <w:r w:rsidRPr="00781F2A">
        <w:t>Satan</w:t>
      </w:r>
      <w:r w:rsidR="00745134" w:rsidRPr="00745134">
        <w:t xml:space="preserve">, </w:t>
      </w:r>
      <w:r w:rsidRPr="00781F2A">
        <w:t>Matt. 16:23</w:t>
      </w:r>
      <w:r w:rsidR="00745134" w:rsidRPr="00745134">
        <w:t xml:space="preserve">, </w:t>
      </w:r>
      <w:r w:rsidRPr="00781F2A">
        <w:t>Mark 8:33.”</w:t>
      </w:r>
    </w:p>
    <w:p w14:paraId="1EE2BC87" w14:textId="77777777" w:rsidR="007A2AF5" w:rsidRPr="00781F2A" w:rsidRDefault="007A2AF5" w:rsidP="007A2AF5">
      <w:pPr>
        <w:numPr>
          <w:ilvl w:val="1"/>
          <w:numId w:val="13"/>
        </w:numPr>
      </w:pPr>
      <w:r w:rsidRPr="00781F2A">
        <w:t>“Big and little debts</w:t>
      </w:r>
      <w:r w:rsidR="00745134" w:rsidRPr="00745134">
        <w:t xml:space="preserve">, </w:t>
      </w:r>
      <w:r w:rsidRPr="00781F2A">
        <w:t>Matt. 18:28.”</w:t>
      </w:r>
    </w:p>
    <w:p w14:paraId="7B67496D" w14:textId="77777777" w:rsidR="007A2AF5" w:rsidRPr="00781F2A" w:rsidRDefault="007A2AF5" w:rsidP="007A2AF5">
      <w:pPr>
        <w:numPr>
          <w:ilvl w:val="1"/>
          <w:numId w:val="13"/>
        </w:numPr>
      </w:pPr>
      <w:r w:rsidRPr="00781F2A">
        <w:t>“Camel through needle’s eye</w:t>
      </w:r>
      <w:r w:rsidR="00745134" w:rsidRPr="00745134">
        <w:t xml:space="preserve">, </w:t>
      </w:r>
      <w:r w:rsidRPr="00781F2A">
        <w:t>Matt. 19:24</w:t>
      </w:r>
      <w:r w:rsidR="00745134" w:rsidRPr="00745134">
        <w:t xml:space="preserve">, </w:t>
      </w:r>
      <w:r w:rsidRPr="00781F2A">
        <w:t>Mark 10:25</w:t>
      </w:r>
      <w:r w:rsidR="00745134" w:rsidRPr="00745134">
        <w:t xml:space="preserve">, </w:t>
      </w:r>
      <w:r w:rsidRPr="00781F2A">
        <w:t>Luke 18:25.”</w:t>
      </w:r>
    </w:p>
    <w:p w14:paraId="4478D841" w14:textId="77777777" w:rsidR="007A2AF5" w:rsidRPr="00781F2A" w:rsidRDefault="007A2AF5" w:rsidP="007A2AF5">
      <w:pPr>
        <w:numPr>
          <w:ilvl w:val="1"/>
          <w:numId w:val="13"/>
        </w:numPr>
      </w:pPr>
      <w:r w:rsidRPr="00781F2A">
        <w:t>“Begrudging generosity</w:t>
      </w:r>
      <w:r w:rsidR="00745134" w:rsidRPr="00745134">
        <w:t xml:space="preserve">, </w:t>
      </w:r>
      <w:r w:rsidRPr="00781F2A">
        <w:t>Matt. 10:25.”</w:t>
      </w:r>
    </w:p>
    <w:p w14:paraId="6B0D009D" w14:textId="77777777" w:rsidR="007A2AF5" w:rsidRPr="00781F2A" w:rsidRDefault="007A2AF5" w:rsidP="007A2AF5">
      <w:pPr>
        <w:numPr>
          <w:ilvl w:val="1"/>
          <w:numId w:val="13"/>
        </w:numPr>
      </w:pPr>
      <w:r w:rsidRPr="00781F2A">
        <w:t>“Follow preaching not practice</w:t>
      </w:r>
      <w:r w:rsidR="00745134" w:rsidRPr="00745134">
        <w:t xml:space="preserve">, </w:t>
      </w:r>
      <w:r w:rsidRPr="00781F2A">
        <w:t>Matt. 23:3.”</w:t>
      </w:r>
    </w:p>
    <w:p w14:paraId="6CDD806B" w14:textId="77777777" w:rsidR="007A2AF5" w:rsidRPr="00781F2A" w:rsidRDefault="007A2AF5" w:rsidP="007A2AF5">
      <w:pPr>
        <w:numPr>
          <w:ilvl w:val="1"/>
          <w:numId w:val="13"/>
        </w:numPr>
      </w:pPr>
      <w:r w:rsidRPr="00781F2A">
        <w:t>“Broad phylacteries</w:t>
      </w:r>
      <w:r w:rsidR="00745134" w:rsidRPr="00745134">
        <w:t xml:space="preserve">, </w:t>
      </w:r>
      <w:r w:rsidRPr="00781F2A">
        <w:t>Matt. 23:5.”</w:t>
      </w:r>
    </w:p>
    <w:p w14:paraId="08946C9B" w14:textId="77777777" w:rsidR="007A2AF5" w:rsidRPr="00781F2A" w:rsidRDefault="007A2AF5" w:rsidP="007A2AF5">
      <w:pPr>
        <w:numPr>
          <w:ilvl w:val="1"/>
          <w:numId w:val="13"/>
        </w:numPr>
      </w:pPr>
      <w:r w:rsidRPr="00781F2A">
        <w:lastRenderedPageBreak/>
        <w:t>“Dogs in the manger</w:t>
      </w:r>
      <w:r w:rsidR="00745134" w:rsidRPr="00745134">
        <w:t xml:space="preserve">, </w:t>
      </w:r>
      <w:r w:rsidRPr="00781F2A">
        <w:t>Matt. 23:13</w:t>
      </w:r>
      <w:r w:rsidR="00745134" w:rsidRPr="00745134">
        <w:t xml:space="preserve">, </w:t>
      </w:r>
      <w:r w:rsidRPr="00781F2A">
        <w:t>Luke 11:52.”</w:t>
      </w:r>
    </w:p>
    <w:p w14:paraId="411720CB" w14:textId="77777777" w:rsidR="007A2AF5" w:rsidRPr="00781F2A" w:rsidRDefault="007A2AF5" w:rsidP="007A2AF5">
      <w:pPr>
        <w:numPr>
          <w:ilvl w:val="1"/>
          <w:numId w:val="13"/>
        </w:numPr>
      </w:pPr>
      <w:r w:rsidRPr="00781F2A">
        <w:t>“Straining a gnat and swallowing a camel</w:t>
      </w:r>
      <w:r w:rsidR="00745134" w:rsidRPr="00745134">
        <w:t xml:space="preserve">, </w:t>
      </w:r>
      <w:r w:rsidRPr="00781F2A">
        <w:t>Matt. 23:24.”</w:t>
      </w:r>
    </w:p>
    <w:p w14:paraId="2F51E536" w14:textId="77777777" w:rsidR="007A2AF5" w:rsidRPr="00781F2A" w:rsidRDefault="007A2AF5" w:rsidP="007A2AF5">
      <w:pPr>
        <w:numPr>
          <w:ilvl w:val="1"/>
          <w:numId w:val="13"/>
        </w:numPr>
      </w:pPr>
      <w:r w:rsidRPr="00781F2A">
        <w:t>“The outside of the cup</w:t>
      </w:r>
      <w:r w:rsidR="00745134" w:rsidRPr="00745134">
        <w:t xml:space="preserve">, </w:t>
      </w:r>
      <w:r w:rsidRPr="00781F2A">
        <w:t>Matt. 23:25</w:t>
      </w:r>
      <w:r w:rsidR="00745134" w:rsidRPr="00745134">
        <w:t xml:space="preserve">, </w:t>
      </w:r>
      <w:r w:rsidRPr="00781F2A">
        <w:t>Luke 11:39.”</w:t>
      </w:r>
    </w:p>
    <w:p w14:paraId="73D31DCF" w14:textId="77777777" w:rsidR="007A2AF5" w:rsidRPr="00781F2A" w:rsidRDefault="007A2AF5" w:rsidP="007A2AF5">
      <w:pPr>
        <w:numPr>
          <w:ilvl w:val="1"/>
          <w:numId w:val="13"/>
        </w:numPr>
      </w:pPr>
      <w:r w:rsidRPr="00781F2A">
        <w:t>“Whitewashed tombs</w:t>
      </w:r>
      <w:r w:rsidR="00745134" w:rsidRPr="00745134">
        <w:t xml:space="preserve">, </w:t>
      </w:r>
      <w:r w:rsidRPr="00781F2A">
        <w:t>Matt. 23:27.”</w:t>
      </w:r>
    </w:p>
    <w:p w14:paraId="052B7C33" w14:textId="77777777" w:rsidR="007A2AF5" w:rsidRPr="00781F2A" w:rsidRDefault="007A2AF5" w:rsidP="007A2AF5">
      <w:pPr>
        <w:numPr>
          <w:ilvl w:val="1"/>
          <w:numId w:val="13"/>
        </w:numPr>
      </w:pPr>
      <w:r w:rsidRPr="00781F2A">
        <w:t>“The gathered vultures</w:t>
      </w:r>
      <w:r w:rsidR="00745134" w:rsidRPr="00745134">
        <w:t xml:space="preserve">, </w:t>
      </w:r>
      <w:r w:rsidRPr="00781F2A">
        <w:t>Matt. 24:28</w:t>
      </w:r>
      <w:r w:rsidR="00745134" w:rsidRPr="00745134">
        <w:t xml:space="preserve">, </w:t>
      </w:r>
      <w:r w:rsidRPr="00781F2A">
        <w:t>Luke 17:37.”</w:t>
      </w:r>
    </w:p>
    <w:p w14:paraId="70485683" w14:textId="77777777" w:rsidR="007A2AF5" w:rsidRPr="00781F2A" w:rsidRDefault="007A2AF5" w:rsidP="007A2AF5">
      <w:pPr>
        <w:numPr>
          <w:ilvl w:val="1"/>
          <w:numId w:val="13"/>
        </w:numPr>
      </w:pPr>
      <w:r w:rsidRPr="00781F2A">
        <w:t>“Preparation for the thief</w:t>
      </w:r>
      <w:r w:rsidR="00745134" w:rsidRPr="00745134">
        <w:t xml:space="preserve">, </w:t>
      </w:r>
      <w:r w:rsidRPr="00781F2A">
        <w:t>Matt. 24:43</w:t>
      </w:r>
      <w:r w:rsidR="00745134" w:rsidRPr="00745134">
        <w:t xml:space="preserve">, </w:t>
      </w:r>
      <w:r w:rsidRPr="00781F2A">
        <w:t>Luke 12:39.”</w:t>
      </w:r>
    </w:p>
    <w:p w14:paraId="222BE351" w14:textId="77777777" w:rsidR="007A2AF5" w:rsidRPr="00781F2A" w:rsidRDefault="007A2AF5" w:rsidP="007A2AF5">
      <w:pPr>
        <w:numPr>
          <w:ilvl w:val="1"/>
          <w:numId w:val="13"/>
        </w:numPr>
      </w:pPr>
      <w:r w:rsidRPr="00781F2A">
        <w:t>“A lamp under a bed</w:t>
      </w:r>
      <w:r w:rsidR="00745134" w:rsidRPr="00745134">
        <w:t xml:space="preserve">, </w:t>
      </w:r>
      <w:r w:rsidRPr="00781F2A">
        <w:t>Mark 4:21.”</w:t>
      </w:r>
    </w:p>
    <w:p w14:paraId="08BC5A7E" w14:textId="77777777" w:rsidR="007A2AF5" w:rsidRPr="00781F2A" w:rsidRDefault="007A2AF5" w:rsidP="007A2AF5">
      <w:pPr>
        <w:numPr>
          <w:ilvl w:val="1"/>
          <w:numId w:val="13"/>
        </w:numPr>
      </w:pPr>
      <w:r w:rsidRPr="00781F2A">
        <w:t>“The good old wine</w:t>
      </w:r>
      <w:r w:rsidR="00745134" w:rsidRPr="00745134">
        <w:t xml:space="preserve">, </w:t>
      </w:r>
      <w:r w:rsidRPr="00781F2A">
        <w:t>Luke 5:39.”</w:t>
      </w:r>
    </w:p>
    <w:p w14:paraId="3CE852DD" w14:textId="77777777" w:rsidR="007A2AF5" w:rsidRPr="00781F2A" w:rsidRDefault="007A2AF5" w:rsidP="007A2AF5">
      <w:pPr>
        <w:numPr>
          <w:ilvl w:val="1"/>
          <w:numId w:val="13"/>
        </w:numPr>
      </w:pPr>
      <w:r w:rsidRPr="00781F2A">
        <w:t>“Successful pestering</w:t>
      </w:r>
      <w:r w:rsidR="00745134" w:rsidRPr="00745134">
        <w:t xml:space="preserve">, </w:t>
      </w:r>
      <w:r w:rsidRPr="00781F2A">
        <w:t>Luke 11:8</w:t>
      </w:r>
      <w:r w:rsidR="00745134" w:rsidRPr="00745134">
        <w:t xml:space="preserve">, </w:t>
      </w:r>
      <w:r w:rsidRPr="00781F2A">
        <w:t>Luke 18:5.”</w:t>
      </w:r>
    </w:p>
    <w:p w14:paraId="37BFBFE1" w14:textId="77777777" w:rsidR="007A2AF5" w:rsidRPr="00781F2A" w:rsidRDefault="007A2AF5" w:rsidP="007A2AF5">
      <w:pPr>
        <w:numPr>
          <w:ilvl w:val="1"/>
          <w:numId w:val="13"/>
        </w:numPr>
      </w:pPr>
      <w:r w:rsidRPr="00781F2A">
        <w:t>“The unjust steward</w:t>
      </w:r>
      <w:r w:rsidR="00745134" w:rsidRPr="00745134">
        <w:t xml:space="preserve">, </w:t>
      </w:r>
      <w:r w:rsidRPr="00781F2A">
        <w:t>Luke 16:1-9.”</w:t>
      </w:r>
    </w:p>
    <w:p w14:paraId="5230DB2D" w14:textId="77777777" w:rsidR="007A2AF5" w:rsidRPr="00781F2A" w:rsidRDefault="007A2AF5" w:rsidP="007A2AF5">
      <w:pPr>
        <w:numPr>
          <w:ilvl w:val="1"/>
          <w:numId w:val="13"/>
        </w:numPr>
      </w:pPr>
      <w:r w:rsidRPr="00781F2A">
        <w:t>“Rulers as benefactors</w:t>
      </w:r>
      <w:r w:rsidR="00745134" w:rsidRPr="00745134">
        <w:t xml:space="preserve">, </w:t>
      </w:r>
      <w:r w:rsidRPr="00781F2A">
        <w:t>Luke 22:25.”</w:t>
      </w:r>
    </w:p>
    <w:p w14:paraId="37552F48" w14:textId="77777777" w:rsidR="007A2AF5" w:rsidRPr="00781F2A" w:rsidRDefault="007A2AF5" w:rsidP="007A2AF5">
      <w:r w:rsidRPr="00781F2A">
        <w:br w:type="page"/>
      </w:r>
    </w:p>
    <w:p w14:paraId="5A03A024" w14:textId="77777777" w:rsidR="003D57C3" w:rsidRPr="00781F2A" w:rsidRDefault="003D57C3" w:rsidP="003D57C3">
      <w:pPr>
        <w:rPr>
          <w:bCs/>
        </w:rPr>
      </w:pPr>
    </w:p>
    <w:p w14:paraId="58236DC0" w14:textId="77777777" w:rsidR="003D57C3" w:rsidRPr="00781F2A" w:rsidRDefault="003D57C3" w:rsidP="003D57C3">
      <w:pPr>
        <w:rPr>
          <w:bCs/>
        </w:rPr>
      </w:pPr>
    </w:p>
    <w:p w14:paraId="6236556F" w14:textId="77777777" w:rsidR="003D57C3" w:rsidRPr="00781F2A" w:rsidRDefault="003D57C3" w:rsidP="003D57C3">
      <w:pPr>
        <w:rPr>
          <w:bCs/>
        </w:rPr>
      </w:pPr>
    </w:p>
    <w:p w14:paraId="597878BC" w14:textId="77777777" w:rsidR="003D57C3" w:rsidRPr="00781F2A" w:rsidRDefault="003D57C3" w:rsidP="003D57C3">
      <w:pPr>
        <w:rPr>
          <w:bCs/>
        </w:rPr>
      </w:pPr>
    </w:p>
    <w:p w14:paraId="7DBCB656" w14:textId="77777777" w:rsidR="003D57C3" w:rsidRPr="00781F2A" w:rsidRDefault="003D57C3" w:rsidP="003D57C3">
      <w:pPr>
        <w:rPr>
          <w:bCs/>
        </w:rPr>
      </w:pPr>
    </w:p>
    <w:p w14:paraId="4BABEC9D" w14:textId="77777777" w:rsidR="003D57C3" w:rsidRPr="00781F2A" w:rsidRDefault="003D57C3" w:rsidP="003D57C3">
      <w:pPr>
        <w:rPr>
          <w:bCs/>
        </w:rPr>
      </w:pPr>
    </w:p>
    <w:p w14:paraId="1DA1281E" w14:textId="77777777" w:rsidR="003D57C3" w:rsidRPr="00781F2A" w:rsidRDefault="003D57C3" w:rsidP="003D57C3">
      <w:pPr>
        <w:rPr>
          <w:bCs/>
        </w:rPr>
      </w:pPr>
    </w:p>
    <w:p w14:paraId="4A8CBBA6" w14:textId="77777777" w:rsidR="003D57C3" w:rsidRPr="00781F2A" w:rsidRDefault="003D57C3" w:rsidP="003D57C3">
      <w:pPr>
        <w:rPr>
          <w:bCs/>
        </w:rPr>
      </w:pPr>
    </w:p>
    <w:p w14:paraId="1407A45A" w14:textId="77777777" w:rsidR="003D57C3" w:rsidRPr="00781F2A" w:rsidRDefault="003D57C3" w:rsidP="003D57C3">
      <w:pPr>
        <w:rPr>
          <w:bCs/>
        </w:rPr>
      </w:pPr>
    </w:p>
    <w:p w14:paraId="0438CA65" w14:textId="77777777" w:rsidR="003D57C3" w:rsidRPr="00781F2A" w:rsidRDefault="003D57C3" w:rsidP="003D57C3">
      <w:pPr>
        <w:rPr>
          <w:bCs/>
        </w:rPr>
      </w:pPr>
    </w:p>
    <w:p w14:paraId="11B932ED" w14:textId="77777777" w:rsidR="003D57C3" w:rsidRPr="00781F2A" w:rsidRDefault="003D57C3" w:rsidP="003D57C3">
      <w:pPr>
        <w:rPr>
          <w:bCs/>
        </w:rPr>
      </w:pPr>
    </w:p>
    <w:p w14:paraId="08E36459" w14:textId="77777777" w:rsidR="003D57C3" w:rsidRPr="00781F2A" w:rsidRDefault="003D57C3" w:rsidP="003D57C3">
      <w:pPr>
        <w:rPr>
          <w:bCs/>
        </w:rPr>
      </w:pPr>
    </w:p>
    <w:p w14:paraId="168D714B" w14:textId="77777777" w:rsidR="003D57C3" w:rsidRPr="00781F2A" w:rsidRDefault="003D57C3" w:rsidP="003D57C3">
      <w:pPr>
        <w:rPr>
          <w:bCs/>
        </w:rPr>
      </w:pPr>
    </w:p>
    <w:p w14:paraId="4B3FFE3F" w14:textId="77777777" w:rsidR="003D57C3" w:rsidRPr="00781F2A" w:rsidRDefault="003D57C3" w:rsidP="003D57C3">
      <w:pPr>
        <w:rPr>
          <w:bCs/>
        </w:rPr>
      </w:pPr>
    </w:p>
    <w:p w14:paraId="710992F9" w14:textId="77777777" w:rsidR="003D57C3" w:rsidRPr="00781F2A" w:rsidRDefault="003D57C3" w:rsidP="003D57C3">
      <w:pPr>
        <w:rPr>
          <w:bCs/>
        </w:rPr>
      </w:pPr>
    </w:p>
    <w:p w14:paraId="17583D5D" w14:textId="77777777" w:rsidR="003D57C3" w:rsidRPr="00781F2A" w:rsidRDefault="003D57C3" w:rsidP="003D57C3">
      <w:pPr>
        <w:rPr>
          <w:bCs/>
        </w:rPr>
      </w:pPr>
    </w:p>
    <w:p w14:paraId="2F36E9A2" w14:textId="77777777" w:rsidR="003D57C3" w:rsidRPr="00781F2A" w:rsidRDefault="003D57C3" w:rsidP="003D57C3">
      <w:pPr>
        <w:rPr>
          <w:bCs/>
        </w:rPr>
      </w:pPr>
    </w:p>
    <w:p w14:paraId="68ADC550" w14:textId="77777777" w:rsidR="003D57C3" w:rsidRPr="00781F2A" w:rsidRDefault="003D57C3" w:rsidP="003D57C3">
      <w:pPr>
        <w:rPr>
          <w:bCs/>
        </w:rPr>
      </w:pPr>
    </w:p>
    <w:p w14:paraId="6D77899E" w14:textId="77777777" w:rsidR="003D57C3" w:rsidRPr="009A3883" w:rsidRDefault="003D57C3" w:rsidP="0016753A">
      <w:pPr>
        <w:pStyle w:val="Heading1"/>
      </w:pPr>
      <w:bookmarkStart w:id="126" w:name="_Toc67265648"/>
      <w:r w:rsidRPr="009A3883">
        <w:t xml:space="preserve">Notes on Jesus’ </w:t>
      </w:r>
      <w:r w:rsidR="009A3883" w:rsidRPr="009A3883">
        <w:t xml:space="preserve">Parables </w:t>
      </w:r>
      <w:r w:rsidR="001A55AB">
        <w:t>a</w:t>
      </w:r>
      <w:r w:rsidR="009A3883" w:rsidRPr="009A3883">
        <w:t>nd Simil</w:t>
      </w:r>
      <w:r w:rsidR="00192512">
        <w:t>i</w:t>
      </w:r>
      <w:r w:rsidR="009A3883" w:rsidRPr="009A3883">
        <w:t>tudes</w:t>
      </w:r>
      <w:bookmarkEnd w:id="126"/>
    </w:p>
    <w:p w14:paraId="1DE76065" w14:textId="77777777" w:rsidR="00EA10F9" w:rsidRPr="00781F2A" w:rsidRDefault="00EA10F9">
      <w:r w:rsidRPr="00781F2A">
        <w:br w:type="page"/>
      </w:r>
    </w:p>
    <w:p w14:paraId="5069CF0B" w14:textId="77777777" w:rsidR="00E354A0" w:rsidRDefault="002478F2" w:rsidP="003D579D">
      <w:pPr>
        <w:pStyle w:val="Heading2"/>
      </w:pPr>
      <w:bookmarkStart w:id="127" w:name="_Toc67265649"/>
      <w:bookmarkStart w:id="128" w:name="_Hlk512699482"/>
      <w:bookmarkStart w:id="129" w:name="_Hlk512699673"/>
      <w:r w:rsidRPr="009370DA">
        <w:lastRenderedPageBreak/>
        <w:t>The Barren Fig Tree</w:t>
      </w:r>
      <w:bookmarkEnd w:id="127"/>
    </w:p>
    <w:p w14:paraId="0638B65C" w14:textId="77777777" w:rsidR="00E354A0" w:rsidRDefault="00E354A0" w:rsidP="00E354A0">
      <w:pPr>
        <w:jc w:val="center"/>
      </w:pPr>
      <w:r>
        <w:t>(</w:t>
      </w:r>
      <w:r w:rsidRPr="009370DA">
        <w:t>Luke 13:6-9</w:t>
      </w:r>
      <w:r>
        <w:t>)</w:t>
      </w:r>
      <w:r w:rsidRPr="009C728F">
        <w:rPr>
          <w:kern w:val="2"/>
        </w:rPr>
        <w:t xml:space="preserve"> (&gt; L)</w:t>
      </w:r>
    </w:p>
    <w:p w14:paraId="48B8A756" w14:textId="77777777" w:rsidR="00E354A0" w:rsidRDefault="00E354A0" w:rsidP="00E354A0"/>
    <w:p w14:paraId="6EF865C2" w14:textId="77777777" w:rsidR="00E354A0" w:rsidRPr="009370DA" w:rsidRDefault="00E354A0" w:rsidP="00E354A0"/>
    <w:p w14:paraId="4A64A34F" w14:textId="77777777" w:rsidR="00E354A0" w:rsidRDefault="00E354A0" w:rsidP="00E354A0">
      <w:pPr>
        <w:numPr>
          <w:ilvl w:val="0"/>
          <w:numId w:val="54"/>
        </w:numPr>
        <w:rPr>
          <w:iCs/>
        </w:rPr>
      </w:pPr>
      <w:r w:rsidRPr="00744FF5">
        <w:rPr>
          <w:b/>
          <w:bCs/>
          <w:iCs/>
        </w:rPr>
        <w:t>text</w:t>
      </w:r>
    </w:p>
    <w:p w14:paraId="11D9F3D4" w14:textId="2DA0F60B" w:rsidR="00E354A0" w:rsidRPr="00EB3AD8" w:rsidRDefault="00E354A0" w:rsidP="00E354A0">
      <w:pPr>
        <w:numPr>
          <w:ilvl w:val="1"/>
          <w:numId w:val="54"/>
        </w:numPr>
        <w:rPr>
          <w:sz w:val="20"/>
        </w:rPr>
      </w:pPr>
      <w:r w:rsidRPr="00035BCD">
        <w:rPr>
          <w:sz w:val="20"/>
        </w:rPr>
        <w:t>Luke 13:6-9, “</w:t>
      </w:r>
      <w:r w:rsidR="00DC0E9C" w:rsidRPr="00866D98">
        <w:rPr>
          <w:sz w:val="20"/>
          <w:szCs w:val="20"/>
        </w:rPr>
        <w:t xml:space="preserve">Then he told this parable: “A man had a fig tree planted in his vineyard, and he came looking for fruit on it and found none. </w:t>
      </w:r>
      <w:r w:rsidR="00DC0E9C" w:rsidRPr="00866D98">
        <w:rPr>
          <w:sz w:val="20"/>
          <w:szCs w:val="20"/>
          <w:vertAlign w:val="superscript"/>
        </w:rPr>
        <w:t>7</w:t>
      </w:r>
      <w:r w:rsidR="00DC0E9C" w:rsidRPr="00866D98">
        <w:rPr>
          <w:sz w:val="20"/>
          <w:szCs w:val="20"/>
        </w:rPr>
        <w:t xml:space="preserve"> So he said to the man working the vineyard, ‘See here! For three years I have come looking for fruit on this fig tree, and still I find none. Cut it down! Why should it be wasting the soil?’ </w:t>
      </w:r>
      <w:r w:rsidR="00DC0E9C" w:rsidRPr="00866D98">
        <w:rPr>
          <w:sz w:val="20"/>
          <w:szCs w:val="20"/>
          <w:vertAlign w:val="superscript"/>
        </w:rPr>
        <w:t>8</w:t>
      </w:r>
      <w:r w:rsidR="00DC0E9C" w:rsidRPr="00866D98">
        <w:rPr>
          <w:sz w:val="20"/>
          <w:szCs w:val="20"/>
        </w:rPr>
        <w:t xml:space="preserve"> He replied, ‘Sir, let it alone for one more year, until I dig around it and put manure on it. </w:t>
      </w:r>
      <w:r w:rsidR="00DC0E9C" w:rsidRPr="00866D98">
        <w:rPr>
          <w:sz w:val="20"/>
          <w:szCs w:val="20"/>
          <w:vertAlign w:val="superscript"/>
        </w:rPr>
        <w:t>9</w:t>
      </w:r>
      <w:r w:rsidR="00DC0E9C" w:rsidRPr="00866D98">
        <w:rPr>
          <w:sz w:val="20"/>
          <w:szCs w:val="20"/>
        </w:rPr>
        <w:t xml:space="preserve"> If it bears fruit next year, well and good, but if not, you can cut it down.’”</w:t>
      </w:r>
      <w:r w:rsidRPr="00035BCD">
        <w:rPr>
          <w:sz w:val="20"/>
          <w:szCs w:val="16"/>
          <w:lang w:bidi="he-IL"/>
        </w:rPr>
        <w:t>”</w:t>
      </w:r>
    </w:p>
    <w:p w14:paraId="716BD598" w14:textId="77777777" w:rsidR="00E354A0" w:rsidRPr="009370DA" w:rsidRDefault="00E354A0" w:rsidP="00E354A0"/>
    <w:p w14:paraId="50EE104B" w14:textId="77777777" w:rsidR="00E354A0" w:rsidRDefault="00E354A0" w:rsidP="00E354A0">
      <w:pPr>
        <w:numPr>
          <w:ilvl w:val="0"/>
          <w:numId w:val="54"/>
        </w:numPr>
      </w:pPr>
      <w:r>
        <w:rPr>
          <w:b/>
          <w:bCs/>
        </w:rPr>
        <w:t>introduction</w:t>
      </w:r>
    </w:p>
    <w:p w14:paraId="57F3F29F" w14:textId="77777777" w:rsidR="00E354A0" w:rsidRDefault="00E354A0" w:rsidP="00E354A0">
      <w:pPr>
        <w:numPr>
          <w:ilvl w:val="1"/>
          <w:numId w:val="54"/>
        </w:numPr>
      </w:pPr>
      <w:r>
        <w:t>source criticism</w:t>
      </w:r>
    </w:p>
    <w:p w14:paraId="44AFB4BF" w14:textId="77777777" w:rsidR="00E354A0" w:rsidRDefault="00E354A0" w:rsidP="00E354A0">
      <w:pPr>
        <w:numPr>
          <w:ilvl w:val="2"/>
          <w:numId w:val="54"/>
        </w:numPr>
      </w:pPr>
      <w:r w:rsidRPr="009370DA">
        <w:t>The parable is only in Luk</w:t>
      </w:r>
      <w:r>
        <w:t>e.</w:t>
      </w:r>
    </w:p>
    <w:p w14:paraId="23B5EE50" w14:textId="77777777" w:rsidR="00E354A0" w:rsidRDefault="00E354A0" w:rsidP="00E354A0">
      <w:pPr>
        <w:numPr>
          <w:ilvl w:val="2"/>
          <w:numId w:val="54"/>
        </w:numPr>
      </w:pPr>
      <w:r>
        <w:t xml:space="preserve">A version is at </w:t>
      </w:r>
      <w:r w:rsidRPr="009370DA">
        <w:t xml:space="preserve">(Ethiopic) </w:t>
      </w:r>
      <w:r w:rsidRPr="009370DA">
        <w:rPr>
          <w:i/>
        </w:rPr>
        <w:t>Apocalypse of Peter</w:t>
      </w:r>
      <w:r w:rsidRPr="00443209">
        <w:rPr>
          <w:iCs/>
        </w:rPr>
        <w:t xml:space="preserve"> </w:t>
      </w:r>
      <w:r w:rsidRPr="009370DA">
        <w:t>2</w:t>
      </w:r>
      <w:r>
        <w:t xml:space="preserve"> (100s </w:t>
      </w:r>
      <w:r w:rsidRPr="001C5953">
        <w:rPr>
          <w:smallCaps/>
        </w:rPr>
        <w:t>ad</w:t>
      </w:r>
      <w:r>
        <w:t>). (Hultgren 242)</w:t>
      </w:r>
    </w:p>
    <w:p w14:paraId="15842E42" w14:textId="56F88F11" w:rsidR="00E354A0" w:rsidRPr="002F6BE5" w:rsidRDefault="00E354A0" w:rsidP="00E354A0">
      <w:pPr>
        <w:numPr>
          <w:ilvl w:val="3"/>
          <w:numId w:val="54"/>
        </w:numPr>
        <w:rPr>
          <w:sz w:val="20"/>
        </w:rPr>
      </w:pPr>
      <w:r w:rsidRPr="009A5C12">
        <w:rPr>
          <w:sz w:val="20"/>
        </w:rPr>
        <w:t>T</w:t>
      </w:r>
      <w:r>
        <w:rPr>
          <w:sz w:val="20"/>
        </w:rPr>
        <w:t>ranslation:</w:t>
      </w:r>
      <w:r w:rsidRPr="009A5C12">
        <w:rPr>
          <w:sz w:val="20"/>
        </w:rPr>
        <w:t xml:space="preserve"> Schneemelcher </w:t>
      </w:r>
      <w:r w:rsidRPr="009A5C12">
        <w:rPr>
          <w:i/>
          <w:sz w:val="20"/>
        </w:rPr>
        <w:t>New Testament Apocrypha</w:t>
      </w:r>
      <w:r w:rsidRPr="009A5C12">
        <w:rPr>
          <w:sz w:val="20"/>
        </w:rPr>
        <w:t xml:space="preserve"> 2</w:t>
      </w:r>
      <w:r w:rsidR="00345E52">
        <w:rPr>
          <w:sz w:val="20"/>
        </w:rPr>
        <w:t>.</w:t>
      </w:r>
      <w:r w:rsidRPr="009A5C12">
        <w:rPr>
          <w:sz w:val="20"/>
        </w:rPr>
        <w:t>626.</w:t>
      </w:r>
    </w:p>
    <w:p w14:paraId="0AEF607D" w14:textId="77777777" w:rsidR="00E354A0" w:rsidRDefault="00E354A0" w:rsidP="00E354A0">
      <w:pPr>
        <w:numPr>
          <w:ilvl w:val="3"/>
          <w:numId w:val="54"/>
        </w:numPr>
      </w:pPr>
      <w:r>
        <w:t>There are major differences between the two versions . . .” (Hultgren 242)</w:t>
      </w:r>
    </w:p>
    <w:p w14:paraId="1C554BF7" w14:textId="77777777" w:rsidR="00E354A0" w:rsidRDefault="00E354A0" w:rsidP="00E354A0">
      <w:pPr>
        <w:numPr>
          <w:ilvl w:val="3"/>
          <w:numId w:val="54"/>
        </w:numPr>
      </w:pPr>
      <w:r>
        <w:t xml:space="preserve">Probably </w:t>
      </w:r>
      <w:r w:rsidRPr="009370DA">
        <w:t xml:space="preserve">it </w:t>
      </w:r>
      <w:r>
        <w:t>i</w:t>
      </w:r>
      <w:r w:rsidRPr="009370DA">
        <w:t xml:space="preserve">s </w:t>
      </w:r>
      <w:r>
        <w:t>“</w:t>
      </w:r>
      <w:r w:rsidRPr="009370DA">
        <w:t>based on an independent Go</w:t>
      </w:r>
      <w:r>
        <w:t xml:space="preserve">spel tradition (not on Luke’s).” </w:t>
      </w:r>
      <w:r w:rsidRPr="002F6BE5">
        <w:rPr>
          <w:sz w:val="20"/>
        </w:rPr>
        <w:t>(</w:t>
      </w:r>
      <w:r w:rsidRPr="009A5C12">
        <w:rPr>
          <w:sz w:val="20"/>
        </w:rPr>
        <w:t>Bauckham</w:t>
      </w:r>
      <w:r w:rsidRPr="002F6BE5">
        <w:rPr>
          <w:sz w:val="20"/>
        </w:rPr>
        <w:t>)</w:t>
      </w:r>
      <w:r>
        <w:t xml:space="preserve"> (Hultgren 242)</w:t>
      </w:r>
    </w:p>
    <w:p w14:paraId="0F50112F" w14:textId="77777777" w:rsidR="00E354A0" w:rsidRDefault="00E354A0" w:rsidP="00E354A0">
      <w:pPr>
        <w:numPr>
          <w:ilvl w:val="1"/>
          <w:numId w:val="54"/>
        </w:numPr>
      </w:pPr>
      <w:r>
        <w:t>“</w:t>
      </w:r>
      <w:r w:rsidRPr="009370DA">
        <w:t>Similar stories appear in other texts.</w:t>
      </w:r>
      <w:r>
        <w:t>” (Hultgren 242)</w:t>
      </w:r>
    </w:p>
    <w:p w14:paraId="0DAFF25F" w14:textId="77777777" w:rsidR="00E354A0" w:rsidRDefault="00E354A0" w:rsidP="00E354A0">
      <w:pPr>
        <w:numPr>
          <w:ilvl w:val="2"/>
          <w:numId w:val="54"/>
        </w:numPr>
      </w:pPr>
      <w:r>
        <w:t xml:space="preserve">In </w:t>
      </w:r>
      <w:r w:rsidRPr="009370DA">
        <w:rPr>
          <w:i/>
        </w:rPr>
        <w:t>Story of Ahikar</w:t>
      </w:r>
      <w:r w:rsidRPr="00733967">
        <w:rPr>
          <w:iCs/>
        </w:rPr>
        <w:t xml:space="preserve"> </w:t>
      </w:r>
      <w:r>
        <w:t>8:</w:t>
      </w:r>
      <w:r w:rsidRPr="009370DA">
        <w:t>35</w:t>
      </w:r>
      <w:r>
        <w:t xml:space="preserve"> (</w:t>
      </w:r>
      <w:r w:rsidRPr="009370DA">
        <w:t>pre-Christian</w:t>
      </w:r>
      <w:r>
        <w:t>)</w:t>
      </w:r>
      <w:r w:rsidRPr="009370DA">
        <w:t xml:space="preserve">, </w:t>
      </w:r>
      <w:r>
        <w:t>“</w:t>
      </w:r>
      <w:r w:rsidRPr="009370DA">
        <w:t>the request to allow an unfruitful tree to stand for another year is refused.</w:t>
      </w:r>
      <w:r>
        <w:t>” (Hultgren 242)</w:t>
      </w:r>
    </w:p>
    <w:p w14:paraId="31F1E621" w14:textId="77777777" w:rsidR="00E354A0" w:rsidRDefault="00E354A0" w:rsidP="00E354A0">
      <w:pPr>
        <w:numPr>
          <w:ilvl w:val="2"/>
          <w:numId w:val="54"/>
        </w:numPr>
      </w:pPr>
      <w:r>
        <w:t xml:space="preserve">In “a </w:t>
      </w:r>
      <w:r w:rsidRPr="009370DA">
        <w:t>parable attributed to Rabbi Simeon ben Jehozadak</w:t>
      </w:r>
      <w:r>
        <w:t xml:space="preserve"> . . .</w:t>
      </w:r>
      <w:r w:rsidRPr="009370DA">
        <w:t xml:space="preserve"> </w:t>
      </w:r>
      <w:r>
        <w:t>[a</w:t>
      </w:r>
      <w:r w:rsidRPr="009370DA">
        <w:t xml:space="preserve"> king </w:t>
      </w:r>
      <w:r>
        <w:t>made] an</w:t>
      </w:r>
      <w:r w:rsidRPr="009370DA">
        <w:t xml:space="preserve"> uncultivated field into a vineyard. But the vineyard produced only wine that was sour. He decided to destroy the vineyard. But a workman persuaded him to give the young vineyard more time. So, too, </w:t>
      </w:r>
      <w:r>
        <w:t>[</w:t>
      </w:r>
      <w:r w:rsidRPr="009370DA">
        <w:t>after the golden calf</w:t>
      </w:r>
      <w:r>
        <w:t xml:space="preserve">] </w:t>
      </w:r>
      <w:r w:rsidRPr="009370DA">
        <w:t>Moses pleaded on behalf of Israel, which had come from a pagan (uncultivated) culture and was a young na</w:t>
      </w:r>
      <w:r>
        <w:t xml:space="preserve">tion. He said, “Be patient with </w:t>
      </w:r>
      <w:r w:rsidRPr="009370DA">
        <w:t>them yet awhile and go with them, and they will yet perform good deeds before Thee.” And God did not destroy the people.</w:t>
      </w:r>
      <w:r>
        <w:t xml:space="preserve">” </w:t>
      </w:r>
      <w:r w:rsidRPr="002F6BE5">
        <w:rPr>
          <w:iCs/>
          <w:sz w:val="20"/>
        </w:rPr>
        <w:t>(</w:t>
      </w:r>
      <w:r w:rsidRPr="002F6BE5">
        <w:rPr>
          <w:i/>
          <w:sz w:val="20"/>
        </w:rPr>
        <w:t>Exod</w:t>
      </w:r>
      <w:r w:rsidRPr="002F6BE5">
        <w:rPr>
          <w:sz w:val="20"/>
        </w:rPr>
        <w:t xml:space="preserve">. </w:t>
      </w:r>
      <w:r w:rsidRPr="002F6BE5">
        <w:rPr>
          <w:i/>
          <w:sz w:val="20"/>
        </w:rPr>
        <w:t>Rab</w:t>
      </w:r>
      <w:r w:rsidRPr="002F6BE5">
        <w:rPr>
          <w:sz w:val="20"/>
        </w:rPr>
        <w:t xml:space="preserve">. 43:9. Text in </w:t>
      </w:r>
      <w:r w:rsidRPr="00057E0F">
        <w:rPr>
          <w:i/>
          <w:sz w:val="20"/>
        </w:rPr>
        <w:t>Midrash Rabbah</w:t>
      </w:r>
      <w:r>
        <w:rPr>
          <w:sz w:val="20"/>
        </w:rPr>
        <w:t>.</w:t>
      </w:r>
      <w:r w:rsidRPr="00057E0F">
        <w:rPr>
          <w:sz w:val="20"/>
        </w:rPr>
        <w:t xml:space="preserve"> Trans. H. Freedm</w:t>
      </w:r>
      <w:r>
        <w:rPr>
          <w:sz w:val="20"/>
        </w:rPr>
        <w:t xml:space="preserve">an and Maurice Simon. 10 vols. </w:t>
      </w:r>
      <w:r w:rsidRPr="00057E0F">
        <w:rPr>
          <w:sz w:val="20"/>
        </w:rPr>
        <w:t>London: Soncino, 1939</w:t>
      </w:r>
      <w:r>
        <w:rPr>
          <w:sz w:val="20"/>
        </w:rPr>
        <w:t>.  3.504-06.</w:t>
      </w:r>
      <w:r w:rsidRPr="002F6BE5">
        <w:rPr>
          <w:sz w:val="20"/>
        </w:rPr>
        <w:t xml:space="preserve"> Quo</w:t>
      </w:r>
      <w:r>
        <w:rPr>
          <w:sz w:val="20"/>
        </w:rPr>
        <w:t>tation from 3.</w:t>
      </w:r>
      <w:r w:rsidRPr="002F6BE5">
        <w:rPr>
          <w:sz w:val="20"/>
        </w:rPr>
        <w:t>505.)</w:t>
      </w:r>
      <w:r>
        <w:t xml:space="preserve"> (Hultgren 242)</w:t>
      </w:r>
    </w:p>
    <w:p w14:paraId="28163BA2" w14:textId="77777777" w:rsidR="00E354A0" w:rsidRPr="009C728F" w:rsidRDefault="00E354A0" w:rsidP="00E354A0">
      <w:pPr>
        <w:pStyle w:val="ListParagraph"/>
        <w:numPr>
          <w:ilvl w:val="1"/>
          <w:numId w:val="54"/>
        </w:numPr>
        <w:rPr>
          <w:snapToGrid/>
        </w:rPr>
      </w:pPr>
      <w:r w:rsidRPr="009C728F">
        <w:rPr>
          <w:snapToGrid/>
        </w:rPr>
        <w:t>Form: a parable (past tense; atypical situation).</w:t>
      </w:r>
    </w:p>
    <w:p w14:paraId="77FA7FCD" w14:textId="77777777" w:rsidR="00E354A0" w:rsidRPr="009C728F" w:rsidRDefault="00E354A0" w:rsidP="00E354A0">
      <w:pPr>
        <w:pStyle w:val="ListParagraph"/>
        <w:numPr>
          <w:ilvl w:val="1"/>
          <w:numId w:val="54"/>
        </w:numPr>
        <w:rPr>
          <w:snapToGrid/>
        </w:rPr>
      </w:pPr>
      <w:r w:rsidRPr="009C728F">
        <w:rPr>
          <w:snapToGrid/>
        </w:rPr>
        <w:t xml:space="preserve">This parable is about the crisis of the kingdom. It shows that “he bids his countrymen be alive to the gravity of their situation . . .” (Hunter </w:t>
      </w:r>
      <w:r w:rsidRPr="009C728F">
        <w:rPr>
          <w:i/>
          <w:snapToGrid/>
        </w:rPr>
        <w:t>Parables</w:t>
      </w:r>
      <w:r w:rsidRPr="009C728F">
        <w:rPr>
          <w:snapToGrid/>
        </w:rPr>
        <w:t xml:space="preserve"> 21)</w:t>
      </w:r>
    </w:p>
    <w:p w14:paraId="6005E663" w14:textId="77777777" w:rsidR="00E354A0" w:rsidRPr="009C728F" w:rsidRDefault="00E354A0" w:rsidP="00E354A0">
      <w:pPr>
        <w:pStyle w:val="ListParagraph"/>
        <w:numPr>
          <w:ilvl w:val="1"/>
          <w:numId w:val="54"/>
        </w:numPr>
        <w:rPr>
          <w:snapToGrid/>
        </w:rPr>
      </w:pPr>
      <w:r w:rsidRPr="009C728F">
        <w:rPr>
          <w:snapToGrid/>
        </w:rPr>
        <w:t>In a subgroup of the crisis-of-the-kingdom parables (barren fig tree</w:t>
      </w:r>
      <w:r w:rsidRPr="00745134">
        <w:rPr>
          <w:snapToGrid/>
        </w:rPr>
        <w:t xml:space="preserve">, </w:t>
      </w:r>
      <w:r w:rsidRPr="009C728F">
        <w:rPr>
          <w:snapToGrid/>
        </w:rPr>
        <w:t>defendant</w:t>
      </w:r>
      <w:r w:rsidRPr="00745134">
        <w:rPr>
          <w:snapToGrid/>
        </w:rPr>
        <w:t xml:space="preserve">, </w:t>
      </w:r>
      <w:r w:rsidRPr="009C728F">
        <w:rPr>
          <w:snapToGrid/>
        </w:rPr>
        <w:t>rich man and Lazarus)</w:t>
      </w:r>
      <w:r w:rsidRPr="00745134">
        <w:rPr>
          <w:snapToGrid/>
        </w:rPr>
        <w:t xml:space="preserve">, </w:t>
      </w:r>
      <w:r w:rsidRPr="009C728F">
        <w:rPr>
          <w:snapToGrid/>
        </w:rPr>
        <w:t>“. . . Jesus says: ‘Unless you repent</w:t>
      </w:r>
      <w:r w:rsidRPr="00745134">
        <w:rPr>
          <w:snapToGrid/>
        </w:rPr>
        <w:t xml:space="preserve">, </w:t>
      </w:r>
      <w:r w:rsidRPr="009C728F">
        <w:rPr>
          <w:snapToGrid/>
        </w:rPr>
        <w:t>God’s judg</w:t>
      </w:r>
      <w:r w:rsidRPr="009C728F">
        <w:rPr>
          <w:snapToGrid/>
        </w:rPr>
        <w:softHyphen/>
        <w:t xml:space="preserve">ment must fall.’” (Hunter </w:t>
      </w:r>
      <w:r w:rsidRPr="009C728F">
        <w:rPr>
          <w:i/>
          <w:snapToGrid/>
        </w:rPr>
        <w:t>Interpreting</w:t>
      </w:r>
      <w:r w:rsidRPr="009C728F">
        <w:rPr>
          <w:snapToGrid/>
        </w:rPr>
        <w:t xml:space="preserve"> 81)</w:t>
      </w:r>
    </w:p>
    <w:p w14:paraId="5D645B2D" w14:textId="77777777" w:rsidR="00E354A0" w:rsidRDefault="00E354A0" w:rsidP="00E354A0">
      <w:pPr>
        <w:numPr>
          <w:ilvl w:val="1"/>
          <w:numId w:val="54"/>
        </w:numPr>
        <w:rPr>
          <w:kern w:val="2"/>
        </w:rPr>
      </w:pPr>
      <w:r w:rsidRPr="009370DA">
        <w:rPr>
          <w:kern w:val="2"/>
        </w:rPr>
        <w:t>cursing the fig tree</w:t>
      </w:r>
      <w:r>
        <w:rPr>
          <w:kern w:val="2"/>
        </w:rPr>
        <w:t xml:space="preserve"> (the miracle)</w:t>
      </w:r>
    </w:p>
    <w:p w14:paraId="6E0AA6CF" w14:textId="77777777" w:rsidR="00E354A0" w:rsidRPr="009C728F" w:rsidRDefault="00E354A0" w:rsidP="00E354A0">
      <w:pPr>
        <w:pStyle w:val="ListParagraph"/>
        <w:numPr>
          <w:ilvl w:val="2"/>
          <w:numId w:val="54"/>
        </w:numPr>
        <w:rPr>
          <w:snapToGrid/>
        </w:rPr>
      </w:pPr>
      <w:r>
        <w:rPr>
          <w:snapToGrid/>
        </w:rPr>
        <w:t xml:space="preserve">The parable </w:t>
      </w:r>
      <w:r w:rsidRPr="009C728F">
        <w:rPr>
          <w:snapToGrid/>
        </w:rPr>
        <w:t xml:space="preserve">reminds </w:t>
      </w:r>
      <w:r>
        <w:rPr>
          <w:snapToGrid/>
        </w:rPr>
        <w:t>one</w:t>
      </w:r>
      <w:r w:rsidRPr="009C728F">
        <w:rPr>
          <w:snapToGrid/>
        </w:rPr>
        <w:t xml:space="preserve"> of Mark’s </w:t>
      </w:r>
      <w:r>
        <w:rPr>
          <w:snapToGrid/>
        </w:rPr>
        <w:t>cursing of the fig tree</w:t>
      </w:r>
      <w:r w:rsidRPr="009C728F">
        <w:rPr>
          <w:snapToGrid/>
        </w:rPr>
        <w:t xml:space="preserve">. (Hunter </w:t>
      </w:r>
      <w:r w:rsidRPr="009C728F">
        <w:rPr>
          <w:i/>
          <w:snapToGrid/>
        </w:rPr>
        <w:t>Interpreting</w:t>
      </w:r>
      <w:r w:rsidRPr="009C728F">
        <w:rPr>
          <w:snapToGrid/>
        </w:rPr>
        <w:t xml:space="preserve"> 82)</w:t>
      </w:r>
    </w:p>
    <w:p w14:paraId="29AE4EC2" w14:textId="77777777" w:rsidR="00E354A0" w:rsidRDefault="00E354A0" w:rsidP="00E354A0">
      <w:pPr>
        <w:numPr>
          <w:ilvl w:val="2"/>
          <w:numId w:val="54"/>
        </w:numPr>
      </w:pPr>
      <w:r w:rsidRPr="009370DA">
        <w:t>Cursing the fig tree</w:t>
      </w:r>
      <w:r>
        <w:t xml:space="preserve"> is </w:t>
      </w:r>
      <w:r w:rsidRPr="009370DA">
        <w:t>in</w:t>
      </w:r>
      <w:r>
        <w:t xml:space="preserve"> </w:t>
      </w:r>
      <w:r w:rsidRPr="009370DA">
        <w:t xml:space="preserve">Matt </w:t>
      </w:r>
      <w:r>
        <w:t xml:space="preserve">21:18-19, </w:t>
      </w:r>
      <w:r w:rsidRPr="009370DA">
        <w:t xml:space="preserve">Mark </w:t>
      </w:r>
      <w:r>
        <w:t>11:12-14, 20-21. (Hultgren 242)</w:t>
      </w:r>
    </w:p>
    <w:p w14:paraId="1F10302F" w14:textId="5B7C5657" w:rsidR="00E354A0" w:rsidRPr="008F39E6" w:rsidRDefault="00E354A0" w:rsidP="00E354A0">
      <w:pPr>
        <w:numPr>
          <w:ilvl w:val="3"/>
          <w:numId w:val="54"/>
        </w:numPr>
        <w:rPr>
          <w:sz w:val="20"/>
        </w:rPr>
      </w:pPr>
      <w:r w:rsidRPr="008F39E6">
        <w:rPr>
          <w:sz w:val="20"/>
          <w:szCs w:val="20"/>
          <w:lang w:bidi="he-IL"/>
        </w:rPr>
        <w:t>Matt 21:18-19, “</w:t>
      </w:r>
      <w:r w:rsidR="00DC0E9C" w:rsidRPr="00572BDF">
        <w:rPr>
          <w:sz w:val="20"/>
          <w:szCs w:val="20"/>
        </w:rPr>
        <w:t xml:space="preserve">In the morning, when he returned to the city, he was hungry. </w:t>
      </w:r>
      <w:r w:rsidR="00DC0E9C" w:rsidRPr="00572BDF">
        <w:rPr>
          <w:sz w:val="20"/>
          <w:szCs w:val="20"/>
          <w:vertAlign w:val="superscript"/>
        </w:rPr>
        <w:t>19</w:t>
      </w:r>
      <w:r w:rsidR="00DC0E9C" w:rsidRPr="00572BDF">
        <w:rPr>
          <w:sz w:val="20"/>
          <w:szCs w:val="20"/>
        </w:rPr>
        <w:t xml:space="preserve"> And seeing a fig tree by the side of the road, he went to it and found nothing at all on it but leaves. Then he said to it, “May no fruit ever come from you again!” And the fig tree withered at once.</w:t>
      </w:r>
      <w:r w:rsidRPr="008F39E6">
        <w:rPr>
          <w:sz w:val="20"/>
          <w:szCs w:val="20"/>
          <w:lang w:bidi="he-IL"/>
        </w:rPr>
        <w:t>”</w:t>
      </w:r>
    </w:p>
    <w:p w14:paraId="4B154E65" w14:textId="5C661B9F" w:rsidR="00E354A0" w:rsidRPr="008F39E6" w:rsidRDefault="00E354A0" w:rsidP="00E354A0">
      <w:pPr>
        <w:numPr>
          <w:ilvl w:val="3"/>
          <w:numId w:val="54"/>
        </w:numPr>
        <w:rPr>
          <w:sz w:val="20"/>
        </w:rPr>
      </w:pPr>
      <w:r w:rsidRPr="008F39E6">
        <w:rPr>
          <w:sz w:val="20"/>
        </w:rPr>
        <w:t>Mark 11:12-14, 20-21, “</w:t>
      </w:r>
      <w:r w:rsidR="00DC0E9C" w:rsidRPr="0059153D">
        <w:rPr>
          <w:sz w:val="20"/>
          <w:szCs w:val="20"/>
        </w:rPr>
        <w:t xml:space="preserve">On the following day, when they came from Bethany, he was hungry. </w:t>
      </w:r>
      <w:r w:rsidR="00DC0E9C" w:rsidRPr="0059153D">
        <w:rPr>
          <w:sz w:val="20"/>
          <w:szCs w:val="20"/>
          <w:vertAlign w:val="superscript"/>
        </w:rPr>
        <w:t>13</w:t>
      </w:r>
      <w:r w:rsidR="00DC0E9C" w:rsidRPr="0059153D">
        <w:rPr>
          <w:sz w:val="20"/>
          <w:szCs w:val="20"/>
        </w:rPr>
        <w:t xml:space="preserve"> Seeing in the distance a fig tree in leaf, he went to see whether perhaps he would find anything on it. When he came to it, he found nothing but leaves, for it was not the season for figs. </w:t>
      </w:r>
      <w:r w:rsidR="00DC0E9C" w:rsidRPr="0059153D">
        <w:rPr>
          <w:sz w:val="20"/>
          <w:szCs w:val="20"/>
          <w:vertAlign w:val="superscript"/>
        </w:rPr>
        <w:t>14</w:t>
      </w:r>
      <w:r w:rsidR="00DC0E9C" w:rsidRPr="0059153D">
        <w:rPr>
          <w:sz w:val="20"/>
          <w:szCs w:val="20"/>
        </w:rPr>
        <w:t xml:space="preserve"> He said to </w:t>
      </w:r>
      <w:r w:rsidR="00DC0E9C" w:rsidRPr="0059153D">
        <w:rPr>
          <w:sz w:val="20"/>
          <w:szCs w:val="20"/>
        </w:rPr>
        <w:lastRenderedPageBreak/>
        <w:t>it, “May no one ever eat fruit from you again.” And his disciples heard it.</w:t>
      </w:r>
      <w:r w:rsidRPr="008F39E6">
        <w:rPr>
          <w:sz w:val="20"/>
        </w:rPr>
        <w:t xml:space="preserve"> . . . </w:t>
      </w:r>
      <w:r w:rsidRPr="008F39E6">
        <w:rPr>
          <w:rFonts w:cs="Bookman Old Style"/>
          <w:sz w:val="20"/>
          <w:szCs w:val="14"/>
          <w:vertAlign w:val="superscript"/>
        </w:rPr>
        <w:t>20</w:t>
      </w:r>
      <w:r w:rsidR="00DC0E9C">
        <w:rPr>
          <w:sz w:val="20"/>
          <w:szCs w:val="20"/>
          <w:lang w:bidi="he-IL"/>
        </w:rPr>
        <w:t xml:space="preserve"> </w:t>
      </w:r>
      <w:r w:rsidR="00DC0E9C" w:rsidRPr="0059153D">
        <w:rPr>
          <w:sz w:val="20"/>
          <w:szCs w:val="20"/>
        </w:rPr>
        <w:t xml:space="preserve">In the morning as they passed by, they saw the fig tree withered away to its roots. </w:t>
      </w:r>
      <w:r w:rsidR="00DC0E9C" w:rsidRPr="0059153D">
        <w:rPr>
          <w:sz w:val="20"/>
          <w:szCs w:val="20"/>
          <w:vertAlign w:val="superscript"/>
        </w:rPr>
        <w:t>21</w:t>
      </w:r>
      <w:r w:rsidR="00DC0E9C" w:rsidRPr="0059153D">
        <w:rPr>
          <w:sz w:val="20"/>
          <w:szCs w:val="20"/>
        </w:rPr>
        <w:t xml:space="preserve"> Then Peter remembered and said to him, “Rabbi, look! The fig tree that you cursed has withered.”</w:t>
      </w:r>
      <w:r w:rsidRPr="008F39E6">
        <w:rPr>
          <w:sz w:val="20"/>
          <w:szCs w:val="20"/>
          <w:lang w:bidi="he-IL"/>
        </w:rPr>
        <w:t>”</w:t>
      </w:r>
    </w:p>
    <w:p w14:paraId="0B6D51EF" w14:textId="77777777" w:rsidR="00E354A0" w:rsidRDefault="00E354A0" w:rsidP="00E354A0">
      <w:pPr>
        <w:numPr>
          <w:ilvl w:val="2"/>
          <w:numId w:val="54"/>
        </w:numPr>
      </w:pPr>
      <w:r>
        <w:t>Some say</w:t>
      </w:r>
      <w:r w:rsidRPr="009370DA">
        <w:t xml:space="preserve"> the miracle </w:t>
      </w:r>
      <w:r>
        <w:t>was constructed</w:t>
      </w:r>
      <w:r w:rsidRPr="009370DA">
        <w:t xml:space="preserve"> </w:t>
      </w:r>
      <w:r>
        <w:t xml:space="preserve">from the </w:t>
      </w:r>
      <w:r w:rsidRPr="009370DA">
        <w:t xml:space="preserve">parable, </w:t>
      </w:r>
      <w:r>
        <w:t>“</w:t>
      </w:r>
      <w:r w:rsidRPr="009370DA">
        <w:t>turning a story into an event.</w:t>
      </w:r>
      <w:r>
        <w:t>” (Hultgren 242)</w:t>
      </w:r>
    </w:p>
    <w:p w14:paraId="7BECFE1C" w14:textId="77777777" w:rsidR="00E354A0" w:rsidRDefault="00E354A0" w:rsidP="00E354A0">
      <w:pPr>
        <w:numPr>
          <w:ilvl w:val="3"/>
          <w:numId w:val="54"/>
        </w:numPr>
      </w:pPr>
      <w:r>
        <w:t xml:space="preserve">“. . . </w:t>
      </w:r>
      <w:r w:rsidRPr="009370DA">
        <w:t>the suggestion has be</w:t>
      </w:r>
      <w:r>
        <w:t>en contested and found wanting.” (Hultgren 242)</w:t>
      </w:r>
    </w:p>
    <w:p w14:paraId="4DDD7287" w14:textId="77777777" w:rsidR="00E354A0" w:rsidRDefault="00E354A0" w:rsidP="00E354A0">
      <w:pPr>
        <w:numPr>
          <w:ilvl w:val="2"/>
          <w:numId w:val="54"/>
        </w:numPr>
      </w:pPr>
      <w:r>
        <w:t>“</w:t>
      </w:r>
      <w:r w:rsidRPr="009370DA">
        <w:t xml:space="preserve">Why the miracle story is lacking in </w:t>
      </w:r>
      <w:r>
        <w:t>Luke’s Gospel remains a puzzle.” (Hultgren 242)</w:t>
      </w:r>
    </w:p>
    <w:p w14:paraId="437F96B6" w14:textId="77777777" w:rsidR="00E354A0" w:rsidRDefault="00E354A0" w:rsidP="00E354A0">
      <w:pPr>
        <w:numPr>
          <w:ilvl w:val="3"/>
          <w:numId w:val="54"/>
        </w:numPr>
      </w:pPr>
      <w:r>
        <w:t xml:space="preserve">Maybe </w:t>
      </w:r>
      <w:r w:rsidRPr="009370DA">
        <w:t xml:space="preserve">Luke preferred the parable, since </w:t>
      </w:r>
      <w:r>
        <w:t>it</w:t>
      </w:r>
      <w:r w:rsidRPr="009370DA">
        <w:t xml:space="preserve"> </w:t>
      </w:r>
      <w:r>
        <w:t>“</w:t>
      </w:r>
      <w:r w:rsidRPr="009370DA">
        <w:t>allows for a time of grace and an opportunity for repentance</w:t>
      </w:r>
      <w:r>
        <w:t xml:space="preserve"> . . .” </w:t>
      </w:r>
      <w:r w:rsidRPr="008F39E6">
        <w:rPr>
          <w:sz w:val="20"/>
        </w:rPr>
        <w:t>(</w:t>
      </w:r>
      <w:r w:rsidRPr="0038304D">
        <w:rPr>
          <w:sz w:val="20"/>
        </w:rPr>
        <w:t xml:space="preserve">Telford </w:t>
      </w:r>
      <w:r w:rsidRPr="008F39E6">
        <w:rPr>
          <w:sz w:val="20"/>
        </w:rPr>
        <w:t>231)</w:t>
      </w:r>
      <w:r>
        <w:t xml:space="preserve"> (Hultgren 242)</w:t>
      </w:r>
    </w:p>
    <w:p w14:paraId="10C58CA7" w14:textId="384D6BD7" w:rsidR="00E354A0" w:rsidRDefault="00E354A0" w:rsidP="00E354A0">
      <w:pPr>
        <w:numPr>
          <w:ilvl w:val="3"/>
          <w:numId w:val="54"/>
        </w:numPr>
      </w:pPr>
      <w:r>
        <w:t>Perhaps, “</w:t>
      </w:r>
      <w:r w:rsidRPr="009370DA">
        <w:t>whereas Mark’s account could be interpreted as an end</w:t>
      </w:r>
      <w:r>
        <w:t xml:space="preserve"> [242] </w:t>
      </w:r>
      <w:r w:rsidRPr="009370DA">
        <w:t xml:space="preserve">to national Israel in </w:t>
      </w:r>
      <w:r w:rsidRPr="00AD4423">
        <w:rPr>
          <w:smallCaps/>
        </w:rPr>
        <w:t>a.d</w:t>
      </w:r>
      <w:r w:rsidRPr="009370DA">
        <w:t xml:space="preserve">. 70, Luke expected a future for it, replacing </w:t>
      </w:r>
      <w:r>
        <w:t>[cursing the fig tree]</w:t>
      </w:r>
      <w:r w:rsidRPr="009370DA">
        <w:t xml:space="preserve"> with the words of Jesus in 19:41-44.</w:t>
      </w:r>
      <w:r>
        <w:t xml:space="preserve">” </w:t>
      </w:r>
      <w:r w:rsidRPr="008F39E6">
        <w:rPr>
          <w:sz w:val="20"/>
        </w:rPr>
        <w:t>(</w:t>
      </w:r>
      <w:r w:rsidRPr="0038304D">
        <w:rPr>
          <w:sz w:val="20"/>
        </w:rPr>
        <w:t xml:space="preserve">Kinman </w:t>
      </w:r>
      <w:r w:rsidRPr="008F39E6">
        <w:rPr>
          <w:sz w:val="20"/>
        </w:rPr>
        <w:t>669-78)</w:t>
      </w:r>
      <w:r>
        <w:t xml:space="preserve"> (Hultgren 242 n 12)</w:t>
      </w:r>
    </w:p>
    <w:p w14:paraId="05B18F8E" w14:textId="28D6E325" w:rsidR="00E354A0" w:rsidRPr="00065C31" w:rsidRDefault="00E354A0" w:rsidP="00E354A0">
      <w:pPr>
        <w:numPr>
          <w:ilvl w:val="4"/>
          <w:numId w:val="54"/>
        </w:numPr>
        <w:rPr>
          <w:sz w:val="20"/>
        </w:rPr>
      </w:pPr>
      <w:r>
        <w:rPr>
          <w:sz w:val="20"/>
        </w:rPr>
        <w:t>Luke 19:41-44, “</w:t>
      </w:r>
      <w:r w:rsidR="00DC0E9C" w:rsidRPr="00866D98">
        <w:rPr>
          <w:sz w:val="20"/>
          <w:szCs w:val="20"/>
        </w:rPr>
        <w:t xml:space="preserve">As he came near and saw the city, he wept over it, </w:t>
      </w:r>
      <w:r w:rsidR="00DC0E9C" w:rsidRPr="00866D98">
        <w:rPr>
          <w:sz w:val="20"/>
          <w:szCs w:val="20"/>
          <w:vertAlign w:val="superscript"/>
        </w:rPr>
        <w:t>42</w:t>
      </w:r>
      <w:r w:rsidR="00DC0E9C" w:rsidRPr="00866D98">
        <w:rPr>
          <w:sz w:val="20"/>
          <w:szCs w:val="20"/>
        </w:rPr>
        <w:t xml:space="preserve"> saying, “If you, even you, had only recognized on this day the things that make for peace! But now they are hidden from your eyes. </w:t>
      </w:r>
      <w:r w:rsidR="00DC0E9C" w:rsidRPr="00866D98">
        <w:rPr>
          <w:sz w:val="20"/>
          <w:szCs w:val="20"/>
          <w:vertAlign w:val="superscript"/>
        </w:rPr>
        <w:t>43</w:t>
      </w:r>
      <w:r w:rsidR="00DC0E9C" w:rsidRPr="00866D98">
        <w:rPr>
          <w:sz w:val="20"/>
          <w:szCs w:val="20"/>
        </w:rPr>
        <w:t xml:space="preserve"> Indeed, the days will come upon you when your enemies will set up ramparts around you and surround you and hem you in on every side. </w:t>
      </w:r>
      <w:r w:rsidR="00DC0E9C" w:rsidRPr="00866D98">
        <w:rPr>
          <w:sz w:val="20"/>
          <w:szCs w:val="20"/>
          <w:vertAlign w:val="superscript"/>
        </w:rPr>
        <w:t>44</w:t>
      </w:r>
      <w:r w:rsidR="00DC0E9C" w:rsidRPr="00866D98">
        <w:rPr>
          <w:sz w:val="20"/>
          <w:szCs w:val="20"/>
        </w:rPr>
        <w:t xml:space="preserve"> They will crush you to the ground, you and your children within you, and they will not leave within you one stone upon another, because you did not recognize the time of your visitation from God.”</w:t>
      </w:r>
      <w:r w:rsidRPr="00065C31">
        <w:rPr>
          <w:sz w:val="20"/>
          <w:szCs w:val="20"/>
          <w:lang w:bidi="he-IL"/>
        </w:rPr>
        <w:t>”</w:t>
      </w:r>
    </w:p>
    <w:p w14:paraId="07DCE67F" w14:textId="77777777" w:rsidR="00E354A0" w:rsidRDefault="00E354A0" w:rsidP="00E354A0"/>
    <w:p w14:paraId="40835A8C" w14:textId="77777777" w:rsidR="00E354A0" w:rsidRDefault="00E354A0" w:rsidP="00E354A0">
      <w:pPr>
        <w:numPr>
          <w:ilvl w:val="0"/>
          <w:numId w:val="54"/>
        </w:numPr>
      </w:pPr>
      <w:r w:rsidRPr="004A3E83">
        <w:rPr>
          <w:b/>
          <w:bCs/>
        </w:rPr>
        <w:t>13</w:t>
      </w:r>
      <w:r>
        <w:t>:</w:t>
      </w:r>
      <w:r w:rsidRPr="004A3E83">
        <w:rPr>
          <w:b/>
          <w:bCs/>
        </w:rPr>
        <w:t>6</w:t>
      </w:r>
    </w:p>
    <w:p w14:paraId="0A35807C" w14:textId="0EBECA90" w:rsidR="00E354A0" w:rsidRPr="0054288D" w:rsidRDefault="00E354A0" w:rsidP="00E354A0">
      <w:pPr>
        <w:numPr>
          <w:ilvl w:val="1"/>
          <w:numId w:val="54"/>
        </w:numPr>
        <w:rPr>
          <w:sz w:val="20"/>
        </w:rPr>
      </w:pPr>
      <w:r>
        <w:rPr>
          <w:sz w:val="20"/>
        </w:rPr>
        <w:t>“</w:t>
      </w:r>
      <w:r w:rsidR="00DC0E9C" w:rsidRPr="00866D98">
        <w:rPr>
          <w:sz w:val="20"/>
          <w:szCs w:val="20"/>
        </w:rPr>
        <w:t>Then he told this parable: “A man had a fig tree planted in his vineyard, and he came looking for fruit on it and found none.</w:t>
      </w:r>
      <w:r>
        <w:rPr>
          <w:sz w:val="20"/>
        </w:rPr>
        <w:t>”</w:t>
      </w:r>
    </w:p>
    <w:p w14:paraId="418EBD6F" w14:textId="77777777" w:rsidR="00E354A0" w:rsidRDefault="00E354A0" w:rsidP="00E354A0">
      <w:pPr>
        <w:numPr>
          <w:ilvl w:val="1"/>
          <w:numId w:val="54"/>
        </w:numPr>
      </w:pPr>
      <w:r w:rsidRPr="009370DA">
        <w:t>fig tree (</w:t>
      </w:r>
      <w:r>
        <w:rPr>
          <w:i/>
          <w:iCs/>
        </w:rPr>
        <w:t>sukē</w:t>
      </w:r>
      <w:r>
        <w:t xml:space="preserve">, </w:t>
      </w:r>
      <w:r>
        <w:rPr>
          <w:lang w:val="el-GR"/>
        </w:rPr>
        <w:t>συκῆ</w:t>
      </w:r>
      <w:r w:rsidRPr="009370DA">
        <w:t xml:space="preserve">, </w:t>
      </w:r>
      <w:r w:rsidRPr="009370DA">
        <w:rPr>
          <w:i/>
        </w:rPr>
        <w:t>ficus carica</w:t>
      </w:r>
      <w:r>
        <w:t>)</w:t>
      </w:r>
    </w:p>
    <w:p w14:paraId="1C06217F" w14:textId="77777777" w:rsidR="00E354A0" w:rsidRDefault="00E354A0" w:rsidP="00E354A0">
      <w:pPr>
        <w:numPr>
          <w:ilvl w:val="2"/>
          <w:numId w:val="54"/>
        </w:numPr>
      </w:pPr>
      <w:r>
        <w:t xml:space="preserve">A </w:t>
      </w:r>
      <w:r w:rsidRPr="009370DA">
        <w:t xml:space="preserve">fig tree </w:t>
      </w:r>
      <w:r>
        <w:t>is about 15 feet tall</w:t>
      </w:r>
      <w:r w:rsidRPr="009370DA">
        <w:t>.</w:t>
      </w:r>
      <w:r>
        <w:t xml:space="preserve"> (Hultgren 243)</w:t>
      </w:r>
    </w:p>
    <w:p w14:paraId="323FB445" w14:textId="77777777" w:rsidR="00E354A0" w:rsidRDefault="00E354A0" w:rsidP="00E354A0">
      <w:pPr>
        <w:numPr>
          <w:ilvl w:val="2"/>
          <w:numId w:val="54"/>
        </w:numPr>
      </w:pPr>
      <w:r w:rsidRPr="009370DA">
        <w:t xml:space="preserve">It </w:t>
      </w:r>
      <w:r>
        <w:t>usually</w:t>
      </w:r>
      <w:r w:rsidRPr="009370DA">
        <w:t xml:space="preserve"> produce</w:t>
      </w:r>
      <w:r>
        <w:t>s</w:t>
      </w:r>
      <w:r w:rsidRPr="009370DA">
        <w:t xml:space="preserve"> </w:t>
      </w:r>
      <w:r>
        <w:t>“</w:t>
      </w:r>
      <w:r w:rsidRPr="009370DA">
        <w:t>fruit twice a year. The winter figs (Rev 6:13) are small, hard, and not edible. The summer figs (Mark 13:28//Matt 24:32//Luke 21:29) are the main crop, however. They ripen each year in August and September, “the season for figs” (Mark 11:13), and they are eaten fresh, dried, or in fruitcakes.</w:t>
      </w:r>
      <w:r>
        <w:t>” (Hultgren 243)</w:t>
      </w:r>
    </w:p>
    <w:p w14:paraId="50F37835" w14:textId="77777777" w:rsidR="00E354A0" w:rsidRDefault="00E354A0" w:rsidP="00E354A0">
      <w:pPr>
        <w:numPr>
          <w:ilvl w:val="2"/>
          <w:numId w:val="54"/>
        </w:numPr>
      </w:pPr>
      <w:r>
        <w:t>“</w:t>
      </w:r>
      <w:r w:rsidRPr="009370DA">
        <w:t>The fig tree is referred to some sixty times in the Bible.</w:t>
      </w:r>
      <w:r>
        <w:t>”</w:t>
      </w:r>
      <w:r w:rsidRPr="002231E4">
        <w:t xml:space="preserve"> </w:t>
      </w:r>
      <w:r>
        <w:rPr>
          <w:lang w:val="el-GR"/>
        </w:rPr>
        <w:t>(Hultgren 243)</w:t>
      </w:r>
    </w:p>
    <w:p w14:paraId="27576B7D" w14:textId="77777777" w:rsidR="00E354A0" w:rsidRPr="002231E4" w:rsidRDefault="00E354A0" w:rsidP="00E354A0">
      <w:pPr>
        <w:numPr>
          <w:ilvl w:val="3"/>
          <w:numId w:val="54"/>
        </w:numPr>
      </w:pPr>
      <w:r>
        <w:t>“</w:t>
      </w:r>
      <w:r w:rsidRPr="009370DA">
        <w:t>The image of sitting under one’s vine and fig tree symbolizes prosperity and peace (Mic 4:4; Zech 3:10).</w:t>
      </w:r>
      <w:r>
        <w:t>” (Hultgren 243)</w:t>
      </w:r>
    </w:p>
    <w:p w14:paraId="5FC352E8" w14:textId="77777777" w:rsidR="00E354A0" w:rsidRDefault="00E354A0" w:rsidP="00E354A0">
      <w:pPr>
        <w:numPr>
          <w:ilvl w:val="3"/>
          <w:numId w:val="54"/>
        </w:numPr>
      </w:pPr>
      <w:r w:rsidRPr="009370DA">
        <w:t xml:space="preserve">The fig tree can </w:t>
      </w:r>
      <w:r>
        <w:t>“</w:t>
      </w:r>
      <w:r w:rsidRPr="009370DA">
        <w:t>represent Israel (Hos 9:10; Joel 1:7).</w:t>
      </w:r>
      <w:r>
        <w:t>” (Hultgren 243)</w:t>
      </w:r>
    </w:p>
    <w:p w14:paraId="63506678" w14:textId="77777777" w:rsidR="00E354A0" w:rsidRDefault="00E354A0" w:rsidP="00E354A0">
      <w:pPr>
        <w:numPr>
          <w:ilvl w:val="1"/>
          <w:numId w:val="54"/>
        </w:numPr>
      </w:pPr>
      <w:r>
        <w:t>“</w:t>
      </w:r>
      <w:r w:rsidRPr="00C83165">
        <w:rPr>
          <w:szCs w:val="20"/>
          <w:lang w:bidi="he-IL"/>
        </w:rPr>
        <w:t>a fig tree planted in his vineyard</w:t>
      </w:r>
      <w:r>
        <w:rPr>
          <w:szCs w:val="20"/>
          <w:lang w:bidi="he-IL"/>
        </w:rPr>
        <w:t>”</w:t>
      </w:r>
    </w:p>
    <w:p w14:paraId="1E7801C8" w14:textId="77777777" w:rsidR="00E354A0" w:rsidRDefault="00E354A0" w:rsidP="00E354A0">
      <w:pPr>
        <w:numPr>
          <w:ilvl w:val="2"/>
          <w:numId w:val="54"/>
        </w:numPr>
      </w:pPr>
      <w:r>
        <w:t>A</w:t>
      </w:r>
      <w:r w:rsidRPr="009370DA">
        <w:t xml:space="preserve"> fig tree in a vineyard </w:t>
      </w:r>
      <w:r>
        <w:t>sounds odd</w:t>
      </w:r>
      <w:r w:rsidRPr="009370DA">
        <w:t>.</w:t>
      </w:r>
      <w:r>
        <w:t xml:space="preserve"> (Hultgren 243)</w:t>
      </w:r>
    </w:p>
    <w:p w14:paraId="7CE9169E" w14:textId="77777777" w:rsidR="00E354A0" w:rsidRDefault="00E354A0" w:rsidP="00E354A0">
      <w:pPr>
        <w:numPr>
          <w:ilvl w:val="2"/>
          <w:numId w:val="54"/>
        </w:numPr>
      </w:pPr>
      <w:r>
        <w:t>But fig trees</w:t>
      </w:r>
      <w:r w:rsidRPr="009370DA">
        <w:t xml:space="preserve"> </w:t>
      </w:r>
      <w:r>
        <w:t>and</w:t>
      </w:r>
      <w:r w:rsidRPr="009370DA">
        <w:t xml:space="preserve"> </w:t>
      </w:r>
      <w:r>
        <w:t>“</w:t>
      </w:r>
      <w:r w:rsidRPr="009370DA">
        <w:t>other fruit trees, were often placed</w:t>
      </w:r>
      <w:r>
        <w:t xml:space="preserve"> within vineyards . . .” (Hultgren 243)</w:t>
      </w:r>
    </w:p>
    <w:p w14:paraId="151597BF" w14:textId="77777777" w:rsidR="00E354A0" w:rsidRDefault="00E354A0" w:rsidP="00E354A0">
      <w:pPr>
        <w:numPr>
          <w:ilvl w:val="2"/>
          <w:numId w:val="54"/>
        </w:numPr>
      </w:pPr>
      <w:r>
        <w:t>in antiquity</w:t>
      </w:r>
    </w:p>
    <w:p w14:paraId="786B4709" w14:textId="77777777" w:rsidR="00E354A0" w:rsidRDefault="00E354A0" w:rsidP="00E354A0">
      <w:pPr>
        <w:numPr>
          <w:ilvl w:val="3"/>
          <w:numId w:val="54"/>
        </w:numPr>
      </w:pPr>
      <w:r>
        <w:t>“</w:t>
      </w:r>
      <w:r w:rsidRPr="009370DA">
        <w:t xml:space="preserve">Although not explicit, certain OT texts imply both </w:t>
      </w:r>
      <w:r>
        <w:t xml:space="preserve">[vines and figs] </w:t>
      </w:r>
      <w:r w:rsidRPr="009370DA">
        <w:t>growing together (1 Kings 4:25; Jer 5:17; 8:13; Hos 2:12; Joel 1:7, 12; Mic 4:4; Zech 3:10).</w:t>
      </w:r>
      <w:r>
        <w:t>” (Hultgren 243)</w:t>
      </w:r>
    </w:p>
    <w:p w14:paraId="46911D81" w14:textId="77777777" w:rsidR="00E354A0" w:rsidRDefault="00E354A0" w:rsidP="00E354A0">
      <w:pPr>
        <w:numPr>
          <w:ilvl w:val="3"/>
          <w:numId w:val="54"/>
        </w:numPr>
      </w:pPr>
      <w:r>
        <w:t>Martin Noth</w:t>
      </w:r>
      <w:r w:rsidRPr="009370DA">
        <w:t xml:space="preserve"> </w:t>
      </w:r>
      <w:r w:rsidRPr="00065C31">
        <w:rPr>
          <w:sz w:val="20"/>
        </w:rPr>
        <w:t>(</w:t>
      </w:r>
      <w:r w:rsidRPr="00065C31">
        <w:rPr>
          <w:i/>
          <w:sz w:val="20"/>
        </w:rPr>
        <w:t>The Old Testament World</w:t>
      </w:r>
      <w:r w:rsidRPr="00065C31">
        <w:rPr>
          <w:sz w:val="20"/>
        </w:rPr>
        <w:t>. Philadelphia: Fortress, 1966. 36)</w:t>
      </w:r>
      <w:r w:rsidRPr="009370DA">
        <w:t xml:space="preserve"> </w:t>
      </w:r>
      <w:r>
        <w:t>“</w:t>
      </w:r>
      <w:r w:rsidRPr="009370DA">
        <w:t>refers to grapevines growing within the branches of fig trees.</w:t>
      </w:r>
      <w:r>
        <w:t>” (Hultgren 243)</w:t>
      </w:r>
    </w:p>
    <w:p w14:paraId="4825B3CE" w14:textId="687CD4D0" w:rsidR="00E354A0" w:rsidRDefault="00E354A0" w:rsidP="00E354A0">
      <w:pPr>
        <w:numPr>
          <w:ilvl w:val="3"/>
          <w:numId w:val="54"/>
        </w:numPr>
      </w:pPr>
      <w:r>
        <w:t>rabbinic texts:</w:t>
      </w:r>
      <w:r w:rsidRPr="009370DA">
        <w:t xml:space="preserve"> Str-B 1</w:t>
      </w:r>
      <w:r w:rsidR="00345E52">
        <w:t>.</w:t>
      </w:r>
      <w:r>
        <w:t>873.</w:t>
      </w:r>
    </w:p>
    <w:p w14:paraId="696FCCC9" w14:textId="6C0F044A" w:rsidR="00E354A0" w:rsidRPr="009370DA" w:rsidRDefault="00E354A0" w:rsidP="00E354A0">
      <w:pPr>
        <w:numPr>
          <w:ilvl w:val="2"/>
          <w:numId w:val="54"/>
        </w:numPr>
      </w:pPr>
      <w:r>
        <w:t xml:space="preserve">in later times </w:t>
      </w:r>
      <w:r w:rsidRPr="00065C31">
        <w:rPr>
          <w:sz w:val="20"/>
        </w:rPr>
        <w:t xml:space="preserve">(Dalman, Gustaf. </w:t>
      </w:r>
      <w:r w:rsidRPr="00065C31">
        <w:rPr>
          <w:i/>
          <w:sz w:val="20"/>
        </w:rPr>
        <w:t>Arbeit und Sitte in Palästina</w:t>
      </w:r>
      <w:r w:rsidRPr="00065C31">
        <w:rPr>
          <w:sz w:val="20"/>
        </w:rPr>
        <w:t xml:space="preserve">. Gütersloh: Bertelsmann, 1928-41. </w:t>
      </w:r>
      <w:r w:rsidRPr="00065C31">
        <w:rPr>
          <w:iCs/>
          <w:sz w:val="20"/>
        </w:rPr>
        <w:t>7 v</w:t>
      </w:r>
      <w:r w:rsidRPr="00065C31">
        <w:rPr>
          <w:sz w:val="20"/>
        </w:rPr>
        <w:t>ols. 1</w:t>
      </w:r>
      <w:r w:rsidR="00345E52">
        <w:rPr>
          <w:sz w:val="20"/>
        </w:rPr>
        <w:t>.</w:t>
      </w:r>
      <w:r w:rsidRPr="00065C31">
        <w:rPr>
          <w:sz w:val="20"/>
        </w:rPr>
        <w:t>161, 378; 4</w:t>
      </w:r>
      <w:r w:rsidR="00345E52">
        <w:rPr>
          <w:sz w:val="20"/>
        </w:rPr>
        <w:t>.</w:t>
      </w:r>
      <w:r w:rsidRPr="00065C31">
        <w:rPr>
          <w:sz w:val="20"/>
        </w:rPr>
        <w:t>315-16, 327-28.)</w:t>
      </w:r>
      <w:r>
        <w:t xml:space="preserve"> (Hultgren 243)</w:t>
      </w:r>
    </w:p>
    <w:p w14:paraId="01102AE4" w14:textId="77777777" w:rsidR="00E354A0" w:rsidRDefault="00E354A0" w:rsidP="00E354A0"/>
    <w:p w14:paraId="644A2792" w14:textId="77777777" w:rsidR="00E354A0" w:rsidRDefault="00E354A0" w:rsidP="00E354A0">
      <w:pPr>
        <w:numPr>
          <w:ilvl w:val="0"/>
          <w:numId w:val="54"/>
        </w:numPr>
      </w:pPr>
      <w:r w:rsidRPr="004A3E83">
        <w:rPr>
          <w:b/>
          <w:bCs/>
        </w:rPr>
        <w:t>13</w:t>
      </w:r>
      <w:r w:rsidRPr="009370DA">
        <w:t>:</w:t>
      </w:r>
      <w:r w:rsidRPr="004A3E83">
        <w:rPr>
          <w:b/>
          <w:bCs/>
        </w:rPr>
        <w:t>7</w:t>
      </w:r>
    </w:p>
    <w:p w14:paraId="0BDCF578" w14:textId="415C0C35" w:rsidR="00E354A0" w:rsidRPr="0054288D" w:rsidRDefault="00E354A0" w:rsidP="00E354A0">
      <w:pPr>
        <w:numPr>
          <w:ilvl w:val="1"/>
          <w:numId w:val="54"/>
        </w:numPr>
        <w:rPr>
          <w:sz w:val="20"/>
        </w:rPr>
      </w:pPr>
      <w:r>
        <w:rPr>
          <w:sz w:val="20"/>
        </w:rPr>
        <w:t>“</w:t>
      </w:r>
      <w:r w:rsidR="00DC0E9C" w:rsidRPr="00866D98">
        <w:rPr>
          <w:sz w:val="20"/>
          <w:szCs w:val="20"/>
        </w:rPr>
        <w:t>So he said to the man working the vineyard, ‘See here! For three years I have come looking for fruit on this fig tree, and still I find none. Cut it down! Why should it be wasting the soil?’</w:t>
      </w:r>
      <w:r>
        <w:rPr>
          <w:sz w:val="20"/>
        </w:rPr>
        <w:t>”</w:t>
      </w:r>
    </w:p>
    <w:p w14:paraId="36C1AAFA" w14:textId="77777777" w:rsidR="00E354A0" w:rsidRDefault="00E354A0" w:rsidP="00E354A0">
      <w:pPr>
        <w:numPr>
          <w:ilvl w:val="1"/>
          <w:numId w:val="54"/>
        </w:numPr>
      </w:pPr>
      <w:r>
        <w:t>“</w:t>
      </w:r>
      <w:r w:rsidRPr="000764AD">
        <w:rPr>
          <w:szCs w:val="20"/>
          <w:lang w:bidi="he-IL"/>
        </w:rPr>
        <w:t>For three years I have come looking for fruit</w:t>
      </w:r>
      <w:r>
        <w:rPr>
          <w:szCs w:val="20"/>
          <w:lang w:bidi="he-IL"/>
        </w:rPr>
        <w:t>”</w:t>
      </w:r>
    </w:p>
    <w:p w14:paraId="3EC8FD01" w14:textId="77777777" w:rsidR="00E354A0" w:rsidRDefault="00E354A0" w:rsidP="00E354A0">
      <w:pPr>
        <w:numPr>
          <w:ilvl w:val="2"/>
          <w:numId w:val="54"/>
        </w:numPr>
      </w:pPr>
      <w:r w:rsidRPr="009370DA">
        <w:t>three years</w:t>
      </w:r>
      <w:r>
        <w:t>:</w:t>
      </w:r>
      <w:r w:rsidRPr="009370DA">
        <w:t xml:space="preserve"> </w:t>
      </w:r>
      <w:r>
        <w:t>“There are four possibilities . . .” (Hultgren 243)</w:t>
      </w:r>
    </w:p>
    <w:p w14:paraId="3F9EF471" w14:textId="77777777" w:rsidR="00E354A0" w:rsidRDefault="00E354A0" w:rsidP="00E354A0">
      <w:pPr>
        <w:numPr>
          <w:ilvl w:val="2"/>
          <w:numId w:val="54"/>
        </w:numPr>
      </w:pPr>
      <w:r>
        <w:t>“</w:t>
      </w:r>
      <w:r w:rsidRPr="009370DA">
        <w:t>It is now the third year since the tree had been planted. Normally it would take that long for the tree to grow sufficiently to produce fruit. The owner had come each of the three years since he had planted the tree</w:t>
      </w:r>
      <w:r>
        <w:t>—</w:t>
      </w:r>
      <w:r w:rsidRPr="009370DA">
        <w:t>twice to inspect it, and now to gather its anticipated fruit.</w:t>
      </w:r>
      <w:r>
        <w:t>” (Hultgren 243)</w:t>
      </w:r>
    </w:p>
    <w:p w14:paraId="50146E2A" w14:textId="77777777" w:rsidR="00E354A0" w:rsidRDefault="00E354A0" w:rsidP="00E354A0">
      <w:pPr>
        <w:numPr>
          <w:ilvl w:val="3"/>
          <w:numId w:val="54"/>
        </w:numPr>
      </w:pPr>
      <w:r>
        <w:t>But “</w:t>
      </w:r>
      <w:r w:rsidRPr="009370DA">
        <w:t>The first three years would have been the time that, according to Jewish law, the fruit was forbidden (Lev 19:23)</w:t>
      </w:r>
      <w:r>
        <w:t xml:space="preserve"> [243] . . . </w:t>
      </w:r>
      <w:r w:rsidRPr="009370DA">
        <w:t>The first explanation of the three years can be excluded on the basis of Jewish law.</w:t>
      </w:r>
      <w:r>
        <w:t>” (Hultgren 243-44)</w:t>
      </w:r>
    </w:p>
    <w:p w14:paraId="10D4964D" w14:textId="2D7C24CD" w:rsidR="00DC0E9C" w:rsidRDefault="00E354A0" w:rsidP="00E354A0">
      <w:pPr>
        <w:numPr>
          <w:ilvl w:val="3"/>
          <w:numId w:val="54"/>
        </w:numPr>
        <w:rPr>
          <w:sz w:val="20"/>
        </w:rPr>
      </w:pPr>
      <w:r w:rsidRPr="00442153">
        <w:rPr>
          <w:sz w:val="20"/>
        </w:rPr>
        <w:t>Lev 19:23-25, “</w:t>
      </w:r>
      <w:r w:rsidR="00DC0E9C" w:rsidRPr="00AD066C">
        <w:rPr>
          <w:sz w:val="20"/>
          <w:szCs w:val="20"/>
        </w:rPr>
        <w:t xml:space="preserve">“When you come into the land and plant all kinds of trees for food, then you shall regard their fruit as forbidden; three years it shall be forbidden to you; it must not be eaten. </w:t>
      </w:r>
      <w:r w:rsidR="00DC0E9C" w:rsidRPr="00AD066C">
        <w:rPr>
          <w:sz w:val="20"/>
          <w:szCs w:val="20"/>
          <w:vertAlign w:val="superscript"/>
        </w:rPr>
        <w:t>24</w:t>
      </w:r>
      <w:r w:rsidR="00DC0E9C" w:rsidRPr="00AD066C">
        <w:rPr>
          <w:sz w:val="20"/>
          <w:szCs w:val="20"/>
        </w:rPr>
        <w:t xml:space="preserve"> In the fourth year all their fruit shall be set apart for rejoicing in the </w:t>
      </w:r>
      <w:r w:rsidR="00DC0E9C" w:rsidRPr="00DC0E9C">
        <w:rPr>
          <w:smallCaps/>
          <w:sz w:val="20"/>
          <w:szCs w:val="20"/>
        </w:rPr>
        <w:t>Lord</w:t>
      </w:r>
      <w:r w:rsidR="00DC0E9C" w:rsidRPr="00AD066C">
        <w:rPr>
          <w:sz w:val="20"/>
          <w:szCs w:val="20"/>
        </w:rPr>
        <w:t xml:space="preserve">. </w:t>
      </w:r>
      <w:r w:rsidR="00DC0E9C" w:rsidRPr="00AD066C">
        <w:rPr>
          <w:sz w:val="20"/>
          <w:szCs w:val="20"/>
          <w:vertAlign w:val="superscript"/>
        </w:rPr>
        <w:t>25</w:t>
      </w:r>
      <w:r w:rsidR="00DC0E9C" w:rsidRPr="00AD066C">
        <w:rPr>
          <w:sz w:val="20"/>
          <w:szCs w:val="20"/>
        </w:rPr>
        <w:t xml:space="preserve"> But in the fifth year you may eat of their fruit, that their yield may be increased for you: I am the </w:t>
      </w:r>
      <w:r w:rsidR="00DC0E9C" w:rsidRPr="00DC0E9C">
        <w:rPr>
          <w:smallCaps/>
          <w:sz w:val="20"/>
          <w:szCs w:val="20"/>
        </w:rPr>
        <w:t>Lord</w:t>
      </w:r>
      <w:r w:rsidR="00DC0E9C" w:rsidRPr="00AD066C">
        <w:rPr>
          <w:sz w:val="20"/>
          <w:szCs w:val="20"/>
        </w:rPr>
        <w:t xml:space="preserve"> your God.</w:t>
      </w:r>
      <w:r w:rsidR="00DC0E9C">
        <w:rPr>
          <w:sz w:val="20"/>
          <w:szCs w:val="20"/>
        </w:rPr>
        <w:t>”</w:t>
      </w:r>
    </w:p>
    <w:p w14:paraId="4F0B6808" w14:textId="77777777" w:rsidR="00E354A0" w:rsidRDefault="00E354A0" w:rsidP="00E354A0">
      <w:pPr>
        <w:numPr>
          <w:ilvl w:val="2"/>
          <w:numId w:val="54"/>
        </w:numPr>
      </w:pPr>
      <w:r>
        <w:t>“</w:t>
      </w:r>
      <w:r w:rsidRPr="009370DA">
        <w:t>It is now the sixth year since the tree had been planted. The first three years would have been the time that</w:t>
      </w:r>
      <w:r>
        <w:t xml:space="preserve"> . . . </w:t>
      </w:r>
      <w:r w:rsidRPr="009370DA">
        <w:t>the fruit was forbidden (Lev 19:23); the owner of the tree has thus been coming for three subsequent years (after the third) seeking fruit.</w:t>
      </w:r>
      <w:r>
        <w:t xml:space="preserve">” </w:t>
      </w:r>
      <w:r w:rsidRPr="007E5042">
        <w:rPr>
          <w:sz w:val="20"/>
        </w:rPr>
        <w:t xml:space="preserve">(Boucher 131; </w:t>
      </w:r>
      <w:r>
        <w:rPr>
          <w:sz w:val="20"/>
        </w:rPr>
        <w:t>Jerem</w:t>
      </w:r>
      <w:r w:rsidRPr="007E5042">
        <w:rPr>
          <w:sz w:val="20"/>
        </w:rPr>
        <w:t>ias 170)</w:t>
      </w:r>
      <w:r>
        <w:t xml:space="preserve"> (Hultgren 243)</w:t>
      </w:r>
    </w:p>
    <w:p w14:paraId="03A2CF81" w14:textId="77777777" w:rsidR="00E354A0" w:rsidRDefault="00E354A0" w:rsidP="00E354A0">
      <w:pPr>
        <w:numPr>
          <w:ilvl w:val="3"/>
          <w:numId w:val="54"/>
        </w:numPr>
      </w:pPr>
      <w:r>
        <w:t>This</w:t>
      </w:r>
      <w:r w:rsidRPr="009370DA">
        <w:t xml:space="preserve"> explanation presuppose</w:t>
      </w:r>
      <w:r>
        <w:t>s</w:t>
      </w:r>
      <w:r w:rsidRPr="009370DA">
        <w:t xml:space="preserve"> </w:t>
      </w:r>
      <w:r>
        <w:t>“</w:t>
      </w:r>
      <w:r w:rsidRPr="009370DA">
        <w:t>that the owner had planted the tree and that that detail is important for the story. But it is not.</w:t>
      </w:r>
      <w:r>
        <w:t>” (Hultgren 243-44)</w:t>
      </w:r>
    </w:p>
    <w:p w14:paraId="17FF3E1D" w14:textId="77777777" w:rsidR="00E354A0" w:rsidRDefault="00E354A0" w:rsidP="00E354A0">
      <w:pPr>
        <w:numPr>
          <w:ilvl w:val="3"/>
          <w:numId w:val="54"/>
        </w:numPr>
      </w:pPr>
      <w:r>
        <w:t>“</w:t>
      </w:r>
      <w:r w:rsidRPr="009370DA">
        <w:t xml:space="preserve">The parable does not begin by saying that the owner “planted” the tree, but that he had a vineyard with </w:t>
      </w:r>
      <w:r>
        <w:t>a tree planted in it (already).” (Hultgren 244)</w:t>
      </w:r>
    </w:p>
    <w:p w14:paraId="35FEA57E" w14:textId="77777777" w:rsidR="00E354A0" w:rsidRDefault="00E354A0" w:rsidP="00E354A0">
      <w:pPr>
        <w:numPr>
          <w:ilvl w:val="3"/>
          <w:numId w:val="54"/>
        </w:numPr>
      </w:pPr>
      <w:r>
        <w:t>“</w:t>
      </w:r>
      <w:r w:rsidRPr="009370DA">
        <w:t>The syntax of the clause implies that it has been three years since the time that the owner first became responsible for the tree (presumably by ownership).</w:t>
      </w:r>
      <w:r>
        <w:t>” (Hultgren 244)</w:t>
      </w:r>
    </w:p>
    <w:p w14:paraId="051FAD24" w14:textId="2EA13653" w:rsidR="00E354A0" w:rsidRDefault="00E354A0" w:rsidP="00E354A0">
      <w:pPr>
        <w:numPr>
          <w:ilvl w:val="4"/>
          <w:numId w:val="54"/>
        </w:numPr>
      </w:pPr>
      <w:r>
        <w:t>In the clause “</w:t>
      </w:r>
      <w:r w:rsidRPr="00442153">
        <w:rPr>
          <w:lang w:bidi="he-IL"/>
        </w:rPr>
        <w:t>For three years now I have been coming</w:t>
      </w:r>
      <w:r>
        <w:t>” (</w:t>
      </w:r>
      <w:r>
        <w:rPr>
          <w:i/>
          <w:iCs/>
        </w:rPr>
        <w:t>tria etē aph hou erxomai</w:t>
      </w:r>
      <w:r>
        <w:t xml:space="preserve">, </w:t>
      </w:r>
      <w:r w:rsidRPr="00442153">
        <w:rPr>
          <w:lang w:val="el-GR" w:bidi="he-IL"/>
        </w:rPr>
        <w:t>τρία</w:t>
      </w:r>
      <w:r w:rsidRPr="00442153">
        <w:rPr>
          <w:lang w:bidi="he-IL"/>
        </w:rPr>
        <w:t xml:space="preserve"> </w:t>
      </w:r>
      <w:r w:rsidRPr="00442153">
        <w:rPr>
          <w:lang w:val="el-GR" w:bidi="he-IL"/>
        </w:rPr>
        <w:t>ἔτη</w:t>
      </w:r>
      <w:r w:rsidRPr="00442153">
        <w:rPr>
          <w:lang w:bidi="he-IL"/>
        </w:rPr>
        <w:t xml:space="preserve"> </w:t>
      </w:r>
      <w:r w:rsidRPr="00442153">
        <w:rPr>
          <w:lang w:val="el-GR" w:bidi="he-IL"/>
        </w:rPr>
        <w:t>ἀφ᾽</w:t>
      </w:r>
      <w:r w:rsidRPr="00442153">
        <w:rPr>
          <w:lang w:bidi="he-IL"/>
        </w:rPr>
        <w:t xml:space="preserve"> </w:t>
      </w:r>
      <w:r w:rsidRPr="00442153">
        <w:rPr>
          <w:lang w:val="el-GR" w:bidi="he-IL"/>
        </w:rPr>
        <w:t>οὗ</w:t>
      </w:r>
      <w:r w:rsidRPr="00442153">
        <w:rPr>
          <w:lang w:bidi="he-IL"/>
        </w:rPr>
        <w:t xml:space="preserve"> </w:t>
      </w:r>
      <w:r w:rsidRPr="00442153">
        <w:rPr>
          <w:lang w:val="el-GR" w:bidi="he-IL"/>
        </w:rPr>
        <w:t>ἔρχομαι</w:t>
      </w:r>
      <w:r>
        <w:t xml:space="preserve">), the Greek </w:t>
      </w:r>
      <w:r>
        <w:rPr>
          <w:i/>
          <w:iCs/>
        </w:rPr>
        <w:t>aph hou</w:t>
      </w:r>
      <w:r>
        <w:t xml:space="preserve"> (“from which”)</w:t>
      </w:r>
      <w:r w:rsidRPr="009370DA">
        <w:t xml:space="preserve"> represents </w:t>
      </w:r>
      <w:r>
        <w:rPr>
          <w:i/>
          <w:iCs/>
        </w:rPr>
        <w:t>aph tou chronou hou</w:t>
      </w:r>
      <w:r>
        <w:t xml:space="preserve"> (</w:t>
      </w:r>
      <w:r>
        <w:rPr>
          <w:lang w:val="el-GR"/>
        </w:rPr>
        <w:t>ἀφ</w:t>
      </w:r>
      <w:r w:rsidRPr="00154DCF">
        <w:t xml:space="preserve">’ </w:t>
      </w:r>
      <w:r>
        <w:rPr>
          <w:lang w:val="el-GR"/>
        </w:rPr>
        <w:t>τοῦ</w:t>
      </w:r>
      <w:r w:rsidRPr="00154DCF">
        <w:t xml:space="preserve"> </w:t>
      </w:r>
      <w:r>
        <w:rPr>
          <w:lang w:val="el-GR"/>
        </w:rPr>
        <w:t>χρονοῦ</w:t>
      </w:r>
      <w:r w:rsidRPr="00154DCF">
        <w:t xml:space="preserve"> </w:t>
      </w:r>
      <w:r>
        <w:rPr>
          <w:lang w:val="el-GR"/>
        </w:rPr>
        <w:t>οὗ</w:t>
      </w:r>
      <w:r>
        <w:t>, “from the time which”).</w:t>
      </w:r>
      <w:r w:rsidRPr="009370DA">
        <w:t xml:space="preserve"> </w:t>
      </w:r>
      <w:r w:rsidRPr="00715749">
        <w:rPr>
          <w:sz w:val="20"/>
        </w:rPr>
        <w:t>(BAGD 87 [</w:t>
      </w:r>
      <w:r w:rsidRPr="00715749">
        <w:rPr>
          <w:sz w:val="20"/>
          <w:lang w:val="el-GR"/>
        </w:rPr>
        <w:t>ἀπό</w:t>
      </w:r>
      <w:r w:rsidRPr="00715749">
        <w:rPr>
          <w:sz w:val="20"/>
        </w:rPr>
        <w:t>, II, 2, c])</w:t>
      </w:r>
      <w:r>
        <w:t xml:space="preserve"> (Hultgren 244 n</w:t>
      </w:r>
      <w:r w:rsidR="009432A2">
        <w:t xml:space="preserve"> </w:t>
      </w:r>
      <w:r>
        <w:t>19)</w:t>
      </w:r>
    </w:p>
    <w:p w14:paraId="2B41F3CE" w14:textId="79ADCC7D" w:rsidR="00E354A0" w:rsidRDefault="00E354A0" w:rsidP="00E354A0">
      <w:pPr>
        <w:numPr>
          <w:ilvl w:val="4"/>
          <w:numId w:val="54"/>
        </w:numPr>
      </w:pPr>
      <w:r w:rsidRPr="009370DA">
        <w:t>Plummer</w:t>
      </w:r>
      <w:r>
        <w:t xml:space="preserve"> </w:t>
      </w:r>
      <w:r w:rsidRPr="00B77F57">
        <w:rPr>
          <w:sz w:val="20"/>
        </w:rPr>
        <w:t>(</w:t>
      </w:r>
      <w:r w:rsidRPr="00B77F57">
        <w:rPr>
          <w:i/>
          <w:sz w:val="20"/>
        </w:rPr>
        <w:t>Luke</w:t>
      </w:r>
      <w:r w:rsidRPr="00B77F57">
        <w:rPr>
          <w:sz w:val="20"/>
        </w:rPr>
        <w:t xml:space="preserve"> 340)</w:t>
      </w:r>
      <w:r w:rsidRPr="009370DA">
        <w:t xml:space="preserve"> </w:t>
      </w:r>
      <w:r>
        <w:t>“</w:t>
      </w:r>
      <w:r w:rsidRPr="009370DA">
        <w:t>offers as a literal translation: “It is three years from the time when I continue coming.”</w:t>
      </w:r>
      <w:r>
        <w:t xml:space="preserve"> (Hultgren 244 n 19)</w:t>
      </w:r>
    </w:p>
    <w:p w14:paraId="1C32E261" w14:textId="77777777" w:rsidR="00E354A0" w:rsidRDefault="00E354A0" w:rsidP="00E354A0">
      <w:pPr>
        <w:numPr>
          <w:ilvl w:val="2"/>
          <w:numId w:val="54"/>
        </w:numPr>
      </w:pPr>
      <w:r>
        <w:t>“</w:t>
      </w:r>
      <w:r w:rsidRPr="009370DA">
        <w:t>It is now the ninth year since the tree had been planted. The first three years were a time for the tree simply to grow; the next three years were the years of forbidden fruit; and the owner has been coming for three subsequent years seeking the fruit.</w:t>
      </w:r>
      <w:r>
        <w:t xml:space="preserve">” </w:t>
      </w:r>
      <w:r w:rsidRPr="007E5042">
        <w:rPr>
          <w:sz w:val="20"/>
        </w:rPr>
        <w:t xml:space="preserve">(Bailey </w:t>
      </w:r>
      <w:r w:rsidRPr="007E5042">
        <w:rPr>
          <w:i/>
          <w:sz w:val="20"/>
        </w:rPr>
        <w:t>Peasant Eyes</w:t>
      </w:r>
      <w:r w:rsidRPr="007E5042">
        <w:rPr>
          <w:sz w:val="20"/>
        </w:rPr>
        <w:t xml:space="preserve"> 82)</w:t>
      </w:r>
      <w:r>
        <w:t xml:space="preserve"> (Hultgren 243)</w:t>
      </w:r>
    </w:p>
    <w:p w14:paraId="67237415" w14:textId="77777777" w:rsidR="00E354A0" w:rsidRDefault="00E354A0" w:rsidP="00E354A0">
      <w:pPr>
        <w:numPr>
          <w:ilvl w:val="3"/>
          <w:numId w:val="54"/>
        </w:numPr>
      </w:pPr>
      <w:r>
        <w:t xml:space="preserve">This </w:t>
      </w:r>
      <w:r w:rsidRPr="009370DA">
        <w:t xml:space="preserve">explanation </w:t>
      </w:r>
      <w:r>
        <w:t xml:space="preserve">also </w:t>
      </w:r>
      <w:r w:rsidRPr="009370DA">
        <w:t>presuppose</w:t>
      </w:r>
      <w:r>
        <w:t>s</w:t>
      </w:r>
      <w:r w:rsidRPr="009370DA">
        <w:t xml:space="preserve"> </w:t>
      </w:r>
      <w:r>
        <w:t>“</w:t>
      </w:r>
      <w:r w:rsidRPr="009370DA">
        <w:t>that the owner had planted the tree and that that detail is important for the story. But it is not.</w:t>
      </w:r>
      <w:r>
        <w:t>” (Hultgren 243-44)</w:t>
      </w:r>
    </w:p>
    <w:p w14:paraId="56294975" w14:textId="3A12B03A" w:rsidR="00E354A0" w:rsidRPr="009370DA" w:rsidRDefault="00E354A0" w:rsidP="00E354A0">
      <w:pPr>
        <w:numPr>
          <w:ilvl w:val="2"/>
          <w:numId w:val="54"/>
        </w:numPr>
      </w:pPr>
      <w:r w:rsidRPr="009370DA">
        <w:t>The</w:t>
      </w:r>
      <w:r>
        <w:t xml:space="preserve"> “</w:t>
      </w:r>
      <w:r w:rsidRPr="009370DA">
        <w:t>date of planting (obviously more than three years ago) is irrelevant to the story.</w:t>
      </w:r>
      <w:r>
        <w:t xml:space="preserve">” </w:t>
      </w:r>
      <w:r w:rsidRPr="00D84355">
        <w:rPr>
          <w:sz w:val="20"/>
        </w:rPr>
        <w:t xml:space="preserve">(Plummer </w:t>
      </w:r>
      <w:r w:rsidRPr="00D84355">
        <w:rPr>
          <w:i/>
          <w:sz w:val="20"/>
        </w:rPr>
        <w:t>Luke</w:t>
      </w:r>
      <w:r w:rsidRPr="00D84355">
        <w:rPr>
          <w:sz w:val="20"/>
        </w:rPr>
        <w:t xml:space="preserve"> 340. Hunzinger, Claus-Hunno. “</w:t>
      </w:r>
      <w:r w:rsidRPr="00D84355">
        <w:rPr>
          <w:sz w:val="20"/>
          <w:lang w:val="el-GR"/>
        </w:rPr>
        <w:t>συκή</w:t>
      </w:r>
      <w:r w:rsidRPr="00D84355">
        <w:rPr>
          <w:sz w:val="20"/>
        </w:rPr>
        <w:t xml:space="preserve">.” </w:t>
      </w:r>
      <w:r w:rsidRPr="00D84355">
        <w:rPr>
          <w:i/>
          <w:sz w:val="20"/>
        </w:rPr>
        <w:t>TDNT</w:t>
      </w:r>
      <w:r w:rsidRPr="00D84355">
        <w:rPr>
          <w:iCs/>
          <w:sz w:val="20"/>
        </w:rPr>
        <w:t xml:space="preserve"> </w:t>
      </w:r>
      <w:r w:rsidRPr="00D84355">
        <w:rPr>
          <w:sz w:val="20"/>
        </w:rPr>
        <w:t>7</w:t>
      </w:r>
      <w:r w:rsidR="005769C6">
        <w:rPr>
          <w:sz w:val="20"/>
        </w:rPr>
        <w:t>.</w:t>
      </w:r>
      <w:r w:rsidRPr="00D84355">
        <w:rPr>
          <w:sz w:val="20"/>
        </w:rPr>
        <w:t>755 n 43. Telford 226.)</w:t>
      </w:r>
      <w:r>
        <w:t xml:space="preserve"> (Hultgren 244)</w:t>
      </w:r>
    </w:p>
    <w:p w14:paraId="08F3E2B3" w14:textId="2C179089" w:rsidR="00E354A0" w:rsidRDefault="00E354A0" w:rsidP="00E354A0">
      <w:pPr>
        <w:numPr>
          <w:ilvl w:val="3"/>
          <w:numId w:val="54"/>
        </w:numPr>
      </w:pPr>
      <w:r>
        <w:t>Easton</w:t>
      </w:r>
      <w:r w:rsidRPr="009370DA">
        <w:t xml:space="preserve"> </w:t>
      </w:r>
      <w:r w:rsidRPr="00442153">
        <w:rPr>
          <w:sz w:val="20"/>
        </w:rPr>
        <w:t>(213)</w:t>
      </w:r>
      <w:r w:rsidRPr="009370DA">
        <w:t>: “The three years indicate simply a long time (Lev 19:23</w:t>
      </w:r>
      <w:r w:rsidRPr="00154DCF">
        <w:t>-</w:t>
      </w:r>
      <w:r w:rsidRPr="009370DA">
        <w:t>25 is irrele</w:t>
      </w:r>
      <w:r w:rsidRPr="009370DA">
        <w:lastRenderedPageBreak/>
        <w:t>vant).”</w:t>
      </w:r>
      <w:r>
        <w:t xml:space="preserve"> (Qtd. in Hultgren 243 n 20)</w:t>
      </w:r>
    </w:p>
    <w:p w14:paraId="0F4CB4A9" w14:textId="77777777" w:rsidR="00E354A0" w:rsidRPr="009370DA" w:rsidRDefault="00E354A0" w:rsidP="00E354A0">
      <w:pPr>
        <w:numPr>
          <w:ilvl w:val="2"/>
          <w:numId w:val="54"/>
        </w:numPr>
      </w:pPr>
      <w:r>
        <w:t>“</w:t>
      </w:r>
      <w:r w:rsidRPr="009370DA">
        <w:t>The simplest reading of the text favors the last of the four meanings.</w:t>
      </w:r>
      <w:r>
        <w:t>” (Hultgren 244)</w:t>
      </w:r>
    </w:p>
    <w:p w14:paraId="0CBB83C0" w14:textId="77777777" w:rsidR="00E354A0" w:rsidRDefault="00E354A0" w:rsidP="00E354A0">
      <w:pPr>
        <w:numPr>
          <w:ilvl w:val="1"/>
          <w:numId w:val="54"/>
        </w:numPr>
      </w:pPr>
      <w:r>
        <w:t>“</w:t>
      </w:r>
      <w:r w:rsidRPr="000764AD">
        <w:rPr>
          <w:szCs w:val="20"/>
          <w:lang w:bidi="he-IL"/>
        </w:rPr>
        <w:t>Cut it down! Why should it be wasting the soil?</w:t>
      </w:r>
      <w:r>
        <w:rPr>
          <w:szCs w:val="20"/>
          <w:lang w:bidi="he-IL"/>
        </w:rPr>
        <w:t>”</w:t>
      </w:r>
    </w:p>
    <w:p w14:paraId="10BA13C0" w14:textId="77777777" w:rsidR="00E354A0" w:rsidRDefault="00E354A0" w:rsidP="00E354A0">
      <w:pPr>
        <w:numPr>
          <w:ilvl w:val="2"/>
          <w:numId w:val="54"/>
        </w:numPr>
      </w:pPr>
      <w:r w:rsidRPr="009370DA">
        <w:t xml:space="preserve">The owner </w:t>
      </w:r>
      <w:r>
        <w:t>orders the tree be cut down for two reasons. (Hultgren 244)</w:t>
      </w:r>
    </w:p>
    <w:p w14:paraId="4D946CAA" w14:textId="77777777" w:rsidR="00E354A0" w:rsidRPr="00C61DA8" w:rsidRDefault="00E354A0" w:rsidP="00E354A0">
      <w:pPr>
        <w:numPr>
          <w:ilvl w:val="3"/>
          <w:numId w:val="54"/>
        </w:numPr>
      </w:pPr>
      <w:r>
        <w:t xml:space="preserve">It </w:t>
      </w:r>
      <w:r w:rsidRPr="00442153">
        <w:t xml:space="preserve">is </w:t>
      </w:r>
      <w:r>
        <w:t>“</w:t>
      </w:r>
      <w:r w:rsidRPr="00442153">
        <w:t>unproductive. For three years in a row, it has failed to produce figs, and most likely it will not in the future.</w:t>
      </w:r>
      <w:r>
        <w:t>” (Hultgren 244)</w:t>
      </w:r>
    </w:p>
    <w:p w14:paraId="52198D46" w14:textId="77777777" w:rsidR="00E354A0" w:rsidRDefault="00E354A0" w:rsidP="00E354A0">
      <w:pPr>
        <w:numPr>
          <w:ilvl w:val="3"/>
          <w:numId w:val="54"/>
        </w:numPr>
      </w:pPr>
      <w:r>
        <w:t xml:space="preserve">“. . . </w:t>
      </w:r>
      <w:r w:rsidRPr="009370DA">
        <w:t>it takes up valuable space. The destruction of a fig tree (which grows slowly) would mean a serious economic loss for most landowners (cf. Ps 105:33;</w:t>
      </w:r>
      <w:r>
        <w:t xml:space="preserve"> Jer 5:17; Hos 2:13; Amos 4:9).” (Hultgren 244)</w:t>
      </w:r>
    </w:p>
    <w:p w14:paraId="394D9644" w14:textId="77777777" w:rsidR="00E354A0" w:rsidRDefault="00E354A0" w:rsidP="00E354A0">
      <w:pPr>
        <w:numPr>
          <w:ilvl w:val="2"/>
          <w:numId w:val="54"/>
        </w:numPr>
      </w:pPr>
      <w:r>
        <w:t>“</w:t>
      </w:r>
      <w:r w:rsidRPr="009370DA">
        <w:t xml:space="preserve">As an OT metaphor, </w:t>
      </w:r>
      <w:r>
        <w:t>[</w:t>
      </w:r>
      <w:r w:rsidRPr="009370DA">
        <w:t xml:space="preserve">destruction </w:t>
      </w:r>
      <w:r>
        <w:t>of a fig tree]</w:t>
      </w:r>
      <w:r w:rsidRPr="009370DA">
        <w:t xml:space="preserve"> signifies an impending national dis</w:t>
      </w:r>
      <w:r>
        <w:t>tress . . .” (Hultgren 244)</w:t>
      </w:r>
    </w:p>
    <w:p w14:paraId="708A6E64" w14:textId="77777777" w:rsidR="00E354A0" w:rsidRPr="00C61DA8" w:rsidRDefault="00E354A0" w:rsidP="00E354A0">
      <w:pPr>
        <w:pStyle w:val="ListParagraph"/>
        <w:numPr>
          <w:ilvl w:val="3"/>
          <w:numId w:val="54"/>
        </w:numPr>
        <w:contextualSpacing/>
        <w:rPr>
          <w:sz w:val="20"/>
          <w:szCs w:val="14"/>
        </w:rPr>
      </w:pPr>
      <w:r w:rsidRPr="00C61DA8">
        <w:rPr>
          <w:sz w:val="20"/>
          <w:szCs w:val="14"/>
        </w:rPr>
        <w:t>Jer 5:17, “</w:t>
      </w:r>
      <w:r w:rsidRPr="00C61DA8">
        <w:rPr>
          <w:sz w:val="20"/>
          <w:szCs w:val="20"/>
          <w:lang w:bidi="he-IL"/>
        </w:rPr>
        <w:t xml:space="preserve">They </w:t>
      </w:r>
      <w:r>
        <w:rPr>
          <w:sz w:val="20"/>
          <w:szCs w:val="20"/>
          <w:lang w:bidi="he-IL"/>
        </w:rPr>
        <w:t xml:space="preserve">[unidentified invaders] </w:t>
      </w:r>
      <w:r w:rsidRPr="00C61DA8">
        <w:rPr>
          <w:sz w:val="20"/>
          <w:szCs w:val="20"/>
          <w:lang w:bidi="he-IL"/>
        </w:rPr>
        <w:t>shall eat up your harvest and your food; they shall eat up your sons and your daughters; they shall eat up your flocks and your herds; they shall eat up your vines and your fig trees; they shall destroy with the sword your fortified cities in which you trust.”</w:t>
      </w:r>
    </w:p>
    <w:p w14:paraId="09B9DB4E" w14:textId="649C509E" w:rsidR="00E354A0" w:rsidRPr="00C61DA8" w:rsidRDefault="00E354A0" w:rsidP="00E354A0">
      <w:pPr>
        <w:pStyle w:val="ListParagraph"/>
        <w:numPr>
          <w:ilvl w:val="3"/>
          <w:numId w:val="54"/>
        </w:numPr>
        <w:contextualSpacing/>
        <w:rPr>
          <w:sz w:val="20"/>
          <w:szCs w:val="14"/>
        </w:rPr>
      </w:pPr>
      <w:r w:rsidRPr="00C61DA8">
        <w:rPr>
          <w:sz w:val="20"/>
          <w:szCs w:val="14"/>
        </w:rPr>
        <w:t>Jer 8:13, “</w:t>
      </w:r>
      <w:r w:rsidRPr="00C61DA8">
        <w:rPr>
          <w:sz w:val="20"/>
          <w:szCs w:val="20"/>
          <w:lang w:bidi="he-IL"/>
        </w:rPr>
        <w:t xml:space="preserve">I </w:t>
      </w:r>
      <w:r w:rsidR="00DC0E9C">
        <w:rPr>
          <w:sz w:val="20"/>
          <w:szCs w:val="20"/>
          <w:lang w:bidi="he-IL"/>
        </w:rPr>
        <w:t xml:space="preserve">will surely </w:t>
      </w:r>
      <w:r w:rsidRPr="00C61DA8">
        <w:rPr>
          <w:sz w:val="20"/>
          <w:szCs w:val="20"/>
          <w:lang w:bidi="he-IL"/>
        </w:rPr>
        <w:t xml:space="preserve">gather them, says the </w:t>
      </w:r>
      <w:r w:rsidRPr="00C61DA8">
        <w:rPr>
          <w:smallCaps/>
          <w:sz w:val="20"/>
          <w:szCs w:val="20"/>
          <w:lang w:bidi="he-IL"/>
        </w:rPr>
        <w:t>Lord</w:t>
      </w:r>
      <w:r w:rsidR="00DC0E9C">
        <w:rPr>
          <w:sz w:val="20"/>
          <w:szCs w:val="20"/>
          <w:lang w:bidi="he-IL"/>
        </w:rPr>
        <w:t xml:space="preserve">; </w:t>
      </w:r>
      <w:r w:rsidRPr="00C61DA8">
        <w:rPr>
          <w:sz w:val="20"/>
          <w:szCs w:val="20"/>
          <w:lang w:bidi="he-IL"/>
        </w:rPr>
        <w:t>there are no grapes on the vine nor figs on the fig tree; even the leaves are withered, and what I gave them has passed away from them.”</w:t>
      </w:r>
    </w:p>
    <w:p w14:paraId="3A1F053F" w14:textId="743794EA" w:rsidR="00E354A0" w:rsidRPr="00C61DA8" w:rsidRDefault="00E354A0" w:rsidP="00E354A0">
      <w:pPr>
        <w:numPr>
          <w:ilvl w:val="3"/>
          <w:numId w:val="54"/>
        </w:numPr>
        <w:autoSpaceDE w:val="0"/>
        <w:autoSpaceDN w:val="0"/>
        <w:adjustRightInd w:val="0"/>
        <w:rPr>
          <w:sz w:val="20"/>
          <w:szCs w:val="20"/>
          <w:lang w:bidi="he-IL"/>
        </w:rPr>
      </w:pPr>
      <w:r w:rsidRPr="00C61DA8">
        <w:rPr>
          <w:sz w:val="20"/>
          <w:szCs w:val="14"/>
        </w:rPr>
        <w:t xml:space="preserve">Hos </w:t>
      </w:r>
      <w:r>
        <w:rPr>
          <w:sz w:val="20"/>
          <w:szCs w:val="14"/>
        </w:rPr>
        <w:t>9:10</w:t>
      </w:r>
      <w:r w:rsidRPr="00C61DA8">
        <w:rPr>
          <w:sz w:val="20"/>
          <w:szCs w:val="14"/>
        </w:rPr>
        <w:t>, “</w:t>
      </w:r>
      <w:r>
        <w:rPr>
          <w:sz w:val="20"/>
          <w:szCs w:val="20"/>
          <w:lang w:bidi="he-IL"/>
        </w:rPr>
        <w:t>Like grapes in the wilderness, I found Israel. Like the first fruit on the fig tree, in its first season, I saw your ancestors. But they came to Baal-peor and consecrated themselves to a thing of shame and became detestable like the thing they loved.</w:t>
      </w:r>
      <w:r w:rsidRPr="00C61DA8">
        <w:rPr>
          <w:sz w:val="20"/>
          <w:szCs w:val="20"/>
          <w:lang w:bidi="he-IL"/>
        </w:rPr>
        <w:t>”</w:t>
      </w:r>
    </w:p>
    <w:p w14:paraId="5319076B" w14:textId="6D595D94" w:rsidR="00E354A0" w:rsidRPr="00C61DA8" w:rsidRDefault="00E354A0" w:rsidP="00E354A0">
      <w:pPr>
        <w:pStyle w:val="ListParagraph"/>
        <w:numPr>
          <w:ilvl w:val="3"/>
          <w:numId w:val="54"/>
        </w:numPr>
        <w:contextualSpacing/>
        <w:rPr>
          <w:sz w:val="20"/>
          <w:szCs w:val="14"/>
        </w:rPr>
      </w:pPr>
      <w:r w:rsidRPr="00C61DA8">
        <w:rPr>
          <w:sz w:val="20"/>
          <w:szCs w:val="14"/>
        </w:rPr>
        <w:t>Joel 1:7, 12, “</w:t>
      </w:r>
      <w:r w:rsidRPr="00C61DA8">
        <w:rPr>
          <w:sz w:val="20"/>
          <w:szCs w:val="20"/>
          <w:lang w:bidi="he-IL"/>
        </w:rPr>
        <w:t xml:space="preserve">It </w:t>
      </w:r>
      <w:r>
        <w:rPr>
          <w:sz w:val="20"/>
          <w:szCs w:val="20"/>
          <w:lang w:bidi="he-IL"/>
        </w:rPr>
        <w:t xml:space="preserve">[the invasion of locusts] </w:t>
      </w:r>
      <w:r w:rsidRPr="00C61DA8">
        <w:rPr>
          <w:sz w:val="20"/>
          <w:szCs w:val="20"/>
          <w:lang w:bidi="he-IL"/>
        </w:rPr>
        <w:t xml:space="preserve">has laid waste my vines and splintered my fig trees; it has stripped off their bark and thrown it down; their branches have turned white. . . . </w:t>
      </w:r>
      <w:r w:rsidRPr="00A86891">
        <w:rPr>
          <w:sz w:val="20"/>
          <w:szCs w:val="20"/>
          <w:vertAlign w:val="superscript"/>
          <w:lang w:bidi="he-IL"/>
        </w:rPr>
        <w:t>12</w:t>
      </w:r>
      <w:r>
        <w:rPr>
          <w:sz w:val="20"/>
          <w:szCs w:val="20"/>
          <w:lang w:bidi="he-IL"/>
        </w:rPr>
        <w:t xml:space="preserve"> </w:t>
      </w:r>
      <w:r w:rsidRPr="00C61DA8">
        <w:rPr>
          <w:sz w:val="20"/>
          <w:szCs w:val="20"/>
          <w:lang w:bidi="he-IL"/>
        </w:rPr>
        <w:t>The vine withers</w:t>
      </w:r>
      <w:r w:rsidR="00DC0E9C">
        <w:rPr>
          <w:sz w:val="20"/>
          <w:szCs w:val="20"/>
          <w:lang w:bidi="he-IL"/>
        </w:rPr>
        <w:t>;</w:t>
      </w:r>
      <w:r w:rsidRPr="00C61DA8">
        <w:rPr>
          <w:sz w:val="20"/>
          <w:szCs w:val="20"/>
          <w:lang w:bidi="he-IL"/>
        </w:rPr>
        <w:t xml:space="preserve"> the fig tree droops. Pomegranate, palm, and ap</w:t>
      </w:r>
      <w:r>
        <w:rPr>
          <w:sz w:val="20"/>
          <w:szCs w:val="20"/>
          <w:lang w:bidi="he-IL"/>
        </w:rPr>
        <w:t>ple—</w:t>
      </w:r>
      <w:r w:rsidRPr="00C61DA8">
        <w:rPr>
          <w:sz w:val="20"/>
          <w:szCs w:val="20"/>
          <w:lang w:bidi="he-IL"/>
        </w:rPr>
        <w:t>all the trees of the field are dried up; surely, joy withers away among the people.”</w:t>
      </w:r>
    </w:p>
    <w:p w14:paraId="023E834B" w14:textId="77777777" w:rsidR="00E354A0" w:rsidRPr="00C61DA8" w:rsidRDefault="00E354A0" w:rsidP="00E354A0">
      <w:pPr>
        <w:pStyle w:val="ListParagraph"/>
        <w:numPr>
          <w:ilvl w:val="3"/>
          <w:numId w:val="54"/>
        </w:numPr>
        <w:contextualSpacing/>
        <w:rPr>
          <w:sz w:val="20"/>
          <w:szCs w:val="14"/>
        </w:rPr>
      </w:pPr>
      <w:r w:rsidRPr="00C61DA8">
        <w:rPr>
          <w:sz w:val="20"/>
          <w:szCs w:val="14"/>
        </w:rPr>
        <w:t>Amos 4:9, “</w:t>
      </w:r>
      <w:r w:rsidRPr="00C61DA8">
        <w:rPr>
          <w:sz w:val="20"/>
          <w:szCs w:val="20"/>
          <w:lang w:bidi="he-IL"/>
        </w:rPr>
        <w:t xml:space="preserve">I struck you with blight and mildew; I laid waste your gardens and your vineyards; the locust devoured your fig trees and your olive trees; yet you did not return to me, says the </w:t>
      </w:r>
      <w:r w:rsidRPr="00C61DA8">
        <w:rPr>
          <w:smallCaps/>
          <w:sz w:val="20"/>
          <w:szCs w:val="20"/>
          <w:lang w:bidi="he-IL"/>
        </w:rPr>
        <w:t>Lord</w:t>
      </w:r>
      <w:r w:rsidRPr="00C61DA8">
        <w:rPr>
          <w:sz w:val="20"/>
          <w:szCs w:val="20"/>
          <w:lang w:bidi="he-IL"/>
        </w:rPr>
        <w:t>.”</w:t>
      </w:r>
    </w:p>
    <w:p w14:paraId="333F8B8B" w14:textId="77777777" w:rsidR="00E354A0" w:rsidRDefault="00E354A0" w:rsidP="00E354A0">
      <w:pPr>
        <w:numPr>
          <w:ilvl w:val="2"/>
          <w:numId w:val="54"/>
        </w:numPr>
      </w:pPr>
      <w:r>
        <w:t>“</w:t>
      </w:r>
      <w:r w:rsidRPr="009370DA">
        <w:t xml:space="preserve">The imagery of cutting down the tree recalls the preaching of John the Baptist in 3:8-9 </w:t>
      </w:r>
      <w:r>
        <w:t>. . .” (Hultgren 244)</w:t>
      </w:r>
    </w:p>
    <w:p w14:paraId="127D5B8E" w14:textId="3ABE585D" w:rsidR="00DC0E9C" w:rsidRDefault="00E354A0" w:rsidP="00E354A0">
      <w:pPr>
        <w:numPr>
          <w:ilvl w:val="3"/>
          <w:numId w:val="54"/>
        </w:numPr>
        <w:rPr>
          <w:sz w:val="20"/>
        </w:rPr>
      </w:pPr>
      <w:r w:rsidRPr="0054288D">
        <w:rPr>
          <w:sz w:val="20"/>
        </w:rPr>
        <w:t>Luke 3:8-9, “</w:t>
      </w:r>
      <w:r w:rsidR="00DC0E9C" w:rsidRPr="00866D98">
        <w:rPr>
          <w:sz w:val="20"/>
          <w:szCs w:val="20"/>
        </w:rPr>
        <w:t>Therefore, bear fruits worthy of repentance</w:t>
      </w:r>
      <w:r w:rsidR="00DC0E9C">
        <w:rPr>
          <w:sz w:val="20"/>
          <w:szCs w:val="20"/>
        </w:rPr>
        <w:t xml:space="preserve"> . . . </w:t>
      </w:r>
      <w:r w:rsidR="00DC0E9C" w:rsidRPr="00866D98">
        <w:rPr>
          <w:sz w:val="20"/>
          <w:szCs w:val="20"/>
          <w:vertAlign w:val="superscript"/>
        </w:rPr>
        <w:t>9</w:t>
      </w:r>
      <w:r w:rsidR="00DC0E9C" w:rsidRPr="00866D98">
        <w:rPr>
          <w:sz w:val="20"/>
          <w:szCs w:val="20"/>
        </w:rPr>
        <w:t xml:space="preserve"> Even now the ax is lying at the root of the trees; therefore every tree that does not bear good fruit will be cut down and thrown into the fire.”</w:t>
      </w:r>
    </w:p>
    <w:p w14:paraId="51F7E18E" w14:textId="77777777" w:rsidR="00E354A0" w:rsidRDefault="00E354A0" w:rsidP="00E354A0">
      <w:pPr>
        <w:numPr>
          <w:ilvl w:val="3"/>
          <w:numId w:val="54"/>
        </w:numPr>
      </w:pPr>
      <w:r>
        <w:t>3:9 has “</w:t>
      </w:r>
      <w:r w:rsidRPr="009370DA">
        <w:t>the same verb for cutting down</w:t>
      </w:r>
      <w:r>
        <w:t>”</w:t>
      </w:r>
      <w:r w:rsidRPr="009370DA">
        <w:t xml:space="preserve"> (</w:t>
      </w:r>
      <w:r>
        <w:rPr>
          <w:i/>
          <w:iCs/>
        </w:rPr>
        <w:t>ekkoptō</w:t>
      </w:r>
      <w:r>
        <w:t xml:space="preserve">, </w:t>
      </w:r>
      <w:r>
        <w:rPr>
          <w:lang w:val="el-GR"/>
        </w:rPr>
        <w:t>ἐκκόπτω</w:t>
      </w:r>
      <w:r>
        <w:t>). (Hultgren 244)</w:t>
      </w:r>
    </w:p>
    <w:p w14:paraId="2D94DCDA" w14:textId="77777777" w:rsidR="00E354A0" w:rsidRPr="009370DA" w:rsidRDefault="00E354A0" w:rsidP="00E354A0">
      <w:pPr>
        <w:numPr>
          <w:ilvl w:val="2"/>
          <w:numId w:val="54"/>
        </w:numPr>
      </w:pPr>
      <w:r>
        <w:t>“</w:t>
      </w:r>
      <w:r w:rsidRPr="009370DA">
        <w:t>So now in the ministry of Jesus the time is at hand for repentance; the alternative is to perish in the final judgment.</w:t>
      </w:r>
      <w:r>
        <w:t>” (Hultgren 244)</w:t>
      </w:r>
    </w:p>
    <w:p w14:paraId="42E96FFC" w14:textId="77777777" w:rsidR="00E354A0" w:rsidRDefault="00E354A0" w:rsidP="00E354A0"/>
    <w:p w14:paraId="1079F9C1" w14:textId="77777777" w:rsidR="00E354A0" w:rsidRDefault="00E354A0" w:rsidP="00E354A0">
      <w:pPr>
        <w:numPr>
          <w:ilvl w:val="0"/>
          <w:numId w:val="54"/>
        </w:numPr>
      </w:pPr>
      <w:r w:rsidRPr="00313BCD">
        <w:rPr>
          <w:b/>
          <w:bCs/>
        </w:rPr>
        <w:t>13</w:t>
      </w:r>
      <w:r w:rsidRPr="009370DA">
        <w:t>:</w:t>
      </w:r>
      <w:r w:rsidRPr="00313BCD">
        <w:rPr>
          <w:b/>
          <w:bCs/>
        </w:rPr>
        <w:t>8</w:t>
      </w:r>
    </w:p>
    <w:p w14:paraId="326F2779" w14:textId="77777777" w:rsidR="00E354A0" w:rsidRPr="0054288D" w:rsidRDefault="00E354A0" w:rsidP="00E354A0">
      <w:pPr>
        <w:numPr>
          <w:ilvl w:val="1"/>
          <w:numId w:val="54"/>
        </w:numPr>
        <w:rPr>
          <w:sz w:val="20"/>
        </w:rPr>
      </w:pPr>
      <w:r>
        <w:rPr>
          <w:sz w:val="20"/>
          <w:szCs w:val="16"/>
          <w:lang w:bidi="he-IL"/>
        </w:rPr>
        <w:t>“</w:t>
      </w:r>
      <w:r w:rsidRPr="00035BCD">
        <w:rPr>
          <w:sz w:val="20"/>
          <w:szCs w:val="16"/>
          <w:lang w:bidi="he-IL"/>
        </w:rPr>
        <w:t>He replied, ‘Sir, let it alone for one more year, until I dig around it and put manure on it.</w:t>
      </w:r>
      <w:r>
        <w:rPr>
          <w:sz w:val="20"/>
          <w:szCs w:val="16"/>
          <w:lang w:bidi="he-IL"/>
        </w:rPr>
        <w:t>’”</w:t>
      </w:r>
    </w:p>
    <w:p w14:paraId="6D4A15EF" w14:textId="77777777" w:rsidR="00E354A0" w:rsidRDefault="00E354A0" w:rsidP="00E354A0">
      <w:pPr>
        <w:numPr>
          <w:ilvl w:val="1"/>
          <w:numId w:val="54"/>
        </w:numPr>
      </w:pPr>
      <w:r>
        <w:t>“</w:t>
      </w:r>
      <w:r w:rsidRPr="009370DA">
        <w:t>The caretaker intercedes for the tree. He asks for another year, which would be the minimum time for it to bear fruit.</w:t>
      </w:r>
      <w:r>
        <w:t>” (Hultgren 244)</w:t>
      </w:r>
    </w:p>
    <w:p w14:paraId="4E386EE1" w14:textId="77777777" w:rsidR="00E354A0" w:rsidRDefault="00E354A0" w:rsidP="00E354A0">
      <w:pPr>
        <w:numPr>
          <w:ilvl w:val="1"/>
          <w:numId w:val="54"/>
        </w:numPr>
      </w:pPr>
      <w:r>
        <w:t>“dig around it”</w:t>
      </w:r>
    </w:p>
    <w:p w14:paraId="66028DB8" w14:textId="77777777" w:rsidR="00E354A0" w:rsidRDefault="00E354A0" w:rsidP="00E354A0">
      <w:pPr>
        <w:numPr>
          <w:ilvl w:val="2"/>
          <w:numId w:val="54"/>
        </w:numPr>
      </w:pPr>
      <w:r>
        <w:t xml:space="preserve">“. . . </w:t>
      </w:r>
      <w:r w:rsidRPr="009370DA">
        <w:t>he will loosen up the soil around the tree</w:t>
      </w:r>
      <w:r>
        <w:t xml:space="preserve"> . . .” (Hultgren 244)</w:t>
      </w:r>
    </w:p>
    <w:p w14:paraId="0B03BFD6" w14:textId="77777777" w:rsidR="00E354A0" w:rsidRDefault="00E354A0" w:rsidP="00E354A0">
      <w:pPr>
        <w:numPr>
          <w:ilvl w:val="1"/>
          <w:numId w:val="54"/>
        </w:numPr>
      </w:pPr>
      <w:r>
        <w:t>“manure”</w:t>
      </w:r>
      <w:r w:rsidRPr="0054288D">
        <w:t xml:space="preserve"> </w:t>
      </w:r>
      <w:r w:rsidRPr="009370DA">
        <w:t>(</w:t>
      </w:r>
      <w:r>
        <w:rPr>
          <w:i/>
          <w:iCs/>
        </w:rPr>
        <w:t>kopria</w:t>
      </w:r>
      <w:r>
        <w:t xml:space="preserve">, </w:t>
      </w:r>
      <w:r>
        <w:rPr>
          <w:lang w:val="el-GR" w:bidi="he-IL"/>
        </w:rPr>
        <w:t>κόπρια</w:t>
      </w:r>
      <w:r w:rsidRPr="009370DA">
        <w:t>)</w:t>
      </w:r>
    </w:p>
    <w:p w14:paraId="29E32F1D" w14:textId="77777777" w:rsidR="00E354A0" w:rsidRDefault="00E354A0" w:rsidP="00E354A0">
      <w:pPr>
        <w:numPr>
          <w:ilvl w:val="2"/>
          <w:numId w:val="54"/>
        </w:numPr>
      </w:pPr>
      <w:r>
        <w:t>Manure</w:t>
      </w:r>
      <w:r w:rsidRPr="009370DA">
        <w:t xml:space="preserve"> </w:t>
      </w:r>
      <w:r>
        <w:t xml:space="preserve">is a </w:t>
      </w:r>
      <w:r w:rsidRPr="009370DA">
        <w:t>fertilizer.</w:t>
      </w:r>
      <w:r>
        <w:t xml:space="preserve"> (Hultgren 244)</w:t>
      </w:r>
    </w:p>
    <w:p w14:paraId="0B93321F" w14:textId="77777777" w:rsidR="00E354A0" w:rsidRDefault="00E354A0" w:rsidP="00E354A0">
      <w:pPr>
        <w:numPr>
          <w:ilvl w:val="2"/>
          <w:numId w:val="54"/>
        </w:numPr>
      </w:pPr>
      <w:r>
        <w:t>“</w:t>
      </w:r>
      <w:r w:rsidRPr="009370DA">
        <w:t>To apply fertilizer to a fig tree would be unusual, a sign of extraordinary care for the tree.</w:t>
      </w:r>
      <w:r>
        <w:t>” (Hultgren 244)</w:t>
      </w:r>
    </w:p>
    <w:p w14:paraId="28F686C9" w14:textId="56E511A2" w:rsidR="00E354A0" w:rsidRDefault="00E354A0" w:rsidP="00E354A0"/>
    <w:p w14:paraId="149D975A" w14:textId="77777777" w:rsidR="00E354A0" w:rsidRDefault="00E354A0" w:rsidP="00E354A0">
      <w:pPr>
        <w:numPr>
          <w:ilvl w:val="0"/>
          <w:numId w:val="54"/>
        </w:numPr>
      </w:pPr>
      <w:r w:rsidRPr="007C3477">
        <w:rPr>
          <w:b/>
          <w:bCs/>
        </w:rPr>
        <w:t>13</w:t>
      </w:r>
      <w:r>
        <w:t>:</w:t>
      </w:r>
      <w:r w:rsidRPr="007C3477">
        <w:rPr>
          <w:b/>
          <w:bCs/>
        </w:rPr>
        <w:t>9</w:t>
      </w:r>
    </w:p>
    <w:p w14:paraId="7CC4125C" w14:textId="02B6DADD" w:rsidR="00E354A0" w:rsidRPr="001C5953" w:rsidRDefault="00E354A0" w:rsidP="00E354A0">
      <w:pPr>
        <w:numPr>
          <w:ilvl w:val="1"/>
          <w:numId w:val="54"/>
        </w:numPr>
        <w:rPr>
          <w:sz w:val="20"/>
        </w:rPr>
      </w:pPr>
      <w:r>
        <w:rPr>
          <w:sz w:val="20"/>
        </w:rPr>
        <w:t>“</w:t>
      </w:r>
      <w:r w:rsidRPr="00035BCD">
        <w:rPr>
          <w:sz w:val="20"/>
          <w:szCs w:val="16"/>
          <w:lang w:bidi="he-IL"/>
        </w:rPr>
        <w:t>If it bears fruit next year, well and good</w:t>
      </w:r>
      <w:r w:rsidR="00AB3E61">
        <w:rPr>
          <w:sz w:val="20"/>
          <w:szCs w:val="16"/>
          <w:lang w:bidi="he-IL"/>
        </w:rPr>
        <w:t>,</w:t>
      </w:r>
      <w:r w:rsidRPr="00035BCD">
        <w:rPr>
          <w:sz w:val="20"/>
          <w:szCs w:val="16"/>
          <w:lang w:bidi="he-IL"/>
        </w:rPr>
        <w:t xml:space="preserve"> but if not, you can cut it down.</w:t>
      </w:r>
      <w:r>
        <w:rPr>
          <w:sz w:val="20"/>
        </w:rPr>
        <w:t>”</w:t>
      </w:r>
    </w:p>
    <w:p w14:paraId="09015C3F" w14:textId="77777777" w:rsidR="00E354A0" w:rsidRPr="00B52687" w:rsidRDefault="00E354A0" w:rsidP="00E354A0">
      <w:pPr>
        <w:numPr>
          <w:ilvl w:val="1"/>
          <w:numId w:val="54"/>
        </w:numPr>
        <w:rPr>
          <w:sz w:val="20"/>
        </w:rPr>
      </w:pPr>
      <w:r w:rsidRPr="00B52687">
        <w:rPr>
          <w:sz w:val="20"/>
          <w:szCs w:val="20"/>
          <w:lang w:val="el-GR" w:bidi="he-IL"/>
        </w:rPr>
        <w:lastRenderedPageBreak/>
        <w:t>κἂν</w:t>
      </w:r>
      <w:r w:rsidRPr="00B52687">
        <w:rPr>
          <w:sz w:val="20"/>
          <w:szCs w:val="20"/>
          <w:lang w:bidi="he-IL"/>
        </w:rPr>
        <w:t xml:space="preserve"> </w:t>
      </w:r>
      <w:r w:rsidRPr="00B52687">
        <w:rPr>
          <w:sz w:val="20"/>
          <w:szCs w:val="20"/>
          <w:lang w:val="el-GR" w:bidi="he-IL"/>
        </w:rPr>
        <w:t>μὲν</w:t>
      </w:r>
      <w:r w:rsidRPr="00B52687">
        <w:rPr>
          <w:sz w:val="20"/>
          <w:szCs w:val="20"/>
          <w:lang w:bidi="he-IL"/>
        </w:rPr>
        <w:t xml:space="preserve"> </w:t>
      </w:r>
      <w:r w:rsidRPr="00B52687">
        <w:rPr>
          <w:sz w:val="20"/>
          <w:szCs w:val="20"/>
          <w:lang w:val="el-GR" w:bidi="he-IL"/>
        </w:rPr>
        <w:t>ποιήσῃ</w:t>
      </w:r>
      <w:r w:rsidRPr="00B52687">
        <w:rPr>
          <w:sz w:val="20"/>
          <w:szCs w:val="20"/>
          <w:lang w:bidi="he-IL"/>
        </w:rPr>
        <w:t xml:space="preserve"> </w:t>
      </w:r>
      <w:r w:rsidRPr="00B52687">
        <w:rPr>
          <w:sz w:val="20"/>
          <w:szCs w:val="20"/>
          <w:lang w:val="el-GR" w:bidi="he-IL"/>
        </w:rPr>
        <w:t>καρπὸν</w:t>
      </w:r>
      <w:r w:rsidRPr="00B52687">
        <w:rPr>
          <w:sz w:val="20"/>
          <w:szCs w:val="20"/>
          <w:lang w:bidi="he-IL"/>
        </w:rPr>
        <w:t xml:space="preserve"> </w:t>
      </w:r>
      <w:r w:rsidRPr="00B52687">
        <w:rPr>
          <w:sz w:val="20"/>
          <w:szCs w:val="20"/>
          <w:lang w:val="el-GR" w:bidi="he-IL"/>
        </w:rPr>
        <w:t>εἰς</w:t>
      </w:r>
      <w:r w:rsidRPr="00B52687">
        <w:rPr>
          <w:sz w:val="20"/>
          <w:szCs w:val="20"/>
          <w:lang w:bidi="he-IL"/>
        </w:rPr>
        <w:t xml:space="preserve"> </w:t>
      </w:r>
      <w:r w:rsidRPr="00B52687">
        <w:rPr>
          <w:sz w:val="20"/>
          <w:szCs w:val="20"/>
          <w:lang w:val="el-GR" w:bidi="he-IL"/>
        </w:rPr>
        <w:t>τὸ</w:t>
      </w:r>
      <w:r w:rsidRPr="00B52687">
        <w:rPr>
          <w:sz w:val="20"/>
          <w:szCs w:val="20"/>
          <w:lang w:bidi="he-IL"/>
        </w:rPr>
        <w:t xml:space="preserve"> </w:t>
      </w:r>
      <w:r w:rsidRPr="00B52687">
        <w:rPr>
          <w:sz w:val="20"/>
          <w:szCs w:val="20"/>
          <w:lang w:val="el-GR" w:bidi="he-IL"/>
        </w:rPr>
        <w:t>μέλλον</w:t>
      </w:r>
      <w:r w:rsidRPr="00B52687">
        <w:rPr>
          <w:sz w:val="20"/>
          <w:szCs w:val="20"/>
          <w:lang w:bidi="he-IL"/>
        </w:rPr>
        <w:t xml:space="preserve">· </w:t>
      </w:r>
      <w:r w:rsidRPr="00B52687">
        <w:rPr>
          <w:sz w:val="20"/>
          <w:szCs w:val="20"/>
          <w:lang w:val="el-GR" w:bidi="he-IL"/>
        </w:rPr>
        <w:t>εἰ</w:t>
      </w:r>
      <w:r w:rsidRPr="00B52687">
        <w:rPr>
          <w:sz w:val="20"/>
          <w:szCs w:val="20"/>
          <w:lang w:bidi="he-IL"/>
        </w:rPr>
        <w:t xml:space="preserve"> </w:t>
      </w:r>
      <w:r w:rsidRPr="00B52687">
        <w:rPr>
          <w:sz w:val="20"/>
          <w:szCs w:val="20"/>
          <w:lang w:val="el-GR" w:bidi="he-IL"/>
        </w:rPr>
        <w:t>δὲ</w:t>
      </w:r>
      <w:r w:rsidRPr="00B52687">
        <w:rPr>
          <w:sz w:val="20"/>
          <w:szCs w:val="20"/>
          <w:lang w:bidi="he-IL"/>
        </w:rPr>
        <w:t xml:space="preserve"> </w:t>
      </w:r>
      <w:r w:rsidRPr="00B52687">
        <w:rPr>
          <w:sz w:val="20"/>
          <w:szCs w:val="20"/>
          <w:lang w:val="el-GR" w:bidi="he-IL"/>
        </w:rPr>
        <w:t>μή</w:t>
      </w:r>
      <w:r w:rsidRPr="00B52687">
        <w:rPr>
          <w:sz w:val="20"/>
          <w:szCs w:val="20"/>
          <w:lang w:bidi="he-IL"/>
        </w:rPr>
        <w:t xml:space="preserve"> </w:t>
      </w:r>
      <w:r w:rsidRPr="00B52687">
        <w:rPr>
          <w:sz w:val="20"/>
          <w:szCs w:val="20"/>
          <w:lang w:val="el-GR" w:bidi="he-IL"/>
        </w:rPr>
        <w:t>γε</w:t>
      </w:r>
      <w:r w:rsidRPr="00B52687">
        <w:rPr>
          <w:sz w:val="20"/>
          <w:szCs w:val="20"/>
          <w:lang w:bidi="he-IL"/>
        </w:rPr>
        <w:t xml:space="preserve">, </w:t>
      </w:r>
      <w:r w:rsidRPr="00B52687">
        <w:rPr>
          <w:sz w:val="20"/>
          <w:szCs w:val="20"/>
          <w:lang w:val="el-GR" w:bidi="he-IL"/>
        </w:rPr>
        <w:t>ἐκκόψεις</w:t>
      </w:r>
      <w:r w:rsidRPr="00B52687">
        <w:rPr>
          <w:sz w:val="20"/>
          <w:szCs w:val="20"/>
          <w:lang w:bidi="he-IL"/>
        </w:rPr>
        <w:t xml:space="preserve"> </w:t>
      </w:r>
      <w:r w:rsidRPr="00B52687">
        <w:rPr>
          <w:sz w:val="20"/>
          <w:szCs w:val="20"/>
          <w:lang w:val="el-GR" w:bidi="he-IL"/>
        </w:rPr>
        <w:t>αὐτήν</w:t>
      </w:r>
      <w:r w:rsidRPr="00B52687">
        <w:rPr>
          <w:sz w:val="20"/>
          <w:szCs w:val="20"/>
          <w:lang w:bidi="he-IL"/>
        </w:rPr>
        <w:t>.</w:t>
      </w:r>
    </w:p>
    <w:p w14:paraId="143C8414" w14:textId="77777777" w:rsidR="00E354A0" w:rsidRDefault="00E354A0" w:rsidP="00E354A0">
      <w:pPr>
        <w:numPr>
          <w:ilvl w:val="1"/>
          <w:numId w:val="54"/>
        </w:numPr>
      </w:pPr>
      <w:r>
        <w:t>“</w:t>
      </w:r>
      <w:r w:rsidRPr="009370DA">
        <w:t>The verse has both textual and translation problems.</w:t>
      </w:r>
      <w:r>
        <w:t>” (Hultgren 241)</w:t>
      </w:r>
    </w:p>
    <w:p w14:paraId="70A3A6AA" w14:textId="77777777" w:rsidR="00E354A0" w:rsidRDefault="00E354A0" w:rsidP="00E354A0">
      <w:pPr>
        <w:numPr>
          <w:ilvl w:val="2"/>
          <w:numId w:val="54"/>
        </w:numPr>
      </w:pPr>
      <w:r>
        <w:t>“next year” (</w:t>
      </w:r>
      <w:r>
        <w:rPr>
          <w:i/>
          <w:iCs/>
        </w:rPr>
        <w:t>eis to mellon</w:t>
      </w:r>
      <w:r>
        <w:t xml:space="preserve">, </w:t>
      </w:r>
      <w:r>
        <w:rPr>
          <w:lang w:val="el-GR"/>
        </w:rPr>
        <w:t>εἰς</w:t>
      </w:r>
      <w:r w:rsidRPr="003D4105">
        <w:t xml:space="preserve"> </w:t>
      </w:r>
      <w:r>
        <w:rPr>
          <w:lang w:val="el-GR"/>
        </w:rPr>
        <w:t>τὸ</w:t>
      </w:r>
      <w:r w:rsidRPr="003D4105">
        <w:t xml:space="preserve"> </w:t>
      </w:r>
      <w:r>
        <w:rPr>
          <w:lang w:val="el-GR"/>
        </w:rPr>
        <w:t>μέλλον</w:t>
      </w:r>
      <w:r>
        <w:t>)</w:t>
      </w:r>
    </w:p>
    <w:p w14:paraId="513DB8D3" w14:textId="77777777" w:rsidR="00E354A0" w:rsidRDefault="00E354A0" w:rsidP="00E354A0">
      <w:pPr>
        <w:numPr>
          <w:ilvl w:val="3"/>
          <w:numId w:val="54"/>
        </w:numPr>
      </w:pPr>
      <w:r>
        <w:rPr>
          <w:i/>
          <w:iCs/>
        </w:rPr>
        <w:t>Eis to mellon</w:t>
      </w:r>
      <w:r>
        <w:t xml:space="preserve"> is “</w:t>
      </w:r>
      <w:r w:rsidRPr="009370DA">
        <w:t>found only here and at 1 Tim 6:19 in the NT</w:t>
      </w:r>
      <w:r>
        <w:t xml:space="preserve"> . . .” (Hultgren 241)</w:t>
      </w:r>
    </w:p>
    <w:p w14:paraId="067B0EE8" w14:textId="1CEC9E02" w:rsidR="00AB3E61" w:rsidRPr="00AB3E61" w:rsidRDefault="00E354A0" w:rsidP="00E354A0">
      <w:pPr>
        <w:numPr>
          <w:ilvl w:val="3"/>
          <w:numId w:val="54"/>
        </w:numPr>
        <w:rPr>
          <w:sz w:val="20"/>
        </w:rPr>
      </w:pPr>
      <w:r w:rsidRPr="00AB3E61">
        <w:rPr>
          <w:sz w:val="20"/>
        </w:rPr>
        <w:t xml:space="preserve">1 Tim 6:18-19, </w:t>
      </w:r>
      <w:r w:rsidR="00AB3E61" w:rsidRPr="00AB3E61">
        <w:rPr>
          <w:sz w:val="20"/>
        </w:rPr>
        <w:t xml:space="preserve">“They </w:t>
      </w:r>
      <w:r w:rsidR="00AB3E61">
        <w:rPr>
          <w:sz w:val="20"/>
        </w:rPr>
        <w:t xml:space="preserve">[the rich] </w:t>
      </w:r>
      <w:r w:rsidR="00AB3E61" w:rsidRPr="00AB3E61">
        <w:rPr>
          <w:sz w:val="20"/>
        </w:rPr>
        <w:t xml:space="preserve">are to do good, to be rich in good works, generous, and ready to share, </w:t>
      </w:r>
      <w:r w:rsidR="00AB3E61" w:rsidRPr="00AB3E61">
        <w:rPr>
          <w:sz w:val="20"/>
          <w:vertAlign w:val="superscript"/>
        </w:rPr>
        <w:t xml:space="preserve">19 </w:t>
      </w:r>
      <w:r w:rsidR="00AB3E61" w:rsidRPr="00AB3E61">
        <w:rPr>
          <w:sz w:val="20"/>
        </w:rPr>
        <w:t>thus storing up for themselves the treasure of a good foundation for the future</w:t>
      </w:r>
      <w:r w:rsidR="00AB3E61">
        <w:rPr>
          <w:sz w:val="20"/>
        </w:rPr>
        <w:t xml:space="preserve"> </w:t>
      </w:r>
      <w:r w:rsidR="00AB3E61">
        <w:rPr>
          <w:sz w:val="20"/>
          <w:szCs w:val="20"/>
          <w:lang w:bidi="he-IL"/>
        </w:rPr>
        <w:t>[</w:t>
      </w:r>
      <w:r w:rsidR="00AB3E61" w:rsidRPr="00D51FEC">
        <w:rPr>
          <w:sz w:val="20"/>
          <w:lang w:val="el-GR"/>
        </w:rPr>
        <w:t>εἰς</w:t>
      </w:r>
      <w:r w:rsidR="00AB3E61" w:rsidRPr="00D51FEC">
        <w:rPr>
          <w:sz w:val="20"/>
        </w:rPr>
        <w:t xml:space="preserve"> </w:t>
      </w:r>
      <w:r w:rsidR="00AB3E61" w:rsidRPr="00D51FEC">
        <w:rPr>
          <w:sz w:val="20"/>
          <w:lang w:val="el-GR"/>
        </w:rPr>
        <w:t>τὸ</w:t>
      </w:r>
      <w:r w:rsidR="00AB3E61" w:rsidRPr="00D51FEC">
        <w:rPr>
          <w:sz w:val="20"/>
        </w:rPr>
        <w:t xml:space="preserve"> </w:t>
      </w:r>
      <w:r w:rsidR="00AB3E61" w:rsidRPr="00D51FEC">
        <w:rPr>
          <w:sz w:val="20"/>
          <w:lang w:val="el-GR"/>
        </w:rPr>
        <w:t>μέλλον</w:t>
      </w:r>
      <w:r w:rsidR="00AB3E61">
        <w:rPr>
          <w:sz w:val="20"/>
          <w:szCs w:val="20"/>
          <w:lang w:bidi="he-IL"/>
        </w:rPr>
        <w:t>]</w:t>
      </w:r>
      <w:r w:rsidR="00AB3E61" w:rsidRPr="00AB3E61">
        <w:rPr>
          <w:sz w:val="20"/>
        </w:rPr>
        <w:t>, so that they may take hold of the life that really is life.”</w:t>
      </w:r>
    </w:p>
    <w:p w14:paraId="36F47CFB" w14:textId="77777777" w:rsidR="00E354A0" w:rsidRDefault="00E354A0" w:rsidP="00E354A0">
      <w:pPr>
        <w:numPr>
          <w:ilvl w:val="3"/>
          <w:numId w:val="54"/>
        </w:numPr>
      </w:pPr>
      <w:r>
        <w:t>meaning</w:t>
      </w:r>
    </w:p>
    <w:p w14:paraId="5C6B7456" w14:textId="77777777" w:rsidR="00E354A0" w:rsidRDefault="00E354A0" w:rsidP="00E354A0">
      <w:pPr>
        <w:numPr>
          <w:ilvl w:val="4"/>
          <w:numId w:val="54"/>
        </w:numPr>
      </w:pPr>
      <w:r>
        <w:rPr>
          <w:i/>
          <w:iCs/>
        </w:rPr>
        <w:t>To mellon</w:t>
      </w:r>
      <w:r>
        <w:t xml:space="preserve"> means “the future” (the verb </w:t>
      </w:r>
      <w:r>
        <w:rPr>
          <w:i/>
          <w:iCs/>
        </w:rPr>
        <w:t>mello</w:t>
      </w:r>
      <w:r>
        <w:t xml:space="preserve"> means “about to be”). (Hultgren 241)</w:t>
      </w:r>
    </w:p>
    <w:p w14:paraId="215AE834" w14:textId="77777777" w:rsidR="00E354A0" w:rsidRDefault="00E354A0" w:rsidP="00E354A0">
      <w:pPr>
        <w:numPr>
          <w:ilvl w:val="4"/>
          <w:numId w:val="54"/>
        </w:numPr>
      </w:pPr>
      <w:r>
        <w:t xml:space="preserve">So </w:t>
      </w:r>
      <w:r>
        <w:rPr>
          <w:i/>
          <w:iCs/>
        </w:rPr>
        <w:t>eis to mellon</w:t>
      </w:r>
      <w:r>
        <w:t xml:space="preserve"> means literally “into the future” (Hahn) or into </w:t>
      </w:r>
      <w:r w:rsidRPr="005419E3">
        <w:t>“that which is to come”</w:t>
      </w:r>
      <w:r>
        <w:t xml:space="preserve"> (Hultgren). (Hultgren 241)</w:t>
      </w:r>
    </w:p>
    <w:p w14:paraId="378AC804" w14:textId="77777777" w:rsidR="00E354A0" w:rsidRPr="005419E3" w:rsidRDefault="00E354A0" w:rsidP="00E354A0">
      <w:pPr>
        <w:numPr>
          <w:ilvl w:val="4"/>
          <w:numId w:val="54"/>
        </w:numPr>
      </w:pPr>
      <w:r>
        <w:t xml:space="preserve">It </w:t>
      </w:r>
      <w:r w:rsidRPr="005419E3">
        <w:t xml:space="preserve">“can be translated </w:t>
      </w:r>
      <w:r>
        <w:t xml:space="preserve">. . . </w:t>
      </w:r>
      <w:r w:rsidRPr="005419E3">
        <w:t xml:space="preserve">idiomatically “for the future” and in this context “next year.”” </w:t>
      </w:r>
      <w:r w:rsidRPr="005419E3">
        <w:rPr>
          <w:sz w:val="20"/>
        </w:rPr>
        <w:t>(BAGD 501 [</w:t>
      </w:r>
      <w:r w:rsidRPr="005419E3">
        <w:rPr>
          <w:sz w:val="20"/>
          <w:lang w:val="el-GR" w:bidi="he-IL"/>
        </w:rPr>
        <w:t>μέλλω</w:t>
      </w:r>
      <w:r w:rsidRPr="005419E3">
        <w:rPr>
          <w:sz w:val="20"/>
        </w:rPr>
        <w:t>, 2])</w:t>
      </w:r>
      <w:r w:rsidRPr="005419E3">
        <w:t xml:space="preserve"> (Hultgren 241)</w:t>
      </w:r>
    </w:p>
    <w:p w14:paraId="622812F9" w14:textId="77777777" w:rsidR="00E354A0" w:rsidRDefault="00E354A0" w:rsidP="00E354A0">
      <w:pPr>
        <w:numPr>
          <w:ilvl w:val="3"/>
          <w:numId w:val="54"/>
        </w:numPr>
      </w:pPr>
      <w:r>
        <w:t>text criticism</w:t>
      </w:r>
    </w:p>
    <w:p w14:paraId="366CCC46" w14:textId="77777777" w:rsidR="00E354A0" w:rsidRDefault="00E354A0" w:rsidP="00E354A0">
      <w:pPr>
        <w:numPr>
          <w:ilvl w:val="4"/>
          <w:numId w:val="54"/>
        </w:numPr>
      </w:pPr>
      <w:r>
        <w:t>In s</w:t>
      </w:r>
      <w:r w:rsidRPr="009370DA">
        <w:t xml:space="preserve">ome </w:t>
      </w:r>
      <w:r>
        <w:t xml:space="preserve">major witnesses (p75, </w:t>
      </w:r>
      <w:r w:rsidRPr="00733967">
        <w:rPr>
          <w:sz w:val="28"/>
          <w:rtl/>
          <w:lang w:bidi="he-IL"/>
        </w:rPr>
        <w:t>א</w:t>
      </w:r>
      <w:r w:rsidRPr="009370DA">
        <w:t>, B</w:t>
      </w:r>
      <w:r>
        <w:t>),</w:t>
      </w:r>
      <w:r w:rsidRPr="009370DA">
        <w:t xml:space="preserve"> </w:t>
      </w:r>
      <w:r>
        <w:t>“next year”</w:t>
      </w:r>
      <w:r w:rsidRPr="009370DA">
        <w:t xml:space="preserve"> mod</w:t>
      </w:r>
      <w:r>
        <w:t>ifies</w:t>
      </w:r>
      <w:r w:rsidRPr="009370DA">
        <w:t xml:space="preserve"> the first “if” clause</w:t>
      </w:r>
      <w:r>
        <w:t xml:space="preserve"> (“</w:t>
      </w:r>
      <w:r w:rsidRPr="001C37FD">
        <w:rPr>
          <w:szCs w:val="20"/>
          <w:lang w:bidi="he-IL"/>
        </w:rPr>
        <w:t>If it bears fruit next year</w:t>
      </w:r>
      <w:r>
        <w:rPr>
          <w:szCs w:val="20"/>
          <w:lang w:bidi="he-IL"/>
        </w:rPr>
        <w:t>”)</w:t>
      </w:r>
      <w:r w:rsidRPr="009370DA">
        <w:t>.</w:t>
      </w:r>
      <w:r>
        <w:t xml:space="preserve"> </w:t>
      </w:r>
      <w:r w:rsidRPr="009370DA">
        <w:t>RSV, NEB, NIV, NRSV</w:t>
      </w:r>
      <w:r>
        <w:t xml:space="preserve"> translate this way. (Hultgren 241)</w:t>
      </w:r>
    </w:p>
    <w:p w14:paraId="06E56FE7" w14:textId="77777777" w:rsidR="00E354A0" w:rsidRDefault="00E354A0" w:rsidP="00E354A0">
      <w:pPr>
        <w:numPr>
          <w:ilvl w:val="4"/>
          <w:numId w:val="54"/>
        </w:numPr>
      </w:pPr>
      <w:r>
        <w:t>In o</w:t>
      </w:r>
      <w:r w:rsidRPr="009370DA">
        <w:t xml:space="preserve">ther major witnesses (p45, A, D, W, </w:t>
      </w:r>
      <w:r>
        <w:rPr>
          <w:lang w:val="el-GR"/>
        </w:rPr>
        <w:t>Θ</w:t>
      </w:r>
      <w:r w:rsidRPr="009370DA">
        <w:t>, families 1 and 13)</w:t>
      </w:r>
      <w:r>
        <w:t>,</w:t>
      </w:r>
      <w:r w:rsidRPr="009370DA">
        <w:t xml:space="preserve"> </w:t>
      </w:r>
      <w:r>
        <w:t>“next year”</w:t>
      </w:r>
      <w:r w:rsidRPr="009370DA">
        <w:t xml:space="preserve"> mod</w:t>
      </w:r>
      <w:r>
        <w:t>ifies</w:t>
      </w:r>
      <w:r w:rsidRPr="009370DA">
        <w:t xml:space="preserve"> the second “if” clause</w:t>
      </w:r>
      <w:r>
        <w:t xml:space="preserve"> (“</w:t>
      </w:r>
      <w:r w:rsidRPr="009370DA">
        <w:t>but if not, next year you can cut it down</w:t>
      </w:r>
      <w:r>
        <w:t xml:space="preserve">”). </w:t>
      </w:r>
      <w:r w:rsidRPr="009370DA">
        <w:t>KJV</w:t>
      </w:r>
      <w:r>
        <w:t xml:space="preserve"> translates this way. (Hultgren 241)</w:t>
      </w:r>
    </w:p>
    <w:p w14:paraId="2B02958F" w14:textId="77777777" w:rsidR="00E354A0" w:rsidRDefault="00E354A0" w:rsidP="00E354A0">
      <w:pPr>
        <w:numPr>
          <w:ilvl w:val="4"/>
          <w:numId w:val="54"/>
        </w:numPr>
      </w:pPr>
      <w:r>
        <w:t>“</w:t>
      </w:r>
      <w:r w:rsidRPr="009370DA">
        <w:t xml:space="preserve">Although evidence is strong for either reading, </w:t>
      </w:r>
      <w:r>
        <w:t xml:space="preserve">the former has greater support . . .” </w:t>
      </w:r>
      <w:r w:rsidRPr="001C37FD">
        <w:rPr>
          <w:sz w:val="20"/>
        </w:rPr>
        <w:t xml:space="preserve">(Metzger </w:t>
      </w:r>
      <w:r w:rsidRPr="001C37FD">
        <w:rPr>
          <w:i/>
          <w:sz w:val="20"/>
        </w:rPr>
        <w:t>TCGNT</w:t>
      </w:r>
      <w:r w:rsidRPr="001C37FD">
        <w:rPr>
          <w:iCs/>
          <w:sz w:val="20"/>
        </w:rPr>
        <w:t xml:space="preserve"> </w:t>
      </w:r>
      <w:r w:rsidRPr="001C37FD">
        <w:rPr>
          <w:sz w:val="20"/>
        </w:rPr>
        <w:t>162)</w:t>
      </w:r>
      <w:r>
        <w:t xml:space="preserve"> (Hultgren 241)</w:t>
      </w:r>
    </w:p>
    <w:p w14:paraId="1D3061F9" w14:textId="77777777" w:rsidR="00E354A0" w:rsidRDefault="00E354A0" w:rsidP="00E354A0">
      <w:pPr>
        <w:numPr>
          <w:ilvl w:val="2"/>
          <w:numId w:val="54"/>
        </w:numPr>
      </w:pPr>
      <w:r w:rsidRPr="009370DA">
        <w:t>suppress</w:t>
      </w:r>
      <w:r>
        <w:t>ion of the first apodosis</w:t>
      </w:r>
    </w:p>
    <w:p w14:paraId="642B4AD2" w14:textId="77777777" w:rsidR="00E354A0" w:rsidRDefault="00E354A0" w:rsidP="00E354A0">
      <w:pPr>
        <w:numPr>
          <w:ilvl w:val="3"/>
          <w:numId w:val="54"/>
        </w:numPr>
      </w:pPr>
      <w:r>
        <w:t>In Greek, “</w:t>
      </w:r>
      <w:r w:rsidRPr="009370DA">
        <w:t>The first “if” clause (protasis) is not followed by</w:t>
      </w:r>
      <w:r>
        <w:t>”</w:t>
      </w:r>
      <w:r w:rsidRPr="009370DA">
        <w:t xml:space="preserve"> a</w:t>
      </w:r>
      <w:r>
        <w:t xml:space="preserve"> “then” clause (apodosis): </w:t>
      </w:r>
      <w:r w:rsidRPr="005419E3">
        <w:rPr>
          <w:lang w:val="el-GR" w:bidi="he-IL"/>
        </w:rPr>
        <w:t>κἂν</w:t>
      </w:r>
      <w:r w:rsidRPr="005419E3">
        <w:rPr>
          <w:lang w:bidi="he-IL"/>
        </w:rPr>
        <w:t xml:space="preserve"> [</w:t>
      </w:r>
      <w:r>
        <w:rPr>
          <w:lang w:bidi="he-IL"/>
        </w:rPr>
        <w:t xml:space="preserve">contraction of </w:t>
      </w:r>
      <w:r>
        <w:rPr>
          <w:lang w:val="el-GR" w:bidi="he-IL"/>
        </w:rPr>
        <w:t>καί</w:t>
      </w:r>
      <w:r w:rsidRPr="005419E3">
        <w:rPr>
          <w:lang w:bidi="he-IL"/>
        </w:rPr>
        <w:t xml:space="preserve"> </w:t>
      </w:r>
      <w:r>
        <w:rPr>
          <w:lang w:bidi="he-IL"/>
        </w:rPr>
        <w:t>and</w:t>
      </w:r>
      <w:r w:rsidRPr="005419E3">
        <w:rPr>
          <w:lang w:bidi="he-IL"/>
        </w:rPr>
        <w:t xml:space="preserve"> </w:t>
      </w:r>
      <w:r>
        <w:rPr>
          <w:lang w:val="el-GR" w:bidi="he-IL"/>
        </w:rPr>
        <w:t>ἐάν</w:t>
      </w:r>
      <w:r w:rsidRPr="005419E3">
        <w:rPr>
          <w:lang w:bidi="he-IL"/>
        </w:rPr>
        <w:t xml:space="preserve">] </w:t>
      </w:r>
      <w:r w:rsidRPr="005419E3">
        <w:rPr>
          <w:lang w:val="el-GR" w:bidi="he-IL"/>
        </w:rPr>
        <w:t>μὲν</w:t>
      </w:r>
      <w:r w:rsidRPr="005419E3">
        <w:rPr>
          <w:lang w:bidi="he-IL"/>
        </w:rPr>
        <w:t xml:space="preserve"> </w:t>
      </w:r>
      <w:r w:rsidRPr="005419E3">
        <w:rPr>
          <w:lang w:val="el-GR" w:bidi="he-IL"/>
        </w:rPr>
        <w:t>ποιήσῃ</w:t>
      </w:r>
      <w:r w:rsidRPr="005419E3">
        <w:rPr>
          <w:lang w:bidi="he-IL"/>
        </w:rPr>
        <w:t xml:space="preserve"> </w:t>
      </w:r>
      <w:r w:rsidRPr="005419E3">
        <w:rPr>
          <w:lang w:val="el-GR" w:bidi="he-IL"/>
        </w:rPr>
        <w:t>καρπὸν</w:t>
      </w:r>
      <w:r w:rsidRPr="005419E3">
        <w:rPr>
          <w:lang w:bidi="he-IL"/>
        </w:rPr>
        <w:t xml:space="preserve"> </w:t>
      </w:r>
      <w:r w:rsidRPr="005419E3">
        <w:rPr>
          <w:lang w:val="el-GR" w:bidi="he-IL"/>
        </w:rPr>
        <w:t>εἰς</w:t>
      </w:r>
      <w:r w:rsidRPr="005419E3">
        <w:rPr>
          <w:lang w:bidi="he-IL"/>
        </w:rPr>
        <w:t xml:space="preserve"> </w:t>
      </w:r>
      <w:r w:rsidRPr="005419E3">
        <w:rPr>
          <w:lang w:val="el-GR" w:bidi="he-IL"/>
        </w:rPr>
        <w:t>τὸ</w:t>
      </w:r>
      <w:r w:rsidRPr="005419E3">
        <w:rPr>
          <w:lang w:bidi="he-IL"/>
        </w:rPr>
        <w:t xml:space="preserve"> </w:t>
      </w:r>
      <w:r w:rsidRPr="005419E3">
        <w:rPr>
          <w:lang w:val="el-GR" w:bidi="he-IL"/>
        </w:rPr>
        <w:t>μέλλον</w:t>
      </w:r>
      <w:r w:rsidRPr="009370DA">
        <w:t xml:space="preserve"> </w:t>
      </w:r>
      <w:r>
        <w:t>translates</w:t>
      </w:r>
      <w:r w:rsidRPr="009370DA">
        <w:t>: “An</w:t>
      </w:r>
      <w:r>
        <w:t>d if it bears fruit next year.”</w:t>
      </w:r>
    </w:p>
    <w:p w14:paraId="6BE2516C" w14:textId="77777777" w:rsidR="00E354A0" w:rsidRDefault="00E354A0" w:rsidP="00E354A0">
      <w:pPr>
        <w:numPr>
          <w:ilvl w:val="3"/>
          <w:numId w:val="54"/>
        </w:numPr>
      </w:pPr>
      <w:r>
        <w:t>“</w:t>
      </w:r>
      <w:r w:rsidRPr="009370DA">
        <w:t>The suppression of the first of two apodoses, as in this case, has been called “classical” since it is f</w:t>
      </w:r>
      <w:r>
        <w:t xml:space="preserve">ound in classical Greek sources . . .” </w:t>
      </w:r>
      <w:r w:rsidRPr="00207B74">
        <w:rPr>
          <w:sz w:val="20"/>
        </w:rPr>
        <w:t>(BDF 237 [# 454, 4])</w:t>
      </w:r>
      <w:r>
        <w:t xml:space="preserve"> (Hultgren 241)</w:t>
      </w:r>
    </w:p>
    <w:p w14:paraId="645A9518" w14:textId="77777777" w:rsidR="00E354A0" w:rsidRPr="00294317" w:rsidRDefault="00E354A0" w:rsidP="00E354A0">
      <w:pPr>
        <w:numPr>
          <w:ilvl w:val="3"/>
          <w:numId w:val="54"/>
        </w:numPr>
      </w:pPr>
      <w:r>
        <w:t>“. . .</w:t>
      </w:r>
      <w:r w:rsidRPr="009370DA">
        <w:t xml:space="preserve"> but it is also found in Hebrew and Aramaic texts.</w:t>
      </w:r>
      <w:r>
        <w:t xml:space="preserve">” </w:t>
      </w:r>
      <w:r w:rsidRPr="00207B74">
        <w:rPr>
          <w:sz w:val="20"/>
        </w:rPr>
        <w:t xml:space="preserve">(Beyer, Klaus. </w:t>
      </w:r>
      <w:r w:rsidRPr="00207B74">
        <w:rPr>
          <w:i/>
          <w:sz w:val="20"/>
        </w:rPr>
        <w:t>Semitische Syntax im Neuen Testament</w:t>
      </w:r>
      <w:r w:rsidRPr="00207B74">
        <w:rPr>
          <w:sz w:val="20"/>
        </w:rPr>
        <w:t>. SUNT 1. Göttingen: Vandenhoeck &amp; Ruprecht, 1962. 97-98.)</w:t>
      </w:r>
      <w:r>
        <w:t xml:space="preserve"> (Hultgren 241)</w:t>
      </w:r>
    </w:p>
    <w:p w14:paraId="0216931D" w14:textId="77777777" w:rsidR="00E354A0" w:rsidRDefault="00E354A0" w:rsidP="00E354A0">
      <w:pPr>
        <w:numPr>
          <w:ilvl w:val="3"/>
          <w:numId w:val="54"/>
        </w:numPr>
      </w:pPr>
      <w:r w:rsidRPr="009370DA">
        <w:t>transla</w:t>
      </w:r>
      <w:r>
        <w:t>tions</w:t>
      </w:r>
    </w:p>
    <w:p w14:paraId="37166766" w14:textId="77777777" w:rsidR="00E354A0" w:rsidRDefault="00E354A0" w:rsidP="00E354A0">
      <w:pPr>
        <w:numPr>
          <w:ilvl w:val="4"/>
          <w:numId w:val="54"/>
        </w:numPr>
      </w:pPr>
      <w:r w:rsidRPr="009370DA">
        <w:t>NIV supplies “fi</w:t>
      </w:r>
      <w:r>
        <w:t>ne.”</w:t>
      </w:r>
    </w:p>
    <w:p w14:paraId="71897FCF" w14:textId="77777777" w:rsidR="00E354A0" w:rsidRDefault="00E354A0" w:rsidP="00E354A0">
      <w:pPr>
        <w:numPr>
          <w:ilvl w:val="4"/>
          <w:numId w:val="54"/>
        </w:numPr>
      </w:pPr>
      <w:r>
        <w:t xml:space="preserve">RSV, NEB, and NRSV supply </w:t>
      </w:r>
      <w:r w:rsidRPr="009370DA">
        <w:t>“well and good</w:t>
      </w:r>
      <w:r>
        <w:t>.</w:t>
      </w:r>
      <w:r w:rsidRPr="009370DA">
        <w:t>”</w:t>
      </w:r>
    </w:p>
    <w:p w14:paraId="42F90B2E" w14:textId="77777777" w:rsidR="00E354A0" w:rsidRDefault="00E354A0" w:rsidP="00E354A0">
      <w:pPr>
        <w:numPr>
          <w:ilvl w:val="4"/>
          <w:numId w:val="54"/>
        </w:numPr>
      </w:pPr>
      <w:r w:rsidRPr="002C399F">
        <w:t xml:space="preserve">BDF </w:t>
      </w:r>
      <w:r w:rsidRPr="00207B74">
        <w:rPr>
          <w:sz w:val="20"/>
        </w:rPr>
        <w:t>(237 [# 454, 4])</w:t>
      </w:r>
      <w:r>
        <w:t xml:space="preserve"> suggests </w:t>
      </w:r>
      <w:r w:rsidRPr="009370DA">
        <w:t>“so much the better.”</w:t>
      </w:r>
      <w:r>
        <w:t xml:space="preserve"> (Hultgren 241)</w:t>
      </w:r>
    </w:p>
    <w:p w14:paraId="672EBB9A" w14:textId="77777777" w:rsidR="00E354A0" w:rsidRDefault="00E354A0" w:rsidP="00E354A0">
      <w:pPr>
        <w:numPr>
          <w:ilvl w:val="1"/>
          <w:numId w:val="54"/>
        </w:numPr>
      </w:pPr>
      <w:r>
        <w:t>the parable’s ending</w:t>
      </w:r>
    </w:p>
    <w:p w14:paraId="06DFDF43" w14:textId="77777777" w:rsidR="00E354A0" w:rsidRDefault="00E354A0" w:rsidP="00E354A0">
      <w:pPr>
        <w:numPr>
          <w:ilvl w:val="2"/>
          <w:numId w:val="54"/>
        </w:numPr>
      </w:pPr>
      <w:r>
        <w:t>“</w:t>
      </w:r>
      <w:r w:rsidRPr="009370DA">
        <w:t>The parable does not end with the landowner’s giving consent to the caretaker’s request, although that is implied.</w:t>
      </w:r>
      <w:r>
        <w:t>” (Hultgren 244)</w:t>
      </w:r>
    </w:p>
    <w:p w14:paraId="5584B86C" w14:textId="77777777" w:rsidR="00E354A0" w:rsidRDefault="00E354A0" w:rsidP="00E354A0">
      <w:pPr>
        <w:numPr>
          <w:ilvl w:val="2"/>
          <w:numId w:val="54"/>
        </w:numPr>
      </w:pPr>
      <w:r w:rsidRPr="009370DA">
        <w:t xml:space="preserve">The parable </w:t>
      </w:r>
      <w:r>
        <w:t>has no</w:t>
      </w:r>
      <w:r w:rsidRPr="009370DA">
        <w:t xml:space="preserve"> appended application</w:t>
      </w:r>
      <w:r>
        <w:t>. (Hultgren 244)</w:t>
      </w:r>
    </w:p>
    <w:p w14:paraId="5FA3F215" w14:textId="77777777" w:rsidR="00E354A0" w:rsidRPr="009370DA" w:rsidRDefault="00E354A0" w:rsidP="00E354A0">
      <w:pPr>
        <w:numPr>
          <w:ilvl w:val="2"/>
          <w:numId w:val="54"/>
        </w:numPr>
      </w:pPr>
      <w:r>
        <w:t>It ends on a note of warning: if you do not bear fruit, you will perish.</w:t>
      </w:r>
    </w:p>
    <w:p w14:paraId="2F8AEA38" w14:textId="77777777" w:rsidR="00E354A0" w:rsidRDefault="00E354A0" w:rsidP="00E354A0">
      <w:pPr>
        <w:rPr>
          <w:iCs/>
        </w:rPr>
      </w:pPr>
    </w:p>
    <w:p w14:paraId="7F4830F8" w14:textId="77777777" w:rsidR="00E354A0" w:rsidRPr="009370DA" w:rsidRDefault="00E354A0" w:rsidP="00E354A0">
      <w:pPr>
        <w:numPr>
          <w:ilvl w:val="0"/>
          <w:numId w:val="54"/>
        </w:numPr>
      </w:pPr>
      <w:r w:rsidRPr="00A75EF8">
        <w:rPr>
          <w:b/>
          <w:bCs/>
        </w:rPr>
        <w:t>Jesus</w:t>
      </w:r>
      <w:r>
        <w:t xml:space="preserve">’ </w:t>
      </w:r>
      <w:r w:rsidRPr="00A75EF8">
        <w:rPr>
          <w:b/>
          <w:bCs/>
        </w:rPr>
        <w:t>meaning and Luke</w:t>
      </w:r>
      <w:r>
        <w:t>’</w:t>
      </w:r>
      <w:r w:rsidRPr="00A75EF8">
        <w:rPr>
          <w:b/>
          <w:bCs/>
        </w:rPr>
        <w:t>s meaning</w:t>
      </w:r>
    </w:p>
    <w:p w14:paraId="0F8B9701" w14:textId="77777777" w:rsidR="00E354A0" w:rsidRDefault="00E354A0" w:rsidP="00E354A0">
      <w:pPr>
        <w:numPr>
          <w:ilvl w:val="1"/>
          <w:numId w:val="54"/>
        </w:numPr>
      </w:pPr>
      <w:r>
        <w:lastRenderedPageBreak/>
        <w:t>authenticity</w:t>
      </w:r>
    </w:p>
    <w:p w14:paraId="792CAD0B" w14:textId="77777777" w:rsidR="00E354A0" w:rsidRDefault="00E354A0" w:rsidP="00E354A0">
      <w:pPr>
        <w:numPr>
          <w:ilvl w:val="2"/>
          <w:numId w:val="54"/>
        </w:numPr>
      </w:pPr>
      <w:r>
        <w:t>“</w:t>
      </w:r>
      <w:r w:rsidRPr="009370DA">
        <w:t>The parable most likely originated in the ministry of Jesus himself.</w:t>
      </w:r>
      <w:r>
        <w:t>” (Hultgren 245)</w:t>
      </w:r>
    </w:p>
    <w:p w14:paraId="41F77B3A" w14:textId="5D274E9A" w:rsidR="00E354A0" w:rsidRPr="00076AB3" w:rsidRDefault="00E354A0" w:rsidP="00E354A0">
      <w:pPr>
        <w:numPr>
          <w:ilvl w:val="3"/>
          <w:numId w:val="54"/>
        </w:numPr>
        <w:rPr>
          <w:sz w:val="20"/>
        </w:rPr>
      </w:pPr>
      <w:r w:rsidRPr="00401531">
        <w:rPr>
          <w:sz w:val="20"/>
        </w:rPr>
        <w:t xml:space="preserve">Bailey </w:t>
      </w:r>
      <w:r w:rsidRPr="00401531">
        <w:rPr>
          <w:i/>
          <w:sz w:val="20"/>
        </w:rPr>
        <w:t>Peasant Eyes</w:t>
      </w:r>
      <w:r>
        <w:rPr>
          <w:sz w:val="20"/>
        </w:rPr>
        <w:t xml:space="preserve"> 81-82; ; Funk 345 (pink font “=</w:t>
      </w:r>
      <w:r w:rsidRPr="00401531">
        <w:rPr>
          <w:sz w:val="20"/>
        </w:rPr>
        <w:t xml:space="preserve"> Jesus probably said something like this”); Jeremias 170-71; ; Jülicher 2</w:t>
      </w:r>
      <w:r w:rsidR="00345E52">
        <w:rPr>
          <w:sz w:val="20"/>
        </w:rPr>
        <w:t>.</w:t>
      </w:r>
      <w:r w:rsidRPr="00401531">
        <w:rPr>
          <w:sz w:val="20"/>
        </w:rPr>
        <w:t>443-44; ; Montefiore 2</w:t>
      </w:r>
      <w:r w:rsidR="00345E52">
        <w:rPr>
          <w:sz w:val="20"/>
        </w:rPr>
        <w:t>.</w:t>
      </w:r>
      <w:r w:rsidRPr="00401531">
        <w:rPr>
          <w:sz w:val="20"/>
        </w:rPr>
        <w:t xml:space="preserve">965; Schweizer </w:t>
      </w:r>
      <w:r w:rsidRPr="00401531">
        <w:rPr>
          <w:i/>
          <w:sz w:val="20"/>
        </w:rPr>
        <w:t>Luke</w:t>
      </w:r>
      <w:r w:rsidRPr="00401531">
        <w:rPr>
          <w:sz w:val="20"/>
        </w:rPr>
        <w:t xml:space="preserve"> 220. </w:t>
      </w:r>
      <w:r>
        <w:rPr>
          <w:sz w:val="20"/>
        </w:rPr>
        <w:t>(</w:t>
      </w:r>
      <w:r w:rsidRPr="00401531">
        <w:rPr>
          <w:sz w:val="20"/>
        </w:rPr>
        <w:t>Hultgren 245</w:t>
      </w:r>
      <w:r w:rsidR="009432A2" w:rsidRPr="00D84355">
        <w:rPr>
          <w:sz w:val="20"/>
        </w:rPr>
        <w:t xml:space="preserve"> n </w:t>
      </w:r>
      <w:r w:rsidRPr="00401531">
        <w:rPr>
          <w:sz w:val="20"/>
        </w:rPr>
        <w:t>22)</w:t>
      </w:r>
    </w:p>
    <w:p w14:paraId="4E3F4034" w14:textId="77777777" w:rsidR="00E354A0" w:rsidRDefault="00E354A0" w:rsidP="00E354A0">
      <w:pPr>
        <w:numPr>
          <w:ilvl w:val="3"/>
          <w:numId w:val="54"/>
        </w:numPr>
      </w:pPr>
      <w:r>
        <w:t>“</w:t>
      </w:r>
      <w:r w:rsidRPr="009370DA">
        <w:t xml:space="preserve">If indeed the version in the </w:t>
      </w:r>
      <w:r w:rsidRPr="009370DA">
        <w:rPr>
          <w:i/>
        </w:rPr>
        <w:t>Apocalypse of Peter</w:t>
      </w:r>
      <w:r w:rsidRPr="00294317">
        <w:rPr>
          <w:iCs/>
        </w:rPr>
        <w:t xml:space="preserve"> </w:t>
      </w:r>
      <w:r w:rsidRPr="009370DA">
        <w:t>2 can be regarded as based on independen</w:t>
      </w:r>
      <w:r>
        <w:t xml:space="preserve">t tradition, that lends support </w:t>
      </w:r>
      <w:r w:rsidRPr="009370DA">
        <w:t>(multiple attestation) to that view.</w:t>
      </w:r>
      <w:r>
        <w:t>” (Hultgren 245)</w:t>
      </w:r>
    </w:p>
    <w:p w14:paraId="6B8EE673" w14:textId="77777777" w:rsidR="00E354A0" w:rsidRDefault="00E354A0" w:rsidP="00E354A0">
      <w:pPr>
        <w:numPr>
          <w:ilvl w:val="1"/>
          <w:numId w:val="54"/>
        </w:numPr>
      </w:pPr>
      <w:r>
        <w:t>Jesus’ meaning</w:t>
      </w:r>
    </w:p>
    <w:p w14:paraId="642BC8A1" w14:textId="77777777" w:rsidR="00E354A0" w:rsidRDefault="00E354A0" w:rsidP="00E354A0">
      <w:pPr>
        <w:numPr>
          <w:ilvl w:val="2"/>
          <w:numId w:val="54"/>
        </w:numPr>
      </w:pPr>
      <w:r w:rsidRPr="009370DA">
        <w:t>allegorical el</w:t>
      </w:r>
      <w:r>
        <w:t>ements?</w:t>
      </w:r>
    </w:p>
    <w:p w14:paraId="7EBCB641" w14:textId="2B5020F6" w:rsidR="00E354A0" w:rsidRDefault="00E354A0" w:rsidP="00E354A0">
      <w:pPr>
        <w:numPr>
          <w:ilvl w:val="3"/>
          <w:numId w:val="54"/>
        </w:numPr>
      </w:pPr>
      <w:r w:rsidRPr="0017268F">
        <w:t xml:space="preserve">Zahn </w:t>
      </w:r>
      <w:r>
        <w:rPr>
          <w:sz w:val="20"/>
        </w:rPr>
        <w:t>(</w:t>
      </w:r>
      <w:r>
        <w:rPr>
          <w:i/>
          <w:sz w:val="20"/>
        </w:rPr>
        <w:t>Intro</w:t>
      </w:r>
      <w:r>
        <w:rPr>
          <w:iCs/>
          <w:sz w:val="20"/>
        </w:rPr>
        <w:t xml:space="preserve">. </w:t>
      </w:r>
      <w:r w:rsidRPr="00401531">
        <w:rPr>
          <w:i/>
          <w:sz w:val="20"/>
        </w:rPr>
        <w:t>to the NT</w:t>
      </w:r>
      <w:r w:rsidRPr="00401531">
        <w:rPr>
          <w:sz w:val="20"/>
        </w:rPr>
        <w:t xml:space="preserve"> 3</w:t>
      </w:r>
      <w:r w:rsidR="00494587">
        <w:rPr>
          <w:sz w:val="20"/>
        </w:rPr>
        <w:t>.</w:t>
      </w:r>
      <w:r>
        <w:rPr>
          <w:sz w:val="20"/>
        </w:rPr>
        <w:t>169 and n 2)</w:t>
      </w:r>
      <w:r>
        <w:t xml:space="preserve"> thought t</w:t>
      </w:r>
      <w:r w:rsidRPr="009370DA">
        <w:t xml:space="preserve">he three years </w:t>
      </w:r>
      <w:r>
        <w:t>“</w:t>
      </w:r>
      <w:r w:rsidRPr="009370DA">
        <w:t>alluded to the three-year ministry of Jesus, but that is unlikely since the three-year chronology is Johan</w:t>
      </w:r>
      <w:r>
        <w:t>nine . . .” (Hultgren 245)</w:t>
      </w:r>
    </w:p>
    <w:p w14:paraId="28A8DFCA" w14:textId="77777777" w:rsidR="00E354A0" w:rsidRDefault="00E354A0" w:rsidP="00E354A0">
      <w:pPr>
        <w:numPr>
          <w:ilvl w:val="3"/>
          <w:numId w:val="54"/>
        </w:numPr>
      </w:pPr>
      <w:r>
        <w:t xml:space="preserve">It </w:t>
      </w:r>
      <w:r w:rsidRPr="009370DA">
        <w:t xml:space="preserve">is </w:t>
      </w:r>
      <w:r>
        <w:t xml:space="preserve">not </w:t>
      </w:r>
      <w:r w:rsidRPr="009370DA">
        <w:t xml:space="preserve">likely </w:t>
      </w:r>
      <w:r>
        <w:t>“</w:t>
      </w:r>
      <w:r w:rsidRPr="009370DA">
        <w:t>that the caretaker of the vineyard represents Jesus as an intercessor over against God (as the landowner).</w:t>
      </w:r>
      <w:r>
        <w:t xml:space="preserve">” </w:t>
      </w:r>
      <w:r w:rsidRPr="003804BC">
        <w:rPr>
          <w:sz w:val="20"/>
        </w:rPr>
        <w:t>(</w:t>
      </w:r>
      <w:r>
        <w:rPr>
          <w:sz w:val="20"/>
        </w:rPr>
        <w:t xml:space="preserve">So </w:t>
      </w:r>
      <w:r w:rsidRPr="003804BC">
        <w:rPr>
          <w:sz w:val="20"/>
        </w:rPr>
        <w:t>Jeremias 170</w:t>
      </w:r>
      <w:r>
        <w:rPr>
          <w:sz w:val="20"/>
        </w:rPr>
        <w:t>.</w:t>
      </w:r>
      <w:r w:rsidRPr="003804BC">
        <w:rPr>
          <w:sz w:val="20"/>
        </w:rPr>
        <w:t>)</w:t>
      </w:r>
      <w:r>
        <w:t xml:space="preserve"> (Hultgren 245)</w:t>
      </w:r>
    </w:p>
    <w:p w14:paraId="719E0BBE" w14:textId="77777777" w:rsidR="00E354A0" w:rsidRDefault="00E354A0" w:rsidP="00E354A0">
      <w:pPr>
        <w:numPr>
          <w:ilvl w:val="3"/>
          <w:numId w:val="54"/>
        </w:numPr>
      </w:pPr>
      <w:r>
        <w:t>“</w:t>
      </w:r>
      <w:r w:rsidRPr="009370DA">
        <w:t>The two figures within the story can easily represent the two sides of God—judgment and mercy</w:t>
      </w:r>
      <w:r>
        <w:t xml:space="preserve"> . . .” (Hultgren 245)</w:t>
      </w:r>
    </w:p>
    <w:p w14:paraId="57355D2D" w14:textId="77777777" w:rsidR="00E354A0" w:rsidRPr="009370DA" w:rsidRDefault="00E354A0" w:rsidP="00E354A0">
      <w:pPr>
        <w:numPr>
          <w:ilvl w:val="4"/>
          <w:numId w:val="54"/>
        </w:numPr>
      </w:pPr>
      <w:r w:rsidRPr="009370DA">
        <w:t xml:space="preserve">Manson </w:t>
      </w:r>
      <w:r w:rsidRPr="0017268F">
        <w:rPr>
          <w:sz w:val="20"/>
        </w:rPr>
        <w:t>(</w:t>
      </w:r>
      <w:r>
        <w:rPr>
          <w:i/>
          <w:iCs/>
          <w:sz w:val="20"/>
        </w:rPr>
        <w:t>Sayings</w:t>
      </w:r>
      <w:r>
        <w:rPr>
          <w:sz w:val="20"/>
        </w:rPr>
        <w:t xml:space="preserve"> 275</w:t>
      </w:r>
      <w:r w:rsidRPr="0017268F">
        <w:rPr>
          <w:sz w:val="20"/>
        </w:rPr>
        <w:t>)</w:t>
      </w:r>
      <w:r w:rsidRPr="009370DA">
        <w:t>: “The conversation between the owner of the vineyard and his workman is reminiscent of Rabbinical passages in which the attributes of God debate, the attribute of justice and the attribute of mercy.”</w:t>
      </w:r>
      <w:r>
        <w:t xml:space="preserve"> (Qtd. in Hultgren 245)</w:t>
      </w:r>
    </w:p>
    <w:p w14:paraId="35446994" w14:textId="71B3A942" w:rsidR="00E354A0" w:rsidRDefault="00E354A0" w:rsidP="00E354A0">
      <w:pPr>
        <w:numPr>
          <w:ilvl w:val="4"/>
          <w:numId w:val="54"/>
        </w:numPr>
      </w:pPr>
      <w:r>
        <w:t>Schweizer</w:t>
      </w:r>
      <w:r w:rsidRPr="009370DA">
        <w:t xml:space="preserve"> </w:t>
      </w:r>
      <w:r w:rsidRPr="003804BC">
        <w:rPr>
          <w:sz w:val="20"/>
        </w:rPr>
        <w:t>(</w:t>
      </w:r>
      <w:r w:rsidRPr="003804BC">
        <w:rPr>
          <w:i/>
          <w:sz w:val="20"/>
        </w:rPr>
        <w:t>Luke</w:t>
      </w:r>
      <w:r w:rsidRPr="003804BC">
        <w:rPr>
          <w:sz w:val="20"/>
        </w:rPr>
        <w:t xml:space="preserve"> 220)</w:t>
      </w:r>
      <w:r w:rsidRPr="009370DA">
        <w:t>: “Something of the mystery of Jesus can be seen in the image of God against God in order that grace may be offered to all.”</w:t>
      </w:r>
      <w:r>
        <w:t xml:space="preserve"> (Qtd. in Hultgren 245 n 25)</w:t>
      </w:r>
    </w:p>
    <w:p w14:paraId="1C9331A1" w14:textId="77777777" w:rsidR="00E354A0" w:rsidRDefault="00E354A0" w:rsidP="00E354A0">
      <w:pPr>
        <w:numPr>
          <w:ilvl w:val="2"/>
          <w:numId w:val="54"/>
        </w:numPr>
      </w:pPr>
      <w:r>
        <w:t>repentance</w:t>
      </w:r>
    </w:p>
    <w:p w14:paraId="55E39F51" w14:textId="77777777" w:rsidR="00E354A0" w:rsidRDefault="00E354A0" w:rsidP="00E354A0">
      <w:pPr>
        <w:numPr>
          <w:ilvl w:val="3"/>
          <w:numId w:val="54"/>
        </w:numPr>
      </w:pPr>
      <w:r>
        <w:t>Israel</w:t>
      </w:r>
    </w:p>
    <w:p w14:paraId="1863B840" w14:textId="1D0FDB90" w:rsidR="00E354A0" w:rsidRPr="00076AB3" w:rsidRDefault="00E354A0" w:rsidP="00E354A0">
      <w:pPr>
        <w:numPr>
          <w:ilvl w:val="4"/>
          <w:numId w:val="54"/>
        </w:numPr>
      </w:pPr>
      <w:r>
        <w:t>““</w:t>
      </w:r>
      <w:r w:rsidRPr="009370DA">
        <w:t>The essential message of the parable is that it is necessary for the people of Israel to repent—the time is running short—but there is still a period of grace.</w:t>
      </w:r>
      <w:r>
        <w:t xml:space="preserve"> [244] . . . </w:t>
      </w:r>
      <w:r w:rsidRPr="009370DA">
        <w:t>The present moment is a time of pure grace and divine forbearance.</w:t>
      </w:r>
      <w:r>
        <w:t xml:space="preserve">” </w:t>
      </w:r>
      <w:r w:rsidRPr="00401531">
        <w:rPr>
          <w:sz w:val="20"/>
        </w:rPr>
        <w:t xml:space="preserve">(Boucher 131-33; Fitzmyer 1005; Hunter </w:t>
      </w:r>
      <w:r w:rsidRPr="00401531">
        <w:rPr>
          <w:i/>
          <w:sz w:val="20"/>
        </w:rPr>
        <w:t>Parables</w:t>
      </w:r>
      <w:r w:rsidRPr="00401531">
        <w:rPr>
          <w:sz w:val="20"/>
        </w:rPr>
        <w:t xml:space="preserve"> 82; Jeremias 170-71; Jülicher 2</w:t>
      </w:r>
      <w:r w:rsidR="00345E52">
        <w:rPr>
          <w:sz w:val="20"/>
        </w:rPr>
        <w:t>.</w:t>
      </w:r>
      <w:r w:rsidRPr="00401531">
        <w:rPr>
          <w:sz w:val="20"/>
        </w:rPr>
        <w:t xml:space="preserve">442; Manson </w:t>
      </w:r>
      <w:r w:rsidRPr="00401531">
        <w:rPr>
          <w:i/>
          <w:sz w:val="20"/>
        </w:rPr>
        <w:t>Sayings</w:t>
      </w:r>
      <w:r w:rsidRPr="00401531">
        <w:rPr>
          <w:sz w:val="20"/>
        </w:rPr>
        <w:t xml:space="preserve"> 275; Marshall 556; Oesterley 16; B. Smith, </w:t>
      </w:r>
      <w:r w:rsidRPr="00401531">
        <w:rPr>
          <w:i/>
          <w:sz w:val="20"/>
        </w:rPr>
        <w:t>Parables</w:t>
      </w:r>
      <w:r w:rsidRPr="00401531">
        <w:rPr>
          <w:sz w:val="20"/>
        </w:rPr>
        <w:t xml:space="preserve">, 115-16. Culpepper, R.A. “Luke.” </w:t>
      </w:r>
      <w:r w:rsidR="005769C6" w:rsidRPr="000F0A04">
        <w:rPr>
          <w:i/>
          <w:kern w:val="2"/>
          <w:sz w:val="20"/>
          <w:szCs w:val="18"/>
        </w:rPr>
        <w:t>N</w:t>
      </w:r>
      <w:r w:rsidR="005769C6">
        <w:rPr>
          <w:i/>
          <w:kern w:val="2"/>
          <w:sz w:val="20"/>
          <w:szCs w:val="18"/>
        </w:rPr>
        <w:t xml:space="preserve">ew </w:t>
      </w:r>
      <w:r w:rsidR="005769C6" w:rsidRPr="000F0A04">
        <w:rPr>
          <w:i/>
          <w:kern w:val="2"/>
          <w:sz w:val="20"/>
          <w:szCs w:val="18"/>
        </w:rPr>
        <w:t>I</w:t>
      </w:r>
      <w:r w:rsidR="005769C6">
        <w:rPr>
          <w:i/>
          <w:kern w:val="2"/>
          <w:sz w:val="20"/>
          <w:szCs w:val="18"/>
        </w:rPr>
        <w:t>nterpreter</w:t>
      </w:r>
      <w:r w:rsidR="005769C6" w:rsidRPr="00A8559F">
        <w:rPr>
          <w:iCs/>
          <w:kern w:val="2"/>
          <w:sz w:val="20"/>
          <w:szCs w:val="18"/>
        </w:rPr>
        <w:t>’</w:t>
      </w:r>
      <w:r w:rsidR="005769C6">
        <w:rPr>
          <w:i/>
          <w:kern w:val="2"/>
          <w:sz w:val="20"/>
          <w:szCs w:val="18"/>
        </w:rPr>
        <w:t xml:space="preserve">s </w:t>
      </w:r>
      <w:r w:rsidR="005769C6" w:rsidRPr="000F0A04">
        <w:rPr>
          <w:i/>
          <w:kern w:val="2"/>
          <w:sz w:val="20"/>
          <w:szCs w:val="18"/>
        </w:rPr>
        <w:t>B</w:t>
      </w:r>
      <w:r w:rsidR="005769C6">
        <w:rPr>
          <w:i/>
          <w:kern w:val="2"/>
          <w:sz w:val="20"/>
          <w:szCs w:val="18"/>
        </w:rPr>
        <w:t>ible</w:t>
      </w:r>
      <w:r w:rsidRPr="00401531">
        <w:rPr>
          <w:sz w:val="20"/>
        </w:rPr>
        <w:t xml:space="preserve"> 9</w:t>
      </w:r>
      <w:r w:rsidR="005769C6">
        <w:rPr>
          <w:sz w:val="20"/>
        </w:rPr>
        <w:t>.</w:t>
      </w:r>
      <w:r w:rsidRPr="00401531">
        <w:rPr>
          <w:sz w:val="20"/>
        </w:rPr>
        <w:t>271.)</w:t>
      </w:r>
      <w:r>
        <w:t xml:space="preserve"> (Hultgren 244-45)</w:t>
      </w:r>
    </w:p>
    <w:p w14:paraId="44A03036" w14:textId="77777777" w:rsidR="00E354A0" w:rsidRPr="009370DA" w:rsidRDefault="00E354A0" w:rsidP="00E354A0">
      <w:pPr>
        <w:numPr>
          <w:ilvl w:val="4"/>
          <w:numId w:val="54"/>
        </w:numPr>
      </w:pPr>
      <w:r>
        <w:t>“</w:t>
      </w:r>
      <w:r w:rsidRPr="009370DA">
        <w:t xml:space="preserve">If the parable was spoken by Jesus, </w:t>
      </w:r>
      <w:r>
        <w:t>[a call for repentance, similar to its Lukan context (13:3-5)],</w:t>
      </w:r>
      <w:r w:rsidRPr="009370DA">
        <w:t xml:space="preserve"> would have been the most likely setting for it.</w:t>
      </w:r>
      <w:r>
        <w:t>” (Hultgren 244-45)</w:t>
      </w:r>
    </w:p>
    <w:p w14:paraId="506673F6" w14:textId="77777777" w:rsidR="00E354A0" w:rsidRDefault="00E354A0" w:rsidP="00E354A0">
      <w:pPr>
        <w:numPr>
          <w:ilvl w:val="3"/>
          <w:numId w:val="54"/>
        </w:numPr>
      </w:pPr>
      <w:r>
        <w:t>individuals</w:t>
      </w:r>
    </w:p>
    <w:p w14:paraId="057B973C" w14:textId="77777777" w:rsidR="00E354A0" w:rsidRDefault="00E354A0" w:rsidP="00E354A0">
      <w:pPr>
        <w:numPr>
          <w:ilvl w:val="4"/>
          <w:numId w:val="54"/>
        </w:numPr>
      </w:pPr>
      <w:r>
        <w:t>“</w:t>
      </w:r>
      <w:r w:rsidRPr="009370DA">
        <w:t>God is like the landowner who comes looking for fruit continually. When none is</w:t>
      </w:r>
      <w:r>
        <w:t xml:space="preserve"> [245] </w:t>
      </w:r>
      <w:r w:rsidRPr="009370DA">
        <w:t>found, the wrath of God is stirred. But the other side of God, the all-merciful side, prevails for the time.</w:t>
      </w:r>
      <w:r>
        <w:t>” (Hultgren 245-46)</w:t>
      </w:r>
    </w:p>
    <w:p w14:paraId="71659DBA" w14:textId="5207DF32" w:rsidR="00E354A0" w:rsidRPr="00FB3185" w:rsidRDefault="00E354A0" w:rsidP="00E354A0">
      <w:pPr>
        <w:numPr>
          <w:ilvl w:val="4"/>
          <w:numId w:val="54"/>
        </w:numPr>
        <w:rPr>
          <w:sz w:val="20"/>
        </w:rPr>
      </w:pPr>
      <w:r w:rsidRPr="00FB3185">
        <w:rPr>
          <w:sz w:val="20"/>
        </w:rPr>
        <w:t>Rom 2:4</w:t>
      </w:r>
      <w:r>
        <w:rPr>
          <w:sz w:val="20"/>
        </w:rPr>
        <w:t>-5</w:t>
      </w:r>
      <w:r w:rsidRPr="00FB3185">
        <w:rPr>
          <w:sz w:val="20"/>
        </w:rPr>
        <w:t>, “</w:t>
      </w:r>
      <w:r w:rsidR="00AB3E61">
        <w:rPr>
          <w:sz w:val="20"/>
        </w:rPr>
        <w:t xml:space="preserve">Or </w:t>
      </w:r>
      <w:r>
        <w:rPr>
          <w:sz w:val="20"/>
          <w:szCs w:val="20"/>
          <w:lang w:bidi="he-IL"/>
        </w:rPr>
        <w:t xml:space="preserve">do you despise the riches of his kindness and forbearance and patience? Do you not realize that God’s kindness is meant to lead you to repentance? </w:t>
      </w:r>
      <w:r>
        <w:rPr>
          <w:sz w:val="20"/>
          <w:szCs w:val="20"/>
          <w:vertAlign w:val="superscript"/>
          <w:lang w:bidi="he-IL"/>
        </w:rPr>
        <w:t>5</w:t>
      </w:r>
      <w:r w:rsidRPr="00035BCD">
        <w:rPr>
          <w:sz w:val="20"/>
          <w:szCs w:val="16"/>
          <w:lang w:bidi="he-IL"/>
        </w:rPr>
        <w:t xml:space="preserve"> </w:t>
      </w:r>
      <w:r>
        <w:rPr>
          <w:sz w:val="20"/>
          <w:szCs w:val="20"/>
          <w:lang w:bidi="he-IL"/>
        </w:rPr>
        <w:t>But by your hard and impenitent heart you are storing up wrath for yourself on the day of wrath, when God’s righteous judgment will be revealed.”</w:t>
      </w:r>
    </w:p>
    <w:p w14:paraId="6260ECF8" w14:textId="77777777" w:rsidR="00E354A0" w:rsidRDefault="00E354A0" w:rsidP="00E354A0">
      <w:pPr>
        <w:numPr>
          <w:ilvl w:val="4"/>
          <w:numId w:val="54"/>
        </w:numPr>
      </w:pPr>
      <w:r w:rsidRPr="009370DA">
        <w:t>Paul</w:t>
      </w:r>
      <w:r>
        <w:t xml:space="preserve">’s statement that </w:t>
      </w:r>
      <w:r w:rsidRPr="009370DA">
        <w:t xml:space="preserve">God’s wrath </w:t>
      </w:r>
      <w:r>
        <w:t>“</w:t>
      </w:r>
      <w:r w:rsidRPr="009370DA">
        <w:t>will be revealed at the final judgment</w:t>
      </w:r>
      <w:r>
        <w:t>” is like</w:t>
      </w:r>
      <w:r w:rsidRPr="009370DA">
        <w:t xml:space="preserve"> the caretaker</w:t>
      </w:r>
      <w:r>
        <w:t>’s last words: after a year</w:t>
      </w:r>
      <w:r w:rsidRPr="009370DA">
        <w:t xml:space="preserve"> “you can cut it down.”</w:t>
      </w:r>
      <w:r>
        <w:t xml:space="preserve"> (Hultgren </w:t>
      </w:r>
      <w:r>
        <w:lastRenderedPageBreak/>
        <w:t>246)</w:t>
      </w:r>
    </w:p>
    <w:p w14:paraId="3B6FBE6F" w14:textId="77777777" w:rsidR="00E354A0" w:rsidRDefault="00E354A0" w:rsidP="00E354A0">
      <w:pPr>
        <w:numPr>
          <w:ilvl w:val="4"/>
          <w:numId w:val="54"/>
        </w:numPr>
      </w:pPr>
      <w:r>
        <w:t>“</w:t>
      </w:r>
      <w:r w:rsidRPr="009370DA">
        <w:t>The life of the Christian disciple is to be characterized by continual, daily repentance and renewal. Each day is a day of grace, allowing a fresh opportunity for repentance and a renewed life of discipleship</w:t>
      </w:r>
      <w:r>
        <w:t xml:space="preserve"> . . .” (Hultgren 246)</w:t>
      </w:r>
    </w:p>
    <w:p w14:paraId="48E98815" w14:textId="77777777" w:rsidR="00E354A0" w:rsidRDefault="00E354A0" w:rsidP="00E354A0">
      <w:pPr>
        <w:numPr>
          <w:ilvl w:val="1"/>
          <w:numId w:val="54"/>
        </w:numPr>
      </w:pPr>
      <w:r>
        <w:t>Luke’s meaning</w:t>
      </w:r>
    </w:p>
    <w:p w14:paraId="42166CB7" w14:textId="77777777" w:rsidR="00E354A0" w:rsidRDefault="00E354A0" w:rsidP="00E354A0">
      <w:pPr>
        <w:numPr>
          <w:ilvl w:val="2"/>
          <w:numId w:val="54"/>
        </w:numPr>
      </w:pPr>
      <w:r>
        <w:t>context</w:t>
      </w:r>
    </w:p>
    <w:p w14:paraId="71556F36" w14:textId="77777777" w:rsidR="00E354A0" w:rsidRDefault="00E354A0" w:rsidP="00E354A0">
      <w:pPr>
        <w:numPr>
          <w:ilvl w:val="3"/>
          <w:numId w:val="54"/>
        </w:numPr>
      </w:pPr>
      <w:r w:rsidRPr="009370DA">
        <w:t xml:space="preserve">The parable is in </w:t>
      </w:r>
      <w:r>
        <w:t xml:space="preserve">Luke’s </w:t>
      </w:r>
      <w:r w:rsidRPr="009370DA">
        <w:t>travel n</w:t>
      </w:r>
      <w:r>
        <w:t>arrative (9:51-19:27).</w:t>
      </w:r>
    </w:p>
    <w:p w14:paraId="75985670" w14:textId="77777777" w:rsidR="00E354A0" w:rsidRDefault="00E354A0" w:rsidP="00E354A0">
      <w:pPr>
        <w:numPr>
          <w:ilvl w:val="3"/>
          <w:numId w:val="54"/>
        </w:numPr>
      </w:pPr>
      <w:r>
        <w:t>“</w:t>
      </w:r>
      <w:r w:rsidRPr="009370DA">
        <w:t>Jesus is</w:t>
      </w:r>
      <w:r>
        <w:t xml:space="preserve"> speaking to the crowds (12:54) . . .” (Hultgren 243) </w:t>
      </w:r>
      <w:r w:rsidRPr="00F54275">
        <w:rPr>
          <w:sz w:val="20"/>
        </w:rPr>
        <w:t>Luke 12:54</w:t>
      </w:r>
      <w:r>
        <w:rPr>
          <w:sz w:val="20"/>
        </w:rPr>
        <w:t>a</w:t>
      </w:r>
      <w:r w:rsidRPr="00F54275">
        <w:rPr>
          <w:sz w:val="20"/>
        </w:rPr>
        <w:t>, “</w:t>
      </w:r>
      <w:r>
        <w:rPr>
          <w:sz w:val="20"/>
          <w:szCs w:val="20"/>
          <w:lang w:bidi="he-IL"/>
        </w:rPr>
        <w:t>He also said to the crowds . . .”</w:t>
      </w:r>
    </w:p>
    <w:p w14:paraId="7038EF36" w14:textId="77777777" w:rsidR="00E354A0" w:rsidRDefault="00E354A0" w:rsidP="00E354A0">
      <w:pPr>
        <w:numPr>
          <w:ilvl w:val="3"/>
          <w:numId w:val="54"/>
        </w:numPr>
      </w:pPr>
      <w:r>
        <w:t>Luke 13:1-9</w:t>
      </w:r>
    </w:p>
    <w:p w14:paraId="533DD371" w14:textId="77777777" w:rsidR="00E354A0" w:rsidRDefault="00E354A0" w:rsidP="00E354A0">
      <w:pPr>
        <w:numPr>
          <w:ilvl w:val="4"/>
          <w:numId w:val="54"/>
        </w:numPr>
      </w:pPr>
      <w:r w:rsidRPr="009370DA">
        <w:t>In the context of Luke 13:1-5, barren fig tree</w:t>
      </w:r>
      <w:r>
        <w:t xml:space="preserve"> (13:6-9) has</w:t>
      </w:r>
      <w:r w:rsidRPr="009370DA">
        <w:t xml:space="preserve"> </w:t>
      </w:r>
      <w:r>
        <w:t>“</w:t>
      </w:r>
      <w:r w:rsidRPr="009370DA">
        <w:t>a tone of urgency.</w:t>
      </w:r>
      <w:r>
        <w:t>” (Hultgren 245)</w:t>
      </w:r>
    </w:p>
    <w:p w14:paraId="6CCD707A" w14:textId="480F8822" w:rsidR="00AB3E61" w:rsidRDefault="00E354A0" w:rsidP="00E354A0">
      <w:pPr>
        <w:numPr>
          <w:ilvl w:val="4"/>
          <w:numId w:val="54"/>
        </w:numPr>
        <w:rPr>
          <w:sz w:val="20"/>
        </w:rPr>
      </w:pPr>
      <w:r w:rsidRPr="00F54275">
        <w:rPr>
          <w:sz w:val="20"/>
        </w:rPr>
        <w:t>Luke 13:1-5, “</w:t>
      </w:r>
      <w:r w:rsidR="00AB3E61" w:rsidRPr="00866D98">
        <w:rPr>
          <w:sz w:val="20"/>
          <w:szCs w:val="20"/>
        </w:rPr>
        <w:t xml:space="preserve">At that very time there were some present who told Jesus about the Galileans whose blood Pilate had mingled with their sacrifices. </w:t>
      </w:r>
      <w:r w:rsidR="00AB3E61" w:rsidRPr="00866D98">
        <w:rPr>
          <w:sz w:val="20"/>
          <w:szCs w:val="20"/>
          <w:vertAlign w:val="superscript"/>
        </w:rPr>
        <w:t>2</w:t>
      </w:r>
      <w:r w:rsidR="00AB3E61" w:rsidRPr="00866D98">
        <w:rPr>
          <w:sz w:val="20"/>
          <w:szCs w:val="20"/>
        </w:rPr>
        <w:t xml:space="preserve"> He asked them, “Do you think that because these Galileans suffered in this way they were worse sinners than all other Galileans? </w:t>
      </w:r>
      <w:r w:rsidR="00AB3E61" w:rsidRPr="00866D98">
        <w:rPr>
          <w:sz w:val="20"/>
          <w:szCs w:val="20"/>
          <w:vertAlign w:val="superscript"/>
        </w:rPr>
        <w:t>3</w:t>
      </w:r>
      <w:r w:rsidR="00AB3E61" w:rsidRPr="00866D98">
        <w:rPr>
          <w:sz w:val="20"/>
          <w:szCs w:val="20"/>
        </w:rPr>
        <w:t xml:space="preserve"> No, I tell you, but unless you repent you will all perish as they did. </w:t>
      </w:r>
      <w:r w:rsidR="00AB3E61" w:rsidRPr="00866D98">
        <w:rPr>
          <w:sz w:val="20"/>
          <w:szCs w:val="20"/>
          <w:vertAlign w:val="superscript"/>
        </w:rPr>
        <w:t>4</w:t>
      </w:r>
      <w:r w:rsidR="00AB3E61" w:rsidRPr="00866D98">
        <w:rPr>
          <w:sz w:val="20"/>
          <w:szCs w:val="20"/>
        </w:rPr>
        <w:t xml:space="preserve"> Or those eighteen who were killed when the tower of Siloam fell on them—do you think that they were worse offenders than all the other people living in Jerusalem? </w:t>
      </w:r>
      <w:r w:rsidR="00AB3E61" w:rsidRPr="00866D98">
        <w:rPr>
          <w:sz w:val="20"/>
          <w:szCs w:val="20"/>
          <w:vertAlign w:val="superscript"/>
        </w:rPr>
        <w:t>5</w:t>
      </w:r>
      <w:r w:rsidR="00AB3E61" w:rsidRPr="00866D98">
        <w:rPr>
          <w:sz w:val="20"/>
          <w:szCs w:val="20"/>
        </w:rPr>
        <w:t xml:space="preserve"> No, I tell you, but unless you repent you will all perish just as they did.”</w:t>
      </w:r>
      <w:r w:rsidR="00AB3E61">
        <w:rPr>
          <w:sz w:val="20"/>
          <w:szCs w:val="20"/>
        </w:rPr>
        <w:t>”</w:t>
      </w:r>
    </w:p>
    <w:p w14:paraId="4EAEC7BD" w14:textId="77777777" w:rsidR="00E354A0" w:rsidRDefault="00E354A0" w:rsidP="00E354A0">
      <w:pPr>
        <w:numPr>
          <w:ilvl w:val="4"/>
          <w:numId w:val="54"/>
        </w:numPr>
      </w:pPr>
      <w:r w:rsidRPr="009370DA">
        <w:t xml:space="preserve">The parable </w:t>
      </w:r>
      <w:r>
        <w:t>“</w:t>
      </w:r>
      <w:r w:rsidRPr="009370DA">
        <w:t>is preceded by a response by Jesus to some who were concerned about the recent execution of Galileans by Pilate (13:1). Jesus takes that incident, plus another from Jerusalem, as an opportunity to speak of the need for his hearers to repent.</w:t>
      </w:r>
      <w:r>
        <w:t>” (Hultgren 243)</w:t>
      </w:r>
    </w:p>
    <w:p w14:paraId="22318C55" w14:textId="77777777" w:rsidR="00E354A0" w:rsidRDefault="00E354A0" w:rsidP="00E354A0">
      <w:pPr>
        <w:numPr>
          <w:ilvl w:val="4"/>
          <w:numId w:val="54"/>
        </w:numPr>
      </w:pPr>
      <w:r>
        <w:t>“</w:t>
      </w:r>
      <w:r w:rsidRPr="009370DA">
        <w:t>Pilate’s attack on the Galileans (13:1-3) was an atrocity carried out upon innocent persons—persons, at any rate, who were no better and no worse than anyone else. And the killing of the eighteen in Jerusalem, when the tower of Siloam fell upon them, was random, killing persons neither better nor worse than anyone else. Nevertheless, these incidents show how fragile and unpredictable life is. Therefore it is necessary for everyone to repent, lest they be caught off guard and perish.</w:t>
      </w:r>
      <w:r>
        <w:t>” (Hultgren 245)</w:t>
      </w:r>
    </w:p>
    <w:p w14:paraId="61E15738" w14:textId="77777777" w:rsidR="00E354A0" w:rsidRPr="009C728F" w:rsidRDefault="00E354A0" w:rsidP="00E354A0">
      <w:pPr>
        <w:pStyle w:val="ListParagraph"/>
        <w:numPr>
          <w:ilvl w:val="1"/>
          <w:numId w:val="54"/>
        </w:numPr>
        <w:rPr>
          <w:snapToGrid/>
        </w:rPr>
      </w:pPr>
      <w:r w:rsidRPr="009C728F">
        <w:rPr>
          <w:snapToGrid/>
        </w:rPr>
        <w:t>“The fig tree certainly symbolizes Israel</w:t>
      </w:r>
      <w:r w:rsidRPr="00745134">
        <w:rPr>
          <w:snapToGrid/>
        </w:rPr>
        <w:t xml:space="preserve">, </w:t>
      </w:r>
      <w:r w:rsidRPr="009C728F">
        <w:rPr>
          <w:snapToGrid/>
        </w:rPr>
        <w:t xml:space="preserve">sterile and unfruitful.” (Hunter </w:t>
      </w:r>
      <w:r w:rsidRPr="009C728F">
        <w:rPr>
          <w:i/>
          <w:snapToGrid/>
        </w:rPr>
        <w:t>Interpreting</w:t>
      </w:r>
      <w:r w:rsidRPr="009C728F">
        <w:rPr>
          <w:snapToGrid/>
        </w:rPr>
        <w:t xml:space="preserve"> 82)</w:t>
      </w:r>
    </w:p>
    <w:p w14:paraId="1CDBDDFB" w14:textId="77777777" w:rsidR="00E354A0" w:rsidRPr="009C728F" w:rsidRDefault="00E354A0" w:rsidP="00E354A0">
      <w:pPr>
        <w:pStyle w:val="ListParagraph"/>
        <w:numPr>
          <w:ilvl w:val="1"/>
          <w:numId w:val="54"/>
        </w:numPr>
        <w:rPr>
          <w:snapToGrid/>
        </w:rPr>
      </w:pPr>
      <w:r w:rsidRPr="009C728F">
        <w:rPr>
          <w:snapToGrid/>
        </w:rPr>
        <w:t xml:space="preserve">“. . . he bids his countrymen be alive to the gravity of their situation . . .” (Hunter </w:t>
      </w:r>
      <w:r w:rsidRPr="009C728F">
        <w:rPr>
          <w:i/>
          <w:snapToGrid/>
        </w:rPr>
        <w:t>Parables</w:t>
      </w:r>
      <w:r w:rsidRPr="009C728F">
        <w:rPr>
          <w:snapToGrid/>
        </w:rPr>
        <w:t xml:space="preserve"> 21)</w:t>
      </w:r>
    </w:p>
    <w:p w14:paraId="39DFA978" w14:textId="77777777" w:rsidR="00E354A0" w:rsidRPr="009C728F" w:rsidRDefault="00E354A0" w:rsidP="00E354A0">
      <w:pPr>
        <w:pStyle w:val="ListParagraph"/>
        <w:numPr>
          <w:ilvl w:val="1"/>
          <w:numId w:val="54"/>
        </w:numPr>
        <w:rPr>
          <w:snapToGrid/>
        </w:rPr>
      </w:pPr>
      <w:r w:rsidRPr="009C728F">
        <w:rPr>
          <w:snapToGrid/>
        </w:rPr>
        <w:t xml:space="preserve">“. . . Israel’s time for repentance is short; yet . . . God is merciful as well as just.” (Hunter </w:t>
      </w:r>
      <w:r w:rsidRPr="009C728F">
        <w:rPr>
          <w:i/>
          <w:snapToGrid/>
        </w:rPr>
        <w:t>Interpreting</w:t>
      </w:r>
      <w:r w:rsidRPr="009C728F">
        <w:rPr>
          <w:snapToGrid/>
        </w:rPr>
        <w:t xml:space="preserve"> 82)</w:t>
      </w:r>
    </w:p>
    <w:p w14:paraId="54753EC7" w14:textId="77777777" w:rsidR="00E354A0" w:rsidRPr="009C728F" w:rsidRDefault="00E354A0" w:rsidP="00E354A0">
      <w:pPr>
        <w:pStyle w:val="ListParagraph"/>
        <w:numPr>
          <w:ilvl w:val="1"/>
          <w:numId w:val="54"/>
        </w:numPr>
        <w:rPr>
          <w:snapToGrid/>
        </w:rPr>
      </w:pPr>
      <w:r w:rsidRPr="009C728F">
        <w:rPr>
          <w:snapToGrid/>
        </w:rPr>
        <w:t>“. . . when we remember Mark 11.13 (‘He went to see if he could find anything on it’)</w:t>
      </w:r>
      <w:r w:rsidRPr="00745134">
        <w:rPr>
          <w:snapToGrid/>
        </w:rPr>
        <w:t xml:space="preserve">, </w:t>
      </w:r>
      <w:r w:rsidRPr="009C728F">
        <w:rPr>
          <w:snapToGrid/>
        </w:rPr>
        <w:t xml:space="preserve">it is hard not to believe that by the man [who came in search of fruit] Jesus meant himself.” (Hunter </w:t>
      </w:r>
      <w:r w:rsidRPr="009C728F">
        <w:rPr>
          <w:i/>
          <w:snapToGrid/>
        </w:rPr>
        <w:t>Interpreting</w:t>
      </w:r>
      <w:r w:rsidRPr="009C728F">
        <w:rPr>
          <w:snapToGrid/>
        </w:rPr>
        <w:t xml:space="preserve"> 82)</w:t>
      </w:r>
    </w:p>
    <w:p w14:paraId="30F63E7F" w14:textId="77777777" w:rsidR="00E354A0" w:rsidRPr="009C728F" w:rsidRDefault="00E354A0" w:rsidP="00E354A0">
      <w:pPr>
        <w:pStyle w:val="ListParagraph"/>
        <w:numPr>
          <w:ilvl w:val="1"/>
          <w:numId w:val="54"/>
        </w:numPr>
        <w:rPr>
          <w:snapToGrid/>
        </w:rPr>
      </w:pPr>
      <w:r w:rsidRPr="009C728F">
        <w:rPr>
          <w:snapToGrid/>
        </w:rPr>
        <w:t>The fig tree parable is a “genuine motif . . . from the es</w:t>
      </w:r>
      <w:r w:rsidRPr="009C728F">
        <w:rPr>
          <w:snapToGrid/>
        </w:rPr>
        <w:softHyphen/>
        <w:t>chatol</w:t>
      </w:r>
      <w:r w:rsidRPr="009C728F">
        <w:rPr>
          <w:snapToGrid/>
        </w:rPr>
        <w:softHyphen/>
        <w:t xml:space="preserve">ogy of Jesus . . .” (Conzelmann </w:t>
      </w:r>
      <w:r w:rsidRPr="009C728F">
        <w:rPr>
          <w:i/>
          <w:snapToGrid/>
        </w:rPr>
        <w:t>Jesus</w:t>
      </w:r>
      <w:r w:rsidRPr="009C728F">
        <w:rPr>
          <w:snapToGrid/>
        </w:rPr>
        <w:t xml:space="preserve"> 73)</w:t>
      </w:r>
    </w:p>
    <w:p w14:paraId="71C85EAF" w14:textId="77777777" w:rsidR="00E354A0" w:rsidRPr="009C728F" w:rsidRDefault="00E354A0" w:rsidP="00E354A0">
      <w:pPr>
        <w:pStyle w:val="ListParagraph"/>
        <w:numPr>
          <w:ilvl w:val="1"/>
          <w:numId w:val="54"/>
        </w:numPr>
        <w:rPr>
          <w:snapToGrid/>
        </w:rPr>
      </w:pPr>
      <w:r w:rsidRPr="009C728F">
        <w:rPr>
          <w:snapToGrid/>
        </w:rPr>
        <w:t>Luke 13:1-9 [1-5</w:t>
      </w:r>
      <w:r w:rsidRPr="00745134">
        <w:rPr>
          <w:snapToGrid/>
        </w:rPr>
        <w:t xml:space="preserve">, </w:t>
      </w:r>
      <w:r w:rsidRPr="009C728F">
        <w:rPr>
          <w:snapToGrid/>
        </w:rPr>
        <w:t>Galileans’ blood; 6-9</w:t>
      </w:r>
      <w:r w:rsidRPr="00745134">
        <w:rPr>
          <w:snapToGrid/>
        </w:rPr>
        <w:t xml:space="preserve">, </w:t>
      </w:r>
      <w:r w:rsidRPr="009C728F">
        <w:rPr>
          <w:snapToGrid/>
        </w:rPr>
        <w:t>fig tree parable] is the “call of repentance to the Jews” [Rengstorf</w:t>
      </w:r>
      <w:r w:rsidRPr="00745134">
        <w:rPr>
          <w:snapToGrid/>
        </w:rPr>
        <w:t xml:space="preserve">, </w:t>
      </w:r>
      <w:r w:rsidRPr="009C728F">
        <w:rPr>
          <w:i/>
          <w:snapToGrid/>
        </w:rPr>
        <w:t>Lukas</w:t>
      </w:r>
      <w:r w:rsidRPr="00745134">
        <w:rPr>
          <w:snapToGrid/>
        </w:rPr>
        <w:t xml:space="preserve">, </w:t>
      </w:r>
      <w:r w:rsidRPr="009C728F">
        <w:rPr>
          <w:snapToGrid/>
        </w:rPr>
        <w:t xml:space="preserve">168]. (Flender </w:t>
      </w:r>
      <w:r w:rsidRPr="009C728F">
        <w:rPr>
          <w:i/>
          <w:snapToGrid/>
        </w:rPr>
        <w:t>St Luke</w:t>
      </w:r>
      <w:r w:rsidRPr="009C728F">
        <w:rPr>
          <w:snapToGrid/>
        </w:rPr>
        <w:t xml:space="preserve"> 19)</w:t>
      </w:r>
    </w:p>
    <w:p w14:paraId="2EE54388" w14:textId="77777777" w:rsidR="00E354A0" w:rsidRPr="009C728F" w:rsidRDefault="00E354A0" w:rsidP="00E354A0">
      <w:pPr>
        <w:pStyle w:val="ListParagraph"/>
        <w:numPr>
          <w:ilvl w:val="1"/>
          <w:numId w:val="54"/>
        </w:numPr>
        <w:rPr>
          <w:snapToGrid/>
        </w:rPr>
      </w:pPr>
      <w:r w:rsidRPr="009C728F">
        <w:rPr>
          <w:snapToGrid/>
        </w:rPr>
        <w:t>Luke 13:1-5 (Galileans’ blood) is “a discussion of the problem of theodicy . . . In his reply</w:t>
      </w:r>
      <w:r w:rsidRPr="00745134">
        <w:rPr>
          <w:snapToGrid/>
        </w:rPr>
        <w:t xml:space="preserve">, </w:t>
      </w:r>
      <w:r w:rsidRPr="009C728F">
        <w:rPr>
          <w:snapToGrid/>
        </w:rPr>
        <w:t>Jesus shifts the question from the theoretical level and brings it home to the individual: “Unless you repent</w:t>
      </w:r>
      <w:r w:rsidRPr="00745134">
        <w:rPr>
          <w:snapToGrid/>
        </w:rPr>
        <w:t xml:space="preserve">, </w:t>
      </w:r>
      <w:r w:rsidRPr="009C728F">
        <w:rPr>
          <w:snapToGrid/>
        </w:rPr>
        <w:t>you will all likewise perish.” . . . For Jesus</w:t>
      </w:r>
      <w:r w:rsidRPr="00745134">
        <w:rPr>
          <w:snapToGrid/>
        </w:rPr>
        <w:t xml:space="preserve">, </w:t>
      </w:r>
      <w:r w:rsidRPr="009C728F">
        <w:rPr>
          <w:snapToGrid/>
        </w:rPr>
        <w:t xml:space="preserve">it [the word “all”] </w:t>
      </w:r>
      <w:r w:rsidRPr="009C728F">
        <w:rPr>
          <w:snapToGrid/>
        </w:rPr>
        <w:lastRenderedPageBreak/>
        <w:t>means the Jewish people</w:t>
      </w:r>
      <w:r w:rsidRPr="00745134">
        <w:rPr>
          <w:snapToGrid/>
        </w:rPr>
        <w:t xml:space="preserve">, </w:t>
      </w:r>
      <w:r w:rsidRPr="009C728F">
        <w:rPr>
          <w:snapToGrid/>
        </w:rPr>
        <w:t>but for Luke’s readers it means everyone who hears this word. And it gives added point to the parable of the fig tree which follows. To bear fruit is something not only that Israel has to do</w:t>
      </w:r>
      <w:r w:rsidRPr="00745134">
        <w:rPr>
          <w:snapToGrid/>
        </w:rPr>
        <w:t xml:space="preserve">, </w:t>
      </w:r>
      <w:r w:rsidRPr="009C728F">
        <w:rPr>
          <w:snapToGrid/>
        </w:rPr>
        <w:t xml:space="preserve">but the Christian community too. The fact that God’s final judgement of Israel has already taken place in its destruction serves to reinforce the treat of judgement as a reality for all.” (Flender </w:t>
      </w:r>
      <w:r w:rsidRPr="009C728F">
        <w:rPr>
          <w:i/>
          <w:snapToGrid/>
        </w:rPr>
        <w:t>St Luke</w:t>
      </w:r>
      <w:r w:rsidRPr="009C728F">
        <w:rPr>
          <w:snapToGrid/>
        </w:rPr>
        <w:t xml:space="preserve"> 109-110)</w:t>
      </w:r>
    </w:p>
    <w:p w14:paraId="2C5C77DF" w14:textId="77777777" w:rsidR="00E354A0" w:rsidRPr="009C728F" w:rsidRDefault="00E354A0" w:rsidP="00E354A0">
      <w:pPr>
        <w:pStyle w:val="ListParagraph"/>
        <w:numPr>
          <w:ilvl w:val="1"/>
          <w:numId w:val="54"/>
        </w:numPr>
        <w:rPr>
          <w:snapToGrid/>
        </w:rPr>
      </w:pPr>
      <w:r w:rsidRPr="009C728F">
        <w:rPr>
          <w:snapToGrid/>
        </w:rPr>
        <w:t>Luke 21:29-31: These verses “provide a fuller explanation of v. 28 [“Now when these things begin to take place</w:t>
      </w:r>
      <w:r w:rsidRPr="00745134">
        <w:rPr>
          <w:snapToGrid/>
        </w:rPr>
        <w:t xml:space="preserve">, </w:t>
      </w:r>
      <w:r w:rsidRPr="009C728F">
        <w:rPr>
          <w:snapToGrid/>
        </w:rPr>
        <w:t>look up and raise your heads</w:t>
      </w:r>
      <w:r w:rsidRPr="00745134">
        <w:rPr>
          <w:snapToGrid/>
        </w:rPr>
        <w:t xml:space="preserve">, </w:t>
      </w:r>
      <w:r w:rsidRPr="009C728F">
        <w:rPr>
          <w:snapToGrid/>
        </w:rPr>
        <w:t>because your redemption is drawing near”]: now</w:t>
      </w:r>
      <w:r w:rsidRPr="00745134">
        <w:rPr>
          <w:snapToGrid/>
        </w:rPr>
        <w:t xml:space="preserve">, </w:t>
      </w:r>
      <w:r w:rsidRPr="009C728F">
        <w:rPr>
          <w:snapToGrid/>
        </w:rPr>
        <w:t>in the last crisis of the world</w:t>
      </w:r>
      <w:r w:rsidRPr="00745134">
        <w:rPr>
          <w:snapToGrid/>
        </w:rPr>
        <w:t xml:space="preserve">, </w:t>
      </w:r>
      <w:r w:rsidRPr="009C728F">
        <w:rPr>
          <w:snapToGrid/>
        </w:rPr>
        <w:t>. . . one can rightly say ‘the Kingdom is at hand’. This is the key to all Luke’s sayings about the nearness of the King</w:t>
      </w:r>
      <w:r w:rsidRPr="009C728F">
        <w:rPr>
          <w:snapToGrid/>
        </w:rPr>
        <w:softHyphen/>
        <w:t xml:space="preserve">dom.” (Conzelmann </w:t>
      </w:r>
      <w:r w:rsidRPr="009C728F">
        <w:rPr>
          <w:i/>
          <w:snapToGrid/>
        </w:rPr>
        <w:t>Theology</w:t>
      </w:r>
      <w:r w:rsidRPr="009C728F">
        <w:rPr>
          <w:snapToGrid/>
        </w:rPr>
        <w:t xml:space="preserve"> 10)</w:t>
      </w:r>
    </w:p>
    <w:p w14:paraId="726F7A14" w14:textId="77777777" w:rsidR="00E354A0" w:rsidRPr="009C728F" w:rsidRDefault="00E354A0" w:rsidP="00E354A0">
      <w:pPr>
        <w:pStyle w:val="ListParagraph"/>
        <w:numPr>
          <w:ilvl w:val="1"/>
          <w:numId w:val="54"/>
        </w:numPr>
        <w:rPr>
          <w:snapToGrid/>
        </w:rPr>
      </w:pPr>
      <w:r w:rsidRPr="009C728F">
        <w:rPr>
          <w:snapToGrid/>
        </w:rPr>
        <w:t>“</w:t>
      </w:r>
      <w:r w:rsidRPr="009C728F">
        <w:rPr>
          <w:i/>
          <w:snapToGrid/>
        </w:rPr>
        <w:t>Hē genea hautē</w:t>
      </w:r>
      <w:r w:rsidRPr="009C728F">
        <w:rPr>
          <w:snapToGrid/>
        </w:rPr>
        <w:t xml:space="preserve"> [in Luke 21:32] means ‘this generation’ but is made to include the contempo</w:t>
      </w:r>
      <w:r w:rsidRPr="009C728F">
        <w:rPr>
          <w:snapToGrid/>
        </w:rPr>
        <w:softHyphen/>
        <w:t>raries of Luke as well as those of Jesus. As we shall see</w:t>
      </w:r>
      <w:r w:rsidRPr="00745134">
        <w:rPr>
          <w:snapToGrid/>
        </w:rPr>
        <w:t xml:space="preserve">, </w:t>
      </w:r>
      <w:r w:rsidRPr="009C728F">
        <w:rPr>
          <w:snapToGrid/>
        </w:rPr>
        <w:t>the historical Jesus is for Luke also the exalted Lord</w:t>
      </w:r>
      <w:r w:rsidRPr="00745134">
        <w:rPr>
          <w:snapToGrid/>
        </w:rPr>
        <w:t xml:space="preserve">, </w:t>
      </w:r>
      <w:r w:rsidRPr="009C728F">
        <w:rPr>
          <w:snapToGrid/>
        </w:rPr>
        <w:t xml:space="preserve">and the evangelist and his readers are therefore included within his </w:t>
      </w:r>
      <w:r w:rsidRPr="009C728F">
        <w:rPr>
          <w:i/>
          <w:snapToGrid/>
        </w:rPr>
        <w:t>genea</w:t>
      </w:r>
      <w:r w:rsidRPr="009C728F">
        <w:rPr>
          <w:snapToGrid/>
        </w:rPr>
        <w:t>. A near return is therefore expected. . . . But though verse 32 maintains its reference to the parousia</w:t>
      </w:r>
      <w:r w:rsidRPr="00745134">
        <w:rPr>
          <w:snapToGrid/>
        </w:rPr>
        <w:t xml:space="preserve">, </w:t>
      </w:r>
      <w:r w:rsidRPr="009C728F">
        <w:rPr>
          <w:snapToGrid/>
        </w:rPr>
        <w:t>it is appended to the parable of the fig tree</w:t>
      </w:r>
      <w:r w:rsidRPr="00745134">
        <w:rPr>
          <w:snapToGrid/>
        </w:rPr>
        <w:t xml:space="preserve">, </w:t>
      </w:r>
      <w:r w:rsidRPr="009C728F">
        <w:rPr>
          <w:snapToGrid/>
        </w:rPr>
        <w:t xml:space="preserve">which in Luke is not directed to that event but to the presence of the kingdom of God [14] (21.31). . . . In place of Mark’s </w:t>
      </w:r>
      <w:r w:rsidRPr="009C728F">
        <w:rPr>
          <w:i/>
          <w:snapToGrid/>
        </w:rPr>
        <w:t>engus estin epi thurais</w:t>
      </w:r>
      <w:r w:rsidRPr="009C728F">
        <w:rPr>
          <w:snapToGrid/>
        </w:rPr>
        <w:t xml:space="preserve"> (13.29) he has </w:t>
      </w:r>
      <w:r w:rsidRPr="009C728F">
        <w:rPr>
          <w:i/>
          <w:snapToGrid/>
        </w:rPr>
        <w:t>engus entin h_ basileia tou theou</w:t>
      </w:r>
      <w:r w:rsidRPr="009C728F">
        <w:rPr>
          <w:snapToGrid/>
        </w:rPr>
        <w:t>. He is turning attention away from the parousia</w:t>
      </w:r>
      <w:r w:rsidRPr="00745134">
        <w:rPr>
          <w:snapToGrid/>
        </w:rPr>
        <w:t xml:space="preserve">, </w:t>
      </w:r>
      <w:r w:rsidRPr="009C728F">
        <w:rPr>
          <w:snapToGrid/>
        </w:rPr>
        <w:t>so that the earthly distresses and even the heavenly signs are not viewed primarily in relation to that</w:t>
      </w:r>
      <w:r w:rsidRPr="00745134">
        <w:rPr>
          <w:snapToGrid/>
        </w:rPr>
        <w:t xml:space="preserve">, </w:t>
      </w:r>
      <w:r w:rsidRPr="009C728F">
        <w:rPr>
          <w:snapToGrid/>
        </w:rPr>
        <w:t>but are seen rather as witnesses to the reality of the kingdom of God. In view of Luke’s general thought about the kingdom</w:t>
      </w:r>
      <w:r w:rsidRPr="00745134">
        <w:rPr>
          <w:snapToGrid/>
        </w:rPr>
        <w:t xml:space="preserve">, </w:t>
      </w:r>
      <w:r w:rsidRPr="009C728F">
        <w:rPr>
          <w:snapToGrid/>
        </w:rPr>
        <w:t>this does not refer to its parousia manifestation but</w:t>
      </w:r>
      <w:r w:rsidRPr="00745134">
        <w:rPr>
          <w:snapToGrid/>
        </w:rPr>
        <w:t xml:space="preserve">, </w:t>
      </w:r>
      <w:r w:rsidRPr="009C728F">
        <w:rPr>
          <w:snapToGrid/>
        </w:rPr>
        <w:t>as in the charge to the Seventy at 10.9</w:t>
      </w:r>
      <w:r w:rsidRPr="00745134">
        <w:rPr>
          <w:snapToGrid/>
        </w:rPr>
        <w:t xml:space="preserve">, </w:t>
      </w:r>
      <w:r w:rsidRPr="009C728F">
        <w:rPr>
          <w:snapToGrid/>
        </w:rPr>
        <w:t>11</w:t>
      </w:r>
      <w:r w:rsidRPr="00745134">
        <w:rPr>
          <w:snapToGrid/>
        </w:rPr>
        <w:t xml:space="preserve">, </w:t>
      </w:r>
      <w:r w:rsidRPr="009C728F">
        <w:rPr>
          <w:snapToGrid/>
        </w:rPr>
        <w:t>concerns its present</w:t>
      </w:r>
      <w:r w:rsidRPr="00745134">
        <w:rPr>
          <w:snapToGrid/>
        </w:rPr>
        <w:t xml:space="preserve">, </w:t>
      </w:r>
      <w:r w:rsidRPr="009C728F">
        <w:rPr>
          <w:snapToGrid/>
        </w:rPr>
        <w:t>local existence. The kingdom is a present reality</w:t>
      </w:r>
      <w:r w:rsidRPr="00745134">
        <w:rPr>
          <w:snapToGrid/>
        </w:rPr>
        <w:t xml:space="preserve">, </w:t>
      </w:r>
      <w:r w:rsidRPr="009C728F">
        <w:rPr>
          <w:snapToGrid/>
        </w:rPr>
        <w:t xml:space="preserve">and it is in the light of this that the disciples are to face their trials.” (Franklin </w:t>
      </w:r>
      <w:r w:rsidRPr="009C728F">
        <w:rPr>
          <w:i/>
          <w:snapToGrid/>
        </w:rPr>
        <w:t>Christ the Lord</w:t>
      </w:r>
      <w:r w:rsidRPr="009C728F">
        <w:rPr>
          <w:snapToGrid/>
        </w:rPr>
        <w:t xml:space="preserve"> 14-15)</w:t>
      </w:r>
    </w:p>
    <w:p w14:paraId="39AB49D3" w14:textId="77777777" w:rsidR="00E354A0" w:rsidRPr="009C728F" w:rsidRDefault="00E354A0" w:rsidP="00E354A0">
      <w:pPr>
        <w:pStyle w:val="ListParagraph"/>
        <w:numPr>
          <w:ilvl w:val="1"/>
          <w:numId w:val="54"/>
        </w:numPr>
        <w:rPr>
          <w:snapToGrid/>
        </w:rPr>
      </w:pPr>
      <w:r w:rsidRPr="009C728F">
        <w:rPr>
          <w:snapToGrid/>
        </w:rPr>
        <w:t>On Luke 21:32: “But Luke</w:t>
      </w:r>
      <w:r w:rsidRPr="00745134">
        <w:rPr>
          <w:snapToGrid/>
        </w:rPr>
        <w:t xml:space="preserve">, </w:t>
      </w:r>
      <w:r w:rsidRPr="009C728F">
        <w:rPr>
          <w:snapToGrid/>
        </w:rPr>
        <w:t>in spite of the fact that he wrote history</w:t>
      </w:r>
      <w:r w:rsidRPr="00745134">
        <w:rPr>
          <w:snapToGrid/>
        </w:rPr>
        <w:t xml:space="preserve">, </w:t>
      </w:r>
      <w:r w:rsidRPr="009C728F">
        <w:rPr>
          <w:snapToGrid/>
        </w:rPr>
        <w:t>[included] himself and his contempor</w:t>
      </w:r>
      <w:r w:rsidRPr="009C728F">
        <w:rPr>
          <w:snapToGrid/>
        </w:rPr>
        <w:softHyphen/>
        <w:t xml:space="preserve">aries within the </w:t>
      </w:r>
      <w:r w:rsidRPr="009C728F">
        <w:rPr>
          <w:i/>
          <w:snapToGrid/>
        </w:rPr>
        <w:t>genea</w:t>
      </w:r>
      <w:r w:rsidRPr="009C728F">
        <w:rPr>
          <w:snapToGrid/>
        </w:rPr>
        <w:t xml:space="preserve"> of Jesus . . .” (Franklin </w:t>
      </w:r>
      <w:r w:rsidRPr="009C728F">
        <w:rPr>
          <w:i/>
          <w:snapToGrid/>
        </w:rPr>
        <w:t>Christ the Lord</w:t>
      </w:r>
      <w:r w:rsidRPr="009C728F">
        <w:rPr>
          <w:snapToGrid/>
        </w:rPr>
        <w:t xml:space="preserve"> 4)</w:t>
      </w:r>
    </w:p>
    <w:p w14:paraId="7B3C0787" w14:textId="77777777" w:rsidR="00E354A0" w:rsidRDefault="00E354A0">
      <w:r>
        <w:br w:type="page"/>
      </w:r>
    </w:p>
    <w:p w14:paraId="48F9CB1E" w14:textId="77777777" w:rsidR="00E354A0" w:rsidRDefault="002478F2" w:rsidP="003D579D">
      <w:pPr>
        <w:pStyle w:val="Heading2"/>
      </w:pPr>
      <w:bookmarkStart w:id="130" w:name="_Toc67265650"/>
      <w:r w:rsidRPr="00E354A0">
        <w:lastRenderedPageBreak/>
        <w:t>Beatings</w:t>
      </w:r>
      <w:bookmarkEnd w:id="130"/>
    </w:p>
    <w:p w14:paraId="31F20827" w14:textId="77777777" w:rsidR="00381F98" w:rsidRDefault="00381F98" w:rsidP="00E354A0">
      <w:pPr>
        <w:jc w:val="center"/>
      </w:pPr>
      <w:r w:rsidRPr="009C728F">
        <w:t>(Luke 12:47-48) (&gt; L)</w:t>
      </w:r>
    </w:p>
    <w:p w14:paraId="2D2F9A3C" w14:textId="77777777" w:rsidR="00E354A0" w:rsidRDefault="00E354A0" w:rsidP="00E354A0"/>
    <w:p w14:paraId="163CB003" w14:textId="77777777" w:rsidR="00E354A0" w:rsidRPr="009C728F" w:rsidRDefault="00E354A0" w:rsidP="00E354A0"/>
    <w:p w14:paraId="3139301E" w14:textId="1A176ECC" w:rsidR="00381F98" w:rsidRPr="009C728F" w:rsidRDefault="00381F98" w:rsidP="00E354A0">
      <w:pPr>
        <w:pStyle w:val="ListParagraph"/>
        <w:numPr>
          <w:ilvl w:val="0"/>
          <w:numId w:val="34"/>
        </w:numPr>
        <w:rPr>
          <w:snapToGrid/>
          <w:sz w:val="20"/>
        </w:rPr>
      </w:pPr>
      <w:r w:rsidRPr="009C728F">
        <w:rPr>
          <w:snapToGrid/>
          <w:sz w:val="20"/>
        </w:rPr>
        <w:t>Luke 12:47-48a</w:t>
      </w:r>
      <w:r w:rsidR="00745134" w:rsidRPr="00745134">
        <w:rPr>
          <w:snapToGrid/>
          <w:sz w:val="20"/>
        </w:rPr>
        <w:t xml:space="preserve">, </w:t>
      </w:r>
      <w:r w:rsidRPr="009C728F">
        <w:rPr>
          <w:snapToGrid/>
          <w:sz w:val="20"/>
        </w:rPr>
        <w:t>“</w:t>
      </w:r>
      <w:r w:rsidR="00AB3E61" w:rsidRPr="00866D98">
        <w:rPr>
          <w:kern w:val="0"/>
          <w:sz w:val="20"/>
          <w:szCs w:val="20"/>
        </w:rPr>
        <w:t xml:space="preserve">That slave who knew what his master wanted but did not prepare himself or do what was wanted will receive a severe beating. </w:t>
      </w:r>
      <w:r w:rsidR="00AB3E61" w:rsidRPr="00866D98">
        <w:rPr>
          <w:kern w:val="0"/>
          <w:sz w:val="20"/>
          <w:szCs w:val="20"/>
          <w:vertAlign w:val="superscript"/>
        </w:rPr>
        <w:t>48</w:t>
      </w:r>
      <w:r w:rsidR="00AB3E61" w:rsidRPr="00866D98">
        <w:rPr>
          <w:kern w:val="0"/>
          <w:sz w:val="20"/>
          <w:szCs w:val="20"/>
        </w:rPr>
        <w:t xml:space="preserve"> But the one who did not know and did what deserved a beating will receive a light beating.</w:t>
      </w:r>
      <w:r w:rsidRPr="009C728F">
        <w:rPr>
          <w:snapToGrid/>
          <w:sz w:val="20"/>
        </w:rPr>
        <w:t>”</w:t>
      </w:r>
    </w:p>
    <w:p w14:paraId="79F7BE3F" w14:textId="77777777" w:rsidR="00E354A0" w:rsidRPr="00E354A0" w:rsidRDefault="00E354A0" w:rsidP="00E354A0">
      <w:pPr>
        <w:rPr>
          <w:snapToGrid/>
        </w:rPr>
      </w:pPr>
    </w:p>
    <w:p w14:paraId="304A5E70" w14:textId="77777777" w:rsidR="00381F98" w:rsidRPr="009C728F" w:rsidRDefault="00381F98" w:rsidP="00E354A0">
      <w:pPr>
        <w:pStyle w:val="ListParagraph"/>
        <w:numPr>
          <w:ilvl w:val="0"/>
          <w:numId w:val="34"/>
        </w:numPr>
        <w:rPr>
          <w:snapToGrid/>
        </w:rPr>
      </w:pPr>
      <w:r w:rsidRPr="009C728F">
        <w:rPr>
          <w:snapToGrid/>
        </w:rPr>
        <w:t>Form: similitude (atypical situation</w:t>
      </w:r>
      <w:r w:rsidR="00745134" w:rsidRPr="00745134">
        <w:rPr>
          <w:snapToGrid/>
        </w:rPr>
        <w:t xml:space="preserve">, </w:t>
      </w:r>
      <w:r w:rsidRPr="009C728F">
        <w:rPr>
          <w:snapToGrid/>
        </w:rPr>
        <w:t>but generalized characters; short; multiple verbs; past tense; paired situations).</w:t>
      </w:r>
    </w:p>
    <w:p w14:paraId="3015C9BA" w14:textId="77777777" w:rsidR="00E354A0" w:rsidRPr="00E354A0" w:rsidRDefault="00E354A0" w:rsidP="00E354A0">
      <w:pPr>
        <w:rPr>
          <w:snapToGrid/>
        </w:rPr>
      </w:pPr>
    </w:p>
    <w:p w14:paraId="4EE8B2A5" w14:textId="77777777" w:rsidR="00E10C87" w:rsidRDefault="00E354A0" w:rsidP="00E354A0">
      <w:pPr>
        <w:pStyle w:val="ListParagraph"/>
        <w:numPr>
          <w:ilvl w:val="0"/>
          <w:numId w:val="34"/>
        </w:numPr>
        <w:rPr>
          <w:snapToGrid/>
        </w:rPr>
      </w:pPr>
      <w:r>
        <w:rPr>
          <w:snapToGrid/>
        </w:rPr>
        <w:t>Context: t</w:t>
      </w:r>
      <w:r w:rsidR="00E10C87">
        <w:rPr>
          <w:snapToGrid/>
        </w:rPr>
        <w:t xml:space="preserve">his saying immediately follows </w:t>
      </w:r>
      <w:r w:rsidR="00AE0261" w:rsidRPr="00AE0261">
        <w:t>faithful and wicked slaves</w:t>
      </w:r>
      <w:r w:rsidR="00E10C87">
        <w:rPr>
          <w:rFonts w:cs="LRS System 4"/>
        </w:rPr>
        <w:t xml:space="preserve"> (</w:t>
      </w:r>
      <w:r w:rsidR="00E10C87">
        <w:rPr>
          <w:snapToGrid/>
        </w:rPr>
        <w:t>Luke 12:42-46)</w:t>
      </w:r>
      <w:r w:rsidR="00E10C87">
        <w:rPr>
          <w:rFonts w:cs="LRS System 4"/>
        </w:rPr>
        <w:t>.</w:t>
      </w:r>
    </w:p>
    <w:p w14:paraId="501A481F" w14:textId="77777777" w:rsidR="00E354A0" w:rsidRPr="00E354A0" w:rsidRDefault="00E354A0" w:rsidP="00E354A0">
      <w:pPr>
        <w:rPr>
          <w:snapToGrid/>
        </w:rPr>
      </w:pPr>
    </w:p>
    <w:p w14:paraId="1B4DA17C" w14:textId="77777777" w:rsidR="00E10C87" w:rsidRDefault="00E10C87" w:rsidP="00E354A0">
      <w:pPr>
        <w:pStyle w:val="ListParagraph"/>
        <w:numPr>
          <w:ilvl w:val="0"/>
          <w:numId w:val="34"/>
        </w:numPr>
        <w:rPr>
          <w:snapToGrid/>
        </w:rPr>
      </w:pPr>
      <w:r>
        <w:rPr>
          <w:snapToGrid/>
        </w:rPr>
        <w:t>12:48b</w:t>
      </w:r>
    </w:p>
    <w:p w14:paraId="0C38CBD2" w14:textId="77777777" w:rsidR="00E354A0" w:rsidRDefault="00E354A0" w:rsidP="00E354A0">
      <w:pPr>
        <w:pStyle w:val="ListParagraph"/>
        <w:numPr>
          <w:ilvl w:val="1"/>
          <w:numId w:val="34"/>
        </w:numPr>
        <w:rPr>
          <w:snapToGrid/>
        </w:rPr>
      </w:pPr>
      <w:r>
        <w:rPr>
          <w:snapToGrid/>
        </w:rPr>
        <w:t>The similitude is only Luke 12:47-48a, but to it is appended the aphorism 12:48b.</w:t>
      </w:r>
    </w:p>
    <w:p w14:paraId="79EFEC7C" w14:textId="701AB01A" w:rsidR="00E10C87" w:rsidRPr="00E10C87" w:rsidRDefault="00E10C87" w:rsidP="00E354A0">
      <w:pPr>
        <w:pStyle w:val="ListParagraph"/>
        <w:numPr>
          <w:ilvl w:val="1"/>
          <w:numId w:val="34"/>
        </w:numPr>
        <w:rPr>
          <w:snapToGrid/>
          <w:sz w:val="20"/>
        </w:rPr>
      </w:pPr>
      <w:r w:rsidRPr="00E10C87">
        <w:rPr>
          <w:snapToGrid/>
          <w:sz w:val="20"/>
        </w:rPr>
        <w:t>Luke 12:48b</w:t>
      </w:r>
      <w:r w:rsidR="00745134" w:rsidRPr="00745134">
        <w:rPr>
          <w:snapToGrid/>
          <w:sz w:val="20"/>
        </w:rPr>
        <w:t xml:space="preserve">, </w:t>
      </w:r>
      <w:r w:rsidRPr="00E10C87">
        <w:rPr>
          <w:snapToGrid/>
          <w:sz w:val="20"/>
        </w:rPr>
        <w:t>“</w:t>
      </w:r>
      <w:r w:rsidR="00AB3E61" w:rsidRPr="00866D98">
        <w:rPr>
          <w:kern w:val="0"/>
          <w:sz w:val="20"/>
          <w:szCs w:val="20"/>
        </w:rPr>
        <w:t>From everyone to whom much has been given, much will be required, and from the one to whom much has been entrusted, even more will be demanded.</w:t>
      </w:r>
      <w:r>
        <w:rPr>
          <w:sz w:val="20"/>
          <w:szCs w:val="20"/>
        </w:rPr>
        <w:t>”</w:t>
      </w:r>
    </w:p>
    <w:p w14:paraId="04504FE8" w14:textId="77777777" w:rsidR="001D489B" w:rsidRDefault="00381F98" w:rsidP="00E354A0">
      <w:pPr>
        <w:pStyle w:val="ListParagraph"/>
        <w:numPr>
          <w:ilvl w:val="1"/>
          <w:numId w:val="34"/>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w:t>
      </w:r>
      <w:r w:rsidRPr="009C728F">
        <w:rPr>
          <w:i/>
          <w:snapToGrid/>
        </w:rPr>
        <w:t>Every one</w:t>
      </w:r>
      <w:r w:rsidRPr="009C728F">
        <w:rPr>
          <w:snapToGrid/>
        </w:rPr>
        <w:t xml:space="preserve"> to whom much is given</w:t>
      </w:r>
      <w:r w:rsidR="001D489B">
        <w:rPr>
          <w:snapToGrid/>
        </w:rPr>
        <w:t xml:space="preserve"> . . .’”</w:t>
      </w:r>
      <w:r w:rsidR="001D489B" w:rsidRPr="009C728F">
        <w:rPr>
          <w:snapToGrid/>
        </w:rPr>
        <w:t xml:space="preserve"> (Hunter </w:t>
      </w:r>
      <w:r w:rsidR="001D489B" w:rsidRPr="009C728F">
        <w:rPr>
          <w:i/>
          <w:snapToGrid/>
        </w:rPr>
        <w:t>Interpreting</w:t>
      </w:r>
      <w:r w:rsidR="001D489B" w:rsidRPr="009C728F">
        <w:rPr>
          <w:snapToGrid/>
        </w:rPr>
        <w:t xml:space="preserve"> 19</w:t>
      </w:r>
      <w:r w:rsidR="00745134" w:rsidRPr="00745134">
        <w:rPr>
          <w:snapToGrid/>
        </w:rPr>
        <w:t xml:space="preserve">, </w:t>
      </w:r>
      <w:r w:rsidR="001D489B" w:rsidRPr="009C728F">
        <w:rPr>
          <w:snapToGrid/>
        </w:rPr>
        <w:t>120)</w:t>
      </w:r>
    </w:p>
    <w:p w14:paraId="18161854" w14:textId="77777777" w:rsidR="00381F98" w:rsidRPr="009C728F" w:rsidRDefault="001D489B" w:rsidP="00E354A0">
      <w:pPr>
        <w:pStyle w:val="ListParagraph"/>
        <w:numPr>
          <w:ilvl w:val="1"/>
          <w:numId w:val="34"/>
        </w:numPr>
        <w:rPr>
          <w:snapToGrid/>
        </w:rPr>
      </w:pPr>
      <w:r>
        <w:rPr>
          <w:snapToGrid/>
        </w:rPr>
        <w:t>“</w:t>
      </w:r>
      <w:r w:rsidR="00381F98" w:rsidRPr="009C728F">
        <w:rPr>
          <w:snapToGrid/>
        </w:rPr>
        <w:t>The parable deals with a misused trust</w:t>
      </w:r>
      <w:r w:rsidR="00745134" w:rsidRPr="00745134">
        <w:rPr>
          <w:snapToGrid/>
        </w:rPr>
        <w:t xml:space="preserve">, </w:t>
      </w:r>
      <w:r w:rsidR="00381F98" w:rsidRPr="009C728F">
        <w:rPr>
          <w:snapToGrid/>
        </w:rPr>
        <w:t>but the saying teaches that the greater the divine gift to a man is</w:t>
      </w:r>
      <w:r w:rsidR="00745134" w:rsidRPr="00745134">
        <w:rPr>
          <w:snapToGrid/>
        </w:rPr>
        <w:t xml:space="preserve">, </w:t>
      </w:r>
      <w:r w:rsidR="00381F98" w:rsidRPr="009C728F">
        <w:rPr>
          <w:snapToGrid/>
        </w:rPr>
        <w:t xml:space="preserve">the greater is his responsibility.” (Hunter </w:t>
      </w:r>
      <w:r w:rsidR="00381F98" w:rsidRPr="009C728F">
        <w:rPr>
          <w:i/>
          <w:snapToGrid/>
        </w:rPr>
        <w:t>Interpreting</w:t>
      </w:r>
      <w:r w:rsidR="00381F98" w:rsidRPr="009C728F">
        <w:rPr>
          <w:snapToGrid/>
        </w:rPr>
        <w:t xml:space="preserve"> 120)</w:t>
      </w:r>
    </w:p>
    <w:p w14:paraId="22B005F7" w14:textId="77777777" w:rsidR="00E354A0" w:rsidRDefault="00E354A0">
      <w:r>
        <w:br w:type="page"/>
      </w:r>
    </w:p>
    <w:p w14:paraId="55E19817" w14:textId="77777777" w:rsidR="002478F2" w:rsidRDefault="002478F2" w:rsidP="003D579D">
      <w:pPr>
        <w:pStyle w:val="Heading2"/>
      </w:pPr>
      <w:bookmarkStart w:id="131" w:name="_Toc67265651"/>
      <w:r w:rsidRPr="002478F2">
        <w:lastRenderedPageBreak/>
        <w:t xml:space="preserve">Children </w:t>
      </w:r>
      <w:r w:rsidR="00381F98" w:rsidRPr="002478F2">
        <w:t xml:space="preserve">in the </w:t>
      </w:r>
      <w:r w:rsidRPr="002478F2">
        <w:t>Marketplace</w:t>
      </w:r>
      <w:bookmarkEnd w:id="131"/>
    </w:p>
    <w:p w14:paraId="4A948F82" w14:textId="77777777" w:rsidR="00381F98" w:rsidRDefault="00381F98" w:rsidP="002478F2">
      <w:pPr>
        <w:jc w:val="center"/>
        <w:rPr>
          <w:kern w:val="2"/>
        </w:rPr>
      </w:pPr>
      <w:r w:rsidRPr="002478F2">
        <w:rPr>
          <w:bCs/>
        </w:rPr>
        <w:t>(</w:t>
      </w:r>
      <w:r w:rsidRPr="002478F2">
        <w:rPr>
          <w:kern w:val="2"/>
        </w:rPr>
        <w:t>Matt 11:16-19; Luke 7:31-35) (&gt; Q)</w:t>
      </w:r>
    </w:p>
    <w:p w14:paraId="4052504F" w14:textId="77777777" w:rsidR="002478F2" w:rsidRDefault="002478F2" w:rsidP="002478F2">
      <w:pPr>
        <w:rPr>
          <w:kern w:val="2"/>
        </w:rPr>
      </w:pPr>
    </w:p>
    <w:p w14:paraId="30DFB79F" w14:textId="77777777" w:rsidR="002478F2" w:rsidRPr="00A55C5C" w:rsidRDefault="002478F2" w:rsidP="002478F2"/>
    <w:p w14:paraId="11942F33" w14:textId="77777777" w:rsidR="00A55C5C" w:rsidRPr="009C728F" w:rsidRDefault="00A55C5C" w:rsidP="001E51AF">
      <w:pPr>
        <w:pStyle w:val="ListParagraph"/>
        <w:numPr>
          <w:ilvl w:val="0"/>
          <w:numId w:val="34"/>
        </w:numPr>
      </w:pPr>
      <w:r w:rsidRPr="00A55C5C">
        <w:rPr>
          <w:b/>
          <w:kern w:val="2"/>
        </w:rPr>
        <w:t>texts</w:t>
      </w:r>
    </w:p>
    <w:p w14:paraId="7CE3623C" w14:textId="767B35B4" w:rsidR="00381F98" w:rsidRPr="009C728F" w:rsidRDefault="00381F98" w:rsidP="001E51AF">
      <w:pPr>
        <w:pStyle w:val="ListParagraph"/>
        <w:numPr>
          <w:ilvl w:val="1"/>
          <w:numId w:val="34"/>
        </w:numPr>
        <w:rPr>
          <w:kern w:val="2"/>
          <w:sz w:val="20"/>
          <w:szCs w:val="18"/>
        </w:rPr>
      </w:pPr>
      <w:r w:rsidRPr="009C728F">
        <w:rPr>
          <w:kern w:val="2"/>
          <w:sz w:val="20"/>
          <w:szCs w:val="18"/>
        </w:rPr>
        <w:t>Matt 11:16-19</w:t>
      </w:r>
      <w:r w:rsidR="00745134" w:rsidRPr="00745134">
        <w:rPr>
          <w:kern w:val="2"/>
          <w:sz w:val="20"/>
          <w:szCs w:val="18"/>
        </w:rPr>
        <w:t xml:space="preserve">, </w:t>
      </w:r>
      <w:r w:rsidRPr="009C728F">
        <w:rPr>
          <w:kern w:val="2"/>
          <w:sz w:val="20"/>
          <w:szCs w:val="18"/>
        </w:rPr>
        <w:t>“</w:t>
      </w:r>
      <w:r w:rsidR="00AB3E61" w:rsidRPr="00572BDF">
        <w:rPr>
          <w:kern w:val="0"/>
          <w:sz w:val="20"/>
          <w:szCs w:val="20"/>
        </w:rPr>
        <w:t>“But to what will I compare this generation? It is like children sitting in the marketplaces and calling to one another,</w:t>
      </w:r>
      <w:r w:rsidR="00745134" w:rsidRPr="00745134">
        <w:rPr>
          <w:sz w:val="20"/>
          <w:szCs w:val="20"/>
          <w:lang w:bidi="he-IL"/>
        </w:rPr>
        <w:t xml:space="preserve"> </w:t>
      </w:r>
      <w:r w:rsidRPr="009C728F">
        <w:rPr>
          <w:sz w:val="20"/>
          <w:szCs w:val="20"/>
          <w:vertAlign w:val="superscript"/>
          <w:lang w:bidi="he-IL"/>
        </w:rPr>
        <w:t>17</w:t>
      </w:r>
      <w:r w:rsidRPr="009C728F">
        <w:rPr>
          <w:sz w:val="20"/>
          <w:szCs w:val="20"/>
          <w:lang w:bidi="he-IL"/>
        </w:rPr>
        <w:t xml:space="preserve"> ‘We played the flute for you</w:t>
      </w:r>
      <w:r w:rsidR="00745134" w:rsidRPr="00745134">
        <w:rPr>
          <w:sz w:val="20"/>
          <w:szCs w:val="20"/>
          <w:lang w:bidi="he-IL"/>
        </w:rPr>
        <w:t xml:space="preserve">, </w:t>
      </w:r>
      <w:r w:rsidRPr="009C728F">
        <w:rPr>
          <w:sz w:val="20"/>
          <w:szCs w:val="20"/>
          <w:lang w:bidi="he-IL"/>
        </w:rPr>
        <w:t>and you did not dance; we wailed</w:t>
      </w:r>
      <w:r w:rsidR="00745134" w:rsidRPr="00745134">
        <w:rPr>
          <w:sz w:val="20"/>
          <w:szCs w:val="20"/>
          <w:lang w:bidi="he-IL"/>
        </w:rPr>
        <w:t xml:space="preserve">, </w:t>
      </w:r>
      <w:r w:rsidRPr="009C728F">
        <w:rPr>
          <w:sz w:val="20"/>
          <w:szCs w:val="20"/>
          <w:lang w:bidi="he-IL"/>
        </w:rPr>
        <w:t xml:space="preserve">and you did not mourn.’ </w:t>
      </w:r>
      <w:r w:rsidRPr="009C728F">
        <w:rPr>
          <w:sz w:val="20"/>
          <w:szCs w:val="20"/>
          <w:vertAlign w:val="superscript"/>
          <w:lang w:bidi="he-IL"/>
        </w:rPr>
        <w:t>18</w:t>
      </w:r>
      <w:r w:rsidRPr="009C728F">
        <w:rPr>
          <w:sz w:val="20"/>
          <w:szCs w:val="20"/>
          <w:lang w:bidi="he-IL"/>
        </w:rPr>
        <w:t xml:space="preserve"> For John came neither eating nor drinking</w:t>
      </w:r>
      <w:r w:rsidR="00745134" w:rsidRPr="00745134">
        <w:rPr>
          <w:sz w:val="20"/>
          <w:szCs w:val="20"/>
          <w:lang w:bidi="he-IL"/>
        </w:rPr>
        <w:t xml:space="preserve">, </w:t>
      </w:r>
      <w:r w:rsidRPr="009C728F">
        <w:rPr>
          <w:sz w:val="20"/>
          <w:szCs w:val="20"/>
          <w:lang w:bidi="he-IL"/>
        </w:rPr>
        <w:t>and they say</w:t>
      </w:r>
      <w:r w:rsidR="00745134" w:rsidRPr="00745134">
        <w:rPr>
          <w:sz w:val="20"/>
          <w:szCs w:val="20"/>
          <w:lang w:bidi="he-IL"/>
        </w:rPr>
        <w:t xml:space="preserve">, </w:t>
      </w:r>
      <w:r w:rsidRPr="009C728F">
        <w:rPr>
          <w:sz w:val="20"/>
          <w:szCs w:val="20"/>
          <w:lang w:bidi="he-IL"/>
        </w:rPr>
        <w:t xml:space="preserve">‘He has a demon’; </w:t>
      </w:r>
      <w:r w:rsidRPr="009C728F">
        <w:rPr>
          <w:sz w:val="20"/>
          <w:szCs w:val="20"/>
          <w:vertAlign w:val="superscript"/>
          <w:lang w:bidi="he-IL"/>
        </w:rPr>
        <w:t>19</w:t>
      </w:r>
      <w:r w:rsidRPr="009C728F">
        <w:rPr>
          <w:sz w:val="20"/>
          <w:szCs w:val="20"/>
          <w:lang w:bidi="he-IL"/>
        </w:rPr>
        <w:t xml:space="preserve"> the Son of Man came eating and drinking</w:t>
      </w:r>
      <w:r w:rsidR="00745134" w:rsidRPr="00745134">
        <w:rPr>
          <w:sz w:val="20"/>
          <w:szCs w:val="20"/>
          <w:lang w:bidi="he-IL"/>
        </w:rPr>
        <w:t xml:space="preserve">, </w:t>
      </w:r>
      <w:r w:rsidRPr="009C728F">
        <w:rPr>
          <w:sz w:val="20"/>
          <w:szCs w:val="20"/>
          <w:lang w:bidi="he-IL"/>
        </w:rPr>
        <w:t>and they say</w:t>
      </w:r>
      <w:r w:rsidR="00745134" w:rsidRPr="00745134">
        <w:rPr>
          <w:sz w:val="20"/>
          <w:szCs w:val="20"/>
          <w:lang w:bidi="he-IL"/>
        </w:rPr>
        <w:t xml:space="preserve">, </w:t>
      </w:r>
      <w:r w:rsidRPr="009C728F">
        <w:rPr>
          <w:sz w:val="20"/>
          <w:szCs w:val="20"/>
          <w:lang w:bidi="he-IL"/>
        </w:rPr>
        <w:t>‘Look</w:t>
      </w:r>
      <w:r w:rsidR="00745134" w:rsidRPr="00745134">
        <w:rPr>
          <w:sz w:val="20"/>
          <w:szCs w:val="20"/>
          <w:lang w:bidi="he-IL"/>
        </w:rPr>
        <w:t xml:space="preserve">, </w:t>
      </w:r>
      <w:r w:rsidRPr="009C728F">
        <w:rPr>
          <w:sz w:val="20"/>
          <w:szCs w:val="20"/>
          <w:lang w:bidi="he-IL"/>
        </w:rPr>
        <w:t>a glutton and a drunkard</w:t>
      </w:r>
      <w:r w:rsidR="00745134" w:rsidRPr="00745134">
        <w:rPr>
          <w:sz w:val="20"/>
          <w:szCs w:val="20"/>
          <w:lang w:bidi="he-IL"/>
        </w:rPr>
        <w:t xml:space="preserve">, </w:t>
      </w:r>
      <w:r w:rsidRPr="009C728F">
        <w:rPr>
          <w:sz w:val="20"/>
          <w:szCs w:val="20"/>
          <w:lang w:bidi="he-IL"/>
        </w:rPr>
        <w:t>a friend of tax collectors and sinners!’ Yet wisdom is vindicated by her deeds.”</w:t>
      </w:r>
    </w:p>
    <w:p w14:paraId="3A3C862B" w14:textId="632B22C7" w:rsidR="00381F98" w:rsidRPr="009C728F" w:rsidRDefault="00381F98" w:rsidP="001E51AF">
      <w:pPr>
        <w:pStyle w:val="ListParagraph"/>
        <w:numPr>
          <w:ilvl w:val="1"/>
          <w:numId w:val="34"/>
        </w:numPr>
        <w:rPr>
          <w:kern w:val="2"/>
          <w:sz w:val="20"/>
          <w:szCs w:val="18"/>
        </w:rPr>
      </w:pPr>
      <w:r w:rsidRPr="009C728F">
        <w:rPr>
          <w:kern w:val="2"/>
          <w:sz w:val="20"/>
          <w:szCs w:val="18"/>
        </w:rPr>
        <w:t>Luke 7:31-35</w:t>
      </w:r>
      <w:r w:rsidR="00745134" w:rsidRPr="00745134">
        <w:rPr>
          <w:kern w:val="2"/>
          <w:sz w:val="20"/>
          <w:szCs w:val="18"/>
        </w:rPr>
        <w:t xml:space="preserve">, </w:t>
      </w:r>
      <w:r w:rsidRPr="009C728F">
        <w:rPr>
          <w:kern w:val="2"/>
          <w:sz w:val="20"/>
          <w:szCs w:val="18"/>
        </w:rPr>
        <w:t>“</w:t>
      </w:r>
      <w:r w:rsidR="00AB3E61" w:rsidRPr="00866D98">
        <w:rPr>
          <w:kern w:val="0"/>
          <w:sz w:val="20"/>
          <w:szCs w:val="20"/>
        </w:rPr>
        <w:t xml:space="preserve">“To what, then, will I compare the people of this generation, and what are they like? </w:t>
      </w:r>
      <w:r w:rsidR="00AB3E61" w:rsidRPr="00866D98">
        <w:rPr>
          <w:kern w:val="0"/>
          <w:sz w:val="20"/>
          <w:szCs w:val="20"/>
          <w:vertAlign w:val="superscript"/>
        </w:rPr>
        <w:t>32</w:t>
      </w:r>
      <w:r w:rsidR="00AB3E61" w:rsidRPr="00866D98">
        <w:rPr>
          <w:kern w:val="0"/>
          <w:sz w:val="20"/>
          <w:szCs w:val="20"/>
        </w:rPr>
        <w:t xml:space="preserve"> They are like children sitting in the marketplace and calling to one another,</w:t>
      </w:r>
      <w:r w:rsidR="00AB3E61" w:rsidRPr="009C728F">
        <w:rPr>
          <w:sz w:val="20"/>
          <w:szCs w:val="20"/>
          <w:lang w:bidi="he-IL"/>
        </w:rPr>
        <w:t xml:space="preserve"> </w:t>
      </w:r>
      <w:r w:rsidRPr="009C728F">
        <w:rPr>
          <w:sz w:val="20"/>
          <w:szCs w:val="20"/>
          <w:lang w:bidi="he-IL"/>
        </w:rPr>
        <w:t>‘We played the flute for you</w:t>
      </w:r>
      <w:r w:rsidR="00745134" w:rsidRPr="00745134">
        <w:rPr>
          <w:sz w:val="20"/>
          <w:szCs w:val="20"/>
          <w:lang w:bidi="he-IL"/>
        </w:rPr>
        <w:t xml:space="preserve">, </w:t>
      </w:r>
      <w:r w:rsidRPr="009C728F">
        <w:rPr>
          <w:sz w:val="20"/>
          <w:szCs w:val="20"/>
          <w:lang w:bidi="he-IL"/>
        </w:rPr>
        <w:t>and you did not dance; we wailed</w:t>
      </w:r>
      <w:r w:rsidR="00745134" w:rsidRPr="00745134">
        <w:rPr>
          <w:sz w:val="20"/>
          <w:szCs w:val="20"/>
          <w:lang w:bidi="he-IL"/>
        </w:rPr>
        <w:t xml:space="preserve">, </w:t>
      </w:r>
      <w:r w:rsidRPr="009C728F">
        <w:rPr>
          <w:sz w:val="20"/>
          <w:szCs w:val="20"/>
          <w:lang w:bidi="he-IL"/>
        </w:rPr>
        <w:t xml:space="preserve">and you did not weep.’ </w:t>
      </w:r>
      <w:r w:rsidRPr="009C728F">
        <w:rPr>
          <w:sz w:val="20"/>
          <w:szCs w:val="20"/>
          <w:vertAlign w:val="superscript"/>
          <w:lang w:bidi="he-IL"/>
        </w:rPr>
        <w:t>33</w:t>
      </w:r>
      <w:r w:rsidRPr="009C728F">
        <w:rPr>
          <w:sz w:val="20"/>
          <w:szCs w:val="20"/>
          <w:lang w:bidi="he-IL"/>
        </w:rPr>
        <w:t xml:space="preserve"> </w:t>
      </w:r>
      <w:r w:rsidR="00AB3E61" w:rsidRPr="00866D98">
        <w:rPr>
          <w:kern w:val="0"/>
          <w:sz w:val="20"/>
          <w:szCs w:val="20"/>
        </w:rPr>
        <w:t xml:space="preserve">For John the Baptist has come eating no bread and drinking no wine, and you say, ‘He has a demon’; </w:t>
      </w:r>
      <w:r w:rsidR="00AB3E61" w:rsidRPr="00866D98">
        <w:rPr>
          <w:kern w:val="0"/>
          <w:sz w:val="20"/>
          <w:szCs w:val="20"/>
          <w:vertAlign w:val="superscript"/>
        </w:rPr>
        <w:t>34</w:t>
      </w:r>
      <w:r w:rsidR="00AB3E61" w:rsidRPr="00866D98">
        <w:rPr>
          <w:kern w:val="0"/>
          <w:sz w:val="20"/>
          <w:szCs w:val="20"/>
        </w:rPr>
        <w:t xml:space="preserve"> the Son of Man has come eating and drinking, and you say, ‘Look, a glutton and a drunkard, a friend of tax collectors and sinners!’ </w:t>
      </w:r>
      <w:r w:rsidR="00AB3E61" w:rsidRPr="00866D98">
        <w:rPr>
          <w:kern w:val="0"/>
          <w:sz w:val="20"/>
          <w:szCs w:val="20"/>
          <w:vertAlign w:val="superscript"/>
        </w:rPr>
        <w:t>35</w:t>
      </w:r>
      <w:r w:rsidR="00AB3E61" w:rsidRPr="00866D98">
        <w:rPr>
          <w:kern w:val="0"/>
          <w:sz w:val="20"/>
          <w:szCs w:val="20"/>
        </w:rPr>
        <w:t xml:space="preserve"> Nevertheless, wisdom is vindicated by all her children.</w:t>
      </w:r>
      <w:r w:rsidRPr="009C728F">
        <w:rPr>
          <w:sz w:val="20"/>
          <w:szCs w:val="20"/>
          <w:lang w:bidi="he-IL"/>
        </w:rPr>
        <w:t>”</w:t>
      </w:r>
    </w:p>
    <w:p w14:paraId="3EF3E887" w14:textId="77777777" w:rsidR="00A55C5C" w:rsidRDefault="00A55C5C" w:rsidP="00A55C5C">
      <w:pPr>
        <w:rPr>
          <w:kern w:val="2"/>
        </w:rPr>
      </w:pPr>
    </w:p>
    <w:p w14:paraId="2E2C52C5" w14:textId="77777777" w:rsidR="00A55C5C" w:rsidRPr="009370DA" w:rsidRDefault="00A55C5C" w:rsidP="00274AA2">
      <w:pPr>
        <w:numPr>
          <w:ilvl w:val="0"/>
          <w:numId w:val="55"/>
        </w:numPr>
        <w:rPr>
          <w:kern w:val="2"/>
        </w:rPr>
      </w:pPr>
      <w:r w:rsidRPr="008E3950">
        <w:rPr>
          <w:b/>
          <w:bCs/>
          <w:kern w:val="2"/>
        </w:rPr>
        <w:t>introduction</w:t>
      </w:r>
    </w:p>
    <w:p w14:paraId="75700D3B" w14:textId="77777777" w:rsidR="00A55C5C" w:rsidRDefault="00A55C5C" w:rsidP="00274AA2">
      <w:pPr>
        <w:numPr>
          <w:ilvl w:val="1"/>
          <w:numId w:val="55"/>
        </w:numPr>
        <w:rPr>
          <w:kern w:val="2"/>
        </w:rPr>
      </w:pPr>
      <w:r>
        <w:rPr>
          <w:kern w:val="2"/>
        </w:rPr>
        <w:t>source criticism</w:t>
      </w:r>
    </w:p>
    <w:p w14:paraId="66B87D14" w14:textId="77777777" w:rsidR="00A55C5C" w:rsidRPr="002F501E" w:rsidRDefault="00A55C5C" w:rsidP="00274AA2">
      <w:pPr>
        <w:numPr>
          <w:ilvl w:val="2"/>
          <w:numId w:val="55"/>
        </w:numPr>
        <w:rPr>
          <w:kern w:val="2"/>
        </w:rPr>
      </w:pPr>
      <w:r w:rsidRPr="009370DA">
        <w:rPr>
          <w:kern w:val="2"/>
        </w:rPr>
        <w:t xml:space="preserve">The parable </w:t>
      </w:r>
      <w:r>
        <w:rPr>
          <w:kern w:val="2"/>
        </w:rPr>
        <w:t>is from Q, and b</w:t>
      </w:r>
      <w:r w:rsidRPr="002F501E">
        <w:rPr>
          <w:kern w:val="2"/>
        </w:rPr>
        <w:t>oth evangelists redacted it. (Hultgren 204)</w:t>
      </w:r>
    </w:p>
    <w:p w14:paraId="4EA350CA" w14:textId="5E8966A2" w:rsidR="00A55C5C" w:rsidRPr="00BB0CBC" w:rsidRDefault="00A55C5C" w:rsidP="00274AA2">
      <w:pPr>
        <w:numPr>
          <w:ilvl w:val="2"/>
          <w:numId w:val="55"/>
        </w:numPr>
        <w:rPr>
          <w:kern w:val="2"/>
          <w:sz w:val="20"/>
          <w:szCs w:val="18"/>
        </w:rPr>
      </w:pPr>
      <w:r w:rsidRPr="00BB0CBC">
        <w:rPr>
          <w:kern w:val="2"/>
          <w:sz w:val="20"/>
          <w:szCs w:val="18"/>
        </w:rPr>
        <w:t>Brown 118; Davies and Allison 2</w:t>
      </w:r>
      <w:r w:rsidR="00345E52">
        <w:rPr>
          <w:kern w:val="2"/>
          <w:sz w:val="20"/>
          <w:szCs w:val="18"/>
        </w:rPr>
        <w:t>.</w:t>
      </w:r>
      <w:r w:rsidRPr="00BB0CBC">
        <w:rPr>
          <w:kern w:val="2"/>
          <w:sz w:val="20"/>
          <w:szCs w:val="18"/>
        </w:rPr>
        <w:t xml:space="preserve">235; Fitzmyer 677; Hagner 309; Luz </w:t>
      </w:r>
      <w:r w:rsidRPr="00BB0CBC">
        <w:rPr>
          <w:i/>
          <w:kern w:val="2"/>
          <w:sz w:val="20"/>
          <w:szCs w:val="18"/>
        </w:rPr>
        <w:t>Matthäus</w:t>
      </w:r>
      <w:r w:rsidRPr="00BB0CBC">
        <w:rPr>
          <w:kern w:val="2"/>
          <w:sz w:val="20"/>
          <w:szCs w:val="18"/>
        </w:rPr>
        <w:t xml:space="preserve"> 2</w:t>
      </w:r>
      <w:r w:rsidR="00345E52">
        <w:rPr>
          <w:kern w:val="2"/>
          <w:sz w:val="20"/>
          <w:szCs w:val="18"/>
        </w:rPr>
        <w:t>.</w:t>
      </w:r>
      <w:r w:rsidRPr="00BB0CBC">
        <w:rPr>
          <w:kern w:val="2"/>
          <w:sz w:val="20"/>
          <w:szCs w:val="18"/>
        </w:rPr>
        <w:t xml:space="preserve">183; Manson </w:t>
      </w:r>
      <w:r w:rsidRPr="00BB0CBC">
        <w:rPr>
          <w:i/>
          <w:kern w:val="2"/>
          <w:sz w:val="20"/>
          <w:szCs w:val="18"/>
        </w:rPr>
        <w:t>Sayings</w:t>
      </w:r>
      <w:r w:rsidRPr="00BB0CBC">
        <w:rPr>
          <w:kern w:val="2"/>
          <w:sz w:val="20"/>
          <w:szCs w:val="18"/>
        </w:rPr>
        <w:t xml:space="preserve"> 67-71; Polag 23, 42; Streeter 291; B. Smith 174.</w:t>
      </w:r>
    </w:p>
    <w:p w14:paraId="6A5F3E21" w14:textId="5581D686" w:rsidR="00A55C5C" w:rsidRPr="00BB0CBC" w:rsidRDefault="00A55C5C" w:rsidP="00274AA2">
      <w:pPr>
        <w:numPr>
          <w:ilvl w:val="2"/>
          <w:numId w:val="55"/>
        </w:numPr>
        <w:rPr>
          <w:kern w:val="2"/>
          <w:sz w:val="20"/>
          <w:szCs w:val="18"/>
        </w:rPr>
      </w:pPr>
      <w:r>
        <w:rPr>
          <w:kern w:val="2"/>
          <w:sz w:val="20"/>
          <w:szCs w:val="18"/>
        </w:rPr>
        <w:t xml:space="preserve">Not from </w:t>
      </w:r>
      <w:r w:rsidRPr="00BB0CBC">
        <w:rPr>
          <w:kern w:val="2"/>
          <w:sz w:val="20"/>
          <w:szCs w:val="18"/>
        </w:rPr>
        <w:t>Q: Brodie 2-32. (Hultgren 204</w:t>
      </w:r>
      <w:r w:rsidR="009432A2" w:rsidRPr="00D84355">
        <w:rPr>
          <w:sz w:val="20"/>
        </w:rPr>
        <w:t xml:space="preserve"> n </w:t>
      </w:r>
      <w:r w:rsidRPr="00BB0CBC">
        <w:rPr>
          <w:kern w:val="2"/>
          <w:sz w:val="20"/>
          <w:szCs w:val="18"/>
        </w:rPr>
        <w:t>4)</w:t>
      </w:r>
    </w:p>
    <w:p w14:paraId="62DF75A4" w14:textId="77777777" w:rsidR="00A55C5C" w:rsidRPr="009C728F" w:rsidRDefault="00A55C5C" w:rsidP="00274AA2">
      <w:pPr>
        <w:pStyle w:val="ListParagraph"/>
        <w:numPr>
          <w:ilvl w:val="1"/>
          <w:numId w:val="55"/>
        </w:numPr>
        <w:rPr>
          <w:snapToGrid/>
        </w:rPr>
      </w:pPr>
      <w:r w:rsidRPr="009C728F">
        <w:rPr>
          <w:snapToGrid/>
        </w:rPr>
        <w:t>Form: aphorism</w:t>
      </w:r>
      <w:r w:rsidRPr="00745134">
        <w:rPr>
          <w:snapToGrid/>
        </w:rPr>
        <w:t xml:space="preserve">, </w:t>
      </w:r>
      <w:r w:rsidRPr="009C728F">
        <w:rPr>
          <w:snapToGrid/>
        </w:rPr>
        <w:t>metaphor</w:t>
      </w:r>
      <w:r w:rsidRPr="00745134">
        <w:rPr>
          <w:snapToGrid/>
        </w:rPr>
        <w:t xml:space="preserve">, </w:t>
      </w:r>
      <w:r w:rsidRPr="009C728F">
        <w:rPr>
          <w:snapToGrid/>
        </w:rPr>
        <w:t>proverb. (Multiple verbs [here</w:t>
      </w:r>
      <w:r w:rsidRPr="00745134">
        <w:rPr>
          <w:snapToGrid/>
        </w:rPr>
        <w:t xml:space="preserve">, </w:t>
      </w:r>
      <w:r w:rsidRPr="009C728F">
        <w:rPr>
          <w:snapToGrid/>
        </w:rPr>
        <w:t>two] are typically a similitude or parable</w:t>
      </w:r>
      <w:r w:rsidRPr="00745134">
        <w:rPr>
          <w:snapToGrid/>
        </w:rPr>
        <w:t xml:space="preserve">, </w:t>
      </w:r>
      <w:r w:rsidRPr="009C728F">
        <w:rPr>
          <w:snapToGrid/>
        </w:rPr>
        <w:t>but here there is no typical situation.)</w:t>
      </w:r>
    </w:p>
    <w:p w14:paraId="31B105DF" w14:textId="77777777" w:rsidR="00A55C5C" w:rsidRDefault="00A55C5C" w:rsidP="00274AA2">
      <w:pPr>
        <w:numPr>
          <w:ilvl w:val="1"/>
          <w:numId w:val="55"/>
        </w:numPr>
        <w:rPr>
          <w:kern w:val="2"/>
        </w:rPr>
      </w:pPr>
      <w:r>
        <w:rPr>
          <w:kern w:val="2"/>
        </w:rPr>
        <w:t>context</w:t>
      </w:r>
    </w:p>
    <w:p w14:paraId="6F3B0810" w14:textId="77777777" w:rsidR="00A55C5C" w:rsidRDefault="00A55C5C" w:rsidP="00274AA2">
      <w:pPr>
        <w:numPr>
          <w:ilvl w:val="2"/>
          <w:numId w:val="55"/>
        </w:numPr>
        <w:rPr>
          <w:kern w:val="2"/>
        </w:rPr>
      </w:pPr>
      <w:r>
        <w:rPr>
          <w:kern w:val="2"/>
        </w:rPr>
        <w:t>In both gospels t</w:t>
      </w:r>
      <w:r w:rsidRPr="009370DA">
        <w:rPr>
          <w:kern w:val="2"/>
        </w:rPr>
        <w:t xml:space="preserve">he parable is in </w:t>
      </w:r>
      <w:r>
        <w:rPr>
          <w:kern w:val="2"/>
        </w:rPr>
        <w:t xml:space="preserve">the </w:t>
      </w:r>
      <w:r w:rsidRPr="009370DA">
        <w:rPr>
          <w:kern w:val="2"/>
        </w:rPr>
        <w:t>Galilean ministry.</w:t>
      </w:r>
      <w:r>
        <w:rPr>
          <w:kern w:val="2"/>
        </w:rPr>
        <w:t xml:space="preserve"> (Hultgren 204)</w:t>
      </w:r>
    </w:p>
    <w:p w14:paraId="46B135AA" w14:textId="77777777" w:rsidR="00A55C5C" w:rsidRDefault="00A55C5C" w:rsidP="00274AA2">
      <w:pPr>
        <w:numPr>
          <w:ilvl w:val="2"/>
          <w:numId w:val="55"/>
        </w:numPr>
        <w:rPr>
          <w:kern w:val="2"/>
        </w:rPr>
      </w:pPr>
      <w:r w:rsidRPr="009370DA">
        <w:rPr>
          <w:kern w:val="2"/>
        </w:rPr>
        <w:t xml:space="preserve">The </w:t>
      </w:r>
      <w:r>
        <w:rPr>
          <w:kern w:val="2"/>
        </w:rPr>
        <w:t xml:space="preserve">most recent geographical reference </w:t>
      </w:r>
      <w:r w:rsidRPr="009370DA">
        <w:rPr>
          <w:kern w:val="2"/>
        </w:rPr>
        <w:t xml:space="preserve">prior to </w:t>
      </w:r>
      <w:r>
        <w:rPr>
          <w:kern w:val="2"/>
        </w:rPr>
        <w:t xml:space="preserve">the parable </w:t>
      </w:r>
      <w:r w:rsidRPr="009370DA">
        <w:rPr>
          <w:kern w:val="2"/>
        </w:rPr>
        <w:t>is 7:11</w:t>
      </w:r>
      <w:r>
        <w:rPr>
          <w:kern w:val="2"/>
        </w:rPr>
        <w:t>,</w:t>
      </w:r>
      <w:r w:rsidRPr="009370DA">
        <w:rPr>
          <w:kern w:val="2"/>
        </w:rPr>
        <w:t xml:space="preserve"> </w:t>
      </w:r>
      <w:r>
        <w:rPr>
          <w:kern w:val="2"/>
        </w:rPr>
        <w:t>“</w:t>
      </w:r>
      <w:r w:rsidRPr="009370DA">
        <w:rPr>
          <w:kern w:val="2"/>
        </w:rPr>
        <w:t>where Jesus and his disciples are at Nain, which was some twenty-five miles southwest of Capernaum.</w:t>
      </w:r>
      <w:r>
        <w:rPr>
          <w:kern w:val="2"/>
        </w:rPr>
        <w:t>” (Hultgren 209)</w:t>
      </w:r>
    </w:p>
    <w:p w14:paraId="17648B4F" w14:textId="77777777" w:rsidR="00A55C5C" w:rsidRDefault="00A55C5C" w:rsidP="00274AA2">
      <w:pPr>
        <w:numPr>
          <w:ilvl w:val="2"/>
          <w:numId w:val="55"/>
        </w:numPr>
        <w:rPr>
          <w:kern w:val="2"/>
        </w:rPr>
      </w:pPr>
      <w:r>
        <w:rPr>
          <w:kern w:val="2"/>
        </w:rPr>
        <w:t>In both gospels t</w:t>
      </w:r>
      <w:r w:rsidRPr="009370DA">
        <w:rPr>
          <w:kern w:val="2"/>
        </w:rPr>
        <w:t xml:space="preserve">he parable </w:t>
      </w:r>
      <w:r>
        <w:rPr>
          <w:kern w:val="2"/>
        </w:rPr>
        <w:t>“</w:t>
      </w:r>
      <w:r w:rsidRPr="009370DA">
        <w:rPr>
          <w:kern w:val="2"/>
        </w:rPr>
        <w:t>follows a series of sayings concerning J</w:t>
      </w:r>
      <w:r>
        <w:rPr>
          <w:kern w:val="2"/>
        </w:rPr>
        <w:t>ohn the Baptist  (Matt 11:2-15//</w:t>
      </w:r>
      <w:r w:rsidRPr="009370DA">
        <w:rPr>
          <w:kern w:val="2"/>
        </w:rPr>
        <w:t>Luke 7:18-30)</w:t>
      </w:r>
      <w:r>
        <w:rPr>
          <w:kern w:val="2"/>
        </w:rPr>
        <w:t xml:space="preserve"> . . .”</w:t>
      </w:r>
      <w:r w:rsidRPr="009370DA">
        <w:rPr>
          <w:kern w:val="2"/>
        </w:rPr>
        <w:t xml:space="preserve"> </w:t>
      </w:r>
      <w:r>
        <w:rPr>
          <w:kern w:val="2"/>
        </w:rPr>
        <w:t>(Hultgren 204)</w:t>
      </w:r>
    </w:p>
    <w:p w14:paraId="0741134B" w14:textId="77777777" w:rsidR="00A55C5C" w:rsidRPr="00A55C5C" w:rsidRDefault="00A55C5C" w:rsidP="00A55C5C">
      <w:pPr>
        <w:rPr>
          <w:kern w:val="2"/>
        </w:rPr>
      </w:pPr>
    </w:p>
    <w:p w14:paraId="668DE38F" w14:textId="77777777" w:rsidR="00A55C5C" w:rsidRDefault="00A55C5C" w:rsidP="00274AA2">
      <w:pPr>
        <w:numPr>
          <w:ilvl w:val="0"/>
          <w:numId w:val="55"/>
        </w:numPr>
        <w:rPr>
          <w:kern w:val="2"/>
        </w:rPr>
      </w:pPr>
      <w:r w:rsidRPr="008E3950">
        <w:rPr>
          <w:b/>
          <w:bCs/>
          <w:kern w:val="2"/>
        </w:rPr>
        <w:t>Matt 11</w:t>
      </w:r>
      <w:r>
        <w:rPr>
          <w:kern w:val="2"/>
        </w:rPr>
        <w:t>:</w:t>
      </w:r>
      <w:r w:rsidRPr="008E3950">
        <w:rPr>
          <w:b/>
          <w:bCs/>
          <w:kern w:val="2"/>
        </w:rPr>
        <w:t>16</w:t>
      </w:r>
      <w:r>
        <w:rPr>
          <w:kern w:val="2"/>
        </w:rPr>
        <w:t>//</w:t>
      </w:r>
      <w:r w:rsidRPr="008E3950">
        <w:rPr>
          <w:b/>
          <w:bCs/>
          <w:kern w:val="2"/>
        </w:rPr>
        <w:t>Luke 7</w:t>
      </w:r>
      <w:r>
        <w:rPr>
          <w:kern w:val="2"/>
        </w:rPr>
        <w:t>:</w:t>
      </w:r>
      <w:r w:rsidRPr="008E3950">
        <w:rPr>
          <w:b/>
          <w:bCs/>
          <w:kern w:val="2"/>
        </w:rPr>
        <w:t>31-32a</w:t>
      </w:r>
    </w:p>
    <w:p w14:paraId="6C5FD171" w14:textId="2A00581F" w:rsidR="00A55C5C" w:rsidRDefault="00A55C5C" w:rsidP="00274AA2">
      <w:pPr>
        <w:numPr>
          <w:ilvl w:val="1"/>
          <w:numId w:val="55"/>
        </w:numPr>
        <w:rPr>
          <w:kern w:val="2"/>
          <w:sz w:val="20"/>
          <w:szCs w:val="18"/>
        </w:rPr>
      </w:pPr>
      <w:r>
        <w:rPr>
          <w:kern w:val="2"/>
          <w:sz w:val="20"/>
          <w:szCs w:val="18"/>
        </w:rPr>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16</w:t>
      </w:r>
      <w:r w:rsidRPr="00AE07CF">
        <w:rPr>
          <w:kern w:val="2"/>
          <w:sz w:val="20"/>
          <w:szCs w:val="18"/>
        </w:rPr>
        <w:t xml:space="preserve">, </w:t>
      </w:r>
      <w:r>
        <w:rPr>
          <w:kern w:val="2"/>
          <w:sz w:val="20"/>
          <w:szCs w:val="18"/>
        </w:rPr>
        <w:t>“</w:t>
      </w:r>
      <w:r w:rsidR="008A2F3A" w:rsidRPr="00572BDF">
        <w:rPr>
          <w:sz w:val="20"/>
          <w:szCs w:val="20"/>
        </w:rPr>
        <w:t>“But to what will I compare this generation? It is like children sitting in the marketplaces and calling to one another,</w:t>
      </w:r>
      <w:r>
        <w:rPr>
          <w:sz w:val="20"/>
          <w:szCs w:val="20"/>
          <w:lang w:bidi="he-IL"/>
        </w:rPr>
        <w:t xml:space="preserve"> . . .”</w:t>
      </w:r>
    </w:p>
    <w:p w14:paraId="32F2DCDB" w14:textId="51001ED9" w:rsidR="00A55C5C" w:rsidRPr="00AE07CF" w:rsidRDefault="00A55C5C" w:rsidP="00274AA2">
      <w:pPr>
        <w:numPr>
          <w:ilvl w:val="1"/>
          <w:numId w:val="55"/>
        </w:numPr>
        <w:rPr>
          <w:kern w:val="2"/>
          <w:sz w:val="20"/>
          <w:szCs w:val="18"/>
        </w:rPr>
      </w:pPr>
      <w:r w:rsidRPr="00AE07CF">
        <w:rPr>
          <w:kern w:val="2"/>
          <w:sz w:val="20"/>
          <w:szCs w:val="18"/>
        </w:rPr>
        <w:t xml:space="preserve">Luke </w:t>
      </w:r>
      <w:r>
        <w:rPr>
          <w:kern w:val="2"/>
          <w:sz w:val="20"/>
          <w:szCs w:val="18"/>
        </w:rPr>
        <w:t>7</w:t>
      </w:r>
      <w:r w:rsidRPr="00AE07CF">
        <w:rPr>
          <w:kern w:val="2"/>
          <w:sz w:val="20"/>
          <w:szCs w:val="18"/>
        </w:rPr>
        <w:t>:</w:t>
      </w:r>
      <w:r>
        <w:rPr>
          <w:kern w:val="2"/>
          <w:sz w:val="20"/>
          <w:szCs w:val="18"/>
        </w:rPr>
        <w:t>31-32a</w:t>
      </w:r>
      <w:r w:rsidRPr="00AE07CF">
        <w:rPr>
          <w:kern w:val="2"/>
          <w:sz w:val="20"/>
          <w:szCs w:val="18"/>
        </w:rPr>
        <w:t xml:space="preserve">, </w:t>
      </w:r>
      <w:r>
        <w:rPr>
          <w:kern w:val="2"/>
          <w:sz w:val="20"/>
          <w:szCs w:val="18"/>
        </w:rPr>
        <w:t>“</w:t>
      </w:r>
      <w:r w:rsidR="008A2F3A" w:rsidRPr="00866D98">
        <w:rPr>
          <w:sz w:val="20"/>
          <w:szCs w:val="20"/>
        </w:rPr>
        <w:t xml:space="preserve">To what, then, will I compare the people of this generation, and what are they like? </w:t>
      </w:r>
      <w:r w:rsidR="008A2F3A" w:rsidRPr="00866D98">
        <w:rPr>
          <w:sz w:val="20"/>
          <w:szCs w:val="20"/>
          <w:vertAlign w:val="superscript"/>
        </w:rPr>
        <w:t>32</w:t>
      </w:r>
      <w:r w:rsidR="008A2F3A" w:rsidRPr="00866D98">
        <w:rPr>
          <w:sz w:val="20"/>
          <w:szCs w:val="20"/>
        </w:rPr>
        <w:t xml:space="preserve"> They are like children sitting in the marketplace and calling to one another,</w:t>
      </w:r>
      <w:r>
        <w:rPr>
          <w:sz w:val="20"/>
          <w:szCs w:val="20"/>
          <w:lang w:bidi="he-IL"/>
        </w:rPr>
        <w:t xml:space="preserve"> . . .”</w:t>
      </w:r>
    </w:p>
    <w:p w14:paraId="2A0F7A54" w14:textId="77777777" w:rsidR="00A55C5C" w:rsidRDefault="00A55C5C" w:rsidP="00274AA2">
      <w:pPr>
        <w:numPr>
          <w:ilvl w:val="1"/>
          <w:numId w:val="55"/>
        </w:numPr>
        <w:rPr>
          <w:kern w:val="2"/>
        </w:rPr>
      </w:pPr>
      <w:r>
        <w:rPr>
          <w:kern w:val="2"/>
        </w:rPr>
        <w:t>“</w:t>
      </w:r>
      <w:r w:rsidRPr="007E2BC7">
        <w:rPr>
          <w:lang w:bidi="he-IL"/>
        </w:rPr>
        <w:t>to what will I compare</w:t>
      </w:r>
      <w:r>
        <w:rPr>
          <w:lang w:bidi="he-IL"/>
        </w:rPr>
        <w:t>”</w:t>
      </w:r>
    </w:p>
    <w:p w14:paraId="2ED4A7E8" w14:textId="08C121DE" w:rsidR="00A55C5C" w:rsidRDefault="00A55C5C" w:rsidP="00274AA2">
      <w:pPr>
        <w:numPr>
          <w:ilvl w:val="2"/>
          <w:numId w:val="55"/>
        </w:numPr>
        <w:rPr>
          <w:kern w:val="2"/>
        </w:rPr>
      </w:pPr>
      <w:r>
        <w:rPr>
          <w:kern w:val="2"/>
        </w:rPr>
        <w:t>“</w:t>
      </w:r>
      <w:r w:rsidRPr="009370DA">
        <w:rPr>
          <w:kern w:val="2"/>
        </w:rPr>
        <w:t>The wording “to what shall I compare” is a typical formula introducing a parable, as illustrated in rabbinic parables.</w:t>
      </w:r>
      <w:r>
        <w:rPr>
          <w:kern w:val="2"/>
        </w:rPr>
        <w:t xml:space="preserve">” </w:t>
      </w:r>
      <w:r w:rsidRPr="005D6FC8">
        <w:rPr>
          <w:kern w:val="2"/>
          <w:sz w:val="20"/>
          <w:szCs w:val="18"/>
        </w:rPr>
        <w:t xml:space="preserve">(Examples in Bacher, Wilhelm. </w:t>
      </w:r>
      <w:r w:rsidRPr="005D6FC8">
        <w:rPr>
          <w:i/>
          <w:kern w:val="2"/>
          <w:sz w:val="20"/>
          <w:szCs w:val="18"/>
        </w:rPr>
        <w:t xml:space="preserve">Die exegetische </w:t>
      </w:r>
      <w:r>
        <w:rPr>
          <w:i/>
          <w:kern w:val="2"/>
          <w:sz w:val="20"/>
          <w:szCs w:val="18"/>
        </w:rPr>
        <w:t>Terminologie der jü</w:t>
      </w:r>
      <w:r w:rsidRPr="005D6FC8">
        <w:rPr>
          <w:i/>
          <w:kern w:val="2"/>
          <w:sz w:val="20"/>
          <w:szCs w:val="18"/>
        </w:rPr>
        <w:t>dischen</w:t>
      </w:r>
      <w:r>
        <w:rPr>
          <w:i/>
          <w:kern w:val="2"/>
          <w:sz w:val="20"/>
          <w:szCs w:val="18"/>
        </w:rPr>
        <w:t xml:space="preserve"> </w:t>
      </w:r>
      <w:r w:rsidRPr="005D6FC8">
        <w:rPr>
          <w:i/>
          <w:kern w:val="2"/>
          <w:sz w:val="20"/>
          <w:szCs w:val="18"/>
        </w:rPr>
        <w:t>Traditionsliteratur</w:t>
      </w:r>
      <w:r w:rsidRPr="005D6FC8">
        <w:rPr>
          <w:kern w:val="2"/>
          <w:sz w:val="20"/>
          <w:szCs w:val="18"/>
        </w:rPr>
        <w:t>. Leipzig: 1899-1905. Rpt. Darmstadt: Wissenschaftliche Buchgesellschaft, 1965. 1</w:t>
      </w:r>
      <w:r w:rsidR="00345E52">
        <w:rPr>
          <w:kern w:val="2"/>
          <w:sz w:val="20"/>
          <w:szCs w:val="18"/>
        </w:rPr>
        <w:t>.</w:t>
      </w:r>
      <w:r w:rsidRPr="005D6FC8">
        <w:rPr>
          <w:kern w:val="2"/>
          <w:sz w:val="20"/>
          <w:szCs w:val="18"/>
        </w:rPr>
        <w:t>121. 2 vols.)</w:t>
      </w:r>
      <w:r>
        <w:rPr>
          <w:kern w:val="2"/>
        </w:rPr>
        <w:t xml:space="preserve"> (Hultgren 206)</w:t>
      </w:r>
    </w:p>
    <w:p w14:paraId="2F3A3C62" w14:textId="3DFD452B" w:rsidR="00A55C5C" w:rsidRPr="009370DA" w:rsidRDefault="00A55C5C" w:rsidP="00274AA2">
      <w:pPr>
        <w:numPr>
          <w:ilvl w:val="2"/>
          <w:numId w:val="55"/>
        </w:numPr>
        <w:rPr>
          <w:kern w:val="2"/>
        </w:rPr>
      </w:pPr>
      <w:r>
        <w:rPr>
          <w:kern w:val="2"/>
        </w:rPr>
        <w:t>“</w:t>
      </w:r>
      <w:r w:rsidRPr="009370DA">
        <w:rPr>
          <w:kern w:val="2"/>
        </w:rPr>
        <w:t>The double question (“To what then shall I compare the people of this genera</w:t>
      </w:r>
      <w:r>
        <w:rPr>
          <w:kern w:val="2"/>
        </w:rPr>
        <w:t>tion, and what are they like?”)</w:t>
      </w:r>
      <w:r w:rsidRPr="009370DA">
        <w:rPr>
          <w:kern w:val="2"/>
        </w:rPr>
        <w:t xml:space="preserve"> </w:t>
      </w:r>
      <w:r>
        <w:rPr>
          <w:kern w:val="2"/>
        </w:rPr>
        <w:t>. . .</w:t>
      </w:r>
      <w:r w:rsidRPr="009370DA">
        <w:rPr>
          <w:kern w:val="2"/>
        </w:rPr>
        <w:t>, which is not in Matthew, was probably present in Q. It represents a familiar Semitism (cf. Isa 40:18).</w:t>
      </w:r>
      <w:r>
        <w:rPr>
          <w:kern w:val="2"/>
        </w:rPr>
        <w:t xml:space="preserve">” </w:t>
      </w:r>
      <w:r w:rsidRPr="005D6FC8">
        <w:rPr>
          <w:kern w:val="2"/>
          <w:sz w:val="20"/>
          <w:szCs w:val="18"/>
        </w:rPr>
        <w:t>(Jülicher 2</w:t>
      </w:r>
      <w:r w:rsidR="00345E52">
        <w:rPr>
          <w:kern w:val="2"/>
          <w:sz w:val="20"/>
          <w:szCs w:val="18"/>
        </w:rPr>
        <w:t>.</w:t>
      </w:r>
      <w:r w:rsidRPr="005D6FC8">
        <w:rPr>
          <w:kern w:val="2"/>
          <w:sz w:val="20"/>
          <w:szCs w:val="18"/>
        </w:rPr>
        <w:t>24; Polag 42)</w:t>
      </w:r>
      <w:r>
        <w:rPr>
          <w:kern w:val="2"/>
        </w:rPr>
        <w:t xml:space="preserve"> (Hultgren 210)</w:t>
      </w:r>
    </w:p>
    <w:p w14:paraId="682B51EB" w14:textId="7155593C" w:rsidR="00A55C5C" w:rsidRDefault="00A55C5C" w:rsidP="00274AA2">
      <w:pPr>
        <w:numPr>
          <w:ilvl w:val="1"/>
          <w:numId w:val="55"/>
        </w:numPr>
        <w:rPr>
          <w:kern w:val="2"/>
        </w:rPr>
      </w:pPr>
      <w:r>
        <w:rPr>
          <w:kern w:val="2"/>
        </w:rPr>
        <w:t>“this generation” (</w:t>
      </w:r>
      <w:r>
        <w:rPr>
          <w:kern w:val="2"/>
          <w:lang w:val="el-GR" w:bidi="he-IL"/>
        </w:rPr>
        <w:t>ἡ</w:t>
      </w:r>
      <w:r w:rsidRPr="002B5833">
        <w:rPr>
          <w:kern w:val="2"/>
          <w:lang w:bidi="he-IL"/>
        </w:rPr>
        <w:t xml:space="preserve"> </w:t>
      </w:r>
      <w:r>
        <w:rPr>
          <w:kern w:val="2"/>
          <w:lang w:val="el-GR" w:bidi="he-IL"/>
        </w:rPr>
        <w:t>γενεὰ</w:t>
      </w:r>
      <w:r w:rsidRPr="002B5833">
        <w:rPr>
          <w:kern w:val="2"/>
          <w:lang w:bidi="he-IL"/>
        </w:rPr>
        <w:t xml:space="preserve"> </w:t>
      </w:r>
      <w:r>
        <w:rPr>
          <w:kern w:val="2"/>
          <w:lang w:val="el-GR" w:bidi="he-IL"/>
        </w:rPr>
        <w:t>ταὔτη</w:t>
      </w:r>
      <w:r w:rsidR="00014CE9">
        <w:rPr>
          <w:kern w:val="2"/>
          <w:lang w:bidi="he-IL"/>
        </w:rPr>
        <w:t xml:space="preserve">, </w:t>
      </w:r>
      <w:r w:rsidR="00014CE9">
        <w:rPr>
          <w:i/>
          <w:iCs/>
          <w:kern w:val="2"/>
        </w:rPr>
        <w:t>he genea tautē</w:t>
      </w:r>
      <w:r>
        <w:rPr>
          <w:kern w:val="2"/>
        </w:rPr>
        <w:t>)</w:t>
      </w:r>
    </w:p>
    <w:p w14:paraId="60F287CD" w14:textId="01B8FF13" w:rsidR="00A55C5C" w:rsidRPr="008E3950" w:rsidRDefault="00A55C5C" w:rsidP="00274AA2">
      <w:pPr>
        <w:numPr>
          <w:ilvl w:val="2"/>
          <w:numId w:val="55"/>
        </w:numPr>
        <w:rPr>
          <w:kern w:val="2"/>
        </w:rPr>
      </w:pPr>
      <w:r>
        <w:rPr>
          <w:kern w:val="2"/>
        </w:rPr>
        <w:lastRenderedPageBreak/>
        <w:t>“</w:t>
      </w:r>
      <w:r w:rsidRPr="009370DA">
        <w:rPr>
          <w:kern w:val="2"/>
        </w:rPr>
        <w:t>Luke has “the people” (</w:t>
      </w:r>
      <w:r>
        <w:rPr>
          <w:kern w:val="2"/>
          <w:lang w:val="el-GR"/>
        </w:rPr>
        <w:t>οἱ</w:t>
      </w:r>
      <w:r w:rsidRPr="006A3633">
        <w:rPr>
          <w:kern w:val="2"/>
        </w:rPr>
        <w:t xml:space="preserve"> </w:t>
      </w:r>
      <w:r>
        <w:rPr>
          <w:kern w:val="2"/>
          <w:lang w:val="el-GR"/>
        </w:rPr>
        <w:t>ἄνθρωποι</w:t>
      </w:r>
      <w:r w:rsidR="00014CE9">
        <w:rPr>
          <w:kern w:val="2"/>
        </w:rPr>
        <w:t xml:space="preserve"> [</w:t>
      </w:r>
      <w:r w:rsidR="00014CE9">
        <w:rPr>
          <w:i/>
          <w:iCs/>
          <w:kern w:val="2"/>
        </w:rPr>
        <w:t>hoi anthrōpoi</w:t>
      </w:r>
      <w:r w:rsidR="00014CE9">
        <w:rPr>
          <w:kern w:val="2"/>
        </w:rPr>
        <w:t>]</w:t>
      </w:r>
      <w:r w:rsidRPr="009370DA">
        <w:rPr>
          <w:kern w:val="2"/>
        </w:rPr>
        <w:t>) of “this generation,” which is probably an addition by him to the Q version.</w:t>
      </w:r>
      <w:r>
        <w:rPr>
          <w:kern w:val="2"/>
        </w:rPr>
        <w:t xml:space="preserve">” </w:t>
      </w:r>
      <w:r w:rsidRPr="005D6FC8">
        <w:rPr>
          <w:kern w:val="2"/>
          <w:sz w:val="20"/>
          <w:szCs w:val="18"/>
        </w:rPr>
        <w:t>(Fitzmyer 679; Polag 42)</w:t>
      </w:r>
      <w:r>
        <w:rPr>
          <w:kern w:val="2"/>
        </w:rPr>
        <w:t xml:space="preserve"> (Hultgren 210)</w:t>
      </w:r>
    </w:p>
    <w:p w14:paraId="53509EBC" w14:textId="77777777" w:rsidR="00A55C5C" w:rsidRDefault="00A55C5C" w:rsidP="00274AA2">
      <w:pPr>
        <w:numPr>
          <w:ilvl w:val="2"/>
          <w:numId w:val="55"/>
        </w:numPr>
        <w:rPr>
          <w:kern w:val="2"/>
        </w:rPr>
      </w:pPr>
      <w:r>
        <w:rPr>
          <w:kern w:val="2"/>
        </w:rPr>
        <w:t>“</w:t>
      </w:r>
      <w:r w:rsidRPr="009370DA">
        <w:rPr>
          <w:kern w:val="2"/>
        </w:rPr>
        <w:t>The concept of a whole generation as being corrupt</w:t>
      </w:r>
      <w:r>
        <w:rPr>
          <w:kern w:val="2"/>
        </w:rPr>
        <w:t xml:space="preserve"> appears already”:</w:t>
      </w:r>
      <w:r w:rsidRPr="009370DA">
        <w:rPr>
          <w:kern w:val="2"/>
        </w:rPr>
        <w:t xml:space="preserve"> </w:t>
      </w:r>
      <w:r>
        <w:rPr>
          <w:kern w:val="2"/>
        </w:rPr>
        <w:t>(Hultgren 207)</w:t>
      </w:r>
    </w:p>
    <w:p w14:paraId="56E67547" w14:textId="14B69D06" w:rsidR="00A55C5C" w:rsidRPr="00C06C8B" w:rsidRDefault="00A55C5C" w:rsidP="00274AA2">
      <w:pPr>
        <w:numPr>
          <w:ilvl w:val="3"/>
          <w:numId w:val="55"/>
        </w:numPr>
        <w:rPr>
          <w:kern w:val="2"/>
        </w:rPr>
      </w:pPr>
      <w:r>
        <w:rPr>
          <w:kern w:val="2"/>
        </w:rPr>
        <w:t xml:space="preserve">in the </w:t>
      </w:r>
      <w:r w:rsidR="00014CE9">
        <w:rPr>
          <w:kern w:val="2"/>
        </w:rPr>
        <w:t>Old Testament</w:t>
      </w:r>
      <w:r w:rsidRPr="00C06C8B">
        <w:rPr>
          <w:kern w:val="2"/>
        </w:rPr>
        <w:t xml:space="preserve"> </w:t>
      </w:r>
      <w:r w:rsidRPr="00C06C8B">
        <w:rPr>
          <w:kern w:val="2"/>
          <w:sz w:val="20"/>
          <w:szCs w:val="18"/>
        </w:rPr>
        <w:t>(Deut 32:5, 20; Judg 2:10; Pss 78:8; 95:10)</w:t>
      </w:r>
    </w:p>
    <w:p w14:paraId="622DFC9B" w14:textId="77777777" w:rsidR="00A55C5C" w:rsidRPr="00C06C8B" w:rsidRDefault="00A55C5C" w:rsidP="00274AA2">
      <w:pPr>
        <w:numPr>
          <w:ilvl w:val="3"/>
          <w:numId w:val="55"/>
        </w:numPr>
        <w:rPr>
          <w:kern w:val="2"/>
        </w:rPr>
      </w:pPr>
      <w:r w:rsidRPr="00C06C8B">
        <w:rPr>
          <w:kern w:val="2"/>
        </w:rPr>
        <w:t xml:space="preserve">in other Jewish writings </w:t>
      </w:r>
      <w:r w:rsidRPr="00C06C8B">
        <w:rPr>
          <w:kern w:val="2"/>
          <w:sz w:val="20"/>
          <w:szCs w:val="18"/>
        </w:rPr>
        <w:t>(</w:t>
      </w:r>
      <w:r w:rsidRPr="00C06C8B">
        <w:rPr>
          <w:i/>
          <w:kern w:val="2"/>
          <w:sz w:val="20"/>
          <w:szCs w:val="18"/>
        </w:rPr>
        <w:t>1 Enoch</w:t>
      </w:r>
      <w:r w:rsidRPr="00C06C8B">
        <w:rPr>
          <w:iCs/>
          <w:kern w:val="2"/>
          <w:sz w:val="20"/>
          <w:szCs w:val="18"/>
        </w:rPr>
        <w:t xml:space="preserve"> </w:t>
      </w:r>
      <w:r w:rsidRPr="00C06C8B">
        <w:rPr>
          <w:kern w:val="2"/>
          <w:sz w:val="20"/>
          <w:szCs w:val="18"/>
        </w:rPr>
        <w:t xml:space="preserve">93:9; </w:t>
      </w:r>
      <w:r w:rsidRPr="00C06C8B">
        <w:rPr>
          <w:i/>
          <w:kern w:val="2"/>
          <w:sz w:val="20"/>
          <w:szCs w:val="18"/>
        </w:rPr>
        <w:t>Jub</w:t>
      </w:r>
      <w:r w:rsidRPr="00C06C8B">
        <w:rPr>
          <w:kern w:val="2"/>
          <w:sz w:val="20"/>
          <w:szCs w:val="18"/>
        </w:rPr>
        <w:t>. 23:16; 1QpHab 2:6)</w:t>
      </w:r>
    </w:p>
    <w:p w14:paraId="1940C205" w14:textId="77777777" w:rsidR="00A55C5C" w:rsidRDefault="00A55C5C" w:rsidP="00274AA2">
      <w:pPr>
        <w:numPr>
          <w:ilvl w:val="2"/>
          <w:numId w:val="55"/>
        </w:numPr>
        <w:rPr>
          <w:kern w:val="2"/>
        </w:rPr>
      </w:pPr>
      <w:r>
        <w:rPr>
          <w:kern w:val="2"/>
        </w:rPr>
        <w:t xml:space="preserve">The phrase occurs 18 </w:t>
      </w:r>
      <w:r w:rsidRPr="009370DA">
        <w:rPr>
          <w:kern w:val="2"/>
        </w:rPr>
        <w:t xml:space="preserve">times in the </w:t>
      </w:r>
      <w:r>
        <w:rPr>
          <w:kern w:val="2"/>
        </w:rPr>
        <w:t>synoptics. (Hultgren 207)</w:t>
      </w:r>
    </w:p>
    <w:p w14:paraId="645FE905" w14:textId="77777777" w:rsidR="00A55C5C" w:rsidRPr="007E2BC7" w:rsidRDefault="00A55C5C" w:rsidP="00274AA2">
      <w:pPr>
        <w:numPr>
          <w:ilvl w:val="3"/>
          <w:numId w:val="55"/>
        </w:numPr>
        <w:rPr>
          <w:kern w:val="2"/>
          <w:sz w:val="20"/>
          <w:szCs w:val="18"/>
        </w:rPr>
      </w:pPr>
      <w:r w:rsidRPr="007E2BC7">
        <w:rPr>
          <w:kern w:val="2"/>
          <w:sz w:val="20"/>
          <w:szCs w:val="18"/>
        </w:rPr>
        <w:t>Matt 11:16; 12:41, 42, 45; 23:36; 24:34; Mark 8:12, 38; 13:30; Luke 7:31; 11:29, 30, 31, 32, 50, 51; 17:25; 21:32.</w:t>
      </w:r>
    </w:p>
    <w:p w14:paraId="4E7B4F4A" w14:textId="77777777" w:rsidR="00A55C5C" w:rsidRPr="007E2BC7" w:rsidRDefault="00A55C5C" w:rsidP="00274AA2">
      <w:pPr>
        <w:numPr>
          <w:ilvl w:val="3"/>
          <w:numId w:val="55"/>
        </w:numPr>
        <w:rPr>
          <w:kern w:val="2"/>
          <w:sz w:val="20"/>
          <w:szCs w:val="18"/>
        </w:rPr>
      </w:pPr>
      <w:r w:rsidRPr="007E2BC7">
        <w:rPr>
          <w:kern w:val="2"/>
          <w:sz w:val="20"/>
          <w:szCs w:val="18"/>
        </w:rPr>
        <w:t xml:space="preserve">Also </w:t>
      </w:r>
      <w:r>
        <w:rPr>
          <w:kern w:val="2"/>
          <w:sz w:val="20"/>
          <w:szCs w:val="18"/>
        </w:rPr>
        <w:t xml:space="preserve">at </w:t>
      </w:r>
      <w:r w:rsidRPr="007E2BC7">
        <w:rPr>
          <w:kern w:val="2"/>
          <w:sz w:val="20"/>
          <w:szCs w:val="18"/>
        </w:rPr>
        <w:t>Acts 2:40; Heb 3:10.</w:t>
      </w:r>
    </w:p>
    <w:p w14:paraId="6B9DA7FE" w14:textId="77777777" w:rsidR="00A55C5C" w:rsidRDefault="00A55C5C" w:rsidP="00274AA2">
      <w:pPr>
        <w:numPr>
          <w:ilvl w:val="3"/>
          <w:numId w:val="55"/>
        </w:numPr>
        <w:rPr>
          <w:kern w:val="2"/>
        </w:rPr>
      </w:pPr>
      <w:r>
        <w:rPr>
          <w:kern w:val="2"/>
        </w:rPr>
        <w:t>“</w:t>
      </w:r>
      <w:r w:rsidRPr="009370DA">
        <w:rPr>
          <w:kern w:val="2"/>
        </w:rPr>
        <w:t>Similar expressions about the present generation are that it is “adulterous” (Mark 8:38), “evil” (Matt 12:45; Luke 11:29), and “faithless” (Matt 17:17//Mark 9:19).</w:t>
      </w:r>
      <w:r>
        <w:rPr>
          <w:kern w:val="2"/>
        </w:rPr>
        <w:t>” (Hultgren 207)</w:t>
      </w:r>
    </w:p>
    <w:p w14:paraId="1A429A83" w14:textId="09309929" w:rsidR="00A55C5C" w:rsidRDefault="00A55C5C" w:rsidP="00274AA2">
      <w:pPr>
        <w:numPr>
          <w:ilvl w:val="2"/>
          <w:numId w:val="55"/>
        </w:numPr>
        <w:rPr>
          <w:kern w:val="2"/>
        </w:rPr>
      </w:pPr>
      <w:r>
        <w:rPr>
          <w:kern w:val="2"/>
        </w:rPr>
        <w:t>It refers</w:t>
      </w:r>
      <w:r w:rsidRPr="009370DA">
        <w:rPr>
          <w:kern w:val="2"/>
        </w:rPr>
        <w:t xml:space="preserve"> </w:t>
      </w:r>
      <w:r>
        <w:rPr>
          <w:kern w:val="2"/>
        </w:rPr>
        <w:t>“</w:t>
      </w:r>
      <w:r w:rsidRPr="009370DA">
        <w:rPr>
          <w:kern w:val="2"/>
        </w:rPr>
        <w:t>to Jesus’ contemporaries as the last generation before the end, just prior to</w:t>
      </w:r>
      <w:r>
        <w:rPr>
          <w:kern w:val="2"/>
        </w:rPr>
        <w:t xml:space="preserve"> the approaching final judgment . . .” </w:t>
      </w:r>
      <w:r w:rsidRPr="005D6FC8">
        <w:rPr>
          <w:kern w:val="2"/>
          <w:sz w:val="20"/>
          <w:szCs w:val="18"/>
        </w:rPr>
        <w:t>(Hasler, Victor. “</w:t>
      </w:r>
      <w:r w:rsidRPr="005D6FC8">
        <w:rPr>
          <w:kern w:val="2"/>
          <w:sz w:val="20"/>
          <w:szCs w:val="18"/>
          <w:lang w:val="el-GR"/>
        </w:rPr>
        <w:t>γενεά</w:t>
      </w:r>
      <w:r w:rsidRPr="005D6FC8">
        <w:rPr>
          <w:kern w:val="2"/>
          <w:sz w:val="20"/>
          <w:szCs w:val="18"/>
        </w:rPr>
        <w:t xml:space="preserve">.” </w:t>
      </w:r>
      <w:r w:rsidRPr="005D6FC8">
        <w:rPr>
          <w:i/>
          <w:kern w:val="2"/>
          <w:sz w:val="20"/>
          <w:szCs w:val="18"/>
        </w:rPr>
        <w:t>EDNT</w:t>
      </w:r>
      <w:r w:rsidRPr="005D6FC8">
        <w:rPr>
          <w:iCs/>
          <w:kern w:val="2"/>
          <w:sz w:val="20"/>
          <w:szCs w:val="18"/>
        </w:rPr>
        <w:t xml:space="preserve"> </w:t>
      </w:r>
      <w:r w:rsidRPr="005D6FC8">
        <w:rPr>
          <w:kern w:val="2"/>
          <w:sz w:val="20"/>
          <w:szCs w:val="18"/>
        </w:rPr>
        <w:t>1</w:t>
      </w:r>
      <w:r w:rsidR="00014CE9">
        <w:rPr>
          <w:kern w:val="2"/>
          <w:sz w:val="20"/>
          <w:szCs w:val="18"/>
        </w:rPr>
        <w:t>.</w:t>
      </w:r>
      <w:r w:rsidRPr="005D6FC8">
        <w:rPr>
          <w:kern w:val="2"/>
          <w:sz w:val="20"/>
          <w:szCs w:val="18"/>
        </w:rPr>
        <w:t>241.)</w:t>
      </w:r>
      <w:r>
        <w:rPr>
          <w:kern w:val="2"/>
        </w:rPr>
        <w:t xml:space="preserve"> (Hultgren 207)</w:t>
      </w:r>
    </w:p>
    <w:p w14:paraId="082E41F9" w14:textId="73D0B5D7" w:rsidR="00A55C5C" w:rsidRDefault="00A55C5C" w:rsidP="00274AA2">
      <w:pPr>
        <w:numPr>
          <w:ilvl w:val="2"/>
          <w:numId w:val="55"/>
        </w:numPr>
        <w:rPr>
          <w:kern w:val="2"/>
        </w:rPr>
      </w:pPr>
      <w:r>
        <w:rPr>
          <w:kern w:val="2"/>
        </w:rPr>
        <w:t xml:space="preserve">“. . . </w:t>
      </w:r>
      <w:r w:rsidRPr="009370DA">
        <w:rPr>
          <w:kern w:val="2"/>
        </w:rPr>
        <w:t>it is always a negative (or pejorative) expression.</w:t>
      </w:r>
      <w:r>
        <w:rPr>
          <w:kern w:val="2"/>
        </w:rPr>
        <w:t xml:space="preserve">” </w:t>
      </w:r>
      <w:r w:rsidRPr="005D6FC8">
        <w:rPr>
          <w:kern w:val="2"/>
          <w:sz w:val="20"/>
          <w:szCs w:val="18"/>
        </w:rPr>
        <w:t>(Hasler, Victor. “</w:t>
      </w:r>
      <w:r w:rsidRPr="005D6FC8">
        <w:rPr>
          <w:kern w:val="2"/>
          <w:sz w:val="20"/>
          <w:szCs w:val="18"/>
          <w:lang w:val="el-GR"/>
        </w:rPr>
        <w:t>γενεά</w:t>
      </w:r>
      <w:r w:rsidRPr="005D6FC8">
        <w:rPr>
          <w:kern w:val="2"/>
          <w:sz w:val="20"/>
          <w:szCs w:val="18"/>
        </w:rPr>
        <w:t xml:space="preserve">.” </w:t>
      </w:r>
      <w:r w:rsidRPr="005D6FC8">
        <w:rPr>
          <w:i/>
          <w:kern w:val="2"/>
          <w:sz w:val="20"/>
          <w:szCs w:val="18"/>
        </w:rPr>
        <w:t>EDNT</w:t>
      </w:r>
      <w:r w:rsidRPr="005D6FC8">
        <w:rPr>
          <w:iCs/>
          <w:kern w:val="2"/>
          <w:sz w:val="20"/>
          <w:szCs w:val="18"/>
        </w:rPr>
        <w:t xml:space="preserve"> </w:t>
      </w:r>
      <w:r w:rsidRPr="005D6FC8">
        <w:rPr>
          <w:kern w:val="2"/>
          <w:sz w:val="20"/>
          <w:szCs w:val="18"/>
        </w:rPr>
        <w:t>1</w:t>
      </w:r>
      <w:r w:rsidR="00014CE9">
        <w:rPr>
          <w:kern w:val="2"/>
          <w:sz w:val="20"/>
          <w:szCs w:val="18"/>
        </w:rPr>
        <w:t>.</w:t>
      </w:r>
      <w:r w:rsidRPr="005D6FC8">
        <w:rPr>
          <w:kern w:val="2"/>
          <w:sz w:val="20"/>
          <w:szCs w:val="18"/>
        </w:rPr>
        <w:t>241.)</w:t>
      </w:r>
      <w:r>
        <w:rPr>
          <w:kern w:val="2"/>
        </w:rPr>
        <w:t xml:space="preserve"> (Hultgren 207)</w:t>
      </w:r>
    </w:p>
    <w:p w14:paraId="71A5B1A4" w14:textId="77777777" w:rsidR="00A55C5C" w:rsidRPr="009370DA" w:rsidRDefault="00A55C5C" w:rsidP="00274AA2">
      <w:pPr>
        <w:numPr>
          <w:ilvl w:val="2"/>
          <w:numId w:val="55"/>
        </w:numPr>
        <w:rPr>
          <w:kern w:val="2"/>
        </w:rPr>
      </w:pPr>
      <w:r>
        <w:rPr>
          <w:kern w:val="2"/>
        </w:rPr>
        <w:t>“</w:t>
      </w:r>
      <w:r w:rsidRPr="009370DA">
        <w:rPr>
          <w:kern w:val="2"/>
        </w:rPr>
        <w:t xml:space="preserve">Every generation throughout history can be comparable to the one of which the parable speaks. </w:t>
      </w:r>
      <w:r>
        <w:rPr>
          <w:kern w:val="2"/>
        </w:rPr>
        <w:t>[All g</w:t>
      </w:r>
      <w:r w:rsidRPr="009370DA">
        <w:rPr>
          <w:kern w:val="2"/>
        </w:rPr>
        <w:t>enerations</w:t>
      </w:r>
      <w:r>
        <w:rPr>
          <w:kern w:val="2"/>
        </w:rPr>
        <w:t>]</w:t>
      </w:r>
      <w:r w:rsidRPr="009370DA">
        <w:rPr>
          <w:kern w:val="2"/>
        </w:rPr>
        <w:t xml:space="preserve"> have balked at, resisted, and even killed those whom God has sent.</w:t>
      </w:r>
      <w:r>
        <w:rPr>
          <w:kern w:val="2"/>
        </w:rPr>
        <w:t>” (Hultgren 209)</w:t>
      </w:r>
    </w:p>
    <w:p w14:paraId="7C9CC5A7" w14:textId="77777777" w:rsidR="00A55C5C" w:rsidRDefault="00A55C5C" w:rsidP="00274AA2">
      <w:pPr>
        <w:numPr>
          <w:ilvl w:val="2"/>
          <w:numId w:val="55"/>
        </w:numPr>
        <w:rPr>
          <w:kern w:val="2"/>
        </w:rPr>
      </w:pPr>
      <w:r>
        <w:rPr>
          <w:kern w:val="2"/>
        </w:rPr>
        <w:t>“</w:t>
      </w:r>
      <w:r w:rsidRPr="00187BA9">
        <w:rPr>
          <w:kern w:val="2"/>
        </w:rPr>
        <w:t>In part, the message of the parable is that the crowds had understood neither John nor Jesus.</w:t>
      </w:r>
      <w:r>
        <w:rPr>
          <w:kern w:val="2"/>
        </w:rPr>
        <w:t>” (Hultgren 204)</w:t>
      </w:r>
    </w:p>
    <w:p w14:paraId="25579939" w14:textId="77777777" w:rsidR="00A55C5C" w:rsidRDefault="00A55C5C" w:rsidP="00274AA2">
      <w:pPr>
        <w:numPr>
          <w:ilvl w:val="3"/>
          <w:numId w:val="55"/>
        </w:numPr>
        <w:rPr>
          <w:kern w:val="2"/>
        </w:rPr>
      </w:pPr>
      <w:r>
        <w:rPr>
          <w:kern w:val="2"/>
        </w:rPr>
        <w:t>John</w:t>
      </w:r>
      <w:r w:rsidRPr="00187BA9">
        <w:rPr>
          <w:kern w:val="2"/>
        </w:rPr>
        <w:t xml:space="preserve"> </w:t>
      </w:r>
      <w:r>
        <w:rPr>
          <w:kern w:val="2"/>
        </w:rPr>
        <w:t>“</w:t>
      </w:r>
      <w:r w:rsidRPr="00187BA9">
        <w:rPr>
          <w:kern w:val="2"/>
        </w:rPr>
        <w:t>was executed by order of a political official, King Herod Antipas (M</w:t>
      </w:r>
      <w:r>
        <w:rPr>
          <w:kern w:val="2"/>
        </w:rPr>
        <w:t>att 14:10//Mark 6:27//Luke 9:9) . . .” (Hultgren 204)</w:t>
      </w:r>
    </w:p>
    <w:p w14:paraId="2C9DD56F" w14:textId="77777777" w:rsidR="00A55C5C" w:rsidRPr="00187BA9" w:rsidRDefault="00A55C5C" w:rsidP="00274AA2">
      <w:pPr>
        <w:numPr>
          <w:ilvl w:val="3"/>
          <w:numId w:val="55"/>
        </w:numPr>
        <w:rPr>
          <w:kern w:val="2"/>
        </w:rPr>
      </w:pPr>
      <w:r>
        <w:rPr>
          <w:kern w:val="2"/>
        </w:rPr>
        <w:t>“. . .</w:t>
      </w:r>
      <w:r w:rsidRPr="00187BA9">
        <w:rPr>
          <w:kern w:val="2"/>
        </w:rPr>
        <w:t xml:space="preserve"> so, too, Jesus’ fate will be execution on orders of the governor, Pilate (Matt 27:26//Mark 15:15//Luke 23:25).” (Hultgren 204)</w:t>
      </w:r>
    </w:p>
    <w:p w14:paraId="3E11BFDE" w14:textId="77777777" w:rsidR="00A55C5C" w:rsidRDefault="00A55C5C" w:rsidP="00274AA2">
      <w:pPr>
        <w:numPr>
          <w:ilvl w:val="1"/>
          <w:numId w:val="55"/>
        </w:numPr>
        <w:rPr>
          <w:kern w:val="2"/>
        </w:rPr>
      </w:pPr>
      <w:r>
        <w:rPr>
          <w:kern w:val="2"/>
        </w:rPr>
        <w:t>“it is like”</w:t>
      </w:r>
    </w:p>
    <w:p w14:paraId="49FA787F" w14:textId="77777777" w:rsidR="00A55C5C" w:rsidRDefault="00A55C5C" w:rsidP="00274AA2">
      <w:pPr>
        <w:numPr>
          <w:ilvl w:val="2"/>
          <w:numId w:val="55"/>
        </w:numPr>
        <w:rPr>
          <w:kern w:val="2"/>
        </w:rPr>
      </w:pPr>
      <w:r>
        <w:rPr>
          <w:kern w:val="2"/>
        </w:rPr>
        <w:t>“</w:t>
      </w:r>
      <w:r w:rsidRPr="009370DA">
        <w:rPr>
          <w:kern w:val="2"/>
        </w:rPr>
        <w:t>Immediately</w:t>
      </w:r>
      <w:r>
        <w:rPr>
          <w:kern w:val="2"/>
        </w:rPr>
        <w:t>—</w:t>
      </w:r>
      <w:r w:rsidRPr="009370DA">
        <w:rPr>
          <w:kern w:val="2"/>
        </w:rPr>
        <w:t>a point important in</w:t>
      </w:r>
      <w:r>
        <w:rPr>
          <w:kern w:val="2"/>
        </w:rPr>
        <w:t xml:space="preserve"> the oral telling of a parable—</w:t>
      </w:r>
      <w:r w:rsidRPr="009370DA">
        <w:rPr>
          <w:kern w:val="2"/>
        </w:rPr>
        <w:t>the present generation is compared to certa</w:t>
      </w:r>
      <w:r>
        <w:rPr>
          <w:kern w:val="2"/>
        </w:rPr>
        <w:t>in children and their behavior.”</w:t>
      </w:r>
      <w:r w:rsidRPr="009A54FE">
        <w:rPr>
          <w:kern w:val="2"/>
        </w:rPr>
        <w:t xml:space="preserve"> (Hultgren 206)</w:t>
      </w:r>
    </w:p>
    <w:p w14:paraId="28ED799A" w14:textId="77777777" w:rsidR="00A55C5C" w:rsidRDefault="00A55C5C" w:rsidP="00274AA2">
      <w:pPr>
        <w:numPr>
          <w:ilvl w:val="1"/>
          <w:numId w:val="55"/>
        </w:numPr>
        <w:rPr>
          <w:kern w:val="2"/>
        </w:rPr>
      </w:pPr>
      <w:r>
        <w:rPr>
          <w:kern w:val="2"/>
        </w:rPr>
        <w:t>“others,” “</w:t>
      </w:r>
      <w:r w:rsidRPr="009A54FE">
        <w:rPr>
          <w:lang w:bidi="he-IL"/>
        </w:rPr>
        <w:t>one another</w:t>
      </w:r>
      <w:r>
        <w:rPr>
          <w:kern w:val="2"/>
        </w:rPr>
        <w:t>”</w:t>
      </w:r>
    </w:p>
    <w:p w14:paraId="395EDE24" w14:textId="0483B626" w:rsidR="00A55C5C" w:rsidRDefault="00A55C5C" w:rsidP="00274AA2">
      <w:pPr>
        <w:numPr>
          <w:ilvl w:val="2"/>
          <w:numId w:val="55"/>
        </w:numPr>
        <w:rPr>
          <w:kern w:val="2"/>
        </w:rPr>
      </w:pPr>
      <w:r>
        <w:rPr>
          <w:kern w:val="2"/>
        </w:rPr>
        <w:t>Matthew has “others” (</w:t>
      </w:r>
      <w:r>
        <w:rPr>
          <w:kern w:val="2"/>
          <w:lang w:val="el-GR"/>
        </w:rPr>
        <w:t>ἑτέροις</w:t>
      </w:r>
      <w:r w:rsidR="00014CE9">
        <w:rPr>
          <w:kern w:val="2"/>
        </w:rPr>
        <w:t xml:space="preserve">, </w:t>
      </w:r>
      <w:r w:rsidR="00014CE9">
        <w:rPr>
          <w:i/>
          <w:iCs/>
          <w:kern w:val="2"/>
        </w:rPr>
        <w:t>heterois</w:t>
      </w:r>
      <w:r>
        <w:rPr>
          <w:kern w:val="2"/>
        </w:rPr>
        <w:t>). Luke has</w:t>
      </w:r>
      <w:r w:rsidRPr="009370DA">
        <w:rPr>
          <w:kern w:val="2"/>
        </w:rPr>
        <w:t xml:space="preserve"> “one another” (</w:t>
      </w:r>
      <w:r>
        <w:rPr>
          <w:kern w:val="2"/>
          <w:lang w:val="el-GR"/>
        </w:rPr>
        <w:t>ἀλλήλοις</w:t>
      </w:r>
      <w:r w:rsidR="00014CE9">
        <w:rPr>
          <w:kern w:val="2"/>
        </w:rPr>
        <w:t xml:space="preserve">, </w:t>
      </w:r>
      <w:r w:rsidR="00014CE9">
        <w:rPr>
          <w:i/>
          <w:iCs/>
          <w:kern w:val="2"/>
        </w:rPr>
        <w:t>allēlois</w:t>
      </w:r>
      <w:r>
        <w:rPr>
          <w:kern w:val="2"/>
        </w:rPr>
        <w:t>).</w:t>
      </w:r>
      <w:r w:rsidRPr="009370DA">
        <w:rPr>
          <w:kern w:val="2"/>
        </w:rPr>
        <w:t xml:space="preserve"> </w:t>
      </w:r>
      <w:r>
        <w:rPr>
          <w:kern w:val="2"/>
        </w:rPr>
        <w:t>(Hultgren 210)</w:t>
      </w:r>
    </w:p>
    <w:p w14:paraId="077CD2B7" w14:textId="77777777" w:rsidR="00A55C5C" w:rsidRDefault="00A55C5C" w:rsidP="00274AA2">
      <w:pPr>
        <w:numPr>
          <w:ilvl w:val="2"/>
          <w:numId w:val="55"/>
        </w:numPr>
        <w:rPr>
          <w:kern w:val="2"/>
        </w:rPr>
      </w:pPr>
      <w:r>
        <w:rPr>
          <w:kern w:val="2"/>
        </w:rPr>
        <w:t xml:space="preserve">“. . . </w:t>
      </w:r>
      <w:r w:rsidRPr="009370DA">
        <w:rPr>
          <w:kern w:val="2"/>
        </w:rPr>
        <w:t>Matthew’s wording probably represents the Q reading.</w:t>
      </w:r>
      <w:r>
        <w:rPr>
          <w:kern w:val="2"/>
        </w:rPr>
        <w:t xml:space="preserve">” </w:t>
      </w:r>
      <w:r w:rsidRPr="00CC7610">
        <w:rPr>
          <w:kern w:val="2"/>
          <w:sz w:val="20"/>
          <w:szCs w:val="18"/>
        </w:rPr>
        <w:t xml:space="preserve">(Polag 42; B. Smith </w:t>
      </w:r>
      <w:r>
        <w:rPr>
          <w:kern w:val="2"/>
          <w:sz w:val="20"/>
          <w:szCs w:val="18"/>
        </w:rPr>
        <w:t>175;</w:t>
      </w:r>
      <w:r w:rsidRPr="00CC7610">
        <w:rPr>
          <w:kern w:val="2"/>
          <w:sz w:val="20"/>
          <w:szCs w:val="18"/>
        </w:rPr>
        <w:t xml:space="preserve"> </w:t>
      </w:r>
      <w:r>
        <w:rPr>
          <w:kern w:val="2"/>
          <w:sz w:val="20"/>
          <w:szCs w:val="18"/>
        </w:rPr>
        <w:t>c</w:t>
      </w:r>
      <w:r w:rsidRPr="00CC7610">
        <w:rPr>
          <w:kern w:val="2"/>
          <w:sz w:val="20"/>
          <w:szCs w:val="18"/>
        </w:rPr>
        <w:t xml:space="preserve">ontra Gundry </w:t>
      </w:r>
      <w:r w:rsidRPr="00CC7610">
        <w:rPr>
          <w:i/>
          <w:kern w:val="2"/>
          <w:sz w:val="20"/>
          <w:szCs w:val="18"/>
        </w:rPr>
        <w:t>Matthew</w:t>
      </w:r>
      <w:r>
        <w:rPr>
          <w:kern w:val="2"/>
          <w:sz w:val="20"/>
          <w:szCs w:val="18"/>
        </w:rPr>
        <w:t xml:space="preserve"> 211-12</w:t>
      </w:r>
      <w:r w:rsidRPr="00CC7610">
        <w:rPr>
          <w:kern w:val="2"/>
          <w:sz w:val="20"/>
          <w:szCs w:val="18"/>
        </w:rPr>
        <w:t>)</w:t>
      </w:r>
      <w:r>
        <w:rPr>
          <w:kern w:val="2"/>
        </w:rPr>
        <w:t xml:space="preserve"> (Hultgren 210)</w:t>
      </w:r>
    </w:p>
    <w:p w14:paraId="5AAC5C78" w14:textId="4A0F945B" w:rsidR="00A55C5C" w:rsidRDefault="00A55C5C" w:rsidP="00274AA2">
      <w:pPr>
        <w:numPr>
          <w:ilvl w:val="2"/>
          <w:numId w:val="55"/>
        </w:numPr>
        <w:rPr>
          <w:kern w:val="2"/>
        </w:rPr>
      </w:pPr>
      <w:r>
        <w:rPr>
          <w:kern w:val="2"/>
        </w:rPr>
        <w:t xml:space="preserve">For </w:t>
      </w:r>
      <w:r>
        <w:rPr>
          <w:i/>
          <w:iCs/>
          <w:kern w:val="2"/>
        </w:rPr>
        <w:t>heterois</w:t>
      </w:r>
      <w:r>
        <w:rPr>
          <w:kern w:val="2"/>
        </w:rPr>
        <w:t xml:space="preserve"> in Matthew</w:t>
      </w:r>
      <w:r w:rsidR="00014CE9">
        <w:rPr>
          <w:kern w:val="2"/>
        </w:rPr>
        <w:t>,</w:t>
      </w:r>
      <w:r>
        <w:rPr>
          <w:kern w:val="2"/>
        </w:rPr>
        <w:t xml:space="preserve"> “</w:t>
      </w:r>
      <w:r w:rsidRPr="009370DA">
        <w:rPr>
          <w:kern w:val="2"/>
        </w:rPr>
        <w:t>Some ancient witnesses (G, 700, plus Latin and Sa</w:t>
      </w:r>
      <w:r>
        <w:rPr>
          <w:kern w:val="2"/>
        </w:rPr>
        <w:t>hidic equivalents)” have “friends” (</w:t>
      </w:r>
      <w:r>
        <w:rPr>
          <w:kern w:val="2"/>
          <w:lang w:val="el-GR"/>
        </w:rPr>
        <w:t>ἑταίρος</w:t>
      </w:r>
      <w:r w:rsidR="00014CE9">
        <w:rPr>
          <w:kern w:val="2"/>
        </w:rPr>
        <w:t xml:space="preserve">, </w:t>
      </w:r>
      <w:r w:rsidR="00014CE9">
        <w:rPr>
          <w:i/>
          <w:iCs/>
          <w:kern w:val="2"/>
        </w:rPr>
        <w:t>hetairos</w:t>
      </w:r>
      <w:r>
        <w:rPr>
          <w:kern w:val="2"/>
        </w:rPr>
        <w:t xml:space="preserve">). </w:t>
      </w:r>
      <w:r w:rsidRPr="009370DA">
        <w:rPr>
          <w:kern w:val="2"/>
        </w:rPr>
        <w:t>But</w:t>
      </w:r>
      <w:r>
        <w:rPr>
          <w:kern w:val="2"/>
        </w:rPr>
        <w:t xml:space="preserve"> </w:t>
      </w:r>
      <w:r>
        <w:rPr>
          <w:i/>
          <w:iCs/>
          <w:kern w:val="2"/>
        </w:rPr>
        <w:t>heterois</w:t>
      </w:r>
      <w:r w:rsidRPr="009370DA">
        <w:rPr>
          <w:kern w:val="2"/>
        </w:rPr>
        <w:t xml:space="preserve"> </w:t>
      </w:r>
      <w:r>
        <w:rPr>
          <w:kern w:val="2"/>
        </w:rPr>
        <w:t>“</w:t>
      </w:r>
      <w:r w:rsidRPr="009370DA">
        <w:rPr>
          <w:kern w:val="2"/>
        </w:rPr>
        <w:t>is attested far more in superior texts.</w:t>
      </w:r>
      <w:r>
        <w:rPr>
          <w:kern w:val="2"/>
        </w:rPr>
        <w:t>” (Hultgren 203)</w:t>
      </w:r>
    </w:p>
    <w:p w14:paraId="216444F5" w14:textId="77777777" w:rsidR="00A55C5C" w:rsidRDefault="00A55C5C" w:rsidP="00274AA2">
      <w:pPr>
        <w:numPr>
          <w:ilvl w:val="2"/>
          <w:numId w:val="55"/>
        </w:numPr>
        <w:rPr>
          <w:kern w:val="2"/>
        </w:rPr>
      </w:pPr>
      <w:r>
        <w:rPr>
          <w:kern w:val="2"/>
        </w:rPr>
        <w:t>translations</w:t>
      </w:r>
    </w:p>
    <w:p w14:paraId="1EB62AEC" w14:textId="77777777" w:rsidR="00A55C5C" w:rsidRDefault="00A55C5C" w:rsidP="00274AA2">
      <w:pPr>
        <w:numPr>
          <w:ilvl w:val="3"/>
          <w:numId w:val="55"/>
        </w:numPr>
        <w:rPr>
          <w:kern w:val="2"/>
        </w:rPr>
      </w:pPr>
      <w:r w:rsidRPr="009370DA">
        <w:rPr>
          <w:kern w:val="2"/>
        </w:rPr>
        <w:t xml:space="preserve">RSV </w:t>
      </w:r>
      <w:r>
        <w:rPr>
          <w:kern w:val="2"/>
        </w:rPr>
        <w:t>has</w:t>
      </w:r>
      <w:r w:rsidRPr="009370DA">
        <w:rPr>
          <w:kern w:val="2"/>
        </w:rPr>
        <w:t xml:space="preserve"> “playmates,” </w:t>
      </w:r>
      <w:r>
        <w:rPr>
          <w:kern w:val="2"/>
        </w:rPr>
        <w:t>“</w:t>
      </w:r>
      <w:r w:rsidRPr="009370DA">
        <w:rPr>
          <w:kern w:val="2"/>
        </w:rPr>
        <w:t>which is helpful for the reader.</w:t>
      </w:r>
      <w:r>
        <w:rPr>
          <w:kern w:val="2"/>
        </w:rPr>
        <w:t>” (Hultgren 203)</w:t>
      </w:r>
    </w:p>
    <w:p w14:paraId="4D9950E3" w14:textId="77777777" w:rsidR="00A55C5C" w:rsidRDefault="00A55C5C" w:rsidP="00274AA2">
      <w:pPr>
        <w:numPr>
          <w:ilvl w:val="3"/>
          <w:numId w:val="55"/>
        </w:numPr>
        <w:rPr>
          <w:kern w:val="2"/>
        </w:rPr>
      </w:pPr>
      <w:r w:rsidRPr="009370DA">
        <w:rPr>
          <w:kern w:val="2"/>
        </w:rPr>
        <w:t xml:space="preserve">NIV has “others,” which </w:t>
      </w:r>
      <w:r>
        <w:rPr>
          <w:kern w:val="2"/>
        </w:rPr>
        <w:t>matches Matthew’s Greek</w:t>
      </w:r>
      <w:r w:rsidRPr="009370DA">
        <w:rPr>
          <w:kern w:val="2"/>
        </w:rPr>
        <w:t>.</w:t>
      </w:r>
      <w:r>
        <w:rPr>
          <w:kern w:val="2"/>
        </w:rPr>
        <w:t xml:space="preserve"> (Hultgren 203)</w:t>
      </w:r>
    </w:p>
    <w:p w14:paraId="0DC0F44D" w14:textId="77777777" w:rsidR="00A55C5C" w:rsidRPr="009370DA" w:rsidRDefault="00A55C5C" w:rsidP="00274AA2">
      <w:pPr>
        <w:numPr>
          <w:ilvl w:val="3"/>
          <w:numId w:val="55"/>
        </w:numPr>
        <w:rPr>
          <w:kern w:val="2"/>
        </w:rPr>
      </w:pPr>
      <w:r w:rsidRPr="009370DA">
        <w:rPr>
          <w:kern w:val="2"/>
        </w:rPr>
        <w:t xml:space="preserve">NRSV has “one another,” which </w:t>
      </w:r>
      <w:r>
        <w:rPr>
          <w:kern w:val="2"/>
        </w:rPr>
        <w:t>matches Luke’s Greek</w:t>
      </w:r>
      <w:r w:rsidRPr="009370DA">
        <w:rPr>
          <w:kern w:val="2"/>
        </w:rPr>
        <w:t>.</w:t>
      </w:r>
      <w:r>
        <w:rPr>
          <w:kern w:val="2"/>
        </w:rPr>
        <w:t xml:space="preserve"> (Hultgren 203)</w:t>
      </w:r>
    </w:p>
    <w:p w14:paraId="3E68EDAA" w14:textId="77777777" w:rsidR="00A55C5C" w:rsidRDefault="00A55C5C" w:rsidP="00274AA2">
      <w:pPr>
        <w:numPr>
          <w:ilvl w:val="2"/>
          <w:numId w:val="55"/>
        </w:numPr>
        <w:rPr>
          <w:kern w:val="2"/>
        </w:rPr>
      </w:pPr>
      <w:r>
        <w:rPr>
          <w:kern w:val="2"/>
        </w:rPr>
        <w:t>situation</w:t>
      </w:r>
    </w:p>
    <w:p w14:paraId="5A72555E" w14:textId="77777777" w:rsidR="00A55C5C" w:rsidRDefault="00A55C5C" w:rsidP="00274AA2">
      <w:pPr>
        <w:numPr>
          <w:ilvl w:val="3"/>
          <w:numId w:val="55"/>
        </w:numPr>
        <w:rPr>
          <w:kern w:val="2"/>
        </w:rPr>
      </w:pPr>
      <w:r w:rsidRPr="009370DA">
        <w:rPr>
          <w:kern w:val="2"/>
        </w:rPr>
        <w:t>Two groups of children</w:t>
      </w:r>
      <w:r>
        <w:rPr>
          <w:kern w:val="2"/>
        </w:rPr>
        <w:t>, or one?</w:t>
      </w:r>
    </w:p>
    <w:p w14:paraId="6F41E358" w14:textId="77777777" w:rsidR="00A55C5C" w:rsidRDefault="00A55C5C" w:rsidP="00274AA2">
      <w:pPr>
        <w:numPr>
          <w:ilvl w:val="4"/>
          <w:numId w:val="55"/>
        </w:numPr>
        <w:rPr>
          <w:kern w:val="2"/>
        </w:rPr>
      </w:pPr>
      <w:r>
        <w:rPr>
          <w:kern w:val="2"/>
        </w:rPr>
        <w:t xml:space="preserve">Are </w:t>
      </w:r>
      <w:r w:rsidRPr="009370DA">
        <w:rPr>
          <w:kern w:val="2"/>
        </w:rPr>
        <w:t xml:space="preserve">there </w:t>
      </w:r>
      <w:r>
        <w:rPr>
          <w:kern w:val="2"/>
        </w:rPr>
        <w:t>“</w:t>
      </w:r>
      <w:r w:rsidRPr="009370DA">
        <w:rPr>
          <w:kern w:val="2"/>
        </w:rPr>
        <w:t>two groups of children who yell back and forth antiphonally to one another?</w:t>
      </w:r>
      <w:r>
        <w:rPr>
          <w:kern w:val="2"/>
        </w:rPr>
        <w:t>” (Hultgren 210)</w:t>
      </w:r>
    </w:p>
    <w:p w14:paraId="4DBB8BE6" w14:textId="77777777" w:rsidR="00A55C5C" w:rsidRPr="00D61C0A" w:rsidRDefault="00A55C5C" w:rsidP="00274AA2">
      <w:pPr>
        <w:numPr>
          <w:ilvl w:val="4"/>
          <w:numId w:val="55"/>
        </w:numPr>
        <w:rPr>
          <w:kern w:val="2"/>
        </w:rPr>
      </w:pPr>
      <w:r w:rsidRPr="009370DA">
        <w:rPr>
          <w:kern w:val="2"/>
        </w:rPr>
        <w:lastRenderedPageBreak/>
        <w:t>Or do</w:t>
      </w:r>
      <w:r>
        <w:rPr>
          <w:kern w:val="2"/>
        </w:rPr>
        <w:t xml:space="preserve"> “</w:t>
      </w:r>
      <w:r w:rsidRPr="009370DA">
        <w:rPr>
          <w:kern w:val="2"/>
        </w:rPr>
        <w:t>the children, in chaotic fashion, call out to one another, but not to other persons outside their circle?</w:t>
      </w:r>
      <w:r>
        <w:rPr>
          <w:kern w:val="2"/>
        </w:rPr>
        <w:t>”</w:t>
      </w:r>
      <w:r w:rsidRPr="00D61C0A">
        <w:rPr>
          <w:kern w:val="2"/>
        </w:rPr>
        <w:t xml:space="preserve"> </w:t>
      </w:r>
      <w:r w:rsidRPr="00AD4AAA">
        <w:rPr>
          <w:kern w:val="2"/>
        </w:rPr>
        <w:t>(Hultgren 210)</w:t>
      </w:r>
    </w:p>
    <w:p w14:paraId="2EF2C3CF" w14:textId="77777777" w:rsidR="00A55C5C" w:rsidRDefault="00A55C5C" w:rsidP="00274AA2">
      <w:pPr>
        <w:numPr>
          <w:ilvl w:val="4"/>
          <w:numId w:val="55"/>
        </w:numPr>
        <w:rPr>
          <w:kern w:val="2"/>
        </w:rPr>
      </w:pPr>
      <w:r>
        <w:rPr>
          <w:kern w:val="2"/>
        </w:rPr>
        <w:t>Probably the latter. (Hultgren 210)</w:t>
      </w:r>
    </w:p>
    <w:p w14:paraId="324E9A17" w14:textId="77777777" w:rsidR="00A55C5C" w:rsidRPr="008E3950" w:rsidRDefault="00A55C5C" w:rsidP="00274AA2">
      <w:pPr>
        <w:numPr>
          <w:ilvl w:val="5"/>
          <w:numId w:val="55"/>
        </w:numPr>
        <w:rPr>
          <w:kern w:val="2"/>
        </w:rPr>
      </w:pPr>
      <w:r>
        <w:rPr>
          <w:kern w:val="2"/>
        </w:rPr>
        <w:t xml:space="preserve">“. . . </w:t>
      </w:r>
      <w:r w:rsidRPr="009370DA">
        <w:rPr>
          <w:kern w:val="2"/>
        </w:rPr>
        <w:t xml:space="preserve">the relative pronoun “who” (Greek: </w:t>
      </w:r>
      <w:r>
        <w:rPr>
          <w:kern w:val="2"/>
          <w:lang w:val="el-GR"/>
        </w:rPr>
        <w:t>ἅ</w:t>
      </w:r>
      <w:r w:rsidRPr="009370DA">
        <w:rPr>
          <w:kern w:val="2"/>
        </w:rPr>
        <w:t>) refers to the children in general. It seems that readers are to imagine the hubbub of a (single) group of children shouting out to one another.</w:t>
      </w:r>
      <w:r>
        <w:rPr>
          <w:kern w:val="2"/>
        </w:rPr>
        <w:t>”</w:t>
      </w:r>
      <w:r w:rsidRPr="009370DA">
        <w:rPr>
          <w:kern w:val="2"/>
        </w:rPr>
        <w:t xml:space="preserve"> </w:t>
      </w:r>
      <w:r>
        <w:rPr>
          <w:kern w:val="2"/>
        </w:rPr>
        <w:t>(Hultgren 210)</w:t>
      </w:r>
    </w:p>
    <w:p w14:paraId="0C7A3F8C" w14:textId="77777777" w:rsidR="00A55C5C" w:rsidRPr="009370DA" w:rsidRDefault="00A55C5C" w:rsidP="00274AA2">
      <w:pPr>
        <w:numPr>
          <w:ilvl w:val="3"/>
          <w:numId w:val="55"/>
        </w:numPr>
        <w:rPr>
          <w:kern w:val="2"/>
        </w:rPr>
      </w:pPr>
      <w:r>
        <w:rPr>
          <w:kern w:val="2"/>
        </w:rPr>
        <w:t>“</w:t>
      </w:r>
      <w:r w:rsidRPr="009370DA">
        <w:rPr>
          <w:kern w:val="2"/>
        </w:rPr>
        <w:t>By portraying two groups more explicitly</w:t>
      </w:r>
      <w:r>
        <w:rPr>
          <w:kern w:val="2"/>
        </w:rPr>
        <w:t xml:space="preserve"> [</w:t>
      </w:r>
      <w:r w:rsidRPr="009370DA">
        <w:rPr>
          <w:kern w:val="2"/>
        </w:rPr>
        <w:t>“one another”</w:t>
      </w:r>
      <w:r>
        <w:rPr>
          <w:kern w:val="2"/>
        </w:rPr>
        <w:t xml:space="preserve"> rather than “others”]</w:t>
      </w:r>
      <w:r w:rsidRPr="009370DA">
        <w:rPr>
          <w:kern w:val="2"/>
        </w:rPr>
        <w:t>, Luke tends to equate them with Jesus and John, plus their disciples, respectively. But the children cannot represent these. They represent the present generation.</w:t>
      </w:r>
      <w:r>
        <w:rPr>
          <w:kern w:val="2"/>
        </w:rPr>
        <w:t>” (Hultgren 210)</w:t>
      </w:r>
    </w:p>
    <w:p w14:paraId="48E49382" w14:textId="77777777" w:rsidR="00A55C5C" w:rsidRDefault="00A55C5C" w:rsidP="00A55C5C">
      <w:pPr>
        <w:rPr>
          <w:kern w:val="2"/>
        </w:rPr>
      </w:pPr>
    </w:p>
    <w:p w14:paraId="03FBBE2B" w14:textId="77777777" w:rsidR="00A55C5C" w:rsidRDefault="00A55C5C" w:rsidP="00274AA2">
      <w:pPr>
        <w:numPr>
          <w:ilvl w:val="0"/>
          <w:numId w:val="55"/>
        </w:numPr>
        <w:rPr>
          <w:kern w:val="2"/>
        </w:rPr>
      </w:pPr>
      <w:r w:rsidRPr="008E3950">
        <w:rPr>
          <w:b/>
          <w:bCs/>
          <w:kern w:val="2"/>
        </w:rPr>
        <w:t>Matt 11</w:t>
      </w:r>
      <w:r>
        <w:rPr>
          <w:kern w:val="2"/>
        </w:rPr>
        <w:t>:</w:t>
      </w:r>
      <w:r w:rsidRPr="008E3950">
        <w:rPr>
          <w:b/>
          <w:bCs/>
          <w:kern w:val="2"/>
        </w:rPr>
        <w:t>17</w:t>
      </w:r>
      <w:r>
        <w:rPr>
          <w:kern w:val="2"/>
        </w:rPr>
        <w:t>//</w:t>
      </w:r>
      <w:r w:rsidRPr="008E3950">
        <w:rPr>
          <w:b/>
          <w:bCs/>
          <w:kern w:val="2"/>
        </w:rPr>
        <w:t>Luke 7</w:t>
      </w:r>
      <w:r>
        <w:rPr>
          <w:kern w:val="2"/>
        </w:rPr>
        <w:t>:</w:t>
      </w:r>
      <w:r w:rsidRPr="008E3950">
        <w:rPr>
          <w:b/>
          <w:bCs/>
          <w:kern w:val="2"/>
        </w:rPr>
        <w:t>32b</w:t>
      </w:r>
    </w:p>
    <w:p w14:paraId="6BBB2639" w14:textId="77777777" w:rsidR="00A55C5C" w:rsidRDefault="00A55C5C" w:rsidP="00274AA2">
      <w:pPr>
        <w:numPr>
          <w:ilvl w:val="1"/>
          <w:numId w:val="55"/>
        </w:numPr>
        <w:rPr>
          <w:kern w:val="2"/>
          <w:sz w:val="20"/>
          <w:szCs w:val="18"/>
        </w:rPr>
      </w:pPr>
      <w:r>
        <w:rPr>
          <w:kern w:val="2"/>
          <w:sz w:val="20"/>
          <w:szCs w:val="18"/>
        </w:rPr>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17</w:t>
      </w:r>
      <w:r w:rsidRPr="00AE07CF">
        <w:rPr>
          <w:kern w:val="2"/>
          <w:sz w:val="20"/>
          <w:szCs w:val="18"/>
        </w:rPr>
        <w:t xml:space="preserve">, </w:t>
      </w:r>
      <w:r>
        <w:rPr>
          <w:kern w:val="2"/>
          <w:sz w:val="20"/>
          <w:szCs w:val="18"/>
        </w:rPr>
        <w:t>“</w:t>
      </w:r>
      <w:r>
        <w:rPr>
          <w:sz w:val="20"/>
          <w:szCs w:val="20"/>
          <w:lang w:bidi="he-IL"/>
        </w:rPr>
        <w:t>We played the flute for you, and you did not dance; we wailed, and you did not mourn.”</w:t>
      </w:r>
    </w:p>
    <w:p w14:paraId="05B6582A" w14:textId="77777777" w:rsidR="00A55C5C" w:rsidRPr="00AE07CF" w:rsidRDefault="00A55C5C" w:rsidP="00274AA2">
      <w:pPr>
        <w:numPr>
          <w:ilvl w:val="1"/>
          <w:numId w:val="55"/>
        </w:numPr>
        <w:rPr>
          <w:kern w:val="2"/>
          <w:sz w:val="20"/>
          <w:szCs w:val="18"/>
        </w:rPr>
      </w:pPr>
      <w:r w:rsidRPr="00AE07CF">
        <w:rPr>
          <w:kern w:val="2"/>
          <w:sz w:val="20"/>
          <w:szCs w:val="18"/>
        </w:rPr>
        <w:t xml:space="preserve">Luke </w:t>
      </w:r>
      <w:r>
        <w:rPr>
          <w:kern w:val="2"/>
          <w:sz w:val="20"/>
          <w:szCs w:val="18"/>
        </w:rPr>
        <w:t>7</w:t>
      </w:r>
      <w:r w:rsidRPr="00AE07CF">
        <w:rPr>
          <w:kern w:val="2"/>
          <w:sz w:val="20"/>
          <w:szCs w:val="18"/>
        </w:rPr>
        <w:t>:</w:t>
      </w:r>
      <w:r>
        <w:rPr>
          <w:kern w:val="2"/>
          <w:sz w:val="20"/>
          <w:szCs w:val="18"/>
        </w:rPr>
        <w:t>32b</w:t>
      </w:r>
      <w:r w:rsidRPr="00AE07CF">
        <w:rPr>
          <w:kern w:val="2"/>
          <w:sz w:val="20"/>
          <w:szCs w:val="18"/>
        </w:rPr>
        <w:t xml:space="preserve">, </w:t>
      </w:r>
      <w:r>
        <w:rPr>
          <w:kern w:val="2"/>
          <w:sz w:val="20"/>
          <w:szCs w:val="18"/>
        </w:rPr>
        <w:t>“</w:t>
      </w:r>
      <w:r>
        <w:rPr>
          <w:sz w:val="20"/>
          <w:szCs w:val="20"/>
          <w:lang w:bidi="he-IL"/>
        </w:rPr>
        <w:t>We played the flute for you, and you did not dance; we wailed, and you did not weep.”</w:t>
      </w:r>
    </w:p>
    <w:p w14:paraId="0F294175" w14:textId="488609C7" w:rsidR="008A2F3A" w:rsidRDefault="00A55C5C" w:rsidP="00274AA2">
      <w:pPr>
        <w:numPr>
          <w:ilvl w:val="1"/>
          <w:numId w:val="55"/>
        </w:numPr>
        <w:rPr>
          <w:kern w:val="2"/>
        </w:rPr>
      </w:pPr>
      <w:r>
        <w:rPr>
          <w:kern w:val="2"/>
        </w:rPr>
        <w:t>“</w:t>
      </w:r>
      <w:r w:rsidRPr="009370DA">
        <w:rPr>
          <w:kern w:val="2"/>
        </w:rPr>
        <w:t>The couplet recalls</w:t>
      </w:r>
      <w:r>
        <w:rPr>
          <w:kern w:val="2"/>
        </w:rPr>
        <w:t>”</w:t>
      </w:r>
      <w:r w:rsidRPr="009370DA">
        <w:rPr>
          <w:kern w:val="2"/>
        </w:rPr>
        <w:t xml:space="preserve"> </w:t>
      </w:r>
      <w:r>
        <w:rPr>
          <w:kern w:val="2"/>
        </w:rPr>
        <w:t>Qoh 3:4</w:t>
      </w:r>
      <w:r w:rsidR="008A2F3A">
        <w:rPr>
          <w:kern w:val="2"/>
        </w:rPr>
        <w:t>. (Hultgren 207)</w:t>
      </w:r>
    </w:p>
    <w:p w14:paraId="3F60F5AF" w14:textId="63DA4B42" w:rsidR="00A55C5C" w:rsidRPr="008A2F3A" w:rsidRDefault="008A2F3A" w:rsidP="008A2F3A">
      <w:pPr>
        <w:numPr>
          <w:ilvl w:val="2"/>
          <w:numId w:val="55"/>
        </w:numPr>
        <w:rPr>
          <w:kern w:val="2"/>
          <w:sz w:val="20"/>
          <w:szCs w:val="20"/>
        </w:rPr>
      </w:pPr>
      <w:r w:rsidRPr="008A2F3A">
        <w:rPr>
          <w:kern w:val="2"/>
          <w:sz w:val="20"/>
          <w:szCs w:val="20"/>
        </w:rPr>
        <w:t>Qoh 3:4, “a time to weep and a time to laugh; a time to mourn and a time to dance . . .”</w:t>
      </w:r>
    </w:p>
    <w:p w14:paraId="05BE1DC8" w14:textId="77777777" w:rsidR="00A55C5C" w:rsidRDefault="00A55C5C" w:rsidP="00274AA2">
      <w:pPr>
        <w:numPr>
          <w:ilvl w:val="1"/>
          <w:numId w:val="55"/>
        </w:numPr>
        <w:rPr>
          <w:kern w:val="2"/>
        </w:rPr>
      </w:pPr>
      <w:r>
        <w:rPr>
          <w:kern w:val="2"/>
        </w:rPr>
        <w:t>“Play</w:t>
      </w:r>
      <w:r w:rsidRPr="009370DA">
        <w:rPr>
          <w:kern w:val="2"/>
        </w:rPr>
        <w:t xml:space="preserve"> the flute”</w:t>
      </w:r>
      <w:r>
        <w:rPr>
          <w:kern w:val="2"/>
        </w:rPr>
        <w:t xml:space="preserve"> and “dance” are for a pretend wedding. (Hultgren 205)</w:t>
      </w:r>
    </w:p>
    <w:p w14:paraId="69894803" w14:textId="77777777" w:rsidR="00A55C5C" w:rsidRDefault="00A55C5C" w:rsidP="00274AA2">
      <w:pPr>
        <w:numPr>
          <w:ilvl w:val="1"/>
          <w:numId w:val="55"/>
        </w:numPr>
        <w:rPr>
          <w:kern w:val="2"/>
        </w:rPr>
      </w:pPr>
      <w:r>
        <w:rPr>
          <w:kern w:val="2"/>
        </w:rPr>
        <w:t>“Wail” and “mourn” are for a pretend</w:t>
      </w:r>
      <w:r w:rsidRPr="009370DA">
        <w:rPr>
          <w:kern w:val="2"/>
        </w:rPr>
        <w:t xml:space="preserve"> f</w:t>
      </w:r>
      <w:r>
        <w:rPr>
          <w:kern w:val="2"/>
        </w:rPr>
        <w:t>uneral. (Hultgren 205)</w:t>
      </w:r>
    </w:p>
    <w:p w14:paraId="529C8A6F" w14:textId="77777777" w:rsidR="00A55C5C" w:rsidRDefault="00A55C5C" w:rsidP="00274AA2">
      <w:pPr>
        <w:numPr>
          <w:ilvl w:val="1"/>
          <w:numId w:val="55"/>
        </w:numPr>
        <w:rPr>
          <w:kern w:val="2"/>
        </w:rPr>
      </w:pPr>
      <w:r w:rsidRPr="009370DA">
        <w:rPr>
          <w:kern w:val="2"/>
        </w:rPr>
        <w:t>“we played the flute”</w:t>
      </w:r>
    </w:p>
    <w:p w14:paraId="5A779B04" w14:textId="77777777" w:rsidR="00A55C5C" w:rsidRDefault="00A55C5C" w:rsidP="00274AA2">
      <w:pPr>
        <w:numPr>
          <w:ilvl w:val="2"/>
          <w:numId w:val="55"/>
        </w:numPr>
        <w:rPr>
          <w:kern w:val="2"/>
        </w:rPr>
      </w:pPr>
      <w:r w:rsidRPr="009370DA">
        <w:rPr>
          <w:kern w:val="2"/>
        </w:rPr>
        <w:t xml:space="preserve">KJV, RSV, </w:t>
      </w:r>
      <w:r>
        <w:rPr>
          <w:kern w:val="2"/>
        </w:rPr>
        <w:t xml:space="preserve">and </w:t>
      </w:r>
      <w:r w:rsidRPr="009370DA">
        <w:rPr>
          <w:kern w:val="2"/>
        </w:rPr>
        <w:t>NEB</w:t>
      </w:r>
      <w:r>
        <w:rPr>
          <w:kern w:val="2"/>
        </w:rPr>
        <w:t xml:space="preserve"> have </w:t>
      </w:r>
      <w:r w:rsidRPr="009370DA">
        <w:rPr>
          <w:kern w:val="2"/>
        </w:rPr>
        <w:t>“we piped</w:t>
      </w:r>
      <w:r>
        <w:rPr>
          <w:kern w:val="2"/>
        </w:rPr>
        <w:t>.</w:t>
      </w:r>
      <w:r w:rsidRPr="009370DA">
        <w:rPr>
          <w:kern w:val="2"/>
        </w:rPr>
        <w:t>”</w:t>
      </w:r>
      <w:r>
        <w:rPr>
          <w:kern w:val="2"/>
        </w:rPr>
        <w:t xml:space="preserve"> (Hultgren 203)</w:t>
      </w:r>
    </w:p>
    <w:p w14:paraId="3982C85D" w14:textId="77777777" w:rsidR="00A55C5C" w:rsidRDefault="00A55C5C" w:rsidP="00274AA2">
      <w:pPr>
        <w:numPr>
          <w:ilvl w:val="2"/>
          <w:numId w:val="55"/>
        </w:numPr>
        <w:rPr>
          <w:kern w:val="2"/>
        </w:rPr>
      </w:pPr>
      <w:r>
        <w:rPr>
          <w:kern w:val="2"/>
        </w:rPr>
        <w:t>NIV and</w:t>
      </w:r>
      <w:r w:rsidRPr="009370DA">
        <w:rPr>
          <w:kern w:val="2"/>
        </w:rPr>
        <w:t xml:space="preserve"> NRSV</w:t>
      </w:r>
      <w:r>
        <w:rPr>
          <w:kern w:val="2"/>
        </w:rPr>
        <w:t xml:space="preserve"> have </w:t>
      </w:r>
      <w:r w:rsidRPr="009370DA">
        <w:rPr>
          <w:kern w:val="2"/>
        </w:rPr>
        <w:t xml:space="preserve"> “we played the flute</w:t>
      </w:r>
      <w:r>
        <w:rPr>
          <w:kern w:val="2"/>
        </w:rPr>
        <w:t>.</w:t>
      </w:r>
      <w:r w:rsidRPr="009370DA">
        <w:rPr>
          <w:kern w:val="2"/>
        </w:rPr>
        <w:t>”</w:t>
      </w:r>
      <w:r>
        <w:rPr>
          <w:kern w:val="2"/>
        </w:rPr>
        <w:t xml:space="preserve"> (Hultgren 203)</w:t>
      </w:r>
    </w:p>
    <w:p w14:paraId="694D5E71" w14:textId="77777777" w:rsidR="00A55C5C" w:rsidRDefault="00A55C5C" w:rsidP="00274AA2">
      <w:pPr>
        <w:numPr>
          <w:ilvl w:val="2"/>
          <w:numId w:val="55"/>
        </w:numPr>
        <w:rPr>
          <w:kern w:val="2"/>
        </w:rPr>
      </w:pPr>
      <w:r w:rsidRPr="009370DA">
        <w:rPr>
          <w:kern w:val="2"/>
        </w:rPr>
        <w:t>“We played the flute”</w:t>
      </w:r>
      <w:r>
        <w:rPr>
          <w:kern w:val="2"/>
        </w:rPr>
        <w:t xml:space="preserve"> “</w:t>
      </w:r>
      <w:r w:rsidRPr="009370DA">
        <w:rPr>
          <w:kern w:val="2"/>
        </w:rPr>
        <w:t xml:space="preserve">is superior </w:t>
      </w:r>
      <w:r>
        <w:rPr>
          <w:kern w:val="2"/>
        </w:rPr>
        <w:t>. . .” (Hultgren 203)</w:t>
      </w:r>
    </w:p>
    <w:p w14:paraId="582CF9E7" w14:textId="1644F836" w:rsidR="00A55C5C" w:rsidRDefault="00A55C5C" w:rsidP="00274AA2">
      <w:pPr>
        <w:numPr>
          <w:ilvl w:val="3"/>
          <w:numId w:val="55"/>
        </w:numPr>
        <w:rPr>
          <w:kern w:val="2"/>
        </w:rPr>
      </w:pPr>
      <w:r w:rsidRPr="009370DA">
        <w:rPr>
          <w:kern w:val="2"/>
        </w:rPr>
        <w:t xml:space="preserve">It </w:t>
      </w:r>
      <w:r>
        <w:rPr>
          <w:kern w:val="2"/>
        </w:rPr>
        <w:t xml:space="preserve">translates </w:t>
      </w:r>
      <w:r w:rsidRPr="009370DA">
        <w:rPr>
          <w:kern w:val="2"/>
        </w:rPr>
        <w:t>literal</w:t>
      </w:r>
      <w:r>
        <w:rPr>
          <w:kern w:val="2"/>
        </w:rPr>
        <w:t>ly</w:t>
      </w:r>
      <w:r w:rsidRPr="009370DA">
        <w:rPr>
          <w:kern w:val="2"/>
        </w:rPr>
        <w:t xml:space="preserve"> </w:t>
      </w:r>
      <w:r>
        <w:rPr>
          <w:kern w:val="2"/>
        </w:rPr>
        <w:t xml:space="preserve">“the verb </w:t>
      </w:r>
      <w:r>
        <w:rPr>
          <w:kern w:val="2"/>
          <w:lang w:val="el-GR"/>
        </w:rPr>
        <w:t>αὐλέω</w:t>
      </w:r>
      <w:r>
        <w:rPr>
          <w:kern w:val="2"/>
        </w:rPr>
        <w:t xml:space="preserve"> </w:t>
      </w:r>
      <w:r w:rsidR="00014CE9">
        <w:rPr>
          <w:kern w:val="2"/>
        </w:rPr>
        <w:t>[</w:t>
      </w:r>
      <w:r w:rsidR="00014CE9">
        <w:rPr>
          <w:i/>
          <w:iCs/>
          <w:kern w:val="2"/>
        </w:rPr>
        <w:t>auleō</w:t>
      </w:r>
      <w:r w:rsidR="00014CE9">
        <w:rPr>
          <w:kern w:val="2"/>
        </w:rPr>
        <w:t xml:space="preserve">] </w:t>
      </w:r>
      <w:r>
        <w:rPr>
          <w:kern w:val="2"/>
        </w:rPr>
        <w:t xml:space="preserve">. . .” </w:t>
      </w:r>
      <w:r>
        <w:rPr>
          <w:kern w:val="2"/>
          <w:sz w:val="20"/>
          <w:szCs w:val="18"/>
        </w:rPr>
        <w:t>(</w:t>
      </w:r>
      <w:r w:rsidRPr="004363C7">
        <w:rPr>
          <w:kern w:val="2"/>
          <w:sz w:val="20"/>
          <w:szCs w:val="18"/>
        </w:rPr>
        <w:t>BAGD 121</w:t>
      </w:r>
      <w:r>
        <w:rPr>
          <w:kern w:val="2"/>
          <w:sz w:val="20"/>
          <w:szCs w:val="18"/>
        </w:rPr>
        <w:t>)</w:t>
      </w:r>
      <w:r>
        <w:rPr>
          <w:kern w:val="2"/>
        </w:rPr>
        <w:t xml:space="preserve"> (Hultgren 203)</w:t>
      </w:r>
    </w:p>
    <w:p w14:paraId="507BFF7D" w14:textId="77777777" w:rsidR="00A55C5C" w:rsidRPr="009370DA" w:rsidRDefault="00A55C5C" w:rsidP="00274AA2">
      <w:pPr>
        <w:numPr>
          <w:ilvl w:val="3"/>
          <w:numId w:val="55"/>
        </w:numPr>
        <w:rPr>
          <w:kern w:val="2"/>
        </w:rPr>
      </w:pPr>
      <w:r>
        <w:rPr>
          <w:kern w:val="2"/>
        </w:rPr>
        <w:t xml:space="preserve">“. . . </w:t>
      </w:r>
      <w:r w:rsidRPr="009370DA">
        <w:rPr>
          <w:kern w:val="2"/>
        </w:rPr>
        <w:t>it is less archaic than “piped.”</w:t>
      </w:r>
      <w:r>
        <w:rPr>
          <w:kern w:val="2"/>
        </w:rPr>
        <w:t>” (Hultgren 203)</w:t>
      </w:r>
    </w:p>
    <w:p w14:paraId="40053FD1" w14:textId="723FA627" w:rsidR="00A55C5C" w:rsidRDefault="00A55C5C" w:rsidP="00274AA2">
      <w:pPr>
        <w:numPr>
          <w:ilvl w:val="1"/>
          <w:numId w:val="55"/>
        </w:numPr>
        <w:rPr>
          <w:kern w:val="2"/>
        </w:rPr>
      </w:pPr>
      <w:r>
        <w:rPr>
          <w:kern w:val="2"/>
        </w:rPr>
        <w:t>“we wailed”</w:t>
      </w:r>
      <w:r w:rsidRPr="00CD76B9">
        <w:rPr>
          <w:i/>
          <w:iCs/>
          <w:kern w:val="2"/>
        </w:rPr>
        <w:t xml:space="preserve"> </w:t>
      </w:r>
      <w:r>
        <w:rPr>
          <w:kern w:val="2"/>
        </w:rPr>
        <w:t>(</w:t>
      </w:r>
      <w:r w:rsidR="00014CE9">
        <w:rPr>
          <w:kern w:val="2"/>
          <w:lang w:val="el-GR"/>
        </w:rPr>
        <w:t>θρηνέω</w:t>
      </w:r>
      <w:r w:rsidR="00014CE9">
        <w:rPr>
          <w:kern w:val="2"/>
        </w:rPr>
        <w:t>,</w:t>
      </w:r>
      <w:r w:rsidR="00014CE9">
        <w:rPr>
          <w:i/>
          <w:iCs/>
          <w:kern w:val="2"/>
        </w:rPr>
        <w:t xml:space="preserve"> </w:t>
      </w:r>
      <w:r>
        <w:rPr>
          <w:i/>
          <w:iCs/>
          <w:kern w:val="2"/>
        </w:rPr>
        <w:t>thrēneō</w:t>
      </w:r>
      <w:r>
        <w:rPr>
          <w:kern w:val="2"/>
        </w:rPr>
        <w:t>)</w:t>
      </w:r>
    </w:p>
    <w:p w14:paraId="246E13DD" w14:textId="7BB30033" w:rsidR="00A55C5C" w:rsidRDefault="00A55C5C" w:rsidP="00274AA2">
      <w:pPr>
        <w:numPr>
          <w:ilvl w:val="2"/>
          <w:numId w:val="55"/>
        </w:numPr>
        <w:rPr>
          <w:kern w:val="2"/>
        </w:rPr>
      </w:pPr>
      <w:r>
        <w:rPr>
          <w:kern w:val="2"/>
        </w:rPr>
        <w:t xml:space="preserve">BAGD </w:t>
      </w:r>
      <w:r w:rsidRPr="00CD76B9">
        <w:rPr>
          <w:kern w:val="2"/>
          <w:sz w:val="20"/>
          <w:szCs w:val="18"/>
        </w:rPr>
        <w:t>(363)</w:t>
      </w:r>
      <w:r>
        <w:rPr>
          <w:kern w:val="2"/>
        </w:rPr>
        <w:t xml:space="preserve">, </w:t>
      </w:r>
      <w:r w:rsidRPr="00CD76B9">
        <w:rPr>
          <w:kern w:val="2"/>
        </w:rPr>
        <w:t xml:space="preserve">referring to </w:t>
      </w:r>
      <w:r>
        <w:rPr>
          <w:kern w:val="2"/>
        </w:rPr>
        <w:t>this verse, translates “sing a dirge.” (Hultgren 203 n 2)</w:t>
      </w:r>
    </w:p>
    <w:p w14:paraId="2DFCBE15" w14:textId="77777777" w:rsidR="00A55C5C" w:rsidRDefault="00A55C5C" w:rsidP="00274AA2">
      <w:pPr>
        <w:numPr>
          <w:ilvl w:val="2"/>
          <w:numId w:val="55"/>
        </w:numPr>
        <w:rPr>
          <w:kern w:val="2"/>
        </w:rPr>
      </w:pPr>
      <w:r>
        <w:rPr>
          <w:kern w:val="2"/>
        </w:rPr>
        <w:t>NIV and</w:t>
      </w:r>
      <w:r w:rsidRPr="009370DA">
        <w:rPr>
          <w:kern w:val="2"/>
        </w:rPr>
        <w:t xml:space="preserve"> NAB </w:t>
      </w:r>
      <w:r>
        <w:rPr>
          <w:kern w:val="2"/>
        </w:rPr>
        <w:t xml:space="preserve">have </w:t>
      </w:r>
      <w:r w:rsidRPr="009370DA">
        <w:rPr>
          <w:kern w:val="2"/>
        </w:rPr>
        <w:t>“sang a dirge</w:t>
      </w:r>
      <w:r>
        <w:rPr>
          <w:kern w:val="2"/>
        </w:rPr>
        <w:t>.</w:t>
      </w:r>
      <w:r w:rsidRPr="009370DA">
        <w:rPr>
          <w:kern w:val="2"/>
        </w:rPr>
        <w:t>” JB</w:t>
      </w:r>
      <w:r>
        <w:rPr>
          <w:kern w:val="2"/>
        </w:rPr>
        <w:t xml:space="preserve"> has</w:t>
      </w:r>
      <w:r w:rsidRPr="009370DA">
        <w:rPr>
          <w:kern w:val="2"/>
        </w:rPr>
        <w:t xml:space="preserve"> “sang dirges</w:t>
      </w:r>
      <w:r>
        <w:rPr>
          <w:kern w:val="2"/>
        </w:rPr>
        <w:t>.</w:t>
      </w:r>
      <w:r w:rsidRPr="009370DA">
        <w:rPr>
          <w:kern w:val="2"/>
        </w:rPr>
        <w:t>”</w:t>
      </w:r>
      <w:r>
        <w:rPr>
          <w:kern w:val="2"/>
        </w:rPr>
        <w:t xml:space="preserve"> (Hultgren 203)</w:t>
      </w:r>
      <w:r w:rsidRPr="009370DA">
        <w:rPr>
          <w:kern w:val="2"/>
        </w:rPr>
        <w:t xml:space="preserve"> </w:t>
      </w:r>
    </w:p>
    <w:p w14:paraId="5414F954" w14:textId="77777777" w:rsidR="00A55C5C" w:rsidRDefault="00A55C5C" w:rsidP="00274AA2">
      <w:pPr>
        <w:numPr>
          <w:ilvl w:val="2"/>
          <w:numId w:val="55"/>
        </w:numPr>
        <w:rPr>
          <w:kern w:val="2"/>
        </w:rPr>
      </w:pPr>
      <w:r w:rsidRPr="009370DA">
        <w:rPr>
          <w:kern w:val="2"/>
        </w:rPr>
        <w:t xml:space="preserve">KJV </w:t>
      </w:r>
      <w:r>
        <w:rPr>
          <w:kern w:val="2"/>
        </w:rPr>
        <w:t xml:space="preserve">has </w:t>
      </w:r>
      <w:r w:rsidRPr="009370DA">
        <w:rPr>
          <w:kern w:val="2"/>
        </w:rPr>
        <w:t>“mourned</w:t>
      </w:r>
      <w:r>
        <w:rPr>
          <w:kern w:val="2"/>
        </w:rPr>
        <w:t>,</w:t>
      </w:r>
      <w:r w:rsidRPr="009370DA">
        <w:rPr>
          <w:kern w:val="2"/>
        </w:rPr>
        <w:t>”</w:t>
      </w:r>
      <w:r>
        <w:rPr>
          <w:kern w:val="2"/>
        </w:rPr>
        <w:t xml:space="preserve"> </w:t>
      </w:r>
      <w:r w:rsidRPr="009370DA">
        <w:rPr>
          <w:kern w:val="2"/>
        </w:rPr>
        <w:t>RSV</w:t>
      </w:r>
      <w:r>
        <w:rPr>
          <w:kern w:val="2"/>
        </w:rPr>
        <w:t xml:space="preserve"> and NRSV have </w:t>
      </w:r>
      <w:r w:rsidRPr="009370DA">
        <w:rPr>
          <w:kern w:val="2"/>
        </w:rPr>
        <w:t xml:space="preserve"> “wailed</w:t>
      </w:r>
      <w:r>
        <w:rPr>
          <w:kern w:val="2"/>
        </w:rPr>
        <w:t>,</w:t>
      </w:r>
      <w:r w:rsidRPr="009370DA">
        <w:rPr>
          <w:kern w:val="2"/>
        </w:rPr>
        <w:t>”</w:t>
      </w:r>
      <w:r>
        <w:rPr>
          <w:kern w:val="2"/>
        </w:rPr>
        <w:t xml:space="preserve"> NEB has </w:t>
      </w:r>
      <w:r w:rsidRPr="009370DA">
        <w:rPr>
          <w:kern w:val="2"/>
        </w:rPr>
        <w:t>“wept and wailed</w:t>
      </w:r>
      <w:r>
        <w:rPr>
          <w:kern w:val="2"/>
        </w:rPr>
        <w:t>.</w:t>
      </w:r>
      <w:r w:rsidRPr="009370DA">
        <w:rPr>
          <w:kern w:val="2"/>
        </w:rPr>
        <w:t>”</w:t>
      </w:r>
      <w:r>
        <w:rPr>
          <w:kern w:val="2"/>
        </w:rPr>
        <w:t xml:space="preserve"> (Hultgren 203)</w:t>
      </w:r>
    </w:p>
    <w:p w14:paraId="43ADF337" w14:textId="77777777" w:rsidR="00A55C5C" w:rsidRDefault="00A55C5C" w:rsidP="00274AA2">
      <w:pPr>
        <w:numPr>
          <w:ilvl w:val="2"/>
          <w:numId w:val="55"/>
        </w:numPr>
        <w:rPr>
          <w:kern w:val="2"/>
        </w:rPr>
      </w:pPr>
      <w:r>
        <w:rPr>
          <w:i/>
          <w:iCs/>
          <w:kern w:val="2"/>
        </w:rPr>
        <w:t>Thrēneō</w:t>
      </w:r>
      <w:r w:rsidRPr="009370DA">
        <w:rPr>
          <w:kern w:val="2"/>
        </w:rPr>
        <w:t xml:space="preserve"> can be translated </w:t>
      </w:r>
      <w:r>
        <w:rPr>
          <w:kern w:val="2"/>
        </w:rPr>
        <w:t>either way. (Hultgren 203)</w:t>
      </w:r>
    </w:p>
    <w:p w14:paraId="03586DCF" w14:textId="77777777" w:rsidR="00A55C5C" w:rsidRPr="009370DA" w:rsidRDefault="00A55C5C" w:rsidP="00274AA2">
      <w:pPr>
        <w:numPr>
          <w:ilvl w:val="2"/>
          <w:numId w:val="55"/>
        </w:numPr>
        <w:rPr>
          <w:kern w:val="2"/>
        </w:rPr>
      </w:pPr>
      <w:r>
        <w:rPr>
          <w:kern w:val="2"/>
        </w:rPr>
        <w:t xml:space="preserve">But </w:t>
      </w:r>
      <w:r w:rsidRPr="009370DA">
        <w:rPr>
          <w:kern w:val="2"/>
        </w:rPr>
        <w:t>“</w:t>
      </w:r>
      <w:r>
        <w:rPr>
          <w:kern w:val="2"/>
        </w:rPr>
        <w:t>s</w:t>
      </w:r>
      <w:r w:rsidRPr="009370DA">
        <w:rPr>
          <w:kern w:val="2"/>
        </w:rPr>
        <w:t xml:space="preserve">ang a dirge” is </w:t>
      </w:r>
      <w:r>
        <w:rPr>
          <w:kern w:val="2"/>
        </w:rPr>
        <w:t>better: “</w:t>
      </w:r>
      <w:r w:rsidRPr="009370DA">
        <w:rPr>
          <w:kern w:val="2"/>
        </w:rPr>
        <w:t>in the present context it refers to an act of inciting a mournful response, as the singing of a dirge would do.</w:t>
      </w:r>
      <w:r>
        <w:rPr>
          <w:kern w:val="2"/>
        </w:rPr>
        <w:t>” (Hultgren 203)</w:t>
      </w:r>
    </w:p>
    <w:p w14:paraId="72795618" w14:textId="77777777" w:rsidR="00A55C5C" w:rsidRDefault="00A55C5C" w:rsidP="00274AA2">
      <w:pPr>
        <w:numPr>
          <w:ilvl w:val="1"/>
          <w:numId w:val="55"/>
        </w:numPr>
        <w:rPr>
          <w:kern w:val="2"/>
        </w:rPr>
      </w:pPr>
      <w:r>
        <w:rPr>
          <w:kern w:val="2"/>
        </w:rPr>
        <w:t>“mourn,” “weep”</w:t>
      </w:r>
    </w:p>
    <w:p w14:paraId="33E8C3E4" w14:textId="5F7C1C50" w:rsidR="00A55C5C" w:rsidRDefault="00A55C5C" w:rsidP="00274AA2">
      <w:pPr>
        <w:numPr>
          <w:ilvl w:val="2"/>
          <w:numId w:val="55"/>
        </w:numPr>
        <w:rPr>
          <w:kern w:val="2"/>
        </w:rPr>
      </w:pPr>
      <w:r>
        <w:rPr>
          <w:kern w:val="2"/>
        </w:rPr>
        <w:t>“</w:t>
      </w:r>
      <w:r w:rsidRPr="009370DA">
        <w:rPr>
          <w:kern w:val="2"/>
        </w:rPr>
        <w:t xml:space="preserve">The last word in 11:17 is </w:t>
      </w:r>
      <w:r>
        <w:rPr>
          <w:kern w:val="2"/>
          <w:lang w:val="el-GR"/>
        </w:rPr>
        <w:t>ἐκόψασθε</w:t>
      </w:r>
      <w:r w:rsidR="00014CE9">
        <w:rPr>
          <w:kern w:val="2"/>
        </w:rPr>
        <w:t xml:space="preserve"> [</w:t>
      </w:r>
      <w:r w:rsidR="00014CE9">
        <w:rPr>
          <w:i/>
          <w:iCs/>
          <w:kern w:val="2"/>
        </w:rPr>
        <w:t>ekopsasthe</w:t>
      </w:r>
      <w:r w:rsidR="00014CE9">
        <w:rPr>
          <w:kern w:val="2"/>
        </w:rPr>
        <w:t>]</w:t>
      </w:r>
      <w:r w:rsidRPr="009370DA">
        <w:rPr>
          <w:kern w:val="2"/>
        </w:rPr>
        <w:t xml:space="preserve">, an aorist of the verb </w:t>
      </w:r>
      <w:r>
        <w:rPr>
          <w:kern w:val="2"/>
          <w:lang w:val="el-GR"/>
        </w:rPr>
        <w:t>κόπτω</w:t>
      </w:r>
      <w:r w:rsidR="00014CE9">
        <w:rPr>
          <w:kern w:val="2"/>
        </w:rPr>
        <w:t xml:space="preserve"> [</w:t>
      </w:r>
      <w:r w:rsidR="00014CE9">
        <w:rPr>
          <w:i/>
          <w:iCs/>
          <w:kern w:val="2"/>
        </w:rPr>
        <w:t>kopto</w:t>
      </w:r>
      <w:r w:rsidR="00014CE9">
        <w:rPr>
          <w:kern w:val="2"/>
        </w:rPr>
        <w:t>]</w:t>
      </w:r>
      <w:r w:rsidRPr="009370DA">
        <w:rPr>
          <w:kern w:val="2"/>
        </w:rPr>
        <w:t xml:space="preserve">, which in this context would mean to “beat </w:t>
      </w:r>
      <w:r>
        <w:rPr>
          <w:kern w:val="2"/>
        </w:rPr>
        <w:t>one’s breast” as a sign of mourni</w:t>
      </w:r>
      <w:r w:rsidRPr="009370DA">
        <w:rPr>
          <w:kern w:val="2"/>
        </w:rPr>
        <w:t>ng.</w:t>
      </w:r>
      <w:r>
        <w:rPr>
          <w:kern w:val="2"/>
        </w:rPr>
        <w:t xml:space="preserve">” </w:t>
      </w:r>
      <w:r w:rsidRPr="00337674">
        <w:rPr>
          <w:kern w:val="2"/>
          <w:sz w:val="20"/>
          <w:szCs w:val="18"/>
        </w:rPr>
        <w:t>(BAGD 444)</w:t>
      </w:r>
      <w:r>
        <w:rPr>
          <w:kern w:val="2"/>
        </w:rPr>
        <w:t xml:space="preserve"> (Hultgren 207)</w:t>
      </w:r>
    </w:p>
    <w:p w14:paraId="03AFCE55" w14:textId="55B33E01" w:rsidR="00A55C5C" w:rsidRDefault="00A55C5C" w:rsidP="00274AA2">
      <w:pPr>
        <w:numPr>
          <w:ilvl w:val="2"/>
          <w:numId w:val="55"/>
        </w:numPr>
        <w:rPr>
          <w:kern w:val="2"/>
        </w:rPr>
      </w:pPr>
      <w:r>
        <w:rPr>
          <w:kern w:val="2"/>
        </w:rPr>
        <w:t>“</w:t>
      </w:r>
      <w:r w:rsidRPr="009370DA">
        <w:rPr>
          <w:kern w:val="2"/>
        </w:rPr>
        <w:t xml:space="preserve">Luke’s parallel has simply </w:t>
      </w:r>
      <w:r>
        <w:rPr>
          <w:kern w:val="2"/>
          <w:lang w:val="el-GR"/>
        </w:rPr>
        <w:t>ἐκλαύσατε</w:t>
      </w:r>
      <w:r w:rsidR="00B157F3">
        <w:rPr>
          <w:kern w:val="2"/>
        </w:rPr>
        <w:t xml:space="preserve"> [</w:t>
      </w:r>
      <w:r w:rsidR="00B157F3">
        <w:rPr>
          <w:i/>
          <w:iCs/>
          <w:kern w:val="2"/>
        </w:rPr>
        <w:t>eklausate</w:t>
      </w:r>
      <w:r w:rsidR="00B157F3">
        <w:rPr>
          <w:kern w:val="2"/>
        </w:rPr>
        <w:t>]</w:t>
      </w:r>
      <w:r w:rsidRPr="009370DA">
        <w:rPr>
          <w:kern w:val="2"/>
        </w:rPr>
        <w:t>, an aorist of the verb</w:t>
      </w:r>
      <w:r>
        <w:rPr>
          <w:kern w:val="2"/>
        </w:rPr>
        <w:t xml:space="preserve"> </w:t>
      </w:r>
      <w:r>
        <w:rPr>
          <w:kern w:val="2"/>
          <w:lang w:val="el-GR"/>
        </w:rPr>
        <w:t>κλαίω</w:t>
      </w:r>
      <w:r w:rsidR="00B157F3">
        <w:rPr>
          <w:kern w:val="2"/>
        </w:rPr>
        <w:t xml:space="preserve"> [</w:t>
      </w:r>
      <w:r w:rsidR="00B157F3">
        <w:rPr>
          <w:i/>
          <w:iCs/>
          <w:kern w:val="2"/>
        </w:rPr>
        <w:t>klaiō</w:t>
      </w:r>
      <w:r w:rsidR="00B157F3">
        <w:rPr>
          <w:kern w:val="2"/>
        </w:rPr>
        <w:t>]</w:t>
      </w:r>
      <w:r w:rsidRPr="009370DA">
        <w:rPr>
          <w:kern w:val="2"/>
        </w:rPr>
        <w:t>, meaning to “weep” or “cry.”</w:t>
      </w:r>
      <w:r>
        <w:rPr>
          <w:kern w:val="2"/>
        </w:rPr>
        <w:t xml:space="preserve"> </w:t>
      </w:r>
      <w:r>
        <w:rPr>
          <w:kern w:val="2"/>
          <w:sz w:val="20"/>
          <w:szCs w:val="18"/>
        </w:rPr>
        <w:t>(BAGD 443</w:t>
      </w:r>
      <w:r w:rsidRPr="00337674">
        <w:rPr>
          <w:kern w:val="2"/>
          <w:sz w:val="20"/>
          <w:szCs w:val="18"/>
        </w:rPr>
        <w:t>)</w:t>
      </w:r>
      <w:r>
        <w:rPr>
          <w:kern w:val="2"/>
        </w:rPr>
        <w:t xml:space="preserve"> (Hultgren 207)</w:t>
      </w:r>
    </w:p>
    <w:p w14:paraId="0A8B57D1" w14:textId="77777777" w:rsidR="00A55C5C" w:rsidRPr="009370DA" w:rsidRDefault="00A55C5C" w:rsidP="00274AA2">
      <w:pPr>
        <w:numPr>
          <w:ilvl w:val="2"/>
          <w:numId w:val="55"/>
        </w:numPr>
        <w:rPr>
          <w:kern w:val="2"/>
        </w:rPr>
      </w:pPr>
      <w:r>
        <w:rPr>
          <w:kern w:val="2"/>
        </w:rPr>
        <w:t>“</w:t>
      </w:r>
      <w:r w:rsidRPr="009370DA">
        <w:rPr>
          <w:kern w:val="2"/>
        </w:rPr>
        <w:t>Matthew probably represents the Q reading,</w:t>
      </w:r>
      <w:r>
        <w:rPr>
          <w:kern w:val="2"/>
        </w:rPr>
        <w:t xml:space="preserve"> </w:t>
      </w:r>
      <w:r w:rsidRPr="00EA54CD">
        <w:rPr>
          <w:kern w:val="2"/>
          <w:sz w:val="20"/>
          <w:szCs w:val="18"/>
        </w:rPr>
        <w:t>[Polag 42]</w:t>
      </w:r>
      <w:r w:rsidRPr="009370DA">
        <w:rPr>
          <w:kern w:val="2"/>
        </w:rPr>
        <w:t xml:space="preserve"> attesting the ancient Palestinian custom, but Luke has altered the terminology for the non-Palestinian reader.</w:t>
      </w:r>
      <w:r>
        <w:rPr>
          <w:kern w:val="2"/>
        </w:rPr>
        <w:t>” (Hultgren 207)</w:t>
      </w:r>
    </w:p>
    <w:p w14:paraId="1EB4A49A" w14:textId="581CBD30" w:rsidR="00A55C5C" w:rsidRDefault="00A55C5C" w:rsidP="00A55C5C">
      <w:pPr>
        <w:rPr>
          <w:kern w:val="2"/>
        </w:rPr>
      </w:pPr>
    </w:p>
    <w:p w14:paraId="131B59DA" w14:textId="77777777" w:rsidR="00A55C5C" w:rsidRDefault="00A55C5C" w:rsidP="00274AA2">
      <w:pPr>
        <w:numPr>
          <w:ilvl w:val="0"/>
          <w:numId w:val="55"/>
        </w:numPr>
        <w:rPr>
          <w:kern w:val="2"/>
        </w:rPr>
      </w:pPr>
      <w:r w:rsidRPr="008E3950">
        <w:rPr>
          <w:b/>
          <w:bCs/>
          <w:kern w:val="2"/>
        </w:rPr>
        <w:t>Matt 11</w:t>
      </w:r>
      <w:r>
        <w:rPr>
          <w:kern w:val="2"/>
        </w:rPr>
        <w:t>:</w:t>
      </w:r>
      <w:r w:rsidRPr="008E3950">
        <w:rPr>
          <w:b/>
          <w:bCs/>
          <w:kern w:val="2"/>
        </w:rPr>
        <w:t>18</w:t>
      </w:r>
      <w:r>
        <w:rPr>
          <w:kern w:val="2"/>
        </w:rPr>
        <w:t>//</w:t>
      </w:r>
      <w:r w:rsidRPr="008E3950">
        <w:rPr>
          <w:b/>
          <w:bCs/>
          <w:kern w:val="2"/>
        </w:rPr>
        <w:t>Luke 7</w:t>
      </w:r>
      <w:r>
        <w:rPr>
          <w:kern w:val="2"/>
        </w:rPr>
        <w:t>:</w:t>
      </w:r>
      <w:r w:rsidRPr="008E3950">
        <w:rPr>
          <w:b/>
          <w:bCs/>
          <w:kern w:val="2"/>
        </w:rPr>
        <w:t>33</w:t>
      </w:r>
    </w:p>
    <w:p w14:paraId="1B52B2A0" w14:textId="77777777" w:rsidR="00A55C5C" w:rsidRDefault="00A55C5C" w:rsidP="00274AA2">
      <w:pPr>
        <w:numPr>
          <w:ilvl w:val="1"/>
          <w:numId w:val="55"/>
        </w:numPr>
        <w:rPr>
          <w:kern w:val="2"/>
          <w:sz w:val="20"/>
          <w:szCs w:val="18"/>
        </w:rPr>
      </w:pPr>
      <w:r>
        <w:rPr>
          <w:kern w:val="2"/>
          <w:sz w:val="20"/>
          <w:szCs w:val="18"/>
        </w:rPr>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18</w:t>
      </w:r>
      <w:r w:rsidRPr="00AE07CF">
        <w:rPr>
          <w:kern w:val="2"/>
          <w:sz w:val="20"/>
          <w:szCs w:val="18"/>
        </w:rPr>
        <w:t xml:space="preserve">, </w:t>
      </w:r>
      <w:r>
        <w:rPr>
          <w:kern w:val="2"/>
          <w:sz w:val="20"/>
          <w:szCs w:val="18"/>
        </w:rPr>
        <w:t>“</w:t>
      </w:r>
      <w:r>
        <w:rPr>
          <w:sz w:val="20"/>
          <w:szCs w:val="20"/>
          <w:lang w:bidi="he-IL"/>
        </w:rPr>
        <w:t>For John came neither eating nor drinking, and they say, ‘He has a demon’; . . .”</w:t>
      </w:r>
    </w:p>
    <w:p w14:paraId="4E9B60F7" w14:textId="77777777" w:rsidR="00A55C5C" w:rsidRPr="00AE07CF" w:rsidRDefault="00A55C5C" w:rsidP="00274AA2">
      <w:pPr>
        <w:numPr>
          <w:ilvl w:val="1"/>
          <w:numId w:val="55"/>
        </w:numPr>
        <w:rPr>
          <w:kern w:val="2"/>
          <w:sz w:val="20"/>
          <w:szCs w:val="18"/>
        </w:rPr>
      </w:pPr>
      <w:r w:rsidRPr="00AE07CF">
        <w:rPr>
          <w:kern w:val="2"/>
          <w:sz w:val="20"/>
          <w:szCs w:val="18"/>
        </w:rPr>
        <w:lastRenderedPageBreak/>
        <w:t xml:space="preserve">Luke </w:t>
      </w:r>
      <w:r>
        <w:rPr>
          <w:kern w:val="2"/>
          <w:sz w:val="20"/>
          <w:szCs w:val="18"/>
        </w:rPr>
        <w:t>7</w:t>
      </w:r>
      <w:r w:rsidRPr="00AE07CF">
        <w:rPr>
          <w:kern w:val="2"/>
          <w:sz w:val="20"/>
          <w:szCs w:val="18"/>
        </w:rPr>
        <w:t>:</w:t>
      </w:r>
      <w:r>
        <w:rPr>
          <w:kern w:val="2"/>
          <w:sz w:val="20"/>
          <w:szCs w:val="18"/>
        </w:rPr>
        <w:t>33</w:t>
      </w:r>
      <w:r w:rsidRPr="00AE07CF">
        <w:rPr>
          <w:kern w:val="2"/>
          <w:sz w:val="20"/>
          <w:szCs w:val="18"/>
        </w:rPr>
        <w:t xml:space="preserve">, </w:t>
      </w:r>
      <w:r>
        <w:rPr>
          <w:kern w:val="2"/>
          <w:sz w:val="20"/>
          <w:szCs w:val="18"/>
        </w:rPr>
        <w:t>“</w:t>
      </w:r>
      <w:r>
        <w:rPr>
          <w:sz w:val="20"/>
          <w:szCs w:val="20"/>
          <w:lang w:bidi="he-IL"/>
        </w:rPr>
        <w:t>For John the Baptist has come eating no bread and drinking no wine, and you say, ‘He has a demon’; . . .”</w:t>
      </w:r>
    </w:p>
    <w:p w14:paraId="39E3D074" w14:textId="77777777" w:rsidR="00A55C5C" w:rsidRDefault="00A55C5C" w:rsidP="00274AA2">
      <w:pPr>
        <w:numPr>
          <w:ilvl w:val="1"/>
          <w:numId w:val="55"/>
        </w:numPr>
        <w:rPr>
          <w:kern w:val="2"/>
        </w:rPr>
      </w:pPr>
      <w:r>
        <w:rPr>
          <w:kern w:val="2"/>
        </w:rPr>
        <w:t>“</w:t>
      </w:r>
      <w:r w:rsidRPr="009370DA">
        <w:rPr>
          <w:kern w:val="2"/>
        </w:rPr>
        <w:t>The parable has ended; this verse and the next are an application.</w:t>
      </w:r>
      <w:r>
        <w:rPr>
          <w:kern w:val="2"/>
        </w:rPr>
        <w:t>” (Hultgren 207)</w:t>
      </w:r>
    </w:p>
    <w:p w14:paraId="73C0BB1E" w14:textId="77777777" w:rsidR="00A55C5C" w:rsidRDefault="00A55C5C" w:rsidP="00274AA2">
      <w:pPr>
        <w:numPr>
          <w:ilvl w:val="1"/>
          <w:numId w:val="55"/>
        </w:numPr>
        <w:rPr>
          <w:kern w:val="2"/>
        </w:rPr>
      </w:pPr>
      <w:r>
        <w:rPr>
          <w:kern w:val="2"/>
        </w:rPr>
        <w:t>“John came neither eating nor drinking”</w:t>
      </w:r>
    </w:p>
    <w:p w14:paraId="43D76AF4" w14:textId="77777777" w:rsidR="00A55C5C" w:rsidRDefault="00A55C5C" w:rsidP="00274AA2">
      <w:pPr>
        <w:numPr>
          <w:ilvl w:val="2"/>
          <w:numId w:val="55"/>
        </w:numPr>
        <w:rPr>
          <w:kern w:val="2"/>
        </w:rPr>
      </w:pPr>
      <w:r>
        <w:rPr>
          <w:kern w:val="2"/>
        </w:rPr>
        <w:t>“</w:t>
      </w:r>
      <w:r w:rsidRPr="009370DA">
        <w:rPr>
          <w:kern w:val="2"/>
        </w:rPr>
        <w:t>John’s ascetic appearance has been described at 3:4.</w:t>
      </w:r>
      <w:r>
        <w:rPr>
          <w:kern w:val="2"/>
        </w:rPr>
        <w:t>” (Hultgren 207)</w:t>
      </w:r>
    </w:p>
    <w:p w14:paraId="3A2EF2A0" w14:textId="77777777" w:rsidR="00A55C5C" w:rsidRDefault="00A55C5C" w:rsidP="00274AA2">
      <w:pPr>
        <w:numPr>
          <w:ilvl w:val="2"/>
          <w:numId w:val="55"/>
        </w:numPr>
        <w:rPr>
          <w:kern w:val="2"/>
        </w:rPr>
      </w:pPr>
      <w:r>
        <w:rPr>
          <w:kern w:val="2"/>
        </w:rPr>
        <w:t>John “</w:t>
      </w:r>
      <w:r w:rsidRPr="009370DA">
        <w:rPr>
          <w:kern w:val="2"/>
        </w:rPr>
        <w:t>is currently imprisoned by Herod Antipas (Matt 11:2; Luke 3:20) at Machaerus, a fortress-palace near the Dead Sea.</w:t>
      </w:r>
      <w:r>
        <w:rPr>
          <w:kern w:val="2"/>
        </w:rPr>
        <w:t xml:space="preserve">” </w:t>
      </w:r>
      <w:r w:rsidRPr="00737EF5">
        <w:rPr>
          <w:kern w:val="2"/>
          <w:sz w:val="20"/>
          <w:szCs w:val="18"/>
        </w:rPr>
        <w:t xml:space="preserve">(Josephus </w:t>
      </w:r>
      <w:r w:rsidRPr="00737EF5">
        <w:rPr>
          <w:i/>
          <w:kern w:val="2"/>
          <w:sz w:val="20"/>
          <w:szCs w:val="18"/>
        </w:rPr>
        <w:t>Ant</w:t>
      </w:r>
      <w:r w:rsidRPr="00737EF5">
        <w:rPr>
          <w:kern w:val="2"/>
          <w:sz w:val="20"/>
          <w:szCs w:val="18"/>
        </w:rPr>
        <w:t>. 18.119)</w:t>
      </w:r>
      <w:r>
        <w:rPr>
          <w:kern w:val="2"/>
        </w:rPr>
        <w:t xml:space="preserve"> (Hultgren 204)</w:t>
      </w:r>
    </w:p>
    <w:p w14:paraId="361EB1C0" w14:textId="77777777" w:rsidR="00A55C5C" w:rsidRDefault="00A55C5C" w:rsidP="00274AA2">
      <w:pPr>
        <w:numPr>
          <w:ilvl w:val="2"/>
          <w:numId w:val="55"/>
        </w:numPr>
        <w:rPr>
          <w:kern w:val="2"/>
        </w:rPr>
      </w:pPr>
      <w:r w:rsidRPr="009370DA">
        <w:rPr>
          <w:kern w:val="2"/>
        </w:rPr>
        <w:t xml:space="preserve">Luke </w:t>
      </w:r>
      <w:r>
        <w:rPr>
          <w:kern w:val="2"/>
        </w:rPr>
        <w:t>“</w:t>
      </w:r>
      <w:r w:rsidRPr="009370DA">
        <w:rPr>
          <w:kern w:val="2"/>
        </w:rPr>
        <w:t>calls John “the Baptist,” which is not in Matthew’s version.</w:t>
      </w:r>
      <w:r>
        <w:rPr>
          <w:kern w:val="2"/>
        </w:rPr>
        <w:t>” (Hultgren 207)</w:t>
      </w:r>
    </w:p>
    <w:p w14:paraId="5295F37B" w14:textId="77777777" w:rsidR="00A55C5C" w:rsidRDefault="00A55C5C" w:rsidP="00274AA2">
      <w:pPr>
        <w:numPr>
          <w:ilvl w:val="2"/>
          <w:numId w:val="55"/>
        </w:numPr>
        <w:rPr>
          <w:kern w:val="2"/>
        </w:rPr>
      </w:pPr>
      <w:r>
        <w:rPr>
          <w:kern w:val="2"/>
        </w:rPr>
        <w:t>rejection of John</w:t>
      </w:r>
    </w:p>
    <w:p w14:paraId="70284FFB" w14:textId="77777777" w:rsidR="00B1532D" w:rsidRDefault="00B1532D" w:rsidP="00B1532D">
      <w:pPr>
        <w:numPr>
          <w:ilvl w:val="3"/>
          <w:numId w:val="55"/>
        </w:numPr>
        <w:rPr>
          <w:kern w:val="2"/>
        </w:rPr>
      </w:pPr>
      <w:r>
        <w:rPr>
          <w:kern w:val="2"/>
        </w:rPr>
        <w:t xml:space="preserve">Matthew mentions John’s arrest in 11:2 </w:t>
      </w:r>
      <w:r w:rsidRPr="003C00EA">
        <w:rPr>
          <w:kern w:val="2"/>
          <w:sz w:val="20"/>
          <w:szCs w:val="18"/>
        </w:rPr>
        <w:t>(“</w:t>
      </w:r>
      <w:r>
        <w:rPr>
          <w:sz w:val="20"/>
          <w:szCs w:val="20"/>
          <w:lang w:bidi="he-IL"/>
        </w:rPr>
        <w:t>When John heard in prison what the Messiah was doing, he sent word by his disciples . . .</w:t>
      </w:r>
      <w:r w:rsidRPr="003C00EA">
        <w:rPr>
          <w:kern w:val="2"/>
          <w:sz w:val="20"/>
          <w:szCs w:val="18"/>
        </w:rPr>
        <w:t>”)</w:t>
      </w:r>
      <w:r>
        <w:rPr>
          <w:kern w:val="2"/>
          <w:szCs w:val="18"/>
        </w:rPr>
        <w:t>.</w:t>
      </w:r>
    </w:p>
    <w:p w14:paraId="5DAAA2A1" w14:textId="77777777" w:rsidR="00A55C5C" w:rsidRDefault="00A55C5C" w:rsidP="00274AA2">
      <w:pPr>
        <w:numPr>
          <w:ilvl w:val="3"/>
          <w:numId w:val="55"/>
        </w:numPr>
        <w:rPr>
          <w:kern w:val="2"/>
        </w:rPr>
      </w:pPr>
      <w:r>
        <w:rPr>
          <w:kern w:val="2"/>
        </w:rPr>
        <w:t xml:space="preserve">Luke mentions John’s arrest in 3:20 </w:t>
      </w:r>
      <w:r w:rsidRPr="003C00EA">
        <w:rPr>
          <w:kern w:val="2"/>
          <w:sz w:val="20"/>
          <w:szCs w:val="18"/>
        </w:rPr>
        <w:t>(</w:t>
      </w:r>
      <w:r>
        <w:rPr>
          <w:kern w:val="2"/>
          <w:sz w:val="20"/>
          <w:szCs w:val="18"/>
        </w:rPr>
        <w:t xml:space="preserve">Herod </w:t>
      </w:r>
      <w:r w:rsidRPr="003C00EA">
        <w:rPr>
          <w:kern w:val="2"/>
          <w:sz w:val="20"/>
          <w:szCs w:val="18"/>
        </w:rPr>
        <w:t>“</w:t>
      </w:r>
      <w:r>
        <w:rPr>
          <w:sz w:val="20"/>
          <w:szCs w:val="20"/>
          <w:lang w:bidi="he-IL"/>
        </w:rPr>
        <w:t>added to them all [his evil things] by shutting up John in prison</w:t>
      </w:r>
      <w:r w:rsidRPr="003C00EA">
        <w:rPr>
          <w:kern w:val="2"/>
          <w:sz w:val="20"/>
          <w:szCs w:val="18"/>
        </w:rPr>
        <w:t>”)</w:t>
      </w:r>
      <w:r>
        <w:rPr>
          <w:kern w:val="2"/>
        </w:rPr>
        <w:t>.</w:t>
      </w:r>
    </w:p>
    <w:p w14:paraId="0D46A53C" w14:textId="77777777" w:rsidR="00B1532D" w:rsidRDefault="00A55C5C" w:rsidP="00274AA2">
      <w:pPr>
        <w:numPr>
          <w:ilvl w:val="3"/>
          <w:numId w:val="55"/>
        </w:numPr>
        <w:rPr>
          <w:kern w:val="2"/>
        </w:rPr>
      </w:pPr>
      <w:r>
        <w:rPr>
          <w:kern w:val="2"/>
        </w:rPr>
        <w:t>“</w:t>
      </w:r>
      <w:r w:rsidRPr="009370DA">
        <w:rPr>
          <w:kern w:val="2"/>
        </w:rPr>
        <w:t>The rejection of John has meant that the kingdom of heaven</w:t>
      </w:r>
      <w:r>
        <w:rPr>
          <w:kern w:val="2"/>
        </w:rPr>
        <w:t xml:space="preserve"> has suffered violence (11:12)</w:t>
      </w:r>
      <w:r w:rsidRPr="009370DA">
        <w:rPr>
          <w:kern w:val="2"/>
        </w:rPr>
        <w:t>.</w:t>
      </w:r>
      <w:r>
        <w:rPr>
          <w:kern w:val="2"/>
        </w:rPr>
        <w:t xml:space="preserve">” (Hultgren 206) </w:t>
      </w:r>
    </w:p>
    <w:p w14:paraId="57D2A534" w14:textId="79A8BEF5" w:rsidR="00A55C5C" w:rsidRPr="00B1532D" w:rsidRDefault="00A55C5C" w:rsidP="00B1532D">
      <w:pPr>
        <w:numPr>
          <w:ilvl w:val="4"/>
          <w:numId w:val="55"/>
        </w:numPr>
        <w:rPr>
          <w:kern w:val="2"/>
          <w:sz w:val="20"/>
          <w:szCs w:val="20"/>
        </w:rPr>
      </w:pPr>
      <w:r w:rsidRPr="003C00EA">
        <w:rPr>
          <w:kern w:val="2"/>
          <w:sz w:val="20"/>
          <w:szCs w:val="18"/>
        </w:rPr>
        <w:t>Matt 11:12, “</w:t>
      </w:r>
      <w:r>
        <w:rPr>
          <w:sz w:val="20"/>
          <w:szCs w:val="20"/>
          <w:lang w:bidi="he-IL"/>
        </w:rPr>
        <w:t>From the days of John the Baptist until now</w:t>
      </w:r>
      <w:r w:rsidR="00B1532D">
        <w:rPr>
          <w:sz w:val="20"/>
          <w:szCs w:val="20"/>
          <w:lang w:bidi="he-IL"/>
        </w:rPr>
        <w:t>,</w:t>
      </w:r>
      <w:r>
        <w:rPr>
          <w:sz w:val="20"/>
          <w:szCs w:val="20"/>
          <w:lang w:bidi="he-IL"/>
        </w:rPr>
        <w:t xml:space="preserve"> the kingdom of heaven has suffered violence, and violent </w:t>
      </w:r>
      <w:r w:rsidR="00B1532D">
        <w:rPr>
          <w:sz w:val="20"/>
          <w:szCs w:val="20"/>
          <w:lang w:bidi="he-IL"/>
        </w:rPr>
        <w:t xml:space="preserve">people </w:t>
      </w:r>
      <w:r>
        <w:rPr>
          <w:sz w:val="20"/>
          <w:szCs w:val="20"/>
          <w:lang w:bidi="he-IL"/>
        </w:rPr>
        <w:t>take it by force.”</w:t>
      </w:r>
    </w:p>
    <w:p w14:paraId="47189CEC" w14:textId="77777777" w:rsidR="00A55C5C" w:rsidRDefault="00A55C5C" w:rsidP="00274AA2">
      <w:pPr>
        <w:numPr>
          <w:ilvl w:val="2"/>
          <w:numId w:val="55"/>
        </w:numPr>
        <w:rPr>
          <w:kern w:val="2"/>
        </w:rPr>
      </w:pPr>
      <w:r>
        <w:rPr>
          <w:kern w:val="2"/>
        </w:rPr>
        <w:t>In both gospels the parable is preceded by sayings on John the Baptist. (Hultgren 209)</w:t>
      </w:r>
    </w:p>
    <w:p w14:paraId="384368AD" w14:textId="0B68E777" w:rsidR="00B1532D" w:rsidRDefault="00A55C5C" w:rsidP="00274AA2">
      <w:pPr>
        <w:numPr>
          <w:ilvl w:val="3"/>
          <w:numId w:val="55"/>
        </w:numPr>
        <w:rPr>
          <w:kern w:val="2"/>
          <w:sz w:val="20"/>
          <w:szCs w:val="18"/>
        </w:rPr>
      </w:pPr>
      <w:r w:rsidRPr="003F0C3A">
        <w:rPr>
          <w:kern w:val="2"/>
          <w:sz w:val="20"/>
          <w:szCs w:val="18"/>
        </w:rPr>
        <w:t>Matt 11:2-15, “</w:t>
      </w:r>
      <w:r w:rsidR="00B1532D" w:rsidRPr="00572BDF">
        <w:rPr>
          <w:sz w:val="20"/>
          <w:szCs w:val="20"/>
        </w:rPr>
        <w:t xml:space="preserve">When John heard in prison what the Messiah was doing, he sent word by his disciples </w:t>
      </w:r>
      <w:r w:rsidR="00B1532D" w:rsidRPr="00572BDF">
        <w:rPr>
          <w:sz w:val="20"/>
          <w:szCs w:val="20"/>
          <w:vertAlign w:val="superscript"/>
        </w:rPr>
        <w:t>3</w:t>
      </w:r>
      <w:r w:rsidR="00B1532D" w:rsidRPr="00572BDF">
        <w:rPr>
          <w:sz w:val="20"/>
          <w:szCs w:val="20"/>
        </w:rPr>
        <w:t xml:space="preserve"> and said to him, “Are you the one who is to come, or are we to wait for another?” </w:t>
      </w:r>
      <w:r w:rsidR="00B1532D" w:rsidRPr="00572BDF">
        <w:rPr>
          <w:sz w:val="20"/>
          <w:szCs w:val="20"/>
          <w:vertAlign w:val="superscript"/>
        </w:rPr>
        <w:t>4</w:t>
      </w:r>
      <w:r w:rsidR="00B1532D" w:rsidRPr="00572BDF">
        <w:rPr>
          <w:sz w:val="20"/>
          <w:szCs w:val="20"/>
        </w:rPr>
        <w:t xml:space="preserve"> Jesus answered them, “Go and tell John what you hear and see: </w:t>
      </w:r>
      <w:r w:rsidR="00B1532D" w:rsidRPr="00572BDF">
        <w:rPr>
          <w:sz w:val="20"/>
          <w:szCs w:val="20"/>
          <w:vertAlign w:val="superscript"/>
        </w:rPr>
        <w:t>5</w:t>
      </w:r>
      <w:r w:rsidR="00B1532D" w:rsidRPr="00572BDF">
        <w:rPr>
          <w:sz w:val="20"/>
          <w:szCs w:val="20"/>
        </w:rPr>
        <w:t xml:space="preserve"> the blind receive their sight, the lame walk, those with a skin disease are cleansed, the deaf hear, the dead are raised, and the poor have good news brought to them. </w:t>
      </w:r>
      <w:r w:rsidR="00B1532D" w:rsidRPr="00572BDF">
        <w:rPr>
          <w:sz w:val="20"/>
          <w:szCs w:val="20"/>
          <w:vertAlign w:val="superscript"/>
        </w:rPr>
        <w:t>6</w:t>
      </w:r>
      <w:r w:rsidR="00B1532D" w:rsidRPr="00572BDF">
        <w:rPr>
          <w:sz w:val="20"/>
          <w:szCs w:val="20"/>
        </w:rPr>
        <w:t xml:space="preserve"> And blessed is anyone who takes no offense at me.”</w:t>
      </w:r>
      <w:r w:rsidR="00B1532D">
        <w:rPr>
          <w:sz w:val="20"/>
          <w:szCs w:val="20"/>
        </w:rPr>
        <w:t xml:space="preserve"> </w:t>
      </w:r>
      <w:r w:rsidR="00B1532D" w:rsidRPr="00572BDF">
        <w:rPr>
          <w:sz w:val="20"/>
          <w:szCs w:val="20"/>
          <w:vertAlign w:val="superscript"/>
        </w:rPr>
        <w:t>7</w:t>
      </w:r>
      <w:r w:rsidR="00B1532D" w:rsidRPr="00572BDF">
        <w:rPr>
          <w:sz w:val="20"/>
          <w:szCs w:val="20"/>
        </w:rPr>
        <w:t xml:space="preserve"> As they went away, Jesus began to speak to the crowds about John: “What did you go out into the wilderness to look at? A reed shaken by the wind? </w:t>
      </w:r>
      <w:r w:rsidR="00B1532D" w:rsidRPr="00572BDF">
        <w:rPr>
          <w:sz w:val="20"/>
          <w:szCs w:val="20"/>
          <w:vertAlign w:val="superscript"/>
        </w:rPr>
        <w:t>8</w:t>
      </w:r>
      <w:r w:rsidR="00B1532D" w:rsidRPr="00572BDF">
        <w:rPr>
          <w:sz w:val="20"/>
          <w:szCs w:val="20"/>
        </w:rPr>
        <w:t xml:space="preserve"> What, then, did you go out to see? Someone dressed in soft robes? Look, those who wear soft robes are in royal palaces. </w:t>
      </w:r>
      <w:r w:rsidR="00B1532D" w:rsidRPr="00572BDF">
        <w:rPr>
          <w:sz w:val="20"/>
          <w:szCs w:val="20"/>
          <w:vertAlign w:val="superscript"/>
        </w:rPr>
        <w:t>9</w:t>
      </w:r>
      <w:r w:rsidR="00B1532D" w:rsidRPr="00572BDF">
        <w:rPr>
          <w:sz w:val="20"/>
          <w:szCs w:val="20"/>
        </w:rPr>
        <w:t xml:space="preserve"> What, then, did you go out to see? A prophet? Yes, I tell you, and more than a prophet. </w:t>
      </w:r>
      <w:r w:rsidR="00B1532D" w:rsidRPr="00572BDF">
        <w:rPr>
          <w:sz w:val="20"/>
          <w:szCs w:val="20"/>
          <w:vertAlign w:val="superscript"/>
        </w:rPr>
        <w:t>10</w:t>
      </w:r>
      <w:r w:rsidR="00B1532D" w:rsidRPr="00572BDF">
        <w:rPr>
          <w:sz w:val="20"/>
          <w:szCs w:val="20"/>
        </w:rPr>
        <w:t xml:space="preserve"> This is the one about whom it is written,</w:t>
      </w:r>
      <w:r w:rsidR="00B1532D">
        <w:rPr>
          <w:sz w:val="20"/>
          <w:szCs w:val="20"/>
        </w:rPr>
        <w:t xml:space="preserve"> </w:t>
      </w:r>
      <w:r w:rsidR="00B1532D" w:rsidRPr="00572BDF">
        <w:rPr>
          <w:sz w:val="20"/>
          <w:szCs w:val="20"/>
        </w:rPr>
        <w:t>‘See, I am sending my messenger ahead of you,</w:t>
      </w:r>
      <w:r w:rsidR="00B1532D">
        <w:rPr>
          <w:sz w:val="20"/>
          <w:szCs w:val="20"/>
        </w:rPr>
        <w:t xml:space="preserve"> </w:t>
      </w:r>
      <w:r w:rsidR="00B1532D" w:rsidRPr="00572BDF">
        <w:rPr>
          <w:sz w:val="20"/>
          <w:szCs w:val="20"/>
        </w:rPr>
        <w:t>who will prepare your way before you.’</w:t>
      </w:r>
      <w:r w:rsidR="00B1532D">
        <w:rPr>
          <w:sz w:val="20"/>
          <w:szCs w:val="20"/>
        </w:rPr>
        <w:t xml:space="preserve"> </w:t>
      </w:r>
      <w:r w:rsidR="00B1532D" w:rsidRPr="00572BDF">
        <w:rPr>
          <w:sz w:val="20"/>
          <w:szCs w:val="20"/>
          <w:vertAlign w:val="superscript"/>
        </w:rPr>
        <w:t>11</w:t>
      </w:r>
      <w:r w:rsidR="00B1532D" w:rsidRPr="00572BDF">
        <w:rPr>
          <w:sz w:val="20"/>
          <w:szCs w:val="20"/>
        </w:rPr>
        <w:t xml:space="preserve"> “Truly I tell you, among those born of women no one has arisen greater than John the Baptist, yet the least in the kingdom of heaven is greater than he. </w:t>
      </w:r>
      <w:r w:rsidR="00B1532D" w:rsidRPr="00572BDF">
        <w:rPr>
          <w:sz w:val="20"/>
          <w:szCs w:val="20"/>
          <w:vertAlign w:val="superscript"/>
        </w:rPr>
        <w:t>12</w:t>
      </w:r>
      <w:r w:rsidR="00B1532D" w:rsidRPr="00572BDF">
        <w:rPr>
          <w:sz w:val="20"/>
          <w:szCs w:val="20"/>
        </w:rPr>
        <w:t xml:space="preserve"> From the days of John the Baptist until now, the kingdom of heaven has suffered violence, and violent people take it by force. </w:t>
      </w:r>
      <w:r w:rsidR="00B1532D" w:rsidRPr="00572BDF">
        <w:rPr>
          <w:sz w:val="20"/>
          <w:szCs w:val="20"/>
          <w:vertAlign w:val="superscript"/>
        </w:rPr>
        <w:t>13</w:t>
      </w:r>
      <w:r w:rsidR="00B1532D" w:rsidRPr="00572BDF">
        <w:rPr>
          <w:sz w:val="20"/>
          <w:szCs w:val="20"/>
        </w:rPr>
        <w:t xml:space="preserve"> For all the Prophets and the Law prophesied until John came, </w:t>
      </w:r>
      <w:r w:rsidR="00B1532D" w:rsidRPr="00572BDF">
        <w:rPr>
          <w:sz w:val="20"/>
          <w:szCs w:val="20"/>
          <w:vertAlign w:val="superscript"/>
        </w:rPr>
        <w:t>14</w:t>
      </w:r>
      <w:r w:rsidR="00B1532D" w:rsidRPr="00572BDF">
        <w:rPr>
          <w:sz w:val="20"/>
          <w:szCs w:val="20"/>
        </w:rPr>
        <w:t xml:space="preserve"> and if you are willing to accept it, he is Elijah who is to come. </w:t>
      </w:r>
      <w:r w:rsidR="00B1532D" w:rsidRPr="00572BDF">
        <w:rPr>
          <w:sz w:val="20"/>
          <w:szCs w:val="20"/>
          <w:vertAlign w:val="superscript"/>
        </w:rPr>
        <w:t>15</w:t>
      </w:r>
      <w:r w:rsidR="00B1532D" w:rsidRPr="00572BDF">
        <w:rPr>
          <w:sz w:val="20"/>
          <w:szCs w:val="20"/>
        </w:rPr>
        <w:t xml:space="preserve"> Let anyone with ears listen!</w:t>
      </w:r>
    </w:p>
    <w:p w14:paraId="1CA06770" w14:textId="05EB67E4" w:rsidR="00B1532D" w:rsidRDefault="00A55C5C" w:rsidP="00274AA2">
      <w:pPr>
        <w:numPr>
          <w:ilvl w:val="3"/>
          <w:numId w:val="55"/>
        </w:numPr>
        <w:rPr>
          <w:kern w:val="2"/>
          <w:sz w:val="20"/>
          <w:szCs w:val="18"/>
        </w:rPr>
      </w:pPr>
      <w:r w:rsidRPr="00B64511">
        <w:rPr>
          <w:kern w:val="2"/>
          <w:sz w:val="20"/>
          <w:szCs w:val="18"/>
        </w:rPr>
        <w:t xml:space="preserve">Luke 7:18-30, </w:t>
      </w:r>
      <w:r>
        <w:rPr>
          <w:kern w:val="2"/>
          <w:sz w:val="20"/>
          <w:szCs w:val="18"/>
        </w:rPr>
        <w:t>“</w:t>
      </w:r>
      <w:r w:rsidR="00B1532D" w:rsidRPr="00866D98">
        <w:rPr>
          <w:sz w:val="20"/>
          <w:szCs w:val="20"/>
        </w:rPr>
        <w:t xml:space="preserve">The disciples of John reported all these things to him. So John summoned two of his disciples </w:t>
      </w:r>
      <w:r w:rsidR="00B1532D" w:rsidRPr="00866D98">
        <w:rPr>
          <w:sz w:val="20"/>
          <w:szCs w:val="20"/>
          <w:vertAlign w:val="superscript"/>
        </w:rPr>
        <w:t>19</w:t>
      </w:r>
      <w:r w:rsidR="00B1532D" w:rsidRPr="00866D98">
        <w:rPr>
          <w:sz w:val="20"/>
          <w:szCs w:val="20"/>
        </w:rPr>
        <w:t xml:space="preserve"> and sent them to the Lord to ask, “Are you the one who is to come, or are we to expect someone else?” </w:t>
      </w:r>
      <w:r w:rsidR="00B1532D" w:rsidRPr="00866D98">
        <w:rPr>
          <w:sz w:val="20"/>
          <w:szCs w:val="20"/>
          <w:vertAlign w:val="superscript"/>
        </w:rPr>
        <w:t>20</w:t>
      </w:r>
      <w:r w:rsidR="00B1532D" w:rsidRPr="00866D98">
        <w:rPr>
          <w:sz w:val="20"/>
          <w:szCs w:val="20"/>
        </w:rPr>
        <w:t xml:space="preserve"> When the men had come to him, they said, “John the Baptist has sent us to you to ask, ‘Are you the one who is to come, or are we to expect someone else?’“ </w:t>
      </w:r>
      <w:r w:rsidR="00B1532D" w:rsidRPr="00866D98">
        <w:rPr>
          <w:sz w:val="20"/>
          <w:szCs w:val="20"/>
          <w:vertAlign w:val="superscript"/>
        </w:rPr>
        <w:t>21</w:t>
      </w:r>
      <w:r w:rsidR="00B1532D" w:rsidRPr="00866D98">
        <w:rPr>
          <w:sz w:val="20"/>
          <w:szCs w:val="20"/>
        </w:rPr>
        <w:t xml:space="preserve"> Jesus had just then cured many people of diseases, afflictions, and evil spirits and had given sight to many who were blind. </w:t>
      </w:r>
      <w:r w:rsidR="00B1532D" w:rsidRPr="00866D98">
        <w:rPr>
          <w:sz w:val="20"/>
          <w:szCs w:val="20"/>
          <w:vertAlign w:val="superscript"/>
        </w:rPr>
        <w:t>22</w:t>
      </w:r>
      <w:r w:rsidR="00B1532D" w:rsidRPr="00866D98">
        <w:rPr>
          <w:sz w:val="20"/>
          <w:szCs w:val="20"/>
        </w:rPr>
        <w:t xml:space="preserve"> And he answered them, “Go and tell John what you have seen and heard: the blind receive their sight; the lame walk; those with a skin disease are cleansed; the deaf hear; the dead are raised; the poor have good news brought to them. </w:t>
      </w:r>
      <w:r w:rsidR="00B1532D" w:rsidRPr="00866D98">
        <w:rPr>
          <w:sz w:val="20"/>
          <w:szCs w:val="20"/>
          <w:vertAlign w:val="superscript"/>
        </w:rPr>
        <w:t>23</w:t>
      </w:r>
      <w:r w:rsidR="00B1532D" w:rsidRPr="00866D98">
        <w:rPr>
          <w:sz w:val="20"/>
          <w:szCs w:val="20"/>
        </w:rPr>
        <w:t xml:space="preserve"> And blessed is anyone who takes no offense at me.”</w:t>
      </w:r>
      <w:r w:rsidR="00B1532D">
        <w:rPr>
          <w:sz w:val="20"/>
          <w:szCs w:val="20"/>
        </w:rPr>
        <w:t xml:space="preserve"> </w:t>
      </w:r>
      <w:r w:rsidR="00B1532D" w:rsidRPr="00866D98">
        <w:rPr>
          <w:sz w:val="20"/>
          <w:szCs w:val="20"/>
          <w:vertAlign w:val="superscript"/>
        </w:rPr>
        <w:t>24</w:t>
      </w:r>
      <w:r w:rsidR="00B1532D" w:rsidRPr="00866D98">
        <w:rPr>
          <w:sz w:val="20"/>
          <w:szCs w:val="20"/>
        </w:rPr>
        <w:t xml:space="preserve"> When John’s messengers had gone, Jesus began to speak to the crowds about John: “What did you go out into the wilderness to look at? A reed shaken by the wind? </w:t>
      </w:r>
      <w:r w:rsidR="00B1532D" w:rsidRPr="00866D98">
        <w:rPr>
          <w:sz w:val="20"/>
          <w:szCs w:val="20"/>
          <w:vertAlign w:val="superscript"/>
        </w:rPr>
        <w:t>25</w:t>
      </w:r>
      <w:r w:rsidR="00B1532D" w:rsidRPr="00866D98">
        <w:rPr>
          <w:sz w:val="20"/>
          <w:szCs w:val="20"/>
        </w:rPr>
        <w:t xml:space="preserve"> What, then, did you go out to see? Someone dressed in soft robes? Look, those who put on fine clothing and live in luxury are in royal palaces. </w:t>
      </w:r>
      <w:r w:rsidR="00B1532D" w:rsidRPr="00866D98">
        <w:rPr>
          <w:sz w:val="20"/>
          <w:szCs w:val="20"/>
          <w:vertAlign w:val="superscript"/>
        </w:rPr>
        <w:t>26</w:t>
      </w:r>
      <w:r w:rsidR="00B1532D" w:rsidRPr="00866D98">
        <w:rPr>
          <w:sz w:val="20"/>
          <w:szCs w:val="20"/>
        </w:rPr>
        <w:t xml:space="preserve"> What, then, did you go out to see? A prophet? Yes, I tell you, and more than a prophet. </w:t>
      </w:r>
      <w:r w:rsidR="00B1532D" w:rsidRPr="00866D98">
        <w:rPr>
          <w:sz w:val="20"/>
          <w:szCs w:val="20"/>
          <w:vertAlign w:val="superscript"/>
        </w:rPr>
        <w:t>27</w:t>
      </w:r>
      <w:r w:rsidR="00B1532D" w:rsidRPr="00866D98">
        <w:rPr>
          <w:sz w:val="20"/>
          <w:szCs w:val="20"/>
        </w:rPr>
        <w:t xml:space="preserve"> This is the one about whom it is written,</w:t>
      </w:r>
      <w:r w:rsidR="00B1532D">
        <w:rPr>
          <w:sz w:val="20"/>
          <w:szCs w:val="20"/>
        </w:rPr>
        <w:t xml:space="preserve"> </w:t>
      </w:r>
      <w:r w:rsidR="00B1532D" w:rsidRPr="00866D98">
        <w:rPr>
          <w:sz w:val="20"/>
          <w:szCs w:val="20"/>
        </w:rPr>
        <w:t>‘See, I am sending my messenger ahead of you,</w:t>
      </w:r>
      <w:r w:rsidR="00B1532D">
        <w:rPr>
          <w:sz w:val="20"/>
          <w:szCs w:val="20"/>
        </w:rPr>
        <w:t xml:space="preserve"> </w:t>
      </w:r>
      <w:r w:rsidR="00B1532D" w:rsidRPr="00866D98">
        <w:rPr>
          <w:sz w:val="20"/>
          <w:szCs w:val="20"/>
        </w:rPr>
        <w:t>who will prepare your way before you.’</w:t>
      </w:r>
      <w:r w:rsidR="00B1532D">
        <w:rPr>
          <w:sz w:val="20"/>
          <w:szCs w:val="20"/>
        </w:rPr>
        <w:t xml:space="preserve"> </w:t>
      </w:r>
      <w:r w:rsidR="00B1532D" w:rsidRPr="00866D98">
        <w:rPr>
          <w:sz w:val="20"/>
          <w:szCs w:val="20"/>
          <w:vertAlign w:val="superscript"/>
        </w:rPr>
        <w:t>28</w:t>
      </w:r>
      <w:r w:rsidR="00B1532D" w:rsidRPr="00866D98">
        <w:rPr>
          <w:sz w:val="20"/>
          <w:szCs w:val="20"/>
        </w:rPr>
        <w:t xml:space="preserve"> “I tell you, among those born of women no one is greater than John, yet the least in the kingdom of God is greater than he.” </w:t>
      </w:r>
      <w:r w:rsidR="00B1532D" w:rsidRPr="00866D98">
        <w:rPr>
          <w:sz w:val="20"/>
          <w:szCs w:val="20"/>
          <w:vertAlign w:val="superscript"/>
        </w:rPr>
        <w:t>29</w:t>
      </w:r>
      <w:r w:rsidR="00B1532D" w:rsidRPr="00866D98">
        <w:rPr>
          <w:sz w:val="20"/>
          <w:szCs w:val="20"/>
        </w:rPr>
        <w:t xml:space="preserve"> </w:t>
      </w:r>
      <w:r w:rsidR="00B1532D" w:rsidRPr="00866D98">
        <w:rPr>
          <w:sz w:val="20"/>
          <w:szCs w:val="20"/>
          <w:vertAlign w:val="superscript"/>
        </w:rPr>
        <w:t>(</w:t>
      </w:r>
      <w:r w:rsidR="00B1532D" w:rsidRPr="00866D98">
        <w:rPr>
          <w:sz w:val="20"/>
          <w:szCs w:val="20"/>
        </w:rPr>
        <w:t xml:space="preserve">And all the people who heard this, including the tax collectors, acknowledged the justice of God, </w:t>
      </w:r>
      <w:r w:rsidR="00B1532D" w:rsidRPr="00866D98">
        <w:rPr>
          <w:sz w:val="20"/>
          <w:szCs w:val="20"/>
        </w:rPr>
        <w:lastRenderedPageBreak/>
        <w:t xml:space="preserve">having been baptized with John’s baptism. </w:t>
      </w:r>
      <w:r w:rsidR="00B1532D" w:rsidRPr="00866D98">
        <w:rPr>
          <w:sz w:val="20"/>
          <w:szCs w:val="20"/>
          <w:vertAlign w:val="superscript"/>
        </w:rPr>
        <w:t>30</w:t>
      </w:r>
      <w:r w:rsidR="00B1532D" w:rsidRPr="00866D98">
        <w:rPr>
          <w:sz w:val="20"/>
          <w:szCs w:val="20"/>
        </w:rPr>
        <w:t xml:space="preserve"> But the Pharisees and the experts in the law, not having been baptized by him, rejected God’s purpose for themselves.)</w:t>
      </w:r>
      <w:r w:rsidR="00B1532D">
        <w:rPr>
          <w:sz w:val="20"/>
          <w:szCs w:val="20"/>
        </w:rPr>
        <w:t>”</w:t>
      </w:r>
    </w:p>
    <w:p w14:paraId="586153B8" w14:textId="77777777" w:rsidR="00A55C5C" w:rsidRDefault="00A55C5C" w:rsidP="00274AA2">
      <w:pPr>
        <w:numPr>
          <w:ilvl w:val="3"/>
          <w:numId w:val="55"/>
        </w:numPr>
        <w:rPr>
          <w:kern w:val="2"/>
        </w:rPr>
      </w:pPr>
      <w:r>
        <w:rPr>
          <w:kern w:val="2"/>
        </w:rPr>
        <w:t>“</w:t>
      </w:r>
      <w:r w:rsidRPr="009370DA">
        <w:rPr>
          <w:kern w:val="2"/>
        </w:rPr>
        <w:t>John had been a controversial figure. Some, even tax collectors, had been baptized by him and praised God, but the “Pharisees and lawyers” had rejected John and his baptism, and therefore God’s purpose for themselves (7:30).</w:t>
      </w:r>
      <w:r>
        <w:rPr>
          <w:kern w:val="2"/>
        </w:rPr>
        <w:t>” (Hultgren 209)</w:t>
      </w:r>
    </w:p>
    <w:p w14:paraId="0C683461" w14:textId="4986D6C4" w:rsidR="00B1532D" w:rsidRDefault="00B1532D" w:rsidP="00B1532D">
      <w:pPr>
        <w:numPr>
          <w:ilvl w:val="4"/>
          <w:numId w:val="55"/>
        </w:numPr>
        <w:rPr>
          <w:kern w:val="2"/>
          <w:sz w:val="20"/>
          <w:szCs w:val="18"/>
        </w:rPr>
      </w:pPr>
      <w:r w:rsidRPr="00B64511">
        <w:rPr>
          <w:kern w:val="2"/>
          <w:sz w:val="20"/>
          <w:szCs w:val="18"/>
        </w:rPr>
        <w:t xml:space="preserve">Luke 7:30, </w:t>
      </w:r>
      <w:r>
        <w:rPr>
          <w:kern w:val="2"/>
          <w:sz w:val="20"/>
          <w:szCs w:val="18"/>
        </w:rPr>
        <w:t>“</w:t>
      </w:r>
      <w:r w:rsidRPr="00866D98">
        <w:rPr>
          <w:sz w:val="20"/>
          <w:szCs w:val="20"/>
        </w:rPr>
        <w:t>But the Pharisees and the experts in the law, not having been baptized by him, rejected God’s purpose for themselves.</w:t>
      </w:r>
      <w:r>
        <w:rPr>
          <w:sz w:val="20"/>
          <w:szCs w:val="20"/>
        </w:rPr>
        <w:t>”</w:t>
      </w:r>
    </w:p>
    <w:p w14:paraId="28D58CCB" w14:textId="77777777" w:rsidR="00A55C5C" w:rsidRDefault="00A55C5C" w:rsidP="00274AA2">
      <w:pPr>
        <w:numPr>
          <w:ilvl w:val="1"/>
          <w:numId w:val="55"/>
        </w:numPr>
        <w:rPr>
          <w:kern w:val="2"/>
        </w:rPr>
      </w:pPr>
      <w:r>
        <w:rPr>
          <w:kern w:val="2"/>
        </w:rPr>
        <w:t>“bread,” “wine”</w:t>
      </w:r>
    </w:p>
    <w:p w14:paraId="2386FE25" w14:textId="37447C0F" w:rsidR="00A55C5C" w:rsidRPr="009370DA" w:rsidRDefault="00B1532D" w:rsidP="00274AA2">
      <w:pPr>
        <w:numPr>
          <w:ilvl w:val="2"/>
          <w:numId w:val="55"/>
        </w:numPr>
        <w:rPr>
          <w:kern w:val="2"/>
        </w:rPr>
      </w:pPr>
      <w:r>
        <w:rPr>
          <w:kern w:val="2"/>
        </w:rPr>
        <w:t>Matthew lacks the</w:t>
      </w:r>
      <w:r w:rsidR="00A55C5C">
        <w:rPr>
          <w:kern w:val="2"/>
        </w:rPr>
        <w:t xml:space="preserve">se words, but </w:t>
      </w:r>
      <w:r>
        <w:rPr>
          <w:kern w:val="2"/>
        </w:rPr>
        <w:t>Luke has them</w:t>
      </w:r>
      <w:r w:rsidR="00A55C5C">
        <w:rPr>
          <w:kern w:val="2"/>
        </w:rPr>
        <w:t>.</w:t>
      </w:r>
    </w:p>
    <w:p w14:paraId="0CD0A657" w14:textId="77777777" w:rsidR="00A55C5C" w:rsidRPr="009370DA" w:rsidRDefault="00A55C5C" w:rsidP="00274AA2">
      <w:pPr>
        <w:numPr>
          <w:ilvl w:val="2"/>
          <w:numId w:val="55"/>
        </w:numPr>
        <w:rPr>
          <w:kern w:val="2"/>
        </w:rPr>
      </w:pPr>
      <w:r>
        <w:rPr>
          <w:kern w:val="2"/>
        </w:rPr>
        <w:t>In Luke 7:33 some “</w:t>
      </w:r>
      <w:r w:rsidRPr="009370DA">
        <w:rPr>
          <w:kern w:val="2"/>
        </w:rPr>
        <w:t>witnesses (D, families 1, 13; some Old Latin and Syriac texts) lack “bread” and “wine.”</w:t>
      </w:r>
      <w:r>
        <w:rPr>
          <w:kern w:val="2"/>
        </w:rPr>
        <w:t xml:space="preserve"> [Others] (including </w:t>
      </w:r>
      <w:r w:rsidRPr="002B5833">
        <w:rPr>
          <w:kern w:val="2"/>
          <w:sz w:val="28"/>
          <w:rtl/>
          <w:lang w:bidi="he-IL"/>
        </w:rPr>
        <w:t>א</w:t>
      </w:r>
      <w:r w:rsidRPr="009370DA">
        <w:rPr>
          <w:kern w:val="2"/>
        </w:rPr>
        <w:t xml:space="preserve"> and B) include the words. The omission can be attributed to harmonization with Matthew’s version.</w:t>
      </w:r>
      <w:r>
        <w:rPr>
          <w:kern w:val="2"/>
        </w:rPr>
        <w:t>” (Hultgren 203)</w:t>
      </w:r>
    </w:p>
    <w:p w14:paraId="3B8A035D" w14:textId="77777777" w:rsidR="00A55C5C" w:rsidRDefault="00A55C5C" w:rsidP="00274AA2">
      <w:pPr>
        <w:numPr>
          <w:ilvl w:val="2"/>
          <w:numId w:val="55"/>
        </w:numPr>
        <w:rPr>
          <w:kern w:val="2"/>
        </w:rPr>
      </w:pPr>
      <w:r>
        <w:rPr>
          <w:kern w:val="2"/>
        </w:rPr>
        <w:t>John was like a nazirite.</w:t>
      </w:r>
    </w:p>
    <w:p w14:paraId="38AFE39F" w14:textId="77777777" w:rsidR="00A55C5C" w:rsidRDefault="00A55C5C" w:rsidP="00274AA2">
      <w:pPr>
        <w:numPr>
          <w:ilvl w:val="3"/>
          <w:numId w:val="55"/>
        </w:numPr>
        <w:rPr>
          <w:kern w:val="2"/>
        </w:rPr>
      </w:pPr>
      <w:r>
        <w:rPr>
          <w:kern w:val="2"/>
        </w:rPr>
        <w:t>“</w:t>
      </w:r>
      <w:r w:rsidRPr="009370DA">
        <w:rPr>
          <w:kern w:val="2"/>
        </w:rPr>
        <w:t>That John would drink no “wine” had been foretold in the prophecy of his father Zechariah (1:15; cf. Judg 13:4-5 regarding Samson).</w:t>
      </w:r>
      <w:r>
        <w:rPr>
          <w:kern w:val="2"/>
        </w:rPr>
        <w:t>” (Hultgren 210)</w:t>
      </w:r>
    </w:p>
    <w:p w14:paraId="4EBC26A0" w14:textId="72C35BB7" w:rsidR="00A55C5C" w:rsidRPr="00B1532D" w:rsidRDefault="00A55C5C" w:rsidP="00B1532D">
      <w:pPr>
        <w:numPr>
          <w:ilvl w:val="4"/>
          <w:numId w:val="55"/>
        </w:numPr>
        <w:rPr>
          <w:kern w:val="2"/>
          <w:sz w:val="20"/>
          <w:szCs w:val="18"/>
        </w:rPr>
      </w:pPr>
      <w:r w:rsidRPr="001E05B7">
        <w:rPr>
          <w:kern w:val="2"/>
          <w:sz w:val="20"/>
          <w:szCs w:val="18"/>
        </w:rPr>
        <w:t xml:space="preserve">Judg 13:4-5, </w:t>
      </w:r>
      <w:r>
        <w:rPr>
          <w:kern w:val="2"/>
          <w:sz w:val="20"/>
          <w:szCs w:val="18"/>
        </w:rPr>
        <w:t xml:space="preserve">(angel to Manoah’s wife) </w:t>
      </w:r>
      <w:r w:rsidRPr="001E05B7">
        <w:rPr>
          <w:kern w:val="2"/>
          <w:sz w:val="20"/>
          <w:szCs w:val="18"/>
        </w:rPr>
        <w:t>“</w:t>
      </w:r>
      <w:r w:rsidRPr="00B1532D">
        <w:rPr>
          <w:sz w:val="20"/>
          <w:szCs w:val="20"/>
          <w:lang w:bidi="he-IL"/>
        </w:rPr>
        <w:t xml:space="preserve">Now be careful not to drink wine or strong drink or to eat anything unclean, </w:t>
      </w:r>
      <w:r w:rsidRPr="00B1532D">
        <w:rPr>
          <w:sz w:val="20"/>
          <w:szCs w:val="20"/>
          <w:vertAlign w:val="superscript"/>
          <w:lang w:bidi="he-IL"/>
        </w:rPr>
        <w:t>5</w:t>
      </w:r>
      <w:r w:rsidRPr="00B1532D">
        <w:rPr>
          <w:sz w:val="20"/>
          <w:szCs w:val="20"/>
          <w:lang w:bidi="he-IL"/>
        </w:rPr>
        <w:t xml:space="preserve"> for you shall conceive and bear a son. No razor is to come on his head, for the boy shall be a nazirite to God from birth.”</w:t>
      </w:r>
    </w:p>
    <w:p w14:paraId="23229621" w14:textId="4BA2625B" w:rsidR="00A55C5C" w:rsidRPr="001E05B7" w:rsidRDefault="00A55C5C" w:rsidP="00274AA2">
      <w:pPr>
        <w:numPr>
          <w:ilvl w:val="4"/>
          <w:numId w:val="55"/>
        </w:numPr>
        <w:rPr>
          <w:kern w:val="2"/>
          <w:sz w:val="20"/>
          <w:szCs w:val="18"/>
        </w:rPr>
      </w:pPr>
      <w:r w:rsidRPr="001E05B7">
        <w:rPr>
          <w:kern w:val="2"/>
          <w:sz w:val="20"/>
          <w:szCs w:val="18"/>
        </w:rPr>
        <w:t>Luke 1:15</w:t>
      </w:r>
      <w:r w:rsidR="00B1532D">
        <w:rPr>
          <w:kern w:val="2"/>
          <w:sz w:val="20"/>
          <w:szCs w:val="18"/>
        </w:rPr>
        <w:t>b</w:t>
      </w:r>
      <w:r w:rsidRPr="001E05B7">
        <w:rPr>
          <w:kern w:val="2"/>
          <w:sz w:val="20"/>
          <w:szCs w:val="18"/>
        </w:rPr>
        <w:t xml:space="preserve">, </w:t>
      </w:r>
      <w:r>
        <w:rPr>
          <w:kern w:val="2"/>
          <w:sz w:val="20"/>
          <w:szCs w:val="18"/>
        </w:rPr>
        <w:t xml:space="preserve">(angel to Zechariah) </w:t>
      </w:r>
      <w:r w:rsidRPr="001E05B7">
        <w:rPr>
          <w:kern w:val="2"/>
          <w:sz w:val="20"/>
          <w:szCs w:val="18"/>
        </w:rPr>
        <w:t>“</w:t>
      </w:r>
      <w:r>
        <w:rPr>
          <w:sz w:val="20"/>
          <w:szCs w:val="20"/>
          <w:lang w:bidi="he-IL"/>
        </w:rPr>
        <w:t>He must never drink wine or strong drink . . .”</w:t>
      </w:r>
    </w:p>
    <w:p w14:paraId="00E626D7" w14:textId="77777777" w:rsidR="00A55C5C" w:rsidRPr="001E05B7" w:rsidRDefault="00A55C5C" w:rsidP="00274AA2">
      <w:pPr>
        <w:numPr>
          <w:ilvl w:val="3"/>
          <w:numId w:val="55"/>
        </w:numPr>
        <w:rPr>
          <w:kern w:val="2"/>
        </w:rPr>
      </w:pPr>
      <w:r>
        <w:rPr>
          <w:kern w:val="2"/>
        </w:rPr>
        <w:t>“</w:t>
      </w:r>
      <w:r w:rsidRPr="009370DA">
        <w:rPr>
          <w:kern w:val="2"/>
        </w:rPr>
        <w:t>John’s not eating bread and drinking wine underscore his extreme asceticism.</w:t>
      </w:r>
      <w:r>
        <w:rPr>
          <w:kern w:val="2"/>
        </w:rPr>
        <w:t>”</w:t>
      </w:r>
      <w:r w:rsidRPr="001E05B7">
        <w:rPr>
          <w:kern w:val="2"/>
        </w:rPr>
        <w:t xml:space="preserve"> </w:t>
      </w:r>
      <w:r w:rsidRPr="00FD79C3">
        <w:rPr>
          <w:kern w:val="2"/>
        </w:rPr>
        <w:t>(Hultgren 210)</w:t>
      </w:r>
    </w:p>
    <w:p w14:paraId="186CB816" w14:textId="77777777" w:rsidR="00A55C5C" w:rsidRDefault="00A55C5C" w:rsidP="00274AA2">
      <w:pPr>
        <w:numPr>
          <w:ilvl w:val="3"/>
          <w:numId w:val="55"/>
        </w:numPr>
        <w:rPr>
          <w:kern w:val="2"/>
        </w:rPr>
      </w:pPr>
      <w:r>
        <w:rPr>
          <w:kern w:val="2"/>
        </w:rPr>
        <w:t>“</w:t>
      </w:r>
      <w:r w:rsidRPr="009370DA">
        <w:rPr>
          <w:kern w:val="2"/>
        </w:rPr>
        <w:t xml:space="preserve">His not eating “bread” is borne out by his having a diet of locusts and wild honey, but that detail is recorded only in </w:t>
      </w:r>
      <w:r>
        <w:rPr>
          <w:kern w:val="2"/>
        </w:rPr>
        <w:t>. . . Mark 1:6//Matt 3:4</w:t>
      </w:r>
      <w:r w:rsidRPr="009370DA">
        <w:rPr>
          <w:kern w:val="2"/>
        </w:rPr>
        <w:t>.</w:t>
      </w:r>
      <w:r>
        <w:rPr>
          <w:kern w:val="2"/>
        </w:rPr>
        <w:t>” (Hultgren 210)</w:t>
      </w:r>
    </w:p>
    <w:p w14:paraId="1DDEDD64" w14:textId="6827AE2C" w:rsidR="00A55C5C" w:rsidRPr="00B1532D" w:rsidRDefault="00A55C5C" w:rsidP="00274AA2">
      <w:pPr>
        <w:numPr>
          <w:ilvl w:val="4"/>
          <w:numId w:val="55"/>
        </w:numPr>
        <w:rPr>
          <w:kern w:val="2"/>
          <w:sz w:val="20"/>
          <w:szCs w:val="18"/>
        </w:rPr>
      </w:pPr>
      <w:r w:rsidRPr="00FD79C3">
        <w:rPr>
          <w:kern w:val="2"/>
          <w:sz w:val="20"/>
          <w:szCs w:val="18"/>
        </w:rPr>
        <w:t>Matt 3:4, “</w:t>
      </w:r>
      <w:r>
        <w:rPr>
          <w:sz w:val="20"/>
          <w:szCs w:val="20"/>
          <w:lang w:bidi="he-IL"/>
        </w:rPr>
        <w:t>Now John wore clothing of camel’s hair with a leather belt around his waist, and his food was locusts and wild honey.”</w:t>
      </w:r>
    </w:p>
    <w:p w14:paraId="252B7B29" w14:textId="7CDEE1AA" w:rsidR="00B1532D" w:rsidRPr="00FD79C3" w:rsidRDefault="00B1532D" w:rsidP="00274AA2">
      <w:pPr>
        <w:numPr>
          <w:ilvl w:val="4"/>
          <w:numId w:val="55"/>
        </w:numPr>
        <w:rPr>
          <w:kern w:val="2"/>
          <w:sz w:val="20"/>
          <w:szCs w:val="18"/>
        </w:rPr>
      </w:pPr>
      <w:r>
        <w:rPr>
          <w:sz w:val="20"/>
          <w:szCs w:val="20"/>
          <w:lang w:bidi="he-IL"/>
        </w:rPr>
        <w:t>Mark 1:6, “</w:t>
      </w:r>
      <w:r w:rsidRPr="00B1532D">
        <w:rPr>
          <w:sz w:val="20"/>
          <w:szCs w:val="20"/>
          <w:lang w:bidi="he-IL"/>
        </w:rPr>
        <w:t>Now John was clothed with camel’s hair, with a leather belt around his waist, and he ate locusts and wild honey.</w:t>
      </w:r>
      <w:r>
        <w:rPr>
          <w:sz w:val="20"/>
          <w:szCs w:val="20"/>
          <w:lang w:bidi="he-IL"/>
        </w:rPr>
        <w:t>”</w:t>
      </w:r>
    </w:p>
    <w:p w14:paraId="09E0098E" w14:textId="77777777" w:rsidR="00A55C5C" w:rsidRPr="009370DA" w:rsidRDefault="00A55C5C" w:rsidP="00274AA2">
      <w:pPr>
        <w:numPr>
          <w:ilvl w:val="4"/>
          <w:numId w:val="55"/>
        </w:numPr>
        <w:rPr>
          <w:kern w:val="2"/>
        </w:rPr>
      </w:pPr>
      <w:r>
        <w:rPr>
          <w:kern w:val="2"/>
        </w:rPr>
        <w:t>“</w:t>
      </w:r>
      <w:r w:rsidRPr="009370DA">
        <w:rPr>
          <w:kern w:val="2"/>
        </w:rPr>
        <w:t xml:space="preserve">Wild honey” </w:t>
      </w:r>
      <w:r>
        <w:rPr>
          <w:kern w:val="2"/>
        </w:rPr>
        <w:t>was “</w:t>
      </w:r>
      <w:r w:rsidRPr="009370DA">
        <w:rPr>
          <w:kern w:val="2"/>
        </w:rPr>
        <w:t>a drink of honey in water, a substitute for wine.</w:t>
      </w:r>
      <w:r>
        <w:rPr>
          <w:kern w:val="2"/>
        </w:rPr>
        <w:t xml:space="preserve">” </w:t>
      </w:r>
      <w:r w:rsidRPr="00983B0B">
        <w:rPr>
          <w:kern w:val="2"/>
          <w:sz w:val="20"/>
          <w:szCs w:val="18"/>
        </w:rPr>
        <w:t>(Bother 90-92)</w:t>
      </w:r>
      <w:r w:rsidRPr="00FD79C3">
        <w:rPr>
          <w:kern w:val="2"/>
        </w:rPr>
        <w:t xml:space="preserve"> (Hultgren 210)</w:t>
      </w:r>
    </w:p>
    <w:p w14:paraId="72DB3B9A" w14:textId="77777777" w:rsidR="00A55C5C" w:rsidRPr="00A061F5" w:rsidRDefault="00A55C5C" w:rsidP="00274AA2">
      <w:pPr>
        <w:numPr>
          <w:ilvl w:val="1"/>
          <w:numId w:val="55"/>
        </w:numPr>
        <w:rPr>
          <w:kern w:val="2"/>
        </w:rPr>
      </w:pPr>
      <w:r>
        <w:rPr>
          <w:kern w:val="2"/>
        </w:rPr>
        <w:t>“</w:t>
      </w:r>
      <w:r w:rsidRPr="00A061F5">
        <w:rPr>
          <w:lang w:bidi="he-IL"/>
        </w:rPr>
        <w:t>they say</w:t>
      </w:r>
      <w:r>
        <w:rPr>
          <w:lang w:bidi="he-IL"/>
        </w:rPr>
        <w:t>,” “you say”</w:t>
      </w:r>
    </w:p>
    <w:p w14:paraId="5F8A6F2D" w14:textId="6D222EB8" w:rsidR="00A55C5C" w:rsidRDefault="00A55C5C" w:rsidP="00274AA2">
      <w:pPr>
        <w:numPr>
          <w:ilvl w:val="2"/>
          <w:numId w:val="55"/>
        </w:numPr>
        <w:rPr>
          <w:kern w:val="2"/>
        </w:rPr>
      </w:pPr>
      <w:r w:rsidRPr="009370DA">
        <w:rPr>
          <w:kern w:val="2"/>
        </w:rPr>
        <w:t>Mat</w:t>
      </w:r>
      <w:r>
        <w:rPr>
          <w:kern w:val="2"/>
        </w:rPr>
        <w:t>thew has</w:t>
      </w:r>
      <w:r w:rsidRPr="009370DA">
        <w:rPr>
          <w:kern w:val="2"/>
        </w:rPr>
        <w:t xml:space="preserve"> “they say”</w:t>
      </w:r>
      <w:r>
        <w:rPr>
          <w:kern w:val="2"/>
        </w:rPr>
        <w:t xml:space="preserve"> (</w:t>
      </w:r>
      <w:r>
        <w:rPr>
          <w:kern w:val="2"/>
          <w:lang w:val="el-GR"/>
        </w:rPr>
        <w:t>λέγουσιν</w:t>
      </w:r>
      <w:r w:rsidRPr="009370DA">
        <w:rPr>
          <w:kern w:val="2"/>
        </w:rPr>
        <w:t xml:space="preserve">, </w:t>
      </w:r>
      <w:r w:rsidR="00014CE9">
        <w:rPr>
          <w:i/>
          <w:iCs/>
          <w:kern w:val="2"/>
        </w:rPr>
        <w:t>legousin</w:t>
      </w:r>
      <w:r w:rsidR="00014CE9">
        <w:rPr>
          <w:kern w:val="2"/>
        </w:rPr>
        <w:t xml:space="preserve">, </w:t>
      </w:r>
      <w:r>
        <w:rPr>
          <w:kern w:val="2"/>
        </w:rPr>
        <w:t>third person plural). (Hultgren 210)</w:t>
      </w:r>
    </w:p>
    <w:p w14:paraId="5CD80D0E" w14:textId="742C2947" w:rsidR="00A55C5C" w:rsidRDefault="00A55C5C" w:rsidP="00274AA2">
      <w:pPr>
        <w:numPr>
          <w:ilvl w:val="2"/>
          <w:numId w:val="55"/>
        </w:numPr>
        <w:rPr>
          <w:kern w:val="2"/>
        </w:rPr>
      </w:pPr>
      <w:r w:rsidRPr="009370DA">
        <w:rPr>
          <w:kern w:val="2"/>
        </w:rPr>
        <w:t>Luke has “you say”</w:t>
      </w:r>
      <w:r>
        <w:rPr>
          <w:kern w:val="2"/>
        </w:rPr>
        <w:t xml:space="preserve"> (</w:t>
      </w:r>
      <w:r w:rsidR="00014CE9">
        <w:rPr>
          <w:kern w:val="2"/>
          <w:lang w:val="el-GR"/>
        </w:rPr>
        <w:t>λέγετε</w:t>
      </w:r>
      <w:r w:rsidR="00014CE9" w:rsidRPr="009370DA">
        <w:rPr>
          <w:kern w:val="2"/>
        </w:rPr>
        <w:t>,</w:t>
      </w:r>
      <w:r w:rsidR="00014CE9">
        <w:rPr>
          <w:kern w:val="2"/>
        </w:rPr>
        <w:t xml:space="preserve"> </w:t>
      </w:r>
      <w:r>
        <w:rPr>
          <w:i/>
          <w:iCs/>
          <w:kern w:val="2"/>
        </w:rPr>
        <w:t>legete</w:t>
      </w:r>
      <w:r>
        <w:rPr>
          <w:kern w:val="2"/>
        </w:rPr>
        <w:t>, second person plural</w:t>
      </w:r>
      <w:r w:rsidRPr="009370DA">
        <w:rPr>
          <w:kern w:val="2"/>
        </w:rPr>
        <w:t>)</w:t>
      </w:r>
      <w:r>
        <w:rPr>
          <w:kern w:val="2"/>
        </w:rPr>
        <w:t>. (Hultgren 210)</w:t>
      </w:r>
    </w:p>
    <w:p w14:paraId="6779A7A7" w14:textId="77777777" w:rsidR="00A55C5C" w:rsidRDefault="00A55C5C" w:rsidP="00274AA2">
      <w:pPr>
        <w:numPr>
          <w:ilvl w:val="2"/>
          <w:numId w:val="55"/>
        </w:numPr>
        <w:rPr>
          <w:kern w:val="2"/>
        </w:rPr>
      </w:pPr>
      <w:r>
        <w:rPr>
          <w:kern w:val="2"/>
        </w:rPr>
        <w:t>“</w:t>
      </w:r>
      <w:r w:rsidRPr="009370DA">
        <w:rPr>
          <w:kern w:val="2"/>
        </w:rPr>
        <w:t>It is commonly thought that Luke has made the alteration.</w:t>
      </w:r>
      <w:r>
        <w:rPr>
          <w:kern w:val="2"/>
        </w:rPr>
        <w:t xml:space="preserve">” </w:t>
      </w:r>
      <w:r w:rsidRPr="00B30512">
        <w:rPr>
          <w:kern w:val="2"/>
          <w:sz w:val="20"/>
          <w:szCs w:val="18"/>
        </w:rPr>
        <w:t>(Fitzmyer 678)</w:t>
      </w:r>
      <w:r>
        <w:rPr>
          <w:kern w:val="2"/>
        </w:rPr>
        <w:t xml:space="preserve"> (Hultgren 210)</w:t>
      </w:r>
    </w:p>
    <w:p w14:paraId="41219C24" w14:textId="5C3F2693" w:rsidR="00A55C5C" w:rsidRPr="009370DA" w:rsidRDefault="00A55C5C" w:rsidP="00274AA2">
      <w:pPr>
        <w:numPr>
          <w:ilvl w:val="2"/>
          <w:numId w:val="55"/>
        </w:numPr>
        <w:rPr>
          <w:kern w:val="2"/>
        </w:rPr>
      </w:pPr>
      <w:r>
        <w:rPr>
          <w:kern w:val="2"/>
        </w:rPr>
        <w:t>“</w:t>
      </w:r>
      <w:r w:rsidRPr="009370DA">
        <w:rPr>
          <w:kern w:val="2"/>
        </w:rPr>
        <w:t xml:space="preserve">The effect </w:t>
      </w:r>
      <w:r w:rsidR="00014CE9">
        <w:rPr>
          <w:kern w:val="2"/>
        </w:rPr>
        <w:t xml:space="preserve">[of “you say”] </w:t>
      </w:r>
      <w:r w:rsidRPr="009370DA">
        <w:rPr>
          <w:kern w:val="2"/>
        </w:rPr>
        <w:t>is that Jesus accuses his hearers directly</w:t>
      </w:r>
      <w:r>
        <w:rPr>
          <w:kern w:val="2"/>
        </w:rPr>
        <w:t>—</w:t>
      </w:r>
      <w:r w:rsidRPr="009370DA">
        <w:rPr>
          <w:kern w:val="2"/>
        </w:rPr>
        <w:t>the people of “this generation”</w:t>
      </w:r>
      <w:r>
        <w:rPr>
          <w:kern w:val="2"/>
        </w:rPr>
        <w:t>—</w:t>
      </w:r>
      <w:r w:rsidRPr="009370DA">
        <w:rPr>
          <w:kern w:val="2"/>
        </w:rPr>
        <w:t>of rejecting both John and himself.</w:t>
      </w:r>
      <w:r>
        <w:rPr>
          <w:kern w:val="2"/>
        </w:rPr>
        <w:t>” (Hultgren 210)</w:t>
      </w:r>
    </w:p>
    <w:p w14:paraId="416FEF30" w14:textId="77777777" w:rsidR="00A55C5C" w:rsidRPr="001E05B7" w:rsidRDefault="00A55C5C" w:rsidP="00274AA2">
      <w:pPr>
        <w:numPr>
          <w:ilvl w:val="1"/>
          <w:numId w:val="55"/>
        </w:numPr>
        <w:rPr>
          <w:kern w:val="2"/>
        </w:rPr>
      </w:pPr>
      <w:r>
        <w:rPr>
          <w:lang w:bidi="he-IL"/>
        </w:rPr>
        <w:t>“</w:t>
      </w:r>
      <w:r w:rsidRPr="001E05B7">
        <w:rPr>
          <w:lang w:bidi="he-IL"/>
        </w:rPr>
        <w:t>he has a demon</w:t>
      </w:r>
      <w:r>
        <w:rPr>
          <w:lang w:bidi="he-IL"/>
        </w:rPr>
        <w:t>”</w:t>
      </w:r>
    </w:p>
    <w:p w14:paraId="7E37E3AB" w14:textId="77777777" w:rsidR="00A55C5C" w:rsidRDefault="00A55C5C" w:rsidP="00274AA2">
      <w:pPr>
        <w:numPr>
          <w:ilvl w:val="2"/>
          <w:numId w:val="55"/>
        </w:numPr>
        <w:rPr>
          <w:kern w:val="2"/>
        </w:rPr>
      </w:pPr>
      <w:r w:rsidRPr="009370DA">
        <w:rPr>
          <w:kern w:val="2"/>
        </w:rPr>
        <w:t xml:space="preserve">The charge </w:t>
      </w:r>
      <w:r>
        <w:rPr>
          <w:kern w:val="2"/>
        </w:rPr>
        <w:t xml:space="preserve">of having </w:t>
      </w:r>
      <w:r w:rsidRPr="009370DA">
        <w:rPr>
          <w:kern w:val="2"/>
        </w:rPr>
        <w:t xml:space="preserve">a demon </w:t>
      </w:r>
      <w:r>
        <w:rPr>
          <w:kern w:val="2"/>
        </w:rPr>
        <w:t>“</w:t>
      </w:r>
      <w:r w:rsidRPr="009370DA">
        <w:rPr>
          <w:kern w:val="2"/>
        </w:rPr>
        <w:t xml:space="preserve">will be leveled at Jesus as well </w:t>
      </w:r>
      <w:r>
        <w:rPr>
          <w:kern w:val="2"/>
        </w:rPr>
        <w:t>. . .” (Hultgren 207)</w:t>
      </w:r>
    </w:p>
    <w:p w14:paraId="41261227" w14:textId="20CE744A" w:rsidR="00A55C5C" w:rsidRDefault="00A55C5C" w:rsidP="00274AA2">
      <w:pPr>
        <w:numPr>
          <w:ilvl w:val="3"/>
          <w:numId w:val="55"/>
        </w:numPr>
        <w:rPr>
          <w:kern w:val="2"/>
          <w:sz w:val="20"/>
          <w:szCs w:val="18"/>
        </w:rPr>
      </w:pPr>
      <w:r>
        <w:rPr>
          <w:kern w:val="2"/>
          <w:sz w:val="20"/>
          <w:szCs w:val="18"/>
        </w:rPr>
        <w:t>M</w:t>
      </w:r>
      <w:r w:rsidRPr="00FD79C3">
        <w:rPr>
          <w:kern w:val="2"/>
          <w:sz w:val="20"/>
          <w:szCs w:val="18"/>
        </w:rPr>
        <w:t>att 12:24</w:t>
      </w:r>
      <w:r>
        <w:rPr>
          <w:kern w:val="2"/>
          <w:sz w:val="20"/>
          <w:szCs w:val="18"/>
        </w:rPr>
        <w:t>, “</w:t>
      </w:r>
      <w:r w:rsidR="00014CE9">
        <w:rPr>
          <w:kern w:val="2"/>
          <w:sz w:val="20"/>
          <w:szCs w:val="18"/>
        </w:rPr>
        <w:t>But w</w:t>
      </w:r>
      <w:r>
        <w:rPr>
          <w:sz w:val="20"/>
          <w:szCs w:val="20"/>
          <w:lang w:bidi="he-IL"/>
        </w:rPr>
        <w:t xml:space="preserve">hen the Pharisees heard it, they said, “It is only by Beelzebul, the ruler of the demons, that this </w:t>
      </w:r>
      <w:r w:rsidR="00014CE9">
        <w:rPr>
          <w:sz w:val="20"/>
          <w:szCs w:val="20"/>
          <w:lang w:bidi="he-IL"/>
        </w:rPr>
        <w:t xml:space="preserve">man </w:t>
      </w:r>
      <w:r>
        <w:rPr>
          <w:sz w:val="20"/>
          <w:szCs w:val="20"/>
          <w:lang w:bidi="he-IL"/>
        </w:rPr>
        <w:t>casts out the demons.””</w:t>
      </w:r>
    </w:p>
    <w:p w14:paraId="6C9345E5" w14:textId="77777777" w:rsidR="00A55C5C" w:rsidRPr="00FD79C3" w:rsidRDefault="00A55C5C" w:rsidP="00274AA2">
      <w:pPr>
        <w:numPr>
          <w:ilvl w:val="3"/>
          <w:numId w:val="55"/>
        </w:numPr>
        <w:rPr>
          <w:kern w:val="2"/>
          <w:sz w:val="20"/>
          <w:szCs w:val="18"/>
        </w:rPr>
      </w:pPr>
      <w:r w:rsidRPr="00FD79C3">
        <w:rPr>
          <w:kern w:val="2"/>
          <w:sz w:val="20"/>
          <w:szCs w:val="18"/>
        </w:rPr>
        <w:t>Luke 11:15, “</w:t>
      </w:r>
      <w:r>
        <w:rPr>
          <w:sz w:val="20"/>
          <w:szCs w:val="20"/>
          <w:lang w:bidi="he-IL"/>
        </w:rPr>
        <w:t>But some of them said, “He casts out demons by Beelzebul, the ruler of the demons.””</w:t>
      </w:r>
    </w:p>
    <w:p w14:paraId="68ED5953" w14:textId="643772A6" w:rsidR="00A55C5C" w:rsidRPr="00FD79C3" w:rsidRDefault="00A55C5C" w:rsidP="00274AA2">
      <w:pPr>
        <w:numPr>
          <w:ilvl w:val="3"/>
          <w:numId w:val="55"/>
        </w:numPr>
        <w:rPr>
          <w:kern w:val="2"/>
          <w:sz w:val="20"/>
          <w:szCs w:val="18"/>
        </w:rPr>
      </w:pPr>
      <w:r w:rsidRPr="00FD79C3">
        <w:rPr>
          <w:kern w:val="2"/>
          <w:sz w:val="20"/>
          <w:szCs w:val="18"/>
        </w:rPr>
        <w:t>John 10:20</w:t>
      </w:r>
      <w:r w:rsidR="00014CE9">
        <w:rPr>
          <w:kern w:val="2"/>
          <w:sz w:val="20"/>
          <w:szCs w:val="18"/>
        </w:rPr>
        <w:t>a</w:t>
      </w:r>
      <w:r w:rsidRPr="00FD79C3">
        <w:rPr>
          <w:kern w:val="2"/>
          <w:sz w:val="20"/>
          <w:szCs w:val="18"/>
        </w:rPr>
        <w:t>, “</w:t>
      </w:r>
      <w:r>
        <w:rPr>
          <w:sz w:val="20"/>
          <w:szCs w:val="20"/>
          <w:lang w:bidi="he-IL"/>
        </w:rPr>
        <w:t>Many of them [the Jews] were saying, “He has a demon and is out of his mind.””</w:t>
      </w:r>
    </w:p>
    <w:p w14:paraId="7488BE29" w14:textId="77777777" w:rsidR="00A55C5C" w:rsidRDefault="00A55C5C" w:rsidP="00A55C5C">
      <w:pPr>
        <w:rPr>
          <w:kern w:val="2"/>
        </w:rPr>
      </w:pPr>
    </w:p>
    <w:p w14:paraId="3CF41225" w14:textId="77777777" w:rsidR="00A55C5C" w:rsidRPr="009370DA" w:rsidRDefault="00A55C5C" w:rsidP="00274AA2">
      <w:pPr>
        <w:numPr>
          <w:ilvl w:val="0"/>
          <w:numId w:val="55"/>
        </w:numPr>
        <w:rPr>
          <w:kern w:val="2"/>
        </w:rPr>
      </w:pPr>
      <w:r w:rsidRPr="008E3950">
        <w:rPr>
          <w:b/>
          <w:bCs/>
          <w:kern w:val="2"/>
        </w:rPr>
        <w:t>Matt 11</w:t>
      </w:r>
      <w:r>
        <w:rPr>
          <w:kern w:val="2"/>
        </w:rPr>
        <w:t>:</w:t>
      </w:r>
      <w:r w:rsidRPr="008E3950">
        <w:rPr>
          <w:b/>
          <w:bCs/>
          <w:kern w:val="2"/>
        </w:rPr>
        <w:t>19a</w:t>
      </w:r>
      <w:r>
        <w:rPr>
          <w:kern w:val="2"/>
        </w:rPr>
        <w:t>//</w:t>
      </w:r>
      <w:r w:rsidRPr="008E3950">
        <w:rPr>
          <w:b/>
          <w:bCs/>
          <w:kern w:val="2"/>
        </w:rPr>
        <w:t>Luke 7</w:t>
      </w:r>
      <w:r>
        <w:rPr>
          <w:kern w:val="2"/>
        </w:rPr>
        <w:t>:</w:t>
      </w:r>
      <w:r w:rsidRPr="008E3950">
        <w:rPr>
          <w:b/>
          <w:bCs/>
          <w:kern w:val="2"/>
        </w:rPr>
        <w:t>34</w:t>
      </w:r>
    </w:p>
    <w:p w14:paraId="7A68FAF7" w14:textId="77777777" w:rsidR="00A55C5C" w:rsidRDefault="00A55C5C" w:rsidP="00274AA2">
      <w:pPr>
        <w:numPr>
          <w:ilvl w:val="1"/>
          <w:numId w:val="55"/>
        </w:numPr>
        <w:rPr>
          <w:kern w:val="2"/>
          <w:sz w:val="20"/>
          <w:szCs w:val="18"/>
        </w:rPr>
      </w:pPr>
      <w:r>
        <w:rPr>
          <w:kern w:val="2"/>
          <w:sz w:val="20"/>
          <w:szCs w:val="18"/>
        </w:rPr>
        <w:lastRenderedPageBreak/>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19a</w:t>
      </w:r>
      <w:r w:rsidRPr="00AE07CF">
        <w:rPr>
          <w:kern w:val="2"/>
          <w:sz w:val="20"/>
          <w:szCs w:val="18"/>
        </w:rPr>
        <w:t xml:space="preserve">, </w:t>
      </w:r>
      <w:r>
        <w:rPr>
          <w:kern w:val="2"/>
          <w:sz w:val="20"/>
          <w:szCs w:val="18"/>
        </w:rPr>
        <w:t>“</w:t>
      </w:r>
      <w:r>
        <w:rPr>
          <w:sz w:val="20"/>
          <w:szCs w:val="20"/>
          <w:lang w:bidi="he-IL"/>
        </w:rPr>
        <w:t>the Son of Man came eating and drinking, and they say, ‘Look, a glutton and a drunkard, a friend of tax collectors and sinners!’”</w:t>
      </w:r>
    </w:p>
    <w:p w14:paraId="2870DAA8" w14:textId="77777777" w:rsidR="00A55C5C" w:rsidRPr="00AE07CF" w:rsidRDefault="00A55C5C" w:rsidP="00274AA2">
      <w:pPr>
        <w:numPr>
          <w:ilvl w:val="1"/>
          <w:numId w:val="55"/>
        </w:numPr>
        <w:rPr>
          <w:kern w:val="2"/>
          <w:sz w:val="20"/>
          <w:szCs w:val="18"/>
        </w:rPr>
      </w:pPr>
      <w:r w:rsidRPr="00AE07CF">
        <w:rPr>
          <w:kern w:val="2"/>
          <w:sz w:val="20"/>
          <w:szCs w:val="18"/>
        </w:rPr>
        <w:t xml:space="preserve">Luke </w:t>
      </w:r>
      <w:r>
        <w:rPr>
          <w:kern w:val="2"/>
          <w:sz w:val="20"/>
          <w:szCs w:val="18"/>
        </w:rPr>
        <w:t>7</w:t>
      </w:r>
      <w:r w:rsidRPr="00AE07CF">
        <w:rPr>
          <w:kern w:val="2"/>
          <w:sz w:val="20"/>
          <w:szCs w:val="18"/>
        </w:rPr>
        <w:t>:</w:t>
      </w:r>
      <w:r>
        <w:rPr>
          <w:kern w:val="2"/>
          <w:sz w:val="20"/>
          <w:szCs w:val="18"/>
        </w:rPr>
        <w:t>34</w:t>
      </w:r>
      <w:r w:rsidRPr="00AE07CF">
        <w:rPr>
          <w:kern w:val="2"/>
          <w:sz w:val="20"/>
          <w:szCs w:val="18"/>
        </w:rPr>
        <w:t xml:space="preserve">, </w:t>
      </w:r>
      <w:r>
        <w:rPr>
          <w:kern w:val="2"/>
          <w:sz w:val="20"/>
          <w:szCs w:val="18"/>
        </w:rPr>
        <w:t>“</w:t>
      </w:r>
      <w:r>
        <w:rPr>
          <w:sz w:val="20"/>
          <w:szCs w:val="20"/>
          <w:lang w:bidi="he-IL"/>
        </w:rPr>
        <w:t>the Son of Man has come eating and drinking, and you say, ‘Look, a glutton and a drunkard, a friend of tax collectors and sinners!’”</w:t>
      </w:r>
    </w:p>
    <w:p w14:paraId="0C811B80" w14:textId="77777777" w:rsidR="00A55C5C" w:rsidRDefault="00A55C5C" w:rsidP="00274AA2">
      <w:pPr>
        <w:numPr>
          <w:ilvl w:val="1"/>
          <w:numId w:val="55"/>
        </w:numPr>
        <w:rPr>
          <w:kern w:val="2"/>
        </w:rPr>
      </w:pPr>
      <w:r>
        <w:rPr>
          <w:kern w:val="2"/>
        </w:rPr>
        <w:t>Luke has “</w:t>
      </w:r>
      <w:r w:rsidRPr="009370DA">
        <w:rPr>
          <w:kern w:val="2"/>
        </w:rPr>
        <w:t>three minor al</w:t>
      </w:r>
      <w:r>
        <w:rPr>
          <w:kern w:val="2"/>
        </w:rPr>
        <w:t>terations . . .” (Hultgren 211)</w:t>
      </w:r>
    </w:p>
    <w:p w14:paraId="5008C761" w14:textId="3FA19EE3" w:rsidR="00A55C5C" w:rsidRDefault="00A55C5C" w:rsidP="00274AA2">
      <w:pPr>
        <w:numPr>
          <w:ilvl w:val="2"/>
          <w:numId w:val="55"/>
        </w:numPr>
        <w:rPr>
          <w:kern w:val="2"/>
        </w:rPr>
      </w:pPr>
      <w:r>
        <w:rPr>
          <w:kern w:val="2"/>
        </w:rPr>
        <w:t xml:space="preserve">“perfect tense verb [“came,” </w:t>
      </w:r>
      <w:r>
        <w:rPr>
          <w:kern w:val="2"/>
          <w:lang w:val="el-GR"/>
        </w:rPr>
        <w:t>ἐλήλυθεν</w:t>
      </w:r>
      <w:r w:rsidR="00014CE9">
        <w:rPr>
          <w:kern w:val="2"/>
        </w:rPr>
        <w:t xml:space="preserve">, </w:t>
      </w:r>
      <w:r w:rsidR="00014CE9">
        <w:rPr>
          <w:i/>
          <w:iCs/>
          <w:kern w:val="2"/>
        </w:rPr>
        <w:t>elēluthen</w:t>
      </w:r>
      <w:r w:rsidRPr="009370DA">
        <w:rPr>
          <w:kern w:val="2"/>
        </w:rPr>
        <w:t xml:space="preserve">] </w:t>
      </w:r>
      <w:r>
        <w:rPr>
          <w:kern w:val="2"/>
        </w:rPr>
        <w:t>instead of aorist;</w:t>
      </w:r>
    </w:p>
    <w:p w14:paraId="7BD5B1D2" w14:textId="77777777" w:rsidR="00A55C5C" w:rsidRDefault="00A55C5C" w:rsidP="00274AA2">
      <w:pPr>
        <w:numPr>
          <w:ilvl w:val="2"/>
          <w:numId w:val="55"/>
        </w:numPr>
        <w:rPr>
          <w:kern w:val="2"/>
        </w:rPr>
      </w:pPr>
      <w:r>
        <w:rPr>
          <w:kern w:val="2"/>
        </w:rPr>
        <w:t>“use of second person [“you say,” not “they say”]; and</w:t>
      </w:r>
    </w:p>
    <w:p w14:paraId="5013C078" w14:textId="04C66D0B" w:rsidR="00A55C5C" w:rsidRPr="009A54FE" w:rsidRDefault="00A55C5C" w:rsidP="00274AA2">
      <w:pPr>
        <w:numPr>
          <w:ilvl w:val="2"/>
          <w:numId w:val="55"/>
        </w:numPr>
        <w:rPr>
          <w:kern w:val="2"/>
        </w:rPr>
      </w:pPr>
      <w:r>
        <w:rPr>
          <w:kern w:val="2"/>
        </w:rPr>
        <w:t>“</w:t>
      </w:r>
      <w:r w:rsidRPr="009370DA">
        <w:rPr>
          <w:kern w:val="2"/>
        </w:rPr>
        <w:t>revers</w:t>
      </w:r>
      <w:r>
        <w:rPr>
          <w:kern w:val="2"/>
        </w:rPr>
        <w:t xml:space="preserve">al of two words [“friend of tax collectors,” </w:t>
      </w:r>
      <w:r>
        <w:rPr>
          <w:kern w:val="2"/>
          <w:lang w:val="el-GR"/>
        </w:rPr>
        <w:t>φίλος</w:t>
      </w:r>
      <w:r w:rsidRPr="006A3633">
        <w:rPr>
          <w:kern w:val="2"/>
        </w:rPr>
        <w:t xml:space="preserve"> </w:t>
      </w:r>
      <w:r>
        <w:rPr>
          <w:kern w:val="2"/>
          <w:lang w:val="el-GR"/>
        </w:rPr>
        <w:t>τελωνῶν</w:t>
      </w:r>
      <w:r w:rsidR="00014CE9">
        <w:rPr>
          <w:kern w:val="2"/>
        </w:rPr>
        <w:t xml:space="preserve">, </w:t>
      </w:r>
      <w:r w:rsidR="00014CE9">
        <w:rPr>
          <w:i/>
          <w:iCs/>
          <w:kern w:val="2"/>
        </w:rPr>
        <w:t>philos telōnōn</w:t>
      </w:r>
      <w:r w:rsidRPr="009370DA">
        <w:rPr>
          <w:kern w:val="2"/>
        </w:rPr>
        <w:t>]).</w:t>
      </w:r>
      <w:r>
        <w:rPr>
          <w:kern w:val="2"/>
        </w:rPr>
        <w:t>”</w:t>
      </w:r>
      <w:r w:rsidRPr="009370DA">
        <w:rPr>
          <w:kern w:val="2"/>
        </w:rPr>
        <w:t xml:space="preserve"> </w:t>
      </w:r>
      <w:r>
        <w:rPr>
          <w:kern w:val="2"/>
        </w:rPr>
        <w:t>(Hultgren 211)</w:t>
      </w:r>
    </w:p>
    <w:p w14:paraId="20CBAD1D" w14:textId="77777777" w:rsidR="00A55C5C" w:rsidRDefault="00A55C5C" w:rsidP="00274AA2">
      <w:pPr>
        <w:numPr>
          <w:ilvl w:val="1"/>
          <w:numId w:val="55"/>
        </w:numPr>
        <w:rPr>
          <w:kern w:val="2"/>
        </w:rPr>
      </w:pPr>
      <w:r>
        <w:rPr>
          <w:kern w:val="2"/>
        </w:rPr>
        <w:t xml:space="preserve">Unlike </w:t>
      </w:r>
      <w:r w:rsidRPr="009370DA">
        <w:rPr>
          <w:kern w:val="2"/>
        </w:rPr>
        <w:t>John</w:t>
      </w:r>
      <w:r>
        <w:rPr>
          <w:kern w:val="2"/>
        </w:rPr>
        <w:t>,</w:t>
      </w:r>
      <w:r w:rsidRPr="009370DA">
        <w:rPr>
          <w:kern w:val="2"/>
        </w:rPr>
        <w:t xml:space="preserve"> Jesus was not</w:t>
      </w:r>
      <w:r>
        <w:rPr>
          <w:kern w:val="2"/>
        </w:rPr>
        <w:t xml:space="preserve"> </w:t>
      </w:r>
      <w:r w:rsidRPr="009370DA">
        <w:rPr>
          <w:kern w:val="2"/>
        </w:rPr>
        <w:t>was an ascetic.</w:t>
      </w:r>
      <w:r>
        <w:rPr>
          <w:kern w:val="2"/>
        </w:rPr>
        <w:t xml:space="preserve"> (Hultgren 207)</w:t>
      </w:r>
    </w:p>
    <w:p w14:paraId="40BCEC21" w14:textId="77777777" w:rsidR="00A55C5C" w:rsidRDefault="00A55C5C" w:rsidP="00274AA2">
      <w:pPr>
        <w:numPr>
          <w:ilvl w:val="2"/>
          <w:numId w:val="55"/>
        </w:numPr>
        <w:rPr>
          <w:kern w:val="2"/>
        </w:rPr>
      </w:pPr>
      <w:r>
        <w:rPr>
          <w:kern w:val="2"/>
        </w:rPr>
        <w:t>“</w:t>
      </w:r>
      <w:r w:rsidRPr="009370DA">
        <w:rPr>
          <w:kern w:val="2"/>
        </w:rPr>
        <w:t>What they had in common was not their manner of life but their message. And that was most vehemently resisted.</w:t>
      </w:r>
      <w:r>
        <w:rPr>
          <w:kern w:val="2"/>
        </w:rPr>
        <w:t>” (Hultgren 207)</w:t>
      </w:r>
    </w:p>
    <w:p w14:paraId="2ABB897A" w14:textId="77777777" w:rsidR="00A55C5C" w:rsidRPr="009370DA" w:rsidRDefault="00A55C5C" w:rsidP="00274AA2">
      <w:pPr>
        <w:numPr>
          <w:ilvl w:val="2"/>
          <w:numId w:val="55"/>
        </w:numPr>
        <w:rPr>
          <w:kern w:val="2"/>
        </w:rPr>
      </w:pPr>
      <w:r>
        <w:rPr>
          <w:kern w:val="2"/>
        </w:rPr>
        <w:t>“</w:t>
      </w:r>
      <w:r w:rsidRPr="009370DA">
        <w:rPr>
          <w:kern w:val="2"/>
        </w:rPr>
        <w:t>John and Jesus shared the same fate, that is, rejection.</w:t>
      </w:r>
      <w:r>
        <w:rPr>
          <w:kern w:val="2"/>
        </w:rPr>
        <w:t>”</w:t>
      </w:r>
      <w:r w:rsidRPr="001E05B7">
        <w:rPr>
          <w:kern w:val="2"/>
        </w:rPr>
        <w:t xml:space="preserve"> </w:t>
      </w:r>
      <w:r>
        <w:rPr>
          <w:kern w:val="2"/>
          <w:lang w:val="el-GR"/>
        </w:rPr>
        <w:t>(Hultgren 207)</w:t>
      </w:r>
    </w:p>
    <w:p w14:paraId="7795DED7" w14:textId="77777777" w:rsidR="00A55C5C" w:rsidRPr="00A061F5" w:rsidRDefault="00A55C5C" w:rsidP="00274AA2">
      <w:pPr>
        <w:numPr>
          <w:ilvl w:val="1"/>
          <w:numId w:val="55"/>
        </w:numPr>
        <w:rPr>
          <w:kern w:val="2"/>
        </w:rPr>
      </w:pPr>
      <w:r>
        <w:rPr>
          <w:kern w:val="2"/>
        </w:rPr>
        <w:t>“</w:t>
      </w:r>
      <w:r w:rsidRPr="00A061F5">
        <w:rPr>
          <w:lang w:bidi="he-IL"/>
        </w:rPr>
        <w:t>they say</w:t>
      </w:r>
      <w:r>
        <w:rPr>
          <w:lang w:bidi="he-IL"/>
        </w:rPr>
        <w:t>,” “you say”</w:t>
      </w:r>
    </w:p>
    <w:p w14:paraId="4B92CFEC" w14:textId="61F9CEEC" w:rsidR="00A55C5C" w:rsidRDefault="00A55C5C" w:rsidP="00274AA2">
      <w:pPr>
        <w:numPr>
          <w:ilvl w:val="2"/>
          <w:numId w:val="55"/>
        </w:numPr>
        <w:rPr>
          <w:kern w:val="2"/>
        </w:rPr>
      </w:pPr>
      <w:r w:rsidRPr="009370DA">
        <w:rPr>
          <w:kern w:val="2"/>
        </w:rPr>
        <w:t>Mat</w:t>
      </w:r>
      <w:r>
        <w:rPr>
          <w:kern w:val="2"/>
        </w:rPr>
        <w:t>thew has</w:t>
      </w:r>
      <w:r w:rsidRPr="009370DA">
        <w:rPr>
          <w:kern w:val="2"/>
        </w:rPr>
        <w:t xml:space="preserve"> “they say”</w:t>
      </w:r>
      <w:r>
        <w:rPr>
          <w:kern w:val="2"/>
        </w:rPr>
        <w:t xml:space="preserve"> (</w:t>
      </w:r>
      <w:r>
        <w:rPr>
          <w:kern w:val="2"/>
          <w:lang w:val="el-GR"/>
        </w:rPr>
        <w:t>λέγουσιν</w:t>
      </w:r>
      <w:r w:rsidRPr="009370DA">
        <w:rPr>
          <w:kern w:val="2"/>
        </w:rPr>
        <w:t xml:space="preserve">, </w:t>
      </w:r>
      <w:r w:rsidR="00014CE9">
        <w:rPr>
          <w:i/>
          <w:iCs/>
          <w:kern w:val="2"/>
        </w:rPr>
        <w:t>legousin</w:t>
      </w:r>
      <w:r w:rsidR="00014CE9">
        <w:rPr>
          <w:kern w:val="2"/>
        </w:rPr>
        <w:t xml:space="preserve">, </w:t>
      </w:r>
      <w:r>
        <w:rPr>
          <w:kern w:val="2"/>
        </w:rPr>
        <w:t>third person plural). (Hultgren 210)</w:t>
      </w:r>
    </w:p>
    <w:p w14:paraId="5A3F6746" w14:textId="34A81FD0" w:rsidR="00A55C5C" w:rsidRPr="00A061F5" w:rsidRDefault="00A55C5C" w:rsidP="00274AA2">
      <w:pPr>
        <w:numPr>
          <w:ilvl w:val="2"/>
          <w:numId w:val="55"/>
        </w:numPr>
        <w:rPr>
          <w:kern w:val="2"/>
        </w:rPr>
      </w:pPr>
      <w:r w:rsidRPr="009370DA">
        <w:rPr>
          <w:kern w:val="2"/>
        </w:rPr>
        <w:t>Luke has “you say”</w:t>
      </w:r>
      <w:r>
        <w:rPr>
          <w:kern w:val="2"/>
        </w:rPr>
        <w:t xml:space="preserve"> (</w:t>
      </w:r>
      <w:r w:rsidR="00014CE9">
        <w:rPr>
          <w:kern w:val="2"/>
          <w:lang w:val="el-GR"/>
        </w:rPr>
        <w:t>λέγετε</w:t>
      </w:r>
      <w:r w:rsidR="00014CE9" w:rsidRPr="009370DA">
        <w:rPr>
          <w:kern w:val="2"/>
        </w:rPr>
        <w:t>,</w:t>
      </w:r>
      <w:r w:rsidR="00014CE9">
        <w:rPr>
          <w:kern w:val="2"/>
        </w:rPr>
        <w:t xml:space="preserve"> </w:t>
      </w:r>
      <w:r>
        <w:rPr>
          <w:i/>
          <w:iCs/>
          <w:kern w:val="2"/>
        </w:rPr>
        <w:t>legete</w:t>
      </w:r>
      <w:r>
        <w:rPr>
          <w:kern w:val="2"/>
        </w:rPr>
        <w:t>, second person plural</w:t>
      </w:r>
      <w:r w:rsidRPr="009370DA">
        <w:rPr>
          <w:kern w:val="2"/>
        </w:rPr>
        <w:t>)</w:t>
      </w:r>
      <w:r>
        <w:rPr>
          <w:kern w:val="2"/>
        </w:rPr>
        <w:t>. (Hultgren 210)</w:t>
      </w:r>
    </w:p>
    <w:p w14:paraId="4D69E0C4" w14:textId="77777777" w:rsidR="00A55C5C" w:rsidRDefault="00A55C5C" w:rsidP="00274AA2">
      <w:pPr>
        <w:numPr>
          <w:ilvl w:val="2"/>
          <w:numId w:val="55"/>
        </w:numPr>
        <w:rPr>
          <w:kern w:val="2"/>
        </w:rPr>
      </w:pPr>
      <w:r>
        <w:rPr>
          <w:kern w:val="2"/>
        </w:rPr>
        <w:t>“</w:t>
      </w:r>
      <w:r w:rsidRPr="009370DA">
        <w:rPr>
          <w:kern w:val="2"/>
        </w:rPr>
        <w:t>It is commonly thought that Luke has made the alteration.</w:t>
      </w:r>
      <w:r>
        <w:rPr>
          <w:kern w:val="2"/>
        </w:rPr>
        <w:t xml:space="preserve">” </w:t>
      </w:r>
      <w:r w:rsidRPr="00B30512">
        <w:rPr>
          <w:kern w:val="2"/>
          <w:sz w:val="20"/>
          <w:szCs w:val="18"/>
        </w:rPr>
        <w:t>(Fitzmyer 678)</w:t>
      </w:r>
      <w:r>
        <w:rPr>
          <w:kern w:val="2"/>
        </w:rPr>
        <w:t xml:space="preserve"> (Hultgren 210)</w:t>
      </w:r>
    </w:p>
    <w:p w14:paraId="71E08E1A" w14:textId="6014FFC5" w:rsidR="00A55C5C" w:rsidRPr="009370DA" w:rsidRDefault="00A55C5C" w:rsidP="00274AA2">
      <w:pPr>
        <w:numPr>
          <w:ilvl w:val="2"/>
          <w:numId w:val="55"/>
        </w:numPr>
        <w:rPr>
          <w:kern w:val="2"/>
        </w:rPr>
      </w:pPr>
      <w:r>
        <w:rPr>
          <w:kern w:val="2"/>
        </w:rPr>
        <w:t>“</w:t>
      </w:r>
      <w:r w:rsidRPr="009370DA">
        <w:rPr>
          <w:kern w:val="2"/>
        </w:rPr>
        <w:t xml:space="preserve">The effect </w:t>
      </w:r>
      <w:r w:rsidR="00014CE9">
        <w:rPr>
          <w:kern w:val="2"/>
        </w:rPr>
        <w:t xml:space="preserve">[of </w:t>
      </w:r>
      <w:r w:rsidR="00014CE9" w:rsidRPr="009370DA">
        <w:rPr>
          <w:kern w:val="2"/>
        </w:rPr>
        <w:t>“you say”</w:t>
      </w:r>
      <w:r w:rsidR="00014CE9">
        <w:rPr>
          <w:kern w:val="2"/>
        </w:rPr>
        <w:t xml:space="preserve">] </w:t>
      </w:r>
      <w:r w:rsidRPr="009370DA">
        <w:rPr>
          <w:kern w:val="2"/>
        </w:rPr>
        <w:t>is that Jesus accuses his hearers directly</w:t>
      </w:r>
      <w:r>
        <w:rPr>
          <w:kern w:val="2"/>
        </w:rPr>
        <w:t>—</w:t>
      </w:r>
      <w:r w:rsidRPr="009370DA">
        <w:rPr>
          <w:kern w:val="2"/>
        </w:rPr>
        <w:t>the people of “this generation”</w:t>
      </w:r>
      <w:r>
        <w:rPr>
          <w:kern w:val="2"/>
        </w:rPr>
        <w:t>—</w:t>
      </w:r>
      <w:r w:rsidRPr="009370DA">
        <w:rPr>
          <w:kern w:val="2"/>
        </w:rPr>
        <w:t>of rejecting both John and himself.</w:t>
      </w:r>
      <w:r>
        <w:rPr>
          <w:kern w:val="2"/>
        </w:rPr>
        <w:t>” (Hultgren 210)</w:t>
      </w:r>
    </w:p>
    <w:p w14:paraId="4EB85F8D" w14:textId="585E8766" w:rsidR="00A55C5C" w:rsidRDefault="00A55C5C" w:rsidP="00274AA2">
      <w:pPr>
        <w:numPr>
          <w:ilvl w:val="1"/>
          <w:numId w:val="55"/>
        </w:numPr>
        <w:rPr>
          <w:kern w:val="2"/>
        </w:rPr>
      </w:pPr>
      <w:r>
        <w:rPr>
          <w:kern w:val="2"/>
        </w:rPr>
        <w:t>“</w:t>
      </w:r>
      <w:r w:rsidRPr="009370DA">
        <w:rPr>
          <w:kern w:val="2"/>
        </w:rPr>
        <w:t>a glutton and a drunkard”</w:t>
      </w:r>
    </w:p>
    <w:p w14:paraId="4DAC1336" w14:textId="77777777" w:rsidR="00A55C5C" w:rsidRDefault="00A55C5C" w:rsidP="00B157F3">
      <w:pPr>
        <w:numPr>
          <w:ilvl w:val="2"/>
          <w:numId w:val="55"/>
        </w:numPr>
        <w:rPr>
          <w:kern w:val="2"/>
        </w:rPr>
      </w:pPr>
      <w:r>
        <w:rPr>
          <w:kern w:val="2"/>
        </w:rPr>
        <w:t>“</w:t>
      </w:r>
      <w:r w:rsidRPr="009370DA">
        <w:rPr>
          <w:kern w:val="2"/>
        </w:rPr>
        <w:t xml:space="preserve">The charge </w:t>
      </w:r>
      <w:r>
        <w:rPr>
          <w:kern w:val="2"/>
        </w:rPr>
        <w:t xml:space="preserve">. . . </w:t>
      </w:r>
      <w:r w:rsidRPr="009370DA">
        <w:rPr>
          <w:kern w:val="2"/>
        </w:rPr>
        <w:t>is extremely serious. It is characteristic of</w:t>
      </w:r>
      <w:r>
        <w:rPr>
          <w:kern w:val="2"/>
        </w:rPr>
        <w:t xml:space="preserve"> the ‘rebellious son’ in the OT</w:t>
      </w:r>
      <w:r w:rsidRPr="009370DA">
        <w:rPr>
          <w:kern w:val="2"/>
        </w:rPr>
        <w:t xml:space="preserve"> </w:t>
      </w:r>
      <w:r>
        <w:rPr>
          <w:kern w:val="2"/>
        </w:rPr>
        <w:t>. . .” (Hultgren 207)</w:t>
      </w:r>
    </w:p>
    <w:p w14:paraId="0704EC44" w14:textId="77777777" w:rsidR="00B157F3" w:rsidRDefault="00B157F3" w:rsidP="00B157F3">
      <w:pPr>
        <w:numPr>
          <w:ilvl w:val="3"/>
          <w:numId w:val="55"/>
        </w:numPr>
        <w:rPr>
          <w:kern w:val="2"/>
          <w:sz w:val="20"/>
          <w:szCs w:val="18"/>
        </w:rPr>
      </w:pPr>
      <w:r>
        <w:rPr>
          <w:kern w:val="2"/>
          <w:sz w:val="20"/>
          <w:szCs w:val="18"/>
        </w:rPr>
        <w:t>Deut 21:20-21, “</w:t>
      </w:r>
      <w:r>
        <w:rPr>
          <w:sz w:val="20"/>
          <w:szCs w:val="20"/>
          <w:lang w:bidi="he-IL"/>
        </w:rPr>
        <w:t xml:space="preserve">They shall say to the elders of his town, “This son of ours is stubborn and rebellious. He will not obey us. He is a glutton and a drunkard.” </w:t>
      </w:r>
      <w:r>
        <w:rPr>
          <w:sz w:val="20"/>
          <w:szCs w:val="20"/>
          <w:vertAlign w:val="superscript"/>
          <w:lang w:bidi="he-IL"/>
        </w:rPr>
        <w:t>21</w:t>
      </w:r>
      <w:r>
        <w:rPr>
          <w:sz w:val="20"/>
          <w:szCs w:val="20"/>
          <w:lang w:bidi="he-IL"/>
        </w:rPr>
        <w:t xml:space="preserve"> Then all the men of the town shall stone him to death.”</w:t>
      </w:r>
    </w:p>
    <w:p w14:paraId="5D69D9CE" w14:textId="77777777" w:rsidR="00A55C5C" w:rsidRDefault="00A55C5C" w:rsidP="00274AA2">
      <w:pPr>
        <w:numPr>
          <w:ilvl w:val="3"/>
          <w:numId w:val="55"/>
        </w:numPr>
        <w:rPr>
          <w:kern w:val="2"/>
        </w:rPr>
      </w:pPr>
      <w:r>
        <w:rPr>
          <w:kern w:val="2"/>
        </w:rPr>
        <w:t>“</w:t>
      </w:r>
      <w:r w:rsidRPr="009370DA">
        <w:rPr>
          <w:kern w:val="2"/>
        </w:rPr>
        <w:t>It is not clear, however, that there is an allus</w:t>
      </w:r>
      <w:r>
        <w:rPr>
          <w:kern w:val="2"/>
        </w:rPr>
        <w:t>ion to the Torah . . .” (Hultgren 207)</w:t>
      </w:r>
    </w:p>
    <w:p w14:paraId="40D58FD9" w14:textId="1D1B9F30" w:rsidR="00A55C5C" w:rsidRDefault="00A55C5C" w:rsidP="00274AA2">
      <w:pPr>
        <w:numPr>
          <w:ilvl w:val="4"/>
          <w:numId w:val="55"/>
        </w:numPr>
        <w:rPr>
          <w:kern w:val="2"/>
        </w:rPr>
      </w:pPr>
      <w:r>
        <w:rPr>
          <w:kern w:val="2"/>
        </w:rPr>
        <w:t>Some say “</w:t>
      </w:r>
      <w:r w:rsidRPr="009370DA">
        <w:rPr>
          <w:kern w:val="2"/>
        </w:rPr>
        <w:t>a glutton and a drunkard”</w:t>
      </w:r>
      <w:r>
        <w:rPr>
          <w:kern w:val="2"/>
        </w:rPr>
        <w:t xml:space="preserve"> does </w:t>
      </w:r>
      <w:r w:rsidRPr="009370DA">
        <w:rPr>
          <w:kern w:val="2"/>
        </w:rPr>
        <w:t>allu</w:t>
      </w:r>
      <w:r>
        <w:rPr>
          <w:kern w:val="2"/>
        </w:rPr>
        <w:t xml:space="preserve">de to the Torah. </w:t>
      </w:r>
      <w:r>
        <w:rPr>
          <w:kern w:val="2"/>
          <w:sz w:val="20"/>
          <w:szCs w:val="18"/>
        </w:rPr>
        <w:t>(</w:t>
      </w:r>
      <w:r w:rsidRPr="009846A8">
        <w:rPr>
          <w:kern w:val="2"/>
          <w:sz w:val="20"/>
          <w:szCs w:val="18"/>
        </w:rPr>
        <w:t xml:space="preserve">Gundry </w:t>
      </w:r>
      <w:r w:rsidRPr="009846A8">
        <w:rPr>
          <w:i/>
          <w:kern w:val="2"/>
          <w:sz w:val="20"/>
          <w:szCs w:val="18"/>
        </w:rPr>
        <w:t>Matthew</w:t>
      </w:r>
      <w:r w:rsidRPr="009846A8">
        <w:rPr>
          <w:kern w:val="2"/>
          <w:sz w:val="20"/>
          <w:szCs w:val="18"/>
        </w:rPr>
        <w:t xml:space="preserve"> 213; Hagner 310; Jeremias </w:t>
      </w:r>
      <w:r>
        <w:rPr>
          <w:kern w:val="2"/>
          <w:sz w:val="20"/>
          <w:szCs w:val="18"/>
        </w:rPr>
        <w:t>160)</w:t>
      </w:r>
      <w:r>
        <w:rPr>
          <w:kern w:val="2"/>
        </w:rPr>
        <w:t xml:space="preserve"> (Hultgren 207 n 29)</w:t>
      </w:r>
    </w:p>
    <w:p w14:paraId="5BFC53C5" w14:textId="77777777" w:rsidR="00A55C5C" w:rsidRDefault="00A55C5C" w:rsidP="00274AA2">
      <w:pPr>
        <w:numPr>
          <w:ilvl w:val="4"/>
          <w:numId w:val="55"/>
        </w:numPr>
        <w:rPr>
          <w:kern w:val="2"/>
        </w:rPr>
      </w:pPr>
      <w:r>
        <w:rPr>
          <w:kern w:val="2"/>
        </w:rPr>
        <w:t>Some say it does not.</w:t>
      </w:r>
    </w:p>
    <w:p w14:paraId="7A268188" w14:textId="77777777" w:rsidR="00A55C5C" w:rsidRDefault="00A55C5C" w:rsidP="00274AA2">
      <w:pPr>
        <w:numPr>
          <w:ilvl w:val="5"/>
          <w:numId w:val="55"/>
        </w:numPr>
        <w:rPr>
          <w:kern w:val="2"/>
        </w:rPr>
      </w:pPr>
      <w:r>
        <w:rPr>
          <w:kern w:val="2"/>
        </w:rPr>
        <w:t xml:space="preserve">“. . . </w:t>
      </w:r>
      <w:r w:rsidRPr="009370DA">
        <w:rPr>
          <w:kern w:val="2"/>
        </w:rPr>
        <w:t>the wording differ</w:t>
      </w:r>
      <w:r>
        <w:rPr>
          <w:kern w:val="2"/>
        </w:rPr>
        <w:t>s greatly from that of the LXX . . .” (Hultgren 207)</w:t>
      </w:r>
    </w:p>
    <w:p w14:paraId="32443DDC" w14:textId="47B6B540" w:rsidR="00A55C5C" w:rsidRDefault="00A55C5C" w:rsidP="00274AA2">
      <w:pPr>
        <w:numPr>
          <w:ilvl w:val="6"/>
          <w:numId w:val="55"/>
        </w:numPr>
        <w:rPr>
          <w:kern w:val="2"/>
        </w:rPr>
      </w:pPr>
      <w:r w:rsidRPr="009370DA">
        <w:rPr>
          <w:kern w:val="2"/>
        </w:rPr>
        <w:t>Deut 21:20</w:t>
      </w:r>
      <w:r>
        <w:rPr>
          <w:kern w:val="2"/>
        </w:rPr>
        <w:t xml:space="preserve"> </w:t>
      </w:r>
      <w:r w:rsidRPr="009370DA">
        <w:rPr>
          <w:kern w:val="2"/>
        </w:rPr>
        <w:t>LXX has</w:t>
      </w:r>
      <w:r>
        <w:rPr>
          <w:kern w:val="2"/>
        </w:rPr>
        <w:t xml:space="preserve"> </w:t>
      </w:r>
      <w:r w:rsidRPr="00BE39BC">
        <w:rPr>
          <w:lang w:val="el-GR" w:bidi="he-IL"/>
        </w:rPr>
        <w:t>συμβολοκοπῶν</w:t>
      </w:r>
      <w:r w:rsidRPr="00BE39BC">
        <w:rPr>
          <w:lang w:bidi="he-IL"/>
        </w:rPr>
        <w:t xml:space="preserve"> </w:t>
      </w:r>
      <w:r w:rsidRPr="00BE39BC">
        <w:rPr>
          <w:lang w:val="el-GR" w:bidi="he-IL"/>
        </w:rPr>
        <w:t>οἰνοφλυγεῖ</w:t>
      </w:r>
      <w:r w:rsidR="00B157F3">
        <w:rPr>
          <w:lang w:bidi="he-IL"/>
        </w:rPr>
        <w:t xml:space="preserve"> (</w:t>
      </w:r>
      <w:r w:rsidR="00B157F3">
        <w:rPr>
          <w:i/>
          <w:iCs/>
          <w:kern w:val="2"/>
        </w:rPr>
        <w:t>sumbolokopōn oinophlugei</w:t>
      </w:r>
      <w:r w:rsidR="00B157F3">
        <w:rPr>
          <w:kern w:val="2"/>
        </w:rPr>
        <w:t>),</w:t>
      </w:r>
      <w:r>
        <w:rPr>
          <w:lang w:bidi="he-IL"/>
        </w:rPr>
        <w:t xml:space="preserve"> literally “sharing in meals, is drunk”)</w:t>
      </w:r>
      <w:r>
        <w:rPr>
          <w:kern w:val="2"/>
        </w:rPr>
        <w:t>.</w:t>
      </w:r>
      <w:r w:rsidRPr="009370DA">
        <w:rPr>
          <w:kern w:val="2"/>
        </w:rPr>
        <w:t xml:space="preserve"> </w:t>
      </w:r>
      <w:r>
        <w:rPr>
          <w:kern w:val="2"/>
        </w:rPr>
        <w:t>(Hultgren 207 n 29)</w:t>
      </w:r>
    </w:p>
    <w:p w14:paraId="7F05F9B5" w14:textId="475436A9" w:rsidR="00A55C5C" w:rsidRDefault="00A55C5C" w:rsidP="00274AA2">
      <w:pPr>
        <w:numPr>
          <w:ilvl w:val="6"/>
          <w:numId w:val="55"/>
        </w:numPr>
        <w:rPr>
          <w:kern w:val="2"/>
        </w:rPr>
      </w:pPr>
      <w:r w:rsidRPr="009846A8">
        <w:rPr>
          <w:kern w:val="2"/>
        </w:rPr>
        <w:t>Matt</w:t>
      </w:r>
      <w:r>
        <w:rPr>
          <w:kern w:val="2"/>
        </w:rPr>
        <w:t xml:space="preserve"> 11:19</w:t>
      </w:r>
      <w:r w:rsidRPr="009846A8">
        <w:rPr>
          <w:kern w:val="2"/>
        </w:rPr>
        <w:t>//Luke 7:34</w:t>
      </w:r>
      <w:r>
        <w:rPr>
          <w:kern w:val="2"/>
        </w:rPr>
        <w:t xml:space="preserve"> have </w:t>
      </w:r>
      <w:r w:rsidRPr="009846A8">
        <w:rPr>
          <w:lang w:val="el-GR" w:bidi="he-IL"/>
        </w:rPr>
        <w:t>φάγος</w:t>
      </w:r>
      <w:r w:rsidRPr="009846A8">
        <w:rPr>
          <w:lang w:bidi="he-IL"/>
        </w:rPr>
        <w:t xml:space="preserve"> </w:t>
      </w:r>
      <w:r w:rsidRPr="009846A8">
        <w:rPr>
          <w:lang w:val="el-GR" w:bidi="he-IL"/>
        </w:rPr>
        <w:t>καὶ</w:t>
      </w:r>
      <w:r w:rsidRPr="009846A8">
        <w:rPr>
          <w:lang w:bidi="he-IL"/>
        </w:rPr>
        <w:t xml:space="preserve"> </w:t>
      </w:r>
      <w:r w:rsidRPr="009846A8">
        <w:rPr>
          <w:lang w:val="el-GR" w:bidi="he-IL"/>
        </w:rPr>
        <w:t>οἰνοπότης</w:t>
      </w:r>
      <w:r w:rsidR="00B157F3">
        <w:rPr>
          <w:lang w:bidi="he-IL"/>
        </w:rPr>
        <w:t xml:space="preserve"> (</w:t>
      </w:r>
      <w:r w:rsidR="00B157F3">
        <w:rPr>
          <w:i/>
          <w:iCs/>
          <w:kern w:val="2"/>
        </w:rPr>
        <w:t>phagos kai oinopotēs</w:t>
      </w:r>
      <w:r w:rsidR="00B157F3">
        <w:rPr>
          <w:kern w:val="2"/>
        </w:rPr>
        <w:t>)</w:t>
      </w:r>
      <w:r>
        <w:rPr>
          <w:lang w:bidi="he-IL"/>
        </w:rPr>
        <w:t>, literally “glutton, drunkard</w:t>
      </w:r>
      <w:r w:rsidR="00B157F3">
        <w:rPr>
          <w:lang w:bidi="he-IL"/>
        </w:rPr>
        <w:t>.</w:t>
      </w:r>
      <w:r>
        <w:rPr>
          <w:lang w:bidi="he-IL"/>
        </w:rPr>
        <w:t>”</w:t>
      </w:r>
      <w:r w:rsidR="00B157F3" w:rsidRPr="009370DA">
        <w:rPr>
          <w:kern w:val="2"/>
        </w:rPr>
        <w:t xml:space="preserve"> </w:t>
      </w:r>
      <w:r w:rsidR="00B157F3">
        <w:rPr>
          <w:kern w:val="2"/>
        </w:rPr>
        <w:t>(Hultgren 207 n 29)</w:t>
      </w:r>
    </w:p>
    <w:p w14:paraId="23499E53" w14:textId="5E172997" w:rsidR="00A55C5C" w:rsidRDefault="00A55C5C" w:rsidP="00274AA2">
      <w:pPr>
        <w:numPr>
          <w:ilvl w:val="5"/>
          <w:numId w:val="55"/>
        </w:numPr>
        <w:rPr>
          <w:kern w:val="2"/>
        </w:rPr>
      </w:pPr>
      <w:r>
        <w:rPr>
          <w:kern w:val="2"/>
        </w:rPr>
        <w:t>Luz</w:t>
      </w:r>
      <w:r w:rsidRPr="009370DA">
        <w:rPr>
          <w:kern w:val="2"/>
        </w:rPr>
        <w:t xml:space="preserve"> </w:t>
      </w:r>
      <w:r w:rsidRPr="009846A8">
        <w:rPr>
          <w:kern w:val="2"/>
          <w:sz w:val="20"/>
          <w:szCs w:val="18"/>
        </w:rPr>
        <w:t>(</w:t>
      </w:r>
      <w:r w:rsidRPr="009846A8">
        <w:rPr>
          <w:i/>
          <w:kern w:val="2"/>
          <w:sz w:val="20"/>
          <w:szCs w:val="18"/>
        </w:rPr>
        <w:t>Matthäus</w:t>
      </w:r>
      <w:r w:rsidRPr="009846A8">
        <w:rPr>
          <w:kern w:val="2"/>
          <w:sz w:val="20"/>
          <w:szCs w:val="18"/>
        </w:rPr>
        <w:t xml:space="preserve"> 2</w:t>
      </w:r>
      <w:r w:rsidR="00B157F3">
        <w:rPr>
          <w:kern w:val="2"/>
          <w:sz w:val="20"/>
          <w:szCs w:val="18"/>
        </w:rPr>
        <w:t>.</w:t>
      </w:r>
      <w:r w:rsidRPr="009846A8">
        <w:rPr>
          <w:kern w:val="2"/>
          <w:sz w:val="20"/>
          <w:szCs w:val="18"/>
        </w:rPr>
        <w:t>188 n 37)</w:t>
      </w:r>
      <w:r w:rsidRPr="009370DA">
        <w:rPr>
          <w:kern w:val="2"/>
        </w:rPr>
        <w:t xml:space="preserve"> </w:t>
      </w:r>
      <w:r>
        <w:rPr>
          <w:kern w:val="2"/>
        </w:rPr>
        <w:t>says “</w:t>
      </w:r>
      <w:r w:rsidRPr="009370DA">
        <w:rPr>
          <w:kern w:val="2"/>
        </w:rPr>
        <w:t>the formulation is too different from Deut 2</w:t>
      </w:r>
      <w:r>
        <w:rPr>
          <w:kern w:val="2"/>
        </w:rPr>
        <w:t>1:20 for it to refer back to it . . .” (Hultgren 207</w:t>
      </w:r>
      <w:r w:rsidR="009432A2">
        <w:rPr>
          <w:kern w:val="2"/>
        </w:rPr>
        <w:t xml:space="preserve"> n </w:t>
      </w:r>
      <w:r>
        <w:rPr>
          <w:kern w:val="2"/>
        </w:rPr>
        <w:t>29)</w:t>
      </w:r>
    </w:p>
    <w:p w14:paraId="5A4B9C82" w14:textId="4561F055" w:rsidR="00A55C5C" w:rsidRDefault="00A55C5C" w:rsidP="00274AA2">
      <w:pPr>
        <w:numPr>
          <w:ilvl w:val="5"/>
          <w:numId w:val="55"/>
        </w:numPr>
        <w:rPr>
          <w:kern w:val="2"/>
        </w:rPr>
      </w:pPr>
      <w:r>
        <w:rPr>
          <w:kern w:val="2"/>
        </w:rPr>
        <w:t>Fitzmyer</w:t>
      </w:r>
      <w:r w:rsidRPr="009370DA">
        <w:rPr>
          <w:kern w:val="2"/>
        </w:rPr>
        <w:t xml:space="preserve"> </w:t>
      </w:r>
      <w:r w:rsidRPr="009846A8">
        <w:rPr>
          <w:kern w:val="2"/>
          <w:sz w:val="20"/>
          <w:szCs w:val="18"/>
        </w:rPr>
        <w:t>(681)</w:t>
      </w:r>
      <w:r w:rsidRPr="009370DA">
        <w:rPr>
          <w:kern w:val="2"/>
        </w:rPr>
        <w:t xml:space="preserve"> says </w:t>
      </w:r>
      <w:r>
        <w:rPr>
          <w:kern w:val="2"/>
        </w:rPr>
        <w:t>“</w:t>
      </w:r>
      <w:r w:rsidRPr="009370DA">
        <w:rPr>
          <w:kern w:val="2"/>
        </w:rPr>
        <w:t>the formu</w:t>
      </w:r>
      <w:r>
        <w:rPr>
          <w:kern w:val="2"/>
        </w:rPr>
        <w:t>lation “scarcely reflects the LXX</w:t>
      </w:r>
      <w:r w:rsidRPr="009370DA">
        <w:rPr>
          <w:kern w:val="2"/>
        </w:rPr>
        <w:t>.”</w:t>
      </w:r>
      <w:r>
        <w:rPr>
          <w:kern w:val="2"/>
        </w:rPr>
        <w:t xml:space="preserve"> (Hultgren 207</w:t>
      </w:r>
      <w:r w:rsidR="009432A2">
        <w:rPr>
          <w:kern w:val="2"/>
        </w:rPr>
        <w:t xml:space="preserve"> n </w:t>
      </w:r>
      <w:r>
        <w:rPr>
          <w:kern w:val="2"/>
        </w:rPr>
        <w:t>29)</w:t>
      </w:r>
    </w:p>
    <w:p w14:paraId="21C01692" w14:textId="3120225E" w:rsidR="00A55C5C" w:rsidRPr="009846A8" w:rsidRDefault="00A55C5C" w:rsidP="00274AA2">
      <w:pPr>
        <w:numPr>
          <w:ilvl w:val="2"/>
          <w:numId w:val="55"/>
        </w:numPr>
        <w:rPr>
          <w:kern w:val="2"/>
          <w:sz w:val="20"/>
          <w:szCs w:val="18"/>
        </w:rPr>
      </w:pPr>
      <w:r w:rsidRPr="009846A8">
        <w:rPr>
          <w:kern w:val="2"/>
          <w:sz w:val="20"/>
          <w:szCs w:val="18"/>
        </w:rPr>
        <w:t>Prov 23:20-21, “</w:t>
      </w:r>
      <w:r>
        <w:rPr>
          <w:sz w:val="20"/>
          <w:szCs w:val="20"/>
          <w:lang w:bidi="he-IL"/>
        </w:rPr>
        <w:t>Do not be among winebibbers, or among gluttonous eaters of meat</w:t>
      </w:r>
      <w:r w:rsidR="00B157F3">
        <w:rPr>
          <w:sz w:val="20"/>
          <w:szCs w:val="20"/>
          <w:lang w:bidi="he-IL"/>
        </w:rPr>
        <w:t>,</w:t>
      </w:r>
      <w:r>
        <w:rPr>
          <w:sz w:val="20"/>
          <w:szCs w:val="20"/>
          <w:lang w:bidi="he-IL"/>
        </w:rPr>
        <w:t xml:space="preserve"> </w:t>
      </w:r>
      <w:r>
        <w:rPr>
          <w:sz w:val="20"/>
          <w:szCs w:val="20"/>
          <w:vertAlign w:val="superscript"/>
          <w:lang w:bidi="he-IL"/>
        </w:rPr>
        <w:t>21</w:t>
      </w:r>
      <w:r>
        <w:rPr>
          <w:sz w:val="20"/>
          <w:szCs w:val="20"/>
          <w:lang w:bidi="he-IL"/>
        </w:rPr>
        <w:t xml:space="preserve"> for the drunkard and the glutton will come to poverty, and drowsiness will clothe them with rags.”</w:t>
      </w:r>
    </w:p>
    <w:p w14:paraId="612EB5BB" w14:textId="77777777" w:rsidR="00A55C5C" w:rsidRDefault="00A55C5C" w:rsidP="00274AA2">
      <w:pPr>
        <w:numPr>
          <w:ilvl w:val="2"/>
          <w:numId w:val="55"/>
        </w:numPr>
        <w:rPr>
          <w:kern w:val="2"/>
        </w:rPr>
      </w:pPr>
      <w:r w:rsidRPr="009370DA">
        <w:rPr>
          <w:kern w:val="2"/>
        </w:rPr>
        <w:t xml:space="preserve">Probably </w:t>
      </w:r>
      <w:r>
        <w:rPr>
          <w:kern w:val="2"/>
        </w:rPr>
        <w:t>the phrase was “</w:t>
      </w:r>
      <w:r w:rsidRPr="009370DA">
        <w:rPr>
          <w:kern w:val="2"/>
        </w:rPr>
        <w:t>a slogan actually applied to Jesus in his day.</w:t>
      </w:r>
      <w:r>
        <w:rPr>
          <w:kern w:val="2"/>
        </w:rPr>
        <w:t>” (Hultgren 207)</w:t>
      </w:r>
    </w:p>
    <w:p w14:paraId="57FEA6D7" w14:textId="1C34C74F" w:rsidR="00A55C5C" w:rsidRPr="00B767E4" w:rsidRDefault="00A55C5C" w:rsidP="00274AA2">
      <w:pPr>
        <w:numPr>
          <w:ilvl w:val="3"/>
          <w:numId w:val="55"/>
        </w:numPr>
        <w:rPr>
          <w:kern w:val="2"/>
        </w:rPr>
      </w:pPr>
      <w:r w:rsidRPr="0064016A">
        <w:rPr>
          <w:kern w:val="2"/>
          <w:sz w:val="20"/>
          <w:szCs w:val="18"/>
        </w:rPr>
        <w:t xml:space="preserve">Bornkamm 50, 80; Perrin 119-21. Conzelmann, Hans. </w:t>
      </w:r>
      <w:r w:rsidRPr="0064016A">
        <w:rPr>
          <w:i/>
          <w:kern w:val="2"/>
          <w:sz w:val="20"/>
          <w:szCs w:val="18"/>
        </w:rPr>
        <w:t>Jesus</w:t>
      </w:r>
      <w:r w:rsidRPr="0064016A">
        <w:rPr>
          <w:kern w:val="2"/>
          <w:sz w:val="20"/>
          <w:szCs w:val="18"/>
        </w:rPr>
        <w:t>. Philadelphia: Fortress, 1973</w:t>
      </w:r>
      <w:r w:rsidR="00B157F3">
        <w:rPr>
          <w:kern w:val="2"/>
          <w:sz w:val="20"/>
          <w:szCs w:val="18"/>
        </w:rPr>
        <w:t>.</w:t>
      </w:r>
      <w:r w:rsidRPr="0064016A">
        <w:rPr>
          <w:kern w:val="2"/>
          <w:sz w:val="20"/>
          <w:szCs w:val="18"/>
        </w:rPr>
        <w:t xml:space="preserve"> 32, 67.</w:t>
      </w:r>
    </w:p>
    <w:p w14:paraId="5F537320" w14:textId="77777777" w:rsidR="00A55C5C" w:rsidRPr="009370DA" w:rsidRDefault="00A55C5C" w:rsidP="00274AA2">
      <w:pPr>
        <w:numPr>
          <w:ilvl w:val="3"/>
          <w:numId w:val="55"/>
        </w:numPr>
        <w:rPr>
          <w:kern w:val="2"/>
        </w:rPr>
      </w:pPr>
      <w:r w:rsidRPr="009370DA">
        <w:rPr>
          <w:kern w:val="2"/>
        </w:rPr>
        <w:lastRenderedPageBreak/>
        <w:t xml:space="preserve">It would hardly </w:t>
      </w:r>
      <w:r>
        <w:rPr>
          <w:kern w:val="2"/>
        </w:rPr>
        <w:t>“</w:t>
      </w:r>
      <w:r w:rsidRPr="009370DA">
        <w:rPr>
          <w:kern w:val="2"/>
        </w:rPr>
        <w:t>have originated in the early church.</w:t>
      </w:r>
      <w:r>
        <w:rPr>
          <w:kern w:val="2"/>
        </w:rPr>
        <w:t>” (Hultgren 207)</w:t>
      </w:r>
    </w:p>
    <w:p w14:paraId="1F74777B" w14:textId="77777777" w:rsidR="00A55C5C" w:rsidRDefault="00A55C5C" w:rsidP="00274AA2">
      <w:pPr>
        <w:numPr>
          <w:ilvl w:val="1"/>
          <w:numId w:val="55"/>
        </w:numPr>
        <w:rPr>
          <w:kern w:val="2"/>
        </w:rPr>
      </w:pPr>
      <w:r>
        <w:rPr>
          <w:kern w:val="2"/>
        </w:rPr>
        <w:t>“</w:t>
      </w:r>
      <w:r w:rsidRPr="00BE39BC">
        <w:rPr>
          <w:lang w:bidi="he-IL"/>
        </w:rPr>
        <w:t>a friend of tax collectors and sinners</w:t>
      </w:r>
      <w:r>
        <w:rPr>
          <w:kern w:val="2"/>
        </w:rPr>
        <w:t>”</w:t>
      </w:r>
    </w:p>
    <w:p w14:paraId="52186FE4" w14:textId="77777777" w:rsidR="00A55C5C" w:rsidRDefault="00A55C5C" w:rsidP="00274AA2">
      <w:pPr>
        <w:numPr>
          <w:ilvl w:val="2"/>
          <w:numId w:val="55"/>
        </w:numPr>
        <w:rPr>
          <w:kern w:val="2"/>
        </w:rPr>
      </w:pPr>
      <w:r>
        <w:rPr>
          <w:kern w:val="2"/>
        </w:rPr>
        <w:t>tax collectors</w:t>
      </w:r>
    </w:p>
    <w:p w14:paraId="0E895F3D" w14:textId="77777777" w:rsidR="00A55C5C" w:rsidRDefault="00A55C5C" w:rsidP="00274AA2">
      <w:pPr>
        <w:numPr>
          <w:ilvl w:val="3"/>
          <w:numId w:val="55"/>
        </w:numPr>
        <w:rPr>
          <w:kern w:val="2"/>
        </w:rPr>
      </w:pPr>
      <w:r w:rsidRPr="009370DA">
        <w:rPr>
          <w:kern w:val="2"/>
        </w:rPr>
        <w:t xml:space="preserve">Tax collectors </w:t>
      </w:r>
      <w:r>
        <w:rPr>
          <w:kern w:val="2"/>
        </w:rPr>
        <w:t>were “</w:t>
      </w:r>
      <w:r w:rsidRPr="009370DA">
        <w:rPr>
          <w:kern w:val="2"/>
        </w:rPr>
        <w:t>well-to-do persons, including Jews, who paid for the privilege of collecting tolls and various local taxes (sales, income, property, and inheritance).</w:t>
      </w:r>
      <w:r>
        <w:rPr>
          <w:kern w:val="2"/>
        </w:rPr>
        <w:t>” (Hultgren 208)</w:t>
      </w:r>
    </w:p>
    <w:p w14:paraId="30220B00" w14:textId="250CC210" w:rsidR="00B157F3" w:rsidRDefault="00A55C5C" w:rsidP="00274AA2">
      <w:pPr>
        <w:numPr>
          <w:ilvl w:val="3"/>
          <w:numId w:val="55"/>
        </w:numPr>
        <w:rPr>
          <w:kern w:val="2"/>
        </w:rPr>
      </w:pPr>
      <w:r>
        <w:rPr>
          <w:kern w:val="2"/>
        </w:rPr>
        <w:t>“</w:t>
      </w:r>
      <w:r w:rsidRPr="009370DA">
        <w:rPr>
          <w:kern w:val="2"/>
        </w:rPr>
        <w:t xml:space="preserve">They made their own income by overcharging people (Luke 19:8) </w:t>
      </w:r>
      <w:r>
        <w:rPr>
          <w:kern w:val="2"/>
        </w:rPr>
        <w:t>. . .” (Hultgren 208)</w:t>
      </w:r>
    </w:p>
    <w:p w14:paraId="47175FBB" w14:textId="6099CE11" w:rsidR="00A55C5C" w:rsidRPr="00B157F3" w:rsidRDefault="00A55C5C" w:rsidP="00B157F3">
      <w:pPr>
        <w:numPr>
          <w:ilvl w:val="4"/>
          <w:numId w:val="55"/>
        </w:numPr>
        <w:rPr>
          <w:kern w:val="2"/>
          <w:sz w:val="20"/>
          <w:szCs w:val="20"/>
        </w:rPr>
      </w:pPr>
      <w:r w:rsidRPr="00724B23">
        <w:rPr>
          <w:kern w:val="2"/>
          <w:sz w:val="20"/>
          <w:szCs w:val="18"/>
        </w:rPr>
        <w:t xml:space="preserve">Luke 19:8, </w:t>
      </w:r>
      <w:r w:rsidR="00B157F3">
        <w:rPr>
          <w:kern w:val="2"/>
          <w:sz w:val="20"/>
          <w:szCs w:val="18"/>
        </w:rPr>
        <w:t>“</w:t>
      </w:r>
      <w:r>
        <w:rPr>
          <w:kern w:val="2"/>
          <w:sz w:val="20"/>
          <w:szCs w:val="18"/>
        </w:rPr>
        <w:t>Zacchaeus</w:t>
      </w:r>
      <w:r w:rsidR="00B157F3">
        <w:rPr>
          <w:kern w:val="2"/>
          <w:sz w:val="20"/>
          <w:szCs w:val="18"/>
        </w:rPr>
        <w:t xml:space="preserve"> stood there and said to the Lord, “Look, </w:t>
      </w:r>
      <w:r>
        <w:rPr>
          <w:sz w:val="20"/>
          <w:szCs w:val="20"/>
          <w:lang w:bidi="he-IL"/>
        </w:rPr>
        <w:t>half of my possessions, Lord, I will give to the poor; and if I have defrauded anyone of anything, I will pay back four times as much.”</w:t>
      </w:r>
    </w:p>
    <w:p w14:paraId="66C06817" w14:textId="77777777" w:rsidR="00A55C5C" w:rsidRDefault="00A55C5C" w:rsidP="00274AA2">
      <w:pPr>
        <w:numPr>
          <w:ilvl w:val="2"/>
          <w:numId w:val="55"/>
        </w:numPr>
        <w:rPr>
          <w:kern w:val="2"/>
        </w:rPr>
      </w:pPr>
      <w:r>
        <w:rPr>
          <w:kern w:val="2"/>
        </w:rPr>
        <w:t>“sinners”</w:t>
      </w:r>
    </w:p>
    <w:p w14:paraId="7E662E6A" w14:textId="77777777" w:rsidR="00A55C5C" w:rsidRDefault="00A55C5C" w:rsidP="00274AA2">
      <w:pPr>
        <w:numPr>
          <w:ilvl w:val="3"/>
          <w:numId w:val="55"/>
        </w:numPr>
        <w:rPr>
          <w:kern w:val="2"/>
        </w:rPr>
      </w:pPr>
      <w:r w:rsidRPr="009370DA">
        <w:rPr>
          <w:kern w:val="2"/>
        </w:rPr>
        <w:t xml:space="preserve">“Sinners” </w:t>
      </w:r>
      <w:r>
        <w:rPr>
          <w:kern w:val="2"/>
        </w:rPr>
        <w:t>meant “</w:t>
      </w:r>
      <w:r w:rsidRPr="009370DA">
        <w:rPr>
          <w:kern w:val="2"/>
        </w:rPr>
        <w:t>all who, in the eyes of their critics, had abandoned the law and for all practical purposes denied God’s covenant with Israel.</w:t>
      </w:r>
      <w:r>
        <w:rPr>
          <w:kern w:val="2"/>
        </w:rPr>
        <w:t xml:space="preserve">” </w:t>
      </w:r>
      <w:r w:rsidRPr="009724A8">
        <w:rPr>
          <w:kern w:val="2"/>
          <w:sz w:val="20"/>
          <w:szCs w:val="18"/>
        </w:rPr>
        <w:t xml:space="preserve">(Sanders, E.P. “Jesus and the Sinners.” </w:t>
      </w:r>
      <w:r w:rsidRPr="009724A8">
        <w:rPr>
          <w:i/>
          <w:kern w:val="2"/>
          <w:sz w:val="20"/>
          <w:szCs w:val="18"/>
        </w:rPr>
        <w:t>JSNT</w:t>
      </w:r>
      <w:r w:rsidRPr="009724A8">
        <w:rPr>
          <w:iCs/>
          <w:kern w:val="2"/>
          <w:sz w:val="20"/>
          <w:szCs w:val="18"/>
        </w:rPr>
        <w:t xml:space="preserve"> </w:t>
      </w:r>
      <w:r w:rsidRPr="009724A8">
        <w:rPr>
          <w:kern w:val="2"/>
          <w:sz w:val="20"/>
          <w:szCs w:val="18"/>
        </w:rPr>
        <w:t>19 (1983): 5-36.)</w:t>
      </w:r>
      <w:r>
        <w:rPr>
          <w:kern w:val="2"/>
        </w:rPr>
        <w:t xml:space="preserve"> (Hultgren 208)</w:t>
      </w:r>
    </w:p>
    <w:p w14:paraId="310FA693" w14:textId="77777777" w:rsidR="00A55C5C" w:rsidRDefault="00A55C5C" w:rsidP="00274AA2">
      <w:pPr>
        <w:numPr>
          <w:ilvl w:val="2"/>
          <w:numId w:val="55"/>
        </w:numPr>
        <w:rPr>
          <w:kern w:val="2"/>
        </w:rPr>
      </w:pPr>
      <w:r w:rsidRPr="009370DA">
        <w:rPr>
          <w:kern w:val="2"/>
        </w:rPr>
        <w:t>Tax collectors and sinners w</w:t>
      </w:r>
      <w:r>
        <w:rPr>
          <w:kern w:val="2"/>
        </w:rPr>
        <w:t>ere “among the despised.” (Hultgren 208)</w:t>
      </w:r>
    </w:p>
    <w:p w14:paraId="407617DD" w14:textId="77777777" w:rsidR="00A55C5C" w:rsidRPr="009370DA" w:rsidRDefault="00A55C5C" w:rsidP="00274AA2">
      <w:pPr>
        <w:numPr>
          <w:ilvl w:val="2"/>
          <w:numId w:val="55"/>
        </w:numPr>
        <w:rPr>
          <w:kern w:val="2"/>
        </w:rPr>
      </w:pPr>
      <w:r w:rsidRPr="009370DA">
        <w:rPr>
          <w:kern w:val="2"/>
        </w:rPr>
        <w:t>Jesus consorted</w:t>
      </w:r>
      <w:r>
        <w:rPr>
          <w:kern w:val="2"/>
        </w:rPr>
        <w:t xml:space="preserve"> </w:t>
      </w:r>
      <w:r w:rsidRPr="009370DA">
        <w:rPr>
          <w:kern w:val="2"/>
        </w:rPr>
        <w:t xml:space="preserve">with tax collectors and sinners, </w:t>
      </w:r>
      <w:r>
        <w:rPr>
          <w:kern w:val="2"/>
        </w:rPr>
        <w:t>“</w:t>
      </w:r>
      <w:r w:rsidRPr="009370DA">
        <w:rPr>
          <w:kern w:val="2"/>
        </w:rPr>
        <w:t>as though they, not the presumed righteous, are the ones whom God truly loves.</w:t>
      </w:r>
      <w:r>
        <w:rPr>
          <w:kern w:val="2"/>
        </w:rPr>
        <w:t>” (Hultgren 208)</w:t>
      </w:r>
    </w:p>
    <w:p w14:paraId="0D7E578C" w14:textId="77777777" w:rsidR="00A55C5C" w:rsidRPr="001845B8" w:rsidRDefault="00A55C5C" w:rsidP="00274AA2">
      <w:pPr>
        <w:numPr>
          <w:ilvl w:val="3"/>
          <w:numId w:val="55"/>
        </w:numPr>
        <w:rPr>
          <w:kern w:val="2"/>
          <w:sz w:val="20"/>
          <w:szCs w:val="18"/>
        </w:rPr>
      </w:pPr>
      <w:r w:rsidRPr="00101E73">
        <w:rPr>
          <w:kern w:val="2"/>
          <w:sz w:val="20"/>
          <w:szCs w:val="18"/>
        </w:rPr>
        <w:t xml:space="preserve">Matt </w:t>
      </w:r>
      <w:r>
        <w:rPr>
          <w:kern w:val="2"/>
          <w:sz w:val="20"/>
          <w:szCs w:val="18"/>
        </w:rPr>
        <w:t>9:</w:t>
      </w:r>
      <w:r w:rsidRPr="00101E73">
        <w:rPr>
          <w:kern w:val="2"/>
          <w:sz w:val="20"/>
          <w:szCs w:val="18"/>
        </w:rPr>
        <w:t>11</w:t>
      </w:r>
      <w:r>
        <w:rPr>
          <w:kern w:val="2"/>
          <w:sz w:val="20"/>
          <w:szCs w:val="18"/>
        </w:rPr>
        <w:t xml:space="preserve"> </w:t>
      </w:r>
      <w:r w:rsidRPr="001845B8">
        <w:rPr>
          <w:kern w:val="2"/>
          <w:sz w:val="20"/>
          <w:szCs w:val="18"/>
        </w:rPr>
        <w:t>(//Mark 2:15-16//Luke 5:29-30</w:t>
      </w:r>
      <w:r>
        <w:rPr>
          <w:kern w:val="2"/>
          <w:sz w:val="20"/>
          <w:szCs w:val="18"/>
        </w:rPr>
        <w:t>)</w:t>
      </w:r>
      <w:r w:rsidRPr="00101E73">
        <w:rPr>
          <w:kern w:val="2"/>
          <w:sz w:val="20"/>
          <w:szCs w:val="18"/>
        </w:rPr>
        <w:t>, “</w:t>
      </w:r>
      <w:r>
        <w:rPr>
          <w:sz w:val="20"/>
          <w:szCs w:val="20"/>
          <w:lang w:bidi="he-IL"/>
        </w:rPr>
        <w:t>the Pharisees . . . said to his disciples, “Why does your teacher eat with tax collectors and sinners?””</w:t>
      </w:r>
    </w:p>
    <w:p w14:paraId="42F15CAB" w14:textId="77777777" w:rsidR="00A55C5C" w:rsidRDefault="00A55C5C" w:rsidP="00274AA2">
      <w:pPr>
        <w:numPr>
          <w:ilvl w:val="1"/>
          <w:numId w:val="55"/>
        </w:numPr>
        <w:rPr>
          <w:kern w:val="2"/>
        </w:rPr>
      </w:pPr>
      <w:r>
        <w:rPr>
          <w:kern w:val="2"/>
        </w:rPr>
        <w:t>“John,” “the Son of man”</w:t>
      </w:r>
    </w:p>
    <w:p w14:paraId="407CD88C" w14:textId="77777777" w:rsidR="00A55C5C" w:rsidRDefault="00A55C5C" w:rsidP="00274AA2">
      <w:pPr>
        <w:numPr>
          <w:ilvl w:val="2"/>
          <w:numId w:val="55"/>
        </w:numPr>
        <w:rPr>
          <w:kern w:val="2"/>
        </w:rPr>
      </w:pPr>
      <w:r>
        <w:rPr>
          <w:kern w:val="2"/>
        </w:rPr>
        <w:t>“</w:t>
      </w:r>
      <w:r w:rsidRPr="009370DA">
        <w:rPr>
          <w:kern w:val="2"/>
        </w:rPr>
        <w:t>John and Jesus can be seen to represent two aspects of the biblical message.</w:t>
      </w:r>
      <w:r>
        <w:rPr>
          <w:kern w:val="2"/>
        </w:rPr>
        <w:t>” (Hultgren 211)</w:t>
      </w:r>
    </w:p>
    <w:p w14:paraId="108C5731" w14:textId="77777777" w:rsidR="00A55C5C" w:rsidRDefault="00A55C5C" w:rsidP="00274AA2">
      <w:pPr>
        <w:numPr>
          <w:ilvl w:val="3"/>
          <w:numId w:val="55"/>
        </w:numPr>
        <w:rPr>
          <w:kern w:val="2"/>
        </w:rPr>
      </w:pPr>
      <w:r>
        <w:rPr>
          <w:kern w:val="2"/>
        </w:rPr>
        <w:t>“</w:t>
      </w:r>
      <w:r w:rsidRPr="009370DA">
        <w:rPr>
          <w:kern w:val="2"/>
        </w:rPr>
        <w:t>John the au</w:t>
      </w:r>
      <w:r>
        <w:rPr>
          <w:kern w:val="2"/>
        </w:rPr>
        <w:t xml:space="preserve">stere one calls for repentance . . . [though] </w:t>
      </w:r>
      <w:r w:rsidRPr="009370DA">
        <w:rPr>
          <w:kern w:val="2"/>
        </w:rPr>
        <w:t>John could proclaim good news (3:18)</w:t>
      </w:r>
      <w:r>
        <w:rPr>
          <w:kern w:val="2"/>
        </w:rPr>
        <w:t xml:space="preserve"> . . .” (Hultgren 211)</w:t>
      </w:r>
    </w:p>
    <w:p w14:paraId="72F9AE97" w14:textId="77777777" w:rsidR="00A55C5C" w:rsidRDefault="00A55C5C" w:rsidP="00274AA2">
      <w:pPr>
        <w:numPr>
          <w:ilvl w:val="3"/>
          <w:numId w:val="55"/>
        </w:numPr>
        <w:rPr>
          <w:kern w:val="2"/>
        </w:rPr>
      </w:pPr>
      <w:r>
        <w:rPr>
          <w:kern w:val="2"/>
        </w:rPr>
        <w:t>“</w:t>
      </w:r>
      <w:r w:rsidRPr="009370DA">
        <w:rPr>
          <w:kern w:val="2"/>
        </w:rPr>
        <w:t>Jesus the joyous one announces the good news of the kingdom</w:t>
      </w:r>
      <w:r>
        <w:rPr>
          <w:kern w:val="2"/>
        </w:rPr>
        <w:t xml:space="preserve"> . . . [though] </w:t>
      </w:r>
      <w:r w:rsidRPr="009370DA">
        <w:rPr>
          <w:kern w:val="2"/>
        </w:rPr>
        <w:t>Jesus could urge repentance (13:3, 5).</w:t>
      </w:r>
      <w:r>
        <w:rPr>
          <w:kern w:val="2"/>
        </w:rPr>
        <w:t>” (Hultgren 211)</w:t>
      </w:r>
    </w:p>
    <w:p w14:paraId="6FABD51B" w14:textId="77777777" w:rsidR="00A55C5C" w:rsidRPr="009370DA" w:rsidRDefault="00A55C5C" w:rsidP="00274AA2">
      <w:pPr>
        <w:numPr>
          <w:ilvl w:val="3"/>
          <w:numId w:val="55"/>
        </w:numPr>
        <w:rPr>
          <w:kern w:val="2"/>
        </w:rPr>
      </w:pPr>
      <w:r>
        <w:rPr>
          <w:kern w:val="2"/>
        </w:rPr>
        <w:t>“</w:t>
      </w:r>
      <w:r w:rsidRPr="009370DA">
        <w:rPr>
          <w:kern w:val="2"/>
        </w:rPr>
        <w:t>But in this passage the two aspects are portrayed as virtual opposites</w:t>
      </w:r>
      <w:r>
        <w:rPr>
          <w:kern w:val="2"/>
        </w:rPr>
        <w:t xml:space="preserve"> . . .” (Hultgren 211)</w:t>
      </w:r>
    </w:p>
    <w:p w14:paraId="2E1B6F8F" w14:textId="3202AB57" w:rsidR="00A55C5C" w:rsidRDefault="00A55C5C" w:rsidP="00A55C5C">
      <w:pPr>
        <w:rPr>
          <w:kern w:val="2"/>
        </w:rPr>
      </w:pPr>
    </w:p>
    <w:p w14:paraId="6D939970" w14:textId="77777777" w:rsidR="00A55C5C" w:rsidRDefault="00A55C5C" w:rsidP="00274AA2">
      <w:pPr>
        <w:numPr>
          <w:ilvl w:val="0"/>
          <w:numId w:val="55"/>
        </w:numPr>
        <w:rPr>
          <w:kern w:val="2"/>
        </w:rPr>
      </w:pPr>
      <w:r w:rsidRPr="008E3950">
        <w:rPr>
          <w:b/>
          <w:bCs/>
          <w:kern w:val="2"/>
        </w:rPr>
        <w:t>Matt 11</w:t>
      </w:r>
      <w:r>
        <w:rPr>
          <w:kern w:val="2"/>
        </w:rPr>
        <w:t>:</w:t>
      </w:r>
      <w:r w:rsidRPr="008E3950">
        <w:rPr>
          <w:b/>
          <w:bCs/>
          <w:kern w:val="2"/>
        </w:rPr>
        <w:t>19b</w:t>
      </w:r>
      <w:r>
        <w:rPr>
          <w:kern w:val="2"/>
        </w:rPr>
        <w:t>//</w:t>
      </w:r>
      <w:r w:rsidRPr="008E3950">
        <w:rPr>
          <w:b/>
          <w:bCs/>
          <w:kern w:val="2"/>
        </w:rPr>
        <w:t>Luke 7</w:t>
      </w:r>
      <w:r>
        <w:rPr>
          <w:kern w:val="2"/>
        </w:rPr>
        <w:t>:</w:t>
      </w:r>
      <w:r w:rsidRPr="008E3950">
        <w:rPr>
          <w:b/>
          <w:bCs/>
          <w:kern w:val="2"/>
        </w:rPr>
        <w:t>35</w:t>
      </w:r>
    </w:p>
    <w:p w14:paraId="52724B62" w14:textId="77777777" w:rsidR="00A55C5C" w:rsidRDefault="00A55C5C" w:rsidP="00274AA2">
      <w:pPr>
        <w:numPr>
          <w:ilvl w:val="1"/>
          <w:numId w:val="55"/>
        </w:numPr>
        <w:rPr>
          <w:kern w:val="2"/>
          <w:sz w:val="20"/>
          <w:szCs w:val="18"/>
        </w:rPr>
      </w:pPr>
      <w:r>
        <w:rPr>
          <w:kern w:val="2"/>
          <w:sz w:val="20"/>
          <w:szCs w:val="18"/>
        </w:rPr>
        <w:t xml:space="preserve">Matt </w:t>
      </w:r>
      <w:r w:rsidRPr="008E3950">
        <w:rPr>
          <w:kern w:val="2"/>
          <w:sz w:val="20"/>
          <w:szCs w:val="18"/>
        </w:rPr>
        <w:t>1</w:t>
      </w:r>
      <w:r>
        <w:rPr>
          <w:kern w:val="2"/>
          <w:sz w:val="20"/>
          <w:szCs w:val="18"/>
        </w:rPr>
        <w:t>1</w:t>
      </w:r>
      <w:r w:rsidRPr="00AE07CF">
        <w:rPr>
          <w:kern w:val="2"/>
          <w:sz w:val="20"/>
          <w:szCs w:val="18"/>
        </w:rPr>
        <w:t>:</w:t>
      </w:r>
      <w:r>
        <w:rPr>
          <w:kern w:val="2"/>
          <w:sz w:val="20"/>
          <w:szCs w:val="18"/>
        </w:rPr>
        <w:t>19b</w:t>
      </w:r>
      <w:r w:rsidRPr="00AE07CF">
        <w:rPr>
          <w:kern w:val="2"/>
          <w:sz w:val="20"/>
          <w:szCs w:val="18"/>
        </w:rPr>
        <w:t xml:space="preserve">, </w:t>
      </w:r>
      <w:r>
        <w:rPr>
          <w:kern w:val="2"/>
          <w:sz w:val="20"/>
          <w:szCs w:val="18"/>
        </w:rPr>
        <w:t>“</w:t>
      </w:r>
      <w:r>
        <w:rPr>
          <w:sz w:val="20"/>
          <w:szCs w:val="20"/>
          <w:lang w:bidi="he-IL"/>
        </w:rPr>
        <w:t>Yet wisdom is vindicated by her deeds.”</w:t>
      </w:r>
    </w:p>
    <w:p w14:paraId="05C2C573" w14:textId="77777777" w:rsidR="00A55C5C" w:rsidRPr="00AE07CF" w:rsidRDefault="00A55C5C" w:rsidP="00274AA2">
      <w:pPr>
        <w:numPr>
          <w:ilvl w:val="1"/>
          <w:numId w:val="55"/>
        </w:numPr>
        <w:rPr>
          <w:kern w:val="2"/>
          <w:sz w:val="20"/>
          <w:szCs w:val="18"/>
        </w:rPr>
      </w:pPr>
      <w:r w:rsidRPr="00AE07CF">
        <w:rPr>
          <w:kern w:val="2"/>
          <w:sz w:val="20"/>
          <w:szCs w:val="18"/>
        </w:rPr>
        <w:t xml:space="preserve">Luke </w:t>
      </w:r>
      <w:r>
        <w:rPr>
          <w:kern w:val="2"/>
          <w:sz w:val="20"/>
          <w:szCs w:val="18"/>
        </w:rPr>
        <w:t>7</w:t>
      </w:r>
      <w:r w:rsidRPr="00AE07CF">
        <w:rPr>
          <w:kern w:val="2"/>
          <w:sz w:val="20"/>
          <w:szCs w:val="18"/>
        </w:rPr>
        <w:t>:</w:t>
      </w:r>
      <w:r>
        <w:rPr>
          <w:kern w:val="2"/>
          <w:sz w:val="20"/>
          <w:szCs w:val="18"/>
        </w:rPr>
        <w:t>35</w:t>
      </w:r>
      <w:r w:rsidRPr="00AE07CF">
        <w:rPr>
          <w:kern w:val="2"/>
          <w:sz w:val="20"/>
          <w:szCs w:val="18"/>
        </w:rPr>
        <w:t xml:space="preserve">, </w:t>
      </w:r>
      <w:r>
        <w:rPr>
          <w:kern w:val="2"/>
          <w:sz w:val="20"/>
          <w:szCs w:val="18"/>
        </w:rPr>
        <w:t>“</w:t>
      </w:r>
      <w:r>
        <w:rPr>
          <w:sz w:val="20"/>
          <w:szCs w:val="20"/>
          <w:lang w:bidi="he-IL"/>
        </w:rPr>
        <w:t>Nevertheless, wisdom is vindicated by all her children.”</w:t>
      </w:r>
    </w:p>
    <w:p w14:paraId="1C1D6DE6" w14:textId="5A478153" w:rsidR="00A55C5C" w:rsidRDefault="00A55C5C" w:rsidP="00274AA2">
      <w:pPr>
        <w:numPr>
          <w:ilvl w:val="1"/>
          <w:numId w:val="55"/>
        </w:numPr>
        <w:rPr>
          <w:kern w:val="2"/>
        </w:rPr>
      </w:pPr>
      <w:r>
        <w:rPr>
          <w:kern w:val="2"/>
        </w:rPr>
        <w:t>“</w:t>
      </w:r>
      <w:r w:rsidRPr="009370DA">
        <w:rPr>
          <w:kern w:val="2"/>
        </w:rPr>
        <w:t>vindicated</w:t>
      </w:r>
      <w:r>
        <w:rPr>
          <w:kern w:val="2"/>
        </w:rPr>
        <w:t>” (</w:t>
      </w:r>
      <w:r>
        <w:rPr>
          <w:kern w:val="2"/>
          <w:lang w:val="el-GR"/>
        </w:rPr>
        <w:t>ἐδικαιώθη</w:t>
      </w:r>
      <w:r w:rsidR="00E96154">
        <w:rPr>
          <w:kern w:val="2"/>
        </w:rPr>
        <w:t xml:space="preserve">, </w:t>
      </w:r>
      <w:r w:rsidR="00E96154">
        <w:rPr>
          <w:i/>
          <w:iCs/>
          <w:kern w:val="2"/>
        </w:rPr>
        <w:t>edikaiōthē</w:t>
      </w:r>
      <w:r>
        <w:rPr>
          <w:kern w:val="2"/>
        </w:rPr>
        <w:t>)</w:t>
      </w:r>
    </w:p>
    <w:p w14:paraId="300DCEF9" w14:textId="7D9EA509" w:rsidR="00A55C5C" w:rsidRDefault="00A55C5C" w:rsidP="00274AA2">
      <w:pPr>
        <w:numPr>
          <w:ilvl w:val="2"/>
          <w:numId w:val="55"/>
        </w:numPr>
        <w:rPr>
          <w:kern w:val="2"/>
        </w:rPr>
      </w:pPr>
      <w:r>
        <w:rPr>
          <w:kern w:val="2"/>
        </w:rPr>
        <w:t>“</w:t>
      </w:r>
      <w:r w:rsidRPr="009370DA">
        <w:rPr>
          <w:kern w:val="2"/>
        </w:rPr>
        <w:t xml:space="preserve">The verb </w:t>
      </w:r>
      <w:r>
        <w:rPr>
          <w:kern w:val="2"/>
          <w:lang w:val="el-GR"/>
        </w:rPr>
        <w:t>ἐδικαιώθη</w:t>
      </w:r>
      <w:r w:rsidRPr="009370DA">
        <w:rPr>
          <w:kern w:val="2"/>
        </w:rPr>
        <w:t xml:space="preserve"> (aorist passive of </w:t>
      </w:r>
      <w:r>
        <w:rPr>
          <w:kern w:val="2"/>
          <w:lang w:val="el-GR"/>
        </w:rPr>
        <w:t>δικαιόω</w:t>
      </w:r>
      <w:r w:rsidR="00E96154">
        <w:rPr>
          <w:kern w:val="2"/>
        </w:rPr>
        <w:t xml:space="preserve"> [</w:t>
      </w:r>
      <w:r w:rsidR="00E96154">
        <w:rPr>
          <w:i/>
          <w:iCs/>
          <w:kern w:val="2"/>
        </w:rPr>
        <w:t>dikaioō</w:t>
      </w:r>
      <w:r w:rsidR="00E96154">
        <w:rPr>
          <w:kern w:val="2"/>
        </w:rPr>
        <w:t>]</w:t>
      </w:r>
      <w:r w:rsidRPr="009370DA">
        <w:rPr>
          <w:kern w:val="2"/>
        </w:rPr>
        <w:t>) is a gnomic aorist (an aorist used in Greek for a proverbial saying).</w:t>
      </w:r>
      <w:r>
        <w:rPr>
          <w:kern w:val="2"/>
        </w:rPr>
        <w:t xml:space="preserve">” </w:t>
      </w:r>
      <w:r w:rsidRPr="00093908">
        <w:rPr>
          <w:kern w:val="2"/>
          <w:sz w:val="20"/>
          <w:szCs w:val="18"/>
        </w:rPr>
        <w:t xml:space="preserve">(BDF 171 </w:t>
      </w:r>
      <w:r>
        <w:rPr>
          <w:kern w:val="2"/>
          <w:sz w:val="20"/>
          <w:szCs w:val="18"/>
        </w:rPr>
        <w:t>[</w:t>
      </w:r>
      <w:r w:rsidRPr="00093908">
        <w:rPr>
          <w:kern w:val="2"/>
          <w:sz w:val="20"/>
          <w:szCs w:val="18"/>
        </w:rPr>
        <w:t>#333</w:t>
      </w:r>
      <w:r>
        <w:rPr>
          <w:kern w:val="2"/>
          <w:sz w:val="20"/>
          <w:szCs w:val="18"/>
        </w:rPr>
        <w:t>]</w:t>
      </w:r>
      <w:r w:rsidRPr="00093908">
        <w:rPr>
          <w:kern w:val="2"/>
          <w:sz w:val="20"/>
          <w:szCs w:val="18"/>
        </w:rPr>
        <w:t>)</w:t>
      </w:r>
      <w:r>
        <w:rPr>
          <w:kern w:val="2"/>
        </w:rPr>
        <w:t xml:space="preserve"> (Hultgren 208)</w:t>
      </w:r>
    </w:p>
    <w:p w14:paraId="1CC9E5B3" w14:textId="77777777" w:rsidR="00A55C5C" w:rsidRDefault="00A55C5C" w:rsidP="00274AA2">
      <w:pPr>
        <w:numPr>
          <w:ilvl w:val="2"/>
          <w:numId w:val="55"/>
        </w:numPr>
        <w:rPr>
          <w:kern w:val="2"/>
        </w:rPr>
      </w:pPr>
      <w:r>
        <w:rPr>
          <w:kern w:val="2"/>
        </w:rPr>
        <w:t>“</w:t>
      </w:r>
      <w:r w:rsidRPr="009370DA">
        <w:rPr>
          <w:kern w:val="2"/>
        </w:rPr>
        <w:t xml:space="preserve">The divine wisdom is vindicated by </w:t>
      </w:r>
      <w:r>
        <w:rPr>
          <w:kern w:val="2"/>
        </w:rPr>
        <w:t xml:space="preserve">. . . </w:t>
      </w:r>
      <w:r w:rsidRPr="009370DA">
        <w:rPr>
          <w:kern w:val="2"/>
        </w:rPr>
        <w:t>persons who find God’s revelation disclosed in the message of Jesus.</w:t>
      </w:r>
      <w:r>
        <w:rPr>
          <w:kern w:val="2"/>
        </w:rPr>
        <w:t>” (Hultgren 211)</w:t>
      </w:r>
    </w:p>
    <w:p w14:paraId="087DC332" w14:textId="77777777" w:rsidR="00A55C5C" w:rsidRDefault="00A55C5C" w:rsidP="00274AA2">
      <w:pPr>
        <w:numPr>
          <w:ilvl w:val="1"/>
          <w:numId w:val="55"/>
        </w:numPr>
        <w:rPr>
          <w:kern w:val="2"/>
        </w:rPr>
      </w:pPr>
      <w:r>
        <w:rPr>
          <w:kern w:val="2"/>
        </w:rPr>
        <w:t>“by” (</w:t>
      </w:r>
      <w:r>
        <w:rPr>
          <w:i/>
          <w:iCs/>
          <w:kern w:val="2"/>
        </w:rPr>
        <w:t>apo</w:t>
      </w:r>
      <w:r>
        <w:rPr>
          <w:kern w:val="2"/>
        </w:rPr>
        <w:t xml:space="preserve">, </w:t>
      </w:r>
      <w:r>
        <w:rPr>
          <w:kern w:val="2"/>
          <w:lang w:val="el-GR"/>
        </w:rPr>
        <w:t>ἀπό</w:t>
      </w:r>
      <w:r>
        <w:rPr>
          <w:kern w:val="2"/>
        </w:rPr>
        <w:t>)</w:t>
      </w:r>
    </w:p>
    <w:p w14:paraId="5BB60D5C" w14:textId="7E22D529" w:rsidR="00A55C5C" w:rsidRDefault="00A55C5C" w:rsidP="00274AA2">
      <w:pPr>
        <w:numPr>
          <w:ilvl w:val="2"/>
          <w:numId w:val="55"/>
        </w:numPr>
        <w:rPr>
          <w:kern w:val="2"/>
        </w:rPr>
      </w:pPr>
      <w:r>
        <w:rPr>
          <w:kern w:val="2"/>
        </w:rPr>
        <w:t>“</w:t>
      </w:r>
      <w:r w:rsidRPr="009370DA">
        <w:rPr>
          <w:kern w:val="2"/>
        </w:rPr>
        <w:t xml:space="preserve">Here the preposition </w:t>
      </w:r>
      <w:r>
        <w:rPr>
          <w:kern w:val="2"/>
          <w:lang w:val="el-GR"/>
        </w:rPr>
        <w:t>ἀπό</w:t>
      </w:r>
      <w:r w:rsidRPr="009370DA">
        <w:rPr>
          <w:kern w:val="2"/>
        </w:rPr>
        <w:t xml:space="preserve"> </w:t>
      </w:r>
      <w:r>
        <w:rPr>
          <w:kern w:val="2"/>
        </w:rPr>
        <w:t xml:space="preserve">[“from”] </w:t>
      </w:r>
      <w:r w:rsidRPr="009370DA">
        <w:rPr>
          <w:kern w:val="2"/>
        </w:rPr>
        <w:t>is equivalent to</w:t>
      </w:r>
      <w:r>
        <w:rPr>
          <w:kern w:val="2"/>
        </w:rPr>
        <w:t xml:space="preserve"> </w:t>
      </w:r>
      <w:r>
        <w:rPr>
          <w:kern w:val="2"/>
          <w:lang w:val="el-GR"/>
        </w:rPr>
        <w:t>ὑπό</w:t>
      </w:r>
      <w:r w:rsidRPr="009370DA">
        <w:rPr>
          <w:kern w:val="2"/>
        </w:rPr>
        <w:t xml:space="preserve"> </w:t>
      </w:r>
      <w:r w:rsidR="00E96154">
        <w:rPr>
          <w:kern w:val="2"/>
        </w:rPr>
        <w:t>[</w:t>
      </w:r>
      <w:r w:rsidR="00E96154">
        <w:rPr>
          <w:i/>
          <w:iCs/>
          <w:kern w:val="2"/>
        </w:rPr>
        <w:t>hypo</w:t>
      </w:r>
      <w:r w:rsidR="00E96154">
        <w:rPr>
          <w:kern w:val="2"/>
        </w:rPr>
        <w:t>]</w:t>
      </w:r>
      <w:r w:rsidR="00E96154" w:rsidRPr="009370DA">
        <w:rPr>
          <w:kern w:val="2"/>
        </w:rPr>
        <w:t xml:space="preserve"> </w:t>
      </w:r>
      <w:r w:rsidRPr="009370DA">
        <w:rPr>
          <w:kern w:val="2"/>
        </w:rPr>
        <w:t>(“by”) in connection with a passive verb.</w:t>
      </w:r>
      <w:r>
        <w:rPr>
          <w:kern w:val="2"/>
        </w:rPr>
        <w:t xml:space="preserve">” </w:t>
      </w:r>
      <w:r w:rsidRPr="00C53E06">
        <w:rPr>
          <w:kern w:val="2"/>
          <w:sz w:val="20"/>
          <w:szCs w:val="18"/>
        </w:rPr>
        <w:t>(BAGD 88 [</w:t>
      </w:r>
      <w:r w:rsidRPr="00C53E06">
        <w:rPr>
          <w:kern w:val="2"/>
          <w:sz w:val="20"/>
          <w:szCs w:val="18"/>
          <w:lang w:val="el-GR"/>
        </w:rPr>
        <w:t>ἀπό</w:t>
      </w:r>
      <w:r w:rsidRPr="00C53E06">
        <w:rPr>
          <w:kern w:val="2"/>
          <w:sz w:val="20"/>
          <w:szCs w:val="18"/>
        </w:rPr>
        <w:t xml:space="preserve"> V, 6])</w:t>
      </w:r>
      <w:r>
        <w:rPr>
          <w:kern w:val="2"/>
        </w:rPr>
        <w:t xml:space="preserve"> (Hultgren 208)</w:t>
      </w:r>
    </w:p>
    <w:p w14:paraId="722B651A" w14:textId="77777777" w:rsidR="00A55C5C" w:rsidRDefault="00A55C5C" w:rsidP="00274AA2">
      <w:pPr>
        <w:numPr>
          <w:ilvl w:val="1"/>
          <w:numId w:val="55"/>
        </w:numPr>
        <w:rPr>
          <w:kern w:val="2"/>
        </w:rPr>
      </w:pPr>
      <w:r>
        <w:rPr>
          <w:kern w:val="2"/>
        </w:rPr>
        <w:t>“all”</w:t>
      </w:r>
    </w:p>
    <w:p w14:paraId="76CA310B" w14:textId="45C874B2" w:rsidR="00E96154" w:rsidRDefault="00A55C5C" w:rsidP="00274AA2">
      <w:pPr>
        <w:numPr>
          <w:ilvl w:val="2"/>
          <w:numId w:val="55"/>
        </w:numPr>
        <w:rPr>
          <w:kern w:val="2"/>
        </w:rPr>
      </w:pPr>
      <w:r w:rsidRPr="009370DA">
        <w:rPr>
          <w:kern w:val="2"/>
        </w:rPr>
        <w:t>Luke i</w:t>
      </w:r>
      <w:r>
        <w:rPr>
          <w:kern w:val="2"/>
        </w:rPr>
        <w:t>nserts “all” (</w:t>
      </w:r>
      <w:r>
        <w:rPr>
          <w:kern w:val="2"/>
          <w:lang w:val="el-GR"/>
        </w:rPr>
        <w:t>πάντων</w:t>
      </w:r>
      <w:r w:rsidR="00E96154">
        <w:rPr>
          <w:kern w:val="2"/>
        </w:rPr>
        <w:t xml:space="preserve">, </w:t>
      </w:r>
      <w:r w:rsidR="00E96154">
        <w:rPr>
          <w:i/>
          <w:iCs/>
          <w:kern w:val="2"/>
        </w:rPr>
        <w:t>pantōn</w:t>
      </w:r>
      <w:r>
        <w:rPr>
          <w:kern w:val="2"/>
        </w:rPr>
        <w:t>),</w:t>
      </w:r>
      <w:r w:rsidRPr="009370DA">
        <w:rPr>
          <w:kern w:val="2"/>
        </w:rPr>
        <w:t xml:space="preserve"> </w:t>
      </w:r>
      <w:r>
        <w:rPr>
          <w:kern w:val="2"/>
        </w:rPr>
        <w:t>as he does in 7:29. (Hultgren 211)</w:t>
      </w:r>
    </w:p>
    <w:p w14:paraId="05D278C1" w14:textId="678DAF30" w:rsidR="00A55C5C" w:rsidRPr="00E96154" w:rsidRDefault="00A55C5C" w:rsidP="00E96154">
      <w:pPr>
        <w:numPr>
          <w:ilvl w:val="3"/>
          <w:numId w:val="55"/>
        </w:numPr>
        <w:rPr>
          <w:kern w:val="2"/>
          <w:sz w:val="20"/>
          <w:szCs w:val="20"/>
        </w:rPr>
      </w:pPr>
      <w:r w:rsidRPr="004F6F81">
        <w:rPr>
          <w:kern w:val="2"/>
          <w:sz w:val="20"/>
          <w:szCs w:val="18"/>
        </w:rPr>
        <w:t>Luke 7:29, “</w:t>
      </w:r>
      <w:r>
        <w:rPr>
          <w:sz w:val="20"/>
          <w:szCs w:val="20"/>
          <w:lang w:bidi="he-IL"/>
        </w:rPr>
        <w:t xml:space="preserve">And all the people who heard this, including the tax collectors, acknowledged the justice of God, </w:t>
      </w:r>
      <w:r w:rsidR="00E96154">
        <w:rPr>
          <w:sz w:val="20"/>
          <w:szCs w:val="20"/>
          <w:lang w:bidi="he-IL"/>
        </w:rPr>
        <w:t xml:space="preserve">having </w:t>
      </w:r>
      <w:r>
        <w:rPr>
          <w:sz w:val="20"/>
          <w:szCs w:val="20"/>
          <w:lang w:bidi="he-IL"/>
        </w:rPr>
        <w:t>been baptized with John</w:t>
      </w:r>
      <w:r w:rsidR="00E96154">
        <w:rPr>
          <w:sz w:val="20"/>
          <w:szCs w:val="20"/>
          <w:lang w:bidi="he-IL"/>
        </w:rPr>
        <w:t>’</w:t>
      </w:r>
      <w:r>
        <w:rPr>
          <w:sz w:val="20"/>
          <w:szCs w:val="20"/>
          <w:lang w:bidi="he-IL"/>
        </w:rPr>
        <w:t>s baptism.”</w:t>
      </w:r>
    </w:p>
    <w:p w14:paraId="766F4393" w14:textId="77777777" w:rsidR="00A55C5C" w:rsidRDefault="00A55C5C" w:rsidP="00274AA2">
      <w:pPr>
        <w:numPr>
          <w:ilvl w:val="1"/>
          <w:numId w:val="55"/>
        </w:numPr>
        <w:rPr>
          <w:kern w:val="2"/>
        </w:rPr>
      </w:pPr>
      <w:r>
        <w:rPr>
          <w:kern w:val="2"/>
        </w:rPr>
        <w:lastRenderedPageBreak/>
        <w:t>“deeds”</w:t>
      </w:r>
    </w:p>
    <w:p w14:paraId="126B340B" w14:textId="77777777" w:rsidR="00E96154" w:rsidRPr="00FF79C7" w:rsidRDefault="00E96154" w:rsidP="00E96154">
      <w:pPr>
        <w:numPr>
          <w:ilvl w:val="2"/>
          <w:numId w:val="55"/>
        </w:numPr>
        <w:rPr>
          <w:kern w:val="2"/>
        </w:rPr>
      </w:pPr>
      <w:r>
        <w:rPr>
          <w:kern w:val="2"/>
        </w:rPr>
        <w:t>So “</w:t>
      </w:r>
      <w:r w:rsidRPr="009370DA">
        <w:rPr>
          <w:kern w:val="2"/>
        </w:rPr>
        <w:t>the ending of 11:19 has probably been altered by Matthew from Q</w:t>
      </w:r>
      <w:r>
        <w:rPr>
          <w:kern w:val="2"/>
        </w:rPr>
        <w:t xml:space="preserve"> . . .” </w:t>
      </w:r>
      <w:r w:rsidRPr="00FF79C7">
        <w:rPr>
          <w:kern w:val="2"/>
        </w:rPr>
        <w:t xml:space="preserve">(Hultgren </w:t>
      </w:r>
      <w:r>
        <w:rPr>
          <w:kern w:val="2"/>
        </w:rPr>
        <w:t>208</w:t>
      </w:r>
      <w:r w:rsidRPr="00FF79C7">
        <w:rPr>
          <w:kern w:val="2"/>
        </w:rPr>
        <w:t>)</w:t>
      </w:r>
    </w:p>
    <w:p w14:paraId="3F2B2DD2" w14:textId="60BAA0E7" w:rsidR="00E96154" w:rsidRPr="00103EDD" w:rsidRDefault="00E96154" w:rsidP="00E96154">
      <w:pPr>
        <w:numPr>
          <w:ilvl w:val="3"/>
          <w:numId w:val="55"/>
        </w:numPr>
        <w:rPr>
          <w:kern w:val="2"/>
          <w:sz w:val="20"/>
          <w:szCs w:val="18"/>
        </w:rPr>
      </w:pPr>
      <w:r w:rsidRPr="00C53E06">
        <w:rPr>
          <w:kern w:val="2"/>
          <w:sz w:val="20"/>
          <w:szCs w:val="18"/>
        </w:rPr>
        <w:t>Davies and Allison 2</w:t>
      </w:r>
      <w:r w:rsidR="00345E52">
        <w:rPr>
          <w:kern w:val="2"/>
          <w:sz w:val="20"/>
          <w:szCs w:val="18"/>
        </w:rPr>
        <w:t>.</w:t>
      </w:r>
      <w:r w:rsidRPr="00C53E06">
        <w:rPr>
          <w:kern w:val="2"/>
          <w:sz w:val="20"/>
          <w:szCs w:val="18"/>
        </w:rPr>
        <w:t xml:space="preserve">264; Fitzmyer 679; Luz </w:t>
      </w:r>
      <w:r w:rsidRPr="00C53E06">
        <w:rPr>
          <w:i/>
          <w:kern w:val="2"/>
          <w:sz w:val="20"/>
          <w:szCs w:val="18"/>
        </w:rPr>
        <w:t>Matthäus</w:t>
      </w:r>
      <w:r w:rsidRPr="00C53E06">
        <w:rPr>
          <w:kern w:val="2"/>
          <w:sz w:val="20"/>
          <w:szCs w:val="18"/>
        </w:rPr>
        <w:t xml:space="preserve"> 2</w:t>
      </w:r>
      <w:r w:rsidR="00345E52">
        <w:rPr>
          <w:kern w:val="2"/>
          <w:sz w:val="20"/>
          <w:szCs w:val="18"/>
        </w:rPr>
        <w:t>.</w:t>
      </w:r>
      <w:r w:rsidRPr="00C53E06">
        <w:rPr>
          <w:kern w:val="2"/>
          <w:sz w:val="20"/>
          <w:szCs w:val="18"/>
        </w:rPr>
        <w:t>188; McNeile 158; Polag 42. Suggs 33; Linton 165.</w:t>
      </w:r>
    </w:p>
    <w:p w14:paraId="258058D6" w14:textId="77777777" w:rsidR="00A55C5C" w:rsidRDefault="00A55C5C" w:rsidP="00E96154">
      <w:pPr>
        <w:numPr>
          <w:ilvl w:val="3"/>
          <w:numId w:val="55"/>
        </w:numPr>
        <w:rPr>
          <w:kern w:val="2"/>
        </w:rPr>
      </w:pPr>
      <w:r>
        <w:rPr>
          <w:kern w:val="2"/>
        </w:rPr>
        <w:t>“</w:t>
      </w:r>
      <w:r w:rsidRPr="009370DA">
        <w:rPr>
          <w:kern w:val="2"/>
        </w:rPr>
        <w:t>The reading in Q would most likely have been that wisdom is vindicated “by her children” (as in Luke), rather than “by her deeds” (as in Matthew).</w:t>
      </w:r>
      <w:r>
        <w:rPr>
          <w:kern w:val="2"/>
        </w:rPr>
        <w:t>” (Hultgren 206)</w:t>
      </w:r>
    </w:p>
    <w:p w14:paraId="77F1E0CB" w14:textId="77777777" w:rsidR="00A55C5C" w:rsidRDefault="00A55C5C" w:rsidP="00274AA2">
      <w:pPr>
        <w:numPr>
          <w:ilvl w:val="2"/>
          <w:numId w:val="55"/>
        </w:numPr>
        <w:rPr>
          <w:kern w:val="2"/>
        </w:rPr>
      </w:pPr>
      <w:r>
        <w:rPr>
          <w:kern w:val="2"/>
        </w:rPr>
        <w:t>text criticism of “deeds”</w:t>
      </w:r>
    </w:p>
    <w:p w14:paraId="1549C150" w14:textId="07AE92A3" w:rsidR="00A55C5C" w:rsidRDefault="00A55C5C" w:rsidP="00274AA2">
      <w:pPr>
        <w:numPr>
          <w:ilvl w:val="3"/>
          <w:numId w:val="55"/>
        </w:numPr>
        <w:rPr>
          <w:kern w:val="2"/>
        </w:rPr>
      </w:pPr>
      <w:r>
        <w:rPr>
          <w:kern w:val="2"/>
        </w:rPr>
        <w:t xml:space="preserve">In Matt 11:19, “In place of </w:t>
      </w:r>
      <w:r>
        <w:rPr>
          <w:kern w:val="2"/>
          <w:lang w:val="el-GR"/>
        </w:rPr>
        <w:t>τῶν</w:t>
      </w:r>
      <w:r w:rsidRPr="002B5833">
        <w:rPr>
          <w:kern w:val="2"/>
        </w:rPr>
        <w:t xml:space="preserve"> </w:t>
      </w:r>
      <w:r>
        <w:rPr>
          <w:kern w:val="2"/>
          <w:lang w:val="el-GR"/>
        </w:rPr>
        <w:t>ἔργων</w:t>
      </w:r>
      <w:r w:rsidRPr="009370DA">
        <w:rPr>
          <w:kern w:val="2"/>
        </w:rPr>
        <w:t xml:space="preserve"> </w:t>
      </w:r>
      <w:r w:rsidR="00E96154">
        <w:rPr>
          <w:kern w:val="2"/>
        </w:rPr>
        <w:t>[</w:t>
      </w:r>
      <w:r w:rsidR="00E96154">
        <w:rPr>
          <w:i/>
          <w:iCs/>
          <w:kern w:val="2"/>
        </w:rPr>
        <w:t>tōn ergōn</w:t>
      </w:r>
      <w:r w:rsidR="00E96154">
        <w:rPr>
          <w:kern w:val="2"/>
        </w:rPr>
        <w:t xml:space="preserve">] </w:t>
      </w:r>
      <w:r w:rsidRPr="009370DA">
        <w:rPr>
          <w:kern w:val="2"/>
        </w:rPr>
        <w:t xml:space="preserve">(“works”), some ancient witnesses (B [as altered by a scribe], C, D, and many others) have </w:t>
      </w:r>
      <w:r>
        <w:rPr>
          <w:kern w:val="2"/>
          <w:lang w:val="el-GR"/>
        </w:rPr>
        <w:t>τῶν</w:t>
      </w:r>
      <w:r w:rsidRPr="002B5833">
        <w:rPr>
          <w:kern w:val="2"/>
        </w:rPr>
        <w:t xml:space="preserve"> </w:t>
      </w:r>
      <w:r>
        <w:rPr>
          <w:kern w:val="2"/>
          <w:lang w:val="el-GR"/>
        </w:rPr>
        <w:t>τέκνων</w:t>
      </w:r>
      <w:r w:rsidR="00E96154">
        <w:rPr>
          <w:kern w:val="2"/>
        </w:rPr>
        <w:t xml:space="preserve"> [</w:t>
      </w:r>
      <w:r w:rsidR="00E96154">
        <w:rPr>
          <w:i/>
          <w:iCs/>
          <w:kern w:val="2"/>
        </w:rPr>
        <w:t>tōn teknōn</w:t>
      </w:r>
      <w:r w:rsidR="00E96154">
        <w:rPr>
          <w:kern w:val="2"/>
        </w:rPr>
        <w:t>]</w:t>
      </w:r>
      <w:r w:rsidRPr="009370DA">
        <w:rPr>
          <w:kern w:val="2"/>
        </w:rPr>
        <w:t xml:space="preserve"> (“chil</w:t>
      </w:r>
      <w:r>
        <w:rPr>
          <w:kern w:val="2"/>
        </w:rPr>
        <w:t>dren”) . . .” (Hultgren 203)</w:t>
      </w:r>
    </w:p>
    <w:p w14:paraId="4989CD63" w14:textId="77777777" w:rsidR="00A55C5C" w:rsidRDefault="00A55C5C" w:rsidP="00274AA2">
      <w:pPr>
        <w:numPr>
          <w:ilvl w:val="3"/>
          <w:numId w:val="55"/>
        </w:numPr>
        <w:rPr>
          <w:kern w:val="2"/>
        </w:rPr>
      </w:pPr>
      <w:r>
        <w:rPr>
          <w:i/>
          <w:iCs/>
          <w:kern w:val="2"/>
        </w:rPr>
        <w:t>Tōn ergōn</w:t>
      </w:r>
      <w:r w:rsidRPr="009370DA">
        <w:rPr>
          <w:kern w:val="2"/>
        </w:rPr>
        <w:t xml:space="preserve"> is </w:t>
      </w:r>
      <w:r>
        <w:rPr>
          <w:kern w:val="2"/>
        </w:rPr>
        <w:t>“</w:t>
      </w:r>
      <w:r w:rsidRPr="009370DA">
        <w:rPr>
          <w:kern w:val="2"/>
        </w:rPr>
        <w:t>i</w:t>
      </w:r>
      <w:r>
        <w:rPr>
          <w:kern w:val="2"/>
        </w:rPr>
        <w:t xml:space="preserve">n superior texts (including B, </w:t>
      </w:r>
      <w:r w:rsidRPr="002B5833">
        <w:rPr>
          <w:kern w:val="2"/>
          <w:sz w:val="28"/>
          <w:rtl/>
          <w:lang w:bidi="he-IL"/>
        </w:rPr>
        <w:t>א</w:t>
      </w:r>
      <w:r w:rsidRPr="009370DA">
        <w:rPr>
          <w:kern w:val="2"/>
        </w:rPr>
        <w:t xml:space="preserve">, and </w:t>
      </w:r>
      <w:r>
        <w:rPr>
          <w:kern w:val="2"/>
        </w:rPr>
        <w:t xml:space="preserve">. . . </w:t>
      </w:r>
      <w:r w:rsidRPr="009370DA">
        <w:rPr>
          <w:kern w:val="2"/>
        </w:rPr>
        <w:t>others).</w:t>
      </w:r>
      <w:r>
        <w:rPr>
          <w:kern w:val="2"/>
        </w:rPr>
        <w:t>” (Hultgren 203)</w:t>
      </w:r>
    </w:p>
    <w:p w14:paraId="46993910" w14:textId="77777777" w:rsidR="00A55C5C" w:rsidRPr="009370DA" w:rsidRDefault="00A55C5C" w:rsidP="00274AA2">
      <w:pPr>
        <w:numPr>
          <w:ilvl w:val="3"/>
          <w:numId w:val="55"/>
        </w:numPr>
        <w:rPr>
          <w:kern w:val="2"/>
        </w:rPr>
      </w:pPr>
      <w:r>
        <w:rPr>
          <w:i/>
          <w:iCs/>
          <w:kern w:val="2"/>
        </w:rPr>
        <w:t>Tōn teknōn</w:t>
      </w:r>
      <w:r w:rsidRPr="009370DA">
        <w:rPr>
          <w:kern w:val="2"/>
        </w:rPr>
        <w:t xml:space="preserve"> </w:t>
      </w:r>
      <w:r>
        <w:rPr>
          <w:kern w:val="2"/>
        </w:rPr>
        <w:t>“</w:t>
      </w:r>
      <w:r w:rsidRPr="009370DA">
        <w:rPr>
          <w:kern w:val="2"/>
        </w:rPr>
        <w:t>is undoubtedly a scribal harmonization with Luke 7:35.</w:t>
      </w:r>
      <w:r>
        <w:rPr>
          <w:kern w:val="2"/>
        </w:rPr>
        <w:t xml:space="preserve">” </w:t>
      </w:r>
      <w:r>
        <w:rPr>
          <w:kern w:val="2"/>
          <w:sz w:val="20"/>
          <w:szCs w:val="18"/>
        </w:rPr>
        <w:t>(</w:t>
      </w:r>
      <w:r w:rsidRPr="004363C7">
        <w:rPr>
          <w:kern w:val="2"/>
          <w:sz w:val="20"/>
          <w:szCs w:val="18"/>
        </w:rPr>
        <w:t xml:space="preserve">Metzger </w:t>
      </w:r>
      <w:r w:rsidRPr="004363C7">
        <w:rPr>
          <w:i/>
          <w:kern w:val="2"/>
          <w:sz w:val="20"/>
          <w:szCs w:val="18"/>
        </w:rPr>
        <w:t>TCGNT</w:t>
      </w:r>
      <w:r w:rsidRPr="004363C7">
        <w:rPr>
          <w:iCs/>
          <w:kern w:val="2"/>
          <w:sz w:val="20"/>
          <w:szCs w:val="18"/>
        </w:rPr>
        <w:t xml:space="preserve"> </w:t>
      </w:r>
      <w:r w:rsidRPr="004363C7">
        <w:rPr>
          <w:kern w:val="2"/>
          <w:sz w:val="20"/>
          <w:szCs w:val="18"/>
        </w:rPr>
        <w:t>30</w:t>
      </w:r>
      <w:r>
        <w:rPr>
          <w:kern w:val="2"/>
          <w:sz w:val="20"/>
          <w:szCs w:val="18"/>
        </w:rPr>
        <w:t>)</w:t>
      </w:r>
      <w:r>
        <w:rPr>
          <w:kern w:val="2"/>
        </w:rPr>
        <w:t xml:space="preserve"> (Hultgren 203)</w:t>
      </w:r>
    </w:p>
    <w:p w14:paraId="7F2EFC71" w14:textId="77777777" w:rsidR="00A55C5C" w:rsidRDefault="00A55C5C" w:rsidP="00274AA2">
      <w:pPr>
        <w:numPr>
          <w:ilvl w:val="2"/>
          <w:numId w:val="55"/>
        </w:numPr>
        <w:rPr>
          <w:kern w:val="2"/>
        </w:rPr>
      </w:pPr>
      <w:r>
        <w:rPr>
          <w:kern w:val="2"/>
        </w:rPr>
        <w:t>“</w:t>
      </w:r>
      <w:r w:rsidRPr="009370DA">
        <w:rPr>
          <w:kern w:val="2"/>
        </w:rPr>
        <w:t>Works of wisdom</w:t>
      </w:r>
      <w:r>
        <w:rPr>
          <w:kern w:val="2"/>
        </w:rPr>
        <w:t>”</w:t>
      </w:r>
      <w:r w:rsidRPr="009370DA">
        <w:rPr>
          <w:kern w:val="2"/>
        </w:rPr>
        <w:t xml:space="preserve"> </w:t>
      </w:r>
      <w:r>
        <w:rPr>
          <w:kern w:val="2"/>
        </w:rPr>
        <w:t>“</w:t>
      </w:r>
      <w:r w:rsidRPr="009370DA">
        <w:rPr>
          <w:kern w:val="2"/>
        </w:rPr>
        <w:t>refers to the deeds of Jesus the Messiah</w:t>
      </w:r>
      <w:r>
        <w:rPr>
          <w:kern w:val="2"/>
        </w:rPr>
        <w:t xml:space="preserve"> . . .” (Hultgren 211)</w:t>
      </w:r>
    </w:p>
    <w:p w14:paraId="48976EE4" w14:textId="58F8C481" w:rsidR="00A55C5C" w:rsidRDefault="00A55C5C" w:rsidP="00274AA2">
      <w:pPr>
        <w:numPr>
          <w:ilvl w:val="2"/>
          <w:numId w:val="55"/>
        </w:numPr>
        <w:rPr>
          <w:kern w:val="2"/>
        </w:rPr>
      </w:pPr>
      <w:r>
        <w:rPr>
          <w:kern w:val="2"/>
        </w:rPr>
        <w:t>“</w:t>
      </w:r>
      <w:r w:rsidRPr="009370DA">
        <w:rPr>
          <w:kern w:val="2"/>
        </w:rPr>
        <w:t>The result of Matthew’s alteration is to make a connection with the “works of the Messiah” (</w:t>
      </w:r>
      <w:r>
        <w:rPr>
          <w:kern w:val="2"/>
          <w:lang w:val="el-GR"/>
        </w:rPr>
        <w:t>τὰ</w:t>
      </w:r>
      <w:r w:rsidRPr="002B5833">
        <w:rPr>
          <w:kern w:val="2"/>
        </w:rPr>
        <w:t xml:space="preserve"> </w:t>
      </w:r>
      <w:r>
        <w:rPr>
          <w:kern w:val="2"/>
          <w:lang w:val="el-GR"/>
        </w:rPr>
        <w:t>ἔργα</w:t>
      </w:r>
      <w:r w:rsidRPr="002B5833">
        <w:rPr>
          <w:kern w:val="2"/>
        </w:rPr>
        <w:t xml:space="preserve"> </w:t>
      </w:r>
      <w:r>
        <w:rPr>
          <w:kern w:val="2"/>
          <w:lang w:val="el-GR"/>
        </w:rPr>
        <w:t>τοῦ</w:t>
      </w:r>
      <w:r w:rsidRPr="002B5833">
        <w:rPr>
          <w:kern w:val="2"/>
        </w:rPr>
        <w:t xml:space="preserve"> </w:t>
      </w:r>
      <w:r>
        <w:rPr>
          <w:kern w:val="2"/>
          <w:lang w:val="el-GR"/>
        </w:rPr>
        <w:t>Χριστοῦ</w:t>
      </w:r>
      <w:r w:rsidR="00E96154">
        <w:rPr>
          <w:kern w:val="2"/>
        </w:rPr>
        <w:t xml:space="preserve"> [</w:t>
      </w:r>
      <w:r w:rsidR="00E96154">
        <w:rPr>
          <w:i/>
          <w:iCs/>
          <w:kern w:val="2"/>
        </w:rPr>
        <w:t>ta erga tou Christou</w:t>
      </w:r>
      <w:r w:rsidR="00E96154">
        <w:rPr>
          <w:kern w:val="2"/>
        </w:rPr>
        <w:t>]</w:t>
      </w:r>
      <w:r w:rsidRPr="009370DA">
        <w:rPr>
          <w:kern w:val="2"/>
        </w:rPr>
        <w:t xml:space="preserve">) spoken of at 11:2 </w:t>
      </w:r>
      <w:r w:rsidRPr="00E96154">
        <w:rPr>
          <w:kern w:val="2"/>
          <w:sz w:val="20"/>
          <w:szCs w:val="20"/>
        </w:rPr>
        <w:t>[</w:t>
      </w:r>
      <w:r w:rsidR="00E96154">
        <w:rPr>
          <w:kern w:val="2"/>
          <w:sz w:val="20"/>
          <w:szCs w:val="20"/>
        </w:rPr>
        <w:t>“</w:t>
      </w:r>
      <w:r w:rsidR="00E96154" w:rsidRPr="00E96154">
        <w:rPr>
          <w:kern w:val="2"/>
          <w:sz w:val="20"/>
          <w:szCs w:val="20"/>
        </w:rPr>
        <w:t>John heard in prison what the Messiah was doing”</w:t>
      </w:r>
      <w:r w:rsidRPr="00E96154">
        <w:rPr>
          <w:kern w:val="2"/>
          <w:sz w:val="20"/>
          <w:szCs w:val="20"/>
        </w:rPr>
        <w:t>]</w:t>
      </w:r>
      <w:r w:rsidRPr="009370DA">
        <w:rPr>
          <w:kern w:val="2"/>
        </w:rPr>
        <w:t>; Jesus is thus the personification of wisdom.</w:t>
      </w:r>
      <w:r>
        <w:rPr>
          <w:kern w:val="2"/>
        </w:rPr>
        <w:t>” (Hultgren 208)</w:t>
      </w:r>
    </w:p>
    <w:p w14:paraId="7485F3C5" w14:textId="010AF405" w:rsidR="00A55C5C" w:rsidRPr="00B8498A" w:rsidRDefault="00A55C5C" w:rsidP="00274AA2">
      <w:pPr>
        <w:numPr>
          <w:ilvl w:val="3"/>
          <w:numId w:val="55"/>
        </w:numPr>
        <w:rPr>
          <w:kern w:val="2"/>
          <w:sz w:val="20"/>
          <w:szCs w:val="18"/>
        </w:rPr>
      </w:pPr>
      <w:r w:rsidRPr="00B8498A">
        <w:rPr>
          <w:kern w:val="2"/>
          <w:sz w:val="20"/>
          <w:szCs w:val="18"/>
        </w:rPr>
        <w:t xml:space="preserve">Gundry </w:t>
      </w:r>
      <w:r w:rsidRPr="00B8498A">
        <w:rPr>
          <w:i/>
          <w:kern w:val="2"/>
          <w:sz w:val="20"/>
          <w:szCs w:val="18"/>
        </w:rPr>
        <w:t>Matthew</w:t>
      </w:r>
      <w:r w:rsidRPr="00B8498A">
        <w:rPr>
          <w:kern w:val="2"/>
          <w:sz w:val="20"/>
          <w:szCs w:val="18"/>
        </w:rPr>
        <w:t xml:space="preserve"> 213; Luz </w:t>
      </w:r>
      <w:r w:rsidRPr="00B8498A">
        <w:rPr>
          <w:i/>
          <w:kern w:val="2"/>
          <w:sz w:val="20"/>
          <w:szCs w:val="18"/>
        </w:rPr>
        <w:t>Matthäus</w:t>
      </w:r>
      <w:r w:rsidRPr="00B8498A">
        <w:rPr>
          <w:kern w:val="2"/>
          <w:sz w:val="20"/>
          <w:szCs w:val="18"/>
        </w:rPr>
        <w:t xml:space="preserve"> 2</w:t>
      </w:r>
      <w:r w:rsidR="00345E52">
        <w:rPr>
          <w:kern w:val="2"/>
          <w:sz w:val="20"/>
          <w:szCs w:val="18"/>
        </w:rPr>
        <w:t>.</w:t>
      </w:r>
      <w:r w:rsidRPr="00B8498A">
        <w:rPr>
          <w:kern w:val="2"/>
          <w:sz w:val="20"/>
          <w:szCs w:val="18"/>
        </w:rPr>
        <w:t>189; Perkins 44-45. Suggs 56-57.</w:t>
      </w:r>
    </w:p>
    <w:p w14:paraId="51E5CFB1" w14:textId="77777777" w:rsidR="00A55C5C" w:rsidRPr="00B8498A" w:rsidRDefault="00A55C5C" w:rsidP="00274AA2">
      <w:pPr>
        <w:numPr>
          <w:ilvl w:val="3"/>
          <w:numId w:val="55"/>
        </w:numPr>
        <w:rPr>
          <w:kern w:val="2"/>
          <w:sz w:val="20"/>
          <w:szCs w:val="18"/>
        </w:rPr>
      </w:pPr>
      <w:r w:rsidRPr="00B8498A">
        <w:rPr>
          <w:kern w:val="2"/>
          <w:sz w:val="20"/>
          <w:szCs w:val="18"/>
        </w:rPr>
        <w:t xml:space="preserve">Christ, Felix. </w:t>
      </w:r>
      <w:r w:rsidRPr="00B8498A">
        <w:rPr>
          <w:i/>
          <w:kern w:val="2"/>
          <w:sz w:val="20"/>
          <w:szCs w:val="18"/>
        </w:rPr>
        <w:t>Jesus Sophia</w:t>
      </w:r>
      <w:r w:rsidRPr="00B8498A">
        <w:rPr>
          <w:kern w:val="2"/>
          <w:sz w:val="20"/>
          <w:szCs w:val="18"/>
        </w:rPr>
        <w:t xml:space="preserve">. </w:t>
      </w:r>
      <w:r w:rsidRPr="00B8498A">
        <w:rPr>
          <w:i/>
          <w:kern w:val="2"/>
          <w:sz w:val="20"/>
          <w:szCs w:val="18"/>
        </w:rPr>
        <w:t>Die Sophia-Christologie bei den Synoptikern</w:t>
      </w:r>
      <w:r w:rsidRPr="00B8498A">
        <w:rPr>
          <w:kern w:val="2"/>
          <w:sz w:val="20"/>
          <w:szCs w:val="18"/>
        </w:rPr>
        <w:t>. ATANT 57. Zurich: Zwingli, 1970. 76.</w:t>
      </w:r>
    </w:p>
    <w:p w14:paraId="785D8E57" w14:textId="77777777" w:rsidR="00A55C5C" w:rsidRPr="00B8498A" w:rsidRDefault="00A55C5C" w:rsidP="00274AA2">
      <w:pPr>
        <w:numPr>
          <w:ilvl w:val="3"/>
          <w:numId w:val="55"/>
        </w:numPr>
        <w:rPr>
          <w:kern w:val="2"/>
          <w:sz w:val="20"/>
          <w:szCs w:val="18"/>
        </w:rPr>
      </w:pPr>
      <w:r w:rsidRPr="00B8498A">
        <w:rPr>
          <w:kern w:val="2"/>
          <w:sz w:val="20"/>
          <w:szCs w:val="18"/>
        </w:rPr>
        <w:t xml:space="preserve">Burnett, Fred W. </w:t>
      </w:r>
      <w:r w:rsidRPr="00B8498A">
        <w:rPr>
          <w:i/>
          <w:kern w:val="2"/>
          <w:sz w:val="20"/>
          <w:szCs w:val="18"/>
        </w:rPr>
        <w:t>The Testament of Jesus-Sophia</w:t>
      </w:r>
      <w:r w:rsidRPr="00B8498A">
        <w:rPr>
          <w:kern w:val="2"/>
          <w:sz w:val="20"/>
          <w:szCs w:val="18"/>
        </w:rPr>
        <w:t xml:space="preserve">: </w:t>
      </w:r>
      <w:r w:rsidRPr="00B8498A">
        <w:rPr>
          <w:i/>
          <w:kern w:val="2"/>
          <w:sz w:val="20"/>
          <w:szCs w:val="18"/>
        </w:rPr>
        <w:t>A Redaction-Critical Study of the Eschatological Discourse in Matthew</w:t>
      </w:r>
      <w:r w:rsidRPr="00B8498A">
        <w:rPr>
          <w:kern w:val="2"/>
          <w:sz w:val="20"/>
          <w:szCs w:val="18"/>
        </w:rPr>
        <w:t>. Lanham: UP of America, 1981. 88-92.</w:t>
      </w:r>
    </w:p>
    <w:p w14:paraId="57302F49" w14:textId="7F35266C" w:rsidR="00A55C5C" w:rsidRPr="004F6F81" w:rsidRDefault="00A55C5C" w:rsidP="00274AA2">
      <w:pPr>
        <w:numPr>
          <w:ilvl w:val="3"/>
          <w:numId w:val="55"/>
        </w:numPr>
        <w:rPr>
          <w:kern w:val="2"/>
          <w:sz w:val="20"/>
          <w:szCs w:val="18"/>
        </w:rPr>
      </w:pPr>
      <w:r>
        <w:rPr>
          <w:sz w:val="20"/>
          <w:szCs w:val="20"/>
          <w:lang w:bidi="he-IL"/>
        </w:rPr>
        <w:t xml:space="preserve">See Matt 11:4-5, “Jesus answered them, “Go and tell John what you hear and see: </w:t>
      </w:r>
      <w:r>
        <w:rPr>
          <w:sz w:val="20"/>
          <w:szCs w:val="20"/>
          <w:vertAlign w:val="superscript"/>
          <w:lang w:bidi="he-IL"/>
        </w:rPr>
        <w:t>5</w:t>
      </w:r>
      <w:r>
        <w:rPr>
          <w:sz w:val="20"/>
          <w:szCs w:val="20"/>
          <w:lang w:bidi="he-IL"/>
        </w:rPr>
        <w:t xml:space="preserve"> the blind receive their sight, the lame walk, </w:t>
      </w:r>
      <w:r w:rsidR="00E96154">
        <w:rPr>
          <w:sz w:val="20"/>
          <w:szCs w:val="20"/>
          <w:lang w:bidi="he-IL"/>
        </w:rPr>
        <w:t xml:space="preserve">those with a skin disease </w:t>
      </w:r>
      <w:r>
        <w:rPr>
          <w:sz w:val="20"/>
          <w:szCs w:val="20"/>
          <w:lang w:bidi="he-IL"/>
        </w:rPr>
        <w:t>are cleansed, the deaf hear, the dead are raised, and the poor have good news brought to them.””</w:t>
      </w:r>
    </w:p>
    <w:p w14:paraId="6E92EE11" w14:textId="25526E5D" w:rsidR="00A55C5C" w:rsidRPr="009370DA" w:rsidRDefault="00A55C5C" w:rsidP="00274AA2">
      <w:pPr>
        <w:numPr>
          <w:ilvl w:val="3"/>
          <w:numId w:val="55"/>
        </w:numPr>
        <w:rPr>
          <w:kern w:val="2"/>
        </w:rPr>
      </w:pPr>
      <w:r w:rsidRPr="009370DA">
        <w:rPr>
          <w:kern w:val="2"/>
        </w:rPr>
        <w:t xml:space="preserve">Fuller </w:t>
      </w:r>
      <w:r>
        <w:rPr>
          <w:kern w:val="2"/>
        </w:rPr>
        <w:t>says “</w:t>
      </w:r>
      <w:r w:rsidRPr="009370DA">
        <w:rPr>
          <w:kern w:val="2"/>
        </w:rPr>
        <w:t>one should not speak of Jesus as the “incarnation” of wisdom in Matthew’s Gospel (since that implies preexistence), but rather that Jesus “embodied” or “incarnated” wisdom; wisdom was “operative in Jesus.”</w:t>
      </w:r>
      <w:r>
        <w:rPr>
          <w:kern w:val="2"/>
        </w:rPr>
        <w:t xml:space="preserve">” </w:t>
      </w:r>
      <w:r w:rsidRPr="00093908">
        <w:rPr>
          <w:kern w:val="2"/>
          <w:sz w:val="20"/>
          <w:szCs w:val="18"/>
        </w:rPr>
        <w:t xml:space="preserve">(Fuller, Reginald H. “Christology in Matthew and Luke.” </w:t>
      </w:r>
      <w:r w:rsidR="00E96154">
        <w:rPr>
          <w:kern w:val="2"/>
          <w:sz w:val="20"/>
          <w:szCs w:val="18"/>
        </w:rPr>
        <w:t xml:space="preserve">In </w:t>
      </w:r>
      <w:r w:rsidRPr="00093908">
        <w:rPr>
          <w:kern w:val="2"/>
          <w:sz w:val="20"/>
          <w:szCs w:val="18"/>
        </w:rPr>
        <w:t xml:space="preserve">Fuller, Reginald H., and Pheme Perkins. </w:t>
      </w:r>
      <w:r w:rsidRPr="00093908">
        <w:rPr>
          <w:i/>
          <w:kern w:val="2"/>
          <w:sz w:val="20"/>
          <w:szCs w:val="18"/>
        </w:rPr>
        <w:t>Who Is This Christ</w:t>
      </w:r>
      <w:r w:rsidRPr="00093908">
        <w:rPr>
          <w:kern w:val="2"/>
          <w:sz w:val="20"/>
          <w:szCs w:val="18"/>
        </w:rPr>
        <w:t>?</w:t>
      </w:r>
      <w:r w:rsidRPr="00093908">
        <w:rPr>
          <w:i/>
          <w:kern w:val="2"/>
          <w:sz w:val="20"/>
          <w:szCs w:val="18"/>
        </w:rPr>
        <w:t xml:space="preserve"> Gospel Christology and Contemporary Faith</w:t>
      </w:r>
      <w:r w:rsidRPr="00093908">
        <w:rPr>
          <w:kern w:val="2"/>
          <w:sz w:val="20"/>
          <w:szCs w:val="18"/>
        </w:rPr>
        <w:t>. Philadelphia: Fortress, 1983. 85.)</w:t>
      </w:r>
      <w:r>
        <w:rPr>
          <w:kern w:val="2"/>
        </w:rPr>
        <w:t xml:space="preserve"> (Hultgren 208</w:t>
      </w:r>
      <w:r w:rsidR="009432A2">
        <w:rPr>
          <w:kern w:val="2"/>
        </w:rPr>
        <w:t xml:space="preserve"> n </w:t>
      </w:r>
      <w:r>
        <w:rPr>
          <w:kern w:val="2"/>
        </w:rPr>
        <w:t>36)</w:t>
      </w:r>
    </w:p>
    <w:p w14:paraId="15C3E742" w14:textId="77777777" w:rsidR="00A55C5C" w:rsidRPr="009370DA" w:rsidRDefault="00A55C5C" w:rsidP="00274AA2">
      <w:pPr>
        <w:numPr>
          <w:ilvl w:val="3"/>
          <w:numId w:val="55"/>
        </w:numPr>
        <w:rPr>
          <w:kern w:val="2"/>
        </w:rPr>
      </w:pPr>
      <w:r>
        <w:rPr>
          <w:kern w:val="2"/>
        </w:rPr>
        <w:t>“</w:t>
      </w:r>
      <w:r w:rsidRPr="009370DA">
        <w:rPr>
          <w:kern w:val="2"/>
        </w:rPr>
        <w:t>Even though Jesus and his message are rejected by the</w:t>
      </w:r>
      <w:r>
        <w:rPr>
          <w:kern w:val="2"/>
        </w:rPr>
        <w:t xml:space="preserve"> [208] </w:t>
      </w:r>
      <w:r w:rsidRPr="009370DA">
        <w:rPr>
          <w:kern w:val="2"/>
        </w:rPr>
        <w:t xml:space="preserve">foolish generation of his day, he is vindicated by the ministry that he exercises. Those who fail to respond to him as the envoy of God do so because of their preoccupations and negative attitudes. For those who can see the truth, however, Jesus personifies the divine wisdom; he does the deeds of the Messiah. Or to put it the other way, his doing the deeds of the Messiah </w:t>
      </w:r>
      <w:r>
        <w:rPr>
          <w:kern w:val="2"/>
        </w:rPr>
        <w:t>. . .</w:t>
      </w:r>
      <w:r w:rsidRPr="009370DA">
        <w:rPr>
          <w:kern w:val="2"/>
        </w:rPr>
        <w:t xml:space="preserve"> vindicates who he is, the Messiah and bearer of the divine wisdom.</w:t>
      </w:r>
      <w:r>
        <w:rPr>
          <w:kern w:val="2"/>
        </w:rPr>
        <w:t>” (Hultgren 208-09)</w:t>
      </w:r>
    </w:p>
    <w:p w14:paraId="178B83CE" w14:textId="77777777" w:rsidR="00A55C5C" w:rsidRPr="009370DA" w:rsidRDefault="00A55C5C" w:rsidP="00274AA2">
      <w:pPr>
        <w:numPr>
          <w:ilvl w:val="2"/>
          <w:numId w:val="55"/>
        </w:numPr>
        <w:rPr>
          <w:kern w:val="2"/>
        </w:rPr>
      </w:pPr>
      <w:r>
        <w:rPr>
          <w:kern w:val="2"/>
        </w:rPr>
        <w:t>“</w:t>
      </w:r>
      <w:r w:rsidRPr="009370DA">
        <w:rPr>
          <w:kern w:val="2"/>
        </w:rPr>
        <w:t xml:space="preserve">The resurrection </w:t>
      </w:r>
      <w:r>
        <w:rPr>
          <w:kern w:val="2"/>
        </w:rPr>
        <w:t>[will be]</w:t>
      </w:r>
      <w:r w:rsidRPr="009370DA">
        <w:rPr>
          <w:kern w:val="2"/>
        </w:rPr>
        <w:t xml:space="preserve"> the vindication of the crucified one, who performed the messianic deeds and personified the divine wisdom.</w:t>
      </w:r>
      <w:r>
        <w:rPr>
          <w:kern w:val="2"/>
        </w:rPr>
        <w:t>” (Hultgren 209)</w:t>
      </w:r>
    </w:p>
    <w:p w14:paraId="5E4C2B7C" w14:textId="77777777" w:rsidR="00A55C5C" w:rsidRDefault="00A55C5C" w:rsidP="00274AA2">
      <w:pPr>
        <w:numPr>
          <w:ilvl w:val="1"/>
          <w:numId w:val="55"/>
        </w:numPr>
        <w:rPr>
          <w:kern w:val="2"/>
        </w:rPr>
      </w:pPr>
      <w:r>
        <w:rPr>
          <w:kern w:val="2"/>
        </w:rPr>
        <w:t>“children”</w:t>
      </w:r>
    </w:p>
    <w:p w14:paraId="2B2D0FFC" w14:textId="77777777" w:rsidR="00A55C5C" w:rsidRDefault="00A55C5C" w:rsidP="00274AA2">
      <w:pPr>
        <w:numPr>
          <w:ilvl w:val="2"/>
          <w:numId w:val="55"/>
        </w:numPr>
        <w:rPr>
          <w:kern w:val="2"/>
        </w:rPr>
      </w:pPr>
      <w:r>
        <w:rPr>
          <w:kern w:val="2"/>
        </w:rPr>
        <w:t>“</w:t>
      </w:r>
      <w:r w:rsidRPr="009370DA">
        <w:rPr>
          <w:kern w:val="2"/>
        </w:rPr>
        <w:t>Wisdom is vindicated by her children because t</w:t>
      </w:r>
      <w:r>
        <w:rPr>
          <w:kern w:val="2"/>
        </w:rPr>
        <w:t xml:space="preserve">hey listen to God’s messengers.” </w:t>
      </w:r>
      <w:r w:rsidRPr="006208BE">
        <w:rPr>
          <w:kern w:val="2"/>
          <w:sz w:val="20"/>
          <w:szCs w:val="18"/>
        </w:rPr>
        <w:lastRenderedPageBreak/>
        <w:t>(Creed 109)</w:t>
      </w:r>
      <w:r>
        <w:rPr>
          <w:kern w:val="2"/>
        </w:rPr>
        <w:t xml:space="preserve"> (Hultgren 211)</w:t>
      </w:r>
    </w:p>
    <w:p w14:paraId="7ACB0B83" w14:textId="77777777" w:rsidR="00A55C5C" w:rsidRDefault="00A55C5C" w:rsidP="00274AA2">
      <w:pPr>
        <w:numPr>
          <w:ilvl w:val="2"/>
          <w:numId w:val="55"/>
        </w:numPr>
        <w:rPr>
          <w:kern w:val="2"/>
        </w:rPr>
      </w:pPr>
      <w:r>
        <w:rPr>
          <w:kern w:val="2"/>
        </w:rPr>
        <w:t xml:space="preserve">“. . . </w:t>
      </w:r>
      <w:r w:rsidRPr="009370DA">
        <w:rPr>
          <w:kern w:val="2"/>
        </w:rPr>
        <w:t>the children of wisdom are those who listened to John and now listen to Jesus</w:t>
      </w:r>
      <w:r>
        <w:rPr>
          <w:kern w:val="2"/>
        </w:rPr>
        <w:t xml:space="preserve"> as envoys of the divine wisdom . . .” (Hultgren 211)</w:t>
      </w:r>
    </w:p>
    <w:p w14:paraId="5A85A00B" w14:textId="77777777" w:rsidR="00A55C5C" w:rsidRDefault="00A55C5C" w:rsidP="00274AA2">
      <w:pPr>
        <w:numPr>
          <w:ilvl w:val="2"/>
          <w:numId w:val="55"/>
        </w:numPr>
        <w:rPr>
          <w:kern w:val="2"/>
        </w:rPr>
      </w:pPr>
      <w:r>
        <w:rPr>
          <w:kern w:val="2"/>
        </w:rPr>
        <w:t>“</w:t>
      </w:r>
      <w:r w:rsidRPr="009370DA">
        <w:rPr>
          <w:kern w:val="2"/>
        </w:rPr>
        <w:t>Who are those children?</w:t>
      </w:r>
      <w:r>
        <w:rPr>
          <w:kern w:val="2"/>
        </w:rPr>
        <w:t>” (Hultgren 206)</w:t>
      </w:r>
    </w:p>
    <w:p w14:paraId="53599EC9" w14:textId="317960B6" w:rsidR="00A55C5C" w:rsidRDefault="00A55C5C" w:rsidP="00274AA2">
      <w:pPr>
        <w:numPr>
          <w:ilvl w:val="3"/>
          <w:numId w:val="55"/>
        </w:numPr>
        <w:rPr>
          <w:kern w:val="2"/>
        </w:rPr>
      </w:pPr>
      <w:r>
        <w:rPr>
          <w:kern w:val="2"/>
        </w:rPr>
        <w:t>“</w:t>
      </w:r>
      <w:r w:rsidRPr="009370DA">
        <w:rPr>
          <w:kern w:val="2"/>
        </w:rPr>
        <w:t>Would they be members of the Q community, which considered itself composed of wisdom’s children?</w:t>
      </w:r>
      <w:r>
        <w:rPr>
          <w:kern w:val="2"/>
        </w:rPr>
        <w:t xml:space="preserve">” </w:t>
      </w:r>
      <w:r w:rsidRPr="00C53E06">
        <w:rPr>
          <w:kern w:val="2"/>
          <w:sz w:val="20"/>
          <w:szCs w:val="18"/>
        </w:rPr>
        <w:t xml:space="preserve">(Luz </w:t>
      </w:r>
      <w:r w:rsidRPr="00C53E06">
        <w:rPr>
          <w:i/>
          <w:kern w:val="2"/>
          <w:sz w:val="20"/>
          <w:szCs w:val="18"/>
        </w:rPr>
        <w:t>Matthäus</w:t>
      </w:r>
      <w:r w:rsidRPr="00C53E06">
        <w:rPr>
          <w:kern w:val="2"/>
          <w:sz w:val="20"/>
          <w:szCs w:val="18"/>
        </w:rPr>
        <w:t xml:space="preserve"> 2</w:t>
      </w:r>
      <w:r w:rsidR="00345E52">
        <w:rPr>
          <w:kern w:val="2"/>
          <w:sz w:val="20"/>
          <w:szCs w:val="18"/>
        </w:rPr>
        <w:t>.</w:t>
      </w:r>
      <w:r w:rsidRPr="00C53E06">
        <w:rPr>
          <w:kern w:val="2"/>
          <w:sz w:val="20"/>
          <w:szCs w:val="18"/>
        </w:rPr>
        <w:t>184)</w:t>
      </w:r>
      <w:r>
        <w:rPr>
          <w:kern w:val="2"/>
        </w:rPr>
        <w:t xml:space="preserve"> (Hultgren 206)</w:t>
      </w:r>
    </w:p>
    <w:p w14:paraId="302D683A" w14:textId="77777777" w:rsidR="00A55C5C" w:rsidRPr="009370DA" w:rsidRDefault="00A55C5C" w:rsidP="00274AA2">
      <w:pPr>
        <w:numPr>
          <w:ilvl w:val="3"/>
          <w:numId w:val="55"/>
        </w:numPr>
        <w:rPr>
          <w:kern w:val="2"/>
        </w:rPr>
      </w:pPr>
      <w:r>
        <w:rPr>
          <w:kern w:val="2"/>
        </w:rPr>
        <w:t>“</w:t>
      </w:r>
      <w:r w:rsidRPr="009370DA">
        <w:rPr>
          <w:kern w:val="2"/>
        </w:rPr>
        <w:t>Or are the children of wisdom Jesus and John?</w:t>
      </w:r>
      <w:r>
        <w:rPr>
          <w:kern w:val="2"/>
        </w:rPr>
        <w:t xml:space="preserve">” </w:t>
      </w:r>
      <w:r w:rsidRPr="00C53E06">
        <w:rPr>
          <w:kern w:val="2"/>
          <w:sz w:val="20"/>
          <w:szCs w:val="18"/>
        </w:rPr>
        <w:t>(Suggs 35)</w:t>
      </w:r>
      <w:r>
        <w:rPr>
          <w:kern w:val="2"/>
        </w:rPr>
        <w:t xml:space="preserve"> (Hultgren 206)</w:t>
      </w:r>
    </w:p>
    <w:p w14:paraId="59043F6D" w14:textId="77777777" w:rsidR="00A55C5C" w:rsidRPr="009370DA" w:rsidRDefault="00A55C5C" w:rsidP="00274AA2">
      <w:pPr>
        <w:numPr>
          <w:ilvl w:val="3"/>
          <w:numId w:val="55"/>
        </w:numPr>
        <w:rPr>
          <w:kern w:val="2"/>
        </w:rPr>
      </w:pPr>
      <w:r>
        <w:rPr>
          <w:kern w:val="2"/>
        </w:rPr>
        <w:t>Hultgren says all disciples (“</w:t>
      </w:r>
      <w:r w:rsidRPr="009370DA">
        <w:rPr>
          <w:kern w:val="2"/>
        </w:rPr>
        <w:t>finally Jesus and John will be vindicated, as well as the children of wisdom</w:t>
      </w:r>
      <w:r>
        <w:rPr>
          <w:kern w:val="2"/>
        </w:rPr>
        <w:t>”). (Hultgren 206)</w:t>
      </w:r>
    </w:p>
    <w:p w14:paraId="130227F2" w14:textId="77777777" w:rsidR="00A55C5C" w:rsidRDefault="00A55C5C" w:rsidP="00274AA2">
      <w:pPr>
        <w:numPr>
          <w:ilvl w:val="1"/>
          <w:numId w:val="55"/>
        </w:numPr>
        <w:rPr>
          <w:kern w:val="2"/>
        </w:rPr>
      </w:pPr>
      <w:r>
        <w:rPr>
          <w:kern w:val="2"/>
        </w:rPr>
        <w:t>“generation” vs. “children”</w:t>
      </w:r>
    </w:p>
    <w:p w14:paraId="54C31F3E" w14:textId="77777777" w:rsidR="00A55C5C" w:rsidRPr="009370DA" w:rsidRDefault="00A55C5C" w:rsidP="00274AA2">
      <w:pPr>
        <w:numPr>
          <w:ilvl w:val="2"/>
          <w:numId w:val="55"/>
        </w:numPr>
        <w:rPr>
          <w:kern w:val="2"/>
        </w:rPr>
      </w:pPr>
      <w:r>
        <w:rPr>
          <w:kern w:val="2"/>
        </w:rPr>
        <w:t>“This generation” differs from “the children of wisdom.” “</w:t>
      </w:r>
      <w:r w:rsidRPr="009370DA">
        <w:rPr>
          <w:kern w:val="2"/>
        </w:rPr>
        <w:t xml:space="preserve">The coming of John and Jesus </w:t>
      </w:r>
      <w:r>
        <w:rPr>
          <w:kern w:val="2"/>
        </w:rPr>
        <w:t>. . .</w:t>
      </w:r>
      <w:r w:rsidRPr="009370DA">
        <w:rPr>
          <w:kern w:val="2"/>
        </w:rPr>
        <w:t xml:space="preserve"> was divisive. So in this parable a sharp distinction is made between the people of “this generation” and the “children” of “wisdom.”</w:t>
      </w:r>
      <w:r>
        <w:rPr>
          <w:kern w:val="2"/>
        </w:rPr>
        <w:t>” (Hultgren 211)</w:t>
      </w:r>
    </w:p>
    <w:p w14:paraId="5C926D6E" w14:textId="77777777" w:rsidR="00A55C5C" w:rsidRDefault="00A55C5C" w:rsidP="00274AA2">
      <w:pPr>
        <w:numPr>
          <w:ilvl w:val="2"/>
          <w:numId w:val="55"/>
        </w:numPr>
        <w:rPr>
          <w:kern w:val="2"/>
        </w:rPr>
      </w:pPr>
      <w:r>
        <w:rPr>
          <w:kern w:val="2"/>
        </w:rPr>
        <w:t>“</w:t>
      </w:r>
      <w:r w:rsidRPr="009370DA">
        <w:rPr>
          <w:kern w:val="2"/>
        </w:rPr>
        <w:t>The divide between the unrepentant and the faithful is drawn sharply in the Gospel of Luke. It can be shocking, and history has seen enough of those who would divide the world into the children of light and the children of darkness. Yet the division between the present generation and the children of wisdom stands in this parable as a challenge to its readers to take stock of where they are as they stand in the presence of God. A person can reject the message of John and Jesus, and even kill the messenger. Or one can listen, repent, and be counted among the children of wisdom.</w:t>
      </w:r>
      <w:r>
        <w:rPr>
          <w:kern w:val="2"/>
        </w:rPr>
        <w:t>” (Hultgren 211)</w:t>
      </w:r>
    </w:p>
    <w:p w14:paraId="787D01FA" w14:textId="77777777" w:rsidR="00A55C5C" w:rsidRPr="009370DA" w:rsidRDefault="00A55C5C" w:rsidP="00274AA2">
      <w:pPr>
        <w:numPr>
          <w:ilvl w:val="2"/>
          <w:numId w:val="55"/>
        </w:numPr>
        <w:rPr>
          <w:kern w:val="2"/>
        </w:rPr>
      </w:pPr>
      <w:r>
        <w:rPr>
          <w:kern w:val="2"/>
        </w:rPr>
        <w:t xml:space="preserve">“. . . </w:t>
      </w:r>
      <w:r w:rsidRPr="009370DA">
        <w:rPr>
          <w:kern w:val="2"/>
        </w:rPr>
        <w:t xml:space="preserve">finally Jesus and John will be vindicated, as well as the children of wisdom </w:t>
      </w:r>
      <w:r>
        <w:rPr>
          <w:kern w:val="2"/>
        </w:rPr>
        <w:t xml:space="preserve">. . . </w:t>
      </w:r>
      <w:r w:rsidRPr="009370DA">
        <w:rPr>
          <w:kern w:val="2"/>
        </w:rPr>
        <w:t>The people of “this generation” are not among them.</w:t>
      </w:r>
      <w:r>
        <w:rPr>
          <w:kern w:val="2"/>
        </w:rPr>
        <w:t>” (Hultgren 206)</w:t>
      </w:r>
    </w:p>
    <w:p w14:paraId="6EC1DF09" w14:textId="77777777" w:rsidR="00A55C5C" w:rsidRPr="009370DA" w:rsidRDefault="00A55C5C" w:rsidP="00A55C5C">
      <w:pPr>
        <w:rPr>
          <w:kern w:val="2"/>
        </w:rPr>
      </w:pPr>
    </w:p>
    <w:p w14:paraId="1E9648FE" w14:textId="77777777" w:rsidR="00A55C5C" w:rsidRPr="004363C7" w:rsidRDefault="00A55C5C" w:rsidP="00274AA2">
      <w:pPr>
        <w:numPr>
          <w:ilvl w:val="0"/>
          <w:numId w:val="55"/>
        </w:numPr>
        <w:rPr>
          <w:iCs/>
          <w:kern w:val="2"/>
        </w:rPr>
      </w:pPr>
      <w:r w:rsidRPr="008E3950">
        <w:rPr>
          <w:b/>
          <w:bCs/>
          <w:iCs/>
          <w:kern w:val="2"/>
        </w:rPr>
        <w:t>Jesus</w:t>
      </w:r>
      <w:r>
        <w:rPr>
          <w:iCs/>
          <w:kern w:val="2"/>
        </w:rPr>
        <w:t xml:space="preserve">’ </w:t>
      </w:r>
      <w:r w:rsidRPr="008E3950">
        <w:rPr>
          <w:b/>
          <w:bCs/>
          <w:iCs/>
          <w:kern w:val="2"/>
        </w:rPr>
        <w:t>meaning and the evangelists</w:t>
      </w:r>
      <w:r>
        <w:rPr>
          <w:iCs/>
          <w:kern w:val="2"/>
        </w:rPr>
        <w:t xml:space="preserve">’ </w:t>
      </w:r>
      <w:r w:rsidRPr="008E3950">
        <w:rPr>
          <w:b/>
          <w:bCs/>
          <w:iCs/>
          <w:kern w:val="2"/>
        </w:rPr>
        <w:t>meanings</w:t>
      </w:r>
    </w:p>
    <w:p w14:paraId="067B0155" w14:textId="77777777" w:rsidR="00A55C5C" w:rsidRDefault="00A55C5C" w:rsidP="00274AA2">
      <w:pPr>
        <w:numPr>
          <w:ilvl w:val="1"/>
          <w:numId w:val="55"/>
        </w:numPr>
        <w:rPr>
          <w:kern w:val="2"/>
        </w:rPr>
      </w:pPr>
      <w:r>
        <w:rPr>
          <w:kern w:val="2"/>
        </w:rPr>
        <w:t>authenticity</w:t>
      </w:r>
    </w:p>
    <w:p w14:paraId="37EED12D" w14:textId="77777777" w:rsidR="00A55C5C" w:rsidRPr="004363C7" w:rsidRDefault="00A55C5C" w:rsidP="00274AA2">
      <w:pPr>
        <w:numPr>
          <w:ilvl w:val="2"/>
          <w:numId w:val="55"/>
        </w:numPr>
        <w:rPr>
          <w:kern w:val="2"/>
        </w:rPr>
      </w:pPr>
      <w:r w:rsidRPr="009370DA">
        <w:rPr>
          <w:kern w:val="2"/>
        </w:rPr>
        <w:t>parable</w:t>
      </w:r>
      <w:r>
        <w:rPr>
          <w:kern w:val="2"/>
        </w:rPr>
        <w:t>:</w:t>
      </w:r>
      <w:r w:rsidRPr="009370DA">
        <w:rPr>
          <w:kern w:val="2"/>
        </w:rPr>
        <w:t xml:space="preserve"> </w:t>
      </w:r>
      <w:r>
        <w:rPr>
          <w:kern w:val="2"/>
        </w:rPr>
        <w:t>inauthentic</w:t>
      </w:r>
    </w:p>
    <w:p w14:paraId="5FDB8722" w14:textId="77777777" w:rsidR="00A55C5C" w:rsidRPr="00187BA9" w:rsidRDefault="00A55C5C" w:rsidP="00274AA2">
      <w:pPr>
        <w:numPr>
          <w:ilvl w:val="3"/>
          <w:numId w:val="55"/>
        </w:numPr>
        <w:rPr>
          <w:kern w:val="2"/>
          <w:sz w:val="20"/>
          <w:szCs w:val="18"/>
        </w:rPr>
      </w:pPr>
      <w:r w:rsidRPr="006063DD">
        <w:rPr>
          <w:kern w:val="2"/>
          <w:sz w:val="20"/>
          <w:szCs w:val="18"/>
        </w:rPr>
        <w:t>Cadoux 31</w:t>
      </w:r>
      <w:r>
        <w:rPr>
          <w:kern w:val="2"/>
          <w:sz w:val="20"/>
          <w:szCs w:val="18"/>
        </w:rPr>
        <w:t>.</w:t>
      </w:r>
    </w:p>
    <w:p w14:paraId="03DC10C0" w14:textId="6B0C4123" w:rsidR="00A55C5C" w:rsidRDefault="00A55C5C" w:rsidP="00274AA2">
      <w:pPr>
        <w:numPr>
          <w:ilvl w:val="3"/>
          <w:numId w:val="55"/>
        </w:numPr>
        <w:rPr>
          <w:kern w:val="2"/>
        </w:rPr>
      </w:pPr>
      <w:r w:rsidRPr="009370DA">
        <w:rPr>
          <w:kern w:val="2"/>
        </w:rPr>
        <w:t>Funk</w:t>
      </w:r>
      <w:r>
        <w:rPr>
          <w:kern w:val="2"/>
        </w:rPr>
        <w:t xml:space="preserve"> </w:t>
      </w:r>
      <w:r w:rsidRPr="00840989">
        <w:rPr>
          <w:kern w:val="2"/>
          <w:sz w:val="20"/>
          <w:szCs w:val="18"/>
        </w:rPr>
        <w:t>(180, 302)</w:t>
      </w:r>
      <w:r w:rsidRPr="009370DA">
        <w:rPr>
          <w:kern w:val="2"/>
        </w:rPr>
        <w:t xml:space="preserve"> </w:t>
      </w:r>
      <w:r>
        <w:rPr>
          <w:kern w:val="2"/>
        </w:rPr>
        <w:t xml:space="preserve">has </w:t>
      </w:r>
      <w:r w:rsidRPr="009370DA">
        <w:rPr>
          <w:kern w:val="2"/>
        </w:rPr>
        <w:t>gray font</w:t>
      </w:r>
      <w:r>
        <w:rPr>
          <w:kern w:val="2"/>
        </w:rPr>
        <w:t>, i.e.,</w:t>
      </w:r>
      <w:r w:rsidRPr="009370DA">
        <w:rPr>
          <w:kern w:val="2"/>
        </w:rPr>
        <w:t xml:space="preserve"> </w:t>
      </w:r>
      <w:r>
        <w:rPr>
          <w:kern w:val="2"/>
        </w:rPr>
        <w:t>“</w:t>
      </w:r>
      <w:r w:rsidRPr="009370DA">
        <w:rPr>
          <w:kern w:val="2"/>
        </w:rPr>
        <w:t>not likely from Jesus, though it contains ideas close to his</w:t>
      </w:r>
      <w:r>
        <w:rPr>
          <w:kern w:val="2"/>
        </w:rPr>
        <w:t xml:space="preserve"> . . .” (Hultgren 204</w:t>
      </w:r>
      <w:r w:rsidR="009432A2">
        <w:rPr>
          <w:kern w:val="2"/>
        </w:rPr>
        <w:t xml:space="preserve"> n </w:t>
      </w:r>
      <w:r>
        <w:rPr>
          <w:kern w:val="2"/>
        </w:rPr>
        <w:t>8)</w:t>
      </w:r>
    </w:p>
    <w:p w14:paraId="63D7929B" w14:textId="77777777" w:rsidR="00E96154" w:rsidRDefault="00A55C5C" w:rsidP="00274AA2">
      <w:pPr>
        <w:numPr>
          <w:ilvl w:val="3"/>
          <w:numId w:val="55"/>
        </w:numPr>
        <w:rPr>
          <w:kern w:val="2"/>
        </w:rPr>
      </w:pPr>
      <w:r>
        <w:rPr>
          <w:kern w:val="2"/>
        </w:rPr>
        <w:t xml:space="preserve">In </w:t>
      </w:r>
      <w:r w:rsidRPr="00A061F5">
        <w:rPr>
          <w:kern w:val="2"/>
        </w:rPr>
        <w:t>Luke 7:33</w:t>
      </w:r>
      <w:r>
        <w:rPr>
          <w:kern w:val="2"/>
        </w:rPr>
        <w:t>,</w:t>
      </w:r>
      <w:r>
        <w:rPr>
          <w:b/>
          <w:bCs/>
          <w:kern w:val="2"/>
        </w:rPr>
        <w:t xml:space="preserve"> </w:t>
      </w:r>
      <w:r w:rsidRPr="009370DA">
        <w:rPr>
          <w:kern w:val="2"/>
        </w:rPr>
        <w:t xml:space="preserve">Luke </w:t>
      </w:r>
      <w:r>
        <w:rPr>
          <w:kern w:val="2"/>
        </w:rPr>
        <w:t xml:space="preserve">has </w:t>
      </w:r>
      <w:r w:rsidRPr="009370DA">
        <w:rPr>
          <w:kern w:val="2"/>
        </w:rPr>
        <w:t>probably add</w:t>
      </w:r>
      <w:r>
        <w:rPr>
          <w:kern w:val="2"/>
        </w:rPr>
        <w:t>ed</w:t>
      </w:r>
      <w:r w:rsidRPr="009370DA">
        <w:rPr>
          <w:kern w:val="2"/>
        </w:rPr>
        <w:t xml:space="preserve"> </w:t>
      </w:r>
      <w:r>
        <w:rPr>
          <w:kern w:val="2"/>
        </w:rPr>
        <w:t xml:space="preserve">to Q </w:t>
      </w:r>
      <w:r w:rsidRPr="009370DA">
        <w:rPr>
          <w:kern w:val="2"/>
        </w:rPr>
        <w:t>“</w:t>
      </w:r>
      <w:r>
        <w:rPr>
          <w:kern w:val="2"/>
        </w:rPr>
        <w:t>t</w:t>
      </w:r>
      <w:r w:rsidRPr="009370DA">
        <w:rPr>
          <w:kern w:val="2"/>
        </w:rPr>
        <w:t>he Bap</w:t>
      </w:r>
      <w:r>
        <w:rPr>
          <w:kern w:val="2"/>
        </w:rPr>
        <w:t>tist,</w:t>
      </w:r>
      <w:r w:rsidRPr="009370DA">
        <w:rPr>
          <w:kern w:val="2"/>
        </w:rPr>
        <w:t>”</w:t>
      </w:r>
      <w:r>
        <w:rPr>
          <w:kern w:val="2"/>
        </w:rPr>
        <w:t xml:space="preserve"> “bread,” and “wine.” </w:t>
      </w:r>
      <w:r w:rsidRPr="00B30512">
        <w:rPr>
          <w:kern w:val="2"/>
          <w:sz w:val="20"/>
          <w:szCs w:val="18"/>
        </w:rPr>
        <w:t xml:space="preserve">(Creed 108; Fitzmyer 678, 680; Polag 42; B. Smith 174; contra R. Gundry, </w:t>
      </w:r>
      <w:r w:rsidRPr="00B30512">
        <w:rPr>
          <w:i/>
          <w:kern w:val="2"/>
          <w:sz w:val="20"/>
          <w:szCs w:val="18"/>
        </w:rPr>
        <w:t>Matthew</w:t>
      </w:r>
      <w:r w:rsidRPr="00B30512">
        <w:rPr>
          <w:kern w:val="2"/>
          <w:sz w:val="20"/>
          <w:szCs w:val="18"/>
        </w:rPr>
        <w:t>, 212)</w:t>
      </w:r>
      <w:r>
        <w:rPr>
          <w:kern w:val="2"/>
        </w:rPr>
        <w:t xml:space="preserve"> (Hultgren 210) </w:t>
      </w:r>
    </w:p>
    <w:p w14:paraId="2C7B50B8" w14:textId="2B0034D9" w:rsidR="00A55C5C" w:rsidRPr="00E96154" w:rsidRDefault="00A55C5C" w:rsidP="00E96154">
      <w:pPr>
        <w:numPr>
          <w:ilvl w:val="4"/>
          <w:numId w:val="55"/>
        </w:numPr>
        <w:rPr>
          <w:kern w:val="2"/>
          <w:sz w:val="20"/>
          <w:szCs w:val="20"/>
        </w:rPr>
      </w:pPr>
      <w:r w:rsidRPr="003C00EA">
        <w:rPr>
          <w:kern w:val="2"/>
          <w:sz w:val="20"/>
          <w:szCs w:val="18"/>
        </w:rPr>
        <w:t xml:space="preserve">Luke 7:33, </w:t>
      </w:r>
      <w:r w:rsidRPr="00A061F5">
        <w:rPr>
          <w:kern w:val="2"/>
          <w:sz w:val="20"/>
          <w:szCs w:val="18"/>
        </w:rPr>
        <w:t>“</w:t>
      </w:r>
      <w:r w:rsidR="00E96154">
        <w:rPr>
          <w:kern w:val="2"/>
          <w:sz w:val="20"/>
          <w:szCs w:val="18"/>
        </w:rPr>
        <w:t xml:space="preserve">For </w:t>
      </w:r>
      <w:r>
        <w:rPr>
          <w:sz w:val="20"/>
          <w:szCs w:val="20"/>
          <w:lang w:bidi="he-IL"/>
        </w:rPr>
        <w:t>John the Baptist has come eating no bread and drinking no wine</w:t>
      </w:r>
      <w:r w:rsidR="00E96154">
        <w:rPr>
          <w:sz w:val="20"/>
          <w:szCs w:val="20"/>
          <w:lang w:bidi="he-IL"/>
        </w:rPr>
        <w:t>, and you say, ‘He has a demon’</w:t>
      </w:r>
      <w:r>
        <w:rPr>
          <w:sz w:val="20"/>
          <w:szCs w:val="20"/>
          <w:lang w:bidi="he-IL"/>
        </w:rPr>
        <w:t xml:space="preserve"> . . .</w:t>
      </w:r>
      <w:r w:rsidRPr="00A061F5">
        <w:rPr>
          <w:kern w:val="2"/>
          <w:sz w:val="20"/>
          <w:szCs w:val="18"/>
        </w:rPr>
        <w:t>”</w:t>
      </w:r>
    </w:p>
    <w:p w14:paraId="11D47AD0" w14:textId="77777777" w:rsidR="00A55C5C" w:rsidRPr="004363C7" w:rsidRDefault="00A55C5C" w:rsidP="00274AA2">
      <w:pPr>
        <w:numPr>
          <w:ilvl w:val="2"/>
          <w:numId w:val="55"/>
        </w:numPr>
        <w:rPr>
          <w:kern w:val="2"/>
        </w:rPr>
      </w:pPr>
      <w:r w:rsidRPr="009370DA">
        <w:rPr>
          <w:kern w:val="2"/>
        </w:rPr>
        <w:t>parable</w:t>
      </w:r>
      <w:r>
        <w:rPr>
          <w:kern w:val="2"/>
        </w:rPr>
        <w:t>:</w:t>
      </w:r>
      <w:r w:rsidRPr="009370DA">
        <w:rPr>
          <w:kern w:val="2"/>
        </w:rPr>
        <w:t xml:space="preserve"> </w:t>
      </w:r>
      <w:r>
        <w:rPr>
          <w:kern w:val="2"/>
        </w:rPr>
        <w:t>authentic</w:t>
      </w:r>
    </w:p>
    <w:p w14:paraId="1F783A7B" w14:textId="2FC35620" w:rsidR="00A55C5C" w:rsidRPr="003A4642" w:rsidRDefault="00A55C5C" w:rsidP="00274AA2">
      <w:pPr>
        <w:numPr>
          <w:ilvl w:val="3"/>
          <w:numId w:val="55"/>
        </w:numPr>
        <w:rPr>
          <w:kern w:val="2"/>
          <w:sz w:val="20"/>
          <w:szCs w:val="18"/>
          <w:lang w:val="es-ES"/>
        </w:rPr>
      </w:pPr>
      <w:r w:rsidRPr="003A4642">
        <w:rPr>
          <w:kern w:val="2"/>
          <w:sz w:val="20"/>
          <w:szCs w:val="18"/>
          <w:lang w:val="es-ES"/>
        </w:rPr>
        <w:t xml:space="preserve">Bultmann 172; Dodd 15-16; Jeremias 160-62; Luz </w:t>
      </w:r>
      <w:r w:rsidRPr="003A4642">
        <w:rPr>
          <w:i/>
          <w:kern w:val="2"/>
          <w:sz w:val="20"/>
          <w:szCs w:val="18"/>
          <w:lang w:val="es-ES"/>
        </w:rPr>
        <w:t>Matthäus</w:t>
      </w:r>
      <w:r w:rsidRPr="003A4642">
        <w:rPr>
          <w:kern w:val="2"/>
          <w:sz w:val="20"/>
          <w:szCs w:val="18"/>
          <w:lang w:val="es-ES"/>
        </w:rPr>
        <w:t xml:space="preserve"> 2</w:t>
      </w:r>
      <w:r w:rsidR="00345E52" w:rsidRPr="003A4642">
        <w:rPr>
          <w:kern w:val="2"/>
          <w:sz w:val="20"/>
          <w:szCs w:val="18"/>
          <w:lang w:val="es-ES"/>
        </w:rPr>
        <w:t>.</w:t>
      </w:r>
      <w:r w:rsidRPr="003A4642">
        <w:rPr>
          <w:kern w:val="2"/>
          <w:sz w:val="20"/>
          <w:szCs w:val="18"/>
          <w:lang w:val="es-ES"/>
        </w:rPr>
        <w:t>184; Perrin 120.</w:t>
      </w:r>
    </w:p>
    <w:p w14:paraId="62684E02" w14:textId="77777777" w:rsidR="00A55C5C" w:rsidRPr="009370DA" w:rsidRDefault="00A55C5C" w:rsidP="00274AA2">
      <w:pPr>
        <w:numPr>
          <w:ilvl w:val="3"/>
          <w:numId w:val="55"/>
        </w:numPr>
        <w:rPr>
          <w:kern w:val="2"/>
        </w:rPr>
      </w:pPr>
      <w:r w:rsidRPr="009370DA">
        <w:rPr>
          <w:kern w:val="2"/>
        </w:rPr>
        <w:t xml:space="preserve">The parable </w:t>
      </w:r>
      <w:r>
        <w:rPr>
          <w:kern w:val="2"/>
        </w:rPr>
        <w:t>is from Q, and b</w:t>
      </w:r>
      <w:r w:rsidRPr="002F501E">
        <w:rPr>
          <w:kern w:val="2"/>
        </w:rPr>
        <w:t>oth evangelists redacted it. (Hultgren 204)</w:t>
      </w:r>
    </w:p>
    <w:p w14:paraId="56858DF3" w14:textId="77777777" w:rsidR="00A55C5C" w:rsidRDefault="00A55C5C" w:rsidP="00274AA2">
      <w:pPr>
        <w:numPr>
          <w:ilvl w:val="2"/>
          <w:numId w:val="55"/>
        </w:numPr>
        <w:rPr>
          <w:kern w:val="2"/>
        </w:rPr>
      </w:pPr>
      <w:r>
        <w:rPr>
          <w:kern w:val="2"/>
        </w:rPr>
        <w:t>application</w:t>
      </w:r>
      <w:r w:rsidRPr="009370DA">
        <w:rPr>
          <w:kern w:val="2"/>
        </w:rPr>
        <w:t xml:space="preserve"> </w:t>
      </w:r>
      <w:r>
        <w:rPr>
          <w:kern w:val="2"/>
        </w:rPr>
        <w:t>(</w:t>
      </w:r>
      <w:r w:rsidRPr="009370DA">
        <w:rPr>
          <w:kern w:val="2"/>
        </w:rPr>
        <w:t>Mat</w:t>
      </w:r>
      <w:r>
        <w:rPr>
          <w:kern w:val="2"/>
        </w:rPr>
        <w:t>t</w:t>
      </w:r>
      <w:r w:rsidRPr="009370DA">
        <w:rPr>
          <w:kern w:val="2"/>
        </w:rPr>
        <w:t xml:space="preserve"> 11:18</w:t>
      </w:r>
      <w:r>
        <w:rPr>
          <w:kern w:val="2"/>
        </w:rPr>
        <w:t>-</w:t>
      </w:r>
      <w:r w:rsidRPr="009370DA">
        <w:rPr>
          <w:kern w:val="2"/>
        </w:rPr>
        <w:t>19//Luke 7:33-35</w:t>
      </w:r>
      <w:r>
        <w:rPr>
          <w:kern w:val="2"/>
        </w:rPr>
        <w:t>): inauthentic</w:t>
      </w:r>
    </w:p>
    <w:p w14:paraId="5CA37A58" w14:textId="373C20D6" w:rsidR="00A55C5C" w:rsidRPr="00187BA9" w:rsidRDefault="00A55C5C" w:rsidP="00274AA2">
      <w:pPr>
        <w:numPr>
          <w:ilvl w:val="3"/>
          <w:numId w:val="55"/>
        </w:numPr>
        <w:rPr>
          <w:kern w:val="2"/>
          <w:sz w:val="20"/>
          <w:szCs w:val="18"/>
        </w:rPr>
      </w:pPr>
      <w:r w:rsidRPr="00187BA9">
        <w:rPr>
          <w:kern w:val="2"/>
          <w:sz w:val="20"/>
          <w:szCs w:val="18"/>
        </w:rPr>
        <w:t xml:space="preserve">Bultmann 172; Cadoux 32; Gnilka </w:t>
      </w:r>
      <w:r w:rsidRPr="00187BA9">
        <w:rPr>
          <w:i/>
          <w:kern w:val="2"/>
          <w:sz w:val="20"/>
          <w:szCs w:val="18"/>
        </w:rPr>
        <w:t>Matthäus</w:t>
      </w:r>
      <w:r w:rsidRPr="00187BA9">
        <w:rPr>
          <w:kern w:val="2"/>
          <w:sz w:val="20"/>
          <w:szCs w:val="18"/>
        </w:rPr>
        <w:t xml:space="preserve"> 1</w:t>
      </w:r>
      <w:r w:rsidR="00345E52">
        <w:rPr>
          <w:kern w:val="2"/>
          <w:sz w:val="20"/>
          <w:szCs w:val="18"/>
        </w:rPr>
        <w:t>.</w:t>
      </w:r>
      <w:r w:rsidRPr="00187BA9">
        <w:rPr>
          <w:kern w:val="2"/>
          <w:sz w:val="20"/>
          <w:szCs w:val="18"/>
        </w:rPr>
        <w:t>423. Cotter “Children” 31-35; Cotter “Parable” 293.</w:t>
      </w:r>
    </w:p>
    <w:p w14:paraId="06995E5C" w14:textId="77777777" w:rsidR="00A55C5C" w:rsidRPr="00187BA9" w:rsidRDefault="00A55C5C" w:rsidP="00274AA2">
      <w:pPr>
        <w:numPr>
          <w:ilvl w:val="3"/>
          <w:numId w:val="55"/>
        </w:numPr>
        <w:rPr>
          <w:kern w:val="2"/>
        </w:rPr>
      </w:pPr>
      <w:r>
        <w:rPr>
          <w:kern w:val="2"/>
        </w:rPr>
        <w:t>The application</w:t>
      </w:r>
      <w:r w:rsidRPr="009370DA">
        <w:rPr>
          <w:kern w:val="2"/>
        </w:rPr>
        <w:t xml:space="preserve"> </w:t>
      </w:r>
      <w:r>
        <w:rPr>
          <w:kern w:val="2"/>
        </w:rPr>
        <w:t>“</w:t>
      </w:r>
      <w:r w:rsidRPr="009370DA">
        <w:rPr>
          <w:kern w:val="2"/>
        </w:rPr>
        <w:t>does not actually fit the parable itself and can be considered an early Christian composition.</w:t>
      </w:r>
      <w:r>
        <w:rPr>
          <w:kern w:val="2"/>
        </w:rPr>
        <w:t>”</w:t>
      </w:r>
      <w:r w:rsidRPr="00187BA9">
        <w:rPr>
          <w:kern w:val="2"/>
        </w:rPr>
        <w:t xml:space="preserve"> </w:t>
      </w:r>
      <w:r w:rsidRPr="00DD0BD0">
        <w:rPr>
          <w:kern w:val="2"/>
        </w:rPr>
        <w:t>(Hultgren 204)</w:t>
      </w:r>
    </w:p>
    <w:p w14:paraId="44C5A179" w14:textId="77777777" w:rsidR="00A55C5C" w:rsidRDefault="00A55C5C" w:rsidP="00274AA2">
      <w:pPr>
        <w:numPr>
          <w:ilvl w:val="3"/>
          <w:numId w:val="55"/>
        </w:numPr>
        <w:rPr>
          <w:kern w:val="2"/>
        </w:rPr>
      </w:pPr>
      <w:r>
        <w:rPr>
          <w:kern w:val="2"/>
        </w:rPr>
        <w:t>Matt</w:t>
      </w:r>
      <w:r w:rsidRPr="009370DA">
        <w:rPr>
          <w:kern w:val="2"/>
        </w:rPr>
        <w:t xml:space="preserve"> 11:19//Luke 7:35 (“wisdom is vindicat</w:t>
      </w:r>
      <w:r>
        <w:rPr>
          <w:kern w:val="2"/>
        </w:rPr>
        <w:t>ed</w:t>
      </w:r>
      <w:r w:rsidRPr="009370DA">
        <w:rPr>
          <w:kern w:val="2"/>
        </w:rPr>
        <w:t>”</w:t>
      </w:r>
      <w:r>
        <w:rPr>
          <w:kern w:val="2"/>
        </w:rPr>
        <w:t xml:space="preserve"> etc.</w:t>
      </w:r>
      <w:r w:rsidRPr="009370DA">
        <w:rPr>
          <w:kern w:val="2"/>
        </w:rPr>
        <w:t xml:space="preserve">) </w:t>
      </w:r>
      <w:r>
        <w:rPr>
          <w:kern w:val="2"/>
        </w:rPr>
        <w:t>“</w:t>
      </w:r>
      <w:r w:rsidRPr="009370DA">
        <w:rPr>
          <w:kern w:val="2"/>
        </w:rPr>
        <w:t>is</w:t>
      </w:r>
      <w:r>
        <w:rPr>
          <w:kern w:val="2"/>
        </w:rPr>
        <w:t xml:space="preserve"> sometimes considered </w:t>
      </w:r>
      <w:r>
        <w:rPr>
          <w:kern w:val="2"/>
        </w:rPr>
        <w:lastRenderedPageBreak/>
        <w:t>secondary . . .” (Hultgren 206)</w:t>
      </w:r>
    </w:p>
    <w:p w14:paraId="6CD085AE" w14:textId="77777777" w:rsidR="00A55C5C" w:rsidRDefault="00A55C5C" w:rsidP="00274AA2">
      <w:pPr>
        <w:numPr>
          <w:ilvl w:val="4"/>
          <w:numId w:val="55"/>
        </w:numPr>
        <w:rPr>
          <w:kern w:val="2"/>
        </w:rPr>
      </w:pPr>
      <w:r>
        <w:rPr>
          <w:kern w:val="2"/>
        </w:rPr>
        <w:t xml:space="preserve">Zeller </w:t>
      </w:r>
      <w:r w:rsidRPr="00AC26FE">
        <w:rPr>
          <w:kern w:val="2"/>
          <w:sz w:val="20"/>
          <w:szCs w:val="18"/>
        </w:rPr>
        <w:t>(252)</w:t>
      </w:r>
      <w:r w:rsidRPr="009370DA">
        <w:rPr>
          <w:kern w:val="2"/>
        </w:rPr>
        <w:t xml:space="preserve"> </w:t>
      </w:r>
      <w:r>
        <w:rPr>
          <w:kern w:val="2"/>
        </w:rPr>
        <w:t>says it is “</w:t>
      </w:r>
      <w:r w:rsidRPr="009370DA">
        <w:rPr>
          <w:kern w:val="2"/>
        </w:rPr>
        <w:t>a product of the Q community.</w:t>
      </w:r>
      <w:r>
        <w:rPr>
          <w:kern w:val="2"/>
        </w:rPr>
        <w:t>” (Hultgren 206)</w:t>
      </w:r>
    </w:p>
    <w:p w14:paraId="16A5658A" w14:textId="06C93829" w:rsidR="00A55C5C" w:rsidRDefault="00A55C5C" w:rsidP="00274AA2">
      <w:pPr>
        <w:numPr>
          <w:ilvl w:val="4"/>
          <w:numId w:val="55"/>
        </w:numPr>
        <w:rPr>
          <w:kern w:val="2"/>
        </w:rPr>
      </w:pPr>
      <w:r w:rsidRPr="009370DA">
        <w:rPr>
          <w:kern w:val="2"/>
        </w:rPr>
        <w:t>Funk</w:t>
      </w:r>
      <w:r>
        <w:rPr>
          <w:kern w:val="2"/>
        </w:rPr>
        <w:t xml:space="preserve"> </w:t>
      </w:r>
      <w:r w:rsidRPr="00840989">
        <w:rPr>
          <w:kern w:val="2"/>
          <w:sz w:val="20"/>
          <w:szCs w:val="18"/>
        </w:rPr>
        <w:t>(180, 302)</w:t>
      </w:r>
      <w:r w:rsidRPr="009370DA">
        <w:rPr>
          <w:kern w:val="2"/>
        </w:rPr>
        <w:t xml:space="preserve"> </w:t>
      </w:r>
      <w:r>
        <w:rPr>
          <w:kern w:val="2"/>
        </w:rPr>
        <w:t>has</w:t>
      </w:r>
      <w:r w:rsidRPr="009370DA">
        <w:rPr>
          <w:kern w:val="2"/>
        </w:rPr>
        <w:t xml:space="preserve"> black </w:t>
      </w:r>
      <w:r>
        <w:rPr>
          <w:kern w:val="2"/>
        </w:rPr>
        <w:t xml:space="preserve">font, i.e., “not </w:t>
      </w:r>
      <w:r w:rsidRPr="009370DA">
        <w:rPr>
          <w:kern w:val="2"/>
        </w:rPr>
        <w:t>from Je</w:t>
      </w:r>
      <w:r>
        <w:rPr>
          <w:kern w:val="2"/>
        </w:rPr>
        <w:t xml:space="preserve">sus,” for </w:t>
      </w:r>
      <w:r w:rsidRPr="009370DA">
        <w:rPr>
          <w:kern w:val="2"/>
        </w:rPr>
        <w:t>“wisdom is vindicat</w:t>
      </w:r>
      <w:r>
        <w:rPr>
          <w:kern w:val="2"/>
        </w:rPr>
        <w:t>ed</w:t>
      </w:r>
      <w:r w:rsidRPr="009370DA">
        <w:rPr>
          <w:kern w:val="2"/>
        </w:rPr>
        <w:t>”</w:t>
      </w:r>
      <w:r>
        <w:rPr>
          <w:kern w:val="2"/>
        </w:rPr>
        <w:t xml:space="preserve"> etc. (Hultgren 204</w:t>
      </w:r>
      <w:r w:rsidR="009432A2">
        <w:rPr>
          <w:kern w:val="2"/>
        </w:rPr>
        <w:t xml:space="preserve"> n </w:t>
      </w:r>
      <w:r>
        <w:rPr>
          <w:kern w:val="2"/>
        </w:rPr>
        <w:t>8)</w:t>
      </w:r>
    </w:p>
    <w:p w14:paraId="62352663" w14:textId="77777777" w:rsidR="00A55C5C" w:rsidRDefault="00A55C5C" w:rsidP="00274AA2">
      <w:pPr>
        <w:numPr>
          <w:ilvl w:val="2"/>
          <w:numId w:val="55"/>
        </w:numPr>
        <w:rPr>
          <w:kern w:val="2"/>
        </w:rPr>
      </w:pPr>
      <w:r>
        <w:rPr>
          <w:kern w:val="2"/>
        </w:rPr>
        <w:t>application:</w:t>
      </w:r>
      <w:r w:rsidRPr="009370DA">
        <w:rPr>
          <w:kern w:val="2"/>
        </w:rPr>
        <w:t xml:space="preserve"> </w:t>
      </w:r>
      <w:r>
        <w:rPr>
          <w:kern w:val="2"/>
        </w:rPr>
        <w:t>authentic</w:t>
      </w:r>
    </w:p>
    <w:p w14:paraId="2C0E9A34" w14:textId="69E89BE6" w:rsidR="00A55C5C" w:rsidRPr="00187BA9" w:rsidRDefault="00A55C5C" w:rsidP="00274AA2">
      <w:pPr>
        <w:numPr>
          <w:ilvl w:val="3"/>
          <w:numId w:val="55"/>
        </w:numPr>
        <w:rPr>
          <w:kern w:val="2"/>
          <w:sz w:val="20"/>
          <w:szCs w:val="18"/>
        </w:rPr>
      </w:pPr>
      <w:r w:rsidRPr="00187BA9">
        <w:rPr>
          <w:kern w:val="2"/>
          <w:sz w:val="20"/>
          <w:szCs w:val="18"/>
        </w:rPr>
        <w:t xml:space="preserve">Dodd 15-16, 88; Jeremias 160-62; Luz </w:t>
      </w:r>
      <w:r w:rsidRPr="00187BA9">
        <w:rPr>
          <w:i/>
          <w:kern w:val="2"/>
          <w:sz w:val="20"/>
          <w:szCs w:val="18"/>
        </w:rPr>
        <w:t>Matthäus</w:t>
      </w:r>
      <w:r w:rsidRPr="00187BA9">
        <w:rPr>
          <w:kern w:val="2"/>
          <w:sz w:val="20"/>
          <w:szCs w:val="18"/>
        </w:rPr>
        <w:t xml:space="preserve"> 2</w:t>
      </w:r>
      <w:r w:rsidR="00345E52">
        <w:rPr>
          <w:kern w:val="2"/>
          <w:sz w:val="20"/>
          <w:szCs w:val="18"/>
        </w:rPr>
        <w:t>.</w:t>
      </w:r>
      <w:r w:rsidRPr="00187BA9">
        <w:rPr>
          <w:kern w:val="2"/>
          <w:sz w:val="20"/>
          <w:szCs w:val="18"/>
        </w:rPr>
        <w:t>184; Marshall 298; Perrin 120-21; B. Smith 175-76.</w:t>
      </w:r>
    </w:p>
    <w:p w14:paraId="473E887E" w14:textId="77777777" w:rsidR="00A55C5C" w:rsidRDefault="00A55C5C" w:rsidP="00274AA2">
      <w:pPr>
        <w:numPr>
          <w:ilvl w:val="3"/>
          <w:numId w:val="55"/>
        </w:numPr>
        <w:rPr>
          <w:kern w:val="2"/>
        </w:rPr>
      </w:pPr>
      <w:r>
        <w:rPr>
          <w:kern w:val="2"/>
        </w:rPr>
        <w:t>We set</w:t>
      </w:r>
      <w:r w:rsidRPr="009370DA">
        <w:rPr>
          <w:kern w:val="2"/>
        </w:rPr>
        <w:t xml:space="preserve"> </w:t>
      </w:r>
      <w:r>
        <w:rPr>
          <w:kern w:val="2"/>
        </w:rPr>
        <w:t>“</w:t>
      </w:r>
      <w:r w:rsidRPr="009370DA">
        <w:rPr>
          <w:kern w:val="2"/>
        </w:rPr>
        <w:t>aside the vexing question whether the term “Son of man” is authentic or not</w:t>
      </w:r>
      <w:r>
        <w:rPr>
          <w:kern w:val="2"/>
        </w:rPr>
        <w:t xml:space="preserve"> . . .” (Hultgren 204)</w:t>
      </w:r>
    </w:p>
    <w:p w14:paraId="45072E2D" w14:textId="77777777" w:rsidR="00A55C5C" w:rsidRDefault="00A55C5C" w:rsidP="00274AA2">
      <w:pPr>
        <w:numPr>
          <w:ilvl w:val="3"/>
          <w:numId w:val="55"/>
        </w:numPr>
        <w:rPr>
          <w:kern w:val="2"/>
        </w:rPr>
      </w:pPr>
      <w:r>
        <w:rPr>
          <w:kern w:val="2"/>
        </w:rPr>
        <w:t xml:space="preserve">“. . . </w:t>
      </w:r>
      <w:r w:rsidRPr="009370DA">
        <w:rPr>
          <w:kern w:val="2"/>
        </w:rPr>
        <w:t>two points favor the view that the application can be attribut</w:t>
      </w:r>
      <w:r>
        <w:rPr>
          <w:kern w:val="2"/>
        </w:rPr>
        <w:t>ed to Jesus . . .” (Hultgren 204)</w:t>
      </w:r>
    </w:p>
    <w:p w14:paraId="3F835D79" w14:textId="77777777" w:rsidR="00A55C5C" w:rsidRDefault="00A55C5C" w:rsidP="00274AA2">
      <w:pPr>
        <w:numPr>
          <w:ilvl w:val="4"/>
          <w:numId w:val="55"/>
        </w:numPr>
        <w:rPr>
          <w:kern w:val="2"/>
        </w:rPr>
      </w:pPr>
      <w:r>
        <w:rPr>
          <w:kern w:val="2"/>
        </w:rPr>
        <w:t xml:space="preserve">“. . . </w:t>
      </w:r>
      <w:r w:rsidRPr="009370DA">
        <w:rPr>
          <w:kern w:val="2"/>
        </w:rPr>
        <w:t>the fact that the saying places Jesus and John on the same plane is more likely due to</w:t>
      </w:r>
      <w:r>
        <w:rPr>
          <w:kern w:val="2"/>
        </w:rPr>
        <w:t xml:space="preserve"> Jesus than to the early church . . .” </w:t>
      </w:r>
      <w:r w:rsidRPr="00360600">
        <w:rPr>
          <w:kern w:val="2"/>
          <w:sz w:val="20"/>
          <w:szCs w:val="18"/>
        </w:rPr>
        <w:t>(Perrin 120)</w:t>
      </w:r>
      <w:r>
        <w:rPr>
          <w:kern w:val="2"/>
        </w:rPr>
        <w:t xml:space="preserve"> (Hultgren 204)</w:t>
      </w:r>
    </w:p>
    <w:p w14:paraId="2DA5BEBA" w14:textId="77777777" w:rsidR="00A55C5C" w:rsidRDefault="00A55C5C" w:rsidP="00274AA2">
      <w:pPr>
        <w:numPr>
          <w:ilvl w:val="4"/>
          <w:numId w:val="55"/>
        </w:numPr>
        <w:rPr>
          <w:kern w:val="2"/>
        </w:rPr>
      </w:pPr>
      <w:r>
        <w:rPr>
          <w:kern w:val="2"/>
        </w:rPr>
        <w:t xml:space="preserve">“. . . </w:t>
      </w:r>
      <w:r w:rsidRPr="009370DA">
        <w:rPr>
          <w:kern w:val="2"/>
        </w:rPr>
        <w:t>that it contains an insulting remark about Jesus makes its origins in an early Christian community unlikely.</w:t>
      </w:r>
      <w:r>
        <w:rPr>
          <w:kern w:val="2"/>
        </w:rPr>
        <w:t>” (Hultgren 205)</w:t>
      </w:r>
    </w:p>
    <w:p w14:paraId="4A92C242" w14:textId="77777777" w:rsidR="00A55C5C" w:rsidRDefault="00A55C5C" w:rsidP="00274AA2">
      <w:pPr>
        <w:numPr>
          <w:ilvl w:val="3"/>
          <w:numId w:val="55"/>
        </w:numPr>
        <w:rPr>
          <w:kern w:val="2"/>
        </w:rPr>
      </w:pPr>
      <w:r>
        <w:rPr>
          <w:kern w:val="2"/>
        </w:rPr>
        <w:t>“</w:t>
      </w:r>
      <w:r w:rsidRPr="009370DA">
        <w:rPr>
          <w:kern w:val="2"/>
        </w:rPr>
        <w:t>Further, two closely related arguments speak in favor of the parable and the application as having been a unit from the be</w:t>
      </w:r>
      <w:r>
        <w:rPr>
          <w:kern w:val="2"/>
        </w:rPr>
        <w:t>ginning . . .” (Hultgren 205)</w:t>
      </w:r>
    </w:p>
    <w:p w14:paraId="7B332BE6" w14:textId="282F9D61" w:rsidR="00A55C5C" w:rsidRDefault="00A55C5C" w:rsidP="00274AA2">
      <w:pPr>
        <w:numPr>
          <w:ilvl w:val="4"/>
          <w:numId w:val="55"/>
        </w:numPr>
        <w:rPr>
          <w:kern w:val="2"/>
        </w:rPr>
      </w:pPr>
      <w:r>
        <w:rPr>
          <w:kern w:val="2"/>
        </w:rPr>
        <w:t>“. . .</w:t>
      </w:r>
      <w:r w:rsidRPr="009370DA">
        <w:rPr>
          <w:kern w:val="2"/>
        </w:rPr>
        <w:t xml:space="preserve"> the parable simply needs an explanation; one must show how the present generation can be compared to children at play in the market</w:t>
      </w:r>
      <w:r>
        <w:rPr>
          <w:kern w:val="2"/>
        </w:rPr>
        <w:t xml:space="preserve">place . . .” </w:t>
      </w:r>
      <w:r w:rsidRPr="00360600">
        <w:rPr>
          <w:kern w:val="2"/>
          <w:sz w:val="20"/>
          <w:szCs w:val="18"/>
        </w:rPr>
        <w:t xml:space="preserve">(Luz </w:t>
      </w:r>
      <w:r w:rsidRPr="00360600">
        <w:rPr>
          <w:i/>
          <w:kern w:val="2"/>
          <w:sz w:val="20"/>
          <w:szCs w:val="18"/>
        </w:rPr>
        <w:t>Matthäus</w:t>
      </w:r>
      <w:r w:rsidRPr="00360600">
        <w:rPr>
          <w:kern w:val="2"/>
          <w:sz w:val="20"/>
          <w:szCs w:val="18"/>
        </w:rPr>
        <w:t xml:space="preserve"> 2</w:t>
      </w:r>
      <w:r w:rsidR="00345E52">
        <w:rPr>
          <w:kern w:val="2"/>
          <w:sz w:val="20"/>
          <w:szCs w:val="18"/>
        </w:rPr>
        <w:t>.</w:t>
      </w:r>
      <w:r w:rsidRPr="00360600">
        <w:rPr>
          <w:kern w:val="2"/>
          <w:sz w:val="20"/>
          <w:szCs w:val="18"/>
        </w:rPr>
        <w:t>184)</w:t>
      </w:r>
      <w:r>
        <w:rPr>
          <w:kern w:val="2"/>
        </w:rPr>
        <w:t xml:space="preserve"> (Hultgren 205)</w:t>
      </w:r>
    </w:p>
    <w:p w14:paraId="75281328" w14:textId="77777777" w:rsidR="00A55C5C" w:rsidRPr="004363C7" w:rsidRDefault="00A55C5C" w:rsidP="00274AA2">
      <w:pPr>
        <w:numPr>
          <w:ilvl w:val="4"/>
          <w:numId w:val="55"/>
        </w:numPr>
        <w:rPr>
          <w:kern w:val="2"/>
        </w:rPr>
      </w:pPr>
      <w:r>
        <w:rPr>
          <w:kern w:val="2"/>
        </w:rPr>
        <w:t>“. . . i</w:t>
      </w:r>
      <w:r w:rsidRPr="009370DA">
        <w:rPr>
          <w:kern w:val="2"/>
        </w:rPr>
        <w:t>t is difficult to imagine that the parable would have survived without an explanation.</w:t>
      </w:r>
      <w:r>
        <w:rPr>
          <w:kern w:val="2"/>
        </w:rPr>
        <w:t xml:space="preserve">” </w:t>
      </w:r>
      <w:r w:rsidRPr="00360600">
        <w:rPr>
          <w:kern w:val="2"/>
          <w:sz w:val="20"/>
          <w:szCs w:val="18"/>
        </w:rPr>
        <w:t>(B. Smith 176)</w:t>
      </w:r>
      <w:r>
        <w:rPr>
          <w:kern w:val="2"/>
        </w:rPr>
        <w:t xml:space="preserve"> (Hultgren 205)</w:t>
      </w:r>
    </w:p>
    <w:p w14:paraId="1D73E86F" w14:textId="77777777" w:rsidR="00A55C5C" w:rsidRDefault="00A55C5C" w:rsidP="00274AA2">
      <w:pPr>
        <w:numPr>
          <w:ilvl w:val="1"/>
          <w:numId w:val="55"/>
        </w:numPr>
        <w:rPr>
          <w:kern w:val="2"/>
        </w:rPr>
      </w:pPr>
      <w:r>
        <w:rPr>
          <w:kern w:val="2"/>
        </w:rPr>
        <w:t>audience</w:t>
      </w:r>
    </w:p>
    <w:p w14:paraId="02A8AA64" w14:textId="77777777" w:rsidR="00A55C5C" w:rsidRDefault="00A55C5C" w:rsidP="00274AA2">
      <w:pPr>
        <w:numPr>
          <w:ilvl w:val="2"/>
          <w:numId w:val="55"/>
        </w:numPr>
        <w:rPr>
          <w:kern w:val="2"/>
        </w:rPr>
      </w:pPr>
      <w:r>
        <w:rPr>
          <w:kern w:val="2"/>
        </w:rPr>
        <w:t>Pharisees</w:t>
      </w:r>
    </w:p>
    <w:p w14:paraId="1B9D7D6C" w14:textId="76E733D8" w:rsidR="00A55C5C" w:rsidRDefault="00A55C5C" w:rsidP="00274AA2">
      <w:pPr>
        <w:numPr>
          <w:ilvl w:val="3"/>
          <w:numId w:val="55"/>
        </w:numPr>
        <w:rPr>
          <w:kern w:val="2"/>
        </w:rPr>
      </w:pPr>
      <w:r w:rsidRPr="009370DA">
        <w:rPr>
          <w:kern w:val="2"/>
        </w:rPr>
        <w:t>Allen</w:t>
      </w:r>
      <w:r>
        <w:rPr>
          <w:kern w:val="2"/>
        </w:rPr>
        <w:t xml:space="preserve"> </w:t>
      </w:r>
      <w:r w:rsidRPr="00DD0BD0">
        <w:rPr>
          <w:kern w:val="2"/>
          <w:sz w:val="20"/>
          <w:szCs w:val="18"/>
        </w:rPr>
        <w:t>(n.p.)</w:t>
      </w:r>
      <w:r>
        <w:rPr>
          <w:kern w:val="2"/>
        </w:rPr>
        <w:t xml:space="preserve"> says </w:t>
      </w:r>
      <w:r w:rsidRPr="009370DA">
        <w:rPr>
          <w:kern w:val="2"/>
        </w:rPr>
        <w:t xml:space="preserve">the parable </w:t>
      </w:r>
      <w:r>
        <w:rPr>
          <w:kern w:val="2"/>
        </w:rPr>
        <w:t xml:space="preserve">was only </w:t>
      </w:r>
      <w:r w:rsidRPr="009370DA">
        <w:rPr>
          <w:kern w:val="2"/>
        </w:rPr>
        <w:t>a</w:t>
      </w:r>
      <w:r>
        <w:rPr>
          <w:kern w:val="2"/>
        </w:rPr>
        <w:t>ddressed to Pharisees. (Hultgren 204</w:t>
      </w:r>
      <w:r w:rsidR="009432A2">
        <w:rPr>
          <w:kern w:val="2"/>
        </w:rPr>
        <w:t xml:space="preserve"> n </w:t>
      </w:r>
      <w:r>
        <w:rPr>
          <w:kern w:val="2"/>
        </w:rPr>
        <w:t>6)</w:t>
      </w:r>
    </w:p>
    <w:p w14:paraId="03E14978" w14:textId="5F6F1B27" w:rsidR="00A55C5C" w:rsidRPr="009370DA" w:rsidRDefault="00A55C5C" w:rsidP="00274AA2">
      <w:pPr>
        <w:numPr>
          <w:ilvl w:val="3"/>
          <w:numId w:val="55"/>
        </w:numPr>
        <w:rPr>
          <w:kern w:val="2"/>
        </w:rPr>
      </w:pPr>
      <w:r>
        <w:rPr>
          <w:kern w:val="2"/>
        </w:rPr>
        <w:t>Plummer</w:t>
      </w:r>
      <w:r w:rsidRPr="009370DA">
        <w:rPr>
          <w:kern w:val="2"/>
        </w:rPr>
        <w:t xml:space="preserve"> </w:t>
      </w:r>
      <w:r w:rsidRPr="00737EF5">
        <w:rPr>
          <w:kern w:val="2"/>
          <w:sz w:val="20"/>
          <w:szCs w:val="18"/>
        </w:rPr>
        <w:t>(</w:t>
      </w:r>
      <w:r w:rsidRPr="00737EF5">
        <w:rPr>
          <w:i/>
          <w:kern w:val="2"/>
          <w:sz w:val="20"/>
          <w:szCs w:val="18"/>
        </w:rPr>
        <w:t>Matthew</w:t>
      </w:r>
      <w:r w:rsidRPr="00737EF5">
        <w:rPr>
          <w:kern w:val="2"/>
          <w:sz w:val="20"/>
          <w:szCs w:val="18"/>
        </w:rPr>
        <w:t xml:space="preserve"> 163)</w:t>
      </w:r>
      <w:r>
        <w:rPr>
          <w:kern w:val="2"/>
        </w:rPr>
        <w:t xml:space="preserve"> says the Pharisees</w:t>
      </w:r>
      <w:r w:rsidRPr="009370DA">
        <w:rPr>
          <w:kern w:val="2"/>
        </w:rPr>
        <w:t xml:space="preserve"> </w:t>
      </w:r>
      <w:r>
        <w:rPr>
          <w:kern w:val="2"/>
        </w:rPr>
        <w:t>“</w:t>
      </w:r>
      <w:r w:rsidRPr="009370DA">
        <w:rPr>
          <w:kern w:val="2"/>
        </w:rPr>
        <w:t>may have been the pri</w:t>
      </w:r>
      <w:r>
        <w:rPr>
          <w:kern w:val="2"/>
        </w:rPr>
        <w:t>mary target . . .” (Hultgren 204</w:t>
      </w:r>
      <w:r w:rsidR="009432A2">
        <w:rPr>
          <w:kern w:val="2"/>
        </w:rPr>
        <w:t xml:space="preserve"> n </w:t>
      </w:r>
      <w:r>
        <w:rPr>
          <w:kern w:val="2"/>
        </w:rPr>
        <w:t>6)</w:t>
      </w:r>
    </w:p>
    <w:p w14:paraId="74CC31AB" w14:textId="77777777" w:rsidR="00A55C5C" w:rsidRDefault="00A55C5C" w:rsidP="00274AA2">
      <w:pPr>
        <w:numPr>
          <w:ilvl w:val="2"/>
          <w:numId w:val="55"/>
        </w:numPr>
        <w:rPr>
          <w:kern w:val="2"/>
        </w:rPr>
      </w:pPr>
      <w:r>
        <w:rPr>
          <w:kern w:val="2"/>
        </w:rPr>
        <w:t>“</w:t>
      </w:r>
      <w:r w:rsidRPr="009370DA">
        <w:rPr>
          <w:kern w:val="2"/>
        </w:rPr>
        <w:t>the crowds and in the presence of his disciples</w:t>
      </w:r>
      <w:r>
        <w:rPr>
          <w:kern w:val="2"/>
        </w:rPr>
        <w:t>” (Hultgren 204)</w:t>
      </w:r>
    </w:p>
    <w:p w14:paraId="589A6C59" w14:textId="77777777" w:rsidR="00A55C5C" w:rsidRPr="00BB0CBC" w:rsidRDefault="00A55C5C" w:rsidP="00274AA2">
      <w:pPr>
        <w:numPr>
          <w:ilvl w:val="3"/>
          <w:numId w:val="55"/>
        </w:numPr>
        <w:rPr>
          <w:kern w:val="2"/>
          <w:sz w:val="20"/>
          <w:szCs w:val="18"/>
        </w:rPr>
      </w:pPr>
      <w:r w:rsidRPr="00BB0CBC">
        <w:rPr>
          <w:kern w:val="2"/>
          <w:sz w:val="20"/>
          <w:szCs w:val="18"/>
        </w:rPr>
        <w:t>Matt 11:7, “</w:t>
      </w:r>
      <w:r>
        <w:rPr>
          <w:sz w:val="20"/>
          <w:szCs w:val="20"/>
          <w:lang w:bidi="he-IL"/>
        </w:rPr>
        <w:t>As they went away, Jesus began to speak to the crowds about John: “What did you go out into the wilderness to look at? A reed shaken by the wind?””</w:t>
      </w:r>
    </w:p>
    <w:p w14:paraId="373B7CA8" w14:textId="77777777" w:rsidR="00A55C5C" w:rsidRPr="00BB0CBC" w:rsidRDefault="00A55C5C" w:rsidP="00274AA2">
      <w:pPr>
        <w:numPr>
          <w:ilvl w:val="3"/>
          <w:numId w:val="55"/>
        </w:numPr>
        <w:rPr>
          <w:kern w:val="2"/>
          <w:sz w:val="20"/>
          <w:szCs w:val="18"/>
        </w:rPr>
      </w:pPr>
      <w:r w:rsidRPr="00BB0CBC">
        <w:rPr>
          <w:kern w:val="2"/>
          <w:sz w:val="20"/>
          <w:szCs w:val="18"/>
        </w:rPr>
        <w:t>Luke 7:24, “</w:t>
      </w:r>
      <w:r>
        <w:rPr>
          <w:sz w:val="20"/>
          <w:szCs w:val="20"/>
          <w:lang w:bidi="he-IL"/>
        </w:rPr>
        <w:t>When John’s messengers had gone, Jesus began to speak to the crowds about John: “What did you go out into the wilderness to look at? A reed shaken by the wind?””</w:t>
      </w:r>
    </w:p>
    <w:p w14:paraId="002A0935" w14:textId="77777777" w:rsidR="00A55C5C" w:rsidRDefault="00A55C5C" w:rsidP="00274AA2">
      <w:pPr>
        <w:numPr>
          <w:ilvl w:val="1"/>
          <w:numId w:val="55"/>
        </w:numPr>
        <w:rPr>
          <w:kern w:val="2"/>
        </w:rPr>
      </w:pPr>
      <w:r>
        <w:rPr>
          <w:kern w:val="2"/>
        </w:rPr>
        <w:t>Jesus’ meaning</w:t>
      </w:r>
    </w:p>
    <w:p w14:paraId="67AFF75D" w14:textId="77777777" w:rsidR="00A55C5C" w:rsidRDefault="00A55C5C" w:rsidP="00274AA2">
      <w:pPr>
        <w:numPr>
          <w:ilvl w:val="2"/>
          <w:numId w:val="55"/>
        </w:numPr>
        <w:rPr>
          <w:kern w:val="2"/>
        </w:rPr>
      </w:pPr>
      <w:r w:rsidRPr="009370DA">
        <w:rPr>
          <w:kern w:val="2"/>
        </w:rPr>
        <w:t xml:space="preserve">The </w:t>
      </w:r>
      <w:r>
        <w:rPr>
          <w:kern w:val="2"/>
        </w:rPr>
        <w:t>interpretation</w:t>
      </w:r>
      <w:r w:rsidRPr="009370DA">
        <w:rPr>
          <w:kern w:val="2"/>
        </w:rPr>
        <w:t xml:space="preserve"> </w:t>
      </w:r>
      <w:r>
        <w:rPr>
          <w:kern w:val="2"/>
        </w:rPr>
        <w:t>“</w:t>
      </w:r>
      <w:r w:rsidRPr="009370DA">
        <w:rPr>
          <w:kern w:val="2"/>
        </w:rPr>
        <w:t>is not clear. How can one compare the present generation to children at play in the marketplace? There have been various answers to the question.</w:t>
      </w:r>
      <w:r>
        <w:rPr>
          <w:kern w:val="2"/>
        </w:rPr>
        <w:t>” (Hultgren 205)</w:t>
      </w:r>
    </w:p>
    <w:p w14:paraId="64B1A511" w14:textId="26927CC9" w:rsidR="00A55C5C" w:rsidRDefault="00A55C5C" w:rsidP="00274AA2">
      <w:pPr>
        <w:numPr>
          <w:ilvl w:val="2"/>
          <w:numId w:val="55"/>
        </w:numPr>
        <w:rPr>
          <w:kern w:val="2"/>
        </w:rPr>
      </w:pPr>
      <w:r w:rsidRPr="002F0F21">
        <w:rPr>
          <w:kern w:val="2"/>
          <w:sz w:val="20"/>
          <w:szCs w:val="18"/>
        </w:rPr>
        <w:t>Surveys (“by no means alike”): Jülicher 2</w:t>
      </w:r>
      <w:r w:rsidR="00AE2727">
        <w:rPr>
          <w:kern w:val="2"/>
          <w:sz w:val="20"/>
          <w:szCs w:val="18"/>
        </w:rPr>
        <w:t>.</w:t>
      </w:r>
      <w:r w:rsidRPr="002F0F21">
        <w:rPr>
          <w:kern w:val="2"/>
          <w:sz w:val="20"/>
          <w:szCs w:val="18"/>
        </w:rPr>
        <w:t xml:space="preserve">30-33; Luz </w:t>
      </w:r>
      <w:r w:rsidRPr="002F0F21">
        <w:rPr>
          <w:i/>
          <w:kern w:val="2"/>
          <w:sz w:val="20"/>
          <w:szCs w:val="18"/>
        </w:rPr>
        <w:t>Matthäus</w:t>
      </w:r>
      <w:r w:rsidRPr="002F0F21">
        <w:rPr>
          <w:kern w:val="2"/>
          <w:sz w:val="20"/>
          <w:szCs w:val="18"/>
        </w:rPr>
        <w:t xml:space="preserve"> 2</w:t>
      </w:r>
      <w:r w:rsidR="00AE2727">
        <w:rPr>
          <w:kern w:val="2"/>
          <w:sz w:val="20"/>
          <w:szCs w:val="18"/>
        </w:rPr>
        <w:t>.</w:t>
      </w:r>
      <w:r w:rsidRPr="002F0F21">
        <w:rPr>
          <w:kern w:val="2"/>
          <w:sz w:val="20"/>
          <w:szCs w:val="18"/>
        </w:rPr>
        <w:t>184-88; Marshall 300-01</w:t>
      </w:r>
      <w:r w:rsidR="00AE2727">
        <w:rPr>
          <w:kern w:val="2"/>
          <w:sz w:val="20"/>
          <w:szCs w:val="18"/>
        </w:rPr>
        <w:t>;</w:t>
      </w:r>
      <w:r w:rsidRPr="002F0F21">
        <w:rPr>
          <w:kern w:val="2"/>
          <w:sz w:val="20"/>
          <w:szCs w:val="18"/>
        </w:rPr>
        <w:t xml:space="preserve"> Zeller 252-57 (“surveys three approaches”). (Hultgren 205 n 14)</w:t>
      </w:r>
    </w:p>
    <w:p w14:paraId="0E167630" w14:textId="77777777" w:rsidR="00A55C5C" w:rsidRDefault="00A55C5C" w:rsidP="00274AA2">
      <w:pPr>
        <w:numPr>
          <w:ilvl w:val="2"/>
          <w:numId w:val="55"/>
        </w:numPr>
        <w:rPr>
          <w:kern w:val="2"/>
        </w:rPr>
      </w:pPr>
      <w:r>
        <w:rPr>
          <w:kern w:val="2"/>
        </w:rPr>
        <w:t>first approach: the children are John and Jesus, calling to this generation.</w:t>
      </w:r>
    </w:p>
    <w:p w14:paraId="0EC0D054" w14:textId="77777777" w:rsidR="00A55C5C" w:rsidRDefault="00A55C5C" w:rsidP="00274AA2">
      <w:pPr>
        <w:pStyle w:val="ListParagraph"/>
        <w:numPr>
          <w:ilvl w:val="3"/>
          <w:numId w:val="55"/>
        </w:numPr>
        <w:contextualSpacing/>
        <w:rPr>
          <w:kern w:val="2"/>
          <w:sz w:val="20"/>
        </w:rPr>
      </w:pPr>
      <w:r w:rsidRPr="00DA0E62">
        <w:rPr>
          <w:kern w:val="2"/>
          <w:sz w:val="20"/>
        </w:rPr>
        <w:t xml:space="preserve">Fitzmyer 679-80; Funk 180, 303; Schweizer </w:t>
      </w:r>
      <w:r w:rsidRPr="00DA0E62">
        <w:rPr>
          <w:i/>
          <w:kern w:val="2"/>
          <w:sz w:val="20"/>
        </w:rPr>
        <w:t>Matthew</w:t>
      </w:r>
      <w:r>
        <w:rPr>
          <w:kern w:val="2"/>
          <w:sz w:val="20"/>
        </w:rPr>
        <w:t xml:space="preserve"> 264.</w:t>
      </w:r>
    </w:p>
    <w:p w14:paraId="1604E589" w14:textId="02AD0409" w:rsidR="00A55C5C" w:rsidRPr="00DA0E62" w:rsidRDefault="00A55C5C" w:rsidP="00274AA2">
      <w:pPr>
        <w:pStyle w:val="ListParagraph"/>
        <w:numPr>
          <w:ilvl w:val="3"/>
          <w:numId w:val="55"/>
        </w:numPr>
        <w:contextualSpacing/>
        <w:rPr>
          <w:kern w:val="2"/>
          <w:sz w:val="20"/>
        </w:rPr>
      </w:pPr>
      <w:r w:rsidRPr="00DA0E62">
        <w:rPr>
          <w:kern w:val="2"/>
          <w:sz w:val="20"/>
        </w:rPr>
        <w:t xml:space="preserve">Culpepper, R.A. “Luke.” </w:t>
      </w:r>
      <w:r w:rsidR="005769C6" w:rsidRPr="000F0A04">
        <w:rPr>
          <w:i/>
          <w:kern w:val="2"/>
          <w:sz w:val="20"/>
          <w:szCs w:val="18"/>
        </w:rPr>
        <w:t>N</w:t>
      </w:r>
      <w:r w:rsidR="005769C6">
        <w:rPr>
          <w:i/>
          <w:kern w:val="2"/>
          <w:sz w:val="20"/>
          <w:szCs w:val="18"/>
        </w:rPr>
        <w:t xml:space="preserve">ew </w:t>
      </w:r>
      <w:r w:rsidR="005769C6" w:rsidRPr="000F0A04">
        <w:rPr>
          <w:i/>
          <w:kern w:val="2"/>
          <w:sz w:val="20"/>
          <w:szCs w:val="18"/>
        </w:rPr>
        <w:t>I</w:t>
      </w:r>
      <w:r w:rsidR="005769C6">
        <w:rPr>
          <w:i/>
          <w:kern w:val="2"/>
          <w:sz w:val="20"/>
          <w:szCs w:val="18"/>
        </w:rPr>
        <w:t>nterpreter</w:t>
      </w:r>
      <w:r w:rsidR="005769C6" w:rsidRPr="00A8559F">
        <w:rPr>
          <w:iCs/>
          <w:kern w:val="2"/>
          <w:sz w:val="20"/>
          <w:szCs w:val="18"/>
        </w:rPr>
        <w:t>’</w:t>
      </w:r>
      <w:r w:rsidR="005769C6">
        <w:rPr>
          <w:i/>
          <w:kern w:val="2"/>
          <w:sz w:val="20"/>
          <w:szCs w:val="18"/>
        </w:rPr>
        <w:t xml:space="preserve">s </w:t>
      </w:r>
      <w:r w:rsidR="005769C6" w:rsidRPr="000F0A04">
        <w:rPr>
          <w:i/>
          <w:kern w:val="2"/>
          <w:sz w:val="20"/>
          <w:szCs w:val="18"/>
        </w:rPr>
        <w:t>B</w:t>
      </w:r>
      <w:r w:rsidR="005769C6">
        <w:rPr>
          <w:i/>
          <w:kern w:val="2"/>
          <w:sz w:val="20"/>
          <w:szCs w:val="18"/>
        </w:rPr>
        <w:t>ible</w:t>
      </w:r>
      <w:r w:rsidRPr="00DA0E62">
        <w:rPr>
          <w:kern w:val="2"/>
          <w:sz w:val="20"/>
        </w:rPr>
        <w:t xml:space="preserve"> 9</w:t>
      </w:r>
      <w:r w:rsidR="005769C6">
        <w:rPr>
          <w:kern w:val="2"/>
          <w:sz w:val="20"/>
        </w:rPr>
        <w:t>.</w:t>
      </w:r>
      <w:r w:rsidRPr="00DA0E62">
        <w:rPr>
          <w:kern w:val="2"/>
          <w:sz w:val="20"/>
        </w:rPr>
        <w:t>166. Zeller 252-57.</w:t>
      </w:r>
    </w:p>
    <w:p w14:paraId="54E66307" w14:textId="77777777" w:rsidR="00A55C5C" w:rsidRPr="00C37230" w:rsidRDefault="00A55C5C" w:rsidP="00274AA2">
      <w:pPr>
        <w:numPr>
          <w:ilvl w:val="3"/>
          <w:numId w:val="55"/>
        </w:numPr>
        <w:rPr>
          <w:kern w:val="2"/>
        </w:rPr>
      </w:pPr>
      <w:r>
        <w:rPr>
          <w:kern w:val="2"/>
        </w:rPr>
        <w:t>The parable begins (Matt 11:16, see Luke 7:31-32), “</w:t>
      </w:r>
      <w:r w:rsidRPr="009738FA">
        <w:rPr>
          <w:lang w:bidi="he-IL"/>
        </w:rPr>
        <w:t>this genera</w:t>
      </w:r>
      <w:r>
        <w:rPr>
          <w:lang w:bidi="he-IL"/>
        </w:rPr>
        <w:t>tion . . .</w:t>
      </w:r>
      <w:r w:rsidRPr="009738FA">
        <w:rPr>
          <w:lang w:bidi="he-IL"/>
        </w:rPr>
        <w:t xml:space="preserve"> is like children</w:t>
      </w:r>
      <w:r>
        <w:rPr>
          <w:lang w:bidi="he-IL"/>
        </w:rPr>
        <w:t xml:space="preserve"> . . .” But it is a “</w:t>
      </w:r>
      <w:r w:rsidRPr="009B7B45">
        <w:rPr>
          <w:kern w:val="2"/>
        </w:rPr>
        <w:t>procedure of parable interpretation</w:t>
      </w:r>
      <w:r>
        <w:rPr>
          <w:kern w:val="2"/>
        </w:rPr>
        <w:t xml:space="preserve">” to assume that </w:t>
      </w:r>
      <w:r w:rsidRPr="00C37230">
        <w:rPr>
          <w:kern w:val="2"/>
        </w:rPr>
        <w:t>“</w:t>
      </w:r>
      <w:r>
        <w:rPr>
          <w:kern w:val="2"/>
        </w:rPr>
        <w:t>i</w:t>
      </w:r>
      <w:r w:rsidRPr="00C37230">
        <w:rPr>
          <w:kern w:val="2"/>
        </w:rPr>
        <w:t>s like” is to be followed</w:t>
      </w:r>
      <w:r>
        <w:rPr>
          <w:kern w:val="2"/>
        </w:rPr>
        <w:t>, not the noun, but</w:t>
      </w:r>
      <w:r w:rsidRPr="00C37230">
        <w:rPr>
          <w:kern w:val="2"/>
        </w:rPr>
        <w:t xml:space="preserve"> by the </w:t>
      </w:r>
      <w:r>
        <w:rPr>
          <w:kern w:val="2"/>
        </w:rPr>
        <w:t xml:space="preserve">whole </w:t>
      </w:r>
      <w:r w:rsidRPr="00C37230">
        <w:rPr>
          <w:kern w:val="2"/>
        </w:rPr>
        <w:t>situation.</w:t>
      </w:r>
      <w:r>
        <w:rPr>
          <w:kern w:val="2"/>
        </w:rPr>
        <w:t xml:space="preserve"> Hence t</w:t>
      </w:r>
      <w:r w:rsidRPr="00C37230">
        <w:rPr>
          <w:kern w:val="2"/>
        </w:rPr>
        <w:t xml:space="preserve">he parable may </w:t>
      </w:r>
      <w:r>
        <w:rPr>
          <w:kern w:val="2"/>
        </w:rPr>
        <w:t>be comparing</w:t>
      </w:r>
      <w:r w:rsidRPr="00C37230">
        <w:rPr>
          <w:kern w:val="2"/>
        </w:rPr>
        <w:t xml:space="preserve"> “one group of children (the flute players) and Jesus, and the </w:t>
      </w:r>
      <w:r w:rsidRPr="00C37230">
        <w:rPr>
          <w:kern w:val="2"/>
        </w:rPr>
        <w:lastRenderedPageBreak/>
        <w:t>other group of children (the dirge singers) and John.” (Hultgren 205)</w:t>
      </w:r>
    </w:p>
    <w:p w14:paraId="2571EE78" w14:textId="77777777" w:rsidR="00A55C5C" w:rsidRPr="002D07C2" w:rsidRDefault="00A55C5C" w:rsidP="00274AA2">
      <w:pPr>
        <w:numPr>
          <w:ilvl w:val="3"/>
          <w:numId w:val="55"/>
        </w:numPr>
        <w:rPr>
          <w:kern w:val="2"/>
        </w:rPr>
      </w:pPr>
      <w:r>
        <w:rPr>
          <w:kern w:val="2"/>
        </w:rPr>
        <w:t>“</w:t>
      </w:r>
      <w:r w:rsidRPr="002D07C2">
        <w:rPr>
          <w:kern w:val="2"/>
        </w:rPr>
        <w:t>Both Jesus and John have cried out, and continue to cry out, to their contemporaries (surely not to each other, for that would put a negative construction on each), but to no avail. People will neither “dance” nor “mourn,” metaphorically speaking, that is, neither rejoice nor repent.” (Hultgren 205)</w:t>
      </w:r>
    </w:p>
    <w:p w14:paraId="1ED62CCA" w14:textId="77777777" w:rsidR="00A55C5C" w:rsidRDefault="00A55C5C" w:rsidP="00274AA2">
      <w:pPr>
        <w:numPr>
          <w:ilvl w:val="3"/>
          <w:numId w:val="55"/>
        </w:numPr>
        <w:rPr>
          <w:kern w:val="2"/>
        </w:rPr>
      </w:pPr>
      <w:r>
        <w:rPr>
          <w:kern w:val="2"/>
        </w:rPr>
        <w:t>But “</w:t>
      </w:r>
      <w:r w:rsidRPr="009370DA">
        <w:rPr>
          <w:kern w:val="2"/>
        </w:rPr>
        <w:t>it is not likely that Jesus and John should be compared to the complaining children.</w:t>
      </w:r>
      <w:r>
        <w:rPr>
          <w:kern w:val="2"/>
        </w:rPr>
        <w:t>” (Hultgren 206)</w:t>
      </w:r>
    </w:p>
    <w:p w14:paraId="198107E5" w14:textId="77777777" w:rsidR="00A55C5C" w:rsidRDefault="00A55C5C" w:rsidP="00274AA2">
      <w:pPr>
        <w:numPr>
          <w:ilvl w:val="4"/>
          <w:numId w:val="55"/>
        </w:numPr>
        <w:rPr>
          <w:kern w:val="2"/>
        </w:rPr>
      </w:pPr>
      <w:r>
        <w:rPr>
          <w:kern w:val="2"/>
        </w:rPr>
        <w:t xml:space="preserve">“. . . </w:t>
      </w:r>
      <w:r w:rsidRPr="009370DA">
        <w:rPr>
          <w:kern w:val="2"/>
        </w:rPr>
        <w:t>the parable is employed to pass judgment upon the “present genera</w:t>
      </w:r>
      <w:r>
        <w:rPr>
          <w:kern w:val="2"/>
        </w:rPr>
        <w:t>tion.”” (Hultgren 206)</w:t>
      </w:r>
    </w:p>
    <w:p w14:paraId="06188CC0" w14:textId="77777777" w:rsidR="00A55C5C" w:rsidRPr="00BC068E" w:rsidRDefault="00A55C5C" w:rsidP="00274AA2">
      <w:pPr>
        <w:numPr>
          <w:ilvl w:val="4"/>
          <w:numId w:val="55"/>
        </w:numPr>
        <w:rPr>
          <w:kern w:val="2"/>
        </w:rPr>
      </w:pPr>
      <w:r>
        <w:rPr>
          <w:kern w:val="2"/>
        </w:rPr>
        <w:t>“</w:t>
      </w:r>
      <w:r w:rsidRPr="009370DA">
        <w:rPr>
          <w:kern w:val="2"/>
        </w:rPr>
        <w:t xml:space="preserve">The children </w:t>
      </w:r>
      <w:r>
        <w:rPr>
          <w:kern w:val="2"/>
        </w:rPr>
        <w:t>[complain]</w:t>
      </w:r>
      <w:r w:rsidRPr="009370DA">
        <w:rPr>
          <w:kern w:val="2"/>
        </w:rPr>
        <w:t xml:space="preserve"> about others who do not join in their games.</w:t>
      </w:r>
      <w:r w:rsidRPr="00BC068E">
        <w:rPr>
          <w:kern w:val="2"/>
        </w:rPr>
        <w:t>” (Hultgren 206)</w:t>
      </w:r>
    </w:p>
    <w:p w14:paraId="76DC49D5" w14:textId="77777777" w:rsidR="00A55C5C" w:rsidRDefault="00A55C5C" w:rsidP="00274AA2">
      <w:pPr>
        <w:numPr>
          <w:ilvl w:val="2"/>
          <w:numId w:val="55"/>
        </w:numPr>
        <w:rPr>
          <w:kern w:val="2"/>
        </w:rPr>
      </w:pPr>
      <w:r>
        <w:rPr>
          <w:kern w:val="2"/>
        </w:rPr>
        <w:t>second approach: the children are this generation, calling to John and Jesus.</w:t>
      </w:r>
    </w:p>
    <w:p w14:paraId="7C097765" w14:textId="77777777" w:rsidR="00A55C5C" w:rsidRDefault="00A55C5C" w:rsidP="00274AA2">
      <w:pPr>
        <w:numPr>
          <w:ilvl w:val="3"/>
          <w:numId w:val="55"/>
        </w:numPr>
        <w:rPr>
          <w:kern w:val="2"/>
        </w:rPr>
      </w:pPr>
      <w:r>
        <w:rPr>
          <w:kern w:val="2"/>
        </w:rPr>
        <w:t>This</w:t>
      </w:r>
      <w:r w:rsidRPr="00364175">
        <w:rPr>
          <w:kern w:val="2"/>
        </w:rPr>
        <w:t xml:space="preserve"> generation seeks to modify John and Jesus.</w:t>
      </w:r>
    </w:p>
    <w:p w14:paraId="12366A2F" w14:textId="77777777" w:rsidR="00A55C5C" w:rsidRPr="00864F5B" w:rsidRDefault="00A55C5C" w:rsidP="00274AA2">
      <w:pPr>
        <w:numPr>
          <w:ilvl w:val="3"/>
          <w:numId w:val="55"/>
        </w:numPr>
        <w:rPr>
          <w:kern w:val="2"/>
        </w:rPr>
      </w:pPr>
      <w:r w:rsidRPr="00864F5B">
        <w:rPr>
          <w:kern w:val="2"/>
        </w:rPr>
        <w:t xml:space="preserve">Bornkamm </w:t>
      </w:r>
      <w:r w:rsidRPr="00864F5B">
        <w:rPr>
          <w:kern w:val="2"/>
          <w:sz w:val="20"/>
          <w:szCs w:val="18"/>
        </w:rPr>
        <w:t>(50)</w:t>
      </w:r>
      <w:r>
        <w:rPr>
          <w:kern w:val="2"/>
        </w:rPr>
        <w:t xml:space="preserve">: </w:t>
      </w:r>
      <w:r w:rsidRPr="00864F5B">
        <w:rPr>
          <w:kern w:val="2"/>
        </w:rPr>
        <w:t>John “was too gloo</w:t>
      </w:r>
      <w:r>
        <w:rPr>
          <w:kern w:val="2"/>
        </w:rPr>
        <w:t>my . . . , an eccentric ascetic . . . [</w:t>
      </w:r>
      <w:r w:rsidRPr="00864F5B">
        <w:rPr>
          <w:kern w:val="2"/>
        </w:rPr>
        <w:t>Jesus was</w:t>
      </w:r>
      <w:r>
        <w:rPr>
          <w:kern w:val="2"/>
        </w:rPr>
        <w:t>]</w:t>
      </w:r>
      <w:r w:rsidRPr="00864F5B">
        <w:rPr>
          <w:kern w:val="2"/>
        </w:rPr>
        <w:t xml:space="preserve"> too worldly—not even giving due regard to the difference bet</w:t>
      </w:r>
      <w:r>
        <w:rPr>
          <w:kern w:val="2"/>
        </w:rPr>
        <w:t>ween the righteous and sinners . . .</w:t>
      </w:r>
      <w:r w:rsidRPr="00864F5B">
        <w:rPr>
          <w:kern w:val="2"/>
        </w:rPr>
        <w:t xml:space="preserve"> </w:t>
      </w:r>
      <w:r>
        <w:rPr>
          <w:kern w:val="2"/>
        </w:rPr>
        <w:t xml:space="preserve">[They </w:t>
      </w:r>
      <w:r w:rsidRPr="00864F5B">
        <w:rPr>
          <w:kern w:val="2"/>
        </w:rPr>
        <w:t>were</w:t>
      </w:r>
      <w:r>
        <w:rPr>
          <w:kern w:val="2"/>
        </w:rPr>
        <w:t>]</w:t>
      </w:r>
      <w:r w:rsidRPr="00864F5B">
        <w:rPr>
          <w:kern w:val="2"/>
        </w:rPr>
        <w:t xml:space="preserve"> extremes which are to be avoided.”</w:t>
      </w:r>
      <w:r>
        <w:rPr>
          <w:kern w:val="2"/>
        </w:rPr>
        <w:t xml:space="preserve"> </w:t>
      </w:r>
      <w:r w:rsidRPr="00864F5B">
        <w:rPr>
          <w:kern w:val="2"/>
        </w:rPr>
        <w:t>(Hultgren 209)</w:t>
      </w:r>
    </w:p>
    <w:p w14:paraId="4C9456BA" w14:textId="77777777" w:rsidR="00A55C5C" w:rsidRPr="003A4942" w:rsidRDefault="00A55C5C" w:rsidP="00274AA2">
      <w:pPr>
        <w:numPr>
          <w:ilvl w:val="3"/>
          <w:numId w:val="55"/>
        </w:numPr>
        <w:rPr>
          <w:kern w:val="2"/>
        </w:rPr>
      </w:pPr>
      <w:r>
        <w:rPr>
          <w:kern w:val="2"/>
        </w:rPr>
        <w:t>“</w:t>
      </w:r>
      <w:r w:rsidRPr="009370DA">
        <w:rPr>
          <w:kern w:val="2"/>
        </w:rPr>
        <w:t xml:space="preserve">John (in his austerity) and Jesus (in his message of the kingdom and its joy) were both too intense for most people. The people who saw and heard them could not get them either to lighten up (in the case of John) or to become more restrained (in the case of Jesus). They </w:t>
      </w:r>
      <w:r>
        <w:rPr>
          <w:kern w:val="2"/>
        </w:rPr>
        <w:t>[</w:t>
      </w:r>
      <w:r w:rsidRPr="009370DA">
        <w:rPr>
          <w:kern w:val="2"/>
        </w:rPr>
        <w:t>the people</w:t>
      </w:r>
      <w:r>
        <w:rPr>
          <w:kern w:val="2"/>
        </w:rPr>
        <w:t xml:space="preserve">] </w:t>
      </w:r>
      <w:r w:rsidRPr="009370DA">
        <w:rPr>
          <w:kern w:val="2"/>
        </w:rPr>
        <w:t>were like children sitting in the marketplaces playing flutes and singing dirges to get a response</w:t>
      </w:r>
      <w:r>
        <w:rPr>
          <w:kern w:val="2"/>
        </w:rPr>
        <w:t xml:space="preserve"> [from </w:t>
      </w:r>
      <w:r w:rsidRPr="009370DA">
        <w:rPr>
          <w:kern w:val="2"/>
        </w:rPr>
        <w:t>John and Jesus</w:t>
      </w:r>
      <w:r>
        <w:rPr>
          <w:kern w:val="2"/>
        </w:rPr>
        <w:t xml:space="preserve"> respectively]</w:t>
      </w:r>
      <w:r w:rsidRPr="009370DA">
        <w:rPr>
          <w:kern w:val="2"/>
        </w:rPr>
        <w:t>, but failed. But then, who should be responding to whom? In actuality the present “generation” has failed to respond.</w:t>
      </w:r>
      <w:r>
        <w:rPr>
          <w:kern w:val="2"/>
        </w:rPr>
        <w:t>” (Hultgren 209)</w:t>
      </w:r>
    </w:p>
    <w:p w14:paraId="71D00C9C" w14:textId="77777777" w:rsidR="00A55C5C" w:rsidRDefault="00A55C5C" w:rsidP="00274AA2">
      <w:pPr>
        <w:numPr>
          <w:ilvl w:val="2"/>
          <w:numId w:val="55"/>
        </w:numPr>
        <w:rPr>
          <w:kern w:val="2"/>
        </w:rPr>
      </w:pPr>
      <w:r>
        <w:rPr>
          <w:kern w:val="2"/>
        </w:rPr>
        <w:t>third approach: the children are this generation, calling to each other.</w:t>
      </w:r>
    </w:p>
    <w:p w14:paraId="5580C437" w14:textId="644CD06F" w:rsidR="00A55C5C" w:rsidRPr="002D07C2" w:rsidRDefault="00A55C5C" w:rsidP="00274AA2">
      <w:pPr>
        <w:numPr>
          <w:ilvl w:val="3"/>
          <w:numId w:val="55"/>
        </w:numPr>
        <w:rPr>
          <w:kern w:val="2"/>
          <w:sz w:val="20"/>
          <w:szCs w:val="18"/>
        </w:rPr>
      </w:pPr>
      <w:r w:rsidRPr="002D07C2">
        <w:rPr>
          <w:kern w:val="2"/>
          <w:sz w:val="20"/>
          <w:szCs w:val="18"/>
        </w:rPr>
        <w:t>Davies and Allison 2</w:t>
      </w:r>
      <w:r w:rsidR="00345E52">
        <w:rPr>
          <w:kern w:val="2"/>
          <w:sz w:val="20"/>
          <w:szCs w:val="18"/>
        </w:rPr>
        <w:t>.</w:t>
      </w:r>
      <w:r w:rsidRPr="002D07C2">
        <w:rPr>
          <w:kern w:val="2"/>
          <w:sz w:val="20"/>
          <w:szCs w:val="18"/>
        </w:rPr>
        <w:t xml:space="preserve">262; Easton 104; Gundry </w:t>
      </w:r>
      <w:r w:rsidRPr="002D07C2">
        <w:rPr>
          <w:i/>
          <w:kern w:val="2"/>
          <w:sz w:val="20"/>
          <w:szCs w:val="18"/>
        </w:rPr>
        <w:t>Matthew</w:t>
      </w:r>
      <w:r w:rsidRPr="002D07C2">
        <w:rPr>
          <w:kern w:val="2"/>
          <w:sz w:val="20"/>
          <w:szCs w:val="18"/>
        </w:rPr>
        <w:t xml:space="preserve"> 212; Hagner 310-11; Hare 124; Jeremias 161-62; Jülicher 2</w:t>
      </w:r>
      <w:r w:rsidR="00345E52">
        <w:rPr>
          <w:kern w:val="2"/>
          <w:sz w:val="20"/>
          <w:szCs w:val="18"/>
        </w:rPr>
        <w:t>.</w:t>
      </w:r>
      <w:r w:rsidRPr="002D07C2">
        <w:rPr>
          <w:kern w:val="2"/>
          <w:sz w:val="20"/>
          <w:szCs w:val="18"/>
        </w:rPr>
        <w:t xml:space="preserve">31-33; Luz </w:t>
      </w:r>
      <w:r w:rsidRPr="002D07C2">
        <w:rPr>
          <w:i/>
          <w:kern w:val="2"/>
          <w:sz w:val="20"/>
          <w:szCs w:val="18"/>
        </w:rPr>
        <w:t>Matthäus</w:t>
      </w:r>
      <w:r w:rsidRPr="002D07C2">
        <w:rPr>
          <w:kern w:val="2"/>
          <w:sz w:val="20"/>
          <w:szCs w:val="18"/>
        </w:rPr>
        <w:t xml:space="preserve"> 2</w:t>
      </w:r>
      <w:r w:rsidR="00345E52">
        <w:rPr>
          <w:kern w:val="2"/>
          <w:sz w:val="20"/>
          <w:szCs w:val="18"/>
        </w:rPr>
        <w:t>.</w:t>
      </w:r>
      <w:r w:rsidRPr="002D07C2">
        <w:rPr>
          <w:kern w:val="2"/>
          <w:sz w:val="20"/>
          <w:szCs w:val="18"/>
        </w:rPr>
        <w:t xml:space="preserve">188; Marshall 300-301; Perkins 44; Plummer </w:t>
      </w:r>
      <w:r w:rsidRPr="002D07C2">
        <w:rPr>
          <w:i/>
          <w:kern w:val="2"/>
          <w:sz w:val="20"/>
          <w:szCs w:val="18"/>
        </w:rPr>
        <w:t>Luke</w:t>
      </w:r>
      <w:r w:rsidRPr="002D07C2">
        <w:rPr>
          <w:kern w:val="2"/>
          <w:sz w:val="20"/>
          <w:szCs w:val="18"/>
        </w:rPr>
        <w:t xml:space="preserve"> 207; Plummer </w:t>
      </w:r>
      <w:r w:rsidRPr="002D07C2">
        <w:rPr>
          <w:i/>
          <w:kern w:val="2"/>
          <w:sz w:val="20"/>
          <w:szCs w:val="18"/>
        </w:rPr>
        <w:t>Matthew</w:t>
      </w:r>
      <w:r w:rsidRPr="002D07C2">
        <w:rPr>
          <w:kern w:val="2"/>
          <w:sz w:val="20"/>
          <w:szCs w:val="18"/>
        </w:rPr>
        <w:t xml:space="preserve"> 163.</w:t>
      </w:r>
    </w:p>
    <w:p w14:paraId="47F46273" w14:textId="77777777" w:rsidR="00A55C5C" w:rsidRPr="002D07C2" w:rsidRDefault="00A55C5C" w:rsidP="00274AA2">
      <w:pPr>
        <w:numPr>
          <w:ilvl w:val="3"/>
          <w:numId w:val="55"/>
        </w:numPr>
        <w:rPr>
          <w:kern w:val="2"/>
          <w:sz w:val="20"/>
          <w:szCs w:val="18"/>
        </w:rPr>
      </w:pPr>
      <w:r w:rsidRPr="002D07C2">
        <w:rPr>
          <w:kern w:val="2"/>
          <w:sz w:val="20"/>
          <w:szCs w:val="18"/>
        </w:rPr>
        <w:t>Kee 383-84; Linton 177; Suggs 44.</w:t>
      </w:r>
    </w:p>
    <w:p w14:paraId="0571A1E9" w14:textId="5CC9F532" w:rsidR="00A55C5C" w:rsidRPr="002D07C2" w:rsidRDefault="00A55C5C" w:rsidP="00274AA2">
      <w:pPr>
        <w:numPr>
          <w:ilvl w:val="3"/>
          <w:numId w:val="55"/>
        </w:numPr>
        <w:rPr>
          <w:kern w:val="2"/>
          <w:sz w:val="20"/>
          <w:szCs w:val="18"/>
        </w:rPr>
      </w:pPr>
      <w:r w:rsidRPr="002D07C2">
        <w:rPr>
          <w:kern w:val="2"/>
          <w:sz w:val="20"/>
          <w:szCs w:val="18"/>
        </w:rPr>
        <w:t>Cotter (“Parable” 289-304) “goes essentially in this direction and interprets the unit in terms of its meaning within the Q community.” (Hultgren 206 n 17)</w:t>
      </w:r>
    </w:p>
    <w:p w14:paraId="735D09BC" w14:textId="77777777" w:rsidR="00A55C5C" w:rsidRPr="009370DA" w:rsidRDefault="00A55C5C" w:rsidP="00274AA2">
      <w:pPr>
        <w:numPr>
          <w:ilvl w:val="3"/>
          <w:numId w:val="55"/>
        </w:numPr>
        <w:rPr>
          <w:kern w:val="2"/>
        </w:rPr>
      </w:pPr>
      <w:r>
        <w:rPr>
          <w:kern w:val="2"/>
        </w:rPr>
        <w:t>The “</w:t>
      </w:r>
      <w:r w:rsidRPr="009370DA">
        <w:rPr>
          <w:kern w:val="2"/>
        </w:rPr>
        <w:t>comparison is between the “present generation” and the children sitting in the marketplace, who complain that no one responded to their flute playing and singing of dirges. The point of comparison would be that, just as children will spend time and energy taunting others for not joining their activities (dancing and mourning, i.e., playing mock weddings and funerals), so the people of the present generation are obstinate and so preoccupied by frivolous attitudes, petty disputes, and criticism that they are unable to see the work of God being done through the ministries of John and Jesus. They are like disorderly children who quarrel among themselves and taunt each other rather th</w:t>
      </w:r>
      <w:r>
        <w:rPr>
          <w:kern w:val="2"/>
        </w:rPr>
        <w:t xml:space="preserve">an get together to play games.” (Hultgren </w:t>
      </w:r>
      <w:r w:rsidRPr="009370DA">
        <w:rPr>
          <w:kern w:val="2"/>
        </w:rPr>
        <w:t>205</w:t>
      </w:r>
      <w:r>
        <w:rPr>
          <w:kern w:val="2"/>
        </w:rPr>
        <w:t>)</w:t>
      </w:r>
    </w:p>
    <w:p w14:paraId="534B63F0" w14:textId="77777777" w:rsidR="00A55C5C" w:rsidRPr="009370DA" w:rsidRDefault="00A55C5C" w:rsidP="00274AA2">
      <w:pPr>
        <w:numPr>
          <w:ilvl w:val="3"/>
          <w:numId w:val="55"/>
        </w:numPr>
        <w:rPr>
          <w:kern w:val="2"/>
        </w:rPr>
      </w:pPr>
      <w:r>
        <w:rPr>
          <w:kern w:val="2"/>
        </w:rPr>
        <w:t xml:space="preserve">“. . . </w:t>
      </w:r>
      <w:r w:rsidRPr="009370DA">
        <w:rPr>
          <w:kern w:val="2"/>
        </w:rPr>
        <w:t xml:space="preserve">it is fitting to compare the people of the present generation with </w:t>
      </w:r>
      <w:r>
        <w:rPr>
          <w:kern w:val="2"/>
        </w:rPr>
        <w:t>[the children]</w:t>
      </w:r>
      <w:r w:rsidRPr="009370DA">
        <w:rPr>
          <w:kern w:val="2"/>
        </w:rPr>
        <w:t>. In the midst of their preoccupations and sullen manner, they look upon John as possessed and upon Jesus as a glutton and a drunkard and thereby miss what is being offered through t</w:t>
      </w:r>
      <w:r>
        <w:rPr>
          <w:kern w:val="2"/>
        </w:rPr>
        <w:t>he ministries of these figures.”</w:t>
      </w:r>
      <w:r w:rsidRPr="009A54FE">
        <w:rPr>
          <w:kern w:val="2"/>
        </w:rPr>
        <w:t xml:space="preserve"> </w:t>
      </w:r>
      <w:r>
        <w:rPr>
          <w:kern w:val="2"/>
          <w:lang w:val="el-GR"/>
        </w:rPr>
        <w:t>(Hultgren 206)</w:t>
      </w:r>
    </w:p>
    <w:p w14:paraId="0E45C4BC" w14:textId="77777777" w:rsidR="00A55C5C" w:rsidRDefault="00A55C5C">
      <w:r>
        <w:lastRenderedPageBreak/>
        <w:br w:type="page"/>
      </w:r>
    </w:p>
    <w:p w14:paraId="25990BE8" w14:textId="61BF8193" w:rsidR="00A55C5C" w:rsidRDefault="002478F2" w:rsidP="003D579D">
      <w:pPr>
        <w:pStyle w:val="Heading2"/>
      </w:pPr>
      <w:bookmarkStart w:id="132" w:name="_Toc67265652"/>
      <w:r>
        <w:lastRenderedPageBreak/>
        <w:t>Defendant</w:t>
      </w:r>
      <w:bookmarkEnd w:id="132"/>
    </w:p>
    <w:p w14:paraId="7B6A922D" w14:textId="77777777" w:rsidR="00381F98" w:rsidRDefault="00381F98" w:rsidP="00A55C5C">
      <w:pPr>
        <w:jc w:val="center"/>
        <w:rPr>
          <w:szCs w:val="20"/>
        </w:rPr>
      </w:pPr>
      <w:r w:rsidRPr="00A55C5C">
        <w:rPr>
          <w:bCs/>
        </w:rPr>
        <w:t>(</w:t>
      </w:r>
      <w:r w:rsidRPr="00A55C5C">
        <w:rPr>
          <w:szCs w:val="20"/>
        </w:rPr>
        <w:t>Matt 5:25-26; Luke 12:58-59) (&gt; Q)</w:t>
      </w:r>
    </w:p>
    <w:p w14:paraId="4276D2D1" w14:textId="77777777" w:rsidR="00A55C5C" w:rsidRDefault="00A55C5C" w:rsidP="00A55C5C"/>
    <w:p w14:paraId="6382692D" w14:textId="77777777" w:rsidR="00A55C5C" w:rsidRPr="009C728F" w:rsidRDefault="00A55C5C" w:rsidP="00A55C5C"/>
    <w:p w14:paraId="1D09C79B" w14:textId="77777777" w:rsidR="00A55C5C" w:rsidRPr="00A55C5C" w:rsidRDefault="00A55C5C" w:rsidP="00274AA2">
      <w:pPr>
        <w:pStyle w:val="ListParagraph"/>
        <w:numPr>
          <w:ilvl w:val="0"/>
          <w:numId w:val="56"/>
        </w:numPr>
        <w:rPr>
          <w:snapToGrid/>
        </w:rPr>
      </w:pPr>
      <w:r>
        <w:rPr>
          <w:b/>
          <w:snapToGrid/>
        </w:rPr>
        <w:t>texts</w:t>
      </w:r>
    </w:p>
    <w:p w14:paraId="1B3B3A23" w14:textId="4EA69715" w:rsidR="00381F98" w:rsidRPr="009C728F" w:rsidRDefault="00381F98" w:rsidP="00274AA2">
      <w:pPr>
        <w:pStyle w:val="ListParagraph"/>
        <w:numPr>
          <w:ilvl w:val="1"/>
          <w:numId w:val="56"/>
        </w:numPr>
        <w:rPr>
          <w:snapToGrid/>
          <w:sz w:val="20"/>
        </w:rPr>
      </w:pPr>
      <w:r w:rsidRPr="009C728F">
        <w:rPr>
          <w:snapToGrid/>
          <w:sz w:val="20"/>
          <w:szCs w:val="20"/>
        </w:rPr>
        <w:t>Matt 5:25-26</w:t>
      </w:r>
      <w:r w:rsidR="00745134" w:rsidRPr="00745134">
        <w:rPr>
          <w:snapToGrid/>
          <w:sz w:val="20"/>
          <w:szCs w:val="20"/>
        </w:rPr>
        <w:t xml:space="preserve">, </w:t>
      </w:r>
      <w:r w:rsidRPr="009C728F">
        <w:rPr>
          <w:snapToGrid/>
          <w:sz w:val="20"/>
          <w:szCs w:val="20"/>
        </w:rPr>
        <w:t>“</w:t>
      </w:r>
      <w:r w:rsidR="00FA6419" w:rsidRPr="00572BDF">
        <w:rPr>
          <w:kern w:val="0"/>
          <w:sz w:val="20"/>
          <w:szCs w:val="20"/>
        </w:rPr>
        <w:t xml:space="preserve">Come to terms quickly with your accuser while you are on the way to court with him, or your accuser may hand you over to the judge and the judge to the guard, and you will be thrown into prison. </w:t>
      </w:r>
      <w:r w:rsidR="00FA6419" w:rsidRPr="00572BDF">
        <w:rPr>
          <w:kern w:val="0"/>
          <w:sz w:val="20"/>
          <w:szCs w:val="20"/>
          <w:vertAlign w:val="superscript"/>
        </w:rPr>
        <w:t>26</w:t>
      </w:r>
      <w:r w:rsidR="00FA6419" w:rsidRPr="00572BDF">
        <w:rPr>
          <w:kern w:val="0"/>
          <w:sz w:val="20"/>
          <w:szCs w:val="20"/>
        </w:rPr>
        <w:t xml:space="preserve"> Truly I tell you, you will never get out until you have paid the last penny.</w:t>
      </w:r>
      <w:r w:rsidRPr="009C728F">
        <w:rPr>
          <w:snapToGrid/>
          <w:sz w:val="20"/>
          <w:szCs w:val="20"/>
        </w:rPr>
        <w:t>”</w:t>
      </w:r>
    </w:p>
    <w:p w14:paraId="4A32065D" w14:textId="0B70FEAB" w:rsidR="00381F98" w:rsidRPr="009C728F" w:rsidRDefault="00381F98" w:rsidP="00274AA2">
      <w:pPr>
        <w:pStyle w:val="ListParagraph"/>
        <w:numPr>
          <w:ilvl w:val="1"/>
          <w:numId w:val="56"/>
        </w:numPr>
        <w:rPr>
          <w:snapToGrid/>
          <w:sz w:val="20"/>
        </w:rPr>
      </w:pPr>
      <w:r w:rsidRPr="009C728F">
        <w:rPr>
          <w:snapToGrid/>
          <w:sz w:val="20"/>
          <w:szCs w:val="20"/>
        </w:rPr>
        <w:t>Luke 12:58-59</w:t>
      </w:r>
      <w:r w:rsidR="00745134" w:rsidRPr="00745134">
        <w:rPr>
          <w:snapToGrid/>
          <w:sz w:val="20"/>
          <w:szCs w:val="20"/>
        </w:rPr>
        <w:t xml:space="preserve">, </w:t>
      </w:r>
      <w:r w:rsidRPr="009C728F">
        <w:rPr>
          <w:snapToGrid/>
          <w:sz w:val="20"/>
          <w:szCs w:val="20"/>
        </w:rPr>
        <w:t>“</w:t>
      </w:r>
      <w:r w:rsidR="00FA6419" w:rsidRPr="00866D98">
        <w:rPr>
          <w:kern w:val="0"/>
          <w:sz w:val="20"/>
          <w:szCs w:val="20"/>
        </w:rPr>
        <w:t xml:space="preserve">Thus when you go with your accuser before a magistrate, on the way make an effort to reach a settlement, or you may be dragged before the judge, and the judge hand you over to the officer, and the officer throw you in prison. </w:t>
      </w:r>
      <w:r w:rsidR="00FA6419" w:rsidRPr="00866D98">
        <w:rPr>
          <w:kern w:val="0"/>
          <w:sz w:val="20"/>
          <w:szCs w:val="20"/>
          <w:vertAlign w:val="superscript"/>
        </w:rPr>
        <w:t>59</w:t>
      </w:r>
      <w:r w:rsidR="00FA6419" w:rsidRPr="00866D98">
        <w:rPr>
          <w:kern w:val="0"/>
          <w:sz w:val="20"/>
          <w:szCs w:val="20"/>
        </w:rPr>
        <w:t xml:space="preserve"> I tell you, you will never get out until you have paid the very last penny.</w:t>
      </w:r>
      <w:r w:rsidRPr="009C728F">
        <w:rPr>
          <w:snapToGrid/>
          <w:sz w:val="20"/>
          <w:szCs w:val="20"/>
        </w:rPr>
        <w:t>”</w:t>
      </w:r>
    </w:p>
    <w:p w14:paraId="7C2AF9B8" w14:textId="77777777" w:rsidR="00A55C5C" w:rsidRPr="00A55C5C" w:rsidRDefault="00A55C5C" w:rsidP="00A55C5C">
      <w:pPr>
        <w:rPr>
          <w:snapToGrid/>
        </w:rPr>
      </w:pPr>
    </w:p>
    <w:p w14:paraId="17BB032E" w14:textId="77777777" w:rsidR="00A55C5C" w:rsidRDefault="00A55C5C" w:rsidP="00274AA2">
      <w:pPr>
        <w:pStyle w:val="ListParagraph"/>
        <w:numPr>
          <w:ilvl w:val="0"/>
          <w:numId w:val="56"/>
        </w:numPr>
        <w:rPr>
          <w:snapToGrid/>
        </w:rPr>
      </w:pPr>
      <w:r w:rsidRPr="00A55C5C">
        <w:rPr>
          <w:b/>
          <w:snapToGrid/>
        </w:rPr>
        <w:t>comments</w:t>
      </w:r>
    </w:p>
    <w:p w14:paraId="7C75AE95" w14:textId="77777777" w:rsidR="00381F98" w:rsidRPr="009C728F" w:rsidRDefault="00381F98" w:rsidP="00274AA2">
      <w:pPr>
        <w:pStyle w:val="ListParagraph"/>
        <w:numPr>
          <w:ilvl w:val="1"/>
          <w:numId w:val="56"/>
        </w:numPr>
        <w:rPr>
          <w:snapToGrid/>
        </w:rPr>
      </w:pPr>
      <w:r w:rsidRPr="009C728F">
        <w:rPr>
          <w:snapToGrid/>
        </w:rPr>
        <w:t>Form: similitude (multiple verbs; dramatic situation; characters and action; but short; present tense).</w:t>
      </w:r>
    </w:p>
    <w:p w14:paraId="49B79725" w14:textId="77777777" w:rsidR="00381F98" w:rsidRPr="009C728F" w:rsidRDefault="00381F98" w:rsidP="00274AA2">
      <w:pPr>
        <w:pStyle w:val="ListParagraph"/>
        <w:numPr>
          <w:ilvl w:val="1"/>
          <w:numId w:val="56"/>
        </w:numPr>
        <w:rPr>
          <w:snapToGrid/>
        </w:rPr>
      </w:pPr>
      <w:r w:rsidRPr="009C728F">
        <w:rPr>
          <w:snapToGrid/>
        </w:rPr>
        <w:t xml:space="preserve">This similitude is about the crisis of the kingdom. It shows that “he bids his countrymen be alive to the gravity of their situation” (Hunter </w:t>
      </w:r>
      <w:r w:rsidRPr="009C728F">
        <w:rPr>
          <w:i/>
          <w:iCs/>
          <w:snapToGrid/>
        </w:rPr>
        <w:t>Parables</w:t>
      </w:r>
      <w:r w:rsidRPr="009C728F">
        <w:rPr>
          <w:snapToGrid/>
        </w:rPr>
        <w:t xml:space="preserve"> 21)</w:t>
      </w:r>
    </w:p>
    <w:p w14:paraId="232E3A97" w14:textId="77777777" w:rsidR="00381F98" w:rsidRPr="009C728F" w:rsidRDefault="00381F98" w:rsidP="00274AA2">
      <w:pPr>
        <w:pStyle w:val="ListParagraph"/>
        <w:numPr>
          <w:ilvl w:val="1"/>
          <w:numId w:val="56"/>
        </w:numPr>
        <w:rPr>
          <w:snapToGrid/>
        </w:rPr>
      </w:pPr>
      <w:r w:rsidRPr="009C728F">
        <w:rPr>
          <w:snapToGrid/>
        </w:rPr>
        <w:t xml:space="preserve">See also Hunter </w:t>
      </w:r>
      <w:r w:rsidRPr="009C728F">
        <w:rPr>
          <w:i/>
          <w:iCs/>
          <w:snapToGrid/>
        </w:rPr>
        <w:t>Parables</w:t>
      </w:r>
      <w:r w:rsidRPr="009C728F">
        <w:rPr>
          <w:snapToGrid/>
        </w:rPr>
        <w:t xml:space="preserve"> 90-93.</w:t>
      </w:r>
    </w:p>
    <w:p w14:paraId="3F8A65A8" w14:textId="77777777" w:rsidR="00381F98" w:rsidRPr="009C728F" w:rsidRDefault="00381F98" w:rsidP="00274AA2">
      <w:pPr>
        <w:pStyle w:val="ListParagraph"/>
        <w:numPr>
          <w:ilvl w:val="1"/>
          <w:numId w:val="56"/>
        </w:numPr>
        <w:rPr>
          <w:snapToGrid/>
        </w:rPr>
      </w:pPr>
      <w:r w:rsidRPr="009C728F">
        <w:rPr>
          <w:snapToGrid/>
        </w:rPr>
        <w:t>Some parables the early Christians “‘re-employed’ for hortatory purposes. The parable of The Defen</w:t>
      </w:r>
      <w:r w:rsidRPr="009C728F">
        <w:rPr>
          <w:snapToGrid/>
        </w:rPr>
        <w:softHyphen/>
        <w:t>dant</w:t>
      </w:r>
      <w:r w:rsidR="00745134" w:rsidRPr="00745134">
        <w:rPr>
          <w:snapToGrid/>
        </w:rPr>
        <w:t xml:space="preserve">, </w:t>
      </w:r>
      <w:r w:rsidRPr="009C728F">
        <w:rPr>
          <w:snapToGrid/>
        </w:rPr>
        <w:t>originally . . . a parable of Crisis</w:t>
      </w:r>
      <w:r w:rsidR="00745134" w:rsidRPr="00745134">
        <w:rPr>
          <w:snapToGrid/>
        </w:rPr>
        <w:t xml:space="preserve">, </w:t>
      </w:r>
      <w:r w:rsidRPr="009C728F">
        <w:rPr>
          <w:snapToGrid/>
        </w:rPr>
        <w:t xml:space="preserve">has become in Matt. 5 a call to the Christian to ‘make it up’ with his estranged brother.” (Hunter </w:t>
      </w:r>
      <w:r w:rsidRPr="009C728F">
        <w:rPr>
          <w:i/>
          <w:iCs/>
          <w:snapToGrid/>
        </w:rPr>
        <w:t>Interpreting</w:t>
      </w:r>
      <w:r w:rsidRPr="009C728F">
        <w:rPr>
          <w:snapToGrid/>
        </w:rPr>
        <w:t xml:space="preserve"> 18)</w:t>
      </w:r>
    </w:p>
    <w:p w14:paraId="3B6ABDB7" w14:textId="77777777" w:rsidR="00381F98" w:rsidRPr="009C728F" w:rsidRDefault="00381F98" w:rsidP="00274AA2">
      <w:pPr>
        <w:pStyle w:val="ListParagraph"/>
        <w:numPr>
          <w:ilvl w:val="1"/>
          <w:numId w:val="56"/>
        </w:numPr>
        <w:rPr>
          <w:snapToGrid/>
        </w:rPr>
      </w:pPr>
      <w:r w:rsidRPr="009C728F">
        <w:rPr>
          <w:snapToGrid/>
        </w:rPr>
        <w:t>In a subgroup of the crisis-of-the-kingdom parables (barren fig tree</w:t>
      </w:r>
      <w:r w:rsidR="00745134" w:rsidRPr="00745134">
        <w:rPr>
          <w:snapToGrid/>
        </w:rPr>
        <w:t xml:space="preserve">, </w:t>
      </w:r>
      <w:r w:rsidRPr="009C728F">
        <w:rPr>
          <w:snapToGrid/>
        </w:rPr>
        <w:t>defendant</w:t>
      </w:r>
      <w:r w:rsidR="00745134" w:rsidRPr="00745134">
        <w:rPr>
          <w:snapToGrid/>
        </w:rPr>
        <w:t xml:space="preserve">, </w:t>
      </w:r>
      <w:r w:rsidRPr="009C728F">
        <w:rPr>
          <w:snapToGrid/>
        </w:rPr>
        <w:t>rich man and Lazarus)</w:t>
      </w:r>
      <w:r w:rsidR="00745134" w:rsidRPr="00745134">
        <w:rPr>
          <w:snapToGrid/>
        </w:rPr>
        <w:t xml:space="preserve">, </w:t>
      </w:r>
      <w:r w:rsidRPr="009C728F">
        <w:rPr>
          <w:snapToGrid/>
        </w:rPr>
        <w:t>“. . . Jesus says: ‘Unless you repent</w:t>
      </w:r>
      <w:r w:rsidR="00745134" w:rsidRPr="00745134">
        <w:rPr>
          <w:snapToGrid/>
        </w:rPr>
        <w:t xml:space="preserve">, </w:t>
      </w:r>
      <w:r w:rsidRPr="009C728F">
        <w:rPr>
          <w:snapToGrid/>
        </w:rPr>
        <w:t>God’s judg</w:t>
      </w:r>
      <w:r w:rsidRPr="009C728F">
        <w:rPr>
          <w:snapToGrid/>
        </w:rPr>
        <w:softHyphen/>
        <w:t xml:space="preserve">ment must fall.’” (Hunter </w:t>
      </w:r>
      <w:r w:rsidRPr="009C728F">
        <w:rPr>
          <w:i/>
          <w:iCs/>
          <w:snapToGrid/>
        </w:rPr>
        <w:t>Interpreting</w:t>
      </w:r>
      <w:r w:rsidRPr="009C728F">
        <w:rPr>
          <w:snapToGrid/>
        </w:rPr>
        <w:t xml:space="preserve"> 81)</w:t>
      </w:r>
    </w:p>
    <w:p w14:paraId="08FCED9A" w14:textId="77777777" w:rsidR="00381F98" w:rsidRPr="009C728F" w:rsidRDefault="00381F98" w:rsidP="00274AA2">
      <w:pPr>
        <w:pStyle w:val="ListParagraph"/>
        <w:numPr>
          <w:ilvl w:val="1"/>
          <w:numId w:val="56"/>
        </w:numPr>
        <w:rPr>
          <w:snapToGrid/>
        </w:rPr>
      </w:pPr>
      <w:r w:rsidRPr="009C728F">
        <w:rPr>
          <w:snapToGrid/>
        </w:rPr>
        <w:t>“The parable of The Defendant</w:t>
      </w:r>
      <w:r w:rsidR="00745134" w:rsidRPr="00745134">
        <w:rPr>
          <w:snapToGrid/>
        </w:rPr>
        <w:t xml:space="preserve">, </w:t>
      </w:r>
      <w:r w:rsidRPr="009C728F">
        <w:rPr>
          <w:snapToGrid/>
        </w:rPr>
        <w:t>originally . . . a parable of Crisis</w:t>
      </w:r>
      <w:r w:rsidR="00745134" w:rsidRPr="00745134">
        <w:rPr>
          <w:snapToGrid/>
        </w:rPr>
        <w:t xml:space="preserve">, </w:t>
      </w:r>
      <w:r w:rsidRPr="009C728F">
        <w:rPr>
          <w:snapToGrid/>
        </w:rPr>
        <w:t xml:space="preserve">has become in Matt. 5 a call to the Christian to ‘make it up’ with his estranged brother.” (Hunter </w:t>
      </w:r>
      <w:r w:rsidRPr="009C728F">
        <w:rPr>
          <w:i/>
          <w:snapToGrid/>
        </w:rPr>
        <w:t>Interpreting</w:t>
      </w:r>
      <w:r w:rsidRPr="009C728F">
        <w:rPr>
          <w:snapToGrid/>
        </w:rPr>
        <w:t xml:space="preserve"> 18)</w:t>
      </w:r>
    </w:p>
    <w:p w14:paraId="6A33D16F" w14:textId="77777777" w:rsidR="00381F98" w:rsidRPr="009C728F" w:rsidRDefault="00381F98" w:rsidP="00274AA2">
      <w:pPr>
        <w:pStyle w:val="ListParagraph"/>
        <w:numPr>
          <w:ilvl w:val="1"/>
          <w:numId w:val="56"/>
        </w:numPr>
        <w:rPr>
          <w:snapToGrid/>
        </w:rPr>
      </w:pPr>
      <w:r w:rsidRPr="009C728F">
        <w:rPr>
          <w:snapToGrid/>
        </w:rPr>
        <w:t xml:space="preserve">“. . .he bids his countrymen be alive to the gravity of their situation . . .” (Hunter </w:t>
      </w:r>
      <w:r w:rsidRPr="009C728F">
        <w:rPr>
          <w:i/>
          <w:snapToGrid/>
        </w:rPr>
        <w:t>Parables</w:t>
      </w:r>
      <w:r w:rsidRPr="009C728F">
        <w:rPr>
          <w:snapToGrid/>
        </w:rPr>
        <w:t xml:space="preserve"> 21)</w:t>
      </w:r>
    </w:p>
    <w:p w14:paraId="60F67AC5" w14:textId="77777777" w:rsidR="00381F98" w:rsidRPr="009C728F" w:rsidRDefault="00381F98" w:rsidP="00274AA2">
      <w:pPr>
        <w:pStyle w:val="ListParagraph"/>
        <w:numPr>
          <w:ilvl w:val="1"/>
          <w:numId w:val="56"/>
        </w:numPr>
        <w:rPr>
          <w:snapToGrid/>
        </w:rPr>
      </w:pPr>
      <w:r w:rsidRPr="009C728F">
        <w:rPr>
          <w:snapToGrid/>
        </w:rPr>
        <w:t>“Set in the Sermon on the Mount</w:t>
      </w:r>
      <w:r w:rsidR="00745134" w:rsidRPr="00745134">
        <w:rPr>
          <w:snapToGrid/>
        </w:rPr>
        <w:t xml:space="preserve">, </w:t>
      </w:r>
      <w:r w:rsidRPr="009C728F">
        <w:rPr>
          <w:snapToGrid/>
        </w:rPr>
        <w:t>these words read like a plain advice to the Christian to compose his quarrel with his opponent before it gets to actual litigation. But St Luke</w:t>
      </w:r>
      <w:r w:rsidR="00745134" w:rsidRPr="00745134">
        <w:rPr>
          <w:snapToGrid/>
        </w:rPr>
        <w:t xml:space="preserve">, </w:t>
      </w:r>
      <w:r w:rsidRPr="009C728F">
        <w:rPr>
          <w:snapToGrid/>
        </w:rPr>
        <w:t>who put the parable in a crisis context</w:t>
      </w:r>
      <w:r w:rsidR="00745134" w:rsidRPr="00745134">
        <w:rPr>
          <w:snapToGrid/>
        </w:rPr>
        <w:t xml:space="preserve">, </w:t>
      </w:r>
      <w:r w:rsidRPr="009C728F">
        <w:rPr>
          <w:snapToGrid/>
        </w:rPr>
        <w:t xml:space="preserve">evidently had a better inkling of its original thrust. It is in fact a crisis parable.” (Hunter </w:t>
      </w:r>
      <w:r w:rsidRPr="009C728F">
        <w:rPr>
          <w:i/>
          <w:snapToGrid/>
        </w:rPr>
        <w:t>Interpreting</w:t>
      </w:r>
      <w:r w:rsidRPr="009C728F">
        <w:rPr>
          <w:snapToGrid/>
        </w:rPr>
        <w:t xml:space="preserve"> 82)</w:t>
      </w:r>
    </w:p>
    <w:p w14:paraId="6AD0C389" w14:textId="77777777" w:rsidR="00381F98" w:rsidRPr="009C728F" w:rsidRDefault="00381F98" w:rsidP="00274AA2">
      <w:pPr>
        <w:pStyle w:val="ListParagraph"/>
        <w:numPr>
          <w:ilvl w:val="1"/>
          <w:numId w:val="56"/>
        </w:numPr>
        <w:rPr>
          <w:snapToGrid/>
        </w:rPr>
      </w:pPr>
      <w:r w:rsidRPr="009C728F">
        <w:rPr>
          <w:snapToGrid/>
        </w:rPr>
        <w:t>No man in his senses (it syas) who knew he was bound to lose</w:t>
      </w:r>
      <w:r w:rsidR="00745134" w:rsidRPr="00745134">
        <w:rPr>
          <w:snapToGrid/>
        </w:rPr>
        <w:t xml:space="preserve">, </w:t>
      </w:r>
      <w:r w:rsidRPr="009C728F">
        <w:rPr>
          <w:snapToGrid/>
        </w:rPr>
        <w:t>would allow himself to see the inside of a law court. . . . ‘And you</w:t>
      </w:r>
      <w:r w:rsidR="00745134" w:rsidRPr="00745134">
        <w:rPr>
          <w:snapToGrid/>
        </w:rPr>
        <w:t xml:space="preserve">, </w:t>
      </w:r>
      <w:r w:rsidRPr="009C728F">
        <w:rPr>
          <w:snapToGrid/>
        </w:rPr>
        <w:t>says Jesus . . .</w:t>
      </w:r>
      <w:r w:rsidR="00745134" w:rsidRPr="00745134">
        <w:rPr>
          <w:snapToGrid/>
        </w:rPr>
        <w:t xml:space="preserve">, </w:t>
      </w:r>
      <w:r w:rsidRPr="009C728F">
        <w:rPr>
          <w:snapToGrid/>
        </w:rPr>
        <w:t xml:space="preserve">‘are even now on your way to a much greater court. Come to God in penitence while you still have time.’” (Hunter </w:t>
      </w:r>
      <w:r w:rsidRPr="009C728F">
        <w:rPr>
          <w:i/>
          <w:snapToGrid/>
        </w:rPr>
        <w:t>Interpreting</w:t>
      </w:r>
      <w:r w:rsidRPr="009C728F">
        <w:rPr>
          <w:snapToGrid/>
        </w:rPr>
        <w:t xml:space="preserve"> 82)</w:t>
      </w:r>
    </w:p>
    <w:p w14:paraId="65EA5527" w14:textId="2298A429" w:rsidR="00381F98" w:rsidRPr="009C728F" w:rsidRDefault="00381F98" w:rsidP="00274AA2">
      <w:pPr>
        <w:pStyle w:val="ListParagraph"/>
        <w:numPr>
          <w:ilvl w:val="1"/>
          <w:numId w:val="56"/>
        </w:numPr>
        <w:rPr>
          <w:snapToGrid/>
          <w:lang w:val="fr-FR"/>
        </w:rPr>
      </w:pPr>
      <w:r w:rsidRPr="009C728F">
        <w:rPr>
          <w:snapToGrid/>
          <w:lang w:val="fr-FR"/>
        </w:rPr>
        <w:t>“Le v. [Matt 5:]43</w:t>
      </w:r>
      <w:r w:rsidR="00745134" w:rsidRPr="00745134">
        <w:rPr>
          <w:snapToGrid/>
          <w:lang w:val="fr-FR"/>
        </w:rPr>
        <w:t xml:space="preserve">, </w:t>
      </w:r>
      <w:r w:rsidRPr="009C728F">
        <w:rPr>
          <w:snapToGrid/>
          <w:lang w:val="fr-FR"/>
        </w:rPr>
        <w:t>commen</w:t>
      </w:r>
      <w:r w:rsidRPr="009C728F">
        <w:rPr>
          <w:snapToGrid/>
          <w:lang w:val="fr-FR"/>
        </w:rPr>
        <w:softHyphen/>
        <w:t xml:space="preserve">çant par un </w:t>
      </w:r>
      <w:r w:rsidRPr="009C728F">
        <w:rPr>
          <w:i/>
          <w:snapToGrid/>
          <w:lang w:val="fr-FR"/>
        </w:rPr>
        <w:t>gar</w:t>
      </w:r>
      <w:r w:rsidR="00745134" w:rsidRPr="00745134">
        <w:rPr>
          <w:snapToGrid/>
          <w:lang w:val="fr-FR"/>
        </w:rPr>
        <w:t xml:space="preserve">, </w:t>
      </w:r>
      <w:r w:rsidRPr="009C728F">
        <w:rPr>
          <w:snapToGrid/>
          <w:lang w:val="fr-FR"/>
        </w:rPr>
        <w:t>sembler</w:t>
      </w:r>
      <w:r w:rsidRPr="009C728F">
        <w:rPr>
          <w:snapToGrid/>
          <w:lang w:val="fr-FR"/>
        </w:rPr>
        <w:softHyphen/>
        <w:t>ait devoir nous interdire de faire une coupure à cet endroit. Nous croyons qu’on ne doit pas exagérer la portée de cette transi</w:t>
      </w:r>
      <w:r w:rsidRPr="009C728F">
        <w:rPr>
          <w:snapToGrid/>
          <w:lang w:val="fr-FR"/>
        </w:rPr>
        <w:softHyphen/>
        <w:t>tion</w:t>
      </w:r>
      <w:r w:rsidR="00745134" w:rsidRPr="00745134">
        <w:rPr>
          <w:snapToGrid/>
          <w:lang w:val="fr-FR"/>
        </w:rPr>
        <w:t xml:space="preserve">, </w:t>
      </w:r>
      <w:r w:rsidRPr="009C728F">
        <w:rPr>
          <w:snapToGrid/>
          <w:lang w:val="fr-FR"/>
        </w:rPr>
        <w:t xml:space="preserve">qui peut être purement littéraire.” [199] “Ce serait commetre une erreur que de chercher toujours dans </w:t>
      </w:r>
      <w:r w:rsidRPr="009C728F">
        <w:rPr>
          <w:i/>
          <w:snapToGrid/>
          <w:lang w:val="fr-FR"/>
        </w:rPr>
        <w:t>gar</w:t>
      </w:r>
      <w:r w:rsidRPr="009C728F">
        <w:rPr>
          <w:snapToGrid/>
          <w:lang w:val="fr-FR"/>
        </w:rPr>
        <w:t xml:space="preserve"> l’indice du sens causal ou explicatif de la phrase que cette conjonction introduit. Bien souvent on l’emploie pour unir deux phrases ou deux développe</w:t>
      </w:r>
      <w:r w:rsidRPr="009C728F">
        <w:rPr>
          <w:snapToGrid/>
          <w:lang w:val="fr-FR"/>
        </w:rPr>
        <w:softHyphen/>
        <w:t>ments qui n’ont aucun lien réel entre eux</w:t>
      </w:r>
      <w:r w:rsidR="00745134" w:rsidRPr="00745134">
        <w:rPr>
          <w:snapToGrid/>
          <w:lang w:val="fr-FR"/>
        </w:rPr>
        <w:t xml:space="preserve">, </w:t>
      </w:r>
      <w:r w:rsidRPr="009C728F">
        <w:rPr>
          <w:snapToGrid/>
          <w:lang w:val="fr-FR"/>
        </w:rPr>
        <w:t xml:space="preserve">là où l’on attendrait plutôt le </w:t>
      </w:r>
      <w:r w:rsidRPr="009C728F">
        <w:rPr>
          <w:i/>
          <w:snapToGrid/>
          <w:lang w:val="fr-FR"/>
        </w:rPr>
        <w:t>de</w:t>
      </w:r>
      <w:r w:rsidRPr="009C728F">
        <w:rPr>
          <w:snapToGrid/>
          <w:lang w:val="fr-FR"/>
        </w:rPr>
        <w:t xml:space="preserve"> (il est d’ailleurs assez frappant de voir le nombre de cas où la tradition manuscrite du n T. montre une hésitation entre </w:t>
      </w:r>
      <w:r w:rsidRPr="009C728F">
        <w:rPr>
          <w:i/>
          <w:snapToGrid/>
          <w:lang w:val="fr-FR"/>
        </w:rPr>
        <w:t>gar</w:t>
      </w:r>
      <w:r w:rsidRPr="009C728F">
        <w:rPr>
          <w:snapToGrid/>
          <w:lang w:val="fr-FR"/>
        </w:rPr>
        <w:t xml:space="preserve"> et </w:t>
      </w:r>
      <w:r w:rsidRPr="009C728F">
        <w:rPr>
          <w:i/>
          <w:snapToGrid/>
          <w:lang w:val="fr-FR"/>
        </w:rPr>
        <w:t>de</w:t>
      </w:r>
      <w:r w:rsidRPr="009C728F">
        <w:rPr>
          <w:snapToGrid/>
          <w:lang w:val="fr-FR"/>
        </w:rPr>
        <w:t>). On l’emploie aussi plus simplement pour renforcer une affirma</w:t>
      </w:r>
      <w:r w:rsidRPr="009C728F">
        <w:rPr>
          <w:snapToGrid/>
          <w:lang w:val="fr-FR"/>
        </w:rPr>
        <w:lastRenderedPageBreak/>
        <w:t>tion («certes»)</w:t>
      </w:r>
      <w:r w:rsidR="00745134" w:rsidRPr="00745134">
        <w:rPr>
          <w:snapToGrid/>
          <w:lang w:val="fr-FR"/>
        </w:rPr>
        <w:t xml:space="preserve">, </w:t>
      </w:r>
      <w:r w:rsidRPr="009C728F">
        <w:rPr>
          <w:snapToGrid/>
          <w:lang w:val="fr-FR"/>
        </w:rPr>
        <w:t>sans que cette affirmation fournisse l’ex</w:t>
      </w:r>
      <w:r w:rsidRPr="009C728F">
        <w:rPr>
          <w:snapToGrid/>
          <w:lang w:val="fr-FR"/>
        </w:rPr>
        <w:softHyphen/>
        <w:t>pli</w:t>
      </w:r>
      <w:r w:rsidRPr="009C728F">
        <w:rPr>
          <w:snapToGrid/>
          <w:lang w:val="fr-FR"/>
        </w:rPr>
        <w:softHyphen/>
        <w:t>ca</w:t>
      </w:r>
      <w:r w:rsidRPr="009C728F">
        <w:rPr>
          <w:snapToGrid/>
          <w:lang w:val="fr-FR"/>
        </w:rPr>
        <w:softHyphen/>
        <w:t>tion de ce qui a été dit antérieurement. Cet usage est bien connu en ce qui concerne Paul (cf. Rom.</w:t>
      </w:r>
      <w:r w:rsidR="00745134" w:rsidRPr="00745134">
        <w:rPr>
          <w:snapToGrid/>
          <w:lang w:val="fr-FR"/>
        </w:rPr>
        <w:t xml:space="preserve">, </w:t>
      </w:r>
      <w:r w:rsidRPr="009C728F">
        <w:rPr>
          <w:snapToGrid/>
          <w:lang w:val="fr-FR"/>
        </w:rPr>
        <w:t>1</w:t>
      </w:r>
      <w:r w:rsidR="00745134" w:rsidRPr="00745134">
        <w:rPr>
          <w:snapToGrid/>
          <w:lang w:val="fr-FR"/>
        </w:rPr>
        <w:t xml:space="preserve">, </w:t>
      </w:r>
      <w:r w:rsidRPr="009C728F">
        <w:rPr>
          <w:snapToGrid/>
          <w:lang w:val="fr-FR"/>
        </w:rPr>
        <w:t>18; 2</w:t>
      </w:r>
      <w:r w:rsidR="00745134" w:rsidRPr="00745134">
        <w:rPr>
          <w:snapToGrid/>
          <w:lang w:val="fr-FR"/>
        </w:rPr>
        <w:t xml:space="preserve">, </w:t>
      </w:r>
      <w:r w:rsidRPr="009C728F">
        <w:rPr>
          <w:snapToGrid/>
          <w:lang w:val="fr-FR"/>
        </w:rPr>
        <w:t>25; 4</w:t>
      </w:r>
      <w:r w:rsidR="00745134" w:rsidRPr="00745134">
        <w:rPr>
          <w:snapToGrid/>
          <w:lang w:val="fr-FR"/>
        </w:rPr>
        <w:t xml:space="preserve">, </w:t>
      </w:r>
      <w:r w:rsidRPr="009C728F">
        <w:rPr>
          <w:snapToGrid/>
          <w:lang w:val="fr-FR"/>
        </w:rPr>
        <w:t xml:space="preserve">3. </w:t>
      </w:r>
      <w:r w:rsidRPr="003A4642">
        <w:rPr>
          <w:snapToGrid/>
          <w:lang w:val="fr-FR"/>
        </w:rPr>
        <w:t>9; 5</w:t>
      </w:r>
      <w:r w:rsidR="00745134" w:rsidRPr="003A4642">
        <w:rPr>
          <w:snapToGrid/>
          <w:lang w:val="fr-FR"/>
        </w:rPr>
        <w:t xml:space="preserve">, </w:t>
      </w:r>
      <w:r w:rsidRPr="003A4642">
        <w:rPr>
          <w:snapToGrid/>
          <w:lang w:val="fr-FR"/>
        </w:rPr>
        <w:t>7; 12</w:t>
      </w:r>
      <w:r w:rsidR="00745134" w:rsidRPr="003A4642">
        <w:rPr>
          <w:snapToGrid/>
          <w:lang w:val="fr-FR"/>
        </w:rPr>
        <w:t xml:space="preserve">, </w:t>
      </w:r>
      <w:r w:rsidRPr="003A4642">
        <w:rPr>
          <w:snapToGrid/>
          <w:lang w:val="fr-FR"/>
        </w:rPr>
        <w:t>3; 14</w:t>
      </w:r>
      <w:r w:rsidR="00745134" w:rsidRPr="003A4642">
        <w:rPr>
          <w:snapToGrid/>
          <w:lang w:val="fr-FR"/>
        </w:rPr>
        <w:t xml:space="preserve">, </w:t>
      </w:r>
      <w:r w:rsidRPr="003A4642">
        <w:rPr>
          <w:snapToGrid/>
          <w:lang w:val="fr-FR"/>
        </w:rPr>
        <w:t>5; 1 Cor.</w:t>
      </w:r>
      <w:r w:rsidR="00745134" w:rsidRPr="003A4642">
        <w:rPr>
          <w:snapToGrid/>
          <w:lang w:val="fr-FR"/>
        </w:rPr>
        <w:t xml:space="preserve">, </w:t>
      </w:r>
      <w:r w:rsidRPr="003A4642">
        <w:rPr>
          <w:snapToGrid/>
          <w:lang w:val="fr-FR"/>
        </w:rPr>
        <w:t>10</w:t>
      </w:r>
      <w:r w:rsidR="00745134" w:rsidRPr="003A4642">
        <w:rPr>
          <w:snapToGrid/>
          <w:lang w:val="fr-FR"/>
        </w:rPr>
        <w:t xml:space="preserve">, </w:t>
      </w:r>
      <w:r w:rsidRPr="003A4642">
        <w:rPr>
          <w:snapToGrid/>
          <w:lang w:val="fr-FR"/>
        </w:rPr>
        <w:t>1; 2 Cor.</w:t>
      </w:r>
      <w:r w:rsidR="00745134" w:rsidRPr="003A4642">
        <w:rPr>
          <w:snapToGrid/>
          <w:lang w:val="fr-FR"/>
        </w:rPr>
        <w:t xml:space="preserve">, </w:t>
      </w:r>
      <w:r w:rsidRPr="003A4642">
        <w:rPr>
          <w:snapToGrid/>
          <w:lang w:val="fr-FR"/>
        </w:rPr>
        <w:t>1</w:t>
      </w:r>
      <w:r w:rsidR="00745134" w:rsidRPr="003A4642">
        <w:rPr>
          <w:snapToGrid/>
          <w:lang w:val="fr-FR"/>
        </w:rPr>
        <w:t xml:space="preserve">, </w:t>
      </w:r>
      <w:r w:rsidRPr="003A4642">
        <w:rPr>
          <w:snapToGrid/>
          <w:lang w:val="fr-FR"/>
        </w:rPr>
        <w:t>12; 10</w:t>
      </w:r>
      <w:r w:rsidR="00745134" w:rsidRPr="003A4642">
        <w:rPr>
          <w:snapToGrid/>
          <w:lang w:val="fr-FR"/>
        </w:rPr>
        <w:t xml:space="preserve">, </w:t>
      </w:r>
      <w:r w:rsidRPr="003A4642">
        <w:rPr>
          <w:snapToGrid/>
          <w:lang w:val="fr-FR"/>
        </w:rPr>
        <w:t>12; 11</w:t>
      </w:r>
      <w:r w:rsidR="00745134" w:rsidRPr="003A4642">
        <w:rPr>
          <w:snapToGrid/>
          <w:lang w:val="fr-FR"/>
        </w:rPr>
        <w:t xml:space="preserve">, </w:t>
      </w:r>
      <w:r w:rsidRPr="003A4642">
        <w:rPr>
          <w:snapToGrid/>
          <w:lang w:val="fr-FR"/>
        </w:rPr>
        <w:t>5; Gal.</w:t>
      </w:r>
      <w:r w:rsidR="00745134" w:rsidRPr="003A4642">
        <w:rPr>
          <w:snapToGrid/>
          <w:lang w:val="fr-FR"/>
        </w:rPr>
        <w:t xml:space="preserve">, </w:t>
      </w:r>
      <w:r w:rsidRPr="003A4642">
        <w:rPr>
          <w:snapToGrid/>
          <w:lang w:val="fr-FR"/>
        </w:rPr>
        <w:t>1</w:t>
      </w:r>
      <w:r w:rsidR="00745134" w:rsidRPr="003A4642">
        <w:rPr>
          <w:snapToGrid/>
          <w:lang w:val="fr-FR"/>
        </w:rPr>
        <w:t xml:space="preserve">, </w:t>
      </w:r>
      <w:r w:rsidRPr="003A4642">
        <w:rPr>
          <w:snapToGrid/>
          <w:lang w:val="fr-FR"/>
        </w:rPr>
        <w:t>11; 5</w:t>
      </w:r>
      <w:r w:rsidR="00745134" w:rsidRPr="003A4642">
        <w:rPr>
          <w:snapToGrid/>
          <w:lang w:val="fr-FR"/>
        </w:rPr>
        <w:t xml:space="preserve">, </w:t>
      </w:r>
      <w:r w:rsidRPr="003A4642">
        <w:rPr>
          <w:snapToGrid/>
          <w:lang w:val="fr-FR"/>
        </w:rPr>
        <w:t xml:space="preserve">13. </w:t>
      </w:r>
      <w:r w:rsidRPr="009C728F">
        <w:rPr>
          <w:snapToGrid/>
          <w:lang w:val="de-DE"/>
        </w:rPr>
        <w:t>Voir Bauer-Arndt</w:t>
      </w:r>
      <w:r w:rsidR="00745134" w:rsidRPr="00745134">
        <w:rPr>
          <w:snapToGrid/>
          <w:lang w:val="de-DE"/>
        </w:rPr>
        <w:t xml:space="preserve">, </w:t>
      </w:r>
      <w:r w:rsidRPr="009C728F">
        <w:rPr>
          <w:snapToGrid/>
          <w:lang w:val="de-DE"/>
        </w:rPr>
        <w:t xml:space="preserve">p. 151). </w:t>
      </w:r>
      <w:r w:rsidRPr="009C728F">
        <w:rPr>
          <w:snapToGrid/>
          <w:lang w:val="fr-FR"/>
        </w:rPr>
        <w:t xml:space="preserve">Il semble qu’on pourrait expliquer de la même manière un certain nombre de </w:t>
      </w:r>
      <w:r w:rsidRPr="009C728F">
        <w:rPr>
          <w:i/>
          <w:snapToGrid/>
          <w:lang w:val="fr-FR"/>
        </w:rPr>
        <w:t>gar</w:t>
      </w:r>
      <w:r w:rsidRPr="009C728F">
        <w:rPr>
          <w:snapToGrid/>
          <w:lang w:val="fr-FR"/>
        </w:rPr>
        <w:t xml:space="preserve"> dans les textes de Luc . . . par exemple</w:t>
      </w:r>
      <w:r w:rsidR="00745134" w:rsidRPr="00745134">
        <w:rPr>
          <w:snapToGrid/>
          <w:lang w:val="fr-FR"/>
        </w:rPr>
        <w:t xml:space="preserve">, </w:t>
      </w:r>
      <w:r w:rsidRPr="009C728F">
        <w:rPr>
          <w:snapToGrid/>
          <w:lang w:val="fr-FR"/>
        </w:rPr>
        <w:t>Luc</w:t>
      </w:r>
      <w:r w:rsidR="00745134" w:rsidRPr="00745134">
        <w:rPr>
          <w:snapToGrid/>
          <w:lang w:val="fr-FR"/>
        </w:rPr>
        <w:t xml:space="preserve">, </w:t>
      </w:r>
      <w:r w:rsidRPr="009C728F">
        <w:rPr>
          <w:snapToGrid/>
          <w:lang w:val="fr-FR"/>
        </w:rPr>
        <w:t>1</w:t>
      </w:r>
      <w:r w:rsidR="00745134" w:rsidRPr="00745134">
        <w:rPr>
          <w:snapToGrid/>
          <w:lang w:val="fr-FR"/>
        </w:rPr>
        <w:t xml:space="preserve">, </w:t>
      </w:r>
      <w:r w:rsidRPr="009C728F">
        <w:rPr>
          <w:snapToGrid/>
          <w:lang w:val="fr-FR"/>
        </w:rPr>
        <w:t>15; 12</w:t>
      </w:r>
      <w:r w:rsidR="00745134" w:rsidRPr="00745134">
        <w:rPr>
          <w:snapToGrid/>
          <w:lang w:val="fr-FR"/>
        </w:rPr>
        <w:t xml:space="preserve">, </w:t>
      </w:r>
      <w:r w:rsidRPr="009C728F">
        <w:rPr>
          <w:snapToGrid/>
          <w:lang w:val="fr-FR"/>
        </w:rPr>
        <w:t>58 (cf. Mat.</w:t>
      </w:r>
      <w:r w:rsidR="00745134" w:rsidRPr="00745134">
        <w:rPr>
          <w:snapToGrid/>
          <w:lang w:val="fr-FR"/>
        </w:rPr>
        <w:t xml:space="preserve">, </w:t>
      </w:r>
      <w:r w:rsidRPr="009C728F">
        <w:rPr>
          <w:snapToGrid/>
          <w:lang w:val="fr-FR"/>
        </w:rPr>
        <w:t>5</w:t>
      </w:r>
      <w:r w:rsidR="00745134" w:rsidRPr="00745134">
        <w:rPr>
          <w:snapToGrid/>
          <w:lang w:val="fr-FR"/>
        </w:rPr>
        <w:t xml:space="preserve">, </w:t>
      </w:r>
      <w:r w:rsidRPr="009C728F">
        <w:rPr>
          <w:snapToGrid/>
          <w:lang w:val="fr-FR"/>
        </w:rPr>
        <w:t>25); 14</w:t>
      </w:r>
      <w:r w:rsidR="00745134" w:rsidRPr="00745134">
        <w:rPr>
          <w:snapToGrid/>
          <w:lang w:val="fr-FR"/>
        </w:rPr>
        <w:t xml:space="preserve">, </w:t>
      </w:r>
      <w:r w:rsidRPr="009C728F">
        <w:rPr>
          <w:snapToGrid/>
          <w:lang w:val="fr-FR"/>
        </w:rPr>
        <w:t>28; Act.</w:t>
      </w:r>
      <w:r w:rsidR="00745134" w:rsidRPr="00745134">
        <w:rPr>
          <w:snapToGrid/>
          <w:lang w:val="fr-FR"/>
        </w:rPr>
        <w:t xml:space="preserve">, </w:t>
      </w:r>
      <w:r w:rsidRPr="009C728F">
        <w:rPr>
          <w:snapToGrid/>
          <w:lang w:val="fr-FR"/>
        </w:rPr>
        <w:t>2</w:t>
      </w:r>
      <w:r w:rsidR="00745134" w:rsidRPr="00745134">
        <w:rPr>
          <w:snapToGrid/>
          <w:lang w:val="fr-FR"/>
        </w:rPr>
        <w:t xml:space="preserve">, </w:t>
      </w:r>
      <w:r w:rsidRPr="009C728F">
        <w:rPr>
          <w:snapToGrid/>
          <w:lang w:val="fr-FR"/>
        </w:rPr>
        <w:t>34; 4</w:t>
      </w:r>
      <w:r w:rsidR="00745134" w:rsidRPr="00745134">
        <w:rPr>
          <w:snapToGrid/>
          <w:lang w:val="fr-FR"/>
        </w:rPr>
        <w:t xml:space="preserve">, </w:t>
      </w:r>
      <w:r w:rsidRPr="009C728F">
        <w:rPr>
          <w:snapToGrid/>
          <w:lang w:val="fr-FR"/>
        </w:rPr>
        <w:t>34</w:t>
      </w:r>
      <w:r w:rsidRPr="009C728F">
        <w:rPr>
          <w:i/>
          <w:snapToGrid/>
          <w:lang w:val="fr-FR"/>
        </w:rPr>
        <w:t>a</w:t>
      </w:r>
      <w:r w:rsidRPr="009C728F">
        <w:rPr>
          <w:snapToGrid/>
          <w:lang w:val="fr-FR"/>
        </w:rPr>
        <w:t>; 8</w:t>
      </w:r>
      <w:r w:rsidR="00745134" w:rsidRPr="00745134">
        <w:rPr>
          <w:snapToGrid/>
          <w:lang w:val="fr-FR"/>
        </w:rPr>
        <w:t xml:space="preserve">, </w:t>
      </w:r>
      <w:r w:rsidRPr="009C728F">
        <w:rPr>
          <w:snapToGrid/>
          <w:lang w:val="fr-FR"/>
        </w:rPr>
        <w:t>39; 13</w:t>
      </w:r>
      <w:r w:rsidR="00745134" w:rsidRPr="00745134">
        <w:rPr>
          <w:snapToGrid/>
          <w:lang w:val="fr-FR"/>
        </w:rPr>
        <w:t xml:space="preserve">, </w:t>
      </w:r>
      <w:r w:rsidRPr="009C728F">
        <w:rPr>
          <w:snapToGrid/>
          <w:lang w:val="fr-FR"/>
        </w:rPr>
        <w:t>27; 15</w:t>
      </w:r>
      <w:r w:rsidR="00745134" w:rsidRPr="00745134">
        <w:rPr>
          <w:snapToGrid/>
          <w:lang w:val="fr-FR"/>
        </w:rPr>
        <w:t xml:space="preserve">, </w:t>
      </w:r>
      <w:r w:rsidRPr="009C728F">
        <w:rPr>
          <w:snapToGrid/>
          <w:lang w:val="fr-FR"/>
        </w:rPr>
        <w:t>28; 16</w:t>
      </w:r>
      <w:r w:rsidR="00745134" w:rsidRPr="00745134">
        <w:rPr>
          <w:snapToGrid/>
          <w:lang w:val="fr-FR"/>
        </w:rPr>
        <w:t xml:space="preserve">, </w:t>
      </w:r>
      <w:r w:rsidRPr="009C728F">
        <w:rPr>
          <w:snapToGrid/>
          <w:lang w:val="fr-FR"/>
        </w:rPr>
        <w:t>37; 23</w:t>
      </w:r>
      <w:r w:rsidR="00745134" w:rsidRPr="00745134">
        <w:rPr>
          <w:snapToGrid/>
          <w:lang w:val="fr-FR"/>
        </w:rPr>
        <w:t xml:space="preserve">, </w:t>
      </w:r>
      <w:r w:rsidRPr="009C728F">
        <w:rPr>
          <w:snapToGrid/>
          <w:lang w:val="fr-FR"/>
        </w:rPr>
        <w:t>11 . . . [In Luke 6:43</w:t>
      </w:r>
      <w:r w:rsidR="00745134" w:rsidRPr="00745134">
        <w:rPr>
          <w:snapToGrid/>
          <w:lang w:val="fr-FR"/>
        </w:rPr>
        <w:t>,</w:t>
      </w:r>
      <w:r w:rsidRPr="009C728F">
        <w:rPr>
          <w:snapToGrid/>
          <w:lang w:val="fr-FR"/>
        </w:rPr>
        <w:t xml:space="preserve">] on peut approuver Osty qui n’essaie pas de traduire le </w:t>
      </w:r>
      <w:r w:rsidRPr="009C728F">
        <w:rPr>
          <w:i/>
          <w:snapToGrid/>
          <w:lang w:val="fr-FR"/>
        </w:rPr>
        <w:t>gar</w:t>
      </w:r>
      <w:r w:rsidRPr="009C728F">
        <w:rPr>
          <w:snapToGrid/>
          <w:lang w:val="fr-FR"/>
        </w:rPr>
        <w:t>; s’il faut le rendre</w:t>
      </w:r>
      <w:r w:rsidR="00745134" w:rsidRPr="00745134">
        <w:rPr>
          <w:snapToGrid/>
          <w:lang w:val="fr-FR"/>
        </w:rPr>
        <w:t xml:space="preserve">, </w:t>
      </w:r>
      <w:r w:rsidRPr="009C728F">
        <w:rPr>
          <w:snapToGrid/>
          <w:lang w:val="fr-FR"/>
        </w:rPr>
        <w:t>on pensera à «certes” ou à «sans doute</w:t>
      </w:r>
      <w:r w:rsidR="00FA6419" w:rsidRPr="009C728F">
        <w:rPr>
          <w:snapToGrid/>
          <w:lang w:val="fr-FR"/>
        </w:rPr>
        <w:t>»</w:t>
      </w:r>
      <w:r w:rsidRPr="009C728F">
        <w:rPr>
          <w:snapToGrid/>
          <w:lang w:val="fr-FR"/>
        </w:rPr>
        <w:t xml:space="preserve"> plutôt qu’à «car».” (Dupont </w:t>
      </w:r>
      <w:r w:rsidRPr="009C728F">
        <w:rPr>
          <w:i/>
          <w:snapToGrid/>
          <w:lang w:val="fr-FR"/>
        </w:rPr>
        <w:t>Béatitudes</w:t>
      </w:r>
      <w:r w:rsidRPr="009C728F">
        <w:rPr>
          <w:snapToGrid/>
          <w:lang w:val="fr-FR"/>
        </w:rPr>
        <w:t xml:space="preserve"> 199</w:t>
      </w:r>
      <w:r w:rsidR="00745134" w:rsidRPr="00745134">
        <w:rPr>
          <w:snapToGrid/>
          <w:lang w:val="fr-FR"/>
        </w:rPr>
        <w:t xml:space="preserve">, </w:t>
      </w:r>
      <w:r w:rsidRPr="009C728F">
        <w:rPr>
          <w:snapToGrid/>
          <w:lang w:val="fr-FR"/>
        </w:rPr>
        <w:t>199 n 1)</w:t>
      </w:r>
    </w:p>
    <w:p w14:paraId="69D1B911" w14:textId="77777777" w:rsidR="00381F98" w:rsidRPr="009C728F" w:rsidRDefault="00381F98" w:rsidP="00274AA2">
      <w:pPr>
        <w:pStyle w:val="ListParagraph"/>
        <w:numPr>
          <w:ilvl w:val="1"/>
          <w:numId w:val="56"/>
        </w:numPr>
        <w:rPr>
          <w:snapToGrid/>
        </w:rPr>
      </w:pPr>
      <w:r w:rsidRPr="009C728F">
        <w:rPr>
          <w:snapToGrid/>
        </w:rPr>
        <w:t>“In Matthew</w:t>
      </w:r>
      <w:r w:rsidR="00745134" w:rsidRPr="00745134">
        <w:rPr>
          <w:snapToGrid/>
        </w:rPr>
        <w:t xml:space="preserve">, </w:t>
      </w:r>
      <w:r w:rsidRPr="009C728F">
        <w:rPr>
          <w:snapToGrid/>
        </w:rPr>
        <w:t>this [defendant similitude</w:t>
      </w:r>
      <w:r w:rsidRPr="009C728F">
        <w:rPr>
          <w:snapToGrid/>
          <w:szCs w:val="20"/>
        </w:rPr>
        <w:t xml:space="preserve">] </w:t>
      </w:r>
      <w:r w:rsidRPr="009C728F">
        <w:rPr>
          <w:snapToGrid/>
        </w:rPr>
        <w:t>is found as part of the rules for life within the new community. In Luke</w:t>
      </w:r>
      <w:r w:rsidR="00745134" w:rsidRPr="00745134">
        <w:rPr>
          <w:snapToGrid/>
        </w:rPr>
        <w:t xml:space="preserve">, </w:t>
      </w:r>
      <w:r w:rsidRPr="009C728F">
        <w:rPr>
          <w:snapToGrid/>
        </w:rPr>
        <w:t>however</w:t>
      </w:r>
      <w:r w:rsidR="00745134" w:rsidRPr="00745134">
        <w:rPr>
          <w:snapToGrid/>
        </w:rPr>
        <w:t xml:space="preserve">, </w:t>
      </w:r>
      <w:r w:rsidRPr="009C728F">
        <w:rPr>
          <w:snapToGrid/>
        </w:rPr>
        <w:t>it appears at the end of chapter 12</w:t>
      </w:r>
      <w:r w:rsidR="00745134" w:rsidRPr="00745134">
        <w:rPr>
          <w:snapToGrid/>
        </w:rPr>
        <w:t xml:space="preserve">, </w:t>
      </w:r>
      <w:r w:rsidRPr="009C728F">
        <w:rPr>
          <w:snapToGrid/>
        </w:rPr>
        <w:t>against the background of the imminent Return of Christ. This should encour</w:t>
      </w:r>
      <w:r w:rsidRPr="009C728F">
        <w:rPr>
          <w:snapToGrid/>
        </w:rPr>
        <w:softHyphen/>
        <w:t>age an attitude of watchfulness</w:t>
      </w:r>
      <w:r w:rsidR="00745134" w:rsidRPr="00745134">
        <w:rPr>
          <w:snapToGrid/>
        </w:rPr>
        <w:t xml:space="preserve">, </w:t>
      </w:r>
      <w:r w:rsidRPr="009C728F">
        <w:rPr>
          <w:snapToGrid/>
        </w:rPr>
        <w:t>but the multitudes (verse 54 as opposed to 12.22</w:t>
      </w:r>
      <w:r w:rsidR="00745134" w:rsidRPr="00745134">
        <w:rPr>
          <w:snapToGrid/>
        </w:rPr>
        <w:t xml:space="preserve">, </w:t>
      </w:r>
      <w:r w:rsidRPr="009C728F">
        <w:rPr>
          <w:snapToGrid/>
        </w:rPr>
        <w:t>‘he said to the disciples’) cannot read the signs of the times (verses 54-6). Instead</w:t>
      </w:r>
      <w:r w:rsidR="00745134" w:rsidRPr="00745134">
        <w:rPr>
          <w:snapToGrid/>
        </w:rPr>
        <w:t xml:space="preserve">, </w:t>
      </w:r>
      <w:r w:rsidRPr="009C728F">
        <w:rPr>
          <w:snapToGrid/>
        </w:rPr>
        <w:t>they act as if no urgency were required. They even engage in disputes</w:t>
      </w:r>
      <w:r w:rsidR="00745134" w:rsidRPr="00745134">
        <w:rPr>
          <w:snapToGrid/>
        </w:rPr>
        <w:t xml:space="preserve">, </w:t>
      </w:r>
      <w:r w:rsidRPr="009C728F">
        <w:rPr>
          <w:snapToGrid/>
        </w:rPr>
        <w:t>as though such things were impor</w:t>
      </w:r>
      <w:r w:rsidRPr="009C728F">
        <w:rPr>
          <w:snapToGrid/>
        </w:rPr>
        <w:softHyphen/>
        <w:t>tant. But their imprisonment by law is taken up into the last judgement</w:t>
      </w:r>
      <w:r w:rsidR="00745134" w:rsidRPr="00745134">
        <w:rPr>
          <w:snapToGrid/>
        </w:rPr>
        <w:t xml:space="preserve">, </w:t>
      </w:r>
      <w:r w:rsidRPr="009C728F">
        <w:rPr>
          <w:snapToGrid/>
        </w:rPr>
        <w:t>it passes over into it and</w:t>
      </w:r>
      <w:r w:rsidR="00745134" w:rsidRPr="00745134">
        <w:rPr>
          <w:snapToGrid/>
        </w:rPr>
        <w:t xml:space="preserve">, </w:t>
      </w:r>
      <w:r w:rsidRPr="009C728F">
        <w:rPr>
          <w:snapToGrid/>
        </w:rPr>
        <w:t>because of their lack of discernment: ‘I tell you</w:t>
      </w:r>
      <w:r w:rsidR="00745134" w:rsidRPr="00745134">
        <w:rPr>
          <w:snapToGrid/>
        </w:rPr>
        <w:t xml:space="preserve">, </w:t>
      </w:r>
      <w:r w:rsidRPr="009C728F">
        <w:rPr>
          <w:snapToGrid/>
        </w:rPr>
        <w:t xml:space="preserve">you will never get out until you have paid the last copper’ (12.59).” (Franklin </w:t>
      </w:r>
      <w:r w:rsidRPr="009C728F">
        <w:rPr>
          <w:i/>
          <w:snapToGrid/>
        </w:rPr>
        <w:t>Christ the Lord</w:t>
      </w:r>
      <w:r w:rsidRPr="009C728F">
        <w:rPr>
          <w:snapToGrid/>
        </w:rPr>
        <w:t xml:space="preserve"> 11)</w:t>
      </w:r>
    </w:p>
    <w:p w14:paraId="2DB5C3B4" w14:textId="77777777" w:rsidR="006C06C1" w:rsidRDefault="006C06C1">
      <w:r>
        <w:br w:type="page"/>
      </w:r>
    </w:p>
    <w:p w14:paraId="312193E7" w14:textId="77777777" w:rsidR="006C06C1" w:rsidRDefault="002478F2" w:rsidP="003D579D">
      <w:pPr>
        <w:pStyle w:val="Heading2"/>
      </w:pPr>
      <w:bookmarkStart w:id="133" w:name="_Toc67265653"/>
      <w:r>
        <w:lastRenderedPageBreak/>
        <w:t xml:space="preserve">Expectant </w:t>
      </w:r>
      <w:r w:rsidRPr="009370DA">
        <w:t>Slaves</w:t>
      </w:r>
      <w:bookmarkEnd w:id="133"/>
    </w:p>
    <w:p w14:paraId="7033D1A4" w14:textId="77777777" w:rsidR="006C06C1" w:rsidRDefault="006C06C1" w:rsidP="006C06C1">
      <w:pPr>
        <w:jc w:val="center"/>
        <w:rPr>
          <w:kern w:val="2"/>
        </w:rPr>
      </w:pPr>
      <w:r w:rsidRPr="009C728F">
        <w:rPr>
          <w:iCs/>
          <w:szCs w:val="20"/>
        </w:rPr>
        <w:t>(</w:t>
      </w:r>
      <w:r w:rsidRPr="009C728F">
        <w:rPr>
          <w:szCs w:val="20"/>
        </w:rPr>
        <w:t>Matt 25:14</w:t>
      </w:r>
      <w:r w:rsidRPr="009C728F">
        <w:rPr>
          <w:iCs/>
          <w:szCs w:val="20"/>
        </w:rPr>
        <w:t xml:space="preserve">; </w:t>
      </w:r>
      <w:r w:rsidRPr="009C728F">
        <w:rPr>
          <w:szCs w:val="20"/>
        </w:rPr>
        <w:t>Mark 13:34-37; Luke 12:35-38) (&gt; Mark)</w:t>
      </w:r>
    </w:p>
    <w:p w14:paraId="0EFE80C9" w14:textId="77777777" w:rsidR="006C06C1" w:rsidRDefault="006C06C1" w:rsidP="006C06C1"/>
    <w:p w14:paraId="549F4A67" w14:textId="77777777" w:rsidR="006C06C1" w:rsidRPr="009C728F" w:rsidRDefault="006C06C1" w:rsidP="006C06C1"/>
    <w:p w14:paraId="7DF631C6" w14:textId="77777777" w:rsidR="006C06C1" w:rsidRPr="009C728F" w:rsidRDefault="006C06C1" w:rsidP="00274AA2">
      <w:pPr>
        <w:pStyle w:val="ListParagraph"/>
        <w:numPr>
          <w:ilvl w:val="0"/>
          <w:numId w:val="59"/>
        </w:numPr>
      </w:pPr>
      <w:r w:rsidRPr="00F62AFB">
        <w:rPr>
          <w:b/>
          <w:szCs w:val="20"/>
        </w:rPr>
        <w:t>texts</w:t>
      </w:r>
    </w:p>
    <w:p w14:paraId="68E06965" w14:textId="4F42BCF7" w:rsidR="006C06C1" w:rsidRPr="009C728F" w:rsidRDefault="006C06C1" w:rsidP="00274AA2">
      <w:pPr>
        <w:pStyle w:val="ListParagraph"/>
        <w:numPr>
          <w:ilvl w:val="1"/>
          <w:numId w:val="59"/>
        </w:numPr>
        <w:rPr>
          <w:sz w:val="20"/>
        </w:rPr>
      </w:pPr>
      <w:bookmarkStart w:id="134" w:name="_Hlk512689612"/>
      <w:r w:rsidRPr="009C728F">
        <w:rPr>
          <w:sz w:val="20"/>
          <w:szCs w:val="20"/>
        </w:rPr>
        <w:t>Matt 25:14</w:t>
      </w:r>
      <w:bookmarkEnd w:id="134"/>
      <w:r w:rsidRPr="00745134">
        <w:rPr>
          <w:sz w:val="20"/>
          <w:szCs w:val="20"/>
        </w:rPr>
        <w:t xml:space="preserve">, </w:t>
      </w:r>
      <w:r w:rsidRPr="009C728F">
        <w:rPr>
          <w:sz w:val="20"/>
          <w:szCs w:val="20"/>
        </w:rPr>
        <w:t>“For it is as if a man</w:t>
      </w:r>
      <w:r w:rsidRPr="00745134">
        <w:rPr>
          <w:sz w:val="20"/>
          <w:szCs w:val="20"/>
        </w:rPr>
        <w:t xml:space="preserve">, </w:t>
      </w:r>
      <w:r w:rsidRPr="009C728F">
        <w:rPr>
          <w:sz w:val="20"/>
          <w:szCs w:val="20"/>
        </w:rPr>
        <w:t>going on a journey</w:t>
      </w:r>
      <w:r w:rsidRPr="00745134">
        <w:rPr>
          <w:sz w:val="20"/>
          <w:szCs w:val="20"/>
        </w:rPr>
        <w:t xml:space="preserve">, </w:t>
      </w:r>
      <w:r w:rsidRPr="009C728F">
        <w:rPr>
          <w:sz w:val="20"/>
          <w:szCs w:val="20"/>
        </w:rPr>
        <w:t>sum</w:t>
      </w:r>
      <w:r w:rsidRPr="009C728F">
        <w:rPr>
          <w:sz w:val="20"/>
          <w:szCs w:val="20"/>
        </w:rPr>
        <w:softHyphen/>
        <w:t>moned his slaves and entrusted his pro</w:t>
      </w:r>
      <w:r w:rsidRPr="009C728F">
        <w:rPr>
          <w:sz w:val="20"/>
          <w:szCs w:val="20"/>
        </w:rPr>
        <w:softHyphen/>
        <w:t xml:space="preserve">perty to them . . .” </w:t>
      </w:r>
      <w:r w:rsidR="00FA6419">
        <w:rPr>
          <w:sz w:val="20"/>
          <w:szCs w:val="20"/>
        </w:rPr>
        <w:t>(</w:t>
      </w:r>
      <w:r w:rsidRPr="009C728F">
        <w:rPr>
          <w:sz w:val="20"/>
          <w:szCs w:val="20"/>
        </w:rPr>
        <w:t>beginning of talents parable</w:t>
      </w:r>
      <w:r w:rsidR="00FA6419">
        <w:rPr>
          <w:sz w:val="20"/>
          <w:szCs w:val="20"/>
        </w:rPr>
        <w:t>)</w:t>
      </w:r>
    </w:p>
    <w:p w14:paraId="04383A43" w14:textId="1FC42049" w:rsidR="006C06C1" w:rsidRPr="009C728F" w:rsidRDefault="006C06C1" w:rsidP="00274AA2">
      <w:pPr>
        <w:pStyle w:val="ListParagraph"/>
        <w:numPr>
          <w:ilvl w:val="1"/>
          <w:numId w:val="59"/>
        </w:numPr>
        <w:rPr>
          <w:sz w:val="20"/>
        </w:rPr>
      </w:pPr>
      <w:bookmarkStart w:id="135" w:name="_Hlk512689572"/>
      <w:r w:rsidRPr="009C728F">
        <w:rPr>
          <w:sz w:val="20"/>
          <w:szCs w:val="20"/>
        </w:rPr>
        <w:t>Mark 13:34-37</w:t>
      </w:r>
      <w:bookmarkEnd w:id="135"/>
      <w:r w:rsidRPr="00745134">
        <w:rPr>
          <w:sz w:val="20"/>
          <w:szCs w:val="20"/>
        </w:rPr>
        <w:t xml:space="preserve">, </w:t>
      </w:r>
      <w:r w:rsidRPr="009C728F">
        <w:rPr>
          <w:sz w:val="20"/>
          <w:szCs w:val="20"/>
        </w:rPr>
        <w:t>“</w:t>
      </w:r>
      <w:r w:rsidR="00FA6419" w:rsidRPr="0059153D">
        <w:rPr>
          <w:kern w:val="0"/>
          <w:sz w:val="20"/>
          <w:szCs w:val="20"/>
        </w:rPr>
        <w:t xml:space="preserve">It is like a man going on a journey, when he leaves home and puts his slaves in charge, each with his work, and commands the doorkeeper to be on the watch. </w:t>
      </w:r>
      <w:r w:rsidR="00FA6419" w:rsidRPr="0059153D">
        <w:rPr>
          <w:kern w:val="0"/>
          <w:sz w:val="20"/>
          <w:szCs w:val="20"/>
          <w:vertAlign w:val="superscript"/>
        </w:rPr>
        <w:t>35</w:t>
      </w:r>
      <w:r w:rsidR="00FA6419" w:rsidRPr="0059153D">
        <w:rPr>
          <w:kern w:val="0"/>
          <w:sz w:val="20"/>
          <w:szCs w:val="20"/>
        </w:rPr>
        <w:t xml:space="preserve"> Therefore, keep awake, for you do not know when the master of the house will come, in the evening or at midnight or at cockcrow or at dawn, </w:t>
      </w:r>
      <w:r w:rsidR="00FA6419" w:rsidRPr="0059153D">
        <w:rPr>
          <w:kern w:val="0"/>
          <w:sz w:val="20"/>
          <w:szCs w:val="20"/>
          <w:vertAlign w:val="superscript"/>
        </w:rPr>
        <w:t>36</w:t>
      </w:r>
      <w:r w:rsidR="00FA6419" w:rsidRPr="0059153D">
        <w:rPr>
          <w:kern w:val="0"/>
          <w:sz w:val="20"/>
          <w:szCs w:val="20"/>
        </w:rPr>
        <w:t xml:space="preserve"> or else he may find you asleep when he comes suddenly. </w:t>
      </w:r>
      <w:r w:rsidR="00FA6419" w:rsidRPr="0059153D">
        <w:rPr>
          <w:kern w:val="0"/>
          <w:sz w:val="20"/>
          <w:szCs w:val="20"/>
          <w:vertAlign w:val="superscript"/>
        </w:rPr>
        <w:t>37</w:t>
      </w:r>
      <w:r w:rsidR="00FA6419" w:rsidRPr="0059153D">
        <w:rPr>
          <w:kern w:val="0"/>
          <w:sz w:val="20"/>
          <w:szCs w:val="20"/>
        </w:rPr>
        <w:t xml:space="preserve"> And what I say to you I say to all: Keep awake.”</w:t>
      </w:r>
    </w:p>
    <w:p w14:paraId="7C1FC566" w14:textId="10B4D49B" w:rsidR="006C06C1" w:rsidRPr="009C728F" w:rsidRDefault="006C06C1" w:rsidP="00274AA2">
      <w:pPr>
        <w:pStyle w:val="ListParagraph"/>
        <w:numPr>
          <w:ilvl w:val="1"/>
          <w:numId w:val="59"/>
        </w:numPr>
        <w:rPr>
          <w:sz w:val="20"/>
        </w:rPr>
      </w:pPr>
      <w:r w:rsidRPr="009C728F">
        <w:rPr>
          <w:sz w:val="20"/>
          <w:szCs w:val="20"/>
        </w:rPr>
        <w:t>Luke 12:35-38</w:t>
      </w:r>
      <w:r w:rsidRPr="00745134">
        <w:rPr>
          <w:sz w:val="20"/>
          <w:szCs w:val="20"/>
        </w:rPr>
        <w:t xml:space="preserve">, </w:t>
      </w:r>
      <w:r w:rsidRPr="009C728F">
        <w:rPr>
          <w:sz w:val="20"/>
          <w:szCs w:val="20"/>
        </w:rPr>
        <w:t>“</w:t>
      </w:r>
      <w:r w:rsidR="00FA6419" w:rsidRPr="00866D98">
        <w:rPr>
          <w:kern w:val="0"/>
          <w:sz w:val="20"/>
          <w:szCs w:val="20"/>
        </w:rPr>
        <w:t xml:space="preserve">Be dressed for action and have your lamps lit; </w:t>
      </w:r>
      <w:r w:rsidR="00FA6419" w:rsidRPr="00866D98">
        <w:rPr>
          <w:kern w:val="0"/>
          <w:sz w:val="20"/>
          <w:szCs w:val="20"/>
          <w:vertAlign w:val="superscript"/>
        </w:rPr>
        <w:t>36</w:t>
      </w:r>
      <w:r w:rsidR="00FA6419" w:rsidRPr="00866D98">
        <w:rPr>
          <w:kern w:val="0"/>
          <w:sz w:val="20"/>
          <w:szCs w:val="20"/>
        </w:rPr>
        <w:t xml:space="preserve"> be like those who are waiting for their master to return from the wedding banquet, so that they may open the door for him as soon as he comes and knocks. </w:t>
      </w:r>
      <w:r w:rsidR="00FA6419" w:rsidRPr="00866D98">
        <w:rPr>
          <w:kern w:val="0"/>
          <w:sz w:val="20"/>
          <w:szCs w:val="20"/>
          <w:vertAlign w:val="superscript"/>
        </w:rPr>
        <w:t>37</w:t>
      </w:r>
      <w:r w:rsidR="00FA6419" w:rsidRPr="00866D98">
        <w:rPr>
          <w:kern w:val="0"/>
          <w:sz w:val="20"/>
          <w:szCs w:val="20"/>
        </w:rPr>
        <w:t xml:space="preserve"> Blessed are those slaves whom the master finds alert when he comes; truly I tell you, he will fasten his belt and have them sit down to eat, and he will come and serve them. </w:t>
      </w:r>
      <w:r w:rsidR="00FA6419" w:rsidRPr="00866D98">
        <w:rPr>
          <w:kern w:val="0"/>
          <w:sz w:val="20"/>
          <w:szCs w:val="20"/>
          <w:vertAlign w:val="superscript"/>
        </w:rPr>
        <w:t>38</w:t>
      </w:r>
      <w:r w:rsidR="00FA6419" w:rsidRPr="00866D98">
        <w:rPr>
          <w:kern w:val="0"/>
          <w:sz w:val="20"/>
          <w:szCs w:val="20"/>
        </w:rPr>
        <w:t xml:space="preserve"> If he comes during the middle of the night or near dawn and finds them so, blessed are those slaves.</w:t>
      </w:r>
      <w:r w:rsidRPr="009C728F">
        <w:rPr>
          <w:sz w:val="20"/>
          <w:szCs w:val="20"/>
        </w:rPr>
        <w:t>”</w:t>
      </w:r>
    </w:p>
    <w:p w14:paraId="69E4C892" w14:textId="77777777" w:rsidR="006C06C1" w:rsidRPr="00F62AFB" w:rsidRDefault="006C06C1" w:rsidP="006C06C1">
      <w:pPr>
        <w:rPr>
          <w:snapToGrid/>
        </w:rPr>
      </w:pPr>
    </w:p>
    <w:p w14:paraId="08EF863F" w14:textId="77777777" w:rsidR="006C06C1" w:rsidRDefault="006C06C1" w:rsidP="00274AA2">
      <w:pPr>
        <w:pStyle w:val="ListParagraph"/>
        <w:numPr>
          <w:ilvl w:val="0"/>
          <w:numId w:val="59"/>
        </w:numPr>
        <w:rPr>
          <w:snapToGrid/>
        </w:rPr>
      </w:pPr>
      <w:r w:rsidRPr="00F62AFB">
        <w:rPr>
          <w:b/>
          <w:snapToGrid/>
        </w:rPr>
        <w:t>introduction</w:t>
      </w:r>
    </w:p>
    <w:p w14:paraId="67FDE65E" w14:textId="77777777" w:rsidR="006C06C1" w:rsidRPr="009C728F" w:rsidRDefault="006C06C1" w:rsidP="00274AA2">
      <w:pPr>
        <w:pStyle w:val="ListParagraph"/>
        <w:numPr>
          <w:ilvl w:val="1"/>
          <w:numId w:val="59"/>
        </w:numPr>
        <w:rPr>
          <w:snapToGrid/>
        </w:rPr>
      </w:pPr>
      <w:r w:rsidRPr="009C728F">
        <w:rPr>
          <w:snapToGrid/>
        </w:rPr>
        <w:t xml:space="preserve">Form: similitude </w:t>
      </w:r>
      <w:bookmarkStart w:id="136" w:name="_Hlk514075329"/>
      <w:r w:rsidRPr="009C728F">
        <w:rPr>
          <w:snapToGrid/>
        </w:rPr>
        <w:t>(fairly long; multiple verbs; p</w:t>
      </w:r>
      <w:r w:rsidR="008C637A">
        <w:rPr>
          <w:snapToGrid/>
        </w:rPr>
        <w:t>resent tense; typical situation, although</w:t>
      </w:r>
      <w:r w:rsidRPr="009C728F">
        <w:rPr>
          <w:snapToGrid/>
        </w:rPr>
        <w:t xml:space="preserve"> “he will fasten his belt and have them sit down to eat</w:t>
      </w:r>
      <w:r w:rsidRPr="00745134">
        <w:rPr>
          <w:snapToGrid/>
        </w:rPr>
        <w:t xml:space="preserve">, </w:t>
      </w:r>
      <w:r w:rsidRPr="009C728F">
        <w:rPr>
          <w:snapToGrid/>
        </w:rPr>
        <w:t>and he will come and serve them” is an atypical situation)</w:t>
      </w:r>
      <w:bookmarkEnd w:id="136"/>
      <w:r w:rsidRPr="009C728F">
        <w:rPr>
          <w:snapToGrid/>
        </w:rPr>
        <w:t>.</w:t>
      </w:r>
    </w:p>
    <w:p w14:paraId="127B88EE" w14:textId="77777777" w:rsidR="006C06C1" w:rsidRPr="009C728F" w:rsidRDefault="006C06C1" w:rsidP="00274AA2">
      <w:pPr>
        <w:pStyle w:val="ListParagraph"/>
        <w:numPr>
          <w:ilvl w:val="1"/>
          <w:numId w:val="59"/>
        </w:numPr>
        <w:rPr>
          <w:snapToGrid/>
          <w:lang w:val="de-DE"/>
        </w:rPr>
      </w:pPr>
      <w:r w:rsidRPr="009C728F">
        <w:rPr>
          <w:snapToGrid/>
        </w:rPr>
        <w:t>Luke 12:35-38 = Matt 25:10-13</w:t>
      </w:r>
      <w:r w:rsidRPr="00745134">
        <w:rPr>
          <w:snapToGrid/>
        </w:rPr>
        <w:t xml:space="preserve">, </w:t>
      </w:r>
      <w:r w:rsidRPr="009C728F">
        <w:rPr>
          <w:snapToGrid/>
        </w:rPr>
        <w:t>conclusion of the ten-bridesmaids parable. (</w:t>
      </w:r>
      <w:r w:rsidRPr="009C728F">
        <w:rPr>
          <w:snapToGrid/>
          <w:lang w:val="de-DE"/>
        </w:rPr>
        <w:t xml:space="preserve">Ten </w:t>
      </w:r>
      <w:r w:rsidRPr="009C728F">
        <w:rPr>
          <w:snapToGrid/>
        </w:rPr>
        <w:t>bridesmaids</w:t>
      </w:r>
      <w:r w:rsidRPr="009C728F">
        <w:rPr>
          <w:snapToGrid/>
          <w:lang w:val="de-DE"/>
        </w:rPr>
        <w:t xml:space="preserve"> = Matt 25:1-13</w:t>
      </w:r>
      <w:r w:rsidRPr="00745134">
        <w:rPr>
          <w:snapToGrid/>
          <w:lang w:val="de-DE"/>
        </w:rPr>
        <w:t xml:space="preserve">, </w:t>
      </w:r>
      <w:r w:rsidRPr="009C728F">
        <w:rPr>
          <w:snapToGrid/>
          <w:lang w:val="de-DE"/>
        </w:rPr>
        <w:t>&gt; M.)</w:t>
      </w:r>
    </w:p>
    <w:p w14:paraId="2840D1B4" w14:textId="77777777" w:rsidR="006C06C1" w:rsidRDefault="006C06C1" w:rsidP="00274AA2">
      <w:pPr>
        <w:numPr>
          <w:ilvl w:val="1"/>
          <w:numId w:val="59"/>
        </w:numPr>
        <w:rPr>
          <w:kern w:val="2"/>
        </w:rPr>
      </w:pPr>
      <w:r>
        <w:rPr>
          <w:kern w:val="2"/>
        </w:rPr>
        <w:t>“</w:t>
      </w:r>
      <w:r w:rsidRPr="009370DA">
        <w:rPr>
          <w:kern w:val="2"/>
        </w:rPr>
        <w:t>The two texts</w:t>
      </w:r>
      <w:r>
        <w:rPr>
          <w:kern w:val="2"/>
        </w:rPr>
        <w:t xml:space="preserve"> </w:t>
      </w:r>
      <w:r>
        <w:rPr>
          <w:sz w:val="20"/>
          <w:szCs w:val="20"/>
        </w:rPr>
        <w:t>[</w:t>
      </w:r>
      <w:r w:rsidRPr="009C728F">
        <w:rPr>
          <w:sz w:val="20"/>
          <w:szCs w:val="20"/>
        </w:rPr>
        <w:t>Mark 13:34-37</w:t>
      </w:r>
      <w:r>
        <w:rPr>
          <w:sz w:val="20"/>
          <w:szCs w:val="20"/>
        </w:rPr>
        <w:t xml:space="preserve">; </w:t>
      </w:r>
      <w:r w:rsidRPr="009C728F">
        <w:rPr>
          <w:sz w:val="20"/>
          <w:szCs w:val="20"/>
        </w:rPr>
        <w:t>Luke 12:35-38</w:t>
      </w:r>
      <w:r>
        <w:rPr>
          <w:sz w:val="20"/>
          <w:szCs w:val="20"/>
        </w:rPr>
        <w:t>]</w:t>
      </w:r>
      <w:r w:rsidRPr="009370DA">
        <w:rPr>
          <w:kern w:val="2"/>
        </w:rPr>
        <w:t xml:space="preserve"> cited are enough alike to be treated together.</w:t>
      </w:r>
      <w:r>
        <w:rPr>
          <w:kern w:val="2"/>
        </w:rPr>
        <w:t>” (Hultgren 263)</w:t>
      </w:r>
    </w:p>
    <w:p w14:paraId="59B9A58E" w14:textId="77777777" w:rsidR="006C06C1" w:rsidRDefault="006C06C1" w:rsidP="00274AA2">
      <w:pPr>
        <w:numPr>
          <w:ilvl w:val="2"/>
          <w:numId w:val="59"/>
        </w:numPr>
        <w:rPr>
          <w:kern w:val="2"/>
        </w:rPr>
      </w:pPr>
      <w:r>
        <w:rPr>
          <w:kern w:val="2"/>
        </w:rPr>
        <w:t>“They are brief . . .” (Hultgren 263)</w:t>
      </w:r>
    </w:p>
    <w:p w14:paraId="42111725" w14:textId="77777777" w:rsidR="006C06C1" w:rsidRDefault="006C06C1" w:rsidP="00274AA2">
      <w:pPr>
        <w:numPr>
          <w:ilvl w:val="2"/>
          <w:numId w:val="59"/>
        </w:numPr>
        <w:rPr>
          <w:kern w:val="2"/>
        </w:rPr>
      </w:pPr>
      <w:r>
        <w:rPr>
          <w:kern w:val="2"/>
        </w:rPr>
        <w:t xml:space="preserve">“. . . </w:t>
      </w:r>
      <w:r w:rsidRPr="009370DA">
        <w:rPr>
          <w:kern w:val="2"/>
        </w:rPr>
        <w:t>they share a similar story line involving the departure of the master of a household, who leaves his slaves in charge of his home and then returns to find them awake or asleep.</w:t>
      </w:r>
      <w:r>
        <w:rPr>
          <w:kern w:val="2"/>
        </w:rPr>
        <w:t>” (Hultgren 263)</w:t>
      </w:r>
    </w:p>
    <w:p w14:paraId="24B1C920" w14:textId="77777777" w:rsidR="006C06C1" w:rsidRPr="009370DA" w:rsidRDefault="006C06C1" w:rsidP="00274AA2">
      <w:pPr>
        <w:numPr>
          <w:ilvl w:val="2"/>
          <w:numId w:val="59"/>
        </w:numPr>
        <w:rPr>
          <w:kern w:val="2"/>
        </w:rPr>
      </w:pPr>
      <w:r>
        <w:rPr>
          <w:kern w:val="2"/>
        </w:rPr>
        <w:t>“</w:t>
      </w:r>
      <w:r w:rsidRPr="009370DA">
        <w:rPr>
          <w:kern w:val="2"/>
        </w:rPr>
        <w:t>Being awake is essential for their being treated well by their master.</w:t>
      </w:r>
      <w:r>
        <w:rPr>
          <w:kern w:val="2"/>
        </w:rPr>
        <w:t>” (Hultgren 263)</w:t>
      </w:r>
    </w:p>
    <w:p w14:paraId="537D8C91" w14:textId="77777777" w:rsidR="006C06C1" w:rsidRDefault="006C06C1" w:rsidP="00274AA2">
      <w:pPr>
        <w:numPr>
          <w:ilvl w:val="1"/>
          <w:numId w:val="59"/>
        </w:numPr>
        <w:rPr>
          <w:kern w:val="2"/>
        </w:rPr>
      </w:pPr>
      <w:r>
        <w:rPr>
          <w:kern w:val="2"/>
        </w:rPr>
        <w:t>“</w:t>
      </w:r>
      <w:r w:rsidRPr="009370DA">
        <w:rPr>
          <w:kern w:val="2"/>
        </w:rPr>
        <w:t>There is, however, no literary relationship between the two texts.</w:t>
      </w:r>
      <w:r>
        <w:rPr>
          <w:kern w:val="2"/>
        </w:rPr>
        <w:t>” (Hultgren 263)</w:t>
      </w:r>
    </w:p>
    <w:p w14:paraId="12867C82" w14:textId="77777777" w:rsidR="006C06C1" w:rsidRDefault="006C06C1" w:rsidP="00274AA2">
      <w:pPr>
        <w:numPr>
          <w:ilvl w:val="2"/>
          <w:numId w:val="59"/>
        </w:numPr>
        <w:rPr>
          <w:kern w:val="2"/>
        </w:rPr>
      </w:pPr>
      <w:r>
        <w:rPr>
          <w:kern w:val="2"/>
        </w:rPr>
        <w:t>Some say Luke derived his</w:t>
      </w:r>
      <w:r w:rsidRPr="009370DA">
        <w:rPr>
          <w:kern w:val="2"/>
        </w:rPr>
        <w:t xml:space="preserve"> version from </w:t>
      </w:r>
      <w:r>
        <w:rPr>
          <w:kern w:val="2"/>
        </w:rPr>
        <w:t>L. (Hultgren 263)</w:t>
      </w:r>
    </w:p>
    <w:p w14:paraId="4C6334EF" w14:textId="4AD0789F" w:rsidR="006C06C1" w:rsidRPr="00110BEE" w:rsidRDefault="006C06C1" w:rsidP="00274AA2">
      <w:pPr>
        <w:numPr>
          <w:ilvl w:val="3"/>
          <w:numId w:val="59"/>
        </w:numPr>
        <w:rPr>
          <w:kern w:val="2"/>
          <w:sz w:val="20"/>
          <w:szCs w:val="18"/>
        </w:rPr>
      </w:pPr>
      <w:r w:rsidRPr="006E7440">
        <w:rPr>
          <w:kern w:val="2"/>
          <w:sz w:val="20"/>
          <w:szCs w:val="18"/>
        </w:rPr>
        <w:t>Carlston 84-85; Dodd 130 n 2; Fitzmyer 984. Lövestam 79-80, 92.</w:t>
      </w:r>
    </w:p>
    <w:p w14:paraId="14F28706" w14:textId="77777777" w:rsidR="006C06C1" w:rsidRDefault="006C06C1" w:rsidP="00274AA2">
      <w:pPr>
        <w:numPr>
          <w:ilvl w:val="2"/>
          <w:numId w:val="59"/>
        </w:numPr>
        <w:rPr>
          <w:kern w:val="2"/>
        </w:rPr>
      </w:pPr>
      <w:r w:rsidRPr="009370DA">
        <w:rPr>
          <w:kern w:val="2"/>
        </w:rPr>
        <w:t xml:space="preserve">Some </w:t>
      </w:r>
      <w:r>
        <w:rPr>
          <w:kern w:val="2"/>
        </w:rPr>
        <w:t>say Luke derived his version from</w:t>
      </w:r>
      <w:r w:rsidRPr="009370DA">
        <w:rPr>
          <w:kern w:val="2"/>
        </w:rPr>
        <w:t xml:space="preserve"> Q</w:t>
      </w:r>
      <w:r>
        <w:rPr>
          <w:kern w:val="2"/>
        </w:rPr>
        <w:t>. (Hultgren 263)</w:t>
      </w:r>
    </w:p>
    <w:p w14:paraId="3732AE9F" w14:textId="77777777" w:rsidR="006C06C1" w:rsidRPr="00110BEE" w:rsidRDefault="006C06C1" w:rsidP="00274AA2">
      <w:pPr>
        <w:numPr>
          <w:ilvl w:val="3"/>
          <w:numId w:val="59"/>
        </w:numPr>
        <w:rPr>
          <w:kern w:val="2"/>
          <w:sz w:val="20"/>
          <w:szCs w:val="18"/>
        </w:rPr>
      </w:pPr>
      <w:r w:rsidRPr="00110BEE">
        <w:rPr>
          <w:kern w:val="2"/>
          <w:sz w:val="20"/>
          <w:szCs w:val="18"/>
        </w:rPr>
        <w:t xml:space="preserve">Creed 176; Manson </w:t>
      </w:r>
      <w:r w:rsidRPr="00110BEE">
        <w:rPr>
          <w:i/>
          <w:kern w:val="2"/>
          <w:sz w:val="20"/>
          <w:szCs w:val="18"/>
        </w:rPr>
        <w:t>Sayings</w:t>
      </w:r>
      <w:r w:rsidRPr="00110BEE">
        <w:rPr>
          <w:kern w:val="2"/>
          <w:sz w:val="20"/>
          <w:szCs w:val="18"/>
        </w:rPr>
        <w:t xml:space="preserve"> 115-16; Marshall 533 [with uncertainty]). Sellew 630-31.</w:t>
      </w:r>
    </w:p>
    <w:p w14:paraId="2E61E181" w14:textId="3AB05676" w:rsidR="006C06C1" w:rsidRPr="00110BEE" w:rsidRDefault="006C06C1" w:rsidP="00274AA2">
      <w:pPr>
        <w:numPr>
          <w:ilvl w:val="3"/>
          <w:numId w:val="59"/>
        </w:numPr>
        <w:rPr>
          <w:kern w:val="2"/>
          <w:sz w:val="20"/>
          <w:szCs w:val="18"/>
        </w:rPr>
      </w:pPr>
      <w:r w:rsidRPr="00110BEE">
        <w:rPr>
          <w:kern w:val="2"/>
          <w:sz w:val="20"/>
          <w:szCs w:val="18"/>
        </w:rPr>
        <w:t xml:space="preserve">“For a survey of views pro and con”: Sellew, Philip “Reconstruction of Q 12:33-59.” </w:t>
      </w:r>
      <w:r w:rsidRPr="00110BEE">
        <w:rPr>
          <w:i/>
          <w:kern w:val="2"/>
          <w:sz w:val="20"/>
          <w:szCs w:val="18"/>
        </w:rPr>
        <w:t>Society of Biblical Literature 1987 Seminar Papers</w:t>
      </w:r>
      <w:r w:rsidRPr="00110BEE">
        <w:rPr>
          <w:kern w:val="2"/>
          <w:sz w:val="20"/>
          <w:szCs w:val="18"/>
        </w:rPr>
        <w:t>. Ed. Kent H. Richards. SBLSP 26. Atlanta: Scholars, 1987. 630-31. (Hultgren 263 n 5)</w:t>
      </w:r>
    </w:p>
    <w:p w14:paraId="7C14E03C" w14:textId="77777777" w:rsidR="006C06C1" w:rsidRDefault="006C06C1" w:rsidP="00274AA2">
      <w:pPr>
        <w:numPr>
          <w:ilvl w:val="3"/>
          <w:numId w:val="59"/>
        </w:numPr>
        <w:rPr>
          <w:kern w:val="2"/>
        </w:rPr>
      </w:pPr>
      <w:r>
        <w:rPr>
          <w:kern w:val="2"/>
        </w:rPr>
        <w:t xml:space="preserve">“. . . </w:t>
      </w:r>
      <w:r w:rsidRPr="009370DA">
        <w:rPr>
          <w:kern w:val="2"/>
        </w:rPr>
        <w:t>even though there is no parallel to it in the Gospel of</w:t>
      </w:r>
      <w:r>
        <w:rPr>
          <w:kern w:val="2"/>
        </w:rPr>
        <w:t xml:space="preserve"> [263] </w:t>
      </w:r>
      <w:r w:rsidRPr="009370DA">
        <w:rPr>
          <w:kern w:val="2"/>
        </w:rPr>
        <w:t>Matthew.</w:t>
      </w:r>
      <w:r>
        <w:rPr>
          <w:kern w:val="2"/>
        </w:rPr>
        <w:t>” (Hultgren 263-64)</w:t>
      </w:r>
    </w:p>
    <w:p w14:paraId="47EB5DD9" w14:textId="77777777" w:rsidR="006C06C1" w:rsidRPr="009370DA" w:rsidRDefault="006C06C1" w:rsidP="00274AA2">
      <w:pPr>
        <w:numPr>
          <w:ilvl w:val="2"/>
          <w:numId w:val="59"/>
        </w:numPr>
        <w:rPr>
          <w:kern w:val="2"/>
        </w:rPr>
      </w:pPr>
      <w:r w:rsidRPr="009370DA">
        <w:rPr>
          <w:kern w:val="2"/>
        </w:rPr>
        <w:t xml:space="preserve">The parable </w:t>
      </w:r>
      <w:r>
        <w:rPr>
          <w:kern w:val="2"/>
        </w:rPr>
        <w:t xml:space="preserve">developed in the traditions available to </w:t>
      </w:r>
      <w:r w:rsidRPr="009370DA">
        <w:rPr>
          <w:kern w:val="2"/>
        </w:rPr>
        <w:t>Mark and L</w:t>
      </w:r>
      <w:r>
        <w:rPr>
          <w:kern w:val="2"/>
        </w:rPr>
        <w:t xml:space="preserve"> “</w:t>
      </w:r>
      <w:r w:rsidRPr="009370DA">
        <w:rPr>
          <w:kern w:val="2"/>
        </w:rPr>
        <w:t>in such a way that only the common story line remains apparent.</w:t>
      </w:r>
      <w:r>
        <w:rPr>
          <w:kern w:val="2"/>
        </w:rPr>
        <w:t>” (Hultgren 263-64)</w:t>
      </w:r>
    </w:p>
    <w:p w14:paraId="2B7C3802" w14:textId="77777777" w:rsidR="006C06C1" w:rsidRDefault="006C06C1" w:rsidP="00274AA2">
      <w:pPr>
        <w:numPr>
          <w:ilvl w:val="1"/>
          <w:numId w:val="59"/>
        </w:numPr>
        <w:rPr>
          <w:kern w:val="2"/>
        </w:rPr>
      </w:pPr>
      <w:r>
        <w:rPr>
          <w:kern w:val="2"/>
        </w:rPr>
        <w:t xml:space="preserve">Mark’s </w:t>
      </w:r>
      <w:r w:rsidRPr="009370DA">
        <w:rPr>
          <w:kern w:val="2"/>
        </w:rPr>
        <w:t xml:space="preserve">parable </w:t>
      </w:r>
      <w:r>
        <w:rPr>
          <w:kern w:val="2"/>
        </w:rPr>
        <w:t>“</w:t>
      </w:r>
      <w:r w:rsidRPr="009370DA">
        <w:rPr>
          <w:kern w:val="2"/>
        </w:rPr>
        <w:t>is sometimes called the Parable of the Doorkeeper.</w:t>
      </w:r>
      <w:r>
        <w:rPr>
          <w:kern w:val="2"/>
        </w:rPr>
        <w:t>”</w:t>
      </w:r>
      <w:r w:rsidRPr="004F3FA1">
        <w:rPr>
          <w:kern w:val="2"/>
        </w:rPr>
        <w:t xml:space="preserve"> (Hultgren 265)</w:t>
      </w:r>
    </w:p>
    <w:p w14:paraId="577D66F6" w14:textId="77777777" w:rsidR="006C06C1" w:rsidRDefault="006C06C1" w:rsidP="00274AA2">
      <w:pPr>
        <w:numPr>
          <w:ilvl w:val="1"/>
          <w:numId w:val="59"/>
        </w:numPr>
        <w:rPr>
          <w:kern w:val="2"/>
        </w:rPr>
      </w:pPr>
      <w:r>
        <w:rPr>
          <w:kern w:val="2"/>
        </w:rPr>
        <w:t>“</w:t>
      </w:r>
      <w:r w:rsidRPr="009370DA">
        <w:rPr>
          <w:kern w:val="2"/>
        </w:rPr>
        <w:t>The theme of a wealthy man leaving servants or slaves in charge while away is a popular one.</w:t>
      </w:r>
      <w:r>
        <w:rPr>
          <w:kern w:val="2"/>
        </w:rPr>
        <w:t>” (Hultgren 264)</w:t>
      </w:r>
    </w:p>
    <w:p w14:paraId="00E3DB17" w14:textId="77777777" w:rsidR="006C06C1" w:rsidRDefault="006C06C1" w:rsidP="00274AA2">
      <w:pPr>
        <w:numPr>
          <w:ilvl w:val="2"/>
          <w:numId w:val="59"/>
        </w:numPr>
        <w:rPr>
          <w:kern w:val="2"/>
        </w:rPr>
      </w:pPr>
      <w:r w:rsidRPr="009370DA">
        <w:rPr>
          <w:kern w:val="2"/>
        </w:rPr>
        <w:lastRenderedPageBreak/>
        <w:t>parables from Je</w:t>
      </w:r>
      <w:r>
        <w:rPr>
          <w:kern w:val="2"/>
        </w:rPr>
        <w:t>sus</w:t>
      </w:r>
    </w:p>
    <w:p w14:paraId="4058AE2A" w14:textId="77777777" w:rsidR="006C06C1" w:rsidRPr="001F3042" w:rsidRDefault="006C06C1" w:rsidP="00274AA2">
      <w:pPr>
        <w:numPr>
          <w:ilvl w:val="3"/>
          <w:numId w:val="59"/>
        </w:numPr>
        <w:rPr>
          <w:kern w:val="2"/>
          <w:sz w:val="20"/>
          <w:szCs w:val="18"/>
        </w:rPr>
      </w:pPr>
      <w:r w:rsidRPr="001F3042">
        <w:rPr>
          <w:kern w:val="2"/>
          <w:sz w:val="20"/>
          <w:szCs w:val="18"/>
        </w:rPr>
        <w:t>waiting slaves (Mark 13:34-37//Luke 12:35-38)</w:t>
      </w:r>
    </w:p>
    <w:p w14:paraId="251E4C90" w14:textId="77777777" w:rsidR="006C06C1" w:rsidRPr="001F3042" w:rsidRDefault="006C06C1" w:rsidP="00274AA2">
      <w:pPr>
        <w:numPr>
          <w:ilvl w:val="3"/>
          <w:numId w:val="59"/>
        </w:numPr>
        <w:rPr>
          <w:kern w:val="2"/>
          <w:sz w:val="20"/>
          <w:szCs w:val="18"/>
        </w:rPr>
      </w:pPr>
      <w:r w:rsidRPr="001F3042">
        <w:rPr>
          <w:kern w:val="2"/>
          <w:sz w:val="20"/>
          <w:szCs w:val="18"/>
        </w:rPr>
        <w:t>faithful and wise slave (Matt 24:45-51//Luke 12:42-46)</w:t>
      </w:r>
    </w:p>
    <w:p w14:paraId="166C044F" w14:textId="77777777" w:rsidR="006C06C1" w:rsidRPr="001F3042" w:rsidRDefault="006C06C1" w:rsidP="00274AA2">
      <w:pPr>
        <w:numPr>
          <w:ilvl w:val="3"/>
          <w:numId w:val="59"/>
        </w:numPr>
        <w:rPr>
          <w:kern w:val="2"/>
          <w:sz w:val="20"/>
          <w:szCs w:val="18"/>
        </w:rPr>
      </w:pPr>
      <w:r w:rsidRPr="001F3042">
        <w:rPr>
          <w:kern w:val="2"/>
          <w:sz w:val="20"/>
          <w:szCs w:val="18"/>
        </w:rPr>
        <w:t>talents (Matt 25:14-30) and pounds (Luke 19:12-27)</w:t>
      </w:r>
    </w:p>
    <w:p w14:paraId="48EE15ED" w14:textId="77777777" w:rsidR="006C06C1" w:rsidRPr="001F3042" w:rsidRDefault="006C06C1" w:rsidP="00274AA2">
      <w:pPr>
        <w:numPr>
          <w:ilvl w:val="3"/>
          <w:numId w:val="59"/>
        </w:numPr>
        <w:rPr>
          <w:kern w:val="2"/>
          <w:sz w:val="20"/>
          <w:szCs w:val="18"/>
        </w:rPr>
      </w:pPr>
      <w:r w:rsidRPr="001F3042">
        <w:rPr>
          <w:kern w:val="2"/>
          <w:sz w:val="20"/>
          <w:szCs w:val="18"/>
        </w:rPr>
        <w:t xml:space="preserve">wicked tenants (Mark 12:1-12//Matt 21:33-46//Luke 20:9-19; but not in </w:t>
      </w:r>
      <w:r w:rsidRPr="001F3042">
        <w:rPr>
          <w:i/>
          <w:kern w:val="2"/>
          <w:sz w:val="20"/>
          <w:szCs w:val="18"/>
        </w:rPr>
        <w:t>Thomas</w:t>
      </w:r>
      <w:r w:rsidRPr="001F3042">
        <w:rPr>
          <w:kern w:val="2"/>
          <w:sz w:val="20"/>
          <w:szCs w:val="18"/>
        </w:rPr>
        <w:t xml:space="preserve"> 65-66)</w:t>
      </w:r>
    </w:p>
    <w:p w14:paraId="70CC0D05" w14:textId="77777777" w:rsidR="006C06C1" w:rsidRDefault="006C06C1" w:rsidP="00274AA2">
      <w:pPr>
        <w:numPr>
          <w:ilvl w:val="2"/>
          <w:numId w:val="59"/>
        </w:numPr>
        <w:rPr>
          <w:kern w:val="2"/>
        </w:rPr>
      </w:pPr>
      <w:r w:rsidRPr="009370DA">
        <w:rPr>
          <w:kern w:val="2"/>
        </w:rPr>
        <w:t>rabbinic parables</w:t>
      </w:r>
    </w:p>
    <w:p w14:paraId="5F1C768B" w14:textId="77777777" w:rsidR="006C06C1" w:rsidRDefault="006C06C1" w:rsidP="00274AA2">
      <w:pPr>
        <w:numPr>
          <w:ilvl w:val="3"/>
          <w:numId w:val="59"/>
        </w:numPr>
        <w:rPr>
          <w:kern w:val="2"/>
        </w:rPr>
      </w:pPr>
      <w:r>
        <w:rPr>
          <w:kern w:val="2"/>
        </w:rPr>
        <w:t>“</w:t>
      </w:r>
      <w:r w:rsidRPr="009370DA">
        <w:rPr>
          <w:kern w:val="2"/>
        </w:rPr>
        <w:t xml:space="preserve">Three known rabbinic parables, all attributed to rabbis from times later than Jesus, tell of a king or a man entrusting money with others </w:t>
      </w:r>
      <w:r>
        <w:rPr>
          <w:kern w:val="2"/>
        </w:rPr>
        <w:t>. . .” (Hultgren 264)</w:t>
      </w:r>
    </w:p>
    <w:p w14:paraId="61FCAAE7" w14:textId="77777777" w:rsidR="006C06C1" w:rsidRDefault="006C06C1" w:rsidP="00274AA2">
      <w:pPr>
        <w:numPr>
          <w:ilvl w:val="3"/>
          <w:numId w:val="59"/>
        </w:numPr>
        <w:rPr>
          <w:kern w:val="2"/>
        </w:rPr>
      </w:pPr>
      <w:r>
        <w:rPr>
          <w:kern w:val="2"/>
        </w:rPr>
        <w:t>“</w:t>
      </w:r>
      <w:r w:rsidRPr="009370DA">
        <w:rPr>
          <w:kern w:val="2"/>
        </w:rPr>
        <w:t xml:space="preserve">According to one of these, a king left a deposit of money with a man of his realm, and the latter was anxious for his responsibility to end so that he could return the sum to the king. The parable was told late in the first century </w:t>
      </w:r>
      <w:r w:rsidRPr="00AD4423">
        <w:rPr>
          <w:smallCaps/>
          <w:kern w:val="2"/>
        </w:rPr>
        <w:t>a.d</w:t>
      </w:r>
      <w:r w:rsidRPr="009370DA">
        <w:rPr>
          <w:kern w:val="2"/>
        </w:rPr>
        <w:t>. by Rabbi Eleazar ben Arak to Rabbi Johanan ben Zakkai after the death of the latter’s son, meaning that he should be comforted for returning to God the trust unimpaired.</w:t>
      </w:r>
      <w:r>
        <w:rPr>
          <w:kern w:val="2"/>
        </w:rPr>
        <w:t xml:space="preserve">” </w:t>
      </w:r>
      <w:r w:rsidRPr="00887FE0">
        <w:rPr>
          <w:iCs/>
          <w:kern w:val="2"/>
          <w:sz w:val="20"/>
          <w:szCs w:val="18"/>
        </w:rPr>
        <w:t>(</w:t>
      </w:r>
      <w:r w:rsidRPr="00887FE0">
        <w:rPr>
          <w:i/>
          <w:kern w:val="2"/>
          <w:sz w:val="20"/>
          <w:szCs w:val="18"/>
        </w:rPr>
        <w:t>Abot R</w:t>
      </w:r>
      <w:r w:rsidRPr="00887FE0">
        <w:rPr>
          <w:kern w:val="2"/>
          <w:sz w:val="20"/>
          <w:szCs w:val="18"/>
        </w:rPr>
        <w:t xml:space="preserve">. </w:t>
      </w:r>
      <w:r w:rsidRPr="00887FE0">
        <w:rPr>
          <w:i/>
          <w:kern w:val="2"/>
          <w:sz w:val="20"/>
          <w:szCs w:val="18"/>
        </w:rPr>
        <w:t>Nat</w:t>
      </w:r>
      <w:r w:rsidRPr="00887FE0">
        <w:rPr>
          <w:kern w:val="2"/>
          <w:sz w:val="20"/>
          <w:szCs w:val="18"/>
        </w:rPr>
        <w:t>. 14:6. McArthur and Johnston 34-35.)</w:t>
      </w:r>
      <w:r>
        <w:rPr>
          <w:kern w:val="2"/>
        </w:rPr>
        <w:t xml:space="preserve"> (Hultgren 264)</w:t>
      </w:r>
    </w:p>
    <w:p w14:paraId="35355C26" w14:textId="77777777" w:rsidR="006C06C1" w:rsidRDefault="006C06C1" w:rsidP="00274AA2">
      <w:pPr>
        <w:numPr>
          <w:ilvl w:val="3"/>
          <w:numId w:val="59"/>
        </w:numPr>
        <w:rPr>
          <w:kern w:val="2"/>
        </w:rPr>
      </w:pPr>
      <w:r>
        <w:rPr>
          <w:kern w:val="2"/>
        </w:rPr>
        <w:t>“</w:t>
      </w:r>
      <w:r w:rsidRPr="009370DA">
        <w:rPr>
          <w:kern w:val="2"/>
        </w:rPr>
        <w:t>Another parable was spoken by Rabbi Simeon ben Eleazar (late second century) about a king who entrusted straw to one person but silver and gold to another. If one cannot be entrusted with straw, neither can one be entrusted with silver and gold. The point is then made that the sons of Noah could not observe even seven commandments, so how could they possibly have been entrusted with more?</w:t>
      </w:r>
      <w:r>
        <w:rPr>
          <w:kern w:val="2"/>
        </w:rPr>
        <w:t xml:space="preserve">” </w:t>
      </w:r>
      <w:r w:rsidRPr="00887FE0">
        <w:rPr>
          <w:kern w:val="2"/>
          <w:sz w:val="20"/>
          <w:szCs w:val="18"/>
        </w:rPr>
        <w:t>(</w:t>
      </w:r>
      <w:r w:rsidRPr="00887FE0">
        <w:rPr>
          <w:i/>
          <w:iCs/>
          <w:kern w:val="2"/>
          <w:sz w:val="20"/>
          <w:szCs w:val="18"/>
        </w:rPr>
        <w:t>Mek</w:t>
      </w:r>
      <w:r w:rsidRPr="00887FE0">
        <w:rPr>
          <w:kern w:val="2"/>
          <w:sz w:val="20"/>
          <w:szCs w:val="18"/>
        </w:rPr>
        <w:t xml:space="preserve">. </w:t>
      </w:r>
      <w:r w:rsidRPr="00887FE0">
        <w:rPr>
          <w:i/>
          <w:iCs/>
          <w:kern w:val="2"/>
          <w:sz w:val="20"/>
          <w:szCs w:val="18"/>
        </w:rPr>
        <w:t>Bachodesh</w:t>
      </w:r>
      <w:r w:rsidRPr="00887FE0">
        <w:rPr>
          <w:kern w:val="2"/>
          <w:sz w:val="20"/>
          <w:szCs w:val="18"/>
        </w:rPr>
        <w:t xml:space="preserve"> 5:81-92. McArthur and Johnston 52-53.)</w:t>
      </w:r>
      <w:r>
        <w:rPr>
          <w:kern w:val="2"/>
        </w:rPr>
        <w:t xml:space="preserve"> (Hultgren 264)</w:t>
      </w:r>
    </w:p>
    <w:p w14:paraId="5B1CFDC9" w14:textId="77777777" w:rsidR="006C06C1" w:rsidRPr="004F3FA1" w:rsidRDefault="006C06C1" w:rsidP="00274AA2">
      <w:pPr>
        <w:numPr>
          <w:ilvl w:val="3"/>
          <w:numId w:val="59"/>
        </w:numPr>
        <w:rPr>
          <w:kern w:val="2"/>
        </w:rPr>
      </w:pPr>
      <w:r>
        <w:rPr>
          <w:kern w:val="2"/>
        </w:rPr>
        <w:t>“</w:t>
      </w:r>
      <w:r w:rsidRPr="009370DA">
        <w:rPr>
          <w:kern w:val="2"/>
        </w:rPr>
        <w:t>Finally there is a parable from much later (</w:t>
      </w:r>
      <w:r w:rsidRPr="00AD4423">
        <w:rPr>
          <w:smallCaps/>
          <w:kern w:val="2"/>
        </w:rPr>
        <w:t>a.d</w:t>
      </w:r>
      <w:r w:rsidRPr="009370DA">
        <w:rPr>
          <w:kern w:val="2"/>
        </w:rPr>
        <w:t>. 600 or later) in which a man entrusts a small amount of money to his wife, departs for a while, and returns to find that the sum has been increased. The parable is spoken to praise the careful preservation of the Torah by Israel.</w:t>
      </w:r>
      <w:r>
        <w:rPr>
          <w:kern w:val="2"/>
        </w:rPr>
        <w:t xml:space="preserve">” </w:t>
      </w:r>
      <w:r w:rsidRPr="00C65DEC">
        <w:rPr>
          <w:iCs/>
          <w:kern w:val="2"/>
          <w:sz w:val="20"/>
          <w:szCs w:val="18"/>
        </w:rPr>
        <w:t>(</w:t>
      </w:r>
      <w:r w:rsidRPr="00C65DEC">
        <w:rPr>
          <w:i/>
          <w:kern w:val="2"/>
          <w:sz w:val="20"/>
          <w:szCs w:val="18"/>
        </w:rPr>
        <w:t>Cant</w:t>
      </w:r>
      <w:r w:rsidRPr="00C65DEC">
        <w:rPr>
          <w:kern w:val="2"/>
          <w:sz w:val="20"/>
          <w:szCs w:val="18"/>
        </w:rPr>
        <w:t xml:space="preserve">. </w:t>
      </w:r>
      <w:r w:rsidRPr="00C65DEC">
        <w:rPr>
          <w:i/>
          <w:kern w:val="2"/>
          <w:sz w:val="20"/>
          <w:szCs w:val="18"/>
        </w:rPr>
        <w:t>Rab</w:t>
      </w:r>
      <w:r w:rsidRPr="00C65DEC">
        <w:rPr>
          <w:kern w:val="2"/>
          <w:sz w:val="20"/>
          <w:szCs w:val="18"/>
        </w:rPr>
        <w:t>. 7:14:1. McArthur and Johnston 187.)</w:t>
      </w:r>
      <w:r>
        <w:rPr>
          <w:kern w:val="2"/>
        </w:rPr>
        <w:t xml:space="preserve"> (Hultgren 264)</w:t>
      </w:r>
    </w:p>
    <w:p w14:paraId="0240FC03" w14:textId="77777777" w:rsidR="006C06C1" w:rsidRDefault="006C06C1" w:rsidP="00274AA2">
      <w:pPr>
        <w:pStyle w:val="ListParagraph"/>
        <w:numPr>
          <w:ilvl w:val="1"/>
          <w:numId w:val="59"/>
        </w:numPr>
        <w:rPr>
          <w:snapToGrid/>
        </w:rPr>
      </w:pPr>
      <w:r w:rsidRPr="009C728F">
        <w:rPr>
          <w:snapToGrid/>
        </w:rPr>
        <w:t xml:space="preserve">This “parable” (thus Hunter) is about the crisis of the kingdom. In it “he warns his hearers not to be caught unprepared in the approaching crisis . . .” (Hunter </w:t>
      </w:r>
      <w:r w:rsidRPr="009C728F">
        <w:rPr>
          <w:i/>
          <w:snapToGrid/>
        </w:rPr>
        <w:t>Parables</w:t>
      </w:r>
      <w:r w:rsidRPr="009C728F">
        <w:rPr>
          <w:snapToGrid/>
        </w:rPr>
        <w:t xml:space="preserve"> 21)</w:t>
      </w:r>
    </w:p>
    <w:p w14:paraId="1210B976" w14:textId="77777777" w:rsidR="006C06C1" w:rsidRPr="009C728F" w:rsidRDefault="006C06C1" w:rsidP="00274AA2">
      <w:pPr>
        <w:pStyle w:val="ListParagraph"/>
        <w:numPr>
          <w:ilvl w:val="1"/>
          <w:numId w:val="59"/>
        </w:numPr>
        <w:rPr>
          <w:snapToGrid/>
        </w:rPr>
      </w:pPr>
      <w:r w:rsidRPr="009C728F">
        <w:rPr>
          <w:snapToGrid/>
        </w:rPr>
        <w:t>“We fail to appreciate Luke’s theological achievement if we think that all he did was to post</w:t>
      </w:r>
      <w:r w:rsidRPr="009C728F">
        <w:rPr>
          <w:snapToGrid/>
        </w:rPr>
        <w:softHyphen/>
        <w:t>pone the parousia to a later date and substitute the exaltation instead of it. . . . He transfers theological statements previously associated with the parousia to the exaltation. That which is heavenly in a future sense is also heavenly in a transcendent sense.” [98] “Luke 12.35ff [12:35-40</w:t>
      </w:r>
      <w:r w:rsidRPr="00745134">
        <w:rPr>
          <w:snapToGrid/>
        </w:rPr>
        <w:t xml:space="preserve">, </w:t>
      </w:r>
      <w:r w:rsidRPr="009C728F">
        <w:rPr>
          <w:snapToGrid/>
        </w:rPr>
        <w:t>servants await the master’s return from the marriage feast] portrays the second coming as the return of Jesus from the heavenly feast. But according to v. 37b the Lord comes to serve his own. By the use of Johannine terminology (cf. John 13.4) the text is applied to present encounter with Christ (in the Lord’s Supper?). The exalted Lord “co</w:t>
      </w:r>
      <w:r w:rsidRPr="009C728F">
        <w:rPr>
          <w:snapToGrid/>
        </w:rPr>
        <w:softHyphen/>
        <w:t>mes” again and again to his own</w:t>
      </w:r>
      <w:r w:rsidRPr="00745134">
        <w:rPr>
          <w:snapToGrid/>
        </w:rPr>
        <w:t xml:space="preserve">, </w:t>
      </w:r>
      <w:r w:rsidRPr="009C728F">
        <w:rPr>
          <w:snapToGrid/>
        </w:rPr>
        <w:t xml:space="preserve">until he comes at the end of the ages for the redemption of the body (Luke 21.28).” [98 n 1] (Flender </w:t>
      </w:r>
      <w:r w:rsidRPr="009C728F">
        <w:rPr>
          <w:i/>
          <w:snapToGrid/>
        </w:rPr>
        <w:t>St Luke</w:t>
      </w:r>
      <w:r w:rsidRPr="009C728F">
        <w:rPr>
          <w:snapToGrid/>
        </w:rPr>
        <w:t xml:space="preserve"> 98 and n 1)</w:t>
      </w:r>
    </w:p>
    <w:p w14:paraId="26A7AA74" w14:textId="77777777" w:rsidR="006C06C1" w:rsidRPr="009C728F" w:rsidRDefault="006C06C1" w:rsidP="00274AA2">
      <w:pPr>
        <w:pStyle w:val="ListParagraph"/>
        <w:numPr>
          <w:ilvl w:val="1"/>
          <w:numId w:val="59"/>
        </w:numPr>
        <w:rPr>
          <w:snapToGrid/>
        </w:rPr>
      </w:pPr>
      <w:r w:rsidRPr="009C728F">
        <w:rPr>
          <w:snapToGrid/>
        </w:rPr>
        <w:t>Luke 12:38</w:t>
      </w:r>
      <w:r w:rsidRPr="00745134">
        <w:rPr>
          <w:snapToGrid/>
        </w:rPr>
        <w:t xml:space="preserve">, </w:t>
      </w:r>
      <w:r w:rsidRPr="009C728F">
        <w:rPr>
          <w:snapToGrid/>
        </w:rPr>
        <w:t>“If he comes in the second watch</w:t>
      </w:r>
      <w:r w:rsidRPr="00745134">
        <w:rPr>
          <w:snapToGrid/>
        </w:rPr>
        <w:t xml:space="preserve">, </w:t>
      </w:r>
      <w:r w:rsidRPr="009C728F">
        <w:rPr>
          <w:snapToGrid/>
        </w:rPr>
        <w:t>or in the third</w:t>
      </w:r>
      <w:r w:rsidRPr="00745134">
        <w:rPr>
          <w:snapToGrid/>
        </w:rPr>
        <w:t xml:space="preserve">, </w:t>
      </w:r>
      <w:r w:rsidRPr="009C728F">
        <w:rPr>
          <w:snapToGrid/>
        </w:rPr>
        <w:t>and finds them so</w:t>
      </w:r>
      <w:r w:rsidRPr="00745134">
        <w:rPr>
          <w:snapToGrid/>
        </w:rPr>
        <w:t xml:space="preserve">, </w:t>
      </w:r>
      <w:r w:rsidRPr="009C728F">
        <w:rPr>
          <w:snapToGrid/>
        </w:rPr>
        <w:t>blessed are those servants.” “Here the delay [of the parousia] is directly referred to</w:t>
      </w:r>
      <w:r w:rsidRPr="00745134">
        <w:rPr>
          <w:snapToGrid/>
        </w:rPr>
        <w:t xml:space="preserve">, </w:t>
      </w:r>
      <w:r w:rsidRPr="009C728F">
        <w:rPr>
          <w:snapToGrid/>
        </w:rPr>
        <w:t>and what is more</w:t>
      </w:r>
      <w:r w:rsidRPr="00745134">
        <w:rPr>
          <w:snapToGrid/>
        </w:rPr>
        <w:t xml:space="preserve">, </w:t>
      </w:r>
      <w:r w:rsidRPr="009C728F">
        <w:rPr>
          <w:snapToGrid/>
        </w:rPr>
        <w:t>in the pre-Lucan form (Matt. xxiv</w:t>
      </w:r>
      <w:r w:rsidRPr="00745134">
        <w:rPr>
          <w:snapToGrid/>
        </w:rPr>
        <w:t xml:space="preserve">, </w:t>
      </w:r>
      <w:r w:rsidRPr="009C728F">
        <w:rPr>
          <w:snapToGrid/>
        </w:rPr>
        <w:t>48 [“But if that wicked servant says to himself</w:t>
      </w:r>
      <w:r w:rsidRPr="00745134">
        <w:rPr>
          <w:snapToGrid/>
        </w:rPr>
        <w:t xml:space="preserve">, </w:t>
      </w:r>
      <w:r w:rsidRPr="009C728F">
        <w:rPr>
          <w:snapToGrid/>
        </w:rPr>
        <w:t xml:space="preserve">‘My master is delayed . . .’”]). Klostermann rightly states that the aim is to assert that ‘it does not matter how long the delay lasts.’.” (Conzelmann </w:t>
      </w:r>
      <w:r w:rsidRPr="009C728F">
        <w:rPr>
          <w:i/>
          <w:snapToGrid/>
        </w:rPr>
        <w:t>Theology</w:t>
      </w:r>
      <w:r w:rsidRPr="009C728F">
        <w:rPr>
          <w:snapToGrid/>
        </w:rPr>
        <w:t xml:space="preserve"> 18)</w:t>
      </w:r>
    </w:p>
    <w:p w14:paraId="0942F2AB" w14:textId="77777777" w:rsidR="006C06C1" w:rsidRPr="009C728F" w:rsidRDefault="006C06C1" w:rsidP="00274AA2">
      <w:pPr>
        <w:pStyle w:val="ListParagraph"/>
        <w:numPr>
          <w:ilvl w:val="1"/>
          <w:numId w:val="59"/>
        </w:numPr>
        <w:rPr>
          <w:snapToGrid/>
        </w:rPr>
      </w:pPr>
      <w:r w:rsidRPr="009C728F">
        <w:rPr>
          <w:snapToGrid/>
        </w:rPr>
        <w:t xml:space="preserve">“. . . the early Christians took the parable as a summons to the Church to be alert for the Lord’s Second Advent . . .” (Hunter </w:t>
      </w:r>
      <w:r w:rsidRPr="009C728F">
        <w:rPr>
          <w:i/>
          <w:snapToGrid/>
        </w:rPr>
        <w:t>Interpreting</w:t>
      </w:r>
      <w:r w:rsidRPr="009C728F">
        <w:rPr>
          <w:snapToGrid/>
        </w:rPr>
        <w:t xml:space="preserve"> 84)</w:t>
      </w:r>
    </w:p>
    <w:p w14:paraId="68644B62" w14:textId="77777777" w:rsidR="006C06C1" w:rsidRPr="009C728F" w:rsidRDefault="006C06C1" w:rsidP="00274AA2">
      <w:pPr>
        <w:pStyle w:val="ListParagraph"/>
        <w:numPr>
          <w:ilvl w:val="1"/>
          <w:numId w:val="59"/>
        </w:numPr>
        <w:rPr>
          <w:snapToGrid/>
        </w:rPr>
      </w:pPr>
      <w:r w:rsidRPr="009C728F">
        <w:rPr>
          <w:snapToGrid/>
        </w:rPr>
        <w:lastRenderedPageBreak/>
        <w:t>“. . . Luke 12.37b</w:t>
      </w:r>
      <w:r w:rsidRPr="00745134">
        <w:rPr>
          <w:snapToGrid/>
        </w:rPr>
        <w:t xml:space="preserve">, </w:t>
      </w:r>
      <w:r w:rsidRPr="009C728F">
        <w:rPr>
          <w:snapToGrid/>
        </w:rPr>
        <w:t>which recalls John 13.4 f.</w:t>
      </w:r>
      <w:r w:rsidRPr="00745134">
        <w:rPr>
          <w:snapToGrid/>
        </w:rPr>
        <w:t xml:space="preserve">, </w:t>
      </w:r>
      <w:r w:rsidRPr="009C728F">
        <w:rPr>
          <w:snapToGrid/>
        </w:rPr>
        <w:t xml:space="preserve">is an allegorizing intrusion . . .” (Hunter </w:t>
      </w:r>
      <w:r w:rsidRPr="009C728F">
        <w:rPr>
          <w:i/>
          <w:snapToGrid/>
        </w:rPr>
        <w:t>Interpreting</w:t>
      </w:r>
      <w:r w:rsidRPr="009C728F">
        <w:rPr>
          <w:snapToGrid/>
        </w:rPr>
        <w:t xml:space="preserve"> 84)</w:t>
      </w:r>
    </w:p>
    <w:p w14:paraId="6AACD075" w14:textId="77777777" w:rsidR="006C06C1" w:rsidRPr="009C728F" w:rsidRDefault="006C06C1" w:rsidP="00274AA2">
      <w:pPr>
        <w:pStyle w:val="ListParagraph"/>
        <w:numPr>
          <w:ilvl w:val="1"/>
          <w:numId w:val="59"/>
        </w:numPr>
        <w:rPr>
          <w:snapToGrid/>
        </w:rPr>
      </w:pPr>
      <w:r w:rsidRPr="009C728F">
        <w:rPr>
          <w:snapToGrid/>
        </w:rPr>
        <w:t xml:space="preserve">“. . . Dodd [160-167] and Jeremias [43-45] point out that Mark’s little parable of The Watchman (Mark 13.34-37) is a variant version of The Waiting Servants.” (Hunter </w:t>
      </w:r>
      <w:r w:rsidRPr="009C728F">
        <w:rPr>
          <w:i/>
          <w:snapToGrid/>
        </w:rPr>
        <w:t>Interpreting</w:t>
      </w:r>
      <w:r w:rsidRPr="009C728F">
        <w:rPr>
          <w:snapToGrid/>
        </w:rPr>
        <w:t xml:space="preserve"> 85)</w:t>
      </w:r>
    </w:p>
    <w:p w14:paraId="02C5FAE4" w14:textId="77777777" w:rsidR="006C06C1" w:rsidRPr="009C728F" w:rsidRDefault="006C06C1" w:rsidP="00274AA2">
      <w:pPr>
        <w:pStyle w:val="ListParagraph"/>
        <w:numPr>
          <w:ilvl w:val="1"/>
          <w:numId w:val="59"/>
        </w:numPr>
        <w:rPr>
          <w:snapToGrid/>
        </w:rPr>
      </w:pPr>
      <w:r w:rsidRPr="009C728F">
        <w:rPr>
          <w:snapToGrid/>
        </w:rPr>
        <w:t xml:space="preserve">Jesus “warns his hearers not to be caught unprepared in the approaching crisis” (Hunter </w:t>
      </w:r>
      <w:r w:rsidRPr="009C728F">
        <w:rPr>
          <w:i/>
          <w:snapToGrid/>
        </w:rPr>
        <w:t>Parables</w:t>
      </w:r>
      <w:r w:rsidRPr="009C728F">
        <w:rPr>
          <w:snapToGrid/>
        </w:rPr>
        <w:t xml:space="preserve"> 21)</w:t>
      </w:r>
    </w:p>
    <w:p w14:paraId="00369CE7" w14:textId="77777777" w:rsidR="006C06C1" w:rsidRPr="009C728F" w:rsidRDefault="006C06C1" w:rsidP="00274AA2">
      <w:pPr>
        <w:pStyle w:val="ListParagraph"/>
        <w:numPr>
          <w:ilvl w:val="1"/>
          <w:numId w:val="59"/>
        </w:numPr>
        <w:rPr>
          <w:snapToGrid/>
        </w:rPr>
      </w:pPr>
      <w:r w:rsidRPr="009C728F">
        <w:rPr>
          <w:snapToGrid/>
        </w:rPr>
        <w:t xml:space="preserve">“Preparedness is the central idea. Preparedness for the </w:t>
      </w:r>
      <w:r w:rsidRPr="009C728F">
        <w:rPr>
          <w:i/>
          <w:snapToGrid/>
        </w:rPr>
        <w:t>Parousia</w:t>
      </w:r>
      <w:r w:rsidRPr="009C728F">
        <w:rPr>
          <w:snapToGrid/>
        </w:rPr>
        <w:t xml:space="preserve">? So the early Church took it. But did Jesus? The crisis he had in mind was surely not that of a </w:t>
      </w:r>
      <w:r w:rsidRPr="009C728F">
        <w:rPr>
          <w:i/>
          <w:snapToGrid/>
        </w:rPr>
        <w:t>Parousia</w:t>
      </w:r>
      <w:r w:rsidRPr="009C728F">
        <w:rPr>
          <w:snapToGrid/>
        </w:rPr>
        <w:t xml:space="preserve"> lying on the far side of his death</w:t>
      </w:r>
      <w:r w:rsidRPr="00745134">
        <w:rPr>
          <w:snapToGrid/>
        </w:rPr>
        <w:t xml:space="preserve">, </w:t>
      </w:r>
      <w:r w:rsidRPr="009C728F">
        <w:rPr>
          <w:snapToGrid/>
        </w:rPr>
        <w:t xml:space="preserve">resurrection and ascension but the much more immediate one we have called ‘the crisis of the Kingdom’.” (Hunter </w:t>
      </w:r>
      <w:r w:rsidRPr="009C728F">
        <w:rPr>
          <w:i/>
          <w:snapToGrid/>
        </w:rPr>
        <w:t>Interpreting</w:t>
      </w:r>
      <w:r w:rsidRPr="009C728F">
        <w:rPr>
          <w:snapToGrid/>
        </w:rPr>
        <w:t xml:space="preserve"> 85)</w:t>
      </w:r>
    </w:p>
    <w:p w14:paraId="4A2DF381" w14:textId="77777777" w:rsidR="008C637A" w:rsidRPr="009C728F" w:rsidRDefault="008C637A" w:rsidP="00274AA2">
      <w:pPr>
        <w:pStyle w:val="ListParagraph"/>
        <w:numPr>
          <w:ilvl w:val="1"/>
          <w:numId w:val="59"/>
        </w:numPr>
        <w:rPr>
          <w:snapToGrid/>
        </w:rPr>
      </w:pPr>
      <w:r w:rsidRPr="009C728F">
        <w:rPr>
          <w:snapToGrid/>
        </w:rPr>
        <w:t>In a subgroup of the crisis-of-the-kingdom parables (unexpectant slave[s]</w:t>
      </w:r>
      <w:r w:rsidRPr="00745134">
        <w:rPr>
          <w:snapToGrid/>
        </w:rPr>
        <w:t xml:space="preserve">, </w:t>
      </w:r>
      <w:r w:rsidRPr="009C728F">
        <w:rPr>
          <w:snapToGrid/>
        </w:rPr>
        <w:t>householder whose house is broken into</w:t>
      </w:r>
      <w:r w:rsidRPr="00745134">
        <w:rPr>
          <w:snapToGrid/>
        </w:rPr>
        <w:t xml:space="preserve">, </w:t>
      </w:r>
      <w:r w:rsidRPr="009C728F">
        <w:rPr>
          <w:snapToGrid/>
        </w:rPr>
        <w:t>ten bridesmaids)</w:t>
      </w:r>
      <w:r w:rsidRPr="00745134">
        <w:rPr>
          <w:snapToGrid/>
        </w:rPr>
        <w:t xml:space="preserve">, </w:t>
      </w:r>
      <w:r w:rsidRPr="009C728F">
        <w:rPr>
          <w:snapToGrid/>
        </w:rPr>
        <w:t>“The burden . . . is: ‘Be pre</w:t>
      </w:r>
      <w:r w:rsidRPr="009C728F">
        <w:rPr>
          <w:snapToGrid/>
        </w:rPr>
        <w:softHyphen/>
        <w:t xml:space="preserve">pared!’” (Hunter </w:t>
      </w:r>
      <w:r w:rsidRPr="009C728F">
        <w:rPr>
          <w:i/>
          <w:snapToGrid/>
        </w:rPr>
        <w:t>Interpreting</w:t>
      </w:r>
      <w:r w:rsidRPr="009C728F">
        <w:rPr>
          <w:snapToGrid/>
        </w:rPr>
        <w:t xml:space="preserve"> 84)</w:t>
      </w:r>
    </w:p>
    <w:p w14:paraId="5FE3856E" w14:textId="77777777" w:rsidR="006C06C1" w:rsidRPr="006C06C1" w:rsidRDefault="006C06C1" w:rsidP="006C06C1">
      <w:pPr>
        <w:rPr>
          <w:kern w:val="2"/>
        </w:rPr>
      </w:pPr>
    </w:p>
    <w:p w14:paraId="3682BA48" w14:textId="77777777" w:rsidR="006C06C1" w:rsidRDefault="006C06C1" w:rsidP="00274AA2">
      <w:pPr>
        <w:numPr>
          <w:ilvl w:val="0"/>
          <w:numId w:val="59"/>
        </w:numPr>
        <w:rPr>
          <w:kern w:val="2"/>
        </w:rPr>
      </w:pPr>
      <w:r w:rsidRPr="002737C4">
        <w:rPr>
          <w:b/>
          <w:bCs/>
          <w:kern w:val="2"/>
        </w:rPr>
        <w:t>Luke 12</w:t>
      </w:r>
      <w:r>
        <w:rPr>
          <w:kern w:val="2"/>
        </w:rPr>
        <w:t>:</w:t>
      </w:r>
      <w:r w:rsidRPr="002737C4">
        <w:rPr>
          <w:b/>
          <w:bCs/>
          <w:kern w:val="2"/>
        </w:rPr>
        <w:t>35</w:t>
      </w:r>
    </w:p>
    <w:p w14:paraId="50313685" w14:textId="77777777" w:rsidR="006C06C1" w:rsidRPr="00AE07CF" w:rsidRDefault="006C06C1" w:rsidP="00274AA2">
      <w:pPr>
        <w:numPr>
          <w:ilvl w:val="1"/>
          <w:numId w:val="59"/>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35</w:t>
      </w:r>
      <w:r w:rsidRPr="00AE07CF">
        <w:rPr>
          <w:kern w:val="2"/>
          <w:sz w:val="20"/>
          <w:szCs w:val="18"/>
        </w:rPr>
        <w:t xml:space="preserve">, </w:t>
      </w:r>
      <w:r>
        <w:rPr>
          <w:kern w:val="2"/>
          <w:sz w:val="20"/>
          <w:szCs w:val="18"/>
        </w:rPr>
        <w:t>“</w:t>
      </w:r>
      <w:r>
        <w:rPr>
          <w:sz w:val="20"/>
          <w:szCs w:val="20"/>
          <w:lang w:bidi="he-IL"/>
        </w:rPr>
        <w:t>Be dressed for action and have your lamps lit; . . .”</w:t>
      </w:r>
    </w:p>
    <w:p w14:paraId="0B056868" w14:textId="77777777" w:rsidR="006C06C1" w:rsidRDefault="006C06C1" w:rsidP="00274AA2">
      <w:pPr>
        <w:numPr>
          <w:ilvl w:val="2"/>
          <w:numId w:val="59"/>
        </w:numPr>
        <w:rPr>
          <w:kern w:val="2"/>
        </w:rPr>
      </w:pPr>
      <w:r w:rsidRPr="004A28EC">
        <w:rPr>
          <w:kern w:val="2"/>
        </w:rPr>
        <w:t>“</w:t>
      </w:r>
      <w:r w:rsidRPr="004A28EC">
        <w:rPr>
          <w:lang w:bidi="he-IL"/>
        </w:rPr>
        <w:t xml:space="preserve">be </w:t>
      </w:r>
      <w:r>
        <w:rPr>
          <w:lang w:bidi="he-IL"/>
        </w:rPr>
        <w:t>dressed for action”</w:t>
      </w:r>
    </w:p>
    <w:p w14:paraId="69831A52" w14:textId="77777777" w:rsidR="006C06C1" w:rsidRDefault="006C06C1" w:rsidP="00274AA2">
      <w:pPr>
        <w:numPr>
          <w:ilvl w:val="3"/>
          <w:numId w:val="59"/>
        </w:numPr>
        <w:rPr>
          <w:kern w:val="2"/>
        </w:rPr>
      </w:pPr>
      <w:r>
        <w:rPr>
          <w:kern w:val="2"/>
        </w:rPr>
        <w:t>T</w:t>
      </w:r>
      <w:r w:rsidRPr="009370DA">
        <w:rPr>
          <w:kern w:val="2"/>
        </w:rPr>
        <w:t>he Greek literally</w:t>
      </w:r>
      <w:r>
        <w:rPr>
          <w:kern w:val="2"/>
        </w:rPr>
        <w:t xml:space="preserve"> </w:t>
      </w:r>
      <w:r w:rsidRPr="009370DA">
        <w:rPr>
          <w:kern w:val="2"/>
        </w:rPr>
        <w:t>says</w:t>
      </w:r>
      <w:r>
        <w:rPr>
          <w:kern w:val="2"/>
        </w:rPr>
        <w:t xml:space="preserve"> “gird up your loins </w:t>
      </w:r>
      <w:r w:rsidRPr="009370DA">
        <w:rPr>
          <w:kern w:val="2"/>
        </w:rPr>
        <w:t>[or waist]</w:t>
      </w:r>
      <w:r>
        <w:rPr>
          <w:kern w:val="2"/>
        </w:rPr>
        <w:t>.” (Hultgren 263)</w:t>
      </w:r>
    </w:p>
    <w:p w14:paraId="6595B2FF" w14:textId="77777777" w:rsidR="006C06C1" w:rsidRDefault="006C06C1" w:rsidP="00274AA2">
      <w:pPr>
        <w:numPr>
          <w:ilvl w:val="3"/>
          <w:numId w:val="59"/>
        </w:numPr>
        <w:rPr>
          <w:kern w:val="2"/>
        </w:rPr>
      </w:pPr>
      <w:r>
        <w:rPr>
          <w:kern w:val="2"/>
        </w:rPr>
        <w:t xml:space="preserve">RSV has </w:t>
      </w:r>
      <w:r w:rsidRPr="009370DA">
        <w:rPr>
          <w:kern w:val="2"/>
        </w:rPr>
        <w:t>“Let your loins be girded</w:t>
      </w:r>
      <w:r>
        <w:rPr>
          <w:kern w:val="2"/>
        </w:rPr>
        <w:t>.</w:t>
      </w:r>
      <w:r w:rsidRPr="009370DA">
        <w:rPr>
          <w:kern w:val="2"/>
        </w:rPr>
        <w:t>”</w:t>
      </w:r>
      <w:r>
        <w:rPr>
          <w:kern w:val="2"/>
        </w:rPr>
        <w:t xml:space="preserve"> (Hultgren 263)</w:t>
      </w:r>
    </w:p>
    <w:p w14:paraId="3B00E077" w14:textId="77777777" w:rsidR="006C06C1" w:rsidRDefault="006C06C1" w:rsidP="00274AA2">
      <w:pPr>
        <w:numPr>
          <w:ilvl w:val="3"/>
          <w:numId w:val="59"/>
        </w:numPr>
        <w:rPr>
          <w:kern w:val="2"/>
        </w:rPr>
      </w:pPr>
      <w:r>
        <w:rPr>
          <w:kern w:val="2"/>
        </w:rPr>
        <w:t>NIV has</w:t>
      </w:r>
      <w:r w:rsidRPr="009370DA">
        <w:rPr>
          <w:kern w:val="2"/>
        </w:rPr>
        <w:t xml:space="preserve"> “Be dressed ready for service</w:t>
      </w:r>
      <w:r>
        <w:rPr>
          <w:kern w:val="2"/>
        </w:rPr>
        <w:t>.</w:t>
      </w:r>
      <w:r w:rsidRPr="009370DA">
        <w:rPr>
          <w:kern w:val="2"/>
        </w:rPr>
        <w:t>”</w:t>
      </w:r>
    </w:p>
    <w:p w14:paraId="2BB00A6D" w14:textId="77777777" w:rsidR="006C06C1" w:rsidRDefault="006C06C1" w:rsidP="00274AA2">
      <w:pPr>
        <w:numPr>
          <w:ilvl w:val="3"/>
          <w:numId w:val="59"/>
        </w:numPr>
        <w:rPr>
          <w:kern w:val="2"/>
        </w:rPr>
      </w:pPr>
      <w:r>
        <w:rPr>
          <w:kern w:val="2"/>
        </w:rPr>
        <w:t>“</w:t>
      </w:r>
      <w:r w:rsidRPr="009370DA">
        <w:rPr>
          <w:kern w:val="2"/>
        </w:rPr>
        <w:t>The figure of speech is a call to be ready for action, such as a journey.</w:t>
      </w:r>
      <w:r>
        <w:rPr>
          <w:kern w:val="2"/>
        </w:rPr>
        <w:t>” (Hultgren 263)</w:t>
      </w:r>
    </w:p>
    <w:p w14:paraId="1B8CBF3B" w14:textId="77777777" w:rsidR="006C06C1" w:rsidRPr="004A28EC" w:rsidRDefault="006C06C1" w:rsidP="00274AA2">
      <w:pPr>
        <w:numPr>
          <w:ilvl w:val="4"/>
          <w:numId w:val="59"/>
        </w:numPr>
        <w:rPr>
          <w:kern w:val="2"/>
          <w:sz w:val="20"/>
          <w:szCs w:val="18"/>
        </w:rPr>
      </w:pPr>
      <w:r w:rsidRPr="004A28EC">
        <w:rPr>
          <w:kern w:val="2"/>
          <w:sz w:val="20"/>
          <w:szCs w:val="18"/>
        </w:rPr>
        <w:t>Exod 12:11; 1 Kgs 18:46; 2 Kgs 4:29; 9:1; Job 38:3; 40:7; Isa 5:27; Jer 1:17; Luke 17:8; Eph 6:14; 1 Peter 1:13.</w:t>
      </w:r>
    </w:p>
    <w:p w14:paraId="019106CA" w14:textId="77777777" w:rsidR="006C06C1" w:rsidRDefault="006C06C1" w:rsidP="00274AA2">
      <w:pPr>
        <w:numPr>
          <w:ilvl w:val="4"/>
          <w:numId w:val="59"/>
        </w:numPr>
        <w:rPr>
          <w:kern w:val="2"/>
        </w:rPr>
      </w:pPr>
      <w:r>
        <w:rPr>
          <w:kern w:val="2"/>
        </w:rPr>
        <w:t>“</w:t>
      </w:r>
      <w:r w:rsidRPr="009370DA">
        <w:rPr>
          <w:kern w:val="2"/>
        </w:rPr>
        <w:t>Typically a garment was worn without a belt at home, and a belt was put on for outside activity or travel.</w:t>
      </w:r>
      <w:r>
        <w:rPr>
          <w:kern w:val="2"/>
        </w:rPr>
        <w:t xml:space="preserve">” </w:t>
      </w:r>
      <w:r>
        <w:rPr>
          <w:kern w:val="2"/>
          <w:sz w:val="20"/>
          <w:szCs w:val="18"/>
        </w:rPr>
        <w:t>(</w:t>
      </w:r>
      <w:r w:rsidRPr="00C65DEC">
        <w:rPr>
          <w:kern w:val="2"/>
          <w:sz w:val="20"/>
          <w:szCs w:val="18"/>
        </w:rPr>
        <w:t>BAGD 587</w:t>
      </w:r>
      <w:r>
        <w:rPr>
          <w:kern w:val="2"/>
          <w:sz w:val="20"/>
          <w:szCs w:val="18"/>
        </w:rPr>
        <w:t>,</w:t>
      </w:r>
      <w:r w:rsidRPr="00C65DEC">
        <w:rPr>
          <w:kern w:val="2"/>
          <w:sz w:val="20"/>
          <w:szCs w:val="18"/>
        </w:rPr>
        <w:t xml:space="preserve"> under </w:t>
      </w:r>
      <w:r w:rsidRPr="00C65DEC">
        <w:rPr>
          <w:kern w:val="2"/>
          <w:sz w:val="20"/>
          <w:szCs w:val="18"/>
          <w:lang w:val="el-GR" w:bidi="he-IL"/>
        </w:rPr>
        <w:t>ὀσφῦς</w:t>
      </w:r>
      <w:r>
        <w:rPr>
          <w:kern w:val="2"/>
          <w:sz w:val="20"/>
          <w:szCs w:val="18"/>
          <w:lang w:bidi="he-IL"/>
        </w:rPr>
        <w:t>)</w:t>
      </w:r>
      <w:r w:rsidRPr="009370DA">
        <w:rPr>
          <w:kern w:val="2"/>
        </w:rPr>
        <w:t xml:space="preserve"> </w:t>
      </w:r>
      <w:r>
        <w:rPr>
          <w:kern w:val="2"/>
        </w:rPr>
        <w:t>(Hultgren 263)</w:t>
      </w:r>
    </w:p>
    <w:p w14:paraId="33BE2A62" w14:textId="77777777" w:rsidR="006C06C1" w:rsidRDefault="006C06C1" w:rsidP="00274AA2">
      <w:pPr>
        <w:numPr>
          <w:ilvl w:val="4"/>
          <w:numId w:val="59"/>
        </w:numPr>
        <w:rPr>
          <w:kern w:val="2"/>
        </w:rPr>
      </w:pPr>
      <w:r w:rsidRPr="004A28EC">
        <w:rPr>
          <w:kern w:val="2"/>
        </w:rPr>
        <w:t xml:space="preserve">Creed </w:t>
      </w:r>
      <w:r w:rsidRPr="004C6EA2">
        <w:rPr>
          <w:kern w:val="2"/>
          <w:sz w:val="20"/>
          <w:szCs w:val="18"/>
        </w:rPr>
        <w:t>(175-76)</w:t>
      </w:r>
      <w:r>
        <w:rPr>
          <w:kern w:val="2"/>
        </w:rPr>
        <w:t xml:space="preserve">: </w:t>
      </w:r>
      <w:r w:rsidRPr="009370DA">
        <w:rPr>
          <w:kern w:val="2"/>
        </w:rPr>
        <w:t>“the long eastern robe must be caught up round the waist if it is not to hinder action.”</w:t>
      </w:r>
      <w:r>
        <w:rPr>
          <w:kern w:val="2"/>
        </w:rPr>
        <w:t xml:space="preserve"> (Qtd. in Hultgren 268)</w:t>
      </w:r>
    </w:p>
    <w:p w14:paraId="216CB185" w14:textId="77777777" w:rsidR="006C06C1" w:rsidRPr="009370DA" w:rsidRDefault="006C06C1" w:rsidP="00274AA2">
      <w:pPr>
        <w:numPr>
          <w:ilvl w:val="4"/>
          <w:numId w:val="59"/>
        </w:numPr>
        <w:rPr>
          <w:kern w:val="2"/>
        </w:rPr>
      </w:pPr>
      <w:r>
        <w:rPr>
          <w:kern w:val="2"/>
        </w:rPr>
        <w:t>“</w:t>
      </w:r>
      <w:r w:rsidRPr="009370DA">
        <w:rPr>
          <w:kern w:val="2"/>
        </w:rPr>
        <w:t>But the figure of speech means nothing today.</w:t>
      </w:r>
      <w:r>
        <w:rPr>
          <w:kern w:val="2"/>
        </w:rPr>
        <w:t xml:space="preserve"> We follow the NRSV . . .” (Hultgren 263)</w:t>
      </w:r>
    </w:p>
    <w:p w14:paraId="61E2F7F8" w14:textId="77777777" w:rsidR="006C06C1" w:rsidRDefault="006C06C1" w:rsidP="00274AA2">
      <w:pPr>
        <w:numPr>
          <w:ilvl w:val="2"/>
          <w:numId w:val="59"/>
        </w:numPr>
        <w:rPr>
          <w:kern w:val="2"/>
        </w:rPr>
      </w:pPr>
      <w:r>
        <w:rPr>
          <w:kern w:val="2"/>
        </w:rPr>
        <w:t>“have your lamps lit”</w:t>
      </w:r>
    </w:p>
    <w:p w14:paraId="5B4FD393" w14:textId="77777777" w:rsidR="006C06C1" w:rsidRDefault="006C06C1" w:rsidP="00274AA2">
      <w:pPr>
        <w:numPr>
          <w:ilvl w:val="3"/>
          <w:numId w:val="59"/>
        </w:numPr>
        <w:rPr>
          <w:kern w:val="2"/>
        </w:rPr>
      </w:pPr>
      <w:r>
        <w:rPr>
          <w:kern w:val="2"/>
        </w:rPr>
        <w:t>“</w:t>
      </w:r>
      <w:r w:rsidRPr="009370DA">
        <w:rPr>
          <w:kern w:val="2"/>
        </w:rPr>
        <w:t>The expression “have your lamps</w:t>
      </w:r>
      <w:r>
        <w:rPr>
          <w:kern w:val="2"/>
        </w:rPr>
        <w:t xml:space="preserve"> [268] </w:t>
      </w:r>
      <w:r w:rsidRPr="009370DA">
        <w:rPr>
          <w:kern w:val="2"/>
        </w:rPr>
        <w:t>burning” is, metaphorically, an exhortation to watchful</w:t>
      </w:r>
      <w:r>
        <w:rPr>
          <w:kern w:val="2"/>
        </w:rPr>
        <w:t>ness . . .” (Hultgren 268-69)</w:t>
      </w:r>
    </w:p>
    <w:p w14:paraId="207494E8" w14:textId="77777777" w:rsidR="006C06C1" w:rsidRDefault="006C06C1" w:rsidP="00274AA2">
      <w:pPr>
        <w:numPr>
          <w:ilvl w:val="4"/>
          <w:numId w:val="59"/>
        </w:numPr>
        <w:rPr>
          <w:kern w:val="2"/>
        </w:rPr>
      </w:pPr>
      <w:r>
        <w:rPr>
          <w:kern w:val="2"/>
        </w:rPr>
        <w:t>This i</w:t>
      </w:r>
      <w:r w:rsidRPr="009370DA">
        <w:rPr>
          <w:kern w:val="2"/>
        </w:rPr>
        <w:t xml:space="preserve">s </w:t>
      </w:r>
      <w:r>
        <w:rPr>
          <w:kern w:val="2"/>
        </w:rPr>
        <w:t>“shown in the following verses . . .” (Hultgren 269)</w:t>
      </w:r>
    </w:p>
    <w:p w14:paraId="33814E57" w14:textId="77777777" w:rsidR="006C06C1" w:rsidRDefault="006C06C1" w:rsidP="00274AA2">
      <w:pPr>
        <w:numPr>
          <w:ilvl w:val="4"/>
          <w:numId w:val="59"/>
        </w:numPr>
        <w:rPr>
          <w:kern w:val="2"/>
        </w:rPr>
      </w:pPr>
      <w:r>
        <w:rPr>
          <w:kern w:val="2"/>
        </w:rPr>
        <w:t xml:space="preserve">It is </w:t>
      </w:r>
      <w:r w:rsidRPr="009370DA">
        <w:rPr>
          <w:kern w:val="2"/>
        </w:rPr>
        <w:t xml:space="preserve">also </w:t>
      </w:r>
      <w:r>
        <w:rPr>
          <w:kern w:val="2"/>
        </w:rPr>
        <w:t xml:space="preserve">shown </w:t>
      </w:r>
      <w:r w:rsidRPr="009370DA">
        <w:rPr>
          <w:kern w:val="2"/>
        </w:rPr>
        <w:t xml:space="preserve">by </w:t>
      </w:r>
      <w:r>
        <w:rPr>
          <w:kern w:val="2"/>
        </w:rPr>
        <w:t xml:space="preserve">the similar </w:t>
      </w:r>
      <w:r w:rsidRPr="009370DA">
        <w:rPr>
          <w:kern w:val="2"/>
        </w:rPr>
        <w:t xml:space="preserve">image in </w:t>
      </w:r>
      <w:r>
        <w:rPr>
          <w:kern w:val="2"/>
        </w:rPr>
        <w:t>t</w:t>
      </w:r>
      <w:r w:rsidRPr="009370DA">
        <w:rPr>
          <w:kern w:val="2"/>
        </w:rPr>
        <w:t xml:space="preserve">en </w:t>
      </w:r>
      <w:r>
        <w:rPr>
          <w:kern w:val="2"/>
        </w:rPr>
        <w:t xml:space="preserve">bridesmaids </w:t>
      </w:r>
      <w:r w:rsidRPr="009370DA">
        <w:rPr>
          <w:kern w:val="2"/>
        </w:rPr>
        <w:t xml:space="preserve">(Matt 25:1-13), </w:t>
      </w:r>
      <w:r>
        <w:rPr>
          <w:kern w:val="2"/>
        </w:rPr>
        <w:t>“</w:t>
      </w:r>
      <w:r w:rsidRPr="009370DA">
        <w:rPr>
          <w:kern w:val="2"/>
        </w:rPr>
        <w:t xml:space="preserve">even though the Greek word for “lamp” differs there </w:t>
      </w:r>
      <w:r>
        <w:rPr>
          <w:kern w:val="2"/>
        </w:rPr>
        <w:t>. . .” (Hultgren 269)</w:t>
      </w:r>
    </w:p>
    <w:p w14:paraId="02A73314" w14:textId="77777777" w:rsidR="006C06C1" w:rsidRDefault="006C06C1" w:rsidP="00274AA2">
      <w:pPr>
        <w:numPr>
          <w:ilvl w:val="5"/>
          <w:numId w:val="59"/>
        </w:numPr>
        <w:rPr>
          <w:kern w:val="2"/>
        </w:rPr>
      </w:pPr>
      <w:r>
        <w:rPr>
          <w:kern w:val="2"/>
        </w:rPr>
        <w:t xml:space="preserve">Matt 25:1-13 has </w:t>
      </w:r>
      <w:r>
        <w:rPr>
          <w:i/>
          <w:iCs/>
          <w:kern w:val="2"/>
        </w:rPr>
        <w:t>lampas</w:t>
      </w:r>
      <w:r>
        <w:rPr>
          <w:kern w:val="2"/>
        </w:rPr>
        <w:t xml:space="preserve"> (</w:t>
      </w:r>
      <w:r>
        <w:rPr>
          <w:kern w:val="2"/>
          <w:lang w:val="el-GR"/>
        </w:rPr>
        <w:t>λαμπάς</w:t>
      </w:r>
      <w:r>
        <w:rPr>
          <w:kern w:val="2"/>
        </w:rPr>
        <w:t>) throughout.</w:t>
      </w:r>
    </w:p>
    <w:p w14:paraId="635F4714" w14:textId="77777777" w:rsidR="006C06C1" w:rsidRDefault="006C06C1" w:rsidP="00274AA2">
      <w:pPr>
        <w:numPr>
          <w:ilvl w:val="5"/>
          <w:numId w:val="59"/>
        </w:numPr>
        <w:rPr>
          <w:kern w:val="2"/>
        </w:rPr>
      </w:pPr>
      <w:r>
        <w:rPr>
          <w:kern w:val="2"/>
        </w:rPr>
        <w:t xml:space="preserve">Luke 12:35 has </w:t>
      </w:r>
      <w:r>
        <w:rPr>
          <w:i/>
          <w:iCs/>
          <w:kern w:val="2"/>
        </w:rPr>
        <w:t>luxnos</w:t>
      </w:r>
      <w:r>
        <w:rPr>
          <w:kern w:val="2"/>
        </w:rPr>
        <w:t xml:space="preserve"> (</w:t>
      </w:r>
      <w:r>
        <w:rPr>
          <w:kern w:val="2"/>
          <w:lang w:val="el-GR"/>
        </w:rPr>
        <w:t>λύχνος</w:t>
      </w:r>
      <w:r>
        <w:rPr>
          <w:kern w:val="2"/>
        </w:rPr>
        <w:t>)</w:t>
      </w:r>
      <w:r w:rsidRPr="009370DA">
        <w:rPr>
          <w:kern w:val="2"/>
        </w:rPr>
        <w:t>.</w:t>
      </w:r>
    </w:p>
    <w:p w14:paraId="5936A8AD" w14:textId="77777777" w:rsidR="006C06C1" w:rsidRDefault="006C06C1" w:rsidP="00274AA2">
      <w:pPr>
        <w:numPr>
          <w:ilvl w:val="2"/>
          <w:numId w:val="59"/>
        </w:numPr>
        <w:rPr>
          <w:kern w:val="2"/>
        </w:rPr>
      </w:pPr>
      <w:r>
        <w:rPr>
          <w:kern w:val="2"/>
        </w:rPr>
        <w:t>“</w:t>
      </w:r>
      <w:r w:rsidRPr="009370DA">
        <w:rPr>
          <w:kern w:val="2"/>
        </w:rPr>
        <w:t>Both expressions (girding loins/having lamps burning)</w:t>
      </w:r>
      <w:r>
        <w:rPr>
          <w:kern w:val="2"/>
        </w:rPr>
        <w:t>”</w:t>
      </w:r>
      <w:r w:rsidRPr="009370DA">
        <w:rPr>
          <w:kern w:val="2"/>
        </w:rPr>
        <w:t xml:space="preserve"> are in</w:t>
      </w:r>
      <w:r>
        <w:rPr>
          <w:kern w:val="2"/>
        </w:rPr>
        <w:t xml:space="preserve"> </w:t>
      </w:r>
      <w:r w:rsidRPr="009370DA">
        <w:rPr>
          <w:kern w:val="2"/>
        </w:rPr>
        <w:t>Prov 31:17-18</w:t>
      </w:r>
      <w:r>
        <w:rPr>
          <w:kern w:val="2"/>
        </w:rPr>
        <w:t xml:space="preserve"> (the </w:t>
      </w:r>
      <w:r w:rsidRPr="009370DA">
        <w:rPr>
          <w:kern w:val="2"/>
        </w:rPr>
        <w:t>capable wife</w:t>
      </w:r>
      <w:r>
        <w:rPr>
          <w:kern w:val="2"/>
        </w:rPr>
        <w:t>)</w:t>
      </w:r>
      <w:r w:rsidRPr="009370DA">
        <w:rPr>
          <w:kern w:val="2"/>
        </w:rPr>
        <w:t>.</w:t>
      </w:r>
      <w:r>
        <w:rPr>
          <w:kern w:val="2"/>
        </w:rPr>
        <w:t xml:space="preserve"> (Hultgren 269) </w:t>
      </w:r>
      <w:r w:rsidRPr="00984E30">
        <w:rPr>
          <w:kern w:val="2"/>
          <w:sz w:val="20"/>
          <w:szCs w:val="18"/>
        </w:rPr>
        <w:t>Prov 31:17-18, “</w:t>
      </w:r>
      <w:r>
        <w:rPr>
          <w:sz w:val="20"/>
          <w:szCs w:val="20"/>
          <w:lang w:bidi="he-IL"/>
        </w:rPr>
        <w:t xml:space="preserve">She girds herself with strength, and makes her arms strong. </w:t>
      </w:r>
      <w:r>
        <w:rPr>
          <w:sz w:val="20"/>
          <w:szCs w:val="20"/>
          <w:vertAlign w:val="superscript"/>
          <w:lang w:bidi="he-IL"/>
        </w:rPr>
        <w:t>18</w:t>
      </w:r>
      <w:r>
        <w:rPr>
          <w:sz w:val="20"/>
          <w:szCs w:val="20"/>
          <w:lang w:bidi="he-IL"/>
        </w:rPr>
        <w:t xml:space="preserve"> She perceives that her merchandise is profitable. Her lamp does not go out at night.”</w:t>
      </w:r>
    </w:p>
    <w:p w14:paraId="20F1E099" w14:textId="77777777" w:rsidR="006C06C1" w:rsidRDefault="006C06C1" w:rsidP="00274AA2">
      <w:pPr>
        <w:numPr>
          <w:ilvl w:val="2"/>
          <w:numId w:val="59"/>
        </w:numPr>
        <w:rPr>
          <w:kern w:val="2"/>
        </w:rPr>
      </w:pPr>
      <w:r>
        <w:rPr>
          <w:kern w:val="2"/>
        </w:rPr>
        <w:t>“</w:t>
      </w:r>
      <w:r w:rsidRPr="009370DA">
        <w:rPr>
          <w:kern w:val="2"/>
        </w:rPr>
        <w:t xml:space="preserve">Both expressions (girding loins/having lamps burning) </w:t>
      </w:r>
      <w:r>
        <w:rPr>
          <w:kern w:val="2"/>
        </w:rPr>
        <w:t>[</w:t>
      </w:r>
      <w:r w:rsidRPr="009370DA">
        <w:rPr>
          <w:kern w:val="2"/>
        </w:rPr>
        <w:t>are</w:t>
      </w:r>
      <w:r>
        <w:rPr>
          <w:kern w:val="2"/>
        </w:rPr>
        <w:t>]</w:t>
      </w:r>
      <w:r w:rsidRPr="009370DA">
        <w:rPr>
          <w:kern w:val="2"/>
        </w:rPr>
        <w:t xml:space="preserve"> in </w:t>
      </w:r>
      <w:r w:rsidRPr="009370DA">
        <w:rPr>
          <w:i/>
          <w:kern w:val="2"/>
        </w:rPr>
        <w:t>Didache</w:t>
      </w:r>
      <w:r w:rsidRPr="00700CAE">
        <w:rPr>
          <w:iCs/>
          <w:kern w:val="2"/>
        </w:rPr>
        <w:t xml:space="preserve"> </w:t>
      </w:r>
      <w:r w:rsidRPr="009370DA">
        <w:rPr>
          <w:kern w:val="2"/>
        </w:rPr>
        <w:t>16:1 (not obviously dependent on Luke, since different verbs are used).</w:t>
      </w:r>
      <w:r>
        <w:rPr>
          <w:kern w:val="2"/>
        </w:rPr>
        <w:t>” (Hultgren 269)</w:t>
      </w:r>
    </w:p>
    <w:p w14:paraId="7A4208B2" w14:textId="77777777" w:rsidR="006C06C1" w:rsidRDefault="006C06C1" w:rsidP="006C06C1">
      <w:pPr>
        <w:rPr>
          <w:kern w:val="2"/>
        </w:rPr>
      </w:pPr>
    </w:p>
    <w:p w14:paraId="5254A0EE" w14:textId="77777777" w:rsidR="006C06C1" w:rsidRDefault="006C06C1" w:rsidP="00274AA2">
      <w:pPr>
        <w:numPr>
          <w:ilvl w:val="0"/>
          <w:numId w:val="59"/>
        </w:numPr>
        <w:rPr>
          <w:kern w:val="2"/>
        </w:rPr>
      </w:pPr>
      <w:r w:rsidRPr="002737C4">
        <w:rPr>
          <w:b/>
          <w:bCs/>
          <w:kern w:val="2"/>
        </w:rPr>
        <w:t>Mark 13</w:t>
      </w:r>
      <w:r>
        <w:rPr>
          <w:kern w:val="2"/>
        </w:rPr>
        <w:t>:</w:t>
      </w:r>
      <w:r w:rsidRPr="002737C4">
        <w:rPr>
          <w:b/>
          <w:bCs/>
          <w:kern w:val="2"/>
        </w:rPr>
        <w:t>34</w:t>
      </w:r>
      <w:r>
        <w:rPr>
          <w:kern w:val="2"/>
        </w:rPr>
        <w:t>//</w:t>
      </w:r>
      <w:r w:rsidRPr="002737C4">
        <w:rPr>
          <w:b/>
          <w:bCs/>
          <w:kern w:val="2"/>
        </w:rPr>
        <w:t>Luke 12</w:t>
      </w:r>
      <w:r>
        <w:rPr>
          <w:kern w:val="2"/>
        </w:rPr>
        <w:t>:</w:t>
      </w:r>
      <w:r w:rsidRPr="002737C4">
        <w:rPr>
          <w:b/>
          <w:bCs/>
          <w:kern w:val="2"/>
        </w:rPr>
        <w:t>36</w:t>
      </w:r>
    </w:p>
    <w:p w14:paraId="13AEA580" w14:textId="77777777" w:rsidR="006C06C1" w:rsidRPr="00AE07CF" w:rsidRDefault="006C06C1" w:rsidP="00274AA2">
      <w:pPr>
        <w:numPr>
          <w:ilvl w:val="1"/>
          <w:numId w:val="59"/>
        </w:numPr>
        <w:rPr>
          <w:kern w:val="2"/>
          <w:sz w:val="20"/>
          <w:szCs w:val="18"/>
        </w:rPr>
      </w:pPr>
      <w:r w:rsidRPr="00AE07CF">
        <w:rPr>
          <w:kern w:val="2"/>
          <w:sz w:val="20"/>
          <w:szCs w:val="18"/>
        </w:rPr>
        <w:t xml:space="preserve">Mark </w:t>
      </w:r>
      <w:r>
        <w:rPr>
          <w:kern w:val="2"/>
          <w:sz w:val="20"/>
          <w:szCs w:val="18"/>
        </w:rPr>
        <w:t>13</w:t>
      </w:r>
      <w:r w:rsidRPr="00AE07CF">
        <w:rPr>
          <w:kern w:val="2"/>
          <w:sz w:val="20"/>
          <w:szCs w:val="18"/>
        </w:rPr>
        <w:t>:</w:t>
      </w:r>
      <w:r>
        <w:rPr>
          <w:kern w:val="2"/>
          <w:sz w:val="20"/>
          <w:szCs w:val="18"/>
        </w:rPr>
        <w:t>34</w:t>
      </w:r>
      <w:r w:rsidRPr="00AE07CF">
        <w:rPr>
          <w:kern w:val="2"/>
          <w:sz w:val="20"/>
          <w:szCs w:val="18"/>
        </w:rPr>
        <w:t xml:space="preserve">, </w:t>
      </w:r>
      <w:r>
        <w:rPr>
          <w:kern w:val="2"/>
          <w:sz w:val="20"/>
          <w:szCs w:val="18"/>
        </w:rPr>
        <w:t>“</w:t>
      </w:r>
      <w:r>
        <w:rPr>
          <w:sz w:val="20"/>
          <w:szCs w:val="20"/>
          <w:lang w:bidi="he-IL"/>
        </w:rPr>
        <w:t>It is like a man going on a journey, when he leaves home and puts his slaves in charge, each with his work, and commands the doorkeeper to be on the watch.”</w:t>
      </w:r>
    </w:p>
    <w:p w14:paraId="2E0FED94" w14:textId="77777777" w:rsidR="006C06C1" w:rsidRPr="00AE07CF" w:rsidRDefault="006C06C1" w:rsidP="00274AA2">
      <w:pPr>
        <w:numPr>
          <w:ilvl w:val="1"/>
          <w:numId w:val="59"/>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36</w:t>
      </w:r>
      <w:r w:rsidRPr="00AE07CF">
        <w:rPr>
          <w:kern w:val="2"/>
          <w:sz w:val="20"/>
          <w:szCs w:val="18"/>
        </w:rPr>
        <w:t xml:space="preserve">, </w:t>
      </w:r>
      <w:r>
        <w:rPr>
          <w:kern w:val="2"/>
          <w:sz w:val="20"/>
          <w:szCs w:val="18"/>
        </w:rPr>
        <w:t>“</w:t>
      </w:r>
      <w:r>
        <w:rPr>
          <w:sz w:val="20"/>
          <w:szCs w:val="20"/>
          <w:lang w:bidi="he-IL"/>
        </w:rPr>
        <w:t>be like those who are waiting for their master to return from the wedding banquet, so that they may open the door for him as soon as he comes and knocks.”</w:t>
      </w:r>
    </w:p>
    <w:p w14:paraId="341A0495" w14:textId="77777777" w:rsidR="006C06C1" w:rsidRDefault="006C06C1" w:rsidP="00274AA2">
      <w:pPr>
        <w:numPr>
          <w:ilvl w:val="1"/>
          <w:numId w:val="59"/>
        </w:numPr>
        <w:rPr>
          <w:kern w:val="2"/>
        </w:rPr>
      </w:pPr>
      <w:r>
        <w:rPr>
          <w:kern w:val="2"/>
        </w:rPr>
        <w:t>Mark 13:34</w:t>
      </w:r>
    </w:p>
    <w:p w14:paraId="652E9C59" w14:textId="77777777" w:rsidR="006C06C1" w:rsidRDefault="006C06C1" w:rsidP="00274AA2">
      <w:pPr>
        <w:numPr>
          <w:ilvl w:val="2"/>
          <w:numId w:val="59"/>
        </w:numPr>
        <w:rPr>
          <w:kern w:val="2"/>
        </w:rPr>
      </w:pPr>
      <w:r w:rsidRPr="009370DA">
        <w:rPr>
          <w:kern w:val="2"/>
        </w:rPr>
        <w:t>Mark</w:t>
      </w:r>
      <w:r>
        <w:rPr>
          <w:kern w:val="2"/>
        </w:rPr>
        <w:t xml:space="preserve">’s </w:t>
      </w:r>
      <w:r w:rsidRPr="009370DA">
        <w:rPr>
          <w:kern w:val="2"/>
        </w:rPr>
        <w:t xml:space="preserve">parable is </w:t>
      </w:r>
      <w:r>
        <w:rPr>
          <w:kern w:val="2"/>
        </w:rPr>
        <w:t>“</w:t>
      </w:r>
      <w:r w:rsidRPr="009370DA">
        <w:rPr>
          <w:kern w:val="2"/>
        </w:rPr>
        <w:t>only one verse, 13:34. The remaining three verses (13:35-37) are an application.</w:t>
      </w:r>
      <w:r>
        <w:rPr>
          <w:kern w:val="2"/>
        </w:rPr>
        <w:t>” (Hultgren 265)</w:t>
      </w:r>
    </w:p>
    <w:p w14:paraId="4830E277" w14:textId="77777777" w:rsidR="006C06C1" w:rsidRDefault="006C06C1" w:rsidP="00274AA2">
      <w:pPr>
        <w:numPr>
          <w:ilvl w:val="2"/>
          <w:numId w:val="59"/>
        </w:numPr>
        <w:rPr>
          <w:kern w:val="2"/>
        </w:rPr>
      </w:pPr>
      <w:r>
        <w:rPr>
          <w:kern w:val="2"/>
        </w:rPr>
        <w:t>structure of 13:34</w:t>
      </w:r>
    </w:p>
    <w:p w14:paraId="166CCACC" w14:textId="77777777" w:rsidR="006C06C1" w:rsidRDefault="006C06C1" w:rsidP="00274AA2">
      <w:pPr>
        <w:numPr>
          <w:ilvl w:val="3"/>
          <w:numId w:val="59"/>
        </w:numPr>
        <w:rPr>
          <w:kern w:val="2"/>
        </w:rPr>
      </w:pPr>
      <w:r>
        <w:rPr>
          <w:kern w:val="2"/>
        </w:rPr>
        <w:t xml:space="preserve">“. . . </w:t>
      </w:r>
      <w:r w:rsidRPr="009370DA">
        <w:rPr>
          <w:kern w:val="2"/>
        </w:rPr>
        <w:t xml:space="preserve">the single-verse parable is fractured and interrupted </w:t>
      </w:r>
      <w:r>
        <w:rPr>
          <w:kern w:val="2"/>
        </w:rPr>
        <w:t>. . .” (Hultgren 265)</w:t>
      </w:r>
    </w:p>
    <w:p w14:paraId="66ACA63C" w14:textId="77777777" w:rsidR="006C06C1" w:rsidRDefault="006C06C1" w:rsidP="00274AA2">
      <w:pPr>
        <w:numPr>
          <w:ilvl w:val="4"/>
          <w:numId w:val="59"/>
        </w:numPr>
        <w:rPr>
          <w:kern w:val="2"/>
        </w:rPr>
      </w:pPr>
      <w:r>
        <w:rPr>
          <w:kern w:val="2"/>
        </w:rPr>
        <w:t>“</w:t>
      </w:r>
      <w:r w:rsidRPr="009370DA">
        <w:rPr>
          <w:kern w:val="2"/>
        </w:rPr>
        <w:t>The verse sets out to make a comparison (</w:t>
      </w:r>
      <w:r>
        <w:rPr>
          <w:kern w:val="2"/>
        </w:rPr>
        <w:t>“it is like”) . . .” (Hultgren 265)</w:t>
      </w:r>
    </w:p>
    <w:p w14:paraId="0872397F" w14:textId="25C423DE" w:rsidR="006C06C1" w:rsidRDefault="006C06C1" w:rsidP="00274AA2">
      <w:pPr>
        <w:numPr>
          <w:ilvl w:val="4"/>
          <w:numId w:val="59"/>
        </w:numPr>
        <w:rPr>
          <w:kern w:val="2"/>
        </w:rPr>
      </w:pPr>
      <w:r>
        <w:rPr>
          <w:kern w:val="2"/>
        </w:rPr>
        <w:t>Then it</w:t>
      </w:r>
      <w:r w:rsidRPr="009370DA">
        <w:rPr>
          <w:kern w:val="2"/>
        </w:rPr>
        <w:t xml:space="preserve"> </w:t>
      </w:r>
      <w:r>
        <w:rPr>
          <w:kern w:val="2"/>
        </w:rPr>
        <w:t>“</w:t>
      </w:r>
      <w:r w:rsidRPr="009370DA">
        <w:rPr>
          <w:kern w:val="2"/>
        </w:rPr>
        <w:t>c</w:t>
      </w:r>
      <w:r>
        <w:rPr>
          <w:kern w:val="2"/>
        </w:rPr>
        <w:t xml:space="preserve">ontains two subordinate clauses . . .” </w:t>
      </w:r>
      <w:r w:rsidRPr="00C36F16">
        <w:rPr>
          <w:kern w:val="2"/>
          <w:sz w:val="20"/>
          <w:szCs w:val="18"/>
        </w:rPr>
        <w:t>(</w:t>
      </w:r>
      <w:r>
        <w:rPr>
          <w:kern w:val="2"/>
          <w:sz w:val="20"/>
          <w:szCs w:val="18"/>
        </w:rPr>
        <w:t>“</w:t>
      </w:r>
      <w:r>
        <w:rPr>
          <w:sz w:val="20"/>
          <w:szCs w:val="20"/>
          <w:lang w:bidi="he-IL"/>
        </w:rPr>
        <w:t>when he leaves home and [when</w:t>
      </w:r>
      <w:r w:rsidR="00FA6419">
        <w:rPr>
          <w:sz w:val="20"/>
          <w:szCs w:val="20"/>
          <w:lang w:bidi="he-IL"/>
        </w:rPr>
        <w:t xml:space="preserve"> he</w:t>
      </w:r>
      <w:r>
        <w:rPr>
          <w:sz w:val="20"/>
          <w:szCs w:val="20"/>
          <w:lang w:bidi="he-IL"/>
        </w:rPr>
        <w:t>] puts his slaves in charge</w:t>
      </w:r>
      <w:r>
        <w:rPr>
          <w:kern w:val="2"/>
          <w:sz w:val="20"/>
          <w:szCs w:val="18"/>
        </w:rPr>
        <w:t>”</w:t>
      </w:r>
      <w:r w:rsidRPr="00C36F16">
        <w:rPr>
          <w:kern w:val="2"/>
          <w:sz w:val="20"/>
          <w:szCs w:val="18"/>
        </w:rPr>
        <w:t>)</w:t>
      </w:r>
      <w:r>
        <w:rPr>
          <w:kern w:val="2"/>
        </w:rPr>
        <w:t xml:space="preserve"> (Hultgren 265)</w:t>
      </w:r>
    </w:p>
    <w:p w14:paraId="21146D9E" w14:textId="77777777" w:rsidR="006C06C1" w:rsidRDefault="006C06C1" w:rsidP="00274AA2">
      <w:pPr>
        <w:numPr>
          <w:ilvl w:val="4"/>
          <w:numId w:val="59"/>
        </w:numPr>
        <w:rPr>
          <w:kern w:val="2"/>
        </w:rPr>
      </w:pPr>
      <w:r w:rsidRPr="009370DA">
        <w:rPr>
          <w:kern w:val="2"/>
        </w:rPr>
        <w:t xml:space="preserve">Then </w:t>
      </w:r>
      <w:r>
        <w:rPr>
          <w:kern w:val="2"/>
        </w:rPr>
        <w:t>it “</w:t>
      </w:r>
      <w:r w:rsidRPr="009370DA">
        <w:rPr>
          <w:kern w:val="2"/>
        </w:rPr>
        <w:t>completes the compari</w:t>
      </w:r>
      <w:r>
        <w:rPr>
          <w:kern w:val="2"/>
        </w:rPr>
        <w:t>son by means of a main verb</w:t>
      </w:r>
      <w:r w:rsidRPr="009370DA">
        <w:rPr>
          <w:kern w:val="2"/>
        </w:rPr>
        <w:t xml:space="preserve"> </w:t>
      </w:r>
      <w:r>
        <w:rPr>
          <w:kern w:val="2"/>
        </w:rPr>
        <w:t>[</w:t>
      </w:r>
      <w:r w:rsidRPr="009370DA">
        <w:rPr>
          <w:kern w:val="2"/>
        </w:rPr>
        <w:t>“he commanded”</w:t>
      </w:r>
      <w:r>
        <w:rPr>
          <w:kern w:val="2"/>
        </w:rPr>
        <w:t>]. . . . That is the end of the comparison.” (Hultgren 265)</w:t>
      </w:r>
    </w:p>
    <w:p w14:paraId="27BE0DE2" w14:textId="77777777" w:rsidR="006C06C1" w:rsidRDefault="006C06C1" w:rsidP="00274AA2">
      <w:pPr>
        <w:numPr>
          <w:ilvl w:val="3"/>
          <w:numId w:val="59"/>
        </w:numPr>
        <w:rPr>
          <w:kern w:val="2"/>
        </w:rPr>
      </w:pPr>
      <w:r>
        <w:rPr>
          <w:kern w:val="2"/>
        </w:rPr>
        <w:t xml:space="preserve">Uninterrupted, the parable might read: </w:t>
      </w:r>
      <w:r>
        <w:rPr>
          <w:kern w:val="2"/>
          <w:sz w:val="20"/>
          <w:szCs w:val="18"/>
        </w:rPr>
        <w:t>“</w:t>
      </w:r>
      <w:r>
        <w:rPr>
          <w:sz w:val="20"/>
          <w:szCs w:val="20"/>
          <w:lang w:bidi="he-IL"/>
        </w:rPr>
        <w:t>It is like a man going on a journey . . . and [he] commands the doorkeeper to be on the watch.”</w:t>
      </w:r>
    </w:p>
    <w:p w14:paraId="41275584" w14:textId="781F79D3" w:rsidR="006C06C1" w:rsidRDefault="006C06C1" w:rsidP="00274AA2">
      <w:pPr>
        <w:numPr>
          <w:ilvl w:val="2"/>
          <w:numId w:val="59"/>
        </w:numPr>
        <w:rPr>
          <w:kern w:val="2"/>
        </w:rPr>
      </w:pPr>
      <w:r>
        <w:rPr>
          <w:kern w:val="2"/>
        </w:rPr>
        <w:t>“it is like”</w:t>
      </w:r>
      <w:r w:rsidRPr="00480CF3">
        <w:rPr>
          <w:kern w:val="2"/>
        </w:rPr>
        <w:t xml:space="preserve"> </w:t>
      </w:r>
      <w:r>
        <w:rPr>
          <w:kern w:val="2"/>
        </w:rPr>
        <w:t>(</w:t>
      </w:r>
      <w:r>
        <w:rPr>
          <w:kern w:val="2"/>
          <w:lang w:val="el-GR"/>
        </w:rPr>
        <w:t>ὡς</w:t>
      </w:r>
      <w:r>
        <w:rPr>
          <w:kern w:val="2"/>
        </w:rPr>
        <w:t xml:space="preserve">, </w:t>
      </w:r>
      <w:r w:rsidR="00FA6419">
        <w:rPr>
          <w:i/>
          <w:iCs/>
          <w:kern w:val="2"/>
        </w:rPr>
        <w:t>hos</w:t>
      </w:r>
      <w:r w:rsidR="00FA6419">
        <w:rPr>
          <w:kern w:val="2"/>
        </w:rPr>
        <w:t xml:space="preserve">, </w:t>
      </w:r>
      <w:r w:rsidRPr="009370DA">
        <w:rPr>
          <w:kern w:val="2"/>
        </w:rPr>
        <w:t>“[it is] like”)</w:t>
      </w:r>
    </w:p>
    <w:p w14:paraId="1D088E8F" w14:textId="5B2BF816" w:rsidR="006C06C1" w:rsidRDefault="006C06C1" w:rsidP="00274AA2">
      <w:pPr>
        <w:numPr>
          <w:ilvl w:val="3"/>
          <w:numId w:val="59"/>
        </w:numPr>
        <w:rPr>
          <w:kern w:val="2"/>
        </w:rPr>
      </w:pPr>
      <w:r>
        <w:rPr>
          <w:kern w:val="2"/>
        </w:rPr>
        <w:t>“</w:t>
      </w:r>
      <w:r w:rsidRPr="009370DA">
        <w:rPr>
          <w:kern w:val="2"/>
        </w:rPr>
        <w:t xml:space="preserve">The antecedent of “it” (required by English usage) is the </w:t>
      </w:r>
      <w:r>
        <w:rPr>
          <w:kern w:val="2"/>
          <w:lang w:val="el-GR"/>
        </w:rPr>
        <w:t>καιρός</w:t>
      </w:r>
      <w:r w:rsidRPr="00700CAE">
        <w:rPr>
          <w:kern w:val="2"/>
        </w:rPr>
        <w:t xml:space="preserve"> </w:t>
      </w:r>
      <w:r w:rsidRPr="009370DA">
        <w:rPr>
          <w:kern w:val="2"/>
        </w:rPr>
        <w:t>(</w:t>
      </w:r>
      <w:r w:rsidR="00FA6419">
        <w:rPr>
          <w:kern w:val="2"/>
        </w:rPr>
        <w:t>[</w:t>
      </w:r>
      <w:r w:rsidR="00FA6419">
        <w:rPr>
          <w:i/>
          <w:iCs/>
          <w:kern w:val="2"/>
        </w:rPr>
        <w:t>kaitos,</w:t>
      </w:r>
      <w:r w:rsidR="00FA6419">
        <w:rPr>
          <w:kern w:val="2"/>
        </w:rPr>
        <w:t xml:space="preserve">] </w:t>
      </w:r>
      <w:r w:rsidRPr="009370DA">
        <w:rPr>
          <w:kern w:val="2"/>
        </w:rPr>
        <w:t>“time”) of the coming of the Son of man and the consummation of all things (13:26, 29-31).</w:t>
      </w:r>
      <w:r>
        <w:rPr>
          <w:kern w:val="2"/>
        </w:rPr>
        <w:t>” (Hultgren 266)</w:t>
      </w:r>
    </w:p>
    <w:p w14:paraId="6C51C31D" w14:textId="77777777" w:rsidR="006C06C1" w:rsidRPr="00102446" w:rsidRDefault="006C06C1" w:rsidP="00274AA2">
      <w:pPr>
        <w:numPr>
          <w:ilvl w:val="4"/>
          <w:numId w:val="59"/>
        </w:numPr>
        <w:rPr>
          <w:kern w:val="2"/>
          <w:sz w:val="20"/>
          <w:szCs w:val="18"/>
        </w:rPr>
      </w:pPr>
      <w:r w:rsidRPr="00102446">
        <w:rPr>
          <w:kern w:val="2"/>
          <w:sz w:val="20"/>
          <w:szCs w:val="18"/>
        </w:rPr>
        <w:t>Mark 13:26, “</w:t>
      </w:r>
      <w:r>
        <w:rPr>
          <w:sz w:val="20"/>
          <w:szCs w:val="20"/>
          <w:lang w:bidi="he-IL"/>
        </w:rPr>
        <w:t>Then they will see ‘the Son of Man coming in clouds’ with great power and glory.”</w:t>
      </w:r>
    </w:p>
    <w:p w14:paraId="17B70E19" w14:textId="77777777" w:rsidR="006C06C1" w:rsidRPr="00102446" w:rsidRDefault="006C06C1" w:rsidP="00274AA2">
      <w:pPr>
        <w:numPr>
          <w:ilvl w:val="4"/>
          <w:numId w:val="59"/>
        </w:numPr>
        <w:rPr>
          <w:kern w:val="2"/>
          <w:sz w:val="20"/>
          <w:szCs w:val="18"/>
        </w:rPr>
      </w:pPr>
      <w:r w:rsidRPr="00102446">
        <w:rPr>
          <w:kern w:val="2"/>
          <w:sz w:val="20"/>
          <w:szCs w:val="18"/>
        </w:rPr>
        <w:t xml:space="preserve">Mark </w:t>
      </w:r>
      <w:r>
        <w:rPr>
          <w:kern w:val="2"/>
          <w:sz w:val="20"/>
          <w:szCs w:val="18"/>
        </w:rPr>
        <w:t>13:</w:t>
      </w:r>
      <w:r w:rsidRPr="00102446">
        <w:rPr>
          <w:kern w:val="2"/>
          <w:sz w:val="20"/>
          <w:szCs w:val="18"/>
        </w:rPr>
        <w:t>29-31, “</w:t>
      </w:r>
      <w:r>
        <w:rPr>
          <w:sz w:val="20"/>
          <w:szCs w:val="20"/>
          <w:lang w:bidi="he-IL"/>
        </w:rPr>
        <w:t xml:space="preserve">So also, when you see these things taking place, you know that he is near, at the very gates. </w:t>
      </w:r>
      <w:r>
        <w:rPr>
          <w:sz w:val="20"/>
          <w:szCs w:val="20"/>
          <w:vertAlign w:val="superscript"/>
          <w:lang w:bidi="he-IL"/>
        </w:rPr>
        <w:t>30</w:t>
      </w:r>
      <w:r>
        <w:rPr>
          <w:sz w:val="20"/>
          <w:szCs w:val="20"/>
          <w:lang w:bidi="he-IL"/>
        </w:rPr>
        <w:t xml:space="preserve"> Truly I tell you, this generation will not pass away until all these things have taken place. </w:t>
      </w:r>
      <w:r>
        <w:rPr>
          <w:sz w:val="20"/>
          <w:szCs w:val="20"/>
          <w:vertAlign w:val="superscript"/>
          <w:lang w:bidi="he-IL"/>
        </w:rPr>
        <w:t>31</w:t>
      </w:r>
      <w:r>
        <w:rPr>
          <w:sz w:val="20"/>
          <w:szCs w:val="20"/>
          <w:lang w:bidi="he-IL"/>
        </w:rPr>
        <w:t xml:space="preserve"> Heaven and earth will pass away, but my words will not pass away.”</w:t>
      </w:r>
    </w:p>
    <w:p w14:paraId="64A4918C" w14:textId="77777777" w:rsidR="006C06C1" w:rsidRPr="009370DA" w:rsidRDefault="006C06C1" w:rsidP="00274AA2">
      <w:pPr>
        <w:numPr>
          <w:ilvl w:val="3"/>
          <w:numId w:val="59"/>
        </w:numPr>
        <w:rPr>
          <w:kern w:val="2"/>
        </w:rPr>
      </w:pPr>
      <w:r>
        <w:rPr>
          <w:kern w:val="2"/>
        </w:rPr>
        <w:t>“</w:t>
      </w:r>
      <w:r w:rsidRPr="009370DA">
        <w:rPr>
          <w:kern w:val="2"/>
        </w:rPr>
        <w:t>The comparison being set up is not simply between the Son of man and the man who arrives after having been away for some time, but, more loosely, between the timing of the coming of the Son of man and that which follows in the story. As the timing of the man’s return is unpredictable, so is the timing of the coming of the Son of man.</w:t>
      </w:r>
      <w:r>
        <w:rPr>
          <w:kern w:val="2"/>
        </w:rPr>
        <w:t>” (Hultgren 266)</w:t>
      </w:r>
    </w:p>
    <w:p w14:paraId="1870981B" w14:textId="48099631" w:rsidR="006C06C1" w:rsidRDefault="006C06C1" w:rsidP="00274AA2">
      <w:pPr>
        <w:numPr>
          <w:ilvl w:val="2"/>
          <w:numId w:val="59"/>
        </w:numPr>
        <w:rPr>
          <w:kern w:val="2"/>
        </w:rPr>
      </w:pPr>
      <w:r>
        <w:rPr>
          <w:kern w:val="2"/>
        </w:rPr>
        <w:t>“going on a journey” (</w:t>
      </w:r>
      <w:r>
        <w:rPr>
          <w:kern w:val="2"/>
          <w:lang w:val="el-GR"/>
        </w:rPr>
        <w:t>ἀπόδημος</w:t>
      </w:r>
      <w:r w:rsidR="00FA6419">
        <w:rPr>
          <w:kern w:val="2"/>
        </w:rPr>
        <w:t xml:space="preserve">, </w:t>
      </w:r>
      <w:r w:rsidR="00FA6419">
        <w:rPr>
          <w:i/>
          <w:iCs/>
          <w:kern w:val="2"/>
        </w:rPr>
        <w:t>apodemos</w:t>
      </w:r>
      <w:r>
        <w:rPr>
          <w:kern w:val="2"/>
        </w:rPr>
        <w:t>)</w:t>
      </w:r>
    </w:p>
    <w:p w14:paraId="3287FB08" w14:textId="77777777" w:rsidR="006C06C1" w:rsidRDefault="006C06C1" w:rsidP="00274AA2">
      <w:pPr>
        <w:numPr>
          <w:ilvl w:val="3"/>
          <w:numId w:val="59"/>
        </w:numPr>
        <w:rPr>
          <w:kern w:val="2"/>
        </w:rPr>
      </w:pPr>
      <w:r>
        <w:rPr>
          <w:kern w:val="2"/>
        </w:rPr>
        <w:t>“</w:t>
      </w:r>
      <w:r w:rsidRPr="009370DA">
        <w:rPr>
          <w:kern w:val="2"/>
        </w:rPr>
        <w:t xml:space="preserve">The adjective </w:t>
      </w:r>
      <w:r>
        <w:rPr>
          <w:kern w:val="2"/>
          <w:lang w:val="el-GR"/>
        </w:rPr>
        <w:t>ἀπόδημος</w:t>
      </w:r>
      <w:r w:rsidRPr="009370DA">
        <w:rPr>
          <w:kern w:val="2"/>
        </w:rPr>
        <w:t xml:space="preserve"> (“away on a journey”) is found only here in the NT.</w:t>
      </w:r>
      <w:r>
        <w:rPr>
          <w:kern w:val="2"/>
        </w:rPr>
        <w:t>” (Hultgren 266)</w:t>
      </w:r>
    </w:p>
    <w:p w14:paraId="25B636BA" w14:textId="77777777" w:rsidR="006C06C1" w:rsidRDefault="006C06C1" w:rsidP="00274AA2">
      <w:pPr>
        <w:numPr>
          <w:ilvl w:val="3"/>
          <w:numId w:val="59"/>
        </w:numPr>
        <w:rPr>
          <w:kern w:val="2"/>
        </w:rPr>
      </w:pPr>
      <w:r w:rsidRPr="009370DA">
        <w:rPr>
          <w:kern w:val="2"/>
        </w:rPr>
        <w:t>It appears</w:t>
      </w:r>
      <w:r>
        <w:rPr>
          <w:kern w:val="2"/>
        </w:rPr>
        <w:t xml:space="preserve"> </w:t>
      </w:r>
      <w:r w:rsidRPr="009370DA">
        <w:rPr>
          <w:kern w:val="2"/>
        </w:rPr>
        <w:t xml:space="preserve">in </w:t>
      </w:r>
      <w:r>
        <w:rPr>
          <w:kern w:val="2"/>
        </w:rPr>
        <w:t>“</w:t>
      </w:r>
      <w:r w:rsidRPr="009370DA">
        <w:rPr>
          <w:kern w:val="2"/>
        </w:rPr>
        <w:t>classica</w:t>
      </w:r>
      <w:r>
        <w:rPr>
          <w:kern w:val="2"/>
        </w:rPr>
        <w:t xml:space="preserve">l texts, Josephus, and papyri.” </w:t>
      </w:r>
      <w:r w:rsidRPr="00B10FA2">
        <w:rPr>
          <w:kern w:val="2"/>
          <w:sz w:val="20"/>
          <w:szCs w:val="18"/>
        </w:rPr>
        <w:t>(references</w:t>
      </w:r>
      <w:r>
        <w:rPr>
          <w:kern w:val="2"/>
          <w:sz w:val="20"/>
          <w:szCs w:val="18"/>
        </w:rPr>
        <w:t xml:space="preserve">: </w:t>
      </w:r>
      <w:r w:rsidRPr="00B10FA2">
        <w:rPr>
          <w:kern w:val="2"/>
          <w:sz w:val="20"/>
          <w:szCs w:val="18"/>
        </w:rPr>
        <w:t>BA</w:t>
      </w:r>
      <w:r>
        <w:rPr>
          <w:kern w:val="2"/>
          <w:sz w:val="20"/>
          <w:szCs w:val="18"/>
        </w:rPr>
        <w:t>GD 90</w:t>
      </w:r>
      <w:r w:rsidRPr="00B10FA2">
        <w:rPr>
          <w:kern w:val="2"/>
          <w:sz w:val="20"/>
          <w:szCs w:val="18"/>
        </w:rPr>
        <w:t>)</w:t>
      </w:r>
      <w:r>
        <w:rPr>
          <w:kern w:val="2"/>
        </w:rPr>
        <w:t xml:space="preserve"> (Hultgren 266)</w:t>
      </w:r>
    </w:p>
    <w:p w14:paraId="5A5E48B9" w14:textId="159294DC" w:rsidR="006C06C1" w:rsidRPr="009370DA" w:rsidRDefault="006C06C1" w:rsidP="00274AA2">
      <w:pPr>
        <w:numPr>
          <w:ilvl w:val="3"/>
          <w:numId w:val="59"/>
        </w:numPr>
        <w:rPr>
          <w:kern w:val="2"/>
        </w:rPr>
      </w:pPr>
      <w:r>
        <w:rPr>
          <w:kern w:val="2"/>
        </w:rPr>
        <w:t xml:space="preserve">The corresponding </w:t>
      </w:r>
      <w:r w:rsidRPr="009370DA">
        <w:rPr>
          <w:kern w:val="2"/>
        </w:rPr>
        <w:t>verb (</w:t>
      </w:r>
      <w:r>
        <w:rPr>
          <w:kern w:val="2"/>
          <w:lang w:val="el-GR"/>
        </w:rPr>
        <w:t>ἀποδομέω</w:t>
      </w:r>
      <w:r w:rsidRPr="009370DA">
        <w:rPr>
          <w:kern w:val="2"/>
        </w:rPr>
        <w:t xml:space="preserve">, </w:t>
      </w:r>
      <w:r w:rsidR="00FA6419">
        <w:rPr>
          <w:i/>
          <w:iCs/>
          <w:kern w:val="2"/>
        </w:rPr>
        <w:t>apodomeo</w:t>
      </w:r>
      <w:r w:rsidR="00FA6419">
        <w:rPr>
          <w:kern w:val="2"/>
        </w:rPr>
        <w:t xml:space="preserve">, </w:t>
      </w:r>
      <w:r w:rsidRPr="009370DA">
        <w:rPr>
          <w:kern w:val="2"/>
        </w:rPr>
        <w:t xml:space="preserve">“go on a journey”) is </w:t>
      </w:r>
      <w:r>
        <w:rPr>
          <w:kern w:val="2"/>
        </w:rPr>
        <w:t>“</w:t>
      </w:r>
      <w:r w:rsidRPr="009370DA">
        <w:rPr>
          <w:kern w:val="2"/>
        </w:rPr>
        <w:t>in other parables with similar beginnings (Mark 12:1//Matt 21:33//Luke 20:9; Matt 25:14, 15).</w:t>
      </w:r>
      <w:r>
        <w:rPr>
          <w:kern w:val="2"/>
        </w:rPr>
        <w:t>” (Hultgren 266)</w:t>
      </w:r>
    </w:p>
    <w:p w14:paraId="6E18C229" w14:textId="77777777" w:rsidR="006C06C1" w:rsidRDefault="006C06C1" w:rsidP="00274AA2">
      <w:pPr>
        <w:numPr>
          <w:ilvl w:val="2"/>
          <w:numId w:val="59"/>
        </w:numPr>
        <w:rPr>
          <w:kern w:val="2"/>
        </w:rPr>
      </w:pPr>
      <w:r>
        <w:rPr>
          <w:kern w:val="2"/>
        </w:rPr>
        <w:t>“</w:t>
      </w:r>
      <w:r w:rsidRPr="00480CF3">
        <w:rPr>
          <w:lang w:bidi="he-IL"/>
        </w:rPr>
        <w:t>puts his slaves in charge, each with his work</w:t>
      </w:r>
      <w:r>
        <w:rPr>
          <w:lang w:bidi="he-IL"/>
        </w:rPr>
        <w:t>”</w:t>
      </w:r>
    </w:p>
    <w:p w14:paraId="46DDA0BF" w14:textId="77777777" w:rsidR="006C06C1" w:rsidRDefault="006C06C1" w:rsidP="00274AA2">
      <w:pPr>
        <w:numPr>
          <w:ilvl w:val="3"/>
          <w:numId w:val="59"/>
        </w:numPr>
        <w:rPr>
          <w:kern w:val="2"/>
        </w:rPr>
      </w:pPr>
      <w:r>
        <w:rPr>
          <w:kern w:val="2"/>
        </w:rPr>
        <w:t>“</w:t>
      </w:r>
      <w:r w:rsidRPr="009370DA">
        <w:rPr>
          <w:kern w:val="2"/>
        </w:rPr>
        <w:t>The man who leaves assigns to each of his slaves specific duties while he is away.</w:t>
      </w:r>
      <w:r>
        <w:rPr>
          <w:kern w:val="2"/>
        </w:rPr>
        <w:t>” (Hultgren 266)</w:t>
      </w:r>
    </w:p>
    <w:p w14:paraId="3F6C90FC" w14:textId="5E79B0A4" w:rsidR="006C06C1" w:rsidRDefault="006C06C1" w:rsidP="00274AA2">
      <w:pPr>
        <w:numPr>
          <w:ilvl w:val="2"/>
          <w:numId w:val="59"/>
        </w:numPr>
        <w:rPr>
          <w:kern w:val="2"/>
        </w:rPr>
      </w:pPr>
      <w:r>
        <w:rPr>
          <w:kern w:val="2"/>
        </w:rPr>
        <w:t>“doorkeeper” (</w:t>
      </w:r>
      <w:r>
        <w:rPr>
          <w:kern w:val="2"/>
          <w:lang w:val="el-GR"/>
        </w:rPr>
        <w:t>θυρωρός</w:t>
      </w:r>
      <w:r w:rsidR="00FA6419">
        <w:rPr>
          <w:kern w:val="2"/>
        </w:rPr>
        <w:t xml:space="preserve">, </w:t>
      </w:r>
      <w:r w:rsidR="00FA6419">
        <w:rPr>
          <w:i/>
          <w:iCs/>
          <w:kern w:val="2"/>
        </w:rPr>
        <w:t>thyroros</w:t>
      </w:r>
      <w:r>
        <w:rPr>
          <w:kern w:val="2"/>
        </w:rPr>
        <w:t>)</w:t>
      </w:r>
    </w:p>
    <w:p w14:paraId="4302E5F8" w14:textId="77777777" w:rsidR="006C06C1" w:rsidRDefault="006C06C1" w:rsidP="00274AA2">
      <w:pPr>
        <w:numPr>
          <w:ilvl w:val="3"/>
          <w:numId w:val="59"/>
        </w:numPr>
        <w:rPr>
          <w:kern w:val="2"/>
        </w:rPr>
      </w:pPr>
      <w:r>
        <w:rPr>
          <w:kern w:val="2"/>
        </w:rPr>
        <w:t>Th</w:t>
      </w:r>
      <w:r w:rsidRPr="009370DA">
        <w:rPr>
          <w:kern w:val="2"/>
        </w:rPr>
        <w:t xml:space="preserve">e </w:t>
      </w:r>
      <w:r>
        <w:rPr>
          <w:kern w:val="2"/>
        </w:rPr>
        <w:t xml:space="preserve">master </w:t>
      </w:r>
      <w:r w:rsidRPr="009370DA">
        <w:rPr>
          <w:kern w:val="2"/>
        </w:rPr>
        <w:t xml:space="preserve">gives the </w:t>
      </w:r>
      <w:r>
        <w:rPr>
          <w:kern w:val="2"/>
        </w:rPr>
        <w:t>doorkeeper a special task. (Hultgren 266)</w:t>
      </w:r>
    </w:p>
    <w:p w14:paraId="613D2D70" w14:textId="77777777" w:rsidR="006C06C1" w:rsidRDefault="006C06C1" w:rsidP="00274AA2">
      <w:pPr>
        <w:numPr>
          <w:ilvl w:val="4"/>
          <w:numId w:val="59"/>
        </w:numPr>
        <w:rPr>
          <w:kern w:val="2"/>
        </w:rPr>
      </w:pPr>
      <w:r>
        <w:rPr>
          <w:kern w:val="2"/>
        </w:rPr>
        <w:lastRenderedPageBreak/>
        <w:t xml:space="preserve">“. . . </w:t>
      </w:r>
      <w:r w:rsidRPr="009370DA">
        <w:rPr>
          <w:kern w:val="2"/>
        </w:rPr>
        <w:t>the usual duty of a doorkeeper is to keep out possible intruders</w:t>
      </w:r>
      <w:r>
        <w:rPr>
          <w:kern w:val="2"/>
        </w:rPr>
        <w:t xml:space="preserve"> . . .” </w:t>
      </w:r>
      <w:r w:rsidRPr="00B140F0">
        <w:rPr>
          <w:kern w:val="2"/>
          <w:sz w:val="20"/>
          <w:szCs w:val="18"/>
        </w:rPr>
        <w:t>(references to OT, Josephus, and rabbinic literature: Lövestam 80-81)</w:t>
      </w:r>
      <w:r>
        <w:rPr>
          <w:kern w:val="2"/>
        </w:rPr>
        <w:t xml:space="preserve"> (Hultgren 266)</w:t>
      </w:r>
    </w:p>
    <w:p w14:paraId="0305136F" w14:textId="77777777" w:rsidR="006C06C1" w:rsidRDefault="006C06C1" w:rsidP="00274AA2">
      <w:pPr>
        <w:numPr>
          <w:ilvl w:val="4"/>
          <w:numId w:val="59"/>
        </w:numPr>
        <w:rPr>
          <w:kern w:val="2"/>
        </w:rPr>
      </w:pPr>
      <w:r>
        <w:rPr>
          <w:kern w:val="2"/>
        </w:rPr>
        <w:t xml:space="preserve">“. . . </w:t>
      </w:r>
      <w:r w:rsidRPr="009370DA">
        <w:rPr>
          <w:kern w:val="2"/>
        </w:rPr>
        <w:t>here his assignment is to watch for the man’s return and to open the door when he arrives. Envisioned here is a massive door to a grand house, which is locked from inside.</w:t>
      </w:r>
      <w:r>
        <w:rPr>
          <w:kern w:val="2"/>
        </w:rPr>
        <w:t>” (Hultgren 266)</w:t>
      </w:r>
    </w:p>
    <w:p w14:paraId="74C73275" w14:textId="77777777" w:rsidR="006C06C1" w:rsidRDefault="006C06C1" w:rsidP="00274AA2">
      <w:pPr>
        <w:numPr>
          <w:ilvl w:val="3"/>
          <w:numId w:val="59"/>
        </w:numPr>
        <w:rPr>
          <w:kern w:val="2"/>
        </w:rPr>
      </w:pPr>
      <w:r w:rsidRPr="009370DA">
        <w:rPr>
          <w:kern w:val="2"/>
        </w:rPr>
        <w:t xml:space="preserve">In 13:36 </w:t>
      </w:r>
      <w:r>
        <w:rPr>
          <w:kern w:val="2"/>
        </w:rPr>
        <w:t>t</w:t>
      </w:r>
      <w:r w:rsidRPr="009370DA">
        <w:rPr>
          <w:kern w:val="2"/>
        </w:rPr>
        <w:t>he doorkeeper</w:t>
      </w:r>
      <w:r>
        <w:rPr>
          <w:kern w:val="2"/>
        </w:rPr>
        <w:t>’s</w:t>
      </w:r>
      <w:r w:rsidRPr="009370DA">
        <w:rPr>
          <w:kern w:val="2"/>
        </w:rPr>
        <w:t xml:space="preserve"> </w:t>
      </w:r>
      <w:r>
        <w:rPr>
          <w:kern w:val="2"/>
        </w:rPr>
        <w:t>“</w:t>
      </w:r>
      <w:r w:rsidRPr="009370DA">
        <w:rPr>
          <w:kern w:val="2"/>
        </w:rPr>
        <w:t xml:space="preserve">analogue, the disciple of Jesus, </w:t>
      </w:r>
      <w:r>
        <w:rPr>
          <w:kern w:val="2"/>
        </w:rPr>
        <w:t xml:space="preserve">. . . </w:t>
      </w:r>
      <w:r w:rsidRPr="009370DA">
        <w:rPr>
          <w:kern w:val="2"/>
        </w:rPr>
        <w:t>is to remain vigilant.</w:t>
      </w:r>
      <w:r>
        <w:rPr>
          <w:kern w:val="2"/>
        </w:rPr>
        <w:t xml:space="preserve">” </w:t>
      </w:r>
      <w:r w:rsidRPr="00B140F0">
        <w:rPr>
          <w:kern w:val="2"/>
          <w:sz w:val="20"/>
          <w:szCs w:val="18"/>
        </w:rPr>
        <w:t xml:space="preserve">(Schweizer </w:t>
      </w:r>
      <w:r w:rsidRPr="00B140F0">
        <w:rPr>
          <w:i/>
          <w:kern w:val="2"/>
          <w:sz w:val="20"/>
          <w:szCs w:val="18"/>
        </w:rPr>
        <w:t>Mark</w:t>
      </w:r>
      <w:r w:rsidRPr="00B140F0">
        <w:rPr>
          <w:kern w:val="2"/>
          <w:sz w:val="20"/>
          <w:szCs w:val="18"/>
        </w:rPr>
        <w:t xml:space="preserve"> 280; Taylor 523)</w:t>
      </w:r>
      <w:r>
        <w:rPr>
          <w:kern w:val="2"/>
        </w:rPr>
        <w:t xml:space="preserve"> (Hultgren 266)</w:t>
      </w:r>
    </w:p>
    <w:p w14:paraId="18E7A7FF" w14:textId="77777777" w:rsidR="006C06C1" w:rsidRDefault="006C06C1" w:rsidP="00274AA2">
      <w:pPr>
        <w:numPr>
          <w:ilvl w:val="3"/>
          <w:numId w:val="59"/>
        </w:numPr>
        <w:rPr>
          <w:kern w:val="2"/>
        </w:rPr>
      </w:pPr>
      <w:r>
        <w:rPr>
          <w:kern w:val="2"/>
        </w:rPr>
        <w:t xml:space="preserve">“. . . that </w:t>
      </w:r>
      <w:r w:rsidRPr="009370DA">
        <w:rPr>
          <w:kern w:val="2"/>
        </w:rPr>
        <w:t>the doorkeeper alone</w:t>
      </w:r>
      <w:r>
        <w:rPr>
          <w:kern w:val="2"/>
        </w:rPr>
        <w:t xml:space="preserve"> [266] </w:t>
      </w:r>
      <w:r w:rsidRPr="009370DA">
        <w:rPr>
          <w:kern w:val="2"/>
        </w:rPr>
        <w:t>should be on guard at night seems awkward.</w:t>
      </w:r>
      <w:r>
        <w:rPr>
          <w:kern w:val="2"/>
        </w:rPr>
        <w:t>” (Hultgren 266-67)</w:t>
      </w:r>
    </w:p>
    <w:p w14:paraId="0A24A500" w14:textId="77777777" w:rsidR="006C06C1" w:rsidRDefault="006C06C1" w:rsidP="00274AA2">
      <w:pPr>
        <w:numPr>
          <w:ilvl w:val="4"/>
          <w:numId w:val="59"/>
        </w:numPr>
        <w:rPr>
          <w:kern w:val="2"/>
        </w:rPr>
      </w:pPr>
      <w:r>
        <w:rPr>
          <w:kern w:val="2"/>
        </w:rPr>
        <w:t>“</w:t>
      </w:r>
      <w:r w:rsidRPr="009370DA">
        <w:rPr>
          <w:kern w:val="2"/>
        </w:rPr>
        <w:t>It is a detail that may have been added to the original parable.</w:t>
      </w:r>
      <w:r>
        <w:rPr>
          <w:kern w:val="2"/>
        </w:rPr>
        <w:t xml:space="preserve">” </w:t>
      </w:r>
      <w:r w:rsidRPr="00B140F0">
        <w:rPr>
          <w:kern w:val="2"/>
          <w:sz w:val="20"/>
          <w:szCs w:val="18"/>
        </w:rPr>
        <w:t xml:space="preserve">(Schweizer </w:t>
      </w:r>
      <w:r w:rsidRPr="00B140F0">
        <w:rPr>
          <w:i/>
          <w:kern w:val="2"/>
          <w:sz w:val="20"/>
          <w:szCs w:val="18"/>
        </w:rPr>
        <w:t>Mark</w:t>
      </w:r>
      <w:r w:rsidRPr="00B140F0">
        <w:rPr>
          <w:kern w:val="2"/>
          <w:sz w:val="20"/>
          <w:szCs w:val="18"/>
        </w:rPr>
        <w:t xml:space="preserve"> 279)</w:t>
      </w:r>
      <w:r>
        <w:rPr>
          <w:kern w:val="2"/>
        </w:rPr>
        <w:t xml:space="preserve"> (Hultgren 267)</w:t>
      </w:r>
    </w:p>
    <w:p w14:paraId="3ADAAFCA" w14:textId="77777777" w:rsidR="006C06C1" w:rsidRDefault="006C06C1" w:rsidP="00274AA2">
      <w:pPr>
        <w:numPr>
          <w:ilvl w:val="4"/>
          <w:numId w:val="59"/>
        </w:numPr>
        <w:rPr>
          <w:kern w:val="2"/>
        </w:rPr>
      </w:pPr>
      <w:r>
        <w:rPr>
          <w:kern w:val="2"/>
        </w:rPr>
        <w:t>“</w:t>
      </w:r>
      <w:r w:rsidRPr="009370DA">
        <w:rPr>
          <w:kern w:val="2"/>
        </w:rPr>
        <w:t>One would expect, as in Luke’s account, that all the slaves should be vigilant.</w:t>
      </w:r>
      <w:r>
        <w:rPr>
          <w:kern w:val="2"/>
        </w:rPr>
        <w:t>” (Hultgren 267)</w:t>
      </w:r>
    </w:p>
    <w:p w14:paraId="7296BA76" w14:textId="77777777" w:rsidR="006C06C1" w:rsidRPr="009370DA" w:rsidRDefault="006C06C1" w:rsidP="00274AA2">
      <w:pPr>
        <w:numPr>
          <w:ilvl w:val="4"/>
          <w:numId w:val="59"/>
        </w:numPr>
        <w:rPr>
          <w:kern w:val="2"/>
        </w:rPr>
      </w:pPr>
      <w:r>
        <w:rPr>
          <w:kern w:val="2"/>
        </w:rPr>
        <w:t>“</w:t>
      </w:r>
      <w:r w:rsidRPr="009370DA">
        <w:rPr>
          <w:kern w:val="2"/>
        </w:rPr>
        <w:t>Although the doorkeeper is given a special responsibility, he has no special accountability in the end. He disappears from the scene. In the end the admonition to watch is applicable to “all” (13:37).</w:t>
      </w:r>
      <w:r>
        <w:rPr>
          <w:kern w:val="2"/>
        </w:rPr>
        <w:t>” (Hultgren 267)</w:t>
      </w:r>
    </w:p>
    <w:p w14:paraId="1B7C3828" w14:textId="37DEED9C" w:rsidR="006C06C1" w:rsidRDefault="006C06C1" w:rsidP="00274AA2">
      <w:pPr>
        <w:numPr>
          <w:ilvl w:val="2"/>
          <w:numId w:val="59"/>
        </w:numPr>
        <w:rPr>
          <w:kern w:val="2"/>
        </w:rPr>
      </w:pPr>
      <w:r>
        <w:rPr>
          <w:kern w:val="2"/>
        </w:rPr>
        <w:t>“and commands” (</w:t>
      </w:r>
      <w:r>
        <w:rPr>
          <w:kern w:val="2"/>
          <w:lang w:val="el-GR" w:bidi="he-IL"/>
        </w:rPr>
        <w:t>καὶ</w:t>
      </w:r>
      <w:r w:rsidRPr="00741894">
        <w:rPr>
          <w:kern w:val="2"/>
        </w:rPr>
        <w:t xml:space="preserve"> </w:t>
      </w:r>
      <w:r>
        <w:rPr>
          <w:kern w:val="2"/>
          <w:lang w:val="el-GR"/>
        </w:rPr>
        <w:t>ἐνετείλατο</w:t>
      </w:r>
      <w:r>
        <w:rPr>
          <w:kern w:val="2"/>
        </w:rPr>
        <w:t xml:space="preserve">, </w:t>
      </w:r>
      <w:r w:rsidR="00FA6419">
        <w:rPr>
          <w:i/>
          <w:iCs/>
          <w:kern w:val="2"/>
        </w:rPr>
        <w:t>kai eneteilato</w:t>
      </w:r>
      <w:r w:rsidR="00FA6419">
        <w:rPr>
          <w:kern w:val="2"/>
        </w:rPr>
        <w:t xml:space="preserve">, </w:t>
      </w:r>
      <w:r>
        <w:rPr>
          <w:kern w:val="2"/>
        </w:rPr>
        <w:t>lit. “and he commanded”)</w:t>
      </w:r>
    </w:p>
    <w:p w14:paraId="0783109B" w14:textId="77777777" w:rsidR="006C06C1" w:rsidRDefault="006C06C1" w:rsidP="00274AA2">
      <w:pPr>
        <w:numPr>
          <w:ilvl w:val="3"/>
          <w:numId w:val="59"/>
        </w:numPr>
        <w:rPr>
          <w:kern w:val="2"/>
        </w:rPr>
      </w:pPr>
      <w:r>
        <w:rPr>
          <w:kern w:val="2"/>
        </w:rPr>
        <w:t>“and”</w:t>
      </w:r>
    </w:p>
    <w:p w14:paraId="4A20B504" w14:textId="77777777" w:rsidR="006C06C1" w:rsidRDefault="006C06C1" w:rsidP="00274AA2">
      <w:pPr>
        <w:numPr>
          <w:ilvl w:val="4"/>
          <w:numId w:val="59"/>
        </w:numPr>
        <w:rPr>
          <w:kern w:val="2"/>
        </w:rPr>
      </w:pPr>
      <w:r w:rsidRPr="009370DA">
        <w:rPr>
          <w:kern w:val="2"/>
        </w:rPr>
        <w:t xml:space="preserve">RSV, NIV, </w:t>
      </w:r>
      <w:r>
        <w:rPr>
          <w:kern w:val="2"/>
        </w:rPr>
        <w:t xml:space="preserve">and </w:t>
      </w:r>
      <w:r w:rsidRPr="009370DA">
        <w:rPr>
          <w:kern w:val="2"/>
        </w:rPr>
        <w:t>NRSV</w:t>
      </w:r>
      <w:r>
        <w:rPr>
          <w:kern w:val="2"/>
        </w:rPr>
        <w:t xml:space="preserve"> include “and</w:t>
      </w:r>
      <w:r w:rsidRPr="009370DA">
        <w:rPr>
          <w:kern w:val="2"/>
        </w:rPr>
        <w:t>.</w:t>
      </w:r>
      <w:r>
        <w:rPr>
          <w:kern w:val="2"/>
        </w:rPr>
        <w:t>” (Hultgren 262)</w:t>
      </w:r>
    </w:p>
    <w:p w14:paraId="63CD48D2" w14:textId="77777777" w:rsidR="006C06C1" w:rsidRDefault="006C06C1" w:rsidP="00274AA2">
      <w:pPr>
        <w:numPr>
          <w:ilvl w:val="4"/>
          <w:numId w:val="59"/>
        </w:numPr>
        <w:rPr>
          <w:kern w:val="2"/>
        </w:rPr>
      </w:pPr>
      <w:r>
        <w:rPr>
          <w:kern w:val="2"/>
        </w:rPr>
        <w:t>“</w:t>
      </w:r>
      <w:r w:rsidRPr="009370DA">
        <w:rPr>
          <w:kern w:val="2"/>
        </w:rPr>
        <w:t>But its presence is exceedingly awkward. Either it should not be there if the verb is finite, or if it is present, the verb in question should be a participle.</w:t>
      </w:r>
      <w:r>
        <w:rPr>
          <w:kern w:val="2"/>
        </w:rPr>
        <w:t>” (Hultgren 262)</w:t>
      </w:r>
    </w:p>
    <w:p w14:paraId="556F8F7B" w14:textId="77777777" w:rsidR="006C06C1" w:rsidRDefault="006C06C1" w:rsidP="00274AA2">
      <w:pPr>
        <w:numPr>
          <w:ilvl w:val="4"/>
          <w:numId w:val="59"/>
        </w:numPr>
        <w:rPr>
          <w:kern w:val="2"/>
        </w:rPr>
      </w:pPr>
      <w:r>
        <w:rPr>
          <w:kern w:val="2"/>
        </w:rPr>
        <w:t>“</w:t>
      </w:r>
      <w:r w:rsidRPr="009370DA">
        <w:rPr>
          <w:kern w:val="2"/>
        </w:rPr>
        <w:t>Perhaps the usage reflects a Semitism.</w:t>
      </w:r>
      <w:r>
        <w:rPr>
          <w:kern w:val="2"/>
        </w:rPr>
        <w:t xml:space="preserve">” </w:t>
      </w:r>
      <w:r>
        <w:rPr>
          <w:kern w:val="2"/>
          <w:sz w:val="20"/>
          <w:szCs w:val="18"/>
        </w:rPr>
        <w:t>(</w:t>
      </w:r>
      <w:r w:rsidRPr="009835CB">
        <w:rPr>
          <w:kern w:val="2"/>
          <w:sz w:val="20"/>
          <w:szCs w:val="18"/>
        </w:rPr>
        <w:t>Taylor 523</w:t>
      </w:r>
      <w:r>
        <w:rPr>
          <w:kern w:val="2"/>
          <w:sz w:val="20"/>
          <w:szCs w:val="18"/>
        </w:rPr>
        <w:t>)</w:t>
      </w:r>
      <w:r>
        <w:rPr>
          <w:kern w:val="2"/>
        </w:rPr>
        <w:t xml:space="preserve"> (Hultgren 262)</w:t>
      </w:r>
    </w:p>
    <w:p w14:paraId="33E050CE" w14:textId="77777777" w:rsidR="006C06C1" w:rsidRPr="009370DA" w:rsidRDefault="006C06C1" w:rsidP="00274AA2">
      <w:pPr>
        <w:numPr>
          <w:ilvl w:val="4"/>
          <w:numId w:val="59"/>
        </w:numPr>
        <w:rPr>
          <w:kern w:val="2"/>
        </w:rPr>
      </w:pPr>
      <w:r>
        <w:rPr>
          <w:kern w:val="2"/>
        </w:rPr>
        <w:t>“</w:t>
      </w:r>
      <w:r w:rsidRPr="009370DA">
        <w:rPr>
          <w:kern w:val="2"/>
        </w:rPr>
        <w:t>In any case, it can remain untranslated in order to bring out the force of the verb.</w:t>
      </w:r>
      <w:r>
        <w:rPr>
          <w:kern w:val="2"/>
        </w:rPr>
        <w:t>” (Hultgren 262)</w:t>
      </w:r>
    </w:p>
    <w:p w14:paraId="3F88B0A0" w14:textId="77777777" w:rsidR="006C06C1" w:rsidRDefault="006C06C1" w:rsidP="00274AA2">
      <w:pPr>
        <w:numPr>
          <w:ilvl w:val="1"/>
          <w:numId w:val="59"/>
        </w:numPr>
        <w:rPr>
          <w:kern w:val="2"/>
        </w:rPr>
      </w:pPr>
      <w:r>
        <w:rPr>
          <w:kern w:val="2"/>
        </w:rPr>
        <w:t>Luke 12:36</w:t>
      </w:r>
    </w:p>
    <w:p w14:paraId="79ECB008" w14:textId="77777777" w:rsidR="006C06C1" w:rsidRDefault="006C06C1" w:rsidP="00274AA2">
      <w:pPr>
        <w:numPr>
          <w:ilvl w:val="2"/>
          <w:numId w:val="59"/>
        </w:numPr>
        <w:rPr>
          <w:kern w:val="2"/>
        </w:rPr>
      </w:pPr>
      <w:r>
        <w:rPr>
          <w:kern w:val="2"/>
        </w:rPr>
        <w:t>“</w:t>
      </w:r>
      <w:r w:rsidRPr="009370DA">
        <w:rPr>
          <w:kern w:val="2"/>
        </w:rPr>
        <w:t>The parable itself begins with this verse.</w:t>
      </w:r>
      <w:r>
        <w:rPr>
          <w:kern w:val="2"/>
        </w:rPr>
        <w:t>” (Hultgren 269)</w:t>
      </w:r>
    </w:p>
    <w:p w14:paraId="082A0ECF" w14:textId="77777777" w:rsidR="006C06C1" w:rsidRDefault="006C06C1" w:rsidP="00274AA2">
      <w:pPr>
        <w:numPr>
          <w:ilvl w:val="2"/>
          <w:numId w:val="59"/>
        </w:numPr>
        <w:rPr>
          <w:kern w:val="2"/>
        </w:rPr>
      </w:pPr>
      <w:r>
        <w:rPr>
          <w:kern w:val="2"/>
        </w:rPr>
        <w:t>“</w:t>
      </w:r>
      <w:r w:rsidRPr="009370DA">
        <w:rPr>
          <w:kern w:val="2"/>
        </w:rPr>
        <w:t>The disciples are exhorted to be “like” the persons who act in a certain way, which is illustrated in the following parable.</w:t>
      </w:r>
      <w:r>
        <w:rPr>
          <w:kern w:val="2"/>
        </w:rPr>
        <w:t>” (Hultgren 269)</w:t>
      </w:r>
    </w:p>
    <w:p w14:paraId="5086BDE4" w14:textId="69074CFE" w:rsidR="006C06C1" w:rsidRDefault="006C06C1" w:rsidP="00274AA2">
      <w:pPr>
        <w:numPr>
          <w:ilvl w:val="2"/>
          <w:numId w:val="59"/>
        </w:numPr>
        <w:rPr>
          <w:kern w:val="2"/>
        </w:rPr>
      </w:pPr>
      <w:r>
        <w:rPr>
          <w:kern w:val="2"/>
        </w:rPr>
        <w:t>“master” (</w:t>
      </w:r>
      <w:r>
        <w:rPr>
          <w:kern w:val="2"/>
          <w:lang w:val="el-GR" w:bidi="he-IL"/>
        </w:rPr>
        <w:t>κύριος</w:t>
      </w:r>
      <w:r w:rsidR="00FA6419">
        <w:rPr>
          <w:kern w:val="2"/>
          <w:lang w:bidi="he-IL"/>
        </w:rPr>
        <w:t xml:space="preserve">, </w:t>
      </w:r>
      <w:r w:rsidR="00FA6419">
        <w:rPr>
          <w:i/>
          <w:iCs/>
          <w:kern w:val="2"/>
        </w:rPr>
        <w:t>kyrios</w:t>
      </w:r>
      <w:r>
        <w:rPr>
          <w:kern w:val="2"/>
          <w:lang w:bidi="he-IL"/>
        </w:rPr>
        <w:t>)</w:t>
      </w:r>
    </w:p>
    <w:p w14:paraId="5C2FB17D" w14:textId="77777777" w:rsidR="006C06C1" w:rsidRDefault="006C06C1" w:rsidP="00274AA2">
      <w:pPr>
        <w:numPr>
          <w:ilvl w:val="3"/>
          <w:numId w:val="59"/>
        </w:numPr>
        <w:rPr>
          <w:kern w:val="2"/>
        </w:rPr>
      </w:pPr>
      <w:r>
        <w:rPr>
          <w:i/>
          <w:iCs/>
          <w:kern w:val="2"/>
        </w:rPr>
        <w:t>Kyrios</w:t>
      </w:r>
      <w:r w:rsidRPr="009370DA">
        <w:rPr>
          <w:kern w:val="2"/>
        </w:rPr>
        <w:t xml:space="preserve"> </w:t>
      </w:r>
      <w:r>
        <w:rPr>
          <w:kern w:val="2"/>
        </w:rPr>
        <w:t>“</w:t>
      </w:r>
      <w:r w:rsidRPr="009370DA">
        <w:rPr>
          <w:kern w:val="2"/>
        </w:rPr>
        <w:t>can also be translated as “lord” or “Lord”</w:t>
      </w:r>
      <w:r>
        <w:rPr>
          <w:kern w:val="2"/>
        </w:rPr>
        <w:t xml:space="preserve"> . . .” (Hultgren 269)</w:t>
      </w:r>
    </w:p>
    <w:p w14:paraId="2CB8E433" w14:textId="77777777" w:rsidR="006C06C1" w:rsidRDefault="006C06C1" w:rsidP="00274AA2">
      <w:pPr>
        <w:numPr>
          <w:ilvl w:val="2"/>
          <w:numId w:val="59"/>
        </w:numPr>
        <w:rPr>
          <w:kern w:val="2"/>
        </w:rPr>
      </w:pPr>
      <w:r>
        <w:rPr>
          <w:kern w:val="2"/>
        </w:rPr>
        <w:t>“</w:t>
      </w:r>
      <w:r w:rsidRPr="009370DA">
        <w:rPr>
          <w:kern w:val="2"/>
        </w:rPr>
        <w:t>wedding ban</w:t>
      </w:r>
      <w:r>
        <w:rPr>
          <w:kern w:val="2"/>
        </w:rPr>
        <w:t>quet”</w:t>
      </w:r>
    </w:p>
    <w:p w14:paraId="4C173F8F" w14:textId="77777777" w:rsidR="006C06C1" w:rsidRDefault="006C06C1" w:rsidP="00274AA2">
      <w:pPr>
        <w:numPr>
          <w:ilvl w:val="3"/>
          <w:numId w:val="59"/>
        </w:numPr>
        <w:rPr>
          <w:kern w:val="2"/>
        </w:rPr>
      </w:pPr>
      <w:r>
        <w:rPr>
          <w:kern w:val="2"/>
        </w:rPr>
        <w:t>The</w:t>
      </w:r>
      <w:r w:rsidRPr="009370DA">
        <w:rPr>
          <w:kern w:val="2"/>
        </w:rPr>
        <w:t xml:space="preserve"> </w:t>
      </w:r>
      <w:r>
        <w:rPr>
          <w:kern w:val="2"/>
        </w:rPr>
        <w:t xml:space="preserve">master is </w:t>
      </w:r>
      <w:r w:rsidRPr="009370DA">
        <w:rPr>
          <w:kern w:val="2"/>
        </w:rPr>
        <w:t>at a wedding banquet.</w:t>
      </w:r>
      <w:r>
        <w:rPr>
          <w:kern w:val="2"/>
        </w:rPr>
        <w:t xml:space="preserve"> (Hultgren 269)</w:t>
      </w:r>
    </w:p>
    <w:p w14:paraId="32EE3248" w14:textId="77777777" w:rsidR="006C06C1" w:rsidRDefault="006C06C1" w:rsidP="00274AA2">
      <w:pPr>
        <w:numPr>
          <w:ilvl w:val="3"/>
          <w:numId w:val="59"/>
        </w:numPr>
        <w:rPr>
          <w:kern w:val="2"/>
        </w:rPr>
      </w:pPr>
      <w:r>
        <w:rPr>
          <w:kern w:val="2"/>
        </w:rPr>
        <w:t xml:space="preserve">In </w:t>
      </w:r>
      <w:r w:rsidRPr="009370DA">
        <w:rPr>
          <w:kern w:val="2"/>
        </w:rPr>
        <w:t>Isa 25:6; Rev 19:7, 9</w:t>
      </w:r>
      <w:r>
        <w:rPr>
          <w:kern w:val="2"/>
        </w:rPr>
        <w:t>; 2 Esdr 2:38</w:t>
      </w:r>
      <w:r w:rsidRPr="009370DA">
        <w:rPr>
          <w:kern w:val="2"/>
        </w:rPr>
        <w:t xml:space="preserve">, </w:t>
      </w:r>
      <w:r>
        <w:rPr>
          <w:kern w:val="2"/>
        </w:rPr>
        <w:t>“</w:t>
      </w:r>
      <w:r w:rsidRPr="009370DA">
        <w:rPr>
          <w:kern w:val="2"/>
        </w:rPr>
        <w:t>wedding banquet</w:t>
      </w:r>
      <w:r>
        <w:rPr>
          <w:kern w:val="2"/>
        </w:rPr>
        <w:t>”</w:t>
      </w:r>
      <w:r w:rsidRPr="009370DA">
        <w:rPr>
          <w:kern w:val="2"/>
        </w:rPr>
        <w:t xml:space="preserve"> refer</w:t>
      </w:r>
      <w:r>
        <w:rPr>
          <w:kern w:val="2"/>
        </w:rPr>
        <w:t>s</w:t>
      </w:r>
      <w:r w:rsidRPr="009370DA">
        <w:rPr>
          <w:kern w:val="2"/>
        </w:rPr>
        <w:t xml:space="preserve"> to a messianic feast</w:t>
      </w:r>
      <w:r>
        <w:rPr>
          <w:kern w:val="2"/>
        </w:rPr>
        <w:t>. (Hultgren 269)</w:t>
      </w:r>
    </w:p>
    <w:p w14:paraId="770BCC1E" w14:textId="19F1B985" w:rsidR="006C06C1" w:rsidRDefault="006C06C1" w:rsidP="00274AA2">
      <w:pPr>
        <w:numPr>
          <w:ilvl w:val="3"/>
          <w:numId w:val="59"/>
        </w:numPr>
        <w:rPr>
          <w:kern w:val="2"/>
        </w:rPr>
      </w:pPr>
      <w:r>
        <w:rPr>
          <w:kern w:val="2"/>
        </w:rPr>
        <w:t xml:space="preserve">Easton </w:t>
      </w:r>
      <w:r>
        <w:rPr>
          <w:kern w:val="2"/>
          <w:sz w:val="20"/>
          <w:szCs w:val="18"/>
        </w:rPr>
        <w:t>(205</w:t>
      </w:r>
      <w:r w:rsidRPr="004C6EA2">
        <w:rPr>
          <w:kern w:val="2"/>
          <w:sz w:val="20"/>
          <w:szCs w:val="18"/>
        </w:rPr>
        <w:t>)</w:t>
      </w:r>
      <w:r>
        <w:rPr>
          <w:kern w:val="2"/>
        </w:rPr>
        <w:t xml:space="preserve"> thinks 12:36 also refers to </w:t>
      </w:r>
      <w:r w:rsidRPr="009370DA">
        <w:rPr>
          <w:kern w:val="2"/>
        </w:rPr>
        <w:t>a messianic feast</w:t>
      </w:r>
      <w:r>
        <w:rPr>
          <w:kern w:val="2"/>
        </w:rPr>
        <w:t>. (Hultgren 269 n 23)</w:t>
      </w:r>
    </w:p>
    <w:p w14:paraId="1AA2A48B" w14:textId="77777777" w:rsidR="006C06C1" w:rsidRDefault="006C06C1" w:rsidP="00274AA2">
      <w:pPr>
        <w:numPr>
          <w:ilvl w:val="3"/>
          <w:numId w:val="59"/>
        </w:numPr>
        <w:rPr>
          <w:kern w:val="2"/>
        </w:rPr>
      </w:pPr>
      <w:r>
        <w:rPr>
          <w:kern w:val="2"/>
        </w:rPr>
        <w:t xml:space="preserve">But in 12:36 (and </w:t>
      </w:r>
      <w:r w:rsidRPr="009370DA">
        <w:rPr>
          <w:kern w:val="2"/>
        </w:rPr>
        <w:t>14:8</w:t>
      </w:r>
      <w:r>
        <w:rPr>
          <w:kern w:val="2"/>
        </w:rPr>
        <w:t>)</w:t>
      </w:r>
      <w:r w:rsidRPr="009370DA">
        <w:rPr>
          <w:kern w:val="2"/>
        </w:rPr>
        <w:t xml:space="preserve">, the </w:t>
      </w:r>
      <w:r>
        <w:rPr>
          <w:kern w:val="2"/>
        </w:rPr>
        <w:t>“</w:t>
      </w:r>
      <w:r w:rsidRPr="009370DA">
        <w:rPr>
          <w:kern w:val="2"/>
        </w:rPr>
        <w:t>wedding banquet probably has no reference to a messianic feast; it is simply a place from which the master comes. He could just as well come home from a journey.</w:t>
      </w:r>
      <w:r>
        <w:rPr>
          <w:kern w:val="2"/>
        </w:rPr>
        <w:t xml:space="preserve">” </w:t>
      </w:r>
      <w:r w:rsidRPr="004C6EA2">
        <w:rPr>
          <w:kern w:val="2"/>
          <w:sz w:val="20"/>
          <w:szCs w:val="18"/>
        </w:rPr>
        <w:t xml:space="preserve">(Carlston 86; Fitzmyer 988; Marshall 536; Schweizer </w:t>
      </w:r>
      <w:r w:rsidRPr="004C6EA2">
        <w:rPr>
          <w:i/>
          <w:kern w:val="2"/>
          <w:sz w:val="20"/>
          <w:szCs w:val="18"/>
        </w:rPr>
        <w:t>Luke</w:t>
      </w:r>
      <w:r>
        <w:rPr>
          <w:kern w:val="2"/>
          <w:sz w:val="20"/>
          <w:szCs w:val="18"/>
        </w:rPr>
        <w:t xml:space="preserve"> 213)</w:t>
      </w:r>
      <w:r>
        <w:rPr>
          <w:kern w:val="2"/>
        </w:rPr>
        <w:t xml:space="preserve"> (Hultgren 269)</w:t>
      </w:r>
    </w:p>
    <w:p w14:paraId="6C8F35E5" w14:textId="77777777" w:rsidR="006C06C1" w:rsidRDefault="006C06C1" w:rsidP="00274AA2">
      <w:pPr>
        <w:numPr>
          <w:ilvl w:val="2"/>
          <w:numId w:val="59"/>
        </w:numPr>
        <w:rPr>
          <w:kern w:val="2"/>
        </w:rPr>
      </w:pPr>
      <w:r>
        <w:rPr>
          <w:kern w:val="2"/>
        </w:rPr>
        <w:t>“</w:t>
      </w:r>
      <w:r w:rsidRPr="00556F45">
        <w:rPr>
          <w:lang w:bidi="he-IL"/>
        </w:rPr>
        <w:t>open the door for him</w:t>
      </w:r>
      <w:r>
        <w:rPr>
          <w:lang w:bidi="he-IL"/>
        </w:rPr>
        <w:t xml:space="preserve"> as soon as he comes and knocks</w:t>
      </w:r>
      <w:r w:rsidRPr="00556F45">
        <w:rPr>
          <w:lang w:bidi="he-IL"/>
        </w:rPr>
        <w:t>”</w:t>
      </w:r>
    </w:p>
    <w:p w14:paraId="1AD70440" w14:textId="77777777" w:rsidR="00EB0137" w:rsidRDefault="006C06C1" w:rsidP="00274AA2">
      <w:pPr>
        <w:numPr>
          <w:ilvl w:val="3"/>
          <w:numId w:val="59"/>
        </w:numPr>
        <w:rPr>
          <w:kern w:val="2"/>
        </w:rPr>
      </w:pPr>
      <w:r>
        <w:rPr>
          <w:kern w:val="2"/>
        </w:rPr>
        <w:t>Fitzmyer</w:t>
      </w:r>
      <w:r w:rsidRPr="009370DA">
        <w:rPr>
          <w:kern w:val="2"/>
        </w:rPr>
        <w:t xml:space="preserve"> </w:t>
      </w:r>
      <w:r w:rsidRPr="00556F45">
        <w:rPr>
          <w:kern w:val="2"/>
          <w:sz w:val="20"/>
          <w:szCs w:val="18"/>
        </w:rPr>
        <w:t>(988)</w:t>
      </w:r>
      <w:r>
        <w:rPr>
          <w:kern w:val="2"/>
        </w:rPr>
        <w:t xml:space="preserve"> thinks this alludes to Christ knocking. (Hultgren 269)</w:t>
      </w:r>
    </w:p>
    <w:p w14:paraId="4D138462" w14:textId="3DF5D41C" w:rsidR="006C06C1" w:rsidRPr="00EB0137" w:rsidRDefault="006C06C1" w:rsidP="00EB0137">
      <w:pPr>
        <w:numPr>
          <w:ilvl w:val="4"/>
          <w:numId w:val="59"/>
        </w:numPr>
        <w:rPr>
          <w:kern w:val="2"/>
          <w:sz w:val="20"/>
          <w:szCs w:val="20"/>
        </w:rPr>
      </w:pPr>
      <w:r w:rsidRPr="00556F45">
        <w:rPr>
          <w:kern w:val="2"/>
          <w:sz w:val="20"/>
          <w:szCs w:val="18"/>
        </w:rPr>
        <w:t>Rev 3:20, “</w:t>
      </w:r>
      <w:r>
        <w:rPr>
          <w:sz w:val="20"/>
          <w:szCs w:val="20"/>
          <w:lang w:bidi="he-IL"/>
        </w:rPr>
        <w:t>Listen! I am standing at the door, knocking; if you hear my voice and open the door, I will come in to you and eat with you, and you with me.”</w:t>
      </w:r>
    </w:p>
    <w:p w14:paraId="00CA768D" w14:textId="77777777" w:rsidR="006C06C1" w:rsidRDefault="006C06C1" w:rsidP="00274AA2">
      <w:pPr>
        <w:numPr>
          <w:ilvl w:val="3"/>
          <w:numId w:val="59"/>
        </w:numPr>
        <w:rPr>
          <w:kern w:val="2"/>
        </w:rPr>
      </w:pPr>
      <w:r>
        <w:rPr>
          <w:kern w:val="2"/>
        </w:rPr>
        <w:lastRenderedPageBreak/>
        <w:t>But</w:t>
      </w:r>
      <w:r w:rsidRPr="009370DA">
        <w:rPr>
          <w:kern w:val="2"/>
        </w:rPr>
        <w:t xml:space="preserve"> </w:t>
      </w:r>
      <w:r>
        <w:rPr>
          <w:kern w:val="2"/>
        </w:rPr>
        <w:t>“</w:t>
      </w:r>
      <w:r w:rsidRPr="009370DA">
        <w:rPr>
          <w:kern w:val="2"/>
        </w:rPr>
        <w:t>that is not likely to be the meaning here; the man simply returns home and seeks admission to his house by knocking (cf. Luke 13:25; Acts 12:13, 16).</w:t>
      </w:r>
      <w:r>
        <w:rPr>
          <w:kern w:val="2"/>
        </w:rPr>
        <w:t>” (Hultgren 269)</w:t>
      </w:r>
    </w:p>
    <w:p w14:paraId="7232B59E" w14:textId="77777777" w:rsidR="006C06C1" w:rsidRDefault="006C06C1" w:rsidP="00274AA2">
      <w:pPr>
        <w:numPr>
          <w:ilvl w:val="2"/>
          <w:numId w:val="59"/>
        </w:numPr>
        <w:rPr>
          <w:kern w:val="2"/>
        </w:rPr>
      </w:pPr>
      <w:r>
        <w:rPr>
          <w:kern w:val="2"/>
        </w:rPr>
        <w:t>“master,” “slaves”</w:t>
      </w:r>
    </w:p>
    <w:p w14:paraId="1E6E69A9" w14:textId="77777777" w:rsidR="006C06C1" w:rsidRDefault="006C06C1" w:rsidP="00274AA2">
      <w:pPr>
        <w:numPr>
          <w:ilvl w:val="3"/>
          <w:numId w:val="59"/>
        </w:numPr>
        <w:rPr>
          <w:kern w:val="2"/>
        </w:rPr>
      </w:pPr>
      <w:r>
        <w:rPr>
          <w:kern w:val="2"/>
        </w:rPr>
        <w:t xml:space="preserve">“. . . </w:t>
      </w:r>
      <w:r w:rsidRPr="009370DA">
        <w:rPr>
          <w:kern w:val="2"/>
        </w:rPr>
        <w:t>the master and the slaves correspond to Christ (or the</w:t>
      </w:r>
      <w:r>
        <w:rPr>
          <w:kern w:val="2"/>
        </w:rPr>
        <w:t xml:space="preserve"> Son of man) and his disciples.” (Hultgren 269)</w:t>
      </w:r>
    </w:p>
    <w:p w14:paraId="0CD82FC5" w14:textId="77777777" w:rsidR="006C06C1" w:rsidRDefault="006C06C1" w:rsidP="00274AA2">
      <w:pPr>
        <w:numPr>
          <w:ilvl w:val="3"/>
          <w:numId w:val="59"/>
        </w:numPr>
        <w:rPr>
          <w:kern w:val="2"/>
        </w:rPr>
      </w:pPr>
      <w:r>
        <w:rPr>
          <w:kern w:val="2"/>
        </w:rPr>
        <w:t>“</w:t>
      </w:r>
      <w:r w:rsidRPr="009370DA">
        <w:rPr>
          <w:kern w:val="2"/>
        </w:rPr>
        <w:t>If the slaves are truly awaiting his coming, they will be able to open the door of the house (from insi</w:t>
      </w:r>
      <w:r>
        <w:rPr>
          <w:kern w:val="2"/>
        </w:rPr>
        <w:t>de) when he comes and knocks.” (Hultgren 269)</w:t>
      </w:r>
    </w:p>
    <w:p w14:paraId="5CAD54F5" w14:textId="77777777" w:rsidR="006C06C1" w:rsidRDefault="006C06C1" w:rsidP="006C06C1">
      <w:pPr>
        <w:rPr>
          <w:kern w:val="2"/>
        </w:rPr>
      </w:pPr>
    </w:p>
    <w:p w14:paraId="00A12448" w14:textId="77777777" w:rsidR="006C06C1" w:rsidRDefault="006C06C1" w:rsidP="00274AA2">
      <w:pPr>
        <w:numPr>
          <w:ilvl w:val="0"/>
          <w:numId w:val="59"/>
        </w:numPr>
        <w:rPr>
          <w:kern w:val="2"/>
        </w:rPr>
      </w:pPr>
      <w:r w:rsidRPr="002737C4">
        <w:rPr>
          <w:b/>
          <w:bCs/>
          <w:kern w:val="2"/>
        </w:rPr>
        <w:t>Mark 13</w:t>
      </w:r>
      <w:r>
        <w:rPr>
          <w:kern w:val="2"/>
        </w:rPr>
        <w:t>:</w:t>
      </w:r>
      <w:r w:rsidRPr="002737C4">
        <w:rPr>
          <w:b/>
          <w:bCs/>
          <w:kern w:val="2"/>
        </w:rPr>
        <w:t>35-36</w:t>
      </w:r>
      <w:r>
        <w:rPr>
          <w:kern w:val="2"/>
        </w:rPr>
        <w:t>//</w:t>
      </w:r>
      <w:r w:rsidRPr="002737C4">
        <w:rPr>
          <w:b/>
          <w:bCs/>
          <w:kern w:val="2"/>
        </w:rPr>
        <w:t>Luke 12</w:t>
      </w:r>
      <w:r>
        <w:rPr>
          <w:kern w:val="2"/>
        </w:rPr>
        <w:t>:</w:t>
      </w:r>
      <w:r w:rsidRPr="002737C4">
        <w:rPr>
          <w:b/>
          <w:bCs/>
          <w:kern w:val="2"/>
        </w:rPr>
        <w:t>37-38</w:t>
      </w:r>
    </w:p>
    <w:p w14:paraId="40F99980" w14:textId="5A6B66FD" w:rsidR="006C06C1" w:rsidRPr="00AE07CF" w:rsidRDefault="006C06C1" w:rsidP="00274AA2">
      <w:pPr>
        <w:numPr>
          <w:ilvl w:val="1"/>
          <w:numId w:val="59"/>
        </w:numPr>
        <w:rPr>
          <w:kern w:val="2"/>
          <w:sz w:val="20"/>
          <w:szCs w:val="18"/>
        </w:rPr>
      </w:pPr>
      <w:r w:rsidRPr="00AE07CF">
        <w:rPr>
          <w:kern w:val="2"/>
          <w:sz w:val="20"/>
          <w:szCs w:val="18"/>
        </w:rPr>
        <w:t xml:space="preserve">Mark </w:t>
      </w:r>
      <w:r>
        <w:rPr>
          <w:kern w:val="2"/>
          <w:sz w:val="20"/>
          <w:szCs w:val="18"/>
        </w:rPr>
        <w:t>13</w:t>
      </w:r>
      <w:r w:rsidRPr="00AE07CF">
        <w:rPr>
          <w:kern w:val="2"/>
          <w:sz w:val="20"/>
          <w:szCs w:val="18"/>
        </w:rPr>
        <w:t>:</w:t>
      </w:r>
      <w:r>
        <w:rPr>
          <w:kern w:val="2"/>
          <w:sz w:val="20"/>
          <w:szCs w:val="18"/>
        </w:rPr>
        <w:t>35-36</w:t>
      </w:r>
      <w:r w:rsidRPr="00AE07CF">
        <w:rPr>
          <w:kern w:val="2"/>
          <w:sz w:val="20"/>
          <w:szCs w:val="18"/>
        </w:rPr>
        <w:t xml:space="preserve">, </w:t>
      </w:r>
      <w:r>
        <w:rPr>
          <w:kern w:val="2"/>
          <w:sz w:val="20"/>
          <w:szCs w:val="18"/>
        </w:rPr>
        <w:t>“</w:t>
      </w:r>
      <w:r w:rsidR="00EB0137" w:rsidRPr="0059153D">
        <w:rPr>
          <w:sz w:val="20"/>
          <w:szCs w:val="20"/>
        </w:rPr>
        <w:t xml:space="preserve">Therefore, keep awake, for you do not know when the master of the house will come, in the evening or at midnight or at cockcrow or at dawn, </w:t>
      </w:r>
      <w:r w:rsidR="00EB0137" w:rsidRPr="0059153D">
        <w:rPr>
          <w:sz w:val="20"/>
          <w:szCs w:val="20"/>
          <w:vertAlign w:val="superscript"/>
        </w:rPr>
        <w:t>36</w:t>
      </w:r>
      <w:r w:rsidR="00EB0137" w:rsidRPr="0059153D">
        <w:rPr>
          <w:sz w:val="20"/>
          <w:szCs w:val="20"/>
        </w:rPr>
        <w:t xml:space="preserve"> or else he may find you asleep when he comes suddenly.</w:t>
      </w:r>
      <w:r>
        <w:rPr>
          <w:sz w:val="20"/>
          <w:szCs w:val="20"/>
          <w:lang w:bidi="he-IL"/>
        </w:rPr>
        <w:t>”</w:t>
      </w:r>
    </w:p>
    <w:p w14:paraId="428297F2" w14:textId="6C175669" w:rsidR="006C06C1" w:rsidRPr="00AE07CF" w:rsidRDefault="006C06C1" w:rsidP="00274AA2">
      <w:pPr>
        <w:numPr>
          <w:ilvl w:val="1"/>
          <w:numId w:val="59"/>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37-38</w:t>
      </w:r>
      <w:r w:rsidRPr="00AE07CF">
        <w:rPr>
          <w:kern w:val="2"/>
          <w:sz w:val="20"/>
          <w:szCs w:val="18"/>
        </w:rPr>
        <w:t xml:space="preserve">, </w:t>
      </w:r>
      <w:r>
        <w:rPr>
          <w:kern w:val="2"/>
          <w:sz w:val="20"/>
          <w:szCs w:val="18"/>
        </w:rPr>
        <w:t>“</w:t>
      </w:r>
      <w:r w:rsidR="00EB0137" w:rsidRPr="00866D98">
        <w:rPr>
          <w:sz w:val="20"/>
          <w:szCs w:val="20"/>
        </w:rPr>
        <w:t xml:space="preserve">Blessed are those slaves whom the master finds alert when he comes; truly I tell you, he will fasten his belt and have them sit down to eat, and he will come and serve them. </w:t>
      </w:r>
      <w:r w:rsidR="00EB0137" w:rsidRPr="00866D98">
        <w:rPr>
          <w:sz w:val="20"/>
          <w:szCs w:val="20"/>
          <w:vertAlign w:val="superscript"/>
        </w:rPr>
        <w:t>38</w:t>
      </w:r>
      <w:r w:rsidR="00EB0137" w:rsidRPr="00866D98">
        <w:rPr>
          <w:sz w:val="20"/>
          <w:szCs w:val="20"/>
        </w:rPr>
        <w:t xml:space="preserve"> If he comes during the middle of the night or near dawn and finds them so, blessed are those slaves.</w:t>
      </w:r>
      <w:r>
        <w:rPr>
          <w:sz w:val="20"/>
          <w:szCs w:val="20"/>
          <w:lang w:bidi="he-IL"/>
        </w:rPr>
        <w:t>”</w:t>
      </w:r>
    </w:p>
    <w:p w14:paraId="270BF90E" w14:textId="77777777" w:rsidR="006C06C1" w:rsidRDefault="006C06C1" w:rsidP="00274AA2">
      <w:pPr>
        <w:numPr>
          <w:ilvl w:val="1"/>
          <w:numId w:val="59"/>
        </w:numPr>
        <w:rPr>
          <w:kern w:val="2"/>
        </w:rPr>
      </w:pPr>
      <w:r>
        <w:rPr>
          <w:kern w:val="2"/>
        </w:rPr>
        <w:t>“</w:t>
      </w:r>
      <w:r w:rsidRPr="00573F28">
        <w:rPr>
          <w:lang w:bidi="he-IL"/>
        </w:rPr>
        <w:t>evening,</w:t>
      </w:r>
      <w:r>
        <w:rPr>
          <w:lang w:bidi="he-IL"/>
        </w:rPr>
        <w:t>”</w:t>
      </w:r>
      <w:r w:rsidRPr="00573F28">
        <w:rPr>
          <w:lang w:bidi="he-IL"/>
        </w:rPr>
        <w:t xml:space="preserve"> </w:t>
      </w:r>
      <w:r>
        <w:rPr>
          <w:lang w:bidi="he-IL"/>
        </w:rPr>
        <w:t>“</w:t>
      </w:r>
      <w:r w:rsidRPr="00573F28">
        <w:rPr>
          <w:lang w:bidi="he-IL"/>
        </w:rPr>
        <w:t>midnight,</w:t>
      </w:r>
      <w:r>
        <w:rPr>
          <w:lang w:bidi="he-IL"/>
        </w:rPr>
        <w:t>”</w:t>
      </w:r>
      <w:r w:rsidRPr="00573F28">
        <w:rPr>
          <w:lang w:bidi="he-IL"/>
        </w:rPr>
        <w:t xml:space="preserve"> </w:t>
      </w:r>
      <w:r>
        <w:rPr>
          <w:lang w:bidi="he-IL"/>
        </w:rPr>
        <w:t>“</w:t>
      </w:r>
      <w:r w:rsidRPr="00573F28">
        <w:rPr>
          <w:lang w:bidi="he-IL"/>
        </w:rPr>
        <w:t>cockcrow,</w:t>
      </w:r>
      <w:r>
        <w:rPr>
          <w:lang w:bidi="he-IL"/>
        </w:rPr>
        <w:t>”</w:t>
      </w:r>
      <w:r w:rsidRPr="00573F28">
        <w:rPr>
          <w:lang w:bidi="he-IL"/>
        </w:rPr>
        <w:t xml:space="preserve"> </w:t>
      </w:r>
      <w:r>
        <w:rPr>
          <w:lang w:bidi="he-IL"/>
        </w:rPr>
        <w:t>“</w:t>
      </w:r>
      <w:r w:rsidRPr="00573F28">
        <w:rPr>
          <w:lang w:bidi="he-IL"/>
        </w:rPr>
        <w:t>dawn</w:t>
      </w:r>
      <w:r>
        <w:rPr>
          <w:kern w:val="2"/>
        </w:rPr>
        <w:t>”</w:t>
      </w:r>
    </w:p>
    <w:p w14:paraId="115E5545" w14:textId="77777777" w:rsidR="006C06C1" w:rsidRDefault="006C06C1" w:rsidP="00274AA2">
      <w:pPr>
        <w:numPr>
          <w:ilvl w:val="2"/>
          <w:numId w:val="59"/>
        </w:numPr>
        <w:rPr>
          <w:kern w:val="2"/>
        </w:rPr>
      </w:pPr>
      <w:r>
        <w:rPr>
          <w:kern w:val="2"/>
        </w:rPr>
        <w:t>In Mark 13:35 “</w:t>
      </w:r>
      <w:r w:rsidRPr="009370DA">
        <w:rPr>
          <w:kern w:val="2"/>
        </w:rPr>
        <w:t>The four references to time (evening, midnight, cockcrow, and morning) correspond to the four Roman watches of the night (cf. Matt 14:25</w:t>
      </w:r>
      <w:r>
        <w:rPr>
          <w:kern w:val="2"/>
        </w:rPr>
        <w:t>//Mark 6:48) . . .” (Hultgren 267)</w:t>
      </w:r>
    </w:p>
    <w:p w14:paraId="6AFA00F8" w14:textId="77777777" w:rsidR="006C06C1" w:rsidRDefault="006C06C1" w:rsidP="00274AA2">
      <w:pPr>
        <w:numPr>
          <w:ilvl w:val="2"/>
          <w:numId w:val="59"/>
        </w:numPr>
        <w:rPr>
          <w:kern w:val="2"/>
        </w:rPr>
      </w:pPr>
      <w:r>
        <w:rPr>
          <w:kern w:val="2"/>
        </w:rPr>
        <w:t xml:space="preserve">In </w:t>
      </w:r>
      <w:r w:rsidRPr="009370DA">
        <w:rPr>
          <w:kern w:val="2"/>
        </w:rPr>
        <w:t xml:space="preserve">Luke 12:38 </w:t>
      </w:r>
      <w:r>
        <w:rPr>
          <w:kern w:val="2"/>
        </w:rPr>
        <w:t>“</w:t>
      </w:r>
      <w:r w:rsidRPr="009370DA">
        <w:rPr>
          <w:kern w:val="2"/>
        </w:rPr>
        <w:t>there are three watches, corresponding to the more customary Jewish reckoning of time.</w:t>
      </w:r>
      <w:r>
        <w:rPr>
          <w:kern w:val="2"/>
        </w:rPr>
        <w:t>” (Hultgren 267)</w:t>
      </w:r>
    </w:p>
    <w:p w14:paraId="1404202F" w14:textId="76375A0F" w:rsidR="006C06C1" w:rsidRPr="00573F28" w:rsidRDefault="006C06C1" w:rsidP="00274AA2">
      <w:pPr>
        <w:numPr>
          <w:ilvl w:val="2"/>
          <w:numId w:val="59"/>
        </w:numPr>
        <w:rPr>
          <w:kern w:val="2"/>
          <w:sz w:val="20"/>
          <w:szCs w:val="18"/>
        </w:rPr>
      </w:pPr>
      <w:r w:rsidRPr="00BF090D">
        <w:rPr>
          <w:kern w:val="2"/>
          <w:sz w:val="20"/>
          <w:szCs w:val="18"/>
        </w:rPr>
        <w:t>References: BAGD 867-68 [</w:t>
      </w:r>
      <w:r w:rsidRPr="00BF090D">
        <w:rPr>
          <w:kern w:val="2"/>
          <w:sz w:val="20"/>
          <w:szCs w:val="18"/>
          <w:lang w:val="el-GR"/>
        </w:rPr>
        <w:t>φυλακή</w:t>
      </w:r>
      <w:r w:rsidRPr="00BF090D">
        <w:rPr>
          <w:kern w:val="2"/>
          <w:sz w:val="20"/>
          <w:szCs w:val="18"/>
        </w:rPr>
        <w:t xml:space="preserve"> 4]; L</w:t>
      </w:r>
      <w:r w:rsidR="00345E52">
        <w:rPr>
          <w:kern w:val="2"/>
          <w:sz w:val="20"/>
          <w:szCs w:val="18"/>
        </w:rPr>
        <w:t xml:space="preserve">iddell, Scott, Jones </w:t>
      </w:r>
      <w:r w:rsidR="00345E52">
        <w:rPr>
          <w:i/>
          <w:iCs/>
          <w:kern w:val="2"/>
          <w:sz w:val="20"/>
          <w:szCs w:val="18"/>
        </w:rPr>
        <w:t>Ancient Greek Lexicon</w:t>
      </w:r>
      <w:r w:rsidRPr="00BF090D">
        <w:rPr>
          <w:kern w:val="2"/>
          <w:sz w:val="20"/>
          <w:szCs w:val="18"/>
        </w:rPr>
        <w:t xml:space="preserve"> 1</w:t>
      </w:r>
      <w:r w:rsidR="00345E52">
        <w:rPr>
          <w:kern w:val="2"/>
          <w:sz w:val="20"/>
          <w:szCs w:val="18"/>
        </w:rPr>
        <w:t>.</w:t>
      </w:r>
      <w:r w:rsidRPr="00BF090D">
        <w:rPr>
          <w:kern w:val="2"/>
          <w:sz w:val="20"/>
          <w:szCs w:val="18"/>
        </w:rPr>
        <w:t>960</w:t>
      </w:r>
      <w:r>
        <w:rPr>
          <w:kern w:val="2"/>
          <w:sz w:val="20"/>
          <w:szCs w:val="18"/>
        </w:rPr>
        <w:t xml:space="preserve">; </w:t>
      </w:r>
      <w:r w:rsidRPr="00BF090D">
        <w:rPr>
          <w:kern w:val="2"/>
          <w:sz w:val="20"/>
          <w:szCs w:val="18"/>
        </w:rPr>
        <w:t>Jülicher 2</w:t>
      </w:r>
      <w:r w:rsidR="00345E52">
        <w:rPr>
          <w:kern w:val="2"/>
          <w:sz w:val="20"/>
          <w:szCs w:val="18"/>
        </w:rPr>
        <w:t>.</w:t>
      </w:r>
      <w:r>
        <w:rPr>
          <w:kern w:val="2"/>
          <w:sz w:val="20"/>
          <w:szCs w:val="18"/>
        </w:rPr>
        <w:t>168.</w:t>
      </w:r>
    </w:p>
    <w:p w14:paraId="7D5368BD" w14:textId="77777777" w:rsidR="006C06C1" w:rsidRDefault="006C06C1" w:rsidP="00274AA2">
      <w:pPr>
        <w:numPr>
          <w:ilvl w:val="1"/>
          <w:numId w:val="59"/>
        </w:numPr>
        <w:rPr>
          <w:kern w:val="2"/>
        </w:rPr>
      </w:pPr>
      <w:r>
        <w:rPr>
          <w:kern w:val="2"/>
        </w:rPr>
        <w:t>Mark 13:35-36</w:t>
      </w:r>
    </w:p>
    <w:p w14:paraId="03E6074F" w14:textId="77777777" w:rsidR="006C06C1" w:rsidRDefault="006C06C1" w:rsidP="00274AA2">
      <w:pPr>
        <w:numPr>
          <w:ilvl w:val="2"/>
          <w:numId w:val="59"/>
        </w:numPr>
        <w:rPr>
          <w:kern w:val="2"/>
        </w:rPr>
      </w:pPr>
      <w:r w:rsidRPr="009370DA">
        <w:rPr>
          <w:kern w:val="2"/>
        </w:rPr>
        <w:t>The Mark</w:t>
      </w:r>
      <w:r>
        <w:rPr>
          <w:kern w:val="2"/>
        </w:rPr>
        <w:t xml:space="preserve">an </w:t>
      </w:r>
      <w:r w:rsidRPr="009370DA">
        <w:rPr>
          <w:kern w:val="2"/>
        </w:rPr>
        <w:t xml:space="preserve">parable is only </w:t>
      </w:r>
      <w:r>
        <w:rPr>
          <w:kern w:val="2"/>
        </w:rPr>
        <w:t>13:34;</w:t>
      </w:r>
      <w:r w:rsidRPr="009370DA">
        <w:rPr>
          <w:kern w:val="2"/>
        </w:rPr>
        <w:t xml:space="preserve"> </w:t>
      </w:r>
      <w:r>
        <w:rPr>
          <w:kern w:val="2"/>
        </w:rPr>
        <w:t>13:35-37</w:t>
      </w:r>
      <w:r w:rsidRPr="009370DA">
        <w:rPr>
          <w:kern w:val="2"/>
        </w:rPr>
        <w:t xml:space="preserve"> </w:t>
      </w:r>
      <w:r>
        <w:rPr>
          <w:kern w:val="2"/>
        </w:rPr>
        <w:t>“</w:t>
      </w:r>
      <w:r w:rsidRPr="009370DA">
        <w:rPr>
          <w:kern w:val="2"/>
        </w:rPr>
        <w:t>are an application</w:t>
      </w:r>
      <w:r>
        <w:rPr>
          <w:kern w:val="2"/>
        </w:rPr>
        <w:t xml:space="preserve"> . . .” (Hultgren 265)</w:t>
      </w:r>
    </w:p>
    <w:p w14:paraId="2AB323DD" w14:textId="77777777" w:rsidR="006C06C1" w:rsidRPr="009370DA" w:rsidRDefault="006C06C1" w:rsidP="00274AA2">
      <w:pPr>
        <w:numPr>
          <w:ilvl w:val="2"/>
          <w:numId w:val="59"/>
        </w:numPr>
        <w:rPr>
          <w:kern w:val="2"/>
        </w:rPr>
      </w:pPr>
      <w:r>
        <w:rPr>
          <w:kern w:val="2"/>
        </w:rPr>
        <w:t>“</w:t>
      </w:r>
      <w:r w:rsidRPr="009370DA">
        <w:rPr>
          <w:kern w:val="2"/>
        </w:rPr>
        <w:t>The first two verses of the application (13:35-36) are dependent upon the parable. They can be considered to be derived from traditional material,</w:t>
      </w:r>
      <w:r>
        <w:rPr>
          <w:kern w:val="2"/>
        </w:rPr>
        <w:t xml:space="preserve"> but reformulated here by Mark.” (Hultgren 265)</w:t>
      </w:r>
    </w:p>
    <w:p w14:paraId="357397AC" w14:textId="77777777" w:rsidR="006C06C1" w:rsidRDefault="006C06C1" w:rsidP="00274AA2">
      <w:pPr>
        <w:numPr>
          <w:ilvl w:val="2"/>
          <w:numId w:val="59"/>
        </w:numPr>
        <w:rPr>
          <w:kern w:val="2"/>
        </w:rPr>
      </w:pPr>
      <w:r>
        <w:rPr>
          <w:kern w:val="2"/>
        </w:rPr>
        <w:t>“</w:t>
      </w:r>
      <w:r w:rsidRPr="009370DA">
        <w:rPr>
          <w:kern w:val="2"/>
        </w:rPr>
        <w:t>The telling of the man’s return at an unpredicted time should actually be part of the parable itself, as in Luke’s version, but it has been incorporated into the application.</w:t>
      </w:r>
      <w:r>
        <w:rPr>
          <w:kern w:val="2"/>
        </w:rPr>
        <w:t>” (Hultgren 265)</w:t>
      </w:r>
    </w:p>
    <w:p w14:paraId="2E8E78C7" w14:textId="77777777" w:rsidR="006C06C1" w:rsidRDefault="006C06C1" w:rsidP="00274AA2">
      <w:pPr>
        <w:numPr>
          <w:ilvl w:val="2"/>
          <w:numId w:val="59"/>
        </w:numPr>
        <w:rPr>
          <w:kern w:val="2"/>
        </w:rPr>
      </w:pPr>
      <w:r>
        <w:rPr>
          <w:kern w:val="2"/>
        </w:rPr>
        <w:t xml:space="preserve">In the </w:t>
      </w:r>
      <w:r w:rsidRPr="009370DA">
        <w:rPr>
          <w:kern w:val="2"/>
        </w:rPr>
        <w:t>application</w:t>
      </w:r>
      <w:r>
        <w:rPr>
          <w:kern w:val="2"/>
        </w:rPr>
        <w:t xml:space="preserve"> “</w:t>
      </w:r>
      <w:r w:rsidRPr="009370DA">
        <w:rPr>
          <w:kern w:val="2"/>
        </w:rPr>
        <w:t xml:space="preserve">the hearers of the parable are addressed: </w:t>
      </w:r>
      <w:r w:rsidRPr="009370DA">
        <w:rPr>
          <w:i/>
          <w:kern w:val="2"/>
        </w:rPr>
        <w:t>you</w:t>
      </w:r>
      <w:r w:rsidRPr="009370DA">
        <w:rPr>
          <w:kern w:val="2"/>
        </w:rPr>
        <w:t xml:space="preserve"> (plural) must therefore be watchful, for </w:t>
      </w:r>
      <w:r>
        <w:rPr>
          <w:kern w:val="2"/>
        </w:rPr>
        <w:t>the man may return at any time.” (Hultgren 265)</w:t>
      </w:r>
    </w:p>
    <w:p w14:paraId="2ABC3539" w14:textId="1B131CA1" w:rsidR="006C06C1" w:rsidRDefault="006C06C1" w:rsidP="00274AA2">
      <w:pPr>
        <w:numPr>
          <w:ilvl w:val="2"/>
          <w:numId w:val="59"/>
        </w:numPr>
        <w:rPr>
          <w:kern w:val="2"/>
        </w:rPr>
      </w:pPr>
      <w:r>
        <w:rPr>
          <w:kern w:val="2"/>
        </w:rPr>
        <w:t>“awake”</w:t>
      </w:r>
      <w:r w:rsidRPr="00573F28">
        <w:rPr>
          <w:kern w:val="2"/>
        </w:rPr>
        <w:t xml:space="preserve"> </w:t>
      </w:r>
      <w:r w:rsidRPr="009370DA">
        <w:rPr>
          <w:kern w:val="2"/>
        </w:rPr>
        <w:t>(</w:t>
      </w:r>
      <w:r>
        <w:rPr>
          <w:kern w:val="2"/>
          <w:lang w:val="el-GR"/>
        </w:rPr>
        <w:t>γρηγορεῖτε</w:t>
      </w:r>
      <w:r>
        <w:rPr>
          <w:kern w:val="2"/>
        </w:rPr>
        <w:t xml:space="preserve">, </w:t>
      </w:r>
      <w:r w:rsidR="00EB0137">
        <w:rPr>
          <w:i/>
          <w:iCs/>
          <w:kern w:val="2"/>
        </w:rPr>
        <w:t>gregoreite</w:t>
      </w:r>
      <w:r w:rsidR="00EB0137">
        <w:rPr>
          <w:kern w:val="2"/>
        </w:rPr>
        <w:t xml:space="preserve">, </w:t>
      </w:r>
      <w:r w:rsidRPr="009370DA">
        <w:rPr>
          <w:kern w:val="2"/>
        </w:rPr>
        <w:t>plural</w:t>
      </w:r>
      <w:r>
        <w:rPr>
          <w:kern w:val="2"/>
        </w:rPr>
        <w:t>), “asleep”</w:t>
      </w:r>
    </w:p>
    <w:p w14:paraId="115297C3" w14:textId="77777777" w:rsidR="006C06C1" w:rsidRDefault="006C06C1" w:rsidP="00274AA2">
      <w:pPr>
        <w:numPr>
          <w:ilvl w:val="3"/>
          <w:numId w:val="59"/>
        </w:numPr>
        <w:rPr>
          <w:kern w:val="2"/>
        </w:rPr>
      </w:pPr>
      <w:r>
        <w:rPr>
          <w:kern w:val="2"/>
        </w:rPr>
        <w:t>Probably “</w:t>
      </w:r>
      <w:r w:rsidRPr="009370DA">
        <w:rPr>
          <w:kern w:val="2"/>
        </w:rPr>
        <w:t>The metap</w:t>
      </w:r>
      <w:r>
        <w:rPr>
          <w:kern w:val="2"/>
        </w:rPr>
        <w:t xml:space="preserve">hor of remaining awake at night . . . [means] </w:t>
      </w:r>
      <w:r w:rsidRPr="009370DA">
        <w:rPr>
          <w:kern w:val="2"/>
        </w:rPr>
        <w:t>to be prepared for the coming of the Son of man, the kingdom, or God himself into one’s life.</w:t>
      </w:r>
      <w:r>
        <w:rPr>
          <w:kern w:val="2"/>
        </w:rPr>
        <w:t xml:space="preserve">” </w:t>
      </w:r>
      <w:r w:rsidRPr="00FA2156">
        <w:rPr>
          <w:kern w:val="2"/>
          <w:sz w:val="20"/>
          <w:szCs w:val="18"/>
        </w:rPr>
        <w:t>(Lövestam 91, 95 [he reviews other interpretations 83-90])</w:t>
      </w:r>
      <w:r>
        <w:rPr>
          <w:kern w:val="2"/>
        </w:rPr>
        <w:t xml:space="preserve"> (Hultgren 265)</w:t>
      </w:r>
    </w:p>
    <w:p w14:paraId="2894D554" w14:textId="77777777" w:rsidR="006C06C1" w:rsidRDefault="006C06C1" w:rsidP="00274AA2">
      <w:pPr>
        <w:numPr>
          <w:ilvl w:val="3"/>
          <w:numId w:val="59"/>
        </w:numPr>
        <w:rPr>
          <w:kern w:val="2"/>
        </w:rPr>
      </w:pPr>
      <w:r>
        <w:rPr>
          <w:kern w:val="2"/>
        </w:rPr>
        <w:t>“</w:t>
      </w:r>
      <w:r w:rsidRPr="009370DA">
        <w:rPr>
          <w:kern w:val="2"/>
        </w:rPr>
        <w:t xml:space="preserve">Various forms of the verb </w:t>
      </w:r>
      <w:r>
        <w:rPr>
          <w:kern w:val="2"/>
        </w:rPr>
        <w:t>for watching ([</w:t>
      </w:r>
      <w:r>
        <w:rPr>
          <w:i/>
          <w:iCs/>
          <w:kern w:val="2"/>
        </w:rPr>
        <w:t>gregoreo</w:t>
      </w:r>
      <w:r>
        <w:rPr>
          <w:kern w:val="2"/>
        </w:rPr>
        <w:t xml:space="preserve">,] </w:t>
      </w:r>
      <w:r>
        <w:rPr>
          <w:kern w:val="2"/>
          <w:lang w:val="el-GR"/>
        </w:rPr>
        <w:t>γρηγορέω</w:t>
      </w:r>
      <w:r w:rsidRPr="009370DA">
        <w:rPr>
          <w:kern w:val="2"/>
        </w:rPr>
        <w:t>) appear in several NT texts of diverse origins as a metaphor for spiritual vigilance (Matt 24:42//Mark 13:35; Matt 26:41//Mark 14:38; Mark 13:37; Matt 25:13; Acts 20:31; 1 Cor 16:13; 1 Thess 5:6; 1 Peter 5:8; Rev 3:2-3; 16:15).</w:t>
      </w:r>
      <w:r>
        <w:rPr>
          <w:kern w:val="2"/>
        </w:rPr>
        <w:t>” (Hultgren 267)</w:t>
      </w:r>
    </w:p>
    <w:p w14:paraId="70C8C7E9" w14:textId="77777777" w:rsidR="006C06C1" w:rsidRDefault="006C06C1" w:rsidP="00274AA2">
      <w:pPr>
        <w:numPr>
          <w:ilvl w:val="3"/>
          <w:numId w:val="59"/>
        </w:numPr>
        <w:rPr>
          <w:kern w:val="2"/>
        </w:rPr>
      </w:pPr>
      <w:r>
        <w:rPr>
          <w:kern w:val="2"/>
        </w:rPr>
        <w:t>“</w:t>
      </w:r>
      <w:r w:rsidRPr="009370DA">
        <w:rPr>
          <w:kern w:val="2"/>
        </w:rPr>
        <w:t>The metaphor also ap</w:t>
      </w:r>
      <w:r>
        <w:rPr>
          <w:kern w:val="2"/>
        </w:rPr>
        <w:t xml:space="preserve">pears in the Apostolic Fathers.” </w:t>
      </w:r>
      <w:r w:rsidRPr="00B140F0">
        <w:rPr>
          <w:kern w:val="2"/>
          <w:sz w:val="20"/>
          <w:szCs w:val="18"/>
        </w:rPr>
        <w:t xml:space="preserve">(Ignatius </w:t>
      </w:r>
      <w:r w:rsidRPr="00B140F0">
        <w:rPr>
          <w:i/>
          <w:kern w:val="2"/>
          <w:sz w:val="20"/>
          <w:szCs w:val="18"/>
        </w:rPr>
        <w:t>Pol</w:t>
      </w:r>
      <w:r w:rsidRPr="00B140F0">
        <w:rPr>
          <w:kern w:val="2"/>
          <w:sz w:val="20"/>
          <w:szCs w:val="18"/>
        </w:rPr>
        <w:t xml:space="preserve">. </w:t>
      </w:r>
      <w:r w:rsidRPr="00B140F0">
        <w:rPr>
          <w:iCs/>
          <w:kern w:val="2"/>
          <w:sz w:val="20"/>
          <w:szCs w:val="18"/>
        </w:rPr>
        <w:t>1.3</w:t>
      </w:r>
      <w:r w:rsidRPr="00B140F0">
        <w:rPr>
          <w:kern w:val="2"/>
          <w:sz w:val="20"/>
          <w:szCs w:val="18"/>
        </w:rPr>
        <w:t xml:space="preserve">; </w:t>
      </w:r>
      <w:r w:rsidRPr="00B140F0">
        <w:rPr>
          <w:i/>
          <w:kern w:val="2"/>
          <w:sz w:val="20"/>
          <w:szCs w:val="18"/>
        </w:rPr>
        <w:t xml:space="preserve">Didache </w:t>
      </w:r>
      <w:r w:rsidRPr="00B140F0">
        <w:rPr>
          <w:kern w:val="2"/>
          <w:sz w:val="20"/>
          <w:szCs w:val="18"/>
        </w:rPr>
        <w:t>16.1)</w:t>
      </w:r>
      <w:r>
        <w:rPr>
          <w:kern w:val="2"/>
        </w:rPr>
        <w:t xml:space="preserve"> (Hultgren 267)</w:t>
      </w:r>
    </w:p>
    <w:p w14:paraId="61AA3206" w14:textId="068EF70F" w:rsidR="006C06C1" w:rsidRDefault="006C06C1" w:rsidP="00274AA2">
      <w:pPr>
        <w:numPr>
          <w:ilvl w:val="2"/>
          <w:numId w:val="59"/>
        </w:numPr>
        <w:rPr>
          <w:kern w:val="2"/>
        </w:rPr>
      </w:pPr>
      <w:r>
        <w:rPr>
          <w:kern w:val="2"/>
        </w:rPr>
        <w:t>“master” (</w:t>
      </w:r>
      <w:r w:rsidR="00EB0137">
        <w:rPr>
          <w:kern w:val="2"/>
          <w:lang w:val="el-GR" w:bidi="he-IL"/>
        </w:rPr>
        <w:t>κύριος</w:t>
      </w:r>
      <w:r w:rsidR="00EB0137">
        <w:rPr>
          <w:kern w:val="2"/>
          <w:lang w:bidi="he-IL"/>
        </w:rPr>
        <w:t xml:space="preserve">, </w:t>
      </w:r>
      <w:r>
        <w:rPr>
          <w:i/>
          <w:iCs/>
          <w:kern w:val="2"/>
        </w:rPr>
        <w:t>kyrios</w:t>
      </w:r>
      <w:r>
        <w:rPr>
          <w:kern w:val="2"/>
          <w:lang w:bidi="he-IL"/>
        </w:rPr>
        <w:t>)</w:t>
      </w:r>
    </w:p>
    <w:p w14:paraId="594DFE19" w14:textId="5119A4FD" w:rsidR="006C06C1" w:rsidRPr="00573F28" w:rsidRDefault="006C06C1" w:rsidP="00274AA2">
      <w:pPr>
        <w:numPr>
          <w:ilvl w:val="3"/>
          <w:numId w:val="59"/>
        </w:numPr>
        <w:rPr>
          <w:kern w:val="2"/>
        </w:rPr>
      </w:pPr>
      <w:r>
        <w:rPr>
          <w:kern w:val="2"/>
        </w:rPr>
        <w:lastRenderedPageBreak/>
        <w:t xml:space="preserve">“. . . </w:t>
      </w:r>
      <w:r w:rsidRPr="009370DA">
        <w:rPr>
          <w:kern w:val="2"/>
        </w:rPr>
        <w:t>the one who returns is not simply the “man” (</w:t>
      </w:r>
      <w:r>
        <w:rPr>
          <w:kern w:val="2"/>
          <w:lang w:val="el-GR"/>
        </w:rPr>
        <w:t>ἄνθρωπος</w:t>
      </w:r>
      <w:r w:rsidR="00EB0137">
        <w:rPr>
          <w:kern w:val="2"/>
        </w:rPr>
        <w:t xml:space="preserve"> [</w:t>
      </w:r>
      <w:r w:rsidR="00EB0137">
        <w:rPr>
          <w:i/>
          <w:iCs/>
          <w:kern w:val="2"/>
        </w:rPr>
        <w:t>anthropos</w:t>
      </w:r>
      <w:r w:rsidR="00EB0137">
        <w:rPr>
          <w:kern w:val="2"/>
        </w:rPr>
        <w:t>]</w:t>
      </w:r>
      <w:r w:rsidRPr="009370DA">
        <w:rPr>
          <w:kern w:val="2"/>
        </w:rPr>
        <w:t xml:space="preserve">) of 13:34, but the “master of the house” </w:t>
      </w:r>
      <w:r>
        <w:rPr>
          <w:kern w:val="2"/>
        </w:rPr>
        <w:t>. . .” (Hultgren 267)</w:t>
      </w:r>
    </w:p>
    <w:p w14:paraId="2019F0D5" w14:textId="77777777" w:rsidR="006C06C1" w:rsidRDefault="006C06C1" w:rsidP="00274AA2">
      <w:pPr>
        <w:numPr>
          <w:ilvl w:val="3"/>
          <w:numId w:val="59"/>
        </w:numPr>
        <w:rPr>
          <w:kern w:val="2"/>
        </w:rPr>
      </w:pPr>
      <w:r>
        <w:rPr>
          <w:i/>
          <w:iCs/>
          <w:kern w:val="2"/>
        </w:rPr>
        <w:t>Kyrios</w:t>
      </w:r>
      <w:r w:rsidRPr="009370DA">
        <w:rPr>
          <w:kern w:val="2"/>
        </w:rPr>
        <w:t xml:space="preserve"> </w:t>
      </w:r>
      <w:r>
        <w:rPr>
          <w:kern w:val="2"/>
        </w:rPr>
        <w:t>“</w:t>
      </w:r>
      <w:r w:rsidRPr="009370DA">
        <w:rPr>
          <w:kern w:val="2"/>
        </w:rPr>
        <w:t>can also be translated as “lord” or “Lord”</w:t>
      </w:r>
      <w:r>
        <w:rPr>
          <w:kern w:val="2"/>
        </w:rPr>
        <w:t xml:space="preserve"> . . .” [269] “. . . </w:t>
      </w:r>
      <w:r w:rsidRPr="009370DA">
        <w:rPr>
          <w:kern w:val="2"/>
        </w:rPr>
        <w:t>the metaphorical significance</w:t>
      </w:r>
      <w:r>
        <w:rPr>
          <w:kern w:val="2"/>
        </w:rPr>
        <w:t xml:space="preserve"> . . . </w:t>
      </w:r>
      <w:r w:rsidRPr="009370DA">
        <w:rPr>
          <w:kern w:val="2"/>
        </w:rPr>
        <w:t>cannot be missed.</w:t>
      </w:r>
      <w:r>
        <w:rPr>
          <w:kern w:val="2"/>
        </w:rPr>
        <w:t>” [267] (Hultgren 269, 267)</w:t>
      </w:r>
    </w:p>
    <w:p w14:paraId="1E38D680" w14:textId="77777777" w:rsidR="006C06C1" w:rsidRPr="009370DA" w:rsidRDefault="006C06C1" w:rsidP="00274AA2">
      <w:pPr>
        <w:numPr>
          <w:ilvl w:val="3"/>
          <w:numId w:val="59"/>
        </w:numPr>
        <w:rPr>
          <w:kern w:val="2"/>
        </w:rPr>
      </w:pPr>
      <w:r>
        <w:rPr>
          <w:kern w:val="2"/>
        </w:rPr>
        <w:t>“</w:t>
      </w:r>
      <w:r w:rsidRPr="009370DA">
        <w:rPr>
          <w:kern w:val="2"/>
        </w:rPr>
        <w:t>The circumstances of the church in the evangelist’s own day are being addressed: members of the church must be spiritually vigilant, or prepared, for the coming of the Lord.</w:t>
      </w:r>
      <w:r>
        <w:rPr>
          <w:kern w:val="2"/>
        </w:rPr>
        <w:t>” (Hultgren 267)</w:t>
      </w:r>
    </w:p>
    <w:p w14:paraId="0589AC0B" w14:textId="77777777" w:rsidR="006C06C1" w:rsidRDefault="006C06C1" w:rsidP="00274AA2">
      <w:pPr>
        <w:numPr>
          <w:ilvl w:val="1"/>
          <w:numId w:val="59"/>
        </w:numPr>
        <w:rPr>
          <w:kern w:val="2"/>
        </w:rPr>
      </w:pPr>
      <w:r>
        <w:rPr>
          <w:kern w:val="2"/>
        </w:rPr>
        <w:t>Mark 13:36</w:t>
      </w:r>
    </w:p>
    <w:p w14:paraId="0D99D6AD" w14:textId="27522FBF" w:rsidR="006C06C1" w:rsidRDefault="006C06C1" w:rsidP="00274AA2">
      <w:pPr>
        <w:numPr>
          <w:ilvl w:val="2"/>
          <w:numId w:val="59"/>
        </w:numPr>
        <w:rPr>
          <w:kern w:val="2"/>
        </w:rPr>
      </w:pPr>
      <w:r>
        <w:rPr>
          <w:kern w:val="2"/>
        </w:rPr>
        <w:t>“</w:t>
      </w:r>
      <w:r>
        <w:rPr>
          <w:lang w:bidi="he-IL"/>
        </w:rPr>
        <w:t>suddenly</w:t>
      </w:r>
      <w:r w:rsidRPr="00184C50">
        <w:rPr>
          <w:lang w:bidi="he-IL"/>
        </w:rPr>
        <w:t>”</w:t>
      </w:r>
      <w:r w:rsidRPr="00184C50">
        <w:rPr>
          <w:kern w:val="2"/>
        </w:rPr>
        <w:t xml:space="preserve"> </w:t>
      </w:r>
      <w:r>
        <w:rPr>
          <w:kern w:val="2"/>
        </w:rPr>
        <w:t>(</w:t>
      </w:r>
      <w:r>
        <w:rPr>
          <w:kern w:val="2"/>
          <w:lang w:val="el-GR"/>
        </w:rPr>
        <w:t>ἐξέφνης</w:t>
      </w:r>
      <w:r w:rsidRPr="00184C50">
        <w:rPr>
          <w:kern w:val="2"/>
        </w:rPr>
        <w:t xml:space="preserve">, </w:t>
      </w:r>
      <w:r w:rsidR="00EB0137">
        <w:rPr>
          <w:i/>
          <w:iCs/>
          <w:kern w:val="2"/>
        </w:rPr>
        <w:t>eksephnes</w:t>
      </w:r>
      <w:r w:rsidR="00EB0137">
        <w:rPr>
          <w:kern w:val="2"/>
        </w:rPr>
        <w:t xml:space="preserve">, </w:t>
      </w:r>
      <w:r w:rsidRPr="00184C50">
        <w:rPr>
          <w:kern w:val="2"/>
        </w:rPr>
        <w:t>more common</w:t>
      </w:r>
      <w:r>
        <w:rPr>
          <w:kern w:val="2"/>
        </w:rPr>
        <w:t xml:space="preserve">ly </w:t>
      </w:r>
      <w:r w:rsidRPr="00184C50">
        <w:rPr>
          <w:kern w:val="2"/>
          <w:lang w:val="el-GR"/>
        </w:rPr>
        <w:t>ἐξαίφνης</w:t>
      </w:r>
      <w:r w:rsidR="00EB0137">
        <w:rPr>
          <w:kern w:val="2"/>
        </w:rPr>
        <w:t xml:space="preserve">, </w:t>
      </w:r>
      <w:r w:rsidR="00EB0137">
        <w:rPr>
          <w:i/>
          <w:iCs/>
          <w:kern w:val="2"/>
        </w:rPr>
        <w:t>eksaiphnes</w:t>
      </w:r>
      <w:r>
        <w:rPr>
          <w:kern w:val="2"/>
        </w:rPr>
        <w:t>)</w:t>
      </w:r>
    </w:p>
    <w:p w14:paraId="61CD528F" w14:textId="77777777" w:rsidR="006C06C1" w:rsidRDefault="006C06C1" w:rsidP="00274AA2">
      <w:pPr>
        <w:numPr>
          <w:ilvl w:val="3"/>
          <w:numId w:val="59"/>
        </w:numPr>
        <w:rPr>
          <w:kern w:val="2"/>
        </w:rPr>
      </w:pPr>
      <w:r>
        <w:rPr>
          <w:kern w:val="2"/>
        </w:rPr>
        <w:t>“Suddenly” means</w:t>
      </w:r>
      <w:r w:rsidRPr="009370DA">
        <w:rPr>
          <w:kern w:val="2"/>
        </w:rPr>
        <w:t xml:space="preserve"> </w:t>
      </w:r>
      <w:r>
        <w:rPr>
          <w:kern w:val="2"/>
        </w:rPr>
        <w:t>“</w:t>
      </w:r>
      <w:r w:rsidRPr="009370DA">
        <w:rPr>
          <w:kern w:val="2"/>
        </w:rPr>
        <w:t>here not “soon” but “unexpectedly.”</w:t>
      </w:r>
      <w:r>
        <w:rPr>
          <w:kern w:val="2"/>
        </w:rPr>
        <w:t>”</w:t>
      </w:r>
      <w:r w:rsidRPr="00184C50">
        <w:rPr>
          <w:kern w:val="2"/>
        </w:rPr>
        <w:t xml:space="preserve"> </w:t>
      </w:r>
      <w:r w:rsidRPr="00BF090D">
        <w:rPr>
          <w:kern w:val="2"/>
          <w:sz w:val="20"/>
          <w:szCs w:val="18"/>
        </w:rPr>
        <w:t xml:space="preserve">(BAGD 272 under </w:t>
      </w:r>
      <w:r w:rsidRPr="00184C50">
        <w:rPr>
          <w:kern w:val="2"/>
          <w:sz w:val="20"/>
          <w:szCs w:val="18"/>
          <w:lang w:val="el-GR"/>
        </w:rPr>
        <w:t>ἐξαίφνης</w:t>
      </w:r>
      <w:r w:rsidRPr="00BF090D">
        <w:rPr>
          <w:kern w:val="2"/>
          <w:sz w:val="20"/>
          <w:szCs w:val="18"/>
        </w:rPr>
        <w:t>)</w:t>
      </w:r>
      <w:r w:rsidRPr="00184C50">
        <w:rPr>
          <w:kern w:val="2"/>
        </w:rPr>
        <w:t xml:space="preserve"> (Hultgren 267)</w:t>
      </w:r>
    </w:p>
    <w:p w14:paraId="1CE51C21" w14:textId="77777777" w:rsidR="006C06C1" w:rsidRPr="009370DA" w:rsidRDefault="006C06C1" w:rsidP="00274AA2">
      <w:pPr>
        <w:numPr>
          <w:ilvl w:val="3"/>
          <w:numId w:val="59"/>
        </w:numPr>
        <w:rPr>
          <w:kern w:val="2"/>
        </w:rPr>
      </w:pPr>
      <w:r>
        <w:rPr>
          <w:kern w:val="2"/>
        </w:rPr>
        <w:t>Probably “</w:t>
      </w:r>
      <w:r w:rsidRPr="009370DA">
        <w:rPr>
          <w:kern w:val="2"/>
        </w:rPr>
        <w:t>to slumber means to become spiritually dulled and absorbed by the world and its indifference to the divine claim upon oneself.</w:t>
      </w:r>
      <w:r>
        <w:rPr>
          <w:kern w:val="2"/>
        </w:rPr>
        <w:t xml:space="preserve">” </w:t>
      </w:r>
      <w:r w:rsidRPr="00FA2156">
        <w:rPr>
          <w:kern w:val="2"/>
          <w:sz w:val="20"/>
          <w:szCs w:val="18"/>
        </w:rPr>
        <w:t>(Lövestam 91, 95)</w:t>
      </w:r>
      <w:r>
        <w:rPr>
          <w:kern w:val="2"/>
        </w:rPr>
        <w:t xml:space="preserve"> (Hultgren 265)</w:t>
      </w:r>
    </w:p>
    <w:p w14:paraId="1C74F236" w14:textId="77777777" w:rsidR="006C06C1" w:rsidRDefault="006C06C1" w:rsidP="00274AA2">
      <w:pPr>
        <w:numPr>
          <w:ilvl w:val="2"/>
          <w:numId w:val="59"/>
        </w:numPr>
        <w:rPr>
          <w:kern w:val="2"/>
        </w:rPr>
      </w:pPr>
      <w:r>
        <w:rPr>
          <w:kern w:val="2"/>
        </w:rPr>
        <w:t>“asleep”</w:t>
      </w:r>
    </w:p>
    <w:p w14:paraId="4D7CBB63" w14:textId="77777777" w:rsidR="006C06C1" w:rsidRDefault="006C06C1" w:rsidP="00274AA2">
      <w:pPr>
        <w:numPr>
          <w:ilvl w:val="3"/>
          <w:numId w:val="59"/>
        </w:numPr>
        <w:rPr>
          <w:kern w:val="2"/>
        </w:rPr>
      </w:pPr>
      <w:r>
        <w:rPr>
          <w:kern w:val="2"/>
        </w:rPr>
        <w:t>“</w:t>
      </w:r>
      <w:r w:rsidRPr="009370DA">
        <w:rPr>
          <w:kern w:val="2"/>
        </w:rPr>
        <w:t>Asleep</w:t>
      </w:r>
      <w:r>
        <w:rPr>
          <w:kern w:val="2"/>
        </w:rPr>
        <w:t>”</w:t>
      </w:r>
      <w:r w:rsidRPr="009370DA">
        <w:rPr>
          <w:kern w:val="2"/>
        </w:rPr>
        <w:t xml:space="preserve"> </w:t>
      </w:r>
      <w:r>
        <w:rPr>
          <w:kern w:val="2"/>
        </w:rPr>
        <w:t>“</w:t>
      </w:r>
      <w:r w:rsidRPr="009370DA">
        <w:rPr>
          <w:kern w:val="2"/>
        </w:rPr>
        <w:t>can mean to be spiritually lazy or indifferent.</w:t>
      </w:r>
      <w:r>
        <w:rPr>
          <w:kern w:val="2"/>
        </w:rPr>
        <w:t xml:space="preserve">” </w:t>
      </w:r>
      <w:r w:rsidRPr="00BF090D">
        <w:rPr>
          <w:kern w:val="2"/>
          <w:sz w:val="20"/>
          <w:szCs w:val="18"/>
        </w:rPr>
        <w:t>(BAGD 388)</w:t>
      </w:r>
      <w:r>
        <w:rPr>
          <w:kern w:val="2"/>
        </w:rPr>
        <w:t xml:space="preserve"> (Hultgren 267)</w:t>
      </w:r>
    </w:p>
    <w:p w14:paraId="452DA087" w14:textId="77777777" w:rsidR="006C06C1" w:rsidRPr="009370DA" w:rsidRDefault="006C06C1" w:rsidP="00274AA2">
      <w:pPr>
        <w:numPr>
          <w:ilvl w:val="3"/>
          <w:numId w:val="59"/>
        </w:numPr>
        <w:rPr>
          <w:kern w:val="2"/>
        </w:rPr>
      </w:pPr>
      <w:r w:rsidRPr="009370DA">
        <w:rPr>
          <w:kern w:val="2"/>
        </w:rPr>
        <w:t xml:space="preserve">Here </w:t>
      </w:r>
      <w:r>
        <w:rPr>
          <w:kern w:val="2"/>
        </w:rPr>
        <w:t>“</w:t>
      </w:r>
      <w:r w:rsidRPr="009370DA">
        <w:rPr>
          <w:kern w:val="2"/>
        </w:rPr>
        <w:t>asleep</w:t>
      </w:r>
      <w:r>
        <w:rPr>
          <w:kern w:val="2"/>
        </w:rPr>
        <w:t>” “</w:t>
      </w:r>
      <w:r w:rsidRPr="009370DA">
        <w:rPr>
          <w:kern w:val="2"/>
        </w:rPr>
        <w:t xml:space="preserve">more likely </w:t>
      </w:r>
      <w:r>
        <w:rPr>
          <w:kern w:val="2"/>
        </w:rPr>
        <w:t>[means]</w:t>
      </w:r>
      <w:r w:rsidRPr="009370DA">
        <w:rPr>
          <w:kern w:val="2"/>
        </w:rPr>
        <w:t xml:space="preserve"> spiritually unprepared.</w:t>
      </w:r>
      <w:r>
        <w:rPr>
          <w:kern w:val="2"/>
        </w:rPr>
        <w:t>” (Hultgren 267)</w:t>
      </w:r>
    </w:p>
    <w:p w14:paraId="0274338A" w14:textId="77777777" w:rsidR="006C06C1" w:rsidRDefault="006C06C1" w:rsidP="00274AA2">
      <w:pPr>
        <w:numPr>
          <w:ilvl w:val="1"/>
          <w:numId w:val="59"/>
        </w:numPr>
        <w:rPr>
          <w:kern w:val="2"/>
        </w:rPr>
      </w:pPr>
      <w:r>
        <w:rPr>
          <w:kern w:val="2"/>
        </w:rPr>
        <w:t>Luke 12:37</w:t>
      </w:r>
    </w:p>
    <w:p w14:paraId="3EE9D61A" w14:textId="22DE7640" w:rsidR="006C06C1" w:rsidRDefault="006C06C1" w:rsidP="00274AA2">
      <w:pPr>
        <w:numPr>
          <w:ilvl w:val="2"/>
          <w:numId w:val="59"/>
        </w:numPr>
        <w:rPr>
          <w:kern w:val="2"/>
        </w:rPr>
      </w:pPr>
      <w:r>
        <w:rPr>
          <w:kern w:val="2"/>
        </w:rPr>
        <w:t>“blessed” (</w:t>
      </w:r>
      <w:r>
        <w:rPr>
          <w:kern w:val="2"/>
          <w:lang w:val="el-GR"/>
        </w:rPr>
        <w:t>μακάριος</w:t>
      </w:r>
      <w:r w:rsidR="00EB0137">
        <w:rPr>
          <w:kern w:val="2"/>
        </w:rPr>
        <w:t xml:space="preserve">, </w:t>
      </w:r>
      <w:r w:rsidR="00EB0137">
        <w:rPr>
          <w:i/>
          <w:iCs/>
          <w:kern w:val="2"/>
        </w:rPr>
        <w:t>makarios</w:t>
      </w:r>
      <w:r w:rsidRPr="009370DA">
        <w:rPr>
          <w:kern w:val="2"/>
        </w:rPr>
        <w:t>)</w:t>
      </w:r>
    </w:p>
    <w:p w14:paraId="2BC77A4B" w14:textId="77777777" w:rsidR="006C06C1" w:rsidRDefault="006C06C1" w:rsidP="00274AA2">
      <w:pPr>
        <w:numPr>
          <w:ilvl w:val="2"/>
          <w:numId w:val="59"/>
        </w:numPr>
        <w:rPr>
          <w:kern w:val="2"/>
        </w:rPr>
      </w:pPr>
      <w:r>
        <w:rPr>
          <w:i/>
          <w:iCs/>
          <w:kern w:val="2"/>
        </w:rPr>
        <w:t>Makarios</w:t>
      </w:r>
      <w:r>
        <w:rPr>
          <w:kern w:val="2"/>
        </w:rPr>
        <w:t xml:space="preserve"> “</w:t>
      </w:r>
      <w:r w:rsidRPr="009370DA">
        <w:rPr>
          <w:kern w:val="2"/>
        </w:rPr>
        <w:t xml:space="preserve">signifies receipt of favor, </w:t>
      </w:r>
      <w:r>
        <w:rPr>
          <w:kern w:val="2"/>
        </w:rPr>
        <w:t xml:space="preserve">. . . [here] </w:t>
      </w:r>
      <w:r w:rsidRPr="009370DA">
        <w:rPr>
          <w:kern w:val="2"/>
        </w:rPr>
        <w:t>receipt of favor from the Son of man at his parousia.</w:t>
      </w:r>
      <w:r>
        <w:rPr>
          <w:kern w:val="2"/>
        </w:rPr>
        <w:t>” (Hultgren 269)</w:t>
      </w:r>
    </w:p>
    <w:p w14:paraId="1EAB475F" w14:textId="55914F29" w:rsidR="006C06C1" w:rsidRDefault="006C06C1" w:rsidP="00274AA2">
      <w:pPr>
        <w:numPr>
          <w:ilvl w:val="2"/>
          <w:numId w:val="59"/>
        </w:numPr>
        <w:rPr>
          <w:kern w:val="2"/>
        </w:rPr>
      </w:pPr>
      <w:r>
        <w:rPr>
          <w:kern w:val="2"/>
        </w:rPr>
        <w:t>“awake” (</w:t>
      </w:r>
      <w:r w:rsidR="00EB0137" w:rsidRPr="00184C50">
        <w:rPr>
          <w:lang w:val="el-GR" w:bidi="he-IL"/>
        </w:rPr>
        <w:t>γρηγοροῦντας</w:t>
      </w:r>
      <w:r w:rsidR="00EB0137">
        <w:rPr>
          <w:lang w:bidi="he-IL"/>
        </w:rPr>
        <w:t xml:space="preserve">, </w:t>
      </w:r>
      <w:r>
        <w:rPr>
          <w:i/>
          <w:iCs/>
          <w:kern w:val="2"/>
        </w:rPr>
        <w:t>gregorountas</w:t>
      </w:r>
      <w:r>
        <w:rPr>
          <w:kern w:val="2"/>
        </w:rPr>
        <w:t xml:space="preserve">, </w:t>
      </w:r>
      <w:r>
        <w:rPr>
          <w:lang w:bidi="he-IL"/>
        </w:rPr>
        <w:t>participle)</w:t>
      </w:r>
    </w:p>
    <w:p w14:paraId="2BDDBCDD" w14:textId="77777777" w:rsidR="006C06C1" w:rsidRPr="009370DA" w:rsidRDefault="006C06C1" w:rsidP="00274AA2">
      <w:pPr>
        <w:numPr>
          <w:ilvl w:val="3"/>
          <w:numId w:val="59"/>
        </w:numPr>
        <w:rPr>
          <w:kern w:val="2"/>
        </w:rPr>
      </w:pPr>
      <w:r>
        <w:rPr>
          <w:kern w:val="2"/>
        </w:rPr>
        <w:t>The slaves</w:t>
      </w:r>
      <w:r w:rsidRPr="009370DA">
        <w:rPr>
          <w:kern w:val="2"/>
        </w:rPr>
        <w:t xml:space="preserve"> </w:t>
      </w:r>
      <w:r>
        <w:rPr>
          <w:kern w:val="2"/>
        </w:rPr>
        <w:t>“</w:t>
      </w:r>
      <w:r w:rsidRPr="009370DA">
        <w:rPr>
          <w:kern w:val="2"/>
        </w:rPr>
        <w:t xml:space="preserve">are “blessed” ones, since they are found to be “awake” </w:t>
      </w:r>
      <w:r>
        <w:rPr>
          <w:kern w:val="2"/>
        </w:rPr>
        <w:t>. . .</w:t>
      </w:r>
      <w:r w:rsidRPr="009370DA">
        <w:rPr>
          <w:kern w:val="2"/>
        </w:rPr>
        <w:t>, that is, spiritually vigilant.</w:t>
      </w:r>
      <w:r>
        <w:rPr>
          <w:kern w:val="2"/>
        </w:rPr>
        <w:t>” (Hultgren 269)</w:t>
      </w:r>
    </w:p>
    <w:p w14:paraId="74A32A59" w14:textId="77777777" w:rsidR="006C06C1" w:rsidRPr="00184C50" w:rsidRDefault="006C06C1" w:rsidP="00274AA2">
      <w:pPr>
        <w:numPr>
          <w:ilvl w:val="2"/>
          <w:numId w:val="59"/>
        </w:numPr>
        <w:rPr>
          <w:kern w:val="2"/>
        </w:rPr>
      </w:pPr>
      <w:r>
        <w:rPr>
          <w:kern w:val="2"/>
        </w:rPr>
        <w:t>“</w:t>
      </w:r>
      <w:r w:rsidRPr="00184C50">
        <w:rPr>
          <w:lang w:bidi="he-IL"/>
        </w:rPr>
        <w:t>he will fasten his belt</w:t>
      </w:r>
      <w:r>
        <w:rPr>
          <w:lang w:bidi="he-IL"/>
        </w:rPr>
        <w:t>”</w:t>
      </w:r>
    </w:p>
    <w:p w14:paraId="329C7DC9" w14:textId="77777777" w:rsidR="006C06C1" w:rsidRDefault="006C06C1" w:rsidP="00274AA2">
      <w:pPr>
        <w:numPr>
          <w:ilvl w:val="3"/>
          <w:numId w:val="59"/>
        </w:numPr>
        <w:rPr>
          <w:kern w:val="2"/>
        </w:rPr>
      </w:pPr>
      <w:r w:rsidRPr="009370DA">
        <w:rPr>
          <w:kern w:val="2"/>
        </w:rPr>
        <w:t>Literally “he w</w:t>
      </w:r>
      <w:r>
        <w:rPr>
          <w:kern w:val="2"/>
        </w:rPr>
        <w:t>ill gird himself.” (Hultgren 263)</w:t>
      </w:r>
    </w:p>
    <w:p w14:paraId="38925FC3" w14:textId="77777777" w:rsidR="006C06C1" w:rsidRPr="009370DA" w:rsidRDefault="006C06C1" w:rsidP="00274AA2">
      <w:pPr>
        <w:numPr>
          <w:ilvl w:val="3"/>
          <w:numId w:val="59"/>
        </w:numPr>
        <w:rPr>
          <w:kern w:val="2"/>
        </w:rPr>
      </w:pPr>
      <w:r>
        <w:rPr>
          <w:kern w:val="2"/>
        </w:rPr>
        <w:t>“</w:t>
      </w:r>
      <w:r w:rsidRPr="009370DA">
        <w:rPr>
          <w:kern w:val="2"/>
        </w:rPr>
        <w:t>The expression is lost on the modern ear.</w:t>
      </w:r>
      <w:r>
        <w:rPr>
          <w:kern w:val="2"/>
        </w:rPr>
        <w:t>”</w:t>
      </w:r>
      <w:r w:rsidRPr="009370DA">
        <w:rPr>
          <w:kern w:val="2"/>
        </w:rPr>
        <w:t xml:space="preserve"> </w:t>
      </w:r>
      <w:r>
        <w:rPr>
          <w:kern w:val="2"/>
        </w:rPr>
        <w:t>Hultgren likes t</w:t>
      </w:r>
      <w:r w:rsidRPr="009370DA">
        <w:rPr>
          <w:kern w:val="2"/>
        </w:rPr>
        <w:t>he NRSV</w:t>
      </w:r>
      <w:r>
        <w:rPr>
          <w:kern w:val="2"/>
        </w:rPr>
        <w:t>’s</w:t>
      </w:r>
      <w:r w:rsidRPr="009370DA">
        <w:rPr>
          <w:kern w:val="2"/>
        </w:rPr>
        <w:t xml:space="preserve"> “he will fasten his belt.”</w:t>
      </w:r>
      <w:r>
        <w:rPr>
          <w:kern w:val="2"/>
        </w:rPr>
        <w:t xml:space="preserve"> (Hultgren 263)</w:t>
      </w:r>
    </w:p>
    <w:p w14:paraId="62708A37" w14:textId="77777777" w:rsidR="006C06C1" w:rsidRDefault="006C06C1" w:rsidP="00274AA2">
      <w:pPr>
        <w:numPr>
          <w:ilvl w:val="2"/>
          <w:numId w:val="59"/>
        </w:numPr>
        <w:rPr>
          <w:kern w:val="2"/>
        </w:rPr>
      </w:pPr>
      <w:r>
        <w:rPr>
          <w:lang w:bidi="he-IL"/>
        </w:rPr>
        <w:t>“have them sit down to eat, and he will come and serve them</w:t>
      </w:r>
      <w:r>
        <w:rPr>
          <w:kern w:val="2"/>
        </w:rPr>
        <w:t>”</w:t>
      </w:r>
    </w:p>
    <w:p w14:paraId="127339AC" w14:textId="77777777" w:rsidR="006C06C1" w:rsidRDefault="006C06C1" w:rsidP="00274AA2">
      <w:pPr>
        <w:numPr>
          <w:ilvl w:val="3"/>
          <w:numId w:val="59"/>
        </w:numPr>
        <w:rPr>
          <w:kern w:val="2"/>
        </w:rPr>
      </w:pPr>
      <w:r w:rsidRPr="009370DA">
        <w:rPr>
          <w:kern w:val="2"/>
        </w:rPr>
        <w:t xml:space="preserve">The master </w:t>
      </w:r>
      <w:r>
        <w:rPr>
          <w:kern w:val="2"/>
        </w:rPr>
        <w:t>“</w:t>
      </w:r>
      <w:r w:rsidRPr="009370DA">
        <w:rPr>
          <w:kern w:val="2"/>
        </w:rPr>
        <w:t xml:space="preserve">will take up the (unlikely!) role of a slave himself and serve them, even if it is midnight or beyond! Such an action is not something that a master would normally do; the opposite is in fact to be expected (the slave should serve </w:t>
      </w:r>
      <w:r>
        <w:rPr>
          <w:kern w:val="2"/>
        </w:rPr>
        <w:t>the master; cf. Luke 17:7-10).” (Hultgren 269)</w:t>
      </w:r>
    </w:p>
    <w:p w14:paraId="69783F38" w14:textId="77777777" w:rsidR="006C06C1" w:rsidRDefault="006C06C1" w:rsidP="00274AA2">
      <w:pPr>
        <w:numPr>
          <w:ilvl w:val="3"/>
          <w:numId w:val="59"/>
        </w:numPr>
        <w:rPr>
          <w:kern w:val="2"/>
        </w:rPr>
      </w:pPr>
      <w:r>
        <w:rPr>
          <w:kern w:val="2"/>
        </w:rPr>
        <w:t>“</w:t>
      </w:r>
      <w:r w:rsidRPr="009370DA">
        <w:rPr>
          <w:kern w:val="2"/>
        </w:rPr>
        <w:t>The scene recalls that of John 13:4-5 (though it is not dependent upon it), in which Jesus girds himself and washes the feet of his disciples as a sign of eschatological hospitality.</w:t>
      </w:r>
    </w:p>
    <w:p w14:paraId="451E28FA" w14:textId="77777777" w:rsidR="006C06C1" w:rsidRDefault="006C06C1" w:rsidP="00274AA2">
      <w:pPr>
        <w:numPr>
          <w:ilvl w:val="1"/>
          <w:numId w:val="59"/>
        </w:numPr>
        <w:rPr>
          <w:kern w:val="2"/>
        </w:rPr>
      </w:pPr>
      <w:r>
        <w:rPr>
          <w:kern w:val="2"/>
        </w:rPr>
        <w:t>Luke 12:38</w:t>
      </w:r>
    </w:p>
    <w:p w14:paraId="3116CC4C" w14:textId="77777777" w:rsidR="006C06C1" w:rsidRDefault="006C06C1" w:rsidP="00274AA2">
      <w:pPr>
        <w:numPr>
          <w:ilvl w:val="2"/>
          <w:numId w:val="59"/>
        </w:numPr>
        <w:rPr>
          <w:kern w:val="2"/>
        </w:rPr>
      </w:pPr>
      <w:r>
        <w:rPr>
          <w:kern w:val="2"/>
        </w:rPr>
        <w:t>“</w:t>
      </w:r>
      <w:r w:rsidRPr="00BF090D">
        <w:rPr>
          <w:lang w:bidi="he-IL"/>
        </w:rPr>
        <w:t>the middle of the night, or near dawn</w:t>
      </w:r>
      <w:r>
        <w:rPr>
          <w:lang w:bidi="he-IL"/>
        </w:rPr>
        <w:t>”</w:t>
      </w:r>
    </w:p>
    <w:p w14:paraId="52A85268" w14:textId="77777777" w:rsidR="006C06C1" w:rsidRDefault="006C06C1" w:rsidP="00274AA2">
      <w:pPr>
        <w:numPr>
          <w:ilvl w:val="3"/>
          <w:numId w:val="59"/>
        </w:numPr>
        <w:rPr>
          <w:kern w:val="2"/>
        </w:rPr>
      </w:pPr>
      <w:r w:rsidRPr="009370DA">
        <w:rPr>
          <w:kern w:val="2"/>
        </w:rPr>
        <w:t xml:space="preserve">Mark 13:35 </w:t>
      </w:r>
      <w:r>
        <w:rPr>
          <w:kern w:val="2"/>
        </w:rPr>
        <w:t>has “</w:t>
      </w:r>
      <w:r w:rsidRPr="009370DA">
        <w:rPr>
          <w:kern w:val="2"/>
        </w:rPr>
        <w:t>f</w:t>
      </w:r>
      <w:r>
        <w:rPr>
          <w:kern w:val="2"/>
        </w:rPr>
        <w:t xml:space="preserve">our watches of the night, . . . </w:t>
      </w:r>
      <w:r w:rsidRPr="009370DA">
        <w:rPr>
          <w:kern w:val="2"/>
        </w:rPr>
        <w:t>corresponding to the Roman reckon</w:t>
      </w:r>
      <w:r>
        <w:rPr>
          <w:kern w:val="2"/>
        </w:rPr>
        <w:t>ing) . . .” (Hultgren 270)</w:t>
      </w:r>
    </w:p>
    <w:p w14:paraId="1E6E2E9C" w14:textId="77777777" w:rsidR="006C06C1" w:rsidRDefault="006C06C1" w:rsidP="00274AA2">
      <w:pPr>
        <w:numPr>
          <w:ilvl w:val="3"/>
          <w:numId w:val="59"/>
        </w:numPr>
        <w:rPr>
          <w:kern w:val="2"/>
        </w:rPr>
      </w:pPr>
      <w:r>
        <w:rPr>
          <w:kern w:val="2"/>
        </w:rPr>
        <w:t xml:space="preserve">Luke 12:38 has </w:t>
      </w:r>
      <w:r w:rsidRPr="009370DA">
        <w:rPr>
          <w:kern w:val="2"/>
        </w:rPr>
        <w:t xml:space="preserve">three </w:t>
      </w:r>
      <w:r>
        <w:rPr>
          <w:kern w:val="2"/>
        </w:rPr>
        <w:t>“(</w:t>
      </w:r>
      <w:r w:rsidRPr="009370DA">
        <w:rPr>
          <w:kern w:val="2"/>
        </w:rPr>
        <w:t>and the first of the three is past already), in accord with Jewish tradition.</w:t>
      </w:r>
      <w:r>
        <w:rPr>
          <w:kern w:val="2"/>
        </w:rPr>
        <w:t>” (Hultgren 270)</w:t>
      </w:r>
    </w:p>
    <w:p w14:paraId="03FECD73" w14:textId="77777777" w:rsidR="006C06C1" w:rsidRPr="00BF090D" w:rsidRDefault="006C06C1" w:rsidP="00274AA2">
      <w:pPr>
        <w:numPr>
          <w:ilvl w:val="4"/>
          <w:numId w:val="59"/>
        </w:numPr>
        <w:rPr>
          <w:kern w:val="2"/>
          <w:sz w:val="20"/>
          <w:szCs w:val="18"/>
        </w:rPr>
      </w:pPr>
      <w:r w:rsidRPr="00BF090D">
        <w:rPr>
          <w:kern w:val="2"/>
          <w:sz w:val="20"/>
          <w:szCs w:val="18"/>
        </w:rPr>
        <w:t>Judg 7:19 refers to the middle watch.</w:t>
      </w:r>
    </w:p>
    <w:p w14:paraId="611C5FC9" w14:textId="77777777" w:rsidR="006C06C1" w:rsidRPr="00BF090D" w:rsidRDefault="006C06C1" w:rsidP="00274AA2">
      <w:pPr>
        <w:numPr>
          <w:ilvl w:val="4"/>
          <w:numId w:val="59"/>
        </w:numPr>
        <w:rPr>
          <w:kern w:val="2"/>
          <w:sz w:val="20"/>
          <w:szCs w:val="18"/>
        </w:rPr>
      </w:pPr>
      <w:r w:rsidRPr="00BF090D">
        <w:rPr>
          <w:kern w:val="2"/>
          <w:sz w:val="20"/>
          <w:szCs w:val="18"/>
        </w:rPr>
        <w:lastRenderedPageBreak/>
        <w:t>Exod 14:24; 1 Kgs 11:11 refers to the middle watch.</w:t>
      </w:r>
    </w:p>
    <w:p w14:paraId="189385E7" w14:textId="77777777" w:rsidR="006C06C1" w:rsidRPr="00BF090D" w:rsidRDefault="006C06C1" w:rsidP="00274AA2">
      <w:pPr>
        <w:numPr>
          <w:ilvl w:val="4"/>
          <w:numId w:val="59"/>
        </w:numPr>
        <w:rPr>
          <w:kern w:val="2"/>
          <w:sz w:val="20"/>
          <w:szCs w:val="18"/>
        </w:rPr>
      </w:pPr>
      <w:r w:rsidRPr="00BF090D">
        <w:rPr>
          <w:kern w:val="2"/>
          <w:sz w:val="20"/>
          <w:szCs w:val="18"/>
        </w:rPr>
        <w:t xml:space="preserve">Josephus </w:t>
      </w:r>
      <w:r w:rsidRPr="00BF090D">
        <w:rPr>
          <w:kern w:val="2"/>
          <w:sz w:val="16"/>
          <w:szCs w:val="14"/>
        </w:rPr>
        <w:t>(</w:t>
      </w:r>
      <w:r w:rsidRPr="00BF090D">
        <w:rPr>
          <w:i/>
          <w:kern w:val="2"/>
          <w:sz w:val="16"/>
          <w:szCs w:val="14"/>
        </w:rPr>
        <w:t>J</w:t>
      </w:r>
      <w:r w:rsidRPr="00BF090D">
        <w:rPr>
          <w:kern w:val="2"/>
          <w:sz w:val="16"/>
          <w:szCs w:val="14"/>
        </w:rPr>
        <w:t>.</w:t>
      </w:r>
      <w:r w:rsidRPr="00BF090D">
        <w:rPr>
          <w:i/>
          <w:kern w:val="2"/>
          <w:sz w:val="16"/>
          <w:szCs w:val="14"/>
        </w:rPr>
        <w:t>W</w:t>
      </w:r>
      <w:r w:rsidRPr="00BF090D">
        <w:rPr>
          <w:kern w:val="2"/>
          <w:sz w:val="16"/>
          <w:szCs w:val="14"/>
        </w:rPr>
        <w:t>. 5.510)</w:t>
      </w:r>
      <w:r w:rsidRPr="00BF090D">
        <w:rPr>
          <w:kern w:val="2"/>
          <w:sz w:val="20"/>
          <w:szCs w:val="18"/>
        </w:rPr>
        <w:t xml:space="preserve"> mentions the three watches as first, second, and third.</w:t>
      </w:r>
    </w:p>
    <w:p w14:paraId="6E84A743" w14:textId="4542ACE9" w:rsidR="006C06C1" w:rsidRDefault="006C06C1" w:rsidP="00274AA2">
      <w:pPr>
        <w:numPr>
          <w:ilvl w:val="4"/>
          <w:numId w:val="59"/>
        </w:numPr>
        <w:rPr>
          <w:kern w:val="2"/>
        </w:rPr>
      </w:pPr>
      <w:r>
        <w:rPr>
          <w:kern w:val="2"/>
        </w:rPr>
        <w:t>“</w:t>
      </w:r>
      <w:r w:rsidRPr="009370DA">
        <w:rPr>
          <w:kern w:val="2"/>
        </w:rPr>
        <w:t xml:space="preserve">Presumably the three watches of the night would have run roughly 6:00-10:00 </w:t>
      </w:r>
      <w:r w:rsidRPr="001F47FB">
        <w:rPr>
          <w:smallCaps/>
          <w:kern w:val="2"/>
        </w:rPr>
        <w:t>p.m</w:t>
      </w:r>
      <w:r w:rsidRPr="009370DA">
        <w:rPr>
          <w:kern w:val="2"/>
        </w:rPr>
        <w:t xml:space="preserve">., 10:00 </w:t>
      </w:r>
      <w:r w:rsidRPr="001F47FB">
        <w:rPr>
          <w:smallCaps/>
          <w:kern w:val="2"/>
        </w:rPr>
        <w:t>p.m</w:t>
      </w:r>
      <w:r w:rsidRPr="009370DA">
        <w:rPr>
          <w:kern w:val="2"/>
        </w:rPr>
        <w:t xml:space="preserve">.-2:00 </w:t>
      </w:r>
      <w:r w:rsidRPr="001F47FB">
        <w:rPr>
          <w:smallCaps/>
          <w:kern w:val="2"/>
        </w:rPr>
        <w:t>a.m</w:t>
      </w:r>
      <w:r w:rsidRPr="009370DA">
        <w:rPr>
          <w:kern w:val="2"/>
        </w:rPr>
        <w:t xml:space="preserve">., and 2:00-6:00 </w:t>
      </w:r>
      <w:r w:rsidRPr="001F47FB">
        <w:rPr>
          <w:smallCaps/>
          <w:kern w:val="2"/>
        </w:rPr>
        <w:t>a.m</w:t>
      </w:r>
      <w:r w:rsidRPr="009370DA">
        <w:rPr>
          <w:kern w:val="2"/>
        </w:rPr>
        <w:t>.</w:t>
      </w:r>
      <w:r>
        <w:rPr>
          <w:kern w:val="2"/>
        </w:rPr>
        <w:t>” (Hultgren 270 n 29)</w:t>
      </w:r>
    </w:p>
    <w:p w14:paraId="7211A5F4" w14:textId="77777777" w:rsidR="006C06C1" w:rsidRDefault="006C06C1" w:rsidP="00274AA2">
      <w:pPr>
        <w:numPr>
          <w:ilvl w:val="2"/>
          <w:numId w:val="59"/>
        </w:numPr>
        <w:rPr>
          <w:kern w:val="2"/>
        </w:rPr>
      </w:pPr>
      <w:r>
        <w:rPr>
          <w:kern w:val="2"/>
        </w:rPr>
        <w:t>“</w:t>
      </w:r>
      <w:r w:rsidRPr="00BF090D">
        <w:rPr>
          <w:lang w:bidi="he-IL"/>
        </w:rPr>
        <w:t>blessed are those slaves</w:t>
      </w:r>
      <w:r>
        <w:rPr>
          <w:lang w:bidi="he-IL"/>
        </w:rPr>
        <w:t>”</w:t>
      </w:r>
    </w:p>
    <w:p w14:paraId="2A188225" w14:textId="77777777" w:rsidR="006C06C1" w:rsidRDefault="006C06C1" w:rsidP="00274AA2">
      <w:pPr>
        <w:numPr>
          <w:ilvl w:val="3"/>
          <w:numId w:val="59"/>
        </w:numPr>
        <w:rPr>
          <w:kern w:val="2"/>
        </w:rPr>
      </w:pPr>
      <w:r>
        <w:rPr>
          <w:kern w:val="2"/>
        </w:rPr>
        <w:t>“</w:t>
      </w:r>
      <w:r w:rsidRPr="009370DA">
        <w:rPr>
          <w:kern w:val="2"/>
        </w:rPr>
        <w:t>The beatitude (“blessed”) is re</w:t>
      </w:r>
      <w:r>
        <w:rPr>
          <w:kern w:val="2"/>
        </w:rPr>
        <w:t>peated” from 37a. (Hultgren 270)</w:t>
      </w:r>
    </w:p>
    <w:p w14:paraId="09458CB4" w14:textId="77777777" w:rsidR="006C06C1" w:rsidRDefault="006C06C1" w:rsidP="00274AA2">
      <w:pPr>
        <w:numPr>
          <w:ilvl w:val="3"/>
          <w:numId w:val="59"/>
        </w:numPr>
        <w:rPr>
          <w:kern w:val="2"/>
        </w:rPr>
      </w:pPr>
      <w:r>
        <w:rPr>
          <w:kern w:val="2"/>
        </w:rPr>
        <w:t>text criticism</w:t>
      </w:r>
    </w:p>
    <w:p w14:paraId="4C337EE7" w14:textId="7448DE98" w:rsidR="006C06C1" w:rsidRDefault="006C06C1" w:rsidP="00274AA2">
      <w:pPr>
        <w:numPr>
          <w:ilvl w:val="4"/>
          <w:numId w:val="59"/>
        </w:numPr>
        <w:rPr>
          <w:kern w:val="2"/>
        </w:rPr>
      </w:pPr>
      <w:r w:rsidRPr="009370DA">
        <w:rPr>
          <w:kern w:val="2"/>
        </w:rPr>
        <w:t xml:space="preserve">Some </w:t>
      </w:r>
      <w:r>
        <w:rPr>
          <w:kern w:val="2"/>
        </w:rPr>
        <w:t>manuscripts</w:t>
      </w:r>
      <w:r w:rsidRPr="009370DA">
        <w:rPr>
          <w:kern w:val="2"/>
        </w:rPr>
        <w:t xml:space="preserve"> (</w:t>
      </w:r>
      <w:r>
        <w:rPr>
          <w:kern w:val="2"/>
        </w:rPr>
        <w:t>“</w:t>
      </w:r>
      <w:r w:rsidRPr="009370DA">
        <w:rPr>
          <w:kern w:val="2"/>
        </w:rPr>
        <w:t>including A, families 1 and 13, and the Majority Text</w:t>
      </w:r>
      <w:r>
        <w:rPr>
          <w:kern w:val="2"/>
        </w:rPr>
        <w:t>”</w:t>
      </w:r>
      <w:r w:rsidRPr="009370DA">
        <w:rPr>
          <w:kern w:val="2"/>
        </w:rPr>
        <w:t xml:space="preserve">) </w:t>
      </w:r>
      <w:r>
        <w:rPr>
          <w:kern w:val="2"/>
        </w:rPr>
        <w:t>have “those slaves</w:t>
      </w:r>
      <w:r w:rsidRPr="009370DA">
        <w:rPr>
          <w:kern w:val="2"/>
        </w:rPr>
        <w:t>”</w:t>
      </w:r>
      <w:r>
        <w:rPr>
          <w:kern w:val="2"/>
        </w:rPr>
        <w:t xml:space="preserve"> (</w:t>
      </w:r>
      <w:r>
        <w:rPr>
          <w:kern w:val="2"/>
          <w:lang w:val="el-GR"/>
        </w:rPr>
        <w:t>οἱ</w:t>
      </w:r>
      <w:r w:rsidRPr="005927D9">
        <w:rPr>
          <w:kern w:val="2"/>
        </w:rPr>
        <w:t xml:space="preserve"> </w:t>
      </w:r>
      <w:r>
        <w:rPr>
          <w:kern w:val="2"/>
          <w:lang w:val="el-GR"/>
        </w:rPr>
        <w:t>δοῦλοι</w:t>
      </w:r>
      <w:r w:rsidRPr="005927D9">
        <w:rPr>
          <w:kern w:val="2"/>
        </w:rPr>
        <w:t xml:space="preserve"> </w:t>
      </w:r>
      <w:r>
        <w:rPr>
          <w:kern w:val="2"/>
          <w:lang w:val="el-GR"/>
        </w:rPr>
        <w:t>ἐκεῖνοι</w:t>
      </w:r>
      <w:r w:rsidR="00EB0137">
        <w:rPr>
          <w:kern w:val="2"/>
        </w:rPr>
        <w:t xml:space="preserve">. </w:t>
      </w:r>
      <w:r w:rsidR="00EB0137">
        <w:rPr>
          <w:i/>
          <w:iCs/>
          <w:kern w:val="2"/>
        </w:rPr>
        <w:t>hoi douloi ekeinoi</w:t>
      </w:r>
      <w:r>
        <w:rPr>
          <w:kern w:val="2"/>
        </w:rPr>
        <w:t>),</w:t>
      </w:r>
      <w:r w:rsidRPr="009370DA">
        <w:rPr>
          <w:kern w:val="2"/>
        </w:rPr>
        <w:t xml:space="preserve"> as at the outset of 12:37</w:t>
      </w:r>
      <w:r>
        <w:rPr>
          <w:kern w:val="2"/>
        </w:rPr>
        <w:t xml:space="preserve"> . . . </w:t>
      </w:r>
      <w:r w:rsidRPr="009370DA">
        <w:rPr>
          <w:kern w:val="2"/>
        </w:rPr>
        <w:t>That reading is reflected in the RSV and NRSV.</w:t>
      </w:r>
      <w:r>
        <w:rPr>
          <w:kern w:val="2"/>
        </w:rPr>
        <w:t>” (Hultgren 263)</w:t>
      </w:r>
    </w:p>
    <w:p w14:paraId="6E982F85" w14:textId="1A9FEBC6" w:rsidR="006C06C1" w:rsidRPr="00184C50" w:rsidRDefault="006C06C1" w:rsidP="00274AA2">
      <w:pPr>
        <w:numPr>
          <w:ilvl w:val="4"/>
          <w:numId w:val="59"/>
        </w:numPr>
        <w:rPr>
          <w:kern w:val="2"/>
        </w:rPr>
      </w:pPr>
      <w:r w:rsidRPr="009370DA">
        <w:rPr>
          <w:kern w:val="2"/>
        </w:rPr>
        <w:t xml:space="preserve">Some </w:t>
      </w:r>
      <w:r>
        <w:rPr>
          <w:kern w:val="2"/>
        </w:rPr>
        <w:t>manuscripts</w:t>
      </w:r>
      <w:r w:rsidRPr="009370DA">
        <w:rPr>
          <w:kern w:val="2"/>
        </w:rPr>
        <w:t xml:space="preserve"> (</w:t>
      </w:r>
      <w:r>
        <w:rPr>
          <w:kern w:val="2"/>
        </w:rPr>
        <w:t>“</w:t>
      </w:r>
      <w:r w:rsidRPr="009370DA">
        <w:rPr>
          <w:kern w:val="2"/>
        </w:rPr>
        <w:t>including p75, B, and D</w:t>
      </w:r>
      <w:r>
        <w:rPr>
          <w:kern w:val="2"/>
        </w:rPr>
        <w:t>”</w:t>
      </w:r>
      <w:r w:rsidRPr="009370DA">
        <w:rPr>
          <w:kern w:val="2"/>
        </w:rPr>
        <w:t xml:space="preserve">) </w:t>
      </w:r>
      <w:r>
        <w:rPr>
          <w:kern w:val="2"/>
        </w:rPr>
        <w:t xml:space="preserve">have </w:t>
      </w:r>
      <w:r w:rsidRPr="009370DA">
        <w:rPr>
          <w:kern w:val="2"/>
        </w:rPr>
        <w:t>“those persons”</w:t>
      </w:r>
      <w:r>
        <w:rPr>
          <w:kern w:val="2"/>
        </w:rPr>
        <w:t xml:space="preserve"> (</w:t>
      </w:r>
      <w:r>
        <w:rPr>
          <w:kern w:val="2"/>
          <w:lang w:val="el-GR"/>
        </w:rPr>
        <w:t>ἐκεῖνοι</w:t>
      </w:r>
      <w:r w:rsidR="00EB0137">
        <w:rPr>
          <w:kern w:val="2"/>
        </w:rPr>
        <w:t xml:space="preserve">, </w:t>
      </w:r>
      <w:r w:rsidR="00EB0137">
        <w:rPr>
          <w:i/>
          <w:iCs/>
          <w:kern w:val="2"/>
        </w:rPr>
        <w:t>ekeinoi</w:t>
      </w:r>
      <w:r w:rsidRPr="009370DA">
        <w:rPr>
          <w:kern w:val="2"/>
        </w:rPr>
        <w:t>).</w:t>
      </w:r>
      <w:r>
        <w:rPr>
          <w:kern w:val="2"/>
        </w:rPr>
        <w:t xml:space="preserve"> [263] </w:t>
      </w:r>
      <w:r w:rsidRPr="00184C50">
        <w:rPr>
          <w:kern w:val="2"/>
        </w:rPr>
        <w:t xml:space="preserve">“This is the reading preferred by Fitzmyer” </w:t>
      </w:r>
      <w:r w:rsidRPr="00184C50">
        <w:rPr>
          <w:kern w:val="2"/>
          <w:sz w:val="20"/>
          <w:szCs w:val="18"/>
        </w:rPr>
        <w:t>(983, 989)</w:t>
      </w:r>
      <w:r w:rsidRPr="00184C50">
        <w:rPr>
          <w:kern w:val="2"/>
        </w:rPr>
        <w:t xml:space="preserve">. </w:t>
      </w:r>
      <w:r>
        <w:rPr>
          <w:kern w:val="2"/>
        </w:rPr>
        <w:t>[</w:t>
      </w:r>
      <w:r w:rsidRPr="00184C50">
        <w:rPr>
          <w:kern w:val="2"/>
        </w:rPr>
        <w:t>263 n 3</w:t>
      </w:r>
      <w:r>
        <w:rPr>
          <w:kern w:val="2"/>
        </w:rPr>
        <w:t xml:space="preserve">] </w:t>
      </w:r>
      <w:r w:rsidRPr="00184C50">
        <w:rPr>
          <w:kern w:val="2"/>
        </w:rPr>
        <w:t xml:space="preserve">(Hultgren </w:t>
      </w:r>
      <w:r>
        <w:rPr>
          <w:kern w:val="2"/>
        </w:rPr>
        <w:t xml:space="preserve">263, </w:t>
      </w:r>
      <w:r w:rsidRPr="00184C50">
        <w:rPr>
          <w:kern w:val="2"/>
        </w:rPr>
        <w:t>263</w:t>
      </w:r>
      <w:r w:rsidR="009432A2" w:rsidRPr="00184C50">
        <w:rPr>
          <w:kern w:val="2"/>
        </w:rPr>
        <w:t xml:space="preserve"> n </w:t>
      </w:r>
      <w:r w:rsidRPr="00184C50">
        <w:rPr>
          <w:kern w:val="2"/>
        </w:rPr>
        <w:t>3)</w:t>
      </w:r>
    </w:p>
    <w:p w14:paraId="5F63E5B8" w14:textId="77777777" w:rsidR="006C06C1" w:rsidRDefault="006C06C1" w:rsidP="00274AA2">
      <w:pPr>
        <w:numPr>
          <w:ilvl w:val="4"/>
          <w:numId w:val="59"/>
        </w:numPr>
        <w:rPr>
          <w:kern w:val="2"/>
        </w:rPr>
      </w:pPr>
      <w:r w:rsidRPr="009370DA">
        <w:rPr>
          <w:kern w:val="2"/>
        </w:rPr>
        <w:t xml:space="preserve">Some </w:t>
      </w:r>
      <w:r>
        <w:rPr>
          <w:kern w:val="2"/>
        </w:rPr>
        <w:t>manuscripts</w:t>
      </w:r>
      <w:r w:rsidRPr="009370DA">
        <w:rPr>
          <w:kern w:val="2"/>
        </w:rPr>
        <w:t xml:space="preserve"> </w:t>
      </w:r>
      <w:r>
        <w:rPr>
          <w:kern w:val="2"/>
        </w:rPr>
        <w:t>(</w:t>
      </w:r>
      <w:r w:rsidRPr="005927D9">
        <w:rPr>
          <w:kern w:val="2"/>
          <w:sz w:val="28"/>
          <w:rtl/>
          <w:lang w:bidi="he-IL"/>
        </w:rPr>
        <w:t>א</w:t>
      </w:r>
      <w:r>
        <w:rPr>
          <w:kern w:val="2"/>
        </w:rPr>
        <w:t xml:space="preserve">, </w:t>
      </w:r>
      <w:r w:rsidRPr="009370DA">
        <w:rPr>
          <w:kern w:val="2"/>
        </w:rPr>
        <w:t>some Old Latin texts</w:t>
      </w:r>
      <w:r>
        <w:rPr>
          <w:kern w:val="2"/>
        </w:rPr>
        <w:t>, and Irenaeus)</w:t>
      </w:r>
      <w:r w:rsidRPr="009370DA">
        <w:rPr>
          <w:kern w:val="2"/>
        </w:rPr>
        <w:t xml:space="preserve"> </w:t>
      </w:r>
      <w:r>
        <w:rPr>
          <w:kern w:val="2"/>
        </w:rPr>
        <w:t>have “blessed are they” (</w:t>
      </w:r>
      <w:r>
        <w:rPr>
          <w:i/>
          <w:iCs/>
          <w:kern w:val="2"/>
        </w:rPr>
        <w:t>makarioi eisin</w:t>
      </w:r>
      <w:r>
        <w:rPr>
          <w:kern w:val="2"/>
        </w:rPr>
        <w:t xml:space="preserve">, </w:t>
      </w:r>
      <w:r>
        <w:rPr>
          <w:kern w:val="2"/>
          <w:lang w:val="el-GR" w:bidi="he-IL"/>
        </w:rPr>
        <w:t>μακάριοί</w:t>
      </w:r>
      <w:r w:rsidRPr="00713BB0">
        <w:rPr>
          <w:kern w:val="2"/>
          <w:lang w:bidi="he-IL"/>
        </w:rPr>
        <w:t xml:space="preserve"> </w:t>
      </w:r>
      <w:r>
        <w:rPr>
          <w:kern w:val="2"/>
          <w:lang w:val="el-GR" w:bidi="he-IL"/>
        </w:rPr>
        <w:t>εἰσιν</w:t>
      </w:r>
      <w:r>
        <w:rPr>
          <w:kern w:val="2"/>
        </w:rPr>
        <w:t>), with “</w:t>
      </w:r>
      <w:r w:rsidRPr="009370DA">
        <w:rPr>
          <w:kern w:val="2"/>
        </w:rPr>
        <w:t>no demonstrative adjec</w:t>
      </w:r>
      <w:r>
        <w:rPr>
          <w:kern w:val="2"/>
        </w:rPr>
        <w:t xml:space="preserve">tive or noun . . . </w:t>
      </w:r>
      <w:r w:rsidRPr="009370DA">
        <w:rPr>
          <w:kern w:val="2"/>
        </w:rPr>
        <w:t>That is the reading of the Nestle-Aland 27th edition, and it is reflected in the NIV.</w:t>
      </w:r>
      <w:r>
        <w:rPr>
          <w:kern w:val="2"/>
        </w:rPr>
        <w:t>” (Hultgren 263)</w:t>
      </w:r>
    </w:p>
    <w:p w14:paraId="1670ACF9" w14:textId="77777777" w:rsidR="006C06C1" w:rsidRPr="002737C4" w:rsidRDefault="006C06C1" w:rsidP="00274AA2">
      <w:pPr>
        <w:numPr>
          <w:ilvl w:val="4"/>
          <w:numId w:val="59"/>
        </w:numPr>
        <w:rPr>
          <w:kern w:val="2"/>
        </w:rPr>
      </w:pPr>
      <w:r>
        <w:rPr>
          <w:kern w:val="2"/>
        </w:rPr>
        <w:t>The last is “</w:t>
      </w:r>
      <w:r w:rsidRPr="009370DA">
        <w:rPr>
          <w:kern w:val="2"/>
        </w:rPr>
        <w:t>The most difficult reading</w:t>
      </w:r>
      <w:r w:rsidRPr="009835CB">
        <w:rPr>
          <w:kern w:val="2"/>
        </w:rPr>
        <w:t xml:space="preserve"> </w:t>
      </w:r>
      <w:r>
        <w:rPr>
          <w:kern w:val="2"/>
        </w:rPr>
        <w:t xml:space="preserve">. . . [and] </w:t>
      </w:r>
      <w:r w:rsidRPr="009370DA">
        <w:rPr>
          <w:kern w:val="2"/>
        </w:rPr>
        <w:t>is to be preferred.</w:t>
      </w:r>
      <w:r>
        <w:rPr>
          <w:kern w:val="2"/>
        </w:rPr>
        <w:t>”</w:t>
      </w:r>
      <w:r w:rsidRPr="009835CB">
        <w:rPr>
          <w:kern w:val="2"/>
        </w:rPr>
        <w:t xml:space="preserve"> </w:t>
      </w:r>
      <w:r>
        <w:rPr>
          <w:kern w:val="2"/>
        </w:rPr>
        <w:t>“</w:t>
      </w:r>
      <w:r w:rsidRPr="009370DA">
        <w:rPr>
          <w:kern w:val="2"/>
        </w:rPr>
        <w:t>The noun and/or demonstrative adjective are more likely to have been added than eliminated.</w:t>
      </w:r>
      <w:r>
        <w:rPr>
          <w:kern w:val="2"/>
        </w:rPr>
        <w:t>”</w:t>
      </w:r>
      <w:r w:rsidRPr="009370DA">
        <w:rPr>
          <w:kern w:val="2"/>
        </w:rPr>
        <w:t xml:space="preserve"> </w:t>
      </w:r>
      <w:r w:rsidRPr="009835CB">
        <w:rPr>
          <w:kern w:val="2"/>
        </w:rPr>
        <w:t xml:space="preserve">(Hultgren </w:t>
      </w:r>
      <w:r w:rsidRPr="002737C4">
        <w:rPr>
          <w:kern w:val="2"/>
        </w:rPr>
        <w:t>263)</w:t>
      </w:r>
    </w:p>
    <w:p w14:paraId="7BA879DC" w14:textId="77777777" w:rsidR="006C06C1" w:rsidRDefault="006C06C1" w:rsidP="006C06C1">
      <w:pPr>
        <w:rPr>
          <w:kern w:val="2"/>
        </w:rPr>
      </w:pPr>
    </w:p>
    <w:p w14:paraId="0957EFFA" w14:textId="77777777" w:rsidR="006C06C1" w:rsidRDefault="006C06C1" w:rsidP="00274AA2">
      <w:pPr>
        <w:numPr>
          <w:ilvl w:val="0"/>
          <w:numId w:val="59"/>
        </w:numPr>
        <w:rPr>
          <w:kern w:val="2"/>
        </w:rPr>
      </w:pPr>
      <w:r w:rsidRPr="002737C4">
        <w:rPr>
          <w:b/>
          <w:bCs/>
          <w:kern w:val="2"/>
        </w:rPr>
        <w:t>Mark 13</w:t>
      </w:r>
      <w:r>
        <w:rPr>
          <w:kern w:val="2"/>
        </w:rPr>
        <w:t>:</w:t>
      </w:r>
      <w:r w:rsidRPr="002737C4">
        <w:rPr>
          <w:b/>
          <w:bCs/>
          <w:kern w:val="2"/>
        </w:rPr>
        <w:t>37</w:t>
      </w:r>
    </w:p>
    <w:p w14:paraId="0D9DF176" w14:textId="7F478C95" w:rsidR="006C06C1" w:rsidRPr="00AE07CF" w:rsidRDefault="006C06C1" w:rsidP="00274AA2">
      <w:pPr>
        <w:numPr>
          <w:ilvl w:val="1"/>
          <w:numId w:val="59"/>
        </w:numPr>
        <w:rPr>
          <w:kern w:val="2"/>
          <w:sz w:val="20"/>
          <w:szCs w:val="18"/>
        </w:rPr>
      </w:pPr>
      <w:r w:rsidRPr="00AE07CF">
        <w:rPr>
          <w:kern w:val="2"/>
          <w:sz w:val="20"/>
          <w:szCs w:val="18"/>
        </w:rPr>
        <w:t xml:space="preserve">Mark </w:t>
      </w:r>
      <w:r>
        <w:rPr>
          <w:kern w:val="2"/>
          <w:sz w:val="20"/>
          <w:szCs w:val="18"/>
        </w:rPr>
        <w:t>13</w:t>
      </w:r>
      <w:r w:rsidRPr="00AE07CF">
        <w:rPr>
          <w:kern w:val="2"/>
          <w:sz w:val="20"/>
          <w:szCs w:val="18"/>
        </w:rPr>
        <w:t>:</w:t>
      </w:r>
      <w:r>
        <w:rPr>
          <w:kern w:val="2"/>
          <w:sz w:val="20"/>
          <w:szCs w:val="18"/>
        </w:rPr>
        <w:t>37</w:t>
      </w:r>
      <w:r w:rsidRPr="00AE07CF">
        <w:rPr>
          <w:kern w:val="2"/>
          <w:sz w:val="20"/>
          <w:szCs w:val="18"/>
        </w:rPr>
        <w:t xml:space="preserve">, </w:t>
      </w:r>
      <w:r>
        <w:rPr>
          <w:kern w:val="2"/>
          <w:sz w:val="20"/>
          <w:szCs w:val="18"/>
        </w:rPr>
        <w:t>“</w:t>
      </w:r>
      <w:r w:rsidR="00EB0137" w:rsidRPr="0059153D">
        <w:rPr>
          <w:sz w:val="20"/>
          <w:szCs w:val="20"/>
        </w:rPr>
        <w:t>And what I say to you I say to all: Keep awake.</w:t>
      </w:r>
      <w:r>
        <w:rPr>
          <w:sz w:val="20"/>
          <w:szCs w:val="20"/>
          <w:lang w:bidi="he-IL"/>
        </w:rPr>
        <w:t>”</w:t>
      </w:r>
    </w:p>
    <w:p w14:paraId="7F44F2B6" w14:textId="77777777" w:rsidR="008C637A" w:rsidRPr="009C728F" w:rsidRDefault="008C637A" w:rsidP="00274AA2">
      <w:pPr>
        <w:pStyle w:val="ListParagraph"/>
        <w:numPr>
          <w:ilvl w:val="1"/>
          <w:numId w:val="59"/>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 . . </w:t>
      </w:r>
      <w:r w:rsidRPr="009C728F">
        <w:rPr>
          <w:i/>
          <w:snapToGrid/>
        </w:rPr>
        <w:t>The Watchman</w:t>
      </w:r>
      <w:r w:rsidRPr="009C728F">
        <w:rPr>
          <w:snapToGrid/>
        </w:rPr>
        <w:t xml:space="preserve"> (Mark 13.37): ‘What I say to you</w:t>
      </w:r>
      <w:r w:rsidRPr="00745134">
        <w:rPr>
          <w:snapToGrid/>
        </w:rPr>
        <w:t xml:space="preserve">, </w:t>
      </w:r>
      <w:r w:rsidRPr="009C728F">
        <w:rPr>
          <w:snapToGrid/>
        </w:rPr>
        <w:t xml:space="preserve">I say to </w:t>
      </w:r>
      <w:r w:rsidRPr="009C728F">
        <w:rPr>
          <w:i/>
          <w:snapToGrid/>
        </w:rPr>
        <w:t>all</w:t>
      </w:r>
      <w:r w:rsidRPr="00745134">
        <w:rPr>
          <w:snapToGrid/>
        </w:rPr>
        <w:t xml:space="preserve">, </w:t>
      </w:r>
      <w:r w:rsidRPr="009C728F">
        <w:rPr>
          <w:snapToGrid/>
        </w:rPr>
        <w:t>Watch.’ Comment: This saying</w:t>
      </w:r>
      <w:r w:rsidRPr="00745134">
        <w:rPr>
          <w:snapToGrid/>
        </w:rPr>
        <w:t xml:space="preserve">, </w:t>
      </w:r>
      <w:r w:rsidRPr="009C728F">
        <w:rPr>
          <w:snapToGrid/>
        </w:rPr>
        <w:t>which is missing in Luke 12.35-38</w:t>
      </w:r>
      <w:r w:rsidRPr="00745134">
        <w:rPr>
          <w:snapToGrid/>
        </w:rPr>
        <w:t xml:space="preserve">, </w:t>
      </w:r>
      <w:r w:rsidRPr="009C728F">
        <w:rPr>
          <w:snapToGrid/>
        </w:rPr>
        <w:t>sounds like a phrase from a Christian ser</w:t>
      </w:r>
      <w:r w:rsidRPr="009C728F">
        <w:rPr>
          <w:snapToGrid/>
        </w:rPr>
        <w:softHyphen/>
        <w:t xml:space="preserve">mon.” (Hunter </w:t>
      </w:r>
      <w:r w:rsidRPr="009C728F">
        <w:rPr>
          <w:i/>
          <w:snapToGrid/>
        </w:rPr>
        <w:t>Interpreting</w:t>
      </w:r>
      <w:r w:rsidRPr="009C728F">
        <w:rPr>
          <w:snapToGrid/>
        </w:rPr>
        <w:t xml:space="preserve"> 19)</w:t>
      </w:r>
    </w:p>
    <w:p w14:paraId="13202ED3" w14:textId="77777777" w:rsidR="006C06C1" w:rsidRDefault="006C06C1" w:rsidP="00274AA2">
      <w:pPr>
        <w:numPr>
          <w:ilvl w:val="1"/>
          <w:numId w:val="59"/>
        </w:numPr>
        <w:rPr>
          <w:kern w:val="2"/>
        </w:rPr>
      </w:pPr>
      <w:r>
        <w:rPr>
          <w:kern w:val="2"/>
        </w:rPr>
        <w:t>“</w:t>
      </w:r>
      <w:r w:rsidRPr="009370DA">
        <w:rPr>
          <w:kern w:val="2"/>
        </w:rPr>
        <w:t>The final verse (13:37) appears to be an appended admonition composed by Mark to address the readers of his Gospel.</w:t>
      </w:r>
      <w:r>
        <w:rPr>
          <w:kern w:val="2"/>
        </w:rPr>
        <w:t>” (Hultgren 265)</w:t>
      </w:r>
    </w:p>
    <w:p w14:paraId="54B10E1F" w14:textId="77777777" w:rsidR="006C06C1" w:rsidRDefault="006C06C1" w:rsidP="00274AA2">
      <w:pPr>
        <w:numPr>
          <w:ilvl w:val="1"/>
          <w:numId w:val="59"/>
        </w:numPr>
        <w:rPr>
          <w:kern w:val="2"/>
        </w:rPr>
      </w:pPr>
      <w:r>
        <w:rPr>
          <w:kern w:val="2"/>
        </w:rPr>
        <w:t>“</w:t>
      </w:r>
      <w:r w:rsidRPr="009370DA">
        <w:rPr>
          <w:kern w:val="2"/>
        </w:rPr>
        <w:t>The admonition of Jesus to his disciples (that they should watch) is said “to all,” that is, to all who hear him. For Mark that will mean the readers of his Gospel as well.</w:t>
      </w:r>
      <w:r>
        <w:rPr>
          <w:kern w:val="2"/>
        </w:rPr>
        <w:t>” (Hultgren 367)</w:t>
      </w:r>
    </w:p>
    <w:p w14:paraId="2777A151" w14:textId="77777777" w:rsidR="006C06C1" w:rsidRDefault="006C06C1" w:rsidP="006C06C1">
      <w:pPr>
        <w:rPr>
          <w:kern w:val="2"/>
        </w:rPr>
      </w:pPr>
    </w:p>
    <w:p w14:paraId="3374630A" w14:textId="77777777" w:rsidR="006C06C1" w:rsidRDefault="006C06C1" w:rsidP="00274AA2">
      <w:pPr>
        <w:numPr>
          <w:ilvl w:val="0"/>
          <w:numId w:val="59"/>
        </w:numPr>
        <w:rPr>
          <w:kern w:val="2"/>
        </w:rPr>
      </w:pPr>
      <w:r w:rsidRPr="002737C4">
        <w:rPr>
          <w:b/>
          <w:bCs/>
          <w:kern w:val="2"/>
        </w:rPr>
        <w:t>Jesus</w:t>
      </w:r>
      <w:r>
        <w:rPr>
          <w:kern w:val="2"/>
        </w:rPr>
        <w:t xml:space="preserve">’ </w:t>
      </w:r>
      <w:r w:rsidRPr="002737C4">
        <w:rPr>
          <w:b/>
          <w:bCs/>
          <w:kern w:val="2"/>
        </w:rPr>
        <w:t>meaning and the evangelists</w:t>
      </w:r>
      <w:r>
        <w:rPr>
          <w:kern w:val="2"/>
        </w:rPr>
        <w:t xml:space="preserve">’ </w:t>
      </w:r>
      <w:r w:rsidRPr="002737C4">
        <w:rPr>
          <w:b/>
          <w:bCs/>
          <w:kern w:val="2"/>
        </w:rPr>
        <w:t>meanings</w:t>
      </w:r>
    </w:p>
    <w:p w14:paraId="13083C78" w14:textId="77777777" w:rsidR="006C06C1" w:rsidRDefault="006C06C1" w:rsidP="00274AA2">
      <w:pPr>
        <w:numPr>
          <w:ilvl w:val="1"/>
          <w:numId w:val="59"/>
        </w:numPr>
        <w:rPr>
          <w:kern w:val="2"/>
        </w:rPr>
      </w:pPr>
      <w:r>
        <w:rPr>
          <w:kern w:val="2"/>
        </w:rPr>
        <w:t>authenticity</w:t>
      </w:r>
    </w:p>
    <w:p w14:paraId="3E048629" w14:textId="77777777" w:rsidR="006C06C1" w:rsidRDefault="006C06C1" w:rsidP="00274AA2">
      <w:pPr>
        <w:numPr>
          <w:ilvl w:val="2"/>
          <w:numId w:val="59"/>
        </w:numPr>
        <w:rPr>
          <w:kern w:val="2"/>
        </w:rPr>
      </w:pPr>
      <w:r>
        <w:rPr>
          <w:kern w:val="2"/>
        </w:rPr>
        <w:t>inauthentic</w:t>
      </w:r>
    </w:p>
    <w:p w14:paraId="4E9BA012" w14:textId="073CC3FB" w:rsidR="006C06C1" w:rsidRPr="00887FE0" w:rsidRDefault="006C06C1" w:rsidP="00274AA2">
      <w:pPr>
        <w:numPr>
          <w:ilvl w:val="3"/>
          <w:numId w:val="59"/>
        </w:numPr>
        <w:rPr>
          <w:kern w:val="2"/>
          <w:sz w:val="20"/>
          <w:szCs w:val="18"/>
        </w:rPr>
      </w:pPr>
      <w:r w:rsidRPr="00887FE0">
        <w:rPr>
          <w:kern w:val="2"/>
          <w:sz w:val="20"/>
          <w:szCs w:val="18"/>
        </w:rPr>
        <w:t xml:space="preserve">Bultmann 118, 205; Carlston 200-02 (Mark </w:t>
      </w:r>
      <w:r>
        <w:rPr>
          <w:kern w:val="2"/>
          <w:sz w:val="20"/>
          <w:szCs w:val="18"/>
        </w:rPr>
        <w:t xml:space="preserve">created </w:t>
      </w:r>
      <w:r w:rsidRPr="00887FE0">
        <w:rPr>
          <w:kern w:val="2"/>
          <w:sz w:val="20"/>
          <w:szCs w:val="18"/>
        </w:rPr>
        <w:t>his version</w:t>
      </w:r>
      <w:r>
        <w:rPr>
          <w:kern w:val="2"/>
          <w:sz w:val="20"/>
          <w:szCs w:val="18"/>
        </w:rPr>
        <w:t xml:space="preserve">, but </w:t>
      </w:r>
      <w:r w:rsidRPr="00F13BCE">
        <w:rPr>
          <w:kern w:val="2"/>
          <w:sz w:val="20"/>
          <w:szCs w:val="18"/>
        </w:rPr>
        <w:t xml:space="preserve">an original of Luke’s </w:t>
      </w:r>
      <w:r>
        <w:rPr>
          <w:kern w:val="2"/>
          <w:sz w:val="20"/>
          <w:szCs w:val="18"/>
        </w:rPr>
        <w:t>may be authentic</w:t>
      </w:r>
      <w:r w:rsidRPr="00887FE0">
        <w:rPr>
          <w:kern w:val="2"/>
          <w:sz w:val="20"/>
          <w:szCs w:val="18"/>
        </w:rPr>
        <w:t>); Donahue 58-60; Funk 114, 341 (gray font = not likely from Jesus); Jülicher 2</w:t>
      </w:r>
      <w:r w:rsidR="00EB0137">
        <w:rPr>
          <w:kern w:val="2"/>
          <w:sz w:val="20"/>
          <w:szCs w:val="18"/>
        </w:rPr>
        <w:t>.</w:t>
      </w:r>
      <w:r w:rsidRPr="00887FE0">
        <w:rPr>
          <w:kern w:val="2"/>
          <w:sz w:val="20"/>
          <w:szCs w:val="18"/>
        </w:rPr>
        <w:t xml:space="preserve">171; Lambrecht </w:t>
      </w:r>
      <w:r w:rsidRPr="00887FE0">
        <w:rPr>
          <w:i/>
          <w:kern w:val="2"/>
          <w:sz w:val="20"/>
          <w:szCs w:val="18"/>
        </w:rPr>
        <w:t>Astonished</w:t>
      </w:r>
      <w:r w:rsidRPr="00887FE0">
        <w:rPr>
          <w:kern w:val="2"/>
          <w:sz w:val="20"/>
          <w:szCs w:val="18"/>
        </w:rPr>
        <w:t xml:space="preserve"> 137 (probably created by Mark); Scott 213; B. Smith 107-08</w:t>
      </w:r>
    </w:p>
    <w:p w14:paraId="4358AFD3" w14:textId="77777777" w:rsidR="006C06C1" w:rsidRDefault="006C06C1" w:rsidP="00274AA2">
      <w:pPr>
        <w:numPr>
          <w:ilvl w:val="2"/>
          <w:numId w:val="59"/>
        </w:numPr>
        <w:rPr>
          <w:kern w:val="2"/>
        </w:rPr>
      </w:pPr>
      <w:r>
        <w:rPr>
          <w:kern w:val="2"/>
        </w:rPr>
        <w:t>authentic</w:t>
      </w:r>
    </w:p>
    <w:p w14:paraId="3C5E10F6" w14:textId="77777777" w:rsidR="006C06C1" w:rsidRPr="00887FE0" w:rsidRDefault="006C06C1" w:rsidP="00274AA2">
      <w:pPr>
        <w:numPr>
          <w:ilvl w:val="3"/>
          <w:numId w:val="59"/>
        </w:numPr>
        <w:rPr>
          <w:kern w:val="2"/>
          <w:sz w:val="20"/>
          <w:szCs w:val="18"/>
        </w:rPr>
      </w:pPr>
      <w:r w:rsidRPr="00F13BCE">
        <w:rPr>
          <w:kern w:val="2"/>
          <w:sz w:val="20"/>
          <w:szCs w:val="18"/>
        </w:rPr>
        <w:t xml:space="preserve">Carlston 87 (an original of Luke’s version </w:t>
      </w:r>
      <w:r>
        <w:rPr>
          <w:kern w:val="2"/>
          <w:sz w:val="20"/>
          <w:szCs w:val="18"/>
        </w:rPr>
        <w:t xml:space="preserve">may be authentic, but </w:t>
      </w:r>
      <w:r w:rsidRPr="00887FE0">
        <w:rPr>
          <w:kern w:val="2"/>
          <w:sz w:val="20"/>
          <w:szCs w:val="18"/>
        </w:rPr>
        <w:t xml:space="preserve">Mark </w:t>
      </w:r>
      <w:r>
        <w:rPr>
          <w:kern w:val="2"/>
          <w:sz w:val="20"/>
          <w:szCs w:val="18"/>
        </w:rPr>
        <w:t xml:space="preserve">created </w:t>
      </w:r>
      <w:r w:rsidRPr="00887FE0">
        <w:rPr>
          <w:kern w:val="2"/>
          <w:sz w:val="20"/>
          <w:szCs w:val="18"/>
        </w:rPr>
        <w:t>his</w:t>
      </w:r>
      <w:r w:rsidRPr="00F13BCE">
        <w:rPr>
          <w:kern w:val="2"/>
          <w:sz w:val="20"/>
          <w:szCs w:val="18"/>
        </w:rPr>
        <w:t xml:space="preserve">); Crossan 99; Dodd 131-32; Fitzmyer 987; Jeremias 55; Klauck 336; Marshall 535; Schweizer </w:t>
      </w:r>
      <w:r w:rsidRPr="00F13BCE">
        <w:rPr>
          <w:i/>
          <w:kern w:val="2"/>
          <w:sz w:val="20"/>
          <w:szCs w:val="18"/>
        </w:rPr>
        <w:t>Luke</w:t>
      </w:r>
      <w:r w:rsidRPr="00F13BCE">
        <w:rPr>
          <w:kern w:val="2"/>
          <w:sz w:val="20"/>
          <w:szCs w:val="18"/>
        </w:rPr>
        <w:t xml:space="preserve"> 212; Weiser 144-51.</w:t>
      </w:r>
    </w:p>
    <w:p w14:paraId="7FBD8900" w14:textId="77777777" w:rsidR="006C06C1" w:rsidRDefault="006C06C1" w:rsidP="00274AA2">
      <w:pPr>
        <w:numPr>
          <w:ilvl w:val="3"/>
          <w:numId w:val="59"/>
        </w:numPr>
        <w:rPr>
          <w:kern w:val="2"/>
        </w:rPr>
      </w:pPr>
      <w:r>
        <w:rPr>
          <w:kern w:val="2"/>
        </w:rPr>
        <w:t>“</w:t>
      </w:r>
      <w:r w:rsidRPr="009370DA">
        <w:rPr>
          <w:kern w:val="2"/>
        </w:rPr>
        <w:t>The parable has double attestatio</w:t>
      </w:r>
      <w:r>
        <w:rPr>
          <w:kern w:val="2"/>
        </w:rPr>
        <w:t>n in the tradition (Mark and L) . . .” (Hultgren 264)</w:t>
      </w:r>
    </w:p>
    <w:p w14:paraId="253DCAD3" w14:textId="77777777" w:rsidR="006C06C1" w:rsidRDefault="006C06C1" w:rsidP="00274AA2">
      <w:pPr>
        <w:numPr>
          <w:ilvl w:val="3"/>
          <w:numId w:val="59"/>
        </w:numPr>
        <w:rPr>
          <w:kern w:val="2"/>
        </w:rPr>
      </w:pPr>
      <w:r>
        <w:rPr>
          <w:kern w:val="2"/>
        </w:rPr>
        <w:lastRenderedPageBreak/>
        <w:t>“</w:t>
      </w:r>
      <w:r w:rsidRPr="009370DA">
        <w:rPr>
          <w:kern w:val="2"/>
        </w:rPr>
        <w:t>Luke’s rendition of it has some features that actually appear more primiti</w:t>
      </w:r>
      <w:r>
        <w:rPr>
          <w:kern w:val="2"/>
        </w:rPr>
        <w:t>ve than those in Mark’s account . . .” (Hultgren 264)</w:t>
      </w:r>
    </w:p>
    <w:p w14:paraId="4E9AC403" w14:textId="77777777" w:rsidR="006C06C1" w:rsidRDefault="006C06C1" w:rsidP="00274AA2">
      <w:pPr>
        <w:numPr>
          <w:ilvl w:val="4"/>
          <w:numId w:val="59"/>
        </w:numPr>
        <w:rPr>
          <w:kern w:val="2"/>
        </w:rPr>
      </w:pPr>
      <w:r>
        <w:rPr>
          <w:kern w:val="2"/>
        </w:rPr>
        <w:t>There is “</w:t>
      </w:r>
      <w:r w:rsidRPr="009370DA">
        <w:rPr>
          <w:kern w:val="2"/>
        </w:rPr>
        <w:t>the admonition to all the slaves to stay awake (not just the</w:t>
      </w:r>
      <w:r>
        <w:rPr>
          <w:kern w:val="2"/>
        </w:rPr>
        <w:t xml:space="preserve"> [264] </w:t>
      </w:r>
      <w:r w:rsidRPr="009370DA">
        <w:rPr>
          <w:kern w:val="2"/>
        </w:rPr>
        <w:t>doorkeeper, which appears to be a strange intrusion into Mark’s account, since all the sla</w:t>
      </w:r>
      <w:r>
        <w:rPr>
          <w:kern w:val="2"/>
        </w:rPr>
        <w:t>ves left at home are in charge) . . .” (Hultgren 264-65)</w:t>
      </w:r>
    </w:p>
    <w:p w14:paraId="225E8C3F" w14:textId="77777777" w:rsidR="006C06C1" w:rsidRDefault="006C06C1" w:rsidP="00274AA2">
      <w:pPr>
        <w:numPr>
          <w:ilvl w:val="4"/>
          <w:numId w:val="59"/>
        </w:numPr>
        <w:rPr>
          <w:kern w:val="2"/>
        </w:rPr>
      </w:pPr>
      <w:r>
        <w:rPr>
          <w:kern w:val="2"/>
        </w:rPr>
        <w:t xml:space="preserve">Luke has </w:t>
      </w:r>
      <w:r w:rsidRPr="009370DA">
        <w:rPr>
          <w:kern w:val="2"/>
        </w:rPr>
        <w:t>three watch</w:t>
      </w:r>
      <w:r>
        <w:rPr>
          <w:kern w:val="2"/>
        </w:rPr>
        <w:t>es in the night (Jewish practice); Mark has four (Roman</w:t>
      </w:r>
      <w:r w:rsidRPr="00184C50">
        <w:t xml:space="preserve"> practice</w:t>
      </w:r>
      <w:r>
        <w:rPr>
          <w:kern w:val="2"/>
        </w:rPr>
        <w:t>). (Hultgren 265)</w:t>
      </w:r>
    </w:p>
    <w:p w14:paraId="2037089B" w14:textId="77777777" w:rsidR="006C06C1" w:rsidRPr="009370DA" w:rsidRDefault="006C06C1" w:rsidP="00274AA2">
      <w:pPr>
        <w:numPr>
          <w:ilvl w:val="4"/>
          <w:numId w:val="59"/>
        </w:numPr>
        <w:rPr>
          <w:kern w:val="2"/>
        </w:rPr>
      </w:pPr>
      <w:r>
        <w:rPr>
          <w:kern w:val="2"/>
        </w:rPr>
        <w:t xml:space="preserve">Luke’s </w:t>
      </w:r>
      <w:r w:rsidRPr="009370DA">
        <w:rPr>
          <w:kern w:val="2"/>
        </w:rPr>
        <w:t xml:space="preserve">parable </w:t>
      </w:r>
      <w:r>
        <w:rPr>
          <w:kern w:val="2"/>
        </w:rPr>
        <w:t>is “</w:t>
      </w:r>
      <w:r w:rsidRPr="009370DA">
        <w:rPr>
          <w:kern w:val="2"/>
        </w:rPr>
        <w:t>uninterrupted by an application.</w:t>
      </w:r>
      <w:r>
        <w:rPr>
          <w:kern w:val="2"/>
        </w:rPr>
        <w:t>” (Hultgren 265)</w:t>
      </w:r>
    </w:p>
    <w:p w14:paraId="7A51F33A" w14:textId="77777777" w:rsidR="006C06C1" w:rsidRDefault="006C06C1" w:rsidP="00274AA2">
      <w:pPr>
        <w:numPr>
          <w:ilvl w:val="2"/>
          <w:numId w:val="59"/>
        </w:numPr>
        <w:rPr>
          <w:kern w:val="2"/>
        </w:rPr>
      </w:pPr>
      <w:r>
        <w:rPr>
          <w:kern w:val="2"/>
        </w:rPr>
        <w:t>authenticity of Luke 12:37b (master serving slaves)</w:t>
      </w:r>
    </w:p>
    <w:p w14:paraId="34ECFEDE" w14:textId="77777777" w:rsidR="006C06C1" w:rsidRDefault="006C06C1" w:rsidP="00274AA2">
      <w:pPr>
        <w:numPr>
          <w:ilvl w:val="3"/>
          <w:numId w:val="59"/>
        </w:numPr>
        <w:rPr>
          <w:kern w:val="2"/>
        </w:rPr>
      </w:pPr>
      <w:r>
        <w:rPr>
          <w:kern w:val="2"/>
        </w:rPr>
        <w:t>inauthentic</w:t>
      </w:r>
    </w:p>
    <w:p w14:paraId="02FA5BCD" w14:textId="77777777" w:rsidR="006C06C1" w:rsidRDefault="006C06C1" w:rsidP="00274AA2">
      <w:pPr>
        <w:numPr>
          <w:ilvl w:val="4"/>
          <w:numId w:val="59"/>
        </w:numPr>
        <w:rPr>
          <w:kern w:val="2"/>
        </w:rPr>
      </w:pPr>
      <w:r>
        <w:rPr>
          <w:kern w:val="2"/>
        </w:rPr>
        <w:t>It “</w:t>
      </w:r>
      <w:r w:rsidRPr="009370DA">
        <w:rPr>
          <w:kern w:val="2"/>
        </w:rPr>
        <w:t>could be an allegorical item based on the Christian view</w:t>
      </w:r>
      <w:r>
        <w:rPr>
          <w:kern w:val="2"/>
        </w:rPr>
        <w:t xml:space="preserve"> [269] </w:t>
      </w:r>
      <w:r w:rsidRPr="009370DA">
        <w:rPr>
          <w:kern w:val="2"/>
        </w:rPr>
        <w:t>of Jesus as a servant of others (Mark 10:45; Luke 22:27), who is also the host of the eschatological banquet (Rev 19:9).</w:t>
      </w:r>
      <w:r>
        <w:rPr>
          <w:kern w:val="2"/>
        </w:rPr>
        <w:t xml:space="preserve">” </w:t>
      </w:r>
      <w:r w:rsidRPr="00BF090D">
        <w:rPr>
          <w:kern w:val="2"/>
          <w:sz w:val="20"/>
          <w:szCs w:val="18"/>
        </w:rPr>
        <w:t>(Easton 205; Jeremias 53-54; B. Smith 107; Weiser 169-71)</w:t>
      </w:r>
      <w:r>
        <w:rPr>
          <w:kern w:val="2"/>
        </w:rPr>
        <w:t xml:space="preserve"> (Hultgren 269-70)</w:t>
      </w:r>
    </w:p>
    <w:p w14:paraId="59A07015" w14:textId="77777777" w:rsidR="006C06C1" w:rsidRDefault="006C06C1" w:rsidP="00274AA2">
      <w:pPr>
        <w:numPr>
          <w:ilvl w:val="3"/>
          <w:numId w:val="59"/>
        </w:numPr>
        <w:rPr>
          <w:kern w:val="2"/>
        </w:rPr>
      </w:pPr>
      <w:r>
        <w:rPr>
          <w:kern w:val="2"/>
        </w:rPr>
        <w:t>authentic</w:t>
      </w:r>
    </w:p>
    <w:p w14:paraId="7AF8C0B3" w14:textId="77777777" w:rsidR="006C06C1" w:rsidRDefault="006C06C1" w:rsidP="00274AA2">
      <w:pPr>
        <w:numPr>
          <w:ilvl w:val="4"/>
          <w:numId w:val="59"/>
        </w:numPr>
        <w:rPr>
          <w:kern w:val="2"/>
        </w:rPr>
      </w:pPr>
      <w:r w:rsidRPr="009370DA">
        <w:rPr>
          <w:kern w:val="2"/>
        </w:rPr>
        <w:t>Marshall</w:t>
      </w:r>
      <w:r>
        <w:rPr>
          <w:kern w:val="2"/>
        </w:rPr>
        <w:t xml:space="preserve"> </w:t>
      </w:r>
      <w:r w:rsidRPr="00184C50">
        <w:rPr>
          <w:kern w:val="2"/>
          <w:sz w:val="20"/>
          <w:szCs w:val="18"/>
        </w:rPr>
        <w:t>(537)</w:t>
      </w:r>
      <w:r>
        <w:rPr>
          <w:kern w:val="2"/>
        </w:rPr>
        <w:t xml:space="preserve">: </w:t>
      </w:r>
      <w:r w:rsidRPr="009370DA">
        <w:rPr>
          <w:kern w:val="2"/>
        </w:rPr>
        <w:t>the “concept [of Jesus as one who serves] is so firmly anchored in the teaching and activity of Jesus that there is no reason to suspect that the early church has imported the idea here.”</w:t>
      </w:r>
      <w:r>
        <w:rPr>
          <w:kern w:val="2"/>
        </w:rPr>
        <w:t xml:space="preserve"> (Qtd. in Hultgren 270)</w:t>
      </w:r>
    </w:p>
    <w:p w14:paraId="34059986" w14:textId="77777777" w:rsidR="006C06C1" w:rsidRPr="009370DA" w:rsidRDefault="006C06C1" w:rsidP="00274AA2">
      <w:pPr>
        <w:numPr>
          <w:ilvl w:val="4"/>
          <w:numId w:val="59"/>
        </w:numPr>
        <w:rPr>
          <w:kern w:val="2"/>
        </w:rPr>
      </w:pPr>
      <w:r>
        <w:rPr>
          <w:kern w:val="2"/>
        </w:rPr>
        <w:t>“</w:t>
      </w:r>
      <w:r w:rsidRPr="009370DA">
        <w:rPr>
          <w:kern w:val="2"/>
        </w:rPr>
        <w:t>Its very radical (not to mention delightful) twist speaks in favor of its having come integrally with the rest of the parable from Jesus.</w:t>
      </w:r>
      <w:r>
        <w:rPr>
          <w:kern w:val="2"/>
        </w:rPr>
        <w:t>” (Hultgren 270)</w:t>
      </w:r>
    </w:p>
    <w:p w14:paraId="55DF8551" w14:textId="77777777" w:rsidR="006C06C1" w:rsidRDefault="006C06C1" w:rsidP="00274AA2">
      <w:pPr>
        <w:numPr>
          <w:ilvl w:val="1"/>
          <w:numId w:val="59"/>
        </w:numPr>
        <w:rPr>
          <w:kern w:val="2"/>
        </w:rPr>
      </w:pPr>
      <w:r>
        <w:rPr>
          <w:kern w:val="2"/>
        </w:rPr>
        <w:t>audience</w:t>
      </w:r>
    </w:p>
    <w:p w14:paraId="7B0A53E2" w14:textId="77777777" w:rsidR="006C06C1" w:rsidRDefault="006C06C1" w:rsidP="00274AA2">
      <w:pPr>
        <w:numPr>
          <w:ilvl w:val="2"/>
          <w:numId w:val="59"/>
        </w:numPr>
        <w:rPr>
          <w:kern w:val="2"/>
        </w:rPr>
      </w:pPr>
      <w:r w:rsidRPr="009370DA">
        <w:rPr>
          <w:kern w:val="2"/>
        </w:rPr>
        <w:t xml:space="preserve">In </w:t>
      </w:r>
      <w:r>
        <w:rPr>
          <w:kern w:val="2"/>
        </w:rPr>
        <w:t>both “</w:t>
      </w:r>
      <w:r w:rsidRPr="009370DA">
        <w:rPr>
          <w:kern w:val="2"/>
        </w:rPr>
        <w:t>Mark and Luke it is addressed to the disciples (Mark 13:3; Luke 12:22).</w:t>
      </w:r>
      <w:r>
        <w:rPr>
          <w:kern w:val="2"/>
        </w:rPr>
        <w:t>” (Hultgren 265)</w:t>
      </w:r>
    </w:p>
    <w:p w14:paraId="5640EEAD" w14:textId="77777777" w:rsidR="006C06C1" w:rsidRDefault="006C06C1" w:rsidP="00274AA2">
      <w:pPr>
        <w:numPr>
          <w:ilvl w:val="3"/>
          <w:numId w:val="59"/>
        </w:numPr>
        <w:rPr>
          <w:kern w:val="2"/>
        </w:rPr>
      </w:pPr>
      <w:r w:rsidRPr="009370DA">
        <w:rPr>
          <w:kern w:val="2"/>
        </w:rPr>
        <w:t>The disciples</w:t>
      </w:r>
      <w:r>
        <w:rPr>
          <w:kern w:val="2"/>
        </w:rPr>
        <w:t xml:space="preserve"> “</w:t>
      </w:r>
      <w:r w:rsidRPr="009370DA">
        <w:rPr>
          <w:kern w:val="2"/>
        </w:rPr>
        <w:t>alone make up the audience for the words of Jesus in Mark 13.</w:t>
      </w:r>
      <w:r>
        <w:rPr>
          <w:kern w:val="2"/>
        </w:rPr>
        <w:t>” (Hultgren 267)</w:t>
      </w:r>
    </w:p>
    <w:p w14:paraId="14113A24" w14:textId="77777777" w:rsidR="006C06C1" w:rsidRDefault="006C06C1" w:rsidP="00274AA2">
      <w:pPr>
        <w:numPr>
          <w:ilvl w:val="2"/>
          <w:numId w:val="59"/>
        </w:numPr>
        <w:rPr>
          <w:kern w:val="2"/>
        </w:rPr>
      </w:pPr>
      <w:r w:rsidRPr="009370DA">
        <w:rPr>
          <w:kern w:val="2"/>
        </w:rPr>
        <w:t xml:space="preserve">Jeremias </w:t>
      </w:r>
      <w:r w:rsidRPr="00C65DEC">
        <w:rPr>
          <w:kern w:val="2"/>
          <w:sz w:val="20"/>
          <w:szCs w:val="18"/>
        </w:rPr>
        <w:t>(55)</w:t>
      </w:r>
      <w:r>
        <w:rPr>
          <w:kern w:val="2"/>
        </w:rPr>
        <w:t xml:space="preserve"> says “</w:t>
      </w:r>
      <w:r w:rsidRPr="009370DA">
        <w:rPr>
          <w:kern w:val="2"/>
        </w:rPr>
        <w:t>it was most likely addressed to the scribes, and Jesus warned them of the crisis to come with the arrival of the Son of man.</w:t>
      </w:r>
      <w:r>
        <w:rPr>
          <w:kern w:val="2"/>
        </w:rPr>
        <w:t>” (Hultgren 265)</w:t>
      </w:r>
    </w:p>
    <w:p w14:paraId="73F04201" w14:textId="77777777" w:rsidR="006C06C1" w:rsidRDefault="006C06C1" w:rsidP="00274AA2">
      <w:pPr>
        <w:numPr>
          <w:ilvl w:val="2"/>
          <w:numId w:val="59"/>
        </w:numPr>
        <w:rPr>
          <w:kern w:val="2"/>
        </w:rPr>
      </w:pPr>
      <w:r>
        <w:rPr>
          <w:kern w:val="2"/>
        </w:rPr>
        <w:t xml:space="preserve">Most say it was </w:t>
      </w:r>
      <w:r w:rsidRPr="009370DA">
        <w:rPr>
          <w:kern w:val="2"/>
        </w:rPr>
        <w:t>addressed to disciples</w:t>
      </w:r>
      <w:r>
        <w:rPr>
          <w:kern w:val="2"/>
        </w:rPr>
        <w:t xml:space="preserve">. </w:t>
      </w:r>
      <w:r w:rsidRPr="00BE7C87">
        <w:rPr>
          <w:kern w:val="2"/>
          <w:sz w:val="20"/>
          <w:szCs w:val="18"/>
        </w:rPr>
        <w:t>(Marshall 535; Weiser 144-51. Lövestam 91, 95)</w:t>
      </w:r>
      <w:r>
        <w:rPr>
          <w:kern w:val="2"/>
        </w:rPr>
        <w:t xml:space="preserve"> (Hultgren 265)</w:t>
      </w:r>
    </w:p>
    <w:p w14:paraId="632112C7" w14:textId="0A48E776" w:rsidR="006C06C1" w:rsidRPr="009370DA" w:rsidRDefault="006C06C1" w:rsidP="00274AA2">
      <w:pPr>
        <w:numPr>
          <w:ilvl w:val="3"/>
          <w:numId w:val="59"/>
        </w:numPr>
        <w:rPr>
          <w:kern w:val="2"/>
        </w:rPr>
      </w:pPr>
      <w:r w:rsidRPr="009370DA">
        <w:rPr>
          <w:kern w:val="2"/>
        </w:rPr>
        <w:t>Dodd</w:t>
      </w:r>
      <w:r>
        <w:rPr>
          <w:kern w:val="2"/>
        </w:rPr>
        <w:t xml:space="preserve"> </w:t>
      </w:r>
      <w:r w:rsidRPr="001C30EB">
        <w:rPr>
          <w:kern w:val="2"/>
          <w:sz w:val="20"/>
          <w:szCs w:val="18"/>
        </w:rPr>
        <w:t>(129-32)</w:t>
      </w:r>
      <w:r w:rsidRPr="009370DA">
        <w:rPr>
          <w:kern w:val="2"/>
        </w:rPr>
        <w:t xml:space="preserve"> </w:t>
      </w:r>
      <w:r>
        <w:rPr>
          <w:kern w:val="2"/>
        </w:rPr>
        <w:t>says “</w:t>
      </w:r>
      <w:r w:rsidRPr="009370DA">
        <w:rPr>
          <w:kern w:val="2"/>
        </w:rPr>
        <w:t>the parable was spoken either to the disciples or to the general public concerning the “crisis” of Jesus’ coming (in history).</w:t>
      </w:r>
      <w:r>
        <w:rPr>
          <w:kern w:val="2"/>
        </w:rPr>
        <w:t>” (Hultgren 265</w:t>
      </w:r>
      <w:r w:rsidR="009432A2" w:rsidRPr="00184C50">
        <w:rPr>
          <w:kern w:val="2"/>
        </w:rPr>
        <w:t xml:space="preserve"> n </w:t>
      </w:r>
      <w:r>
        <w:rPr>
          <w:kern w:val="2"/>
        </w:rPr>
        <w:t>12)</w:t>
      </w:r>
    </w:p>
    <w:p w14:paraId="06DA4439" w14:textId="77777777" w:rsidR="006C06C1" w:rsidRDefault="006C06C1" w:rsidP="00274AA2">
      <w:pPr>
        <w:numPr>
          <w:ilvl w:val="3"/>
          <w:numId w:val="59"/>
        </w:numPr>
        <w:rPr>
          <w:kern w:val="2"/>
        </w:rPr>
      </w:pPr>
      <w:r>
        <w:rPr>
          <w:kern w:val="2"/>
        </w:rPr>
        <w:t xml:space="preserve">It </w:t>
      </w:r>
      <w:r w:rsidRPr="009370DA">
        <w:rPr>
          <w:kern w:val="2"/>
        </w:rPr>
        <w:t xml:space="preserve">would </w:t>
      </w:r>
      <w:r>
        <w:rPr>
          <w:kern w:val="2"/>
        </w:rPr>
        <w:t>exhort</w:t>
      </w:r>
      <w:r w:rsidRPr="009370DA">
        <w:rPr>
          <w:kern w:val="2"/>
        </w:rPr>
        <w:t xml:space="preserve"> </w:t>
      </w:r>
      <w:r>
        <w:rPr>
          <w:kern w:val="2"/>
        </w:rPr>
        <w:t>disciples “</w:t>
      </w:r>
      <w:r w:rsidRPr="009370DA">
        <w:rPr>
          <w:kern w:val="2"/>
        </w:rPr>
        <w:t>to be faithful (spiritually awake) at the coming of the Son of man, the coming of the kingdom of God, or the coming of God in judgment.</w:t>
      </w:r>
      <w:r>
        <w:rPr>
          <w:kern w:val="2"/>
        </w:rPr>
        <w:t>” (Hultgren 265)</w:t>
      </w:r>
    </w:p>
    <w:p w14:paraId="7E77EFB5" w14:textId="77777777" w:rsidR="006C06C1" w:rsidRDefault="006C06C1" w:rsidP="00274AA2">
      <w:pPr>
        <w:numPr>
          <w:ilvl w:val="1"/>
          <w:numId w:val="59"/>
        </w:numPr>
        <w:rPr>
          <w:kern w:val="2"/>
        </w:rPr>
      </w:pPr>
      <w:r>
        <w:rPr>
          <w:kern w:val="2"/>
        </w:rPr>
        <w:t>Jesus’ meaning</w:t>
      </w:r>
    </w:p>
    <w:p w14:paraId="5A33EB03" w14:textId="77777777" w:rsidR="006C06C1" w:rsidRDefault="006C06C1" w:rsidP="00274AA2">
      <w:pPr>
        <w:numPr>
          <w:ilvl w:val="2"/>
          <w:numId w:val="59"/>
        </w:numPr>
        <w:rPr>
          <w:kern w:val="2"/>
        </w:rPr>
      </w:pPr>
      <w:r>
        <w:rPr>
          <w:kern w:val="2"/>
        </w:rPr>
        <w:t>“</w:t>
      </w:r>
      <w:r w:rsidRPr="009370DA">
        <w:rPr>
          <w:kern w:val="2"/>
        </w:rPr>
        <w:t>Regardless of what time the master re</w:t>
      </w:r>
      <w:r>
        <w:rPr>
          <w:kern w:val="2"/>
        </w:rPr>
        <w:t>turns . . .</w:t>
      </w:r>
      <w:r w:rsidRPr="009370DA">
        <w:rPr>
          <w:kern w:val="2"/>
        </w:rPr>
        <w:t>, the slaves are expectant and watchful</w:t>
      </w:r>
      <w:r>
        <w:rPr>
          <w:kern w:val="2"/>
        </w:rPr>
        <w:t xml:space="preserve"> [</w:t>
      </w:r>
      <w:r w:rsidRPr="009370DA">
        <w:rPr>
          <w:kern w:val="2"/>
        </w:rPr>
        <w:t xml:space="preserve">even </w:t>
      </w:r>
      <w:r>
        <w:rPr>
          <w:kern w:val="2"/>
        </w:rPr>
        <w:t xml:space="preserve">to </w:t>
      </w:r>
      <w:r w:rsidRPr="009370DA">
        <w:rPr>
          <w:kern w:val="2"/>
        </w:rPr>
        <w:t>the end of the</w:t>
      </w:r>
      <w:r>
        <w:rPr>
          <w:kern w:val="2"/>
        </w:rPr>
        <w:t xml:space="preserve"> last watch]</w:t>
      </w:r>
      <w:r w:rsidRPr="009370DA">
        <w:rPr>
          <w:kern w:val="2"/>
        </w:rPr>
        <w:t>. So it is expected that Christians will be vigilant at all times, even if the Lord seems to be delayed in his coming.</w:t>
      </w:r>
      <w:r>
        <w:rPr>
          <w:kern w:val="2"/>
        </w:rPr>
        <w:t>” (Hultgren 270)</w:t>
      </w:r>
    </w:p>
    <w:p w14:paraId="14CBC076" w14:textId="77777777" w:rsidR="006C06C1" w:rsidRPr="009370DA" w:rsidRDefault="006C06C1" w:rsidP="00274AA2">
      <w:pPr>
        <w:numPr>
          <w:ilvl w:val="2"/>
          <w:numId w:val="59"/>
        </w:numPr>
        <w:rPr>
          <w:kern w:val="2"/>
        </w:rPr>
      </w:pPr>
      <w:r>
        <w:rPr>
          <w:kern w:val="2"/>
        </w:rPr>
        <w:t>To many “</w:t>
      </w:r>
      <w:r w:rsidRPr="009370DA">
        <w:rPr>
          <w:kern w:val="2"/>
        </w:rPr>
        <w:t xml:space="preserve">the declaration that Christ will come in glory </w:t>
      </w:r>
      <w:r>
        <w:rPr>
          <w:kern w:val="2"/>
        </w:rPr>
        <w:t>[i</w:t>
      </w:r>
      <w:r w:rsidRPr="009370DA">
        <w:rPr>
          <w:kern w:val="2"/>
        </w:rPr>
        <w:t>s</w:t>
      </w:r>
      <w:r>
        <w:rPr>
          <w:kern w:val="2"/>
        </w:rPr>
        <w:t>]</w:t>
      </w:r>
      <w:r w:rsidRPr="009370DA">
        <w:rPr>
          <w:kern w:val="2"/>
        </w:rPr>
        <w:t xml:space="preserve"> a threat rather than as a promise </w:t>
      </w:r>
      <w:r>
        <w:rPr>
          <w:kern w:val="2"/>
        </w:rPr>
        <w:t xml:space="preserve">. . . </w:t>
      </w:r>
      <w:r w:rsidRPr="009370DA">
        <w:rPr>
          <w:kern w:val="2"/>
        </w:rPr>
        <w:t>That sense of threat, and dread, is engendered by this and other NT passages.</w:t>
      </w:r>
      <w:r>
        <w:rPr>
          <w:kern w:val="2"/>
        </w:rPr>
        <w:t xml:space="preserve">” </w:t>
      </w:r>
      <w:r w:rsidRPr="009370DA">
        <w:rPr>
          <w:kern w:val="2"/>
        </w:rPr>
        <w:t xml:space="preserve">Yet “he </w:t>
      </w:r>
      <w:r w:rsidRPr="00184C50">
        <w:rPr>
          <w:i/>
          <w:iCs/>
          <w:kern w:val="2"/>
        </w:rPr>
        <w:t>will</w:t>
      </w:r>
      <w:r w:rsidRPr="009370DA">
        <w:rPr>
          <w:kern w:val="2"/>
        </w:rPr>
        <w:t xml:space="preserve"> come again to judge the living a</w:t>
      </w:r>
      <w:r>
        <w:rPr>
          <w:kern w:val="2"/>
        </w:rPr>
        <w:t>nd the dead</w:t>
      </w:r>
      <w:r w:rsidRPr="009370DA">
        <w:rPr>
          <w:kern w:val="2"/>
        </w:rPr>
        <w:t xml:space="preserve">” </w:t>
      </w:r>
      <w:r>
        <w:rPr>
          <w:kern w:val="2"/>
        </w:rPr>
        <w:t>(</w:t>
      </w:r>
      <w:r w:rsidRPr="009370DA">
        <w:rPr>
          <w:kern w:val="2"/>
        </w:rPr>
        <w:t>Apostles’ Creed</w:t>
      </w:r>
      <w:r>
        <w:rPr>
          <w:kern w:val="2"/>
        </w:rPr>
        <w:t>). (Hultgren 267)</w:t>
      </w:r>
    </w:p>
    <w:p w14:paraId="67A337B2" w14:textId="77777777" w:rsidR="006C06C1" w:rsidRDefault="006C06C1" w:rsidP="00274AA2">
      <w:pPr>
        <w:numPr>
          <w:ilvl w:val="2"/>
          <w:numId w:val="59"/>
        </w:numPr>
        <w:rPr>
          <w:kern w:val="2"/>
        </w:rPr>
      </w:pPr>
      <w:r w:rsidRPr="009370DA">
        <w:rPr>
          <w:kern w:val="2"/>
        </w:rPr>
        <w:t>Be</w:t>
      </w:r>
      <w:r>
        <w:rPr>
          <w:kern w:val="2"/>
        </w:rPr>
        <w:t>ing</w:t>
      </w:r>
      <w:r w:rsidRPr="009370DA">
        <w:rPr>
          <w:kern w:val="2"/>
        </w:rPr>
        <w:t xml:space="preserve"> </w:t>
      </w:r>
      <w:r>
        <w:rPr>
          <w:kern w:val="2"/>
        </w:rPr>
        <w:t>“</w:t>
      </w:r>
      <w:r w:rsidRPr="009370DA">
        <w:rPr>
          <w:kern w:val="2"/>
        </w:rPr>
        <w:t>constantly vigilant, awai</w:t>
      </w:r>
      <w:r>
        <w:rPr>
          <w:kern w:val="2"/>
        </w:rPr>
        <w:t>ting his coming . . .</w:t>
      </w:r>
      <w:r w:rsidRPr="009370DA">
        <w:rPr>
          <w:kern w:val="2"/>
        </w:rPr>
        <w:t xml:space="preserve"> will not mean that the Christian </w:t>
      </w:r>
      <w:r w:rsidRPr="009370DA">
        <w:rPr>
          <w:kern w:val="2"/>
        </w:rPr>
        <w:lastRenderedPageBreak/>
        <w:t>will be oblivious to life in this world.</w:t>
      </w:r>
      <w:r>
        <w:rPr>
          <w:kern w:val="2"/>
        </w:rPr>
        <w:t>” (Hultgren 267)</w:t>
      </w:r>
    </w:p>
    <w:p w14:paraId="7B9C96C8" w14:textId="77777777" w:rsidR="006C06C1" w:rsidRDefault="006C06C1" w:rsidP="00274AA2">
      <w:pPr>
        <w:numPr>
          <w:ilvl w:val="3"/>
          <w:numId w:val="59"/>
        </w:numPr>
        <w:rPr>
          <w:kern w:val="2"/>
        </w:rPr>
      </w:pPr>
      <w:r>
        <w:rPr>
          <w:kern w:val="2"/>
        </w:rPr>
        <w:t>E</w:t>
      </w:r>
      <w:r w:rsidRPr="009370DA">
        <w:rPr>
          <w:kern w:val="2"/>
        </w:rPr>
        <w:t xml:space="preserve">ach </w:t>
      </w:r>
      <w:r>
        <w:rPr>
          <w:kern w:val="2"/>
        </w:rPr>
        <w:t>slave</w:t>
      </w:r>
      <w:r w:rsidRPr="009370DA">
        <w:rPr>
          <w:kern w:val="2"/>
        </w:rPr>
        <w:t xml:space="preserve"> </w:t>
      </w:r>
      <w:r>
        <w:rPr>
          <w:kern w:val="2"/>
        </w:rPr>
        <w:t>“</w:t>
      </w:r>
      <w:r w:rsidRPr="009370DA">
        <w:rPr>
          <w:kern w:val="2"/>
        </w:rPr>
        <w:t>was given his own work to do during the absence of the master</w:t>
      </w:r>
      <w:r>
        <w:rPr>
          <w:kern w:val="2"/>
        </w:rPr>
        <w:t xml:space="preserve"> . . .” (Hultgren 267)</w:t>
      </w:r>
    </w:p>
    <w:p w14:paraId="41515ECF" w14:textId="77777777" w:rsidR="006C06C1" w:rsidRPr="009370DA" w:rsidRDefault="006C06C1" w:rsidP="00274AA2">
      <w:pPr>
        <w:numPr>
          <w:ilvl w:val="3"/>
          <w:numId w:val="59"/>
        </w:numPr>
        <w:rPr>
          <w:kern w:val="2"/>
        </w:rPr>
      </w:pPr>
      <w:r>
        <w:rPr>
          <w:kern w:val="2"/>
        </w:rPr>
        <w:t>“</w:t>
      </w:r>
      <w:r w:rsidRPr="009370DA">
        <w:rPr>
          <w:kern w:val="2"/>
        </w:rPr>
        <w:t xml:space="preserve">If one is faithful to one’s calling, </w:t>
      </w:r>
      <w:r>
        <w:rPr>
          <w:kern w:val="2"/>
        </w:rPr>
        <w:t xml:space="preserve">. . . </w:t>
      </w:r>
      <w:r w:rsidRPr="009370DA">
        <w:rPr>
          <w:kern w:val="2"/>
        </w:rPr>
        <w:t>the timing of the Lord’s coming is of no consequence.</w:t>
      </w:r>
      <w:r>
        <w:rPr>
          <w:kern w:val="2"/>
        </w:rPr>
        <w:t>” (Hultgren 267)</w:t>
      </w:r>
    </w:p>
    <w:p w14:paraId="69AEF141" w14:textId="77777777" w:rsidR="006C06C1" w:rsidRPr="009370DA" w:rsidRDefault="006C06C1" w:rsidP="00274AA2">
      <w:pPr>
        <w:numPr>
          <w:ilvl w:val="2"/>
          <w:numId w:val="59"/>
        </w:numPr>
        <w:rPr>
          <w:kern w:val="2"/>
        </w:rPr>
      </w:pPr>
      <w:r>
        <w:rPr>
          <w:kern w:val="2"/>
        </w:rPr>
        <w:t>Vigilance</w:t>
      </w:r>
      <w:r w:rsidRPr="009370DA">
        <w:rPr>
          <w:kern w:val="2"/>
        </w:rPr>
        <w:t xml:space="preserve"> means </w:t>
      </w:r>
      <w:r>
        <w:rPr>
          <w:kern w:val="2"/>
        </w:rPr>
        <w:t>“</w:t>
      </w:r>
      <w:r w:rsidRPr="009370DA">
        <w:rPr>
          <w:kern w:val="2"/>
        </w:rPr>
        <w:t>the Christian will be ever open to the advent of God and always prepared for the coming of Christ. That will be, first of all, a spiritual readiness that allows for the presence and reign of God and Christ in one’s daily life. And that, in turn, implies a readiness for Christ’s return in glory.</w:t>
      </w:r>
      <w:r>
        <w:rPr>
          <w:kern w:val="2"/>
        </w:rPr>
        <w:t>” (Hultgren 267)</w:t>
      </w:r>
    </w:p>
    <w:p w14:paraId="776A4472" w14:textId="77777777" w:rsidR="006C06C1" w:rsidRPr="009370DA" w:rsidRDefault="006C06C1" w:rsidP="00274AA2">
      <w:pPr>
        <w:numPr>
          <w:ilvl w:val="2"/>
          <w:numId w:val="59"/>
        </w:numPr>
        <w:rPr>
          <w:kern w:val="2"/>
        </w:rPr>
      </w:pPr>
      <w:r w:rsidRPr="009370DA">
        <w:rPr>
          <w:kern w:val="2"/>
        </w:rPr>
        <w:t xml:space="preserve">Spiritual vigilance </w:t>
      </w:r>
      <w:r>
        <w:rPr>
          <w:kern w:val="2"/>
        </w:rPr>
        <w:t xml:space="preserve">. . . </w:t>
      </w:r>
      <w:r w:rsidRPr="009370DA">
        <w:rPr>
          <w:kern w:val="2"/>
        </w:rPr>
        <w:t>certifies one’s belief in the promises of God. Lack of such vigilance is a denial of the promises and amounts to living in an illusion.</w:t>
      </w:r>
      <w:r>
        <w:rPr>
          <w:kern w:val="2"/>
        </w:rPr>
        <w:t>” (Hultgren 270)</w:t>
      </w:r>
    </w:p>
    <w:p w14:paraId="42D0B097" w14:textId="77777777" w:rsidR="006C06C1" w:rsidRDefault="006C06C1" w:rsidP="00274AA2">
      <w:pPr>
        <w:numPr>
          <w:ilvl w:val="1"/>
          <w:numId w:val="59"/>
        </w:numPr>
        <w:rPr>
          <w:kern w:val="2"/>
        </w:rPr>
      </w:pPr>
      <w:r>
        <w:rPr>
          <w:kern w:val="2"/>
        </w:rPr>
        <w:t>Mark’s meaning</w:t>
      </w:r>
    </w:p>
    <w:p w14:paraId="5B136F57" w14:textId="77777777" w:rsidR="006C06C1" w:rsidRDefault="006C06C1" w:rsidP="00274AA2">
      <w:pPr>
        <w:numPr>
          <w:ilvl w:val="2"/>
          <w:numId w:val="59"/>
        </w:numPr>
        <w:rPr>
          <w:kern w:val="2"/>
        </w:rPr>
      </w:pPr>
      <w:r>
        <w:rPr>
          <w:kern w:val="2"/>
        </w:rPr>
        <w:t>context</w:t>
      </w:r>
    </w:p>
    <w:p w14:paraId="13A33852" w14:textId="77777777" w:rsidR="006C06C1" w:rsidRPr="004F3FA1" w:rsidRDefault="006C06C1" w:rsidP="00274AA2">
      <w:pPr>
        <w:numPr>
          <w:ilvl w:val="3"/>
          <w:numId w:val="59"/>
        </w:numPr>
        <w:rPr>
          <w:kern w:val="2"/>
        </w:rPr>
      </w:pPr>
      <w:r>
        <w:rPr>
          <w:kern w:val="2"/>
        </w:rPr>
        <w:t>“</w:t>
      </w:r>
      <w:r w:rsidRPr="009370DA">
        <w:rPr>
          <w:kern w:val="2"/>
        </w:rPr>
        <w:t xml:space="preserve">The parable </w:t>
      </w:r>
      <w:r>
        <w:rPr>
          <w:kern w:val="2"/>
        </w:rPr>
        <w:t>[is]</w:t>
      </w:r>
      <w:r w:rsidRPr="009370DA">
        <w:rPr>
          <w:kern w:val="2"/>
        </w:rPr>
        <w:t xml:space="preserve"> the last par</w:t>
      </w:r>
      <w:r>
        <w:rPr>
          <w:kern w:val="2"/>
        </w:rPr>
        <w:t>able within the Gospel of Mark.” (Hultgren 265)</w:t>
      </w:r>
    </w:p>
    <w:p w14:paraId="77B461DA" w14:textId="77777777" w:rsidR="006C06C1" w:rsidRDefault="006C06C1" w:rsidP="00274AA2">
      <w:pPr>
        <w:numPr>
          <w:ilvl w:val="3"/>
          <w:numId w:val="59"/>
        </w:numPr>
        <w:rPr>
          <w:kern w:val="2"/>
        </w:rPr>
      </w:pPr>
      <w:r>
        <w:rPr>
          <w:kern w:val="2"/>
        </w:rPr>
        <w:t>“</w:t>
      </w:r>
      <w:r w:rsidRPr="009370DA">
        <w:rPr>
          <w:kern w:val="2"/>
        </w:rPr>
        <w:t>The parable is located at the close of the eschat</w:t>
      </w:r>
      <w:r>
        <w:rPr>
          <w:kern w:val="2"/>
        </w:rPr>
        <w:t xml:space="preserve">ological discourse of Mark 13 . . . </w:t>
      </w:r>
      <w:r w:rsidRPr="00C15BF1">
        <w:rPr>
          <w:kern w:val="2"/>
        </w:rPr>
        <w:t>a string of prophetic and apocalyptic sayings of Jesus.</w:t>
      </w:r>
      <w:r>
        <w:rPr>
          <w:kern w:val="2"/>
        </w:rPr>
        <w:t>” (Hultgren 265)</w:t>
      </w:r>
    </w:p>
    <w:p w14:paraId="5E1ACDA6" w14:textId="77777777" w:rsidR="006C06C1" w:rsidRPr="00EB0137" w:rsidRDefault="006C06C1" w:rsidP="00274AA2">
      <w:pPr>
        <w:numPr>
          <w:ilvl w:val="4"/>
          <w:numId w:val="59"/>
        </w:numPr>
        <w:rPr>
          <w:kern w:val="2"/>
          <w:szCs w:val="22"/>
        </w:rPr>
      </w:pPr>
      <w:r w:rsidRPr="00EB0137">
        <w:rPr>
          <w:kern w:val="2"/>
          <w:szCs w:val="22"/>
        </w:rPr>
        <w:t>13:1-2:</w:t>
      </w:r>
      <w:r w:rsidRPr="00EB0137">
        <w:rPr>
          <w:kern w:val="2"/>
          <w:szCs w:val="22"/>
        </w:rPr>
        <w:tab/>
        <w:t>“defilement and destruction of the Temple”</w:t>
      </w:r>
    </w:p>
    <w:p w14:paraId="4550310C" w14:textId="77777777" w:rsidR="006C06C1" w:rsidRPr="00EB0137" w:rsidRDefault="006C06C1" w:rsidP="00274AA2">
      <w:pPr>
        <w:numPr>
          <w:ilvl w:val="4"/>
          <w:numId w:val="59"/>
        </w:numPr>
        <w:rPr>
          <w:kern w:val="2"/>
          <w:szCs w:val="22"/>
        </w:rPr>
      </w:pPr>
      <w:r w:rsidRPr="00EB0137">
        <w:rPr>
          <w:kern w:val="2"/>
          <w:szCs w:val="22"/>
        </w:rPr>
        <w:t>14-20:</w:t>
      </w:r>
      <w:r w:rsidRPr="00EB0137">
        <w:rPr>
          <w:kern w:val="2"/>
          <w:szCs w:val="22"/>
        </w:rPr>
        <w:tab/>
        <w:t>“defilement and destruction of the Temple”</w:t>
      </w:r>
    </w:p>
    <w:p w14:paraId="307667BC" w14:textId="77777777" w:rsidR="006C06C1" w:rsidRPr="00EB0137" w:rsidRDefault="006C06C1" w:rsidP="00274AA2">
      <w:pPr>
        <w:numPr>
          <w:ilvl w:val="4"/>
          <w:numId w:val="59"/>
        </w:numPr>
        <w:rPr>
          <w:kern w:val="2"/>
          <w:szCs w:val="22"/>
        </w:rPr>
      </w:pPr>
      <w:r w:rsidRPr="00EB0137">
        <w:rPr>
          <w:kern w:val="2"/>
          <w:szCs w:val="22"/>
        </w:rPr>
        <w:t>13:4-8:</w:t>
      </w:r>
      <w:r w:rsidRPr="00EB0137">
        <w:rPr>
          <w:kern w:val="2"/>
          <w:szCs w:val="22"/>
        </w:rPr>
        <w:tab/>
        <w:t>warning about coming false messiahs</w:t>
      </w:r>
    </w:p>
    <w:p w14:paraId="497670FC" w14:textId="77777777" w:rsidR="006C06C1" w:rsidRPr="00EB0137" w:rsidRDefault="006C06C1" w:rsidP="00274AA2">
      <w:pPr>
        <w:numPr>
          <w:ilvl w:val="4"/>
          <w:numId w:val="59"/>
        </w:numPr>
        <w:rPr>
          <w:kern w:val="2"/>
          <w:szCs w:val="22"/>
        </w:rPr>
      </w:pPr>
      <w:r w:rsidRPr="00EB0137">
        <w:rPr>
          <w:kern w:val="2"/>
          <w:szCs w:val="22"/>
        </w:rPr>
        <w:t>13:9-13:</w:t>
      </w:r>
      <w:r w:rsidRPr="00EB0137">
        <w:rPr>
          <w:kern w:val="2"/>
          <w:szCs w:val="22"/>
        </w:rPr>
        <w:tab/>
        <w:t>warning about coming persecutions</w:t>
      </w:r>
    </w:p>
    <w:p w14:paraId="5FD95DA5" w14:textId="77777777" w:rsidR="006C06C1" w:rsidRPr="00EB0137" w:rsidRDefault="006C06C1" w:rsidP="00274AA2">
      <w:pPr>
        <w:numPr>
          <w:ilvl w:val="4"/>
          <w:numId w:val="59"/>
        </w:numPr>
        <w:rPr>
          <w:kern w:val="2"/>
          <w:szCs w:val="22"/>
        </w:rPr>
      </w:pPr>
      <w:r w:rsidRPr="00EB0137">
        <w:rPr>
          <w:kern w:val="2"/>
          <w:szCs w:val="22"/>
        </w:rPr>
        <w:t>13:21-23:</w:t>
      </w:r>
      <w:r w:rsidRPr="00EB0137">
        <w:rPr>
          <w:kern w:val="2"/>
          <w:szCs w:val="22"/>
        </w:rPr>
        <w:tab/>
        <w:t>warning about coming natural disasters</w:t>
      </w:r>
    </w:p>
    <w:p w14:paraId="30EA6493" w14:textId="77777777" w:rsidR="006C06C1" w:rsidRPr="00EB0137" w:rsidRDefault="006C06C1" w:rsidP="00274AA2">
      <w:pPr>
        <w:numPr>
          <w:ilvl w:val="4"/>
          <w:numId w:val="59"/>
        </w:numPr>
        <w:rPr>
          <w:kern w:val="2"/>
          <w:szCs w:val="22"/>
        </w:rPr>
      </w:pPr>
      <w:r w:rsidRPr="00EB0137">
        <w:rPr>
          <w:kern w:val="2"/>
          <w:szCs w:val="22"/>
        </w:rPr>
        <w:t>13:24-27:</w:t>
      </w:r>
      <w:r w:rsidRPr="00EB0137">
        <w:rPr>
          <w:kern w:val="2"/>
          <w:szCs w:val="22"/>
        </w:rPr>
        <w:tab/>
        <w:t>prophecy about the coming of the Son of man</w:t>
      </w:r>
    </w:p>
    <w:p w14:paraId="2B2128E1" w14:textId="77777777" w:rsidR="006C06C1" w:rsidRPr="00EB0137" w:rsidRDefault="006C06C1" w:rsidP="00274AA2">
      <w:pPr>
        <w:numPr>
          <w:ilvl w:val="4"/>
          <w:numId w:val="59"/>
        </w:numPr>
        <w:rPr>
          <w:kern w:val="2"/>
          <w:szCs w:val="22"/>
        </w:rPr>
      </w:pPr>
      <w:r w:rsidRPr="00EB0137">
        <w:rPr>
          <w:kern w:val="2"/>
          <w:szCs w:val="22"/>
        </w:rPr>
        <w:t>13:13:28:</w:t>
      </w:r>
      <w:r w:rsidRPr="00EB0137">
        <w:rPr>
          <w:kern w:val="2"/>
          <w:szCs w:val="22"/>
        </w:rPr>
        <w:tab/>
        <w:t>budding fig tree</w:t>
      </w:r>
    </w:p>
    <w:p w14:paraId="322A1289" w14:textId="77777777" w:rsidR="006C06C1" w:rsidRPr="00EB0137" w:rsidRDefault="006C06C1" w:rsidP="00274AA2">
      <w:pPr>
        <w:numPr>
          <w:ilvl w:val="4"/>
          <w:numId w:val="59"/>
        </w:numPr>
        <w:rPr>
          <w:kern w:val="2"/>
          <w:szCs w:val="22"/>
        </w:rPr>
      </w:pPr>
      <w:r w:rsidRPr="00EB0137">
        <w:rPr>
          <w:kern w:val="2"/>
          <w:szCs w:val="22"/>
        </w:rPr>
        <w:t>13:29-31:</w:t>
      </w:r>
      <w:r w:rsidRPr="00EB0137">
        <w:rPr>
          <w:kern w:val="2"/>
          <w:szCs w:val="22"/>
        </w:rPr>
        <w:tab/>
        <w:t>“the imminent coming of the Son of man and the consummation”</w:t>
      </w:r>
    </w:p>
    <w:p w14:paraId="1315E099" w14:textId="77777777" w:rsidR="006C06C1" w:rsidRPr="00EB0137" w:rsidRDefault="006C06C1" w:rsidP="00274AA2">
      <w:pPr>
        <w:numPr>
          <w:ilvl w:val="4"/>
          <w:numId w:val="59"/>
        </w:numPr>
        <w:rPr>
          <w:kern w:val="2"/>
          <w:szCs w:val="22"/>
        </w:rPr>
      </w:pPr>
      <w:r w:rsidRPr="00EB0137">
        <w:rPr>
          <w:kern w:val="2"/>
          <w:szCs w:val="22"/>
        </w:rPr>
        <w:t>13:32-33:</w:t>
      </w:r>
      <w:r w:rsidRPr="00EB0137">
        <w:rPr>
          <w:kern w:val="2"/>
          <w:szCs w:val="22"/>
        </w:rPr>
        <w:tab/>
        <w:t>“need for constant vigilance,” since one knows not the Son of man’s coming</w:t>
      </w:r>
    </w:p>
    <w:p w14:paraId="4956045B" w14:textId="02082617" w:rsidR="006C06C1" w:rsidRPr="00573F28" w:rsidRDefault="006C06C1" w:rsidP="00274AA2">
      <w:pPr>
        <w:numPr>
          <w:ilvl w:val="2"/>
          <w:numId w:val="59"/>
        </w:numPr>
        <w:rPr>
          <w:kern w:val="2"/>
        </w:rPr>
      </w:pPr>
      <w:r>
        <w:rPr>
          <w:kern w:val="2"/>
        </w:rPr>
        <w:t xml:space="preserve">In Mark 13:34 a </w:t>
      </w:r>
      <w:r w:rsidRPr="009370DA">
        <w:rPr>
          <w:kern w:val="2"/>
        </w:rPr>
        <w:t>“man” (</w:t>
      </w:r>
      <w:r>
        <w:rPr>
          <w:kern w:val="2"/>
          <w:lang w:val="el-GR"/>
        </w:rPr>
        <w:t>ἄνθρωπος</w:t>
      </w:r>
      <w:r w:rsidR="00EB0137">
        <w:rPr>
          <w:kern w:val="2"/>
        </w:rPr>
        <w:t xml:space="preserve">, </w:t>
      </w:r>
      <w:r w:rsidR="00EB0137">
        <w:rPr>
          <w:i/>
          <w:iCs/>
          <w:kern w:val="2"/>
        </w:rPr>
        <w:t>anthropos</w:t>
      </w:r>
      <w:r w:rsidRPr="009370DA">
        <w:rPr>
          <w:kern w:val="2"/>
        </w:rPr>
        <w:t xml:space="preserve">) </w:t>
      </w:r>
      <w:r>
        <w:rPr>
          <w:kern w:val="2"/>
        </w:rPr>
        <w:t xml:space="preserve">leaves. In 13:35 the </w:t>
      </w:r>
      <w:r w:rsidRPr="009370DA">
        <w:rPr>
          <w:kern w:val="2"/>
        </w:rPr>
        <w:t xml:space="preserve">“master” </w:t>
      </w:r>
      <w:r>
        <w:rPr>
          <w:kern w:val="2"/>
        </w:rPr>
        <w:t>(</w:t>
      </w:r>
      <w:r w:rsidR="00EB0137">
        <w:rPr>
          <w:kern w:val="2"/>
          <w:lang w:val="el-GR" w:bidi="he-IL"/>
        </w:rPr>
        <w:t>κύριος</w:t>
      </w:r>
      <w:r w:rsidR="00EB0137">
        <w:rPr>
          <w:kern w:val="2"/>
          <w:lang w:bidi="he-IL"/>
        </w:rPr>
        <w:t xml:space="preserve">, </w:t>
      </w:r>
      <w:r>
        <w:rPr>
          <w:i/>
          <w:iCs/>
          <w:kern w:val="2"/>
        </w:rPr>
        <w:t>kyrios</w:t>
      </w:r>
      <w:r>
        <w:rPr>
          <w:kern w:val="2"/>
        </w:rPr>
        <w:t xml:space="preserve">) returns. Since </w:t>
      </w:r>
      <w:r>
        <w:rPr>
          <w:i/>
          <w:iCs/>
          <w:kern w:val="2"/>
        </w:rPr>
        <w:t>kyrios</w:t>
      </w:r>
      <w:r w:rsidRPr="009370DA">
        <w:rPr>
          <w:kern w:val="2"/>
        </w:rPr>
        <w:t xml:space="preserve"> also </w:t>
      </w:r>
      <w:r>
        <w:rPr>
          <w:kern w:val="2"/>
        </w:rPr>
        <w:t xml:space="preserve">means </w:t>
      </w:r>
      <w:r w:rsidRPr="009370DA">
        <w:rPr>
          <w:kern w:val="2"/>
        </w:rPr>
        <w:t>“lord</w:t>
      </w:r>
      <w:r>
        <w:rPr>
          <w:kern w:val="2"/>
        </w:rPr>
        <w:t>,</w:t>
      </w:r>
      <w:r w:rsidRPr="009370DA">
        <w:rPr>
          <w:kern w:val="2"/>
        </w:rPr>
        <w:t xml:space="preserve">” </w:t>
      </w:r>
      <w:r w:rsidRPr="00573F28">
        <w:rPr>
          <w:kern w:val="2"/>
        </w:rPr>
        <w:t>“The circumstances of the church in the evangelist’s own day are being addressed: members of the church must be spiritually vigilant, or prepared, for the coming of the Lord.” (Hultgren 267)</w:t>
      </w:r>
    </w:p>
    <w:p w14:paraId="03F1E86F" w14:textId="77777777" w:rsidR="006C06C1" w:rsidRDefault="006C06C1" w:rsidP="00274AA2">
      <w:pPr>
        <w:numPr>
          <w:ilvl w:val="1"/>
          <w:numId w:val="59"/>
        </w:numPr>
        <w:rPr>
          <w:kern w:val="2"/>
        </w:rPr>
      </w:pPr>
      <w:r>
        <w:rPr>
          <w:kern w:val="2"/>
        </w:rPr>
        <w:t>Luke’s meaning</w:t>
      </w:r>
    </w:p>
    <w:p w14:paraId="726EA7D6" w14:textId="77777777" w:rsidR="006C06C1" w:rsidRDefault="006C06C1" w:rsidP="00274AA2">
      <w:pPr>
        <w:numPr>
          <w:ilvl w:val="2"/>
          <w:numId w:val="59"/>
        </w:numPr>
        <w:rPr>
          <w:kern w:val="2"/>
        </w:rPr>
      </w:pPr>
      <w:r>
        <w:rPr>
          <w:kern w:val="2"/>
        </w:rPr>
        <w:t>context</w:t>
      </w:r>
    </w:p>
    <w:p w14:paraId="1A29C1D1" w14:textId="77777777" w:rsidR="006C06C1" w:rsidRDefault="006C06C1" w:rsidP="00274AA2">
      <w:pPr>
        <w:numPr>
          <w:ilvl w:val="3"/>
          <w:numId w:val="59"/>
        </w:numPr>
        <w:rPr>
          <w:kern w:val="2"/>
        </w:rPr>
      </w:pPr>
      <w:r>
        <w:rPr>
          <w:kern w:val="2"/>
        </w:rPr>
        <w:t>Unlike Mark, Luke</w:t>
      </w:r>
      <w:r w:rsidRPr="009370DA">
        <w:rPr>
          <w:kern w:val="2"/>
        </w:rPr>
        <w:t xml:space="preserve"> </w:t>
      </w:r>
      <w:r>
        <w:rPr>
          <w:kern w:val="2"/>
        </w:rPr>
        <w:t xml:space="preserve">does not put the </w:t>
      </w:r>
      <w:r w:rsidRPr="009370DA">
        <w:rPr>
          <w:kern w:val="2"/>
        </w:rPr>
        <w:t xml:space="preserve">parable in </w:t>
      </w:r>
      <w:r>
        <w:rPr>
          <w:kern w:val="2"/>
        </w:rPr>
        <w:t>his</w:t>
      </w:r>
      <w:r w:rsidRPr="009370DA">
        <w:rPr>
          <w:kern w:val="2"/>
        </w:rPr>
        <w:t xml:space="preserve"> eschatological dis</w:t>
      </w:r>
      <w:r>
        <w:rPr>
          <w:kern w:val="2"/>
        </w:rPr>
        <w:t>course (21:5-36). (Hultgren 268)</w:t>
      </w:r>
    </w:p>
    <w:p w14:paraId="4EFD392E" w14:textId="77777777" w:rsidR="006C06C1" w:rsidRDefault="006C06C1" w:rsidP="00274AA2">
      <w:pPr>
        <w:numPr>
          <w:ilvl w:val="3"/>
          <w:numId w:val="59"/>
        </w:numPr>
        <w:rPr>
          <w:kern w:val="2"/>
        </w:rPr>
      </w:pPr>
      <w:r>
        <w:rPr>
          <w:kern w:val="2"/>
        </w:rPr>
        <w:t xml:space="preserve">It is </w:t>
      </w:r>
      <w:r w:rsidRPr="009370DA">
        <w:rPr>
          <w:kern w:val="2"/>
        </w:rPr>
        <w:t xml:space="preserve">in </w:t>
      </w:r>
      <w:r>
        <w:rPr>
          <w:kern w:val="2"/>
        </w:rPr>
        <w:t xml:space="preserve">his </w:t>
      </w:r>
      <w:r w:rsidRPr="009370DA">
        <w:rPr>
          <w:kern w:val="2"/>
        </w:rPr>
        <w:t>travel narrative (9:51-19:27).</w:t>
      </w:r>
    </w:p>
    <w:p w14:paraId="638773C6" w14:textId="77777777" w:rsidR="006C06C1" w:rsidRPr="00296D10" w:rsidRDefault="006C06C1" w:rsidP="00274AA2">
      <w:pPr>
        <w:numPr>
          <w:ilvl w:val="3"/>
          <w:numId w:val="59"/>
        </w:numPr>
        <w:rPr>
          <w:kern w:val="2"/>
        </w:rPr>
      </w:pPr>
      <w:r>
        <w:rPr>
          <w:kern w:val="2"/>
        </w:rPr>
        <w:t xml:space="preserve">It is in </w:t>
      </w:r>
      <w:r w:rsidRPr="00296D10">
        <w:rPr>
          <w:kern w:val="2"/>
        </w:rPr>
        <w:t xml:space="preserve">a </w:t>
      </w:r>
      <w:r>
        <w:rPr>
          <w:kern w:val="2"/>
        </w:rPr>
        <w:t xml:space="preserve">set </w:t>
      </w:r>
      <w:r w:rsidRPr="00296D10">
        <w:rPr>
          <w:kern w:val="2"/>
        </w:rPr>
        <w:t>of warnings to disciples (12:1-13:9)</w:t>
      </w:r>
      <w:r>
        <w:rPr>
          <w:kern w:val="2"/>
        </w:rPr>
        <w:t>. (Hultgren 268)</w:t>
      </w:r>
    </w:p>
    <w:p w14:paraId="5E715981" w14:textId="77777777" w:rsidR="006C06C1" w:rsidRDefault="006C06C1" w:rsidP="00274AA2">
      <w:pPr>
        <w:numPr>
          <w:ilvl w:val="3"/>
          <w:numId w:val="59"/>
        </w:numPr>
        <w:rPr>
          <w:kern w:val="2"/>
        </w:rPr>
      </w:pPr>
      <w:r>
        <w:rPr>
          <w:kern w:val="2"/>
        </w:rPr>
        <w:t>immediate context</w:t>
      </w:r>
    </w:p>
    <w:p w14:paraId="3D839D41" w14:textId="77777777" w:rsidR="006C06C1" w:rsidRPr="00EB0137" w:rsidRDefault="006C06C1" w:rsidP="00274AA2">
      <w:pPr>
        <w:numPr>
          <w:ilvl w:val="4"/>
          <w:numId w:val="59"/>
        </w:numPr>
        <w:rPr>
          <w:kern w:val="2"/>
          <w:szCs w:val="22"/>
        </w:rPr>
      </w:pPr>
      <w:r w:rsidRPr="00EB0137">
        <w:rPr>
          <w:kern w:val="2"/>
          <w:szCs w:val="22"/>
        </w:rPr>
        <w:t>12:22-31:</w:t>
      </w:r>
      <w:r w:rsidRPr="00EB0137">
        <w:rPr>
          <w:kern w:val="2"/>
          <w:szCs w:val="22"/>
        </w:rPr>
        <w:tab/>
        <w:t>on anxiety</w:t>
      </w:r>
    </w:p>
    <w:p w14:paraId="7D3495F5" w14:textId="77777777" w:rsidR="006C06C1" w:rsidRPr="00EB0137" w:rsidRDefault="006C06C1" w:rsidP="00274AA2">
      <w:pPr>
        <w:numPr>
          <w:ilvl w:val="4"/>
          <w:numId w:val="59"/>
        </w:numPr>
        <w:rPr>
          <w:kern w:val="2"/>
          <w:szCs w:val="22"/>
        </w:rPr>
      </w:pPr>
      <w:r w:rsidRPr="00EB0137">
        <w:rPr>
          <w:kern w:val="2"/>
          <w:szCs w:val="22"/>
        </w:rPr>
        <w:t>12:32-34:</w:t>
      </w:r>
      <w:r w:rsidRPr="00EB0137">
        <w:rPr>
          <w:kern w:val="2"/>
          <w:szCs w:val="22"/>
        </w:rPr>
        <w:tab/>
        <w:t>treasures in heaven</w:t>
      </w:r>
    </w:p>
    <w:p w14:paraId="6569E5EB" w14:textId="77777777" w:rsidR="006C06C1" w:rsidRPr="00EB0137" w:rsidRDefault="006C06C1" w:rsidP="00274AA2">
      <w:pPr>
        <w:numPr>
          <w:ilvl w:val="4"/>
          <w:numId w:val="59"/>
        </w:numPr>
        <w:rPr>
          <w:kern w:val="2"/>
          <w:szCs w:val="22"/>
        </w:rPr>
      </w:pPr>
      <w:r w:rsidRPr="00EB0137">
        <w:rPr>
          <w:kern w:val="2"/>
          <w:szCs w:val="22"/>
        </w:rPr>
        <w:t>12:35-38:</w:t>
      </w:r>
      <w:r w:rsidRPr="00EB0137">
        <w:rPr>
          <w:kern w:val="2"/>
          <w:szCs w:val="22"/>
        </w:rPr>
        <w:tab/>
        <w:t>waiting slaves</w:t>
      </w:r>
    </w:p>
    <w:p w14:paraId="2AA64369" w14:textId="77777777" w:rsidR="006C06C1" w:rsidRPr="00EB0137" w:rsidRDefault="006C06C1" w:rsidP="00274AA2">
      <w:pPr>
        <w:numPr>
          <w:ilvl w:val="4"/>
          <w:numId w:val="59"/>
        </w:numPr>
        <w:rPr>
          <w:kern w:val="2"/>
          <w:szCs w:val="22"/>
        </w:rPr>
      </w:pPr>
      <w:r w:rsidRPr="00EB0137">
        <w:rPr>
          <w:kern w:val="2"/>
          <w:szCs w:val="22"/>
        </w:rPr>
        <w:t>12:39-40:</w:t>
      </w:r>
      <w:r w:rsidRPr="00EB0137">
        <w:rPr>
          <w:kern w:val="2"/>
          <w:szCs w:val="22"/>
        </w:rPr>
        <w:tab/>
        <w:t>“parabolic saying concerning the thief” (the Son of man coming) (Hultgren 268)</w:t>
      </w:r>
    </w:p>
    <w:p w14:paraId="4774E138" w14:textId="77777777" w:rsidR="006C06C1" w:rsidRPr="00EB0137" w:rsidRDefault="006C06C1" w:rsidP="00274AA2">
      <w:pPr>
        <w:numPr>
          <w:ilvl w:val="4"/>
          <w:numId w:val="59"/>
        </w:numPr>
        <w:rPr>
          <w:kern w:val="2"/>
          <w:szCs w:val="22"/>
        </w:rPr>
      </w:pPr>
      <w:r w:rsidRPr="00EB0137">
        <w:rPr>
          <w:kern w:val="2"/>
          <w:szCs w:val="22"/>
        </w:rPr>
        <w:t>12:42-46:</w:t>
      </w:r>
      <w:r w:rsidRPr="00EB0137">
        <w:rPr>
          <w:kern w:val="2"/>
          <w:szCs w:val="22"/>
        </w:rPr>
        <w:tab/>
        <w:t>faithful and wise manager (alludes to the Son of man coming)</w:t>
      </w:r>
    </w:p>
    <w:p w14:paraId="69F10585" w14:textId="77777777" w:rsidR="006C06C1" w:rsidRDefault="006C06C1" w:rsidP="00274AA2">
      <w:pPr>
        <w:numPr>
          <w:ilvl w:val="3"/>
          <w:numId w:val="59"/>
        </w:numPr>
        <w:rPr>
          <w:kern w:val="2"/>
        </w:rPr>
      </w:pPr>
      <w:r>
        <w:rPr>
          <w:kern w:val="2"/>
        </w:rPr>
        <w:lastRenderedPageBreak/>
        <w:t>“</w:t>
      </w:r>
      <w:r w:rsidRPr="009370DA">
        <w:rPr>
          <w:kern w:val="2"/>
        </w:rPr>
        <w:t xml:space="preserve">Both the context and the content of </w:t>
      </w:r>
      <w:r>
        <w:rPr>
          <w:kern w:val="2"/>
        </w:rPr>
        <w:t>[</w:t>
      </w:r>
      <w:r w:rsidRPr="009370DA">
        <w:rPr>
          <w:kern w:val="2"/>
        </w:rPr>
        <w:t>waiting slaves</w:t>
      </w:r>
      <w:r>
        <w:rPr>
          <w:kern w:val="2"/>
        </w:rPr>
        <w:t>]</w:t>
      </w:r>
      <w:r w:rsidRPr="009370DA">
        <w:rPr>
          <w:kern w:val="2"/>
        </w:rPr>
        <w:t xml:space="preserve"> alert the disciples to be ready for the parousia.</w:t>
      </w:r>
      <w:r>
        <w:rPr>
          <w:kern w:val="2"/>
        </w:rPr>
        <w:t>” (Hultgren 268)</w:t>
      </w:r>
    </w:p>
    <w:p w14:paraId="5E6DB9E6" w14:textId="77777777" w:rsidR="006C06C1" w:rsidRDefault="006C06C1" w:rsidP="00274AA2">
      <w:pPr>
        <w:numPr>
          <w:ilvl w:val="2"/>
          <w:numId w:val="59"/>
        </w:numPr>
        <w:rPr>
          <w:kern w:val="2"/>
        </w:rPr>
      </w:pPr>
      <w:r>
        <w:rPr>
          <w:kern w:val="2"/>
        </w:rPr>
        <w:t>Compared to Mark, Luke</w:t>
      </w:r>
      <w:r w:rsidRPr="009370DA">
        <w:rPr>
          <w:kern w:val="2"/>
        </w:rPr>
        <w:t xml:space="preserve"> is </w:t>
      </w:r>
      <w:r>
        <w:rPr>
          <w:kern w:val="2"/>
        </w:rPr>
        <w:t>“</w:t>
      </w:r>
      <w:r w:rsidRPr="009370DA">
        <w:rPr>
          <w:kern w:val="2"/>
        </w:rPr>
        <w:t>less threat</w:t>
      </w:r>
      <w:r>
        <w:rPr>
          <w:kern w:val="2"/>
        </w:rPr>
        <w:t>ening and foreboding.” (Hultgren 270)</w:t>
      </w:r>
    </w:p>
    <w:p w14:paraId="32818CB0" w14:textId="77777777" w:rsidR="006C06C1" w:rsidRDefault="006C06C1" w:rsidP="00274AA2">
      <w:pPr>
        <w:numPr>
          <w:ilvl w:val="3"/>
          <w:numId w:val="59"/>
        </w:numPr>
        <w:rPr>
          <w:kern w:val="2"/>
        </w:rPr>
      </w:pPr>
      <w:r w:rsidRPr="009370DA">
        <w:rPr>
          <w:kern w:val="2"/>
        </w:rPr>
        <w:t xml:space="preserve">An exhortation to be </w:t>
      </w:r>
      <w:r>
        <w:rPr>
          <w:kern w:val="2"/>
        </w:rPr>
        <w:t xml:space="preserve">ready for </w:t>
      </w:r>
      <w:r w:rsidRPr="009370DA">
        <w:rPr>
          <w:kern w:val="2"/>
        </w:rPr>
        <w:t xml:space="preserve">the </w:t>
      </w:r>
      <w:r>
        <w:rPr>
          <w:kern w:val="2"/>
        </w:rPr>
        <w:t xml:space="preserve">second </w:t>
      </w:r>
      <w:r w:rsidRPr="009370DA">
        <w:rPr>
          <w:kern w:val="2"/>
        </w:rPr>
        <w:t xml:space="preserve">coming </w:t>
      </w:r>
      <w:r>
        <w:rPr>
          <w:kern w:val="2"/>
        </w:rPr>
        <w:t>“</w:t>
      </w:r>
      <w:r w:rsidRPr="009370DA">
        <w:rPr>
          <w:kern w:val="2"/>
        </w:rPr>
        <w:t>can be threatening.</w:t>
      </w:r>
      <w:r>
        <w:rPr>
          <w:kern w:val="2"/>
        </w:rPr>
        <w:t xml:space="preserve"> (Hultgren 270)</w:t>
      </w:r>
    </w:p>
    <w:p w14:paraId="2EFF1780" w14:textId="77777777" w:rsidR="006C06C1" w:rsidRDefault="006C06C1" w:rsidP="00274AA2">
      <w:pPr>
        <w:numPr>
          <w:ilvl w:val="3"/>
          <w:numId w:val="59"/>
        </w:numPr>
        <w:rPr>
          <w:kern w:val="2"/>
        </w:rPr>
      </w:pPr>
      <w:r>
        <w:rPr>
          <w:kern w:val="2"/>
        </w:rPr>
        <w:t>“</w:t>
      </w:r>
      <w:r w:rsidRPr="009370DA">
        <w:rPr>
          <w:kern w:val="2"/>
        </w:rPr>
        <w:t>Twice the slaves who are awake at the coming of their master ar</w:t>
      </w:r>
      <w:r>
        <w:rPr>
          <w:kern w:val="2"/>
        </w:rPr>
        <w:t>e called “blessed” (12:37, 38).” (Hultgren 270)</w:t>
      </w:r>
    </w:p>
    <w:p w14:paraId="0B3561FE" w14:textId="77777777" w:rsidR="006C06C1" w:rsidRDefault="006C06C1" w:rsidP="00274AA2">
      <w:pPr>
        <w:numPr>
          <w:ilvl w:val="3"/>
          <w:numId w:val="59"/>
        </w:numPr>
        <w:rPr>
          <w:kern w:val="2"/>
        </w:rPr>
      </w:pPr>
      <w:r>
        <w:rPr>
          <w:kern w:val="2"/>
        </w:rPr>
        <w:t xml:space="preserve">And the second </w:t>
      </w:r>
      <w:r w:rsidRPr="009370DA">
        <w:rPr>
          <w:kern w:val="2"/>
        </w:rPr>
        <w:t xml:space="preserve">coming is more </w:t>
      </w:r>
      <w:r>
        <w:rPr>
          <w:kern w:val="2"/>
        </w:rPr>
        <w:t>“</w:t>
      </w:r>
      <w:r w:rsidRPr="009370DA">
        <w:rPr>
          <w:kern w:val="2"/>
        </w:rPr>
        <w:t>a joyous promise than a threat, for the expectation is that the disciples of Jesus will in fact be ready</w:t>
      </w:r>
      <w:r>
        <w:rPr>
          <w:kern w:val="2"/>
        </w:rPr>
        <w:t xml:space="preserve"> . . .” (Hultgren 270)</w:t>
      </w:r>
    </w:p>
    <w:p w14:paraId="19FD149C" w14:textId="77777777" w:rsidR="006C06C1" w:rsidRPr="009370DA" w:rsidRDefault="006C06C1" w:rsidP="00274AA2">
      <w:pPr>
        <w:numPr>
          <w:ilvl w:val="3"/>
          <w:numId w:val="59"/>
        </w:numPr>
        <w:rPr>
          <w:kern w:val="2"/>
        </w:rPr>
      </w:pPr>
      <w:r>
        <w:rPr>
          <w:kern w:val="2"/>
        </w:rPr>
        <w:t>Christ “</w:t>
      </w:r>
      <w:r w:rsidRPr="009370DA">
        <w:rPr>
          <w:kern w:val="2"/>
        </w:rPr>
        <w:t>will entertain them at his table, signifying eschatological blessing and joy.</w:t>
      </w:r>
      <w:r>
        <w:rPr>
          <w:kern w:val="2"/>
        </w:rPr>
        <w:t>” (Hultgren 270)</w:t>
      </w:r>
    </w:p>
    <w:p w14:paraId="1D0C5527" w14:textId="77777777" w:rsidR="006C06C1" w:rsidRDefault="006C06C1" w:rsidP="00274AA2">
      <w:pPr>
        <w:numPr>
          <w:ilvl w:val="2"/>
          <w:numId w:val="59"/>
        </w:numPr>
        <w:rPr>
          <w:kern w:val="2"/>
        </w:rPr>
      </w:pPr>
      <w:r>
        <w:rPr>
          <w:kern w:val="2"/>
        </w:rPr>
        <w:t xml:space="preserve">A </w:t>
      </w:r>
      <w:r w:rsidRPr="009370DA">
        <w:rPr>
          <w:kern w:val="2"/>
        </w:rPr>
        <w:t xml:space="preserve">Christian </w:t>
      </w:r>
      <w:r>
        <w:rPr>
          <w:kern w:val="2"/>
        </w:rPr>
        <w:t>“</w:t>
      </w:r>
      <w:r w:rsidRPr="009370DA">
        <w:rPr>
          <w:kern w:val="2"/>
        </w:rPr>
        <w:t>will live in constant expectation, knowing that he or she will be accountable in the final judgment, but also rejoicing in the promise of being in the eternal presence of God</w:t>
      </w:r>
      <w:r>
        <w:rPr>
          <w:kern w:val="2"/>
        </w:rPr>
        <w:t xml:space="preserve"> . . .” (Hultgren 270)</w:t>
      </w:r>
    </w:p>
    <w:p w14:paraId="7D2B80A5" w14:textId="77777777" w:rsidR="00A55C5C" w:rsidRDefault="00A55C5C">
      <w:r>
        <w:br w:type="page"/>
      </w:r>
    </w:p>
    <w:p w14:paraId="08F34516" w14:textId="77777777" w:rsidR="005964C2" w:rsidRDefault="002478F2" w:rsidP="003D579D">
      <w:pPr>
        <w:pStyle w:val="Heading2"/>
      </w:pPr>
      <w:bookmarkStart w:id="137" w:name="_Toc67265654"/>
      <w:r>
        <w:lastRenderedPageBreak/>
        <w:t>Faithful and Wicked Slaves</w:t>
      </w:r>
      <w:bookmarkEnd w:id="137"/>
    </w:p>
    <w:p w14:paraId="77AE1C4E" w14:textId="77777777" w:rsidR="005964C2" w:rsidRPr="00BF1214" w:rsidRDefault="005964C2" w:rsidP="005964C2">
      <w:pPr>
        <w:jc w:val="center"/>
        <w:rPr>
          <w:kern w:val="2"/>
        </w:rPr>
      </w:pPr>
      <w:r>
        <w:rPr>
          <w:kern w:val="2"/>
        </w:rPr>
        <w:t>(Matt</w:t>
      </w:r>
      <w:r w:rsidRPr="00BF1214">
        <w:rPr>
          <w:kern w:val="2"/>
        </w:rPr>
        <w:t xml:space="preserve"> 24:45-51//Luke 12:42-46</w:t>
      </w:r>
      <w:r>
        <w:rPr>
          <w:kern w:val="2"/>
        </w:rPr>
        <w:t>)</w:t>
      </w:r>
      <w:r w:rsidRPr="009C728F">
        <w:t xml:space="preserve"> (&gt; Q)</w:t>
      </w:r>
    </w:p>
    <w:p w14:paraId="6D80C8D4" w14:textId="77777777" w:rsidR="00381F98" w:rsidRDefault="00381F98" w:rsidP="00381F98"/>
    <w:p w14:paraId="00A56DD2" w14:textId="77777777" w:rsidR="005964C2" w:rsidRPr="009C728F" w:rsidRDefault="005964C2" w:rsidP="00381F98"/>
    <w:p w14:paraId="6572CE0E" w14:textId="77777777" w:rsidR="00381F98" w:rsidRPr="009C728F" w:rsidRDefault="005964C2" w:rsidP="00274AA2">
      <w:pPr>
        <w:pStyle w:val="ListParagraph"/>
        <w:numPr>
          <w:ilvl w:val="0"/>
          <w:numId w:val="57"/>
        </w:numPr>
      </w:pPr>
      <w:r>
        <w:rPr>
          <w:b/>
        </w:rPr>
        <w:t>texts</w:t>
      </w:r>
    </w:p>
    <w:p w14:paraId="0057D4D8" w14:textId="5DF258F8" w:rsidR="00381F98" w:rsidRPr="009C728F" w:rsidRDefault="00381F98" w:rsidP="00274AA2">
      <w:pPr>
        <w:pStyle w:val="ListParagraph"/>
        <w:numPr>
          <w:ilvl w:val="1"/>
          <w:numId w:val="57"/>
        </w:numPr>
        <w:rPr>
          <w:snapToGrid/>
          <w:sz w:val="20"/>
        </w:rPr>
      </w:pPr>
      <w:r w:rsidRPr="009C728F">
        <w:rPr>
          <w:snapToGrid/>
          <w:sz w:val="20"/>
        </w:rPr>
        <w:t>Matt 24:45-51</w:t>
      </w:r>
      <w:r w:rsidR="00745134" w:rsidRPr="00745134">
        <w:rPr>
          <w:snapToGrid/>
          <w:sz w:val="20"/>
        </w:rPr>
        <w:t xml:space="preserve">, </w:t>
      </w:r>
      <w:r w:rsidRPr="009C728F">
        <w:rPr>
          <w:snapToGrid/>
          <w:sz w:val="20"/>
        </w:rPr>
        <w:t>“</w:t>
      </w:r>
      <w:r w:rsidR="00EB0137" w:rsidRPr="00572BDF">
        <w:rPr>
          <w:kern w:val="0"/>
          <w:sz w:val="20"/>
          <w:szCs w:val="20"/>
        </w:rPr>
        <w:t xml:space="preserve">Who, then, is the faithful and wise slave whom his master has put in charge of his household, to give the other slaves their allowance of food at the proper time? </w:t>
      </w:r>
      <w:r w:rsidR="00EB0137" w:rsidRPr="00572BDF">
        <w:rPr>
          <w:kern w:val="0"/>
          <w:sz w:val="20"/>
          <w:szCs w:val="20"/>
          <w:vertAlign w:val="superscript"/>
        </w:rPr>
        <w:t>46</w:t>
      </w:r>
      <w:r w:rsidR="00EB0137" w:rsidRPr="00572BDF">
        <w:rPr>
          <w:kern w:val="0"/>
          <w:sz w:val="20"/>
          <w:szCs w:val="20"/>
        </w:rPr>
        <w:t xml:space="preserve"> Blessed is that slave whom his master will find at work when he arrives. </w:t>
      </w:r>
      <w:r w:rsidR="00EB0137" w:rsidRPr="00572BDF">
        <w:rPr>
          <w:kern w:val="0"/>
          <w:sz w:val="20"/>
          <w:szCs w:val="20"/>
          <w:vertAlign w:val="superscript"/>
        </w:rPr>
        <w:t>47</w:t>
      </w:r>
      <w:r w:rsidR="00EB0137" w:rsidRPr="00572BDF">
        <w:rPr>
          <w:kern w:val="0"/>
          <w:sz w:val="20"/>
          <w:szCs w:val="20"/>
        </w:rPr>
        <w:t xml:space="preserve"> Truly I tell you, he will put that one in charge of all his possessions. </w:t>
      </w:r>
      <w:r w:rsidR="00EB0137" w:rsidRPr="00572BDF">
        <w:rPr>
          <w:kern w:val="0"/>
          <w:sz w:val="20"/>
          <w:szCs w:val="20"/>
          <w:vertAlign w:val="superscript"/>
        </w:rPr>
        <w:t>48</w:t>
      </w:r>
      <w:r w:rsidR="00EB0137" w:rsidRPr="00572BDF">
        <w:rPr>
          <w:kern w:val="0"/>
          <w:sz w:val="20"/>
          <w:szCs w:val="20"/>
        </w:rPr>
        <w:t xml:space="preserve"> But if that wicked slave says to himself, ‘My master is delayed,’ </w:t>
      </w:r>
      <w:r w:rsidR="00EB0137" w:rsidRPr="00572BDF">
        <w:rPr>
          <w:kern w:val="0"/>
          <w:sz w:val="20"/>
          <w:szCs w:val="20"/>
          <w:vertAlign w:val="superscript"/>
        </w:rPr>
        <w:t>49</w:t>
      </w:r>
      <w:r w:rsidR="00EB0137" w:rsidRPr="00572BDF">
        <w:rPr>
          <w:kern w:val="0"/>
          <w:sz w:val="20"/>
          <w:szCs w:val="20"/>
        </w:rPr>
        <w:t xml:space="preserve"> and begins to beat his fellow slaves and eats and drinks with drunkards, </w:t>
      </w:r>
      <w:r w:rsidR="00EB0137" w:rsidRPr="00572BDF">
        <w:rPr>
          <w:kern w:val="0"/>
          <w:sz w:val="20"/>
          <w:szCs w:val="20"/>
          <w:vertAlign w:val="superscript"/>
        </w:rPr>
        <w:t>50</w:t>
      </w:r>
      <w:r w:rsidR="00EB0137" w:rsidRPr="00572BDF">
        <w:rPr>
          <w:kern w:val="0"/>
          <w:sz w:val="20"/>
          <w:szCs w:val="20"/>
        </w:rPr>
        <w:t xml:space="preserve"> the master of that slave will come on a day when he does not expect him and at an hour that he does not know. </w:t>
      </w:r>
      <w:r w:rsidR="00EB0137" w:rsidRPr="00572BDF">
        <w:rPr>
          <w:kern w:val="0"/>
          <w:sz w:val="20"/>
          <w:szCs w:val="20"/>
          <w:vertAlign w:val="superscript"/>
        </w:rPr>
        <w:t>51</w:t>
      </w:r>
      <w:r w:rsidR="00EB0137" w:rsidRPr="00572BDF">
        <w:rPr>
          <w:kern w:val="0"/>
          <w:sz w:val="20"/>
          <w:szCs w:val="20"/>
        </w:rPr>
        <w:t xml:space="preserve"> He will cut him in pieces and put him with the hypocrites, where there will be weeping and gnashing of teeth.</w:t>
      </w:r>
      <w:r w:rsidRPr="009C728F">
        <w:rPr>
          <w:snapToGrid/>
          <w:sz w:val="20"/>
          <w:lang w:bidi="he-IL"/>
        </w:rPr>
        <w:t>”</w:t>
      </w:r>
    </w:p>
    <w:p w14:paraId="448D14AC" w14:textId="2AB749AA" w:rsidR="005964C2" w:rsidRPr="005964C2" w:rsidRDefault="00381F98" w:rsidP="00274AA2">
      <w:pPr>
        <w:pStyle w:val="ListParagraph"/>
        <w:numPr>
          <w:ilvl w:val="1"/>
          <w:numId w:val="57"/>
        </w:numPr>
        <w:rPr>
          <w:snapToGrid/>
          <w:sz w:val="20"/>
        </w:rPr>
      </w:pPr>
      <w:r w:rsidRPr="009C728F">
        <w:rPr>
          <w:snapToGrid/>
          <w:sz w:val="20"/>
        </w:rPr>
        <w:t>Luke 12:42-46</w:t>
      </w:r>
      <w:r w:rsidR="00745134" w:rsidRPr="00745134">
        <w:rPr>
          <w:snapToGrid/>
          <w:sz w:val="20"/>
        </w:rPr>
        <w:t xml:space="preserve">, </w:t>
      </w:r>
      <w:r w:rsidRPr="009C728F">
        <w:rPr>
          <w:snapToGrid/>
          <w:sz w:val="20"/>
        </w:rPr>
        <w:t>“</w:t>
      </w:r>
      <w:r w:rsidR="00EB0137" w:rsidRPr="00866D98">
        <w:rPr>
          <w:kern w:val="0"/>
          <w:sz w:val="20"/>
          <w:szCs w:val="20"/>
        </w:rPr>
        <w:t xml:space="preserve">And the Lord said, “Who, then, is the faithful and prudent manager whom his master will put in charge of his slaves, to give them their allowance of food at the proper time? </w:t>
      </w:r>
      <w:r w:rsidR="00EB0137" w:rsidRPr="00866D98">
        <w:rPr>
          <w:kern w:val="0"/>
          <w:sz w:val="20"/>
          <w:szCs w:val="20"/>
          <w:vertAlign w:val="superscript"/>
        </w:rPr>
        <w:t>43</w:t>
      </w:r>
      <w:r w:rsidR="00EB0137" w:rsidRPr="00866D98">
        <w:rPr>
          <w:kern w:val="0"/>
          <w:sz w:val="20"/>
          <w:szCs w:val="20"/>
        </w:rPr>
        <w:t xml:space="preserve"> Blessed is that slave whom his master will find at work when he arrives. </w:t>
      </w:r>
      <w:r w:rsidR="00EB0137" w:rsidRPr="00866D98">
        <w:rPr>
          <w:kern w:val="0"/>
          <w:sz w:val="20"/>
          <w:szCs w:val="20"/>
          <w:vertAlign w:val="superscript"/>
        </w:rPr>
        <w:t>44</w:t>
      </w:r>
      <w:r w:rsidR="00EB0137" w:rsidRPr="00866D98">
        <w:rPr>
          <w:kern w:val="0"/>
          <w:sz w:val="20"/>
          <w:szCs w:val="20"/>
        </w:rPr>
        <w:t xml:space="preserve"> Truly I tell you, he will put that one in charge of all his possessions. </w:t>
      </w:r>
      <w:r w:rsidR="00EB0137" w:rsidRPr="00866D98">
        <w:rPr>
          <w:kern w:val="0"/>
          <w:sz w:val="20"/>
          <w:szCs w:val="20"/>
          <w:vertAlign w:val="superscript"/>
        </w:rPr>
        <w:t>45</w:t>
      </w:r>
      <w:r w:rsidR="00EB0137" w:rsidRPr="00866D98">
        <w:rPr>
          <w:kern w:val="0"/>
          <w:sz w:val="20"/>
          <w:szCs w:val="20"/>
        </w:rPr>
        <w:t xml:space="preserve"> But if that slave says to himself, ‘My master is delayed in coming,’ and begins to beat the other slaves, men and women, and to eat and drink and get drunk, </w:t>
      </w:r>
      <w:r w:rsidR="00EB0137" w:rsidRPr="00866D98">
        <w:rPr>
          <w:kern w:val="0"/>
          <w:sz w:val="20"/>
          <w:szCs w:val="20"/>
          <w:vertAlign w:val="superscript"/>
        </w:rPr>
        <w:t>46</w:t>
      </w:r>
      <w:r w:rsidR="00EB0137" w:rsidRPr="00866D98">
        <w:rPr>
          <w:kern w:val="0"/>
          <w:sz w:val="20"/>
          <w:szCs w:val="20"/>
        </w:rPr>
        <w:t xml:space="preserve"> the master of that slave will come on a day when he does not expect him and at an hour that he does not know and will cut him in pieces and put him with the unfaithful.</w:t>
      </w:r>
      <w:r w:rsidRPr="009C728F">
        <w:rPr>
          <w:snapToGrid/>
          <w:sz w:val="20"/>
          <w:lang w:bidi="he-IL"/>
        </w:rPr>
        <w:t>”</w:t>
      </w:r>
    </w:p>
    <w:p w14:paraId="735ED8C8" w14:textId="77777777" w:rsidR="005964C2" w:rsidRPr="005964C2" w:rsidRDefault="005964C2" w:rsidP="005964C2">
      <w:pPr>
        <w:rPr>
          <w:iCs/>
          <w:kern w:val="2"/>
        </w:rPr>
      </w:pPr>
    </w:p>
    <w:p w14:paraId="18AF7821" w14:textId="77777777" w:rsidR="005964C2" w:rsidRPr="008E7B4C" w:rsidRDefault="005964C2" w:rsidP="00274AA2">
      <w:pPr>
        <w:numPr>
          <w:ilvl w:val="0"/>
          <w:numId w:val="57"/>
        </w:numPr>
        <w:rPr>
          <w:iCs/>
          <w:kern w:val="2"/>
        </w:rPr>
      </w:pPr>
      <w:r w:rsidRPr="004B0667">
        <w:rPr>
          <w:b/>
          <w:bCs/>
          <w:iCs/>
          <w:kern w:val="2"/>
        </w:rPr>
        <w:t>introduction</w:t>
      </w:r>
    </w:p>
    <w:p w14:paraId="1EA04D0D" w14:textId="77777777" w:rsidR="005964C2" w:rsidRDefault="005964C2" w:rsidP="00274AA2">
      <w:pPr>
        <w:numPr>
          <w:ilvl w:val="1"/>
          <w:numId w:val="57"/>
        </w:numPr>
        <w:rPr>
          <w:kern w:val="2"/>
        </w:rPr>
      </w:pPr>
      <w:r>
        <w:rPr>
          <w:kern w:val="2"/>
        </w:rPr>
        <w:t>source criticism</w:t>
      </w:r>
    </w:p>
    <w:p w14:paraId="06B8B502" w14:textId="77777777" w:rsidR="005964C2" w:rsidRDefault="005964C2" w:rsidP="00274AA2">
      <w:pPr>
        <w:numPr>
          <w:ilvl w:val="2"/>
          <w:numId w:val="57"/>
        </w:numPr>
        <w:rPr>
          <w:kern w:val="2"/>
        </w:rPr>
      </w:pPr>
      <w:r>
        <w:rPr>
          <w:kern w:val="2"/>
        </w:rPr>
        <w:t xml:space="preserve">Most say </w:t>
      </w:r>
      <w:r w:rsidRPr="00BF1214">
        <w:rPr>
          <w:kern w:val="2"/>
        </w:rPr>
        <w:t>Matthew and Luke de</w:t>
      </w:r>
      <w:r>
        <w:rPr>
          <w:kern w:val="2"/>
        </w:rPr>
        <w:t>rived</w:t>
      </w:r>
      <w:r w:rsidRPr="00BF1214">
        <w:rPr>
          <w:kern w:val="2"/>
        </w:rPr>
        <w:t xml:space="preserve"> </w:t>
      </w:r>
      <w:r>
        <w:rPr>
          <w:kern w:val="2"/>
        </w:rPr>
        <w:t xml:space="preserve">the parable </w:t>
      </w:r>
      <w:r w:rsidRPr="00BF1214">
        <w:rPr>
          <w:kern w:val="2"/>
        </w:rPr>
        <w:t xml:space="preserve">from </w:t>
      </w:r>
      <w:r>
        <w:rPr>
          <w:kern w:val="2"/>
        </w:rPr>
        <w:t>Q</w:t>
      </w:r>
      <w:r w:rsidRPr="00BF1214">
        <w:rPr>
          <w:kern w:val="2"/>
        </w:rPr>
        <w:t>.</w:t>
      </w:r>
      <w:r>
        <w:rPr>
          <w:kern w:val="2"/>
        </w:rPr>
        <w:t xml:space="preserve"> (Hultgren 158-59)</w:t>
      </w:r>
    </w:p>
    <w:p w14:paraId="7704B390" w14:textId="77777777" w:rsidR="005964C2" w:rsidRPr="00340960" w:rsidRDefault="005964C2" w:rsidP="00274AA2">
      <w:pPr>
        <w:numPr>
          <w:ilvl w:val="3"/>
          <w:numId w:val="57"/>
        </w:numPr>
        <w:rPr>
          <w:kern w:val="2"/>
          <w:sz w:val="20"/>
          <w:szCs w:val="18"/>
        </w:rPr>
      </w:pPr>
      <w:r w:rsidRPr="0033597B">
        <w:rPr>
          <w:kern w:val="2"/>
          <w:sz w:val="20"/>
          <w:szCs w:val="18"/>
        </w:rPr>
        <w:t>Brown 119; Donahue 98; Jülicher 2</w:t>
      </w:r>
      <w:r>
        <w:rPr>
          <w:kern w:val="2"/>
          <w:sz w:val="20"/>
          <w:szCs w:val="18"/>
        </w:rPr>
        <w:t>.</w:t>
      </w:r>
      <w:r w:rsidRPr="0033597B">
        <w:rPr>
          <w:kern w:val="2"/>
          <w:sz w:val="20"/>
          <w:szCs w:val="18"/>
        </w:rPr>
        <w:t xml:space="preserve">161; Manson, </w:t>
      </w:r>
      <w:r w:rsidRPr="0033597B">
        <w:rPr>
          <w:i/>
          <w:iCs/>
          <w:kern w:val="2"/>
          <w:sz w:val="20"/>
          <w:szCs w:val="18"/>
        </w:rPr>
        <w:t>Sayings</w:t>
      </w:r>
      <w:r w:rsidRPr="0033597B">
        <w:rPr>
          <w:kern w:val="2"/>
          <w:sz w:val="20"/>
          <w:szCs w:val="18"/>
        </w:rPr>
        <w:t xml:space="preserve"> 117-19; Polag 25, 64; </w:t>
      </w:r>
      <w:r>
        <w:rPr>
          <w:kern w:val="2"/>
          <w:sz w:val="20"/>
          <w:szCs w:val="18"/>
        </w:rPr>
        <w:t xml:space="preserve">Streeter 291. </w:t>
      </w:r>
      <w:r w:rsidRPr="0033597B">
        <w:rPr>
          <w:kern w:val="2"/>
          <w:sz w:val="20"/>
          <w:szCs w:val="18"/>
        </w:rPr>
        <w:t xml:space="preserve">Dewey 99-108; </w:t>
      </w:r>
      <w:r>
        <w:rPr>
          <w:kern w:val="2"/>
          <w:sz w:val="20"/>
          <w:szCs w:val="18"/>
        </w:rPr>
        <w:t>Sellew 622, 636-43.</w:t>
      </w:r>
    </w:p>
    <w:p w14:paraId="0A69911A" w14:textId="77777777" w:rsidR="005964C2" w:rsidRDefault="005964C2" w:rsidP="00274AA2">
      <w:pPr>
        <w:numPr>
          <w:ilvl w:val="3"/>
          <w:numId w:val="57"/>
        </w:numPr>
        <w:rPr>
          <w:kern w:val="2"/>
        </w:rPr>
      </w:pPr>
      <w:r>
        <w:rPr>
          <w:kern w:val="2"/>
        </w:rPr>
        <w:t>The structure is similar. (Hultgren 159)</w:t>
      </w:r>
    </w:p>
    <w:p w14:paraId="0EF05A9B" w14:textId="77777777" w:rsidR="005964C2" w:rsidRDefault="005964C2" w:rsidP="00274AA2">
      <w:pPr>
        <w:numPr>
          <w:ilvl w:val="3"/>
          <w:numId w:val="57"/>
        </w:numPr>
        <w:rPr>
          <w:kern w:val="2"/>
        </w:rPr>
      </w:pPr>
      <w:r w:rsidRPr="00BF1214">
        <w:rPr>
          <w:kern w:val="2"/>
        </w:rPr>
        <w:t xml:space="preserve">Wording is </w:t>
      </w:r>
      <w:r>
        <w:rPr>
          <w:kern w:val="2"/>
        </w:rPr>
        <w:t>often verbatim. (Hultgren 159)</w:t>
      </w:r>
    </w:p>
    <w:p w14:paraId="35D09CB7" w14:textId="77777777" w:rsidR="005964C2" w:rsidRPr="00BF1214" w:rsidRDefault="005964C2" w:rsidP="00274AA2">
      <w:pPr>
        <w:numPr>
          <w:ilvl w:val="3"/>
          <w:numId w:val="57"/>
        </w:numPr>
        <w:rPr>
          <w:kern w:val="2"/>
        </w:rPr>
      </w:pPr>
      <w:r>
        <w:rPr>
          <w:kern w:val="2"/>
        </w:rPr>
        <w:t>“</w:t>
      </w:r>
      <w:r w:rsidRPr="00BF1214">
        <w:rPr>
          <w:kern w:val="2"/>
        </w:rPr>
        <w:t>There is little need to ask which of the evangelists preserved the Q version more closely in the case of this parable, since the two versions are so much alike. Clearly each evangelist made some alterations</w:t>
      </w:r>
      <w:r>
        <w:rPr>
          <w:kern w:val="2"/>
        </w:rPr>
        <w:t xml:space="preserve"> . . .” (Hultgren 159)</w:t>
      </w:r>
    </w:p>
    <w:p w14:paraId="1F18D8FF" w14:textId="77777777" w:rsidR="005964C2" w:rsidRPr="009C728F" w:rsidRDefault="005964C2" w:rsidP="00274AA2">
      <w:pPr>
        <w:pStyle w:val="ListParagraph"/>
        <w:numPr>
          <w:ilvl w:val="1"/>
          <w:numId w:val="57"/>
        </w:numPr>
        <w:rPr>
          <w:snapToGrid/>
        </w:rPr>
      </w:pPr>
      <w:r w:rsidRPr="009C728F">
        <w:rPr>
          <w:snapToGrid/>
        </w:rPr>
        <w:t>Form: a parable (present tense</w:t>
      </w:r>
      <w:r w:rsidRPr="00745134">
        <w:rPr>
          <w:snapToGrid/>
        </w:rPr>
        <w:t xml:space="preserve">, </w:t>
      </w:r>
      <w:r w:rsidRPr="009C728F">
        <w:rPr>
          <w:snapToGrid/>
        </w:rPr>
        <w:t>but: multiple verbs; details</w:t>
      </w:r>
      <w:r w:rsidRPr="00745134">
        <w:rPr>
          <w:snapToGrid/>
        </w:rPr>
        <w:t xml:space="preserve">, </w:t>
      </w:r>
      <w:r w:rsidRPr="009C728F">
        <w:rPr>
          <w:snapToGrid/>
        </w:rPr>
        <w:t>so not just a typical situation).</w:t>
      </w:r>
    </w:p>
    <w:p w14:paraId="1749712D" w14:textId="77777777" w:rsidR="005964C2" w:rsidRPr="009C728F" w:rsidRDefault="005964C2" w:rsidP="00274AA2">
      <w:pPr>
        <w:pStyle w:val="ListParagraph"/>
        <w:numPr>
          <w:ilvl w:val="1"/>
          <w:numId w:val="57"/>
        </w:numPr>
        <w:rPr>
          <w:snapToGrid/>
        </w:rPr>
      </w:pPr>
      <w:r w:rsidRPr="009C728F">
        <w:rPr>
          <w:snapToGrid/>
        </w:rPr>
        <w:t>In a subgroup of the crisis-of-the-kingdom parables (savorless salt</w:t>
      </w:r>
      <w:r w:rsidRPr="00745134">
        <w:rPr>
          <w:snapToGrid/>
        </w:rPr>
        <w:t xml:space="preserve">, </w:t>
      </w:r>
      <w:r w:rsidRPr="009C728F">
        <w:rPr>
          <w:snapToGrid/>
        </w:rPr>
        <w:t>lamp and bushel</w:t>
      </w:r>
      <w:r w:rsidRPr="00745134">
        <w:rPr>
          <w:snapToGrid/>
        </w:rPr>
        <w:t xml:space="preserve">, </w:t>
      </w:r>
      <w:r w:rsidRPr="009C728F">
        <w:rPr>
          <w:snapToGrid/>
        </w:rPr>
        <w:t>faithful and unfaithful stewards</w:t>
      </w:r>
      <w:r w:rsidRPr="00745134">
        <w:rPr>
          <w:snapToGrid/>
        </w:rPr>
        <w:t xml:space="preserve">, </w:t>
      </w:r>
      <w:r w:rsidRPr="009C728F">
        <w:rPr>
          <w:snapToGrid/>
        </w:rPr>
        <w:softHyphen/>
        <w:t>tal</w:t>
      </w:r>
      <w:r w:rsidRPr="009C728F">
        <w:rPr>
          <w:snapToGrid/>
        </w:rPr>
        <w:softHyphen/>
        <w:t>ents/</w:t>
      </w:r>
      <w:r w:rsidRPr="009C728F">
        <w:rPr>
          <w:snapToGrid/>
        </w:rPr>
        <w:softHyphen/>
        <w:t>pounds)</w:t>
      </w:r>
      <w:r w:rsidRPr="00745134">
        <w:rPr>
          <w:snapToGrid/>
        </w:rPr>
        <w:t xml:space="preserve">, </w:t>
      </w:r>
      <w:r w:rsidRPr="009C728F">
        <w:rPr>
          <w:snapToGrid/>
        </w:rPr>
        <w:t>“. . . Jesus says to Israel’s leaders</w:t>
      </w:r>
      <w:r w:rsidRPr="00745134">
        <w:rPr>
          <w:snapToGrid/>
        </w:rPr>
        <w:t xml:space="preserve">, </w:t>
      </w:r>
      <w:r w:rsidRPr="009C728F">
        <w:rPr>
          <w:snapToGrid/>
        </w:rPr>
        <w:t>‘You have been unfaith</w:t>
      </w:r>
      <w:r w:rsidRPr="009C728F">
        <w:rPr>
          <w:snapToGrid/>
        </w:rPr>
        <w:softHyphen/>
        <w:t>ful</w:t>
      </w:r>
      <w:r w:rsidRPr="00745134">
        <w:rPr>
          <w:snapToGrid/>
        </w:rPr>
        <w:t xml:space="preserve">, </w:t>
      </w:r>
      <w:r w:rsidRPr="009C728F">
        <w:rPr>
          <w:snapToGrid/>
        </w:rPr>
        <w:t xml:space="preserve">and are in peril of judgment.’” (Hunter </w:t>
      </w:r>
      <w:r w:rsidRPr="009C728F">
        <w:rPr>
          <w:i/>
          <w:snapToGrid/>
        </w:rPr>
        <w:t>Interpreting</w:t>
      </w:r>
      <w:r w:rsidRPr="009C728F">
        <w:rPr>
          <w:snapToGrid/>
        </w:rPr>
        <w:t xml:space="preserve"> 78)</w:t>
      </w:r>
    </w:p>
    <w:p w14:paraId="77878A36" w14:textId="77777777" w:rsidR="005964C2" w:rsidRPr="009C728F" w:rsidRDefault="005964C2" w:rsidP="00274AA2">
      <w:pPr>
        <w:pStyle w:val="ListParagraph"/>
        <w:numPr>
          <w:ilvl w:val="1"/>
          <w:numId w:val="57"/>
        </w:numPr>
        <w:rPr>
          <w:snapToGrid/>
        </w:rPr>
      </w:pPr>
      <w:r w:rsidRPr="009C728F">
        <w:rPr>
          <w:snapToGrid/>
        </w:rPr>
        <w:t>In Matthew</w:t>
      </w:r>
      <w:r w:rsidRPr="00745134">
        <w:rPr>
          <w:snapToGrid/>
        </w:rPr>
        <w:t xml:space="preserve">, </w:t>
      </w:r>
      <w:r w:rsidRPr="009C728F">
        <w:rPr>
          <w:snapToGrid/>
        </w:rPr>
        <w:t>“it is a warning to the Church’s leaders . . . This was a natural re-application. But when Christ uttered it</w:t>
      </w:r>
      <w:r w:rsidRPr="00745134">
        <w:rPr>
          <w:snapToGrid/>
        </w:rPr>
        <w:t xml:space="preserve">, </w:t>
      </w:r>
      <w:r w:rsidRPr="009C728F">
        <w:rPr>
          <w:snapToGrid/>
        </w:rPr>
        <w:t>the servant set in authority represented Israel’s leaders</w:t>
      </w:r>
      <w:r w:rsidRPr="00745134">
        <w:rPr>
          <w:snapToGrid/>
        </w:rPr>
        <w:t xml:space="preserve">, </w:t>
      </w:r>
      <w:r w:rsidRPr="009C728F">
        <w:rPr>
          <w:snapToGrid/>
        </w:rPr>
        <w:t>[who] had smothered it [revelation] beneath a mass of pettifog</w:t>
      </w:r>
      <w:r w:rsidRPr="009C728F">
        <w:rPr>
          <w:snapToGrid/>
        </w:rPr>
        <w:softHyphen/>
        <w:t xml:space="preserve">ging rules. . . .” </w:t>
      </w:r>
      <w:r>
        <w:rPr>
          <w:snapToGrid/>
        </w:rPr>
        <w:t>[</w:t>
      </w:r>
      <w:r w:rsidRPr="009C728F">
        <w:rPr>
          <w:snapToGrid/>
        </w:rPr>
        <w:t>79</w:t>
      </w:r>
      <w:r>
        <w:rPr>
          <w:snapToGrid/>
        </w:rPr>
        <w:t>]</w:t>
      </w:r>
      <w:r w:rsidRPr="009C728F">
        <w:rPr>
          <w:snapToGrid/>
        </w:rPr>
        <w:t xml:space="preserve"> “When Jesus said</w:t>
      </w:r>
      <w:r w:rsidRPr="00745134">
        <w:rPr>
          <w:snapToGrid/>
        </w:rPr>
        <w:t xml:space="preserve">, </w:t>
      </w:r>
      <w:r w:rsidRPr="009C728F">
        <w:rPr>
          <w:snapToGrid/>
        </w:rPr>
        <w:t>‘Come unto me all you who are heavy laden’ (Matt. 11.28)</w:t>
      </w:r>
      <w:r w:rsidRPr="00745134">
        <w:rPr>
          <w:snapToGrid/>
        </w:rPr>
        <w:t xml:space="preserve">, </w:t>
      </w:r>
      <w:r w:rsidRPr="009C728F">
        <w:rPr>
          <w:snapToGrid/>
        </w:rPr>
        <w:t xml:space="preserve">he was thinking of this load.” (Hunter </w:t>
      </w:r>
      <w:r w:rsidRPr="009C728F">
        <w:rPr>
          <w:i/>
          <w:snapToGrid/>
        </w:rPr>
        <w:t>Interpreting</w:t>
      </w:r>
      <w:r w:rsidRPr="009C728F">
        <w:rPr>
          <w:snapToGrid/>
        </w:rPr>
        <w:t xml:space="preserve"> 79 n 1)</w:t>
      </w:r>
    </w:p>
    <w:p w14:paraId="25CE22AB" w14:textId="77777777" w:rsidR="005964C2" w:rsidRPr="009C728F" w:rsidRDefault="005964C2" w:rsidP="00274AA2">
      <w:pPr>
        <w:pStyle w:val="ListParagraph"/>
        <w:numPr>
          <w:ilvl w:val="1"/>
          <w:numId w:val="57"/>
        </w:numPr>
        <w:rPr>
          <w:snapToGrid/>
        </w:rPr>
      </w:pPr>
      <w:r w:rsidRPr="009C728F">
        <w:rPr>
          <w:snapToGrid/>
        </w:rPr>
        <w:t>“Luke 12.47-48a</w:t>
      </w:r>
      <w:r w:rsidRPr="00745134">
        <w:rPr>
          <w:snapToGrid/>
        </w:rPr>
        <w:t xml:space="preserve">, </w:t>
      </w:r>
      <w:r w:rsidRPr="009C728F">
        <w:rPr>
          <w:snapToGrid/>
        </w:rPr>
        <w:t>missing in Matthew</w:t>
      </w:r>
      <w:r w:rsidRPr="00745134">
        <w:rPr>
          <w:snapToGrid/>
        </w:rPr>
        <w:t xml:space="preserve">, </w:t>
      </w:r>
      <w:r w:rsidRPr="009C728F">
        <w:rPr>
          <w:snapToGrid/>
        </w:rPr>
        <w:t>is a secondary expansion of the parable (Jerem</w:t>
      </w:r>
      <w:r w:rsidRPr="009C728F">
        <w:rPr>
          <w:snapToGrid/>
        </w:rPr>
        <w:softHyphen/>
        <w:t xml:space="preserve">ias).” (Hunter </w:t>
      </w:r>
      <w:r w:rsidRPr="009C728F">
        <w:rPr>
          <w:i/>
          <w:snapToGrid/>
        </w:rPr>
        <w:t>Interpreting</w:t>
      </w:r>
      <w:r w:rsidRPr="009C728F">
        <w:rPr>
          <w:snapToGrid/>
        </w:rPr>
        <w:t xml:space="preserve"> 79)</w:t>
      </w:r>
    </w:p>
    <w:p w14:paraId="7014C712" w14:textId="77777777" w:rsidR="005964C2" w:rsidRPr="009C728F" w:rsidRDefault="005964C2" w:rsidP="00274AA2">
      <w:pPr>
        <w:pStyle w:val="ListParagraph"/>
        <w:numPr>
          <w:ilvl w:val="1"/>
          <w:numId w:val="57"/>
        </w:numPr>
        <w:rPr>
          <w:snapToGrid/>
        </w:rPr>
      </w:pPr>
      <w:r w:rsidRPr="009C728F">
        <w:rPr>
          <w:snapToGrid/>
        </w:rPr>
        <w:t>“If anything</w:t>
      </w:r>
      <w:r w:rsidRPr="00745134">
        <w:rPr>
          <w:snapToGrid/>
        </w:rPr>
        <w:t xml:space="preserve">, </w:t>
      </w:r>
      <w:r w:rsidRPr="009C728F">
        <w:rPr>
          <w:snapToGrid/>
        </w:rPr>
        <w:t>rather than pushing it back into the remote future</w:t>
      </w:r>
      <w:r w:rsidRPr="00745134">
        <w:rPr>
          <w:snapToGrid/>
        </w:rPr>
        <w:t xml:space="preserve">, </w:t>
      </w:r>
      <w:r w:rsidRPr="009C728F">
        <w:rPr>
          <w:snapToGrid/>
        </w:rPr>
        <w:t>his aim was to reinstate it as a relevant part of contemporary belief.” [25] . . . It is therefore his own readers who now stand in the second or third watch (12.38); the delay has already occurred (12.45). Now is the time for them to be ready</w:t>
      </w:r>
      <w:r w:rsidRPr="00745134">
        <w:rPr>
          <w:snapToGrid/>
        </w:rPr>
        <w:t xml:space="preserve">, </w:t>
      </w:r>
      <w:r w:rsidRPr="009C728F">
        <w:rPr>
          <w:snapToGrid/>
        </w:rPr>
        <w:t>‘for the Son of man is coming at a time when you do not expect’ (12.40) . . . [19:11</w:t>
      </w:r>
      <w:r w:rsidRPr="00745134">
        <w:rPr>
          <w:snapToGrid/>
        </w:rPr>
        <w:t xml:space="preserve">, </w:t>
      </w:r>
      <w:r w:rsidRPr="009C728F">
        <w:rPr>
          <w:snapToGrid/>
        </w:rPr>
        <w:t xml:space="preserve">“because they supposed that the kingdom of God was </w:t>
      </w:r>
      <w:r w:rsidRPr="009C728F">
        <w:rPr>
          <w:snapToGrid/>
        </w:rPr>
        <w:lastRenderedPageBreak/>
        <w:t>to appear immediately”] counter</w:t>
      </w:r>
      <w:r w:rsidRPr="009C728F">
        <w:rPr>
          <w:snapToGrid/>
        </w:rPr>
        <w:softHyphen/>
        <w:t>acts</w:t>
      </w:r>
      <w:r w:rsidRPr="00745134">
        <w:rPr>
          <w:snapToGrid/>
        </w:rPr>
        <w:t xml:space="preserve">, </w:t>
      </w:r>
      <w:r w:rsidRPr="009C728F">
        <w:rPr>
          <w:snapToGrid/>
        </w:rPr>
        <w:t>not the expectation of an early return on the part of his contem</w:t>
      </w:r>
      <w:r w:rsidRPr="009C728F">
        <w:rPr>
          <w:snapToGrid/>
        </w:rPr>
        <w:softHyphen/>
        <w:t>poraries</w:t>
      </w:r>
      <w:r w:rsidRPr="00745134">
        <w:rPr>
          <w:snapToGrid/>
        </w:rPr>
        <w:t xml:space="preserve">, </w:t>
      </w:r>
      <w:r w:rsidRPr="009C728F">
        <w:rPr>
          <w:snapToGrid/>
        </w:rPr>
        <w:t>but the belief in an immediate return as it was held by the earlier disciples. . . . [The parable of the pounds that follows] is in contrast to the parable of the Steward (12.42-8) which is addressed direc</w:t>
      </w:r>
      <w:r>
        <w:rPr>
          <w:snapToGrid/>
        </w:rPr>
        <w:t>t</w:t>
      </w:r>
      <w:r w:rsidRPr="009C728F">
        <w:rPr>
          <w:snapToGrid/>
        </w:rPr>
        <w:t>ly to Luke’s contemporaries. ‘Peter said</w:t>
      </w:r>
      <w:r w:rsidRPr="00745134">
        <w:rPr>
          <w:snapToGrid/>
        </w:rPr>
        <w:t xml:space="preserve">, </w:t>
      </w:r>
      <w:r w:rsidRPr="009C728F">
        <w:rPr>
          <w:snapToGrid/>
        </w:rPr>
        <w:t>Lord [</w:t>
      </w:r>
      <w:r w:rsidRPr="009C728F">
        <w:rPr>
          <w:i/>
          <w:snapToGrid/>
        </w:rPr>
        <w:t>sic</w:t>
      </w:r>
      <w:r w:rsidRPr="009C728F">
        <w:rPr>
          <w:snapToGrid/>
        </w:rPr>
        <w:t xml:space="preserve">] are you telling this parable for us or for all?’ (12.41) . . . [imminence] is made all the more urgent by the delay that has already occurred (12.56).” (Franklin </w:t>
      </w:r>
      <w:r w:rsidRPr="009C728F">
        <w:rPr>
          <w:i/>
          <w:snapToGrid/>
        </w:rPr>
        <w:t>Christ the Lord</w:t>
      </w:r>
      <w:r w:rsidRPr="009C728F">
        <w:rPr>
          <w:snapToGrid/>
        </w:rPr>
        <w:t xml:space="preserve"> 25-26)</w:t>
      </w:r>
    </w:p>
    <w:p w14:paraId="6825EC48" w14:textId="77777777" w:rsidR="005964C2" w:rsidRPr="00C000F6" w:rsidRDefault="005964C2" w:rsidP="005964C2">
      <w:pPr>
        <w:rPr>
          <w:kern w:val="2"/>
        </w:rPr>
      </w:pPr>
    </w:p>
    <w:p w14:paraId="11E671FB" w14:textId="77777777" w:rsidR="005964C2"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45</w:t>
      </w:r>
      <w:r>
        <w:rPr>
          <w:rFonts w:cs="Bookman Old Style"/>
        </w:rPr>
        <w:t>//</w:t>
      </w:r>
      <w:r w:rsidRPr="00434C5D">
        <w:rPr>
          <w:rFonts w:cs="Bookman Old Style"/>
          <w:b/>
          <w:bCs/>
        </w:rPr>
        <w:t>Luke 12</w:t>
      </w:r>
      <w:r>
        <w:rPr>
          <w:rFonts w:cs="Bookman Old Style"/>
        </w:rPr>
        <w:t>:</w:t>
      </w:r>
      <w:r w:rsidRPr="00434C5D">
        <w:rPr>
          <w:rFonts w:cs="Bookman Old Style"/>
          <w:b/>
          <w:bCs/>
        </w:rPr>
        <w:t>42</w:t>
      </w:r>
    </w:p>
    <w:p w14:paraId="50AF6C45" w14:textId="4F28033C" w:rsidR="005964C2" w:rsidRPr="00C000F6" w:rsidRDefault="005964C2" w:rsidP="00274AA2">
      <w:pPr>
        <w:numPr>
          <w:ilvl w:val="1"/>
          <w:numId w:val="57"/>
        </w:numPr>
        <w:rPr>
          <w:kern w:val="2"/>
          <w:sz w:val="20"/>
          <w:szCs w:val="18"/>
        </w:rPr>
      </w:pPr>
      <w:r>
        <w:rPr>
          <w:kern w:val="2"/>
          <w:sz w:val="20"/>
          <w:szCs w:val="18"/>
        </w:rPr>
        <w:t>Matt 24:45, “</w:t>
      </w:r>
      <w:r w:rsidR="00EB0137" w:rsidRPr="00572BDF">
        <w:rPr>
          <w:sz w:val="20"/>
          <w:szCs w:val="20"/>
        </w:rPr>
        <w:t>Who, then, is the faithful and wise slave whom his master has put in charge of his household, to give the other slaves their allowance of food at the proper time?</w:t>
      </w:r>
      <w:r>
        <w:rPr>
          <w:sz w:val="20"/>
          <w:szCs w:val="20"/>
          <w:lang w:bidi="he-IL"/>
        </w:rPr>
        <w:t>”</w:t>
      </w:r>
    </w:p>
    <w:p w14:paraId="74D974D8" w14:textId="1AA63EAD" w:rsidR="005964C2" w:rsidRPr="00C000F6" w:rsidRDefault="005964C2" w:rsidP="00274AA2">
      <w:pPr>
        <w:numPr>
          <w:ilvl w:val="1"/>
          <w:numId w:val="57"/>
        </w:numPr>
        <w:rPr>
          <w:kern w:val="2"/>
          <w:sz w:val="20"/>
          <w:szCs w:val="18"/>
        </w:rPr>
      </w:pPr>
      <w:r>
        <w:rPr>
          <w:kern w:val="2"/>
          <w:sz w:val="20"/>
          <w:szCs w:val="18"/>
        </w:rPr>
        <w:t>Luke 12:42, “</w:t>
      </w:r>
      <w:r w:rsidRPr="008E7B4C">
        <w:rPr>
          <w:kern w:val="2"/>
          <w:sz w:val="20"/>
          <w:szCs w:val="18"/>
        </w:rPr>
        <w:t>And the Lord said, “Who</w:t>
      </w:r>
      <w:r w:rsidR="00EB0137">
        <w:rPr>
          <w:kern w:val="2"/>
          <w:sz w:val="20"/>
          <w:szCs w:val="18"/>
        </w:rPr>
        <w:t>,</w:t>
      </w:r>
      <w:r w:rsidRPr="008E7B4C">
        <w:rPr>
          <w:kern w:val="2"/>
          <w:sz w:val="20"/>
          <w:szCs w:val="18"/>
        </w:rPr>
        <w:t xml:space="preserve"> then</w:t>
      </w:r>
      <w:r w:rsidR="00EB0137">
        <w:rPr>
          <w:kern w:val="2"/>
          <w:sz w:val="20"/>
          <w:szCs w:val="18"/>
        </w:rPr>
        <w:t>,</w:t>
      </w:r>
      <w:r w:rsidRPr="008E7B4C">
        <w:rPr>
          <w:kern w:val="2"/>
          <w:sz w:val="20"/>
          <w:szCs w:val="18"/>
        </w:rPr>
        <w:t xml:space="preserve"> is the faithful and prudent manager whom his master will put in charge of his slaves, to give them their allowance of food at the proper time?</w:t>
      </w:r>
      <w:r>
        <w:rPr>
          <w:kern w:val="2"/>
          <w:sz w:val="20"/>
          <w:szCs w:val="18"/>
        </w:rPr>
        <w:t>””</w:t>
      </w:r>
    </w:p>
    <w:p w14:paraId="5564843E" w14:textId="77777777" w:rsidR="005964C2" w:rsidRDefault="005964C2" w:rsidP="00274AA2">
      <w:pPr>
        <w:numPr>
          <w:ilvl w:val="1"/>
          <w:numId w:val="57"/>
        </w:numPr>
        <w:rPr>
          <w:kern w:val="2"/>
        </w:rPr>
      </w:pPr>
      <w:r w:rsidRPr="00A22388">
        <w:rPr>
          <w:kern w:val="2"/>
        </w:rPr>
        <w:t>“And the Lord said</w:t>
      </w:r>
      <w:r>
        <w:rPr>
          <w:kern w:val="2"/>
        </w:rPr>
        <w:t>” (Luke only)</w:t>
      </w:r>
    </w:p>
    <w:p w14:paraId="0C322F72" w14:textId="77777777" w:rsidR="005964C2" w:rsidRPr="002F337B" w:rsidRDefault="005964C2" w:rsidP="00274AA2">
      <w:pPr>
        <w:numPr>
          <w:ilvl w:val="2"/>
          <w:numId w:val="57"/>
        </w:numPr>
        <w:rPr>
          <w:kern w:val="2"/>
        </w:rPr>
      </w:pPr>
      <w:r w:rsidRPr="002F337B">
        <w:rPr>
          <w:kern w:val="2"/>
        </w:rPr>
        <w:t>“Jesus is called “the Lord” within the narrative.” (Hultgren 165)</w:t>
      </w:r>
    </w:p>
    <w:p w14:paraId="7C52D19F" w14:textId="32F6A3A8" w:rsidR="005964C2" w:rsidRPr="00BD4CED" w:rsidRDefault="005964C2" w:rsidP="00274AA2">
      <w:pPr>
        <w:numPr>
          <w:ilvl w:val="2"/>
          <w:numId w:val="57"/>
        </w:numPr>
        <w:rPr>
          <w:kern w:val="2"/>
        </w:rPr>
      </w:pPr>
      <w:r>
        <w:rPr>
          <w:kern w:val="2"/>
        </w:rPr>
        <w:t>T</w:t>
      </w:r>
      <w:r w:rsidRPr="00007784">
        <w:rPr>
          <w:kern w:val="2"/>
        </w:rPr>
        <w:t xml:space="preserve">his </w:t>
      </w:r>
      <w:r>
        <w:rPr>
          <w:kern w:val="2"/>
        </w:rPr>
        <w:t xml:space="preserve">only </w:t>
      </w:r>
      <w:r w:rsidRPr="00007784">
        <w:rPr>
          <w:kern w:val="2"/>
        </w:rPr>
        <w:t>occurs in</w:t>
      </w:r>
      <w:r>
        <w:rPr>
          <w:kern w:val="2"/>
        </w:rPr>
        <w:t xml:space="preserve"> </w:t>
      </w:r>
      <w:r w:rsidRPr="00BD4CED">
        <w:rPr>
          <w:kern w:val="2"/>
        </w:rPr>
        <w:t>Luke</w:t>
      </w:r>
      <w:r>
        <w:rPr>
          <w:kern w:val="2"/>
        </w:rPr>
        <w:t xml:space="preserve"> (except for </w:t>
      </w:r>
      <w:r w:rsidRPr="00007784">
        <w:rPr>
          <w:kern w:val="2"/>
        </w:rPr>
        <w:t>Mark 16:19-20</w:t>
      </w:r>
      <w:r>
        <w:rPr>
          <w:kern w:val="2"/>
        </w:rPr>
        <w:t>)</w:t>
      </w:r>
      <w:r w:rsidRPr="00BD4CED">
        <w:rPr>
          <w:kern w:val="2"/>
        </w:rPr>
        <w:t xml:space="preserve">. </w:t>
      </w:r>
      <w:r w:rsidRPr="00BD4CED">
        <w:rPr>
          <w:kern w:val="2"/>
          <w:sz w:val="20"/>
          <w:szCs w:val="18"/>
        </w:rPr>
        <w:t>(Luke 7:13; 10:1, 39, 41; 11:39; 13:15; 17:5-6; 18:6; 19:8; 22:61.)</w:t>
      </w:r>
      <w:r w:rsidRPr="00BD4CED">
        <w:rPr>
          <w:kern w:val="2"/>
        </w:rPr>
        <w:t xml:space="preserve"> (Hultgren 165</w:t>
      </w:r>
      <w:r w:rsidR="009432A2" w:rsidRPr="00184C50">
        <w:rPr>
          <w:kern w:val="2"/>
        </w:rPr>
        <w:t xml:space="preserve"> n </w:t>
      </w:r>
      <w:r w:rsidRPr="00BD4CED">
        <w:rPr>
          <w:kern w:val="2"/>
        </w:rPr>
        <w:t>22)</w:t>
      </w:r>
    </w:p>
    <w:p w14:paraId="1040BD39" w14:textId="77777777" w:rsidR="005964C2" w:rsidRDefault="005964C2" w:rsidP="00274AA2">
      <w:pPr>
        <w:numPr>
          <w:ilvl w:val="1"/>
          <w:numId w:val="57"/>
        </w:numPr>
        <w:rPr>
          <w:kern w:val="2"/>
        </w:rPr>
      </w:pPr>
      <w:r>
        <w:rPr>
          <w:kern w:val="2"/>
        </w:rPr>
        <w:t>“</w:t>
      </w:r>
      <w:r w:rsidRPr="00A22388">
        <w:rPr>
          <w:lang w:bidi="he-IL"/>
        </w:rPr>
        <w:t>Who then is the faithful</w:t>
      </w:r>
      <w:r>
        <w:rPr>
          <w:lang w:bidi="he-IL"/>
        </w:rPr>
        <w:t xml:space="preserve"> . . .?”</w:t>
      </w:r>
    </w:p>
    <w:p w14:paraId="1EA7DBF2" w14:textId="77777777" w:rsidR="005964C2" w:rsidRDefault="005964C2" w:rsidP="00274AA2">
      <w:pPr>
        <w:numPr>
          <w:ilvl w:val="2"/>
          <w:numId w:val="57"/>
        </w:numPr>
        <w:rPr>
          <w:kern w:val="2"/>
        </w:rPr>
      </w:pPr>
      <w:r>
        <w:rPr>
          <w:kern w:val="2"/>
        </w:rPr>
        <w:t>A rhetorical question arrests “</w:t>
      </w:r>
      <w:r w:rsidRPr="00BF1214">
        <w:rPr>
          <w:kern w:val="2"/>
        </w:rPr>
        <w:t xml:space="preserve">the hearer’s attention </w:t>
      </w:r>
      <w:r>
        <w:rPr>
          <w:kern w:val="2"/>
        </w:rPr>
        <w:t>. . .” (Hultgren 162)</w:t>
      </w:r>
    </w:p>
    <w:p w14:paraId="28AD9B26" w14:textId="77777777" w:rsidR="005964C2" w:rsidRDefault="005964C2" w:rsidP="00274AA2">
      <w:pPr>
        <w:numPr>
          <w:ilvl w:val="2"/>
          <w:numId w:val="57"/>
        </w:numPr>
        <w:rPr>
          <w:kern w:val="2"/>
        </w:rPr>
      </w:pPr>
      <w:r>
        <w:rPr>
          <w:kern w:val="2"/>
        </w:rPr>
        <w:t xml:space="preserve">Several </w:t>
      </w:r>
      <w:r w:rsidRPr="00BF1214">
        <w:rPr>
          <w:kern w:val="2"/>
        </w:rPr>
        <w:t xml:space="preserve">parables </w:t>
      </w:r>
      <w:r>
        <w:rPr>
          <w:kern w:val="2"/>
        </w:rPr>
        <w:t>begin</w:t>
      </w:r>
      <w:r w:rsidRPr="00BF1214">
        <w:rPr>
          <w:kern w:val="2"/>
        </w:rPr>
        <w:t xml:space="preserve"> with a rhetorical question</w:t>
      </w:r>
      <w:r>
        <w:rPr>
          <w:kern w:val="2"/>
        </w:rPr>
        <w:t xml:space="preserve">. </w:t>
      </w:r>
      <w:r w:rsidRPr="008534AE">
        <w:rPr>
          <w:kern w:val="2"/>
          <w:sz w:val="20"/>
          <w:szCs w:val="18"/>
        </w:rPr>
        <w:t>(</w:t>
      </w:r>
      <w:r>
        <w:rPr>
          <w:kern w:val="2"/>
          <w:sz w:val="20"/>
          <w:szCs w:val="18"/>
        </w:rPr>
        <w:t xml:space="preserve">Matt 12:11; 18:12; 21:28; </w:t>
      </w:r>
      <w:r w:rsidRPr="008534AE">
        <w:rPr>
          <w:kern w:val="2"/>
          <w:sz w:val="20"/>
          <w:szCs w:val="18"/>
        </w:rPr>
        <w:t xml:space="preserve">Luke 11:5; 12:42; 14:28; 15:4, 8; </w:t>
      </w:r>
      <w:r>
        <w:rPr>
          <w:kern w:val="2"/>
          <w:sz w:val="20"/>
          <w:szCs w:val="18"/>
        </w:rPr>
        <w:t>17:7</w:t>
      </w:r>
      <w:r w:rsidRPr="008534AE">
        <w:rPr>
          <w:kern w:val="2"/>
          <w:sz w:val="20"/>
          <w:szCs w:val="18"/>
        </w:rPr>
        <w:t>)</w:t>
      </w:r>
      <w:r>
        <w:rPr>
          <w:kern w:val="2"/>
        </w:rPr>
        <w:t xml:space="preserve"> (Hultgren 162)</w:t>
      </w:r>
    </w:p>
    <w:p w14:paraId="2725B82E" w14:textId="77777777" w:rsidR="005964C2" w:rsidRDefault="005964C2" w:rsidP="00274AA2">
      <w:pPr>
        <w:numPr>
          <w:ilvl w:val="2"/>
          <w:numId w:val="57"/>
        </w:numPr>
        <w:rPr>
          <w:kern w:val="2"/>
        </w:rPr>
      </w:pPr>
      <w:r>
        <w:rPr>
          <w:kern w:val="2"/>
        </w:rPr>
        <w:t>“</w:t>
      </w:r>
      <w:r w:rsidRPr="00BF1214">
        <w:rPr>
          <w:kern w:val="2"/>
        </w:rPr>
        <w:t>The question concerns a slave and his relationship to his master.</w:t>
      </w:r>
      <w:r>
        <w:rPr>
          <w:kern w:val="2"/>
        </w:rPr>
        <w:t>” (Hultgren 162)</w:t>
      </w:r>
    </w:p>
    <w:p w14:paraId="6D17791A" w14:textId="77777777" w:rsidR="005964C2" w:rsidRDefault="005964C2" w:rsidP="00274AA2">
      <w:pPr>
        <w:numPr>
          <w:ilvl w:val="1"/>
          <w:numId w:val="57"/>
        </w:numPr>
        <w:rPr>
          <w:kern w:val="2"/>
        </w:rPr>
      </w:pPr>
      <w:r>
        <w:rPr>
          <w:kern w:val="2"/>
        </w:rPr>
        <w:t>“slave” (Matthew),</w:t>
      </w:r>
      <w:r>
        <w:rPr>
          <w:kern w:val="2"/>
          <w:lang w:bidi="he-IL"/>
        </w:rPr>
        <w:t xml:space="preserve"> “manager” (Luke)</w:t>
      </w:r>
    </w:p>
    <w:p w14:paraId="388DC3B8" w14:textId="385FD7D5" w:rsidR="005964C2" w:rsidRDefault="005964C2" w:rsidP="00274AA2">
      <w:pPr>
        <w:numPr>
          <w:ilvl w:val="2"/>
          <w:numId w:val="57"/>
        </w:numPr>
        <w:rPr>
          <w:kern w:val="2"/>
        </w:rPr>
      </w:pPr>
      <w:r>
        <w:rPr>
          <w:kern w:val="2"/>
        </w:rPr>
        <w:t>“slave” (</w:t>
      </w:r>
      <w:r>
        <w:rPr>
          <w:kern w:val="2"/>
          <w:lang w:val="el-GR" w:bidi="he-IL"/>
        </w:rPr>
        <w:t>δοῦλος</w:t>
      </w:r>
      <w:r w:rsidR="00EB0137">
        <w:rPr>
          <w:kern w:val="2"/>
          <w:lang w:bidi="he-IL"/>
        </w:rPr>
        <w:t xml:space="preserve">, </w:t>
      </w:r>
      <w:r w:rsidR="00EB0137">
        <w:rPr>
          <w:i/>
          <w:iCs/>
          <w:kern w:val="2"/>
        </w:rPr>
        <w:t>doulos</w:t>
      </w:r>
      <w:r>
        <w:rPr>
          <w:kern w:val="2"/>
          <w:lang w:bidi="he-IL"/>
        </w:rPr>
        <w:t>)</w:t>
      </w:r>
    </w:p>
    <w:p w14:paraId="319A4BA0" w14:textId="6D1E1986" w:rsidR="005964C2" w:rsidRDefault="005964C2" w:rsidP="00274AA2">
      <w:pPr>
        <w:numPr>
          <w:ilvl w:val="3"/>
          <w:numId w:val="57"/>
        </w:numPr>
        <w:rPr>
          <w:kern w:val="2"/>
        </w:rPr>
      </w:pPr>
      <w:r w:rsidRPr="00BF1214">
        <w:rPr>
          <w:kern w:val="2"/>
        </w:rPr>
        <w:t xml:space="preserve">Q </w:t>
      </w:r>
      <w:r>
        <w:rPr>
          <w:kern w:val="2"/>
        </w:rPr>
        <w:t>probably had “slave”:</w:t>
      </w:r>
      <w:r w:rsidRPr="00BF1214">
        <w:rPr>
          <w:kern w:val="2"/>
        </w:rPr>
        <w:t xml:space="preserve"> it is </w:t>
      </w:r>
      <w:r>
        <w:rPr>
          <w:kern w:val="2"/>
        </w:rPr>
        <w:t>“</w:t>
      </w:r>
      <w:r w:rsidRPr="00BF1214">
        <w:rPr>
          <w:kern w:val="2"/>
        </w:rPr>
        <w:t xml:space="preserve">in Luke’s next verse (as well as twice more, </w:t>
      </w:r>
      <w:r>
        <w:rPr>
          <w:kern w:val="2"/>
        </w:rPr>
        <w:t xml:space="preserve">[Luke] </w:t>
      </w:r>
      <w:r w:rsidRPr="00BF1214">
        <w:rPr>
          <w:kern w:val="2"/>
        </w:rPr>
        <w:t>12:45, 46).</w:t>
      </w:r>
      <w:r>
        <w:rPr>
          <w:kern w:val="2"/>
        </w:rPr>
        <w:t xml:space="preserve">” </w:t>
      </w:r>
      <w:r w:rsidRPr="00686DF2">
        <w:rPr>
          <w:kern w:val="2"/>
          <w:sz w:val="20"/>
          <w:szCs w:val="18"/>
        </w:rPr>
        <w:t xml:space="preserve">(Fitzmyer 989; Gundry 495; Jeremias 56 n 25; Marshall 540; Schweizer </w:t>
      </w:r>
      <w:r w:rsidRPr="00686DF2">
        <w:rPr>
          <w:i/>
          <w:kern w:val="2"/>
          <w:sz w:val="20"/>
          <w:szCs w:val="18"/>
        </w:rPr>
        <w:t>Luke</w:t>
      </w:r>
      <w:r w:rsidRPr="00686DF2">
        <w:rPr>
          <w:kern w:val="2"/>
          <w:sz w:val="20"/>
          <w:szCs w:val="18"/>
        </w:rPr>
        <w:t xml:space="preserve"> 213; Schweizer </w:t>
      </w:r>
      <w:r w:rsidRPr="00686DF2">
        <w:rPr>
          <w:i/>
          <w:kern w:val="2"/>
          <w:sz w:val="20"/>
          <w:szCs w:val="18"/>
        </w:rPr>
        <w:t>Matthew</w:t>
      </w:r>
      <w:r w:rsidRPr="00686DF2">
        <w:rPr>
          <w:kern w:val="2"/>
          <w:sz w:val="20"/>
          <w:szCs w:val="18"/>
        </w:rPr>
        <w:t xml:space="preserve"> 460-61; B. Smith 155. Sellew 622, 637.)</w:t>
      </w:r>
      <w:r>
        <w:rPr>
          <w:kern w:val="2"/>
        </w:rPr>
        <w:t xml:space="preserve"> (Hultgren 165)</w:t>
      </w:r>
    </w:p>
    <w:p w14:paraId="0754148B" w14:textId="35B4295A" w:rsidR="005964C2" w:rsidRDefault="005964C2" w:rsidP="00274AA2">
      <w:pPr>
        <w:numPr>
          <w:ilvl w:val="2"/>
          <w:numId w:val="57"/>
        </w:numPr>
        <w:rPr>
          <w:kern w:val="2"/>
        </w:rPr>
      </w:pPr>
      <w:r>
        <w:rPr>
          <w:kern w:val="2"/>
        </w:rPr>
        <w:t xml:space="preserve">“manager” </w:t>
      </w:r>
      <w:r>
        <w:rPr>
          <w:kern w:val="2"/>
          <w:lang w:bidi="he-IL"/>
        </w:rPr>
        <w:t>(</w:t>
      </w:r>
      <w:r w:rsidRPr="008D7ED4">
        <w:rPr>
          <w:lang w:val="el-GR" w:bidi="he-IL"/>
        </w:rPr>
        <w:t>οἰκονόμος</w:t>
      </w:r>
      <w:r w:rsidR="00EB0137">
        <w:rPr>
          <w:lang w:bidi="he-IL"/>
        </w:rPr>
        <w:t xml:space="preserve">, </w:t>
      </w:r>
      <w:r w:rsidR="00EB0137">
        <w:rPr>
          <w:i/>
          <w:iCs/>
          <w:kern w:val="2"/>
          <w:lang w:bidi="he-IL"/>
        </w:rPr>
        <w:t>oikonomos</w:t>
      </w:r>
      <w:r>
        <w:rPr>
          <w:lang w:bidi="he-IL"/>
        </w:rPr>
        <w:t>)</w:t>
      </w:r>
    </w:p>
    <w:p w14:paraId="3FA4BCB0" w14:textId="77777777" w:rsidR="005964C2" w:rsidRDefault="005964C2" w:rsidP="00274AA2">
      <w:pPr>
        <w:numPr>
          <w:ilvl w:val="3"/>
          <w:numId w:val="57"/>
        </w:numPr>
        <w:rPr>
          <w:kern w:val="2"/>
        </w:rPr>
      </w:pPr>
      <w:r w:rsidRPr="00BF1214">
        <w:rPr>
          <w:kern w:val="2"/>
        </w:rPr>
        <w:t xml:space="preserve">KJV, RSV, </w:t>
      </w:r>
      <w:r>
        <w:rPr>
          <w:kern w:val="2"/>
        </w:rPr>
        <w:t xml:space="preserve">and </w:t>
      </w:r>
      <w:r w:rsidRPr="00BF1214">
        <w:rPr>
          <w:kern w:val="2"/>
        </w:rPr>
        <w:t>NEB transla</w:t>
      </w:r>
      <w:r>
        <w:rPr>
          <w:kern w:val="2"/>
        </w:rPr>
        <w:t xml:space="preserve">te </w:t>
      </w:r>
      <w:r w:rsidRPr="00BF1214">
        <w:rPr>
          <w:kern w:val="2"/>
        </w:rPr>
        <w:t>“steward</w:t>
      </w:r>
      <w:r>
        <w:rPr>
          <w:kern w:val="2"/>
        </w:rPr>
        <w:t>.</w:t>
      </w:r>
      <w:r w:rsidRPr="00BF1214">
        <w:rPr>
          <w:kern w:val="2"/>
        </w:rPr>
        <w:t>”</w:t>
      </w:r>
      <w:r>
        <w:rPr>
          <w:kern w:val="2"/>
        </w:rPr>
        <w:t xml:space="preserve"> NIV and NRSV translate </w:t>
      </w:r>
      <w:r w:rsidRPr="00BF1214">
        <w:rPr>
          <w:kern w:val="2"/>
        </w:rPr>
        <w:t>“manage</w:t>
      </w:r>
      <w:r>
        <w:rPr>
          <w:kern w:val="2"/>
        </w:rPr>
        <w:t>r.”</w:t>
      </w:r>
      <w:r w:rsidRPr="00BF1214">
        <w:rPr>
          <w:kern w:val="2"/>
        </w:rPr>
        <w:t xml:space="preserve"> </w:t>
      </w:r>
      <w:r>
        <w:rPr>
          <w:kern w:val="2"/>
        </w:rPr>
        <w:t>(Hultgren 165)</w:t>
      </w:r>
    </w:p>
    <w:p w14:paraId="2DE77B83" w14:textId="77777777" w:rsidR="005964C2" w:rsidRDefault="005964C2" w:rsidP="00274AA2">
      <w:pPr>
        <w:numPr>
          <w:ilvl w:val="3"/>
          <w:numId w:val="57"/>
        </w:numPr>
        <w:rPr>
          <w:kern w:val="2"/>
        </w:rPr>
      </w:pPr>
      <w:r w:rsidRPr="00BF1214">
        <w:rPr>
          <w:kern w:val="2"/>
        </w:rPr>
        <w:t>“Manag</w:t>
      </w:r>
      <w:r>
        <w:rPr>
          <w:kern w:val="2"/>
        </w:rPr>
        <w:t>er” “</w:t>
      </w:r>
      <w:r w:rsidRPr="00BF1214">
        <w:rPr>
          <w:kern w:val="2"/>
        </w:rPr>
        <w:t xml:space="preserve">implies that the person has been given a specific responsibility and position over </w:t>
      </w:r>
      <w:r>
        <w:rPr>
          <w:kern w:val="2"/>
        </w:rPr>
        <w:t xml:space="preserve">. . . </w:t>
      </w:r>
      <w:r w:rsidRPr="00BF1214">
        <w:rPr>
          <w:kern w:val="2"/>
        </w:rPr>
        <w:t>“fel</w:t>
      </w:r>
      <w:r>
        <w:rPr>
          <w:kern w:val="2"/>
        </w:rPr>
        <w:t>low slaves” (Matt 24:49) . . .” (Hultgren 165)</w:t>
      </w:r>
    </w:p>
    <w:p w14:paraId="247A26AF" w14:textId="77777777" w:rsidR="005964C2" w:rsidRDefault="005964C2" w:rsidP="00274AA2">
      <w:pPr>
        <w:numPr>
          <w:ilvl w:val="3"/>
          <w:numId w:val="57"/>
        </w:numPr>
        <w:rPr>
          <w:kern w:val="2"/>
        </w:rPr>
      </w:pPr>
      <w:r>
        <w:rPr>
          <w:kern w:val="2"/>
        </w:rPr>
        <w:t xml:space="preserve">In the NRSV, Matthew uses “manager” once (20:8, laborers in the vineyard); </w:t>
      </w:r>
      <w:r w:rsidRPr="00BF1214">
        <w:rPr>
          <w:kern w:val="2"/>
        </w:rPr>
        <w:t xml:space="preserve">Luke </w:t>
      </w:r>
      <w:r>
        <w:rPr>
          <w:kern w:val="2"/>
        </w:rPr>
        <w:t xml:space="preserve">uses it </w:t>
      </w:r>
      <w:r>
        <w:rPr>
          <w:iCs/>
          <w:kern w:val="2"/>
          <w:szCs w:val="18"/>
        </w:rPr>
        <w:t xml:space="preserve">6 times </w:t>
      </w:r>
      <w:r>
        <w:rPr>
          <w:kern w:val="2"/>
        </w:rPr>
        <w:t xml:space="preserve">(here and 5 times in </w:t>
      </w:r>
      <w:r w:rsidR="00A61EF9">
        <w:rPr>
          <w:kern w:val="2"/>
        </w:rPr>
        <w:t>shrewd manager</w:t>
      </w:r>
      <w:r>
        <w:rPr>
          <w:kern w:val="2"/>
        </w:rPr>
        <w:t>, 16:1-8).</w:t>
      </w:r>
    </w:p>
    <w:p w14:paraId="7D2AD618" w14:textId="77777777" w:rsidR="005964C2" w:rsidRDefault="005964C2" w:rsidP="00274AA2">
      <w:pPr>
        <w:numPr>
          <w:ilvl w:val="1"/>
          <w:numId w:val="57"/>
        </w:numPr>
        <w:rPr>
          <w:kern w:val="2"/>
        </w:rPr>
      </w:pPr>
      <w:r>
        <w:rPr>
          <w:kern w:val="2"/>
        </w:rPr>
        <w:t>“put in charge”</w:t>
      </w:r>
    </w:p>
    <w:p w14:paraId="6F6464B5" w14:textId="616980BD" w:rsidR="005964C2" w:rsidRDefault="005964C2" w:rsidP="00274AA2">
      <w:pPr>
        <w:numPr>
          <w:ilvl w:val="2"/>
          <w:numId w:val="57"/>
        </w:numPr>
        <w:rPr>
          <w:kern w:val="2"/>
        </w:rPr>
      </w:pPr>
      <w:r w:rsidRPr="00BF1214">
        <w:rPr>
          <w:kern w:val="2"/>
        </w:rPr>
        <w:t xml:space="preserve">Matthew </w:t>
      </w:r>
      <w:r>
        <w:rPr>
          <w:kern w:val="2"/>
        </w:rPr>
        <w:t xml:space="preserve">has </w:t>
      </w:r>
      <w:r w:rsidRPr="00BF1214">
        <w:rPr>
          <w:kern w:val="2"/>
        </w:rPr>
        <w:t>past tense (</w:t>
      </w:r>
      <w:r>
        <w:rPr>
          <w:kern w:val="2"/>
          <w:lang w:val="el-GR"/>
        </w:rPr>
        <w:t>κατέστησεν</w:t>
      </w:r>
      <w:r w:rsidRPr="00BF1214">
        <w:rPr>
          <w:kern w:val="2"/>
        </w:rPr>
        <w:t xml:space="preserve">, </w:t>
      </w:r>
      <w:r w:rsidR="00EB0137">
        <w:rPr>
          <w:i/>
          <w:iCs/>
          <w:kern w:val="2"/>
        </w:rPr>
        <w:t>katestēsen</w:t>
      </w:r>
      <w:r w:rsidR="00EB0137">
        <w:rPr>
          <w:kern w:val="2"/>
        </w:rPr>
        <w:t xml:space="preserve">, </w:t>
      </w:r>
      <w:r w:rsidRPr="00BF1214">
        <w:rPr>
          <w:kern w:val="2"/>
        </w:rPr>
        <w:t>“has put in charge”)</w:t>
      </w:r>
      <w:r>
        <w:rPr>
          <w:kern w:val="2"/>
        </w:rPr>
        <w:t>. (Hultgren 166)</w:t>
      </w:r>
    </w:p>
    <w:p w14:paraId="797855AF" w14:textId="0B9FE6A3" w:rsidR="005964C2" w:rsidRDefault="005964C2" w:rsidP="00274AA2">
      <w:pPr>
        <w:numPr>
          <w:ilvl w:val="2"/>
          <w:numId w:val="57"/>
        </w:numPr>
        <w:rPr>
          <w:kern w:val="2"/>
        </w:rPr>
      </w:pPr>
      <w:r>
        <w:rPr>
          <w:kern w:val="2"/>
        </w:rPr>
        <w:t xml:space="preserve">Luke has </w:t>
      </w:r>
      <w:r w:rsidRPr="00BF1214">
        <w:rPr>
          <w:kern w:val="2"/>
        </w:rPr>
        <w:t>future tense (</w:t>
      </w:r>
      <w:r w:rsidR="00EB0137">
        <w:rPr>
          <w:kern w:val="2"/>
          <w:lang w:val="el-GR"/>
        </w:rPr>
        <w:t>καταστήσει</w:t>
      </w:r>
      <w:r w:rsidR="00EB0137">
        <w:rPr>
          <w:kern w:val="2"/>
        </w:rPr>
        <w:t xml:space="preserve">, </w:t>
      </w:r>
      <w:r>
        <w:rPr>
          <w:i/>
          <w:iCs/>
          <w:kern w:val="2"/>
        </w:rPr>
        <w:t>katastēsei</w:t>
      </w:r>
      <w:r>
        <w:rPr>
          <w:kern w:val="2"/>
        </w:rPr>
        <w:t>, “will put in charge”). (Hultgren 166)</w:t>
      </w:r>
    </w:p>
    <w:p w14:paraId="187C0400" w14:textId="77777777" w:rsidR="005964C2" w:rsidRDefault="005964C2" w:rsidP="00274AA2">
      <w:pPr>
        <w:numPr>
          <w:ilvl w:val="2"/>
          <w:numId w:val="57"/>
        </w:numPr>
        <w:rPr>
          <w:kern w:val="2"/>
        </w:rPr>
      </w:pPr>
      <w:r>
        <w:rPr>
          <w:kern w:val="2"/>
        </w:rPr>
        <w:t>Future “</w:t>
      </w:r>
      <w:r w:rsidRPr="00BF1214">
        <w:rPr>
          <w:kern w:val="2"/>
        </w:rPr>
        <w:t>may well point allegorically forward to leaders of the church.</w:t>
      </w:r>
      <w:r>
        <w:rPr>
          <w:kern w:val="2"/>
        </w:rPr>
        <w:t xml:space="preserve">” </w:t>
      </w:r>
      <w:r w:rsidRPr="00480304">
        <w:rPr>
          <w:kern w:val="2"/>
          <w:sz w:val="20"/>
          <w:szCs w:val="18"/>
        </w:rPr>
        <w:t>(Easton 207; Marshall 541; B. Smith 155)</w:t>
      </w:r>
      <w:r>
        <w:rPr>
          <w:kern w:val="2"/>
        </w:rPr>
        <w:t xml:space="preserve"> (Hultgren 166)</w:t>
      </w:r>
    </w:p>
    <w:p w14:paraId="68B23D5A" w14:textId="77777777" w:rsidR="005964C2" w:rsidRPr="008C1F8C" w:rsidRDefault="005964C2" w:rsidP="00274AA2">
      <w:pPr>
        <w:numPr>
          <w:ilvl w:val="1"/>
          <w:numId w:val="57"/>
        </w:numPr>
        <w:rPr>
          <w:kern w:val="2"/>
        </w:rPr>
      </w:pPr>
      <w:r w:rsidRPr="008C1F8C">
        <w:rPr>
          <w:kern w:val="2"/>
        </w:rPr>
        <w:t>“</w:t>
      </w:r>
      <w:r w:rsidRPr="008C1F8C">
        <w:rPr>
          <w:lang w:bidi="he-IL"/>
        </w:rPr>
        <w:t>household</w:t>
      </w:r>
      <w:r w:rsidRPr="008C1F8C">
        <w:rPr>
          <w:kern w:val="2"/>
        </w:rPr>
        <w:t>”</w:t>
      </w:r>
      <w:r>
        <w:rPr>
          <w:kern w:val="2"/>
        </w:rPr>
        <w:t xml:space="preserve"> (Matthew),</w:t>
      </w:r>
      <w:r>
        <w:rPr>
          <w:kern w:val="2"/>
          <w:lang w:bidi="he-IL"/>
        </w:rPr>
        <w:t xml:space="preserve"> </w:t>
      </w:r>
      <w:r>
        <w:rPr>
          <w:kern w:val="2"/>
        </w:rPr>
        <w:t>“slaves”</w:t>
      </w:r>
      <w:r>
        <w:rPr>
          <w:kern w:val="2"/>
          <w:lang w:bidi="he-IL"/>
        </w:rPr>
        <w:t xml:space="preserve"> (Luke)</w:t>
      </w:r>
    </w:p>
    <w:p w14:paraId="18E89F3B" w14:textId="49BADE3F" w:rsidR="005964C2" w:rsidRDefault="005964C2" w:rsidP="00274AA2">
      <w:pPr>
        <w:numPr>
          <w:ilvl w:val="2"/>
          <w:numId w:val="57"/>
        </w:numPr>
        <w:rPr>
          <w:kern w:val="2"/>
        </w:rPr>
      </w:pPr>
      <w:r>
        <w:rPr>
          <w:kern w:val="2"/>
        </w:rPr>
        <w:t xml:space="preserve">“household” </w:t>
      </w:r>
      <w:r w:rsidRPr="008C1F8C">
        <w:rPr>
          <w:kern w:val="2"/>
        </w:rPr>
        <w:t>(</w:t>
      </w:r>
      <w:r w:rsidRPr="008C1F8C">
        <w:rPr>
          <w:kern w:val="2"/>
          <w:lang w:val="el-GR" w:bidi="he-IL"/>
        </w:rPr>
        <w:t>οἰκετεία</w:t>
      </w:r>
      <w:r w:rsidR="00EB0137">
        <w:rPr>
          <w:kern w:val="2"/>
          <w:lang w:bidi="he-IL"/>
        </w:rPr>
        <w:t xml:space="preserve">, </w:t>
      </w:r>
      <w:r w:rsidR="00EB0137" w:rsidRPr="008C1F8C">
        <w:rPr>
          <w:i/>
          <w:iCs/>
          <w:kern w:val="2"/>
        </w:rPr>
        <w:t>oiketeia</w:t>
      </w:r>
      <w:r w:rsidRPr="008C1F8C">
        <w:rPr>
          <w:kern w:val="2"/>
        </w:rPr>
        <w:t>)</w:t>
      </w:r>
    </w:p>
    <w:p w14:paraId="2F3165BD" w14:textId="77777777" w:rsidR="005964C2" w:rsidRDefault="005964C2" w:rsidP="00274AA2">
      <w:pPr>
        <w:numPr>
          <w:ilvl w:val="3"/>
          <w:numId w:val="57"/>
        </w:numPr>
        <w:rPr>
          <w:kern w:val="2"/>
        </w:rPr>
      </w:pPr>
      <w:r w:rsidRPr="008C1F8C">
        <w:rPr>
          <w:i/>
          <w:iCs/>
          <w:kern w:val="2"/>
        </w:rPr>
        <w:t>Oiketeia</w:t>
      </w:r>
      <w:r>
        <w:rPr>
          <w:kern w:val="2"/>
        </w:rPr>
        <w:t xml:space="preserve"> means “the slaves in a household.” </w:t>
      </w:r>
      <w:r w:rsidRPr="008E7B4C">
        <w:rPr>
          <w:kern w:val="2"/>
          <w:sz w:val="20"/>
          <w:szCs w:val="18"/>
        </w:rPr>
        <w:t>(BAGD 556-57)</w:t>
      </w:r>
      <w:r>
        <w:rPr>
          <w:kern w:val="2"/>
        </w:rPr>
        <w:t xml:space="preserve"> It is only here in the NT. (Hultgren 158)</w:t>
      </w:r>
    </w:p>
    <w:p w14:paraId="1518CC32" w14:textId="6BF4E2B6" w:rsidR="005964C2" w:rsidRPr="008E7B4C" w:rsidRDefault="00EB0137" w:rsidP="00274AA2">
      <w:pPr>
        <w:numPr>
          <w:ilvl w:val="3"/>
          <w:numId w:val="57"/>
        </w:numPr>
        <w:rPr>
          <w:kern w:val="2"/>
        </w:rPr>
      </w:pPr>
      <w:r w:rsidRPr="008E7B4C">
        <w:rPr>
          <w:lang w:val="el-GR" w:bidi="he-IL"/>
        </w:rPr>
        <w:t>Τῆς</w:t>
      </w:r>
      <w:r w:rsidRPr="008E7B4C">
        <w:rPr>
          <w:lang w:bidi="he-IL"/>
        </w:rPr>
        <w:t xml:space="preserve"> </w:t>
      </w:r>
      <w:r w:rsidR="005964C2" w:rsidRPr="008E7B4C">
        <w:rPr>
          <w:lang w:val="el-GR" w:bidi="he-IL"/>
        </w:rPr>
        <w:t>οἰκετείας</w:t>
      </w:r>
      <w:r w:rsidR="005964C2" w:rsidRPr="008E7B4C">
        <w:rPr>
          <w:lang w:bidi="he-IL"/>
        </w:rPr>
        <w:t xml:space="preserve"> </w:t>
      </w:r>
      <w:r w:rsidR="005964C2" w:rsidRPr="008E7B4C">
        <w:rPr>
          <w:lang w:val="el-GR" w:bidi="he-IL"/>
        </w:rPr>
        <w:t>αὐτοῦ</w:t>
      </w:r>
      <w:r w:rsidR="005964C2" w:rsidRPr="008E7B4C">
        <w:rPr>
          <w:lang w:bidi="he-IL"/>
        </w:rPr>
        <w:t xml:space="preserve"> </w:t>
      </w:r>
      <w:r w:rsidR="005964C2" w:rsidRPr="008E7B4C">
        <w:rPr>
          <w:lang w:val="el-GR" w:bidi="he-IL"/>
        </w:rPr>
        <w:t>τοῦ</w:t>
      </w:r>
      <w:r w:rsidR="005964C2" w:rsidRPr="008E7B4C">
        <w:rPr>
          <w:lang w:bidi="he-IL"/>
        </w:rPr>
        <w:t xml:space="preserve"> </w:t>
      </w:r>
      <w:r w:rsidR="005964C2" w:rsidRPr="008E7B4C">
        <w:rPr>
          <w:lang w:val="el-GR" w:bidi="he-IL"/>
        </w:rPr>
        <w:t>δοῦναι</w:t>
      </w:r>
      <w:r w:rsidR="005964C2" w:rsidRPr="008E7B4C">
        <w:rPr>
          <w:lang w:bidi="he-IL"/>
        </w:rPr>
        <w:t xml:space="preserve"> </w:t>
      </w:r>
      <w:r w:rsidR="005964C2" w:rsidRPr="008E7B4C">
        <w:rPr>
          <w:lang w:val="el-GR" w:bidi="he-IL"/>
        </w:rPr>
        <w:t>αὐτοῖς</w:t>
      </w:r>
      <w:r>
        <w:rPr>
          <w:lang w:bidi="he-IL"/>
        </w:rPr>
        <w:t xml:space="preserve"> </w:t>
      </w:r>
      <w:r>
        <w:rPr>
          <w:kern w:val="2"/>
        </w:rPr>
        <w:t>(</w:t>
      </w:r>
      <w:r>
        <w:rPr>
          <w:i/>
          <w:iCs/>
          <w:kern w:val="2"/>
        </w:rPr>
        <w:t>tēs oiketeias autou tou dounai autois</w:t>
      </w:r>
      <w:r>
        <w:rPr>
          <w:kern w:val="2"/>
        </w:rPr>
        <w:t>)</w:t>
      </w:r>
      <w:r w:rsidR="005964C2" w:rsidRPr="008E7B4C">
        <w:rPr>
          <w:lang w:bidi="he-IL"/>
        </w:rPr>
        <w:t xml:space="preserve"> </w:t>
      </w:r>
      <w:r w:rsidR="005964C2">
        <w:rPr>
          <w:lang w:bidi="he-IL"/>
        </w:rPr>
        <w:t>is</w:t>
      </w:r>
      <w:r w:rsidR="005964C2" w:rsidRPr="008E7B4C">
        <w:rPr>
          <w:lang w:bidi="he-IL"/>
        </w:rPr>
        <w:t xml:space="preserve"> </w:t>
      </w:r>
      <w:r w:rsidR="005964C2" w:rsidRPr="008E7B4C">
        <w:rPr>
          <w:lang w:bidi="he-IL"/>
        </w:rPr>
        <w:lastRenderedPageBreak/>
        <w:t xml:space="preserve">literally </w:t>
      </w:r>
      <w:r w:rsidR="005964C2">
        <w:rPr>
          <w:lang w:bidi="he-IL"/>
        </w:rPr>
        <w:t>“</w:t>
      </w:r>
      <w:r w:rsidR="005964C2">
        <w:rPr>
          <w:kern w:val="2"/>
        </w:rPr>
        <w:t>his household of his slaves</w:t>
      </w:r>
      <w:r w:rsidR="005964C2">
        <w:rPr>
          <w:lang w:bidi="he-IL"/>
        </w:rPr>
        <w:t>.” (Hultgren 158)</w:t>
      </w:r>
    </w:p>
    <w:p w14:paraId="735E470B" w14:textId="77777777" w:rsidR="005964C2" w:rsidRPr="00BF1214" w:rsidRDefault="005964C2" w:rsidP="00274AA2">
      <w:pPr>
        <w:numPr>
          <w:ilvl w:val="3"/>
          <w:numId w:val="57"/>
        </w:numPr>
        <w:rPr>
          <w:kern w:val="2"/>
        </w:rPr>
      </w:pPr>
      <w:r w:rsidRPr="00BF1214">
        <w:rPr>
          <w:kern w:val="2"/>
        </w:rPr>
        <w:t xml:space="preserve">KJV, RSV, </w:t>
      </w:r>
      <w:r>
        <w:rPr>
          <w:kern w:val="2"/>
        </w:rPr>
        <w:t xml:space="preserve">and </w:t>
      </w:r>
      <w:r w:rsidRPr="00BF1214">
        <w:rPr>
          <w:kern w:val="2"/>
        </w:rPr>
        <w:t xml:space="preserve">NRSV </w:t>
      </w:r>
      <w:r>
        <w:rPr>
          <w:kern w:val="2"/>
        </w:rPr>
        <w:t>translate</w:t>
      </w:r>
      <w:r w:rsidRPr="00BF1214">
        <w:rPr>
          <w:kern w:val="2"/>
        </w:rPr>
        <w:t xml:space="preserve"> “household</w:t>
      </w:r>
      <w:r>
        <w:rPr>
          <w:kern w:val="2"/>
        </w:rPr>
        <w:t>.</w:t>
      </w:r>
      <w:r w:rsidRPr="00BF1214">
        <w:rPr>
          <w:kern w:val="2"/>
        </w:rPr>
        <w:t xml:space="preserve">” </w:t>
      </w:r>
      <w:r>
        <w:rPr>
          <w:kern w:val="2"/>
        </w:rPr>
        <w:t xml:space="preserve">NEB: </w:t>
      </w:r>
      <w:r w:rsidRPr="00BF1214">
        <w:rPr>
          <w:kern w:val="2"/>
        </w:rPr>
        <w:t>“household staff</w:t>
      </w:r>
      <w:r>
        <w:rPr>
          <w:kern w:val="2"/>
        </w:rPr>
        <w:t>.</w:t>
      </w:r>
      <w:r w:rsidRPr="00BF1214">
        <w:rPr>
          <w:kern w:val="2"/>
        </w:rPr>
        <w:t xml:space="preserve">” </w:t>
      </w:r>
      <w:r>
        <w:rPr>
          <w:kern w:val="2"/>
        </w:rPr>
        <w:t xml:space="preserve">NIV: </w:t>
      </w:r>
      <w:r w:rsidRPr="00BF1214">
        <w:rPr>
          <w:kern w:val="2"/>
        </w:rPr>
        <w:t>“servants in his household</w:t>
      </w:r>
      <w:r>
        <w:rPr>
          <w:kern w:val="2"/>
        </w:rPr>
        <w:t>.</w:t>
      </w:r>
      <w:r w:rsidRPr="00BF1214">
        <w:rPr>
          <w:kern w:val="2"/>
        </w:rPr>
        <w:t xml:space="preserve">” </w:t>
      </w:r>
      <w:r>
        <w:rPr>
          <w:kern w:val="2"/>
        </w:rPr>
        <w:t>(Hultgren 158)</w:t>
      </w:r>
    </w:p>
    <w:p w14:paraId="02D869A2" w14:textId="01B742D5" w:rsidR="005964C2" w:rsidRDefault="005964C2" w:rsidP="00274AA2">
      <w:pPr>
        <w:numPr>
          <w:ilvl w:val="2"/>
          <w:numId w:val="57"/>
        </w:numPr>
        <w:rPr>
          <w:kern w:val="2"/>
        </w:rPr>
      </w:pPr>
      <w:r>
        <w:rPr>
          <w:kern w:val="2"/>
        </w:rPr>
        <w:t>“slaves”</w:t>
      </w:r>
      <w:r w:rsidRPr="00524C65">
        <w:rPr>
          <w:kern w:val="2"/>
        </w:rPr>
        <w:t xml:space="preserve"> </w:t>
      </w:r>
      <w:r>
        <w:rPr>
          <w:kern w:val="2"/>
        </w:rPr>
        <w:t>(</w:t>
      </w:r>
      <w:r w:rsidRPr="008C1F8C">
        <w:rPr>
          <w:lang w:val="el-GR" w:bidi="he-IL"/>
        </w:rPr>
        <w:t>θεραπείας</w:t>
      </w:r>
      <w:r w:rsidR="00EB0137">
        <w:rPr>
          <w:lang w:bidi="he-IL"/>
        </w:rPr>
        <w:t xml:space="preserve">, </w:t>
      </w:r>
      <w:r w:rsidR="00EB0137">
        <w:rPr>
          <w:i/>
          <w:iCs/>
          <w:kern w:val="2"/>
        </w:rPr>
        <w:t>therapeias</w:t>
      </w:r>
      <w:r>
        <w:rPr>
          <w:kern w:val="2"/>
        </w:rPr>
        <w:t>)</w:t>
      </w:r>
    </w:p>
    <w:p w14:paraId="43593069" w14:textId="77777777" w:rsidR="005964C2" w:rsidRDefault="005964C2" w:rsidP="00274AA2">
      <w:pPr>
        <w:numPr>
          <w:ilvl w:val="3"/>
          <w:numId w:val="57"/>
        </w:numPr>
        <w:rPr>
          <w:kern w:val="2"/>
        </w:rPr>
      </w:pPr>
      <w:r>
        <w:rPr>
          <w:kern w:val="2"/>
        </w:rPr>
        <w:t>“</w:t>
      </w:r>
      <w:r w:rsidRPr="00BF1214">
        <w:rPr>
          <w:kern w:val="2"/>
        </w:rPr>
        <w:t xml:space="preserve">The term </w:t>
      </w:r>
      <w:r>
        <w:rPr>
          <w:kern w:val="2"/>
          <w:lang w:val="el-GR"/>
        </w:rPr>
        <w:t>θεραπεία</w:t>
      </w:r>
      <w:r>
        <w:rPr>
          <w:kern w:val="2"/>
        </w:rPr>
        <w:t xml:space="preserve"> has several meanings . . .” (Hultgren 158)</w:t>
      </w:r>
    </w:p>
    <w:p w14:paraId="4FA30DB4" w14:textId="77777777" w:rsidR="005964C2" w:rsidRDefault="005964C2" w:rsidP="00274AA2">
      <w:pPr>
        <w:numPr>
          <w:ilvl w:val="4"/>
          <w:numId w:val="57"/>
        </w:numPr>
        <w:rPr>
          <w:kern w:val="2"/>
        </w:rPr>
      </w:pPr>
      <w:r>
        <w:rPr>
          <w:kern w:val="2"/>
        </w:rPr>
        <w:t>BAGD 89: “</w:t>
      </w:r>
      <w:r w:rsidRPr="008C1F8C">
        <w:rPr>
          <w:kern w:val="2"/>
        </w:rPr>
        <w:t>serving, care hence healing</w:t>
      </w:r>
      <w:r>
        <w:rPr>
          <w:kern w:val="2"/>
        </w:rPr>
        <w:t>”</w:t>
      </w:r>
      <w:r w:rsidRPr="008C1F8C">
        <w:rPr>
          <w:kern w:val="2"/>
        </w:rPr>
        <w:t xml:space="preserve"> </w:t>
      </w:r>
      <w:r>
        <w:rPr>
          <w:kern w:val="2"/>
        </w:rPr>
        <w:t>(</w:t>
      </w:r>
      <w:r w:rsidRPr="008C1F8C">
        <w:rPr>
          <w:kern w:val="2"/>
        </w:rPr>
        <w:t>L</w:t>
      </w:r>
      <w:r>
        <w:rPr>
          <w:kern w:val="2"/>
        </w:rPr>
        <w:t>u</w:t>
      </w:r>
      <w:r w:rsidRPr="008C1F8C">
        <w:rPr>
          <w:kern w:val="2"/>
        </w:rPr>
        <w:t>k</w:t>
      </w:r>
      <w:r>
        <w:rPr>
          <w:kern w:val="2"/>
        </w:rPr>
        <w:t>e</w:t>
      </w:r>
      <w:r w:rsidRPr="008C1F8C">
        <w:rPr>
          <w:kern w:val="2"/>
        </w:rPr>
        <w:t xml:space="preserve"> 9:11; R</w:t>
      </w:r>
      <w:r>
        <w:rPr>
          <w:kern w:val="2"/>
        </w:rPr>
        <w:t>e</w:t>
      </w:r>
      <w:r w:rsidRPr="008C1F8C">
        <w:rPr>
          <w:kern w:val="2"/>
        </w:rPr>
        <w:t>v 22:2</w:t>
      </w:r>
      <w:r>
        <w:rPr>
          <w:kern w:val="2"/>
        </w:rPr>
        <w:t>)</w:t>
      </w:r>
      <w:r w:rsidRPr="008C1F8C">
        <w:rPr>
          <w:kern w:val="2"/>
        </w:rPr>
        <w:t>.</w:t>
      </w:r>
      <w:r>
        <w:rPr>
          <w:kern w:val="2"/>
        </w:rPr>
        <w:t xml:space="preserve"> Compare “therapy.”</w:t>
      </w:r>
    </w:p>
    <w:p w14:paraId="3D518FE7" w14:textId="77777777" w:rsidR="005964C2" w:rsidRDefault="005964C2" w:rsidP="00274AA2">
      <w:pPr>
        <w:numPr>
          <w:ilvl w:val="4"/>
          <w:numId w:val="57"/>
        </w:numPr>
        <w:rPr>
          <w:kern w:val="2"/>
        </w:rPr>
      </w:pPr>
      <w:r>
        <w:rPr>
          <w:kern w:val="2"/>
        </w:rPr>
        <w:t xml:space="preserve">BAGD 89: </w:t>
      </w:r>
      <w:r w:rsidRPr="008C1F8C">
        <w:rPr>
          <w:kern w:val="2"/>
        </w:rPr>
        <w:t xml:space="preserve"> </w:t>
      </w:r>
      <w:r w:rsidRPr="008C1F8C">
        <w:rPr>
          <w:lang w:val="el-GR" w:bidi="he-IL"/>
        </w:rPr>
        <w:t>ἡ</w:t>
      </w:r>
      <w:r w:rsidRPr="008C1F8C">
        <w:rPr>
          <w:lang w:bidi="he-IL"/>
        </w:rPr>
        <w:t xml:space="preserve"> </w:t>
      </w:r>
      <w:r>
        <w:rPr>
          <w:kern w:val="2"/>
          <w:lang w:val="el-GR"/>
        </w:rPr>
        <w:t>θεραπεία</w:t>
      </w:r>
      <w:r w:rsidRPr="008C1F8C">
        <w:rPr>
          <w:lang w:bidi="he-IL"/>
        </w:rPr>
        <w:t xml:space="preserve"> </w:t>
      </w:r>
      <w:r>
        <w:rPr>
          <w:lang w:bidi="he-IL"/>
        </w:rPr>
        <w:t>“</w:t>
      </w:r>
      <w:r w:rsidRPr="008C1F8C">
        <w:rPr>
          <w:lang w:bidi="he-IL"/>
        </w:rPr>
        <w:t xml:space="preserve">= </w:t>
      </w:r>
      <w:r w:rsidRPr="008C1F8C">
        <w:rPr>
          <w:lang w:val="el-GR" w:bidi="he-IL"/>
        </w:rPr>
        <w:t>οἱ</w:t>
      </w:r>
      <w:r w:rsidRPr="008C1F8C">
        <w:rPr>
          <w:lang w:bidi="he-IL"/>
        </w:rPr>
        <w:t xml:space="preserve"> </w:t>
      </w:r>
      <w:r w:rsidRPr="008C1F8C">
        <w:rPr>
          <w:lang w:val="el-GR" w:bidi="he-IL"/>
        </w:rPr>
        <w:t>θεράποντες</w:t>
      </w:r>
      <w:r>
        <w:rPr>
          <w:kern w:val="2"/>
        </w:rPr>
        <w:t xml:space="preserve"> </w:t>
      </w:r>
      <w:r w:rsidRPr="008C1F8C">
        <w:rPr>
          <w:kern w:val="2"/>
        </w:rPr>
        <w:t>servants</w:t>
      </w:r>
      <w:r>
        <w:rPr>
          <w:kern w:val="2"/>
        </w:rPr>
        <w:t>”</w:t>
      </w:r>
      <w:r w:rsidRPr="008C1F8C">
        <w:rPr>
          <w:kern w:val="2"/>
        </w:rPr>
        <w:t xml:space="preserve"> </w:t>
      </w:r>
      <w:r>
        <w:rPr>
          <w:kern w:val="2"/>
        </w:rPr>
        <w:t>(</w:t>
      </w:r>
      <w:r w:rsidRPr="008C1F8C">
        <w:rPr>
          <w:kern w:val="2"/>
        </w:rPr>
        <w:t>L</w:t>
      </w:r>
      <w:r>
        <w:rPr>
          <w:kern w:val="2"/>
        </w:rPr>
        <w:t>u</w:t>
      </w:r>
      <w:r w:rsidRPr="008C1F8C">
        <w:rPr>
          <w:kern w:val="2"/>
        </w:rPr>
        <w:t>k</w:t>
      </w:r>
      <w:r>
        <w:rPr>
          <w:kern w:val="2"/>
        </w:rPr>
        <w:t>e</w:t>
      </w:r>
      <w:r w:rsidRPr="008C1F8C">
        <w:rPr>
          <w:kern w:val="2"/>
        </w:rPr>
        <w:t xml:space="preserve"> 12:42; </w:t>
      </w:r>
      <w:r>
        <w:rPr>
          <w:kern w:val="2"/>
        </w:rPr>
        <w:t>Matt 24:45 vetus Latina).</w:t>
      </w:r>
    </w:p>
    <w:p w14:paraId="7D0A5EC4" w14:textId="77777777" w:rsidR="005964C2" w:rsidRPr="00FA2758" w:rsidRDefault="005964C2" w:rsidP="00274AA2">
      <w:pPr>
        <w:numPr>
          <w:ilvl w:val="5"/>
          <w:numId w:val="57"/>
        </w:numPr>
        <w:rPr>
          <w:kern w:val="2"/>
          <w:sz w:val="20"/>
          <w:szCs w:val="18"/>
        </w:rPr>
      </w:pPr>
      <w:r>
        <w:rPr>
          <w:kern w:val="2"/>
          <w:sz w:val="20"/>
          <w:szCs w:val="18"/>
        </w:rPr>
        <w:t xml:space="preserve">See </w:t>
      </w:r>
      <w:r w:rsidRPr="00FA2758">
        <w:rPr>
          <w:kern w:val="2"/>
          <w:sz w:val="20"/>
          <w:szCs w:val="18"/>
        </w:rPr>
        <w:t>Gen 45:16 LXX</w:t>
      </w:r>
      <w:r>
        <w:rPr>
          <w:kern w:val="2"/>
          <w:sz w:val="20"/>
          <w:szCs w:val="18"/>
        </w:rPr>
        <w:t>, “</w:t>
      </w:r>
      <w:r>
        <w:rPr>
          <w:sz w:val="20"/>
          <w:szCs w:val="20"/>
          <w:lang w:bidi="he-IL"/>
        </w:rPr>
        <w:t>Pharaoh and his servants [</w:t>
      </w:r>
      <w:r w:rsidRPr="00FA2758">
        <w:rPr>
          <w:sz w:val="20"/>
          <w:szCs w:val="20"/>
          <w:lang w:val="el-GR" w:bidi="he-IL"/>
        </w:rPr>
        <w:t>θεραπεία</w:t>
      </w:r>
      <w:r>
        <w:rPr>
          <w:sz w:val="20"/>
          <w:szCs w:val="20"/>
          <w:lang w:bidi="he-IL"/>
        </w:rPr>
        <w:t>, sg. as plural] were pleased.</w:t>
      </w:r>
      <w:r w:rsidRPr="00FA2758">
        <w:rPr>
          <w:kern w:val="2"/>
          <w:sz w:val="20"/>
          <w:szCs w:val="18"/>
        </w:rPr>
        <w:t>”</w:t>
      </w:r>
    </w:p>
    <w:p w14:paraId="11E27AD8" w14:textId="77777777" w:rsidR="005964C2" w:rsidRDefault="005964C2" w:rsidP="00274AA2">
      <w:pPr>
        <w:numPr>
          <w:ilvl w:val="3"/>
          <w:numId w:val="57"/>
        </w:numPr>
        <w:rPr>
          <w:kern w:val="2"/>
        </w:rPr>
      </w:pPr>
      <w:r>
        <w:rPr>
          <w:kern w:val="2"/>
        </w:rPr>
        <w:t>H</w:t>
      </w:r>
      <w:r w:rsidRPr="00BF1214">
        <w:rPr>
          <w:kern w:val="2"/>
        </w:rPr>
        <w:t>ere it mean</w:t>
      </w:r>
      <w:r>
        <w:rPr>
          <w:kern w:val="2"/>
        </w:rPr>
        <w:t xml:space="preserve">s </w:t>
      </w:r>
      <w:r w:rsidRPr="00BF1214">
        <w:rPr>
          <w:kern w:val="2"/>
        </w:rPr>
        <w:t>“slaves of the household</w:t>
      </w:r>
      <w:r>
        <w:rPr>
          <w:kern w:val="2"/>
        </w:rPr>
        <w:t>.</w:t>
      </w:r>
      <w:r w:rsidRPr="00BF1214">
        <w:rPr>
          <w:kern w:val="2"/>
        </w:rPr>
        <w:t>”</w:t>
      </w:r>
      <w:r>
        <w:rPr>
          <w:kern w:val="2"/>
        </w:rPr>
        <w:t xml:space="preserve"> </w:t>
      </w:r>
      <w:r w:rsidRPr="008E7B4C">
        <w:rPr>
          <w:kern w:val="2"/>
          <w:sz w:val="20"/>
          <w:szCs w:val="18"/>
        </w:rPr>
        <w:t>(BAGD 358-59)</w:t>
      </w:r>
      <w:r>
        <w:rPr>
          <w:kern w:val="2"/>
        </w:rPr>
        <w:t xml:space="preserve"> (Hultgren 158, 165)</w:t>
      </w:r>
    </w:p>
    <w:p w14:paraId="388F6AD7" w14:textId="77777777" w:rsidR="005964C2" w:rsidRDefault="005964C2" w:rsidP="00274AA2">
      <w:pPr>
        <w:numPr>
          <w:ilvl w:val="3"/>
          <w:numId w:val="57"/>
        </w:numPr>
        <w:rPr>
          <w:kern w:val="2"/>
        </w:rPr>
      </w:pPr>
      <w:r>
        <w:rPr>
          <w:kern w:val="2"/>
        </w:rPr>
        <w:t>KJV and</w:t>
      </w:r>
      <w:r w:rsidRPr="00BF1214">
        <w:rPr>
          <w:kern w:val="2"/>
        </w:rPr>
        <w:t xml:space="preserve"> RSV </w:t>
      </w:r>
      <w:r>
        <w:rPr>
          <w:kern w:val="2"/>
        </w:rPr>
        <w:t>translate</w:t>
      </w:r>
      <w:r w:rsidRPr="00BF1214">
        <w:rPr>
          <w:kern w:val="2"/>
        </w:rPr>
        <w:t xml:space="preserve"> “household</w:t>
      </w:r>
      <w:r>
        <w:rPr>
          <w:kern w:val="2"/>
        </w:rPr>
        <w:t>.</w:t>
      </w:r>
      <w:r w:rsidRPr="00BF1214">
        <w:rPr>
          <w:kern w:val="2"/>
        </w:rPr>
        <w:t xml:space="preserve">” </w:t>
      </w:r>
      <w:r>
        <w:rPr>
          <w:kern w:val="2"/>
        </w:rPr>
        <w:t>NEB and NIV: “servants.”</w:t>
      </w:r>
      <w:r w:rsidRPr="00BF1214">
        <w:rPr>
          <w:kern w:val="2"/>
        </w:rPr>
        <w:t xml:space="preserve"> </w:t>
      </w:r>
      <w:r>
        <w:rPr>
          <w:kern w:val="2"/>
        </w:rPr>
        <w:t xml:space="preserve">NRSV: </w:t>
      </w:r>
      <w:r w:rsidRPr="00BF1214">
        <w:rPr>
          <w:kern w:val="2"/>
        </w:rPr>
        <w:t>“slaves</w:t>
      </w:r>
      <w:r>
        <w:rPr>
          <w:kern w:val="2"/>
        </w:rPr>
        <w:t>.</w:t>
      </w:r>
      <w:r w:rsidRPr="00BF1214">
        <w:rPr>
          <w:kern w:val="2"/>
        </w:rPr>
        <w:t>”</w:t>
      </w:r>
    </w:p>
    <w:p w14:paraId="710280AF" w14:textId="28AC54A1" w:rsidR="005964C2" w:rsidRPr="00687145" w:rsidRDefault="005964C2" w:rsidP="00274AA2">
      <w:pPr>
        <w:numPr>
          <w:ilvl w:val="3"/>
          <w:numId w:val="57"/>
        </w:numPr>
        <w:rPr>
          <w:kern w:val="2"/>
        </w:rPr>
      </w:pPr>
      <w:r>
        <w:rPr>
          <w:i/>
          <w:iCs/>
          <w:kern w:val="2"/>
        </w:rPr>
        <w:t>Therapeia</w:t>
      </w:r>
      <w:r>
        <w:rPr>
          <w:kern w:val="2"/>
        </w:rPr>
        <w:t xml:space="preserve"> </w:t>
      </w:r>
      <w:r w:rsidRPr="00BF1214">
        <w:rPr>
          <w:kern w:val="2"/>
        </w:rPr>
        <w:t xml:space="preserve">implies </w:t>
      </w:r>
      <w:r>
        <w:rPr>
          <w:kern w:val="2"/>
        </w:rPr>
        <w:t>“</w:t>
      </w:r>
      <w:r w:rsidRPr="00BF1214">
        <w:rPr>
          <w:kern w:val="2"/>
        </w:rPr>
        <w:t xml:space="preserve">a veritable “retinue” of slaves </w:t>
      </w:r>
      <w:r>
        <w:rPr>
          <w:kern w:val="2"/>
        </w:rPr>
        <w:t xml:space="preserve">. . .” </w:t>
      </w:r>
      <w:r w:rsidRPr="00687145">
        <w:rPr>
          <w:kern w:val="2"/>
          <w:sz w:val="20"/>
          <w:szCs w:val="18"/>
        </w:rPr>
        <w:t xml:space="preserve">(Knox, W.L. </w:t>
      </w:r>
      <w:r w:rsidRPr="00687145">
        <w:rPr>
          <w:i/>
          <w:kern w:val="2"/>
          <w:sz w:val="20"/>
          <w:szCs w:val="18"/>
        </w:rPr>
        <w:t>The Sources of the Synoptic Gospels</w:t>
      </w:r>
      <w:r w:rsidRPr="00687145">
        <w:rPr>
          <w:kern w:val="2"/>
          <w:sz w:val="20"/>
          <w:szCs w:val="18"/>
        </w:rPr>
        <w:t>. Cambridge: Cambridge UP, 1953-57. 2 vols. 2</w:t>
      </w:r>
      <w:r w:rsidR="00345E52">
        <w:rPr>
          <w:kern w:val="2"/>
          <w:sz w:val="20"/>
          <w:szCs w:val="18"/>
        </w:rPr>
        <w:t>.</w:t>
      </w:r>
      <w:r w:rsidRPr="00687145">
        <w:rPr>
          <w:kern w:val="2"/>
          <w:sz w:val="20"/>
          <w:szCs w:val="18"/>
        </w:rPr>
        <w:t>70.)</w:t>
      </w:r>
      <w:r w:rsidRPr="00687145">
        <w:rPr>
          <w:kern w:val="2"/>
        </w:rPr>
        <w:t xml:space="preserve"> (Hultgren 165)</w:t>
      </w:r>
    </w:p>
    <w:p w14:paraId="080FBDD4" w14:textId="073AD037" w:rsidR="005964C2" w:rsidRDefault="005964C2" w:rsidP="00274AA2">
      <w:pPr>
        <w:numPr>
          <w:ilvl w:val="1"/>
          <w:numId w:val="57"/>
        </w:numPr>
        <w:rPr>
          <w:kern w:val="2"/>
        </w:rPr>
      </w:pPr>
      <w:r w:rsidRPr="00BF1214">
        <w:rPr>
          <w:kern w:val="2"/>
        </w:rPr>
        <w:t>“portion”</w:t>
      </w:r>
      <w:r>
        <w:rPr>
          <w:kern w:val="2"/>
        </w:rPr>
        <w:t xml:space="preserve"> (</w:t>
      </w:r>
      <w:r>
        <w:rPr>
          <w:kern w:val="2"/>
          <w:lang w:val="el-GR"/>
        </w:rPr>
        <w:t>σιτομέτριον</w:t>
      </w:r>
      <w:r w:rsidR="00EB0137">
        <w:rPr>
          <w:kern w:val="2"/>
        </w:rPr>
        <w:t xml:space="preserve">, </w:t>
      </w:r>
      <w:r w:rsidR="00EB0137">
        <w:rPr>
          <w:i/>
          <w:iCs/>
          <w:kern w:val="2"/>
        </w:rPr>
        <w:t>sitometrion</w:t>
      </w:r>
      <w:r>
        <w:rPr>
          <w:kern w:val="2"/>
        </w:rPr>
        <w:t>)</w:t>
      </w:r>
    </w:p>
    <w:p w14:paraId="5EF2120E" w14:textId="77777777" w:rsidR="005964C2" w:rsidRDefault="005964C2" w:rsidP="00274AA2">
      <w:pPr>
        <w:numPr>
          <w:ilvl w:val="2"/>
          <w:numId w:val="57"/>
        </w:numPr>
        <w:rPr>
          <w:kern w:val="2"/>
        </w:rPr>
      </w:pPr>
      <w:r>
        <w:rPr>
          <w:i/>
          <w:iCs/>
          <w:kern w:val="2"/>
        </w:rPr>
        <w:t>Sitometrion</w:t>
      </w:r>
      <w:r>
        <w:rPr>
          <w:kern w:val="2"/>
        </w:rPr>
        <w:t xml:space="preserve"> is literally</w:t>
      </w:r>
      <w:r w:rsidRPr="00BF1214">
        <w:rPr>
          <w:kern w:val="2"/>
        </w:rPr>
        <w:t xml:space="preserve"> a “measured allowance of grain</w:t>
      </w:r>
      <w:r>
        <w:rPr>
          <w:kern w:val="2"/>
        </w:rPr>
        <w:t>,</w:t>
      </w:r>
      <w:r w:rsidRPr="00BF1214">
        <w:rPr>
          <w:kern w:val="2"/>
        </w:rPr>
        <w:t xml:space="preserve">” </w:t>
      </w:r>
      <w:r>
        <w:rPr>
          <w:kern w:val="2"/>
        </w:rPr>
        <w:t xml:space="preserve">i.e., </w:t>
      </w:r>
      <w:r w:rsidRPr="00BF1214">
        <w:rPr>
          <w:kern w:val="2"/>
        </w:rPr>
        <w:t>a “food allow</w:t>
      </w:r>
      <w:r>
        <w:rPr>
          <w:kern w:val="2"/>
        </w:rPr>
        <w:t>ance.</w:t>
      </w:r>
      <w:r w:rsidRPr="00BF1214">
        <w:rPr>
          <w:kern w:val="2"/>
        </w:rPr>
        <w:t xml:space="preserve">” </w:t>
      </w:r>
      <w:r w:rsidRPr="001F1A99">
        <w:rPr>
          <w:kern w:val="2"/>
          <w:sz w:val="20"/>
          <w:szCs w:val="18"/>
        </w:rPr>
        <w:t>(BAGD 752)</w:t>
      </w:r>
      <w:r>
        <w:rPr>
          <w:kern w:val="2"/>
        </w:rPr>
        <w:t xml:space="preserve"> It is only here in the NT. (Hultgren 165)</w:t>
      </w:r>
    </w:p>
    <w:p w14:paraId="07AB8B17" w14:textId="77777777" w:rsidR="005964C2" w:rsidRDefault="005964C2" w:rsidP="00274AA2">
      <w:pPr>
        <w:numPr>
          <w:ilvl w:val="2"/>
          <w:numId w:val="57"/>
        </w:numPr>
        <w:rPr>
          <w:kern w:val="2"/>
        </w:rPr>
      </w:pPr>
      <w:r>
        <w:rPr>
          <w:kern w:val="2"/>
        </w:rPr>
        <w:t>So “</w:t>
      </w:r>
      <w:r w:rsidRPr="00BF1214">
        <w:rPr>
          <w:kern w:val="2"/>
        </w:rPr>
        <w:t>in Luke’s version the</w:t>
      </w:r>
      <w:r>
        <w:rPr>
          <w:kern w:val="2"/>
        </w:rPr>
        <w:t xml:space="preserve"> [165] </w:t>
      </w:r>
      <w:r w:rsidRPr="00BF1214">
        <w:rPr>
          <w:kern w:val="2"/>
        </w:rPr>
        <w:t>manager apportions food in equal amount</w:t>
      </w:r>
      <w:r>
        <w:rPr>
          <w:kern w:val="2"/>
        </w:rPr>
        <w:t>s to a large company of slaves.” (Hultgren 165-66)</w:t>
      </w:r>
    </w:p>
    <w:p w14:paraId="5B03A953" w14:textId="77777777" w:rsidR="005964C2" w:rsidRPr="001B6A15" w:rsidRDefault="005964C2" w:rsidP="00274AA2">
      <w:pPr>
        <w:numPr>
          <w:ilvl w:val="2"/>
          <w:numId w:val="57"/>
        </w:numPr>
        <w:rPr>
          <w:kern w:val="2"/>
        </w:rPr>
      </w:pPr>
      <w:r w:rsidRPr="00BF1214">
        <w:rPr>
          <w:kern w:val="2"/>
        </w:rPr>
        <w:t xml:space="preserve">The </w:t>
      </w:r>
      <w:r>
        <w:rPr>
          <w:kern w:val="2"/>
        </w:rPr>
        <w:t>manager</w:t>
      </w:r>
      <w:r w:rsidRPr="00BF1214">
        <w:rPr>
          <w:kern w:val="2"/>
        </w:rPr>
        <w:t xml:space="preserve"> </w:t>
      </w:r>
      <w:r>
        <w:rPr>
          <w:kern w:val="2"/>
        </w:rPr>
        <w:t>“</w:t>
      </w:r>
      <w:r w:rsidRPr="00BF1214">
        <w:rPr>
          <w:kern w:val="2"/>
        </w:rPr>
        <w:t>is entrusted with distributing rations for the crew of slaves under the control and ownership of his master, who is ab</w:t>
      </w:r>
      <w:r>
        <w:rPr>
          <w:kern w:val="2"/>
        </w:rPr>
        <w:t>sent.” (Hultgren 167)</w:t>
      </w:r>
    </w:p>
    <w:p w14:paraId="3683C94B" w14:textId="35F6EE43" w:rsidR="005964C2" w:rsidRDefault="005964C2" w:rsidP="00274AA2">
      <w:pPr>
        <w:numPr>
          <w:ilvl w:val="1"/>
          <w:numId w:val="57"/>
        </w:numPr>
        <w:rPr>
          <w:kern w:val="2"/>
        </w:rPr>
      </w:pPr>
      <w:r w:rsidRPr="00BF1214">
        <w:rPr>
          <w:kern w:val="2"/>
        </w:rPr>
        <w:t>“</w:t>
      </w:r>
      <w:r>
        <w:rPr>
          <w:kern w:val="2"/>
        </w:rPr>
        <w:t>food” (</w:t>
      </w:r>
      <w:r>
        <w:rPr>
          <w:kern w:val="2"/>
          <w:lang w:val="el-GR"/>
        </w:rPr>
        <w:t>τροφήν</w:t>
      </w:r>
      <w:r w:rsidR="00EB0137">
        <w:rPr>
          <w:kern w:val="2"/>
        </w:rPr>
        <w:t xml:space="preserve">, </w:t>
      </w:r>
      <w:r w:rsidR="00EB0137">
        <w:rPr>
          <w:i/>
          <w:iCs/>
          <w:kern w:val="2"/>
        </w:rPr>
        <w:t>trophēn</w:t>
      </w:r>
      <w:r>
        <w:rPr>
          <w:kern w:val="2"/>
        </w:rPr>
        <w:t>)</w:t>
      </w:r>
    </w:p>
    <w:p w14:paraId="78CE0A8C" w14:textId="77777777" w:rsidR="005964C2" w:rsidRDefault="005964C2" w:rsidP="00274AA2">
      <w:pPr>
        <w:numPr>
          <w:ilvl w:val="2"/>
          <w:numId w:val="57"/>
        </w:numPr>
        <w:rPr>
          <w:kern w:val="2"/>
        </w:rPr>
      </w:pPr>
      <w:r>
        <w:rPr>
          <w:kern w:val="2"/>
        </w:rPr>
        <w:t>“</w:t>
      </w:r>
      <w:r w:rsidRPr="00BF1214">
        <w:rPr>
          <w:kern w:val="2"/>
        </w:rPr>
        <w:t>The terms “food” and “household” can have metaphorical connota</w:t>
      </w:r>
      <w:r>
        <w:rPr>
          <w:kern w:val="2"/>
        </w:rPr>
        <w:t>tions,</w:t>
      </w:r>
      <w:r w:rsidRPr="00BF1214">
        <w:rPr>
          <w:kern w:val="2"/>
        </w:rPr>
        <w:t xml:space="preserve"> and they surely do here; that becomes evident as the parable is told.</w:t>
      </w:r>
      <w:r>
        <w:rPr>
          <w:kern w:val="2"/>
        </w:rPr>
        <w:t xml:space="preserve">” [162] </w:t>
      </w:r>
      <w:r w:rsidRPr="003641DF">
        <w:rPr>
          <w:kern w:val="2"/>
        </w:rPr>
        <w:t>This is “Another allegorical element in both Gospels . . .”</w:t>
      </w:r>
      <w:r>
        <w:rPr>
          <w:kern w:val="2"/>
        </w:rPr>
        <w:t xml:space="preserve"> [161]</w:t>
      </w:r>
      <w:r w:rsidRPr="003641DF">
        <w:rPr>
          <w:kern w:val="2"/>
        </w:rPr>
        <w:t xml:space="preserve"> (Hultgren 161</w:t>
      </w:r>
      <w:r>
        <w:rPr>
          <w:kern w:val="2"/>
        </w:rPr>
        <w:t>-62</w:t>
      </w:r>
      <w:r w:rsidRPr="003641DF">
        <w:rPr>
          <w:kern w:val="2"/>
        </w:rPr>
        <w:t>)</w:t>
      </w:r>
    </w:p>
    <w:p w14:paraId="1377A7EE" w14:textId="68C9314C" w:rsidR="005964C2" w:rsidRDefault="005964C2" w:rsidP="00274AA2">
      <w:pPr>
        <w:numPr>
          <w:ilvl w:val="3"/>
          <w:numId w:val="57"/>
        </w:numPr>
        <w:rPr>
          <w:kern w:val="2"/>
        </w:rPr>
      </w:pPr>
      <w:r>
        <w:rPr>
          <w:kern w:val="2"/>
        </w:rPr>
        <w:t>“</w:t>
      </w:r>
      <w:r w:rsidRPr="00BF1214">
        <w:rPr>
          <w:kern w:val="2"/>
        </w:rPr>
        <w:t>The Matthean word for “food” (</w:t>
      </w:r>
      <w:r>
        <w:rPr>
          <w:kern w:val="2"/>
          <w:lang w:val="el-GR"/>
        </w:rPr>
        <w:t>τροφή</w:t>
      </w:r>
      <w:r w:rsidRPr="00BF1214">
        <w:rPr>
          <w:kern w:val="2"/>
        </w:rPr>
        <w:t xml:space="preserve">) has such metaphorical meaning in Heb 5:12, 14; Ignatius, </w:t>
      </w:r>
      <w:r>
        <w:rPr>
          <w:i/>
          <w:kern w:val="2"/>
        </w:rPr>
        <w:t>Tral</w:t>
      </w:r>
      <w:r w:rsidRPr="00BF1214">
        <w:rPr>
          <w:i/>
          <w:kern w:val="2"/>
        </w:rPr>
        <w:t>l</w:t>
      </w:r>
      <w:r>
        <w:rPr>
          <w:kern w:val="2"/>
        </w:rPr>
        <w:t>. 6.1 . . .” (Hultgren 162</w:t>
      </w:r>
      <w:r w:rsidR="009432A2" w:rsidRPr="00184C50">
        <w:rPr>
          <w:kern w:val="2"/>
        </w:rPr>
        <w:t xml:space="preserve"> n </w:t>
      </w:r>
      <w:r>
        <w:rPr>
          <w:kern w:val="2"/>
        </w:rPr>
        <w:t>14)</w:t>
      </w:r>
    </w:p>
    <w:p w14:paraId="70720DBB" w14:textId="1355709B" w:rsidR="005964C2" w:rsidRPr="00BC7CC8" w:rsidRDefault="005964C2" w:rsidP="00274AA2">
      <w:pPr>
        <w:numPr>
          <w:ilvl w:val="4"/>
          <w:numId w:val="57"/>
        </w:numPr>
        <w:rPr>
          <w:kern w:val="2"/>
          <w:sz w:val="20"/>
          <w:szCs w:val="18"/>
        </w:rPr>
      </w:pPr>
      <w:r w:rsidRPr="00BC7CC8">
        <w:rPr>
          <w:kern w:val="2"/>
          <w:sz w:val="20"/>
          <w:szCs w:val="18"/>
        </w:rPr>
        <w:t>Heb 5:12</w:t>
      </w:r>
      <w:r w:rsidR="00EB0137">
        <w:rPr>
          <w:kern w:val="2"/>
          <w:sz w:val="20"/>
          <w:szCs w:val="18"/>
        </w:rPr>
        <w:t>bc</w:t>
      </w:r>
      <w:r w:rsidRPr="00BC7CC8">
        <w:rPr>
          <w:kern w:val="2"/>
          <w:sz w:val="20"/>
          <w:szCs w:val="18"/>
        </w:rPr>
        <w:t>, 14, “</w:t>
      </w:r>
      <w:r>
        <w:rPr>
          <w:sz w:val="20"/>
          <w:szCs w:val="20"/>
          <w:lang w:bidi="he-IL"/>
        </w:rPr>
        <w:t xml:space="preserve">you need someone to teach you again the basic elements of the oracles of God. You need milk, not solid food . . . </w:t>
      </w:r>
      <w:r>
        <w:rPr>
          <w:sz w:val="20"/>
          <w:szCs w:val="20"/>
          <w:vertAlign w:val="superscript"/>
          <w:lang w:bidi="he-IL"/>
        </w:rPr>
        <w:t>14</w:t>
      </w:r>
      <w:r>
        <w:rPr>
          <w:sz w:val="20"/>
          <w:szCs w:val="20"/>
          <w:lang w:bidi="he-IL"/>
        </w:rPr>
        <w:t xml:space="preserve"> But solid food is for the mature . . .”</w:t>
      </w:r>
    </w:p>
    <w:p w14:paraId="6285A895" w14:textId="77777777" w:rsidR="005964C2" w:rsidRPr="00BF1214" w:rsidRDefault="005964C2" w:rsidP="00274AA2">
      <w:pPr>
        <w:numPr>
          <w:ilvl w:val="3"/>
          <w:numId w:val="57"/>
        </w:numPr>
        <w:rPr>
          <w:kern w:val="2"/>
        </w:rPr>
      </w:pPr>
      <w:r w:rsidRPr="00BF1214">
        <w:rPr>
          <w:kern w:val="2"/>
        </w:rPr>
        <w:t>The food refer</w:t>
      </w:r>
      <w:r>
        <w:rPr>
          <w:kern w:val="2"/>
        </w:rPr>
        <w:t>s</w:t>
      </w:r>
      <w:r w:rsidRPr="00BF1214">
        <w:rPr>
          <w:kern w:val="2"/>
        </w:rPr>
        <w:t xml:space="preserve"> </w:t>
      </w:r>
      <w:r>
        <w:rPr>
          <w:kern w:val="2"/>
        </w:rPr>
        <w:t xml:space="preserve">to what </w:t>
      </w:r>
      <w:r w:rsidRPr="00BF1214">
        <w:rPr>
          <w:kern w:val="2"/>
        </w:rPr>
        <w:t>believers</w:t>
      </w:r>
      <w:r>
        <w:rPr>
          <w:kern w:val="2"/>
        </w:rPr>
        <w:t xml:space="preserve"> need</w:t>
      </w:r>
      <w:r w:rsidRPr="00BF1214">
        <w:rPr>
          <w:kern w:val="2"/>
        </w:rPr>
        <w:t xml:space="preserve"> </w:t>
      </w:r>
      <w:r>
        <w:rPr>
          <w:kern w:val="2"/>
        </w:rPr>
        <w:t xml:space="preserve">“for </w:t>
      </w:r>
      <w:r w:rsidRPr="00BF1214">
        <w:rPr>
          <w:kern w:val="2"/>
        </w:rPr>
        <w:t>existence</w:t>
      </w:r>
      <w:r>
        <w:rPr>
          <w:kern w:val="2"/>
        </w:rPr>
        <w:t xml:space="preserve"> . . .</w:t>
      </w:r>
      <w:r w:rsidRPr="00BF1214">
        <w:rPr>
          <w:kern w:val="2"/>
        </w:rPr>
        <w:t>, proclamation and teaching.</w:t>
      </w:r>
      <w:r>
        <w:rPr>
          <w:kern w:val="2"/>
        </w:rPr>
        <w:t>” (Hultgren 161)</w:t>
      </w:r>
    </w:p>
    <w:p w14:paraId="3CA13A77" w14:textId="533D12AB" w:rsidR="005964C2" w:rsidRDefault="005964C2" w:rsidP="00274AA2">
      <w:pPr>
        <w:numPr>
          <w:ilvl w:val="2"/>
          <w:numId w:val="57"/>
        </w:numPr>
        <w:rPr>
          <w:kern w:val="2"/>
        </w:rPr>
      </w:pPr>
      <w:r>
        <w:rPr>
          <w:kern w:val="2"/>
        </w:rPr>
        <w:t>Chrysostom</w:t>
      </w:r>
      <w:r w:rsidRPr="00BF1214">
        <w:rPr>
          <w:kern w:val="2"/>
        </w:rPr>
        <w:t xml:space="preserve"> </w:t>
      </w:r>
      <w:r w:rsidRPr="00BC7CC8">
        <w:rPr>
          <w:kern w:val="2"/>
          <w:sz w:val="20"/>
          <w:szCs w:val="18"/>
        </w:rPr>
        <w:t>(</w:t>
      </w:r>
      <w:r w:rsidRPr="00BC7CC8">
        <w:rPr>
          <w:i/>
          <w:kern w:val="2"/>
          <w:sz w:val="20"/>
          <w:szCs w:val="18"/>
        </w:rPr>
        <w:t xml:space="preserve">Commentary on Matthew </w:t>
      </w:r>
      <w:r w:rsidRPr="00BC7CC8">
        <w:rPr>
          <w:kern w:val="2"/>
          <w:sz w:val="20"/>
          <w:szCs w:val="18"/>
        </w:rPr>
        <w:t>77.4-5</w:t>
      </w:r>
      <w:r>
        <w:rPr>
          <w:kern w:val="2"/>
          <w:sz w:val="20"/>
          <w:szCs w:val="18"/>
        </w:rPr>
        <w:t>)</w:t>
      </w:r>
      <w:r w:rsidRPr="00BF1214">
        <w:rPr>
          <w:kern w:val="2"/>
        </w:rPr>
        <w:t xml:space="preserve"> </w:t>
      </w:r>
      <w:r>
        <w:rPr>
          <w:kern w:val="2"/>
        </w:rPr>
        <w:t>says “</w:t>
      </w:r>
      <w:r w:rsidRPr="00BF1214">
        <w:rPr>
          <w:kern w:val="2"/>
        </w:rPr>
        <w:t>the verse concerns the just dispensing of the alms of the church</w:t>
      </w:r>
      <w:r>
        <w:rPr>
          <w:kern w:val="2"/>
        </w:rPr>
        <w:t xml:space="preserve"> . . .” (Hultgren 162</w:t>
      </w:r>
      <w:r w:rsidR="009432A2" w:rsidRPr="00184C50">
        <w:rPr>
          <w:kern w:val="2"/>
        </w:rPr>
        <w:t xml:space="preserve"> n </w:t>
      </w:r>
      <w:r>
        <w:rPr>
          <w:kern w:val="2"/>
        </w:rPr>
        <w:t>14)</w:t>
      </w:r>
    </w:p>
    <w:p w14:paraId="104CB502" w14:textId="0EE9BA43" w:rsidR="005964C2" w:rsidRDefault="005964C2" w:rsidP="00274AA2">
      <w:pPr>
        <w:numPr>
          <w:ilvl w:val="2"/>
          <w:numId w:val="57"/>
        </w:numPr>
        <w:rPr>
          <w:kern w:val="2"/>
        </w:rPr>
      </w:pPr>
      <w:r>
        <w:rPr>
          <w:kern w:val="2"/>
        </w:rPr>
        <w:t xml:space="preserve">Gundry </w:t>
      </w:r>
      <w:r w:rsidRPr="00BC7CC8">
        <w:rPr>
          <w:kern w:val="2"/>
          <w:sz w:val="20"/>
          <w:szCs w:val="18"/>
        </w:rPr>
        <w:t>(496)</w:t>
      </w:r>
      <w:r w:rsidRPr="00BF1214">
        <w:rPr>
          <w:kern w:val="2"/>
        </w:rPr>
        <w:t xml:space="preserve"> </w:t>
      </w:r>
      <w:r>
        <w:rPr>
          <w:kern w:val="2"/>
        </w:rPr>
        <w:t>says “</w:t>
      </w:r>
      <w:r w:rsidRPr="00BF1214">
        <w:rPr>
          <w:kern w:val="2"/>
        </w:rPr>
        <w:t>the verse commends hospitality to Christian refugees on the part of “settled ecclesiastics.”</w:t>
      </w:r>
      <w:r>
        <w:rPr>
          <w:kern w:val="2"/>
        </w:rPr>
        <w:t>” (Hultgren 162</w:t>
      </w:r>
      <w:r w:rsidR="009432A2" w:rsidRPr="00184C50">
        <w:rPr>
          <w:kern w:val="2"/>
        </w:rPr>
        <w:t xml:space="preserve"> n </w:t>
      </w:r>
      <w:r>
        <w:rPr>
          <w:kern w:val="2"/>
        </w:rPr>
        <w:t>14)</w:t>
      </w:r>
    </w:p>
    <w:p w14:paraId="69C8D608" w14:textId="1F933E78" w:rsidR="005964C2" w:rsidRDefault="005964C2" w:rsidP="00274AA2">
      <w:pPr>
        <w:numPr>
          <w:ilvl w:val="1"/>
          <w:numId w:val="57"/>
        </w:numPr>
        <w:rPr>
          <w:kern w:val="2"/>
        </w:rPr>
      </w:pPr>
      <w:r>
        <w:rPr>
          <w:kern w:val="2"/>
        </w:rPr>
        <w:t>“</w:t>
      </w:r>
      <w:r w:rsidRPr="00D93B2C">
        <w:rPr>
          <w:lang w:bidi="he-IL"/>
        </w:rPr>
        <w:t>at the proper time</w:t>
      </w:r>
      <w:r>
        <w:rPr>
          <w:lang w:bidi="he-IL"/>
        </w:rPr>
        <w:t xml:space="preserve">” </w:t>
      </w:r>
      <w:r>
        <w:rPr>
          <w:kern w:val="2"/>
        </w:rPr>
        <w:t>(</w:t>
      </w:r>
      <w:r>
        <w:rPr>
          <w:kern w:val="2"/>
          <w:lang w:val="el-GR"/>
        </w:rPr>
        <w:t>ἐν</w:t>
      </w:r>
      <w:r w:rsidRPr="00D02F46">
        <w:rPr>
          <w:kern w:val="2"/>
        </w:rPr>
        <w:t xml:space="preserve"> </w:t>
      </w:r>
      <w:r>
        <w:rPr>
          <w:kern w:val="2"/>
          <w:lang w:val="el-GR"/>
        </w:rPr>
        <w:t>καιρ</w:t>
      </w:r>
      <w:r w:rsidRPr="00D02F46">
        <w:rPr>
          <w:lang w:bidi="he-IL"/>
        </w:rPr>
        <w:t>ῷ</w:t>
      </w:r>
      <w:r w:rsidR="00EB0137">
        <w:rPr>
          <w:lang w:bidi="he-IL"/>
        </w:rPr>
        <w:t xml:space="preserve">, </w:t>
      </w:r>
      <w:r w:rsidR="00EB0137">
        <w:rPr>
          <w:i/>
          <w:iCs/>
          <w:kern w:val="2"/>
        </w:rPr>
        <w:t>en kairo</w:t>
      </w:r>
      <w:r>
        <w:rPr>
          <w:lang w:bidi="he-IL"/>
        </w:rPr>
        <w:t>)</w:t>
      </w:r>
    </w:p>
    <w:p w14:paraId="58C7D59C" w14:textId="4603D7F6" w:rsidR="005964C2" w:rsidRDefault="005964C2" w:rsidP="00274AA2">
      <w:pPr>
        <w:numPr>
          <w:ilvl w:val="2"/>
          <w:numId w:val="57"/>
        </w:numPr>
        <w:rPr>
          <w:kern w:val="2"/>
        </w:rPr>
      </w:pPr>
      <w:r>
        <w:rPr>
          <w:lang w:bidi="he-IL"/>
        </w:rPr>
        <w:t>Hultren translates “</w:t>
      </w:r>
      <w:r w:rsidRPr="00BF1214">
        <w:rPr>
          <w:kern w:val="2"/>
        </w:rPr>
        <w:t>in a timely manner</w:t>
      </w:r>
      <w:r>
        <w:rPr>
          <w:kern w:val="2"/>
        </w:rPr>
        <w:t>.</w:t>
      </w:r>
      <w:r w:rsidRPr="00BF1214">
        <w:rPr>
          <w:kern w:val="2"/>
        </w:rPr>
        <w:t>”</w:t>
      </w:r>
      <w:r>
        <w:rPr>
          <w:kern w:val="2"/>
        </w:rPr>
        <w:t xml:space="preserve"> (Hultgren 161</w:t>
      </w:r>
      <w:r w:rsidR="009432A2" w:rsidRPr="00184C50">
        <w:rPr>
          <w:kern w:val="2"/>
        </w:rPr>
        <w:t xml:space="preserve"> n </w:t>
      </w:r>
      <w:r>
        <w:rPr>
          <w:kern w:val="2"/>
        </w:rPr>
        <w:t>11)</w:t>
      </w:r>
    </w:p>
    <w:p w14:paraId="055AA04F" w14:textId="77777777" w:rsidR="005964C2" w:rsidRPr="008D7ED4" w:rsidRDefault="005964C2" w:rsidP="00274AA2">
      <w:pPr>
        <w:numPr>
          <w:ilvl w:val="2"/>
          <w:numId w:val="57"/>
        </w:numPr>
        <w:rPr>
          <w:kern w:val="2"/>
          <w:sz w:val="20"/>
          <w:szCs w:val="18"/>
        </w:rPr>
      </w:pPr>
      <w:r w:rsidRPr="008D7ED4">
        <w:rPr>
          <w:kern w:val="2"/>
          <w:sz w:val="20"/>
          <w:szCs w:val="18"/>
        </w:rPr>
        <w:t xml:space="preserve">Ps 104:27 (LXX 103:27), </w:t>
      </w:r>
      <w:r>
        <w:rPr>
          <w:kern w:val="2"/>
          <w:sz w:val="20"/>
          <w:szCs w:val="18"/>
        </w:rPr>
        <w:t>living things</w:t>
      </w:r>
      <w:r w:rsidRPr="008D7ED4">
        <w:rPr>
          <w:kern w:val="2"/>
          <w:sz w:val="20"/>
          <w:szCs w:val="18"/>
        </w:rPr>
        <w:t xml:space="preserve"> </w:t>
      </w:r>
      <w:r>
        <w:rPr>
          <w:kern w:val="2"/>
          <w:sz w:val="20"/>
          <w:szCs w:val="18"/>
        </w:rPr>
        <w:t>“</w:t>
      </w:r>
      <w:r w:rsidRPr="008D7ED4">
        <w:rPr>
          <w:kern w:val="2"/>
          <w:sz w:val="20"/>
          <w:szCs w:val="18"/>
        </w:rPr>
        <w:t>all look to you to give them their food in due season [</w:t>
      </w:r>
      <w:r w:rsidRPr="00AE4873">
        <w:rPr>
          <w:kern w:val="2"/>
          <w:sz w:val="20"/>
          <w:szCs w:val="18"/>
          <w:lang w:val="el-GR"/>
        </w:rPr>
        <w:t>δοῦναι</w:t>
      </w:r>
      <w:r w:rsidRPr="00AE4873">
        <w:rPr>
          <w:kern w:val="2"/>
          <w:sz w:val="20"/>
          <w:szCs w:val="18"/>
        </w:rPr>
        <w:t xml:space="preserve"> </w:t>
      </w:r>
      <w:r w:rsidRPr="00AE4873">
        <w:rPr>
          <w:kern w:val="2"/>
          <w:sz w:val="20"/>
          <w:szCs w:val="18"/>
          <w:lang w:val="el-GR"/>
        </w:rPr>
        <w:t>τὴν</w:t>
      </w:r>
      <w:r w:rsidRPr="00AE4873">
        <w:rPr>
          <w:kern w:val="2"/>
          <w:sz w:val="20"/>
          <w:szCs w:val="18"/>
        </w:rPr>
        <w:t xml:space="preserve"> </w:t>
      </w:r>
      <w:r w:rsidRPr="00AE4873">
        <w:rPr>
          <w:kern w:val="2"/>
          <w:sz w:val="20"/>
          <w:szCs w:val="18"/>
          <w:lang w:val="el-GR"/>
        </w:rPr>
        <w:t>τροφὴν</w:t>
      </w:r>
      <w:r w:rsidRPr="00AE4873">
        <w:rPr>
          <w:kern w:val="2"/>
          <w:sz w:val="20"/>
          <w:szCs w:val="18"/>
        </w:rPr>
        <w:t xml:space="preserve"> </w:t>
      </w:r>
      <w:r w:rsidRPr="00AE4873">
        <w:rPr>
          <w:kern w:val="2"/>
          <w:sz w:val="20"/>
          <w:szCs w:val="18"/>
          <w:lang w:val="el-GR"/>
        </w:rPr>
        <w:t>αὐτοῖς</w:t>
      </w:r>
      <w:r w:rsidRPr="00AE4873">
        <w:rPr>
          <w:kern w:val="2"/>
          <w:sz w:val="20"/>
          <w:szCs w:val="18"/>
        </w:rPr>
        <w:t xml:space="preserve"> </w:t>
      </w:r>
      <w:r w:rsidRPr="00AE4873">
        <w:rPr>
          <w:kern w:val="2"/>
          <w:sz w:val="20"/>
          <w:szCs w:val="18"/>
          <w:lang w:val="el-GR"/>
        </w:rPr>
        <w:t>εὔκαιρον</w:t>
      </w:r>
      <w:r>
        <w:rPr>
          <w:kern w:val="2"/>
          <w:sz w:val="20"/>
          <w:szCs w:val="18"/>
        </w:rPr>
        <w:t>] . . .”</w:t>
      </w:r>
    </w:p>
    <w:p w14:paraId="00C4B9FD" w14:textId="77777777" w:rsidR="005964C2" w:rsidRPr="008D7ED4" w:rsidRDefault="005964C2" w:rsidP="00274AA2">
      <w:pPr>
        <w:numPr>
          <w:ilvl w:val="2"/>
          <w:numId w:val="57"/>
        </w:numPr>
        <w:rPr>
          <w:kern w:val="2"/>
          <w:sz w:val="20"/>
          <w:szCs w:val="18"/>
        </w:rPr>
      </w:pPr>
      <w:r>
        <w:rPr>
          <w:kern w:val="2"/>
          <w:sz w:val="20"/>
          <w:szCs w:val="18"/>
        </w:rPr>
        <w:t>Ps</w:t>
      </w:r>
      <w:r w:rsidRPr="008D7ED4">
        <w:rPr>
          <w:kern w:val="2"/>
          <w:sz w:val="20"/>
          <w:szCs w:val="18"/>
        </w:rPr>
        <w:t xml:space="preserve"> 145:15 (LXX 144:15), “The eyes of all look to you, and you give them their food in due season</w:t>
      </w:r>
      <w:r>
        <w:rPr>
          <w:kern w:val="2"/>
          <w:sz w:val="20"/>
          <w:szCs w:val="18"/>
        </w:rPr>
        <w:t xml:space="preserve"> [</w:t>
      </w:r>
      <w:r w:rsidRPr="00D21F75">
        <w:rPr>
          <w:kern w:val="2"/>
          <w:sz w:val="20"/>
          <w:szCs w:val="18"/>
          <w:lang w:val="el-GR"/>
        </w:rPr>
        <w:t>σὺ</w:t>
      </w:r>
      <w:r w:rsidRPr="00D21F75">
        <w:rPr>
          <w:kern w:val="2"/>
          <w:sz w:val="20"/>
          <w:szCs w:val="18"/>
        </w:rPr>
        <w:t xml:space="preserve"> </w:t>
      </w:r>
      <w:r w:rsidRPr="00D21F75">
        <w:rPr>
          <w:kern w:val="2"/>
          <w:sz w:val="20"/>
          <w:szCs w:val="18"/>
          <w:lang w:val="el-GR"/>
        </w:rPr>
        <w:t>δίδως</w:t>
      </w:r>
      <w:r w:rsidRPr="00D21F75">
        <w:rPr>
          <w:kern w:val="2"/>
          <w:sz w:val="20"/>
          <w:szCs w:val="18"/>
        </w:rPr>
        <w:t xml:space="preserve"> </w:t>
      </w:r>
      <w:r w:rsidRPr="00D21F75">
        <w:rPr>
          <w:kern w:val="2"/>
          <w:sz w:val="20"/>
          <w:szCs w:val="18"/>
          <w:lang w:val="el-GR"/>
        </w:rPr>
        <w:t>τὴν</w:t>
      </w:r>
      <w:r w:rsidRPr="00D21F75">
        <w:rPr>
          <w:kern w:val="2"/>
          <w:sz w:val="20"/>
          <w:szCs w:val="18"/>
        </w:rPr>
        <w:t xml:space="preserve"> </w:t>
      </w:r>
      <w:r w:rsidRPr="00D21F75">
        <w:rPr>
          <w:kern w:val="2"/>
          <w:sz w:val="20"/>
          <w:szCs w:val="18"/>
          <w:lang w:val="el-GR"/>
        </w:rPr>
        <w:t>τροφὴν</w:t>
      </w:r>
      <w:r w:rsidRPr="00D21F75">
        <w:rPr>
          <w:kern w:val="2"/>
          <w:sz w:val="20"/>
          <w:szCs w:val="18"/>
        </w:rPr>
        <w:t xml:space="preserve"> </w:t>
      </w:r>
      <w:r w:rsidRPr="00D21F75">
        <w:rPr>
          <w:kern w:val="2"/>
          <w:sz w:val="20"/>
          <w:szCs w:val="18"/>
          <w:lang w:val="el-GR"/>
        </w:rPr>
        <w:t>αὐτῶν</w:t>
      </w:r>
      <w:r w:rsidRPr="00D21F75">
        <w:rPr>
          <w:kern w:val="2"/>
          <w:sz w:val="20"/>
          <w:szCs w:val="18"/>
        </w:rPr>
        <w:t xml:space="preserve"> </w:t>
      </w:r>
      <w:r w:rsidRPr="00D21F75">
        <w:rPr>
          <w:kern w:val="2"/>
          <w:sz w:val="20"/>
          <w:szCs w:val="18"/>
          <w:lang w:val="el-GR"/>
        </w:rPr>
        <w:t>ἐν</w:t>
      </w:r>
      <w:r w:rsidRPr="00D21F75">
        <w:rPr>
          <w:kern w:val="2"/>
          <w:sz w:val="20"/>
          <w:szCs w:val="18"/>
        </w:rPr>
        <w:t xml:space="preserve"> </w:t>
      </w:r>
      <w:r w:rsidRPr="00D21F75">
        <w:rPr>
          <w:kern w:val="2"/>
          <w:sz w:val="20"/>
          <w:szCs w:val="18"/>
          <w:lang w:val="el-GR"/>
        </w:rPr>
        <w:t>εὐκαιρίᾳ</w:t>
      </w:r>
      <w:r>
        <w:rPr>
          <w:kern w:val="2"/>
          <w:sz w:val="20"/>
          <w:szCs w:val="18"/>
        </w:rPr>
        <w:t>].”</w:t>
      </w:r>
    </w:p>
    <w:p w14:paraId="161FD6BC" w14:textId="77777777" w:rsidR="005964C2" w:rsidRPr="00BF1214" w:rsidRDefault="005964C2" w:rsidP="00274AA2">
      <w:pPr>
        <w:numPr>
          <w:ilvl w:val="2"/>
          <w:numId w:val="57"/>
        </w:numPr>
        <w:rPr>
          <w:kern w:val="2"/>
        </w:rPr>
      </w:pPr>
      <w:r w:rsidRPr="00BF1214">
        <w:rPr>
          <w:kern w:val="2"/>
        </w:rPr>
        <w:t xml:space="preserve">The food </w:t>
      </w:r>
      <w:r>
        <w:rPr>
          <w:kern w:val="2"/>
        </w:rPr>
        <w:t>(“</w:t>
      </w:r>
      <w:r w:rsidRPr="00BF1214">
        <w:rPr>
          <w:kern w:val="2"/>
        </w:rPr>
        <w:t>proclamation and teach</w:t>
      </w:r>
      <w:r>
        <w:rPr>
          <w:kern w:val="2"/>
        </w:rPr>
        <w:t>ing”) are “</w:t>
      </w:r>
      <w:r w:rsidRPr="00BF1214">
        <w:rPr>
          <w:kern w:val="2"/>
        </w:rPr>
        <w:t>to be supplied in an orderly and timely fashion.</w:t>
      </w:r>
      <w:r>
        <w:rPr>
          <w:kern w:val="2"/>
        </w:rPr>
        <w:t>” (Hultgren 161)</w:t>
      </w:r>
    </w:p>
    <w:p w14:paraId="5E7DAA23" w14:textId="77777777" w:rsidR="005964C2" w:rsidRDefault="005964C2" w:rsidP="00274AA2">
      <w:pPr>
        <w:numPr>
          <w:ilvl w:val="1"/>
          <w:numId w:val="57"/>
        </w:numPr>
        <w:rPr>
          <w:kern w:val="2"/>
        </w:rPr>
      </w:pPr>
      <w:r>
        <w:rPr>
          <w:kern w:val="2"/>
        </w:rPr>
        <w:t>“</w:t>
      </w:r>
      <w:r w:rsidRPr="00BF1214">
        <w:rPr>
          <w:kern w:val="2"/>
        </w:rPr>
        <w:t>The slave who is faithful and wise can be expected to act in certain ways, as in the Parable of the Talents (25:21).</w:t>
      </w:r>
      <w:r>
        <w:rPr>
          <w:kern w:val="2"/>
        </w:rPr>
        <w:t>” (Hultgren 162)</w:t>
      </w:r>
    </w:p>
    <w:p w14:paraId="15F4DCC4" w14:textId="77777777" w:rsidR="005964C2" w:rsidRDefault="005964C2" w:rsidP="005964C2">
      <w:pPr>
        <w:pStyle w:val="ListParagraph"/>
        <w:ind w:left="0"/>
        <w:rPr>
          <w:rFonts w:cs="Bookman Old Style"/>
        </w:rPr>
      </w:pPr>
    </w:p>
    <w:p w14:paraId="6DC6177A" w14:textId="77777777" w:rsidR="005964C2"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46</w:t>
      </w:r>
      <w:r>
        <w:rPr>
          <w:rFonts w:cs="Bookman Old Style"/>
        </w:rPr>
        <w:t>//</w:t>
      </w:r>
      <w:r w:rsidRPr="00434C5D">
        <w:rPr>
          <w:rFonts w:cs="Bookman Old Style"/>
          <w:b/>
          <w:bCs/>
        </w:rPr>
        <w:t>Luke 12</w:t>
      </w:r>
      <w:r>
        <w:rPr>
          <w:rFonts w:cs="Bookman Old Style"/>
        </w:rPr>
        <w:t>:</w:t>
      </w:r>
      <w:r w:rsidRPr="00434C5D">
        <w:rPr>
          <w:rFonts w:cs="Bookman Old Style"/>
          <w:b/>
          <w:bCs/>
        </w:rPr>
        <w:t>43</w:t>
      </w:r>
    </w:p>
    <w:p w14:paraId="637FA013" w14:textId="77777777" w:rsidR="005964C2" w:rsidRPr="00C000F6" w:rsidRDefault="005964C2" w:rsidP="00274AA2">
      <w:pPr>
        <w:numPr>
          <w:ilvl w:val="1"/>
          <w:numId w:val="57"/>
        </w:numPr>
        <w:rPr>
          <w:kern w:val="2"/>
          <w:sz w:val="20"/>
          <w:szCs w:val="18"/>
        </w:rPr>
      </w:pPr>
      <w:r>
        <w:rPr>
          <w:kern w:val="2"/>
          <w:sz w:val="20"/>
          <w:szCs w:val="18"/>
        </w:rPr>
        <w:t>Matt 24:46, “</w:t>
      </w:r>
      <w:r>
        <w:rPr>
          <w:sz w:val="20"/>
          <w:szCs w:val="20"/>
          <w:lang w:bidi="he-IL"/>
        </w:rPr>
        <w:t>Blessed is that slave whom his master will find at work when he arrives.”</w:t>
      </w:r>
    </w:p>
    <w:p w14:paraId="322CE360" w14:textId="77777777" w:rsidR="005964C2" w:rsidRPr="00C000F6" w:rsidRDefault="005964C2" w:rsidP="00274AA2">
      <w:pPr>
        <w:numPr>
          <w:ilvl w:val="1"/>
          <w:numId w:val="57"/>
        </w:numPr>
        <w:rPr>
          <w:kern w:val="2"/>
          <w:sz w:val="20"/>
          <w:szCs w:val="18"/>
        </w:rPr>
      </w:pPr>
      <w:r>
        <w:rPr>
          <w:kern w:val="2"/>
          <w:sz w:val="20"/>
          <w:szCs w:val="18"/>
        </w:rPr>
        <w:t>Luke 12:43, “</w:t>
      </w:r>
      <w:r w:rsidRPr="008E7B4C">
        <w:rPr>
          <w:kern w:val="2"/>
          <w:sz w:val="20"/>
          <w:szCs w:val="18"/>
        </w:rPr>
        <w:t>Blessed is that slave whom his master will find at work when he arrives.</w:t>
      </w:r>
      <w:r>
        <w:rPr>
          <w:kern w:val="2"/>
          <w:sz w:val="20"/>
          <w:szCs w:val="18"/>
        </w:rPr>
        <w:t>”</w:t>
      </w:r>
    </w:p>
    <w:p w14:paraId="7F1BB7FB" w14:textId="77777777" w:rsidR="005964C2" w:rsidRDefault="005964C2" w:rsidP="00274AA2">
      <w:pPr>
        <w:numPr>
          <w:ilvl w:val="1"/>
          <w:numId w:val="57"/>
        </w:numPr>
        <w:rPr>
          <w:kern w:val="2"/>
        </w:rPr>
      </w:pPr>
      <w:r w:rsidRPr="00BD523B">
        <w:rPr>
          <w:kern w:val="2"/>
        </w:rPr>
        <w:t xml:space="preserve">The </w:t>
      </w:r>
      <w:r w:rsidRPr="00BF1214">
        <w:rPr>
          <w:kern w:val="2"/>
        </w:rPr>
        <w:t xml:space="preserve">wording </w:t>
      </w:r>
      <w:r w:rsidRPr="00BD523B">
        <w:rPr>
          <w:kern w:val="2"/>
        </w:rPr>
        <w:t xml:space="preserve">is </w:t>
      </w:r>
      <w:r>
        <w:rPr>
          <w:kern w:val="2"/>
        </w:rPr>
        <w:t xml:space="preserve">verbatim, except the position of </w:t>
      </w:r>
      <w:r w:rsidRPr="00BD523B">
        <w:rPr>
          <w:kern w:val="2"/>
        </w:rPr>
        <w:t xml:space="preserve">two words </w:t>
      </w:r>
      <w:r>
        <w:rPr>
          <w:kern w:val="2"/>
        </w:rPr>
        <w:t xml:space="preserve">(translated “at work”) at the end of the </w:t>
      </w:r>
      <w:r w:rsidRPr="00BD523B">
        <w:rPr>
          <w:kern w:val="2"/>
        </w:rPr>
        <w:t xml:space="preserve">Greek </w:t>
      </w:r>
      <w:r>
        <w:rPr>
          <w:kern w:val="2"/>
        </w:rPr>
        <w:t>clause.</w:t>
      </w:r>
      <w:r w:rsidRPr="003A5058">
        <w:rPr>
          <w:kern w:val="2"/>
        </w:rPr>
        <w:t xml:space="preserve"> (Hultgren 166)</w:t>
      </w:r>
    </w:p>
    <w:p w14:paraId="656E1DC7" w14:textId="01D67FD7" w:rsidR="005964C2" w:rsidRDefault="005964C2" w:rsidP="00274AA2">
      <w:pPr>
        <w:numPr>
          <w:ilvl w:val="2"/>
          <w:numId w:val="57"/>
        </w:numPr>
        <w:rPr>
          <w:kern w:val="2"/>
        </w:rPr>
      </w:pPr>
      <w:r>
        <w:rPr>
          <w:kern w:val="2"/>
        </w:rPr>
        <w:t xml:space="preserve">Luke: </w:t>
      </w:r>
      <w:r w:rsidRPr="00BD523B">
        <w:rPr>
          <w:kern w:val="2"/>
          <w:lang w:val="el-GR"/>
        </w:rPr>
        <w:t>ποιοῦντα</w:t>
      </w:r>
      <w:r w:rsidRPr="00BD523B">
        <w:rPr>
          <w:kern w:val="2"/>
        </w:rPr>
        <w:t xml:space="preserve"> </w:t>
      </w:r>
      <w:r w:rsidRPr="00BD523B">
        <w:rPr>
          <w:kern w:val="2"/>
          <w:lang w:val="el-GR"/>
        </w:rPr>
        <w:t>οὕτως</w:t>
      </w:r>
      <w:r>
        <w:rPr>
          <w:kern w:val="2"/>
        </w:rPr>
        <w:t xml:space="preserve">, </w:t>
      </w:r>
      <w:r w:rsidR="00EB0137" w:rsidRPr="00BD523B">
        <w:rPr>
          <w:i/>
          <w:iCs/>
          <w:kern w:val="2"/>
        </w:rPr>
        <w:t>poiounta houtōs</w:t>
      </w:r>
      <w:r w:rsidR="00EB0137" w:rsidRPr="00BD523B">
        <w:rPr>
          <w:kern w:val="2"/>
        </w:rPr>
        <w:t xml:space="preserve">, </w:t>
      </w:r>
      <w:r>
        <w:rPr>
          <w:kern w:val="2"/>
        </w:rPr>
        <w:t>literally “doing so.”</w:t>
      </w:r>
    </w:p>
    <w:p w14:paraId="4C795666" w14:textId="4C83BD42" w:rsidR="005964C2" w:rsidRPr="003A5058" w:rsidRDefault="005964C2" w:rsidP="00274AA2">
      <w:pPr>
        <w:numPr>
          <w:ilvl w:val="2"/>
          <w:numId w:val="57"/>
        </w:numPr>
        <w:rPr>
          <w:kern w:val="2"/>
        </w:rPr>
      </w:pPr>
      <w:r w:rsidRPr="00BD523B">
        <w:rPr>
          <w:kern w:val="2"/>
        </w:rPr>
        <w:t xml:space="preserve">Matthew: </w:t>
      </w:r>
      <w:r w:rsidRPr="00BD523B">
        <w:rPr>
          <w:kern w:val="2"/>
          <w:lang w:val="el-GR"/>
        </w:rPr>
        <w:t>οὕτως</w:t>
      </w:r>
      <w:r w:rsidRPr="00BD523B">
        <w:rPr>
          <w:kern w:val="2"/>
        </w:rPr>
        <w:t xml:space="preserve"> </w:t>
      </w:r>
      <w:r w:rsidRPr="00BD523B">
        <w:rPr>
          <w:kern w:val="2"/>
          <w:lang w:val="el-GR"/>
        </w:rPr>
        <w:t>ποιοῦντα</w:t>
      </w:r>
      <w:r>
        <w:rPr>
          <w:kern w:val="2"/>
        </w:rPr>
        <w:t xml:space="preserve">, </w:t>
      </w:r>
      <w:r w:rsidR="00EB0137" w:rsidRPr="00BD523B">
        <w:rPr>
          <w:i/>
          <w:iCs/>
          <w:kern w:val="2"/>
        </w:rPr>
        <w:t>houtōs poiounta</w:t>
      </w:r>
      <w:r w:rsidR="00EB0137" w:rsidRPr="00BD523B">
        <w:rPr>
          <w:kern w:val="2"/>
        </w:rPr>
        <w:t xml:space="preserve">, </w:t>
      </w:r>
      <w:r>
        <w:rPr>
          <w:kern w:val="2"/>
        </w:rPr>
        <w:t>literally</w:t>
      </w:r>
      <w:r w:rsidRPr="003A5058">
        <w:rPr>
          <w:kern w:val="2"/>
        </w:rPr>
        <w:t xml:space="preserve"> “so doing</w:t>
      </w:r>
      <w:r>
        <w:rPr>
          <w:kern w:val="2"/>
        </w:rPr>
        <w:t>.</w:t>
      </w:r>
      <w:r w:rsidRPr="003A5058">
        <w:rPr>
          <w:kern w:val="2"/>
        </w:rPr>
        <w:t>”</w:t>
      </w:r>
    </w:p>
    <w:p w14:paraId="65F4719A" w14:textId="28AE9795" w:rsidR="005964C2" w:rsidRDefault="005964C2" w:rsidP="00274AA2">
      <w:pPr>
        <w:numPr>
          <w:ilvl w:val="1"/>
          <w:numId w:val="57"/>
        </w:numPr>
        <w:rPr>
          <w:kern w:val="2"/>
        </w:rPr>
      </w:pPr>
      <w:r>
        <w:rPr>
          <w:kern w:val="2"/>
        </w:rPr>
        <w:t>“Blessed” (</w:t>
      </w:r>
      <w:r w:rsidR="00EB0137">
        <w:rPr>
          <w:kern w:val="2"/>
          <w:lang w:val="el-GR"/>
        </w:rPr>
        <w:t>μακάριος</w:t>
      </w:r>
      <w:r w:rsidR="00EB0137">
        <w:rPr>
          <w:kern w:val="2"/>
        </w:rPr>
        <w:t xml:space="preserve">, </w:t>
      </w:r>
      <w:r>
        <w:rPr>
          <w:i/>
          <w:iCs/>
          <w:kern w:val="2"/>
        </w:rPr>
        <w:t>makarios</w:t>
      </w:r>
      <w:r>
        <w:rPr>
          <w:kern w:val="2"/>
        </w:rPr>
        <w:t>)</w:t>
      </w:r>
    </w:p>
    <w:p w14:paraId="6DB70605" w14:textId="77777777" w:rsidR="005964C2" w:rsidRDefault="005964C2" w:rsidP="00274AA2">
      <w:pPr>
        <w:numPr>
          <w:ilvl w:val="2"/>
          <w:numId w:val="57"/>
        </w:numPr>
        <w:rPr>
          <w:kern w:val="2"/>
        </w:rPr>
      </w:pPr>
      <w:r>
        <w:rPr>
          <w:i/>
          <w:iCs/>
          <w:kern w:val="2"/>
        </w:rPr>
        <w:t>Makarios</w:t>
      </w:r>
      <w:r>
        <w:rPr>
          <w:kern w:val="2"/>
        </w:rPr>
        <w:t xml:space="preserve"> </w:t>
      </w:r>
      <w:r w:rsidRPr="00BF1214">
        <w:rPr>
          <w:kern w:val="2"/>
        </w:rPr>
        <w:t xml:space="preserve">is the </w:t>
      </w:r>
      <w:r>
        <w:rPr>
          <w:kern w:val="2"/>
        </w:rPr>
        <w:t>term</w:t>
      </w:r>
      <w:r w:rsidRPr="00BF1214">
        <w:rPr>
          <w:kern w:val="2"/>
        </w:rPr>
        <w:t xml:space="preserve"> in the beatitudes (Matt 5:3-12//Luke 6:20-23</w:t>
      </w:r>
      <w:r>
        <w:rPr>
          <w:kern w:val="2"/>
        </w:rPr>
        <w:t>, etc.).</w:t>
      </w:r>
    </w:p>
    <w:p w14:paraId="216EEF4B" w14:textId="77777777" w:rsidR="005964C2" w:rsidRDefault="005964C2" w:rsidP="00274AA2">
      <w:pPr>
        <w:numPr>
          <w:ilvl w:val="2"/>
          <w:numId w:val="57"/>
        </w:numPr>
        <w:rPr>
          <w:kern w:val="2"/>
        </w:rPr>
      </w:pPr>
      <w:r>
        <w:rPr>
          <w:kern w:val="2"/>
        </w:rPr>
        <w:t xml:space="preserve">It also occurs at </w:t>
      </w:r>
      <w:r w:rsidRPr="00BF1214">
        <w:rPr>
          <w:kern w:val="2"/>
        </w:rPr>
        <w:t>Matt 11:6; 13:16; 16:17</w:t>
      </w:r>
      <w:r>
        <w:rPr>
          <w:kern w:val="2"/>
        </w:rPr>
        <w:t xml:space="preserve">; Luke </w:t>
      </w:r>
      <w:r w:rsidRPr="00BF1214">
        <w:rPr>
          <w:kern w:val="2"/>
        </w:rPr>
        <w:t>12:37, 38</w:t>
      </w:r>
      <w:r>
        <w:rPr>
          <w:kern w:val="2"/>
        </w:rPr>
        <w:t>. (Hultgren 162)</w:t>
      </w:r>
    </w:p>
    <w:p w14:paraId="37DEE54A" w14:textId="77777777" w:rsidR="005964C2" w:rsidRDefault="005964C2" w:rsidP="00274AA2">
      <w:pPr>
        <w:numPr>
          <w:ilvl w:val="2"/>
          <w:numId w:val="57"/>
        </w:numPr>
        <w:rPr>
          <w:kern w:val="2"/>
        </w:rPr>
      </w:pPr>
      <w:r>
        <w:rPr>
          <w:kern w:val="2"/>
        </w:rPr>
        <w:t>Literally, it</w:t>
      </w:r>
      <w:r w:rsidRPr="00BF1214">
        <w:rPr>
          <w:kern w:val="2"/>
        </w:rPr>
        <w:t xml:space="preserve"> signif</w:t>
      </w:r>
      <w:r>
        <w:rPr>
          <w:kern w:val="2"/>
        </w:rPr>
        <w:t>ies</w:t>
      </w:r>
      <w:r w:rsidRPr="00BF1214">
        <w:rPr>
          <w:kern w:val="2"/>
        </w:rPr>
        <w:t xml:space="preserve"> approv</w:t>
      </w:r>
      <w:r>
        <w:rPr>
          <w:kern w:val="2"/>
        </w:rPr>
        <w:t>al from a superior, “</w:t>
      </w:r>
      <w:r w:rsidRPr="00BF1214">
        <w:rPr>
          <w:kern w:val="2"/>
        </w:rPr>
        <w:t>God in the Beatitudes, but here the master.</w:t>
      </w:r>
      <w:r>
        <w:rPr>
          <w:kern w:val="2"/>
        </w:rPr>
        <w:t>” (Hultgren 162)</w:t>
      </w:r>
    </w:p>
    <w:p w14:paraId="7D0F27F0" w14:textId="77777777" w:rsidR="005964C2" w:rsidRDefault="005964C2" w:rsidP="00274AA2">
      <w:pPr>
        <w:numPr>
          <w:ilvl w:val="2"/>
          <w:numId w:val="57"/>
        </w:numPr>
        <w:rPr>
          <w:kern w:val="2"/>
        </w:rPr>
      </w:pPr>
      <w:r>
        <w:rPr>
          <w:kern w:val="2"/>
        </w:rPr>
        <w:t>Figurative</w:t>
      </w:r>
      <w:r w:rsidRPr="00BF1214">
        <w:rPr>
          <w:kern w:val="2"/>
        </w:rPr>
        <w:t xml:space="preserve">ly, </w:t>
      </w:r>
      <w:r>
        <w:rPr>
          <w:kern w:val="2"/>
        </w:rPr>
        <w:t xml:space="preserve">it </w:t>
      </w:r>
      <w:r w:rsidRPr="00BF1214">
        <w:rPr>
          <w:kern w:val="2"/>
        </w:rPr>
        <w:t>signifies</w:t>
      </w:r>
      <w:r>
        <w:rPr>
          <w:kern w:val="2"/>
        </w:rPr>
        <w:t xml:space="preserve"> </w:t>
      </w:r>
      <w:r w:rsidRPr="00BF1214">
        <w:rPr>
          <w:kern w:val="2"/>
        </w:rPr>
        <w:t xml:space="preserve">the </w:t>
      </w:r>
      <w:r>
        <w:rPr>
          <w:kern w:val="2"/>
        </w:rPr>
        <w:t>Son of man’s</w:t>
      </w:r>
      <w:r w:rsidRPr="00BF1214">
        <w:rPr>
          <w:kern w:val="2"/>
        </w:rPr>
        <w:t xml:space="preserve"> verdict </w:t>
      </w:r>
      <w:r>
        <w:rPr>
          <w:kern w:val="2"/>
        </w:rPr>
        <w:t>on</w:t>
      </w:r>
      <w:r w:rsidRPr="00BF1214">
        <w:rPr>
          <w:kern w:val="2"/>
        </w:rPr>
        <w:t xml:space="preserve"> the faithful and wise slave</w:t>
      </w:r>
      <w:r>
        <w:rPr>
          <w:kern w:val="2"/>
        </w:rPr>
        <w:t>. (Hultgren 162)</w:t>
      </w:r>
    </w:p>
    <w:p w14:paraId="497C1D25" w14:textId="77777777" w:rsidR="005964C2" w:rsidRDefault="005964C2" w:rsidP="005964C2">
      <w:pPr>
        <w:rPr>
          <w:kern w:val="2"/>
        </w:rPr>
      </w:pPr>
    </w:p>
    <w:p w14:paraId="3976F121" w14:textId="77777777" w:rsidR="005964C2"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47</w:t>
      </w:r>
      <w:r>
        <w:rPr>
          <w:rFonts w:cs="Bookman Old Style"/>
        </w:rPr>
        <w:t>//</w:t>
      </w:r>
      <w:r w:rsidRPr="00434C5D">
        <w:rPr>
          <w:rFonts w:cs="Bookman Old Style"/>
          <w:b/>
          <w:bCs/>
        </w:rPr>
        <w:t>Luke 12</w:t>
      </w:r>
      <w:r>
        <w:rPr>
          <w:rFonts w:cs="Bookman Old Style"/>
        </w:rPr>
        <w:t>:</w:t>
      </w:r>
      <w:r w:rsidRPr="00434C5D">
        <w:rPr>
          <w:rFonts w:cs="Bookman Old Style"/>
          <w:b/>
          <w:bCs/>
        </w:rPr>
        <w:t>44</w:t>
      </w:r>
    </w:p>
    <w:p w14:paraId="230D4CEA" w14:textId="77777777" w:rsidR="005964C2" w:rsidRPr="00C000F6" w:rsidRDefault="005964C2" w:rsidP="00274AA2">
      <w:pPr>
        <w:pStyle w:val="ListParagraph"/>
        <w:numPr>
          <w:ilvl w:val="1"/>
          <w:numId w:val="57"/>
        </w:numPr>
        <w:contextualSpacing/>
        <w:rPr>
          <w:rFonts w:cs="Bookman Old Style"/>
          <w:sz w:val="20"/>
          <w:szCs w:val="14"/>
        </w:rPr>
      </w:pPr>
      <w:r>
        <w:rPr>
          <w:rFonts w:cs="Bookman Old Style"/>
          <w:sz w:val="20"/>
          <w:szCs w:val="14"/>
        </w:rPr>
        <w:t>Matt 24:47, “</w:t>
      </w:r>
      <w:r>
        <w:rPr>
          <w:sz w:val="20"/>
          <w:szCs w:val="20"/>
          <w:lang w:bidi="he-IL"/>
        </w:rPr>
        <w:t>Truly I tell you, he will put that one in charge of all his possessions.”</w:t>
      </w:r>
    </w:p>
    <w:p w14:paraId="504C8340" w14:textId="77777777" w:rsidR="005964C2" w:rsidRPr="00C000F6" w:rsidRDefault="005964C2" w:rsidP="00274AA2">
      <w:pPr>
        <w:pStyle w:val="ListParagraph"/>
        <w:numPr>
          <w:ilvl w:val="1"/>
          <w:numId w:val="57"/>
        </w:numPr>
        <w:contextualSpacing/>
        <w:rPr>
          <w:rFonts w:cs="Bookman Old Style"/>
          <w:sz w:val="20"/>
          <w:szCs w:val="14"/>
        </w:rPr>
      </w:pPr>
      <w:r>
        <w:rPr>
          <w:rFonts w:cs="Bookman Old Style"/>
          <w:sz w:val="20"/>
          <w:szCs w:val="14"/>
        </w:rPr>
        <w:t>Luke 12:44, “</w:t>
      </w:r>
      <w:r w:rsidRPr="008E7B4C">
        <w:rPr>
          <w:kern w:val="2"/>
          <w:sz w:val="20"/>
        </w:rPr>
        <w:t>Truly I tell you, he will put that one in charge of all his possessions.</w:t>
      </w:r>
      <w:r>
        <w:rPr>
          <w:kern w:val="2"/>
          <w:sz w:val="20"/>
        </w:rPr>
        <w:t>”</w:t>
      </w:r>
    </w:p>
    <w:p w14:paraId="22540AB7" w14:textId="77777777" w:rsidR="005964C2" w:rsidRDefault="005964C2" w:rsidP="00274AA2">
      <w:pPr>
        <w:numPr>
          <w:ilvl w:val="1"/>
          <w:numId w:val="57"/>
        </w:numPr>
        <w:rPr>
          <w:kern w:val="2"/>
        </w:rPr>
      </w:pPr>
      <w:r w:rsidRPr="00BF1214">
        <w:rPr>
          <w:kern w:val="2"/>
        </w:rPr>
        <w:t xml:space="preserve">The wording is </w:t>
      </w:r>
      <w:r>
        <w:rPr>
          <w:kern w:val="2"/>
        </w:rPr>
        <w:t>verbatim, except for “Truly.” (Hultgren 166)</w:t>
      </w:r>
    </w:p>
    <w:p w14:paraId="0D2BC781" w14:textId="20C2495D" w:rsidR="005964C2" w:rsidRPr="00BD523B" w:rsidRDefault="005964C2" w:rsidP="00274AA2">
      <w:pPr>
        <w:numPr>
          <w:ilvl w:val="2"/>
          <w:numId w:val="57"/>
        </w:numPr>
        <w:rPr>
          <w:kern w:val="2"/>
        </w:rPr>
      </w:pPr>
      <w:r>
        <w:rPr>
          <w:kern w:val="2"/>
        </w:rPr>
        <w:t xml:space="preserve">Matthew has </w:t>
      </w:r>
      <w:r>
        <w:rPr>
          <w:kern w:val="2"/>
          <w:lang w:val="el-GR" w:bidi="he-IL"/>
        </w:rPr>
        <w:t>ἀμήν</w:t>
      </w:r>
      <w:r>
        <w:rPr>
          <w:kern w:val="2"/>
          <w:lang w:bidi="he-IL"/>
        </w:rPr>
        <w:t xml:space="preserve"> </w:t>
      </w:r>
      <w:r w:rsidR="00840232">
        <w:rPr>
          <w:kern w:val="2"/>
          <w:lang w:bidi="he-IL"/>
        </w:rPr>
        <w:t>(</w:t>
      </w:r>
      <w:r w:rsidR="00840232">
        <w:rPr>
          <w:i/>
          <w:iCs/>
          <w:kern w:val="2"/>
        </w:rPr>
        <w:t>amēn</w:t>
      </w:r>
      <w:r w:rsidR="00840232">
        <w:rPr>
          <w:kern w:val="2"/>
          <w:lang w:bidi="he-IL"/>
        </w:rPr>
        <w:t xml:space="preserve">, </w:t>
      </w:r>
      <w:r>
        <w:rPr>
          <w:kern w:val="2"/>
          <w:lang w:bidi="he-IL"/>
        </w:rPr>
        <w:t xml:space="preserve">often </w:t>
      </w:r>
      <w:r>
        <w:rPr>
          <w:kern w:val="2"/>
        </w:rPr>
        <w:t>translated “truly</w:t>
      </w:r>
      <w:r w:rsidRPr="00BF1214">
        <w:rPr>
          <w:kern w:val="2"/>
        </w:rPr>
        <w:t>”</w:t>
      </w:r>
      <w:r>
        <w:rPr>
          <w:kern w:val="2"/>
        </w:rPr>
        <w:t>).</w:t>
      </w:r>
      <w:r w:rsidRPr="00BD523B">
        <w:rPr>
          <w:kern w:val="2"/>
        </w:rPr>
        <w:t xml:space="preserve"> (Hultgren 166)</w:t>
      </w:r>
    </w:p>
    <w:p w14:paraId="63915C1B" w14:textId="531CD83C" w:rsidR="005964C2" w:rsidRDefault="005964C2" w:rsidP="00274AA2">
      <w:pPr>
        <w:numPr>
          <w:ilvl w:val="2"/>
          <w:numId w:val="57"/>
        </w:numPr>
        <w:rPr>
          <w:kern w:val="2"/>
        </w:rPr>
      </w:pPr>
      <w:r>
        <w:rPr>
          <w:kern w:val="2"/>
        </w:rPr>
        <w:t>Luke has</w:t>
      </w:r>
      <w:r w:rsidR="00840232">
        <w:rPr>
          <w:kern w:val="2"/>
        </w:rPr>
        <w:t xml:space="preserve"> </w:t>
      </w:r>
      <w:r w:rsidR="00840232">
        <w:rPr>
          <w:kern w:val="2"/>
          <w:lang w:val="el-GR"/>
        </w:rPr>
        <w:t>ἀληθῶς</w:t>
      </w:r>
      <w:r>
        <w:rPr>
          <w:kern w:val="2"/>
        </w:rPr>
        <w:t xml:space="preserve"> </w:t>
      </w:r>
      <w:r w:rsidR="00840232">
        <w:rPr>
          <w:kern w:val="2"/>
        </w:rPr>
        <w:t>(</w:t>
      </w:r>
      <w:r>
        <w:rPr>
          <w:i/>
          <w:iCs/>
          <w:kern w:val="2"/>
        </w:rPr>
        <w:t>alēthōs</w:t>
      </w:r>
      <w:r>
        <w:rPr>
          <w:kern w:val="2"/>
        </w:rPr>
        <w:t>, “truly</w:t>
      </w:r>
      <w:r w:rsidRPr="00BF1214">
        <w:rPr>
          <w:kern w:val="2"/>
        </w:rPr>
        <w:t>”</w:t>
      </w:r>
      <w:r>
        <w:rPr>
          <w:kern w:val="2"/>
        </w:rPr>
        <w:t>).</w:t>
      </w:r>
    </w:p>
    <w:p w14:paraId="5A875325" w14:textId="77777777" w:rsidR="005964C2" w:rsidRDefault="005964C2" w:rsidP="00274AA2">
      <w:pPr>
        <w:numPr>
          <w:ilvl w:val="2"/>
          <w:numId w:val="57"/>
        </w:numPr>
        <w:rPr>
          <w:kern w:val="2"/>
        </w:rPr>
      </w:pPr>
      <w:r w:rsidRPr="00BF1214">
        <w:rPr>
          <w:kern w:val="2"/>
        </w:rPr>
        <w:t xml:space="preserve">Matthew probably </w:t>
      </w:r>
      <w:r>
        <w:rPr>
          <w:kern w:val="2"/>
        </w:rPr>
        <w:t>retains</w:t>
      </w:r>
      <w:r w:rsidRPr="00BF1214">
        <w:rPr>
          <w:kern w:val="2"/>
        </w:rPr>
        <w:t xml:space="preserve"> the Q reading</w:t>
      </w:r>
      <w:r>
        <w:rPr>
          <w:kern w:val="2"/>
        </w:rPr>
        <w:t>. (Hultgren 166)</w:t>
      </w:r>
    </w:p>
    <w:p w14:paraId="148D9C65" w14:textId="77777777" w:rsidR="005964C2" w:rsidRDefault="005964C2" w:rsidP="00274AA2">
      <w:pPr>
        <w:numPr>
          <w:ilvl w:val="2"/>
          <w:numId w:val="57"/>
        </w:numPr>
        <w:rPr>
          <w:kern w:val="2"/>
        </w:rPr>
      </w:pPr>
      <w:r w:rsidRPr="00BF1214">
        <w:rPr>
          <w:kern w:val="2"/>
        </w:rPr>
        <w:t xml:space="preserve">Luke </w:t>
      </w:r>
      <w:r>
        <w:rPr>
          <w:kern w:val="2"/>
        </w:rPr>
        <w:t xml:space="preserve">probably </w:t>
      </w:r>
      <w:r w:rsidRPr="00BF1214">
        <w:rPr>
          <w:kern w:val="2"/>
        </w:rPr>
        <w:t>translat</w:t>
      </w:r>
      <w:r>
        <w:rPr>
          <w:kern w:val="2"/>
        </w:rPr>
        <w:t>es</w:t>
      </w:r>
      <w:r w:rsidRPr="00BF1214">
        <w:rPr>
          <w:kern w:val="2"/>
        </w:rPr>
        <w:t xml:space="preserve"> </w:t>
      </w:r>
      <w:r>
        <w:rPr>
          <w:kern w:val="2"/>
        </w:rPr>
        <w:t>“</w:t>
      </w:r>
      <w:r w:rsidRPr="00BF1214">
        <w:rPr>
          <w:kern w:val="2"/>
        </w:rPr>
        <w:t>for a predominantly gentile audience</w:t>
      </w:r>
      <w:r>
        <w:rPr>
          <w:kern w:val="2"/>
        </w:rPr>
        <w:t xml:space="preserve"> . . .” (Hultgren 166)</w:t>
      </w:r>
    </w:p>
    <w:p w14:paraId="17B57C07" w14:textId="6402FE84" w:rsidR="005964C2" w:rsidRPr="00BD523B" w:rsidRDefault="005964C2" w:rsidP="00274AA2">
      <w:pPr>
        <w:numPr>
          <w:ilvl w:val="3"/>
          <w:numId w:val="57"/>
        </w:numPr>
        <w:rPr>
          <w:kern w:val="2"/>
          <w:sz w:val="20"/>
          <w:szCs w:val="18"/>
        </w:rPr>
      </w:pPr>
      <w:r w:rsidRPr="00B82EA8">
        <w:rPr>
          <w:kern w:val="2"/>
          <w:sz w:val="20"/>
          <w:szCs w:val="18"/>
        </w:rPr>
        <w:t xml:space="preserve">Davies and Allison </w:t>
      </w:r>
      <w:r w:rsidR="00494587" w:rsidRPr="00401531">
        <w:rPr>
          <w:sz w:val="20"/>
        </w:rPr>
        <w:t>3</w:t>
      </w:r>
      <w:r w:rsidR="00494587">
        <w:rPr>
          <w:sz w:val="20"/>
        </w:rPr>
        <w:t>.</w:t>
      </w:r>
      <w:r w:rsidRPr="00B82EA8">
        <w:rPr>
          <w:kern w:val="2"/>
          <w:sz w:val="20"/>
          <w:szCs w:val="18"/>
        </w:rPr>
        <w:t>388; Fitzmyer 990; Gundry 496; Jülicher 2</w:t>
      </w:r>
      <w:r w:rsidR="00345E52">
        <w:rPr>
          <w:kern w:val="2"/>
          <w:sz w:val="20"/>
          <w:szCs w:val="18"/>
        </w:rPr>
        <w:t>.</w:t>
      </w:r>
      <w:r w:rsidRPr="00B82EA8">
        <w:rPr>
          <w:kern w:val="2"/>
          <w:sz w:val="20"/>
          <w:szCs w:val="18"/>
        </w:rPr>
        <w:t xml:space="preserve">149; Marshall 541; B. Smith 155. Jeremias, </w:t>
      </w:r>
      <w:r w:rsidRPr="00B82EA8">
        <w:rPr>
          <w:i/>
          <w:kern w:val="2"/>
          <w:sz w:val="20"/>
          <w:szCs w:val="18"/>
        </w:rPr>
        <w:t>Die Sprache des Lukasevangeliums</w:t>
      </w:r>
      <w:r>
        <w:rPr>
          <w:kern w:val="2"/>
          <w:sz w:val="20"/>
          <w:szCs w:val="18"/>
        </w:rPr>
        <w:t xml:space="preserve"> 221; Sellew 622.</w:t>
      </w:r>
    </w:p>
    <w:p w14:paraId="2863C7E6" w14:textId="77777777" w:rsidR="005964C2" w:rsidRDefault="005964C2" w:rsidP="00274AA2">
      <w:pPr>
        <w:numPr>
          <w:ilvl w:val="3"/>
          <w:numId w:val="57"/>
        </w:numPr>
        <w:rPr>
          <w:kern w:val="2"/>
        </w:rPr>
      </w:pPr>
      <w:r>
        <w:rPr>
          <w:kern w:val="2"/>
        </w:rPr>
        <w:t>Luke does the same at 9:27 (versus Mark 9:1//Matt 16:28). (Hultgren 166)</w:t>
      </w:r>
    </w:p>
    <w:p w14:paraId="16F8949B" w14:textId="77777777" w:rsidR="005964C2" w:rsidRDefault="005964C2" w:rsidP="00274AA2">
      <w:pPr>
        <w:numPr>
          <w:ilvl w:val="3"/>
          <w:numId w:val="57"/>
        </w:numPr>
        <w:rPr>
          <w:kern w:val="2"/>
        </w:rPr>
      </w:pPr>
      <w:r>
        <w:rPr>
          <w:kern w:val="2"/>
        </w:rPr>
        <w:t>He does the same at 21:3 (versus Mark 12:43</w:t>
      </w:r>
      <w:r w:rsidRPr="00BF1214">
        <w:rPr>
          <w:kern w:val="2"/>
        </w:rPr>
        <w:t>).</w:t>
      </w:r>
      <w:r>
        <w:rPr>
          <w:kern w:val="2"/>
        </w:rPr>
        <w:t xml:space="preserve"> (Hultgren 166)</w:t>
      </w:r>
    </w:p>
    <w:p w14:paraId="5969ADD0" w14:textId="77777777" w:rsidR="005964C2" w:rsidRPr="00BF1214" w:rsidRDefault="005964C2" w:rsidP="00274AA2">
      <w:pPr>
        <w:numPr>
          <w:ilvl w:val="1"/>
          <w:numId w:val="57"/>
        </w:numPr>
        <w:rPr>
          <w:kern w:val="2"/>
        </w:rPr>
      </w:pPr>
      <w:r>
        <w:rPr>
          <w:kern w:val="2"/>
        </w:rPr>
        <w:t>“</w:t>
      </w:r>
      <w:r w:rsidRPr="00BF1214">
        <w:rPr>
          <w:kern w:val="2"/>
        </w:rPr>
        <w:t xml:space="preserve">The reward for fidelity, </w:t>
      </w:r>
      <w:r>
        <w:rPr>
          <w:kern w:val="2"/>
        </w:rPr>
        <w:t xml:space="preserve">[being] </w:t>
      </w:r>
      <w:r w:rsidRPr="00BF1214">
        <w:rPr>
          <w:kern w:val="2"/>
        </w:rPr>
        <w:t xml:space="preserve">set over all of the master’s possessions </w:t>
      </w:r>
      <w:r>
        <w:rPr>
          <w:kern w:val="2"/>
        </w:rPr>
        <w:t>. . .</w:t>
      </w:r>
      <w:r w:rsidRPr="00BF1214">
        <w:rPr>
          <w:kern w:val="2"/>
        </w:rPr>
        <w:t xml:space="preserve">, cannot be allegorized, but its metaphorical significance cannot be missed. </w:t>
      </w:r>
      <w:r>
        <w:rPr>
          <w:kern w:val="2"/>
        </w:rPr>
        <w:t xml:space="preserve">. . . </w:t>
      </w:r>
      <w:r w:rsidRPr="00BF1214">
        <w:rPr>
          <w:kern w:val="2"/>
        </w:rPr>
        <w:t>it signifies the eschatological blessedness of the faithful one.</w:t>
      </w:r>
      <w:r>
        <w:rPr>
          <w:kern w:val="2"/>
        </w:rPr>
        <w:t>” (Hultgren 161)</w:t>
      </w:r>
    </w:p>
    <w:p w14:paraId="463DE48C" w14:textId="77777777" w:rsidR="005964C2" w:rsidRPr="00D57FD2" w:rsidRDefault="005964C2" w:rsidP="005964C2">
      <w:pPr>
        <w:rPr>
          <w:kern w:val="2"/>
        </w:rPr>
      </w:pPr>
    </w:p>
    <w:p w14:paraId="4F759C7C" w14:textId="77777777" w:rsidR="005964C2" w:rsidRPr="008749A6"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48</w:t>
      </w:r>
      <w:r>
        <w:rPr>
          <w:rFonts w:cs="Bookman Old Style"/>
        </w:rPr>
        <w:t>//</w:t>
      </w:r>
      <w:r w:rsidRPr="00434C5D">
        <w:rPr>
          <w:rFonts w:cs="Bookman Old Style"/>
          <w:b/>
          <w:bCs/>
        </w:rPr>
        <w:t>Luke 12</w:t>
      </w:r>
      <w:r>
        <w:rPr>
          <w:rFonts w:cs="Bookman Old Style"/>
        </w:rPr>
        <w:t>:</w:t>
      </w:r>
      <w:r w:rsidRPr="00434C5D">
        <w:rPr>
          <w:rFonts w:cs="Bookman Old Style"/>
          <w:b/>
          <w:bCs/>
        </w:rPr>
        <w:t>45a</w:t>
      </w:r>
    </w:p>
    <w:p w14:paraId="6E0121C7" w14:textId="77777777" w:rsidR="005964C2" w:rsidRPr="00C000F6" w:rsidRDefault="005964C2" w:rsidP="00274AA2">
      <w:pPr>
        <w:numPr>
          <w:ilvl w:val="1"/>
          <w:numId w:val="57"/>
        </w:numPr>
        <w:rPr>
          <w:kern w:val="2"/>
          <w:sz w:val="20"/>
          <w:szCs w:val="18"/>
        </w:rPr>
      </w:pPr>
      <w:r>
        <w:rPr>
          <w:kern w:val="2"/>
          <w:sz w:val="20"/>
          <w:szCs w:val="18"/>
        </w:rPr>
        <w:t>Matt 24:48, “</w:t>
      </w:r>
      <w:r>
        <w:rPr>
          <w:sz w:val="20"/>
          <w:szCs w:val="20"/>
          <w:lang w:bidi="he-IL"/>
        </w:rPr>
        <w:t>But if that wicked slave says to himself, ‘My master is delayed,’ . . .”</w:t>
      </w:r>
    </w:p>
    <w:p w14:paraId="3C79BC3D" w14:textId="77777777" w:rsidR="005964C2" w:rsidRPr="00C000F6" w:rsidRDefault="005964C2" w:rsidP="00274AA2">
      <w:pPr>
        <w:numPr>
          <w:ilvl w:val="1"/>
          <w:numId w:val="57"/>
        </w:numPr>
        <w:rPr>
          <w:kern w:val="2"/>
          <w:sz w:val="20"/>
          <w:szCs w:val="18"/>
        </w:rPr>
      </w:pPr>
      <w:r>
        <w:rPr>
          <w:kern w:val="2"/>
          <w:sz w:val="20"/>
          <w:szCs w:val="18"/>
        </w:rPr>
        <w:t>Luke 12:45a, “</w:t>
      </w:r>
      <w:r w:rsidRPr="008E7B4C">
        <w:rPr>
          <w:kern w:val="2"/>
          <w:sz w:val="20"/>
          <w:szCs w:val="18"/>
        </w:rPr>
        <w:t>But if that slave says to himself, ‘My master is delayed in coming,’</w:t>
      </w:r>
      <w:r>
        <w:rPr>
          <w:kern w:val="2"/>
          <w:sz w:val="20"/>
          <w:szCs w:val="18"/>
        </w:rPr>
        <w:t xml:space="preserve"> . . .”</w:t>
      </w:r>
    </w:p>
    <w:p w14:paraId="25374E32" w14:textId="7142FBBC" w:rsidR="005964C2" w:rsidRDefault="005964C2" w:rsidP="00274AA2">
      <w:pPr>
        <w:numPr>
          <w:ilvl w:val="1"/>
          <w:numId w:val="57"/>
        </w:numPr>
        <w:rPr>
          <w:kern w:val="2"/>
        </w:rPr>
      </w:pPr>
      <w:r>
        <w:rPr>
          <w:kern w:val="2"/>
        </w:rPr>
        <w:t>“</w:t>
      </w:r>
      <w:r>
        <w:rPr>
          <w:lang w:bidi="he-IL"/>
        </w:rPr>
        <w:t>wicked”</w:t>
      </w:r>
      <w:r w:rsidRPr="009A5620">
        <w:rPr>
          <w:kern w:val="2"/>
        </w:rPr>
        <w:t xml:space="preserve"> </w:t>
      </w:r>
      <w:r>
        <w:rPr>
          <w:kern w:val="2"/>
        </w:rPr>
        <w:t>(</w:t>
      </w:r>
      <w:r w:rsidR="00840232">
        <w:rPr>
          <w:kern w:val="2"/>
          <w:lang w:val="el-GR"/>
        </w:rPr>
        <w:t>κακός</w:t>
      </w:r>
      <w:r w:rsidR="00840232">
        <w:rPr>
          <w:kern w:val="2"/>
        </w:rPr>
        <w:t xml:space="preserve">, </w:t>
      </w:r>
      <w:r>
        <w:rPr>
          <w:i/>
          <w:iCs/>
          <w:kern w:val="2"/>
        </w:rPr>
        <w:t>kakos</w:t>
      </w:r>
      <w:r w:rsidRPr="00BF1214">
        <w:rPr>
          <w:kern w:val="2"/>
        </w:rPr>
        <w:t>)</w:t>
      </w:r>
    </w:p>
    <w:p w14:paraId="55BFAC6E" w14:textId="77777777" w:rsidR="005964C2" w:rsidRPr="009A5620" w:rsidRDefault="005964C2" w:rsidP="00274AA2">
      <w:pPr>
        <w:numPr>
          <w:ilvl w:val="2"/>
          <w:numId w:val="57"/>
        </w:numPr>
        <w:rPr>
          <w:kern w:val="2"/>
        </w:rPr>
      </w:pPr>
      <w:r>
        <w:rPr>
          <w:kern w:val="2"/>
        </w:rPr>
        <w:t>“Wicked” “</w:t>
      </w:r>
      <w:r w:rsidRPr="00BF1214">
        <w:rPr>
          <w:kern w:val="2"/>
        </w:rPr>
        <w:t>might seem to refer to a second slave</w:t>
      </w:r>
      <w:r>
        <w:rPr>
          <w:kern w:val="2"/>
        </w:rPr>
        <w:t xml:space="preserve"> . . .” </w:t>
      </w:r>
      <w:r w:rsidRPr="009A5620">
        <w:rPr>
          <w:kern w:val="2"/>
          <w:sz w:val="20"/>
          <w:szCs w:val="18"/>
        </w:rPr>
        <w:t>(</w:t>
      </w:r>
      <w:r w:rsidRPr="00480304">
        <w:rPr>
          <w:kern w:val="2"/>
          <w:sz w:val="20"/>
          <w:szCs w:val="18"/>
        </w:rPr>
        <w:t xml:space="preserve">Donahue 98; Hagner 722, 724; Schweizer </w:t>
      </w:r>
      <w:r w:rsidRPr="00480304">
        <w:rPr>
          <w:i/>
          <w:kern w:val="2"/>
          <w:sz w:val="20"/>
          <w:szCs w:val="18"/>
        </w:rPr>
        <w:t>Matthew</w:t>
      </w:r>
      <w:r>
        <w:rPr>
          <w:kern w:val="2"/>
          <w:sz w:val="20"/>
          <w:szCs w:val="18"/>
        </w:rPr>
        <w:t xml:space="preserve"> 460</w:t>
      </w:r>
      <w:r w:rsidRPr="009A5620">
        <w:rPr>
          <w:kern w:val="2"/>
          <w:sz w:val="20"/>
          <w:szCs w:val="18"/>
        </w:rPr>
        <w:t>)</w:t>
      </w:r>
      <w:r>
        <w:rPr>
          <w:kern w:val="2"/>
        </w:rPr>
        <w:t xml:space="preserve"> (Hultgren 162)</w:t>
      </w:r>
    </w:p>
    <w:p w14:paraId="3546D0C0" w14:textId="77777777" w:rsidR="005964C2" w:rsidRDefault="005964C2" w:rsidP="00274AA2">
      <w:pPr>
        <w:numPr>
          <w:ilvl w:val="2"/>
          <w:numId w:val="57"/>
        </w:numPr>
        <w:rPr>
          <w:kern w:val="2"/>
        </w:rPr>
      </w:pPr>
      <w:r>
        <w:rPr>
          <w:kern w:val="2"/>
        </w:rPr>
        <w:t>“</w:t>
      </w:r>
      <w:r w:rsidRPr="00BF1214">
        <w:rPr>
          <w:kern w:val="2"/>
        </w:rPr>
        <w:t>But that is not likely.</w:t>
      </w:r>
      <w:r>
        <w:rPr>
          <w:kern w:val="2"/>
        </w:rPr>
        <w:t>” (Hultgren 162)</w:t>
      </w:r>
    </w:p>
    <w:p w14:paraId="78C338F4" w14:textId="4FDA0E7E" w:rsidR="005964C2" w:rsidRDefault="005964C2" w:rsidP="00274AA2">
      <w:pPr>
        <w:numPr>
          <w:ilvl w:val="1"/>
          <w:numId w:val="57"/>
        </w:numPr>
        <w:rPr>
          <w:kern w:val="2"/>
        </w:rPr>
      </w:pPr>
      <w:r>
        <w:rPr>
          <w:kern w:val="2"/>
        </w:rPr>
        <w:t xml:space="preserve">“that slave” </w:t>
      </w:r>
      <w:r w:rsidRPr="00BF1214">
        <w:rPr>
          <w:kern w:val="2"/>
        </w:rPr>
        <w:t>(</w:t>
      </w:r>
      <w:r>
        <w:rPr>
          <w:kern w:val="2"/>
          <w:lang w:val="el-GR"/>
        </w:rPr>
        <w:t>ὁ</w:t>
      </w:r>
      <w:r w:rsidRPr="00B8316B">
        <w:rPr>
          <w:kern w:val="2"/>
        </w:rPr>
        <w:t xml:space="preserve"> </w:t>
      </w:r>
      <w:r>
        <w:rPr>
          <w:kern w:val="2"/>
          <w:lang w:val="el-GR"/>
        </w:rPr>
        <w:t>δοῦλος</w:t>
      </w:r>
      <w:r w:rsidRPr="00B8316B">
        <w:rPr>
          <w:kern w:val="2"/>
        </w:rPr>
        <w:t xml:space="preserve"> </w:t>
      </w:r>
      <w:r>
        <w:rPr>
          <w:kern w:val="2"/>
          <w:lang w:val="el-GR"/>
        </w:rPr>
        <w:t>ἐκεῖνος</w:t>
      </w:r>
      <w:r w:rsidR="00840232">
        <w:rPr>
          <w:kern w:val="2"/>
        </w:rPr>
        <w:t xml:space="preserve">, </w:t>
      </w:r>
      <w:r w:rsidR="00840232">
        <w:rPr>
          <w:i/>
          <w:iCs/>
          <w:kern w:val="2"/>
        </w:rPr>
        <w:t>ho doulos ekeinos</w:t>
      </w:r>
      <w:r w:rsidRPr="00BF1214">
        <w:rPr>
          <w:kern w:val="2"/>
        </w:rPr>
        <w:t>)</w:t>
      </w:r>
    </w:p>
    <w:p w14:paraId="746CD55C" w14:textId="77777777" w:rsidR="005964C2" w:rsidRDefault="005964C2" w:rsidP="00274AA2">
      <w:pPr>
        <w:numPr>
          <w:ilvl w:val="2"/>
          <w:numId w:val="57"/>
        </w:numPr>
        <w:rPr>
          <w:kern w:val="2"/>
        </w:rPr>
      </w:pPr>
      <w:r>
        <w:rPr>
          <w:kern w:val="2"/>
        </w:rPr>
        <w:t>“</w:t>
      </w:r>
      <w:r w:rsidRPr="00BF1214">
        <w:rPr>
          <w:kern w:val="2"/>
        </w:rPr>
        <w:t>What is portrayed is a second way of behaving on the part of “that slave”</w:t>
      </w:r>
      <w:r>
        <w:rPr>
          <w:kern w:val="2"/>
        </w:rPr>
        <w:t xml:space="preserve"> . . .” (Hultgren 163)</w:t>
      </w:r>
    </w:p>
    <w:p w14:paraId="0E4219D8" w14:textId="7545E3ED" w:rsidR="005964C2" w:rsidRPr="00E1504B" w:rsidRDefault="005964C2" w:rsidP="00274AA2">
      <w:pPr>
        <w:numPr>
          <w:ilvl w:val="3"/>
          <w:numId w:val="57"/>
        </w:numPr>
        <w:rPr>
          <w:kern w:val="2"/>
          <w:sz w:val="20"/>
          <w:szCs w:val="18"/>
        </w:rPr>
      </w:pPr>
      <w:r w:rsidRPr="00291894">
        <w:rPr>
          <w:kern w:val="2"/>
          <w:sz w:val="20"/>
          <w:szCs w:val="18"/>
        </w:rPr>
        <w:t>Beare</w:t>
      </w:r>
      <w:r>
        <w:rPr>
          <w:kern w:val="2"/>
          <w:sz w:val="20"/>
          <w:szCs w:val="18"/>
        </w:rPr>
        <w:t xml:space="preserve"> </w:t>
      </w:r>
      <w:r w:rsidRPr="00291894">
        <w:rPr>
          <w:kern w:val="2"/>
          <w:sz w:val="20"/>
          <w:szCs w:val="18"/>
        </w:rPr>
        <w:t xml:space="preserve">478; Davies and Allison </w:t>
      </w:r>
      <w:r w:rsidR="00494587" w:rsidRPr="00401531">
        <w:rPr>
          <w:sz w:val="20"/>
        </w:rPr>
        <w:t>3</w:t>
      </w:r>
      <w:r w:rsidR="00494587">
        <w:rPr>
          <w:sz w:val="20"/>
        </w:rPr>
        <w:t>.</w:t>
      </w:r>
      <w:r w:rsidRPr="00291894">
        <w:rPr>
          <w:kern w:val="2"/>
          <w:sz w:val="20"/>
          <w:szCs w:val="18"/>
        </w:rPr>
        <w:t xml:space="preserve">386; Gnilka </w:t>
      </w:r>
      <w:r w:rsidRPr="00291894">
        <w:rPr>
          <w:i/>
          <w:kern w:val="2"/>
          <w:sz w:val="20"/>
          <w:szCs w:val="18"/>
        </w:rPr>
        <w:t>Matthäus</w:t>
      </w:r>
      <w:r w:rsidRPr="00291894">
        <w:rPr>
          <w:kern w:val="2"/>
          <w:sz w:val="20"/>
          <w:szCs w:val="18"/>
        </w:rPr>
        <w:t xml:space="preserve"> 2</w:t>
      </w:r>
      <w:r w:rsidR="00345E52">
        <w:rPr>
          <w:kern w:val="2"/>
          <w:sz w:val="20"/>
          <w:szCs w:val="18"/>
        </w:rPr>
        <w:t>.</w:t>
      </w:r>
      <w:r w:rsidRPr="00291894">
        <w:rPr>
          <w:kern w:val="2"/>
          <w:sz w:val="20"/>
          <w:szCs w:val="18"/>
        </w:rPr>
        <w:t xml:space="preserve">342; Jeremias 55; </w:t>
      </w:r>
      <w:r>
        <w:rPr>
          <w:kern w:val="2"/>
          <w:sz w:val="20"/>
          <w:szCs w:val="18"/>
        </w:rPr>
        <w:t>Lambrecht</w:t>
      </w:r>
      <w:r w:rsidRPr="00291894">
        <w:rPr>
          <w:kern w:val="2"/>
          <w:sz w:val="20"/>
          <w:szCs w:val="18"/>
        </w:rPr>
        <w:t xml:space="preserve"> </w:t>
      </w:r>
      <w:r w:rsidRPr="00291894">
        <w:rPr>
          <w:i/>
          <w:kern w:val="2"/>
          <w:sz w:val="20"/>
          <w:szCs w:val="18"/>
        </w:rPr>
        <w:t>Treasure</w:t>
      </w:r>
      <w:r w:rsidRPr="00291894">
        <w:rPr>
          <w:kern w:val="2"/>
          <w:sz w:val="20"/>
          <w:szCs w:val="18"/>
        </w:rPr>
        <w:t xml:space="preserve"> 189; Luz </w:t>
      </w:r>
      <w:r w:rsidRPr="00291894">
        <w:rPr>
          <w:i/>
          <w:kern w:val="2"/>
          <w:sz w:val="20"/>
          <w:szCs w:val="18"/>
        </w:rPr>
        <w:t>Matthäus</w:t>
      </w:r>
      <w:r>
        <w:rPr>
          <w:kern w:val="2"/>
          <w:sz w:val="20"/>
          <w:szCs w:val="18"/>
        </w:rPr>
        <w:t xml:space="preserve"> </w:t>
      </w:r>
      <w:r w:rsidR="00494587" w:rsidRPr="00401531">
        <w:rPr>
          <w:sz w:val="20"/>
        </w:rPr>
        <w:t>3</w:t>
      </w:r>
      <w:r w:rsidR="00494587">
        <w:rPr>
          <w:sz w:val="20"/>
        </w:rPr>
        <w:t>.</w:t>
      </w:r>
      <w:r>
        <w:rPr>
          <w:kern w:val="2"/>
          <w:sz w:val="20"/>
          <w:szCs w:val="18"/>
        </w:rPr>
        <w:t>460.</w:t>
      </w:r>
      <w:r w:rsidRPr="00291894">
        <w:rPr>
          <w:kern w:val="2"/>
          <w:sz w:val="20"/>
          <w:szCs w:val="18"/>
        </w:rPr>
        <w:t xml:space="preserve"> Beyer, Klaus. </w:t>
      </w:r>
      <w:r w:rsidRPr="00291894">
        <w:rPr>
          <w:i/>
          <w:kern w:val="2"/>
          <w:sz w:val="20"/>
          <w:szCs w:val="18"/>
        </w:rPr>
        <w:t>Semitische Syntax im Neuen Testament</w:t>
      </w:r>
      <w:r>
        <w:rPr>
          <w:kern w:val="2"/>
          <w:sz w:val="20"/>
          <w:szCs w:val="18"/>
        </w:rPr>
        <w:t xml:space="preserve">. SUNT 1. </w:t>
      </w:r>
      <w:r w:rsidRPr="00291894">
        <w:rPr>
          <w:kern w:val="2"/>
          <w:sz w:val="20"/>
          <w:szCs w:val="18"/>
        </w:rPr>
        <w:t>Göttingen: Vandenhoeck &amp; Ruprecht, 1962</w:t>
      </w:r>
      <w:r>
        <w:rPr>
          <w:kern w:val="2"/>
          <w:sz w:val="20"/>
          <w:szCs w:val="18"/>
        </w:rPr>
        <w:t>.</w:t>
      </w:r>
      <w:r w:rsidRPr="00291894">
        <w:rPr>
          <w:kern w:val="2"/>
          <w:sz w:val="20"/>
          <w:szCs w:val="18"/>
        </w:rPr>
        <w:t xml:space="preserve"> 293.</w:t>
      </w:r>
    </w:p>
    <w:p w14:paraId="18E62AD8" w14:textId="77777777" w:rsidR="005964C2" w:rsidRDefault="005964C2" w:rsidP="00274AA2">
      <w:pPr>
        <w:numPr>
          <w:ilvl w:val="3"/>
          <w:numId w:val="57"/>
        </w:numPr>
        <w:rPr>
          <w:kern w:val="2"/>
        </w:rPr>
      </w:pPr>
      <w:r>
        <w:rPr>
          <w:kern w:val="2"/>
        </w:rPr>
        <w:lastRenderedPageBreak/>
        <w:t xml:space="preserve">“That slave” has already occurred in the parable </w:t>
      </w:r>
      <w:r>
        <w:rPr>
          <w:kern w:val="2"/>
          <w:sz w:val="20"/>
          <w:szCs w:val="18"/>
        </w:rPr>
        <w:t xml:space="preserve">(Matt 24:46//Luke 12:43, </w:t>
      </w:r>
      <w:r w:rsidRPr="009A5620">
        <w:rPr>
          <w:kern w:val="2"/>
          <w:sz w:val="20"/>
          <w:szCs w:val="18"/>
        </w:rPr>
        <w:t>“</w:t>
      </w:r>
      <w:r w:rsidRPr="009A5620">
        <w:rPr>
          <w:sz w:val="20"/>
          <w:szCs w:val="20"/>
          <w:lang w:bidi="he-IL"/>
        </w:rPr>
        <w:t>Blessed is that slave</w:t>
      </w:r>
      <w:r w:rsidRPr="009A5620">
        <w:rPr>
          <w:kern w:val="2"/>
          <w:sz w:val="20"/>
          <w:szCs w:val="18"/>
        </w:rPr>
        <w:t>”)</w:t>
      </w:r>
      <w:r>
        <w:rPr>
          <w:kern w:val="2"/>
        </w:rPr>
        <w:t>. Now “</w:t>
      </w:r>
      <w:r w:rsidRPr="00524615">
        <w:rPr>
          <w:lang w:bidi="he-IL"/>
        </w:rPr>
        <w:t>that slave</w:t>
      </w:r>
      <w:r>
        <w:rPr>
          <w:lang w:bidi="he-IL"/>
        </w:rPr>
        <w:t>”</w:t>
      </w:r>
      <w:r>
        <w:rPr>
          <w:kern w:val="2"/>
        </w:rPr>
        <w:t xml:space="preserve"> </w:t>
      </w:r>
      <w:r>
        <w:rPr>
          <w:lang w:bidi="he-IL"/>
        </w:rPr>
        <w:t>occurs again.</w:t>
      </w:r>
      <w:r>
        <w:rPr>
          <w:kern w:val="2"/>
        </w:rPr>
        <w:t xml:space="preserve"> (Hultgren 163)</w:t>
      </w:r>
    </w:p>
    <w:p w14:paraId="51065CDC" w14:textId="77777777" w:rsidR="005964C2" w:rsidRDefault="005964C2" w:rsidP="00274AA2">
      <w:pPr>
        <w:numPr>
          <w:ilvl w:val="3"/>
          <w:numId w:val="57"/>
        </w:numPr>
        <w:rPr>
          <w:kern w:val="2"/>
        </w:rPr>
      </w:pPr>
      <w:r>
        <w:rPr>
          <w:kern w:val="2"/>
        </w:rPr>
        <w:t>“</w:t>
      </w:r>
      <w:r w:rsidRPr="00BF1214">
        <w:rPr>
          <w:kern w:val="2"/>
        </w:rPr>
        <w:t>The same slave has two ways set before him: to be faithful and wise, or to be wicked.</w:t>
      </w:r>
      <w:r>
        <w:rPr>
          <w:kern w:val="2"/>
        </w:rPr>
        <w:t>” (Hultgren 163)</w:t>
      </w:r>
    </w:p>
    <w:p w14:paraId="7C254D31" w14:textId="77777777" w:rsidR="005964C2" w:rsidRDefault="005964C2" w:rsidP="00274AA2">
      <w:pPr>
        <w:numPr>
          <w:ilvl w:val="1"/>
          <w:numId w:val="57"/>
        </w:numPr>
        <w:rPr>
          <w:kern w:val="2"/>
        </w:rPr>
      </w:pPr>
      <w:r>
        <w:rPr>
          <w:kern w:val="2"/>
        </w:rPr>
        <w:t>“says to himself”</w:t>
      </w:r>
    </w:p>
    <w:p w14:paraId="3E0F58DF" w14:textId="77777777" w:rsidR="005964C2" w:rsidRPr="007636F0" w:rsidRDefault="005964C2" w:rsidP="00274AA2">
      <w:pPr>
        <w:numPr>
          <w:ilvl w:val="2"/>
          <w:numId w:val="57"/>
        </w:numPr>
        <w:rPr>
          <w:kern w:val="2"/>
          <w:sz w:val="20"/>
          <w:szCs w:val="18"/>
        </w:rPr>
      </w:pPr>
      <w:r w:rsidRPr="007636F0">
        <w:rPr>
          <w:kern w:val="2"/>
          <w:sz w:val="20"/>
          <w:szCs w:val="18"/>
        </w:rPr>
        <w:t xml:space="preserve">Sellew, Philip. “Interior Monologue as a Narrative Device in the Parables of Luke.” </w:t>
      </w:r>
      <w:r w:rsidRPr="007636F0">
        <w:rPr>
          <w:i/>
          <w:kern w:val="2"/>
          <w:sz w:val="20"/>
          <w:szCs w:val="18"/>
        </w:rPr>
        <w:t>JBL</w:t>
      </w:r>
      <w:r w:rsidRPr="007636F0">
        <w:rPr>
          <w:iCs/>
          <w:kern w:val="2"/>
          <w:sz w:val="20"/>
          <w:szCs w:val="18"/>
        </w:rPr>
        <w:t xml:space="preserve"> </w:t>
      </w:r>
      <w:r w:rsidRPr="007636F0">
        <w:rPr>
          <w:kern w:val="2"/>
          <w:sz w:val="20"/>
          <w:szCs w:val="18"/>
        </w:rPr>
        <w:t>111 (1992): 239-53.</w:t>
      </w:r>
    </w:p>
    <w:p w14:paraId="6DD13774" w14:textId="77777777" w:rsidR="005964C2" w:rsidRDefault="005964C2" w:rsidP="00274AA2">
      <w:pPr>
        <w:numPr>
          <w:ilvl w:val="2"/>
          <w:numId w:val="57"/>
        </w:numPr>
        <w:rPr>
          <w:kern w:val="2"/>
        </w:rPr>
      </w:pPr>
      <w:r w:rsidRPr="00BF1214">
        <w:rPr>
          <w:kern w:val="2"/>
        </w:rPr>
        <w:t xml:space="preserve">Interior monologue </w:t>
      </w:r>
      <w:r>
        <w:rPr>
          <w:kern w:val="2"/>
        </w:rPr>
        <w:t>occurs only here (</w:t>
      </w:r>
      <w:r w:rsidRPr="00ED1FB1">
        <w:rPr>
          <w:kern w:val="2"/>
        </w:rPr>
        <w:t>24:48</w:t>
      </w:r>
      <w:r>
        <w:rPr>
          <w:kern w:val="2"/>
        </w:rPr>
        <w:t xml:space="preserve">) in </w:t>
      </w:r>
      <w:r w:rsidRPr="00BF1214">
        <w:rPr>
          <w:kern w:val="2"/>
        </w:rPr>
        <w:t>Matthew.</w:t>
      </w:r>
      <w:r>
        <w:rPr>
          <w:kern w:val="2"/>
        </w:rPr>
        <w:t xml:space="preserve"> (Hultgren 163)</w:t>
      </w:r>
    </w:p>
    <w:p w14:paraId="0E49522F" w14:textId="77777777" w:rsidR="005964C2" w:rsidRDefault="005964C2" w:rsidP="00274AA2">
      <w:pPr>
        <w:numPr>
          <w:ilvl w:val="2"/>
          <w:numId w:val="57"/>
        </w:numPr>
        <w:rPr>
          <w:kern w:val="2"/>
        </w:rPr>
      </w:pPr>
      <w:r w:rsidRPr="00BF1214">
        <w:rPr>
          <w:kern w:val="2"/>
        </w:rPr>
        <w:t xml:space="preserve">Interior monologue </w:t>
      </w:r>
      <w:r>
        <w:rPr>
          <w:kern w:val="2"/>
        </w:rPr>
        <w:t xml:space="preserve">occurs 6 times </w:t>
      </w:r>
      <w:r w:rsidRPr="00BF1214">
        <w:rPr>
          <w:kern w:val="2"/>
        </w:rPr>
        <w:t xml:space="preserve">in </w:t>
      </w:r>
      <w:r>
        <w:rPr>
          <w:kern w:val="2"/>
        </w:rPr>
        <w:t>Luke’s parables. (Hultgren 163)</w:t>
      </w:r>
    </w:p>
    <w:p w14:paraId="2DE27E10" w14:textId="77777777" w:rsidR="005964C2" w:rsidRPr="007636F0" w:rsidRDefault="005964C2" w:rsidP="00274AA2">
      <w:pPr>
        <w:numPr>
          <w:ilvl w:val="3"/>
          <w:numId w:val="57"/>
        </w:numPr>
        <w:rPr>
          <w:kern w:val="2"/>
          <w:sz w:val="20"/>
          <w:szCs w:val="18"/>
        </w:rPr>
      </w:pPr>
      <w:r w:rsidRPr="007636F0">
        <w:rPr>
          <w:kern w:val="2"/>
          <w:sz w:val="20"/>
          <w:szCs w:val="18"/>
        </w:rPr>
        <w:t>rich fool (12:16-21), faithful and wise slave (12:42-46)</w:t>
      </w:r>
      <w:r>
        <w:rPr>
          <w:kern w:val="2"/>
          <w:sz w:val="20"/>
          <w:szCs w:val="18"/>
        </w:rPr>
        <w:t xml:space="preserve">, </w:t>
      </w:r>
      <w:r w:rsidRPr="007636F0">
        <w:rPr>
          <w:kern w:val="2"/>
          <w:sz w:val="20"/>
          <w:szCs w:val="18"/>
        </w:rPr>
        <w:t>prodigal son (15:11-32), unjust steward (16:1-8), unjust judge (18:1-8), wicked tenants (20:9-19)</w:t>
      </w:r>
      <w:r>
        <w:rPr>
          <w:kern w:val="2"/>
          <w:sz w:val="20"/>
          <w:szCs w:val="18"/>
        </w:rPr>
        <w:t>.</w:t>
      </w:r>
    </w:p>
    <w:p w14:paraId="650AED00" w14:textId="77777777" w:rsidR="005964C2" w:rsidRDefault="005964C2" w:rsidP="00274AA2">
      <w:pPr>
        <w:numPr>
          <w:ilvl w:val="1"/>
          <w:numId w:val="57"/>
        </w:numPr>
        <w:rPr>
          <w:kern w:val="2"/>
        </w:rPr>
      </w:pPr>
      <w:r>
        <w:rPr>
          <w:kern w:val="2"/>
        </w:rPr>
        <w:t>“</w:t>
      </w:r>
      <w:r w:rsidRPr="0050688C">
        <w:rPr>
          <w:kern w:val="2"/>
        </w:rPr>
        <w:t>My master is delayed</w:t>
      </w:r>
      <w:r>
        <w:rPr>
          <w:kern w:val="2"/>
        </w:rPr>
        <w:t xml:space="preserve"> [Luke: in coming]”</w:t>
      </w:r>
    </w:p>
    <w:p w14:paraId="6F32F3E3" w14:textId="77777777" w:rsidR="005964C2" w:rsidRDefault="005964C2" w:rsidP="00274AA2">
      <w:pPr>
        <w:numPr>
          <w:ilvl w:val="2"/>
          <w:numId w:val="57"/>
        </w:numPr>
        <w:rPr>
          <w:kern w:val="2"/>
        </w:rPr>
      </w:pPr>
      <w:r>
        <w:rPr>
          <w:kern w:val="2"/>
        </w:rPr>
        <w:t xml:space="preserve">Luke adds </w:t>
      </w:r>
      <w:r>
        <w:rPr>
          <w:i/>
          <w:iCs/>
          <w:kern w:val="2"/>
        </w:rPr>
        <w:t>erxesthai</w:t>
      </w:r>
      <w:r>
        <w:rPr>
          <w:kern w:val="2"/>
        </w:rPr>
        <w:t xml:space="preserve"> (</w:t>
      </w:r>
      <w:r>
        <w:rPr>
          <w:kern w:val="2"/>
          <w:lang w:val="el-GR"/>
        </w:rPr>
        <w:t>ἔρχεσθαι</w:t>
      </w:r>
      <w:r>
        <w:rPr>
          <w:kern w:val="2"/>
        </w:rPr>
        <w:t xml:space="preserve">), </w:t>
      </w:r>
      <w:r w:rsidRPr="00BF1214">
        <w:rPr>
          <w:kern w:val="2"/>
        </w:rPr>
        <w:t xml:space="preserve">“to come” </w:t>
      </w:r>
      <w:r>
        <w:rPr>
          <w:kern w:val="2"/>
        </w:rPr>
        <w:t>“</w:t>
      </w:r>
      <w:r w:rsidRPr="00BF1214">
        <w:rPr>
          <w:kern w:val="2"/>
        </w:rPr>
        <w:t>or, in this context, “in com</w:t>
      </w:r>
      <w:r>
        <w:rPr>
          <w:kern w:val="2"/>
        </w:rPr>
        <w:t>ing.”” (Hultgren 166)</w:t>
      </w:r>
    </w:p>
    <w:p w14:paraId="10C331F8" w14:textId="77777777" w:rsidR="005964C2" w:rsidRDefault="005964C2" w:rsidP="00274AA2">
      <w:pPr>
        <w:numPr>
          <w:ilvl w:val="2"/>
          <w:numId w:val="57"/>
        </w:numPr>
        <w:rPr>
          <w:kern w:val="2"/>
        </w:rPr>
      </w:pPr>
      <w:r>
        <w:rPr>
          <w:kern w:val="2"/>
        </w:rPr>
        <w:t>“</w:t>
      </w:r>
      <w:r w:rsidRPr="00BF1214">
        <w:rPr>
          <w:kern w:val="2"/>
        </w:rPr>
        <w:t xml:space="preserve">The verb makes more explicit the allegorical element at this point in the parable; the reference is to the delay in the </w:t>
      </w:r>
      <w:r w:rsidRPr="00BF1214">
        <w:rPr>
          <w:i/>
          <w:kern w:val="2"/>
        </w:rPr>
        <w:t>coming</w:t>
      </w:r>
      <w:r w:rsidRPr="00745B49">
        <w:rPr>
          <w:iCs/>
          <w:kern w:val="2"/>
        </w:rPr>
        <w:t xml:space="preserve"> </w:t>
      </w:r>
      <w:r w:rsidRPr="00BF1214">
        <w:rPr>
          <w:kern w:val="2"/>
        </w:rPr>
        <w:t>of the Son of man.</w:t>
      </w:r>
      <w:r>
        <w:rPr>
          <w:kern w:val="2"/>
        </w:rPr>
        <w:t xml:space="preserve">” </w:t>
      </w:r>
      <w:r>
        <w:rPr>
          <w:kern w:val="2"/>
          <w:sz w:val="20"/>
          <w:szCs w:val="18"/>
        </w:rPr>
        <w:t>(Scott 209.</w:t>
      </w:r>
      <w:r w:rsidRPr="00862548">
        <w:rPr>
          <w:kern w:val="2"/>
          <w:sz w:val="20"/>
          <w:szCs w:val="18"/>
        </w:rPr>
        <w:t xml:space="preserve"> Grässer 91-92)</w:t>
      </w:r>
      <w:r>
        <w:rPr>
          <w:kern w:val="2"/>
        </w:rPr>
        <w:t xml:space="preserve"> (Hultgren 166)</w:t>
      </w:r>
    </w:p>
    <w:p w14:paraId="2B60BD27" w14:textId="77777777" w:rsidR="005964C2" w:rsidRDefault="005964C2" w:rsidP="00274AA2">
      <w:pPr>
        <w:numPr>
          <w:ilvl w:val="2"/>
          <w:numId w:val="57"/>
        </w:numPr>
        <w:rPr>
          <w:kern w:val="2"/>
        </w:rPr>
      </w:pPr>
      <w:r>
        <w:rPr>
          <w:kern w:val="2"/>
        </w:rPr>
        <w:t>“</w:t>
      </w:r>
      <w:r w:rsidRPr="00BF1214">
        <w:rPr>
          <w:kern w:val="2"/>
        </w:rPr>
        <w:t>A temptation that can easily come to such a person is to revel in the absence of the master and proceed to act as though the master may never show up. Further, being the “big man” left in charge, such a person may not only fail</w:t>
      </w:r>
      <w:r>
        <w:rPr>
          <w:kern w:val="2"/>
        </w:rPr>
        <w:t xml:space="preserve"> [167] </w:t>
      </w:r>
      <w:r w:rsidRPr="00BF1214">
        <w:rPr>
          <w:kern w:val="2"/>
        </w:rPr>
        <w:t>to carry out his work in an evenhanded manner, but become abusive.</w:t>
      </w:r>
      <w:r>
        <w:rPr>
          <w:kern w:val="2"/>
        </w:rPr>
        <w:t>” (Hultgren 167-68)</w:t>
      </w:r>
    </w:p>
    <w:p w14:paraId="394554A4" w14:textId="77777777" w:rsidR="005964C2" w:rsidRPr="00503A62" w:rsidRDefault="005964C2" w:rsidP="005964C2">
      <w:pPr>
        <w:pStyle w:val="ListParagraph"/>
        <w:ind w:left="0"/>
        <w:rPr>
          <w:rFonts w:cs="Bookman Old Style"/>
        </w:rPr>
      </w:pPr>
    </w:p>
    <w:p w14:paraId="33CCD864" w14:textId="77777777" w:rsidR="005964C2" w:rsidRPr="008749A6"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49</w:t>
      </w:r>
      <w:r>
        <w:rPr>
          <w:rFonts w:cs="Bookman Old Style"/>
        </w:rPr>
        <w:t>//</w:t>
      </w:r>
      <w:r w:rsidRPr="00434C5D">
        <w:rPr>
          <w:rFonts w:cs="Bookman Old Style"/>
          <w:b/>
          <w:bCs/>
        </w:rPr>
        <w:t>Luke 12</w:t>
      </w:r>
      <w:r>
        <w:rPr>
          <w:rFonts w:cs="Bookman Old Style"/>
        </w:rPr>
        <w:t>:</w:t>
      </w:r>
      <w:r w:rsidRPr="00434C5D">
        <w:rPr>
          <w:rFonts w:cs="Bookman Old Style"/>
          <w:b/>
          <w:bCs/>
        </w:rPr>
        <w:t>45b</w:t>
      </w:r>
    </w:p>
    <w:p w14:paraId="549652BD" w14:textId="19D20D27" w:rsidR="005964C2" w:rsidRPr="00C000F6" w:rsidRDefault="005964C2" w:rsidP="00274AA2">
      <w:pPr>
        <w:numPr>
          <w:ilvl w:val="1"/>
          <w:numId w:val="57"/>
        </w:numPr>
        <w:rPr>
          <w:kern w:val="2"/>
          <w:sz w:val="20"/>
          <w:szCs w:val="18"/>
        </w:rPr>
      </w:pPr>
      <w:r>
        <w:rPr>
          <w:kern w:val="2"/>
          <w:sz w:val="20"/>
          <w:szCs w:val="18"/>
        </w:rPr>
        <w:t>Matt 24:49, “</w:t>
      </w:r>
      <w:r>
        <w:rPr>
          <w:sz w:val="20"/>
          <w:szCs w:val="20"/>
          <w:lang w:bidi="he-IL"/>
        </w:rPr>
        <w:t>and he begins to beat his fellow slaves and eats and drinks with drunkards, . . .”</w:t>
      </w:r>
    </w:p>
    <w:p w14:paraId="25F0F168" w14:textId="2A4F3DD4" w:rsidR="005964C2" w:rsidRPr="00C000F6" w:rsidRDefault="005964C2" w:rsidP="00274AA2">
      <w:pPr>
        <w:numPr>
          <w:ilvl w:val="1"/>
          <w:numId w:val="57"/>
        </w:numPr>
        <w:rPr>
          <w:kern w:val="2"/>
          <w:sz w:val="20"/>
          <w:szCs w:val="18"/>
        </w:rPr>
      </w:pPr>
      <w:r>
        <w:rPr>
          <w:kern w:val="2"/>
          <w:sz w:val="20"/>
          <w:szCs w:val="18"/>
        </w:rPr>
        <w:t>Luke 12:45b, “</w:t>
      </w:r>
      <w:r w:rsidRPr="008E7B4C">
        <w:rPr>
          <w:kern w:val="2"/>
          <w:sz w:val="20"/>
          <w:szCs w:val="18"/>
        </w:rPr>
        <w:t>and begins to beat the other slaves, men and women, and to eat and drink and get drunk,</w:t>
      </w:r>
      <w:r>
        <w:rPr>
          <w:kern w:val="2"/>
          <w:sz w:val="20"/>
          <w:szCs w:val="18"/>
        </w:rPr>
        <w:t xml:space="preserve"> . . .”</w:t>
      </w:r>
    </w:p>
    <w:p w14:paraId="2769E6F8" w14:textId="77777777" w:rsidR="005964C2" w:rsidRDefault="005964C2" w:rsidP="00274AA2">
      <w:pPr>
        <w:numPr>
          <w:ilvl w:val="1"/>
          <w:numId w:val="57"/>
        </w:numPr>
        <w:rPr>
          <w:kern w:val="2"/>
        </w:rPr>
      </w:pPr>
      <w:r>
        <w:rPr>
          <w:kern w:val="2"/>
        </w:rPr>
        <w:t>“</w:t>
      </w:r>
      <w:r w:rsidRPr="00BF1214">
        <w:rPr>
          <w:kern w:val="2"/>
        </w:rPr>
        <w:t>Luke’</w:t>
      </w:r>
      <w:r>
        <w:rPr>
          <w:kern w:val="2"/>
        </w:rPr>
        <w:t>s syntax is preferable.” (Hultgren 163) Presumably Hultgren means:</w:t>
      </w:r>
    </w:p>
    <w:p w14:paraId="24CE76D0" w14:textId="77777777" w:rsidR="005964C2" w:rsidRDefault="005964C2" w:rsidP="00274AA2">
      <w:pPr>
        <w:numPr>
          <w:ilvl w:val="2"/>
          <w:numId w:val="57"/>
        </w:numPr>
        <w:rPr>
          <w:kern w:val="2"/>
        </w:rPr>
      </w:pPr>
      <w:r>
        <w:rPr>
          <w:kern w:val="2"/>
        </w:rPr>
        <w:t>Luke has parallelism: “</w:t>
      </w:r>
      <w:r w:rsidRPr="00524615">
        <w:rPr>
          <w:kern w:val="2"/>
        </w:rPr>
        <w:t xml:space="preserve">to beat </w:t>
      </w:r>
      <w:r>
        <w:rPr>
          <w:kern w:val="2"/>
        </w:rPr>
        <w:t xml:space="preserve">. . . </w:t>
      </w:r>
      <w:r w:rsidRPr="00524615">
        <w:rPr>
          <w:kern w:val="2"/>
        </w:rPr>
        <w:t>and to eat</w:t>
      </w:r>
      <w:r>
        <w:rPr>
          <w:kern w:val="2"/>
        </w:rPr>
        <w:t xml:space="preserve"> and drink . . .”</w:t>
      </w:r>
    </w:p>
    <w:p w14:paraId="1FB0BE50" w14:textId="77777777" w:rsidR="005964C2" w:rsidRDefault="005964C2" w:rsidP="00274AA2">
      <w:pPr>
        <w:numPr>
          <w:ilvl w:val="2"/>
          <w:numId w:val="57"/>
        </w:numPr>
        <w:rPr>
          <w:kern w:val="2"/>
        </w:rPr>
      </w:pPr>
      <w:r>
        <w:rPr>
          <w:kern w:val="2"/>
        </w:rPr>
        <w:t>Matthew lacks it: “</w:t>
      </w:r>
      <w:r w:rsidRPr="00524615">
        <w:rPr>
          <w:lang w:bidi="he-IL"/>
        </w:rPr>
        <w:t xml:space="preserve">to beat </w:t>
      </w:r>
      <w:r>
        <w:rPr>
          <w:lang w:bidi="he-IL"/>
        </w:rPr>
        <w:t xml:space="preserve">. . . </w:t>
      </w:r>
      <w:r w:rsidRPr="00524615">
        <w:rPr>
          <w:lang w:bidi="he-IL"/>
        </w:rPr>
        <w:t>and eats and drinks</w:t>
      </w:r>
      <w:r>
        <w:rPr>
          <w:lang w:bidi="he-IL"/>
        </w:rPr>
        <w:t xml:space="preserve"> . . .”</w:t>
      </w:r>
    </w:p>
    <w:p w14:paraId="5A81D81B" w14:textId="77777777" w:rsidR="005964C2" w:rsidRDefault="005964C2" w:rsidP="00274AA2">
      <w:pPr>
        <w:numPr>
          <w:ilvl w:val="1"/>
          <w:numId w:val="57"/>
        </w:numPr>
        <w:rPr>
          <w:kern w:val="2"/>
        </w:rPr>
      </w:pPr>
      <w:r>
        <w:rPr>
          <w:kern w:val="2"/>
        </w:rPr>
        <w:t xml:space="preserve">“other slaves, </w:t>
      </w:r>
      <w:r w:rsidRPr="00BF1214">
        <w:rPr>
          <w:kern w:val="2"/>
        </w:rPr>
        <w:t>men and women</w:t>
      </w:r>
      <w:r>
        <w:rPr>
          <w:kern w:val="2"/>
        </w:rPr>
        <w:t>”</w:t>
      </w:r>
    </w:p>
    <w:p w14:paraId="424C63DE" w14:textId="2AA06CDE" w:rsidR="005964C2" w:rsidRDefault="005964C2" w:rsidP="00274AA2">
      <w:pPr>
        <w:numPr>
          <w:ilvl w:val="2"/>
          <w:numId w:val="57"/>
        </w:numPr>
        <w:rPr>
          <w:kern w:val="2"/>
        </w:rPr>
      </w:pPr>
      <w:r>
        <w:rPr>
          <w:kern w:val="2"/>
        </w:rPr>
        <w:t>NRSV has “other slaves,” which is similar to Matthew’s “fellow slaves” (</w:t>
      </w:r>
      <w:r w:rsidR="00840232" w:rsidRPr="00593640">
        <w:rPr>
          <w:lang w:val="el-GR" w:bidi="he-IL"/>
        </w:rPr>
        <w:t>συνδούλους</w:t>
      </w:r>
      <w:r w:rsidR="00840232">
        <w:rPr>
          <w:kern w:val="2"/>
        </w:rPr>
        <w:t xml:space="preserve">, </w:t>
      </w:r>
      <w:r>
        <w:rPr>
          <w:i/>
          <w:iCs/>
          <w:kern w:val="2"/>
        </w:rPr>
        <w:t>syndoulous</w:t>
      </w:r>
      <w:r>
        <w:rPr>
          <w:kern w:val="2"/>
        </w:rPr>
        <w:t>). But “other slaves” is not in the Greek, which has “the male slaves and the female slaves” (</w:t>
      </w:r>
      <w:r w:rsidRPr="002F273C">
        <w:rPr>
          <w:lang w:val="el-GR" w:bidi="he-IL"/>
        </w:rPr>
        <w:t>τοὺς</w:t>
      </w:r>
      <w:r w:rsidRPr="002F273C">
        <w:rPr>
          <w:lang w:bidi="he-IL"/>
        </w:rPr>
        <w:t xml:space="preserve"> </w:t>
      </w:r>
      <w:r w:rsidRPr="002F273C">
        <w:rPr>
          <w:lang w:val="el-GR" w:bidi="he-IL"/>
        </w:rPr>
        <w:t>παῖδας</w:t>
      </w:r>
      <w:r w:rsidRPr="002F273C">
        <w:rPr>
          <w:lang w:bidi="he-IL"/>
        </w:rPr>
        <w:t xml:space="preserve"> </w:t>
      </w:r>
      <w:r w:rsidRPr="002F273C">
        <w:rPr>
          <w:lang w:val="el-GR" w:bidi="he-IL"/>
        </w:rPr>
        <w:t>καὶ</w:t>
      </w:r>
      <w:r w:rsidRPr="002F273C">
        <w:rPr>
          <w:lang w:bidi="he-IL"/>
        </w:rPr>
        <w:t xml:space="preserve"> </w:t>
      </w:r>
      <w:r w:rsidRPr="002F273C">
        <w:rPr>
          <w:lang w:val="el-GR" w:bidi="he-IL"/>
        </w:rPr>
        <w:t>τὰς</w:t>
      </w:r>
      <w:r w:rsidRPr="002F273C">
        <w:rPr>
          <w:lang w:bidi="he-IL"/>
        </w:rPr>
        <w:t xml:space="preserve"> </w:t>
      </w:r>
      <w:r w:rsidRPr="002F273C">
        <w:rPr>
          <w:lang w:val="el-GR" w:bidi="he-IL"/>
        </w:rPr>
        <w:t>παιδίσκας</w:t>
      </w:r>
      <w:r w:rsidR="00840232">
        <w:rPr>
          <w:lang w:bidi="he-IL"/>
        </w:rPr>
        <w:t xml:space="preserve">, </w:t>
      </w:r>
      <w:r w:rsidR="00840232">
        <w:rPr>
          <w:i/>
          <w:iCs/>
          <w:kern w:val="2"/>
        </w:rPr>
        <w:t>tous paidas kai tas paidiskas</w:t>
      </w:r>
      <w:r>
        <w:rPr>
          <w:lang w:bidi="he-IL"/>
        </w:rPr>
        <w:t>).</w:t>
      </w:r>
    </w:p>
    <w:p w14:paraId="07A0103F" w14:textId="77777777" w:rsidR="005964C2" w:rsidRDefault="005964C2" w:rsidP="00274AA2">
      <w:pPr>
        <w:numPr>
          <w:ilvl w:val="2"/>
          <w:numId w:val="57"/>
        </w:numPr>
        <w:rPr>
          <w:kern w:val="2"/>
        </w:rPr>
      </w:pPr>
      <w:r>
        <w:rPr>
          <w:kern w:val="2"/>
        </w:rPr>
        <w:t>Luke often includes</w:t>
      </w:r>
      <w:r w:rsidRPr="00BF1214">
        <w:rPr>
          <w:kern w:val="2"/>
        </w:rPr>
        <w:t xml:space="preserve"> women as disciples </w:t>
      </w:r>
      <w:r w:rsidRPr="00593640">
        <w:rPr>
          <w:kern w:val="2"/>
          <w:sz w:val="20"/>
          <w:szCs w:val="18"/>
        </w:rPr>
        <w:t>(8:2-3; 10:38-42; 23:49, 55-56; 24:1-12)</w:t>
      </w:r>
      <w:r w:rsidRPr="00BF1214">
        <w:rPr>
          <w:kern w:val="2"/>
        </w:rPr>
        <w:t>.</w:t>
      </w:r>
      <w:r>
        <w:rPr>
          <w:kern w:val="2"/>
        </w:rPr>
        <w:t xml:space="preserve"> (Hultgren 166)</w:t>
      </w:r>
    </w:p>
    <w:p w14:paraId="229BF723" w14:textId="77777777" w:rsidR="005964C2" w:rsidRDefault="005964C2" w:rsidP="00274AA2">
      <w:pPr>
        <w:numPr>
          <w:ilvl w:val="2"/>
          <w:numId w:val="57"/>
        </w:numPr>
        <w:rPr>
          <w:kern w:val="2"/>
        </w:rPr>
      </w:pPr>
      <w:r>
        <w:rPr>
          <w:kern w:val="2"/>
        </w:rPr>
        <w:t xml:space="preserve">So </w:t>
      </w:r>
      <w:r w:rsidRPr="00BF1214">
        <w:rPr>
          <w:kern w:val="2"/>
        </w:rPr>
        <w:t xml:space="preserve">probably Luke </w:t>
      </w:r>
      <w:r>
        <w:rPr>
          <w:kern w:val="2"/>
        </w:rPr>
        <w:t xml:space="preserve">has </w:t>
      </w:r>
      <w:r w:rsidRPr="00BF1214">
        <w:rPr>
          <w:kern w:val="2"/>
        </w:rPr>
        <w:t xml:space="preserve">departed from </w:t>
      </w:r>
      <w:r>
        <w:rPr>
          <w:kern w:val="2"/>
        </w:rPr>
        <w:t>Q. (Hultgren 166)</w:t>
      </w:r>
    </w:p>
    <w:p w14:paraId="5464C0AC" w14:textId="77777777" w:rsidR="005964C2" w:rsidRDefault="005964C2" w:rsidP="00274AA2">
      <w:pPr>
        <w:numPr>
          <w:ilvl w:val="2"/>
          <w:numId w:val="57"/>
        </w:numPr>
        <w:rPr>
          <w:kern w:val="2"/>
        </w:rPr>
      </w:pPr>
      <w:r w:rsidRPr="00BF1214">
        <w:rPr>
          <w:kern w:val="2"/>
        </w:rPr>
        <w:t xml:space="preserve">By </w:t>
      </w:r>
      <w:r>
        <w:rPr>
          <w:kern w:val="2"/>
        </w:rPr>
        <w:t xml:space="preserve">referring to male and female slaves instead </w:t>
      </w:r>
      <w:r w:rsidRPr="00BF1214">
        <w:rPr>
          <w:kern w:val="2"/>
        </w:rPr>
        <w:t xml:space="preserve">of </w:t>
      </w:r>
      <w:r>
        <w:rPr>
          <w:kern w:val="2"/>
        </w:rPr>
        <w:t>“fellow slaves,</w:t>
      </w:r>
      <w:r w:rsidRPr="00BF1214">
        <w:rPr>
          <w:kern w:val="2"/>
        </w:rPr>
        <w:t>”</w:t>
      </w:r>
      <w:r>
        <w:rPr>
          <w:kern w:val="2"/>
        </w:rPr>
        <w:t xml:space="preserve"> Luke’s </w:t>
      </w:r>
      <w:r w:rsidRPr="00BF1214">
        <w:rPr>
          <w:kern w:val="2"/>
        </w:rPr>
        <w:t>manag</w:t>
      </w:r>
      <w:r>
        <w:rPr>
          <w:kern w:val="2"/>
        </w:rPr>
        <w:t>er</w:t>
      </w:r>
      <w:r w:rsidRPr="00BF1214">
        <w:rPr>
          <w:kern w:val="2"/>
        </w:rPr>
        <w:t xml:space="preserve"> </w:t>
      </w:r>
      <w:r>
        <w:rPr>
          <w:kern w:val="2"/>
        </w:rPr>
        <w:t>“</w:t>
      </w:r>
      <w:r w:rsidRPr="00BF1214">
        <w:rPr>
          <w:kern w:val="2"/>
        </w:rPr>
        <w:t>is set above the other slaves in an explicit manner.</w:t>
      </w:r>
      <w:r>
        <w:rPr>
          <w:kern w:val="2"/>
        </w:rPr>
        <w:t>” (Hultgren 166)</w:t>
      </w:r>
    </w:p>
    <w:p w14:paraId="384060D9" w14:textId="77777777" w:rsidR="005964C2" w:rsidRDefault="005964C2" w:rsidP="00274AA2">
      <w:pPr>
        <w:numPr>
          <w:ilvl w:val="1"/>
          <w:numId w:val="57"/>
        </w:numPr>
        <w:rPr>
          <w:kern w:val="2"/>
        </w:rPr>
      </w:pPr>
      <w:r>
        <w:rPr>
          <w:kern w:val="2"/>
        </w:rPr>
        <w:t>“</w:t>
      </w:r>
      <w:r w:rsidRPr="0050688C">
        <w:rPr>
          <w:lang w:bidi="he-IL"/>
        </w:rPr>
        <w:t>with drunkards</w:t>
      </w:r>
      <w:r>
        <w:rPr>
          <w:lang w:bidi="he-IL"/>
        </w:rPr>
        <w:t>”</w:t>
      </w:r>
    </w:p>
    <w:p w14:paraId="18D040EC" w14:textId="77777777" w:rsidR="005964C2" w:rsidRDefault="005964C2" w:rsidP="00274AA2">
      <w:pPr>
        <w:numPr>
          <w:ilvl w:val="2"/>
          <w:numId w:val="57"/>
        </w:numPr>
        <w:rPr>
          <w:kern w:val="2"/>
        </w:rPr>
      </w:pPr>
      <w:r>
        <w:rPr>
          <w:kern w:val="2"/>
        </w:rPr>
        <w:t>Matthew has “</w:t>
      </w:r>
      <w:r w:rsidRPr="00524615">
        <w:rPr>
          <w:lang w:bidi="he-IL"/>
        </w:rPr>
        <w:t>eats and drinks</w:t>
      </w:r>
      <w:r>
        <w:rPr>
          <w:lang w:bidi="he-IL"/>
        </w:rPr>
        <w:t xml:space="preserve"> </w:t>
      </w:r>
      <w:r w:rsidRPr="0050688C">
        <w:rPr>
          <w:lang w:bidi="he-IL"/>
        </w:rPr>
        <w:t>with drunkards</w:t>
      </w:r>
      <w:r>
        <w:rPr>
          <w:lang w:bidi="he-IL"/>
        </w:rPr>
        <w:t>”; Luke has “</w:t>
      </w:r>
      <w:r w:rsidRPr="00524615">
        <w:rPr>
          <w:kern w:val="2"/>
        </w:rPr>
        <w:t>eat</w:t>
      </w:r>
      <w:r>
        <w:rPr>
          <w:kern w:val="2"/>
        </w:rPr>
        <w:t xml:space="preserve"> and drink and get drunk.”</w:t>
      </w:r>
    </w:p>
    <w:p w14:paraId="08575A48" w14:textId="77777777" w:rsidR="005964C2" w:rsidRPr="007E5490" w:rsidRDefault="005964C2" w:rsidP="00274AA2">
      <w:pPr>
        <w:numPr>
          <w:ilvl w:val="2"/>
          <w:numId w:val="57"/>
        </w:numPr>
        <w:rPr>
          <w:kern w:val="2"/>
        </w:rPr>
      </w:pPr>
      <w:r>
        <w:rPr>
          <w:kern w:val="2"/>
        </w:rPr>
        <w:t xml:space="preserve">In Luke, the manager is already the superior of the other slaves. </w:t>
      </w:r>
      <w:r w:rsidRPr="007E5490">
        <w:rPr>
          <w:kern w:val="2"/>
        </w:rPr>
        <w:t>In Matthew, to carouse “implies separation . . . from one’s fellow slaves . . .” (Hultgren 163)</w:t>
      </w:r>
    </w:p>
    <w:p w14:paraId="1A2F26A5" w14:textId="77777777" w:rsidR="005964C2" w:rsidRDefault="005964C2" w:rsidP="00274AA2">
      <w:pPr>
        <w:numPr>
          <w:ilvl w:val="2"/>
          <w:numId w:val="57"/>
        </w:numPr>
        <w:rPr>
          <w:kern w:val="2"/>
        </w:rPr>
      </w:pPr>
      <w:r>
        <w:rPr>
          <w:kern w:val="2"/>
        </w:rPr>
        <w:t>Also, in Matthew “</w:t>
      </w:r>
      <w:r w:rsidRPr="00BF1214">
        <w:rPr>
          <w:kern w:val="2"/>
        </w:rPr>
        <w:t xml:space="preserve">To eat and drink with the drunken implies </w:t>
      </w:r>
      <w:r>
        <w:rPr>
          <w:kern w:val="2"/>
        </w:rPr>
        <w:t xml:space="preserve">. . . </w:t>
      </w:r>
      <w:r w:rsidRPr="00BF1214">
        <w:rPr>
          <w:kern w:val="2"/>
        </w:rPr>
        <w:t xml:space="preserve">being “taken in” by </w:t>
      </w:r>
      <w:r w:rsidRPr="00BF1214">
        <w:rPr>
          <w:kern w:val="2"/>
        </w:rPr>
        <w:lastRenderedPageBreak/>
        <w:t>those who are opposed to the master and his will.</w:t>
      </w:r>
      <w:r>
        <w:rPr>
          <w:kern w:val="2"/>
        </w:rPr>
        <w:t>” (Hultgren 163)</w:t>
      </w:r>
    </w:p>
    <w:p w14:paraId="1DEA3B0B" w14:textId="77777777" w:rsidR="005964C2" w:rsidRPr="00BF1214" w:rsidRDefault="005964C2" w:rsidP="00274AA2">
      <w:pPr>
        <w:numPr>
          <w:ilvl w:val="2"/>
          <w:numId w:val="57"/>
        </w:numPr>
        <w:rPr>
          <w:kern w:val="2"/>
        </w:rPr>
      </w:pPr>
      <w:r>
        <w:rPr>
          <w:kern w:val="2"/>
        </w:rPr>
        <w:t>T</w:t>
      </w:r>
      <w:r w:rsidRPr="00BF1214">
        <w:rPr>
          <w:kern w:val="2"/>
        </w:rPr>
        <w:t xml:space="preserve">he manager becomes drunk </w:t>
      </w:r>
      <w:r>
        <w:rPr>
          <w:kern w:val="2"/>
        </w:rPr>
        <w:t>(implied in Matthew, explicit in Luke). This “</w:t>
      </w:r>
      <w:r w:rsidRPr="00BF1214">
        <w:rPr>
          <w:kern w:val="2"/>
        </w:rPr>
        <w:t>adds to his abusive behavior.</w:t>
      </w:r>
      <w:r>
        <w:rPr>
          <w:kern w:val="2"/>
        </w:rPr>
        <w:t>”</w:t>
      </w:r>
      <w:r w:rsidRPr="004B0667">
        <w:rPr>
          <w:kern w:val="2"/>
        </w:rPr>
        <w:t xml:space="preserve"> </w:t>
      </w:r>
      <w:r w:rsidRPr="002F273C">
        <w:rPr>
          <w:kern w:val="2"/>
        </w:rPr>
        <w:t>(Hultgren 166)</w:t>
      </w:r>
    </w:p>
    <w:p w14:paraId="3DE7EA31" w14:textId="77777777" w:rsidR="005964C2" w:rsidRPr="00D57FD2" w:rsidRDefault="005964C2" w:rsidP="005964C2">
      <w:pPr>
        <w:rPr>
          <w:kern w:val="2"/>
        </w:rPr>
      </w:pPr>
    </w:p>
    <w:p w14:paraId="05102170" w14:textId="77777777" w:rsidR="005964C2" w:rsidRPr="008749A6"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sidRPr="00434C5D">
        <w:rPr>
          <w:rFonts w:cs="Bookman Old Style"/>
          <w:b/>
          <w:bCs/>
        </w:rPr>
        <w:t>50</w:t>
      </w:r>
      <w:r>
        <w:rPr>
          <w:rFonts w:cs="Bookman Old Style"/>
        </w:rPr>
        <w:t>//</w:t>
      </w:r>
      <w:r w:rsidRPr="00434C5D">
        <w:rPr>
          <w:rFonts w:cs="Bookman Old Style"/>
          <w:b/>
          <w:bCs/>
        </w:rPr>
        <w:t>Luke 12</w:t>
      </w:r>
      <w:r>
        <w:rPr>
          <w:rFonts w:cs="Bookman Old Style"/>
        </w:rPr>
        <w:t>:</w:t>
      </w:r>
      <w:r w:rsidRPr="00434C5D">
        <w:rPr>
          <w:rFonts w:cs="Bookman Old Style"/>
          <w:b/>
          <w:bCs/>
        </w:rPr>
        <w:t>46a</w:t>
      </w:r>
    </w:p>
    <w:p w14:paraId="56DF6BAD" w14:textId="77777777" w:rsidR="005964C2" w:rsidRPr="00C000F6" w:rsidRDefault="005964C2" w:rsidP="00274AA2">
      <w:pPr>
        <w:numPr>
          <w:ilvl w:val="1"/>
          <w:numId w:val="57"/>
        </w:numPr>
        <w:rPr>
          <w:kern w:val="2"/>
          <w:sz w:val="20"/>
          <w:szCs w:val="18"/>
        </w:rPr>
      </w:pPr>
      <w:r>
        <w:rPr>
          <w:kern w:val="2"/>
          <w:sz w:val="20"/>
          <w:szCs w:val="18"/>
        </w:rPr>
        <w:t>Matt 24:50, “</w:t>
      </w:r>
      <w:r>
        <w:rPr>
          <w:sz w:val="20"/>
          <w:szCs w:val="20"/>
          <w:lang w:bidi="he-IL"/>
        </w:rPr>
        <w:t>the master of that slave will come on a day when he does not expect him and at an hour that he does not know.”</w:t>
      </w:r>
    </w:p>
    <w:p w14:paraId="5432A935" w14:textId="77777777" w:rsidR="005964C2" w:rsidRPr="00C000F6" w:rsidRDefault="005964C2" w:rsidP="00274AA2">
      <w:pPr>
        <w:numPr>
          <w:ilvl w:val="1"/>
          <w:numId w:val="57"/>
        </w:numPr>
        <w:rPr>
          <w:kern w:val="2"/>
          <w:sz w:val="20"/>
          <w:szCs w:val="18"/>
        </w:rPr>
      </w:pPr>
      <w:r>
        <w:rPr>
          <w:kern w:val="2"/>
          <w:sz w:val="20"/>
          <w:szCs w:val="18"/>
        </w:rPr>
        <w:t>Luke 12:46a, “</w:t>
      </w:r>
      <w:r w:rsidRPr="008E7B4C">
        <w:rPr>
          <w:kern w:val="2"/>
          <w:sz w:val="20"/>
          <w:szCs w:val="18"/>
        </w:rPr>
        <w:t>the master of that slave will come on a day when he does not expect him and at an hour that he does not know</w:t>
      </w:r>
      <w:r>
        <w:rPr>
          <w:kern w:val="2"/>
          <w:sz w:val="20"/>
          <w:szCs w:val="18"/>
        </w:rPr>
        <w:t>, . . .”</w:t>
      </w:r>
    </w:p>
    <w:p w14:paraId="36923C88" w14:textId="77777777" w:rsidR="005964C2" w:rsidRDefault="005964C2" w:rsidP="00274AA2">
      <w:pPr>
        <w:numPr>
          <w:ilvl w:val="1"/>
          <w:numId w:val="57"/>
        </w:numPr>
        <w:rPr>
          <w:kern w:val="2"/>
        </w:rPr>
      </w:pPr>
      <w:r>
        <w:rPr>
          <w:kern w:val="2"/>
        </w:rPr>
        <w:t xml:space="preserve">The wording is verbatim. It is </w:t>
      </w:r>
      <w:r w:rsidRPr="00BF1214">
        <w:rPr>
          <w:kern w:val="2"/>
        </w:rPr>
        <w:t>from Q</w:t>
      </w:r>
      <w:r>
        <w:rPr>
          <w:kern w:val="2"/>
        </w:rPr>
        <w:t>. (Hultgren 161)</w:t>
      </w:r>
    </w:p>
    <w:p w14:paraId="232904ED" w14:textId="753C2A72" w:rsidR="005964C2" w:rsidRDefault="005964C2" w:rsidP="00274AA2">
      <w:pPr>
        <w:numPr>
          <w:ilvl w:val="1"/>
          <w:numId w:val="57"/>
        </w:numPr>
        <w:rPr>
          <w:kern w:val="2"/>
        </w:rPr>
      </w:pPr>
      <w:r>
        <w:rPr>
          <w:kern w:val="2"/>
        </w:rPr>
        <w:t>“master” (</w:t>
      </w:r>
      <w:r>
        <w:rPr>
          <w:kern w:val="2"/>
          <w:lang w:val="el-GR" w:bidi="he-IL"/>
        </w:rPr>
        <w:t>ὁ</w:t>
      </w:r>
      <w:r w:rsidRPr="00D02F46">
        <w:rPr>
          <w:kern w:val="2"/>
          <w:lang w:bidi="he-IL"/>
        </w:rPr>
        <w:t xml:space="preserve"> </w:t>
      </w:r>
      <w:r>
        <w:rPr>
          <w:kern w:val="2"/>
          <w:lang w:val="el-GR" w:bidi="he-IL"/>
        </w:rPr>
        <w:t>κύριος</w:t>
      </w:r>
      <w:r w:rsidR="00840232">
        <w:rPr>
          <w:kern w:val="2"/>
          <w:lang w:bidi="he-IL"/>
        </w:rPr>
        <w:t xml:space="preserve">, </w:t>
      </w:r>
      <w:r w:rsidR="00840232">
        <w:rPr>
          <w:i/>
          <w:iCs/>
          <w:kern w:val="2"/>
        </w:rPr>
        <w:t>ho kyrios</w:t>
      </w:r>
      <w:r>
        <w:rPr>
          <w:kern w:val="2"/>
        </w:rPr>
        <w:t>)</w:t>
      </w:r>
    </w:p>
    <w:p w14:paraId="77AEB191" w14:textId="77777777" w:rsidR="005964C2" w:rsidRDefault="005964C2" w:rsidP="00274AA2">
      <w:pPr>
        <w:numPr>
          <w:ilvl w:val="2"/>
          <w:numId w:val="57"/>
        </w:numPr>
        <w:rPr>
          <w:kern w:val="2"/>
        </w:rPr>
      </w:pPr>
      <w:r>
        <w:rPr>
          <w:i/>
          <w:iCs/>
          <w:kern w:val="2"/>
        </w:rPr>
        <w:t>Ho kyrios</w:t>
      </w:r>
      <w:r w:rsidRPr="00BF1214">
        <w:rPr>
          <w:kern w:val="2"/>
        </w:rPr>
        <w:t xml:space="preserve"> </w:t>
      </w:r>
      <w:r>
        <w:rPr>
          <w:kern w:val="2"/>
        </w:rPr>
        <w:t>means</w:t>
      </w:r>
      <w:r w:rsidRPr="00BF1214">
        <w:rPr>
          <w:kern w:val="2"/>
        </w:rPr>
        <w:t xml:space="preserve"> </w:t>
      </w:r>
      <w:r>
        <w:rPr>
          <w:kern w:val="2"/>
        </w:rPr>
        <w:t>“the lord” or “the Lord.” (Hultgren 161)</w:t>
      </w:r>
    </w:p>
    <w:p w14:paraId="03DEEDBB" w14:textId="77777777" w:rsidR="005964C2" w:rsidRDefault="005964C2" w:rsidP="00274AA2">
      <w:pPr>
        <w:numPr>
          <w:ilvl w:val="1"/>
          <w:numId w:val="57"/>
        </w:numPr>
        <w:rPr>
          <w:kern w:val="2"/>
        </w:rPr>
      </w:pPr>
      <w:r>
        <w:rPr>
          <w:kern w:val="2"/>
        </w:rPr>
        <w:t>“</w:t>
      </w:r>
      <w:r w:rsidRPr="00E90A79">
        <w:rPr>
          <w:kern w:val="2"/>
        </w:rPr>
        <w:t>will come</w:t>
      </w:r>
      <w:r>
        <w:rPr>
          <w:kern w:val="2"/>
        </w:rPr>
        <w:t>”</w:t>
      </w:r>
    </w:p>
    <w:p w14:paraId="1A52E1B3" w14:textId="77777777" w:rsidR="005964C2" w:rsidRPr="00D87DA6" w:rsidRDefault="005964C2" w:rsidP="00274AA2">
      <w:pPr>
        <w:numPr>
          <w:ilvl w:val="2"/>
          <w:numId w:val="57"/>
        </w:numPr>
        <w:rPr>
          <w:kern w:val="2"/>
        </w:rPr>
      </w:pPr>
      <w:r>
        <w:rPr>
          <w:kern w:val="2"/>
        </w:rPr>
        <w:t>The “</w:t>
      </w:r>
      <w:r w:rsidRPr="00BF1214">
        <w:rPr>
          <w:kern w:val="2"/>
        </w:rPr>
        <w:t>coming of the master</w:t>
      </w:r>
      <w:r>
        <w:rPr>
          <w:kern w:val="2"/>
        </w:rPr>
        <w:t xml:space="preserve"> . . .</w:t>
      </w:r>
      <w:r w:rsidRPr="00BF1214">
        <w:rPr>
          <w:kern w:val="2"/>
        </w:rPr>
        <w:t xml:space="preserve"> is an allusion to the parousia of Jesus as Son of man.</w:t>
      </w:r>
      <w:r>
        <w:rPr>
          <w:kern w:val="2"/>
        </w:rPr>
        <w:t>”</w:t>
      </w:r>
      <w:r w:rsidRPr="00D87DA6">
        <w:rPr>
          <w:kern w:val="2"/>
        </w:rPr>
        <w:t xml:space="preserve"> </w:t>
      </w:r>
      <w:r w:rsidRPr="005E6838">
        <w:rPr>
          <w:kern w:val="2"/>
        </w:rPr>
        <w:t>(Hultgren 161)</w:t>
      </w:r>
    </w:p>
    <w:p w14:paraId="78A93D6E" w14:textId="77777777" w:rsidR="005964C2" w:rsidRDefault="005964C2" w:rsidP="00274AA2">
      <w:pPr>
        <w:numPr>
          <w:ilvl w:val="1"/>
          <w:numId w:val="57"/>
        </w:numPr>
        <w:rPr>
          <w:kern w:val="2"/>
        </w:rPr>
      </w:pPr>
      <w:r>
        <w:rPr>
          <w:kern w:val="2"/>
        </w:rPr>
        <w:t>“</w:t>
      </w:r>
      <w:r w:rsidRPr="005E6838">
        <w:rPr>
          <w:kern w:val="2"/>
        </w:rPr>
        <w:t>on a day when he does not expect him and at an hour that he does not know</w:t>
      </w:r>
      <w:r>
        <w:rPr>
          <w:kern w:val="2"/>
        </w:rPr>
        <w:t>”</w:t>
      </w:r>
    </w:p>
    <w:p w14:paraId="0FA6A804" w14:textId="77777777" w:rsidR="005964C2" w:rsidRDefault="005964C2" w:rsidP="00274AA2">
      <w:pPr>
        <w:numPr>
          <w:ilvl w:val="2"/>
          <w:numId w:val="57"/>
        </w:numPr>
        <w:rPr>
          <w:kern w:val="2"/>
        </w:rPr>
      </w:pPr>
      <w:r>
        <w:rPr>
          <w:kern w:val="2"/>
        </w:rPr>
        <w:t>This is said “</w:t>
      </w:r>
      <w:r w:rsidRPr="00BF1214">
        <w:rPr>
          <w:kern w:val="2"/>
        </w:rPr>
        <w:t>elsewhere about the coming of the Son of man</w:t>
      </w:r>
      <w:r>
        <w:rPr>
          <w:kern w:val="2"/>
        </w:rPr>
        <w:t>”</w:t>
      </w:r>
      <w:r w:rsidRPr="00BF1214">
        <w:rPr>
          <w:kern w:val="2"/>
        </w:rPr>
        <w:t xml:space="preserve"> </w:t>
      </w:r>
      <w:r w:rsidRPr="005E6838">
        <w:rPr>
          <w:kern w:val="2"/>
          <w:sz w:val="20"/>
          <w:szCs w:val="18"/>
        </w:rPr>
        <w:t>(Matt 24:36; 25:13; cf. 24:42, 44; Luke 17:24, 26, 30)</w:t>
      </w:r>
      <w:r>
        <w:rPr>
          <w:kern w:val="2"/>
        </w:rPr>
        <w:t>. (Hultgren 161)</w:t>
      </w:r>
    </w:p>
    <w:p w14:paraId="07884918" w14:textId="77777777" w:rsidR="005964C2" w:rsidRPr="006C2D7C" w:rsidRDefault="005964C2" w:rsidP="005964C2">
      <w:pPr>
        <w:pStyle w:val="ListParagraph"/>
        <w:ind w:left="0"/>
        <w:rPr>
          <w:rFonts w:cs="Bookman Old Style"/>
        </w:rPr>
      </w:pPr>
    </w:p>
    <w:p w14:paraId="1268D492" w14:textId="77777777" w:rsidR="005964C2" w:rsidRPr="008749A6" w:rsidRDefault="005964C2" w:rsidP="00274AA2">
      <w:pPr>
        <w:pStyle w:val="ListParagraph"/>
        <w:numPr>
          <w:ilvl w:val="0"/>
          <w:numId w:val="57"/>
        </w:numPr>
        <w:contextualSpacing/>
        <w:rPr>
          <w:rFonts w:cs="Bookman Old Style"/>
        </w:rPr>
      </w:pPr>
      <w:r w:rsidRPr="00434C5D">
        <w:rPr>
          <w:rFonts w:cs="Bookman Old Style"/>
          <w:b/>
          <w:bCs/>
        </w:rPr>
        <w:t>Matt 24</w:t>
      </w:r>
      <w:r>
        <w:rPr>
          <w:rFonts w:cs="Bookman Old Style"/>
        </w:rPr>
        <w:t>:</w:t>
      </w:r>
      <w:r>
        <w:rPr>
          <w:rFonts w:cs="Bookman Old Style"/>
          <w:b/>
          <w:bCs/>
        </w:rPr>
        <w:t>5</w:t>
      </w:r>
      <w:r w:rsidRPr="00436E17">
        <w:rPr>
          <w:rFonts w:cs="Bookman Old Style"/>
          <w:b/>
          <w:bCs/>
        </w:rPr>
        <w:t>1</w:t>
      </w:r>
      <w:r>
        <w:rPr>
          <w:rFonts w:cs="Bookman Old Style"/>
        </w:rPr>
        <w:t>//</w:t>
      </w:r>
      <w:r w:rsidRPr="00434C5D">
        <w:rPr>
          <w:rFonts w:cs="Bookman Old Style"/>
          <w:b/>
          <w:bCs/>
        </w:rPr>
        <w:t>Luke 12</w:t>
      </w:r>
      <w:r>
        <w:rPr>
          <w:rFonts w:cs="Bookman Old Style"/>
        </w:rPr>
        <w:t>:</w:t>
      </w:r>
      <w:r>
        <w:rPr>
          <w:rFonts w:cs="Bookman Old Style"/>
          <w:b/>
          <w:bCs/>
        </w:rPr>
        <w:t>46b</w:t>
      </w:r>
    </w:p>
    <w:p w14:paraId="5AAF9704" w14:textId="77777777" w:rsidR="005964C2" w:rsidRPr="00C000F6" w:rsidRDefault="005964C2" w:rsidP="00274AA2">
      <w:pPr>
        <w:numPr>
          <w:ilvl w:val="1"/>
          <w:numId w:val="57"/>
        </w:numPr>
        <w:rPr>
          <w:kern w:val="2"/>
          <w:sz w:val="20"/>
          <w:szCs w:val="18"/>
        </w:rPr>
      </w:pPr>
      <w:r>
        <w:rPr>
          <w:kern w:val="2"/>
          <w:sz w:val="20"/>
          <w:szCs w:val="18"/>
        </w:rPr>
        <w:t>Matt 24:51, “</w:t>
      </w:r>
      <w:r>
        <w:rPr>
          <w:sz w:val="20"/>
          <w:szCs w:val="20"/>
          <w:lang w:bidi="he-IL"/>
        </w:rPr>
        <w:t>He will cut him in pieces and put him with the hypocrites, where there will be weeping and gnashing of teeth.”</w:t>
      </w:r>
    </w:p>
    <w:p w14:paraId="1D415437" w14:textId="613CAF79" w:rsidR="005964C2" w:rsidRPr="00C000F6" w:rsidRDefault="005964C2" w:rsidP="00274AA2">
      <w:pPr>
        <w:numPr>
          <w:ilvl w:val="1"/>
          <w:numId w:val="57"/>
        </w:numPr>
        <w:rPr>
          <w:kern w:val="2"/>
          <w:sz w:val="20"/>
          <w:szCs w:val="18"/>
        </w:rPr>
      </w:pPr>
      <w:r>
        <w:rPr>
          <w:kern w:val="2"/>
          <w:sz w:val="20"/>
          <w:szCs w:val="18"/>
        </w:rPr>
        <w:t>Luke 12:46b, “</w:t>
      </w:r>
      <w:r w:rsidRPr="008E7B4C">
        <w:rPr>
          <w:kern w:val="2"/>
          <w:sz w:val="20"/>
          <w:szCs w:val="18"/>
        </w:rPr>
        <w:t>and will cut him in pieces and put him with the unfaithful.”</w:t>
      </w:r>
    </w:p>
    <w:p w14:paraId="6E487AB3" w14:textId="77777777" w:rsidR="005964C2" w:rsidRDefault="005964C2" w:rsidP="00274AA2">
      <w:pPr>
        <w:numPr>
          <w:ilvl w:val="1"/>
          <w:numId w:val="57"/>
        </w:numPr>
        <w:rPr>
          <w:kern w:val="2"/>
        </w:rPr>
      </w:pPr>
      <w:r>
        <w:rPr>
          <w:kern w:val="2"/>
        </w:rPr>
        <w:t>“will cut him in pieces”</w:t>
      </w:r>
    </w:p>
    <w:p w14:paraId="6D98121F" w14:textId="17247544" w:rsidR="005964C2" w:rsidRDefault="005964C2" w:rsidP="00274AA2">
      <w:pPr>
        <w:numPr>
          <w:ilvl w:val="2"/>
          <w:numId w:val="57"/>
        </w:numPr>
        <w:rPr>
          <w:kern w:val="2"/>
        </w:rPr>
      </w:pPr>
      <w:r>
        <w:rPr>
          <w:kern w:val="2"/>
        </w:rPr>
        <w:t>T</w:t>
      </w:r>
      <w:r w:rsidRPr="00BF1214">
        <w:rPr>
          <w:kern w:val="2"/>
        </w:rPr>
        <w:t xml:space="preserve">he verb is </w:t>
      </w:r>
      <w:r>
        <w:rPr>
          <w:kern w:val="2"/>
          <w:lang w:val="el-GR"/>
        </w:rPr>
        <w:t>διχοτομέω</w:t>
      </w:r>
      <w:r w:rsidR="00840232">
        <w:rPr>
          <w:kern w:val="2"/>
        </w:rPr>
        <w:t xml:space="preserve"> (</w:t>
      </w:r>
      <w:r w:rsidR="00840232">
        <w:rPr>
          <w:i/>
          <w:iCs/>
          <w:kern w:val="2"/>
        </w:rPr>
        <w:t>dichotomeō</w:t>
      </w:r>
      <w:r>
        <w:rPr>
          <w:kern w:val="2"/>
        </w:rPr>
        <w:t>), literally “to cut in two</w:t>
      </w:r>
      <w:r w:rsidRPr="00BF1214">
        <w:rPr>
          <w:kern w:val="2"/>
        </w:rPr>
        <w:t>.</w:t>
      </w:r>
      <w:r>
        <w:rPr>
          <w:kern w:val="2"/>
        </w:rPr>
        <w:t>” (Hultgren 161)</w:t>
      </w:r>
    </w:p>
    <w:p w14:paraId="7DFC1B15" w14:textId="77777777" w:rsidR="005964C2" w:rsidRDefault="005964C2" w:rsidP="00274AA2">
      <w:pPr>
        <w:numPr>
          <w:ilvl w:val="2"/>
          <w:numId w:val="57"/>
        </w:numPr>
        <w:rPr>
          <w:kern w:val="2"/>
        </w:rPr>
      </w:pPr>
      <w:r w:rsidRPr="00BF1214">
        <w:rPr>
          <w:kern w:val="2"/>
        </w:rPr>
        <w:t xml:space="preserve">The </w:t>
      </w:r>
      <w:r>
        <w:rPr>
          <w:kern w:val="2"/>
        </w:rPr>
        <w:t xml:space="preserve">verb </w:t>
      </w:r>
      <w:r w:rsidRPr="00BF1214">
        <w:rPr>
          <w:kern w:val="2"/>
        </w:rPr>
        <w:t xml:space="preserve">is </w:t>
      </w:r>
      <w:r>
        <w:rPr>
          <w:kern w:val="2"/>
        </w:rPr>
        <w:t>“</w:t>
      </w:r>
      <w:r w:rsidRPr="00BF1214">
        <w:rPr>
          <w:kern w:val="2"/>
        </w:rPr>
        <w:t>only here in the NT.</w:t>
      </w:r>
      <w:r>
        <w:rPr>
          <w:kern w:val="2"/>
        </w:rPr>
        <w:t>” (Hultgren 161)</w:t>
      </w:r>
    </w:p>
    <w:p w14:paraId="4BA7DD27" w14:textId="77777777" w:rsidR="005964C2" w:rsidRDefault="005964C2" w:rsidP="00274AA2">
      <w:pPr>
        <w:numPr>
          <w:ilvl w:val="2"/>
          <w:numId w:val="57"/>
        </w:numPr>
        <w:rPr>
          <w:kern w:val="2"/>
        </w:rPr>
      </w:pPr>
      <w:r w:rsidRPr="00BF1214">
        <w:rPr>
          <w:kern w:val="2"/>
        </w:rPr>
        <w:t xml:space="preserve">It </w:t>
      </w:r>
      <w:r>
        <w:rPr>
          <w:kern w:val="2"/>
        </w:rPr>
        <w:t>“</w:t>
      </w:r>
      <w:r w:rsidRPr="00BF1214">
        <w:rPr>
          <w:kern w:val="2"/>
        </w:rPr>
        <w:t>can mean to punish with utmost severity.</w:t>
      </w:r>
      <w:r>
        <w:rPr>
          <w:kern w:val="2"/>
        </w:rPr>
        <w:t>” (Hultgren 161)</w:t>
      </w:r>
    </w:p>
    <w:p w14:paraId="01DC09FF" w14:textId="12A4B088" w:rsidR="005964C2" w:rsidRDefault="005964C2" w:rsidP="00274AA2">
      <w:pPr>
        <w:numPr>
          <w:ilvl w:val="3"/>
          <w:numId w:val="57"/>
        </w:numPr>
        <w:rPr>
          <w:kern w:val="2"/>
          <w:sz w:val="20"/>
          <w:szCs w:val="18"/>
        </w:rPr>
      </w:pPr>
      <w:r w:rsidRPr="00434C5D">
        <w:rPr>
          <w:kern w:val="2"/>
          <w:sz w:val="20"/>
          <w:szCs w:val="18"/>
        </w:rPr>
        <w:t>BAGD 200. Schlier, Heinrich. “</w:t>
      </w:r>
      <w:r w:rsidRPr="00434C5D">
        <w:rPr>
          <w:kern w:val="2"/>
          <w:sz w:val="20"/>
          <w:szCs w:val="18"/>
          <w:lang w:val="el-GR"/>
        </w:rPr>
        <w:t>διχοτομέω</w:t>
      </w:r>
      <w:r w:rsidRPr="00434C5D">
        <w:rPr>
          <w:kern w:val="2"/>
          <w:sz w:val="20"/>
          <w:szCs w:val="18"/>
        </w:rPr>
        <w:t xml:space="preserve">.” </w:t>
      </w:r>
      <w:r w:rsidRPr="00434C5D">
        <w:rPr>
          <w:i/>
          <w:kern w:val="2"/>
          <w:sz w:val="20"/>
          <w:szCs w:val="18"/>
        </w:rPr>
        <w:t>TDNT</w:t>
      </w:r>
      <w:r w:rsidRPr="00434C5D">
        <w:rPr>
          <w:iCs/>
          <w:kern w:val="2"/>
          <w:sz w:val="20"/>
          <w:szCs w:val="18"/>
        </w:rPr>
        <w:t xml:space="preserve"> </w:t>
      </w:r>
      <w:r w:rsidRPr="00434C5D">
        <w:rPr>
          <w:kern w:val="2"/>
          <w:sz w:val="20"/>
          <w:szCs w:val="18"/>
        </w:rPr>
        <w:t>2</w:t>
      </w:r>
      <w:r w:rsidR="00345E52">
        <w:rPr>
          <w:kern w:val="2"/>
          <w:sz w:val="20"/>
          <w:szCs w:val="18"/>
        </w:rPr>
        <w:t>.</w:t>
      </w:r>
      <w:r w:rsidRPr="00434C5D">
        <w:rPr>
          <w:kern w:val="2"/>
          <w:sz w:val="20"/>
          <w:szCs w:val="18"/>
        </w:rPr>
        <w:t>225: “the ancient punishment of parting</w:t>
      </w:r>
      <w:r>
        <w:rPr>
          <w:kern w:val="2"/>
          <w:sz w:val="20"/>
          <w:szCs w:val="18"/>
        </w:rPr>
        <w:t xml:space="preserve"> asunder with the sword or saw.”</w:t>
      </w:r>
    </w:p>
    <w:p w14:paraId="71783388" w14:textId="0171A3C9" w:rsidR="005964C2" w:rsidRPr="00434C5D" w:rsidRDefault="005964C2" w:rsidP="00274AA2">
      <w:pPr>
        <w:numPr>
          <w:ilvl w:val="3"/>
          <w:numId w:val="57"/>
        </w:numPr>
        <w:rPr>
          <w:kern w:val="2"/>
          <w:sz w:val="20"/>
          <w:szCs w:val="18"/>
        </w:rPr>
      </w:pPr>
      <w:r w:rsidRPr="00434C5D">
        <w:rPr>
          <w:i/>
          <w:kern w:val="2"/>
          <w:sz w:val="20"/>
          <w:szCs w:val="18"/>
        </w:rPr>
        <w:t>3 Bar</w:t>
      </w:r>
      <w:r w:rsidRPr="00434C5D">
        <w:rPr>
          <w:kern w:val="2"/>
          <w:sz w:val="20"/>
          <w:szCs w:val="18"/>
        </w:rPr>
        <w:t xml:space="preserve">. 16:3, </w:t>
      </w:r>
      <w:r w:rsidRPr="00434C5D">
        <w:rPr>
          <w:kern w:val="2"/>
          <w:sz w:val="20"/>
          <w:szCs w:val="18"/>
          <w:lang w:val="el-GR"/>
        </w:rPr>
        <w:t>διχοτομήσατε</w:t>
      </w:r>
      <w:r w:rsidRPr="00434C5D">
        <w:rPr>
          <w:kern w:val="2"/>
          <w:sz w:val="20"/>
          <w:szCs w:val="18"/>
        </w:rPr>
        <w:t xml:space="preserve"> </w:t>
      </w:r>
      <w:r w:rsidRPr="00434C5D">
        <w:rPr>
          <w:kern w:val="2"/>
          <w:sz w:val="20"/>
          <w:szCs w:val="18"/>
          <w:lang w:val="el-GR"/>
        </w:rPr>
        <w:t>αὐτοὺς</w:t>
      </w:r>
      <w:r w:rsidRPr="00434C5D">
        <w:rPr>
          <w:kern w:val="2"/>
          <w:sz w:val="20"/>
          <w:szCs w:val="18"/>
        </w:rPr>
        <w:t xml:space="preserve"> </w:t>
      </w:r>
      <w:r w:rsidRPr="00434C5D">
        <w:rPr>
          <w:kern w:val="2"/>
          <w:sz w:val="20"/>
          <w:szCs w:val="18"/>
          <w:lang w:val="el-GR"/>
        </w:rPr>
        <w:t>ἐν</w:t>
      </w:r>
      <w:r w:rsidRPr="00434C5D">
        <w:rPr>
          <w:kern w:val="2"/>
          <w:sz w:val="20"/>
          <w:szCs w:val="18"/>
        </w:rPr>
        <w:t xml:space="preserve"> </w:t>
      </w:r>
      <w:r w:rsidRPr="00434C5D">
        <w:rPr>
          <w:kern w:val="2"/>
          <w:sz w:val="20"/>
          <w:szCs w:val="18"/>
          <w:lang w:val="el-GR"/>
        </w:rPr>
        <w:t>μαχαίρᾳ</w:t>
      </w:r>
      <w:r w:rsidRPr="00434C5D">
        <w:rPr>
          <w:kern w:val="2"/>
          <w:sz w:val="20"/>
          <w:szCs w:val="18"/>
        </w:rPr>
        <w:t xml:space="preserve"> (“cut them in two with the sword”).</w:t>
      </w:r>
      <w:r>
        <w:rPr>
          <w:kern w:val="2"/>
          <w:sz w:val="20"/>
          <w:szCs w:val="18"/>
        </w:rPr>
        <w:t xml:space="preserve"> (Hultgren 161 n 12)</w:t>
      </w:r>
    </w:p>
    <w:p w14:paraId="2B5DD595" w14:textId="77777777" w:rsidR="005964C2" w:rsidRDefault="005964C2" w:rsidP="00274AA2">
      <w:pPr>
        <w:numPr>
          <w:ilvl w:val="2"/>
          <w:numId w:val="57"/>
        </w:numPr>
        <w:rPr>
          <w:kern w:val="2"/>
        </w:rPr>
      </w:pPr>
      <w:r>
        <w:rPr>
          <w:kern w:val="2"/>
        </w:rPr>
        <w:t>“</w:t>
      </w:r>
      <w:r w:rsidRPr="00BF1214">
        <w:rPr>
          <w:kern w:val="2"/>
        </w:rPr>
        <w:t>The suggestion that it would mean to cut a person off from the community, while appealing, is not warranted.</w:t>
      </w:r>
      <w:r>
        <w:rPr>
          <w:kern w:val="2"/>
        </w:rPr>
        <w:t xml:space="preserve">” </w:t>
      </w:r>
      <w:r>
        <w:rPr>
          <w:kern w:val="2"/>
          <w:sz w:val="20"/>
          <w:szCs w:val="18"/>
        </w:rPr>
        <w:t>(</w:t>
      </w:r>
      <w:r w:rsidRPr="00434C5D">
        <w:rPr>
          <w:kern w:val="2"/>
          <w:sz w:val="20"/>
          <w:szCs w:val="18"/>
        </w:rPr>
        <w:t xml:space="preserve">Betz 43-58; Donahue 100; Schweizer, </w:t>
      </w:r>
      <w:r w:rsidRPr="00434C5D">
        <w:rPr>
          <w:i/>
          <w:kern w:val="2"/>
          <w:sz w:val="20"/>
          <w:szCs w:val="18"/>
        </w:rPr>
        <w:t>Matthew</w:t>
      </w:r>
      <w:r>
        <w:rPr>
          <w:kern w:val="2"/>
          <w:sz w:val="20"/>
          <w:szCs w:val="18"/>
        </w:rPr>
        <w:t xml:space="preserve"> 463. </w:t>
      </w:r>
      <w:r w:rsidRPr="00582363">
        <w:rPr>
          <w:kern w:val="2"/>
          <w:sz w:val="20"/>
          <w:szCs w:val="18"/>
        </w:rPr>
        <w:t>Weber 657-63 opposes.</w:t>
      </w:r>
      <w:r>
        <w:rPr>
          <w:kern w:val="2"/>
          <w:sz w:val="20"/>
          <w:szCs w:val="18"/>
        </w:rPr>
        <w:t>)</w:t>
      </w:r>
      <w:r>
        <w:rPr>
          <w:kern w:val="2"/>
        </w:rPr>
        <w:t xml:space="preserve"> (Hultgren 161)</w:t>
      </w:r>
    </w:p>
    <w:p w14:paraId="49D77232" w14:textId="77777777" w:rsidR="005964C2" w:rsidRPr="004B0667" w:rsidRDefault="005964C2" w:rsidP="00274AA2">
      <w:pPr>
        <w:numPr>
          <w:ilvl w:val="1"/>
          <w:numId w:val="57"/>
        </w:numPr>
        <w:rPr>
          <w:kern w:val="2"/>
        </w:rPr>
      </w:pPr>
      <w:r>
        <w:rPr>
          <w:kern w:val="2"/>
        </w:rPr>
        <w:t>“with the hypocrites” (Matthew), “with the unfaithful” (Luke)</w:t>
      </w:r>
    </w:p>
    <w:p w14:paraId="6944C36D" w14:textId="122EB0BA" w:rsidR="005964C2" w:rsidRDefault="005964C2" w:rsidP="00274AA2">
      <w:pPr>
        <w:numPr>
          <w:ilvl w:val="2"/>
          <w:numId w:val="57"/>
        </w:numPr>
        <w:rPr>
          <w:kern w:val="2"/>
        </w:rPr>
      </w:pPr>
      <w:r>
        <w:rPr>
          <w:kern w:val="2"/>
        </w:rPr>
        <w:t>“with the hypocrites” (</w:t>
      </w:r>
      <w:r>
        <w:rPr>
          <w:kern w:val="2"/>
          <w:lang w:val="el-GR"/>
        </w:rPr>
        <w:t>μετὰ</w:t>
      </w:r>
      <w:r w:rsidRPr="00745B49">
        <w:rPr>
          <w:kern w:val="2"/>
        </w:rPr>
        <w:t xml:space="preserve"> </w:t>
      </w:r>
      <w:r>
        <w:rPr>
          <w:kern w:val="2"/>
          <w:lang w:val="el-GR"/>
        </w:rPr>
        <w:t>τῶν</w:t>
      </w:r>
      <w:r w:rsidRPr="00745B49">
        <w:rPr>
          <w:kern w:val="2"/>
        </w:rPr>
        <w:t xml:space="preserve"> </w:t>
      </w:r>
      <w:r>
        <w:rPr>
          <w:kern w:val="2"/>
          <w:lang w:val="el-GR"/>
        </w:rPr>
        <w:t>ὑποκριτῶν</w:t>
      </w:r>
      <w:r w:rsidR="00840232">
        <w:rPr>
          <w:kern w:val="2"/>
        </w:rPr>
        <w:t xml:space="preserve">, </w:t>
      </w:r>
      <w:r w:rsidR="00840232">
        <w:rPr>
          <w:i/>
          <w:iCs/>
          <w:kern w:val="2"/>
        </w:rPr>
        <w:t>meta tōn hypokritōn</w:t>
      </w:r>
      <w:r w:rsidRPr="00BF1214">
        <w:rPr>
          <w:kern w:val="2"/>
        </w:rPr>
        <w:t>)</w:t>
      </w:r>
    </w:p>
    <w:p w14:paraId="0E0A0F95" w14:textId="77777777" w:rsidR="005964C2" w:rsidRDefault="005964C2" w:rsidP="00274AA2">
      <w:pPr>
        <w:numPr>
          <w:ilvl w:val="3"/>
          <w:numId w:val="57"/>
        </w:numPr>
        <w:rPr>
          <w:kern w:val="2"/>
        </w:rPr>
      </w:pPr>
      <w:r w:rsidRPr="00BF1214">
        <w:rPr>
          <w:kern w:val="2"/>
        </w:rPr>
        <w:t xml:space="preserve">“Hypocrites” </w:t>
      </w:r>
      <w:r>
        <w:rPr>
          <w:kern w:val="2"/>
        </w:rPr>
        <w:t>is a favorite word for Matthew. (Hultgren 167)</w:t>
      </w:r>
    </w:p>
    <w:p w14:paraId="33047895" w14:textId="7A2AB624" w:rsidR="005964C2" w:rsidRPr="00A03876" w:rsidRDefault="005964C2" w:rsidP="00274AA2">
      <w:pPr>
        <w:numPr>
          <w:ilvl w:val="4"/>
          <w:numId w:val="57"/>
        </w:numPr>
        <w:rPr>
          <w:kern w:val="2"/>
        </w:rPr>
      </w:pPr>
      <w:r>
        <w:rPr>
          <w:kern w:val="2"/>
        </w:rPr>
        <w:t xml:space="preserve">Matthew: </w:t>
      </w:r>
      <w:r w:rsidRPr="00BF1214">
        <w:rPr>
          <w:kern w:val="2"/>
        </w:rPr>
        <w:t>13 times</w:t>
      </w:r>
      <w:r>
        <w:rPr>
          <w:kern w:val="2"/>
        </w:rPr>
        <w:t xml:space="preserve"> </w:t>
      </w:r>
      <w:r w:rsidRPr="00A03876">
        <w:rPr>
          <w:kern w:val="2"/>
          <w:sz w:val="20"/>
          <w:szCs w:val="18"/>
        </w:rPr>
        <w:t>(Matt 6:2, 5, 16; 7:5; 15:7; 22:18; 23:13, 15, 23, 25, 27, 29; 24:51)</w:t>
      </w:r>
      <w:r w:rsidRPr="00A03876">
        <w:rPr>
          <w:kern w:val="2"/>
        </w:rPr>
        <w:t xml:space="preserve">. </w:t>
      </w:r>
      <w:r>
        <w:rPr>
          <w:kern w:val="2"/>
          <w:sz w:val="20"/>
          <w:szCs w:val="18"/>
        </w:rPr>
        <w:t>(“</w:t>
      </w:r>
      <w:r w:rsidRPr="00A03876">
        <w:rPr>
          <w:kern w:val="2"/>
          <w:sz w:val="20"/>
          <w:szCs w:val="18"/>
        </w:rPr>
        <w:t>See comment on Matt 24:51 (and notation).”</w:t>
      </w:r>
      <w:r>
        <w:rPr>
          <w:kern w:val="2"/>
          <w:sz w:val="20"/>
          <w:szCs w:val="18"/>
        </w:rPr>
        <w:t>)</w:t>
      </w:r>
      <w:r w:rsidRPr="00A03876">
        <w:rPr>
          <w:kern w:val="2"/>
        </w:rPr>
        <w:t xml:space="preserve"> (Hultgren 167</w:t>
      </w:r>
      <w:r w:rsidR="009432A2" w:rsidRPr="00184C50">
        <w:rPr>
          <w:kern w:val="2"/>
        </w:rPr>
        <w:t xml:space="preserve"> n </w:t>
      </w:r>
      <w:r w:rsidRPr="00A03876">
        <w:rPr>
          <w:kern w:val="2"/>
        </w:rPr>
        <w:t>30)</w:t>
      </w:r>
    </w:p>
    <w:p w14:paraId="4D92C179" w14:textId="7934E609" w:rsidR="005964C2" w:rsidRDefault="005964C2" w:rsidP="00274AA2">
      <w:pPr>
        <w:numPr>
          <w:ilvl w:val="4"/>
          <w:numId w:val="57"/>
        </w:numPr>
        <w:rPr>
          <w:kern w:val="2"/>
        </w:rPr>
      </w:pPr>
      <w:r>
        <w:rPr>
          <w:kern w:val="2"/>
        </w:rPr>
        <w:t xml:space="preserve">Mark: 1 time </w:t>
      </w:r>
      <w:r w:rsidRPr="00A03876">
        <w:rPr>
          <w:kern w:val="2"/>
          <w:sz w:val="20"/>
          <w:szCs w:val="18"/>
        </w:rPr>
        <w:t>(7:6</w:t>
      </w:r>
      <w:r>
        <w:rPr>
          <w:kern w:val="2"/>
          <w:sz w:val="20"/>
          <w:szCs w:val="18"/>
        </w:rPr>
        <w:t>)</w:t>
      </w:r>
      <w:r>
        <w:rPr>
          <w:kern w:val="2"/>
        </w:rPr>
        <w:t>. (Hultgren 167</w:t>
      </w:r>
      <w:r w:rsidR="009432A2" w:rsidRPr="00184C50">
        <w:rPr>
          <w:kern w:val="2"/>
        </w:rPr>
        <w:t xml:space="preserve"> n </w:t>
      </w:r>
      <w:r>
        <w:rPr>
          <w:kern w:val="2"/>
        </w:rPr>
        <w:t>30)</w:t>
      </w:r>
    </w:p>
    <w:p w14:paraId="12151487" w14:textId="641CB43B" w:rsidR="005964C2" w:rsidRDefault="005964C2" w:rsidP="00274AA2">
      <w:pPr>
        <w:numPr>
          <w:ilvl w:val="4"/>
          <w:numId w:val="57"/>
        </w:numPr>
        <w:rPr>
          <w:kern w:val="2"/>
        </w:rPr>
      </w:pPr>
      <w:r w:rsidRPr="00BF1214">
        <w:rPr>
          <w:kern w:val="2"/>
        </w:rPr>
        <w:t>Luke</w:t>
      </w:r>
      <w:r>
        <w:rPr>
          <w:kern w:val="2"/>
        </w:rPr>
        <w:t>:</w:t>
      </w:r>
      <w:r w:rsidRPr="00BF1214">
        <w:rPr>
          <w:kern w:val="2"/>
        </w:rPr>
        <w:t xml:space="preserve"> </w:t>
      </w:r>
      <w:r>
        <w:rPr>
          <w:kern w:val="2"/>
        </w:rPr>
        <w:t xml:space="preserve">3 times </w:t>
      </w:r>
      <w:r w:rsidRPr="00A03876">
        <w:rPr>
          <w:kern w:val="2"/>
          <w:sz w:val="20"/>
          <w:szCs w:val="18"/>
        </w:rPr>
        <w:t>(6:42; 12:56; 13:15</w:t>
      </w:r>
      <w:r>
        <w:rPr>
          <w:kern w:val="2"/>
          <w:sz w:val="20"/>
          <w:szCs w:val="18"/>
        </w:rPr>
        <w:t>)</w:t>
      </w:r>
      <w:r w:rsidRPr="00BF1214">
        <w:rPr>
          <w:kern w:val="2"/>
        </w:rPr>
        <w:t>.</w:t>
      </w:r>
      <w:r>
        <w:rPr>
          <w:kern w:val="2"/>
        </w:rPr>
        <w:t xml:space="preserve"> (Hultgren 167</w:t>
      </w:r>
      <w:r w:rsidR="009432A2" w:rsidRPr="00184C50">
        <w:rPr>
          <w:kern w:val="2"/>
        </w:rPr>
        <w:t xml:space="preserve"> n </w:t>
      </w:r>
      <w:r>
        <w:rPr>
          <w:kern w:val="2"/>
        </w:rPr>
        <w:t>30)</w:t>
      </w:r>
    </w:p>
    <w:p w14:paraId="4DC14327" w14:textId="77777777" w:rsidR="005964C2" w:rsidRDefault="005964C2" w:rsidP="00274AA2">
      <w:pPr>
        <w:numPr>
          <w:ilvl w:val="3"/>
          <w:numId w:val="57"/>
        </w:numPr>
        <w:rPr>
          <w:kern w:val="2"/>
        </w:rPr>
      </w:pPr>
      <w:r>
        <w:rPr>
          <w:kern w:val="2"/>
        </w:rPr>
        <w:t>In Matthew, “</w:t>
      </w:r>
      <w:r w:rsidRPr="00BF1214">
        <w:rPr>
          <w:kern w:val="2"/>
        </w:rPr>
        <w:t>To be assigned to be with the “hypocrites” means</w:t>
      </w:r>
      <w:r>
        <w:rPr>
          <w:kern w:val="2"/>
        </w:rPr>
        <w:t xml:space="preserve"> . . . </w:t>
      </w:r>
      <w:r w:rsidRPr="00BF1214">
        <w:rPr>
          <w:kern w:val="2"/>
        </w:rPr>
        <w:t>to be placed in the company of the scribes and Pharisees (cf. 23:13-36).</w:t>
      </w:r>
      <w:r>
        <w:rPr>
          <w:kern w:val="2"/>
        </w:rPr>
        <w:t>” (Hultgren 163)</w:t>
      </w:r>
    </w:p>
    <w:p w14:paraId="0A3A0D48" w14:textId="77777777" w:rsidR="005964C2" w:rsidRDefault="005964C2" w:rsidP="00274AA2">
      <w:pPr>
        <w:numPr>
          <w:ilvl w:val="3"/>
          <w:numId w:val="57"/>
        </w:numPr>
        <w:rPr>
          <w:kern w:val="2"/>
        </w:rPr>
      </w:pPr>
      <w:r>
        <w:rPr>
          <w:kern w:val="2"/>
        </w:rPr>
        <w:t>“</w:t>
      </w:r>
      <w:r w:rsidRPr="00BF1214">
        <w:rPr>
          <w:kern w:val="2"/>
        </w:rPr>
        <w:t xml:space="preserve">The righteousness of every disciple is to exceed that of the scribes and Pharisees (5:20), and that will apply even more to anyone who assumes responsibility over </w:t>
      </w:r>
      <w:r w:rsidRPr="00BF1214">
        <w:rPr>
          <w:kern w:val="2"/>
        </w:rPr>
        <w:lastRenderedPageBreak/>
        <w:t>the rest.</w:t>
      </w:r>
      <w:r>
        <w:rPr>
          <w:kern w:val="2"/>
        </w:rPr>
        <w:t>” (Hultgren 163)</w:t>
      </w:r>
    </w:p>
    <w:p w14:paraId="701C3C06" w14:textId="35382317" w:rsidR="005964C2" w:rsidRDefault="005964C2" w:rsidP="00274AA2">
      <w:pPr>
        <w:numPr>
          <w:ilvl w:val="2"/>
          <w:numId w:val="57"/>
        </w:numPr>
        <w:rPr>
          <w:kern w:val="2"/>
        </w:rPr>
      </w:pPr>
      <w:r>
        <w:rPr>
          <w:kern w:val="2"/>
        </w:rPr>
        <w:t>“with the unfaithful” (</w:t>
      </w:r>
      <w:r>
        <w:rPr>
          <w:kern w:val="2"/>
          <w:lang w:val="el-GR"/>
        </w:rPr>
        <w:t>μετὰ</w:t>
      </w:r>
      <w:r w:rsidRPr="00745B49">
        <w:rPr>
          <w:kern w:val="2"/>
        </w:rPr>
        <w:t xml:space="preserve"> </w:t>
      </w:r>
      <w:r>
        <w:rPr>
          <w:kern w:val="2"/>
          <w:lang w:val="el-GR"/>
        </w:rPr>
        <w:t>τῶν</w:t>
      </w:r>
      <w:r w:rsidRPr="00745B49">
        <w:rPr>
          <w:kern w:val="2"/>
        </w:rPr>
        <w:t xml:space="preserve"> </w:t>
      </w:r>
      <w:r>
        <w:rPr>
          <w:kern w:val="2"/>
          <w:lang w:val="el-GR"/>
        </w:rPr>
        <w:t>ἀπίστων</w:t>
      </w:r>
      <w:r w:rsidR="00840232">
        <w:rPr>
          <w:kern w:val="2"/>
        </w:rPr>
        <w:t xml:space="preserve">, </w:t>
      </w:r>
      <w:r w:rsidR="00840232">
        <w:rPr>
          <w:i/>
          <w:iCs/>
          <w:kern w:val="2"/>
        </w:rPr>
        <w:t>meta tōn apistōn</w:t>
      </w:r>
      <w:r w:rsidRPr="00BF1214">
        <w:rPr>
          <w:kern w:val="2"/>
        </w:rPr>
        <w:t>)</w:t>
      </w:r>
    </w:p>
    <w:p w14:paraId="0637AD37" w14:textId="77777777" w:rsidR="005964C2" w:rsidRDefault="005964C2" w:rsidP="00274AA2">
      <w:pPr>
        <w:numPr>
          <w:ilvl w:val="3"/>
          <w:numId w:val="57"/>
        </w:numPr>
        <w:rPr>
          <w:kern w:val="2"/>
        </w:rPr>
      </w:pPr>
      <w:r w:rsidRPr="00BF1214">
        <w:rPr>
          <w:kern w:val="2"/>
        </w:rPr>
        <w:t xml:space="preserve">Luke’s term </w:t>
      </w:r>
      <w:r>
        <w:rPr>
          <w:kern w:val="2"/>
        </w:rPr>
        <w:t>is</w:t>
      </w:r>
      <w:r w:rsidRPr="00BF1214">
        <w:rPr>
          <w:kern w:val="2"/>
        </w:rPr>
        <w:t xml:space="preserve"> </w:t>
      </w:r>
      <w:r>
        <w:rPr>
          <w:kern w:val="2"/>
        </w:rPr>
        <w:t>“</w:t>
      </w:r>
      <w:r w:rsidRPr="00BF1214">
        <w:rPr>
          <w:kern w:val="2"/>
        </w:rPr>
        <w:t>better with a predominantly gentile audience</w:t>
      </w:r>
      <w:r>
        <w:rPr>
          <w:kern w:val="2"/>
        </w:rPr>
        <w:t xml:space="preserve"> . . .” (Hultgren 167)</w:t>
      </w:r>
    </w:p>
    <w:p w14:paraId="20FCD459" w14:textId="77777777" w:rsidR="005964C2" w:rsidRPr="00A03876" w:rsidRDefault="005964C2" w:rsidP="00274AA2">
      <w:pPr>
        <w:numPr>
          <w:ilvl w:val="3"/>
          <w:numId w:val="57"/>
        </w:numPr>
        <w:rPr>
          <w:kern w:val="2"/>
        </w:rPr>
      </w:pPr>
      <w:r w:rsidRPr="00BF1214">
        <w:rPr>
          <w:kern w:val="2"/>
        </w:rPr>
        <w:t xml:space="preserve">Luke’s term may have been in </w:t>
      </w:r>
      <w:r>
        <w:rPr>
          <w:kern w:val="2"/>
        </w:rPr>
        <w:t>Q</w:t>
      </w:r>
      <w:r w:rsidRPr="00BF1214">
        <w:rPr>
          <w:kern w:val="2"/>
        </w:rPr>
        <w:t xml:space="preserve">, </w:t>
      </w:r>
      <w:r>
        <w:rPr>
          <w:kern w:val="2"/>
        </w:rPr>
        <w:t>“</w:t>
      </w:r>
      <w:r w:rsidRPr="00BF1214">
        <w:rPr>
          <w:kern w:val="2"/>
        </w:rPr>
        <w:t xml:space="preserve">since “hypocrites” </w:t>
      </w:r>
      <w:r>
        <w:rPr>
          <w:kern w:val="2"/>
        </w:rPr>
        <w:t>is so commonly used by Matthew.” (Hultgren 167)</w:t>
      </w:r>
    </w:p>
    <w:p w14:paraId="1E6B2B1B" w14:textId="77777777" w:rsidR="005964C2" w:rsidRDefault="005964C2" w:rsidP="00274AA2">
      <w:pPr>
        <w:numPr>
          <w:ilvl w:val="3"/>
          <w:numId w:val="57"/>
        </w:numPr>
        <w:rPr>
          <w:kern w:val="2"/>
        </w:rPr>
      </w:pPr>
      <w:r>
        <w:rPr>
          <w:kern w:val="2"/>
        </w:rPr>
        <w:t xml:space="preserve">“With the unfaithful” </w:t>
      </w:r>
      <w:r w:rsidRPr="00BF1214">
        <w:rPr>
          <w:kern w:val="2"/>
        </w:rPr>
        <w:t>also make</w:t>
      </w:r>
      <w:r>
        <w:rPr>
          <w:kern w:val="2"/>
        </w:rPr>
        <w:t>s</w:t>
      </w:r>
      <w:r w:rsidRPr="00BF1214">
        <w:rPr>
          <w:kern w:val="2"/>
        </w:rPr>
        <w:t xml:space="preserve"> </w:t>
      </w:r>
      <w:r>
        <w:rPr>
          <w:kern w:val="2"/>
        </w:rPr>
        <w:t>“a contrast and an inclusio . . .” (Hultgren 167)</w:t>
      </w:r>
    </w:p>
    <w:p w14:paraId="10617D4F" w14:textId="77777777" w:rsidR="005964C2" w:rsidRDefault="005964C2" w:rsidP="00274AA2">
      <w:pPr>
        <w:numPr>
          <w:ilvl w:val="4"/>
          <w:numId w:val="57"/>
        </w:numPr>
        <w:rPr>
          <w:kern w:val="2"/>
        </w:rPr>
      </w:pPr>
      <w:r>
        <w:rPr>
          <w:kern w:val="2"/>
        </w:rPr>
        <w:t>“</w:t>
      </w:r>
      <w:r w:rsidRPr="00BF1214">
        <w:rPr>
          <w:kern w:val="2"/>
        </w:rPr>
        <w:t>the slave can be “faith</w:t>
      </w:r>
      <w:r>
        <w:rPr>
          <w:kern w:val="2"/>
        </w:rPr>
        <w:t>ful” and wise (12:42),</w:t>
      </w:r>
    </w:p>
    <w:p w14:paraId="0710F2A7" w14:textId="77777777" w:rsidR="005964C2" w:rsidRDefault="005964C2" w:rsidP="00274AA2">
      <w:pPr>
        <w:numPr>
          <w:ilvl w:val="4"/>
          <w:numId w:val="57"/>
        </w:numPr>
        <w:rPr>
          <w:kern w:val="2"/>
        </w:rPr>
      </w:pPr>
      <w:r>
        <w:rPr>
          <w:kern w:val="2"/>
        </w:rPr>
        <w:t>“</w:t>
      </w:r>
      <w:r w:rsidRPr="00BF1214">
        <w:rPr>
          <w:kern w:val="2"/>
        </w:rPr>
        <w:t xml:space="preserve">or he can be </w:t>
      </w:r>
      <w:r>
        <w:rPr>
          <w:kern w:val="2"/>
        </w:rPr>
        <w:t xml:space="preserve">. . . [among] </w:t>
      </w:r>
      <w:r w:rsidRPr="00BF1214">
        <w:rPr>
          <w:kern w:val="2"/>
        </w:rPr>
        <w:t>the “unfaithful” (12:46)</w:t>
      </w:r>
      <w:r>
        <w:rPr>
          <w:kern w:val="2"/>
        </w:rPr>
        <w:t>.”</w:t>
      </w:r>
    </w:p>
    <w:p w14:paraId="3039B7ED" w14:textId="77777777" w:rsidR="005964C2" w:rsidRDefault="005964C2" w:rsidP="00274AA2">
      <w:pPr>
        <w:numPr>
          <w:ilvl w:val="1"/>
          <w:numId w:val="57"/>
        </w:numPr>
        <w:rPr>
          <w:kern w:val="2"/>
        </w:rPr>
      </w:pPr>
      <w:r>
        <w:rPr>
          <w:kern w:val="2"/>
        </w:rPr>
        <w:t xml:space="preserve">“where there will be </w:t>
      </w:r>
      <w:r w:rsidRPr="00BF1214">
        <w:rPr>
          <w:kern w:val="2"/>
        </w:rPr>
        <w:t>weeping and gnashing of te</w:t>
      </w:r>
      <w:r>
        <w:rPr>
          <w:kern w:val="2"/>
        </w:rPr>
        <w:t>eth”</w:t>
      </w:r>
    </w:p>
    <w:p w14:paraId="3151CEF9" w14:textId="77777777" w:rsidR="005964C2" w:rsidRDefault="005964C2" w:rsidP="00274AA2">
      <w:pPr>
        <w:numPr>
          <w:ilvl w:val="2"/>
          <w:numId w:val="57"/>
        </w:numPr>
        <w:rPr>
          <w:kern w:val="2"/>
        </w:rPr>
      </w:pPr>
      <w:r>
        <w:rPr>
          <w:kern w:val="2"/>
        </w:rPr>
        <w:t>frequencies</w:t>
      </w:r>
    </w:p>
    <w:p w14:paraId="2A7DF210" w14:textId="77777777" w:rsidR="005964C2" w:rsidRDefault="005964C2" w:rsidP="00274AA2">
      <w:pPr>
        <w:numPr>
          <w:ilvl w:val="3"/>
          <w:numId w:val="57"/>
        </w:numPr>
        <w:rPr>
          <w:kern w:val="2"/>
        </w:rPr>
      </w:pPr>
      <w:r>
        <w:rPr>
          <w:kern w:val="2"/>
        </w:rPr>
        <w:t xml:space="preserve">Matthew: 6 </w:t>
      </w:r>
      <w:r w:rsidRPr="00BF1214">
        <w:rPr>
          <w:kern w:val="2"/>
        </w:rPr>
        <w:t xml:space="preserve">times </w:t>
      </w:r>
      <w:r w:rsidRPr="00582363">
        <w:rPr>
          <w:kern w:val="2"/>
          <w:sz w:val="20"/>
          <w:szCs w:val="18"/>
        </w:rPr>
        <w:t>(8:12; 13:42, 50; 22:13; 24:51 [present verse]; 25:30)</w:t>
      </w:r>
    </w:p>
    <w:p w14:paraId="3CBC0DDB" w14:textId="77777777" w:rsidR="005964C2" w:rsidRDefault="005964C2" w:rsidP="00274AA2">
      <w:pPr>
        <w:numPr>
          <w:ilvl w:val="3"/>
          <w:numId w:val="57"/>
        </w:numPr>
        <w:rPr>
          <w:kern w:val="2"/>
        </w:rPr>
      </w:pPr>
      <w:r>
        <w:rPr>
          <w:kern w:val="2"/>
        </w:rPr>
        <w:t xml:space="preserve">Luke: 1 time </w:t>
      </w:r>
      <w:r w:rsidRPr="00582363">
        <w:rPr>
          <w:kern w:val="2"/>
          <w:sz w:val="20"/>
          <w:szCs w:val="18"/>
        </w:rPr>
        <w:t>(13:28)</w:t>
      </w:r>
    </w:p>
    <w:p w14:paraId="156C4D53" w14:textId="77777777" w:rsidR="005964C2" w:rsidRDefault="005964C2" w:rsidP="00274AA2">
      <w:pPr>
        <w:numPr>
          <w:ilvl w:val="3"/>
          <w:numId w:val="57"/>
        </w:numPr>
        <w:rPr>
          <w:kern w:val="2"/>
        </w:rPr>
      </w:pPr>
      <w:r>
        <w:rPr>
          <w:kern w:val="2"/>
        </w:rPr>
        <w:t>No</w:t>
      </w:r>
      <w:r w:rsidRPr="00BF1214">
        <w:rPr>
          <w:kern w:val="2"/>
        </w:rPr>
        <w:t>where else</w:t>
      </w:r>
      <w:r>
        <w:rPr>
          <w:kern w:val="2"/>
        </w:rPr>
        <w:t xml:space="preserve"> in the NT.</w:t>
      </w:r>
    </w:p>
    <w:p w14:paraId="76DF168E" w14:textId="77777777" w:rsidR="005964C2" w:rsidRDefault="005964C2" w:rsidP="00274AA2">
      <w:pPr>
        <w:numPr>
          <w:ilvl w:val="2"/>
          <w:numId w:val="57"/>
        </w:numPr>
        <w:rPr>
          <w:kern w:val="2"/>
        </w:rPr>
      </w:pPr>
      <w:r>
        <w:rPr>
          <w:kern w:val="2"/>
        </w:rPr>
        <w:t>“</w:t>
      </w:r>
      <w:r w:rsidRPr="00BF1214">
        <w:rPr>
          <w:kern w:val="2"/>
        </w:rPr>
        <w:t xml:space="preserve">The sentence </w:t>
      </w:r>
      <w:r>
        <w:rPr>
          <w:kern w:val="2"/>
        </w:rPr>
        <w:t xml:space="preserve">. . . </w:t>
      </w:r>
      <w:r w:rsidRPr="00BF1214">
        <w:rPr>
          <w:kern w:val="2"/>
        </w:rPr>
        <w:t>can be attributed to Matthew in this instance.</w:t>
      </w:r>
      <w:r>
        <w:rPr>
          <w:kern w:val="2"/>
        </w:rPr>
        <w:t>” (Hultgren 163)</w:t>
      </w:r>
    </w:p>
    <w:p w14:paraId="677148A2" w14:textId="791458E4" w:rsidR="005964C2" w:rsidRDefault="005964C2" w:rsidP="00274AA2">
      <w:pPr>
        <w:numPr>
          <w:ilvl w:val="3"/>
          <w:numId w:val="57"/>
        </w:numPr>
        <w:rPr>
          <w:kern w:val="2"/>
          <w:sz w:val="20"/>
          <w:szCs w:val="18"/>
        </w:rPr>
      </w:pPr>
      <w:r w:rsidRPr="00AC7636">
        <w:rPr>
          <w:kern w:val="2"/>
          <w:sz w:val="20"/>
          <w:szCs w:val="18"/>
        </w:rPr>
        <w:t xml:space="preserve">Davies and Allison </w:t>
      </w:r>
      <w:r w:rsidR="00494587" w:rsidRPr="00401531">
        <w:rPr>
          <w:sz w:val="20"/>
        </w:rPr>
        <w:t>3</w:t>
      </w:r>
      <w:r w:rsidR="00494587">
        <w:rPr>
          <w:sz w:val="20"/>
        </w:rPr>
        <w:t>.</w:t>
      </w:r>
      <w:r w:rsidRPr="00AC7636">
        <w:rPr>
          <w:kern w:val="2"/>
          <w:sz w:val="20"/>
          <w:szCs w:val="18"/>
        </w:rPr>
        <w:t xml:space="preserve">391; Hagner 723, 725; McNeile 359; Schweizer </w:t>
      </w:r>
      <w:r w:rsidRPr="00AC7636">
        <w:rPr>
          <w:i/>
          <w:kern w:val="2"/>
          <w:sz w:val="20"/>
          <w:szCs w:val="18"/>
        </w:rPr>
        <w:t>Matthew</w:t>
      </w:r>
      <w:r>
        <w:rPr>
          <w:kern w:val="2"/>
          <w:sz w:val="20"/>
          <w:szCs w:val="18"/>
        </w:rPr>
        <w:t xml:space="preserve"> 461.</w:t>
      </w:r>
    </w:p>
    <w:p w14:paraId="7FFC6336" w14:textId="77777777" w:rsidR="005964C2" w:rsidRDefault="005964C2" w:rsidP="00274AA2">
      <w:pPr>
        <w:numPr>
          <w:ilvl w:val="3"/>
          <w:numId w:val="57"/>
        </w:numPr>
        <w:rPr>
          <w:kern w:val="2"/>
        </w:rPr>
      </w:pPr>
      <w:r>
        <w:rPr>
          <w:kern w:val="2"/>
        </w:rPr>
        <w:t>Because it is a favorite saying for Matthew.</w:t>
      </w:r>
    </w:p>
    <w:p w14:paraId="10771232" w14:textId="77777777" w:rsidR="005964C2" w:rsidRPr="00582363" w:rsidRDefault="005964C2" w:rsidP="00274AA2">
      <w:pPr>
        <w:numPr>
          <w:ilvl w:val="3"/>
          <w:numId w:val="57"/>
        </w:numPr>
        <w:rPr>
          <w:kern w:val="2"/>
        </w:rPr>
      </w:pPr>
      <w:r>
        <w:rPr>
          <w:kern w:val="2"/>
        </w:rPr>
        <w:t xml:space="preserve">Because </w:t>
      </w:r>
      <w:r w:rsidRPr="00BF1214">
        <w:rPr>
          <w:kern w:val="2"/>
        </w:rPr>
        <w:t xml:space="preserve">Luke </w:t>
      </w:r>
      <w:r>
        <w:rPr>
          <w:kern w:val="2"/>
        </w:rPr>
        <w:t>lacks it here.</w:t>
      </w:r>
    </w:p>
    <w:p w14:paraId="4301BA24" w14:textId="77777777" w:rsidR="005964C2" w:rsidRDefault="005964C2" w:rsidP="005964C2">
      <w:pPr>
        <w:rPr>
          <w:kern w:val="2"/>
        </w:rPr>
      </w:pPr>
    </w:p>
    <w:p w14:paraId="344ED6D6" w14:textId="77777777" w:rsidR="005964C2" w:rsidRDefault="005964C2" w:rsidP="00274AA2">
      <w:pPr>
        <w:numPr>
          <w:ilvl w:val="0"/>
          <w:numId w:val="57"/>
        </w:numPr>
        <w:rPr>
          <w:kern w:val="2"/>
        </w:rPr>
      </w:pPr>
      <w:r>
        <w:rPr>
          <w:b/>
          <w:bCs/>
          <w:iCs/>
          <w:kern w:val="2"/>
        </w:rPr>
        <w:t>Jesus</w:t>
      </w:r>
      <w:r>
        <w:rPr>
          <w:iCs/>
          <w:kern w:val="2"/>
        </w:rPr>
        <w:t xml:space="preserve">’ </w:t>
      </w:r>
      <w:r>
        <w:rPr>
          <w:b/>
          <w:bCs/>
          <w:iCs/>
          <w:kern w:val="2"/>
        </w:rPr>
        <w:t>meaning and Matthew and Luke</w:t>
      </w:r>
      <w:r>
        <w:rPr>
          <w:iCs/>
          <w:kern w:val="2"/>
        </w:rPr>
        <w:t>’</w:t>
      </w:r>
      <w:r>
        <w:rPr>
          <w:b/>
          <w:bCs/>
          <w:iCs/>
          <w:kern w:val="2"/>
        </w:rPr>
        <w:t>s meanings</w:t>
      </w:r>
    </w:p>
    <w:p w14:paraId="4F94AED3" w14:textId="77777777" w:rsidR="005964C2" w:rsidRDefault="005964C2" w:rsidP="00274AA2">
      <w:pPr>
        <w:numPr>
          <w:ilvl w:val="1"/>
          <w:numId w:val="57"/>
        </w:numPr>
        <w:rPr>
          <w:kern w:val="2"/>
        </w:rPr>
      </w:pPr>
      <w:r w:rsidRPr="00BF1214">
        <w:rPr>
          <w:kern w:val="2"/>
        </w:rPr>
        <w:t>authenticity</w:t>
      </w:r>
    </w:p>
    <w:p w14:paraId="1603C1C0" w14:textId="77777777" w:rsidR="005964C2" w:rsidRDefault="005964C2" w:rsidP="00274AA2">
      <w:pPr>
        <w:numPr>
          <w:ilvl w:val="2"/>
          <w:numId w:val="57"/>
        </w:numPr>
        <w:rPr>
          <w:kern w:val="2"/>
        </w:rPr>
      </w:pPr>
      <w:r>
        <w:rPr>
          <w:kern w:val="2"/>
        </w:rPr>
        <w:t xml:space="preserve">Some say </w:t>
      </w:r>
      <w:r w:rsidRPr="00BF1214">
        <w:rPr>
          <w:kern w:val="2"/>
        </w:rPr>
        <w:t>Jesus</w:t>
      </w:r>
      <w:r>
        <w:rPr>
          <w:kern w:val="2"/>
        </w:rPr>
        <w:t xml:space="preserve"> created </w:t>
      </w:r>
      <w:r w:rsidRPr="00BF1214">
        <w:rPr>
          <w:kern w:val="2"/>
        </w:rPr>
        <w:t>the parable</w:t>
      </w:r>
      <w:r>
        <w:rPr>
          <w:kern w:val="2"/>
        </w:rPr>
        <w:t xml:space="preserve">. </w:t>
      </w:r>
      <w:r w:rsidRPr="0033597B">
        <w:rPr>
          <w:kern w:val="2"/>
          <w:sz w:val="20"/>
          <w:szCs w:val="18"/>
        </w:rPr>
        <w:t>(Jülicher 2:161; Michaelis 79; Dodd 127; B. Smith 158; Marshall 533-35; Jeremias 57-58; Weiser 213-14; Fitzmyer 987; Wenham 76-80; Scott 210-12; Luz</w:t>
      </w:r>
      <w:r>
        <w:rPr>
          <w:kern w:val="2"/>
          <w:sz w:val="20"/>
          <w:szCs w:val="18"/>
        </w:rPr>
        <w:t>,</w:t>
      </w:r>
      <w:r w:rsidRPr="0033597B">
        <w:rPr>
          <w:kern w:val="2"/>
          <w:sz w:val="20"/>
          <w:szCs w:val="18"/>
        </w:rPr>
        <w:t xml:space="preserve"> </w:t>
      </w:r>
      <w:r w:rsidRPr="0033597B">
        <w:rPr>
          <w:i/>
          <w:kern w:val="2"/>
          <w:sz w:val="20"/>
          <w:szCs w:val="18"/>
        </w:rPr>
        <w:t>Matthäus</w:t>
      </w:r>
      <w:r w:rsidRPr="0033597B">
        <w:rPr>
          <w:kern w:val="2"/>
          <w:sz w:val="20"/>
          <w:szCs w:val="18"/>
        </w:rPr>
        <w:t xml:space="preserve"> 3: 460)</w:t>
      </w:r>
      <w:r>
        <w:rPr>
          <w:kern w:val="2"/>
        </w:rPr>
        <w:t xml:space="preserve"> (Hultgren 159)</w:t>
      </w:r>
    </w:p>
    <w:p w14:paraId="292CA836" w14:textId="77777777" w:rsidR="005964C2" w:rsidRDefault="005964C2" w:rsidP="00274AA2">
      <w:pPr>
        <w:numPr>
          <w:ilvl w:val="2"/>
          <w:numId w:val="57"/>
        </w:numPr>
        <w:rPr>
          <w:kern w:val="2"/>
        </w:rPr>
      </w:pPr>
      <w:r>
        <w:rPr>
          <w:kern w:val="2"/>
        </w:rPr>
        <w:t>Some say “</w:t>
      </w:r>
      <w:r w:rsidRPr="00BF1214">
        <w:rPr>
          <w:kern w:val="2"/>
        </w:rPr>
        <w:t>an or</w:t>
      </w:r>
      <w:r>
        <w:rPr>
          <w:kern w:val="2"/>
        </w:rPr>
        <w:t>iginal nucleus [goes]</w:t>
      </w:r>
      <w:r w:rsidRPr="00BF1214">
        <w:rPr>
          <w:kern w:val="2"/>
        </w:rPr>
        <w:t xml:space="preserve"> back to Jesus.</w:t>
      </w:r>
      <w:r>
        <w:rPr>
          <w:kern w:val="2"/>
        </w:rPr>
        <w:t xml:space="preserve">” </w:t>
      </w:r>
      <w:r w:rsidRPr="00340960">
        <w:rPr>
          <w:kern w:val="2"/>
          <w:sz w:val="20"/>
          <w:szCs w:val="18"/>
        </w:rPr>
        <w:t>(</w:t>
      </w:r>
      <w:r w:rsidRPr="0033597B">
        <w:rPr>
          <w:kern w:val="2"/>
          <w:sz w:val="20"/>
          <w:szCs w:val="18"/>
        </w:rPr>
        <w:t xml:space="preserve">Bultmann 119, 128 </w:t>
      </w:r>
      <w:r>
        <w:rPr>
          <w:kern w:val="2"/>
          <w:sz w:val="20"/>
          <w:szCs w:val="18"/>
        </w:rPr>
        <w:t>[</w:t>
      </w:r>
      <w:r w:rsidRPr="0033597B">
        <w:rPr>
          <w:kern w:val="2"/>
          <w:sz w:val="20"/>
          <w:szCs w:val="18"/>
        </w:rPr>
        <w:t>possibly from Jesus</w:t>
      </w:r>
      <w:r>
        <w:rPr>
          <w:kern w:val="2"/>
          <w:sz w:val="20"/>
          <w:szCs w:val="18"/>
        </w:rPr>
        <w:t>]</w:t>
      </w:r>
      <w:r w:rsidRPr="0033597B">
        <w:rPr>
          <w:kern w:val="2"/>
          <w:sz w:val="20"/>
          <w:szCs w:val="18"/>
        </w:rPr>
        <w:t xml:space="preserve">; Donahue 99; Fiebig 160. F.W. Beare, </w:t>
      </w:r>
      <w:r w:rsidRPr="0033597B">
        <w:rPr>
          <w:i/>
          <w:kern w:val="2"/>
          <w:sz w:val="20"/>
          <w:szCs w:val="18"/>
        </w:rPr>
        <w:t>The Earliest Records of Jesus</w:t>
      </w:r>
      <w:r w:rsidRPr="0033597B">
        <w:rPr>
          <w:kern w:val="2"/>
          <w:sz w:val="20"/>
          <w:szCs w:val="18"/>
        </w:rPr>
        <w:t xml:space="preserve"> 170.</w:t>
      </w:r>
      <w:r w:rsidRPr="00340960">
        <w:rPr>
          <w:kern w:val="2"/>
          <w:sz w:val="20"/>
          <w:szCs w:val="18"/>
        </w:rPr>
        <w:t>)</w:t>
      </w:r>
      <w:r>
        <w:rPr>
          <w:kern w:val="2"/>
        </w:rPr>
        <w:t xml:space="preserve"> (Hultgren 159)</w:t>
      </w:r>
    </w:p>
    <w:p w14:paraId="313DE1B5" w14:textId="77777777" w:rsidR="005964C2" w:rsidRDefault="005964C2" w:rsidP="00274AA2">
      <w:pPr>
        <w:numPr>
          <w:ilvl w:val="2"/>
          <w:numId w:val="57"/>
        </w:numPr>
        <w:rPr>
          <w:kern w:val="2"/>
        </w:rPr>
      </w:pPr>
      <w:r>
        <w:rPr>
          <w:kern w:val="2"/>
        </w:rPr>
        <w:t xml:space="preserve">Some say </w:t>
      </w:r>
      <w:r w:rsidRPr="00BF1214">
        <w:rPr>
          <w:kern w:val="2"/>
        </w:rPr>
        <w:t xml:space="preserve">the parable </w:t>
      </w:r>
      <w:r>
        <w:rPr>
          <w:kern w:val="2"/>
        </w:rPr>
        <w:t>is inauthentic.</w:t>
      </w:r>
      <w:r w:rsidRPr="00BF1214">
        <w:rPr>
          <w:kern w:val="2"/>
        </w:rPr>
        <w:t xml:space="preserve"> </w:t>
      </w:r>
      <w:r w:rsidRPr="0033597B">
        <w:rPr>
          <w:kern w:val="2"/>
          <w:sz w:val="20"/>
          <w:szCs w:val="18"/>
        </w:rPr>
        <w:t xml:space="preserve">(Grässer 90-95; Gnilka </w:t>
      </w:r>
      <w:r w:rsidRPr="0033597B">
        <w:rPr>
          <w:i/>
          <w:kern w:val="2"/>
          <w:sz w:val="20"/>
          <w:szCs w:val="18"/>
        </w:rPr>
        <w:t>Matthäus</w:t>
      </w:r>
      <w:r w:rsidRPr="0033597B">
        <w:rPr>
          <w:kern w:val="2"/>
          <w:sz w:val="20"/>
          <w:szCs w:val="18"/>
        </w:rPr>
        <w:t xml:space="preserve">, 2:345; Dewey 99-108; Lambrecht, </w:t>
      </w:r>
      <w:r w:rsidRPr="0033597B">
        <w:rPr>
          <w:i/>
          <w:kern w:val="2"/>
          <w:sz w:val="20"/>
          <w:szCs w:val="18"/>
        </w:rPr>
        <w:t>Treasure</w:t>
      </w:r>
      <w:r w:rsidRPr="0033597B">
        <w:rPr>
          <w:kern w:val="2"/>
          <w:sz w:val="20"/>
          <w:szCs w:val="18"/>
        </w:rPr>
        <w:t>, 194.</w:t>
      </w:r>
      <w:r>
        <w:rPr>
          <w:kern w:val="2"/>
          <w:sz w:val="20"/>
          <w:szCs w:val="18"/>
        </w:rPr>
        <w:t xml:space="preserve"> In </w:t>
      </w:r>
      <w:r w:rsidRPr="0033597B">
        <w:rPr>
          <w:kern w:val="2"/>
          <w:sz w:val="20"/>
          <w:szCs w:val="18"/>
        </w:rPr>
        <w:t xml:space="preserve">Funk </w:t>
      </w:r>
      <w:r>
        <w:rPr>
          <w:kern w:val="2"/>
          <w:sz w:val="20"/>
          <w:szCs w:val="18"/>
        </w:rPr>
        <w:t>253, 341-42,</w:t>
      </w:r>
      <w:r w:rsidRPr="0033597B">
        <w:rPr>
          <w:kern w:val="2"/>
          <w:sz w:val="20"/>
          <w:szCs w:val="18"/>
        </w:rPr>
        <w:t xml:space="preserve"> both versions are black = not attributable to Je</w:t>
      </w:r>
      <w:r>
        <w:rPr>
          <w:kern w:val="2"/>
          <w:sz w:val="20"/>
          <w:szCs w:val="18"/>
        </w:rPr>
        <w:t>sus.</w:t>
      </w:r>
      <w:r w:rsidRPr="0033597B">
        <w:rPr>
          <w:kern w:val="2"/>
          <w:sz w:val="20"/>
          <w:szCs w:val="18"/>
        </w:rPr>
        <w:t>)</w:t>
      </w:r>
      <w:r>
        <w:rPr>
          <w:kern w:val="2"/>
        </w:rPr>
        <w:t xml:space="preserve"> (Hultgren 159)</w:t>
      </w:r>
    </w:p>
    <w:p w14:paraId="2E08982C" w14:textId="77777777" w:rsidR="005964C2" w:rsidRDefault="005964C2" w:rsidP="00274AA2">
      <w:pPr>
        <w:numPr>
          <w:ilvl w:val="3"/>
          <w:numId w:val="57"/>
        </w:numPr>
        <w:rPr>
          <w:kern w:val="2"/>
        </w:rPr>
      </w:pPr>
      <w:r>
        <w:rPr>
          <w:kern w:val="2"/>
        </w:rPr>
        <w:t>“. . .</w:t>
      </w:r>
      <w:r w:rsidRPr="00BF1214">
        <w:rPr>
          <w:kern w:val="2"/>
        </w:rPr>
        <w:t xml:space="preserve"> it contains allegorical elements.</w:t>
      </w:r>
      <w:r>
        <w:rPr>
          <w:kern w:val="2"/>
        </w:rPr>
        <w:t>” (Hultgren 160)</w:t>
      </w:r>
    </w:p>
    <w:p w14:paraId="1AC2AB66" w14:textId="77777777" w:rsidR="005964C2" w:rsidRDefault="005964C2" w:rsidP="00274AA2">
      <w:pPr>
        <w:numPr>
          <w:ilvl w:val="4"/>
          <w:numId w:val="57"/>
        </w:numPr>
        <w:rPr>
          <w:kern w:val="2"/>
        </w:rPr>
      </w:pPr>
      <w:r>
        <w:rPr>
          <w:kern w:val="2"/>
        </w:rPr>
        <w:t>But three</w:t>
      </w:r>
      <w:r w:rsidRPr="00BF1214">
        <w:rPr>
          <w:kern w:val="2"/>
        </w:rPr>
        <w:t xml:space="preserve"> other parables </w:t>
      </w:r>
      <w:r>
        <w:rPr>
          <w:kern w:val="2"/>
        </w:rPr>
        <w:t>have “</w:t>
      </w:r>
      <w:r w:rsidRPr="00BF1214">
        <w:rPr>
          <w:kern w:val="2"/>
        </w:rPr>
        <w:t>the motif of a king or wealthy man leaving his slaves or managers in charge while he is away, followed by an accounting.</w:t>
      </w:r>
      <w:r>
        <w:rPr>
          <w:kern w:val="2"/>
        </w:rPr>
        <w:t>” (Hultgren 160)</w:t>
      </w:r>
    </w:p>
    <w:p w14:paraId="3936329C" w14:textId="77777777" w:rsidR="005964C2" w:rsidRDefault="00F62AFB" w:rsidP="00274AA2">
      <w:pPr>
        <w:numPr>
          <w:ilvl w:val="5"/>
          <w:numId w:val="57"/>
        </w:numPr>
        <w:rPr>
          <w:kern w:val="2"/>
        </w:rPr>
      </w:pPr>
      <w:r>
        <w:rPr>
          <w:kern w:val="2"/>
        </w:rPr>
        <w:t xml:space="preserve">expectant </w:t>
      </w:r>
      <w:r w:rsidR="005964C2" w:rsidRPr="00BF1214">
        <w:rPr>
          <w:kern w:val="2"/>
        </w:rPr>
        <w:t xml:space="preserve">slaves </w:t>
      </w:r>
      <w:r w:rsidR="005964C2">
        <w:rPr>
          <w:kern w:val="2"/>
        </w:rPr>
        <w:t>(Mark 13:34-37//Luke 12:35-38)</w:t>
      </w:r>
    </w:p>
    <w:p w14:paraId="6F405A3E" w14:textId="77777777" w:rsidR="005964C2" w:rsidRDefault="005964C2" w:rsidP="00274AA2">
      <w:pPr>
        <w:numPr>
          <w:ilvl w:val="5"/>
          <w:numId w:val="57"/>
        </w:numPr>
        <w:rPr>
          <w:kern w:val="2"/>
        </w:rPr>
      </w:pPr>
      <w:r w:rsidRPr="00BF1214">
        <w:rPr>
          <w:kern w:val="2"/>
        </w:rPr>
        <w:t xml:space="preserve">talents </w:t>
      </w:r>
      <w:r>
        <w:rPr>
          <w:kern w:val="2"/>
        </w:rPr>
        <w:t xml:space="preserve">(Matt 25:14-30) and </w:t>
      </w:r>
      <w:r w:rsidRPr="00BF1214">
        <w:rPr>
          <w:kern w:val="2"/>
        </w:rPr>
        <w:t>pounds (Luke 19:12-27)</w:t>
      </w:r>
    </w:p>
    <w:p w14:paraId="12D2F8FB" w14:textId="77777777" w:rsidR="005964C2" w:rsidRDefault="005964C2" w:rsidP="00274AA2">
      <w:pPr>
        <w:numPr>
          <w:ilvl w:val="5"/>
          <w:numId w:val="57"/>
        </w:numPr>
        <w:rPr>
          <w:kern w:val="2"/>
        </w:rPr>
      </w:pPr>
      <w:r w:rsidRPr="00BF1214">
        <w:rPr>
          <w:kern w:val="2"/>
        </w:rPr>
        <w:t>wicked tenants (Matt 21:33-46//Mark 12:1-12</w:t>
      </w:r>
      <w:r>
        <w:rPr>
          <w:kern w:val="2"/>
        </w:rPr>
        <w:t>//</w:t>
      </w:r>
      <w:r w:rsidRPr="00BF1214">
        <w:rPr>
          <w:kern w:val="2"/>
        </w:rPr>
        <w:t xml:space="preserve">Luke 20:9-19; lacking in </w:t>
      </w:r>
      <w:r w:rsidRPr="00BF1214">
        <w:rPr>
          <w:i/>
          <w:kern w:val="2"/>
        </w:rPr>
        <w:t>Thom</w:t>
      </w:r>
      <w:r>
        <w:rPr>
          <w:i/>
          <w:kern w:val="2"/>
        </w:rPr>
        <w:t>as</w:t>
      </w:r>
      <w:r>
        <w:rPr>
          <w:kern w:val="2"/>
        </w:rPr>
        <w:t xml:space="preserve"> 65-66)</w:t>
      </w:r>
    </w:p>
    <w:p w14:paraId="42A683C9" w14:textId="77777777" w:rsidR="005964C2" w:rsidRPr="00BF1214" w:rsidRDefault="005964C2" w:rsidP="00274AA2">
      <w:pPr>
        <w:numPr>
          <w:ilvl w:val="4"/>
          <w:numId w:val="57"/>
        </w:numPr>
        <w:rPr>
          <w:kern w:val="2"/>
        </w:rPr>
      </w:pPr>
      <w:r>
        <w:rPr>
          <w:kern w:val="2"/>
        </w:rPr>
        <w:t>“</w:t>
      </w:r>
      <w:r w:rsidRPr="00BF1214">
        <w:rPr>
          <w:kern w:val="2"/>
        </w:rPr>
        <w:t>Three known rabbinic parables, all attributed to rabbis from times later than Jesus, share the same motif.</w:t>
      </w:r>
      <w:r>
        <w:rPr>
          <w:kern w:val="2"/>
        </w:rPr>
        <w:t>”</w:t>
      </w:r>
      <w:r w:rsidRPr="00BF1214">
        <w:rPr>
          <w:kern w:val="2"/>
        </w:rPr>
        <w:t xml:space="preserve"> </w:t>
      </w:r>
      <w:r>
        <w:rPr>
          <w:kern w:val="2"/>
        </w:rPr>
        <w:t xml:space="preserve">(For these, see </w:t>
      </w:r>
      <w:r w:rsidRPr="00BF1214">
        <w:rPr>
          <w:kern w:val="2"/>
        </w:rPr>
        <w:t>waiting slaves.</w:t>
      </w:r>
      <w:r>
        <w:rPr>
          <w:kern w:val="2"/>
        </w:rPr>
        <w:t>) (Hultgren 160)</w:t>
      </w:r>
    </w:p>
    <w:p w14:paraId="091A7E41" w14:textId="77777777" w:rsidR="005964C2" w:rsidRDefault="005964C2" w:rsidP="00274AA2">
      <w:pPr>
        <w:numPr>
          <w:ilvl w:val="3"/>
          <w:numId w:val="57"/>
        </w:numPr>
        <w:rPr>
          <w:kern w:val="2"/>
        </w:rPr>
      </w:pPr>
      <w:r>
        <w:rPr>
          <w:kern w:val="2"/>
        </w:rPr>
        <w:t>It</w:t>
      </w:r>
      <w:r w:rsidRPr="00BF1214">
        <w:rPr>
          <w:kern w:val="2"/>
        </w:rPr>
        <w:t xml:space="preserve"> </w:t>
      </w:r>
      <w:r>
        <w:rPr>
          <w:kern w:val="2"/>
        </w:rPr>
        <w:t>“</w:t>
      </w:r>
      <w:r w:rsidRPr="00BF1214">
        <w:rPr>
          <w:kern w:val="2"/>
        </w:rPr>
        <w:t>presup</w:t>
      </w:r>
      <w:r>
        <w:rPr>
          <w:kern w:val="2"/>
        </w:rPr>
        <w:t>poses the delay of the parousia . . .” (Hultgren 159)</w:t>
      </w:r>
    </w:p>
    <w:p w14:paraId="586A3AFC" w14:textId="77777777" w:rsidR="005964C2" w:rsidRDefault="005964C2" w:rsidP="00274AA2">
      <w:pPr>
        <w:numPr>
          <w:ilvl w:val="4"/>
          <w:numId w:val="57"/>
        </w:numPr>
        <w:rPr>
          <w:kern w:val="2"/>
        </w:rPr>
      </w:pPr>
      <w:r>
        <w:rPr>
          <w:kern w:val="2"/>
        </w:rPr>
        <w:t xml:space="preserve">“. . . </w:t>
      </w:r>
      <w:r w:rsidRPr="00BF1214">
        <w:rPr>
          <w:kern w:val="2"/>
        </w:rPr>
        <w:t>the wording in the present Matthean and Lukan versions</w:t>
      </w:r>
      <w:r>
        <w:rPr>
          <w:kern w:val="2"/>
        </w:rPr>
        <w:t xml:space="preserve"> . . .</w:t>
      </w:r>
      <w:r w:rsidRPr="00BF1214">
        <w:rPr>
          <w:kern w:val="2"/>
        </w:rPr>
        <w:t xml:space="preserve"> alludes to the delay of the parousia</w:t>
      </w:r>
      <w:r>
        <w:rPr>
          <w:kern w:val="2"/>
        </w:rPr>
        <w:t xml:space="preserve"> . . .” (Hultgren 160)</w:t>
      </w:r>
    </w:p>
    <w:p w14:paraId="7E65B84D" w14:textId="77777777" w:rsidR="005964C2" w:rsidRDefault="005964C2" w:rsidP="00274AA2">
      <w:pPr>
        <w:numPr>
          <w:ilvl w:val="4"/>
          <w:numId w:val="57"/>
        </w:numPr>
        <w:rPr>
          <w:kern w:val="2"/>
        </w:rPr>
      </w:pPr>
      <w:r>
        <w:rPr>
          <w:kern w:val="2"/>
        </w:rPr>
        <w:t>But:</w:t>
      </w:r>
    </w:p>
    <w:p w14:paraId="1F5C4B40" w14:textId="77777777" w:rsidR="005964C2" w:rsidRDefault="005964C2" w:rsidP="00274AA2">
      <w:pPr>
        <w:numPr>
          <w:ilvl w:val="5"/>
          <w:numId w:val="57"/>
        </w:numPr>
        <w:rPr>
          <w:kern w:val="2"/>
        </w:rPr>
      </w:pPr>
      <w:r>
        <w:rPr>
          <w:kern w:val="2"/>
        </w:rPr>
        <w:t xml:space="preserve">“. . . </w:t>
      </w:r>
      <w:r w:rsidRPr="00BF1214">
        <w:rPr>
          <w:kern w:val="2"/>
        </w:rPr>
        <w:t>the delay of the parousia is already contemplated</w:t>
      </w:r>
      <w:r>
        <w:rPr>
          <w:kern w:val="2"/>
        </w:rPr>
        <w:t xml:space="preserve">” in Q. </w:t>
      </w:r>
      <w:r>
        <w:rPr>
          <w:kern w:val="2"/>
          <w:sz w:val="20"/>
          <w:szCs w:val="18"/>
        </w:rPr>
        <w:t>(</w:t>
      </w:r>
      <w:r w:rsidRPr="00EE3482">
        <w:rPr>
          <w:kern w:val="2"/>
          <w:sz w:val="20"/>
          <w:szCs w:val="18"/>
        </w:rPr>
        <w:t>B. Smith 158; Grässer 218-19</w:t>
      </w:r>
      <w:r>
        <w:rPr>
          <w:kern w:val="2"/>
          <w:sz w:val="20"/>
          <w:szCs w:val="18"/>
        </w:rPr>
        <w:t>)</w:t>
      </w:r>
      <w:r>
        <w:rPr>
          <w:kern w:val="2"/>
        </w:rPr>
        <w:t xml:space="preserve"> (Hultgren 160)</w:t>
      </w:r>
    </w:p>
    <w:p w14:paraId="32BF91AB" w14:textId="77777777" w:rsidR="005964C2" w:rsidRDefault="005964C2" w:rsidP="00274AA2">
      <w:pPr>
        <w:numPr>
          <w:ilvl w:val="5"/>
          <w:numId w:val="57"/>
        </w:numPr>
        <w:rPr>
          <w:kern w:val="2"/>
        </w:rPr>
      </w:pPr>
      <w:r>
        <w:rPr>
          <w:kern w:val="2"/>
        </w:rPr>
        <w:lastRenderedPageBreak/>
        <w:t>O</w:t>
      </w:r>
      <w:r w:rsidRPr="00BF1214">
        <w:rPr>
          <w:kern w:val="2"/>
        </w:rPr>
        <w:t>rigin</w:t>
      </w:r>
      <w:r>
        <w:rPr>
          <w:kern w:val="2"/>
        </w:rPr>
        <w:t>ally t</w:t>
      </w:r>
      <w:r w:rsidRPr="00BF1214">
        <w:rPr>
          <w:kern w:val="2"/>
        </w:rPr>
        <w:t xml:space="preserve">he parable </w:t>
      </w:r>
      <w:r>
        <w:rPr>
          <w:kern w:val="2"/>
        </w:rPr>
        <w:t>“</w:t>
      </w:r>
      <w:r w:rsidRPr="00BF1214">
        <w:rPr>
          <w:kern w:val="2"/>
        </w:rPr>
        <w:t xml:space="preserve">could allude not so much to a </w:t>
      </w:r>
      <w:r w:rsidRPr="00BF1214">
        <w:rPr>
          <w:i/>
          <w:kern w:val="2"/>
        </w:rPr>
        <w:t>delay</w:t>
      </w:r>
      <w:r w:rsidRPr="00D02F46">
        <w:rPr>
          <w:iCs/>
          <w:kern w:val="2"/>
        </w:rPr>
        <w:t xml:space="preserve"> </w:t>
      </w:r>
      <w:r w:rsidRPr="00BF1214">
        <w:rPr>
          <w:kern w:val="2"/>
        </w:rPr>
        <w:t>of the parousia (as a theological construct to account for a problem), but rather to the absence of the master (metaphorically the Lord, i.e., the God of Israel) in the present—a time when the slaves are to carry on in responsible ways, and a time that will be followed by accountability in the final judgment by God. Once that is recognized, the other pieces of the parable can be accommodated metaphorically within the minis</w:t>
      </w:r>
      <w:r>
        <w:rPr>
          <w:kern w:val="2"/>
        </w:rPr>
        <w:t>try of the historical Jesus.” (Hultgren 160)</w:t>
      </w:r>
    </w:p>
    <w:p w14:paraId="7A442888" w14:textId="77777777" w:rsidR="005964C2" w:rsidRDefault="005964C2" w:rsidP="00274AA2">
      <w:pPr>
        <w:numPr>
          <w:ilvl w:val="1"/>
          <w:numId w:val="57"/>
        </w:numPr>
        <w:rPr>
          <w:kern w:val="2"/>
        </w:rPr>
      </w:pPr>
      <w:r>
        <w:rPr>
          <w:kern w:val="2"/>
        </w:rPr>
        <w:t>original audience (“</w:t>
      </w:r>
      <w:r w:rsidRPr="00BF1214">
        <w:rPr>
          <w:kern w:val="2"/>
        </w:rPr>
        <w:t>If the parable can be attributed to Jesus</w:t>
      </w:r>
      <w:r>
        <w:rPr>
          <w:kern w:val="2"/>
        </w:rPr>
        <w:t>,” Hultgren 160)</w:t>
      </w:r>
    </w:p>
    <w:p w14:paraId="23D3DA53" w14:textId="77777777" w:rsidR="005964C2" w:rsidRPr="00BF1214" w:rsidRDefault="005964C2" w:rsidP="00274AA2">
      <w:pPr>
        <w:numPr>
          <w:ilvl w:val="2"/>
          <w:numId w:val="57"/>
        </w:numPr>
        <w:rPr>
          <w:kern w:val="2"/>
        </w:rPr>
      </w:pPr>
      <w:r>
        <w:rPr>
          <w:kern w:val="2"/>
        </w:rPr>
        <w:t>The faithful and wise slave will attend to his duties. “</w:t>
      </w:r>
      <w:r w:rsidRPr="00BF1214">
        <w:rPr>
          <w:kern w:val="2"/>
        </w:rPr>
        <w:t>What those duties are, however, is a matter of dispute. They depend on answers to two questions: whether the parable can be traced back to Jesus, and whether the parable at its first utterance was addressed to disciples, opponents, or early Christians.</w:t>
      </w:r>
      <w:r>
        <w:rPr>
          <w:kern w:val="2"/>
        </w:rPr>
        <w:t>”</w:t>
      </w:r>
      <w:r w:rsidRPr="004B0667">
        <w:rPr>
          <w:kern w:val="2"/>
        </w:rPr>
        <w:t xml:space="preserve"> </w:t>
      </w:r>
      <w:r>
        <w:rPr>
          <w:kern w:val="2"/>
          <w:lang w:val="el-GR"/>
        </w:rPr>
        <w:t>(Hultgren 159)</w:t>
      </w:r>
    </w:p>
    <w:p w14:paraId="116B71CE" w14:textId="77777777" w:rsidR="005964C2" w:rsidRDefault="005964C2" w:rsidP="00274AA2">
      <w:pPr>
        <w:numPr>
          <w:ilvl w:val="2"/>
          <w:numId w:val="57"/>
        </w:numPr>
        <w:rPr>
          <w:kern w:val="2"/>
        </w:rPr>
      </w:pPr>
      <w:r>
        <w:rPr>
          <w:kern w:val="2"/>
        </w:rPr>
        <w:t>opposing</w:t>
      </w:r>
      <w:r w:rsidRPr="00BF1214">
        <w:rPr>
          <w:kern w:val="2"/>
        </w:rPr>
        <w:t xml:space="preserve"> </w:t>
      </w:r>
      <w:r>
        <w:rPr>
          <w:kern w:val="2"/>
        </w:rPr>
        <w:t>religious leaders (Hultgren 160)</w:t>
      </w:r>
    </w:p>
    <w:p w14:paraId="61F9A288" w14:textId="77777777" w:rsidR="005964C2" w:rsidRPr="003C6423" w:rsidRDefault="005964C2" w:rsidP="00274AA2">
      <w:pPr>
        <w:numPr>
          <w:ilvl w:val="3"/>
          <w:numId w:val="57"/>
        </w:numPr>
        <w:rPr>
          <w:kern w:val="2"/>
          <w:sz w:val="20"/>
          <w:szCs w:val="18"/>
        </w:rPr>
      </w:pPr>
      <w:r w:rsidRPr="00396C2A">
        <w:rPr>
          <w:kern w:val="2"/>
          <w:sz w:val="20"/>
          <w:szCs w:val="18"/>
        </w:rPr>
        <w:t>Beare 476-77</w:t>
      </w:r>
      <w:r>
        <w:rPr>
          <w:kern w:val="2"/>
          <w:sz w:val="20"/>
          <w:szCs w:val="18"/>
        </w:rPr>
        <w:t xml:space="preserve">; </w:t>
      </w:r>
      <w:r w:rsidRPr="00396C2A">
        <w:rPr>
          <w:kern w:val="2"/>
          <w:sz w:val="20"/>
          <w:szCs w:val="18"/>
        </w:rPr>
        <w:t xml:space="preserve">Dodd 127; Donahue 99; Jeremias 58; Michaelis </w:t>
      </w:r>
      <w:r>
        <w:rPr>
          <w:kern w:val="2"/>
          <w:sz w:val="20"/>
          <w:szCs w:val="18"/>
        </w:rPr>
        <w:t xml:space="preserve">79; </w:t>
      </w:r>
      <w:r w:rsidRPr="00396C2A">
        <w:rPr>
          <w:kern w:val="2"/>
          <w:sz w:val="20"/>
          <w:szCs w:val="18"/>
        </w:rPr>
        <w:t xml:space="preserve">B. Smith </w:t>
      </w:r>
      <w:r>
        <w:rPr>
          <w:kern w:val="2"/>
          <w:sz w:val="20"/>
          <w:szCs w:val="18"/>
        </w:rPr>
        <w:t>158</w:t>
      </w:r>
      <w:r w:rsidRPr="00396C2A">
        <w:rPr>
          <w:kern w:val="2"/>
          <w:sz w:val="20"/>
          <w:szCs w:val="18"/>
        </w:rPr>
        <w:t>.</w:t>
      </w:r>
    </w:p>
    <w:p w14:paraId="40DD2C2C" w14:textId="77777777" w:rsidR="005964C2" w:rsidRPr="003C6423" w:rsidRDefault="005964C2" w:rsidP="00274AA2">
      <w:pPr>
        <w:numPr>
          <w:ilvl w:val="3"/>
          <w:numId w:val="57"/>
        </w:numPr>
        <w:rPr>
          <w:kern w:val="2"/>
          <w:sz w:val="20"/>
          <w:szCs w:val="18"/>
        </w:rPr>
      </w:pPr>
      <w:r w:rsidRPr="00396C2A">
        <w:rPr>
          <w:kern w:val="2"/>
          <w:sz w:val="20"/>
          <w:szCs w:val="18"/>
        </w:rPr>
        <w:t>Critique of this view: Weiser 204-13.</w:t>
      </w:r>
    </w:p>
    <w:p w14:paraId="7FF47BFB" w14:textId="77777777" w:rsidR="005964C2" w:rsidRDefault="005964C2" w:rsidP="00274AA2">
      <w:pPr>
        <w:numPr>
          <w:ilvl w:val="3"/>
          <w:numId w:val="57"/>
        </w:numPr>
        <w:rPr>
          <w:kern w:val="2"/>
        </w:rPr>
      </w:pPr>
      <w:r>
        <w:rPr>
          <w:kern w:val="2"/>
        </w:rPr>
        <w:t xml:space="preserve">“. . . </w:t>
      </w:r>
      <w:r w:rsidRPr="00BF1214">
        <w:rPr>
          <w:kern w:val="2"/>
        </w:rPr>
        <w:t xml:space="preserve">that conclusion is based on </w:t>
      </w:r>
      <w:r>
        <w:rPr>
          <w:kern w:val="2"/>
        </w:rPr>
        <w:t>[a]</w:t>
      </w:r>
      <w:r w:rsidRPr="00BF1214">
        <w:rPr>
          <w:kern w:val="2"/>
        </w:rPr>
        <w:t xml:space="preserve"> general view </w:t>
      </w:r>
      <w:r>
        <w:rPr>
          <w:kern w:val="2"/>
        </w:rPr>
        <w:t xml:space="preserve">. . . </w:t>
      </w:r>
      <w:r w:rsidRPr="00BF1214">
        <w:rPr>
          <w:kern w:val="2"/>
        </w:rPr>
        <w:t>concerning the function of the parables in general.</w:t>
      </w:r>
      <w:r>
        <w:rPr>
          <w:kern w:val="2"/>
        </w:rPr>
        <w:t>” (Hultgren 160)</w:t>
      </w:r>
    </w:p>
    <w:p w14:paraId="614550E1" w14:textId="77777777" w:rsidR="005964C2" w:rsidRDefault="005964C2" w:rsidP="00274AA2">
      <w:pPr>
        <w:numPr>
          <w:ilvl w:val="3"/>
          <w:numId w:val="57"/>
        </w:numPr>
        <w:rPr>
          <w:kern w:val="2"/>
        </w:rPr>
      </w:pPr>
      <w:r>
        <w:rPr>
          <w:kern w:val="2"/>
        </w:rPr>
        <w:t>“</w:t>
      </w:r>
      <w:r w:rsidRPr="00BF1214">
        <w:rPr>
          <w:kern w:val="2"/>
        </w:rPr>
        <w:t>It is important, however, to consider each parable as a separate case rather than to generalize.</w:t>
      </w:r>
      <w:r>
        <w:rPr>
          <w:kern w:val="2"/>
        </w:rPr>
        <w:t>” (Hultgren 160)</w:t>
      </w:r>
    </w:p>
    <w:p w14:paraId="3B3CBBF4" w14:textId="77777777" w:rsidR="005964C2" w:rsidRDefault="005964C2" w:rsidP="00274AA2">
      <w:pPr>
        <w:numPr>
          <w:ilvl w:val="2"/>
          <w:numId w:val="57"/>
        </w:numPr>
        <w:rPr>
          <w:kern w:val="2"/>
        </w:rPr>
      </w:pPr>
      <w:r>
        <w:rPr>
          <w:kern w:val="2"/>
        </w:rPr>
        <w:t>disciples</w:t>
      </w:r>
    </w:p>
    <w:p w14:paraId="24034EEB" w14:textId="77777777" w:rsidR="005964C2" w:rsidRDefault="005964C2" w:rsidP="00274AA2">
      <w:pPr>
        <w:numPr>
          <w:ilvl w:val="3"/>
          <w:numId w:val="57"/>
        </w:numPr>
        <w:rPr>
          <w:kern w:val="2"/>
        </w:rPr>
      </w:pPr>
      <w:r>
        <w:rPr>
          <w:kern w:val="2"/>
        </w:rPr>
        <w:t>“</w:t>
      </w:r>
      <w:r w:rsidRPr="00BF1214">
        <w:rPr>
          <w:kern w:val="2"/>
        </w:rPr>
        <w:t xml:space="preserve">Both Matthew and Luke have </w:t>
      </w:r>
      <w:r>
        <w:rPr>
          <w:kern w:val="2"/>
        </w:rPr>
        <w:t xml:space="preserve">[it] </w:t>
      </w:r>
      <w:r w:rsidRPr="00BF1214">
        <w:rPr>
          <w:kern w:val="2"/>
        </w:rPr>
        <w:t>in the context of Jesus’ instructing his disciples.</w:t>
      </w:r>
      <w:r>
        <w:rPr>
          <w:kern w:val="2"/>
        </w:rPr>
        <w:t>” (Hultgren 160)</w:t>
      </w:r>
    </w:p>
    <w:p w14:paraId="2DF74798" w14:textId="77777777" w:rsidR="005964C2" w:rsidRDefault="005964C2" w:rsidP="00274AA2">
      <w:pPr>
        <w:numPr>
          <w:ilvl w:val="3"/>
          <w:numId w:val="57"/>
        </w:numPr>
        <w:rPr>
          <w:kern w:val="2"/>
        </w:rPr>
      </w:pPr>
      <w:r w:rsidRPr="00BF1214">
        <w:rPr>
          <w:kern w:val="2"/>
        </w:rPr>
        <w:t xml:space="preserve">In </w:t>
      </w:r>
      <w:r>
        <w:rPr>
          <w:kern w:val="2"/>
        </w:rPr>
        <w:t>Matthew it</w:t>
      </w:r>
      <w:r w:rsidRPr="00BF1214">
        <w:rPr>
          <w:kern w:val="2"/>
        </w:rPr>
        <w:t xml:space="preserve"> is</w:t>
      </w:r>
      <w:r>
        <w:rPr>
          <w:kern w:val="2"/>
        </w:rPr>
        <w:t xml:space="preserve"> in the </w:t>
      </w:r>
      <w:r w:rsidRPr="00BF1214">
        <w:rPr>
          <w:kern w:val="2"/>
        </w:rPr>
        <w:t xml:space="preserve">eschatological discourse (Matt 24-25), </w:t>
      </w:r>
      <w:r>
        <w:rPr>
          <w:kern w:val="2"/>
        </w:rPr>
        <w:t>which is said</w:t>
      </w:r>
      <w:r w:rsidRPr="00BF1214">
        <w:rPr>
          <w:kern w:val="2"/>
        </w:rPr>
        <w:t xml:space="preserve"> </w:t>
      </w:r>
      <w:r>
        <w:rPr>
          <w:kern w:val="2"/>
        </w:rPr>
        <w:t>“</w:t>
      </w:r>
      <w:r w:rsidRPr="00BF1214">
        <w:rPr>
          <w:kern w:val="2"/>
        </w:rPr>
        <w:t>to his disciples privately (24:3; cf. 26:1).</w:t>
      </w:r>
      <w:r>
        <w:rPr>
          <w:kern w:val="2"/>
        </w:rPr>
        <w:t>” (Hultgren 160)</w:t>
      </w:r>
    </w:p>
    <w:p w14:paraId="02824ADE" w14:textId="77777777" w:rsidR="005964C2" w:rsidRDefault="005964C2" w:rsidP="00274AA2">
      <w:pPr>
        <w:numPr>
          <w:ilvl w:val="3"/>
          <w:numId w:val="57"/>
        </w:numPr>
        <w:rPr>
          <w:kern w:val="2"/>
        </w:rPr>
      </w:pPr>
      <w:r w:rsidRPr="00BF1214">
        <w:rPr>
          <w:kern w:val="2"/>
        </w:rPr>
        <w:t xml:space="preserve">In </w:t>
      </w:r>
      <w:r>
        <w:rPr>
          <w:kern w:val="2"/>
        </w:rPr>
        <w:t xml:space="preserve">Luke it </w:t>
      </w:r>
      <w:r w:rsidRPr="00BF1214">
        <w:rPr>
          <w:kern w:val="2"/>
        </w:rPr>
        <w:t xml:space="preserve">is </w:t>
      </w:r>
      <w:r>
        <w:rPr>
          <w:kern w:val="2"/>
        </w:rPr>
        <w:t>said “</w:t>
      </w:r>
      <w:r w:rsidRPr="00BF1214">
        <w:rPr>
          <w:kern w:val="2"/>
        </w:rPr>
        <w:t>in response to a question by Peter (Luke 12:41), but crowds are on the scene as well (12:1, 13).</w:t>
      </w:r>
      <w:r>
        <w:rPr>
          <w:kern w:val="2"/>
        </w:rPr>
        <w:t>” (Hultgren 160)</w:t>
      </w:r>
    </w:p>
    <w:p w14:paraId="5B7EE669" w14:textId="4A47A8DD" w:rsidR="005964C2" w:rsidRDefault="005964C2" w:rsidP="00274AA2">
      <w:pPr>
        <w:numPr>
          <w:ilvl w:val="3"/>
          <w:numId w:val="57"/>
        </w:numPr>
        <w:rPr>
          <w:kern w:val="2"/>
        </w:rPr>
      </w:pPr>
      <w:r w:rsidRPr="00BF1214">
        <w:rPr>
          <w:kern w:val="2"/>
        </w:rPr>
        <w:t>Disciples</w:t>
      </w:r>
      <w:r>
        <w:rPr>
          <w:kern w:val="2"/>
        </w:rPr>
        <w:t xml:space="preserve"> “</w:t>
      </w:r>
      <w:r w:rsidRPr="00BF1214">
        <w:rPr>
          <w:kern w:val="2"/>
        </w:rPr>
        <w:t xml:space="preserve">is certainly possible </w:t>
      </w:r>
      <w:r>
        <w:rPr>
          <w:kern w:val="2"/>
        </w:rPr>
        <w:t>. . .</w:t>
      </w:r>
      <w:r w:rsidRPr="00BF1214">
        <w:rPr>
          <w:kern w:val="2"/>
        </w:rPr>
        <w:t xml:space="preserve"> he would be pressing upon them the necessity of caring for the people of Israel—a ministry of proclaiming the kingdom, healing, and casting out demons—in the time before the end, when an accounting before God will inevitably take place. In those respects, the disciples of Jesus</w:t>
      </w:r>
      <w:r>
        <w:rPr>
          <w:kern w:val="2"/>
        </w:rPr>
        <w:t xml:space="preserve"> [160] </w:t>
      </w:r>
      <w:r w:rsidRPr="00BF1214">
        <w:rPr>
          <w:kern w:val="2"/>
        </w:rPr>
        <w:t>would be extending the ministry of Jesus. The parable exhorts the disciples to conduct responsible, faithful ministry.</w:t>
      </w:r>
      <w:r>
        <w:rPr>
          <w:kern w:val="2"/>
        </w:rPr>
        <w:t xml:space="preserve">” </w:t>
      </w:r>
      <w:r w:rsidRPr="00396C2A">
        <w:rPr>
          <w:kern w:val="2"/>
          <w:sz w:val="20"/>
          <w:szCs w:val="18"/>
        </w:rPr>
        <w:t xml:space="preserve">(Jülicher </w:t>
      </w:r>
      <w:r w:rsidR="00345E52" w:rsidRPr="00434C5D">
        <w:rPr>
          <w:kern w:val="2"/>
          <w:sz w:val="20"/>
          <w:szCs w:val="18"/>
        </w:rPr>
        <w:t>2</w:t>
      </w:r>
      <w:r w:rsidR="00345E52">
        <w:rPr>
          <w:kern w:val="2"/>
          <w:sz w:val="20"/>
          <w:szCs w:val="18"/>
        </w:rPr>
        <w:t>.</w:t>
      </w:r>
      <w:r w:rsidRPr="00396C2A">
        <w:rPr>
          <w:kern w:val="2"/>
          <w:sz w:val="20"/>
          <w:szCs w:val="18"/>
        </w:rPr>
        <w:t xml:space="preserve">161; Marshall 535. Weiss, Bernhard. </w:t>
      </w:r>
      <w:r w:rsidRPr="00396C2A">
        <w:rPr>
          <w:i/>
          <w:kern w:val="2"/>
          <w:sz w:val="20"/>
          <w:szCs w:val="18"/>
        </w:rPr>
        <w:t>Das Matthäusevangelium und seine Lucas-Parallelen</w:t>
      </w:r>
      <w:r w:rsidRPr="00396C2A">
        <w:rPr>
          <w:kern w:val="2"/>
          <w:sz w:val="20"/>
          <w:szCs w:val="18"/>
        </w:rPr>
        <w:t xml:space="preserve"> </w:t>
      </w:r>
      <w:r>
        <w:rPr>
          <w:kern w:val="2"/>
          <w:sz w:val="20"/>
          <w:szCs w:val="18"/>
        </w:rPr>
        <w:t>[1876]</w:t>
      </w:r>
      <w:r w:rsidRPr="00396C2A">
        <w:rPr>
          <w:kern w:val="2"/>
          <w:sz w:val="20"/>
          <w:szCs w:val="18"/>
        </w:rPr>
        <w:t xml:space="preserve"> 524.)</w:t>
      </w:r>
      <w:r>
        <w:rPr>
          <w:kern w:val="2"/>
        </w:rPr>
        <w:t xml:space="preserve"> (Hultgren 160-61)</w:t>
      </w:r>
    </w:p>
    <w:p w14:paraId="2E5A3A17" w14:textId="77777777" w:rsidR="005964C2" w:rsidRDefault="005964C2" w:rsidP="00274AA2">
      <w:pPr>
        <w:numPr>
          <w:ilvl w:val="1"/>
          <w:numId w:val="57"/>
        </w:numPr>
        <w:rPr>
          <w:kern w:val="2"/>
        </w:rPr>
      </w:pPr>
      <w:r>
        <w:rPr>
          <w:kern w:val="2"/>
        </w:rPr>
        <w:t>Jesus’ meaning</w:t>
      </w:r>
    </w:p>
    <w:p w14:paraId="56735D12" w14:textId="6CAB4E3D" w:rsidR="005964C2" w:rsidRDefault="005964C2" w:rsidP="00274AA2">
      <w:pPr>
        <w:numPr>
          <w:ilvl w:val="2"/>
          <w:numId w:val="57"/>
        </w:numPr>
        <w:rPr>
          <w:kern w:val="2"/>
        </w:rPr>
      </w:pPr>
      <w:r>
        <w:rPr>
          <w:kern w:val="2"/>
        </w:rPr>
        <w:t>“</w:t>
      </w:r>
      <w:r w:rsidRPr="00BF1214">
        <w:rPr>
          <w:kern w:val="2"/>
        </w:rPr>
        <w:t>The parable is remarkably clear, and interpreters are generally in agreement about its es</w:t>
      </w:r>
      <w:r>
        <w:rPr>
          <w:kern w:val="2"/>
        </w:rPr>
        <w:t xml:space="preserve">sential message.” </w:t>
      </w:r>
      <w:r>
        <w:rPr>
          <w:kern w:val="2"/>
          <w:sz w:val="20"/>
          <w:szCs w:val="18"/>
        </w:rPr>
        <w:t>(</w:t>
      </w:r>
      <w:r w:rsidRPr="00340960">
        <w:rPr>
          <w:kern w:val="2"/>
          <w:sz w:val="20"/>
          <w:szCs w:val="18"/>
        </w:rPr>
        <w:t>Jer</w:t>
      </w:r>
      <w:r>
        <w:rPr>
          <w:kern w:val="2"/>
          <w:sz w:val="20"/>
          <w:szCs w:val="18"/>
        </w:rPr>
        <w:t xml:space="preserve">emias 56; </w:t>
      </w:r>
      <w:r w:rsidRPr="00340960">
        <w:rPr>
          <w:kern w:val="2"/>
          <w:sz w:val="20"/>
          <w:szCs w:val="18"/>
        </w:rPr>
        <w:t xml:space="preserve">Jülicher </w:t>
      </w:r>
      <w:r w:rsidR="00345E52" w:rsidRPr="00434C5D">
        <w:rPr>
          <w:kern w:val="2"/>
          <w:sz w:val="20"/>
          <w:szCs w:val="18"/>
        </w:rPr>
        <w:t>2</w:t>
      </w:r>
      <w:r w:rsidR="00345E52">
        <w:rPr>
          <w:kern w:val="2"/>
          <w:sz w:val="20"/>
          <w:szCs w:val="18"/>
        </w:rPr>
        <w:t>.</w:t>
      </w:r>
      <w:r w:rsidRPr="00340960">
        <w:rPr>
          <w:kern w:val="2"/>
          <w:sz w:val="20"/>
          <w:szCs w:val="18"/>
        </w:rPr>
        <w:t xml:space="preserve">161; </w:t>
      </w:r>
      <w:r>
        <w:rPr>
          <w:kern w:val="2"/>
          <w:sz w:val="20"/>
          <w:szCs w:val="18"/>
        </w:rPr>
        <w:t xml:space="preserve">Manson </w:t>
      </w:r>
      <w:r w:rsidRPr="0005741B">
        <w:rPr>
          <w:i/>
          <w:iCs/>
          <w:kern w:val="2"/>
          <w:sz w:val="20"/>
          <w:szCs w:val="18"/>
        </w:rPr>
        <w:t>Sayings</w:t>
      </w:r>
      <w:r>
        <w:rPr>
          <w:kern w:val="2"/>
          <w:sz w:val="20"/>
          <w:szCs w:val="18"/>
        </w:rPr>
        <w:t xml:space="preserve"> 118)</w:t>
      </w:r>
      <w:r w:rsidRPr="00340960">
        <w:rPr>
          <w:kern w:val="2"/>
        </w:rPr>
        <w:t xml:space="preserve"> </w:t>
      </w:r>
      <w:r w:rsidRPr="006C2D7C">
        <w:rPr>
          <w:kern w:val="2"/>
        </w:rPr>
        <w:t>(Hultgren 159)</w:t>
      </w:r>
    </w:p>
    <w:p w14:paraId="22C657C7" w14:textId="77777777" w:rsidR="005964C2" w:rsidRPr="00BF1214" w:rsidRDefault="005964C2" w:rsidP="00274AA2">
      <w:pPr>
        <w:numPr>
          <w:ilvl w:val="2"/>
          <w:numId w:val="57"/>
        </w:numPr>
        <w:rPr>
          <w:kern w:val="2"/>
        </w:rPr>
      </w:pPr>
      <w:r>
        <w:rPr>
          <w:kern w:val="2"/>
        </w:rPr>
        <w:t>“</w:t>
      </w:r>
      <w:r w:rsidRPr="00BF1214">
        <w:rPr>
          <w:kern w:val="2"/>
        </w:rPr>
        <w:t xml:space="preserve">The wise and faithful slave or manager will attend to the duties assigned by the master who is temporarily away, knowing that in the end an accounting will take place. </w:t>
      </w:r>
      <w:r>
        <w:rPr>
          <w:kern w:val="2"/>
        </w:rPr>
        <w:t xml:space="preserve">. . . </w:t>
      </w:r>
      <w:r w:rsidRPr="00BF1214">
        <w:rPr>
          <w:kern w:val="2"/>
        </w:rPr>
        <w:t>Just so, the disciple of Jesus who is wise and faithful will attend to those duties entrusted—or face condemnation</w:t>
      </w:r>
      <w:r>
        <w:rPr>
          <w:kern w:val="2"/>
        </w:rPr>
        <w:t xml:space="preserve"> . . .”</w:t>
      </w:r>
      <w:r w:rsidRPr="004B0667">
        <w:rPr>
          <w:kern w:val="2"/>
        </w:rPr>
        <w:t xml:space="preserve"> </w:t>
      </w:r>
      <w:r w:rsidRPr="00340960">
        <w:rPr>
          <w:kern w:val="2"/>
        </w:rPr>
        <w:t>(Hultgren 159)</w:t>
      </w:r>
    </w:p>
    <w:p w14:paraId="2E2237C6" w14:textId="77777777" w:rsidR="005964C2" w:rsidRDefault="005964C2" w:rsidP="00274AA2">
      <w:pPr>
        <w:numPr>
          <w:ilvl w:val="2"/>
          <w:numId w:val="57"/>
        </w:numPr>
        <w:rPr>
          <w:kern w:val="2"/>
        </w:rPr>
      </w:pPr>
      <w:r>
        <w:rPr>
          <w:kern w:val="2"/>
        </w:rPr>
        <w:t>“</w:t>
      </w:r>
      <w:r w:rsidRPr="00BF1214">
        <w:rPr>
          <w:kern w:val="2"/>
        </w:rPr>
        <w:t>At the level of the two canonical Gospels—and perhaps already in Q—the persons being exhorted to faithful ministry would have been Christian leaders.</w:t>
      </w:r>
      <w:r>
        <w:rPr>
          <w:kern w:val="2"/>
        </w:rPr>
        <w:t>” (Hultgren 161) This implies that, at the level of Jesus, “</w:t>
      </w:r>
      <w:r w:rsidRPr="00BF1214">
        <w:rPr>
          <w:kern w:val="2"/>
        </w:rPr>
        <w:t xml:space="preserve">the persons being exhorted to faithful </w:t>
      </w:r>
      <w:r w:rsidRPr="00BF1214">
        <w:rPr>
          <w:kern w:val="2"/>
        </w:rPr>
        <w:lastRenderedPageBreak/>
        <w:t>ministry</w:t>
      </w:r>
      <w:r>
        <w:rPr>
          <w:kern w:val="2"/>
        </w:rPr>
        <w:t>” were ordinary disciples.</w:t>
      </w:r>
    </w:p>
    <w:p w14:paraId="71C26F88" w14:textId="77777777" w:rsidR="005964C2" w:rsidRPr="00BF1214" w:rsidRDefault="005964C2" w:rsidP="00274AA2">
      <w:pPr>
        <w:numPr>
          <w:ilvl w:val="1"/>
          <w:numId w:val="57"/>
        </w:numPr>
        <w:rPr>
          <w:kern w:val="2"/>
        </w:rPr>
      </w:pPr>
      <w:r>
        <w:rPr>
          <w:kern w:val="2"/>
        </w:rPr>
        <w:t>Matthew’s meaning</w:t>
      </w:r>
    </w:p>
    <w:p w14:paraId="4B3DB4FC" w14:textId="77777777" w:rsidR="005964C2" w:rsidRDefault="005964C2" w:rsidP="00274AA2">
      <w:pPr>
        <w:numPr>
          <w:ilvl w:val="2"/>
          <w:numId w:val="57"/>
        </w:numPr>
        <w:rPr>
          <w:kern w:val="2"/>
        </w:rPr>
      </w:pPr>
      <w:r>
        <w:rPr>
          <w:kern w:val="2"/>
        </w:rPr>
        <w:t>context</w:t>
      </w:r>
    </w:p>
    <w:p w14:paraId="1954F5B3" w14:textId="77777777" w:rsidR="005964C2" w:rsidRDefault="005964C2" w:rsidP="00274AA2">
      <w:pPr>
        <w:numPr>
          <w:ilvl w:val="3"/>
          <w:numId w:val="57"/>
        </w:numPr>
        <w:rPr>
          <w:kern w:val="2"/>
        </w:rPr>
      </w:pPr>
      <w:r>
        <w:rPr>
          <w:kern w:val="2"/>
        </w:rPr>
        <w:t xml:space="preserve">The </w:t>
      </w:r>
      <w:r w:rsidRPr="00BF1214">
        <w:rPr>
          <w:kern w:val="2"/>
        </w:rPr>
        <w:t xml:space="preserve">eschatological discourse </w:t>
      </w:r>
      <w:r>
        <w:rPr>
          <w:kern w:val="2"/>
        </w:rPr>
        <w:t>(24:1-25:46) depicts “</w:t>
      </w:r>
      <w:r w:rsidRPr="00BF1214">
        <w:rPr>
          <w:kern w:val="2"/>
        </w:rPr>
        <w:t>Jesus teaching his disciples in Jerusalem near the close of his earthly ministry. It anticipates the time in which those disciples, and those who come after them, will be entrusted with caring for their fellow disci</w:t>
      </w:r>
      <w:r>
        <w:rPr>
          <w:kern w:val="2"/>
        </w:rPr>
        <w:t>ples, members of the church.” (Hultgren 164)</w:t>
      </w:r>
    </w:p>
    <w:p w14:paraId="6B6298CF" w14:textId="77777777" w:rsidR="005964C2" w:rsidRDefault="005964C2" w:rsidP="00274AA2">
      <w:pPr>
        <w:numPr>
          <w:ilvl w:val="3"/>
          <w:numId w:val="57"/>
        </w:numPr>
        <w:rPr>
          <w:kern w:val="2"/>
        </w:rPr>
      </w:pPr>
      <w:r>
        <w:rPr>
          <w:kern w:val="2"/>
        </w:rPr>
        <w:t xml:space="preserve">The parable “is preceded by several comments on the </w:t>
      </w:r>
      <w:r w:rsidRPr="00BF1214">
        <w:rPr>
          <w:kern w:val="2"/>
        </w:rPr>
        <w:t>parousia of Jesus as t</w:t>
      </w:r>
      <w:r>
        <w:rPr>
          <w:kern w:val="2"/>
        </w:rPr>
        <w:t xml:space="preserve">he Son of man (24:3-7, 27, 37, </w:t>
      </w:r>
      <w:r w:rsidRPr="00BF1214">
        <w:rPr>
          <w:kern w:val="2"/>
        </w:rPr>
        <w:t>39).</w:t>
      </w:r>
      <w:r>
        <w:rPr>
          <w:kern w:val="2"/>
        </w:rPr>
        <w:t>” (Hultgren 162)</w:t>
      </w:r>
    </w:p>
    <w:p w14:paraId="408D33A9" w14:textId="77777777" w:rsidR="005964C2" w:rsidRDefault="005964C2" w:rsidP="00274AA2">
      <w:pPr>
        <w:numPr>
          <w:ilvl w:val="3"/>
          <w:numId w:val="57"/>
        </w:numPr>
        <w:rPr>
          <w:kern w:val="2"/>
        </w:rPr>
      </w:pPr>
      <w:r>
        <w:rPr>
          <w:kern w:val="2"/>
        </w:rPr>
        <w:t>Also, “</w:t>
      </w:r>
      <w:r w:rsidRPr="00BF1214">
        <w:rPr>
          <w:kern w:val="2"/>
        </w:rPr>
        <w:t>sayings of Jesus about vigilance and perseverance on the</w:t>
      </w:r>
      <w:r>
        <w:rPr>
          <w:kern w:val="2"/>
        </w:rPr>
        <w:t xml:space="preserve"> </w:t>
      </w:r>
      <w:r w:rsidRPr="00BF1214">
        <w:rPr>
          <w:kern w:val="2"/>
        </w:rPr>
        <w:t>part of the disciples come before it (24:4, 6, 10, 13, 22, 31, 42).</w:t>
      </w:r>
      <w:r>
        <w:rPr>
          <w:kern w:val="2"/>
        </w:rPr>
        <w:t>” (Hultgren 162)</w:t>
      </w:r>
    </w:p>
    <w:p w14:paraId="0403BAFB" w14:textId="77777777" w:rsidR="005964C2" w:rsidRDefault="005964C2" w:rsidP="00274AA2">
      <w:pPr>
        <w:numPr>
          <w:ilvl w:val="2"/>
          <w:numId w:val="57"/>
        </w:numPr>
        <w:rPr>
          <w:kern w:val="2"/>
        </w:rPr>
      </w:pPr>
      <w:r>
        <w:rPr>
          <w:kern w:val="2"/>
        </w:rPr>
        <w:t>allegorical correspondences</w:t>
      </w:r>
    </w:p>
    <w:p w14:paraId="1E28E7D5" w14:textId="77777777" w:rsidR="005964C2" w:rsidRDefault="005964C2" w:rsidP="00274AA2">
      <w:pPr>
        <w:numPr>
          <w:ilvl w:val="3"/>
          <w:numId w:val="57"/>
        </w:numPr>
        <w:rPr>
          <w:kern w:val="2"/>
        </w:rPr>
      </w:pPr>
      <w:r>
        <w:rPr>
          <w:kern w:val="2"/>
        </w:rPr>
        <w:t>“</w:t>
      </w:r>
      <w:r w:rsidRPr="00BF1214">
        <w:rPr>
          <w:kern w:val="2"/>
        </w:rPr>
        <w:t>Metaphorically, even allegorically, the parable refers to the responsibility that any leader of the church has</w:t>
      </w:r>
      <w:r>
        <w:rPr>
          <w:kern w:val="2"/>
        </w:rPr>
        <w:t xml:space="preserve"> . . .” (Hultgren 167)</w:t>
      </w:r>
    </w:p>
    <w:p w14:paraId="22529625" w14:textId="77777777" w:rsidR="005964C2" w:rsidRDefault="005964C2" w:rsidP="00274AA2">
      <w:pPr>
        <w:numPr>
          <w:ilvl w:val="3"/>
          <w:numId w:val="57"/>
        </w:numPr>
        <w:rPr>
          <w:kern w:val="2"/>
        </w:rPr>
      </w:pPr>
      <w:r>
        <w:rPr>
          <w:kern w:val="2"/>
        </w:rPr>
        <w:t>“</w:t>
      </w:r>
      <w:r w:rsidRPr="00BF1214">
        <w:rPr>
          <w:kern w:val="2"/>
        </w:rPr>
        <w:t>mas</w:t>
      </w:r>
      <w:r>
        <w:rPr>
          <w:kern w:val="2"/>
        </w:rPr>
        <w:t>ter”</w:t>
      </w:r>
    </w:p>
    <w:p w14:paraId="5556D305" w14:textId="77777777" w:rsidR="005964C2" w:rsidRDefault="005964C2" w:rsidP="00274AA2">
      <w:pPr>
        <w:numPr>
          <w:ilvl w:val="4"/>
          <w:numId w:val="57"/>
        </w:numPr>
        <w:rPr>
          <w:kern w:val="2"/>
        </w:rPr>
      </w:pPr>
      <w:r>
        <w:rPr>
          <w:kern w:val="2"/>
        </w:rPr>
        <w:t>“</w:t>
      </w:r>
      <w:r w:rsidRPr="00BF1214">
        <w:rPr>
          <w:kern w:val="2"/>
        </w:rPr>
        <w:t>The mas</w:t>
      </w:r>
      <w:r>
        <w:rPr>
          <w:kern w:val="2"/>
        </w:rPr>
        <w:t xml:space="preserve">ter [is,] </w:t>
      </w:r>
      <w:r w:rsidRPr="00BF1214">
        <w:rPr>
          <w:kern w:val="2"/>
        </w:rPr>
        <w:t>for</w:t>
      </w:r>
      <w:r>
        <w:rPr>
          <w:kern w:val="2"/>
        </w:rPr>
        <w:t xml:space="preserve"> </w:t>
      </w:r>
      <w:r w:rsidRPr="00BF1214">
        <w:rPr>
          <w:kern w:val="2"/>
        </w:rPr>
        <w:t>Matthew and his readers, the risen Christ</w:t>
      </w:r>
      <w:r>
        <w:rPr>
          <w:kern w:val="2"/>
        </w:rPr>
        <w:t xml:space="preserve"> . . .” (Hultgren 162)</w:t>
      </w:r>
    </w:p>
    <w:p w14:paraId="7EEA4EE3" w14:textId="77777777" w:rsidR="005964C2" w:rsidRDefault="005964C2" w:rsidP="00274AA2">
      <w:pPr>
        <w:numPr>
          <w:ilvl w:val="3"/>
          <w:numId w:val="57"/>
        </w:numPr>
        <w:rPr>
          <w:kern w:val="2"/>
        </w:rPr>
      </w:pPr>
      <w:r>
        <w:rPr>
          <w:kern w:val="2"/>
        </w:rPr>
        <w:t>overseeing slave</w:t>
      </w:r>
    </w:p>
    <w:p w14:paraId="7DE16621" w14:textId="77777777" w:rsidR="005964C2" w:rsidRDefault="005964C2" w:rsidP="00274AA2">
      <w:pPr>
        <w:numPr>
          <w:ilvl w:val="4"/>
          <w:numId w:val="57"/>
        </w:numPr>
        <w:rPr>
          <w:kern w:val="2"/>
        </w:rPr>
      </w:pPr>
      <w:r>
        <w:rPr>
          <w:kern w:val="2"/>
        </w:rPr>
        <w:t>“. . . “slave” (</w:t>
      </w:r>
      <w:r>
        <w:rPr>
          <w:kern w:val="2"/>
          <w:lang w:val="el-GR"/>
        </w:rPr>
        <w:t>δοῦλος</w:t>
      </w:r>
      <w:r w:rsidRPr="00BF1214">
        <w:rPr>
          <w:kern w:val="2"/>
        </w:rPr>
        <w:t>) is often a metaphor in the NT for Christian believers (Rom 1:1; Gal 1:10, etc.).</w:t>
      </w:r>
      <w:r>
        <w:rPr>
          <w:kern w:val="2"/>
        </w:rPr>
        <w:t>” (Hultgren 162)</w:t>
      </w:r>
    </w:p>
    <w:p w14:paraId="4B17F001" w14:textId="77777777" w:rsidR="005964C2" w:rsidRDefault="005964C2" w:rsidP="00274AA2">
      <w:pPr>
        <w:numPr>
          <w:ilvl w:val="4"/>
          <w:numId w:val="57"/>
        </w:numPr>
        <w:rPr>
          <w:kern w:val="2"/>
        </w:rPr>
      </w:pPr>
      <w:r>
        <w:rPr>
          <w:kern w:val="2"/>
        </w:rPr>
        <w:t>“</w:t>
      </w:r>
      <w:r w:rsidRPr="00BF1214">
        <w:rPr>
          <w:kern w:val="2"/>
        </w:rPr>
        <w:t>By portraying a slave in charge of other slaves within a household, and stressing the importance of his caring for the others while the master is away, the parable thereby signifies that leaders within the church are to care for the community</w:t>
      </w:r>
      <w:r>
        <w:rPr>
          <w:kern w:val="2"/>
        </w:rPr>
        <w:t xml:space="preserve"> . . .” (Hultgren 162)</w:t>
      </w:r>
    </w:p>
    <w:p w14:paraId="705F457B" w14:textId="77777777" w:rsidR="005964C2" w:rsidRDefault="005964C2" w:rsidP="00274AA2">
      <w:pPr>
        <w:numPr>
          <w:ilvl w:val="4"/>
          <w:numId w:val="57"/>
        </w:numPr>
        <w:rPr>
          <w:kern w:val="2"/>
        </w:rPr>
      </w:pPr>
      <w:r w:rsidRPr="00BF1214">
        <w:rPr>
          <w:kern w:val="2"/>
        </w:rPr>
        <w:t xml:space="preserve">Responsibility </w:t>
      </w:r>
      <w:r>
        <w:rPr>
          <w:kern w:val="2"/>
        </w:rPr>
        <w:t>over others “</w:t>
      </w:r>
      <w:r w:rsidRPr="00BF1214">
        <w:rPr>
          <w:kern w:val="2"/>
        </w:rPr>
        <w:t>is not given to all, but it is granted to certain persons.</w:t>
      </w:r>
      <w:r>
        <w:rPr>
          <w:kern w:val="2"/>
        </w:rPr>
        <w:t>” (Hultgren 164)</w:t>
      </w:r>
    </w:p>
    <w:p w14:paraId="11F967D6" w14:textId="77777777" w:rsidR="005964C2" w:rsidRDefault="005964C2" w:rsidP="00274AA2">
      <w:pPr>
        <w:numPr>
          <w:ilvl w:val="4"/>
          <w:numId w:val="57"/>
        </w:numPr>
        <w:rPr>
          <w:kern w:val="2"/>
        </w:rPr>
      </w:pPr>
      <w:r>
        <w:rPr>
          <w:kern w:val="2"/>
        </w:rPr>
        <w:t>“</w:t>
      </w:r>
      <w:r w:rsidRPr="00BF1214">
        <w:rPr>
          <w:kern w:val="2"/>
        </w:rPr>
        <w:t>We can imagine that the persons envisioned are leaders of house churches in the area where, and for whom, this Gospel was composed. The leaders will b</w:t>
      </w:r>
      <w:r>
        <w:rPr>
          <w:kern w:val="2"/>
        </w:rPr>
        <w:t xml:space="preserve">e accountable at the final judgment [163] </w:t>
      </w:r>
      <w:r w:rsidRPr="00BF1214">
        <w:rPr>
          <w:kern w:val="2"/>
        </w:rPr>
        <w:t>after the arrival of the Son of man.</w:t>
      </w:r>
      <w:r>
        <w:rPr>
          <w:kern w:val="2"/>
        </w:rPr>
        <w:t>” (Hultgren 163-64)</w:t>
      </w:r>
    </w:p>
    <w:p w14:paraId="281142CD" w14:textId="77777777" w:rsidR="005964C2" w:rsidRDefault="005964C2" w:rsidP="00274AA2">
      <w:pPr>
        <w:numPr>
          <w:ilvl w:val="3"/>
          <w:numId w:val="57"/>
        </w:numPr>
        <w:rPr>
          <w:kern w:val="2"/>
        </w:rPr>
      </w:pPr>
      <w:r w:rsidRPr="00BF1214">
        <w:rPr>
          <w:kern w:val="2"/>
        </w:rPr>
        <w:t>“household”</w:t>
      </w:r>
    </w:p>
    <w:p w14:paraId="393C85F2" w14:textId="77777777" w:rsidR="005964C2" w:rsidRDefault="005964C2" w:rsidP="00274AA2">
      <w:pPr>
        <w:numPr>
          <w:ilvl w:val="4"/>
          <w:numId w:val="57"/>
        </w:numPr>
        <w:rPr>
          <w:kern w:val="2"/>
        </w:rPr>
      </w:pPr>
      <w:r w:rsidRPr="00BF1214">
        <w:rPr>
          <w:kern w:val="2"/>
        </w:rPr>
        <w:t>Matthew</w:t>
      </w:r>
      <w:r>
        <w:rPr>
          <w:kern w:val="2"/>
        </w:rPr>
        <w:t>’s</w:t>
      </w:r>
      <w:r w:rsidRPr="00BF1214">
        <w:rPr>
          <w:kern w:val="2"/>
        </w:rPr>
        <w:t xml:space="preserve"> </w:t>
      </w:r>
      <w:r>
        <w:rPr>
          <w:kern w:val="2"/>
        </w:rPr>
        <w:t>version “</w:t>
      </w:r>
      <w:r w:rsidRPr="00BF1214">
        <w:rPr>
          <w:kern w:val="2"/>
        </w:rPr>
        <w:t xml:space="preserve">sets forth the importance of </w:t>
      </w:r>
      <w:r>
        <w:rPr>
          <w:kern w:val="2"/>
        </w:rPr>
        <w:t xml:space="preserve">. . . </w:t>
      </w:r>
      <w:r w:rsidRPr="00BF1214">
        <w:rPr>
          <w:kern w:val="2"/>
        </w:rPr>
        <w:t>the leaders of the church, to serve the “household” of God,</w:t>
      </w:r>
      <w:r>
        <w:rPr>
          <w:kern w:val="2"/>
        </w:rPr>
        <w:t>”</w:t>
      </w:r>
      <w:r w:rsidRPr="00BF1214">
        <w:rPr>
          <w:kern w:val="2"/>
        </w:rPr>
        <w:t xml:space="preserve"> </w:t>
      </w:r>
      <w:r>
        <w:rPr>
          <w:kern w:val="2"/>
        </w:rPr>
        <w:t>i.e., the Church. (Hultgren 163)</w:t>
      </w:r>
    </w:p>
    <w:p w14:paraId="61EB55BA" w14:textId="77777777" w:rsidR="005964C2" w:rsidRDefault="005964C2" w:rsidP="00274AA2">
      <w:pPr>
        <w:numPr>
          <w:ilvl w:val="3"/>
          <w:numId w:val="57"/>
        </w:numPr>
        <w:rPr>
          <w:kern w:val="2"/>
        </w:rPr>
      </w:pPr>
      <w:r w:rsidRPr="00BF1214">
        <w:rPr>
          <w:kern w:val="2"/>
        </w:rPr>
        <w:t xml:space="preserve">“give </w:t>
      </w:r>
      <w:r>
        <w:rPr>
          <w:kern w:val="2"/>
        </w:rPr>
        <w:t xml:space="preserve">. . . </w:t>
      </w:r>
      <w:r w:rsidRPr="00BF1214">
        <w:rPr>
          <w:kern w:val="2"/>
        </w:rPr>
        <w:t>food</w:t>
      </w:r>
      <w:r>
        <w:rPr>
          <w:kern w:val="2"/>
        </w:rPr>
        <w:t>”</w:t>
      </w:r>
    </w:p>
    <w:p w14:paraId="1C449EFC" w14:textId="77777777" w:rsidR="005964C2" w:rsidRDefault="005964C2" w:rsidP="00274AA2">
      <w:pPr>
        <w:numPr>
          <w:ilvl w:val="4"/>
          <w:numId w:val="57"/>
        </w:numPr>
        <w:rPr>
          <w:kern w:val="2"/>
        </w:rPr>
      </w:pPr>
      <w:r w:rsidRPr="00BF1214">
        <w:rPr>
          <w:kern w:val="2"/>
        </w:rPr>
        <w:t xml:space="preserve">To “give </w:t>
      </w:r>
      <w:r>
        <w:rPr>
          <w:kern w:val="2"/>
        </w:rPr>
        <w:t xml:space="preserve">. . . </w:t>
      </w:r>
      <w:r w:rsidRPr="00BF1214">
        <w:rPr>
          <w:kern w:val="2"/>
        </w:rPr>
        <w:t xml:space="preserve">food” </w:t>
      </w:r>
      <w:r>
        <w:rPr>
          <w:kern w:val="2"/>
        </w:rPr>
        <w:t>“</w:t>
      </w:r>
      <w:r w:rsidRPr="00BF1214">
        <w:rPr>
          <w:kern w:val="2"/>
        </w:rPr>
        <w:t>is a metaphorical expression signifying that the leaders are to care for those entrusted to them (their “fellow slaves” of God</w:t>
      </w:r>
      <w:r>
        <w:rPr>
          <w:kern w:val="2"/>
        </w:rPr>
        <w:t xml:space="preserve"> [24:49]</w:t>
      </w:r>
      <w:r w:rsidRPr="00BF1214">
        <w:rPr>
          <w:kern w:val="2"/>
        </w:rPr>
        <w:t>), teaching them to observe all that the Lord has commanded (28:20).</w:t>
      </w:r>
      <w:r>
        <w:rPr>
          <w:kern w:val="2"/>
        </w:rPr>
        <w:t>” (Hultgren 163)</w:t>
      </w:r>
    </w:p>
    <w:p w14:paraId="0F93D7EE" w14:textId="77777777" w:rsidR="005964C2" w:rsidRDefault="005964C2" w:rsidP="00274AA2">
      <w:pPr>
        <w:numPr>
          <w:ilvl w:val="4"/>
          <w:numId w:val="57"/>
        </w:numPr>
        <w:rPr>
          <w:kern w:val="2"/>
        </w:rPr>
      </w:pPr>
      <w:r>
        <w:rPr>
          <w:kern w:val="2"/>
        </w:rPr>
        <w:t xml:space="preserve">“. . . </w:t>
      </w:r>
      <w:r w:rsidRPr="00BF1214">
        <w:rPr>
          <w:kern w:val="2"/>
        </w:rPr>
        <w:t>proper care—feeding the household—will consist of a ministry of proclamation and teaching.</w:t>
      </w:r>
      <w:r>
        <w:rPr>
          <w:kern w:val="2"/>
        </w:rPr>
        <w:t>” (Hultgren 162)</w:t>
      </w:r>
    </w:p>
    <w:p w14:paraId="35CF89A6" w14:textId="77777777" w:rsidR="005964C2" w:rsidRPr="002F249A" w:rsidRDefault="005964C2" w:rsidP="00274AA2">
      <w:pPr>
        <w:numPr>
          <w:ilvl w:val="3"/>
          <w:numId w:val="57"/>
        </w:numPr>
        <w:rPr>
          <w:kern w:val="2"/>
        </w:rPr>
      </w:pPr>
      <w:r>
        <w:rPr>
          <w:kern w:val="2"/>
        </w:rPr>
        <w:t>“</w:t>
      </w:r>
      <w:r w:rsidRPr="009714BC">
        <w:rPr>
          <w:lang w:bidi="he-IL"/>
        </w:rPr>
        <w:t>food at the proper time</w:t>
      </w:r>
      <w:r>
        <w:rPr>
          <w:lang w:bidi="he-IL"/>
        </w:rPr>
        <w:t>”</w:t>
      </w:r>
    </w:p>
    <w:p w14:paraId="75E06404" w14:textId="77777777" w:rsidR="005964C2" w:rsidRPr="002F249A" w:rsidRDefault="005964C2" w:rsidP="00274AA2">
      <w:pPr>
        <w:numPr>
          <w:ilvl w:val="4"/>
          <w:numId w:val="57"/>
        </w:numPr>
        <w:rPr>
          <w:kern w:val="2"/>
        </w:rPr>
      </w:pPr>
      <w:r>
        <w:rPr>
          <w:kern w:val="2"/>
        </w:rPr>
        <w:t>A leader is to minister</w:t>
      </w:r>
      <w:r w:rsidRPr="00BF1214">
        <w:rPr>
          <w:kern w:val="2"/>
        </w:rPr>
        <w:t xml:space="preserve"> </w:t>
      </w:r>
      <w:r>
        <w:rPr>
          <w:kern w:val="2"/>
        </w:rPr>
        <w:t>“</w:t>
      </w:r>
      <w:r w:rsidRPr="00BF1214">
        <w:rPr>
          <w:kern w:val="2"/>
        </w:rPr>
        <w:t>continually and in a regularized manner, just like a slave who feeds his fellow slaves at the appropriate time.</w:t>
      </w:r>
      <w:r>
        <w:rPr>
          <w:kern w:val="2"/>
        </w:rPr>
        <w:t>” (Hultgren 164)</w:t>
      </w:r>
    </w:p>
    <w:p w14:paraId="3C69EEEE" w14:textId="77777777" w:rsidR="005964C2" w:rsidRDefault="005964C2" w:rsidP="00274AA2">
      <w:pPr>
        <w:numPr>
          <w:ilvl w:val="3"/>
          <w:numId w:val="57"/>
        </w:numPr>
        <w:rPr>
          <w:kern w:val="2"/>
        </w:rPr>
      </w:pPr>
      <w:r>
        <w:rPr>
          <w:kern w:val="2"/>
        </w:rPr>
        <w:lastRenderedPageBreak/>
        <w:t>“beat his fellow slaves”</w:t>
      </w:r>
    </w:p>
    <w:p w14:paraId="46FFF581" w14:textId="77777777" w:rsidR="005964C2" w:rsidRDefault="005964C2" w:rsidP="00274AA2">
      <w:pPr>
        <w:numPr>
          <w:ilvl w:val="4"/>
          <w:numId w:val="57"/>
        </w:numPr>
        <w:rPr>
          <w:kern w:val="2"/>
        </w:rPr>
      </w:pPr>
      <w:r>
        <w:rPr>
          <w:kern w:val="2"/>
        </w:rPr>
        <w:t>One may be tempted</w:t>
      </w:r>
      <w:r w:rsidRPr="00BF1214">
        <w:rPr>
          <w:kern w:val="2"/>
        </w:rPr>
        <w:t xml:space="preserve"> to </w:t>
      </w:r>
      <w:r>
        <w:rPr>
          <w:kern w:val="2"/>
        </w:rPr>
        <w:t xml:space="preserve">think that </w:t>
      </w:r>
      <w:r w:rsidRPr="00BF1214">
        <w:rPr>
          <w:kern w:val="2"/>
        </w:rPr>
        <w:t>Christ</w:t>
      </w:r>
      <w:r>
        <w:rPr>
          <w:kern w:val="2"/>
        </w:rPr>
        <w:t>’s</w:t>
      </w:r>
      <w:r w:rsidRPr="00BF1214">
        <w:rPr>
          <w:kern w:val="2"/>
        </w:rPr>
        <w:t xml:space="preserve"> return</w:t>
      </w:r>
      <w:r>
        <w:rPr>
          <w:kern w:val="2"/>
        </w:rPr>
        <w:t xml:space="preserve"> </w:t>
      </w:r>
      <w:r w:rsidRPr="00BF1214">
        <w:rPr>
          <w:kern w:val="2"/>
        </w:rPr>
        <w:t xml:space="preserve">is </w:t>
      </w:r>
      <w:r>
        <w:rPr>
          <w:kern w:val="2"/>
        </w:rPr>
        <w:t>not</w:t>
      </w:r>
      <w:r w:rsidRPr="00BF1214">
        <w:rPr>
          <w:kern w:val="2"/>
        </w:rPr>
        <w:t xml:space="preserve"> </w:t>
      </w:r>
      <w:r>
        <w:rPr>
          <w:kern w:val="2"/>
        </w:rPr>
        <w:t>“</w:t>
      </w:r>
      <w:r w:rsidRPr="00BF1214">
        <w:rPr>
          <w:kern w:val="2"/>
        </w:rPr>
        <w:t>a reality with which to reckon.</w:t>
      </w:r>
      <w:r>
        <w:rPr>
          <w:kern w:val="2"/>
        </w:rPr>
        <w:t>” (Hultgren 167-68)</w:t>
      </w:r>
    </w:p>
    <w:p w14:paraId="647A35EB" w14:textId="77777777" w:rsidR="005964C2" w:rsidRDefault="005964C2" w:rsidP="00274AA2">
      <w:pPr>
        <w:numPr>
          <w:ilvl w:val="4"/>
          <w:numId w:val="57"/>
        </w:numPr>
        <w:rPr>
          <w:kern w:val="2"/>
        </w:rPr>
      </w:pPr>
      <w:r w:rsidRPr="00BF1214">
        <w:rPr>
          <w:kern w:val="2"/>
        </w:rPr>
        <w:t xml:space="preserve">Further, being the “big man” left in charge, such a person may </w:t>
      </w:r>
      <w:r>
        <w:rPr>
          <w:kern w:val="2"/>
        </w:rPr>
        <w:t xml:space="preserve">[167] . . . </w:t>
      </w:r>
      <w:r w:rsidRPr="00BF1214">
        <w:rPr>
          <w:kern w:val="2"/>
        </w:rPr>
        <w:t>become abusive.</w:t>
      </w:r>
      <w:r>
        <w:rPr>
          <w:kern w:val="2"/>
        </w:rPr>
        <w:t xml:space="preserve">” </w:t>
      </w:r>
      <w:r w:rsidRPr="00BF1214">
        <w:rPr>
          <w:kern w:val="2"/>
        </w:rPr>
        <w:t xml:space="preserve">One </w:t>
      </w:r>
      <w:r>
        <w:rPr>
          <w:kern w:val="2"/>
        </w:rPr>
        <w:t>may “</w:t>
      </w:r>
      <w:r w:rsidRPr="00BF1214">
        <w:rPr>
          <w:kern w:val="2"/>
        </w:rPr>
        <w:t xml:space="preserve">lord it over others </w:t>
      </w:r>
      <w:r>
        <w:rPr>
          <w:kern w:val="2"/>
        </w:rPr>
        <w:t>. . .</w:t>
      </w:r>
      <w:r w:rsidRPr="00BF1214">
        <w:rPr>
          <w:kern w:val="2"/>
        </w:rPr>
        <w:t xml:space="preserve"> out of self-serving interests.</w:t>
      </w:r>
      <w:r>
        <w:rPr>
          <w:kern w:val="2"/>
        </w:rPr>
        <w:t>” (Hultgren 167-68)</w:t>
      </w:r>
    </w:p>
    <w:p w14:paraId="3F737354" w14:textId="77777777" w:rsidR="005964C2" w:rsidRDefault="005964C2" w:rsidP="00274AA2">
      <w:pPr>
        <w:numPr>
          <w:ilvl w:val="3"/>
          <w:numId w:val="57"/>
        </w:numPr>
        <w:rPr>
          <w:kern w:val="2"/>
        </w:rPr>
      </w:pPr>
      <w:r>
        <w:rPr>
          <w:kern w:val="2"/>
        </w:rPr>
        <w:t>“</w:t>
      </w:r>
      <w:r w:rsidRPr="009714BC">
        <w:rPr>
          <w:lang w:bidi="he-IL"/>
        </w:rPr>
        <w:t>eats and drinks with drunkards</w:t>
      </w:r>
      <w:r>
        <w:rPr>
          <w:kern w:val="2"/>
        </w:rPr>
        <w:t>”</w:t>
      </w:r>
    </w:p>
    <w:p w14:paraId="4B1C3A20" w14:textId="77777777" w:rsidR="005964C2" w:rsidRDefault="005964C2" w:rsidP="00274AA2">
      <w:pPr>
        <w:numPr>
          <w:ilvl w:val="4"/>
          <w:numId w:val="57"/>
        </w:numPr>
        <w:rPr>
          <w:kern w:val="2"/>
        </w:rPr>
      </w:pPr>
      <w:r>
        <w:rPr>
          <w:kern w:val="2"/>
        </w:rPr>
        <w:t xml:space="preserve">This is a leader </w:t>
      </w:r>
      <w:r w:rsidRPr="00BF1214">
        <w:rPr>
          <w:kern w:val="2"/>
        </w:rPr>
        <w:t xml:space="preserve">who </w:t>
      </w:r>
      <w:r>
        <w:rPr>
          <w:kern w:val="2"/>
        </w:rPr>
        <w:t>“</w:t>
      </w:r>
      <w:r w:rsidRPr="00BF1214">
        <w:rPr>
          <w:kern w:val="2"/>
        </w:rPr>
        <w:t>separates himself or herself in an arrogant manner</w:t>
      </w:r>
      <w:r>
        <w:rPr>
          <w:kern w:val="2"/>
        </w:rPr>
        <w:t xml:space="preserve"> . . .” (Hultgren 164)</w:t>
      </w:r>
    </w:p>
    <w:p w14:paraId="14EECAF3" w14:textId="77777777" w:rsidR="005964C2" w:rsidRDefault="005964C2" w:rsidP="00274AA2">
      <w:pPr>
        <w:numPr>
          <w:ilvl w:val="4"/>
          <w:numId w:val="57"/>
        </w:numPr>
        <w:rPr>
          <w:kern w:val="2"/>
        </w:rPr>
      </w:pPr>
      <w:r>
        <w:rPr>
          <w:kern w:val="2"/>
        </w:rPr>
        <w:t>It</w:t>
      </w:r>
      <w:r w:rsidRPr="00BF1214">
        <w:rPr>
          <w:kern w:val="2"/>
        </w:rPr>
        <w:t xml:space="preserve"> </w:t>
      </w:r>
      <w:r>
        <w:rPr>
          <w:kern w:val="2"/>
        </w:rPr>
        <w:t>“</w:t>
      </w:r>
      <w:r w:rsidRPr="00BF1214">
        <w:rPr>
          <w:kern w:val="2"/>
        </w:rPr>
        <w:t>can also imply not just arro</w:t>
      </w:r>
      <w:r>
        <w:rPr>
          <w:kern w:val="2"/>
        </w:rPr>
        <w:t>gance,</w:t>
      </w:r>
      <w:r w:rsidRPr="00BF1214">
        <w:rPr>
          <w:kern w:val="2"/>
        </w:rPr>
        <w:t xml:space="preserve"> but falling in with interests within the world that are antithetical to the teachings of Jesus. Leaders, as well as other members of the church, have often been so captivated by secular movements and organizations that the</w:t>
      </w:r>
      <w:r>
        <w:rPr>
          <w:kern w:val="2"/>
        </w:rPr>
        <w:t xml:space="preserve"> . . . </w:t>
      </w:r>
      <w:r w:rsidRPr="00BF1214">
        <w:rPr>
          <w:kern w:val="2"/>
        </w:rPr>
        <w:t xml:space="preserve">clarity and precision of the teachings of Jesus have been forsaken for the good life of pleasure </w:t>
      </w:r>
      <w:r>
        <w:rPr>
          <w:kern w:val="2"/>
        </w:rPr>
        <w:t>[</w:t>
      </w:r>
      <w:r w:rsidRPr="00BF1214">
        <w:rPr>
          <w:kern w:val="2"/>
        </w:rPr>
        <w:t>and</w:t>
      </w:r>
      <w:r>
        <w:rPr>
          <w:kern w:val="2"/>
        </w:rPr>
        <w:t>]</w:t>
      </w:r>
      <w:r w:rsidRPr="00BF1214">
        <w:rPr>
          <w:kern w:val="2"/>
        </w:rPr>
        <w:t xml:space="preserve"> accommodation to the culture</w:t>
      </w:r>
      <w:r>
        <w:rPr>
          <w:kern w:val="2"/>
        </w:rPr>
        <w:t xml:space="preserve"> . . .” (Hultgren 164)</w:t>
      </w:r>
    </w:p>
    <w:p w14:paraId="27EC8048" w14:textId="77777777" w:rsidR="005964C2" w:rsidRDefault="005964C2" w:rsidP="00274AA2">
      <w:pPr>
        <w:numPr>
          <w:ilvl w:val="2"/>
          <w:numId w:val="57"/>
        </w:numPr>
        <w:rPr>
          <w:kern w:val="2"/>
        </w:rPr>
      </w:pPr>
      <w:r>
        <w:rPr>
          <w:kern w:val="2"/>
        </w:rPr>
        <w:t>“</w:t>
      </w:r>
      <w:r w:rsidRPr="00BF1214">
        <w:rPr>
          <w:kern w:val="2"/>
        </w:rPr>
        <w:t>The expectation of the person entrusted with the ministry of proclamation and teaching is that he or she will continue in fidelity</w:t>
      </w:r>
      <w:r>
        <w:rPr>
          <w:kern w:val="2"/>
        </w:rPr>
        <w:t xml:space="preserve"> . . .” (Hultgren 164)</w:t>
      </w:r>
    </w:p>
    <w:p w14:paraId="3701FFE1" w14:textId="77777777" w:rsidR="005964C2" w:rsidRDefault="005964C2" w:rsidP="00274AA2">
      <w:pPr>
        <w:numPr>
          <w:ilvl w:val="2"/>
          <w:numId w:val="57"/>
        </w:numPr>
        <w:rPr>
          <w:kern w:val="2"/>
        </w:rPr>
      </w:pPr>
      <w:r>
        <w:rPr>
          <w:kern w:val="2"/>
        </w:rPr>
        <w:t>“</w:t>
      </w:r>
      <w:r w:rsidRPr="00BF1214">
        <w:rPr>
          <w:kern w:val="2"/>
        </w:rPr>
        <w:t>One cannot calculate the time of the Lord’s coming and the judgmen</w:t>
      </w:r>
      <w:r>
        <w:rPr>
          <w:kern w:val="2"/>
        </w:rPr>
        <w:t>t</w:t>
      </w:r>
      <w:r w:rsidRPr="00BF1214">
        <w:rPr>
          <w:kern w:val="2"/>
        </w:rPr>
        <w:t xml:space="preserve"> that will follow upon one’s work. Therefore it is simply necessary to be faithful </w:t>
      </w:r>
      <w:r>
        <w:rPr>
          <w:kern w:val="2"/>
        </w:rPr>
        <w:t>[and wise] . . .” (Hultgren 164)</w:t>
      </w:r>
    </w:p>
    <w:p w14:paraId="62C23DA4" w14:textId="77777777" w:rsidR="005964C2" w:rsidRPr="00BF1214" w:rsidRDefault="005964C2" w:rsidP="00274AA2">
      <w:pPr>
        <w:numPr>
          <w:ilvl w:val="1"/>
          <w:numId w:val="57"/>
        </w:numPr>
        <w:rPr>
          <w:kern w:val="2"/>
        </w:rPr>
      </w:pPr>
      <w:r>
        <w:rPr>
          <w:kern w:val="2"/>
        </w:rPr>
        <w:t>Luke’s meaning</w:t>
      </w:r>
    </w:p>
    <w:p w14:paraId="50C3B3CA" w14:textId="77777777" w:rsidR="005964C2" w:rsidRDefault="005964C2" w:rsidP="00274AA2">
      <w:pPr>
        <w:numPr>
          <w:ilvl w:val="2"/>
          <w:numId w:val="57"/>
        </w:numPr>
        <w:rPr>
          <w:kern w:val="2"/>
        </w:rPr>
      </w:pPr>
      <w:r>
        <w:rPr>
          <w:kern w:val="2"/>
        </w:rPr>
        <w:t>context</w:t>
      </w:r>
    </w:p>
    <w:p w14:paraId="7ED525D8" w14:textId="77777777" w:rsidR="005964C2" w:rsidRDefault="005964C2" w:rsidP="00274AA2">
      <w:pPr>
        <w:numPr>
          <w:ilvl w:val="3"/>
          <w:numId w:val="57"/>
        </w:numPr>
        <w:rPr>
          <w:kern w:val="2"/>
        </w:rPr>
      </w:pPr>
      <w:r w:rsidRPr="00BF1214">
        <w:rPr>
          <w:kern w:val="2"/>
        </w:rPr>
        <w:t>9:51-19:27</w:t>
      </w:r>
      <w:r>
        <w:rPr>
          <w:kern w:val="2"/>
        </w:rPr>
        <w:t xml:space="preserve"> </w:t>
      </w:r>
      <w:r w:rsidRPr="00BF1214">
        <w:rPr>
          <w:kern w:val="2"/>
        </w:rPr>
        <w:t xml:space="preserve">is </w:t>
      </w:r>
      <w:r>
        <w:rPr>
          <w:kern w:val="2"/>
        </w:rPr>
        <w:t>Luke’s</w:t>
      </w:r>
      <w:r w:rsidRPr="00BF1214">
        <w:rPr>
          <w:kern w:val="2"/>
        </w:rPr>
        <w:t xml:space="preserve"> </w:t>
      </w:r>
      <w:r>
        <w:rPr>
          <w:kern w:val="2"/>
        </w:rPr>
        <w:t>travel narrative</w:t>
      </w:r>
      <w:r w:rsidRPr="00BF1214">
        <w:rPr>
          <w:kern w:val="2"/>
        </w:rPr>
        <w:t>.</w:t>
      </w:r>
      <w:r>
        <w:rPr>
          <w:kern w:val="2"/>
        </w:rPr>
        <w:t xml:space="preserve"> </w:t>
      </w:r>
      <w:r w:rsidRPr="00BF1214">
        <w:rPr>
          <w:kern w:val="2"/>
        </w:rPr>
        <w:t xml:space="preserve">Jesus </w:t>
      </w:r>
      <w:r>
        <w:rPr>
          <w:kern w:val="2"/>
        </w:rPr>
        <w:t>is “</w:t>
      </w:r>
      <w:r w:rsidRPr="00BF1214">
        <w:rPr>
          <w:kern w:val="2"/>
        </w:rPr>
        <w:t>teaching his disciples, plus others, on his way to Jerusalem.</w:t>
      </w:r>
      <w:r>
        <w:rPr>
          <w:kern w:val="2"/>
        </w:rPr>
        <w:t>” (Hultgren 167)</w:t>
      </w:r>
    </w:p>
    <w:p w14:paraId="5219CB06" w14:textId="77777777" w:rsidR="005964C2" w:rsidRDefault="005964C2" w:rsidP="00274AA2">
      <w:pPr>
        <w:numPr>
          <w:ilvl w:val="3"/>
          <w:numId w:val="57"/>
        </w:numPr>
        <w:rPr>
          <w:kern w:val="2"/>
        </w:rPr>
      </w:pPr>
      <w:r w:rsidRPr="00BF1214">
        <w:rPr>
          <w:kern w:val="2"/>
        </w:rPr>
        <w:t>12:1-13:9</w:t>
      </w:r>
      <w:r>
        <w:rPr>
          <w:kern w:val="2"/>
        </w:rPr>
        <w:t xml:space="preserve"> </w:t>
      </w:r>
      <w:r w:rsidRPr="00BF1214">
        <w:rPr>
          <w:kern w:val="2"/>
        </w:rPr>
        <w:t xml:space="preserve">is </w:t>
      </w:r>
      <w:r>
        <w:rPr>
          <w:kern w:val="2"/>
        </w:rPr>
        <w:t>“</w:t>
      </w:r>
      <w:r w:rsidRPr="00BF1214">
        <w:rPr>
          <w:kern w:val="2"/>
        </w:rPr>
        <w:t>a sectio</w:t>
      </w:r>
      <w:r>
        <w:rPr>
          <w:kern w:val="2"/>
        </w:rPr>
        <w:t>n of warnings to the disciples . . .</w:t>
      </w:r>
      <w:r w:rsidRPr="00BF1214">
        <w:rPr>
          <w:kern w:val="2"/>
        </w:rPr>
        <w:t>, although multitudes are present (12:1, 13, 54).</w:t>
      </w:r>
      <w:r>
        <w:rPr>
          <w:kern w:val="2"/>
        </w:rPr>
        <w:t>” (Hultgren 164)</w:t>
      </w:r>
    </w:p>
    <w:p w14:paraId="428E9340" w14:textId="77777777" w:rsidR="005964C2" w:rsidRDefault="005964C2" w:rsidP="00274AA2">
      <w:pPr>
        <w:numPr>
          <w:ilvl w:val="3"/>
          <w:numId w:val="57"/>
        </w:numPr>
        <w:rPr>
          <w:kern w:val="2"/>
        </w:rPr>
      </w:pPr>
      <w:r>
        <w:rPr>
          <w:kern w:val="2"/>
        </w:rPr>
        <w:t>Luke 12:35-48</w:t>
      </w:r>
    </w:p>
    <w:p w14:paraId="72B3D191" w14:textId="77777777" w:rsidR="005964C2" w:rsidRPr="00377CC9" w:rsidRDefault="005964C2" w:rsidP="00274AA2">
      <w:pPr>
        <w:numPr>
          <w:ilvl w:val="4"/>
          <w:numId w:val="57"/>
        </w:numPr>
        <w:rPr>
          <w:kern w:val="2"/>
          <w:szCs w:val="28"/>
        </w:rPr>
      </w:pPr>
      <w:r w:rsidRPr="00377CC9">
        <w:rPr>
          <w:kern w:val="2"/>
          <w:szCs w:val="28"/>
        </w:rPr>
        <w:t xml:space="preserve">12:35-38: </w:t>
      </w:r>
      <w:r w:rsidR="00F62AFB">
        <w:rPr>
          <w:kern w:val="2"/>
        </w:rPr>
        <w:t xml:space="preserve">expectant </w:t>
      </w:r>
      <w:r w:rsidR="00F62AFB" w:rsidRPr="00BF1214">
        <w:rPr>
          <w:kern w:val="2"/>
        </w:rPr>
        <w:t>slaves</w:t>
      </w:r>
      <w:r w:rsidR="00F62AFB" w:rsidRPr="00377CC9">
        <w:rPr>
          <w:kern w:val="2"/>
          <w:sz w:val="20"/>
        </w:rPr>
        <w:t xml:space="preserve"> </w:t>
      </w:r>
      <w:r w:rsidRPr="00377CC9">
        <w:rPr>
          <w:kern w:val="2"/>
          <w:sz w:val="20"/>
        </w:rPr>
        <w:t>(“be like those who are waiting for their master to return</w:t>
      </w:r>
      <w:r>
        <w:rPr>
          <w:kern w:val="2"/>
          <w:sz w:val="20"/>
        </w:rPr>
        <w:t>”)</w:t>
      </w:r>
    </w:p>
    <w:p w14:paraId="7CB7722F" w14:textId="77777777" w:rsidR="00840232" w:rsidRDefault="005964C2" w:rsidP="00274AA2">
      <w:pPr>
        <w:numPr>
          <w:ilvl w:val="4"/>
          <w:numId w:val="57"/>
        </w:numPr>
        <w:rPr>
          <w:kern w:val="2"/>
          <w:szCs w:val="28"/>
        </w:rPr>
      </w:pPr>
      <w:r w:rsidRPr="00377CC9">
        <w:rPr>
          <w:kern w:val="2"/>
          <w:szCs w:val="28"/>
        </w:rPr>
        <w:t>12:39-40: thief (“a parabolic saying”) (Hultgren 268)</w:t>
      </w:r>
    </w:p>
    <w:p w14:paraId="777BA747" w14:textId="3171FB03" w:rsidR="005964C2" w:rsidRPr="00840232" w:rsidRDefault="005964C2" w:rsidP="00840232">
      <w:pPr>
        <w:numPr>
          <w:ilvl w:val="5"/>
          <w:numId w:val="57"/>
        </w:numPr>
        <w:rPr>
          <w:kern w:val="2"/>
          <w:sz w:val="20"/>
        </w:rPr>
      </w:pPr>
      <w:r w:rsidRPr="00377CC9">
        <w:rPr>
          <w:kern w:val="2"/>
          <w:sz w:val="20"/>
          <w:szCs w:val="18"/>
        </w:rPr>
        <w:t xml:space="preserve">Luke 12:39-40, “But know this: if the owner of the house had known at what hour the thief was coming, he would not have let his house be broken into. </w:t>
      </w:r>
      <w:r w:rsidRPr="00377CC9">
        <w:rPr>
          <w:rFonts w:cs="Bookman Old Style"/>
          <w:sz w:val="20"/>
          <w:szCs w:val="14"/>
          <w:vertAlign w:val="superscript"/>
        </w:rPr>
        <w:t>40</w:t>
      </w:r>
      <w:r>
        <w:rPr>
          <w:sz w:val="20"/>
          <w:szCs w:val="20"/>
          <w:lang w:bidi="he-IL"/>
        </w:rPr>
        <w:t xml:space="preserve"> </w:t>
      </w:r>
      <w:r w:rsidRPr="00377CC9">
        <w:rPr>
          <w:kern w:val="2"/>
          <w:sz w:val="20"/>
          <w:szCs w:val="18"/>
        </w:rPr>
        <w:t>You also must be ready, for the Son of Man is coming at an unexpected hour.”</w:t>
      </w:r>
    </w:p>
    <w:p w14:paraId="5DCD3585" w14:textId="77777777" w:rsidR="005964C2" w:rsidRDefault="005964C2" w:rsidP="00274AA2">
      <w:pPr>
        <w:numPr>
          <w:ilvl w:val="5"/>
          <w:numId w:val="57"/>
        </w:numPr>
        <w:rPr>
          <w:kern w:val="2"/>
        </w:rPr>
      </w:pPr>
      <w:r>
        <w:rPr>
          <w:kern w:val="2"/>
        </w:rPr>
        <w:t>“</w:t>
      </w:r>
      <w:r w:rsidRPr="00BF1214">
        <w:rPr>
          <w:kern w:val="2"/>
        </w:rPr>
        <w:t xml:space="preserve">In 12:35-40 (just </w:t>
      </w:r>
      <w:r>
        <w:rPr>
          <w:kern w:val="2"/>
        </w:rPr>
        <w:t>prior to the parable) Jesus [164] ex</w:t>
      </w:r>
      <w:r w:rsidRPr="00BF1214">
        <w:rPr>
          <w:kern w:val="2"/>
        </w:rPr>
        <w:t>horts his disciples to be alert and ready</w:t>
      </w:r>
      <w:r>
        <w:rPr>
          <w:kern w:val="2"/>
        </w:rPr>
        <w:t>”</w:t>
      </w:r>
      <w:r w:rsidRPr="00BF1214">
        <w:rPr>
          <w:kern w:val="2"/>
        </w:rPr>
        <w:t xml:space="preserve"> for the parousia.</w:t>
      </w:r>
      <w:r>
        <w:rPr>
          <w:kern w:val="2"/>
        </w:rPr>
        <w:t xml:space="preserve"> (Hultgren 164-65)</w:t>
      </w:r>
    </w:p>
    <w:p w14:paraId="3EFDDCE4" w14:textId="77777777" w:rsidR="00840232" w:rsidRDefault="005964C2" w:rsidP="00274AA2">
      <w:pPr>
        <w:numPr>
          <w:ilvl w:val="4"/>
          <w:numId w:val="57"/>
        </w:numPr>
        <w:rPr>
          <w:kern w:val="2"/>
        </w:rPr>
      </w:pPr>
      <w:r>
        <w:rPr>
          <w:kern w:val="2"/>
        </w:rPr>
        <w:t>12:41: question</w:t>
      </w:r>
    </w:p>
    <w:p w14:paraId="248B0A5B" w14:textId="0D58E315" w:rsidR="005964C2" w:rsidRPr="00840232" w:rsidRDefault="005964C2" w:rsidP="00840232">
      <w:pPr>
        <w:numPr>
          <w:ilvl w:val="5"/>
          <w:numId w:val="57"/>
        </w:numPr>
        <w:rPr>
          <w:kern w:val="2"/>
          <w:sz w:val="20"/>
          <w:szCs w:val="20"/>
        </w:rPr>
      </w:pPr>
      <w:r w:rsidRPr="00377CC9">
        <w:rPr>
          <w:kern w:val="2"/>
          <w:sz w:val="20"/>
          <w:szCs w:val="18"/>
        </w:rPr>
        <w:t xml:space="preserve">“Peter said, </w:t>
      </w:r>
      <w:r w:rsidR="00840232">
        <w:rPr>
          <w:kern w:val="2"/>
          <w:sz w:val="20"/>
          <w:szCs w:val="18"/>
        </w:rPr>
        <w:t>“</w:t>
      </w:r>
      <w:r w:rsidRPr="00377CC9">
        <w:rPr>
          <w:kern w:val="2"/>
          <w:sz w:val="20"/>
          <w:szCs w:val="18"/>
        </w:rPr>
        <w:t>Lord, are you telling this parable [</w:t>
      </w:r>
      <w:r w:rsidRPr="00377CC9">
        <w:rPr>
          <w:iCs/>
          <w:kern w:val="2"/>
          <w:sz w:val="20"/>
          <w:szCs w:val="18"/>
        </w:rPr>
        <w:t>waiting slaves</w:t>
      </w:r>
      <w:r w:rsidRPr="00377CC9">
        <w:rPr>
          <w:kern w:val="2"/>
          <w:sz w:val="20"/>
          <w:szCs w:val="18"/>
        </w:rPr>
        <w:t>] for us or for everyone?”</w:t>
      </w:r>
      <w:r w:rsidR="00840232">
        <w:rPr>
          <w:kern w:val="2"/>
          <w:sz w:val="20"/>
          <w:szCs w:val="18"/>
        </w:rPr>
        <w:t>”</w:t>
      </w:r>
    </w:p>
    <w:p w14:paraId="05191323" w14:textId="77777777" w:rsidR="005964C2" w:rsidRDefault="005964C2" w:rsidP="00274AA2">
      <w:pPr>
        <w:numPr>
          <w:ilvl w:val="5"/>
          <w:numId w:val="57"/>
        </w:numPr>
        <w:rPr>
          <w:kern w:val="2"/>
        </w:rPr>
      </w:pPr>
      <w:r>
        <w:rPr>
          <w:kern w:val="2"/>
        </w:rPr>
        <w:t>“</w:t>
      </w:r>
      <w:r w:rsidRPr="00BF1214">
        <w:rPr>
          <w:kern w:val="2"/>
        </w:rPr>
        <w:t xml:space="preserve">Peter asks </w:t>
      </w:r>
      <w:r>
        <w:rPr>
          <w:kern w:val="2"/>
        </w:rPr>
        <w:t>[about]</w:t>
      </w:r>
      <w:r w:rsidRPr="00BF1214">
        <w:rPr>
          <w:kern w:val="2"/>
        </w:rPr>
        <w:t xml:space="preserve"> 12:35-40, which he calls a “parable.”</w:t>
      </w:r>
      <w:r>
        <w:rPr>
          <w:kern w:val="2"/>
        </w:rPr>
        <w:t>” (Hultgren 165)</w:t>
      </w:r>
    </w:p>
    <w:p w14:paraId="2DFFE388" w14:textId="77777777" w:rsidR="005964C2" w:rsidRDefault="005964C2" w:rsidP="00274AA2">
      <w:pPr>
        <w:numPr>
          <w:ilvl w:val="5"/>
          <w:numId w:val="57"/>
        </w:numPr>
        <w:rPr>
          <w:kern w:val="2"/>
        </w:rPr>
      </w:pPr>
      <w:r>
        <w:rPr>
          <w:kern w:val="2"/>
        </w:rPr>
        <w:t xml:space="preserve">Probably Luke created the </w:t>
      </w:r>
      <w:r w:rsidRPr="00BF1214">
        <w:rPr>
          <w:kern w:val="2"/>
        </w:rPr>
        <w:t>question</w:t>
      </w:r>
      <w:r>
        <w:rPr>
          <w:kern w:val="2"/>
        </w:rPr>
        <w:t>.</w:t>
      </w:r>
      <w:r w:rsidRPr="00BF1214">
        <w:rPr>
          <w:kern w:val="2"/>
        </w:rPr>
        <w:t xml:space="preserve"> </w:t>
      </w:r>
      <w:r w:rsidRPr="009714BC">
        <w:rPr>
          <w:kern w:val="2"/>
          <w:sz w:val="20"/>
          <w:szCs w:val="18"/>
        </w:rPr>
        <w:t>(Bultmann 193; Fiebig 159; Michaelis 73-74; Weiser 216-19)</w:t>
      </w:r>
      <w:r>
        <w:rPr>
          <w:kern w:val="2"/>
        </w:rPr>
        <w:t xml:space="preserve"> (Hultgren 165)</w:t>
      </w:r>
    </w:p>
    <w:p w14:paraId="4CC8ACA0" w14:textId="77777777" w:rsidR="005964C2" w:rsidRDefault="005964C2" w:rsidP="00274AA2">
      <w:pPr>
        <w:numPr>
          <w:ilvl w:val="5"/>
          <w:numId w:val="57"/>
        </w:numPr>
        <w:rPr>
          <w:kern w:val="2"/>
        </w:rPr>
      </w:pPr>
      <w:r>
        <w:rPr>
          <w:kern w:val="2"/>
        </w:rPr>
        <w:t>“</w:t>
      </w:r>
      <w:r w:rsidRPr="00BF1214">
        <w:rPr>
          <w:kern w:val="2"/>
        </w:rPr>
        <w:t>The question makes the reader aware that the multitudes are on the scene, and that Jesus may be speaking to them or to other hearers or readers (of the Gospel of Luke) as well as to the disciples.</w:t>
      </w:r>
      <w:r>
        <w:rPr>
          <w:kern w:val="2"/>
        </w:rPr>
        <w:t>” (Hultgren 165)</w:t>
      </w:r>
    </w:p>
    <w:p w14:paraId="49935642" w14:textId="77777777" w:rsidR="005964C2" w:rsidRPr="00377CC9" w:rsidRDefault="005964C2" w:rsidP="00274AA2">
      <w:pPr>
        <w:numPr>
          <w:ilvl w:val="4"/>
          <w:numId w:val="57"/>
        </w:numPr>
        <w:rPr>
          <w:kern w:val="2"/>
        </w:rPr>
      </w:pPr>
      <w:r>
        <w:rPr>
          <w:kern w:val="2"/>
        </w:rPr>
        <w:t>12:42-46:</w:t>
      </w:r>
      <w:r w:rsidRPr="00377CC9">
        <w:rPr>
          <w:kern w:val="2"/>
        </w:rPr>
        <w:t xml:space="preserve"> faithful and wise slave</w:t>
      </w:r>
    </w:p>
    <w:p w14:paraId="3460FD8A" w14:textId="77777777" w:rsidR="005964C2" w:rsidRDefault="005964C2" w:rsidP="00274AA2">
      <w:pPr>
        <w:numPr>
          <w:ilvl w:val="5"/>
          <w:numId w:val="57"/>
        </w:numPr>
        <w:rPr>
          <w:kern w:val="2"/>
        </w:rPr>
      </w:pPr>
      <w:r>
        <w:rPr>
          <w:kern w:val="2"/>
        </w:rPr>
        <w:t>“</w:t>
      </w:r>
      <w:r w:rsidRPr="00BF1214">
        <w:rPr>
          <w:kern w:val="2"/>
        </w:rPr>
        <w:t>His question is not answered explicitly.</w:t>
      </w:r>
      <w:r>
        <w:rPr>
          <w:kern w:val="2"/>
        </w:rPr>
        <w:t xml:space="preserve"> . . . </w:t>
      </w:r>
      <w:r w:rsidRPr="00BF1214">
        <w:rPr>
          <w:kern w:val="2"/>
        </w:rPr>
        <w:t xml:space="preserve">The actual response of Jesus </w:t>
      </w:r>
      <w:r w:rsidRPr="00BF1214">
        <w:rPr>
          <w:kern w:val="2"/>
        </w:rPr>
        <w:lastRenderedPageBreak/>
        <w:t>is to relate an additional parable, which is told to Peter and the others among the Twelve.</w:t>
      </w:r>
      <w:r>
        <w:rPr>
          <w:kern w:val="2"/>
        </w:rPr>
        <w:t>” (Hultgren 165)</w:t>
      </w:r>
    </w:p>
    <w:p w14:paraId="07EB6FA0" w14:textId="77777777" w:rsidR="005964C2" w:rsidRPr="00BF1214" w:rsidRDefault="005964C2" w:rsidP="00274AA2">
      <w:pPr>
        <w:numPr>
          <w:ilvl w:val="5"/>
          <w:numId w:val="57"/>
        </w:numPr>
        <w:rPr>
          <w:kern w:val="2"/>
        </w:rPr>
      </w:pPr>
      <w:r>
        <w:rPr>
          <w:kern w:val="2"/>
        </w:rPr>
        <w:t>B</w:t>
      </w:r>
      <w:r w:rsidRPr="00BF1214">
        <w:rPr>
          <w:kern w:val="2"/>
        </w:rPr>
        <w:t xml:space="preserve">y </w:t>
      </w:r>
      <w:r>
        <w:rPr>
          <w:kern w:val="2"/>
        </w:rPr>
        <w:t>locating</w:t>
      </w:r>
      <w:r w:rsidRPr="00BF1214">
        <w:rPr>
          <w:kern w:val="2"/>
        </w:rPr>
        <w:t xml:space="preserve"> </w:t>
      </w:r>
      <w:r w:rsidRPr="00EE54B8">
        <w:rPr>
          <w:iCs/>
          <w:kern w:val="2"/>
          <w:szCs w:val="18"/>
        </w:rPr>
        <w:t>faithful and wise slave</w:t>
      </w:r>
      <w:r>
        <w:rPr>
          <w:kern w:val="2"/>
        </w:rPr>
        <w:t xml:space="preserve"> where “</w:t>
      </w:r>
      <w:r w:rsidRPr="00BF1214">
        <w:rPr>
          <w:kern w:val="2"/>
        </w:rPr>
        <w:t>Jesus is instructing the Twelve for the time beyond his earthly ministry, it applies to others beyond the circle of the Twelve, including leaders of the church in Luke’s own day.</w:t>
      </w:r>
      <w:r>
        <w:rPr>
          <w:kern w:val="2"/>
        </w:rPr>
        <w:t xml:space="preserve">” </w:t>
      </w:r>
      <w:r w:rsidRPr="00197090">
        <w:rPr>
          <w:kern w:val="2"/>
          <w:sz w:val="20"/>
          <w:szCs w:val="18"/>
        </w:rPr>
        <w:t>(Bultmann 193)</w:t>
      </w:r>
      <w:r>
        <w:rPr>
          <w:kern w:val="2"/>
        </w:rPr>
        <w:t xml:space="preserve"> (Hultgren 165)</w:t>
      </w:r>
    </w:p>
    <w:p w14:paraId="6E261474" w14:textId="5899C35B" w:rsidR="005964C2" w:rsidRPr="00377CC9" w:rsidRDefault="005964C2" w:rsidP="00274AA2">
      <w:pPr>
        <w:numPr>
          <w:ilvl w:val="4"/>
          <w:numId w:val="57"/>
        </w:numPr>
        <w:rPr>
          <w:kern w:val="2"/>
        </w:rPr>
      </w:pPr>
      <w:r w:rsidRPr="00377CC9">
        <w:rPr>
          <w:kern w:val="2"/>
        </w:rPr>
        <w:t>12:4</w:t>
      </w:r>
      <w:r>
        <w:rPr>
          <w:kern w:val="2"/>
        </w:rPr>
        <w:t>7-48: two beatings</w:t>
      </w:r>
      <w:r w:rsidRPr="00377CC9">
        <w:rPr>
          <w:kern w:val="2"/>
        </w:rPr>
        <w:t xml:space="preserve"> </w:t>
      </w:r>
      <w:r w:rsidRPr="00377CC9">
        <w:rPr>
          <w:kern w:val="2"/>
          <w:sz w:val="20"/>
          <w:szCs w:val="18"/>
        </w:rPr>
        <w:t>(“</w:t>
      </w:r>
      <w:r w:rsidR="00675BE7" w:rsidRPr="00675BE7">
        <w:rPr>
          <w:kern w:val="2"/>
          <w:sz w:val="20"/>
          <w:szCs w:val="18"/>
        </w:rPr>
        <w:t xml:space="preserve">That slave who knew what his master wanted but did not prepare himself or do what was wanted will receive a severe beating. </w:t>
      </w:r>
      <w:r w:rsidR="00675BE7" w:rsidRPr="00675BE7">
        <w:rPr>
          <w:kern w:val="2"/>
          <w:sz w:val="20"/>
          <w:szCs w:val="18"/>
          <w:vertAlign w:val="superscript"/>
        </w:rPr>
        <w:t>48</w:t>
      </w:r>
      <w:r w:rsidR="00675BE7" w:rsidRPr="00675BE7">
        <w:rPr>
          <w:kern w:val="2"/>
          <w:sz w:val="20"/>
          <w:szCs w:val="18"/>
        </w:rPr>
        <w:t xml:space="preserve"> But the one who did not know and did what deserved a beating will receive a light beating. From everyone to whom much has been given, much will be required, and from the one to whom much has been entrusted, even more will be demanded.</w:t>
      </w:r>
      <w:r w:rsidRPr="00377CC9">
        <w:rPr>
          <w:kern w:val="2"/>
          <w:sz w:val="20"/>
          <w:szCs w:val="18"/>
        </w:rPr>
        <w:t>”)</w:t>
      </w:r>
    </w:p>
    <w:p w14:paraId="45EBA359" w14:textId="77777777" w:rsidR="005964C2" w:rsidRPr="001B6A15" w:rsidRDefault="005964C2" w:rsidP="00274AA2">
      <w:pPr>
        <w:numPr>
          <w:ilvl w:val="5"/>
          <w:numId w:val="57"/>
        </w:numPr>
        <w:rPr>
          <w:kern w:val="2"/>
        </w:rPr>
      </w:pPr>
      <w:r>
        <w:rPr>
          <w:kern w:val="2"/>
        </w:rPr>
        <w:t xml:space="preserve">“. . . </w:t>
      </w:r>
      <w:r w:rsidRPr="00BF1214">
        <w:rPr>
          <w:kern w:val="2"/>
        </w:rPr>
        <w:t>as the verses after the parable indicate, the greater the responsibility one has, the higher the expectations are.</w:t>
      </w:r>
      <w:r>
        <w:rPr>
          <w:kern w:val="2"/>
        </w:rPr>
        <w:t>” (Hultgren 168)</w:t>
      </w:r>
    </w:p>
    <w:p w14:paraId="7BE654E3" w14:textId="77777777" w:rsidR="005964C2" w:rsidRDefault="005964C2" w:rsidP="00274AA2">
      <w:pPr>
        <w:numPr>
          <w:ilvl w:val="5"/>
          <w:numId w:val="57"/>
        </w:numPr>
        <w:rPr>
          <w:kern w:val="2"/>
        </w:rPr>
      </w:pPr>
      <w:r>
        <w:rPr>
          <w:kern w:val="2"/>
        </w:rPr>
        <w:t>“</w:t>
      </w:r>
      <w:r w:rsidRPr="00BF1214">
        <w:rPr>
          <w:kern w:val="2"/>
        </w:rPr>
        <w:t>In sayings that follow the parable, the emphases are upon doing the will of the Lord (12:47), that is, the risen Christ, and upon proportionate responsibility: the person to whom more has been entrusted will have to render more in return (12:48).</w:t>
      </w:r>
      <w:r>
        <w:rPr>
          <w:kern w:val="2"/>
        </w:rPr>
        <w:t>”</w:t>
      </w:r>
      <w:r w:rsidRPr="007C638B">
        <w:rPr>
          <w:kern w:val="2"/>
        </w:rPr>
        <w:t xml:space="preserve"> </w:t>
      </w:r>
      <w:r w:rsidRPr="00D87DA6">
        <w:rPr>
          <w:kern w:val="2"/>
        </w:rPr>
        <w:t>(Hultgren 167)</w:t>
      </w:r>
    </w:p>
    <w:p w14:paraId="4E537436" w14:textId="77777777" w:rsidR="005964C2" w:rsidRDefault="005964C2" w:rsidP="00274AA2">
      <w:pPr>
        <w:numPr>
          <w:ilvl w:val="4"/>
          <w:numId w:val="57"/>
        </w:numPr>
        <w:rPr>
          <w:kern w:val="2"/>
        </w:rPr>
      </w:pPr>
      <w:r>
        <w:rPr>
          <w:kern w:val="2"/>
        </w:rPr>
        <w:t>“</w:t>
      </w:r>
      <w:r w:rsidRPr="00BF1214">
        <w:rPr>
          <w:kern w:val="2"/>
        </w:rPr>
        <w:t>The cumulative effect of the first parable (12:35-40), the question of Peter (12:41), the second parable (12:42-46), and the sayings that follow (12:47-48) is to say that those who have known the will of the master, but have not carried it out, will be treated with utmost severity.</w:t>
      </w:r>
      <w:r>
        <w:rPr>
          <w:kern w:val="2"/>
        </w:rPr>
        <w:t>” (Hultgren 165)</w:t>
      </w:r>
    </w:p>
    <w:p w14:paraId="729E1D3F" w14:textId="77777777" w:rsidR="005964C2" w:rsidRDefault="005964C2" w:rsidP="00274AA2">
      <w:pPr>
        <w:numPr>
          <w:ilvl w:val="2"/>
          <w:numId w:val="57"/>
        </w:numPr>
        <w:rPr>
          <w:kern w:val="2"/>
        </w:rPr>
      </w:pPr>
      <w:r w:rsidRPr="00BF1214">
        <w:rPr>
          <w:kern w:val="2"/>
        </w:rPr>
        <w:t>delay of the parousia</w:t>
      </w:r>
    </w:p>
    <w:p w14:paraId="36D4EDBA" w14:textId="77777777" w:rsidR="005964C2" w:rsidRPr="00D911C9" w:rsidRDefault="005964C2" w:rsidP="00274AA2">
      <w:pPr>
        <w:numPr>
          <w:ilvl w:val="3"/>
          <w:numId w:val="57"/>
        </w:numPr>
        <w:rPr>
          <w:kern w:val="2"/>
        </w:rPr>
      </w:pPr>
      <w:r>
        <w:rPr>
          <w:kern w:val="2"/>
        </w:rPr>
        <w:t xml:space="preserve">“. . . </w:t>
      </w:r>
      <w:r w:rsidRPr="00BF1214">
        <w:rPr>
          <w:kern w:val="2"/>
        </w:rPr>
        <w:t>since the parable is not located within the eschatological discourse of Luke’s Gospel (21:5-36), there is less sense of an impending crisis at hand than in the Gospel of Matthew.</w:t>
      </w:r>
      <w:r>
        <w:rPr>
          <w:kern w:val="2"/>
        </w:rPr>
        <w:t>” (Hultgren 165)</w:t>
      </w:r>
    </w:p>
    <w:p w14:paraId="21B0CB85" w14:textId="77777777" w:rsidR="005964C2" w:rsidRDefault="005964C2" w:rsidP="00274AA2">
      <w:pPr>
        <w:numPr>
          <w:ilvl w:val="3"/>
          <w:numId w:val="57"/>
        </w:numPr>
        <w:rPr>
          <w:kern w:val="2"/>
        </w:rPr>
      </w:pPr>
      <w:r>
        <w:rPr>
          <w:kern w:val="2"/>
        </w:rPr>
        <w:t>“</w:t>
      </w:r>
      <w:r w:rsidRPr="00BF1214">
        <w:rPr>
          <w:kern w:val="2"/>
        </w:rPr>
        <w:t xml:space="preserve">More explicitly than Matthew, and probably more explicitly than his source (Q), Luke stresses the possibility of the delay of the parousia </w:t>
      </w:r>
      <w:r>
        <w:rPr>
          <w:kern w:val="2"/>
        </w:rPr>
        <w:t>. . .” (Hultgren 167)</w:t>
      </w:r>
    </w:p>
    <w:p w14:paraId="167C63B8" w14:textId="77777777" w:rsidR="005964C2" w:rsidRDefault="005964C2" w:rsidP="00274AA2">
      <w:pPr>
        <w:numPr>
          <w:ilvl w:val="3"/>
          <w:numId w:val="57"/>
        </w:numPr>
        <w:rPr>
          <w:kern w:val="2"/>
        </w:rPr>
      </w:pPr>
      <w:r>
        <w:rPr>
          <w:kern w:val="2"/>
        </w:rPr>
        <w:t xml:space="preserve">In </w:t>
      </w:r>
      <w:r w:rsidRPr="00BF1214">
        <w:rPr>
          <w:kern w:val="2"/>
        </w:rPr>
        <w:t>12:45</w:t>
      </w:r>
      <w:r>
        <w:rPr>
          <w:kern w:val="2"/>
        </w:rPr>
        <w:t>, to “</w:t>
      </w:r>
      <w:r w:rsidRPr="00A65452">
        <w:rPr>
          <w:kern w:val="2"/>
        </w:rPr>
        <w:t>My master is delayed</w:t>
      </w:r>
      <w:r>
        <w:rPr>
          <w:kern w:val="2"/>
        </w:rPr>
        <w:t>,” Luke adds</w:t>
      </w:r>
      <w:r w:rsidRPr="00A65452">
        <w:rPr>
          <w:kern w:val="2"/>
        </w:rPr>
        <w:t xml:space="preserve"> </w:t>
      </w:r>
      <w:r>
        <w:rPr>
          <w:kern w:val="2"/>
        </w:rPr>
        <w:t>“</w:t>
      </w:r>
      <w:r w:rsidRPr="00A65452">
        <w:rPr>
          <w:kern w:val="2"/>
        </w:rPr>
        <w:t>in coming</w:t>
      </w:r>
      <w:r w:rsidRPr="00BF1214">
        <w:rPr>
          <w:kern w:val="2"/>
        </w:rPr>
        <w:t>.</w:t>
      </w:r>
      <w:r>
        <w:rPr>
          <w:kern w:val="2"/>
        </w:rPr>
        <w:t>” (Hultgren 167)</w:t>
      </w:r>
    </w:p>
    <w:p w14:paraId="3D0A3860" w14:textId="77777777" w:rsidR="00381F98" w:rsidRPr="005964C2" w:rsidRDefault="005964C2" w:rsidP="00274AA2">
      <w:pPr>
        <w:numPr>
          <w:ilvl w:val="3"/>
          <w:numId w:val="57"/>
        </w:numPr>
        <w:rPr>
          <w:kern w:val="2"/>
        </w:rPr>
      </w:pPr>
      <w:r>
        <w:rPr>
          <w:kern w:val="2"/>
        </w:rPr>
        <w:t>“</w:t>
      </w:r>
      <w:r w:rsidRPr="00BF1214">
        <w:rPr>
          <w:kern w:val="2"/>
        </w:rPr>
        <w:t>How long the delay may last is of no concern.</w:t>
      </w:r>
      <w:r>
        <w:rPr>
          <w:kern w:val="2"/>
        </w:rPr>
        <w:t xml:space="preserve">” </w:t>
      </w:r>
      <w:r w:rsidRPr="00480304">
        <w:rPr>
          <w:kern w:val="2"/>
          <w:sz w:val="20"/>
          <w:szCs w:val="18"/>
        </w:rPr>
        <w:t>(Conzelmann 108)</w:t>
      </w:r>
      <w:r>
        <w:rPr>
          <w:kern w:val="2"/>
        </w:rPr>
        <w:t xml:space="preserve"> (Hultgren 167)</w:t>
      </w:r>
    </w:p>
    <w:p w14:paraId="4C218CFF" w14:textId="77777777" w:rsidR="005964C2" w:rsidRDefault="005964C2">
      <w:r>
        <w:br w:type="page"/>
      </w:r>
    </w:p>
    <w:p w14:paraId="3E2AEF79" w14:textId="77777777" w:rsidR="005964C2" w:rsidRDefault="002478F2" w:rsidP="003D579D">
      <w:pPr>
        <w:pStyle w:val="Heading2"/>
      </w:pPr>
      <w:bookmarkStart w:id="138" w:name="_Toc67265655"/>
      <w:r w:rsidRPr="009370DA">
        <w:lastRenderedPageBreak/>
        <w:t>The Fathe</w:t>
      </w:r>
      <w:r>
        <w:t>r’s Good Gifts</w:t>
      </w:r>
      <w:bookmarkEnd w:id="138"/>
    </w:p>
    <w:p w14:paraId="1031D0D3" w14:textId="77777777" w:rsidR="005964C2" w:rsidRPr="009370DA" w:rsidRDefault="005964C2" w:rsidP="005964C2">
      <w:pPr>
        <w:jc w:val="center"/>
        <w:rPr>
          <w:kern w:val="2"/>
        </w:rPr>
      </w:pPr>
      <w:r>
        <w:rPr>
          <w:kern w:val="2"/>
        </w:rPr>
        <w:t>(Matt</w:t>
      </w:r>
      <w:r w:rsidRPr="009370DA">
        <w:rPr>
          <w:kern w:val="2"/>
        </w:rPr>
        <w:t xml:space="preserve"> 7:9-11//Luke 11:11-13</w:t>
      </w:r>
      <w:r>
        <w:rPr>
          <w:kern w:val="2"/>
        </w:rPr>
        <w:t>)</w:t>
      </w:r>
    </w:p>
    <w:p w14:paraId="6224D64A" w14:textId="77777777" w:rsidR="005964C2" w:rsidRDefault="005964C2" w:rsidP="00381F98"/>
    <w:p w14:paraId="3A3DB218" w14:textId="77777777" w:rsidR="005964C2" w:rsidRDefault="005964C2" w:rsidP="00381F98"/>
    <w:p w14:paraId="6BE61B0F" w14:textId="77777777" w:rsidR="005964C2" w:rsidRDefault="005964C2" w:rsidP="00274AA2">
      <w:pPr>
        <w:numPr>
          <w:ilvl w:val="0"/>
          <w:numId w:val="58"/>
        </w:numPr>
        <w:rPr>
          <w:kern w:val="2"/>
        </w:rPr>
      </w:pPr>
      <w:r w:rsidRPr="005C1425">
        <w:rPr>
          <w:b/>
          <w:bCs/>
          <w:kern w:val="2"/>
        </w:rPr>
        <w:t>text</w:t>
      </w:r>
    </w:p>
    <w:p w14:paraId="75A8EE34" w14:textId="6C744BCE" w:rsidR="005964C2" w:rsidRPr="00C04958" w:rsidRDefault="005964C2" w:rsidP="00274AA2">
      <w:pPr>
        <w:numPr>
          <w:ilvl w:val="1"/>
          <w:numId w:val="58"/>
        </w:numPr>
        <w:rPr>
          <w:kern w:val="2"/>
          <w:sz w:val="20"/>
          <w:szCs w:val="18"/>
        </w:rPr>
      </w:pPr>
      <w:r w:rsidRPr="00C04958">
        <w:rPr>
          <w:kern w:val="2"/>
          <w:sz w:val="20"/>
          <w:szCs w:val="18"/>
        </w:rPr>
        <w:t>Matt 7:9-11, “</w:t>
      </w:r>
      <w:r w:rsidR="00675BE7" w:rsidRPr="00572BDF">
        <w:rPr>
          <w:sz w:val="20"/>
          <w:szCs w:val="20"/>
        </w:rPr>
        <w:t xml:space="preserve">Is there anyone among you who, if your child asked for bread, would give a stone? </w:t>
      </w:r>
      <w:r w:rsidR="00675BE7" w:rsidRPr="00572BDF">
        <w:rPr>
          <w:sz w:val="20"/>
          <w:szCs w:val="20"/>
          <w:vertAlign w:val="superscript"/>
        </w:rPr>
        <w:t>10</w:t>
      </w:r>
      <w:r w:rsidR="00675BE7" w:rsidRPr="00572BDF">
        <w:rPr>
          <w:sz w:val="20"/>
          <w:szCs w:val="20"/>
        </w:rPr>
        <w:t xml:space="preserve"> Or if the child asked for a fish, would give a snake? </w:t>
      </w:r>
      <w:r w:rsidR="00675BE7" w:rsidRPr="00572BDF">
        <w:rPr>
          <w:sz w:val="20"/>
          <w:szCs w:val="20"/>
          <w:vertAlign w:val="superscript"/>
        </w:rPr>
        <w:t>11</w:t>
      </w:r>
      <w:r w:rsidR="00675BE7" w:rsidRPr="00572BDF">
        <w:rPr>
          <w:sz w:val="20"/>
          <w:szCs w:val="20"/>
        </w:rPr>
        <w:t xml:space="preserve"> If you, then, who are evil, know how to give good gifts to your children, how much more will your Father in heaven give good things to those who ask him!</w:t>
      </w:r>
      <w:r>
        <w:rPr>
          <w:sz w:val="20"/>
          <w:szCs w:val="20"/>
          <w:lang w:bidi="he-IL"/>
        </w:rPr>
        <w:t>”</w:t>
      </w:r>
    </w:p>
    <w:p w14:paraId="6CC7467C" w14:textId="77777777" w:rsidR="005964C2" w:rsidRPr="00C04958" w:rsidRDefault="005964C2" w:rsidP="00274AA2">
      <w:pPr>
        <w:numPr>
          <w:ilvl w:val="1"/>
          <w:numId w:val="58"/>
        </w:numPr>
        <w:rPr>
          <w:kern w:val="2"/>
          <w:sz w:val="20"/>
          <w:szCs w:val="18"/>
        </w:rPr>
      </w:pPr>
      <w:r w:rsidRPr="00C04958">
        <w:rPr>
          <w:kern w:val="2"/>
          <w:sz w:val="20"/>
          <w:szCs w:val="18"/>
        </w:rPr>
        <w:t>Matt 7:9-11 (Hultgren’s translation), “</w:t>
      </w:r>
      <w:r w:rsidRPr="00C04958">
        <w:rPr>
          <w:iCs/>
          <w:kern w:val="2"/>
          <w:sz w:val="20"/>
          <w:szCs w:val="18"/>
        </w:rPr>
        <w:t xml:space="preserve">Or which person is there among you, if his son asks him for a loaf of bread, will give him a stone? </w:t>
      </w:r>
      <w:r w:rsidRPr="00C04958">
        <w:rPr>
          <w:rFonts w:cs="Bookman Old Style"/>
          <w:sz w:val="20"/>
          <w:szCs w:val="14"/>
          <w:vertAlign w:val="superscript"/>
        </w:rPr>
        <w:t>10</w:t>
      </w:r>
      <w:r w:rsidRPr="00D669B9">
        <w:rPr>
          <w:iCs/>
          <w:kern w:val="2"/>
          <w:sz w:val="20"/>
          <w:szCs w:val="18"/>
        </w:rPr>
        <w:t xml:space="preserve"> </w:t>
      </w:r>
      <w:r w:rsidRPr="00C04958">
        <w:rPr>
          <w:iCs/>
          <w:kern w:val="2"/>
          <w:sz w:val="20"/>
          <w:szCs w:val="18"/>
        </w:rPr>
        <w:t xml:space="preserve">Or if he asks for a fish, he will give him a serpent? </w:t>
      </w:r>
      <w:r w:rsidRPr="00C04958">
        <w:rPr>
          <w:rFonts w:cs="Bookman Old Style"/>
          <w:sz w:val="20"/>
          <w:szCs w:val="14"/>
          <w:vertAlign w:val="superscript"/>
        </w:rPr>
        <w:t>11</w:t>
      </w:r>
      <w:r w:rsidRPr="00D669B9">
        <w:rPr>
          <w:iCs/>
          <w:kern w:val="2"/>
          <w:sz w:val="20"/>
          <w:szCs w:val="18"/>
        </w:rPr>
        <w:t xml:space="preserve"> </w:t>
      </w:r>
      <w:r w:rsidRPr="00C04958">
        <w:rPr>
          <w:iCs/>
          <w:kern w:val="2"/>
          <w:sz w:val="20"/>
          <w:szCs w:val="18"/>
        </w:rPr>
        <w:t>If you then, who are evil, know how to give good gifts to your children, how much more will your Father who is in heaven give good things to those who ask him!”</w:t>
      </w:r>
    </w:p>
    <w:p w14:paraId="33E7FE28" w14:textId="2DC99A2C" w:rsidR="005964C2" w:rsidRPr="00C04958" w:rsidRDefault="005964C2" w:rsidP="00274AA2">
      <w:pPr>
        <w:numPr>
          <w:ilvl w:val="1"/>
          <w:numId w:val="58"/>
        </w:numPr>
        <w:rPr>
          <w:kern w:val="2"/>
          <w:sz w:val="20"/>
          <w:szCs w:val="18"/>
        </w:rPr>
      </w:pPr>
      <w:r w:rsidRPr="00C04958">
        <w:rPr>
          <w:kern w:val="2"/>
          <w:sz w:val="20"/>
          <w:szCs w:val="18"/>
        </w:rPr>
        <w:t>Luke 11:11-13, “</w:t>
      </w:r>
      <w:r w:rsidR="00675BE7" w:rsidRPr="00866D98">
        <w:rPr>
          <w:sz w:val="20"/>
          <w:szCs w:val="20"/>
        </w:rPr>
        <w:t xml:space="preserve">Is there anyone among you who, if your child asked for a fish, would give a snake instead of a fish? </w:t>
      </w:r>
      <w:r w:rsidR="00675BE7" w:rsidRPr="00866D98">
        <w:rPr>
          <w:sz w:val="20"/>
          <w:szCs w:val="20"/>
          <w:vertAlign w:val="superscript"/>
        </w:rPr>
        <w:t>12</w:t>
      </w:r>
      <w:r w:rsidR="00675BE7" w:rsidRPr="00866D98">
        <w:rPr>
          <w:sz w:val="20"/>
          <w:szCs w:val="20"/>
        </w:rPr>
        <w:t xml:space="preserve"> Or if the child asked for an egg, would give a scorpion? </w:t>
      </w:r>
      <w:r w:rsidR="00675BE7" w:rsidRPr="00866D98">
        <w:rPr>
          <w:sz w:val="20"/>
          <w:szCs w:val="20"/>
          <w:vertAlign w:val="superscript"/>
        </w:rPr>
        <w:t>13</w:t>
      </w:r>
      <w:r w:rsidR="00675BE7" w:rsidRPr="00866D98">
        <w:rPr>
          <w:sz w:val="20"/>
          <w:szCs w:val="20"/>
        </w:rPr>
        <w:t xml:space="preserve"> If you, then, who are evil, know how to give good gifts to your children, how much more will the heavenly Father give the Holy Spirit to those who ask him!</w:t>
      </w:r>
      <w:r>
        <w:rPr>
          <w:sz w:val="20"/>
          <w:szCs w:val="20"/>
          <w:lang w:bidi="he-IL"/>
        </w:rPr>
        <w:t>”</w:t>
      </w:r>
    </w:p>
    <w:p w14:paraId="660E08CA" w14:textId="77777777" w:rsidR="005964C2" w:rsidRPr="00C04958" w:rsidRDefault="005964C2" w:rsidP="00274AA2">
      <w:pPr>
        <w:numPr>
          <w:ilvl w:val="1"/>
          <w:numId w:val="58"/>
        </w:numPr>
        <w:rPr>
          <w:kern w:val="2"/>
          <w:sz w:val="20"/>
          <w:szCs w:val="18"/>
        </w:rPr>
      </w:pPr>
      <w:r w:rsidRPr="00C04958">
        <w:rPr>
          <w:kern w:val="2"/>
          <w:sz w:val="20"/>
          <w:szCs w:val="18"/>
        </w:rPr>
        <w:t xml:space="preserve">Luke 11:11-13 (Hultgren’s translation), “And what father among you, if his son asks for a fish, and he will give him a serpent in place of a fish; </w:t>
      </w:r>
      <w:r w:rsidRPr="00C04958">
        <w:rPr>
          <w:rFonts w:cs="Bookman Old Style"/>
          <w:sz w:val="20"/>
          <w:szCs w:val="14"/>
          <w:vertAlign w:val="superscript"/>
        </w:rPr>
        <w:t>12</w:t>
      </w:r>
      <w:r w:rsidRPr="00D669B9">
        <w:rPr>
          <w:iCs/>
          <w:kern w:val="2"/>
          <w:sz w:val="20"/>
          <w:szCs w:val="18"/>
        </w:rPr>
        <w:t xml:space="preserve"> </w:t>
      </w:r>
      <w:r w:rsidRPr="00C04958">
        <w:rPr>
          <w:kern w:val="2"/>
          <w:sz w:val="20"/>
          <w:szCs w:val="18"/>
        </w:rPr>
        <w:t xml:space="preserve">or also if he asks for an egg, will give him a scorpion? </w:t>
      </w:r>
      <w:r w:rsidRPr="00C04958">
        <w:rPr>
          <w:rFonts w:cs="Bookman Old Style"/>
          <w:sz w:val="20"/>
          <w:szCs w:val="14"/>
          <w:vertAlign w:val="superscript"/>
        </w:rPr>
        <w:t>13</w:t>
      </w:r>
      <w:r w:rsidRPr="00D669B9">
        <w:rPr>
          <w:iCs/>
          <w:kern w:val="2"/>
          <w:sz w:val="20"/>
          <w:szCs w:val="18"/>
        </w:rPr>
        <w:t xml:space="preserve"> </w:t>
      </w:r>
      <w:r w:rsidRPr="00C04958">
        <w:rPr>
          <w:kern w:val="2"/>
          <w:sz w:val="20"/>
          <w:szCs w:val="18"/>
        </w:rPr>
        <w:t>1f you then, who are evil, know how to give good gifts to your children, how much more will the Father give the Holy Spirit from heaven to those who ask him!”</w:t>
      </w:r>
    </w:p>
    <w:p w14:paraId="4374196E" w14:textId="77777777" w:rsidR="005964C2" w:rsidRPr="006A5E1E" w:rsidRDefault="005964C2" w:rsidP="005964C2">
      <w:pPr>
        <w:rPr>
          <w:kern w:val="2"/>
        </w:rPr>
      </w:pPr>
    </w:p>
    <w:p w14:paraId="580067F4" w14:textId="77777777" w:rsidR="005964C2" w:rsidRPr="00C04958" w:rsidRDefault="005964C2" w:rsidP="00274AA2">
      <w:pPr>
        <w:numPr>
          <w:ilvl w:val="0"/>
          <w:numId w:val="58"/>
        </w:numPr>
        <w:rPr>
          <w:iCs/>
          <w:kern w:val="2"/>
        </w:rPr>
      </w:pPr>
      <w:r w:rsidRPr="005C1425">
        <w:rPr>
          <w:b/>
          <w:bCs/>
          <w:iCs/>
          <w:kern w:val="2"/>
        </w:rPr>
        <w:t>introduction</w:t>
      </w:r>
    </w:p>
    <w:p w14:paraId="22A0D110" w14:textId="77777777" w:rsidR="005964C2" w:rsidRDefault="005964C2" w:rsidP="00274AA2">
      <w:pPr>
        <w:numPr>
          <w:ilvl w:val="1"/>
          <w:numId w:val="58"/>
        </w:numPr>
        <w:rPr>
          <w:kern w:val="2"/>
        </w:rPr>
      </w:pPr>
      <w:r>
        <w:rPr>
          <w:kern w:val="2"/>
        </w:rPr>
        <w:t>name</w:t>
      </w:r>
    </w:p>
    <w:p w14:paraId="0E8108FD" w14:textId="77777777" w:rsidR="005964C2" w:rsidRDefault="005964C2" w:rsidP="00274AA2">
      <w:pPr>
        <w:numPr>
          <w:ilvl w:val="2"/>
          <w:numId w:val="58"/>
        </w:numPr>
        <w:rPr>
          <w:kern w:val="2"/>
        </w:rPr>
      </w:pPr>
      <w:r>
        <w:rPr>
          <w:kern w:val="2"/>
        </w:rPr>
        <w:t>“</w:t>
      </w:r>
      <w:r w:rsidRPr="009370DA">
        <w:rPr>
          <w:kern w:val="2"/>
        </w:rPr>
        <w:t>What to call this unit in Matthew and Luke is a problem.</w:t>
      </w:r>
      <w:r>
        <w:rPr>
          <w:kern w:val="2"/>
        </w:rPr>
        <w:t>” (Hultgren 235)</w:t>
      </w:r>
    </w:p>
    <w:p w14:paraId="074291E7" w14:textId="77777777" w:rsidR="005964C2" w:rsidRDefault="005964C2" w:rsidP="00274AA2">
      <w:pPr>
        <w:numPr>
          <w:ilvl w:val="2"/>
          <w:numId w:val="58"/>
        </w:numPr>
        <w:rPr>
          <w:kern w:val="2"/>
        </w:rPr>
      </w:pPr>
      <w:r w:rsidRPr="009370DA">
        <w:rPr>
          <w:kern w:val="2"/>
        </w:rPr>
        <w:t>Dodd</w:t>
      </w:r>
      <w:r>
        <w:rPr>
          <w:kern w:val="2"/>
        </w:rPr>
        <w:t xml:space="preserve"> </w:t>
      </w:r>
      <w:r w:rsidRPr="00BC5F1F">
        <w:rPr>
          <w:kern w:val="2"/>
          <w:sz w:val="20"/>
          <w:szCs w:val="18"/>
        </w:rPr>
        <w:t>(6)</w:t>
      </w:r>
      <w:r>
        <w:rPr>
          <w:kern w:val="2"/>
        </w:rPr>
        <w:t>: “</w:t>
      </w:r>
      <w:r w:rsidRPr="009370DA">
        <w:rPr>
          <w:kern w:val="2"/>
        </w:rPr>
        <w:t>son asking for bread.</w:t>
      </w:r>
      <w:r>
        <w:rPr>
          <w:kern w:val="2"/>
        </w:rPr>
        <w:t>” But t</w:t>
      </w:r>
      <w:r w:rsidRPr="009370DA">
        <w:rPr>
          <w:kern w:val="2"/>
        </w:rPr>
        <w:t>hat</w:t>
      </w:r>
      <w:r>
        <w:rPr>
          <w:kern w:val="2"/>
        </w:rPr>
        <w:t>’s</w:t>
      </w:r>
      <w:r w:rsidRPr="009370DA">
        <w:rPr>
          <w:kern w:val="2"/>
        </w:rPr>
        <w:t xml:space="preserve"> </w:t>
      </w:r>
      <w:r>
        <w:rPr>
          <w:kern w:val="2"/>
        </w:rPr>
        <w:t xml:space="preserve">only </w:t>
      </w:r>
      <w:r w:rsidRPr="009370DA">
        <w:rPr>
          <w:kern w:val="2"/>
        </w:rPr>
        <w:t>Ma</w:t>
      </w:r>
      <w:r>
        <w:rPr>
          <w:kern w:val="2"/>
        </w:rPr>
        <w:t>tthew’s first illustration</w:t>
      </w:r>
      <w:r w:rsidRPr="009370DA">
        <w:rPr>
          <w:kern w:val="2"/>
        </w:rPr>
        <w:t>.</w:t>
      </w:r>
      <w:r>
        <w:rPr>
          <w:kern w:val="2"/>
        </w:rPr>
        <w:t xml:space="preserve"> (Hultgren 236)</w:t>
      </w:r>
    </w:p>
    <w:p w14:paraId="1FE4030B" w14:textId="77777777" w:rsidR="005964C2" w:rsidRDefault="005964C2" w:rsidP="00274AA2">
      <w:pPr>
        <w:numPr>
          <w:ilvl w:val="2"/>
          <w:numId w:val="58"/>
        </w:numPr>
        <w:rPr>
          <w:kern w:val="2"/>
        </w:rPr>
      </w:pPr>
      <w:r>
        <w:rPr>
          <w:kern w:val="2"/>
        </w:rPr>
        <w:t xml:space="preserve">Hunter </w:t>
      </w:r>
      <w:r w:rsidRPr="00AE6438">
        <w:rPr>
          <w:kern w:val="2"/>
          <w:sz w:val="20"/>
          <w:szCs w:val="18"/>
        </w:rPr>
        <w:t>(</w:t>
      </w:r>
      <w:r w:rsidRPr="006945D5">
        <w:rPr>
          <w:i/>
          <w:kern w:val="2"/>
          <w:sz w:val="20"/>
          <w:szCs w:val="18"/>
        </w:rPr>
        <w:t>Parables</w:t>
      </w:r>
      <w:r w:rsidRPr="006945D5">
        <w:rPr>
          <w:kern w:val="2"/>
          <w:sz w:val="20"/>
          <w:szCs w:val="18"/>
        </w:rPr>
        <w:t xml:space="preserve"> 68</w:t>
      </w:r>
      <w:r w:rsidRPr="00AE6438">
        <w:rPr>
          <w:kern w:val="2"/>
          <w:sz w:val="20"/>
          <w:szCs w:val="18"/>
        </w:rPr>
        <w:t>)</w:t>
      </w:r>
      <w:r>
        <w:rPr>
          <w:kern w:val="2"/>
        </w:rPr>
        <w:t>: “</w:t>
      </w:r>
      <w:r w:rsidRPr="009370DA">
        <w:rPr>
          <w:kern w:val="2"/>
        </w:rPr>
        <w:t>Asking Son</w:t>
      </w:r>
      <w:r>
        <w:rPr>
          <w:kern w:val="2"/>
        </w:rPr>
        <w:t xml:space="preserve">.” </w:t>
      </w:r>
      <w:r w:rsidRPr="006945D5">
        <w:rPr>
          <w:kern w:val="2"/>
          <w:sz w:val="20"/>
          <w:szCs w:val="18"/>
        </w:rPr>
        <w:t>(</w:t>
      </w:r>
      <w:r>
        <w:rPr>
          <w:kern w:val="2"/>
          <w:sz w:val="20"/>
          <w:szCs w:val="18"/>
        </w:rPr>
        <w:t xml:space="preserve">Also </w:t>
      </w:r>
      <w:r w:rsidRPr="006945D5">
        <w:rPr>
          <w:kern w:val="2"/>
          <w:sz w:val="20"/>
          <w:szCs w:val="18"/>
        </w:rPr>
        <w:t>Stein 25</w:t>
      </w:r>
      <w:r>
        <w:rPr>
          <w:kern w:val="2"/>
          <w:sz w:val="20"/>
          <w:szCs w:val="18"/>
        </w:rPr>
        <w:t>.</w:t>
      </w:r>
      <w:r w:rsidRPr="006945D5">
        <w:rPr>
          <w:kern w:val="2"/>
          <w:sz w:val="20"/>
          <w:szCs w:val="18"/>
        </w:rPr>
        <w:t>)</w:t>
      </w:r>
      <w:r>
        <w:rPr>
          <w:kern w:val="2"/>
        </w:rPr>
        <w:t xml:space="preserve"> (Hultgren 236)</w:t>
      </w:r>
    </w:p>
    <w:p w14:paraId="09557259" w14:textId="77777777" w:rsidR="005964C2" w:rsidRDefault="005964C2" w:rsidP="00274AA2">
      <w:pPr>
        <w:numPr>
          <w:ilvl w:val="2"/>
          <w:numId w:val="58"/>
        </w:numPr>
        <w:rPr>
          <w:kern w:val="2"/>
        </w:rPr>
      </w:pPr>
      <w:r>
        <w:rPr>
          <w:kern w:val="2"/>
        </w:rPr>
        <w:t xml:space="preserve">Jeremias </w:t>
      </w:r>
      <w:r w:rsidRPr="006945D5">
        <w:rPr>
          <w:kern w:val="2"/>
          <w:sz w:val="20"/>
          <w:szCs w:val="18"/>
        </w:rPr>
        <w:t>(144)</w:t>
      </w:r>
      <w:r>
        <w:rPr>
          <w:kern w:val="2"/>
        </w:rPr>
        <w:t xml:space="preserve">: “the </w:t>
      </w:r>
      <w:r w:rsidRPr="009370DA">
        <w:rPr>
          <w:kern w:val="2"/>
        </w:rPr>
        <w:t>Father and the Child</w:t>
      </w:r>
      <w:r>
        <w:rPr>
          <w:kern w:val="2"/>
        </w:rPr>
        <w:t>.” (Hultgren 236)</w:t>
      </w:r>
    </w:p>
    <w:p w14:paraId="2E108066" w14:textId="77777777" w:rsidR="005964C2" w:rsidRDefault="005964C2" w:rsidP="00274AA2">
      <w:pPr>
        <w:numPr>
          <w:ilvl w:val="2"/>
          <w:numId w:val="58"/>
        </w:numPr>
        <w:rPr>
          <w:kern w:val="2"/>
        </w:rPr>
      </w:pPr>
      <w:r w:rsidRPr="009370DA">
        <w:rPr>
          <w:kern w:val="2"/>
        </w:rPr>
        <w:t>Wenham</w:t>
      </w:r>
      <w:r>
        <w:rPr>
          <w:kern w:val="2"/>
        </w:rPr>
        <w:t xml:space="preserve"> </w:t>
      </w:r>
      <w:r w:rsidRPr="006945D5">
        <w:rPr>
          <w:kern w:val="2"/>
          <w:sz w:val="20"/>
          <w:szCs w:val="18"/>
        </w:rPr>
        <w:t>(179)</w:t>
      </w:r>
      <w:r>
        <w:rPr>
          <w:kern w:val="2"/>
        </w:rPr>
        <w:t>: “</w:t>
      </w:r>
      <w:r w:rsidRPr="009370DA">
        <w:rPr>
          <w:kern w:val="2"/>
        </w:rPr>
        <w:t>the Father and His Children’s Re</w:t>
      </w:r>
      <w:r>
        <w:rPr>
          <w:kern w:val="2"/>
        </w:rPr>
        <w:t>quests . . .” (Hultgren 236)</w:t>
      </w:r>
    </w:p>
    <w:p w14:paraId="4A1A8825" w14:textId="77777777" w:rsidR="005964C2" w:rsidRDefault="005964C2" w:rsidP="00274AA2">
      <w:pPr>
        <w:numPr>
          <w:ilvl w:val="2"/>
          <w:numId w:val="58"/>
        </w:numPr>
        <w:rPr>
          <w:kern w:val="2"/>
        </w:rPr>
      </w:pPr>
      <w:r w:rsidRPr="00AE6438">
        <w:rPr>
          <w:kern w:val="2"/>
        </w:rPr>
        <w:t>Crossan</w:t>
      </w:r>
      <w:r>
        <w:rPr>
          <w:kern w:val="2"/>
        </w:rPr>
        <w:t>: “</w:t>
      </w:r>
      <w:r w:rsidRPr="009370DA">
        <w:rPr>
          <w:kern w:val="2"/>
        </w:rPr>
        <w:t>good gifts</w:t>
      </w:r>
      <w:r>
        <w:rPr>
          <w:kern w:val="2"/>
        </w:rPr>
        <w:t xml:space="preserve">.” </w:t>
      </w:r>
      <w:r w:rsidRPr="006945D5">
        <w:rPr>
          <w:kern w:val="2"/>
          <w:sz w:val="20"/>
          <w:szCs w:val="18"/>
        </w:rPr>
        <w:t xml:space="preserve">(Crossan, John D. </w:t>
      </w:r>
      <w:r w:rsidRPr="006945D5">
        <w:rPr>
          <w:i/>
          <w:kern w:val="2"/>
          <w:sz w:val="20"/>
          <w:szCs w:val="18"/>
        </w:rPr>
        <w:t>In Fragments</w:t>
      </w:r>
      <w:r w:rsidRPr="006945D5">
        <w:rPr>
          <w:kern w:val="2"/>
          <w:sz w:val="20"/>
          <w:szCs w:val="18"/>
        </w:rPr>
        <w:t xml:space="preserve">: </w:t>
      </w:r>
      <w:r w:rsidRPr="006945D5">
        <w:rPr>
          <w:i/>
          <w:kern w:val="2"/>
          <w:sz w:val="20"/>
          <w:szCs w:val="18"/>
        </w:rPr>
        <w:t>The Aphorisms of Jesus</w:t>
      </w:r>
      <w:r w:rsidRPr="006945D5">
        <w:rPr>
          <w:kern w:val="2"/>
          <w:sz w:val="20"/>
          <w:szCs w:val="18"/>
        </w:rPr>
        <w:t>. San Francisco: Harper &amp; Row, 1983. 343.)</w:t>
      </w:r>
      <w:r>
        <w:rPr>
          <w:kern w:val="2"/>
        </w:rPr>
        <w:t xml:space="preserve"> (Hultgren 236)</w:t>
      </w:r>
    </w:p>
    <w:p w14:paraId="76E5CB08" w14:textId="77777777" w:rsidR="005964C2" w:rsidRPr="009370DA" w:rsidRDefault="005964C2" w:rsidP="00274AA2">
      <w:pPr>
        <w:numPr>
          <w:ilvl w:val="2"/>
          <w:numId w:val="58"/>
        </w:numPr>
        <w:rPr>
          <w:kern w:val="2"/>
        </w:rPr>
      </w:pPr>
      <w:r>
        <w:rPr>
          <w:kern w:val="2"/>
        </w:rPr>
        <w:t>Hultgren: “the father’s good gifts,” s</w:t>
      </w:r>
      <w:r w:rsidRPr="009370DA">
        <w:rPr>
          <w:kern w:val="2"/>
        </w:rPr>
        <w:t xml:space="preserve">ince </w:t>
      </w:r>
      <w:r>
        <w:rPr>
          <w:kern w:val="2"/>
        </w:rPr>
        <w:t>“</w:t>
      </w:r>
      <w:r w:rsidRPr="009370DA">
        <w:rPr>
          <w:kern w:val="2"/>
        </w:rPr>
        <w:t>the focus is on the fa</w:t>
      </w:r>
      <w:r>
        <w:rPr>
          <w:kern w:val="2"/>
        </w:rPr>
        <w:t>ther who gives good gifts</w:t>
      </w:r>
      <w:r w:rsidRPr="009370DA">
        <w:rPr>
          <w:kern w:val="2"/>
        </w:rPr>
        <w:t xml:space="preserve"> </w:t>
      </w:r>
      <w:r>
        <w:rPr>
          <w:kern w:val="2"/>
        </w:rPr>
        <w:t>. . .” (Hultgren 236)</w:t>
      </w:r>
    </w:p>
    <w:p w14:paraId="68AAD8B5" w14:textId="77777777" w:rsidR="005964C2" w:rsidRDefault="005964C2" w:rsidP="00274AA2">
      <w:pPr>
        <w:numPr>
          <w:ilvl w:val="1"/>
          <w:numId w:val="58"/>
        </w:numPr>
        <w:rPr>
          <w:kern w:val="2"/>
        </w:rPr>
      </w:pPr>
      <w:r>
        <w:rPr>
          <w:kern w:val="2"/>
        </w:rPr>
        <w:t>source criticism</w:t>
      </w:r>
    </w:p>
    <w:p w14:paraId="7D4879AF" w14:textId="4B616CE6" w:rsidR="005964C2" w:rsidRDefault="005964C2" w:rsidP="00274AA2">
      <w:pPr>
        <w:numPr>
          <w:ilvl w:val="2"/>
          <w:numId w:val="58"/>
        </w:numPr>
        <w:rPr>
          <w:kern w:val="2"/>
        </w:rPr>
      </w:pPr>
      <w:r>
        <w:rPr>
          <w:kern w:val="2"/>
        </w:rPr>
        <w:t>Most say Matthew and Luke had</w:t>
      </w:r>
      <w:r w:rsidRPr="009370DA">
        <w:rPr>
          <w:kern w:val="2"/>
        </w:rPr>
        <w:t xml:space="preserve"> Q, </w:t>
      </w:r>
      <w:r>
        <w:rPr>
          <w:kern w:val="2"/>
        </w:rPr>
        <w:t xml:space="preserve">and </w:t>
      </w:r>
      <w:r w:rsidRPr="009370DA">
        <w:rPr>
          <w:kern w:val="2"/>
        </w:rPr>
        <w:t xml:space="preserve">each </w:t>
      </w:r>
      <w:r>
        <w:rPr>
          <w:kern w:val="2"/>
        </w:rPr>
        <w:t>redacted it</w:t>
      </w:r>
      <w:r w:rsidRPr="009370DA">
        <w:rPr>
          <w:kern w:val="2"/>
        </w:rPr>
        <w:t>.</w:t>
      </w:r>
      <w:r>
        <w:rPr>
          <w:kern w:val="2"/>
        </w:rPr>
        <w:t xml:space="preserve"> </w:t>
      </w:r>
      <w:r w:rsidRPr="00736E4F">
        <w:rPr>
          <w:kern w:val="2"/>
          <w:sz w:val="20"/>
          <w:szCs w:val="18"/>
        </w:rPr>
        <w:t>(Brown 118; Davies and Allison 1</w:t>
      </w:r>
      <w:r w:rsidR="00345E52">
        <w:rPr>
          <w:kern w:val="2"/>
          <w:sz w:val="20"/>
          <w:szCs w:val="18"/>
        </w:rPr>
        <w:t>.</w:t>
      </w:r>
      <w:r w:rsidRPr="00736E4F">
        <w:rPr>
          <w:kern w:val="2"/>
          <w:sz w:val="20"/>
          <w:szCs w:val="18"/>
        </w:rPr>
        <w:t xml:space="preserve">681; Fitzmyer 913; Luz </w:t>
      </w:r>
      <w:r w:rsidRPr="00736E4F">
        <w:rPr>
          <w:i/>
          <w:kern w:val="2"/>
          <w:sz w:val="20"/>
          <w:szCs w:val="18"/>
        </w:rPr>
        <w:t>Matthew</w:t>
      </w:r>
      <w:r w:rsidRPr="00736E4F">
        <w:rPr>
          <w:kern w:val="2"/>
          <w:sz w:val="20"/>
          <w:szCs w:val="18"/>
        </w:rPr>
        <w:t xml:space="preserve"> 421; Polag 50; Streeter 291. Goldsmith 254</w:t>
      </w:r>
      <w:r>
        <w:rPr>
          <w:kern w:val="2"/>
          <w:sz w:val="20"/>
          <w:szCs w:val="18"/>
        </w:rPr>
        <w:t>.</w:t>
      </w:r>
      <w:r w:rsidRPr="00736E4F">
        <w:rPr>
          <w:kern w:val="2"/>
          <w:sz w:val="20"/>
          <w:szCs w:val="18"/>
        </w:rPr>
        <w:t>)</w:t>
      </w:r>
      <w:r>
        <w:rPr>
          <w:kern w:val="2"/>
        </w:rPr>
        <w:t xml:space="preserve"> (Hultgren 236)</w:t>
      </w:r>
    </w:p>
    <w:p w14:paraId="607117EC" w14:textId="77777777" w:rsidR="005964C2" w:rsidRDefault="005964C2" w:rsidP="00274AA2">
      <w:pPr>
        <w:numPr>
          <w:ilvl w:val="2"/>
          <w:numId w:val="58"/>
        </w:numPr>
        <w:rPr>
          <w:kern w:val="2"/>
        </w:rPr>
      </w:pPr>
      <w:r w:rsidRPr="009370DA">
        <w:rPr>
          <w:kern w:val="2"/>
        </w:rPr>
        <w:t xml:space="preserve">Some </w:t>
      </w:r>
      <w:r>
        <w:rPr>
          <w:kern w:val="2"/>
        </w:rPr>
        <w:t>say Q</w:t>
      </w:r>
      <w:r w:rsidRPr="009370DA">
        <w:rPr>
          <w:kern w:val="2"/>
        </w:rPr>
        <w:t xml:space="preserve"> </w:t>
      </w:r>
      <w:r>
        <w:rPr>
          <w:kern w:val="2"/>
        </w:rPr>
        <w:t xml:space="preserve">had 3 </w:t>
      </w:r>
      <w:r w:rsidRPr="009370DA">
        <w:rPr>
          <w:kern w:val="2"/>
        </w:rPr>
        <w:t>illustrations</w:t>
      </w:r>
      <w:r>
        <w:rPr>
          <w:kern w:val="2"/>
        </w:rPr>
        <w:t xml:space="preserve"> (stone for bread, serpent for fish,</w:t>
      </w:r>
      <w:r w:rsidRPr="009370DA">
        <w:rPr>
          <w:kern w:val="2"/>
        </w:rPr>
        <w:t xml:space="preserve"> scorpion</w:t>
      </w:r>
      <w:r>
        <w:rPr>
          <w:kern w:val="2"/>
        </w:rPr>
        <w:t xml:space="preserve"> for egg). </w:t>
      </w:r>
      <w:r w:rsidRPr="009370DA">
        <w:rPr>
          <w:kern w:val="2"/>
        </w:rPr>
        <w:t>Matthew use</w:t>
      </w:r>
      <w:r>
        <w:rPr>
          <w:kern w:val="2"/>
        </w:rPr>
        <w:t>d</w:t>
      </w:r>
      <w:r w:rsidRPr="009370DA">
        <w:rPr>
          <w:kern w:val="2"/>
        </w:rPr>
        <w:t xml:space="preserve"> </w:t>
      </w:r>
      <w:r>
        <w:rPr>
          <w:kern w:val="2"/>
        </w:rPr>
        <w:t>1 and 2;</w:t>
      </w:r>
      <w:r w:rsidRPr="009370DA">
        <w:rPr>
          <w:kern w:val="2"/>
        </w:rPr>
        <w:t xml:space="preserve"> Luke </w:t>
      </w:r>
      <w:r>
        <w:rPr>
          <w:kern w:val="2"/>
        </w:rPr>
        <w:t>used 2 and 3</w:t>
      </w:r>
      <w:r w:rsidRPr="009370DA">
        <w:rPr>
          <w:kern w:val="2"/>
        </w:rPr>
        <w:t>.</w:t>
      </w:r>
      <w:r>
        <w:rPr>
          <w:kern w:val="2"/>
        </w:rPr>
        <w:t xml:space="preserve"> </w:t>
      </w:r>
      <w:r w:rsidRPr="006945D5">
        <w:rPr>
          <w:kern w:val="2"/>
          <w:sz w:val="20"/>
          <w:szCs w:val="18"/>
        </w:rPr>
        <w:t xml:space="preserve">(Bailey </w:t>
      </w:r>
      <w:r w:rsidRPr="006945D5">
        <w:rPr>
          <w:i/>
          <w:kern w:val="2"/>
          <w:sz w:val="20"/>
          <w:szCs w:val="18"/>
        </w:rPr>
        <w:t>Poet</w:t>
      </w:r>
      <w:r w:rsidRPr="006945D5">
        <w:rPr>
          <w:kern w:val="2"/>
          <w:sz w:val="20"/>
          <w:szCs w:val="18"/>
        </w:rPr>
        <w:t xml:space="preserve"> 136-37; Manson </w:t>
      </w:r>
      <w:r w:rsidRPr="006945D5">
        <w:rPr>
          <w:i/>
          <w:kern w:val="2"/>
          <w:sz w:val="20"/>
          <w:szCs w:val="18"/>
        </w:rPr>
        <w:t>Sayings</w:t>
      </w:r>
      <w:r w:rsidRPr="006945D5">
        <w:rPr>
          <w:kern w:val="2"/>
          <w:sz w:val="20"/>
          <w:szCs w:val="18"/>
        </w:rPr>
        <w:t xml:space="preserve"> 81. Beare, Francis W. </w:t>
      </w:r>
      <w:r w:rsidRPr="006945D5">
        <w:rPr>
          <w:i/>
          <w:kern w:val="2"/>
          <w:sz w:val="20"/>
          <w:szCs w:val="18"/>
        </w:rPr>
        <w:t>The Earliest Records of Jesus</w:t>
      </w:r>
      <w:r w:rsidRPr="006945D5">
        <w:rPr>
          <w:kern w:val="2"/>
          <w:sz w:val="20"/>
          <w:szCs w:val="18"/>
        </w:rPr>
        <w:t>. New York: Abingdon, 1962. 162-63.</w:t>
      </w:r>
      <w:r>
        <w:rPr>
          <w:kern w:val="2"/>
          <w:sz w:val="20"/>
          <w:szCs w:val="18"/>
        </w:rPr>
        <w:t>)</w:t>
      </w:r>
      <w:r>
        <w:rPr>
          <w:kern w:val="2"/>
        </w:rPr>
        <w:t xml:space="preserve"> (Hultgren 236)</w:t>
      </w:r>
    </w:p>
    <w:p w14:paraId="6DAFA18E" w14:textId="77777777" w:rsidR="005964C2" w:rsidRDefault="005964C2" w:rsidP="00274AA2">
      <w:pPr>
        <w:numPr>
          <w:ilvl w:val="2"/>
          <w:numId w:val="58"/>
        </w:numPr>
        <w:rPr>
          <w:kern w:val="2"/>
        </w:rPr>
      </w:pPr>
      <w:r>
        <w:rPr>
          <w:kern w:val="2"/>
        </w:rPr>
        <w:t xml:space="preserve">Some say </w:t>
      </w:r>
      <w:r w:rsidRPr="009370DA">
        <w:rPr>
          <w:kern w:val="2"/>
        </w:rPr>
        <w:t xml:space="preserve">Matthew and Luke </w:t>
      </w:r>
      <w:r>
        <w:rPr>
          <w:kern w:val="2"/>
        </w:rPr>
        <w:t>“</w:t>
      </w:r>
      <w:r w:rsidRPr="009370DA">
        <w:rPr>
          <w:kern w:val="2"/>
        </w:rPr>
        <w:t>had two different recensions of Q, each containing the illustrations</w:t>
      </w:r>
      <w:r>
        <w:rPr>
          <w:kern w:val="2"/>
        </w:rPr>
        <w:t xml:space="preserve">” </w:t>
      </w:r>
      <w:r w:rsidRPr="009370DA">
        <w:rPr>
          <w:kern w:val="2"/>
        </w:rPr>
        <w:t>used</w:t>
      </w:r>
      <w:r>
        <w:rPr>
          <w:kern w:val="2"/>
        </w:rPr>
        <w:t xml:space="preserve"> by</w:t>
      </w:r>
      <w:r w:rsidRPr="009370DA">
        <w:rPr>
          <w:kern w:val="2"/>
        </w:rPr>
        <w:t xml:space="preserve"> that evan</w:t>
      </w:r>
      <w:r>
        <w:rPr>
          <w:kern w:val="2"/>
        </w:rPr>
        <w:t>gelist</w:t>
      </w:r>
      <w:r w:rsidRPr="009370DA">
        <w:rPr>
          <w:kern w:val="2"/>
        </w:rPr>
        <w:t>.</w:t>
      </w:r>
      <w:r>
        <w:rPr>
          <w:kern w:val="2"/>
        </w:rPr>
        <w:t xml:space="preserve"> </w:t>
      </w:r>
      <w:r w:rsidRPr="006945D5">
        <w:rPr>
          <w:kern w:val="2"/>
          <w:sz w:val="20"/>
          <w:szCs w:val="18"/>
        </w:rPr>
        <w:t>(Marshall 469; McNeile 92)</w:t>
      </w:r>
      <w:r>
        <w:rPr>
          <w:kern w:val="2"/>
        </w:rPr>
        <w:t xml:space="preserve"> (Hultgren 236)</w:t>
      </w:r>
    </w:p>
    <w:p w14:paraId="05D5C937" w14:textId="77777777" w:rsidR="005964C2" w:rsidRPr="009370DA" w:rsidRDefault="005964C2" w:rsidP="00274AA2">
      <w:pPr>
        <w:numPr>
          <w:ilvl w:val="2"/>
          <w:numId w:val="58"/>
        </w:numPr>
        <w:rPr>
          <w:kern w:val="2"/>
        </w:rPr>
      </w:pPr>
      <w:r>
        <w:rPr>
          <w:kern w:val="2"/>
        </w:rPr>
        <w:t>“</w:t>
      </w:r>
      <w:r w:rsidRPr="009370DA">
        <w:rPr>
          <w:kern w:val="2"/>
        </w:rPr>
        <w:t>Any of these views is possible.</w:t>
      </w:r>
      <w:r>
        <w:rPr>
          <w:kern w:val="2"/>
        </w:rPr>
        <w:t>” (Hultgren 236)</w:t>
      </w:r>
    </w:p>
    <w:p w14:paraId="7594E392" w14:textId="77777777" w:rsidR="005964C2" w:rsidRDefault="005964C2" w:rsidP="00274AA2">
      <w:pPr>
        <w:numPr>
          <w:ilvl w:val="1"/>
          <w:numId w:val="58"/>
        </w:numPr>
        <w:rPr>
          <w:kern w:val="2"/>
        </w:rPr>
      </w:pPr>
      <w:r>
        <w:rPr>
          <w:kern w:val="2"/>
        </w:rPr>
        <w:t>form criticism</w:t>
      </w:r>
    </w:p>
    <w:p w14:paraId="6BEB58C3" w14:textId="77777777" w:rsidR="00E40BD9" w:rsidRPr="009C728F" w:rsidRDefault="00E40BD9" w:rsidP="00274AA2">
      <w:pPr>
        <w:pStyle w:val="ListParagraph"/>
        <w:numPr>
          <w:ilvl w:val="2"/>
          <w:numId w:val="58"/>
        </w:numPr>
        <w:rPr>
          <w:snapToGrid/>
        </w:rPr>
      </w:pPr>
      <w:r w:rsidRPr="009C728F">
        <w:rPr>
          <w:snapToGrid/>
        </w:rPr>
        <w:t>Form: similitude (or analogy?) (short; only one main verb; present tense; but has characters and situation).</w:t>
      </w:r>
    </w:p>
    <w:p w14:paraId="3EB93371" w14:textId="77777777" w:rsidR="005964C2" w:rsidRPr="009370DA" w:rsidRDefault="005964C2" w:rsidP="00274AA2">
      <w:pPr>
        <w:numPr>
          <w:ilvl w:val="2"/>
          <w:numId w:val="58"/>
        </w:numPr>
        <w:rPr>
          <w:kern w:val="2"/>
        </w:rPr>
      </w:pPr>
      <w:r>
        <w:rPr>
          <w:kern w:val="2"/>
        </w:rPr>
        <w:t>It i</w:t>
      </w:r>
      <w:r w:rsidRPr="009370DA">
        <w:rPr>
          <w:kern w:val="2"/>
        </w:rPr>
        <w:t xml:space="preserve">s </w:t>
      </w:r>
      <w:r>
        <w:rPr>
          <w:kern w:val="2"/>
        </w:rPr>
        <w:t>“</w:t>
      </w:r>
      <w:r w:rsidRPr="009370DA">
        <w:rPr>
          <w:kern w:val="2"/>
        </w:rPr>
        <w:t xml:space="preserve">a similitude, but one that contains two illustrations </w:t>
      </w:r>
      <w:r>
        <w:rPr>
          <w:kern w:val="2"/>
        </w:rPr>
        <w:t xml:space="preserve">. . .” </w:t>
      </w:r>
      <w:r w:rsidRPr="00163AB9">
        <w:rPr>
          <w:kern w:val="2"/>
          <w:sz w:val="20"/>
          <w:szCs w:val="18"/>
        </w:rPr>
        <w:t>(Dodd 6)</w:t>
      </w:r>
      <w:r>
        <w:rPr>
          <w:kern w:val="2"/>
        </w:rPr>
        <w:t xml:space="preserve"> (Hultgren 236)</w:t>
      </w:r>
    </w:p>
    <w:p w14:paraId="61F7409A" w14:textId="77777777" w:rsidR="005964C2" w:rsidRPr="00736E4F" w:rsidRDefault="005964C2" w:rsidP="00274AA2">
      <w:pPr>
        <w:numPr>
          <w:ilvl w:val="3"/>
          <w:numId w:val="58"/>
        </w:numPr>
        <w:rPr>
          <w:kern w:val="2"/>
        </w:rPr>
      </w:pPr>
      <w:r w:rsidRPr="009370DA">
        <w:rPr>
          <w:kern w:val="2"/>
        </w:rPr>
        <w:lastRenderedPageBreak/>
        <w:t xml:space="preserve">There is no </w:t>
      </w:r>
      <w:r>
        <w:rPr>
          <w:kern w:val="2"/>
        </w:rPr>
        <w:t>plot.</w:t>
      </w:r>
      <w:r w:rsidRPr="00736E4F">
        <w:rPr>
          <w:kern w:val="2"/>
        </w:rPr>
        <w:t xml:space="preserve"> </w:t>
      </w:r>
      <w:r w:rsidRPr="00BE22CE">
        <w:rPr>
          <w:kern w:val="2"/>
        </w:rPr>
        <w:t>(Hultgren 236)</w:t>
      </w:r>
    </w:p>
    <w:p w14:paraId="657649E1" w14:textId="77777777" w:rsidR="005964C2" w:rsidRDefault="005964C2" w:rsidP="00274AA2">
      <w:pPr>
        <w:numPr>
          <w:ilvl w:val="2"/>
          <w:numId w:val="58"/>
        </w:numPr>
        <w:rPr>
          <w:kern w:val="2"/>
        </w:rPr>
      </w:pPr>
      <w:r w:rsidRPr="009370DA">
        <w:rPr>
          <w:kern w:val="2"/>
        </w:rPr>
        <w:t xml:space="preserve">The similitude </w:t>
      </w:r>
      <w:r>
        <w:rPr>
          <w:kern w:val="2"/>
        </w:rPr>
        <w:t xml:space="preserve">is </w:t>
      </w:r>
      <w:r w:rsidRPr="009370DA">
        <w:rPr>
          <w:kern w:val="2"/>
        </w:rPr>
        <w:t xml:space="preserve">only </w:t>
      </w:r>
      <w:r>
        <w:rPr>
          <w:kern w:val="2"/>
        </w:rPr>
        <w:t xml:space="preserve">two verses: </w:t>
      </w:r>
      <w:r w:rsidRPr="009370DA">
        <w:rPr>
          <w:kern w:val="2"/>
        </w:rPr>
        <w:t>Matt 7:9-10</w:t>
      </w:r>
      <w:r>
        <w:rPr>
          <w:kern w:val="2"/>
        </w:rPr>
        <w:t>, Luke 11:11-12. Matt 7:11 and Luke 11:13 are an application. (Hultgren 236)</w:t>
      </w:r>
    </w:p>
    <w:p w14:paraId="05FD3933" w14:textId="77777777" w:rsidR="005964C2" w:rsidRDefault="005964C2" w:rsidP="00274AA2">
      <w:pPr>
        <w:numPr>
          <w:ilvl w:val="1"/>
          <w:numId w:val="58"/>
        </w:numPr>
        <w:rPr>
          <w:kern w:val="2"/>
        </w:rPr>
      </w:pPr>
      <w:r>
        <w:rPr>
          <w:kern w:val="2"/>
        </w:rPr>
        <w:t>structure</w:t>
      </w:r>
    </w:p>
    <w:p w14:paraId="5E8801B0" w14:textId="77777777" w:rsidR="005964C2" w:rsidRDefault="005964C2" w:rsidP="00274AA2">
      <w:pPr>
        <w:numPr>
          <w:ilvl w:val="2"/>
          <w:numId w:val="58"/>
        </w:numPr>
        <w:rPr>
          <w:kern w:val="2"/>
        </w:rPr>
      </w:pPr>
      <w:r w:rsidRPr="009370DA">
        <w:rPr>
          <w:kern w:val="2"/>
        </w:rPr>
        <w:t xml:space="preserve">Each Gospel </w:t>
      </w:r>
      <w:r>
        <w:rPr>
          <w:kern w:val="2"/>
        </w:rPr>
        <w:t>has “</w:t>
      </w:r>
      <w:r w:rsidRPr="009370DA">
        <w:rPr>
          <w:kern w:val="2"/>
        </w:rPr>
        <w:t>twin sayings</w:t>
      </w:r>
      <w:r>
        <w:rPr>
          <w:kern w:val="2"/>
        </w:rPr>
        <w:t xml:space="preserve"> . . .” (Hultgren 235)</w:t>
      </w:r>
    </w:p>
    <w:p w14:paraId="22B5A491" w14:textId="77777777" w:rsidR="005964C2" w:rsidRDefault="005964C2" w:rsidP="00274AA2">
      <w:pPr>
        <w:numPr>
          <w:ilvl w:val="2"/>
          <w:numId w:val="58"/>
        </w:numPr>
        <w:rPr>
          <w:kern w:val="2"/>
        </w:rPr>
      </w:pPr>
      <w:r>
        <w:rPr>
          <w:kern w:val="2"/>
        </w:rPr>
        <w:t>Fish “</w:t>
      </w:r>
      <w:r w:rsidRPr="009370DA">
        <w:rPr>
          <w:kern w:val="2"/>
        </w:rPr>
        <w:t>is common to both</w:t>
      </w:r>
      <w:r>
        <w:rPr>
          <w:kern w:val="2"/>
        </w:rPr>
        <w:t xml:space="preserve"> . . .” (Hultgren 235)</w:t>
      </w:r>
    </w:p>
    <w:p w14:paraId="2D770A2C" w14:textId="77777777" w:rsidR="005964C2" w:rsidRDefault="005964C2" w:rsidP="00274AA2">
      <w:pPr>
        <w:numPr>
          <w:ilvl w:val="2"/>
          <w:numId w:val="58"/>
        </w:numPr>
        <w:tabs>
          <w:tab w:val="left" w:pos="2880"/>
          <w:tab w:val="left" w:pos="3780"/>
        </w:tabs>
        <w:rPr>
          <w:kern w:val="2"/>
        </w:rPr>
      </w:pPr>
      <w:r>
        <w:rPr>
          <w:kern w:val="2"/>
        </w:rPr>
        <w:t>So 2 gospels have 3 illustrations: bread, fish, egg. (Hultgren 235)</w:t>
      </w:r>
    </w:p>
    <w:p w14:paraId="4ACDF600" w14:textId="77777777" w:rsidR="005964C2" w:rsidRPr="00675BE7" w:rsidRDefault="005964C2" w:rsidP="00274AA2">
      <w:pPr>
        <w:numPr>
          <w:ilvl w:val="3"/>
          <w:numId w:val="58"/>
        </w:numPr>
        <w:tabs>
          <w:tab w:val="left" w:pos="2520"/>
        </w:tabs>
        <w:rPr>
          <w:kern w:val="2"/>
          <w:szCs w:val="22"/>
        </w:rPr>
      </w:pPr>
      <w:r w:rsidRPr="00675BE7">
        <w:rPr>
          <w:i/>
          <w:iCs/>
          <w:kern w:val="2"/>
          <w:szCs w:val="22"/>
        </w:rPr>
        <w:t>Matthew</w:t>
      </w:r>
      <w:r w:rsidRPr="00675BE7">
        <w:rPr>
          <w:kern w:val="2"/>
          <w:szCs w:val="22"/>
        </w:rPr>
        <w:tab/>
      </w:r>
      <w:r w:rsidRPr="00675BE7">
        <w:rPr>
          <w:i/>
          <w:iCs/>
          <w:kern w:val="2"/>
          <w:szCs w:val="22"/>
        </w:rPr>
        <w:t>Luke</w:t>
      </w:r>
    </w:p>
    <w:p w14:paraId="5A634ACB" w14:textId="77777777" w:rsidR="005964C2" w:rsidRPr="00675BE7" w:rsidRDefault="005964C2" w:rsidP="00274AA2">
      <w:pPr>
        <w:numPr>
          <w:ilvl w:val="3"/>
          <w:numId w:val="58"/>
        </w:numPr>
        <w:tabs>
          <w:tab w:val="left" w:pos="2520"/>
        </w:tabs>
        <w:rPr>
          <w:kern w:val="2"/>
          <w:szCs w:val="22"/>
        </w:rPr>
      </w:pPr>
      <w:r w:rsidRPr="00675BE7">
        <w:rPr>
          <w:kern w:val="2"/>
          <w:szCs w:val="22"/>
        </w:rPr>
        <w:t>bread</w:t>
      </w:r>
      <w:r w:rsidRPr="00675BE7">
        <w:rPr>
          <w:kern w:val="2"/>
          <w:szCs w:val="22"/>
        </w:rPr>
        <w:tab/>
        <w:t>fish</w:t>
      </w:r>
    </w:p>
    <w:p w14:paraId="2E39440F" w14:textId="77777777" w:rsidR="005964C2" w:rsidRPr="00675BE7" w:rsidRDefault="005964C2" w:rsidP="00274AA2">
      <w:pPr>
        <w:numPr>
          <w:ilvl w:val="3"/>
          <w:numId w:val="58"/>
        </w:numPr>
        <w:tabs>
          <w:tab w:val="left" w:pos="2520"/>
        </w:tabs>
        <w:rPr>
          <w:kern w:val="2"/>
          <w:szCs w:val="22"/>
        </w:rPr>
      </w:pPr>
      <w:r w:rsidRPr="00675BE7">
        <w:rPr>
          <w:kern w:val="2"/>
          <w:szCs w:val="22"/>
        </w:rPr>
        <w:t>fish</w:t>
      </w:r>
      <w:r w:rsidRPr="00675BE7">
        <w:rPr>
          <w:kern w:val="2"/>
          <w:szCs w:val="22"/>
        </w:rPr>
        <w:tab/>
        <w:t>egg</w:t>
      </w:r>
    </w:p>
    <w:p w14:paraId="65F4C605" w14:textId="77777777" w:rsidR="00E40BD9" w:rsidRPr="009C728F" w:rsidRDefault="00E40BD9" w:rsidP="00274AA2">
      <w:pPr>
        <w:pStyle w:val="ListParagraph"/>
        <w:numPr>
          <w:ilvl w:val="1"/>
          <w:numId w:val="58"/>
        </w:numPr>
        <w:rPr>
          <w:snapToGrid/>
        </w:rPr>
      </w:pPr>
      <w:r w:rsidRPr="009C728F">
        <w:rPr>
          <w:snapToGrid/>
        </w:rPr>
        <w:t>Hunter creates a subgroup among the men-of-the-kingdom parables: “three parables have sur</w:t>
      </w:r>
      <w:r w:rsidRPr="009C728F">
        <w:rPr>
          <w:snapToGrid/>
        </w:rPr>
        <w:softHyphen/>
        <w:t>vived (there must have been more) [stone for bread</w:t>
      </w:r>
      <w:r w:rsidRPr="00745134">
        <w:rPr>
          <w:snapToGrid/>
        </w:rPr>
        <w:t xml:space="preserve">, </w:t>
      </w:r>
      <w:r w:rsidRPr="009C728F">
        <w:rPr>
          <w:snapToGrid/>
        </w:rPr>
        <w:t>friend at midnight</w:t>
      </w:r>
      <w:r w:rsidRPr="00745134">
        <w:rPr>
          <w:snapToGrid/>
        </w:rPr>
        <w:t xml:space="preserve">, </w:t>
      </w:r>
      <w:r w:rsidRPr="009C728F">
        <w:rPr>
          <w:snapToGrid/>
        </w:rPr>
        <w:t>impor</w:t>
      </w:r>
      <w:r w:rsidRPr="009C728F">
        <w:rPr>
          <w:snapToGrid/>
        </w:rPr>
        <w:softHyphen/>
        <w:t xml:space="preserve">tunate widow] to tell us how he strove to make them trust God more.” (Hunter </w:t>
      </w:r>
      <w:r w:rsidRPr="009C728F">
        <w:rPr>
          <w:i/>
          <w:iCs/>
          <w:snapToGrid/>
        </w:rPr>
        <w:t>Interpreting</w:t>
      </w:r>
      <w:r w:rsidRPr="009C728F">
        <w:rPr>
          <w:snapToGrid/>
        </w:rPr>
        <w:t xml:space="preserve"> 68)</w:t>
      </w:r>
    </w:p>
    <w:p w14:paraId="7A5D8E19" w14:textId="77777777" w:rsidR="00E40BD9" w:rsidRPr="009C728F" w:rsidRDefault="00E40BD9" w:rsidP="00274AA2">
      <w:pPr>
        <w:pStyle w:val="ListParagraph"/>
        <w:numPr>
          <w:ilvl w:val="1"/>
          <w:numId w:val="58"/>
        </w:numPr>
        <w:rPr>
          <w:snapToGrid/>
        </w:rPr>
      </w:pPr>
      <w:r w:rsidRPr="009C728F">
        <w:rPr>
          <w:snapToGrid/>
        </w:rPr>
        <w:t xml:space="preserve">“What qualities does Jesus desiderate in disciples? [66] . . . [One is] strong faith . . . </w:t>
      </w:r>
      <w:r w:rsidRPr="009C728F">
        <w:rPr>
          <w:i/>
          <w:iCs/>
          <w:snapToGrid/>
        </w:rPr>
        <w:t>Oligo</w:t>
      </w:r>
      <w:r w:rsidRPr="009C728F">
        <w:rPr>
          <w:i/>
          <w:iCs/>
          <w:snapToGrid/>
        </w:rPr>
        <w:softHyphen/>
        <w:t>pistoi</w:t>
      </w:r>
      <w:r w:rsidRPr="00745134">
        <w:rPr>
          <w:iCs/>
          <w:snapToGrid/>
        </w:rPr>
        <w:t xml:space="preserve">, </w:t>
      </w:r>
      <w:r w:rsidRPr="009C728F">
        <w:rPr>
          <w:iCs/>
          <w:snapToGrid/>
        </w:rPr>
        <w:t>‘</w:t>
      </w:r>
      <w:r w:rsidRPr="009C728F">
        <w:rPr>
          <w:snapToGrid/>
        </w:rPr>
        <w:t>Little-faiths’</w:t>
      </w:r>
      <w:r w:rsidRPr="00745134">
        <w:rPr>
          <w:snapToGrid/>
        </w:rPr>
        <w:t xml:space="preserve">, </w:t>
      </w:r>
      <w:r w:rsidRPr="009C728F">
        <w:rPr>
          <w:snapToGrid/>
        </w:rPr>
        <w:t>he called the disciples (Matt. 6.30; 8.26; 14.31; 16.8)</w:t>
      </w:r>
      <w:r w:rsidRPr="00745134">
        <w:rPr>
          <w:snapToGrid/>
        </w:rPr>
        <w:t xml:space="preserve">, </w:t>
      </w:r>
      <w:r w:rsidRPr="009C728F">
        <w:rPr>
          <w:snapToGrid/>
        </w:rPr>
        <w:t xml:space="preserve">rallying them tenderly . . .” (Hunter </w:t>
      </w:r>
      <w:r w:rsidRPr="009C728F">
        <w:rPr>
          <w:i/>
          <w:iCs/>
          <w:snapToGrid/>
        </w:rPr>
        <w:t>Interpreting</w:t>
      </w:r>
      <w:r w:rsidRPr="009C728F">
        <w:rPr>
          <w:snapToGrid/>
        </w:rPr>
        <w:t xml:space="preserve"> 68)</w:t>
      </w:r>
    </w:p>
    <w:p w14:paraId="72213E94" w14:textId="77777777" w:rsidR="00E40BD9" w:rsidRPr="009C728F" w:rsidRDefault="00E40BD9" w:rsidP="00274AA2">
      <w:pPr>
        <w:pStyle w:val="ListParagraph"/>
        <w:numPr>
          <w:ilvl w:val="1"/>
          <w:numId w:val="58"/>
        </w:numPr>
        <w:rPr>
          <w:snapToGrid/>
        </w:rPr>
      </w:pPr>
      <w:r w:rsidRPr="009C728F">
        <w:rPr>
          <w:snapToGrid/>
        </w:rPr>
        <w:t>“Since bread</w:t>
      </w:r>
      <w:r w:rsidRPr="00745134">
        <w:rPr>
          <w:snapToGrid/>
        </w:rPr>
        <w:t xml:space="preserve">, </w:t>
      </w:r>
      <w:r w:rsidRPr="009C728F">
        <w:rPr>
          <w:snapToGrid/>
        </w:rPr>
        <w:t>fish and eggs were the three staple foods of Palestine</w:t>
      </w:r>
      <w:r w:rsidRPr="00745134">
        <w:rPr>
          <w:snapToGrid/>
        </w:rPr>
        <w:t xml:space="preserve">, </w:t>
      </w:r>
      <w:r w:rsidRPr="009C728F">
        <w:rPr>
          <w:snapToGrid/>
        </w:rPr>
        <w:t>it is likely that Jesus referred to all three</w:t>
      </w:r>
      <w:r w:rsidRPr="00745134">
        <w:rPr>
          <w:snapToGrid/>
        </w:rPr>
        <w:t xml:space="preserve">, </w:t>
      </w:r>
      <w:r w:rsidRPr="009C728F">
        <w:rPr>
          <w:snapToGrid/>
        </w:rPr>
        <w:t xml:space="preserve">as some MSS. of Luke declare . . .” (Hunter </w:t>
      </w:r>
      <w:r w:rsidRPr="009C728F">
        <w:rPr>
          <w:i/>
          <w:iCs/>
          <w:snapToGrid/>
        </w:rPr>
        <w:t>Interpreting</w:t>
      </w:r>
      <w:r w:rsidRPr="009C728F">
        <w:rPr>
          <w:snapToGrid/>
        </w:rPr>
        <w:t xml:space="preserve"> 68)</w:t>
      </w:r>
    </w:p>
    <w:p w14:paraId="006AAA62" w14:textId="77777777" w:rsidR="00E40BD9" w:rsidRPr="009C728F" w:rsidRDefault="00E40BD9" w:rsidP="00274AA2">
      <w:pPr>
        <w:pStyle w:val="ListParagraph"/>
        <w:numPr>
          <w:ilvl w:val="1"/>
          <w:numId w:val="58"/>
        </w:numPr>
        <w:rPr>
          <w:snapToGrid/>
        </w:rPr>
      </w:pPr>
      <w:r w:rsidRPr="009C728F">
        <w:rPr>
          <w:snapToGrid/>
        </w:rPr>
        <w:t>“The argument is: ‘No ordinary human father . . . would play a scurvy trick like this on his son. How much less [</w:t>
      </w:r>
      <w:r>
        <w:rPr>
          <w:snapToGrid/>
        </w:rPr>
        <w:t xml:space="preserve">would </w:t>
      </w:r>
      <w:r w:rsidRPr="009C728F">
        <w:rPr>
          <w:snapToGrid/>
        </w:rPr>
        <w:t xml:space="preserve">God] . . .” (Hunter </w:t>
      </w:r>
      <w:r w:rsidRPr="009C728F">
        <w:rPr>
          <w:i/>
          <w:iCs/>
          <w:snapToGrid/>
        </w:rPr>
        <w:t>Interpreting</w:t>
      </w:r>
      <w:r w:rsidRPr="009C728F">
        <w:rPr>
          <w:snapToGrid/>
        </w:rPr>
        <w:t xml:space="preserve"> 68)</w:t>
      </w:r>
    </w:p>
    <w:p w14:paraId="17171366" w14:textId="77777777" w:rsidR="00E40BD9" w:rsidRPr="009C728F" w:rsidRDefault="00E40BD9" w:rsidP="00274AA2">
      <w:pPr>
        <w:pStyle w:val="ListParagraph"/>
        <w:numPr>
          <w:ilvl w:val="1"/>
          <w:numId w:val="58"/>
        </w:numPr>
        <w:rPr>
          <w:snapToGrid/>
        </w:rPr>
      </w:pPr>
      <w:r w:rsidRPr="009C728F">
        <w:rPr>
          <w:snapToGrid/>
        </w:rPr>
        <w:t>In Matt 7:7-8 (ask</w:t>
      </w:r>
      <w:r w:rsidRPr="00745134">
        <w:rPr>
          <w:snapToGrid/>
        </w:rPr>
        <w:t xml:space="preserve">, </w:t>
      </w:r>
      <w:r w:rsidRPr="009C728F">
        <w:rPr>
          <w:snapToGrid/>
        </w:rPr>
        <w:t>seek</w:t>
      </w:r>
      <w:r w:rsidRPr="00745134">
        <w:rPr>
          <w:snapToGrid/>
        </w:rPr>
        <w:t xml:space="preserve">, </w:t>
      </w:r>
      <w:r w:rsidRPr="009C728F">
        <w:rPr>
          <w:snapToGrid/>
        </w:rPr>
        <w:t>knock) + 7:9-11 (father’s good gifts)</w:t>
      </w:r>
      <w:r w:rsidRPr="00745134">
        <w:rPr>
          <w:snapToGrid/>
        </w:rPr>
        <w:t xml:space="preserve">, </w:t>
      </w:r>
      <w:r w:rsidRPr="009C728F">
        <w:rPr>
          <w:snapToGrid/>
        </w:rPr>
        <w:t>“The stress is on the categorical assurance that God will give us every good thing that we need and for which we petition him. . . . If Christians discover by experience that their petitions are not granted</w:t>
      </w:r>
      <w:r w:rsidRPr="00745134">
        <w:rPr>
          <w:snapToGrid/>
        </w:rPr>
        <w:t xml:space="preserve">, </w:t>
      </w:r>
      <w:r w:rsidRPr="009C728F">
        <w:rPr>
          <w:snapToGrid/>
        </w:rPr>
        <w:t>there is no explanation and no comfort for them in this series of sayings. [205] . . . A definite idea of God governs this optimism about prayer: God as the God of goodness who reveals himself to his children only as benevolent Father. It must be admitted that this is but one side . . . of the character of God . . . Jesus’ own prayer in Gethsem</w:t>
      </w:r>
      <w:r w:rsidRPr="009C728F">
        <w:rPr>
          <w:snapToGrid/>
        </w:rPr>
        <w:softHyphen/>
        <w:t xml:space="preserve">ane gives us the right to undertake “qualification” and “explanation.” Matthew 7:7-11 helps us to understand the deep meaning of the assertion in Heb. 5:8 that Jesus in Gethsemane had to learn obedience.” (Windisch </w:t>
      </w:r>
      <w:r w:rsidRPr="009C728F">
        <w:rPr>
          <w:i/>
          <w:snapToGrid/>
        </w:rPr>
        <w:t>Meaning</w:t>
      </w:r>
      <w:r w:rsidRPr="009C728F">
        <w:rPr>
          <w:snapToGrid/>
        </w:rPr>
        <w:t xml:space="preserve"> 205-06)</w:t>
      </w:r>
    </w:p>
    <w:p w14:paraId="6B4FE075" w14:textId="77777777" w:rsidR="005964C2" w:rsidRDefault="005964C2" w:rsidP="005964C2">
      <w:pPr>
        <w:rPr>
          <w:kern w:val="2"/>
        </w:rPr>
      </w:pPr>
    </w:p>
    <w:p w14:paraId="7262DAE1" w14:textId="77777777" w:rsidR="005964C2" w:rsidRDefault="005964C2" w:rsidP="00274AA2">
      <w:pPr>
        <w:numPr>
          <w:ilvl w:val="0"/>
          <w:numId w:val="58"/>
        </w:numPr>
        <w:rPr>
          <w:kern w:val="2"/>
        </w:rPr>
      </w:pPr>
      <w:r w:rsidRPr="008E08E7">
        <w:rPr>
          <w:b/>
          <w:bCs/>
          <w:kern w:val="2"/>
        </w:rPr>
        <w:t>Matt 7</w:t>
      </w:r>
      <w:r>
        <w:rPr>
          <w:kern w:val="2"/>
        </w:rPr>
        <w:t>:</w:t>
      </w:r>
      <w:r w:rsidRPr="008E08E7">
        <w:rPr>
          <w:b/>
          <w:bCs/>
          <w:kern w:val="2"/>
        </w:rPr>
        <w:t>9-10</w:t>
      </w:r>
      <w:r>
        <w:rPr>
          <w:kern w:val="2"/>
        </w:rPr>
        <w:t>//</w:t>
      </w:r>
      <w:r w:rsidRPr="008E08E7">
        <w:rPr>
          <w:b/>
          <w:bCs/>
          <w:kern w:val="2"/>
        </w:rPr>
        <w:t>Luke 11</w:t>
      </w:r>
      <w:r>
        <w:rPr>
          <w:kern w:val="2"/>
        </w:rPr>
        <w:t>:</w:t>
      </w:r>
      <w:r w:rsidRPr="008E08E7">
        <w:rPr>
          <w:b/>
          <w:bCs/>
          <w:kern w:val="2"/>
        </w:rPr>
        <w:t>11</w:t>
      </w:r>
      <w:r>
        <w:rPr>
          <w:b/>
          <w:bCs/>
          <w:kern w:val="2"/>
        </w:rPr>
        <w:t>-12</w:t>
      </w:r>
    </w:p>
    <w:p w14:paraId="5573E166" w14:textId="2B82428F" w:rsidR="005964C2" w:rsidRDefault="005964C2" w:rsidP="00274AA2">
      <w:pPr>
        <w:numPr>
          <w:ilvl w:val="1"/>
          <w:numId w:val="58"/>
        </w:numPr>
        <w:rPr>
          <w:kern w:val="2"/>
          <w:sz w:val="20"/>
          <w:szCs w:val="18"/>
        </w:rPr>
      </w:pPr>
      <w:r>
        <w:rPr>
          <w:kern w:val="2"/>
          <w:sz w:val="20"/>
          <w:szCs w:val="18"/>
        </w:rPr>
        <w:t>Matt 7</w:t>
      </w:r>
      <w:r w:rsidRPr="00AE07CF">
        <w:rPr>
          <w:kern w:val="2"/>
          <w:sz w:val="20"/>
          <w:szCs w:val="18"/>
        </w:rPr>
        <w:t>:</w:t>
      </w:r>
      <w:r>
        <w:rPr>
          <w:kern w:val="2"/>
          <w:sz w:val="20"/>
          <w:szCs w:val="18"/>
        </w:rPr>
        <w:t>9-10</w:t>
      </w:r>
      <w:r w:rsidRPr="00AE07CF">
        <w:rPr>
          <w:kern w:val="2"/>
          <w:sz w:val="20"/>
          <w:szCs w:val="18"/>
        </w:rPr>
        <w:t xml:space="preserve">, </w:t>
      </w:r>
      <w:r>
        <w:rPr>
          <w:kern w:val="2"/>
          <w:sz w:val="20"/>
          <w:szCs w:val="18"/>
        </w:rPr>
        <w:t>“</w:t>
      </w:r>
      <w:r w:rsidR="00675BE7" w:rsidRPr="00572BDF">
        <w:rPr>
          <w:sz w:val="20"/>
          <w:szCs w:val="20"/>
        </w:rPr>
        <w:t xml:space="preserve">Is there anyone among you who, if your child asked for bread, would give a stone? </w:t>
      </w:r>
      <w:r w:rsidR="00675BE7" w:rsidRPr="00572BDF">
        <w:rPr>
          <w:sz w:val="20"/>
          <w:szCs w:val="20"/>
          <w:vertAlign w:val="superscript"/>
        </w:rPr>
        <w:t>10</w:t>
      </w:r>
      <w:r w:rsidR="00675BE7" w:rsidRPr="00572BDF">
        <w:rPr>
          <w:sz w:val="20"/>
          <w:szCs w:val="20"/>
        </w:rPr>
        <w:t xml:space="preserve"> Or if the child asked for a fish, would give a snake?</w:t>
      </w:r>
      <w:r>
        <w:rPr>
          <w:sz w:val="20"/>
          <w:szCs w:val="20"/>
          <w:lang w:bidi="he-IL"/>
        </w:rPr>
        <w:t>”</w:t>
      </w:r>
    </w:p>
    <w:p w14:paraId="599AE30A" w14:textId="55322A2C" w:rsidR="005964C2" w:rsidRPr="00AE07CF" w:rsidRDefault="005964C2" w:rsidP="00274AA2">
      <w:pPr>
        <w:numPr>
          <w:ilvl w:val="1"/>
          <w:numId w:val="58"/>
        </w:numPr>
        <w:rPr>
          <w:kern w:val="2"/>
          <w:sz w:val="20"/>
          <w:szCs w:val="18"/>
        </w:rPr>
      </w:pPr>
      <w:r>
        <w:rPr>
          <w:kern w:val="2"/>
          <w:sz w:val="20"/>
          <w:szCs w:val="18"/>
        </w:rPr>
        <w:t>Luke 11</w:t>
      </w:r>
      <w:r w:rsidRPr="00AE07CF">
        <w:rPr>
          <w:kern w:val="2"/>
          <w:sz w:val="20"/>
          <w:szCs w:val="18"/>
        </w:rPr>
        <w:t>:</w:t>
      </w:r>
      <w:r>
        <w:rPr>
          <w:kern w:val="2"/>
          <w:sz w:val="20"/>
          <w:szCs w:val="18"/>
        </w:rPr>
        <w:t>11-12</w:t>
      </w:r>
      <w:r w:rsidRPr="00AE07CF">
        <w:rPr>
          <w:kern w:val="2"/>
          <w:sz w:val="20"/>
          <w:szCs w:val="18"/>
        </w:rPr>
        <w:t xml:space="preserve">, </w:t>
      </w:r>
      <w:r>
        <w:rPr>
          <w:kern w:val="2"/>
          <w:sz w:val="20"/>
          <w:szCs w:val="18"/>
        </w:rPr>
        <w:t>“</w:t>
      </w:r>
      <w:r w:rsidR="00675BE7" w:rsidRPr="00866D98">
        <w:rPr>
          <w:sz w:val="20"/>
          <w:szCs w:val="20"/>
        </w:rPr>
        <w:t xml:space="preserve">Is there anyone among you who, if your child asked for a fish, would give a snake instead of a fish? </w:t>
      </w:r>
      <w:r w:rsidR="00675BE7" w:rsidRPr="00866D98">
        <w:rPr>
          <w:sz w:val="20"/>
          <w:szCs w:val="20"/>
          <w:vertAlign w:val="superscript"/>
        </w:rPr>
        <w:t>12</w:t>
      </w:r>
      <w:r w:rsidR="00675BE7" w:rsidRPr="00866D98">
        <w:rPr>
          <w:sz w:val="20"/>
          <w:szCs w:val="20"/>
        </w:rPr>
        <w:t xml:space="preserve"> Or if the child asked for an egg, would give a scorpion?</w:t>
      </w:r>
      <w:r>
        <w:rPr>
          <w:sz w:val="20"/>
          <w:szCs w:val="20"/>
          <w:lang w:bidi="he-IL"/>
        </w:rPr>
        <w:t>”</w:t>
      </w:r>
    </w:p>
    <w:p w14:paraId="2604E06F" w14:textId="77777777" w:rsidR="005964C2" w:rsidRDefault="005964C2" w:rsidP="00274AA2">
      <w:pPr>
        <w:numPr>
          <w:ilvl w:val="1"/>
          <w:numId w:val="58"/>
        </w:numPr>
        <w:rPr>
          <w:kern w:val="2"/>
        </w:rPr>
      </w:pPr>
      <w:r>
        <w:rPr>
          <w:kern w:val="2"/>
        </w:rPr>
        <w:t>text criticism</w:t>
      </w:r>
    </w:p>
    <w:p w14:paraId="2422C816" w14:textId="77777777" w:rsidR="005964C2" w:rsidRDefault="005964C2" w:rsidP="00274AA2">
      <w:pPr>
        <w:numPr>
          <w:ilvl w:val="2"/>
          <w:numId w:val="58"/>
        </w:numPr>
        <w:rPr>
          <w:kern w:val="2"/>
        </w:rPr>
      </w:pPr>
      <w:r>
        <w:rPr>
          <w:kern w:val="2"/>
        </w:rPr>
        <w:t>“</w:t>
      </w:r>
      <w:r w:rsidRPr="009370DA">
        <w:rPr>
          <w:kern w:val="2"/>
        </w:rPr>
        <w:t>The Greek syntax is difficult.</w:t>
      </w:r>
      <w:r>
        <w:rPr>
          <w:kern w:val="2"/>
        </w:rPr>
        <w:t>” (Hultgren 234)</w:t>
      </w:r>
    </w:p>
    <w:p w14:paraId="6562AB96" w14:textId="77777777" w:rsidR="005964C2" w:rsidRDefault="005964C2" w:rsidP="00274AA2">
      <w:pPr>
        <w:numPr>
          <w:ilvl w:val="3"/>
          <w:numId w:val="58"/>
        </w:numPr>
        <w:rPr>
          <w:kern w:val="2"/>
        </w:rPr>
      </w:pPr>
      <w:r>
        <w:rPr>
          <w:kern w:val="2"/>
        </w:rPr>
        <w:t>“</w:t>
      </w:r>
      <w:r w:rsidRPr="009370DA">
        <w:rPr>
          <w:kern w:val="2"/>
        </w:rPr>
        <w:t>The verses can be translated: “Or which man of you, whom his son will ask for bread, will give him a stone? Or also he will ask for a fish, will give him a serpent?”</w:t>
      </w:r>
      <w:r>
        <w:rPr>
          <w:kern w:val="2"/>
        </w:rPr>
        <w:t>” (Hultgren 234)</w:t>
      </w:r>
    </w:p>
    <w:p w14:paraId="155D9128" w14:textId="77777777" w:rsidR="005964C2" w:rsidRDefault="005964C2" w:rsidP="00274AA2">
      <w:pPr>
        <w:numPr>
          <w:ilvl w:val="3"/>
          <w:numId w:val="58"/>
        </w:numPr>
        <w:rPr>
          <w:kern w:val="2"/>
        </w:rPr>
      </w:pPr>
      <w:r>
        <w:rPr>
          <w:kern w:val="2"/>
        </w:rPr>
        <w:t>“</w:t>
      </w:r>
      <w:r w:rsidRPr="009370DA">
        <w:rPr>
          <w:kern w:val="2"/>
        </w:rPr>
        <w:t>The protasis is made up of two clauses (one interrogative, the second relative)</w:t>
      </w:r>
      <w:r>
        <w:rPr>
          <w:kern w:val="2"/>
        </w:rPr>
        <w:t xml:space="preserve"> . . .” That is a </w:t>
      </w:r>
      <w:r w:rsidRPr="009370DA">
        <w:rPr>
          <w:kern w:val="2"/>
        </w:rPr>
        <w:t>Semitic</w:t>
      </w:r>
      <w:r>
        <w:rPr>
          <w:kern w:val="2"/>
        </w:rPr>
        <w:t xml:space="preserve"> construction</w:t>
      </w:r>
      <w:r w:rsidRPr="009370DA">
        <w:rPr>
          <w:kern w:val="2"/>
        </w:rPr>
        <w:t>.</w:t>
      </w:r>
      <w:r>
        <w:rPr>
          <w:kern w:val="2"/>
        </w:rPr>
        <w:t xml:space="preserve"> </w:t>
      </w:r>
      <w:r w:rsidRPr="004866C4">
        <w:rPr>
          <w:kern w:val="2"/>
          <w:sz w:val="20"/>
          <w:szCs w:val="18"/>
        </w:rPr>
        <w:t>(BDF 246 #469; Beyer 287-93)</w:t>
      </w:r>
      <w:r>
        <w:rPr>
          <w:kern w:val="2"/>
        </w:rPr>
        <w:t xml:space="preserve"> (Hultgren 234)</w:t>
      </w:r>
    </w:p>
    <w:p w14:paraId="41966214" w14:textId="77777777" w:rsidR="005964C2" w:rsidRDefault="005964C2" w:rsidP="00274AA2">
      <w:pPr>
        <w:numPr>
          <w:ilvl w:val="3"/>
          <w:numId w:val="58"/>
        </w:numPr>
        <w:rPr>
          <w:kern w:val="2"/>
        </w:rPr>
      </w:pPr>
      <w:r>
        <w:rPr>
          <w:kern w:val="2"/>
        </w:rPr>
        <w:t>In Matt 7:9 “</w:t>
      </w:r>
      <w:r w:rsidRPr="009370DA">
        <w:rPr>
          <w:kern w:val="2"/>
        </w:rPr>
        <w:t xml:space="preserve">The protasis is made up of two clauses (one interrogative, the second </w:t>
      </w:r>
      <w:r w:rsidRPr="009370DA">
        <w:rPr>
          <w:kern w:val="2"/>
        </w:rPr>
        <w:lastRenderedPageBreak/>
        <w:t>relative)</w:t>
      </w:r>
      <w:r>
        <w:rPr>
          <w:kern w:val="2"/>
        </w:rPr>
        <w:t xml:space="preserve"> . . .” That is a </w:t>
      </w:r>
      <w:r w:rsidRPr="009370DA">
        <w:rPr>
          <w:kern w:val="2"/>
        </w:rPr>
        <w:t>Semitic</w:t>
      </w:r>
      <w:r>
        <w:rPr>
          <w:kern w:val="2"/>
        </w:rPr>
        <w:t xml:space="preserve"> construction</w:t>
      </w:r>
      <w:r w:rsidRPr="009370DA">
        <w:rPr>
          <w:kern w:val="2"/>
        </w:rPr>
        <w:t>.</w:t>
      </w:r>
      <w:r>
        <w:rPr>
          <w:kern w:val="2"/>
        </w:rPr>
        <w:t xml:space="preserve"> </w:t>
      </w:r>
      <w:r w:rsidRPr="004866C4">
        <w:rPr>
          <w:kern w:val="2"/>
          <w:sz w:val="20"/>
          <w:szCs w:val="18"/>
        </w:rPr>
        <w:t>(BDF 246 #469; Beyer 287-93)</w:t>
      </w:r>
      <w:r>
        <w:rPr>
          <w:kern w:val="2"/>
        </w:rPr>
        <w:t xml:space="preserve"> (Hultgren 234)</w:t>
      </w:r>
    </w:p>
    <w:p w14:paraId="413D7C19" w14:textId="77777777" w:rsidR="005964C2" w:rsidRPr="00C23BAC" w:rsidRDefault="005964C2" w:rsidP="00274AA2">
      <w:pPr>
        <w:numPr>
          <w:ilvl w:val="4"/>
          <w:numId w:val="58"/>
        </w:numPr>
        <w:tabs>
          <w:tab w:val="left" w:pos="2340"/>
          <w:tab w:val="left" w:pos="3240"/>
          <w:tab w:val="left" w:pos="4320"/>
        </w:tabs>
        <w:rPr>
          <w:kern w:val="2"/>
          <w:sz w:val="20"/>
          <w:szCs w:val="18"/>
        </w:rPr>
      </w:pPr>
      <w:r>
        <w:rPr>
          <w:lang w:val="el-GR" w:bidi="he-IL"/>
        </w:rPr>
        <w:t>ἢ</w:t>
      </w:r>
      <w:r>
        <w:rPr>
          <w:lang w:bidi="he-IL"/>
        </w:rPr>
        <w:tab/>
      </w:r>
      <w:r>
        <w:rPr>
          <w:lang w:val="el-GR" w:bidi="he-IL"/>
        </w:rPr>
        <w:t>τίς</w:t>
      </w:r>
      <w:r>
        <w:rPr>
          <w:lang w:bidi="he-IL"/>
        </w:rPr>
        <w:tab/>
      </w:r>
      <w:r>
        <w:rPr>
          <w:lang w:val="el-GR" w:bidi="he-IL"/>
        </w:rPr>
        <w:t>ἐστιν</w:t>
      </w:r>
      <w:r>
        <w:rPr>
          <w:lang w:bidi="he-IL"/>
        </w:rPr>
        <w:tab/>
      </w:r>
      <w:r>
        <w:rPr>
          <w:lang w:val="el-GR" w:bidi="he-IL"/>
        </w:rPr>
        <w:t>ἐξ</w:t>
      </w:r>
      <w:r>
        <w:rPr>
          <w:lang w:bidi="he-IL"/>
        </w:rPr>
        <w:tab/>
      </w:r>
      <w:r>
        <w:rPr>
          <w:lang w:val="el-GR" w:bidi="he-IL"/>
        </w:rPr>
        <w:t>ὑμῶν</w:t>
      </w:r>
      <w:r>
        <w:rPr>
          <w:lang w:bidi="he-IL"/>
        </w:rPr>
        <w:tab/>
      </w:r>
      <w:r>
        <w:rPr>
          <w:lang w:val="el-GR" w:bidi="he-IL"/>
        </w:rPr>
        <w:t>ἄνθρωπος</w:t>
      </w:r>
      <w:r>
        <w:rPr>
          <w:lang w:bidi="he-IL"/>
        </w:rPr>
        <w:t>,</w:t>
      </w:r>
    </w:p>
    <w:p w14:paraId="6ECE94F5"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kern w:val="2"/>
          <w:sz w:val="20"/>
          <w:szCs w:val="18"/>
        </w:rPr>
        <w:t>or</w:t>
      </w:r>
      <w:r w:rsidRPr="00BF7FC6">
        <w:rPr>
          <w:kern w:val="2"/>
          <w:sz w:val="20"/>
          <w:szCs w:val="18"/>
        </w:rPr>
        <w:tab/>
        <w:t>who</w:t>
      </w:r>
      <w:r w:rsidRPr="00BF7FC6">
        <w:rPr>
          <w:kern w:val="2"/>
          <w:sz w:val="20"/>
          <w:szCs w:val="18"/>
        </w:rPr>
        <w:tab/>
        <w:t>is</w:t>
      </w:r>
      <w:r w:rsidRPr="00BF7FC6">
        <w:rPr>
          <w:kern w:val="2"/>
          <w:sz w:val="20"/>
          <w:szCs w:val="18"/>
        </w:rPr>
        <w:tab/>
        <w:t>out</w:t>
      </w:r>
      <w:r w:rsidRPr="00BF7FC6">
        <w:rPr>
          <w:kern w:val="2"/>
          <w:sz w:val="20"/>
          <w:szCs w:val="18"/>
        </w:rPr>
        <w:tab/>
        <w:t>of you</w:t>
      </w:r>
      <w:r w:rsidRPr="00BF7FC6">
        <w:rPr>
          <w:kern w:val="2"/>
          <w:sz w:val="20"/>
          <w:szCs w:val="18"/>
        </w:rPr>
        <w:tab/>
        <w:t>person,</w:t>
      </w:r>
    </w:p>
    <w:p w14:paraId="06357EF5"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lang w:val="el-GR" w:bidi="he-IL"/>
        </w:rPr>
        <w:t>ὃν</w:t>
      </w:r>
      <w:r w:rsidRPr="00BF7FC6">
        <w:rPr>
          <w:lang w:bidi="he-IL"/>
        </w:rPr>
        <w:tab/>
      </w:r>
      <w:r w:rsidRPr="00BF7FC6">
        <w:rPr>
          <w:lang w:val="el-GR" w:bidi="he-IL"/>
        </w:rPr>
        <w:t>αἰτήσει</w:t>
      </w:r>
      <w:r w:rsidRPr="00BF7FC6">
        <w:rPr>
          <w:lang w:bidi="he-IL"/>
        </w:rPr>
        <w:tab/>
      </w:r>
      <w:r w:rsidRPr="00BF7FC6">
        <w:rPr>
          <w:lang w:val="el-GR" w:bidi="he-IL"/>
        </w:rPr>
        <w:t>ὁ</w:t>
      </w:r>
      <w:r w:rsidRPr="00BF7FC6">
        <w:rPr>
          <w:lang w:bidi="he-IL"/>
        </w:rPr>
        <w:tab/>
      </w:r>
      <w:r w:rsidRPr="00BF7FC6">
        <w:rPr>
          <w:lang w:val="el-GR" w:bidi="he-IL"/>
        </w:rPr>
        <w:t>υἱὸς</w:t>
      </w:r>
      <w:r w:rsidRPr="00BF7FC6">
        <w:rPr>
          <w:lang w:bidi="he-IL"/>
        </w:rPr>
        <w:tab/>
      </w:r>
      <w:r w:rsidRPr="00BF7FC6">
        <w:rPr>
          <w:lang w:val="el-GR" w:bidi="he-IL"/>
        </w:rPr>
        <w:t>αὐτοῦ</w:t>
      </w:r>
      <w:r w:rsidRPr="00BF7FC6">
        <w:rPr>
          <w:lang w:bidi="he-IL"/>
        </w:rPr>
        <w:tab/>
      </w:r>
      <w:r w:rsidRPr="00BF7FC6">
        <w:rPr>
          <w:lang w:val="el-GR" w:bidi="he-IL"/>
        </w:rPr>
        <w:t>ἄρτον</w:t>
      </w:r>
      <w:r w:rsidRPr="00BF7FC6">
        <w:rPr>
          <w:lang w:bidi="he-IL"/>
        </w:rPr>
        <w:t>,</w:t>
      </w:r>
    </w:p>
    <w:p w14:paraId="4D542B89"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kern w:val="2"/>
          <w:sz w:val="20"/>
          <w:szCs w:val="18"/>
        </w:rPr>
        <w:t>who</w:t>
      </w:r>
      <w:r w:rsidRPr="00BF7FC6">
        <w:rPr>
          <w:kern w:val="2"/>
          <w:sz w:val="20"/>
          <w:szCs w:val="18"/>
        </w:rPr>
        <w:tab/>
        <w:t>will ask</w:t>
      </w:r>
      <w:r w:rsidRPr="00BF7FC6">
        <w:rPr>
          <w:kern w:val="2"/>
          <w:sz w:val="20"/>
          <w:szCs w:val="18"/>
        </w:rPr>
        <w:tab/>
        <w:t>the</w:t>
      </w:r>
      <w:r w:rsidRPr="00BF7FC6">
        <w:rPr>
          <w:kern w:val="2"/>
          <w:sz w:val="20"/>
          <w:szCs w:val="18"/>
        </w:rPr>
        <w:tab/>
        <w:t>son</w:t>
      </w:r>
      <w:r w:rsidRPr="00BF7FC6">
        <w:rPr>
          <w:kern w:val="2"/>
          <w:sz w:val="20"/>
          <w:szCs w:val="18"/>
        </w:rPr>
        <w:tab/>
        <w:t>of him</w:t>
      </w:r>
      <w:r w:rsidRPr="00BF7FC6">
        <w:rPr>
          <w:kern w:val="2"/>
          <w:sz w:val="20"/>
          <w:szCs w:val="18"/>
        </w:rPr>
        <w:tab/>
        <w:t>bread,</w:t>
      </w:r>
    </w:p>
    <w:p w14:paraId="3116F8E4"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lang w:val="el-GR" w:bidi="he-IL"/>
        </w:rPr>
        <w:t>μὴ</w:t>
      </w:r>
      <w:r w:rsidRPr="00BF7FC6">
        <w:rPr>
          <w:lang w:bidi="he-IL"/>
        </w:rPr>
        <w:tab/>
      </w:r>
      <w:r w:rsidRPr="00BF7FC6">
        <w:rPr>
          <w:lang w:val="el-GR" w:bidi="he-IL"/>
        </w:rPr>
        <w:t>λίθον</w:t>
      </w:r>
      <w:r w:rsidRPr="00BF7FC6">
        <w:rPr>
          <w:lang w:bidi="he-IL"/>
        </w:rPr>
        <w:tab/>
      </w:r>
      <w:r w:rsidRPr="00BF7FC6">
        <w:rPr>
          <w:lang w:val="el-GR" w:bidi="he-IL"/>
        </w:rPr>
        <w:t>ἐπιδώσει</w:t>
      </w:r>
      <w:r w:rsidRPr="00BF7FC6">
        <w:rPr>
          <w:lang w:bidi="he-IL"/>
        </w:rPr>
        <w:tab/>
      </w:r>
      <w:r w:rsidRPr="00BF7FC6">
        <w:rPr>
          <w:lang w:val="el-GR" w:bidi="he-IL"/>
        </w:rPr>
        <w:t>αὐτῷ</w:t>
      </w:r>
      <w:r w:rsidRPr="00BF7FC6">
        <w:rPr>
          <w:lang w:bidi="he-IL"/>
        </w:rPr>
        <w:t>;</w:t>
      </w:r>
    </w:p>
    <w:p w14:paraId="59571FAA" w14:textId="77777777" w:rsidR="005964C2" w:rsidRPr="00BF7FC6" w:rsidRDefault="005964C2" w:rsidP="00274AA2">
      <w:pPr>
        <w:numPr>
          <w:ilvl w:val="4"/>
          <w:numId w:val="58"/>
        </w:numPr>
        <w:tabs>
          <w:tab w:val="left" w:pos="2340"/>
          <w:tab w:val="left" w:pos="3240"/>
          <w:tab w:val="left" w:pos="4320"/>
        </w:tabs>
        <w:rPr>
          <w:kern w:val="2"/>
          <w:sz w:val="20"/>
          <w:szCs w:val="18"/>
        </w:rPr>
      </w:pPr>
      <w:r w:rsidRPr="00BF7FC6">
        <w:rPr>
          <w:kern w:val="2"/>
          <w:sz w:val="20"/>
          <w:szCs w:val="18"/>
        </w:rPr>
        <w:t>not</w:t>
      </w:r>
      <w:r w:rsidRPr="00BF7FC6">
        <w:rPr>
          <w:kern w:val="2"/>
          <w:sz w:val="20"/>
          <w:szCs w:val="18"/>
        </w:rPr>
        <w:tab/>
        <w:t>stone</w:t>
      </w:r>
      <w:r w:rsidRPr="00BF7FC6">
        <w:rPr>
          <w:kern w:val="2"/>
          <w:sz w:val="20"/>
          <w:szCs w:val="18"/>
        </w:rPr>
        <w:tab/>
        <w:t>will give</w:t>
      </w:r>
      <w:r w:rsidRPr="00BF7FC6">
        <w:rPr>
          <w:kern w:val="2"/>
          <w:sz w:val="20"/>
          <w:szCs w:val="18"/>
        </w:rPr>
        <w:tab/>
        <w:t>him?</w:t>
      </w:r>
    </w:p>
    <w:p w14:paraId="7E66989E" w14:textId="77777777" w:rsidR="005964C2" w:rsidRDefault="005964C2" w:rsidP="00274AA2">
      <w:pPr>
        <w:numPr>
          <w:ilvl w:val="3"/>
          <w:numId w:val="58"/>
        </w:numPr>
        <w:rPr>
          <w:kern w:val="2"/>
        </w:rPr>
      </w:pPr>
      <w:r>
        <w:rPr>
          <w:kern w:val="2"/>
        </w:rPr>
        <w:t>“</w:t>
      </w:r>
      <w:r w:rsidRPr="009370DA">
        <w:rPr>
          <w:kern w:val="2"/>
        </w:rPr>
        <w:t xml:space="preserve">In both questions the Greek </w:t>
      </w:r>
      <w:r>
        <w:rPr>
          <w:kern w:val="2"/>
          <w:lang w:val="el-GR"/>
        </w:rPr>
        <w:t>μή</w:t>
      </w:r>
      <w:r w:rsidRPr="009370DA">
        <w:rPr>
          <w:kern w:val="2"/>
        </w:rPr>
        <w:t xml:space="preserve"> is used to anticipate a negative answer (not to expr</w:t>
      </w:r>
      <w:r>
        <w:rPr>
          <w:kern w:val="2"/>
        </w:rPr>
        <w:t>ess “will not give him a stone/</w:t>
      </w:r>
      <w:r w:rsidRPr="009370DA">
        <w:rPr>
          <w:kern w:val="2"/>
        </w:rPr>
        <w:t>serpent”).</w:t>
      </w:r>
      <w:r>
        <w:rPr>
          <w:kern w:val="2"/>
        </w:rPr>
        <w:t>” (Hultgren 234)</w:t>
      </w:r>
    </w:p>
    <w:p w14:paraId="40F9D9C3" w14:textId="77777777" w:rsidR="005964C2" w:rsidRPr="002218CD" w:rsidRDefault="005964C2" w:rsidP="00274AA2">
      <w:pPr>
        <w:numPr>
          <w:ilvl w:val="3"/>
          <w:numId w:val="58"/>
        </w:numPr>
        <w:rPr>
          <w:kern w:val="2"/>
        </w:rPr>
      </w:pPr>
      <w:r>
        <w:rPr>
          <w:kern w:val="2"/>
        </w:rPr>
        <w:t>“</w:t>
      </w:r>
      <w:r w:rsidRPr="009370DA">
        <w:rPr>
          <w:kern w:val="2"/>
        </w:rPr>
        <w:t>A better Greek construction would translate as: “Which of you will give a stone to your son, if he asks for bread?”</w:t>
      </w:r>
      <w:r>
        <w:rPr>
          <w:kern w:val="2"/>
        </w:rPr>
        <w:t xml:space="preserve">” </w:t>
      </w:r>
      <w:r w:rsidRPr="005C1425">
        <w:rPr>
          <w:kern w:val="2"/>
          <w:sz w:val="20"/>
          <w:szCs w:val="18"/>
        </w:rPr>
        <w:t xml:space="preserve">(BDF 246 </w:t>
      </w:r>
      <w:r>
        <w:rPr>
          <w:kern w:val="2"/>
          <w:sz w:val="20"/>
          <w:szCs w:val="18"/>
        </w:rPr>
        <w:t>[#469]</w:t>
      </w:r>
      <w:r w:rsidRPr="005C1425">
        <w:rPr>
          <w:kern w:val="2"/>
          <w:sz w:val="20"/>
          <w:szCs w:val="18"/>
        </w:rPr>
        <w:t>)</w:t>
      </w:r>
      <w:r>
        <w:rPr>
          <w:kern w:val="2"/>
        </w:rPr>
        <w:t xml:space="preserve"> (Hultgren 234)</w:t>
      </w:r>
    </w:p>
    <w:p w14:paraId="4C23EB20" w14:textId="77777777" w:rsidR="005964C2" w:rsidRDefault="005964C2" w:rsidP="00274AA2">
      <w:pPr>
        <w:numPr>
          <w:ilvl w:val="2"/>
          <w:numId w:val="58"/>
        </w:numPr>
        <w:rPr>
          <w:kern w:val="2"/>
        </w:rPr>
      </w:pPr>
      <w:r>
        <w:rPr>
          <w:kern w:val="2"/>
        </w:rPr>
        <w:t>Luke 11:11</w:t>
      </w:r>
    </w:p>
    <w:p w14:paraId="190009F0" w14:textId="77777777" w:rsidR="005964C2" w:rsidRPr="005A4A0A" w:rsidRDefault="005964C2" w:rsidP="00274AA2">
      <w:pPr>
        <w:numPr>
          <w:ilvl w:val="3"/>
          <w:numId w:val="58"/>
        </w:numPr>
        <w:rPr>
          <w:kern w:val="2"/>
          <w:sz w:val="20"/>
          <w:szCs w:val="18"/>
        </w:rPr>
      </w:pPr>
      <w:r>
        <w:rPr>
          <w:sz w:val="18"/>
          <w:szCs w:val="18"/>
          <w:lang w:bidi="he-IL"/>
        </w:rPr>
        <w:t>Luke 11:11, “</w:t>
      </w:r>
      <w:r w:rsidRPr="00016453">
        <w:rPr>
          <w:sz w:val="18"/>
          <w:szCs w:val="18"/>
          <w:lang w:val="el-GR" w:bidi="he-IL"/>
        </w:rPr>
        <w:t>τίνα</w:t>
      </w:r>
      <w:r w:rsidRPr="00016453">
        <w:rPr>
          <w:sz w:val="18"/>
          <w:szCs w:val="18"/>
          <w:lang w:bidi="he-IL"/>
        </w:rPr>
        <w:t xml:space="preserve"> </w:t>
      </w:r>
      <w:r w:rsidRPr="00016453">
        <w:rPr>
          <w:sz w:val="18"/>
          <w:szCs w:val="18"/>
          <w:lang w:val="el-GR" w:bidi="he-IL"/>
        </w:rPr>
        <w:t>δὲ</w:t>
      </w:r>
      <w:r w:rsidRPr="00016453">
        <w:rPr>
          <w:sz w:val="18"/>
          <w:szCs w:val="18"/>
          <w:lang w:bidi="he-IL"/>
        </w:rPr>
        <w:t xml:space="preserve"> </w:t>
      </w:r>
      <w:r w:rsidRPr="00016453">
        <w:rPr>
          <w:sz w:val="18"/>
          <w:szCs w:val="18"/>
          <w:lang w:val="el-GR" w:bidi="he-IL"/>
        </w:rPr>
        <w:t>ἐξ</w:t>
      </w:r>
      <w:r w:rsidRPr="00016453">
        <w:rPr>
          <w:sz w:val="18"/>
          <w:szCs w:val="18"/>
          <w:lang w:bidi="he-IL"/>
        </w:rPr>
        <w:t xml:space="preserve"> </w:t>
      </w:r>
      <w:r w:rsidRPr="00016453">
        <w:rPr>
          <w:sz w:val="18"/>
          <w:szCs w:val="18"/>
          <w:lang w:val="el-GR" w:bidi="he-IL"/>
        </w:rPr>
        <w:t>ὑμῶν</w:t>
      </w:r>
      <w:r w:rsidRPr="00016453">
        <w:rPr>
          <w:sz w:val="18"/>
          <w:szCs w:val="18"/>
          <w:lang w:bidi="he-IL"/>
        </w:rPr>
        <w:t xml:space="preserve"> </w:t>
      </w:r>
      <w:r w:rsidRPr="00016453">
        <w:rPr>
          <w:sz w:val="18"/>
          <w:szCs w:val="18"/>
          <w:lang w:val="el-GR" w:bidi="he-IL"/>
        </w:rPr>
        <w:t>τὸν</w:t>
      </w:r>
      <w:r w:rsidRPr="00016453">
        <w:rPr>
          <w:sz w:val="18"/>
          <w:szCs w:val="18"/>
          <w:lang w:bidi="he-IL"/>
        </w:rPr>
        <w:t xml:space="preserve"> </w:t>
      </w:r>
      <w:r w:rsidRPr="00016453">
        <w:rPr>
          <w:sz w:val="18"/>
          <w:szCs w:val="18"/>
          <w:lang w:val="el-GR" w:bidi="he-IL"/>
        </w:rPr>
        <w:t>πατέρα</w:t>
      </w:r>
      <w:r w:rsidRPr="00016453">
        <w:rPr>
          <w:sz w:val="18"/>
          <w:szCs w:val="18"/>
          <w:lang w:bidi="he-IL"/>
        </w:rPr>
        <w:t xml:space="preserve"> </w:t>
      </w:r>
      <w:r w:rsidRPr="00016453">
        <w:rPr>
          <w:sz w:val="18"/>
          <w:szCs w:val="18"/>
          <w:lang w:val="el-GR" w:bidi="he-IL"/>
        </w:rPr>
        <w:t>αἰτήσει</w:t>
      </w:r>
      <w:r w:rsidRPr="00016453">
        <w:rPr>
          <w:sz w:val="18"/>
          <w:szCs w:val="18"/>
          <w:lang w:bidi="he-IL"/>
        </w:rPr>
        <w:t xml:space="preserve"> </w:t>
      </w:r>
      <w:r w:rsidRPr="00016453">
        <w:rPr>
          <w:sz w:val="18"/>
          <w:szCs w:val="18"/>
          <w:lang w:val="el-GR" w:bidi="he-IL"/>
        </w:rPr>
        <w:t>ὁ</w:t>
      </w:r>
      <w:r w:rsidRPr="00016453">
        <w:rPr>
          <w:sz w:val="18"/>
          <w:szCs w:val="18"/>
          <w:lang w:bidi="he-IL"/>
        </w:rPr>
        <w:t xml:space="preserve"> </w:t>
      </w:r>
      <w:r w:rsidRPr="00016453">
        <w:rPr>
          <w:sz w:val="18"/>
          <w:szCs w:val="18"/>
          <w:lang w:val="el-GR" w:bidi="he-IL"/>
        </w:rPr>
        <w:t>υἱὸς</w:t>
      </w:r>
      <w:r w:rsidRPr="00016453">
        <w:rPr>
          <w:sz w:val="18"/>
          <w:szCs w:val="18"/>
          <w:lang w:bidi="he-IL"/>
        </w:rPr>
        <w:t xml:space="preserve"> </w:t>
      </w:r>
      <w:r w:rsidRPr="00016453">
        <w:rPr>
          <w:sz w:val="18"/>
          <w:szCs w:val="18"/>
          <w:lang w:val="el-GR" w:bidi="he-IL"/>
        </w:rPr>
        <w:t>ἰχθύν</w:t>
      </w:r>
      <w:r w:rsidRPr="00016453">
        <w:rPr>
          <w:sz w:val="18"/>
          <w:szCs w:val="18"/>
          <w:lang w:bidi="he-IL"/>
        </w:rPr>
        <w:t xml:space="preserve">, </w:t>
      </w:r>
      <w:r w:rsidRPr="00016453">
        <w:rPr>
          <w:sz w:val="18"/>
          <w:szCs w:val="18"/>
          <w:lang w:val="el-GR" w:bidi="he-IL"/>
        </w:rPr>
        <w:t>καὶ</w:t>
      </w:r>
      <w:r w:rsidRPr="00016453">
        <w:rPr>
          <w:sz w:val="18"/>
          <w:szCs w:val="18"/>
          <w:lang w:bidi="he-IL"/>
        </w:rPr>
        <w:t xml:space="preserve"> </w:t>
      </w:r>
      <w:r w:rsidRPr="00016453">
        <w:rPr>
          <w:sz w:val="18"/>
          <w:szCs w:val="18"/>
          <w:lang w:val="el-GR" w:bidi="he-IL"/>
        </w:rPr>
        <w:t>ἀντὶ</w:t>
      </w:r>
      <w:r w:rsidRPr="00016453">
        <w:rPr>
          <w:sz w:val="18"/>
          <w:szCs w:val="18"/>
          <w:lang w:bidi="he-IL"/>
        </w:rPr>
        <w:t xml:space="preserve"> </w:t>
      </w:r>
      <w:r w:rsidRPr="00016453">
        <w:rPr>
          <w:sz w:val="18"/>
          <w:szCs w:val="18"/>
          <w:lang w:val="el-GR" w:bidi="he-IL"/>
        </w:rPr>
        <w:t>ἰχθύος</w:t>
      </w:r>
      <w:r w:rsidRPr="00016453">
        <w:rPr>
          <w:sz w:val="18"/>
          <w:szCs w:val="18"/>
          <w:lang w:bidi="he-IL"/>
        </w:rPr>
        <w:t xml:space="preserve"> </w:t>
      </w:r>
      <w:r w:rsidRPr="00016453">
        <w:rPr>
          <w:sz w:val="18"/>
          <w:szCs w:val="18"/>
          <w:lang w:val="el-GR" w:bidi="he-IL"/>
        </w:rPr>
        <w:t>ὄφιν</w:t>
      </w:r>
      <w:r w:rsidRPr="00016453">
        <w:rPr>
          <w:sz w:val="18"/>
          <w:szCs w:val="18"/>
          <w:lang w:bidi="he-IL"/>
        </w:rPr>
        <w:t xml:space="preserve"> </w:t>
      </w:r>
      <w:r w:rsidRPr="00016453">
        <w:rPr>
          <w:sz w:val="18"/>
          <w:szCs w:val="18"/>
          <w:lang w:val="el-GR" w:bidi="he-IL"/>
        </w:rPr>
        <w:t>αὐτῷ</w:t>
      </w:r>
      <w:r w:rsidRPr="00016453">
        <w:rPr>
          <w:sz w:val="18"/>
          <w:szCs w:val="18"/>
          <w:lang w:bidi="he-IL"/>
        </w:rPr>
        <w:t xml:space="preserve"> </w:t>
      </w:r>
      <w:r w:rsidRPr="00016453">
        <w:rPr>
          <w:sz w:val="18"/>
          <w:szCs w:val="18"/>
          <w:lang w:val="el-GR" w:bidi="he-IL"/>
        </w:rPr>
        <w:t>ἐπιδώσει</w:t>
      </w:r>
      <w:r w:rsidRPr="00016453">
        <w:rPr>
          <w:sz w:val="18"/>
          <w:szCs w:val="18"/>
          <w:lang w:bidi="he-IL"/>
        </w:rPr>
        <w:t>;</w:t>
      </w:r>
      <w:r>
        <w:rPr>
          <w:sz w:val="18"/>
          <w:szCs w:val="18"/>
          <w:lang w:bidi="he-IL"/>
        </w:rPr>
        <w:t>”</w:t>
      </w:r>
    </w:p>
    <w:p w14:paraId="3189F176" w14:textId="77777777" w:rsidR="005964C2" w:rsidRPr="00016453" w:rsidRDefault="005964C2" w:rsidP="00274AA2">
      <w:pPr>
        <w:numPr>
          <w:ilvl w:val="3"/>
          <w:numId w:val="58"/>
        </w:numPr>
        <w:rPr>
          <w:kern w:val="2"/>
          <w:sz w:val="20"/>
          <w:szCs w:val="18"/>
        </w:rPr>
      </w:pPr>
      <w:r>
        <w:rPr>
          <w:sz w:val="18"/>
          <w:szCs w:val="18"/>
          <w:lang w:bidi="he-IL"/>
        </w:rPr>
        <w:t>Luke 11:12, “</w:t>
      </w:r>
      <w:r w:rsidRPr="005A4A0A">
        <w:rPr>
          <w:sz w:val="20"/>
          <w:szCs w:val="20"/>
          <w:lang w:val="el-GR" w:bidi="he-IL"/>
        </w:rPr>
        <w:t>ἢ</w:t>
      </w:r>
      <w:r w:rsidRPr="005A4A0A">
        <w:rPr>
          <w:sz w:val="20"/>
          <w:szCs w:val="20"/>
          <w:lang w:bidi="he-IL"/>
        </w:rPr>
        <w:t xml:space="preserve"> </w:t>
      </w:r>
      <w:r w:rsidRPr="005A4A0A">
        <w:rPr>
          <w:sz w:val="20"/>
          <w:szCs w:val="20"/>
          <w:lang w:val="el-GR" w:bidi="he-IL"/>
        </w:rPr>
        <w:t>καὶ</w:t>
      </w:r>
      <w:r w:rsidRPr="005A4A0A">
        <w:rPr>
          <w:sz w:val="20"/>
          <w:szCs w:val="20"/>
          <w:lang w:bidi="he-IL"/>
        </w:rPr>
        <w:t xml:space="preserve"> </w:t>
      </w:r>
      <w:r w:rsidRPr="005A4A0A">
        <w:rPr>
          <w:sz w:val="20"/>
          <w:szCs w:val="20"/>
          <w:lang w:val="el-GR" w:bidi="he-IL"/>
        </w:rPr>
        <w:t>αἰτήσει</w:t>
      </w:r>
      <w:r w:rsidRPr="005A4A0A">
        <w:rPr>
          <w:sz w:val="20"/>
          <w:szCs w:val="20"/>
          <w:lang w:bidi="he-IL"/>
        </w:rPr>
        <w:t xml:space="preserve"> </w:t>
      </w:r>
      <w:r w:rsidRPr="005A4A0A">
        <w:rPr>
          <w:sz w:val="20"/>
          <w:szCs w:val="20"/>
          <w:lang w:val="el-GR" w:bidi="he-IL"/>
        </w:rPr>
        <w:t>ᾠόν</w:t>
      </w:r>
      <w:r w:rsidRPr="005A4A0A">
        <w:rPr>
          <w:sz w:val="20"/>
          <w:szCs w:val="20"/>
          <w:lang w:bidi="he-IL"/>
        </w:rPr>
        <w:t xml:space="preserve">, </w:t>
      </w:r>
      <w:r w:rsidRPr="005A4A0A">
        <w:rPr>
          <w:sz w:val="20"/>
          <w:szCs w:val="20"/>
          <w:lang w:val="el-GR" w:bidi="he-IL"/>
        </w:rPr>
        <w:t>ἐπιδώσει</w:t>
      </w:r>
      <w:r w:rsidRPr="005A4A0A">
        <w:rPr>
          <w:sz w:val="20"/>
          <w:szCs w:val="20"/>
          <w:lang w:bidi="he-IL"/>
        </w:rPr>
        <w:t xml:space="preserve"> </w:t>
      </w:r>
      <w:r w:rsidRPr="005A4A0A">
        <w:rPr>
          <w:sz w:val="20"/>
          <w:szCs w:val="20"/>
          <w:lang w:val="el-GR" w:bidi="he-IL"/>
        </w:rPr>
        <w:t>αὐτῷ</w:t>
      </w:r>
      <w:r w:rsidRPr="005A4A0A">
        <w:rPr>
          <w:sz w:val="20"/>
          <w:szCs w:val="20"/>
          <w:lang w:bidi="he-IL"/>
        </w:rPr>
        <w:t xml:space="preserve"> </w:t>
      </w:r>
      <w:r w:rsidRPr="005A4A0A">
        <w:rPr>
          <w:sz w:val="20"/>
          <w:szCs w:val="20"/>
          <w:lang w:val="el-GR" w:bidi="he-IL"/>
        </w:rPr>
        <w:t>σκορπίον</w:t>
      </w:r>
      <w:r w:rsidRPr="005A4A0A">
        <w:rPr>
          <w:sz w:val="20"/>
          <w:szCs w:val="20"/>
          <w:lang w:bidi="he-IL"/>
        </w:rPr>
        <w:t>;”</w:t>
      </w:r>
    </w:p>
    <w:p w14:paraId="14011B54" w14:textId="77777777" w:rsidR="005964C2" w:rsidRDefault="005964C2" w:rsidP="00274AA2">
      <w:pPr>
        <w:numPr>
          <w:ilvl w:val="3"/>
          <w:numId w:val="58"/>
        </w:numPr>
        <w:rPr>
          <w:kern w:val="2"/>
        </w:rPr>
      </w:pPr>
      <w:r>
        <w:rPr>
          <w:kern w:val="2"/>
        </w:rPr>
        <w:t xml:space="preserve">addition of </w:t>
      </w:r>
      <w:r w:rsidRPr="009370DA">
        <w:rPr>
          <w:kern w:val="2"/>
        </w:rPr>
        <w:t>bread</w:t>
      </w:r>
      <w:r>
        <w:rPr>
          <w:kern w:val="2"/>
        </w:rPr>
        <w:t>/stone</w:t>
      </w:r>
    </w:p>
    <w:p w14:paraId="098228BB" w14:textId="77777777" w:rsidR="005964C2" w:rsidRDefault="005964C2" w:rsidP="00274AA2">
      <w:pPr>
        <w:numPr>
          <w:ilvl w:val="4"/>
          <w:numId w:val="58"/>
        </w:numPr>
        <w:rPr>
          <w:kern w:val="2"/>
        </w:rPr>
      </w:pPr>
      <w:r w:rsidRPr="009370DA">
        <w:rPr>
          <w:kern w:val="2"/>
        </w:rPr>
        <w:t xml:space="preserve">Some </w:t>
      </w:r>
      <w:r>
        <w:rPr>
          <w:kern w:val="2"/>
        </w:rPr>
        <w:t>manuscripts add stone/</w:t>
      </w:r>
      <w:r w:rsidRPr="009370DA">
        <w:rPr>
          <w:kern w:val="2"/>
        </w:rPr>
        <w:t xml:space="preserve">bread </w:t>
      </w:r>
      <w:r>
        <w:rPr>
          <w:kern w:val="2"/>
        </w:rPr>
        <w:t>before snake/</w:t>
      </w:r>
      <w:r w:rsidRPr="009370DA">
        <w:rPr>
          <w:kern w:val="2"/>
        </w:rPr>
        <w:t>fish</w:t>
      </w:r>
      <w:r>
        <w:rPr>
          <w:kern w:val="2"/>
        </w:rPr>
        <w:t>,</w:t>
      </w:r>
      <w:r w:rsidRPr="009370DA">
        <w:rPr>
          <w:kern w:val="2"/>
        </w:rPr>
        <w:t xml:space="preserve"> so that </w:t>
      </w:r>
      <w:r>
        <w:rPr>
          <w:kern w:val="2"/>
        </w:rPr>
        <w:t>Luke has all three illustrations (including scorpion/egg). (Hultgren 235)</w:t>
      </w:r>
    </w:p>
    <w:p w14:paraId="61613EC9" w14:textId="77777777" w:rsidR="005964C2" w:rsidRDefault="005964C2" w:rsidP="00274AA2">
      <w:pPr>
        <w:numPr>
          <w:ilvl w:val="4"/>
          <w:numId w:val="58"/>
        </w:numPr>
        <w:rPr>
          <w:kern w:val="2"/>
        </w:rPr>
      </w:pPr>
      <w:r>
        <w:rPr>
          <w:kern w:val="2"/>
        </w:rPr>
        <w:t>But “</w:t>
      </w:r>
      <w:r w:rsidRPr="009370DA">
        <w:rPr>
          <w:kern w:val="2"/>
        </w:rPr>
        <w:t>The shorter reading is to be preferred.</w:t>
      </w:r>
      <w:r>
        <w:rPr>
          <w:kern w:val="2"/>
        </w:rPr>
        <w:t xml:space="preserve">” </w:t>
      </w:r>
      <w:r w:rsidRPr="004866C4">
        <w:rPr>
          <w:kern w:val="2"/>
          <w:sz w:val="20"/>
          <w:szCs w:val="18"/>
        </w:rPr>
        <w:t>(Metzger 157)</w:t>
      </w:r>
      <w:r>
        <w:rPr>
          <w:kern w:val="2"/>
        </w:rPr>
        <w:t xml:space="preserve"> (Hultgren 235)</w:t>
      </w:r>
    </w:p>
    <w:p w14:paraId="6AB28F57" w14:textId="77777777" w:rsidR="005964C2" w:rsidRDefault="005964C2" w:rsidP="00274AA2">
      <w:pPr>
        <w:numPr>
          <w:ilvl w:val="5"/>
          <w:numId w:val="58"/>
        </w:numPr>
        <w:rPr>
          <w:kern w:val="2"/>
        </w:rPr>
      </w:pPr>
      <w:r w:rsidRPr="009370DA">
        <w:rPr>
          <w:kern w:val="2"/>
        </w:rPr>
        <w:t>The shorter reading is in pa</w:t>
      </w:r>
      <w:r>
        <w:rPr>
          <w:kern w:val="2"/>
        </w:rPr>
        <w:t>pyri 45 and 75, and in B. (Hultgren 235)</w:t>
      </w:r>
    </w:p>
    <w:p w14:paraId="5F31F324" w14:textId="77777777" w:rsidR="005964C2" w:rsidRPr="009370DA" w:rsidRDefault="005964C2" w:rsidP="00274AA2">
      <w:pPr>
        <w:numPr>
          <w:ilvl w:val="5"/>
          <w:numId w:val="58"/>
        </w:numPr>
        <w:rPr>
          <w:kern w:val="2"/>
        </w:rPr>
      </w:pPr>
      <w:r>
        <w:rPr>
          <w:kern w:val="2"/>
        </w:rPr>
        <w:t xml:space="preserve">“. . . </w:t>
      </w:r>
      <w:r w:rsidRPr="009370DA">
        <w:rPr>
          <w:kern w:val="2"/>
        </w:rPr>
        <w:t>the addition can be attributed to harmonization with Mat</w:t>
      </w:r>
      <w:r>
        <w:rPr>
          <w:kern w:val="2"/>
        </w:rPr>
        <w:t>thew 7:9-10.” (Hultgren 235)</w:t>
      </w:r>
    </w:p>
    <w:p w14:paraId="1A49938F" w14:textId="6A07F649" w:rsidR="005964C2" w:rsidRDefault="005964C2" w:rsidP="00274AA2">
      <w:pPr>
        <w:numPr>
          <w:ilvl w:val="3"/>
          <w:numId w:val="58"/>
        </w:numPr>
        <w:rPr>
          <w:kern w:val="2"/>
        </w:rPr>
      </w:pPr>
      <w:r>
        <w:rPr>
          <w:kern w:val="2"/>
        </w:rPr>
        <w:t>“and” (</w:t>
      </w:r>
      <w:r>
        <w:rPr>
          <w:kern w:val="2"/>
          <w:lang w:val="el-GR"/>
        </w:rPr>
        <w:t>καί</w:t>
      </w:r>
      <w:r w:rsidR="00675BE7">
        <w:rPr>
          <w:kern w:val="2"/>
        </w:rPr>
        <w:t xml:space="preserve">, </w:t>
      </w:r>
      <w:r w:rsidR="00675BE7">
        <w:rPr>
          <w:i/>
          <w:iCs/>
          <w:kern w:val="2"/>
        </w:rPr>
        <w:t>kai</w:t>
      </w:r>
      <w:r>
        <w:rPr>
          <w:kern w:val="2"/>
        </w:rPr>
        <w:t>) replaced by “not” (</w:t>
      </w:r>
      <w:r>
        <w:rPr>
          <w:kern w:val="2"/>
          <w:lang w:val="el-GR"/>
        </w:rPr>
        <w:t>μή</w:t>
      </w:r>
      <w:r w:rsidR="00675BE7">
        <w:rPr>
          <w:kern w:val="2"/>
        </w:rPr>
        <w:t xml:space="preserve">, </w:t>
      </w:r>
      <w:r w:rsidR="00675BE7">
        <w:rPr>
          <w:i/>
          <w:iCs/>
          <w:kern w:val="2"/>
        </w:rPr>
        <w:t>mē</w:t>
      </w:r>
      <w:r>
        <w:rPr>
          <w:kern w:val="2"/>
        </w:rPr>
        <w:t>)</w:t>
      </w:r>
    </w:p>
    <w:p w14:paraId="13AE8282" w14:textId="77777777" w:rsidR="005964C2" w:rsidRDefault="005964C2" w:rsidP="00274AA2">
      <w:pPr>
        <w:numPr>
          <w:ilvl w:val="4"/>
          <w:numId w:val="58"/>
        </w:numPr>
        <w:rPr>
          <w:kern w:val="2"/>
        </w:rPr>
      </w:pPr>
      <w:r>
        <w:rPr>
          <w:lang w:bidi="he-IL"/>
        </w:rPr>
        <w:t xml:space="preserve">BAGD (127): </w:t>
      </w:r>
      <w:r>
        <w:rPr>
          <w:kern w:val="2"/>
          <w:lang w:val="el-GR"/>
        </w:rPr>
        <w:t>μή</w:t>
      </w:r>
      <w:r w:rsidRPr="00016453">
        <w:rPr>
          <w:lang w:bidi="he-IL"/>
        </w:rPr>
        <w:t xml:space="preserve"> </w:t>
      </w:r>
      <w:r>
        <w:rPr>
          <w:lang w:bidi="he-IL"/>
        </w:rPr>
        <w:t>is a “</w:t>
      </w:r>
      <w:r w:rsidRPr="00016453">
        <w:rPr>
          <w:lang w:bidi="he-IL"/>
        </w:rPr>
        <w:t xml:space="preserve">negative particle </w:t>
      </w:r>
      <w:r w:rsidRPr="00016453">
        <w:rPr>
          <w:i/>
          <w:iCs/>
          <w:lang w:bidi="he-IL"/>
        </w:rPr>
        <w:t>not</w:t>
      </w:r>
      <w:r>
        <w:rPr>
          <w:lang w:bidi="he-IL"/>
        </w:rPr>
        <w:t>” or “</w:t>
      </w:r>
      <w:r w:rsidRPr="00016453">
        <w:rPr>
          <w:lang w:bidi="he-IL"/>
        </w:rPr>
        <w:t>an interrogative particle when a negative answer is expected</w:t>
      </w:r>
      <w:r>
        <w:rPr>
          <w:lang w:bidi="he-IL"/>
        </w:rPr>
        <w:t xml:space="preserve"> . . .”</w:t>
      </w:r>
    </w:p>
    <w:p w14:paraId="28D1797D" w14:textId="77777777" w:rsidR="005964C2" w:rsidRDefault="005964C2" w:rsidP="00274AA2">
      <w:pPr>
        <w:numPr>
          <w:ilvl w:val="4"/>
          <w:numId w:val="58"/>
        </w:numPr>
        <w:rPr>
          <w:kern w:val="2"/>
        </w:rPr>
      </w:pPr>
      <w:r>
        <w:rPr>
          <w:kern w:val="2"/>
        </w:rPr>
        <w:t>Some manuscripts replace</w:t>
      </w:r>
      <w:r w:rsidRPr="009370DA">
        <w:rPr>
          <w:kern w:val="2"/>
        </w:rPr>
        <w:t xml:space="preserve"> </w:t>
      </w:r>
      <w:r>
        <w:rPr>
          <w:kern w:val="2"/>
          <w:lang w:val="el-GR"/>
        </w:rPr>
        <w:t>καί</w:t>
      </w:r>
      <w:r w:rsidRPr="009370DA">
        <w:rPr>
          <w:kern w:val="2"/>
        </w:rPr>
        <w:t xml:space="preserve"> </w:t>
      </w:r>
      <w:r>
        <w:rPr>
          <w:kern w:val="2"/>
        </w:rPr>
        <w:t>with</w:t>
      </w:r>
      <w:r w:rsidRPr="009370DA">
        <w:rPr>
          <w:kern w:val="2"/>
        </w:rPr>
        <w:t xml:space="preserve"> </w:t>
      </w:r>
      <w:r>
        <w:rPr>
          <w:kern w:val="2"/>
          <w:lang w:val="el-GR"/>
        </w:rPr>
        <w:t>μή</w:t>
      </w:r>
      <w:r>
        <w:rPr>
          <w:kern w:val="2"/>
        </w:rPr>
        <w:t xml:space="preserve"> (either in 11:11, 11:12, or both),</w:t>
      </w:r>
      <w:r w:rsidRPr="009370DA">
        <w:rPr>
          <w:kern w:val="2"/>
        </w:rPr>
        <w:t xml:space="preserve"> </w:t>
      </w:r>
      <w:r>
        <w:rPr>
          <w:kern w:val="2"/>
        </w:rPr>
        <w:t>“</w:t>
      </w:r>
      <w:r w:rsidRPr="009370DA">
        <w:rPr>
          <w:kern w:val="2"/>
        </w:rPr>
        <w:t>thereby replacing a Semitism with a Greek interrogative partic</w:t>
      </w:r>
      <w:r>
        <w:rPr>
          <w:kern w:val="2"/>
        </w:rPr>
        <w:t>le expecting a negative answer.” (Hultgren 235)</w:t>
      </w:r>
    </w:p>
    <w:p w14:paraId="072E7619" w14:textId="77777777" w:rsidR="005964C2" w:rsidRDefault="005964C2" w:rsidP="00274AA2">
      <w:pPr>
        <w:numPr>
          <w:ilvl w:val="4"/>
          <w:numId w:val="58"/>
        </w:numPr>
        <w:rPr>
          <w:kern w:val="2"/>
        </w:rPr>
      </w:pPr>
      <w:r>
        <w:rPr>
          <w:kern w:val="2"/>
        </w:rPr>
        <w:t>But “</w:t>
      </w:r>
      <w:r w:rsidRPr="009370DA">
        <w:rPr>
          <w:kern w:val="2"/>
        </w:rPr>
        <w:t>The shorter reading is to be preferred.</w:t>
      </w:r>
      <w:r>
        <w:rPr>
          <w:kern w:val="2"/>
        </w:rPr>
        <w:t xml:space="preserve">” </w:t>
      </w:r>
      <w:r w:rsidRPr="004866C4">
        <w:rPr>
          <w:kern w:val="2"/>
          <w:sz w:val="20"/>
          <w:szCs w:val="18"/>
        </w:rPr>
        <w:t>(Metzger 157)</w:t>
      </w:r>
      <w:r>
        <w:rPr>
          <w:kern w:val="2"/>
        </w:rPr>
        <w:t xml:space="preserve"> (Hultgren 235)</w:t>
      </w:r>
    </w:p>
    <w:p w14:paraId="1C754DB7" w14:textId="77777777" w:rsidR="005964C2" w:rsidRDefault="005964C2" w:rsidP="00274AA2">
      <w:pPr>
        <w:numPr>
          <w:ilvl w:val="5"/>
          <w:numId w:val="58"/>
        </w:numPr>
        <w:rPr>
          <w:kern w:val="2"/>
        </w:rPr>
      </w:pPr>
      <w:r w:rsidRPr="009370DA">
        <w:rPr>
          <w:kern w:val="2"/>
        </w:rPr>
        <w:t>The shorter reading is in pa</w:t>
      </w:r>
      <w:r>
        <w:rPr>
          <w:kern w:val="2"/>
        </w:rPr>
        <w:t>pyri 45 and 75, and in B. (Hultgren 235)</w:t>
      </w:r>
    </w:p>
    <w:p w14:paraId="5B331489" w14:textId="77777777" w:rsidR="005964C2" w:rsidRDefault="005964C2" w:rsidP="00274AA2">
      <w:pPr>
        <w:numPr>
          <w:ilvl w:val="5"/>
          <w:numId w:val="58"/>
        </w:numPr>
        <w:rPr>
          <w:kern w:val="2"/>
        </w:rPr>
      </w:pPr>
      <w:r w:rsidRPr="009370DA">
        <w:rPr>
          <w:kern w:val="2"/>
        </w:rPr>
        <w:t>Nestle-Aland 25th ed</w:t>
      </w:r>
      <w:r>
        <w:rPr>
          <w:kern w:val="2"/>
        </w:rPr>
        <w:t>.</w:t>
      </w:r>
      <w:r w:rsidRPr="009370DA">
        <w:rPr>
          <w:kern w:val="2"/>
        </w:rPr>
        <w:t xml:space="preserve"> </w:t>
      </w:r>
      <w:r>
        <w:rPr>
          <w:kern w:val="2"/>
        </w:rPr>
        <w:t xml:space="preserve">accepted </w:t>
      </w:r>
      <w:r>
        <w:rPr>
          <w:kern w:val="2"/>
          <w:lang w:val="el-GR"/>
        </w:rPr>
        <w:t>μή</w:t>
      </w:r>
      <w:r>
        <w:rPr>
          <w:kern w:val="2"/>
        </w:rPr>
        <w:t>. (Hultgren 235)</w:t>
      </w:r>
    </w:p>
    <w:p w14:paraId="51A7A84E" w14:textId="77777777" w:rsidR="005964C2" w:rsidRPr="009370DA" w:rsidRDefault="005964C2" w:rsidP="00274AA2">
      <w:pPr>
        <w:numPr>
          <w:ilvl w:val="5"/>
          <w:numId w:val="58"/>
        </w:numPr>
        <w:rPr>
          <w:kern w:val="2"/>
        </w:rPr>
      </w:pPr>
      <w:r w:rsidRPr="009370DA">
        <w:rPr>
          <w:kern w:val="2"/>
        </w:rPr>
        <w:t>Nestle-Aland 26th and 27th ed</w:t>
      </w:r>
      <w:r>
        <w:rPr>
          <w:kern w:val="2"/>
        </w:rPr>
        <w:t xml:space="preserve">s. accept </w:t>
      </w:r>
      <w:r>
        <w:rPr>
          <w:kern w:val="2"/>
          <w:lang w:val="el-GR"/>
        </w:rPr>
        <w:t>καί</w:t>
      </w:r>
      <w:r>
        <w:rPr>
          <w:kern w:val="2"/>
        </w:rPr>
        <w:t>. (Hultgren 235)</w:t>
      </w:r>
    </w:p>
    <w:p w14:paraId="27F09EB1" w14:textId="3509E4F5" w:rsidR="005964C2" w:rsidRDefault="005964C2" w:rsidP="00274AA2">
      <w:pPr>
        <w:numPr>
          <w:ilvl w:val="1"/>
          <w:numId w:val="58"/>
        </w:numPr>
        <w:rPr>
          <w:kern w:val="2"/>
        </w:rPr>
      </w:pPr>
      <w:r w:rsidRPr="00F366A2">
        <w:rPr>
          <w:kern w:val="2"/>
        </w:rPr>
        <w:t>“</w:t>
      </w:r>
      <w:r w:rsidRPr="00F366A2">
        <w:rPr>
          <w:lang w:bidi="he-IL"/>
        </w:rPr>
        <w:t>Is there anyone among you</w:t>
      </w:r>
      <w:r>
        <w:rPr>
          <w:lang w:bidi="he-IL"/>
        </w:rPr>
        <w:t>”</w:t>
      </w:r>
      <w:r w:rsidRPr="009370DA">
        <w:rPr>
          <w:kern w:val="2"/>
        </w:rPr>
        <w:t xml:space="preserve"> (</w:t>
      </w:r>
      <w:r>
        <w:rPr>
          <w:kern w:val="2"/>
          <w:lang w:val="el-GR" w:bidi="he-IL"/>
        </w:rPr>
        <w:t>τίς</w:t>
      </w:r>
      <w:r w:rsidRPr="003D4105">
        <w:rPr>
          <w:kern w:val="2"/>
          <w:lang w:bidi="he-IL"/>
        </w:rPr>
        <w:t xml:space="preserve"> </w:t>
      </w:r>
      <w:r>
        <w:rPr>
          <w:kern w:val="2"/>
          <w:lang w:val="el-GR" w:bidi="he-IL"/>
        </w:rPr>
        <w:t>ἐστιν</w:t>
      </w:r>
      <w:r w:rsidRPr="003D4105">
        <w:rPr>
          <w:kern w:val="2"/>
          <w:lang w:bidi="he-IL"/>
        </w:rPr>
        <w:t xml:space="preserve"> </w:t>
      </w:r>
      <w:r>
        <w:rPr>
          <w:kern w:val="2"/>
          <w:lang w:val="el-GR" w:bidi="he-IL"/>
        </w:rPr>
        <w:t>ἐξ</w:t>
      </w:r>
      <w:r w:rsidRPr="003D4105">
        <w:rPr>
          <w:kern w:val="2"/>
          <w:lang w:bidi="he-IL"/>
        </w:rPr>
        <w:t xml:space="preserve"> </w:t>
      </w:r>
      <w:r>
        <w:rPr>
          <w:kern w:val="2"/>
          <w:lang w:val="el-GR" w:bidi="he-IL"/>
        </w:rPr>
        <w:t>ὑμῶν</w:t>
      </w:r>
      <w:r w:rsidR="00675BE7">
        <w:rPr>
          <w:kern w:val="2"/>
          <w:lang w:bidi="he-IL"/>
        </w:rPr>
        <w:t xml:space="preserve">, </w:t>
      </w:r>
      <w:r w:rsidR="00675BE7">
        <w:rPr>
          <w:i/>
          <w:iCs/>
          <w:kern w:val="2"/>
        </w:rPr>
        <w:t>tis estin ex humōn</w:t>
      </w:r>
      <w:r>
        <w:rPr>
          <w:kern w:val="2"/>
        </w:rPr>
        <w:t>)</w:t>
      </w:r>
    </w:p>
    <w:p w14:paraId="5504A46C" w14:textId="77777777" w:rsidR="005964C2" w:rsidRDefault="005964C2" w:rsidP="00274AA2">
      <w:pPr>
        <w:numPr>
          <w:ilvl w:val="2"/>
          <w:numId w:val="58"/>
        </w:numPr>
        <w:rPr>
          <w:kern w:val="2"/>
        </w:rPr>
      </w:pPr>
      <w:r>
        <w:rPr>
          <w:kern w:val="2"/>
        </w:rPr>
        <w:t>“</w:t>
      </w:r>
      <w:r w:rsidRPr="009370DA">
        <w:rPr>
          <w:kern w:val="2"/>
        </w:rPr>
        <w:t xml:space="preserve">In each Gospel the similitude consists of </w:t>
      </w:r>
      <w:r>
        <w:rPr>
          <w:kern w:val="2"/>
        </w:rPr>
        <w:t xml:space="preserve">. . . </w:t>
      </w:r>
      <w:r w:rsidRPr="009370DA">
        <w:rPr>
          <w:kern w:val="2"/>
        </w:rPr>
        <w:t>two questions, which are to be answered by an emphatic negative reply</w:t>
      </w:r>
      <w:r>
        <w:rPr>
          <w:kern w:val="2"/>
        </w:rPr>
        <w:t xml:space="preserve"> . . .” (Hultgren 236)</w:t>
      </w:r>
    </w:p>
    <w:p w14:paraId="2E249EF3" w14:textId="77777777" w:rsidR="005964C2" w:rsidRDefault="005964C2" w:rsidP="00274AA2">
      <w:pPr>
        <w:numPr>
          <w:ilvl w:val="1"/>
          <w:numId w:val="58"/>
        </w:numPr>
        <w:rPr>
          <w:kern w:val="2"/>
        </w:rPr>
      </w:pPr>
      <w:r>
        <w:rPr>
          <w:kern w:val="2"/>
        </w:rPr>
        <w:t>“</w:t>
      </w:r>
      <w:r w:rsidRPr="00FB370D">
        <w:rPr>
          <w:lang w:bidi="he-IL"/>
        </w:rPr>
        <w:t>child</w:t>
      </w:r>
      <w:r>
        <w:rPr>
          <w:lang w:bidi="he-IL"/>
        </w:rPr>
        <w:t>”</w:t>
      </w:r>
    </w:p>
    <w:p w14:paraId="4DF29057" w14:textId="77777777" w:rsidR="005964C2" w:rsidRDefault="005964C2" w:rsidP="00274AA2">
      <w:pPr>
        <w:numPr>
          <w:ilvl w:val="2"/>
          <w:numId w:val="58"/>
        </w:numPr>
        <w:rPr>
          <w:kern w:val="2"/>
        </w:rPr>
      </w:pPr>
      <w:r>
        <w:rPr>
          <w:kern w:val="2"/>
        </w:rPr>
        <w:t>“</w:t>
      </w:r>
      <w:r w:rsidRPr="009370DA">
        <w:rPr>
          <w:kern w:val="2"/>
        </w:rPr>
        <w:t xml:space="preserve">The use of a father-son relationship </w:t>
      </w:r>
      <w:r>
        <w:rPr>
          <w:kern w:val="2"/>
        </w:rPr>
        <w:t>. . . [</w:t>
      </w:r>
      <w:r w:rsidRPr="009370DA">
        <w:rPr>
          <w:kern w:val="2"/>
        </w:rPr>
        <w:t>is</w:t>
      </w:r>
      <w:r>
        <w:rPr>
          <w:kern w:val="2"/>
        </w:rPr>
        <w:t>]</w:t>
      </w:r>
      <w:r w:rsidRPr="009370DA">
        <w:rPr>
          <w:kern w:val="2"/>
        </w:rPr>
        <w:t xml:space="preserve"> fitting</w:t>
      </w:r>
      <w:r>
        <w:rPr>
          <w:kern w:val="2"/>
        </w:rPr>
        <w:t xml:space="preserve"> . . .” (Hultgren 236)</w:t>
      </w:r>
    </w:p>
    <w:p w14:paraId="6D983F0E" w14:textId="77777777" w:rsidR="005964C2" w:rsidRDefault="005964C2" w:rsidP="00274AA2">
      <w:pPr>
        <w:numPr>
          <w:ilvl w:val="2"/>
          <w:numId w:val="58"/>
        </w:numPr>
        <w:rPr>
          <w:kern w:val="2"/>
        </w:rPr>
      </w:pPr>
      <w:r>
        <w:rPr>
          <w:kern w:val="2"/>
        </w:rPr>
        <w:t>“</w:t>
      </w:r>
      <w:r w:rsidRPr="009370DA">
        <w:rPr>
          <w:kern w:val="2"/>
        </w:rPr>
        <w:t>No father would give his son a “snake” in place of a fish</w:t>
      </w:r>
      <w:r>
        <w:rPr>
          <w:kern w:val="2"/>
        </w:rPr>
        <w:t xml:space="preserve"> . . .</w:t>
      </w:r>
      <w:r w:rsidRPr="009370DA">
        <w:rPr>
          <w:kern w:val="2"/>
        </w:rPr>
        <w:t>”</w:t>
      </w:r>
      <w:r w:rsidRPr="005A4A0A">
        <w:rPr>
          <w:kern w:val="2"/>
        </w:rPr>
        <w:t xml:space="preserve"> (Hultgren 239)</w:t>
      </w:r>
    </w:p>
    <w:p w14:paraId="04B7FA0B" w14:textId="77777777" w:rsidR="005964C2" w:rsidRDefault="005964C2" w:rsidP="00274AA2">
      <w:pPr>
        <w:numPr>
          <w:ilvl w:val="2"/>
          <w:numId w:val="58"/>
        </w:numPr>
        <w:rPr>
          <w:kern w:val="2"/>
        </w:rPr>
      </w:pPr>
      <w:r>
        <w:rPr>
          <w:kern w:val="2"/>
        </w:rPr>
        <w:t>“</w:t>
      </w:r>
      <w:r w:rsidRPr="009370DA">
        <w:rPr>
          <w:kern w:val="2"/>
        </w:rPr>
        <w:t>The relationship presupposed by Jesus is similar to that of a father and his children.</w:t>
      </w:r>
      <w:r>
        <w:rPr>
          <w:kern w:val="2"/>
        </w:rPr>
        <w:t>” (Hultgren 239)</w:t>
      </w:r>
    </w:p>
    <w:p w14:paraId="21003883" w14:textId="77777777" w:rsidR="005964C2" w:rsidRDefault="005964C2" w:rsidP="00274AA2">
      <w:pPr>
        <w:numPr>
          <w:ilvl w:val="1"/>
          <w:numId w:val="58"/>
        </w:numPr>
        <w:rPr>
          <w:kern w:val="2"/>
        </w:rPr>
      </w:pPr>
      <w:r>
        <w:rPr>
          <w:kern w:val="2"/>
        </w:rPr>
        <w:t>“bread,” “fish,” “egg”</w:t>
      </w:r>
    </w:p>
    <w:p w14:paraId="2084BC21" w14:textId="77777777" w:rsidR="005964C2" w:rsidRDefault="005964C2" w:rsidP="00274AA2">
      <w:pPr>
        <w:numPr>
          <w:ilvl w:val="2"/>
          <w:numId w:val="58"/>
        </w:numPr>
        <w:rPr>
          <w:kern w:val="2"/>
        </w:rPr>
      </w:pPr>
      <w:r w:rsidRPr="009370DA">
        <w:rPr>
          <w:kern w:val="2"/>
        </w:rPr>
        <w:t>Bread</w:t>
      </w:r>
      <w:r>
        <w:rPr>
          <w:kern w:val="2"/>
        </w:rPr>
        <w:t>,</w:t>
      </w:r>
      <w:r w:rsidRPr="009370DA">
        <w:rPr>
          <w:kern w:val="2"/>
        </w:rPr>
        <w:t xml:space="preserve"> fish</w:t>
      </w:r>
      <w:r>
        <w:rPr>
          <w:kern w:val="2"/>
        </w:rPr>
        <w:t>, and eggs</w:t>
      </w:r>
      <w:r w:rsidRPr="009370DA">
        <w:rPr>
          <w:kern w:val="2"/>
        </w:rPr>
        <w:t xml:space="preserve"> have been </w:t>
      </w:r>
      <w:r>
        <w:rPr>
          <w:kern w:val="2"/>
        </w:rPr>
        <w:t>“</w:t>
      </w:r>
      <w:r w:rsidRPr="009370DA">
        <w:rPr>
          <w:kern w:val="2"/>
        </w:rPr>
        <w:t>basic foods in Palestine from antiquity (indeed, aroun</w:t>
      </w:r>
      <w:r>
        <w:rPr>
          <w:kern w:val="2"/>
        </w:rPr>
        <w:t>d the world) . . .” (Hultgren 237)</w:t>
      </w:r>
    </w:p>
    <w:p w14:paraId="1F31FCDB" w14:textId="77777777" w:rsidR="005964C2" w:rsidRDefault="005964C2" w:rsidP="00274AA2">
      <w:pPr>
        <w:numPr>
          <w:ilvl w:val="2"/>
          <w:numId w:val="58"/>
        </w:numPr>
        <w:rPr>
          <w:kern w:val="2"/>
        </w:rPr>
      </w:pPr>
      <w:r>
        <w:rPr>
          <w:kern w:val="2"/>
        </w:rPr>
        <w:t>“bread”</w:t>
      </w:r>
    </w:p>
    <w:p w14:paraId="5BBE203E" w14:textId="77777777" w:rsidR="005964C2" w:rsidRDefault="005964C2" w:rsidP="00274AA2">
      <w:pPr>
        <w:numPr>
          <w:ilvl w:val="3"/>
          <w:numId w:val="58"/>
        </w:numPr>
        <w:rPr>
          <w:kern w:val="2"/>
        </w:rPr>
      </w:pPr>
      <w:r>
        <w:rPr>
          <w:kern w:val="2"/>
        </w:rPr>
        <w:lastRenderedPageBreak/>
        <w:t xml:space="preserve">Both a loaf </w:t>
      </w:r>
      <w:r w:rsidRPr="009370DA">
        <w:rPr>
          <w:kern w:val="2"/>
        </w:rPr>
        <w:t xml:space="preserve">and </w:t>
      </w:r>
      <w:r>
        <w:rPr>
          <w:kern w:val="2"/>
        </w:rPr>
        <w:t xml:space="preserve">a </w:t>
      </w:r>
      <w:r w:rsidRPr="009370DA">
        <w:rPr>
          <w:kern w:val="2"/>
        </w:rPr>
        <w:t>stone</w:t>
      </w:r>
      <w:r>
        <w:rPr>
          <w:kern w:val="2"/>
        </w:rPr>
        <w:t xml:space="preserve"> are “</w:t>
      </w:r>
      <w:r w:rsidRPr="009370DA">
        <w:rPr>
          <w:kern w:val="2"/>
        </w:rPr>
        <w:t>flat, round, and tan</w:t>
      </w:r>
      <w:r>
        <w:rPr>
          <w:kern w:val="2"/>
        </w:rPr>
        <w:t xml:space="preserve"> . . .” (Hultgren 237)</w:t>
      </w:r>
    </w:p>
    <w:p w14:paraId="0933A930" w14:textId="77777777" w:rsidR="00675BE7" w:rsidRDefault="005964C2" w:rsidP="00274AA2">
      <w:pPr>
        <w:numPr>
          <w:ilvl w:val="3"/>
          <w:numId w:val="58"/>
        </w:numPr>
        <w:rPr>
          <w:kern w:val="2"/>
        </w:rPr>
      </w:pPr>
      <w:r>
        <w:rPr>
          <w:kern w:val="2"/>
        </w:rPr>
        <w:t>Luke 4:3 also has loaf and stone. (Hultgren 237)</w:t>
      </w:r>
    </w:p>
    <w:p w14:paraId="27E7DDB1" w14:textId="5CB820B4" w:rsidR="005964C2" w:rsidRPr="00675BE7" w:rsidRDefault="005964C2" w:rsidP="00675BE7">
      <w:pPr>
        <w:numPr>
          <w:ilvl w:val="4"/>
          <w:numId w:val="58"/>
        </w:numPr>
        <w:rPr>
          <w:kern w:val="2"/>
          <w:sz w:val="20"/>
          <w:szCs w:val="20"/>
        </w:rPr>
      </w:pPr>
      <w:r w:rsidRPr="005A4A0A">
        <w:rPr>
          <w:kern w:val="2"/>
          <w:sz w:val="20"/>
          <w:szCs w:val="18"/>
        </w:rPr>
        <w:t>Luke 4:3, “</w:t>
      </w:r>
      <w:r>
        <w:rPr>
          <w:sz w:val="20"/>
          <w:szCs w:val="20"/>
          <w:lang w:bidi="he-IL"/>
        </w:rPr>
        <w:t>The devil said to him, “If you are the Son of God, command this stone to become a loaf of bread.””</w:t>
      </w:r>
    </w:p>
    <w:p w14:paraId="053089C0" w14:textId="77777777" w:rsidR="005964C2" w:rsidRDefault="005964C2" w:rsidP="00274AA2">
      <w:pPr>
        <w:numPr>
          <w:ilvl w:val="2"/>
          <w:numId w:val="58"/>
        </w:numPr>
        <w:rPr>
          <w:kern w:val="2"/>
        </w:rPr>
      </w:pPr>
      <w:r>
        <w:rPr>
          <w:kern w:val="2"/>
        </w:rPr>
        <w:t>“snake”</w:t>
      </w:r>
    </w:p>
    <w:p w14:paraId="322131F0" w14:textId="33A75B79" w:rsidR="005964C2" w:rsidRDefault="005964C2" w:rsidP="00274AA2">
      <w:pPr>
        <w:numPr>
          <w:ilvl w:val="3"/>
          <w:numId w:val="58"/>
        </w:numPr>
        <w:rPr>
          <w:kern w:val="2"/>
        </w:rPr>
      </w:pPr>
      <w:r>
        <w:rPr>
          <w:kern w:val="2"/>
        </w:rPr>
        <w:t>Bailey</w:t>
      </w:r>
      <w:r w:rsidRPr="009370DA">
        <w:rPr>
          <w:kern w:val="2"/>
        </w:rPr>
        <w:t xml:space="preserve"> </w:t>
      </w:r>
      <w:r w:rsidRPr="00894FA9">
        <w:rPr>
          <w:kern w:val="2"/>
          <w:sz w:val="20"/>
          <w:szCs w:val="18"/>
        </w:rPr>
        <w:t>(</w:t>
      </w:r>
      <w:r w:rsidRPr="00894FA9">
        <w:rPr>
          <w:i/>
          <w:kern w:val="2"/>
          <w:sz w:val="20"/>
          <w:szCs w:val="18"/>
        </w:rPr>
        <w:t>Poet</w:t>
      </w:r>
      <w:r w:rsidRPr="00894FA9">
        <w:rPr>
          <w:kern w:val="2"/>
          <w:sz w:val="20"/>
          <w:szCs w:val="18"/>
        </w:rPr>
        <w:t xml:space="preserve"> 137)</w:t>
      </w:r>
      <w:r>
        <w:rPr>
          <w:kern w:val="2"/>
        </w:rPr>
        <w:t xml:space="preserve"> says “</w:t>
      </w:r>
      <w:r w:rsidRPr="009370DA">
        <w:rPr>
          <w:kern w:val="2"/>
        </w:rPr>
        <w:t>the “barbut” (</w:t>
      </w:r>
      <w:r w:rsidRPr="009370DA">
        <w:rPr>
          <w:i/>
          <w:kern w:val="2"/>
        </w:rPr>
        <w:t>clarias macamcracanthus</w:t>
      </w:r>
      <w:r w:rsidRPr="009370DA">
        <w:rPr>
          <w:kern w:val="2"/>
        </w:rPr>
        <w:t>) in the Sea of Galilee has characteristics of a fish but is able to crawl on land.</w:t>
      </w:r>
      <w:r>
        <w:rPr>
          <w:kern w:val="2"/>
        </w:rPr>
        <w:t>” (Hultgren 237</w:t>
      </w:r>
      <w:r w:rsidR="009432A2" w:rsidRPr="00184C50">
        <w:rPr>
          <w:kern w:val="2"/>
        </w:rPr>
        <w:t xml:space="preserve"> n </w:t>
      </w:r>
      <w:r>
        <w:rPr>
          <w:kern w:val="2"/>
        </w:rPr>
        <w:t>19)</w:t>
      </w:r>
    </w:p>
    <w:p w14:paraId="3E859DF4" w14:textId="34324CC8" w:rsidR="005964C2" w:rsidRPr="009370DA" w:rsidRDefault="005964C2" w:rsidP="00274AA2">
      <w:pPr>
        <w:numPr>
          <w:ilvl w:val="3"/>
          <w:numId w:val="58"/>
        </w:numPr>
        <w:rPr>
          <w:kern w:val="2"/>
        </w:rPr>
      </w:pPr>
      <w:r>
        <w:rPr>
          <w:kern w:val="2"/>
        </w:rPr>
        <w:t>Some species of snake look similar to fish. (Hultgren</w:t>
      </w:r>
      <w:r w:rsidR="00675BE7">
        <w:rPr>
          <w:kern w:val="2"/>
        </w:rPr>
        <w:t xml:space="preserve"> 237</w:t>
      </w:r>
      <w:r>
        <w:rPr>
          <w:kern w:val="2"/>
        </w:rPr>
        <w:t>)</w:t>
      </w:r>
    </w:p>
    <w:p w14:paraId="27096459" w14:textId="77777777" w:rsidR="005964C2" w:rsidRDefault="005964C2" w:rsidP="00274AA2">
      <w:pPr>
        <w:numPr>
          <w:ilvl w:val="2"/>
          <w:numId w:val="58"/>
        </w:numPr>
        <w:rPr>
          <w:kern w:val="2"/>
        </w:rPr>
      </w:pPr>
      <w:r>
        <w:rPr>
          <w:kern w:val="2"/>
        </w:rPr>
        <w:t>“scorpion”</w:t>
      </w:r>
    </w:p>
    <w:p w14:paraId="2E5B617B" w14:textId="77777777" w:rsidR="005964C2" w:rsidRDefault="005964C2" w:rsidP="00274AA2">
      <w:pPr>
        <w:numPr>
          <w:ilvl w:val="3"/>
          <w:numId w:val="58"/>
        </w:numPr>
        <w:rPr>
          <w:kern w:val="2"/>
        </w:rPr>
      </w:pPr>
      <w:r w:rsidRPr="009370DA">
        <w:rPr>
          <w:kern w:val="2"/>
        </w:rPr>
        <w:t>The</w:t>
      </w:r>
      <w:r>
        <w:rPr>
          <w:kern w:val="2"/>
        </w:rPr>
        <w:t>re are</w:t>
      </w:r>
      <w:r w:rsidRPr="009370DA">
        <w:rPr>
          <w:kern w:val="2"/>
        </w:rPr>
        <w:t xml:space="preserve"> </w:t>
      </w:r>
      <w:r>
        <w:rPr>
          <w:kern w:val="2"/>
        </w:rPr>
        <w:t xml:space="preserve">about </w:t>
      </w:r>
      <w:r w:rsidRPr="009370DA">
        <w:rPr>
          <w:kern w:val="2"/>
        </w:rPr>
        <w:t xml:space="preserve">800 species </w:t>
      </w:r>
      <w:r>
        <w:rPr>
          <w:kern w:val="2"/>
        </w:rPr>
        <w:t xml:space="preserve">of scorpion, </w:t>
      </w:r>
      <w:r w:rsidRPr="009370DA">
        <w:rPr>
          <w:kern w:val="2"/>
        </w:rPr>
        <w:t xml:space="preserve">from </w:t>
      </w:r>
      <w:r>
        <w:rPr>
          <w:kern w:val="2"/>
        </w:rPr>
        <w:t>.5</w:t>
      </w:r>
      <w:r w:rsidRPr="009370DA">
        <w:rPr>
          <w:kern w:val="2"/>
        </w:rPr>
        <w:t xml:space="preserve"> inch to </w:t>
      </w:r>
      <w:r>
        <w:rPr>
          <w:kern w:val="2"/>
        </w:rPr>
        <w:t>7</w:t>
      </w:r>
      <w:r w:rsidRPr="009370DA">
        <w:rPr>
          <w:kern w:val="2"/>
        </w:rPr>
        <w:t xml:space="preserve"> inches</w:t>
      </w:r>
      <w:r>
        <w:rPr>
          <w:kern w:val="2"/>
        </w:rPr>
        <w:t>.</w:t>
      </w:r>
      <w:r w:rsidRPr="009370DA">
        <w:rPr>
          <w:kern w:val="2"/>
        </w:rPr>
        <w:t xml:space="preserve"> </w:t>
      </w:r>
      <w:r>
        <w:rPr>
          <w:kern w:val="2"/>
        </w:rPr>
        <w:t>They have “</w:t>
      </w:r>
      <w:r w:rsidRPr="009370DA">
        <w:rPr>
          <w:kern w:val="2"/>
        </w:rPr>
        <w:t>an elongated and segmented tail with a stinger at the end that produces a poisonous venom (usually resulting in a local irritation, but a few species release a neurotoxin that causes death).</w:t>
      </w:r>
      <w:r>
        <w:rPr>
          <w:kern w:val="2"/>
        </w:rPr>
        <w:t>” (Hultgren 239)</w:t>
      </w:r>
    </w:p>
    <w:p w14:paraId="02B7798A" w14:textId="77777777" w:rsidR="005964C2" w:rsidRDefault="005964C2" w:rsidP="00274AA2">
      <w:pPr>
        <w:numPr>
          <w:ilvl w:val="3"/>
          <w:numId w:val="58"/>
        </w:numPr>
        <w:rPr>
          <w:kern w:val="2"/>
        </w:rPr>
      </w:pPr>
      <w:r>
        <w:rPr>
          <w:kern w:val="2"/>
        </w:rPr>
        <w:t>“</w:t>
      </w:r>
      <w:r w:rsidRPr="009370DA">
        <w:rPr>
          <w:kern w:val="2"/>
        </w:rPr>
        <w:t>The possibilities of endangerment are greater in Luke’s version than in Matthew’s.</w:t>
      </w:r>
      <w:r>
        <w:rPr>
          <w:kern w:val="2"/>
        </w:rPr>
        <w:t>” Both have snake, but only Luke has scorpion. (Hultgren 239)</w:t>
      </w:r>
    </w:p>
    <w:p w14:paraId="53BE4C0B" w14:textId="77777777" w:rsidR="005964C2" w:rsidRDefault="005964C2" w:rsidP="00274AA2">
      <w:pPr>
        <w:numPr>
          <w:ilvl w:val="3"/>
          <w:numId w:val="58"/>
        </w:numPr>
        <w:rPr>
          <w:kern w:val="2"/>
        </w:rPr>
      </w:pPr>
      <w:r w:rsidRPr="009370DA">
        <w:rPr>
          <w:kern w:val="2"/>
        </w:rPr>
        <w:t xml:space="preserve">A </w:t>
      </w:r>
      <w:r>
        <w:rPr>
          <w:kern w:val="2"/>
        </w:rPr>
        <w:t>“</w:t>
      </w:r>
      <w:r w:rsidRPr="009370DA">
        <w:rPr>
          <w:kern w:val="2"/>
        </w:rPr>
        <w:t>scorpion is somewhat egg-shaped when its limbs are closed around it.</w:t>
      </w:r>
      <w:r>
        <w:rPr>
          <w:kern w:val="2"/>
        </w:rPr>
        <w:t xml:space="preserve">” </w:t>
      </w:r>
      <w:r w:rsidRPr="0027782A">
        <w:rPr>
          <w:kern w:val="2"/>
          <w:sz w:val="20"/>
          <w:szCs w:val="18"/>
        </w:rPr>
        <w:t>(Fitzmyer 914; Plummer 300)</w:t>
      </w:r>
      <w:r>
        <w:rPr>
          <w:kern w:val="2"/>
        </w:rPr>
        <w:t xml:space="preserve"> (Hultgren 239)</w:t>
      </w:r>
    </w:p>
    <w:p w14:paraId="46782295" w14:textId="77777777" w:rsidR="005964C2" w:rsidRDefault="005964C2" w:rsidP="00274AA2">
      <w:pPr>
        <w:numPr>
          <w:ilvl w:val="3"/>
          <w:numId w:val="58"/>
        </w:numPr>
        <w:rPr>
          <w:kern w:val="2"/>
        </w:rPr>
      </w:pPr>
      <w:r w:rsidRPr="009370DA">
        <w:rPr>
          <w:kern w:val="2"/>
        </w:rPr>
        <w:t>Scorpion</w:t>
      </w:r>
      <w:r>
        <w:rPr>
          <w:kern w:val="2"/>
        </w:rPr>
        <w:t>s</w:t>
      </w:r>
      <w:r w:rsidRPr="009370DA">
        <w:rPr>
          <w:kern w:val="2"/>
        </w:rPr>
        <w:t xml:space="preserve"> </w:t>
      </w:r>
      <w:r>
        <w:rPr>
          <w:kern w:val="2"/>
        </w:rPr>
        <w:t>symbolize</w:t>
      </w:r>
      <w:r w:rsidRPr="009370DA">
        <w:rPr>
          <w:kern w:val="2"/>
        </w:rPr>
        <w:t xml:space="preserve"> </w:t>
      </w:r>
      <w:r>
        <w:rPr>
          <w:kern w:val="2"/>
        </w:rPr>
        <w:t>“</w:t>
      </w:r>
      <w:r w:rsidRPr="009370DA">
        <w:rPr>
          <w:kern w:val="2"/>
        </w:rPr>
        <w:t xml:space="preserve">evil and harm </w:t>
      </w:r>
      <w:r>
        <w:rPr>
          <w:kern w:val="2"/>
        </w:rPr>
        <w:t xml:space="preserve">. . .” </w:t>
      </w:r>
      <w:r w:rsidRPr="00803212">
        <w:rPr>
          <w:kern w:val="2"/>
          <w:sz w:val="20"/>
          <w:szCs w:val="18"/>
        </w:rPr>
        <w:t>(Deut 8:15; Ezek 2:6; Luke 10:19; Rev 9:3, 5, 10)</w:t>
      </w:r>
      <w:r>
        <w:rPr>
          <w:kern w:val="2"/>
          <w:sz w:val="20"/>
          <w:szCs w:val="18"/>
        </w:rPr>
        <w:t xml:space="preserve"> </w:t>
      </w:r>
      <w:r w:rsidRPr="0027782A">
        <w:rPr>
          <w:kern w:val="2"/>
          <w:sz w:val="20"/>
          <w:szCs w:val="18"/>
        </w:rPr>
        <w:t>(BAGD 757)</w:t>
      </w:r>
      <w:r>
        <w:rPr>
          <w:kern w:val="2"/>
        </w:rPr>
        <w:t xml:space="preserve"> (Hultgren 239)</w:t>
      </w:r>
    </w:p>
    <w:p w14:paraId="09D37DC8" w14:textId="77777777" w:rsidR="005964C2" w:rsidRDefault="005964C2" w:rsidP="005964C2">
      <w:pPr>
        <w:rPr>
          <w:kern w:val="2"/>
        </w:rPr>
      </w:pPr>
    </w:p>
    <w:p w14:paraId="118D185B" w14:textId="77777777" w:rsidR="005964C2" w:rsidRDefault="005964C2" w:rsidP="00274AA2">
      <w:pPr>
        <w:numPr>
          <w:ilvl w:val="0"/>
          <w:numId w:val="58"/>
        </w:numPr>
        <w:rPr>
          <w:kern w:val="2"/>
        </w:rPr>
      </w:pPr>
      <w:r w:rsidRPr="008E08E7">
        <w:rPr>
          <w:b/>
          <w:bCs/>
          <w:kern w:val="2"/>
        </w:rPr>
        <w:t>Matt 7</w:t>
      </w:r>
      <w:r>
        <w:rPr>
          <w:kern w:val="2"/>
        </w:rPr>
        <w:t>:</w:t>
      </w:r>
      <w:r w:rsidRPr="008E08E7">
        <w:rPr>
          <w:b/>
          <w:bCs/>
          <w:kern w:val="2"/>
        </w:rPr>
        <w:t>11</w:t>
      </w:r>
      <w:r>
        <w:rPr>
          <w:kern w:val="2"/>
        </w:rPr>
        <w:t>//</w:t>
      </w:r>
      <w:r w:rsidRPr="008E08E7">
        <w:rPr>
          <w:b/>
          <w:bCs/>
          <w:kern w:val="2"/>
        </w:rPr>
        <w:t>Luke 11</w:t>
      </w:r>
      <w:r>
        <w:rPr>
          <w:kern w:val="2"/>
        </w:rPr>
        <w:t>:</w:t>
      </w:r>
      <w:r w:rsidRPr="008E08E7">
        <w:rPr>
          <w:b/>
          <w:bCs/>
          <w:kern w:val="2"/>
        </w:rPr>
        <w:t>13</w:t>
      </w:r>
    </w:p>
    <w:p w14:paraId="6CEC2576" w14:textId="5CFC90B0" w:rsidR="005964C2" w:rsidRDefault="005964C2" w:rsidP="00274AA2">
      <w:pPr>
        <w:numPr>
          <w:ilvl w:val="1"/>
          <w:numId w:val="58"/>
        </w:numPr>
        <w:rPr>
          <w:kern w:val="2"/>
          <w:sz w:val="20"/>
          <w:szCs w:val="18"/>
        </w:rPr>
      </w:pPr>
      <w:r>
        <w:rPr>
          <w:kern w:val="2"/>
          <w:sz w:val="20"/>
          <w:szCs w:val="18"/>
        </w:rPr>
        <w:t>Matt 7</w:t>
      </w:r>
      <w:r w:rsidRPr="00AE07CF">
        <w:rPr>
          <w:kern w:val="2"/>
          <w:sz w:val="20"/>
          <w:szCs w:val="18"/>
        </w:rPr>
        <w:t>:</w:t>
      </w:r>
      <w:r>
        <w:rPr>
          <w:kern w:val="2"/>
          <w:sz w:val="20"/>
          <w:szCs w:val="18"/>
        </w:rPr>
        <w:t>11</w:t>
      </w:r>
      <w:r w:rsidRPr="00AE07CF">
        <w:rPr>
          <w:kern w:val="2"/>
          <w:sz w:val="20"/>
          <w:szCs w:val="18"/>
        </w:rPr>
        <w:t xml:space="preserve">, </w:t>
      </w:r>
      <w:r>
        <w:rPr>
          <w:kern w:val="2"/>
          <w:sz w:val="20"/>
          <w:szCs w:val="18"/>
        </w:rPr>
        <w:t>“</w:t>
      </w:r>
      <w:r w:rsidR="00675BE7" w:rsidRPr="00572BDF">
        <w:rPr>
          <w:sz w:val="20"/>
          <w:szCs w:val="20"/>
        </w:rPr>
        <w:t>If you, then, who are evil, know how to give good gifts to your children, how much more will your Father in heaven give good things to those who ask him!</w:t>
      </w:r>
      <w:r>
        <w:rPr>
          <w:sz w:val="20"/>
          <w:szCs w:val="20"/>
          <w:lang w:bidi="he-IL"/>
        </w:rPr>
        <w:t>”</w:t>
      </w:r>
    </w:p>
    <w:p w14:paraId="3A6607DE" w14:textId="22905849" w:rsidR="005964C2" w:rsidRPr="00AE07CF" w:rsidRDefault="005964C2" w:rsidP="00274AA2">
      <w:pPr>
        <w:numPr>
          <w:ilvl w:val="1"/>
          <w:numId w:val="58"/>
        </w:numPr>
        <w:rPr>
          <w:kern w:val="2"/>
          <w:sz w:val="20"/>
          <w:szCs w:val="18"/>
        </w:rPr>
      </w:pPr>
      <w:r>
        <w:rPr>
          <w:kern w:val="2"/>
          <w:sz w:val="20"/>
          <w:szCs w:val="18"/>
        </w:rPr>
        <w:t>Luke 11</w:t>
      </w:r>
      <w:r w:rsidRPr="00AE07CF">
        <w:rPr>
          <w:kern w:val="2"/>
          <w:sz w:val="20"/>
          <w:szCs w:val="18"/>
        </w:rPr>
        <w:t>:</w:t>
      </w:r>
      <w:r>
        <w:rPr>
          <w:kern w:val="2"/>
          <w:sz w:val="20"/>
          <w:szCs w:val="18"/>
        </w:rPr>
        <w:t>13</w:t>
      </w:r>
      <w:r w:rsidRPr="00AE07CF">
        <w:rPr>
          <w:kern w:val="2"/>
          <w:sz w:val="20"/>
          <w:szCs w:val="18"/>
        </w:rPr>
        <w:t xml:space="preserve">, </w:t>
      </w:r>
      <w:r>
        <w:rPr>
          <w:kern w:val="2"/>
          <w:sz w:val="20"/>
          <w:szCs w:val="18"/>
        </w:rPr>
        <w:t>“</w:t>
      </w:r>
      <w:r w:rsidR="00675BE7" w:rsidRPr="00866D98">
        <w:rPr>
          <w:sz w:val="20"/>
          <w:szCs w:val="20"/>
        </w:rPr>
        <w:t>If you, then, who are evil, know how to give good gifts to your children, how much more will the heavenly Father give the Holy Spirit to those who ask him!</w:t>
      </w:r>
      <w:r>
        <w:rPr>
          <w:sz w:val="20"/>
          <w:szCs w:val="20"/>
          <w:lang w:bidi="he-IL"/>
        </w:rPr>
        <w:t>”</w:t>
      </w:r>
    </w:p>
    <w:p w14:paraId="7748ADFB" w14:textId="77777777" w:rsidR="005964C2" w:rsidRDefault="005964C2" w:rsidP="00274AA2">
      <w:pPr>
        <w:numPr>
          <w:ilvl w:val="1"/>
          <w:numId w:val="58"/>
        </w:numPr>
        <w:rPr>
          <w:kern w:val="2"/>
        </w:rPr>
      </w:pPr>
      <w:r>
        <w:rPr>
          <w:kern w:val="2"/>
        </w:rPr>
        <w:t xml:space="preserve">Luke </w:t>
      </w:r>
      <w:r w:rsidRPr="009370DA">
        <w:rPr>
          <w:kern w:val="2"/>
        </w:rPr>
        <w:t>11:13</w:t>
      </w:r>
      <w:r>
        <w:rPr>
          <w:kern w:val="2"/>
        </w:rPr>
        <w:t>: text criticism</w:t>
      </w:r>
    </w:p>
    <w:p w14:paraId="3A476A53" w14:textId="77777777" w:rsidR="005964C2" w:rsidRDefault="005964C2" w:rsidP="00274AA2">
      <w:pPr>
        <w:numPr>
          <w:ilvl w:val="2"/>
          <w:numId w:val="58"/>
        </w:numPr>
        <w:rPr>
          <w:kern w:val="2"/>
        </w:rPr>
      </w:pPr>
      <w:r>
        <w:rPr>
          <w:kern w:val="2"/>
        </w:rPr>
        <w:t>Manuscripts have four different readings after “how much more will.</w:t>
      </w:r>
      <w:r w:rsidRPr="009370DA">
        <w:rPr>
          <w:kern w:val="2"/>
        </w:rPr>
        <w:t>”</w:t>
      </w:r>
      <w:r>
        <w:rPr>
          <w:kern w:val="2"/>
        </w:rPr>
        <w:t xml:space="preserve"> (Hultgren 235)</w:t>
      </w:r>
    </w:p>
    <w:p w14:paraId="60C6BA9B" w14:textId="77777777" w:rsidR="005964C2" w:rsidRDefault="005964C2" w:rsidP="00274AA2">
      <w:pPr>
        <w:numPr>
          <w:ilvl w:val="3"/>
          <w:numId w:val="58"/>
        </w:numPr>
        <w:rPr>
          <w:kern w:val="2"/>
        </w:rPr>
      </w:pPr>
      <w:r w:rsidRPr="009370DA">
        <w:rPr>
          <w:kern w:val="2"/>
        </w:rPr>
        <w:t>“your Father</w:t>
      </w:r>
      <w:r>
        <w:rPr>
          <w:kern w:val="2"/>
        </w:rPr>
        <w:t xml:space="preserve"> in heaven give the Holy Spirit” (“</w:t>
      </w:r>
      <w:r w:rsidRPr="009370DA">
        <w:rPr>
          <w:kern w:val="2"/>
        </w:rPr>
        <w:t>least well attested</w:t>
      </w:r>
      <w:r>
        <w:rPr>
          <w:kern w:val="2"/>
        </w:rPr>
        <w:t>”)</w:t>
      </w:r>
    </w:p>
    <w:p w14:paraId="42F1BEF3" w14:textId="77777777" w:rsidR="005964C2" w:rsidRDefault="005964C2" w:rsidP="00274AA2">
      <w:pPr>
        <w:numPr>
          <w:ilvl w:val="3"/>
          <w:numId w:val="58"/>
        </w:numPr>
        <w:rPr>
          <w:kern w:val="2"/>
        </w:rPr>
      </w:pPr>
      <w:r w:rsidRPr="009370DA">
        <w:rPr>
          <w:kern w:val="2"/>
        </w:rPr>
        <w:t>“the Father in hea</w:t>
      </w:r>
      <w:r>
        <w:rPr>
          <w:kern w:val="2"/>
        </w:rPr>
        <w:t>ven give the Holy Spirit” (</w:t>
      </w:r>
      <w:r w:rsidRPr="009370DA">
        <w:rPr>
          <w:kern w:val="2"/>
        </w:rPr>
        <w:t>Nestle-Aland</w:t>
      </w:r>
      <w:r>
        <w:rPr>
          <w:kern w:val="2"/>
        </w:rPr>
        <w:t xml:space="preserve"> 26th ed. accepts this; so do RSV, NEB, and NRSV)</w:t>
      </w:r>
    </w:p>
    <w:p w14:paraId="4F3746AB" w14:textId="77777777" w:rsidR="005964C2" w:rsidRDefault="005964C2" w:rsidP="00274AA2">
      <w:pPr>
        <w:numPr>
          <w:ilvl w:val="3"/>
          <w:numId w:val="58"/>
        </w:numPr>
        <w:rPr>
          <w:kern w:val="2"/>
        </w:rPr>
      </w:pPr>
      <w:r>
        <w:rPr>
          <w:kern w:val="2"/>
        </w:rPr>
        <w:t xml:space="preserve">“your heavenly Father give </w:t>
      </w:r>
      <w:r w:rsidRPr="009370DA">
        <w:rPr>
          <w:kern w:val="2"/>
        </w:rPr>
        <w:t>the Holy Spirit” (p45 and oth</w:t>
      </w:r>
      <w:r>
        <w:rPr>
          <w:kern w:val="2"/>
        </w:rPr>
        <w:t>ers; “</w:t>
      </w:r>
      <w:r w:rsidRPr="009370DA">
        <w:rPr>
          <w:kern w:val="2"/>
        </w:rPr>
        <w:t>may be a h</w:t>
      </w:r>
      <w:r>
        <w:rPr>
          <w:kern w:val="2"/>
        </w:rPr>
        <w:t>armonization” with Matt 7:11)</w:t>
      </w:r>
    </w:p>
    <w:p w14:paraId="169EF886" w14:textId="77777777" w:rsidR="005964C2" w:rsidRDefault="005964C2" w:rsidP="00274AA2">
      <w:pPr>
        <w:numPr>
          <w:ilvl w:val="3"/>
          <w:numId w:val="58"/>
        </w:numPr>
        <w:rPr>
          <w:kern w:val="2"/>
        </w:rPr>
      </w:pPr>
      <w:r w:rsidRPr="009370DA">
        <w:rPr>
          <w:kern w:val="2"/>
        </w:rPr>
        <w:t>“the Father give the Ho</w:t>
      </w:r>
      <w:r>
        <w:rPr>
          <w:kern w:val="2"/>
        </w:rPr>
        <w:t xml:space="preserve">ly Spirit from </w:t>
      </w:r>
      <w:r w:rsidRPr="009370DA">
        <w:rPr>
          <w:kern w:val="2"/>
        </w:rPr>
        <w:t xml:space="preserve">heaven” (p75, </w:t>
      </w:r>
      <w:r w:rsidRPr="003D4105">
        <w:rPr>
          <w:kern w:val="2"/>
          <w:sz w:val="28"/>
          <w:rtl/>
          <w:lang w:bidi="he-IL"/>
        </w:rPr>
        <w:t>א</w:t>
      </w:r>
      <w:r>
        <w:rPr>
          <w:kern w:val="2"/>
        </w:rPr>
        <w:t>, and others)</w:t>
      </w:r>
    </w:p>
    <w:p w14:paraId="6BB0DD75" w14:textId="77777777" w:rsidR="005964C2" w:rsidRDefault="005964C2" w:rsidP="00274AA2">
      <w:pPr>
        <w:numPr>
          <w:ilvl w:val="2"/>
          <w:numId w:val="58"/>
        </w:numPr>
        <w:rPr>
          <w:kern w:val="2"/>
        </w:rPr>
      </w:pPr>
      <w:r w:rsidRPr="009370DA">
        <w:rPr>
          <w:kern w:val="2"/>
        </w:rPr>
        <w:t xml:space="preserve">The </w:t>
      </w:r>
      <w:r>
        <w:rPr>
          <w:kern w:val="2"/>
        </w:rPr>
        <w:t xml:space="preserve">last is “best attested on external </w:t>
      </w:r>
      <w:r w:rsidRPr="009370DA">
        <w:rPr>
          <w:kern w:val="2"/>
        </w:rPr>
        <w:t>grounds and is the shorter and more difficult reading. It should be preferred.</w:t>
      </w:r>
      <w:r>
        <w:rPr>
          <w:kern w:val="2"/>
        </w:rPr>
        <w:t>” (Hultgren 235)</w:t>
      </w:r>
    </w:p>
    <w:p w14:paraId="7B2CB4DB" w14:textId="77777777" w:rsidR="005964C2" w:rsidRDefault="005964C2" w:rsidP="00274AA2">
      <w:pPr>
        <w:numPr>
          <w:ilvl w:val="1"/>
          <w:numId w:val="58"/>
        </w:numPr>
        <w:rPr>
          <w:kern w:val="2"/>
        </w:rPr>
      </w:pPr>
      <w:r>
        <w:rPr>
          <w:kern w:val="2"/>
        </w:rPr>
        <w:t>“</w:t>
      </w:r>
      <w:r w:rsidRPr="000F6E7D">
        <w:rPr>
          <w:lang w:bidi="he-IL"/>
        </w:rPr>
        <w:t>who are evil</w:t>
      </w:r>
      <w:r>
        <w:rPr>
          <w:lang w:bidi="he-IL"/>
        </w:rPr>
        <w:t>”</w:t>
      </w:r>
    </w:p>
    <w:p w14:paraId="7D23305D" w14:textId="6D2ED708" w:rsidR="005964C2" w:rsidRDefault="005964C2" w:rsidP="00274AA2">
      <w:pPr>
        <w:numPr>
          <w:ilvl w:val="2"/>
          <w:numId w:val="58"/>
        </w:numPr>
        <w:rPr>
          <w:kern w:val="2"/>
        </w:rPr>
      </w:pPr>
      <w:r>
        <w:rPr>
          <w:kern w:val="2"/>
        </w:rPr>
        <w:t xml:space="preserve">Matthew’s </w:t>
      </w:r>
      <w:r w:rsidRPr="00CE6ED0">
        <w:rPr>
          <w:lang w:val="el-GR" w:bidi="he-IL"/>
        </w:rPr>
        <w:t>πονηροὶ</w:t>
      </w:r>
      <w:r w:rsidRPr="00CE6ED0">
        <w:rPr>
          <w:lang w:bidi="he-IL"/>
        </w:rPr>
        <w:t xml:space="preserve"> </w:t>
      </w:r>
      <w:r w:rsidRPr="00CE6ED0">
        <w:rPr>
          <w:lang w:val="el-GR" w:bidi="he-IL"/>
        </w:rPr>
        <w:t>ὄντες</w:t>
      </w:r>
      <w:r w:rsidR="00675BE7">
        <w:rPr>
          <w:lang w:bidi="he-IL"/>
        </w:rPr>
        <w:t xml:space="preserve"> (</w:t>
      </w:r>
      <w:r w:rsidR="00675BE7">
        <w:rPr>
          <w:i/>
          <w:iCs/>
          <w:kern w:val="2"/>
        </w:rPr>
        <w:t>ponēroi ontes</w:t>
      </w:r>
      <w:r w:rsidRPr="00CE6ED0">
        <w:rPr>
          <w:lang w:bidi="he-IL"/>
        </w:rPr>
        <w:t>)</w:t>
      </w:r>
      <w:r>
        <w:rPr>
          <w:kern w:val="2"/>
        </w:rPr>
        <w:t xml:space="preserve"> is equivalent to Luke’s</w:t>
      </w:r>
      <w:r w:rsidR="00675BE7">
        <w:rPr>
          <w:kern w:val="2"/>
        </w:rPr>
        <w:t xml:space="preserve"> </w:t>
      </w:r>
      <w:r w:rsidR="00675BE7">
        <w:rPr>
          <w:kern w:val="2"/>
          <w:lang w:val="el-GR" w:bidi="he-IL"/>
        </w:rPr>
        <w:t>πονηροὶ</w:t>
      </w:r>
      <w:r w:rsidR="00675BE7" w:rsidRPr="004866C4">
        <w:rPr>
          <w:kern w:val="2"/>
          <w:lang w:bidi="he-IL"/>
        </w:rPr>
        <w:t xml:space="preserve"> </w:t>
      </w:r>
      <w:r w:rsidR="00675BE7">
        <w:rPr>
          <w:kern w:val="2"/>
          <w:lang w:val="el-GR" w:bidi="he-IL"/>
        </w:rPr>
        <w:t>ὑπάρχοντες</w:t>
      </w:r>
      <w:r>
        <w:rPr>
          <w:kern w:val="2"/>
        </w:rPr>
        <w:t xml:space="preserve"> </w:t>
      </w:r>
      <w:r w:rsidR="00675BE7">
        <w:rPr>
          <w:kern w:val="2"/>
        </w:rPr>
        <w:t>(</w:t>
      </w:r>
      <w:r>
        <w:rPr>
          <w:i/>
          <w:iCs/>
          <w:lang w:bidi="he-IL"/>
        </w:rPr>
        <w:t>ponēroi hyparxontes</w:t>
      </w:r>
      <w:r>
        <w:rPr>
          <w:kern w:val="2"/>
          <w:lang w:bidi="he-IL"/>
        </w:rPr>
        <w:t>)</w:t>
      </w:r>
      <w:r>
        <w:rPr>
          <w:kern w:val="2"/>
        </w:rPr>
        <w:t xml:space="preserve">. </w:t>
      </w:r>
      <w:r w:rsidRPr="009370DA">
        <w:rPr>
          <w:kern w:val="2"/>
        </w:rPr>
        <w:t xml:space="preserve">But </w:t>
      </w:r>
      <w:r>
        <w:rPr>
          <w:kern w:val="2"/>
        </w:rPr>
        <w:t>in Luke “</w:t>
      </w:r>
      <w:r w:rsidRPr="009370DA">
        <w:rPr>
          <w:kern w:val="2"/>
        </w:rPr>
        <w:t>the use of the verb in the sense of “to be” is a stylistic touch familiar in Luke-Acts (31 times; no cases in Matthew and Mark).</w:t>
      </w:r>
      <w:r>
        <w:rPr>
          <w:kern w:val="2"/>
        </w:rPr>
        <w:t>” (Hultgren 239)</w:t>
      </w:r>
    </w:p>
    <w:p w14:paraId="4A0354E6" w14:textId="77777777" w:rsidR="005964C2" w:rsidRDefault="005964C2" w:rsidP="00274AA2">
      <w:pPr>
        <w:numPr>
          <w:ilvl w:val="2"/>
          <w:numId w:val="58"/>
        </w:numPr>
        <w:rPr>
          <w:kern w:val="2"/>
        </w:rPr>
      </w:pPr>
      <w:r w:rsidRPr="009370DA">
        <w:rPr>
          <w:kern w:val="2"/>
        </w:rPr>
        <w:t>Betz</w:t>
      </w:r>
      <w:r>
        <w:rPr>
          <w:kern w:val="2"/>
        </w:rPr>
        <w:t xml:space="preserve"> </w:t>
      </w:r>
      <w:r w:rsidRPr="000F6E7D">
        <w:rPr>
          <w:kern w:val="2"/>
          <w:sz w:val="20"/>
          <w:szCs w:val="18"/>
        </w:rPr>
        <w:t>(506)</w:t>
      </w:r>
      <w:r>
        <w:rPr>
          <w:kern w:val="2"/>
        </w:rPr>
        <w:t xml:space="preserve"> says “</w:t>
      </w:r>
      <w:r w:rsidRPr="009370DA">
        <w:rPr>
          <w:kern w:val="2"/>
        </w:rPr>
        <w:t xml:space="preserve">The phrase “being evil” </w:t>
      </w:r>
      <w:r>
        <w:rPr>
          <w:kern w:val="2"/>
        </w:rPr>
        <w:t>. . . [has]</w:t>
      </w:r>
      <w:r w:rsidRPr="009370DA">
        <w:rPr>
          <w:kern w:val="2"/>
        </w:rPr>
        <w:t xml:space="preserve"> a moral con</w:t>
      </w:r>
      <w:r>
        <w:rPr>
          <w:kern w:val="2"/>
        </w:rPr>
        <w:t>notation,</w:t>
      </w:r>
      <w:r w:rsidRPr="009370DA">
        <w:rPr>
          <w:kern w:val="2"/>
        </w:rPr>
        <w:t xml:space="preserve"> as though Jesus’ hearers are wicked.</w:t>
      </w:r>
      <w:r>
        <w:rPr>
          <w:kern w:val="2"/>
        </w:rPr>
        <w:t>” (Hultgren 237)</w:t>
      </w:r>
    </w:p>
    <w:p w14:paraId="7CDCD1CB" w14:textId="77777777" w:rsidR="005964C2" w:rsidRDefault="005964C2" w:rsidP="00274AA2">
      <w:pPr>
        <w:numPr>
          <w:ilvl w:val="2"/>
          <w:numId w:val="58"/>
        </w:numPr>
        <w:rPr>
          <w:kern w:val="2"/>
        </w:rPr>
      </w:pPr>
      <w:r>
        <w:rPr>
          <w:kern w:val="2"/>
        </w:rPr>
        <w:t>“</w:t>
      </w:r>
      <w:r w:rsidRPr="009370DA">
        <w:rPr>
          <w:kern w:val="2"/>
        </w:rPr>
        <w:t>It can be regarded, rather, as a comparative term in which a contrast is made between God, who is absolutely good, and human beings, who are not.</w:t>
      </w:r>
      <w:r>
        <w:rPr>
          <w:kern w:val="2"/>
        </w:rPr>
        <w:t xml:space="preserve">” </w:t>
      </w:r>
      <w:r w:rsidRPr="000F6E7D">
        <w:rPr>
          <w:kern w:val="2"/>
          <w:sz w:val="20"/>
          <w:szCs w:val="18"/>
        </w:rPr>
        <w:t>(BAGD 691 [</w:t>
      </w:r>
      <w:r w:rsidRPr="000F6E7D">
        <w:rPr>
          <w:kern w:val="2"/>
          <w:sz w:val="20"/>
          <w:szCs w:val="18"/>
          <w:lang w:val="el-GR"/>
        </w:rPr>
        <w:t>πονηρός</w:t>
      </w:r>
      <w:r w:rsidRPr="000F6E7D">
        <w:rPr>
          <w:kern w:val="2"/>
          <w:sz w:val="20"/>
          <w:szCs w:val="18"/>
        </w:rPr>
        <w:t xml:space="preserve">, 1, </w:t>
      </w:r>
      <w:r w:rsidRPr="000F6E7D">
        <w:rPr>
          <w:kern w:val="2"/>
          <w:sz w:val="20"/>
          <w:szCs w:val="18"/>
        </w:rPr>
        <w:lastRenderedPageBreak/>
        <w:t>b])</w:t>
      </w:r>
      <w:r>
        <w:rPr>
          <w:kern w:val="2"/>
        </w:rPr>
        <w:t xml:space="preserve"> (Hultgren 237) </w:t>
      </w:r>
      <w:r w:rsidRPr="00D320F9">
        <w:rPr>
          <w:kern w:val="2"/>
          <w:sz w:val="20"/>
          <w:szCs w:val="18"/>
        </w:rPr>
        <w:t>Matt 19:17, “</w:t>
      </w:r>
      <w:r>
        <w:rPr>
          <w:sz w:val="20"/>
          <w:szCs w:val="20"/>
          <w:lang w:bidi="he-IL"/>
        </w:rPr>
        <w:t>There is only one who is good.”</w:t>
      </w:r>
    </w:p>
    <w:p w14:paraId="3E695B92" w14:textId="77777777" w:rsidR="005964C2" w:rsidRDefault="005964C2" w:rsidP="00274AA2">
      <w:pPr>
        <w:numPr>
          <w:ilvl w:val="1"/>
          <w:numId w:val="58"/>
        </w:numPr>
        <w:rPr>
          <w:kern w:val="2"/>
        </w:rPr>
      </w:pPr>
      <w:r>
        <w:rPr>
          <w:kern w:val="2"/>
        </w:rPr>
        <w:t xml:space="preserve">“give </w:t>
      </w:r>
      <w:r w:rsidRPr="000F6E7D">
        <w:rPr>
          <w:lang w:bidi="he-IL"/>
        </w:rPr>
        <w:t>good things</w:t>
      </w:r>
      <w:r>
        <w:rPr>
          <w:lang w:bidi="he-IL"/>
        </w:rPr>
        <w:t>,” “give the Holy Spirit”</w:t>
      </w:r>
    </w:p>
    <w:p w14:paraId="6AEACF92" w14:textId="77777777" w:rsidR="005964C2" w:rsidRDefault="005964C2" w:rsidP="00274AA2">
      <w:pPr>
        <w:numPr>
          <w:ilvl w:val="2"/>
          <w:numId w:val="58"/>
        </w:numPr>
        <w:rPr>
          <w:kern w:val="2"/>
        </w:rPr>
      </w:pPr>
      <w:r>
        <w:rPr>
          <w:kern w:val="2"/>
        </w:rPr>
        <w:t xml:space="preserve">Matthew has </w:t>
      </w:r>
      <w:r w:rsidRPr="009370DA">
        <w:rPr>
          <w:kern w:val="2"/>
        </w:rPr>
        <w:t>“</w:t>
      </w:r>
      <w:r>
        <w:rPr>
          <w:kern w:val="2"/>
        </w:rPr>
        <w:t>g</w:t>
      </w:r>
      <w:r w:rsidRPr="009370DA">
        <w:rPr>
          <w:kern w:val="2"/>
        </w:rPr>
        <w:t xml:space="preserve">ood </w:t>
      </w:r>
      <w:r>
        <w:rPr>
          <w:kern w:val="2"/>
        </w:rPr>
        <w:t>things</w:t>
      </w:r>
      <w:r w:rsidRPr="009370DA">
        <w:rPr>
          <w:kern w:val="2"/>
        </w:rPr>
        <w:t>”</w:t>
      </w:r>
      <w:r>
        <w:rPr>
          <w:kern w:val="2"/>
        </w:rPr>
        <w:t>;</w:t>
      </w:r>
      <w:r w:rsidRPr="009370DA">
        <w:rPr>
          <w:kern w:val="2"/>
        </w:rPr>
        <w:t xml:space="preserve"> </w:t>
      </w:r>
      <w:r>
        <w:rPr>
          <w:kern w:val="2"/>
        </w:rPr>
        <w:t>Luke has “Holy Spirit.”</w:t>
      </w:r>
    </w:p>
    <w:p w14:paraId="4D2A0495" w14:textId="77777777" w:rsidR="005964C2" w:rsidRDefault="005964C2" w:rsidP="00274AA2">
      <w:pPr>
        <w:numPr>
          <w:ilvl w:val="2"/>
          <w:numId w:val="58"/>
        </w:numPr>
        <w:rPr>
          <w:kern w:val="2"/>
        </w:rPr>
      </w:pPr>
      <w:r>
        <w:rPr>
          <w:kern w:val="2"/>
        </w:rPr>
        <w:t>source criticism</w:t>
      </w:r>
    </w:p>
    <w:p w14:paraId="5FFE9B5F" w14:textId="140DB090" w:rsidR="005964C2" w:rsidRDefault="005964C2" w:rsidP="00274AA2">
      <w:pPr>
        <w:numPr>
          <w:ilvl w:val="3"/>
          <w:numId w:val="58"/>
        </w:numPr>
        <w:rPr>
          <w:kern w:val="2"/>
        </w:rPr>
      </w:pPr>
      <w:r>
        <w:rPr>
          <w:kern w:val="2"/>
        </w:rPr>
        <w:t xml:space="preserve">Perhaps Q had “Holy Spirit” and </w:t>
      </w:r>
      <w:r w:rsidRPr="009370DA">
        <w:rPr>
          <w:kern w:val="2"/>
        </w:rPr>
        <w:t xml:space="preserve">Matthew </w:t>
      </w:r>
      <w:r>
        <w:rPr>
          <w:kern w:val="2"/>
        </w:rPr>
        <w:t>switched to</w:t>
      </w:r>
      <w:r w:rsidRPr="009370DA">
        <w:rPr>
          <w:kern w:val="2"/>
        </w:rPr>
        <w:t xml:space="preserve"> “good </w:t>
      </w:r>
      <w:r>
        <w:rPr>
          <w:kern w:val="2"/>
        </w:rPr>
        <w:t>things</w:t>
      </w:r>
      <w:r w:rsidRPr="009370DA">
        <w:rPr>
          <w:kern w:val="2"/>
        </w:rPr>
        <w:t>”</w:t>
      </w:r>
      <w:r>
        <w:rPr>
          <w:kern w:val="2"/>
        </w:rPr>
        <w:t xml:space="preserve"> for parallelism:</w:t>
      </w:r>
      <w:r w:rsidRPr="009370DA">
        <w:rPr>
          <w:kern w:val="2"/>
        </w:rPr>
        <w:t xml:space="preserve"> 7:11</w:t>
      </w:r>
      <w:r>
        <w:rPr>
          <w:kern w:val="2"/>
        </w:rPr>
        <w:t>a</w:t>
      </w:r>
      <w:r w:rsidRPr="009370DA">
        <w:rPr>
          <w:kern w:val="2"/>
        </w:rPr>
        <w:t xml:space="preserve"> </w:t>
      </w:r>
      <w:r>
        <w:rPr>
          <w:kern w:val="2"/>
        </w:rPr>
        <w:t xml:space="preserve">has “good gifts” </w:t>
      </w:r>
      <w:r w:rsidRPr="009370DA">
        <w:rPr>
          <w:kern w:val="2"/>
        </w:rPr>
        <w:t>(</w:t>
      </w:r>
      <w:r>
        <w:rPr>
          <w:kern w:val="2"/>
          <w:lang w:val="el-GR"/>
        </w:rPr>
        <w:t>δόματα</w:t>
      </w:r>
      <w:r w:rsidRPr="003D4105">
        <w:rPr>
          <w:kern w:val="2"/>
        </w:rPr>
        <w:t xml:space="preserve"> </w:t>
      </w:r>
      <w:r>
        <w:rPr>
          <w:kern w:val="2"/>
          <w:lang w:val="el-GR"/>
        </w:rPr>
        <w:t>ἀγαθά</w:t>
      </w:r>
      <w:r w:rsidR="00675BE7">
        <w:rPr>
          <w:kern w:val="2"/>
        </w:rPr>
        <w:t xml:space="preserve">, </w:t>
      </w:r>
      <w:r w:rsidR="00675BE7">
        <w:rPr>
          <w:i/>
          <w:iCs/>
          <w:kern w:val="2"/>
        </w:rPr>
        <w:t>domata agatha</w:t>
      </w:r>
      <w:r>
        <w:rPr>
          <w:kern w:val="2"/>
        </w:rPr>
        <w:t>), and 7:1lb</w:t>
      </w:r>
      <w:r w:rsidRPr="009370DA">
        <w:rPr>
          <w:kern w:val="2"/>
        </w:rPr>
        <w:t xml:space="preserve"> </w:t>
      </w:r>
      <w:r>
        <w:rPr>
          <w:kern w:val="2"/>
        </w:rPr>
        <w:t xml:space="preserve">has </w:t>
      </w:r>
      <w:r w:rsidRPr="009370DA">
        <w:rPr>
          <w:kern w:val="2"/>
        </w:rPr>
        <w:t>“good things”</w:t>
      </w:r>
      <w:r>
        <w:rPr>
          <w:kern w:val="2"/>
        </w:rPr>
        <w:t xml:space="preserve"> </w:t>
      </w:r>
      <w:r w:rsidR="00675BE7">
        <w:rPr>
          <w:kern w:val="2"/>
        </w:rPr>
        <w:t>(</w:t>
      </w:r>
      <w:r>
        <w:rPr>
          <w:kern w:val="2"/>
          <w:lang w:val="el-GR"/>
        </w:rPr>
        <w:t>ἀγαθά</w:t>
      </w:r>
      <w:r w:rsidR="00675BE7">
        <w:rPr>
          <w:kern w:val="2"/>
        </w:rPr>
        <w:t xml:space="preserve">, </w:t>
      </w:r>
      <w:r w:rsidR="00675BE7">
        <w:rPr>
          <w:i/>
          <w:iCs/>
          <w:kern w:val="2"/>
        </w:rPr>
        <w:t>agatha</w:t>
      </w:r>
      <w:r w:rsidRPr="009370DA">
        <w:rPr>
          <w:kern w:val="2"/>
        </w:rPr>
        <w:t>).</w:t>
      </w:r>
      <w:r>
        <w:rPr>
          <w:kern w:val="2"/>
        </w:rPr>
        <w:t xml:space="preserve"> </w:t>
      </w:r>
      <w:r w:rsidRPr="000F6E7D">
        <w:rPr>
          <w:kern w:val="2"/>
          <w:sz w:val="20"/>
          <w:szCs w:val="18"/>
        </w:rPr>
        <w:t xml:space="preserve">(contra Gundry </w:t>
      </w:r>
      <w:r w:rsidRPr="000F6E7D">
        <w:rPr>
          <w:i/>
          <w:kern w:val="2"/>
          <w:sz w:val="20"/>
          <w:szCs w:val="18"/>
        </w:rPr>
        <w:t>Matthew</w:t>
      </w:r>
      <w:r w:rsidRPr="000F6E7D">
        <w:rPr>
          <w:kern w:val="2"/>
          <w:sz w:val="20"/>
          <w:szCs w:val="18"/>
        </w:rPr>
        <w:t xml:space="preserve"> 124-25)</w:t>
      </w:r>
      <w:r>
        <w:rPr>
          <w:kern w:val="2"/>
        </w:rPr>
        <w:t xml:space="preserve"> (Hultgren 238)</w:t>
      </w:r>
    </w:p>
    <w:p w14:paraId="459B8425" w14:textId="77777777" w:rsidR="005964C2" w:rsidRDefault="005964C2" w:rsidP="00274AA2">
      <w:pPr>
        <w:numPr>
          <w:ilvl w:val="3"/>
          <w:numId w:val="58"/>
        </w:numPr>
        <w:rPr>
          <w:kern w:val="2"/>
        </w:rPr>
      </w:pPr>
      <w:r>
        <w:rPr>
          <w:kern w:val="2"/>
        </w:rPr>
        <w:t xml:space="preserve">But </w:t>
      </w:r>
      <w:r w:rsidRPr="009370DA">
        <w:rPr>
          <w:kern w:val="2"/>
        </w:rPr>
        <w:t xml:space="preserve">“good gifts” is </w:t>
      </w:r>
      <w:r>
        <w:rPr>
          <w:kern w:val="2"/>
        </w:rPr>
        <w:t>probably “</w:t>
      </w:r>
      <w:r w:rsidRPr="009370DA">
        <w:rPr>
          <w:kern w:val="2"/>
        </w:rPr>
        <w:t>older in the tra</w:t>
      </w:r>
      <w:r>
        <w:rPr>
          <w:kern w:val="2"/>
        </w:rPr>
        <w:t>dition . . .” (Hultgren 238)</w:t>
      </w:r>
    </w:p>
    <w:p w14:paraId="7A296A36" w14:textId="77777777" w:rsidR="005964C2" w:rsidRDefault="005964C2" w:rsidP="00274AA2">
      <w:pPr>
        <w:numPr>
          <w:ilvl w:val="4"/>
          <w:numId w:val="58"/>
        </w:numPr>
        <w:rPr>
          <w:kern w:val="2"/>
        </w:rPr>
      </w:pPr>
      <w:r>
        <w:rPr>
          <w:kern w:val="2"/>
        </w:rPr>
        <w:t xml:space="preserve">“. . . </w:t>
      </w:r>
      <w:r w:rsidRPr="009370DA">
        <w:rPr>
          <w:kern w:val="2"/>
        </w:rPr>
        <w:t xml:space="preserve">it is the more general and could include spiritual gifts, while the gift of the Spirit is more specific </w:t>
      </w:r>
      <w:r>
        <w:rPr>
          <w:kern w:val="2"/>
        </w:rPr>
        <w:t>. . .” (Hultgren 238)</w:t>
      </w:r>
    </w:p>
    <w:p w14:paraId="21DC939A" w14:textId="4AA4DE3D" w:rsidR="005964C2" w:rsidRDefault="005964C2" w:rsidP="00274AA2">
      <w:pPr>
        <w:numPr>
          <w:ilvl w:val="5"/>
          <w:numId w:val="58"/>
        </w:numPr>
        <w:rPr>
          <w:kern w:val="2"/>
        </w:rPr>
      </w:pPr>
      <w:r w:rsidRPr="009370DA">
        <w:rPr>
          <w:kern w:val="2"/>
        </w:rPr>
        <w:t>Davies and Alli</w:t>
      </w:r>
      <w:r>
        <w:rPr>
          <w:kern w:val="2"/>
        </w:rPr>
        <w:t>son</w:t>
      </w:r>
      <w:r w:rsidRPr="009370DA">
        <w:rPr>
          <w:kern w:val="2"/>
        </w:rPr>
        <w:t xml:space="preserve"> </w:t>
      </w:r>
      <w:r w:rsidRPr="006040A9">
        <w:rPr>
          <w:kern w:val="2"/>
          <w:sz w:val="20"/>
          <w:szCs w:val="18"/>
        </w:rPr>
        <w:t>(1</w:t>
      </w:r>
      <w:r w:rsidR="00345E52">
        <w:rPr>
          <w:kern w:val="2"/>
          <w:sz w:val="20"/>
          <w:szCs w:val="18"/>
        </w:rPr>
        <w:t>.</w:t>
      </w:r>
      <w:r w:rsidRPr="006040A9">
        <w:rPr>
          <w:kern w:val="2"/>
          <w:sz w:val="20"/>
          <w:szCs w:val="18"/>
        </w:rPr>
        <w:t>685)</w:t>
      </w:r>
      <w:r>
        <w:rPr>
          <w:kern w:val="2"/>
        </w:rPr>
        <w:t>: good things</w:t>
      </w:r>
      <w:r w:rsidRPr="009370DA">
        <w:rPr>
          <w:kern w:val="2"/>
        </w:rPr>
        <w:t xml:space="preserve"> are “all that is required to live the life of faithful disciple</w:t>
      </w:r>
      <w:r>
        <w:rPr>
          <w:kern w:val="2"/>
        </w:rPr>
        <w:t>ship . . .</w:t>
      </w:r>
      <w:r w:rsidRPr="009370DA">
        <w:rPr>
          <w:kern w:val="2"/>
        </w:rPr>
        <w:t>”</w:t>
      </w:r>
      <w:r>
        <w:rPr>
          <w:kern w:val="2"/>
        </w:rPr>
        <w:t xml:space="preserve"> (Qtd. in Hultgren 238</w:t>
      </w:r>
      <w:r w:rsidR="009432A2" w:rsidRPr="00184C50">
        <w:rPr>
          <w:kern w:val="2"/>
        </w:rPr>
        <w:t xml:space="preserve"> n </w:t>
      </w:r>
      <w:r>
        <w:rPr>
          <w:kern w:val="2"/>
        </w:rPr>
        <w:t>23)</w:t>
      </w:r>
    </w:p>
    <w:p w14:paraId="261749B2" w14:textId="77777777" w:rsidR="005964C2" w:rsidRDefault="005964C2" w:rsidP="00274AA2">
      <w:pPr>
        <w:numPr>
          <w:ilvl w:val="4"/>
          <w:numId w:val="58"/>
        </w:numPr>
        <w:rPr>
          <w:kern w:val="2"/>
        </w:rPr>
      </w:pPr>
      <w:r>
        <w:rPr>
          <w:kern w:val="2"/>
        </w:rPr>
        <w:t>“Holy Spirit” “</w:t>
      </w:r>
      <w:r w:rsidRPr="009370DA">
        <w:rPr>
          <w:kern w:val="2"/>
        </w:rPr>
        <w:t>reflects Luke’s particular interest in the Holy Spirit.</w:t>
      </w:r>
      <w:r>
        <w:rPr>
          <w:kern w:val="2"/>
        </w:rPr>
        <w:t>” (Hultgren 238)</w:t>
      </w:r>
    </w:p>
    <w:p w14:paraId="667307D4" w14:textId="620433B1" w:rsidR="005964C2" w:rsidRDefault="005964C2" w:rsidP="00274AA2">
      <w:pPr>
        <w:numPr>
          <w:ilvl w:val="5"/>
          <w:numId w:val="58"/>
        </w:numPr>
        <w:rPr>
          <w:kern w:val="2"/>
          <w:sz w:val="20"/>
          <w:szCs w:val="18"/>
        </w:rPr>
      </w:pPr>
      <w:r w:rsidRPr="006040A9">
        <w:rPr>
          <w:kern w:val="2"/>
          <w:sz w:val="20"/>
          <w:szCs w:val="18"/>
        </w:rPr>
        <w:t xml:space="preserve">Creed 158; Fitzmyer 913, 915-16; Hagner 173; Jülicher </w:t>
      </w:r>
      <w:r w:rsidR="00345E52" w:rsidRPr="00434C5D">
        <w:rPr>
          <w:kern w:val="2"/>
          <w:sz w:val="20"/>
          <w:szCs w:val="18"/>
        </w:rPr>
        <w:t>2</w:t>
      </w:r>
      <w:r w:rsidR="00345E52">
        <w:rPr>
          <w:kern w:val="2"/>
          <w:sz w:val="20"/>
          <w:szCs w:val="18"/>
        </w:rPr>
        <w:t>.</w:t>
      </w:r>
      <w:r w:rsidRPr="006040A9">
        <w:rPr>
          <w:kern w:val="2"/>
          <w:sz w:val="20"/>
          <w:szCs w:val="18"/>
        </w:rPr>
        <w:t xml:space="preserve">44; Manson </w:t>
      </w:r>
      <w:r w:rsidRPr="006040A9">
        <w:rPr>
          <w:i/>
          <w:kern w:val="2"/>
          <w:sz w:val="20"/>
          <w:szCs w:val="18"/>
        </w:rPr>
        <w:t>Sayings</w:t>
      </w:r>
      <w:r w:rsidRPr="006040A9">
        <w:rPr>
          <w:kern w:val="2"/>
          <w:sz w:val="20"/>
          <w:szCs w:val="18"/>
        </w:rPr>
        <w:t xml:space="preserve"> 81-82; McNeile </w:t>
      </w:r>
      <w:r>
        <w:rPr>
          <w:kern w:val="2"/>
          <w:sz w:val="20"/>
          <w:szCs w:val="18"/>
        </w:rPr>
        <w:t>92.</w:t>
      </w:r>
    </w:p>
    <w:p w14:paraId="66004BDF" w14:textId="77777777" w:rsidR="005964C2" w:rsidRPr="006040A9" w:rsidRDefault="005964C2" w:rsidP="00274AA2">
      <w:pPr>
        <w:numPr>
          <w:ilvl w:val="5"/>
          <w:numId w:val="58"/>
        </w:numPr>
        <w:rPr>
          <w:kern w:val="2"/>
          <w:sz w:val="20"/>
          <w:szCs w:val="18"/>
        </w:rPr>
      </w:pPr>
      <w:r w:rsidRPr="006040A9">
        <w:rPr>
          <w:kern w:val="2"/>
          <w:sz w:val="20"/>
          <w:szCs w:val="18"/>
        </w:rPr>
        <w:t xml:space="preserve">Ellis, E. Earle. </w:t>
      </w:r>
      <w:r w:rsidRPr="006040A9">
        <w:rPr>
          <w:i/>
          <w:kern w:val="2"/>
          <w:sz w:val="20"/>
          <w:szCs w:val="18"/>
        </w:rPr>
        <w:t>The Gospel of Luke</w:t>
      </w:r>
      <w:r w:rsidRPr="006040A9">
        <w:rPr>
          <w:kern w:val="2"/>
          <w:sz w:val="20"/>
          <w:szCs w:val="18"/>
        </w:rPr>
        <w:t>. Rev. ed. NCB. London: Marshall, Morgan, &amp; Scott, 1974. 166.</w:t>
      </w:r>
    </w:p>
    <w:p w14:paraId="346B8D84" w14:textId="77777777" w:rsidR="005964C2" w:rsidRDefault="005964C2" w:rsidP="00274AA2">
      <w:pPr>
        <w:numPr>
          <w:ilvl w:val="4"/>
          <w:numId w:val="58"/>
        </w:numPr>
        <w:rPr>
          <w:kern w:val="2"/>
        </w:rPr>
      </w:pPr>
      <w:r>
        <w:rPr>
          <w:kern w:val="2"/>
        </w:rPr>
        <w:t xml:space="preserve">Bread, </w:t>
      </w:r>
      <w:r w:rsidRPr="009370DA">
        <w:rPr>
          <w:kern w:val="2"/>
        </w:rPr>
        <w:t>fish</w:t>
      </w:r>
      <w:r>
        <w:rPr>
          <w:kern w:val="2"/>
        </w:rPr>
        <w:t>, and eggs</w:t>
      </w:r>
      <w:r w:rsidRPr="009370DA">
        <w:rPr>
          <w:kern w:val="2"/>
        </w:rPr>
        <w:t xml:space="preserve"> </w:t>
      </w:r>
      <w:r>
        <w:rPr>
          <w:kern w:val="2"/>
        </w:rPr>
        <w:t>fill</w:t>
      </w:r>
      <w:r w:rsidRPr="009370DA">
        <w:rPr>
          <w:kern w:val="2"/>
        </w:rPr>
        <w:t xml:space="preserve"> physi</w:t>
      </w:r>
      <w:r>
        <w:rPr>
          <w:kern w:val="2"/>
        </w:rPr>
        <w:t>cal needs; so it is more likely that “</w:t>
      </w:r>
      <w:r w:rsidRPr="009370DA">
        <w:rPr>
          <w:kern w:val="2"/>
        </w:rPr>
        <w:t>physical needs would be included in the closing statement.</w:t>
      </w:r>
      <w:r>
        <w:rPr>
          <w:kern w:val="2"/>
        </w:rPr>
        <w:t xml:space="preserve">” </w:t>
      </w:r>
      <w:r w:rsidRPr="000F6E7D">
        <w:rPr>
          <w:kern w:val="2"/>
          <w:sz w:val="20"/>
          <w:szCs w:val="18"/>
        </w:rPr>
        <w:t>(Piper 135)</w:t>
      </w:r>
      <w:r>
        <w:rPr>
          <w:kern w:val="2"/>
        </w:rPr>
        <w:t xml:space="preserve"> (Hultgren 238)</w:t>
      </w:r>
    </w:p>
    <w:p w14:paraId="1D20E330" w14:textId="77777777" w:rsidR="005964C2" w:rsidRDefault="005964C2" w:rsidP="00274AA2">
      <w:pPr>
        <w:numPr>
          <w:ilvl w:val="2"/>
          <w:numId w:val="58"/>
        </w:numPr>
        <w:rPr>
          <w:kern w:val="2"/>
        </w:rPr>
      </w:pPr>
      <w:r>
        <w:rPr>
          <w:kern w:val="2"/>
        </w:rPr>
        <w:t>In Luke “</w:t>
      </w:r>
      <w:r w:rsidRPr="009370DA">
        <w:rPr>
          <w:kern w:val="2"/>
        </w:rPr>
        <w:t>what is being asked for is the gift of the Holy Spi</w:t>
      </w:r>
      <w:r>
        <w:rPr>
          <w:kern w:val="2"/>
        </w:rPr>
        <w:t xml:space="preserve">rit.” (Hultgren </w:t>
      </w:r>
      <w:r>
        <w:rPr>
          <w:kern w:val="2"/>
          <w:lang w:bidi="he-IL"/>
        </w:rPr>
        <w:t>240)</w:t>
      </w:r>
    </w:p>
    <w:p w14:paraId="11B860F0" w14:textId="1A5E1D66" w:rsidR="005964C2" w:rsidRDefault="005964C2" w:rsidP="00274AA2">
      <w:pPr>
        <w:numPr>
          <w:ilvl w:val="3"/>
          <w:numId w:val="58"/>
        </w:numPr>
        <w:rPr>
          <w:kern w:val="2"/>
        </w:rPr>
      </w:pPr>
      <w:r w:rsidRPr="009370DA">
        <w:rPr>
          <w:kern w:val="2"/>
        </w:rPr>
        <w:t>For Luke, the Spirit “is the ultimate gift of answered prayer.”</w:t>
      </w:r>
      <w:r>
        <w:rPr>
          <w:kern w:val="2"/>
        </w:rPr>
        <w:t xml:space="preserve"> </w:t>
      </w:r>
      <w:r w:rsidRPr="00F563BB">
        <w:rPr>
          <w:kern w:val="2"/>
          <w:sz w:val="20"/>
          <w:szCs w:val="18"/>
        </w:rPr>
        <w:t>(Kremer, Jacob. “</w:t>
      </w:r>
      <w:r w:rsidRPr="00F563BB">
        <w:rPr>
          <w:kern w:val="2"/>
          <w:sz w:val="20"/>
          <w:szCs w:val="18"/>
          <w:lang w:val="el-GR" w:bidi="he-IL"/>
        </w:rPr>
        <w:t>πνεῦμα</w:t>
      </w:r>
      <w:r w:rsidRPr="00F563BB">
        <w:rPr>
          <w:kern w:val="2"/>
          <w:sz w:val="20"/>
          <w:szCs w:val="18"/>
        </w:rPr>
        <w:t xml:space="preserve">.” </w:t>
      </w:r>
      <w:r w:rsidRPr="00F563BB">
        <w:rPr>
          <w:i/>
          <w:kern w:val="2"/>
          <w:sz w:val="20"/>
          <w:szCs w:val="18"/>
        </w:rPr>
        <w:t>EDNT</w:t>
      </w:r>
      <w:r w:rsidRPr="00F563BB">
        <w:rPr>
          <w:iCs/>
          <w:kern w:val="2"/>
          <w:sz w:val="20"/>
          <w:szCs w:val="18"/>
        </w:rPr>
        <w:t xml:space="preserve"> </w:t>
      </w:r>
      <w:r w:rsidR="00494587" w:rsidRPr="00401531">
        <w:rPr>
          <w:sz w:val="20"/>
        </w:rPr>
        <w:t>3</w:t>
      </w:r>
      <w:r w:rsidR="00494587">
        <w:rPr>
          <w:sz w:val="20"/>
        </w:rPr>
        <w:t>.</w:t>
      </w:r>
      <w:r w:rsidRPr="00F563BB">
        <w:rPr>
          <w:kern w:val="2"/>
          <w:sz w:val="20"/>
          <w:szCs w:val="18"/>
        </w:rPr>
        <w:t>121.)</w:t>
      </w:r>
      <w:r>
        <w:rPr>
          <w:kern w:val="2"/>
        </w:rPr>
        <w:t xml:space="preserve"> (Hultgren 239)</w:t>
      </w:r>
    </w:p>
    <w:p w14:paraId="696B8903" w14:textId="77777777" w:rsidR="005964C2" w:rsidRDefault="005964C2" w:rsidP="00274AA2">
      <w:pPr>
        <w:numPr>
          <w:ilvl w:val="3"/>
          <w:numId w:val="58"/>
        </w:numPr>
        <w:rPr>
          <w:kern w:val="2"/>
        </w:rPr>
      </w:pPr>
      <w:r>
        <w:rPr>
          <w:kern w:val="2"/>
        </w:rPr>
        <w:t>For Luke, the Spirit is the “</w:t>
      </w:r>
      <w:r w:rsidRPr="009370DA">
        <w:rPr>
          <w:kern w:val="2"/>
        </w:rPr>
        <w:t>basis for joy, st</w:t>
      </w:r>
      <w:r>
        <w:rPr>
          <w:kern w:val="2"/>
        </w:rPr>
        <w:t xml:space="preserve">rength, and courage for witness . . .” </w:t>
      </w:r>
      <w:r w:rsidRPr="00F563BB">
        <w:rPr>
          <w:kern w:val="2"/>
          <w:sz w:val="20"/>
          <w:szCs w:val="18"/>
        </w:rPr>
        <w:t xml:space="preserve">(Schweizer </w:t>
      </w:r>
      <w:r w:rsidRPr="00F563BB">
        <w:rPr>
          <w:i/>
          <w:kern w:val="2"/>
          <w:sz w:val="20"/>
          <w:szCs w:val="18"/>
        </w:rPr>
        <w:t>Luke</w:t>
      </w:r>
      <w:r w:rsidRPr="00F563BB">
        <w:rPr>
          <w:kern w:val="2"/>
          <w:sz w:val="20"/>
          <w:szCs w:val="18"/>
        </w:rPr>
        <w:t xml:space="preserve"> 192)</w:t>
      </w:r>
      <w:r>
        <w:rPr>
          <w:kern w:val="2"/>
        </w:rPr>
        <w:t xml:space="preserve"> (Qtd. in Hultgren 240)</w:t>
      </w:r>
    </w:p>
    <w:p w14:paraId="5D743046" w14:textId="77777777" w:rsidR="005964C2" w:rsidRPr="009370DA" w:rsidRDefault="005964C2" w:rsidP="00274AA2">
      <w:pPr>
        <w:numPr>
          <w:ilvl w:val="3"/>
          <w:numId w:val="58"/>
        </w:numPr>
        <w:rPr>
          <w:kern w:val="2"/>
        </w:rPr>
      </w:pPr>
      <w:r>
        <w:rPr>
          <w:kern w:val="2"/>
        </w:rPr>
        <w:t>For Luke, the Spirit “</w:t>
      </w:r>
      <w:r w:rsidRPr="009370DA">
        <w:rPr>
          <w:kern w:val="2"/>
        </w:rPr>
        <w:t>is operative for every new initiative taken in the life of the early church.</w:t>
      </w:r>
      <w:r>
        <w:rPr>
          <w:kern w:val="2"/>
        </w:rPr>
        <w:t xml:space="preserve">” </w:t>
      </w:r>
      <w:r w:rsidRPr="00F563BB">
        <w:rPr>
          <w:kern w:val="2"/>
          <w:sz w:val="20"/>
          <w:szCs w:val="18"/>
        </w:rPr>
        <w:t xml:space="preserve">(Smalley, Stephen S. “Spirit, Kingdom and Prayer in Luke-Acts.” </w:t>
      </w:r>
      <w:r w:rsidRPr="00F563BB">
        <w:rPr>
          <w:i/>
          <w:kern w:val="2"/>
          <w:sz w:val="20"/>
          <w:szCs w:val="18"/>
        </w:rPr>
        <w:t>NovT</w:t>
      </w:r>
      <w:r w:rsidRPr="00F563BB">
        <w:rPr>
          <w:iCs/>
          <w:kern w:val="2"/>
          <w:sz w:val="20"/>
          <w:szCs w:val="18"/>
        </w:rPr>
        <w:t xml:space="preserve"> </w:t>
      </w:r>
      <w:r w:rsidRPr="00F563BB">
        <w:rPr>
          <w:kern w:val="2"/>
          <w:sz w:val="20"/>
          <w:szCs w:val="18"/>
        </w:rPr>
        <w:t>15 (1973): 64.)</w:t>
      </w:r>
      <w:r>
        <w:rPr>
          <w:kern w:val="2"/>
        </w:rPr>
        <w:t xml:space="preserve"> (Hultgren 240)</w:t>
      </w:r>
    </w:p>
    <w:p w14:paraId="4D6CD4C1" w14:textId="77777777" w:rsidR="005964C2" w:rsidRPr="009370DA" w:rsidRDefault="005964C2" w:rsidP="00274AA2">
      <w:pPr>
        <w:numPr>
          <w:ilvl w:val="3"/>
          <w:numId w:val="58"/>
        </w:numPr>
        <w:rPr>
          <w:kern w:val="2"/>
        </w:rPr>
      </w:pPr>
      <w:r>
        <w:rPr>
          <w:kern w:val="2"/>
        </w:rPr>
        <w:t>“</w:t>
      </w:r>
      <w:r w:rsidRPr="009370DA">
        <w:rPr>
          <w:kern w:val="2"/>
        </w:rPr>
        <w:t>That is a gift for which many have never thought about asking.</w:t>
      </w:r>
      <w:r>
        <w:rPr>
          <w:kern w:val="2"/>
        </w:rPr>
        <w:t>” (Hultgren 240)</w:t>
      </w:r>
    </w:p>
    <w:p w14:paraId="632ADC75" w14:textId="77777777" w:rsidR="005964C2" w:rsidRPr="0009227C" w:rsidRDefault="005964C2" w:rsidP="00274AA2">
      <w:pPr>
        <w:numPr>
          <w:ilvl w:val="3"/>
          <w:numId w:val="58"/>
        </w:numPr>
        <w:rPr>
          <w:kern w:val="2"/>
        </w:rPr>
      </w:pPr>
      <w:r w:rsidRPr="009370DA">
        <w:rPr>
          <w:kern w:val="2"/>
        </w:rPr>
        <w:t>Prayer for the Spirit is the most appropriate prayer imaginable. The one who prays thereby endorses the work of God in human lives and history through the Spirit, and that person becomes open to the work of God in his or her own life.</w:t>
      </w:r>
      <w:r>
        <w:rPr>
          <w:kern w:val="2"/>
        </w:rPr>
        <w:t>” (Hultgren 240)</w:t>
      </w:r>
    </w:p>
    <w:p w14:paraId="7E58675E" w14:textId="77777777" w:rsidR="005964C2" w:rsidRDefault="005964C2" w:rsidP="00274AA2">
      <w:pPr>
        <w:numPr>
          <w:ilvl w:val="1"/>
          <w:numId w:val="58"/>
        </w:numPr>
        <w:rPr>
          <w:kern w:val="2"/>
        </w:rPr>
      </w:pPr>
      <w:r>
        <w:rPr>
          <w:kern w:val="2"/>
        </w:rPr>
        <w:t>“how much more”</w:t>
      </w:r>
    </w:p>
    <w:p w14:paraId="20826C73" w14:textId="0D76876C" w:rsidR="005964C2" w:rsidRPr="00F366A2" w:rsidRDefault="005964C2" w:rsidP="00274AA2">
      <w:pPr>
        <w:numPr>
          <w:ilvl w:val="2"/>
          <w:numId w:val="58"/>
        </w:numPr>
        <w:rPr>
          <w:kern w:val="2"/>
          <w:sz w:val="20"/>
          <w:szCs w:val="18"/>
        </w:rPr>
      </w:pPr>
      <w:r w:rsidRPr="00F366A2">
        <w:rPr>
          <w:kern w:val="2"/>
          <w:sz w:val="20"/>
          <w:szCs w:val="18"/>
        </w:rPr>
        <w:t xml:space="preserve">“On the use of the </w:t>
      </w:r>
      <w:r w:rsidRPr="00F366A2">
        <w:rPr>
          <w:i/>
          <w:kern w:val="2"/>
          <w:sz w:val="20"/>
          <w:szCs w:val="18"/>
        </w:rPr>
        <w:t>qal wa</w:t>
      </w:r>
      <w:r w:rsidRPr="00F366A2">
        <w:rPr>
          <w:i/>
          <w:sz w:val="20"/>
          <w:szCs w:val="18"/>
        </w:rPr>
        <w:t>ḥ</w:t>
      </w:r>
      <w:r w:rsidRPr="00F366A2">
        <w:rPr>
          <w:i/>
          <w:kern w:val="2"/>
          <w:sz w:val="20"/>
          <w:szCs w:val="18"/>
        </w:rPr>
        <w:t>omer</w:t>
      </w:r>
      <w:r w:rsidRPr="00F366A2">
        <w:rPr>
          <w:iCs/>
          <w:kern w:val="2"/>
          <w:sz w:val="20"/>
          <w:szCs w:val="18"/>
        </w:rPr>
        <w:t xml:space="preserve"> </w:t>
      </w:r>
      <w:r w:rsidRPr="00F366A2">
        <w:rPr>
          <w:kern w:val="2"/>
          <w:sz w:val="20"/>
          <w:szCs w:val="18"/>
        </w:rPr>
        <w:t xml:space="preserve">in Scripture and rabbinic works”: Jacobs, Louis. “Hermeneutics.” </w:t>
      </w:r>
      <w:r w:rsidRPr="00F366A2">
        <w:rPr>
          <w:i/>
          <w:kern w:val="2"/>
          <w:sz w:val="20"/>
          <w:szCs w:val="18"/>
        </w:rPr>
        <w:t>Enc</w:t>
      </w:r>
      <w:r w:rsidR="009432A2">
        <w:rPr>
          <w:i/>
          <w:kern w:val="2"/>
          <w:sz w:val="20"/>
          <w:szCs w:val="18"/>
        </w:rPr>
        <w:t>y</w:t>
      </w:r>
      <w:r w:rsidR="009432A2" w:rsidRPr="009432A2">
        <w:rPr>
          <w:iCs/>
          <w:kern w:val="2"/>
          <w:sz w:val="20"/>
          <w:szCs w:val="18"/>
        </w:rPr>
        <w:t xml:space="preserve">. </w:t>
      </w:r>
      <w:r w:rsidRPr="00F366A2">
        <w:rPr>
          <w:i/>
          <w:kern w:val="2"/>
          <w:sz w:val="20"/>
          <w:szCs w:val="18"/>
        </w:rPr>
        <w:t>Jud</w:t>
      </w:r>
      <w:r w:rsidR="009432A2">
        <w:rPr>
          <w:iCs/>
          <w:kern w:val="2"/>
          <w:sz w:val="20"/>
          <w:szCs w:val="18"/>
        </w:rPr>
        <w:t xml:space="preserve">. </w:t>
      </w:r>
      <w:r w:rsidRPr="00F366A2">
        <w:rPr>
          <w:kern w:val="2"/>
          <w:sz w:val="20"/>
          <w:szCs w:val="18"/>
        </w:rPr>
        <w:t>8</w:t>
      </w:r>
      <w:r w:rsidR="009432A2">
        <w:rPr>
          <w:kern w:val="2"/>
          <w:sz w:val="20"/>
          <w:szCs w:val="18"/>
        </w:rPr>
        <w:t>.</w:t>
      </w:r>
      <w:r w:rsidRPr="00F366A2">
        <w:rPr>
          <w:kern w:val="2"/>
          <w:sz w:val="20"/>
          <w:szCs w:val="18"/>
        </w:rPr>
        <w:t>367. (Hultgren 238 n 25)</w:t>
      </w:r>
    </w:p>
    <w:p w14:paraId="46872F73" w14:textId="77777777" w:rsidR="005964C2" w:rsidRDefault="005964C2" w:rsidP="00274AA2">
      <w:pPr>
        <w:numPr>
          <w:ilvl w:val="2"/>
          <w:numId w:val="58"/>
        </w:numPr>
        <w:rPr>
          <w:kern w:val="2"/>
        </w:rPr>
      </w:pPr>
      <w:r>
        <w:rPr>
          <w:kern w:val="2"/>
        </w:rPr>
        <w:t>This is “</w:t>
      </w:r>
      <w:r w:rsidRPr="009370DA">
        <w:rPr>
          <w:kern w:val="2"/>
        </w:rPr>
        <w:t xml:space="preserve">a familiar form of argumentation </w:t>
      </w:r>
      <w:r>
        <w:rPr>
          <w:kern w:val="2"/>
        </w:rPr>
        <w:t>. . .</w:t>
      </w:r>
      <w:r w:rsidRPr="009370DA">
        <w:rPr>
          <w:kern w:val="2"/>
        </w:rPr>
        <w:t xml:space="preserve">, the </w:t>
      </w:r>
      <w:r>
        <w:rPr>
          <w:i/>
          <w:kern w:val="2"/>
        </w:rPr>
        <w:t>qal wa</w:t>
      </w:r>
      <w:r w:rsidRPr="003D4105">
        <w:rPr>
          <w:i/>
        </w:rPr>
        <w:t>ḥ</w:t>
      </w:r>
      <w:r w:rsidRPr="009370DA">
        <w:rPr>
          <w:i/>
          <w:kern w:val="2"/>
        </w:rPr>
        <w:t>omer</w:t>
      </w:r>
      <w:r w:rsidRPr="009370DA">
        <w:rPr>
          <w:kern w:val="2"/>
        </w:rPr>
        <w:t xml:space="preserve"> (</w:t>
      </w:r>
      <w:r w:rsidRPr="009370DA">
        <w:rPr>
          <w:i/>
          <w:kern w:val="2"/>
        </w:rPr>
        <w:t>a minori ad maius</w:t>
      </w:r>
      <w:r w:rsidRPr="009370DA">
        <w:rPr>
          <w:kern w:val="2"/>
        </w:rPr>
        <w:t>, “f</w:t>
      </w:r>
      <w:r>
        <w:rPr>
          <w:kern w:val="2"/>
        </w:rPr>
        <w:t>rom the lesser to the greater”) . . .” (Hultgren 238)</w:t>
      </w:r>
    </w:p>
    <w:p w14:paraId="4B34270B" w14:textId="77777777" w:rsidR="005964C2" w:rsidRDefault="005964C2" w:rsidP="00274AA2">
      <w:pPr>
        <w:numPr>
          <w:ilvl w:val="2"/>
          <w:numId w:val="58"/>
        </w:numPr>
        <w:rPr>
          <w:kern w:val="2"/>
        </w:rPr>
      </w:pPr>
      <w:r>
        <w:rPr>
          <w:kern w:val="2"/>
        </w:rPr>
        <w:t>“</w:t>
      </w:r>
      <w:r w:rsidRPr="009370DA">
        <w:rPr>
          <w:kern w:val="2"/>
        </w:rPr>
        <w:t>The saying marks a switch from an appeal to experience to an appeal to reason.</w:t>
      </w:r>
      <w:r>
        <w:rPr>
          <w:kern w:val="2"/>
        </w:rPr>
        <w:t xml:space="preserve">” </w:t>
      </w:r>
      <w:r w:rsidRPr="00F563BB">
        <w:rPr>
          <w:kern w:val="2"/>
          <w:sz w:val="20"/>
          <w:szCs w:val="18"/>
        </w:rPr>
        <w:t>(Piper 134)</w:t>
      </w:r>
      <w:r>
        <w:rPr>
          <w:kern w:val="2"/>
        </w:rPr>
        <w:t xml:space="preserve"> (Hultgren 238)</w:t>
      </w:r>
    </w:p>
    <w:p w14:paraId="2ACAA9CA" w14:textId="77777777" w:rsidR="005964C2" w:rsidRPr="009370DA" w:rsidRDefault="005964C2" w:rsidP="005964C2">
      <w:pPr>
        <w:rPr>
          <w:kern w:val="2"/>
        </w:rPr>
      </w:pPr>
    </w:p>
    <w:p w14:paraId="3BE0673A" w14:textId="77777777" w:rsidR="005964C2" w:rsidRDefault="005964C2" w:rsidP="00274AA2">
      <w:pPr>
        <w:numPr>
          <w:ilvl w:val="0"/>
          <w:numId w:val="58"/>
        </w:numPr>
        <w:rPr>
          <w:kern w:val="2"/>
        </w:rPr>
      </w:pPr>
      <w:r w:rsidRPr="008E08E7">
        <w:rPr>
          <w:b/>
          <w:bCs/>
          <w:kern w:val="2"/>
        </w:rPr>
        <w:t>Jesus</w:t>
      </w:r>
      <w:r>
        <w:rPr>
          <w:kern w:val="2"/>
        </w:rPr>
        <w:t xml:space="preserve">’ </w:t>
      </w:r>
      <w:r w:rsidRPr="008E08E7">
        <w:rPr>
          <w:b/>
          <w:bCs/>
          <w:kern w:val="2"/>
        </w:rPr>
        <w:t>meaning and the evangelists</w:t>
      </w:r>
      <w:r>
        <w:rPr>
          <w:kern w:val="2"/>
        </w:rPr>
        <w:t xml:space="preserve">’ </w:t>
      </w:r>
      <w:r w:rsidRPr="008E08E7">
        <w:rPr>
          <w:b/>
          <w:bCs/>
          <w:kern w:val="2"/>
        </w:rPr>
        <w:t>meanings</w:t>
      </w:r>
    </w:p>
    <w:p w14:paraId="2AE4E26E" w14:textId="77777777" w:rsidR="005964C2" w:rsidRDefault="005964C2" w:rsidP="00274AA2">
      <w:pPr>
        <w:numPr>
          <w:ilvl w:val="1"/>
          <w:numId w:val="58"/>
        </w:numPr>
        <w:rPr>
          <w:kern w:val="2"/>
        </w:rPr>
      </w:pPr>
      <w:r>
        <w:rPr>
          <w:kern w:val="2"/>
        </w:rPr>
        <w:t>authenticity</w:t>
      </w:r>
    </w:p>
    <w:p w14:paraId="29CF5EF1" w14:textId="77777777" w:rsidR="005964C2" w:rsidRDefault="005964C2" w:rsidP="00274AA2">
      <w:pPr>
        <w:numPr>
          <w:ilvl w:val="2"/>
          <w:numId w:val="58"/>
        </w:numPr>
        <w:rPr>
          <w:kern w:val="2"/>
        </w:rPr>
      </w:pPr>
      <w:r>
        <w:rPr>
          <w:kern w:val="2"/>
        </w:rPr>
        <w:t>parable</w:t>
      </w:r>
    </w:p>
    <w:p w14:paraId="137A1A3F" w14:textId="77777777" w:rsidR="005964C2" w:rsidRDefault="005964C2" w:rsidP="00274AA2">
      <w:pPr>
        <w:numPr>
          <w:ilvl w:val="3"/>
          <w:numId w:val="58"/>
        </w:numPr>
        <w:rPr>
          <w:kern w:val="2"/>
        </w:rPr>
      </w:pPr>
      <w:r>
        <w:rPr>
          <w:kern w:val="2"/>
        </w:rPr>
        <w:lastRenderedPageBreak/>
        <w:t>Most say it can “</w:t>
      </w:r>
      <w:r w:rsidRPr="009370DA">
        <w:rPr>
          <w:kern w:val="2"/>
        </w:rPr>
        <w:t>in some form</w:t>
      </w:r>
      <w:r>
        <w:rPr>
          <w:kern w:val="2"/>
        </w:rPr>
        <w:t xml:space="preserve"> . . . </w:t>
      </w:r>
      <w:r w:rsidRPr="009370DA">
        <w:rPr>
          <w:kern w:val="2"/>
        </w:rPr>
        <w:t>be at</w:t>
      </w:r>
      <w:r>
        <w:rPr>
          <w:kern w:val="2"/>
        </w:rPr>
        <w:t>tributed to Jesus . . .” (Hultgren 237)</w:t>
      </w:r>
    </w:p>
    <w:p w14:paraId="4E4D9C6E" w14:textId="17AC00A3" w:rsidR="005964C2" w:rsidRPr="00F366A2" w:rsidRDefault="005964C2" w:rsidP="00274AA2">
      <w:pPr>
        <w:numPr>
          <w:ilvl w:val="4"/>
          <w:numId w:val="58"/>
        </w:numPr>
        <w:rPr>
          <w:kern w:val="2"/>
          <w:sz w:val="20"/>
          <w:szCs w:val="18"/>
        </w:rPr>
      </w:pPr>
      <w:r w:rsidRPr="00F366A2">
        <w:rPr>
          <w:kern w:val="2"/>
          <w:sz w:val="20"/>
          <w:szCs w:val="18"/>
        </w:rPr>
        <w:t xml:space="preserve">Jülicher </w:t>
      </w:r>
      <w:r w:rsidR="00345E52" w:rsidRPr="00434C5D">
        <w:rPr>
          <w:kern w:val="2"/>
          <w:sz w:val="20"/>
          <w:szCs w:val="18"/>
        </w:rPr>
        <w:t>2</w:t>
      </w:r>
      <w:r w:rsidR="00345E52">
        <w:rPr>
          <w:kern w:val="2"/>
          <w:sz w:val="20"/>
          <w:szCs w:val="18"/>
        </w:rPr>
        <w:t>.</w:t>
      </w:r>
      <w:r w:rsidRPr="00F366A2">
        <w:rPr>
          <w:kern w:val="2"/>
          <w:sz w:val="20"/>
          <w:szCs w:val="18"/>
        </w:rPr>
        <w:t xml:space="preserve">40,43; Luz </w:t>
      </w:r>
      <w:r w:rsidRPr="00F366A2">
        <w:rPr>
          <w:i/>
          <w:kern w:val="2"/>
          <w:sz w:val="20"/>
          <w:szCs w:val="18"/>
        </w:rPr>
        <w:t>Matthew</w:t>
      </w:r>
      <w:r w:rsidRPr="00F366A2">
        <w:rPr>
          <w:kern w:val="2"/>
          <w:sz w:val="20"/>
          <w:szCs w:val="18"/>
        </w:rPr>
        <w:t xml:space="preserve"> 421. Greeven 86-101.</w:t>
      </w:r>
    </w:p>
    <w:p w14:paraId="127714FC" w14:textId="77777777" w:rsidR="005964C2" w:rsidRPr="00F366A2" w:rsidRDefault="005964C2" w:rsidP="00274AA2">
      <w:pPr>
        <w:numPr>
          <w:ilvl w:val="4"/>
          <w:numId w:val="58"/>
        </w:numPr>
        <w:rPr>
          <w:kern w:val="2"/>
          <w:sz w:val="20"/>
          <w:szCs w:val="18"/>
        </w:rPr>
      </w:pPr>
      <w:r w:rsidRPr="00F366A2">
        <w:rPr>
          <w:kern w:val="2"/>
          <w:sz w:val="20"/>
          <w:szCs w:val="18"/>
        </w:rPr>
        <w:t>Funk 155 (Matthew’s version: pink = Jesus said something like that); Funk 328 (Luke’s version: gray = not from Jesus, but ideas close to his own).</w:t>
      </w:r>
    </w:p>
    <w:p w14:paraId="7D6CC609" w14:textId="77777777" w:rsidR="005964C2" w:rsidRPr="009370DA" w:rsidRDefault="005964C2" w:rsidP="00274AA2">
      <w:pPr>
        <w:numPr>
          <w:ilvl w:val="3"/>
          <w:numId w:val="58"/>
        </w:numPr>
        <w:rPr>
          <w:kern w:val="2"/>
        </w:rPr>
      </w:pPr>
      <w:r>
        <w:rPr>
          <w:kern w:val="2"/>
        </w:rPr>
        <w:t xml:space="preserve">“. . . </w:t>
      </w:r>
      <w:r w:rsidRPr="009370DA">
        <w:rPr>
          <w:kern w:val="2"/>
        </w:rPr>
        <w:t>there seems to be no compelling reason to oppose that view.</w:t>
      </w:r>
      <w:r>
        <w:rPr>
          <w:kern w:val="2"/>
        </w:rPr>
        <w:t>” (Hultgren 237)</w:t>
      </w:r>
    </w:p>
    <w:p w14:paraId="50F633D7" w14:textId="77777777" w:rsidR="005964C2" w:rsidRDefault="005964C2" w:rsidP="00274AA2">
      <w:pPr>
        <w:numPr>
          <w:ilvl w:val="2"/>
          <w:numId w:val="58"/>
        </w:numPr>
        <w:rPr>
          <w:kern w:val="2"/>
        </w:rPr>
      </w:pPr>
      <w:r>
        <w:rPr>
          <w:kern w:val="2"/>
        </w:rPr>
        <w:t>setting</w:t>
      </w:r>
    </w:p>
    <w:p w14:paraId="102FA097" w14:textId="7DE142D8" w:rsidR="005964C2" w:rsidRPr="00675BE7" w:rsidRDefault="005964C2" w:rsidP="00274AA2">
      <w:pPr>
        <w:numPr>
          <w:ilvl w:val="3"/>
          <w:numId w:val="58"/>
        </w:numPr>
        <w:rPr>
          <w:kern w:val="2"/>
          <w:sz w:val="20"/>
          <w:szCs w:val="18"/>
        </w:rPr>
      </w:pPr>
      <w:r>
        <w:rPr>
          <w:sz w:val="20"/>
          <w:szCs w:val="20"/>
          <w:lang w:bidi="he-IL"/>
        </w:rPr>
        <w:t>Matt 7:7-8</w:t>
      </w:r>
      <w:r w:rsidR="00671039">
        <w:rPr>
          <w:sz w:val="20"/>
          <w:szCs w:val="20"/>
          <w:lang w:bidi="he-IL"/>
        </w:rPr>
        <w:t xml:space="preserve"> = </w:t>
      </w:r>
      <w:r>
        <w:rPr>
          <w:sz w:val="20"/>
          <w:szCs w:val="20"/>
          <w:lang w:bidi="he-IL"/>
        </w:rPr>
        <w:t xml:space="preserve">Luke 11:9-10, </w:t>
      </w:r>
      <w:r w:rsidR="00675BE7" w:rsidRPr="00572BDF">
        <w:rPr>
          <w:sz w:val="20"/>
          <w:szCs w:val="20"/>
        </w:rPr>
        <w:t xml:space="preserve">“Ask, and it will be given to you; search, and you will find; knock, and the door will be opened for you. </w:t>
      </w:r>
      <w:r w:rsidR="00675BE7" w:rsidRPr="00572BDF">
        <w:rPr>
          <w:sz w:val="20"/>
          <w:szCs w:val="20"/>
          <w:vertAlign w:val="superscript"/>
        </w:rPr>
        <w:t>8</w:t>
      </w:r>
      <w:r w:rsidR="00675BE7" w:rsidRPr="00572BDF">
        <w:rPr>
          <w:sz w:val="20"/>
          <w:szCs w:val="20"/>
        </w:rPr>
        <w:t xml:space="preserve"> For everyone who asks receives, and everyone who searches finds, and for everyone who knocks, the door will be opened.</w:t>
      </w:r>
      <w:r>
        <w:rPr>
          <w:sz w:val="20"/>
          <w:szCs w:val="20"/>
          <w:lang w:bidi="he-IL"/>
        </w:rPr>
        <w:t>”</w:t>
      </w:r>
    </w:p>
    <w:p w14:paraId="0E308066" w14:textId="77777777" w:rsidR="005964C2" w:rsidRDefault="005964C2" w:rsidP="00274AA2">
      <w:pPr>
        <w:numPr>
          <w:ilvl w:val="3"/>
          <w:numId w:val="58"/>
        </w:numPr>
        <w:rPr>
          <w:kern w:val="2"/>
        </w:rPr>
      </w:pPr>
      <w:r>
        <w:rPr>
          <w:kern w:val="2"/>
        </w:rPr>
        <w:t>Some say</w:t>
      </w:r>
      <w:r w:rsidRPr="009370DA">
        <w:rPr>
          <w:kern w:val="2"/>
        </w:rPr>
        <w:t xml:space="preserve"> the parable do</w:t>
      </w:r>
      <w:r>
        <w:rPr>
          <w:kern w:val="2"/>
        </w:rPr>
        <w:t>es</w:t>
      </w:r>
      <w:r w:rsidRPr="009370DA">
        <w:rPr>
          <w:kern w:val="2"/>
        </w:rPr>
        <w:t xml:space="preserve"> not </w:t>
      </w:r>
      <w:r>
        <w:rPr>
          <w:kern w:val="2"/>
        </w:rPr>
        <w:t>“</w:t>
      </w:r>
      <w:r w:rsidRPr="009370DA">
        <w:rPr>
          <w:kern w:val="2"/>
        </w:rPr>
        <w:t>fit well</w:t>
      </w:r>
      <w:r>
        <w:rPr>
          <w:kern w:val="2"/>
        </w:rPr>
        <w:t>”</w:t>
      </w:r>
      <w:r w:rsidRPr="009370DA">
        <w:rPr>
          <w:kern w:val="2"/>
        </w:rPr>
        <w:t xml:space="preserve"> in </w:t>
      </w:r>
      <w:r>
        <w:rPr>
          <w:kern w:val="2"/>
        </w:rPr>
        <w:t xml:space="preserve">its </w:t>
      </w:r>
      <w:r w:rsidRPr="009370DA">
        <w:rPr>
          <w:kern w:val="2"/>
        </w:rPr>
        <w:t>con</w:t>
      </w:r>
      <w:r>
        <w:rPr>
          <w:kern w:val="2"/>
        </w:rPr>
        <w:t>text</w:t>
      </w:r>
      <w:r w:rsidRPr="009370DA">
        <w:rPr>
          <w:kern w:val="2"/>
        </w:rPr>
        <w:t>.</w:t>
      </w:r>
      <w:r>
        <w:rPr>
          <w:kern w:val="2"/>
        </w:rPr>
        <w:t xml:space="preserve"> (Hultgren 236)</w:t>
      </w:r>
    </w:p>
    <w:p w14:paraId="75BA7DBA" w14:textId="77777777" w:rsidR="005964C2" w:rsidRDefault="005964C2" w:rsidP="00274AA2">
      <w:pPr>
        <w:numPr>
          <w:ilvl w:val="4"/>
          <w:numId w:val="58"/>
        </w:numPr>
        <w:rPr>
          <w:kern w:val="2"/>
        </w:rPr>
      </w:pPr>
      <w:r w:rsidRPr="009370DA">
        <w:rPr>
          <w:kern w:val="2"/>
        </w:rPr>
        <w:t>The</w:t>
      </w:r>
      <w:r>
        <w:rPr>
          <w:kern w:val="2"/>
        </w:rPr>
        <w:t>y</w:t>
      </w:r>
      <w:r w:rsidRPr="009370DA">
        <w:rPr>
          <w:kern w:val="2"/>
        </w:rPr>
        <w:t xml:space="preserve"> </w:t>
      </w:r>
      <w:r>
        <w:rPr>
          <w:kern w:val="2"/>
        </w:rPr>
        <w:t xml:space="preserve">say </w:t>
      </w:r>
      <w:r w:rsidRPr="009370DA">
        <w:rPr>
          <w:kern w:val="2"/>
        </w:rPr>
        <w:t>th</w:t>
      </w:r>
      <w:r>
        <w:rPr>
          <w:kern w:val="2"/>
        </w:rPr>
        <w:t>at ask, seek, knock has “</w:t>
      </w:r>
      <w:r w:rsidRPr="009370DA">
        <w:rPr>
          <w:kern w:val="2"/>
        </w:rPr>
        <w:t>to do with assurance that God responds to those who ask, while the parable gives assurance that God does not give what is detrimental or useless.</w:t>
      </w:r>
      <w:r>
        <w:rPr>
          <w:kern w:val="2"/>
        </w:rPr>
        <w:t xml:space="preserve">” </w:t>
      </w:r>
      <w:r w:rsidRPr="0027782A">
        <w:rPr>
          <w:kern w:val="2"/>
          <w:sz w:val="20"/>
          <w:szCs w:val="18"/>
        </w:rPr>
        <w:t>(Cadoux 75-76. Piper 134.)</w:t>
      </w:r>
      <w:r>
        <w:rPr>
          <w:kern w:val="2"/>
        </w:rPr>
        <w:t xml:space="preserve"> (Hultgren 236)</w:t>
      </w:r>
    </w:p>
    <w:p w14:paraId="0E763D03" w14:textId="77777777" w:rsidR="005964C2" w:rsidRDefault="005964C2" w:rsidP="00274AA2">
      <w:pPr>
        <w:numPr>
          <w:ilvl w:val="4"/>
          <w:numId w:val="58"/>
        </w:numPr>
        <w:rPr>
          <w:kern w:val="2"/>
        </w:rPr>
      </w:pPr>
      <w:r>
        <w:rPr>
          <w:kern w:val="2"/>
        </w:rPr>
        <w:t>But there are reasons against the claim.</w:t>
      </w:r>
    </w:p>
    <w:p w14:paraId="690F5A0E" w14:textId="77777777" w:rsidR="005964C2" w:rsidRDefault="005964C2" w:rsidP="00274AA2">
      <w:pPr>
        <w:numPr>
          <w:ilvl w:val="5"/>
          <w:numId w:val="58"/>
        </w:numPr>
        <w:rPr>
          <w:kern w:val="2"/>
        </w:rPr>
      </w:pPr>
      <w:r>
        <w:rPr>
          <w:kern w:val="2"/>
        </w:rPr>
        <w:t>“</w:t>
      </w:r>
      <w:r w:rsidRPr="009370DA">
        <w:rPr>
          <w:kern w:val="2"/>
        </w:rPr>
        <w:t>The p</w:t>
      </w:r>
      <w:r>
        <w:rPr>
          <w:kern w:val="2"/>
        </w:rPr>
        <w:t>oint is an exceedingly fine one . . .” (Hultgren 236)</w:t>
      </w:r>
    </w:p>
    <w:p w14:paraId="18336734" w14:textId="77777777" w:rsidR="00671039" w:rsidRDefault="005964C2" w:rsidP="00274AA2">
      <w:pPr>
        <w:numPr>
          <w:ilvl w:val="5"/>
          <w:numId w:val="58"/>
        </w:numPr>
        <w:rPr>
          <w:kern w:val="2"/>
        </w:rPr>
      </w:pPr>
      <w:r>
        <w:rPr>
          <w:kern w:val="2"/>
        </w:rPr>
        <w:t>“</w:t>
      </w:r>
      <w:r w:rsidRPr="009370DA">
        <w:rPr>
          <w:kern w:val="2"/>
        </w:rPr>
        <w:t xml:space="preserve">The application completes (as in an </w:t>
      </w:r>
      <w:r w:rsidRPr="009370DA">
        <w:rPr>
          <w:i/>
          <w:kern w:val="2"/>
        </w:rPr>
        <w:t>inclusio</w:t>
      </w:r>
      <w:r w:rsidRPr="009370DA">
        <w:rPr>
          <w:kern w:val="2"/>
        </w:rPr>
        <w:t>) the theme of asking in prayer expressed</w:t>
      </w:r>
      <w:r>
        <w:rPr>
          <w:kern w:val="2"/>
        </w:rPr>
        <w:t>” in ask, seek, knock. (Hultgren 236)</w:t>
      </w:r>
    </w:p>
    <w:p w14:paraId="7109AC52" w14:textId="7C17F1CC" w:rsidR="00671039" w:rsidRPr="00671039" w:rsidRDefault="005964C2" w:rsidP="00671039">
      <w:pPr>
        <w:numPr>
          <w:ilvl w:val="6"/>
          <w:numId w:val="58"/>
        </w:numPr>
        <w:rPr>
          <w:kern w:val="2"/>
          <w:sz w:val="20"/>
          <w:szCs w:val="20"/>
        </w:rPr>
      </w:pPr>
      <w:r>
        <w:rPr>
          <w:kern w:val="2"/>
          <w:sz w:val="20"/>
          <w:szCs w:val="18"/>
        </w:rPr>
        <w:t>Matt 7</w:t>
      </w:r>
      <w:r w:rsidRPr="00AE07CF">
        <w:rPr>
          <w:kern w:val="2"/>
          <w:sz w:val="20"/>
          <w:szCs w:val="18"/>
        </w:rPr>
        <w:t>:</w:t>
      </w:r>
      <w:r>
        <w:rPr>
          <w:kern w:val="2"/>
          <w:sz w:val="20"/>
          <w:szCs w:val="18"/>
        </w:rPr>
        <w:t>11</w:t>
      </w:r>
      <w:r w:rsidR="00671039">
        <w:rPr>
          <w:kern w:val="2"/>
          <w:sz w:val="20"/>
          <w:szCs w:val="18"/>
        </w:rPr>
        <w:t xml:space="preserve"> = Luke 11:13, “If you, then, who are evil, know how to give good gifts to your children, how much more will your Father in heaven [Luke: the heavenly Father] give good things [Luke: the Holy Spirit] to those who ask him!”</w:t>
      </w:r>
    </w:p>
    <w:p w14:paraId="2148FB6B" w14:textId="77777777" w:rsidR="005964C2" w:rsidRPr="009370DA" w:rsidRDefault="005964C2" w:rsidP="00274AA2">
      <w:pPr>
        <w:numPr>
          <w:ilvl w:val="5"/>
          <w:numId w:val="58"/>
        </w:numPr>
        <w:rPr>
          <w:kern w:val="2"/>
        </w:rPr>
      </w:pPr>
      <w:r>
        <w:rPr>
          <w:kern w:val="2"/>
        </w:rPr>
        <w:t>“</w:t>
      </w:r>
      <w:r w:rsidRPr="009370DA">
        <w:rPr>
          <w:kern w:val="2"/>
        </w:rPr>
        <w:t>It is not more likely that the editor of Q fused the sayings together than that Jesus would have done so.</w:t>
      </w:r>
      <w:r>
        <w:rPr>
          <w:kern w:val="2"/>
        </w:rPr>
        <w:t>” (Hultgren 236)</w:t>
      </w:r>
    </w:p>
    <w:p w14:paraId="07E1EDD3" w14:textId="77777777" w:rsidR="005964C2" w:rsidRDefault="005964C2" w:rsidP="00274AA2">
      <w:pPr>
        <w:numPr>
          <w:ilvl w:val="1"/>
          <w:numId w:val="58"/>
        </w:numPr>
        <w:rPr>
          <w:kern w:val="2"/>
        </w:rPr>
      </w:pPr>
      <w:r>
        <w:rPr>
          <w:kern w:val="2"/>
        </w:rPr>
        <w:t>audience</w:t>
      </w:r>
    </w:p>
    <w:p w14:paraId="016D62BE" w14:textId="77777777" w:rsidR="005964C2" w:rsidRDefault="005964C2" w:rsidP="00274AA2">
      <w:pPr>
        <w:numPr>
          <w:ilvl w:val="2"/>
          <w:numId w:val="58"/>
        </w:numPr>
        <w:rPr>
          <w:kern w:val="2"/>
        </w:rPr>
      </w:pPr>
      <w:r>
        <w:rPr>
          <w:kern w:val="2"/>
        </w:rPr>
        <w:t>Some say t</w:t>
      </w:r>
      <w:r w:rsidRPr="009370DA">
        <w:rPr>
          <w:kern w:val="2"/>
        </w:rPr>
        <w:t xml:space="preserve">he opening question </w:t>
      </w:r>
      <w:r>
        <w:rPr>
          <w:kern w:val="2"/>
        </w:rPr>
        <w:t>(“</w:t>
      </w:r>
      <w:r w:rsidRPr="00F563BB">
        <w:rPr>
          <w:lang w:bidi="he-IL"/>
        </w:rPr>
        <w:t>Is there anyone among you</w:t>
      </w:r>
      <w:r>
        <w:rPr>
          <w:kern w:val="2"/>
        </w:rPr>
        <w:t>”) means “</w:t>
      </w:r>
      <w:r w:rsidRPr="009370DA">
        <w:rPr>
          <w:kern w:val="2"/>
        </w:rPr>
        <w:t>the parable is addressed by Jesus to his opponents.</w:t>
      </w:r>
      <w:r>
        <w:rPr>
          <w:kern w:val="2"/>
        </w:rPr>
        <w:t xml:space="preserve">” </w:t>
      </w:r>
      <w:r w:rsidRPr="0027782A">
        <w:rPr>
          <w:kern w:val="2"/>
          <w:sz w:val="20"/>
          <w:szCs w:val="18"/>
        </w:rPr>
        <w:t>(Cadoux 76-77; Jeremias 145)</w:t>
      </w:r>
      <w:r>
        <w:rPr>
          <w:kern w:val="2"/>
        </w:rPr>
        <w:t xml:space="preserve"> (Hultgren 237)</w:t>
      </w:r>
    </w:p>
    <w:p w14:paraId="5C71B125" w14:textId="77777777" w:rsidR="005964C2" w:rsidRDefault="005964C2" w:rsidP="00274AA2">
      <w:pPr>
        <w:numPr>
          <w:ilvl w:val="2"/>
          <w:numId w:val="58"/>
        </w:numPr>
        <w:rPr>
          <w:kern w:val="2"/>
        </w:rPr>
      </w:pPr>
      <w:r>
        <w:rPr>
          <w:kern w:val="2"/>
        </w:rPr>
        <w:t>But “</w:t>
      </w:r>
      <w:r w:rsidRPr="009370DA">
        <w:rPr>
          <w:kern w:val="2"/>
        </w:rPr>
        <w:t>There is no reason to say that</w:t>
      </w:r>
      <w:r>
        <w:rPr>
          <w:kern w:val="2"/>
        </w:rPr>
        <w:t xml:space="preserve"> . . .” (Hultgren 237)</w:t>
      </w:r>
    </w:p>
    <w:p w14:paraId="10A5B309" w14:textId="77777777" w:rsidR="005964C2" w:rsidRDefault="005964C2" w:rsidP="00274AA2">
      <w:pPr>
        <w:numPr>
          <w:ilvl w:val="3"/>
          <w:numId w:val="58"/>
        </w:numPr>
        <w:rPr>
          <w:kern w:val="2"/>
        </w:rPr>
      </w:pPr>
      <w:r>
        <w:rPr>
          <w:kern w:val="2"/>
        </w:rPr>
        <w:t>In Matthew “</w:t>
      </w:r>
      <w:r w:rsidRPr="009370DA">
        <w:rPr>
          <w:kern w:val="2"/>
        </w:rPr>
        <w:t>The opening question is asked of those who are hearers of the Sermon on the Mount, which include the disciples in the foreground (5:1) and the crowds nearby (5:1; 7:28).</w:t>
      </w:r>
      <w:r>
        <w:rPr>
          <w:kern w:val="2"/>
        </w:rPr>
        <w:t>” (Hultgren 237)</w:t>
      </w:r>
    </w:p>
    <w:p w14:paraId="3FD21000" w14:textId="77777777" w:rsidR="005964C2" w:rsidRDefault="005964C2" w:rsidP="00274AA2">
      <w:pPr>
        <w:numPr>
          <w:ilvl w:val="3"/>
          <w:numId w:val="58"/>
        </w:numPr>
        <w:rPr>
          <w:kern w:val="2"/>
        </w:rPr>
      </w:pPr>
      <w:r>
        <w:rPr>
          <w:kern w:val="2"/>
        </w:rPr>
        <w:t>In Luke</w:t>
      </w:r>
      <w:r w:rsidRPr="009370DA">
        <w:rPr>
          <w:kern w:val="2"/>
        </w:rPr>
        <w:t xml:space="preserve"> the parable follows the Lord’s Prayer (11:1-4) and friend at midnight (11:5-8). </w:t>
      </w:r>
      <w:r>
        <w:rPr>
          <w:kern w:val="2"/>
        </w:rPr>
        <w:t>Both</w:t>
      </w:r>
      <w:r w:rsidRPr="009370DA">
        <w:rPr>
          <w:kern w:val="2"/>
        </w:rPr>
        <w:t xml:space="preserve"> are addressed to his disciples (11:1-2, 5).</w:t>
      </w:r>
      <w:r w:rsidRPr="00754C9F">
        <w:rPr>
          <w:kern w:val="2"/>
        </w:rPr>
        <w:t xml:space="preserve"> (Hultgren 239)</w:t>
      </w:r>
      <w:r w:rsidRPr="009370DA">
        <w:rPr>
          <w:kern w:val="2"/>
        </w:rPr>
        <w:t xml:space="preserve"> </w:t>
      </w:r>
    </w:p>
    <w:p w14:paraId="78BC9E86" w14:textId="77777777" w:rsidR="005964C2" w:rsidRPr="009370DA" w:rsidRDefault="005964C2" w:rsidP="00274AA2">
      <w:pPr>
        <w:numPr>
          <w:ilvl w:val="3"/>
          <w:numId w:val="58"/>
        </w:numPr>
        <w:rPr>
          <w:kern w:val="2"/>
        </w:rPr>
      </w:pPr>
      <w:r>
        <w:rPr>
          <w:kern w:val="2"/>
        </w:rPr>
        <w:t>“</w:t>
      </w:r>
      <w:r w:rsidRPr="00F563BB">
        <w:rPr>
          <w:lang w:bidi="he-IL"/>
        </w:rPr>
        <w:t>Is there anyone among you</w:t>
      </w:r>
      <w:r>
        <w:rPr>
          <w:kern w:val="2"/>
        </w:rPr>
        <w:t>” introduces utterances “</w:t>
      </w:r>
      <w:r w:rsidRPr="009370DA">
        <w:rPr>
          <w:kern w:val="2"/>
        </w:rPr>
        <w:t>clearly addressed to the disciples (Q, Matt 6:27//Luke 12:25; Luke 11:5; 17:7) or the crowds in general (Luke 14:28).</w:t>
      </w:r>
      <w:r>
        <w:rPr>
          <w:kern w:val="2"/>
        </w:rPr>
        <w:t>” (Hultgren 237)</w:t>
      </w:r>
    </w:p>
    <w:p w14:paraId="771A624D" w14:textId="77777777" w:rsidR="005964C2" w:rsidRDefault="005964C2" w:rsidP="00274AA2">
      <w:pPr>
        <w:numPr>
          <w:ilvl w:val="1"/>
          <w:numId w:val="58"/>
        </w:numPr>
        <w:rPr>
          <w:kern w:val="2"/>
        </w:rPr>
      </w:pPr>
      <w:r>
        <w:rPr>
          <w:kern w:val="2"/>
        </w:rPr>
        <w:t>Jesus’ meaning</w:t>
      </w:r>
    </w:p>
    <w:p w14:paraId="4A3A2C44" w14:textId="77777777" w:rsidR="005964C2" w:rsidRDefault="005964C2" w:rsidP="00274AA2">
      <w:pPr>
        <w:numPr>
          <w:ilvl w:val="2"/>
          <w:numId w:val="58"/>
        </w:numPr>
        <w:rPr>
          <w:kern w:val="2"/>
        </w:rPr>
      </w:pPr>
      <w:r w:rsidRPr="009370DA">
        <w:rPr>
          <w:kern w:val="2"/>
        </w:rPr>
        <w:t xml:space="preserve">Jesus </w:t>
      </w:r>
      <w:r>
        <w:rPr>
          <w:kern w:val="2"/>
        </w:rPr>
        <w:t xml:space="preserve">has just said that hearers who </w:t>
      </w:r>
      <w:r w:rsidRPr="009370DA">
        <w:rPr>
          <w:kern w:val="2"/>
        </w:rPr>
        <w:t xml:space="preserve">ask, </w:t>
      </w:r>
      <w:r>
        <w:rPr>
          <w:kern w:val="2"/>
        </w:rPr>
        <w:t>seek</w:t>
      </w:r>
      <w:r w:rsidRPr="009370DA">
        <w:rPr>
          <w:kern w:val="2"/>
        </w:rPr>
        <w:t>, and knock will rece</w:t>
      </w:r>
      <w:r>
        <w:rPr>
          <w:kern w:val="2"/>
        </w:rPr>
        <w:t>ive, find, and have doors open</w:t>
      </w:r>
      <w:r w:rsidRPr="009370DA">
        <w:rPr>
          <w:kern w:val="2"/>
        </w:rPr>
        <w:t>.</w:t>
      </w:r>
    </w:p>
    <w:p w14:paraId="34C11621" w14:textId="77777777" w:rsidR="005964C2" w:rsidRPr="00DE4506" w:rsidRDefault="005964C2" w:rsidP="00274AA2">
      <w:pPr>
        <w:numPr>
          <w:ilvl w:val="3"/>
          <w:numId w:val="58"/>
        </w:numPr>
        <w:rPr>
          <w:kern w:val="2"/>
        </w:rPr>
      </w:pPr>
      <w:r>
        <w:rPr>
          <w:kern w:val="2"/>
        </w:rPr>
        <w:t>But “</w:t>
      </w:r>
      <w:r w:rsidRPr="009370DA">
        <w:rPr>
          <w:kern w:val="2"/>
        </w:rPr>
        <w:t>God is not a cosmic bellhop who can be at the beck and call of anyone—not even a committed disciple—to care for whims or perceived needs on the spot.</w:t>
      </w:r>
      <w:r>
        <w:rPr>
          <w:kern w:val="2"/>
        </w:rPr>
        <w:t>”</w:t>
      </w:r>
      <w:r w:rsidRPr="00DE4506">
        <w:rPr>
          <w:kern w:val="2"/>
        </w:rPr>
        <w:t xml:space="preserve"> (Hultgren 238)</w:t>
      </w:r>
    </w:p>
    <w:p w14:paraId="6E7AB944" w14:textId="77777777" w:rsidR="005964C2" w:rsidRDefault="005964C2" w:rsidP="00274AA2">
      <w:pPr>
        <w:numPr>
          <w:ilvl w:val="3"/>
          <w:numId w:val="58"/>
        </w:numPr>
        <w:rPr>
          <w:kern w:val="2"/>
        </w:rPr>
      </w:pPr>
      <w:r>
        <w:rPr>
          <w:kern w:val="2"/>
        </w:rPr>
        <w:t>“</w:t>
      </w:r>
      <w:r w:rsidRPr="009370DA">
        <w:rPr>
          <w:kern w:val="2"/>
        </w:rPr>
        <w:t>Even the apostle Paul admits that he could not get the desired effects of prayer</w:t>
      </w:r>
      <w:r>
        <w:rPr>
          <w:kern w:val="2"/>
        </w:rPr>
        <w:t>”</w:t>
      </w:r>
      <w:r w:rsidRPr="009370DA">
        <w:rPr>
          <w:kern w:val="2"/>
        </w:rPr>
        <w:t xml:space="preserve"> (2 Cor 12:8-9</w:t>
      </w:r>
      <w:r>
        <w:rPr>
          <w:kern w:val="2"/>
        </w:rPr>
        <w:t>, thorn in the flesh</w:t>
      </w:r>
      <w:r w:rsidRPr="009370DA">
        <w:rPr>
          <w:kern w:val="2"/>
        </w:rPr>
        <w:t>).</w:t>
      </w:r>
      <w:r>
        <w:rPr>
          <w:kern w:val="2"/>
        </w:rPr>
        <w:t xml:space="preserve"> (Hultgren 238)</w:t>
      </w:r>
    </w:p>
    <w:p w14:paraId="75225844" w14:textId="77777777" w:rsidR="005964C2" w:rsidRPr="00DE4506" w:rsidRDefault="005964C2" w:rsidP="00274AA2">
      <w:pPr>
        <w:numPr>
          <w:ilvl w:val="3"/>
          <w:numId w:val="58"/>
        </w:numPr>
        <w:rPr>
          <w:kern w:val="2"/>
        </w:rPr>
      </w:pPr>
      <w:r w:rsidRPr="009370DA">
        <w:rPr>
          <w:kern w:val="2"/>
        </w:rPr>
        <w:t xml:space="preserve">Jesus </w:t>
      </w:r>
      <w:r>
        <w:rPr>
          <w:kern w:val="2"/>
        </w:rPr>
        <w:t>seems</w:t>
      </w:r>
      <w:r w:rsidRPr="009370DA">
        <w:rPr>
          <w:kern w:val="2"/>
        </w:rPr>
        <w:t xml:space="preserve"> </w:t>
      </w:r>
      <w:r>
        <w:rPr>
          <w:kern w:val="2"/>
        </w:rPr>
        <w:t>“</w:t>
      </w:r>
      <w:r w:rsidRPr="009370DA">
        <w:rPr>
          <w:kern w:val="2"/>
        </w:rPr>
        <w:t>to promise more than one can expect.</w:t>
      </w:r>
      <w:r>
        <w:rPr>
          <w:kern w:val="2"/>
        </w:rPr>
        <w:t>” [236] “</w:t>
      </w:r>
      <w:r w:rsidRPr="00DE4506">
        <w:rPr>
          <w:kern w:val="2"/>
        </w:rPr>
        <w:t xml:space="preserve">The promises seem too great. Therefore a parable follows.” </w:t>
      </w:r>
      <w:r>
        <w:rPr>
          <w:kern w:val="2"/>
        </w:rPr>
        <w:t xml:space="preserve">[239] </w:t>
      </w:r>
      <w:r w:rsidRPr="00DE4506">
        <w:rPr>
          <w:kern w:val="2"/>
        </w:rPr>
        <w:t xml:space="preserve">(Hultgren </w:t>
      </w:r>
      <w:r>
        <w:rPr>
          <w:kern w:val="2"/>
        </w:rPr>
        <w:t xml:space="preserve">236, </w:t>
      </w:r>
      <w:r w:rsidRPr="00DE4506">
        <w:rPr>
          <w:kern w:val="2"/>
        </w:rPr>
        <w:t>239)</w:t>
      </w:r>
    </w:p>
    <w:p w14:paraId="41A11E91" w14:textId="77777777" w:rsidR="005964C2" w:rsidRDefault="005964C2" w:rsidP="00274AA2">
      <w:pPr>
        <w:numPr>
          <w:ilvl w:val="2"/>
          <w:numId w:val="58"/>
        </w:numPr>
        <w:rPr>
          <w:kern w:val="2"/>
        </w:rPr>
      </w:pPr>
      <w:r>
        <w:rPr>
          <w:kern w:val="2"/>
        </w:rPr>
        <w:t>Father’s good gifts now follows to qualify ask, seek, knock. (Hultgren 238)</w:t>
      </w:r>
    </w:p>
    <w:p w14:paraId="5D1E6FE0" w14:textId="77777777" w:rsidR="005964C2" w:rsidRDefault="005964C2" w:rsidP="00274AA2">
      <w:pPr>
        <w:numPr>
          <w:ilvl w:val="3"/>
          <w:numId w:val="58"/>
        </w:numPr>
        <w:rPr>
          <w:kern w:val="2"/>
        </w:rPr>
      </w:pPr>
      <w:r>
        <w:rPr>
          <w:kern w:val="2"/>
        </w:rPr>
        <w:lastRenderedPageBreak/>
        <w:t>In the application, God gives “good things”</w:t>
      </w:r>
      <w:r w:rsidRPr="009370DA">
        <w:rPr>
          <w:kern w:val="2"/>
        </w:rPr>
        <w:t xml:space="preserve"> </w:t>
      </w:r>
      <w:r>
        <w:rPr>
          <w:kern w:val="2"/>
        </w:rPr>
        <w:t>(Matthew) or “the Holy Spirit” (Luke), “</w:t>
      </w:r>
      <w:r w:rsidRPr="009370DA">
        <w:rPr>
          <w:kern w:val="2"/>
        </w:rPr>
        <w:t>not just any</w:t>
      </w:r>
      <w:r>
        <w:rPr>
          <w:kern w:val="2"/>
        </w:rPr>
        <w:t>thing</w:t>
      </w:r>
      <w:r w:rsidRPr="009370DA">
        <w:rPr>
          <w:kern w:val="2"/>
        </w:rPr>
        <w:t xml:space="preserve"> </w:t>
      </w:r>
      <w:r>
        <w:rPr>
          <w:kern w:val="2"/>
        </w:rPr>
        <w:t>. . .” (Hultgren 238)</w:t>
      </w:r>
    </w:p>
    <w:p w14:paraId="73B6BDFD" w14:textId="77777777" w:rsidR="005964C2" w:rsidRDefault="005964C2" w:rsidP="00274AA2">
      <w:pPr>
        <w:numPr>
          <w:ilvl w:val="3"/>
          <w:numId w:val="58"/>
        </w:numPr>
        <w:rPr>
          <w:kern w:val="2"/>
        </w:rPr>
      </w:pPr>
      <w:r w:rsidRPr="009370DA">
        <w:rPr>
          <w:kern w:val="2"/>
        </w:rPr>
        <w:t>Conditions qualif</w:t>
      </w:r>
      <w:r>
        <w:rPr>
          <w:kern w:val="2"/>
        </w:rPr>
        <w:t>y “</w:t>
      </w:r>
      <w:r w:rsidRPr="009370DA">
        <w:rPr>
          <w:kern w:val="2"/>
        </w:rPr>
        <w:t xml:space="preserve">the promises concerning prayer </w:t>
      </w:r>
      <w:r>
        <w:rPr>
          <w:kern w:val="2"/>
        </w:rPr>
        <w:t xml:space="preserve">. . . </w:t>
      </w:r>
      <w:r w:rsidRPr="009370DA">
        <w:rPr>
          <w:kern w:val="2"/>
        </w:rPr>
        <w:t>else</w:t>
      </w:r>
      <w:r>
        <w:rPr>
          <w:kern w:val="2"/>
        </w:rPr>
        <w:t>where in the NT as well . . .” (Hultgren 238)</w:t>
      </w:r>
    </w:p>
    <w:p w14:paraId="44A3760A" w14:textId="58786D94" w:rsidR="005964C2" w:rsidRPr="00090419" w:rsidRDefault="005964C2" w:rsidP="00274AA2">
      <w:pPr>
        <w:numPr>
          <w:ilvl w:val="4"/>
          <w:numId w:val="58"/>
        </w:numPr>
        <w:rPr>
          <w:kern w:val="2"/>
          <w:sz w:val="20"/>
          <w:szCs w:val="18"/>
        </w:rPr>
      </w:pPr>
      <w:r>
        <w:rPr>
          <w:kern w:val="2"/>
          <w:sz w:val="20"/>
          <w:szCs w:val="18"/>
        </w:rPr>
        <w:t>1 John 3:22, “</w:t>
      </w:r>
      <w:r w:rsidR="00671039">
        <w:rPr>
          <w:kern w:val="2"/>
          <w:sz w:val="20"/>
          <w:szCs w:val="18"/>
        </w:rPr>
        <w:t xml:space="preserve">and </w:t>
      </w:r>
      <w:r>
        <w:rPr>
          <w:sz w:val="20"/>
          <w:szCs w:val="20"/>
          <w:lang w:bidi="he-IL"/>
        </w:rPr>
        <w:t>we receive from him whatever we ask, because we obey his commandments and do what pleases him.”</w:t>
      </w:r>
    </w:p>
    <w:p w14:paraId="4DF44376" w14:textId="1E8B0270" w:rsidR="005964C2" w:rsidRPr="00090419" w:rsidRDefault="005964C2" w:rsidP="00274AA2">
      <w:pPr>
        <w:numPr>
          <w:ilvl w:val="4"/>
          <w:numId w:val="58"/>
        </w:numPr>
        <w:rPr>
          <w:kern w:val="2"/>
          <w:sz w:val="20"/>
          <w:szCs w:val="18"/>
        </w:rPr>
      </w:pPr>
      <w:r w:rsidRPr="00090419">
        <w:rPr>
          <w:kern w:val="2"/>
          <w:sz w:val="20"/>
          <w:szCs w:val="18"/>
        </w:rPr>
        <w:t>1 John 5</w:t>
      </w:r>
      <w:r>
        <w:rPr>
          <w:kern w:val="2"/>
          <w:sz w:val="20"/>
          <w:szCs w:val="18"/>
        </w:rPr>
        <w:t>:15,</w:t>
      </w:r>
      <w:r w:rsidRPr="00090419">
        <w:rPr>
          <w:kern w:val="2"/>
          <w:sz w:val="20"/>
          <w:szCs w:val="18"/>
        </w:rPr>
        <w:t xml:space="preserve"> “</w:t>
      </w:r>
      <w:r w:rsidR="00671039">
        <w:rPr>
          <w:kern w:val="2"/>
          <w:sz w:val="20"/>
          <w:szCs w:val="18"/>
        </w:rPr>
        <w:t>And if we know that he hears us in whatever we ask,</w:t>
      </w:r>
      <w:r w:rsidR="00671039">
        <w:rPr>
          <w:sz w:val="20"/>
          <w:szCs w:val="20"/>
          <w:lang w:bidi="he-IL"/>
        </w:rPr>
        <w:t xml:space="preserve"> we know that we have obtained the requests made of him</w:t>
      </w:r>
      <w:r>
        <w:rPr>
          <w:sz w:val="20"/>
          <w:szCs w:val="20"/>
          <w:lang w:bidi="he-IL"/>
        </w:rPr>
        <w:t>.”</w:t>
      </w:r>
    </w:p>
    <w:p w14:paraId="2ECCD9F0" w14:textId="77777777" w:rsidR="005964C2" w:rsidRDefault="005964C2" w:rsidP="00274AA2">
      <w:pPr>
        <w:numPr>
          <w:ilvl w:val="3"/>
          <w:numId w:val="58"/>
        </w:numPr>
        <w:rPr>
          <w:kern w:val="2"/>
        </w:rPr>
      </w:pPr>
      <w:r>
        <w:rPr>
          <w:kern w:val="2"/>
        </w:rPr>
        <w:t>“</w:t>
      </w:r>
      <w:r w:rsidRPr="009370DA">
        <w:rPr>
          <w:kern w:val="2"/>
        </w:rPr>
        <w:t xml:space="preserve">The thought lying behind the parable </w:t>
      </w:r>
      <w:r>
        <w:rPr>
          <w:kern w:val="2"/>
        </w:rPr>
        <w:t>[</w:t>
      </w:r>
      <w:r w:rsidRPr="009370DA">
        <w:rPr>
          <w:kern w:val="2"/>
        </w:rPr>
        <w:t>is</w:t>
      </w:r>
      <w:r>
        <w:rPr>
          <w:kern w:val="2"/>
        </w:rPr>
        <w:t>]</w:t>
      </w:r>
      <w:r w:rsidRPr="009370DA">
        <w:rPr>
          <w:kern w:val="2"/>
        </w:rPr>
        <w:t xml:space="preserve"> that God seeks the good of his children.</w:t>
      </w:r>
      <w:r>
        <w:rPr>
          <w:kern w:val="2"/>
        </w:rPr>
        <w:t>”</w:t>
      </w:r>
      <w:r w:rsidRPr="009370DA">
        <w:rPr>
          <w:kern w:val="2"/>
        </w:rPr>
        <w:t xml:space="preserve"> </w:t>
      </w:r>
      <w:r>
        <w:rPr>
          <w:kern w:val="2"/>
        </w:rPr>
        <w:t>He</w:t>
      </w:r>
      <w:r w:rsidRPr="009370DA">
        <w:rPr>
          <w:kern w:val="2"/>
        </w:rPr>
        <w:t xml:space="preserve"> </w:t>
      </w:r>
      <w:r>
        <w:rPr>
          <w:kern w:val="2"/>
        </w:rPr>
        <w:t>only gives good gifts.</w:t>
      </w:r>
      <w:r w:rsidRPr="0009227C">
        <w:rPr>
          <w:kern w:val="2"/>
        </w:rPr>
        <w:t xml:space="preserve"> (Hultgren 240)</w:t>
      </w:r>
    </w:p>
    <w:p w14:paraId="03D19E63" w14:textId="77777777" w:rsidR="005964C2" w:rsidRDefault="005964C2" w:rsidP="00274AA2">
      <w:pPr>
        <w:numPr>
          <w:ilvl w:val="3"/>
          <w:numId w:val="58"/>
        </w:numPr>
        <w:rPr>
          <w:kern w:val="2"/>
        </w:rPr>
      </w:pPr>
      <w:r>
        <w:rPr>
          <w:kern w:val="2"/>
        </w:rPr>
        <w:t>“</w:t>
      </w:r>
      <w:r w:rsidRPr="009370DA">
        <w:rPr>
          <w:kern w:val="2"/>
        </w:rPr>
        <w:t xml:space="preserve">The person who trusts God and asks for that which is good </w:t>
      </w:r>
      <w:r>
        <w:rPr>
          <w:kern w:val="2"/>
        </w:rPr>
        <w:t>[will]</w:t>
      </w:r>
      <w:r w:rsidRPr="009370DA">
        <w:rPr>
          <w:kern w:val="2"/>
        </w:rPr>
        <w:t xml:space="preserve"> receive all that God is so willing to give.</w:t>
      </w:r>
      <w:r>
        <w:rPr>
          <w:kern w:val="2"/>
        </w:rPr>
        <w:t>” (Hultgren 239)</w:t>
      </w:r>
    </w:p>
    <w:p w14:paraId="1BB5F969" w14:textId="77777777" w:rsidR="005964C2" w:rsidRDefault="005964C2" w:rsidP="00274AA2">
      <w:pPr>
        <w:numPr>
          <w:ilvl w:val="3"/>
          <w:numId w:val="58"/>
        </w:numPr>
        <w:rPr>
          <w:kern w:val="2"/>
        </w:rPr>
      </w:pPr>
      <w:r>
        <w:rPr>
          <w:kern w:val="2"/>
        </w:rPr>
        <w:t>Luz</w:t>
      </w:r>
      <w:r w:rsidRPr="009370DA">
        <w:rPr>
          <w:kern w:val="2"/>
        </w:rPr>
        <w:t xml:space="preserve"> </w:t>
      </w:r>
      <w:r w:rsidRPr="0009227C">
        <w:rPr>
          <w:kern w:val="2"/>
          <w:sz w:val="20"/>
          <w:szCs w:val="18"/>
        </w:rPr>
        <w:t>(</w:t>
      </w:r>
      <w:r w:rsidRPr="0009227C">
        <w:rPr>
          <w:i/>
          <w:kern w:val="2"/>
          <w:sz w:val="20"/>
          <w:szCs w:val="18"/>
        </w:rPr>
        <w:t>Matthew</w:t>
      </w:r>
      <w:r w:rsidRPr="0009227C">
        <w:rPr>
          <w:kern w:val="2"/>
          <w:sz w:val="20"/>
          <w:szCs w:val="18"/>
        </w:rPr>
        <w:t xml:space="preserve"> 422)</w:t>
      </w:r>
      <w:r>
        <w:rPr>
          <w:kern w:val="2"/>
        </w:rPr>
        <w:t xml:space="preserve">: </w:t>
      </w:r>
      <w:r w:rsidRPr="009370DA">
        <w:rPr>
          <w:kern w:val="2"/>
        </w:rPr>
        <w:t>“faith in God stands at the beginning of this parable and is not its result.</w:t>
      </w:r>
      <w:r>
        <w:rPr>
          <w:kern w:val="2"/>
        </w:rPr>
        <w:t>” (Hultgren 239)</w:t>
      </w:r>
    </w:p>
    <w:p w14:paraId="2F2DE286" w14:textId="77777777" w:rsidR="005964C2" w:rsidRDefault="005964C2" w:rsidP="00274AA2">
      <w:pPr>
        <w:numPr>
          <w:ilvl w:val="2"/>
          <w:numId w:val="58"/>
        </w:numPr>
        <w:rPr>
          <w:kern w:val="2"/>
        </w:rPr>
      </w:pPr>
      <w:r>
        <w:rPr>
          <w:kern w:val="2"/>
        </w:rPr>
        <w:t>“</w:t>
      </w:r>
      <w:r w:rsidRPr="009370DA">
        <w:rPr>
          <w:kern w:val="2"/>
        </w:rPr>
        <w:t>Although modern persons are somewhat uneasy about petitioning God in prayer, the parable and its application are not.</w:t>
      </w:r>
      <w:r>
        <w:rPr>
          <w:kern w:val="2"/>
        </w:rPr>
        <w:t>” (Hultgren 240)</w:t>
      </w:r>
    </w:p>
    <w:p w14:paraId="0E57FD0F" w14:textId="77777777" w:rsidR="005964C2" w:rsidRDefault="005964C2" w:rsidP="00274AA2">
      <w:pPr>
        <w:numPr>
          <w:ilvl w:val="1"/>
          <w:numId w:val="58"/>
        </w:numPr>
        <w:rPr>
          <w:kern w:val="2"/>
        </w:rPr>
      </w:pPr>
      <w:r>
        <w:rPr>
          <w:kern w:val="2"/>
        </w:rPr>
        <w:t>Luke’s meaning</w:t>
      </w:r>
    </w:p>
    <w:p w14:paraId="6093DBC6" w14:textId="77777777" w:rsidR="005964C2" w:rsidRDefault="005964C2" w:rsidP="00274AA2">
      <w:pPr>
        <w:numPr>
          <w:ilvl w:val="2"/>
          <w:numId w:val="58"/>
        </w:numPr>
        <w:rPr>
          <w:kern w:val="2"/>
        </w:rPr>
      </w:pPr>
      <w:r>
        <w:rPr>
          <w:kern w:val="2"/>
        </w:rPr>
        <w:t>In Luke</w:t>
      </w:r>
      <w:r w:rsidRPr="009370DA">
        <w:rPr>
          <w:kern w:val="2"/>
        </w:rPr>
        <w:t xml:space="preserve"> </w:t>
      </w:r>
      <w:r>
        <w:rPr>
          <w:kern w:val="2"/>
        </w:rPr>
        <w:t>“</w:t>
      </w:r>
      <w:r w:rsidRPr="009370DA">
        <w:rPr>
          <w:kern w:val="2"/>
        </w:rPr>
        <w:t>the parable is related more directly to prayer.</w:t>
      </w:r>
      <w:r>
        <w:rPr>
          <w:kern w:val="2"/>
        </w:rPr>
        <w:t>”</w:t>
      </w:r>
      <w:r w:rsidRPr="009370DA">
        <w:rPr>
          <w:kern w:val="2"/>
        </w:rPr>
        <w:t xml:space="preserve"> It follows Lord’s Prayer (11:1-4) and friend at midnight (11:5-8).</w:t>
      </w:r>
      <w:r w:rsidRPr="00754C9F">
        <w:rPr>
          <w:kern w:val="2"/>
        </w:rPr>
        <w:t xml:space="preserve"> (Hultgren 239)</w:t>
      </w:r>
      <w:r w:rsidRPr="009370DA">
        <w:rPr>
          <w:kern w:val="2"/>
        </w:rPr>
        <w:t xml:space="preserve"> </w:t>
      </w:r>
    </w:p>
    <w:p w14:paraId="23632508" w14:textId="77777777" w:rsidR="005964C2" w:rsidRDefault="005964C2" w:rsidP="00274AA2">
      <w:pPr>
        <w:numPr>
          <w:ilvl w:val="2"/>
          <w:numId w:val="58"/>
        </w:numPr>
        <w:rPr>
          <w:kern w:val="2"/>
        </w:rPr>
      </w:pPr>
      <w:r>
        <w:rPr>
          <w:kern w:val="2"/>
        </w:rPr>
        <w:t>In Luke</w:t>
      </w:r>
      <w:r w:rsidRPr="009370DA">
        <w:rPr>
          <w:kern w:val="2"/>
        </w:rPr>
        <w:t xml:space="preserve"> </w:t>
      </w:r>
      <w:r>
        <w:rPr>
          <w:kern w:val="2"/>
        </w:rPr>
        <w:t>“</w:t>
      </w:r>
      <w:r w:rsidRPr="009370DA">
        <w:rPr>
          <w:kern w:val="2"/>
        </w:rPr>
        <w:t>the parable teaches confidence in prayer for the Holy Spirit.</w:t>
      </w:r>
      <w:r>
        <w:rPr>
          <w:kern w:val="2"/>
        </w:rPr>
        <w:t>” (Hultgren 239)</w:t>
      </w:r>
    </w:p>
    <w:p w14:paraId="2D905F2D" w14:textId="2BB39C29" w:rsidR="005964C2" w:rsidRDefault="005964C2">
      <w:r>
        <w:br w:type="page"/>
      </w:r>
    </w:p>
    <w:p w14:paraId="16A00ED4" w14:textId="77777777" w:rsidR="00E40BD9" w:rsidRDefault="002478F2" w:rsidP="003D579D">
      <w:pPr>
        <w:pStyle w:val="Heading2"/>
      </w:pPr>
      <w:bookmarkStart w:id="139" w:name="_Toc67265656"/>
      <w:r w:rsidRPr="00E40BD9">
        <w:lastRenderedPageBreak/>
        <w:t>Fasting Wedding Guests</w:t>
      </w:r>
      <w:bookmarkEnd w:id="139"/>
    </w:p>
    <w:p w14:paraId="15658773" w14:textId="77777777" w:rsidR="00381F98" w:rsidRDefault="00E40BD9" w:rsidP="00E40BD9">
      <w:pPr>
        <w:jc w:val="center"/>
      </w:pPr>
      <w:r w:rsidRPr="009C728F">
        <w:rPr>
          <w:bCs/>
        </w:rPr>
        <w:t>(Matt 9:15; Mark 2:19-20; Luke 5:34-35) (&gt; Mark)</w:t>
      </w:r>
    </w:p>
    <w:p w14:paraId="730A1599" w14:textId="77777777" w:rsidR="006C06C1" w:rsidRDefault="006C06C1" w:rsidP="00381F98"/>
    <w:p w14:paraId="64EB9214" w14:textId="77777777" w:rsidR="00E40BD9" w:rsidRPr="009C728F" w:rsidRDefault="00E40BD9" w:rsidP="00381F98"/>
    <w:p w14:paraId="3C500114" w14:textId="77777777" w:rsidR="00E40BD9" w:rsidRPr="00E40BD9" w:rsidRDefault="00E40BD9" w:rsidP="00274AA2">
      <w:pPr>
        <w:pStyle w:val="ListParagraph"/>
        <w:numPr>
          <w:ilvl w:val="0"/>
          <w:numId w:val="60"/>
        </w:numPr>
      </w:pPr>
      <w:r w:rsidRPr="00E40BD9">
        <w:rPr>
          <w:b/>
        </w:rPr>
        <w:t>introduction</w:t>
      </w:r>
    </w:p>
    <w:p w14:paraId="644620C0" w14:textId="742E29F8" w:rsidR="00381F98" w:rsidRPr="009C728F" w:rsidRDefault="00381F98" w:rsidP="00274AA2">
      <w:pPr>
        <w:pStyle w:val="ListParagraph"/>
        <w:numPr>
          <w:ilvl w:val="1"/>
          <w:numId w:val="60"/>
        </w:numPr>
        <w:rPr>
          <w:snapToGrid/>
          <w:sz w:val="20"/>
        </w:rPr>
      </w:pPr>
      <w:r w:rsidRPr="009C728F">
        <w:rPr>
          <w:snapToGrid/>
          <w:sz w:val="20"/>
          <w:szCs w:val="20"/>
        </w:rPr>
        <w:t>Matt 9:15</w:t>
      </w:r>
      <w:r w:rsidR="00745134" w:rsidRPr="00745134">
        <w:rPr>
          <w:snapToGrid/>
          <w:sz w:val="20"/>
          <w:szCs w:val="20"/>
        </w:rPr>
        <w:t xml:space="preserve">, </w:t>
      </w:r>
      <w:r w:rsidRPr="009C728F">
        <w:rPr>
          <w:snapToGrid/>
          <w:sz w:val="20"/>
          <w:szCs w:val="20"/>
        </w:rPr>
        <w:t>“</w:t>
      </w:r>
      <w:r w:rsidR="00F60882" w:rsidRPr="00572BDF">
        <w:rPr>
          <w:kern w:val="0"/>
          <w:sz w:val="20"/>
          <w:szCs w:val="20"/>
        </w:rPr>
        <w:t>And Jesus said to them, “The wedding attendants cannot mourn as long as the bridegroom is with them, can they? The days will come when the bridegroom is taken away from them, and then they will fast.</w:t>
      </w:r>
      <w:r w:rsidRPr="009C728F">
        <w:rPr>
          <w:snapToGrid/>
          <w:sz w:val="20"/>
          <w:szCs w:val="20"/>
        </w:rPr>
        <w:t>”</w:t>
      </w:r>
    </w:p>
    <w:p w14:paraId="71634056" w14:textId="1355A90C" w:rsidR="00381F98" w:rsidRPr="009C728F" w:rsidRDefault="00381F98" w:rsidP="00274AA2">
      <w:pPr>
        <w:pStyle w:val="ListParagraph"/>
        <w:numPr>
          <w:ilvl w:val="1"/>
          <w:numId w:val="60"/>
        </w:numPr>
        <w:rPr>
          <w:snapToGrid/>
          <w:sz w:val="20"/>
        </w:rPr>
      </w:pPr>
      <w:r w:rsidRPr="009C728F">
        <w:rPr>
          <w:snapToGrid/>
          <w:sz w:val="20"/>
          <w:szCs w:val="20"/>
          <w:lang w:bidi="he-IL"/>
        </w:rPr>
        <w:t>Mark 2:19-20</w:t>
      </w:r>
      <w:r w:rsidR="00745134" w:rsidRPr="00745134">
        <w:rPr>
          <w:snapToGrid/>
          <w:sz w:val="20"/>
          <w:szCs w:val="20"/>
          <w:lang w:bidi="he-IL"/>
        </w:rPr>
        <w:t xml:space="preserve">, </w:t>
      </w:r>
      <w:r w:rsidRPr="009C728F">
        <w:rPr>
          <w:snapToGrid/>
          <w:sz w:val="20"/>
          <w:szCs w:val="20"/>
          <w:lang w:bidi="he-IL"/>
        </w:rPr>
        <w:t>“</w:t>
      </w:r>
      <w:r w:rsidR="00F60882" w:rsidRPr="0059153D">
        <w:rPr>
          <w:kern w:val="0"/>
          <w:sz w:val="20"/>
          <w:szCs w:val="20"/>
        </w:rPr>
        <w:t xml:space="preserve">Jesus said to them, “The wedding attendants cannot fast while the bridegroom is with them, can they? As long as they have the bridegroom with them, they cannot fast. </w:t>
      </w:r>
      <w:r w:rsidR="00F60882" w:rsidRPr="0059153D">
        <w:rPr>
          <w:kern w:val="0"/>
          <w:sz w:val="20"/>
          <w:szCs w:val="20"/>
          <w:vertAlign w:val="superscript"/>
        </w:rPr>
        <w:t>20</w:t>
      </w:r>
      <w:r w:rsidR="00F60882" w:rsidRPr="0059153D">
        <w:rPr>
          <w:kern w:val="0"/>
          <w:sz w:val="20"/>
          <w:szCs w:val="20"/>
        </w:rPr>
        <w:t xml:space="preserve"> The days will come when the bridegroom is taken away from them, and then they will fast on that day.</w:t>
      </w:r>
      <w:r w:rsidRPr="009C728F">
        <w:rPr>
          <w:snapToGrid/>
          <w:sz w:val="20"/>
          <w:szCs w:val="20"/>
          <w:lang w:bidi="he-IL"/>
        </w:rPr>
        <w:t>”</w:t>
      </w:r>
    </w:p>
    <w:p w14:paraId="07A8143D" w14:textId="3CE64D46" w:rsidR="00381F98" w:rsidRPr="009C728F" w:rsidRDefault="00381F98" w:rsidP="00274AA2">
      <w:pPr>
        <w:pStyle w:val="ListParagraph"/>
        <w:numPr>
          <w:ilvl w:val="1"/>
          <w:numId w:val="60"/>
        </w:numPr>
        <w:rPr>
          <w:snapToGrid/>
          <w:sz w:val="20"/>
        </w:rPr>
      </w:pPr>
      <w:r w:rsidRPr="009C728F">
        <w:rPr>
          <w:snapToGrid/>
          <w:sz w:val="20"/>
          <w:szCs w:val="20"/>
        </w:rPr>
        <w:t>Luke 5:34-35</w:t>
      </w:r>
      <w:r w:rsidR="00745134" w:rsidRPr="00745134">
        <w:rPr>
          <w:snapToGrid/>
          <w:sz w:val="20"/>
          <w:szCs w:val="20"/>
        </w:rPr>
        <w:t xml:space="preserve">, </w:t>
      </w:r>
      <w:r w:rsidRPr="009C728F">
        <w:rPr>
          <w:snapToGrid/>
          <w:sz w:val="20"/>
          <w:szCs w:val="20"/>
        </w:rPr>
        <w:t>“</w:t>
      </w:r>
      <w:r w:rsidR="00F60882" w:rsidRPr="00866D98">
        <w:rPr>
          <w:kern w:val="0"/>
          <w:sz w:val="20"/>
          <w:szCs w:val="20"/>
        </w:rPr>
        <w:t xml:space="preserve">Jesus said to them, “You cannot make wedding attendants fast while the bridegroom is with them, can you? </w:t>
      </w:r>
      <w:r w:rsidR="00F60882" w:rsidRPr="00866D98">
        <w:rPr>
          <w:kern w:val="0"/>
          <w:sz w:val="20"/>
          <w:szCs w:val="20"/>
          <w:vertAlign w:val="superscript"/>
        </w:rPr>
        <w:t>35</w:t>
      </w:r>
      <w:r w:rsidR="00F60882" w:rsidRPr="00866D98">
        <w:rPr>
          <w:kern w:val="0"/>
          <w:sz w:val="20"/>
          <w:szCs w:val="20"/>
        </w:rPr>
        <w:t xml:space="preserve"> The days will come when the bridegroom will be taken away from them, and then they will fast in those days.”</w:t>
      </w:r>
      <w:r w:rsidRPr="009C728F">
        <w:rPr>
          <w:snapToGrid/>
          <w:sz w:val="20"/>
          <w:szCs w:val="20"/>
        </w:rPr>
        <w:t>”</w:t>
      </w:r>
    </w:p>
    <w:p w14:paraId="561D1857" w14:textId="77777777" w:rsidR="00381F98" w:rsidRPr="009C728F" w:rsidRDefault="00381F98" w:rsidP="00274AA2">
      <w:pPr>
        <w:pStyle w:val="ListParagraph"/>
        <w:numPr>
          <w:ilvl w:val="1"/>
          <w:numId w:val="60"/>
        </w:numPr>
        <w:rPr>
          <w:snapToGrid/>
        </w:rPr>
      </w:pPr>
      <w:r w:rsidRPr="009C728F">
        <w:rPr>
          <w:snapToGrid/>
        </w:rPr>
        <w:t>Form: similitude (present tense; multiple verbs; typical situation).</w:t>
      </w:r>
    </w:p>
    <w:p w14:paraId="353B9394" w14:textId="77777777" w:rsidR="00381F98" w:rsidRPr="009C728F" w:rsidRDefault="00381F98" w:rsidP="00274AA2">
      <w:pPr>
        <w:pStyle w:val="ListParagraph"/>
        <w:numPr>
          <w:ilvl w:val="1"/>
          <w:numId w:val="60"/>
        </w:numPr>
        <w:rPr>
          <w:snapToGrid/>
        </w:rPr>
      </w:pPr>
      <w:r w:rsidRPr="009C728F">
        <w:rPr>
          <w:snapToGrid/>
        </w:rPr>
        <w:t>The conflict-with-evil parables (a subdivision of the coming-and-growth-of-the-kingdom parables) are: divided kingdom</w:t>
      </w:r>
      <w:r w:rsidR="00745134" w:rsidRPr="00745134">
        <w:rPr>
          <w:snapToGrid/>
        </w:rPr>
        <w:t xml:space="preserve">, </w:t>
      </w:r>
      <w:r w:rsidRPr="009C728F">
        <w:rPr>
          <w:snapToGrid/>
        </w:rPr>
        <w:t>strong man armed</w:t>
      </w:r>
      <w:r w:rsidR="00745134" w:rsidRPr="00745134">
        <w:rPr>
          <w:snapToGrid/>
        </w:rPr>
        <w:t xml:space="preserve">, </w:t>
      </w:r>
      <w:r w:rsidRPr="009C728F">
        <w:rPr>
          <w:snapToGrid/>
        </w:rPr>
        <w:t>return of the unclean spirit</w:t>
      </w:r>
      <w:r w:rsidR="00745134" w:rsidRPr="00745134">
        <w:rPr>
          <w:snapToGrid/>
        </w:rPr>
        <w:t xml:space="preserve">, </w:t>
      </w:r>
      <w:r w:rsidRPr="009C728F">
        <w:rPr>
          <w:snapToGrid/>
        </w:rPr>
        <w:t xml:space="preserve">fasting wedding guests. They date from the Galilean ministry. (Hunter </w:t>
      </w:r>
      <w:r w:rsidRPr="009C728F">
        <w:rPr>
          <w:iCs/>
          <w:snapToGrid/>
        </w:rPr>
        <w:t>Interpreting</w:t>
      </w:r>
      <w:r w:rsidRPr="009C728F">
        <w:rPr>
          <w:snapToGrid/>
        </w:rPr>
        <w:t xml:space="preserve"> 47-48)</w:t>
      </w:r>
    </w:p>
    <w:p w14:paraId="499963AA" w14:textId="77777777" w:rsidR="00381F98" w:rsidRPr="009C728F" w:rsidRDefault="00381F98" w:rsidP="00274AA2">
      <w:pPr>
        <w:pStyle w:val="ListParagraph"/>
        <w:numPr>
          <w:ilvl w:val="1"/>
          <w:numId w:val="60"/>
        </w:numPr>
        <w:rPr>
          <w:snapToGrid/>
        </w:rPr>
      </w:pPr>
      <w:r w:rsidRPr="009C728F">
        <w:rPr>
          <w:snapToGrid/>
        </w:rPr>
        <w:t xml:space="preserve">“Wedding guests” is sometimes translated “groomsmen.” (Hunter </w:t>
      </w:r>
      <w:r w:rsidRPr="009C728F">
        <w:rPr>
          <w:i/>
          <w:iCs/>
          <w:snapToGrid/>
        </w:rPr>
        <w:t>Interpreting</w:t>
      </w:r>
      <w:r w:rsidRPr="009C728F">
        <w:rPr>
          <w:snapToGrid/>
        </w:rPr>
        <w:t xml:space="preserve"> 49)</w:t>
      </w:r>
    </w:p>
    <w:p w14:paraId="1C9154DD" w14:textId="77777777" w:rsidR="00381F98" w:rsidRPr="009C728F" w:rsidRDefault="00381F98" w:rsidP="00274AA2">
      <w:pPr>
        <w:pStyle w:val="ListParagraph"/>
        <w:numPr>
          <w:ilvl w:val="1"/>
          <w:numId w:val="60"/>
        </w:numPr>
        <w:rPr>
          <w:snapToGrid/>
        </w:rPr>
      </w:pPr>
      <w:r w:rsidRPr="009C728F">
        <w:rPr>
          <w:snapToGrid/>
        </w:rPr>
        <w:t>“. . . ‘the bridegroom’ (Mark 2.10. Cf. John 3.29) is a veiled refer</w:t>
      </w:r>
      <w:r w:rsidRPr="009C728F">
        <w:rPr>
          <w:snapToGrid/>
        </w:rPr>
        <w:softHyphen/>
        <w:t xml:space="preserve">ence to the Messiah . . .” (Hunter </w:t>
      </w:r>
      <w:r w:rsidRPr="009C728F">
        <w:rPr>
          <w:i/>
          <w:iCs/>
          <w:snapToGrid/>
        </w:rPr>
        <w:t>Parables</w:t>
      </w:r>
      <w:r w:rsidRPr="009C728F">
        <w:rPr>
          <w:snapToGrid/>
        </w:rPr>
        <w:t xml:space="preserve"> 24)</w:t>
      </w:r>
    </w:p>
    <w:p w14:paraId="0E716F8A" w14:textId="77777777" w:rsidR="00381F98" w:rsidRPr="009C728F" w:rsidRDefault="00381F98" w:rsidP="00274AA2">
      <w:pPr>
        <w:pStyle w:val="ListParagraph"/>
        <w:numPr>
          <w:ilvl w:val="1"/>
          <w:numId w:val="60"/>
        </w:numPr>
        <w:rPr>
          <w:snapToGrid/>
        </w:rPr>
      </w:pPr>
      <w:r w:rsidRPr="009C728F">
        <w:rPr>
          <w:snapToGrid/>
        </w:rPr>
        <w:t>This is “a veiled claim to Messiahship. ‘My disciples are as light-hearted as a wedding party. And why not? Kingdom time is no time for mourning.’ [</w:t>
      </w:r>
      <w:r w:rsidRPr="009C728F">
        <w:rPr>
          <w:i/>
          <w:iCs/>
          <w:snapToGrid/>
        </w:rPr>
        <w:t>sic</w:t>
      </w:r>
      <w:r w:rsidRPr="009C728F">
        <w:rPr>
          <w:snapToGrid/>
        </w:rPr>
        <w:t>] (Some scholars think that Mark 2.20 cannot go back to Jesus because it speaks of his death. But [Jesus] knew himself to be the Servant Messiah . . . Verse 20 may well echo Isa. 53.8 where</w:t>
      </w:r>
      <w:r w:rsidR="00745134" w:rsidRPr="00745134">
        <w:rPr>
          <w:snapToGrid/>
        </w:rPr>
        <w:t xml:space="preserve">, </w:t>
      </w:r>
      <w:r w:rsidRPr="009C728F">
        <w:rPr>
          <w:snapToGrid/>
        </w:rPr>
        <w:t>in the LXX</w:t>
      </w:r>
      <w:r w:rsidR="00745134" w:rsidRPr="00745134">
        <w:rPr>
          <w:snapToGrid/>
        </w:rPr>
        <w:t xml:space="preserve">, </w:t>
      </w:r>
      <w:r w:rsidRPr="009C728F">
        <w:rPr>
          <w:snapToGrid/>
        </w:rPr>
        <w:t xml:space="preserve">the verb </w:t>
      </w:r>
      <w:r w:rsidRPr="009C728F">
        <w:rPr>
          <w:i/>
          <w:iCs/>
          <w:snapToGrid/>
        </w:rPr>
        <w:t>ai</w:t>
      </w:r>
      <w:r w:rsidRPr="009C728F">
        <w:rPr>
          <w:i/>
          <w:iCs/>
          <w:snapToGrid/>
        </w:rPr>
        <w:softHyphen/>
        <w:t>retai</w:t>
      </w:r>
      <w:r w:rsidR="00745134" w:rsidRPr="00745134">
        <w:rPr>
          <w:iCs/>
          <w:snapToGrid/>
        </w:rPr>
        <w:t xml:space="preserve">, </w:t>
      </w:r>
      <w:r w:rsidRPr="009C728F">
        <w:rPr>
          <w:iCs/>
          <w:snapToGrid/>
        </w:rPr>
        <w:t>‘</w:t>
      </w:r>
      <w:r w:rsidRPr="009C728F">
        <w:rPr>
          <w:snapToGrid/>
        </w:rPr>
        <w:t>taken away’</w:t>
      </w:r>
      <w:r w:rsidR="00745134" w:rsidRPr="00745134">
        <w:rPr>
          <w:snapToGrid/>
        </w:rPr>
        <w:t xml:space="preserve">, </w:t>
      </w:r>
      <w:r w:rsidRPr="009C728F">
        <w:rPr>
          <w:snapToGrid/>
        </w:rPr>
        <w:t xml:space="preserve">is used.)” (Hunter </w:t>
      </w:r>
      <w:r w:rsidRPr="009C728F">
        <w:rPr>
          <w:i/>
          <w:iCs/>
          <w:snapToGrid/>
        </w:rPr>
        <w:t>Interpreting</w:t>
      </w:r>
      <w:r w:rsidRPr="009C728F">
        <w:rPr>
          <w:snapToGrid/>
        </w:rPr>
        <w:t xml:space="preserve"> 50)</w:t>
      </w:r>
    </w:p>
    <w:p w14:paraId="30D0BF06" w14:textId="77777777" w:rsidR="00381F98" w:rsidRPr="009C728F" w:rsidRDefault="00381F98" w:rsidP="00274AA2">
      <w:pPr>
        <w:pStyle w:val="ListParagraph"/>
        <w:numPr>
          <w:ilvl w:val="1"/>
          <w:numId w:val="60"/>
        </w:numPr>
        <w:rPr>
          <w:snapToGrid/>
        </w:rPr>
      </w:pPr>
      <w:r w:rsidRPr="009C728F">
        <w:rPr>
          <w:snapToGrid/>
        </w:rPr>
        <w:t>In Mark’s fasting controversy (2:18-20)</w:t>
      </w:r>
      <w:r w:rsidR="00745134" w:rsidRPr="00745134">
        <w:rPr>
          <w:snapToGrid/>
        </w:rPr>
        <w:t xml:space="preserve">, </w:t>
      </w:r>
      <w:r w:rsidRPr="009C728F">
        <w:rPr>
          <w:snapToGrid/>
        </w:rPr>
        <w:t>“The tension between fasting and rejoicing is described in the two appended parables [new patch</w:t>
      </w:r>
      <w:r w:rsidR="00745134" w:rsidRPr="00745134">
        <w:rPr>
          <w:snapToGrid/>
        </w:rPr>
        <w:t xml:space="preserve">, </w:t>
      </w:r>
      <w:r w:rsidRPr="009C728F">
        <w:rPr>
          <w:snapToGrid/>
        </w:rPr>
        <w:t>new wine]. . . . But while Mark gives more emphasis to the incompatibility [20] between the old and the new</w:t>
      </w:r>
      <w:r w:rsidR="00745134" w:rsidRPr="00745134">
        <w:rPr>
          <w:snapToGrid/>
        </w:rPr>
        <w:t xml:space="preserve">, </w:t>
      </w:r>
      <w:r w:rsidRPr="009C728F">
        <w:rPr>
          <w:snapToGrid/>
        </w:rPr>
        <w:t>Luke reinterprets the twin parables with the addition of the proverb in Luke 5.39. [Luke 5:33-35 = fasting</w:t>
      </w:r>
      <w:r w:rsidR="00745134" w:rsidRPr="00745134">
        <w:rPr>
          <w:snapToGrid/>
        </w:rPr>
        <w:t xml:space="preserve">, </w:t>
      </w:r>
      <w:r w:rsidRPr="009C728F">
        <w:rPr>
          <w:snapToGrid/>
        </w:rPr>
        <w:t>36 = new garment</w:t>
      </w:r>
      <w:r w:rsidR="00745134" w:rsidRPr="00745134">
        <w:rPr>
          <w:snapToGrid/>
        </w:rPr>
        <w:t xml:space="preserve">, </w:t>
      </w:r>
      <w:r w:rsidRPr="009C728F">
        <w:rPr>
          <w:snapToGrid/>
        </w:rPr>
        <w:t>37-38 = new wine</w:t>
      </w:r>
      <w:r w:rsidR="00745134" w:rsidRPr="00745134">
        <w:rPr>
          <w:snapToGrid/>
        </w:rPr>
        <w:t xml:space="preserve">, </w:t>
      </w:r>
      <w:r w:rsidRPr="009C728F">
        <w:rPr>
          <w:snapToGrid/>
        </w:rPr>
        <w:t>39 = “And no one after drinking old wine desires new; for he says</w:t>
      </w:r>
      <w:r w:rsidR="00745134" w:rsidRPr="00745134">
        <w:rPr>
          <w:snapToGrid/>
        </w:rPr>
        <w:t xml:space="preserve">, </w:t>
      </w:r>
      <w:r w:rsidRPr="009C728F">
        <w:rPr>
          <w:snapToGrid/>
        </w:rPr>
        <w:t>‘The old is good’”] . . . Luke thus concedes to the old world as represented by fasting a certain significance of its own. It is a time of waiting. . . . The cause of Christ is compared to a new garment which must not be torn (v. 36). Unlike Mark</w:t>
      </w:r>
      <w:r w:rsidR="00745134" w:rsidRPr="00745134">
        <w:rPr>
          <w:snapToGrid/>
        </w:rPr>
        <w:t xml:space="preserve">, </w:t>
      </w:r>
      <w:r w:rsidRPr="009C728F">
        <w:rPr>
          <w:snapToGrid/>
        </w:rPr>
        <w:t xml:space="preserve">Luke stresses the concern for the preservation of the new element. [Luke places] emphasis on the totality of the new (a garment instead of a patch as in Mark) . . .” (Flender </w:t>
      </w:r>
      <w:r w:rsidRPr="009C728F">
        <w:rPr>
          <w:i/>
          <w:snapToGrid/>
        </w:rPr>
        <w:t>St Luke</w:t>
      </w:r>
      <w:r w:rsidRPr="009C728F">
        <w:rPr>
          <w:snapToGrid/>
        </w:rPr>
        <w:t xml:space="preserve"> 20-21)</w:t>
      </w:r>
    </w:p>
    <w:p w14:paraId="533D245E" w14:textId="77777777" w:rsidR="00E40BD9" w:rsidRDefault="00E40BD9">
      <w:pPr>
        <w:rPr>
          <w:snapToGrid/>
        </w:rPr>
      </w:pPr>
      <w:r>
        <w:rPr>
          <w:snapToGrid/>
        </w:rPr>
        <w:br w:type="page"/>
      </w:r>
    </w:p>
    <w:p w14:paraId="6BA90628" w14:textId="77777777" w:rsidR="00E40BD9" w:rsidRDefault="002478F2" w:rsidP="003D579D">
      <w:pPr>
        <w:pStyle w:val="Heading2"/>
        <w:rPr>
          <w:snapToGrid/>
        </w:rPr>
      </w:pPr>
      <w:bookmarkStart w:id="140" w:name="_Toc67265657"/>
      <w:r w:rsidRPr="00E40BD9">
        <w:rPr>
          <w:snapToGrid/>
        </w:rPr>
        <w:lastRenderedPageBreak/>
        <w:t>Fig Tree</w:t>
      </w:r>
      <w:bookmarkEnd w:id="140"/>
    </w:p>
    <w:p w14:paraId="4E5E2ED5" w14:textId="77777777" w:rsidR="00381F98" w:rsidRDefault="00E40BD9" w:rsidP="00E40BD9">
      <w:pPr>
        <w:jc w:val="center"/>
        <w:rPr>
          <w:iCs/>
          <w:snapToGrid/>
          <w:szCs w:val="20"/>
        </w:rPr>
      </w:pPr>
      <w:r w:rsidRPr="009C728F">
        <w:rPr>
          <w:iCs/>
          <w:snapToGrid/>
          <w:szCs w:val="20"/>
        </w:rPr>
        <w:t>(</w:t>
      </w:r>
      <w:r w:rsidRPr="009C728F">
        <w:rPr>
          <w:snapToGrid/>
          <w:szCs w:val="20"/>
        </w:rPr>
        <w:t>Matt 24:32-33; Mark 13:28-29; Luke 21:29-31</w:t>
      </w:r>
      <w:r w:rsidRPr="009C728F">
        <w:rPr>
          <w:iCs/>
          <w:snapToGrid/>
          <w:szCs w:val="20"/>
        </w:rPr>
        <w:t>) (&gt; Mark)</w:t>
      </w:r>
    </w:p>
    <w:p w14:paraId="0E37766D" w14:textId="77777777" w:rsidR="00E40BD9" w:rsidRDefault="00E40BD9" w:rsidP="00381F98">
      <w:pPr>
        <w:rPr>
          <w:iCs/>
          <w:snapToGrid/>
          <w:szCs w:val="20"/>
        </w:rPr>
      </w:pPr>
    </w:p>
    <w:p w14:paraId="00C6ED4C" w14:textId="77777777" w:rsidR="00E40BD9" w:rsidRPr="009C728F" w:rsidRDefault="00E40BD9" w:rsidP="00381F98">
      <w:pPr>
        <w:rPr>
          <w:snapToGrid/>
        </w:rPr>
      </w:pPr>
    </w:p>
    <w:p w14:paraId="6A8A2AD6" w14:textId="77777777" w:rsidR="00E40BD9" w:rsidRPr="00E40BD9" w:rsidRDefault="00E40BD9" w:rsidP="00274AA2">
      <w:pPr>
        <w:pStyle w:val="ListParagraph"/>
        <w:numPr>
          <w:ilvl w:val="0"/>
          <w:numId w:val="60"/>
        </w:numPr>
        <w:rPr>
          <w:snapToGrid/>
        </w:rPr>
      </w:pPr>
      <w:r w:rsidRPr="00E40BD9">
        <w:rPr>
          <w:b/>
          <w:snapToGrid/>
        </w:rPr>
        <w:t>introduction</w:t>
      </w:r>
    </w:p>
    <w:p w14:paraId="519A56B8" w14:textId="30E053C2" w:rsidR="00381F98" w:rsidRPr="009C728F" w:rsidRDefault="00381F98" w:rsidP="00274AA2">
      <w:pPr>
        <w:pStyle w:val="ListParagraph"/>
        <w:numPr>
          <w:ilvl w:val="1"/>
          <w:numId w:val="60"/>
        </w:numPr>
        <w:rPr>
          <w:snapToGrid/>
          <w:sz w:val="20"/>
        </w:rPr>
      </w:pPr>
      <w:r w:rsidRPr="009C728F">
        <w:rPr>
          <w:snapToGrid/>
          <w:sz w:val="20"/>
          <w:szCs w:val="20"/>
        </w:rPr>
        <w:t>Matt 24:32-33</w:t>
      </w:r>
      <w:r w:rsidR="00745134" w:rsidRPr="00745134">
        <w:rPr>
          <w:snapToGrid/>
          <w:sz w:val="20"/>
          <w:szCs w:val="20"/>
        </w:rPr>
        <w:t xml:space="preserve">, </w:t>
      </w:r>
      <w:r w:rsidRPr="009C728F">
        <w:rPr>
          <w:snapToGrid/>
          <w:sz w:val="20"/>
          <w:szCs w:val="20"/>
        </w:rPr>
        <w:t>“</w:t>
      </w:r>
      <w:r w:rsidR="00F60882" w:rsidRPr="00572BDF">
        <w:rPr>
          <w:kern w:val="0"/>
          <w:sz w:val="20"/>
          <w:szCs w:val="20"/>
        </w:rPr>
        <w:t xml:space="preserve">From the fig tree learn its lesson: as soon as its branch becomes tender and puts forth its leaves, you know that summer is near. </w:t>
      </w:r>
      <w:r w:rsidR="00F60882" w:rsidRPr="00572BDF">
        <w:rPr>
          <w:kern w:val="0"/>
          <w:sz w:val="20"/>
          <w:szCs w:val="20"/>
          <w:vertAlign w:val="superscript"/>
        </w:rPr>
        <w:t>33</w:t>
      </w:r>
      <w:r w:rsidR="00F60882" w:rsidRPr="00572BDF">
        <w:rPr>
          <w:kern w:val="0"/>
          <w:sz w:val="20"/>
          <w:szCs w:val="20"/>
        </w:rPr>
        <w:t xml:space="preserve"> So also, when you see all these things, you know that he is near, at the very gates.</w:t>
      </w:r>
      <w:r w:rsidRPr="009C728F">
        <w:rPr>
          <w:snapToGrid/>
          <w:sz w:val="20"/>
          <w:szCs w:val="20"/>
        </w:rPr>
        <w:t>”</w:t>
      </w:r>
    </w:p>
    <w:p w14:paraId="28FDA344" w14:textId="7A8EE890" w:rsidR="00381F98" w:rsidRPr="009C728F" w:rsidRDefault="00381F98" w:rsidP="00274AA2">
      <w:pPr>
        <w:pStyle w:val="ListParagraph"/>
        <w:numPr>
          <w:ilvl w:val="1"/>
          <w:numId w:val="60"/>
        </w:numPr>
        <w:rPr>
          <w:snapToGrid/>
          <w:sz w:val="20"/>
        </w:rPr>
      </w:pPr>
      <w:r w:rsidRPr="009C728F">
        <w:rPr>
          <w:snapToGrid/>
          <w:sz w:val="20"/>
          <w:szCs w:val="20"/>
        </w:rPr>
        <w:t>Mark 13:28-29</w:t>
      </w:r>
      <w:r w:rsidR="00745134" w:rsidRPr="00745134">
        <w:rPr>
          <w:snapToGrid/>
          <w:sz w:val="20"/>
          <w:szCs w:val="20"/>
        </w:rPr>
        <w:t xml:space="preserve">, </w:t>
      </w:r>
      <w:r w:rsidRPr="009C728F">
        <w:rPr>
          <w:snapToGrid/>
          <w:sz w:val="20"/>
          <w:szCs w:val="20"/>
        </w:rPr>
        <w:t>“</w:t>
      </w:r>
      <w:r w:rsidR="00F60882" w:rsidRPr="0059153D">
        <w:rPr>
          <w:kern w:val="0"/>
          <w:sz w:val="20"/>
          <w:szCs w:val="20"/>
        </w:rPr>
        <w:t xml:space="preserve">From the fig tree learn its lesson: as soon as its branch becomes tender and puts forth its leaves, you know that summer is near. </w:t>
      </w:r>
      <w:r w:rsidR="00F60882" w:rsidRPr="0059153D">
        <w:rPr>
          <w:kern w:val="0"/>
          <w:sz w:val="20"/>
          <w:szCs w:val="20"/>
          <w:vertAlign w:val="superscript"/>
        </w:rPr>
        <w:t>29</w:t>
      </w:r>
      <w:r w:rsidR="00F60882" w:rsidRPr="0059153D">
        <w:rPr>
          <w:kern w:val="0"/>
          <w:sz w:val="20"/>
          <w:szCs w:val="20"/>
        </w:rPr>
        <w:t xml:space="preserve"> So also, when you see these things taking place, you know that he is near, at the very gates.</w:t>
      </w:r>
      <w:r w:rsidRPr="009C728F">
        <w:rPr>
          <w:snapToGrid/>
          <w:sz w:val="20"/>
          <w:szCs w:val="20"/>
        </w:rPr>
        <w:t>”</w:t>
      </w:r>
    </w:p>
    <w:p w14:paraId="256D3A0D" w14:textId="7823A76C" w:rsidR="00381F98" w:rsidRPr="009C728F" w:rsidRDefault="00381F98" w:rsidP="00274AA2">
      <w:pPr>
        <w:pStyle w:val="ListParagraph"/>
        <w:numPr>
          <w:ilvl w:val="1"/>
          <w:numId w:val="60"/>
        </w:numPr>
        <w:rPr>
          <w:snapToGrid/>
          <w:sz w:val="20"/>
        </w:rPr>
      </w:pPr>
      <w:r w:rsidRPr="009C728F">
        <w:rPr>
          <w:snapToGrid/>
          <w:sz w:val="20"/>
          <w:szCs w:val="20"/>
        </w:rPr>
        <w:t>Luke 21:29-31</w:t>
      </w:r>
      <w:r w:rsidR="00745134" w:rsidRPr="00745134">
        <w:rPr>
          <w:snapToGrid/>
          <w:sz w:val="20"/>
          <w:szCs w:val="20"/>
        </w:rPr>
        <w:t xml:space="preserve">, </w:t>
      </w:r>
      <w:r w:rsidRPr="009C728F">
        <w:rPr>
          <w:snapToGrid/>
          <w:sz w:val="20"/>
          <w:szCs w:val="20"/>
        </w:rPr>
        <w:t>“</w:t>
      </w:r>
      <w:r w:rsidR="00F60882" w:rsidRPr="00866D98">
        <w:rPr>
          <w:kern w:val="0"/>
          <w:sz w:val="20"/>
          <w:szCs w:val="20"/>
        </w:rPr>
        <w:t xml:space="preserve">Then he told them a parable: “Look at the fig tree and all the trees; </w:t>
      </w:r>
      <w:r w:rsidR="00F60882" w:rsidRPr="00866D98">
        <w:rPr>
          <w:kern w:val="0"/>
          <w:sz w:val="20"/>
          <w:szCs w:val="20"/>
          <w:vertAlign w:val="superscript"/>
        </w:rPr>
        <w:t>30</w:t>
      </w:r>
      <w:r w:rsidR="00F60882" w:rsidRPr="00866D98">
        <w:rPr>
          <w:kern w:val="0"/>
          <w:sz w:val="20"/>
          <w:szCs w:val="20"/>
        </w:rPr>
        <w:t xml:space="preserve"> as soon as they sprout leaves you can see for yourselves and know that summer is already near. </w:t>
      </w:r>
      <w:r w:rsidR="00F60882" w:rsidRPr="00866D98">
        <w:rPr>
          <w:kern w:val="0"/>
          <w:sz w:val="20"/>
          <w:szCs w:val="20"/>
          <w:vertAlign w:val="superscript"/>
        </w:rPr>
        <w:t>31</w:t>
      </w:r>
      <w:r w:rsidR="00F60882" w:rsidRPr="00866D98">
        <w:rPr>
          <w:kern w:val="0"/>
          <w:sz w:val="20"/>
          <w:szCs w:val="20"/>
        </w:rPr>
        <w:t xml:space="preserve"> So also, when you see these things taking place, you know that the kingdom of God is near.</w:t>
      </w:r>
      <w:r w:rsidRPr="009C728F">
        <w:rPr>
          <w:snapToGrid/>
          <w:sz w:val="20"/>
          <w:szCs w:val="20"/>
        </w:rPr>
        <w:t>”</w:t>
      </w:r>
      <w:r w:rsidR="00F60882">
        <w:rPr>
          <w:snapToGrid/>
          <w:sz w:val="20"/>
          <w:szCs w:val="20"/>
        </w:rPr>
        <w:t>”</w:t>
      </w:r>
    </w:p>
    <w:p w14:paraId="6A58D019" w14:textId="77777777" w:rsidR="00E40BD9" w:rsidRDefault="00E40BD9">
      <w:r>
        <w:br w:type="page"/>
      </w:r>
    </w:p>
    <w:p w14:paraId="6C3444F1" w14:textId="77777777" w:rsidR="00E40BD9" w:rsidRDefault="002478F2" w:rsidP="003D579D">
      <w:pPr>
        <w:pStyle w:val="Heading2"/>
      </w:pPr>
      <w:bookmarkStart w:id="141" w:name="_Toc67265658"/>
      <w:r w:rsidRPr="00E40BD9">
        <w:lastRenderedPageBreak/>
        <w:t xml:space="preserve">Friend </w:t>
      </w:r>
      <w:r>
        <w:t>a</w:t>
      </w:r>
      <w:r w:rsidRPr="00E40BD9">
        <w:t>t Midnight</w:t>
      </w:r>
      <w:bookmarkEnd w:id="141"/>
    </w:p>
    <w:p w14:paraId="2C45C70A" w14:textId="77777777" w:rsidR="00381F98" w:rsidRDefault="00E40BD9" w:rsidP="00E40BD9">
      <w:pPr>
        <w:jc w:val="center"/>
      </w:pPr>
      <w:r w:rsidRPr="009C728F">
        <w:t>(</w:t>
      </w:r>
      <w:r w:rsidR="00BF7CFD">
        <w:rPr>
          <w:kern w:val="2"/>
        </w:rPr>
        <w:t>Luke 11:5-8</w:t>
      </w:r>
      <w:r w:rsidRPr="009C728F">
        <w:rPr>
          <w:kern w:val="2"/>
        </w:rPr>
        <w:t>) (&gt; L)</w:t>
      </w:r>
    </w:p>
    <w:p w14:paraId="0BF19D48" w14:textId="77777777" w:rsidR="00E40BD9" w:rsidRDefault="00E40BD9" w:rsidP="00381F98"/>
    <w:p w14:paraId="4F2B940B" w14:textId="77777777" w:rsidR="00E40BD9" w:rsidRPr="009C728F" w:rsidRDefault="00E40BD9" w:rsidP="00381F98"/>
    <w:p w14:paraId="55DB4F60" w14:textId="77777777" w:rsidR="00E40BD9" w:rsidRPr="00E40BD9" w:rsidRDefault="00BF7CFD" w:rsidP="00274AA2">
      <w:pPr>
        <w:pStyle w:val="ListParagraph"/>
        <w:numPr>
          <w:ilvl w:val="0"/>
          <w:numId w:val="61"/>
        </w:numPr>
      </w:pPr>
      <w:r>
        <w:rPr>
          <w:b/>
        </w:rPr>
        <w:t>text</w:t>
      </w:r>
    </w:p>
    <w:p w14:paraId="5980E67F" w14:textId="19E82320" w:rsidR="00381F98" w:rsidRPr="009C728F" w:rsidRDefault="00381F98" w:rsidP="00274AA2">
      <w:pPr>
        <w:pStyle w:val="ListParagraph"/>
        <w:numPr>
          <w:ilvl w:val="1"/>
          <w:numId w:val="61"/>
        </w:numPr>
        <w:rPr>
          <w:sz w:val="20"/>
          <w:szCs w:val="20"/>
          <w:lang w:bidi="he-IL"/>
        </w:rPr>
      </w:pPr>
      <w:r w:rsidRPr="009C728F">
        <w:rPr>
          <w:kern w:val="2"/>
          <w:sz w:val="20"/>
          <w:szCs w:val="18"/>
        </w:rPr>
        <w:t>Luke 11:5-9</w:t>
      </w:r>
      <w:r w:rsidR="00745134" w:rsidRPr="00745134">
        <w:rPr>
          <w:kern w:val="2"/>
          <w:sz w:val="20"/>
          <w:szCs w:val="18"/>
        </w:rPr>
        <w:t xml:space="preserve">, </w:t>
      </w:r>
      <w:r w:rsidRPr="009C728F">
        <w:rPr>
          <w:kern w:val="2"/>
          <w:sz w:val="20"/>
          <w:szCs w:val="18"/>
        </w:rPr>
        <w:t>“</w:t>
      </w:r>
      <w:r w:rsidR="00F60882" w:rsidRPr="00866D98">
        <w:rPr>
          <w:kern w:val="0"/>
          <w:sz w:val="20"/>
          <w:szCs w:val="20"/>
        </w:rPr>
        <w:t xml:space="preserve">And he said to them, “Suppose one of you has a friend, and you go to him at midnight and say to him, ‘Friend, lend me three loaves of bread, </w:t>
      </w:r>
      <w:r w:rsidR="00F60882" w:rsidRPr="00866D98">
        <w:rPr>
          <w:kern w:val="0"/>
          <w:sz w:val="20"/>
          <w:szCs w:val="20"/>
          <w:vertAlign w:val="superscript"/>
        </w:rPr>
        <w:t>6</w:t>
      </w:r>
      <w:r w:rsidR="00F60882" w:rsidRPr="00866D98">
        <w:rPr>
          <w:kern w:val="0"/>
          <w:sz w:val="20"/>
          <w:szCs w:val="20"/>
        </w:rPr>
        <w:t xml:space="preserve"> for a friend of mine has arrived, and I have nothing to set before him.’ </w:t>
      </w:r>
      <w:r w:rsidR="00F60882" w:rsidRPr="00866D98">
        <w:rPr>
          <w:kern w:val="0"/>
          <w:sz w:val="20"/>
          <w:szCs w:val="20"/>
          <w:vertAlign w:val="superscript"/>
        </w:rPr>
        <w:t>7</w:t>
      </w:r>
      <w:r w:rsidR="00F60882" w:rsidRPr="00866D98">
        <w:rPr>
          <w:kern w:val="0"/>
          <w:sz w:val="20"/>
          <w:szCs w:val="20"/>
        </w:rPr>
        <w:t xml:space="preserve"> And he answers from within, ‘Do not bother me; the door has already been locked, and my children are with me in bed; I cannot get up and give you anything.’ </w:t>
      </w:r>
      <w:r w:rsidR="00F60882" w:rsidRPr="00866D98">
        <w:rPr>
          <w:kern w:val="0"/>
          <w:sz w:val="20"/>
          <w:szCs w:val="20"/>
          <w:vertAlign w:val="superscript"/>
        </w:rPr>
        <w:t>8</w:t>
      </w:r>
      <w:r w:rsidR="00F60882" w:rsidRPr="00866D98">
        <w:rPr>
          <w:kern w:val="0"/>
          <w:sz w:val="20"/>
          <w:szCs w:val="20"/>
        </w:rPr>
        <w:t xml:space="preserve"> I tell you, even though he will not get up and give him anything out of friendship, at least because of his persistence he will get up and give him whatever he needs.</w:t>
      </w:r>
      <w:r w:rsidR="00F60882">
        <w:rPr>
          <w:kern w:val="0"/>
          <w:sz w:val="20"/>
          <w:szCs w:val="20"/>
        </w:rPr>
        <w:t xml:space="preserve"> </w:t>
      </w:r>
      <w:r w:rsidR="00F60882" w:rsidRPr="00F60882">
        <w:rPr>
          <w:color w:val="auto"/>
          <w:kern w:val="2"/>
          <w:sz w:val="20"/>
          <w:szCs w:val="20"/>
          <w:vertAlign w:val="superscript"/>
        </w:rPr>
        <w:t>9</w:t>
      </w:r>
      <w:r w:rsidR="00F60882" w:rsidRPr="00F60882">
        <w:rPr>
          <w:kern w:val="0"/>
          <w:sz w:val="20"/>
          <w:szCs w:val="20"/>
        </w:rPr>
        <w:t xml:space="preserve"> </w:t>
      </w:r>
      <w:r w:rsidR="00F60882" w:rsidRPr="00866D98">
        <w:rPr>
          <w:kern w:val="0"/>
          <w:sz w:val="20"/>
          <w:szCs w:val="20"/>
        </w:rPr>
        <w:t>So I say to you, Ask, and it will be given to you; search, and you will find; knock, and the door will be opened for you.</w:t>
      </w:r>
      <w:r w:rsidRPr="009C728F">
        <w:rPr>
          <w:sz w:val="20"/>
          <w:szCs w:val="20"/>
          <w:lang w:bidi="he-IL"/>
        </w:rPr>
        <w:t>”</w:t>
      </w:r>
    </w:p>
    <w:p w14:paraId="4117810F" w14:textId="77777777" w:rsidR="00BF7CFD" w:rsidRPr="00BF7CFD" w:rsidRDefault="00BF7CFD" w:rsidP="00BF7CFD"/>
    <w:p w14:paraId="3DBEFE02" w14:textId="77777777" w:rsidR="00BF7CFD" w:rsidRPr="00E40BD9" w:rsidRDefault="00BF7CFD" w:rsidP="00274AA2">
      <w:pPr>
        <w:pStyle w:val="ListParagraph"/>
        <w:numPr>
          <w:ilvl w:val="0"/>
          <w:numId w:val="61"/>
        </w:numPr>
      </w:pPr>
      <w:r w:rsidRPr="00E40BD9">
        <w:rPr>
          <w:b/>
        </w:rPr>
        <w:t>introduction</w:t>
      </w:r>
    </w:p>
    <w:p w14:paraId="6323593B" w14:textId="77777777" w:rsidR="00976CCF" w:rsidRDefault="00976CCF" w:rsidP="00274AA2">
      <w:pPr>
        <w:numPr>
          <w:ilvl w:val="1"/>
          <w:numId w:val="61"/>
        </w:numPr>
        <w:rPr>
          <w:kern w:val="2"/>
        </w:rPr>
      </w:pPr>
      <w:r w:rsidRPr="009370DA">
        <w:rPr>
          <w:kern w:val="2"/>
        </w:rPr>
        <w:t xml:space="preserve">The parable appears </w:t>
      </w:r>
      <w:r>
        <w:rPr>
          <w:kern w:val="2"/>
        </w:rPr>
        <w:t xml:space="preserve">is </w:t>
      </w:r>
      <w:r w:rsidRPr="009370DA">
        <w:rPr>
          <w:kern w:val="2"/>
        </w:rPr>
        <w:t xml:space="preserve">only in </w:t>
      </w:r>
      <w:r>
        <w:rPr>
          <w:kern w:val="2"/>
        </w:rPr>
        <w:t>Luke.</w:t>
      </w:r>
    </w:p>
    <w:p w14:paraId="5E2329B6" w14:textId="77777777" w:rsidR="00976CCF" w:rsidRDefault="00976CCF" w:rsidP="00274AA2">
      <w:pPr>
        <w:numPr>
          <w:ilvl w:val="1"/>
          <w:numId w:val="61"/>
        </w:numPr>
        <w:rPr>
          <w:kern w:val="2"/>
        </w:rPr>
      </w:pPr>
      <w:r>
        <w:rPr>
          <w:kern w:val="2"/>
        </w:rPr>
        <w:t>Luke 11:9 is an appended saying and not part of the parable proper.</w:t>
      </w:r>
    </w:p>
    <w:p w14:paraId="06041FEF" w14:textId="77777777" w:rsidR="00976CCF" w:rsidRDefault="00976CCF" w:rsidP="00274AA2">
      <w:pPr>
        <w:numPr>
          <w:ilvl w:val="1"/>
          <w:numId w:val="61"/>
        </w:numPr>
        <w:rPr>
          <w:kern w:val="2"/>
        </w:rPr>
      </w:pPr>
      <w:r>
        <w:rPr>
          <w:kern w:val="2"/>
        </w:rPr>
        <w:t>source criticism</w:t>
      </w:r>
    </w:p>
    <w:p w14:paraId="6749CE1E" w14:textId="77777777" w:rsidR="00976CCF" w:rsidRDefault="00976CCF" w:rsidP="00274AA2">
      <w:pPr>
        <w:numPr>
          <w:ilvl w:val="2"/>
          <w:numId w:val="61"/>
        </w:numPr>
        <w:rPr>
          <w:kern w:val="2"/>
        </w:rPr>
      </w:pPr>
      <w:r w:rsidRPr="009370DA">
        <w:rPr>
          <w:kern w:val="2"/>
        </w:rPr>
        <w:t xml:space="preserve">Some </w:t>
      </w:r>
      <w:r>
        <w:rPr>
          <w:kern w:val="2"/>
        </w:rPr>
        <w:t xml:space="preserve">say </w:t>
      </w:r>
      <w:r w:rsidRPr="009370DA">
        <w:rPr>
          <w:kern w:val="2"/>
        </w:rPr>
        <w:t xml:space="preserve">Luke </w:t>
      </w:r>
      <w:r>
        <w:rPr>
          <w:kern w:val="2"/>
        </w:rPr>
        <w:t xml:space="preserve">got </w:t>
      </w:r>
      <w:r w:rsidRPr="009370DA">
        <w:rPr>
          <w:kern w:val="2"/>
        </w:rPr>
        <w:t xml:space="preserve">it </w:t>
      </w:r>
      <w:r>
        <w:rPr>
          <w:kern w:val="2"/>
        </w:rPr>
        <w:t xml:space="preserve">from </w:t>
      </w:r>
      <w:r w:rsidRPr="009370DA">
        <w:rPr>
          <w:kern w:val="2"/>
        </w:rPr>
        <w:t>Q</w:t>
      </w:r>
      <w:r>
        <w:rPr>
          <w:kern w:val="2"/>
        </w:rPr>
        <w:t xml:space="preserve">, </w:t>
      </w:r>
      <w:r w:rsidRPr="009370DA">
        <w:rPr>
          <w:kern w:val="2"/>
        </w:rPr>
        <w:t xml:space="preserve">and Matthew </w:t>
      </w:r>
      <w:r>
        <w:rPr>
          <w:kern w:val="2"/>
        </w:rPr>
        <w:t xml:space="preserve">chose to skip </w:t>
      </w:r>
      <w:r w:rsidRPr="009370DA">
        <w:rPr>
          <w:kern w:val="2"/>
        </w:rPr>
        <w:t>it</w:t>
      </w:r>
      <w:r>
        <w:rPr>
          <w:kern w:val="2"/>
        </w:rPr>
        <w:t>. (Hultgren 227)</w:t>
      </w:r>
    </w:p>
    <w:p w14:paraId="15753AE1" w14:textId="77777777" w:rsidR="00976CCF" w:rsidRPr="006C17E9" w:rsidRDefault="00976CCF" w:rsidP="00274AA2">
      <w:pPr>
        <w:numPr>
          <w:ilvl w:val="3"/>
          <w:numId w:val="61"/>
        </w:numPr>
        <w:rPr>
          <w:kern w:val="2"/>
          <w:sz w:val="20"/>
          <w:szCs w:val="18"/>
        </w:rPr>
      </w:pPr>
      <w:r w:rsidRPr="006C17E9">
        <w:rPr>
          <w:kern w:val="2"/>
          <w:sz w:val="20"/>
          <w:szCs w:val="18"/>
        </w:rPr>
        <w:t>Easton 177-78; Catchpole “Q and the Friend at Midnight” 407-24; Catchpole “Q, Prayer” 377-88.</w:t>
      </w:r>
    </w:p>
    <w:p w14:paraId="4D608561" w14:textId="2D03FF79" w:rsidR="00976CCF" w:rsidRPr="006C17E9" w:rsidRDefault="00976CCF" w:rsidP="00274AA2">
      <w:pPr>
        <w:numPr>
          <w:ilvl w:val="3"/>
          <w:numId w:val="61"/>
        </w:numPr>
        <w:rPr>
          <w:kern w:val="2"/>
          <w:sz w:val="20"/>
          <w:szCs w:val="18"/>
        </w:rPr>
      </w:pPr>
      <w:r w:rsidRPr="006C17E9">
        <w:rPr>
          <w:kern w:val="2"/>
          <w:sz w:val="20"/>
          <w:szCs w:val="18"/>
        </w:rPr>
        <w:t xml:space="preserve">Knox, Wilfred L. </w:t>
      </w:r>
      <w:r w:rsidRPr="006C17E9">
        <w:rPr>
          <w:i/>
          <w:iCs/>
          <w:kern w:val="2"/>
          <w:sz w:val="20"/>
          <w:szCs w:val="18"/>
        </w:rPr>
        <w:t>The Sources of the Synoptic Gospels</w:t>
      </w:r>
      <w:r>
        <w:rPr>
          <w:kern w:val="2"/>
          <w:sz w:val="20"/>
          <w:szCs w:val="18"/>
        </w:rPr>
        <w:t xml:space="preserve">. 2 vols. </w:t>
      </w:r>
      <w:r w:rsidRPr="006C17E9">
        <w:rPr>
          <w:kern w:val="2"/>
          <w:sz w:val="20"/>
          <w:szCs w:val="18"/>
        </w:rPr>
        <w:t xml:space="preserve">Cambridge: Cambridge UP, 1953-57. </w:t>
      </w:r>
      <w:r w:rsidR="00345E52" w:rsidRPr="00434C5D">
        <w:rPr>
          <w:kern w:val="2"/>
          <w:sz w:val="20"/>
          <w:szCs w:val="18"/>
        </w:rPr>
        <w:t>2</w:t>
      </w:r>
      <w:r w:rsidR="00345E52">
        <w:rPr>
          <w:kern w:val="2"/>
          <w:sz w:val="20"/>
          <w:szCs w:val="18"/>
        </w:rPr>
        <w:t>.</w:t>
      </w:r>
      <w:r w:rsidRPr="006C17E9">
        <w:rPr>
          <w:kern w:val="2"/>
          <w:sz w:val="20"/>
          <w:szCs w:val="18"/>
        </w:rPr>
        <w:t>30.</w:t>
      </w:r>
    </w:p>
    <w:p w14:paraId="0AE9CA8F" w14:textId="77777777" w:rsidR="00976CCF" w:rsidRDefault="00976CCF" w:rsidP="00274AA2">
      <w:pPr>
        <w:numPr>
          <w:ilvl w:val="2"/>
          <w:numId w:val="61"/>
        </w:numPr>
        <w:rPr>
          <w:kern w:val="2"/>
        </w:rPr>
      </w:pPr>
      <w:r>
        <w:rPr>
          <w:kern w:val="2"/>
        </w:rPr>
        <w:t>I</w:t>
      </w:r>
      <w:r w:rsidRPr="009370DA">
        <w:rPr>
          <w:kern w:val="2"/>
        </w:rPr>
        <w:t xml:space="preserve">t is </w:t>
      </w:r>
      <w:r>
        <w:rPr>
          <w:kern w:val="2"/>
        </w:rPr>
        <w:t>“</w:t>
      </w:r>
      <w:r w:rsidRPr="009370DA">
        <w:rPr>
          <w:kern w:val="2"/>
        </w:rPr>
        <w:t>more likely</w:t>
      </w:r>
      <w:r>
        <w:rPr>
          <w:kern w:val="2"/>
        </w:rPr>
        <w:t>”</w:t>
      </w:r>
      <w:r w:rsidRPr="009370DA">
        <w:rPr>
          <w:kern w:val="2"/>
        </w:rPr>
        <w:t xml:space="preserve"> from L.</w:t>
      </w:r>
      <w:r>
        <w:rPr>
          <w:kern w:val="2"/>
        </w:rPr>
        <w:t xml:space="preserve"> </w:t>
      </w:r>
      <w:r w:rsidRPr="00F563BB">
        <w:rPr>
          <w:kern w:val="2"/>
          <w:sz w:val="20"/>
          <w:szCs w:val="18"/>
        </w:rPr>
        <w:t>(Tuckett 367-71)</w:t>
      </w:r>
      <w:r>
        <w:rPr>
          <w:kern w:val="2"/>
        </w:rPr>
        <w:t xml:space="preserve"> (Hultgren 227)</w:t>
      </w:r>
    </w:p>
    <w:p w14:paraId="460C8E24" w14:textId="77777777" w:rsidR="00381F98" w:rsidRPr="009C728F" w:rsidRDefault="00381F98" w:rsidP="00274AA2">
      <w:pPr>
        <w:pStyle w:val="ListParagraph"/>
        <w:numPr>
          <w:ilvl w:val="1"/>
          <w:numId w:val="61"/>
        </w:numPr>
        <w:rPr>
          <w:snapToGrid/>
        </w:rPr>
      </w:pPr>
      <w:r w:rsidRPr="009C728F">
        <w:rPr>
          <w:snapToGrid/>
        </w:rPr>
        <w:t>Form: a parable (present tense</w:t>
      </w:r>
      <w:r w:rsidR="00745134" w:rsidRPr="00745134">
        <w:rPr>
          <w:snapToGrid/>
        </w:rPr>
        <w:t xml:space="preserve">, </w:t>
      </w:r>
      <w:r w:rsidRPr="009C728F">
        <w:rPr>
          <w:snapToGrid/>
        </w:rPr>
        <w:t>but: multiple verbs; atypical situation).</w:t>
      </w:r>
    </w:p>
    <w:p w14:paraId="6AB5CBC6" w14:textId="77777777" w:rsidR="00381F98" w:rsidRPr="009C728F" w:rsidRDefault="00381F98" w:rsidP="00274AA2">
      <w:pPr>
        <w:pStyle w:val="ListParagraph"/>
        <w:numPr>
          <w:ilvl w:val="1"/>
          <w:numId w:val="61"/>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 xml:space="preserve">ship. It shows that “Jesus calls for a faith . . . which refuse[s] to take No for an answer and ever expect[s] great things from God!” (Hunter </w:t>
      </w:r>
      <w:r w:rsidRPr="009C728F">
        <w:rPr>
          <w:i/>
          <w:snapToGrid/>
        </w:rPr>
        <w:t>Parables</w:t>
      </w:r>
      <w:r w:rsidRPr="009C728F">
        <w:rPr>
          <w:snapToGrid/>
        </w:rPr>
        <w:t xml:space="preserve"> 21)</w:t>
      </w:r>
    </w:p>
    <w:p w14:paraId="5B575CD2" w14:textId="77777777" w:rsidR="00381F98" w:rsidRPr="009C728F" w:rsidRDefault="00381F98" w:rsidP="00274AA2">
      <w:pPr>
        <w:pStyle w:val="ListParagraph"/>
        <w:numPr>
          <w:ilvl w:val="1"/>
          <w:numId w:val="61"/>
        </w:numPr>
        <w:rPr>
          <w:snapToGrid/>
        </w:rPr>
      </w:pPr>
      <w:r w:rsidRPr="009C728F">
        <w:rPr>
          <w:snapToGrid/>
        </w:rPr>
        <w:t xml:space="preserve">See also Hunter </w:t>
      </w:r>
      <w:r w:rsidRPr="009C728F">
        <w:rPr>
          <w:i/>
          <w:snapToGrid/>
        </w:rPr>
        <w:t>Parables</w:t>
      </w:r>
      <w:r w:rsidRPr="009C728F">
        <w:rPr>
          <w:snapToGrid/>
        </w:rPr>
        <w:t xml:space="preserve"> 80-83.</w:t>
      </w:r>
    </w:p>
    <w:p w14:paraId="4190C1BA" w14:textId="77777777" w:rsidR="00976CCF" w:rsidRPr="009370DA" w:rsidRDefault="00976CCF" w:rsidP="00274AA2">
      <w:pPr>
        <w:numPr>
          <w:ilvl w:val="1"/>
          <w:numId w:val="61"/>
        </w:numPr>
        <w:rPr>
          <w:kern w:val="2"/>
        </w:rPr>
      </w:pPr>
      <w:r>
        <w:rPr>
          <w:kern w:val="2"/>
        </w:rPr>
        <w:t>I</w:t>
      </w:r>
      <w:r w:rsidRPr="009370DA">
        <w:rPr>
          <w:kern w:val="2"/>
        </w:rPr>
        <w:t xml:space="preserve">t </w:t>
      </w:r>
      <w:r>
        <w:rPr>
          <w:kern w:val="2"/>
        </w:rPr>
        <w:t>i</w:t>
      </w:r>
      <w:r w:rsidRPr="009370DA">
        <w:rPr>
          <w:kern w:val="2"/>
        </w:rPr>
        <w:t>s similar to</w:t>
      </w:r>
      <w:r>
        <w:rPr>
          <w:kern w:val="2"/>
        </w:rPr>
        <w:t xml:space="preserve"> </w:t>
      </w:r>
      <w:r w:rsidRPr="009370DA">
        <w:rPr>
          <w:kern w:val="2"/>
        </w:rPr>
        <w:t>un</w:t>
      </w:r>
      <w:r>
        <w:rPr>
          <w:kern w:val="2"/>
        </w:rPr>
        <w:t xml:space="preserve">just judge (18:2-8), </w:t>
      </w:r>
      <w:r w:rsidRPr="009370DA">
        <w:rPr>
          <w:kern w:val="2"/>
        </w:rPr>
        <w:t xml:space="preserve">another </w:t>
      </w:r>
      <w:r>
        <w:rPr>
          <w:kern w:val="2"/>
        </w:rPr>
        <w:t xml:space="preserve">L </w:t>
      </w:r>
      <w:r w:rsidRPr="009370DA">
        <w:rPr>
          <w:kern w:val="2"/>
        </w:rPr>
        <w:t xml:space="preserve">parable </w:t>
      </w:r>
      <w:r>
        <w:rPr>
          <w:kern w:val="2"/>
        </w:rPr>
        <w:t>that</w:t>
      </w:r>
      <w:r w:rsidRPr="009370DA">
        <w:rPr>
          <w:kern w:val="2"/>
        </w:rPr>
        <w:t xml:space="preserve"> </w:t>
      </w:r>
      <w:r>
        <w:rPr>
          <w:kern w:val="2"/>
        </w:rPr>
        <w:t>“</w:t>
      </w:r>
      <w:r w:rsidRPr="009370DA">
        <w:rPr>
          <w:kern w:val="2"/>
        </w:rPr>
        <w:t>illustrates persistence in prayer</w:t>
      </w:r>
      <w:r>
        <w:rPr>
          <w:kern w:val="2"/>
        </w:rPr>
        <w:t xml:space="preserve"> . . .” (Hultgren 227)</w:t>
      </w:r>
    </w:p>
    <w:p w14:paraId="6964C373" w14:textId="77777777" w:rsidR="00381F98" w:rsidRPr="009C728F" w:rsidRDefault="00381F98" w:rsidP="00274AA2">
      <w:pPr>
        <w:pStyle w:val="ListParagraph"/>
        <w:numPr>
          <w:ilvl w:val="1"/>
          <w:numId w:val="61"/>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[10] An ex</w:t>
      </w:r>
      <w:r w:rsidRPr="009C728F">
        <w:rPr>
          <w:snapToGrid/>
        </w:rPr>
        <w:softHyphen/>
        <w:t>am</w:t>
      </w:r>
      <w:r w:rsidRPr="009C728F">
        <w:rPr>
          <w:snapToGrid/>
        </w:rPr>
        <w:softHyphen/>
        <w:t>ple among the parables is “the importunate woman and the publican (18.1-14) or the friend at night (11.5-8).” I.e.: pair the importunate woman with the Pharisee or with the impor</w:t>
      </w:r>
      <w:r w:rsidRPr="009C728F">
        <w:rPr>
          <w:snapToGrid/>
        </w:rPr>
        <w:softHyphen/>
        <w:t>tun</w:t>
      </w:r>
      <w:r w:rsidRPr="009C728F">
        <w:rPr>
          <w:snapToGrid/>
        </w:rPr>
        <w:softHyphen/>
        <w:t>ate friend. [</w:t>
      </w:r>
      <w:r w:rsidRPr="009C728F">
        <w:rPr>
          <w:snapToGrid/>
          <w:lang w:val="de-DE"/>
        </w:rPr>
        <w:t xml:space="preserve">9 n 2] (Flender </w:t>
      </w:r>
      <w:r w:rsidRPr="009C728F">
        <w:rPr>
          <w:i/>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59AB0C89" w14:textId="77777777" w:rsidR="00381F98" w:rsidRPr="009C728F" w:rsidRDefault="00381F98" w:rsidP="00274AA2">
      <w:pPr>
        <w:pStyle w:val="ListParagraph"/>
        <w:numPr>
          <w:ilvl w:val="1"/>
          <w:numId w:val="61"/>
        </w:numPr>
        <w:rPr>
          <w:snapToGrid/>
        </w:rPr>
      </w:pPr>
      <w:r w:rsidRPr="009C728F">
        <w:rPr>
          <w:snapToGrid/>
        </w:rPr>
        <w:t>Hunter creates a subgroup among the men-of-the-kingdom parables: “three parables have sur</w:t>
      </w:r>
      <w:r w:rsidRPr="009C728F">
        <w:rPr>
          <w:snapToGrid/>
        </w:rPr>
        <w:softHyphen/>
        <w:t>vived (there must have been more) [asking son</w:t>
      </w:r>
      <w:r w:rsidR="00745134" w:rsidRPr="00745134">
        <w:rPr>
          <w:snapToGrid/>
        </w:rPr>
        <w:t xml:space="preserve">, </w:t>
      </w:r>
      <w:r w:rsidRPr="009C728F">
        <w:rPr>
          <w:snapToGrid/>
        </w:rPr>
        <w:t>friend at midnight</w:t>
      </w:r>
      <w:r w:rsidR="00745134" w:rsidRPr="00745134">
        <w:rPr>
          <w:snapToGrid/>
        </w:rPr>
        <w:t xml:space="preserve">, </w:t>
      </w:r>
      <w:r w:rsidRPr="009C728F">
        <w:rPr>
          <w:snapToGrid/>
        </w:rPr>
        <w:t xml:space="preserve">persistent widow] to tell us how he strove to make them trust God more.” (Hunter </w:t>
      </w:r>
      <w:r w:rsidRPr="009C728F">
        <w:rPr>
          <w:i/>
          <w:snapToGrid/>
        </w:rPr>
        <w:t>Interpreting</w:t>
      </w:r>
      <w:r w:rsidRPr="009C728F">
        <w:rPr>
          <w:snapToGrid/>
        </w:rPr>
        <w:t xml:space="preserve"> 68)</w:t>
      </w:r>
    </w:p>
    <w:p w14:paraId="120CC3FB" w14:textId="77777777" w:rsidR="00381F98" w:rsidRPr="009C728F" w:rsidRDefault="00381F98" w:rsidP="00274AA2">
      <w:pPr>
        <w:pStyle w:val="ListParagraph"/>
        <w:numPr>
          <w:ilvl w:val="1"/>
          <w:numId w:val="61"/>
        </w:numPr>
        <w:rPr>
          <w:snapToGrid/>
        </w:rPr>
      </w:pPr>
      <w:r w:rsidRPr="009C728F">
        <w:rPr>
          <w:snapToGrid/>
        </w:rPr>
        <w:t>Jesus desired strong faith in his disciples [66</w:t>
      </w:r>
      <w:r w:rsidR="00745134" w:rsidRPr="00745134">
        <w:rPr>
          <w:snapToGrid/>
        </w:rPr>
        <w:t xml:space="preserve">, </w:t>
      </w:r>
      <w:r w:rsidRPr="009C728F">
        <w:rPr>
          <w:snapToGrid/>
        </w:rPr>
        <w:t>68]</w:t>
      </w:r>
      <w:r w:rsidR="00745134" w:rsidRPr="00745134">
        <w:rPr>
          <w:snapToGrid/>
        </w:rPr>
        <w:t xml:space="preserve">, </w:t>
      </w:r>
      <w:r w:rsidRPr="009C728F">
        <w:rPr>
          <w:snapToGrid/>
        </w:rPr>
        <w:t>and “three para</w:t>
      </w:r>
      <w:r w:rsidRPr="009C728F">
        <w:rPr>
          <w:snapToGrid/>
        </w:rPr>
        <w:softHyphen/>
        <w:t>bles have sur</w:t>
      </w:r>
      <w:r w:rsidRPr="009C728F">
        <w:rPr>
          <w:snapToGrid/>
        </w:rPr>
        <w:softHyphen/>
        <w:t xml:space="preserve">vived . . . to tell us how he strove to make them trust God more.” (Hunter </w:t>
      </w:r>
      <w:r w:rsidRPr="009C728F">
        <w:rPr>
          <w:i/>
          <w:snapToGrid/>
        </w:rPr>
        <w:t>Interpreting</w:t>
      </w:r>
      <w:r w:rsidRPr="009C728F">
        <w:rPr>
          <w:snapToGrid/>
        </w:rPr>
        <w:t xml:space="preserve"> 68)</w:t>
      </w:r>
    </w:p>
    <w:p w14:paraId="0EC7305B" w14:textId="77777777" w:rsidR="00381F98" w:rsidRPr="009C728F" w:rsidRDefault="00381F98" w:rsidP="00274AA2">
      <w:pPr>
        <w:pStyle w:val="ListParagraph"/>
        <w:numPr>
          <w:ilvl w:val="1"/>
          <w:numId w:val="61"/>
        </w:numPr>
        <w:rPr>
          <w:snapToGrid/>
        </w:rPr>
      </w:pPr>
      <w:r w:rsidRPr="009C728F">
        <w:rPr>
          <w:snapToGrid/>
        </w:rPr>
        <w:t xml:space="preserve">“Jesus calls for a faith . . . which refuse[s] to take No for an answer and ever expect[s] great things from God!” (Hunter </w:t>
      </w:r>
      <w:r w:rsidRPr="009C728F">
        <w:rPr>
          <w:i/>
          <w:snapToGrid/>
        </w:rPr>
        <w:t>Parables</w:t>
      </w:r>
      <w:r w:rsidRPr="009C728F">
        <w:rPr>
          <w:snapToGrid/>
        </w:rPr>
        <w:t xml:space="preserve"> 21)</w:t>
      </w:r>
    </w:p>
    <w:p w14:paraId="0A96C111" w14:textId="77777777" w:rsidR="00381F98" w:rsidRPr="009C728F" w:rsidRDefault="00381F98" w:rsidP="00274AA2">
      <w:pPr>
        <w:pStyle w:val="ListParagraph"/>
        <w:numPr>
          <w:ilvl w:val="1"/>
          <w:numId w:val="61"/>
        </w:numPr>
        <w:rPr>
          <w:snapToGrid/>
        </w:rPr>
      </w:pPr>
      <w:r w:rsidRPr="009C728F">
        <w:rPr>
          <w:snapToGrid/>
        </w:rPr>
        <w:t>“. . . The Friend at Midnight . . . might be better named ‘The Churlish Househol</w:t>
      </w:r>
      <w:r w:rsidRPr="009C728F">
        <w:rPr>
          <w:snapToGrid/>
        </w:rPr>
        <w:softHyphen/>
        <w:t xml:space="preserve">der . . .” (Hunter </w:t>
      </w:r>
      <w:r w:rsidRPr="009C728F">
        <w:rPr>
          <w:i/>
          <w:snapToGrid/>
        </w:rPr>
        <w:t>Interpreting</w:t>
      </w:r>
      <w:r w:rsidRPr="009C728F">
        <w:rPr>
          <w:snapToGrid/>
        </w:rPr>
        <w:t xml:space="preserve"> 68)</w:t>
      </w:r>
    </w:p>
    <w:p w14:paraId="547970E2" w14:textId="77777777" w:rsidR="00381F98" w:rsidRPr="009C728F" w:rsidRDefault="00381F98" w:rsidP="00274AA2">
      <w:pPr>
        <w:pStyle w:val="ListParagraph"/>
        <w:numPr>
          <w:ilvl w:val="1"/>
          <w:numId w:val="61"/>
        </w:numPr>
        <w:rPr>
          <w:snapToGrid/>
        </w:rPr>
      </w:pPr>
      <w:r w:rsidRPr="009C728F">
        <w:rPr>
          <w:snapToGrid/>
        </w:rPr>
        <w:t>J.M.C. Crum (</w:t>
      </w:r>
      <w:r w:rsidRPr="009C728F">
        <w:rPr>
          <w:i/>
          <w:snapToGrid/>
          <w:sz w:val="20"/>
        </w:rPr>
        <w:t>The Original Jerusalem Gospel</w:t>
      </w:r>
      <w:r w:rsidRPr="009C728F">
        <w:rPr>
          <w:snapToGrid/>
          <w:sz w:val="20"/>
        </w:rPr>
        <w:t xml:space="preserve"> 54)</w:t>
      </w:r>
      <w:r w:rsidRPr="009C728F">
        <w:rPr>
          <w:snapToGrid/>
        </w:rPr>
        <w:t>: “The children sleep in a row</w:t>
      </w:r>
      <w:r w:rsidR="00745134" w:rsidRPr="00745134">
        <w:rPr>
          <w:snapToGrid/>
        </w:rPr>
        <w:t xml:space="preserve">, </w:t>
      </w:r>
      <w:r w:rsidRPr="009C728F">
        <w:rPr>
          <w:snapToGrid/>
        </w:rPr>
        <w:t xml:space="preserve">sized like a </w:t>
      </w:r>
      <w:r w:rsidRPr="009C728F">
        <w:rPr>
          <w:snapToGrid/>
        </w:rPr>
        <w:lastRenderedPageBreak/>
        <w:t>shepherd’s pan pipes</w:t>
      </w:r>
      <w:r w:rsidR="00745134" w:rsidRPr="00745134">
        <w:rPr>
          <w:snapToGrid/>
        </w:rPr>
        <w:t xml:space="preserve">, </w:t>
      </w:r>
      <w:r w:rsidRPr="009C728F">
        <w:rPr>
          <w:snapToGrid/>
        </w:rPr>
        <w:t>and the parents one at each end of the row</w:t>
      </w:r>
      <w:r w:rsidR="00745134" w:rsidRPr="00745134">
        <w:rPr>
          <w:snapToGrid/>
        </w:rPr>
        <w:t xml:space="preserve">, </w:t>
      </w:r>
      <w:r w:rsidRPr="009C728F">
        <w:rPr>
          <w:snapToGrid/>
        </w:rPr>
        <w:t xml:space="preserve">all sleeping on the floor. And you do not lightly rise to pick your way across the sleeping company.” (Qtd. in Hunter </w:t>
      </w:r>
      <w:r w:rsidRPr="009C728F">
        <w:rPr>
          <w:i/>
          <w:snapToGrid/>
        </w:rPr>
        <w:t>Interpreting</w:t>
      </w:r>
      <w:r w:rsidRPr="009C728F">
        <w:rPr>
          <w:snapToGrid/>
        </w:rPr>
        <w:t xml:space="preserve"> 69 n 1)</w:t>
      </w:r>
    </w:p>
    <w:p w14:paraId="51EC616C" w14:textId="77777777" w:rsidR="00381F98" w:rsidRPr="009C728F" w:rsidRDefault="00381F98" w:rsidP="00274AA2">
      <w:pPr>
        <w:pStyle w:val="ListParagraph"/>
        <w:numPr>
          <w:ilvl w:val="1"/>
          <w:numId w:val="61"/>
        </w:numPr>
        <w:rPr>
          <w:snapToGrid/>
        </w:rPr>
      </w:pPr>
      <w:r w:rsidRPr="009C728F">
        <w:rPr>
          <w:snapToGrid/>
        </w:rPr>
        <w:t>“Knocking suggests prayer; but the point can hardly be simply the need for sheer persistence in it . . . men are not heard</w:t>
      </w:r>
      <w:r w:rsidR="00745134" w:rsidRPr="00745134">
        <w:rPr>
          <w:snapToGrid/>
        </w:rPr>
        <w:t xml:space="preserve">, </w:t>
      </w:r>
      <w:r w:rsidRPr="009C728F">
        <w:rPr>
          <w:snapToGrid/>
        </w:rPr>
        <w:t>he said</w:t>
      </w:r>
      <w:r w:rsidR="00745134" w:rsidRPr="00745134">
        <w:rPr>
          <w:snapToGrid/>
        </w:rPr>
        <w:t xml:space="preserve">, </w:t>
      </w:r>
      <w:r w:rsidRPr="009C728F">
        <w:rPr>
          <w:snapToGrid/>
        </w:rPr>
        <w:t>merely for their ‘much speaking’ (Matt. 6.7). The parable is meant to stimulate not so much perseverance in prayer as faith that their prayers will be answered. ‘If even a an with so many reasons for being disobliging’</w:t>
      </w:r>
      <w:r w:rsidR="00745134" w:rsidRPr="00745134">
        <w:rPr>
          <w:snapToGrid/>
        </w:rPr>
        <w:t xml:space="preserve">, </w:t>
      </w:r>
      <w:r w:rsidRPr="009C728F">
        <w:rPr>
          <w:snapToGrid/>
        </w:rPr>
        <w:t>runs the argument</w:t>
      </w:r>
      <w:r w:rsidR="00745134" w:rsidRPr="00745134">
        <w:rPr>
          <w:snapToGrid/>
        </w:rPr>
        <w:t xml:space="preserve">, </w:t>
      </w:r>
      <w:r w:rsidRPr="009C728F">
        <w:rPr>
          <w:snapToGrid/>
        </w:rPr>
        <w:t>‘can be moved to give you what you ask</w:t>
      </w:r>
      <w:r w:rsidR="00745134" w:rsidRPr="00745134">
        <w:rPr>
          <w:snapToGrid/>
        </w:rPr>
        <w:t xml:space="preserve">, </w:t>
      </w:r>
      <w:r w:rsidRPr="009C728F">
        <w:rPr>
          <w:snapToGrid/>
        </w:rPr>
        <w:t xml:space="preserve">how much more will God lend a ready ear to his children’s requests.’” (Hunter </w:t>
      </w:r>
      <w:r w:rsidRPr="009C728F">
        <w:rPr>
          <w:i/>
          <w:snapToGrid/>
        </w:rPr>
        <w:t>Interpreting</w:t>
      </w:r>
      <w:r w:rsidRPr="009C728F">
        <w:rPr>
          <w:snapToGrid/>
        </w:rPr>
        <w:t xml:space="preserve"> 69)</w:t>
      </w:r>
    </w:p>
    <w:p w14:paraId="74624579" w14:textId="77777777" w:rsidR="00976CCF" w:rsidRPr="00976CCF" w:rsidRDefault="00976CCF" w:rsidP="00976CCF">
      <w:pPr>
        <w:rPr>
          <w:kern w:val="2"/>
        </w:rPr>
      </w:pPr>
    </w:p>
    <w:p w14:paraId="7910199B" w14:textId="77777777" w:rsidR="00976CCF" w:rsidRPr="00A2252F" w:rsidRDefault="00976CCF" w:rsidP="00274AA2">
      <w:pPr>
        <w:numPr>
          <w:ilvl w:val="0"/>
          <w:numId w:val="61"/>
        </w:numPr>
        <w:rPr>
          <w:kern w:val="2"/>
        </w:rPr>
      </w:pPr>
      <w:r w:rsidRPr="0057057A">
        <w:rPr>
          <w:b/>
          <w:bCs/>
          <w:kern w:val="2"/>
        </w:rPr>
        <w:t>11</w:t>
      </w:r>
      <w:r>
        <w:rPr>
          <w:kern w:val="2"/>
        </w:rPr>
        <w:t>:</w:t>
      </w:r>
      <w:r w:rsidRPr="0057057A">
        <w:rPr>
          <w:b/>
          <w:bCs/>
          <w:kern w:val="2"/>
        </w:rPr>
        <w:t>5</w:t>
      </w:r>
    </w:p>
    <w:p w14:paraId="79B349D0" w14:textId="178903D6" w:rsidR="00976CCF" w:rsidRPr="00AE07CF" w:rsidRDefault="00976CCF" w:rsidP="00274AA2">
      <w:pPr>
        <w:numPr>
          <w:ilvl w:val="1"/>
          <w:numId w:val="61"/>
        </w:numPr>
        <w:rPr>
          <w:kern w:val="2"/>
          <w:sz w:val="20"/>
          <w:szCs w:val="18"/>
        </w:rPr>
      </w:pPr>
      <w:r>
        <w:rPr>
          <w:kern w:val="2"/>
          <w:sz w:val="20"/>
          <w:szCs w:val="18"/>
        </w:rPr>
        <w:t>Luke 11</w:t>
      </w:r>
      <w:r w:rsidRPr="00AE07CF">
        <w:rPr>
          <w:kern w:val="2"/>
          <w:sz w:val="20"/>
          <w:szCs w:val="18"/>
        </w:rPr>
        <w:t>:</w:t>
      </w:r>
      <w:r>
        <w:rPr>
          <w:kern w:val="2"/>
          <w:sz w:val="20"/>
          <w:szCs w:val="18"/>
        </w:rPr>
        <w:t>5</w:t>
      </w:r>
      <w:r w:rsidRPr="00AE07CF">
        <w:rPr>
          <w:kern w:val="2"/>
          <w:sz w:val="20"/>
          <w:szCs w:val="18"/>
        </w:rPr>
        <w:t xml:space="preserve">, </w:t>
      </w:r>
      <w:r>
        <w:rPr>
          <w:kern w:val="2"/>
          <w:sz w:val="20"/>
          <w:szCs w:val="18"/>
        </w:rPr>
        <w:t>“</w:t>
      </w:r>
      <w:r w:rsidR="00F60882" w:rsidRPr="00866D98">
        <w:rPr>
          <w:sz w:val="20"/>
          <w:szCs w:val="20"/>
        </w:rPr>
        <w:t>And he said to them, “Suppose one of you has a friend, and you go to him at midnight and say to him, ‘Friend, lend me three loaves of bread</w:t>
      </w:r>
      <w:r w:rsidR="00F60882">
        <w:rPr>
          <w:sz w:val="20"/>
          <w:szCs w:val="20"/>
        </w:rPr>
        <w:t>,</w:t>
      </w:r>
      <w:r>
        <w:rPr>
          <w:sz w:val="20"/>
          <w:szCs w:val="20"/>
          <w:lang w:bidi="he-IL"/>
        </w:rPr>
        <w:t xml:space="preserve"> . . .””</w:t>
      </w:r>
    </w:p>
    <w:p w14:paraId="6E23B02A" w14:textId="77777777" w:rsidR="00976CCF" w:rsidRDefault="00976CCF" w:rsidP="00274AA2">
      <w:pPr>
        <w:numPr>
          <w:ilvl w:val="1"/>
          <w:numId w:val="61"/>
        </w:numPr>
        <w:rPr>
          <w:kern w:val="2"/>
        </w:rPr>
      </w:pPr>
      <w:r>
        <w:rPr>
          <w:kern w:val="2"/>
        </w:rPr>
        <w:t>text criticism</w:t>
      </w:r>
    </w:p>
    <w:p w14:paraId="6A2A21FB" w14:textId="77777777" w:rsidR="00976CCF" w:rsidRDefault="00976CCF" w:rsidP="00274AA2">
      <w:pPr>
        <w:numPr>
          <w:ilvl w:val="2"/>
          <w:numId w:val="61"/>
        </w:numPr>
        <w:rPr>
          <w:kern w:val="2"/>
        </w:rPr>
      </w:pPr>
      <w:r>
        <w:rPr>
          <w:kern w:val="2"/>
        </w:rPr>
        <w:t>“say”</w:t>
      </w:r>
    </w:p>
    <w:p w14:paraId="6D669B95" w14:textId="77777777" w:rsidR="00976CCF" w:rsidRDefault="00976CCF" w:rsidP="00274AA2">
      <w:pPr>
        <w:numPr>
          <w:ilvl w:val="3"/>
          <w:numId w:val="61"/>
        </w:numPr>
        <w:rPr>
          <w:kern w:val="2"/>
        </w:rPr>
      </w:pPr>
      <w:r>
        <w:rPr>
          <w:kern w:val="2"/>
        </w:rPr>
        <w:t xml:space="preserve">The Greek for “go” is </w:t>
      </w:r>
      <w:r w:rsidRPr="009370DA">
        <w:rPr>
          <w:kern w:val="2"/>
        </w:rPr>
        <w:t>future indicative</w:t>
      </w:r>
      <w:r>
        <w:rPr>
          <w:kern w:val="2"/>
        </w:rPr>
        <w:t>,</w:t>
      </w:r>
      <w:r w:rsidRPr="00627EE6">
        <w:rPr>
          <w:kern w:val="2"/>
          <w:lang w:bidi="he-IL"/>
        </w:rPr>
        <w:t xml:space="preserve"> </w:t>
      </w:r>
      <w:r w:rsidRPr="00627EE6">
        <w:rPr>
          <w:i/>
          <w:iCs/>
          <w:kern w:val="2"/>
        </w:rPr>
        <w:t>proeusetai</w:t>
      </w:r>
      <w:r>
        <w:rPr>
          <w:kern w:val="2"/>
        </w:rPr>
        <w:t xml:space="preserve"> (</w:t>
      </w:r>
      <w:r>
        <w:rPr>
          <w:kern w:val="2"/>
          <w:lang w:val="el-GR" w:bidi="he-IL"/>
        </w:rPr>
        <w:t>προεύσεται</w:t>
      </w:r>
      <w:r>
        <w:rPr>
          <w:kern w:val="2"/>
        </w:rPr>
        <w:t>), “[he] will go.” (Hultgren 226)</w:t>
      </w:r>
    </w:p>
    <w:p w14:paraId="146B9792" w14:textId="77777777" w:rsidR="00976CCF" w:rsidRDefault="00976CCF" w:rsidP="00274AA2">
      <w:pPr>
        <w:numPr>
          <w:ilvl w:val="3"/>
          <w:numId w:val="61"/>
        </w:numPr>
        <w:rPr>
          <w:kern w:val="2"/>
        </w:rPr>
      </w:pPr>
      <w:r w:rsidRPr="009370DA">
        <w:rPr>
          <w:kern w:val="2"/>
        </w:rPr>
        <w:t>The next verb in the clause</w:t>
      </w:r>
      <w:r>
        <w:rPr>
          <w:kern w:val="2"/>
        </w:rPr>
        <w:t xml:space="preserve">, “say,” should also be </w:t>
      </w:r>
      <w:r w:rsidRPr="009370DA">
        <w:rPr>
          <w:kern w:val="2"/>
        </w:rPr>
        <w:t>future indicative</w:t>
      </w:r>
      <w:r>
        <w:rPr>
          <w:kern w:val="2"/>
        </w:rPr>
        <w:t xml:space="preserve">. </w:t>
      </w:r>
      <w:r w:rsidRPr="00041CD6">
        <w:rPr>
          <w:kern w:val="2"/>
          <w:sz w:val="20"/>
          <w:szCs w:val="18"/>
        </w:rPr>
        <w:t>(BDF 185 [#366, 1])</w:t>
      </w:r>
      <w:r>
        <w:rPr>
          <w:kern w:val="2"/>
        </w:rPr>
        <w:t xml:space="preserve"> (Hultgren 226)</w:t>
      </w:r>
    </w:p>
    <w:p w14:paraId="7EA27A00" w14:textId="77777777" w:rsidR="00976CCF" w:rsidRDefault="00976CCF" w:rsidP="00274AA2">
      <w:pPr>
        <w:numPr>
          <w:ilvl w:val="4"/>
          <w:numId w:val="61"/>
        </w:numPr>
        <w:rPr>
          <w:kern w:val="2"/>
        </w:rPr>
      </w:pPr>
      <w:r>
        <w:rPr>
          <w:kern w:val="2"/>
        </w:rPr>
        <w:t xml:space="preserve">Some manuscripts </w:t>
      </w:r>
      <w:r w:rsidRPr="009370DA">
        <w:rPr>
          <w:kern w:val="2"/>
        </w:rPr>
        <w:t>(A, D,</w:t>
      </w:r>
      <w:r>
        <w:rPr>
          <w:kern w:val="2"/>
        </w:rPr>
        <w:t xml:space="preserve"> etc.</w:t>
      </w:r>
      <w:r w:rsidRPr="009370DA">
        <w:rPr>
          <w:kern w:val="2"/>
        </w:rPr>
        <w:t xml:space="preserve">) </w:t>
      </w:r>
      <w:r>
        <w:rPr>
          <w:kern w:val="2"/>
        </w:rPr>
        <w:t xml:space="preserve">have </w:t>
      </w:r>
      <w:r w:rsidRPr="009370DA">
        <w:rPr>
          <w:kern w:val="2"/>
        </w:rPr>
        <w:t>future indicative</w:t>
      </w:r>
      <w:r>
        <w:rPr>
          <w:kern w:val="2"/>
        </w:rPr>
        <w:t xml:space="preserve">, </w:t>
      </w:r>
      <w:r>
        <w:rPr>
          <w:i/>
          <w:iCs/>
          <w:kern w:val="2"/>
        </w:rPr>
        <w:t>erei</w:t>
      </w:r>
      <w:r>
        <w:rPr>
          <w:kern w:val="2"/>
        </w:rPr>
        <w:t xml:space="preserve"> (</w:t>
      </w:r>
      <w:r>
        <w:rPr>
          <w:kern w:val="2"/>
          <w:lang w:val="el-GR"/>
        </w:rPr>
        <w:t>ἐρεῖ</w:t>
      </w:r>
      <w:r w:rsidRPr="009370DA">
        <w:rPr>
          <w:kern w:val="2"/>
        </w:rPr>
        <w:t>)</w:t>
      </w:r>
      <w:r>
        <w:rPr>
          <w:kern w:val="2"/>
        </w:rPr>
        <w:t xml:space="preserve">, </w:t>
      </w:r>
      <w:r w:rsidRPr="009370DA">
        <w:rPr>
          <w:kern w:val="2"/>
        </w:rPr>
        <w:t>“[he] will say</w:t>
      </w:r>
      <w:r>
        <w:rPr>
          <w:kern w:val="2"/>
        </w:rPr>
        <w:t>.</w:t>
      </w:r>
      <w:r w:rsidRPr="009370DA">
        <w:rPr>
          <w:kern w:val="2"/>
        </w:rPr>
        <w:t>”</w:t>
      </w:r>
      <w:r>
        <w:rPr>
          <w:kern w:val="2"/>
        </w:rPr>
        <w:t xml:space="preserve"> (Hultgren 226)</w:t>
      </w:r>
    </w:p>
    <w:p w14:paraId="3A2F5A85" w14:textId="77777777" w:rsidR="00976CCF" w:rsidRDefault="00976CCF" w:rsidP="00274AA2">
      <w:pPr>
        <w:numPr>
          <w:ilvl w:val="4"/>
          <w:numId w:val="61"/>
        </w:numPr>
        <w:rPr>
          <w:kern w:val="2"/>
        </w:rPr>
      </w:pPr>
      <w:r>
        <w:rPr>
          <w:kern w:val="2"/>
        </w:rPr>
        <w:t xml:space="preserve">But some manuscripts have </w:t>
      </w:r>
      <w:r w:rsidRPr="009370DA">
        <w:rPr>
          <w:kern w:val="2"/>
        </w:rPr>
        <w:t>aorist subjunctive</w:t>
      </w:r>
      <w:r>
        <w:rPr>
          <w:kern w:val="2"/>
        </w:rPr>
        <w:t xml:space="preserve"> (</w:t>
      </w:r>
      <w:r>
        <w:rPr>
          <w:i/>
          <w:iCs/>
          <w:kern w:val="2"/>
        </w:rPr>
        <w:t>eipē</w:t>
      </w:r>
      <w:r>
        <w:rPr>
          <w:kern w:val="2"/>
        </w:rPr>
        <w:t xml:space="preserve">, </w:t>
      </w:r>
      <w:r>
        <w:rPr>
          <w:kern w:val="2"/>
          <w:lang w:val="el-GR"/>
        </w:rPr>
        <w:t>εἴπῃ</w:t>
      </w:r>
      <w:r>
        <w:rPr>
          <w:kern w:val="2"/>
        </w:rPr>
        <w:t>). (Hultgren 226)</w:t>
      </w:r>
    </w:p>
    <w:p w14:paraId="45B0785B" w14:textId="77777777" w:rsidR="00976CCF" w:rsidRDefault="00976CCF" w:rsidP="00274AA2">
      <w:pPr>
        <w:numPr>
          <w:ilvl w:val="3"/>
          <w:numId w:val="61"/>
        </w:numPr>
        <w:rPr>
          <w:kern w:val="2"/>
        </w:rPr>
      </w:pPr>
      <w:r>
        <w:rPr>
          <w:kern w:val="2"/>
        </w:rPr>
        <w:t xml:space="preserve">The </w:t>
      </w:r>
      <w:r w:rsidRPr="009370DA">
        <w:rPr>
          <w:kern w:val="2"/>
        </w:rPr>
        <w:t>aorist subjunctive</w:t>
      </w:r>
      <w:r>
        <w:rPr>
          <w:kern w:val="2"/>
        </w:rPr>
        <w:t xml:space="preserve"> “</w:t>
      </w:r>
      <w:r w:rsidRPr="009370DA">
        <w:rPr>
          <w:kern w:val="2"/>
        </w:rPr>
        <w:t>is to be preferred.</w:t>
      </w:r>
      <w:r>
        <w:rPr>
          <w:kern w:val="2"/>
        </w:rPr>
        <w:t>”</w:t>
      </w:r>
      <w:r w:rsidRPr="00041CD6">
        <w:rPr>
          <w:kern w:val="2"/>
        </w:rPr>
        <w:t xml:space="preserve"> </w:t>
      </w:r>
      <w:r w:rsidRPr="00627EE6">
        <w:rPr>
          <w:kern w:val="2"/>
        </w:rPr>
        <w:t>(Hultgren 226)</w:t>
      </w:r>
    </w:p>
    <w:p w14:paraId="1E06254F" w14:textId="77777777" w:rsidR="00976CCF" w:rsidRDefault="00976CCF" w:rsidP="00274AA2">
      <w:pPr>
        <w:numPr>
          <w:ilvl w:val="4"/>
          <w:numId w:val="61"/>
        </w:numPr>
        <w:rPr>
          <w:kern w:val="2"/>
        </w:rPr>
      </w:pPr>
      <w:r>
        <w:rPr>
          <w:kern w:val="2"/>
        </w:rPr>
        <w:t>“</w:t>
      </w:r>
      <w:r w:rsidRPr="009370DA">
        <w:rPr>
          <w:kern w:val="2"/>
        </w:rPr>
        <w:t>The weightiest texts</w:t>
      </w:r>
      <w:r>
        <w:rPr>
          <w:kern w:val="2"/>
        </w:rPr>
        <w:t>” have it. (Hultgren 226)</w:t>
      </w:r>
    </w:p>
    <w:p w14:paraId="6CD210E7" w14:textId="77777777" w:rsidR="00976CCF" w:rsidRPr="00627EE6" w:rsidRDefault="00976CCF" w:rsidP="00274AA2">
      <w:pPr>
        <w:numPr>
          <w:ilvl w:val="4"/>
          <w:numId w:val="61"/>
        </w:numPr>
        <w:rPr>
          <w:kern w:val="2"/>
        </w:rPr>
      </w:pPr>
      <w:r>
        <w:rPr>
          <w:kern w:val="2"/>
        </w:rPr>
        <w:t xml:space="preserve">It </w:t>
      </w:r>
      <w:r w:rsidRPr="009370DA">
        <w:rPr>
          <w:kern w:val="2"/>
        </w:rPr>
        <w:t>is the more difficult read</w:t>
      </w:r>
      <w:r>
        <w:rPr>
          <w:kern w:val="2"/>
        </w:rPr>
        <w:t>ing. (Hultgren 226)</w:t>
      </w:r>
    </w:p>
    <w:p w14:paraId="51DF5984" w14:textId="77777777" w:rsidR="00976CCF" w:rsidRPr="00B11592" w:rsidRDefault="00976CCF" w:rsidP="00274AA2">
      <w:pPr>
        <w:numPr>
          <w:ilvl w:val="1"/>
          <w:numId w:val="61"/>
        </w:numPr>
        <w:rPr>
          <w:kern w:val="2"/>
        </w:rPr>
      </w:pPr>
      <w:r>
        <w:rPr>
          <w:kern w:val="2"/>
        </w:rPr>
        <w:t>“</w:t>
      </w:r>
      <w:r w:rsidRPr="009370DA">
        <w:rPr>
          <w:kern w:val="2"/>
        </w:rPr>
        <w:t>The syntax of t</w:t>
      </w:r>
      <w:r>
        <w:rPr>
          <w:kern w:val="2"/>
        </w:rPr>
        <w:t>he parable is extremely awkward [because i</w:t>
      </w:r>
      <w:r w:rsidRPr="00B11592">
        <w:rPr>
          <w:kern w:val="2"/>
        </w:rPr>
        <w:t>n Greek</w:t>
      </w:r>
      <w:r>
        <w:rPr>
          <w:kern w:val="2"/>
        </w:rPr>
        <w:t>]</w:t>
      </w:r>
      <w:r w:rsidRPr="00B11592">
        <w:rPr>
          <w:kern w:val="2"/>
        </w:rPr>
        <w:t xml:space="preserve"> all of 11:5-7 is in the form of a question.” (Hultgren 227)</w:t>
      </w:r>
    </w:p>
    <w:p w14:paraId="0079F081" w14:textId="5E743D4C" w:rsidR="00976CCF" w:rsidRDefault="00976CCF" w:rsidP="00274AA2">
      <w:pPr>
        <w:numPr>
          <w:ilvl w:val="1"/>
          <w:numId w:val="61"/>
        </w:numPr>
        <w:rPr>
          <w:kern w:val="2"/>
        </w:rPr>
      </w:pPr>
      <w:r>
        <w:rPr>
          <w:kern w:val="2"/>
        </w:rPr>
        <w:t>“suppose one of you” (</w:t>
      </w:r>
      <w:r>
        <w:rPr>
          <w:kern w:val="2"/>
          <w:lang w:val="el-GR" w:bidi="he-IL"/>
        </w:rPr>
        <w:t>τίς</w:t>
      </w:r>
      <w:r w:rsidRPr="003D3274">
        <w:rPr>
          <w:kern w:val="2"/>
          <w:lang w:bidi="he-IL"/>
        </w:rPr>
        <w:t xml:space="preserve"> </w:t>
      </w:r>
      <w:r>
        <w:rPr>
          <w:kern w:val="2"/>
          <w:lang w:val="el-GR" w:bidi="he-IL"/>
        </w:rPr>
        <w:t>ἐξ</w:t>
      </w:r>
      <w:r w:rsidRPr="003D3274">
        <w:rPr>
          <w:kern w:val="2"/>
          <w:lang w:bidi="he-IL"/>
        </w:rPr>
        <w:t xml:space="preserve"> </w:t>
      </w:r>
      <w:r>
        <w:rPr>
          <w:kern w:val="2"/>
          <w:lang w:val="el-GR" w:bidi="he-IL"/>
        </w:rPr>
        <w:t>ὑμῶν</w:t>
      </w:r>
      <w:r>
        <w:rPr>
          <w:kern w:val="2"/>
        </w:rPr>
        <w:t xml:space="preserve">, </w:t>
      </w:r>
      <w:r w:rsidR="00F60882">
        <w:rPr>
          <w:i/>
          <w:iCs/>
          <w:kern w:val="2"/>
        </w:rPr>
        <w:t>tis ex humōn</w:t>
      </w:r>
      <w:r w:rsidR="00F60882">
        <w:rPr>
          <w:kern w:val="2"/>
        </w:rPr>
        <w:t xml:space="preserve">, </w:t>
      </w:r>
      <w:r>
        <w:rPr>
          <w:kern w:val="2"/>
        </w:rPr>
        <w:t>“w</w:t>
      </w:r>
      <w:r w:rsidRPr="009370DA">
        <w:rPr>
          <w:kern w:val="2"/>
        </w:rPr>
        <w:t>hich of you”</w:t>
      </w:r>
      <w:r>
        <w:rPr>
          <w:kern w:val="2"/>
        </w:rPr>
        <w:t>)</w:t>
      </w:r>
    </w:p>
    <w:p w14:paraId="610C2648" w14:textId="77777777" w:rsidR="00976CCF" w:rsidRDefault="00976CCF" w:rsidP="00274AA2">
      <w:pPr>
        <w:numPr>
          <w:ilvl w:val="2"/>
          <w:numId w:val="61"/>
        </w:numPr>
        <w:rPr>
          <w:kern w:val="2"/>
        </w:rPr>
      </w:pPr>
      <w:r>
        <w:rPr>
          <w:i/>
          <w:iCs/>
          <w:kern w:val="2"/>
        </w:rPr>
        <w:t>Tis ex humōn</w:t>
      </w:r>
      <w:r>
        <w:rPr>
          <w:kern w:val="2"/>
        </w:rPr>
        <w:t> “</w:t>
      </w:r>
      <w:r w:rsidRPr="009370DA">
        <w:rPr>
          <w:kern w:val="2"/>
        </w:rPr>
        <w:t>appears here for the first time</w:t>
      </w:r>
      <w:r>
        <w:rPr>
          <w:kern w:val="2"/>
        </w:rPr>
        <w:t>”</w:t>
      </w:r>
      <w:r w:rsidRPr="009370DA">
        <w:rPr>
          <w:kern w:val="2"/>
        </w:rPr>
        <w:t xml:space="preserve"> in </w:t>
      </w:r>
      <w:r>
        <w:rPr>
          <w:kern w:val="2"/>
        </w:rPr>
        <w:t>Luke</w:t>
      </w:r>
      <w:r w:rsidRPr="009370DA">
        <w:rPr>
          <w:kern w:val="2"/>
        </w:rPr>
        <w:t xml:space="preserve"> but </w:t>
      </w:r>
      <w:r>
        <w:rPr>
          <w:kern w:val="2"/>
        </w:rPr>
        <w:t>is common. (Hultgren 226)</w:t>
      </w:r>
    </w:p>
    <w:p w14:paraId="2A257273" w14:textId="77777777" w:rsidR="00976CCF" w:rsidRPr="00A21FAA" w:rsidRDefault="00976CCF" w:rsidP="00274AA2">
      <w:pPr>
        <w:numPr>
          <w:ilvl w:val="3"/>
          <w:numId w:val="61"/>
        </w:numPr>
        <w:rPr>
          <w:kern w:val="2"/>
          <w:sz w:val="20"/>
          <w:szCs w:val="18"/>
        </w:rPr>
      </w:pPr>
      <w:r w:rsidRPr="00904502">
        <w:rPr>
          <w:kern w:val="2"/>
          <w:sz w:val="20"/>
          <w:szCs w:val="18"/>
        </w:rPr>
        <w:t>Matt 6:27//Luke 12:25; Matt 7:9//Luke 11:11; Matt 12:11//Luke15:4; Luke 11:5; 14:28; 17:7; John 8:46</w:t>
      </w:r>
    </w:p>
    <w:p w14:paraId="79A45FFE" w14:textId="77777777" w:rsidR="00976CCF" w:rsidRPr="009370DA" w:rsidRDefault="00976CCF" w:rsidP="00274AA2">
      <w:pPr>
        <w:numPr>
          <w:ilvl w:val="2"/>
          <w:numId w:val="61"/>
        </w:numPr>
        <w:rPr>
          <w:kern w:val="2"/>
        </w:rPr>
      </w:pPr>
      <w:r>
        <w:rPr>
          <w:kern w:val="2"/>
        </w:rPr>
        <w:t>“</w:t>
      </w:r>
      <w:r w:rsidRPr="009370DA">
        <w:rPr>
          <w:kern w:val="2"/>
        </w:rPr>
        <w:t>Several modern translations (NEB, NIV, and NRSV) begin with the less literal “Suppose one of you,” which helps simplify the syntax in modern E</w:t>
      </w:r>
      <w:r>
        <w:rPr>
          <w:kern w:val="2"/>
        </w:rPr>
        <w:t>nglish.” (Hultgren 228)</w:t>
      </w:r>
    </w:p>
    <w:p w14:paraId="320398A6" w14:textId="77777777" w:rsidR="00976CCF" w:rsidRPr="008A4C9F" w:rsidRDefault="00976CCF" w:rsidP="00274AA2">
      <w:pPr>
        <w:numPr>
          <w:ilvl w:val="2"/>
          <w:numId w:val="61"/>
        </w:numPr>
        <w:rPr>
          <w:kern w:val="2"/>
        </w:rPr>
      </w:pPr>
      <w:r>
        <w:rPr>
          <w:kern w:val="2"/>
        </w:rPr>
        <w:t>The</w:t>
      </w:r>
      <w:r w:rsidRPr="009370DA">
        <w:rPr>
          <w:kern w:val="2"/>
        </w:rPr>
        <w:t xml:space="preserve"> </w:t>
      </w:r>
      <w:r>
        <w:rPr>
          <w:kern w:val="2"/>
        </w:rPr>
        <w:t xml:space="preserve">logical subject of the verbs </w:t>
      </w:r>
      <w:r w:rsidRPr="009370DA">
        <w:rPr>
          <w:kern w:val="2"/>
        </w:rPr>
        <w:t>is uncertain</w:t>
      </w:r>
      <w:r>
        <w:rPr>
          <w:kern w:val="2"/>
        </w:rPr>
        <w:t>.</w:t>
      </w:r>
      <w:r w:rsidRPr="008A4C9F">
        <w:rPr>
          <w:kern w:val="2"/>
        </w:rPr>
        <w:t xml:space="preserve"> </w:t>
      </w:r>
      <w:r w:rsidRPr="008D07A0">
        <w:rPr>
          <w:kern w:val="2"/>
        </w:rPr>
        <w:t>(Hultgren 227)</w:t>
      </w:r>
    </w:p>
    <w:p w14:paraId="4F03D811" w14:textId="77777777" w:rsidR="00976CCF" w:rsidRPr="008A4C9F" w:rsidRDefault="00976CCF" w:rsidP="00274AA2">
      <w:pPr>
        <w:numPr>
          <w:ilvl w:val="3"/>
          <w:numId w:val="61"/>
        </w:numPr>
        <w:rPr>
          <w:kern w:val="2"/>
        </w:rPr>
      </w:pPr>
      <w:r>
        <w:rPr>
          <w:kern w:val="2"/>
        </w:rPr>
        <w:t>The Greek reads, “</w:t>
      </w:r>
      <w:r w:rsidRPr="008A4C9F">
        <w:rPr>
          <w:lang w:val="el-GR" w:bidi="he-IL"/>
        </w:rPr>
        <w:t>τίς</w:t>
      </w:r>
      <w:r w:rsidRPr="008A4C9F">
        <w:rPr>
          <w:lang w:bidi="he-IL"/>
        </w:rPr>
        <w:t xml:space="preserve"> </w:t>
      </w:r>
      <w:r w:rsidRPr="008A4C9F">
        <w:rPr>
          <w:lang w:val="el-GR" w:bidi="he-IL"/>
        </w:rPr>
        <w:t>ἐξ</w:t>
      </w:r>
      <w:r w:rsidRPr="008A4C9F">
        <w:rPr>
          <w:lang w:bidi="he-IL"/>
        </w:rPr>
        <w:t xml:space="preserve"> </w:t>
      </w:r>
      <w:r w:rsidRPr="008A4C9F">
        <w:rPr>
          <w:lang w:val="el-GR" w:bidi="he-IL"/>
        </w:rPr>
        <w:t>ὑμῶν</w:t>
      </w:r>
      <w:r w:rsidRPr="008A4C9F">
        <w:rPr>
          <w:lang w:bidi="he-IL"/>
        </w:rPr>
        <w:t xml:space="preserve"> </w:t>
      </w:r>
      <w:r w:rsidRPr="008A4C9F">
        <w:rPr>
          <w:lang w:val="el-GR" w:bidi="he-IL"/>
        </w:rPr>
        <w:t>ἕξει</w:t>
      </w:r>
      <w:r w:rsidRPr="008A4C9F">
        <w:rPr>
          <w:lang w:bidi="he-IL"/>
        </w:rPr>
        <w:t xml:space="preserve"> </w:t>
      </w:r>
      <w:r w:rsidRPr="008A4C9F">
        <w:rPr>
          <w:lang w:val="el-GR" w:bidi="he-IL"/>
        </w:rPr>
        <w:t>φίλον</w:t>
      </w:r>
      <w:r w:rsidRPr="008A4C9F">
        <w:rPr>
          <w:lang w:bidi="he-IL"/>
        </w:rPr>
        <w:t xml:space="preserve"> </w:t>
      </w:r>
      <w:r w:rsidRPr="008A4C9F">
        <w:rPr>
          <w:lang w:val="el-GR" w:bidi="he-IL"/>
        </w:rPr>
        <w:t>καὶ</w:t>
      </w:r>
      <w:r w:rsidRPr="008A4C9F">
        <w:rPr>
          <w:lang w:bidi="he-IL"/>
        </w:rPr>
        <w:t xml:space="preserve"> </w:t>
      </w:r>
      <w:r w:rsidRPr="008A4C9F">
        <w:rPr>
          <w:lang w:val="el-GR" w:bidi="he-IL"/>
        </w:rPr>
        <w:t>πορεύσεται</w:t>
      </w:r>
      <w:r w:rsidRPr="008A4C9F">
        <w:rPr>
          <w:lang w:bidi="he-IL"/>
        </w:rPr>
        <w:t xml:space="preserve"> </w:t>
      </w:r>
      <w:r w:rsidRPr="008A4C9F">
        <w:rPr>
          <w:lang w:val="el-GR" w:bidi="he-IL"/>
        </w:rPr>
        <w:t>πρὸς</w:t>
      </w:r>
      <w:r w:rsidRPr="008A4C9F">
        <w:rPr>
          <w:lang w:bidi="he-IL"/>
        </w:rPr>
        <w:t xml:space="preserve"> </w:t>
      </w:r>
      <w:r w:rsidRPr="008A4C9F">
        <w:rPr>
          <w:lang w:val="el-GR" w:bidi="he-IL"/>
        </w:rPr>
        <w:t>αὐτὸν</w:t>
      </w:r>
      <w:r w:rsidRPr="008A4C9F">
        <w:rPr>
          <w:lang w:bidi="he-IL"/>
        </w:rPr>
        <w:t xml:space="preserve"> </w:t>
      </w:r>
      <w:r w:rsidRPr="008A4C9F">
        <w:rPr>
          <w:lang w:val="el-GR" w:bidi="he-IL"/>
        </w:rPr>
        <w:t>μεσονυκτίου</w:t>
      </w:r>
      <w:r w:rsidRPr="008A4C9F">
        <w:rPr>
          <w:lang w:bidi="he-IL"/>
        </w:rPr>
        <w:t xml:space="preserve"> </w:t>
      </w:r>
      <w:r w:rsidRPr="008A4C9F">
        <w:rPr>
          <w:lang w:val="el-GR" w:bidi="he-IL"/>
        </w:rPr>
        <w:t>καὶ</w:t>
      </w:r>
      <w:r w:rsidRPr="008A4C9F">
        <w:rPr>
          <w:lang w:bidi="he-IL"/>
        </w:rPr>
        <w:t xml:space="preserve"> </w:t>
      </w:r>
      <w:r w:rsidRPr="008A4C9F">
        <w:rPr>
          <w:lang w:val="el-GR" w:bidi="he-IL"/>
        </w:rPr>
        <w:t>εἴπῃ</w:t>
      </w:r>
      <w:r w:rsidRPr="008A4C9F">
        <w:rPr>
          <w:lang w:bidi="he-IL"/>
        </w:rPr>
        <w:t xml:space="preserve"> </w:t>
      </w:r>
      <w:r w:rsidRPr="008A4C9F">
        <w:rPr>
          <w:lang w:val="el-GR" w:bidi="he-IL"/>
        </w:rPr>
        <w:t>αὐτῷ</w:t>
      </w:r>
      <w:r>
        <w:rPr>
          <w:lang w:bidi="he-IL"/>
        </w:rPr>
        <w:t xml:space="preserve"> . . .”</w:t>
      </w:r>
    </w:p>
    <w:p w14:paraId="6184F41E" w14:textId="77777777" w:rsidR="00976CCF" w:rsidRDefault="00976CCF" w:rsidP="00274AA2">
      <w:pPr>
        <w:numPr>
          <w:ilvl w:val="3"/>
          <w:numId w:val="61"/>
        </w:numPr>
        <w:rPr>
          <w:kern w:val="2"/>
        </w:rPr>
      </w:pPr>
      <w:r>
        <w:rPr>
          <w:lang w:bidi="he-IL"/>
        </w:rPr>
        <w:t>A literal translation is, “Who among you will have [3rd person] a friend and will go [3rd person] to him at midnight and would say [3rd person] to him . . .””</w:t>
      </w:r>
    </w:p>
    <w:p w14:paraId="44960AF9" w14:textId="77777777" w:rsidR="00976CCF" w:rsidRPr="009370DA" w:rsidRDefault="00976CCF" w:rsidP="00274AA2">
      <w:pPr>
        <w:numPr>
          <w:ilvl w:val="3"/>
          <w:numId w:val="61"/>
        </w:numPr>
        <w:rPr>
          <w:kern w:val="2"/>
        </w:rPr>
      </w:pPr>
      <w:r>
        <w:rPr>
          <w:kern w:val="2"/>
        </w:rPr>
        <w:t>Is the antecedent of the third person embedded in the Greek verbs “who” (a member of Jesus’ audience) or “friend”? (Hultgren 227)</w:t>
      </w:r>
    </w:p>
    <w:p w14:paraId="4B2FD7C2" w14:textId="77777777" w:rsidR="00976CCF" w:rsidRPr="009370DA" w:rsidRDefault="00976CCF" w:rsidP="00274AA2">
      <w:pPr>
        <w:numPr>
          <w:ilvl w:val="4"/>
          <w:numId w:val="61"/>
        </w:numPr>
        <w:rPr>
          <w:kern w:val="2"/>
        </w:rPr>
      </w:pPr>
      <w:r w:rsidRPr="009370DA">
        <w:rPr>
          <w:kern w:val="2"/>
        </w:rPr>
        <w:t xml:space="preserve">NEB: “one of you has a friend </w:t>
      </w:r>
      <w:r w:rsidRPr="009370DA">
        <w:rPr>
          <w:i/>
          <w:kern w:val="2"/>
        </w:rPr>
        <w:t>who comes</w:t>
      </w:r>
      <w:r w:rsidRPr="003D3274">
        <w:rPr>
          <w:iCs/>
          <w:kern w:val="2"/>
        </w:rPr>
        <w:t xml:space="preserve"> </w:t>
      </w:r>
      <w:r w:rsidRPr="009370DA">
        <w:rPr>
          <w:kern w:val="2"/>
        </w:rPr>
        <w:t xml:space="preserve">to him </w:t>
      </w:r>
      <w:r>
        <w:rPr>
          <w:kern w:val="2"/>
        </w:rPr>
        <w:t>at midnight . . .”</w:t>
      </w:r>
    </w:p>
    <w:p w14:paraId="05751D80" w14:textId="77777777" w:rsidR="00976CCF" w:rsidRPr="009370DA" w:rsidRDefault="00976CCF" w:rsidP="00274AA2">
      <w:pPr>
        <w:numPr>
          <w:ilvl w:val="4"/>
          <w:numId w:val="61"/>
        </w:numPr>
        <w:rPr>
          <w:kern w:val="2"/>
        </w:rPr>
      </w:pPr>
      <w:r w:rsidRPr="009370DA">
        <w:rPr>
          <w:kern w:val="2"/>
        </w:rPr>
        <w:t xml:space="preserve">NIV: “one of you has a friend, and </w:t>
      </w:r>
      <w:r w:rsidRPr="009370DA">
        <w:rPr>
          <w:i/>
          <w:kern w:val="2"/>
        </w:rPr>
        <w:t xml:space="preserve">he goes </w:t>
      </w:r>
      <w:r w:rsidRPr="009370DA">
        <w:rPr>
          <w:kern w:val="2"/>
        </w:rPr>
        <w:t>to him at midnight</w:t>
      </w:r>
      <w:r>
        <w:rPr>
          <w:kern w:val="2"/>
        </w:rPr>
        <w:t xml:space="preserve"> </w:t>
      </w:r>
      <w:r>
        <w:rPr>
          <w:iCs/>
          <w:kern w:val="2"/>
        </w:rPr>
        <w:t>. . .</w:t>
      </w:r>
      <w:r w:rsidRPr="009370DA">
        <w:rPr>
          <w:kern w:val="2"/>
        </w:rPr>
        <w:t>”</w:t>
      </w:r>
    </w:p>
    <w:p w14:paraId="78F959D0" w14:textId="77777777" w:rsidR="00976CCF" w:rsidRPr="009370DA" w:rsidRDefault="00976CCF" w:rsidP="00274AA2">
      <w:pPr>
        <w:numPr>
          <w:ilvl w:val="4"/>
          <w:numId w:val="61"/>
        </w:numPr>
        <w:rPr>
          <w:kern w:val="2"/>
        </w:rPr>
      </w:pPr>
      <w:r w:rsidRPr="009370DA">
        <w:rPr>
          <w:kern w:val="2"/>
        </w:rPr>
        <w:t xml:space="preserve">NRSV: “one of you has a friend, and </w:t>
      </w:r>
      <w:r w:rsidRPr="009370DA">
        <w:rPr>
          <w:i/>
          <w:kern w:val="2"/>
        </w:rPr>
        <w:t xml:space="preserve">you go </w:t>
      </w:r>
      <w:r w:rsidRPr="009370DA">
        <w:rPr>
          <w:kern w:val="2"/>
        </w:rPr>
        <w:t>to him at midnight</w:t>
      </w:r>
      <w:r>
        <w:rPr>
          <w:kern w:val="2"/>
        </w:rPr>
        <w:t xml:space="preserve"> . . .</w:t>
      </w:r>
      <w:r w:rsidRPr="009370DA">
        <w:rPr>
          <w:kern w:val="2"/>
        </w:rPr>
        <w:t>”</w:t>
      </w:r>
    </w:p>
    <w:p w14:paraId="10F7881C" w14:textId="77777777" w:rsidR="00976CCF" w:rsidRDefault="00976CCF" w:rsidP="00274AA2">
      <w:pPr>
        <w:numPr>
          <w:ilvl w:val="4"/>
          <w:numId w:val="61"/>
        </w:numPr>
        <w:rPr>
          <w:kern w:val="2"/>
        </w:rPr>
      </w:pPr>
      <w:r w:rsidRPr="009370DA">
        <w:rPr>
          <w:kern w:val="2"/>
        </w:rPr>
        <w:lastRenderedPageBreak/>
        <w:t xml:space="preserve">Fitzmyer </w:t>
      </w:r>
      <w:r w:rsidRPr="00EB570C">
        <w:rPr>
          <w:kern w:val="2"/>
          <w:sz w:val="20"/>
          <w:szCs w:val="18"/>
        </w:rPr>
        <w:t>(</w:t>
      </w:r>
      <w:r w:rsidRPr="00F563BB">
        <w:rPr>
          <w:kern w:val="2"/>
          <w:sz w:val="20"/>
          <w:szCs w:val="18"/>
        </w:rPr>
        <w:t>909</w:t>
      </w:r>
      <w:r w:rsidRPr="00EB570C">
        <w:rPr>
          <w:kern w:val="2"/>
          <w:sz w:val="20"/>
          <w:szCs w:val="18"/>
        </w:rPr>
        <w:t>)</w:t>
      </w:r>
      <w:r>
        <w:rPr>
          <w:kern w:val="2"/>
        </w:rPr>
        <w:t>: “</w:t>
      </w:r>
      <w:r w:rsidRPr="009370DA">
        <w:rPr>
          <w:kern w:val="2"/>
        </w:rPr>
        <w:t xml:space="preserve">one of you has a friend, and </w:t>
      </w:r>
      <w:r w:rsidRPr="009370DA">
        <w:rPr>
          <w:i/>
          <w:kern w:val="2"/>
        </w:rPr>
        <w:t>he comes</w:t>
      </w:r>
      <w:r w:rsidRPr="003D3274">
        <w:rPr>
          <w:iCs/>
          <w:kern w:val="2"/>
        </w:rPr>
        <w:t xml:space="preserve"> </w:t>
      </w:r>
      <w:r w:rsidRPr="009370DA">
        <w:rPr>
          <w:kern w:val="2"/>
        </w:rPr>
        <w:t xml:space="preserve">at midnight </w:t>
      </w:r>
      <w:r>
        <w:rPr>
          <w:kern w:val="2"/>
        </w:rPr>
        <w:t>. . .”</w:t>
      </w:r>
    </w:p>
    <w:p w14:paraId="032D6448" w14:textId="77777777" w:rsidR="00976CCF" w:rsidRDefault="00976CCF" w:rsidP="00274AA2">
      <w:pPr>
        <w:numPr>
          <w:ilvl w:val="5"/>
          <w:numId w:val="61"/>
        </w:numPr>
        <w:rPr>
          <w:kern w:val="2"/>
        </w:rPr>
      </w:pPr>
      <w:r>
        <w:rPr>
          <w:kern w:val="2"/>
        </w:rPr>
        <w:t xml:space="preserve">It seems that </w:t>
      </w:r>
      <w:r w:rsidRPr="009370DA">
        <w:rPr>
          <w:kern w:val="2"/>
        </w:rPr>
        <w:t>the friend ar</w:t>
      </w:r>
      <w:r>
        <w:rPr>
          <w:kern w:val="2"/>
        </w:rPr>
        <w:t>rives</w:t>
      </w:r>
      <w:r w:rsidRPr="009370DA">
        <w:rPr>
          <w:kern w:val="2"/>
        </w:rPr>
        <w:t xml:space="preserve"> </w:t>
      </w:r>
      <w:r>
        <w:rPr>
          <w:kern w:val="2"/>
        </w:rPr>
        <w:t>“</w:t>
      </w:r>
      <w:r w:rsidRPr="009370DA">
        <w:rPr>
          <w:kern w:val="2"/>
        </w:rPr>
        <w:t xml:space="preserve">at the hearer’s </w:t>
      </w:r>
      <w:r>
        <w:rPr>
          <w:kern w:val="2"/>
        </w:rPr>
        <w:t xml:space="preserve">. . . </w:t>
      </w:r>
      <w:r w:rsidRPr="009370DA">
        <w:rPr>
          <w:kern w:val="2"/>
        </w:rPr>
        <w:t>home</w:t>
      </w:r>
      <w:r>
        <w:rPr>
          <w:kern w:val="2"/>
        </w:rPr>
        <w:t>.” (Hultgren 228)</w:t>
      </w:r>
    </w:p>
    <w:p w14:paraId="7F6CC3EB" w14:textId="77777777" w:rsidR="00976CCF" w:rsidRDefault="00976CCF" w:rsidP="00274AA2">
      <w:pPr>
        <w:numPr>
          <w:ilvl w:val="5"/>
          <w:numId w:val="61"/>
        </w:numPr>
        <w:rPr>
          <w:kern w:val="2"/>
        </w:rPr>
      </w:pPr>
      <w:r>
        <w:rPr>
          <w:kern w:val="2"/>
        </w:rPr>
        <w:t>“</w:t>
      </w:r>
      <w:r w:rsidRPr="009370DA">
        <w:rPr>
          <w:kern w:val="2"/>
        </w:rPr>
        <w:t>But at 11:7 the Fitzmyer translation indicates (correctly) that the person being visited is someone other than the hearer.</w:t>
      </w:r>
      <w:r>
        <w:rPr>
          <w:kern w:val="2"/>
        </w:rPr>
        <w:t>” (Hultgren 228)</w:t>
      </w:r>
    </w:p>
    <w:p w14:paraId="0AA4FD32" w14:textId="77777777" w:rsidR="00976CCF" w:rsidRPr="00EB570C" w:rsidRDefault="00976CCF" w:rsidP="00274AA2">
      <w:pPr>
        <w:numPr>
          <w:ilvl w:val="3"/>
          <w:numId w:val="61"/>
        </w:numPr>
        <w:rPr>
          <w:kern w:val="2"/>
        </w:rPr>
      </w:pPr>
      <w:r>
        <w:rPr>
          <w:kern w:val="2"/>
        </w:rPr>
        <w:t>“</w:t>
      </w:r>
      <w:r w:rsidRPr="009370DA">
        <w:rPr>
          <w:kern w:val="2"/>
        </w:rPr>
        <w:t xml:space="preserve">What is portrayed in the narrative and parable is the following: Jesus asks his hearers a general question and individualizes it (“Which </w:t>
      </w:r>
      <w:r w:rsidRPr="009370DA">
        <w:rPr>
          <w:i/>
          <w:kern w:val="2"/>
        </w:rPr>
        <w:t>one</w:t>
      </w:r>
      <w:r w:rsidRPr="003D3274">
        <w:rPr>
          <w:iCs/>
          <w:kern w:val="2"/>
        </w:rPr>
        <w:t xml:space="preserve"> </w:t>
      </w:r>
      <w:r w:rsidRPr="009370DA">
        <w:rPr>
          <w:kern w:val="2"/>
        </w:rPr>
        <w:t xml:space="preserve">of you?”). The individual hearer is then spoken of as having a friend to whom he goes at midnight </w:t>
      </w:r>
      <w:r>
        <w:rPr>
          <w:kern w:val="2"/>
        </w:rPr>
        <w:t xml:space="preserve">. . . [So] </w:t>
      </w:r>
      <w:r w:rsidRPr="009370DA">
        <w:rPr>
          <w:kern w:val="2"/>
        </w:rPr>
        <w:t>the antecedent of the verb “to go” is “one of you” (as in the NRSV), not the “friend.”</w:t>
      </w:r>
      <w:r>
        <w:rPr>
          <w:kern w:val="2"/>
        </w:rPr>
        <w:t xml:space="preserve">” </w:t>
      </w:r>
      <w:r w:rsidRPr="00F563BB">
        <w:rPr>
          <w:kern w:val="2"/>
          <w:sz w:val="20"/>
          <w:szCs w:val="18"/>
        </w:rPr>
        <w:t>(contra Creed 157-58; Jeremias 158)</w:t>
      </w:r>
      <w:r>
        <w:rPr>
          <w:kern w:val="2"/>
        </w:rPr>
        <w:t xml:space="preserve"> (Hultgren 228)</w:t>
      </w:r>
    </w:p>
    <w:p w14:paraId="76922414" w14:textId="77777777" w:rsidR="00976CCF" w:rsidRPr="00EB570C" w:rsidRDefault="00976CCF" w:rsidP="00274AA2">
      <w:pPr>
        <w:numPr>
          <w:ilvl w:val="4"/>
          <w:numId w:val="61"/>
        </w:numPr>
        <w:rPr>
          <w:kern w:val="2"/>
        </w:rPr>
      </w:pPr>
      <w:r>
        <w:rPr>
          <w:kern w:val="2"/>
        </w:rPr>
        <w:t xml:space="preserve">But the </w:t>
      </w:r>
      <w:r w:rsidRPr="00A21FAA">
        <w:rPr>
          <w:smallCaps/>
          <w:kern w:val="2"/>
        </w:rPr>
        <w:t>nrsv</w:t>
      </w:r>
      <w:r>
        <w:rPr>
          <w:kern w:val="2"/>
        </w:rPr>
        <w:t xml:space="preserve"> for 11:8 says, “</w:t>
      </w:r>
      <w:r w:rsidRPr="00F563BB">
        <w:rPr>
          <w:lang w:bidi="he-IL"/>
        </w:rPr>
        <w:t>he will not get up and give him anything</w:t>
      </w:r>
      <w:r>
        <w:rPr>
          <w:lang w:bidi="he-IL"/>
        </w:rPr>
        <w:t xml:space="preserve"> . . .” If an audience member has gone to the friend, 11:8 should have second person: the friend “will not get up and give you anything . . .”</w:t>
      </w:r>
    </w:p>
    <w:p w14:paraId="5F7F06F4" w14:textId="77777777" w:rsidR="00976CCF" w:rsidRDefault="00976CCF" w:rsidP="00274AA2">
      <w:pPr>
        <w:numPr>
          <w:ilvl w:val="2"/>
          <w:numId w:val="61"/>
        </w:numPr>
        <w:rPr>
          <w:kern w:val="2"/>
        </w:rPr>
      </w:pPr>
      <w:r>
        <w:rPr>
          <w:i/>
          <w:iCs/>
          <w:kern w:val="2"/>
        </w:rPr>
        <w:t>Tis ex humōn</w:t>
      </w:r>
      <w:r>
        <w:rPr>
          <w:kern w:val="2"/>
        </w:rPr>
        <w:t> “</w:t>
      </w:r>
      <w:r w:rsidRPr="009370DA">
        <w:rPr>
          <w:kern w:val="2"/>
        </w:rPr>
        <w:t>in</w:t>
      </w:r>
      <w:r>
        <w:rPr>
          <w:kern w:val="2"/>
        </w:rPr>
        <w:t>troduces a rhetorical question” that expects a negative answer. (Hultgren 226)</w:t>
      </w:r>
    </w:p>
    <w:p w14:paraId="273AA9DD" w14:textId="77777777" w:rsidR="00976CCF" w:rsidRDefault="00976CCF" w:rsidP="00274AA2">
      <w:pPr>
        <w:numPr>
          <w:ilvl w:val="3"/>
          <w:numId w:val="61"/>
        </w:numPr>
        <w:rPr>
          <w:kern w:val="2"/>
        </w:rPr>
      </w:pPr>
      <w:r>
        <w:rPr>
          <w:kern w:val="2"/>
        </w:rPr>
        <w:t>“</w:t>
      </w:r>
      <w:r w:rsidRPr="009370DA">
        <w:rPr>
          <w:kern w:val="2"/>
        </w:rPr>
        <w:t xml:space="preserve">The implied answer </w:t>
      </w:r>
      <w:r>
        <w:rPr>
          <w:kern w:val="2"/>
        </w:rPr>
        <w:t>[is]</w:t>
      </w:r>
      <w:r w:rsidRPr="009370DA">
        <w:rPr>
          <w:kern w:val="2"/>
        </w:rPr>
        <w:t xml:space="preserve"> “No one.” Surely the friend who is approached for help will supply what is needed.</w:t>
      </w:r>
      <w:r>
        <w:rPr>
          <w:kern w:val="2"/>
        </w:rPr>
        <w:t>” (Hultgren 228)</w:t>
      </w:r>
    </w:p>
    <w:p w14:paraId="10935A5B" w14:textId="77777777" w:rsidR="00976CCF" w:rsidRPr="00A21FAA" w:rsidRDefault="00976CCF" w:rsidP="00274AA2">
      <w:pPr>
        <w:numPr>
          <w:ilvl w:val="3"/>
          <w:numId w:val="61"/>
        </w:numPr>
        <w:rPr>
          <w:kern w:val="2"/>
        </w:rPr>
      </w:pPr>
      <w:r>
        <w:rPr>
          <w:kern w:val="2"/>
        </w:rPr>
        <w:t>“</w:t>
      </w:r>
      <w:r w:rsidRPr="009370DA">
        <w:rPr>
          <w:kern w:val="2"/>
        </w:rPr>
        <w:t xml:space="preserve">Surely the friend called upon at midnight will not refuse </w:t>
      </w:r>
      <w:r>
        <w:rPr>
          <w:kern w:val="2"/>
        </w:rPr>
        <w:t>[</w:t>
      </w:r>
      <w:r w:rsidRPr="009370DA">
        <w:rPr>
          <w:kern w:val="2"/>
        </w:rPr>
        <w:t xml:space="preserve">to </w:t>
      </w:r>
      <w:r>
        <w:rPr>
          <w:kern w:val="2"/>
        </w:rPr>
        <w:t>help]</w:t>
      </w:r>
      <w:r w:rsidRPr="009370DA">
        <w:rPr>
          <w:kern w:val="2"/>
        </w:rPr>
        <w:t xml:space="preserve">. To be sure, he could grumble and say that everyone is in bed, but he will not. </w:t>
      </w:r>
      <w:r>
        <w:rPr>
          <w:kern w:val="2"/>
        </w:rPr>
        <w:t>[Actually, he does at first.—Hahn] He will help out.” (Hultgren 228)</w:t>
      </w:r>
    </w:p>
    <w:p w14:paraId="7FFE0B14" w14:textId="4179748D" w:rsidR="00976CCF" w:rsidRDefault="00976CCF" w:rsidP="00274AA2">
      <w:pPr>
        <w:numPr>
          <w:ilvl w:val="1"/>
          <w:numId w:val="61"/>
        </w:numPr>
        <w:rPr>
          <w:kern w:val="2"/>
        </w:rPr>
      </w:pPr>
      <w:r>
        <w:rPr>
          <w:kern w:val="2"/>
        </w:rPr>
        <w:t>“has” (</w:t>
      </w:r>
      <w:r>
        <w:rPr>
          <w:kern w:val="2"/>
          <w:lang w:val="el-GR"/>
        </w:rPr>
        <w:t>ἕξει</w:t>
      </w:r>
      <w:r w:rsidR="00F60882">
        <w:rPr>
          <w:kern w:val="2"/>
        </w:rPr>
        <w:t xml:space="preserve">, </w:t>
      </w:r>
      <w:r w:rsidR="00F60882">
        <w:rPr>
          <w:i/>
          <w:iCs/>
          <w:kern w:val="2"/>
        </w:rPr>
        <w:t>exei</w:t>
      </w:r>
      <w:r>
        <w:rPr>
          <w:kern w:val="2"/>
        </w:rPr>
        <w:t>)</w:t>
      </w:r>
    </w:p>
    <w:p w14:paraId="4FFBFD0B" w14:textId="77777777" w:rsidR="00976CCF" w:rsidRDefault="00976CCF" w:rsidP="00274AA2">
      <w:pPr>
        <w:numPr>
          <w:ilvl w:val="2"/>
          <w:numId w:val="61"/>
        </w:numPr>
        <w:rPr>
          <w:kern w:val="2"/>
        </w:rPr>
      </w:pPr>
      <w:r>
        <w:rPr>
          <w:kern w:val="2"/>
        </w:rPr>
        <w:t>“</w:t>
      </w:r>
      <w:r w:rsidRPr="009370DA">
        <w:rPr>
          <w:kern w:val="2"/>
        </w:rPr>
        <w:t xml:space="preserve">The verb </w:t>
      </w:r>
      <w:r>
        <w:rPr>
          <w:kern w:val="2"/>
          <w:lang w:val="el-GR"/>
        </w:rPr>
        <w:t>ἕξει</w:t>
      </w:r>
      <w:r w:rsidRPr="00834156">
        <w:rPr>
          <w:kern w:val="2"/>
        </w:rPr>
        <w:t xml:space="preserve"> </w:t>
      </w:r>
      <w:r w:rsidRPr="009370DA">
        <w:rPr>
          <w:kern w:val="2"/>
        </w:rPr>
        <w:t>is literally future (“will have”) and can be translated that way here, even though it is customarily translated present (“has,” RSV, NEB, NIV, and NRSV).</w:t>
      </w:r>
      <w:r>
        <w:rPr>
          <w:kern w:val="2"/>
        </w:rPr>
        <w:t>” (Hultgren 228)</w:t>
      </w:r>
    </w:p>
    <w:p w14:paraId="112775BA" w14:textId="77777777" w:rsidR="00976CCF" w:rsidRDefault="00976CCF" w:rsidP="00274AA2">
      <w:pPr>
        <w:numPr>
          <w:ilvl w:val="1"/>
          <w:numId w:val="61"/>
        </w:numPr>
        <w:rPr>
          <w:kern w:val="2"/>
        </w:rPr>
      </w:pPr>
      <w:r>
        <w:rPr>
          <w:kern w:val="2"/>
        </w:rPr>
        <w:t>“friend”</w:t>
      </w:r>
    </w:p>
    <w:p w14:paraId="31DC152C" w14:textId="77777777" w:rsidR="00976CCF" w:rsidRDefault="00976CCF" w:rsidP="00274AA2">
      <w:pPr>
        <w:numPr>
          <w:ilvl w:val="2"/>
          <w:numId w:val="61"/>
        </w:numPr>
        <w:rPr>
          <w:kern w:val="2"/>
        </w:rPr>
      </w:pPr>
      <w:r>
        <w:rPr>
          <w:kern w:val="2"/>
        </w:rPr>
        <w:t>“</w:t>
      </w:r>
      <w:r w:rsidRPr="009370DA">
        <w:rPr>
          <w:kern w:val="2"/>
        </w:rPr>
        <w:t xml:space="preserve">The friend is one to whom the hearer </w:t>
      </w:r>
      <w:r>
        <w:rPr>
          <w:kern w:val="2"/>
        </w:rPr>
        <w:t xml:space="preserve">. . . </w:t>
      </w:r>
      <w:r w:rsidRPr="009370DA">
        <w:rPr>
          <w:kern w:val="2"/>
        </w:rPr>
        <w:t>can go for help. One can go to him even at midnight.</w:t>
      </w:r>
      <w:r>
        <w:rPr>
          <w:kern w:val="2"/>
        </w:rPr>
        <w:t>” (Hultgren 228)</w:t>
      </w:r>
    </w:p>
    <w:p w14:paraId="63250017" w14:textId="443D1FDF" w:rsidR="00976CCF" w:rsidRDefault="00976CCF" w:rsidP="00274AA2">
      <w:pPr>
        <w:numPr>
          <w:ilvl w:val="1"/>
          <w:numId w:val="61"/>
        </w:numPr>
        <w:rPr>
          <w:kern w:val="2"/>
        </w:rPr>
      </w:pPr>
      <w:r>
        <w:rPr>
          <w:kern w:val="2"/>
        </w:rPr>
        <w:t>“midnight” (</w:t>
      </w:r>
      <w:r>
        <w:rPr>
          <w:kern w:val="2"/>
          <w:lang w:val="el-GR"/>
        </w:rPr>
        <w:t>μεσονύκτιον</w:t>
      </w:r>
      <w:r w:rsidR="00F60882">
        <w:rPr>
          <w:kern w:val="2"/>
        </w:rPr>
        <w:t xml:space="preserve">, </w:t>
      </w:r>
      <w:r w:rsidR="00F60882">
        <w:rPr>
          <w:i/>
          <w:iCs/>
          <w:kern w:val="2"/>
        </w:rPr>
        <w:t>mesonuktion</w:t>
      </w:r>
      <w:r>
        <w:rPr>
          <w:kern w:val="2"/>
        </w:rPr>
        <w:t>)</w:t>
      </w:r>
    </w:p>
    <w:p w14:paraId="1D815AA8" w14:textId="77777777" w:rsidR="00976CCF" w:rsidRDefault="00976CCF" w:rsidP="00274AA2">
      <w:pPr>
        <w:numPr>
          <w:ilvl w:val="2"/>
          <w:numId w:val="61"/>
        </w:numPr>
        <w:rPr>
          <w:kern w:val="2"/>
        </w:rPr>
      </w:pPr>
      <w:r>
        <w:rPr>
          <w:i/>
          <w:iCs/>
          <w:kern w:val="2"/>
        </w:rPr>
        <w:t>Mesonuktion</w:t>
      </w:r>
      <w:r>
        <w:rPr>
          <w:kern w:val="2"/>
        </w:rPr>
        <w:t xml:space="preserve"> </w:t>
      </w:r>
      <w:r w:rsidRPr="009370DA">
        <w:rPr>
          <w:kern w:val="2"/>
        </w:rPr>
        <w:t xml:space="preserve">need not be </w:t>
      </w:r>
      <w:r>
        <w:rPr>
          <w:kern w:val="2"/>
        </w:rPr>
        <w:t xml:space="preserve">our precise </w:t>
      </w:r>
      <w:r w:rsidRPr="009370DA">
        <w:rPr>
          <w:kern w:val="2"/>
        </w:rPr>
        <w:t>mid</w:t>
      </w:r>
      <w:r>
        <w:rPr>
          <w:kern w:val="2"/>
        </w:rPr>
        <w:t>night</w:t>
      </w:r>
      <w:r w:rsidRPr="009370DA">
        <w:rPr>
          <w:kern w:val="2"/>
        </w:rPr>
        <w:t xml:space="preserve"> (twelve o’clock).</w:t>
      </w:r>
      <w:r>
        <w:rPr>
          <w:kern w:val="2"/>
        </w:rPr>
        <w:t xml:space="preserve"> (Hultgren 228)</w:t>
      </w:r>
    </w:p>
    <w:p w14:paraId="067FB2E1" w14:textId="77777777" w:rsidR="00976CCF" w:rsidRDefault="00976CCF" w:rsidP="00274AA2">
      <w:pPr>
        <w:numPr>
          <w:ilvl w:val="2"/>
          <w:numId w:val="61"/>
        </w:numPr>
        <w:rPr>
          <w:kern w:val="2"/>
        </w:rPr>
      </w:pPr>
      <w:r>
        <w:rPr>
          <w:kern w:val="2"/>
        </w:rPr>
        <w:t>“</w:t>
      </w:r>
      <w:r w:rsidRPr="009370DA">
        <w:rPr>
          <w:kern w:val="2"/>
        </w:rPr>
        <w:t>In a non-Western, non-modern culture the term can have the more general meaning of “the middle of the night.”</w:t>
      </w:r>
      <w:r>
        <w:rPr>
          <w:kern w:val="2"/>
        </w:rPr>
        <w:t xml:space="preserve">” </w:t>
      </w:r>
      <w:r w:rsidRPr="00DB2C00">
        <w:rPr>
          <w:kern w:val="2"/>
          <w:sz w:val="20"/>
          <w:szCs w:val="18"/>
        </w:rPr>
        <w:t>(Rickards 240)</w:t>
      </w:r>
      <w:r>
        <w:rPr>
          <w:kern w:val="2"/>
        </w:rPr>
        <w:t xml:space="preserve"> (Hultgren 228)</w:t>
      </w:r>
    </w:p>
    <w:p w14:paraId="6BFE1F07" w14:textId="77777777" w:rsidR="00976CCF" w:rsidRPr="009370DA" w:rsidRDefault="00976CCF" w:rsidP="00274AA2">
      <w:pPr>
        <w:numPr>
          <w:ilvl w:val="2"/>
          <w:numId w:val="61"/>
        </w:numPr>
        <w:rPr>
          <w:kern w:val="2"/>
        </w:rPr>
      </w:pPr>
      <w:r>
        <w:rPr>
          <w:kern w:val="2"/>
        </w:rPr>
        <w:t xml:space="preserve">“At any rate, </w:t>
      </w:r>
      <w:r w:rsidRPr="009370DA">
        <w:rPr>
          <w:kern w:val="2"/>
        </w:rPr>
        <w:t>arriving in the middle</w:t>
      </w:r>
      <w:r>
        <w:rPr>
          <w:kern w:val="2"/>
        </w:rPr>
        <w:t xml:space="preserve"> of the night would be unusual.” </w:t>
      </w:r>
      <w:r w:rsidRPr="00DB2C00">
        <w:rPr>
          <w:kern w:val="2"/>
          <w:sz w:val="20"/>
          <w:szCs w:val="18"/>
        </w:rPr>
        <w:t xml:space="preserve">(Bailey </w:t>
      </w:r>
      <w:r w:rsidRPr="00DB2C00">
        <w:rPr>
          <w:i/>
          <w:kern w:val="2"/>
          <w:sz w:val="20"/>
          <w:szCs w:val="18"/>
        </w:rPr>
        <w:t>Poet</w:t>
      </w:r>
      <w:r w:rsidRPr="00DB2C00">
        <w:rPr>
          <w:kern w:val="2"/>
          <w:sz w:val="20"/>
          <w:szCs w:val="18"/>
        </w:rPr>
        <w:t xml:space="preserve"> 121)</w:t>
      </w:r>
      <w:r w:rsidRPr="00041CD6">
        <w:rPr>
          <w:kern w:val="2"/>
        </w:rPr>
        <w:t xml:space="preserve"> (Hultgren </w:t>
      </w:r>
      <w:r>
        <w:rPr>
          <w:kern w:val="2"/>
        </w:rPr>
        <w:t>228)</w:t>
      </w:r>
    </w:p>
    <w:p w14:paraId="0EF93FB7" w14:textId="77777777" w:rsidR="00976CCF" w:rsidRDefault="00976CCF" w:rsidP="00274AA2">
      <w:pPr>
        <w:numPr>
          <w:ilvl w:val="0"/>
          <w:numId w:val="61"/>
        </w:numPr>
        <w:rPr>
          <w:kern w:val="2"/>
        </w:rPr>
      </w:pPr>
      <w:r w:rsidRPr="009370DA">
        <w:rPr>
          <w:kern w:val="2"/>
        </w:rPr>
        <w:t>“three”</w:t>
      </w:r>
    </w:p>
    <w:p w14:paraId="0B0DFFD0" w14:textId="77777777" w:rsidR="00976CCF" w:rsidRDefault="00976CCF" w:rsidP="00274AA2">
      <w:pPr>
        <w:numPr>
          <w:ilvl w:val="1"/>
          <w:numId w:val="61"/>
        </w:numPr>
        <w:rPr>
          <w:kern w:val="2"/>
        </w:rPr>
      </w:pPr>
      <w:r>
        <w:rPr>
          <w:kern w:val="2"/>
        </w:rPr>
        <w:t>“</w:t>
      </w:r>
      <w:r w:rsidRPr="009370DA">
        <w:rPr>
          <w:kern w:val="2"/>
        </w:rPr>
        <w:t xml:space="preserve">Perhaps the loaves envisioned are small, so </w:t>
      </w:r>
      <w:r>
        <w:rPr>
          <w:kern w:val="2"/>
        </w:rPr>
        <w:t xml:space="preserve">three are necessary for a meal.” </w:t>
      </w:r>
      <w:r w:rsidRPr="00DB2C00">
        <w:rPr>
          <w:kern w:val="2"/>
          <w:sz w:val="20"/>
          <w:szCs w:val="18"/>
        </w:rPr>
        <w:t>(Jeremias 157)</w:t>
      </w:r>
      <w:r>
        <w:rPr>
          <w:kern w:val="2"/>
        </w:rPr>
        <w:t xml:space="preserve"> (Hultgren 229)</w:t>
      </w:r>
    </w:p>
    <w:p w14:paraId="331B881C" w14:textId="77777777" w:rsidR="00976CCF" w:rsidRDefault="00976CCF" w:rsidP="00274AA2">
      <w:pPr>
        <w:numPr>
          <w:ilvl w:val="1"/>
          <w:numId w:val="61"/>
        </w:numPr>
        <w:rPr>
          <w:kern w:val="2"/>
        </w:rPr>
      </w:pPr>
      <w:r>
        <w:rPr>
          <w:kern w:val="2"/>
        </w:rPr>
        <w:t>“</w:t>
      </w:r>
      <w:r w:rsidRPr="009370DA">
        <w:rPr>
          <w:kern w:val="2"/>
        </w:rPr>
        <w:t>Or they could be large enough so that one alone would suffice, and so three would signify abundance and generosity.</w:t>
      </w:r>
      <w:r>
        <w:rPr>
          <w:kern w:val="2"/>
        </w:rPr>
        <w:t>” (Hultgren 229)</w:t>
      </w:r>
    </w:p>
    <w:p w14:paraId="424160D4" w14:textId="77777777" w:rsidR="00976CCF" w:rsidRDefault="00976CCF" w:rsidP="00274AA2">
      <w:pPr>
        <w:numPr>
          <w:ilvl w:val="1"/>
          <w:numId w:val="61"/>
        </w:numPr>
        <w:rPr>
          <w:kern w:val="2"/>
        </w:rPr>
      </w:pPr>
      <w:r>
        <w:rPr>
          <w:kern w:val="2"/>
        </w:rPr>
        <w:t>“</w:t>
      </w:r>
      <w:r w:rsidRPr="009370DA">
        <w:rPr>
          <w:kern w:val="2"/>
        </w:rPr>
        <w:t>Or again, perhaps three loaves are requested so that (on the biblical model) there is one for the host and two for the traveling friend (one immediately, and one left over; cf. 1 Sam 10:3-4).</w:t>
      </w:r>
      <w:r>
        <w:rPr>
          <w:kern w:val="2"/>
        </w:rPr>
        <w:t>” (Hultgren 229)</w:t>
      </w:r>
    </w:p>
    <w:p w14:paraId="612C89DE" w14:textId="77777777" w:rsidR="00976CCF" w:rsidRDefault="00976CCF" w:rsidP="00274AA2">
      <w:pPr>
        <w:numPr>
          <w:ilvl w:val="0"/>
          <w:numId w:val="61"/>
        </w:numPr>
        <w:rPr>
          <w:kern w:val="2"/>
        </w:rPr>
      </w:pPr>
      <w:r>
        <w:rPr>
          <w:kern w:val="2"/>
        </w:rPr>
        <w:t>“loaves”</w:t>
      </w:r>
    </w:p>
    <w:p w14:paraId="04B1F639" w14:textId="77777777" w:rsidR="00976CCF" w:rsidRPr="00B72FB0" w:rsidRDefault="00976CCF" w:rsidP="00274AA2">
      <w:pPr>
        <w:numPr>
          <w:ilvl w:val="1"/>
          <w:numId w:val="61"/>
        </w:numPr>
        <w:rPr>
          <w:kern w:val="2"/>
        </w:rPr>
      </w:pPr>
      <w:r>
        <w:rPr>
          <w:kern w:val="2"/>
        </w:rPr>
        <w:t xml:space="preserve">“. . . </w:t>
      </w:r>
      <w:r w:rsidRPr="009370DA">
        <w:rPr>
          <w:kern w:val="2"/>
        </w:rPr>
        <w:t>it is not likely that the loaves would be the sum total of the meal to be served, even though they would be essential for it.</w:t>
      </w:r>
      <w:r>
        <w:rPr>
          <w:kern w:val="2"/>
        </w:rPr>
        <w:t>”</w:t>
      </w:r>
      <w:r w:rsidRPr="00B72FB0">
        <w:rPr>
          <w:kern w:val="2"/>
        </w:rPr>
        <w:t xml:space="preserve"> </w:t>
      </w:r>
      <w:r>
        <w:rPr>
          <w:kern w:val="2"/>
          <w:lang w:val="el-GR"/>
        </w:rPr>
        <w:t>(Hultgren 229)</w:t>
      </w:r>
    </w:p>
    <w:p w14:paraId="3A3FA3C0" w14:textId="77777777" w:rsidR="00976CCF" w:rsidRDefault="00976CCF" w:rsidP="00274AA2">
      <w:pPr>
        <w:numPr>
          <w:ilvl w:val="1"/>
          <w:numId w:val="61"/>
        </w:numPr>
        <w:rPr>
          <w:kern w:val="2"/>
        </w:rPr>
      </w:pPr>
      <w:r>
        <w:rPr>
          <w:kern w:val="2"/>
        </w:rPr>
        <w:lastRenderedPageBreak/>
        <w:t>“</w:t>
      </w:r>
      <w:r w:rsidRPr="009370DA">
        <w:rPr>
          <w:kern w:val="2"/>
        </w:rPr>
        <w:t>Pieces of the loaves would be broken off and used for dipping into dishes or scooping other food items.</w:t>
      </w:r>
      <w:r>
        <w:rPr>
          <w:kern w:val="2"/>
        </w:rPr>
        <w:t xml:space="preserve">” </w:t>
      </w:r>
      <w:r w:rsidRPr="00DB2C00">
        <w:rPr>
          <w:kern w:val="2"/>
          <w:sz w:val="20"/>
          <w:szCs w:val="18"/>
        </w:rPr>
        <w:t xml:space="preserve">(Bailey </w:t>
      </w:r>
      <w:r w:rsidRPr="00DB2C00">
        <w:rPr>
          <w:i/>
          <w:kern w:val="2"/>
          <w:sz w:val="20"/>
          <w:szCs w:val="18"/>
        </w:rPr>
        <w:t>Poet</w:t>
      </w:r>
      <w:r w:rsidRPr="00DB2C00">
        <w:rPr>
          <w:kern w:val="2"/>
          <w:sz w:val="20"/>
          <w:szCs w:val="18"/>
        </w:rPr>
        <w:t xml:space="preserve"> 123)</w:t>
      </w:r>
      <w:r>
        <w:rPr>
          <w:kern w:val="2"/>
        </w:rPr>
        <w:t xml:space="preserve"> (Hultgren 229)</w:t>
      </w:r>
    </w:p>
    <w:p w14:paraId="3679DBAF" w14:textId="3205B2E5" w:rsidR="00976CCF" w:rsidRDefault="00976CCF" w:rsidP="00274AA2">
      <w:pPr>
        <w:numPr>
          <w:ilvl w:val="0"/>
          <w:numId w:val="61"/>
        </w:numPr>
        <w:rPr>
          <w:kern w:val="2"/>
        </w:rPr>
      </w:pPr>
      <w:r>
        <w:rPr>
          <w:kern w:val="2"/>
        </w:rPr>
        <w:t>“lend</w:t>
      </w:r>
      <w:r w:rsidRPr="009370DA">
        <w:rPr>
          <w:kern w:val="2"/>
        </w:rPr>
        <w:t>”</w:t>
      </w:r>
      <w:r>
        <w:rPr>
          <w:kern w:val="2"/>
        </w:rPr>
        <w:t xml:space="preserve"> (</w:t>
      </w:r>
      <w:r>
        <w:rPr>
          <w:kern w:val="2"/>
          <w:lang w:val="el-GR"/>
        </w:rPr>
        <w:t>χρῆσον</w:t>
      </w:r>
      <w:r>
        <w:rPr>
          <w:kern w:val="2"/>
        </w:rPr>
        <w:t xml:space="preserve">, </w:t>
      </w:r>
      <w:r w:rsidR="00F60882">
        <w:rPr>
          <w:i/>
          <w:iCs/>
          <w:kern w:val="2"/>
        </w:rPr>
        <w:t>chreson</w:t>
      </w:r>
      <w:r w:rsidR="00F60882">
        <w:rPr>
          <w:kern w:val="2"/>
        </w:rPr>
        <w:t xml:space="preserve">, </w:t>
      </w:r>
      <w:r w:rsidRPr="009370DA">
        <w:rPr>
          <w:kern w:val="2"/>
        </w:rPr>
        <w:t>aorist imperative</w:t>
      </w:r>
      <w:r>
        <w:rPr>
          <w:kern w:val="2"/>
        </w:rPr>
        <w:t xml:space="preserve"> of </w:t>
      </w:r>
      <w:r>
        <w:rPr>
          <w:kern w:val="2"/>
          <w:lang w:val="el-GR" w:bidi="he-IL"/>
        </w:rPr>
        <w:t>κίχρημι</w:t>
      </w:r>
      <w:r w:rsidRPr="00B72FB0">
        <w:rPr>
          <w:kern w:val="2"/>
          <w:lang w:bidi="he-IL"/>
        </w:rPr>
        <w:t>)</w:t>
      </w:r>
    </w:p>
    <w:p w14:paraId="7BEDA7BB" w14:textId="77777777" w:rsidR="00976CCF" w:rsidRPr="009370DA" w:rsidRDefault="00976CCF" w:rsidP="00274AA2">
      <w:pPr>
        <w:numPr>
          <w:ilvl w:val="1"/>
          <w:numId w:val="61"/>
        </w:numPr>
        <w:rPr>
          <w:kern w:val="2"/>
        </w:rPr>
      </w:pPr>
      <w:r>
        <w:rPr>
          <w:kern w:val="2"/>
        </w:rPr>
        <w:t>“</w:t>
      </w:r>
      <w:r w:rsidRPr="009370DA">
        <w:rPr>
          <w:kern w:val="2"/>
        </w:rPr>
        <w:t xml:space="preserve">The verb </w:t>
      </w:r>
      <w:r>
        <w:rPr>
          <w:kern w:val="2"/>
        </w:rPr>
        <w:t>. . .</w:t>
      </w:r>
      <w:r w:rsidRPr="00B72FB0">
        <w:rPr>
          <w:kern w:val="2"/>
        </w:rPr>
        <w:t xml:space="preserve"> </w:t>
      </w:r>
      <w:r w:rsidRPr="009370DA">
        <w:rPr>
          <w:kern w:val="2"/>
        </w:rPr>
        <w:t>is found only here in the NT.</w:t>
      </w:r>
      <w:r>
        <w:rPr>
          <w:kern w:val="2"/>
        </w:rPr>
        <w:t>” (Hultgren 229)</w:t>
      </w:r>
    </w:p>
    <w:p w14:paraId="6748A4FF" w14:textId="77777777" w:rsidR="00976CCF" w:rsidRPr="00507329" w:rsidRDefault="00976CCF" w:rsidP="00976CCF">
      <w:pPr>
        <w:rPr>
          <w:kern w:val="2"/>
        </w:rPr>
      </w:pPr>
    </w:p>
    <w:p w14:paraId="68EEB269" w14:textId="77777777" w:rsidR="00976CCF" w:rsidRDefault="00976CCF" w:rsidP="00274AA2">
      <w:pPr>
        <w:numPr>
          <w:ilvl w:val="0"/>
          <w:numId w:val="61"/>
        </w:numPr>
        <w:rPr>
          <w:kern w:val="2"/>
        </w:rPr>
      </w:pPr>
      <w:r w:rsidRPr="0057057A">
        <w:rPr>
          <w:b/>
          <w:bCs/>
          <w:kern w:val="2"/>
        </w:rPr>
        <w:t>11</w:t>
      </w:r>
      <w:r>
        <w:rPr>
          <w:kern w:val="2"/>
        </w:rPr>
        <w:t>:</w:t>
      </w:r>
      <w:r w:rsidRPr="0057057A">
        <w:rPr>
          <w:b/>
          <w:bCs/>
          <w:kern w:val="2"/>
        </w:rPr>
        <w:t>6</w:t>
      </w:r>
    </w:p>
    <w:p w14:paraId="283F55F0" w14:textId="7C857920" w:rsidR="00976CCF" w:rsidRPr="00AE07CF" w:rsidRDefault="00976CCF" w:rsidP="00274AA2">
      <w:pPr>
        <w:numPr>
          <w:ilvl w:val="1"/>
          <w:numId w:val="61"/>
        </w:numPr>
        <w:rPr>
          <w:kern w:val="2"/>
          <w:sz w:val="20"/>
          <w:szCs w:val="18"/>
        </w:rPr>
      </w:pPr>
      <w:r>
        <w:rPr>
          <w:kern w:val="2"/>
          <w:sz w:val="20"/>
          <w:szCs w:val="18"/>
        </w:rPr>
        <w:t>Luke 11</w:t>
      </w:r>
      <w:r w:rsidRPr="00AE07CF">
        <w:rPr>
          <w:kern w:val="2"/>
          <w:sz w:val="20"/>
          <w:szCs w:val="18"/>
        </w:rPr>
        <w:t>:</w:t>
      </w:r>
      <w:r>
        <w:rPr>
          <w:kern w:val="2"/>
          <w:sz w:val="20"/>
          <w:szCs w:val="18"/>
        </w:rPr>
        <w:t>6</w:t>
      </w:r>
      <w:r w:rsidRPr="00AE07CF">
        <w:rPr>
          <w:kern w:val="2"/>
          <w:sz w:val="20"/>
          <w:szCs w:val="18"/>
        </w:rPr>
        <w:t xml:space="preserve">, </w:t>
      </w:r>
      <w:r>
        <w:rPr>
          <w:kern w:val="2"/>
          <w:sz w:val="20"/>
          <w:szCs w:val="18"/>
        </w:rPr>
        <w:t>“</w:t>
      </w:r>
      <w:r w:rsidR="00F60882" w:rsidRPr="00866D98">
        <w:rPr>
          <w:sz w:val="20"/>
          <w:szCs w:val="20"/>
        </w:rPr>
        <w:t>for a friend of mine has arrived, and I have nothing to set before him.</w:t>
      </w:r>
      <w:r>
        <w:rPr>
          <w:sz w:val="20"/>
          <w:szCs w:val="20"/>
          <w:lang w:bidi="he-IL"/>
        </w:rPr>
        <w:t>”</w:t>
      </w:r>
    </w:p>
    <w:p w14:paraId="20D0B254" w14:textId="77777777" w:rsidR="00976CCF" w:rsidRDefault="00976CCF" w:rsidP="00274AA2">
      <w:pPr>
        <w:numPr>
          <w:ilvl w:val="1"/>
          <w:numId w:val="61"/>
        </w:numPr>
        <w:rPr>
          <w:kern w:val="2"/>
        </w:rPr>
      </w:pPr>
      <w:r>
        <w:rPr>
          <w:kern w:val="2"/>
        </w:rPr>
        <w:t>“</w:t>
      </w:r>
      <w:r w:rsidRPr="009370DA">
        <w:rPr>
          <w:kern w:val="2"/>
        </w:rPr>
        <w:t>The reason for the petitioner’s request is hospitality.</w:t>
      </w:r>
      <w:r>
        <w:rPr>
          <w:kern w:val="2"/>
        </w:rPr>
        <w:t>” (Hultgren 229)</w:t>
      </w:r>
    </w:p>
    <w:p w14:paraId="015607B4" w14:textId="77777777" w:rsidR="00976CCF" w:rsidRDefault="00976CCF" w:rsidP="00274AA2">
      <w:pPr>
        <w:numPr>
          <w:ilvl w:val="1"/>
          <w:numId w:val="61"/>
        </w:numPr>
        <w:rPr>
          <w:kern w:val="2"/>
        </w:rPr>
      </w:pPr>
      <w:r>
        <w:rPr>
          <w:kern w:val="2"/>
        </w:rPr>
        <w:t>“</w:t>
      </w:r>
      <w:r w:rsidRPr="009370DA">
        <w:rPr>
          <w:kern w:val="2"/>
        </w:rPr>
        <w:t>Hospitality was considered a sacred duty throughout the Mediterranean world of antiquity, even when the visitor was a stranger.</w:t>
      </w:r>
      <w:r>
        <w:rPr>
          <w:kern w:val="2"/>
        </w:rPr>
        <w:t>” (Hultgren 229)</w:t>
      </w:r>
    </w:p>
    <w:p w14:paraId="5C7226EE" w14:textId="77668E76" w:rsidR="00976CCF" w:rsidRPr="00296A84" w:rsidRDefault="00976CCF" w:rsidP="00274AA2">
      <w:pPr>
        <w:numPr>
          <w:ilvl w:val="2"/>
          <w:numId w:val="61"/>
        </w:numPr>
        <w:rPr>
          <w:kern w:val="2"/>
          <w:sz w:val="20"/>
          <w:szCs w:val="18"/>
        </w:rPr>
      </w:pPr>
      <w:r w:rsidRPr="00DB2C00">
        <w:rPr>
          <w:kern w:val="2"/>
          <w:sz w:val="20"/>
          <w:szCs w:val="18"/>
        </w:rPr>
        <w:t xml:space="preserve">Koenig, John “Hospitality.” </w:t>
      </w:r>
      <w:r w:rsidR="009432A2" w:rsidRPr="008B4582">
        <w:rPr>
          <w:i/>
          <w:iCs/>
          <w:kern w:val="2"/>
          <w:sz w:val="20"/>
          <w:szCs w:val="18"/>
        </w:rPr>
        <w:t>Anchor Bible Dictionary</w:t>
      </w:r>
      <w:r w:rsidRPr="00DB2C00">
        <w:rPr>
          <w:iCs/>
          <w:kern w:val="2"/>
          <w:sz w:val="20"/>
          <w:szCs w:val="18"/>
        </w:rPr>
        <w:t xml:space="preserve"> </w:t>
      </w:r>
      <w:r w:rsidRPr="00DB2C00">
        <w:rPr>
          <w:kern w:val="2"/>
          <w:sz w:val="20"/>
          <w:szCs w:val="18"/>
        </w:rPr>
        <w:t>3</w:t>
      </w:r>
      <w:r w:rsidR="00F60882">
        <w:rPr>
          <w:kern w:val="2"/>
          <w:sz w:val="20"/>
          <w:szCs w:val="18"/>
        </w:rPr>
        <w:t>.</w:t>
      </w:r>
      <w:r w:rsidRPr="00DB2C00">
        <w:rPr>
          <w:kern w:val="2"/>
          <w:sz w:val="20"/>
          <w:szCs w:val="18"/>
        </w:rPr>
        <w:t>299-301.</w:t>
      </w:r>
    </w:p>
    <w:p w14:paraId="224C6E8D" w14:textId="032CAA85" w:rsidR="00976CCF" w:rsidRDefault="00976CCF" w:rsidP="00274AA2">
      <w:pPr>
        <w:numPr>
          <w:ilvl w:val="2"/>
          <w:numId w:val="61"/>
        </w:numPr>
        <w:rPr>
          <w:kern w:val="2"/>
          <w:sz w:val="20"/>
          <w:szCs w:val="18"/>
        </w:rPr>
      </w:pPr>
      <w:r w:rsidRPr="00DB2C00">
        <w:rPr>
          <w:kern w:val="2"/>
          <w:sz w:val="20"/>
          <w:szCs w:val="18"/>
        </w:rPr>
        <w:t xml:space="preserve">Kooy, Vernon H. “Hospitality.” </w:t>
      </w:r>
      <w:r w:rsidRPr="00DB2C00">
        <w:rPr>
          <w:i/>
          <w:kern w:val="2"/>
          <w:sz w:val="20"/>
          <w:szCs w:val="18"/>
        </w:rPr>
        <w:t>IDB</w:t>
      </w:r>
      <w:r w:rsidRPr="00DB2C00">
        <w:rPr>
          <w:iCs/>
          <w:kern w:val="2"/>
          <w:sz w:val="20"/>
          <w:szCs w:val="18"/>
        </w:rPr>
        <w:t xml:space="preserve"> </w:t>
      </w:r>
      <w:r w:rsidRPr="00DB2C00">
        <w:rPr>
          <w:kern w:val="2"/>
          <w:sz w:val="20"/>
          <w:szCs w:val="18"/>
        </w:rPr>
        <w:t>2</w:t>
      </w:r>
      <w:r w:rsidR="00F60882">
        <w:rPr>
          <w:kern w:val="2"/>
          <w:sz w:val="20"/>
          <w:szCs w:val="18"/>
        </w:rPr>
        <w:t>.</w:t>
      </w:r>
      <w:r w:rsidRPr="00DB2C00">
        <w:rPr>
          <w:kern w:val="2"/>
          <w:sz w:val="20"/>
          <w:szCs w:val="18"/>
        </w:rPr>
        <w:t>654.</w:t>
      </w:r>
    </w:p>
    <w:p w14:paraId="6939E05A" w14:textId="77777777" w:rsidR="00976CCF" w:rsidRDefault="00976CCF" w:rsidP="00274AA2">
      <w:pPr>
        <w:numPr>
          <w:ilvl w:val="1"/>
          <w:numId w:val="61"/>
        </w:numPr>
        <w:rPr>
          <w:kern w:val="2"/>
        </w:rPr>
      </w:pPr>
      <w:r>
        <w:rPr>
          <w:kern w:val="2"/>
        </w:rPr>
        <w:t>Here “</w:t>
      </w:r>
      <w:r w:rsidRPr="009370DA">
        <w:rPr>
          <w:kern w:val="2"/>
        </w:rPr>
        <w:t>hospitality is required on two grounds: the visitor is not only a stranger but a friend as well.</w:t>
      </w:r>
      <w:r>
        <w:rPr>
          <w:kern w:val="2"/>
        </w:rPr>
        <w:t>” (Hultgren 229)</w:t>
      </w:r>
    </w:p>
    <w:p w14:paraId="6C60C152" w14:textId="77777777" w:rsidR="00976CCF" w:rsidRPr="009370DA" w:rsidRDefault="00976CCF" w:rsidP="00976CCF">
      <w:pPr>
        <w:rPr>
          <w:kern w:val="2"/>
        </w:rPr>
      </w:pPr>
    </w:p>
    <w:p w14:paraId="56E564D1" w14:textId="77777777" w:rsidR="00976CCF" w:rsidRDefault="00976CCF" w:rsidP="00274AA2">
      <w:pPr>
        <w:numPr>
          <w:ilvl w:val="0"/>
          <w:numId w:val="61"/>
        </w:numPr>
        <w:rPr>
          <w:kern w:val="2"/>
        </w:rPr>
      </w:pPr>
      <w:r w:rsidRPr="0057057A">
        <w:rPr>
          <w:b/>
          <w:bCs/>
          <w:kern w:val="2"/>
        </w:rPr>
        <w:t>11</w:t>
      </w:r>
      <w:r>
        <w:rPr>
          <w:kern w:val="2"/>
        </w:rPr>
        <w:t>:</w:t>
      </w:r>
      <w:r w:rsidRPr="0057057A">
        <w:rPr>
          <w:b/>
          <w:bCs/>
          <w:kern w:val="2"/>
        </w:rPr>
        <w:t>7</w:t>
      </w:r>
    </w:p>
    <w:p w14:paraId="395993D9" w14:textId="2AF7C137" w:rsidR="00976CCF" w:rsidRPr="00AE07CF" w:rsidRDefault="00976CCF" w:rsidP="00274AA2">
      <w:pPr>
        <w:numPr>
          <w:ilvl w:val="1"/>
          <w:numId w:val="61"/>
        </w:numPr>
        <w:rPr>
          <w:kern w:val="2"/>
          <w:sz w:val="20"/>
          <w:szCs w:val="18"/>
        </w:rPr>
      </w:pPr>
      <w:r>
        <w:rPr>
          <w:kern w:val="2"/>
          <w:sz w:val="20"/>
          <w:szCs w:val="18"/>
        </w:rPr>
        <w:t>Luke 11</w:t>
      </w:r>
      <w:r w:rsidRPr="00AE07CF">
        <w:rPr>
          <w:kern w:val="2"/>
          <w:sz w:val="20"/>
          <w:szCs w:val="18"/>
        </w:rPr>
        <w:t>:</w:t>
      </w:r>
      <w:r>
        <w:rPr>
          <w:kern w:val="2"/>
          <w:sz w:val="20"/>
          <w:szCs w:val="18"/>
        </w:rPr>
        <w:t>7</w:t>
      </w:r>
      <w:r w:rsidRPr="00AE07CF">
        <w:rPr>
          <w:kern w:val="2"/>
          <w:sz w:val="20"/>
          <w:szCs w:val="18"/>
        </w:rPr>
        <w:t xml:space="preserve">, </w:t>
      </w:r>
      <w:r>
        <w:rPr>
          <w:kern w:val="2"/>
          <w:sz w:val="20"/>
          <w:szCs w:val="18"/>
        </w:rPr>
        <w:t>“</w:t>
      </w:r>
      <w:r w:rsidR="00F60882" w:rsidRPr="00866D98">
        <w:rPr>
          <w:sz w:val="20"/>
          <w:szCs w:val="20"/>
        </w:rPr>
        <w:t>And he answers from within, ‘Do not bother me; the door has already been locked, and my children are with me in bed; I cannot get up and give you anything.’</w:t>
      </w:r>
      <w:r>
        <w:rPr>
          <w:sz w:val="20"/>
          <w:szCs w:val="20"/>
          <w:lang w:bidi="he-IL"/>
        </w:rPr>
        <w:t>”</w:t>
      </w:r>
    </w:p>
    <w:p w14:paraId="3C89B137" w14:textId="77777777" w:rsidR="00976CCF" w:rsidRDefault="00976CCF" w:rsidP="00274AA2">
      <w:pPr>
        <w:numPr>
          <w:ilvl w:val="1"/>
          <w:numId w:val="61"/>
        </w:numPr>
        <w:rPr>
          <w:kern w:val="2"/>
        </w:rPr>
      </w:pPr>
      <w:r>
        <w:rPr>
          <w:kern w:val="2"/>
        </w:rPr>
        <w:t>“</w:t>
      </w:r>
      <w:r w:rsidRPr="009370DA">
        <w:rPr>
          <w:kern w:val="2"/>
        </w:rPr>
        <w:t xml:space="preserve">The verse says exactly what the person called upon during the middle of the night would </w:t>
      </w:r>
      <w:r w:rsidRPr="009370DA">
        <w:rPr>
          <w:i/>
          <w:kern w:val="2"/>
        </w:rPr>
        <w:t>not</w:t>
      </w:r>
      <w:r w:rsidRPr="00834156">
        <w:rPr>
          <w:iCs/>
          <w:kern w:val="2"/>
        </w:rPr>
        <w:t xml:space="preserve"> </w:t>
      </w:r>
      <w:r w:rsidRPr="009370DA">
        <w:rPr>
          <w:kern w:val="2"/>
        </w:rPr>
        <w:t>do. Surely he would not call out in this</w:t>
      </w:r>
      <w:r>
        <w:rPr>
          <w:kern w:val="2"/>
        </w:rPr>
        <w:t xml:space="preserve"> manner . . .” (Hultgren 229)</w:t>
      </w:r>
    </w:p>
    <w:p w14:paraId="09606C77" w14:textId="77777777" w:rsidR="00976CCF" w:rsidRDefault="00976CCF" w:rsidP="00274AA2">
      <w:pPr>
        <w:numPr>
          <w:ilvl w:val="2"/>
          <w:numId w:val="61"/>
        </w:numPr>
        <w:rPr>
          <w:kern w:val="2"/>
        </w:rPr>
      </w:pPr>
      <w:r>
        <w:rPr>
          <w:kern w:val="2"/>
        </w:rPr>
        <w:t>“</w:t>
      </w:r>
      <w:r w:rsidRPr="009370DA">
        <w:rPr>
          <w:kern w:val="2"/>
        </w:rPr>
        <w:t>Nothing recorded in the previous verse will actually happen. Although it is conceivable in normal life, things like that simply do not occur in the usual course of events. The man inside the house will surely get up and tend to the needs of the one who comes calling upon him.</w:t>
      </w:r>
      <w:r>
        <w:rPr>
          <w:kern w:val="2"/>
        </w:rPr>
        <w:t>” (Hultgren 229)</w:t>
      </w:r>
    </w:p>
    <w:p w14:paraId="532DD0C5" w14:textId="77777777" w:rsidR="00976CCF" w:rsidRDefault="00976CCF" w:rsidP="00274AA2">
      <w:pPr>
        <w:numPr>
          <w:ilvl w:val="1"/>
          <w:numId w:val="61"/>
        </w:numPr>
        <w:rPr>
          <w:kern w:val="2"/>
        </w:rPr>
      </w:pPr>
      <w:r>
        <w:rPr>
          <w:kern w:val="2"/>
        </w:rPr>
        <w:t>“</w:t>
      </w:r>
      <w:r w:rsidRPr="009370DA">
        <w:rPr>
          <w:kern w:val="2"/>
        </w:rPr>
        <w:t>Each of the four statements is a statement of refusal.</w:t>
      </w:r>
      <w:r>
        <w:rPr>
          <w:kern w:val="2"/>
        </w:rPr>
        <w:t>” (Hultgren 229)</w:t>
      </w:r>
    </w:p>
    <w:p w14:paraId="1FAEF09B" w14:textId="77777777" w:rsidR="00976CCF" w:rsidRDefault="00976CCF" w:rsidP="00274AA2">
      <w:pPr>
        <w:numPr>
          <w:ilvl w:val="2"/>
          <w:numId w:val="61"/>
        </w:numPr>
        <w:rPr>
          <w:kern w:val="2"/>
        </w:rPr>
      </w:pPr>
      <w:r>
        <w:rPr>
          <w:kern w:val="2"/>
        </w:rPr>
        <w:t>“do not bother me” (</w:t>
      </w:r>
      <w:r>
        <w:rPr>
          <w:i/>
          <w:iCs/>
          <w:kern w:val="2"/>
        </w:rPr>
        <w:t>kopous parexe</w:t>
      </w:r>
      <w:r>
        <w:rPr>
          <w:kern w:val="2"/>
        </w:rPr>
        <w:t xml:space="preserve">, </w:t>
      </w:r>
      <w:r>
        <w:rPr>
          <w:kern w:val="2"/>
          <w:lang w:val="el-GR"/>
        </w:rPr>
        <w:t>κόπους</w:t>
      </w:r>
      <w:r w:rsidRPr="00834156">
        <w:rPr>
          <w:kern w:val="2"/>
        </w:rPr>
        <w:t xml:space="preserve"> </w:t>
      </w:r>
      <w:r>
        <w:rPr>
          <w:kern w:val="2"/>
          <w:lang w:val="el-GR"/>
        </w:rPr>
        <w:t>πάρεχε</w:t>
      </w:r>
      <w:r>
        <w:rPr>
          <w:kern w:val="2"/>
        </w:rPr>
        <w:t>, literally “trouble” and “to offer”)</w:t>
      </w:r>
    </w:p>
    <w:p w14:paraId="15513863" w14:textId="77777777" w:rsidR="00976CCF" w:rsidRDefault="00976CCF" w:rsidP="00274AA2">
      <w:pPr>
        <w:numPr>
          <w:ilvl w:val="3"/>
          <w:numId w:val="61"/>
        </w:numPr>
        <w:rPr>
          <w:kern w:val="2"/>
        </w:rPr>
      </w:pPr>
      <w:r>
        <w:rPr>
          <w:kern w:val="2"/>
        </w:rPr>
        <w:t>“</w:t>
      </w:r>
      <w:r w:rsidRPr="009370DA">
        <w:rPr>
          <w:kern w:val="2"/>
        </w:rPr>
        <w:t xml:space="preserve">To be called upon in the middle of the </w:t>
      </w:r>
      <w:r>
        <w:rPr>
          <w:kern w:val="2"/>
        </w:rPr>
        <w:t xml:space="preserve">night is troublesome for anyone,” even a </w:t>
      </w:r>
      <w:r w:rsidRPr="009370DA">
        <w:rPr>
          <w:kern w:val="2"/>
        </w:rPr>
        <w:t>friend</w:t>
      </w:r>
      <w:r>
        <w:rPr>
          <w:kern w:val="2"/>
        </w:rPr>
        <w:t>. (Hultgren 229)</w:t>
      </w:r>
    </w:p>
    <w:p w14:paraId="67ECEBC7" w14:textId="77777777" w:rsidR="00976CCF" w:rsidRDefault="00976CCF" w:rsidP="00274AA2">
      <w:pPr>
        <w:numPr>
          <w:ilvl w:val="3"/>
          <w:numId w:val="61"/>
        </w:numPr>
        <w:rPr>
          <w:kern w:val="2"/>
        </w:rPr>
      </w:pPr>
      <w:r>
        <w:rPr>
          <w:i/>
          <w:iCs/>
          <w:kern w:val="2"/>
        </w:rPr>
        <w:t>Kopous parexe</w:t>
      </w:r>
      <w:r w:rsidRPr="009370DA">
        <w:rPr>
          <w:kern w:val="2"/>
        </w:rPr>
        <w:t xml:space="preserve"> </w:t>
      </w:r>
      <w:r>
        <w:rPr>
          <w:kern w:val="2"/>
        </w:rPr>
        <w:t>“</w:t>
      </w:r>
      <w:r w:rsidRPr="009370DA">
        <w:rPr>
          <w:kern w:val="2"/>
        </w:rPr>
        <w:t>commonly means “to cause trouble” for someone</w:t>
      </w:r>
      <w:r>
        <w:rPr>
          <w:kern w:val="2"/>
        </w:rPr>
        <w:t xml:space="preserve"> . . .” </w:t>
      </w:r>
      <w:r w:rsidRPr="00DB2C00">
        <w:rPr>
          <w:kern w:val="2"/>
          <w:sz w:val="20"/>
          <w:szCs w:val="18"/>
        </w:rPr>
        <w:t>(BAGD 443</w:t>
      </w:r>
      <w:r>
        <w:rPr>
          <w:kern w:val="2"/>
          <w:sz w:val="20"/>
          <w:szCs w:val="18"/>
        </w:rPr>
        <w:t>, citing</w:t>
      </w:r>
      <w:r w:rsidRPr="00DB2C00">
        <w:rPr>
          <w:kern w:val="2"/>
          <w:sz w:val="20"/>
          <w:szCs w:val="18"/>
        </w:rPr>
        <w:t xml:space="preserve"> </w:t>
      </w:r>
      <w:r>
        <w:rPr>
          <w:kern w:val="2"/>
          <w:sz w:val="20"/>
          <w:szCs w:val="18"/>
        </w:rPr>
        <w:t xml:space="preserve">LXX; </w:t>
      </w:r>
      <w:r w:rsidRPr="00DB2C00">
        <w:rPr>
          <w:kern w:val="2"/>
          <w:sz w:val="20"/>
          <w:szCs w:val="18"/>
        </w:rPr>
        <w:t>Matt 26:10; M</w:t>
      </w:r>
      <w:r>
        <w:rPr>
          <w:kern w:val="2"/>
          <w:sz w:val="20"/>
          <w:szCs w:val="18"/>
        </w:rPr>
        <w:t>ark 14:6; Luke 18:5; Gal 6:17; Josephus; papyri</w:t>
      </w:r>
      <w:r w:rsidRPr="00DB2C00">
        <w:rPr>
          <w:kern w:val="2"/>
          <w:sz w:val="20"/>
          <w:szCs w:val="18"/>
        </w:rPr>
        <w:t>)</w:t>
      </w:r>
      <w:r>
        <w:rPr>
          <w:kern w:val="2"/>
        </w:rPr>
        <w:t xml:space="preserve"> (Hultgren 229)</w:t>
      </w:r>
    </w:p>
    <w:p w14:paraId="071E2BE1" w14:textId="77777777" w:rsidR="00976CCF" w:rsidRPr="00634121" w:rsidRDefault="00976CCF" w:rsidP="00274AA2">
      <w:pPr>
        <w:numPr>
          <w:ilvl w:val="3"/>
          <w:numId w:val="61"/>
        </w:numPr>
        <w:rPr>
          <w:kern w:val="2"/>
          <w:sz w:val="20"/>
          <w:szCs w:val="18"/>
        </w:rPr>
      </w:pPr>
      <w:r>
        <w:rPr>
          <w:kern w:val="2"/>
          <w:sz w:val="20"/>
          <w:szCs w:val="18"/>
        </w:rPr>
        <w:t xml:space="preserve">See </w:t>
      </w:r>
      <w:r w:rsidRPr="00634121">
        <w:rPr>
          <w:kern w:val="2"/>
          <w:sz w:val="20"/>
          <w:szCs w:val="18"/>
        </w:rPr>
        <w:t>Luke 18:5, “</w:t>
      </w:r>
      <w:r>
        <w:rPr>
          <w:sz w:val="20"/>
          <w:szCs w:val="20"/>
          <w:lang w:bidi="he-IL"/>
        </w:rPr>
        <w:t>this widow keeps bothering me [</w:t>
      </w:r>
      <w:r w:rsidRPr="00634121">
        <w:rPr>
          <w:sz w:val="18"/>
          <w:szCs w:val="18"/>
          <w:lang w:val="el-GR" w:bidi="he-IL"/>
        </w:rPr>
        <w:t>παρέχειν</w:t>
      </w:r>
      <w:r w:rsidRPr="00634121">
        <w:rPr>
          <w:sz w:val="18"/>
          <w:szCs w:val="18"/>
          <w:lang w:bidi="he-IL"/>
        </w:rPr>
        <w:t xml:space="preserve"> </w:t>
      </w:r>
      <w:r w:rsidRPr="00634121">
        <w:rPr>
          <w:sz w:val="18"/>
          <w:szCs w:val="18"/>
          <w:lang w:val="el-GR" w:bidi="he-IL"/>
        </w:rPr>
        <w:t>μοι</w:t>
      </w:r>
      <w:r w:rsidRPr="00634121">
        <w:rPr>
          <w:sz w:val="18"/>
          <w:szCs w:val="18"/>
          <w:lang w:bidi="he-IL"/>
        </w:rPr>
        <w:t xml:space="preserve"> </w:t>
      </w:r>
      <w:r w:rsidRPr="00634121">
        <w:rPr>
          <w:sz w:val="18"/>
          <w:szCs w:val="18"/>
          <w:lang w:val="el-GR" w:bidi="he-IL"/>
        </w:rPr>
        <w:t>κόπον</w:t>
      </w:r>
      <w:r>
        <w:rPr>
          <w:sz w:val="20"/>
          <w:szCs w:val="20"/>
          <w:lang w:bidi="he-IL"/>
        </w:rPr>
        <w:t>] . . .”</w:t>
      </w:r>
    </w:p>
    <w:p w14:paraId="2B861082" w14:textId="77777777" w:rsidR="00976CCF" w:rsidRDefault="00976CCF" w:rsidP="00274AA2">
      <w:pPr>
        <w:numPr>
          <w:ilvl w:val="2"/>
          <w:numId w:val="61"/>
        </w:numPr>
        <w:rPr>
          <w:kern w:val="2"/>
        </w:rPr>
      </w:pPr>
      <w:r>
        <w:rPr>
          <w:kern w:val="2"/>
        </w:rPr>
        <w:t>“the door is locked”</w:t>
      </w:r>
    </w:p>
    <w:p w14:paraId="513426CA" w14:textId="77777777" w:rsidR="00976CCF" w:rsidRDefault="00976CCF" w:rsidP="00274AA2">
      <w:pPr>
        <w:numPr>
          <w:ilvl w:val="3"/>
          <w:numId w:val="61"/>
        </w:numPr>
        <w:rPr>
          <w:kern w:val="2"/>
        </w:rPr>
      </w:pPr>
      <w:r>
        <w:rPr>
          <w:kern w:val="2"/>
        </w:rPr>
        <w:t>“</w:t>
      </w:r>
      <w:r w:rsidRPr="009370DA">
        <w:rPr>
          <w:kern w:val="2"/>
        </w:rPr>
        <w:t xml:space="preserve">Once the door has been “already locked,” it is most </w:t>
      </w:r>
      <w:r>
        <w:rPr>
          <w:kern w:val="2"/>
        </w:rPr>
        <w:t>cumbersome and noisy to open it.” (Hultgren 229)</w:t>
      </w:r>
    </w:p>
    <w:p w14:paraId="58C0EBDF" w14:textId="77777777" w:rsidR="00976CCF" w:rsidRDefault="00976CCF" w:rsidP="00274AA2">
      <w:pPr>
        <w:numPr>
          <w:ilvl w:val="3"/>
          <w:numId w:val="61"/>
        </w:numPr>
        <w:rPr>
          <w:kern w:val="2"/>
        </w:rPr>
      </w:pPr>
      <w:r>
        <w:rPr>
          <w:kern w:val="2"/>
        </w:rPr>
        <w:t>“</w:t>
      </w:r>
      <w:r w:rsidRPr="009370DA">
        <w:rPr>
          <w:kern w:val="2"/>
        </w:rPr>
        <w:t>The house is portrayed as a small one. It has only one door</w:t>
      </w:r>
      <w:r>
        <w:rPr>
          <w:kern w:val="2"/>
        </w:rPr>
        <w:t xml:space="preserve"> . . .” (Hultgren 229)</w:t>
      </w:r>
    </w:p>
    <w:p w14:paraId="7C25B7B4" w14:textId="77777777" w:rsidR="00976CCF" w:rsidRDefault="00976CCF" w:rsidP="00274AA2">
      <w:pPr>
        <w:numPr>
          <w:ilvl w:val="2"/>
          <w:numId w:val="61"/>
        </w:numPr>
        <w:rPr>
          <w:kern w:val="2"/>
        </w:rPr>
      </w:pPr>
      <w:r>
        <w:rPr>
          <w:kern w:val="2"/>
        </w:rPr>
        <w:t>“my children and I are in bed”</w:t>
      </w:r>
    </w:p>
    <w:p w14:paraId="4E057198" w14:textId="77777777" w:rsidR="00976CCF" w:rsidRDefault="00976CCF" w:rsidP="00274AA2">
      <w:pPr>
        <w:numPr>
          <w:ilvl w:val="3"/>
          <w:numId w:val="61"/>
        </w:numPr>
        <w:rPr>
          <w:kern w:val="2"/>
        </w:rPr>
      </w:pPr>
      <w:r>
        <w:rPr>
          <w:kern w:val="2"/>
        </w:rPr>
        <w:t>“in bed” (</w:t>
      </w:r>
      <w:r>
        <w:rPr>
          <w:i/>
          <w:iCs/>
          <w:kern w:val="2"/>
        </w:rPr>
        <w:t>eis ten koiten</w:t>
      </w:r>
      <w:r>
        <w:rPr>
          <w:kern w:val="2"/>
        </w:rPr>
        <w:t xml:space="preserve">, </w:t>
      </w:r>
      <w:r w:rsidRPr="00296A84">
        <w:rPr>
          <w:lang w:val="el-GR" w:bidi="he-IL"/>
        </w:rPr>
        <w:t>εἰς</w:t>
      </w:r>
      <w:r w:rsidRPr="00296A84">
        <w:rPr>
          <w:lang w:bidi="he-IL"/>
        </w:rPr>
        <w:t xml:space="preserve"> </w:t>
      </w:r>
      <w:r w:rsidRPr="00296A84">
        <w:rPr>
          <w:lang w:val="el-GR" w:bidi="he-IL"/>
        </w:rPr>
        <w:t>τὴν</w:t>
      </w:r>
      <w:r w:rsidRPr="00296A84">
        <w:rPr>
          <w:lang w:bidi="he-IL"/>
        </w:rPr>
        <w:t xml:space="preserve"> </w:t>
      </w:r>
      <w:r w:rsidRPr="00296A84">
        <w:rPr>
          <w:lang w:val="el-GR" w:bidi="he-IL"/>
        </w:rPr>
        <w:t>κοίτην</w:t>
      </w:r>
      <w:r>
        <w:rPr>
          <w:kern w:val="2"/>
        </w:rPr>
        <w:t>)</w:t>
      </w:r>
    </w:p>
    <w:p w14:paraId="41E3C224" w14:textId="77777777" w:rsidR="00976CCF" w:rsidRDefault="00976CCF" w:rsidP="00274AA2">
      <w:pPr>
        <w:numPr>
          <w:ilvl w:val="4"/>
          <w:numId w:val="61"/>
        </w:numPr>
        <w:rPr>
          <w:kern w:val="2"/>
        </w:rPr>
      </w:pPr>
      <w:r w:rsidRPr="009370DA">
        <w:rPr>
          <w:kern w:val="2"/>
        </w:rPr>
        <w:t>One expect</w:t>
      </w:r>
      <w:r>
        <w:rPr>
          <w:kern w:val="2"/>
        </w:rPr>
        <w:t>s “in” (</w:t>
      </w:r>
      <w:r>
        <w:rPr>
          <w:i/>
          <w:iCs/>
          <w:kern w:val="2"/>
        </w:rPr>
        <w:t>en</w:t>
      </w:r>
      <w:r>
        <w:rPr>
          <w:kern w:val="2"/>
        </w:rPr>
        <w:t xml:space="preserve">, </w:t>
      </w:r>
      <w:r>
        <w:rPr>
          <w:kern w:val="2"/>
          <w:lang w:val="el-GR"/>
        </w:rPr>
        <w:t>ἐν</w:t>
      </w:r>
      <w:r>
        <w:rPr>
          <w:kern w:val="2"/>
        </w:rPr>
        <w:t xml:space="preserve">) </w:t>
      </w:r>
      <w:r w:rsidRPr="009370DA">
        <w:rPr>
          <w:kern w:val="2"/>
        </w:rPr>
        <w:t>instead of</w:t>
      </w:r>
      <w:r>
        <w:rPr>
          <w:kern w:val="2"/>
        </w:rPr>
        <w:t xml:space="preserve"> “into</w:t>
      </w:r>
      <w:r w:rsidRPr="009370DA">
        <w:rPr>
          <w:kern w:val="2"/>
        </w:rPr>
        <w:t xml:space="preserve"> </w:t>
      </w:r>
      <w:r>
        <w:rPr>
          <w:kern w:val="2"/>
        </w:rPr>
        <w:t>(</w:t>
      </w:r>
      <w:r>
        <w:rPr>
          <w:i/>
          <w:iCs/>
          <w:kern w:val="2"/>
        </w:rPr>
        <w:t>eis</w:t>
      </w:r>
      <w:r>
        <w:rPr>
          <w:kern w:val="2"/>
        </w:rPr>
        <w:t xml:space="preserve">, </w:t>
      </w:r>
      <w:r>
        <w:rPr>
          <w:kern w:val="2"/>
          <w:lang w:val="el-GR"/>
        </w:rPr>
        <w:t>εἰς</w:t>
      </w:r>
      <w:r>
        <w:rPr>
          <w:kern w:val="2"/>
        </w:rPr>
        <w:t>). (Hultgren 226)</w:t>
      </w:r>
    </w:p>
    <w:p w14:paraId="599BA476" w14:textId="77777777" w:rsidR="00976CCF" w:rsidRPr="00041CD6" w:rsidRDefault="00976CCF" w:rsidP="00274AA2">
      <w:pPr>
        <w:numPr>
          <w:ilvl w:val="4"/>
          <w:numId w:val="61"/>
        </w:numPr>
        <w:rPr>
          <w:kern w:val="2"/>
        </w:rPr>
      </w:pPr>
      <w:r w:rsidRPr="009370DA">
        <w:rPr>
          <w:kern w:val="2"/>
        </w:rPr>
        <w:t xml:space="preserve">But </w:t>
      </w:r>
      <w:r>
        <w:rPr>
          <w:i/>
          <w:iCs/>
          <w:kern w:val="2"/>
        </w:rPr>
        <w:t>eis</w:t>
      </w:r>
      <w:r w:rsidRPr="009370DA">
        <w:rPr>
          <w:kern w:val="2"/>
        </w:rPr>
        <w:t xml:space="preserve"> </w:t>
      </w:r>
      <w:r>
        <w:rPr>
          <w:kern w:val="2"/>
        </w:rPr>
        <w:t>“</w:t>
      </w:r>
      <w:r w:rsidRPr="009370DA">
        <w:rPr>
          <w:kern w:val="2"/>
        </w:rPr>
        <w:t>often appears for</w:t>
      </w:r>
      <w:r>
        <w:rPr>
          <w:kern w:val="2"/>
        </w:rPr>
        <w:t>”</w:t>
      </w:r>
      <w:r w:rsidRPr="009370DA">
        <w:rPr>
          <w:kern w:val="2"/>
        </w:rPr>
        <w:t xml:space="preserve"> </w:t>
      </w:r>
      <w:r>
        <w:rPr>
          <w:i/>
          <w:iCs/>
          <w:kern w:val="2"/>
        </w:rPr>
        <w:t>en</w:t>
      </w:r>
      <w:r>
        <w:rPr>
          <w:kern w:val="2"/>
        </w:rPr>
        <w:t xml:space="preserve"> </w:t>
      </w:r>
      <w:r w:rsidRPr="009370DA">
        <w:rPr>
          <w:kern w:val="2"/>
        </w:rPr>
        <w:t>in the NT.</w:t>
      </w:r>
      <w:r>
        <w:rPr>
          <w:kern w:val="2"/>
        </w:rPr>
        <w:t xml:space="preserve"> </w:t>
      </w:r>
      <w:r w:rsidRPr="00041CD6">
        <w:rPr>
          <w:kern w:val="2"/>
          <w:sz w:val="20"/>
          <w:szCs w:val="18"/>
        </w:rPr>
        <w:t xml:space="preserve">(BDF 110 </w:t>
      </w:r>
      <w:r>
        <w:rPr>
          <w:kern w:val="2"/>
          <w:sz w:val="20"/>
          <w:szCs w:val="18"/>
        </w:rPr>
        <w:t>[</w:t>
      </w:r>
      <w:r w:rsidRPr="00041CD6">
        <w:rPr>
          <w:kern w:val="2"/>
          <w:sz w:val="20"/>
          <w:szCs w:val="18"/>
        </w:rPr>
        <w:t>#205</w:t>
      </w:r>
      <w:r>
        <w:rPr>
          <w:kern w:val="2"/>
          <w:sz w:val="20"/>
          <w:szCs w:val="18"/>
        </w:rPr>
        <w:t>])</w:t>
      </w:r>
      <w:r>
        <w:rPr>
          <w:kern w:val="2"/>
        </w:rPr>
        <w:t xml:space="preserve"> (Hultgren 226)</w:t>
      </w:r>
    </w:p>
    <w:p w14:paraId="43012459" w14:textId="77777777" w:rsidR="00976CCF" w:rsidRDefault="00976CCF" w:rsidP="00274AA2">
      <w:pPr>
        <w:numPr>
          <w:ilvl w:val="3"/>
          <w:numId w:val="61"/>
        </w:numPr>
        <w:rPr>
          <w:kern w:val="2"/>
        </w:rPr>
      </w:pPr>
      <w:r>
        <w:rPr>
          <w:kern w:val="2"/>
        </w:rPr>
        <w:t>“</w:t>
      </w:r>
      <w:r w:rsidRPr="009370DA">
        <w:rPr>
          <w:kern w:val="2"/>
        </w:rPr>
        <w:t>No refe</w:t>
      </w:r>
      <w:r>
        <w:rPr>
          <w:kern w:val="2"/>
        </w:rPr>
        <w:t>rence is made to the man’s wife . . .” (Hultgren 229)</w:t>
      </w:r>
    </w:p>
    <w:p w14:paraId="1DDC503D" w14:textId="77777777" w:rsidR="00976CCF" w:rsidRDefault="00976CCF" w:rsidP="00274AA2">
      <w:pPr>
        <w:numPr>
          <w:ilvl w:val="3"/>
          <w:numId w:val="61"/>
        </w:numPr>
        <w:rPr>
          <w:kern w:val="2"/>
        </w:rPr>
      </w:pPr>
      <w:r>
        <w:rPr>
          <w:kern w:val="2"/>
        </w:rPr>
        <w:t>“</w:t>
      </w:r>
      <w:r w:rsidRPr="009370DA">
        <w:rPr>
          <w:kern w:val="2"/>
        </w:rPr>
        <w:t xml:space="preserve">If the man inside the house gets up </w:t>
      </w:r>
      <w:r>
        <w:rPr>
          <w:kern w:val="2"/>
        </w:rPr>
        <w:t>. . .</w:t>
      </w:r>
      <w:r w:rsidRPr="009370DA">
        <w:rPr>
          <w:kern w:val="2"/>
        </w:rPr>
        <w:t>, the children (or at least the smaller ones) will most likely wake up, cry, and not go to sleep again readily.</w:t>
      </w:r>
      <w:r>
        <w:rPr>
          <w:kern w:val="2"/>
        </w:rPr>
        <w:t>” (Hultgren 229)</w:t>
      </w:r>
    </w:p>
    <w:p w14:paraId="27FEE8D6" w14:textId="77777777" w:rsidR="00976CCF" w:rsidRDefault="00976CCF" w:rsidP="00274AA2">
      <w:pPr>
        <w:numPr>
          <w:ilvl w:val="3"/>
          <w:numId w:val="61"/>
        </w:numPr>
        <w:rPr>
          <w:kern w:val="2"/>
        </w:rPr>
      </w:pPr>
      <w:r>
        <w:rPr>
          <w:kern w:val="2"/>
        </w:rPr>
        <w:t>“</w:t>
      </w:r>
      <w:r w:rsidRPr="009370DA">
        <w:rPr>
          <w:kern w:val="2"/>
        </w:rPr>
        <w:t xml:space="preserve">The house is portrayed as a small one. </w:t>
      </w:r>
      <w:r>
        <w:rPr>
          <w:kern w:val="2"/>
        </w:rPr>
        <w:t xml:space="preserve">. . . </w:t>
      </w:r>
      <w:r w:rsidRPr="009370DA">
        <w:rPr>
          <w:kern w:val="2"/>
        </w:rPr>
        <w:t>the family shares the same sleeping area.</w:t>
      </w:r>
      <w:r>
        <w:rPr>
          <w:kern w:val="2"/>
        </w:rPr>
        <w:t>” (Hultgren 229)</w:t>
      </w:r>
    </w:p>
    <w:p w14:paraId="793727D0" w14:textId="77777777" w:rsidR="00976CCF" w:rsidRPr="009370DA" w:rsidRDefault="00976CCF" w:rsidP="00274AA2">
      <w:pPr>
        <w:numPr>
          <w:ilvl w:val="2"/>
          <w:numId w:val="61"/>
        </w:numPr>
        <w:rPr>
          <w:kern w:val="2"/>
        </w:rPr>
      </w:pPr>
      <w:r>
        <w:rPr>
          <w:kern w:val="2"/>
        </w:rPr>
        <w:lastRenderedPageBreak/>
        <w:t>“</w:t>
      </w:r>
      <w:r w:rsidRPr="009370DA">
        <w:rPr>
          <w:kern w:val="2"/>
        </w:rPr>
        <w:t>I cannot get up and he</w:t>
      </w:r>
      <w:r>
        <w:rPr>
          <w:kern w:val="2"/>
        </w:rPr>
        <w:t>lp you” (Hultgren 229)</w:t>
      </w:r>
    </w:p>
    <w:p w14:paraId="53FF611B" w14:textId="77777777" w:rsidR="00976CCF" w:rsidRPr="00041CD6" w:rsidRDefault="00976CCF" w:rsidP="00274AA2">
      <w:pPr>
        <w:numPr>
          <w:ilvl w:val="3"/>
          <w:numId w:val="61"/>
        </w:numPr>
        <w:rPr>
          <w:kern w:val="2"/>
        </w:rPr>
      </w:pPr>
      <w:r w:rsidRPr="0067217C">
        <w:rPr>
          <w:kern w:val="2"/>
        </w:rPr>
        <w:t xml:space="preserve">Manson </w:t>
      </w:r>
      <w:r w:rsidRPr="00DB2C00">
        <w:rPr>
          <w:kern w:val="2"/>
          <w:sz w:val="20"/>
          <w:szCs w:val="18"/>
        </w:rPr>
        <w:t>(</w:t>
      </w:r>
      <w:r w:rsidRPr="00DB2C00">
        <w:rPr>
          <w:i/>
          <w:kern w:val="2"/>
          <w:sz w:val="20"/>
          <w:szCs w:val="18"/>
        </w:rPr>
        <w:t>Sayings</w:t>
      </w:r>
      <w:r w:rsidRPr="00DB2C00">
        <w:rPr>
          <w:kern w:val="2"/>
          <w:sz w:val="20"/>
          <w:szCs w:val="18"/>
        </w:rPr>
        <w:t xml:space="preserve"> 267)</w:t>
      </w:r>
      <w:r>
        <w:rPr>
          <w:kern w:val="2"/>
        </w:rPr>
        <w:t>: “</w:t>
      </w:r>
      <w:r w:rsidRPr="009370DA">
        <w:rPr>
          <w:kern w:val="2"/>
        </w:rPr>
        <w:t xml:space="preserve">as so often, ‘I </w:t>
      </w:r>
      <w:r>
        <w:rPr>
          <w:kern w:val="2"/>
        </w:rPr>
        <w:t>cannot’ camouflages ‘I will not.’” (Hultgren 229)</w:t>
      </w:r>
    </w:p>
    <w:p w14:paraId="073D1D1B" w14:textId="77777777" w:rsidR="00976CCF" w:rsidRDefault="00976CCF" w:rsidP="00976CCF">
      <w:pPr>
        <w:rPr>
          <w:kern w:val="2"/>
        </w:rPr>
      </w:pPr>
    </w:p>
    <w:p w14:paraId="4E92558C" w14:textId="77777777" w:rsidR="00976CCF" w:rsidRDefault="00976CCF" w:rsidP="00274AA2">
      <w:pPr>
        <w:numPr>
          <w:ilvl w:val="0"/>
          <w:numId w:val="61"/>
        </w:numPr>
        <w:rPr>
          <w:kern w:val="2"/>
        </w:rPr>
      </w:pPr>
      <w:r w:rsidRPr="0057057A">
        <w:rPr>
          <w:b/>
          <w:bCs/>
          <w:kern w:val="2"/>
        </w:rPr>
        <w:t>11</w:t>
      </w:r>
      <w:r>
        <w:rPr>
          <w:kern w:val="2"/>
        </w:rPr>
        <w:t>:</w:t>
      </w:r>
      <w:r w:rsidRPr="0057057A">
        <w:rPr>
          <w:b/>
          <w:bCs/>
          <w:kern w:val="2"/>
        </w:rPr>
        <w:t>8</w:t>
      </w:r>
    </w:p>
    <w:p w14:paraId="5EE8B34D" w14:textId="547D3E9E" w:rsidR="00976CCF" w:rsidRPr="00AE07CF" w:rsidRDefault="00976CCF" w:rsidP="00274AA2">
      <w:pPr>
        <w:numPr>
          <w:ilvl w:val="1"/>
          <w:numId w:val="61"/>
        </w:numPr>
        <w:rPr>
          <w:kern w:val="2"/>
          <w:sz w:val="20"/>
          <w:szCs w:val="18"/>
        </w:rPr>
      </w:pPr>
      <w:r>
        <w:rPr>
          <w:kern w:val="2"/>
          <w:sz w:val="20"/>
          <w:szCs w:val="18"/>
        </w:rPr>
        <w:t>Luke 11</w:t>
      </w:r>
      <w:r w:rsidRPr="00AE07CF">
        <w:rPr>
          <w:kern w:val="2"/>
          <w:sz w:val="20"/>
          <w:szCs w:val="18"/>
        </w:rPr>
        <w:t>:</w:t>
      </w:r>
      <w:r>
        <w:rPr>
          <w:kern w:val="2"/>
          <w:sz w:val="20"/>
          <w:szCs w:val="18"/>
        </w:rPr>
        <w:t>8</w:t>
      </w:r>
      <w:r w:rsidRPr="00AE07CF">
        <w:rPr>
          <w:kern w:val="2"/>
          <w:sz w:val="20"/>
          <w:szCs w:val="18"/>
        </w:rPr>
        <w:t xml:space="preserve">, </w:t>
      </w:r>
      <w:r>
        <w:rPr>
          <w:kern w:val="2"/>
          <w:sz w:val="20"/>
          <w:szCs w:val="18"/>
        </w:rPr>
        <w:t>“</w:t>
      </w:r>
      <w:r w:rsidR="00F60882" w:rsidRPr="00866D98">
        <w:rPr>
          <w:sz w:val="20"/>
          <w:szCs w:val="20"/>
        </w:rPr>
        <w:t>I tell you, even though he will not get up and give him anything out of friendship, at least because of his persistence he will get up and give him whatever he needs.</w:t>
      </w:r>
      <w:r>
        <w:rPr>
          <w:sz w:val="20"/>
          <w:szCs w:val="20"/>
          <w:lang w:bidi="he-IL"/>
        </w:rPr>
        <w:t>”</w:t>
      </w:r>
    </w:p>
    <w:p w14:paraId="203369D7" w14:textId="77777777" w:rsidR="00976CCF" w:rsidRPr="00EC4D8D" w:rsidRDefault="00976CCF" w:rsidP="00274AA2">
      <w:pPr>
        <w:numPr>
          <w:ilvl w:val="1"/>
          <w:numId w:val="61"/>
        </w:numPr>
        <w:rPr>
          <w:kern w:val="2"/>
          <w:sz w:val="20"/>
          <w:szCs w:val="18"/>
        </w:rPr>
      </w:pPr>
      <w:r>
        <w:rPr>
          <w:kern w:val="2"/>
          <w:sz w:val="20"/>
          <w:szCs w:val="18"/>
        </w:rPr>
        <w:t>Luke 11:8, “</w:t>
      </w:r>
      <w:r w:rsidRPr="00EC4D8D">
        <w:rPr>
          <w:sz w:val="20"/>
          <w:szCs w:val="20"/>
          <w:lang w:val="el-GR" w:bidi="he-IL"/>
        </w:rPr>
        <w:t>λέγω</w:t>
      </w:r>
      <w:r w:rsidRPr="00EC4D8D">
        <w:rPr>
          <w:sz w:val="20"/>
          <w:szCs w:val="20"/>
          <w:lang w:bidi="he-IL"/>
        </w:rPr>
        <w:t xml:space="preserve"> </w:t>
      </w:r>
      <w:r w:rsidRPr="00EC4D8D">
        <w:rPr>
          <w:sz w:val="20"/>
          <w:szCs w:val="20"/>
          <w:lang w:val="el-GR" w:bidi="he-IL"/>
        </w:rPr>
        <w:t>ὑμῖν</w:t>
      </w:r>
      <w:r w:rsidRPr="00EC4D8D">
        <w:rPr>
          <w:sz w:val="20"/>
          <w:szCs w:val="20"/>
          <w:lang w:bidi="he-IL"/>
        </w:rPr>
        <w:t xml:space="preserve">, </w:t>
      </w:r>
      <w:r w:rsidRPr="00EC4D8D">
        <w:rPr>
          <w:sz w:val="20"/>
          <w:szCs w:val="20"/>
          <w:lang w:val="el-GR" w:bidi="he-IL"/>
        </w:rPr>
        <w:t>εἰ</w:t>
      </w:r>
      <w:r w:rsidRPr="00EC4D8D">
        <w:rPr>
          <w:sz w:val="20"/>
          <w:szCs w:val="20"/>
          <w:lang w:bidi="he-IL"/>
        </w:rPr>
        <w:t xml:space="preserve"> </w:t>
      </w:r>
      <w:r w:rsidRPr="00EC4D8D">
        <w:rPr>
          <w:sz w:val="20"/>
          <w:szCs w:val="20"/>
          <w:lang w:val="el-GR" w:bidi="he-IL"/>
        </w:rPr>
        <w:t>καὶ</w:t>
      </w:r>
      <w:r w:rsidRPr="00EC4D8D">
        <w:rPr>
          <w:sz w:val="20"/>
          <w:szCs w:val="20"/>
          <w:lang w:bidi="he-IL"/>
        </w:rPr>
        <w:t xml:space="preserve"> </w:t>
      </w:r>
      <w:r w:rsidRPr="00EC4D8D">
        <w:rPr>
          <w:sz w:val="20"/>
          <w:szCs w:val="20"/>
          <w:lang w:val="el-GR" w:bidi="he-IL"/>
        </w:rPr>
        <w:t>οὐ</w:t>
      </w:r>
      <w:r w:rsidRPr="00EC4D8D">
        <w:rPr>
          <w:sz w:val="20"/>
          <w:szCs w:val="20"/>
          <w:lang w:bidi="he-IL"/>
        </w:rPr>
        <w:t xml:space="preserve"> </w:t>
      </w:r>
      <w:r w:rsidRPr="00EC4D8D">
        <w:rPr>
          <w:sz w:val="20"/>
          <w:szCs w:val="20"/>
          <w:lang w:val="el-GR" w:bidi="he-IL"/>
        </w:rPr>
        <w:t>δώσει</w:t>
      </w:r>
      <w:r w:rsidRPr="00EC4D8D">
        <w:rPr>
          <w:sz w:val="20"/>
          <w:szCs w:val="20"/>
          <w:lang w:bidi="he-IL"/>
        </w:rPr>
        <w:t xml:space="preserve"> </w:t>
      </w:r>
      <w:r w:rsidRPr="00EC4D8D">
        <w:rPr>
          <w:sz w:val="20"/>
          <w:szCs w:val="20"/>
          <w:lang w:val="el-GR" w:bidi="he-IL"/>
        </w:rPr>
        <w:t>αὐτῷ</w:t>
      </w:r>
      <w:r w:rsidRPr="00EC4D8D">
        <w:rPr>
          <w:sz w:val="20"/>
          <w:szCs w:val="20"/>
          <w:lang w:bidi="he-IL"/>
        </w:rPr>
        <w:t xml:space="preserve"> </w:t>
      </w:r>
      <w:r w:rsidRPr="00EC4D8D">
        <w:rPr>
          <w:sz w:val="20"/>
          <w:szCs w:val="20"/>
          <w:lang w:val="el-GR" w:bidi="he-IL"/>
        </w:rPr>
        <w:t>ἀναστὰς</w:t>
      </w:r>
      <w:r w:rsidRPr="00EC4D8D">
        <w:rPr>
          <w:sz w:val="20"/>
          <w:szCs w:val="20"/>
          <w:lang w:bidi="he-IL"/>
        </w:rPr>
        <w:t xml:space="preserve"> </w:t>
      </w:r>
      <w:r w:rsidRPr="00EC4D8D">
        <w:rPr>
          <w:sz w:val="20"/>
          <w:szCs w:val="20"/>
          <w:lang w:val="el-GR" w:bidi="he-IL"/>
        </w:rPr>
        <w:t>διὰ</w:t>
      </w:r>
      <w:r w:rsidRPr="00EC4D8D">
        <w:rPr>
          <w:sz w:val="20"/>
          <w:szCs w:val="20"/>
          <w:lang w:bidi="he-IL"/>
        </w:rPr>
        <w:t xml:space="preserve"> </w:t>
      </w:r>
      <w:r w:rsidRPr="00EC4D8D">
        <w:rPr>
          <w:sz w:val="20"/>
          <w:szCs w:val="20"/>
          <w:lang w:val="el-GR" w:bidi="he-IL"/>
        </w:rPr>
        <w:t>τὸ</w:t>
      </w:r>
      <w:r w:rsidRPr="00EC4D8D">
        <w:rPr>
          <w:sz w:val="20"/>
          <w:szCs w:val="20"/>
          <w:lang w:bidi="he-IL"/>
        </w:rPr>
        <w:t xml:space="preserve"> </w:t>
      </w:r>
      <w:r w:rsidRPr="00EC4D8D">
        <w:rPr>
          <w:sz w:val="20"/>
          <w:szCs w:val="20"/>
          <w:lang w:val="el-GR" w:bidi="he-IL"/>
        </w:rPr>
        <w:t>εἶναι</w:t>
      </w:r>
      <w:r w:rsidRPr="00EC4D8D">
        <w:rPr>
          <w:sz w:val="20"/>
          <w:szCs w:val="20"/>
          <w:lang w:bidi="he-IL"/>
        </w:rPr>
        <w:t xml:space="preserve"> </w:t>
      </w:r>
      <w:r w:rsidRPr="00EC4D8D">
        <w:rPr>
          <w:sz w:val="20"/>
          <w:szCs w:val="20"/>
          <w:lang w:val="el-GR" w:bidi="he-IL"/>
        </w:rPr>
        <w:t>φίλον</w:t>
      </w:r>
      <w:r w:rsidRPr="00EC4D8D">
        <w:rPr>
          <w:sz w:val="20"/>
          <w:szCs w:val="20"/>
          <w:lang w:bidi="he-IL"/>
        </w:rPr>
        <w:t xml:space="preserve"> </w:t>
      </w:r>
      <w:r w:rsidRPr="00EC4D8D">
        <w:rPr>
          <w:sz w:val="20"/>
          <w:szCs w:val="20"/>
          <w:lang w:val="el-GR" w:bidi="he-IL"/>
        </w:rPr>
        <w:t>αὐτοῦ</w:t>
      </w:r>
      <w:r w:rsidRPr="00EC4D8D">
        <w:rPr>
          <w:sz w:val="20"/>
          <w:szCs w:val="20"/>
          <w:lang w:bidi="he-IL"/>
        </w:rPr>
        <w:t xml:space="preserve">, </w:t>
      </w:r>
      <w:r w:rsidRPr="00EC4D8D">
        <w:rPr>
          <w:sz w:val="20"/>
          <w:szCs w:val="20"/>
          <w:lang w:val="el-GR" w:bidi="he-IL"/>
        </w:rPr>
        <w:t>διά</w:t>
      </w:r>
      <w:r w:rsidRPr="00EC4D8D">
        <w:rPr>
          <w:sz w:val="20"/>
          <w:szCs w:val="20"/>
          <w:lang w:bidi="he-IL"/>
        </w:rPr>
        <w:t xml:space="preserve"> </w:t>
      </w:r>
      <w:r w:rsidRPr="00EC4D8D">
        <w:rPr>
          <w:sz w:val="20"/>
          <w:szCs w:val="20"/>
          <w:lang w:val="el-GR" w:bidi="he-IL"/>
        </w:rPr>
        <w:t>γε</w:t>
      </w:r>
      <w:r w:rsidRPr="00EC4D8D">
        <w:rPr>
          <w:sz w:val="20"/>
          <w:szCs w:val="20"/>
          <w:lang w:bidi="he-IL"/>
        </w:rPr>
        <w:t xml:space="preserve"> </w:t>
      </w:r>
      <w:r w:rsidRPr="00EC4D8D">
        <w:rPr>
          <w:sz w:val="20"/>
          <w:szCs w:val="20"/>
          <w:lang w:val="el-GR" w:bidi="he-IL"/>
        </w:rPr>
        <w:t>τὴν</w:t>
      </w:r>
      <w:r w:rsidRPr="00EC4D8D">
        <w:rPr>
          <w:sz w:val="20"/>
          <w:szCs w:val="20"/>
          <w:lang w:bidi="he-IL"/>
        </w:rPr>
        <w:t xml:space="preserve"> </w:t>
      </w:r>
      <w:r w:rsidRPr="00EC4D8D">
        <w:rPr>
          <w:sz w:val="20"/>
          <w:szCs w:val="20"/>
          <w:lang w:val="el-GR" w:bidi="he-IL"/>
        </w:rPr>
        <w:t>ἀναίδειαν</w:t>
      </w:r>
      <w:r w:rsidRPr="00EC4D8D">
        <w:rPr>
          <w:sz w:val="20"/>
          <w:szCs w:val="20"/>
          <w:lang w:bidi="he-IL"/>
        </w:rPr>
        <w:t xml:space="preserve"> </w:t>
      </w:r>
      <w:r w:rsidRPr="00EC4D8D">
        <w:rPr>
          <w:sz w:val="20"/>
          <w:szCs w:val="20"/>
          <w:lang w:val="el-GR" w:bidi="he-IL"/>
        </w:rPr>
        <w:t>αὐτοῦ</w:t>
      </w:r>
      <w:r w:rsidRPr="00EC4D8D">
        <w:rPr>
          <w:sz w:val="20"/>
          <w:szCs w:val="20"/>
          <w:lang w:bidi="he-IL"/>
        </w:rPr>
        <w:t xml:space="preserve"> </w:t>
      </w:r>
      <w:r w:rsidRPr="00EC4D8D">
        <w:rPr>
          <w:sz w:val="20"/>
          <w:szCs w:val="20"/>
          <w:lang w:val="el-GR" w:bidi="he-IL"/>
        </w:rPr>
        <w:t>ἐγερθεὶς</w:t>
      </w:r>
      <w:r w:rsidRPr="00EC4D8D">
        <w:rPr>
          <w:sz w:val="20"/>
          <w:szCs w:val="20"/>
          <w:lang w:bidi="he-IL"/>
        </w:rPr>
        <w:t xml:space="preserve"> </w:t>
      </w:r>
      <w:r w:rsidRPr="00EC4D8D">
        <w:rPr>
          <w:sz w:val="20"/>
          <w:szCs w:val="20"/>
          <w:lang w:val="el-GR" w:bidi="he-IL"/>
        </w:rPr>
        <w:t>δώσει</w:t>
      </w:r>
      <w:r w:rsidRPr="00EC4D8D">
        <w:rPr>
          <w:sz w:val="20"/>
          <w:szCs w:val="20"/>
          <w:lang w:bidi="he-IL"/>
        </w:rPr>
        <w:t xml:space="preserve"> </w:t>
      </w:r>
      <w:r w:rsidRPr="00EC4D8D">
        <w:rPr>
          <w:sz w:val="20"/>
          <w:szCs w:val="20"/>
          <w:lang w:val="el-GR" w:bidi="he-IL"/>
        </w:rPr>
        <w:t>αὐτῷ</w:t>
      </w:r>
      <w:r w:rsidRPr="00EC4D8D">
        <w:rPr>
          <w:sz w:val="20"/>
          <w:szCs w:val="20"/>
          <w:lang w:bidi="he-IL"/>
        </w:rPr>
        <w:t xml:space="preserve"> </w:t>
      </w:r>
      <w:r w:rsidRPr="00EC4D8D">
        <w:rPr>
          <w:sz w:val="20"/>
          <w:szCs w:val="20"/>
          <w:lang w:val="el-GR" w:bidi="he-IL"/>
        </w:rPr>
        <w:t>ὅσων</w:t>
      </w:r>
      <w:r w:rsidRPr="00EC4D8D">
        <w:rPr>
          <w:sz w:val="20"/>
          <w:szCs w:val="20"/>
          <w:lang w:bidi="he-IL"/>
        </w:rPr>
        <w:t xml:space="preserve"> </w:t>
      </w:r>
      <w:r w:rsidRPr="00EC4D8D">
        <w:rPr>
          <w:sz w:val="20"/>
          <w:szCs w:val="20"/>
          <w:lang w:val="el-GR" w:bidi="he-IL"/>
        </w:rPr>
        <w:t>χρῄζει</w:t>
      </w:r>
      <w:r w:rsidRPr="00EC4D8D">
        <w:rPr>
          <w:sz w:val="20"/>
          <w:szCs w:val="20"/>
          <w:lang w:bidi="he-IL"/>
        </w:rPr>
        <w:t>.”</w:t>
      </w:r>
    </w:p>
    <w:p w14:paraId="6F7020EA" w14:textId="44FBE3E2" w:rsidR="00976CCF" w:rsidRDefault="00976CCF" w:rsidP="00274AA2">
      <w:pPr>
        <w:numPr>
          <w:ilvl w:val="1"/>
          <w:numId w:val="61"/>
        </w:numPr>
        <w:rPr>
          <w:kern w:val="2"/>
        </w:rPr>
      </w:pPr>
      <w:r>
        <w:rPr>
          <w:kern w:val="2"/>
        </w:rPr>
        <w:t>“</w:t>
      </w:r>
      <w:r w:rsidRPr="00EC4D8D">
        <w:rPr>
          <w:lang w:bidi="he-IL"/>
        </w:rPr>
        <w:t>even though he will not get up and give</w:t>
      </w:r>
      <w:r>
        <w:rPr>
          <w:lang w:bidi="he-IL"/>
        </w:rPr>
        <w:t>” (</w:t>
      </w:r>
      <w:r>
        <w:rPr>
          <w:kern w:val="2"/>
          <w:lang w:val="el-GR"/>
        </w:rPr>
        <w:t>εἰ</w:t>
      </w:r>
      <w:r w:rsidRPr="003D3274">
        <w:rPr>
          <w:kern w:val="2"/>
        </w:rPr>
        <w:t xml:space="preserve"> </w:t>
      </w:r>
      <w:r>
        <w:rPr>
          <w:kern w:val="2"/>
          <w:lang w:val="el-GR"/>
        </w:rPr>
        <w:t>καὶ</w:t>
      </w:r>
      <w:r w:rsidRPr="003D3274">
        <w:rPr>
          <w:kern w:val="2"/>
        </w:rPr>
        <w:t xml:space="preserve"> </w:t>
      </w:r>
      <w:r>
        <w:rPr>
          <w:kern w:val="2"/>
          <w:lang w:val="el-GR"/>
        </w:rPr>
        <w:t>οὐ</w:t>
      </w:r>
      <w:r w:rsidRPr="003D3274">
        <w:rPr>
          <w:kern w:val="2"/>
        </w:rPr>
        <w:t xml:space="preserve"> </w:t>
      </w:r>
      <w:r>
        <w:rPr>
          <w:kern w:val="2"/>
          <w:lang w:val="el-GR"/>
        </w:rPr>
        <w:t>δώσει</w:t>
      </w:r>
      <w:r w:rsidR="00F60882">
        <w:rPr>
          <w:kern w:val="2"/>
        </w:rPr>
        <w:t xml:space="preserve">, </w:t>
      </w:r>
      <w:r w:rsidR="00F60882">
        <w:rPr>
          <w:i/>
          <w:iCs/>
          <w:lang w:bidi="he-IL"/>
        </w:rPr>
        <w:t>ei kai ou dosei</w:t>
      </w:r>
      <w:r>
        <w:rPr>
          <w:lang w:bidi="he-IL"/>
        </w:rPr>
        <w:t>)</w:t>
      </w:r>
    </w:p>
    <w:p w14:paraId="3BAB999C" w14:textId="77777777" w:rsidR="00976CCF" w:rsidRPr="00041CD6" w:rsidRDefault="00976CCF" w:rsidP="00274AA2">
      <w:pPr>
        <w:numPr>
          <w:ilvl w:val="2"/>
          <w:numId w:val="61"/>
        </w:numPr>
        <w:rPr>
          <w:kern w:val="2"/>
        </w:rPr>
      </w:pPr>
      <w:r>
        <w:rPr>
          <w:kern w:val="2"/>
        </w:rPr>
        <w:t>“</w:t>
      </w:r>
      <w:r w:rsidRPr="009370DA">
        <w:rPr>
          <w:kern w:val="2"/>
        </w:rPr>
        <w:t xml:space="preserve">The phrase </w:t>
      </w:r>
      <w:r>
        <w:rPr>
          <w:kern w:val="2"/>
          <w:lang w:val="el-GR"/>
        </w:rPr>
        <w:t>εἰ</w:t>
      </w:r>
      <w:r w:rsidRPr="003D3274">
        <w:rPr>
          <w:kern w:val="2"/>
        </w:rPr>
        <w:t xml:space="preserve"> </w:t>
      </w:r>
      <w:r>
        <w:rPr>
          <w:kern w:val="2"/>
          <w:lang w:val="el-GR"/>
        </w:rPr>
        <w:t>καὶ</w:t>
      </w:r>
      <w:r w:rsidRPr="003D3274">
        <w:rPr>
          <w:kern w:val="2"/>
        </w:rPr>
        <w:t xml:space="preserve"> </w:t>
      </w:r>
      <w:r>
        <w:rPr>
          <w:kern w:val="2"/>
          <w:lang w:val="el-GR"/>
        </w:rPr>
        <w:t>οὐ</w:t>
      </w:r>
      <w:r w:rsidRPr="003D3274">
        <w:rPr>
          <w:kern w:val="2"/>
        </w:rPr>
        <w:t xml:space="preserve"> </w:t>
      </w:r>
      <w:r>
        <w:rPr>
          <w:kern w:val="2"/>
          <w:lang w:val="el-GR"/>
        </w:rPr>
        <w:t>δώσει</w:t>
      </w:r>
      <w:r w:rsidRPr="003D3274">
        <w:rPr>
          <w:kern w:val="2"/>
        </w:rPr>
        <w:t xml:space="preserve"> </w:t>
      </w:r>
      <w:r w:rsidRPr="009370DA">
        <w:rPr>
          <w:kern w:val="2"/>
        </w:rPr>
        <w:t xml:space="preserve">(“even if he will not give”) is equivalent to </w:t>
      </w:r>
      <w:r>
        <w:rPr>
          <w:kern w:val="2"/>
          <w:lang w:val="el-GR"/>
        </w:rPr>
        <w:t>ἐὰν</w:t>
      </w:r>
      <w:r w:rsidRPr="003D3274">
        <w:rPr>
          <w:kern w:val="2"/>
        </w:rPr>
        <w:t xml:space="preserve"> </w:t>
      </w:r>
      <w:r>
        <w:rPr>
          <w:kern w:val="2"/>
          <w:lang w:val="el-GR"/>
        </w:rPr>
        <w:t>καὶ</w:t>
      </w:r>
      <w:r w:rsidRPr="003D3274">
        <w:rPr>
          <w:kern w:val="2"/>
        </w:rPr>
        <w:t xml:space="preserve"> </w:t>
      </w:r>
      <w:r>
        <w:rPr>
          <w:kern w:val="2"/>
          <w:lang w:val="el-GR"/>
        </w:rPr>
        <w:t>μὴ</w:t>
      </w:r>
      <w:r w:rsidRPr="003D3274">
        <w:rPr>
          <w:kern w:val="2"/>
        </w:rPr>
        <w:t xml:space="preserve"> </w:t>
      </w:r>
      <w:r>
        <w:rPr>
          <w:kern w:val="2"/>
          <w:lang w:val="el-GR"/>
        </w:rPr>
        <w:t>δ</w:t>
      </w:r>
      <w:r w:rsidRPr="003D3274">
        <w:rPr>
          <w:lang w:bidi="he-IL"/>
        </w:rPr>
        <w:t>ῷ</w:t>
      </w:r>
      <w:r w:rsidRPr="003D3274">
        <w:rPr>
          <w:kern w:val="2"/>
        </w:rPr>
        <w:t xml:space="preserve"> </w:t>
      </w:r>
      <w:r w:rsidRPr="009370DA">
        <w:rPr>
          <w:kern w:val="2"/>
        </w:rPr>
        <w:t>in classical Greek (protasis for a general condition).</w:t>
      </w:r>
      <w:r>
        <w:rPr>
          <w:kern w:val="2"/>
        </w:rPr>
        <w:t xml:space="preserve">” </w:t>
      </w:r>
      <w:r w:rsidRPr="00041CD6">
        <w:rPr>
          <w:kern w:val="2"/>
          <w:sz w:val="20"/>
          <w:szCs w:val="18"/>
        </w:rPr>
        <w:t xml:space="preserve">(BDF 221 </w:t>
      </w:r>
      <w:r>
        <w:rPr>
          <w:kern w:val="2"/>
          <w:sz w:val="20"/>
          <w:szCs w:val="18"/>
        </w:rPr>
        <w:t>[</w:t>
      </w:r>
      <w:r w:rsidRPr="00041CD6">
        <w:rPr>
          <w:kern w:val="2"/>
          <w:sz w:val="20"/>
          <w:szCs w:val="18"/>
        </w:rPr>
        <w:t>#428, 1</w:t>
      </w:r>
      <w:r>
        <w:rPr>
          <w:kern w:val="2"/>
          <w:sz w:val="20"/>
          <w:szCs w:val="18"/>
        </w:rPr>
        <w:t>])</w:t>
      </w:r>
      <w:r>
        <w:rPr>
          <w:kern w:val="2"/>
        </w:rPr>
        <w:t xml:space="preserve"> (Hultgren 226)</w:t>
      </w:r>
    </w:p>
    <w:p w14:paraId="4130BF07" w14:textId="77777777" w:rsidR="00976CCF" w:rsidRDefault="00976CCF" w:rsidP="00274AA2">
      <w:pPr>
        <w:numPr>
          <w:ilvl w:val="1"/>
          <w:numId w:val="61"/>
        </w:numPr>
        <w:rPr>
          <w:kern w:val="2"/>
        </w:rPr>
      </w:pPr>
      <w:r>
        <w:rPr>
          <w:kern w:val="2"/>
        </w:rPr>
        <w:t>“at least”</w:t>
      </w:r>
    </w:p>
    <w:p w14:paraId="061D42B8" w14:textId="032F4E14" w:rsidR="00976CCF" w:rsidRPr="009370DA" w:rsidRDefault="00976CCF" w:rsidP="00274AA2">
      <w:pPr>
        <w:numPr>
          <w:ilvl w:val="2"/>
          <w:numId w:val="61"/>
        </w:numPr>
        <w:rPr>
          <w:kern w:val="2"/>
        </w:rPr>
      </w:pPr>
      <w:r>
        <w:rPr>
          <w:kern w:val="2"/>
        </w:rPr>
        <w:t>“The particle</w:t>
      </w:r>
      <w:r w:rsidRPr="003D3274">
        <w:rPr>
          <w:kern w:val="2"/>
        </w:rPr>
        <w:t xml:space="preserve"> </w:t>
      </w:r>
      <w:r>
        <w:rPr>
          <w:kern w:val="2"/>
          <w:lang w:val="el-GR"/>
        </w:rPr>
        <w:t>γέ</w:t>
      </w:r>
      <w:r w:rsidRPr="009370DA">
        <w:rPr>
          <w:kern w:val="2"/>
        </w:rPr>
        <w:t xml:space="preserve"> </w:t>
      </w:r>
      <w:r w:rsidR="00F60882">
        <w:rPr>
          <w:kern w:val="2"/>
        </w:rPr>
        <w:t>[</w:t>
      </w:r>
      <w:r w:rsidR="00F60882">
        <w:rPr>
          <w:i/>
          <w:iCs/>
          <w:kern w:val="2"/>
        </w:rPr>
        <w:t>ge</w:t>
      </w:r>
      <w:r w:rsidR="00F60882">
        <w:rPr>
          <w:kern w:val="2"/>
        </w:rPr>
        <w:t xml:space="preserve">] </w:t>
      </w:r>
      <w:r>
        <w:rPr>
          <w:kern w:val="2"/>
        </w:rPr>
        <w:t xml:space="preserve">is </w:t>
      </w:r>
      <w:r w:rsidRPr="009370DA">
        <w:rPr>
          <w:kern w:val="2"/>
        </w:rPr>
        <w:t>often not translated, but can mean “at least” or “yet” at 11:8 and 18:5.</w:t>
      </w:r>
      <w:r>
        <w:rPr>
          <w:kern w:val="2"/>
        </w:rPr>
        <w:t xml:space="preserve"> </w:t>
      </w:r>
      <w:r>
        <w:rPr>
          <w:kern w:val="2"/>
          <w:sz w:val="20"/>
          <w:szCs w:val="18"/>
        </w:rPr>
        <w:t>[</w:t>
      </w:r>
      <w:r w:rsidRPr="00041CD6">
        <w:rPr>
          <w:kern w:val="2"/>
          <w:sz w:val="20"/>
          <w:szCs w:val="18"/>
        </w:rPr>
        <w:t>BAGD 152</w:t>
      </w:r>
      <w:r>
        <w:rPr>
          <w:kern w:val="2"/>
          <w:sz w:val="20"/>
          <w:szCs w:val="18"/>
        </w:rPr>
        <w:t>]</w:t>
      </w:r>
      <w:r w:rsidRPr="009370DA">
        <w:rPr>
          <w:kern w:val="2"/>
        </w:rPr>
        <w:t xml:space="preserve"> The inclusion of “at least” implies that the “troublesome persistence” is that of the person making the call, not that of the man inside the house.</w:t>
      </w:r>
      <w:r>
        <w:rPr>
          <w:kern w:val="2"/>
        </w:rPr>
        <w:t>” (Hultgren 226)</w:t>
      </w:r>
    </w:p>
    <w:p w14:paraId="2B9531C9" w14:textId="7E3557CE" w:rsidR="00976CCF" w:rsidRDefault="00976CCF" w:rsidP="00274AA2">
      <w:pPr>
        <w:numPr>
          <w:ilvl w:val="1"/>
          <w:numId w:val="61"/>
        </w:numPr>
        <w:rPr>
          <w:kern w:val="2"/>
        </w:rPr>
      </w:pPr>
      <w:r>
        <w:rPr>
          <w:kern w:val="2"/>
        </w:rPr>
        <w:t>“persistence” (</w:t>
      </w:r>
      <w:r>
        <w:rPr>
          <w:kern w:val="2"/>
          <w:lang w:val="el-GR" w:bidi="he-IL"/>
        </w:rPr>
        <w:t>ἀναίδεια</w:t>
      </w:r>
      <w:r w:rsidR="00F60882">
        <w:rPr>
          <w:kern w:val="2"/>
          <w:lang w:bidi="he-IL"/>
        </w:rPr>
        <w:t xml:space="preserve">, </w:t>
      </w:r>
      <w:r w:rsidR="00F60882">
        <w:rPr>
          <w:i/>
          <w:iCs/>
          <w:kern w:val="2"/>
        </w:rPr>
        <w:t>anaideia</w:t>
      </w:r>
      <w:r>
        <w:rPr>
          <w:kern w:val="2"/>
          <w:lang w:bidi="he-IL"/>
        </w:rPr>
        <w:t>)</w:t>
      </w:r>
    </w:p>
    <w:p w14:paraId="15A3B48E" w14:textId="77777777" w:rsidR="00976CCF" w:rsidRDefault="00976CCF" w:rsidP="00274AA2">
      <w:pPr>
        <w:numPr>
          <w:ilvl w:val="2"/>
          <w:numId w:val="61"/>
        </w:numPr>
        <w:rPr>
          <w:kern w:val="2"/>
        </w:rPr>
      </w:pPr>
      <w:r>
        <w:rPr>
          <w:i/>
          <w:iCs/>
          <w:kern w:val="2"/>
        </w:rPr>
        <w:t>Anaideia</w:t>
      </w:r>
      <w:r>
        <w:rPr>
          <w:kern w:val="2"/>
        </w:rPr>
        <w:t xml:space="preserve"> “</w:t>
      </w:r>
      <w:r w:rsidRPr="009370DA">
        <w:rPr>
          <w:kern w:val="2"/>
        </w:rPr>
        <w:t>appears only here in the NT.</w:t>
      </w:r>
      <w:r>
        <w:rPr>
          <w:kern w:val="2"/>
        </w:rPr>
        <w:t>” (Hultgren 226)</w:t>
      </w:r>
    </w:p>
    <w:p w14:paraId="44525878" w14:textId="77777777" w:rsidR="00976CCF" w:rsidRDefault="00976CCF" w:rsidP="00274AA2">
      <w:pPr>
        <w:numPr>
          <w:ilvl w:val="2"/>
          <w:numId w:val="61"/>
        </w:numPr>
        <w:rPr>
          <w:kern w:val="2"/>
        </w:rPr>
      </w:pPr>
      <w:r>
        <w:rPr>
          <w:kern w:val="2"/>
        </w:rPr>
        <w:t>“</w:t>
      </w:r>
      <w:r w:rsidRPr="009370DA">
        <w:rPr>
          <w:kern w:val="2"/>
        </w:rPr>
        <w:t>Its meanin</w:t>
      </w:r>
      <w:r>
        <w:rPr>
          <w:kern w:val="2"/>
        </w:rPr>
        <w:t>g and translation are disputed.” (Hultgren 226)</w:t>
      </w:r>
    </w:p>
    <w:p w14:paraId="2618C5DE" w14:textId="77777777" w:rsidR="00976CCF" w:rsidRDefault="00976CCF" w:rsidP="00274AA2">
      <w:pPr>
        <w:numPr>
          <w:ilvl w:val="3"/>
          <w:numId w:val="61"/>
        </w:numPr>
        <w:rPr>
          <w:kern w:val="2"/>
        </w:rPr>
      </w:pPr>
      <w:r>
        <w:rPr>
          <w:kern w:val="2"/>
        </w:rPr>
        <w:t>“</w:t>
      </w:r>
      <w:r w:rsidRPr="009370DA">
        <w:rPr>
          <w:kern w:val="2"/>
        </w:rPr>
        <w:t xml:space="preserve">Etymologically it means to be without </w:t>
      </w:r>
      <w:r>
        <w:rPr>
          <w:kern w:val="2"/>
        </w:rPr>
        <w:t>[</w:t>
      </w:r>
      <w:r>
        <w:rPr>
          <w:i/>
          <w:iCs/>
          <w:kern w:val="2"/>
        </w:rPr>
        <w:t>aidos</w:t>
      </w:r>
      <w:r>
        <w:rPr>
          <w:kern w:val="2"/>
        </w:rPr>
        <w:t xml:space="preserve">,] </w:t>
      </w:r>
      <w:r>
        <w:rPr>
          <w:kern w:val="2"/>
          <w:lang w:val="el-GR"/>
        </w:rPr>
        <w:t>αἰδώς</w:t>
      </w:r>
      <w:r w:rsidRPr="009370DA">
        <w:rPr>
          <w:kern w:val="2"/>
        </w:rPr>
        <w:t xml:space="preserve"> (“modesty” or “respect”). It is translated variously in lexicons as “persistence,” “impudence</w:t>
      </w:r>
      <w:r>
        <w:rPr>
          <w:kern w:val="2"/>
        </w:rPr>
        <w:t>,”</w:t>
      </w:r>
      <w:r w:rsidRPr="009370DA">
        <w:rPr>
          <w:kern w:val="2"/>
        </w:rPr>
        <w:t xml:space="preserve"> (most literally) “shamelessness,” “audacity,” and “obtrusiveness.”</w:t>
      </w:r>
      <w:r>
        <w:rPr>
          <w:kern w:val="2"/>
        </w:rPr>
        <w:t>” (Hultgren 226)</w:t>
      </w:r>
    </w:p>
    <w:p w14:paraId="1F6B9A0F" w14:textId="77777777" w:rsidR="00976CCF" w:rsidRDefault="00976CCF" w:rsidP="00274AA2">
      <w:pPr>
        <w:numPr>
          <w:ilvl w:val="4"/>
          <w:numId w:val="61"/>
        </w:numPr>
        <w:rPr>
          <w:kern w:val="2"/>
          <w:sz w:val="20"/>
          <w:szCs w:val="18"/>
        </w:rPr>
      </w:pPr>
      <w:r>
        <w:rPr>
          <w:kern w:val="2"/>
          <w:sz w:val="20"/>
          <w:szCs w:val="18"/>
        </w:rPr>
        <w:t>BAGD 54</w:t>
      </w:r>
      <w:r w:rsidRPr="00041CD6">
        <w:rPr>
          <w:kern w:val="2"/>
          <w:sz w:val="20"/>
          <w:szCs w:val="18"/>
        </w:rPr>
        <w:t xml:space="preserve"> has </w:t>
      </w:r>
      <w:r w:rsidRPr="00CD30A1">
        <w:rPr>
          <w:kern w:val="2"/>
          <w:sz w:val="20"/>
          <w:szCs w:val="18"/>
        </w:rPr>
        <w:t xml:space="preserve">“persistence,” “impudence,” </w:t>
      </w:r>
      <w:r>
        <w:rPr>
          <w:kern w:val="2"/>
          <w:sz w:val="20"/>
          <w:szCs w:val="18"/>
        </w:rPr>
        <w:t xml:space="preserve">and </w:t>
      </w:r>
      <w:r w:rsidRPr="00CD30A1">
        <w:rPr>
          <w:kern w:val="2"/>
          <w:sz w:val="20"/>
          <w:szCs w:val="18"/>
        </w:rPr>
        <w:t>“shameless</w:t>
      </w:r>
      <w:r>
        <w:rPr>
          <w:kern w:val="2"/>
          <w:sz w:val="20"/>
          <w:szCs w:val="18"/>
        </w:rPr>
        <w:t>ness.</w:t>
      </w:r>
      <w:r w:rsidRPr="00CD30A1">
        <w:rPr>
          <w:kern w:val="2"/>
          <w:sz w:val="20"/>
          <w:szCs w:val="18"/>
        </w:rPr>
        <w:t>”</w:t>
      </w:r>
    </w:p>
    <w:p w14:paraId="7E020511" w14:textId="206BE277" w:rsidR="00976CCF" w:rsidRDefault="00345E52" w:rsidP="00274AA2">
      <w:pPr>
        <w:numPr>
          <w:ilvl w:val="4"/>
          <w:numId w:val="61"/>
        </w:numPr>
        <w:rPr>
          <w:kern w:val="2"/>
          <w:sz w:val="20"/>
          <w:szCs w:val="18"/>
        </w:rPr>
      </w:pPr>
      <w:r w:rsidRPr="00BF090D">
        <w:rPr>
          <w:kern w:val="2"/>
          <w:sz w:val="20"/>
          <w:szCs w:val="18"/>
        </w:rPr>
        <w:t>L</w:t>
      </w:r>
      <w:r>
        <w:rPr>
          <w:kern w:val="2"/>
          <w:sz w:val="20"/>
          <w:szCs w:val="18"/>
        </w:rPr>
        <w:t xml:space="preserve">iddell, Scott, Jones </w:t>
      </w:r>
      <w:r>
        <w:rPr>
          <w:i/>
          <w:iCs/>
          <w:kern w:val="2"/>
          <w:sz w:val="20"/>
          <w:szCs w:val="18"/>
        </w:rPr>
        <w:t>Ancient Greek Lexicon</w:t>
      </w:r>
      <w:r w:rsidR="00976CCF">
        <w:rPr>
          <w:kern w:val="2"/>
          <w:sz w:val="20"/>
          <w:szCs w:val="18"/>
        </w:rPr>
        <w:t xml:space="preserve"> 105 has “shamelessness.</w:t>
      </w:r>
      <w:r w:rsidR="00976CCF" w:rsidRPr="00041CD6">
        <w:rPr>
          <w:kern w:val="2"/>
          <w:sz w:val="20"/>
          <w:szCs w:val="18"/>
        </w:rPr>
        <w:t>”</w:t>
      </w:r>
    </w:p>
    <w:p w14:paraId="2E89524A" w14:textId="24B855E9" w:rsidR="00976CCF" w:rsidRPr="00CD30A1" w:rsidRDefault="00976CCF" w:rsidP="00274AA2">
      <w:pPr>
        <w:numPr>
          <w:ilvl w:val="4"/>
          <w:numId w:val="61"/>
        </w:numPr>
        <w:rPr>
          <w:kern w:val="2"/>
          <w:sz w:val="20"/>
          <w:szCs w:val="18"/>
        </w:rPr>
      </w:pPr>
      <w:r w:rsidRPr="00041CD6">
        <w:rPr>
          <w:i/>
          <w:iCs/>
          <w:kern w:val="2"/>
          <w:sz w:val="20"/>
          <w:szCs w:val="18"/>
        </w:rPr>
        <w:t>EDNT</w:t>
      </w:r>
      <w:r w:rsidRPr="00041CD6">
        <w:rPr>
          <w:kern w:val="2"/>
          <w:sz w:val="20"/>
          <w:szCs w:val="18"/>
        </w:rPr>
        <w:t xml:space="preserve"> 1</w:t>
      </w:r>
      <w:r w:rsidR="00345E52">
        <w:rPr>
          <w:kern w:val="2"/>
          <w:sz w:val="20"/>
          <w:szCs w:val="18"/>
        </w:rPr>
        <w:t>.</w:t>
      </w:r>
      <w:r w:rsidRPr="00041CD6">
        <w:rPr>
          <w:kern w:val="2"/>
          <w:sz w:val="20"/>
          <w:szCs w:val="18"/>
        </w:rPr>
        <w:t>81 for Luke 11:8</w:t>
      </w:r>
      <w:r>
        <w:rPr>
          <w:kern w:val="2"/>
          <w:sz w:val="20"/>
          <w:szCs w:val="18"/>
        </w:rPr>
        <w:t xml:space="preserve"> has “shamelessness,</w:t>
      </w:r>
      <w:r w:rsidRPr="00041CD6">
        <w:rPr>
          <w:kern w:val="2"/>
          <w:sz w:val="20"/>
          <w:szCs w:val="18"/>
        </w:rPr>
        <w:t>”</w:t>
      </w:r>
      <w:r>
        <w:rPr>
          <w:kern w:val="2"/>
          <w:sz w:val="20"/>
          <w:szCs w:val="18"/>
        </w:rPr>
        <w:t xml:space="preserve"> </w:t>
      </w:r>
      <w:r w:rsidRPr="00CD30A1">
        <w:rPr>
          <w:kern w:val="2"/>
          <w:sz w:val="20"/>
          <w:szCs w:val="18"/>
        </w:rPr>
        <w:t>“audacity,” and “obtrusiveness.”</w:t>
      </w:r>
    </w:p>
    <w:p w14:paraId="6526B720" w14:textId="77777777" w:rsidR="00976CCF" w:rsidRDefault="00976CCF" w:rsidP="00274AA2">
      <w:pPr>
        <w:numPr>
          <w:ilvl w:val="3"/>
          <w:numId w:val="61"/>
        </w:numPr>
        <w:rPr>
          <w:kern w:val="2"/>
        </w:rPr>
      </w:pPr>
      <w:r>
        <w:rPr>
          <w:kern w:val="2"/>
        </w:rPr>
        <w:t>KJV and</w:t>
      </w:r>
      <w:r w:rsidRPr="009370DA">
        <w:rPr>
          <w:kern w:val="2"/>
        </w:rPr>
        <w:t xml:space="preserve"> RSV</w:t>
      </w:r>
      <w:r>
        <w:rPr>
          <w:kern w:val="2"/>
        </w:rPr>
        <w:t xml:space="preserve"> have </w:t>
      </w:r>
      <w:r w:rsidRPr="009370DA">
        <w:rPr>
          <w:kern w:val="2"/>
        </w:rPr>
        <w:t>“importunity”</w:t>
      </w:r>
      <w:r>
        <w:rPr>
          <w:kern w:val="2"/>
        </w:rPr>
        <w:t xml:space="preserve"> (from </w:t>
      </w:r>
      <w:r w:rsidRPr="009370DA">
        <w:rPr>
          <w:kern w:val="2"/>
        </w:rPr>
        <w:t>Tyndale’s “importunite”</w:t>
      </w:r>
      <w:r>
        <w:rPr>
          <w:kern w:val="2"/>
        </w:rPr>
        <w:t>). (Hultgren 226)</w:t>
      </w:r>
    </w:p>
    <w:p w14:paraId="194C2317" w14:textId="77777777" w:rsidR="00976CCF" w:rsidRDefault="00976CCF" w:rsidP="00274AA2">
      <w:pPr>
        <w:numPr>
          <w:ilvl w:val="3"/>
          <w:numId w:val="61"/>
        </w:numPr>
        <w:rPr>
          <w:kern w:val="2"/>
        </w:rPr>
      </w:pPr>
      <w:r>
        <w:rPr>
          <w:kern w:val="2"/>
        </w:rPr>
        <w:t xml:space="preserve">NEB has </w:t>
      </w:r>
      <w:r w:rsidRPr="009370DA">
        <w:rPr>
          <w:kern w:val="2"/>
        </w:rPr>
        <w:t>“shamelessness</w:t>
      </w:r>
      <w:r>
        <w:rPr>
          <w:kern w:val="2"/>
        </w:rPr>
        <w:t>.</w:t>
      </w:r>
      <w:r w:rsidRPr="009370DA">
        <w:rPr>
          <w:kern w:val="2"/>
        </w:rPr>
        <w:t>”</w:t>
      </w:r>
      <w:r>
        <w:rPr>
          <w:kern w:val="2"/>
        </w:rPr>
        <w:t xml:space="preserve"> (Hultgren 226)</w:t>
      </w:r>
    </w:p>
    <w:p w14:paraId="18EAE261" w14:textId="77777777" w:rsidR="00976CCF" w:rsidRDefault="00976CCF" w:rsidP="00274AA2">
      <w:pPr>
        <w:numPr>
          <w:ilvl w:val="4"/>
          <w:numId w:val="61"/>
        </w:numPr>
        <w:rPr>
          <w:kern w:val="2"/>
        </w:rPr>
      </w:pPr>
      <w:r w:rsidRPr="009370DA">
        <w:rPr>
          <w:kern w:val="2"/>
        </w:rPr>
        <w:t>“Shameless</w:t>
      </w:r>
      <w:r>
        <w:rPr>
          <w:kern w:val="2"/>
        </w:rPr>
        <w:t>ness</w:t>
      </w:r>
      <w:r w:rsidRPr="009370DA">
        <w:rPr>
          <w:kern w:val="2"/>
        </w:rPr>
        <w:t>”</w:t>
      </w:r>
      <w:r>
        <w:rPr>
          <w:kern w:val="2"/>
        </w:rPr>
        <w:t xml:space="preserve"> is “</w:t>
      </w:r>
      <w:r w:rsidRPr="009370DA">
        <w:rPr>
          <w:kern w:val="2"/>
        </w:rPr>
        <w:t xml:space="preserve">the most widely used translation </w:t>
      </w:r>
      <w:r>
        <w:rPr>
          <w:kern w:val="2"/>
        </w:rPr>
        <w:t xml:space="preserve">. . . </w:t>
      </w:r>
      <w:r w:rsidRPr="009370DA">
        <w:rPr>
          <w:kern w:val="2"/>
        </w:rPr>
        <w:t>in the scholarly literature</w:t>
      </w:r>
      <w:r>
        <w:rPr>
          <w:kern w:val="2"/>
        </w:rPr>
        <w:t xml:space="preserve"> . . .” (Hultgren 230)</w:t>
      </w:r>
    </w:p>
    <w:p w14:paraId="05FB5F7C" w14:textId="77777777" w:rsidR="00976CCF" w:rsidRDefault="00976CCF" w:rsidP="00274AA2">
      <w:pPr>
        <w:numPr>
          <w:ilvl w:val="3"/>
          <w:numId w:val="61"/>
        </w:numPr>
        <w:rPr>
          <w:kern w:val="2"/>
        </w:rPr>
      </w:pPr>
      <w:r w:rsidRPr="009370DA">
        <w:rPr>
          <w:kern w:val="2"/>
        </w:rPr>
        <w:t xml:space="preserve">JB, NAB, NIV, </w:t>
      </w:r>
      <w:r>
        <w:rPr>
          <w:kern w:val="2"/>
        </w:rPr>
        <w:t xml:space="preserve">and </w:t>
      </w:r>
      <w:r w:rsidRPr="009370DA">
        <w:rPr>
          <w:kern w:val="2"/>
        </w:rPr>
        <w:t>NRSV</w:t>
      </w:r>
      <w:r>
        <w:rPr>
          <w:kern w:val="2"/>
        </w:rPr>
        <w:t xml:space="preserve"> have “persistence.” (Hultgren 226)</w:t>
      </w:r>
    </w:p>
    <w:p w14:paraId="178ACD06" w14:textId="77777777" w:rsidR="00976CCF" w:rsidRDefault="00976CCF" w:rsidP="00274AA2">
      <w:pPr>
        <w:numPr>
          <w:ilvl w:val="3"/>
          <w:numId w:val="61"/>
        </w:numPr>
        <w:rPr>
          <w:kern w:val="2"/>
        </w:rPr>
      </w:pPr>
      <w:r w:rsidRPr="009370DA">
        <w:rPr>
          <w:kern w:val="2"/>
        </w:rPr>
        <w:t>“Importunity”</w:t>
      </w:r>
      <w:r>
        <w:rPr>
          <w:kern w:val="2"/>
        </w:rPr>
        <w:t xml:space="preserve"> </w:t>
      </w:r>
      <w:r w:rsidRPr="009370DA">
        <w:rPr>
          <w:kern w:val="2"/>
        </w:rPr>
        <w:t xml:space="preserve">is </w:t>
      </w:r>
      <w:r>
        <w:rPr>
          <w:kern w:val="2"/>
        </w:rPr>
        <w:t>“</w:t>
      </w:r>
      <w:r w:rsidRPr="009370DA">
        <w:rPr>
          <w:kern w:val="2"/>
        </w:rPr>
        <w:t>obsolete (except for its use in this verse) and does not carry with it the sense of presumptuousness that the Greek does.</w:t>
      </w:r>
      <w:r>
        <w:rPr>
          <w:kern w:val="2"/>
        </w:rPr>
        <w:t>” (Hultgren 226)</w:t>
      </w:r>
    </w:p>
    <w:p w14:paraId="42E822C4" w14:textId="77777777" w:rsidR="00976CCF" w:rsidRDefault="00976CCF" w:rsidP="00274AA2">
      <w:pPr>
        <w:numPr>
          <w:ilvl w:val="3"/>
          <w:numId w:val="61"/>
        </w:numPr>
        <w:rPr>
          <w:kern w:val="2"/>
        </w:rPr>
      </w:pPr>
      <w:r w:rsidRPr="009370DA">
        <w:rPr>
          <w:kern w:val="2"/>
        </w:rPr>
        <w:t xml:space="preserve">“Persistence” </w:t>
      </w:r>
      <w:r>
        <w:rPr>
          <w:kern w:val="2"/>
        </w:rPr>
        <w:t xml:space="preserve">by itself also </w:t>
      </w:r>
      <w:r w:rsidRPr="009370DA">
        <w:rPr>
          <w:kern w:val="2"/>
        </w:rPr>
        <w:t>lacks</w:t>
      </w:r>
      <w:r>
        <w:rPr>
          <w:kern w:val="2"/>
        </w:rPr>
        <w:t xml:space="preserve"> the Greek’s “</w:t>
      </w:r>
      <w:r w:rsidRPr="009370DA">
        <w:rPr>
          <w:kern w:val="2"/>
        </w:rPr>
        <w:t>sense of presumptuousness</w:t>
      </w:r>
      <w:r>
        <w:rPr>
          <w:kern w:val="2"/>
        </w:rPr>
        <w:t xml:space="preserve"> . . .” (Hultgren 226)</w:t>
      </w:r>
    </w:p>
    <w:p w14:paraId="5E8A8CE6" w14:textId="77777777" w:rsidR="00976CCF" w:rsidRDefault="00976CCF" w:rsidP="00274AA2">
      <w:pPr>
        <w:numPr>
          <w:ilvl w:val="3"/>
          <w:numId w:val="61"/>
        </w:numPr>
        <w:rPr>
          <w:kern w:val="2"/>
        </w:rPr>
      </w:pPr>
      <w:r w:rsidRPr="009370DA">
        <w:rPr>
          <w:kern w:val="2"/>
        </w:rPr>
        <w:t xml:space="preserve">“Audacity” </w:t>
      </w:r>
      <w:r>
        <w:rPr>
          <w:kern w:val="2"/>
        </w:rPr>
        <w:t>“</w:t>
      </w:r>
      <w:r w:rsidRPr="009370DA">
        <w:rPr>
          <w:kern w:val="2"/>
        </w:rPr>
        <w:t>seems too strong.</w:t>
      </w:r>
      <w:r>
        <w:rPr>
          <w:kern w:val="2"/>
        </w:rPr>
        <w:t>” (Hultgren 227)</w:t>
      </w:r>
    </w:p>
    <w:p w14:paraId="044C2947" w14:textId="77777777" w:rsidR="00976CCF" w:rsidRDefault="00976CCF" w:rsidP="00274AA2">
      <w:pPr>
        <w:numPr>
          <w:ilvl w:val="3"/>
          <w:numId w:val="61"/>
        </w:numPr>
        <w:rPr>
          <w:kern w:val="2"/>
        </w:rPr>
      </w:pPr>
      <w:r>
        <w:rPr>
          <w:kern w:val="2"/>
        </w:rPr>
        <w:t>“</w:t>
      </w:r>
      <w:r w:rsidRPr="009370DA">
        <w:rPr>
          <w:kern w:val="2"/>
        </w:rPr>
        <w:t xml:space="preserve">There seems to be no one English word that fits well; “troublesome persistence” is used here </w:t>
      </w:r>
      <w:r>
        <w:rPr>
          <w:kern w:val="2"/>
        </w:rPr>
        <w:t>. . .” (Hultgren 227)</w:t>
      </w:r>
    </w:p>
    <w:p w14:paraId="78D83479" w14:textId="77777777" w:rsidR="00976CCF" w:rsidRDefault="00976CCF" w:rsidP="00274AA2">
      <w:pPr>
        <w:numPr>
          <w:ilvl w:val="2"/>
          <w:numId w:val="61"/>
        </w:numPr>
        <w:rPr>
          <w:kern w:val="2"/>
        </w:rPr>
      </w:pPr>
      <w:r>
        <w:rPr>
          <w:kern w:val="2"/>
        </w:rPr>
        <w:t>Who has persistence: the insider or the outsider?</w:t>
      </w:r>
    </w:p>
    <w:p w14:paraId="19620231" w14:textId="77777777" w:rsidR="00976CCF" w:rsidRDefault="00976CCF" w:rsidP="00274AA2">
      <w:pPr>
        <w:numPr>
          <w:ilvl w:val="3"/>
          <w:numId w:val="61"/>
        </w:numPr>
        <w:rPr>
          <w:kern w:val="2"/>
        </w:rPr>
      </w:pPr>
      <w:r>
        <w:rPr>
          <w:kern w:val="2"/>
        </w:rPr>
        <w:t xml:space="preserve">Some say </w:t>
      </w:r>
      <w:r w:rsidRPr="009370DA">
        <w:rPr>
          <w:kern w:val="2"/>
        </w:rPr>
        <w:t xml:space="preserve">the </w:t>
      </w:r>
      <w:r>
        <w:rPr>
          <w:kern w:val="2"/>
        </w:rPr>
        <w:t>resident.</w:t>
      </w:r>
    </w:p>
    <w:p w14:paraId="5FFACB92" w14:textId="2DFFE45A" w:rsidR="00976CCF" w:rsidRPr="00312B32" w:rsidRDefault="00976CCF" w:rsidP="00274AA2">
      <w:pPr>
        <w:numPr>
          <w:ilvl w:val="4"/>
          <w:numId w:val="61"/>
        </w:numPr>
        <w:rPr>
          <w:kern w:val="2"/>
          <w:sz w:val="20"/>
          <w:szCs w:val="18"/>
        </w:rPr>
      </w:pPr>
      <w:r w:rsidRPr="00312B32">
        <w:rPr>
          <w:kern w:val="2"/>
          <w:sz w:val="20"/>
          <w:szCs w:val="18"/>
        </w:rPr>
        <w:t xml:space="preserve">Bailey </w:t>
      </w:r>
      <w:r w:rsidRPr="00312B32">
        <w:rPr>
          <w:i/>
          <w:kern w:val="2"/>
          <w:sz w:val="20"/>
          <w:szCs w:val="18"/>
        </w:rPr>
        <w:t>Poet</w:t>
      </w:r>
      <w:r w:rsidRPr="00312B32">
        <w:rPr>
          <w:kern w:val="2"/>
          <w:sz w:val="20"/>
          <w:szCs w:val="18"/>
        </w:rPr>
        <w:t xml:space="preserve"> 125-33; </w:t>
      </w:r>
      <w:r w:rsidR="005769C6" w:rsidRPr="00401531">
        <w:rPr>
          <w:sz w:val="20"/>
        </w:rPr>
        <w:t xml:space="preserve">Culpepper, R.A. “Luke.” </w:t>
      </w:r>
      <w:r w:rsidR="005769C6" w:rsidRPr="000F0A04">
        <w:rPr>
          <w:i/>
          <w:kern w:val="2"/>
          <w:sz w:val="20"/>
          <w:szCs w:val="18"/>
        </w:rPr>
        <w:t>N</w:t>
      </w:r>
      <w:r w:rsidR="005769C6">
        <w:rPr>
          <w:i/>
          <w:kern w:val="2"/>
          <w:sz w:val="20"/>
          <w:szCs w:val="18"/>
        </w:rPr>
        <w:t xml:space="preserve">ew </w:t>
      </w:r>
      <w:r w:rsidR="005769C6" w:rsidRPr="000F0A04">
        <w:rPr>
          <w:i/>
          <w:kern w:val="2"/>
          <w:sz w:val="20"/>
          <w:szCs w:val="18"/>
        </w:rPr>
        <w:t>I</w:t>
      </w:r>
      <w:r w:rsidR="005769C6">
        <w:rPr>
          <w:i/>
          <w:kern w:val="2"/>
          <w:sz w:val="20"/>
          <w:szCs w:val="18"/>
        </w:rPr>
        <w:t>nterpreter</w:t>
      </w:r>
      <w:r w:rsidR="005769C6" w:rsidRPr="00A8559F">
        <w:rPr>
          <w:iCs/>
          <w:kern w:val="2"/>
          <w:sz w:val="20"/>
          <w:szCs w:val="18"/>
        </w:rPr>
        <w:t>’</w:t>
      </w:r>
      <w:r w:rsidR="005769C6">
        <w:rPr>
          <w:i/>
          <w:kern w:val="2"/>
          <w:sz w:val="20"/>
          <w:szCs w:val="18"/>
        </w:rPr>
        <w:t xml:space="preserve">s </w:t>
      </w:r>
      <w:r w:rsidR="005769C6" w:rsidRPr="000F0A04">
        <w:rPr>
          <w:i/>
          <w:kern w:val="2"/>
          <w:sz w:val="20"/>
          <w:szCs w:val="18"/>
        </w:rPr>
        <w:t>B</w:t>
      </w:r>
      <w:r w:rsidR="005769C6">
        <w:rPr>
          <w:i/>
          <w:kern w:val="2"/>
          <w:sz w:val="20"/>
          <w:szCs w:val="18"/>
        </w:rPr>
        <w:t>ible</w:t>
      </w:r>
      <w:r w:rsidR="005769C6" w:rsidRPr="00401531">
        <w:rPr>
          <w:sz w:val="20"/>
        </w:rPr>
        <w:t xml:space="preserve"> </w:t>
      </w:r>
      <w:r w:rsidRPr="00312B32">
        <w:rPr>
          <w:kern w:val="2"/>
          <w:sz w:val="20"/>
          <w:szCs w:val="18"/>
        </w:rPr>
        <w:t>8</w:t>
      </w:r>
      <w:r w:rsidR="005769C6">
        <w:rPr>
          <w:kern w:val="2"/>
          <w:sz w:val="20"/>
          <w:szCs w:val="18"/>
        </w:rPr>
        <w:t>.</w:t>
      </w:r>
      <w:r w:rsidRPr="00312B32">
        <w:rPr>
          <w:kern w:val="2"/>
          <w:sz w:val="20"/>
          <w:szCs w:val="18"/>
        </w:rPr>
        <w:t xml:space="preserve">236; Jeremias 158-59; Malina and Rohrbaugh 351; Marshall, 465 (uncertain but </w:t>
      </w:r>
      <w:r>
        <w:rPr>
          <w:kern w:val="2"/>
          <w:sz w:val="20"/>
          <w:szCs w:val="18"/>
        </w:rPr>
        <w:t>probably</w:t>
      </w:r>
      <w:r w:rsidRPr="00312B32">
        <w:rPr>
          <w:kern w:val="2"/>
          <w:sz w:val="20"/>
          <w:szCs w:val="18"/>
        </w:rPr>
        <w:t>); Perrin 128-29; Scott 89-91. (Hultgren 230 n 19)</w:t>
      </w:r>
    </w:p>
    <w:p w14:paraId="33607B9A" w14:textId="77777777" w:rsidR="00976CCF" w:rsidRPr="00C04EFB" w:rsidRDefault="00976CCF" w:rsidP="00274AA2">
      <w:pPr>
        <w:numPr>
          <w:ilvl w:val="4"/>
          <w:numId w:val="61"/>
        </w:numPr>
        <w:rPr>
          <w:kern w:val="2"/>
          <w:sz w:val="20"/>
          <w:szCs w:val="18"/>
        </w:rPr>
      </w:pPr>
      <w:r w:rsidRPr="00312B32">
        <w:rPr>
          <w:kern w:val="2"/>
          <w:sz w:val="20"/>
          <w:szCs w:val="18"/>
        </w:rPr>
        <w:t xml:space="preserve">Fridrichsen, Anton. “Exegetisches zum Neuen Testament.” </w:t>
      </w:r>
      <w:r w:rsidRPr="00312B32">
        <w:rPr>
          <w:i/>
          <w:iCs/>
          <w:kern w:val="2"/>
          <w:sz w:val="20"/>
          <w:szCs w:val="18"/>
        </w:rPr>
        <w:t>SO</w:t>
      </w:r>
      <w:r w:rsidRPr="00312B32">
        <w:rPr>
          <w:kern w:val="2"/>
          <w:sz w:val="20"/>
          <w:szCs w:val="18"/>
        </w:rPr>
        <w:t xml:space="preserve"> 13 (1934) 40-43. (cited by Jer</w:t>
      </w:r>
      <w:r w:rsidRPr="00312B32">
        <w:rPr>
          <w:kern w:val="2"/>
          <w:sz w:val="20"/>
          <w:szCs w:val="18"/>
        </w:rPr>
        <w:lastRenderedPageBreak/>
        <w:t>emias).</w:t>
      </w:r>
      <w:r>
        <w:rPr>
          <w:kern w:val="2"/>
          <w:sz w:val="20"/>
          <w:szCs w:val="18"/>
        </w:rPr>
        <w:t xml:space="preserve"> </w:t>
      </w:r>
      <w:r w:rsidRPr="00312B32">
        <w:rPr>
          <w:kern w:val="2"/>
          <w:sz w:val="20"/>
          <w:szCs w:val="18"/>
        </w:rPr>
        <w:t>Huffard 156.</w:t>
      </w:r>
      <w:r>
        <w:rPr>
          <w:kern w:val="2"/>
          <w:sz w:val="20"/>
          <w:szCs w:val="18"/>
        </w:rPr>
        <w:t xml:space="preserve"> </w:t>
      </w:r>
      <w:r w:rsidRPr="00C04EFB">
        <w:rPr>
          <w:kern w:val="2"/>
          <w:sz w:val="20"/>
          <w:szCs w:val="18"/>
        </w:rPr>
        <w:t xml:space="preserve">Jüngel, Eberhard. </w:t>
      </w:r>
      <w:r w:rsidRPr="00C04EFB">
        <w:rPr>
          <w:i/>
          <w:kern w:val="2"/>
          <w:sz w:val="20"/>
          <w:szCs w:val="18"/>
        </w:rPr>
        <w:t>Paulus und Jesus</w:t>
      </w:r>
      <w:r w:rsidRPr="00C04EFB">
        <w:rPr>
          <w:kern w:val="2"/>
          <w:sz w:val="20"/>
          <w:szCs w:val="18"/>
        </w:rPr>
        <w:t xml:space="preserve">: </w:t>
      </w:r>
      <w:r w:rsidRPr="00C04EFB">
        <w:rPr>
          <w:i/>
          <w:kern w:val="2"/>
          <w:sz w:val="20"/>
          <w:szCs w:val="18"/>
        </w:rPr>
        <w:t>Eine Untersuchung zur Präzisierung der Frage nach dem Ursprung der Christologie</w:t>
      </w:r>
      <w:r w:rsidRPr="00C04EFB">
        <w:rPr>
          <w:kern w:val="2"/>
          <w:sz w:val="20"/>
          <w:szCs w:val="18"/>
        </w:rPr>
        <w:t>. HUTh 2. Tübingen: J.C.B. Mohr [Paul Siebeck] , 1962. 156.</w:t>
      </w:r>
    </w:p>
    <w:p w14:paraId="17729B70" w14:textId="77777777" w:rsidR="00976CCF" w:rsidRDefault="00976CCF" w:rsidP="00274AA2">
      <w:pPr>
        <w:numPr>
          <w:ilvl w:val="4"/>
          <w:numId w:val="61"/>
        </w:numPr>
        <w:rPr>
          <w:kern w:val="2"/>
        </w:rPr>
      </w:pPr>
      <w:r>
        <w:rPr>
          <w:kern w:val="2"/>
        </w:rPr>
        <w:t>positions within this view</w:t>
      </w:r>
    </w:p>
    <w:p w14:paraId="22C1DF05" w14:textId="227FECF5" w:rsidR="00976CCF" w:rsidRDefault="00976CCF" w:rsidP="00274AA2">
      <w:pPr>
        <w:numPr>
          <w:ilvl w:val="5"/>
          <w:numId w:val="61"/>
        </w:numPr>
        <w:rPr>
          <w:kern w:val="2"/>
        </w:rPr>
      </w:pPr>
      <w:r w:rsidRPr="009370DA">
        <w:rPr>
          <w:kern w:val="2"/>
        </w:rPr>
        <w:t>Bailey</w:t>
      </w:r>
      <w:r>
        <w:rPr>
          <w:kern w:val="2"/>
        </w:rPr>
        <w:t xml:space="preserve"> </w:t>
      </w:r>
      <w:r w:rsidRPr="00312B32">
        <w:rPr>
          <w:kern w:val="2"/>
          <w:sz w:val="20"/>
          <w:szCs w:val="18"/>
        </w:rPr>
        <w:t>(</w:t>
      </w:r>
      <w:r w:rsidRPr="00312B32">
        <w:rPr>
          <w:i/>
          <w:kern w:val="2"/>
          <w:sz w:val="20"/>
          <w:szCs w:val="18"/>
        </w:rPr>
        <w:t>Poet</w:t>
      </w:r>
      <w:r w:rsidRPr="00312B32">
        <w:rPr>
          <w:kern w:val="2"/>
          <w:sz w:val="20"/>
          <w:szCs w:val="18"/>
        </w:rPr>
        <w:t xml:space="preserve"> 131)</w:t>
      </w:r>
      <w:r w:rsidRPr="009370DA">
        <w:rPr>
          <w:kern w:val="2"/>
        </w:rPr>
        <w:t xml:space="preserve"> </w:t>
      </w:r>
      <w:r>
        <w:rPr>
          <w:kern w:val="2"/>
        </w:rPr>
        <w:t>“</w:t>
      </w:r>
      <w:r w:rsidRPr="009370DA">
        <w:rPr>
          <w:kern w:val="2"/>
        </w:rPr>
        <w:t xml:space="preserve">manages to convert the word into “blamelessness” by saying that the wrong word appears in the Greek text (some form of </w:t>
      </w:r>
      <w:r w:rsidRPr="00834156">
        <w:rPr>
          <w:kern w:val="2"/>
        </w:rPr>
        <w:t>ἀ</w:t>
      </w:r>
      <w:r>
        <w:rPr>
          <w:kern w:val="2"/>
        </w:rPr>
        <w:t>ναί</w:t>
      </w:r>
      <w:r>
        <w:rPr>
          <w:kern w:val="2"/>
          <w:lang w:val="el-GR"/>
        </w:rPr>
        <w:t>τιος</w:t>
      </w:r>
      <w:r w:rsidRPr="009370DA">
        <w:rPr>
          <w:kern w:val="2"/>
        </w:rPr>
        <w:t xml:space="preserve"> [“innocent”] would be the correct one)!</w:t>
      </w:r>
      <w:r>
        <w:rPr>
          <w:kern w:val="2"/>
        </w:rPr>
        <w:t>” (Hultgren 231</w:t>
      </w:r>
      <w:r w:rsidR="009432A2" w:rsidRPr="00184C50">
        <w:rPr>
          <w:kern w:val="2"/>
        </w:rPr>
        <w:t xml:space="preserve"> n </w:t>
      </w:r>
      <w:r>
        <w:rPr>
          <w:kern w:val="2"/>
        </w:rPr>
        <w:t>24)</w:t>
      </w:r>
    </w:p>
    <w:p w14:paraId="029599AA" w14:textId="2F3A1B74" w:rsidR="00976CCF" w:rsidRDefault="00976CCF" w:rsidP="00274AA2">
      <w:pPr>
        <w:numPr>
          <w:ilvl w:val="5"/>
          <w:numId w:val="61"/>
        </w:numPr>
        <w:rPr>
          <w:kern w:val="2"/>
        </w:rPr>
      </w:pPr>
      <w:r w:rsidRPr="009370DA">
        <w:rPr>
          <w:kern w:val="2"/>
        </w:rPr>
        <w:t>Funk</w:t>
      </w:r>
      <w:r>
        <w:rPr>
          <w:kern w:val="2"/>
        </w:rPr>
        <w:t xml:space="preserve"> and “</w:t>
      </w:r>
      <w:r w:rsidRPr="009370DA">
        <w:rPr>
          <w:kern w:val="2"/>
        </w:rPr>
        <w:t xml:space="preserve">The fellows of the Jesus Seminar </w:t>
      </w:r>
      <w:r>
        <w:rPr>
          <w:kern w:val="2"/>
        </w:rPr>
        <w:t xml:space="preserve">. . . </w:t>
      </w:r>
      <w:r w:rsidRPr="009370DA">
        <w:rPr>
          <w:kern w:val="2"/>
        </w:rPr>
        <w:t>paraphrase: “because you’d be ashamed not to.”</w:t>
      </w:r>
      <w:r>
        <w:rPr>
          <w:kern w:val="2"/>
        </w:rPr>
        <w:t>”</w:t>
      </w:r>
      <w:r w:rsidRPr="009370DA">
        <w:rPr>
          <w:kern w:val="2"/>
        </w:rPr>
        <w:t xml:space="preserve"> </w:t>
      </w:r>
      <w:r w:rsidRPr="00486594">
        <w:rPr>
          <w:kern w:val="2"/>
          <w:sz w:val="20"/>
          <w:szCs w:val="18"/>
        </w:rPr>
        <w:t>(Funk 327)</w:t>
      </w:r>
      <w:r>
        <w:rPr>
          <w:kern w:val="2"/>
        </w:rPr>
        <w:t xml:space="preserve"> (Hultgren 231</w:t>
      </w:r>
      <w:r w:rsidR="009432A2" w:rsidRPr="00184C50">
        <w:rPr>
          <w:kern w:val="2"/>
        </w:rPr>
        <w:t xml:space="preserve"> n </w:t>
      </w:r>
      <w:r>
        <w:rPr>
          <w:kern w:val="2"/>
        </w:rPr>
        <w:t>24)</w:t>
      </w:r>
    </w:p>
    <w:p w14:paraId="4034AFE0" w14:textId="1A13541A" w:rsidR="00976CCF" w:rsidRDefault="00976CCF" w:rsidP="00274AA2">
      <w:pPr>
        <w:numPr>
          <w:ilvl w:val="5"/>
          <w:numId w:val="61"/>
        </w:numPr>
        <w:rPr>
          <w:kern w:val="2"/>
        </w:rPr>
      </w:pPr>
      <w:r w:rsidRPr="009370DA">
        <w:rPr>
          <w:kern w:val="2"/>
        </w:rPr>
        <w:t>Jeremias</w:t>
      </w:r>
      <w:r>
        <w:rPr>
          <w:kern w:val="2"/>
        </w:rPr>
        <w:t xml:space="preserve"> </w:t>
      </w:r>
      <w:r w:rsidRPr="00312B32">
        <w:rPr>
          <w:kern w:val="2"/>
          <w:sz w:val="20"/>
          <w:szCs w:val="18"/>
        </w:rPr>
        <w:t>(158</w:t>
      </w:r>
      <w:r>
        <w:rPr>
          <w:kern w:val="2"/>
          <w:sz w:val="20"/>
          <w:szCs w:val="18"/>
        </w:rPr>
        <w:t>; followed by P</w:t>
      </w:r>
      <w:r w:rsidRPr="00447E55">
        <w:rPr>
          <w:kern w:val="2"/>
          <w:sz w:val="20"/>
          <w:szCs w:val="18"/>
        </w:rPr>
        <w:t>errin 128-29</w:t>
      </w:r>
      <w:r w:rsidRPr="00312B32">
        <w:rPr>
          <w:kern w:val="2"/>
          <w:sz w:val="20"/>
          <w:szCs w:val="18"/>
        </w:rPr>
        <w:t>)</w:t>
      </w:r>
      <w:r>
        <w:rPr>
          <w:kern w:val="2"/>
        </w:rPr>
        <w:t xml:space="preserve">: </w:t>
      </w:r>
      <w:r w:rsidRPr="009370DA">
        <w:rPr>
          <w:kern w:val="2"/>
        </w:rPr>
        <w:t>the term mean</w:t>
      </w:r>
      <w:r>
        <w:rPr>
          <w:kern w:val="2"/>
        </w:rPr>
        <w:t>s</w:t>
      </w:r>
      <w:r w:rsidRPr="009370DA">
        <w:rPr>
          <w:kern w:val="2"/>
        </w:rPr>
        <w:t xml:space="preserve"> </w:t>
      </w:r>
      <w:r>
        <w:rPr>
          <w:kern w:val="2"/>
        </w:rPr>
        <w:t>“</w:t>
      </w:r>
      <w:r w:rsidRPr="009370DA">
        <w:rPr>
          <w:kern w:val="2"/>
        </w:rPr>
        <w:t>so that he may not lose face in the matter</w:t>
      </w:r>
      <w:r>
        <w:rPr>
          <w:kern w:val="2"/>
        </w:rPr>
        <w:t>.</w:t>
      </w:r>
      <w:r w:rsidRPr="009370DA">
        <w:rPr>
          <w:kern w:val="2"/>
        </w:rPr>
        <w:t xml:space="preserve">” </w:t>
      </w:r>
      <w:r>
        <w:rPr>
          <w:kern w:val="2"/>
        </w:rPr>
        <w:t>That “</w:t>
      </w:r>
      <w:r w:rsidRPr="009370DA">
        <w:rPr>
          <w:kern w:val="2"/>
        </w:rPr>
        <w:t xml:space="preserve">would mean to avoid shame. </w:t>
      </w:r>
      <w:r>
        <w:rPr>
          <w:kern w:val="2"/>
        </w:rPr>
        <w:t xml:space="preserve">[But] </w:t>
      </w:r>
      <w:r w:rsidRPr="009370DA">
        <w:rPr>
          <w:kern w:val="2"/>
        </w:rPr>
        <w:t>Avoiding shame and acting with shamelessness are virtual opposites.</w:t>
      </w:r>
      <w:r>
        <w:rPr>
          <w:kern w:val="2"/>
        </w:rPr>
        <w:t>” (Hultgren 231</w:t>
      </w:r>
      <w:r w:rsidR="009432A2" w:rsidRPr="00184C50">
        <w:rPr>
          <w:kern w:val="2"/>
        </w:rPr>
        <w:t xml:space="preserve"> n </w:t>
      </w:r>
      <w:r>
        <w:rPr>
          <w:kern w:val="2"/>
        </w:rPr>
        <w:t>24)</w:t>
      </w:r>
    </w:p>
    <w:p w14:paraId="404C0928" w14:textId="77777777" w:rsidR="00976CCF" w:rsidRDefault="00976CCF" w:rsidP="00274AA2">
      <w:pPr>
        <w:numPr>
          <w:ilvl w:val="5"/>
          <w:numId w:val="61"/>
        </w:numPr>
        <w:rPr>
          <w:kern w:val="2"/>
        </w:rPr>
      </w:pPr>
      <w:r w:rsidRPr="00486594">
        <w:rPr>
          <w:kern w:val="2"/>
        </w:rPr>
        <w:t>Scott</w:t>
      </w:r>
      <w:r>
        <w:rPr>
          <w:kern w:val="2"/>
        </w:rPr>
        <w:t xml:space="preserve"> </w:t>
      </w:r>
      <w:r>
        <w:rPr>
          <w:kern w:val="2"/>
          <w:sz w:val="20"/>
          <w:szCs w:val="18"/>
        </w:rPr>
        <w:t>(</w:t>
      </w:r>
      <w:r w:rsidRPr="00312B32">
        <w:rPr>
          <w:kern w:val="2"/>
          <w:sz w:val="20"/>
          <w:szCs w:val="18"/>
        </w:rPr>
        <w:t>89</w:t>
      </w:r>
      <w:r>
        <w:rPr>
          <w:kern w:val="2"/>
          <w:sz w:val="20"/>
          <w:szCs w:val="18"/>
        </w:rPr>
        <w:t>)</w:t>
      </w:r>
      <w:r>
        <w:rPr>
          <w:kern w:val="2"/>
        </w:rPr>
        <w:t>, “</w:t>
      </w:r>
      <w:r w:rsidRPr="009370DA">
        <w:rPr>
          <w:kern w:val="2"/>
        </w:rPr>
        <w:t xml:space="preserve">To make </w:t>
      </w:r>
      <w:r>
        <w:rPr>
          <w:kern w:val="2"/>
        </w:rPr>
        <w:t>“</w:t>
      </w:r>
      <w:r w:rsidRPr="009370DA">
        <w:rPr>
          <w:kern w:val="2"/>
        </w:rPr>
        <w:t>shamelessness</w:t>
      </w:r>
      <w:r>
        <w:rPr>
          <w:kern w:val="2"/>
        </w:rPr>
        <w:t>”</w:t>
      </w:r>
      <w:r w:rsidRPr="009370DA">
        <w:rPr>
          <w:kern w:val="2"/>
        </w:rPr>
        <w:t xml:space="preserve"> refer to the inside</w:t>
      </w:r>
      <w:r>
        <w:rPr>
          <w:kern w:val="2"/>
        </w:rPr>
        <w:t>r</w:t>
      </w:r>
      <w:r w:rsidRPr="009370DA">
        <w:rPr>
          <w:kern w:val="2"/>
        </w:rPr>
        <w:t xml:space="preserve">, </w:t>
      </w:r>
      <w:r>
        <w:rPr>
          <w:kern w:val="2"/>
        </w:rPr>
        <w:t xml:space="preserve">. . . </w:t>
      </w:r>
      <w:r w:rsidRPr="009370DA">
        <w:rPr>
          <w:kern w:val="2"/>
        </w:rPr>
        <w:t>actually translate</w:t>
      </w:r>
      <w:r>
        <w:rPr>
          <w:kern w:val="2"/>
        </w:rPr>
        <w:t>s</w:t>
      </w:r>
      <w:r w:rsidRPr="009370DA">
        <w:rPr>
          <w:kern w:val="2"/>
        </w:rPr>
        <w:t xml:space="preserve"> </w:t>
      </w:r>
      <w:r>
        <w:rPr>
          <w:kern w:val="2"/>
        </w:rPr>
        <w:t>“</w:t>
      </w:r>
      <w:r>
        <w:rPr>
          <w:kern w:val="2"/>
          <w:lang w:val="el-GR"/>
        </w:rPr>
        <w:t>ἀναίδεια</w:t>
      </w:r>
      <w:r w:rsidRPr="009370DA">
        <w:rPr>
          <w:kern w:val="2"/>
        </w:rPr>
        <w:t xml:space="preserve"> as “shame” instead of “shamelessness” (“yet because of the sleeper’s shame”).</w:t>
      </w:r>
      <w:r>
        <w:rPr>
          <w:kern w:val="2"/>
        </w:rPr>
        <w:t>” (Hultgren 231)</w:t>
      </w:r>
    </w:p>
    <w:p w14:paraId="400819C6" w14:textId="12CA3751" w:rsidR="00976CCF" w:rsidRDefault="00976CCF" w:rsidP="00274AA2">
      <w:pPr>
        <w:numPr>
          <w:ilvl w:val="6"/>
          <w:numId w:val="61"/>
        </w:numPr>
        <w:rPr>
          <w:kern w:val="2"/>
        </w:rPr>
      </w:pPr>
      <w:r>
        <w:rPr>
          <w:kern w:val="2"/>
        </w:rPr>
        <w:t>“</w:t>
      </w:r>
      <w:r w:rsidRPr="009370DA">
        <w:rPr>
          <w:kern w:val="2"/>
        </w:rPr>
        <w:t>But on p. 87 and elsewhere Scott has “shamelessness.”</w:t>
      </w:r>
      <w:r>
        <w:rPr>
          <w:kern w:val="2"/>
        </w:rPr>
        <w:t>” (Hultgren 231</w:t>
      </w:r>
      <w:r w:rsidR="009432A2" w:rsidRPr="00184C50">
        <w:rPr>
          <w:kern w:val="2"/>
        </w:rPr>
        <w:t xml:space="preserve"> n </w:t>
      </w:r>
      <w:r>
        <w:rPr>
          <w:kern w:val="2"/>
        </w:rPr>
        <w:t>24)</w:t>
      </w:r>
    </w:p>
    <w:p w14:paraId="11D19D65" w14:textId="77777777" w:rsidR="00976CCF" w:rsidRDefault="00976CCF" w:rsidP="00274AA2">
      <w:pPr>
        <w:numPr>
          <w:ilvl w:val="4"/>
          <w:numId w:val="61"/>
        </w:numPr>
        <w:rPr>
          <w:kern w:val="2"/>
        </w:rPr>
      </w:pPr>
      <w:r>
        <w:rPr>
          <w:kern w:val="2"/>
        </w:rPr>
        <w:t>“</w:t>
      </w:r>
      <w:r w:rsidRPr="009370DA">
        <w:rPr>
          <w:kern w:val="2"/>
        </w:rPr>
        <w:t>There are thr</w:t>
      </w:r>
      <w:r>
        <w:rPr>
          <w:kern w:val="2"/>
        </w:rPr>
        <w:t>ee main reasons for such a view . . .” (Hultgren 230)</w:t>
      </w:r>
    </w:p>
    <w:p w14:paraId="318FE4B7" w14:textId="77777777" w:rsidR="00976CCF" w:rsidRDefault="00976CCF" w:rsidP="00274AA2">
      <w:pPr>
        <w:numPr>
          <w:ilvl w:val="5"/>
          <w:numId w:val="61"/>
        </w:numPr>
        <w:rPr>
          <w:kern w:val="2"/>
        </w:rPr>
      </w:pPr>
      <w:r>
        <w:rPr>
          <w:kern w:val="2"/>
        </w:rPr>
        <w:t>“</w:t>
      </w:r>
      <w:r w:rsidRPr="009370DA">
        <w:rPr>
          <w:kern w:val="2"/>
        </w:rPr>
        <w:t>In the cultural world of the parable, wherein hospitality is so important, the man inside the house (and perhaps his whole family) would suffer shame if he did not help.</w:t>
      </w:r>
      <w:r>
        <w:rPr>
          <w:kern w:val="2"/>
        </w:rPr>
        <w:t xml:space="preserve">” </w:t>
      </w:r>
      <w:r w:rsidRPr="009370DA">
        <w:rPr>
          <w:kern w:val="2"/>
        </w:rPr>
        <w:t>Malina and Rohrbaugh</w:t>
      </w:r>
      <w:r>
        <w:rPr>
          <w:kern w:val="2"/>
        </w:rPr>
        <w:t xml:space="preserve"> </w:t>
      </w:r>
      <w:r w:rsidRPr="00C04EFB">
        <w:rPr>
          <w:kern w:val="2"/>
          <w:sz w:val="20"/>
          <w:szCs w:val="18"/>
        </w:rPr>
        <w:t>(351)</w:t>
      </w:r>
      <w:r>
        <w:rPr>
          <w:kern w:val="2"/>
        </w:rPr>
        <w:t>:</w:t>
      </w:r>
      <w:r w:rsidRPr="009370DA">
        <w:rPr>
          <w:kern w:val="2"/>
        </w:rPr>
        <w:t xml:space="preserve"> “Thus the petitioner threatens to expose the potential shamelessness of the sleeper. By morning the entire village would know of his refusal to provide hospitali</w:t>
      </w:r>
      <w:r>
        <w:rPr>
          <w:kern w:val="2"/>
        </w:rPr>
        <w:t>ty.</w:t>
      </w:r>
      <w:r w:rsidRPr="009370DA">
        <w:rPr>
          <w:kern w:val="2"/>
        </w:rPr>
        <w:t xml:space="preserve"> He thus gives in to avoid public exposure as a shameless person.”</w:t>
      </w:r>
      <w:r>
        <w:rPr>
          <w:kern w:val="2"/>
        </w:rPr>
        <w:t xml:space="preserve"> (Hultgren 230)</w:t>
      </w:r>
    </w:p>
    <w:p w14:paraId="7845FCB8" w14:textId="77777777" w:rsidR="00976CCF" w:rsidRDefault="00976CCF" w:rsidP="00274AA2">
      <w:pPr>
        <w:numPr>
          <w:ilvl w:val="5"/>
          <w:numId w:val="61"/>
        </w:numPr>
        <w:rPr>
          <w:kern w:val="2"/>
        </w:rPr>
      </w:pPr>
      <w:r>
        <w:rPr>
          <w:kern w:val="2"/>
        </w:rPr>
        <w:t>“</w:t>
      </w:r>
      <w:r w:rsidRPr="009370DA">
        <w:rPr>
          <w:kern w:val="2"/>
        </w:rPr>
        <w:t>The central figure within the parable is actually the man inside the house, not the man who comes visiting. The parable is about God who responds readily to prayer, not about persistence in prayer. This is corroborated by a third point.</w:t>
      </w:r>
      <w:r>
        <w:rPr>
          <w:kern w:val="2"/>
        </w:rPr>
        <w:t>” (Hultgren 230)</w:t>
      </w:r>
    </w:p>
    <w:p w14:paraId="2FFD208C" w14:textId="77777777" w:rsidR="00976CCF" w:rsidRPr="009370DA" w:rsidRDefault="00976CCF" w:rsidP="00274AA2">
      <w:pPr>
        <w:numPr>
          <w:ilvl w:val="5"/>
          <w:numId w:val="61"/>
        </w:numPr>
        <w:rPr>
          <w:kern w:val="2"/>
        </w:rPr>
      </w:pPr>
      <w:r>
        <w:rPr>
          <w:kern w:val="2"/>
        </w:rPr>
        <w:t>“</w:t>
      </w:r>
      <w:r w:rsidRPr="009370DA">
        <w:rPr>
          <w:kern w:val="2"/>
        </w:rPr>
        <w:t>The man who comes calling is not really troublesome or persistent at all. He makes only one request, and he is doing what a person in his situation ought to do.</w:t>
      </w:r>
      <w:r>
        <w:rPr>
          <w:kern w:val="2"/>
        </w:rPr>
        <w:t>” (Hultgren 230)</w:t>
      </w:r>
    </w:p>
    <w:p w14:paraId="1CD65E86" w14:textId="77777777" w:rsidR="00976CCF" w:rsidRDefault="00976CCF" w:rsidP="00274AA2">
      <w:pPr>
        <w:numPr>
          <w:ilvl w:val="3"/>
          <w:numId w:val="61"/>
        </w:numPr>
        <w:rPr>
          <w:kern w:val="2"/>
        </w:rPr>
      </w:pPr>
      <w:r>
        <w:rPr>
          <w:kern w:val="2"/>
        </w:rPr>
        <w:t xml:space="preserve">Some say </w:t>
      </w:r>
      <w:r w:rsidRPr="009370DA">
        <w:rPr>
          <w:kern w:val="2"/>
        </w:rPr>
        <w:t xml:space="preserve">the </w:t>
      </w:r>
      <w:r>
        <w:rPr>
          <w:kern w:val="2"/>
        </w:rPr>
        <w:t>visitor.</w:t>
      </w:r>
    </w:p>
    <w:p w14:paraId="66F4EEFA" w14:textId="1D9BB0C6" w:rsidR="00976CCF" w:rsidRPr="006B7E4A" w:rsidRDefault="00976CCF" w:rsidP="00274AA2">
      <w:pPr>
        <w:numPr>
          <w:ilvl w:val="4"/>
          <w:numId w:val="61"/>
        </w:numPr>
        <w:rPr>
          <w:kern w:val="2"/>
          <w:sz w:val="20"/>
          <w:szCs w:val="18"/>
        </w:rPr>
      </w:pPr>
      <w:r w:rsidRPr="00312B32">
        <w:rPr>
          <w:kern w:val="2"/>
          <w:sz w:val="20"/>
          <w:szCs w:val="18"/>
        </w:rPr>
        <w:t xml:space="preserve">Cadoux 34-35; Crossan 84, 107; Fitzmyer 912; Jülicher </w:t>
      </w:r>
      <w:r w:rsidR="00345E52" w:rsidRPr="00434C5D">
        <w:rPr>
          <w:kern w:val="2"/>
          <w:sz w:val="20"/>
          <w:szCs w:val="18"/>
        </w:rPr>
        <w:t>2</w:t>
      </w:r>
      <w:r w:rsidR="00345E52">
        <w:rPr>
          <w:kern w:val="2"/>
          <w:sz w:val="20"/>
          <w:szCs w:val="18"/>
        </w:rPr>
        <w:t>.</w:t>
      </w:r>
      <w:r w:rsidRPr="00312B32">
        <w:rPr>
          <w:kern w:val="2"/>
          <w:sz w:val="20"/>
          <w:szCs w:val="18"/>
        </w:rPr>
        <w:t>273-75; Manson 268; Oesterley 221-22; Perkins 194-95; B. Smith 147; Wenham 181. Derrett 82-85; Liefeld 251.</w:t>
      </w:r>
    </w:p>
    <w:p w14:paraId="5D80E4C7" w14:textId="77777777" w:rsidR="00976CCF" w:rsidRDefault="00976CCF" w:rsidP="00274AA2">
      <w:pPr>
        <w:numPr>
          <w:ilvl w:val="4"/>
          <w:numId w:val="61"/>
        </w:numPr>
        <w:rPr>
          <w:kern w:val="2"/>
        </w:rPr>
      </w:pPr>
      <w:r>
        <w:rPr>
          <w:kern w:val="2"/>
        </w:rPr>
        <w:t>“</w:t>
      </w:r>
      <w:r w:rsidRPr="009370DA">
        <w:rPr>
          <w:kern w:val="2"/>
        </w:rPr>
        <w:t xml:space="preserve">The verse can be outlined as follows, placing a question mark [?] for the unknowns (which man is being referred to in each case?) </w:t>
      </w:r>
      <w:r>
        <w:rPr>
          <w:kern w:val="2"/>
        </w:rPr>
        <w:t>. . .” (Hultgren 230)</w:t>
      </w:r>
    </w:p>
    <w:p w14:paraId="34D59F14" w14:textId="77777777" w:rsidR="00976CCF" w:rsidRPr="009370DA" w:rsidRDefault="00976CCF" w:rsidP="00274AA2">
      <w:pPr>
        <w:numPr>
          <w:ilvl w:val="5"/>
          <w:numId w:val="61"/>
        </w:numPr>
        <w:rPr>
          <w:kern w:val="2"/>
        </w:rPr>
      </w:pPr>
      <w:r w:rsidRPr="009370DA">
        <w:rPr>
          <w:kern w:val="2"/>
        </w:rPr>
        <w:t>If he [= the man inside] . . . will not give to him [= the man outside],</w:t>
      </w:r>
    </w:p>
    <w:p w14:paraId="0244949E" w14:textId="77777777" w:rsidR="00976CCF" w:rsidRPr="009370DA" w:rsidRDefault="00976CCF" w:rsidP="00274AA2">
      <w:pPr>
        <w:numPr>
          <w:ilvl w:val="5"/>
          <w:numId w:val="61"/>
        </w:numPr>
        <w:rPr>
          <w:kern w:val="2"/>
        </w:rPr>
      </w:pPr>
      <w:r w:rsidRPr="009370DA">
        <w:rPr>
          <w:kern w:val="2"/>
        </w:rPr>
        <w:t>because he [=?] is his [=?] friend,</w:t>
      </w:r>
    </w:p>
    <w:p w14:paraId="1C06166A" w14:textId="77777777" w:rsidR="00976CCF" w:rsidRPr="009370DA" w:rsidRDefault="00976CCF" w:rsidP="00274AA2">
      <w:pPr>
        <w:numPr>
          <w:ilvl w:val="5"/>
          <w:numId w:val="61"/>
        </w:numPr>
        <w:rPr>
          <w:kern w:val="2"/>
        </w:rPr>
      </w:pPr>
      <w:r w:rsidRPr="009370DA">
        <w:rPr>
          <w:kern w:val="2"/>
        </w:rPr>
        <w:t>because of his [=?] shamelessness at least,</w:t>
      </w:r>
    </w:p>
    <w:p w14:paraId="3096B003" w14:textId="77777777" w:rsidR="00976CCF" w:rsidRPr="009370DA" w:rsidRDefault="00976CCF" w:rsidP="00274AA2">
      <w:pPr>
        <w:numPr>
          <w:ilvl w:val="5"/>
          <w:numId w:val="61"/>
        </w:numPr>
        <w:rPr>
          <w:kern w:val="2"/>
        </w:rPr>
      </w:pPr>
      <w:r w:rsidRPr="009370DA">
        <w:rPr>
          <w:kern w:val="2"/>
        </w:rPr>
        <w:t xml:space="preserve">he [= the man inside] </w:t>
      </w:r>
      <w:r>
        <w:rPr>
          <w:kern w:val="2"/>
        </w:rPr>
        <w:t>. . .</w:t>
      </w:r>
      <w:r w:rsidRPr="009370DA">
        <w:rPr>
          <w:kern w:val="2"/>
        </w:rPr>
        <w:t xml:space="preserve"> will give to him [= the man outside] as much as he [= the man outside] needs.</w:t>
      </w:r>
      <w:r>
        <w:rPr>
          <w:kern w:val="2"/>
        </w:rPr>
        <w:t>” (Hultgren 230)</w:t>
      </w:r>
    </w:p>
    <w:p w14:paraId="1FEB22DB" w14:textId="77777777" w:rsidR="00976CCF" w:rsidRDefault="00976CCF" w:rsidP="00274AA2">
      <w:pPr>
        <w:numPr>
          <w:ilvl w:val="5"/>
          <w:numId w:val="61"/>
        </w:numPr>
        <w:rPr>
          <w:kern w:val="2"/>
        </w:rPr>
      </w:pPr>
      <w:r>
        <w:rPr>
          <w:kern w:val="2"/>
        </w:rPr>
        <w:t>“</w:t>
      </w:r>
      <w:r w:rsidRPr="009370DA">
        <w:rPr>
          <w:kern w:val="2"/>
        </w:rPr>
        <w:t xml:space="preserve">In this outline the “he” of line two (the first causal clause) could be either </w:t>
      </w:r>
      <w:r w:rsidRPr="009370DA">
        <w:rPr>
          <w:kern w:val="2"/>
        </w:rPr>
        <w:lastRenderedPageBreak/>
        <w:t>of the two men (the one outside or the one inside); the clause makes perfectly good sense either way.</w:t>
      </w:r>
      <w:r>
        <w:rPr>
          <w:kern w:val="2"/>
        </w:rPr>
        <w:t>” (Hultgren 231)</w:t>
      </w:r>
    </w:p>
    <w:p w14:paraId="1AA4F524" w14:textId="113784D4" w:rsidR="00976CCF" w:rsidRDefault="00976CCF" w:rsidP="00274AA2">
      <w:pPr>
        <w:numPr>
          <w:ilvl w:val="6"/>
          <w:numId w:val="61"/>
        </w:numPr>
        <w:rPr>
          <w:kern w:val="2"/>
        </w:rPr>
      </w:pPr>
      <w:r>
        <w:rPr>
          <w:kern w:val="2"/>
        </w:rPr>
        <w:t>“</w:t>
      </w:r>
      <w:r w:rsidRPr="009370DA">
        <w:rPr>
          <w:kern w:val="2"/>
        </w:rPr>
        <w:t>So the verse could read either way: “because the man outside is the friend of the man inside” or “because the man inside is the friend of the man outside.”</w:t>
      </w:r>
      <w:r>
        <w:rPr>
          <w:kern w:val="2"/>
        </w:rPr>
        <w:t>” (Hultgren 231</w:t>
      </w:r>
      <w:r w:rsidR="009432A2" w:rsidRPr="00184C50">
        <w:rPr>
          <w:kern w:val="2"/>
        </w:rPr>
        <w:t xml:space="preserve"> n </w:t>
      </w:r>
      <w:r>
        <w:rPr>
          <w:kern w:val="2"/>
        </w:rPr>
        <w:t>22)</w:t>
      </w:r>
    </w:p>
    <w:p w14:paraId="455D27CA" w14:textId="77777777" w:rsidR="00976CCF" w:rsidRDefault="00976CCF" w:rsidP="00274AA2">
      <w:pPr>
        <w:numPr>
          <w:ilvl w:val="4"/>
          <w:numId w:val="61"/>
        </w:numPr>
        <w:rPr>
          <w:kern w:val="2"/>
        </w:rPr>
      </w:pPr>
      <w:r>
        <w:rPr>
          <w:kern w:val="2"/>
        </w:rPr>
        <w:t>“</w:t>
      </w:r>
      <w:r w:rsidRPr="009370DA">
        <w:rPr>
          <w:kern w:val="2"/>
        </w:rPr>
        <w:t>But the man referred to in line three by the oblique “his” (the second causal clause) must be the man outside (i.e., the petitioner).</w:t>
      </w:r>
      <w:r>
        <w:rPr>
          <w:kern w:val="2"/>
        </w:rPr>
        <w:t>” (Hultgren 231)</w:t>
      </w:r>
    </w:p>
    <w:p w14:paraId="21CC55B0" w14:textId="77777777" w:rsidR="00976CCF" w:rsidRDefault="00976CCF" w:rsidP="00274AA2">
      <w:pPr>
        <w:numPr>
          <w:ilvl w:val="5"/>
          <w:numId w:val="61"/>
        </w:numPr>
        <w:rPr>
          <w:kern w:val="2"/>
        </w:rPr>
      </w:pPr>
      <w:r>
        <w:rPr>
          <w:kern w:val="2"/>
        </w:rPr>
        <w:t xml:space="preserve">“If </w:t>
      </w:r>
      <w:r w:rsidRPr="009370DA">
        <w:rPr>
          <w:kern w:val="2"/>
        </w:rPr>
        <w:t>honor and shame are at stake for the man inside the house, and he acts on that basis</w:t>
      </w:r>
      <w:r>
        <w:rPr>
          <w:kern w:val="2"/>
        </w:rPr>
        <w:t xml:space="preserve">, . . . [then] </w:t>
      </w:r>
      <w:r w:rsidRPr="009370DA">
        <w:rPr>
          <w:kern w:val="2"/>
        </w:rPr>
        <w:t>“shamelessness” (i.e., being or acting without sensibility to shame or disgrace)</w:t>
      </w:r>
      <w:r>
        <w:rPr>
          <w:kern w:val="2"/>
        </w:rPr>
        <w:t>” cannot describe him.</w:t>
      </w:r>
      <w:r w:rsidRPr="009370DA">
        <w:rPr>
          <w:kern w:val="2"/>
        </w:rPr>
        <w:t xml:space="preserve"> </w:t>
      </w:r>
      <w:r>
        <w:rPr>
          <w:kern w:val="2"/>
        </w:rPr>
        <w:t>“</w:t>
      </w:r>
      <w:r w:rsidRPr="009370DA">
        <w:rPr>
          <w:kern w:val="2"/>
        </w:rPr>
        <w:t>How could he possibly act “shamelessly,” that is, without regard to shame, if being a shameful person is precisely what he seeks to avoid in the eyes of his neighbors?</w:t>
      </w:r>
      <w:r>
        <w:rPr>
          <w:kern w:val="2"/>
        </w:rPr>
        <w:t>” (Hultgren 231)</w:t>
      </w:r>
    </w:p>
    <w:p w14:paraId="37000A98" w14:textId="77777777" w:rsidR="00976CCF" w:rsidRPr="009370DA" w:rsidRDefault="00976CCF" w:rsidP="00274AA2">
      <w:pPr>
        <w:numPr>
          <w:ilvl w:val="5"/>
          <w:numId w:val="61"/>
        </w:numPr>
        <w:rPr>
          <w:kern w:val="2"/>
        </w:rPr>
      </w:pPr>
      <w:r>
        <w:rPr>
          <w:kern w:val="2"/>
        </w:rPr>
        <w:t>“</w:t>
      </w:r>
      <w:r w:rsidRPr="009370DA">
        <w:rPr>
          <w:kern w:val="2"/>
        </w:rPr>
        <w:t xml:space="preserve">If the issue at stake is the avoiding of shame, or (in other words) maintaining the honor of the man inside the house, the clause should read </w:t>
      </w:r>
      <w:r>
        <w:rPr>
          <w:kern w:val="2"/>
          <w:lang w:val="el-GR"/>
        </w:rPr>
        <w:t>διά</w:t>
      </w:r>
      <w:r w:rsidRPr="00834156">
        <w:rPr>
          <w:kern w:val="2"/>
        </w:rPr>
        <w:t xml:space="preserve"> </w:t>
      </w:r>
      <w:r>
        <w:rPr>
          <w:kern w:val="2"/>
          <w:lang w:val="el-GR"/>
        </w:rPr>
        <w:t>γε</w:t>
      </w:r>
      <w:r w:rsidRPr="00834156">
        <w:rPr>
          <w:kern w:val="2"/>
        </w:rPr>
        <w:t xml:space="preserve"> </w:t>
      </w:r>
      <w:r>
        <w:rPr>
          <w:kern w:val="2"/>
          <w:lang w:val="el-GR"/>
        </w:rPr>
        <w:t>τὴν</w:t>
      </w:r>
      <w:r w:rsidRPr="00834156">
        <w:rPr>
          <w:kern w:val="2"/>
        </w:rPr>
        <w:t xml:space="preserve"> </w:t>
      </w:r>
      <w:r>
        <w:rPr>
          <w:kern w:val="2"/>
          <w:lang w:val="el-GR"/>
        </w:rPr>
        <w:t>τιμὴν</w:t>
      </w:r>
      <w:r w:rsidRPr="00834156">
        <w:rPr>
          <w:kern w:val="2"/>
        </w:rPr>
        <w:t xml:space="preserve"> </w:t>
      </w:r>
      <w:r>
        <w:rPr>
          <w:kern w:val="2"/>
          <w:lang w:val="el-GR"/>
        </w:rPr>
        <w:t>αὐτοῦ</w:t>
      </w:r>
      <w:r w:rsidRPr="00834156">
        <w:rPr>
          <w:kern w:val="2"/>
        </w:rPr>
        <w:t xml:space="preserve"> </w:t>
      </w:r>
      <w:r w:rsidRPr="009370DA">
        <w:rPr>
          <w:kern w:val="2"/>
        </w:rPr>
        <w:t>(“because of his honor at least”) or something similar. In any case, acting shamelessly does not avoid shame but can actually incur it.</w:t>
      </w:r>
      <w:r>
        <w:rPr>
          <w:kern w:val="2"/>
        </w:rPr>
        <w:t>” (Hultgren 231)</w:t>
      </w:r>
    </w:p>
    <w:p w14:paraId="17A331E7" w14:textId="1E0D874B" w:rsidR="00976CCF" w:rsidRDefault="00976CCF" w:rsidP="00274AA2">
      <w:pPr>
        <w:numPr>
          <w:ilvl w:val="5"/>
          <w:numId w:val="61"/>
        </w:numPr>
        <w:rPr>
          <w:kern w:val="2"/>
        </w:rPr>
      </w:pPr>
      <w:r w:rsidRPr="00BC0686">
        <w:rPr>
          <w:i/>
          <w:iCs/>
          <w:kern w:val="2"/>
          <w:szCs w:val="28"/>
        </w:rPr>
        <w:t>Anaideia</w:t>
      </w:r>
      <w:r w:rsidRPr="00BC0686">
        <w:rPr>
          <w:kern w:val="2"/>
          <w:szCs w:val="28"/>
        </w:rPr>
        <w:t xml:space="preserve"> </w:t>
      </w:r>
      <w:r w:rsidR="00F60882">
        <w:rPr>
          <w:kern w:val="2"/>
          <w:szCs w:val="28"/>
        </w:rPr>
        <w:t>(</w:t>
      </w:r>
      <w:r w:rsidR="00F60882">
        <w:rPr>
          <w:kern w:val="2"/>
        </w:rPr>
        <w:t>persistence</w:t>
      </w:r>
      <w:r w:rsidR="00F60882">
        <w:rPr>
          <w:kern w:val="2"/>
          <w:szCs w:val="28"/>
        </w:rPr>
        <w:t xml:space="preserve">) </w:t>
      </w:r>
      <w:r>
        <w:rPr>
          <w:kern w:val="2"/>
          <w:szCs w:val="28"/>
        </w:rPr>
        <w:t xml:space="preserve">and related words are always </w:t>
      </w:r>
      <w:r>
        <w:rPr>
          <w:kern w:val="2"/>
        </w:rPr>
        <w:t>pejorative. (Hultgren 231</w:t>
      </w:r>
      <w:r w:rsidR="009432A2" w:rsidRPr="00184C50">
        <w:rPr>
          <w:kern w:val="2"/>
        </w:rPr>
        <w:t xml:space="preserve"> n </w:t>
      </w:r>
      <w:r>
        <w:rPr>
          <w:kern w:val="2"/>
        </w:rPr>
        <w:t>23)</w:t>
      </w:r>
    </w:p>
    <w:p w14:paraId="6ABE25BC" w14:textId="2F068FAD" w:rsidR="00976CCF" w:rsidRPr="00BC0686" w:rsidRDefault="00976CCF" w:rsidP="00274AA2">
      <w:pPr>
        <w:numPr>
          <w:ilvl w:val="6"/>
          <w:numId w:val="61"/>
        </w:numPr>
        <w:rPr>
          <w:kern w:val="2"/>
          <w:sz w:val="20"/>
        </w:rPr>
      </w:pPr>
      <w:r w:rsidRPr="00BC0686">
        <w:rPr>
          <w:i/>
          <w:iCs/>
          <w:kern w:val="2"/>
          <w:sz w:val="20"/>
        </w:rPr>
        <w:t>anaideia</w:t>
      </w:r>
      <w:r w:rsidRPr="00BC0686">
        <w:rPr>
          <w:kern w:val="2"/>
          <w:sz w:val="20"/>
        </w:rPr>
        <w:t xml:space="preserve"> </w:t>
      </w:r>
      <w:r>
        <w:rPr>
          <w:kern w:val="2"/>
          <w:sz w:val="20"/>
        </w:rPr>
        <w:t>i</w:t>
      </w:r>
      <w:r w:rsidRPr="00BC0686">
        <w:rPr>
          <w:kern w:val="2"/>
          <w:sz w:val="20"/>
        </w:rPr>
        <w:t>n the LXX</w:t>
      </w:r>
      <w:r>
        <w:rPr>
          <w:kern w:val="2"/>
          <w:sz w:val="20"/>
        </w:rPr>
        <w:t>:</w:t>
      </w:r>
      <w:r w:rsidRPr="00BC0686">
        <w:rPr>
          <w:kern w:val="2"/>
          <w:sz w:val="20"/>
        </w:rPr>
        <w:t xml:space="preserve"> Sir 25:22. (Hultgren 231 n 23)</w:t>
      </w:r>
    </w:p>
    <w:p w14:paraId="1BBA8DB1" w14:textId="29C2AD40" w:rsidR="00976CCF" w:rsidRPr="00BC0686" w:rsidRDefault="00976CCF" w:rsidP="00274AA2">
      <w:pPr>
        <w:numPr>
          <w:ilvl w:val="6"/>
          <w:numId w:val="61"/>
        </w:numPr>
        <w:rPr>
          <w:kern w:val="2"/>
          <w:sz w:val="20"/>
        </w:rPr>
      </w:pPr>
      <w:r w:rsidRPr="00BC0686">
        <w:rPr>
          <w:kern w:val="2"/>
          <w:sz w:val="20"/>
        </w:rPr>
        <w:t xml:space="preserve">related words </w:t>
      </w:r>
      <w:r>
        <w:rPr>
          <w:kern w:val="2"/>
          <w:sz w:val="20"/>
        </w:rPr>
        <w:t>i</w:t>
      </w:r>
      <w:r w:rsidRPr="00BC0686">
        <w:rPr>
          <w:kern w:val="2"/>
          <w:sz w:val="20"/>
        </w:rPr>
        <w:t>n the LXX</w:t>
      </w:r>
      <w:r>
        <w:rPr>
          <w:kern w:val="2"/>
          <w:sz w:val="20"/>
        </w:rPr>
        <w:t>: (Hultgren 231 n 23)</w:t>
      </w:r>
    </w:p>
    <w:p w14:paraId="5EDA8475" w14:textId="77777777" w:rsidR="00976CCF" w:rsidRPr="00BC0686" w:rsidRDefault="00976CCF" w:rsidP="00274AA2">
      <w:pPr>
        <w:numPr>
          <w:ilvl w:val="7"/>
          <w:numId w:val="61"/>
        </w:numPr>
        <w:rPr>
          <w:kern w:val="2"/>
          <w:sz w:val="20"/>
          <w:szCs w:val="18"/>
        </w:rPr>
      </w:pPr>
      <w:r w:rsidRPr="00BC0686">
        <w:rPr>
          <w:i/>
          <w:iCs/>
          <w:kern w:val="2"/>
          <w:sz w:val="20"/>
          <w:szCs w:val="18"/>
        </w:rPr>
        <w:t>anaides</w:t>
      </w:r>
      <w:r w:rsidRPr="00BC0686">
        <w:rPr>
          <w:kern w:val="2"/>
          <w:sz w:val="20"/>
          <w:szCs w:val="18"/>
        </w:rPr>
        <w:t xml:space="preserve"> (</w:t>
      </w:r>
      <w:r w:rsidRPr="00BC0686">
        <w:rPr>
          <w:kern w:val="2"/>
          <w:sz w:val="20"/>
          <w:szCs w:val="18"/>
          <w:lang w:val="el-GR"/>
        </w:rPr>
        <w:t>ἀναιδής</w:t>
      </w:r>
      <w:r w:rsidRPr="00BC0686">
        <w:rPr>
          <w:kern w:val="2"/>
          <w:sz w:val="20"/>
          <w:szCs w:val="18"/>
        </w:rPr>
        <w:t>): Deut 28:50; 1 Sam 2:29; Prov 7:13; 25:23; Eccl 8:1; Sir 23:6, 11; 40:30; Isa 56:11; Jer 8:5; Bar 4:15; Dan 8:23</w:t>
      </w:r>
    </w:p>
    <w:p w14:paraId="00186F73" w14:textId="77777777" w:rsidR="00976CCF" w:rsidRPr="00BC0686" w:rsidRDefault="00976CCF" w:rsidP="00274AA2">
      <w:pPr>
        <w:numPr>
          <w:ilvl w:val="7"/>
          <w:numId w:val="61"/>
        </w:numPr>
        <w:rPr>
          <w:kern w:val="2"/>
          <w:sz w:val="20"/>
          <w:szCs w:val="18"/>
        </w:rPr>
      </w:pPr>
      <w:r w:rsidRPr="00BC0686">
        <w:rPr>
          <w:i/>
          <w:iCs/>
          <w:kern w:val="2"/>
          <w:sz w:val="20"/>
          <w:szCs w:val="18"/>
        </w:rPr>
        <w:t>anaidos</w:t>
      </w:r>
      <w:r w:rsidRPr="00BC0686">
        <w:rPr>
          <w:kern w:val="2"/>
          <w:sz w:val="20"/>
          <w:szCs w:val="18"/>
        </w:rPr>
        <w:t xml:space="preserve"> (</w:t>
      </w:r>
      <w:r w:rsidRPr="00BC0686">
        <w:rPr>
          <w:kern w:val="2"/>
          <w:sz w:val="20"/>
          <w:szCs w:val="18"/>
          <w:lang w:val="el-GR"/>
        </w:rPr>
        <w:t>ἀναιδῶς</w:t>
      </w:r>
      <w:r w:rsidRPr="00BC0686">
        <w:rPr>
          <w:kern w:val="2"/>
          <w:sz w:val="20"/>
          <w:szCs w:val="18"/>
        </w:rPr>
        <w:t>): Prov 21:29</w:t>
      </w:r>
    </w:p>
    <w:p w14:paraId="44783451" w14:textId="2C7D3C14" w:rsidR="00976CCF" w:rsidRPr="00BC0686" w:rsidRDefault="00976CCF" w:rsidP="00274AA2">
      <w:pPr>
        <w:numPr>
          <w:ilvl w:val="6"/>
          <w:numId w:val="61"/>
        </w:numPr>
        <w:rPr>
          <w:kern w:val="2"/>
          <w:sz w:val="20"/>
        </w:rPr>
      </w:pPr>
      <w:r w:rsidRPr="00BC0686">
        <w:rPr>
          <w:i/>
          <w:iCs/>
          <w:kern w:val="2"/>
          <w:sz w:val="20"/>
        </w:rPr>
        <w:t>anaideia</w:t>
      </w:r>
      <w:r w:rsidRPr="00BC0686">
        <w:rPr>
          <w:kern w:val="2"/>
          <w:sz w:val="20"/>
        </w:rPr>
        <w:t xml:space="preserve"> </w:t>
      </w:r>
      <w:r>
        <w:rPr>
          <w:kern w:val="2"/>
          <w:sz w:val="20"/>
        </w:rPr>
        <w:t>i</w:t>
      </w:r>
      <w:r w:rsidRPr="00BC0686">
        <w:rPr>
          <w:kern w:val="2"/>
          <w:sz w:val="20"/>
        </w:rPr>
        <w:t>n Josephus</w:t>
      </w:r>
      <w:r>
        <w:rPr>
          <w:kern w:val="2"/>
          <w:sz w:val="20"/>
        </w:rPr>
        <w:t>:</w:t>
      </w:r>
      <w:r w:rsidRPr="00BC0686">
        <w:rPr>
          <w:kern w:val="2"/>
          <w:sz w:val="20"/>
        </w:rPr>
        <w:t xml:space="preserve"> </w:t>
      </w:r>
      <w:r w:rsidRPr="00BC0686">
        <w:rPr>
          <w:i/>
          <w:kern w:val="2"/>
          <w:sz w:val="20"/>
          <w:szCs w:val="18"/>
        </w:rPr>
        <w:t>J</w:t>
      </w:r>
      <w:r w:rsidRPr="00BC0686">
        <w:rPr>
          <w:kern w:val="2"/>
          <w:sz w:val="20"/>
          <w:szCs w:val="18"/>
        </w:rPr>
        <w:t>.</w:t>
      </w:r>
      <w:r w:rsidRPr="00BC0686">
        <w:rPr>
          <w:i/>
          <w:kern w:val="2"/>
          <w:sz w:val="20"/>
          <w:szCs w:val="18"/>
        </w:rPr>
        <w:t>W</w:t>
      </w:r>
      <w:r w:rsidRPr="00BC0686">
        <w:rPr>
          <w:kern w:val="2"/>
          <w:sz w:val="20"/>
          <w:szCs w:val="18"/>
        </w:rPr>
        <w:t xml:space="preserve">. 1.224, 276, 504, 616; 6.199; </w:t>
      </w:r>
      <w:r w:rsidRPr="00BC0686">
        <w:rPr>
          <w:i/>
          <w:kern w:val="2"/>
          <w:sz w:val="20"/>
          <w:szCs w:val="18"/>
        </w:rPr>
        <w:t>Ant</w:t>
      </w:r>
      <w:r w:rsidRPr="00BC0686">
        <w:rPr>
          <w:kern w:val="2"/>
          <w:sz w:val="20"/>
          <w:szCs w:val="18"/>
        </w:rPr>
        <w:t xml:space="preserve">. 17.119; 20.181, 357; </w:t>
      </w:r>
      <w:r w:rsidRPr="00BC0686">
        <w:rPr>
          <w:i/>
          <w:kern w:val="2"/>
          <w:sz w:val="20"/>
          <w:szCs w:val="18"/>
        </w:rPr>
        <w:t>Apion</w:t>
      </w:r>
      <w:r w:rsidRPr="00BC0686">
        <w:rPr>
          <w:iCs/>
          <w:kern w:val="2"/>
          <w:sz w:val="20"/>
          <w:szCs w:val="18"/>
        </w:rPr>
        <w:t xml:space="preserve"> </w:t>
      </w:r>
      <w:r>
        <w:rPr>
          <w:kern w:val="2"/>
          <w:sz w:val="20"/>
          <w:szCs w:val="18"/>
        </w:rPr>
        <w:t>2.22, 26</w:t>
      </w:r>
      <w:r w:rsidRPr="00BC0686">
        <w:rPr>
          <w:kern w:val="2"/>
          <w:sz w:val="20"/>
        </w:rPr>
        <w:t xml:space="preserve"> (Hultgren 231 n 23)</w:t>
      </w:r>
    </w:p>
    <w:p w14:paraId="527BE157" w14:textId="70A05A60" w:rsidR="00976CCF" w:rsidRDefault="00976CCF" w:rsidP="00274AA2">
      <w:pPr>
        <w:numPr>
          <w:ilvl w:val="6"/>
          <w:numId w:val="61"/>
        </w:numPr>
        <w:rPr>
          <w:kern w:val="2"/>
        </w:rPr>
      </w:pPr>
      <w:r>
        <w:rPr>
          <w:kern w:val="2"/>
        </w:rPr>
        <w:t>“</w:t>
      </w:r>
      <w:r w:rsidRPr="009370DA">
        <w:rPr>
          <w:kern w:val="2"/>
        </w:rPr>
        <w:t xml:space="preserve">All these terms are negative </w:t>
      </w:r>
      <w:r>
        <w:rPr>
          <w:kern w:val="2"/>
        </w:rPr>
        <w:t>. . .” (Hultgren 231</w:t>
      </w:r>
      <w:r w:rsidR="009432A2" w:rsidRPr="00184C50">
        <w:rPr>
          <w:kern w:val="2"/>
        </w:rPr>
        <w:t xml:space="preserve"> n </w:t>
      </w:r>
      <w:r>
        <w:rPr>
          <w:kern w:val="2"/>
        </w:rPr>
        <w:t>23)</w:t>
      </w:r>
    </w:p>
    <w:p w14:paraId="7580ACE1" w14:textId="77777777" w:rsidR="00976CCF" w:rsidRDefault="00976CCF" w:rsidP="00274AA2">
      <w:pPr>
        <w:numPr>
          <w:ilvl w:val="6"/>
          <w:numId w:val="61"/>
        </w:numPr>
        <w:rPr>
          <w:kern w:val="2"/>
        </w:rPr>
      </w:pPr>
      <w:r>
        <w:rPr>
          <w:kern w:val="2"/>
        </w:rPr>
        <w:t xml:space="preserve">Therefore, </w:t>
      </w:r>
      <w:r w:rsidRPr="00BC0686">
        <w:rPr>
          <w:i/>
          <w:iCs/>
          <w:kern w:val="2"/>
          <w:szCs w:val="28"/>
        </w:rPr>
        <w:t>anaideia</w:t>
      </w:r>
      <w:r w:rsidRPr="00BC0686">
        <w:rPr>
          <w:kern w:val="2"/>
          <w:szCs w:val="28"/>
        </w:rPr>
        <w:t xml:space="preserve"> </w:t>
      </w:r>
      <w:r>
        <w:rPr>
          <w:kern w:val="2"/>
        </w:rPr>
        <w:t>“</w:t>
      </w:r>
      <w:r w:rsidRPr="009370DA">
        <w:rPr>
          <w:kern w:val="2"/>
        </w:rPr>
        <w:t>cannot be made into its opposite so as to mean that the man inside acted to avoid be</w:t>
      </w:r>
      <w:r>
        <w:rPr>
          <w:kern w:val="2"/>
        </w:rPr>
        <w:t>ing shamed” (à la Bailey, Funk, Jeremias, and Scott above). (Hultgren 231)</w:t>
      </w:r>
    </w:p>
    <w:p w14:paraId="6475319E" w14:textId="77777777" w:rsidR="00976CCF" w:rsidRDefault="00976CCF" w:rsidP="00274AA2">
      <w:pPr>
        <w:numPr>
          <w:ilvl w:val="3"/>
          <w:numId w:val="61"/>
        </w:numPr>
        <w:rPr>
          <w:kern w:val="2"/>
        </w:rPr>
      </w:pPr>
      <w:r>
        <w:rPr>
          <w:kern w:val="2"/>
        </w:rPr>
        <w:t>Hence, it seems that the persistence is the outsider’s</w:t>
      </w:r>
      <w:r w:rsidRPr="009370DA">
        <w:rPr>
          <w:kern w:val="2"/>
        </w:rPr>
        <w:t>.</w:t>
      </w:r>
      <w:r>
        <w:rPr>
          <w:kern w:val="2"/>
        </w:rPr>
        <w:t xml:space="preserve"> (Hultgren 230)</w:t>
      </w:r>
    </w:p>
    <w:p w14:paraId="7EFD5A3A" w14:textId="77777777" w:rsidR="00976CCF" w:rsidRDefault="00976CCF" w:rsidP="00274AA2">
      <w:pPr>
        <w:numPr>
          <w:ilvl w:val="4"/>
          <w:numId w:val="61"/>
        </w:numPr>
        <w:rPr>
          <w:kern w:val="2"/>
        </w:rPr>
      </w:pPr>
      <w:r>
        <w:rPr>
          <w:kern w:val="2"/>
        </w:rPr>
        <w:t>“</w:t>
      </w:r>
      <w:r w:rsidRPr="009370DA">
        <w:rPr>
          <w:kern w:val="2"/>
        </w:rPr>
        <w:t>The most plausible meaning of 11:8 is therefore that the “shamelessness” (or “troublesome persistence”) spoken of is that of the person who comes calling.</w:t>
      </w:r>
      <w:r>
        <w:rPr>
          <w:kern w:val="2"/>
        </w:rPr>
        <w:t>” (Hultgren 231)</w:t>
      </w:r>
    </w:p>
    <w:p w14:paraId="587B6F7C" w14:textId="77777777" w:rsidR="00976CCF" w:rsidRDefault="00976CCF" w:rsidP="00274AA2">
      <w:pPr>
        <w:numPr>
          <w:ilvl w:val="4"/>
          <w:numId w:val="61"/>
        </w:numPr>
        <w:rPr>
          <w:kern w:val="2"/>
        </w:rPr>
      </w:pPr>
      <w:r>
        <w:rPr>
          <w:kern w:val="2"/>
        </w:rPr>
        <w:t>“</w:t>
      </w:r>
      <w:r w:rsidRPr="009370DA">
        <w:rPr>
          <w:kern w:val="2"/>
        </w:rPr>
        <w:t>The three points of the alternative in</w:t>
      </w:r>
      <w:r>
        <w:rPr>
          <w:kern w:val="2"/>
        </w:rPr>
        <w:t>terpretation do not hold up.” (Hultgren 231)</w:t>
      </w:r>
    </w:p>
    <w:p w14:paraId="1270D12D" w14:textId="77777777" w:rsidR="00976CCF" w:rsidRPr="00910479" w:rsidRDefault="00976CCF" w:rsidP="00274AA2">
      <w:pPr>
        <w:numPr>
          <w:ilvl w:val="5"/>
          <w:numId w:val="61"/>
        </w:numPr>
        <w:rPr>
          <w:kern w:val="2"/>
        </w:rPr>
      </w:pPr>
      <w:r>
        <w:rPr>
          <w:kern w:val="2"/>
        </w:rPr>
        <w:t>“</w:t>
      </w:r>
      <w:r w:rsidRPr="009370DA">
        <w:rPr>
          <w:kern w:val="2"/>
        </w:rPr>
        <w:t>To say that the man inside the house acts without regard to shame is the opposite of what the alternative interpretation requires.</w:t>
      </w:r>
      <w:r>
        <w:rPr>
          <w:kern w:val="2"/>
        </w:rPr>
        <w:t>”</w:t>
      </w:r>
      <w:r w:rsidRPr="00910479">
        <w:rPr>
          <w:kern w:val="2"/>
        </w:rPr>
        <w:t xml:space="preserve"> </w:t>
      </w:r>
      <w:r>
        <w:rPr>
          <w:kern w:val="2"/>
          <w:lang w:val="el-GR"/>
        </w:rPr>
        <w:t>(Hultgren 231)</w:t>
      </w:r>
    </w:p>
    <w:p w14:paraId="0D1558C2" w14:textId="77777777" w:rsidR="00976CCF" w:rsidRDefault="00976CCF" w:rsidP="00274AA2">
      <w:pPr>
        <w:numPr>
          <w:ilvl w:val="5"/>
          <w:numId w:val="61"/>
        </w:numPr>
        <w:rPr>
          <w:kern w:val="2"/>
        </w:rPr>
      </w:pPr>
      <w:r>
        <w:rPr>
          <w:kern w:val="2"/>
        </w:rPr>
        <w:t>“</w:t>
      </w:r>
      <w:r w:rsidRPr="009370DA">
        <w:rPr>
          <w:kern w:val="2"/>
        </w:rPr>
        <w:t>The view that the main figure in the parable is the man inside the house, who acts with shamelessness or impertinence, and that the parable is primarily about God (who—in the alternative interpretation—apparently does not want to be</w:t>
      </w:r>
      <w:r>
        <w:rPr>
          <w:kern w:val="2"/>
        </w:rPr>
        <w:t xml:space="preserve"> [231] </w:t>
      </w:r>
      <w:r w:rsidRPr="009370DA">
        <w:rPr>
          <w:kern w:val="2"/>
        </w:rPr>
        <w:t>shamed), does not pay much of a compliment to God.</w:t>
      </w:r>
      <w:r>
        <w:rPr>
          <w:kern w:val="2"/>
        </w:rPr>
        <w:t>” (Hultgren 231-32)</w:t>
      </w:r>
    </w:p>
    <w:p w14:paraId="06FAC0CE" w14:textId="77777777" w:rsidR="00976CCF" w:rsidRDefault="00976CCF" w:rsidP="00274AA2">
      <w:pPr>
        <w:numPr>
          <w:ilvl w:val="5"/>
          <w:numId w:val="61"/>
        </w:numPr>
        <w:rPr>
          <w:kern w:val="2"/>
        </w:rPr>
      </w:pPr>
      <w:r>
        <w:rPr>
          <w:kern w:val="2"/>
        </w:rPr>
        <w:t xml:space="preserve">“. . . </w:t>
      </w:r>
      <w:r w:rsidRPr="009370DA">
        <w:rPr>
          <w:kern w:val="2"/>
        </w:rPr>
        <w:t xml:space="preserve">the man in bed is indeed justified in thinking and acting the way 11:7 </w:t>
      </w:r>
      <w:r w:rsidRPr="009370DA">
        <w:rPr>
          <w:kern w:val="2"/>
        </w:rPr>
        <w:lastRenderedPageBreak/>
        <w:t>records. The man who comes calling in the middle of the night is right to seek help so that he can offer hospitality to his friend who has just arrived. But he nevertheless is troublesome, an utter nuisance, to the man who has gone to bed.</w:t>
      </w:r>
      <w:r>
        <w:rPr>
          <w:kern w:val="2"/>
        </w:rPr>
        <w:t>” (Hultgren 232)</w:t>
      </w:r>
    </w:p>
    <w:p w14:paraId="5CC34666" w14:textId="575ECCED" w:rsidR="00976CCF" w:rsidRDefault="00976CCF" w:rsidP="00274AA2">
      <w:pPr>
        <w:numPr>
          <w:ilvl w:val="1"/>
          <w:numId w:val="61"/>
        </w:numPr>
        <w:rPr>
          <w:kern w:val="2"/>
        </w:rPr>
      </w:pPr>
      <w:r w:rsidRPr="009370DA">
        <w:rPr>
          <w:kern w:val="2"/>
        </w:rPr>
        <w:t>Herzog</w:t>
      </w:r>
      <w:r>
        <w:rPr>
          <w:kern w:val="2"/>
        </w:rPr>
        <w:t xml:space="preserve"> </w:t>
      </w:r>
      <w:r w:rsidRPr="000C7048">
        <w:rPr>
          <w:kern w:val="2"/>
          <w:sz w:val="20"/>
          <w:szCs w:val="18"/>
        </w:rPr>
        <w:t>(201)</w:t>
      </w:r>
      <w:r w:rsidRPr="009370DA">
        <w:rPr>
          <w:kern w:val="2"/>
        </w:rPr>
        <w:t xml:space="preserve"> </w:t>
      </w:r>
      <w:r>
        <w:rPr>
          <w:kern w:val="2"/>
        </w:rPr>
        <w:t>says “</w:t>
      </w:r>
      <w:r w:rsidRPr="009370DA">
        <w:rPr>
          <w:kern w:val="2"/>
        </w:rPr>
        <w:t xml:space="preserve">the man inside is honored to be called upon </w:t>
      </w:r>
      <w:r>
        <w:rPr>
          <w:kern w:val="2"/>
        </w:rPr>
        <w:t>. . .” (Hultgren 232</w:t>
      </w:r>
      <w:r w:rsidR="009432A2" w:rsidRPr="00184C50">
        <w:rPr>
          <w:kern w:val="2"/>
        </w:rPr>
        <w:t xml:space="preserve"> n </w:t>
      </w:r>
      <w:r>
        <w:rPr>
          <w:kern w:val="2"/>
        </w:rPr>
        <w:t>26)</w:t>
      </w:r>
    </w:p>
    <w:p w14:paraId="4A708D4C" w14:textId="09058713" w:rsidR="00976CCF" w:rsidRPr="00442205" w:rsidRDefault="00976CCF" w:rsidP="00274AA2">
      <w:pPr>
        <w:numPr>
          <w:ilvl w:val="2"/>
          <w:numId w:val="61"/>
        </w:numPr>
        <w:rPr>
          <w:kern w:val="2"/>
        </w:rPr>
      </w:pPr>
      <w:r>
        <w:rPr>
          <w:kern w:val="2"/>
        </w:rPr>
        <w:t xml:space="preserve">That </w:t>
      </w:r>
      <w:r w:rsidRPr="009370DA">
        <w:rPr>
          <w:kern w:val="2"/>
        </w:rPr>
        <w:t>run</w:t>
      </w:r>
      <w:r>
        <w:rPr>
          <w:kern w:val="2"/>
        </w:rPr>
        <w:t>s</w:t>
      </w:r>
      <w:r w:rsidRPr="009370DA">
        <w:rPr>
          <w:kern w:val="2"/>
        </w:rPr>
        <w:t xml:space="preserve"> </w:t>
      </w:r>
      <w:r>
        <w:rPr>
          <w:kern w:val="2"/>
        </w:rPr>
        <w:t>“</w:t>
      </w:r>
      <w:r w:rsidRPr="009370DA">
        <w:rPr>
          <w:kern w:val="2"/>
        </w:rPr>
        <w:t>against the plain meaning of the text.</w:t>
      </w:r>
      <w:r>
        <w:rPr>
          <w:kern w:val="2"/>
        </w:rPr>
        <w:t>”</w:t>
      </w:r>
      <w:r w:rsidRPr="00442205">
        <w:rPr>
          <w:kern w:val="2"/>
        </w:rPr>
        <w:t xml:space="preserve"> (Hultgren 232</w:t>
      </w:r>
      <w:r w:rsidR="009432A2" w:rsidRPr="00184C50">
        <w:rPr>
          <w:kern w:val="2"/>
        </w:rPr>
        <w:t xml:space="preserve"> n </w:t>
      </w:r>
      <w:r w:rsidRPr="00442205">
        <w:rPr>
          <w:kern w:val="2"/>
        </w:rPr>
        <w:t>2</w:t>
      </w:r>
      <w:r>
        <w:rPr>
          <w:kern w:val="2"/>
          <w:lang w:val="el-GR"/>
        </w:rPr>
        <w:t>6)</w:t>
      </w:r>
    </w:p>
    <w:p w14:paraId="5AE97912" w14:textId="5E966BE9" w:rsidR="00976CCF" w:rsidRDefault="00976CCF" w:rsidP="00274AA2">
      <w:pPr>
        <w:numPr>
          <w:ilvl w:val="2"/>
          <w:numId w:val="61"/>
        </w:numPr>
        <w:rPr>
          <w:kern w:val="2"/>
        </w:rPr>
      </w:pPr>
      <w:r>
        <w:rPr>
          <w:kern w:val="2"/>
        </w:rPr>
        <w:t>“</w:t>
      </w:r>
      <w:r w:rsidRPr="009370DA">
        <w:rPr>
          <w:kern w:val="2"/>
        </w:rPr>
        <w:t xml:space="preserve">His view that in this parable Jesus speaks of and encourages a shameless boundary-breaking hospitality among peasants to foreshadow a different social order </w:t>
      </w:r>
      <w:r w:rsidRPr="000C7048">
        <w:rPr>
          <w:kern w:val="2"/>
          <w:sz w:val="20"/>
          <w:szCs w:val="18"/>
        </w:rPr>
        <w:t>[212-14]</w:t>
      </w:r>
      <w:r w:rsidRPr="009370DA">
        <w:rPr>
          <w:kern w:val="2"/>
        </w:rPr>
        <w:t xml:space="preserve"> goes far beyond what is envisioned in the parable. The parable can be understood only in light of a given social order, and it is in that light that it works as a parable on prayer, as Luke has it.</w:t>
      </w:r>
      <w:r>
        <w:rPr>
          <w:kern w:val="2"/>
        </w:rPr>
        <w:t>” (Hultgren 232</w:t>
      </w:r>
      <w:r w:rsidR="009432A2" w:rsidRPr="00184C50">
        <w:rPr>
          <w:kern w:val="2"/>
        </w:rPr>
        <w:t xml:space="preserve"> n </w:t>
      </w:r>
      <w:r>
        <w:rPr>
          <w:kern w:val="2"/>
        </w:rPr>
        <w:t>26)</w:t>
      </w:r>
    </w:p>
    <w:p w14:paraId="49D686EC" w14:textId="77777777" w:rsidR="00976CCF" w:rsidRDefault="00976CCF" w:rsidP="00274AA2">
      <w:pPr>
        <w:numPr>
          <w:ilvl w:val="1"/>
          <w:numId w:val="61"/>
        </w:numPr>
        <w:rPr>
          <w:kern w:val="2"/>
        </w:rPr>
      </w:pPr>
      <w:r>
        <w:rPr>
          <w:kern w:val="2"/>
        </w:rPr>
        <w:t>The friend responds, not from friendship, but from annoyance.</w:t>
      </w:r>
    </w:p>
    <w:p w14:paraId="4602EE57" w14:textId="77777777" w:rsidR="00976CCF" w:rsidRPr="009370DA" w:rsidRDefault="00976CCF" w:rsidP="00274AA2">
      <w:pPr>
        <w:numPr>
          <w:ilvl w:val="2"/>
          <w:numId w:val="61"/>
        </w:numPr>
        <w:rPr>
          <w:kern w:val="2"/>
        </w:rPr>
      </w:pPr>
      <w:r>
        <w:rPr>
          <w:kern w:val="2"/>
        </w:rPr>
        <w:t xml:space="preserve">“. . . </w:t>
      </w:r>
      <w:r w:rsidRPr="009370DA">
        <w:rPr>
          <w:kern w:val="2"/>
        </w:rPr>
        <w:t xml:space="preserve">he will do his duty not because the visitor is a friend, but because of the latter’s </w:t>
      </w:r>
      <w:r>
        <w:rPr>
          <w:kern w:val="2"/>
          <w:lang w:val="el-GR"/>
        </w:rPr>
        <w:t>ἀναίδεια</w:t>
      </w:r>
      <w:r w:rsidRPr="009370DA">
        <w:rPr>
          <w:kern w:val="2"/>
        </w:rPr>
        <w:t xml:space="preserve"> (“troublesome persistence”).</w:t>
      </w:r>
      <w:r>
        <w:rPr>
          <w:kern w:val="2"/>
        </w:rPr>
        <w:t>” (Hultgren 230)</w:t>
      </w:r>
    </w:p>
    <w:p w14:paraId="797E5AF1" w14:textId="77777777" w:rsidR="00976CCF" w:rsidRDefault="00976CCF" w:rsidP="00274AA2">
      <w:pPr>
        <w:numPr>
          <w:ilvl w:val="2"/>
          <w:numId w:val="61"/>
        </w:numPr>
        <w:rPr>
          <w:kern w:val="2"/>
        </w:rPr>
      </w:pPr>
      <w:r>
        <w:rPr>
          <w:kern w:val="2"/>
        </w:rPr>
        <w:t xml:space="preserve">“. . . </w:t>
      </w:r>
      <w:r w:rsidRPr="009370DA">
        <w:rPr>
          <w:kern w:val="2"/>
        </w:rPr>
        <w:t xml:space="preserve">the reason for helping will not actually be on the basis of friendship, but rather because of the troublesome persistence </w:t>
      </w:r>
      <w:r>
        <w:rPr>
          <w:kern w:val="2"/>
        </w:rPr>
        <w:t xml:space="preserve">. . . </w:t>
      </w:r>
      <w:r w:rsidRPr="009370DA">
        <w:rPr>
          <w:kern w:val="2"/>
        </w:rPr>
        <w:t>It is important to help whoever is at the door at that time of night, friend or not. He will get up and give whatever is needed.</w:t>
      </w:r>
      <w:r>
        <w:rPr>
          <w:kern w:val="2"/>
        </w:rPr>
        <w:t>”</w:t>
      </w:r>
      <w:r w:rsidRPr="00041CD6">
        <w:rPr>
          <w:kern w:val="2"/>
        </w:rPr>
        <w:t xml:space="preserve"> (Hultgren </w:t>
      </w:r>
      <w:r w:rsidRPr="00A21FAA">
        <w:rPr>
          <w:kern w:val="2"/>
        </w:rPr>
        <w:t>228)</w:t>
      </w:r>
    </w:p>
    <w:p w14:paraId="7F73B97F" w14:textId="77777777" w:rsidR="00976CCF" w:rsidRDefault="00976CCF" w:rsidP="00274AA2">
      <w:pPr>
        <w:numPr>
          <w:ilvl w:val="2"/>
          <w:numId w:val="61"/>
        </w:numPr>
        <w:rPr>
          <w:kern w:val="2"/>
        </w:rPr>
      </w:pPr>
      <w:r w:rsidRPr="00442205">
        <w:rPr>
          <w:kern w:val="2"/>
        </w:rPr>
        <w:t>Crossan</w:t>
      </w:r>
      <w:r>
        <w:rPr>
          <w:kern w:val="2"/>
        </w:rPr>
        <w:t xml:space="preserve"> </w:t>
      </w:r>
      <w:r>
        <w:rPr>
          <w:kern w:val="2"/>
          <w:sz w:val="20"/>
          <w:szCs w:val="18"/>
        </w:rPr>
        <w:t>(</w:t>
      </w:r>
      <w:r w:rsidRPr="000C7048">
        <w:rPr>
          <w:kern w:val="2"/>
          <w:sz w:val="20"/>
          <w:szCs w:val="18"/>
        </w:rPr>
        <w:t>84</w:t>
      </w:r>
      <w:r>
        <w:rPr>
          <w:kern w:val="2"/>
          <w:sz w:val="20"/>
          <w:szCs w:val="18"/>
        </w:rPr>
        <w:t>)</w:t>
      </w:r>
      <w:r>
        <w:rPr>
          <w:kern w:val="2"/>
        </w:rPr>
        <w:t>: t</w:t>
      </w:r>
      <w:r w:rsidRPr="009370DA">
        <w:rPr>
          <w:kern w:val="2"/>
        </w:rPr>
        <w:t xml:space="preserve">he </w:t>
      </w:r>
      <w:r>
        <w:rPr>
          <w:kern w:val="2"/>
        </w:rPr>
        <w:t>insid</w:t>
      </w:r>
      <w:r w:rsidRPr="009370DA">
        <w:rPr>
          <w:kern w:val="2"/>
        </w:rPr>
        <w:t>er must finally “accept the bothersome inevitability of what must be done.”</w:t>
      </w:r>
      <w:r>
        <w:rPr>
          <w:kern w:val="2"/>
        </w:rPr>
        <w:t xml:space="preserve"> (Qtd. in Hultgren 232)</w:t>
      </w:r>
    </w:p>
    <w:p w14:paraId="15A03759" w14:textId="77777777" w:rsidR="00976CCF" w:rsidRPr="00041CD6" w:rsidRDefault="00976CCF" w:rsidP="00274AA2">
      <w:pPr>
        <w:numPr>
          <w:ilvl w:val="2"/>
          <w:numId w:val="61"/>
        </w:numPr>
        <w:rPr>
          <w:kern w:val="2"/>
        </w:rPr>
      </w:pPr>
      <w:r>
        <w:rPr>
          <w:kern w:val="2"/>
        </w:rPr>
        <w:t>T</w:t>
      </w:r>
      <w:r w:rsidRPr="009370DA">
        <w:rPr>
          <w:kern w:val="2"/>
        </w:rPr>
        <w:t xml:space="preserve">he </w:t>
      </w:r>
      <w:r>
        <w:rPr>
          <w:kern w:val="2"/>
        </w:rPr>
        <w:t>insid</w:t>
      </w:r>
      <w:r w:rsidRPr="009370DA">
        <w:rPr>
          <w:kern w:val="2"/>
        </w:rPr>
        <w:t xml:space="preserve">er </w:t>
      </w:r>
      <w:r>
        <w:rPr>
          <w:kern w:val="2"/>
        </w:rPr>
        <w:t>“</w:t>
      </w:r>
      <w:r w:rsidRPr="009370DA">
        <w:rPr>
          <w:kern w:val="2"/>
        </w:rPr>
        <w:t>will get up and serve the visitor at the door not on the basis of their friendship, but because he is obliged to do so even in an annoying situation.</w:t>
      </w:r>
      <w:r>
        <w:rPr>
          <w:kern w:val="2"/>
        </w:rPr>
        <w:t>” (Hultgren 232)</w:t>
      </w:r>
    </w:p>
    <w:p w14:paraId="3E780EB3" w14:textId="77777777" w:rsidR="00976CCF" w:rsidRDefault="00976CCF" w:rsidP="00274AA2">
      <w:pPr>
        <w:numPr>
          <w:ilvl w:val="2"/>
          <w:numId w:val="61"/>
        </w:numPr>
        <w:rPr>
          <w:kern w:val="2"/>
        </w:rPr>
      </w:pPr>
      <w:r>
        <w:rPr>
          <w:kern w:val="2"/>
        </w:rPr>
        <w:t xml:space="preserve">“. . . </w:t>
      </w:r>
      <w:r w:rsidRPr="009370DA">
        <w:rPr>
          <w:kern w:val="2"/>
        </w:rPr>
        <w:t>the parable does not teach that shamelessness, impertinence, or audacity is necessary to get God’s attention.</w:t>
      </w:r>
      <w:r>
        <w:rPr>
          <w:kern w:val="2"/>
        </w:rPr>
        <w:t>” (Hultgren 232)</w:t>
      </w:r>
    </w:p>
    <w:p w14:paraId="1ED8B9CD" w14:textId="77777777" w:rsidR="00976CCF" w:rsidRPr="009370DA" w:rsidRDefault="00976CCF" w:rsidP="00976CCF">
      <w:pPr>
        <w:rPr>
          <w:kern w:val="2"/>
        </w:rPr>
      </w:pPr>
    </w:p>
    <w:p w14:paraId="7B5CBFF7" w14:textId="77777777" w:rsidR="00976CCF" w:rsidRDefault="00976CCF" w:rsidP="00274AA2">
      <w:pPr>
        <w:numPr>
          <w:ilvl w:val="0"/>
          <w:numId w:val="61"/>
        </w:numPr>
        <w:rPr>
          <w:kern w:val="2"/>
        </w:rPr>
      </w:pPr>
      <w:r w:rsidRPr="0057057A">
        <w:rPr>
          <w:b/>
          <w:bCs/>
          <w:kern w:val="2"/>
        </w:rPr>
        <w:t>Jesus</w:t>
      </w:r>
      <w:r>
        <w:rPr>
          <w:kern w:val="2"/>
        </w:rPr>
        <w:t>’</w:t>
      </w:r>
      <w:r w:rsidRPr="0057057A">
        <w:rPr>
          <w:b/>
          <w:bCs/>
          <w:kern w:val="2"/>
        </w:rPr>
        <w:t xml:space="preserve"> meaning and Luke</w:t>
      </w:r>
      <w:r>
        <w:rPr>
          <w:kern w:val="2"/>
        </w:rPr>
        <w:t>’</w:t>
      </w:r>
      <w:r w:rsidRPr="0057057A">
        <w:rPr>
          <w:b/>
          <w:bCs/>
          <w:kern w:val="2"/>
        </w:rPr>
        <w:t>s meaning</w:t>
      </w:r>
    </w:p>
    <w:p w14:paraId="303D6669" w14:textId="77777777" w:rsidR="00976CCF" w:rsidRDefault="00976CCF" w:rsidP="00274AA2">
      <w:pPr>
        <w:numPr>
          <w:ilvl w:val="1"/>
          <w:numId w:val="61"/>
        </w:numPr>
        <w:rPr>
          <w:kern w:val="2"/>
        </w:rPr>
      </w:pPr>
      <w:r>
        <w:rPr>
          <w:kern w:val="2"/>
        </w:rPr>
        <w:t>authenticity</w:t>
      </w:r>
    </w:p>
    <w:p w14:paraId="3E8E9167" w14:textId="77777777" w:rsidR="00976CCF" w:rsidRDefault="00976CCF" w:rsidP="00274AA2">
      <w:pPr>
        <w:numPr>
          <w:ilvl w:val="2"/>
          <w:numId w:val="61"/>
        </w:numPr>
        <w:rPr>
          <w:kern w:val="2"/>
        </w:rPr>
      </w:pPr>
      <w:r>
        <w:rPr>
          <w:kern w:val="2"/>
        </w:rPr>
        <w:t>“</w:t>
      </w:r>
      <w:r w:rsidRPr="009370DA">
        <w:rPr>
          <w:kern w:val="2"/>
        </w:rPr>
        <w:t>In regard to the</w:t>
      </w:r>
      <w:r>
        <w:rPr>
          <w:kern w:val="2"/>
        </w:rPr>
        <w:t xml:space="preserve"> [232] </w:t>
      </w:r>
      <w:r w:rsidRPr="009370DA">
        <w:rPr>
          <w:kern w:val="2"/>
        </w:rPr>
        <w:t>question of its authenticity, there seem to be no challenges of note.</w:t>
      </w:r>
      <w:r>
        <w:rPr>
          <w:kern w:val="2"/>
        </w:rPr>
        <w:t xml:space="preserve"> </w:t>
      </w:r>
      <w:r w:rsidRPr="009370DA">
        <w:rPr>
          <w:kern w:val="2"/>
        </w:rPr>
        <w:t>The parable is regarded as characteristic of the teaching of Jesus.</w:t>
      </w:r>
      <w:r>
        <w:rPr>
          <w:kern w:val="2"/>
        </w:rPr>
        <w:t>” (Hultgren 232-33)</w:t>
      </w:r>
    </w:p>
    <w:p w14:paraId="7E6CEC4A" w14:textId="24CD69A8" w:rsidR="00976CCF" w:rsidRDefault="00976CCF" w:rsidP="00274AA2">
      <w:pPr>
        <w:numPr>
          <w:ilvl w:val="2"/>
          <w:numId w:val="61"/>
        </w:numPr>
        <w:rPr>
          <w:kern w:val="2"/>
        </w:rPr>
      </w:pPr>
      <w:r w:rsidRPr="00BE15D1">
        <w:rPr>
          <w:kern w:val="2"/>
          <w:sz w:val="20"/>
          <w:szCs w:val="18"/>
        </w:rPr>
        <w:t xml:space="preserve">Funk 327 (pink font = likely </w:t>
      </w:r>
      <w:r>
        <w:rPr>
          <w:kern w:val="2"/>
          <w:sz w:val="20"/>
          <w:szCs w:val="18"/>
        </w:rPr>
        <w:t>authentic</w:t>
      </w:r>
      <w:r w:rsidRPr="00BE15D1">
        <w:rPr>
          <w:kern w:val="2"/>
          <w:sz w:val="20"/>
          <w:szCs w:val="18"/>
        </w:rPr>
        <w:t xml:space="preserve">); Herzog 194-214; Jeremias 159-60; Jülicher </w:t>
      </w:r>
      <w:r w:rsidR="00345E52" w:rsidRPr="00434C5D">
        <w:rPr>
          <w:kern w:val="2"/>
          <w:sz w:val="20"/>
          <w:szCs w:val="18"/>
        </w:rPr>
        <w:t>2</w:t>
      </w:r>
      <w:r w:rsidR="00345E52">
        <w:rPr>
          <w:kern w:val="2"/>
          <w:sz w:val="20"/>
          <w:szCs w:val="18"/>
        </w:rPr>
        <w:t>.</w:t>
      </w:r>
      <w:r w:rsidRPr="00BE15D1">
        <w:rPr>
          <w:kern w:val="2"/>
          <w:sz w:val="20"/>
          <w:szCs w:val="18"/>
        </w:rPr>
        <w:t xml:space="preserve">276; Manson </w:t>
      </w:r>
      <w:r w:rsidRPr="00BE15D1">
        <w:rPr>
          <w:i/>
          <w:kern w:val="2"/>
          <w:sz w:val="20"/>
          <w:szCs w:val="18"/>
        </w:rPr>
        <w:t>Sayings</w:t>
      </w:r>
      <w:r w:rsidRPr="00BE15D1">
        <w:rPr>
          <w:kern w:val="2"/>
          <w:sz w:val="20"/>
          <w:szCs w:val="18"/>
        </w:rPr>
        <w:t xml:space="preserve"> 267; Perrin 128-29.</w:t>
      </w:r>
    </w:p>
    <w:p w14:paraId="33B1C4DA" w14:textId="77777777" w:rsidR="00976CCF" w:rsidRDefault="00976CCF" w:rsidP="00274AA2">
      <w:pPr>
        <w:numPr>
          <w:ilvl w:val="1"/>
          <w:numId w:val="61"/>
        </w:numPr>
        <w:rPr>
          <w:kern w:val="2"/>
        </w:rPr>
      </w:pPr>
      <w:r>
        <w:rPr>
          <w:kern w:val="2"/>
        </w:rPr>
        <w:t>Jesus’ meaning</w:t>
      </w:r>
    </w:p>
    <w:p w14:paraId="45D99D50" w14:textId="77777777" w:rsidR="00976CCF" w:rsidRDefault="00976CCF" w:rsidP="00274AA2">
      <w:pPr>
        <w:numPr>
          <w:ilvl w:val="2"/>
          <w:numId w:val="61"/>
        </w:numPr>
        <w:rPr>
          <w:kern w:val="2"/>
        </w:rPr>
      </w:pPr>
      <w:r>
        <w:rPr>
          <w:kern w:val="2"/>
        </w:rPr>
        <w:t>Jeremias says t</w:t>
      </w:r>
      <w:r w:rsidRPr="009370DA">
        <w:rPr>
          <w:kern w:val="2"/>
        </w:rPr>
        <w:t>he parable</w:t>
      </w:r>
      <w:r>
        <w:rPr>
          <w:kern w:val="2"/>
        </w:rPr>
        <w:t>’s</w:t>
      </w:r>
      <w:r w:rsidRPr="009370DA">
        <w:rPr>
          <w:kern w:val="2"/>
        </w:rPr>
        <w:t xml:space="preserve"> original meaning</w:t>
      </w:r>
      <w:r>
        <w:rPr>
          <w:kern w:val="2"/>
        </w:rPr>
        <w:t xml:space="preserve"> </w:t>
      </w:r>
      <w:r w:rsidRPr="009370DA">
        <w:rPr>
          <w:kern w:val="2"/>
        </w:rPr>
        <w:t xml:space="preserve">was </w:t>
      </w:r>
      <w:r w:rsidRPr="00493BA5">
        <w:rPr>
          <w:kern w:val="2"/>
          <w:sz w:val="20"/>
          <w:szCs w:val="18"/>
        </w:rPr>
        <w:t>(105)</w:t>
      </w:r>
      <w:r>
        <w:rPr>
          <w:kern w:val="2"/>
        </w:rPr>
        <w:t>:</w:t>
      </w:r>
      <w:r w:rsidRPr="009370DA">
        <w:rPr>
          <w:kern w:val="2"/>
        </w:rPr>
        <w:t xml:space="preserve"> “God helps as unconditional</w:t>
      </w:r>
      <w:r>
        <w:rPr>
          <w:kern w:val="2"/>
        </w:rPr>
        <w:t>ly as the friend did . . .</w:t>
      </w:r>
      <w:r w:rsidRPr="009370DA">
        <w:rPr>
          <w:kern w:val="2"/>
        </w:rPr>
        <w:t>”</w:t>
      </w:r>
      <w:r>
        <w:rPr>
          <w:kern w:val="2"/>
        </w:rPr>
        <w:t xml:space="preserve"> (Qtd. in Hultgren 232)</w:t>
      </w:r>
    </w:p>
    <w:p w14:paraId="4874CFCB" w14:textId="77777777" w:rsidR="00976CCF" w:rsidRDefault="00976CCF" w:rsidP="00274AA2">
      <w:pPr>
        <w:numPr>
          <w:ilvl w:val="3"/>
          <w:numId w:val="61"/>
        </w:numPr>
        <w:rPr>
          <w:kern w:val="2"/>
        </w:rPr>
      </w:pPr>
      <w:r>
        <w:rPr>
          <w:kern w:val="2"/>
        </w:rPr>
        <w:t xml:space="preserve">Jeremias </w:t>
      </w:r>
      <w:r w:rsidRPr="00493BA5">
        <w:rPr>
          <w:kern w:val="2"/>
          <w:sz w:val="20"/>
          <w:szCs w:val="18"/>
        </w:rPr>
        <w:t>(105; see 158-59)</w:t>
      </w:r>
      <w:r>
        <w:rPr>
          <w:kern w:val="2"/>
        </w:rPr>
        <w:t xml:space="preserve">: </w:t>
      </w:r>
      <w:r w:rsidRPr="009370DA">
        <w:rPr>
          <w:kern w:val="2"/>
        </w:rPr>
        <w:t>“the point of the parable has been distorted</w:t>
      </w:r>
      <w:r>
        <w:rPr>
          <w:kern w:val="2"/>
        </w:rPr>
        <w:t xml:space="preserve"> . . .</w:t>
      </w:r>
      <w:r w:rsidRPr="009370DA">
        <w:rPr>
          <w:kern w:val="2"/>
        </w:rPr>
        <w:t>”</w:t>
      </w:r>
      <w:r>
        <w:rPr>
          <w:kern w:val="2"/>
        </w:rPr>
        <w:t xml:space="preserve"> (Qtd. in Hultgren 232)</w:t>
      </w:r>
    </w:p>
    <w:p w14:paraId="44546E65" w14:textId="77777777" w:rsidR="00976CCF" w:rsidRDefault="00976CCF" w:rsidP="00274AA2">
      <w:pPr>
        <w:numPr>
          <w:ilvl w:val="3"/>
          <w:numId w:val="61"/>
        </w:numPr>
        <w:rPr>
          <w:kern w:val="2"/>
        </w:rPr>
      </w:pPr>
      <w:r w:rsidRPr="009370DA">
        <w:rPr>
          <w:kern w:val="2"/>
        </w:rPr>
        <w:t xml:space="preserve">By </w:t>
      </w:r>
      <w:r>
        <w:rPr>
          <w:kern w:val="2"/>
        </w:rPr>
        <w:t>“</w:t>
      </w:r>
      <w:r w:rsidRPr="009370DA">
        <w:rPr>
          <w:kern w:val="2"/>
        </w:rPr>
        <w:t>Luke’s placing it where he did</w:t>
      </w:r>
      <w:r>
        <w:rPr>
          <w:kern w:val="2"/>
        </w:rPr>
        <w:t xml:space="preserve"> . . . </w:t>
      </w:r>
      <w:r w:rsidRPr="009370DA">
        <w:rPr>
          <w:kern w:val="2"/>
        </w:rPr>
        <w:t>Luke has turned the parable into a lesson on how persistently one ought to pray.</w:t>
      </w:r>
      <w:r>
        <w:rPr>
          <w:kern w:val="2"/>
        </w:rPr>
        <w:t>” (Hultgren 232)</w:t>
      </w:r>
    </w:p>
    <w:p w14:paraId="761BF5C0" w14:textId="77777777" w:rsidR="00976CCF" w:rsidRPr="00041CD6" w:rsidRDefault="00976CCF" w:rsidP="00274AA2">
      <w:pPr>
        <w:numPr>
          <w:ilvl w:val="3"/>
          <w:numId w:val="61"/>
        </w:numPr>
        <w:rPr>
          <w:kern w:val="2"/>
        </w:rPr>
      </w:pPr>
      <w:r>
        <w:rPr>
          <w:kern w:val="2"/>
        </w:rPr>
        <w:t>But “</w:t>
      </w:r>
      <w:r w:rsidRPr="009370DA">
        <w:rPr>
          <w:kern w:val="2"/>
        </w:rPr>
        <w:t>The distinction made by Jeremias is overly subtle.</w:t>
      </w:r>
      <w:r>
        <w:rPr>
          <w:kern w:val="2"/>
        </w:rPr>
        <w:t>” (Hultgren 232)</w:t>
      </w:r>
    </w:p>
    <w:p w14:paraId="29AFB785" w14:textId="77777777" w:rsidR="00976CCF" w:rsidRDefault="00976CCF" w:rsidP="00274AA2">
      <w:pPr>
        <w:numPr>
          <w:ilvl w:val="2"/>
          <w:numId w:val="61"/>
        </w:numPr>
        <w:rPr>
          <w:kern w:val="2"/>
        </w:rPr>
      </w:pPr>
      <w:r>
        <w:rPr>
          <w:kern w:val="2"/>
        </w:rPr>
        <w:t>“</w:t>
      </w:r>
      <w:r w:rsidRPr="009370DA">
        <w:rPr>
          <w:kern w:val="2"/>
        </w:rPr>
        <w:t>The real point of the parable is that people ought most certainly to pray and do so with persistence, for God responds to the prayers of his children.</w:t>
      </w:r>
      <w:r>
        <w:rPr>
          <w:kern w:val="2"/>
        </w:rPr>
        <w:t>” (Hultgren 232)</w:t>
      </w:r>
    </w:p>
    <w:p w14:paraId="55202B07" w14:textId="77777777" w:rsidR="00976CCF" w:rsidRPr="009370DA" w:rsidRDefault="00976CCF" w:rsidP="00274AA2">
      <w:pPr>
        <w:numPr>
          <w:ilvl w:val="2"/>
          <w:numId w:val="61"/>
        </w:numPr>
        <w:rPr>
          <w:kern w:val="2"/>
        </w:rPr>
      </w:pPr>
      <w:r>
        <w:rPr>
          <w:kern w:val="2"/>
        </w:rPr>
        <w:t xml:space="preserve">“. . . </w:t>
      </w:r>
      <w:r w:rsidRPr="009370DA">
        <w:rPr>
          <w:kern w:val="2"/>
        </w:rPr>
        <w:t xml:space="preserve">the parable invites the hearer or reader to pray persistently, based on the prior </w:t>
      </w:r>
      <w:r w:rsidRPr="009370DA">
        <w:rPr>
          <w:kern w:val="2"/>
        </w:rPr>
        <w:lastRenderedPageBreak/>
        <w:t>confidence that God will respond, just as the man inside the house did.</w:t>
      </w:r>
      <w:r>
        <w:rPr>
          <w:kern w:val="2"/>
        </w:rPr>
        <w:t>” (Hultgren 232)</w:t>
      </w:r>
    </w:p>
    <w:p w14:paraId="4E1F90D8" w14:textId="77777777" w:rsidR="00976CCF" w:rsidRDefault="00976CCF" w:rsidP="00274AA2">
      <w:pPr>
        <w:numPr>
          <w:ilvl w:val="2"/>
          <w:numId w:val="61"/>
        </w:numPr>
        <w:rPr>
          <w:kern w:val="2"/>
        </w:rPr>
      </w:pPr>
      <w:r>
        <w:rPr>
          <w:kern w:val="2"/>
        </w:rPr>
        <w:t>“</w:t>
      </w:r>
      <w:r w:rsidRPr="009370DA">
        <w:rPr>
          <w:kern w:val="2"/>
        </w:rPr>
        <w:t xml:space="preserve">God is portrayed here in a rather ordinary way. A human analogy is at work. </w:t>
      </w:r>
      <w:r>
        <w:rPr>
          <w:kern w:val="2"/>
        </w:rPr>
        <w:t xml:space="preserve">. . . </w:t>
      </w:r>
      <w:r w:rsidRPr="009370DA">
        <w:rPr>
          <w:kern w:val="2"/>
        </w:rPr>
        <w:t>God is portrayed as a person who is awakened and bothered by someone at the door, and who responds because of the persistence of the visitor who comes calling. Likewise, God responds to the prayers of his persistent children, and therefore they are encouraged to pray unrelentingly. It may seem impertinent to do so. In fact, from the human side, such behavior could appear as “troublesome persistence.” But like the man who goes to the neighbor fo</w:t>
      </w:r>
      <w:r>
        <w:rPr>
          <w:kern w:val="2"/>
        </w:rPr>
        <w:t xml:space="preserve">r a legitimate need even in the </w:t>
      </w:r>
      <w:r w:rsidRPr="009370DA">
        <w:rPr>
          <w:kern w:val="2"/>
        </w:rPr>
        <w:t>middle of the night, the children of God should approach God in prayer without reservations.</w:t>
      </w:r>
      <w:r>
        <w:rPr>
          <w:kern w:val="2"/>
        </w:rPr>
        <w:t>” (Hultgren 233)</w:t>
      </w:r>
    </w:p>
    <w:p w14:paraId="2C049E7D" w14:textId="77777777" w:rsidR="00976CCF" w:rsidRPr="009370DA" w:rsidRDefault="00976CCF" w:rsidP="00274AA2">
      <w:pPr>
        <w:numPr>
          <w:ilvl w:val="2"/>
          <w:numId w:val="61"/>
        </w:numPr>
        <w:rPr>
          <w:kern w:val="2"/>
        </w:rPr>
      </w:pPr>
      <w:r>
        <w:rPr>
          <w:kern w:val="2"/>
        </w:rPr>
        <w:t>T</w:t>
      </w:r>
      <w:r w:rsidRPr="009370DA">
        <w:rPr>
          <w:kern w:val="2"/>
        </w:rPr>
        <w:t xml:space="preserve">he parable is </w:t>
      </w:r>
      <w:r>
        <w:rPr>
          <w:kern w:val="2"/>
        </w:rPr>
        <w:t xml:space="preserve">very similar to </w:t>
      </w:r>
      <w:r w:rsidRPr="009370DA">
        <w:rPr>
          <w:kern w:val="2"/>
        </w:rPr>
        <w:t>unjust judge (18:2-8)</w:t>
      </w:r>
      <w:r>
        <w:rPr>
          <w:kern w:val="2"/>
        </w:rPr>
        <w:t>. (Hultgren 232)</w:t>
      </w:r>
    </w:p>
    <w:p w14:paraId="4840EA17" w14:textId="77777777" w:rsidR="00976CCF" w:rsidRDefault="00976CCF" w:rsidP="00274AA2">
      <w:pPr>
        <w:numPr>
          <w:ilvl w:val="1"/>
          <w:numId w:val="61"/>
        </w:numPr>
        <w:rPr>
          <w:kern w:val="2"/>
        </w:rPr>
      </w:pPr>
      <w:r>
        <w:rPr>
          <w:kern w:val="2"/>
        </w:rPr>
        <w:t>Luke’s meaning</w:t>
      </w:r>
    </w:p>
    <w:p w14:paraId="7D615589" w14:textId="77777777" w:rsidR="00976CCF" w:rsidRDefault="00976CCF" w:rsidP="00274AA2">
      <w:pPr>
        <w:numPr>
          <w:ilvl w:val="2"/>
          <w:numId w:val="61"/>
        </w:numPr>
        <w:rPr>
          <w:kern w:val="2"/>
        </w:rPr>
      </w:pPr>
      <w:r>
        <w:rPr>
          <w:kern w:val="2"/>
        </w:rPr>
        <w:t>context</w:t>
      </w:r>
    </w:p>
    <w:p w14:paraId="1A1B592A" w14:textId="77777777" w:rsidR="00976CCF" w:rsidRDefault="00976CCF" w:rsidP="00274AA2">
      <w:pPr>
        <w:numPr>
          <w:ilvl w:val="3"/>
          <w:numId w:val="61"/>
        </w:numPr>
        <w:rPr>
          <w:kern w:val="2"/>
        </w:rPr>
      </w:pPr>
      <w:r>
        <w:rPr>
          <w:kern w:val="2"/>
        </w:rPr>
        <w:t>“</w:t>
      </w:r>
      <w:r w:rsidRPr="009370DA">
        <w:rPr>
          <w:kern w:val="2"/>
        </w:rPr>
        <w:t>Its larger context is the Travel Narrative (9:51-19:27), in which Jesus instructs his followers on a wide range of topics.</w:t>
      </w:r>
      <w:r>
        <w:rPr>
          <w:kern w:val="2"/>
        </w:rPr>
        <w:t>” (Hultgren 227)</w:t>
      </w:r>
    </w:p>
    <w:p w14:paraId="2638656B" w14:textId="77777777" w:rsidR="00976CCF" w:rsidRDefault="00976CCF" w:rsidP="00274AA2">
      <w:pPr>
        <w:numPr>
          <w:ilvl w:val="3"/>
          <w:numId w:val="61"/>
        </w:numPr>
        <w:rPr>
          <w:kern w:val="2"/>
        </w:rPr>
      </w:pPr>
      <w:r>
        <w:rPr>
          <w:kern w:val="2"/>
        </w:rPr>
        <w:t>“</w:t>
      </w:r>
      <w:r w:rsidRPr="009370DA">
        <w:rPr>
          <w:kern w:val="2"/>
        </w:rPr>
        <w:t>The immediate context is a series of events and sayings on prayer.</w:t>
      </w:r>
      <w:r>
        <w:rPr>
          <w:kern w:val="2"/>
        </w:rPr>
        <w:t>” (Hultgren 227)</w:t>
      </w:r>
    </w:p>
    <w:p w14:paraId="5C978672" w14:textId="77777777" w:rsidR="00976CCF" w:rsidRPr="00F60882" w:rsidRDefault="00976CCF" w:rsidP="00274AA2">
      <w:pPr>
        <w:numPr>
          <w:ilvl w:val="4"/>
          <w:numId w:val="61"/>
        </w:numPr>
        <w:rPr>
          <w:kern w:val="2"/>
          <w:szCs w:val="22"/>
        </w:rPr>
      </w:pPr>
      <w:r w:rsidRPr="00F60882">
        <w:rPr>
          <w:kern w:val="2"/>
          <w:szCs w:val="22"/>
        </w:rPr>
        <w:t>11:1a: “Jesus had been praying, but ceased” (Hultgren 227)</w:t>
      </w:r>
    </w:p>
    <w:p w14:paraId="3C0DB5AE" w14:textId="77777777" w:rsidR="00976CCF" w:rsidRPr="00F60882" w:rsidRDefault="00976CCF" w:rsidP="00274AA2">
      <w:pPr>
        <w:numPr>
          <w:ilvl w:val="4"/>
          <w:numId w:val="61"/>
        </w:numPr>
        <w:rPr>
          <w:kern w:val="2"/>
          <w:szCs w:val="22"/>
        </w:rPr>
      </w:pPr>
      <w:r w:rsidRPr="00F60882">
        <w:rPr>
          <w:kern w:val="2"/>
          <w:szCs w:val="22"/>
        </w:rPr>
        <w:t>11:1b: a disciple asks Jesus “to teach the disciples how to pray” (Hultgren 227)</w:t>
      </w:r>
    </w:p>
    <w:p w14:paraId="74FFAE1F" w14:textId="77777777" w:rsidR="00976CCF" w:rsidRPr="00F60882" w:rsidRDefault="00976CCF" w:rsidP="00274AA2">
      <w:pPr>
        <w:numPr>
          <w:ilvl w:val="4"/>
          <w:numId w:val="61"/>
        </w:numPr>
        <w:rPr>
          <w:kern w:val="2"/>
          <w:szCs w:val="22"/>
        </w:rPr>
      </w:pPr>
      <w:r w:rsidRPr="00F60882">
        <w:rPr>
          <w:kern w:val="2"/>
          <w:szCs w:val="22"/>
        </w:rPr>
        <w:t>11:2-4: Lord’s Prayer</w:t>
      </w:r>
    </w:p>
    <w:p w14:paraId="0FC7DA45" w14:textId="77777777" w:rsidR="00976CCF" w:rsidRPr="00F60882" w:rsidRDefault="00976CCF" w:rsidP="00274AA2">
      <w:pPr>
        <w:numPr>
          <w:ilvl w:val="4"/>
          <w:numId w:val="61"/>
        </w:numPr>
        <w:rPr>
          <w:kern w:val="2"/>
          <w:szCs w:val="22"/>
        </w:rPr>
      </w:pPr>
      <w:r w:rsidRPr="00F60882">
        <w:rPr>
          <w:kern w:val="2"/>
          <w:szCs w:val="22"/>
        </w:rPr>
        <w:t>11:5-8: friend at midnight</w:t>
      </w:r>
    </w:p>
    <w:p w14:paraId="010D380D" w14:textId="77777777" w:rsidR="00976CCF" w:rsidRPr="00F60882" w:rsidRDefault="00976CCF" w:rsidP="00274AA2">
      <w:pPr>
        <w:numPr>
          <w:ilvl w:val="4"/>
          <w:numId w:val="61"/>
        </w:numPr>
        <w:rPr>
          <w:kern w:val="2"/>
          <w:szCs w:val="22"/>
        </w:rPr>
      </w:pPr>
      <w:r w:rsidRPr="00F60882">
        <w:rPr>
          <w:kern w:val="2"/>
          <w:szCs w:val="22"/>
        </w:rPr>
        <w:t>11:9: ask, seek, knock</w:t>
      </w:r>
    </w:p>
    <w:p w14:paraId="732BF9ED" w14:textId="77777777" w:rsidR="00976CCF" w:rsidRPr="00F60882" w:rsidRDefault="00976CCF" w:rsidP="00274AA2">
      <w:pPr>
        <w:numPr>
          <w:ilvl w:val="4"/>
          <w:numId w:val="61"/>
        </w:numPr>
        <w:rPr>
          <w:kern w:val="2"/>
          <w:szCs w:val="22"/>
        </w:rPr>
      </w:pPr>
      <w:r w:rsidRPr="00F60882">
        <w:rPr>
          <w:kern w:val="2"/>
          <w:szCs w:val="22"/>
        </w:rPr>
        <w:t>11:9-13: “further instructions on prayer” (Hultgren 227)</w:t>
      </w:r>
    </w:p>
    <w:p w14:paraId="791FE392" w14:textId="77777777" w:rsidR="00976CCF" w:rsidRDefault="00976CCF" w:rsidP="00274AA2">
      <w:pPr>
        <w:numPr>
          <w:ilvl w:val="3"/>
          <w:numId w:val="61"/>
        </w:numPr>
        <w:rPr>
          <w:kern w:val="2"/>
        </w:rPr>
      </w:pPr>
      <w:r>
        <w:rPr>
          <w:kern w:val="2"/>
        </w:rPr>
        <w:t>“</w:t>
      </w:r>
      <w:r w:rsidRPr="009370DA">
        <w:rPr>
          <w:kern w:val="2"/>
        </w:rPr>
        <w:t>Following the Lord’s Prayer, it sets forth the message that one ought to call upon God persistently in prayer, even though that might seem impertinent, for God will indeed respond. The seemingly troublesome person gets the attention and response of God. Following the parable, the thought is drawn out by additional say</w:t>
      </w:r>
      <w:r>
        <w:rPr>
          <w:kern w:val="2"/>
        </w:rPr>
        <w:t>ings</w:t>
      </w:r>
      <w:r w:rsidRPr="009370DA">
        <w:rPr>
          <w:kern w:val="2"/>
        </w:rPr>
        <w:t xml:space="preserve"> </w:t>
      </w:r>
      <w:r>
        <w:rPr>
          <w:kern w:val="2"/>
        </w:rPr>
        <w:t>[a</w:t>
      </w:r>
      <w:r w:rsidRPr="009370DA">
        <w:rPr>
          <w:kern w:val="2"/>
        </w:rPr>
        <w:t xml:space="preserve">sk, </w:t>
      </w:r>
      <w:r>
        <w:rPr>
          <w:kern w:val="2"/>
        </w:rPr>
        <w:t>seek</w:t>
      </w:r>
      <w:r w:rsidRPr="009370DA">
        <w:rPr>
          <w:kern w:val="2"/>
        </w:rPr>
        <w:t>, knock</w:t>
      </w:r>
      <w:r>
        <w:rPr>
          <w:kern w:val="2"/>
        </w:rPr>
        <w:t>]</w:t>
      </w:r>
      <w:r w:rsidRPr="009370DA">
        <w:rPr>
          <w:kern w:val="2"/>
        </w:rPr>
        <w:t>. The parable, in short, exhorts the hearer and reader to pray.</w:t>
      </w:r>
      <w:r>
        <w:rPr>
          <w:kern w:val="2"/>
        </w:rPr>
        <w:t>” (Hultgren 232)</w:t>
      </w:r>
    </w:p>
    <w:p w14:paraId="576A41C3" w14:textId="77777777" w:rsidR="00976CCF" w:rsidRDefault="00976CCF">
      <w:r>
        <w:br w:type="page"/>
      </w:r>
    </w:p>
    <w:p w14:paraId="2269BB12" w14:textId="77777777" w:rsidR="00976CCF" w:rsidRDefault="002478F2" w:rsidP="003D579D">
      <w:pPr>
        <w:pStyle w:val="Heading2"/>
      </w:pPr>
      <w:bookmarkStart w:id="142" w:name="_Toc67265659"/>
      <w:r w:rsidRPr="00976CCF">
        <w:lastRenderedPageBreak/>
        <w:t>Good Samaritan</w:t>
      </w:r>
      <w:bookmarkEnd w:id="142"/>
    </w:p>
    <w:p w14:paraId="4D3A643A" w14:textId="77777777" w:rsidR="00381F98" w:rsidRDefault="00976CCF" w:rsidP="00976CCF">
      <w:pPr>
        <w:jc w:val="center"/>
      </w:pPr>
      <w:r w:rsidRPr="009C728F">
        <w:t>(</w:t>
      </w:r>
      <w:r w:rsidRPr="009C728F">
        <w:rPr>
          <w:kern w:val="2"/>
          <w:szCs w:val="14"/>
        </w:rPr>
        <w:t>Luke 10:29-37) (&gt; L)</w:t>
      </w:r>
    </w:p>
    <w:p w14:paraId="5423D1DF" w14:textId="77777777" w:rsidR="00976CCF" w:rsidRDefault="00976CCF" w:rsidP="00381F98"/>
    <w:p w14:paraId="7D3738D1" w14:textId="77777777" w:rsidR="00976CCF" w:rsidRPr="009C728F" w:rsidRDefault="00976CCF" w:rsidP="00381F98"/>
    <w:p w14:paraId="4A8B9DD7" w14:textId="77777777" w:rsidR="00381F98" w:rsidRPr="009C728F" w:rsidRDefault="00976CCF" w:rsidP="00274AA2">
      <w:pPr>
        <w:pStyle w:val="ListParagraph"/>
        <w:numPr>
          <w:ilvl w:val="0"/>
          <w:numId w:val="62"/>
        </w:numPr>
      </w:pPr>
      <w:r w:rsidRPr="00976CCF">
        <w:rPr>
          <w:b/>
        </w:rPr>
        <w:t>text</w:t>
      </w:r>
    </w:p>
    <w:p w14:paraId="69331AF1" w14:textId="3D3198ED" w:rsidR="00381F98" w:rsidRPr="009C728F" w:rsidRDefault="00381F98" w:rsidP="00274AA2">
      <w:pPr>
        <w:pStyle w:val="ListParagraph"/>
        <w:numPr>
          <w:ilvl w:val="1"/>
          <w:numId w:val="62"/>
        </w:numPr>
        <w:rPr>
          <w:kern w:val="2"/>
          <w:sz w:val="20"/>
          <w:szCs w:val="14"/>
        </w:rPr>
      </w:pPr>
      <w:r w:rsidRPr="009C728F">
        <w:rPr>
          <w:kern w:val="2"/>
          <w:sz w:val="20"/>
          <w:szCs w:val="14"/>
        </w:rPr>
        <w:t>Luke 10:25-37</w:t>
      </w:r>
      <w:r w:rsidR="00745134" w:rsidRPr="00745134">
        <w:rPr>
          <w:kern w:val="2"/>
          <w:sz w:val="20"/>
          <w:szCs w:val="14"/>
        </w:rPr>
        <w:t xml:space="preserve">, </w:t>
      </w:r>
      <w:r w:rsidRPr="009C728F">
        <w:rPr>
          <w:kern w:val="2"/>
          <w:sz w:val="20"/>
          <w:szCs w:val="14"/>
        </w:rPr>
        <w:t>“</w:t>
      </w:r>
      <w:r w:rsidR="00ED402F" w:rsidRPr="00866D98">
        <w:rPr>
          <w:kern w:val="0"/>
          <w:sz w:val="20"/>
          <w:szCs w:val="20"/>
        </w:rPr>
        <w:t xml:space="preserve">An expert in the law stood up to test Jesus. “Teacher,” he said, “what must I do to inherit eternal life?” </w:t>
      </w:r>
      <w:r w:rsidR="00ED402F" w:rsidRPr="00866D98">
        <w:rPr>
          <w:kern w:val="0"/>
          <w:sz w:val="20"/>
          <w:szCs w:val="20"/>
          <w:vertAlign w:val="superscript"/>
        </w:rPr>
        <w:t>26</w:t>
      </w:r>
      <w:r w:rsidR="00ED402F" w:rsidRPr="00866D98">
        <w:rPr>
          <w:kern w:val="0"/>
          <w:sz w:val="20"/>
          <w:szCs w:val="20"/>
        </w:rPr>
        <w:t xml:space="preserve"> He said to him, “What is written in the law? What do you read there?” </w:t>
      </w:r>
      <w:r w:rsidR="00ED402F" w:rsidRPr="00866D98">
        <w:rPr>
          <w:kern w:val="0"/>
          <w:sz w:val="20"/>
          <w:szCs w:val="20"/>
          <w:vertAlign w:val="superscript"/>
        </w:rPr>
        <w:t>27</w:t>
      </w:r>
      <w:r w:rsidR="00ED402F" w:rsidRPr="00866D98">
        <w:rPr>
          <w:kern w:val="0"/>
          <w:sz w:val="20"/>
          <w:szCs w:val="20"/>
        </w:rPr>
        <w:t xml:space="preserve"> He answered, “You shall love the Lord your God with all your heart and with all your soul and with all your strength and with all your mind and your neighbor as yourself.” </w:t>
      </w:r>
      <w:r w:rsidR="00ED402F" w:rsidRPr="00866D98">
        <w:rPr>
          <w:kern w:val="0"/>
          <w:sz w:val="20"/>
          <w:szCs w:val="20"/>
          <w:vertAlign w:val="superscript"/>
        </w:rPr>
        <w:t>28</w:t>
      </w:r>
      <w:r w:rsidR="00ED402F" w:rsidRPr="00866D98">
        <w:rPr>
          <w:kern w:val="0"/>
          <w:sz w:val="20"/>
          <w:szCs w:val="20"/>
        </w:rPr>
        <w:t xml:space="preserve"> And he said to him, “You have given the right answer; do this, and you will live.”</w:t>
      </w:r>
      <w:r w:rsidR="00ED402F">
        <w:rPr>
          <w:kern w:val="0"/>
          <w:sz w:val="20"/>
          <w:szCs w:val="20"/>
        </w:rPr>
        <w:t xml:space="preserve"> </w:t>
      </w:r>
      <w:r w:rsidR="00ED402F" w:rsidRPr="00866D98">
        <w:rPr>
          <w:kern w:val="0"/>
          <w:sz w:val="20"/>
          <w:szCs w:val="20"/>
          <w:vertAlign w:val="superscript"/>
        </w:rPr>
        <w:t>29</w:t>
      </w:r>
      <w:r w:rsidR="00ED402F" w:rsidRPr="00866D98">
        <w:rPr>
          <w:kern w:val="0"/>
          <w:sz w:val="20"/>
          <w:szCs w:val="20"/>
        </w:rPr>
        <w:t xml:space="preserve"> But wanting to vindicate himself, he asked Jesus, “And who is my neighbor?” </w:t>
      </w:r>
      <w:r w:rsidR="00ED402F" w:rsidRPr="00866D98">
        <w:rPr>
          <w:kern w:val="0"/>
          <w:sz w:val="20"/>
          <w:szCs w:val="20"/>
          <w:vertAlign w:val="superscript"/>
        </w:rPr>
        <w:t>30</w:t>
      </w:r>
      <w:r w:rsidR="00ED402F" w:rsidRPr="00866D98">
        <w:rPr>
          <w:kern w:val="0"/>
          <w:sz w:val="20"/>
          <w:szCs w:val="20"/>
        </w:rPr>
        <w:t xml:space="preserve"> Jesus replied, “A man was going down from Jerusalem to Jericho and fell into the hands of robbers, who stripped him, beat him, and took off, leaving him half dead. </w:t>
      </w:r>
      <w:r w:rsidR="00ED402F" w:rsidRPr="00866D98">
        <w:rPr>
          <w:kern w:val="0"/>
          <w:sz w:val="20"/>
          <w:szCs w:val="20"/>
          <w:vertAlign w:val="superscript"/>
        </w:rPr>
        <w:t>31</w:t>
      </w:r>
      <w:r w:rsidR="00ED402F" w:rsidRPr="00866D98">
        <w:rPr>
          <w:kern w:val="0"/>
          <w:sz w:val="20"/>
          <w:szCs w:val="20"/>
        </w:rPr>
        <w:t xml:space="preserve"> Now by chance a priest was going down that road, and when he saw him he passed by on the other side. </w:t>
      </w:r>
      <w:r w:rsidR="00ED402F" w:rsidRPr="00866D98">
        <w:rPr>
          <w:kern w:val="0"/>
          <w:sz w:val="20"/>
          <w:szCs w:val="20"/>
          <w:vertAlign w:val="superscript"/>
        </w:rPr>
        <w:t>32</w:t>
      </w:r>
      <w:r w:rsidR="00ED402F" w:rsidRPr="00866D98">
        <w:rPr>
          <w:kern w:val="0"/>
          <w:sz w:val="20"/>
          <w:szCs w:val="20"/>
        </w:rPr>
        <w:t xml:space="preserve"> So likewise a Levite, when he came to the place and saw him, passed by on the other side. </w:t>
      </w:r>
      <w:r w:rsidR="00ED402F" w:rsidRPr="00866D98">
        <w:rPr>
          <w:kern w:val="0"/>
          <w:sz w:val="20"/>
          <w:szCs w:val="20"/>
          <w:vertAlign w:val="superscript"/>
        </w:rPr>
        <w:t>33</w:t>
      </w:r>
      <w:r w:rsidR="00ED402F" w:rsidRPr="00866D98">
        <w:rPr>
          <w:kern w:val="0"/>
          <w:sz w:val="20"/>
          <w:szCs w:val="20"/>
        </w:rPr>
        <w:t xml:space="preserve"> But a Samaritan while traveling came upon him, and when he saw him he was moved with compassion. </w:t>
      </w:r>
      <w:r w:rsidR="00ED402F" w:rsidRPr="00866D98">
        <w:rPr>
          <w:kern w:val="0"/>
          <w:sz w:val="20"/>
          <w:szCs w:val="20"/>
          <w:vertAlign w:val="superscript"/>
        </w:rPr>
        <w:t>34</w:t>
      </w:r>
      <w:r w:rsidR="00ED402F" w:rsidRPr="00866D98">
        <w:rPr>
          <w:kern w:val="0"/>
          <w:sz w:val="20"/>
          <w:szCs w:val="20"/>
        </w:rPr>
        <w:t xml:space="preserve"> He went to him and bandaged his wounds, treating them with oil and wine. Then he put him on his own animal, brought him to an inn, and took care of him. </w:t>
      </w:r>
      <w:r w:rsidR="00ED402F" w:rsidRPr="00866D98">
        <w:rPr>
          <w:kern w:val="0"/>
          <w:sz w:val="20"/>
          <w:szCs w:val="20"/>
          <w:vertAlign w:val="superscript"/>
        </w:rPr>
        <w:t>35</w:t>
      </w:r>
      <w:r w:rsidR="00ED402F" w:rsidRPr="00866D98">
        <w:rPr>
          <w:kern w:val="0"/>
          <w:sz w:val="20"/>
          <w:szCs w:val="20"/>
        </w:rPr>
        <w:t xml:space="preserve"> The next day he took out two denarii, gave them to the innkeeper, and said, ‘Take care of him, and when I come back I will repay you whatever more you spend.’ </w:t>
      </w:r>
      <w:r w:rsidR="00ED402F" w:rsidRPr="00866D98">
        <w:rPr>
          <w:kern w:val="0"/>
          <w:sz w:val="20"/>
          <w:szCs w:val="20"/>
          <w:vertAlign w:val="superscript"/>
        </w:rPr>
        <w:t>36</w:t>
      </w:r>
      <w:r w:rsidR="00ED402F" w:rsidRPr="00866D98">
        <w:rPr>
          <w:kern w:val="0"/>
          <w:sz w:val="20"/>
          <w:szCs w:val="20"/>
        </w:rPr>
        <w:t xml:space="preserve"> Which of these three, do you think, was a neighbor to the man who fell into the hands of the robbers?” </w:t>
      </w:r>
      <w:r w:rsidR="00ED402F" w:rsidRPr="00866D98">
        <w:rPr>
          <w:kern w:val="0"/>
          <w:sz w:val="20"/>
          <w:szCs w:val="20"/>
          <w:vertAlign w:val="superscript"/>
        </w:rPr>
        <w:t>37</w:t>
      </w:r>
      <w:r w:rsidR="00ED402F" w:rsidRPr="00866D98">
        <w:rPr>
          <w:kern w:val="0"/>
          <w:sz w:val="20"/>
          <w:szCs w:val="20"/>
        </w:rPr>
        <w:t xml:space="preserve"> He said, “The one who showed him mercy.” Jesus said to him, “Go and do likewise.”</w:t>
      </w:r>
      <w:r w:rsidRPr="009C728F">
        <w:rPr>
          <w:sz w:val="20"/>
          <w:szCs w:val="20"/>
          <w:lang w:bidi="he-IL"/>
        </w:rPr>
        <w:t>”</w:t>
      </w:r>
    </w:p>
    <w:p w14:paraId="689D8795" w14:textId="77777777" w:rsidR="00976CCF" w:rsidRPr="00976CCF" w:rsidRDefault="00976CCF" w:rsidP="00976CCF">
      <w:pPr>
        <w:rPr>
          <w:snapToGrid/>
        </w:rPr>
      </w:pPr>
    </w:p>
    <w:p w14:paraId="7E675EE1" w14:textId="77777777" w:rsidR="00976CCF" w:rsidRDefault="00976CCF" w:rsidP="00274AA2">
      <w:pPr>
        <w:pStyle w:val="ListParagraph"/>
        <w:numPr>
          <w:ilvl w:val="0"/>
          <w:numId w:val="62"/>
        </w:numPr>
        <w:rPr>
          <w:snapToGrid/>
        </w:rPr>
      </w:pPr>
      <w:r w:rsidRPr="00976CCF">
        <w:rPr>
          <w:b/>
          <w:snapToGrid/>
        </w:rPr>
        <w:t>introduction</w:t>
      </w:r>
    </w:p>
    <w:p w14:paraId="5EAFD253" w14:textId="77777777" w:rsidR="00976CCF" w:rsidRDefault="00976CCF" w:rsidP="00274AA2">
      <w:pPr>
        <w:numPr>
          <w:ilvl w:val="1"/>
          <w:numId w:val="62"/>
        </w:numPr>
        <w:rPr>
          <w:kern w:val="2"/>
        </w:rPr>
      </w:pPr>
      <w:r w:rsidRPr="00BF1214">
        <w:rPr>
          <w:kern w:val="2"/>
        </w:rPr>
        <w:t xml:space="preserve">The parable is only in </w:t>
      </w:r>
      <w:r>
        <w:rPr>
          <w:kern w:val="2"/>
        </w:rPr>
        <w:t>Luke.</w:t>
      </w:r>
    </w:p>
    <w:p w14:paraId="1A24AC45" w14:textId="77777777" w:rsidR="00976CCF" w:rsidRDefault="00976CCF" w:rsidP="00274AA2">
      <w:pPr>
        <w:numPr>
          <w:ilvl w:val="1"/>
          <w:numId w:val="62"/>
        </w:numPr>
        <w:rPr>
          <w:kern w:val="2"/>
        </w:rPr>
      </w:pPr>
      <w:r>
        <w:rPr>
          <w:kern w:val="2"/>
        </w:rPr>
        <w:t>context</w:t>
      </w:r>
    </w:p>
    <w:p w14:paraId="0BF19F0C" w14:textId="77777777" w:rsidR="00976CCF" w:rsidRDefault="00976CCF" w:rsidP="00274AA2">
      <w:pPr>
        <w:numPr>
          <w:ilvl w:val="2"/>
          <w:numId w:val="62"/>
        </w:numPr>
        <w:rPr>
          <w:kern w:val="2"/>
        </w:rPr>
      </w:pPr>
      <w:r w:rsidRPr="00BF1214">
        <w:rPr>
          <w:kern w:val="2"/>
        </w:rPr>
        <w:t xml:space="preserve">It is in </w:t>
      </w:r>
      <w:r>
        <w:rPr>
          <w:kern w:val="2"/>
        </w:rPr>
        <w:t xml:space="preserve">Luke’s </w:t>
      </w:r>
      <w:r w:rsidRPr="00BF1214">
        <w:rPr>
          <w:kern w:val="2"/>
        </w:rPr>
        <w:t xml:space="preserve">travel narrative </w:t>
      </w:r>
      <w:r>
        <w:rPr>
          <w:kern w:val="2"/>
        </w:rPr>
        <w:t>(9:51-19:27).</w:t>
      </w:r>
    </w:p>
    <w:p w14:paraId="4F6F49E1" w14:textId="77777777" w:rsidR="00976CCF" w:rsidRDefault="00976CCF" w:rsidP="00274AA2">
      <w:pPr>
        <w:numPr>
          <w:ilvl w:val="2"/>
          <w:numId w:val="62"/>
        </w:numPr>
        <w:rPr>
          <w:kern w:val="2"/>
        </w:rPr>
      </w:pPr>
      <w:r>
        <w:rPr>
          <w:kern w:val="2"/>
        </w:rPr>
        <w:t xml:space="preserve">“. . . </w:t>
      </w:r>
      <w:r w:rsidRPr="00BF1214">
        <w:rPr>
          <w:kern w:val="2"/>
        </w:rPr>
        <w:t>it follows the discussion between Jesus and the lawyer in 10:25-29. In that scene the lawyer asks a question (10:25); there is a recounting of the two commandments from the Torah (Deut 6:4; Lev 19:18); and then the question of who is one’s neighbor (10:29).</w:t>
      </w:r>
      <w:r>
        <w:rPr>
          <w:kern w:val="2"/>
        </w:rPr>
        <w:t>” (Hultgren 94)</w:t>
      </w:r>
    </w:p>
    <w:p w14:paraId="7B721141" w14:textId="77777777" w:rsidR="00976CCF" w:rsidRDefault="00976CCF" w:rsidP="00274AA2">
      <w:pPr>
        <w:numPr>
          <w:ilvl w:val="1"/>
          <w:numId w:val="62"/>
        </w:numPr>
        <w:rPr>
          <w:kern w:val="2"/>
        </w:rPr>
      </w:pPr>
      <w:r>
        <w:rPr>
          <w:kern w:val="2"/>
        </w:rPr>
        <w:t>source criticism</w:t>
      </w:r>
    </w:p>
    <w:p w14:paraId="620CE69E" w14:textId="77777777" w:rsidR="00976CCF" w:rsidRDefault="00976CCF" w:rsidP="00274AA2">
      <w:pPr>
        <w:numPr>
          <w:ilvl w:val="2"/>
          <w:numId w:val="62"/>
        </w:numPr>
        <w:rPr>
          <w:kern w:val="2"/>
        </w:rPr>
      </w:pPr>
      <w:r w:rsidRPr="00BF1214">
        <w:rPr>
          <w:kern w:val="2"/>
        </w:rPr>
        <w:t>evidence for the existence of a Q ver</w:t>
      </w:r>
      <w:r>
        <w:rPr>
          <w:kern w:val="2"/>
        </w:rPr>
        <w:t>sion</w:t>
      </w:r>
    </w:p>
    <w:p w14:paraId="23F82CEB" w14:textId="77777777" w:rsidR="00976CCF" w:rsidRDefault="00976CCF" w:rsidP="00274AA2">
      <w:pPr>
        <w:numPr>
          <w:ilvl w:val="3"/>
          <w:numId w:val="62"/>
        </w:numPr>
        <w:rPr>
          <w:kern w:val="2"/>
        </w:rPr>
      </w:pPr>
      <w:r>
        <w:rPr>
          <w:kern w:val="2"/>
        </w:rPr>
        <w:t xml:space="preserve">Against Mark </w:t>
      </w:r>
      <w:r w:rsidRPr="00BF1214">
        <w:rPr>
          <w:kern w:val="2"/>
        </w:rPr>
        <w:t>12:28</w:t>
      </w:r>
      <w:r>
        <w:rPr>
          <w:kern w:val="2"/>
        </w:rPr>
        <w:t>, Matt</w:t>
      </w:r>
      <w:r w:rsidRPr="00BF1214">
        <w:rPr>
          <w:kern w:val="2"/>
        </w:rPr>
        <w:t xml:space="preserve"> 22:35-36 and Luke 10:25 </w:t>
      </w:r>
      <w:r>
        <w:rPr>
          <w:kern w:val="2"/>
        </w:rPr>
        <w:t>have in common</w:t>
      </w:r>
      <w:r w:rsidRPr="00BF1214">
        <w:rPr>
          <w:kern w:val="2"/>
        </w:rPr>
        <w:t xml:space="preserve"> </w:t>
      </w:r>
      <w:r>
        <w:rPr>
          <w:kern w:val="2"/>
        </w:rPr>
        <w:t>“</w:t>
      </w:r>
      <w:r w:rsidRPr="00BF1214">
        <w:rPr>
          <w:kern w:val="2"/>
        </w:rPr>
        <w:t>“lawyer” (</w:t>
      </w:r>
      <w:r>
        <w:rPr>
          <w:kern w:val="2"/>
          <w:lang w:val="el-GR"/>
        </w:rPr>
        <w:t>νομικός</w:t>
      </w:r>
      <w:r w:rsidRPr="00BF1214">
        <w:rPr>
          <w:kern w:val="2"/>
        </w:rPr>
        <w:t>), “testing him” (</w:t>
      </w:r>
      <w:r>
        <w:rPr>
          <w:kern w:val="2"/>
          <w:lang w:val="el-GR"/>
        </w:rPr>
        <w:t>ἐκπειράζων</w:t>
      </w:r>
      <w:r w:rsidRPr="00303B2F">
        <w:rPr>
          <w:kern w:val="2"/>
        </w:rPr>
        <w:t xml:space="preserve"> </w:t>
      </w:r>
      <w:r>
        <w:rPr>
          <w:kern w:val="2"/>
          <w:lang w:val="el-GR"/>
        </w:rPr>
        <w:t>αὐτόν</w:t>
      </w:r>
      <w:r>
        <w:rPr>
          <w:kern w:val="2"/>
        </w:rPr>
        <w:t xml:space="preserve">), and “teacher” </w:t>
      </w:r>
      <w:r w:rsidRPr="00BF1214">
        <w:rPr>
          <w:kern w:val="2"/>
        </w:rPr>
        <w:t>(</w:t>
      </w:r>
      <w:r>
        <w:rPr>
          <w:kern w:val="2"/>
          <w:lang w:val="el-GR"/>
        </w:rPr>
        <w:t>διδάσκαλε</w:t>
      </w:r>
      <w:r w:rsidRPr="00BF1214">
        <w:rPr>
          <w:kern w:val="2"/>
        </w:rPr>
        <w:t>).</w:t>
      </w:r>
      <w:r>
        <w:rPr>
          <w:kern w:val="2"/>
        </w:rPr>
        <w:t>” (Hultgren 94)</w:t>
      </w:r>
    </w:p>
    <w:p w14:paraId="02DFEDF8" w14:textId="2F5EEB36" w:rsidR="00976CCF" w:rsidRPr="004A5FA8" w:rsidRDefault="00976CCF" w:rsidP="00274AA2">
      <w:pPr>
        <w:numPr>
          <w:ilvl w:val="4"/>
          <w:numId w:val="62"/>
        </w:numPr>
        <w:rPr>
          <w:kern w:val="2"/>
          <w:sz w:val="20"/>
          <w:szCs w:val="18"/>
        </w:rPr>
      </w:pPr>
      <w:r w:rsidRPr="004A5FA8">
        <w:rPr>
          <w:kern w:val="2"/>
          <w:sz w:val="20"/>
          <w:szCs w:val="18"/>
        </w:rPr>
        <w:t>Matt</w:t>
      </w:r>
      <w:r>
        <w:rPr>
          <w:kern w:val="2"/>
          <w:sz w:val="20"/>
          <w:szCs w:val="18"/>
        </w:rPr>
        <w:t xml:space="preserve"> 22:35</w:t>
      </w:r>
      <w:r w:rsidRPr="004A5FA8">
        <w:rPr>
          <w:kern w:val="2"/>
          <w:sz w:val="20"/>
          <w:szCs w:val="18"/>
        </w:rPr>
        <w:t>-36, “</w:t>
      </w:r>
      <w:r w:rsidRPr="004A5FA8">
        <w:rPr>
          <w:sz w:val="20"/>
          <w:szCs w:val="20"/>
          <w:lang w:bidi="he-IL"/>
        </w:rPr>
        <w:t>one of them</w:t>
      </w:r>
      <w:r>
        <w:rPr>
          <w:sz w:val="20"/>
          <w:szCs w:val="20"/>
          <w:lang w:bidi="he-IL"/>
        </w:rPr>
        <w:t xml:space="preserve"> [</w:t>
      </w:r>
      <w:r w:rsidRPr="004A5FA8">
        <w:rPr>
          <w:sz w:val="20"/>
          <w:szCs w:val="20"/>
          <w:lang w:bidi="he-IL"/>
        </w:rPr>
        <w:t>the Pharisees</w:t>
      </w:r>
      <w:r>
        <w:rPr>
          <w:sz w:val="20"/>
          <w:szCs w:val="20"/>
          <w:lang w:bidi="he-IL"/>
        </w:rPr>
        <w:t>]</w:t>
      </w:r>
      <w:r w:rsidRPr="004A5FA8">
        <w:rPr>
          <w:sz w:val="20"/>
          <w:szCs w:val="20"/>
          <w:lang w:bidi="he-IL"/>
        </w:rPr>
        <w:t>, a</w:t>
      </w:r>
      <w:r w:rsidR="00ED402F">
        <w:rPr>
          <w:sz w:val="20"/>
          <w:szCs w:val="20"/>
          <w:lang w:bidi="he-IL"/>
        </w:rPr>
        <w:t>n expert in the</w:t>
      </w:r>
      <w:r w:rsidRPr="004A5FA8">
        <w:rPr>
          <w:sz w:val="20"/>
          <w:szCs w:val="20"/>
          <w:lang w:bidi="he-IL"/>
        </w:rPr>
        <w:t xml:space="preserve"> law, asked him a question to test him. </w:t>
      </w:r>
      <w:r w:rsidRPr="004A5FA8">
        <w:rPr>
          <w:rFonts w:cs="Bookman Old Style"/>
          <w:sz w:val="20"/>
          <w:szCs w:val="14"/>
          <w:vertAlign w:val="superscript"/>
          <w:lang w:bidi="he-IL"/>
        </w:rPr>
        <w:t>36</w:t>
      </w:r>
      <w:r w:rsidRPr="00D669B9">
        <w:rPr>
          <w:iCs/>
          <w:kern w:val="2"/>
          <w:sz w:val="20"/>
          <w:szCs w:val="18"/>
        </w:rPr>
        <w:t xml:space="preserve"> </w:t>
      </w:r>
      <w:r w:rsidRPr="004A5FA8">
        <w:rPr>
          <w:sz w:val="20"/>
          <w:szCs w:val="20"/>
          <w:lang w:bidi="he-IL"/>
        </w:rPr>
        <w:t>“Teacher, which commandment in the law is the greatest?””</w:t>
      </w:r>
    </w:p>
    <w:p w14:paraId="63B8F837" w14:textId="77777777" w:rsidR="00976CCF" w:rsidRPr="004A5FA8" w:rsidRDefault="00976CCF" w:rsidP="00274AA2">
      <w:pPr>
        <w:numPr>
          <w:ilvl w:val="4"/>
          <w:numId w:val="62"/>
        </w:numPr>
        <w:rPr>
          <w:kern w:val="2"/>
          <w:sz w:val="20"/>
          <w:szCs w:val="18"/>
        </w:rPr>
      </w:pPr>
      <w:r w:rsidRPr="004A5FA8">
        <w:rPr>
          <w:kern w:val="2"/>
          <w:sz w:val="20"/>
          <w:szCs w:val="18"/>
        </w:rPr>
        <w:t>Mark 12:28, “</w:t>
      </w:r>
      <w:r>
        <w:rPr>
          <w:sz w:val="20"/>
          <w:szCs w:val="20"/>
          <w:lang w:bidi="he-IL"/>
        </w:rPr>
        <w:t>One of the scribes came near and heard them disputing with one another, and seeing that he answered them well, he asked him, “Which commandment is the first of all?””</w:t>
      </w:r>
    </w:p>
    <w:p w14:paraId="4A174DDE" w14:textId="36DB37F6" w:rsidR="00976CCF" w:rsidRPr="004A5FA8" w:rsidRDefault="00976CCF" w:rsidP="00274AA2">
      <w:pPr>
        <w:numPr>
          <w:ilvl w:val="4"/>
          <w:numId w:val="62"/>
        </w:numPr>
        <w:rPr>
          <w:kern w:val="2"/>
          <w:sz w:val="20"/>
          <w:szCs w:val="18"/>
        </w:rPr>
      </w:pPr>
      <w:r w:rsidRPr="004A5FA8">
        <w:rPr>
          <w:kern w:val="2"/>
          <w:sz w:val="20"/>
          <w:szCs w:val="18"/>
        </w:rPr>
        <w:t>Luke 10:25</w:t>
      </w:r>
      <w:r>
        <w:rPr>
          <w:kern w:val="2"/>
          <w:sz w:val="20"/>
          <w:szCs w:val="18"/>
        </w:rPr>
        <w:t>, “</w:t>
      </w:r>
      <w:r w:rsidR="00ED402F">
        <w:rPr>
          <w:sz w:val="20"/>
          <w:szCs w:val="20"/>
          <w:lang w:bidi="he-IL"/>
        </w:rPr>
        <w:t xml:space="preserve">An expert in the law </w:t>
      </w:r>
      <w:r>
        <w:rPr>
          <w:sz w:val="20"/>
          <w:szCs w:val="20"/>
          <w:lang w:bidi="he-IL"/>
        </w:rPr>
        <w:t>stood up to test Jesus. “Teacher,” he said, “what must I do to inherit eternal life?””</w:t>
      </w:r>
    </w:p>
    <w:p w14:paraId="7B13201A" w14:textId="77777777" w:rsidR="00976CCF" w:rsidRDefault="00976CCF" w:rsidP="00274AA2">
      <w:pPr>
        <w:numPr>
          <w:ilvl w:val="2"/>
          <w:numId w:val="62"/>
        </w:numPr>
        <w:rPr>
          <w:kern w:val="2"/>
        </w:rPr>
      </w:pPr>
      <w:r>
        <w:rPr>
          <w:kern w:val="2"/>
        </w:rPr>
        <w:t>“</w:t>
      </w:r>
      <w:r w:rsidRPr="00BF1214">
        <w:rPr>
          <w:kern w:val="2"/>
        </w:rPr>
        <w:t xml:space="preserve">Luke’s account of the discussion </w:t>
      </w:r>
      <w:r>
        <w:rPr>
          <w:kern w:val="2"/>
        </w:rPr>
        <w:t>[in 10:25-29]</w:t>
      </w:r>
      <w:r w:rsidRPr="00BF1214">
        <w:rPr>
          <w:kern w:val="2"/>
        </w:rPr>
        <w:t xml:space="preserve"> appears to be a conflation of materials from Mark and Q.</w:t>
      </w:r>
      <w:r>
        <w:rPr>
          <w:kern w:val="2"/>
        </w:rPr>
        <w:t>” (Hultgren 94)</w:t>
      </w:r>
    </w:p>
    <w:p w14:paraId="27C37936" w14:textId="77777777" w:rsidR="00976CCF" w:rsidRDefault="00976CCF" w:rsidP="00274AA2">
      <w:pPr>
        <w:numPr>
          <w:ilvl w:val="3"/>
          <w:numId w:val="62"/>
        </w:numPr>
        <w:rPr>
          <w:kern w:val="2"/>
          <w:sz w:val="20"/>
          <w:szCs w:val="18"/>
        </w:rPr>
      </w:pPr>
      <w:r w:rsidRPr="00AB2F47">
        <w:rPr>
          <w:kern w:val="2"/>
          <w:sz w:val="20"/>
          <w:szCs w:val="18"/>
        </w:rPr>
        <w:t xml:space="preserve">Lambrecht </w:t>
      </w:r>
      <w:r w:rsidRPr="00AB2F47">
        <w:rPr>
          <w:i/>
          <w:kern w:val="2"/>
          <w:sz w:val="20"/>
          <w:szCs w:val="18"/>
        </w:rPr>
        <w:t>Astonished</w:t>
      </w:r>
      <w:r w:rsidRPr="00AB2F47">
        <w:rPr>
          <w:kern w:val="2"/>
          <w:sz w:val="20"/>
          <w:szCs w:val="18"/>
        </w:rPr>
        <w:t xml:space="preserve"> 64-65; Marshall 439-40</w:t>
      </w:r>
      <w:r>
        <w:rPr>
          <w:kern w:val="2"/>
          <w:sz w:val="20"/>
          <w:szCs w:val="18"/>
        </w:rPr>
        <w:t>.</w:t>
      </w:r>
    </w:p>
    <w:p w14:paraId="110DD886" w14:textId="77777777" w:rsidR="00976CCF" w:rsidRPr="00AB2F47" w:rsidRDefault="00976CCF" w:rsidP="00274AA2">
      <w:pPr>
        <w:numPr>
          <w:ilvl w:val="3"/>
          <w:numId w:val="62"/>
        </w:numPr>
        <w:rPr>
          <w:kern w:val="2"/>
          <w:sz w:val="20"/>
          <w:szCs w:val="18"/>
        </w:rPr>
      </w:pPr>
      <w:r w:rsidRPr="00A8167C">
        <w:rPr>
          <w:kern w:val="2"/>
          <w:sz w:val="20"/>
          <w:szCs w:val="18"/>
        </w:rPr>
        <w:t xml:space="preserve">Fitzmyer 877 and Manson </w:t>
      </w:r>
      <w:r w:rsidRPr="00A8167C">
        <w:rPr>
          <w:i/>
          <w:kern w:val="2"/>
          <w:sz w:val="20"/>
          <w:szCs w:val="18"/>
        </w:rPr>
        <w:t>Sayings</w:t>
      </w:r>
      <w:r w:rsidRPr="00A8167C">
        <w:rPr>
          <w:kern w:val="2"/>
          <w:sz w:val="20"/>
          <w:szCs w:val="18"/>
        </w:rPr>
        <w:t xml:space="preserve"> 259 say the section is L.</w:t>
      </w:r>
    </w:p>
    <w:p w14:paraId="5B38403B" w14:textId="77777777" w:rsidR="00381F98" w:rsidRPr="009C728F" w:rsidRDefault="00381F98" w:rsidP="00274AA2">
      <w:pPr>
        <w:pStyle w:val="ListParagraph"/>
        <w:numPr>
          <w:ilvl w:val="1"/>
          <w:numId w:val="62"/>
        </w:numPr>
        <w:rPr>
          <w:snapToGrid/>
        </w:rPr>
      </w:pPr>
      <w:r w:rsidRPr="009C728F">
        <w:rPr>
          <w:snapToGrid/>
        </w:rPr>
        <w:t>Form: a parable (multiple verbs; past tense; atypical story).</w:t>
      </w:r>
    </w:p>
    <w:p w14:paraId="1804F014" w14:textId="77777777" w:rsidR="00381F98" w:rsidRPr="009C728F" w:rsidRDefault="00381F98" w:rsidP="00274AA2">
      <w:pPr>
        <w:pStyle w:val="ListParagraph"/>
        <w:numPr>
          <w:ilvl w:val="1"/>
          <w:numId w:val="62"/>
        </w:numPr>
        <w:rPr>
          <w:snapToGrid/>
        </w:rPr>
      </w:pPr>
      <w:r w:rsidRPr="009C728F">
        <w:rPr>
          <w:snapToGrid/>
        </w:rPr>
        <w:t>One of the parables about “eternal issues”: “salvation</w:t>
      </w:r>
      <w:r w:rsidR="00745134" w:rsidRPr="00745134">
        <w:rPr>
          <w:snapToGrid/>
        </w:rPr>
        <w:t xml:space="preserve">, </w:t>
      </w:r>
      <w:r w:rsidRPr="009C728F">
        <w:rPr>
          <w:snapToGrid/>
        </w:rPr>
        <w:t xml:space="preserve">final judgment and eternal life.” (Hunter </w:t>
      </w:r>
      <w:r w:rsidRPr="009C728F">
        <w:rPr>
          <w:i/>
          <w:iCs/>
          <w:snapToGrid/>
        </w:rPr>
        <w:t>Parables</w:t>
      </w:r>
      <w:r w:rsidRPr="009C728F">
        <w:rPr>
          <w:snapToGrid/>
        </w:rPr>
        <w:t xml:space="preserve"> 108)</w:t>
      </w:r>
    </w:p>
    <w:p w14:paraId="107ADE2D" w14:textId="77777777" w:rsidR="00381F98" w:rsidRPr="009C728F" w:rsidRDefault="00381F98" w:rsidP="00274AA2">
      <w:pPr>
        <w:pStyle w:val="ListParagraph"/>
        <w:numPr>
          <w:ilvl w:val="1"/>
          <w:numId w:val="62"/>
        </w:numPr>
        <w:rPr>
          <w:snapToGrid/>
        </w:rPr>
      </w:pPr>
      <w:r w:rsidRPr="009C728F">
        <w:rPr>
          <w:snapToGrid/>
        </w:rPr>
        <w:lastRenderedPageBreak/>
        <w:t xml:space="preserve">See also Hunter </w:t>
      </w:r>
      <w:r w:rsidRPr="009C728F">
        <w:rPr>
          <w:i/>
          <w:iCs/>
          <w:snapToGrid/>
        </w:rPr>
        <w:t>Parables</w:t>
      </w:r>
      <w:r w:rsidRPr="009C728F">
        <w:rPr>
          <w:snapToGrid/>
        </w:rPr>
        <w:t xml:space="preserve"> 108-12.</w:t>
      </w:r>
    </w:p>
    <w:p w14:paraId="54AA0C95" w14:textId="77777777" w:rsidR="00381F98" w:rsidRPr="009C728F" w:rsidRDefault="00381F98" w:rsidP="00274AA2">
      <w:pPr>
        <w:pStyle w:val="ListParagraph"/>
        <w:numPr>
          <w:ilvl w:val="1"/>
          <w:numId w:val="62"/>
        </w:numPr>
        <w:rPr>
          <w:snapToGrid/>
        </w:rPr>
      </w:pPr>
      <w:r w:rsidRPr="009C728F">
        <w:rPr>
          <w:snapToGrid/>
        </w:rPr>
        <w:t xml:space="preserve">“. . . the two supreme parables [are] the Good Samaritan and the Prodigal Son . . .” (Scott </w:t>
      </w:r>
      <w:r w:rsidRPr="009C728F">
        <w:rPr>
          <w:i/>
          <w:snapToGrid/>
        </w:rPr>
        <w:t>Way</w:t>
      </w:r>
      <w:r w:rsidRPr="009C728F">
        <w:rPr>
          <w:snapToGrid/>
        </w:rPr>
        <w:t xml:space="preserve"> 79)</w:t>
      </w:r>
    </w:p>
    <w:p w14:paraId="1AB19EBA" w14:textId="77777777" w:rsidR="00381F98" w:rsidRPr="009C728F" w:rsidRDefault="00381F98" w:rsidP="00274AA2">
      <w:pPr>
        <w:pStyle w:val="ListParagraph"/>
        <w:numPr>
          <w:ilvl w:val="1"/>
          <w:numId w:val="62"/>
        </w:numPr>
        <w:rPr>
          <w:snapToGrid/>
        </w:rPr>
      </w:pPr>
      <w:r w:rsidRPr="009C728F">
        <w:rPr>
          <w:snapToGrid/>
        </w:rPr>
        <w:t>One of the parables about “eternal issues”: “salvation</w:t>
      </w:r>
      <w:r w:rsidR="00745134" w:rsidRPr="00745134">
        <w:rPr>
          <w:snapToGrid/>
        </w:rPr>
        <w:t xml:space="preserve">, </w:t>
      </w:r>
      <w:r w:rsidRPr="009C728F">
        <w:rPr>
          <w:snapToGrid/>
        </w:rPr>
        <w:t xml:space="preserve">final judgment and eternal life.” (Hunter </w:t>
      </w:r>
      <w:r w:rsidRPr="009C728F">
        <w:rPr>
          <w:i/>
          <w:snapToGrid/>
        </w:rPr>
        <w:t>Parables</w:t>
      </w:r>
      <w:r w:rsidRPr="009C728F">
        <w:rPr>
          <w:snapToGrid/>
        </w:rPr>
        <w:t xml:space="preserve"> 108)</w:t>
      </w:r>
    </w:p>
    <w:p w14:paraId="2B22FCF2" w14:textId="77777777" w:rsidR="00381F98" w:rsidRPr="009C728F" w:rsidRDefault="00381F98" w:rsidP="00274AA2">
      <w:pPr>
        <w:pStyle w:val="ListParagraph"/>
        <w:numPr>
          <w:ilvl w:val="1"/>
          <w:numId w:val="62"/>
        </w:numPr>
        <w:rPr>
          <w:snapToGrid/>
        </w:rPr>
      </w:pPr>
      <w:r w:rsidRPr="009C728F">
        <w:rPr>
          <w:snapToGrid/>
        </w:rPr>
        <w:t xml:space="preserve">See also Hunter </w:t>
      </w:r>
      <w:r w:rsidRPr="009C728F">
        <w:rPr>
          <w:i/>
          <w:snapToGrid/>
        </w:rPr>
        <w:t>Parables</w:t>
      </w:r>
      <w:r w:rsidRPr="009C728F">
        <w:rPr>
          <w:snapToGrid/>
        </w:rPr>
        <w:t xml:space="preserve"> 108-12.</w:t>
      </w:r>
    </w:p>
    <w:p w14:paraId="784E8C4E" w14:textId="77777777" w:rsidR="00381F98" w:rsidRPr="009C728F" w:rsidRDefault="00381F98" w:rsidP="00274AA2">
      <w:pPr>
        <w:pStyle w:val="ListParagraph"/>
        <w:numPr>
          <w:ilvl w:val="1"/>
          <w:numId w:val="62"/>
        </w:numPr>
        <w:rPr>
          <w:snapToGrid/>
        </w:rPr>
      </w:pPr>
      <w:r w:rsidRPr="009C728F">
        <w:rPr>
          <w:snapToGrid/>
        </w:rPr>
        <w:t>This is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w:t>
      </w:r>
      <w:r w:rsidRPr="009C728F">
        <w:rPr>
          <w:snapToGrid/>
        </w:rPr>
        <w:softHyphen/>
        <w:t>ar</w:t>
      </w:r>
      <w:r w:rsidRPr="009C728F">
        <w:rPr>
          <w:snapToGrid/>
        </w:rPr>
        <w:softHyphen/>
        <w:t>i</w:t>
      </w:r>
      <w:r w:rsidRPr="009C728F">
        <w:rPr>
          <w:snapToGrid/>
        </w:rPr>
        <w:softHyphen/>
        <w:t xml:space="preserve">tan).” (Hunter </w:t>
      </w:r>
      <w:r w:rsidRPr="009C728F">
        <w:rPr>
          <w:i/>
          <w:snapToGrid/>
        </w:rPr>
        <w:t>Interpreting</w:t>
      </w:r>
      <w:r w:rsidRPr="009C728F">
        <w:rPr>
          <w:snapToGrid/>
        </w:rPr>
        <w:t xml:space="preserve"> 11)</w:t>
      </w:r>
    </w:p>
    <w:p w14:paraId="7869759B" w14:textId="77777777" w:rsidR="00381F98" w:rsidRPr="009C728F" w:rsidRDefault="00381F98" w:rsidP="00274AA2">
      <w:pPr>
        <w:pStyle w:val="ListParagraph"/>
        <w:numPr>
          <w:ilvl w:val="1"/>
          <w:numId w:val="62"/>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[10] An ex</w:t>
      </w:r>
      <w:r w:rsidRPr="009C728F">
        <w:rPr>
          <w:snapToGrid/>
        </w:rPr>
        <w:softHyphen/>
        <w:t>am</w:t>
      </w:r>
      <w:r w:rsidRPr="009C728F">
        <w:rPr>
          <w:snapToGrid/>
        </w:rPr>
        <w:softHyphen/>
        <w:t>ple among the parables is “the good Samaritan and Mary and Martha (10.29-42) . . .” [</w:t>
      </w:r>
      <w:r w:rsidRPr="009C728F">
        <w:rPr>
          <w:snapToGrid/>
          <w:lang w:val="de-DE"/>
        </w:rPr>
        <w:t xml:space="preserve">9 n 2] (Flender </w:t>
      </w:r>
      <w:r w:rsidRPr="009C728F">
        <w:rPr>
          <w:i/>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00D1C375" w14:textId="77777777" w:rsidR="00381F98" w:rsidRPr="009C728F" w:rsidRDefault="00381F98" w:rsidP="00274AA2">
      <w:pPr>
        <w:pStyle w:val="ListParagraph"/>
        <w:numPr>
          <w:ilvl w:val="1"/>
          <w:numId w:val="62"/>
        </w:numPr>
        <w:rPr>
          <w:snapToGrid/>
        </w:rPr>
      </w:pPr>
      <w:r w:rsidRPr="009C728F">
        <w:rPr>
          <w:snapToGrid/>
        </w:rPr>
        <w:t>“. . . our Lord’s parables . . . follow the rules of popular story-telling.” Examples of “the rule of three” are: the good Samaritan (3 passersby)</w:t>
      </w:r>
      <w:r w:rsidR="00745134" w:rsidRPr="00745134">
        <w:rPr>
          <w:snapToGrid/>
        </w:rPr>
        <w:t xml:space="preserve">, </w:t>
      </w:r>
      <w:r w:rsidRPr="009C728F">
        <w:rPr>
          <w:snapToGrid/>
        </w:rPr>
        <w:t>the great supper (3 excuse-makers)</w:t>
      </w:r>
      <w:r w:rsidR="00745134" w:rsidRPr="00745134">
        <w:rPr>
          <w:snapToGrid/>
        </w:rPr>
        <w:t xml:space="preserve">, </w:t>
      </w:r>
      <w:r w:rsidRPr="009C728F">
        <w:rPr>
          <w:snapToGrid/>
        </w:rPr>
        <w:t>the tal</w:t>
      </w:r>
      <w:r w:rsidRPr="009C728F">
        <w:rPr>
          <w:snapToGrid/>
        </w:rPr>
        <w:softHyphen/>
        <w:t xml:space="preserve">ents (3 servants). (Hunter </w:t>
      </w:r>
      <w:r w:rsidRPr="009C728F">
        <w:rPr>
          <w:i/>
          <w:iCs/>
          <w:snapToGrid/>
        </w:rPr>
        <w:t>Parables</w:t>
      </w:r>
      <w:r w:rsidRPr="009C728F">
        <w:rPr>
          <w:snapToGrid/>
        </w:rPr>
        <w:t xml:space="preserve"> 12)</w:t>
      </w:r>
    </w:p>
    <w:p w14:paraId="0A4414A2" w14:textId="77777777" w:rsidR="00381F98" w:rsidRPr="009C728F" w:rsidRDefault="00381F98" w:rsidP="00274AA2">
      <w:pPr>
        <w:pStyle w:val="ListParagraph"/>
        <w:numPr>
          <w:ilvl w:val="1"/>
          <w:numId w:val="62"/>
        </w:numPr>
        <w:rPr>
          <w:snapToGrid/>
        </w:rPr>
      </w:pPr>
      <w:r w:rsidRPr="009C728F">
        <w:rPr>
          <w:snapToGrid/>
        </w:rPr>
        <w:t xml:space="preserve">“What qualities does Jesus desiderate in disciples? [66] . . . [One is] unlimited love.” (Hunter </w:t>
      </w:r>
      <w:r w:rsidRPr="009C728F">
        <w:rPr>
          <w:i/>
          <w:snapToGrid/>
        </w:rPr>
        <w:t>Interpreting</w:t>
      </w:r>
      <w:r w:rsidRPr="009C728F">
        <w:rPr>
          <w:snapToGrid/>
        </w:rPr>
        <w:t xml:space="preserve"> 66</w:t>
      </w:r>
      <w:r w:rsidR="00745134" w:rsidRPr="00745134">
        <w:rPr>
          <w:snapToGrid/>
        </w:rPr>
        <w:t xml:space="preserve">, </w:t>
      </w:r>
      <w:r w:rsidRPr="009C728F">
        <w:rPr>
          <w:snapToGrid/>
        </w:rPr>
        <w:t>68)</w:t>
      </w:r>
    </w:p>
    <w:p w14:paraId="70D83602" w14:textId="77777777" w:rsidR="00381F98" w:rsidRPr="009C728F" w:rsidRDefault="00381F98" w:rsidP="00274AA2">
      <w:pPr>
        <w:pStyle w:val="ListParagraph"/>
        <w:numPr>
          <w:ilvl w:val="1"/>
          <w:numId w:val="62"/>
        </w:numPr>
        <w:rPr>
          <w:snapToGrid/>
        </w:rPr>
      </w:pPr>
      <w:r w:rsidRPr="009C728F">
        <w:rPr>
          <w:snapToGrid/>
        </w:rPr>
        <w:t xml:space="preserve">“. . . for Jesus the two great principles of love to God ?? of the world’ [Isa 42:6].” (Hunter </w:t>
      </w:r>
      <w:r w:rsidRPr="009C728F">
        <w:rPr>
          <w:i/>
          <w:snapToGrid/>
        </w:rPr>
        <w:t>Interpreting</w:t>
      </w:r>
      <w:r w:rsidRPr="009C728F">
        <w:rPr>
          <w:snapToGrid/>
        </w:rPr>
        <w:t xml:space="preserve"> 73)</w:t>
      </w:r>
    </w:p>
    <w:p w14:paraId="319CE80C" w14:textId="77777777" w:rsidR="00381F98" w:rsidRPr="009C728F" w:rsidRDefault="00381F98" w:rsidP="00274AA2">
      <w:pPr>
        <w:pStyle w:val="ListParagraph"/>
        <w:numPr>
          <w:ilvl w:val="1"/>
          <w:numId w:val="62"/>
        </w:numPr>
        <w:rPr>
          <w:snapToGrid/>
        </w:rPr>
      </w:pPr>
      <w:r w:rsidRPr="009C728F">
        <w:rPr>
          <w:snapToGrid/>
        </w:rPr>
        <w:t>“They [Samaritans] were despised by the Jews as religiously unclean because of their in</w:t>
      </w:r>
      <w:r w:rsidRPr="009C728F">
        <w:rPr>
          <w:snapToGrid/>
        </w:rPr>
        <w:softHyphen/>
        <w:t>ter</w:t>
      </w:r>
      <w:r w:rsidRPr="009C728F">
        <w:rPr>
          <w:snapToGrid/>
        </w:rPr>
        <w:softHyphen/>
        <w:t>mar</w:t>
      </w:r>
      <w:r w:rsidRPr="009C728F">
        <w:rPr>
          <w:snapToGrid/>
        </w:rPr>
        <w:softHyphen/>
      </w:r>
      <w:r w:rsidRPr="009C728F">
        <w:rPr>
          <w:snapToGrid/>
        </w:rPr>
        <w:softHyphen/>
        <w:t xml:space="preserve">riage with foreigners (see the parable of the Good Samaritan in Luke 10:30-37).” (Hugh Anderson </w:t>
      </w:r>
      <w:r w:rsidRPr="009C728F">
        <w:rPr>
          <w:i/>
          <w:snapToGrid/>
        </w:rPr>
        <w:t>Jesus</w:t>
      </w:r>
      <w:r w:rsidRPr="009C728F">
        <w:rPr>
          <w:snapToGrid/>
        </w:rPr>
        <w:t xml:space="preserve"> 30) [There</w:t>
      </w:r>
      <w:r w:rsidRPr="009C728F">
        <w:rPr>
          <w:snapToGrid/>
        </w:rPr>
        <w:softHyphen/>
        <w:t>fore</w:t>
      </w:r>
      <w:r w:rsidR="00745134" w:rsidRPr="00745134">
        <w:rPr>
          <w:snapToGrid/>
        </w:rPr>
        <w:t xml:space="preserve">, </w:t>
      </w:r>
      <w:r w:rsidRPr="009C728F">
        <w:rPr>
          <w:snapToGrid/>
        </w:rPr>
        <w:t>in the parable</w:t>
      </w:r>
      <w:r w:rsidR="00745134" w:rsidRPr="00745134">
        <w:rPr>
          <w:snapToGrid/>
        </w:rPr>
        <w:t xml:space="preserve">, </w:t>
      </w:r>
      <w:r w:rsidRPr="009C728F">
        <w:rPr>
          <w:snapToGrid/>
        </w:rPr>
        <w:t>Jesus is saying that racial or religious distinctions are un</w:t>
      </w:r>
      <w:r w:rsidRPr="009C728F">
        <w:rPr>
          <w:snapToGrid/>
        </w:rPr>
        <w:softHyphen/>
        <w:t>im</w:t>
      </w:r>
      <w:r w:rsidRPr="009C728F">
        <w:rPr>
          <w:snapToGrid/>
        </w:rPr>
        <w:softHyphen/>
        <w:t>por</w:t>
      </w:r>
      <w:r w:rsidRPr="009C728F">
        <w:rPr>
          <w:snapToGrid/>
        </w:rPr>
        <w:softHyphen/>
        <w:t>tant</w:t>
      </w:r>
      <w:r w:rsidR="00745134" w:rsidRPr="00745134">
        <w:rPr>
          <w:snapToGrid/>
        </w:rPr>
        <w:t xml:space="preserve">, </w:t>
      </w:r>
      <w:r w:rsidRPr="009C728F">
        <w:rPr>
          <w:snapToGrid/>
        </w:rPr>
        <w:t>that love should ignore them.—Hahn]</w:t>
      </w:r>
    </w:p>
    <w:p w14:paraId="6B7ED339" w14:textId="77777777" w:rsidR="00381F98" w:rsidRPr="009C728F" w:rsidRDefault="00381F98" w:rsidP="00274AA2">
      <w:pPr>
        <w:pStyle w:val="ListParagraph"/>
        <w:numPr>
          <w:ilvl w:val="1"/>
          <w:numId w:val="62"/>
        </w:numPr>
        <w:rPr>
          <w:snapToGrid/>
        </w:rPr>
      </w:pPr>
      <w:r w:rsidRPr="009C728F">
        <w:rPr>
          <w:snapToGrid/>
        </w:rPr>
        <w:t>“There was a man who hired workers to harvest his vineyard . . . (Matt. 20:1-15). This parable</w:t>
      </w:r>
      <w:r w:rsidR="00745134" w:rsidRPr="00745134">
        <w:rPr>
          <w:snapToGrid/>
        </w:rPr>
        <w:t xml:space="preserve">, </w:t>
      </w:r>
      <w:r w:rsidRPr="009C728F">
        <w:rPr>
          <w:snapToGrid/>
        </w:rPr>
        <w:t>going back to Jesus himself</w:t>
      </w:r>
      <w:r w:rsidR="00745134" w:rsidRPr="00745134">
        <w:rPr>
          <w:snapToGrid/>
        </w:rPr>
        <w:t xml:space="preserve">, </w:t>
      </w:r>
      <w:r w:rsidRPr="009C728F">
        <w:rPr>
          <w:snapToGrid/>
        </w:rPr>
        <w:t>clearly shows that here grace is the sovereign gift that a person receives without claim or merit. It is offensive because its reception excludes one’s own achieve</w:t>
      </w:r>
      <w:r w:rsidRPr="009C728F">
        <w:rPr>
          <w:snapToGrid/>
        </w:rPr>
        <w:softHyphen/>
        <w:t>ments and well-founded claims. In this way a person learns obedience that consists in unlimited existence for others: as one who has been accepted without limit</w:t>
      </w:r>
      <w:r w:rsidR="00745134" w:rsidRPr="00745134">
        <w:rPr>
          <w:snapToGrid/>
        </w:rPr>
        <w:t xml:space="preserve">, </w:t>
      </w:r>
      <w:r w:rsidRPr="009C728F">
        <w:rPr>
          <w:snapToGrid/>
        </w:rPr>
        <w:t xml:space="preserve">as one who can claim nothing and may still live and work.” (Braun </w:t>
      </w:r>
      <w:r w:rsidRPr="009C728F">
        <w:rPr>
          <w:i/>
          <w:snapToGrid/>
        </w:rPr>
        <w:t>Jesus</w:t>
      </w:r>
      <w:r w:rsidRPr="009C728F">
        <w:rPr>
          <w:snapToGrid/>
        </w:rPr>
        <w:t xml:space="preserve"> 108)</w:t>
      </w:r>
    </w:p>
    <w:p w14:paraId="7B7A1AC1" w14:textId="77777777" w:rsidR="00381F98" w:rsidRPr="009C728F" w:rsidRDefault="00381F98" w:rsidP="00274AA2">
      <w:pPr>
        <w:pStyle w:val="ListParagraph"/>
        <w:numPr>
          <w:ilvl w:val="1"/>
          <w:numId w:val="62"/>
        </w:numPr>
        <w:rPr>
          <w:snapToGrid/>
        </w:rPr>
      </w:pPr>
      <w:r w:rsidRPr="009C728F">
        <w:rPr>
          <w:snapToGrid/>
        </w:rPr>
        <w:t xml:space="preserve">“The longer stories could have happened; perhaps some are drawn from actual experience.” The Good Samaritan is cited as a likely example. (Juel </w:t>
      </w:r>
      <w:r w:rsidRPr="009C728F">
        <w:rPr>
          <w:i/>
          <w:snapToGrid/>
        </w:rPr>
        <w:t>Luke-Acts</w:t>
      </w:r>
      <w:r w:rsidRPr="009C728F">
        <w:rPr>
          <w:snapToGrid/>
        </w:rPr>
        <w:t xml:space="preserve"> 3)</w:t>
      </w:r>
    </w:p>
    <w:p w14:paraId="1661516E" w14:textId="77777777" w:rsidR="00381F98" w:rsidRPr="009C728F" w:rsidRDefault="00381F98" w:rsidP="00274AA2">
      <w:pPr>
        <w:pStyle w:val="ListParagraph"/>
        <w:numPr>
          <w:ilvl w:val="1"/>
          <w:numId w:val="62"/>
        </w:numPr>
        <w:rPr>
          <w:snapToGrid/>
        </w:rPr>
      </w:pPr>
      <w:r w:rsidRPr="009C728F">
        <w:rPr>
          <w:snapToGrid/>
        </w:rPr>
        <w:t>“If the man were dead</w:t>
      </w:r>
      <w:r w:rsidR="00745134" w:rsidRPr="00745134">
        <w:rPr>
          <w:snapToGrid/>
        </w:rPr>
        <w:t xml:space="preserve">, </w:t>
      </w:r>
      <w:r w:rsidRPr="009C728F">
        <w:rPr>
          <w:snapToGrid/>
        </w:rPr>
        <w:t xml:space="preserve">touching him would render them unclean . . . Ritual purity is uppermost in their minds.” (Juel </w:t>
      </w:r>
      <w:r w:rsidRPr="009C728F">
        <w:rPr>
          <w:i/>
          <w:snapToGrid/>
        </w:rPr>
        <w:t>Luke-Acts</w:t>
      </w:r>
      <w:r w:rsidRPr="009C728F">
        <w:rPr>
          <w:snapToGrid/>
        </w:rPr>
        <w:t xml:space="preserve"> 3)</w:t>
      </w:r>
    </w:p>
    <w:p w14:paraId="2E7DB16B" w14:textId="68B53BE9" w:rsidR="00381F98" w:rsidRPr="009C728F" w:rsidRDefault="00381F98" w:rsidP="00274AA2">
      <w:pPr>
        <w:pStyle w:val="ListParagraph"/>
        <w:numPr>
          <w:ilvl w:val="1"/>
          <w:numId w:val="62"/>
        </w:numPr>
        <w:rPr>
          <w:snapToGrid/>
        </w:rPr>
      </w:pPr>
      <w:r w:rsidRPr="009C728F">
        <w:rPr>
          <w:snapToGrid/>
        </w:rPr>
        <w:t>“The parable of the good Samaritan and the story of the ruler are introduced by the same question</w:t>
      </w:r>
      <w:r w:rsidR="00745134" w:rsidRPr="00745134">
        <w:rPr>
          <w:snapToGrid/>
        </w:rPr>
        <w:t xml:space="preserve">, </w:t>
      </w:r>
      <w:r w:rsidRPr="009C728F">
        <w:rPr>
          <w:i/>
          <w:snapToGrid/>
        </w:rPr>
        <w:t>ti poiēsas z__n ai_nion kl_</w:t>
      </w:r>
      <w:r w:rsidRPr="009C728F">
        <w:rPr>
          <w:i/>
          <w:snapToGrid/>
        </w:rPr>
        <w:softHyphen/>
        <w:t>ronom_s_</w:t>
      </w:r>
      <w:r w:rsidRPr="009C728F">
        <w:rPr>
          <w:snapToGrid/>
        </w:rPr>
        <w:t xml:space="preserve"> (10.25; 18.18) . . . Jesus . . . refers them to the law. . . . The discussion with the scribe ends with the question about the neighbour. The rich man is challenged to sell his goods and to follow Jesus. Thus Luke . . . gives the relationship to God and the relationship to the neighbour a relative indepen</w:t>
      </w:r>
      <w:r w:rsidRPr="009C728F">
        <w:rPr>
          <w:snapToGrid/>
        </w:rPr>
        <w:softHyphen/>
        <w:t>dence</w:t>
      </w:r>
      <w:r w:rsidR="00745134" w:rsidRPr="00745134">
        <w:rPr>
          <w:snapToGrid/>
        </w:rPr>
        <w:t xml:space="preserve">, </w:t>
      </w:r>
      <w:r w:rsidRPr="009C728F">
        <w:rPr>
          <w:snapToGrid/>
        </w:rPr>
        <w:t xml:space="preserve">but at the same time relates them to each other by the question about eternal life.” (Flender </w:t>
      </w:r>
      <w:r w:rsidRPr="009C728F">
        <w:rPr>
          <w:i/>
          <w:snapToGrid/>
        </w:rPr>
        <w:t>St Luke</w:t>
      </w:r>
      <w:r w:rsidRPr="009C728F">
        <w:rPr>
          <w:snapToGrid/>
        </w:rPr>
        <w:t xml:space="preserve"> 1)</w:t>
      </w:r>
    </w:p>
    <w:p w14:paraId="270C2226" w14:textId="77777777" w:rsidR="00381F98" w:rsidRPr="009C728F" w:rsidRDefault="00381F98" w:rsidP="00274AA2">
      <w:pPr>
        <w:pStyle w:val="ListParagraph"/>
        <w:numPr>
          <w:ilvl w:val="1"/>
          <w:numId w:val="62"/>
        </w:numPr>
        <w:rPr>
          <w:snapToGrid/>
        </w:rPr>
      </w:pPr>
      <w:r w:rsidRPr="009C728F">
        <w:rPr>
          <w:snapToGrid/>
        </w:rPr>
        <w:lastRenderedPageBreak/>
        <w:t>“. . . the further question of the Lawyer: ‘And who is my neigh</w:t>
      </w:r>
      <w:r w:rsidRPr="009C728F">
        <w:rPr>
          <w:snapToGrid/>
        </w:rPr>
        <w:softHyphen/>
        <w:t>bor?’ (10.29) is not really answered in the parable itself</w:t>
      </w:r>
      <w:r w:rsidR="00745134" w:rsidRPr="00745134">
        <w:rPr>
          <w:snapToGrid/>
        </w:rPr>
        <w:t xml:space="preserve">, </w:t>
      </w:r>
      <w:r w:rsidRPr="009C728F">
        <w:rPr>
          <w:snapToGrid/>
        </w:rPr>
        <w:t>which</w:t>
      </w:r>
      <w:r w:rsidR="00745134" w:rsidRPr="00745134">
        <w:rPr>
          <w:snapToGrid/>
        </w:rPr>
        <w:t xml:space="preserve">, </w:t>
      </w:r>
      <w:r w:rsidRPr="009C728F">
        <w:rPr>
          <w:snapToGrid/>
        </w:rPr>
        <w:t>strictly speaking</w:t>
      </w:r>
      <w:r w:rsidR="00745134" w:rsidRPr="00745134">
        <w:rPr>
          <w:snapToGrid/>
        </w:rPr>
        <w:t xml:space="preserve">, </w:t>
      </w:r>
      <w:r w:rsidRPr="009C728F">
        <w:rPr>
          <w:snapToGrid/>
        </w:rPr>
        <w:t>should have had the Samaritan as a victim. . . . Jesus has just begun his journey to Jerusalem</w:t>
      </w:r>
      <w:r w:rsidR="00745134" w:rsidRPr="00745134">
        <w:rPr>
          <w:snapToGrid/>
        </w:rPr>
        <w:t xml:space="preserve">, </w:t>
      </w:r>
      <w:r w:rsidRPr="009C728F">
        <w:rPr>
          <w:snapToGrid/>
        </w:rPr>
        <w:t>the Seventy have been sent out to prepare his way and have returned full of joy</w:t>
      </w:r>
      <w:r w:rsidR="00745134" w:rsidRPr="00745134">
        <w:rPr>
          <w:snapToGrid/>
        </w:rPr>
        <w:t xml:space="preserve">, </w:t>
      </w:r>
      <w:r w:rsidRPr="009C728F">
        <w:rPr>
          <w:snapToGrid/>
        </w:rPr>
        <w:t>having tasted success but also having met with a certain degree of rejection (10.10-15 [dust from feet; Galilean towns]). [158] . . . [The lawyer] who stands up as the representa</w:t>
      </w:r>
      <w:r w:rsidRPr="009C728F">
        <w:rPr>
          <w:snapToGrid/>
        </w:rPr>
        <w:softHyphen/>
        <w:t>tive of the opposition . . . ‘tests’ Jesus. He himself rightly represents the outcome of the Old Testament faith which knows what is required. He is able to answer his own question: ‘What shall I do to inherit eternal life?’ and does not need Jesus to tell him. . . . his fatal error . . . was that of Jewry as a whole</w:t>
      </w:r>
      <w:r w:rsidR="00745134" w:rsidRPr="00745134">
        <w:rPr>
          <w:snapToGrid/>
        </w:rPr>
        <w:t xml:space="preserve">, </w:t>
      </w:r>
      <w:r w:rsidRPr="009C728F">
        <w:rPr>
          <w:snapToGrid/>
        </w:rPr>
        <w:t>namely</w:t>
      </w:r>
      <w:r w:rsidR="00745134" w:rsidRPr="00745134">
        <w:rPr>
          <w:snapToGrid/>
        </w:rPr>
        <w:t xml:space="preserve">, </w:t>
      </w:r>
      <w:r w:rsidRPr="009C728F">
        <w:rPr>
          <w:snapToGrid/>
        </w:rPr>
        <w:t>the desire to justify itself . . . [A Samaritan</w:t>
      </w:r>
      <w:r w:rsidR="00745134" w:rsidRPr="00745134">
        <w:rPr>
          <w:snapToGrid/>
        </w:rPr>
        <w:t xml:space="preserve">, </w:t>
      </w:r>
      <w:r w:rsidRPr="009C728F">
        <w:rPr>
          <w:snapToGrid/>
        </w:rPr>
        <w:t>not the Jews</w:t>
      </w:r>
      <w:r w:rsidR="00745134" w:rsidRPr="00745134">
        <w:rPr>
          <w:snapToGrid/>
        </w:rPr>
        <w:t>,</w:t>
      </w:r>
      <w:r w:rsidRPr="009C728F">
        <w:rPr>
          <w:snapToGrid/>
        </w:rPr>
        <w:t>] fulfilled the Law. So the parable becomes one about grace . . . [The Samaritan] stands with the disciples and merits the description ‘blessed’. So Luke closes the section with the story about Martha and Mary.” I.e.</w:t>
      </w:r>
      <w:r w:rsidR="00745134" w:rsidRPr="00745134">
        <w:rPr>
          <w:snapToGrid/>
        </w:rPr>
        <w:t xml:space="preserve">, </w:t>
      </w:r>
      <w:r w:rsidRPr="009C728F">
        <w:rPr>
          <w:snapToGrid/>
        </w:rPr>
        <w:t>Martha = the Jews</w:t>
      </w:r>
      <w:r w:rsidR="00745134" w:rsidRPr="00745134">
        <w:rPr>
          <w:snapToGrid/>
        </w:rPr>
        <w:t xml:space="preserve">, </w:t>
      </w:r>
      <w:r w:rsidRPr="009C728F">
        <w:rPr>
          <w:snapToGrid/>
        </w:rPr>
        <w:t>trying to justify themselves</w:t>
      </w:r>
      <w:r w:rsidR="00745134" w:rsidRPr="00745134">
        <w:rPr>
          <w:snapToGrid/>
        </w:rPr>
        <w:t xml:space="preserve">, </w:t>
      </w:r>
      <w:r w:rsidRPr="009C728F">
        <w:rPr>
          <w:snapToGrid/>
        </w:rPr>
        <w:t xml:space="preserve">while Mary = the disciples. (Franklin </w:t>
      </w:r>
      <w:r w:rsidRPr="009C728F">
        <w:rPr>
          <w:i/>
          <w:snapToGrid/>
        </w:rPr>
        <w:t>Christ the Lord</w:t>
      </w:r>
      <w:r w:rsidRPr="009C728F">
        <w:rPr>
          <w:snapToGrid/>
        </w:rPr>
        <w:t xml:space="preserve"> 158-59)</w:t>
      </w:r>
    </w:p>
    <w:p w14:paraId="1786E233" w14:textId="77777777" w:rsidR="00381F98" w:rsidRPr="009C728F" w:rsidRDefault="00381F98" w:rsidP="00274AA2">
      <w:pPr>
        <w:pStyle w:val="ListParagraph"/>
        <w:numPr>
          <w:ilvl w:val="1"/>
          <w:numId w:val="62"/>
        </w:numPr>
        <w:rPr>
          <w:snapToGrid/>
        </w:rPr>
      </w:pPr>
      <w:r w:rsidRPr="009C728F">
        <w:rPr>
          <w:snapToGrid/>
        </w:rPr>
        <w:t>“They [Samaritans] were despised by the Jews as religiously unclean because of their intermar</w:t>
      </w:r>
      <w:r w:rsidRPr="009C728F">
        <w:rPr>
          <w:snapToGrid/>
        </w:rPr>
        <w:softHyphen/>
        <w:t>riage with foreigners (see the parable of the Good Samaritan in Luke 10:30-37).” Therefore</w:t>
      </w:r>
      <w:r w:rsidR="00745134" w:rsidRPr="00745134">
        <w:rPr>
          <w:snapToGrid/>
        </w:rPr>
        <w:t xml:space="preserve">, </w:t>
      </w:r>
      <w:r w:rsidRPr="009C728F">
        <w:rPr>
          <w:snapToGrid/>
        </w:rPr>
        <w:t>in the parable</w:t>
      </w:r>
      <w:r w:rsidR="00745134" w:rsidRPr="00745134">
        <w:rPr>
          <w:snapToGrid/>
        </w:rPr>
        <w:t xml:space="preserve">, </w:t>
      </w:r>
      <w:r w:rsidRPr="009C728F">
        <w:rPr>
          <w:snapToGrid/>
        </w:rPr>
        <w:t>Jesus is saying that racial or religious distinctions are unimportant</w:t>
      </w:r>
      <w:r w:rsidR="00745134" w:rsidRPr="00745134">
        <w:rPr>
          <w:snapToGrid/>
        </w:rPr>
        <w:t xml:space="preserve">, </w:t>
      </w:r>
      <w:r w:rsidRPr="009C728F">
        <w:rPr>
          <w:snapToGrid/>
        </w:rPr>
        <w:t xml:space="preserve">that love should ignore them. (Hugh Anderson </w:t>
      </w:r>
      <w:r w:rsidRPr="009C728F">
        <w:rPr>
          <w:i/>
          <w:snapToGrid/>
        </w:rPr>
        <w:t>Jesus</w:t>
      </w:r>
      <w:r w:rsidRPr="009C728F">
        <w:rPr>
          <w:snapToGrid/>
        </w:rPr>
        <w:t xml:space="preserve"> 30)</w:t>
      </w:r>
    </w:p>
    <w:p w14:paraId="2CA08290" w14:textId="77777777" w:rsidR="00976CCF" w:rsidRDefault="00976CCF" w:rsidP="00274AA2">
      <w:pPr>
        <w:numPr>
          <w:ilvl w:val="1"/>
          <w:numId w:val="62"/>
        </w:numPr>
        <w:rPr>
          <w:kern w:val="2"/>
        </w:rPr>
      </w:pPr>
      <w:r>
        <w:rPr>
          <w:kern w:val="2"/>
        </w:rPr>
        <w:t>“</w:t>
      </w:r>
      <w:r w:rsidRPr="00BF1214">
        <w:rPr>
          <w:kern w:val="2"/>
        </w:rPr>
        <w:t>The parable that follows provides an example for human behavior and can be classified as a Parable of Exemplary Behavior.</w:t>
      </w:r>
      <w:r>
        <w:rPr>
          <w:kern w:val="2"/>
        </w:rPr>
        <w:t>” (Hultgren 94)</w:t>
      </w:r>
    </w:p>
    <w:p w14:paraId="24BDA575" w14:textId="346291BE" w:rsidR="00976CCF" w:rsidRDefault="00976CCF" w:rsidP="00274AA2">
      <w:pPr>
        <w:numPr>
          <w:ilvl w:val="2"/>
          <w:numId w:val="62"/>
        </w:numPr>
        <w:rPr>
          <w:kern w:val="2"/>
          <w:sz w:val="20"/>
          <w:szCs w:val="18"/>
        </w:rPr>
      </w:pPr>
      <w:r w:rsidRPr="00A8167C">
        <w:rPr>
          <w:kern w:val="2"/>
          <w:sz w:val="20"/>
          <w:szCs w:val="18"/>
        </w:rPr>
        <w:t xml:space="preserve">Boucher </w:t>
      </w:r>
      <w:r w:rsidRPr="00A8167C">
        <w:rPr>
          <w:i/>
          <w:kern w:val="2"/>
          <w:sz w:val="20"/>
          <w:szCs w:val="18"/>
        </w:rPr>
        <w:t>Parables</w:t>
      </w:r>
      <w:r w:rsidRPr="00A8167C">
        <w:rPr>
          <w:kern w:val="2"/>
          <w:sz w:val="20"/>
          <w:szCs w:val="18"/>
        </w:rPr>
        <w:t xml:space="preserve"> 119; Bultmann </w:t>
      </w:r>
      <w:r>
        <w:rPr>
          <w:kern w:val="2"/>
          <w:sz w:val="20"/>
          <w:szCs w:val="18"/>
        </w:rPr>
        <w:t>178 (</w:t>
      </w:r>
      <w:r w:rsidRPr="00A8167C">
        <w:rPr>
          <w:kern w:val="2"/>
          <w:sz w:val="20"/>
          <w:szCs w:val="18"/>
        </w:rPr>
        <w:t>“exemplary story” in the Eng. trans.</w:t>
      </w:r>
      <w:r>
        <w:rPr>
          <w:kern w:val="2"/>
          <w:sz w:val="20"/>
          <w:szCs w:val="18"/>
        </w:rPr>
        <w:t>)</w:t>
      </w:r>
      <w:r w:rsidRPr="00A8167C">
        <w:rPr>
          <w:kern w:val="2"/>
          <w:sz w:val="20"/>
          <w:szCs w:val="18"/>
        </w:rPr>
        <w:t>; Jülicher 1</w:t>
      </w:r>
      <w:r w:rsidR="00345E52">
        <w:rPr>
          <w:kern w:val="2"/>
          <w:sz w:val="20"/>
          <w:szCs w:val="18"/>
        </w:rPr>
        <w:t>.</w:t>
      </w:r>
      <w:r w:rsidRPr="00A8167C">
        <w:rPr>
          <w:kern w:val="2"/>
          <w:sz w:val="20"/>
          <w:szCs w:val="18"/>
        </w:rPr>
        <w:t xml:space="preserve">114 </w:t>
      </w:r>
      <w:r>
        <w:rPr>
          <w:kern w:val="2"/>
          <w:sz w:val="20"/>
          <w:szCs w:val="18"/>
        </w:rPr>
        <w:t>(</w:t>
      </w:r>
      <w:r w:rsidRPr="00A8167C">
        <w:rPr>
          <w:i/>
          <w:kern w:val="2"/>
          <w:sz w:val="20"/>
          <w:szCs w:val="18"/>
        </w:rPr>
        <w:t>Beispielerzählung</w:t>
      </w:r>
      <w:r>
        <w:rPr>
          <w:kern w:val="2"/>
          <w:sz w:val="20"/>
          <w:szCs w:val="18"/>
        </w:rPr>
        <w:t>)</w:t>
      </w:r>
      <w:r w:rsidRPr="00A8167C">
        <w:rPr>
          <w:kern w:val="2"/>
          <w:sz w:val="20"/>
          <w:szCs w:val="18"/>
        </w:rPr>
        <w:t xml:space="preserve">; Schweizer </w:t>
      </w:r>
      <w:r w:rsidRPr="00A8167C">
        <w:rPr>
          <w:i/>
          <w:kern w:val="2"/>
          <w:sz w:val="20"/>
          <w:szCs w:val="18"/>
        </w:rPr>
        <w:t>Luke</w:t>
      </w:r>
      <w:r w:rsidRPr="00A8167C">
        <w:rPr>
          <w:kern w:val="2"/>
          <w:sz w:val="20"/>
          <w:szCs w:val="18"/>
        </w:rPr>
        <w:t xml:space="preserve"> 186 </w:t>
      </w:r>
      <w:r>
        <w:rPr>
          <w:kern w:val="2"/>
          <w:sz w:val="20"/>
          <w:szCs w:val="18"/>
        </w:rPr>
        <w:t>(</w:t>
      </w:r>
      <w:r w:rsidRPr="00A8167C">
        <w:rPr>
          <w:kern w:val="2"/>
          <w:sz w:val="20"/>
          <w:szCs w:val="18"/>
        </w:rPr>
        <w:t>“exemplary narrative”</w:t>
      </w:r>
      <w:r>
        <w:rPr>
          <w:kern w:val="2"/>
          <w:sz w:val="20"/>
          <w:szCs w:val="18"/>
        </w:rPr>
        <w:t xml:space="preserve">); </w:t>
      </w:r>
      <w:r w:rsidRPr="00A8167C">
        <w:rPr>
          <w:kern w:val="2"/>
          <w:sz w:val="20"/>
          <w:szCs w:val="18"/>
        </w:rPr>
        <w:t xml:space="preserve">B. Smith </w:t>
      </w:r>
      <w:r>
        <w:rPr>
          <w:kern w:val="2"/>
          <w:sz w:val="20"/>
          <w:szCs w:val="18"/>
        </w:rPr>
        <w:t>18.</w:t>
      </w:r>
    </w:p>
    <w:p w14:paraId="1A813680" w14:textId="7748FC39" w:rsidR="00976CCF" w:rsidRPr="00AB2F47" w:rsidRDefault="00976CCF" w:rsidP="00274AA2">
      <w:pPr>
        <w:numPr>
          <w:ilvl w:val="2"/>
          <w:numId w:val="62"/>
        </w:numPr>
        <w:rPr>
          <w:kern w:val="2"/>
          <w:sz w:val="20"/>
          <w:szCs w:val="18"/>
        </w:rPr>
      </w:pPr>
      <w:r w:rsidRPr="00A8167C">
        <w:rPr>
          <w:kern w:val="2"/>
          <w:sz w:val="20"/>
          <w:szCs w:val="18"/>
        </w:rPr>
        <w:t xml:space="preserve">Crossan (65-66) </w:t>
      </w:r>
      <w:r>
        <w:rPr>
          <w:kern w:val="2"/>
          <w:sz w:val="20"/>
          <w:szCs w:val="18"/>
        </w:rPr>
        <w:t>denie</w:t>
      </w:r>
      <w:r w:rsidRPr="00A8167C">
        <w:rPr>
          <w:kern w:val="2"/>
          <w:sz w:val="20"/>
          <w:szCs w:val="18"/>
        </w:rPr>
        <w:t>s it was not originally an example story. (Hultgren 94 n 3)</w:t>
      </w:r>
    </w:p>
    <w:p w14:paraId="6A147A6E" w14:textId="77777777" w:rsidR="00976CCF" w:rsidRDefault="00976CCF" w:rsidP="00274AA2">
      <w:pPr>
        <w:numPr>
          <w:ilvl w:val="1"/>
          <w:numId w:val="62"/>
        </w:numPr>
        <w:rPr>
          <w:kern w:val="2"/>
        </w:rPr>
      </w:pPr>
      <w:r>
        <w:rPr>
          <w:kern w:val="2"/>
        </w:rPr>
        <w:t>Some say the parable is “</w:t>
      </w:r>
      <w:r w:rsidRPr="00BF1214">
        <w:rPr>
          <w:kern w:val="2"/>
        </w:rPr>
        <w:t>an account of an actual event that Jesus recalls.</w:t>
      </w:r>
      <w:r>
        <w:rPr>
          <w:kern w:val="2"/>
        </w:rPr>
        <w:t>” (Hultgren 94)</w:t>
      </w:r>
    </w:p>
    <w:p w14:paraId="2EA9B510" w14:textId="77777777" w:rsidR="00976CCF" w:rsidRDefault="00976CCF" w:rsidP="00274AA2">
      <w:pPr>
        <w:numPr>
          <w:ilvl w:val="2"/>
          <w:numId w:val="62"/>
        </w:numPr>
        <w:rPr>
          <w:kern w:val="2"/>
          <w:sz w:val="20"/>
          <w:szCs w:val="18"/>
        </w:rPr>
      </w:pPr>
      <w:r w:rsidRPr="00AE07CF">
        <w:rPr>
          <w:kern w:val="2"/>
          <w:sz w:val="20"/>
          <w:szCs w:val="18"/>
        </w:rPr>
        <w:t xml:space="preserve">Bailey </w:t>
      </w:r>
      <w:r w:rsidRPr="00AE07CF">
        <w:rPr>
          <w:i/>
          <w:kern w:val="2"/>
          <w:sz w:val="20"/>
          <w:szCs w:val="18"/>
        </w:rPr>
        <w:t>Peasant Eyes</w:t>
      </w:r>
      <w:r w:rsidRPr="00AE07CF">
        <w:rPr>
          <w:kern w:val="2"/>
          <w:sz w:val="20"/>
          <w:szCs w:val="18"/>
        </w:rPr>
        <w:t xml:space="preserve"> 41-56 (“an example of excessive historicizing”); Plummer </w:t>
      </w:r>
      <w:r w:rsidRPr="00AE07CF">
        <w:rPr>
          <w:i/>
          <w:kern w:val="2"/>
          <w:sz w:val="20"/>
          <w:szCs w:val="18"/>
        </w:rPr>
        <w:t>Luke</w:t>
      </w:r>
      <w:r w:rsidRPr="00AE07CF">
        <w:rPr>
          <w:kern w:val="2"/>
          <w:sz w:val="20"/>
          <w:szCs w:val="18"/>
        </w:rPr>
        <w:t xml:space="preserve"> 285 (quote: “not fiction, but history”).</w:t>
      </w:r>
    </w:p>
    <w:p w14:paraId="3F93FE41" w14:textId="77777777" w:rsidR="00976CCF" w:rsidRPr="006A62F3" w:rsidRDefault="00976CCF" w:rsidP="00274AA2">
      <w:pPr>
        <w:numPr>
          <w:ilvl w:val="2"/>
          <w:numId w:val="62"/>
        </w:numPr>
        <w:rPr>
          <w:kern w:val="2"/>
          <w:sz w:val="20"/>
          <w:szCs w:val="18"/>
        </w:rPr>
      </w:pPr>
      <w:r w:rsidRPr="00AE07CF">
        <w:rPr>
          <w:kern w:val="2"/>
          <w:sz w:val="20"/>
          <w:szCs w:val="18"/>
        </w:rPr>
        <w:t>Bishop “People” 2-6 (“an incident the victim narrated to Jesus”); Daniel “Esséniens” 71-104 (“the victim was an Essene, the robbers were Zealots, and the priest and Levite passed by because they had no sense of brotherhood with an Essene”).</w:t>
      </w:r>
    </w:p>
    <w:p w14:paraId="2B8DDC7B" w14:textId="77777777" w:rsidR="00976CCF" w:rsidRDefault="00976CCF" w:rsidP="00274AA2">
      <w:pPr>
        <w:numPr>
          <w:ilvl w:val="2"/>
          <w:numId w:val="62"/>
        </w:numPr>
        <w:rPr>
          <w:kern w:val="2"/>
        </w:rPr>
      </w:pPr>
      <w:r>
        <w:rPr>
          <w:kern w:val="2"/>
        </w:rPr>
        <w:t>Hultgren denies this. “</w:t>
      </w:r>
      <w:r w:rsidRPr="00BF1214">
        <w:rPr>
          <w:kern w:val="2"/>
        </w:rPr>
        <w:t>The parable is an artful creation by a master storyteller.</w:t>
      </w:r>
      <w:r>
        <w:rPr>
          <w:kern w:val="2"/>
        </w:rPr>
        <w:t>” (Hultgren 94)</w:t>
      </w:r>
    </w:p>
    <w:p w14:paraId="7C501E7E" w14:textId="77777777" w:rsidR="00976CCF" w:rsidRDefault="00976CCF" w:rsidP="00976CCF">
      <w:pPr>
        <w:rPr>
          <w:kern w:val="2"/>
        </w:rPr>
      </w:pPr>
    </w:p>
    <w:p w14:paraId="28AEB060" w14:textId="77777777" w:rsidR="00976CCF" w:rsidRPr="008C40CC" w:rsidRDefault="00976CCF" w:rsidP="00274AA2">
      <w:pPr>
        <w:numPr>
          <w:ilvl w:val="0"/>
          <w:numId w:val="62"/>
        </w:numPr>
        <w:rPr>
          <w:kern w:val="2"/>
        </w:rPr>
      </w:pPr>
      <w:r w:rsidRPr="008C40CC">
        <w:rPr>
          <w:b/>
          <w:bCs/>
          <w:kern w:val="2"/>
          <w:szCs w:val="18"/>
        </w:rPr>
        <w:t>10</w:t>
      </w:r>
      <w:r w:rsidRPr="00AE07CF">
        <w:rPr>
          <w:kern w:val="2"/>
          <w:szCs w:val="18"/>
        </w:rPr>
        <w:t>:</w:t>
      </w:r>
      <w:r w:rsidRPr="008C40CC">
        <w:rPr>
          <w:b/>
          <w:bCs/>
          <w:kern w:val="2"/>
          <w:szCs w:val="18"/>
        </w:rPr>
        <w:t>25</w:t>
      </w:r>
    </w:p>
    <w:p w14:paraId="50B11C3B" w14:textId="1319C8E6" w:rsidR="00976CCF" w:rsidRPr="00152342" w:rsidRDefault="00976CCF" w:rsidP="00274AA2">
      <w:pPr>
        <w:numPr>
          <w:ilvl w:val="1"/>
          <w:numId w:val="62"/>
        </w:numPr>
        <w:rPr>
          <w:kern w:val="2"/>
          <w:sz w:val="20"/>
          <w:szCs w:val="18"/>
        </w:rPr>
      </w:pPr>
      <w:r>
        <w:rPr>
          <w:kern w:val="2"/>
          <w:sz w:val="20"/>
          <w:szCs w:val="18"/>
        </w:rPr>
        <w:t>Luke 10:25, “</w:t>
      </w:r>
      <w:r w:rsidR="00E915DA" w:rsidRPr="00866D98">
        <w:rPr>
          <w:sz w:val="20"/>
          <w:szCs w:val="20"/>
        </w:rPr>
        <w:t>An expert in the law stood up to test Jesus. “Teacher,” he said, “what must I do to inherit eternal life?”</w:t>
      </w:r>
      <w:r>
        <w:rPr>
          <w:sz w:val="20"/>
          <w:szCs w:val="20"/>
          <w:lang w:bidi="he-IL"/>
        </w:rPr>
        <w:t>”</w:t>
      </w:r>
    </w:p>
    <w:p w14:paraId="3594D69B" w14:textId="681D89BC" w:rsidR="00976CCF" w:rsidRDefault="00976CCF" w:rsidP="00274AA2">
      <w:pPr>
        <w:numPr>
          <w:ilvl w:val="1"/>
          <w:numId w:val="62"/>
        </w:numPr>
        <w:rPr>
          <w:kern w:val="2"/>
        </w:rPr>
      </w:pPr>
      <w:r>
        <w:rPr>
          <w:kern w:val="2"/>
        </w:rPr>
        <w:t>“</w:t>
      </w:r>
      <w:r>
        <w:rPr>
          <w:lang w:bidi="he-IL"/>
        </w:rPr>
        <w:t>lawyer” (</w:t>
      </w:r>
      <w:r>
        <w:rPr>
          <w:kern w:val="2"/>
          <w:lang w:val="el-GR" w:bidi="he-IL"/>
        </w:rPr>
        <w:t>νομικός</w:t>
      </w:r>
      <w:r w:rsidR="00E915DA">
        <w:rPr>
          <w:kern w:val="2"/>
          <w:lang w:bidi="he-IL"/>
        </w:rPr>
        <w:t xml:space="preserve">, </w:t>
      </w:r>
      <w:r w:rsidR="00E915DA">
        <w:rPr>
          <w:i/>
          <w:iCs/>
          <w:lang w:bidi="he-IL"/>
        </w:rPr>
        <w:t>nomikos</w:t>
      </w:r>
      <w:r>
        <w:rPr>
          <w:kern w:val="2"/>
          <w:lang w:bidi="he-IL"/>
        </w:rPr>
        <w:t>)</w:t>
      </w:r>
    </w:p>
    <w:p w14:paraId="29F9C39D" w14:textId="7355E367" w:rsidR="00976CCF" w:rsidRDefault="00976CCF" w:rsidP="00274AA2">
      <w:pPr>
        <w:numPr>
          <w:ilvl w:val="2"/>
          <w:numId w:val="62"/>
        </w:numPr>
        <w:rPr>
          <w:kern w:val="2"/>
        </w:rPr>
      </w:pPr>
      <w:r>
        <w:rPr>
          <w:i/>
          <w:iCs/>
          <w:kern w:val="2"/>
        </w:rPr>
        <w:t>Nomikos</w:t>
      </w:r>
      <w:r>
        <w:rPr>
          <w:kern w:val="2"/>
        </w:rPr>
        <w:t xml:space="preserve"> “</w:t>
      </w:r>
      <w:r w:rsidRPr="00BF1214">
        <w:rPr>
          <w:kern w:val="2"/>
        </w:rPr>
        <w:t>refers to an expert in the law; it refers to that type of officer who is sometimes called a “scribe” (</w:t>
      </w:r>
      <w:r>
        <w:rPr>
          <w:kern w:val="2"/>
          <w:lang w:val="el-GR"/>
        </w:rPr>
        <w:t>γραμματεύς</w:t>
      </w:r>
      <w:r w:rsidR="00E915DA">
        <w:rPr>
          <w:kern w:val="2"/>
        </w:rPr>
        <w:t xml:space="preserve"> [</w:t>
      </w:r>
      <w:r w:rsidR="00E915DA">
        <w:rPr>
          <w:i/>
          <w:iCs/>
          <w:kern w:val="2"/>
        </w:rPr>
        <w:t>grammateus</w:t>
      </w:r>
      <w:r w:rsidR="00E915DA">
        <w:rPr>
          <w:kern w:val="2"/>
        </w:rPr>
        <w:t>]</w:t>
      </w:r>
      <w:r w:rsidRPr="00BF1214">
        <w:rPr>
          <w:kern w:val="2"/>
        </w:rPr>
        <w:t>) in other contexts, that is, a person who is trained to interpret and teach the law of Jewish tradition.</w:t>
      </w:r>
      <w:r>
        <w:rPr>
          <w:kern w:val="2"/>
        </w:rPr>
        <w:t>” (Hultgren 95)</w:t>
      </w:r>
    </w:p>
    <w:p w14:paraId="6DD22690" w14:textId="77777777" w:rsidR="00976CCF" w:rsidRPr="008C40CC" w:rsidRDefault="00976CCF" w:rsidP="00976CCF">
      <w:pPr>
        <w:rPr>
          <w:kern w:val="2"/>
        </w:rPr>
      </w:pPr>
    </w:p>
    <w:p w14:paraId="321E5BEC" w14:textId="77777777" w:rsidR="00976CCF" w:rsidRDefault="00976CCF" w:rsidP="00274AA2">
      <w:pPr>
        <w:numPr>
          <w:ilvl w:val="0"/>
          <w:numId w:val="62"/>
        </w:numPr>
        <w:rPr>
          <w:kern w:val="2"/>
        </w:rPr>
      </w:pPr>
      <w:r w:rsidRPr="004A5FA8">
        <w:rPr>
          <w:b/>
          <w:bCs/>
          <w:kern w:val="2"/>
        </w:rPr>
        <w:t>10</w:t>
      </w:r>
      <w:r>
        <w:rPr>
          <w:kern w:val="2"/>
        </w:rPr>
        <w:t>:</w:t>
      </w:r>
      <w:r w:rsidRPr="004A5FA8">
        <w:rPr>
          <w:b/>
          <w:bCs/>
          <w:kern w:val="2"/>
        </w:rPr>
        <w:t>29</w:t>
      </w:r>
    </w:p>
    <w:p w14:paraId="51B93F14" w14:textId="4E2BC32B" w:rsidR="00976CCF" w:rsidRPr="00152342" w:rsidRDefault="00976CCF" w:rsidP="00274AA2">
      <w:pPr>
        <w:numPr>
          <w:ilvl w:val="1"/>
          <w:numId w:val="62"/>
        </w:numPr>
        <w:rPr>
          <w:kern w:val="2"/>
          <w:sz w:val="20"/>
          <w:szCs w:val="18"/>
        </w:rPr>
      </w:pPr>
      <w:r>
        <w:rPr>
          <w:kern w:val="2"/>
          <w:sz w:val="20"/>
          <w:szCs w:val="18"/>
        </w:rPr>
        <w:t>Luke 10:29, “</w:t>
      </w:r>
      <w:r w:rsidR="00E915DA" w:rsidRPr="00866D98">
        <w:rPr>
          <w:sz w:val="20"/>
          <w:szCs w:val="20"/>
        </w:rPr>
        <w:t>But wanting to vindicate himself, he asked Jesus, “And who is my neighbor?”</w:t>
      </w:r>
      <w:r>
        <w:rPr>
          <w:sz w:val="20"/>
          <w:szCs w:val="20"/>
          <w:lang w:bidi="he-IL"/>
        </w:rPr>
        <w:t>”</w:t>
      </w:r>
    </w:p>
    <w:p w14:paraId="4AB5D402" w14:textId="77777777" w:rsidR="00976CCF" w:rsidRDefault="00976CCF" w:rsidP="00274AA2">
      <w:pPr>
        <w:numPr>
          <w:ilvl w:val="1"/>
          <w:numId w:val="62"/>
        </w:numPr>
        <w:rPr>
          <w:kern w:val="2"/>
        </w:rPr>
      </w:pPr>
      <w:r>
        <w:rPr>
          <w:kern w:val="2"/>
        </w:rPr>
        <w:t>“</w:t>
      </w:r>
      <w:r w:rsidRPr="00AE07CF">
        <w:rPr>
          <w:lang w:bidi="he-IL"/>
        </w:rPr>
        <w:t>justify</w:t>
      </w:r>
      <w:r>
        <w:rPr>
          <w:lang w:bidi="he-IL"/>
        </w:rPr>
        <w:t>”</w:t>
      </w:r>
    </w:p>
    <w:p w14:paraId="3C93203A" w14:textId="77777777" w:rsidR="00976CCF" w:rsidRDefault="00976CCF" w:rsidP="00274AA2">
      <w:pPr>
        <w:numPr>
          <w:ilvl w:val="2"/>
          <w:numId w:val="62"/>
        </w:numPr>
        <w:rPr>
          <w:kern w:val="2"/>
        </w:rPr>
      </w:pPr>
      <w:r>
        <w:rPr>
          <w:kern w:val="2"/>
        </w:rPr>
        <w:t>“</w:t>
      </w:r>
      <w:r w:rsidRPr="00BF1214">
        <w:rPr>
          <w:kern w:val="2"/>
        </w:rPr>
        <w:t>In asking the question about who is his neighbor, the lawyer is not seeking information (as in a definition), but to “justify” himself, that is, to vindicate himself.</w:t>
      </w:r>
      <w:r>
        <w:rPr>
          <w:kern w:val="2"/>
        </w:rPr>
        <w:t xml:space="preserve">” </w:t>
      </w:r>
      <w:r w:rsidRPr="008C40CC">
        <w:rPr>
          <w:kern w:val="2"/>
          <w:sz w:val="20"/>
          <w:szCs w:val="18"/>
        </w:rPr>
        <w:lastRenderedPageBreak/>
        <w:t>(Fitzmyer 886)</w:t>
      </w:r>
      <w:r>
        <w:rPr>
          <w:kern w:val="2"/>
        </w:rPr>
        <w:t xml:space="preserve"> (Hultgren 94)</w:t>
      </w:r>
    </w:p>
    <w:p w14:paraId="73482031" w14:textId="77777777" w:rsidR="00976CCF" w:rsidRDefault="00976CCF" w:rsidP="00274AA2">
      <w:pPr>
        <w:numPr>
          <w:ilvl w:val="2"/>
          <w:numId w:val="62"/>
        </w:numPr>
        <w:rPr>
          <w:kern w:val="2"/>
        </w:rPr>
      </w:pPr>
      <w:r>
        <w:rPr>
          <w:kern w:val="2"/>
        </w:rPr>
        <w:t>“</w:t>
      </w:r>
      <w:r w:rsidRPr="00BF1214">
        <w:rPr>
          <w:kern w:val="2"/>
        </w:rPr>
        <w:t>The question really means: Where do I draw the line? How large must the circle be? If I know who my neighbor is, I</w:t>
      </w:r>
      <w:r>
        <w:rPr>
          <w:kern w:val="2"/>
        </w:rPr>
        <w:t xml:space="preserve"> also know who is not my neighbor.” </w:t>
      </w:r>
      <w:r w:rsidRPr="00AE07CF">
        <w:rPr>
          <w:kern w:val="2"/>
          <w:sz w:val="20"/>
          <w:szCs w:val="18"/>
        </w:rPr>
        <w:t xml:space="preserve">(Manson </w:t>
      </w:r>
      <w:r w:rsidRPr="00AE07CF">
        <w:rPr>
          <w:i/>
          <w:kern w:val="2"/>
          <w:sz w:val="20"/>
          <w:szCs w:val="18"/>
        </w:rPr>
        <w:t>Sayings</w:t>
      </w:r>
      <w:r w:rsidRPr="00AE07CF">
        <w:rPr>
          <w:kern w:val="2"/>
          <w:sz w:val="20"/>
          <w:szCs w:val="18"/>
        </w:rPr>
        <w:t xml:space="preserve"> 262)</w:t>
      </w:r>
      <w:r>
        <w:rPr>
          <w:kern w:val="2"/>
        </w:rPr>
        <w:t xml:space="preserve"> (Hultgren 94)</w:t>
      </w:r>
    </w:p>
    <w:p w14:paraId="3107F0D0" w14:textId="77777777" w:rsidR="00976CCF" w:rsidRDefault="00976CCF" w:rsidP="00274AA2">
      <w:pPr>
        <w:numPr>
          <w:ilvl w:val="1"/>
          <w:numId w:val="62"/>
        </w:numPr>
        <w:rPr>
          <w:kern w:val="2"/>
        </w:rPr>
      </w:pPr>
      <w:r w:rsidRPr="00BF1214">
        <w:rPr>
          <w:kern w:val="2"/>
        </w:rPr>
        <w:t>“neighbor”</w:t>
      </w:r>
    </w:p>
    <w:p w14:paraId="18AE1C87" w14:textId="77777777" w:rsidR="00976CCF" w:rsidRDefault="00976CCF" w:rsidP="00274AA2">
      <w:pPr>
        <w:numPr>
          <w:ilvl w:val="2"/>
          <w:numId w:val="62"/>
        </w:numPr>
        <w:rPr>
          <w:kern w:val="2"/>
        </w:rPr>
      </w:pPr>
      <w:r w:rsidRPr="00BF1214">
        <w:rPr>
          <w:kern w:val="2"/>
        </w:rPr>
        <w:t xml:space="preserve">Normally the </w:t>
      </w:r>
      <w:r>
        <w:rPr>
          <w:kern w:val="2"/>
        </w:rPr>
        <w:t>word meant “</w:t>
      </w:r>
      <w:r w:rsidRPr="00BF1214">
        <w:rPr>
          <w:kern w:val="2"/>
        </w:rPr>
        <w:t>fellow Jew or proselyte. That is confirmed by what is said in the context of the commandment to love the neighbor in the OT.</w:t>
      </w:r>
      <w:r>
        <w:rPr>
          <w:kern w:val="2"/>
        </w:rPr>
        <w:t>” (Hultgren 94)</w:t>
      </w:r>
    </w:p>
    <w:p w14:paraId="6A892D06" w14:textId="77777777" w:rsidR="00976CCF" w:rsidRPr="006A62F3" w:rsidRDefault="00976CCF" w:rsidP="00274AA2">
      <w:pPr>
        <w:numPr>
          <w:ilvl w:val="2"/>
          <w:numId w:val="62"/>
        </w:numPr>
        <w:rPr>
          <w:kern w:val="2"/>
          <w:sz w:val="20"/>
          <w:szCs w:val="18"/>
        </w:rPr>
      </w:pPr>
      <w:r w:rsidRPr="006A62F3">
        <w:rPr>
          <w:kern w:val="2"/>
          <w:sz w:val="20"/>
          <w:szCs w:val="18"/>
        </w:rPr>
        <w:t>Lev 19:17-18, “</w:t>
      </w:r>
      <w:r>
        <w:rPr>
          <w:sz w:val="20"/>
          <w:szCs w:val="20"/>
          <w:lang w:bidi="he-IL"/>
        </w:rPr>
        <w:t xml:space="preserve">You shall not hate in your heart anyone of your kin; you shall reprove your neighbor, or you will incur guilt yourself. </w:t>
      </w:r>
      <w:r>
        <w:rPr>
          <w:sz w:val="20"/>
          <w:szCs w:val="20"/>
          <w:vertAlign w:val="superscript"/>
          <w:lang w:bidi="he-IL"/>
        </w:rPr>
        <w:t>18</w:t>
      </w:r>
      <w:r w:rsidRPr="00D669B9">
        <w:rPr>
          <w:iCs/>
          <w:kern w:val="2"/>
          <w:sz w:val="20"/>
          <w:szCs w:val="18"/>
        </w:rPr>
        <w:t xml:space="preserve"> </w:t>
      </w:r>
      <w:r>
        <w:rPr>
          <w:sz w:val="20"/>
          <w:szCs w:val="20"/>
          <w:lang w:bidi="he-IL"/>
        </w:rPr>
        <w:t xml:space="preserve">You shall not take vengeance or bear a grudge against any of your people, but you shall love your neighbor as yourself: I am the </w:t>
      </w:r>
      <w:r w:rsidRPr="006A62F3">
        <w:rPr>
          <w:smallCaps/>
          <w:sz w:val="20"/>
          <w:szCs w:val="20"/>
          <w:lang w:bidi="he-IL"/>
        </w:rPr>
        <w:t>Lord</w:t>
      </w:r>
      <w:r>
        <w:rPr>
          <w:sz w:val="20"/>
          <w:szCs w:val="20"/>
          <w:lang w:bidi="he-IL"/>
        </w:rPr>
        <w:t>.”</w:t>
      </w:r>
    </w:p>
    <w:p w14:paraId="2B91320C" w14:textId="77777777" w:rsidR="00976CCF" w:rsidRDefault="00976CCF" w:rsidP="00976CCF">
      <w:pPr>
        <w:rPr>
          <w:kern w:val="2"/>
        </w:rPr>
      </w:pPr>
    </w:p>
    <w:p w14:paraId="7C39BB4A" w14:textId="77777777" w:rsidR="00976CCF" w:rsidRDefault="00976CCF" w:rsidP="00274AA2">
      <w:pPr>
        <w:numPr>
          <w:ilvl w:val="0"/>
          <w:numId w:val="62"/>
        </w:numPr>
        <w:rPr>
          <w:kern w:val="2"/>
        </w:rPr>
      </w:pPr>
      <w:r w:rsidRPr="006A62F3">
        <w:rPr>
          <w:b/>
          <w:bCs/>
          <w:kern w:val="2"/>
        </w:rPr>
        <w:t>10</w:t>
      </w:r>
      <w:r w:rsidRPr="00BF1214">
        <w:rPr>
          <w:kern w:val="2"/>
        </w:rPr>
        <w:t>:</w:t>
      </w:r>
      <w:r w:rsidRPr="006A62F3">
        <w:rPr>
          <w:b/>
          <w:bCs/>
          <w:kern w:val="2"/>
        </w:rPr>
        <w:t>30</w:t>
      </w:r>
    </w:p>
    <w:p w14:paraId="4DD30A48" w14:textId="1CB2FACA" w:rsidR="00976CCF" w:rsidRPr="00152342" w:rsidRDefault="00976CCF" w:rsidP="00274AA2">
      <w:pPr>
        <w:numPr>
          <w:ilvl w:val="1"/>
          <w:numId w:val="62"/>
        </w:numPr>
        <w:rPr>
          <w:kern w:val="2"/>
          <w:sz w:val="20"/>
          <w:szCs w:val="18"/>
        </w:rPr>
      </w:pPr>
      <w:r>
        <w:rPr>
          <w:kern w:val="2"/>
          <w:sz w:val="20"/>
          <w:szCs w:val="18"/>
        </w:rPr>
        <w:t>Luke 10:30, “</w:t>
      </w:r>
      <w:r w:rsidR="00E915DA" w:rsidRPr="00866D98">
        <w:rPr>
          <w:sz w:val="20"/>
          <w:szCs w:val="20"/>
        </w:rPr>
        <w:t>Jesus replied, “A man was going down from Jerusalem to Jericho and fell into the hands of robbers, who stripped him, beat him, and took off, leaving him half dead.</w:t>
      </w:r>
      <w:r>
        <w:rPr>
          <w:sz w:val="20"/>
          <w:szCs w:val="20"/>
          <w:lang w:bidi="he-IL"/>
        </w:rPr>
        <w:t>”</w:t>
      </w:r>
    </w:p>
    <w:p w14:paraId="343E447F" w14:textId="77777777" w:rsidR="00976CCF" w:rsidRDefault="00976CCF" w:rsidP="00274AA2">
      <w:pPr>
        <w:numPr>
          <w:ilvl w:val="1"/>
          <w:numId w:val="62"/>
        </w:numPr>
        <w:rPr>
          <w:kern w:val="2"/>
        </w:rPr>
      </w:pPr>
      <w:r>
        <w:rPr>
          <w:kern w:val="2"/>
        </w:rPr>
        <w:t>“going down”</w:t>
      </w:r>
    </w:p>
    <w:p w14:paraId="53D69BE5" w14:textId="77777777" w:rsidR="00976CCF" w:rsidRDefault="00976CCF" w:rsidP="00274AA2">
      <w:pPr>
        <w:numPr>
          <w:ilvl w:val="2"/>
          <w:numId w:val="62"/>
        </w:numPr>
        <w:rPr>
          <w:kern w:val="2"/>
        </w:rPr>
      </w:pPr>
      <w:r>
        <w:rPr>
          <w:kern w:val="2"/>
        </w:rPr>
        <w:t>“</w:t>
      </w:r>
      <w:r w:rsidRPr="00BF1214">
        <w:rPr>
          <w:kern w:val="2"/>
        </w:rPr>
        <w:t xml:space="preserve">Jerusalem is some 2,700 feet above sea level, but Jericho is 820 feet below. That </w:t>
      </w:r>
      <w:r>
        <w:rPr>
          <w:kern w:val="2"/>
        </w:rPr>
        <w:t>“</w:t>
      </w:r>
      <w:r w:rsidRPr="00BF1214">
        <w:rPr>
          <w:kern w:val="2"/>
        </w:rPr>
        <w:t>is a drop of over 3,500 feet</w:t>
      </w:r>
      <w:r>
        <w:rPr>
          <w:kern w:val="2"/>
        </w:rPr>
        <w:t xml:space="preserve"> . . . </w:t>
      </w:r>
      <w:r w:rsidRPr="00BF1214">
        <w:rPr>
          <w:kern w:val="2"/>
        </w:rPr>
        <w:t>in a seventeen-mile journey.</w:t>
      </w:r>
      <w:r>
        <w:rPr>
          <w:kern w:val="2"/>
        </w:rPr>
        <w:t>” (Hultgren 95)</w:t>
      </w:r>
    </w:p>
    <w:p w14:paraId="6B277F46" w14:textId="77777777" w:rsidR="00976CCF" w:rsidRDefault="00976CCF" w:rsidP="00274AA2">
      <w:pPr>
        <w:numPr>
          <w:ilvl w:val="1"/>
          <w:numId w:val="62"/>
        </w:numPr>
        <w:rPr>
          <w:kern w:val="2"/>
        </w:rPr>
      </w:pPr>
      <w:r>
        <w:rPr>
          <w:kern w:val="2"/>
        </w:rPr>
        <w:t>“Jericho”</w:t>
      </w:r>
    </w:p>
    <w:p w14:paraId="654A8D86" w14:textId="77777777" w:rsidR="00976CCF" w:rsidRDefault="00976CCF" w:rsidP="00274AA2">
      <w:pPr>
        <w:numPr>
          <w:ilvl w:val="2"/>
          <w:numId w:val="62"/>
        </w:numPr>
        <w:rPr>
          <w:kern w:val="2"/>
        </w:rPr>
      </w:pPr>
      <w:r>
        <w:rPr>
          <w:kern w:val="2"/>
        </w:rPr>
        <w:t>“</w:t>
      </w:r>
      <w:r w:rsidRPr="00BF1214">
        <w:rPr>
          <w:kern w:val="2"/>
        </w:rPr>
        <w:t xml:space="preserve">It is located in a rich farming area </w:t>
      </w:r>
      <w:r>
        <w:rPr>
          <w:kern w:val="2"/>
        </w:rPr>
        <w:t>. . .” (Hultgren 95)</w:t>
      </w:r>
    </w:p>
    <w:p w14:paraId="78243980" w14:textId="77777777" w:rsidR="00976CCF" w:rsidRPr="001D5D9F" w:rsidRDefault="00976CCF" w:rsidP="00274AA2">
      <w:pPr>
        <w:numPr>
          <w:ilvl w:val="3"/>
          <w:numId w:val="62"/>
        </w:numPr>
        <w:rPr>
          <w:kern w:val="2"/>
        </w:rPr>
      </w:pPr>
      <w:r>
        <w:rPr>
          <w:kern w:val="2"/>
        </w:rPr>
        <w:t>“Al</w:t>
      </w:r>
      <w:r w:rsidRPr="00BF1214">
        <w:rPr>
          <w:kern w:val="2"/>
        </w:rPr>
        <w:t>ready in OT times it was known as the “City of Palms” (Deut 34:3; Judg 1:16; 3:13; 2 Chron 28:15).</w:t>
      </w:r>
      <w:r>
        <w:rPr>
          <w:kern w:val="2"/>
        </w:rPr>
        <w:t>” (Hultgren 95-96)</w:t>
      </w:r>
    </w:p>
    <w:p w14:paraId="20BECBF4" w14:textId="317A0A2C" w:rsidR="00976CCF" w:rsidRDefault="00976CCF" w:rsidP="00274AA2">
      <w:pPr>
        <w:numPr>
          <w:ilvl w:val="3"/>
          <w:numId w:val="62"/>
        </w:numPr>
        <w:rPr>
          <w:kern w:val="2"/>
        </w:rPr>
      </w:pPr>
      <w:r>
        <w:rPr>
          <w:kern w:val="2"/>
        </w:rPr>
        <w:t>Strabo</w:t>
      </w:r>
      <w:r w:rsidRPr="00AE07CF">
        <w:rPr>
          <w:kern w:val="2"/>
        </w:rPr>
        <w:t xml:space="preserve"> </w:t>
      </w:r>
      <w:r w:rsidRPr="001D5D9F">
        <w:rPr>
          <w:kern w:val="2"/>
          <w:sz w:val="20"/>
          <w:szCs w:val="18"/>
        </w:rPr>
        <w:t>(</w:t>
      </w:r>
      <w:r w:rsidRPr="001D5D9F">
        <w:rPr>
          <w:i/>
          <w:kern w:val="2"/>
          <w:sz w:val="20"/>
          <w:szCs w:val="18"/>
        </w:rPr>
        <w:t>Geography</w:t>
      </w:r>
      <w:r w:rsidRPr="001D5D9F">
        <w:rPr>
          <w:kern w:val="2"/>
          <w:sz w:val="20"/>
          <w:szCs w:val="18"/>
        </w:rPr>
        <w:t xml:space="preserve"> 16.2.41)</w:t>
      </w:r>
      <w:r w:rsidRPr="00AE07CF">
        <w:rPr>
          <w:kern w:val="2"/>
        </w:rPr>
        <w:t xml:space="preserve"> </w:t>
      </w:r>
      <w:r>
        <w:rPr>
          <w:kern w:val="2"/>
        </w:rPr>
        <w:t>“</w:t>
      </w:r>
      <w:r w:rsidRPr="00AE07CF">
        <w:rPr>
          <w:kern w:val="2"/>
        </w:rPr>
        <w:t xml:space="preserve">provides a description from the first century </w:t>
      </w:r>
      <w:r w:rsidRPr="00AE07CF">
        <w:rPr>
          <w:smallCaps/>
          <w:kern w:val="2"/>
        </w:rPr>
        <w:t>a.d</w:t>
      </w:r>
      <w:r w:rsidRPr="00AE07CF">
        <w:rPr>
          <w:kern w:val="2"/>
        </w:rPr>
        <w:t xml:space="preserve">., </w:t>
      </w:r>
      <w:r>
        <w:rPr>
          <w:kern w:val="2"/>
        </w:rPr>
        <w:t>in</w:t>
      </w:r>
      <w:r w:rsidRPr="00AE07CF">
        <w:rPr>
          <w:kern w:val="2"/>
        </w:rPr>
        <w:t>cluding its multitude of palm trees.</w:t>
      </w:r>
      <w:r>
        <w:rPr>
          <w:kern w:val="2"/>
        </w:rPr>
        <w:t>” (Hultgren 96</w:t>
      </w:r>
      <w:r w:rsidR="009432A2" w:rsidRPr="00184C50">
        <w:rPr>
          <w:kern w:val="2"/>
        </w:rPr>
        <w:t xml:space="preserve"> n </w:t>
      </w:r>
      <w:r>
        <w:rPr>
          <w:kern w:val="2"/>
        </w:rPr>
        <w:t>11)</w:t>
      </w:r>
    </w:p>
    <w:p w14:paraId="52A30B35" w14:textId="77777777" w:rsidR="00976CCF" w:rsidRDefault="00976CCF" w:rsidP="00274AA2">
      <w:pPr>
        <w:numPr>
          <w:ilvl w:val="3"/>
          <w:numId w:val="62"/>
        </w:numPr>
        <w:rPr>
          <w:kern w:val="2"/>
        </w:rPr>
      </w:pPr>
      <w:r>
        <w:rPr>
          <w:kern w:val="2"/>
        </w:rPr>
        <w:t>Still today it “</w:t>
      </w:r>
      <w:r w:rsidRPr="00BF1214">
        <w:rPr>
          <w:kern w:val="2"/>
        </w:rPr>
        <w:t>is sometimes called the</w:t>
      </w:r>
      <w:r>
        <w:rPr>
          <w:kern w:val="2"/>
        </w:rPr>
        <w:t xml:space="preserve"> “City of a Thousand Palms.”” (Hultgren 95)</w:t>
      </w:r>
    </w:p>
    <w:p w14:paraId="53F1D99A" w14:textId="77777777" w:rsidR="00976CCF" w:rsidRDefault="00976CCF" w:rsidP="00274AA2">
      <w:pPr>
        <w:numPr>
          <w:ilvl w:val="2"/>
          <w:numId w:val="62"/>
        </w:numPr>
        <w:rPr>
          <w:kern w:val="2"/>
        </w:rPr>
      </w:pPr>
      <w:r>
        <w:rPr>
          <w:kern w:val="2"/>
        </w:rPr>
        <w:t>Jesus and Jericho</w:t>
      </w:r>
    </w:p>
    <w:p w14:paraId="0035D1A0" w14:textId="77777777" w:rsidR="00976CCF" w:rsidRDefault="00976CCF" w:rsidP="00274AA2">
      <w:pPr>
        <w:numPr>
          <w:ilvl w:val="3"/>
          <w:numId w:val="62"/>
        </w:numPr>
        <w:rPr>
          <w:kern w:val="2"/>
        </w:rPr>
      </w:pPr>
      <w:r>
        <w:rPr>
          <w:kern w:val="2"/>
        </w:rPr>
        <w:t>“</w:t>
      </w:r>
      <w:r w:rsidRPr="00BF1214">
        <w:rPr>
          <w:kern w:val="2"/>
        </w:rPr>
        <w:t>In Jesus’ day Jericho was located a bit southwest of modern Jericho. King Herod had a magnificent palace there, and the city served as a winter capi</w:t>
      </w:r>
      <w:r>
        <w:rPr>
          <w:kern w:val="2"/>
        </w:rPr>
        <w:t>tal.”</w:t>
      </w:r>
      <w:r w:rsidRPr="001D5D9F">
        <w:rPr>
          <w:kern w:val="2"/>
        </w:rPr>
        <w:t xml:space="preserve"> </w:t>
      </w:r>
      <w:r>
        <w:rPr>
          <w:kern w:val="2"/>
          <w:lang w:val="el-GR"/>
        </w:rPr>
        <w:t>(Hultgren 95)</w:t>
      </w:r>
    </w:p>
    <w:p w14:paraId="2BB79116" w14:textId="77777777" w:rsidR="00976CCF" w:rsidRDefault="00976CCF" w:rsidP="00274AA2">
      <w:pPr>
        <w:numPr>
          <w:ilvl w:val="3"/>
          <w:numId w:val="62"/>
        </w:numPr>
        <w:rPr>
          <w:kern w:val="2"/>
        </w:rPr>
      </w:pPr>
      <w:r>
        <w:rPr>
          <w:kern w:val="2"/>
        </w:rPr>
        <w:t>“</w:t>
      </w:r>
      <w:r w:rsidRPr="00BF1214">
        <w:rPr>
          <w:kern w:val="2"/>
        </w:rPr>
        <w:t>Jericho would have been familiar to Jesus. The traditional site of his baptism by John is a few miles east of the city, and the traditional site of his temptation in the wilderness is northwest of it. Even if these traditional sites are only tenuously connected with Jesus, he would have passed through Jericho during his travels from Galilee to Jerusalem.</w:t>
      </w:r>
      <w:r>
        <w:rPr>
          <w:kern w:val="2"/>
        </w:rPr>
        <w:t xml:space="preserve">” </w:t>
      </w:r>
      <w:r w:rsidRPr="00DB4C61">
        <w:rPr>
          <w:kern w:val="2"/>
          <w:sz w:val="20"/>
          <w:szCs w:val="18"/>
        </w:rPr>
        <w:t>(</w:t>
      </w:r>
      <w:r>
        <w:rPr>
          <w:kern w:val="2"/>
          <w:sz w:val="20"/>
          <w:szCs w:val="18"/>
        </w:rPr>
        <w:t>Page, Charles R., and Carl A. Volz.</w:t>
      </w:r>
      <w:r w:rsidRPr="00DB4C61">
        <w:rPr>
          <w:kern w:val="2"/>
          <w:sz w:val="20"/>
          <w:szCs w:val="18"/>
        </w:rPr>
        <w:t xml:space="preserve"> </w:t>
      </w:r>
      <w:r w:rsidRPr="00DB4C61">
        <w:rPr>
          <w:i/>
          <w:kern w:val="2"/>
          <w:sz w:val="20"/>
          <w:szCs w:val="18"/>
        </w:rPr>
        <w:t>The Land and the Book</w:t>
      </w:r>
      <w:r w:rsidRPr="00DB4C61">
        <w:rPr>
          <w:kern w:val="2"/>
          <w:sz w:val="20"/>
          <w:szCs w:val="18"/>
        </w:rPr>
        <w:t xml:space="preserve">: </w:t>
      </w:r>
      <w:r w:rsidRPr="00DB4C61">
        <w:rPr>
          <w:i/>
          <w:kern w:val="2"/>
          <w:sz w:val="20"/>
          <w:szCs w:val="18"/>
        </w:rPr>
        <w:t>An Introduction to the World of the Bible</w:t>
      </w:r>
      <w:r>
        <w:rPr>
          <w:kern w:val="2"/>
          <w:sz w:val="20"/>
          <w:szCs w:val="18"/>
        </w:rPr>
        <w:t xml:space="preserve">. </w:t>
      </w:r>
      <w:r w:rsidRPr="00DB4C61">
        <w:rPr>
          <w:kern w:val="2"/>
          <w:sz w:val="20"/>
          <w:szCs w:val="18"/>
        </w:rPr>
        <w:t>Nashville: Abingdon, 1993</w:t>
      </w:r>
      <w:r>
        <w:rPr>
          <w:kern w:val="2"/>
          <w:sz w:val="20"/>
          <w:szCs w:val="18"/>
        </w:rPr>
        <w:t>.</w:t>
      </w:r>
      <w:r w:rsidRPr="00DB4C61">
        <w:rPr>
          <w:kern w:val="2"/>
          <w:sz w:val="20"/>
          <w:szCs w:val="18"/>
        </w:rPr>
        <w:t xml:space="preserve"> 145.)</w:t>
      </w:r>
      <w:r>
        <w:rPr>
          <w:kern w:val="2"/>
        </w:rPr>
        <w:t xml:space="preserve"> (Hultgren 96)</w:t>
      </w:r>
    </w:p>
    <w:p w14:paraId="3C45C80B" w14:textId="77777777" w:rsidR="00976CCF" w:rsidRDefault="00976CCF" w:rsidP="00274AA2">
      <w:pPr>
        <w:numPr>
          <w:ilvl w:val="3"/>
          <w:numId w:val="62"/>
        </w:numPr>
        <w:rPr>
          <w:kern w:val="2"/>
        </w:rPr>
      </w:pPr>
      <w:r>
        <w:rPr>
          <w:kern w:val="2"/>
        </w:rPr>
        <w:t>Two later episodes occur in Jericho:</w:t>
      </w:r>
      <w:r w:rsidRPr="00BF1214">
        <w:rPr>
          <w:kern w:val="2"/>
        </w:rPr>
        <w:t xml:space="preserve"> blind Bartimaeus (Luke 18:35-43//Matt 20:29-34</w:t>
      </w:r>
      <w:r>
        <w:rPr>
          <w:kern w:val="2"/>
        </w:rPr>
        <w:t>//</w:t>
      </w:r>
      <w:r w:rsidRPr="00DB4C61">
        <w:rPr>
          <w:kern w:val="2"/>
        </w:rPr>
        <w:t xml:space="preserve"> </w:t>
      </w:r>
      <w:r>
        <w:rPr>
          <w:kern w:val="2"/>
        </w:rPr>
        <w:t>Mark 10:46-52</w:t>
      </w:r>
      <w:r w:rsidRPr="00BF1214">
        <w:rPr>
          <w:kern w:val="2"/>
        </w:rPr>
        <w:t>)</w:t>
      </w:r>
      <w:r>
        <w:rPr>
          <w:kern w:val="2"/>
        </w:rPr>
        <w:t xml:space="preserve"> and</w:t>
      </w:r>
      <w:r w:rsidRPr="00BF1214">
        <w:rPr>
          <w:kern w:val="2"/>
        </w:rPr>
        <w:t xml:space="preserve"> Zacchaeus (Luke 19:1-11).</w:t>
      </w:r>
      <w:r>
        <w:rPr>
          <w:kern w:val="2"/>
        </w:rPr>
        <w:t xml:space="preserve"> (Hultgren 96)</w:t>
      </w:r>
    </w:p>
    <w:p w14:paraId="5C18280F" w14:textId="77777777" w:rsidR="00976CCF" w:rsidRDefault="00976CCF" w:rsidP="00274AA2">
      <w:pPr>
        <w:numPr>
          <w:ilvl w:val="2"/>
          <w:numId w:val="62"/>
        </w:numPr>
        <w:rPr>
          <w:kern w:val="2"/>
        </w:rPr>
      </w:pPr>
      <w:r>
        <w:rPr>
          <w:kern w:val="2"/>
        </w:rPr>
        <w:t>allegorical interpretations</w:t>
      </w:r>
    </w:p>
    <w:p w14:paraId="25C5AE07" w14:textId="77777777" w:rsidR="00976CCF" w:rsidRDefault="00976CCF" w:rsidP="00274AA2">
      <w:pPr>
        <w:numPr>
          <w:ilvl w:val="3"/>
          <w:numId w:val="62"/>
        </w:numPr>
        <w:rPr>
          <w:kern w:val="2"/>
        </w:rPr>
      </w:pPr>
      <w:r w:rsidRPr="00BF1214">
        <w:rPr>
          <w:kern w:val="2"/>
        </w:rPr>
        <w:t xml:space="preserve">Augustine </w:t>
      </w:r>
      <w:r>
        <w:rPr>
          <w:kern w:val="2"/>
        </w:rPr>
        <w:t xml:space="preserve">said </w:t>
      </w:r>
      <w:r w:rsidRPr="00BF1214">
        <w:rPr>
          <w:kern w:val="2"/>
        </w:rPr>
        <w:t xml:space="preserve">the descent </w:t>
      </w:r>
      <w:r>
        <w:rPr>
          <w:kern w:val="2"/>
        </w:rPr>
        <w:t>from Jerusalem to Jericho “</w:t>
      </w:r>
      <w:r w:rsidRPr="00BF1214">
        <w:rPr>
          <w:kern w:val="2"/>
        </w:rPr>
        <w:t>signified the loss of immortality as the man went from the heavenly city (Jerusalem) to one that signified mortality (Jericho).</w:t>
      </w:r>
      <w:r>
        <w:rPr>
          <w:kern w:val="2"/>
        </w:rPr>
        <w:t xml:space="preserve">” </w:t>
      </w:r>
      <w:r w:rsidRPr="00AE07CF">
        <w:rPr>
          <w:kern w:val="2"/>
          <w:sz w:val="20"/>
          <w:szCs w:val="18"/>
        </w:rPr>
        <w:t xml:space="preserve">(Augustine, </w:t>
      </w:r>
      <w:r w:rsidRPr="00AE07CF">
        <w:rPr>
          <w:i/>
          <w:kern w:val="2"/>
          <w:sz w:val="20"/>
          <w:szCs w:val="18"/>
        </w:rPr>
        <w:t>Quaestiones Evangeliorum</w:t>
      </w:r>
      <w:r w:rsidRPr="00AE07CF">
        <w:rPr>
          <w:iCs/>
          <w:kern w:val="2"/>
          <w:sz w:val="20"/>
          <w:szCs w:val="18"/>
        </w:rPr>
        <w:t xml:space="preserve"> </w:t>
      </w:r>
      <w:r w:rsidRPr="00AE07CF">
        <w:rPr>
          <w:kern w:val="2"/>
          <w:sz w:val="20"/>
          <w:szCs w:val="18"/>
        </w:rPr>
        <w:t>2.19: “Jericho means the moon and signifies our mortality because it is born, increases, grows old, and dies.”</w:t>
      </w:r>
      <w:r>
        <w:rPr>
          <w:kern w:val="2"/>
          <w:sz w:val="20"/>
          <w:szCs w:val="18"/>
        </w:rPr>
        <w:t>)</w:t>
      </w:r>
      <w:r>
        <w:rPr>
          <w:kern w:val="2"/>
        </w:rPr>
        <w:t xml:space="preserve"> (Hultgren 95)</w:t>
      </w:r>
    </w:p>
    <w:p w14:paraId="2BB20F92" w14:textId="76EA80F4" w:rsidR="00976CCF" w:rsidRPr="001D5D9F" w:rsidRDefault="00976CCF" w:rsidP="00274AA2">
      <w:pPr>
        <w:numPr>
          <w:ilvl w:val="3"/>
          <w:numId w:val="62"/>
        </w:numPr>
        <w:rPr>
          <w:kern w:val="2"/>
        </w:rPr>
      </w:pPr>
      <w:r w:rsidRPr="001D5D9F">
        <w:rPr>
          <w:kern w:val="2"/>
        </w:rPr>
        <w:t>“other famous allegorical interpretations of the parable”</w:t>
      </w:r>
      <w:r>
        <w:rPr>
          <w:kern w:val="2"/>
        </w:rPr>
        <w:t xml:space="preserve"> (Hultgren 95</w:t>
      </w:r>
      <w:r w:rsidR="009432A2" w:rsidRPr="00184C50">
        <w:rPr>
          <w:kern w:val="2"/>
        </w:rPr>
        <w:t xml:space="preserve"> n </w:t>
      </w:r>
      <w:r>
        <w:rPr>
          <w:kern w:val="2"/>
        </w:rPr>
        <w:t>10)</w:t>
      </w:r>
    </w:p>
    <w:p w14:paraId="690C2363" w14:textId="77777777" w:rsidR="00976CCF" w:rsidRDefault="00976CCF" w:rsidP="00274AA2">
      <w:pPr>
        <w:numPr>
          <w:ilvl w:val="4"/>
          <w:numId w:val="62"/>
        </w:numPr>
        <w:rPr>
          <w:kern w:val="2"/>
          <w:sz w:val="20"/>
          <w:szCs w:val="18"/>
        </w:rPr>
      </w:pPr>
      <w:r w:rsidRPr="00C20F7B">
        <w:rPr>
          <w:kern w:val="2"/>
          <w:sz w:val="20"/>
          <w:szCs w:val="18"/>
        </w:rPr>
        <w:t xml:space="preserve">Clement of Alexandria, </w:t>
      </w:r>
      <w:r w:rsidRPr="00C20F7B">
        <w:rPr>
          <w:i/>
          <w:kern w:val="2"/>
          <w:sz w:val="20"/>
          <w:szCs w:val="18"/>
        </w:rPr>
        <w:t>Who Is the Rich Man That Shall Be Saved</w:t>
      </w:r>
      <w:r w:rsidRPr="00C20F7B">
        <w:rPr>
          <w:kern w:val="2"/>
          <w:sz w:val="20"/>
          <w:szCs w:val="18"/>
        </w:rPr>
        <w:t>?</w:t>
      </w:r>
      <w:r w:rsidRPr="00C20F7B">
        <w:rPr>
          <w:iCs/>
          <w:kern w:val="2"/>
          <w:sz w:val="20"/>
          <w:szCs w:val="18"/>
        </w:rPr>
        <w:t xml:space="preserve"> 28-29</w:t>
      </w:r>
      <w:r w:rsidRPr="00C20F7B">
        <w:rPr>
          <w:kern w:val="2"/>
          <w:sz w:val="20"/>
          <w:szCs w:val="18"/>
        </w:rPr>
        <w:t>.</w:t>
      </w:r>
    </w:p>
    <w:p w14:paraId="11B67485" w14:textId="77777777" w:rsidR="00976CCF" w:rsidRDefault="00976CCF" w:rsidP="00274AA2">
      <w:pPr>
        <w:numPr>
          <w:ilvl w:val="4"/>
          <w:numId w:val="62"/>
        </w:numPr>
        <w:rPr>
          <w:kern w:val="2"/>
          <w:sz w:val="20"/>
          <w:szCs w:val="18"/>
        </w:rPr>
      </w:pPr>
      <w:r w:rsidRPr="00C20F7B">
        <w:rPr>
          <w:kern w:val="2"/>
          <w:sz w:val="20"/>
          <w:szCs w:val="18"/>
        </w:rPr>
        <w:t xml:space="preserve">Origen, “Homily 34,” </w:t>
      </w:r>
      <w:r w:rsidRPr="00C20F7B">
        <w:rPr>
          <w:i/>
          <w:iCs/>
          <w:kern w:val="2"/>
          <w:sz w:val="20"/>
          <w:szCs w:val="18"/>
        </w:rPr>
        <w:t>Homilies on Luke</w:t>
      </w:r>
      <w:r>
        <w:rPr>
          <w:kern w:val="2"/>
          <w:sz w:val="20"/>
          <w:szCs w:val="18"/>
        </w:rPr>
        <w:t>.</w:t>
      </w:r>
    </w:p>
    <w:p w14:paraId="1FA0C6D8" w14:textId="6041A362" w:rsidR="00976CCF" w:rsidRPr="001D5D9F" w:rsidRDefault="00976CCF" w:rsidP="00274AA2">
      <w:pPr>
        <w:numPr>
          <w:ilvl w:val="4"/>
          <w:numId w:val="62"/>
        </w:numPr>
        <w:rPr>
          <w:kern w:val="2"/>
          <w:sz w:val="20"/>
          <w:szCs w:val="18"/>
        </w:rPr>
      </w:pPr>
      <w:r w:rsidRPr="00C20F7B">
        <w:rPr>
          <w:kern w:val="2"/>
          <w:sz w:val="20"/>
          <w:szCs w:val="18"/>
        </w:rPr>
        <w:t xml:space="preserve">Martin Luther, “Sermon on Luke 10:23-37.” </w:t>
      </w:r>
      <w:r w:rsidRPr="00C20F7B">
        <w:rPr>
          <w:i/>
          <w:kern w:val="2"/>
          <w:sz w:val="20"/>
          <w:szCs w:val="18"/>
        </w:rPr>
        <w:t>The Sermons of Martin Luther</w:t>
      </w:r>
      <w:r w:rsidRPr="00C20F7B">
        <w:rPr>
          <w:kern w:val="2"/>
          <w:sz w:val="20"/>
          <w:szCs w:val="18"/>
        </w:rPr>
        <w:t xml:space="preserve">. Ed. John N. </w:t>
      </w:r>
      <w:r w:rsidRPr="00C20F7B">
        <w:rPr>
          <w:kern w:val="2"/>
          <w:sz w:val="20"/>
          <w:szCs w:val="18"/>
        </w:rPr>
        <w:lastRenderedPageBreak/>
        <w:t>Lenker. Grand Rapids: Baker, 1983. 5</w:t>
      </w:r>
      <w:r w:rsidR="00494587">
        <w:rPr>
          <w:kern w:val="2"/>
          <w:sz w:val="20"/>
          <w:szCs w:val="18"/>
        </w:rPr>
        <w:t>.</w:t>
      </w:r>
      <w:r w:rsidRPr="00C20F7B">
        <w:rPr>
          <w:kern w:val="2"/>
          <w:sz w:val="20"/>
          <w:szCs w:val="18"/>
        </w:rPr>
        <w:t>27-30. 8 vols.</w:t>
      </w:r>
    </w:p>
    <w:p w14:paraId="75F90C9B" w14:textId="77777777" w:rsidR="00976CCF" w:rsidRDefault="00976CCF" w:rsidP="00274AA2">
      <w:pPr>
        <w:numPr>
          <w:ilvl w:val="2"/>
          <w:numId w:val="62"/>
        </w:numPr>
        <w:rPr>
          <w:kern w:val="2"/>
        </w:rPr>
      </w:pPr>
      <w:r>
        <w:rPr>
          <w:kern w:val="2"/>
        </w:rPr>
        <w:t xml:space="preserve">Probably “. . . </w:t>
      </w:r>
      <w:r w:rsidRPr="00BF1214">
        <w:rPr>
          <w:kern w:val="2"/>
        </w:rPr>
        <w:t>Jesus chose Jericho as the destination because the road to it was known to be a t</w:t>
      </w:r>
      <w:r>
        <w:rPr>
          <w:kern w:val="2"/>
        </w:rPr>
        <w:t>reacherous and dangerous route.” (Hultgren 95)</w:t>
      </w:r>
    </w:p>
    <w:p w14:paraId="6E6582BA" w14:textId="77777777" w:rsidR="00976CCF" w:rsidRDefault="00976CCF" w:rsidP="00274AA2">
      <w:pPr>
        <w:numPr>
          <w:ilvl w:val="3"/>
          <w:numId w:val="62"/>
        </w:numPr>
        <w:rPr>
          <w:kern w:val="2"/>
        </w:rPr>
      </w:pPr>
      <w:r>
        <w:rPr>
          <w:kern w:val="2"/>
        </w:rPr>
        <w:t>“</w:t>
      </w:r>
      <w:r w:rsidRPr="00BF1214">
        <w:rPr>
          <w:kern w:val="2"/>
        </w:rPr>
        <w:t>The Jericho Road was well known in antiquity for being difficult and dangerous.</w:t>
      </w:r>
      <w:r>
        <w:rPr>
          <w:kern w:val="2"/>
        </w:rPr>
        <w:t>” (Hultgren 96)</w:t>
      </w:r>
    </w:p>
    <w:p w14:paraId="4755137B" w14:textId="77777777" w:rsidR="00976CCF" w:rsidRDefault="00976CCF" w:rsidP="00274AA2">
      <w:pPr>
        <w:numPr>
          <w:ilvl w:val="3"/>
          <w:numId w:val="62"/>
        </w:numPr>
        <w:rPr>
          <w:kern w:val="2"/>
        </w:rPr>
      </w:pPr>
      <w:r>
        <w:rPr>
          <w:kern w:val="2"/>
        </w:rPr>
        <w:t xml:space="preserve">Josephus </w:t>
      </w:r>
      <w:r w:rsidRPr="00DB4C61">
        <w:rPr>
          <w:kern w:val="2"/>
          <w:sz w:val="20"/>
          <w:szCs w:val="18"/>
        </w:rPr>
        <w:t>(</w:t>
      </w:r>
      <w:r w:rsidRPr="00DB4C61">
        <w:rPr>
          <w:i/>
          <w:kern w:val="2"/>
          <w:sz w:val="20"/>
          <w:szCs w:val="18"/>
        </w:rPr>
        <w:t>J</w:t>
      </w:r>
      <w:r w:rsidRPr="00DB4C61">
        <w:rPr>
          <w:i/>
          <w:iCs/>
          <w:kern w:val="2"/>
          <w:sz w:val="20"/>
          <w:szCs w:val="18"/>
        </w:rPr>
        <w:t>W</w:t>
      </w:r>
      <w:r w:rsidRPr="00DB4C61">
        <w:rPr>
          <w:kern w:val="2"/>
          <w:sz w:val="20"/>
          <w:szCs w:val="18"/>
        </w:rPr>
        <w:t xml:space="preserve"> 4.8.3)</w:t>
      </w:r>
      <w:r>
        <w:rPr>
          <w:kern w:val="2"/>
        </w:rPr>
        <w:t>: the road was “desolate and rocky.” (Qtd. in Hultgren 96)</w:t>
      </w:r>
    </w:p>
    <w:p w14:paraId="25D91D8B" w14:textId="77777777" w:rsidR="00976CCF" w:rsidRDefault="00976CCF" w:rsidP="00274AA2">
      <w:pPr>
        <w:numPr>
          <w:ilvl w:val="3"/>
          <w:numId w:val="62"/>
        </w:numPr>
        <w:rPr>
          <w:kern w:val="2"/>
        </w:rPr>
      </w:pPr>
      <w:r>
        <w:rPr>
          <w:kern w:val="2"/>
        </w:rPr>
        <w:t>“. . .</w:t>
      </w:r>
      <w:r w:rsidRPr="00BF1214">
        <w:rPr>
          <w:kern w:val="2"/>
        </w:rPr>
        <w:t xml:space="preserve"> when the Essenes traveled it, they carried arms to p</w:t>
      </w:r>
      <w:r>
        <w:rPr>
          <w:kern w:val="2"/>
        </w:rPr>
        <w:t xml:space="preserve">rotect themselves from robbers.” </w:t>
      </w:r>
      <w:r w:rsidRPr="00DB4C61">
        <w:rPr>
          <w:kern w:val="2"/>
          <w:sz w:val="20"/>
          <w:szCs w:val="18"/>
        </w:rPr>
        <w:t>(</w:t>
      </w:r>
      <w:r>
        <w:rPr>
          <w:kern w:val="2"/>
          <w:sz w:val="20"/>
          <w:szCs w:val="18"/>
        </w:rPr>
        <w:t xml:space="preserve">Josephus </w:t>
      </w:r>
      <w:r w:rsidRPr="00DB4C61">
        <w:rPr>
          <w:i/>
          <w:kern w:val="2"/>
          <w:sz w:val="20"/>
          <w:szCs w:val="18"/>
        </w:rPr>
        <w:t>J</w:t>
      </w:r>
      <w:r w:rsidRPr="00DB4C61">
        <w:rPr>
          <w:i/>
          <w:iCs/>
          <w:kern w:val="2"/>
          <w:sz w:val="20"/>
          <w:szCs w:val="18"/>
        </w:rPr>
        <w:t>W</w:t>
      </w:r>
      <w:r>
        <w:rPr>
          <w:kern w:val="2"/>
          <w:sz w:val="20"/>
          <w:szCs w:val="18"/>
        </w:rPr>
        <w:t xml:space="preserve"> </w:t>
      </w:r>
      <w:r w:rsidRPr="00D008D7">
        <w:rPr>
          <w:kern w:val="2"/>
          <w:sz w:val="20"/>
          <w:szCs w:val="18"/>
        </w:rPr>
        <w:t>2.8.4</w:t>
      </w:r>
      <w:r w:rsidRPr="00DB4C61">
        <w:rPr>
          <w:kern w:val="2"/>
          <w:sz w:val="20"/>
          <w:szCs w:val="18"/>
        </w:rPr>
        <w:t>)</w:t>
      </w:r>
      <w:r>
        <w:rPr>
          <w:kern w:val="2"/>
        </w:rPr>
        <w:t xml:space="preserve"> (Hultgren 96)</w:t>
      </w:r>
    </w:p>
    <w:p w14:paraId="154F1865" w14:textId="77777777" w:rsidR="00976CCF" w:rsidRDefault="00976CCF" w:rsidP="00274AA2">
      <w:pPr>
        <w:numPr>
          <w:ilvl w:val="3"/>
          <w:numId w:val="62"/>
        </w:numPr>
        <w:rPr>
          <w:kern w:val="2"/>
        </w:rPr>
      </w:pPr>
      <w:r>
        <w:rPr>
          <w:kern w:val="2"/>
        </w:rPr>
        <w:t>“</w:t>
      </w:r>
      <w:r w:rsidRPr="00BF1214">
        <w:rPr>
          <w:kern w:val="2"/>
        </w:rPr>
        <w:t xml:space="preserve">The traveler in this story met a horrible fate, one of being robbed and beaten </w:t>
      </w:r>
      <w:r>
        <w:rPr>
          <w:kern w:val="2"/>
        </w:rPr>
        <w:t>. . .” (Hultgren 96)</w:t>
      </w:r>
    </w:p>
    <w:p w14:paraId="16678554" w14:textId="62271FF6" w:rsidR="00976CCF" w:rsidRDefault="00976CCF" w:rsidP="00274AA2">
      <w:pPr>
        <w:numPr>
          <w:ilvl w:val="1"/>
          <w:numId w:val="62"/>
        </w:numPr>
        <w:rPr>
          <w:kern w:val="2"/>
        </w:rPr>
      </w:pPr>
      <w:r>
        <w:rPr>
          <w:kern w:val="2"/>
        </w:rPr>
        <w:t xml:space="preserve">“robbers” </w:t>
      </w:r>
      <w:r w:rsidRPr="00AE07CF">
        <w:rPr>
          <w:kern w:val="2"/>
        </w:rPr>
        <w:t>(</w:t>
      </w:r>
      <w:r w:rsidRPr="00AE07CF">
        <w:rPr>
          <w:kern w:val="2"/>
          <w:lang w:val="el-GR"/>
        </w:rPr>
        <w:t>λῃστής</w:t>
      </w:r>
      <w:r w:rsidR="00E915DA">
        <w:rPr>
          <w:kern w:val="2"/>
        </w:rPr>
        <w:t xml:space="preserve">, </w:t>
      </w:r>
      <w:r w:rsidR="00E915DA">
        <w:rPr>
          <w:i/>
          <w:iCs/>
          <w:kern w:val="2"/>
        </w:rPr>
        <w:t>lestes</w:t>
      </w:r>
      <w:r w:rsidRPr="00AE07CF">
        <w:rPr>
          <w:kern w:val="2"/>
        </w:rPr>
        <w:t>)</w:t>
      </w:r>
    </w:p>
    <w:p w14:paraId="1C72A88E" w14:textId="5BF1EA88" w:rsidR="00976CCF" w:rsidRDefault="00976CCF" w:rsidP="00274AA2">
      <w:pPr>
        <w:numPr>
          <w:ilvl w:val="3"/>
          <w:numId w:val="62"/>
        </w:numPr>
        <w:rPr>
          <w:kern w:val="2"/>
        </w:rPr>
      </w:pPr>
      <w:r>
        <w:rPr>
          <w:i/>
          <w:iCs/>
          <w:kern w:val="2"/>
        </w:rPr>
        <w:t>Lestes</w:t>
      </w:r>
      <w:r w:rsidRPr="00AE07CF">
        <w:rPr>
          <w:kern w:val="2"/>
        </w:rPr>
        <w:t xml:space="preserve"> </w:t>
      </w:r>
      <w:r>
        <w:rPr>
          <w:kern w:val="2"/>
        </w:rPr>
        <w:t>“</w:t>
      </w:r>
      <w:r w:rsidRPr="00AE07CF">
        <w:rPr>
          <w:kern w:val="2"/>
        </w:rPr>
        <w:t>can mean a “robber,” “highwayman,” “bandit,” or “insurrectionist.”</w:t>
      </w:r>
      <w:r>
        <w:rPr>
          <w:kern w:val="2"/>
        </w:rPr>
        <w:t>”</w:t>
      </w:r>
      <w:r w:rsidRPr="00AE07CF">
        <w:rPr>
          <w:kern w:val="2"/>
        </w:rPr>
        <w:t xml:space="preserve"> </w:t>
      </w:r>
      <w:r w:rsidRPr="00DB4C61">
        <w:rPr>
          <w:kern w:val="2"/>
          <w:sz w:val="20"/>
          <w:szCs w:val="18"/>
        </w:rPr>
        <w:t>(BAGD 473)</w:t>
      </w:r>
      <w:r>
        <w:rPr>
          <w:kern w:val="2"/>
        </w:rPr>
        <w:t xml:space="preserve"> (Hultgren 96</w:t>
      </w:r>
      <w:r w:rsidR="009432A2" w:rsidRPr="00184C50">
        <w:rPr>
          <w:kern w:val="2"/>
        </w:rPr>
        <w:t xml:space="preserve"> n </w:t>
      </w:r>
      <w:r>
        <w:rPr>
          <w:kern w:val="2"/>
        </w:rPr>
        <w:t>15)</w:t>
      </w:r>
    </w:p>
    <w:p w14:paraId="75B91C89" w14:textId="121AAA0B" w:rsidR="00976CCF" w:rsidRDefault="00976CCF" w:rsidP="00274AA2">
      <w:pPr>
        <w:numPr>
          <w:ilvl w:val="3"/>
          <w:numId w:val="62"/>
        </w:numPr>
        <w:rPr>
          <w:kern w:val="2"/>
        </w:rPr>
      </w:pPr>
      <w:r>
        <w:rPr>
          <w:kern w:val="2"/>
        </w:rPr>
        <w:t>“</w:t>
      </w:r>
      <w:r w:rsidRPr="00AE07CF">
        <w:rPr>
          <w:kern w:val="2"/>
        </w:rPr>
        <w:t xml:space="preserve">There seems to be </w:t>
      </w:r>
      <w:r>
        <w:rPr>
          <w:kern w:val="2"/>
        </w:rPr>
        <w:t xml:space="preserve">no reason to select the last of </w:t>
      </w:r>
      <w:r w:rsidRPr="00AE07CF">
        <w:rPr>
          <w:kern w:val="2"/>
        </w:rPr>
        <w:t>these within the context of this parable.</w:t>
      </w:r>
      <w:r>
        <w:rPr>
          <w:kern w:val="2"/>
        </w:rPr>
        <w:t>” (Hultgren 96</w:t>
      </w:r>
      <w:r w:rsidR="009432A2" w:rsidRPr="00184C50">
        <w:rPr>
          <w:kern w:val="2"/>
        </w:rPr>
        <w:t xml:space="preserve"> n </w:t>
      </w:r>
      <w:r>
        <w:rPr>
          <w:kern w:val="2"/>
        </w:rPr>
        <w:t>15)</w:t>
      </w:r>
    </w:p>
    <w:p w14:paraId="5988A283" w14:textId="205557E7" w:rsidR="00976CCF" w:rsidRDefault="00976CCF" w:rsidP="00274AA2">
      <w:pPr>
        <w:numPr>
          <w:ilvl w:val="1"/>
          <w:numId w:val="62"/>
        </w:numPr>
        <w:rPr>
          <w:kern w:val="2"/>
        </w:rPr>
      </w:pPr>
      <w:r w:rsidRPr="00BF1214">
        <w:rPr>
          <w:kern w:val="2"/>
        </w:rPr>
        <w:t>“half dead”</w:t>
      </w:r>
      <w:r>
        <w:rPr>
          <w:kern w:val="2"/>
        </w:rPr>
        <w:t xml:space="preserve"> (</w:t>
      </w:r>
      <w:r>
        <w:rPr>
          <w:kern w:val="2"/>
          <w:lang w:val="el-GR" w:bidi="he-IL"/>
        </w:rPr>
        <w:t>ἡμιθανῆ</w:t>
      </w:r>
      <w:r w:rsidR="00E915DA">
        <w:rPr>
          <w:kern w:val="2"/>
          <w:lang w:bidi="he-IL"/>
        </w:rPr>
        <w:t xml:space="preserve">, </w:t>
      </w:r>
      <w:r w:rsidR="00E915DA">
        <w:rPr>
          <w:i/>
          <w:iCs/>
          <w:kern w:val="2"/>
        </w:rPr>
        <w:t>emithane</w:t>
      </w:r>
      <w:r w:rsidRPr="00BF1214">
        <w:rPr>
          <w:kern w:val="2"/>
        </w:rPr>
        <w:t>)</w:t>
      </w:r>
    </w:p>
    <w:p w14:paraId="69CF6769" w14:textId="77777777" w:rsidR="00976CCF" w:rsidRDefault="00976CCF" w:rsidP="00274AA2">
      <w:pPr>
        <w:numPr>
          <w:ilvl w:val="2"/>
          <w:numId w:val="62"/>
        </w:numPr>
        <w:rPr>
          <w:kern w:val="2"/>
        </w:rPr>
      </w:pPr>
      <w:r>
        <w:rPr>
          <w:kern w:val="2"/>
        </w:rPr>
        <w:t>“</w:t>
      </w:r>
      <w:r w:rsidRPr="00BF1214">
        <w:rPr>
          <w:kern w:val="2"/>
        </w:rPr>
        <w:t xml:space="preserve">The meaning of the term </w:t>
      </w:r>
      <w:r>
        <w:rPr>
          <w:kern w:val="2"/>
        </w:rPr>
        <w:t xml:space="preserve">. . . </w:t>
      </w:r>
      <w:r w:rsidRPr="00BF1214">
        <w:rPr>
          <w:kern w:val="2"/>
        </w:rPr>
        <w:t>is not clear; it is found in the NT onl</w:t>
      </w:r>
      <w:r>
        <w:rPr>
          <w:kern w:val="2"/>
        </w:rPr>
        <w:t>y here. There are two possible</w:t>
      </w:r>
      <w:r w:rsidRPr="00BF1214">
        <w:rPr>
          <w:kern w:val="2"/>
        </w:rPr>
        <w:t xml:space="preserve"> meanings.</w:t>
      </w:r>
      <w:r>
        <w:rPr>
          <w:kern w:val="2"/>
        </w:rPr>
        <w:t>” (Hultgren 96)</w:t>
      </w:r>
    </w:p>
    <w:p w14:paraId="54BF0F98" w14:textId="77777777" w:rsidR="00976CCF" w:rsidRDefault="00976CCF" w:rsidP="00274AA2">
      <w:pPr>
        <w:numPr>
          <w:ilvl w:val="2"/>
          <w:numId w:val="62"/>
        </w:numPr>
        <w:rPr>
          <w:kern w:val="2"/>
        </w:rPr>
      </w:pPr>
      <w:r>
        <w:rPr>
          <w:kern w:val="2"/>
        </w:rPr>
        <w:t>“</w:t>
      </w:r>
      <w:r w:rsidRPr="00BF1214">
        <w:rPr>
          <w:kern w:val="2"/>
        </w:rPr>
        <w:t>It could mean that the man could be taken for dead, that is, that he was unconscious and looked like a corpse.</w:t>
      </w:r>
      <w:r>
        <w:rPr>
          <w:kern w:val="2"/>
        </w:rPr>
        <w:t xml:space="preserve">” </w:t>
      </w:r>
      <w:r w:rsidRPr="00D008D7">
        <w:rPr>
          <w:kern w:val="2"/>
          <w:sz w:val="20"/>
          <w:szCs w:val="18"/>
        </w:rPr>
        <w:t>(Fitzmyer 887; Jeremias 203; Scott 194)</w:t>
      </w:r>
      <w:r>
        <w:rPr>
          <w:kern w:val="2"/>
        </w:rPr>
        <w:t xml:space="preserve"> (Hultgren 96)</w:t>
      </w:r>
    </w:p>
    <w:p w14:paraId="40C61C00" w14:textId="77777777" w:rsidR="00976CCF" w:rsidRDefault="00976CCF" w:rsidP="00274AA2">
      <w:pPr>
        <w:numPr>
          <w:ilvl w:val="2"/>
          <w:numId w:val="62"/>
        </w:numPr>
        <w:rPr>
          <w:kern w:val="2"/>
        </w:rPr>
      </w:pPr>
      <w:r>
        <w:rPr>
          <w:kern w:val="2"/>
        </w:rPr>
        <w:t>“</w:t>
      </w:r>
      <w:r w:rsidRPr="00BF1214">
        <w:rPr>
          <w:kern w:val="2"/>
        </w:rPr>
        <w:t>The other possibility is that he was injured so badly that his life was in peril, and that he needed help to survive.</w:t>
      </w:r>
      <w:r>
        <w:rPr>
          <w:kern w:val="2"/>
        </w:rPr>
        <w:t>” (Hultgren 96) Reasons:</w:t>
      </w:r>
    </w:p>
    <w:p w14:paraId="0B2D076B" w14:textId="77777777" w:rsidR="00976CCF" w:rsidRDefault="00976CCF" w:rsidP="00274AA2">
      <w:pPr>
        <w:numPr>
          <w:ilvl w:val="3"/>
          <w:numId w:val="62"/>
        </w:numPr>
        <w:rPr>
          <w:kern w:val="2"/>
        </w:rPr>
      </w:pPr>
      <w:r>
        <w:rPr>
          <w:kern w:val="2"/>
        </w:rPr>
        <w:t xml:space="preserve">“. . . </w:t>
      </w:r>
      <w:r w:rsidRPr="00BF1214">
        <w:rPr>
          <w:kern w:val="2"/>
        </w:rPr>
        <w:t>the word is used elsewhere to refer to a person’s being on the point of death.</w:t>
      </w:r>
      <w:r>
        <w:rPr>
          <w:kern w:val="2"/>
        </w:rPr>
        <w:t>” (Hultgren 96)</w:t>
      </w:r>
    </w:p>
    <w:p w14:paraId="5982380F" w14:textId="77777777" w:rsidR="00976CCF" w:rsidRPr="006D6781" w:rsidRDefault="00976CCF" w:rsidP="00274AA2">
      <w:pPr>
        <w:numPr>
          <w:ilvl w:val="4"/>
          <w:numId w:val="62"/>
        </w:numPr>
        <w:rPr>
          <w:kern w:val="2"/>
          <w:sz w:val="20"/>
          <w:szCs w:val="18"/>
        </w:rPr>
      </w:pPr>
      <w:r>
        <w:rPr>
          <w:kern w:val="2"/>
          <w:sz w:val="20"/>
          <w:szCs w:val="18"/>
        </w:rPr>
        <w:t>4 Macc 4:11, “</w:t>
      </w:r>
      <w:r>
        <w:rPr>
          <w:sz w:val="20"/>
          <w:szCs w:val="20"/>
          <w:lang w:bidi="he-IL"/>
        </w:rPr>
        <w:t>Then Apollonius fell down half dead in the temple area that was open to all, stretched out his hands toward heaven, and with tears begged the Hebrews to pray for him and propitiate the wrath of the heavenly army.”</w:t>
      </w:r>
    </w:p>
    <w:p w14:paraId="73AD8D62" w14:textId="77777777" w:rsidR="00976CCF" w:rsidRPr="006D6781" w:rsidRDefault="00976CCF" w:rsidP="00274AA2">
      <w:pPr>
        <w:numPr>
          <w:ilvl w:val="4"/>
          <w:numId w:val="62"/>
        </w:numPr>
        <w:rPr>
          <w:kern w:val="2"/>
          <w:sz w:val="20"/>
          <w:szCs w:val="18"/>
        </w:rPr>
      </w:pPr>
      <w:r w:rsidRPr="006D6781">
        <w:rPr>
          <w:kern w:val="2"/>
          <w:sz w:val="20"/>
          <w:szCs w:val="18"/>
        </w:rPr>
        <w:t xml:space="preserve">Diodorus Siculus, </w:t>
      </w:r>
      <w:r w:rsidRPr="006D6781">
        <w:rPr>
          <w:i/>
          <w:kern w:val="2"/>
          <w:sz w:val="20"/>
          <w:szCs w:val="18"/>
        </w:rPr>
        <w:t>History</w:t>
      </w:r>
      <w:r w:rsidRPr="006D6781">
        <w:rPr>
          <w:iCs/>
          <w:kern w:val="2"/>
          <w:sz w:val="20"/>
          <w:szCs w:val="18"/>
        </w:rPr>
        <w:t xml:space="preserve"> </w:t>
      </w:r>
      <w:r w:rsidRPr="006D6781">
        <w:rPr>
          <w:kern w:val="2"/>
          <w:sz w:val="20"/>
          <w:szCs w:val="18"/>
        </w:rPr>
        <w:t xml:space="preserve">12.62.5; Dionysius of Halicarnassus, </w:t>
      </w:r>
      <w:r w:rsidRPr="006D6781">
        <w:rPr>
          <w:i/>
          <w:kern w:val="2"/>
          <w:sz w:val="20"/>
          <w:szCs w:val="18"/>
        </w:rPr>
        <w:t>Roman Antiquities</w:t>
      </w:r>
      <w:r w:rsidRPr="006D6781">
        <w:rPr>
          <w:iCs/>
          <w:kern w:val="2"/>
          <w:sz w:val="20"/>
          <w:szCs w:val="18"/>
        </w:rPr>
        <w:t xml:space="preserve"> </w:t>
      </w:r>
      <w:r w:rsidRPr="006D6781">
        <w:rPr>
          <w:kern w:val="2"/>
          <w:sz w:val="20"/>
          <w:szCs w:val="18"/>
        </w:rPr>
        <w:t xml:space="preserve">10.7.4; Strabo, </w:t>
      </w:r>
      <w:r w:rsidRPr="006D6781">
        <w:rPr>
          <w:i/>
          <w:kern w:val="2"/>
          <w:sz w:val="20"/>
          <w:szCs w:val="18"/>
        </w:rPr>
        <w:t>Geography</w:t>
      </w:r>
      <w:r w:rsidRPr="006D6781">
        <w:rPr>
          <w:iCs/>
          <w:kern w:val="2"/>
          <w:sz w:val="20"/>
          <w:szCs w:val="18"/>
        </w:rPr>
        <w:t xml:space="preserve"> </w:t>
      </w:r>
      <w:r>
        <w:rPr>
          <w:kern w:val="2"/>
          <w:sz w:val="20"/>
          <w:szCs w:val="18"/>
        </w:rPr>
        <w:t>2.3.4;</w:t>
      </w:r>
      <w:r w:rsidRPr="006D6781">
        <w:rPr>
          <w:kern w:val="2"/>
          <w:sz w:val="20"/>
          <w:szCs w:val="18"/>
        </w:rPr>
        <w:t xml:space="preserve"> </w:t>
      </w:r>
      <w:r w:rsidRPr="006D6781">
        <w:rPr>
          <w:i/>
          <w:kern w:val="2"/>
          <w:sz w:val="20"/>
          <w:szCs w:val="18"/>
        </w:rPr>
        <w:t>Amherst Papyri</w:t>
      </w:r>
      <w:r w:rsidRPr="006D6781">
        <w:rPr>
          <w:iCs/>
          <w:kern w:val="2"/>
          <w:sz w:val="20"/>
          <w:szCs w:val="18"/>
        </w:rPr>
        <w:t xml:space="preserve"> </w:t>
      </w:r>
      <w:r>
        <w:rPr>
          <w:kern w:val="2"/>
          <w:sz w:val="20"/>
          <w:szCs w:val="18"/>
        </w:rPr>
        <w:t>2.141.13</w:t>
      </w:r>
      <w:r w:rsidRPr="006D6781">
        <w:rPr>
          <w:kern w:val="2"/>
          <w:sz w:val="20"/>
          <w:szCs w:val="18"/>
        </w:rPr>
        <w:t xml:space="preserve"> </w:t>
      </w:r>
      <w:r>
        <w:rPr>
          <w:kern w:val="2"/>
          <w:sz w:val="20"/>
          <w:szCs w:val="18"/>
        </w:rPr>
        <w:t>[</w:t>
      </w:r>
      <w:r w:rsidRPr="006D6781">
        <w:rPr>
          <w:kern w:val="2"/>
          <w:sz w:val="20"/>
          <w:szCs w:val="18"/>
        </w:rPr>
        <w:t>cited in MM 280</w:t>
      </w:r>
      <w:r>
        <w:rPr>
          <w:kern w:val="2"/>
          <w:sz w:val="20"/>
          <w:szCs w:val="18"/>
        </w:rPr>
        <w:t>]</w:t>
      </w:r>
      <w:r w:rsidRPr="006D6781">
        <w:rPr>
          <w:kern w:val="2"/>
          <w:sz w:val="20"/>
          <w:szCs w:val="18"/>
        </w:rPr>
        <w:t>)</w:t>
      </w:r>
      <w:r>
        <w:rPr>
          <w:kern w:val="2"/>
          <w:sz w:val="20"/>
          <w:szCs w:val="18"/>
        </w:rPr>
        <w:t>.</w:t>
      </w:r>
    </w:p>
    <w:p w14:paraId="6415E50E" w14:textId="77777777" w:rsidR="00976CCF" w:rsidRDefault="00976CCF" w:rsidP="00274AA2">
      <w:pPr>
        <w:numPr>
          <w:ilvl w:val="3"/>
          <w:numId w:val="62"/>
        </w:numPr>
        <w:rPr>
          <w:kern w:val="2"/>
        </w:rPr>
      </w:pPr>
      <w:r>
        <w:rPr>
          <w:kern w:val="2"/>
        </w:rPr>
        <w:t>“</w:t>
      </w:r>
      <w:r w:rsidRPr="00BF1214">
        <w:rPr>
          <w:kern w:val="2"/>
        </w:rPr>
        <w:t>If the man can truly be taken for dead, the passersby can be excused.</w:t>
      </w:r>
      <w:r>
        <w:rPr>
          <w:kern w:val="2"/>
        </w:rPr>
        <w:t xml:space="preserve">” </w:t>
      </w:r>
      <w:r w:rsidRPr="00821D77">
        <w:rPr>
          <w:kern w:val="2"/>
          <w:sz w:val="20"/>
          <w:szCs w:val="18"/>
        </w:rPr>
        <w:t xml:space="preserve">(Bailey </w:t>
      </w:r>
      <w:r w:rsidRPr="00821D77">
        <w:rPr>
          <w:i/>
          <w:kern w:val="2"/>
          <w:sz w:val="20"/>
          <w:szCs w:val="18"/>
        </w:rPr>
        <w:t>Peasant Eyes</w:t>
      </w:r>
      <w:r w:rsidRPr="00821D77">
        <w:rPr>
          <w:kern w:val="2"/>
          <w:sz w:val="20"/>
          <w:szCs w:val="18"/>
        </w:rPr>
        <w:t xml:space="preserve"> 43-47; Oesterley 163-64)</w:t>
      </w:r>
      <w:r>
        <w:rPr>
          <w:kern w:val="2"/>
        </w:rPr>
        <w:t xml:space="preserve"> (Hultgren 96)</w:t>
      </w:r>
    </w:p>
    <w:p w14:paraId="37013F0D" w14:textId="77777777" w:rsidR="00976CCF" w:rsidRDefault="00976CCF" w:rsidP="00274AA2">
      <w:pPr>
        <w:numPr>
          <w:ilvl w:val="3"/>
          <w:numId w:val="62"/>
        </w:numPr>
        <w:rPr>
          <w:kern w:val="2"/>
        </w:rPr>
      </w:pPr>
      <w:r>
        <w:rPr>
          <w:kern w:val="2"/>
        </w:rPr>
        <w:t xml:space="preserve">“. . . </w:t>
      </w:r>
      <w:r w:rsidRPr="00BF1214">
        <w:rPr>
          <w:kern w:val="2"/>
        </w:rPr>
        <w:t>the fact that the Samaritan acts on the basis of compassion indicates that the man must have appeared alive, but in a severe condition.</w:t>
      </w:r>
      <w:r>
        <w:rPr>
          <w:kern w:val="2"/>
        </w:rPr>
        <w:t>” (Hultgren 96)</w:t>
      </w:r>
    </w:p>
    <w:p w14:paraId="45DC9DF4" w14:textId="77777777" w:rsidR="00976CCF" w:rsidRDefault="00976CCF" w:rsidP="00976CCF">
      <w:pPr>
        <w:rPr>
          <w:kern w:val="2"/>
        </w:rPr>
      </w:pPr>
    </w:p>
    <w:p w14:paraId="3BA47760"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31</w:t>
      </w:r>
    </w:p>
    <w:p w14:paraId="2F8480A2" w14:textId="516E3A4A" w:rsidR="00976CCF" w:rsidRPr="00152342" w:rsidRDefault="00976CCF" w:rsidP="00274AA2">
      <w:pPr>
        <w:numPr>
          <w:ilvl w:val="1"/>
          <w:numId w:val="62"/>
        </w:numPr>
        <w:rPr>
          <w:kern w:val="2"/>
          <w:sz w:val="20"/>
          <w:szCs w:val="18"/>
        </w:rPr>
      </w:pPr>
      <w:r>
        <w:rPr>
          <w:kern w:val="2"/>
          <w:sz w:val="20"/>
          <w:szCs w:val="18"/>
        </w:rPr>
        <w:t>Luke 10:31, “</w:t>
      </w:r>
      <w:r w:rsidR="00E915DA" w:rsidRPr="00866D98">
        <w:rPr>
          <w:sz w:val="20"/>
          <w:szCs w:val="20"/>
        </w:rPr>
        <w:t>Now by chance a priest was going down that road, and when he saw him he passed by on the other side.</w:t>
      </w:r>
      <w:r>
        <w:rPr>
          <w:sz w:val="20"/>
          <w:szCs w:val="20"/>
          <w:lang w:bidi="he-IL"/>
        </w:rPr>
        <w:t>”</w:t>
      </w:r>
    </w:p>
    <w:p w14:paraId="094789C4" w14:textId="2CDA7FA1" w:rsidR="00976CCF" w:rsidRDefault="00976CCF" w:rsidP="00274AA2">
      <w:pPr>
        <w:numPr>
          <w:ilvl w:val="1"/>
          <w:numId w:val="62"/>
        </w:numPr>
        <w:rPr>
          <w:kern w:val="2"/>
        </w:rPr>
      </w:pPr>
      <w:r>
        <w:rPr>
          <w:kern w:val="2"/>
        </w:rPr>
        <w:t>“b</w:t>
      </w:r>
      <w:r w:rsidRPr="00BF1214">
        <w:rPr>
          <w:kern w:val="2"/>
        </w:rPr>
        <w:t>y chance” (</w:t>
      </w:r>
      <w:r>
        <w:rPr>
          <w:kern w:val="2"/>
          <w:lang w:val="el-GR" w:bidi="he-IL"/>
        </w:rPr>
        <w:t>κατὰ</w:t>
      </w:r>
      <w:r w:rsidRPr="00085486">
        <w:rPr>
          <w:kern w:val="2"/>
          <w:lang w:bidi="he-IL"/>
        </w:rPr>
        <w:t xml:space="preserve"> </w:t>
      </w:r>
      <w:r>
        <w:rPr>
          <w:kern w:val="2"/>
          <w:lang w:val="el-GR" w:bidi="he-IL"/>
        </w:rPr>
        <w:t>συγκυρίαν</w:t>
      </w:r>
      <w:r w:rsidR="00E915DA">
        <w:rPr>
          <w:kern w:val="2"/>
          <w:lang w:bidi="he-IL"/>
        </w:rPr>
        <w:t xml:space="preserve">, </w:t>
      </w:r>
      <w:r w:rsidR="00E915DA">
        <w:rPr>
          <w:i/>
          <w:iCs/>
          <w:kern w:val="2"/>
        </w:rPr>
        <w:t>kata syngkyrian</w:t>
      </w:r>
      <w:r>
        <w:rPr>
          <w:kern w:val="2"/>
        </w:rPr>
        <w:t>)</w:t>
      </w:r>
    </w:p>
    <w:p w14:paraId="187CDF8D" w14:textId="73F6C939" w:rsidR="00976CCF" w:rsidRDefault="00976CCF" w:rsidP="00274AA2">
      <w:pPr>
        <w:numPr>
          <w:ilvl w:val="2"/>
          <w:numId w:val="62"/>
        </w:numPr>
        <w:rPr>
          <w:kern w:val="2"/>
        </w:rPr>
      </w:pPr>
      <w:r>
        <w:rPr>
          <w:kern w:val="2"/>
        </w:rPr>
        <w:t>“</w:t>
      </w:r>
      <w:r w:rsidRPr="00085486">
        <w:rPr>
          <w:kern w:val="2"/>
        </w:rPr>
        <w:t>The Greek phrase ap</w:t>
      </w:r>
      <w:r w:rsidRPr="00BF1214">
        <w:rPr>
          <w:kern w:val="2"/>
        </w:rPr>
        <w:t>pears only here in the NT. That and its use at the beginning of the sentence underscore its importance. Immediately one can expect that help has come.</w:t>
      </w:r>
      <w:r>
        <w:rPr>
          <w:kern w:val="2"/>
        </w:rPr>
        <w:t xml:space="preserve">” </w:t>
      </w:r>
      <w:r w:rsidRPr="0026162B">
        <w:rPr>
          <w:kern w:val="2"/>
          <w:sz w:val="20"/>
          <w:szCs w:val="18"/>
        </w:rPr>
        <w:t>(</w:t>
      </w:r>
      <w:r>
        <w:rPr>
          <w:kern w:val="2"/>
          <w:sz w:val="20"/>
          <w:szCs w:val="18"/>
        </w:rPr>
        <w:t>Culpepper,</w:t>
      </w:r>
      <w:r w:rsidRPr="0026162B">
        <w:rPr>
          <w:kern w:val="2"/>
          <w:sz w:val="20"/>
          <w:szCs w:val="18"/>
        </w:rPr>
        <w:t xml:space="preserve"> </w:t>
      </w:r>
      <w:r>
        <w:rPr>
          <w:kern w:val="2"/>
          <w:sz w:val="20"/>
          <w:szCs w:val="18"/>
        </w:rPr>
        <w:t xml:space="preserve">“Luke.” </w:t>
      </w:r>
      <w:r w:rsidRPr="0026162B">
        <w:rPr>
          <w:i/>
          <w:kern w:val="2"/>
          <w:sz w:val="20"/>
          <w:szCs w:val="18"/>
        </w:rPr>
        <w:t>N</w:t>
      </w:r>
      <w:r>
        <w:rPr>
          <w:i/>
          <w:kern w:val="2"/>
          <w:sz w:val="20"/>
          <w:szCs w:val="18"/>
        </w:rPr>
        <w:t xml:space="preserve">ew </w:t>
      </w:r>
      <w:r w:rsidRPr="0026162B">
        <w:rPr>
          <w:i/>
          <w:kern w:val="2"/>
          <w:sz w:val="20"/>
          <w:szCs w:val="18"/>
        </w:rPr>
        <w:t>I</w:t>
      </w:r>
      <w:r>
        <w:rPr>
          <w:i/>
          <w:kern w:val="2"/>
          <w:sz w:val="20"/>
          <w:szCs w:val="18"/>
        </w:rPr>
        <w:t>nterpreter</w:t>
      </w:r>
      <w:r>
        <w:rPr>
          <w:iCs/>
          <w:kern w:val="2"/>
          <w:sz w:val="20"/>
          <w:szCs w:val="18"/>
        </w:rPr>
        <w:t>’</w:t>
      </w:r>
      <w:r>
        <w:rPr>
          <w:i/>
          <w:kern w:val="2"/>
          <w:sz w:val="20"/>
          <w:szCs w:val="18"/>
        </w:rPr>
        <w:t>s Bible</w:t>
      </w:r>
      <w:r w:rsidRPr="0026162B">
        <w:rPr>
          <w:kern w:val="2"/>
          <w:sz w:val="20"/>
          <w:szCs w:val="18"/>
        </w:rPr>
        <w:t xml:space="preserve"> </w:t>
      </w:r>
      <w:r>
        <w:rPr>
          <w:kern w:val="2"/>
          <w:sz w:val="20"/>
          <w:szCs w:val="18"/>
        </w:rPr>
        <w:t>9</w:t>
      </w:r>
      <w:r w:rsidR="005769C6">
        <w:rPr>
          <w:kern w:val="2"/>
          <w:sz w:val="20"/>
          <w:szCs w:val="18"/>
        </w:rPr>
        <w:t>.</w:t>
      </w:r>
      <w:r w:rsidRPr="0026162B">
        <w:rPr>
          <w:kern w:val="2"/>
          <w:sz w:val="20"/>
          <w:szCs w:val="18"/>
        </w:rPr>
        <w:t>229</w:t>
      </w:r>
      <w:r>
        <w:rPr>
          <w:kern w:val="2"/>
          <w:sz w:val="20"/>
          <w:szCs w:val="18"/>
        </w:rPr>
        <w:t>.</w:t>
      </w:r>
      <w:r w:rsidRPr="0026162B">
        <w:rPr>
          <w:kern w:val="2"/>
          <w:sz w:val="20"/>
          <w:szCs w:val="18"/>
        </w:rPr>
        <w:t>)</w:t>
      </w:r>
      <w:r>
        <w:rPr>
          <w:kern w:val="2"/>
        </w:rPr>
        <w:t xml:space="preserve"> (Hultgren 97)</w:t>
      </w:r>
    </w:p>
    <w:p w14:paraId="0998D24F" w14:textId="77777777" w:rsidR="00976CCF" w:rsidRDefault="00976CCF" w:rsidP="00274AA2">
      <w:pPr>
        <w:numPr>
          <w:ilvl w:val="2"/>
          <w:numId w:val="62"/>
        </w:numPr>
        <w:rPr>
          <w:kern w:val="2"/>
        </w:rPr>
      </w:pPr>
      <w:r>
        <w:rPr>
          <w:kern w:val="2"/>
        </w:rPr>
        <w:t>“</w:t>
      </w:r>
      <w:r w:rsidRPr="00BF1214">
        <w:rPr>
          <w:kern w:val="2"/>
        </w:rPr>
        <w:t xml:space="preserve">If the victim </w:t>
      </w:r>
      <w:r>
        <w:rPr>
          <w:kern w:val="2"/>
        </w:rPr>
        <w:t xml:space="preserve">. . . </w:t>
      </w:r>
      <w:r w:rsidRPr="00BF1214">
        <w:rPr>
          <w:kern w:val="2"/>
        </w:rPr>
        <w:t>could truly be taken for dead, the priest might have a good excuse.</w:t>
      </w:r>
      <w:r>
        <w:rPr>
          <w:kern w:val="2"/>
        </w:rPr>
        <w:t>” (Hultgren 97)</w:t>
      </w:r>
    </w:p>
    <w:p w14:paraId="46C8C903" w14:textId="77777777" w:rsidR="00976CCF" w:rsidRDefault="00976CCF" w:rsidP="00274AA2">
      <w:pPr>
        <w:numPr>
          <w:ilvl w:val="3"/>
          <w:numId w:val="62"/>
        </w:numPr>
        <w:rPr>
          <w:kern w:val="2"/>
        </w:rPr>
      </w:pPr>
      <w:r>
        <w:rPr>
          <w:kern w:val="2"/>
        </w:rPr>
        <w:t>“</w:t>
      </w:r>
      <w:r w:rsidRPr="00BF1214">
        <w:rPr>
          <w:kern w:val="2"/>
        </w:rPr>
        <w:t xml:space="preserve">According to the law, a priest should not touch a corpse, except that of a family member, and then he was unclean for seven days </w:t>
      </w:r>
      <w:r>
        <w:rPr>
          <w:kern w:val="2"/>
        </w:rPr>
        <w:t>. . .” (Hultgren 97)</w:t>
      </w:r>
    </w:p>
    <w:p w14:paraId="1FD4474B" w14:textId="3D18C389" w:rsidR="00976CCF" w:rsidRPr="0026162B" w:rsidRDefault="00976CCF" w:rsidP="00274AA2">
      <w:pPr>
        <w:numPr>
          <w:ilvl w:val="3"/>
          <w:numId w:val="62"/>
        </w:numPr>
        <w:rPr>
          <w:kern w:val="2"/>
          <w:sz w:val="20"/>
          <w:szCs w:val="18"/>
        </w:rPr>
      </w:pPr>
      <w:r w:rsidRPr="0026162B">
        <w:rPr>
          <w:kern w:val="2"/>
          <w:sz w:val="20"/>
          <w:szCs w:val="18"/>
        </w:rPr>
        <w:lastRenderedPageBreak/>
        <w:t>Lev 21:1-2, “</w:t>
      </w:r>
      <w:r>
        <w:rPr>
          <w:sz w:val="20"/>
          <w:szCs w:val="20"/>
          <w:lang w:bidi="he-IL"/>
        </w:rPr>
        <w:t xml:space="preserve">The </w:t>
      </w:r>
      <w:r w:rsidRPr="0026162B">
        <w:rPr>
          <w:smallCaps/>
          <w:sz w:val="20"/>
          <w:szCs w:val="20"/>
          <w:lang w:bidi="he-IL"/>
        </w:rPr>
        <w:t>Lord</w:t>
      </w:r>
      <w:r>
        <w:rPr>
          <w:sz w:val="20"/>
          <w:szCs w:val="20"/>
          <w:lang w:bidi="he-IL"/>
        </w:rPr>
        <w:t xml:space="preserve"> said to Moses: </w:t>
      </w:r>
      <w:r w:rsidR="00BA75EF">
        <w:rPr>
          <w:sz w:val="20"/>
          <w:szCs w:val="20"/>
          <w:lang w:bidi="he-IL"/>
        </w:rPr>
        <w:t>“</w:t>
      </w:r>
      <w:r>
        <w:rPr>
          <w:sz w:val="20"/>
          <w:szCs w:val="20"/>
          <w:lang w:bidi="he-IL"/>
        </w:rPr>
        <w:t xml:space="preserve">Speak to the priests, the sons of Aaron, and say to them: </w:t>
      </w:r>
      <w:r w:rsidR="00BA75EF">
        <w:rPr>
          <w:sz w:val="20"/>
          <w:szCs w:val="20"/>
          <w:lang w:bidi="he-IL"/>
        </w:rPr>
        <w:t>“</w:t>
      </w:r>
      <w:r>
        <w:rPr>
          <w:sz w:val="20"/>
          <w:szCs w:val="20"/>
          <w:lang w:bidi="he-IL"/>
        </w:rPr>
        <w:t xml:space="preserve">No one shall defile himself for a dead person among his relatives, </w:t>
      </w:r>
      <w:r>
        <w:rPr>
          <w:sz w:val="20"/>
          <w:szCs w:val="20"/>
          <w:vertAlign w:val="superscript"/>
          <w:lang w:bidi="he-IL"/>
        </w:rPr>
        <w:t>2</w:t>
      </w:r>
      <w:r w:rsidRPr="00D669B9">
        <w:rPr>
          <w:iCs/>
          <w:kern w:val="2"/>
          <w:sz w:val="20"/>
          <w:szCs w:val="18"/>
        </w:rPr>
        <w:t xml:space="preserve"> </w:t>
      </w:r>
      <w:r>
        <w:rPr>
          <w:sz w:val="20"/>
          <w:szCs w:val="20"/>
          <w:lang w:bidi="he-IL"/>
        </w:rPr>
        <w:t xml:space="preserve">except for his nearest kin: his mother, his father, his son, his daughter, his brother; </w:t>
      </w:r>
      <w:r>
        <w:rPr>
          <w:sz w:val="20"/>
          <w:szCs w:val="20"/>
          <w:vertAlign w:val="superscript"/>
          <w:lang w:bidi="he-IL"/>
        </w:rPr>
        <w:t>3</w:t>
      </w:r>
      <w:r w:rsidRPr="00D669B9">
        <w:rPr>
          <w:iCs/>
          <w:kern w:val="2"/>
          <w:sz w:val="20"/>
          <w:szCs w:val="18"/>
        </w:rPr>
        <w:t xml:space="preserve"> </w:t>
      </w:r>
      <w:r>
        <w:rPr>
          <w:sz w:val="20"/>
          <w:szCs w:val="20"/>
          <w:lang w:bidi="he-IL"/>
        </w:rPr>
        <w:t>likewise, for a virgin sister . . .”</w:t>
      </w:r>
    </w:p>
    <w:p w14:paraId="7B8764C0" w14:textId="55952A27" w:rsidR="0059168F" w:rsidRPr="0026162B" w:rsidRDefault="0059168F" w:rsidP="00274AA2">
      <w:pPr>
        <w:numPr>
          <w:ilvl w:val="3"/>
          <w:numId w:val="62"/>
        </w:numPr>
        <w:rPr>
          <w:kern w:val="2"/>
          <w:sz w:val="20"/>
          <w:szCs w:val="18"/>
        </w:rPr>
      </w:pPr>
      <w:r w:rsidRPr="0026162B">
        <w:rPr>
          <w:kern w:val="2"/>
          <w:sz w:val="20"/>
          <w:szCs w:val="18"/>
        </w:rPr>
        <w:t>Ezek 44:25-27</w:t>
      </w:r>
      <w:r>
        <w:rPr>
          <w:kern w:val="2"/>
          <w:sz w:val="20"/>
          <w:szCs w:val="18"/>
        </w:rPr>
        <w:t>, “</w:t>
      </w:r>
      <w:r w:rsidRPr="0059168F">
        <w:rPr>
          <w:kern w:val="2"/>
          <w:sz w:val="20"/>
          <w:szCs w:val="18"/>
        </w:rPr>
        <w:t xml:space="preserve">They shall not defile themselves by going near a dead person; for father or mother, however, and for son or daughter and for brother or unmarried sister they may defile themselves. </w:t>
      </w:r>
      <w:r w:rsidRPr="0059168F">
        <w:rPr>
          <w:kern w:val="2"/>
          <w:sz w:val="20"/>
          <w:szCs w:val="18"/>
          <w:vertAlign w:val="superscript"/>
        </w:rPr>
        <w:t>26</w:t>
      </w:r>
      <w:r w:rsidRPr="0059168F">
        <w:rPr>
          <w:kern w:val="2"/>
          <w:sz w:val="20"/>
          <w:szCs w:val="18"/>
        </w:rPr>
        <w:t xml:space="preserve"> After he has become clean, they shall count seven days for him. </w:t>
      </w:r>
      <w:r w:rsidRPr="0059168F">
        <w:rPr>
          <w:kern w:val="2"/>
          <w:sz w:val="20"/>
          <w:szCs w:val="18"/>
          <w:vertAlign w:val="superscript"/>
        </w:rPr>
        <w:t>27</w:t>
      </w:r>
      <w:r w:rsidRPr="0059168F">
        <w:rPr>
          <w:kern w:val="2"/>
          <w:sz w:val="20"/>
          <w:szCs w:val="18"/>
        </w:rPr>
        <w:t xml:space="preserve"> On the day that he goes into the holy place, into the inner court, to minister in the holy place, he shall offer his purification offering, says the Lord </w:t>
      </w:r>
      <w:r w:rsidRPr="0059168F">
        <w:rPr>
          <w:smallCaps/>
          <w:kern w:val="2"/>
          <w:sz w:val="20"/>
          <w:szCs w:val="18"/>
        </w:rPr>
        <w:t>God</w:t>
      </w:r>
      <w:r w:rsidRPr="0059168F">
        <w:rPr>
          <w:kern w:val="2"/>
          <w:sz w:val="20"/>
          <w:szCs w:val="18"/>
        </w:rPr>
        <w:t>.</w:t>
      </w:r>
      <w:r>
        <w:rPr>
          <w:kern w:val="2"/>
          <w:sz w:val="20"/>
          <w:szCs w:val="18"/>
        </w:rPr>
        <w:t>”</w:t>
      </w:r>
    </w:p>
    <w:p w14:paraId="2F88DA45" w14:textId="77777777" w:rsidR="00976CCF" w:rsidRDefault="00976CCF" w:rsidP="00274AA2">
      <w:pPr>
        <w:numPr>
          <w:ilvl w:val="2"/>
          <w:numId w:val="62"/>
        </w:numPr>
        <w:rPr>
          <w:kern w:val="2"/>
        </w:rPr>
      </w:pPr>
      <w:r>
        <w:rPr>
          <w:kern w:val="2"/>
        </w:rPr>
        <w:t>But “</w:t>
      </w:r>
      <w:r w:rsidRPr="00BF1214">
        <w:rPr>
          <w:kern w:val="2"/>
        </w:rPr>
        <w:t>the priest is without excuse</w:t>
      </w:r>
      <w:r>
        <w:rPr>
          <w:kern w:val="2"/>
        </w:rPr>
        <w:t xml:space="preserve"> . . . [He] </w:t>
      </w:r>
      <w:r w:rsidRPr="00BF1214">
        <w:rPr>
          <w:kern w:val="2"/>
        </w:rPr>
        <w:t>could see that the man w</w:t>
      </w:r>
      <w:r>
        <w:rPr>
          <w:kern w:val="2"/>
        </w:rPr>
        <w:t>as in need . . .” (Hultgren 97)</w:t>
      </w:r>
    </w:p>
    <w:p w14:paraId="302A4875" w14:textId="77777777" w:rsidR="00976CCF" w:rsidRDefault="00976CCF" w:rsidP="00274AA2">
      <w:pPr>
        <w:numPr>
          <w:ilvl w:val="3"/>
          <w:numId w:val="62"/>
        </w:numPr>
        <w:rPr>
          <w:kern w:val="2"/>
        </w:rPr>
      </w:pPr>
      <w:r>
        <w:rPr>
          <w:kern w:val="2"/>
        </w:rPr>
        <w:t>“</w:t>
      </w:r>
      <w:r w:rsidRPr="00BF1214">
        <w:rPr>
          <w:kern w:val="2"/>
        </w:rPr>
        <w:t>The verb saying that the priest “saw” the victim (</w:t>
      </w:r>
      <w:r>
        <w:rPr>
          <w:kern w:val="2"/>
          <w:lang w:val="el-GR"/>
        </w:rPr>
        <w:t>καὶ</w:t>
      </w:r>
      <w:r w:rsidRPr="00085486">
        <w:rPr>
          <w:kern w:val="2"/>
        </w:rPr>
        <w:t xml:space="preserve"> </w:t>
      </w:r>
      <w:r>
        <w:rPr>
          <w:kern w:val="2"/>
          <w:lang w:val="el-GR"/>
        </w:rPr>
        <w:t>ἰδὼν</w:t>
      </w:r>
      <w:r w:rsidRPr="00085486">
        <w:rPr>
          <w:kern w:val="2"/>
        </w:rPr>
        <w:t xml:space="preserve"> </w:t>
      </w:r>
      <w:r>
        <w:rPr>
          <w:kern w:val="2"/>
          <w:lang w:val="el-GR"/>
        </w:rPr>
        <w:t>αὐτόν</w:t>
      </w:r>
      <w:r w:rsidRPr="00BF1214">
        <w:rPr>
          <w:kern w:val="2"/>
        </w:rPr>
        <w:t>, “and when he saw him”) and passed him by speaks volumes.</w:t>
      </w:r>
      <w:r>
        <w:rPr>
          <w:kern w:val="2"/>
        </w:rPr>
        <w:t>” (Hultgren 97)</w:t>
      </w:r>
    </w:p>
    <w:p w14:paraId="612A7D9A" w14:textId="77777777" w:rsidR="00976CCF" w:rsidRDefault="00976CCF" w:rsidP="00274AA2">
      <w:pPr>
        <w:numPr>
          <w:ilvl w:val="3"/>
          <w:numId w:val="62"/>
        </w:numPr>
        <w:rPr>
          <w:kern w:val="2"/>
        </w:rPr>
      </w:pPr>
      <w:r>
        <w:rPr>
          <w:kern w:val="2"/>
        </w:rPr>
        <w:t>“</w:t>
      </w:r>
      <w:r w:rsidRPr="00BF1214">
        <w:rPr>
          <w:kern w:val="2"/>
        </w:rPr>
        <w:t>Saving a life overrides any other prescript of the law.</w:t>
      </w:r>
      <w:r>
        <w:rPr>
          <w:kern w:val="2"/>
        </w:rPr>
        <w:t>” (Hultgren 97)</w:t>
      </w:r>
    </w:p>
    <w:p w14:paraId="362179A0" w14:textId="77777777" w:rsidR="00976CCF" w:rsidRDefault="00976CCF" w:rsidP="00274AA2">
      <w:pPr>
        <w:numPr>
          <w:ilvl w:val="4"/>
          <w:numId w:val="62"/>
        </w:numPr>
        <w:rPr>
          <w:kern w:val="2"/>
          <w:sz w:val="20"/>
          <w:szCs w:val="18"/>
        </w:rPr>
      </w:pPr>
      <w:r w:rsidRPr="0026162B">
        <w:rPr>
          <w:i/>
          <w:kern w:val="2"/>
          <w:sz w:val="20"/>
          <w:szCs w:val="18"/>
        </w:rPr>
        <w:t>B</w:t>
      </w:r>
      <w:r w:rsidRPr="0026162B">
        <w:rPr>
          <w:kern w:val="2"/>
          <w:sz w:val="20"/>
          <w:szCs w:val="18"/>
        </w:rPr>
        <w:t xml:space="preserve">. </w:t>
      </w:r>
      <w:r w:rsidRPr="0026162B">
        <w:rPr>
          <w:i/>
          <w:kern w:val="2"/>
          <w:sz w:val="20"/>
          <w:szCs w:val="18"/>
        </w:rPr>
        <w:t xml:space="preserve">Yoma </w:t>
      </w:r>
      <w:r w:rsidRPr="0026162B">
        <w:rPr>
          <w:kern w:val="2"/>
          <w:sz w:val="20"/>
          <w:szCs w:val="18"/>
        </w:rPr>
        <w:t xml:space="preserve">82a. Cf. m. Yoma 8:6; </w:t>
      </w:r>
      <w:r w:rsidRPr="0026162B">
        <w:rPr>
          <w:i/>
          <w:kern w:val="2"/>
          <w:sz w:val="20"/>
          <w:szCs w:val="18"/>
        </w:rPr>
        <w:t>b</w:t>
      </w:r>
      <w:r w:rsidRPr="0026162B">
        <w:rPr>
          <w:kern w:val="2"/>
          <w:sz w:val="20"/>
          <w:szCs w:val="18"/>
        </w:rPr>
        <w:t xml:space="preserve">. </w:t>
      </w:r>
      <w:r w:rsidRPr="0026162B">
        <w:rPr>
          <w:i/>
          <w:kern w:val="2"/>
          <w:sz w:val="20"/>
          <w:szCs w:val="18"/>
        </w:rPr>
        <w:t>Ber</w:t>
      </w:r>
      <w:r w:rsidRPr="0026162B">
        <w:rPr>
          <w:kern w:val="2"/>
          <w:sz w:val="20"/>
          <w:szCs w:val="18"/>
        </w:rPr>
        <w:t xml:space="preserve">. 19b; </w:t>
      </w:r>
      <w:r w:rsidRPr="0026162B">
        <w:rPr>
          <w:i/>
          <w:kern w:val="2"/>
          <w:sz w:val="20"/>
          <w:szCs w:val="18"/>
        </w:rPr>
        <w:t>b</w:t>
      </w:r>
      <w:r w:rsidRPr="0026162B">
        <w:rPr>
          <w:kern w:val="2"/>
          <w:sz w:val="20"/>
          <w:szCs w:val="18"/>
        </w:rPr>
        <w:t xml:space="preserve">. </w:t>
      </w:r>
      <w:r w:rsidRPr="0026162B">
        <w:rPr>
          <w:i/>
          <w:kern w:val="2"/>
          <w:sz w:val="20"/>
          <w:szCs w:val="18"/>
        </w:rPr>
        <w:t>Meg</w:t>
      </w:r>
      <w:r w:rsidRPr="0026162B">
        <w:rPr>
          <w:kern w:val="2"/>
          <w:sz w:val="20"/>
          <w:szCs w:val="18"/>
        </w:rPr>
        <w:t xml:space="preserve">. 3b; </w:t>
      </w:r>
      <w:r w:rsidRPr="0026162B">
        <w:rPr>
          <w:i/>
          <w:kern w:val="2"/>
          <w:sz w:val="20"/>
          <w:szCs w:val="18"/>
        </w:rPr>
        <w:t>Shab</w:t>
      </w:r>
      <w:r>
        <w:rPr>
          <w:kern w:val="2"/>
          <w:sz w:val="20"/>
          <w:szCs w:val="18"/>
        </w:rPr>
        <w:t>. 81b.</w:t>
      </w:r>
    </w:p>
    <w:p w14:paraId="3D43D28E" w14:textId="22159ACF" w:rsidR="00976CCF" w:rsidRPr="0026162B" w:rsidRDefault="00976CCF" w:rsidP="00274AA2">
      <w:pPr>
        <w:numPr>
          <w:ilvl w:val="4"/>
          <w:numId w:val="62"/>
        </w:numPr>
        <w:rPr>
          <w:kern w:val="2"/>
          <w:sz w:val="20"/>
          <w:szCs w:val="18"/>
        </w:rPr>
      </w:pPr>
      <w:r w:rsidRPr="0026162B">
        <w:rPr>
          <w:kern w:val="2"/>
          <w:sz w:val="20"/>
          <w:szCs w:val="18"/>
        </w:rPr>
        <w:t xml:space="preserve">Moore, </w:t>
      </w:r>
      <w:r>
        <w:rPr>
          <w:kern w:val="2"/>
          <w:sz w:val="20"/>
          <w:szCs w:val="18"/>
        </w:rPr>
        <w:t>George</w:t>
      </w:r>
      <w:r w:rsidRPr="0026162B">
        <w:rPr>
          <w:kern w:val="2"/>
          <w:sz w:val="20"/>
          <w:szCs w:val="18"/>
        </w:rPr>
        <w:t xml:space="preserve"> F</w:t>
      </w:r>
      <w:r>
        <w:rPr>
          <w:kern w:val="2"/>
          <w:sz w:val="20"/>
          <w:szCs w:val="18"/>
        </w:rPr>
        <w:t>oot</w:t>
      </w:r>
      <w:r w:rsidRPr="0026162B">
        <w:rPr>
          <w:kern w:val="2"/>
          <w:sz w:val="20"/>
          <w:szCs w:val="18"/>
        </w:rPr>
        <w:t xml:space="preserve">. </w:t>
      </w:r>
      <w:r w:rsidRPr="00744E6A">
        <w:rPr>
          <w:i/>
          <w:kern w:val="2"/>
          <w:sz w:val="20"/>
          <w:szCs w:val="18"/>
        </w:rPr>
        <w:t>Judaism in the First Centuries of the Christian Era</w:t>
      </w:r>
      <w:r w:rsidRPr="00744E6A">
        <w:rPr>
          <w:kern w:val="2"/>
          <w:sz w:val="20"/>
          <w:szCs w:val="18"/>
        </w:rPr>
        <w:t xml:space="preserve">: </w:t>
      </w:r>
      <w:r w:rsidRPr="00744E6A">
        <w:rPr>
          <w:i/>
          <w:kern w:val="2"/>
          <w:sz w:val="20"/>
          <w:szCs w:val="18"/>
        </w:rPr>
        <w:t>The Age of the Tannaim</w:t>
      </w:r>
      <w:r>
        <w:rPr>
          <w:kern w:val="2"/>
          <w:sz w:val="20"/>
          <w:szCs w:val="18"/>
        </w:rPr>
        <w:t xml:space="preserve">. </w:t>
      </w:r>
      <w:r w:rsidRPr="00744E6A">
        <w:rPr>
          <w:kern w:val="2"/>
          <w:sz w:val="20"/>
          <w:szCs w:val="18"/>
        </w:rPr>
        <w:t xml:space="preserve">Cambridge: Harvard </w:t>
      </w:r>
      <w:r>
        <w:rPr>
          <w:kern w:val="2"/>
          <w:sz w:val="20"/>
          <w:szCs w:val="18"/>
        </w:rPr>
        <w:t>UP</w:t>
      </w:r>
      <w:r w:rsidRPr="00744E6A">
        <w:rPr>
          <w:kern w:val="2"/>
          <w:sz w:val="20"/>
          <w:szCs w:val="18"/>
        </w:rPr>
        <w:t>, 1927-30</w:t>
      </w:r>
      <w:r>
        <w:rPr>
          <w:kern w:val="2"/>
          <w:sz w:val="20"/>
          <w:szCs w:val="18"/>
        </w:rPr>
        <w:t>.</w:t>
      </w:r>
      <w:r w:rsidRPr="0026162B">
        <w:rPr>
          <w:kern w:val="2"/>
          <w:sz w:val="20"/>
          <w:szCs w:val="18"/>
        </w:rPr>
        <w:t xml:space="preserve"> </w:t>
      </w:r>
      <w:r w:rsidR="00345E52" w:rsidRPr="00434C5D">
        <w:rPr>
          <w:kern w:val="2"/>
          <w:sz w:val="20"/>
          <w:szCs w:val="18"/>
        </w:rPr>
        <w:t>2</w:t>
      </w:r>
      <w:r w:rsidR="00345E52">
        <w:rPr>
          <w:kern w:val="2"/>
          <w:sz w:val="20"/>
          <w:szCs w:val="18"/>
        </w:rPr>
        <w:t>.</w:t>
      </w:r>
      <w:r w:rsidRPr="0026162B">
        <w:rPr>
          <w:kern w:val="2"/>
          <w:sz w:val="20"/>
          <w:szCs w:val="18"/>
        </w:rPr>
        <w:t>106-</w:t>
      </w:r>
      <w:r>
        <w:rPr>
          <w:kern w:val="2"/>
          <w:sz w:val="20"/>
          <w:szCs w:val="18"/>
        </w:rPr>
        <w:t>0</w:t>
      </w:r>
      <w:r w:rsidRPr="0026162B">
        <w:rPr>
          <w:kern w:val="2"/>
          <w:sz w:val="20"/>
          <w:szCs w:val="18"/>
        </w:rPr>
        <w:t>7.</w:t>
      </w:r>
      <w:r>
        <w:rPr>
          <w:kern w:val="2"/>
          <w:sz w:val="20"/>
          <w:szCs w:val="18"/>
        </w:rPr>
        <w:t xml:space="preserve"> 3 vols.</w:t>
      </w:r>
    </w:p>
    <w:p w14:paraId="6DF16CD9" w14:textId="77777777" w:rsidR="00976CCF" w:rsidRDefault="00976CCF" w:rsidP="00274AA2">
      <w:pPr>
        <w:numPr>
          <w:ilvl w:val="1"/>
          <w:numId w:val="62"/>
        </w:numPr>
        <w:rPr>
          <w:kern w:val="2"/>
        </w:rPr>
      </w:pPr>
      <w:r>
        <w:rPr>
          <w:kern w:val="2"/>
        </w:rPr>
        <w:t>“</w:t>
      </w:r>
      <w:r w:rsidRPr="00BF1214">
        <w:rPr>
          <w:kern w:val="2"/>
        </w:rPr>
        <w:t xml:space="preserve">It is possible that the issue is </w:t>
      </w:r>
      <w:r>
        <w:rPr>
          <w:kern w:val="2"/>
        </w:rPr>
        <w:t xml:space="preserve">[that] </w:t>
      </w:r>
      <w:r w:rsidRPr="00BF1214">
        <w:rPr>
          <w:kern w:val="2"/>
        </w:rPr>
        <w:t>a priest has come upon a “neglected corpse” in need of burial.</w:t>
      </w:r>
      <w:r>
        <w:rPr>
          <w:kern w:val="2"/>
        </w:rPr>
        <w:t>” (Hultgren 97)</w:t>
      </w:r>
    </w:p>
    <w:p w14:paraId="61E9A3D0" w14:textId="77777777" w:rsidR="00976CCF" w:rsidRDefault="00976CCF" w:rsidP="00274AA2">
      <w:pPr>
        <w:numPr>
          <w:ilvl w:val="2"/>
          <w:numId w:val="62"/>
        </w:numPr>
        <w:rPr>
          <w:kern w:val="2"/>
        </w:rPr>
      </w:pPr>
      <w:r w:rsidRPr="00BF1214">
        <w:rPr>
          <w:kern w:val="2"/>
        </w:rPr>
        <w:t>On this matter rabbinic masters and schools disagreed—some holding that the priest should not defile himself by burying the apparent corpse, others saying that he should.</w:t>
      </w:r>
      <w:r>
        <w:rPr>
          <w:kern w:val="2"/>
        </w:rPr>
        <w:t>” (Hultgren 97)</w:t>
      </w:r>
    </w:p>
    <w:p w14:paraId="5B3E3A74" w14:textId="77777777" w:rsidR="00976CCF" w:rsidRPr="007C0EA8" w:rsidRDefault="00976CCF" w:rsidP="00274AA2">
      <w:pPr>
        <w:numPr>
          <w:ilvl w:val="3"/>
          <w:numId w:val="62"/>
        </w:numPr>
        <w:rPr>
          <w:kern w:val="2"/>
          <w:sz w:val="20"/>
          <w:szCs w:val="18"/>
        </w:rPr>
      </w:pPr>
      <w:r>
        <w:rPr>
          <w:kern w:val="2"/>
          <w:sz w:val="20"/>
          <w:szCs w:val="18"/>
        </w:rPr>
        <w:t>T</w:t>
      </w:r>
      <w:r w:rsidRPr="00114BEF">
        <w:rPr>
          <w:kern w:val="2"/>
          <w:sz w:val="20"/>
          <w:szCs w:val="18"/>
        </w:rPr>
        <w:t>he debate</w:t>
      </w:r>
      <w:r>
        <w:rPr>
          <w:kern w:val="2"/>
          <w:sz w:val="20"/>
          <w:szCs w:val="18"/>
        </w:rPr>
        <w:t xml:space="preserve"> is in </w:t>
      </w:r>
      <w:r w:rsidRPr="00114BEF">
        <w:rPr>
          <w:i/>
          <w:iCs/>
          <w:kern w:val="2"/>
          <w:sz w:val="20"/>
          <w:szCs w:val="18"/>
        </w:rPr>
        <w:t>m</w:t>
      </w:r>
      <w:r w:rsidRPr="00114BEF">
        <w:rPr>
          <w:kern w:val="2"/>
          <w:sz w:val="20"/>
          <w:szCs w:val="18"/>
        </w:rPr>
        <w:t xml:space="preserve">. </w:t>
      </w:r>
      <w:r w:rsidRPr="00114BEF">
        <w:rPr>
          <w:i/>
          <w:kern w:val="2"/>
          <w:sz w:val="20"/>
          <w:szCs w:val="18"/>
        </w:rPr>
        <w:t>Nazir</w:t>
      </w:r>
      <w:r w:rsidRPr="00114BEF">
        <w:rPr>
          <w:iCs/>
          <w:kern w:val="2"/>
          <w:sz w:val="20"/>
          <w:szCs w:val="18"/>
        </w:rPr>
        <w:t xml:space="preserve"> </w:t>
      </w:r>
      <w:r w:rsidRPr="00114BEF">
        <w:rPr>
          <w:kern w:val="2"/>
          <w:sz w:val="20"/>
          <w:szCs w:val="18"/>
        </w:rPr>
        <w:t>6.5</w:t>
      </w:r>
      <w:r>
        <w:rPr>
          <w:kern w:val="2"/>
          <w:sz w:val="20"/>
          <w:szCs w:val="18"/>
        </w:rPr>
        <w:t xml:space="preserve">, </w:t>
      </w:r>
      <w:r w:rsidRPr="00114BEF">
        <w:rPr>
          <w:iCs/>
          <w:kern w:val="2"/>
          <w:sz w:val="20"/>
          <w:szCs w:val="18"/>
        </w:rPr>
        <w:t>7:1</w:t>
      </w:r>
      <w:r w:rsidRPr="00114BEF">
        <w:rPr>
          <w:kern w:val="2"/>
          <w:sz w:val="20"/>
          <w:szCs w:val="18"/>
        </w:rPr>
        <w:t>. Discussion: Bauckham 481-83.</w:t>
      </w:r>
    </w:p>
    <w:p w14:paraId="7D555073" w14:textId="77777777" w:rsidR="00976CCF" w:rsidRDefault="00976CCF" w:rsidP="00274AA2">
      <w:pPr>
        <w:numPr>
          <w:ilvl w:val="2"/>
          <w:numId w:val="62"/>
        </w:numPr>
        <w:rPr>
          <w:kern w:val="2"/>
        </w:rPr>
      </w:pPr>
      <w:r w:rsidRPr="00BF1214">
        <w:rPr>
          <w:kern w:val="2"/>
        </w:rPr>
        <w:t xml:space="preserve">The priest </w:t>
      </w:r>
      <w:r>
        <w:rPr>
          <w:kern w:val="2"/>
        </w:rPr>
        <w:t>could take</w:t>
      </w:r>
      <w:r w:rsidRPr="00BF1214">
        <w:rPr>
          <w:kern w:val="2"/>
        </w:rPr>
        <w:t xml:space="preserve"> the </w:t>
      </w:r>
      <w:r>
        <w:rPr>
          <w:kern w:val="2"/>
        </w:rPr>
        <w:t>position “</w:t>
      </w:r>
      <w:r w:rsidRPr="00BF1214">
        <w:rPr>
          <w:kern w:val="2"/>
        </w:rPr>
        <w:t>that says he should not defile himself, and so he passes by. He would be justified in doing so.</w:t>
      </w:r>
      <w:r>
        <w:rPr>
          <w:kern w:val="2"/>
        </w:rPr>
        <w:t>” (Hultgren 97)</w:t>
      </w:r>
    </w:p>
    <w:p w14:paraId="4CFC4396" w14:textId="77777777" w:rsidR="00976CCF" w:rsidRDefault="00976CCF" w:rsidP="00274AA2">
      <w:pPr>
        <w:numPr>
          <w:ilvl w:val="2"/>
          <w:numId w:val="62"/>
        </w:numPr>
        <w:rPr>
          <w:kern w:val="2"/>
        </w:rPr>
      </w:pPr>
      <w:r>
        <w:rPr>
          <w:kern w:val="2"/>
        </w:rPr>
        <w:t>“</w:t>
      </w:r>
      <w:r w:rsidRPr="00BF1214">
        <w:rPr>
          <w:kern w:val="2"/>
        </w:rPr>
        <w:t>Yet, for reasons mentioned above, it is more fitting to conclude that the victim of the beating is a person in need, not one that appears dead. And in that case there can be no debate; the priest had a duty to save life.</w:t>
      </w:r>
      <w:r>
        <w:rPr>
          <w:kern w:val="2"/>
        </w:rPr>
        <w:t xml:space="preserve">” </w:t>
      </w:r>
      <w:r w:rsidRPr="00114BEF">
        <w:rPr>
          <w:kern w:val="2"/>
          <w:sz w:val="20"/>
          <w:szCs w:val="18"/>
        </w:rPr>
        <w:t>(Bauckham 483)</w:t>
      </w:r>
      <w:r>
        <w:rPr>
          <w:kern w:val="2"/>
        </w:rPr>
        <w:t xml:space="preserve"> (Hultgren 97)</w:t>
      </w:r>
    </w:p>
    <w:p w14:paraId="04B9BC6B" w14:textId="526D8F3A" w:rsidR="00976CCF" w:rsidRDefault="00976CCF" w:rsidP="00976CCF">
      <w:pPr>
        <w:rPr>
          <w:kern w:val="2"/>
        </w:rPr>
      </w:pPr>
    </w:p>
    <w:p w14:paraId="647E1010"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32</w:t>
      </w:r>
    </w:p>
    <w:p w14:paraId="533B22AF" w14:textId="77777777" w:rsidR="00976CCF" w:rsidRPr="00152342" w:rsidRDefault="00976CCF" w:rsidP="00274AA2">
      <w:pPr>
        <w:numPr>
          <w:ilvl w:val="1"/>
          <w:numId w:val="62"/>
        </w:numPr>
        <w:rPr>
          <w:kern w:val="2"/>
          <w:sz w:val="20"/>
          <w:szCs w:val="18"/>
        </w:rPr>
      </w:pPr>
      <w:r>
        <w:rPr>
          <w:kern w:val="2"/>
          <w:sz w:val="20"/>
          <w:szCs w:val="18"/>
        </w:rPr>
        <w:t>Luke 10:32, “</w:t>
      </w:r>
      <w:r w:rsidRPr="00AE07CF">
        <w:rPr>
          <w:sz w:val="20"/>
          <w:szCs w:val="20"/>
          <w:lang w:bidi="he-IL"/>
        </w:rPr>
        <w:t>So likewise a Levite, when he came to the place and saw him, passed by on the other side.</w:t>
      </w:r>
      <w:r>
        <w:rPr>
          <w:sz w:val="20"/>
          <w:szCs w:val="20"/>
          <w:lang w:bidi="he-IL"/>
        </w:rPr>
        <w:t>”</w:t>
      </w:r>
    </w:p>
    <w:p w14:paraId="1EAE6A7E" w14:textId="77777777" w:rsidR="00976CCF" w:rsidRDefault="00976CCF" w:rsidP="00274AA2">
      <w:pPr>
        <w:numPr>
          <w:ilvl w:val="1"/>
          <w:numId w:val="62"/>
        </w:numPr>
        <w:rPr>
          <w:kern w:val="2"/>
        </w:rPr>
      </w:pPr>
      <w:r>
        <w:rPr>
          <w:kern w:val="2"/>
        </w:rPr>
        <w:t>text criticism</w:t>
      </w:r>
    </w:p>
    <w:p w14:paraId="2438323A" w14:textId="77777777" w:rsidR="00976CCF" w:rsidRDefault="00976CCF" w:rsidP="00274AA2">
      <w:pPr>
        <w:numPr>
          <w:ilvl w:val="2"/>
          <w:numId w:val="62"/>
        </w:numPr>
        <w:rPr>
          <w:kern w:val="2"/>
        </w:rPr>
      </w:pPr>
      <w:r>
        <w:rPr>
          <w:kern w:val="2"/>
        </w:rPr>
        <w:t>“</w:t>
      </w:r>
      <w:r w:rsidRPr="00BF1214">
        <w:rPr>
          <w:kern w:val="2"/>
        </w:rPr>
        <w:t>The entire ve</w:t>
      </w:r>
      <w:r>
        <w:rPr>
          <w:kern w:val="2"/>
        </w:rPr>
        <w:t xml:space="preserve">rse is missing in codex </w:t>
      </w:r>
      <w:r w:rsidRPr="000E1DB9">
        <w:rPr>
          <w:kern w:val="2"/>
          <w:sz w:val="28"/>
          <w:rtl/>
          <w:lang w:bidi="he-IL"/>
        </w:rPr>
        <w:t>א</w:t>
      </w:r>
      <w:r w:rsidRPr="00BF1214">
        <w:rPr>
          <w:kern w:val="2"/>
        </w:rPr>
        <w:t xml:space="preserve">, which is probably due to the skip of the eye on the part of a scribe from the end of 10:31 directly to 10:33 (the clause </w:t>
      </w:r>
      <w:r>
        <w:rPr>
          <w:kern w:val="2"/>
          <w:lang w:val="el-GR"/>
        </w:rPr>
        <w:t>καὶ</w:t>
      </w:r>
      <w:r w:rsidRPr="00303B2F">
        <w:rPr>
          <w:kern w:val="2"/>
        </w:rPr>
        <w:t xml:space="preserve"> </w:t>
      </w:r>
      <w:r>
        <w:rPr>
          <w:kern w:val="2"/>
          <w:lang w:val="el-GR"/>
        </w:rPr>
        <w:t>ἰδὼν</w:t>
      </w:r>
      <w:r w:rsidRPr="00303B2F">
        <w:rPr>
          <w:kern w:val="2"/>
        </w:rPr>
        <w:t xml:space="preserve"> </w:t>
      </w:r>
      <w:r>
        <w:rPr>
          <w:kern w:val="2"/>
          <w:lang w:val="el-GR"/>
        </w:rPr>
        <w:t>ἀντιπαρῆλθεν</w:t>
      </w:r>
      <w:r w:rsidRPr="00BF1214">
        <w:rPr>
          <w:kern w:val="2"/>
        </w:rPr>
        <w:t xml:space="preserve"> at the end of 10:32</w:t>
      </w:r>
      <w:r>
        <w:rPr>
          <w:kern w:val="2"/>
        </w:rPr>
        <w:t xml:space="preserve"> appears very much like </w:t>
      </w:r>
      <w:r>
        <w:rPr>
          <w:kern w:val="2"/>
          <w:lang w:val="el-GR"/>
        </w:rPr>
        <w:t>καὶ</w:t>
      </w:r>
      <w:r w:rsidRPr="00303B2F">
        <w:rPr>
          <w:kern w:val="2"/>
        </w:rPr>
        <w:t xml:space="preserve"> </w:t>
      </w:r>
      <w:r>
        <w:rPr>
          <w:kern w:val="2"/>
          <w:lang w:val="el-GR"/>
        </w:rPr>
        <w:t>ἰδὼν</w:t>
      </w:r>
      <w:r w:rsidRPr="00303B2F">
        <w:rPr>
          <w:kern w:val="2"/>
        </w:rPr>
        <w:t xml:space="preserve"> </w:t>
      </w:r>
      <w:r>
        <w:rPr>
          <w:kern w:val="2"/>
          <w:lang w:val="el-GR"/>
        </w:rPr>
        <w:t>αὐτὸν</w:t>
      </w:r>
      <w:r w:rsidRPr="00303B2F">
        <w:rPr>
          <w:kern w:val="2"/>
        </w:rPr>
        <w:t xml:space="preserve"> </w:t>
      </w:r>
      <w:r>
        <w:rPr>
          <w:kern w:val="2"/>
          <w:lang w:val="el-GR"/>
        </w:rPr>
        <w:t>ἀντιπαρῆλθεν</w:t>
      </w:r>
      <w:r w:rsidRPr="00BF1214">
        <w:rPr>
          <w:kern w:val="2"/>
        </w:rPr>
        <w:t xml:space="preserve"> at the end of 10:31). The verse appears, however, in all other ancient Greek witnesses.</w:t>
      </w:r>
      <w:r>
        <w:rPr>
          <w:kern w:val="2"/>
        </w:rPr>
        <w:t>” (Hultgren 93)</w:t>
      </w:r>
    </w:p>
    <w:p w14:paraId="1AEB955E" w14:textId="77777777" w:rsidR="00976CCF" w:rsidRDefault="00976CCF" w:rsidP="00274AA2">
      <w:pPr>
        <w:numPr>
          <w:ilvl w:val="2"/>
          <w:numId w:val="62"/>
        </w:numPr>
        <w:rPr>
          <w:kern w:val="2"/>
        </w:rPr>
      </w:pPr>
      <w:r>
        <w:rPr>
          <w:kern w:val="2"/>
        </w:rPr>
        <w:t>“</w:t>
      </w:r>
      <w:r w:rsidRPr="009B231E">
        <w:rPr>
          <w:lang w:bidi="he-IL"/>
        </w:rPr>
        <w:t>when he came to the place and saw him</w:t>
      </w:r>
      <w:r>
        <w:rPr>
          <w:lang w:bidi="he-IL"/>
        </w:rPr>
        <w:t>”</w:t>
      </w:r>
    </w:p>
    <w:p w14:paraId="5ACDF6C3" w14:textId="09A01AF7" w:rsidR="00976CCF" w:rsidRPr="009B231E" w:rsidRDefault="00976CCF" w:rsidP="00274AA2">
      <w:pPr>
        <w:numPr>
          <w:ilvl w:val="3"/>
          <w:numId w:val="62"/>
        </w:numPr>
        <w:rPr>
          <w:kern w:val="2"/>
        </w:rPr>
      </w:pPr>
      <w:r>
        <w:rPr>
          <w:kern w:val="2"/>
        </w:rPr>
        <w:t>P75, B, and others</w:t>
      </w:r>
      <w:r w:rsidRPr="00BF1214">
        <w:rPr>
          <w:kern w:val="2"/>
        </w:rPr>
        <w:t xml:space="preserve"> </w:t>
      </w:r>
      <w:r>
        <w:rPr>
          <w:kern w:val="2"/>
        </w:rPr>
        <w:t>lack</w:t>
      </w:r>
      <w:r w:rsidRPr="00BF1214">
        <w:rPr>
          <w:kern w:val="2"/>
        </w:rPr>
        <w:t xml:space="preserve"> the participle </w:t>
      </w:r>
      <w:r>
        <w:rPr>
          <w:kern w:val="2"/>
        </w:rPr>
        <w:t>“coming” (</w:t>
      </w:r>
      <w:r>
        <w:rPr>
          <w:kern w:val="2"/>
          <w:lang w:val="el-GR"/>
        </w:rPr>
        <w:t>γενόμενος</w:t>
      </w:r>
      <w:r w:rsidR="00484783">
        <w:rPr>
          <w:kern w:val="2"/>
        </w:rPr>
        <w:t xml:space="preserve">, </w:t>
      </w:r>
      <w:r w:rsidR="00484783">
        <w:rPr>
          <w:i/>
          <w:iCs/>
          <w:kern w:val="2"/>
        </w:rPr>
        <w:t>genomenos</w:t>
      </w:r>
      <w:r>
        <w:rPr>
          <w:kern w:val="2"/>
        </w:rPr>
        <w:t xml:space="preserve">). </w:t>
      </w:r>
      <w:r w:rsidRPr="00BF1214">
        <w:rPr>
          <w:kern w:val="2"/>
        </w:rPr>
        <w:t>Westcott-Hort and Nes</w:t>
      </w:r>
      <w:r>
        <w:rPr>
          <w:kern w:val="2"/>
        </w:rPr>
        <w:t xml:space="preserve">tle-Aland </w:t>
      </w:r>
      <w:r w:rsidRPr="00BF1214">
        <w:rPr>
          <w:kern w:val="2"/>
        </w:rPr>
        <w:t xml:space="preserve">edition </w:t>
      </w:r>
      <w:r>
        <w:rPr>
          <w:kern w:val="2"/>
        </w:rPr>
        <w:t>25</w:t>
      </w:r>
      <w:r w:rsidRPr="00BF1214">
        <w:rPr>
          <w:kern w:val="2"/>
        </w:rPr>
        <w:t xml:space="preserve"> </w:t>
      </w:r>
      <w:r>
        <w:rPr>
          <w:kern w:val="2"/>
        </w:rPr>
        <w:t>adopt this</w:t>
      </w:r>
      <w:r w:rsidRPr="00BF1214">
        <w:rPr>
          <w:kern w:val="2"/>
        </w:rPr>
        <w:t xml:space="preserve"> reading</w:t>
      </w:r>
      <w:r>
        <w:rPr>
          <w:kern w:val="2"/>
        </w:rPr>
        <w:t>.</w:t>
      </w:r>
      <w:r w:rsidRPr="009B231E">
        <w:rPr>
          <w:kern w:val="2"/>
        </w:rPr>
        <w:t xml:space="preserve"> (Hultgren 93)</w:t>
      </w:r>
    </w:p>
    <w:p w14:paraId="2A8078D9" w14:textId="77777777" w:rsidR="00976CCF" w:rsidRDefault="00976CCF" w:rsidP="00274AA2">
      <w:pPr>
        <w:numPr>
          <w:ilvl w:val="3"/>
          <w:numId w:val="62"/>
        </w:numPr>
        <w:rPr>
          <w:kern w:val="2"/>
        </w:rPr>
      </w:pPr>
      <w:r w:rsidRPr="00BF1214">
        <w:rPr>
          <w:kern w:val="2"/>
        </w:rPr>
        <w:t xml:space="preserve">P45, D, and others </w:t>
      </w:r>
      <w:r>
        <w:rPr>
          <w:kern w:val="2"/>
        </w:rPr>
        <w:t>lack</w:t>
      </w:r>
      <w:r w:rsidRPr="00BF1214">
        <w:rPr>
          <w:kern w:val="2"/>
        </w:rPr>
        <w:t xml:space="preserve"> </w:t>
      </w:r>
      <w:r>
        <w:rPr>
          <w:kern w:val="2"/>
        </w:rPr>
        <w:t>“</w:t>
      </w:r>
      <w:r w:rsidRPr="00BF1214">
        <w:rPr>
          <w:kern w:val="2"/>
        </w:rPr>
        <w:t xml:space="preserve">the participle </w:t>
      </w:r>
      <w:r>
        <w:rPr>
          <w:kern w:val="2"/>
          <w:lang w:val="el-GR"/>
        </w:rPr>
        <w:t>ἐλθών</w:t>
      </w:r>
      <w:r w:rsidRPr="00BF1214">
        <w:rPr>
          <w:kern w:val="2"/>
        </w:rPr>
        <w:t>.</w:t>
      </w:r>
      <w:r>
        <w:rPr>
          <w:kern w:val="2"/>
        </w:rPr>
        <w:t>” (Hultgren 93)</w:t>
      </w:r>
      <w:r w:rsidRPr="00BF1214">
        <w:rPr>
          <w:kern w:val="2"/>
        </w:rPr>
        <w:t xml:space="preserve"> </w:t>
      </w:r>
    </w:p>
    <w:p w14:paraId="1DA8E6CA" w14:textId="77777777" w:rsidR="00976CCF" w:rsidRDefault="00976CCF" w:rsidP="00274AA2">
      <w:pPr>
        <w:numPr>
          <w:ilvl w:val="3"/>
          <w:numId w:val="62"/>
        </w:numPr>
        <w:rPr>
          <w:kern w:val="2"/>
        </w:rPr>
      </w:pPr>
      <w:r w:rsidRPr="00BF1214">
        <w:rPr>
          <w:kern w:val="2"/>
        </w:rPr>
        <w:t>A, C, fami</w:t>
      </w:r>
      <w:r>
        <w:rPr>
          <w:kern w:val="2"/>
        </w:rPr>
        <w:t>ly 13, etc.</w:t>
      </w:r>
      <w:r w:rsidRPr="00BF1214">
        <w:rPr>
          <w:kern w:val="2"/>
        </w:rPr>
        <w:t xml:space="preserve"> </w:t>
      </w:r>
      <w:r>
        <w:rPr>
          <w:kern w:val="2"/>
        </w:rPr>
        <w:t>have the full reading (</w:t>
      </w:r>
      <w:r>
        <w:rPr>
          <w:kern w:val="2"/>
          <w:lang w:val="el-GR"/>
        </w:rPr>
        <w:t>γεν</w:t>
      </w:r>
      <w:r>
        <w:rPr>
          <w:kern w:val="2"/>
          <w:lang w:val="el-GR" w:bidi="he-IL"/>
        </w:rPr>
        <w:t>ό</w:t>
      </w:r>
      <w:r>
        <w:rPr>
          <w:kern w:val="2"/>
          <w:lang w:val="el-GR"/>
        </w:rPr>
        <w:t>μενος</w:t>
      </w:r>
      <w:r w:rsidRPr="00303B2F">
        <w:rPr>
          <w:kern w:val="2"/>
        </w:rPr>
        <w:t xml:space="preserve"> </w:t>
      </w:r>
      <w:r>
        <w:rPr>
          <w:kern w:val="2"/>
          <w:lang w:val="el-GR"/>
        </w:rPr>
        <w:t>κατὰ</w:t>
      </w:r>
      <w:r w:rsidRPr="00303B2F">
        <w:rPr>
          <w:kern w:val="2"/>
        </w:rPr>
        <w:t xml:space="preserve"> </w:t>
      </w:r>
      <w:r>
        <w:rPr>
          <w:kern w:val="2"/>
          <w:lang w:val="el-GR"/>
        </w:rPr>
        <w:t>τὸν</w:t>
      </w:r>
      <w:r w:rsidRPr="00303B2F">
        <w:rPr>
          <w:kern w:val="2"/>
        </w:rPr>
        <w:t xml:space="preserve"> </w:t>
      </w:r>
      <w:r>
        <w:rPr>
          <w:kern w:val="2"/>
          <w:lang w:val="el-GR"/>
        </w:rPr>
        <w:t>τόπον</w:t>
      </w:r>
      <w:r w:rsidRPr="00303B2F">
        <w:rPr>
          <w:kern w:val="2"/>
        </w:rPr>
        <w:t xml:space="preserve"> </w:t>
      </w:r>
      <w:r>
        <w:rPr>
          <w:kern w:val="2"/>
          <w:lang w:val="el-GR"/>
        </w:rPr>
        <w:t>ἐλθών</w:t>
      </w:r>
      <w:r>
        <w:rPr>
          <w:kern w:val="2"/>
        </w:rPr>
        <w:t xml:space="preserve">). </w:t>
      </w:r>
      <w:r w:rsidRPr="00BF1214">
        <w:rPr>
          <w:kern w:val="2"/>
        </w:rPr>
        <w:t>Nes</w:t>
      </w:r>
      <w:r>
        <w:rPr>
          <w:kern w:val="2"/>
        </w:rPr>
        <w:t>tle-Aland</w:t>
      </w:r>
      <w:r w:rsidRPr="00BF1214">
        <w:rPr>
          <w:kern w:val="2"/>
        </w:rPr>
        <w:t xml:space="preserve"> editions </w:t>
      </w:r>
      <w:r>
        <w:rPr>
          <w:kern w:val="2"/>
        </w:rPr>
        <w:t>26 and 27 adopt it, “</w:t>
      </w:r>
      <w:r w:rsidRPr="00BF1214">
        <w:rPr>
          <w:kern w:val="2"/>
        </w:rPr>
        <w:t>but with the first participle in brackets, indicating doubt about its authen</w:t>
      </w:r>
      <w:r>
        <w:rPr>
          <w:kern w:val="2"/>
        </w:rPr>
        <w:t xml:space="preserve">ticity.” </w:t>
      </w:r>
      <w:r>
        <w:rPr>
          <w:kern w:val="2"/>
          <w:sz w:val="20"/>
          <w:szCs w:val="18"/>
        </w:rPr>
        <w:t>(</w:t>
      </w:r>
      <w:r w:rsidRPr="00181EB4">
        <w:rPr>
          <w:kern w:val="2"/>
          <w:sz w:val="20"/>
          <w:szCs w:val="18"/>
        </w:rPr>
        <w:t xml:space="preserve">Metzger </w:t>
      </w:r>
      <w:r w:rsidRPr="00181EB4">
        <w:rPr>
          <w:i/>
          <w:kern w:val="2"/>
          <w:sz w:val="20"/>
          <w:szCs w:val="18"/>
        </w:rPr>
        <w:t>TCGNT</w:t>
      </w:r>
      <w:r w:rsidRPr="00181EB4">
        <w:rPr>
          <w:iCs/>
          <w:kern w:val="2"/>
          <w:sz w:val="20"/>
          <w:szCs w:val="18"/>
        </w:rPr>
        <w:t xml:space="preserve"> </w:t>
      </w:r>
      <w:r w:rsidRPr="00181EB4">
        <w:rPr>
          <w:kern w:val="2"/>
          <w:sz w:val="20"/>
          <w:szCs w:val="18"/>
        </w:rPr>
        <w:t>152-53</w:t>
      </w:r>
      <w:r>
        <w:rPr>
          <w:kern w:val="2"/>
          <w:sz w:val="20"/>
          <w:szCs w:val="18"/>
        </w:rPr>
        <w:t>)</w:t>
      </w:r>
      <w:r>
        <w:rPr>
          <w:kern w:val="2"/>
        </w:rPr>
        <w:t xml:space="preserve"> (Hultgren </w:t>
      </w:r>
      <w:r w:rsidRPr="00BF1214">
        <w:rPr>
          <w:kern w:val="2"/>
        </w:rPr>
        <w:t>93</w:t>
      </w:r>
      <w:r>
        <w:rPr>
          <w:kern w:val="2"/>
        </w:rPr>
        <w:t>)</w:t>
      </w:r>
    </w:p>
    <w:p w14:paraId="73AA9192" w14:textId="77777777" w:rsidR="00976CCF" w:rsidRDefault="00976CCF" w:rsidP="00274AA2">
      <w:pPr>
        <w:numPr>
          <w:ilvl w:val="3"/>
          <w:numId w:val="62"/>
        </w:numPr>
        <w:rPr>
          <w:kern w:val="2"/>
        </w:rPr>
      </w:pPr>
      <w:r>
        <w:rPr>
          <w:kern w:val="2"/>
        </w:rPr>
        <w:t>“</w:t>
      </w:r>
      <w:r w:rsidRPr="00BF1214">
        <w:rPr>
          <w:kern w:val="2"/>
        </w:rPr>
        <w:t>The omission of either participle does not materially affect the content of the story.</w:t>
      </w:r>
      <w:r>
        <w:rPr>
          <w:kern w:val="2"/>
        </w:rPr>
        <w:t>” (Hultgren 94)</w:t>
      </w:r>
    </w:p>
    <w:p w14:paraId="719F8519" w14:textId="77777777" w:rsidR="00976CCF" w:rsidRDefault="00976CCF" w:rsidP="00274AA2">
      <w:pPr>
        <w:numPr>
          <w:ilvl w:val="1"/>
          <w:numId w:val="62"/>
        </w:numPr>
        <w:rPr>
          <w:kern w:val="2"/>
        </w:rPr>
      </w:pPr>
      <w:r>
        <w:rPr>
          <w:kern w:val="2"/>
        </w:rPr>
        <w:t>“Levite”</w:t>
      </w:r>
    </w:p>
    <w:p w14:paraId="0FC2020D" w14:textId="77777777" w:rsidR="00976CCF" w:rsidRDefault="00976CCF" w:rsidP="00274AA2">
      <w:pPr>
        <w:numPr>
          <w:ilvl w:val="2"/>
          <w:numId w:val="62"/>
        </w:numPr>
        <w:rPr>
          <w:kern w:val="2"/>
        </w:rPr>
      </w:pPr>
      <w:r>
        <w:rPr>
          <w:kern w:val="2"/>
        </w:rPr>
        <w:lastRenderedPageBreak/>
        <w:t>A Levite was</w:t>
      </w:r>
      <w:r w:rsidRPr="00BF1214">
        <w:rPr>
          <w:kern w:val="2"/>
        </w:rPr>
        <w:t xml:space="preserve"> </w:t>
      </w:r>
      <w:r>
        <w:rPr>
          <w:kern w:val="2"/>
        </w:rPr>
        <w:t>“</w:t>
      </w:r>
      <w:r w:rsidRPr="00BF1214">
        <w:rPr>
          <w:kern w:val="2"/>
        </w:rPr>
        <w:t>a man from the tribe of Levi (Gen 29:34) and of high standing within the Jewish heritage.</w:t>
      </w:r>
      <w:r>
        <w:rPr>
          <w:kern w:val="2"/>
        </w:rPr>
        <w:t>” (Hultgren 97)</w:t>
      </w:r>
    </w:p>
    <w:p w14:paraId="20D56AD7" w14:textId="77777777" w:rsidR="00976CCF" w:rsidRDefault="00976CCF" w:rsidP="00274AA2">
      <w:pPr>
        <w:numPr>
          <w:ilvl w:val="2"/>
          <w:numId w:val="62"/>
        </w:numPr>
        <w:rPr>
          <w:kern w:val="2"/>
        </w:rPr>
      </w:pPr>
      <w:r>
        <w:rPr>
          <w:kern w:val="2"/>
        </w:rPr>
        <w:t>“</w:t>
      </w:r>
      <w:r w:rsidRPr="00BF1214">
        <w:rPr>
          <w:kern w:val="2"/>
        </w:rPr>
        <w:t>Both priests and Levites were actually from the tribe of Levi, but the priests were descendants of Aaron, the first of the priests, as well.</w:t>
      </w:r>
      <w:r>
        <w:rPr>
          <w:kern w:val="2"/>
        </w:rPr>
        <w:t>” (Hultgren 97)</w:t>
      </w:r>
    </w:p>
    <w:p w14:paraId="367083D6" w14:textId="77777777" w:rsidR="00976CCF" w:rsidRDefault="00976CCF" w:rsidP="00274AA2">
      <w:pPr>
        <w:numPr>
          <w:ilvl w:val="2"/>
          <w:numId w:val="62"/>
        </w:numPr>
        <w:rPr>
          <w:kern w:val="2"/>
        </w:rPr>
      </w:pPr>
      <w:r>
        <w:rPr>
          <w:kern w:val="2"/>
        </w:rPr>
        <w:t>“</w:t>
      </w:r>
      <w:r w:rsidRPr="00BF1214">
        <w:rPr>
          <w:kern w:val="2"/>
        </w:rPr>
        <w:t>Information on Levites is provided in Numbers 3-4 and 1 Chronicles 23. Essentially their function was to assist priests in sacrifices. They prepared the sacrificial animals and grains.</w:t>
      </w:r>
      <w:r>
        <w:rPr>
          <w:kern w:val="2"/>
        </w:rPr>
        <w:t>” (Hultgren 97)</w:t>
      </w:r>
    </w:p>
    <w:p w14:paraId="157E7865" w14:textId="77777777" w:rsidR="00976CCF" w:rsidRDefault="00976CCF" w:rsidP="00274AA2">
      <w:pPr>
        <w:numPr>
          <w:ilvl w:val="2"/>
          <w:numId w:val="62"/>
        </w:numPr>
        <w:rPr>
          <w:kern w:val="2"/>
        </w:rPr>
      </w:pPr>
      <w:r>
        <w:rPr>
          <w:kern w:val="2"/>
        </w:rPr>
        <w:t xml:space="preserve">“. . . </w:t>
      </w:r>
      <w:r w:rsidRPr="00BF1214">
        <w:rPr>
          <w:kern w:val="2"/>
        </w:rPr>
        <w:t>any Israelite who touches a corpse is to be considered unclean for seven days (Num 5:2; 19:11-13). But like the priest again, the man is portrayed as without excuse, neglecting one who obviously needs help. The issue is not whether to touch a corpse or not. He, too, “saw” the victim (</w:t>
      </w:r>
      <w:r>
        <w:rPr>
          <w:kern w:val="2"/>
          <w:lang w:val="el-GR"/>
        </w:rPr>
        <w:t>καὶ</w:t>
      </w:r>
      <w:r w:rsidRPr="00085486">
        <w:rPr>
          <w:kern w:val="2"/>
        </w:rPr>
        <w:t xml:space="preserve"> </w:t>
      </w:r>
      <w:r>
        <w:rPr>
          <w:kern w:val="2"/>
          <w:lang w:val="el-GR"/>
        </w:rPr>
        <w:t>ἰδών</w:t>
      </w:r>
      <w:r w:rsidRPr="00BF1214">
        <w:rPr>
          <w:kern w:val="2"/>
        </w:rPr>
        <w:t>, “and when he saw [him]</w:t>
      </w:r>
      <w:r>
        <w:rPr>
          <w:kern w:val="2"/>
        </w:rPr>
        <w:t>”</w:t>
      </w:r>
      <w:r w:rsidRPr="00BF1214">
        <w:rPr>
          <w:kern w:val="2"/>
        </w:rPr>
        <w:t>) and went on.</w:t>
      </w:r>
      <w:r>
        <w:rPr>
          <w:kern w:val="2"/>
        </w:rPr>
        <w:t>” (Hultgren 97)</w:t>
      </w:r>
    </w:p>
    <w:p w14:paraId="2FDD7164" w14:textId="77777777" w:rsidR="00976CCF" w:rsidRDefault="00976CCF" w:rsidP="00976CCF">
      <w:pPr>
        <w:rPr>
          <w:kern w:val="2"/>
        </w:rPr>
      </w:pPr>
    </w:p>
    <w:p w14:paraId="5D53D3BB"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33</w:t>
      </w:r>
    </w:p>
    <w:p w14:paraId="73EE94EE" w14:textId="1EF70A14" w:rsidR="00976CCF" w:rsidRPr="00152342" w:rsidRDefault="00976CCF" w:rsidP="00274AA2">
      <w:pPr>
        <w:numPr>
          <w:ilvl w:val="1"/>
          <w:numId w:val="62"/>
        </w:numPr>
        <w:rPr>
          <w:kern w:val="2"/>
          <w:sz w:val="20"/>
          <w:szCs w:val="18"/>
        </w:rPr>
      </w:pPr>
      <w:r>
        <w:rPr>
          <w:kern w:val="2"/>
          <w:sz w:val="20"/>
          <w:szCs w:val="18"/>
        </w:rPr>
        <w:t>Luke 10:33, “</w:t>
      </w:r>
      <w:r w:rsidRPr="00AE07CF">
        <w:rPr>
          <w:sz w:val="20"/>
          <w:szCs w:val="20"/>
          <w:lang w:bidi="he-IL"/>
        </w:rPr>
        <w:t xml:space="preserve">But a Samaritan while traveling came </w:t>
      </w:r>
      <w:r w:rsidR="00484783">
        <w:rPr>
          <w:sz w:val="20"/>
          <w:szCs w:val="20"/>
          <w:lang w:bidi="he-IL"/>
        </w:rPr>
        <w:t xml:space="preserve">upon </w:t>
      </w:r>
      <w:r w:rsidRPr="00AE07CF">
        <w:rPr>
          <w:sz w:val="20"/>
          <w:szCs w:val="20"/>
          <w:lang w:bidi="he-IL"/>
        </w:rPr>
        <w:t>him</w:t>
      </w:r>
      <w:r w:rsidR="00484783">
        <w:rPr>
          <w:sz w:val="20"/>
          <w:szCs w:val="20"/>
          <w:lang w:bidi="he-IL"/>
        </w:rPr>
        <w:t>,</w:t>
      </w:r>
      <w:r w:rsidRPr="00AE07CF">
        <w:rPr>
          <w:sz w:val="20"/>
          <w:szCs w:val="20"/>
          <w:lang w:bidi="he-IL"/>
        </w:rPr>
        <w:t xml:space="preserve"> and when he saw him he was moved with pity.</w:t>
      </w:r>
      <w:r>
        <w:rPr>
          <w:sz w:val="20"/>
          <w:szCs w:val="20"/>
          <w:lang w:bidi="he-IL"/>
        </w:rPr>
        <w:t>”</w:t>
      </w:r>
    </w:p>
    <w:p w14:paraId="22D47329" w14:textId="77777777" w:rsidR="00976CCF" w:rsidRDefault="00976CCF" w:rsidP="00274AA2">
      <w:pPr>
        <w:numPr>
          <w:ilvl w:val="1"/>
          <w:numId w:val="62"/>
        </w:numPr>
        <w:rPr>
          <w:kern w:val="2"/>
        </w:rPr>
      </w:pPr>
      <w:r>
        <w:rPr>
          <w:kern w:val="2"/>
        </w:rPr>
        <w:t>“</w:t>
      </w:r>
      <w:r w:rsidRPr="00BF1214">
        <w:rPr>
          <w:kern w:val="2"/>
        </w:rPr>
        <w:t>The so-called “rule of three” of goo</w:t>
      </w:r>
      <w:r>
        <w:rPr>
          <w:kern w:val="2"/>
        </w:rPr>
        <w:t>d</w:t>
      </w:r>
      <w:r w:rsidRPr="00BF1214">
        <w:rPr>
          <w:kern w:val="2"/>
        </w:rPr>
        <w:t xml:space="preserve"> (or at least typical) storytelling is being followed.</w:t>
      </w:r>
      <w:r>
        <w:rPr>
          <w:kern w:val="2"/>
        </w:rPr>
        <w:t>” (Hultgren 97)</w:t>
      </w:r>
    </w:p>
    <w:p w14:paraId="4B52B9BF" w14:textId="77777777" w:rsidR="00976CCF" w:rsidRDefault="00976CCF" w:rsidP="00274AA2">
      <w:pPr>
        <w:numPr>
          <w:ilvl w:val="1"/>
          <w:numId w:val="62"/>
        </w:numPr>
        <w:rPr>
          <w:kern w:val="2"/>
        </w:rPr>
      </w:pPr>
      <w:r>
        <w:rPr>
          <w:kern w:val="2"/>
        </w:rPr>
        <w:t>“</w:t>
      </w:r>
      <w:r w:rsidRPr="00BF1214">
        <w:rPr>
          <w:kern w:val="2"/>
        </w:rPr>
        <w:t>Since there are three traditional divisions among Jews (priests, Levites, and all</w:t>
      </w:r>
      <w:r>
        <w:rPr>
          <w:kern w:val="2"/>
        </w:rPr>
        <w:t xml:space="preserve"> [97] </w:t>
      </w:r>
      <w:r w:rsidRPr="00BF1214">
        <w:rPr>
          <w:kern w:val="2"/>
        </w:rPr>
        <w:t>Isra</w:t>
      </w:r>
      <w:r>
        <w:rPr>
          <w:kern w:val="2"/>
        </w:rPr>
        <w:t>el)</w:t>
      </w:r>
      <w:r w:rsidRPr="00BF1214">
        <w:rPr>
          <w:kern w:val="2"/>
        </w:rPr>
        <w:t xml:space="preserve"> </w:t>
      </w:r>
      <w:r w:rsidRPr="009215D1">
        <w:rPr>
          <w:kern w:val="2"/>
          <w:sz w:val="20"/>
          <w:szCs w:val="18"/>
        </w:rPr>
        <w:t xml:space="preserve">[2 Chron 35:2-3, 18; Ezra 10:5; Neh 11:3, 20. </w:t>
      </w:r>
      <w:r w:rsidRPr="009215D1">
        <w:rPr>
          <w:i/>
          <w:iCs/>
          <w:kern w:val="2"/>
          <w:sz w:val="20"/>
          <w:szCs w:val="18"/>
        </w:rPr>
        <w:t>M</w:t>
      </w:r>
      <w:r w:rsidRPr="009215D1">
        <w:rPr>
          <w:kern w:val="2"/>
          <w:sz w:val="20"/>
          <w:szCs w:val="18"/>
        </w:rPr>
        <w:t xml:space="preserve">. </w:t>
      </w:r>
      <w:r w:rsidRPr="009215D1">
        <w:rPr>
          <w:i/>
          <w:kern w:val="2"/>
          <w:sz w:val="20"/>
          <w:szCs w:val="18"/>
        </w:rPr>
        <w:t>Git</w:t>
      </w:r>
      <w:r w:rsidRPr="009215D1">
        <w:rPr>
          <w:kern w:val="2"/>
          <w:sz w:val="20"/>
          <w:szCs w:val="18"/>
        </w:rPr>
        <w:t xml:space="preserve">. 5:8; </w:t>
      </w:r>
      <w:r w:rsidRPr="009215D1">
        <w:rPr>
          <w:i/>
          <w:kern w:val="2"/>
          <w:sz w:val="20"/>
          <w:szCs w:val="18"/>
        </w:rPr>
        <w:t>Hor</w:t>
      </w:r>
      <w:r w:rsidRPr="009215D1">
        <w:rPr>
          <w:kern w:val="2"/>
          <w:sz w:val="20"/>
          <w:szCs w:val="18"/>
        </w:rPr>
        <w:t>. 3:8]</w:t>
      </w:r>
      <w:r>
        <w:rPr>
          <w:kern w:val="2"/>
        </w:rPr>
        <w:t xml:space="preserve">, </w:t>
      </w:r>
      <w:r w:rsidRPr="00BF1214">
        <w:rPr>
          <w:kern w:val="2"/>
        </w:rPr>
        <w:t>one can expect the third pers</w:t>
      </w:r>
      <w:r>
        <w:rPr>
          <w:kern w:val="2"/>
        </w:rPr>
        <w:t>on to be an ordinary Israelite.” (Hultgren 97-98)</w:t>
      </w:r>
    </w:p>
    <w:p w14:paraId="3FACA3A9" w14:textId="77777777" w:rsidR="00976CCF" w:rsidRDefault="00976CCF" w:rsidP="00274AA2">
      <w:pPr>
        <w:numPr>
          <w:ilvl w:val="1"/>
          <w:numId w:val="62"/>
        </w:numPr>
        <w:rPr>
          <w:kern w:val="2"/>
        </w:rPr>
      </w:pPr>
      <w:r>
        <w:rPr>
          <w:kern w:val="2"/>
        </w:rPr>
        <w:t>“</w:t>
      </w:r>
      <w:r w:rsidRPr="00BF1214">
        <w:rPr>
          <w:kern w:val="2"/>
        </w:rPr>
        <w:t>But the third is a “Samari</w:t>
      </w:r>
      <w:r>
        <w:rPr>
          <w:kern w:val="2"/>
        </w:rPr>
        <w:t>tan,” and that is a surprise.” (Hultgren 98)</w:t>
      </w:r>
    </w:p>
    <w:p w14:paraId="5D0F6AFA" w14:textId="77777777" w:rsidR="00976CCF" w:rsidRDefault="00976CCF" w:rsidP="00274AA2">
      <w:pPr>
        <w:numPr>
          <w:ilvl w:val="2"/>
          <w:numId w:val="62"/>
        </w:numPr>
        <w:rPr>
          <w:kern w:val="2"/>
        </w:rPr>
      </w:pPr>
      <w:r>
        <w:rPr>
          <w:kern w:val="2"/>
        </w:rPr>
        <w:t>origins</w:t>
      </w:r>
    </w:p>
    <w:p w14:paraId="3387D7D5" w14:textId="77777777" w:rsidR="00976CCF" w:rsidRDefault="00976CCF" w:rsidP="00274AA2">
      <w:pPr>
        <w:numPr>
          <w:ilvl w:val="3"/>
          <w:numId w:val="62"/>
        </w:numPr>
        <w:rPr>
          <w:kern w:val="2"/>
        </w:rPr>
      </w:pPr>
      <w:r>
        <w:rPr>
          <w:kern w:val="2"/>
        </w:rPr>
        <w:t xml:space="preserve">In </w:t>
      </w:r>
      <w:r w:rsidRPr="00BF1214">
        <w:rPr>
          <w:kern w:val="2"/>
        </w:rPr>
        <w:t xml:space="preserve">722 </w:t>
      </w:r>
      <w:r>
        <w:rPr>
          <w:smallCaps/>
          <w:kern w:val="2"/>
        </w:rPr>
        <w:t>b</w:t>
      </w:r>
      <w:r w:rsidRPr="00C96520">
        <w:rPr>
          <w:smallCaps/>
          <w:kern w:val="2"/>
        </w:rPr>
        <w:t>c</w:t>
      </w:r>
      <w:r w:rsidRPr="00BF1214">
        <w:rPr>
          <w:kern w:val="2"/>
        </w:rPr>
        <w:t xml:space="preserve"> the Assyrians conquered </w:t>
      </w:r>
      <w:r>
        <w:rPr>
          <w:kern w:val="2"/>
        </w:rPr>
        <w:t>“</w:t>
      </w:r>
      <w:r w:rsidRPr="00BF1214">
        <w:rPr>
          <w:kern w:val="2"/>
        </w:rPr>
        <w:t>the Northern Kingdom (Samaria)</w:t>
      </w:r>
      <w:r>
        <w:rPr>
          <w:kern w:val="2"/>
        </w:rPr>
        <w:t xml:space="preserve"> . . .” (Hultgren 98)</w:t>
      </w:r>
    </w:p>
    <w:p w14:paraId="7D6FC624" w14:textId="77777777" w:rsidR="00976CCF" w:rsidRDefault="00976CCF" w:rsidP="00274AA2">
      <w:pPr>
        <w:numPr>
          <w:ilvl w:val="3"/>
          <w:numId w:val="62"/>
        </w:numPr>
        <w:rPr>
          <w:kern w:val="2"/>
        </w:rPr>
      </w:pPr>
      <w:r>
        <w:rPr>
          <w:kern w:val="2"/>
        </w:rPr>
        <w:t>“</w:t>
      </w:r>
      <w:r w:rsidRPr="00BF1214">
        <w:rPr>
          <w:kern w:val="2"/>
        </w:rPr>
        <w:t>The king of Assyria brought immigrants from foreign lands to live in Samaria, and over time these inhabitants worshiped foreign gods and, in the eyes of the Jewish people, departed from Jewish customs and sensibilities regarding the law (2 Kings 17:24</w:t>
      </w:r>
      <w:r>
        <w:rPr>
          <w:kern w:val="2"/>
        </w:rPr>
        <w:t>-</w:t>
      </w:r>
      <w:r w:rsidRPr="00BF1214">
        <w:rPr>
          <w:kern w:val="2"/>
        </w:rPr>
        <w:t>41).</w:t>
      </w:r>
      <w:r>
        <w:rPr>
          <w:kern w:val="2"/>
        </w:rPr>
        <w:t>” (Hultgren 98)</w:t>
      </w:r>
    </w:p>
    <w:p w14:paraId="44114305" w14:textId="77777777" w:rsidR="00976CCF" w:rsidRDefault="00976CCF" w:rsidP="00274AA2">
      <w:pPr>
        <w:numPr>
          <w:ilvl w:val="2"/>
          <w:numId w:val="62"/>
        </w:numPr>
        <w:rPr>
          <w:kern w:val="2"/>
        </w:rPr>
      </w:pPr>
      <w:r w:rsidRPr="00BF1214">
        <w:rPr>
          <w:kern w:val="2"/>
        </w:rPr>
        <w:t xml:space="preserve">Samaritans were </w:t>
      </w:r>
      <w:r>
        <w:rPr>
          <w:kern w:val="2"/>
        </w:rPr>
        <w:t>considered Gentiles. (Hultgren 98)</w:t>
      </w:r>
    </w:p>
    <w:p w14:paraId="6544FF0A" w14:textId="1DE4B146" w:rsidR="00976CCF" w:rsidRPr="00981004" w:rsidRDefault="00976CCF" w:rsidP="00274AA2">
      <w:pPr>
        <w:numPr>
          <w:ilvl w:val="3"/>
          <w:numId w:val="62"/>
        </w:numPr>
        <w:rPr>
          <w:kern w:val="2"/>
          <w:sz w:val="20"/>
          <w:szCs w:val="18"/>
        </w:rPr>
      </w:pPr>
      <w:r w:rsidRPr="00981004">
        <w:rPr>
          <w:kern w:val="2"/>
          <w:sz w:val="20"/>
          <w:szCs w:val="18"/>
        </w:rPr>
        <w:t>Jeremias, Joachim. “</w:t>
      </w:r>
      <w:r w:rsidRPr="00981004">
        <w:rPr>
          <w:kern w:val="2"/>
          <w:sz w:val="20"/>
          <w:szCs w:val="18"/>
          <w:lang w:val="el-GR"/>
        </w:rPr>
        <w:t>Σαμάρεια</w:t>
      </w:r>
      <w:r w:rsidRPr="00981004">
        <w:rPr>
          <w:kern w:val="2"/>
          <w:sz w:val="20"/>
          <w:szCs w:val="18"/>
        </w:rPr>
        <w:t xml:space="preserve">.” </w:t>
      </w:r>
      <w:r w:rsidRPr="00981004">
        <w:rPr>
          <w:i/>
          <w:kern w:val="2"/>
          <w:sz w:val="20"/>
          <w:szCs w:val="18"/>
        </w:rPr>
        <w:t>TDNT</w:t>
      </w:r>
      <w:r w:rsidRPr="00981004">
        <w:rPr>
          <w:iCs/>
          <w:kern w:val="2"/>
          <w:sz w:val="20"/>
          <w:szCs w:val="18"/>
        </w:rPr>
        <w:t xml:space="preserve"> </w:t>
      </w:r>
      <w:r w:rsidRPr="00981004">
        <w:rPr>
          <w:kern w:val="2"/>
          <w:sz w:val="20"/>
          <w:szCs w:val="18"/>
        </w:rPr>
        <w:t>7</w:t>
      </w:r>
      <w:r w:rsidR="005769C6">
        <w:rPr>
          <w:kern w:val="2"/>
          <w:sz w:val="20"/>
          <w:szCs w:val="18"/>
        </w:rPr>
        <w:t>.</w:t>
      </w:r>
      <w:r w:rsidRPr="00981004">
        <w:rPr>
          <w:kern w:val="2"/>
          <w:sz w:val="20"/>
          <w:szCs w:val="18"/>
        </w:rPr>
        <w:t>91</w:t>
      </w:r>
      <w:r>
        <w:rPr>
          <w:kern w:val="2"/>
          <w:sz w:val="20"/>
          <w:szCs w:val="18"/>
        </w:rPr>
        <w:t>.</w:t>
      </w:r>
    </w:p>
    <w:p w14:paraId="22F915E0" w14:textId="4902C274" w:rsidR="00976CCF" w:rsidRDefault="00976CCF" w:rsidP="00274AA2">
      <w:pPr>
        <w:numPr>
          <w:ilvl w:val="3"/>
          <w:numId w:val="62"/>
        </w:numPr>
        <w:rPr>
          <w:kern w:val="2"/>
        </w:rPr>
      </w:pPr>
      <w:r>
        <w:rPr>
          <w:kern w:val="2"/>
        </w:rPr>
        <w:t>Samuel Sandmel</w:t>
      </w:r>
      <w:r w:rsidRPr="00AE07CF">
        <w:rPr>
          <w:kern w:val="2"/>
        </w:rPr>
        <w:t xml:space="preserve"> </w:t>
      </w:r>
      <w:r w:rsidRPr="00981004">
        <w:rPr>
          <w:kern w:val="2"/>
          <w:sz w:val="20"/>
          <w:szCs w:val="18"/>
        </w:rPr>
        <w:t>(</w:t>
      </w:r>
      <w:r w:rsidRPr="00981004">
        <w:rPr>
          <w:i/>
          <w:kern w:val="2"/>
          <w:sz w:val="20"/>
          <w:szCs w:val="18"/>
        </w:rPr>
        <w:t xml:space="preserve">Anti-Semitism </w:t>
      </w:r>
      <w:r w:rsidRPr="00981004">
        <w:rPr>
          <w:i/>
          <w:iCs/>
          <w:kern w:val="2"/>
          <w:sz w:val="20"/>
          <w:szCs w:val="18"/>
        </w:rPr>
        <w:t>in t</w:t>
      </w:r>
      <w:r w:rsidRPr="00981004">
        <w:rPr>
          <w:i/>
          <w:kern w:val="2"/>
          <w:sz w:val="20"/>
          <w:szCs w:val="18"/>
        </w:rPr>
        <w:t>he New Testament</w:t>
      </w:r>
      <w:r w:rsidRPr="00981004">
        <w:rPr>
          <w:kern w:val="2"/>
          <w:sz w:val="20"/>
          <w:szCs w:val="18"/>
        </w:rPr>
        <w:t>? Philadelphia: Fortress, 1978. 104 n 6)</w:t>
      </w:r>
      <w:r w:rsidRPr="00AE07CF">
        <w:rPr>
          <w:kern w:val="2"/>
        </w:rPr>
        <w:t>: “From the standpoint of the Jews, the Samaritans were of Gentile extraction.”</w:t>
      </w:r>
      <w:r>
        <w:rPr>
          <w:kern w:val="2"/>
        </w:rPr>
        <w:t xml:space="preserve"> (Qtd. in Hultgren 98</w:t>
      </w:r>
      <w:r w:rsidR="009432A2" w:rsidRPr="00184C50">
        <w:rPr>
          <w:kern w:val="2"/>
        </w:rPr>
        <w:t xml:space="preserve"> n </w:t>
      </w:r>
      <w:r>
        <w:rPr>
          <w:kern w:val="2"/>
        </w:rPr>
        <w:t>25)</w:t>
      </w:r>
    </w:p>
    <w:p w14:paraId="48C8F3CA" w14:textId="744D3C56" w:rsidR="00976CCF" w:rsidRDefault="00976CCF" w:rsidP="00274AA2">
      <w:pPr>
        <w:numPr>
          <w:ilvl w:val="3"/>
          <w:numId w:val="62"/>
        </w:numPr>
        <w:rPr>
          <w:kern w:val="2"/>
        </w:rPr>
      </w:pPr>
      <w:r>
        <w:rPr>
          <w:kern w:val="2"/>
        </w:rPr>
        <w:t xml:space="preserve">“. . . </w:t>
      </w:r>
      <w:r w:rsidRPr="00BF1214">
        <w:rPr>
          <w:kern w:val="2"/>
        </w:rPr>
        <w:t xml:space="preserve">at best </w:t>
      </w:r>
      <w:r>
        <w:rPr>
          <w:kern w:val="2"/>
        </w:rPr>
        <w:t xml:space="preserve">[Jews saw them as] </w:t>
      </w:r>
      <w:r w:rsidRPr="00BF1214">
        <w:rPr>
          <w:kern w:val="2"/>
        </w:rPr>
        <w:t>a degree nearer than Gentiles, but still not full members of the house of Israel.</w:t>
      </w:r>
      <w:r>
        <w:rPr>
          <w:kern w:val="2"/>
        </w:rPr>
        <w:t xml:space="preserve">” </w:t>
      </w:r>
      <w:r w:rsidRPr="00981004">
        <w:rPr>
          <w:kern w:val="2"/>
          <w:sz w:val="20"/>
          <w:szCs w:val="18"/>
        </w:rPr>
        <w:t>(Gaster, Theodor H. “Samaritans</w:t>
      </w:r>
      <w:r>
        <w:rPr>
          <w:kern w:val="2"/>
          <w:sz w:val="20"/>
          <w:szCs w:val="18"/>
        </w:rPr>
        <w:t>.</w:t>
      </w:r>
      <w:r w:rsidRPr="00981004">
        <w:rPr>
          <w:kern w:val="2"/>
          <w:sz w:val="20"/>
          <w:szCs w:val="18"/>
        </w:rPr>
        <w:t xml:space="preserve">” </w:t>
      </w:r>
      <w:r w:rsidRPr="00981004">
        <w:rPr>
          <w:i/>
          <w:kern w:val="2"/>
          <w:sz w:val="20"/>
          <w:szCs w:val="18"/>
        </w:rPr>
        <w:t>I</w:t>
      </w:r>
      <w:r>
        <w:rPr>
          <w:i/>
          <w:kern w:val="2"/>
          <w:sz w:val="20"/>
          <w:szCs w:val="18"/>
        </w:rPr>
        <w:t>nterpreter</w:t>
      </w:r>
      <w:r w:rsidRPr="00981004">
        <w:rPr>
          <w:iCs/>
          <w:kern w:val="2"/>
          <w:sz w:val="20"/>
          <w:szCs w:val="18"/>
        </w:rPr>
        <w:t>’</w:t>
      </w:r>
      <w:r>
        <w:rPr>
          <w:i/>
          <w:kern w:val="2"/>
          <w:sz w:val="20"/>
          <w:szCs w:val="18"/>
        </w:rPr>
        <w:t xml:space="preserve">s </w:t>
      </w:r>
      <w:r w:rsidRPr="00981004">
        <w:rPr>
          <w:i/>
          <w:kern w:val="2"/>
          <w:sz w:val="20"/>
          <w:szCs w:val="18"/>
        </w:rPr>
        <w:t>D</w:t>
      </w:r>
      <w:r>
        <w:rPr>
          <w:i/>
          <w:kern w:val="2"/>
          <w:sz w:val="20"/>
          <w:szCs w:val="18"/>
        </w:rPr>
        <w:t xml:space="preserve">ictionary of the </w:t>
      </w:r>
      <w:r w:rsidRPr="00981004">
        <w:rPr>
          <w:i/>
          <w:kern w:val="2"/>
          <w:sz w:val="20"/>
          <w:szCs w:val="18"/>
        </w:rPr>
        <w:t>B</w:t>
      </w:r>
      <w:r>
        <w:rPr>
          <w:i/>
          <w:kern w:val="2"/>
          <w:sz w:val="20"/>
          <w:szCs w:val="18"/>
        </w:rPr>
        <w:t>ible</w:t>
      </w:r>
      <w:r w:rsidRPr="00981004">
        <w:rPr>
          <w:iCs/>
          <w:kern w:val="2"/>
          <w:sz w:val="20"/>
          <w:szCs w:val="18"/>
        </w:rPr>
        <w:t xml:space="preserve"> </w:t>
      </w:r>
      <w:r w:rsidRPr="00981004">
        <w:rPr>
          <w:kern w:val="2"/>
          <w:sz w:val="20"/>
          <w:szCs w:val="18"/>
        </w:rPr>
        <w:t>4</w:t>
      </w:r>
      <w:r w:rsidR="00494587">
        <w:rPr>
          <w:kern w:val="2"/>
          <w:sz w:val="20"/>
          <w:szCs w:val="18"/>
        </w:rPr>
        <w:t>.</w:t>
      </w:r>
      <w:r w:rsidRPr="00981004">
        <w:rPr>
          <w:kern w:val="2"/>
          <w:sz w:val="20"/>
          <w:szCs w:val="18"/>
        </w:rPr>
        <w:t>191.)</w:t>
      </w:r>
      <w:r>
        <w:rPr>
          <w:kern w:val="2"/>
        </w:rPr>
        <w:t xml:space="preserve"> (Hultgren 98)</w:t>
      </w:r>
    </w:p>
    <w:p w14:paraId="553292B3" w14:textId="23D41670" w:rsidR="00484783" w:rsidRDefault="00976CCF" w:rsidP="00274AA2">
      <w:pPr>
        <w:numPr>
          <w:ilvl w:val="3"/>
          <w:numId w:val="62"/>
        </w:numPr>
        <w:rPr>
          <w:kern w:val="2"/>
        </w:rPr>
      </w:pPr>
      <w:r>
        <w:rPr>
          <w:kern w:val="2"/>
        </w:rPr>
        <w:t xml:space="preserve">“. . . </w:t>
      </w:r>
      <w:r w:rsidRPr="00AE07CF">
        <w:rPr>
          <w:kern w:val="2"/>
        </w:rPr>
        <w:t>at Luke 17:18 Jesus speaks of the Samaritan as a “foreigner.”</w:t>
      </w:r>
      <w:r>
        <w:rPr>
          <w:kern w:val="2"/>
        </w:rPr>
        <w:t>” (</w:t>
      </w:r>
      <w:r w:rsidRPr="00AE07CF">
        <w:rPr>
          <w:kern w:val="2"/>
        </w:rPr>
        <w:t>Gourges</w:t>
      </w:r>
      <w:r>
        <w:rPr>
          <w:kern w:val="2"/>
        </w:rPr>
        <w:t xml:space="preserve"> </w:t>
      </w:r>
      <w:r w:rsidRPr="00AE07CF">
        <w:rPr>
          <w:kern w:val="2"/>
        </w:rPr>
        <w:t>712</w:t>
      </w:r>
      <w:r>
        <w:rPr>
          <w:kern w:val="2"/>
        </w:rPr>
        <w:t>) (Hultgren 98</w:t>
      </w:r>
      <w:r w:rsidR="009432A2" w:rsidRPr="00184C50">
        <w:rPr>
          <w:kern w:val="2"/>
        </w:rPr>
        <w:t xml:space="preserve"> n </w:t>
      </w:r>
      <w:r>
        <w:rPr>
          <w:kern w:val="2"/>
        </w:rPr>
        <w:t>25)</w:t>
      </w:r>
    </w:p>
    <w:p w14:paraId="603D55D0" w14:textId="690DCAFA" w:rsidR="00976CCF" w:rsidRPr="00484783" w:rsidRDefault="00976CCF" w:rsidP="00484783">
      <w:pPr>
        <w:numPr>
          <w:ilvl w:val="4"/>
          <w:numId w:val="62"/>
        </w:numPr>
        <w:rPr>
          <w:kern w:val="2"/>
          <w:sz w:val="20"/>
          <w:szCs w:val="20"/>
        </w:rPr>
      </w:pPr>
      <w:r w:rsidRPr="00981004">
        <w:rPr>
          <w:kern w:val="2"/>
          <w:sz w:val="20"/>
          <w:szCs w:val="18"/>
        </w:rPr>
        <w:t>Luke 17:18, “</w:t>
      </w:r>
      <w:r w:rsidR="00484783">
        <w:rPr>
          <w:sz w:val="20"/>
          <w:szCs w:val="20"/>
          <w:lang w:bidi="he-IL"/>
        </w:rPr>
        <w:t xml:space="preserve">Did </w:t>
      </w:r>
      <w:r>
        <w:rPr>
          <w:sz w:val="20"/>
          <w:szCs w:val="20"/>
          <w:lang w:bidi="he-IL"/>
        </w:rPr>
        <w:t xml:space="preserve">none of them return </w:t>
      </w:r>
      <w:r w:rsidR="00484783">
        <w:rPr>
          <w:sz w:val="20"/>
          <w:szCs w:val="20"/>
          <w:lang w:bidi="he-IL"/>
        </w:rPr>
        <w:t xml:space="preserve">to </w:t>
      </w:r>
      <w:r>
        <w:rPr>
          <w:sz w:val="20"/>
          <w:szCs w:val="20"/>
          <w:lang w:bidi="he-IL"/>
        </w:rPr>
        <w:t xml:space="preserve">give </w:t>
      </w:r>
      <w:r w:rsidR="00484783">
        <w:rPr>
          <w:sz w:val="20"/>
          <w:szCs w:val="20"/>
          <w:lang w:bidi="he-IL"/>
        </w:rPr>
        <w:t xml:space="preserve">glory </w:t>
      </w:r>
      <w:r>
        <w:rPr>
          <w:sz w:val="20"/>
          <w:szCs w:val="20"/>
          <w:lang w:bidi="he-IL"/>
        </w:rPr>
        <w:t>to God except this foreigner?”</w:t>
      </w:r>
    </w:p>
    <w:p w14:paraId="2C11E6B4" w14:textId="77777777" w:rsidR="00976CCF" w:rsidRDefault="00976CCF" w:rsidP="00274AA2">
      <w:pPr>
        <w:numPr>
          <w:ilvl w:val="2"/>
          <w:numId w:val="62"/>
        </w:numPr>
        <w:rPr>
          <w:kern w:val="2"/>
        </w:rPr>
      </w:pPr>
      <w:r w:rsidRPr="00BF1214">
        <w:rPr>
          <w:kern w:val="2"/>
        </w:rPr>
        <w:t xml:space="preserve">Samaritans were </w:t>
      </w:r>
      <w:r>
        <w:rPr>
          <w:kern w:val="2"/>
        </w:rPr>
        <w:t>considered apostates,</w:t>
      </w:r>
      <w:r w:rsidRPr="00BF1214">
        <w:rPr>
          <w:kern w:val="2"/>
        </w:rPr>
        <w:t xml:space="preserve"> </w:t>
      </w:r>
      <w:r>
        <w:rPr>
          <w:kern w:val="2"/>
        </w:rPr>
        <w:t>“</w:t>
      </w:r>
      <w:r w:rsidRPr="00BF1214">
        <w:rPr>
          <w:kern w:val="2"/>
        </w:rPr>
        <w:t>objects of contempt.</w:t>
      </w:r>
      <w:r>
        <w:rPr>
          <w:kern w:val="2"/>
        </w:rPr>
        <w:t>” (Hultgren 98)</w:t>
      </w:r>
    </w:p>
    <w:p w14:paraId="45CC4E93" w14:textId="77777777" w:rsidR="00976CCF" w:rsidRPr="00C643EE" w:rsidRDefault="00976CCF" w:rsidP="00274AA2">
      <w:pPr>
        <w:numPr>
          <w:ilvl w:val="3"/>
          <w:numId w:val="62"/>
        </w:numPr>
        <w:rPr>
          <w:kern w:val="2"/>
          <w:sz w:val="20"/>
          <w:szCs w:val="18"/>
        </w:rPr>
      </w:pPr>
      <w:r>
        <w:rPr>
          <w:kern w:val="2"/>
          <w:sz w:val="20"/>
          <w:szCs w:val="18"/>
        </w:rPr>
        <w:t xml:space="preserve">Many sources: </w:t>
      </w:r>
      <w:r w:rsidRPr="009215D1">
        <w:rPr>
          <w:kern w:val="2"/>
          <w:sz w:val="20"/>
          <w:szCs w:val="18"/>
        </w:rPr>
        <w:t xml:space="preserve">Jeremias, Joachim. </w:t>
      </w:r>
      <w:r w:rsidRPr="009215D1">
        <w:rPr>
          <w:i/>
          <w:kern w:val="2"/>
          <w:sz w:val="20"/>
          <w:szCs w:val="18"/>
        </w:rPr>
        <w:t>Jerusalem in the Time of Jesus</w:t>
      </w:r>
      <w:r w:rsidRPr="009215D1">
        <w:rPr>
          <w:kern w:val="2"/>
          <w:sz w:val="20"/>
          <w:szCs w:val="18"/>
        </w:rPr>
        <w:t xml:space="preserve">: </w:t>
      </w:r>
      <w:r w:rsidRPr="009215D1">
        <w:rPr>
          <w:i/>
          <w:iCs/>
          <w:kern w:val="2"/>
          <w:sz w:val="20"/>
          <w:szCs w:val="18"/>
        </w:rPr>
        <w:t>An</w:t>
      </w:r>
      <w:r w:rsidRPr="009215D1">
        <w:rPr>
          <w:i/>
          <w:kern w:val="2"/>
          <w:sz w:val="20"/>
          <w:szCs w:val="18"/>
        </w:rPr>
        <w:t xml:space="preserve"> Investigation into Economic and Social Conditions during the New Testament Period</w:t>
      </w:r>
      <w:r w:rsidRPr="009215D1">
        <w:rPr>
          <w:kern w:val="2"/>
          <w:sz w:val="20"/>
          <w:szCs w:val="18"/>
        </w:rPr>
        <w:t>. Philadelphia: Fortress, 1969. 352-58.</w:t>
      </w:r>
    </w:p>
    <w:p w14:paraId="49EF264F" w14:textId="77777777" w:rsidR="00976CCF" w:rsidRDefault="00976CCF" w:rsidP="00274AA2">
      <w:pPr>
        <w:numPr>
          <w:ilvl w:val="3"/>
          <w:numId w:val="62"/>
        </w:numPr>
        <w:rPr>
          <w:kern w:val="2"/>
        </w:rPr>
      </w:pPr>
      <w:r>
        <w:rPr>
          <w:kern w:val="2"/>
        </w:rPr>
        <w:t>“</w:t>
      </w:r>
      <w:r w:rsidRPr="00BF1214">
        <w:rPr>
          <w:kern w:val="2"/>
        </w:rPr>
        <w:t xml:space="preserve">Rejecting the OT as a whole, their only Scriptures were a particular redaction of </w:t>
      </w:r>
      <w:r w:rsidRPr="00BF1214">
        <w:rPr>
          <w:kern w:val="2"/>
        </w:rPr>
        <w:lastRenderedPageBreak/>
        <w:t>the Five Books of Moses, the “Samaritan Pentateuch.”</w:t>
      </w:r>
      <w:r>
        <w:rPr>
          <w:kern w:val="2"/>
        </w:rPr>
        <w:t>” (Hultgren 98)</w:t>
      </w:r>
    </w:p>
    <w:p w14:paraId="6C080A7D" w14:textId="77777777" w:rsidR="00484783" w:rsidRDefault="00976CCF" w:rsidP="00274AA2">
      <w:pPr>
        <w:numPr>
          <w:ilvl w:val="3"/>
          <w:numId w:val="62"/>
        </w:numPr>
        <w:rPr>
          <w:kern w:val="2"/>
        </w:rPr>
      </w:pPr>
      <w:r>
        <w:rPr>
          <w:kern w:val="2"/>
        </w:rPr>
        <w:t>“</w:t>
      </w:r>
      <w:r w:rsidRPr="00BF1214">
        <w:rPr>
          <w:kern w:val="2"/>
        </w:rPr>
        <w:t xml:space="preserve">Furthermore, they had their own temple at Gerizim </w:t>
      </w:r>
      <w:r>
        <w:rPr>
          <w:kern w:val="2"/>
        </w:rPr>
        <w:t>. . .” (Hultgren 98)</w:t>
      </w:r>
    </w:p>
    <w:p w14:paraId="769D746B" w14:textId="596753D5" w:rsidR="00976CCF" w:rsidRPr="00484783" w:rsidRDefault="00976CCF" w:rsidP="00484783">
      <w:pPr>
        <w:numPr>
          <w:ilvl w:val="4"/>
          <w:numId w:val="62"/>
        </w:numPr>
        <w:rPr>
          <w:kern w:val="2"/>
          <w:sz w:val="20"/>
          <w:szCs w:val="20"/>
        </w:rPr>
      </w:pPr>
      <w:r>
        <w:rPr>
          <w:kern w:val="2"/>
          <w:sz w:val="20"/>
          <w:szCs w:val="18"/>
        </w:rPr>
        <w:t>John 4:20</w:t>
      </w:r>
      <w:r w:rsidRPr="00981004">
        <w:rPr>
          <w:kern w:val="2"/>
          <w:sz w:val="20"/>
          <w:szCs w:val="18"/>
        </w:rPr>
        <w:t>, “</w:t>
      </w:r>
      <w:r>
        <w:rPr>
          <w:sz w:val="20"/>
          <w:szCs w:val="20"/>
          <w:lang w:bidi="he-IL"/>
        </w:rPr>
        <w:t>Our ancestors worshiped on this mountain, but you say that the place where people must worship is in Jerusalem.”</w:t>
      </w:r>
    </w:p>
    <w:p w14:paraId="17BB0844" w14:textId="2CD5974F" w:rsidR="00484783" w:rsidRDefault="00484783" w:rsidP="00484783">
      <w:pPr>
        <w:numPr>
          <w:ilvl w:val="2"/>
          <w:numId w:val="62"/>
        </w:numPr>
        <w:rPr>
          <w:kern w:val="2"/>
        </w:rPr>
      </w:pPr>
      <w:r>
        <w:rPr>
          <w:kern w:val="2"/>
        </w:rPr>
        <w:t>“</w:t>
      </w:r>
      <w:r w:rsidRPr="00484783">
        <w:rPr>
          <w:kern w:val="2"/>
        </w:rPr>
        <w:t>As of 2022, the Samaritan community is estimated to number around 874 people</w:t>
      </w:r>
      <w:r>
        <w:rPr>
          <w:kern w:val="2"/>
        </w:rPr>
        <w:t xml:space="preserve"> . . .” (“Samaritans.” </w:t>
      </w:r>
      <w:r>
        <w:rPr>
          <w:i/>
          <w:iCs/>
          <w:kern w:val="2"/>
        </w:rPr>
        <w:t>Wikipedia</w:t>
      </w:r>
      <w:r>
        <w:rPr>
          <w:kern w:val="2"/>
        </w:rPr>
        <w:t>. 22 Feb. 2024.)</w:t>
      </w:r>
    </w:p>
    <w:p w14:paraId="28AB4BE4" w14:textId="414EBA97" w:rsidR="00484783" w:rsidRDefault="00484783" w:rsidP="00484783">
      <w:pPr>
        <w:numPr>
          <w:ilvl w:val="3"/>
          <w:numId w:val="62"/>
        </w:numPr>
        <w:rPr>
          <w:kern w:val="2"/>
        </w:rPr>
      </w:pPr>
      <w:r>
        <w:rPr>
          <w:kern w:val="2"/>
        </w:rPr>
        <w:t xml:space="preserve">About </w:t>
      </w:r>
      <w:r w:rsidRPr="00484783">
        <w:rPr>
          <w:kern w:val="2"/>
        </w:rPr>
        <w:t xml:space="preserve">460 </w:t>
      </w:r>
      <w:r>
        <w:rPr>
          <w:kern w:val="2"/>
        </w:rPr>
        <w:t xml:space="preserve">live </w:t>
      </w:r>
      <w:r w:rsidRPr="00484783">
        <w:rPr>
          <w:kern w:val="2"/>
        </w:rPr>
        <w:t>in Holon</w:t>
      </w:r>
      <w:r>
        <w:rPr>
          <w:kern w:val="2"/>
        </w:rPr>
        <w:t xml:space="preserve"> and “</w:t>
      </w:r>
      <w:r w:rsidRPr="00484783">
        <w:rPr>
          <w:kern w:val="2"/>
        </w:rPr>
        <w:t>primarily speak Israeli Hebrew.</w:t>
      </w:r>
      <w:r>
        <w:rPr>
          <w:kern w:val="2"/>
        </w:rPr>
        <w:t>”</w:t>
      </w:r>
    </w:p>
    <w:p w14:paraId="4034FB75" w14:textId="55D25D11" w:rsidR="00484783" w:rsidRDefault="00484783" w:rsidP="00484783">
      <w:pPr>
        <w:numPr>
          <w:ilvl w:val="3"/>
          <w:numId w:val="62"/>
        </w:numPr>
        <w:rPr>
          <w:kern w:val="2"/>
        </w:rPr>
      </w:pPr>
      <w:r>
        <w:rPr>
          <w:kern w:val="2"/>
        </w:rPr>
        <w:t xml:space="preserve">About 380 live in </w:t>
      </w:r>
      <w:r w:rsidRPr="00484783">
        <w:rPr>
          <w:kern w:val="2"/>
        </w:rPr>
        <w:t>Kiryat Luza</w:t>
      </w:r>
      <w:r>
        <w:rPr>
          <w:kern w:val="2"/>
        </w:rPr>
        <w:t xml:space="preserve"> (in </w:t>
      </w:r>
      <w:r w:rsidRPr="00484783">
        <w:rPr>
          <w:kern w:val="2"/>
        </w:rPr>
        <w:t xml:space="preserve">West Bank) </w:t>
      </w:r>
      <w:r>
        <w:rPr>
          <w:kern w:val="2"/>
        </w:rPr>
        <w:t xml:space="preserve">and </w:t>
      </w:r>
      <w:r w:rsidRPr="00484783">
        <w:rPr>
          <w:kern w:val="2"/>
        </w:rPr>
        <w:t>speak Levantine Arabic</w:t>
      </w:r>
      <w:r>
        <w:rPr>
          <w:kern w:val="2"/>
        </w:rPr>
        <w:t>.</w:t>
      </w:r>
      <w:r w:rsidRPr="00484783">
        <w:rPr>
          <w:kern w:val="2"/>
        </w:rPr>
        <w:t xml:space="preserve"> </w:t>
      </w:r>
    </w:p>
    <w:p w14:paraId="31BCF210" w14:textId="77777777" w:rsidR="00976CCF" w:rsidRPr="00C643EE" w:rsidRDefault="00976CCF" w:rsidP="00274AA2">
      <w:pPr>
        <w:numPr>
          <w:ilvl w:val="1"/>
          <w:numId w:val="62"/>
        </w:numPr>
        <w:rPr>
          <w:kern w:val="2"/>
        </w:rPr>
      </w:pPr>
      <w:r>
        <w:rPr>
          <w:kern w:val="2"/>
        </w:rPr>
        <w:t xml:space="preserve">Jesus makes </w:t>
      </w:r>
      <w:r w:rsidRPr="00BF1214">
        <w:rPr>
          <w:kern w:val="2"/>
        </w:rPr>
        <w:t xml:space="preserve">a Samaritan </w:t>
      </w:r>
      <w:r>
        <w:rPr>
          <w:kern w:val="2"/>
        </w:rPr>
        <w:t>“</w:t>
      </w:r>
      <w:r w:rsidRPr="00BF1214">
        <w:rPr>
          <w:kern w:val="2"/>
        </w:rPr>
        <w:t>the hero of the story.</w:t>
      </w:r>
      <w:r>
        <w:rPr>
          <w:kern w:val="2"/>
        </w:rPr>
        <w:t>” (Hultgren 98)</w:t>
      </w:r>
    </w:p>
    <w:p w14:paraId="389F18CB" w14:textId="77777777" w:rsidR="00976CCF" w:rsidRDefault="00976CCF" w:rsidP="00274AA2">
      <w:pPr>
        <w:numPr>
          <w:ilvl w:val="2"/>
          <w:numId w:val="62"/>
        </w:numPr>
        <w:rPr>
          <w:kern w:val="2"/>
        </w:rPr>
      </w:pPr>
      <w:r>
        <w:rPr>
          <w:kern w:val="2"/>
        </w:rPr>
        <w:t>“</w:t>
      </w:r>
      <w:r w:rsidRPr="00BF1214">
        <w:rPr>
          <w:kern w:val="2"/>
        </w:rPr>
        <w:t xml:space="preserve">A Samaritan is regarded highly by Jesus in </w:t>
      </w:r>
      <w:r>
        <w:rPr>
          <w:kern w:val="2"/>
        </w:rPr>
        <w:t xml:space="preserve">. . . </w:t>
      </w:r>
      <w:r w:rsidRPr="00BF1214">
        <w:rPr>
          <w:kern w:val="2"/>
        </w:rPr>
        <w:t>the healing of the ten lepers, in which the only one who returns to give thanks was a Samaritan (Luke 17:11-19).</w:t>
      </w:r>
      <w:r>
        <w:rPr>
          <w:kern w:val="2"/>
        </w:rPr>
        <w:t>” (Hultgren 98)</w:t>
      </w:r>
    </w:p>
    <w:p w14:paraId="4A86FA70" w14:textId="77777777" w:rsidR="00976CCF" w:rsidRDefault="00976CCF" w:rsidP="00274AA2">
      <w:pPr>
        <w:numPr>
          <w:ilvl w:val="2"/>
          <w:numId w:val="62"/>
        </w:numPr>
        <w:rPr>
          <w:kern w:val="2"/>
        </w:rPr>
      </w:pPr>
      <w:r>
        <w:rPr>
          <w:kern w:val="2"/>
        </w:rPr>
        <w:t xml:space="preserve">With </w:t>
      </w:r>
      <w:r w:rsidRPr="00BF1214">
        <w:rPr>
          <w:kern w:val="2"/>
        </w:rPr>
        <w:t xml:space="preserve">a Samaritan </w:t>
      </w:r>
      <w:r>
        <w:rPr>
          <w:kern w:val="2"/>
        </w:rPr>
        <w:t>as hero</w:t>
      </w:r>
      <w:r w:rsidRPr="00BF1214">
        <w:rPr>
          <w:kern w:val="2"/>
        </w:rPr>
        <w:t xml:space="preserve">, </w:t>
      </w:r>
      <w:r>
        <w:rPr>
          <w:kern w:val="2"/>
        </w:rPr>
        <w:t xml:space="preserve">“. . . </w:t>
      </w:r>
      <w:r w:rsidRPr="00BF1214">
        <w:rPr>
          <w:kern w:val="2"/>
        </w:rPr>
        <w:t>Jesus breaks down the boundaries between Jew and Sa</w:t>
      </w:r>
      <w:r>
        <w:rPr>
          <w:kern w:val="2"/>
        </w:rPr>
        <w:t>maritan . . .” (Hultgren 98)</w:t>
      </w:r>
    </w:p>
    <w:p w14:paraId="37427A99" w14:textId="77777777" w:rsidR="00976CCF" w:rsidRDefault="00976CCF" w:rsidP="00274AA2">
      <w:pPr>
        <w:numPr>
          <w:ilvl w:val="2"/>
          <w:numId w:val="62"/>
        </w:numPr>
        <w:rPr>
          <w:kern w:val="2"/>
        </w:rPr>
      </w:pPr>
      <w:r>
        <w:rPr>
          <w:kern w:val="2"/>
        </w:rPr>
        <w:t xml:space="preserve">“. . . </w:t>
      </w:r>
      <w:r w:rsidRPr="00BF1214">
        <w:rPr>
          <w:kern w:val="2"/>
        </w:rPr>
        <w:t>but most of all he makes the claim that whoever responds to human need is a true child of God and an example of love for the neighbor.</w:t>
      </w:r>
      <w:r>
        <w:rPr>
          <w:kern w:val="2"/>
        </w:rPr>
        <w:t>” (Hultgren 98)</w:t>
      </w:r>
    </w:p>
    <w:p w14:paraId="0C66063E" w14:textId="77777777" w:rsidR="00976CCF" w:rsidRDefault="00976CCF" w:rsidP="00274AA2">
      <w:pPr>
        <w:numPr>
          <w:ilvl w:val="1"/>
          <w:numId w:val="62"/>
        </w:numPr>
        <w:rPr>
          <w:kern w:val="2"/>
        </w:rPr>
      </w:pPr>
      <w:r>
        <w:rPr>
          <w:kern w:val="2"/>
        </w:rPr>
        <w:t>“</w:t>
      </w:r>
      <w:r w:rsidRPr="00BF1214">
        <w:rPr>
          <w:kern w:val="2"/>
        </w:rPr>
        <w:t>Like the priest and the Levite, this person was subject to the law of Moses (Num 5:2; 19:11-13) regarding the touching of a corpse and could just as well have passed by. If the priest and Levite could grasp excuses, so could he.</w:t>
      </w:r>
      <w:r>
        <w:rPr>
          <w:kern w:val="2"/>
        </w:rPr>
        <w:t>” (Hultgren 98)</w:t>
      </w:r>
    </w:p>
    <w:p w14:paraId="410A3704" w14:textId="77777777" w:rsidR="00976CCF" w:rsidRDefault="00976CCF" w:rsidP="00274AA2">
      <w:pPr>
        <w:numPr>
          <w:ilvl w:val="1"/>
          <w:numId w:val="62"/>
        </w:numPr>
        <w:rPr>
          <w:kern w:val="2"/>
        </w:rPr>
      </w:pPr>
      <w:r>
        <w:rPr>
          <w:kern w:val="2"/>
        </w:rPr>
        <w:t>“</w:t>
      </w:r>
      <w:r w:rsidRPr="00BF1214">
        <w:rPr>
          <w:kern w:val="2"/>
        </w:rPr>
        <w:t>But the Samaritan, “when he saw him” (</w:t>
      </w:r>
      <w:r>
        <w:rPr>
          <w:kern w:val="2"/>
          <w:lang w:val="el-GR" w:bidi="he-IL"/>
        </w:rPr>
        <w:t>καὶ</w:t>
      </w:r>
      <w:r w:rsidRPr="00085486">
        <w:rPr>
          <w:kern w:val="2"/>
          <w:lang w:bidi="he-IL"/>
        </w:rPr>
        <w:t xml:space="preserve"> </w:t>
      </w:r>
      <w:r>
        <w:rPr>
          <w:kern w:val="2"/>
          <w:lang w:val="el-GR" w:bidi="he-IL"/>
        </w:rPr>
        <w:t>ἰδών</w:t>
      </w:r>
      <w:r>
        <w:rPr>
          <w:kern w:val="2"/>
        </w:rPr>
        <w:t>, “and when he saw [him]”</w:t>
      </w:r>
      <w:r w:rsidRPr="00BF1214">
        <w:rPr>
          <w:kern w:val="2"/>
        </w:rPr>
        <w:t>), responded to the man in need.</w:t>
      </w:r>
      <w:r>
        <w:rPr>
          <w:kern w:val="2"/>
        </w:rPr>
        <w:t>” (Hultgren 98)</w:t>
      </w:r>
    </w:p>
    <w:p w14:paraId="3FED5AA9" w14:textId="45C86BB1" w:rsidR="00976CCF" w:rsidRDefault="00976CCF" w:rsidP="00274AA2">
      <w:pPr>
        <w:numPr>
          <w:ilvl w:val="1"/>
          <w:numId w:val="62"/>
        </w:numPr>
        <w:rPr>
          <w:kern w:val="2"/>
        </w:rPr>
      </w:pPr>
      <w:r>
        <w:rPr>
          <w:kern w:val="2"/>
        </w:rPr>
        <w:t>“</w:t>
      </w:r>
      <w:r w:rsidRPr="00450450">
        <w:rPr>
          <w:lang w:bidi="he-IL"/>
        </w:rPr>
        <w:t>moved with pity</w:t>
      </w:r>
      <w:r>
        <w:rPr>
          <w:lang w:bidi="he-IL"/>
        </w:rPr>
        <w:t xml:space="preserve">” </w:t>
      </w:r>
      <w:r w:rsidRPr="00BF1214">
        <w:rPr>
          <w:kern w:val="2"/>
        </w:rPr>
        <w:t>(</w:t>
      </w:r>
      <w:r>
        <w:rPr>
          <w:kern w:val="2"/>
          <w:lang w:val="el-GR"/>
        </w:rPr>
        <w:t>σπλαγχνίζομαι</w:t>
      </w:r>
      <w:r w:rsidR="00484783">
        <w:rPr>
          <w:kern w:val="2"/>
        </w:rPr>
        <w:t xml:space="preserve">, </w:t>
      </w:r>
      <w:r w:rsidR="00484783">
        <w:rPr>
          <w:i/>
          <w:iCs/>
          <w:kern w:val="2"/>
        </w:rPr>
        <w:t>splangchnidzomai</w:t>
      </w:r>
      <w:r w:rsidRPr="00BF1214">
        <w:rPr>
          <w:kern w:val="2"/>
        </w:rPr>
        <w:t>)</w:t>
      </w:r>
    </w:p>
    <w:p w14:paraId="0FBBE6CE" w14:textId="77777777" w:rsidR="00976CCF" w:rsidRDefault="00976CCF" w:rsidP="00274AA2">
      <w:pPr>
        <w:numPr>
          <w:ilvl w:val="2"/>
          <w:numId w:val="62"/>
        </w:numPr>
        <w:rPr>
          <w:kern w:val="2"/>
        </w:rPr>
      </w:pPr>
      <w:r>
        <w:rPr>
          <w:kern w:val="2"/>
        </w:rPr>
        <w:t>“</w:t>
      </w:r>
      <w:r w:rsidRPr="00BF1214">
        <w:rPr>
          <w:kern w:val="2"/>
        </w:rPr>
        <w:t>The verb is related to the noun for entrails, the seat of emotions and sympathy (the heart in modern cultures).</w:t>
      </w:r>
      <w:r>
        <w:rPr>
          <w:kern w:val="2"/>
        </w:rPr>
        <w:t>” (Hultgren 99)</w:t>
      </w:r>
    </w:p>
    <w:p w14:paraId="36922568" w14:textId="77777777" w:rsidR="00976CCF" w:rsidRDefault="00976CCF" w:rsidP="00274AA2">
      <w:pPr>
        <w:numPr>
          <w:ilvl w:val="2"/>
          <w:numId w:val="62"/>
        </w:numPr>
        <w:rPr>
          <w:kern w:val="2"/>
        </w:rPr>
      </w:pPr>
      <w:r>
        <w:rPr>
          <w:kern w:val="2"/>
        </w:rPr>
        <w:t>“</w:t>
      </w:r>
      <w:r w:rsidRPr="00BF1214">
        <w:rPr>
          <w:kern w:val="2"/>
        </w:rPr>
        <w:t xml:space="preserve">The term for having compassion </w:t>
      </w:r>
      <w:r>
        <w:rPr>
          <w:kern w:val="2"/>
        </w:rPr>
        <w:t xml:space="preserve">. . . </w:t>
      </w:r>
      <w:r w:rsidRPr="00BF1214">
        <w:rPr>
          <w:kern w:val="2"/>
        </w:rPr>
        <w:t>occurs a dozen times in the NT (in the Gospels only).</w:t>
      </w:r>
      <w:r>
        <w:rPr>
          <w:kern w:val="2"/>
        </w:rPr>
        <w:t xml:space="preserve">” </w:t>
      </w:r>
      <w:r w:rsidRPr="009C71DF">
        <w:rPr>
          <w:kern w:val="2"/>
          <w:sz w:val="20"/>
          <w:szCs w:val="18"/>
        </w:rPr>
        <w:t>(Matt 14:14</w:t>
      </w:r>
      <w:r>
        <w:rPr>
          <w:kern w:val="2"/>
          <w:sz w:val="20"/>
          <w:szCs w:val="18"/>
        </w:rPr>
        <w:t>//Mark 1:41; 6:34</w:t>
      </w:r>
      <w:r w:rsidRPr="009C71DF">
        <w:rPr>
          <w:kern w:val="2"/>
          <w:sz w:val="20"/>
          <w:szCs w:val="18"/>
        </w:rPr>
        <w:t>; Matt 15:32</w:t>
      </w:r>
      <w:r>
        <w:rPr>
          <w:kern w:val="2"/>
          <w:sz w:val="20"/>
          <w:szCs w:val="18"/>
        </w:rPr>
        <w:t>//Mark 8:2</w:t>
      </w:r>
      <w:r w:rsidRPr="009C71DF">
        <w:rPr>
          <w:kern w:val="2"/>
          <w:sz w:val="20"/>
          <w:szCs w:val="18"/>
        </w:rPr>
        <w:t>; Matt 9:36; 18:27;</w:t>
      </w:r>
      <w:r>
        <w:rPr>
          <w:kern w:val="2"/>
          <w:sz w:val="20"/>
          <w:szCs w:val="18"/>
        </w:rPr>
        <w:t xml:space="preserve"> 20:34; </w:t>
      </w:r>
      <w:r w:rsidRPr="009C71DF">
        <w:rPr>
          <w:kern w:val="2"/>
          <w:sz w:val="20"/>
          <w:szCs w:val="18"/>
        </w:rPr>
        <w:t xml:space="preserve">Mark 9:22; </w:t>
      </w:r>
      <w:r>
        <w:rPr>
          <w:kern w:val="2"/>
          <w:sz w:val="20"/>
          <w:szCs w:val="18"/>
        </w:rPr>
        <w:t>Luke 7:13; 10:33; 15:20</w:t>
      </w:r>
      <w:r w:rsidRPr="009C71DF">
        <w:rPr>
          <w:kern w:val="2"/>
          <w:sz w:val="20"/>
          <w:szCs w:val="18"/>
        </w:rPr>
        <w:t>)</w:t>
      </w:r>
      <w:r>
        <w:rPr>
          <w:kern w:val="2"/>
        </w:rPr>
        <w:t xml:space="preserve"> (Hultgren 98)</w:t>
      </w:r>
    </w:p>
    <w:p w14:paraId="1FB1E5F1" w14:textId="759D2A33" w:rsidR="00976CCF" w:rsidRDefault="00976CCF" w:rsidP="00274AA2">
      <w:pPr>
        <w:numPr>
          <w:ilvl w:val="2"/>
          <w:numId w:val="62"/>
        </w:numPr>
        <w:rPr>
          <w:kern w:val="2"/>
        </w:rPr>
      </w:pPr>
      <w:r>
        <w:rPr>
          <w:kern w:val="2"/>
        </w:rPr>
        <w:t>“</w:t>
      </w:r>
      <w:r w:rsidRPr="00BF1214">
        <w:rPr>
          <w:kern w:val="2"/>
        </w:rPr>
        <w:t>Apart from its use here and in two</w:t>
      </w:r>
      <w:r>
        <w:rPr>
          <w:kern w:val="2"/>
        </w:rPr>
        <w:t xml:space="preserve"> [98] </w:t>
      </w:r>
      <w:r w:rsidRPr="00BF1214">
        <w:rPr>
          <w:kern w:val="2"/>
        </w:rPr>
        <w:t xml:space="preserve">other parables </w:t>
      </w:r>
      <w:r w:rsidRPr="00450450">
        <w:rPr>
          <w:kern w:val="2"/>
          <w:sz w:val="20"/>
          <w:szCs w:val="18"/>
        </w:rPr>
        <w:t>[Matt 18:27; Luke 10:33]</w:t>
      </w:r>
      <w:r w:rsidRPr="00BF1214">
        <w:rPr>
          <w:kern w:val="2"/>
        </w:rPr>
        <w:t>, the term expresses divine compassion re</w:t>
      </w:r>
      <w:r>
        <w:rPr>
          <w:kern w:val="2"/>
        </w:rPr>
        <w:t>v</w:t>
      </w:r>
      <w:r w:rsidRPr="00BF1214">
        <w:rPr>
          <w:kern w:val="2"/>
        </w:rPr>
        <w:t>ealed in Jesus.</w:t>
      </w:r>
      <w:r>
        <w:rPr>
          <w:kern w:val="2"/>
        </w:rPr>
        <w:t xml:space="preserve"> </w:t>
      </w:r>
      <w:r w:rsidRPr="009C71DF">
        <w:rPr>
          <w:kern w:val="2"/>
          <w:sz w:val="20"/>
          <w:szCs w:val="18"/>
        </w:rPr>
        <w:t>[Koester, Helmut. “</w:t>
      </w:r>
      <w:r w:rsidRPr="009C71DF">
        <w:rPr>
          <w:kern w:val="2"/>
          <w:sz w:val="20"/>
          <w:szCs w:val="18"/>
          <w:lang w:val="el-GR" w:bidi="he-IL"/>
        </w:rPr>
        <w:t>σπλάγχνον</w:t>
      </w:r>
      <w:r w:rsidRPr="009C71DF">
        <w:rPr>
          <w:kern w:val="2"/>
          <w:sz w:val="20"/>
          <w:szCs w:val="18"/>
        </w:rPr>
        <w:t xml:space="preserve">.” </w:t>
      </w:r>
      <w:r w:rsidRPr="009C71DF">
        <w:rPr>
          <w:i/>
          <w:kern w:val="2"/>
          <w:sz w:val="20"/>
          <w:szCs w:val="18"/>
        </w:rPr>
        <w:t>TDNT</w:t>
      </w:r>
      <w:r w:rsidRPr="009C71DF">
        <w:rPr>
          <w:iCs/>
          <w:kern w:val="2"/>
          <w:sz w:val="20"/>
          <w:szCs w:val="18"/>
        </w:rPr>
        <w:t xml:space="preserve"> </w:t>
      </w:r>
      <w:r w:rsidRPr="009C71DF">
        <w:rPr>
          <w:kern w:val="2"/>
          <w:sz w:val="20"/>
          <w:szCs w:val="18"/>
        </w:rPr>
        <w:t>7</w:t>
      </w:r>
      <w:r w:rsidR="005769C6">
        <w:rPr>
          <w:kern w:val="2"/>
          <w:sz w:val="20"/>
          <w:szCs w:val="18"/>
        </w:rPr>
        <w:t>.</w:t>
      </w:r>
      <w:r w:rsidRPr="009C71DF">
        <w:rPr>
          <w:kern w:val="2"/>
          <w:sz w:val="20"/>
          <w:szCs w:val="18"/>
        </w:rPr>
        <w:t>553-55.]</w:t>
      </w:r>
      <w:r w:rsidRPr="00BF1214">
        <w:rPr>
          <w:kern w:val="2"/>
        </w:rPr>
        <w:t xml:space="preserve"> The compassion of the Samaritan re</w:t>
      </w:r>
      <w:r>
        <w:rPr>
          <w:kern w:val="2"/>
        </w:rPr>
        <w:t>flects divine compassion.” (Hultgren 98-99)</w:t>
      </w:r>
    </w:p>
    <w:p w14:paraId="06CF1C41" w14:textId="77777777" w:rsidR="00976CCF" w:rsidRDefault="00976CCF" w:rsidP="00976CCF">
      <w:pPr>
        <w:rPr>
          <w:kern w:val="2"/>
        </w:rPr>
      </w:pPr>
    </w:p>
    <w:p w14:paraId="527BAAF3"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34</w:t>
      </w:r>
    </w:p>
    <w:p w14:paraId="6D5A1519" w14:textId="1A62C816" w:rsidR="00976CCF" w:rsidRPr="00152342" w:rsidRDefault="00976CCF" w:rsidP="00274AA2">
      <w:pPr>
        <w:numPr>
          <w:ilvl w:val="1"/>
          <w:numId w:val="62"/>
        </w:numPr>
        <w:rPr>
          <w:kern w:val="2"/>
          <w:sz w:val="20"/>
          <w:szCs w:val="18"/>
        </w:rPr>
      </w:pPr>
      <w:r>
        <w:rPr>
          <w:kern w:val="2"/>
          <w:sz w:val="20"/>
          <w:szCs w:val="18"/>
        </w:rPr>
        <w:t>Luke 10:34, “</w:t>
      </w:r>
      <w:r w:rsidRPr="00AE07CF">
        <w:rPr>
          <w:sz w:val="20"/>
          <w:szCs w:val="20"/>
          <w:lang w:bidi="he-IL"/>
        </w:rPr>
        <w:t xml:space="preserve">He went to him and bandaged his wounds, </w:t>
      </w:r>
      <w:r w:rsidR="00484783">
        <w:rPr>
          <w:sz w:val="20"/>
          <w:szCs w:val="20"/>
          <w:lang w:bidi="he-IL"/>
        </w:rPr>
        <w:t xml:space="preserve">treating them with </w:t>
      </w:r>
      <w:r w:rsidRPr="00AE07CF">
        <w:rPr>
          <w:sz w:val="20"/>
          <w:szCs w:val="20"/>
          <w:lang w:bidi="he-IL"/>
        </w:rPr>
        <w:t>oil and wine. Then he put him on his own animal, brought him to an inn, and took care of him.</w:t>
      </w:r>
      <w:r>
        <w:rPr>
          <w:sz w:val="20"/>
          <w:szCs w:val="20"/>
          <w:lang w:bidi="he-IL"/>
        </w:rPr>
        <w:t>”</w:t>
      </w:r>
    </w:p>
    <w:p w14:paraId="33E864B5" w14:textId="77777777" w:rsidR="00976CCF" w:rsidRDefault="00976CCF" w:rsidP="00274AA2">
      <w:pPr>
        <w:numPr>
          <w:ilvl w:val="1"/>
          <w:numId w:val="62"/>
        </w:numPr>
        <w:rPr>
          <w:kern w:val="2"/>
        </w:rPr>
      </w:pPr>
      <w:r>
        <w:rPr>
          <w:kern w:val="2"/>
        </w:rPr>
        <w:t>“Oil and wine”</w:t>
      </w:r>
    </w:p>
    <w:p w14:paraId="756C3AB5" w14:textId="77777777" w:rsidR="00976CCF" w:rsidRDefault="00976CCF" w:rsidP="00274AA2">
      <w:pPr>
        <w:numPr>
          <w:ilvl w:val="2"/>
          <w:numId w:val="62"/>
        </w:numPr>
        <w:rPr>
          <w:kern w:val="2"/>
        </w:rPr>
      </w:pPr>
      <w:r w:rsidRPr="00BF1214">
        <w:rPr>
          <w:kern w:val="2"/>
        </w:rPr>
        <w:t xml:space="preserve">Oil </w:t>
      </w:r>
      <w:r>
        <w:rPr>
          <w:kern w:val="2"/>
        </w:rPr>
        <w:t>was “</w:t>
      </w:r>
      <w:r w:rsidRPr="00BF1214">
        <w:rPr>
          <w:kern w:val="2"/>
        </w:rPr>
        <w:t>to ease pain</w:t>
      </w:r>
      <w:r>
        <w:rPr>
          <w:kern w:val="2"/>
        </w:rPr>
        <w:t xml:space="preserve"> . . . </w:t>
      </w:r>
      <w:r w:rsidRPr="00BF1214">
        <w:rPr>
          <w:kern w:val="2"/>
        </w:rPr>
        <w:t>Oil soft</w:t>
      </w:r>
      <w:r>
        <w:rPr>
          <w:kern w:val="2"/>
        </w:rPr>
        <w:t>e</w:t>
      </w:r>
      <w:r w:rsidRPr="00BF1214">
        <w:rPr>
          <w:kern w:val="2"/>
        </w:rPr>
        <w:t>ns</w:t>
      </w:r>
      <w:r>
        <w:rPr>
          <w:kern w:val="2"/>
        </w:rPr>
        <w:t xml:space="preserve"> . . .” (Hultgren 99)</w:t>
      </w:r>
    </w:p>
    <w:p w14:paraId="5415327B" w14:textId="191DCA7F" w:rsidR="00976CCF" w:rsidRPr="008B5767" w:rsidRDefault="00976CCF" w:rsidP="00274AA2">
      <w:pPr>
        <w:numPr>
          <w:ilvl w:val="3"/>
          <w:numId w:val="62"/>
        </w:numPr>
        <w:rPr>
          <w:kern w:val="2"/>
          <w:sz w:val="20"/>
          <w:szCs w:val="18"/>
        </w:rPr>
      </w:pPr>
      <w:r w:rsidRPr="008B5767">
        <w:rPr>
          <w:kern w:val="2"/>
          <w:sz w:val="20"/>
          <w:szCs w:val="18"/>
        </w:rPr>
        <w:t>Isa 1:6, “</w:t>
      </w:r>
      <w:r>
        <w:rPr>
          <w:sz w:val="20"/>
          <w:szCs w:val="20"/>
          <w:lang w:bidi="he-IL"/>
        </w:rPr>
        <w:t>sores and bleeding wounds . . . have not been drained or bound up or softened with oil.”</w:t>
      </w:r>
    </w:p>
    <w:p w14:paraId="4C3E74EB" w14:textId="77777777" w:rsidR="00976CCF" w:rsidRDefault="00976CCF" w:rsidP="00274AA2">
      <w:pPr>
        <w:numPr>
          <w:ilvl w:val="2"/>
          <w:numId w:val="62"/>
        </w:numPr>
        <w:rPr>
          <w:kern w:val="2"/>
        </w:rPr>
      </w:pPr>
      <w:r w:rsidRPr="00BF1214">
        <w:rPr>
          <w:kern w:val="2"/>
        </w:rPr>
        <w:t xml:space="preserve">Wine </w:t>
      </w:r>
      <w:r>
        <w:rPr>
          <w:kern w:val="2"/>
        </w:rPr>
        <w:t>was “</w:t>
      </w:r>
      <w:r w:rsidRPr="00BF1214">
        <w:rPr>
          <w:kern w:val="2"/>
        </w:rPr>
        <w:t>to cleanse any wounds.</w:t>
      </w:r>
      <w:r>
        <w:rPr>
          <w:kern w:val="2"/>
        </w:rPr>
        <w:t xml:space="preserve"> . . .</w:t>
      </w:r>
      <w:r w:rsidRPr="00BF1214">
        <w:rPr>
          <w:kern w:val="2"/>
        </w:rPr>
        <w:t xml:space="preserve"> wine is a mild dis</w:t>
      </w:r>
      <w:r>
        <w:rPr>
          <w:kern w:val="2"/>
        </w:rPr>
        <w:t>infectant.” (Hultgren 99)</w:t>
      </w:r>
    </w:p>
    <w:p w14:paraId="13184C37" w14:textId="77777777" w:rsidR="00976CCF" w:rsidRDefault="00976CCF" w:rsidP="00274AA2">
      <w:pPr>
        <w:numPr>
          <w:ilvl w:val="2"/>
          <w:numId w:val="62"/>
        </w:numPr>
        <w:rPr>
          <w:kern w:val="2"/>
        </w:rPr>
      </w:pPr>
      <w:r>
        <w:rPr>
          <w:kern w:val="2"/>
        </w:rPr>
        <w:t>“</w:t>
      </w:r>
      <w:r w:rsidRPr="00BF1214">
        <w:rPr>
          <w:kern w:val="2"/>
        </w:rPr>
        <w:t>The combination of oil and wine as a curative is attested in ancient source</w:t>
      </w:r>
      <w:r>
        <w:rPr>
          <w:kern w:val="2"/>
        </w:rPr>
        <w:t>s, both Jewish and pagan Greek.”</w:t>
      </w:r>
    </w:p>
    <w:p w14:paraId="2630A296" w14:textId="74E6C1ED" w:rsidR="00976CCF" w:rsidRPr="008B5767" w:rsidRDefault="00976CCF" w:rsidP="00274AA2">
      <w:pPr>
        <w:numPr>
          <w:ilvl w:val="3"/>
          <w:numId w:val="62"/>
        </w:numPr>
        <w:rPr>
          <w:kern w:val="2"/>
          <w:sz w:val="20"/>
          <w:szCs w:val="18"/>
        </w:rPr>
      </w:pPr>
      <w:r w:rsidRPr="008B5767">
        <w:rPr>
          <w:kern w:val="2"/>
          <w:sz w:val="20"/>
          <w:szCs w:val="18"/>
        </w:rPr>
        <w:t xml:space="preserve">rabbinic sources: </w:t>
      </w:r>
      <w:r w:rsidRPr="008B5767">
        <w:rPr>
          <w:i/>
          <w:iCs/>
          <w:kern w:val="2"/>
          <w:sz w:val="20"/>
          <w:szCs w:val="18"/>
        </w:rPr>
        <w:t>m</w:t>
      </w:r>
      <w:r w:rsidRPr="008B5767">
        <w:rPr>
          <w:kern w:val="2"/>
          <w:sz w:val="20"/>
          <w:szCs w:val="18"/>
        </w:rPr>
        <w:t xml:space="preserve">. </w:t>
      </w:r>
      <w:r w:rsidRPr="008B5767">
        <w:rPr>
          <w:i/>
          <w:kern w:val="2"/>
          <w:sz w:val="20"/>
          <w:szCs w:val="18"/>
        </w:rPr>
        <w:t>Shab</w:t>
      </w:r>
      <w:r w:rsidRPr="008B5767">
        <w:rPr>
          <w:kern w:val="2"/>
          <w:sz w:val="20"/>
          <w:szCs w:val="18"/>
        </w:rPr>
        <w:t>. 14:2; 19:2, 4; Str-B 1</w:t>
      </w:r>
      <w:r w:rsidR="00345E52">
        <w:rPr>
          <w:kern w:val="2"/>
          <w:sz w:val="20"/>
          <w:szCs w:val="18"/>
        </w:rPr>
        <w:t>.</w:t>
      </w:r>
      <w:r w:rsidRPr="008B5767">
        <w:rPr>
          <w:kern w:val="2"/>
          <w:sz w:val="20"/>
          <w:szCs w:val="18"/>
        </w:rPr>
        <w:t>428.</w:t>
      </w:r>
    </w:p>
    <w:p w14:paraId="32DA2EB5" w14:textId="77777777" w:rsidR="00976CCF" w:rsidRPr="008B5767" w:rsidRDefault="00976CCF" w:rsidP="00274AA2">
      <w:pPr>
        <w:numPr>
          <w:ilvl w:val="3"/>
          <w:numId w:val="62"/>
        </w:numPr>
        <w:rPr>
          <w:kern w:val="2"/>
          <w:sz w:val="20"/>
          <w:szCs w:val="18"/>
        </w:rPr>
      </w:pPr>
      <w:r w:rsidRPr="008B5767">
        <w:rPr>
          <w:kern w:val="2"/>
          <w:sz w:val="20"/>
          <w:szCs w:val="18"/>
        </w:rPr>
        <w:t xml:space="preserve">Theophrastus </w:t>
      </w:r>
      <w:r w:rsidRPr="008B5767">
        <w:rPr>
          <w:i/>
          <w:kern w:val="2"/>
          <w:sz w:val="20"/>
          <w:szCs w:val="18"/>
        </w:rPr>
        <w:t>Enquiry into Plants</w:t>
      </w:r>
      <w:r w:rsidRPr="008B5767">
        <w:rPr>
          <w:iCs/>
          <w:kern w:val="2"/>
          <w:sz w:val="20"/>
          <w:szCs w:val="18"/>
        </w:rPr>
        <w:t xml:space="preserve"> </w:t>
      </w:r>
      <w:r w:rsidRPr="008B5767">
        <w:rPr>
          <w:kern w:val="2"/>
          <w:sz w:val="20"/>
          <w:szCs w:val="18"/>
        </w:rPr>
        <w:t>9.11.1.</w:t>
      </w:r>
    </w:p>
    <w:p w14:paraId="773EA3E7" w14:textId="77777777" w:rsidR="00976CCF" w:rsidRDefault="00976CCF" w:rsidP="00274AA2">
      <w:pPr>
        <w:numPr>
          <w:ilvl w:val="2"/>
          <w:numId w:val="62"/>
        </w:numPr>
        <w:rPr>
          <w:kern w:val="2"/>
        </w:rPr>
      </w:pPr>
      <w:r>
        <w:rPr>
          <w:kern w:val="2"/>
        </w:rPr>
        <w:t>Oil and wine give a “</w:t>
      </w:r>
      <w:r w:rsidRPr="00BF1214">
        <w:rPr>
          <w:kern w:val="2"/>
        </w:rPr>
        <w:t>touch of veri</w:t>
      </w:r>
      <w:r>
        <w:rPr>
          <w:kern w:val="2"/>
        </w:rPr>
        <w:t>s</w:t>
      </w:r>
      <w:r w:rsidRPr="00BF1214">
        <w:rPr>
          <w:kern w:val="2"/>
        </w:rPr>
        <w:t xml:space="preserve">imilitude </w:t>
      </w:r>
      <w:r>
        <w:rPr>
          <w:kern w:val="2"/>
        </w:rPr>
        <w:t>. . .” (Hultgren 99)</w:t>
      </w:r>
    </w:p>
    <w:p w14:paraId="3922C011" w14:textId="77777777" w:rsidR="00976CCF" w:rsidRDefault="00976CCF" w:rsidP="00274AA2">
      <w:pPr>
        <w:numPr>
          <w:ilvl w:val="2"/>
          <w:numId w:val="62"/>
        </w:numPr>
        <w:rPr>
          <w:kern w:val="2"/>
        </w:rPr>
      </w:pPr>
      <w:r>
        <w:rPr>
          <w:kern w:val="2"/>
        </w:rPr>
        <w:t>irony</w:t>
      </w:r>
    </w:p>
    <w:p w14:paraId="052F1C6E" w14:textId="77777777" w:rsidR="00976CCF" w:rsidRDefault="00976CCF" w:rsidP="00274AA2">
      <w:pPr>
        <w:numPr>
          <w:ilvl w:val="3"/>
          <w:numId w:val="62"/>
        </w:numPr>
        <w:rPr>
          <w:kern w:val="2"/>
        </w:rPr>
      </w:pPr>
      <w:r>
        <w:rPr>
          <w:kern w:val="2"/>
        </w:rPr>
        <w:t>“</w:t>
      </w:r>
      <w:r w:rsidRPr="00BF1214">
        <w:rPr>
          <w:kern w:val="2"/>
        </w:rPr>
        <w:t xml:space="preserve">Oil and wine were commonly used in sacrifices at the Temple </w:t>
      </w:r>
      <w:r>
        <w:rPr>
          <w:kern w:val="2"/>
        </w:rPr>
        <w:t>. . .” (Hultgren 99)</w:t>
      </w:r>
    </w:p>
    <w:p w14:paraId="7B6249AD" w14:textId="77777777" w:rsidR="00976CCF" w:rsidRPr="008B5767" w:rsidRDefault="00976CCF" w:rsidP="00274AA2">
      <w:pPr>
        <w:numPr>
          <w:ilvl w:val="4"/>
          <w:numId w:val="62"/>
        </w:numPr>
        <w:rPr>
          <w:kern w:val="2"/>
          <w:sz w:val="20"/>
          <w:szCs w:val="18"/>
        </w:rPr>
      </w:pPr>
      <w:r w:rsidRPr="0001042C">
        <w:rPr>
          <w:kern w:val="2"/>
          <w:sz w:val="20"/>
          <w:szCs w:val="18"/>
        </w:rPr>
        <w:lastRenderedPageBreak/>
        <w:t>Donahue 132. Derrett 220.</w:t>
      </w:r>
    </w:p>
    <w:p w14:paraId="04B16803" w14:textId="574BD3F2" w:rsidR="00976CCF" w:rsidRPr="008B5767" w:rsidRDefault="00976CCF" w:rsidP="00274AA2">
      <w:pPr>
        <w:numPr>
          <w:ilvl w:val="4"/>
          <w:numId w:val="62"/>
        </w:numPr>
        <w:rPr>
          <w:kern w:val="2"/>
          <w:sz w:val="20"/>
          <w:szCs w:val="18"/>
        </w:rPr>
      </w:pPr>
      <w:r w:rsidRPr="008B5767">
        <w:rPr>
          <w:kern w:val="2"/>
          <w:sz w:val="20"/>
          <w:szCs w:val="18"/>
        </w:rPr>
        <w:t>Lev 23:13, “</w:t>
      </w:r>
      <w:r>
        <w:rPr>
          <w:sz w:val="20"/>
          <w:szCs w:val="20"/>
          <w:lang w:bidi="he-IL"/>
        </w:rPr>
        <w:t>And the grain offering with it shall be . . . flour mixed with oil</w:t>
      </w:r>
      <w:r w:rsidR="00484783">
        <w:rPr>
          <w:sz w:val="20"/>
          <w:szCs w:val="20"/>
          <w:lang w:bidi="he-IL"/>
        </w:rPr>
        <w:t>,</w:t>
      </w:r>
      <w:r>
        <w:rPr>
          <w:sz w:val="20"/>
          <w:szCs w:val="20"/>
          <w:lang w:bidi="he-IL"/>
        </w:rPr>
        <w:t xml:space="preserve"> . . . and the drink offering with it shall be </w:t>
      </w:r>
      <w:r w:rsidR="00484783">
        <w:rPr>
          <w:sz w:val="20"/>
          <w:szCs w:val="20"/>
          <w:lang w:bidi="he-IL"/>
        </w:rPr>
        <w:t xml:space="preserve">of </w:t>
      </w:r>
      <w:r>
        <w:rPr>
          <w:sz w:val="20"/>
          <w:szCs w:val="20"/>
          <w:lang w:bidi="he-IL"/>
        </w:rPr>
        <w:t>wine . . .”</w:t>
      </w:r>
    </w:p>
    <w:p w14:paraId="24EFFFCD" w14:textId="77777777" w:rsidR="00976CCF" w:rsidRDefault="00976CCF" w:rsidP="00274AA2">
      <w:pPr>
        <w:numPr>
          <w:ilvl w:val="3"/>
          <w:numId w:val="62"/>
        </w:numPr>
        <w:rPr>
          <w:kern w:val="2"/>
        </w:rPr>
      </w:pPr>
      <w:r>
        <w:rPr>
          <w:kern w:val="2"/>
        </w:rPr>
        <w:t>“</w:t>
      </w:r>
      <w:r w:rsidRPr="00BF1214">
        <w:rPr>
          <w:kern w:val="2"/>
        </w:rPr>
        <w:t>The priest and Levite could well have had them on hand for use. But it is the Samaritan who actually carries them and makes use of them.</w:t>
      </w:r>
      <w:r>
        <w:rPr>
          <w:kern w:val="2"/>
        </w:rPr>
        <w:t>” (Hultgren 99)</w:t>
      </w:r>
    </w:p>
    <w:p w14:paraId="2635249B" w14:textId="77777777" w:rsidR="00976CCF" w:rsidRDefault="00976CCF" w:rsidP="00976CCF">
      <w:pPr>
        <w:rPr>
          <w:kern w:val="2"/>
        </w:rPr>
      </w:pPr>
    </w:p>
    <w:p w14:paraId="5FCA0C93" w14:textId="77777777" w:rsidR="00976CCF" w:rsidRDefault="00976CCF" w:rsidP="00274AA2">
      <w:pPr>
        <w:numPr>
          <w:ilvl w:val="0"/>
          <w:numId w:val="62"/>
        </w:numPr>
        <w:rPr>
          <w:kern w:val="2"/>
        </w:rPr>
      </w:pPr>
      <w:r w:rsidRPr="006A62F3">
        <w:rPr>
          <w:b/>
          <w:bCs/>
          <w:kern w:val="2"/>
        </w:rPr>
        <w:t>10</w:t>
      </w:r>
      <w:r>
        <w:rPr>
          <w:kern w:val="2"/>
        </w:rPr>
        <w:t>:</w:t>
      </w:r>
      <w:r w:rsidRPr="006A62F3">
        <w:rPr>
          <w:b/>
          <w:bCs/>
          <w:kern w:val="2"/>
        </w:rPr>
        <w:t>35</w:t>
      </w:r>
    </w:p>
    <w:p w14:paraId="65513B11" w14:textId="1ED800B4" w:rsidR="00976CCF" w:rsidRPr="00152342" w:rsidRDefault="00976CCF" w:rsidP="00274AA2">
      <w:pPr>
        <w:numPr>
          <w:ilvl w:val="1"/>
          <w:numId w:val="62"/>
        </w:numPr>
        <w:rPr>
          <w:kern w:val="2"/>
          <w:sz w:val="20"/>
          <w:szCs w:val="18"/>
        </w:rPr>
      </w:pPr>
      <w:r>
        <w:rPr>
          <w:kern w:val="2"/>
          <w:sz w:val="20"/>
          <w:szCs w:val="18"/>
        </w:rPr>
        <w:t>Luke 10:35, “</w:t>
      </w:r>
      <w:r w:rsidRPr="00AE07CF">
        <w:rPr>
          <w:sz w:val="20"/>
          <w:szCs w:val="20"/>
          <w:lang w:bidi="he-IL"/>
        </w:rPr>
        <w:t>The next day he took out two denarii, gave them to the innkeeper, and said, ‘Take care of him</w:t>
      </w:r>
      <w:r w:rsidR="00484783">
        <w:rPr>
          <w:sz w:val="20"/>
          <w:szCs w:val="20"/>
          <w:lang w:bidi="he-IL"/>
        </w:rPr>
        <w:t>,</w:t>
      </w:r>
      <w:r w:rsidRPr="00AE07CF">
        <w:rPr>
          <w:sz w:val="20"/>
          <w:szCs w:val="20"/>
          <w:lang w:bidi="he-IL"/>
        </w:rPr>
        <w:t xml:space="preserve"> and when I come back I will repay you whatever more you spend.’</w:t>
      </w:r>
      <w:r>
        <w:rPr>
          <w:sz w:val="20"/>
          <w:szCs w:val="20"/>
          <w:lang w:bidi="he-IL"/>
        </w:rPr>
        <w:t>”</w:t>
      </w:r>
    </w:p>
    <w:p w14:paraId="7853E8F1" w14:textId="77777777" w:rsidR="00976CCF" w:rsidRDefault="00976CCF" w:rsidP="00274AA2">
      <w:pPr>
        <w:numPr>
          <w:ilvl w:val="1"/>
          <w:numId w:val="62"/>
        </w:numPr>
        <w:rPr>
          <w:kern w:val="2"/>
        </w:rPr>
      </w:pPr>
      <w:r>
        <w:rPr>
          <w:kern w:val="2"/>
        </w:rPr>
        <w:t>denarius</w:t>
      </w:r>
    </w:p>
    <w:p w14:paraId="461C69B9" w14:textId="10ADABAE" w:rsidR="00976CCF" w:rsidRDefault="00976CCF" w:rsidP="00274AA2">
      <w:pPr>
        <w:numPr>
          <w:ilvl w:val="2"/>
          <w:numId w:val="62"/>
        </w:numPr>
        <w:rPr>
          <w:kern w:val="2"/>
        </w:rPr>
      </w:pPr>
      <w:r>
        <w:rPr>
          <w:kern w:val="2"/>
        </w:rPr>
        <w:t xml:space="preserve">“. . . </w:t>
      </w:r>
      <w:r w:rsidRPr="00BF1214">
        <w:rPr>
          <w:kern w:val="2"/>
        </w:rPr>
        <w:t>a denarius, a silver coin, was worth one day’s wages for a common laborer</w:t>
      </w:r>
      <w:r>
        <w:rPr>
          <w:kern w:val="2"/>
        </w:rPr>
        <w:t xml:space="preserve"> . . .” </w:t>
      </w:r>
      <w:r w:rsidRPr="00C772C0">
        <w:rPr>
          <w:kern w:val="2"/>
          <w:sz w:val="20"/>
          <w:szCs w:val="18"/>
        </w:rPr>
        <w:t xml:space="preserve">(Betlyon, John W. “Coinage.” </w:t>
      </w:r>
      <w:r w:rsidRPr="00C772C0">
        <w:rPr>
          <w:i/>
          <w:kern w:val="2"/>
          <w:sz w:val="20"/>
          <w:szCs w:val="18"/>
        </w:rPr>
        <w:t>Anchor Bible Dictonary</w:t>
      </w:r>
      <w:r w:rsidRPr="00C772C0">
        <w:rPr>
          <w:iCs/>
          <w:kern w:val="2"/>
          <w:sz w:val="20"/>
          <w:szCs w:val="18"/>
        </w:rPr>
        <w:t xml:space="preserve"> 1</w:t>
      </w:r>
      <w:r w:rsidR="00345E52">
        <w:rPr>
          <w:iCs/>
          <w:kern w:val="2"/>
          <w:sz w:val="20"/>
          <w:szCs w:val="18"/>
        </w:rPr>
        <w:t>.</w:t>
      </w:r>
      <w:r w:rsidRPr="00C772C0">
        <w:rPr>
          <w:iCs/>
          <w:kern w:val="2"/>
          <w:sz w:val="20"/>
          <w:szCs w:val="18"/>
        </w:rPr>
        <w:t>1086</w:t>
      </w:r>
      <w:r w:rsidRPr="00C772C0">
        <w:rPr>
          <w:kern w:val="2"/>
          <w:sz w:val="20"/>
          <w:szCs w:val="18"/>
        </w:rPr>
        <w:t>.)</w:t>
      </w:r>
      <w:r>
        <w:rPr>
          <w:kern w:val="2"/>
        </w:rPr>
        <w:t xml:space="preserve"> (Hultgren 99)</w:t>
      </w:r>
    </w:p>
    <w:p w14:paraId="4B10C7EE" w14:textId="08EE541F" w:rsidR="00976CCF" w:rsidRDefault="00976CCF" w:rsidP="00274AA2">
      <w:pPr>
        <w:numPr>
          <w:ilvl w:val="2"/>
          <w:numId w:val="62"/>
        </w:numPr>
        <w:rPr>
          <w:kern w:val="2"/>
        </w:rPr>
      </w:pPr>
      <w:r>
        <w:rPr>
          <w:kern w:val="2"/>
        </w:rPr>
        <w:t xml:space="preserve">“. . . </w:t>
      </w:r>
      <w:r w:rsidRPr="00AE07CF">
        <w:rPr>
          <w:kern w:val="2"/>
        </w:rPr>
        <w:t>it was the typical pay for a soldier or farm laborer in the first century</w:t>
      </w:r>
      <w:r>
        <w:rPr>
          <w:kern w:val="2"/>
        </w:rPr>
        <w:t xml:space="preserve"> . . .” </w:t>
      </w:r>
      <w:r w:rsidRPr="00C772C0">
        <w:rPr>
          <w:kern w:val="2"/>
          <w:sz w:val="20"/>
          <w:szCs w:val="18"/>
        </w:rPr>
        <w:t xml:space="preserve">(Harl, Kenneth W. </w:t>
      </w:r>
      <w:r w:rsidRPr="00C772C0">
        <w:rPr>
          <w:i/>
          <w:kern w:val="2"/>
          <w:sz w:val="20"/>
          <w:szCs w:val="18"/>
        </w:rPr>
        <w:t>Coinage in the Roman Economy</w:t>
      </w:r>
      <w:r w:rsidRPr="00C772C0">
        <w:rPr>
          <w:kern w:val="2"/>
          <w:sz w:val="20"/>
          <w:szCs w:val="18"/>
        </w:rPr>
        <w:t xml:space="preserve">, </w:t>
      </w:r>
      <w:r w:rsidRPr="00C772C0">
        <w:rPr>
          <w:i/>
          <w:iCs/>
          <w:kern w:val="2"/>
          <w:sz w:val="20"/>
          <w:szCs w:val="18"/>
        </w:rPr>
        <w:t xml:space="preserve">300 </w:t>
      </w:r>
      <w:r w:rsidRPr="00C772C0">
        <w:rPr>
          <w:i/>
          <w:iCs/>
          <w:smallCaps/>
          <w:kern w:val="2"/>
          <w:sz w:val="20"/>
          <w:szCs w:val="18"/>
        </w:rPr>
        <w:t>b</w:t>
      </w:r>
      <w:r w:rsidRPr="00C772C0">
        <w:rPr>
          <w:smallCaps/>
          <w:kern w:val="2"/>
          <w:sz w:val="20"/>
          <w:szCs w:val="18"/>
        </w:rPr>
        <w:t>.</w:t>
      </w:r>
      <w:r w:rsidRPr="00C772C0">
        <w:rPr>
          <w:i/>
          <w:iCs/>
          <w:smallCaps/>
          <w:kern w:val="2"/>
          <w:sz w:val="20"/>
          <w:szCs w:val="18"/>
        </w:rPr>
        <w:t>c</w:t>
      </w:r>
      <w:r w:rsidRPr="00C772C0">
        <w:rPr>
          <w:kern w:val="2"/>
          <w:sz w:val="20"/>
          <w:szCs w:val="18"/>
        </w:rPr>
        <w:t xml:space="preserve">. </w:t>
      </w:r>
      <w:r w:rsidRPr="00C772C0">
        <w:rPr>
          <w:i/>
          <w:iCs/>
          <w:kern w:val="2"/>
          <w:sz w:val="20"/>
          <w:szCs w:val="18"/>
        </w:rPr>
        <w:t xml:space="preserve">to </w:t>
      </w:r>
      <w:r w:rsidRPr="00C772C0">
        <w:rPr>
          <w:i/>
          <w:iCs/>
          <w:smallCaps/>
          <w:kern w:val="2"/>
          <w:sz w:val="20"/>
          <w:szCs w:val="18"/>
        </w:rPr>
        <w:t>a</w:t>
      </w:r>
      <w:r w:rsidRPr="00C772C0">
        <w:rPr>
          <w:smallCaps/>
          <w:kern w:val="2"/>
          <w:sz w:val="20"/>
          <w:szCs w:val="18"/>
        </w:rPr>
        <w:t>.</w:t>
      </w:r>
      <w:r w:rsidRPr="00C772C0">
        <w:rPr>
          <w:i/>
          <w:iCs/>
          <w:smallCaps/>
          <w:kern w:val="2"/>
          <w:sz w:val="20"/>
          <w:szCs w:val="18"/>
        </w:rPr>
        <w:t>d</w:t>
      </w:r>
      <w:r w:rsidRPr="00C772C0">
        <w:rPr>
          <w:kern w:val="2"/>
          <w:sz w:val="20"/>
          <w:szCs w:val="18"/>
        </w:rPr>
        <w:t xml:space="preserve">. </w:t>
      </w:r>
      <w:r w:rsidRPr="00C772C0">
        <w:rPr>
          <w:i/>
          <w:iCs/>
          <w:kern w:val="2"/>
          <w:sz w:val="20"/>
          <w:szCs w:val="18"/>
        </w:rPr>
        <w:t>700</w:t>
      </w:r>
      <w:r w:rsidRPr="00C772C0">
        <w:rPr>
          <w:kern w:val="2"/>
          <w:sz w:val="20"/>
          <w:szCs w:val="18"/>
        </w:rPr>
        <w:t>. Baltimore: John Hopkins UP, 1996. 278-79.)</w:t>
      </w:r>
      <w:r>
        <w:rPr>
          <w:kern w:val="2"/>
        </w:rPr>
        <w:t xml:space="preserve"> (Hultgren 99, 99</w:t>
      </w:r>
      <w:r w:rsidR="009432A2" w:rsidRPr="00184C50">
        <w:rPr>
          <w:kern w:val="2"/>
        </w:rPr>
        <w:t xml:space="preserve"> n </w:t>
      </w:r>
      <w:r>
        <w:rPr>
          <w:kern w:val="2"/>
        </w:rPr>
        <w:t>32)</w:t>
      </w:r>
    </w:p>
    <w:p w14:paraId="5DD2DA9D" w14:textId="77777777" w:rsidR="00976CCF" w:rsidRDefault="00976CCF" w:rsidP="00274AA2">
      <w:pPr>
        <w:numPr>
          <w:ilvl w:val="1"/>
          <w:numId w:val="62"/>
        </w:numPr>
        <w:rPr>
          <w:kern w:val="2"/>
        </w:rPr>
      </w:pPr>
      <w:r>
        <w:rPr>
          <w:lang w:bidi="he-IL"/>
        </w:rPr>
        <w:t>“</w:t>
      </w:r>
      <w:r w:rsidRPr="00C772C0">
        <w:rPr>
          <w:lang w:bidi="he-IL"/>
        </w:rPr>
        <w:t>two denarii</w:t>
      </w:r>
      <w:r>
        <w:rPr>
          <w:lang w:bidi="he-IL"/>
        </w:rPr>
        <w:t>”</w:t>
      </w:r>
    </w:p>
    <w:p w14:paraId="7D199B1D" w14:textId="77777777" w:rsidR="00976CCF" w:rsidRDefault="00976CCF" w:rsidP="00274AA2">
      <w:pPr>
        <w:numPr>
          <w:ilvl w:val="2"/>
          <w:numId w:val="62"/>
        </w:numPr>
        <w:rPr>
          <w:kern w:val="2"/>
        </w:rPr>
      </w:pPr>
      <w:r>
        <w:rPr>
          <w:kern w:val="2"/>
        </w:rPr>
        <w:t>T</w:t>
      </w:r>
      <w:r w:rsidRPr="00BF1214">
        <w:rPr>
          <w:kern w:val="2"/>
        </w:rPr>
        <w:t>wo denarii provide</w:t>
      </w:r>
      <w:r>
        <w:rPr>
          <w:kern w:val="2"/>
        </w:rPr>
        <w:t>d</w:t>
      </w:r>
      <w:r w:rsidRPr="00BF1214">
        <w:rPr>
          <w:kern w:val="2"/>
        </w:rPr>
        <w:t xml:space="preserve"> </w:t>
      </w:r>
      <w:r>
        <w:rPr>
          <w:kern w:val="2"/>
        </w:rPr>
        <w:t>“</w:t>
      </w:r>
      <w:r w:rsidRPr="00BF1214">
        <w:rPr>
          <w:kern w:val="2"/>
        </w:rPr>
        <w:t>a month’s food for a healthy adult male</w:t>
      </w:r>
      <w:r>
        <w:rPr>
          <w:kern w:val="2"/>
        </w:rPr>
        <w:t xml:space="preserve"> . . .” </w:t>
      </w:r>
      <w:r w:rsidRPr="00C772C0">
        <w:rPr>
          <w:kern w:val="2"/>
          <w:sz w:val="20"/>
          <w:szCs w:val="18"/>
        </w:rPr>
        <w:t xml:space="preserve">(Harl </w:t>
      </w:r>
      <w:r w:rsidRPr="00C772C0">
        <w:rPr>
          <w:i/>
          <w:kern w:val="2"/>
          <w:sz w:val="20"/>
          <w:szCs w:val="18"/>
        </w:rPr>
        <w:t>Coinage</w:t>
      </w:r>
      <w:r w:rsidRPr="00C772C0">
        <w:rPr>
          <w:kern w:val="2"/>
          <w:sz w:val="20"/>
          <w:szCs w:val="18"/>
        </w:rPr>
        <w:t xml:space="preserve"> 277-78.)</w:t>
      </w:r>
      <w:r>
        <w:rPr>
          <w:kern w:val="2"/>
        </w:rPr>
        <w:t xml:space="preserve"> (Hultgren 99)</w:t>
      </w:r>
    </w:p>
    <w:p w14:paraId="5A609ED2" w14:textId="61B5BF83" w:rsidR="00976CCF" w:rsidRDefault="00976CCF" w:rsidP="00274AA2">
      <w:pPr>
        <w:numPr>
          <w:ilvl w:val="2"/>
          <w:numId w:val="62"/>
        </w:numPr>
        <w:rPr>
          <w:kern w:val="2"/>
        </w:rPr>
      </w:pPr>
      <w:r>
        <w:rPr>
          <w:kern w:val="2"/>
        </w:rPr>
        <w:t>T</w:t>
      </w:r>
      <w:r w:rsidRPr="00BF1214">
        <w:rPr>
          <w:kern w:val="2"/>
        </w:rPr>
        <w:t>wo denarii provide</w:t>
      </w:r>
      <w:r>
        <w:rPr>
          <w:kern w:val="2"/>
        </w:rPr>
        <w:t>d</w:t>
      </w:r>
      <w:r w:rsidRPr="00BF1214">
        <w:rPr>
          <w:kern w:val="2"/>
        </w:rPr>
        <w:t xml:space="preserve"> </w:t>
      </w:r>
      <w:r>
        <w:rPr>
          <w:kern w:val="2"/>
        </w:rPr>
        <w:t>“</w:t>
      </w:r>
      <w:r w:rsidRPr="00AE07CF">
        <w:rPr>
          <w:kern w:val="2"/>
        </w:rPr>
        <w:t>24 days’ stay in an inn (presumably including both food and lodging). The figure may be high.</w:t>
      </w:r>
      <w:r>
        <w:rPr>
          <w:kern w:val="2"/>
        </w:rPr>
        <w:t xml:space="preserve">” </w:t>
      </w:r>
      <w:r w:rsidRPr="002D382B">
        <w:rPr>
          <w:kern w:val="2"/>
          <w:sz w:val="20"/>
          <w:szCs w:val="18"/>
        </w:rPr>
        <w:t>(Jeremias 205)</w:t>
      </w:r>
      <w:r>
        <w:rPr>
          <w:kern w:val="2"/>
        </w:rPr>
        <w:t xml:space="preserve"> (Hultgren 99</w:t>
      </w:r>
      <w:r w:rsidR="009432A2" w:rsidRPr="00184C50">
        <w:rPr>
          <w:kern w:val="2"/>
        </w:rPr>
        <w:t xml:space="preserve"> n </w:t>
      </w:r>
      <w:r>
        <w:rPr>
          <w:kern w:val="2"/>
        </w:rPr>
        <w:t>34)</w:t>
      </w:r>
    </w:p>
    <w:p w14:paraId="47B9BEB9" w14:textId="77777777" w:rsidR="00976CCF" w:rsidRDefault="00976CCF" w:rsidP="00274AA2">
      <w:pPr>
        <w:numPr>
          <w:ilvl w:val="2"/>
          <w:numId w:val="62"/>
        </w:numPr>
        <w:rPr>
          <w:kern w:val="2"/>
        </w:rPr>
      </w:pPr>
      <w:r>
        <w:rPr>
          <w:kern w:val="2"/>
        </w:rPr>
        <w:t>T</w:t>
      </w:r>
      <w:r w:rsidRPr="00BF1214">
        <w:rPr>
          <w:kern w:val="2"/>
        </w:rPr>
        <w:t>wo denarii provide</w:t>
      </w:r>
      <w:r>
        <w:rPr>
          <w:kern w:val="2"/>
        </w:rPr>
        <w:t>d</w:t>
      </w:r>
      <w:r w:rsidRPr="00BF1214">
        <w:rPr>
          <w:kern w:val="2"/>
        </w:rPr>
        <w:t xml:space="preserve"> </w:t>
      </w:r>
      <w:r>
        <w:rPr>
          <w:kern w:val="2"/>
        </w:rPr>
        <w:t>“</w:t>
      </w:r>
      <w:r w:rsidRPr="00AE07CF">
        <w:rPr>
          <w:kern w:val="2"/>
        </w:rPr>
        <w:t>food for 24 days; fewer days for both food and lodging.</w:t>
      </w:r>
      <w:r>
        <w:rPr>
          <w:kern w:val="2"/>
        </w:rPr>
        <w:t xml:space="preserve">” </w:t>
      </w:r>
      <w:r w:rsidRPr="00C772C0">
        <w:rPr>
          <w:kern w:val="2"/>
          <w:sz w:val="20"/>
          <w:szCs w:val="18"/>
        </w:rPr>
        <w:t>(Oakman “Buying Power” 37)</w:t>
      </w:r>
      <w:r>
        <w:rPr>
          <w:kern w:val="2"/>
        </w:rPr>
        <w:t xml:space="preserve"> (Hultgren 99)</w:t>
      </w:r>
    </w:p>
    <w:p w14:paraId="3BD69048" w14:textId="77777777" w:rsidR="00976CCF" w:rsidRDefault="00976CCF" w:rsidP="00274AA2">
      <w:pPr>
        <w:numPr>
          <w:ilvl w:val="2"/>
          <w:numId w:val="62"/>
        </w:numPr>
        <w:rPr>
          <w:kern w:val="2"/>
        </w:rPr>
      </w:pPr>
      <w:r>
        <w:rPr>
          <w:kern w:val="2"/>
        </w:rPr>
        <w:t>“</w:t>
      </w:r>
      <w:r w:rsidRPr="00BF1214">
        <w:rPr>
          <w:kern w:val="2"/>
        </w:rPr>
        <w:t xml:space="preserve">Depending on the quality and price of lodging, two denarii </w:t>
      </w:r>
      <w:r>
        <w:rPr>
          <w:kern w:val="2"/>
        </w:rPr>
        <w:t xml:space="preserve">. . . must </w:t>
      </w:r>
      <w:r w:rsidRPr="00BF1214">
        <w:rPr>
          <w:kern w:val="2"/>
        </w:rPr>
        <w:t>have been sufficient to provide food, lodging, and service for well over a week, perhaps two.</w:t>
      </w:r>
      <w:r>
        <w:rPr>
          <w:kern w:val="2"/>
        </w:rPr>
        <w:t>”  (Hultgren 99)</w:t>
      </w:r>
    </w:p>
    <w:p w14:paraId="3169E22A" w14:textId="77777777" w:rsidR="00976CCF" w:rsidRDefault="00976CCF" w:rsidP="00976CCF">
      <w:pPr>
        <w:rPr>
          <w:kern w:val="2"/>
        </w:rPr>
      </w:pPr>
    </w:p>
    <w:p w14:paraId="46162E17" w14:textId="77777777" w:rsidR="00976CCF" w:rsidRDefault="00976CCF" w:rsidP="00274AA2">
      <w:pPr>
        <w:numPr>
          <w:ilvl w:val="0"/>
          <w:numId w:val="62"/>
        </w:numPr>
        <w:rPr>
          <w:kern w:val="2"/>
        </w:rPr>
      </w:pPr>
      <w:r w:rsidRPr="006A62F3">
        <w:rPr>
          <w:b/>
          <w:bCs/>
          <w:kern w:val="2"/>
        </w:rPr>
        <w:t>10</w:t>
      </w:r>
      <w:r w:rsidRPr="00BF1214">
        <w:rPr>
          <w:kern w:val="2"/>
        </w:rPr>
        <w:t>:</w:t>
      </w:r>
      <w:r w:rsidRPr="006A62F3">
        <w:rPr>
          <w:b/>
          <w:bCs/>
          <w:kern w:val="2"/>
        </w:rPr>
        <w:t>36-37</w:t>
      </w:r>
    </w:p>
    <w:p w14:paraId="5BF2F11C" w14:textId="77777777" w:rsidR="00976CCF" w:rsidRPr="00152342" w:rsidRDefault="00976CCF" w:rsidP="00274AA2">
      <w:pPr>
        <w:numPr>
          <w:ilvl w:val="1"/>
          <w:numId w:val="62"/>
        </w:numPr>
        <w:rPr>
          <w:kern w:val="2"/>
          <w:sz w:val="20"/>
          <w:szCs w:val="18"/>
        </w:rPr>
      </w:pPr>
      <w:r>
        <w:rPr>
          <w:kern w:val="2"/>
          <w:sz w:val="20"/>
          <w:szCs w:val="18"/>
        </w:rPr>
        <w:t>Luke 10:36-37, “</w:t>
      </w:r>
      <w:r w:rsidRPr="00AE07CF">
        <w:rPr>
          <w:sz w:val="20"/>
          <w:szCs w:val="20"/>
          <w:lang w:bidi="he-IL"/>
        </w:rPr>
        <w:t xml:space="preserve">Which of these three, do you think, was a neighbor to the man who fell into the hands of the robbers?” </w:t>
      </w:r>
      <w:r w:rsidRPr="00AE07CF">
        <w:rPr>
          <w:sz w:val="20"/>
          <w:szCs w:val="20"/>
          <w:vertAlign w:val="superscript"/>
          <w:lang w:bidi="he-IL"/>
        </w:rPr>
        <w:t>37</w:t>
      </w:r>
      <w:r w:rsidRPr="00D669B9">
        <w:rPr>
          <w:iCs/>
          <w:kern w:val="2"/>
          <w:sz w:val="20"/>
          <w:szCs w:val="18"/>
        </w:rPr>
        <w:t xml:space="preserve"> </w:t>
      </w:r>
      <w:r w:rsidRPr="00AE07CF">
        <w:rPr>
          <w:sz w:val="20"/>
          <w:szCs w:val="20"/>
          <w:lang w:bidi="he-IL"/>
        </w:rPr>
        <w:t>He said, “The one who showed him mercy.” Jesus said to him, “Go and do likewise.”</w:t>
      </w:r>
    </w:p>
    <w:p w14:paraId="1218A753" w14:textId="77777777" w:rsidR="00976CCF" w:rsidRDefault="00976CCF" w:rsidP="00274AA2">
      <w:pPr>
        <w:numPr>
          <w:ilvl w:val="1"/>
          <w:numId w:val="62"/>
        </w:numPr>
        <w:rPr>
          <w:kern w:val="2"/>
        </w:rPr>
      </w:pPr>
      <w:r w:rsidRPr="0026561D">
        <w:rPr>
          <w:kern w:val="2"/>
        </w:rPr>
        <w:t>“</w:t>
      </w:r>
      <w:r w:rsidRPr="0026561D">
        <w:rPr>
          <w:lang w:bidi="he-IL"/>
        </w:rPr>
        <w:t>Which of these three</w:t>
      </w:r>
      <w:r>
        <w:rPr>
          <w:lang w:bidi="he-IL"/>
        </w:rPr>
        <w:t xml:space="preserve"> . . . </w:t>
      </w:r>
      <w:r w:rsidRPr="0026561D">
        <w:rPr>
          <w:lang w:bidi="he-IL"/>
        </w:rPr>
        <w:t xml:space="preserve">was a neighbor </w:t>
      </w:r>
      <w:r>
        <w:rPr>
          <w:lang w:bidi="he-IL"/>
        </w:rPr>
        <w:t>. . .</w:t>
      </w:r>
      <w:r w:rsidRPr="0026561D">
        <w:rPr>
          <w:lang w:bidi="he-IL"/>
        </w:rPr>
        <w:t>?”</w:t>
      </w:r>
    </w:p>
    <w:p w14:paraId="56D7E10F" w14:textId="77777777" w:rsidR="00976CCF" w:rsidRDefault="00976CCF" w:rsidP="00274AA2">
      <w:pPr>
        <w:numPr>
          <w:ilvl w:val="2"/>
          <w:numId w:val="62"/>
        </w:numPr>
        <w:rPr>
          <w:kern w:val="2"/>
        </w:rPr>
      </w:pPr>
      <w:r>
        <w:rPr>
          <w:kern w:val="2"/>
        </w:rPr>
        <w:t>“</w:t>
      </w:r>
      <w:r w:rsidRPr="00BF1214">
        <w:rPr>
          <w:kern w:val="2"/>
        </w:rPr>
        <w:t>The question does not correspond to the one at 10:29. The earlier question was, “Who is my neighbor?” Here the question is, “Which person proved to be neighbor?” That is a very different kind of question. At most one can say that the first question is answered indirectly: “Your neighbor is anyone in need with whom you are thrown into contact.”</w:t>
      </w:r>
      <w:r>
        <w:rPr>
          <w:kern w:val="2"/>
        </w:rPr>
        <w:t xml:space="preserve">” </w:t>
      </w:r>
      <w:r w:rsidRPr="00C772C0">
        <w:rPr>
          <w:kern w:val="2"/>
          <w:sz w:val="20"/>
          <w:szCs w:val="18"/>
        </w:rPr>
        <w:t>(Creed 151)</w:t>
      </w:r>
      <w:r>
        <w:rPr>
          <w:kern w:val="2"/>
        </w:rPr>
        <w:t xml:space="preserve"> (Hultgren 99)</w:t>
      </w:r>
    </w:p>
    <w:p w14:paraId="32E1E859" w14:textId="764168FB" w:rsidR="00976CCF" w:rsidRDefault="00976CCF" w:rsidP="00274AA2">
      <w:pPr>
        <w:numPr>
          <w:ilvl w:val="2"/>
          <w:numId w:val="62"/>
        </w:numPr>
        <w:rPr>
          <w:kern w:val="2"/>
        </w:rPr>
      </w:pPr>
      <w:r>
        <w:rPr>
          <w:kern w:val="2"/>
        </w:rPr>
        <w:t>“</w:t>
      </w:r>
      <w:r w:rsidRPr="00BF1214">
        <w:rPr>
          <w:kern w:val="2"/>
        </w:rPr>
        <w:t>But in reality the lawyer’s question is moved off the scene and replaced by one that is more fundamental. If the issue is about love of neighbor, the question one should be asking is that of how one is to express that love, not to whom it should be expressed.</w:t>
      </w:r>
      <w:r>
        <w:rPr>
          <w:kern w:val="2"/>
        </w:rPr>
        <w:t xml:space="preserve">” </w:t>
      </w:r>
      <w:r w:rsidRPr="002D382B">
        <w:rPr>
          <w:kern w:val="2"/>
          <w:sz w:val="20"/>
          <w:szCs w:val="18"/>
        </w:rPr>
        <w:t>(Greeven, Heinrich. “</w:t>
      </w:r>
      <w:r w:rsidRPr="002D382B">
        <w:rPr>
          <w:kern w:val="2"/>
          <w:sz w:val="20"/>
          <w:szCs w:val="18"/>
          <w:lang w:val="el-GR"/>
        </w:rPr>
        <w:t>πλησίον</w:t>
      </w:r>
      <w:r w:rsidRPr="002D382B">
        <w:rPr>
          <w:kern w:val="2"/>
          <w:sz w:val="20"/>
          <w:szCs w:val="18"/>
        </w:rPr>
        <w:t xml:space="preserve">.” </w:t>
      </w:r>
      <w:r w:rsidRPr="002D382B">
        <w:rPr>
          <w:i/>
          <w:kern w:val="2"/>
          <w:sz w:val="20"/>
          <w:szCs w:val="18"/>
        </w:rPr>
        <w:t>TDNT</w:t>
      </w:r>
      <w:r w:rsidRPr="002D382B">
        <w:rPr>
          <w:iCs/>
          <w:kern w:val="2"/>
          <w:sz w:val="20"/>
          <w:szCs w:val="18"/>
        </w:rPr>
        <w:t xml:space="preserve"> </w:t>
      </w:r>
      <w:r w:rsidRPr="002D382B">
        <w:rPr>
          <w:kern w:val="2"/>
          <w:sz w:val="20"/>
          <w:szCs w:val="18"/>
        </w:rPr>
        <w:t>6</w:t>
      </w:r>
      <w:r w:rsidR="009432A2">
        <w:rPr>
          <w:kern w:val="2"/>
          <w:sz w:val="20"/>
          <w:szCs w:val="18"/>
        </w:rPr>
        <w:t>.</w:t>
      </w:r>
      <w:r w:rsidRPr="002D382B">
        <w:rPr>
          <w:kern w:val="2"/>
          <w:sz w:val="20"/>
          <w:szCs w:val="18"/>
        </w:rPr>
        <w:t>317.)</w:t>
      </w:r>
      <w:r>
        <w:rPr>
          <w:kern w:val="2"/>
        </w:rPr>
        <w:t xml:space="preserve"> (Hultgren 99)</w:t>
      </w:r>
    </w:p>
    <w:p w14:paraId="1F9B6764" w14:textId="77777777" w:rsidR="00976CCF" w:rsidRDefault="00976CCF" w:rsidP="00274AA2">
      <w:pPr>
        <w:numPr>
          <w:ilvl w:val="2"/>
          <w:numId w:val="62"/>
        </w:numPr>
        <w:rPr>
          <w:kern w:val="2"/>
        </w:rPr>
      </w:pPr>
      <w:r>
        <w:rPr>
          <w:kern w:val="2"/>
        </w:rPr>
        <w:t xml:space="preserve">“. . . </w:t>
      </w:r>
      <w:r w:rsidRPr="00BF1214">
        <w:rPr>
          <w:kern w:val="2"/>
        </w:rPr>
        <w:t>whoever has love in his or her heart will know who the neighbor is.</w:t>
      </w:r>
      <w:r>
        <w:rPr>
          <w:kern w:val="2"/>
        </w:rPr>
        <w:t xml:space="preserve">” </w:t>
      </w:r>
      <w:r w:rsidRPr="00AE07CF">
        <w:rPr>
          <w:kern w:val="2"/>
          <w:sz w:val="20"/>
          <w:szCs w:val="18"/>
        </w:rPr>
        <w:t xml:space="preserve">(Manson </w:t>
      </w:r>
      <w:r w:rsidRPr="00AE07CF">
        <w:rPr>
          <w:i/>
          <w:kern w:val="2"/>
          <w:sz w:val="20"/>
          <w:szCs w:val="18"/>
        </w:rPr>
        <w:t>Sayings</w:t>
      </w:r>
      <w:r w:rsidRPr="00AE07CF">
        <w:rPr>
          <w:kern w:val="2"/>
          <w:sz w:val="20"/>
          <w:szCs w:val="18"/>
        </w:rPr>
        <w:t xml:space="preserve"> 262)</w:t>
      </w:r>
      <w:r>
        <w:rPr>
          <w:kern w:val="2"/>
        </w:rPr>
        <w:t xml:space="preserve"> (Hultgren 95)</w:t>
      </w:r>
    </w:p>
    <w:p w14:paraId="27DA1EA1" w14:textId="77777777" w:rsidR="00976CCF" w:rsidRDefault="00976CCF" w:rsidP="00274AA2">
      <w:pPr>
        <w:numPr>
          <w:ilvl w:val="1"/>
          <w:numId w:val="62"/>
        </w:numPr>
        <w:rPr>
          <w:kern w:val="2"/>
        </w:rPr>
      </w:pPr>
      <w:r w:rsidRPr="0045798E">
        <w:rPr>
          <w:lang w:bidi="he-IL"/>
        </w:rPr>
        <w:t>“The one</w:t>
      </w:r>
      <w:r>
        <w:rPr>
          <w:lang w:bidi="he-IL"/>
        </w:rPr>
        <w:t xml:space="preserve"> who showed him mercy</w:t>
      </w:r>
      <w:r w:rsidRPr="0045798E">
        <w:rPr>
          <w:lang w:bidi="he-IL"/>
        </w:rPr>
        <w:t>”</w:t>
      </w:r>
    </w:p>
    <w:p w14:paraId="75D5BBE9" w14:textId="77777777" w:rsidR="00976CCF" w:rsidRDefault="00976CCF" w:rsidP="00274AA2">
      <w:pPr>
        <w:numPr>
          <w:ilvl w:val="2"/>
          <w:numId w:val="62"/>
        </w:numPr>
        <w:rPr>
          <w:kern w:val="2"/>
        </w:rPr>
      </w:pPr>
      <w:r w:rsidRPr="00BF1214">
        <w:rPr>
          <w:kern w:val="2"/>
        </w:rPr>
        <w:t xml:space="preserve">The lawyer </w:t>
      </w:r>
      <w:r>
        <w:rPr>
          <w:kern w:val="2"/>
        </w:rPr>
        <w:t>“cannot say, “Samaritan</w:t>
      </w:r>
      <w:r w:rsidRPr="00BF1214">
        <w:rPr>
          <w:kern w:val="2"/>
        </w:rPr>
        <w:t xml:space="preserve">” </w:t>
      </w:r>
      <w:r>
        <w:rPr>
          <w:kern w:val="2"/>
        </w:rPr>
        <w:t>. . .” (Hultgren 99)</w:t>
      </w:r>
    </w:p>
    <w:p w14:paraId="2396C70B" w14:textId="77777777" w:rsidR="00976CCF" w:rsidRDefault="00976CCF" w:rsidP="00274AA2">
      <w:pPr>
        <w:numPr>
          <w:ilvl w:val="2"/>
          <w:numId w:val="62"/>
        </w:numPr>
        <w:rPr>
          <w:kern w:val="2"/>
        </w:rPr>
      </w:pPr>
      <w:r>
        <w:rPr>
          <w:kern w:val="2"/>
        </w:rPr>
        <w:t xml:space="preserve">A </w:t>
      </w:r>
      <w:r w:rsidRPr="00BF1214">
        <w:rPr>
          <w:kern w:val="2"/>
        </w:rPr>
        <w:t xml:space="preserve">Samaritan </w:t>
      </w:r>
      <w:r>
        <w:rPr>
          <w:kern w:val="2"/>
        </w:rPr>
        <w:t>is “</w:t>
      </w:r>
      <w:r w:rsidRPr="00BF1214">
        <w:rPr>
          <w:kern w:val="2"/>
        </w:rPr>
        <w:t xml:space="preserve">so shocking that the lawyer will not mention him as the hero </w:t>
      </w:r>
      <w:r>
        <w:rPr>
          <w:kern w:val="2"/>
        </w:rPr>
        <w:t>. . .” (Hultgren 16)</w:t>
      </w:r>
    </w:p>
    <w:p w14:paraId="6A5EABF6" w14:textId="77777777" w:rsidR="00976CCF" w:rsidRDefault="00976CCF" w:rsidP="00976CCF">
      <w:pPr>
        <w:rPr>
          <w:iCs/>
          <w:kern w:val="2"/>
        </w:rPr>
      </w:pPr>
    </w:p>
    <w:p w14:paraId="4CF7FAB2" w14:textId="77777777" w:rsidR="00976CCF" w:rsidRDefault="00976CCF" w:rsidP="00274AA2">
      <w:pPr>
        <w:numPr>
          <w:ilvl w:val="0"/>
          <w:numId w:val="62"/>
        </w:numPr>
        <w:rPr>
          <w:kern w:val="2"/>
        </w:rPr>
      </w:pPr>
      <w:r>
        <w:rPr>
          <w:b/>
          <w:bCs/>
          <w:iCs/>
          <w:kern w:val="2"/>
        </w:rPr>
        <w:t>Jesus</w:t>
      </w:r>
      <w:r>
        <w:rPr>
          <w:iCs/>
          <w:kern w:val="2"/>
        </w:rPr>
        <w:t xml:space="preserve">’ </w:t>
      </w:r>
      <w:r>
        <w:rPr>
          <w:b/>
          <w:bCs/>
          <w:iCs/>
          <w:kern w:val="2"/>
        </w:rPr>
        <w:t>meaning and Luke</w:t>
      </w:r>
      <w:r>
        <w:rPr>
          <w:iCs/>
          <w:kern w:val="2"/>
        </w:rPr>
        <w:t>’</w:t>
      </w:r>
      <w:r>
        <w:rPr>
          <w:b/>
          <w:bCs/>
          <w:iCs/>
          <w:kern w:val="2"/>
        </w:rPr>
        <w:t>s meaning</w:t>
      </w:r>
    </w:p>
    <w:p w14:paraId="605961F1" w14:textId="77777777" w:rsidR="00976CCF" w:rsidRDefault="00976CCF" w:rsidP="00274AA2">
      <w:pPr>
        <w:numPr>
          <w:ilvl w:val="1"/>
          <w:numId w:val="62"/>
        </w:numPr>
        <w:rPr>
          <w:kern w:val="2"/>
        </w:rPr>
      </w:pPr>
      <w:r>
        <w:rPr>
          <w:kern w:val="2"/>
        </w:rPr>
        <w:t>authenticity</w:t>
      </w:r>
    </w:p>
    <w:p w14:paraId="600F4E3D" w14:textId="77777777" w:rsidR="00976CCF" w:rsidRDefault="00976CCF" w:rsidP="00274AA2">
      <w:pPr>
        <w:numPr>
          <w:ilvl w:val="2"/>
          <w:numId w:val="62"/>
        </w:numPr>
        <w:rPr>
          <w:kern w:val="2"/>
        </w:rPr>
      </w:pPr>
      <w:r>
        <w:rPr>
          <w:kern w:val="2"/>
        </w:rPr>
        <w:t>authentic</w:t>
      </w:r>
    </w:p>
    <w:p w14:paraId="46396562" w14:textId="77777777" w:rsidR="00976CCF" w:rsidRDefault="00976CCF" w:rsidP="00274AA2">
      <w:pPr>
        <w:numPr>
          <w:ilvl w:val="3"/>
          <w:numId w:val="62"/>
        </w:numPr>
        <w:rPr>
          <w:kern w:val="2"/>
        </w:rPr>
      </w:pPr>
      <w:r>
        <w:rPr>
          <w:kern w:val="2"/>
        </w:rPr>
        <w:t>“</w:t>
      </w:r>
      <w:r w:rsidRPr="00BF1214">
        <w:rPr>
          <w:kern w:val="2"/>
        </w:rPr>
        <w:t>The Parable of the Good Samaritan is one of the most well-known and beloved parables of Jesus. It is routinely considered a parable from Jesus.</w:t>
      </w:r>
      <w:r>
        <w:rPr>
          <w:kern w:val="2"/>
        </w:rPr>
        <w:t>” (Hultgren 100)</w:t>
      </w:r>
    </w:p>
    <w:p w14:paraId="22F337AC" w14:textId="77777777" w:rsidR="00976CCF" w:rsidRDefault="00976CCF" w:rsidP="00274AA2">
      <w:pPr>
        <w:numPr>
          <w:ilvl w:val="3"/>
          <w:numId w:val="62"/>
        </w:numPr>
        <w:rPr>
          <w:kern w:val="2"/>
        </w:rPr>
      </w:pPr>
      <w:r>
        <w:rPr>
          <w:kern w:val="2"/>
        </w:rPr>
        <w:t>“</w:t>
      </w:r>
      <w:r w:rsidRPr="00BF1214">
        <w:rPr>
          <w:kern w:val="2"/>
        </w:rPr>
        <w:t>Generally</w:t>
      </w:r>
      <w:r>
        <w:rPr>
          <w:kern w:val="2"/>
        </w:rPr>
        <w:t xml:space="preserve"> . . . </w:t>
      </w:r>
      <w:r w:rsidRPr="00BF1214">
        <w:rPr>
          <w:kern w:val="2"/>
        </w:rPr>
        <w:t>the parable is attributed to Jesus by a considerable range of scholarly opinion.</w:t>
      </w:r>
      <w:r>
        <w:rPr>
          <w:kern w:val="2"/>
        </w:rPr>
        <w:t>” (Hultgren 100)</w:t>
      </w:r>
    </w:p>
    <w:p w14:paraId="67AB7781" w14:textId="00464BA8" w:rsidR="00976CCF" w:rsidRDefault="00976CCF" w:rsidP="00274AA2">
      <w:pPr>
        <w:numPr>
          <w:ilvl w:val="4"/>
          <w:numId w:val="62"/>
        </w:numPr>
        <w:rPr>
          <w:kern w:val="2"/>
          <w:sz w:val="20"/>
          <w:szCs w:val="18"/>
        </w:rPr>
      </w:pPr>
      <w:r w:rsidRPr="00AE07CF">
        <w:rPr>
          <w:kern w:val="2"/>
          <w:sz w:val="20"/>
          <w:szCs w:val="18"/>
        </w:rPr>
        <w:t xml:space="preserve">Bailey </w:t>
      </w:r>
      <w:r w:rsidRPr="00AE07CF">
        <w:rPr>
          <w:i/>
          <w:kern w:val="2"/>
          <w:sz w:val="20"/>
          <w:szCs w:val="18"/>
        </w:rPr>
        <w:t>Peasant Eyes</w:t>
      </w:r>
      <w:r w:rsidRPr="00AE07CF">
        <w:rPr>
          <w:kern w:val="2"/>
          <w:sz w:val="20"/>
          <w:szCs w:val="18"/>
        </w:rPr>
        <w:t xml:space="preserve"> 33; Jeremias 202-03; Jülicher </w:t>
      </w:r>
      <w:r w:rsidR="00345E52" w:rsidRPr="00434C5D">
        <w:rPr>
          <w:kern w:val="2"/>
          <w:sz w:val="20"/>
          <w:szCs w:val="18"/>
        </w:rPr>
        <w:t>2</w:t>
      </w:r>
      <w:r w:rsidR="00345E52">
        <w:rPr>
          <w:kern w:val="2"/>
          <w:sz w:val="20"/>
          <w:szCs w:val="18"/>
        </w:rPr>
        <w:t>.</w:t>
      </w:r>
      <w:r w:rsidRPr="00AE07CF">
        <w:rPr>
          <w:kern w:val="2"/>
          <w:sz w:val="20"/>
          <w:szCs w:val="18"/>
        </w:rPr>
        <w:t xml:space="preserve">598; Lambrecht </w:t>
      </w:r>
      <w:r w:rsidRPr="00AE07CF">
        <w:rPr>
          <w:i/>
          <w:kern w:val="2"/>
          <w:sz w:val="20"/>
          <w:szCs w:val="18"/>
        </w:rPr>
        <w:t>Astonished</w:t>
      </w:r>
      <w:r w:rsidRPr="00AE07CF">
        <w:rPr>
          <w:kern w:val="2"/>
          <w:sz w:val="20"/>
          <w:szCs w:val="18"/>
        </w:rPr>
        <w:t xml:space="preserve"> 69; Manson </w:t>
      </w:r>
      <w:r w:rsidRPr="00AE07CF">
        <w:rPr>
          <w:i/>
          <w:kern w:val="2"/>
          <w:sz w:val="20"/>
          <w:szCs w:val="18"/>
        </w:rPr>
        <w:t>Sayings</w:t>
      </w:r>
      <w:r w:rsidRPr="00AE07CF">
        <w:rPr>
          <w:kern w:val="2"/>
          <w:sz w:val="20"/>
          <w:szCs w:val="18"/>
        </w:rPr>
        <w:t xml:space="preserve"> 259-60; Marshall 440-41; Perkins 120; Perrin 123; B. Smith 180.</w:t>
      </w:r>
    </w:p>
    <w:p w14:paraId="38148EA5" w14:textId="1D247D17" w:rsidR="00976CCF" w:rsidRPr="00181EB4" w:rsidRDefault="00976CCF" w:rsidP="00274AA2">
      <w:pPr>
        <w:numPr>
          <w:ilvl w:val="4"/>
          <w:numId w:val="62"/>
        </w:numPr>
        <w:rPr>
          <w:kern w:val="2"/>
          <w:sz w:val="20"/>
          <w:szCs w:val="18"/>
        </w:rPr>
      </w:pPr>
      <w:r w:rsidRPr="00AE07CF">
        <w:rPr>
          <w:kern w:val="2"/>
          <w:sz w:val="20"/>
          <w:szCs w:val="18"/>
        </w:rPr>
        <w:t>Funk</w:t>
      </w:r>
      <w:r>
        <w:rPr>
          <w:kern w:val="2"/>
          <w:sz w:val="20"/>
          <w:szCs w:val="18"/>
        </w:rPr>
        <w:t xml:space="preserve"> 323-24 uses </w:t>
      </w:r>
      <w:r w:rsidRPr="00AE07CF">
        <w:rPr>
          <w:kern w:val="2"/>
          <w:sz w:val="20"/>
          <w:szCs w:val="18"/>
        </w:rPr>
        <w:t xml:space="preserve">red font </w:t>
      </w:r>
      <w:r>
        <w:rPr>
          <w:kern w:val="2"/>
          <w:sz w:val="20"/>
          <w:szCs w:val="18"/>
        </w:rPr>
        <w:t>(“</w:t>
      </w:r>
      <w:r w:rsidRPr="00AE07CF">
        <w:rPr>
          <w:kern w:val="2"/>
          <w:sz w:val="20"/>
          <w:szCs w:val="18"/>
        </w:rPr>
        <w:t>favoring authenticity</w:t>
      </w:r>
      <w:r>
        <w:rPr>
          <w:kern w:val="2"/>
          <w:sz w:val="20"/>
          <w:szCs w:val="18"/>
        </w:rPr>
        <w:t>”</w:t>
      </w:r>
      <w:r w:rsidRPr="00AE07CF">
        <w:rPr>
          <w:kern w:val="2"/>
          <w:sz w:val="20"/>
          <w:szCs w:val="18"/>
        </w:rPr>
        <w:t>).</w:t>
      </w:r>
      <w:r>
        <w:rPr>
          <w:kern w:val="2"/>
          <w:sz w:val="20"/>
          <w:szCs w:val="18"/>
        </w:rPr>
        <w:t xml:space="preserve"> (Hultgren 100 n 40)</w:t>
      </w:r>
    </w:p>
    <w:p w14:paraId="07B1104F" w14:textId="77777777" w:rsidR="00976CCF" w:rsidRDefault="00976CCF" w:rsidP="00274AA2">
      <w:pPr>
        <w:numPr>
          <w:ilvl w:val="2"/>
          <w:numId w:val="62"/>
        </w:numPr>
        <w:rPr>
          <w:kern w:val="2"/>
        </w:rPr>
      </w:pPr>
      <w:r>
        <w:rPr>
          <w:kern w:val="2"/>
        </w:rPr>
        <w:t>inauthentic</w:t>
      </w:r>
    </w:p>
    <w:p w14:paraId="2ECB5B4D" w14:textId="77777777" w:rsidR="00976CCF" w:rsidRDefault="00976CCF" w:rsidP="00274AA2">
      <w:pPr>
        <w:numPr>
          <w:ilvl w:val="3"/>
          <w:numId w:val="62"/>
        </w:numPr>
        <w:rPr>
          <w:kern w:val="2"/>
        </w:rPr>
      </w:pPr>
      <w:r>
        <w:rPr>
          <w:kern w:val="2"/>
        </w:rPr>
        <w:t>“</w:t>
      </w:r>
      <w:r w:rsidRPr="00BF1214">
        <w:rPr>
          <w:kern w:val="2"/>
        </w:rPr>
        <w:t>It has been attributed to a pre-Lukan Hellenistic Jewish Christian by at least one scholar.</w:t>
      </w:r>
      <w:r>
        <w:rPr>
          <w:kern w:val="2"/>
        </w:rPr>
        <w:t xml:space="preserve">” </w:t>
      </w:r>
      <w:r w:rsidRPr="00AE07CF">
        <w:rPr>
          <w:kern w:val="2"/>
          <w:sz w:val="20"/>
          <w:szCs w:val="18"/>
        </w:rPr>
        <w:t>(Sellin 166-89)</w:t>
      </w:r>
      <w:r>
        <w:rPr>
          <w:kern w:val="2"/>
        </w:rPr>
        <w:t xml:space="preserve"> (Hultgren 100)</w:t>
      </w:r>
    </w:p>
    <w:p w14:paraId="4A7A6014" w14:textId="77777777" w:rsidR="00976CCF" w:rsidRDefault="00976CCF" w:rsidP="00274AA2">
      <w:pPr>
        <w:numPr>
          <w:ilvl w:val="2"/>
          <w:numId w:val="62"/>
        </w:numPr>
        <w:rPr>
          <w:kern w:val="2"/>
        </w:rPr>
      </w:pPr>
      <w:r>
        <w:rPr>
          <w:kern w:val="2"/>
        </w:rPr>
        <w:t>setting (dialogue with the lawyer)</w:t>
      </w:r>
    </w:p>
    <w:p w14:paraId="53C4C791" w14:textId="225058E9" w:rsidR="00976CCF" w:rsidRDefault="00976CCF" w:rsidP="00274AA2">
      <w:pPr>
        <w:numPr>
          <w:ilvl w:val="3"/>
          <w:numId w:val="62"/>
        </w:numPr>
        <w:rPr>
          <w:kern w:val="2"/>
        </w:rPr>
      </w:pPr>
      <w:r w:rsidRPr="00BF1214">
        <w:rPr>
          <w:kern w:val="2"/>
        </w:rPr>
        <w:t xml:space="preserve">Some </w:t>
      </w:r>
      <w:r>
        <w:rPr>
          <w:kern w:val="2"/>
        </w:rPr>
        <w:t xml:space="preserve">think 10:29 </w:t>
      </w:r>
      <w:r w:rsidRPr="008C40CC">
        <w:rPr>
          <w:kern w:val="2"/>
          <w:sz w:val="20"/>
          <w:szCs w:val="18"/>
        </w:rPr>
        <w:t>(“</w:t>
      </w:r>
      <w:r w:rsidRPr="008C40CC">
        <w:rPr>
          <w:sz w:val="20"/>
          <w:szCs w:val="20"/>
          <w:lang w:bidi="he-IL"/>
        </w:rPr>
        <w:t xml:space="preserve">But wanting to </w:t>
      </w:r>
      <w:r w:rsidR="00484783">
        <w:rPr>
          <w:sz w:val="20"/>
          <w:szCs w:val="20"/>
          <w:lang w:bidi="he-IL"/>
        </w:rPr>
        <w:t xml:space="preserve">vindicate </w:t>
      </w:r>
      <w:r w:rsidRPr="008C40CC">
        <w:rPr>
          <w:sz w:val="20"/>
          <w:szCs w:val="20"/>
          <w:lang w:bidi="he-IL"/>
        </w:rPr>
        <w:t xml:space="preserve">himself, he </w:t>
      </w:r>
      <w:r>
        <w:rPr>
          <w:sz w:val="20"/>
          <w:szCs w:val="20"/>
          <w:lang w:bidi="he-IL"/>
        </w:rPr>
        <w:t xml:space="preserve">[the </w:t>
      </w:r>
      <w:r w:rsidR="00484783">
        <w:rPr>
          <w:sz w:val="20"/>
          <w:szCs w:val="20"/>
          <w:lang w:bidi="he-IL"/>
        </w:rPr>
        <w:t xml:space="preserve">expert in the </w:t>
      </w:r>
      <w:r>
        <w:rPr>
          <w:sz w:val="20"/>
          <w:szCs w:val="20"/>
          <w:lang w:bidi="he-IL"/>
        </w:rPr>
        <w:t xml:space="preserve">law] </w:t>
      </w:r>
      <w:r w:rsidRPr="008C40CC">
        <w:rPr>
          <w:sz w:val="20"/>
          <w:szCs w:val="20"/>
          <w:lang w:bidi="he-IL"/>
        </w:rPr>
        <w:t>asked Jesus, “And who is my neighbor?</w:t>
      </w:r>
      <w:r w:rsidRPr="008C40CC">
        <w:rPr>
          <w:kern w:val="2"/>
          <w:sz w:val="20"/>
          <w:szCs w:val="18"/>
        </w:rPr>
        <w:t>”)</w:t>
      </w:r>
      <w:r w:rsidRPr="00BF1214">
        <w:rPr>
          <w:kern w:val="2"/>
        </w:rPr>
        <w:t xml:space="preserve"> </w:t>
      </w:r>
      <w:r>
        <w:rPr>
          <w:kern w:val="2"/>
        </w:rPr>
        <w:t>is “</w:t>
      </w:r>
      <w:r w:rsidRPr="00BF1214">
        <w:rPr>
          <w:kern w:val="2"/>
        </w:rPr>
        <w:t>a Lukan composition, a means by which Luke the evange</w:t>
      </w:r>
      <w:r>
        <w:rPr>
          <w:kern w:val="2"/>
        </w:rPr>
        <w:t xml:space="preserve">list has framed the parable.” </w:t>
      </w:r>
      <w:r w:rsidRPr="00AE07CF">
        <w:rPr>
          <w:kern w:val="2"/>
          <w:sz w:val="20"/>
          <w:szCs w:val="18"/>
        </w:rPr>
        <w:t xml:space="preserve">(Fitzmyer 882; Lambrecht </w:t>
      </w:r>
      <w:r w:rsidRPr="00AE07CF">
        <w:rPr>
          <w:i/>
          <w:kern w:val="2"/>
          <w:sz w:val="20"/>
          <w:szCs w:val="18"/>
        </w:rPr>
        <w:t>Astonished</w:t>
      </w:r>
      <w:r w:rsidRPr="00AE07CF">
        <w:rPr>
          <w:kern w:val="2"/>
          <w:sz w:val="20"/>
          <w:szCs w:val="18"/>
        </w:rPr>
        <w:t xml:space="preserve"> 65-66; Marshall 447; B. Smith 182)</w:t>
      </w:r>
      <w:r>
        <w:rPr>
          <w:kern w:val="2"/>
        </w:rPr>
        <w:t xml:space="preserve"> (Hultgren 95)</w:t>
      </w:r>
    </w:p>
    <w:p w14:paraId="3F28D985" w14:textId="686A02F1" w:rsidR="00976CCF" w:rsidRDefault="00976CCF" w:rsidP="00274AA2">
      <w:pPr>
        <w:numPr>
          <w:ilvl w:val="3"/>
          <w:numId w:val="62"/>
        </w:numPr>
        <w:rPr>
          <w:kern w:val="2"/>
        </w:rPr>
      </w:pPr>
      <w:r>
        <w:rPr>
          <w:kern w:val="2"/>
        </w:rPr>
        <w:t>“</w:t>
      </w:r>
      <w:r w:rsidRPr="00BF1214">
        <w:rPr>
          <w:kern w:val="2"/>
        </w:rPr>
        <w:t>Others have asserted that, whether that is so or not, the setting within Luke’s Gospel is artificial; and that the parable would not have been spoken on such an occasion as Luke has it.</w:t>
      </w:r>
      <w:r>
        <w:rPr>
          <w:kern w:val="2"/>
        </w:rPr>
        <w:t xml:space="preserve">” </w:t>
      </w:r>
      <w:r w:rsidRPr="00AE07CF">
        <w:rPr>
          <w:kern w:val="2"/>
          <w:sz w:val="20"/>
          <w:szCs w:val="18"/>
        </w:rPr>
        <w:t xml:space="preserve">(Crossan 58-62; Jülicher </w:t>
      </w:r>
      <w:r w:rsidR="00345E52" w:rsidRPr="00434C5D">
        <w:rPr>
          <w:kern w:val="2"/>
          <w:sz w:val="20"/>
          <w:szCs w:val="18"/>
        </w:rPr>
        <w:t>2</w:t>
      </w:r>
      <w:r w:rsidR="00345E52">
        <w:rPr>
          <w:kern w:val="2"/>
          <w:sz w:val="20"/>
          <w:szCs w:val="18"/>
        </w:rPr>
        <w:t>.</w:t>
      </w:r>
      <w:r w:rsidRPr="00AE07CF">
        <w:rPr>
          <w:kern w:val="2"/>
          <w:sz w:val="20"/>
          <w:szCs w:val="18"/>
        </w:rPr>
        <w:t>596-97; Oesterley 160)</w:t>
      </w:r>
      <w:r>
        <w:rPr>
          <w:kern w:val="2"/>
        </w:rPr>
        <w:t xml:space="preserve"> (Hultgren 95)</w:t>
      </w:r>
    </w:p>
    <w:p w14:paraId="1D2DA6F9" w14:textId="77777777" w:rsidR="00976CCF" w:rsidRPr="008C40CC" w:rsidRDefault="00976CCF" w:rsidP="00274AA2">
      <w:pPr>
        <w:numPr>
          <w:ilvl w:val="3"/>
          <w:numId w:val="62"/>
        </w:numPr>
        <w:rPr>
          <w:kern w:val="2"/>
        </w:rPr>
      </w:pPr>
      <w:r>
        <w:rPr>
          <w:kern w:val="2"/>
        </w:rPr>
        <w:t>But “</w:t>
      </w:r>
      <w:r w:rsidRPr="00BF1214">
        <w:rPr>
          <w:kern w:val="2"/>
        </w:rPr>
        <w:t>the par</w:t>
      </w:r>
      <w:r>
        <w:rPr>
          <w:kern w:val="2"/>
        </w:rPr>
        <w:t xml:space="preserve">able </w:t>
      </w:r>
      <w:r w:rsidRPr="00BF1214">
        <w:rPr>
          <w:kern w:val="2"/>
        </w:rPr>
        <w:t>must have been occasioned by a question or event concerning love for one’s neighbor. The setting that Luke gives it, though by Luke himself, is fitting.</w:t>
      </w:r>
      <w:r>
        <w:rPr>
          <w:kern w:val="2"/>
        </w:rPr>
        <w:t xml:space="preserve">” </w:t>
      </w:r>
      <w:r w:rsidRPr="00AE07CF">
        <w:rPr>
          <w:kern w:val="2"/>
          <w:sz w:val="20"/>
          <w:szCs w:val="18"/>
        </w:rPr>
        <w:t>(Marshall 445-46)</w:t>
      </w:r>
      <w:r>
        <w:rPr>
          <w:kern w:val="2"/>
        </w:rPr>
        <w:t xml:space="preserve"> (Hultgren 95)</w:t>
      </w:r>
    </w:p>
    <w:p w14:paraId="7B6B6842" w14:textId="77777777" w:rsidR="00976CCF" w:rsidRPr="00265B85" w:rsidRDefault="00976CCF" w:rsidP="00274AA2">
      <w:pPr>
        <w:numPr>
          <w:ilvl w:val="3"/>
          <w:numId w:val="62"/>
        </w:numPr>
        <w:rPr>
          <w:kern w:val="2"/>
        </w:rPr>
      </w:pPr>
      <w:r w:rsidRPr="00265B85">
        <w:rPr>
          <w:kern w:val="2"/>
        </w:rPr>
        <w:t>10:36-37</w:t>
      </w:r>
    </w:p>
    <w:p w14:paraId="628BA8F5" w14:textId="77777777" w:rsidR="00976CCF" w:rsidRPr="00265B85" w:rsidRDefault="00976CCF" w:rsidP="00274AA2">
      <w:pPr>
        <w:numPr>
          <w:ilvl w:val="4"/>
          <w:numId w:val="62"/>
        </w:numPr>
        <w:rPr>
          <w:kern w:val="2"/>
          <w:sz w:val="20"/>
          <w:szCs w:val="18"/>
        </w:rPr>
      </w:pPr>
      <w:r>
        <w:rPr>
          <w:sz w:val="20"/>
          <w:szCs w:val="20"/>
          <w:lang w:bidi="he-IL"/>
        </w:rPr>
        <w:t>Luke 10:36-37, ““</w:t>
      </w:r>
      <w:r w:rsidRPr="00AE07CF">
        <w:rPr>
          <w:sz w:val="20"/>
          <w:szCs w:val="20"/>
          <w:lang w:bidi="he-IL"/>
        </w:rPr>
        <w:t xml:space="preserve">Which of these three, do you think, was a neighbor to the man who fell into the hands of the robbers?” </w:t>
      </w:r>
      <w:r w:rsidRPr="00AE07CF">
        <w:rPr>
          <w:sz w:val="20"/>
          <w:szCs w:val="20"/>
          <w:vertAlign w:val="superscript"/>
          <w:lang w:bidi="he-IL"/>
        </w:rPr>
        <w:t>37</w:t>
      </w:r>
      <w:r w:rsidRPr="00D669B9">
        <w:rPr>
          <w:iCs/>
          <w:kern w:val="2"/>
          <w:sz w:val="20"/>
          <w:szCs w:val="18"/>
        </w:rPr>
        <w:t xml:space="preserve"> </w:t>
      </w:r>
      <w:r w:rsidRPr="00AE07CF">
        <w:rPr>
          <w:sz w:val="20"/>
          <w:szCs w:val="20"/>
          <w:lang w:bidi="he-IL"/>
        </w:rPr>
        <w:t>He said, “The one who showed him mercy.” Jesus said to him, “Go and do likewise.”</w:t>
      </w:r>
      <w:r>
        <w:rPr>
          <w:sz w:val="20"/>
          <w:szCs w:val="20"/>
          <w:lang w:bidi="he-IL"/>
        </w:rPr>
        <w:t>”</w:t>
      </w:r>
    </w:p>
    <w:p w14:paraId="22DD97F2" w14:textId="77777777" w:rsidR="00976CCF" w:rsidRDefault="00976CCF" w:rsidP="00274AA2">
      <w:pPr>
        <w:numPr>
          <w:ilvl w:val="4"/>
          <w:numId w:val="62"/>
        </w:numPr>
        <w:rPr>
          <w:kern w:val="2"/>
        </w:rPr>
      </w:pPr>
      <w:r>
        <w:rPr>
          <w:kern w:val="2"/>
        </w:rPr>
        <w:t>“</w:t>
      </w:r>
      <w:r w:rsidRPr="00BF1214">
        <w:rPr>
          <w:kern w:val="2"/>
        </w:rPr>
        <w:t xml:space="preserve">Not surprisingly, some </w:t>
      </w:r>
      <w:r>
        <w:rPr>
          <w:kern w:val="2"/>
        </w:rPr>
        <w:t xml:space="preserve">[say] 10:36-37 as a whole is Lukan . . .” </w:t>
      </w:r>
      <w:r w:rsidRPr="00FC76BE">
        <w:rPr>
          <w:kern w:val="2"/>
          <w:sz w:val="20"/>
          <w:szCs w:val="18"/>
        </w:rPr>
        <w:t xml:space="preserve">(Bultmann 178; Lambrecht </w:t>
      </w:r>
      <w:r w:rsidRPr="00FC76BE">
        <w:rPr>
          <w:i/>
          <w:kern w:val="2"/>
          <w:sz w:val="20"/>
          <w:szCs w:val="18"/>
        </w:rPr>
        <w:t>Astonished</w:t>
      </w:r>
      <w:r w:rsidRPr="00FC76BE">
        <w:rPr>
          <w:kern w:val="2"/>
          <w:sz w:val="20"/>
          <w:szCs w:val="18"/>
        </w:rPr>
        <w:t xml:space="preserve"> 67-68)</w:t>
      </w:r>
      <w:r>
        <w:rPr>
          <w:kern w:val="2"/>
        </w:rPr>
        <w:t xml:space="preserve"> (Hultgren 100)</w:t>
      </w:r>
    </w:p>
    <w:p w14:paraId="2A1AE9B2" w14:textId="77777777" w:rsidR="00976CCF" w:rsidRDefault="00976CCF" w:rsidP="00274AA2">
      <w:pPr>
        <w:numPr>
          <w:ilvl w:val="4"/>
          <w:numId w:val="62"/>
        </w:numPr>
        <w:rPr>
          <w:kern w:val="2"/>
        </w:rPr>
      </w:pPr>
      <w:r>
        <w:rPr>
          <w:kern w:val="2"/>
        </w:rPr>
        <w:t>Some say “</w:t>
      </w:r>
      <w:r w:rsidRPr="00BF1214">
        <w:rPr>
          <w:kern w:val="2"/>
        </w:rPr>
        <w:t xml:space="preserve">10:37b, at least, </w:t>
      </w:r>
      <w:r>
        <w:rPr>
          <w:kern w:val="2"/>
        </w:rPr>
        <w:t>[is]</w:t>
      </w:r>
      <w:r w:rsidRPr="00BF1214">
        <w:rPr>
          <w:kern w:val="2"/>
        </w:rPr>
        <w:t xml:space="preserve"> a redactional comment by the evangelist Luke.</w:t>
      </w:r>
      <w:r>
        <w:rPr>
          <w:kern w:val="2"/>
        </w:rPr>
        <w:t xml:space="preserve">” </w:t>
      </w:r>
      <w:r w:rsidRPr="00FC76BE">
        <w:rPr>
          <w:kern w:val="2"/>
          <w:sz w:val="20"/>
          <w:szCs w:val="18"/>
        </w:rPr>
        <w:t xml:space="preserve">(Fitzmyer 883. Jeremias, Joachim. </w:t>
      </w:r>
      <w:r w:rsidRPr="00FC76BE">
        <w:rPr>
          <w:i/>
          <w:kern w:val="2"/>
          <w:sz w:val="20"/>
          <w:szCs w:val="18"/>
        </w:rPr>
        <w:t>Die Sprache des Lukasevangeliums</w:t>
      </w:r>
      <w:r w:rsidRPr="00FC76BE">
        <w:rPr>
          <w:kern w:val="2"/>
          <w:sz w:val="20"/>
          <w:szCs w:val="18"/>
        </w:rPr>
        <w:t xml:space="preserve">: </w:t>
      </w:r>
      <w:r w:rsidRPr="00FC76BE">
        <w:rPr>
          <w:i/>
          <w:kern w:val="2"/>
          <w:sz w:val="20"/>
          <w:szCs w:val="18"/>
        </w:rPr>
        <w:t>Redaktion und Tradition im Nicht-Markusstoff des dritten Evangeliums</w:t>
      </w:r>
      <w:r w:rsidRPr="00FC76BE">
        <w:rPr>
          <w:kern w:val="2"/>
          <w:sz w:val="20"/>
          <w:szCs w:val="18"/>
        </w:rPr>
        <w:t>. MeyerK. Göttingen: Vandenhoeck und Ruprecht, 1980. 190-93.)</w:t>
      </w:r>
      <w:r>
        <w:rPr>
          <w:kern w:val="2"/>
        </w:rPr>
        <w:t xml:space="preserve"> (Hultgren 100)</w:t>
      </w:r>
    </w:p>
    <w:p w14:paraId="65840FC7" w14:textId="77777777" w:rsidR="00976CCF" w:rsidRDefault="00976CCF" w:rsidP="00274AA2">
      <w:pPr>
        <w:numPr>
          <w:ilvl w:val="1"/>
          <w:numId w:val="62"/>
        </w:numPr>
        <w:rPr>
          <w:kern w:val="2"/>
        </w:rPr>
      </w:pPr>
      <w:r>
        <w:rPr>
          <w:kern w:val="2"/>
        </w:rPr>
        <w:t>Jesus’ meaning</w:t>
      </w:r>
    </w:p>
    <w:p w14:paraId="165E3563" w14:textId="77777777" w:rsidR="00976CCF" w:rsidRDefault="00976CCF" w:rsidP="00274AA2">
      <w:pPr>
        <w:numPr>
          <w:ilvl w:val="2"/>
          <w:numId w:val="62"/>
        </w:numPr>
        <w:rPr>
          <w:kern w:val="2"/>
        </w:rPr>
      </w:pPr>
      <w:r>
        <w:rPr>
          <w:kern w:val="2"/>
        </w:rPr>
        <w:t>“</w:t>
      </w:r>
      <w:r w:rsidRPr="00BF1214">
        <w:rPr>
          <w:kern w:val="2"/>
        </w:rPr>
        <w:t xml:space="preserve">What is the meaning of the parable? To ask the question by the lawyer at the outset (10:29) is also to ask, in effect, Who is </w:t>
      </w:r>
      <w:r w:rsidRPr="00BF1214">
        <w:rPr>
          <w:i/>
          <w:kern w:val="2"/>
        </w:rPr>
        <w:t>not</w:t>
      </w:r>
      <w:r w:rsidRPr="00200135">
        <w:rPr>
          <w:iCs/>
          <w:kern w:val="2"/>
        </w:rPr>
        <w:t xml:space="preserve"> </w:t>
      </w:r>
      <w:r w:rsidRPr="00BF1214">
        <w:rPr>
          <w:kern w:val="2"/>
        </w:rPr>
        <w:t>my neighbor? The parable teaches that one cannot justify oneself by drawing distinctions between persons, deciding who is, and who is not, one’s neighbor, and using the law to do that. The question for a disciple of Jesus is not, “Who is my neighbor?” but rather, “Am I neighbor to the person in need?” The demand of the commandment to love one’s neighbor as oneself knows no limit.</w:t>
      </w:r>
      <w:r>
        <w:rPr>
          <w:kern w:val="2"/>
        </w:rPr>
        <w:t>” (Hultgren 100)</w:t>
      </w:r>
    </w:p>
    <w:p w14:paraId="3732E69D" w14:textId="77777777" w:rsidR="00976CCF" w:rsidRDefault="00976CCF" w:rsidP="00274AA2">
      <w:pPr>
        <w:numPr>
          <w:ilvl w:val="2"/>
          <w:numId w:val="62"/>
        </w:numPr>
        <w:rPr>
          <w:kern w:val="2"/>
        </w:rPr>
      </w:pPr>
      <w:r>
        <w:rPr>
          <w:kern w:val="2"/>
        </w:rPr>
        <w:t>“</w:t>
      </w:r>
      <w:r w:rsidRPr="00BF1214">
        <w:rPr>
          <w:kern w:val="2"/>
        </w:rPr>
        <w:t xml:space="preserve">The one who asks, “Who is my neighbor?” thinks of others in the world as classifiable commodities. One can build fences to determine who is in the circle of those to be </w:t>
      </w:r>
      <w:r w:rsidRPr="00BF1214">
        <w:rPr>
          <w:kern w:val="2"/>
        </w:rPr>
        <w:lastRenderedPageBreak/>
        <w:t>cared for, and who is not. Then we and all others can “take care of our own,” thinking that our help should be directed to those w</w:t>
      </w:r>
      <w:r>
        <w:rPr>
          <w:kern w:val="2"/>
        </w:rPr>
        <w:t>e are related to by ties of fam</w:t>
      </w:r>
      <w:r w:rsidRPr="00BF1214">
        <w:rPr>
          <w:kern w:val="2"/>
        </w:rPr>
        <w:t>ily or friendship—things based on law, rights, bloodlines, culture, or tradition.</w:t>
      </w:r>
      <w:r>
        <w:rPr>
          <w:kern w:val="2"/>
        </w:rPr>
        <w:t>” (Hultgren 100)</w:t>
      </w:r>
    </w:p>
    <w:p w14:paraId="36C5F219" w14:textId="77777777" w:rsidR="00976CCF" w:rsidRDefault="00976CCF" w:rsidP="00274AA2">
      <w:pPr>
        <w:numPr>
          <w:ilvl w:val="2"/>
          <w:numId w:val="62"/>
        </w:numPr>
        <w:rPr>
          <w:kern w:val="2"/>
        </w:rPr>
      </w:pPr>
      <w:r>
        <w:rPr>
          <w:kern w:val="2"/>
        </w:rPr>
        <w:t>“</w:t>
      </w:r>
      <w:r w:rsidRPr="00BF1214">
        <w:rPr>
          <w:kern w:val="2"/>
        </w:rPr>
        <w:t>By means of this parable Jesus calls his hearers away from a legalistic o</w:t>
      </w:r>
      <w:r>
        <w:rPr>
          <w:kern w:val="2"/>
        </w:rPr>
        <w:t>r</w:t>
      </w:r>
      <w:r w:rsidRPr="00BF1214">
        <w:rPr>
          <w:kern w:val="2"/>
        </w:rPr>
        <w:t xml:space="preserve"> culturally conditioned mind-set to a life of authentic love. One should not see</w:t>
      </w:r>
      <w:r>
        <w:rPr>
          <w:kern w:val="2"/>
        </w:rPr>
        <w:t>k</w:t>
      </w:r>
      <w:r w:rsidRPr="00BF1214">
        <w:rPr>
          <w:kern w:val="2"/>
        </w:rPr>
        <w:t xml:space="preserve"> to define who the neighbor is, but simply be a neighbor to the one in need.</w:t>
      </w:r>
      <w:r>
        <w:rPr>
          <w:kern w:val="2"/>
        </w:rPr>
        <w:t>” (Hultgren 100)</w:t>
      </w:r>
    </w:p>
    <w:p w14:paraId="62E5737C" w14:textId="77777777" w:rsidR="00976CCF" w:rsidRDefault="00976CCF" w:rsidP="00274AA2">
      <w:pPr>
        <w:numPr>
          <w:ilvl w:val="2"/>
          <w:numId w:val="62"/>
        </w:numPr>
        <w:rPr>
          <w:kern w:val="2"/>
        </w:rPr>
      </w:pPr>
      <w:r>
        <w:rPr>
          <w:kern w:val="2"/>
        </w:rPr>
        <w:t>The</w:t>
      </w:r>
      <w:r w:rsidRPr="00BF1214">
        <w:rPr>
          <w:kern w:val="2"/>
        </w:rPr>
        <w:t xml:space="preserve"> </w:t>
      </w:r>
      <w:r>
        <w:rPr>
          <w:kern w:val="2"/>
        </w:rPr>
        <w:t xml:space="preserve">same </w:t>
      </w:r>
      <w:r w:rsidRPr="00BF1214">
        <w:rPr>
          <w:kern w:val="2"/>
        </w:rPr>
        <w:t>view is in the final judgment</w:t>
      </w:r>
      <w:r>
        <w:rPr>
          <w:kern w:val="2"/>
        </w:rPr>
        <w:t xml:space="preserve"> scene (</w:t>
      </w:r>
      <w:r w:rsidRPr="00BF1214">
        <w:rPr>
          <w:kern w:val="2"/>
        </w:rPr>
        <w:t>Matt 25:31-46</w:t>
      </w:r>
      <w:r>
        <w:rPr>
          <w:kern w:val="2"/>
        </w:rPr>
        <w:t>):</w:t>
      </w:r>
      <w:r w:rsidRPr="00BF1214">
        <w:rPr>
          <w:kern w:val="2"/>
        </w:rPr>
        <w:t xml:space="preserve"> </w:t>
      </w:r>
      <w:r>
        <w:rPr>
          <w:kern w:val="2"/>
        </w:rPr>
        <w:t>“</w:t>
      </w:r>
      <w:r w:rsidRPr="00BF1214">
        <w:rPr>
          <w:kern w:val="2"/>
        </w:rPr>
        <w:t>th</w:t>
      </w:r>
      <w:r>
        <w:rPr>
          <w:kern w:val="2"/>
        </w:rPr>
        <w:t>e</w:t>
      </w:r>
      <w:r w:rsidRPr="00BF1214">
        <w:rPr>
          <w:kern w:val="2"/>
        </w:rPr>
        <w:t xml:space="preserve"> disciple of Jesus—or anyone else, for that matter—is to extend care to a</w:t>
      </w:r>
      <w:r>
        <w:rPr>
          <w:kern w:val="2"/>
        </w:rPr>
        <w:t>ny</w:t>
      </w:r>
      <w:r w:rsidRPr="00BF1214">
        <w:rPr>
          <w:kern w:val="2"/>
        </w:rPr>
        <w:t xml:space="preserve"> and all who are the un</w:t>
      </w:r>
      <w:r>
        <w:rPr>
          <w:kern w:val="2"/>
        </w:rPr>
        <w:t>fortunates of the world . . .” (Hultgren 100)</w:t>
      </w:r>
    </w:p>
    <w:p w14:paraId="178C440D" w14:textId="77777777" w:rsidR="00976CCF" w:rsidRDefault="00976CCF" w:rsidP="00274AA2">
      <w:pPr>
        <w:numPr>
          <w:ilvl w:val="2"/>
          <w:numId w:val="62"/>
        </w:numPr>
        <w:rPr>
          <w:kern w:val="2"/>
        </w:rPr>
      </w:pPr>
      <w:r>
        <w:rPr>
          <w:kern w:val="2"/>
        </w:rPr>
        <w:t>“</w:t>
      </w:r>
      <w:r w:rsidRPr="00BF1214">
        <w:rPr>
          <w:kern w:val="2"/>
        </w:rPr>
        <w:t>The example o</w:t>
      </w:r>
      <w:r>
        <w:rPr>
          <w:kern w:val="2"/>
        </w:rPr>
        <w:t>f</w:t>
      </w:r>
      <w:r w:rsidRPr="00BF1214">
        <w:rPr>
          <w:kern w:val="2"/>
        </w:rPr>
        <w:t xml:space="preserve"> the Samaritan, who does good to a person in need without any apparent rega</w:t>
      </w:r>
      <w:r>
        <w:rPr>
          <w:kern w:val="2"/>
        </w:rPr>
        <w:t>rd</w:t>
      </w:r>
      <w:r w:rsidRPr="00BF1214">
        <w:rPr>
          <w:kern w:val="2"/>
        </w:rPr>
        <w:t xml:space="preserve"> for religon </w:t>
      </w:r>
      <w:r>
        <w:rPr>
          <w:kern w:val="2"/>
        </w:rPr>
        <w:t>[</w:t>
      </w:r>
      <w:r>
        <w:rPr>
          <w:i/>
          <w:iCs/>
          <w:kern w:val="2"/>
        </w:rPr>
        <w:t>sic</w:t>
      </w:r>
      <w:r>
        <w:rPr>
          <w:kern w:val="2"/>
        </w:rPr>
        <w:t xml:space="preserve">] </w:t>
      </w:r>
      <w:r w:rsidRPr="00BF1214">
        <w:rPr>
          <w:kern w:val="2"/>
        </w:rPr>
        <w:t>or ethnicity, illustrates how authentic love pays n</w:t>
      </w:r>
      <w:r>
        <w:rPr>
          <w:kern w:val="2"/>
        </w:rPr>
        <w:t>o attention to reli</w:t>
      </w:r>
      <w:r w:rsidRPr="00BF1214">
        <w:rPr>
          <w:kern w:val="2"/>
        </w:rPr>
        <w:t>gious, ethnic, or cultural distinctions.</w:t>
      </w:r>
      <w:r>
        <w:rPr>
          <w:kern w:val="2"/>
        </w:rPr>
        <w:t>” (Hultgren 100)</w:t>
      </w:r>
    </w:p>
    <w:p w14:paraId="7B1B5EB1" w14:textId="77777777" w:rsidR="00976CCF" w:rsidRDefault="00976CCF" w:rsidP="00274AA2">
      <w:pPr>
        <w:numPr>
          <w:ilvl w:val="2"/>
          <w:numId w:val="62"/>
        </w:numPr>
        <w:rPr>
          <w:kern w:val="2"/>
        </w:rPr>
      </w:pPr>
      <w:r>
        <w:rPr>
          <w:kern w:val="2"/>
        </w:rPr>
        <w:t>“</w:t>
      </w:r>
      <w:r w:rsidRPr="00BF1214">
        <w:rPr>
          <w:kern w:val="2"/>
        </w:rPr>
        <w:t>What is so fascinating about the parable discussed here is that, while a person may seek to use the law concerning love for the neighbor as a means to draw lines of distinction, its actual purpose in Jesus’ view is to break down any distinctions that a person might seek to make.</w:t>
      </w:r>
      <w:r>
        <w:rPr>
          <w:kern w:val="2"/>
        </w:rPr>
        <w:t>” (Hultgren 101)</w:t>
      </w:r>
    </w:p>
    <w:p w14:paraId="640CA070" w14:textId="77777777" w:rsidR="00976CCF" w:rsidRDefault="00976CCF" w:rsidP="00274AA2">
      <w:pPr>
        <w:numPr>
          <w:ilvl w:val="2"/>
          <w:numId w:val="62"/>
        </w:numPr>
        <w:rPr>
          <w:kern w:val="2"/>
        </w:rPr>
      </w:pPr>
      <w:r>
        <w:rPr>
          <w:kern w:val="2"/>
        </w:rPr>
        <w:t>“</w:t>
      </w:r>
      <w:r w:rsidRPr="00BF1214">
        <w:rPr>
          <w:kern w:val="2"/>
        </w:rPr>
        <w:t xml:space="preserve">The command to love God and to love </w:t>
      </w:r>
      <w:r>
        <w:rPr>
          <w:kern w:val="2"/>
        </w:rPr>
        <w:t>one’s neighbor as oneself is basic</w:t>
      </w:r>
      <w:r w:rsidRPr="00BF1214">
        <w:rPr>
          <w:kern w:val="2"/>
        </w:rPr>
        <w:t xml:space="preserve"> to Christian theology and ethics.</w:t>
      </w:r>
      <w:r>
        <w:rPr>
          <w:kern w:val="2"/>
        </w:rPr>
        <w:t>” (Hultgren 100)</w:t>
      </w:r>
    </w:p>
    <w:p w14:paraId="5373D781" w14:textId="77777777" w:rsidR="00976CCF" w:rsidRDefault="00976CCF" w:rsidP="00274AA2">
      <w:pPr>
        <w:numPr>
          <w:ilvl w:val="3"/>
          <w:numId w:val="62"/>
        </w:numPr>
        <w:rPr>
          <w:kern w:val="2"/>
        </w:rPr>
      </w:pPr>
      <w:r>
        <w:rPr>
          <w:kern w:val="2"/>
        </w:rPr>
        <w:t>“</w:t>
      </w:r>
      <w:r w:rsidRPr="00BF1214">
        <w:rPr>
          <w:kern w:val="2"/>
        </w:rPr>
        <w:t>The first is rooted in the ancient Shema (Deu</w:t>
      </w:r>
      <w:r>
        <w:rPr>
          <w:kern w:val="2"/>
        </w:rPr>
        <w:t xml:space="preserve">t [100] </w:t>
      </w:r>
      <w:r w:rsidRPr="00BF1214">
        <w:rPr>
          <w:kern w:val="2"/>
        </w:rPr>
        <w:t>6:4-</w:t>
      </w:r>
      <w:r>
        <w:rPr>
          <w:kern w:val="2"/>
        </w:rPr>
        <w:t>5</w:t>
      </w:r>
      <w:r w:rsidRPr="00BF1214">
        <w:rPr>
          <w:kern w:val="2"/>
        </w:rPr>
        <w:t>), a foundational and confessional statement within the Jewish tradition.</w:t>
      </w:r>
      <w:r>
        <w:rPr>
          <w:kern w:val="2"/>
        </w:rPr>
        <w:t>” (Hultgren 100-01)</w:t>
      </w:r>
    </w:p>
    <w:p w14:paraId="1E1F6282" w14:textId="77777777" w:rsidR="00976CCF" w:rsidRDefault="00976CCF" w:rsidP="00274AA2">
      <w:pPr>
        <w:numPr>
          <w:ilvl w:val="3"/>
          <w:numId w:val="62"/>
        </w:numPr>
        <w:rPr>
          <w:kern w:val="2"/>
        </w:rPr>
      </w:pPr>
      <w:r>
        <w:rPr>
          <w:kern w:val="2"/>
        </w:rPr>
        <w:t>“</w:t>
      </w:r>
      <w:r w:rsidRPr="00BF1214">
        <w:rPr>
          <w:kern w:val="2"/>
        </w:rPr>
        <w:t>The second is repeated by Paul, who says that the command to love one’s neighbor as oneself is a summary of the entire moral teaching of the OT (Rom 13:8</w:t>
      </w:r>
      <w:r>
        <w:rPr>
          <w:kern w:val="2"/>
        </w:rPr>
        <w:t>-</w:t>
      </w:r>
      <w:r w:rsidRPr="00BF1214">
        <w:rPr>
          <w:kern w:val="2"/>
        </w:rPr>
        <w:t>10; Gal 5:14); elsewhere it is even called the “royal law” in Christian tradition (James 2:8).</w:t>
      </w:r>
      <w:r>
        <w:rPr>
          <w:kern w:val="2"/>
        </w:rPr>
        <w:t>” (Hultgren 101)</w:t>
      </w:r>
    </w:p>
    <w:p w14:paraId="3512C542" w14:textId="77777777" w:rsidR="00976CCF" w:rsidRDefault="00976CCF">
      <w:r>
        <w:br w:type="page"/>
      </w:r>
    </w:p>
    <w:p w14:paraId="2C263903" w14:textId="77777777" w:rsidR="00976CCF" w:rsidRDefault="002478F2" w:rsidP="003D579D">
      <w:pPr>
        <w:pStyle w:val="Heading2"/>
      </w:pPr>
      <w:bookmarkStart w:id="143" w:name="_Toc67265660"/>
      <w:r w:rsidRPr="00976CCF">
        <w:lastRenderedPageBreak/>
        <w:t>Great Banquet</w:t>
      </w:r>
      <w:bookmarkEnd w:id="143"/>
    </w:p>
    <w:p w14:paraId="5165FF3B" w14:textId="77777777" w:rsidR="00381F98" w:rsidRDefault="00976CCF" w:rsidP="00976CCF">
      <w:pPr>
        <w:jc w:val="center"/>
      </w:pPr>
      <w:r w:rsidRPr="009C728F">
        <w:t>(</w:t>
      </w:r>
      <w:r w:rsidRPr="009C728F">
        <w:rPr>
          <w:kern w:val="2"/>
        </w:rPr>
        <w:t xml:space="preserve">Luke 14:16-24; </w:t>
      </w:r>
      <w:r w:rsidR="008C637A" w:rsidRPr="00D23467">
        <w:rPr>
          <w:i/>
          <w:iCs/>
        </w:rPr>
        <w:t>G</w:t>
      </w:r>
      <w:r w:rsidR="008C637A">
        <w:rPr>
          <w:i/>
          <w:iCs/>
        </w:rPr>
        <w:t xml:space="preserve">ospel of </w:t>
      </w:r>
      <w:r w:rsidR="008C637A" w:rsidRPr="00D23467">
        <w:rPr>
          <w:i/>
          <w:iCs/>
        </w:rPr>
        <w:t>T</w:t>
      </w:r>
      <w:r w:rsidR="008C637A">
        <w:rPr>
          <w:i/>
          <w:iCs/>
        </w:rPr>
        <w:t>homas</w:t>
      </w:r>
      <w:r w:rsidRPr="009C728F">
        <w:rPr>
          <w:i/>
          <w:kern w:val="2"/>
        </w:rPr>
        <w:t xml:space="preserve"> </w:t>
      </w:r>
      <w:r w:rsidRPr="009C728F">
        <w:rPr>
          <w:kern w:val="2"/>
        </w:rPr>
        <w:t>64) (&gt; L)</w:t>
      </w:r>
    </w:p>
    <w:p w14:paraId="50FD5DCA" w14:textId="77777777" w:rsidR="00976CCF" w:rsidRDefault="00976CCF" w:rsidP="00381F98"/>
    <w:p w14:paraId="2303E2AE" w14:textId="77777777" w:rsidR="00976CCF" w:rsidRPr="009C728F" w:rsidRDefault="00976CCF" w:rsidP="00381F98"/>
    <w:p w14:paraId="671BEDF2" w14:textId="77777777" w:rsidR="00976CCF" w:rsidRPr="00976CCF" w:rsidRDefault="00976CCF" w:rsidP="00274AA2">
      <w:pPr>
        <w:pStyle w:val="ListParagraph"/>
        <w:numPr>
          <w:ilvl w:val="0"/>
          <w:numId w:val="63"/>
        </w:numPr>
      </w:pPr>
      <w:r>
        <w:rPr>
          <w:b/>
        </w:rPr>
        <w:t>text</w:t>
      </w:r>
    </w:p>
    <w:p w14:paraId="35845AB8" w14:textId="35280C36" w:rsidR="00381F98" w:rsidRPr="009C728F" w:rsidRDefault="00381F98" w:rsidP="00274AA2">
      <w:pPr>
        <w:pStyle w:val="ListParagraph"/>
        <w:numPr>
          <w:ilvl w:val="1"/>
          <w:numId w:val="63"/>
        </w:numPr>
        <w:rPr>
          <w:kern w:val="2"/>
          <w:sz w:val="20"/>
          <w:szCs w:val="18"/>
        </w:rPr>
      </w:pPr>
      <w:bookmarkStart w:id="144" w:name="_Hlk512670553"/>
      <w:r w:rsidRPr="009C728F">
        <w:rPr>
          <w:kern w:val="2"/>
          <w:sz w:val="20"/>
          <w:szCs w:val="18"/>
        </w:rPr>
        <w:t>Luke 14:16-24</w:t>
      </w:r>
      <w:r w:rsidR="00745134" w:rsidRPr="00745134">
        <w:rPr>
          <w:kern w:val="2"/>
          <w:sz w:val="20"/>
          <w:szCs w:val="18"/>
        </w:rPr>
        <w:t xml:space="preserve">, </w:t>
      </w:r>
      <w:r w:rsidRPr="009C728F">
        <w:rPr>
          <w:kern w:val="2"/>
          <w:sz w:val="20"/>
          <w:szCs w:val="18"/>
        </w:rPr>
        <w:t>“</w:t>
      </w:r>
      <w:r w:rsidR="00484783" w:rsidRPr="00866D98">
        <w:rPr>
          <w:kern w:val="0"/>
          <w:sz w:val="20"/>
          <w:szCs w:val="20"/>
        </w:rPr>
        <w:t xml:space="preserve">Then Jesus said to him, “Someone gave a great dinner and invited many. </w:t>
      </w:r>
      <w:r w:rsidR="00484783" w:rsidRPr="00866D98">
        <w:rPr>
          <w:kern w:val="0"/>
          <w:sz w:val="20"/>
          <w:szCs w:val="20"/>
          <w:vertAlign w:val="superscript"/>
        </w:rPr>
        <w:t>17</w:t>
      </w:r>
      <w:r w:rsidR="00484783" w:rsidRPr="00866D98">
        <w:rPr>
          <w:kern w:val="0"/>
          <w:sz w:val="20"/>
          <w:szCs w:val="20"/>
        </w:rPr>
        <w:t xml:space="preserve"> At the time for the dinner he sent his slave to say to those who had been invited, ‘Come, for everything is ready now.’ </w:t>
      </w:r>
      <w:r w:rsidR="00484783" w:rsidRPr="00866D98">
        <w:rPr>
          <w:kern w:val="0"/>
          <w:sz w:val="20"/>
          <w:szCs w:val="20"/>
          <w:vertAlign w:val="superscript"/>
        </w:rPr>
        <w:t>18</w:t>
      </w:r>
      <w:r w:rsidR="00484783" w:rsidRPr="00866D98">
        <w:rPr>
          <w:kern w:val="0"/>
          <w:sz w:val="20"/>
          <w:szCs w:val="20"/>
        </w:rPr>
        <w:t xml:space="preserve"> But they all alike began to make excuses. The first said to him, ‘I have bought a piece of land, and I must go out and see it; please accept my regrets.’ </w:t>
      </w:r>
      <w:r w:rsidR="00484783" w:rsidRPr="00866D98">
        <w:rPr>
          <w:kern w:val="0"/>
          <w:sz w:val="20"/>
          <w:szCs w:val="20"/>
          <w:vertAlign w:val="superscript"/>
        </w:rPr>
        <w:t>19</w:t>
      </w:r>
      <w:r w:rsidR="00484783" w:rsidRPr="00866D98">
        <w:rPr>
          <w:kern w:val="0"/>
          <w:sz w:val="20"/>
          <w:szCs w:val="20"/>
        </w:rPr>
        <w:t xml:space="preserve"> Another said, ‘I have bought five yoke of oxen, and I am going to try them out; please accept my regrets.’ </w:t>
      </w:r>
      <w:r w:rsidR="00484783" w:rsidRPr="00866D98">
        <w:rPr>
          <w:kern w:val="0"/>
          <w:sz w:val="20"/>
          <w:szCs w:val="20"/>
          <w:vertAlign w:val="superscript"/>
        </w:rPr>
        <w:t>20</w:t>
      </w:r>
      <w:r w:rsidR="00484783" w:rsidRPr="00866D98">
        <w:rPr>
          <w:kern w:val="0"/>
          <w:sz w:val="20"/>
          <w:szCs w:val="20"/>
        </w:rPr>
        <w:t xml:space="preserve"> Another said, ‘I have just been married, and therefore I cannot come.’ </w:t>
      </w:r>
      <w:r w:rsidR="00484783" w:rsidRPr="00866D98">
        <w:rPr>
          <w:kern w:val="0"/>
          <w:sz w:val="20"/>
          <w:szCs w:val="20"/>
          <w:vertAlign w:val="superscript"/>
        </w:rPr>
        <w:t>21</w:t>
      </w:r>
      <w:r w:rsidR="00484783" w:rsidRPr="00866D98">
        <w:rPr>
          <w:kern w:val="0"/>
          <w:sz w:val="20"/>
          <w:szCs w:val="20"/>
        </w:rPr>
        <w:t xml:space="preserve"> So the slave returned and reported this to his master. Then the owner of the house became angry and said to his slave, ‘Go out at once into the streets and lanes of the town and bring in the poor, the crippled, the blind, and the lame.’ </w:t>
      </w:r>
      <w:r w:rsidR="00484783" w:rsidRPr="00866D98">
        <w:rPr>
          <w:kern w:val="0"/>
          <w:sz w:val="20"/>
          <w:szCs w:val="20"/>
          <w:vertAlign w:val="superscript"/>
        </w:rPr>
        <w:t>22</w:t>
      </w:r>
      <w:r w:rsidR="00484783" w:rsidRPr="00866D98">
        <w:rPr>
          <w:kern w:val="0"/>
          <w:sz w:val="20"/>
          <w:szCs w:val="20"/>
        </w:rPr>
        <w:t xml:space="preserve"> And the slave said, ‘Sir, what you ordered has been done, and there is still room.’ </w:t>
      </w:r>
      <w:r w:rsidR="00484783" w:rsidRPr="00866D98">
        <w:rPr>
          <w:kern w:val="0"/>
          <w:sz w:val="20"/>
          <w:szCs w:val="20"/>
          <w:vertAlign w:val="superscript"/>
        </w:rPr>
        <w:t>23</w:t>
      </w:r>
      <w:r w:rsidR="00484783" w:rsidRPr="00866D98">
        <w:rPr>
          <w:kern w:val="0"/>
          <w:sz w:val="20"/>
          <w:szCs w:val="20"/>
        </w:rPr>
        <w:t xml:space="preserve"> Then the master said to the slave, ‘Go out into the roads and lanes, and compel people to come in, so that my house may be filled. </w:t>
      </w:r>
      <w:r w:rsidR="00484783" w:rsidRPr="00866D98">
        <w:rPr>
          <w:kern w:val="0"/>
          <w:sz w:val="20"/>
          <w:szCs w:val="20"/>
          <w:vertAlign w:val="superscript"/>
        </w:rPr>
        <w:t>24</w:t>
      </w:r>
      <w:r w:rsidR="00484783" w:rsidRPr="00866D98">
        <w:rPr>
          <w:kern w:val="0"/>
          <w:sz w:val="20"/>
          <w:szCs w:val="20"/>
        </w:rPr>
        <w:t xml:space="preserve"> For I tell you, none of those who were invited will taste my dinner.’”</w:t>
      </w:r>
      <w:r w:rsidRPr="009C728F">
        <w:rPr>
          <w:sz w:val="20"/>
          <w:szCs w:val="20"/>
          <w:lang w:bidi="he-IL"/>
        </w:rPr>
        <w:t>”</w:t>
      </w:r>
      <w:bookmarkEnd w:id="144"/>
    </w:p>
    <w:p w14:paraId="31991DB6" w14:textId="77777777" w:rsidR="00381F98" w:rsidRPr="009C728F" w:rsidRDefault="00381F98" w:rsidP="00274AA2">
      <w:pPr>
        <w:pStyle w:val="ListParagraph"/>
        <w:numPr>
          <w:ilvl w:val="1"/>
          <w:numId w:val="63"/>
        </w:numPr>
        <w:rPr>
          <w:kern w:val="2"/>
          <w:sz w:val="20"/>
          <w:szCs w:val="18"/>
        </w:rPr>
      </w:pPr>
      <w:bookmarkStart w:id="145" w:name="_Hlk512693755"/>
      <w:r w:rsidRPr="009C728F">
        <w:rPr>
          <w:i/>
          <w:kern w:val="2"/>
          <w:sz w:val="20"/>
          <w:szCs w:val="18"/>
        </w:rPr>
        <w:t>G</w:t>
      </w:r>
      <w:r w:rsidR="00976CCF">
        <w:rPr>
          <w:i/>
          <w:kern w:val="2"/>
          <w:sz w:val="20"/>
          <w:szCs w:val="18"/>
        </w:rPr>
        <w:t xml:space="preserve">ospel of </w:t>
      </w:r>
      <w:r w:rsidRPr="009C728F">
        <w:rPr>
          <w:i/>
          <w:kern w:val="2"/>
          <w:sz w:val="20"/>
          <w:szCs w:val="18"/>
        </w:rPr>
        <w:t>T</w:t>
      </w:r>
      <w:r w:rsidR="00976CCF">
        <w:rPr>
          <w:i/>
          <w:kern w:val="2"/>
          <w:sz w:val="20"/>
          <w:szCs w:val="18"/>
        </w:rPr>
        <w:t>homas</w:t>
      </w:r>
      <w:r w:rsidRPr="009C728F">
        <w:rPr>
          <w:iCs/>
          <w:kern w:val="2"/>
          <w:sz w:val="20"/>
          <w:szCs w:val="18"/>
        </w:rPr>
        <w:t xml:space="preserve"> </w:t>
      </w:r>
      <w:r w:rsidRPr="009C728F">
        <w:rPr>
          <w:kern w:val="2"/>
          <w:sz w:val="20"/>
          <w:szCs w:val="18"/>
        </w:rPr>
        <w:t>64</w:t>
      </w:r>
      <w:r w:rsidR="00745134" w:rsidRPr="00745134">
        <w:rPr>
          <w:kern w:val="2"/>
          <w:sz w:val="20"/>
          <w:szCs w:val="18"/>
        </w:rPr>
        <w:t xml:space="preserve">, </w:t>
      </w:r>
      <w:r w:rsidRPr="009C728F">
        <w:rPr>
          <w:kern w:val="2"/>
          <w:sz w:val="20"/>
          <w:szCs w:val="18"/>
        </w:rPr>
        <w:t>“</w:t>
      </w:r>
      <w:r w:rsidRPr="009C728F">
        <w:rPr>
          <w:iCs/>
          <w:kern w:val="2"/>
          <w:sz w:val="20"/>
          <w:szCs w:val="18"/>
        </w:rPr>
        <w:t>Jesus said</w:t>
      </w:r>
      <w:r w:rsidR="00745134" w:rsidRPr="00745134">
        <w:rPr>
          <w:iCs/>
          <w:kern w:val="2"/>
          <w:sz w:val="20"/>
          <w:szCs w:val="18"/>
        </w:rPr>
        <w:t xml:space="preserve">, </w:t>
      </w:r>
      <w:r w:rsidRPr="009C728F">
        <w:rPr>
          <w:iCs/>
          <w:kern w:val="2"/>
          <w:sz w:val="20"/>
          <w:szCs w:val="18"/>
        </w:rPr>
        <w:t>“A man had received visitors. And when he had prepared the dinner</w:t>
      </w:r>
      <w:r w:rsidR="00745134" w:rsidRPr="00745134">
        <w:rPr>
          <w:iCs/>
          <w:kern w:val="2"/>
          <w:sz w:val="20"/>
          <w:szCs w:val="18"/>
        </w:rPr>
        <w:t xml:space="preserve">, </w:t>
      </w:r>
      <w:r w:rsidRPr="009C728F">
        <w:rPr>
          <w:iCs/>
          <w:kern w:val="2"/>
          <w:sz w:val="20"/>
          <w:szCs w:val="18"/>
        </w:rPr>
        <w:t>he sent his servant to invite the guests. He went to the first one and said to him</w:t>
      </w:r>
      <w:r w:rsidR="00745134" w:rsidRPr="00745134">
        <w:rPr>
          <w:iCs/>
          <w:kern w:val="2"/>
          <w:sz w:val="20"/>
          <w:szCs w:val="18"/>
        </w:rPr>
        <w:t xml:space="preserve">, </w:t>
      </w:r>
      <w:r w:rsidRPr="009C728F">
        <w:rPr>
          <w:iCs/>
          <w:kern w:val="2"/>
          <w:sz w:val="20"/>
          <w:szCs w:val="18"/>
        </w:rPr>
        <w:t>‘My master invites you.’ He said</w:t>
      </w:r>
      <w:r w:rsidR="00745134" w:rsidRPr="00745134">
        <w:rPr>
          <w:iCs/>
          <w:kern w:val="2"/>
          <w:sz w:val="20"/>
          <w:szCs w:val="18"/>
        </w:rPr>
        <w:t xml:space="preserve">, </w:t>
      </w:r>
      <w:r w:rsidRPr="009C728F">
        <w:rPr>
          <w:iCs/>
          <w:kern w:val="2"/>
          <w:sz w:val="20"/>
          <w:szCs w:val="18"/>
        </w:rPr>
        <w:t>‘I have claims against some merchants. They are coming to me this evening. I must go and give them my orders. I ask to be excused from the dinner.’ He went to another and said to him</w:t>
      </w:r>
      <w:r w:rsidR="00745134" w:rsidRPr="00745134">
        <w:rPr>
          <w:iCs/>
          <w:kern w:val="2"/>
          <w:sz w:val="20"/>
          <w:szCs w:val="18"/>
        </w:rPr>
        <w:t xml:space="preserve">, </w:t>
      </w:r>
      <w:r w:rsidRPr="009C728F">
        <w:rPr>
          <w:iCs/>
          <w:kern w:val="2"/>
          <w:sz w:val="20"/>
          <w:szCs w:val="18"/>
        </w:rPr>
        <w:t>‘My master has invited you.’ He said to him</w:t>
      </w:r>
      <w:r w:rsidR="00745134" w:rsidRPr="00745134">
        <w:rPr>
          <w:iCs/>
          <w:kern w:val="2"/>
          <w:sz w:val="20"/>
          <w:szCs w:val="18"/>
        </w:rPr>
        <w:t xml:space="preserve">, </w:t>
      </w:r>
      <w:r w:rsidRPr="009C728F">
        <w:rPr>
          <w:iCs/>
          <w:kern w:val="2"/>
          <w:sz w:val="20"/>
          <w:szCs w:val="18"/>
        </w:rPr>
        <w:t>‘My master invites you.’ He said to him</w:t>
      </w:r>
      <w:r w:rsidR="00745134" w:rsidRPr="00745134">
        <w:rPr>
          <w:iCs/>
          <w:kern w:val="2"/>
          <w:sz w:val="20"/>
          <w:szCs w:val="18"/>
        </w:rPr>
        <w:t xml:space="preserve">, </w:t>
      </w:r>
      <w:r w:rsidRPr="009C728F">
        <w:rPr>
          <w:iCs/>
          <w:kern w:val="2"/>
          <w:sz w:val="20"/>
          <w:szCs w:val="18"/>
        </w:rPr>
        <w:t>‘My friend is going to get married</w:t>
      </w:r>
      <w:r w:rsidR="00745134" w:rsidRPr="00745134">
        <w:rPr>
          <w:iCs/>
          <w:kern w:val="2"/>
          <w:sz w:val="20"/>
          <w:szCs w:val="18"/>
        </w:rPr>
        <w:t xml:space="preserve">, </w:t>
      </w:r>
      <w:r w:rsidRPr="009C728F">
        <w:rPr>
          <w:iCs/>
          <w:kern w:val="2"/>
          <w:sz w:val="20"/>
          <w:szCs w:val="18"/>
        </w:rPr>
        <w:t>and I am to prepare the banquet. I shall not be able to come. I ask to be excused from the dinner.’ He went to another and said to him</w:t>
      </w:r>
      <w:r w:rsidR="00745134" w:rsidRPr="00745134">
        <w:rPr>
          <w:iCs/>
          <w:kern w:val="2"/>
          <w:sz w:val="20"/>
          <w:szCs w:val="18"/>
        </w:rPr>
        <w:t xml:space="preserve">, </w:t>
      </w:r>
      <w:r w:rsidRPr="009C728F">
        <w:rPr>
          <w:iCs/>
          <w:kern w:val="2"/>
          <w:sz w:val="20"/>
          <w:szCs w:val="18"/>
        </w:rPr>
        <w:t>‘My master invites you.’ He said to him</w:t>
      </w:r>
      <w:r w:rsidR="00745134" w:rsidRPr="00745134">
        <w:rPr>
          <w:iCs/>
          <w:kern w:val="2"/>
          <w:sz w:val="20"/>
          <w:szCs w:val="18"/>
        </w:rPr>
        <w:t xml:space="preserve">, </w:t>
      </w:r>
      <w:r w:rsidRPr="009C728F">
        <w:rPr>
          <w:iCs/>
          <w:kern w:val="2"/>
          <w:sz w:val="20"/>
          <w:szCs w:val="18"/>
        </w:rPr>
        <w:t>‘I have just bought a farm</w:t>
      </w:r>
      <w:r w:rsidR="00745134" w:rsidRPr="00745134">
        <w:rPr>
          <w:iCs/>
          <w:kern w:val="2"/>
          <w:sz w:val="20"/>
          <w:szCs w:val="18"/>
        </w:rPr>
        <w:t xml:space="preserve">, </w:t>
      </w:r>
      <w:r w:rsidRPr="009C728F">
        <w:rPr>
          <w:iCs/>
          <w:kern w:val="2"/>
          <w:sz w:val="20"/>
          <w:szCs w:val="18"/>
        </w:rPr>
        <w:t>and I am on my way to collect the rent. I shall not be able to come. I ask to be excused.’ The servant returned and said to his master</w:t>
      </w:r>
      <w:r w:rsidR="00745134" w:rsidRPr="00745134">
        <w:rPr>
          <w:iCs/>
          <w:kern w:val="2"/>
          <w:sz w:val="20"/>
          <w:szCs w:val="18"/>
        </w:rPr>
        <w:t xml:space="preserve">, </w:t>
      </w:r>
      <w:r w:rsidRPr="009C728F">
        <w:rPr>
          <w:iCs/>
          <w:kern w:val="2"/>
          <w:sz w:val="20"/>
          <w:szCs w:val="18"/>
        </w:rPr>
        <w:t>‘Those whom you invited to the dinner have asked to be excused.’ The master said to his servant</w:t>
      </w:r>
      <w:r w:rsidR="00745134" w:rsidRPr="00745134">
        <w:rPr>
          <w:iCs/>
          <w:kern w:val="2"/>
          <w:sz w:val="20"/>
          <w:szCs w:val="18"/>
        </w:rPr>
        <w:t xml:space="preserve">, </w:t>
      </w:r>
      <w:r w:rsidRPr="009C728F">
        <w:rPr>
          <w:iCs/>
          <w:kern w:val="2"/>
          <w:sz w:val="20"/>
          <w:szCs w:val="18"/>
        </w:rPr>
        <w:t>‘Go outside to the streets and bring back those whom you happen to meet</w:t>
      </w:r>
      <w:r w:rsidR="00745134" w:rsidRPr="00745134">
        <w:rPr>
          <w:iCs/>
          <w:kern w:val="2"/>
          <w:sz w:val="20"/>
          <w:szCs w:val="18"/>
        </w:rPr>
        <w:t xml:space="preserve">, </w:t>
      </w:r>
      <w:r w:rsidRPr="009C728F">
        <w:rPr>
          <w:iCs/>
          <w:kern w:val="2"/>
          <w:sz w:val="20"/>
          <w:szCs w:val="18"/>
        </w:rPr>
        <w:t>so that they may dine.’ Businessmen and merchants [will] not enter the places of my father.”” (</w:t>
      </w:r>
      <w:r w:rsidRPr="009C728F">
        <w:rPr>
          <w:i/>
          <w:kern w:val="2"/>
          <w:sz w:val="20"/>
          <w:szCs w:val="18"/>
        </w:rPr>
        <w:t>Nag Hammadi Library in English</w:t>
      </w:r>
      <w:r w:rsidRPr="009C728F">
        <w:rPr>
          <w:iCs/>
          <w:kern w:val="2"/>
          <w:sz w:val="20"/>
          <w:szCs w:val="18"/>
        </w:rPr>
        <w:t xml:space="preserve"> </w:t>
      </w:r>
      <w:r w:rsidRPr="009C728F">
        <w:rPr>
          <w:kern w:val="2"/>
          <w:sz w:val="20"/>
          <w:szCs w:val="18"/>
        </w:rPr>
        <w:t>133-34.</w:t>
      </w:r>
      <w:bookmarkEnd w:id="145"/>
      <w:r w:rsidRPr="009C728F">
        <w:rPr>
          <w:kern w:val="2"/>
          <w:sz w:val="20"/>
          <w:szCs w:val="18"/>
        </w:rPr>
        <w:t xml:space="preserve">) </w:t>
      </w:r>
      <w:r w:rsidRPr="009C728F">
        <w:rPr>
          <w:iCs/>
          <w:kern w:val="2"/>
          <w:sz w:val="20"/>
          <w:szCs w:val="18"/>
        </w:rPr>
        <w:t>(Qtd. in Hultgren 333)</w:t>
      </w:r>
    </w:p>
    <w:p w14:paraId="5A1592ED" w14:textId="77777777" w:rsidR="00976CCF" w:rsidRPr="00976CCF" w:rsidRDefault="00976CCF" w:rsidP="00976CCF"/>
    <w:p w14:paraId="08B276B4" w14:textId="77777777" w:rsidR="00976CCF" w:rsidRPr="009C728F" w:rsidRDefault="00976CCF" w:rsidP="00274AA2">
      <w:pPr>
        <w:pStyle w:val="ListParagraph"/>
        <w:numPr>
          <w:ilvl w:val="0"/>
          <w:numId w:val="63"/>
        </w:numPr>
      </w:pPr>
      <w:r w:rsidRPr="00976CCF">
        <w:rPr>
          <w:b/>
        </w:rPr>
        <w:t>introduction</w:t>
      </w:r>
    </w:p>
    <w:p w14:paraId="41807A62" w14:textId="77777777" w:rsidR="00381F98" w:rsidRPr="009C728F" w:rsidRDefault="00381F98" w:rsidP="00274AA2">
      <w:pPr>
        <w:pStyle w:val="ListParagraph"/>
        <w:numPr>
          <w:ilvl w:val="1"/>
          <w:numId w:val="63"/>
        </w:numPr>
        <w:rPr>
          <w:snapToGrid/>
        </w:rPr>
      </w:pPr>
      <w:r w:rsidRPr="009C728F">
        <w:rPr>
          <w:snapToGrid/>
        </w:rPr>
        <w:t>Form: a parable (multiple verbs; past tense; typical story).</w:t>
      </w:r>
    </w:p>
    <w:p w14:paraId="78E3D4C5" w14:textId="77777777" w:rsidR="00381F98" w:rsidRPr="009C728F" w:rsidRDefault="00381F98" w:rsidP="00274AA2">
      <w:pPr>
        <w:pStyle w:val="ListParagraph"/>
        <w:numPr>
          <w:ilvl w:val="1"/>
          <w:numId w:val="63"/>
        </w:numPr>
        <w:rPr>
          <w:snapToGrid/>
        </w:rPr>
      </w:pPr>
      <w:r w:rsidRPr="009C728F">
        <w:rPr>
          <w:snapToGrid/>
        </w:rPr>
        <w:t>This parable teaches that the kingdom comes and grows; “the invitation goes out</w:t>
      </w:r>
      <w:r w:rsidR="00745134" w:rsidRPr="00745134">
        <w:rPr>
          <w:snapToGrid/>
        </w:rPr>
        <w:t xml:space="preserve">, </w:t>
      </w:r>
      <w:r w:rsidRPr="009C728F">
        <w:rPr>
          <w:snapToGrid/>
        </w:rPr>
        <w:t>‘</w:t>
      </w:r>
      <w:r w:rsidRPr="009C728F">
        <w:rPr>
          <w:snapToGrid/>
        </w:rPr>
        <w:softHyphen/>
        <w:t>Come</w:t>
      </w:r>
      <w:r w:rsidR="00745134" w:rsidRPr="00745134">
        <w:rPr>
          <w:snapToGrid/>
        </w:rPr>
        <w:t xml:space="preserve">, </w:t>
      </w:r>
      <w:r w:rsidRPr="009C728F">
        <w:rPr>
          <w:snapToGrid/>
        </w:rPr>
        <w:t xml:space="preserve">for all things are now ready . . .’” (Hunter </w:t>
      </w:r>
      <w:r w:rsidRPr="009C728F">
        <w:rPr>
          <w:i/>
          <w:snapToGrid/>
        </w:rPr>
        <w:t>Parables</w:t>
      </w:r>
      <w:r w:rsidRPr="009C728F">
        <w:rPr>
          <w:snapToGrid/>
        </w:rPr>
        <w:t xml:space="preserve"> 20)</w:t>
      </w:r>
    </w:p>
    <w:p w14:paraId="57667B3B" w14:textId="77777777" w:rsidR="00381F98" w:rsidRPr="009C728F" w:rsidRDefault="00381F98" w:rsidP="00274AA2">
      <w:pPr>
        <w:pStyle w:val="ListParagraph"/>
        <w:numPr>
          <w:ilvl w:val="1"/>
          <w:numId w:val="63"/>
        </w:numPr>
        <w:rPr>
          <w:snapToGrid/>
        </w:rPr>
      </w:pPr>
      <w:r w:rsidRPr="009C728F">
        <w:rPr>
          <w:snapToGrid/>
        </w:rPr>
        <w:t xml:space="preserve">This parable is about the crisis of the kingdom. In it “he points to the peril of disregarding God’s call.” (Hunter </w:t>
      </w:r>
      <w:r w:rsidRPr="009C728F">
        <w:rPr>
          <w:i/>
          <w:snapToGrid/>
        </w:rPr>
        <w:t>Parables</w:t>
      </w:r>
      <w:r w:rsidRPr="009C728F">
        <w:rPr>
          <w:snapToGrid/>
        </w:rPr>
        <w:t xml:space="preserve"> 21)</w:t>
      </w:r>
    </w:p>
    <w:p w14:paraId="11927568" w14:textId="77777777" w:rsidR="00381F98" w:rsidRPr="009C728F" w:rsidRDefault="00381F98" w:rsidP="00274AA2">
      <w:pPr>
        <w:pStyle w:val="ListParagraph"/>
        <w:numPr>
          <w:ilvl w:val="1"/>
          <w:numId w:val="63"/>
        </w:numPr>
        <w:rPr>
          <w:snapToGrid/>
        </w:rPr>
      </w:pPr>
      <w:r w:rsidRPr="009C728F">
        <w:rPr>
          <w:snapToGrid/>
        </w:rPr>
        <w:t xml:space="preserve">See also Hunter </w:t>
      </w:r>
      <w:r w:rsidRPr="009C728F">
        <w:rPr>
          <w:i/>
          <w:snapToGrid/>
        </w:rPr>
        <w:t>Parables</w:t>
      </w:r>
      <w:r w:rsidRPr="009C728F">
        <w:rPr>
          <w:snapToGrid/>
        </w:rPr>
        <w:t xml:space="preserve"> 93-96.</w:t>
      </w:r>
    </w:p>
    <w:p w14:paraId="3AAECAA2" w14:textId="77777777" w:rsidR="00381F98" w:rsidRPr="009C728F" w:rsidRDefault="00381F98" w:rsidP="00274AA2">
      <w:pPr>
        <w:pStyle w:val="ListParagraph"/>
        <w:numPr>
          <w:ilvl w:val="1"/>
          <w:numId w:val="63"/>
        </w:numPr>
        <w:rPr>
          <w:snapToGrid/>
        </w:rPr>
      </w:pPr>
      <w:r w:rsidRPr="009C728F">
        <w:rPr>
          <w:snapToGrid/>
        </w:rPr>
        <w:t>“. . . our Lord’s parables . . . follow the rules of popular story-telling.” Examples of “the rule of three” are: the good Samaritan (3 passersby)</w:t>
      </w:r>
      <w:r w:rsidR="00745134" w:rsidRPr="00745134">
        <w:rPr>
          <w:snapToGrid/>
        </w:rPr>
        <w:t xml:space="preserve">, </w:t>
      </w:r>
      <w:r w:rsidRPr="009C728F">
        <w:rPr>
          <w:snapToGrid/>
        </w:rPr>
        <w:t>the great supper (3 excuse-makers)</w:t>
      </w:r>
      <w:r w:rsidR="00745134" w:rsidRPr="00745134">
        <w:rPr>
          <w:snapToGrid/>
        </w:rPr>
        <w:t xml:space="preserve">, </w:t>
      </w:r>
      <w:r w:rsidRPr="009C728F">
        <w:rPr>
          <w:snapToGrid/>
        </w:rPr>
        <w:t>the tal</w:t>
      </w:r>
      <w:r w:rsidRPr="009C728F">
        <w:rPr>
          <w:snapToGrid/>
        </w:rPr>
        <w:softHyphen/>
        <w:t xml:space="preserve">ents (3 servants). (Hunter </w:t>
      </w:r>
      <w:r w:rsidRPr="009C728F">
        <w:rPr>
          <w:i/>
          <w:snapToGrid/>
        </w:rPr>
        <w:t>Parables</w:t>
      </w:r>
      <w:r w:rsidRPr="009C728F">
        <w:rPr>
          <w:snapToGrid/>
        </w:rPr>
        <w:t xml:space="preserve"> 12)</w:t>
      </w:r>
    </w:p>
    <w:p w14:paraId="5EA07700" w14:textId="77777777" w:rsidR="00381F98" w:rsidRPr="009C728F" w:rsidRDefault="00381F98" w:rsidP="00274AA2">
      <w:pPr>
        <w:pStyle w:val="ListParagraph"/>
        <w:numPr>
          <w:ilvl w:val="1"/>
          <w:numId w:val="63"/>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4D022626" w14:textId="77777777" w:rsidR="00381F98" w:rsidRPr="009C728F" w:rsidRDefault="00381F98" w:rsidP="00274AA2">
      <w:pPr>
        <w:pStyle w:val="ListParagraph"/>
        <w:numPr>
          <w:ilvl w:val="1"/>
          <w:numId w:val="63"/>
        </w:numPr>
        <w:rPr>
          <w:snapToGrid/>
        </w:rPr>
      </w:pPr>
      <w:r w:rsidRPr="009C728F">
        <w:rPr>
          <w:snapToGrid/>
        </w:rPr>
        <w:t xml:space="preserve">“The double invitation—an earlier general one and a later ‘bidding’ at the actual time—accords with Oriental custom.” (Hunter </w:t>
      </w:r>
      <w:r w:rsidRPr="009C728F">
        <w:rPr>
          <w:i/>
          <w:snapToGrid/>
        </w:rPr>
        <w:t>Interpreting</w:t>
      </w:r>
      <w:r w:rsidRPr="009C728F">
        <w:rPr>
          <w:snapToGrid/>
        </w:rPr>
        <w:t xml:space="preserve"> 57)</w:t>
      </w:r>
    </w:p>
    <w:p w14:paraId="667E4FE7" w14:textId="77777777" w:rsidR="00381F98" w:rsidRPr="009C728F" w:rsidRDefault="00381F98" w:rsidP="00274AA2">
      <w:pPr>
        <w:pStyle w:val="ListParagraph"/>
        <w:numPr>
          <w:ilvl w:val="1"/>
          <w:numId w:val="63"/>
        </w:numPr>
        <w:rPr>
          <w:snapToGrid/>
        </w:rPr>
      </w:pPr>
      <w:r w:rsidRPr="009C728F">
        <w:rPr>
          <w:snapToGrid/>
        </w:rPr>
        <w:t xml:space="preserve">“. . . The Great Supper in Luke and The Marriage Feast in Matthew (Matt. 22.1-10) are different versions of the same parable . . .” (Hunter </w:t>
      </w:r>
      <w:r w:rsidRPr="009C728F">
        <w:rPr>
          <w:i/>
          <w:snapToGrid/>
        </w:rPr>
        <w:t>Interpreting</w:t>
      </w:r>
      <w:r w:rsidRPr="009C728F">
        <w:rPr>
          <w:snapToGrid/>
        </w:rPr>
        <w:t xml:space="preserve"> 55)</w:t>
      </w:r>
    </w:p>
    <w:p w14:paraId="16CC316E" w14:textId="77777777" w:rsidR="00381F98" w:rsidRPr="009C728F" w:rsidRDefault="00381F98" w:rsidP="00274AA2">
      <w:pPr>
        <w:pStyle w:val="ListParagraph"/>
        <w:numPr>
          <w:ilvl w:val="1"/>
          <w:numId w:val="63"/>
        </w:numPr>
        <w:rPr>
          <w:snapToGrid/>
        </w:rPr>
      </w:pPr>
      <w:r w:rsidRPr="009C728F">
        <w:rPr>
          <w:snapToGrid/>
        </w:rPr>
        <w:lastRenderedPageBreak/>
        <w:t xml:space="preserve">“Luke preserves it more faithfully.” (Hunter </w:t>
      </w:r>
      <w:r w:rsidRPr="009C728F">
        <w:rPr>
          <w:i/>
          <w:snapToGrid/>
        </w:rPr>
        <w:t>Interpreting</w:t>
      </w:r>
      <w:r w:rsidRPr="009C728F">
        <w:rPr>
          <w:snapToGrid/>
        </w:rPr>
        <w:t xml:space="preserve"> 56) “Matthew’s account has suffered in trans</w:t>
      </w:r>
      <w:r w:rsidRPr="009C728F">
        <w:rPr>
          <w:snapToGrid/>
        </w:rPr>
        <w:softHyphen/>
      </w:r>
      <w:r w:rsidRPr="009C728F">
        <w:rPr>
          <w:snapToGrid/>
        </w:rPr>
        <w:softHyphen/>
        <w:t>mis</w:t>
      </w:r>
      <w:r w:rsidRPr="009C728F">
        <w:rPr>
          <w:snapToGrid/>
        </w:rPr>
        <w:softHyphen/>
        <w:t xml:space="preserve">sion.” (Hunter </w:t>
      </w:r>
      <w:r w:rsidRPr="009C728F">
        <w:rPr>
          <w:i/>
          <w:snapToGrid/>
        </w:rPr>
        <w:t>Interpreting</w:t>
      </w:r>
      <w:r w:rsidRPr="009C728F">
        <w:rPr>
          <w:snapToGrid/>
        </w:rPr>
        <w:t xml:space="preserve"> 56 n 1)</w:t>
      </w:r>
    </w:p>
    <w:p w14:paraId="3290FAA4" w14:textId="77777777" w:rsidR="00381F98" w:rsidRPr="009C728F" w:rsidRDefault="00381F98" w:rsidP="00274AA2">
      <w:pPr>
        <w:pStyle w:val="ListParagraph"/>
        <w:numPr>
          <w:ilvl w:val="2"/>
          <w:numId w:val="63"/>
        </w:numPr>
        <w:rPr>
          <w:snapToGrid/>
        </w:rPr>
      </w:pPr>
      <w:r w:rsidRPr="009C728F">
        <w:rPr>
          <w:snapToGrid/>
        </w:rPr>
        <w:t xml:space="preserve">“Luke’s ‘supper’ has become a ‘marriage feast’ which a ‘king’ (God) makes for his ‘son’ (Christ).” (Hunter </w:t>
      </w:r>
      <w:r w:rsidRPr="009C728F">
        <w:rPr>
          <w:i/>
          <w:snapToGrid/>
        </w:rPr>
        <w:t>Interpreting</w:t>
      </w:r>
      <w:r w:rsidRPr="009C728F">
        <w:rPr>
          <w:snapToGrid/>
        </w:rPr>
        <w:t xml:space="preserve"> 56 n 1)</w:t>
      </w:r>
    </w:p>
    <w:p w14:paraId="7EEC2976" w14:textId="77777777" w:rsidR="00381F98" w:rsidRPr="009C728F" w:rsidRDefault="00381F98" w:rsidP="00274AA2">
      <w:pPr>
        <w:pStyle w:val="ListParagraph"/>
        <w:numPr>
          <w:ilvl w:val="2"/>
          <w:numId w:val="63"/>
        </w:numPr>
        <w:rPr>
          <w:snapToGrid/>
        </w:rPr>
      </w:pPr>
      <w:r w:rsidRPr="009C728F">
        <w:rPr>
          <w:snapToGrid/>
        </w:rPr>
        <w:t>“Verses 6-7 interrupt the story and are clearly a refer</w:t>
      </w:r>
      <w:r w:rsidRPr="009C728F">
        <w:rPr>
          <w:snapToGrid/>
        </w:rPr>
        <w:softHyphen/>
        <w:t>ence to the destruction of Jerusa</w:t>
      </w:r>
      <w:r w:rsidRPr="009C728F">
        <w:rPr>
          <w:snapToGrid/>
        </w:rPr>
        <w:softHyphen/>
        <w:t xml:space="preserve">lem in </w:t>
      </w:r>
      <w:r w:rsidRPr="009C728F">
        <w:rPr>
          <w:smallCaps/>
          <w:snapToGrid/>
        </w:rPr>
        <w:t>ad</w:t>
      </w:r>
      <w:r w:rsidRPr="009C728F">
        <w:rPr>
          <w:snapToGrid/>
        </w:rPr>
        <w:t xml:space="preserve"> 70</w:t>
      </w:r>
      <w:r w:rsidR="00745134" w:rsidRPr="00745134">
        <w:rPr>
          <w:snapToGrid/>
        </w:rPr>
        <w:t xml:space="preserve">, </w:t>
      </w:r>
      <w:r w:rsidRPr="009C728F">
        <w:rPr>
          <w:snapToGrid/>
        </w:rPr>
        <w:t>seen as God’s act of ven</w:t>
      </w:r>
      <w:r w:rsidRPr="009C728F">
        <w:rPr>
          <w:snapToGrid/>
        </w:rPr>
        <w:softHyphen/>
        <w:t>geance on Israel for the maltreat</w:t>
      </w:r>
      <w:r w:rsidRPr="009C728F">
        <w:rPr>
          <w:snapToGrid/>
        </w:rPr>
        <w:softHyphen/>
        <w:t xml:space="preserve">ment of his servants.” (Hunter </w:t>
      </w:r>
      <w:r w:rsidRPr="009C728F">
        <w:rPr>
          <w:i/>
          <w:snapToGrid/>
        </w:rPr>
        <w:t>Interpreting</w:t>
      </w:r>
      <w:r w:rsidRPr="009C728F">
        <w:rPr>
          <w:snapToGrid/>
        </w:rPr>
        <w:t xml:space="preserve"> 56 n 1)</w:t>
      </w:r>
    </w:p>
    <w:p w14:paraId="44FF836F" w14:textId="77777777" w:rsidR="00381F98" w:rsidRPr="009C728F" w:rsidRDefault="00381F98" w:rsidP="00274AA2">
      <w:pPr>
        <w:pStyle w:val="ListParagraph"/>
        <w:numPr>
          <w:ilvl w:val="2"/>
          <w:numId w:val="63"/>
        </w:numPr>
        <w:rPr>
          <w:snapToGrid/>
        </w:rPr>
      </w:pPr>
      <w:r w:rsidRPr="009C728F">
        <w:rPr>
          <w:snapToGrid/>
        </w:rPr>
        <w:t>“In verses 11-13 we have a separate parable</w:t>
      </w:r>
      <w:r w:rsidR="00745134" w:rsidRPr="00745134">
        <w:rPr>
          <w:snapToGrid/>
        </w:rPr>
        <w:t xml:space="preserve">, </w:t>
      </w:r>
      <w:r w:rsidRPr="009C728F">
        <w:rPr>
          <w:snapToGrid/>
        </w:rPr>
        <w:t>The Man without the Wedding Garment</w:t>
      </w:r>
      <w:r w:rsidR="00745134" w:rsidRPr="00745134">
        <w:rPr>
          <w:snapToGrid/>
        </w:rPr>
        <w:t xml:space="preserve">, </w:t>
      </w:r>
      <w:r w:rsidRPr="009C728F">
        <w:rPr>
          <w:snapToGrid/>
        </w:rPr>
        <w:t>which has been tacked on</w:t>
      </w:r>
      <w:r w:rsidR="00745134" w:rsidRPr="00745134">
        <w:rPr>
          <w:snapToGrid/>
        </w:rPr>
        <w:t xml:space="preserve">, </w:t>
      </w:r>
      <w:r w:rsidRPr="009C728F">
        <w:rPr>
          <w:snapToGrid/>
        </w:rPr>
        <w:t>presumably because Mat</w:t>
      </w:r>
      <w:r w:rsidRPr="009C728F">
        <w:rPr>
          <w:snapToGrid/>
        </w:rPr>
        <w:softHyphen/>
        <w:t>thew—or his source</w:t>
      </w:r>
      <w:r w:rsidRPr="009C728F">
        <w:rPr>
          <w:snapToGrid/>
        </w:rPr>
        <w:softHyphen/>
        <w:t>—thought that the parable made salvation too easy for the sinner and therefore insisted on the need for a robe of righteous</w:t>
      </w:r>
      <w:r w:rsidRPr="009C728F">
        <w:rPr>
          <w:snapToGrid/>
        </w:rPr>
        <w:softHyphen/>
        <w:t>ness (or repen</w:t>
      </w:r>
      <w:r w:rsidRPr="009C728F">
        <w:rPr>
          <w:snapToGrid/>
        </w:rPr>
        <w:softHyphen/>
        <w:t xml:space="preserve">tance).” 56 n (Hunter </w:t>
      </w:r>
      <w:r w:rsidRPr="009C728F">
        <w:rPr>
          <w:i/>
          <w:snapToGrid/>
        </w:rPr>
        <w:t>Interpreting</w:t>
      </w:r>
      <w:r w:rsidRPr="009C728F">
        <w:rPr>
          <w:snapToGrid/>
        </w:rPr>
        <w:t xml:space="preserve"> 1)</w:t>
      </w:r>
    </w:p>
    <w:p w14:paraId="19622500" w14:textId="77777777" w:rsidR="00381F98" w:rsidRPr="009C728F" w:rsidRDefault="00381F98" w:rsidP="00274AA2">
      <w:pPr>
        <w:pStyle w:val="ListParagraph"/>
        <w:numPr>
          <w:ilvl w:val="2"/>
          <w:numId w:val="63"/>
        </w:numPr>
        <w:rPr>
          <w:snapToGrid/>
        </w:rPr>
      </w:pPr>
      <w:r w:rsidRPr="009C728F">
        <w:rPr>
          <w:snapToGrid/>
        </w:rPr>
        <w:t>“Finally</w:t>
      </w:r>
      <w:r w:rsidR="00745134" w:rsidRPr="00745134">
        <w:rPr>
          <w:snapToGrid/>
        </w:rPr>
        <w:t xml:space="preserve">, </w:t>
      </w:r>
      <w:r w:rsidRPr="009C728F">
        <w:rPr>
          <w:snapToGrid/>
        </w:rPr>
        <w:t>right at the end comes an aphorism</w:t>
      </w:r>
      <w:r w:rsidR="00745134" w:rsidRPr="00745134">
        <w:rPr>
          <w:snapToGrid/>
        </w:rPr>
        <w:t xml:space="preserve">, </w:t>
      </w:r>
      <w:r w:rsidRPr="009C728F">
        <w:rPr>
          <w:snapToGrid/>
        </w:rPr>
        <w:t>‘Many are called but few are chosen</w:t>
      </w:r>
      <w:r w:rsidR="00745134" w:rsidRPr="00745134">
        <w:rPr>
          <w:snapToGrid/>
        </w:rPr>
        <w:t>,</w:t>
      </w:r>
      <w:r w:rsidRPr="009C728F">
        <w:rPr>
          <w:snapToGrid/>
        </w:rPr>
        <w:t>’ which fits neither 2-10 nor 11-13</w:t>
      </w:r>
      <w:r w:rsidR="00745134" w:rsidRPr="00745134">
        <w:rPr>
          <w:snapToGrid/>
        </w:rPr>
        <w:t xml:space="preserve">, </w:t>
      </w:r>
      <w:r w:rsidRPr="009C728F">
        <w:rPr>
          <w:snapToGrid/>
        </w:rPr>
        <w:t xml:space="preserve">though it may none the less be an authentic saying of Jesus.” 56 n (Hunter </w:t>
      </w:r>
      <w:r w:rsidRPr="009C728F">
        <w:rPr>
          <w:i/>
          <w:snapToGrid/>
        </w:rPr>
        <w:t>Interpreting</w:t>
      </w:r>
      <w:r w:rsidRPr="009C728F">
        <w:rPr>
          <w:snapToGrid/>
        </w:rPr>
        <w:t xml:space="preserve"> 1)</w:t>
      </w:r>
    </w:p>
    <w:p w14:paraId="65322526" w14:textId="77777777" w:rsidR="00381F98" w:rsidRPr="009C728F" w:rsidRDefault="00381F98" w:rsidP="00274AA2">
      <w:pPr>
        <w:pStyle w:val="ListParagraph"/>
        <w:numPr>
          <w:ilvl w:val="2"/>
          <w:numId w:val="63"/>
        </w:numPr>
        <w:rPr>
          <w:snapToGrid/>
        </w:rPr>
      </w:pPr>
      <w:r w:rsidRPr="009C728F">
        <w:rPr>
          <w:snapToGrid/>
        </w:rPr>
        <w:t xml:space="preserve">Here Jesus “points to the peril of disregarding God’s call.” (Hunter </w:t>
      </w:r>
      <w:r w:rsidRPr="009C728F">
        <w:rPr>
          <w:i/>
          <w:snapToGrid/>
        </w:rPr>
        <w:t>Parables</w:t>
      </w:r>
      <w:r w:rsidRPr="009C728F">
        <w:rPr>
          <w:snapToGrid/>
        </w:rPr>
        <w:t xml:space="preserve"> 21)</w:t>
      </w:r>
    </w:p>
    <w:p w14:paraId="4FC80CD4" w14:textId="77777777" w:rsidR="00381F98" w:rsidRPr="009C728F" w:rsidRDefault="00381F98" w:rsidP="00274AA2">
      <w:pPr>
        <w:pStyle w:val="ListParagraph"/>
        <w:numPr>
          <w:ilvl w:val="2"/>
          <w:numId w:val="63"/>
        </w:numPr>
        <w:rPr>
          <w:snapToGrid/>
        </w:rPr>
      </w:pPr>
      <w:r w:rsidRPr="009C728F">
        <w:rPr>
          <w:snapToGrid/>
        </w:rPr>
        <w:t xml:space="preserve">“It is a tale not without allegorical features . . .” (Hunter </w:t>
      </w:r>
      <w:r w:rsidRPr="009C728F">
        <w:rPr>
          <w:i/>
          <w:snapToGrid/>
        </w:rPr>
        <w:t>Interpreting</w:t>
      </w:r>
      <w:r w:rsidRPr="009C728F">
        <w:rPr>
          <w:snapToGrid/>
        </w:rPr>
        <w:t xml:space="preserve"> 56) “The Great Supper contains . . . allegorical elements.” (Hunter </w:t>
      </w:r>
      <w:r w:rsidRPr="009C728F">
        <w:rPr>
          <w:i/>
          <w:snapToGrid/>
        </w:rPr>
        <w:t>Parables</w:t>
      </w:r>
      <w:r w:rsidRPr="009C728F">
        <w:rPr>
          <w:snapToGrid/>
        </w:rPr>
        <w:t xml:space="preserve"> 24)</w:t>
      </w:r>
    </w:p>
    <w:p w14:paraId="48A0FBAE" w14:textId="77777777" w:rsidR="00381F98" w:rsidRPr="009C728F" w:rsidRDefault="00381F98" w:rsidP="00274AA2">
      <w:pPr>
        <w:pStyle w:val="ListParagraph"/>
        <w:numPr>
          <w:ilvl w:val="2"/>
          <w:numId w:val="63"/>
        </w:numPr>
        <w:rPr>
          <w:snapToGrid/>
        </w:rPr>
      </w:pPr>
      <w:r w:rsidRPr="009C728F">
        <w:rPr>
          <w:snapToGrid/>
        </w:rPr>
        <w:t>“That the banquet</w:t>
      </w:r>
      <w:r w:rsidR="00745134" w:rsidRPr="00745134">
        <w:rPr>
          <w:snapToGrid/>
        </w:rPr>
        <w:t xml:space="preserve">, </w:t>
      </w:r>
      <w:r w:rsidRPr="009C728F">
        <w:rPr>
          <w:snapToGrid/>
        </w:rPr>
        <w:t>which stands ‘ready’</w:t>
      </w:r>
      <w:r w:rsidR="00745134" w:rsidRPr="00745134">
        <w:rPr>
          <w:snapToGrid/>
        </w:rPr>
        <w:t xml:space="preserve">, </w:t>
      </w:r>
      <w:r w:rsidRPr="009C728F">
        <w:rPr>
          <w:snapToGrid/>
        </w:rPr>
        <w:t xml:space="preserve">means the Kingdom [56] of God is clear.” (Hunter </w:t>
      </w:r>
      <w:r w:rsidRPr="009C728F">
        <w:rPr>
          <w:i/>
          <w:snapToGrid/>
        </w:rPr>
        <w:t>Interpreting</w:t>
      </w:r>
      <w:r w:rsidRPr="009C728F">
        <w:rPr>
          <w:snapToGrid/>
        </w:rPr>
        <w:t xml:space="preserve"> 56-57) It illustrates how the kingdom comes and grows: “the invita</w:t>
      </w:r>
      <w:r w:rsidRPr="009C728F">
        <w:rPr>
          <w:snapToGrid/>
        </w:rPr>
        <w:softHyphen/>
        <w:t>tion goes out</w:t>
      </w:r>
      <w:r w:rsidR="00745134" w:rsidRPr="00745134">
        <w:rPr>
          <w:snapToGrid/>
        </w:rPr>
        <w:t xml:space="preserve">, </w:t>
      </w:r>
      <w:r w:rsidRPr="009C728F">
        <w:rPr>
          <w:snapToGrid/>
        </w:rPr>
        <w:t>‘Come</w:t>
      </w:r>
      <w:r w:rsidR="00745134" w:rsidRPr="00745134">
        <w:rPr>
          <w:snapToGrid/>
        </w:rPr>
        <w:t xml:space="preserve">, </w:t>
      </w:r>
      <w:r w:rsidRPr="009C728F">
        <w:rPr>
          <w:snapToGrid/>
        </w:rPr>
        <w:t xml:space="preserve">for all things are now ready . . .’” (Hunter </w:t>
      </w:r>
      <w:r w:rsidRPr="009C728F">
        <w:rPr>
          <w:i/>
          <w:snapToGrid/>
        </w:rPr>
        <w:t>Parables</w:t>
      </w:r>
      <w:r w:rsidRPr="009C728F">
        <w:rPr>
          <w:snapToGrid/>
        </w:rPr>
        <w:t xml:space="preserve"> 20)</w:t>
      </w:r>
    </w:p>
    <w:p w14:paraId="62E413CE" w14:textId="77777777" w:rsidR="00381F98" w:rsidRPr="009C728F" w:rsidRDefault="00381F98" w:rsidP="00274AA2">
      <w:pPr>
        <w:pStyle w:val="ListParagraph"/>
        <w:numPr>
          <w:ilvl w:val="2"/>
          <w:numId w:val="63"/>
        </w:numPr>
        <w:rPr>
          <w:snapToGrid/>
        </w:rPr>
      </w:pPr>
      <w:r w:rsidRPr="009C728F">
        <w:rPr>
          <w:snapToGrid/>
        </w:rPr>
        <w:t>“. . . the ‘servant’ is a veiled reference to Jesus himself</w:t>
      </w:r>
      <w:r w:rsidR="00745134" w:rsidRPr="00745134">
        <w:rPr>
          <w:snapToGrid/>
        </w:rPr>
        <w:t xml:space="preserve">, </w:t>
      </w:r>
      <w:r w:rsidRPr="009C728F">
        <w:rPr>
          <w:snapToGrid/>
        </w:rPr>
        <w:t xml:space="preserve">. . . a genuine allegorical feature . . .” (Hunter </w:t>
      </w:r>
      <w:r w:rsidRPr="009C728F">
        <w:rPr>
          <w:i/>
          <w:snapToGrid/>
        </w:rPr>
        <w:t>Interpreting</w:t>
      </w:r>
      <w:r w:rsidRPr="009C728F">
        <w:rPr>
          <w:snapToGrid/>
        </w:rPr>
        <w:t xml:space="preserve"> 57)</w:t>
      </w:r>
    </w:p>
    <w:p w14:paraId="62D8BE9E" w14:textId="77777777" w:rsidR="00381F98" w:rsidRPr="009C728F" w:rsidRDefault="00381F98" w:rsidP="00274AA2">
      <w:pPr>
        <w:pStyle w:val="ListParagraph"/>
        <w:numPr>
          <w:ilvl w:val="2"/>
          <w:numId w:val="63"/>
        </w:numPr>
        <w:rPr>
          <w:snapToGrid/>
        </w:rPr>
      </w:pPr>
      <w:r w:rsidRPr="009C728F">
        <w:rPr>
          <w:snapToGrid/>
        </w:rPr>
        <w:t xml:space="preserve">“. . . we may then think of the guests as signifying his own people whom the prophets had prepared for his coming.” (Hunter </w:t>
      </w:r>
      <w:r w:rsidRPr="009C728F">
        <w:rPr>
          <w:i/>
          <w:snapToGrid/>
        </w:rPr>
        <w:t>Interpreting</w:t>
      </w:r>
      <w:r w:rsidRPr="009C728F">
        <w:rPr>
          <w:snapToGrid/>
        </w:rPr>
        <w:t xml:space="preserve"> 57) [I.e.</w:t>
      </w:r>
      <w:r w:rsidR="00745134" w:rsidRPr="00745134">
        <w:rPr>
          <w:snapToGrid/>
        </w:rPr>
        <w:t xml:space="preserve">, </w:t>
      </w:r>
      <w:r w:rsidRPr="009C728F">
        <w:rPr>
          <w:snapToGrid/>
        </w:rPr>
        <w:t>the servants who invite = the prophets of Israel?]</w:t>
      </w:r>
    </w:p>
    <w:p w14:paraId="3015AC1C" w14:textId="77777777" w:rsidR="00381F98" w:rsidRPr="009C728F" w:rsidRDefault="00381F98" w:rsidP="00274AA2">
      <w:pPr>
        <w:pStyle w:val="ListParagraph"/>
        <w:numPr>
          <w:ilvl w:val="2"/>
          <w:numId w:val="63"/>
        </w:numPr>
        <w:rPr>
          <w:snapToGrid/>
        </w:rPr>
      </w:pPr>
      <w:r w:rsidRPr="009C728F">
        <w:rPr>
          <w:snapToGrid/>
        </w:rPr>
        <w:t>“In verses 21 ff. the allegorical nature of the parable is indisputable</w:t>
      </w:r>
      <w:r w:rsidR="00745134" w:rsidRPr="00745134">
        <w:rPr>
          <w:snapToGrid/>
        </w:rPr>
        <w:t xml:space="preserve">, </w:t>
      </w:r>
      <w:r w:rsidRPr="009C728F">
        <w:rPr>
          <w:snapToGrid/>
        </w:rPr>
        <w:t xml:space="preserve">since householders who order their houses to be filled at all costs simply don’t exist on earth! The reference here is undoubtedly to God.” (Hunter </w:t>
      </w:r>
      <w:r w:rsidRPr="009C728F">
        <w:rPr>
          <w:i/>
          <w:snapToGrid/>
        </w:rPr>
        <w:t>Interpreting</w:t>
      </w:r>
      <w:r w:rsidRPr="009C728F">
        <w:rPr>
          <w:snapToGrid/>
        </w:rPr>
        <w:t xml:space="preserve"> 57)</w:t>
      </w:r>
    </w:p>
    <w:p w14:paraId="4A78798D" w14:textId="77777777" w:rsidR="00381F98" w:rsidRPr="009C728F" w:rsidRDefault="00381F98" w:rsidP="00274AA2">
      <w:pPr>
        <w:pStyle w:val="ListParagraph"/>
        <w:numPr>
          <w:ilvl w:val="2"/>
          <w:numId w:val="63"/>
        </w:numPr>
        <w:rPr>
          <w:snapToGrid/>
        </w:rPr>
      </w:pPr>
      <w:r w:rsidRPr="009C728F">
        <w:rPr>
          <w:snapToGrid/>
        </w:rPr>
        <w:t xml:space="preserve">The original guests are the Jews; the men from “the streets and lanes of the city” are sinners; and the men from “the highways and hedges” are gentiles. (Hunter </w:t>
      </w:r>
      <w:r w:rsidRPr="009C728F">
        <w:rPr>
          <w:i/>
          <w:snapToGrid/>
        </w:rPr>
        <w:t>Interpreting</w:t>
      </w:r>
      <w:r w:rsidRPr="009C728F">
        <w:rPr>
          <w:snapToGrid/>
        </w:rPr>
        <w:t xml:space="preserve"> 57) “We are entitled to regard this mission to ‘the highways and the hedges’ in Luke 14.23 as a secondary feature only if we can show that Jesus never envisaged a Gentile mission. Cf. Mark 11.17.” (Hunter </w:t>
      </w:r>
      <w:r w:rsidRPr="009C728F">
        <w:rPr>
          <w:i/>
          <w:snapToGrid/>
        </w:rPr>
        <w:t>Interpreting</w:t>
      </w:r>
      <w:r w:rsidRPr="009C728F">
        <w:rPr>
          <w:snapToGrid/>
        </w:rPr>
        <w:t xml:space="preserve"> 57 n 1)</w:t>
      </w:r>
    </w:p>
    <w:p w14:paraId="0ADBE5BA" w14:textId="77777777" w:rsidR="00381F98" w:rsidRPr="009C728F" w:rsidRDefault="00381F98" w:rsidP="00274AA2">
      <w:pPr>
        <w:pStyle w:val="ListParagraph"/>
        <w:numPr>
          <w:ilvl w:val="1"/>
          <w:numId w:val="63"/>
        </w:numPr>
        <w:rPr>
          <w:snapToGrid/>
        </w:rPr>
      </w:pPr>
      <w:r w:rsidRPr="009C728F">
        <w:rPr>
          <w:snapToGrid/>
        </w:rPr>
        <w:t>“This parable</w:t>
      </w:r>
      <w:r w:rsidR="00745134" w:rsidRPr="00745134">
        <w:rPr>
          <w:snapToGrid/>
        </w:rPr>
        <w:t xml:space="preserve">, </w:t>
      </w:r>
      <w:r w:rsidRPr="009C728F">
        <w:rPr>
          <w:snapToGrid/>
        </w:rPr>
        <w:t>then</w:t>
      </w:r>
      <w:r w:rsidR="00745134" w:rsidRPr="00745134">
        <w:rPr>
          <w:snapToGrid/>
        </w:rPr>
        <w:t xml:space="preserve">, </w:t>
      </w:r>
      <w:r w:rsidRPr="009C728F">
        <w:rPr>
          <w:snapToGrid/>
        </w:rPr>
        <w:t>is a warning against self-deception addressed to the pro</w:t>
      </w:r>
      <w:r w:rsidRPr="009C728F">
        <w:rPr>
          <w:snapToGrid/>
        </w:rPr>
        <w:softHyphen/>
        <w:t>fessedly religious in the land of whom his pious table companion was type. ‘Ah</w:t>
      </w:r>
      <w:r w:rsidR="00745134" w:rsidRPr="00745134">
        <w:rPr>
          <w:snapToGrid/>
        </w:rPr>
        <w:t xml:space="preserve">, </w:t>
      </w:r>
      <w:r w:rsidRPr="009C728F">
        <w:rPr>
          <w:snapToGrid/>
        </w:rPr>
        <w:t>what hap</w:t>
      </w:r>
      <w:r w:rsidRPr="009C728F">
        <w:rPr>
          <w:snapToGrid/>
        </w:rPr>
        <w:softHyphen/>
        <w:t>pi</w:t>
      </w:r>
      <w:r w:rsidRPr="009C728F">
        <w:rPr>
          <w:snapToGrid/>
        </w:rPr>
        <w:softHyphen/>
        <w:t>ness it will be (you say) to get an invitation to God’s banquet and accept it! But this is precisely the chance you have been offered</w:t>
      </w:r>
      <w:r w:rsidR="00745134" w:rsidRPr="00745134">
        <w:rPr>
          <w:snapToGrid/>
        </w:rPr>
        <w:t xml:space="preserve">, </w:t>
      </w:r>
      <w:r w:rsidRPr="009C728F">
        <w:rPr>
          <w:snapToGrid/>
        </w:rPr>
        <w:t>and see what you have done with your invitation! . . . It is not God who has excluded you; you have excluded your</w:t>
      </w:r>
      <w:r w:rsidRPr="009C728F">
        <w:rPr>
          <w:snapToGrid/>
        </w:rPr>
        <w:softHyphen/>
        <w:t xml:space="preserve">selves.’” (Hunter </w:t>
      </w:r>
      <w:r w:rsidRPr="009C728F">
        <w:rPr>
          <w:i/>
          <w:snapToGrid/>
        </w:rPr>
        <w:t>Interpreting</w:t>
      </w:r>
      <w:r w:rsidRPr="009C728F">
        <w:rPr>
          <w:snapToGrid/>
        </w:rPr>
        <w:t xml:space="preserve"> 57)</w:t>
      </w:r>
    </w:p>
    <w:p w14:paraId="3108B955" w14:textId="77777777" w:rsidR="00381F98" w:rsidRPr="009C728F" w:rsidRDefault="00381F98" w:rsidP="00274AA2">
      <w:pPr>
        <w:pStyle w:val="ListParagraph"/>
        <w:numPr>
          <w:ilvl w:val="1"/>
          <w:numId w:val="63"/>
        </w:numPr>
        <w:rPr>
          <w:snapToGrid/>
        </w:rPr>
      </w:pPr>
      <w:r w:rsidRPr="009C728F">
        <w:rPr>
          <w:snapToGrid/>
        </w:rPr>
        <w:t>“We might rename it the parable of The Contemptuous Guests; and its moral</w:t>
      </w:r>
      <w:r w:rsidR="00745134" w:rsidRPr="00745134">
        <w:rPr>
          <w:snapToGrid/>
        </w:rPr>
        <w:t xml:space="preserve">, </w:t>
      </w:r>
      <w:r w:rsidRPr="009C728F">
        <w:rPr>
          <w:snapToGrid/>
        </w:rPr>
        <w:t>which is still valid</w:t>
      </w:r>
      <w:r w:rsidR="00745134" w:rsidRPr="00745134">
        <w:rPr>
          <w:snapToGrid/>
        </w:rPr>
        <w:t xml:space="preserve">, </w:t>
      </w:r>
      <w:r w:rsidRPr="009C728F">
        <w:rPr>
          <w:snapToGrid/>
        </w:rPr>
        <w:t>is that if God invites men into his Kingdom</w:t>
      </w:r>
      <w:r w:rsidR="00745134" w:rsidRPr="00745134">
        <w:rPr>
          <w:snapToGrid/>
        </w:rPr>
        <w:t xml:space="preserve">, </w:t>
      </w:r>
      <w:r w:rsidRPr="009C728F">
        <w:rPr>
          <w:snapToGrid/>
        </w:rPr>
        <w:t xml:space="preserve">their salvation depends on their accepting his invitation.” (Hunter </w:t>
      </w:r>
      <w:r w:rsidRPr="009C728F">
        <w:rPr>
          <w:i/>
          <w:snapToGrid/>
        </w:rPr>
        <w:t>Interpreting</w:t>
      </w:r>
      <w:r w:rsidRPr="009C728F">
        <w:rPr>
          <w:snapToGrid/>
        </w:rPr>
        <w:t xml:space="preserve"> 57)</w:t>
      </w:r>
    </w:p>
    <w:p w14:paraId="36BAC487" w14:textId="77777777" w:rsidR="00381F98" w:rsidRPr="009C728F" w:rsidRDefault="00381F98" w:rsidP="00274AA2">
      <w:pPr>
        <w:pStyle w:val="ListParagraph"/>
        <w:numPr>
          <w:ilvl w:val="1"/>
          <w:numId w:val="63"/>
        </w:numPr>
        <w:rPr>
          <w:snapToGrid/>
        </w:rPr>
      </w:pPr>
      <w:r w:rsidRPr="009C728F">
        <w:rPr>
          <w:snapToGrid/>
        </w:rPr>
        <w:t xml:space="preserve">Examples of the </w:t>
      </w:r>
      <w:r w:rsidRPr="009C728F">
        <w:rPr>
          <w:i/>
          <w:snapToGrid/>
        </w:rPr>
        <w:t>chreia</w:t>
      </w:r>
      <w:r w:rsidRPr="009C728F">
        <w:rPr>
          <w:snapToGrid/>
        </w:rPr>
        <w:t xml:space="preserve"> form in Luke (and not in Mark): “A woman compliments the </w:t>
      </w:r>
      <w:r w:rsidRPr="009C728F">
        <w:rPr>
          <w:snapToGrid/>
        </w:rPr>
        <w:lastRenderedPageBreak/>
        <w:t>mother of Jesus . . .</w:t>
      </w:r>
      <w:r w:rsidR="00745134" w:rsidRPr="00745134">
        <w:rPr>
          <w:snapToGrid/>
        </w:rPr>
        <w:t>,</w:t>
      </w:r>
      <w:r w:rsidRPr="009C728F">
        <w:rPr>
          <w:snapToGrid/>
        </w:rPr>
        <w:t>” and he replies. “There is a similar correction of the man who said “Blessed is he who shall eat bread in the kingdom of God” (14.15) [introduc</w:t>
      </w:r>
      <w:r w:rsidRPr="009C728F">
        <w:rPr>
          <w:snapToGrid/>
        </w:rPr>
        <w:softHyphen/>
        <w:t>tion to the great supper parable]. . . . the invitation God issues in . . . the parable of the great supper (vv. 16ff) insists on the priority of this invitation over all secular affairs.” [86] “Involve</w:t>
      </w:r>
      <w:r w:rsidRPr="009C728F">
        <w:rPr>
          <w:snapToGrid/>
        </w:rPr>
        <w:softHyphen/>
        <w:t>ment in the secular order is emphasized in vv. 18-20 [the excuses of those invited] far more than in Matt. 22.5. Luke certainly recognizes secular responsibilities (Luke 16.9; 19.13). But . . . he brings out unmistak</w:t>
      </w:r>
      <w:r w:rsidRPr="009C728F">
        <w:rPr>
          <w:snapToGrid/>
        </w:rPr>
        <w:softHyphen/>
        <w:t xml:space="preserve">ably the absolute superiority of the kingdom of God.” [86 n 3] (Flender </w:t>
      </w:r>
      <w:r w:rsidRPr="009C728F">
        <w:rPr>
          <w:i/>
          <w:snapToGrid/>
        </w:rPr>
        <w:t>St Luke</w:t>
      </w:r>
      <w:r w:rsidRPr="009C728F">
        <w:rPr>
          <w:snapToGrid/>
        </w:rPr>
        <w:t xml:space="preserve"> 86 and n 3)</w:t>
      </w:r>
    </w:p>
    <w:p w14:paraId="36122FEF" w14:textId="77777777" w:rsidR="00381F98" w:rsidRPr="009C728F" w:rsidRDefault="00381F98" w:rsidP="00274AA2">
      <w:pPr>
        <w:pStyle w:val="ListParagraph"/>
        <w:numPr>
          <w:ilvl w:val="1"/>
          <w:numId w:val="63"/>
        </w:numPr>
        <w:rPr>
          <w:snapToGrid/>
        </w:rPr>
      </w:pPr>
      <w:r w:rsidRPr="009C728F">
        <w:rPr>
          <w:snapToGrid/>
        </w:rPr>
        <w:t>The section from Luke 9:20 to 14:34 has to do with patience</w:t>
      </w:r>
      <w:r w:rsidR="00745134" w:rsidRPr="00745134">
        <w:rPr>
          <w:snapToGrid/>
        </w:rPr>
        <w:t xml:space="preserve">, </w:t>
      </w:r>
      <w:r w:rsidRPr="009C728F">
        <w:rPr>
          <w:snapToGrid/>
        </w:rPr>
        <w:t>or steadfastness. “Peter’s confession of faith (9.20) leads into the challenge to take up the cross (9.23). The transfigu</w:t>
      </w:r>
      <w:r w:rsidRPr="009C728F">
        <w:rPr>
          <w:snapToGrid/>
        </w:rPr>
        <w:softHyphen/>
        <w:t>ration (9.28-36) leads into the journey to Jerusalem which begins with the proclamation of the surrender required of the would-be disciple (9.57-60)</w:t>
      </w:r>
      <w:r w:rsidR="00745134" w:rsidRPr="00745134">
        <w:rPr>
          <w:snapToGrid/>
        </w:rPr>
        <w:t xml:space="preserve">, </w:t>
      </w:r>
      <w:r w:rsidRPr="009C728F">
        <w:rPr>
          <w:snapToGrid/>
        </w:rPr>
        <w:t>and of the wholeheart</w:t>
      </w:r>
      <w:r w:rsidRPr="009C728F">
        <w:rPr>
          <w:snapToGrid/>
        </w:rPr>
        <w:softHyphen/>
        <w:t>ed</w:t>
      </w:r>
      <w:r w:rsidR="00745134" w:rsidRPr="00745134">
        <w:rPr>
          <w:snapToGrid/>
        </w:rPr>
        <w:t xml:space="preserve">, </w:t>
      </w:r>
      <w:r w:rsidRPr="009C728F">
        <w:rPr>
          <w:snapToGrid/>
        </w:rPr>
        <w:t>continu</w:t>
      </w:r>
      <w:r w:rsidRPr="009C728F">
        <w:rPr>
          <w:snapToGrid/>
        </w:rPr>
        <w:softHyphen/>
        <w:t>ing stead</w:t>
      </w:r>
      <w:r w:rsidRPr="009C728F">
        <w:rPr>
          <w:snapToGrid/>
        </w:rPr>
        <w:softHyphen/>
        <w:t>fastness that must follow. ‘No-one who puts his hand to the plough and looks back is fit for the kingdom of God’ (9.62). . . . the parable of the Great Supper (14.15-24) speaks of the wide</w:t>
      </w:r>
      <w:r w:rsidRPr="009C728F">
        <w:rPr>
          <w:snapToGrid/>
        </w:rPr>
        <w:softHyphen/>
        <w:t>spread invitation to the kingdom’s banquet. But the promise of the parable is immediately tempered by the demands which follow it . . . [The demands] are directed to the multitudes who [repres</w:t>
      </w:r>
      <w:r w:rsidRPr="009C728F">
        <w:rPr>
          <w:snapToGrid/>
        </w:rPr>
        <w:softHyphen/>
        <w:t>ent those] drawn into the banquet from all sides. . . . the initial response leads to greater demands</w:t>
      </w:r>
      <w:r w:rsidR="00745134" w:rsidRPr="00745134">
        <w:rPr>
          <w:snapToGrid/>
        </w:rPr>
        <w:t xml:space="preserve">, </w:t>
      </w:r>
      <w:r w:rsidRPr="009C728F">
        <w:rPr>
          <w:snapToGrid/>
        </w:rPr>
        <w:t>the foundations need a costly edifice to be built upon them [i.e.</w:t>
      </w:r>
      <w:r w:rsidR="00745134" w:rsidRPr="00745134">
        <w:rPr>
          <w:snapToGrid/>
        </w:rPr>
        <w:t xml:space="preserve">, </w:t>
      </w:r>
      <w:r w:rsidRPr="009C728F">
        <w:rPr>
          <w:snapToGrid/>
        </w:rPr>
        <w:t>rash builder</w:t>
      </w:r>
      <w:r w:rsidR="00745134" w:rsidRPr="00745134">
        <w:rPr>
          <w:snapToGrid/>
        </w:rPr>
        <w:t xml:space="preserve">, </w:t>
      </w:r>
      <w:r w:rsidRPr="009C728F">
        <w:rPr>
          <w:snapToGrid/>
        </w:rPr>
        <w:t>14:28-30] the declaration of war leads to an out-and-out</w:t>
      </w:r>
      <w:r w:rsidR="00745134" w:rsidRPr="00745134">
        <w:rPr>
          <w:snapToGrid/>
        </w:rPr>
        <w:t xml:space="preserve">, </w:t>
      </w:r>
      <w:r w:rsidRPr="009C728F">
        <w:rPr>
          <w:snapToGrid/>
        </w:rPr>
        <w:t>prolonged engagement of the enemy (14.31-32 [i.e.</w:t>
      </w:r>
      <w:r w:rsidR="00745134" w:rsidRPr="00745134">
        <w:rPr>
          <w:snapToGrid/>
        </w:rPr>
        <w:t xml:space="preserve">, </w:t>
      </w:r>
      <w:r w:rsidRPr="009C728F">
        <w:rPr>
          <w:snapToGrid/>
        </w:rPr>
        <w:t>rash king</w:t>
      </w:r>
      <w:r w:rsidR="00745134" w:rsidRPr="00745134">
        <w:rPr>
          <w:snapToGrid/>
        </w:rPr>
        <w:t xml:space="preserve">, </w:t>
      </w:r>
      <w:r w:rsidRPr="009C728F">
        <w:rPr>
          <w:snapToGrid/>
        </w:rPr>
        <w:t>14:31-32]). Salt is excellent</w:t>
      </w:r>
      <w:r w:rsidR="00745134" w:rsidRPr="00745134">
        <w:rPr>
          <w:snapToGrid/>
        </w:rPr>
        <w:t xml:space="preserve">, </w:t>
      </w:r>
      <w:r w:rsidRPr="009C728F">
        <w:rPr>
          <w:snapToGrid/>
        </w:rPr>
        <w:t xml:space="preserve">but salt that can no longer perform the functions of salt is worse than useless (14.34).” (Franklin </w:t>
      </w:r>
      <w:r w:rsidRPr="009C728F">
        <w:rPr>
          <w:i/>
          <w:snapToGrid/>
        </w:rPr>
        <w:t>Christ the Lord</w:t>
      </w:r>
      <w:r w:rsidRPr="009C728F">
        <w:rPr>
          <w:snapToGrid/>
        </w:rPr>
        <w:t xml:space="preserve"> 11)</w:t>
      </w:r>
    </w:p>
    <w:p w14:paraId="72C5A2D6" w14:textId="77777777" w:rsidR="00381F98" w:rsidRPr="009C728F" w:rsidRDefault="00381F98" w:rsidP="00274AA2">
      <w:pPr>
        <w:pStyle w:val="ListParagraph"/>
        <w:numPr>
          <w:ilvl w:val="1"/>
          <w:numId w:val="63"/>
        </w:numPr>
        <w:rPr>
          <w:snapToGrid/>
        </w:rPr>
      </w:pPr>
      <w:r w:rsidRPr="009C728F">
        <w:rPr>
          <w:snapToGrid/>
        </w:rPr>
        <w:t>“In Luke’s account of the parable of the Great Supper [14:15-24]</w:t>
      </w:r>
      <w:r w:rsidR="00745134" w:rsidRPr="00745134">
        <w:rPr>
          <w:snapToGrid/>
        </w:rPr>
        <w:t xml:space="preserve">, </w:t>
      </w:r>
      <w:r w:rsidRPr="009C728F">
        <w:rPr>
          <w:snapToGrid/>
        </w:rPr>
        <w:t>the double invitation reflects the Gentile mission . . . Those who were originally invited are firmly rejected (14.24)</w:t>
      </w:r>
      <w:r w:rsidR="00745134" w:rsidRPr="00745134">
        <w:rPr>
          <w:snapToGrid/>
        </w:rPr>
        <w:t xml:space="preserve">, </w:t>
      </w:r>
      <w:r w:rsidRPr="009C728F">
        <w:rPr>
          <w:snapToGrid/>
        </w:rPr>
        <w:t>but</w:t>
      </w:r>
      <w:r w:rsidR="00745134" w:rsidRPr="00745134">
        <w:rPr>
          <w:snapToGrid/>
        </w:rPr>
        <w:t xml:space="preserve">, </w:t>
      </w:r>
      <w:r w:rsidRPr="009C728F">
        <w:rPr>
          <w:snapToGrid/>
        </w:rPr>
        <w:t>if it is right to see the later invitations as directed to Jews first and then to Gentiles</w:t>
      </w:r>
      <w:r w:rsidR="00745134" w:rsidRPr="00745134">
        <w:rPr>
          <w:snapToGrid/>
        </w:rPr>
        <w:t xml:space="preserve">, </w:t>
      </w:r>
      <w:r w:rsidRPr="009C728F">
        <w:rPr>
          <w:snapToGrid/>
        </w:rPr>
        <w:t>the Jews are not left without accep</w:t>
      </w:r>
      <w:r w:rsidRPr="009C728F">
        <w:rPr>
          <w:snapToGrid/>
        </w:rPr>
        <w:softHyphen/>
        <w:t xml:space="preserve">tance.” (Franklin </w:t>
      </w:r>
      <w:r w:rsidRPr="009C728F">
        <w:rPr>
          <w:i/>
          <w:snapToGrid/>
        </w:rPr>
        <w:t>Christ the Lord</w:t>
      </w:r>
      <w:r w:rsidRPr="009C728F">
        <w:rPr>
          <w:snapToGrid/>
        </w:rPr>
        <w:t xml:space="preserve"> 12)</w:t>
      </w:r>
    </w:p>
    <w:p w14:paraId="2304E2BB" w14:textId="77777777" w:rsidR="00381F98" w:rsidRPr="009C728F" w:rsidRDefault="00381F98" w:rsidP="00274AA2">
      <w:pPr>
        <w:pStyle w:val="ListParagraph"/>
        <w:numPr>
          <w:ilvl w:val="1"/>
          <w:numId w:val="63"/>
        </w:numPr>
        <w:rPr>
          <w:snapToGrid/>
        </w:rPr>
      </w:pPr>
      <w:r w:rsidRPr="009C728F">
        <w:rPr>
          <w:snapToGrid/>
        </w:rPr>
        <w:t>Salvation and judgment are often antithetical parallels in Luke. “The invitation to the kingdom of God in the parable of the great feast [14:15-24] is contrasted with the condi</w:t>
      </w:r>
      <w:r w:rsidRPr="009C728F">
        <w:rPr>
          <w:snapToGrid/>
        </w:rPr>
        <w:softHyphen/>
        <w:t>tions of dis</w:t>
      </w:r>
      <w:r w:rsidRPr="009C728F">
        <w:rPr>
          <w:snapToGrid/>
        </w:rPr>
        <w:softHyphen/>
        <w:t>cipleship [bear one’s cross</w:t>
      </w:r>
      <w:r w:rsidR="00745134" w:rsidRPr="00745134">
        <w:rPr>
          <w:snapToGrid/>
        </w:rPr>
        <w:t xml:space="preserve">, </w:t>
      </w:r>
      <w:r w:rsidRPr="009C728F">
        <w:rPr>
          <w:snapToGrid/>
        </w:rPr>
        <w:t xml:space="preserve">14:25-35].” (Flender </w:t>
      </w:r>
      <w:r w:rsidRPr="009C728F">
        <w:rPr>
          <w:i/>
          <w:snapToGrid/>
        </w:rPr>
        <w:t>St Luke</w:t>
      </w:r>
      <w:r w:rsidRPr="009C728F">
        <w:rPr>
          <w:snapToGrid/>
        </w:rPr>
        <w:t xml:space="preserve"> 2)</w:t>
      </w:r>
    </w:p>
    <w:p w14:paraId="0D7AE47F" w14:textId="77777777" w:rsidR="00381F98" w:rsidRPr="009C728F" w:rsidRDefault="00381F98" w:rsidP="00274AA2">
      <w:pPr>
        <w:pStyle w:val="ListParagraph"/>
        <w:numPr>
          <w:ilvl w:val="1"/>
          <w:numId w:val="63"/>
        </w:numPr>
        <w:rPr>
          <w:snapToGrid/>
        </w:rPr>
      </w:pPr>
      <w:r w:rsidRPr="009C728F">
        <w:rPr>
          <w:snapToGrid/>
        </w:rPr>
        <w:t>“. . . discipleship has priority over natural human relationships</w:t>
      </w:r>
      <w:r w:rsidR="00745134" w:rsidRPr="00745134">
        <w:rPr>
          <w:snapToGrid/>
        </w:rPr>
        <w:t xml:space="preserve">, </w:t>
      </w:r>
      <w:r w:rsidRPr="009C728F">
        <w:rPr>
          <w:snapToGrid/>
        </w:rPr>
        <w:t>as is shown in the words about discipleship (9.57ff [= would-be disciples]; cf. 14.16ff [14:15-24 = great supper]). . . . sayings in Luke 14.25-34. Nowhere else are the conditions of dis</w:t>
      </w:r>
      <w:r w:rsidRPr="009C728F">
        <w:rPr>
          <w:snapToGrid/>
        </w:rPr>
        <w:softHyphen/>
        <w:t>cipleship stated so forcibly (hatred for kith and kin</w:t>
      </w:r>
      <w:r w:rsidR="00745134" w:rsidRPr="00745134">
        <w:rPr>
          <w:snapToGrid/>
        </w:rPr>
        <w:t xml:space="preserve">, </w:t>
      </w:r>
      <w:r w:rsidRPr="009C728F">
        <w:rPr>
          <w:snapToGrid/>
        </w:rPr>
        <w:t>v. 26; readiness to carry the cross</w:t>
      </w:r>
      <w:r w:rsidR="00745134" w:rsidRPr="00745134">
        <w:rPr>
          <w:snapToGrid/>
        </w:rPr>
        <w:t xml:space="preserve">, </w:t>
      </w:r>
      <w:r w:rsidRPr="009C728F">
        <w:rPr>
          <w:snapToGrid/>
        </w:rPr>
        <w:t>v. 27; complete renunciation of possessions</w:t>
      </w:r>
      <w:r w:rsidR="00745134" w:rsidRPr="00745134">
        <w:rPr>
          <w:snapToGrid/>
        </w:rPr>
        <w:t xml:space="preserve">, </w:t>
      </w:r>
      <w:r w:rsidRPr="009C728F">
        <w:rPr>
          <w:snapToGrid/>
        </w:rPr>
        <w:t>v. 33).” [75] “. . . v. 33 is not the interpreta</w:t>
      </w:r>
      <w:r w:rsidRPr="009C728F">
        <w:rPr>
          <w:snapToGrid/>
        </w:rPr>
        <w:softHyphen/>
        <w:t>tion of the twin parables</w:t>
      </w:r>
      <w:r w:rsidR="00745134" w:rsidRPr="00745134">
        <w:rPr>
          <w:snapToGrid/>
        </w:rPr>
        <w:t xml:space="preserve">, </w:t>
      </w:r>
      <w:r w:rsidRPr="009C728F">
        <w:rPr>
          <w:snapToGrid/>
        </w:rPr>
        <w:t>but a return to the point at the end of vv. 26f</w:t>
      </w:r>
      <w:r w:rsidR="00745134" w:rsidRPr="00745134">
        <w:rPr>
          <w:snapToGrid/>
        </w:rPr>
        <w:t xml:space="preserve">, </w:t>
      </w:r>
      <w:r w:rsidRPr="009C728F">
        <w:rPr>
          <w:snapToGrid/>
        </w:rPr>
        <w:t>viz.</w:t>
      </w:r>
      <w:r w:rsidR="00745134" w:rsidRPr="00745134">
        <w:rPr>
          <w:snapToGrid/>
        </w:rPr>
        <w:t xml:space="preserve">, </w:t>
      </w:r>
      <w:r w:rsidRPr="009C728F">
        <w:rPr>
          <w:snapToGrid/>
        </w:rPr>
        <w:t xml:space="preserve">a readiness for any sacrifice. The </w:t>
      </w:r>
      <w:r w:rsidRPr="009C728F">
        <w:rPr>
          <w:i/>
          <w:snapToGrid/>
        </w:rPr>
        <w:t>hout_s oun</w:t>
      </w:r>
      <w:r w:rsidRPr="009C728F">
        <w:rPr>
          <w:snapToGrid/>
        </w:rPr>
        <w:t xml:space="preserve"> is thus a Lucan addition</w:t>
      </w:r>
      <w:r w:rsidR="00745134" w:rsidRPr="00745134">
        <w:rPr>
          <w:snapToGrid/>
        </w:rPr>
        <w:t xml:space="preserve">, </w:t>
      </w:r>
      <w:r w:rsidRPr="009C728F">
        <w:rPr>
          <w:snapToGrid/>
        </w:rPr>
        <w:t xml:space="preserve">intended to connect the third saying about discipleship with the twin parables.” [76 n 1] (Flender </w:t>
      </w:r>
      <w:r w:rsidRPr="009C728F">
        <w:rPr>
          <w:i/>
          <w:snapToGrid/>
        </w:rPr>
        <w:t>St Luke</w:t>
      </w:r>
      <w:r w:rsidRPr="009C728F">
        <w:rPr>
          <w:snapToGrid/>
        </w:rPr>
        <w:t xml:space="preserve"> 75</w:t>
      </w:r>
      <w:r w:rsidR="00745134" w:rsidRPr="00745134">
        <w:rPr>
          <w:snapToGrid/>
        </w:rPr>
        <w:t xml:space="preserve">, </w:t>
      </w:r>
      <w:r w:rsidRPr="009C728F">
        <w:rPr>
          <w:snapToGrid/>
        </w:rPr>
        <w:t>76 n 1)</w:t>
      </w:r>
    </w:p>
    <w:p w14:paraId="3E9C9755" w14:textId="77777777" w:rsidR="00381F98" w:rsidRPr="009C728F" w:rsidRDefault="00381F98" w:rsidP="00274AA2">
      <w:pPr>
        <w:pStyle w:val="ListParagraph"/>
        <w:numPr>
          <w:ilvl w:val="1"/>
          <w:numId w:val="63"/>
        </w:numPr>
        <w:rPr>
          <w:snapToGrid/>
        </w:rPr>
      </w:pPr>
      <w:r w:rsidRPr="009C728F">
        <w:rPr>
          <w:snapToGrid/>
        </w:rPr>
        <w:t>Salvation and judgment are often antithetical parallels in Luke. “The invitation to the kingdom of God in the parable of the great feast [14:15-24] is contrasted with the condi</w:t>
      </w:r>
      <w:r w:rsidRPr="009C728F">
        <w:rPr>
          <w:snapToGrid/>
        </w:rPr>
        <w:softHyphen/>
        <w:t>tions of dis</w:t>
      </w:r>
      <w:r w:rsidRPr="009C728F">
        <w:rPr>
          <w:snapToGrid/>
        </w:rPr>
        <w:softHyphen/>
        <w:t>cipleship [bear one’s cross</w:t>
      </w:r>
      <w:r w:rsidR="00745134" w:rsidRPr="00745134">
        <w:rPr>
          <w:snapToGrid/>
        </w:rPr>
        <w:t xml:space="preserve">, </w:t>
      </w:r>
      <w:r w:rsidRPr="009C728F">
        <w:rPr>
          <w:snapToGrid/>
        </w:rPr>
        <w:t xml:space="preserve">14:25-35].” (Flender </w:t>
      </w:r>
      <w:r w:rsidRPr="009C728F">
        <w:rPr>
          <w:i/>
          <w:snapToGrid/>
        </w:rPr>
        <w:t>St Luke</w:t>
      </w:r>
      <w:r w:rsidRPr="009C728F">
        <w:rPr>
          <w:snapToGrid/>
        </w:rPr>
        <w:t xml:space="preserve"> 2)</w:t>
      </w:r>
    </w:p>
    <w:p w14:paraId="18665E64" w14:textId="77777777" w:rsidR="00381F98" w:rsidRPr="009C728F" w:rsidRDefault="00381F98" w:rsidP="00274AA2">
      <w:pPr>
        <w:pStyle w:val="ListParagraph"/>
        <w:numPr>
          <w:ilvl w:val="1"/>
          <w:numId w:val="63"/>
        </w:numPr>
        <w:rPr>
          <w:snapToGrid/>
        </w:rPr>
      </w:pPr>
      <w:r w:rsidRPr="009C728F">
        <w:rPr>
          <w:snapToGrid/>
        </w:rPr>
        <w:t>Luke’s urban viewpoint: “In the parable of the Marriage Feast</w:t>
      </w:r>
      <w:r w:rsidR="00745134" w:rsidRPr="00745134">
        <w:rPr>
          <w:snapToGrid/>
        </w:rPr>
        <w:t xml:space="preserve">, </w:t>
      </w:r>
      <w:r w:rsidRPr="009C728F">
        <w:rPr>
          <w:snapToGrid/>
        </w:rPr>
        <w:t>while in Matthew the dining hall was filled</w:t>
      </w:r>
      <w:r w:rsidR="00745134" w:rsidRPr="00745134">
        <w:rPr>
          <w:snapToGrid/>
        </w:rPr>
        <w:t xml:space="preserve">, </w:t>
      </w:r>
      <w:r w:rsidRPr="009C728F">
        <w:rPr>
          <w:snapToGrid/>
        </w:rPr>
        <w:t>after the refusal of those first invited</w:t>
      </w:r>
      <w:r w:rsidR="00745134" w:rsidRPr="00745134">
        <w:rPr>
          <w:snapToGrid/>
        </w:rPr>
        <w:t xml:space="preserve">, </w:t>
      </w:r>
      <w:r w:rsidRPr="009C728F">
        <w:rPr>
          <w:snapToGrid/>
        </w:rPr>
        <w:t>by sending out to the crossroads and highways</w:t>
      </w:r>
      <w:r w:rsidR="00745134" w:rsidRPr="00745134">
        <w:rPr>
          <w:snapToGrid/>
        </w:rPr>
        <w:t xml:space="preserve">, </w:t>
      </w:r>
      <w:r w:rsidRPr="009C728F">
        <w:rPr>
          <w:snapToGrid/>
        </w:rPr>
        <w:t>the impromptu guests in Luke are first collected from the “plazas and al</w:t>
      </w:r>
      <w:r w:rsidRPr="009C728F">
        <w:rPr>
          <w:snapToGrid/>
        </w:rPr>
        <w:lastRenderedPageBreak/>
        <w:t>leys of the city” and then from “the highways and hedges.” It fits the urban viewpoint</w:t>
      </w:r>
      <w:r w:rsidR="00745134" w:rsidRPr="00745134">
        <w:rPr>
          <w:snapToGrid/>
        </w:rPr>
        <w:t xml:space="preserve">, </w:t>
      </w:r>
      <w:r w:rsidRPr="009C728F">
        <w:rPr>
          <w:snapToGrid/>
        </w:rPr>
        <w:t>though it may not be due to it</w:t>
      </w:r>
      <w:r w:rsidR="00745134" w:rsidRPr="00745134">
        <w:rPr>
          <w:snapToGrid/>
        </w:rPr>
        <w:t xml:space="preserve">, </w:t>
      </w:r>
      <w:r w:rsidRPr="009C728F">
        <w:rPr>
          <w:snapToGrid/>
        </w:rPr>
        <w:t>that Luke omits references to fields in the list of possessions surren</w:t>
      </w:r>
      <w:r w:rsidRPr="009C728F">
        <w:rPr>
          <w:snapToGrid/>
        </w:rPr>
        <w:softHyphen/>
        <w:t>dered</w:t>
      </w:r>
      <w:r w:rsidR="00745134" w:rsidRPr="00745134">
        <w:rPr>
          <w:snapToGrid/>
        </w:rPr>
        <w:t xml:space="preserve">, </w:t>
      </w:r>
      <w:r w:rsidRPr="009C728F">
        <w:rPr>
          <w:snapToGrid/>
        </w:rPr>
        <w:t xml:space="preserve">and the illustration of two men in the field at the </w:t>
      </w:r>
      <w:r w:rsidRPr="009C728F">
        <w:rPr>
          <w:i/>
          <w:snapToGrid/>
        </w:rPr>
        <w:t>parousia</w:t>
      </w:r>
      <w:r w:rsidR="00745134" w:rsidRPr="00745134">
        <w:rPr>
          <w:snapToGrid/>
        </w:rPr>
        <w:t xml:space="preserve">, </w:t>
      </w:r>
      <w:r w:rsidRPr="009C728F">
        <w:rPr>
          <w:snapToGrid/>
        </w:rPr>
        <w:t>as well as the detailed equipment of the vineyard. For Luke</w:t>
      </w:r>
      <w:r w:rsidR="00745134" w:rsidRPr="00745134">
        <w:rPr>
          <w:snapToGrid/>
        </w:rPr>
        <w:t xml:space="preserve">, </w:t>
      </w:r>
      <w:r w:rsidRPr="009C728F">
        <w:rPr>
          <w:snapToGrid/>
        </w:rPr>
        <w:t>the mustard seed is planted in a garden</w:t>
      </w:r>
      <w:r w:rsidR="00745134" w:rsidRPr="00745134">
        <w:rPr>
          <w:snapToGrid/>
        </w:rPr>
        <w:t xml:space="preserve">, </w:t>
      </w:r>
      <w:r w:rsidRPr="009C728F">
        <w:rPr>
          <w:snapToGrid/>
        </w:rPr>
        <w:t>not in a field</w:t>
      </w:r>
      <w:r w:rsidR="00745134" w:rsidRPr="00745134">
        <w:rPr>
          <w:snapToGrid/>
        </w:rPr>
        <w:t xml:space="preserve">, </w:t>
      </w:r>
      <w:r w:rsidRPr="009C728F">
        <w:rPr>
          <w:snapToGrid/>
        </w:rPr>
        <w:t xml:space="preserve">nor are the lilies lilies of the field.” (Cadbury </w:t>
      </w:r>
      <w:r w:rsidRPr="009C728F">
        <w:rPr>
          <w:i/>
          <w:snapToGrid/>
        </w:rPr>
        <w:t>Making</w:t>
      </w:r>
      <w:r w:rsidRPr="009C728F">
        <w:rPr>
          <w:snapToGrid/>
        </w:rPr>
        <w:t xml:space="preserve"> 29)</w:t>
      </w:r>
    </w:p>
    <w:p w14:paraId="2A3FD2E2" w14:textId="77777777" w:rsidR="00976CCF" w:rsidRPr="00976CCF" w:rsidRDefault="00976CCF" w:rsidP="00976CCF">
      <w:pPr>
        <w:rPr>
          <w:kern w:val="2"/>
        </w:rPr>
      </w:pPr>
    </w:p>
    <w:p w14:paraId="6D89F68D" w14:textId="77777777" w:rsidR="00976CCF" w:rsidRDefault="00976CCF" w:rsidP="00274AA2">
      <w:pPr>
        <w:numPr>
          <w:ilvl w:val="0"/>
          <w:numId w:val="63"/>
        </w:numPr>
        <w:rPr>
          <w:kern w:val="2"/>
        </w:rPr>
      </w:pPr>
      <w:r w:rsidRPr="00A25ED7">
        <w:rPr>
          <w:b/>
          <w:bCs/>
          <w:kern w:val="2"/>
        </w:rPr>
        <w:t>authenticity</w:t>
      </w:r>
    </w:p>
    <w:p w14:paraId="60C45FE1" w14:textId="77777777" w:rsidR="00976CCF" w:rsidRDefault="00976CCF" w:rsidP="00274AA2">
      <w:pPr>
        <w:numPr>
          <w:ilvl w:val="1"/>
          <w:numId w:val="63"/>
        </w:numPr>
        <w:rPr>
          <w:kern w:val="2"/>
        </w:rPr>
      </w:pPr>
      <w:r>
        <w:rPr>
          <w:kern w:val="2"/>
        </w:rPr>
        <w:t>“</w:t>
      </w:r>
      <w:r w:rsidRPr="00F65087">
        <w:rPr>
          <w:kern w:val="2"/>
        </w:rPr>
        <w:t>The parable is generally attributed to Jesus of Nazareth.</w:t>
      </w:r>
      <w:r>
        <w:rPr>
          <w:kern w:val="2"/>
        </w:rPr>
        <w:t>” (Hultgren 338)</w:t>
      </w:r>
    </w:p>
    <w:p w14:paraId="689F20DD" w14:textId="7BAF8038" w:rsidR="00976CCF" w:rsidRDefault="00976CCF" w:rsidP="00274AA2">
      <w:pPr>
        <w:numPr>
          <w:ilvl w:val="2"/>
          <w:numId w:val="63"/>
        </w:numPr>
        <w:rPr>
          <w:kern w:val="2"/>
          <w:sz w:val="20"/>
          <w:szCs w:val="18"/>
        </w:rPr>
      </w:pPr>
      <w:r w:rsidRPr="005A1275">
        <w:rPr>
          <w:kern w:val="2"/>
          <w:sz w:val="20"/>
          <w:szCs w:val="18"/>
        </w:rPr>
        <w:t xml:space="preserve">Bailey </w:t>
      </w:r>
      <w:r w:rsidRPr="005A1275">
        <w:rPr>
          <w:i/>
          <w:kern w:val="2"/>
          <w:sz w:val="20"/>
          <w:szCs w:val="18"/>
        </w:rPr>
        <w:t>Peasant Eyes</w:t>
      </w:r>
      <w:r w:rsidRPr="005A1275">
        <w:rPr>
          <w:kern w:val="2"/>
          <w:sz w:val="20"/>
          <w:szCs w:val="18"/>
        </w:rPr>
        <w:t xml:space="preserve"> 105; Easton 230; Fitzmyer 1053; Hendrickx 133; Jeremias 69; Jülicher </w:t>
      </w:r>
      <w:r w:rsidR="00345E52" w:rsidRPr="00434C5D">
        <w:rPr>
          <w:kern w:val="2"/>
          <w:sz w:val="20"/>
          <w:szCs w:val="18"/>
        </w:rPr>
        <w:t>2</w:t>
      </w:r>
      <w:r w:rsidR="00345E52">
        <w:rPr>
          <w:kern w:val="2"/>
          <w:sz w:val="20"/>
          <w:szCs w:val="18"/>
        </w:rPr>
        <w:t>.</w:t>
      </w:r>
      <w:r w:rsidRPr="005A1275">
        <w:rPr>
          <w:kern w:val="2"/>
          <w:sz w:val="20"/>
          <w:szCs w:val="18"/>
        </w:rPr>
        <w:t xml:space="preserve">407; Linnemann 90-92; Manson </w:t>
      </w:r>
      <w:r w:rsidRPr="005A1275">
        <w:rPr>
          <w:i/>
          <w:kern w:val="2"/>
          <w:sz w:val="20"/>
          <w:szCs w:val="18"/>
        </w:rPr>
        <w:t>Sayings</w:t>
      </w:r>
      <w:r w:rsidRPr="005A1275">
        <w:rPr>
          <w:kern w:val="2"/>
          <w:sz w:val="20"/>
          <w:szCs w:val="18"/>
        </w:rPr>
        <w:t xml:space="preserve"> 130; Marshall 586-87; Perrin 113; B. Smith 203; Weder 185-90; Weiser 64.</w:t>
      </w:r>
    </w:p>
    <w:p w14:paraId="3BBCAE3B" w14:textId="6B65E850" w:rsidR="00976CCF" w:rsidRPr="0003329E" w:rsidRDefault="00976CCF" w:rsidP="00274AA2">
      <w:pPr>
        <w:numPr>
          <w:ilvl w:val="1"/>
          <w:numId w:val="63"/>
        </w:numPr>
        <w:rPr>
          <w:kern w:val="2"/>
          <w:sz w:val="20"/>
          <w:szCs w:val="18"/>
        </w:rPr>
      </w:pPr>
      <w:r w:rsidRPr="00F65087">
        <w:rPr>
          <w:kern w:val="2"/>
        </w:rPr>
        <w:t>In Funk</w:t>
      </w:r>
      <w:r>
        <w:rPr>
          <w:kern w:val="2"/>
        </w:rPr>
        <w:t xml:space="preserve"> </w:t>
      </w:r>
      <w:r w:rsidRPr="005A1275">
        <w:rPr>
          <w:kern w:val="2"/>
          <w:sz w:val="20"/>
          <w:szCs w:val="18"/>
        </w:rPr>
        <w:t>(351-52)</w:t>
      </w:r>
      <w:r w:rsidRPr="00F65087">
        <w:rPr>
          <w:kern w:val="2"/>
        </w:rPr>
        <w:t xml:space="preserve"> </w:t>
      </w:r>
      <w:r>
        <w:rPr>
          <w:kern w:val="2"/>
        </w:rPr>
        <w:t>“</w:t>
      </w:r>
      <w:r w:rsidRPr="00F65087">
        <w:rPr>
          <w:kern w:val="2"/>
        </w:rPr>
        <w:t xml:space="preserve">The text (14:16-23) is in pink font (= Jesus probably said something like this) </w:t>
      </w:r>
      <w:r>
        <w:rPr>
          <w:kern w:val="2"/>
        </w:rPr>
        <w:t xml:space="preserve">. . . </w:t>
      </w:r>
      <w:r w:rsidRPr="00F65087">
        <w:rPr>
          <w:kern w:val="2"/>
        </w:rPr>
        <w:t xml:space="preserve">(14:24 </w:t>
      </w:r>
      <w:r w:rsidRPr="0003329E">
        <w:rPr>
          <w:kern w:val="2"/>
          <w:sz w:val="20"/>
          <w:szCs w:val="18"/>
        </w:rPr>
        <w:t>[</w:t>
      </w:r>
      <w:r>
        <w:rPr>
          <w:kern w:val="2"/>
          <w:sz w:val="20"/>
          <w:szCs w:val="18"/>
        </w:rPr>
        <w:t>“</w:t>
      </w:r>
      <w:r>
        <w:rPr>
          <w:sz w:val="20"/>
          <w:szCs w:val="20"/>
          <w:lang w:bidi="he-IL"/>
        </w:rPr>
        <w:t>none of those who were invited will taste my dinner</w:t>
      </w:r>
      <w:r>
        <w:rPr>
          <w:kern w:val="2"/>
          <w:sz w:val="20"/>
          <w:szCs w:val="18"/>
        </w:rPr>
        <w:t>”</w:t>
      </w:r>
      <w:r w:rsidRPr="0003329E">
        <w:rPr>
          <w:kern w:val="2"/>
          <w:sz w:val="20"/>
          <w:szCs w:val="18"/>
        </w:rPr>
        <w:t>]</w:t>
      </w:r>
      <w:r>
        <w:rPr>
          <w:kern w:val="2"/>
        </w:rPr>
        <w:t xml:space="preserve"> </w:t>
      </w:r>
      <w:r w:rsidRPr="00F65087">
        <w:rPr>
          <w:kern w:val="2"/>
        </w:rPr>
        <w:t>is in black [= not au</w:t>
      </w:r>
      <w:r>
        <w:rPr>
          <w:kern w:val="2"/>
        </w:rPr>
        <w:t>thentic]</w:t>
      </w:r>
      <w:r w:rsidRPr="00F65087">
        <w:rPr>
          <w:kern w:val="2"/>
        </w:rPr>
        <w:t>).</w:t>
      </w:r>
      <w:r>
        <w:rPr>
          <w:kern w:val="2"/>
        </w:rPr>
        <w:t>” (Hultgren 339</w:t>
      </w:r>
      <w:r w:rsidR="009432A2" w:rsidRPr="00184C50">
        <w:rPr>
          <w:kern w:val="2"/>
        </w:rPr>
        <w:t xml:space="preserve"> n </w:t>
      </w:r>
      <w:r>
        <w:rPr>
          <w:kern w:val="2"/>
        </w:rPr>
        <w:t>28)</w:t>
      </w:r>
    </w:p>
    <w:p w14:paraId="5074CF25" w14:textId="77777777" w:rsidR="00976CCF" w:rsidRPr="00A25ED7" w:rsidRDefault="00976CCF" w:rsidP="00976CCF">
      <w:pPr>
        <w:rPr>
          <w:iCs/>
          <w:kern w:val="2"/>
        </w:rPr>
      </w:pPr>
    </w:p>
    <w:p w14:paraId="2C3BA3BF" w14:textId="77777777" w:rsidR="00976CCF" w:rsidRDefault="00976CCF" w:rsidP="00274AA2">
      <w:pPr>
        <w:numPr>
          <w:ilvl w:val="0"/>
          <w:numId w:val="63"/>
        </w:numPr>
        <w:rPr>
          <w:iCs/>
          <w:kern w:val="2"/>
        </w:rPr>
      </w:pPr>
      <w:r w:rsidRPr="00FE2170">
        <w:rPr>
          <w:b/>
          <w:bCs/>
          <w:kern w:val="2"/>
        </w:rPr>
        <w:t>Q</w:t>
      </w:r>
      <w:r>
        <w:rPr>
          <w:kern w:val="2"/>
        </w:rPr>
        <w:t>,</w:t>
      </w:r>
      <w:r w:rsidRPr="00F65087">
        <w:rPr>
          <w:kern w:val="2"/>
        </w:rPr>
        <w:t xml:space="preserve"> </w:t>
      </w:r>
      <w:r w:rsidRPr="00FE2170">
        <w:rPr>
          <w:b/>
          <w:bCs/>
          <w:kern w:val="2"/>
        </w:rPr>
        <w:t>or M and L</w:t>
      </w:r>
      <w:r>
        <w:rPr>
          <w:kern w:val="2"/>
        </w:rPr>
        <w:t>?</w:t>
      </w:r>
    </w:p>
    <w:p w14:paraId="0705A00C" w14:textId="77777777" w:rsidR="00976CCF" w:rsidRDefault="00976CCF" w:rsidP="00274AA2">
      <w:pPr>
        <w:numPr>
          <w:ilvl w:val="1"/>
          <w:numId w:val="63"/>
        </w:numPr>
        <w:rPr>
          <w:kern w:val="2"/>
        </w:rPr>
      </w:pPr>
      <w:r>
        <w:rPr>
          <w:kern w:val="2"/>
        </w:rPr>
        <w:t>“</w:t>
      </w:r>
      <w:r w:rsidRPr="00F65087">
        <w:rPr>
          <w:kern w:val="2"/>
        </w:rPr>
        <w:t>Both the similarities and differences between the Matthean and Lukan versions are striking, and both have to be weighed in answer to the question whether the two versions are based on a common source (Q) or on independent traditions (M and L).</w:t>
      </w:r>
      <w:r>
        <w:rPr>
          <w:kern w:val="2"/>
        </w:rPr>
        <w:t>” (Hultgren 334)</w:t>
      </w:r>
    </w:p>
    <w:p w14:paraId="7DD98EAC" w14:textId="77777777" w:rsidR="00976CCF" w:rsidRDefault="00976CCF" w:rsidP="00274AA2">
      <w:pPr>
        <w:numPr>
          <w:ilvl w:val="1"/>
          <w:numId w:val="63"/>
        </w:numPr>
        <w:rPr>
          <w:kern w:val="2"/>
        </w:rPr>
      </w:pPr>
      <w:r>
        <w:rPr>
          <w:kern w:val="2"/>
        </w:rPr>
        <w:t>similarities</w:t>
      </w:r>
    </w:p>
    <w:p w14:paraId="1E436408" w14:textId="77777777" w:rsidR="00976CCF" w:rsidRDefault="00976CCF" w:rsidP="00274AA2">
      <w:pPr>
        <w:numPr>
          <w:ilvl w:val="2"/>
          <w:numId w:val="63"/>
        </w:numPr>
        <w:rPr>
          <w:kern w:val="2"/>
        </w:rPr>
      </w:pPr>
      <w:r w:rsidRPr="00F65087">
        <w:rPr>
          <w:kern w:val="2"/>
        </w:rPr>
        <w:t xml:space="preserve">Wedding feast </w:t>
      </w:r>
      <w:r>
        <w:rPr>
          <w:kern w:val="2"/>
        </w:rPr>
        <w:t>(</w:t>
      </w:r>
      <w:r w:rsidRPr="00F65087">
        <w:rPr>
          <w:kern w:val="2"/>
        </w:rPr>
        <w:t>Mat</w:t>
      </w:r>
      <w:r>
        <w:rPr>
          <w:kern w:val="2"/>
        </w:rPr>
        <w:t>t</w:t>
      </w:r>
      <w:r w:rsidRPr="00F65087">
        <w:rPr>
          <w:kern w:val="2"/>
        </w:rPr>
        <w:t xml:space="preserve"> 22:1-14)</w:t>
      </w:r>
      <w:r>
        <w:rPr>
          <w:kern w:val="2"/>
        </w:rPr>
        <w:t>,</w:t>
      </w:r>
      <w:r w:rsidRPr="00F65087">
        <w:rPr>
          <w:kern w:val="2"/>
        </w:rPr>
        <w:t xml:space="preserve"> </w:t>
      </w:r>
      <w:r>
        <w:rPr>
          <w:kern w:val="2"/>
        </w:rPr>
        <w:t>g</w:t>
      </w:r>
      <w:r w:rsidRPr="00F65087">
        <w:rPr>
          <w:kern w:val="2"/>
        </w:rPr>
        <w:t xml:space="preserve">reat banquet </w:t>
      </w:r>
      <w:r>
        <w:rPr>
          <w:kern w:val="2"/>
        </w:rPr>
        <w:t>(</w:t>
      </w:r>
      <w:r w:rsidRPr="00F65087">
        <w:rPr>
          <w:kern w:val="2"/>
        </w:rPr>
        <w:t>Luke 14:16-24</w:t>
      </w:r>
      <w:r>
        <w:rPr>
          <w:kern w:val="2"/>
        </w:rPr>
        <w:t xml:space="preserve">), </w:t>
      </w:r>
      <w:r w:rsidRPr="00F65087">
        <w:rPr>
          <w:kern w:val="2"/>
        </w:rPr>
        <w:t xml:space="preserve">and </w:t>
      </w:r>
      <w:r w:rsidRPr="00F65087">
        <w:rPr>
          <w:i/>
          <w:kern w:val="2"/>
        </w:rPr>
        <w:t>Thomas</w:t>
      </w:r>
      <w:r>
        <w:rPr>
          <w:kern w:val="2"/>
        </w:rPr>
        <w:t xml:space="preserve"> </w:t>
      </w:r>
      <w:r w:rsidRPr="00F65087">
        <w:rPr>
          <w:kern w:val="2"/>
        </w:rPr>
        <w:t>64 have</w:t>
      </w:r>
      <w:r>
        <w:rPr>
          <w:kern w:val="2"/>
        </w:rPr>
        <w:t>: (Hultgren 333)</w:t>
      </w:r>
    </w:p>
    <w:p w14:paraId="1A615103" w14:textId="77777777" w:rsidR="00976CCF" w:rsidRDefault="00976CCF" w:rsidP="00274AA2">
      <w:pPr>
        <w:numPr>
          <w:ilvl w:val="3"/>
          <w:numId w:val="63"/>
        </w:numPr>
        <w:rPr>
          <w:kern w:val="2"/>
        </w:rPr>
      </w:pPr>
      <w:r w:rsidRPr="007F1D75">
        <w:rPr>
          <w:i/>
          <w:iCs/>
          <w:kern w:val="2"/>
        </w:rPr>
        <w:t>invitation</w:t>
      </w:r>
      <w:r>
        <w:rPr>
          <w:kern w:val="2"/>
        </w:rPr>
        <w:t>: “</w:t>
      </w:r>
      <w:r w:rsidRPr="00F65087">
        <w:rPr>
          <w:kern w:val="2"/>
        </w:rPr>
        <w:t>Each has a banquet setting to which persons have been invited previously (according to typical Near Eastern custom).</w:t>
      </w:r>
      <w:r>
        <w:rPr>
          <w:kern w:val="2"/>
        </w:rPr>
        <w:t>” (Hultgren 333)</w:t>
      </w:r>
    </w:p>
    <w:p w14:paraId="226DAC38" w14:textId="77777777" w:rsidR="00976CCF" w:rsidRDefault="00976CCF" w:rsidP="00274AA2">
      <w:pPr>
        <w:numPr>
          <w:ilvl w:val="3"/>
          <w:numId w:val="63"/>
        </w:numPr>
        <w:rPr>
          <w:kern w:val="2"/>
        </w:rPr>
      </w:pPr>
      <w:r w:rsidRPr="007F1D75">
        <w:rPr>
          <w:i/>
          <w:iCs/>
          <w:kern w:val="2"/>
        </w:rPr>
        <w:t>announcement</w:t>
      </w:r>
      <w:r>
        <w:rPr>
          <w:kern w:val="2"/>
        </w:rPr>
        <w:t>: “</w:t>
      </w:r>
      <w:r w:rsidRPr="00F65087">
        <w:rPr>
          <w:kern w:val="2"/>
        </w:rPr>
        <w:t>The host sends a slave/slaves to announce to the guests that the banquet is ready (again, according to typical Near Eastern custom).</w:t>
      </w:r>
      <w:r>
        <w:rPr>
          <w:kern w:val="2"/>
        </w:rPr>
        <w:t>” (Hultgren 333)</w:t>
      </w:r>
    </w:p>
    <w:p w14:paraId="6474A8CC" w14:textId="77777777" w:rsidR="00976CCF" w:rsidRDefault="00976CCF" w:rsidP="00274AA2">
      <w:pPr>
        <w:numPr>
          <w:ilvl w:val="3"/>
          <w:numId w:val="63"/>
        </w:numPr>
        <w:rPr>
          <w:kern w:val="2"/>
        </w:rPr>
      </w:pPr>
      <w:r w:rsidRPr="007F1D75">
        <w:rPr>
          <w:i/>
          <w:iCs/>
          <w:kern w:val="2"/>
        </w:rPr>
        <w:t>refusal</w:t>
      </w:r>
      <w:r>
        <w:rPr>
          <w:kern w:val="2"/>
        </w:rPr>
        <w:t>: “</w:t>
      </w:r>
      <w:r w:rsidRPr="00F65087">
        <w:rPr>
          <w:kern w:val="2"/>
        </w:rPr>
        <w:t>The invited guests reject the invitation.</w:t>
      </w:r>
      <w:r>
        <w:rPr>
          <w:kern w:val="2"/>
        </w:rPr>
        <w:t>” (Hultgren 333)</w:t>
      </w:r>
    </w:p>
    <w:p w14:paraId="6A7C8CBF" w14:textId="77777777" w:rsidR="00976CCF" w:rsidRDefault="00976CCF" w:rsidP="00274AA2">
      <w:pPr>
        <w:numPr>
          <w:ilvl w:val="3"/>
          <w:numId w:val="63"/>
        </w:numPr>
        <w:rPr>
          <w:kern w:val="2"/>
        </w:rPr>
      </w:pPr>
      <w:r w:rsidRPr="007F1D75">
        <w:rPr>
          <w:i/>
          <w:iCs/>
          <w:kern w:val="2"/>
        </w:rPr>
        <w:t>replacements</w:t>
      </w:r>
      <w:r>
        <w:rPr>
          <w:kern w:val="2"/>
        </w:rPr>
        <w:t>: “</w:t>
      </w:r>
      <w:r w:rsidRPr="00F65087">
        <w:rPr>
          <w:kern w:val="2"/>
        </w:rPr>
        <w:t>The slave/slaves are sent by the host to bring in replacements from the streets without regard for their social, economic, and religious standing.</w:t>
      </w:r>
      <w:r>
        <w:rPr>
          <w:kern w:val="2"/>
        </w:rPr>
        <w:t>” (Hultgren 333)</w:t>
      </w:r>
    </w:p>
    <w:p w14:paraId="47307824" w14:textId="77777777" w:rsidR="00976CCF" w:rsidRDefault="00976CCF" w:rsidP="00274AA2">
      <w:pPr>
        <w:numPr>
          <w:ilvl w:val="2"/>
          <w:numId w:val="63"/>
        </w:numPr>
        <w:rPr>
          <w:kern w:val="2"/>
        </w:rPr>
      </w:pPr>
      <w:r>
        <w:rPr>
          <w:kern w:val="2"/>
        </w:rPr>
        <w:t>“</w:t>
      </w:r>
      <w:r w:rsidRPr="00F65087">
        <w:rPr>
          <w:kern w:val="2"/>
        </w:rPr>
        <w:t>These four items have to be intact for a complete story in an ancient setting.</w:t>
      </w:r>
      <w:r>
        <w:rPr>
          <w:kern w:val="2"/>
        </w:rPr>
        <w:t>” (Hultgren 333)</w:t>
      </w:r>
    </w:p>
    <w:p w14:paraId="297DE77A" w14:textId="77777777" w:rsidR="00976CCF" w:rsidRDefault="00976CCF" w:rsidP="00274AA2">
      <w:pPr>
        <w:numPr>
          <w:ilvl w:val="3"/>
          <w:numId w:val="63"/>
        </w:numPr>
        <w:rPr>
          <w:kern w:val="2"/>
        </w:rPr>
      </w:pPr>
      <w:r>
        <w:rPr>
          <w:kern w:val="2"/>
        </w:rPr>
        <w:t>“</w:t>
      </w:r>
      <w:r w:rsidRPr="00F65087">
        <w:rPr>
          <w:kern w:val="2"/>
        </w:rPr>
        <w:t xml:space="preserve">One might argue that only three are necessary (invitation, refusal, and replacements), dispensing with the second item (the host sending </w:t>
      </w:r>
      <w:r>
        <w:rPr>
          <w:kern w:val="2"/>
        </w:rPr>
        <w:t>word that the banquet is ready) . . .” (Hultgren 333)</w:t>
      </w:r>
    </w:p>
    <w:p w14:paraId="5E260A76" w14:textId="77777777" w:rsidR="00976CCF" w:rsidRDefault="00976CCF" w:rsidP="00274AA2">
      <w:pPr>
        <w:numPr>
          <w:ilvl w:val="3"/>
          <w:numId w:val="63"/>
        </w:numPr>
        <w:rPr>
          <w:kern w:val="2"/>
        </w:rPr>
      </w:pPr>
      <w:r>
        <w:rPr>
          <w:kern w:val="2"/>
        </w:rPr>
        <w:t>B</w:t>
      </w:r>
      <w:r w:rsidRPr="00F65087">
        <w:rPr>
          <w:kern w:val="2"/>
        </w:rPr>
        <w:t xml:space="preserve">ut </w:t>
      </w:r>
      <w:r>
        <w:rPr>
          <w:kern w:val="2"/>
        </w:rPr>
        <w:t>“</w:t>
      </w:r>
      <w:r w:rsidRPr="00F65087">
        <w:rPr>
          <w:kern w:val="2"/>
        </w:rPr>
        <w:t>in a day when the exact timing of a meal would have been virtually impossible to predict, that element belongs within the story as well.</w:t>
      </w:r>
      <w:r>
        <w:rPr>
          <w:kern w:val="2"/>
        </w:rPr>
        <w:t>” (Hultgren 333)</w:t>
      </w:r>
    </w:p>
    <w:p w14:paraId="746C3438" w14:textId="3B64B69B" w:rsidR="00976CCF" w:rsidRPr="007F1D75" w:rsidRDefault="00976CCF" w:rsidP="00274AA2">
      <w:pPr>
        <w:numPr>
          <w:ilvl w:val="4"/>
          <w:numId w:val="63"/>
        </w:numPr>
        <w:rPr>
          <w:kern w:val="2"/>
          <w:sz w:val="20"/>
          <w:szCs w:val="18"/>
        </w:rPr>
      </w:pPr>
      <w:r>
        <w:rPr>
          <w:kern w:val="2"/>
          <w:sz w:val="20"/>
          <w:szCs w:val="18"/>
        </w:rPr>
        <w:t>Esth</w:t>
      </w:r>
      <w:r w:rsidRPr="007F1D75">
        <w:rPr>
          <w:kern w:val="2"/>
          <w:sz w:val="20"/>
          <w:szCs w:val="18"/>
        </w:rPr>
        <w:t xml:space="preserve"> 6:14, </w:t>
      </w:r>
      <w:r>
        <w:rPr>
          <w:kern w:val="2"/>
        </w:rPr>
        <w:t>“</w:t>
      </w:r>
      <w:r>
        <w:rPr>
          <w:sz w:val="20"/>
          <w:szCs w:val="20"/>
          <w:lang w:bidi="he-IL"/>
        </w:rPr>
        <w:t>While they were still talking with him, the king</w:t>
      </w:r>
      <w:r w:rsidR="00484783">
        <w:rPr>
          <w:sz w:val="20"/>
          <w:szCs w:val="20"/>
          <w:lang w:bidi="he-IL"/>
        </w:rPr>
        <w:t>’</w:t>
      </w:r>
      <w:r>
        <w:rPr>
          <w:sz w:val="20"/>
          <w:szCs w:val="20"/>
          <w:lang w:bidi="he-IL"/>
        </w:rPr>
        <w:t>s eunuchs arrived and hurried Haman off to the banquet that Esther had prepared.”</w:t>
      </w:r>
    </w:p>
    <w:p w14:paraId="761C4300" w14:textId="77777777" w:rsidR="00976CCF" w:rsidRPr="007F1D75" w:rsidRDefault="00976CCF" w:rsidP="00274AA2">
      <w:pPr>
        <w:numPr>
          <w:ilvl w:val="4"/>
          <w:numId w:val="63"/>
        </w:numPr>
        <w:rPr>
          <w:kern w:val="2"/>
          <w:sz w:val="20"/>
          <w:szCs w:val="18"/>
        </w:rPr>
      </w:pPr>
      <w:r w:rsidRPr="007F1D75">
        <w:rPr>
          <w:kern w:val="2"/>
          <w:sz w:val="20"/>
          <w:szCs w:val="18"/>
        </w:rPr>
        <w:t xml:space="preserve">Philo, </w:t>
      </w:r>
      <w:r w:rsidRPr="007F1D75">
        <w:rPr>
          <w:i/>
          <w:iCs/>
          <w:kern w:val="2"/>
          <w:sz w:val="20"/>
          <w:szCs w:val="18"/>
        </w:rPr>
        <w:t>Op</w:t>
      </w:r>
      <w:r w:rsidRPr="007F1D75">
        <w:rPr>
          <w:kern w:val="2"/>
          <w:sz w:val="20"/>
          <w:szCs w:val="18"/>
        </w:rPr>
        <w:t xml:space="preserve">. 78; </w:t>
      </w:r>
      <w:r w:rsidRPr="007F1D75">
        <w:rPr>
          <w:i/>
          <w:kern w:val="2"/>
          <w:sz w:val="20"/>
          <w:szCs w:val="18"/>
        </w:rPr>
        <w:t>Lam</w:t>
      </w:r>
      <w:r w:rsidRPr="007F1D75">
        <w:rPr>
          <w:kern w:val="2"/>
          <w:sz w:val="20"/>
          <w:szCs w:val="18"/>
        </w:rPr>
        <w:t xml:space="preserve">. </w:t>
      </w:r>
      <w:r w:rsidRPr="007F1D75">
        <w:rPr>
          <w:i/>
          <w:kern w:val="2"/>
          <w:sz w:val="20"/>
          <w:szCs w:val="18"/>
        </w:rPr>
        <w:t>Rab</w:t>
      </w:r>
      <w:r w:rsidRPr="007F1D75">
        <w:rPr>
          <w:kern w:val="2"/>
          <w:sz w:val="20"/>
          <w:szCs w:val="18"/>
        </w:rPr>
        <w:t>. 4:2; Jeremias 176, 188</w:t>
      </w:r>
      <w:r>
        <w:rPr>
          <w:kern w:val="2"/>
          <w:sz w:val="20"/>
          <w:szCs w:val="18"/>
        </w:rPr>
        <w:t xml:space="preserve">; </w:t>
      </w:r>
      <w:r w:rsidRPr="007F1D75">
        <w:rPr>
          <w:kern w:val="2"/>
          <w:sz w:val="20"/>
          <w:szCs w:val="18"/>
        </w:rPr>
        <w:t xml:space="preserve">Manson, </w:t>
      </w:r>
      <w:r w:rsidRPr="007F1D75">
        <w:rPr>
          <w:i/>
          <w:kern w:val="2"/>
          <w:sz w:val="20"/>
          <w:szCs w:val="18"/>
        </w:rPr>
        <w:t>Sayings</w:t>
      </w:r>
      <w:r>
        <w:rPr>
          <w:kern w:val="2"/>
          <w:sz w:val="20"/>
          <w:szCs w:val="18"/>
        </w:rPr>
        <w:t xml:space="preserve"> 225</w:t>
      </w:r>
      <w:r w:rsidRPr="007F1D75">
        <w:rPr>
          <w:kern w:val="2"/>
          <w:sz w:val="20"/>
          <w:szCs w:val="18"/>
        </w:rPr>
        <w:t>.</w:t>
      </w:r>
    </w:p>
    <w:p w14:paraId="35433E2D" w14:textId="77777777" w:rsidR="00976CCF" w:rsidRDefault="00976CCF" w:rsidP="00274AA2">
      <w:pPr>
        <w:numPr>
          <w:ilvl w:val="1"/>
          <w:numId w:val="63"/>
        </w:numPr>
        <w:rPr>
          <w:kern w:val="2"/>
        </w:rPr>
      </w:pPr>
      <w:r>
        <w:rPr>
          <w:kern w:val="2"/>
        </w:rPr>
        <w:t>differences</w:t>
      </w:r>
    </w:p>
    <w:p w14:paraId="6FB522D4" w14:textId="139DE49D" w:rsidR="00976CCF" w:rsidRPr="00796034" w:rsidRDefault="00976CCF" w:rsidP="00274AA2">
      <w:pPr>
        <w:numPr>
          <w:ilvl w:val="2"/>
          <w:numId w:val="63"/>
        </w:numPr>
        <w:rPr>
          <w:kern w:val="2"/>
        </w:rPr>
      </w:pPr>
      <w:r>
        <w:rPr>
          <w:kern w:val="2"/>
        </w:rPr>
        <w:t>“</w:t>
      </w:r>
      <w:r w:rsidRPr="00F65087">
        <w:rPr>
          <w:kern w:val="2"/>
        </w:rPr>
        <w:t>A thorough discussion of differences can be found in the essay by Hugh Mon</w:t>
      </w:r>
      <w:r>
        <w:rPr>
          <w:kern w:val="2"/>
        </w:rPr>
        <w:t>tefiore . . .”</w:t>
      </w:r>
      <w:r w:rsidRPr="00F65087">
        <w:rPr>
          <w:kern w:val="2"/>
        </w:rPr>
        <w:t xml:space="preserve"> </w:t>
      </w:r>
      <w:r w:rsidRPr="00D00D4C">
        <w:rPr>
          <w:kern w:val="2"/>
          <w:sz w:val="20"/>
          <w:szCs w:val="18"/>
        </w:rPr>
        <w:t>(</w:t>
      </w:r>
      <w:r w:rsidR="002478F2" w:rsidRPr="00D00D4C">
        <w:rPr>
          <w:kern w:val="2"/>
          <w:sz w:val="20"/>
          <w:szCs w:val="18"/>
        </w:rPr>
        <w:t>Mon</w:t>
      </w:r>
      <w:r w:rsidR="002478F2">
        <w:rPr>
          <w:kern w:val="2"/>
          <w:sz w:val="20"/>
          <w:szCs w:val="18"/>
        </w:rPr>
        <w:t>tefiore,</w:t>
      </w:r>
      <w:r w:rsidR="002478F2" w:rsidRPr="00D00D4C">
        <w:rPr>
          <w:kern w:val="2"/>
          <w:sz w:val="20"/>
          <w:szCs w:val="18"/>
        </w:rPr>
        <w:t xml:space="preserve"> </w:t>
      </w:r>
      <w:r w:rsidR="002478F2">
        <w:rPr>
          <w:kern w:val="2"/>
          <w:sz w:val="20"/>
          <w:szCs w:val="18"/>
        </w:rPr>
        <w:t>Hugh.</w:t>
      </w:r>
      <w:r w:rsidR="002478F2" w:rsidRPr="00D00D4C">
        <w:rPr>
          <w:kern w:val="2"/>
          <w:sz w:val="20"/>
          <w:szCs w:val="18"/>
        </w:rPr>
        <w:t xml:space="preserve"> </w:t>
      </w:r>
      <w:r w:rsidRPr="00D00D4C">
        <w:rPr>
          <w:kern w:val="2"/>
          <w:sz w:val="20"/>
          <w:szCs w:val="18"/>
        </w:rPr>
        <w:t xml:space="preserve">“A Comparison of the Parables of the Gospel according to Thomas and of the </w:t>
      </w:r>
      <w:r w:rsidRPr="00D00D4C">
        <w:rPr>
          <w:kern w:val="2"/>
          <w:sz w:val="20"/>
          <w:szCs w:val="18"/>
        </w:rPr>
        <w:lastRenderedPageBreak/>
        <w:t>Synoptic Gospels</w:t>
      </w:r>
      <w:r>
        <w:rPr>
          <w:kern w:val="2"/>
          <w:sz w:val="20"/>
          <w:szCs w:val="18"/>
        </w:rPr>
        <w:t>.</w:t>
      </w:r>
      <w:r w:rsidRPr="00D00D4C">
        <w:rPr>
          <w:kern w:val="2"/>
          <w:sz w:val="20"/>
          <w:szCs w:val="18"/>
        </w:rPr>
        <w:t xml:space="preserve">” </w:t>
      </w:r>
      <w:r w:rsidR="002478F2">
        <w:rPr>
          <w:kern w:val="2"/>
          <w:sz w:val="20"/>
          <w:szCs w:val="18"/>
        </w:rPr>
        <w:t xml:space="preserve">In Turner, H.E.W., </w:t>
      </w:r>
      <w:r>
        <w:rPr>
          <w:kern w:val="2"/>
          <w:sz w:val="20"/>
          <w:szCs w:val="18"/>
        </w:rPr>
        <w:t>and Hugh</w:t>
      </w:r>
      <w:r w:rsidRPr="00D00D4C">
        <w:rPr>
          <w:kern w:val="2"/>
          <w:sz w:val="20"/>
          <w:szCs w:val="18"/>
        </w:rPr>
        <w:t xml:space="preserve"> Mon</w:t>
      </w:r>
      <w:r>
        <w:rPr>
          <w:kern w:val="2"/>
          <w:sz w:val="20"/>
          <w:szCs w:val="18"/>
        </w:rPr>
        <w:t xml:space="preserve">tefiore. </w:t>
      </w:r>
      <w:r w:rsidR="002478F2" w:rsidRPr="00D00D4C">
        <w:rPr>
          <w:i/>
          <w:kern w:val="2"/>
          <w:sz w:val="20"/>
          <w:szCs w:val="18"/>
        </w:rPr>
        <w:t>Thomas and the Evangelists</w:t>
      </w:r>
      <w:r w:rsidR="002478F2">
        <w:rPr>
          <w:kern w:val="2"/>
          <w:sz w:val="20"/>
          <w:szCs w:val="18"/>
        </w:rPr>
        <w:t>.</w:t>
      </w:r>
      <w:r w:rsidR="002478F2" w:rsidRPr="00D00D4C">
        <w:rPr>
          <w:kern w:val="2"/>
          <w:sz w:val="20"/>
          <w:szCs w:val="18"/>
        </w:rPr>
        <w:t xml:space="preserve"> </w:t>
      </w:r>
      <w:r>
        <w:rPr>
          <w:kern w:val="2"/>
          <w:sz w:val="20"/>
          <w:szCs w:val="18"/>
        </w:rPr>
        <w:t xml:space="preserve">SBT 35. </w:t>
      </w:r>
      <w:r w:rsidRPr="00D00D4C">
        <w:rPr>
          <w:kern w:val="2"/>
          <w:sz w:val="20"/>
          <w:szCs w:val="18"/>
        </w:rPr>
        <w:t>Naperville: Allenson, 1962</w:t>
      </w:r>
      <w:r>
        <w:rPr>
          <w:kern w:val="2"/>
          <w:sz w:val="20"/>
          <w:szCs w:val="18"/>
        </w:rPr>
        <w:t>.</w:t>
      </w:r>
      <w:r w:rsidRPr="00D00D4C">
        <w:rPr>
          <w:kern w:val="2"/>
          <w:sz w:val="20"/>
          <w:szCs w:val="18"/>
        </w:rPr>
        <w:t xml:space="preserve"> 61-62.</w:t>
      </w:r>
      <w:r>
        <w:rPr>
          <w:kern w:val="2"/>
          <w:sz w:val="20"/>
          <w:szCs w:val="18"/>
        </w:rPr>
        <w:t>)</w:t>
      </w:r>
      <w:r>
        <w:rPr>
          <w:kern w:val="2"/>
        </w:rPr>
        <w:t xml:space="preserve"> (Hultgren 335</w:t>
      </w:r>
      <w:r w:rsidR="009432A2" w:rsidRPr="00184C50">
        <w:rPr>
          <w:kern w:val="2"/>
        </w:rPr>
        <w:t xml:space="preserve"> n </w:t>
      </w:r>
      <w:r>
        <w:rPr>
          <w:kern w:val="2"/>
        </w:rPr>
        <w:t>10)</w:t>
      </w:r>
    </w:p>
    <w:p w14:paraId="13062118" w14:textId="77777777" w:rsidR="00976CCF" w:rsidRDefault="00976CCF" w:rsidP="00976CCF">
      <w:pPr>
        <w:rPr>
          <w:kern w:val="2"/>
        </w:rPr>
      </w:pPr>
    </w:p>
    <w:tbl>
      <w:tblPr>
        <w:tblStyle w:val="TableGrid"/>
        <w:tblW w:w="0" w:type="auto"/>
        <w:tblLayout w:type="fixed"/>
        <w:tblCellMar>
          <w:left w:w="115" w:type="dxa"/>
          <w:right w:w="115" w:type="dxa"/>
        </w:tblCellMar>
        <w:tblLook w:val="04A0" w:firstRow="1" w:lastRow="0" w:firstColumn="1" w:lastColumn="0" w:noHBand="0" w:noVBand="1"/>
      </w:tblPr>
      <w:tblGrid>
        <w:gridCol w:w="1735"/>
        <w:gridCol w:w="2613"/>
        <w:gridCol w:w="2614"/>
        <w:gridCol w:w="2614"/>
      </w:tblGrid>
      <w:tr w:rsidR="00976CCF" w:rsidRPr="00CE4F5B" w14:paraId="57903829" w14:textId="77777777" w:rsidTr="00976CCF">
        <w:tc>
          <w:tcPr>
            <w:tcW w:w="1735" w:type="dxa"/>
          </w:tcPr>
          <w:p w14:paraId="6D3055C8" w14:textId="77777777" w:rsidR="00976CCF" w:rsidRPr="00CE4F5B" w:rsidRDefault="00976CCF" w:rsidP="00484783">
            <w:pPr>
              <w:jc w:val="left"/>
              <w:rPr>
                <w:kern w:val="2"/>
                <w:sz w:val="20"/>
                <w:szCs w:val="18"/>
              </w:rPr>
            </w:pPr>
          </w:p>
        </w:tc>
        <w:tc>
          <w:tcPr>
            <w:tcW w:w="2613" w:type="dxa"/>
            <w:vAlign w:val="center"/>
          </w:tcPr>
          <w:p w14:paraId="7257BF1B" w14:textId="77777777" w:rsidR="00976CCF" w:rsidRPr="0007002F" w:rsidRDefault="00976CCF" w:rsidP="00484783">
            <w:pPr>
              <w:jc w:val="left"/>
              <w:rPr>
                <w:i/>
                <w:iCs/>
                <w:kern w:val="2"/>
                <w:sz w:val="20"/>
                <w:szCs w:val="18"/>
              </w:rPr>
            </w:pPr>
            <w:r w:rsidRPr="0007002F">
              <w:rPr>
                <w:i/>
                <w:iCs/>
                <w:kern w:val="2"/>
                <w:sz w:val="20"/>
                <w:szCs w:val="18"/>
              </w:rPr>
              <w:t>Matthew</w:t>
            </w:r>
          </w:p>
        </w:tc>
        <w:tc>
          <w:tcPr>
            <w:tcW w:w="2614" w:type="dxa"/>
            <w:vAlign w:val="center"/>
          </w:tcPr>
          <w:p w14:paraId="2B4B6CEA" w14:textId="77777777" w:rsidR="00976CCF" w:rsidRPr="0007002F" w:rsidRDefault="00976CCF" w:rsidP="00484783">
            <w:pPr>
              <w:jc w:val="left"/>
              <w:rPr>
                <w:i/>
                <w:iCs/>
                <w:kern w:val="2"/>
                <w:sz w:val="20"/>
                <w:szCs w:val="18"/>
              </w:rPr>
            </w:pPr>
            <w:r w:rsidRPr="0007002F">
              <w:rPr>
                <w:i/>
                <w:iCs/>
                <w:kern w:val="2"/>
                <w:sz w:val="20"/>
                <w:szCs w:val="18"/>
              </w:rPr>
              <w:t>Luke</w:t>
            </w:r>
          </w:p>
        </w:tc>
        <w:tc>
          <w:tcPr>
            <w:tcW w:w="2614" w:type="dxa"/>
            <w:vAlign w:val="center"/>
          </w:tcPr>
          <w:p w14:paraId="079E1B76" w14:textId="77777777" w:rsidR="00976CCF" w:rsidRPr="00CE4F5B" w:rsidRDefault="00976CCF" w:rsidP="00484783">
            <w:pPr>
              <w:jc w:val="left"/>
              <w:rPr>
                <w:i/>
                <w:kern w:val="2"/>
                <w:sz w:val="20"/>
                <w:szCs w:val="18"/>
              </w:rPr>
            </w:pPr>
            <w:r w:rsidRPr="00CE4F5B">
              <w:rPr>
                <w:i/>
                <w:kern w:val="2"/>
                <w:sz w:val="20"/>
                <w:szCs w:val="18"/>
              </w:rPr>
              <w:t>Thomas</w:t>
            </w:r>
          </w:p>
        </w:tc>
      </w:tr>
      <w:tr w:rsidR="00976CCF" w:rsidRPr="00CE4F5B" w14:paraId="70400BF5" w14:textId="77777777" w:rsidTr="00976CCF">
        <w:tc>
          <w:tcPr>
            <w:tcW w:w="1735" w:type="dxa"/>
          </w:tcPr>
          <w:p w14:paraId="52C762DF" w14:textId="77777777" w:rsidR="00976CCF" w:rsidRPr="00CE4F5B" w:rsidRDefault="00976CCF" w:rsidP="00484783">
            <w:pPr>
              <w:jc w:val="left"/>
              <w:rPr>
                <w:kern w:val="2"/>
                <w:sz w:val="20"/>
                <w:szCs w:val="18"/>
              </w:rPr>
            </w:pPr>
            <w:r w:rsidRPr="00CE4F5B">
              <w:rPr>
                <w:kern w:val="2"/>
                <w:sz w:val="20"/>
                <w:szCs w:val="18"/>
              </w:rPr>
              <w:t>setting</w:t>
            </w:r>
          </w:p>
        </w:tc>
        <w:tc>
          <w:tcPr>
            <w:tcW w:w="2613" w:type="dxa"/>
          </w:tcPr>
          <w:p w14:paraId="4628E705" w14:textId="77777777" w:rsidR="00976CCF" w:rsidRPr="00CE4F5B" w:rsidRDefault="00976CCF" w:rsidP="00484783">
            <w:pPr>
              <w:jc w:val="left"/>
              <w:rPr>
                <w:kern w:val="2"/>
                <w:sz w:val="20"/>
                <w:szCs w:val="18"/>
              </w:rPr>
            </w:pPr>
            <w:r w:rsidRPr="00CE4F5B">
              <w:rPr>
                <w:kern w:val="2"/>
                <w:sz w:val="20"/>
                <w:szCs w:val="18"/>
              </w:rPr>
              <w:t>Jerusalem</w:t>
            </w:r>
          </w:p>
        </w:tc>
        <w:tc>
          <w:tcPr>
            <w:tcW w:w="2614" w:type="dxa"/>
            <w:vAlign w:val="center"/>
          </w:tcPr>
          <w:p w14:paraId="2A3374C6" w14:textId="77777777" w:rsidR="00976CCF" w:rsidRPr="00CE4F5B" w:rsidRDefault="00976CCF" w:rsidP="00484783">
            <w:pPr>
              <w:jc w:val="left"/>
              <w:rPr>
                <w:kern w:val="2"/>
                <w:sz w:val="20"/>
                <w:szCs w:val="18"/>
              </w:rPr>
            </w:pPr>
            <w:r>
              <w:rPr>
                <w:kern w:val="2"/>
                <w:sz w:val="20"/>
                <w:szCs w:val="18"/>
              </w:rPr>
              <w:t>j</w:t>
            </w:r>
            <w:r w:rsidRPr="00CE4F5B">
              <w:rPr>
                <w:kern w:val="2"/>
                <w:sz w:val="20"/>
                <w:szCs w:val="18"/>
              </w:rPr>
              <w:t>ourney on the way to Jerusalem, home of a Pharisee (14:1, 12)</w:t>
            </w:r>
          </w:p>
        </w:tc>
        <w:tc>
          <w:tcPr>
            <w:tcW w:w="2614" w:type="dxa"/>
          </w:tcPr>
          <w:p w14:paraId="13138E20" w14:textId="77777777" w:rsidR="00976CCF" w:rsidRPr="00CE4F5B" w:rsidRDefault="00976CCF" w:rsidP="00484783">
            <w:pPr>
              <w:jc w:val="left"/>
              <w:rPr>
                <w:kern w:val="2"/>
                <w:sz w:val="20"/>
                <w:szCs w:val="18"/>
              </w:rPr>
            </w:pPr>
            <w:r w:rsidRPr="00CE4F5B">
              <w:rPr>
                <w:kern w:val="2"/>
                <w:sz w:val="20"/>
                <w:szCs w:val="18"/>
              </w:rPr>
              <w:t>none said</w:t>
            </w:r>
          </w:p>
        </w:tc>
      </w:tr>
      <w:tr w:rsidR="00976CCF" w:rsidRPr="00CE4F5B" w14:paraId="4924733B" w14:textId="77777777" w:rsidTr="00976CCF">
        <w:tc>
          <w:tcPr>
            <w:tcW w:w="1735" w:type="dxa"/>
          </w:tcPr>
          <w:p w14:paraId="6417A7E5" w14:textId="77777777" w:rsidR="00976CCF" w:rsidRPr="00CE4F5B" w:rsidRDefault="00976CCF" w:rsidP="00484783">
            <w:pPr>
              <w:jc w:val="left"/>
              <w:rPr>
                <w:kern w:val="2"/>
                <w:sz w:val="20"/>
                <w:szCs w:val="18"/>
              </w:rPr>
            </w:pPr>
            <w:r w:rsidRPr="00CE4F5B">
              <w:rPr>
                <w:kern w:val="2"/>
                <w:sz w:val="20"/>
                <w:szCs w:val="18"/>
              </w:rPr>
              <w:t>audience</w:t>
            </w:r>
          </w:p>
        </w:tc>
        <w:tc>
          <w:tcPr>
            <w:tcW w:w="2613" w:type="dxa"/>
            <w:vAlign w:val="center"/>
          </w:tcPr>
          <w:p w14:paraId="7A90D9A0" w14:textId="77777777" w:rsidR="00976CCF" w:rsidRPr="00CE4F5B" w:rsidRDefault="00976CCF" w:rsidP="00484783">
            <w:pPr>
              <w:jc w:val="left"/>
              <w:rPr>
                <w:kern w:val="2"/>
                <w:sz w:val="20"/>
                <w:szCs w:val="18"/>
              </w:rPr>
            </w:pPr>
            <w:r>
              <w:rPr>
                <w:kern w:val="2"/>
                <w:sz w:val="20"/>
                <w:szCs w:val="18"/>
              </w:rPr>
              <w:t>c</w:t>
            </w:r>
            <w:r w:rsidRPr="00CE4F5B">
              <w:rPr>
                <w:kern w:val="2"/>
                <w:sz w:val="20"/>
                <w:szCs w:val="18"/>
              </w:rPr>
              <w:t>hief priests and Pharisees (21:45; 22:15)</w:t>
            </w:r>
          </w:p>
        </w:tc>
        <w:tc>
          <w:tcPr>
            <w:tcW w:w="2614" w:type="dxa"/>
            <w:vAlign w:val="center"/>
          </w:tcPr>
          <w:p w14:paraId="21F9BC5F" w14:textId="19C75FC5" w:rsidR="00976CCF" w:rsidRPr="00CE4F5B" w:rsidRDefault="00976CCF" w:rsidP="00484783">
            <w:pPr>
              <w:jc w:val="left"/>
              <w:rPr>
                <w:kern w:val="2"/>
                <w:sz w:val="20"/>
                <w:szCs w:val="18"/>
              </w:rPr>
            </w:pPr>
            <w:r>
              <w:rPr>
                <w:kern w:val="2"/>
                <w:sz w:val="20"/>
                <w:szCs w:val="18"/>
              </w:rPr>
              <w:t>a</w:t>
            </w:r>
            <w:r w:rsidRPr="00CE4F5B">
              <w:rPr>
                <w:kern w:val="2"/>
                <w:sz w:val="20"/>
                <w:szCs w:val="18"/>
              </w:rPr>
              <w:t xml:space="preserve"> Pharisee and an unnamed guest (14:1, 12, 15)</w:t>
            </w:r>
          </w:p>
        </w:tc>
        <w:tc>
          <w:tcPr>
            <w:tcW w:w="2614" w:type="dxa"/>
          </w:tcPr>
          <w:p w14:paraId="04BC5C10" w14:textId="77777777" w:rsidR="00976CCF" w:rsidRPr="00CE4F5B" w:rsidRDefault="00976CCF" w:rsidP="00484783">
            <w:pPr>
              <w:jc w:val="left"/>
              <w:rPr>
                <w:kern w:val="2"/>
                <w:sz w:val="20"/>
                <w:szCs w:val="18"/>
              </w:rPr>
            </w:pPr>
            <w:r w:rsidRPr="00CE4F5B">
              <w:rPr>
                <w:kern w:val="2"/>
                <w:sz w:val="20"/>
                <w:szCs w:val="18"/>
              </w:rPr>
              <w:t>none said</w:t>
            </w:r>
          </w:p>
        </w:tc>
      </w:tr>
      <w:tr w:rsidR="00976CCF" w:rsidRPr="00CE4F5B" w14:paraId="2014B610" w14:textId="77777777" w:rsidTr="00976CCF">
        <w:tc>
          <w:tcPr>
            <w:tcW w:w="1735" w:type="dxa"/>
          </w:tcPr>
          <w:p w14:paraId="166578BA" w14:textId="77777777" w:rsidR="00976CCF" w:rsidRPr="00CE4F5B" w:rsidRDefault="00976CCF" w:rsidP="00484783">
            <w:pPr>
              <w:jc w:val="left"/>
              <w:rPr>
                <w:kern w:val="2"/>
                <w:sz w:val="20"/>
                <w:szCs w:val="18"/>
              </w:rPr>
            </w:pPr>
            <w:r w:rsidRPr="00CE4F5B">
              <w:rPr>
                <w:kern w:val="2"/>
                <w:sz w:val="20"/>
                <w:szCs w:val="18"/>
              </w:rPr>
              <w:t>meal</w:t>
            </w:r>
          </w:p>
        </w:tc>
        <w:tc>
          <w:tcPr>
            <w:tcW w:w="2613" w:type="dxa"/>
            <w:vAlign w:val="center"/>
          </w:tcPr>
          <w:p w14:paraId="4DD52653" w14:textId="77777777" w:rsidR="00976CCF" w:rsidRPr="00CE4F5B" w:rsidRDefault="00976CCF" w:rsidP="00484783">
            <w:pPr>
              <w:jc w:val="left"/>
              <w:rPr>
                <w:kern w:val="2"/>
                <w:sz w:val="20"/>
                <w:szCs w:val="18"/>
              </w:rPr>
            </w:pPr>
            <w:r w:rsidRPr="00CE4F5B">
              <w:rPr>
                <w:kern w:val="2"/>
                <w:sz w:val="20"/>
                <w:szCs w:val="18"/>
              </w:rPr>
              <w:t>wedding feast for a son</w:t>
            </w:r>
          </w:p>
        </w:tc>
        <w:tc>
          <w:tcPr>
            <w:tcW w:w="2614" w:type="dxa"/>
          </w:tcPr>
          <w:p w14:paraId="052C252F" w14:textId="77777777" w:rsidR="00976CCF" w:rsidRPr="00CE4F5B" w:rsidRDefault="00976CCF" w:rsidP="00484783">
            <w:pPr>
              <w:jc w:val="left"/>
              <w:rPr>
                <w:kern w:val="2"/>
                <w:sz w:val="20"/>
                <w:szCs w:val="18"/>
              </w:rPr>
            </w:pPr>
            <w:r w:rsidRPr="00CE4F5B">
              <w:rPr>
                <w:kern w:val="2"/>
                <w:sz w:val="20"/>
                <w:szCs w:val="18"/>
              </w:rPr>
              <w:t>banquet for friends</w:t>
            </w:r>
          </w:p>
        </w:tc>
        <w:tc>
          <w:tcPr>
            <w:tcW w:w="2614" w:type="dxa"/>
          </w:tcPr>
          <w:p w14:paraId="099B2630" w14:textId="77777777" w:rsidR="00976CCF" w:rsidRPr="00CE4F5B" w:rsidRDefault="00976CCF" w:rsidP="00484783">
            <w:pPr>
              <w:jc w:val="left"/>
              <w:rPr>
                <w:kern w:val="2"/>
                <w:sz w:val="20"/>
                <w:szCs w:val="18"/>
              </w:rPr>
            </w:pPr>
            <w:r w:rsidRPr="00CE4F5B">
              <w:rPr>
                <w:kern w:val="2"/>
                <w:sz w:val="20"/>
                <w:szCs w:val="18"/>
              </w:rPr>
              <w:t>banquet for friends</w:t>
            </w:r>
          </w:p>
        </w:tc>
      </w:tr>
      <w:tr w:rsidR="00976CCF" w:rsidRPr="00CE4F5B" w14:paraId="29C22973" w14:textId="77777777" w:rsidTr="00976CCF">
        <w:tc>
          <w:tcPr>
            <w:tcW w:w="1735" w:type="dxa"/>
            <w:vAlign w:val="center"/>
          </w:tcPr>
          <w:p w14:paraId="5599473F" w14:textId="77777777" w:rsidR="00976CCF" w:rsidRPr="00CE4F5B" w:rsidRDefault="00976CCF" w:rsidP="00484783">
            <w:pPr>
              <w:jc w:val="left"/>
              <w:rPr>
                <w:kern w:val="2"/>
                <w:sz w:val="20"/>
                <w:szCs w:val="18"/>
              </w:rPr>
            </w:pPr>
            <w:r w:rsidRPr="00CE4F5B">
              <w:rPr>
                <w:kern w:val="2"/>
                <w:sz w:val="20"/>
                <w:szCs w:val="18"/>
              </w:rPr>
              <w:t>host</w:t>
            </w:r>
          </w:p>
        </w:tc>
        <w:tc>
          <w:tcPr>
            <w:tcW w:w="2613" w:type="dxa"/>
            <w:vAlign w:val="center"/>
          </w:tcPr>
          <w:p w14:paraId="744F2801" w14:textId="77777777" w:rsidR="00976CCF" w:rsidRPr="00CE4F5B" w:rsidRDefault="00976CCF" w:rsidP="00484783">
            <w:pPr>
              <w:jc w:val="left"/>
              <w:rPr>
                <w:kern w:val="2"/>
                <w:sz w:val="20"/>
                <w:szCs w:val="18"/>
              </w:rPr>
            </w:pPr>
            <w:r w:rsidRPr="00CE4F5B">
              <w:rPr>
                <w:kern w:val="2"/>
                <w:sz w:val="20"/>
                <w:szCs w:val="18"/>
              </w:rPr>
              <w:t>king</w:t>
            </w:r>
          </w:p>
        </w:tc>
        <w:tc>
          <w:tcPr>
            <w:tcW w:w="2614" w:type="dxa"/>
            <w:vAlign w:val="center"/>
          </w:tcPr>
          <w:p w14:paraId="1BBEB2B0" w14:textId="77777777" w:rsidR="00976CCF" w:rsidRPr="00CE4F5B" w:rsidRDefault="00976CCF" w:rsidP="00484783">
            <w:pPr>
              <w:jc w:val="left"/>
              <w:rPr>
                <w:kern w:val="2"/>
                <w:sz w:val="20"/>
                <w:szCs w:val="18"/>
              </w:rPr>
            </w:pPr>
            <w:r w:rsidRPr="00CE4F5B">
              <w:rPr>
                <w:kern w:val="2"/>
                <w:sz w:val="20"/>
                <w:szCs w:val="18"/>
              </w:rPr>
              <w:t>rich man</w:t>
            </w:r>
          </w:p>
        </w:tc>
        <w:tc>
          <w:tcPr>
            <w:tcW w:w="2614" w:type="dxa"/>
            <w:vAlign w:val="center"/>
          </w:tcPr>
          <w:p w14:paraId="7DD9DB62" w14:textId="77777777" w:rsidR="00976CCF" w:rsidRPr="00CE4F5B" w:rsidRDefault="00976CCF" w:rsidP="00484783">
            <w:pPr>
              <w:jc w:val="left"/>
              <w:rPr>
                <w:kern w:val="2"/>
                <w:sz w:val="20"/>
                <w:szCs w:val="18"/>
              </w:rPr>
            </w:pPr>
            <w:r w:rsidRPr="00CE4F5B">
              <w:rPr>
                <w:kern w:val="2"/>
                <w:sz w:val="20"/>
                <w:szCs w:val="18"/>
              </w:rPr>
              <w:t>rich man</w:t>
            </w:r>
          </w:p>
        </w:tc>
      </w:tr>
      <w:tr w:rsidR="00976CCF" w:rsidRPr="00CE4F5B" w14:paraId="1DBC941F" w14:textId="77777777" w:rsidTr="00976CCF">
        <w:tc>
          <w:tcPr>
            <w:tcW w:w="1735" w:type="dxa"/>
            <w:vAlign w:val="center"/>
          </w:tcPr>
          <w:p w14:paraId="18BCFB85" w14:textId="77777777" w:rsidR="00976CCF" w:rsidRPr="00CE4F5B" w:rsidRDefault="00976CCF" w:rsidP="00484783">
            <w:pPr>
              <w:jc w:val="left"/>
              <w:rPr>
                <w:kern w:val="2"/>
                <w:sz w:val="20"/>
                <w:szCs w:val="18"/>
              </w:rPr>
            </w:pPr>
            <w:r w:rsidRPr="00CE4F5B">
              <w:rPr>
                <w:kern w:val="2"/>
                <w:sz w:val="20"/>
                <w:szCs w:val="18"/>
              </w:rPr>
              <w:t>number of slaves</w:t>
            </w:r>
          </w:p>
        </w:tc>
        <w:tc>
          <w:tcPr>
            <w:tcW w:w="2613" w:type="dxa"/>
          </w:tcPr>
          <w:p w14:paraId="2509CF85" w14:textId="77777777" w:rsidR="00976CCF" w:rsidRPr="00CE4F5B" w:rsidRDefault="00976CCF" w:rsidP="00484783">
            <w:pPr>
              <w:jc w:val="left"/>
              <w:rPr>
                <w:kern w:val="2"/>
                <w:sz w:val="20"/>
                <w:szCs w:val="18"/>
              </w:rPr>
            </w:pPr>
            <w:r w:rsidRPr="00CE4F5B">
              <w:rPr>
                <w:kern w:val="2"/>
                <w:sz w:val="20"/>
                <w:szCs w:val="18"/>
              </w:rPr>
              <w:t>several (22:3, 4, 8)</w:t>
            </w:r>
          </w:p>
        </w:tc>
        <w:tc>
          <w:tcPr>
            <w:tcW w:w="2614" w:type="dxa"/>
          </w:tcPr>
          <w:p w14:paraId="046AEF9F" w14:textId="77777777" w:rsidR="00976CCF" w:rsidRPr="00CE4F5B" w:rsidRDefault="00976CCF" w:rsidP="00484783">
            <w:pPr>
              <w:jc w:val="left"/>
              <w:rPr>
                <w:kern w:val="2"/>
                <w:sz w:val="20"/>
                <w:szCs w:val="18"/>
              </w:rPr>
            </w:pPr>
            <w:r w:rsidRPr="00CE4F5B">
              <w:rPr>
                <w:kern w:val="2"/>
                <w:sz w:val="20"/>
                <w:szCs w:val="18"/>
              </w:rPr>
              <w:t>one (14:17, 22)</w:t>
            </w:r>
          </w:p>
        </w:tc>
        <w:tc>
          <w:tcPr>
            <w:tcW w:w="2614" w:type="dxa"/>
          </w:tcPr>
          <w:p w14:paraId="1577531F" w14:textId="77777777" w:rsidR="00976CCF" w:rsidRPr="00CE4F5B" w:rsidRDefault="00976CCF" w:rsidP="00484783">
            <w:pPr>
              <w:jc w:val="left"/>
              <w:rPr>
                <w:kern w:val="2"/>
                <w:sz w:val="20"/>
                <w:szCs w:val="18"/>
              </w:rPr>
            </w:pPr>
            <w:r w:rsidRPr="00CE4F5B">
              <w:rPr>
                <w:kern w:val="2"/>
                <w:sz w:val="20"/>
                <w:szCs w:val="18"/>
              </w:rPr>
              <w:t>one</w:t>
            </w:r>
          </w:p>
        </w:tc>
      </w:tr>
      <w:tr w:rsidR="00976CCF" w:rsidRPr="00CE4F5B" w14:paraId="0ECA3089" w14:textId="77777777" w:rsidTr="00976CCF">
        <w:tc>
          <w:tcPr>
            <w:tcW w:w="1735" w:type="dxa"/>
            <w:vAlign w:val="center"/>
          </w:tcPr>
          <w:p w14:paraId="668B2427" w14:textId="77777777" w:rsidR="00976CCF" w:rsidRPr="00CE4F5B" w:rsidRDefault="00976CCF" w:rsidP="00484783">
            <w:pPr>
              <w:jc w:val="left"/>
              <w:rPr>
                <w:kern w:val="2"/>
                <w:sz w:val="20"/>
                <w:szCs w:val="18"/>
              </w:rPr>
            </w:pPr>
            <w:r>
              <w:rPr>
                <w:kern w:val="2"/>
                <w:sz w:val="20"/>
                <w:szCs w:val="18"/>
              </w:rPr>
              <w:t>sending of slave/</w:t>
            </w:r>
            <w:r w:rsidRPr="00CE4F5B">
              <w:rPr>
                <w:kern w:val="2"/>
                <w:sz w:val="20"/>
                <w:szCs w:val="18"/>
              </w:rPr>
              <w:t>s</w:t>
            </w:r>
          </w:p>
        </w:tc>
        <w:tc>
          <w:tcPr>
            <w:tcW w:w="2613" w:type="dxa"/>
            <w:vAlign w:val="center"/>
          </w:tcPr>
          <w:p w14:paraId="02F6E388" w14:textId="77777777" w:rsidR="00976CCF" w:rsidRPr="00CE4F5B" w:rsidRDefault="00976CCF" w:rsidP="00484783">
            <w:pPr>
              <w:jc w:val="left"/>
              <w:rPr>
                <w:kern w:val="2"/>
                <w:sz w:val="20"/>
                <w:szCs w:val="18"/>
              </w:rPr>
            </w:pPr>
            <w:r w:rsidRPr="00CE4F5B">
              <w:rPr>
                <w:kern w:val="2"/>
                <w:sz w:val="20"/>
                <w:szCs w:val="18"/>
              </w:rPr>
              <w:t>three times (22:3, 4, 9-10)</w:t>
            </w:r>
          </w:p>
        </w:tc>
        <w:tc>
          <w:tcPr>
            <w:tcW w:w="2614" w:type="dxa"/>
          </w:tcPr>
          <w:p w14:paraId="54839971" w14:textId="77777777" w:rsidR="00976CCF" w:rsidRPr="00CE4F5B" w:rsidRDefault="00976CCF" w:rsidP="00484783">
            <w:pPr>
              <w:jc w:val="left"/>
              <w:rPr>
                <w:kern w:val="2"/>
                <w:sz w:val="20"/>
                <w:szCs w:val="18"/>
              </w:rPr>
            </w:pPr>
            <w:r w:rsidRPr="00CE4F5B">
              <w:rPr>
                <w:kern w:val="2"/>
                <w:sz w:val="20"/>
                <w:szCs w:val="18"/>
              </w:rPr>
              <w:t>two times (14:17, 21)</w:t>
            </w:r>
          </w:p>
        </w:tc>
        <w:tc>
          <w:tcPr>
            <w:tcW w:w="2614" w:type="dxa"/>
          </w:tcPr>
          <w:p w14:paraId="57A2775E" w14:textId="77777777" w:rsidR="00976CCF" w:rsidRPr="00CE4F5B" w:rsidRDefault="00976CCF" w:rsidP="00484783">
            <w:pPr>
              <w:jc w:val="left"/>
              <w:rPr>
                <w:kern w:val="2"/>
                <w:sz w:val="20"/>
                <w:szCs w:val="18"/>
              </w:rPr>
            </w:pPr>
            <w:r w:rsidRPr="00CE4F5B">
              <w:rPr>
                <w:kern w:val="2"/>
                <w:sz w:val="20"/>
                <w:szCs w:val="18"/>
              </w:rPr>
              <w:t>two times</w:t>
            </w:r>
          </w:p>
        </w:tc>
      </w:tr>
      <w:tr w:rsidR="00976CCF" w:rsidRPr="00CE4F5B" w14:paraId="56E34E32" w14:textId="77777777" w:rsidTr="00976CCF">
        <w:tc>
          <w:tcPr>
            <w:tcW w:w="1735" w:type="dxa"/>
          </w:tcPr>
          <w:p w14:paraId="7DB4B402" w14:textId="77777777" w:rsidR="00976CCF" w:rsidRPr="00CE4F5B" w:rsidRDefault="00976CCF" w:rsidP="00484783">
            <w:pPr>
              <w:jc w:val="left"/>
              <w:rPr>
                <w:kern w:val="2"/>
                <w:sz w:val="20"/>
                <w:szCs w:val="18"/>
              </w:rPr>
            </w:pPr>
            <w:r>
              <w:rPr>
                <w:kern w:val="2"/>
                <w:sz w:val="20"/>
                <w:szCs w:val="18"/>
              </w:rPr>
              <w:t>number of exits/</w:t>
            </w:r>
            <w:r w:rsidRPr="00CE4F5B">
              <w:rPr>
                <w:kern w:val="2"/>
                <w:sz w:val="20"/>
                <w:szCs w:val="18"/>
              </w:rPr>
              <w:t>excuses</w:t>
            </w:r>
          </w:p>
        </w:tc>
        <w:tc>
          <w:tcPr>
            <w:tcW w:w="2613" w:type="dxa"/>
          </w:tcPr>
          <w:p w14:paraId="186AB26E" w14:textId="77777777" w:rsidR="00976CCF" w:rsidRPr="00CE4F5B" w:rsidRDefault="00976CCF" w:rsidP="00484783">
            <w:pPr>
              <w:jc w:val="left"/>
              <w:rPr>
                <w:kern w:val="2"/>
                <w:sz w:val="20"/>
                <w:szCs w:val="18"/>
              </w:rPr>
            </w:pPr>
            <w:r w:rsidRPr="00CE4F5B">
              <w:rPr>
                <w:kern w:val="2"/>
                <w:sz w:val="20"/>
                <w:szCs w:val="18"/>
              </w:rPr>
              <w:t>two exits—to farm, to business (22:5)</w:t>
            </w:r>
          </w:p>
        </w:tc>
        <w:tc>
          <w:tcPr>
            <w:tcW w:w="2614" w:type="dxa"/>
          </w:tcPr>
          <w:p w14:paraId="504BE99F" w14:textId="77777777" w:rsidR="00976CCF" w:rsidRPr="00CE4F5B" w:rsidRDefault="00976CCF" w:rsidP="00484783">
            <w:pPr>
              <w:jc w:val="left"/>
              <w:rPr>
                <w:kern w:val="2"/>
                <w:sz w:val="20"/>
                <w:szCs w:val="18"/>
              </w:rPr>
            </w:pPr>
            <w:r>
              <w:rPr>
                <w:kern w:val="2"/>
                <w:sz w:val="20"/>
                <w:szCs w:val="18"/>
              </w:rPr>
              <w:t xml:space="preserve">3 excuses: </w:t>
            </w:r>
            <w:r w:rsidRPr="00CE4F5B">
              <w:rPr>
                <w:kern w:val="2"/>
                <w:sz w:val="20"/>
                <w:szCs w:val="18"/>
              </w:rPr>
              <w:t>land, ox</w:t>
            </w:r>
            <w:r>
              <w:rPr>
                <w:kern w:val="2"/>
                <w:sz w:val="20"/>
                <w:szCs w:val="18"/>
              </w:rPr>
              <w:t>en, wife (14:18-</w:t>
            </w:r>
            <w:r w:rsidRPr="00CE4F5B">
              <w:rPr>
                <w:kern w:val="2"/>
                <w:sz w:val="20"/>
                <w:szCs w:val="18"/>
              </w:rPr>
              <w:t>20)</w:t>
            </w:r>
          </w:p>
        </w:tc>
        <w:tc>
          <w:tcPr>
            <w:tcW w:w="2614" w:type="dxa"/>
          </w:tcPr>
          <w:p w14:paraId="0B4E536E" w14:textId="77777777" w:rsidR="00976CCF" w:rsidRPr="00CE4F5B" w:rsidRDefault="00976CCF" w:rsidP="00484783">
            <w:pPr>
              <w:jc w:val="left"/>
              <w:rPr>
                <w:kern w:val="2"/>
                <w:sz w:val="20"/>
                <w:szCs w:val="18"/>
              </w:rPr>
            </w:pPr>
            <w:r>
              <w:rPr>
                <w:kern w:val="2"/>
                <w:sz w:val="20"/>
                <w:szCs w:val="18"/>
              </w:rPr>
              <w:t xml:space="preserve">4 </w:t>
            </w:r>
            <w:r w:rsidRPr="00CE4F5B">
              <w:rPr>
                <w:kern w:val="2"/>
                <w:sz w:val="20"/>
                <w:szCs w:val="18"/>
              </w:rPr>
              <w:t>excuses</w:t>
            </w:r>
            <w:r>
              <w:rPr>
                <w:kern w:val="2"/>
                <w:sz w:val="20"/>
                <w:szCs w:val="18"/>
              </w:rPr>
              <w:t xml:space="preserve">: </w:t>
            </w:r>
            <w:r w:rsidRPr="00CE4F5B">
              <w:rPr>
                <w:kern w:val="2"/>
                <w:sz w:val="20"/>
                <w:szCs w:val="18"/>
              </w:rPr>
              <w:t xml:space="preserve">meet merchants, care for house, arrange dinner, </w:t>
            </w:r>
            <w:r>
              <w:rPr>
                <w:kern w:val="2"/>
                <w:sz w:val="20"/>
                <w:szCs w:val="18"/>
              </w:rPr>
              <w:t>get</w:t>
            </w:r>
            <w:r w:rsidRPr="00CE4F5B">
              <w:rPr>
                <w:kern w:val="2"/>
                <w:sz w:val="20"/>
                <w:szCs w:val="18"/>
              </w:rPr>
              <w:t xml:space="preserve"> rent</w:t>
            </w:r>
          </w:p>
        </w:tc>
      </w:tr>
      <w:tr w:rsidR="00976CCF" w:rsidRPr="00CE4F5B" w14:paraId="0B0530A4" w14:textId="77777777" w:rsidTr="00976CCF">
        <w:tc>
          <w:tcPr>
            <w:tcW w:w="1735" w:type="dxa"/>
          </w:tcPr>
          <w:p w14:paraId="693BA695" w14:textId="77777777" w:rsidR="00976CCF" w:rsidRPr="00CE4F5B" w:rsidRDefault="00976CCF" w:rsidP="00484783">
            <w:pPr>
              <w:jc w:val="left"/>
              <w:rPr>
                <w:kern w:val="2"/>
                <w:sz w:val="20"/>
                <w:szCs w:val="18"/>
              </w:rPr>
            </w:pPr>
            <w:r>
              <w:rPr>
                <w:kern w:val="2"/>
                <w:sz w:val="20"/>
                <w:szCs w:val="18"/>
              </w:rPr>
              <w:t>additions</w:t>
            </w:r>
            <w:r w:rsidRPr="00CE4F5B">
              <w:rPr>
                <w:kern w:val="2"/>
                <w:sz w:val="20"/>
                <w:szCs w:val="18"/>
              </w:rPr>
              <w:t xml:space="preserve"> in Matthew</w:t>
            </w:r>
          </w:p>
        </w:tc>
        <w:tc>
          <w:tcPr>
            <w:tcW w:w="2613" w:type="dxa"/>
          </w:tcPr>
          <w:p w14:paraId="30729AD7" w14:textId="77777777" w:rsidR="00976CCF" w:rsidRDefault="00976CCF" w:rsidP="00484783">
            <w:pPr>
              <w:jc w:val="left"/>
              <w:rPr>
                <w:kern w:val="2"/>
                <w:sz w:val="20"/>
                <w:szCs w:val="18"/>
              </w:rPr>
            </w:pPr>
            <w:r w:rsidRPr="00CE4F5B">
              <w:rPr>
                <w:kern w:val="2"/>
                <w:sz w:val="20"/>
                <w:szCs w:val="18"/>
              </w:rPr>
              <w:t>killing of slaves (</w:t>
            </w:r>
            <w:r>
              <w:rPr>
                <w:kern w:val="2"/>
                <w:sz w:val="20"/>
                <w:szCs w:val="18"/>
              </w:rPr>
              <w:t>22:6)</w:t>
            </w:r>
          </w:p>
          <w:p w14:paraId="37AAF57C" w14:textId="77777777" w:rsidR="00976CCF" w:rsidRDefault="00976CCF" w:rsidP="00484783">
            <w:pPr>
              <w:jc w:val="left"/>
              <w:rPr>
                <w:kern w:val="2"/>
                <w:sz w:val="20"/>
                <w:szCs w:val="18"/>
              </w:rPr>
            </w:pPr>
            <w:r>
              <w:rPr>
                <w:kern w:val="2"/>
                <w:sz w:val="20"/>
                <w:szCs w:val="18"/>
              </w:rPr>
              <w:t>burning the city (22:7)</w:t>
            </w:r>
          </w:p>
          <w:p w14:paraId="3498658C" w14:textId="77777777" w:rsidR="00976CCF" w:rsidRDefault="00976CCF" w:rsidP="00484783">
            <w:pPr>
              <w:jc w:val="left"/>
              <w:rPr>
                <w:kern w:val="2"/>
                <w:sz w:val="20"/>
                <w:szCs w:val="18"/>
              </w:rPr>
            </w:pPr>
            <w:r w:rsidRPr="00CE4F5B">
              <w:rPr>
                <w:kern w:val="2"/>
                <w:sz w:val="20"/>
                <w:szCs w:val="18"/>
              </w:rPr>
              <w:t>good and bad (22:10)</w:t>
            </w:r>
          </w:p>
          <w:p w14:paraId="557C7AFC" w14:textId="77777777" w:rsidR="00976CCF" w:rsidRPr="00CE4F5B" w:rsidRDefault="00976CCF" w:rsidP="00484783">
            <w:pPr>
              <w:jc w:val="left"/>
              <w:rPr>
                <w:kern w:val="2"/>
                <w:sz w:val="20"/>
                <w:szCs w:val="18"/>
              </w:rPr>
            </w:pPr>
            <w:r w:rsidRPr="00CE4F5B">
              <w:rPr>
                <w:kern w:val="2"/>
                <w:sz w:val="20"/>
                <w:szCs w:val="18"/>
              </w:rPr>
              <w:t>sequel (22:11-14)</w:t>
            </w:r>
          </w:p>
        </w:tc>
        <w:tc>
          <w:tcPr>
            <w:tcW w:w="2614" w:type="dxa"/>
          </w:tcPr>
          <w:p w14:paraId="2386E832" w14:textId="77777777" w:rsidR="00976CCF" w:rsidRPr="00CE4F5B" w:rsidRDefault="00976CCF" w:rsidP="00484783">
            <w:pPr>
              <w:jc w:val="left"/>
              <w:rPr>
                <w:kern w:val="2"/>
                <w:sz w:val="20"/>
                <w:szCs w:val="18"/>
              </w:rPr>
            </w:pPr>
          </w:p>
        </w:tc>
        <w:tc>
          <w:tcPr>
            <w:tcW w:w="2614" w:type="dxa"/>
          </w:tcPr>
          <w:p w14:paraId="0986870E" w14:textId="77777777" w:rsidR="00976CCF" w:rsidRDefault="00976CCF" w:rsidP="00484783">
            <w:pPr>
              <w:jc w:val="left"/>
              <w:rPr>
                <w:kern w:val="2"/>
                <w:sz w:val="20"/>
                <w:szCs w:val="18"/>
              </w:rPr>
            </w:pPr>
          </w:p>
          <w:p w14:paraId="08F7E31B" w14:textId="77777777" w:rsidR="00976CCF" w:rsidRDefault="00976CCF" w:rsidP="00484783">
            <w:pPr>
              <w:jc w:val="left"/>
              <w:rPr>
                <w:kern w:val="2"/>
                <w:sz w:val="20"/>
                <w:szCs w:val="18"/>
              </w:rPr>
            </w:pPr>
          </w:p>
          <w:p w14:paraId="28D02D12" w14:textId="77777777" w:rsidR="00976CCF" w:rsidRDefault="00976CCF" w:rsidP="00484783">
            <w:pPr>
              <w:jc w:val="left"/>
              <w:rPr>
                <w:kern w:val="2"/>
                <w:sz w:val="20"/>
                <w:szCs w:val="18"/>
              </w:rPr>
            </w:pPr>
          </w:p>
          <w:p w14:paraId="555DD019" w14:textId="77777777" w:rsidR="00976CCF" w:rsidRPr="00CE4F5B" w:rsidRDefault="00976CCF" w:rsidP="00484783">
            <w:pPr>
              <w:jc w:val="left"/>
              <w:rPr>
                <w:kern w:val="2"/>
                <w:sz w:val="20"/>
                <w:szCs w:val="18"/>
              </w:rPr>
            </w:pPr>
            <w:r w:rsidRPr="00CE4F5B">
              <w:rPr>
                <w:kern w:val="2"/>
                <w:sz w:val="20"/>
                <w:szCs w:val="18"/>
              </w:rPr>
              <w:t>[</w:t>
            </w:r>
            <w:r>
              <w:rPr>
                <w:kern w:val="2"/>
                <w:sz w:val="20"/>
                <w:szCs w:val="18"/>
              </w:rPr>
              <w:t xml:space="preserve">Hultgren </w:t>
            </w:r>
            <w:r w:rsidRPr="00CE4F5B">
              <w:rPr>
                <w:kern w:val="2"/>
                <w:sz w:val="20"/>
                <w:szCs w:val="18"/>
              </w:rPr>
              <w:t>334</w:t>
            </w:r>
            <w:r>
              <w:rPr>
                <w:kern w:val="2"/>
                <w:sz w:val="20"/>
                <w:szCs w:val="18"/>
              </w:rPr>
              <w:t xml:space="preserve"> (table 3)</w:t>
            </w:r>
            <w:r w:rsidRPr="00CE4F5B">
              <w:rPr>
                <w:kern w:val="2"/>
                <w:sz w:val="20"/>
                <w:szCs w:val="18"/>
              </w:rPr>
              <w:t>]</w:t>
            </w:r>
          </w:p>
        </w:tc>
      </w:tr>
    </w:tbl>
    <w:p w14:paraId="6127CA15" w14:textId="77777777" w:rsidR="00976CCF" w:rsidRDefault="00976CCF" w:rsidP="00976CCF">
      <w:pPr>
        <w:rPr>
          <w:kern w:val="2"/>
        </w:rPr>
      </w:pPr>
    </w:p>
    <w:p w14:paraId="4E8084E9" w14:textId="77777777" w:rsidR="00976CCF" w:rsidRDefault="00976CCF" w:rsidP="00274AA2">
      <w:pPr>
        <w:numPr>
          <w:ilvl w:val="2"/>
          <w:numId w:val="63"/>
        </w:numPr>
        <w:rPr>
          <w:kern w:val="2"/>
        </w:rPr>
      </w:pPr>
      <w:r>
        <w:rPr>
          <w:kern w:val="2"/>
        </w:rPr>
        <w:t xml:space="preserve">Luke’s </w:t>
      </w:r>
      <w:r w:rsidRPr="00F65087">
        <w:rPr>
          <w:kern w:val="2"/>
        </w:rPr>
        <w:t>great banquet</w:t>
      </w:r>
      <w:r>
        <w:rPr>
          <w:kern w:val="2"/>
        </w:rPr>
        <w:t xml:space="preserve"> is </w:t>
      </w:r>
      <w:r w:rsidRPr="00F65087">
        <w:rPr>
          <w:kern w:val="2"/>
        </w:rPr>
        <w:t>in the travel narrative (9:51-19:27)</w:t>
      </w:r>
      <w:r>
        <w:rPr>
          <w:kern w:val="2"/>
        </w:rPr>
        <w:t xml:space="preserve">; </w:t>
      </w:r>
      <w:r w:rsidRPr="00F65087">
        <w:rPr>
          <w:kern w:val="2"/>
        </w:rPr>
        <w:t>Matthew</w:t>
      </w:r>
      <w:r>
        <w:rPr>
          <w:kern w:val="2"/>
        </w:rPr>
        <w:t>’</w:t>
      </w:r>
      <w:r w:rsidRPr="00F65087">
        <w:rPr>
          <w:kern w:val="2"/>
        </w:rPr>
        <w:t xml:space="preserve">s </w:t>
      </w:r>
      <w:r>
        <w:rPr>
          <w:kern w:val="2"/>
        </w:rPr>
        <w:t>wedding feast</w:t>
      </w:r>
      <w:r w:rsidRPr="00F65087">
        <w:rPr>
          <w:kern w:val="2"/>
        </w:rPr>
        <w:t xml:space="preserve"> is in Jesus</w:t>
      </w:r>
      <w:r>
        <w:rPr>
          <w:kern w:val="2"/>
        </w:rPr>
        <w:t>’</w:t>
      </w:r>
      <w:r w:rsidRPr="00F65087">
        <w:rPr>
          <w:kern w:val="2"/>
        </w:rPr>
        <w:t xml:space="preserve"> Jerusalem </w:t>
      </w:r>
      <w:r>
        <w:rPr>
          <w:kern w:val="2"/>
        </w:rPr>
        <w:t>ministry. (Hultgren 336)</w:t>
      </w:r>
    </w:p>
    <w:p w14:paraId="3377AD18" w14:textId="77777777" w:rsidR="00976CCF" w:rsidRPr="00C409F1" w:rsidRDefault="00976CCF" w:rsidP="00274AA2">
      <w:pPr>
        <w:numPr>
          <w:ilvl w:val="2"/>
          <w:numId w:val="63"/>
        </w:numPr>
        <w:rPr>
          <w:kern w:val="2"/>
        </w:rPr>
      </w:pPr>
      <w:r>
        <w:rPr>
          <w:kern w:val="2"/>
        </w:rPr>
        <w:t xml:space="preserve">Luke’s </w:t>
      </w:r>
      <w:r w:rsidRPr="00F65087">
        <w:rPr>
          <w:kern w:val="2"/>
        </w:rPr>
        <w:t>great banquet</w:t>
      </w:r>
      <w:r>
        <w:rPr>
          <w:kern w:val="2"/>
        </w:rPr>
        <w:t xml:space="preserve"> is “</w:t>
      </w:r>
      <w:r w:rsidRPr="00F65087">
        <w:rPr>
          <w:kern w:val="2"/>
        </w:rPr>
        <w:t xml:space="preserve">at the home of a Pharisee (14:1) and in response </w:t>
      </w:r>
      <w:r>
        <w:rPr>
          <w:kern w:val="2"/>
        </w:rPr>
        <w:t xml:space="preserve">to a fellow guest (14:15).” </w:t>
      </w:r>
      <w:r w:rsidRPr="00F65087">
        <w:rPr>
          <w:kern w:val="2"/>
        </w:rPr>
        <w:t>Matthew</w:t>
      </w:r>
      <w:r>
        <w:rPr>
          <w:kern w:val="2"/>
        </w:rPr>
        <w:t>’</w:t>
      </w:r>
      <w:r w:rsidRPr="00F65087">
        <w:rPr>
          <w:kern w:val="2"/>
        </w:rPr>
        <w:t xml:space="preserve">s </w:t>
      </w:r>
      <w:r>
        <w:rPr>
          <w:kern w:val="2"/>
        </w:rPr>
        <w:t>wedding feast is “</w:t>
      </w:r>
      <w:r w:rsidRPr="00F65087">
        <w:rPr>
          <w:kern w:val="2"/>
        </w:rPr>
        <w:t>in the presence of o</w:t>
      </w:r>
      <w:r>
        <w:rPr>
          <w:kern w:val="2"/>
        </w:rPr>
        <w:t>pponents (21:23, 45, 46; 22:15) . . .” (Hultgren 336)</w:t>
      </w:r>
    </w:p>
    <w:p w14:paraId="11385261" w14:textId="77777777" w:rsidR="00976CCF" w:rsidRDefault="00976CCF" w:rsidP="00274AA2">
      <w:pPr>
        <w:numPr>
          <w:ilvl w:val="1"/>
          <w:numId w:val="63"/>
        </w:numPr>
        <w:rPr>
          <w:kern w:val="2"/>
        </w:rPr>
      </w:pPr>
      <w:r w:rsidRPr="00F65087">
        <w:rPr>
          <w:kern w:val="2"/>
        </w:rPr>
        <w:t xml:space="preserve">Some </w:t>
      </w:r>
      <w:r>
        <w:rPr>
          <w:kern w:val="2"/>
        </w:rPr>
        <w:t xml:space="preserve">say Q </w:t>
      </w:r>
      <w:r w:rsidRPr="00F65087">
        <w:rPr>
          <w:kern w:val="2"/>
        </w:rPr>
        <w:t xml:space="preserve"> (</w:t>
      </w:r>
      <w:r>
        <w:rPr>
          <w:kern w:val="2"/>
        </w:rPr>
        <w:t>“</w:t>
      </w:r>
      <w:r w:rsidRPr="00F65087">
        <w:rPr>
          <w:kern w:val="2"/>
        </w:rPr>
        <w:t>leaving Matt 22:11-14 aside</w:t>
      </w:r>
      <w:r>
        <w:rPr>
          <w:kern w:val="2"/>
        </w:rPr>
        <w:t>”</w:t>
      </w:r>
      <w:r w:rsidRPr="00F65087">
        <w:rPr>
          <w:kern w:val="2"/>
        </w:rPr>
        <w:t>)</w:t>
      </w:r>
      <w:r>
        <w:rPr>
          <w:kern w:val="2"/>
        </w:rPr>
        <w:t>. (Hultgren 334)</w:t>
      </w:r>
    </w:p>
    <w:p w14:paraId="38BD12DA" w14:textId="77777777" w:rsidR="00976CCF" w:rsidRPr="00F00468" w:rsidRDefault="00976CCF" w:rsidP="00274AA2">
      <w:pPr>
        <w:numPr>
          <w:ilvl w:val="2"/>
          <w:numId w:val="63"/>
        </w:numPr>
        <w:rPr>
          <w:kern w:val="2"/>
          <w:sz w:val="20"/>
          <w:szCs w:val="18"/>
        </w:rPr>
      </w:pPr>
      <w:r w:rsidRPr="00F00468">
        <w:rPr>
          <w:kern w:val="2"/>
          <w:sz w:val="20"/>
          <w:szCs w:val="18"/>
        </w:rPr>
        <w:t>Brown 119; Conzelmann 111; Donahue 93, 141; Fitzmyer 78, 1052; Hagner 627; Hendrickx 131; Jones 401; Klein 427-37; Polag 70; Schottroff 192; Weder 177-78.</w:t>
      </w:r>
    </w:p>
    <w:p w14:paraId="48891734" w14:textId="77777777" w:rsidR="00976CCF" w:rsidRDefault="00976CCF" w:rsidP="00274AA2">
      <w:pPr>
        <w:numPr>
          <w:ilvl w:val="2"/>
          <w:numId w:val="63"/>
        </w:numPr>
        <w:rPr>
          <w:kern w:val="2"/>
        </w:rPr>
      </w:pPr>
      <w:r>
        <w:rPr>
          <w:kern w:val="2"/>
        </w:rPr>
        <w:t>Manson</w:t>
      </w:r>
      <w:r w:rsidRPr="00F65087">
        <w:rPr>
          <w:kern w:val="2"/>
        </w:rPr>
        <w:t xml:space="preserve"> </w:t>
      </w:r>
      <w:r w:rsidRPr="00F00468">
        <w:rPr>
          <w:kern w:val="2"/>
          <w:sz w:val="20"/>
          <w:szCs w:val="18"/>
        </w:rPr>
        <w:t>(</w:t>
      </w:r>
      <w:r w:rsidRPr="00F00468">
        <w:rPr>
          <w:i/>
          <w:kern w:val="2"/>
          <w:sz w:val="20"/>
          <w:szCs w:val="18"/>
        </w:rPr>
        <w:t>Sayings</w:t>
      </w:r>
      <w:r w:rsidRPr="00F00468">
        <w:rPr>
          <w:kern w:val="2"/>
          <w:sz w:val="20"/>
          <w:szCs w:val="18"/>
        </w:rPr>
        <w:t xml:space="preserve"> 129-30, 224-26)</w:t>
      </w:r>
      <w:r>
        <w:rPr>
          <w:kern w:val="2"/>
        </w:rPr>
        <w:t xml:space="preserve"> thinks “</w:t>
      </w:r>
      <w:r w:rsidRPr="00F65087">
        <w:rPr>
          <w:kern w:val="2"/>
        </w:rPr>
        <w:t xml:space="preserve">portions of Matt 22:1-10 are </w:t>
      </w:r>
      <w:r>
        <w:rPr>
          <w:kern w:val="2"/>
        </w:rPr>
        <w:t xml:space="preserve">. . . </w:t>
      </w:r>
      <w:r w:rsidRPr="00F65087">
        <w:rPr>
          <w:kern w:val="2"/>
        </w:rPr>
        <w:t xml:space="preserve">from Q </w:t>
      </w:r>
      <w:r>
        <w:rPr>
          <w:kern w:val="2"/>
        </w:rPr>
        <w:t>[</w:t>
      </w:r>
      <w:r w:rsidRPr="00F65087">
        <w:rPr>
          <w:kern w:val="2"/>
        </w:rPr>
        <w:t>and</w:t>
      </w:r>
      <w:r>
        <w:rPr>
          <w:kern w:val="2"/>
        </w:rPr>
        <w:t>]</w:t>
      </w:r>
      <w:r w:rsidRPr="00F65087">
        <w:rPr>
          <w:kern w:val="2"/>
        </w:rPr>
        <w:t xml:space="preserve"> conflated with other materials.</w:t>
      </w:r>
      <w:r>
        <w:rPr>
          <w:kern w:val="2"/>
        </w:rPr>
        <w:t>” (Hultgren 335)</w:t>
      </w:r>
    </w:p>
    <w:p w14:paraId="4E4BEFD8" w14:textId="77777777" w:rsidR="00976CCF" w:rsidRDefault="00976CCF" w:rsidP="00274AA2">
      <w:pPr>
        <w:numPr>
          <w:ilvl w:val="1"/>
          <w:numId w:val="63"/>
        </w:numPr>
        <w:rPr>
          <w:kern w:val="2"/>
        </w:rPr>
      </w:pPr>
      <w:r w:rsidRPr="00F65087">
        <w:rPr>
          <w:kern w:val="2"/>
        </w:rPr>
        <w:t xml:space="preserve">Others </w:t>
      </w:r>
      <w:r>
        <w:rPr>
          <w:kern w:val="2"/>
        </w:rPr>
        <w:t>say M and L</w:t>
      </w:r>
      <w:r w:rsidRPr="00F65087">
        <w:rPr>
          <w:kern w:val="2"/>
        </w:rPr>
        <w:t>.</w:t>
      </w:r>
    </w:p>
    <w:p w14:paraId="720874C5" w14:textId="56B24C7D" w:rsidR="00494587" w:rsidRPr="00494587" w:rsidRDefault="00976CCF" w:rsidP="00274AA2">
      <w:pPr>
        <w:numPr>
          <w:ilvl w:val="2"/>
          <w:numId w:val="63"/>
        </w:numPr>
        <w:rPr>
          <w:kern w:val="2"/>
          <w:sz w:val="20"/>
          <w:szCs w:val="20"/>
        </w:rPr>
      </w:pPr>
      <w:r w:rsidRPr="00494587">
        <w:rPr>
          <w:kern w:val="2"/>
          <w:sz w:val="20"/>
          <w:szCs w:val="20"/>
        </w:rPr>
        <w:t>Streeter 243-44</w:t>
      </w:r>
      <w:r w:rsidR="00494587" w:rsidRPr="00494587">
        <w:rPr>
          <w:kern w:val="2"/>
          <w:sz w:val="20"/>
          <w:szCs w:val="20"/>
        </w:rPr>
        <w:t>.</w:t>
      </w:r>
      <w:r w:rsidRPr="00494587">
        <w:rPr>
          <w:kern w:val="2"/>
          <w:sz w:val="20"/>
          <w:szCs w:val="20"/>
        </w:rPr>
        <w:t xml:space="preserve"> Plummer 359</w:t>
      </w:r>
      <w:r w:rsidR="00494587" w:rsidRPr="00494587">
        <w:rPr>
          <w:kern w:val="2"/>
          <w:sz w:val="20"/>
          <w:szCs w:val="20"/>
        </w:rPr>
        <w:t>.</w:t>
      </w:r>
      <w:r w:rsidRPr="00494587">
        <w:rPr>
          <w:kern w:val="2"/>
          <w:sz w:val="20"/>
          <w:szCs w:val="20"/>
        </w:rPr>
        <w:t xml:space="preserve"> Dodd 93</w:t>
      </w:r>
      <w:r w:rsidR="00494587" w:rsidRPr="00494587">
        <w:rPr>
          <w:kern w:val="2"/>
          <w:sz w:val="20"/>
          <w:szCs w:val="20"/>
        </w:rPr>
        <w:t>.</w:t>
      </w:r>
      <w:r w:rsidRPr="00494587">
        <w:rPr>
          <w:kern w:val="2"/>
          <w:sz w:val="20"/>
          <w:szCs w:val="20"/>
        </w:rPr>
        <w:t xml:space="preserve"> B. Smith 203</w:t>
      </w:r>
      <w:r w:rsidR="00494587" w:rsidRPr="00494587">
        <w:rPr>
          <w:kern w:val="2"/>
          <w:sz w:val="20"/>
          <w:szCs w:val="20"/>
        </w:rPr>
        <w:t>.</w:t>
      </w:r>
      <w:r w:rsidRPr="00494587">
        <w:rPr>
          <w:kern w:val="2"/>
          <w:sz w:val="20"/>
          <w:szCs w:val="20"/>
        </w:rPr>
        <w:t xml:space="preserve"> Jeremias 63</w:t>
      </w:r>
      <w:r w:rsidR="00494587" w:rsidRPr="00494587">
        <w:rPr>
          <w:kern w:val="2"/>
          <w:sz w:val="20"/>
          <w:szCs w:val="20"/>
        </w:rPr>
        <w:t>.</w:t>
      </w:r>
      <w:r w:rsidRPr="00494587">
        <w:rPr>
          <w:kern w:val="2"/>
          <w:sz w:val="20"/>
          <w:szCs w:val="20"/>
        </w:rPr>
        <w:t xml:space="preserve"> Linnemann 166 n 20</w:t>
      </w:r>
      <w:r w:rsidR="00494587" w:rsidRPr="00494587">
        <w:rPr>
          <w:kern w:val="2"/>
          <w:sz w:val="20"/>
          <w:szCs w:val="20"/>
        </w:rPr>
        <w:t>.</w:t>
      </w:r>
      <w:r w:rsidRPr="00494587">
        <w:rPr>
          <w:kern w:val="2"/>
          <w:sz w:val="20"/>
          <w:szCs w:val="20"/>
        </w:rPr>
        <w:t xml:space="preserve"> Gnilka </w:t>
      </w:r>
      <w:r w:rsidRPr="00494587">
        <w:rPr>
          <w:i/>
          <w:kern w:val="2"/>
          <w:sz w:val="20"/>
          <w:szCs w:val="20"/>
        </w:rPr>
        <w:t>Matthäus</w:t>
      </w:r>
      <w:r w:rsidRPr="00494587">
        <w:rPr>
          <w:kern w:val="2"/>
          <w:sz w:val="20"/>
          <w:szCs w:val="20"/>
        </w:rPr>
        <w:t xml:space="preserve"> 2</w:t>
      </w:r>
      <w:r w:rsidR="00494587" w:rsidRPr="00494587">
        <w:rPr>
          <w:kern w:val="2"/>
          <w:sz w:val="20"/>
          <w:szCs w:val="20"/>
        </w:rPr>
        <w:t>.</w:t>
      </w:r>
      <w:r w:rsidRPr="00494587">
        <w:rPr>
          <w:kern w:val="2"/>
          <w:sz w:val="20"/>
          <w:szCs w:val="20"/>
        </w:rPr>
        <w:t>234-35</w:t>
      </w:r>
      <w:r w:rsidR="00494587" w:rsidRPr="00494587">
        <w:rPr>
          <w:kern w:val="2"/>
          <w:sz w:val="20"/>
          <w:szCs w:val="20"/>
        </w:rPr>
        <w:t>.</w:t>
      </w:r>
      <w:r w:rsidRPr="00494587">
        <w:rPr>
          <w:kern w:val="2"/>
          <w:sz w:val="20"/>
          <w:szCs w:val="20"/>
        </w:rPr>
        <w:t xml:space="preserve"> Davies and Allison 3</w:t>
      </w:r>
      <w:r w:rsidR="00494587" w:rsidRPr="00494587">
        <w:rPr>
          <w:kern w:val="2"/>
          <w:sz w:val="20"/>
          <w:szCs w:val="20"/>
        </w:rPr>
        <w:t>.</w:t>
      </w:r>
      <w:r w:rsidRPr="00494587">
        <w:rPr>
          <w:kern w:val="2"/>
          <w:sz w:val="20"/>
          <w:szCs w:val="20"/>
        </w:rPr>
        <w:t>194</w:t>
      </w:r>
      <w:r w:rsidR="00494587" w:rsidRPr="00494587">
        <w:rPr>
          <w:kern w:val="2"/>
          <w:sz w:val="20"/>
          <w:szCs w:val="20"/>
        </w:rPr>
        <w:t>.</w:t>
      </w:r>
      <w:r w:rsidRPr="00494587">
        <w:rPr>
          <w:kern w:val="2"/>
          <w:sz w:val="20"/>
          <w:szCs w:val="20"/>
        </w:rPr>
        <w:t xml:space="preserve"> Luz 3</w:t>
      </w:r>
      <w:r w:rsidR="00494587" w:rsidRPr="00494587">
        <w:rPr>
          <w:kern w:val="2"/>
          <w:sz w:val="20"/>
          <w:szCs w:val="20"/>
        </w:rPr>
        <w:t>.</w:t>
      </w:r>
      <w:r w:rsidRPr="00494587">
        <w:rPr>
          <w:kern w:val="2"/>
          <w:sz w:val="20"/>
          <w:szCs w:val="20"/>
        </w:rPr>
        <w:t>233</w:t>
      </w:r>
    </w:p>
    <w:p w14:paraId="523D1606" w14:textId="4343156F" w:rsidR="00976CCF" w:rsidRDefault="00976CCF" w:rsidP="00274AA2">
      <w:pPr>
        <w:numPr>
          <w:ilvl w:val="2"/>
          <w:numId w:val="63"/>
        </w:numPr>
        <w:rPr>
          <w:kern w:val="2"/>
        </w:rPr>
      </w:pPr>
      <w:r w:rsidRPr="00F65087">
        <w:rPr>
          <w:kern w:val="2"/>
        </w:rPr>
        <w:t>Weiser</w:t>
      </w:r>
      <w:r>
        <w:rPr>
          <w:kern w:val="2"/>
        </w:rPr>
        <w:t xml:space="preserve"> </w:t>
      </w:r>
      <w:r w:rsidRPr="00494587">
        <w:rPr>
          <w:kern w:val="2"/>
          <w:sz w:val="20"/>
          <w:szCs w:val="20"/>
        </w:rPr>
        <w:t>(59-60)</w:t>
      </w:r>
      <w:r w:rsidRPr="00F65087">
        <w:rPr>
          <w:kern w:val="2"/>
        </w:rPr>
        <w:t xml:space="preserve"> </w:t>
      </w:r>
      <w:r>
        <w:rPr>
          <w:kern w:val="2"/>
        </w:rPr>
        <w:t>“</w:t>
      </w:r>
      <w:r w:rsidRPr="00F65087">
        <w:rPr>
          <w:kern w:val="2"/>
        </w:rPr>
        <w:t>allows Q as a possi</w:t>
      </w:r>
      <w:r>
        <w:rPr>
          <w:kern w:val="2"/>
        </w:rPr>
        <w:t>ble source</w:t>
      </w:r>
      <w:r w:rsidRPr="00F65087">
        <w:rPr>
          <w:kern w:val="2"/>
        </w:rPr>
        <w:t>.</w:t>
      </w:r>
      <w:r>
        <w:rPr>
          <w:kern w:val="2"/>
        </w:rPr>
        <w:t>” (Hultgren 335</w:t>
      </w:r>
      <w:r w:rsidR="009432A2" w:rsidRPr="00184C50">
        <w:rPr>
          <w:kern w:val="2"/>
        </w:rPr>
        <w:t xml:space="preserve"> n </w:t>
      </w:r>
      <w:r>
        <w:rPr>
          <w:kern w:val="2"/>
        </w:rPr>
        <w:t>7)</w:t>
      </w:r>
    </w:p>
    <w:p w14:paraId="0C82B4E2" w14:textId="327830B7" w:rsidR="00976CCF" w:rsidRDefault="00494587" w:rsidP="00274AA2">
      <w:pPr>
        <w:numPr>
          <w:ilvl w:val="2"/>
          <w:numId w:val="63"/>
        </w:numPr>
        <w:rPr>
          <w:kern w:val="2"/>
        </w:rPr>
      </w:pPr>
      <w:r w:rsidRPr="00F65087">
        <w:rPr>
          <w:kern w:val="2"/>
        </w:rPr>
        <w:t xml:space="preserve">A. Plummer </w:t>
      </w:r>
      <w:r w:rsidRPr="00494587">
        <w:rPr>
          <w:kern w:val="2"/>
          <w:sz w:val="20"/>
          <w:szCs w:val="20"/>
        </w:rPr>
        <w:t>(</w:t>
      </w:r>
      <w:r w:rsidRPr="00494587">
        <w:rPr>
          <w:i/>
          <w:kern w:val="2"/>
          <w:sz w:val="20"/>
          <w:szCs w:val="20"/>
        </w:rPr>
        <w:t>Matthew</w:t>
      </w:r>
      <w:r w:rsidRPr="00494587">
        <w:rPr>
          <w:kern w:val="2"/>
          <w:sz w:val="20"/>
          <w:szCs w:val="20"/>
        </w:rPr>
        <w:t xml:space="preserve"> 300; </w:t>
      </w:r>
      <w:r w:rsidRPr="00494587">
        <w:rPr>
          <w:i/>
          <w:kern w:val="2"/>
          <w:sz w:val="20"/>
          <w:szCs w:val="20"/>
        </w:rPr>
        <w:t>Luke</w:t>
      </w:r>
      <w:r w:rsidRPr="00494587">
        <w:rPr>
          <w:kern w:val="2"/>
          <w:sz w:val="20"/>
          <w:szCs w:val="20"/>
        </w:rPr>
        <w:t xml:space="preserve"> 359-60)</w:t>
      </w:r>
      <w:r>
        <w:rPr>
          <w:kern w:val="2"/>
        </w:rPr>
        <w:t xml:space="preserve"> says t</w:t>
      </w:r>
      <w:r w:rsidR="00976CCF" w:rsidRPr="00F65087">
        <w:rPr>
          <w:kern w:val="2"/>
        </w:rPr>
        <w:t>wo different parables are involved</w:t>
      </w:r>
      <w:r>
        <w:rPr>
          <w:kern w:val="2"/>
        </w:rPr>
        <w:t>. (Hultgren 335</w:t>
      </w:r>
      <w:r w:rsidR="009432A2" w:rsidRPr="00184C50">
        <w:rPr>
          <w:kern w:val="2"/>
        </w:rPr>
        <w:t xml:space="preserve"> n </w:t>
      </w:r>
      <w:r>
        <w:rPr>
          <w:kern w:val="2"/>
        </w:rPr>
        <w:t>7)</w:t>
      </w:r>
    </w:p>
    <w:p w14:paraId="0D61E745" w14:textId="77777777" w:rsidR="00976CCF" w:rsidRDefault="00976CCF" w:rsidP="00274AA2">
      <w:pPr>
        <w:numPr>
          <w:ilvl w:val="1"/>
          <w:numId w:val="63"/>
        </w:numPr>
        <w:rPr>
          <w:kern w:val="2"/>
        </w:rPr>
      </w:pPr>
      <w:r>
        <w:rPr>
          <w:kern w:val="2"/>
        </w:rPr>
        <w:t>Hultgren assumes M and L. (Hultgren 335)</w:t>
      </w:r>
    </w:p>
    <w:p w14:paraId="7FF1F923" w14:textId="77777777" w:rsidR="00976CCF" w:rsidRPr="00C409F1" w:rsidRDefault="00976CCF" w:rsidP="00274AA2">
      <w:pPr>
        <w:numPr>
          <w:ilvl w:val="2"/>
          <w:numId w:val="63"/>
        </w:numPr>
        <w:rPr>
          <w:kern w:val="2"/>
        </w:rPr>
      </w:pPr>
      <w:r>
        <w:rPr>
          <w:kern w:val="2"/>
        </w:rPr>
        <w:t>“</w:t>
      </w:r>
      <w:r w:rsidRPr="00F65087">
        <w:rPr>
          <w:kern w:val="2"/>
        </w:rPr>
        <w:t>As indicated above, some of the similarities simply belong to the essential structure of a banquet parable. The differences are therefore more important in this regard. They seem sufficiently significant to warrant the view adopted here.</w:t>
      </w:r>
      <w:r>
        <w:rPr>
          <w:kern w:val="2"/>
        </w:rPr>
        <w:t>” (Hultgren 335)</w:t>
      </w:r>
    </w:p>
    <w:p w14:paraId="00EFA0F7" w14:textId="77777777" w:rsidR="00976CCF" w:rsidRDefault="00976CCF" w:rsidP="00976CCF">
      <w:pPr>
        <w:rPr>
          <w:kern w:val="2"/>
        </w:rPr>
      </w:pPr>
    </w:p>
    <w:p w14:paraId="03FED0EB" w14:textId="77777777" w:rsidR="00976CCF" w:rsidRDefault="00976CCF" w:rsidP="00274AA2">
      <w:pPr>
        <w:numPr>
          <w:ilvl w:val="0"/>
          <w:numId w:val="63"/>
        </w:numPr>
        <w:rPr>
          <w:kern w:val="2"/>
        </w:rPr>
      </w:pPr>
      <w:r w:rsidRPr="00C409F1">
        <w:rPr>
          <w:b/>
          <w:bCs/>
          <w:kern w:val="2"/>
        </w:rPr>
        <w:t>14</w:t>
      </w:r>
      <w:r w:rsidRPr="00F65087">
        <w:rPr>
          <w:kern w:val="2"/>
        </w:rPr>
        <w:t>:</w:t>
      </w:r>
      <w:r w:rsidRPr="00C409F1">
        <w:rPr>
          <w:b/>
          <w:bCs/>
          <w:kern w:val="2"/>
        </w:rPr>
        <w:t>16</w:t>
      </w:r>
    </w:p>
    <w:p w14:paraId="61A168CA" w14:textId="041D246A" w:rsidR="00976CCF" w:rsidRDefault="00976CCF" w:rsidP="00274AA2">
      <w:pPr>
        <w:numPr>
          <w:ilvl w:val="1"/>
          <w:numId w:val="63"/>
        </w:numPr>
        <w:rPr>
          <w:kern w:val="2"/>
        </w:rPr>
      </w:pPr>
      <w:r>
        <w:rPr>
          <w:kern w:val="2"/>
        </w:rPr>
        <w:t>“a person” (</w:t>
      </w:r>
      <w:r w:rsidR="00484783" w:rsidRPr="00484783">
        <w:rPr>
          <w:kern w:val="2"/>
        </w:rPr>
        <w:t>ἄνθρωπός τις</w:t>
      </w:r>
      <w:r w:rsidR="00484783">
        <w:rPr>
          <w:kern w:val="2"/>
        </w:rPr>
        <w:t xml:space="preserve">, </w:t>
      </w:r>
      <w:r>
        <w:rPr>
          <w:i/>
          <w:iCs/>
          <w:kern w:val="2"/>
        </w:rPr>
        <w:t>anthropos tis</w:t>
      </w:r>
      <w:r>
        <w:rPr>
          <w:kern w:val="2"/>
        </w:rPr>
        <w:t>)</w:t>
      </w:r>
    </w:p>
    <w:p w14:paraId="083DF32C" w14:textId="77777777" w:rsidR="00976CCF" w:rsidRDefault="00976CCF" w:rsidP="00274AA2">
      <w:pPr>
        <w:numPr>
          <w:ilvl w:val="2"/>
          <w:numId w:val="63"/>
        </w:numPr>
        <w:rPr>
          <w:kern w:val="2"/>
        </w:rPr>
      </w:pPr>
      <w:r>
        <w:rPr>
          <w:kern w:val="2"/>
        </w:rPr>
        <w:t>“</w:t>
      </w:r>
      <w:r w:rsidRPr="00F65087">
        <w:rPr>
          <w:kern w:val="2"/>
        </w:rPr>
        <w:t xml:space="preserve">The person who gives a dinner is </w:t>
      </w:r>
      <w:r>
        <w:rPr>
          <w:kern w:val="2"/>
          <w:lang w:val="el-GR" w:bidi="he-IL"/>
        </w:rPr>
        <w:t>ἄνθρωπός</w:t>
      </w:r>
      <w:r w:rsidRPr="00C434E6">
        <w:rPr>
          <w:kern w:val="2"/>
          <w:lang w:bidi="he-IL"/>
        </w:rPr>
        <w:t xml:space="preserve"> </w:t>
      </w:r>
      <w:r>
        <w:rPr>
          <w:kern w:val="2"/>
          <w:lang w:val="el-GR" w:bidi="he-IL"/>
        </w:rPr>
        <w:t>τις</w:t>
      </w:r>
      <w:r w:rsidRPr="00F65087">
        <w:rPr>
          <w:kern w:val="2"/>
        </w:rPr>
        <w:t xml:space="preserve">, which is translated variously as </w:t>
      </w:r>
      <w:r>
        <w:rPr>
          <w:kern w:val="2"/>
        </w:rPr>
        <w:t>“</w:t>
      </w:r>
      <w:r w:rsidRPr="00F65087">
        <w:rPr>
          <w:kern w:val="2"/>
        </w:rPr>
        <w:t>a man</w:t>
      </w:r>
      <w:r>
        <w:rPr>
          <w:kern w:val="2"/>
        </w:rPr>
        <w:t>”</w:t>
      </w:r>
      <w:r w:rsidRPr="00F65087">
        <w:rPr>
          <w:kern w:val="2"/>
        </w:rPr>
        <w:t xml:space="preserve"> (RSV, NEB, TEV, JB, NAB), </w:t>
      </w:r>
      <w:r>
        <w:rPr>
          <w:kern w:val="2"/>
        </w:rPr>
        <w:t>“a certain man” (KJV, NIV), or “</w:t>
      </w:r>
      <w:r w:rsidRPr="00F65087">
        <w:rPr>
          <w:kern w:val="2"/>
        </w:rPr>
        <w:t>someone</w:t>
      </w:r>
      <w:r>
        <w:rPr>
          <w:kern w:val="2"/>
        </w:rPr>
        <w:t>”</w:t>
      </w:r>
      <w:r w:rsidRPr="00F65087">
        <w:rPr>
          <w:kern w:val="2"/>
        </w:rPr>
        <w:t xml:space="preserve"> (NRSV). The expression appears also</w:t>
      </w:r>
      <w:r>
        <w:rPr>
          <w:kern w:val="2"/>
        </w:rPr>
        <w:t xml:space="preserve"> at 10:30; 12:16; 14:2; 15:11; </w:t>
      </w:r>
      <w:r w:rsidRPr="00F65087">
        <w:rPr>
          <w:kern w:val="2"/>
        </w:rPr>
        <w:t>16:1, 19; 19:12;</w:t>
      </w:r>
      <w:r>
        <w:rPr>
          <w:kern w:val="2"/>
        </w:rPr>
        <w:t xml:space="preserve"> </w:t>
      </w:r>
      <w:r w:rsidRPr="00F65087">
        <w:rPr>
          <w:kern w:val="2"/>
        </w:rPr>
        <w:lastRenderedPageBreak/>
        <w:t>20:9; Acts 9:33, but nowhere else in the NT. Except for two cases</w:t>
      </w:r>
      <w:r>
        <w:rPr>
          <w:kern w:val="2"/>
        </w:rPr>
        <w:t xml:space="preserve"> </w:t>
      </w:r>
      <w:r w:rsidRPr="00F65087">
        <w:rPr>
          <w:kern w:val="2"/>
        </w:rPr>
        <w:t xml:space="preserve">(Luke 14:2; Acts 9:33), the expression stands at the </w:t>
      </w:r>
      <w:r>
        <w:rPr>
          <w:kern w:val="2"/>
        </w:rPr>
        <w:t>outset of a parable.” (Hultgren 336)</w:t>
      </w:r>
    </w:p>
    <w:p w14:paraId="4BA694C8" w14:textId="77777777" w:rsidR="00976CCF" w:rsidRPr="00B23EED" w:rsidRDefault="00976CCF" w:rsidP="00274AA2">
      <w:pPr>
        <w:numPr>
          <w:ilvl w:val="2"/>
          <w:numId w:val="63"/>
        </w:numPr>
        <w:rPr>
          <w:kern w:val="2"/>
        </w:rPr>
      </w:pPr>
      <w:r>
        <w:rPr>
          <w:kern w:val="2"/>
        </w:rPr>
        <w:t xml:space="preserve">“It can be </w:t>
      </w:r>
      <w:r w:rsidRPr="00F65087">
        <w:rPr>
          <w:kern w:val="2"/>
        </w:rPr>
        <w:t>considered typically Lukan in ter</w:t>
      </w:r>
      <w:r>
        <w:rPr>
          <w:kern w:val="2"/>
        </w:rPr>
        <w:t xml:space="preserve">minology . . .” </w:t>
      </w:r>
      <w:r w:rsidRPr="00B23EED">
        <w:rPr>
          <w:kern w:val="2"/>
          <w:sz w:val="20"/>
          <w:szCs w:val="18"/>
        </w:rPr>
        <w:t>(</w:t>
      </w:r>
      <w:r w:rsidRPr="00B23EED">
        <w:rPr>
          <w:i/>
          <w:iCs/>
          <w:kern w:val="2"/>
          <w:sz w:val="20"/>
          <w:szCs w:val="18"/>
        </w:rPr>
        <w:t>Contra</w:t>
      </w:r>
      <w:r w:rsidRPr="00B23EED">
        <w:rPr>
          <w:kern w:val="2"/>
          <w:sz w:val="20"/>
          <w:szCs w:val="18"/>
        </w:rPr>
        <w:t xml:space="preserve"> Jeremias, Joachim. </w:t>
      </w:r>
      <w:r w:rsidRPr="00B23EED">
        <w:rPr>
          <w:i/>
          <w:kern w:val="2"/>
          <w:sz w:val="20"/>
          <w:szCs w:val="18"/>
        </w:rPr>
        <w:t>Die Sprache des Lukasevangelium</w:t>
      </w:r>
      <w:r w:rsidRPr="00B23EED">
        <w:rPr>
          <w:kern w:val="2"/>
          <w:sz w:val="20"/>
          <w:szCs w:val="18"/>
        </w:rPr>
        <w:t xml:space="preserve">: </w:t>
      </w:r>
      <w:r w:rsidRPr="00B23EED">
        <w:rPr>
          <w:i/>
          <w:kern w:val="2"/>
          <w:sz w:val="20"/>
          <w:szCs w:val="18"/>
        </w:rPr>
        <w:t>Redaktion und Tradition im Nicht-Markusstoff des dritten Evangeliums</w:t>
      </w:r>
      <w:r w:rsidRPr="00B23EED">
        <w:rPr>
          <w:kern w:val="2"/>
          <w:sz w:val="20"/>
          <w:szCs w:val="18"/>
        </w:rPr>
        <w:t>. MeyerK. Göttingen: Vandenhoeck &amp; Ruprecht, 1980. 191.)</w:t>
      </w:r>
      <w:r>
        <w:rPr>
          <w:kern w:val="2"/>
        </w:rPr>
        <w:t xml:space="preserve"> (Hultgren 336)</w:t>
      </w:r>
    </w:p>
    <w:p w14:paraId="50A6A687" w14:textId="77777777" w:rsidR="00976CCF" w:rsidRDefault="00976CCF" w:rsidP="00274AA2">
      <w:pPr>
        <w:numPr>
          <w:ilvl w:val="2"/>
          <w:numId w:val="63"/>
        </w:numPr>
        <w:rPr>
          <w:kern w:val="2"/>
        </w:rPr>
      </w:pPr>
      <w:r>
        <w:rPr>
          <w:kern w:val="2"/>
        </w:rPr>
        <w:t>“. . . but i</w:t>
      </w:r>
      <w:r w:rsidRPr="00F65087">
        <w:rPr>
          <w:kern w:val="2"/>
        </w:rPr>
        <w:t>t represents the tradition</w:t>
      </w:r>
      <w:r>
        <w:rPr>
          <w:kern w:val="2"/>
        </w:rPr>
        <w:t xml:space="preserve"> </w:t>
      </w:r>
      <w:r w:rsidRPr="00F65087">
        <w:rPr>
          <w:kern w:val="2"/>
        </w:rPr>
        <w:t>Luke received, providing a narrative introduction.</w:t>
      </w:r>
      <w:r>
        <w:rPr>
          <w:kern w:val="2"/>
        </w:rPr>
        <w:t>” (Hultgren 336)</w:t>
      </w:r>
    </w:p>
    <w:p w14:paraId="244F7C23" w14:textId="2E687D2D" w:rsidR="00976CCF" w:rsidRDefault="00976CCF" w:rsidP="00274AA2">
      <w:pPr>
        <w:numPr>
          <w:ilvl w:val="1"/>
          <w:numId w:val="63"/>
        </w:numPr>
        <w:rPr>
          <w:kern w:val="2"/>
        </w:rPr>
      </w:pPr>
      <w:r>
        <w:rPr>
          <w:kern w:val="2"/>
        </w:rPr>
        <w:t>“</w:t>
      </w:r>
      <w:r w:rsidRPr="00F65087">
        <w:rPr>
          <w:kern w:val="2"/>
        </w:rPr>
        <w:t>banquet</w:t>
      </w:r>
      <w:r>
        <w:rPr>
          <w:kern w:val="2"/>
        </w:rPr>
        <w:t>” (</w:t>
      </w:r>
      <w:r w:rsidR="00484783" w:rsidRPr="00484783">
        <w:rPr>
          <w:kern w:val="2"/>
        </w:rPr>
        <w:t>δεῖπνον</w:t>
      </w:r>
      <w:r w:rsidR="00484783">
        <w:rPr>
          <w:kern w:val="2"/>
        </w:rPr>
        <w:t xml:space="preserve">, </w:t>
      </w:r>
      <w:r>
        <w:rPr>
          <w:i/>
          <w:iCs/>
          <w:kern w:val="2"/>
        </w:rPr>
        <w:t>deipnon</w:t>
      </w:r>
      <w:r>
        <w:rPr>
          <w:kern w:val="2"/>
        </w:rPr>
        <w:t>)</w:t>
      </w:r>
    </w:p>
    <w:p w14:paraId="1859FE31" w14:textId="77777777" w:rsidR="00976CCF" w:rsidRDefault="00976CCF" w:rsidP="00274AA2">
      <w:pPr>
        <w:numPr>
          <w:ilvl w:val="2"/>
          <w:numId w:val="63"/>
        </w:numPr>
        <w:rPr>
          <w:kern w:val="2"/>
        </w:rPr>
      </w:pPr>
      <w:r>
        <w:rPr>
          <w:kern w:val="2"/>
        </w:rPr>
        <w:t>“</w:t>
      </w:r>
      <w:r w:rsidRPr="00F65087">
        <w:rPr>
          <w:kern w:val="2"/>
        </w:rPr>
        <w:t xml:space="preserve">The Greek </w:t>
      </w:r>
      <w:r>
        <w:rPr>
          <w:kern w:val="2"/>
        </w:rPr>
        <w:t xml:space="preserve">. . . </w:t>
      </w:r>
      <w:r w:rsidRPr="00F65087">
        <w:rPr>
          <w:kern w:val="2"/>
        </w:rPr>
        <w:t xml:space="preserve">here and at 14:24 is </w:t>
      </w:r>
      <w:r>
        <w:rPr>
          <w:kern w:val="2"/>
          <w:lang w:val="el-GR"/>
        </w:rPr>
        <w:t>δεῖπνον</w:t>
      </w:r>
      <w:r w:rsidRPr="00F65087">
        <w:rPr>
          <w:kern w:val="2"/>
        </w:rPr>
        <w:t>, which signifies either the main meal of the day (toward evening) or a banquet.</w:t>
      </w:r>
      <w:r>
        <w:rPr>
          <w:kern w:val="2"/>
        </w:rPr>
        <w:t>”(</w:t>
      </w:r>
      <w:r w:rsidRPr="00F65087">
        <w:rPr>
          <w:kern w:val="2"/>
        </w:rPr>
        <w:t>BAGD 173</w:t>
      </w:r>
      <w:r>
        <w:rPr>
          <w:kern w:val="2"/>
        </w:rPr>
        <w:t>) (Hultgren 336)</w:t>
      </w:r>
    </w:p>
    <w:p w14:paraId="4F796F79" w14:textId="76598A24" w:rsidR="00976CCF" w:rsidRDefault="00976CCF" w:rsidP="00274AA2">
      <w:pPr>
        <w:numPr>
          <w:ilvl w:val="2"/>
          <w:numId w:val="63"/>
        </w:numPr>
        <w:rPr>
          <w:kern w:val="2"/>
        </w:rPr>
      </w:pPr>
      <w:r>
        <w:rPr>
          <w:kern w:val="2"/>
        </w:rPr>
        <w:t>Luke 14:2 has</w:t>
      </w:r>
      <w:r w:rsidRPr="00F65087">
        <w:rPr>
          <w:kern w:val="2"/>
        </w:rPr>
        <w:t xml:space="preserve"> both </w:t>
      </w:r>
      <w:r>
        <w:rPr>
          <w:i/>
          <w:iCs/>
          <w:kern w:val="2"/>
        </w:rPr>
        <w:t>deipnon</w:t>
      </w:r>
      <w:r w:rsidRPr="00F65087">
        <w:rPr>
          <w:kern w:val="2"/>
        </w:rPr>
        <w:t xml:space="preserve"> and </w:t>
      </w:r>
      <w:r>
        <w:rPr>
          <w:i/>
          <w:iCs/>
          <w:kern w:val="2"/>
        </w:rPr>
        <w:t>ariston</w:t>
      </w:r>
      <w:r>
        <w:rPr>
          <w:kern w:val="2"/>
        </w:rPr>
        <w:t xml:space="preserve"> (</w:t>
      </w:r>
      <w:r>
        <w:rPr>
          <w:kern w:val="2"/>
          <w:lang w:val="el-GR" w:bidi="he-IL"/>
        </w:rPr>
        <w:t>ἄριστον</w:t>
      </w:r>
      <w:r>
        <w:rPr>
          <w:kern w:val="2"/>
        </w:rPr>
        <w:t>, “meal”).</w:t>
      </w:r>
      <w:r w:rsidRPr="00F65087">
        <w:rPr>
          <w:kern w:val="2"/>
        </w:rPr>
        <w:t xml:space="preserve"> </w:t>
      </w:r>
      <w:r w:rsidRPr="003D4E13">
        <w:rPr>
          <w:kern w:val="2"/>
          <w:sz w:val="20"/>
          <w:szCs w:val="18"/>
        </w:rPr>
        <w:t xml:space="preserve">(For </w:t>
      </w:r>
      <w:r w:rsidRPr="003D4E13">
        <w:rPr>
          <w:kern w:val="2"/>
          <w:sz w:val="20"/>
          <w:szCs w:val="18"/>
          <w:lang w:val="el-GR" w:bidi="he-IL"/>
        </w:rPr>
        <w:t>ἄριστον</w:t>
      </w:r>
      <w:r w:rsidRPr="003D4E13">
        <w:rPr>
          <w:kern w:val="2"/>
          <w:sz w:val="20"/>
          <w:szCs w:val="18"/>
        </w:rPr>
        <w:t xml:space="preserve"> see BAGD 106.)</w:t>
      </w:r>
      <w:r>
        <w:rPr>
          <w:kern w:val="2"/>
        </w:rPr>
        <w:t xml:space="preserve"> (Hultgren 336</w:t>
      </w:r>
      <w:r w:rsidR="009432A2" w:rsidRPr="00184C50">
        <w:rPr>
          <w:kern w:val="2"/>
        </w:rPr>
        <w:t xml:space="preserve"> n </w:t>
      </w:r>
      <w:r>
        <w:rPr>
          <w:kern w:val="2"/>
        </w:rPr>
        <w:t>13)</w:t>
      </w:r>
    </w:p>
    <w:p w14:paraId="00B64E5A" w14:textId="77777777" w:rsidR="00976CCF" w:rsidRDefault="00976CCF" w:rsidP="00274AA2">
      <w:pPr>
        <w:numPr>
          <w:ilvl w:val="2"/>
          <w:numId w:val="63"/>
        </w:numPr>
        <w:rPr>
          <w:kern w:val="2"/>
        </w:rPr>
      </w:pPr>
      <w:r>
        <w:rPr>
          <w:kern w:val="2"/>
        </w:rPr>
        <w:t>“</w:t>
      </w:r>
      <w:r w:rsidRPr="00F65087">
        <w:rPr>
          <w:kern w:val="2"/>
        </w:rPr>
        <w:t>But in this parable it also has metaphorical significance as an eschatological image</w:t>
      </w:r>
      <w:r>
        <w:rPr>
          <w:kern w:val="2"/>
        </w:rPr>
        <w:t xml:space="preserve"> . . ., </w:t>
      </w:r>
      <w:r w:rsidRPr="00F65087">
        <w:rPr>
          <w:kern w:val="2"/>
        </w:rPr>
        <w:t>which is rooted in the OT and Jewish tradition</w:t>
      </w:r>
      <w:r>
        <w:rPr>
          <w:kern w:val="2"/>
        </w:rPr>
        <w:t xml:space="preserve"> . . .” (Hultgren 336)</w:t>
      </w:r>
    </w:p>
    <w:p w14:paraId="6CE87A8E" w14:textId="77777777" w:rsidR="00976CCF" w:rsidRPr="003D4E13" w:rsidRDefault="00976CCF" w:rsidP="00274AA2">
      <w:pPr>
        <w:numPr>
          <w:ilvl w:val="3"/>
          <w:numId w:val="63"/>
        </w:numPr>
        <w:rPr>
          <w:kern w:val="2"/>
          <w:sz w:val="20"/>
          <w:szCs w:val="18"/>
        </w:rPr>
      </w:pPr>
      <w:r>
        <w:rPr>
          <w:kern w:val="2"/>
          <w:sz w:val="20"/>
          <w:szCs w:val="18"/>
        </w:rPr>
        <w:t>Isa 25:6, “</w:t>
      </w:r>
      <w:r w:rsidRPr="003D4E13">
        <w:rPr>
          <w:kern w:val="2"/>
          <w:sz w:val="20"/>
          <w:szCs w:val="18"/>
        </w:rPr>
        <w:t>On this mountain the Lord of hosts will make for all peoples</w:t>
      </w:r>
      <w:r>
        <w:rPr>
          <w:kern w:val="2"/>
          <w:sz w:val="20"/>
          <w:szCs w:val="18"/>
        </w:rPr>
        <w:t xml:space="preserve"> </w:t>
      </w:r>
      <w:r w:rsidRPr="003D4E13">
        <w:rPr>
          <w:kern w:val="2"/>
          <w:sz w:val="20"/>
          <w:szCs w:val="18"/>
        </w:rPr>
        <w:t>a feast of rich food, a feast of we</w:t>
      </w:r>
      <w:r>
        <w:rPr>
          <w:kern w:val="2"/>
          <w:sz w:val="20"/>
          <w:szCs w:val="18"/>
        </w:rPr>
        <w:t>ll-</w:t>
      </w:r>
      <w:r w:rsidRPr="003D4E13">
        <w:rPr>
          <w:kern w:val="2"/>
          <w:sz w:val="20"/>
          <w:szCs w:val="18"/>
        </w:rPr>
        <w:t>aged wines,</w:t>
      </w:r>
      <w:r>
        <w:rPr>
          <w:kern w:val="2"/>
          <w:sz w:val="20"/>
          <w:szCs w:val="18"/>
        </w:rPr>
        <w:t xml:space="preserve"> </w:t>
      </w:r>
      <w:r w:rsidRPr="003D4E13">
        <w:rPr>
          <w:kern w:val="2"/>
          <w:sz w:val="20"/>
          <w:szCs w:val="18"/>
        </w:rPr>
        <w:t>of rich fo</w:t>
      </w:r>
      <w:r>
        <w:rPr>
          <w:kern w:val="2"/>
          <w:sz w:val="20"/>
          <w:szCs w:val="18"/>
        </w:rPr>
        <w:t>od filled with marrow, of well-</w:t>
      </w:r>
      <w:r w:rsidRPr="003D4E13">
        <w:rPr>
          <w:kern w:val="2"/>
          <w:sz w:val="20"/>
          <w:szCs w:val="18"/>
        </w:rPr>
        <w:t>aged wines strained clear.</w:t>
      </w:r>
      <w:r>
        <w:rPr>
          <w:kern w:val="2"/>
          <w:sz w:val="20"/>
          <w:szCs w:val="18"/>
        </w:rPr>
        <w:t>”</w:t>
      </w:r>
    </w:p>
    <w:p w14:paraId="2DB28BB4" w14:textId="1D342366" w:rsidR="00976CCF" w:rsidRPr="003D4E13" w:rsidRDefault="00976CCF" w:rsidP="00274AA2">
      <w:pPr>
        <w:numPr>
          <w:ilvl w:val="3"/>
          <w:numId w:val="63"/>
        </w:numPr>
        <w:rPr>
          <w:kern w:val="2"/>
          <w:sz w:val="20"/>
          <w:szCs w:val="18"/>
        </w:rPr>
      </w:pPr>
      <w:r w:rsidRPr="003D4E13">
        <w:rPr>
          <w:kern w:val="2"/>
          <w:sz w:val="20"/>
          <w:szCs w:val="18"/>
        </w:rPr>
        <w:t>Matt 8:11//Luke 13:29, “</w:t>
      </w:r>
      <w:r w:rsidR="00484783">
        <w:rPr>
          <w:kern w:val="2"/>
          <w:sz w:val="20"/>
          <w:szCs w:val="18"/>
        </w:rPr>
        <w:t xml:space="preserve">I tell you, </w:t>
      </w:r>
      <w:r w:rsidRPr="003D4E13">
        <w:rPr>
          <w:kern w:val="2"/>
          <w:sz w:val="20"/>
          <w:szCs w:val="18"/>
        </w:rPr>
        <w:t xml:space="preserve">many will come from east and west and will </w:t>
      </w:r>
      <w:r w:rsidR="00484783">
        <w:rPr>
          <w:kern w:val="2"/>
          <w:sz w:val="20"/>
          <w:szCs w:val="18"/>
        </w:rPr>
        <w:t xml:space="preserve">take their places at the banquet </w:t>
      </w:r>
      <w:r w:rsidRPr="003D4E13">
        <w:rPr>
          <w:kern w:val="2"/>
          <w:sz w:val="20"/>
          <w:szCs w:val="18"/>
        </w:rPr>
        <w:t>with Abraham and Isaac and Jacob in the kingdom of heaven</w:t>
      </w:r>
      <w:r w:rsidR="00484783">
        <w:rPr>
          <w:kern w:val="2"/>
          <w:sz w:val="20"/>
          <w:szCs w:val="18"/>
        </w:rPr>
        <w:t>,</w:t>
      </w:r>
      <w:r w:rsidRPr="003D4E13">
        <w:rPr>
          <w:kern w:val="2"/>
          <w:sz w:val="20"/>
          <w:szCs w:val="18"/>
        </w:rPr>
        <w:t xml:space="preserve"> . . .”</w:t>
      </w:r>
    </w:p>
    <w:p w14:paraId="35A64FFC" w14:textId="463A894E" w:rsidR="00976CCF" w:rsidRPr="00932936" w:rsidRDefault="00976CCF" w:rsidP="00274AA2">
      <w:pPr>
        <w:numPr>
          <w:ilvl w:val="3"/>
          <w:numId w:val="63"/>
        </w:numPr>
        <w:rPr>
          <w:kern w:val="2"/>
          <w:sz w:val="20"/>
          <w:szCs w:val="18"/>
        </w:rPr>
      </w:pPr>
      <w:r w:rsidRPr="00932936">
        <w:rPr>
          <w:kern w:val="2"/>
          <w:sz w:val="20"/>
          <w:szCs w:val="18"/>
        </w:rPr>
        <w:t>Matt 25:10, “the bridegroom came, and those who were ready went with him into the wedding banquet . . .”</w:t>
      </w:r>
    </w:p>
    <w:p w14:paraId="485736FC" w14:textId="77777777" w:rsidR="00976CCF" w:rsidRPr="003D4E13" w:rsidRDefault="00976CCF" w:rsidP="00274AA2">
      <w:pPr>
        <w:numPr>
          <w:ilvl w:val="3"/>
          <w:numId w:val="63"/>
        </w:numPr>
        <w:rPr>
          <w:kern w:val="2"/>
          <w:sz w:val="20"/>
          <w:szCs w:val="18"/>
        </w:rPr>
      </w:pPr>
      <w:r w:rsidRPr="003D4E13">
        <w:rPr>
          <w:kern w:val="2"/>
          <w:sz w:val="20"/>
          <w:szCs w:val="18"/>
        </w:rPr>
        <w:t>Rev 3:20, “I am standing at the door, knocking; if you hear my voice and open the door, I will come in to you and eat with you, and you with me.”</w:t>
      </w:r>
    </w:p>
    <w:p w14:paraId="54E5437A" w14:textId="77777777" w:rsidR="00976CCF" w:rsidRPr="00932936" w:rsidRDefault="00976CCF" w:rsidP="00274AA2">
      <w:pPr>
        <w:numPr>
          <w:ilvl w:val="3"/>
          <w:numId w:val="63"/>
        </w:numPr>
        <w:rPr>
          <w:kern w:val="2"/>
          <w:sz w:val="20"/>
          <w:szCs w:val="18"/>
        </w:rPr>
      </w:pPr>
      <w:r w:rsidRPr="00932936">
        <w:rPr>
          <w:kern w:val="2"/>
          <w:sz w:val="20"/>
          <w:szCs w:val="18"/>
        </w:rPr>
        <w:t>Rev 19:7</w:t>
      </w:r>
      <w:r>
        <w:rPr>
          <w:kern w:val="2"/>
          <w:sz w:val="20"/>
          <w:szCs w:val="18"/>
        </w:rPr>
        <w:t>, 9</w:t>
      </w:r>
      <w:r w:rsidRPr="00932936">
        <w:rPr>
          <w:kern w:val="2"/>
          <w:sz w:val="20"/>
          <w:szCs w:val="18"/>
        </w:rPr>
        <w:t>, “the marriage of the Lamb has come, and his bride has made herself ready . . .</w:t>
      </w:r>
      <w:r>
        <w:rPr>
          <w:kern w:val="2"/>
          <w:sz w:val="20"/>
          <w:szCs w:val="18"/>
        </w:rPr>
        <w:t xml:space="preserve"> </w:t>
      </w:r>
      <w:r w:rsidRPr="00234FF7">
        <w:rPr>
          <w:sz w:val="20"/>
          <w:szCs w:val="18"/>
          <w:vertAlign w:val="superscript"/>
        </w:rPr>
        <w:t>9</w:t>
      </w:r>
      <w:r w:rsidRPr="003D4E13">
        <w:rPr>
          <w:kern w:val="2"/>
          <w:sz w:val="20"/>
          <w:szCs w:val="18"/>
        </w:rPr>
        <w:t xml:space="preserve"> </w:t>
      </w:r>
      <w:r w:rsidRPr="00234FF7">
        <w:rPr>
          <w:kern w:val="2"/>
          <w:sz w:val="20"/>
          <w:szCs w:val="18"/>
        </w:rPr>
        <w:t>B</w:t>
      </w:r>
      <w:r w:rsidRPr="003D4E13">
        <w:rPr>
          <w:kern w:val="2"/>
          <w:sz w:val="20"/>
          <w:szCs w:val="18"/>
        </w:rPr>
        <w:t>lessed are those who are invited to the marriage supper of the Lamb.”</w:t>
      </w:r>
    </w:p>
    <w:p w14:paraId="7A5A88AB" w14:textId="77777777" w:rsidR="00976CCF" w:rsidRPr="003D4E13" w:rsidRDefault="00976CCF" w:rsidP="00274AA2">
      <w:pPr>
        <w:numPr>
          <w:ilvl w:val="3"/>
          <w:numId w:val="63"/>
        </w:numPr>
        <w:rPr>
          <w:kern w:val="2"/>
          <w:sz w:val="20"/>
          <w:szCs w:val="18"/>
        </w:rPr>
      </w:pPr>
      <w:r w:rsidRPr="00C1558E">
        <w:rPr>
          <w:i/>
          <w:iCs/>
          <w:kern w:val="2"/>
          <w:sz w:val="20"/>
          <w:szCs w:val="18"/>
        </w:rPr>
        <w:t>2 Esdr</w:t>
      </w:r>
      <w:r>
        <w:rPr>
          <w:i/>
          <w:iCs/>
          <w:kern w:val="2"/>
          <w:sz w:val="20"/>
          <w:szCs w:val="18"/>
        </w:rPr>
        <w:t>as</w:t>
      </w:r>
      <w:r w:rsidRPr="003D4E13">
        <w:rPr>
          <w:kern w:val="2"/>
          <w:sz w:val="20"/>
          <w:szCs w:val="18"/>
        </w:rPr>
        <w:t xml:space="preserve"> 2:37-41; </w:t>
      </w:r>
      <w:r w:rsidRPr="003D4E13">
        <w:rPr>
          <w:i/>
          <w:kern w:val="2"/>
          <w:sz w:val="20"/>
          <w:szCs w:val="18"/>
        </w:rPr>
        <w:t>1 Enoch</w:t>
      </w:r>
      <w:r w:rsidRPr="003D4E13">
        <w:rPr>
          <w:iCs/>
          <w:kern w:val="2"/>
          <w:sz w:val="20"/>
          <w:szCs w:val="18"/>
        </w:rPr>
        <w:t xml:space="preserve"> </w:t>
      </w:r>
      <w:r w:rsidRPr="003D4E13">
        <w:rPr>
          <w:kern w:val="2"/>
          <w:sz w:val="20"/>
          <w:szCs w:val="18"/>
        </w:rPr>
        <w:t xml:space="preserve">62:14; </w:t>
      </w:r>
      <w:r w:rsidRPr="003D4E13">
        <w:rPr>
          <w:i/>
          <w:kern w:val="2"/>
          <w:sz w:val="20"/>
          <w:szCs w:val="18"/>
        </w:rPr>
        <w:t xml:space="preserve">2 Enoch </w:t>
      </w:r>
      <w:r w:rsidRPr="003D4E13">
        <w:rPr>
          <w:kern w:val="2"/>
          <w:sz w:val="20"/>
          <w:szCs w:val="18"/>
        </w:rPr>
        <w:t xml:space="preserve">42:5; </w:t>
      </w:r>
      <w:r w:rsidRPr="003D4E13">
        <w:rPr>
          <w:i/>
          <w:kern w:val="2"/>
          <w:sz w:val="20"/>
          <w:szCs w:val="18"/>
        </w:rPr>
        <w:t>2 Bar</w:t>
      </w:r>
      <w:r>
        <w:rPr>
          <w:i/>
          <w:kern w:val="2"/>
          <w:sz w:val="20"/>
          <w:szCs w:val="18"/>
        </w:rPr>
        <w:t>uch</w:t>
      </w:r>
      <w:r w:rsidRPr="003D4E13">
        <w:rPr>
          <w:kern w:val="2"/>
          <w:sz w:val="20"/>
          <w:szCs w:val="18"/>
        </w:rPr>
        <w:t xml:space="preserve"> 29:1-8</w:t>
      </w:r>
      <w:r>
        <w:rPr>
          <w:kern w:val="2"/>
          <w:sz w:val="20"/>
          <w:szCs w:val="18"/>
        </w:rPr>
        <w:t>.</w:t>
      </w:r>
    </w:p>
    <w:p w14:paraId="7E39F0CB" w14:textId="77777777" w:rsidR="00976CCF" w:rsidRDefault="00976CCF" w:rsidP="00274AA2">
      <w:pPr>
        <w:numPr>
          <w:ilvl w:val="3"/>
          <w:numId w:val="63"/>
        </w:numPr>
        <w:rPr>
          <w:kern w:val="2"/>
          <w:sz w:val="20"/>
          <w:szCs w:val="18"/>
        </w:rPr>
      </w:pPr>
      <w:r w:rsidRPr="00C1558E">
        <w:rPr>
          <w:kern w:val="2"/>
          <w:sz w:val="20"/>
          <w:szCs w:val="18"/>
        </w:rPr>
        <w:t>Rabbinic references in</w:t>
      </w:r>
      <w:r>
        <w:rPr>
          <w:kern w:val="2"/>
          <w:sz w:val="20"/>
          <w:szCs w:val="18"/>
        </w:rPr>
        <w:t>:</w:t>
      </w:r>
      <w:r w:rsidRPr="00C1558E">
        <w:rPr>
          <w:kern w:val="2"/>
          <w:sz w:val="20"/>
          <w:szCs w:val="18"/>
        </w:rPr>
        <w:t xml:space="preserve"> Behm, Johannes “</w:t>
      </w:r>
      <w:r w:rsidRPr="00C1558E">
        <w:rPr>
          <w:kern w:val="2"/>
          <w:sz w:val="20"/>
          <w:szCs w:val="18"/>
          <w:lang w:val="el-GR"/>
        </w:rPr>
        <w:t>δεῖπνον</w:t>
      </w:r>
      <w:r>
        <w:rPr>
          <w:kern w:val="2"/>
          <w:sz w:val="20"/>
          <w:szCs w:val="18"/>
        </w:rPr>
        <w:t>.</w:t>
      </w:r>
      <w:r w:rsidRPr="00C1558E">
        <w:rPr>
          <w:kern w:val="2"/>
          <w:sz w:val="20"/>
          <w:szCs w:val="18"/>
        </w:rPr>
        <w:t xml:space="preserve">” </w:t>
      </w:r>
      <w:r w:rsidRPr="00C1558E">
        <w:rPr>
          <w:i/>
          <w:kern w:val="2"/>
          <w:sz w:val="20"/>
          <w:szCs w:val="18"/>
        </w:rPr>
        <w:t>TDNT</w:t>
      </w:r>
      <w:r w:rsidRPr="00C1558E">
        <w:rPr>
          <w:iCs/>
          <w:kern w:val="2"/>
          <w:sz w:val="20"/>
          <w:szCs w:val="18"/>
        </w:rPr>
        <w:t xml:space="preserve"> </w:t>
      </w:r>
      <w:r w:rsidRPr="00C1558E">
        <w:rPr>
          <w:kern w:val="2"/>
          <w:sz w:val="20"/>
          <w:szCs w:val="18"/>
        </w:rPr>
        <w:t>2:35.</w:t>
      </w:r>
    </w:p>
    <w:p w14:paraId="0FD79283" w14:textId="77777777" w:rsidR="00976CCF" w:rsidRDefault="00976CCF" w:rsidP="00274AA2">
      <w:pPr>
        <w:numPr>
          <w:ilvl w:val="2"/>
          <w:numId w:val="63"/>
        </w:numPr>
        <w:rPr>
          <w:kern w:val="2"/>
        </w:rPr>
      </w:pPr>
      <w:r>
        <w:rPr>
          <w:kern w:val="2"/>
        </w:rPr>
        <w:t>“</w:t>
      </w:r>
      <w:r w:rsidRPr="00F65087">
        <w:rPr>
          <w:kern w:val="2"/>
        </w:rPr>
        <w:t>The term used in the Matthean par</w:t>
      </w:r>
      <w:r>
        <w:rPr>
          <w:kern w:val="2"/>
        </w:rPr>
        <w:t>al</w:t>
      </w:r>
      <w:r w:rsidRPr="00F65087">
        <w:rPr>
          <w:kern w:val="2"/>
        </w:rPr>
        <w:t xml:space="preserve">lel </w:t>
      </w:r>
      <w:r>
        <w:rPr>
          <w:kern w:val="2"/>
        </w:rPr>
        <w:t>[</w:t>
      </w:r>
      <w:r w:rsidRPr="00F65087">
        <w:rPr>
          <w:kern w:val="2"/>
        </w:rPr>
        <w:t>22:3</w:t>
      </w:r>
      <w:r>
        <w:rPr>
          <w:kern w:val="2"/>
        </w:rPr>
        <w:t xml:space="preserve">] </w:t>
      </w:r>
      <w:r w:rsidRPr="00F65087">
        <w:rPr>
          <w:kern w:val="2"/>
        </w:rPr>
        <w:t xml:space="preserve">is </w:t>
      </w:r>
      <w:r>
        <w:rPr>
          <w:kern w:val="2"/>
          <w:lang w:val="el-GR"/>
        </w:rPr>
        <w:t>γάμος</w:t>
      </w:r>
      <w:r w:rsidRPr="00C434E6">
        <w:rPr>
          <w:kern w:val="2"/>
        </w:rPr>
        <w:t xml:space="preserve"> </w:t>
      </w:r>
      <w:r w:rsidRPr="00F65087">
        <w:rPr>
          <w:kern w:val="2"/>
        </w:rPr>
        <w:t>(</w:t>
      </w:r>
      <w:r>
        <w:rPr>
          <w:kern w:val="2"/>
        </w:rPr>
        <w:t>“</w:t>
      </w:r>
      <w:r w:rsidRPr="00F65087">
        <w:rPr>
          <w:kern w:val="2"/>
        </w:rPr>
        <w:t>wedding feast</w:t>
      </w:r>
      <w:r>
        <w:rPr>
          <w:kern w:val="2"/>
        </w:rPr>
        <w:t>”</w:t>
      </w:r>
      <w:r w:rsidRPr="00F65087">
        <w:rPr>
          <w:kern w:val="2"/>
        </w:rPr>
        <w:t xml:space="preserve">), which has the same metaphorical significance </w:t>
      </w:r>
      <w:r>
        <w:rPr>
          <w:kern w:val="2"/>
        </w:rPr>
        <w:t>. . .” (Hultgren 336)</w:t>
      </w:r>
    </w:p>
    <w:p w14:paraId="5C1C5B51" w14:textId="77777777" w:rsidR="00976CCF" w:rsidRDefault="00976CCF" w:rsidP="00976CCF">
      <w:pPr>
        <w:rPr>
          <w:kern w:val="2"/>
        </w:rPr>
      </w:pPr>
    </w:p>
    <w:p w14:paraId="46E82750" w14:textId="77777777" w:rsidR="00976CCF" w:rsidRDefault="00976CCF" w:rsidP="00274AA2">
      <w:pPr>
        <w:numPr>
          <w:ilvl w:val="0"/>
          <w:numId w:val="63"/>
        </w:numPr>
        <w:rPr>
          <w:kern w:val="2"/>
        </w:rPr>
      </w:pPr>
      <w:r w:rsidRPr="00F676F8">
        <w:rPr>
          <w:b/>
          <w:bCs/>
          <w:kern w:val="2"/>
        </w:rPr>
        <w:t>14</w:t>
      </w:r>
      <w:r>
        <w:rPr>
          <w:kern w:val="2"/>
        </w:rPr>
        <w:t>:</w:t>
      </w:r>
      <w:r w:rsidRPr="00F676F8">
        <w:rPr>
          <w:b/>
          <w:bCs/>
          <w:kern w:val="2"/>
        </w:rPr>
        <w:t>17</w:t>
      </w:r>
    </w:p>
    <w:p w14:paraId="299A02C3" w14:textId="307596DF" w:rsidR="00224EF8" w:rsidRPr="00224EF8" w:rsidRDefault="00224EF8" w:rsidP="00274AA2">
      <w:pPr>
        <w:numPr>
          <w:ilvl w:val="1"/>
          <w:numId w:val="63"/>
        </w:numPr>
        <w:rPr>
          <w:kern w:val="2"/>
          <w:sz w:val="20"/>
          <w:szCs w:val="20"/>
        </w:rPr>
      </w:pPr>
      <w:r>
        <w:rPr>
          <w:kern w:val="2"/>
          <w:sz w:val="20"/>
          <w:szCs w:val="20"/>
        </w:rPr>
        <w:t>Luke 14:17, “</w:t>
      </w:r>
      <w:r w:rsidRPr="00866D98">
        <w:rPr>
          <w:sz w:val="20"/>
          <w:szCs w:val="20"/>
        </w:rPr>
        <w:t>At the time for the dinner he sent his slave to say to those who had been invited, ‘Come, for everything is ready now.’</w:t>
      </w:r>
      <w:r>
        <w:rPr>
          <w:sz w:val="20"/>
          <w:szCs w:val="20"/>
        </w:rPr>
        <w:t>”</w:t>
      </w:r>
    </w:p>
    <w:p w14:paraId="53390FB0" w14:textId="4EB24F53" w:rsidR="00976CCF" w:rsidRDefault="00976CCF" w:rsidP="00274AA2">
      <w:pPr>
        <w:numPr>
          <w:ilvl w:val="1"/>
          <w:numId w:val="63"/>
        </w:numPr>
        <w:rPr>
          <w:kern w:val="2"/>
        </w:rPr>
      </w:pPr>
      <w:r>
        <w:rPr>
          <w:kern w:val="2"/>
        </w:rPr>
        <w:t>“</w:t>
      </w:r>
      <w:r w:rsidRPr="00F65087">
        <w:rPr>
          <w:kern w:val="2"/>
        </w:rPr>
        <w:t xml:space="preserve">Various modern versions read </w:t>
      </w:r>
      <w:r>
        <w:rPr>
          <w:kern w:val="2"/>
        </w:rPr>
        <w:t>“</w:t>
      </w:r>
      <w:r w:rsidRPr="00F65087">
        <w:rPr>
          <w:i/>
          <w:kern w:val="2"/>
        </w:rPr>
        <w:t>all</w:t>
      </w:r>
      <w:r>
        <w:rPr>
          <w:kern w:val="2"/>
        </w:rPr>
        <w:t>”</w:t>
      </w:r>
      <w:r w:rsidRPr="00F65087">
        <w:rPr>
          <w:kern w:val="2"/>
        </w:rPr>
        <w:t xml:space="preserve"> </w:t>
      </w:r>
      <w:r w:rsidRPr="00945D74">
        <w:rPr>
          <w:iCs/>
          <w:kern w:val="2"/>
        </w:rPr>
        <w:t>is r</w:t>
      </w:r>
      <w:r w:rsidRPr="00F65087">
        <w:rPr>
          <w:kern w:val="2"/>
        </w:rPr>
        <w:t xml:space="preserve">eady (KJV, RSV) or </w:t>
      </w:r>
      <w:r>
        <w:rPr>
          <w:kern w:val="2"/>
        </w:rPr>
        <w:t>“</w:t>
      </w:r>
      <w:r w:rsidRPr="00F65087">
        <w:rPr>
          <w:kern w:val="2"/>
        </w:rPr>
        <w:t>everything</w:t>
      </w:r>
      <w:r>
        <w:rPr>
          <w:kern w:val="2"/>
        </w:rPr>
        <w:t>”</w:t>
      </w:r>
      <w:r w:rsidRPr="00F65087">
        <w:rPr>
          <w:kern w:val="2"/>
        </w:rPr>
        <w:t xml:space="preserve"> is ready (NEB, NIV, NRSV), instead of </w:t>
      </w:r>
      <w:r>
        <w:rPr>
          <w:kern w:val="2"/>
        </w:rPr>
        <w:t>“</w:t>
      </w:r>
      <w:r w:rsidRPr="00F65087">
        <w:rPr>
          <w:kern w:val="2"/>
        </w:rPr>
        <w:t>it</w:t>
      </w:r>
      <w:r>
        <w:rPr>
          <w:kern w:val="2"/>
        </w:rPr>
        <w:t>”</w:t>
      </w:r>
      <w:r w:rsidRPr="00F65087">
        <w:rPr>
          <w:kern w:val="2"/>
        </w:rPr>
        <w:t xml:space="preserve"> is ready. In doing so, they follow those ancient witnesses that include </w:t>
      </w:r>
      <w:r>
        <w:rPr>
          <w:kern w:val="2"/>
          <w:lang w:val="el-GR"/>
        </w:rPr>
        <w:t>πἀντα</w:t>
      </w:r>
      <w:r w:rsidRPr="00945D74">
        <w:rPr>
          <w:kern w:val="2"/>
        </w:rPr>
        <w:t xml:space="preserve"> </w:t>
      </w:r>
      <w:r w:rsidRPr="00F65087">
        <w:rPr>
          <w:kern w:val="2"/>
        </w:rPr>
        <w:t>(including A, D, and the Majority text).</w:t>
      </w:r>
      <w:r>
        <w:rPr>
          <w:kern w:val="2"/>
        </w:rPr>
        <w:t>” (Hultgren 332)</w:t>
      </w:r>
    </w:p>
    <w:p w14:paraId="4F1BB4CB" w14:textId="77777777" w:rsidR="00976CCF" w:rsidRPr="00F65087" w:rsidRDefault="00976CCF" w:rsidP="00274AA2">
      <w:pPr>
        <w:numPr>
          <w:ilvl w:val="1"/>
          <w:numId w:val="63"/>
        </w:numPr>
        <w:rPr>
          <w:kern w:val="2"/>
        </w:rPr>
      </w:pPr>
      <w:r>
        <w:rPr>
          <w:kern w:val="2"/>
        </w:rPr>
        <w:t>“</w:t>
      </w:r>
      <w:r w:rsidRPr="00F65087">
        <w:rPr>
          <w:kern w:val="2"/>
        </w:rPr>
        <w:t>But the term does not appear in other very important an</w:t>
      </w:r>
      <w:r>
        <w:rPr>
          <w:kern w:val="2"/>
        </w:rPr>
        <w:t xml:space="preserve">cient witnesses (e.g., p75, B, </w:t>
      </w:r>
      <w:r w:rsidRPr="00C34CEC">
        <w:rPr>
          <w:kern w:val="2"/>
          <w:sz w:val="28"/>
          <w:rtl/>
          <w:lang w:bidi="he-IL"/>
        </w:rPr>
        <w:t>א</w:t>
      </w:r>
      <w:r w:rsidRPr="00F65087">
        <w:rPr>
          <w:kern w:val="2"/>
        </w:rPr>
        <w:t>). Since it appears in its Matthean parallel (22:4), it has probably been imported into Luke</w:t>
      </w:r>
      <w:r>
        <w:rPr>
          <w:kern w:val="2"/>
        </w:rPr>
        <w:t>’</w:t>
      </w:r>
      <w:r w:rsidRPr="00F65087">
        <w:rPr>
          <w:kern w:val="2"/>
        </w:rPr>
        <w:t>s text for consistency.</w:t>
      </w:r>
      <w:r>
        <w:rPr>
          <w:kern w:val="2"/>
        </w:rPr>
        <w:t xml:space="preserve"> </w:t>
      </w:r>
      <w:r w:rsidRPr="00796034">
        <w:rPr>
          <w:kern w:val="2"/>
          <w:sz w:val="20"/>
          <w:szCs w:val="18"/>
        </w:rPr>
        <w:t xml:space="preserve">[Metzger, </w:t>
      </w:r>
      <w:r w:rsidRPr="00796034">
        <w:rPr>
          <w:i/>
          <w:kern w:val="2"/>
          <w:sz w:val="20"/>
          <w:szCs w:val="18"/>
        </w:rPr>
        <w:t>TCGNT</w:t>
      </w:r>
      <w:r w:rsidRPr="00796034">
        <w:rPr>
          <w:iCs/>
          <w:kern w:val="2"/>
          <w:sz w:val="20"/>
          <w:szCs w:val="18"/>
        </w:rPr>
        <w:t xml:space="preserve"> </w:t>
      </w:r>
      <w:r w:rsidRPr="00796034">
        <w:rPr>
          <w:kern w:val="2"/>
          <w:sz w:val="20"/>
          <w:szCs w:val="18"/>
        </w:rPr>
        <w:t>164]</w:t>
      </w:r>
      <w:r w:rsidRPr="00F65087">
        <w:rPr>
          <w:kern w:val="2"/>
        </w:rPr>
        <w:t xml:space="preserve"> </w:t>
      </w:r>
      <w:r>
        <w:rPr>
          <w:kern w:val="2"/>
        </w:rPr>
        <w:t xml:space="preserve">. . . </w:t>
      </w:r>
      <w:r w:rsidRPr="00F65087">
        <w:rPr>
          <w:kern w:val="2"/>
        </w:rPr>
        <w:t>the sho</w:t>
      </w:r>
      <w:r>
        <w:rPr>
          <w:kern w:val="2"/>
        </w:rPr>
        <w:t>rter reading is to be preferred . . .” (Hultgren 332)</w:t>
      </w:r>
    </w:p>
    <w:p w14:paraId="74F3B220" w14:textId="5525C926" w:rsidR="00976CCF" w:rsidRDefault="00976CCF" w:rsidP="00976CCF">
      <w:pPr>
        <w:rPr>
          <w:kern w:val="2"/>
        </w:rPr>
      </w:pPr>
    </w:p>
    <w:p w14:paraId="4405626C" w14:textId="77777777" w:rsidR="00976CCF" w:rsidRDefault="00976CCF" w:rsidP="00274AA2">
      <w:pPr>
        <w:numPr>
          <w:ilvl w:val="0"/>
          <w:numId w:val="63"/>
        </w:numPr>
        <w:rPr>
          <w:kern w:val="2"/>
        </w:rPr>
      </w:pPr>
      <w:r w:rsidRPr="00F676F8">
        <w:rPr>
          <w:b/>
          <w:bCs/>
          <w:kern w:val="2"/>
        </w:rPr>
        <w:t>14</w:t>
      </w:r>
      <w:r>
        <w:rPr>
          <w:kern w:val="2"/>
        </w:rPr>
        <w:t>:</w:t>
      </w:r>
      <w:r w:rsidRPr="00F676F8">
        <w:rPr>
          <w:b/>
          <w:bCs/>
          <w:kern w:val="2"/>
        </w:rPr>
        <w:t>18-20</w:t>
      </w:r>
    </w:p>
    <w:p w14:paraId="0D6B32DB" w14:textId="7A5C20E8" w:rsidR="00224EF8" w:rsidRPr="00224EF8" w:rsidRDefault="00224EF8" w:rsidP="00224EF8">
      <w:pPr>
        <w:numPr>
          <w:ilvl w:val="1"/>
          <w:numId w:val="63"/>
        </w:numPr>
        <w:rPr>
          <w:kern w:val="2"/>
          <w:sz w:val="20"/>
          <w:szCs w:val="20"/>
        </w:rPr>
      </w:pPr>
      <w:r>
        <w:rPr>
          <w:kern w:val="2"/>
          <w:sz w:val="20"/>
          <w:szCs w:val="20"/>
        </w:rPr>
        <w:t>Luke 14:18, “</w:t>
      </w:r>
      <w:r w:rsidRPr="00866D98">
        <w:rPr>
          <w:sz w:val="20"/>
          <w:szCs w:val="20"/>
        </w:rPr>
        <w:t>But they all alike began to make excuses. The first said to him, ‘I have bought a piece of land, and I must go out and see it; please accept my regrets.’</w:t>
      </w:r>
      <w:r>
        <w:rPr>
          <w:sz w:val="20"/>
          <w:szCs w:val="20"/>
        </w:rPr>
        <w:t xml:space="preserve"> </w:t>
      </w:r>
      <w:r w:rsidRPr="00866D98">
        <w:rPr>
          <w:sz w:val="20"/>
          <w:szCs w:val="20"/>
          <w:vertAlign w:val="superscript"/>
        </w:rPr>
        <w:t>19</w:t>
      </w:r>
      <w:r w:rsidRPr="00866D98">
        <w:rPr>
          <w:sz w:val="20"/>
          <w:szCs w:val="20"/>
        </w:rPr>
        <w:t xml:space="preserve"> Another said, ‘I have bought five yoke of oxen, and I am going to try them out; please accept my regrets.’ </w:t>
      </w:r>
      <w:r w:rsidRPr="00866D98">
        <w:rPr>
          <w:sz w:val="20"/>
          <w:szCs w:val="20"/>
          <w:vertAlign w:val="superscript"/>
        </w:rPr>
        <w:t>20</w:t>
      </w:r>
      <w:r w:rsidRPr="00866D98">
        <w:rPr>
          <w:sz w:val="20"/>
          <w:szCs w:val="20"/>
        </w:rPr>
        <w:t xml:space="preserve"> Another said, ‘I have just been married, and therefore I cannot come.’</w:t>
      </w:r>
      <w:r>
        <w:rPr>
          <w:sz w:val="20"/>
          <w:szCs w:val="20"/>
        </w:rPr>
        <w:t>”</w:t>
      </w:r>
    </w:p>
    <w:p w14:paraId="1D9D992F" w14:textId="77777777" w:rsidR="00976CCF" w:rsidRDefault="00976CCF" w:rsidP="00274AA2">
      <w:pPr>
        <w:numPr>
          <w:ilvl w:val="1"/>
          <w:numId w:val="63"/>
        </w:numPr>
        <w:rPr>
          <w:kern w:val="2"/>
        </w:rPr>
      </w:pPr>
      <w:r>
        <w:rPr>
          <w:kern w:val="2"/>
        </w:rPr>
        <w:t>14:18</w:t>
      </w:r>
    </w:p>
    <w:p w14:paraId="420A72A5" w14:textId="4C1BA7D0" w:rsidR="00976CCF" w:rsidRDefault="00976CCF" w:rsidP="00274AA2">
      <w:pPr>
        <w:numPr>
          <w:ilvl w:val="2"/>
          <w:numId w:val="63"/>
        </w:numPr>
        <w:rPr>
          <w:kern w:val="2"/>
        </w:rPr>
      </w:pPr>
      <w:r>
        <w:rPr>
          <w:kern w:val="2"/>
        </w:rPr>
        <w:t>“</w:t>
      </w:r>
      <w:r w:rsidRPr="00F65087">
        <w:rPr>
          <w:kern w:val="2"/>
        </w:rPr>
        <w:t xml:space="preserve">The adverbial expression </w:t>
      </w:r>
      <w:r>
        <w:rPr>
          <w:kern w:val="2"/>
          <w:lang w:val="el-GR"/>
        </w:rPr>
        <w:t>ἀπὸ</w:t>
      </w:r>
      <w:r w:rsidRPr="00945D74">
        <w:rPr>
          <w:kern w:val="2"/>
        </w:rPr>
        <w:t xml:space="preserve"> </w:t>
      </w:r>
      <w:r>
        <w:rPr>
          <w:kern w:val="2"/>
          <w:lang w:val="el-GR"/>
        </w:rPr>
        <w:t>μιᾶς</w:t>
      </w:r>
      <w:r w:rsidRPr="00945D74">
        <w:rPr>
          <w:kern w:val="2"/>
        </w:rPr>
        <w:t xml:space="preserve"> </w:t>
      </w:r>
      <w:r w:rsidRPr="00F65087">
        <w:rPr>
          <w:kern w:val="2"/>
        </w:rPr>
        <w:t>is found only here in the NT. Vari</w:t>
      </w:r>
      <w:r>
        <w:rPr>
          <w:kern w:val="2"/>
        </w:rPr>
        <w:t xml:space="preserve">ous meanings </w:t>
      </w:r>
      <w:r>
        <w:rPr>
          <w:kern w:val="2"/>
        </w:rPr>
        <w:lastRenderedPageBreak/>
        <w:t>have been assigned . . .” (Hultgren 332)</w:t>
      </w:r>
    </w:p>
    <w:p w14:paraId="25DD043A" w14:textId="77777777" w:rsidR="00976CCF" w:rsidRDefault="00976CCF" w:rsidP="00274AA2">
      <w:pPr>
        <w:numPr>
          <w:ilvl w:val="3"/>
          <w:numId w:val="63"/>
        </w:numPr>
        <w:rPr>
          <w:kern w:val="2"/>
        </w:rPr>
      </w:pPr>
      <w:r>
        <w:rPr>
          <w:kern w:val="2"/>
        </w:rPr>
        <w:t>“. . .</w:t>
      </w:r>
      <w:r w:rsidRPr="00F65087">
        <w:rPr>
          <w:kern w:val="2"/>
        </w:rPr>
        <w:t xml:space="preserve"> </w:t>
      </w:r>
      <w:r>
        <w:rPr>
          <w:kern w:val="2"/>
        </w:rPr>
        <w:t>“</w:t>
      </w:r>
      <w:r w:rsidRPr="00F65087">
        <w:rPr>
          <w:kern w:val="2"/>
        </w:rPr>
        <w:t>unanimously,</w:t>
      </w:r>
      <w:r>
        <w:rPr>
          <w:kern w:val="2"/>
        </w:rPr>
        <w:t>”</w:t>
      </w:r>
      <w:r w:rsidRPr="00F65087">
        <w:rPr>
          <w:kern w:val="2"/>
        </w:rPr>
        <w:t xml:space="preserve"> </w:t>
      </w:r>
      <w:r>
        <w:rPr>
          <w:kern w:val="2"/>
        </w:rPr>
        <w:t>“</w:t>
      </w:r>
      <w:r w:rsidRPr="00F65087">
        <w:rPr>
          <w:kern w:val="2"/>
        </w:rPr>
        <w:t>with one accord,</w:t>
      </w:r>
      <w:r>
        <w:rPr>
          <w:kern w:val="2"/>
        </w:rPr>
        <w:t>”</w:t>
      </w:r>
      <w:r w:rsidRPr="00F65087">
        <w:rPr>
          <w:kern w:val="2"/>
        </w:rPr>
        <w:t xml:space="preserve"> </w:t>
      </w:r>
      <w:r>
        <w:rPr>
          <w:kern w:val="2"/>
        </w:rPr>
        <w:t>“</w:t>
      </w:r>
      <w:r w:rsidRPr="00F65087">
        <w:rPr>
          <w:kern w:val="2"/>
        </w:rPr>
        <w:t>alike,</w:t>
      </w:r>
      <w:r>
        <w:rPr>
          <w:kern w:val="2"/>
        </w:rPr>
        <w:t>”</w:t>
      </w:r>
      <w:r w:rsidRPr="00F65087">
        <w:rPr>
          <w:kern w:val="2"/>
        </w:rPr>
        <w:t xml:space="preserve"> and </w:t>
      </w:r>
      <w:r>
        <w:rPr>
          <w:kern w:val="2"/>
        </w:rPr>
        <w:t>“</w:t>
      </w:r>
      <w:r w:rsidRPr="00F65087">
        <w:rPr>
          <w:kern w:val="2"/>
        </w:rPr>
        <w:t>in concert.</w:t>
      </w:r>
      <w:r>
        <w:rPr>
          <w:kern w:val="2"/>
        </w:rPr>
        <w:t>”</w:t>
      </w:r>
      <w:r w:rsidRPr="00F65087">
        <w:rPr>
          <w:kern w:val="2"/>
        </w:rPr>
        <w:t xml:space="preserve"> </w:t>
      </w:r>
      <w:r w:rsidRPr="00796034">
        <w:rPr>
          <w:kern w:val="2"/>
          <w:sz w:val="20"/>
          <w:szCs w:val="18"/>
        </w:rPr>
        <w:t>(BDF 126 (#241 [6]</w:t>
      </w:r>
      <w:r>
        <w:rPr>
          <w:kern w:val="2"/>
          <w:sz w:val="20"/>
          <w:szCs w:val="18"/>
        </w:rPr>
        <w:t>); BAGD 88 [</w:t>
      </w:r>
      <w:r w:rsidRPr="00796034">
        <w:rPr>
          <w:kern w:val="2"/>
          <w:sz w:val="20"/>
          <w:szCs w:val="18"/>
          <w:lang w:val="el-GR"/>
        </w:rPr>
        <w:t>ἀπό</w:t>
      </w:r>
      <w:r>
        <w:rPr>
          <w:kern w:val="2"/>
          <w:sz w:val="20"/>
          <w:szCs w:val="18"/>
        </w:rPr>
        <w:t>, VI])</w:t>
      </w:r>
      <w:r>
        <w:rPr>
          <w:kern w:val="2"/>
        </w:rPr>
        <w:t xml:space="preserve"> (Hultgren 332)</w:t>
      </w:r>
    </w:p>
    <w:p w14:paraId="2AF7E835" w14:textId="77777777" w:rsidR="00976CCF" w:rsidRDefault="00976CCF" w:rsidP="00274AA2">
      <w:pPr>
        <w:numPr>
          <w:ilvl w:val="3"/>
          <w:numId w:val="63"/>
        </w:numPr>
        <w:rPr>
          <w:kern w:val="2"/>
        </w:rPr>
      </w:pPr>
      <w:r>
        <w:rPr>
          <w:kern w:val="2"/>
        </w:rPr>
        <w:t>“</w:t>
      </w:r>
      <w:r w:rsidRPr="00F65087">
        <w:rPr>
          <w:kern w:val="2"/>
        </w:rPr>
        <w:t xml:space="preserve">Less likely is </w:t>
      </w:r>
      <w:r>
        <w:rPr>
          <w:kern w:val="2"/>
        </w:rPr>
        <w:t>“</w:t>
      </w:r>
      <w:r w:rsidRPr="00F65087">
        <w:rPr>
          <w:kern w:val="2"/>
        </w:rPr>
        <w:t>at once</w:t>
      </w:r>
      <w:r>
        <w:rPr>
          <w:kern w:val="2"/>
        </w:rPr>
        <w:t>”</w:t>
      </w:r>
      <w:r w:rsidRPr="00F65087">
        <w:rPr>
          <w:kern w:val="2"/>
        </w:rPr>
        <w:t xml:space="preserve"> or </w:t>
      </w:r>
      <w:r>
        <w:rPr>
          <w:kern w:val="2"/>
        </w:rPr>
        <w:t>“</w:t>
      </w:r>
      <w:r w:rsidRPr="00F65087">
        <w:rPr>
          <w:kern w:val="2"/>
        </w:rPr>
        <w:t>immediately</w:t>
      </w:r>
      <w:r>
        <w:rPr>
          <w:kern w:val="2"/>
        </w:rPr>
        <w:t>”</w:t>
      </w:r>
      <w:r w:rsidRPr="00F65087">
        <w:rPr>
          <w:kern w:val="2"/>
        </w:rPr>
        <w:t xml:space="preserve"> (based conjecturally on a possible Semitism).</w:t>
      </w:r>
      <w:r>
        <w:rPr>
          <w:kern w:val="2"/>
        </w:rPr>
        <w:t xml:space="preserve">” </w:t>
      </w:r>
      <w:r w:rsidRPr="00796034">
        <w:rPr>
          <w:kern w:val="2"/>
          <w:sz w:val="20"/>
          <w:szCs w:val="18"/>
        </w:rPr>
        <w:t>(Black 113)</w:t>
      </w:r>
      <w:r>
        <w:rPr>
          <w:kern w:val="2"/>
        </w:rPr>
        <w:t xml:space="preserve"> (Hultgren 332)</w:t>
      </w:r>
    </w:p>
    <w:p w14:paraId="03940982" w14:textId="77777777" w:rsidR="00976CCF" w:rsidRDefault="00976CCF" w:rsidP="00274AA2">
      <w:pPr>
        <w:numPr>
          <w:ilvl w:val="2"/>
          <w:numId w:val="63"/>
        </w:numPr>
        <w:rPr>
          <w:kern w:val="2"/>
        </w:rPr>
      </w:pPr>
      <w:r>
        <w:rPr>
          <w:kern w:val="2"/>
        </w:rPr>
        <w:t>“</w:t>
      </w:r>
      <w:r w:rsidRPr="00F65087">
        <w:rPr>
          <w:kern w:val="2"/>
        </w:rPr>
        <w:t xml:space="preserve">The expression </w:t>
      </w:r>
      <w:r>
        <w:rPr>
          <w:kern w:val="2"/>
        </w:rPr>
        <w:t>“</w:t>
      </w:r>
      <w:r w:rsidRPr="00F65087">
        <w:rPr>
          <w:kern w:val="2"/>
        </w:rPr>
        <w:t>I ask you to excuse me</w:t>
      </w:r>
      <w:r>
        <w:rPr>
          <w:kern w:val="2"/>
        </w:rPr>
        <w:t>”</w:t>
      </w:r>
      <w:r w:rsidRPr="00F65087">
        <w:rPr>
          <w:kern w:val="2"/>
        </w:rPr>
        <w:t xml:space="preserve"> (both here and in 14:19) is better English than a literal translation would be: </w:t>
      </w:r>
      <w:r>
        <w:rPr>
          <w:kern w:val="2"/>
        </w:rPr>
        <w:t>“</w:t>
      </w:r>
      <w:r w:rsidRPr="00F65087">
        <w:rPr>
          <w:kern w:val="2"/>
        </w:rPr>
        <w:t>I ask you, have me excused.</w:t>
      </w:r>
      <w:r>
        <w:rPr>
          <w:kern w:val="2"/>
        </w:rPr>
        <w:t>”” (Hultgren 333)</w:t>
      </w:r>
    </w:p>
    <w:p w14:paraId="613D61F1" w14:textId="41097275" w:rsidR="00976CCF" w:rsidRDefault="00976CCF" w:rsidP="00274AA2">
      <w:pPr>
        <w:numPr>
          <w:ilvl w:val="1"/>
          <w:numId w:val="63"/>
        </w:numPr>
        <w:rPr>
          <w:kern w:val="2"/>
        </w:rPr>
      </w:pPr>
      <w:r>
        <w:rPr>
          <w:kern w:val="2"/>
        </w:rPr>
        <w:t>“</w:t>
      </w:r>
      <w:r w:rsidRPr="00F65087">
        <w:rPr>
          <w:kern w:val="2"/>
        </w:rPr>
        <w:t xml:space="preserve">The persons invited were </w:t>
      </w:r>
      <w:r>
        <w:rPr>
          <w:kern w:val="2"/>
        </w:rPr>
        <w:t>“</w:t>
      </w:r>
      <w:r w:rsidRPr="00F65087">
        <w:rPr>
          <w:kern w:val="2"/>
        </w:rPr>
        <w:t>many,</w:t>
      </w:r>
      <w:r>
        <w:rPr>
          <w:kern w:val="2"/>
        </w:rPr>
        <w:t>”</w:t>
      </w:r>
      <w:r w:rsidRPr="00F65087">
        <w:rPr>
          <w:kern w:val="2"/>
        </w:rPr>
        <w:t xml:space="preserve"> according to 14:16. The excuses of only three are given in these verses, following the </w:t>
      </w:r>
      <w:r>
        <w:rPr>
          <w:kern w:val="2"/>
        </w:rPr>
        <w:t>“</w:t>
      </w:r>
      <w:r w:rsidRPr="00F65087">
        <w:rPr>
          <w:kern w:val="2"/>
        </w:rPr>
        <w:t>rule of three</w:t>
      </w:r>
      <w:r>
        <w:rPr>
          <w:kern w:val="2"/>
        </w:rPr>
        <w:t>”</w:t>
      </w:r>
      <w:r w:rsidRPr="00F65087">
        <w:rPr>
          <w:kern w:val="2"/>
        </w:rPr>
        <w:t xml:space="preserve"> of good storytelling.</w:t>
      </w:r>
      <w:r>
        <w:rPr>
          <w:kern w:val="2"/>
        </w:rPr>
        <w:t>” (Hultgren 336)</w:t>
      </w:r>
    </w:p>
    <w:p w14:paraId="0AE350B7" w14:textId="34E79DC2" w:rsidR="00976CCF" w:rsidRDefault="00976CCF" w:rsidP="00274AA2">
      <w:pPr>
        <w:numPr>
          <w:ilvl w:val="2"/>
          <w:numId w:val="63"/>
        </w:numPr>
        <w:rPr>
          <w:kern w:val="2"/>
        </w:rPr>
      </w:pPr>
      <w:r>
        <w:rPr>
          <w:kern w:val="2"/>
        </w:rPr>
        <w:t>Compare p</w:t>
      </w:r>
      <w:r w:rsidRPr="00F65087">
        <w:rPr>
          <w:kern w:val="2"/>
        </w:rPr>
        <w:t xml:space="preserve">ounds (19:12-27), which has </w:t>
      </w:r>
      <w:r>
        <w:rPr>
          <w:kern w:val="2"/>
        </w:rPr>
        <w:t>“</w:t>
      </w:r>
      <w:r w:rsidRPr="00F65087">
        <w:rPr>
          <w:kern w:val="2"/>
        </w:rPr>
        <w:t xml:space="preserve">ten slaves, but only three are called </w:t>
      </w:r>
      <w:r>
        <w:rPr>
          <w:kern w:val="2"/>
        </w:rPr>
        <w:t xml:space="preserve">. . . </w:t>
      </w:r>
      <w:r w:rsidRPr="00F65087">
        <w:rPr>
          <w:kern w:val="2"/>
        </w:rPr>
        <w:t>to render an accounting of their activities.</w:t>
      </w:r>
      <w:r>
        <w:rPr>
          <w:kern w:val="2"/>
        </w:rPr>
        <w:t>” (Hultgren 336</w:t>
      </w:r>
      <w:r w:rsidR="009432A2" w:rsidRPr="00184C50">
        <w:rPr>
          <w:kern w:val="2"/>
        </w:rPr>
        <w:t xml:space="preserve"> n </w:t>
      </w:r>
      <w:r>
        <w:rPr>
          <w:kern w:val="2"/>
        </w:rPr>
        <w:t>15)</w:t>
      </w:r>
    </w:p>
    <w:p w14:paraId="4D9C411D" w14:textId="77777777" w:rsidR="00976CCF" w:rsidRDefault="00976CCF" w:rsidP="00274AA2">
      <w:pPr>
        <w:numPr>
          <w:ilvl w:val="1"/>
          <w:numId w:val="63"/>
        </w:numPr>
        <w:rPr>
          <w:kern w:val="2"/>
        </w:rPr>
      </w:pPr>
      <w:r>
        <w:rPr>
          <w:kern w:val="2"/>
        </w:rPr>
        <w:t>“</w:t>
      </w:r>
      <w:r w:rsidRPr="00F65087">
        <w:rPr>
          <w:kern w:val="2"/>
        </w:rPr>
        <w:t>Each is, in effect, a flat refusal to come to the banquet that has been prepared.</w:t>
      </w:r>
      <w:r>
        <w:rPr>
          <w:kern w:val="2"/>
        </w:rPr>
        <w:t>” (Hultgren 336)</w:t>
      </w:r>
    </w:p>
    <w:p w14:paraId="7E7ADE0E" w14:textId="5AC4A6FF" w:rsidR="00976CCF" w:rsidRDefault="00976CCF" w:rsidP="00274AA2">
      <w:pPr>
        <w:numPr>
          <w:ilvl w:val="2"/>
          <w:numId w:val="63"/>
        </w:numPr>
        <w:rPr>
          <w:kern w:val="2"/>
        </w:rPr>
      </w:pPr>
      <w:r>
        <w:rPr>
          <w:kern w:val="2"/>
        </w:rPr>
        <w:t>“</w:t>
      </w:r>
      <w:r w:rsidRPr="00F65087">
        <w:rPr>
          <w:kern w:val="2"/>
        </w:rPr>
        <w:t>Their refusals are extremely offensive since they had accepted the invitation previously.</w:t>
      </w:r>
      <w:r>
        <w:rPr>
          <w:kern w:val="2"/>
        </w:rPr>
        <w:t xml:space="preserve">” </w:t>
      </w:r>
      <w:r w:rsidRPr="0045655F">
        <w:rPr>
          <w:kern w:val="2"/>
          <w:sz w:val="20"/>
          <w:szCs w:val="18"/>
        </w:rPr>
        <w:t>(Plummer [</w:t>
      </w:r>
      <w:r w:rsidRPr="0045655F">
        <w:rPr>
          <w:i/>
          <w:kern w:val="2"/>
          <w:sz w:val="20"/>
          <w:szCs w:val="18"/>
        </w:rPr>
        <w:t>Luke</w:t>
      </w:r>
      <w:r w:rsidRPr="0045655F">
        <w:rPr>
          <w:kern w:val="2"/>
          <w:sz w:val="20"/>
          <w:szCs w:val="18"/>
        </w:rPr>
        <w:t xml:space="preserve"> 360] and Bailey [</w:t>
      </w:r>
      <w:r w:rsidRPr="0045655F">
        <w:rPr>
          <w:i/>
          <w:kern w:val="2"/>
          <w:sz w:val="20"/>
          <w:szCs w:val="18"/>
        </w:rPr>
        <w:t>Peasant Eyes</w:t>
      </w:r>
      <w:r w:rsidRPr="0045655F">
        <w:rPr>
          <w:kern w:val="2"/>
          <w:sz w:val="20"/>
          <w:szCs w:val="18"/>
        </w:rPr>
        <w:t xml:space="preserve"> 95-99] “supply considerable information about Near Eastern customs</w:t>
      </w:r>
      <w:r>
        <w:rPr>
          <w:kern w:val="2"/>
          <w:sz w:val="20"/>
          <w:szCs w:val="18"/>
        </w:rPr>
        <w:t>,</w:t>
      </w:r>
      <w:r w:rsidRPr="0045655F">
        <w:rPr>
          <w:kern w:val="2"/>
          <w:sz w:val="20"/>
          <w:szCs w:val="18"/>
        </w:rPr>
        <w:t>” Hultgren 336 n 16)</w:t>
      </w:r>
      <w:r>
        <w:rPr>
          <w:kern w:val="2"/>
        </w:rPr>
        <w:t xml:space="preserve"> (Hultgren 336)</w:t>
      </w:r>
    </w:p>
    <w:p w14:paraId="4AA5CE33" w14:textId="77777777" w:rsidR="00976CCF" w:rsidRDefault="00976CCF" w:rsidP="00274AA2">
      <w:pPr>
        <w:numPr>
          <w:ilvl w:val="2"/>
          <w:numId w:val="63"/>
        </w:numPr>
        <w:rPr>
          <w:kern w:val="2"/>
        </w:rPr>
      </w:pPr>
      <w:r>
        <w:rPr>
          <w:kern w:val="2"/>
        </w:rPr>
        <w:t>“</w:t>
      </w:r>
      <w:r w:rsidRPr="00F65087">
        <w:rPr>
          <w:kern w:val="2"/>
        </w:rPr>
        <w:t>And what kind of excuses are they?</w:t>
      </w:r>
      <w:r>
        <w:rPr>
          <w:kern w:val="2"/>
        </w:rPr>
        <w:t>” (Hultgren 336)</w:t>
      </w:r>
    </w:p>
    <w:p w14:paraId="55E451F8" w14:textId="77777777" w:rsidR="00976CCF" w:rsidRDefault="00976CCF" w:rsidP="00274AA2">
      <w:pPr>
        <w:numPr>
          <w:ilvl w:val="3"/>
          <w:numId w:val="63"/>
        </w:numPr>
        <w:rPr>
          <w:kern w:val="2"/>
        </w:rPr>
      </w:pPr>
      <w:r>
        <w:rPr>
          <w:kern w:val="2"/>
        </w:rPr>
        <w:t>“</w:t>
      </w:r>
      <w:r w:rsidRPr="00F65087">
        <w:rPr>
          <w:kern w:val="2"/>
        </w:rPr>
        <w:t>One</w:t>
      </w:r>
      <w:r>
        <w:rPr>
          <w:kern w:val="2"/>
        </w:rPr>
        <w:t xml:space="preserve"> [336] </w:t>
      </w:r>
      <w:r w:rsidRPr="00F65087">
        <w:rPr>
          <w:kern w:val="2"/>
        </w:rPr>
        <w:t>could go out to see one</w:t>
      </w:r>
      <w:r>
        <w:rPr>
          <w:kern w:val="2"/>
        </w:rPr>
        <w:t>’</w:t>
      </w:r>
      <w:r w:rsidRPr="00F65087">
        <w:rPr>
          <w:kern w:val="2"/>
        </w:rPr>
        <w:t xml:space="preserve">s newly purchased field or oxen on </w:t>
      </w:r>
      <w:r>
        <w:rPr>
          <w:kern w:val="2"/>
        </w:rPr>
        <w:t>another day.” (Hultgren 336-37)</w:t>
      </w:r>
    </w:p>
    <w:p w14:paraId="33296FF6" w14:textId="77777777" w:rsidR="00976CCF" w:rsidRDefault="00976CCF" w:rsidP="00274AA2">
      <w:pPr>
        <w:numPr>
          <w:ilvl w:val="3"/>
          <w:numId w:val="63"/>
        </w:numPr>
        <w:rPr>
          <w:kern w:val="2"/>
        </w:rPr>
      </w:pPr>
      <w:r>
        <w:rPr>
          <w:kern w:val="2"/>
        </w:rPr>
        <w:t xml:space="preserve">“And having married a </w:t>
      </w:r>
      <w:r w:rsidRPr="00F65087">
        <w:rPr>
          <w:kern w:val="2"/>
        </w:rPr>
        <w:t>wife (who is apparently n</w:t>
      </w:r>
      <w:r>
        <w:rPr>
          <w:kern w:val="2"/>
        </w:rPr>
        <w:t xml:space="preserve">ot invited) and therefore being </w:t>
      </w:r>
      <w:r w:rsidRPr="00F65087">
        <w:rPr>
          <w:kern w:val="2"/>
        </w:rPr>
        <w:t>not able to come seems to be an odd excu</w:t>
      </w:r>
      <w:r>
        <w:rPr>
          <w:kern w:val="2"/>
        </w:rPr>
        <w:t>se . . .” (Hultgren 337)</w:t>
      </w:r>
    </w:p>
    <w:p w14:paraId="57B8F42D" w14:textId="77777777" w:rsidR="00976CCF" w:rsidRDefault="00976CCF" w:rsidP="00274AA2">
      <w:pPr>
        <w:numPr>
          <w:ilvl w:val="4"/>
          <w:numId w:val="63"/>
        </w:numPr>
        <w:rPr>
          <w:kern w:val="2"/>
        </w:rPr>
      </w:pPr>
      <w:r>
        <w:rPr>
          <w:kern w:val="2"/>
        </w:rPr>
        <w:t xml:space="preserve">“. . . or is the banquet to go on </w:t>
      </w:r>
      <w:r w:rsidRPr="00F65087">
        <w:rPr>
          <w:kern w:val="2"/>
        </w:rPr>
        <w:t xml:space="preserve">through </w:t>
      </w:r>
      <w:r>
        <w:rPr>
          <w:kern w:val="2"/>
        </w:rPr>
        <w:t>the night or for several days?. The time of feasting from the wed</w:t>
      </w:r>
      <w:r w:rsidRPr="00F65087">
        <w:rPr>
          <w:kern w:val="2"/>
        </w:rPr>
        <w:t xml:space="preserve">ding must now be past since the man is at </w:t>
      </w:r>
      <w:r>
        <w:rPr>
          <w:kern w:val="2"/>
        </w:rPr>
        <w:t>home.” (Hultgren 337)</w:t>
      </w:r>
    </w:p>
    <w:p w14:paraId="6D7C4AF2" w14:textId="77777777" w:rsidR="00976CCF" w:rsidRDefault="00976CCF" w:rsidP="00274AA2">
      <w:pPr>
        <w:numPr>
          <w:ilvl w:val="4"/>
          <w:numId w:val="63"/>
        </w:numPr>
        <w:rPr>
          <w:kern w:val="2"/>
        </w:rPr>
      </w:pPr>
      <w:r>
        <w:rPr>
          <w:kern w:val="2"/>
        </w:rPr>
        <w:t xml:space="preserve">“OT law exempts a man from </w:t>
      </w:r>
      <w:r w:rsidRPr="00F65087">
        <w:rPr>
          <w:kern w:val="2"/>
        </w:rPr>
        <w:t>military service and business for a year (Deut</w:t>
      </w:r>
      <w:r>
        <w:rPr>
          <w:kern w:val="2"/>
        </w:rPr>
        <w:t xml:space="preserve"> 20:5-7; 24:5), but that is not </w:t>
      </w:r>
      <w:r w:rsidRPr="00F65087">
        <w:rPr>
          <w:kern w:val="2"/>
        </w:rPr>
        <w:t>what is at stake here.</w:t>
      </w:r>
      <w:r>
        <w:rPr>
          <w:kern w:val="2"/>
        </w:rPr>
        <w:t>” (Hultgren 337)</w:t>
      </w:r>
    </w:p>
    <w:p w14:paraId="545415A2" w14:textId="5DC3E2B5" w:rsidR="00976CCF" w:rsidRDefault="00976CCF" w:rsidP="00274AA2">
      <w:pPr>
        <w:numPr>
          <w:ilvl w:val="4"/>
          <w:numId w:val="63"/>
        </w:numPr>
        <w:rPr>
          <w:kern w:val="2"/>
        </w:rPr>
      </w:pPr>
      <w:r w:rsidRPr="0045655F">
        <w:rPr>
          <w:kern w:val="2"/>
        </w:rPr>
        <w:t xml:space="preserve">“That 14:20 is a later addition is maintained unpersuasively by E. Linnemann, </w:t>
      </w:r>
      <w:r w:rsidRPr="0045655F">
        <w:rPr>
          <w:i/>
          <w:kern w:val="2"/>
        </w:rPr>
        <w:t>Parables</w:t>
      </w:r>
      <w:r>
        <w:rPr>
          <w:kern w:val="2"/>
        </w:rPr>
        <w:t>, 89.</w:t>
      </w:r>
      <w:r w:rsidRPr="0045655F">
        <w:rPr>
          <w:kern w:val="2"/>
        </w:rPr>
        <w:t xml:space="preserve">” </w:t>
      </w:r>
      <w:r>
        <w:rPr>
          <w:kern w:val="2"/>
        </w:rPr>
        <w:t>(</w:t>
      </w:r>
      <w:r w:rsidRPr="0045655F">
        <w:rPr>
          <w:kern w:val="2"/>
        </w:rPr>
        <w:t>Hultgren 337</w:t>
      </w:r>
      <w:r w:rsidR="009432A2" w:rsidRPr="00184C50">
        <w:rPr>
          <w:kern w:val="2"/>
        </w:rPr>
        <w:t xml:space="preserve"> n </w:t>
      </w:r>
      <w:r w:rsidRPr="0045655F">
        <w:rPr>
          <w:kern w:val="2"/>
        </w:rPr>
        <w:t>17)</w:t>
      </w:r>
    </w:p>
    <w:p w14:paraId="38CEBB19" w14:textId="77777777" w:rsidR="00976CCF" w:rsidRDefault="00976CCF" w:rsidP="00274AA2">
      <w:pPr>
        <w:numPr>
          <w:ilvl w:val="1"/>
          <w:numId w:val="63"/>
        </w:numPr>
        <w:rPr>
          <w:kern w:val="2"/>
        </w:rPr>
      </w:pPr>
      <w:r>
        <w:rPr>
          <w:kern w:val="2"/>
        </w:rPr>
        <w:t>“</w:t>
      </w:r>
      <w:r w:rsidRPr="00F65087">
        <w:rPr>
          <w:kern w:val="2"/>
        </w:rPr>
        <w:t>The parable presents a challenge to the hearer or reader. The question it poses is whether one who hears it makes excuses in the present era, turning down the call of God in contemporary proclamation. Are other things more important than God</w:t>
      </w:r>
      <w:r>
        <w:rPr>
          <w:kern w:val="2"/>
        </w:rPr>
        <w:t>’</w:t>
      </w:r>
      <w:r w:rsidRPr="00F65087">
        <w:rPr>
          <w:kern w:val="2"/>
        </w:rPr>
        <w:t>s call to discipleship in the kingdom?</w:t>
      </w:r>
      <w:r>
        <w:rPr>
          <w:kern w:val="2"/>
        </w:rPr>
        <w:t>” (Hultgren 340)</w:t>
      </w:r>
    </w:p>
    <w:p w14:paraId="6DEC805A" w14:textId="77777777" w:rsidR="00976CCF" w:rsidRDefault="00976CCF" w:rsidP="00976CCF">
      <w:pPr>
        <w:rPr>
          <w:kern w:val="2"/>
        </w:rPr>
      </w:pPr>
    </w:p>
    <w:p w14:paraId="2504E778" w14:textId="77777777" w:rsidR="00976CCF" w:rsidRDefault="00976CCF" w:rsidP="00274AA2">
      <w:pPr>
        <w:numPr>
          <w:ilvl w:val="0"/>
          <w:numId w:val="63"/>
        </w:numPr>
        <w:rPr>
          <w:kern w:val="2"/>
        </w:rPr>
      </w:pPr>
      <w:r>
        <w:rPr>
          <w:b/>
          <w:bCs/>
          <w:kern w:val="2"/>
        </w:rPr>
        <w:t>14</w:t>
      </w:r>
      <w:r>
        <w:rPr>
          <w:kern w:val="2"/>
        </w:rPr>
        <w:t>:</w:t>
      </w:r>
      <w:r>
        <w:rPr>
          <w:b/>
          <w:bCs/>
          <w:kern w:val="2"/>
        </w:rPr>
        <w:t>16-20</w:t>
      </w:r>
      <w:r>
        <w:rPr>
          <w:kern w:val="2"/>
        </w:rPr>
        <w:t xml:space="preserve">: </w:t>
      </w:r>
      <w:r>
        <w:rPr>
          <w:b/>
          <w:bCs/>
          <w:kern w:val="2"/>
        </w:rPr>
        <w:t>allegory</w:t>
      </w:r>
    </w:p>
    <w:p w14:paraId="4830BA4A" w14:textId="77777777" w:rsidR="00976CCF" w:rsidRDefault="00976CCF" w:rsidP="00274AA2">
      <w:pPr>
        <w:numPr>
          <w:ilvl w:val="1"/>
          <w:numId w:val="63"/>
        </w:numPr>
        <w:rPr>
          <w:kern w:val="2"/>
        </w:rPr>
      </w:pPr>
      <w:r>
        <w:rPr>
          <w:kern w:val="2"/>
        </w:rPr>
        <w:t xml:space="preserve">“. . . </w:t>
      </w:r>
      <w:r w:rsidRPr="00F65087">
        <w:rPr>
          <w:kern w:val="2"/>
        </w:rPr>
        <w:t>the parable to this poi</w:t>
      </w:r>
      <w:r>
        <w:rPr>
          <w:kern w:val="2"/>
        </w:rPr>
        <w:t>nt must carry allegorical mean</w:t>
      </w:r>
      <w:r w:rsidRPr="00F65087">
        <w:rPr>
          <w:kern w:val="2"/>
        </w:rPr>
        <w:t>ings.</w:t>
      </w:r>
      <w:r>
        <w:rPr>
          <w:kern w:val="2"/>
        </w:rPr>
        <w:t>” (Hultgren 337)</w:t>
      </w:r>
    </w:p>
    <w:p w14:paraId="10677E9B" w14:textId="77777777" w:rsidR="00976CCF" w:rsidRDefault="00976CCF" w:rsidP="00274AA2">
      <w:pPr>
        <w:numPr>
          <w:ilvl w:val="1"/>
          <w:numId w:val="63"/>
        </w:numPr>
        <w:rPr>
          <w:kern w:val="2"/>
        </w:rPr>
      </w:pPr>
      <w:r>
        <w:rPr>
          <w:kern w:val="2"/>
        </w:rPr>
        <w:t>“</w:t>
      </w:r>
      <w:r w:rsidRPr="00F65087">
        <w:rPr>
          <w:kern w:val="2"/>
        </w:rPr>
        <w:t>The first invitation to the banquet</w:t>
      </w:r>
      <w:r>
        <w:rPr>
          <w:kern w:val="2"/>
        </w:rPr>
        <w:t xml:space="preserve"> [is] </w:t>
      </w:r>
      <w:r w:rsidRPr="00F65087">
        <w:rPr>
          <w:kern w:val="2"/>
        </w:rPr>
        <w:t xml:space="preserve">most likely </w:t>
      </w:r>
      <w:r>
        <w:rPr>
          <w:kern w:val="2"/>
        </w:rPr>
        <w:t xml:space="preserve">. . . </w:t>
      </w:r>
      <w:r w:rsidRPr="00F65087">
        <w:rPr>
          <w:kern w:val="2"/>
        </w:rPr>
        <w:t>an earlier era of proclamation of the kingdom, which was done by the prophets.</w:t>
      </w:r>
      <w:r>
        <w:rPr>
          <w:kern w:val="2"/>
        </w:rPr>
        <w:t>” (Hultgren 337)</w:t>
      </w:r>
    </w:p>
    <w:p w14:paraId="6D70ABFD" w14:textId="77777777" w:rsidR="00976CCF" w:rsidRDefault="00976CCF" w:rsidP="00274AA2">
      <w:pPr>
        <w:numPr>
          <w:ilvl w:val="1"/>
          <w:numId w:val="63"/>
        </w:numPr>
        <w:rPr>
          <w:kern w:val="2"/>
        </w:rPr>
      </w:pPr>
      <w:r>
        <w:rPr>
          <w:kern w:val="2"/>
        </w:rPr>
        <w:t>“</w:t>
      </w:r>
      <w:r w:rsidRPr="00F65087">
        <w:rPr>
          <w:kern w:val="2"/>
        </w:rPr>
        <w:t>The second invitation, carried by a lone slave from the master to those invited, could correspond to the ministry of Jesus himself (including his disciples).</w:t>
      </w:r>
      <w:r>
        <w:rPr>
          <w:kern w:val="2"/>
        </w:rPr>
        <w:t>” (Hultgren 337)</w:t>
      </w:r>
    </w:p>
    <w:p w14:paraId="16830525" w14:textId="4022D68D" w:rsidR="00976CCF" w:rsidRPr="00F64F6E" w:rsidRDefault="00976CCF" w:rsidP="00274AA2">
      <w:pPr>
        <w:numPr>
          <w:ilvl w:val="2"/>
          <w:numId w:val="63"/>
        </w:numPr>
        <w:rPr>
          <w:kern w:val="2"/>
          <w:sz w:val="20"/>
          <w:szCs w:val="18"/>
        </w:rPr>
      </w:pPr>
      <w:r w:rsidRPr="00F64F6E">
        <w:rPr>
          <w:kern w:val="2"/>
          <w:sz w:val="20"/>
          <w:szCs w:val="18"/>
        </w:rPr>
        <w:t>Jülicher 2</w:t>
      </w:r>
      <w:r w:rsidR="00494587">
        <w:rPr>
          <w:kern w:val="2"/>
          <w:sz w:val="20"/>
          <w:szCs w:val="18"/>
        </w:rPr>
        <w:t>.</w:t>
      </w:r>
      <w:r w:rsidRPr="00F64F6E">
        <w:rPr>
          <w:kern w:val="2"/>
          <w:sz w:val="20"/>
          <w:szCs w:val="18"/>
        </w:rPr>
        <w:t xml:space="preserve">416; Montefiore </w:t>
      </w:r>
      <w:r w:rsidR="00494587" w:rsidRPr="00F64F6E">
        <w:rPr>
          <w:kern w:val="2"/>
          <w:sz w:val="20"/>
          <w:szCs w:val="18"/>
        </w:rPr>
        <w:t>2</w:t>
      </w:r>
      <w:r w:rsidR="00494587">
        <w:rPr>
          <w:kern w:val="2"/>
          <w:sz w:val="20"/>
          <w:szCs w:val="18"/>
        </w:rPr>
        <w:t>.</w:t>
      </w:r>
      <w:r w:rsidRPr="00F64F6E">
        <w:rPr>
          <w:kern w:val="2"/>
          <w:sz w:val="20"/>
          <w:szCs w:val="18"/>
        </w:rPr>
        <w:t xml:space="preserve">977; Easton 228; Manson, </w:t>
      </w:r>
      <w:r w:rsidRPr="00F64F6E">
        <w:rPr>
          <w:i/>
          <w:kern w:val="2"/>
          <w:sz w:val="20"/>
          <w:szCs w:val="18"/>
        </w:rPr>
        <w:t>Sayings</w:t>
      </w:r>
      <w:r w:rsidRPr="00F64F6E">
        <w:rPr>
          <w:kern w:val="2"/>
          <w:sz w:val="20"/>
          <w:szCs w:val="18"/>
        </w:rPr>
        <w:t xml:space="preserve"> 129; Perrin 113</w:t>
      </w:r>
      <w:r>
        <w:rPr>
          <w:kern w:val="2"/>
          <w:sz w:val="20"/>
          <w:szCs w:val="18"/>
        </w:rPr>
        <w:t>.</w:t>
      </w:r>
    </w:p>
    <w:p w14:paraId="3B691636" w14:textId="3F635D0D" w:rsidR="00976CCF" w:rsidRDefault="00976CCF" w:rsidP="00274AA2">
      <w:pPr>
        <w:numPr>
          <w:ilvl w:val="2"/>
          <w:numId w:val="63"/>
        </w:numPr>
        <w:rPr>
          <w:kern w:val="2"/>
        </w:rPr>
      </w:pPr>
      <w:r>
        <w:rPr>
          <w:kern w:val="2"/>
        </w:rPr>
        <w:t>Plummer</w:t>
      </w:r>
      <w:r w:rsidRPr="00F65087">
        <w:rPr>
          <w:kern w:val="2"/>
        </w:rPr>
        <w:t xml:space="preserve"> </w:t>
      </w:r>
      <w:r w:rsidRPr="00F64F6E">
        <w:rPr>
          <w:kern w:val="2"/>
          <w:sz w:val="20"/>
          <w:szCs w:val="18"/>
        </w:rPr>
        <w:t>(</w:t>
      </w:r>
      <w:r w:rsidRPr="00F64F6E">
        <w:rPr>
          <w:i/>
          <w:kern w:val="2"/>
          <w:sz w:val="20"/>
          <w:szCs w:val="18"/>
        </w:rPr>
        <w:t>Luke</w:t>
      </w:r>
      <w:r w:rsidRPr="00F64F6E">
        <w:rPr>
          <w:kern w:val="2"/>
          <w:sz w:val="20"/>
          <w:szCs w:val="18"/>
        </w:rPr>
        <w:t xml:space="preserve"> 360)</w:t>
      </w:r>
      <w:r>
        <w:rPr>
          <w:kern w:val="2"/>
        </w:rPr>
        <w:t xml:space="preserve"> says “</w:t>
      </w:r>
      <w:r w:rsidRPr="00F65087">
        <w:rPr>
          <w:kern w:val="2"/>
        </w:rPr>
        <w:t>The reference is to John the Bap</w:t>
      </w:r>
      <w:r>
        <w:rPr>
          <w:kern w:val="2"/>
        </w:rPr>
        <w:t>tist and Jesus . . .” (Hultgren 337</w:t>
      </w:r>
      <w:r w:rsidR="009432A2" w:rsidRPr="00184C50">
        <w:rPr>
          <w:kern w:val="2"/>
        </w:rPr>
        <w:t xml:space="preserve"> n </w:t>
      </w:r>
      <w:r>
        <w:rPr>
          <w:kern w:val="2"/>
        </w:rPr>
        <w:t>18)</w:t>
      </w:r>
    </w:p>
    <w:p w14:paraId="4985F12E" w14:textId="0BAF05CC" w:rsidR="00976CCF" w:rsidRDefault="00976CCF" w:rsidP="00274AA2">
      <w:pPr>
        <w:numPr>
          <w:ilvl w:val="2"/>
          <w:numId w:val="63"/>
        </w:numPr>
        <w:rPr>
          <w:kern w:val="2"/>
        </w:rPr>
      </w:pPr>
      <w:r w:rsidRPr="00F65087">
        <w:rPr>
          <w:kern w:val="2"/>
        </w:rPr>
        <w:t>Creed</w:t>
      </w:r>
      <w:r>
        <w:rPr>
          <w:kern w:val="2"/>
        </w:rPr>
        <w:t xml:space="preserve"> </w:t>
      </w:r>
      <w:r w:rsidRPr="00F64F6E">
        <w:rPr>
          <w:kern w:val="2"/>
          <w:sz w:val="20"/>
          <w:szCs w:val="18"/>
        </w:rPr>
        <w:t>(191)</w:t>
      </w:r>
      <w:r>
        <w:rPr>
          <w:kern w:val="2"/>
        </w:rPr>
        <w:t xml:space="preserve"> and </w:t>
      </w:r>
      <w:r w:rsidRPr="00F65087">
        <w:rPr>
          <w:kern w:val="2"/>
        </w:rPr>
        <w:t>Fitzmyer</w:t>
      </w:r>
      <w:r>
        <w:rPr>
          <w:kern w:val="2"/>
        </w:rPr>
        <w:t xml:space="preserve"> </w:t>
      </w:r>
      <w:r w:rsidRPr="00F64F6E">
        <w:rPr>
          <w:kern w:val="2"/>
          <w:sz w:val="20"/>
          <w:szCs w:val="18"/>
        </w:rPr>
        <w:t>(1055)</w:t>
      </w:r>
      <w:r>
        <w:rPr>
          <w:kern w:val="2"/>
        </w:rPr>
        <w:t xml:space="preserve"> deny </w:t>
      </w:r>
      <w:r w:rsidRPr="00F65087">
        <w:rPr>
          <w:kern w:val="2"/>
        </w:rPr>
        <w:t>allegorical reference</w:t>
      </w:r>
      <w:r>
        <w:rPr>
          <w:kern w:val="2"/>
        </w:rPr>
        <w:t xml:space="preserve"> here</w:t>
      </w:r>
      <w:r w:rsidRPr="00F65087">
        <w:rPr>
          <w:kern w:val="2"/>
        </w:rPr>
        <w:t xml:space="preserve">: </w:t>
      </w:r>
      <w:r>
        <w:rPr>
          <w:kern w:val="2"/>
        </w:rPr>
        <w:t>“</w:t>
      </w:r>
      <w:r w:rsidRPr="00F65087">
        <w:rPr>
          <w:kern w:val="2"/>
        </w:rPr>
        <w:t>one should not ask who is represented by the slave.</w:t>
      </w:r>
      <w:r>
        <w:rPr>
          <w:kern w:val="2"/>
        </w:rPr>
        <w:t>”</w:t>
      </w:r>
      <w:r w:rsidRPr="00F64F6E">
        <w:rPr>
          <w:kern w:val="2"/>
        </w:rPr>
        <w:t xml:space="preserve"> (Hultgren 337</w:t>
      </w:r>
      <w:r w:rsidR="009432A2" w:rsidRPr="00184C50">
        <w:rPr>
          <w:kern w:val="2"/>
        </w:rPr>
        <w:t xml:space="preserve"> n </w:t>
      </w:r>
      <w:r w:rsidRPr="00F64F6E">
        <w:rPr>
          <w:kern w:val="2"/>
        </w:rPr>
        <w:t>18)</w:t>
      </w:r>
    </w:p>
    <w:p w14:paraId="32824A34" w14:textId="77777777" w:rsidR="00976CCF" w:rsidRDefault="00976CCF" w:rsidP="00274AA2">
      <w:pPr>
        <w:numPr>
          <w:ilvl w:val="1"/>
          <w:numId w:val="63"/>
        </w:numPr>
        <w:rPr>
          <w:kern w:val="2"/>
        </w:rPr>
      </w:pPr>
      <w:r>
        <w:rPr>
          <w:kern w:val="2"/>
        </w:rPr>
        <w:lastRenderedPageBreak/>
        <w:t>“</w:t>
      </w:r>
      <w:r w:rsidRPr="00F65087">
        <w:rPr>
          <w:kern w:val="2"/>
        </w:rPr>
        <w:t>The refusal of the final summons would then correspond to the refusal of those who had been invited to the preaching of Jesus.</w:t>
      </w:r>
      <w:r>
        <w:rPr>
          <w:kern w:val="2"/>
        </w:rPr>
        <w:t>” (Hultgren 337)</w:t>
      </w:r>
    </w:p>
    <w:p w14:paraId="4B657439" w14:textId="77777777" w:rsidR="00976CCF" w:rsidRDefault="00976CCF" w:rsidP="00274AA2">
      <w:pPr>
        <w:numPr>
          <w:ilvl w:val="1"/>
          <w:numId w:val="63"/>
        </w:numPr>
        <w:rPr>
          <w:kern w:val="2"/>
        </w:rPr>
      </w:pPr>
      <w:r>
        <w:rPr>
          <w:kern w:val="2"/>
        </w:rPr>
        <w:t>“</w:t>
      </w:r>
      <w:r w:rsidRPr="00F65087">
        <w:rPr>
          <w:kern w:val="2"/>
        </w:rPr>
        <w:t xml:space="preserve">The master who prepares the banquet and declares a judgment at the end on those who made </w:t>
      </w:r>
      <w:r>
        <w:rPr>
          <w:kern w:val="2"/>
        </w:rPr>
        <w:t xml:space="preserve">excuses would thereby represent </w:t>
      </w:r>
      <w:r w:rsidRPr="00F65087">
        <w:rPr>
          <w:kern w:val="2"/>
        </w:rPr>
        <w:t>God.</w:t>
      </w:r>
      <w:r>
        <w:rPr>
          <w:kern w:val="2"/>
        </w:rPr>
        <w:t>” (Hultgren 337)</w:t>
      </w:r>
    </w:p>
    <w:p w14:paraId="0E28858D" w14:textId="0FC134ED" w:rsidR="00976CCF" w:rsidRPr="00F64F6E" w:rsidRDefault="00976CCF" w:rsidP="00274AA2">
      <w:pPr>
        <w:numPr>
          <w:ilvl w:val="2"/>
          <w:numId w:val="63"/>
        </w:numPr>
        <w:rPr>
          <w:kern w:val="2"/>
          <w:sz w:val="20"/>
          <w:szCs w:val="18"/>
        </w:rPr>
      </w:pPr>
      <w:r w:rsidRPr="00F64F6E">
        <w:rPr>
          <w:kern w:val="2"/>
          <w:sz w:val="20"/>
          <w:szCs w:val="18"/>
        </w:rPr>
        <w:t xml:space="preserve">Jülicher </w:t>
      </w:r>
      <w:r w:rsidR="00494587" w:rsidRPr="00F64F6E">
        <w:rPr>
          <w:kern w:val="2"/>
          <w:sz w:val="20"/>
          <w:szCs w:val="18"/>
        </w:rPr>
        <w:t>2</w:t>
      </w:r>
      <w:r w:rsidR="00494587">
        <w:rPr>
          <w:kern w:val="2"/>
          <w:sz w:val="20"/>
          <w:szCs w:val="18"/>
        </w:rPr>
        <w:t>.</w:t>
      </w:r>
      <w:r w:rsidRPr="00F64F6E">
        <w:rPr>
          <w:kern w:val="2"/>
          <w:sz w:val="20"/>
          <w:szCs w:val="18"/>
        </w:rPr>
        <w:t xml:space="preserve">415-16; Manson, </w:t>
      </w:r>
      <w:r w:rsidRPr="00F64F6E">
        <w:rPr>
          <w:i/>
          <w:kern w:val="2"/>
          <w:sz w:val="20"/>
          <w:szCs w:val="18"/>
        </w:rPr>
        <w:t>Sayings</w:t>
      </w:r>
      <w:r w:rsidRPr="00F64F6E">
        <w:rPr>
          <w:kern w:val="2"/>
          <w:sz w:val="20"/>
          <w:szCs w:val="18"/>
        </w:rPr>
        <w:t xml:space="preserve"> 129; B. Smith 205.</w:t>
      </w:r>
    </w:p>
    <w:p w14:paraId="439839B4" w14:textId="77777777" w:rsidR="00976CCF" w:rsidRPr="00F64F6E" w:rsidRDefault="00976CCF" w:rsidP="00274AA2">
      <w:pPr>
        <w:numPr>
          <w:ilvl w:val="2"/>
          <w:numId w:val="63"/>
        </w:numPr>
        <w:rPr>
          <w:kern w:val="2"/>
          <w:sz w:val="20"/>
          <w:szCs w:val="18"/>
        </w:rPr>
      </w:pPr>
      <w:r w:rsidRPr="00F64F6E">
        <w:rPr>
          <w:kern w:val="2"/>
          <w:sz w:val="20"/>
          <w:szCs w:val="18"/>
        </w:rPr>
        <w:t xml:space="preserve">Contra Creed </w:t>
      </w:r>
      <w:r w:rsidRPr="00F64F6E">
        <w:rPr>
          <w:kern w:val="2"/>
          <w:sz w:val="16"/>
          <w:szCs w:val="14"/>
        </w:rPr>
        <w:t>(192)</w:t>
      </w:r>
      <w:r w:rsidRPr="00F64F6E">
        <w:rPr>
          <w:kern w:val="2"/>
          <w:sz w:val="20"/>
          <w:szCs w:val="18"/>
        </w:rPr>
        <w:t xml:space="preserve"> and Plummer (</w:t>
      </w:r>
      <w:r w:rsidRPr="00F64F6E">
        <w:rPr>
          <w:i/>
          <w:kern w:val="2"/>
          <w:sz w:val="20"/>
          <w:szCs w:val="18"/>
        </w:rPr>
        <w:t>Luke</w:t>
      </w:r>
      <w:r w:rsidRPr="00F64F6E">
        <w:rPr>
          <w:kern w:val="2"/>
          <w:sz w:val="20"/>
          <w:szCs w:val="18"/>
        </w:rPr>
        <w:t xml:space="preserve"> 363).</w:t>
      </w:r>
    </w:p>
    <w:p w14:paraId="41EA932B" w14:textId="36DF5106" w:rsidR="00976CCF" w:rsidRDefault="00976CCF" w:rsidP="00274AA2">
      <w:pPr>
        <w:numPr>
          <w:ilvl w:val="2"/>
          <w:numId w:val="63"/>
        </w:numPr>
        <w:rPr>
          <w:kern w:val="2"/>
        </w:rPr>
      </w:pPr>
      <w:r w:rsidRPr="00F65087">
        <w:rPr>
          <w:kern w:val="2"/>
        </w:rPr>
        <w:t>Jeremias</w:t>
      </w:r>
      <w:r>
        <w:rPr>
          <w:kern w:val="2"/>
        </w:rPr>
        <w:t xml:space="preserve"> </w:t>
      </w:r>
      <w:r w:rsidRPr="00F64F6E">
        <w:rPr>
          <w:kern w:val="2"/>
          <w:sz w:val="20"/>
          <w:szCs w:val="18"/>
        </w:rPr>
        <w:t>(</w:t>
      </w:r>
      <w:r w:rsidRPr="00F64F6E">
        <w:rPr>
          <w:iCs/>
          <w:kern w:val="2"/>
          <w:sz w:val="20"/>
          <w:szCs w:val="18"/>
        </w:rPr>
        <w:t>177</w:t>
      </w:r>
      <w:r w:rsidRPr="00F64F6E">
        <w:rPr>
          <w:kern w:val="2"/>
          <w:sz w:val="20"/>
          <w:szCs w:val="18"/>
        </w:rPr>
        <w:t>)</w:t>
      </w:r>
      <w:r w:rsidRPr="00F65087">
        <w:rPr>
          <w:kern w:val="2"/>
        </w:rPr>
        <w:t xml:space="preserve"> </w:t>
      </w:r>
      <w:r>
        <w:rPr>
          <w:kern w:val="2"/>
        </w:rPr>
        <w:t>says “</w:t>
      </w:r>
      <w:r w:rsidRPr="00F65087">
        <w:rPr>
          <w:kern w:val="2"/>
        </w:rPr>
        <w:t>the speaker in 14:24 represents Jesus.</w:t>
      </w:r>
      <w:r>
        <w:rPr>
          <w:kern w:val="2"/>
        </w:rPr>
        <w:t>” (Hultgren 337</w:t>
      </w:r>
      <w:r w:rsidR="009432A2" w:rsidRPr="00184C50">
        <w:rPr>
          <w:kern w:val="2"/>
        </w:rPr>
        <w:t xml:space="preserve"> n </w:t>
      </w:r>
      <w:r>
        <w:rPr>
          <w:kern w:val="2"/>
        </w:rPr>
        <w:t>19)</w:t>
      </w:r>
    </w:p>
    <w:p w14:paraId="5F1CBE39" w14:textId="2278CC1F" w:rsidR="00976CCF" w:rsidRDefault="00976CCF" w:rsidP="00976CCF">
      <w:pPr>
        <w:rPr>
          <w:kern w:val="2"/>
        </w:rPr>
      </w:pPr>
    </w:p>
    <w:p w14:paraId="6CBA763C" w14:textId="77777777" w:rsidR="00976CCF" w:rsidRDefault="00976CCF" w:rsidP="00274AA2">
      <w:pPr>
        <w:numPr>
          <w:ilvl w:val="0"/>
          <w:numId w:val="63"/>
        </w:numPr>
        <w:rPr>
          <w:kern w:val="2"/>
        </w:rPr>
      </w:pPr>
      <w:r w:rsidRPr="00F676F8">
        <w:rPr>
          <w:b/>
          <w:bCs/>
          <w:kern w:val="2"/>
        </w:rPr>
        <w:t>14</w:t>
      </w:r>
      <w:r>
        <w:rPr>
          <w:kern w:val="2"/>
        </w:rPr>
        <w:t>:</w:t>
      </w:r>
      <w:r w:rsidRPr="00796034">
        <w:rPr>
          <w:b/>
          <w:bCs/>
          <w:kern w:val="2"/>
        </w:rPr>
        <w:t>21</w:t>
      </w:r>
    </w:p>
    <w:p w14:paraId="5307F975" w14:textId="03C3C733" w:rsidR="00224EF8" w:rsidRPr="00224EF8" w:rsidRDefault="00224EF8" w:rsidP="00274AA2">
      <w:pPr>
        <w:numPr>
          <w:ilvl w:val="1"/>
          <w:numId w:val="63"/>
        </w:numPr>
        <w:rPr>
          <w:kern w:val="2"/>
          <w:sz w:val="20"/>
          <w:szCs w:val="20"/>
        </w:rPr>
      </w:pPr>
      <w:r w:rsidRPr="00224EF8">
        <w:rPr>
          <w:kern w:val="2"/>
          <w:sz w:val="20"/>
          <w:szCs w:val="20"/>
        </w:rPr>
        <w:t>Luke 14:21, “</w:t>
      </w:r>
      <w:r w:rsidRPr="00866D98">
        <w:rPr>
          <w:sz w:val="20"/>
          <w:szCs w:val="20"/>
        </w:rPr>
        <w:t>So the slave returned and reported this to his master. Then the owner of the house became angry and said to his slave, ‘Go out at once into the streets and lanes of the town and bring in the poor, the crippled, the blind, and the lame.’</w:t>
      </w:r>
      <w:r>
        <w:rPr>
          <w:sz w:val="20"/>
          <w:szCs w:val="20"/>
        </w:rPr>
        <w:t>”</w:t>
      </w:r>
    </w:p>
    <w:p w14:paraId="4856BA5B" w14:textId="4543ED72" w:rsidR="00976CCF" w:rsidRDefault="00976CCF" w:rsidP="00274AA2">
      <w:pPr>
        <w:numPr>
          <w:ilvl w:val="1"/>
          <w:numId w:val="63"/>
        </w:numPr>
        <w:rPr>
          <w:kern w:val="2"/>
        </w:rPr>
      </w:pPr>
      <w:r>
        <w:rPr>
          <w:kern w:val="2"/>
        </w:rPr>
        <w:t>“</w:t>
      </w:r>
      <w:r w:rsidRPr="00F65087">
        <w:rPr>
          <w:kern w:val="2"/>
        </w:rPr>
        <w:t>The host of the banquet is calle</w:t>
      </w:r>
      <w:r>
        <w:rPr>
          <w:kern w:val="2"/>
        </w:rPr>
        <w:t>d both “master” (</w:t>
      </w:r>
      <w:r>
        <w:rPr>
          <w:kern w:val="2"/>
          <w:lang w:val="el-GR"/>
        </w:rPr>
        <w:t>κύριος</w:t>
      </w:r>
      <w:r w:rsidR="00224EF8">
        <w:rPr>
          <w:kern w:val="2"/>
        </w:rPr>
        <w:t xml:space="preserve"> [</w:t>
      </w:r>
      <w:r w:rsidR="00224EF8">
        <w:rPr>
          <w:i/>
          <w:iCs/>
          <w:kern w:val="2"/>
        </w:rPr>
        <w:t>kyrios</w:t>
      </w:r>
      <w:r w:rsidR="00224EF8">
        <w:rPr>
          <w:kern w:val="2"/>
        </w:rPr>
        <w:t>]</w:t>
      </w:r>
      <w:r>
        <w:rPr>
          <w:kern w:val="2"/>
        </w:rPr>
        <w:t xml:space="preserve">) of the </w:t>
      </w:r>
      <w:r w:rsidRPr="00F65087">
        <w:rPr>
          <w:kern w:val="2"/>
        </w:rPr>
        <w:t xml:space="preserve">slave and </w:t>
      </w:r>
      <w:r>
        <w:rPr>
          <w:kern w:val="2"/>
        </w:rPr>
        <w:t>“</w:t>
      </w:r>
      <w:r w:rsidRPr="00F65087">
        <w:rPr>
          <w:kern w:val="2"/>
        </w:rPr>
        <w:t>owner of the house</w:t>
      </w:r>
      <w:r>
        <w:rPr>
          <w:kern w:val="2"/>
        </w:rPr>
        <w:t>”</w:t>
      </w:r>
      <w:r w:rsidRPr="00F65087">
        <w:rPr>
          <w:kern w:val="2"/>
        </w:rPr>
        <w:t xml:space="preserve"> (</w:t>
      </w:r>
      <w:r>
        <w:rPr>
          <w:kern w:val="2"/>
          <w:lang w:val="el-GR"/>
        </w:rPr>
        <w:t>οἰκοδεσπότης</w:t>
      </w:r>
      <w:r w:rsidR="00224EF8">
        <w:rPr>
          <w:kern w:val="2"/>
        </w:rPr>
        <w:t xml:space="preserve"> [</w:t>
      </w:r>
      <w:r w:rsidR="00224EF8">
        <w:rPr>
          <w:i/>
          <w:iCs/>
          <w:kern w:val="2"/>
        </w:rPr>
        <w:t>oikodespotes</w:t>
      </w:r>
      <w:r w:rsidR="00224EF8">
        <w:rPr>
          <w:kern w:val="2"/>
        </w:rPr>
        <w:t>]</w:t>
      </w:r>
      <w:r w:rsidRPr="00F65087">
        <w:rPr>
          <w:kern w:val="2"/>
        </w:rPr>
        <w:t>).</w:t>
      </w:r>
      <w:r>
        <w:rPr>
          <w:kern w:val="2"/>
        </w:rPr>
        <w:t>” (Hultgren 337)</w:t>
      </w:r>
    </w:p>
    <w:p w14:paraId="423817E4" w14:textId="77777777" w:rsidR="00976CCF" w:rsidRDefault="00976CCF" w:rsidP="00274AA2">
      <w:pPr>
        <w:numPr>
          <w:ilvl w:val="1"/>
          <w:numId w:val="63"/>
        </w:numPr>
        <w:rPr>
          <w:kern w:val="2"/>
        </w:rPr>
      </w:pPr>
      <w:r>
        <w:rPr>
          <w:kern w:val="2"/>
        </w:rPr>
        <w:t>“</w:t>
      </w:r>
      <w:r w:rsidRPr="00F65087">
        <w:rPr>
          <w:kern w:val="2"/>
        </w:rPr>
        <w:t>streets and lanes</w:t>
      </w:r>
      <w:r>
        <w:rPr>
          <w:kern w:val="2"/>
        </w:rPr>
        <w:t>”</w:t>
      </w:r>
    </w:p>
    <w:p w14:paraId="7CF94FB4" w14:textId="77777777" w:rsidR="00976CCF" w:rsidRDefault="00976CCF" w:rsidP="00274AA2">
      <w:pPr>
        <w:numPr>
          <w:ilvl w:val="2"/>
          <w:numId w:val="63"/>
        </w:numPr>
        <w:rPr>
          <w:kern w:val="2"/>
        </w:rPr>
      </w:pPr>
      <w:r>
        <w:rPr>
          <w:kern w:val="2"/>
        </w:rPr>
        <w:t xml:space="preserve">The </w:t>
      </w:r>
      <w:r w:rsidRPr="00F65087">
        <w:rPr>
          <w:kern w:val="2"/>
        </w:rPr>
        <w:t xml:space="preserve">slave </w:t>
      </w:r>
      <w:r>
        <w:rPr>
          <w:kern w:val="2"/>
        </w:rPr>
        <w:t xml:space="preserve">is </w:t>
      </w:r>
      <w:r w:rsidRPr="00F65087">
        <w:rPr>
          <w:kern w:val="2"/>
        </w:rPr>
        <w:t xml:space="preserve">to go into the </w:t>
      </w:r>
      <w:r>
        <w:rPr>
          <w:kern w:val="2"/>
        </w:rPr>
        <w:t>“</w:t>
      </w:r>
      <w:r w:rsidRPr="00F65087">
        <w:rPr>
          <w:kern w:val="2"/>
        </w:rPr>
        <w:t>streets and lanes</w:t>
      </w:r>
      <w:r>
        <w:rPr>
          <w:kern w:val="2"/>
        </w:rPr>
        <w:t xml:space="preserve"> of the town . . .”</w:t>
      </w:r>
    </w:p>
    <w:p w14:paraId="0373B058" w14:textId="5D2A7315" w:rsidR="00976CCF" w:rsidRPr="00C34CEC" w:rsidRDefault="00976CCF" w:rsidP="00274AA2">
      <w:pPr>
        <w:numPr>
          <w:ilvl w:val="2"/>
          <w:numId w:val="63"/>
        </w:numPr>
        <w:rPr>
          <w:kern w:val="2"/>
        </w:rPr>
      </w:pPr>
      <w:r w:rsidRPr="00F65087">
        <w:rPr>
          <w:kern w:val="2"/>
        </w:rPr>
        <w:t xml:space="preserve">The </w:t>
      </w:r>
      <w:r>
        <w:rPr>
          <w:kern w:val="2"/>
        </w:rPr>
        <w:t>“</w:t>
      </w:r>
      <w:r w:rsidRPr="00F65087">
        <w:rPr>
          <w:kern w:val="2"/>
        </w:rPr>
        <w:t>streets</w:t>
      </w:r>
      <w:r>
        <w:rPr>
          <w:kern w:val="2"/>
        </w:rPr>
        <w:t>”</w:t>
      </w:r>
      <w:r w:rsidRPr="00F65087">
        <w:rPr>
          <w:kern w:val="2"/>
        </w:rPr>
        <w:t xml:space="preserve"> (</w:t>
      </w:r>
      <w:r>
        <w:rPr>
          <w:kern w:val="2"/>
          <w:lang w:val="el-GR"/>
        </w:rPr>
        <w:t>πλατεῖαι</w:t>
      </w:r>
      <w:r w:rsidR="00224EF8">
        <w:rPr>
          <w:kern w:val="2"/>
        </w:rPr>
        <w:t xml:space="preserve"> [</w:t>
      </w:r>
      <w:r w:rsidR="00224EF8">
        <w:rPr>
          <w:i/>
          <w:iCs/>
          <w:kern w:val="2"/>
        </w:rPr>
        <w:t>plateiai</w:t>
      </w:r>
      <w:r w:rsidR="00224EF8">
        <w:rPr>
          <w:kern w:val="2"/>
        </w:rPr>
        <w:t>]</w:t>
      </w:r>
      <w:r w:rsidRPr="00F65087">
        <w:rPr>
          <w:kern w:val="2"/>
        </w:rPr>
        <w:t xml:space="preserve">) and </w:t>
      </w:r>
      <w:r>
        <w:rPr>
          <w:kern w:val="2"/>
        </w:rPr>
        <w:t>“</w:t>
      </w:r>
      <w:r w:rsidRPr="00F65087">
        <w:rPr>
          <w:kern w:val="2"/>
        </w:rPr>
        <w:t>alleys</w:t>
      </w:r>
      <w:r>
        <w:rPr>
          <w:kern w:val="2"/>
        </w:rPr>
        <w:t>”</w:t>
      </w:r>
      <w:r w:rsidRPr="00F65087">
        <w:rPr>
          <w:kern w:val="2"/>
        </w:rPr>
        <w:t xml:space="preserve"> (</w:t>
      </w:r>
      <w:r>
        <w:rPr>
          <w:kern w:val="2"/>
          <w:lang w:val="el-GR"/>
        </w:rPr>
        <w:t>ῥύμαι</w:t>
      </w:r>
      <w:r w:rsidR="00224EF8">
        <w:rPr>
          <w:kern w:val="2"/>
        </w:rPr>
        <w:t xml:space="preserve"> [</w:t>
      </w:r>
      <w:r w:rsidR="00224EF8">
        <w:rPr>
          <w:i/>
          <w:iCs/>
          <w:kern w:val="2"/>
        </w:rPr>
        <w:t>hrymai</w:t>
      </w:r>
      <w:r w:rsidR="00224EF8">
        <w:rPr>
          <w:kern w:val="2"/>
        </w:rPr>
        <w:t>]</w:t>
      </w:r>
      <w:r w:rsidRPr="00F65087">
        <w:rPr>
          <w:kern w:val="2"/>
        </w:rPr>
        <w:t xml:space="preserve">) </w:t>
      </w:r>
      <w:r>
        <w:rPr>
          <w:kern w:val="2"/>
        </w:rPr>
        <w:t xml:space="preserve">. . . </w:t>
      </w:r>
      <w:r w:rsidRPr="00F65087">
        <w:rPr>
          <w:kern w:val="2"/>
        </w:rPr>
        <w:t>are located with</w:t>
      </w:r>
      <w:r>
        <w:rPr>
          <w:kern w:val="2"/>
        </w:rPr>
        <w:t>in the city.” (Hultgren 337)</w:t>
      </w:r>
    </w:p>
    <w:p w14:paraId="0840CE81" w14:textId="77777777" w:rsidR="00976CCF" w:rsidRDefault="00976CCF" w:rsidP="00274AA2">
      <w:pPr>
        <w:numPr>
          <w:ilvl w:val="1"/>
          <w:numId w:val="63"/>
        </w:numPr>
        <w:rPr>
          <w:kern w:val="2"/>
        </w:rPr>
      </w:pPr>
      <w:r>
        <w:rPr>
          <w:kern w:val="2"/>
        </w:rPr>
        <w:t>“</w:t>
      </w:r>
      <w:r w:rsidRPr="00F65087">
        <w:rPr>
          <w:kern w:val="2"/>
        </w:rPr>
        <w:t>poor,</w:t>
      </w:r>
      <w:r>
        <w:rPr>
          <w:kern w:val="2"/>
        </w:rPr>
        <w:t>”</w:t>
      </w:r>
      <w:r w:rsidRPr="00F65087">
        <w:rPr>
          <w:kern w:val="2"/>
        </w:rPr>
        <w:t xml:space="preserve"> </w:t>
      </w:r>
      <w:r>
        <w:rPr>
          <w:kern w:val="2"/>
        </w:rPr>
        <w:t>“</w:t>
      </w:r>
      <w:r w:rsidRPr="00F65087">
        <w:rPr>
          <w:kern w:val="2"/>
        </w:rPr>
        <w:t>crippled,</w:t>
      </w:r>
      <w:r>
        <w:rPr>
          <w:kern w:val="2"/>
        </w:rPr>
        <w:t>”</w:t>
      </w:r>
      <w:r w:rsidRPr="00F65087">
        <w:rPr>
          <w:kern w:val="2"/>
        </w:rPr>
        <w:t xml:space="preserve"> </w:t>
      </w:r>
      <w:r>
        <w:rPr>
          <w:kern w:val="2"/>
        </w:rPr>
        <w:t>“</w:t>
      </w:r>
      <w:r w:rsidRPr="00F65087">
        <w:rPr>
          <w:kern w:val="2"/>
        </w:rPr>
        <w:t>blind,</w:t>
      </w:r>
      <w:r>
        <w:rPr>
          <w:kern w:val="2"/>
        </w:rPr>
        <w:t>”</w:t>
      </w:r>
      <w:r w:rsidRPr="00F65087">
        <w:rPr>
          <w:kern w:val="2"/>
        </w:rPr>
        <w:t xml:space="preserve"> </w:t>
      </w:r>
      <w:r>
        <w:rPr>
          <w:kern w:val="2"/>
        </w:rPr>
        <w:t>“</w:t>
      </w:r>
      <w:r w:rsidRPr="00F65087">
        <w:rPr>
          <w:kern w:val="2"/>
        </w:rPr>
        <w:t>lame</w:t>
      </w:r>
      <w:r>
        <w:rPr>
          <w:kern w:val="2"/>
        </w:rPr>
        <w:t>”</w:t>
      </w:r>
    </w:p>
    <w:p w14:paraId="393ED69F" w14:textId="77777777" w:rsidR="00976CCF" w:rsidRDefault="00976CCF" w:rsidP="00274AA2">
      <w:pPr>
        <w:numPr>
          <w:ilvl w:val="2"/>
          <w:numId w:val="63"/>
        </w:numPr>
        <w:rPr>
          <w:kern w:val="2"/>
        </w:rPr>
      </w:pPr>
      <w:r>
        <w:rPr>
          <w:kern w:val="2"/>
        </w:rPr>
        <w:t>“The owner</w:t>
      </w:r>
      <w:r w:rsidRPr="00F65087">
        <w:rPr>
          <w:kern w:val="2"/>
        </w:rPr>
        <w:t xml:space="preserve"> commissions his slave </w:t>
      </w:r>
      <w:r>
        <w:rPr>
          <w:kern w:val="2"/>
        </w:rPr>
        <w:t>“</w:t>
      </w:r>
      <w:r w:rsidRPr="00F65087">
        <w:rPr>
          <w:kern w:val="2"/>
        </w:rPr>
        <w:t xml:space="preserve">to </w:t>
      </w:r>
      <w:r>
        <w:rPr>
          <w:kern w:val="2"/>
        </w:rPr>
        <w:t>“</w:t>
      </w:r>
      <w:r w:rsidRPr="00F65087">
        <w:rPr>
          <w:kern w:val="2"/>
        </w:rPr>
        <w:t>bring in,</w:t>
      </w:r>
      <w:r>
        <w:rPr>
          <w:kern w:val="2"/>
        </w:rPr>
        <w:t>”</w:t>
      </w:r>
      <w:r w:rsidRPr="00F65087">
        <w:rPr>
          <w:kern w:val="2"/>
        </w:rPr>
        <w:t xml:space="preserve"> not simply call or invite,</w:t>
      </w:r>
      <w:r>
        <w:rPr>
          <w:kern w:val="2"/>
        </w:rPr>
        <w:t>”</w:t>
      </w:r>
      <w:r w:rsidRPr="00F65087">
        <w:rPr>
          <w:kern w:val="2"/>
        </w:rPr>
        <w:t xml:space="preserve"> the </w:t>
      </w:r>
      <w:r>
        <w:rPr>
          <w:kern w:val="2"/>
        </w:rPr>
        <w:t>“</w:t>
      </w:r>
      <w:r w:rsidRPr="00F65087">
        <w:rPr>
          <w:kern w:val="2"/>
        </w:rPr>
        <w:t>poor, the crippled, the blind, and the lame.</w:t>
      </w:r>
      <w:r>
        <w:rPr>
          <w:kern w:val="2"/>
        </w:rPr>
        <w:t>” (Hultgren 337)</w:t>
      </w:r>
    </w:p>
    <w:p w14:paraId="3ABC6E99" w14:textId="77777777" w:rsidR="00976CCF" w:rsidRDefault="00976CCF" w:rsidP="00274AA2">
      <w:pPr>
        <w:numPr>
          <w:ilvl w:val="2"/>
          <w:numId w:val="63"/>
        </w:numPr>
        <w:rPr>
          <w:kern w:val="2"/>
        </w:rPr>
      </w:pPr>
      <w:r>
        <w:rPr>
          <w:kern w:val="2"/>
        </w:rPr>
        <w:t>“</w:t>
      </w:r>
      <w:r w:rsidRPr="00F65087">
        <w:rPr>
          <w:kern w:val="2"/>
        </w:rPr>
        <w:t>The list of the kind of persons to be invited re</w:t>
      </w:r>
      <w:r>
        <w:rPr>
          <w:kern w:val="2"/>
        </w:rPr>
        <w:t xml:space="preserve">calls those listed at 7:22, who </w:t>
      </w:r>
      <w:r w:rsidRPr="00F65087">
        <w:rPr>
          <w:kern w:val="2"/>
        </w:rPr>
        <w:t>are the beneficiaries of the ministry of the Messi</w:t>
      </w:r>
      <w:r>
        <w:rPr>
          <w:kern w:val="2"/>
        </w:rPr>
        <w:t>ah Jesus.” (Hultgren 337)</w:t>
      </w:r>
    </w:p>
    <w:p w14:paraId="69EBBF71" w14:textId="22DF04E5" w:rsidR="00976CCF" w:rsidRPr="00D57D8F" w:rsidRDefault="00976CCF" w:rsidP="00274AA2">
      <w:pPr>
        <w:numPr>
          <w:ilvl w:val="3"/>
          <w:numId w:val="63"/>
        </w:numPr>
        <w:rPr>
          <w:kern w:val="2"/>
          <w:sz w:val="20"/>
          <w:szCs w:val="18"/>
        </w:rPr>
      </w:pPr>
      <w:r w:rsidRPr="00D57D8F">
        <w:rPr>
          <w:kern w:val="2"/>
          <w:sz w:val="20"/>
          <w:szCs w:val="18"/>
        </w:rPr>
        <w:t>Luke 7:22, “</w:t>
      </w:r>
      <w:r w:rsidR="00224EF8">
        <w:rPr>
          <w:kern w:val="2"/>
          <w:sz w:val="20"/>
          <w:szCs w:val="18"/>
        </w:rPr>
        <w:t>And he answered them, “</w:t>
      </w:r>
      <w:r w:rsidRPr="00D57D8F">
        <w:rPr>
          <w:kern w:val="2"/>
          <w:sz w:val="20"/>
          <w:szCs w:val="18"/>
        </w:rPr>
        <w:t>Go and tell John what you have seen and heard: the blind receive their sight</w:t>
      </w:r>
      <w:r w:rsidR="00224EF8">
        <w:rPr>
          <w:kern w:val="2"/>
          <w:sz w:val="20"/>
          <w:szCs w:val="18"/>
        </w:rPr>
        <w:t>;</w:t>
      </w:r>
      <w:r w:rsidRPr="00D57D8F">
        <w:rPr>
          <w:kern w:val="2"/>
          <w:sz w:val="20"/>
          <w:szCs w:val="18"/>
        </w:rPr>
        <w:t xml:space="preserve"> the lame walk</w:t>
      </w:r>
      <w:r w:rsidR="00224EF8">
        <w:rPr>
          <w:kern w:val="2"/>
          <w:sz w:val="20"/>
          <w:szCs w:val="18"/>
        </w:rPr>
        <w:t>;</w:t>
      </w:r>
      <w:r w:rsidRPr="00D57D8F">
        <w:rPr>
          <w:kern w:val="2"/>
          <w:sz w:val="20"/>
          <w:szCs w:val="18"/>
        </w:rPr>
        <w:t xml:space="preserve"> the lepers are cleansed</w:t>
      </w:r>
      <w:r w:rsidR="00224EF8">
        <w:rPr>
          <w:kern w:val="2"/>
          <w:sz w:val="20"/>
          <w:szCs w:val="18"/>
        </w:rPr>
        <w:t>;</w:t>
      </w:r>
      <w:r w:rsidRPr="00D57D8F">
        <w:rPr>
          <w:kern w:val="2"/>
          <w:sz w:val="20"/>
          <w:szCs w:val="18"/>
        </w:rPr>
        <w:t xml:space="preserve"> the deaf hear</w:t>
      </w:r>
      <w:r w:rsidR="00224EF8">
        <w:rPr>
          <w:kern w:val="2"/>
          <w:sz w:val="20"/>
          <w:szCs w:val="18"/>
        </w:rPr>
        <w:t>;</w:t>
      </w:r>
      <w:r w:rsidRPr="00D57D8F">
        <w:rPr>
          <w:kern w:val="2"/>
          <w:sz w:val="20"/>
          <w:szCs w:val="18"/>
        </w:rPr>
        <w:t xml:space="preserve"> the dead are raised</w:t>
      </w:r>
      <w:r w:rsidR="00224EF8">
        <w:rPr>
          <w:kern w:val="2"/>
          <w:sz w:val="20"/>
          <w:szCs w:val="18"/>
        </w:rPr>
        <w:t>;</w:t>
      </w:r>
      <w:r w:rsidRPr="00D57D8F">
        <w:rPr>
          <w:kern w:val="2"/>
          <w:sz w:val="20"/>
          <w:szCs w:val="18"/>
        </w:rPr>
        <w:t xml:space="preserve"> the poor have good news brought to them.”</w:t>
      </w:r>
    </w:p>
    <w:p w14:paraId="141C466B" w14:textId="77777777" w:rsidR="00976CCF" w:rsidRDefault="00976CCF" w:rsidP="00274AA2">
      <w:pPr>
        <w:numPr>
          <w:ilvl w:val="2"/>
          <w:numId w:val="63"/>
        </w:numPr>
        <w:rPr>
          <w:kern w:val="2"/>
        </w:rPr>
      </w:pPr>
      <w:r>
        <w:rPr>
          <w:kern w:val="2"/>
        </w:rPr>
        <w:t>“</w:t>
      </w:r>
      <w:r w:rsidRPr="00F65087">
        <w:rPr>
          <w:kern w:val="2"/>
        </w:rPr>
        <w:t>These are the same categories of persons listed in 14:13, persons who ought to be invited to a meal but usually are not.</w:t>
      </w:r>
      <w:r>
        <w:rPr>
          <w:kern w:val="2"/>
        </w:rPr>
        <w:t>” (Hultgren 337)</w:t>
      </w:r>
    </w:p>
    <w:p w14:paraId="1BC62DB9" w14:textId="77777777" w:rsidR="00976CCF" w:rsidRPr="00D57D8F" w:rsidRDefault="00976CCF" w:rsidP="00274AA2">
      <w:pPr>
        <w:numPr>
          <w:ilvl w:val="3"/>
          <w:numId w:val="63"/>
        </w:numPr>
        <w:rPr>
          <w:kern w:val="2"/>
          <w:sz w:val="20"/>
          <w:szCs w:val="18"/>
        </w:rPr>
      </w:pPr>
      <w:r w:rsidRPr="00D57D8F">
        <w:rPr>
          <w:kern w:val="2"/>
          <w:sz w:val="20"/>
          <w:szCs w:val="18"/>
        </w:rPr>
        <w:t>Luke 14:13, “But when you give a banquet, invite the poor, the crippled, the lame, and the blind.”</w:t>
      </w:r>
    </w:p>
    <w:p w14:paraId="1CD4C430" w14:textId="77777777" w:rsidR="00976CCF" w:rsidRDefault="00976CCF" w:rsidP="00274AA2">
      <w:pPr>
        <w:numPr>
          <w:ilvl w:val="2"/>
          <w:numId w:val="63"/>
        </w:numPr>
        <w:rPr>
          <w:kern w:val="2"/>
        </w:rPr>
      </w:pPr>
      <w:r>
        <w:rPr>
          <w:kern w:val="2"/>
        </w:rPr>
        <w:t>“</w:t>
      </w:r>
      <w:r w:rsidRPr="00F65087">
        <w:rPr>
          <w:kern w:val="2"/>
        </w:rPr>
        <w:t>The list has probably been inserted here by Luke.</w:t>
      </w:r>
      <w:r>
        <w:rPr>
          <w:kern w:val="2"/>
        </w:rPr>
        <w:t>” (Hultgren 337)</w:t>
      </w:r>
    </w:p>
    <w:p w14:paraId="29771ED6" w14:textId="77777777" w:rsidR="00976CCF" w:rsidRDefault="00976CCF" w:rsidP="00274AA2">
      <w:pPr>
        <w:numPr>
          <w:ilvl w:val="2"/>
          <w:numId w:val="63"/>
        </w:numPr>
        <w:rPr>
          <w:kern w:val="2"/>
        </w:rPr>
      </w:pPr>
      <w:r>
        <w:rPr>
          <w:kern w:val="2"/>
        </w:rPr>
        <w:t>Eduard Schweizer</w:t>
      </w:r>
      <w:r w:rsidRPr="00F65087">
        <w:rPr>
          <w:kern w:val="2"/>
        </w:rPr>
        <w:t xml:space="preserve"> </w:t>
      </w:r>
      <w:r w:rsidRPr="00B352BE">
        <w:rPr>
          <w:kern w:val="2"/>
          <w:sz w:val="20"/>
          <w:szCs w:val="18"/>
        </w:rPr>
        <w:t>(</w:t>
      </w:r>
      <w:r w:rsidRPr="00B352BE">
        <w:rPr>
          <w:i/>
          <w:kern w:val="2"/>
          <w:sz w:val="20"/>
          <w:szCs w:val="18"/>
        </w:rPr>
        <w:t>Luke</w:t>
      </w:r>
      <w:r w:rsidRPr="00B352BE">
        <w:rPr>
          <w:kern w:val="2"/>
          <w:sz w:val="20"/>
          <w:szCs w:val="18"/>
        </w:rPr>
        <w:t xml:space="preserve"> 238)</w:t>
      </w:r>
      <w:r>
        <w:rPr>
          <w:kern w:val="2"/>
        </w:rPr>
        <w:t>: for Luke</w:t>
      </w:r>
      <w:r w:rsidRPr="00F65087">
        <w:rPr>
          <w:kern w:val="2"/>
        </w:rPr>
        <w:t xml:space="preserve"> </w:t>
      </w:r>
      <w:r>
        <w:rPr>
          <w:kern w:val="2"/>
        </w:rPr>
        <w:t>“</w:t>
      </w:r>
      <w:r w:rsidRPr="00F65087">
        <w:rPr>
          <w:kern w:val="2"/>
        </w:rPr>
        <w:t>the poor and those with bodily infirmities symbolize all who need God</w:t>
      </w:r>
      <w:r>
        <w:rPr>
          <w:kern w:val="2"/>
        </w:rPr>
        <w:t>’</w:t>
      </w:r>
      <w:r w:rsidRPr="00F65087">
        <w:rPr>
          <w:kern w:val="2"/>
        </w:rPr>
        <w:t>s help.</w:t>
      </w:r>
      <w:r>
        <w:rPr>
          <w:kern w:val="2"/>
        </w:rPr>
        <w:t>” (Qtd. in Hultgren 337)</w:t>
      </w:r>
    </w:p>
    <w:p w14:paraId="59E6B076" w14:textId="77777777" w:rsidR="00976CCF" w:rsidRDefault="00976CCF" w:rsidP="00274AA2">
      <w:pPr>
        <w:numPr>
          <w:ilvl w:val="2"/>
          <w:numId w:val="63"/>
        </w:numPr>
        <w:rPr>
          <w:kern w:val="2"/>
        </w:rPr>
      </w:pPr>
      <w:r>
        <w:rPr>
          <w:kern w:val="2"/>
        </w:rPr>
        <w:t xml:space="preserve">“They are the kind of </w:t>
      </w:r>
      <w:r w:rsidRPr="00F65087">
        <w:rPr>
          <w:kern w:val="2"/>
        </w:rPr>
        <w:t>persons, on the other hand, who were not eligible for full partici</w:t>
      </w:r>
      <w:r>
        <w:rPr>
          <w:kern w:val="2"/>
        </w:rPr>
        <w:t xml:space="preserve">pation in the </w:t>
      </w:r>
      <w:r w:rsidRPr="00F65087">
        <w:rPr>
          <w:kern w:val="2"/>
        </w:rPr>
        <w:t>life of the community, including the meals, at Qumran.</w:t>
      </w:r>
      <w:r>
        <w:rPr>
          <w:kern w:val="2"/>
        </w:rPr>
        <w:t xml:space="preserve">” </w:t>
      </w:r>
      <w:r w:rsidRPr="00D57D8F">
        <w:rPr>
          <w:kern w:val="2"/>
          <w:sz w:val="20"/>
          <w:szCs w:val="18"/>
        </w:rPr>
        <w:t>(1QSa 2:6-10, see 1QM 7:4-6; cited in Donahue 144)</w:t>
      </w:r>
      <w:r>
        <w:rPr>
          <w:kern w:val="2"/>
        </w:rPr>
        <w:t xml:space="preserve"> (Hultgren 337)</w:t>
      </w:r>
    </w:p>
    <w:p w14:paraId="020C8BF8" w14:textId="77777777" w:rsidR="00976CCF" w:rsidRPr="00F65087" w:rsidRDefault="00976CCF" w:rsidP="00976CCF">
      <w:pPr>
        <w:rPr>
          <w:kern w:val="2"/>
        </w:rPr>
      </w:pPr>
    </w:p>
    <w:p w14:paraId="36624831" w14:textId="77777777" w:rsidR="00976CCF" w:rsidRDefault="00976CCF" w:rsidP="00274AA2">
      <w:pPr>
        <w:numPr>
          <w:ilvl w:val="0"/>
          <w:numId w:val="63"/>
        </w:numPr>
        <w:rPr>
          <w:kern w:val="2"/>
        </w:rPr>
      </w:pPr>
      <w:r w:rsidRPr="005E21C5">
        <w:rPr>
          <w:b/>
          <w:bCs/>
          <w:kern w:val="2"/>
        </w:rPr>
        <w:t>14</w:t>
      </w:r>
      <w:r>
        <w:rPr>
          <w:kern w:val="2"/>
        </w:rPr>
        <w:t>:</w:t>
      </w:r>
      <w:r w:rsidRPr="005E21C5">
        <w:rPr>
          <w:b/>
          <w:bCs/>
          <w:kern w:val="2"/>
        </w:rPr>
        <w:t>22</w:t>
      </w:r>
    </w:p>
    <w:p w14:paraId="78BBAB79" w14:textId="08E6DA7F" w:rsidR="00224EF8" w:rsidRPr="00224EF8" w:rsidRDefault="00224EF8" w:rsidP="00274AA2">
      <w:pPr>
        <w:numPr>
          <w:ilvl w:val="1"/>
          <w:numId w:val="63"/>
        </w:numPr>
        <w:rPr>
          <w:kern w:val="2"/>
          <w:sz w:val="20"/>
          <w:szCs w:val="20"/>
        </w:rPr>
      </w:pPr>
      <w:r w:rsidRPr="00224EF8">
        <w:rPr>
          <w:kern w:val="2"/>
          <w:sz w:val="20"/>
          <w:szCs w:val="20"/>
        </w:rPr>
        <w:t>Luke 14:22, “</w:t>
      </w:r>
      <w:r w:rsidRPr="00866D98">
        <w:rPr>
          <w:sz w:val="20"/>
          <w:szCs w:val="20"/>
        </w:rPr>
        <w:t>And the slave said, ‘Sir, what you ordered has been done, and there is still room.’</w:t>
      </w:r>
      <w:r>
        <w:rPr>
          <w:sz w:val="20"/>
          <w:szCs w:val="20"/>
        </w:rPr>
        <w:t>”</w:t>
      </w:r>
    </w:p>
    <w:p w14:paraId="737841E3" w14:textId="60CB77B1" w:rsidR="00976CCF" w:rsidRDefault="00976CCF" w:rsidP="00274AA2">
      <w:pPr>
        <w:numPr>
          <w:ilvl w:val="1"/>
          <w:numId w:val="63"/>
        </w:numPr>
        <w:rPr>
          <w:kern w:val="2"/>
        </w:rPr>
      </w:pPr>
      <w:r>
        <w:rPr>
          <w:kern w:val="2"/>
        </w:rPr>
        <w:t>The poor and disabled “</w:t>
      </w:r>
      <w:r w:rsidRPr="00F65087">
        <w:rPr>
          <w:kern w:val="2"/>
        </w:rPr>
        <w:t xml:space="preserve">did not refuse. They have been gathered into the banquet hall </w:t>
      </w:r>
      <w:r>
        <w:rPr>
          <w:kern w:val="2"/>
        </w:rPr>
        <w:t>. . .” (Hultgren 337)</w:t>
      </w:r>
    </w:p>
    <w:p w14:paraId="67849A3F" w14:textId="77777777" w:rsidR="00976CCF" w:rsidRDefault="00976CCF" w:rsidP="00274AA2">
      <w:pPr>
        <w:numPr>
          <w:ilvl w:val="1"/>
          <w:numId w:val="63"/>
        </w:numPr>
        <w:rPr>
          <w:kern w:val="2"/>
        </w:rPr>
      </w:pPr>
      <w:r>
        <w:rPr>
          <w:kern w:val="2"/>
        </w:rPr>
        <w:t>“s</w:t>
      </w:r>
      <w:r w:rsidRPr="00F65087">
        <w:rPr>
          <w:kern w:val="2"/>
        </w:rPr>
        <w:t>ti</w:t>
      </w:r>
      <w:r>
        <w:rPr>
          <w:kern w:val="2"/>
        </w:rPr>
        <w:t>ll there is room”</w:t>
      </w:r>
    </w:p>
    <w:p w14:paraId="651E5B98" w14:textId="77777777" w:rsidR="00976CCF" w:rsidRDefault="00976CCF" w:rsidP="00274AA2">
      <w:pPr>
        <w:numPr>
          <w:ilvl w:val="2"/>
          <w:numId w:val="63"/>
        </w:numPr>
        <w:rPr>
          <w:kern w:val="2"/>
        </w:rPr>
      </w:pPr>
      <w:r>
        <w:rPr>
          <w:kern w:val="2"/>
        </w:rPr>
        <w:t>“</w:t>
      </w:r>
      <w:r w:rsidRPr="00F65087">
        <w:rPr>
          <w:kern w:val="2"/>
        </w:rPr>
        <w:t>If the allegorical elements have been identified correctly to this point, this is the declaration of Jesus concerning the divine mission.</w:t>
      </w:r>
      <w:r>
        <w:rPr>
          <w:kern w:val="2"/>
        </w:rPr>
        <w:t>”</w:t>
      </w:r>
      <w:r w:rsidRPr="005E21C5">
        <w:rPr>
          <w:kern w:val="2"/>
        </w:rPr>
        <w:t xml:space="preserve"> </w:t>
      </w:r>
      <w:r w:rsidRPr="00D57D8F">
        <w:rPr>
          <w:kern w:val="2"/>
        </w:rPr>
        <w:t>(Hultgren 337)</w:t>
      </w:r>
    </w:p>
    <w:p w14:paraId="58ACC7F5" w14:textId="77777777" w:rsidR="00976CCF" w:rsidRDefault="00976CCF" w:rsidP="00274AA2">
      <w:pPr>
        <w:numPr>
          <w:ilvl w:val="2"/>
          <w:numId w:val="63"/>
        </w:numPr>
        <w:rPr>
          <w:kern w:val="2"/>
        </w:rPr>
      </w:pPr>
      <w:r>
        <w:rPr>
          <w:kern w:val="2"/>
        </w:rPr>
        <w:t>“</w:t>
      </w:r>
      <w:r w:rsidRPr="00F65087">
        <w:rPr>
          <w:kern w:val="2"/>
        </w:rPr>
        <w:t>The mission of God seems never to be complete.</w:t>
      </w:r>
      <w:r>
        <w:rPr>
          <w:kern w:val="2"/>
        </w:rPr>
        <w:t>” (Hultgren 339)</w:t>
      </w:r>
    </w:p>
    <w:p w14:paraId="777FF7DD" w14:textId="77777777" w:rsidR="00976CCF" w:rsidRPr="003E4705" w:rsidRDefault="00976CCF" w:rsidP="00274AA2">
      <w:pPr>
        <w:numPr>
          <w:ilvl w:val="2"/>
          <w:numId w:val="63"/>
        </w:numPr>
        <w:rPr>
          <w:kern w:val="2"/>
        </w:rPr>
      </w:pPr>
      <w:r>
        <w:rPr>
          <w:kern w:val="2"/>
        </w:rPr>
        <w:t>“</w:t>
      </w:r>
      <w:r w:rsidRPr="00F65087">
        <w:rPr>
          <w:kern w:val="2"/>
        </w:rPr>
        <w:t>Not only the phrase but also the placing of the phrase within the parable is signifi</w:t>
      </w:r>
      <w:r w:rsidRPr="00F65087">
        <w:rPr>
          <w:kern w:val="2"/>
        </w:rPr>
        <w:lastRenderedPageBreak/>
        <w:t xml:space="preserve">cant. In an ideal world, those who were invited ought to arrive at the banquet, and the host ought to notice that </w:t>
      </w:r>
      <w:r>
        <w:rPr>
          <w:kern w:val="2"/>
        </w:rPr>
        <w:t>“</w:t>
      </w:r>
      <w:r w:rsidRPr="00F65087">
        <w:rPr>
          <w:kern w:val="2"/>
        </w:rPr>
        <w:t>still there is room</w:t>
      </w:r>
      <w:r>
        <w:rPr>
          <w:kern w:val="2"/>
        </w:rPr>
        <w:t>”</w:t>
      </w:r>
      <w:r w:rsidRPr="00F65087">
        <w:rPr>
          <w:kern w:val="2"/>
        </w:rPr>
        <w:t xml:space="preserve"> so he can fit in some more. </w:t>
      </w:r>
      <w:r>
        <w:rPr>
          <w:kern w:val="2"/>
        </w:rPr>
        <w:t>[</w:t>
      </w:r>
      <w:r w:rsidRPr="00F65087">
        <w:rPr>
          <w:kern w:val="2"/>
        </w:rPr>
        <w:t>But</w:t>
      </w:r>
      <w:r>
        <w:rPr>
          <w:kern w:val="2"/>
        </w:rPr>
        <w:t>]</w:t>
      </w:r>
      <w:r w:rsidRPr="00F65087">
        <w:rPr>
          <w:kern w:val="2"/>
        </w:rPr>
        <w:t xml:space="preserve"> those who had been invited never come. Nor does the phrase appear after they refuse</w:t>
      </w:r>
      <w:r>
        <w:rPr>
          <w:kern w:val="2"/>
        </w:rPr>
        <w:t xml:space="preserve"> [339] </w:t>
      </w:r>
      <w:r w:rsidRPr="00F65087">
        <w:rPr>
          <w:kern w:val="2"/>
        </w:rPr>
        <w:t xml:space="preserve">to come. Instead it comes after the poor, the crippled, the blind, and the lame have already been brought into the banquet. Those who would not ordinarily be invited have been brought in. That should be enough. But </w:t>
      </w:r>
      <w:r>
        <w:rPr>
          <w:kern w:val="2"/>
        </w:rPr>
        <w:t>“</w:t>
      </w:r>
      <w:r w:rsidRPr="00F65087">
        <w:rPr>
          <w:kern w:val="2"/>
        </w:rPr>
        <w:t>still there is room.</w:t>
      </w:r>
      <w:r>
        <w:rPr>
          <w:kern w:val="2"/>
        </w:rPr>
        <w:t>”</w:t>
      </w:r>
      <w:r w:rsidRPr="00F65087">
        <w:rPr>
          <w:kern w:val="2"/>
        </w:rPr>
        <w:t xml:space="preserve"> The master and the slave have started down that road of bringing such persons in, and there is no end to it.</w:t>
      </w:r>
      <w:r>
        <w:rPr>
          <w:kern w:val="2"/>
        </w:rPr>
        <w:t>” (Hultgren 339-40)</w:t>
      </w:r>
    </w:p>
    <w:p w14:paraId="0354CEC7" w14:textId="77777777" w:rsidR="00976CCF" w:rsidRDefault="00976CCF" w:rsidP="00274AA2">
      <w:pPr>
        <w:numPr>
          <w:ilvl w:val="2"/>
          <w:numId w:val="63"/>
        </w:numPr>
        <w:rPr>
          <w:kern w:val="2"/>
        </w:rPr>
      </w:pPr>
      <w:r>
        <w:rPr>
          <w:kern w:val="2"/>
        </w:rPr>
        <w:t>“</w:t>
      </w:r>
      <w:r w:rsidRPr="00F65087">
        <w:rPr>
          <w:kern w:val="2"/>
        </w:rPr>
        <w:t xml:space="preserve">The mission of God through Jesus is resolute and comprehensive. The biblical drama reveals a God who is determined to have fellowship with his children and to save any and all from perishing. The ministry of Jesus and his disciples may well face resistance. But resistance does not impede it. </w:t>
      </w:r>
      <w:r>
        <w:rPr>
          <w:kern w:val="2"/>
        </w:rPr>
        <w:t xml:space="preserve">. . . </w:t>
      </w:r>
      <w:r w:rsidRPr="00F65087">
        <w:rPr>
          <w:kern w:val="2"/>
        </w:rPr>
        <w:t>the mission of God may meet resistance and thereby be diverted, but it will not be impeded forever.</w:t>
      </w:r>
      <w:r>
        <w:rPr>
          <w:kern w:val="2"/>
        </w:rPr>
        <w:t>” (Hultgren 340)</w:t>
      </w:r>
    </w:p>
    <w:p w14:paraId="678D5493" w14:textId="77777777" w:rsidR="00976CCF" w:rsidRDefault="00976CCF" w:rsidP="00274AA2">
      <w:pPr>
        <w:numPr>
          <w:ilvl w:val="2"/>
          <w:numId w:val="63"/>
        </w:numPr>
        <w:rPr>
          <w:kern w:val="2"/>
        </w:rPr>
      </w:pPr>
      <w:r>
        <w:rPr>
          <w:kern w:val="2"/>
        </w:rPr>
        <w:t>“</w:t>
      </w:r>
      <w:r w:rsidRPr="00F65087">
        <w:rPr>
          <w:kern w:val="2"/>
        </w:rPr>
        <w:t xml:space="preserve">Excuses, resistance, and refusal are common and are to be expected. But that is not the main theme of the parable. </w:t>
      </w:r>
      <w:r>
        <w:rPr>
          <w:kern w:val="2"/>
        </w:rPr>
        <w:t xml:space="preserve">. . . </w:t>
      </w:r>
      <w:r w:rsidRPr="00F65087">
        <w:rPr>
          <w:kern w:val="2"/>
        </w:rPr>
        <w:t>The parable centers in the good news of God, who seeks to embrace those who have nothing to offer, who must in fact be urged to come to the banquet, the feast of eschatological salvation.</w:t>
      </w:r>
      <w:r>
        <w:rPr>
          <w:kern w:val="2"/>
        </w:rPr>
        <w:t>” (Hultgren 340)</w:t>
      </w:r>
    </w:p>
    <w:p w14:paraId="33F272A8" w14:textId="77777777" w:rsidR="00976CCF" w:rsidRDefault="00976CCF" w:rsidP="00976CCF">
      <w:pPr>
        <w:rPr>
          <w:kern w:val="2"/>
        </w:rPr>
      </w:pPr>
    </w:p>
    <w:p w14:paraId="77256D0C" w14:textId="77777777" w:rsidR="00976CCF" w:rsidRDefault="00976CCF" w:rsidP="00274AA2">
      <w:pPr>
        <w:numPr>
          <w:ilvl w:val="0"/>
          <w:numId w:val="63"/>
        </w:numPr>
        <w:rPr>
          <w:kern w:val="2"/>
        </w:rPr>
      </w:pPr>
      <w:r w:rsidRPr="005E21C5">
        <w:rPr>
          <w:b/>
          <w:bCs/>
          <w:kern w:val="2"/>
        </w:rPr>
        <w:t>14</w:t>
      </w:r>
      <w:r>
        <w:rPr>
          <w:kern w:val="2"/>
        </w:rPr>
        <w:t>:</w:t>
      </w:r>
      <w:r w:rsidRPr="005E21C5">
        <w:rPr>
          <w:b/>
          <w:bCs/>
          <w:kern w:val="2"/>
        </w:rPr>
        <w:t>23</w:t>
      </w:r>
    </w:p>
    <w:p w14:paraId="3E416A77" w14:textId="2219EE94" w:rsidR="00224EF8" w:rsidRPr="00224EF8" w:rsidRDefault="00224EF8" w:rsidP="00274AA2">
      <w:pPr>
        <w:numPr>
          <w:ilvl w:val="1"/>
          <w:numId w:val="63"/>
        </w:numPr>
        <w:rPr>
          <w:kern w:val="2"/>
          <w:sz w:val="20"/>
          <w:szCs w:val="20"/>
        </w:rPr>
      </w:pPr>
      <w:r>
        <w:rPr>
          <w:kern w:val="2"/>
          <w:sz w:val="20"/>
          <w:szCs w:val="20"/>
        </w:rPr>
        <w:t>Luke 14:23, “</w:t>
      </w:r>
      <w:r w:rsidRPr="00866D98">
        <w:rPr>
          <w:sz w:val="20"/>
          <w:szCs w:val="20"/>
        </w:rPr>
        <w:t>Then the master said to the slave, ‘Go out into the roads and lanes, and compel people to come in, so that my house may be filled.</w:t>
      </w:r>
      <w:r>
        <w:rPr>
          <w:sz w:val="20"/>
          <w:szCs w:val="20"/>
        </w:rPr>
        <w:t>”</w:t>
      </w:r>
    </w:p>
    <w:p w14:paraId="71D55347" w14:textId="1B58F1D0" w:rsidR="00976CCF" w:rsidRDefault="00976CCF" w:rsidP="00274AA2">
      <w:pPr>
        <w:numPr>
          <w:ilvl w:val="1"/>
          <w:numId w:val="63"/>
        </w:numPr>
        <w:rPr>
          <w:kern w:val="2"/>
        </w:rPr>
      </w:pPr>
      <w:r>
        <w:rPr>
          <w:kern w:val="2"/>
        </w:rPr>
        <w:t>“</w:t>
      </w:r>
      <w:r w:rsidRPr="00A419C0">
        <w:rPr>
          <w:lang w:bidi="he-IL"/>
        </w:rPr>
        <w:t>roads and lanes</w:t>
      </w:r>
      <w:r>
        <w:rPr>
          <w:lang w:bidi="he-IL"/>
        </w:rPr>
        <w:t>”</w:t>
      </w:r>
    </w:p>
    <w:p w14:paraId="1FE8B69E" w14:textId="77777777" w:rsidR="00976CCF" w:rsidRPr="00E72B5A" w:rsidRDefault="00976CCF" w:rsidP="00274AA2">
      <w:pPr>
        <w:numPr>
          <w:ilvl w:val="2"/>
          <w:numId w:val="63"/>
        </w:numPr>
        <w:rPr>
          <w:kern w:val="2"/>
        </w:rPr>
      </w:pPr>
      <w:r>
        <w:rPr>
          <w:kern w:val="2"/>
        </w:rPr>
        <w:t>“</w:t>
      </w:r>
      <w:r w:rsidRPr="00F65087">
        <w:rPr>
          <w:kern w:val="2"/>
        </w:rPr>
        <w:t xml:space="preserve">The term </w:t>
      </w:r>
      <w:r>
        <w:rPr>
          <w:kern w:val="2"/>
        </w:rPr>
        <w:t>“</w:t>
      </w:r>
      <w:r w:rsidRPr="00F65087">
        <w:rPr>
          <w:kern w:val="2"/>
        </w:rPr>
        <w:t>highways</w:t>
      </w:r>
      <w:r>
        <w:rPr>
          <w:kern w:val="2"/>
        </w:rPr>
        <w:t>”</w:t>
      </w:r>
      <w:r w:rsidRPr="00F65087">
        <w:rPr>
          <w:kern w:val="2"/>
        </w:rPr>
        <w:t xml:space="preserve"> (</w:t>
      </w:r>
      <w:r>
        <w:rPr>
          <w:kern w:val="2"/>
        </w:rPr>
        <w:t>[</w:t>
      </w:r>
      <w:r>
        <w:rPr>
          <w:i/>
          <w:iCs/>
          <w:kern w:val="2"/>
        </w:rPr>
        <w:t>hodoi</w:t>
      </w:r>
      <w:r>
        <w:rPr>
          <w:kern w:val="2"/>
        </w:rPr>
        <w:t xml:space="preserve">,] </w:t>
      </w:r>
      <w:r>
        <w:rPr>
          <w:kern w:val="2"/>
          <w:lang w:val="el-GR"/>
        </w:rPr>
        <w:t>ὁδοί</w:t>
      </w:r>
      <w:r w:rsidRPr="00C434E6">
        <w:rPr>
          <w:kern w:val="2"/>
        </w:rPr>
        <w:t xml:space="preserve">) </w:t>
      </w:r>
      <w:r w:rsidRPr="00F65087">
        <w:rPr>
          <w:kern w:val="2"/>
        </w:rPr>
        <w:t>refers to main roads outside the city in this instance.</w:t>
      </w:r>
      <w:r>
        <w:rPr>
          <w:kern w:val="2"/>
        </w:rPr>
        <w:t>”</w:t>
      </w:r>
      <w:r w:rsidRPr="00E72B5A">
        <w:rPr>
          <w:kern w:val="2"/>
        </w:rPr>
        <w:t xml:space="preserve"> (Hultgren 337)</w:t>
      </w:r>
    </w:p>
    <w:p w14:paraId="3DB28D90" w14:textId="77777777" w:rsidR="00976CCF" w:rsidRDefault="00976CCF" w:rsidP="00274AA2">
      <w:pPr>
        <w:numPr>
          <w:ilvl w:val="2"/>
          <w:numId w:val="63"/>
        </w:numPr>
        <w:rPr>
          <w:kern w:val="2"/>
        </w:rPr>
      </w:pPr>
      <w:r w:rsidRPr="00F65087">
        <w:rPr>
          <w:kern w:val="2"/>
        </w:rPr>
        <w:t xml:space="preserve">The term translated </w:t>
      </w:r>
      <w:r>
        <w:rPr>
          <w:kern w:val="2"/>
        </w:rPr>
        <w:t>“</w:t>
      </w:r>
      <w:r w:rsidRPr="00F65087">
        <w:rPr>
          <w:kern w:val="2"/>
        </w:rPr>
        <w:t>hedges</w:t>
      </w:r>
      <w:r>
        <w:rPr>
          <w:kern w:val="2"/>
        </w:rPr>
        <w:t>”</w:t>
      </w:r>
      <w:r w:rsidRPr="00F65087">
        <w:rPr>
          <w:kern w:val="2"/>
        </w:rPr>
        <w:t xml:space="preserve"> (</w:t>
      </w:r>
      <w:r>
        <w:rPr>
          <w:kern w:val="2"/>
        </w:rPr>
        <w:t>[</w:t>
      </w:r>
      <w:r>
        <w:rPr>
          <w:i/>
          <w:iCs/>
          <w:kern w:val="2"/>
        </w:rPr>
        <w:t>phragmoi</w:t>
      </w:r>
      <w:r>
        <w:rPr>
          <w:kern w:val="2"/>
        </w:rPr>
        <w:t xml:space="preserve">,] </w:t>
      </w:r>
      <w:r>
        <w:rPr>
          <w:kern w:val="2"/>
          <w:lang w:val="el-GR"/>
        </w:rPr>
        <w:t>φραγμοί</w:t>
      </w:r>
      <w:r w:rsidRPr="00F65087">
        <w:rPr>
          <w:kern w:val="2"/>
        </w:rPr>
        <w:t>)</w:t>
      </w:r>
      <w:r>
        <w:rPr>
          <w:kern w:val="2"/>
        </w:rPr>
        <w:t xml:space="preserve"> refers to hedges that enclosed </w:t>
      </w:r>
      <w:r w:rsidRPr="00F65087">
        <w:rPr>
          <w:kern w:val="2"/>
        </w:rPr>
        <w:t>yards and fields; they were places where the homeless could seek shelter and where beggars could hide.</w:t>
      </w:r>
      <w:r>
        <w:rPr>
          <w:kern w:val="2"/>
        </w:rPr>
        <w:t xml:space="preserve">” </w:t>
      </w:r>
      <w:r w:rsidRPr="00E72B5A">
        <w:rPr>
          <w:kern w:val="2"/>
          <w:sz w:val="20"/>
          <w:szCs w:val="18"/>
        </w:rPr>
        <w:t>(BAGD 865)</w:t>
      </w:r>
      <w:r>
        <w:rPr>
          <w:kern w:val="2"/>
        </w:rPr>
        <w:t xml:space="preserve"> (Hultgren 337)</w:t>
      </w:r>
    </w:p>
    <w:p w14:paraId="05ED8FB4" w14:textId="77777777" w:rsidR="00976CCF" w:rsidRDefault="00976CCF" w:rsidP="00274AA2">
      <w:pPr>
        <w:numPr>
          <w:ilvl w:val="1"/>
          <w:numId w:val="63"/>
        </w:numPr>
        <w:rPr>
          <w:kern w:val="2"/>
        </w:rPr>
      </w:pPr>
      <w:r>
        <w:rPr>
          <w:kern w:val="2"/>
        </w:rPr>
        <w:t>“compel”</w:t>
      </w:r>
    </w:p>
    <w:p w14:paraId="05AE9D53" w14:textId="77777777" w:rsidR="00976CCF" w:rsidRDefault="00976CCF" w:rsidP="00274AA2">
      <w:pPr>
        <w:numPr>
          <w:ilvl w:val="2"/>
          <w:numId w:val="63"/>
        </w:numPr>
        <w:rPr>
          <w:kern w:val="2"/>
        </w:rPr>
      </w:pPr>
      <w:r w:rsidRPr="00F65087">
        <w:rPr>
          <w:kern w:val="2"/>
        </w:rPr>
        <w:t xml:space="preserve">The slave is </w:t>
      </w:r>
      <w:r>
        <w:rPr>
          <w:kern w:val="2"/>
        </w:rPr>
        <w:t>“</w:t>
      </w:r>
      <w:r w:rsidRPr="00F65087">
        <w:rPr>
          <w:kern w:val="2"/>
        </w:rPr>
        <w:t xml:space="preserve">to </w:t>
      </w:r>
      <w:r>
        <w:rPr>
          <w:kern w:val="2"/>
        </w:rPr>
        <w:t>“</w:t>
      </w:r>
      <w:r w:rsidRPr="00F65087">
        <w:rPr>
          <w:kern w:val="2"/>
        </w:rPr>
        <w:t>compel</w:t>
      </w:r>
      <w:r>
        <w:rPr>
          <w:kern w:val="2"/>
        </w:rPr>
        <w:t>”</w:t>
      </w:r>
      <w:r w:rsidRPr="00F65087">
        <w:rPr>
          <w:kern w:val="2"/>
        </w:rPr>
        <w:t xml:space="preserve"> (</w:t>
      </w:r>
      <w:r>
        <w:rPr>
          <w:kern w:val="2"/>
        </w:rPr>
        <w:t>[</w:t>
      </w:r>
      <w:r>
        <w:rPr>
          <w:i/>
          <w:iCs/>
          <w:kern w:val="2"/>
        </w:rPr>
        <w:t>anangkason</w:t>
      </w:r>
      <w:r>
        <w:rPr>
          <w:kern w:val="2"/>
        </w:rPr>
        <w:t xml:space="preserve">,] </w:t>
      </w:r>
      <w:r>
        <w:rPr>
          <w:kern w:val="2"/>
          <w:lang w:val="el-GR"/>
        </w:rPr>
        <w:t>ἀνάγκασον</w:t>
      </w:r>
      <w:r w:rsidRPr="00F65087">
        <w:rPr>
          <w:kern w:val="2"/>
        </w:rPr>
        <w:t>) people to come in, which is much stronger than</w:t>
      </w:r>
      <w:r>
        <w:rPr>
          <w:kern w:val="2"/>
        </w:rPr>
        <w:t xml:space="preserve"> . . . “</w:t>
      </w:r>
      <w:r w:rsidRPr="00F65087">
        <w:rPr>
          <w:kern w:val="2"/>
        </w:rPr>
        <w:t>invite</w:t>
      </w:r>
      <w:r>
        <w:rPr>
          <w:kern w:val="2"/>
        </w:rPr>
        <w:t>”</w:t>
      </w:r>
      <w:r w:rsidRPr="00F65087">
        <w:rPr>
          <w:kern w:val="2"/>
        </w:rPr>
        <w:t xml:space="preserve"> </w:t>
      </w:r>
      <w:r>
        <w:rPr>
          <w:kern w:val="2"/>
        </w:rPr>
        <w:t xml:space="preserve">[in </w:t>
      </w:r>
      <w:r w:rsidRPr="00F65087">
        <w:rPr>
          <w:kern w:val="2"/>
        </w:rPr>
        <w:t>Matt 22:9</w:t>
      </w:r>
      <w:r>
        <w:rPr>
          <w:kern w:val="2"/>
        </w:rPr>
        <w:t>]</w:t>
      </w:r>
      <w:r w:rsidRPr="00F65087">
        <w:rPr>
          <w:kern w:val="2"/>
        </w:rPr>
        <w:t>.</w:t>
      </w:r>
      <w:r>
        <w:rPr>
          <w:kern w:val="2"/>
        </w:rPr>
        <w:t>” (Hultgren 337)</w:t>
      </w:r>
    </w:p>
    <w:p w14:paraId="16D61DB8" w14:textId="77777777" w:rsidR="00976CCF" w:rsidRDefault="00976CCF" w:rsidP="00274AA2">
      <w:pPr>
        <w:numPr>
          <w:ilvl w:val="2"/>
          <w:numId w:val="63"/>
        </w:numPr>
        <w:rPr>
          <w:kern w:val="2"/>
        </w:rPr>
      </w:pPr>
      <w:r>
        <w:rPr>
          <w:kern w:val="2"/>
        </w:rPr>
        <w:t>“</w:t>
      </w:r>
      <w:r w:rsidRPr="00F65087">
        <w:rPr>
          <w:kern w:val="2"/>
        </w:rPr>
        <w:t xml:space="preserve">It may well be necessary to </w:t>
      </w:r>
      <w:r>
        <w:rPr>
          <w:kern w:val="2"/>
        </w:rPr>
        <w:t>“</w:t>
      </w:r>
      <w:r w:rsidRPr="00F65087">
        <w:rPr>
          <w:kern w:val="2"/>
        </w:rPr>
        <w:t>compel</w:t>
      </w:r>
      <w:r>
        <w:rPr>
          <w:kern w:val="2"/>
        </w:rPr>
        <w:t>”</w:t>
      </w:r>
      <w:r w:rsidRPr="00F65087">
        <w:rPr>
          <w:kern w:val="2"/>
        </w:rPr>
        <w:t xml:space="preserve"> these persons in because of their modesty.</w:t>
      </w:r>
      <w:r>
        <w:rPr>
          <w:kern w:val="2"/>
        </w:rPr>
        <w:t>”</w:t>
      </w:r>
      <w:r w:rsidRPr="00E72B5A">
        <w:rPr>
          <w:kern w:val="2"/>
        </w:rPr>
        <w:t xml:space="preserve"> </w:t>
      </w:r>
      <w:r w:rsidRPr="00E72B5A">
        <w:rPr>
          <w:kern w:val="2"/>
          <w:sz w:val="20"/>
          <w:szCs w:val="18"/>
        </w:rPr>
        <w:t>(Fitzmyer 1057)</w:t>
      </w:r>
      <w:r>
        <w:rPr>
          <w:kern w:val="2"/>
        </w:rPr>
        <w:t xml:space="preserve"> (Hultgren 337)</w:t>
      </w:r>
    </w:p>
    <w:p w14:paraId="2F3EE7E6" w14:textId="77777777" w:rsidR="00976CCF" w:rsidRDefault="00976CCF" w:rsidP="00274AA2">
      <w:pPr>
        <w:numPr>
          <w:ilvl w:val="2"/>
          <w:numId w:val="63"/>
        </w:numPr>
        <w:rPr>
          <w:kern w:val="2"/>
        </w:rPr>
      </w:pPr>
      <w:r>
        <w:rPr>
          <w:kern w:val="2"/>
        </w:rPr>
        <w:t>“</w:t>
      </w:r>
      <w:r w:rsidRPr="00F65087">
        <w:rPr>
          <w:kern w:val="2"/>
        </w:rPr>
        <w:t>That will not mean that they are to be mistreated. They are to be urged, but not abused.</w:t>
      </w:r>
      <w:r>
        <w:rPr>
          <w:kern w:val="2"/>
        </w:rPr>
        <w:t>” (Hultgren 337)</w:t>
      </w:r>
    </w:p>
    <w:p w14:paraId="1B53240B" w14:textId="77777777" w:rsidR="00976CCF" w:rsidRDefault="00976CCF" w:rsidP="00274AA2">
      <w:pPr>
        <w:numPr>
          <w:ilvl w:val="1"/>
          <w:numId w:val="63"/>
        </w:numPr>
        <w:rPr>
          <w:kern w:val="2"/>
        </w:rPr>
      </w:pPr>
      <w:r>
        <w:rPr>
          <w:kern w:val="2"/>
        </w:rPr>
        <w:t>Why three invitations (14:17, 21, 23)?</w:t>
      </w:r>
    </w:p>
    <w:p w14:paraId="5F9A8A64" w14:textId="77777777" w:rsidR="00976CCF" w:rsidRDefault="00976CCF" w:rsidP="00274AA2">
      <w:pPr>
        <w:numPr>
          <w:ilvl w:val="2"/>
          <w:numId w:val="63"/>
        </w:numPr>
        <w:rPr>
          <w:kern w:val="2"/>
        </w:rPr>
      </w:pPr>
      <w:r>
        <w:rPr>
          <w:kern w:val="2"/>
        </w:rPr>
        <w:t>S</w:t>
      </w:r>
      <w:r w:rsidRPr="00F65087">
        <w:rPr>
          <w:kern w:val="2"/>
        </w:rPr>
        <w:t xml:space="preserve">ome </w:t>
      </w:r>
      <w:r>
        <w:rPr>
          <w:kern w:val="2"/>
        </w:rPr>
        <w:t>say “</w:t>
      </w:r>
      <w:r w:rsidRPr="00F65087">
        <w:rPr>
          <w:kern w:val="2"/>
        </w:rPr>
        <w:t xml:space="preserve">the two </w:t>
      </w:r>
      <w:r>
        <w:rPr>
          <w:kern w:val="2"/>
        </w:rPr>
        <w:t xml:space="preserve">[14:17, 21-23] </w:t>
      </w:r>
      <w:r w:rsidRPr="00F65087">
        <w:rPr>
          <w:kern w:val="2"/>
        </w:rPr>
        <w:t>indicate a mission to Israel first, and then to the Gentiles.</w:t>
      </w:r>
      <w:r>
        <w:rPr>
          <w:kern w:val="2"/>
        </w:rPr>
        <w:t>” (Hultgren 337)</w:t>
      </w:r>
    </w:p>
    <w:p w14:paraId="46BC1AB6" w14:textId="6A712F53" w:rsidR="00976CCF" w:rsidRPr="00213F1E" w:rsidRDefault="00976CCF" w:rsidP="00274AA2">
      <w:pPr>
        <w:numPr>
          <w:ilvl w:val="3"/>
          <w:numId w:val="63"/>
        </w:numPr>
        <w:rPr>
          <w:kern w:val="2"/>
          <w:sz w:val="20"/>
          <w:szCs w:val="18"/>
        </w:rPr>
      </w:pPr>
      <w:r w:rsidRPr="00213F1E">
        <w:rPr>
          <w:kern w:val="2"/>
          <w:sz w:val="20"/>
          <w:szCs w:val="18"/>
        </w:rPr>
        <w:t xml:space="preserve">Bultmann 175; Dodd 94; Easton 229; Fitzmyer 1053; Jeremias 64; Montefiore </w:t>
      </w:r>
      <w:r w:rsidR="00494587" w:rsidRPr="00F64F6E">
        <w:rPr>
          <w:kern w:val="2"/>
          <w:sz w:val="20"/>
          <w:szCs w:val="18"/>
        </w:rPr>
        <w:t>2</w:t>
      </w:r>
      <w:r w:rsidR="00494587">
        <w:rPr>
          <w:kern w:val="2"/>
          <w:sz w:val="20"/>
          <w:szCs w:val="18"/>
        </w:rPr>
        <w:t>.</w:t>
      </w:r>
      <w:r w:rsidRPr="00213F1E">
        <w:rPr>
          <w:kern w:val="2"/>
          <w:sz w:val="20"/>
          <w:szCs w:val="18"/>
        </w:rPr>
        <w:t xml:space="preserve">977; Schweizer, </w:t>
      </w:r>
      <w:r w:rsidRPr="00213F1E">
        <w:rPr>
          <w:i/>
          <w:kern w:val="2"/>
          <w:sz w:val="20"/>
          <w:szCs w:val="18"/>
        </w:rPr>
        <w:t>Luke</w:t>
      </w:r>
      <w:r w:rsidRPr="00213F1E">
        <w:rPr>
          <w:kern w:val="2"/>
          <w:sz w:val="20"/>
          <w:szCs w:val="18"/>
        </w:rPr>
        <w:t xml:space="preserve"> 238-39; B. Smith 205. Hahn, “Gleichnis” 51-82.</w:t>
      </w:r>
    </w:p>
    <w:p w14:paraId="39597FAD" w14:textId="77777777" w:rsidR="00976CCF" w:rsidRDefault="00976CCF" w:rsidP="00274AA2">
      <w:pPr>
        <w:numPr>
          <w:ilvl w:val="3"/>
          <w:numId w:val="63"/>
        </w:numPr>
        <w:rPr>
          <w:kern w:val="2"/>
        </w:rPr>
      </w:pPr>
      <w:r>
        <w:rPr>
          <w:kern w:val="2"/>
        </w:rPr>
        <w:t>“</w:t>
      </w:r>
      <w:r w:rsidRPr="00F65087">
        <w:rPr>
          <w:kern w:val="2"/>
        </w:rPr>
        <w:t>In light of Luke</w:t>
      </w:r>
      <w:r>
        <w:rPr>
          <w:kern w:val="2"/>
        </w:rPr>
        <w:t>’</w:t>
      </w:r>
      <w:r w:rsidRPr="00F65087">
        <w:rPr>
          <w:kern w:val="2"/>
        </w:rPr>
        <w:t>s view of salvation history, that is possible.</w:t>
      </w:r>
      <w:r>
        <w:rPr>
          <w:kern w:val="2"/>
        </w:rPr>
        <w:t>” (Hultgren 337)</w:t>
      </w:r>
    </w:p>
    <w:p w14:paraId="3983D53B" w14:textId="22487B8D" w:rsidR="00976CCF" w:rsidRPr="00213F1E" w:rsidRDefault="00976CCF" w:rsidP="00274AA2">
      <w:pPr>
        <w:numPr>
          <w:ilvl w:val="4"/>
          <w:numId w:val="63"/>
        </w:numPr>
        <w:rPr>
          <w:kern w:val="2"/>
          <w:sz w:val="20"/>
          <w:szCs w:val="18"/>
        </w:rPr>
      </w:pPr>
      <w:r>
        <w:rPr>
          <w:kern w:val="2"/>
          <w:sz w:val="20"/>
          <w:szCs w:val="18"/>
        </w:rPr>
        <w:t>Acts 13:46</w:t>
      </w:r>
      <w:r w:rsidRPr="00213F1E">
        <w:rPr>
          <w:kern w:val="2"/>
          <w:sz w:val="20"/>
          <w:szCs w:val="18"/>
        </w:rPr>
        <w:t>, “</w:t>
      </w:r>
      <w:r w:rsidR="00224EF8">
        <w:rPr>
          <w:kern w:val="2"/>
          <w:sz w:val="20"/>
          <w:szCs w:val="18"/>
        </w:rPr>
        <w:t xml:space="preserve">Then both </w:t>
      </w:r>
      <w:r w:rsidRPr="00213F1E">
        <w:rPr>
          <w:kern w:val="2"/>
          <w:sz w:val="20"/>
          <w:szCs w:val="18"/>
        </w:rPr>
        <w:t xml:space="preserve">Paul and Barnabas spoke out boldly, saying, </w:t>
      </w:r>
      <w:r>
        <w:rPr>
          <w:kern w:val="2"/>
          <w:sz w:val="20"/>
          <w:szCs w:val="18"/>
        </w:rPr>
        <w:t>“</w:t>
      </w:r>
      <w:r w:rsidRPr="00213F1E">
        <w:rPr>
          <w:kern w:val="2"/>
          <w:sz w:val="20"/>
          <w:szCs w:val="18"/>
        </w:rPr>
        <w:t xml:space="preserve">It was necessary that the word of God should be spoken first to you. Since you reject it and judge yourselves to be unworthy of eternal life, we are now turning to the </w:t>
      </w:r>
      <w:r w:rsidR="00224EF8">
        <w:rPr>
          <w:kern w:val="2"/>
          <w:sz w:val="20"/>
          <w:szCs w:val="18"/>
        </w:rPr>
        <w:t>g</w:t>
      </w:r>
      <w:r w:rsidRPr="00213F1E">
        <w:rPr>
          <w:kern w:val="2"/>
          <w:sz w:val="20"/>
          <w:szCs w:val="18"/>
        </w:rPr>
        <w:t>entiles.</w:t>
      </w:r>
      <w:r>
        <w:rPr>
          <w:kern w:val="2"/>
          <w:sz w:val="20"/>
          <w:szCs w:val="18"/>
        </w:rPr>
        <w:t>””</w:t>
      </w:r>
    </w:p>
    <w:p w14:paraId="119819EB" w14:textId="590C8E92" w:rsidR="00976CCF" w:rsidRPr="00213F1E" w:rsidRDefault="00976CCF" w:rsidP="00274AA2">
      <w:pPr>
        <w:numPr>
          <w:ilvl w:val="4"/>
          <w:numId w:val="63"/>
        </w:numPr>
        <w:rPr>
          <w:kern w:val="2"/>
          <w:sz w:val="20"/>
          <w:szCs w:val="18"/>
        </w:rPr>
      </w:pPr>
      <w:r w:rsidRPr="00213F1E">
        <w:rPr>
          <w:kern w:val="2"/>
          <w:sz w:val="20"/>
          <w:szCs w:val="18"/>
        </w:rPr>
        <w:t>Acts 18:5</w:t>
      </w:r>
      <w:r w:rsidR="00224EF8">
        <w:rPr>
          <w:kern w:val="2"/>
          <w:sz w:val="20"/>
          <w:szCs w:val="18"/>
        </w:rPr>
        <w:t>c</w:t>
      </w:r>
      <w:r w:rsidRPr="00213F1E">
        <w:rPr>
          <w:kern w:val="2"/>
          <w:sz w:val="20"/>
          <w:szCs w:val="18"/>
        </w:rPr>
        <w:t xml:space="preserve">-6, Paul was </w:t>
      </w:r>
      <w:r>
        <w:rPr>
          <w:kern w:val="2"/>
          <w:sz w:val="20"/>
          <w:szCs w:val="18"/>
        </w:rPr>
        <w:t>“</w:t>
      </w:r>
      <w:r w:rsidRPr="00213F1E">
        <w:rPr>
          <w:kern w:val="2"/>
          <w:sz w:val="20"/>
          <w:szCs w:val="18"/>
        </w:rPr>
        <w:t xml:space="preserve">testifying to the Jews that the Messiah was Jesus. </w:t>
      </w:r>
      <w:r w:rsidRPr="00213F1E">
        <w:rPr>
          <w:sz w:val="20"/>
          <w:szCs w:val="18"/>
          <w:vertAlign w:val="superscript"/>
        </w:rPr>
        <w:t>6</w:t>
      </w:r>
      <w:r w:rsidRPr="003D4E13">
        <w:rPr>
          <w:kern w:val="2"/>
          <w:sz w:val="20"/>
          <w:szCs w:val="18"/>
        </w:rPr>
        <w:t xml:space="preserve"> </w:t>
      </w:r>
      <w:r w:rsidRPr="00213F1E">
        <w:rPr>
          <w:kern w:val="2"/>
          <w:sz w:val="20"/>
          <w:szCs w:val="18"/>
        </w:rPr>
        <w:t xml:space="preserve">When they opposed and reviled him, in protest he shook the dust from his clothes and said to them, </w:t>
      </w:r>
      <w:r>
        <w:rPr>
          <w:kern w:val="2"/>
          <w:sz w:val="20"/>
          <w:szCs w:val="18"/>
        </w:rPr>
        <w:t>“</w:t>
      </w:r>
      <w:r w:rsidRPr="00213F1E">
        <w:rPr>
          <w:kern w:val="2"/>
          <w:sz w:val="20"/>
          <w:szCs w:val="18"/>
        </w:rPr>
        <w:t xml:space="preserve">Your </w:t>
      </w:r>
      <w:r w:rsidRPr="00213F1E">
        <w:rPr>
          <w:kern w:val="2"/>
          <w:sz w:val="20"/>
          <w:szCs w:val="18"/>
        </w:rPr>
        <w:lastRenderedPageBreak/>
        <w:t xml:space="preserve">blood be on your own heads! I am innocent. From now on I will go to the </w:t>
      </w:r>
      <w:r w:rsidR="00224EF8">
        <w:rPr>
          <w:kern w:val="2"/>
          <w:sz w:val="20"/>
          <w:szCs w:val="18"/>
        </w:rPr>
        <w:t>g</w:t>
      </w:r>
      <w:r w:rsidRPr="00213F1E">
        <w:rPr>
          <w:kern w:val="2"/>
          <w:sz w:val="20"/>
          <w:szCs w:val="18"/>
        </w:rPr>
        <w:t>entiles.</w:t>
      </w:r>
      <w:r>
        <w:rPr>
          <w:kern w:val="2"/>
          <w:sz w:val="20"/>
          <w:szCs w:val="18"/>
        </w:rPr>
        <w:t>””</w:t>
      </w:r>
    </w:p>
    <w:p w14:paraId="13270BEA" w14:textId="66D6A5A4" w:rsidR="00976CCF" w:rsidRPr="00213F1E" w:rsidRDefault="00976CCF" w:rsidP="00274AA2">
      <w:pPr>
        <w:numPr>
          <w:ilvl w:val="4"/>
          <w:numId w:val="63"/>
        </w:numPr>
        <w:rPr>
          <w:kern w:val="2"/>
          <w:sz w:val="20"/>
          <w:szCs w:val="18"/>
        </w:rPr>
      </w:pPr>
      <w:r w:rsidRPr="00213F1E">
        <w:rPr>
          <w:kern w:val="2"/>
          <w:sz w:val="20"/>
          <w:szCs w:val="18"/>
        </w:rPr>
        <w:t>Acts 28:2</w:t>
      </w:r>
      <w:r w:rsidR="00224EF8">
        <w:rPr>
          <w:kern w:val="2"/>
          <w:sz w:val="20"/>
          <w:szCs w:val="18"/>
        </w:rPr>
        <w:t>5b</w:t>
      </w:r>
      <w:r w:rsidRPr="00213F1E">
        <w:rPr>
          <w:kern w:val="2"/>
          <w:sz w:val="20"/>
          <w:szCs w:val="18"/>
        </w:rPr>
        <w:t xml:space="preserve">-28, </w:t>
      </w:r>
      <w:r>
        <w:rPr>
          <w:kern w:val="2"/>
          <w:sz w:val="20"/>
          <w:szCs w:val="18"/>
        </w:rPr>
        <w:t>Paul says to Jews, “</w:t>
      </w:r>
      <w:r w:rsidRPr="00213F1E">
        <w:rPr>
          <w:kern w:val="2"/>
          <w:sz w:val="20"/>
          <w:szCs w:val="18"/>
        </w:rPr>
        <w:t xml:space="preserve">The Holy Spirit was right in saying to your ancestors </w:t>
      </w:r>
      <w:r>
        <w:rPr>
          <w:kern w:val="2"/>
          <w:sz w:val="20"/>
          <w:szCs w:val="18"/>
        </w:rPr>
        <w:t>through the prophet Isaiah</w:t>
      </w:r>
      <w:r w:rsidRPr="00213F1E">
        <w:rPr>
          <w:kern w:val="2"/>
          <w:sz w:val="20"/>
          <w:szCs w:val="18"/>
        </w:rPr>
        <w:t xml:space="preserve">, </w:t>
      </w:r>
      <w:r w:rsidRPr="00213F1E">
        <w:rPr>
          <w:sz w:val="20"/>
          <w:szCs w:val="18"/>
          <w:vertAlign w:val="superscript"/>
        </w:rPr>
        <w:t>26</w:t>
      </w:r>
      <w:r w:rsidRPr="009204D2">
        <w:rPr>
          <w:iCs/>
          <w:kern w:val="2"/>
          <w:sz w:val="20"/>
          <w:szCs w:val="18"/>
        </w:rPr>
        <w:t xml:space="preserve"> </w:t>
      </w:r>
      <w:r w:rsidR="00224EF8">
        <w:rPr>
          <w:iCs/>
          <w:kern w:val="2"/>
          <w:sz w:val="20"/>
          <w:szCs w:val="18"/>
        </w:rPr>
        <w:t>‘</w:t>
      </w:r>
      <w:r w:rsidRPr="00213F1E">
        <w:rPr>
          <w:kern w:val="2"/>
          <w:sz w:val="20"/>
          <w:szCs w:val="18"/>
        </w:rPr>
        <w:t>Go to this people and say, You will indeed listen but never un</w:t>
      </w:r>
      <w:r>
        <w:rPr>
          <w:kern w:val="2"/>
          <w:sz w:val="20"/>
          <w:szCs w:val="18"/>
        </w:rPr>
        <w:t xml:space="preserve">derstand’ . . . </w:t>
      </w:r>
      <w:r w:rsidR="00224EF8" w:rsidRPr="00224EF8">
        <w:rPr>
          <w:kern w:val="2"/>
          <w:sz w:val="20"/>
          <w:szCs w:val="18"/>
          <w:vertAlign w:val="superscript"/>
        </w:rPr>
        <w:t>28</w:t>
      </w:r>
      <w:r w:rsidR="00224EF8">
        <w:rPr>
          <w:kern w:val="2"/>
          <w:sz w:val="20"/>
          <w:szCs w:val="18"/>
        </w:rPr>
        <w:t xml:space="preserve"> </w:t>
      </w:r>
      <w:r w:rsidRPr="00213F1E">
        <w:rPr>
          <w:kern w:val="2"/>
          <w:sz w:val="20"/>
          <w:szCs w:val="18"/>
        </w:rPr>
        <w:t xml:space="preserve">this salvation of God has been sent to the </w:t>
      </w:r>
      <w:r w:rsidR="00224EF8">
        <w:rPr>
          <w:kern w:val="2"/>
          <w:sz w:val="20"/>
          <w:szCs w:val="18"/>
        </w:rPr>
        <w:t>g</w:t>
      </w:r>
      <w:r w:rsidRPr="00213F1E">
        <w:rPr>
          <w:kern w:val="2"/>
          <w:sz w:val="20"/>
          <w:szCs w:val="18"/>
        </w:rPr>
        <w:t>entiles; they will listen.</w:t>
      </w:r>
      <w:r>
        <w:rPr>
          <w:kern w:val="2"/>
          <w:sz w:val="20"/>
          <w:szCs w:val="18"/>
        </w:rPr>
        <w:t>”</w:t>
      </w:r>
    </w:p>
    <w:p w14:paraId="5C00C4AE" w14:textId="77777777" w:rsidR="00976CCF" w:rsidRDefault="00976CCF" w:rsidP="00274AA2">
      <w:pPr>
        <w:numPr>
          <w:ilvl w:val="2"/>
          <w:numId w:val="63"/>
        </w:numPr>
        <w:rPr>
          <w:kern w:val="2"/>
        </w:rPr>
      </w:pPr>
      <w:r>
        <w:rPr>
          <w:kern w:val="2"/>
        </w:rPr>
        <w:t>S</w:t>
      </w:r>
      <w:r w:rsidRPr="00F65087">
        <w:rPr>
          <w:kern w:val="2"/>
        </w:rPr>
        <w:t xml:space="preserve">ome </w:t>
      </w:r>
      <w:r>
        <w:rPr>
          <w:kern w:val="2"/>
        </w:rPr>
        <w:t xml:space="preserve">say “that </w:t>
      </w:r>
      <w:r w:rsidRPr="00F65087">
        <w:rPr>
          <w:kern w:val="2"/>
        </w:rPr>
        <w:t xml:space="preserve">those who had been invited in the first place are the </w:t>
      </w:r>
      <w:r>
        <w:rPr>
          <w:kern w:val="2"/>
        </w:rPr>
        <w:t>“</w:t>
      </w:r>
      <w:r w:rsidRPr="00F65087">
        <w:rPr>
          <w:kern w:val="2"/>
        </w:rPr>
        <w:t>religious aristocracy,</w:t>
      </w:r>
      <w:r>
        <w:rPr>
          <w:kern w:val="2"/>
        </w:rPr>
        <w:t>”</w:t>
      </w:r>
      <w:r w:rsidRPr="00F65087">
        <w:rPr>
          <w:kern w:val="2"/>
        </w:rPr>
        <w:t xml:space="preserve"> especially the Pharisees, and the two latter groups would be Jews of a lower class (outcasts among them) and Gentiles, respectively.</w:t>
      </w:r>
      <w:r>
        <w:rPr>
          <w:kern w:val="2"/>
        </w:rPr>
        <w:t xml:space="preserve">” </w:t>
      </w:r>
      <w:r w:rsidRPr="00213F1E">
        <w:rPr>
          <w:kern w:val="2"/>
          <w:sz w:val="20"/>
          <w:szCs w:val="18"/>
        </w:rPr>
        <w:t xml:space="preserve">(Manson, </w:t>
      </w:r>
      <w:r w:rsidRPr="00213F1E">
        <w:rPr>
          <w:i/>
          <w:kern w:val="2"/>
          <w:sz w:val="20"/>
          <w:szCs w:val="18"/>
        </w:rPr>
        <w:t>Sayings</w:t>
      </w:r>
      <w:r w:rsidRPr="00213F1E">
        <w:rPr>
          <w:kern w:val="2"/>
          <w:sz w:val="20"/>
          <w:szCs w:val="18"/>
        </w:rPr>
        <w:t xml:space="preserve"> 130; Perrin 113)</w:t>
      </w:r>
      <w:r>
        <w:rPr>
          <w:kern w:val="2"/>
        </w:rPr>
        <w:t xml:space="preserve"> (Hultgren 337)</w:t>
      </w:r>
    </w:p>
    <w:p w14:paraId="24863BA7" w14:textId="77777777" w:rsidR="00976CCF" w:rsidRDefault="00976CCF" w:rsidP="00274AA2">
      <w:pPr>
        <w:numPr>
          <w:ilvl w:val="2"/>
          <w:numId w:val="63"/>
        </w:numPr>
        <w:rPr>
          <w:kern w:val="2"/>
        </w:rPr>
      </w:pPr>
      <w:r>
        <w:rPr>
          <w:kern w:val="2"/>
        </w:rPr>
        <w:t>“</w:t>
      </w:r>
      <w:r w:rsidRPr="00F65087">
        <w:rPr>
          <w:kern w:val="2"/>
        </w:rPr>
        <w:t>Ano</w:t>
      </w:r>
      <w:r>
        <w:rPr>
          <w:kern w:val="2"/>
        </w:rPr>
        <w:t>ther possibility (favored here) . . .” (Hultgren 337)</w:t>
      </w:r>
    </w:p>
    <w:p w14:paraId="4CAB337C" w14:textId="77777777" w:rsidR="00976CCF" w:rsidRDefault="00976CCF" w:rsidP="00274AA2">
      <w:pPr>
        <w:numPr>
          <w:ilvl w:val="3"/>
          <w:numId w:val="63"/>
        </w:numPr>
        <w:rPr>
          <w:kern w:val="2"/>
        </w:rPr>
      </w:pPr>
      <w:r>
        <w:rPr>
          <w:kern w:val="2"/>
        </w:rPr>
        <w:t xml:space="preserve">“. . . </w:t>
      </w:r>
      <w:r w:rsidRPr="00F65087">
        <w:rPr>
          <w:kern w:val="2"/>
        </w:rPr>
        <w:t xml:space="preserve">the two commissionings </w:t>
      </w:r>
      <w:r>
        <w:rPr>
          <w:kern w:val="2"/>
        </w:rPr>
        <w:t xml:space="preserve">[14:17, 21-23] </w:t>
      </w:r>
      <w:r w:rsidRPr="00F65087">
        <w:rPr>
          <w:kern w:val="2"/>
        </w:rPr>
        <w:t xml:space="preserve">are derived from the pre-Lukan stages of tradition </w:t>
      </w:r>
      <w:r>
        <w:rPr>
          <w:kern w:val="2"/>
        </w:rPr>
        <w:t>. . .” (Hultgren 337)</w:t>
      </w:r>
    </w:p>
    <w:p w14:paraId="5EE2F044" w14:textId="77777777" w:rsidR="00976CCF" w:rsidRDefault="00976CCF" w:rsidP="00274AA2">
      <w:pPr>
        <w:numPr>
          <w:ilvl w:val="3"/>
          <w:numId w:val="63"/>
        </w:numPr>
        <w:rPr>
          <w:kern w:val="2"/>
        </w:rPr>
      </w:pPr>
      <w:r>
        <w:rPr>
          <w:kern w:val="2"/>
        </w:rPr>
        <w:t>They “</w:t>
      </w:r>
      <w:r w:rsidRPr="00F65087">
        <w:rPr>
          <w:kern w:val="2"/>
        </w:rPr>
        <w:t>simply point to the all-encompassing and thorough impulses of the divine mission. No area of possible habitation is to be left out.</w:t>
      </w:r>
      <w:r>
        <w:rPr>
          <w:kern w:val="2"/>
        </w:rPr>
        <w:t>” (Hultgren 337)</w:t>
      </w:r>
    </w:p>
    <w:p w14:paraId="432840D6" w14:textId="77777777" w:rsidR="00976CCF" w:rsidRDefault="00976CCF" w:rsidP="00976CCF">
      <w:pPr>
        <w:rPr>
          <w:kern w:val="2"/>
        </w:rPr>
      </w:pPr>
    </w:p>
    <w:p w14:paraId="7A4C2D4D" w14:textId="77777777" w:rsidR="00976CCF" w:rsidRDefault="00976CCF" w:rsidP="00274AA2">
      <w:pPr>
        <w:numPr>
          <w:ilvl w:val="0"/>
          <w:numId w:val="63"/>
        </w:numPr>
        <w:rPr>
          <w:kern w:val="2"/>
        </w:rPr>
      </w:pPr>
      <w:r w:rsidRPr="005E21C5">
        <w:rPr>
          <w:b/>
          <w:bCs/>
          <w:kern w:val="2"/>
        </w:rPr>
        <w:t>14</w:t>
      </w:r>
      <w:r>
        <w:rPr>
          <w:kern w:val="2"/>
        </w:rPr>
        <w:t>:</w:t>
      </w:r>
      <w:r w:rsidRPr="005E21C5">
        <w:rPr>
          <w:b/>
          <w:bCs/>
          <w:kern w:val="2"/>
        </w:rPr>
        <w:t>24</w:t>
      </w:r>
    </w:p>
    <w:p w14:paraId="5BD96B63" w14:textId="20FA782F" w:rsidR="00224EF8" w:rsidRPr="00224EF8" w:rsidRDefault="00224EF8" w:rsidP="00274AA2">
      <w:pPr>
        <w:numPr>
          <w:ilvl w:val="1"/>
          <w:numId w:val="63"/>
        </w:numPr>
        <w:rPr>
          <w:kern w:val="2"/>
          <w:sz w:val="20"/>
          <w:szCs w:val="20"/>
        </w:rPr>
      </w:pPr>
      <w:r w:rsidRPr="00224EF8">
        <w:rPr>
          <w:kern w:val="2"/>
          <w:sz w:val="20"/>
          <w:szCs w:val="20"/>
        </w:rPr>
        <w:t>Luke 14:24, “</w:t>
      </w:r>
      <w:r w:rsidRPr="00866D98">
        <w:rPr>
          <w:sz w:val="20"/>
          <w:szCs w:val="20"/>
        </w:rPr>
        <w:t>For I tell you, none of those who were invited will taste my dinner.”</w:t>
      </w:r>
    </w:p>
    <w:p w14:paraId="5772E1D3" w14:textId="539D7D36" w:rsidR="00976CCF" w:rsidRPr="00C34CEC" w:rsidRDefault="00976CCF" w:rsidP="00274AA2">
      <w:pPr>
        <w:numPr>
          <w:ilvl w:val="1"/>
          <w:numId w:val="63"/>
        </w:numPr>
        <w:rPr>
          <w:kern w:val="2"/>
        </w:rPr>
      </w:pPr>
      <w:r>
        <w:rPr>
          <w:kern w:val="2"/>
        </w:rPr>
        <w:t>“</w:t>
      </w:r>
      <w:r w:rsidRPr="00F65087">
        <w:rPr>
          <w:kern w:val="2"/>
        </w:rPr>
        <w:t xml:space="preserve">The parable ends with a word of judgment upon those who had originally been invited but then made excuses. They are excluded. Oddly, the Greek word for </w:t>
      </w:r>
      <w:r>
        <w:rPr>
          <w:kern w:val="2"/>
        </w:rPr>
        <w:t>“</w:t>
      </w:r>
      <w:r w:rsidRPr="00F65087">
        <w:rPr>
          <w:kern w:val="2"/>
        </w:rPr>
        <w:t>you</w:t>
      </w:r>
      <w:r>
        <w:rPr>
          <w:kern w:val="2"/>
        </w:rPr>
        <w:t>”</w:t>
      </w:r>
      <w:r w:rsidRPr="00F65087">
        <w:rPr>
          <w:kern w:val="2"/>
        </w:rPr>
        <w:t xml:space="preserve"> in the opening phrase of this verse is plural (</w:t>
      </w:r>
      <w:r>
        <w:rPr>
          <w:kern w:val="2"/>
          <w:lang w:val="el-GR"/>
        </w:rPr>
        <w:t>ὑμῖν</w:t>
      </w:r>
      <w:r w:rsidRPr="00F65087">
        <w:rPr>
          <w:kern w:val="2"/>
        </w:rPr>
        <w:t>; see notations in the RSV and NRSV). It should be singular (</w:t>
      </w:r>
      <w:r>
        <w:rPr>
          <w:kern w:val="2"/>
          <w:lang w:val="el-GR"/>
        </w:rPr>
        <w:t>σοί</w:t>
      </w:r>
      <w:r w:rsidRPr="00C434E6">
        <w:rPr>
          <w:kern w:val="2"/>
        </w:rPr>
        <w:t>)</w:t>
      </w:r>
      <w:r w:rsidRPr="00F65087">
        <w:rPr>
          <w:kern w:val="2"/>
        </w:rPr>
        <w:t xml:space="preserve"> if the master is speaking to his slave. Although the saying is the master</w:t>
      </w:r>
      <w:r>
        <w:rPr>
          <w:kern w:val="2"/>
        </w:rPr>
        <w:t>’</w:t>
      </w:r>
      <w:r w:rsidRPr="00F65087">
        <w:rPr>
          <w:kern w:val="2"/>
        </w:rPr>
        <w:t>s, it has been conformed to the familiar pronouncement formula of Jesus elsewhere (and in all four strands of the Synoptic tradition: Mark 3:28; 8:41</w:t>
      </w:r>
      <w:r>
        <w:rPr>
          <w:kern w:val="2"/>
        </w:rPr>
        <w:t xml:space="preserve">; 13:37; Matt 5:20; 6:2; 18:10; </w:t>
      </w:r>
      <w:r w:rsidRPr="00F65087">
        <w:rPr>
          <w:kern w:val="2"/>
        </w:rPr>
        <w:t xml:space="preserve">Luke 12:4, 37; 13:24; 16:9; Q, Matt 13:7//Luke 10:24; Matt 18:3//Luke 15:7, and many other instances in all four). Rhetorically the verse is effective for oral reading. In a sense, the master </w:t>
      </w:r>
      <w:r>
        <w:rPr>
          <w:kern w:val="2"/>
        </w:rPr>
        <w:t>“</w:t>
      </w:r>
      <w:r w:rsidRPr="00F65087">
        <w:rPr>
          <w:kern w:val="2"/>
        </w:rPr>
        <w:t>steps as it were on to the apron of the stage and addresses the audience.</w:t>
      </w:r>
      <w:r>
        <w:rPr>
          <w:kern w:val="2"/>
        </w:rPr>
        <w:t xml:space="preserve">” </w:t>
      </w:r>
      <w:r w:rsidRPr="005A1275">
        <w:rPr>
          <w:kern w:val="2"/>
          <w:sz w:val="20"/>
          <w:szCs w:val="18"/>
        </w:rPr>
        <w:t>(Linnemann 90)</w:t>
      </w:r>
      <w:r>
        <w:rPr>
          <w:kern w:val="2"/>
        </w:rPr>
        <w:t xml:space="preserve"> (Hultgren 338)</w:t>
      </w:r>
    </w:p>
    <w:p w14:paraId="6D4E496B" w14:textId="77777777" w:rsidR="00976CCF" w:rsidRDefault="00976CCF" w:rsidP="00976CCF">
      <w:pPr>
        <w:rPr>
          <w:kern w:val="2"/>
        </w:rPr>
      </w:pPr>
    </w:p>
    <w:p w14:paraId="6F63920B" w14:textId="77777777" w:rsidR="00976CCF" w:rsidRDefault="00976CCF" w:rsidP="00274AA2">
      <w:pPr>
        <w:numPr>
          <w:ilvl w:val="0"/>
          <w:numId w:val="63"/>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59E699B8" w14:textId="77777777" w:rsidR="00976CCF" w:rsidRDefault="00976CCF" w:rsidP="00274AA2">
      <w:pPr>
        <w:numPr>
          <w:ilvl w:val="1"/>
          <w:numId w:val="63"/>
        </w:numPr>
        <w:rPr>
          <w:kern w:val="2"/>
        </w:rPr>
      </w:pPr>
      <w:r>
        <w:rPr>
          <w:kern w:val="2"/>
        </w:rPr>
        <w:t>“</w:t>
      </w:r>
      <w:r w:rsidRPr="00F65087">
        <w:rPr>
          <w:kern w:val="2"/>
        </w:rPr>
        <w:t xml:space="preserve">the circumstances in </w:t>
      </w:r>
      <w:r>
        <w:rPr>
          <w:kern w:val="2"/>
        </w:rPr>
        <w:t>which it would have been spoken” (Hultgren 339)</w:t>
      </w:r>
    </w:p>
    <w:p w14:paraId="7EA40D12" w14:textId="77777777" w:rsidR="00976CCF" w:rsidRDefault="00976CCF" w:rsidP="00274AA2">
      <w:pPr>
        <w:numPr>
          <w:ilvl w:val="2"/>
          <w:numId w:val="63"/>
        </w:numPr>
        <w:rPr>
          <w:kern w:val="2"/>
        </w:rPr>
      </w:pPr>
      <w:r>
        <w:rPr>
          <w:kern w:val="2"/>
        </w:rPr>
        <w:t>Some say “</w:t>
      </w:r>
      <w:r w:rsidRPr="00F65087">
        <w:rPr>
          <w:kern w:val="2"/>
        </w:rPr>
        <w:t>it was spoken by Jesus against his opponents, telling them that they have been shut out of the kingdom.</w:t>
      </w:r>
      <w:r>
        <w:rPr>
          <w:kern w:val="2"/>
        </w:rPr>
        <w:t>” (Hultgren 339)</w:t>
      </w:r>
    </w:p>
    <w:p w14:paraId="76965496" w14:textId="7042069A" w:rsidR="00976CCF" w:rsidRPr="00A25ED7" w:rsidRDefault="00976CCF" w:rsidP="00274AA2">
      <w:pPr>
        <w:numPr>
          <w:ilvl w:val="3"/>
          <w:numId w:val="63"/>
        </w:numPr>
        <w:rPr>
          <w:kern w:val="2"/>
          <w:sz w:val="20"/>
          <w:szCs w:val="18"/>
        </w:rPr>
      </w:pPr>
      <w:r w:rsidRPr="00A25ED7">
        <w:rPr>
          <w:kern w:val="2"/>
          <w:sz w:val="20"/>
          <w:szCs w:val="18"/>
        </w:rPr>
        <w:t xml:space="preserve">Boucher, </w:t>
      </w:r>
      <w:r w:rsidRPr="00A25ED7">
        <w:rPr>
          <w:i/>
          <w:kern w:val="2"/>
          <w:sz w:val="20"/>
          <w:szCs w:val="18"/>
        </w:rPr>
        <w:t>Parables</w:t>
      </w:r>
      <w:r w:rsidRPr="00A25ED7">
        <w:rPr>
          <w:kern w:val="2"/>
          <w:sz w:val="20"/>
          <w:szCs w:val="18"/>
        </w:rPr>
        <w:t xml:space="preserve"> 104 (against Jesus’ “critics”); Jeremias 176; Linnemann 91; B. Smith 203 (against the “professedly religious”). (Hultgren 339 n 29)</w:t>
      </w:r>
    </w:p>
    <w:p w14:paraId="0037F1D0" w14:textId="77777777" w:rsidR="00976CCF" w:rsidRDefault="00976CCF" w:rsidP="00274AA2">
      <w:pPr>
        <w:numPr>
          <w:ilvl w:val="2"/>
          <w:numId w:val="63"/>
        </w:numPr>
        <w:rPr>
          <w:kern w:val="2"/>
        </w:rPr>
      </w:pPr>
      <w:r>
        <w:rPr>
          <w:kern w:val="2"/>
        </w:rPr>
        <w:t>“</w:t>
      </w:r>
      <w:r w:rsidRPr="00F65087">
        <w:rPr>
          <w:kern w:val="2"/>
        </w:rPr>
        <w:t>But that seems too negative in light of the very positive thrust of the parable as a whole. The parable could have been spoken to a more general audience, including not only Jesus</w:t>
      </w:r>
      <w:r>
        <w:rPr>
          <w:kern w:val="2"/>
        </w:rPr>
        <w:t xml:space="preserve">’ </w:t>
      </w:r>
      <w:r w:rsidRPr="00F65087">
        <w:rPr>
          <w:kern w:val="2"/>
        </w:rPr>
        <w:t>critics but also his disciples.</w:t>
      </w:r>
      <w:r>
        <w:rPr>
          <w:kern w:val="2"/>
        </w:rPr>
        <w:t>” (Hultgren 339)</w:t>
      </w:r>
    </w:p>
    <w:p w14:paraId="7D445AA7" w14:textId="77777777" w:rsidR="00976CCF" w:rsidRDefault="00976CCF" w:rsidP="00274AA2">
      <w:pPr>
        <w:numPr>
          <w:ilvl w:val="1"/>
          <w:numId w:val="63"/>
        </w:numPr>
        <w:rPr>
          <w:kern w:val="2"/>
        </w:rPr>
      </w:pPr>
      <w:r>
        <w:rPr>
          <w:kern w:val="2"/>
        </w:rPr>
        <w:t>Luke’s meaning</w:t>
      </w:r>
    </w:p>
    <w:p w14:paraId="4256AB4F" w14:textId="77777777" w:rsidR="00976CCF" w:rsidRPr="00F65087" w:rsidRDefault="00976CCF" w:rsidP="00274AA2">
      <w:pPr>
        <w:numPr>
          <w:ilvl w:val="2"/>
          <w:numId w:val="63"/>
        </w:numPr>
        <w:rPr>
          <w:kern w:val="2"/>
        </w:rPr>
      </w:pPr>
      <w:r>
        <w:rPr>
          <w:kern w:val="2"/>
        </w:rPr>
        <w:t>“</w:t>
      </w:r>
      <w:r w:rsidRPr="00F65087">
        <w:rPr>
          <w:kern w:val="2"/>
        </w:rPr>
        <w:t xml:space="preserve">According to Luke, the parable was spoken in the presence of Pharisees, within the confines of a house, and in response to a statement made by one of the guests. But the statement is by no means hostile or critical of Jesus. It is a beatitude, spoken by a person with good intentions (14:15, </w:t>
      </w:r>
      <w:r>
        <w:rPr>
          <w:kern w:val="2"/>
        </w:rPr>
        <w:t>“</w:t>
      </w:r>
      <w:r w:rsidRPr="00F65087">
        <w:rPr>
          <w:kern w:val="2"/>
        </w:rPr>
        <w:t>Blessed is anyone who will eat bread in the kingdom of God!</w:t>
      </w:r>
      <w:r>
        <w:rPr>
          <w:kern w:val="2"/>
        </w:rPr>
        <w:t>”</w:t>
      </w:r>
      <w:r w:rsidRPr="00F65087">
        <w:rPr>
          <w:kern w:val="2"/>
        </w:rPr>
        <w:t xml:space="preserve">). From there, as a </w:t>
      </w:r>
      <w:r>
        <w:rPr>
          <w:kern w:val="2"/>
        </w:rPr>
        <w:t>“</w:t>
      </w:r>
      <w:r w:rsidRPr="00F65087">
        <w:rPr>
          <w:kern w:val="2"/>
        </w:rPr>
        <w:t>teaching moment,</w:t>
      </w:r>
      <w:r>
        <w:rPr>
          <w:kern w:val="2"/>
        </w:rPr>
        <w:t>”</w:t>
      </w:r>
      <w:r w:rsidRPr="00F65087">
        <w:rPr>
          <w:kern w:val="2"/>
        </w:rPr>
        <w:t xml:space="preserve"> Jesus goes into the parable and teaches that there are persons who refuse God</w:t>
      </w:r>
      <w:r>
        <w:rPr>
          <w:kern w:val="2"/>
        </w:rPr>
        <w:t>’</w:t>
      </w:r>
      <w:r w:rsidRPr="00F65087">
        <w:rPr>
          <w:kern w:val="2"/>
        </w:rPr>
        <w:t xml:space="preserve">s invitation to the kingdom, even though they have been invited by way of the teachings of the Scriptures and the traditions that enrich their lives concerning the reality and promises of God. But God will </w:t>
      </w:r>
      <w:r w:rsidRPr="00F65087">
        <w:rPr>
          <w:kern w:val="2"/>
        </w:rPr>
        <w:lastRenderedPageBreak/>
        <w:t>not be constrained or limited. Even within the ministry of Jesus himself, that is apparent. Those who are considered the lost and unworthy within his generation are precisely those who are responding to the gospel of the kingdom.</w:t>
      </w:r>
      <w:r>
        <w:rPr>
          <w:kern w:val="2"/>
        </w:rPr>
        <w:t>” (Hultgren 339)</w:t>
      </w:r>
    </w:p>
    <w:p w14:paraId="11F6DA7B" w14:textId="77777777" w:rsidR="00976CCF" w:rsidRDefault="00976CCF" w:rsidP="00274AA2">
      <w:pPr>
        <w:numPr>
          <w:ilvl w:val="2"/>
          <w:numId w:val="63"/>
        </w:numPr>
        <w:rPr>
          <w:kern w:val="2"/>
        </w:rPr>
      </w:pPr>
      <w:r>
        <w:rPr>
          <w:kern w:val="2"/>
        </w:rPr>
        <w:t>“</w:t>
      </w:r>
      <w:r w:rsidRPr="00F65087">
        <w:rPr>
          <w:kern w:val="2"/>
        </w:rPr>
        <w:t>For the evangelist Luke and his community, another facet can be seen. The parable speaks about the inclusive nature of the Christian community. When the church has its own gatherings for fellowship, particularly at the Lord</w:t>
      </w:r>
      <w:r>
        <w:rPr>
          <w:kern w:val="2"/>
        </w:rPr>
        <w:t>’</w:t>
      </w:r>
      <w:r w:rsidRPr="00F65087">
        <w:rPr>
          <w:kern w:val="2"/>
        </w:rPr>
        <w:t>s Supper, it is to be inviting and inclusive, having a place at the table for those who would not normally be invited.</w:t>
      </w:r>
      <w:r>
        <w:rPr>
          <w:kern w:val="2"/>
        </w:rPr>
        <w:t xml:space="preserve">” </w:t>
      </w:r>
      <w:r w:rsidRPr="00A25ED7">
        <w:rPr>
          <w:kern w:val="2"/>
          <w:sz w:val="20"/>
          <w:szCs w:val="18"/>
        </w:rPr>
        <w:t>(Donahue 144)</w:t>
      </w:r>
      <w:r>
        <w:rPr>
          <w:kern w:val="2"/>
        </w:rPr>
        <w:t xml:space="preserve"> (Hultgren 339)</w:t>
      </w:r>
    </w:p>
    <w:p w14:paraId="46285FEC" w14:textId="77777777" w:rsidR="00976CCF" w:rsidRPr="00C409F1" w:rsidRDefault="00976CCF" w:rsidP="00976CCF">
      <w:pPr>
        <w:rPr>
          <w:kern w:val="2"/>
        </w:rPr>
      </w:pPr>
    </w:p>
    <w:p w14:paraId="15F4C644" w14:textId="77777777" w:rsidR="00976CCF" w:rsidRDefault="00976CCF" w:rsidP="00274AA2">
      <w:pPr>
        <w:numPr>
          <w:ilvl w:val="0"/>
          <w:numId w:val="63"/>
        </w:numPr>
        <w:rPr>
          <w:kern w:val="2"/>
        </w:rPr>
      </w:pPr>
      <w:r w:rsidRPr="00C409F1">
        <w:rPr>
          <w:b/>
          <w:bCs/>
          <w:i/>
          <w:iCs/>
          <w:kern w:val="2"/>
        </w:rPr>
        <w:t>Thomas</w:t>
      </w:r>
      <w:r w:rsidRPr="00C409F1">
        <w:rPr>
          <w:b/>
          <w:bCs/>
          <w:kern w:val="2"/>
        </w:rPr>
        <w:t xml:space="preserve"> 64</w:t>
      </w:r>
    </w:p>
    <w:p w14:paraId="6A66D6E6" w14:textId="77777777" w:rsidR="00976CCF" w:rsidRDefault="00976CCF" w:rsidP="00274AA2">
      <w:pPr>
        <w:numPr>
          <w:ilvl w:val="1"/>
          <w:numId w:val="63"/>
        </w:numPr>
        <w:rPr>
          <w:kern w:val="2"/>
        </w:rPr>
      </w:pPr>
      <w:r w:rsidRPr="00C409F1">
        <w:rPr>
          <w:kern w:val="2"/>
        </w:rPr>
        <w:t>Dependent on the synoptics</w:t>
      </w:r>
      <w:r>
        <w:rPr>
          <w:kern w:val="2"/>
        </w:rPr>
        <w:t>?</w:t>
      </w:r>
    </w:p>
    <w:p w14:paraId="064F183D" w14:textId="77777777" w:rsidR="00976CCF" w:rsidRDefault="00976CCF" w:rsidP="00274AA2">
      <w:pPr>
        <w:numPr>
          <w:ilvl w:val="2"/>
          <w:numId w:val="63"/>
        </w:numPr>
        <w:rPr>
          <w:kern w:val="2"/>
        </w:rPr>
      </w:pPr>
      <w:r>
        <w:rPr>
          <w:kern w:val="2"/>
        </w:rPr>
        <w:t xml:space="preserve">Many think </w:t>
      </w:r>
      <w:r w:rsidRPr="00F65087">
        <w:rPr>
          <w:i/>
          <w:kern w:val="2"/>
        </w:rPr>
        <w:t>Thomas</w:t>
      </w:r>
      <w:r w:rsidRPr="00F86536">
        <w:rPr>
          <w:iCs/>
          <w:kern w:val="2"/>
        </w:rPr>
        <w:t xml:space="preserve"> </w:t>
      </w:r>
      <w:r w:rsidRPr="00F65087">
        <w:rPr>
          <w:kern w:val="2"/>
        </w:rPr>
        <w:t xml:space="preserve">is dependent on </w:t>
      </w:r>
      <w:r>
        <w:rPr>
          <w:kern w:val="2"/>
        </w:rPr>
        <w:t xml:space="preserve">Matthew, Luke, </w:t>
      </w:r>
      <w:r w:rsidRPr="00F65087">
        <w:rPr>
          <w:kern w:val="2"/>
        </w:rPr>
        <w:t>or both</w:t>
      </w:r>
      <w:r>
        <w:rPr>
          <w:kern w:val="2"/>
        </w:rPr>
        <w:t>. (Hultgren 335)</w:t>
      </w:r>
    </w:p>
    <w:p w14:paraId="2361981B" w14:textId="77777777" w:rsidR="00976CCF" w:rsidRPr="006B4B22" w:rsidRDefault="00976CCF" w:rsidP="00274AA2">
      <w:pPr>
        <w:numPr>
          <w:ilvl w:val="3"/>
          <w:numId w:val="63"/>
        </w:numPr>
        <w:rPr>
          <w:kern w:val="2"/>
          <w:sz w:val="20"/>
          <w:szCs w:val="18"/>
        </w:rPr>
      </w:pPr>
      <w:r w:rsidRPr="006B4B22">
        <w:rPr>
          <w:kern w:val="2"/>
          <w:sz w:val="20"/>
          <w:szCs w:val="18"/>
        </w:rPr>
        <w:t>Blomberg, Craig L. “Tradition and Redaction in the Parables of Jesus</w:t>
      </w:r>
      <w:r>
        <w:rPr>
          <w:kern w:val="2"/>
          <w:sz w:val="20"/>
          <w:szCs w:val="18"/>
        </w:rPr>
        <w:t>.</w:t>
      </w:r>
      <w:r w:rsidRPr="006B4B22">
        <w:rPr>
          <w:kern w:val="2"/>
          <w:sz w:val="20"/>
          <w:szCs w:val="18"/>
        </w:rPr>
        <w:t xml:space="preserve">” </w:t>
      </w:r>
      <w:r w:rsidRPr="006B4B22">
        <w:rPr>
          <w:i/>
          <w:kern w:val="2"/>
          <w:sz w:val="20"/>
          <w:szCs w:val="18"/>
        </w:rPr>
        <w:t>The Jesus Tradition outside the Gospels</w:t>
      </w:r>
      <w:r>
        <w:rPr>
          <w:kern w:val="2"/>
          <w:sz w:val="20"/>
          <w:szCs w:val="18"/>
        </w:rPr>
        <w:t>.</w:t>
      </w:r>
      <w:r w:rsidRPr="006B4B22">
        <w:rPr>
          <w:kern w:val="2"/>
          <w:sz w:val="20"/>
          <w:szCs w:val="18"/>
        </w:rPr>
        <w:t xml:space="preserve"> Ed. Da</w:t>
      </w:r>
      <w:r>
        <w:rPr>
          <w:kern w:val="2"/>
          <w:sz w:val="20"/>
          <w:szCs w:val="18"/>
        </w:rPr>
        <w:t xml:space="preserve">vid Wenham. </w:t>
      </w:r>
      <w:r w:rsidRPr="006B4B22">
        <w:rPr>
          <w:kern w:val="2"/>
          <w:sz w:val="20"/>
          <w:szCs w:val="18"/>
        </w:rPr>
        <w:t>Sheffield: JSOT, 1985</w:t>
      </w:r>
      <w:r>
        <w:rPr>
          <w:kern w:val="2"/>
          <w:sz w:val="20"/>
          <w:szCs w:val="18"/>
        </w:rPr>
        <w:t>.</w:t>
      </w:r>
      <w:r w:rsidRPr="006B4B22">
        <w:rPr>
          <w:kern w:val="2"/>
          <w:sz w:val="20"/>
          <w:szCs w:val="18"/>
        </w:rPr>
        <w:t xml:space="preserve"> 187-89.</w:t>
      </w:r>
    </w:p>
    <w:p w14:paraId="72150345" w14:textId="3004302B" w:rsidR="00976CCF" w:rsidRDefault="00976CCF" w:rsidP="00274AA2">
      <w:pPr>
        <w:numPr>
          <w:ilvl w:val="3"/>
          <w:numId w:val="63"/>
        </w:numPr>
        <w:rPr>
          <w:kern w:val="2"/>
          <w:sz w:val="20"/>
          <w:szCs w:val="18"/>
        </w:rPr>
      </w:pPr>
      <w:r w:rsidRPr="006B4B22">
        <w:rPr>
          <w:kern w:val="2"/>
          <w:sz w:val="20"/>
          <w:szCs w:val="18"/>
        </w:rPr>
        <w:t>Fieger</w:t>
      </w:r>
      <w:r>
        <w:rPr>
          <w:kern w:val="2"/>
          <w:sz w:val="20"/>
          <w:szCs w:val="18"/>
        </w:rPr>
        <w:t xml:space="preserve">, </w:t>
      </w:r>
      <w:r w:rsidRPr="006B4B22">
        <w:rPr>
          <w:kern w:val="2"/>
          <w:sz w:val="20"/>
          <w:szCs w:val="18"/>
        </w:rPr>
        <w:t>Michael</w:t>
      </w:r>
      <w:r>
        <w:rPr>
          <w:kern w:val="2"/>
          <w:sz w:val="20"/>
          <w:szCs w:val="18"/>
        </w:rPr>
        <w:t xml:space="preserve">. </w:t>
      </w:r>
      <w:r w:rsidRPr="00450220">
        <w:rPr>
          <w:i/>
          <w:kern w:val="2"/>
          <w:sz w:val="20"/>
          <w:szCs w:val="18"/>
        </w:rPr>
        <w:t>Das Thomasevangelium</w:t>
      </w:r>
      <w:r w:rsidRPr="00450220">
        <w:rPr>
          <w:kern w:val="2"/>
          <w:sz w:val="20"/>
          <w:szCs w:val="18"/>
        </w:rPr>
        <w:t xml:space="preserve">: </w:t>
      </w:r>
      <w:r w:rsidRPr="00450220">
        <w:rPr>
          <w:i/>
          <w:kern w:val="2"/>
          <w:sz w:val="20"/>
          <w:szCs w:val="18"/>
        </w:rPr>
        <w:t>Einleitung Kommentar Systematik</w:t>
      </w:r>
      <w:r>
        <w:rPr>
          <w:kern w:val="2"/>
          <w:sz w:val="20"/>
          <w:szCs w:val="18"/>
        </w:rPr>
        <w:t xml:space="preserve">. NTAbh 22. </w:t>
      </w:r>
      <w:r w:rsidRPr="00450220">
        <w:rPr>
          <w:kern w:val="2"/>
          <w:sz w:val="20"/>
          <w:szCs w:val="18"/>
        </w:rPr>
        <w:t>Münster: Aschendorff, 1991</w:t>
      </w:r>
      <w:r>
        <w:rPr>
          <w:kern w:val="2"/>
          <w:sz w:val="20"/>
          <w:szCs w:val="18"/>
        </w:rPr>
        <w:t>.</w:t>
      </w:r>
      <w:r w:rsidRPr="006B4B22">
        <w:rPr>
          <w:kern w:val="2"/>
          <w:sz w:val="20"/>
          <w:szCs w:val="18"/>
        </w:rPr>
        <w:t xml:space="preserve"> 187 </w:t>
      </w:r>
      <w:r>
        <w:rPr>
          <w:kern w:val="2"/>
          <w:sz w:val="20"/>
          <w:szCs w:val="18"/>
        </w:rPr>
        <w:t>(</w:t>
      </w:r>
      <w:r w:rsidRPr="006B4B22">
        <w:rPr>
          <w:kern w:val="2"/>
          <w:sz w:val="20"/>
          <w:szCs w:val="18"/>
        </w:rPr>
        <w:t xml:space="preserve">a “free retelling” of the </w:t>
      </w:r>
      <w:r>
        <w:rPr>
          <w:kern w:val="2"/>
          <w:sz w:val="20"/>
          <w:szCs w:val="18"/>
        </w:rPr>
        <w:t>s</w:t>
      </w:r>
      <w:r w:rsidRPr="006B4B22">
        <w:rPr>
          <w:kern w:val="2"/>
          <w:sz w:val="20"/>
          <w:szCs w:val="18"/>
        </w:rPr>
        <w:t>ynoptic versions).</w:t>
      </w:r>
      <w:r>
        <w:rPr>
          <w:kern w:val="2"/>
          <w:sz w:val="20"/>
          <w:szCs w:val="18"/>
        </w:rPr>
        <w:t xml:space="preserve"> (Hultgren 335 n 8)</w:t>
      </w:r>
    </w:p>
    <w:p w14:paraId="2B2B6880" w14:textId="77777777" w:rsidR="00976CCF" w:rsidRDefault="00976CCF" w:rsidP="00274AA2">
      <w:pPr>
        <w:numPr>
          <w:ilvl w:val="3"/>
          <w:numId w:val="63"/>
        </w:numPr>
        <w:rPr>
          <w:kern w:val="2"/>
          <w:sz w:val="20"/>
          <w:szCs w:val="18"/>
        </w:rPr>
      </w:pPr>
      <w:r>
        <w:rPr>
          <w:kern w:val="2"/>
          <w:sz w:val="20"/>
          <w:szCs w:val="18"/>
        </w:rPr>
        <w:t xml:space="preserve">Grant, </w:t>
      </w:r>
      <w:r w:rsidRPr="006B4B22">
        <w:rPr>
          <w:kern w:val="2"/>
          <w:sz w:val="20"/>
          <w:szCs w:val="18"/>
        </w:rPr>
        <w:t>Robert M.</w:t>
      </w:r>
      <w:r>
        <w:rPr>
          <w:kern w:val="2"/>
          <w:sz w:val="20"/>
          <w:szCs w:val="18"/>
        </w:rPr>
        <w:t>,</w:t>
      </w:r>
      <w:r w:rsidRPr="006B4B22">
        <w:rPr>
          <w:kern w:val="2"/>
          <w:sz w:val="20"/>
          <w:szCs w:val="18"/>
        </w:rPr>
        <w:t xml:space="preserve"> and David N. Freedman</w:t>
      </w:r>
      <w:r>
        <w:rPr>
          <w:kern w:val="2"/>
          <w:sz w:val="20"/>
          <w:szCs w:val="18"/>
        </w:rPr>
        <w:t xml:space="preserve">. </w:t>
      </w:r>
      <w:r w:rsidRPr="00450220">
        <w:rPr>
          <w:i/>
          <w:kern w:val="2"/>
          <w:sz w:val="20"/>
          <w:szCs w:val="18"/>
        </w:rPr>
        <w:t>The Secret Sayings of Jesus</w:t>
      </w:r>
      <w:r>
        <w:rPr>
          <w:kern w:val="2"/>
          <w:sz w:val="20"/>
          <w:szCs w:val="18"/>
        </w:rPr>
        <w:t xml:space="preserve">. </w:t>
      </w:r>
      <w:r w:rsidRPr="00450220">
        <w:rPr>
          <w:kern w:val="2"/>
          <w:sz w:val="20"/>
          <w:szCs w:val="18"/>
        </w:rPr>
        <w:t>Garden City: Doubleday, 1960</w:t>
      </w:r>
      <w:r>
        <w:rPr>
          <w:kern w:val="2"/>
          <w:sz w:val="20"/>
          <w:szCs w:val="18"/>
        </w:rPr>
        <w:t>.</w:t>
      </w:r>
    </w:p>
    <w:p w14:paraId="3B54C8D9" w14:textId="2BB89C97" w:rsidR="00976CCF" w:rsidRDefault="00976CCF" w:rsidP="00274AA2">
      <w:pPr>
        <w:numPr>
          <w:ilvl w:val="3"/>
          <w:numId w:val="63"/>
        </w:numPr>
        <w:rPr>
          <w:kern w:val="2"/>
          <w:sz w:val="20"/>
          <w:szCs w:val="18"/>
        </w:rPr>
      </w:pPr>
      <w:r w:rsidRPr="006B4B22">
        <w:rPr>
          <w:kern w:val="2"/>
          <w:sz w:val="20"/>
          <w:szCs w:val="18"/>
        </w:rPr>
        <w:t xml:space="preserve">Schrage, Wolfgang </w:t>
      </w:r>
      <w:r w:rsidRPr="006B4B22">
        <w:rPr>
          <w:i/>
          <w:kern w:val="2"/>
          <w:sz w:val="20"/>
          <w:szCs w:val="18"/>
        </w:rPr>
        <w:t>Das Verhältnis des Thomas-Evangelium zur synoptischen Tradition</w:t>
      </w:r>
      <w:r>
        <w:rPr>
          <w:kern w:val="2"/>
          <w:sz w:val="20"/>
          <w:szCs w:val="18"/>
        </w:rPr>
        <w:t xml:space="preserve"> . . . BZNW 29. </w:t>
      </w:r>
      <w:r w:rsidRPr="006B4B22">
        <w:rPr>
          <w:kern w:val="2"/>
          <w:sz w:val="20"/>
          <w:szCs w:val="18"/>
        </w:rPr>
        <w:t>Berlin: Töpelmann</w:t>
      </w:r>
      <w:r>
        <w:rPr>
          <w:kern w:val="2"/>
          <w:sz w:val="20"/>
          <w:szCs w:val="18"/>
        </w:rPr>
        <w:t>, 1964. 134-35 (“</w:t>
      </w:r>
      <w:r w:rsidRPr="006B4B22">
        <w:rPr>
          <w:kern w:val="2"/>
          <w:sz w:val="20"/>
          <w:szCs w:val="18"/>
        </w:rPr>
        <w:t>Apparent dependence, but no certainty</w:t>
      </w:r>
      <w:r>
        <w:rPr>
          <w:kern w:val="2"/>
          <w:sz w:val="20"/>
          <w:szCs w:val="18"/>
        </w:rPr>
        <w:t>”). (Hultgren 335 n 8.)</w:t>
      </w:r>
    </w:p>
    <w:p w14:paraId="3EA9F836" w14:textId="77777777" w:rsidR="00976CCF" w:rsidRDefault="00976CCF" w:rsidP="00274AA2">
      <w:pPr>
        <w:numPr>
          <w:ilvl w:val="3"/>
          <w:numId w:val="63"/>
        </w:numPr>
        <w:rPr>
          <w:kern w:val="2"/>
          <w:sz w:val="20"/>
          <w:szCs w:val="18"/>
        </w:rPr>
      </w:pPr>
      <w:r>
        <w:rPr>
          <w:kern w:val="2"/>
          <w:sz w:val="20"/>
          <w:szCs w:val="18"/>
        </w:rPr>
        <w:t>Weder</w:t>
      </w:r>
      <w:r w:rsidRPr="006B4B22">
        <w:rPr>
          <w:kern w:val="2"/>
          <w:sz w:val="20"/>
          <w:szCs w:val="18"/>
        </w:rPr>
        <w:t xml:space="preserve"> 185</w:t>
      </w:r>
      <w:r>
        <w:rPr>
          <w:kern w:val="2"/>
          <w:sz w:val="20"/>
          <w:szCs w:val="18"/>
        </w:rPr>
        <w:t>.</w:t>
      </w:r>
    </w:p>
    <w:p w14:paraId="19A3FF1E" w14:textId="77777777" w:rsidR="00976CCF" w:rsidRDefault="00976CCF" w:rsidP="00274AA2">
      <w:pPr>
        <w:numPr>
          <w:ilvl w:val="3"/>
          <w:numId w:val="63"/>
        </w:numPr>
        <w:rPr>
          <w:kern w:val="2"/>
        </w:rPr>
      </w:pPr>
      <w:r>
        <w:rPr>
          <w:kern w:val="2"/>
        </w:rPr>
        <w:t>T</w:t>
      </w:r>
      <w:r w:rsidRPr="00796034">
        <w:rPr>
          <w:kern w:val="2"/>
        </w:rPr>
        <w:t xml:space="preserve">he Luke and </w:t>
      </w:r>
      <w:r w:rsidRPr="00796034">
        <w:rPr>
          <w:i/>
          <w:kern w:val="2"/>
        </w:rPr>
        <w:t>Thomas</w:t>
      </w:r>
      <w:r w:rsidRPr="00796034">
        <w:rPr>
          <w:iCs/>
          <w:kern w:val="2"/>
        </w:rPr>
        <w:t xml:space="preserve"> </w:t>
      </w:r>
      <w:r w:rsidRPr="00796034">
        <w:rPr>
          <w:kern w:val="2"/>
        </w:rPr>
        <w:t xml:space="preserve">versions </w:t>
      </w:r>
      <w:r>
        <w:rPr>
          <w:kern w:val="2"/>
        </w:rPr>
        <w:t>are “</w:t>
      </w:r>
      <w:r w:rsidRPr="00796034">
        <w:rPr>
          <w:kern w:val="2"/>
        </w:rPr>
        <w:t>most alike</w:t>
      </w:r>
      <w:r>
        <w:rPr>
          <w:kern w:val="2"/>
        </w:rPr>
        <w:t xml:space="preserve"> . . .” (Hultgren 334)</w:t>
      </w:r>
    </w:p>
    <w:p w14:paraId="437EF106" w14:textId="77777777" w:rsidR="00976CCF" w:rsidRDefault="00976CCF" w:rsidP="00274AA2">
      <w:pPr>
        <w:numPr>
          <w:ilvl w:val="4"/>
          <w:numId w:val="63"/>
        </w:numPr>
        <w:rPr>
          <w:kern w:val="2"/>
        </w:rPr>
      </w:pPr>
      <w:r>
        <w:rPr>
          <w:kern w:val="2"/>
        </w:rPr>
        <w:t>“</w:t>
      </w:r>
      <w:r w:rsidRPr="00F65087">
        <w:rPr>
          <w:kern w:val="2"/>
        </w:rPr>
        <w:t xml:space="preserve">As seen from the table above, the version in the </w:t>
      </w:r>
      <w:r w:rsidRPr="00F65087">
        <w:rPr>
          <w:i/>
          <w:kern w:val="2"/>
        </w:rPr>
        <w:t>Gospel of Thomas</w:t>
      </w:r>
      <w:r w:rsidRPr="00F86536">
        <w:rPr>
          <w:iCs/>
          <w:kern w:val="2"/>
        </w:rPr>
        <w:t xml:space="preserve"> </w:t>
      </w:r>
      <w:r w:rsidRPr="00F65087">
        <w:rPr>
          <w:kern w:val="2"/>
        </w:rPr>
        <w:t>is in various respects close to that in the Gospel of Luke. Whether it can be considered to be based on a tradition independent of the Synoptic versions is a matter of debate.</w:t>
      </w:r>
      <w:r>
        <w:rPr>
          <w:kern w:val="2"/>
        </w:rPr>
        <w:t>” (Hultgren 335)</w:t>
      </w:r>
    </w:p>
    <w:p w14:paraId="77F145D3" w14:textId="77777777" w:rsidR="00976CCF" w:rsidRDefault="00976CCF" w:rsidP="00274AA2">
      <w:pPr>
        <w:numPr>
          <w:ilvl w:val="2"/>
          <w:numId w:val="63"/>
        </w:numPr>
        <w:rPr>
          <w:kern w:val="2"/>
        </w:rPr>
      </w:pPr>
      <w:r>
        <w:rPr>
          <w:kern w:val="2"/>
        </w:rPr>
        <w:t xml:space="preserve">“. . . </w:t>
      </w:r>
      <w:r w:rsidRPr="00F65087">
        <w:rPr>
          <w:kern w:val="2"/>
        </w:rPr>
        <w:t>others hold that it is based on independent tradition.</w:t>
      </w:r>
      <w:r>
        <w:rPr>
          <w:kern w:val="2"/>
        </w:rPr>
        <w:t>”</w:t>
      </w:r>
      <w:r w:rsidRPr="006B4B22">
        <w:rPr>
          <w:kern w:val="2"/>
        </w:rPr>
        <w:t xml:space="preserve"> </w:t>
      </w:r>
      <w:r>
        <w:rPr>
          <w:kern w:val="2"/>
          <w:lang w:val="el-GR"/>
        </w:rPr>
        <w:t>(Hultgren 335)</w:t>
      </w:r>
    </w:p>
    <w:p w14:paraId="7E1096E6" w14:textId="55EA72D2" w:rsidR="00976CCF" w:rsidRPr="006B4B22" w:rsidRDefault="00976CCF" w:rsidP="00274AA2">
      <w:pPr>
        <w:numPr>
          <w:ilvl w:val="3"/>
          <w:numId w:val="63"/>
        </w:numPr>
        <w:rPr>
          <w:kern w:val="2"/>
          <w:sz w:val="20"/>
          <w:szCs w:val="18"/>
        </w:rPr>
      </w:pPr>
      <w:r w:rsidRPr="006B4B22">
        <w:rPr>
          <w:kern w:val="2"/>
          <w:sz w:val="20"/>
          <w:szCs w:val="18"/>
        </w:rPr>
        <w:t xml:space="preserve">Davies and Allison </w:t>
      </w:r>
      <w:r w:rsidR="00494587" w:rsidRPr="00401531">
        <w:rPr>
          <w:sz w:val="20"/>
        </w:rPr>
        <w:t>3</w:t>
      </w:r>
      <w:r w:rsidR="00494587">
        <w:rPr>
          <w:sz w:val="20"/>
        </w:rPr>
        <w:t>.</w:t>
      </w:r>
      <w:r w:rsidRPr="006B4B22">
        <w:rPr>
          <w:kern w:val="2"/>
          <w:sz w:val="20"/>
          <w:szCs w:val="18"/>
        </w:rPr>
        <w:t>195; Fitzmyer 1051; Funk 352; Jeremias 24; Perrin 111-14.</w:t>
      </w:r>
    </w:p>
    <w:p w14:paraId="5D7A0172" w14:textId="32F5816D" w:rsidR="00976CCF" w:rsidRPr="006B4B22" w:rsidRDefault="00976CCF" w:rsidP="00274AA2">
      <w:pPr>
        <w:numPr>
          <w:ilvl w:val="3"/>
          <w:numId w:val="63"/>
        </w:numPr>
        <w:rPr>
          <w:kern w:val="2"/>
          <w:sz w:val="20"/>
          <w:szCs w:val="18"/>
        </w:rPr>
      </w:pPr>
      <w:r w:rsidRPr="006B4B22">
        <w:rPr>
          <w:kern w:val="2"/>
          <w:sz w:val="20"/>
          <w:szCs w:val="18"/>
        </w:rPr>
        <w:t xml:space="preserve">Patterson, Stephen J. </w:t>
      </w:r>
      <w:r w:rsidRPr="006B4B22">
        <w:rPr>
          <w:i/>
          <w:kern w:val="2"/>
          <w:sz w:val="20"/>
          <w:szCs w:val="18"/>
        </w:rPr>
        <w:t>The Gospel of Thomas and Jesus</w:t>
      </w:r>
      <w:r w:rsidRPr="006B4B22">
        <w:rPr>
          <w:kern w:val="2"/>
          <w:sz w:val="20"/>
          <w:szCs w:val="18"/>
        </w:rPr>
        <w:t xml:space="preserve">. </w:t>
      </w:r>
      <w:r w:rsidR="00E9256F">
        <w:rPr>
          <w:kern w:val="2"/>
          <w:sz w:val="20"/>
          <w:szCs w:val="18"/>
        </w:rPr>
        <w:t>Sonoma CA</w:t>
      </w:r>
      <w:r w:rsidRPr="006B4B22">
        <w:rPr>
          <w:kern w:val="2"/>
          <w:sz w:val="20"/>
          <w:szCs w:val="18"/>
        </w:rPr>
        <w:t>: Polebridge, 1992. 77-78.</w:t>
      </w:r>
    </w:p>
    <w:p w14:paraId="2C96510D" w14:textId="77777777" w:rsidR="00976CCF" w:rsidRDefault="00976CCF" w:rsidP="00274AA2">
      <w:pPr>
        <w:numPr>
          <w:ilvl w:val="3"/>
          <w:numId w:val="63"/>
        </w:numPr>
        <w:rPr>
          <w:kern w:val="2"/>
          <w:sz w:val="20"/>
          <w:szCs w:val="18"/>
        </w:rPr>
      </w:pPr>
      <w:r w:rsidRPr="006B4B22">
        <w:rPr>
          <w:kern w:val="2"/>
          <w:sz w:val="20"/>
          <w:szCs w:val="18"/>
        </w:rPr>
        <w:t xml:space="preserve">Wilson, Robert McL. </w:t>
      </w:r>
      <w:r w:rsidRPr="006B4B22">
        <w:rPr>
          <w:i/>
          <w:kern w:val="2"/>
          <w:sz w:val="20"/>
          <w:szCs w:val="18"/>
        </w:rPr>
        <w:t>Studies in the Gospel of Thomas</w:t>
      </w:r>
      <w:r>
        <w:rPr>
          <w:kern w:val="2"/>
          <w:sz w:val="20"/>
          <w:szCs w:val="18"/>
        </w:rPr>
        <w:t xml:space="preserve">. </w:t>
      </w:r>
      <w:r w:rsidRPr="006B4B22">
        <w:rPr>
          <w:kern w:val="2"/>
          <w:sz w:val="20"/>
          <w:szCs w:val="18"/>
        </w:rPr>
        <w:t>London:</w:t>
      </w:r>
      <w:r>
        <w:rPr>
          <w:kern w:val="2"/>
          <w:sz w:val="20"/>
          <w:szCs w:val="18"/>
        </w:rPr>
        <w:t xml:space="preserve"> A.</w:t>
      </w:r>
      <w:r w:rsidRPr="006B4B22">
        <w:rPr>
          <w:kern w:val="2"/>
          <w:sz w:val="20"/>
          <w:szCs w:val="18"/>
        </w:rPr>
        <w:t>R. Mowbray, 1960</w:t>
      </w:r>
      <w:r>
        <w:rPr>
          <w:kern w:val="2"/>
          <w:sz w:val="20"/>
          <w:szCs w:val="18"/>
        </w:rPr>
        <w:t>.</w:t>
      </w:r>
      <w:r w:rsidRPr="006B4B22">
        <w:rPr>
          <w:kern w:val="2"/>
          <w:sz w:val="20"/>
          <w:szCs w:val="18"/>
        </w:rPr>
        <w:t xml:space="preserve"> 100, 147.</w:t>
      </w:r>
    </w:p>
    <w:p w14:paraId="1DB02303" w14:textId="77777777" w:rsidR="00976CCF" w:rsidRDefault="00976CCF" w:rsidP="00274AA2">
      <w:pPr>
        <w:numPr>
          <w:ilvl w:val="3"/>
          <w:numId w:val="63"/>
        </w:numPr>
        <w:rPr>
          <w:kern w:val="2"/>
        </w:rPr>
      </w:pPr>
      <w:r>
        <w:rPr>
          <w:kern w:val="2"/>
        </w:rPr>
        <w:t>“</w:t>
      </w:r>
      <w:r w:rsidRPr="00F65087">
        <w:rPr>
          <w:kern w:val="2"/>
        </w:rPr>
        <w:t xml:space="preserve">A good reason for claiming independence is that in the </w:t>
      </w:r>
      <w:r w:rsidRPr="00F65087">
        <w:rPr>
          <w:i/>
          <w:kern w:val="2"/>
        </w:rPr>
        <w:t>Gospel of Thomas</w:t>
      </w:r>
      <w:r w:rsidRPr="00F86536">
        <w:rPr>
          <w:iCs/>
          <w:kern w:val="2"/>
        </w:rPr>
        <w:t xml:space="preserve"> </w:t>
      </w:r>
      <w:r w:rsidRPr="00F65087">
        <w:rPr>
          <w:kern w:val="2"/>
        </w:rPr>
        <w:t>the excuses are greater in number than in the Synoptic versions and are made for different reasons.</w:t>
      </w:r>
      <w:r>
        <w:rPr>
          <w:kern w:val="2"/>
        </w:rPr>
        <w:t>” (Hultgren 335)</w:t>
      </w:r>
    </w:p>
    <w:p w14:paraId="093BE1EA" w14:textId="77777777" w:rsidR="00976CCF" w:rsidRDefault="00976CCF" w:rsidP="00274AA2">
      <w:pPr>
        <w:numPr>
          <w:ilvl w:val="1"/>
          <w:numId w:val="63"/>
        </w:numPr>
        <w:rPr>
          <w:kern w:val="2"/>
        </w:rPr>
      </w:pPr>
      <w:r>
        <w:rPr>
          <w:kern w:val="2"/>
        </w:rPr>
        <w:t>In Luke 14:21-23, “</w:t>
      </w:r>
      <w:r w:rsidRPr="00F65087">
        <w:rPr>
          <w:kern w:val="2"/>
        </w:rPr>
        <w:t>the persons compelled to come in are the underprivileged</w:t>
      </w:r>
      <w:r>
        <w:rPr>
          <w:kern w:val="2"/>
        </w:rPr>
        <w:t xml:space="preserve"> . . .</w:t>
      </w:r>
      <w:r w:rsidRPr="00F65087">
        <w:rPr>
          <w:kern w:val="2"/>
        </w:rPr>
        <w:t xml:space="preserve"> </w:t>
      </w:r>
      <w:r>
        <w:rPr>
          <w:kern w:val="2"/>
        </w:rPr>
        <w:t xml:space="preserve">[In </w:t>
      </w:r>
      <w:r w:rsidRPr="00F65087">
        <w:rPr>
          <w:kern w:val="2"/>
        </w:rPr>
        <w:t>Matt</w:t>
      </w:r>
      <w:r>
        <w:rPr>
          <w:kern w:val="2"/>
        </w:rPr>
        <w:t xml:space="preserve"> 22:10,] “</w:t>
      </w:r>
      <w:r w:rsidRPr="00F65087">
        <w:rPr>
          <w:kern w:val="2"/>
        </w:rPr>
        <w:t>both bad and good</w:t>
      </w:r>
      <w:r>
        <w:rPr>
          <w:kern w:val="2"/>
        </w:rPr>
        <w:t>” . . .”</w:t>
      </w:r>
      <w:r w:rsidRPr="00F65087">
        <w:rPr>
          <w:kern w:val="2"/>
        </w:rPr>
        <w:t xml:space="preserve"> </w:t>
      </w:r>
      <w:r>
        <w:rPr>
          <w:kern w:val="2"/>
        </w:rPr>
        <w:t xml:space="preserve">In </w:t>
      </w:r>
      <w:r>
        <w:rPr>
          <w:i/>
          <w:iCs/>
          <w:kern w:val="2"/>
        </w:rPr>
        <w:t>Thomas</w:t>
      </w:r>
      <w:r>
        <w:rPr>
          <w:kern w:val="2"/>
        </w:rPr>
        <w:t>, the</w:t>
      </w:r>
      <w:r w:rsidRPr="00F65087">
        <w:rPr>
          <w:kern w:val="2"/>
        </w:rPr>
        <w:t xml:space="preserve"> </w:t>
      </w:r>
      <w:r>
        <w:rPr>
          <w:kern w:val="2"/>
        </w:rPr>
        <w:t>“</w:t>
      </w:r>
      <w:r w:rsidRPr="00F65087">
        <w:rPr>
          <w:kern w:val="2"/>
        </w:rPr>
        <w:t>replacements of those originally invit</w:t>
      </w:r>
      <w:r>
        <w:rPr>
          <w:kern w:val="2"/>
        </w:rPr>
        <w:t>ed</w:t>
      </w:r>
      <w:r w:rsidRPr="00F65087">
        <w:rPr>
          <w:kern w:val="2"/>
        </w:rPr>
        <w:t xml:space="preserve"> </w:t>
      </w:r>
      <w:r>
        <w:rPr>
          <w:kern w:val="2"/>
        </w:rPr>
        <w:t xml:space="preserve">. . . </w:t>
      </w:r>
      <w:r w:rsidRPr="00F65087">
        <w:rPr>
          <w:kern w:val="2"/>
        </w:rPr>
        <w:t xml:space="preserve">are persons generally considered worthy of having a place at the dinner. The parable closes with a comment against persons engaged in </w:t>
      </w:r>
      <w:r>
        <w:rPr>
          <w:kern w:val="2"/>
        </w:rPr>
        <w:t>[335] com</w:t>
      </w:r>
      <w:r w:rsidRPr="00F65087">
        <w:rPr>
          <w:kern w:val="2"/>
        </w:rPr>
        <w:t>merce. Buying and selling lead persons astray; commerce is incompatible with the contemplative lif</w:t>
      </w:r>
      <w:r>
        <w:rPr>
          <w:kern w:val="2"/>
        </w:rPr>
        <w:t xml:space="preserve">e required of the true Gnostic.” </w:t>
      </w:r>
      <w:r w:rsidRPr="00C409F1">
        <w:rPr>
          <w:kern w:val="2"/>
          <w:sz w:val="20"/>
          <w:szCs w:val="18"/>
        </w:rPr>
        <w:t xml:space="preserve">(Grant and Freedman, </w:t>
      </w:r>
      <w:r w:rsidRPr="00C409F1">
        <w:rPr>
          <w:i/>
          <w:kern w:val="2"/>
          <w:sz w:val="20"/>
          <w:szCs w:val="18"/>
        </w:rPr>
        <w:t>Secret Sayings</w:t>
      </w:r>
      <w:r w:rsidRPr="00C409F1">
        <w:rPr>
          <w:kern w:val="2"/>
          <w:sz w:val="20"/>
          <w:szCs w:val="18"/>
        </w:rPr>
        <w:t xml:space="preserve"> 171; </w:t>
      </w:r>
      <w:r>
        <w:rPr>
          <w:kern w:val="2"/>
          <w:sz w:val="20"/>
          <w:szCs w:val="18"/>
        </w:rPr>
        <w:t>Montefiore, “Comparison</w:t>
      </w:r>
      <w:r w:rsidRPr="00C409F1">
        <w:rPr>
          <w:kern w:val="2"/>
          <w:sz w:val="20"/>
          <w:szCs w:val="18"/>
        </w:rPr>
        <w:t>” 53)</w:t>
      </w:r>
      <w:r>
        <w:rPr>
          <w:kern w:val="2"/>
        </w:rPr>
        <w:t xml:space="preserve"> (Hultgren 335-36)</w:t>
      </w:r>
    </w:p>
    <w:p w14:paraId="59568DD8" w14:textId="77777777" w:rsidR="00976CCF" w:rsidRDefault="00976CCF">
      <w:r>
        <w:br w:type="page"/>
      </w:r>
    </w:p>
    <w:p w14:paraId="688C8E61" w14:textId="77777777" w:rsidR="00E86744" w:rsidRDefault="002478F2" w:rsidP="003D579D">
      <w:pPr>
        <w:pStyle w:val="Heading2"/>
      </w:pPr>
      <w:bookmarkStart w:id="146" w:name="_Toc67265661"/>
      <w:r w:rsidRPr="00E86744">
        <w:lastRenderedPageBreak/>
        <w:t xml:space="preserve">Guest Without </w:t>
      </w:r>
      <w:r>
        <w:t>a</w:t>
      </w:r>
      <w:r w:rsidRPr="00E86744">
        <w:t xml:space="preserve"> Garment</w:t>
      </w:r>
      <w:bookmarkEnd w:id="146"/>
    </w:p>
    <w:p w14:paraId="733F0331" w14:textId="77777777" w:rsidR="00381F98" w:rsidRDefault="00E86744" w:rsidP="00E86744">
      <w:pPr>
        <w:jc w:val="center"/>
      </w:pPr>
      <w:r w:rsidRPr="009C728F">
        <w:t>(Matt 22:1</w:t>
      </w:r>
      <w:r>
        <w:t>1</w:t>
      </w:r>
      <w:r w:rsidRPr="009C728F">
        <w:t>-14) (&gt; M)</w:t>
      </w:r>
    </w:p>
    <w:p w14:paraId="536A547A" w14:textId="77777777" w:rsidR="00976CCF" w:rsidRDefault="00976CCF" w:rsidP="00381F98"/>
    <w:p w14:paraId="3137B8E5" w14:textId="77777777" w:rsidR="00E86744" w:rsidRPr="009C728F" w:rsidRDefault="00E86744" w:rsidP="00381F98"/>
    <w:p w14:paraId="41BCE43C" w14:textId="77777777" w:rsidR="00381F98" w:rsidRPr="009C728F" w:rsidRDefault="00E86744" w:rsidP="00274AA2">
      <w:pPr>
        <w:pStyle w:val="ListParagraph"/>
        <w:numPr>
          <w:ilvl w:val="0"/>
          <w:numId w:val="63"/>
        </w:numPr>
      </w:pPr>
      <w:r w:rsidRPr="00E86744">
        <w:rPr>
          <w:b/>
        </w:rPr>
        <w:t>text</w:t>
      </w:r>
    </w:p>
    <w:p w14:paraId="068CB0BC" w14:textId="3549EE6E" w:rsidR="00381F98" w:rsidRPr="009C728F" w:rsidRDefault="00381F98" w:rsidP="00274AA2">
      <w:pPr>
        <w:pStyle w:val="ListParagraph"/>
        <w:numPr>
          <w:ilvl w:val="1"/>
          <w:numId w:val="63"/>
        </w:numPr>
        <w:rPr>
          <w:snapToGrid/>
          <w:sz w:val="20"/>
        </w:rPr>
      </w:pPr>
      <w:bookmarkStart w:id="147" w:name="_Hlk159864757"/>
      <w:r w:rsidRPr="009C728F">
        <w:rPr>
          <w:snapToGrid/>
          <w:sz w:val="20"/>
        </w:rPr>
        <w:t>Matt 22:11-14</w:t>
      </w:r>
      <w:r w:rsidR="00745134" w:rsidRPr="00745134">
        <w:rPr>
          <w:snapToGrid/>
          <w:sz w:val="20"/>
        </w:rPr>
        <w:t xml:space="preserve">, </w:t>
      </w:r>
      <w:r w:rsidRPr="009C728F">
        <w:rPr>
          <w:snapToGrid/>
          <w:sz w:val="20"/>
        </w:rPr>
        <w:t>“</w:t>
      </w:r>
      <w:r w:rsidR="00825622" w:rsidRPr="00572BDF">
        <w:rPr>
          <w:kern w:val="0"/>
          <w:sz w:val="20"/>
          <w:szCs w:val="20"/>
        </w:rPr>
        <w:t xml:space="preserve">But when the king came in to see the guests, he noticed a man there who was not wearing a wedding robe, </w:t>
      </w:r>
      <w:r w:rsidR="00825622" w:rsidRPr="00572BDF">
        <w:rPr>
          <w:kern w:val="0"/>
          <w:sz w:val="20"/>
          <w:szCs w:val="20"/>
          <w:vertAlign w:val="superscript"/>
        </w:rPr>
        <w:t>12</w:t>
      </w:r>
      <w:r w:rsidR="00825622" w:rsidRPr="00572BDF">
        <w:rPr>
          <w:kern w:val="0"/>
          <w:sz w:val="20"/>
          <w:szCs w:val="20"/>
        </w:rPr>
        <w:t xml:space="preserve"> and he said to him, ‘Friend, how did you get in here without a wedding robe?’ And he was speechless. </w:t>
      </w:r>
      <w:r w:rsidR="00825622" w:rsidRPr="00572BDF">
        <w:rPr>
          <w:kern w:val="0"/>
          <w:sz w:val="20"/>
          <w:szCs w:val="20"/>
          <w:vertAlign w:val="superscript"/>
        </w:rPr>
        <w:t>13</w:t>
      </w:r>
      <w:r w:rsidR="00825622" w:rsidRPr="00572BDF">
        <w:rPr>
          <w:kern w:val="0"/>
          <w:sz w:val="20"/>
          <w:szCs w:val="20"/>
        </w:rPr>
        <w:t xml:space="preserve"> Then the king said to the attendants, ‘Bind him hand and foot, and throw him into the outer darkness, where there will be weeping and gnashing of teeth.’ </w:t>
      </w:r>
      <w:r w:rsidR="00825622" w:rsidRPr="00572BDF">
        <w:rPr>
          <w:kern w:val="0"/>
          <w:sz w:val="20"/>
          <w:szCs w:val="20"/>
          <w:vertAlign w:val="superscript"/>
        </w:rPr>
        <w:t>14</w:t>
      </w:r>
      <w:r w:rsidR="00825622" w:rsidRPr="00572BDF">
        <w:rPr>
          <w:kern w:val="0"/>
          <w:sz w:val="20"/>
          <w:szCs w:val="20"/>
        </w:rPr>
        <w:t xml:space="preserve"> For many are called, but few are chosen</w:t>
      </w:r>
      <w:r w:rsidRPr="009C728F">
        <w:rPr>
          <w:snapToGrid/>
          <w:sz w:val="20"/>
        </w:rPr>
        <w:t>.</w:t>
      </w:r>
      <w:r w:rsidRPr="009C728F">
        <w:rPr>
          <w:snapToGrid/>
          <w:sz w:val="20"/>
          <w:szCs w:val="20"/>
          <w:lang w:bidi="he-IL"/>
        </w:rPr>
        <w:t>”</w:t>
      </w:r>
      <w:bookmarkEnd w:id="147"/>
    </w:p>
    <w:p w14:paraId="5E64D517" w14:textId="77777777" w:rsidR="00E86744" w:rsidRPr="00E86744" w:rsidRDefault="00E86744" w:rsidP="00E86744">
      <w:pPr>
        <w:rPr>
          <w:snapToGrid/>
        </w:rPr>
      </w:pPr>
    </w:p>
    <w:p w14:paraId="5D4FC76B" w14:textId="77777777" w:rsidR="00E86744" w:rsidRDefault="00E86744" w:rsidP="00274AA2">
      <w:pPr>
        <w:pStyle w:val="ListParagraph"/>
        <w:numPr>
          <w:ilvl w:val="0"/>
          <w:numId w:val="63"/>
        </w:numPr>
        <w:rPr>
          <w:snapToGrid/>
        </w:rPr>
      </w:pPr>
      <w:r w:rsidRPr="00E86744">
        <w:rPr>
          <w:b/>
          <w:snapToGrid/>
        </w:rPr>
        <w:t>introduction</w:t>
      </w:r>
    </w:p>
    <w:p w14:paraId="58A23B92" w14:textId="77777777" w:rsidR="00381F98" w:rsidRPr="009C728F" w:rsidRDefault="00381F98" w:rsidP="00274AA2">
      <w:pPr>
        <w:pStyle w:val="ListParagraph"/>
        <w:numPr>
          <w:ilvl w:val="1"/>
          <w:numId w:val="63"/>
        </w:numPr>
        <w:rPr>
          <w:snapToGrid/>
        </w:rPr>
      </w:pPr>
      <w:r w:rsidRPr="009C728F">
        <w:rPr>
          <w:snapToGrid/>
        </w:rPr>
        <w:t>Form: a parable (multiple verbs; past tense; atypical story).</w:t>
      </w:r>
    </w:p>
    <w:p w14:paraId="62D438DD" w14:textId="77777777" w:rsidR="00381F98" w:rsidRPr="009C728F" w:rsidRDefault="00381F98" w:rsidP="00274AA2">
      <w:pPr>
        <w:pStyle w:val="ListParagraph"/>
        <w:numPr>
          <w:ilvl w:val="1"/>
          <w:numId w:val="63"/>
        </w:numPr>
        <w:rPr>
          <w:snapToGrid/>
        </w:rPr>
      </w:pPr>
      <w:r w:rsidRPr="009C728F">
        <w:rPr>
          <w:snapToGrid/>
        </w:rPr>
        <w:t xml:space="preserve">“In two cases the Church (or the Evangelists) conflated originally separate parables.” (Hunter </w:t>
      </w:r>
      <w:r w:rsidRPr="009C728F">
        <w:rPr>
          <w:i/>
          <w:snapToGrid/>
        </w:rPr>
        <w:t>Interpreting</w:t>
      </w:r>
      <w:r w:rsidRPr="009C728F">
        <w:rPr>
          <w:snapToGrid/>
        </w:rPr>
        <w:t xml:space="preserve"> 19)</w:t>
      </w:r>
    </w:p>
    <w:p w14:paraId="0296548D" w14:textId="77777777" w:rsidR="00381F98" w:rsidRPr="009C728F" w:rsidRDefault="00381F98" w:rsidP="00274AA2">
      <w:pPr>
        <w:pStyle w:val="ListParagraph"/>
        <w:numPr>
          <w:ilvl w:val="2"/>
          <w:numId w:val="63"/>
        </w:numPr>
        <w:rPr>
          <w:snapToGrid/>
        </w:rPr>
      </w:pPr>
      <w:r w:rsidRPr="009C728F">
        <w:rPr>
          <w:snapToGrid/>
        </w:rPr>
        <w:t>“St Matthew has tacked on The Wedding Garment</w:t>
      </w:r>
      <w:r w:rsidR="00745134" w:rsidRPr="00745134">
        <w:rPr>
          <w:snapToGrid/>
        </w:rPr>
        <w:t xml:space="preserve">, </w:t>
      </w:r>
      <w:r w:rsidRPr="009C728F">
        <w:rPr>
          <w:snapToGrid/>
        </w:rPr>
        <w:t>originally an independent parable</w:t>
      </w:r>
      <w:r w:rsidR="00745134" w:rsidRPr="00745134">
        <w:rPr>
          <w:snapToGrid/>
        </w:rPr>
        <w:t xml:space="preserve">, </w:t>
      </w:r>
      <w:r w:rsidRPr="009C728F">
        <w:rPr>
          <w:snapToGrid/>
        </w:rPr>
        <w:t xml:space="preserve">to The Wedding Feast.” (Hunter </w:t>
      </w:r>
      <w:r w:rsidRPr="009C728F">
        <w:rPr>
          <w:i/>
          <w:snapToGrid/>
        </w:rPr>
        <w:t>Interpreting</w:t>
      </w:r>
      <w:r w:rsidRPr="009C728F">
        <w:rPr>
          <w:snapToGrid/>
        </w:rPr>
        <w:t xml:space="preserve"> 19)</w:t>
      </w:r>
    </w:p>
    <w:p w14:paraId="5C3645AA" w14:textId="77777777" w:rsidR="00381F98" w:rsidRPr="009C728F" w:rsidRDefault="00381F98" w:rsidP="00274AA2">
      <w:pPr>
        <w:pStyle w:val="ListParagraph"/>
        <w:numPr>
          <w:ilvl w:val="2"/>
          <w:numId w:val="63"/>
        </w:numPr>
        <w:rPr>
          <w:snapToGrid/>
        </w:rPr>
      </w:pPr>
      <w:r w:rsidRPr="009C728F">
        <w:rPr>
          <w:snapToGrid/>
        </w:rPr>
        <w:t xml:space="preserve">“In Luke’s parable of The Pounds . . . we can detect at three or four points the intrusion of another parable about a man who went abroad to claim a kingdom.” (Hunter </w:t>
      </w:r>
      <w:r w:rsidRPr="009C728F">
        <w:rPr>
          <w:i/>
          <w:snapToGrid/>
        </w:rPr>
        <w:t>Interpreting</w:t>
      </w:r>
      <w:r w:rsidRPr="009C728F">
        <w:rPr>
          <w:snapToGrid/>
        </w:rPr>
        <w:t xml:space="preserve"> 19)</w:t>
      </w:r>
    </w:p>
    <w:p w14:paraId="291B7D8D" w14:textId="77777777" w:rsidR="00381F98" w:rsidRPr="009C728F" w:rsidRDefault="00381F98" w:rsidP="00274AA2">
      <w:pPr>
        <w:pStyle w:val="ListParagraph"/>
        <w:numPr>
          <w:ilvl w:val="1"/>
          <w:numId w:val="63"/>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(Matt. 22.14): ‘</w:t>
      </w:r>
      <w:r w:rsidRPr="009C728F">
        <w:rPr>
          <w:i/>
          <w:snapToGrid/>
        </w:rPr>
        <w:t>Many</w:t>
      </w:r>
      <w:r w:rsidRPr="009C728F">
        <w:rPr>
          <w:snapToGrid/>
        </w:rPr>
        <w:t xml:space="preserve"> are called</w:t>
      </w:r>
      <w:r w:rsidR="00745134" w:rsidRPr="00745134">
        <w:rPr>
          <w:snapToGrid/>
        </w:rPr>
        <w:t xml:space="preserve">, </w:t>
      </w:r>
      <w:r w:rsidRPr="009C728F">
        <w:rPr>
          <w:snapToGrid/>
        </w:rPr>
        <w:t xml:space="preserve">but few are chosen.’ Comment: The truth that a few only are saved is neither in The Marriage Feast nor in the appended Man without the Wedding Garment.” (Hunter </w:t>
      </w:r>
      <w:r w:rsidRPr="009C728F">
        <w:rPr>
          <w:i/>
          <w:snapToGrid/>
        </w:rPr>
        <w:t>Interpreting</w:t>
      </w:r>
      <w:r w:rsidRPr="009C728F">
        <w:rPr>
          <w:snapToGrid/>
        </w:rPr>
        <w:t xml:space="preserve"> 19</w:t>
      </w:r>
      <w:r w:rsidR="00745134" w:rsidRPr="00745134">
        <w:rPr>
          <w:snapToGrid/>
        </w:rPr>
        <w:t xml:space="preserve">, </w:t>
      </w:r>
      <w:r w:rsidRPr="009C728F">
        <w:rPr>
          <w:snapToGrid/>
        </w:rPr>
        <w:t>119)</w:t>
      </w:r>
    </w:p>
    <w:p w14:paraId="1EAC5F32" w14:textId="77777777" w:rsidR="00E86744" w:rsidRPr="009B25E9" w:rsidRDefault="00E86744" w:rsidP="00274AA2">
      <w:pPr>
        <w:numPr>
          <w:ilvl w:val="1"/>
          <w:numId w:val="63"/>
        </w:numPr>
        <w:rPr>
          <w:kern w:val="2"/>
        </w:rPr>
      </w:pPr>
      <w:r>
        <w:rPr>
          <w:kern w:val="2"/>
        </w:rPr>
        <w:t>“</w:t>
      </w:r>
      <w:r w:rsidRPr="00F65087">
        <w:rPr>
          <w:kern w:val="2"/>
        </w:rPr>
        <w:t>These verses</w:t>
      </w:r>
      <w:r>
        <w:rPr>
          <w:kern w:val="2"/>
        </w:rPr>
        <w:t xml:space="preserve"> . . . </w:t>
      </w:r>
      <w:r w:rsidRPr="00F65087">
        <w:rPr>
          <w:kern w:val="2"/>
        </w:rPr>
        <w:t xml:space="preserve">have no parallel in Luke’s </w:t>
      </w:r>
      <w:r>
        <w:rPr>
          <w:kern w:val="2"/>
        </w:rPr>
        <w:t>[</w:t>
      </w:r>
      <w:r w:rsidRPr="00F65087">
        <w:rPr>
          <w:kern w:val="2"/>
        </w:rPr>
        <w:t>great banquet</w:t>
      </w:r>
      <w:r>
        <w:rPr>
          <w:kern w:val="2"/>
        </w:rPr>
        <w:t>] . . .”</w:t>
      </w:r>
      <w:r w:rsidRPr="009B25E9">
        <w:rPr>
          <w:kern w:val="2"/>
        </w:rPr>
        <w:t xml:space="preserve"> (Hultgren 346)</w:t>
      </w:r>
    </w:p>
    <w:p w14:paraId="55CCB3E4" w14:textId="645C24D2" w:rsidR="00E86744" w:rsidRDefault="00E86744" w:rsidP="00274AA2">
      <w:pPr>
        <w:numPr>
          <w:ilvl w:val="1"/>
          <w:numId w:val="63"/>
        </w:numPr>
        <w:rPr>
          <w:kern w:val="2"/>
        </w:rPr>
      </w:pPr>
      <w:r>
        <w:rPr>
          <w:kern w:val="2"/>
        </w:rPr>
        <w:t>Most regard</w:t>
      </w:r>
      <w:r w:rsidRPr="00F65087">
        <w:rPr>
          <w:kern w:val="2"/>
        </w:rPr>
        <w:t xml:space="preserve"> </w:t>
      </w:r>
      <w:r>
        <w:rPr>
          <w:kern w:val="2"/>
        </w:rPr>
        <w:t>this “</w:t>
      </w:r>
      <w:r w:rsidRPr="00F65087">
        <w:rPr>
          <w:kern w:val="2"/>
        </w:rPr>
        <w:t>as a composition by the evangelist</w:t>
      </w:r>
      <w:r>
        <w:rPr>
          <w:kern w:val="2"/>
        </w:rPr>
        <w:t xml:space="preserve">” [346] [because </w:t>
      </w:r>
      <w:r w:rsidRPr="00F65087">
        <w:rPr>
          <w:kern w:val="2"/>
        </w:rPr>
        <w:t>of</w:t>
      </w:r>
      <w:r>
        <w:rPr>
          <w:kern w:val="2"/>
        </w:rPr>
        <w:t>]</w:t>
      </w:r>
      <w:r w:rsidRPr="00F65087">
        <w:rPr>
          <w:kern w:val="2"/>
        </w:rPr>
        <w:t xml:space="preserve"> its many Matthean terms and expressions</w:t>
      </w:r>
      <w:r>
        <w:rPr>
          <w:kern w:val="2"/>
        </w:rPr>
        <w:t xml:space="preserve"> . . .” </w:t>
      </w:r>
      <w:r w:rsidRPr="00911368">
        <w:rPr>
          <w:kern w:val="2"/>
          <w:sz w:val="20"/>
          <w:szCs w:val="18"/>
        </w:rPr>
        <w:t xml:space="preserve">(Beare 436; Bultmann 175, 195; Davies and Allison </w:t>
      </w:r>
      <w:r w:rsidR="00494587" w:rsidRPr="00401531">
        <w:rPr>
          <w:sz w:val="20"/>
        </w:rPr>
        <w:t>3</w:t>
      </w:r>
      <w:r w:rsidR="00494587">
        <w:rPr>
          <w:sz w:val="20"/>
        </w:rPr>
        <w:t>.</w:t>
      </w:r>
      <w:r w:rsidRPr="00911368">
        <w:rPr>
          <w:kern w:val="2"/>
          <w:sz w:val="20"/>
          <w:szCs w:val="18"/>
        </w:rPr>
        <w:t xml:space="preserve">194; Funk 235; Gundry 167; Lambrecht, </w:t>
      </w:r>
      <w:r w:rsidRPr="00911368">
        <w:rPr>
          <w:i/>
          <w:kern w:val="2"/>
          <w:sz w:val="20"/>
          <w:szCs w:val="18"/>
        </w:rPr>
        <w:t>Treasure</w:t>
      </w:r>
      <w:r w:rsidRPr="00911368">
        <w:rPr>
          <w:kern w:val="2"/>
          <w:sz w:val="20"/>
          <w:szCs w:val="18"/>
        </w:rPr>
        <w:t xml:space="preserve"> 134; Schweizer, </w:t>
      </w:r>
      <w:r w:rsidRPr="00911368">
        <w:rPr>
          <w:i/>
          <w:kern w:val="2"/>
          <w:sz w:val="20"/>
          <w:szCs w:val="18"/>
        </w:rPr>
        <w:t>Matthew</w:t>
      </w:r>
      <w:r w:rsidRPr="00911368">
        <w:rPr>
          <w:kern w:val="2"/>
          <w:sz w:val="20"/>
          <w:szCs w:val="18"/>
        </w:rPr>
        <w:t xml:space="preserve"> 419 [a possibility]; Scott 163 n 11.)</w:t>
      </w:r>
      <w:r>
        <w:rPr>
          <w:kern w:val="2"/>
        </w:rPr>
        <w:t xml:space="preserve"> (Hultgren 346-47)</w:t>
      </w:r>
    </w:p>
    <w:p w14:paraId="291E0A8C" w14:textId="77777777" w:rsidR="00E86744" w:rsidRDefault="00E86744" w:rsidP="00274AA2">
      <w:pPr>
        <w:numPr>
          <w:ilvl w:val="1"/>
          <w:numId w:val="63"/>
        </w:numPr>
        <w:rPr>
          <w:kern w:val="2"/>
        </w:rPr>
      </w:pPr>
      <w:r>
        <w:rPr>
          <w:kern w:val="2"/>
        </w:rPr>
        <w:t xml:space="preserve">Matthew </w:t>
      </w:r>
      <w:r w:rsidRPr="00F65087">
        <w:rPr>
          <w:kern w:val="2"/>
        </w:rPr>
        <w:t xml:space="preserve">appended </w:t>
      </w:r>
      <w:r>
        <w:rPr>
          <w:kern w:val="2"/>
        </w:rPr>
        <w:t>it “</w:t>
      </w:r>
      <w:r w:rsidRPr="00F65087">
        <w:rPr>
          <w:kern w:val="2"/>
        </w:rPr>
        <w:t>to check any misunderstanding that could be derived from the parable. The parable ends with the saying that all are to be gathered in and admitted, “both bad and good” (22:10). But surely, for Matthew, once the “bad” have been admitted, they must be found worthy of their place in the kingdom.</w:t>
      </w:r>
      <w:r>
        <w:rPr>
          <w:kern w:val="2"/>
        </w:rPr>
        <w:t>” (Hultgren 347)</w:t>
      </w:r>
    </w:p>
    <w:p w14:paraId="008752BD" w14:textId="77777777" w:rsidR="00E86744" w:rsidRDefault="00E86744" w:rsidP="00274AA2">
      <w:pPr>
        <w:numPr>
          <w:ilvl w:val="1"/>
          <w:numId w:val="63"/>
        </w:numPr>
        <w:rPr>
          <w:kern w:val="2"/>
        </w:rPr>
      </w:pPr>
      <w:r>
        <w:rPr>
          <w:kern w:val="2"/>
        </w:rPr>
        <w:t>“</w:t>
      </w:r>
      <w:r w:rsidRPr="00F65087">
        <w:rPr>
          <w:kern w:val="2"/>
        </w:rPr>
        <w:t>The king’s coming in to inspect the guests is an allegorical reference to the last judgment. It has to be, because why else would he be surprised to find a man without a wedding garment? His slaves have rounded up</w:t>
      </w:r>
      <w:r>
        <w:rPr>
          <w:kern w:val="2"/>
        </w:rPr>
        <w:t xml:space="preserve"> people off the </w:t>
      </w:r>
      <w:r w:rsidRPr="00F65087">
        <w:rPr>
          <w:kern w:val="2"/>
        </w:rPr>
        <w:t>streets; therefore, no one should be weari</w:t>
      </w:r>
      <w:r>
        <w:rPr>
          <w:kern w:val="2"/>
        </w:rPr>
        <w:t xml:space="preserve">ng a wedding garment. Are we to </w:t>
      </w:r>
      <w:r w:rsidRPr="00F65087">
        <w:rPr>
          <w:kern w:val="2"/>
        </w:rPr>
        <w:t>imagine that all the others have wedding garments? From whence did they obtain them, especially in a burned-over city?</w:t>
      </w:r>
      <w:r>
        <w:rPr>
          <w:kern w:val="2"/>
        </w:rPr>
        <w:t>” (Hultgren 347)</w:t>
      </w:r>
    </w:p>
    <w:p w14:paraId="627DC0C6" w14:textId="77777777" w:rsidR="00E86744" w:rsidRDefault="00E86744" w:rsidP="00274AA2">
      <w:pPr>
        <w:numPr>
          <w:ilvl w:val="1"/>
          <w:numId w:val="63"/>
        </w:numPr>
        <w:rPr>
          <w:kern w:val="2"/>
        </w:rPr>
      </w:pPr>
      <w:r>
        <w:rPr>
          <w:kern w:val="2"/>
        </w:rPr>
        <w:t>“</w:t>
      </w:r>
      <w:r w:rsidRPr="00F65087">
        <w:rPr>
          <w:kern w:val="2"/>
        </w:rPr>
        <w:t>allegorical significance of the wedding garment</w:t>
      </w:r>
      <w:r>
        <w:rPr>
          <w:kern w:val="2"/>
        </w:rPr>
        <w:t>” (Hultgren 347)</w:t>
      </w:r>
    </w:p>
    <w:p w14:paraId="0D595AE7" w14:textId="77777777" w:rsidR="00E86744" w:rsidRDefault="00E86744" w:rsidP="00274AA2">
      <w:pPr>
        <w:numPr>
          <w:ilvl w:val="2"/>
          <w:numId w:val="63"/>
        </w:numPr>
        <w:rPr>
          <w:kern w:val="2"/>
        </w:rPr>
      </w:pPr>
      <w:r>
        <w:rPr>
          <w:kern w:val="2"/>
        </w:rPr>
        <w:t>good works</w:t>
      </w:r>
    </w:p>
    <w:p w14:paraId="38010F3C" w14:textId="77777777" w:rsidR="00E86744" w:rsidRDefault="00E86744" w:rsidP="00274AA2">
      <w:pPr>
        <w:numPr>
          <w:ilvl w:val="3"/>
          <w:numId w:val="63"/>
        </w:numPr>
        <w:rPr>
          <w:kern w:val="2"/>
        </w:rPr>
      </w:pPr>
      <w:r w:rsidRPr="00F65087">
        <w:rPr>
          <w:kern w:val="2"/>
        </w:rPr>
        <w:t>“works of righteous</w:t>
      </w:r>
      <w:r>
        <w:rPr>
          <w:kern w:val="2"/>
        </w:rPr>
        <w:t xml:space="preserve">ness” </w:t>
      </w:r>
      <w:r w:rsidRPr="007D552D">
        <w:rPr>
          <w:kern w:val="2"/>
          <w:sz w:val="20"/>
          <w:szCs w:val="18"/>
        </w:rPr>
        <w:t>(Ire</w:t>
      </w:r>
      <w:r>
        <w:rPr>
          <w:kern w:val="2"/>
          <w:sz w:val="20"/>
          <w:szCs w:val="18"/>
        </w:rPr>
        <w:t xml:space="preserve">naeus, </w:t>
      </w:r>
      <w:r w:rsidRPr="009B25E9">
        <w:rPr>
          <w:i/>
          <w:kern w:val="2"/>
          <w:sz w:val="20"/>
          <w:szCs w:val="18"/>
        </w:rPr>
        <w:t>Against Heresies</w:t>
      </w:r>
      <w:r w:rsidRPr="009B25E9">
        <w:rPr>
          <w:iCs/>
          <w:kern w:val="2"/>
          <w:sz w:val="20"/>
          <w:szCs w:val="18"/>
        </w:rPr>
        <w:t xml:space="preserve"> </w:t>
      </w:r>
      <w:r w:rsidRPr="009B25E9">
        <w:rPr>
          <w:kern w:val="2"/>
          <w:sz w:val="20"/>
          <w:szCs w:val="18"/>
        </w:rPr>
        <w:t>4.36.6)</w:t>
      </w:r>
      <w:r>
        <w:rPr>
          <w:kern w:val="2"/>
        </w:rPr>
        <w:t xml:space="preserve"> (Qtd. in Hultgren 347)</w:t>
      </w:r>
    </w:p>
    <w:p w14:paraId="1BB236EF" w14:textId="77777777" w:rsidR="00E86744" w:rsidRDefault="00E86744" w:rsidP="00274AA2">
      <w:pPr>
        <w:numPr>
          <w:ilvl w:val="3"/>
          <w:numId w:val="63"/>
        </w:numPr>
        <w:rPr>
          <w:kern w:val="2"/>
        </w:rPr>
      </w:pPr>
      <w:r w:rsidRPr="00F65087">
        <w:rPr>
          <w:kern w:val="2"/>
        </w:rPr>
        <w:t>“a life lived in conformity with the Chris</w:t>
      </w:r>
      <w:r>
        <w:rPr>
          <w:kern w:val="2"/>
        </w:rPr>
        <w:t>tian Law</w:t>
      </w:r>
      <w:r w:rsidRPr="00F65087">
        <w:rPr>
          <w:kern w:val="2"/>
        </w:rPr>
        <w:t>”</w:t>
      </w:r>
      <w:r>
        <w:rPr>
          <w:kern w:val="2"/>
        </w:rPr>
        <w:t xml:space="preserve"> </w:t>
      </w:r>
      <w:r w:rsidRPr="007D552D">
        <w:rPr>
          <w:kern w:val="2"/>
          <w:sz w:val="20"/>
          <w:szCs w:val="18"/>
        </w:rPr>
        <w:t>(B. Smith 206)</w:t>
      </w:r>
      <w:r>
        <w:rPr>
          <w:kern w:val="2"/>
        </w:rPr>
        <w:t xml:space="preserve"> (Qtd. in Hultgren 347)</w:t>
      </w:r>
    </w:p>
    <w:p w14:paraId="1EF222E7" w14:textId="77777777" w:rsidR="00E86744" w:rsidRDefault="00E86744" w:rsidP="00274AA2">
      <w:pPr>
        <w:numPr>
          <w:ilvl w:val="3"/>
          <w:numId w:val="63"/>
        </w:numPr>
        <w:rPr>
          <w:kern w:val="2"/>
        </w:rPr>
      </w:pPr>
      <w:r w:rsidRPr="00F65087">
        <w:rPr>
          <w:kern w:val="2"/>
        </w:rPr>
        <w:lastRenderedPageBreak/>
        <w:t>“evidential works of righteousness</w:t>
      </w:r>
      <w:r>
        <w:rPr>
          <w:kern w:val="2"/>
        </w:rPr>
        <w:t>,</w:t>
      </w:r>
      <w:r w:rsidRPr="00F65087">
        <w:rPr>
          <w:kern w:val="2"/>
        </w:rPr>
        <w:t>” but not “works meriting salvation”</w:t>
      </w:r>
      <w:r>
        <w:rPr>
          <w:kern w:val="2"/>
        </w:rPr>
        <w:t xml:space="preserve"> </w:t>
      </w:r>
      <w:r w:rsidRPr="007D552D">
        <w:rPr>
          <w:kern w:val="2"/>
          <w:sz w:val="20"/>
          <w:szCs w:val="18"/>
        </w:rPr>
        <w:t>(Gundry 439)</w:t>
      </w:r>
      <w:r>
        <w:rPr>
          <w:kern w:val="2"/>
        </w:rPr>
        <w:t xml:space="preserve"> (Qtd. in Hultgren 347)</w:t>
      </w:r>
    </w:p>
    <w:p w14:paraId="4A31B49C" w14:textId="77777777" w:rsidR="00E86744" w:rsidRDefault="00E86744" w:rsidP="00274AA2">
      <w:pPr>
        <w:numPr>
          <w:ilvl w:val="3"/>
          <w:numId w:val="63"/>
        </w:numPr>
        <w:rPr>
          <w:kern w:val="2"/>
        </w:rPr>
      </w:pPr>
      <w:r w:rsidRPr="00F65087">
        <w:rPr>
          <w:kern w:val="2"/>
        </w:rPr>
        <w:t>“the deeds of Chris</w:t>
      </w:r>
      <w:r>
        <w:rPr>
          <w:kern w:val="2"/>
        </w:rPr>
        <w:t>tian discipleship</w:t>
      </w:r>
      <w:r w:rsidRPr="00F65087">
        <w:rPr>
          <w:kern w:val="2"/>
        </w:rPr>
        <w:t>”</w:t>
      </w:r>
      <w:r>
        <w:rPr>
          <w:kern w:val="2"/>
        </w:rPr>
        <w:t xml:space="preserve"> </w:t>
      </w:r>
      <w:r w:rsidRPr="0044202D">
        <w:rPr>
          <w:kern w:val="2"/>
          <w:sz w:val="20"/>
          <w:szCs w:val="18"/>
        </w:rPr>
        <w:t>(Donahue 96)</w:t>
      </w:r>
      <w:r>
        <w:rPr>
          <w:kern w:val="2"/>
        </w:rPr>
        <w:t xml:space="preserve"> (Qtd. in Hultgren 347)</w:t>
      </w:r>
    </w:p>
    <w:p w14:paraId="6FEAA374" w14:textId="77777777" w:rsidR="00E86744" w:rsidRDefault="00E86744" w:rsidP="00274AA2">
      <w:pPr>
        <w:numPr>
          <w:ilvl w:val="3"/>
          <w:numId w:val="63"/>
        </w:numPr>
        <w:rPr>
          <w:kern w:val="2"/>
        </w:rPr>
      </w:pPr>
      <w:r>
        <w:rPr>
          <w:kern w:val="2"/>
        </w:rPr>
        <w:t>“</w:t>
      </w:r>
      <w:r w:rsidRPr="00F65087">
        <w:rPr>
          <w:kern w:val="2"/>
        </w:rPr>
        <w:t>righteousness or moral rectit</w:t>
      </w:r>
      <w:r>
        <w:rPr>
          <w:kern w:val="2"/>
        </w:rPr>
        <w:t xml:space="preserve">ude” </w:t>
      </w:r>
      <w:r w:rsidRPr="0044202D">
        <w:rPr>
          <w:kern w:val="2"/>
          <w:sz w:val="20"/>
          <w:szCs w:val="18"/>
        </w:rPr>
        <w:t>(Dawson 304-06; Funk 235; Hagner 631; Jones 406)</w:t>
      </w:r>
      <w:r>
        <w:rPr>
          <w:kern w:val="2"/>
        </w:rPr>
        <w:t xml:space="preserve"> (Hultgren 347)</w:t>
      </w:r>
    </w:p>
    <w:p w14:paraId="178D90BB" w14:textId="77777777" w:rsidR="00E86744" w:rsidRDefault="00E86744" w:rsidP="00274AA2">
      <w:pPr>
        <w:numPr>
          <w:ilvl w:val="2"/>
          <w:numId w:val="63"/>
        </w:numPr>
        <w:rPr>
          <w:kern w:val="2"/>
        </w:rPr>
      </w:pPr>
      <w:r>
        <w:rPr>
          <w:kern w:val="2"/>
        </w:rPr>
        <w:t>“</w:t>
      </w:r>
      <w:r w:rsidRPr="00F65087">
        <w:rPr>
          <w:kern w:val="2"/>
        </w:rPr>
        <w:t>membership within the redeemed com</w:t>
      </w:r>
      <w:r>
        <w:rPr>
          <w:kern w:val="2"/>
        </w:rPr>
        <w:t>munity” (Hultgren 347)</w:t>
      </w:r>
    </w:p>
    <w:p w14:paraId="2CF60584" w14:textId="77777777" w:rsidR="00E86744" w:rsidRDefault="00E86744" w:rsidP="00274AA2">
      <w:pPr>
        <w:numPr>
          <w:ilvl w:val="3"/>
          <w:numId w:val="63"/>
        </w:numPr>
        <w:rPr>
          <w:kern w:val="2"/>
        </w:rPr>
      </w:pPr>
      <w:r>
        <w:rPr>
          <w:kern w:val="2"/>
        </w:rPr>
        <w:t>“</w:t>
      </w:r>
      <w:r w:rsidRPr="00F65087">
        <w:rPr>
          <w:kern w:val="2"/>
        </w:rPr>
        <w:t>to be clothed in the garments of salvation</w:t>
      </w:r>
      <w:r>
        <w:rPr>
          <w:kern w:val="2"/>
        </w:rPr>
        <w:t xml:space="preserve">” </w:t>
      </w:r>
      <w:r w:rsidRPr="00965EBD">
        <w:rPr>
          <w:kern w:val="2"/>
          <w:sz w:val="20"/>
          <w:szCs w:val="18"/>
        </w:rPr>
        <w:t>(Jeremias 189)</w:t>
      </w:r>
      <w:r>
        <w:rPr>
          <w:kern w:val="2"/>
        </w:rPr>
        <w:t xml:space="preserve"> (Hultgren 347) </w:t>
      </w:r>
    </w:p>
    <w:p w14:paraId="753E598A" w14:textId="77777777" w:rsidR="00E86744" w:rsidRDefault="00E86744" w:rsidP="00274AA2">
      <w:pPr>
        <w:numPr>
          <w:ilvl w:val="3"/>
          <w:numId w:val="63"/>
        </w:numPr>
        <w:rPr>
          <w:kern w:val="2"/>
        </w:rPr>
      </w:pPr>
      <w:r>
        <w:rPr>
          <w:kern w:val="2"/>
        </w:rPr>
        <w:t xml:space="preserve">“to live in a </w:t>
      </w:r>
      <w:r w:rsidRPr="00F65087">
        <w:rPr>
          <w:kern w:val="2"/>
        </w:rPr>
        <w:t>new mode of exist</w:t>
      </w:r>
      <w:r>
        <w:rPr>
          <w:kern w:val="2"/>
        </w:rPr>
        <w:t xml:space="preserve">ence” </w:t>
      </w:r>
      <w:r w:rsidRPr="002428E8">
        <w:rPr>
          <w:kern w:val="2"/>
          <w:sz w:val="20"/>
          <w:szCs w:val="18"/>
        </w:rPr>
        <w:t xml:space="preserve">(Schweizer, </w:t>
      </w:r>
      <w:r w:rsidRPr="002428E8">
        <w:rPr>
          <w:i/>
          <w:kern w:val="2"/>
          <w:sz w:val="20"/>
          <w:szCs w:val="18"/>
        </w:rPr>
        <w:t>Matthew</w:t>
      </w:r>
      <w:r w:rsidRPr="002428E8">
        <w:rPr>
          <w:kern w:val="2"/>
          <w:sz w:val="20"/>
          <w:szCs w:val="18"/>
        </w:rPr>
        <w:t xml:space="preserve"> 420)</w:t>
      </w:r>
      <w:r>
        <w:rPr>
          <w:kern w:val="2"/>
        </w:rPr>
        <w:t xml:space="preserve"> (Hultgren 347)</w:t>
      </w:r>
    </w:p>
    <w:p w14:paraId="73FDF2FF" w14:textId="77777777" w:rsidR="00E86744" w:rsidRDefault="00E86744" w:rsidP="00274AA2">
      <w:pPr>
        <w:numPr>
          <w:ilvl w:val="2"/>
          <w:numId w:val="63"/>
        </w:numPr>
        <w:rPr>
          <w:kern w:val="2"/>
        </w:rPr>
      </w:pPr>
      <w:r>
        <w:rPr>
          <w:kern w:val="2"/>
        </w:rPr>
        <w:t>“</w:t>
      </w:r>
      <w:r w:rsidRPr="00F65087">
        <w:rPr>
          <w:kern w:val="2"/>
        </w:rPr>
        <w:t>repentance, which Jesus’ oppo</w:t>
      </w:r>
      <w:r>
        <w:rPr>
          <w:kern w:val="2"/>
        </w:rPr>
        <w:t xml:space="preserve">nents lack” </w:t>
      </w:r>
      <w:r w:rsidRPr="002428E8">
        <w:rPr>
          <w:kern w:val="2"/>
          <w:sz w:val="20"/>
          <w:szCs w:val="18"/>
        </w:rPr>
        <w:t>(Michaelis 162)</w:t>
      </w:r>
      <w:r>
        <w:rPr>
          <w:kern w:val="2"/>
        </w:rPr>
        <w:t xml:space="preserve"> (Hultgren 347)</w:t>
      </w:r>
    </w:p>
    <w:p w14:paraId="7060282E" w14:textId="1907A3C3" w:rsidR="00E86744" w:rsidRDefault="00E86744" w:rsidP="00274AA2">
      <w:pPr>
        <w:numPr>
          <w:ilvl w:val="2"/>
          <w:numId w:val="63"/>
        </w:numPr>
        <w:rPr>
          <w:kern w:val="2"/>
        </w:rPr>
      </w:pPr>
      <w:r w:rsidRPr="00F65087">
        <w:rPr>
          <w:kern w:val="2"/>
        </w:rPr>
        <w:t>“the resurrection body or its garment of g</w:t>
      </w:r>
      <w:r>
        <w:rPr>
          <w:kern w:val="2"/>
        </w:rPr>
        <w:t>lory, which were typically imag</w:t>
      </w:r>
      <w:r w:rsidRPr="00F65087">
        <w:rPr>
          <w:kern w:val="2"/>
        </w:rPr>
        <w:t>ined to be luminous and angel</w:t>
      </w:r>
      <w:r>
        <w:rPr>
          <w:kern w:val="2"/>
        </w:rPr>
        <w:t xml:space="preserve">ic” </w:t>
      </w:r>
      <w:r w:rsidRPr="002428E8">
        <w:rPr>
          <w:kern w:val="2"/>
          <w:sz w:val="20"/>
          <w:szCs w:val="18"/>
        </w:rPr>
        <w:t xml:space="preserve">(Davies and Allison </w:t>
      </w:r>
      <w:r w:rsidR="00494587" w:rsidRPr="00401531">
        <w:rPr>
          <w:sz w:val="20"/>
        </w:rPr>
        <w:t>3</w:t>
      </w:r>
      <w:r w:rsidR="00494587">
        <w:rPr>
          <w:sz w:val="20"/>
        </w:rPr>
        <w:t>.</w:t>
      </w:r>
      <w:r w:rsidRPr="002428E8">
        <w:rPr>
          <w:kern w:val="2"/>
          <w:sz w:val="20"/>
          <w:szCs w:val="18"/>
        </w:rPr>
        <w:t>204)</w:t>
      </w:r>
      <w:r>
        <w:rPr>
          <w:kern w:val="2"/>
        </w:rPr>
        <w:t xml:space="preserve"> (Qtd. in Hultgren 347)</w:t>
      </w:r>
    </w:p>
    <w:p w14:paraId="33F25D2E" w14:textId="77777777" w:rsidR="00E86744" w:rsidRDefault="00E86744" w:rsidP="00274AA2">
      <w:pPr>
        <w:numPr>
          <w:ilvl w:val="1"/>
          <w:numId w:val="63"/>
        </w:numPr>
        <w:rPr>
          <w:kern w:val="2"/>
        </w:rPr>
      </w:pPr>
      <w:r w:rsidRPr="00F65087">
        <w:rPr>
          <w:kern w:val="2"/>
        </w:rPr>
        <w:t xml:space="preserve">allegorical significance of the </w:t>
      </w:r>
      <w:r>
        <w:rPr>
          <w:kern w:val="2"/>
        </w:rPr>
        <w:t xml:space="preserve">one without a </w:t>
      </w:r>
      <w:r w:rsidRPr="00F65087">
        <w:rPr>
          <w:kern w:val="2"/>
        </w:rPr>
        <w:t>wedding garment</w:t>
      </w:r>
    </w:p>
    <w:p w14:paraId="73ED79E9" w14:textId="77777777" w:rsidR="00E86744" w:rsidRDefault="00E86744" w:rsidP="00274AA2">
      <w:pPr>
        <w:numPr>
          <w:ilvl w:val="2"/>
          <w:numId w:val="63"/>
        </w:numPr>
        <w:rPr>
          <w:kern w:val="2"/>
        </w:rPr>
      </w:pPr>
      <w:r>
        <w:rPr>
          <w:kern w:val="2"/>
        </w:rPr>
        <w:t xml:space="preserve">the “bad” invitees (22:10), i.e., the </w:t>
      </w:r>
      <w:r w:rsidRPr="00F65087">
        <w:rPr>
          <w:kern w:val="2"/>
        </w:rPr>
        <w:t xml:space="preserve">Jewish leaders </w:t>
      </w:r>
      <w:r>
        <w:rPr>
          <w:kern w:val="2"/>
        </w:rPr>
        <w:t>(</w:t>
      </w:r>
      <w:r w:rsidRPr="00F65087">
        <w:rPr>
          <w:kern w:val="2"/>
        </w:rPr>
        <w:t>22:3-6</w:t>
      </w:r>
      <w:r>
        <w:rPr>
          <w:kern w:val="2"/>
        </w:rPr>
        <w:t xml:space="preserve">) </w:t>
      </w:r>
      <w:r w:rsidRPr="002428E8">
        <w:rPr>
          <w:kern w:val="2"/>
          <w:sz w:val="20"/>
          <w:szCs w:val="18"/>
        </w:rPr>
        <w:t>(Sim 165-78)</w:t>
      </w:r>
      <w:r>
        <w:rPr>
          <w:kern w:val="2"/>
        </w:rPr>
        <w:t xml:space="preserve"> (Hultgren 347)</w:t>
      </w:r>
    </w:p>
    <w:p w14:paraId="786AD56E" w14:textId="77777777" w:rsidR="00E86744" w:rsidRDefault="00E86744" w:rsidP="00274AA2">
      <w:pPr>
        <w:numPr>
          <w:ilvl w:val="1"/>
          <w:numId w:val="63"/>
        </w:numPr>
        <w:rPr>
          <w:kern w:val="2"/>
        </w:rPr>
      </w:pPr>
      <w:r>
        <w:rPr>
          <w:kern w:val="2"/>
        </w:rPr>
        <w:t>The meaning seems to be: “</w:t>
      </w:r>
      <w:r w:rsidRPr="00F65087">
        <w:rPr>
          <w:kern w:val="2"/>
        </w:rPr>
        <w:t>Although</w:t>
      </w:r>
      <w:r>
        <w:rPr>
          <w:kern w:val="2"/>
        </w:rPr>
        <w:t xml:space="preserve"> [347] </w:t>
      </w:r>
      <w:r w:rsidRPr="00F65087">
        <w:rPr>
          <w:kern w:val="2"/>
        </w:rPr>
        <w:t>both “bad and good” are brought into the fellowship of the church, there will be a final judgment.</w:t>
      </w:r>
      <w:r>
        <w:rPr>
          <w:kern w:val="2"/>
        </w:rPr>
        <w:t>” (Hultgren 347-48)</w:t>
      </w:r>
    </w:p>
    <w:p w14:paraId="358ACB7B" w14:textId="77777777" w:rsidR="00E86744" w:rsidRDefault="00E86744" w:rsidP="00274AA2">
      <w:pPr>
        <w:numPr>
          <w:ilvl w:val="2"/>
          <w:numId w:val="63"/>
        </w:numPr>
        <w:rPr>
          <w:kern w:val="2"/>
        </w:rPr>
      </w:pPr>
      <w:r>
        <w:rPr>
          <w:kern w:val="2"/>
        </w:rPr>
        <w:t>reasons for this conclusion</w:t>
      </w:r>
    </w:p>
    <w:p w14:paraId="28AD0487" w14:textId="77777777" w:rsidR="00E86744" w:rsidRDefault="00E86744" w:rsidP="00274AA2">
      <w:pPr>
        <w:numPr>
          <w:ilvl w:val="3"/>
          <w:numId w:val="63"/>
        </w:numPr>
        <w:rPr>
          <w:kern w:val="2"/>
        </w:rPr>
      </w:pPr>
      <w:r>
        <w:rPr>
          <w:kern w:val="2"/>
        </w:rPr>
        <w:t>“. . .</w:t>
      </w:r>
      <w:r w:rsidRPr="00F65087">
        <w:rPr>
          <w:kern w:val="2"/>
        </w:rPr>
        <w:t xml:space="preserve"> Matthew’s rigorous emphasis on righteousness </w:t>
      </w:r>
      <w:r>
        <w:rPr>
          <w:kern w:val="2"/>
        </w:rPr>
        <w:t xml:space="preserve">[is found] </w:t>
      </w:r>
      <w:r w:rsidRPr="00F65087">
        <w:rPr>
          <w:kern w:val="2"/>
        </w:rPr>
        <w:t>elsewhere (5:6</w:t>
      </w:r>
      <w:r>
        <w:rPr>
          <w:kern w:val="2"/>
        </w:rPr>
        <w:t>, 10, 20; 6:33) . . .” (Hultgren 347)</w:t>
      </w:r>
    </w:p>
    <w:p w14:paraId="10937687" w14:textId="77777777" w:rsidR="00E86744" w:rsidRPr="00334634" w:rsidRDefault="00E86744" w:rsidP="00274AA2">
      <w:pPr>
        <w:numPr>
          <w:ilvl w:val="3"/>
          <w:numId w:val="63"/>
        </w:numPr>
        <w:rPr>
          <w:kern w:val="2"/>
        </w:rPr>
      </w:pPr>
      <w:r>
        <w:rPr>
          <w:kern w:val="2"/>
        </w:rPr>
        <w:t xml:space="preserve">“. . . other </w:t>
      </w:r>
      <w:r w:rsidRPr="00F65087">
        <w:rPr>
          <w:kern w:val="2"/>
        </w:rPr>
        <w:t>Matthean parables close with a note of judgment and the casting out of the bad (13:30, 41-43, 47-50)</w:t>
      </w:r>
      <w:r>
        <w:rPr>
          <w:kern w:val="2"/>
        </w:rPr>
        <w:t xml:space="preserve"> . . .”</w:t>
      </w:r>
      <w:r w:rsidRPr="00334634">
        <w:rPr>
          <w:kern w:val="2"/>
        </w:rPr>
        <w:t xml:space="preserve"> (Hultgren 347)</w:t>
      </w:r>
    </w:p>
    <w:p w14:paraId="0436D776" w14:textId="77777777" w:rsidR="00E86744" w:rsidRDefault="00E86744" w:rsidP="00274AA2">
      <w:pPr>
        <w:numPr>
          <w:ilvl w:val="3"/>
          <w:numId w:val="63"/>
        </w:numPr>
        <w:rPr>
          <w:kern w:val="2"/>
        </w:rPr>
      </w:pPr>
      <w:r>
        <w:rPr>
          <w:kern w:val="2"/>
        </w:rPr>
        <w:t>And there is</w:t>
      </w:r>
      <w:r w:rsidRPr="00F65087">
        <w:rPr>
          <w:kern w:val="2"/>
        </w:rPr>
        <w:t xml:space="preserve"> </w:t>
      </w:r>
      <w:r>
        <w:rPr>
          <w:kern w:val="2"/>
        </w:rPr>
        <w:t>“</w:t>
      </w:r>
      <w:r w:rsidRPr="00F65087">
        <w:rPr>
          <w:kern w:val="2"/>
        </w:rPr>
        <w:t>the reference to the “bad” being brought in at</w:t>
      </w:r>
      <w:r>
        <w:rPr>
          <w:kern w:val="2"/>
        </w:rPr>
        <w:t xml:space="preserve"> 22:10 . . .” (Hultgren 347)</w:t>
      </w:r>
    </w:p>
    <w:p w14:paraId="46F4891B" w14:textId="77777777" w:rsidR="00E86744" w:rsidRDefault="00E86744" w:rsidP="00274AA2">
      <w:pPr>
        <w:numPr>
          <w:ilvl w:val="2"/>
          <w:numId w:val="63"/>
        </w:numPr>
        <w:rPr>
          <w:kern w:val="2"/>
        </w:rPr>
      </w:pPr>
      <w:r>
        <w:rPr>
          <w:kern w:val="2"/>
        </w:rPr>
        <w:t>“</w:t>
      </w:r>
      <w:r w:rsidRPr="00F65087">
        <w:rPr>
          <w:kern w:val="2"/>
        </w:rPr>
        <w:t xml:space="preserve">The passage thus serves a hortatory function for the Matthean community. </w:t>
      </w:r>
      <w:r>
        <w:rPr>
          <w:kern w:val="2"/>
        </w:rPr>
        <w:t xml:space="preserve">. . . </w:t>
      </w:r>
      <w:r w:rsidRPr="00F65087">
        <w:rPr>
          <w:kern w:val="2"/>
        </w:rPr>
        <w:t>its members</w:t>
      </w:r>
      <w:r>
        <w:rPr>
          <w:kern w:val="2"/>
        </w:rPr>
        <w:t xml:space="preserve"> . . . </w:t>
      </w:r>
      <w:r w:rsidRPr="00F65087">
        <w:rPr>
          <w:kern w:val="2"/>
        </w:rPr>
        <w:t>are to seek that level of righteousness which is expected by Christ and his community.</w:t>
      </w:r>
      <w:r>
        <w:rPr>
          <w:kern w:val="2"/>
        </w:rPr>
        <w:t>” (Hultgren 347-48)</w:t>
      </w:r>
    </w:p>
    <w:p w14:paraId="2E3CB656" w14:textId="77777777" w:rsidR="00E86744" w:rsidRDefault="00E86744" w:rsidP="00E86744">
      <w:pPr>
        <w:rPr>
          <w:kern w:val="2"/>
        </w:rPr>
      </w:pPr>
    </w:p>
    <w:p w14:paraId="6A2BDFCD" w14:textId="77777777" w:rsidR="00E86744" w:rsidRDefault="00E86744" w:rsidP="00274AA2">
      <w:pPr>
        <w:numPr>
          <w:ilvl w:val="0"/>
          <w:numId w:val="63"/>
        </w:numPr>
        <w:rPr>
          <w:kern w:val="2"/>
        </w:rPr>
      </w:pPr>
      <w:r w:rsidRPr="00E86744">
        <w:rPr>
          <w:b/>
          <w:kern w:val="2"/>
        </w:rPr>
        <w:t>a separate parable</w:t>
      </w:r>
      <w:r>
        <w:rPr>
          <w:kern w:val="2"/>
        </w:rPr>
        <w:t>?</w:t>
      </w:r>
    </w:p>
    <w:p w14:paraId="30359E28" w14:textId="3EAE015E" w:rsidR="00E86744" w:rsidRDefault="00E86744" w:rsidP="00274AA2">
      <w:pPr>
        <w:numPr>
          <w:ilvl w:val="1"/>
          <w:numId w:val="63"/>
        </w:numPr>
        <w:rPr>
          <w:kern w:val="2"/>
        </w:rPr>
      </w:pPr>
      <w:r>
        <w:rPr>
          <w:kern w:val="2"/>
        </w:rPr>
        <w:t>Most consider this a separate parable. (Hultgren 346</w:t>
      </w:r>
      <w:r w:rsidR="009432A2" w:rsidRPr="00184C50">
        <w:rPr>
          <w:kern w:val="2"/>
        </w:rPr>
        <w:t xml:space="preserve"> n </w:t>
      </w:r>
      <w:r>
        <w:rPr>
          <w:kern w:val="2"/>
        </w:rPr>
        <w:t>23)</w:t>
      </w:r>
    </w:p>
    <w:p w14:paraId="1401207A" w14:textId="77777777" w:rsidR="00E86744" w:rsidRPr="009B25E9" w:rsidRDefault="00E86744" w:rsidP="00274AA2">
      <w:pPr>
        <w:numPr>
          <w:ilvl w:val="2"/>
          <w:numId w:val="63"/>
        </w:numPr>
        <w:rPr>
          <w:kern w:val="2"/>
          <w:sz w:val="20"/>
          <w:szCs w:val="18"/>
        </w:rPr>
      </w:pPr>
      <w:r w:rsidRPr="009B25E9">
        <w:rPr>
          <w:kern w:val="2"/>
          <w:sz w:val="20"/>
          <w:szCs w:val="18"/>
        </w:rPr>
        <w:t xml:space="preserve">Boucher 104; Cadoux 64; Crossan 70; Dodd 94; Jeremias 65, 68, 187; Linnemann 96; Manson, </w:t>
      </w:r>
      <w:r w:rsidRPr="009B25E9">
        <w:rPr>
          <w:i/>
          <w:kern w:val="2"/>
          <w:sz w:val="20"/>
          <w:szCs w:val="18"/>
        </w:rPr>
        <w:t>Sayings</w:t>
      </w:r>
      <w:r w:rsidRPr="009B25E9">
        <w:rPr>
          <w:kern w:val="2"/>
          <w:sz w:val="20"/>
          <w:szCs w:val="18"/>
        </w:rPr>
        <w:t xml:space="preserve"> 224; Merriman 61; McNeile 316; Oesterley 127; Plummer, </w:t>
      </w:r>
      <w:r w:rsidRPr="009B25E9">
        <w:rPr>
          <w:i/>
          <w:kern w:val="2"/>
          <w:sz w:val="20"/>
          <w:szCs w:val="18"/>
        </w:rPr>
        <w:t>Matthew</w:t>
      </w:r>
      <w:r w:rsidRPr="009B25E9">
        <w:rPr>
          <w:kern w:val="2"/>
          <w:sz w:val="20"/>
          <w:szCs w:val="18"/>
        </w:rPr>
        <w:t xml:space="preserve"> 302; Schweizer, </w:t>
      </w:r>
      <w:r w:rsidRPr="009B25E9">
        <w:rPr>
          <w:i/>
          <w:kern w:val="2"/>
          <w:sz w:val="20"/>
          <w:szCs w:val="18"/>
        </w:rPr>
        <w:t>Matthew</w:t>
      </w:r>
      <w:r w:rsidRPr="009B25E9">
        <w:rPr>
          <w:kern w:val="2"/>
          <w:sz w:val="20"/>
          <w:szCs w:val="18"/>
        </w:rPr>
        <w:t xml:space="preserve"> 416; Via 129.</w:t>
      </w:r>
    </w:p>
    <w:p w14:paraId="0A47A7CA" w14:textId="4D68D01F" w:rsidR="00E86744" w:rsidRPr="009B25E9" w:rsidRDefault="00E86744" w:rsidP="00274AA2">
      <w:pPr>
        <w:numPr>
          <w:ilvl w:val="2"/>
          <w:numId w:val="63"/>
        </w:numPr>
        <w:rPr>
          <w:kern w:val="2"/>
        </w:rPr>
      </w:pPr>
      <w:r>
        <w:rPr>
          <w:kern w:val="2"/>
        </w:rPr>
        <w:t>Gnilka</w:t>
      </w:r>
      <w:r w:rsidRPr="009B25E9">
        <w:rPr>
          <w:kern w:val="2"/>
        </w:rPr>
        <w:t xml:space="preserve"> </w:t>
      </w:r>
      <w:r w:rsidRPr="009B25E9">
        <w:rPr>
          <w:kern w:val="2"/>
          <w:sz w:val="20"/>
          <w:szCs w:val="18"/>
        </w:rPr>
        <w:t>(</w:t>
      </w:r>
      <w:r w:rsidRPr="009B25E9">
        <w:rPr>
          <w:i/>
          <w:kern w:val="2"/>
          <w:sz w:val="20"/>
          <w:szCs w:val="18"/>
        </w:rPr>
        <w:t>Matthäus</w:t>
      </w:r>
      <w:r w:rsidRPr="009B25E9">
        <w:rPr>
          <w:kern w:val="2"/>
          <w:sz w:val="20"/>
          <w:szCs w:val="18"/>
        </w:rPr>
        <w:t xml:space="preserve"> </w:t>
      </w:r>
      <w:r w:rsidR="00494587" w:rsidRPr="00F64F6E">
        <w:rPr>
          <w:kern w:val="2"/>
          <w:sz w:val="20"/>
          <w:szCs w:val="18"/>
        </w:rPr>
        <w:t>2</w:t>
      </w:r>
      <w:r w:rsidR="00494587">
        <w:rPr>
          <w:kern w:val="2"/>
          <w:sz w:val="20"/>
          <w:szCs w:val="18"/>
        </w:rPr>
        <w:t>.</w:t>
      </w:r>
      <w:r w:rsidRPr="009B25E9">
        <w:rPr>
          <w:kern w:val="2"/>
          <w:sz w:val="20"/>
          <w:szCs w:val="18"/>
        </w:rPr>
        <w:t>236-37)</w:t>
      </w:r>
      <w:r w:rsidRPr="009B25E9">
        <w:rPr>
          <w:kern w:val="2"/>
        </w:rPr>
        <w:t xml:space="preserve"> </w:t>
      </w:r>
      <w:r>
        <w:rPr>
          <w:kern w:val="2"/>
        </w:rPr>
        <w:t>“</w:t>
      </w:r>
      <w:r w:rsidRPr="009B25E9">
        <w:rPr>
          <w:kern w:val="2"/>
        </w:rPr>
        <w:t>attributes the verses of 22:11-13 to oral tradition, which the evangelist has reduced to writing.</w:t>
      </w:r>
      <w:r>
        <w:rPr>
          <w:kern w:val="2"/>
        </w:rPr>
        <w:t>” (Hultgren 346</w:t>
      </w:r>
      <w:r w:rsidR="009432A2" w:rsidRPr="00184C50">
        <w:rPr>
          <w:kern w:val="2"/>
        </w:rPr>
        <w:t xml:space="preserve"> n </w:t>
      </w:r>
      <w:r>
        <w:rPr>
          <w:kern w:val="2"/>
        </w:rPr>
        <w:t>23)</w:t>
      </w:r>
    </w:p>
    <w:p w14:paraId="79FC9E16" w14:textId="77777777" w:rsidR="00E86744" w:rsidRDefault="00E86744" w:rsidP="00274AA2">
      <w:pPr>
        <w:numPr>
          <w:ilvl w:val="2"/>
          <w:numId w:val="63"/>
        </w:numPr>
        <w:rPr>
          <w:kern w:val="2"/>
        </w:rPr>
      </w:pPr>
      <w:r>
        <w:rPr>
          <w:kern w:val="2"/>
        </w:rPr>
        <w:t>The verses are “</w:t>
      </w:r>
      <w:r w:rsidRPr="00F65087">
        <w:rPr>
          <w:kern w:val="2"/>
        </w:rPr>
        <w:t>somewhat like a rabbinic parable</w:t>
      </w:r>
      <w:r>
        <w:rPr>
          <w:kern w:val="2"/>
        </w:rPr>
        <w:t xml:space="preserve"> . . .” (Hultgren 346)</w:t>
      </w:r>
    </w:p>
    <w:p w14:paraId="6B49AA8D" w14:textId="7C946E82" w:rsidR="00E86744" w:rsidRDefault="00E86744" w:rsidP="00274AA2">
      <w:pPr>
        <w:numPr>
          <w:ilvl w:val="3"/>
          <w:numId w:val="63"/>
        </w:numPr>
        <w:rPr>
          <w:kern w:val="2"/>
        </w:rPr>
      </w:pPr>
      <w:r>
        <w:rPr>
          <w:kern w:val="2"/>
        </w:rPr>
        <w:t>“</w:t>
      </w:r>
      <w:r w:rsidRPr="00F65087">
        <w:rPr>
          <w:kern w:val="2"/>
        </w:rPr>
        <w:t>The parable is about wise and foolish servants at a king’s banquet. The wise were properly clothed. They were admitted to the banquet. The foolish wore soiled clothing. They had to stand and watch the wise enjoy the banquet.</w:t>
      </w:r>
      <w:r>
        <w:rPr>
          <w:kern w:val="2"/>
        </w:rPr>
        <w:t>” (Hultgren 346</w:t>
      </w:r>
      <w:r w:rsidR="009432A2" w:rsidRPr="00184C50">
        <w:rPr>
          <w:kern w:val="2"/>
        </w:rPr>
        <w:t xml:space="preserve"> n </w:t>
      </w:r>
      <w:r>
        <w:rPr>
          <w:kern w:val="2"/>
        </w:rPr>
        <w:t>24)</w:t>
      </w:r>
    </w:p>
    <w:p w14:paraId="0420C71B" w14:textId="61A73A15" w:rsidR="00E86744" w:rsidRDefault="00E86744" w:rsidP="00274AA2">
      <w:pPr>
        <w:numPr>
          <w:ilvl w:val="3"/>
          <w:numId w:val="63"/>
        </w:numPr>
        <w:rPr>
          <w:kern w:val="2"/>
        </w:rPr>
      </w:pPr>
      <w:r>
        <w:rPr>
          <w:kern w:val="2"/>
        </w:rPr>
        <w:t xml:space="preserve">“The </w:t>
      </w:r>
      <w:r w:rsidRPr="00F65087">
        <w:rPr>
          <w:kern w:val="2"/>
        </w:rPr>
        <w:t xml:space="preserve">parable </w:t>
      </w:r>
      <w:r>
        <w:rPr>
          <w:kern w:val="2"/>
        </w:rPr>
        <w:t xml:space="preserve">is </w:t>
      </w:r>
      <w:r w:rsidRPr="00F65087">
        <w:rPr>
          <w:kern w:val="2"/>
        </w:rPr>
        <w:t xml:space="preserve">attributed to Rabbi Johanan ben Zakkai (late first century </w:t>
      </w:r>
      <w:r w:rsidRPr="00AD4423">
        <w:rPr>
          <w:smallCaps/>
          <w:kern w:val="2"/>
        </w:rPr>
        <w:t>a.d</w:t>
      </w:r>
      <w:r w:rsidRPr="00F65087">
        <w:rPr>
          <w:kern w:val="2"/>
        </w:rPr>
        <w:t xml:space="preserve">.) </w:t>
      </w:r>
      <w:r>
        <w:rPr>
          <w:kern w:val="2"/>
        </w:rPr>
        <w:t xml:space="preserve">and </w:t>
      </w:r>
      <w:r w:rsidRPr="00F65087">
        <w:rPr>
          <w:kern w:val="2"/>
        </w:rPr>
        <w:t xml:space="preserve">is recorded in </w:t>
      </w:r>
      <w:r w:rsidRPr="00F65087">
        <w:rPr>
          <w:i/>
          <w:kern w:val="2"/>
        </w:rPr>
        <w:t>b</w:t>
      </w:r>
      <w:r w:rsidRPr="00F65087">
        <w:rPr>
          <w:kern w:val="2"/>
        </w:rPr>
        <w:t xml:space="preserve">. </w:t>
      </w:r>
      <w:r w:rsidRPr="00F65087">
        <w:rPr>
          <w:i/>
          <w:kern w:val="2"/>
        </w:rPr>
        <w:t>Shab</w:t>
      </w:r>
      <w:r>
        <w:rPr>
          <w:kern w:val="2"/>
        </w:rPr>
        <w:t>. 153a.” (Hultgren 346</w:t>
      </w:r>
      <w:r w:rsidR="009432A2" w:rsidRPr="00184C50">
        <w:rPr>
          <w:kern w:val="2"/>
        </w:rPr>
        <w:t xml:space="preserve"> n </w:t>
      </w:r>
      <w:r>
        <w:rPr>
          <w:kern w:val="2"/>
        </w:rPr>
        <w:t>23)</w:t>
      </w:r>
    </w:p>
    <w:p w14:paraId="78830F3A" w14:textId="77777777" w:rsidR="00E86744" w:rsidRDefault="00E86744" w:rsidP="00274AA2">
      <w:pPr>
        <w:numPr>
          <w:ilvl w:val="1"/>
          <w:numId w:val="63"/>
        </w:numPr>
        <w:rPr>
          <w:kern w:val="2"/>
        </w:rPr>
      </w:pPr>
      <w:r>
        <w:rPr>
          <w:kern w:val="2"/>
        </w:rPr>
        <w:t>But “</w:t>
      </w:r>
      <w:r w:rsidRPr="00F65087">
        <w:rPr>
          <w:kern w:val="2"/>
        </w:rPr>
        <w:t>This is not a separate parable,</w:t>
      </w:r>
      <w:r>
        <w:rPr>
          <w:kern w:val="2"/>
        </w:rPr>
        <w:t xml:space="preserve"> . . .</w:t>
      </w:r>
      <w:r w:rsidRPr="00F65087">
        <w:rPr>
          <w:kern w:val="2"/>
        </w:rPr>
        <w:t xml:space="preserve"> for it presupposes the material in 22:2-10.</w:t>
      </w:r>
      <w:r>
        <w:rPr>
          <w:kern w:val="2"/>
        </w:rPr>
        <w:t>” (Hultgren 346)</w:t>
      </w:r>
    </w:p>
    <w:p w14:paraId="56EC1BA8" w14:textId="77777777" w:rsidR="00E86744" w:rsidRDefault="00E86744" w:rsidP="00E86744">
      <w:pPr>
        <w:rPr>
          <w:kern w:val="2"/>
        </w:rPr>
      </w:pPr>
    </w:p>
    <w:p w14:paraId="62F09221" w14:textId="3E45A9AB" w:rsidR="00825622" w:rsidRDefault="00825622" w:rsidP="00274AA2">
      <w:pPr>
        <w:numPr>
          <w:ilvl w:val="0"/>
          <w:numId w:val="63"/>
        </w:numPr>
        <w:rPr>
          <w:kern w:val="2"/>
        </w:rPr>
      </w:pPr>
      <w:r>
        <w:rPr>
          <w:b/>
          <w:bCs/>
          <w:kern w:val="2"/>
        </w:rPr>
        <w:t>22</w:t>
      </w:r>
      <w:r>
        <w:rPr>
          <w:kern w:val="2"/>
        </w:rPr>
        <w:t>:</w:t>
      </w:r>
      <w:r>
        <w:rPr>
          <w:b/>
          <w:bCs/>
          <w:kern w:val="2"/>
        </w:rPr>
        <w:t>11</w:t>
      </w:r>
    </w:p>
    <w:p w14:paraId="142E7C5B" w14:textId="4E95231C" w:rsidR="00825622" w:rsidRPr="00825622" w:rsidRDefault="00825622" w:rsidP="00825622">
      <w:pPr>
        <w:numPr>
          <w:ilvl w:val="1"/>
          <w:numId w:val="63"/>
        </w:numPr>
        <w:rPr>
          <w:kern w:val="2"/>
          <w:sz w:val="20"/>
          <w:szCs w:val="20"/>
        </w:rPr>
      </w:pPr>
      <w:r w:rsidRPr="00825622">
        <w:rPr>
          <w:kern w:val="2"/>
          <w:sz w:val="20"/>
          <w:szCs w:val="20"/>
        </w:rPr>
        <w:lastRenderedPageBreak/>
        <w:t>Matt 22:11, “</w:t>
      </w:r>
      <w:r w:rsidRPr="00572BDF">
        <w:rPr>
          <w:sz w:val="20"/>
          <w:szCs w:val="20"/>
        </w:rPr>
        <w:t>But when the king came in to see the guests, he noticed a man there who was not wearing a wedding robe,</w:t>
      </w:r>
      <w:r>
        <w:rPr>
          <w:sz w:val="20"/>
          <w:szCs w:val="20"/>
        </w:rPr>
        <w:t xml:space="preserve"> . . .”</w:t>
      </w:r>
    </w:p>
    <w:p w14:paraId="12853251" w14:textId="118AC82F" w:rsidR="00825622" w:rsidRPr="00825622" w:rsidRDefault="00825622" w:rsidP="00825622">
      <w:pPr>
        <w:numPr>
          <w:ilvl w:val="1"/>
          <w:numId w:val="63"/>
        </w:numPr>
        <w:rPr>
          <w:kern w:val="2"/>
        </w:rPr>
      </w:pPr>
      <w:r>
        <w:rPr>
          <w:kern w:val="2"/>
        </w:rPr>
        <w:t>See above, “</w:t>
      </w:r>
      <w:r w:rsidRPr="00F65087">
        <w:rPr>
          <w:kern w:val="2"/>
        </w:rPr>
        <w:t>allegorical significance of the wedding garment</w:t>
      </w:r>
      <w:r>
        <w:rPr>
          <w:kern w:val="2"/>
        </w:rPr>
        <w:t>” and “</w:t>
      </w:r>
      <w:r w:rsidRPr="00F65087">
        <w:rPr>
          <w:kern w:val="2"/>
        </w:rPr>
        <w:t xml:space="preserve">allegorical significance of the </w:t>
      </w:r>
      <w:r>
        <w:rPr>
          <w:kern w:val="2"/>
        </w:rPr>
        <w:t xml:space="preserve">one without a </w:t>
      </w:r>
      <w:r w:rsidRPr="00F65087">
        <w:rPr>
          <w:kern w:val="2"/>
        </w:rPr>
        <w:t>wedding garment</w:t>
      </w:r>
      <w:r>
        <w:rPr>
          <w:kern w:val="2"/>
        </w:rPr>
        <w:t>.”</w:t>
      </w:r>
    </w:p>
    <w:p w14:paraId="4FF5DAB8" w14:textId="77777777" w:rsidR="00825622" w:rsidRPr="00825622" w:rsidRDefault="00825622" w:rsidP="00825622">
      <w:pPr>
        <w:rPr>
          <w:kern w:val="2"/>
        </w:rPr>
      </w:pPr>
    </w:p>
    <w:p w14:paraId="3AEDD1FA" w14:textId="4222E69D" w:rsidR="00E86744" w:rsidRDefault="00E86744" w:rsidP="00274AA2">
      <w:pPr>
        <w:numPr>
          <w:ilvl w:val="0"/>
          <w:numId w:val="63"/>
        </w:numPr>
        <w:rPr>
          <w:kern w:val="2"/>
        </w:rPr>
      </w:pPr>
      <w:r w:rsidRPr="00E86744">
        <w:rPr>
          <w:b/>
          <w:kern w:val="2"/>
        </w:rPr>
        <w:t>22</w:t>
      </w:r>
      <w:r>
        <w:rPr>
          <w:kern w:val="2"/>
        </w:rPr>
        <w:t>:</w:t>
      </w:r>
      <w:r w:rsidRPr="00E86744">
        <w:rPr>
          <w:b/>
          <w:kern w:val="2"/>
        </w:rPr>
        <w:t>12</w:t>
      </w:r>
    </w:p>
    <w:p w14:paraId="1239EFB8" w14:textId="7685575E" w:rsidR="00825622" w:rsidRPr="00825622" w:rsidRDefault="00825622" w:rsidP="00274AA2">
      <w:pPr>
        <w:numPr>
          <w:ilvl w:val="1"/>
          <w:numId w:val="63"/>
        </w:numPr>
        <w:rPr>
          <w:kern w:val="2"/>
          <w:sz w:val="20"/>
          <w:szCs w:val="20"/>
        </w:rPr>
      </w:pPr>
      <w:r w:rsidRPr="00825622">
        <w:rPr>
          <w:kern w:val="2"/>
          <w:sz w:val="20"/>
          <w:szCs w:val="20"/>
        </w:rPr>
        <w:t>Matt 22:12, “</w:t>
      </w:r>
      <w:r w:rsidRPr="00572BDF">
        <w:rPr>
          <w:sz w:val="20"/>
          <w:szCs w:val="20"/>
        </w:rPr>
        <w:t>and he said to him, ‘Friend, how did you get in here without a wedding robe?’ And he was speechless.</w:t>
      </w:r>
      <w:r>
        <w:rPr>
          <w:sz w:val="20"/>
          <w:szCs w:val="20"/>
        </w:rPr>
        <w:t>”</w:t>
      </w:r>
    </w:p>
    <w:p w14:paraId="509D2468" w14:textId="34B80238" w:rsidR="00E86744" w:rsidRDefault="00E86744" w:rsidP="00274AA2">
      <w:pPr>
        <w:numPr>
          <w:ilvl w:val="1"/>
          <w:numId w:val="63"/>
        </w:numPr>
        <w:rPr>
          <w:kern w:val="2"/>
        </w:rPr>
      </w:pPr>
      <w:r w:rsidRPr="00F65087">
        <w:rPr>
          <w:kern w:val="2"/>
        </w:rPr>
        <w:t>“friend”</w:t>
      </w:r>
      <w:r>
        <w:rPr>
          <w:kern w:val="2"/>
        </w:rPr>
        <w:t xml:space="preserve"> (</w:t>
      </w:r>
      <w:r>
        <w:rPr>
          <w:i/>
          <w:iCs/>
          <w:kern w:val="2"/>
        </w:rPr>
        <w:t>etaire</w:t>
      </w:r>
      <w:r>
        <w:rPr>
          <w:kern w:val="2"/>
        </w:rPr>
        <w:t xml:space="preserve">, </w:t>
      </w:r>
      <w:r>
        <w:rPr>
          <w:kern w:val="2"/>
          <w:lang w:val="el-GR"/>
        </w:rPr>
        <w:t>ἐταῖρε</w:t>
      </w:r>
      <w:r>
        <w:rPr>
          <w:kern w:val="2"/>
        </w:rPr>
        <w:t>)</w:t>
      </w:r>
    </w:p>
    <w:p w14:paraId="378A99A6" w14:textId="77777777" w:rsidR="00E86744" w:rsidRDefault="00E86744" w:rsidP="00274AA2">
      <w:pPr>
        <w:numPr>
          <w:ilvl w:val="2"/>
          <w:numId w:val="63"/>
        </w:numPr>
        <w:rPr>
          <w:kern w:val="2"/>
        </w:rPr>
      </w:pPr>
      <w:r>
        <w:rPr>
          <w:kern w:val="2"/>
          <w:lang w:val="el-GR"/>
        </w:rPr>
        <w:t>Ἐταῖρε</w:t>
      </w:r>
      <w:r w:rsidRPr="00F65087">
        <w:rPr>
          <w:kern w:val="2"/>
        </w:rPr>
        <w:t xml:space="preserve"> </w:t>
      </w:r>
      <w:r>
        <w:rPr>
          <w:kern w:val="2"/>
        </w:rPr>
        <w:t xml:space="preserve">is </w:t>
      </w:r>
      <w:r w:rsidRPr="00F65087">
        <w:rPr>
          <w:kern w:val="2"/>
        </w:rPr>
        <w:t>the vocative form</w:t>
      </w:r>
      <w:r>
        <w:rPr>
          <w:kern w:val="2"/>
        </w:rPr>
        <w:t>. (Hultgren 348)</w:t>
      </w:r>
    </w:p>
    <w:p w14:paraId="5B355669" w14:textId="77777777" w:rsidR="00E86744" w:rsidRDefault="00E86744" w:rsidP="00274AA2">
      <w:pPr>
        <w:numPr>
          <w:ilvl w:val="2"/>
          <w:numId w:val="63"/>
        </w:numPr>
        <w:rPr>
          <w:kern w:val="2"/>
        </w:rPr>
      </w:pPr>
      <w:r>
        <w:rPr>
          <w:kern w:val="2"/>
        </w:rPr>
        <w:t>It i</w:t>
      </w:r>
      <w:r w:rsidRPr="00F65087">
        <w:rPr>
          <w:kern w:val="2"/>
        </w:rPr>
        <w:t xml:space="preserve">s in workers in the vineyard (20:13) and </w:t>
      </w:r>
      <w:r>
        <w:rPr>
          <w:kern w:val="2"/>
        </w:rPr>
        <w:t xml:space="preserve">Jesus’ </w:t>
      </w:r>
      <w:r w:rsidRPr="00F65087">
        <w:rPr>
          <w:kern w:val="2"/>
        </w:rPr>
        <w:t>address to Judas in Gethsema</w:t>
      </w:r>
      <w:r>
        <w:rPr>
          <w:kern w:val="2"/>
        </w:rPr>
        <w:t>ne (26:50).</w:t>
      </w:r>
      <w:r w:rsidRPr="00F65087">
        <w:rPr>
          <w:kern w:val="2"/>
        </w:rPr>
        <w:t xml:space="preserve"> </w:t>
      </w:r>
      <w:r>
        <w:rPr>
          <w:kern w:val="2"/>
        </w:rPr>
        <w:t xml:space="preserve">Hence, it </w:t>
      </w:r>
      <w:r w:rsidRPr="00F65087">
        <w:rPr>
          <w:kern w:val="2"/>
        </w:rPr>
        <w:t xml:space="preserve">is used </w:t>
      </w:r>
      <w:r>
        <w:rPr>
          <w:kern w:val="2"/>
        </w:rPr>
        <w:t xml:space="preserve">when </w:t>
      </w:r>
      <w:r w:rsidRPr="00F65087">
        <w:rPr>
          <w:kern w:val="2"/>
        </w:rPr>
        <w:t>the ad</w:t>
      </w:r>
      <w:r>
        <w:rPr>
          <w:kern w:val="2"/>
        </w:rPr>
        <w:t>dressee</w:t>
      </w:r>
      <w:r w:rsidRPr="00F65087">
        <w:rPr>
          <w:kern w:val="2"/>
        </w:rPr>
        <w:t xml:space="preserve"> </w:t>
      </w:r>
      <w:r>
        <w:rPr>
          <w:kern w:val="2"/>
        </w:rPr>
        <w:t>“</w:t>
      </w:r>
      <w:r w:rsidRPr="00F65087">
        <w:rPr>
          <w:kern w:val="2"/>
        </w:rPr>
        <w:t>is insolent (as here) or deceitful (as in the case of Judas) and is being confronted and exposed.</w:t>
      </w:r>
      <w:r>
        <w:rPr>
          <w:kern w:val="2"/>
        </w:rPr>
        <w:t>” (Hultgren 348)</w:t>
      </w:r>
    </w:p>
    <w:p w14:paraId="2840E392" w14:textId="77777777" w:rsidR="00E86744" w:rsidRDefault="00E86744" w:rsidP="00E86744">
      <w:pPr>
        <w:rPr>
          <w:kern w:val="2"/>
        </w:rPr>
      </w:pPr>
    </w:p>
    <w:p w14:paraId="5C672151" w14:textId="77777777" w:rsidR="00E86744" w:rsidRDefault="00E86744" w:rsidP="00274AA2">
      <w:pPr>
        <w:numPr>
          <w:ilvl w:val="0"/>
          <w:numId w:val="63"/>
        </w:numPr>
        <w:rPr>
          <w:kern w:val="2"/>
        </w:rPr>
      </w:pPr>
      <w:r w:rsidRPr="00E86744">
        <w:rPr>
          <w:b/>
          <w:kern w:val="2"/>
        </w:rPr>
        <w:t>22</w:t>
      </w:r>
      <w:r>
        <w:rPr>
          <w:kern w:val="2"/>
        </w:rPr>
        <w:t>:</w:t>
      </w:r>
      <w:r w:rsidRPr="00E86744">
        <w:rPr>
          <w:b/>
          <w:kern w:val="2"/>
        </w:rPr>
        <w:t>13</w:t>
      </w:r>
    </w:p>
    <w:p w14:paraId="33B8B6AF" w14:textId="1E2B4FFE" w:rsidR="00825622" w:rsidRPr="00825622" w:rsidRDefault="00825622" w:rsidP="00825622">
      <w:pPr>
        <w:numPr>
          <w:ilvl w:val="1"/>
          <w:numId w:val="63"/>
        </w:numPr>
        <w:rPr>
          <w:kern w:val="2"/>
          <w:sz w:val="20"/>
          <w:szCs w:val="20"/>
        </w:rPr>
      </w:pPr>
      <w:r w:rsidRPr="00825622">
        <w:rPr>
          <w:kern w:val="2"/>
          <w:sz w:val="20"/>
          <w:szCs w:val="20"/>
        </w:rPr>
        <w:t>Matt 22:1</w:t>
      </w:r>
      <w:r>
        <w:rPr>
          <w:kern w:val="2"/>
          <w:sz w:val="20"/>
          <w:szCs w:val="20"/>
        </w:rPr>
        <w:t>3</w:t>
      </w:r>
      <w:r w:rsidRPr="00825622">
        <w:rPr>
          <w:kern w:val="2"/>
          <w:sz w:val="20"/>
          <w:szCs w:val="20"/>
        </w:rPr>
        <w:t>, “</w:t>
      </w:r>
      <w:r w:rsidRPr="00572BDF">
        <w:rPr>
          <w:sz w:val="20"/>
          <w:szCs w:val="20"/>
        </w:rPr>
        <w:t>Then the king said to the attendants, ‘Bind him hand and foot, and throw him into the outer darkness, where there will be weeping and gnashing of teeth.’</w:t>
      </w:r>
      <w:r>
        <w:rPr>
          <w:sz w:val="20"/>
          <w:szCs w:val="20"/>
        </w:rPr>
        <w:t>”</w:t>
      </w:r>
    </w:p>
    <w:p w14:paraId="7B7612FD" w14:textId="77777777" w:rsidR="00E86744" w:rsidRDefault="00E86744" w:rsidP="00274AA2">
      <w:pPr>
        <w:numPr>
          <w:ilvl w:val="1"/>
          <w:numId w:val="63"/>
        </w:numPr>
        <w:rPr>
          <w:kern w:val="2"/>
        </w:rPr>
      </w:pPr>
      <w:r>
        <w:rPr>
          <w:kern w:val="2"/>
        </w:rPr>
        <w:t xml:space="preserve">Here Matthew uses </w:t>
      </w:r>
      <w:r>
        <w:rPr>
          <w:i/>
          <w:iCs/>
          <w:kern w:val="2"/>
        </w:rPr>
        <w:t>diakonos</w:t>
      </w:r>
      <w:r>
        <w:rPr>
          <w:kern w:val="2"/>
        </w:rPr>
        <w:t xml:space="preserve"> (</w:t>
      </w:r>
      <w:r>
        <w:rPr>
          <w:kern w:val="2"/>
          <w:lang w:val="el-GR"/>
        </w:rPr>
        <w:t>διάκονος</w:t>
      </w:r>
      <w:r w:rsidRPr="00F65087">
        <w:rPr>
          <w:kern w:val="2"/>
        </w:rPr>
        <w:t>)</w:t>
      </w:r>
      <w:r>
        <w:rPr>
          <w:kern w:val="2"/>
        </w:rPr>
        <w:t>,</w:t>
      </w:r>
      <w:r w:rsidRPr="00F65087">
        <w:rPr>
          <w:kern w:val="2"/>
        </w:rPr>
        <w:t xml:space="preserve"> </w:t>
      </w:r>
      <w:r>
        <w:rPr>
          <w:kern w:val="2"/>
        </w:rPr>
        <w:t>“servant”</w:t>
      </w:r>
      <w:r w:rsidRPr="00F65087">
        <w:rPr>
          <w:kern w:val="2"/>
        </w:rPr>
        <w:t xml:space="preserve"> </w:t>
      </w:r>
      <w:r>
        <w:rPr>
          <w:kern w:val="2"/>
        </w:rPr>
        <w:t xml:space="preserve">or “attendant,” </w:t>
      </w:r>
      <w:r w:rsidRPr="00F65087">
        <w:rPr>
          <w:kern w:val="2"/>
        </w:rPr>
        <w:t xml:space="preserve">rather than </w:t>
      </w:r>
      <w:r>
        <w:rPr>
          <w:i/>
          <w:iCs/>
          <w:kern w:val="2"/>
        </w:rPr>
        <w:t>doulos</w:t>
      </w:r>
      <w:r>
        <w:rPr>
          <w:kern w:val="2"/>
        </w:rPr>
        <w:t xml:space="preserve"> (</w:t>
      </w:r>
      <w:r>
        <w:rPr>
          <w:kern w:val="2"/>
          <w:lang w:val="el-GR"/>
        </w:rPr>
        <w:t>δοῦλος</w:t>
      </w:r>
      <w:r>
        <w:rPr>
          <w:kern w:val="2"/>
        </w:rPr>
        <w:t>),</w:t>
      </w:r>
      <w:r w:rsidRPr="001F626D">
        <w:rPr>
          <w:kern w:val="2"/>
        </w:rPr>
        <w:t xml:space="preserve"> </w:t>
      </w:r>
      <w:r>
        <w:rPr>
          <w:kern w:val="2"/>
        </w:rPr>
        <w:t>“slave” or “servant,”</w:t>
      </w:r>
      <w:r w:rsidRPr="00F65087">
        <w:rPr>
          <w:kern w:val="2"/>
        </w:rPr>
        <w:t xml:space="preserve"> </w:t>
      </w:r>
      <w:r>
        <w:rPr>
          <w:kern w:val="2"/>
        </w:rPr>
        <w:t>“</w:t>
      </w:r>
      <w:r w:rsidRPr="00F65087">
        <w:rPr>
          <w:kern w:val="2"/>
        </w:rPr>
        <w:t>which is otherwise used in the parable (22:3, 4, 6, 8, 10).</w:t>
      </w:r>
      <w:r>
        <w:rPr>
          <w:kern w:val="2"/>
        </w:rPr>
        <w:t xml:space="preserve"> (Hultgren 348)</w:t>
      </w:r>
    </w:p>
    <w:p w14:paraId="7BC369B2" w14:textId="77777777" w:rsidR="00E86744" w:rsidRDefault="00E86744" w:rsidP="00274AA2">
      <w:pPr>
        <w:numPr>
          <w:ilvl w:val="2"/>
          <w:numId w:val="63"/>
        </w:numPr>
        <w:rPr>
          <w:kern w:val="2"/>
        </w:rPr>
      </w:pPr>
      <w:r>
        <w:rPr>
          <w:kern w:val="2"/>
        </w:rPr>
        <w:t xml:space="preserve">Matthew uses </w:t>
      </w:r>
      <w:r>
        <w:rPr>
          <w:i/>
          <w:iCs/>
          <w:kern w:val="2"/>
        </w:rPr>
        <w:t>diakonos</w:t>
      </w:r>
      <w:r>
        <w:rPr>
          <w:kern w:val="2"/>
        </w:rPr>
        <w:t xml:space="preserve"> 3 </w:t>
      </w:r>
      <w:r w:rsidRPr="00F65087">
        <w:rPr>
          <w:kern w:val="2"/>
        </w:rPr>
        <w:t xml:space="preserve">times </w:t>
      </w:r>
      <w:r>
        <w:rPr>
          <w:kern w:val="2"/>
        </w:rPr>
        <w:t>(20:26; 22:13; 23:11). (Hultgren 348)</w:t>
      </w:r>
    </w:p>
    <w:p w14:paraId="12BAC030" w14:textId="77777777" w:rsidR="00E86744" w:rsidRDefault="00E86744" w:rsidP="00274AA2">
      <w:pPr>
        <w:numPr>
          <w:ilvl w:val="2"/>
          <w:numId w:val="63"/>
        </w:numPr>
        <w:rPr>
          <w:kern w:val="2"/>
        </w:rPr>
      </w:pPr>
      <w:r>
        <w:rPr>
          <w:kern w:val="2"/>
        </w:rPr>
        <w:t xml:space="preserve">Matthew uses </w:t>
      </w:r>
      <w:r>
        <w:rPr>
          <w:i/>
          <w:iCs/>
          <w:kern w:val="2"/>
        </w:rPr>
        <w:t>doulos</w:t>
      </w:r>
      <w:r>
        <w:rPr>
          <w:kern w:val="2"/>
        </w:rPr>
        <w:t xml:space="preserve"> 30 times. (Hultgren 348)</w:t>
      </w:r>
    </w:p>
    <w:p w14:paraId="216BA1EB" w14:textId="77777777" w:rsidR="00E86744" w:rsidRDefault="00E86744" w:rsidP="00274AA2">
      <w:pPr>
        <w:numPr>
          <w:ilvl w:val="1"/>
          <w:numId w:val="63"/>
        </w:numPr>
        <w:rPr>
          <w:kern w:val="2"/>
        </w:rPr>
      </w:pPr>
      <w:r>
        <w:rPr>
          <w:i/>
          <w:iCs/>
          <w:kern w:val="2"/>
        </w:rPr>
        <w:t>Diakonos</w:t>
      </w:r>
      <w:r>
        <w:rPr>
          <w:kern w:val="2"/>
        </w:rPr>
        <w:t xml:space="preserve"> “</w:t>
      </w:r>
      <w:r w:rsidRPr="00F65087">
        <w:rPr>
          <w:kern w:val="2"/>
        </w:rPr>
        <w:t>could indicate Matthew’s use of a source having the term</w:t>
      </w:r>
      <w:r>
        <w:rPr>
          <w:kern w:val="2"/>
        </w:rPr>
        <w:t xml:space="preserve"> . . .” </w:t>
      </w:r>
      <w:r w:rsidRPr="00636174">
        <w:rPr>
          <w:kern w:val="2"/>
          <w:sz w:val="20"/>
          <w:szCs w:val="18"/>
        </w:rPr>
        <w:t>(Cadoux 65)</w:t>
      </w:r>
      <w:r>
        <w:rPr>
          <w:kern w:val="2"/>
        </w:rPr>
        <w:t xml:space="preserve"> (Hultgren 348)</w:t>
      </w:r>
    </w:p>
    <w:p w14:paraId="392F7BDA" w14:textId="6EA02A1A" w:rsidR="00E86744" w:rsidRDefault="00E86744" w:rsidP="00274AA2">
      <w:pPr>
        <w:numPr>
          <w:ilvl w:val="1"/>
          <w:numId w:val="63"/>
        </w:numPr>
        <w:rPr>
          <w:kern w:val="2"/>
        </w:rPr>
      </w:pPr>
      <w:r>
        <w:rPr>
          <w:kern w:val="2"/>
        </w:rPr>
        <w:t xml:space="preserve">“. . . </w:t>
      </w:r>
      <w:r w:rsidRPr="00F65087">
        <w:rPr>
          <w:kern w:val="2"/>
        </w:rPr>
        <w:t xml:space="preserve">it is more likely due to the fact that the servants spoken of here are table servants, who are typically designated by </w:t>
      </w:r>
      <w:r>
        <w:rPr>
          <w:kern w:val="2"/>
          <w:lang w:val="el-GR"/>
        </w:rPr>
        <w:t>διάκονος</w:t>
      </w:r>
      <w:r w:rsidRPr="00F65087">
        <w:rPr>
          <w:kern w:val="2"/>
        </w:rPr>
        <w:t>.</w:t>
      </w:r>
      <w:r>
        <w:rPr>
          <w:kern w:val="2"/>
        </w:rPr>
        <w:t xml:space="preserve">” </w:t>
      </w:r>
      <w:r w:rsidRPr="008F4B66">
        <w:rPr>
          <w:kern w:val="2"/>
          <w:sz w:val="20"/>
          <w:szCs w:val="18"/>
        </w:rPr>
        <w:t>(Weiser, Alfons. “</w:t>
      </w:r>
      <w:r w:rsidRPr="008F4B66">
        <w:rPr>
          <w:kern w:val="2"/>
          <w:sz w:val="20"/>
          <w:szCs w:val="18"/>
          <w:lang w:val="el-GR"/>
        </w:rPr>
        <w:t>διακονέω</w:t>
      </w:r>
      <w:r w:rsidRPr="008F4B66">
        <w:rPr>
          <w:kern w:val="2"/>
          <w:sz w:val="20"/>
          <w:szCs w:val="18"/>
        </w:rPr>
        <w:t xml:space="preserve">.” </w:t>
      </w:r>
      <w:r w:rsidRPr="008F4B66">
        <w:rPr>
          <w:i/>
          <w:kern w:val="2"/>
          <w:sz w:val="20"/>
          <w:szCs w:val="18"/>
        </w:rPr>
        <w:t>TDNT</w:t>
      </w:r>
      <w:r w:rsidRPr="008F4B66">
        <w:rPr>
          <w:iCs/>
          <w:kern w:val="2"/>
          <w:sz w:val="20"/>
          <w:szCs w:val="18"/>
        </w:rPr>
        <w:t xml:space="preserve"> </w:t>
      </w:r>
      <w:r w:rsidRPr="008F4B66">
        <w:rPr>
          <w:kern w:val="2"/>
          <w:sz w:val="20"/>
          <w:szCs w:val="18"/>
        </w:rPr>
        <w:t>1</w:t>
      </w:r>
      <w:r w:rsidR="00345E52">
        <w:rPr>
          <w:kern w:val="2"/>
          <w:sz w:val="20"/>
          <w:szCs w:val="18"/>
        </w:rPr>
        <w:t>.</w:t>
      </w:r>
      <w:r w:rsidRPr="008F4B66">
        <w:rPr>
          <w:kern w:val="2"/>
          <w:sz w:val="20"/>
          <w:szCs w:val="18"/>
        </w:rPr>
        <w:t>302.)</w:t>
      </w:r>
      <w:r>
        <w:rPr>
          <w:kern w:val="2"/>
        </w:rPr>
        <w:t xml:space="preserve"> (Hultgren 348)</w:t>
      </w:r>
    </w:p>
    <w:p w14:paraId="6DAF3EF9" w14:textId="77777777" w:rsidR="00E86744" w:rsidRDefault="00E86744" w:rsidP="00274AA2">
      <w:pPr>
        <w:numPr>
          <w:ilvl w:val="1"/>
          <w:numId w:val="63"/>
        </w:numPr>
        <w:rPr>
          <w:kern w:val="2"/>
        </w:rPr>
      </w:pPr>
      <w:r>
        <w:rPr>
          <w:kern w:val="2"/>
        </w:rPr>
        <w:t xml:space="preserve">“throw him </w:t>
      </w:r>
      <w:r w:rsidRPr="00F65087">
        <w:rPr>
          <w:kern w:val="2"/>
        </w:rPr>
        <w:t>into the outer darkness</w:t>
      </w:r>
      <w:r>
        <w:rPr>
          <w:kern w:val="2"/>
        </w:rPr>
        <w:t>,</w:t>
      </w:r>
      <w:r w:rsidRPr="00F65087">
        <w:rPr>
          <w:kern w:val="2"/>
        </w:rPr>
        <w:t>”</w:t>
      </w:r>
      <w:r>
        <w:rPr>
          <w:kern w:val="2"/>
        </w:rPr>
        <w:t xml:space="preserve"> “w</w:t>
      </w:r>
      <w:r w:rsidRPr="00F65087">
        <w:rPr>
          <w:kern w:val="2"/>
        </w:rPr>
        <w:t>eeping and gnashing of teeth”</w:t>
      </w:r>
    </w:p>
    <w:p w14:paraId="770FBC0F" w14:textId="47F737EB" w:rsidR="00E86744" w:rsidRDefault="00E86744" w:rsidP="00274AA2">
      <w:pPr>
        <w:numPr>
          <w:ilvl w:val="2"/>
          <w:numId w:val="63"/>
        </w:numPr>
        <w:rPr>
          <w:kern w:val="2"/>
        </w:rPr>
      </w:pPr>
      <w:r>
        <w:rPr>
          <w:kern w:val="2"/>
        </w:rPr>
        <w:t xml:space="preserve">“Throw him </w:t>
      </w:r>
      <w:r w:rsidRPr="00F65087">
        <w:rPr>
          <w:kern w:val="2"/>
        </w:rPr>
        <w:t>into the outer darkness”</w:t>
      </w:r>
      <w:r>
        <w:rPr>
          <w:kern w:val="2"/>
        </w:rPr>
        <w:t xml:space="preserve"> is typically Matthean: </w:t>
      </w:r>
      <w:r w:rsidRPr="00F65087">
        <w:rPr>
          <w:kern w:val="2"/>
        </w:rPr>
        <w:t>8:12; 25:30</w:t>
      </w:r>
      <w:r>
        <w:rPr>
          <w:kern w:val="2"/>
        </w:rPr>
        <w:t>.</w:t>
      </w:r>
      <w:r w:rsidR="00825622" w:rsidRPr="00825622">
        <w:rPr>
          <w:kern w:val="2"/>
        </w:rPr>
        <w:t xml:space="preserve"> </w:t>
      </w:r>
      <w:r w:rsidR="00825622">
        <w:rPr>
          <w:kern w:val="2"/>
        </w:rPr>
        <w:t>(Hultgren 348)</w:t>
      </w:r>
    </w:p>
    <w:p w14:paraId="31AE70FA" w14:textId="77777777" w:rsidR="00E86744" w:rsidRDefault="00E86744" w:rsidP="00274AA2">
      <w:pPr>
        <w:numPr>
          <w:ilvl w:val="2"/>
          <w:numId w:val="63"/>
        </w:numPr>
        <w:rPr>
          <w:kern w:val="2"/>
        </w:rPr>
      </w:pPr>
      <w:r>
        <w:rPr>
          <w:kern w:val="2"/>
        </w:rPr>
        <w:t>“</w:t>
      </w:r>
      <w:r w:rsidRPr="00F65087">
        <w:rPr>
          <w:kern w:val="2"/>
        </w:rPr>
        <w:t xml:space="preserve">Weeping and gnashing of teeth” </w:t>
      </w:r>
      <w:r>
        <w:rPr>
          <w:kern w:val="2"/>
        </w:rPr>
        <w:t>is typically Matthean: 8:12; 13:42, 50; 24:51; 25:30.</w:t>
      </w:r>
      <w:r w:rsidRPr="00F65087">
        <w:rPr>
          <w:kern w:val="2"/>
        </w:rPr>
        <w:t xml:space="preserve"> </w:t>
      </w:r>
      <w:r>
        <w:rPr>
          <w:kern w:val="2"/>
        </w:rPr>
        <w:t>(Hultgren 348)</w:t>
      </w:r>
    </w:p>
    <w:p w14:paraId="0C310575" w14:textId="77777777" w:rsidR="00E86744" w:rsidRPr="00C73539" w:rsidRDefault="00E86744" w:rsidP="00274AA2">
      <w:pPr>
        <w:numPr>
          <w:ilvl w:val="3"/>
          <w:numId w:val="63"/>
        </w:numPr>
        <w:rPr>
          <w:kern w:val="2"/>
          <w:sz w:val="20"/>
          <w:szCs w:val="18"/>
        </w:rPr>
      </w:pPr>
      <w:r>
        <w:rPr>
          <w:kern w:val="2"/>
          <w:sz w:val="20"/>
          <w:szCs w:val="18"/>
        </w:rPr>
        <w:t>Also o</w:t>
      </w:r>
      <w:r w:rsidRPr="00C73539">
        <w:rPr>
          <w:kern w:val="2"/>
          <w:sz w:val="20"/>
          <w:szCs w:val="18"/>
        </w:rPr>
        <w:t>nce in Luke</w:t>
      </w:r>
      <w:r>
        <w:rPr>
          <w:kern w:val="2"/>
          <w:sz w:val="20"/>
          <w:szCs w:val="18"/>
        </w:rPr>
        <w:t>:</w:t>
      </w:r>
      <w:r w:rsidRPr="00C73539">
        <w:rPr>
          <w:kern w:val="2"/>
          <w:sz w:val="20"/>
          <w:szCs w:val="18"/>
        </w:rPr>
        <w:t xml:space="preserve"> 13:28, “There will be weeping and gnashing of teeth</w:t>
      </w:r>
      <w:r>
        <w:rPr>
          <w:kern w:val="2"/>
          <w:sz w:val="20"/>
          <w:szCs w:val="18"/>
        </w:rPr>
        <w:t xml:space="preserve"> . . .</w:t>
      </w:r>
      <w:r w:rsidRPr="00C73539">
        <w:rPr>
          <w:kern w:val="2"/>
          <w:sz w:val="20"/>
          <w:szCs w:val="18"/>
        </w:rPr>
        <w:t>”</w:t>
      </w:r>
    </w:p>
    <w:p w14:paraId="4FAB1CCA" w14:textId="6D79B554" w:rsidR="00E86744" w:rsidRPr="00C73539" w:rsidRDefault="00E86744" w:rsidP="00274AA2">
      <w:pPr>
        <w:numPr>
          <w:ilvl w:val="3"/>
          <w:numId w:val="63"/>
        </w:numPr>
        <w:rPr>
          <w:kern w:val="2"/>
          <w:sz w:val="20"/>
          <w:szCs w:val="18"/>
        </w:rPr>
      </w:pPr>
      <w:r>
        <w:rPr>
          <w:iCs/>
          <w:kern w:val="2"/>
          <w:sz w:val="20"/>
          <w:szCs w:val="18"/>
        </w:rPr>
        <w:t xml:space="preserve">Also </w:t>
      </w:r>
      <w:r w:rsidRPr="00C73539">
        <w:rPr>
          <w:i/>
          <w:kern w:val="2"/>
          <w:sz w:val="20"/>
          <w:szCs w:val="18"/>
        </w:rPr>
        <w:t>1 Enoch</w:t>
      </w:r>
      <w:r w:rsidRPr="00C73539">
        <w:rPr>
          <w:iCs/>
          <w:kern w:val="2"/>
          <w:sz w:val="20"/>
          <w:szCs w:val="18"/>
        </w:rPr>
        <w:t xml:space="preserve"> </w:t>
      </w:r>
      <w:r>
        <w:rPr>
          <w:kern w:val="2"/>
          <w:sz w:val="20"/>
          <w:szCs w:val="18"/>
        </w:rPr>
        <w:t>10:4</w:t>
      </w:r>
      <w:r w:rsidRPr="00C73539">
        <w:rPr>
          <w:kern w:val="2"/>
          <w:sz w:val="20"/>
          <w:szCs w:val="18"/>
        </w:rPr>
        <w:t xml:space="preserve"> (God commands Raphael,) “Bind Azaz’el hand and foot [and] throw him into the darkness.” (Hultgren 348 n 38)</w:t>
      </w:r>
    </w:p>
    <w:p w14:paraId="727C4F91" w14:textId="77777777" w:rsidR="00E86744" w:rsidRDefault="00E86744" w:rsidP="00E86744">
      <w:pPr>
        <w:rPr>
          <w:kern w:val="2"/>
        </w:rPr>
      </w:pPr>
    </w:p>
    <w:p w14:paraId="260553E1" w14:textId="77777777" w:rsidR="00E86744" w:rsidRDefault="00E86744" w:rsidP="00274AA2">
      <w:pPr>
        <w:numPr>
          <w:ilvl w:val="0"/>
          <w:numId w:val="63"/>
        </w:numPr>
        <w:rPr>
          <w:kern w:val="2"/>
        </w:rPr>
      </w:pPr>
      <w:r w:rsidRPr="001B79CF">
        <w:rPr>
          <w:b/>
          <w:bCs/>
          <w:kern w:val="2"/>
        </w:rPr>
        <w:t>22</w:t>
      </w:r>
      <w:r>
        <w:rPr>
          <w:kern w:val="2"/>
        </w:rPr>
        <w:t>:</w:t>
      </w:r>
      <w:r w:rsidRPr="001B79CF">
        <w:rPr>
          <w:b/>
          <w:bCs/>
          <w:kern w:val="2"/>
        </w:rPr>
        <w:t>14</w:t>
      </w:r>
    </w:p>
    <w:p w14:paraId="35055DBA" w14:textId="7C0AD1E7" w:rsidR="00825622" w:rsidRPr="00825622" w:rsidRDefault="00825622" w:rsidP="00825622">
      <w:pPr>
        <w:numPr>
          <w:ilvl w:val="1"/>
          <w:numId w:val="63"/>
        </w:numPr>
        <w:rPr>
          <w:kern w:val="2"/>
          <w:sz w:val="20"/>
          <w:szCs w:val="20"/>
        </w:rPr>
      </w:pPr>
      <w:r w:rsidRPr="00825622">
        <w:rPr>
          <w:kern w:val="2"/>
          <w:sz w:val="20"/>
          <w:szCs w:val="20"/>
        </w:rPr>
        <w:t>Matt 22:1</w:t>
      </w:r>
      <w:r>
        <w:rPr>
          <w:kern w:val="2"/>
          <w:sz w:val="20"/>
          <w:szCs w:val="20"/>
        </w:rPr>
        <w:t>4</w:t>
      </w:r>
      <w:r w:rsidRPr="00825622">
        <w:rPr>
          <w:kern w:val="2"/>
          <w:sz w:val="20"/>
          <w:szCs w:val="20"/>
        </w:rPr>
        <w:t>, “</w:t>
      </w:r>
      <w:r w:rsidRPr="00572BDF">
        <w:rPr>
          <w:sz w:val="20"/>
          <w:szCs w:val="20"/>
        </w:rPr>
        <w:t>For many are called, but few are chosen</w:t>
      </w:r>
      <w:r w:rsidRPr="009C728F">
        <w:rPr>
          <w:snapToGrid/>
          <w:sz w:val="20"/>
        </w:rPr>
        <w:t>.</w:t>
      </w:r>
      <w:r>
        <w:rPr>
          <w:sz w:val="20"/>
          <w:szCs w:val="20"/>
        </w:rPr>
        <w:t>”</w:t>
      </w:r>
    </w:p>
    <w:p w14:paraId="356FAF4A" w14:textId="77777777" w:rsidR="00E86744" w:rsidRDefault="00E86744" w:rsidP="00274AA2">
      <w:pPr>
        <w:numPr>
          <w:ilvl w:val="1"/>
          <w:numId w:val="63"/>
        </w:numPr>
        <w:rPr>
          <w:kern w:val="2"/>
        </w:rPr>
      </w:pPr>
      <w:r>
        <w:rPr>
          <w:kern w:val="2"/>
        </w:rPr>
        <w:t>“</w:t>
      </w:r>
      <w:r w:rsidRPr="00F65087">
        <w:rPr>
          <w:kern w:val="2"/>
        </w:rPr>
        <w:t>This verse can be considered an addition by Matthew by which he supplies a</w:t>
      </w:r>
      <w:r>
        <w:rPr>
          <w:kern w:val="2"/>
        </w:rPr>
        <w:t xml:space="preserve"> summary for the entire parable . . .” (Hultgren 348)</w:t>
      </w:r>
    </w:p>
    <w:p w14:paraId="18A4677A" w14:textId="169805AB" w:rsidR="00E86744" w:rsidRDefault="00E86744" w:rsidP="00274AA2">
      <w:pPr>
        <w:numPr>
          <w:ilvl w:val="2"/>
          <w:numId w:val="63"/>
        </w:numPr>
        <w:rPr>
          <w:kern w:val="2"/>
        </w:rPr>
      </w:pPr>
      <w:r>
        <w:rPr>
          <w:kern w:val="2"/>
        </w:rPr>
        <w:t>“</w:t>
      </w:r>
      <w:r w:rsidRPr="00F65087">
        <w:rPr>
          <w:kern w:val="2"/>
        </w:rPr>
        <w:t>It has some similarity to a saying at 2 Esdr</w:t>
      </w:r>
      <w:r>
        <w:rPr>
          <w:kern w:val="2"/>
        </w:rPr>
        <w:t xml:space="preserve"> 8:3, but is not based upon it.”</w:t>
      </w:r>
      <w:r w:rsidRPr="00445DAE">
        <w:rPr>
          <w:kern w:val="2"/>
        </w:rPr>
        <w:t xml:space="preserve"> </w:t>
      </w:r>
      <w:r>
        <w:rPr>
          <w:kern w:val="2"/>
        </w:rPr>
        <w:t>(Hultgren 348</w:t>
      </w:r>
      <w:r w:rsidR="009432A2" w:rsidRPr="00184C50">
        <w:rPr>
          <w:kern w:val="2"/>
        </w:rPr>
        <w:t xml:space="preserve"> n </w:t>
      </w:r>
      <w:r>
        <w:rPr>
          <w:kern w:val="2"/>
        </w:rPr>
        <w:t>39)</w:t>
      </w:r>
    </w:p>
    <w:p w14:paraId="762272A2" w14:textId="6E06FBC4" w:rsidR="00E86744" w:rsidRDefault="00E86744" w:rsidP="00274AA2">
      <w:pPr>
        <w:numPr>
          <w:ilvl w:val="2"/>
          <w:numId w:val="63"/>
        </w:numPr>
        <w:rPr>
          <w:kern w:val="2"/>
        </w:rPr>
      </w:pPr>
      <w:r>
        <w:rPr>
          <w:kern w:val="2"/>
        </w:rPr>
        <w:t>“</w:t>
      </w:r>
      <w:r w:rsidRPr="00F65087">
        <w:rPr>
          <w:kern w:val="2"/>
        </w:rPr>
        <w:t xml:space="preserve">For similar sayings, cf. 2 Esdr 9:15; </w:t>
      </w:r>
      <w:r w:rsidRPr="00F65087">
        <w:rPr>
          <w:i/>
          <w:kern w:val="2"/>
        </w:rPr>
        <w:t>2 Bar</w:t>
      </w:r>
      <w:r w:rsidRPr="00F65087">
        <w:rPr>
          <w:kern w:val="2"/>
        </w:rPr>
        <w:t>. 44:15.</w:t>
      </w:r>
      <w:r>
        <w:rPr>
          <w:kern w:val="2"/>
        </w:rPr>
        <w:t>” (Hultgren 348</w:t>
      </w:r>
      <w:r w:rsidR="009432A2" w:rsidRPr="00184C50">
        <w:rPr>
          <w:kern w:val="2"/>
        </w:rPr>
        <w:t xml:space="preserve"> n </w:t>
      </w:r>
      <w:r>
        <w:rPr>
          <w:kern w:val="2"/>
        </w:rPr>
        <w:t>39)</w:t>
      </w:r>
    </w:p>
    <w:p w14:paraId="22949D5A" w14:textId="77777777" w:rsidR="00E86744" w:rsidRDefault="00E86744" w:rsidP="00274AA2">
      <w:pPr>
        <w:numPr>
          <w:ilvl w:val="1"/>
          <w:numId w:val="63"/>
        </w:numPr>
        <w:rPr>
          <w:kern w:val="2"/>
        </w:rPr>
      </w:pPr>
      <w:r>
        <w:rPr>
          <w:kern w:val="2"/>
        </w:rPr>
        <w:t>“. . . it does not quite fit.” (Hultgren 348)</w:t>
      </w:r>
    </w:p>
    <w:p w14:paraId="3A6539C5" w14:textId="697BD2F3" w:rsidR="00E86744" w:rsidRDefault="00E86744" w:rsidP="00274AA2">
      <w:pPr>
        <w:numPr>
          <w:ilvl w:val="2"/>
          <w:numId w:val="63"/>
        </w:numPr>
        <w:rPr>
          <w:kern w:val="2"/>
        </w:rPr>
      </w:pPr>
      <w:r>
        <w:rPr>
          <w:kern w:val="2"/>
        </w:rPr>
        <w:t>“</w:t>
      </w:r>
      <w:r w:rsidRPr="00F65087">
        <w:rPr>
          <w:kern w:val="2"/>
        </w:rPr>
        <w:t xml:space="preserve">Within the parable, to be sure, many are called, but none of those who enter the </w:t>
      </w:r>
      <w:r w:rsidRPr="00F65087">
        <w:rPr>
          <w:kern w:val="2"/>
        </w:rPr>
        <w:lastRenderedPageBreak/>
        <w:t>wedding hall at the end (22:10) can actually be designated as “chosen” (</w:t>
      </w:r>
      <w:r>
        <w:rPr>
          <w:kern w:val="2"/>
          <w:lang w:val="el-GR"/>
        </w:rPr>
        <w:t>ἐκλεκτοί</w:t>
      </w:r>
      <w:r w:rsidR="00825622">
        <w:rPr>
          <w:kern w:val="2"/>
        </w:rPr>
        <w:t xml:space="preserve"> [</w:t>
      </w:r>
      <w:r w:rsidR="00825622">
        <w:rPr>
          <w:i/>
          <w:iCs/>
          <w:kern w:val="2"/>
        </w:rPr>
        <w:t>ekklektoi</w:t>
      </w:r>
      <w:r w:rsidR="00825622">
        <w:rPr>
          <w:kern w:val="2"/>
        </w:rPr>
        <w:t>]</w:t>
      </w:r>
      <w:r w:rsidRPr="00F65087">
        <w:rPr>
          <w:kern w:val="2"/>
        </w:rPr>
        <w:t>) persons. They have simply been rounded up.</w:t>
      </w:r>
      <w:r>
        <w:rPr>
          <w:kern w:val="2"/>
        </w:rPr>
        <w:t>” (Hultgren 348)</w:t>
      </w:r>
    </w:p>
    <w:p w14:paraId="58661D9F" w14:textId="77777777" w:rsidR="00E86744" w:rsidRDefault="00E86744" w:rsidP="00274AA2">
      <w:pPr>
        <w:numPr>
          <w:ilvl w:val="2"/>
          <w:numId w:val="63"/>
        </w:numPr>
        <w:rPr>
          <w:kern w:val="2"/>
        </w:rPr>
      </w:pPr>
      <w:r>
        <w:rPr>
          <w:kern w:val="2"/>
        </w:rPr>
        <w:t>“</w:t>
      </w:r>
      <w:r w:rsidRPr="00F65087">
        <w:rPr>
          <w:kern w:val="2"/>
        </w:rPr>
        <w:t>On the other hand, since one person without a proper garment is selected for dismissal (22:11-14), one could say in a loose sense that those remaining are “chosen.”</w:t>
      </w:r>
      <w:r>
        <w:rPr>
          <w:kern w:val="2"/>
        </w:rPr>
        <w:t>” (Hultgren 348)</w:t>
      </w:r>
    </w:p>
    <w:p w14:paraId="608B3B8B" w14:textId="77777777" w:rsidR="00E86744" w:rsidRDefault="00E86744" w:rsidP="00274AA2">
      <w:pPr>
        <w:numPr>
          <w:ilvl w:val="1"/>
          <w:numId w:val="63"/>
        </w:numPr>
        <w:rPr>
          <w:kern w:val="2"/>
        </w:rPr>
      </w:pPr>
      <w:r>
        <w:rPr>
          <w:kern w:val="2"/>
        </w:rPr>
        <w:t>“</w:t>
      </w:r>
      <w:r w:rsidRPr="00F65087">
        <w:rPr>
          <w:kern w:val="2"/>
        </w:rPr>
        <w:t>The verse is puzzling. At Revelation 17:14 the words “called,” “elect,” and “faithful” are full equivalents.</w:t>
      </w:r>
      <w:r>
        <w:rPr>
          <w:kern w:val="2"/>
        </w:rPr>
        <w:t>” (Hultgren 348)</w:t>
      </w:r>
    </w:p>
    <w:p w14:paraId="58783B15" w14:textId="3092EADB" w:rsidR="00E86744" w:rsidRDefault="00E86744" w:rsidP="00274AA2">
      <w:pPr>
        <w:numPr>
          <w:ilvl w:val="1"/>
          <w:numId w:val="63"/>
        </w:numPr>
        <w:rPr>
          <w:kern w:val="2"/>
        </w:rPr>
      </w:pPr>
      <w:r w:rsidRPr="00F65087">
        <w:rPr>
          <w:kern w:val="2"/>
        </w:rPr>
        <w:t>In Matthew, in any case, the verse functions to say that one’s status can never be taken for granted; it “is continually to be set afresh under the judgment and grace of God.”</w:t>
      </w:r>
      <w:r>
        <w:rPr>
          <w:kern w:val="2"/>
        </w:rPr>
        <w:t xml:space="preserve">” </w:t>
      </w:r>
      <w:r w:rsidRPr="008F4B66">
        <w:rPr>
          <w:kern w:val="2"/>
          <w:sz w:val="20"/>
          <w:szCs w:val="18"/>
        </w:rPr>
        <w:t>(Schmidt, Karl L. “</w:t>
      </w:r>
      <w:r w:rsidRPr="008F4B66">
        <w:rPr>
          <w:kern w:val="2"/>
          <w:sz w:val="20"/>
          <w:szCs w:val="18"/>
          <w:lang w:val="el-GR"/>
        </w:rPr>
        <w:t>κλητός</w:t>
      </w:r>
      <w:r w:rsidRPr="008F4B66">
        <w:rPr>
          <w:kern w:val="2"/>
          <w:sz w:val="20"/>
          <w:szCs w:val="18"/>
        </w:rPr>
        <w:t xml:space="preserve">.” </w:t>
      </w:r>
      <w:r w:rsidRPr="008F4B66">
        <w:rPr>
          <w:i/>
          <w:kern w:val="2"/>
          <w:sz w:val="20"/>
          <w:szCs w:val="18"/>
        </w:rPr>
        <w:t>TDNT</w:t>
      </w:r>
      <w:r w:rsidRPr="008F4B66">
        <w:rPr>
          <w:iCs/>
          <w:kern w:val="2"/>
          <w:sz w:val="20"/>
          <w:szCs w:val="18"/>
        </w:rPr>
        <w:t xml:space="preserve"> </w:t>
      </w:r>
      <w:r w:rsidR="00494587" w:rsidRPr="00401531">
        <w:rPr>
          <w:sz w:val="20"/>
        </w:rPr>
        <w:t>3</w:t>
      </w:r>
      <w:r w:rsidR="00494587">
        <w:rPr>
          <w:sz w:val="20"/>
        </w:rPr>
        <w:t>.</w:t>
      </w:r>
      <w:r w:rsidRPr="008F4B66">
        <w:rPr>
          <w:kern w:val="2"/>
          <w:sz w:val="20"/>
          <w:szCs w:val="18"/>
        </w:rPr>
        <w:t>495.)</w:t>
      </w:r>
      <w:r>
        <w:rPr>
          <w:kern w:val="2"/>
        </w:rPr>
        <w:t xml:space="preserve"> (Hultgren 348)</w:t>
      </w:r>
    </w:p>
    <w:p w14:paraId="177F6A93" w14:textId="77777777" w:rsidR="00E86744" w:rsidRDefault="00E86744" w:rsidP="00274AA2">
      <w:pPr>
        <w:numPr>
          <w:ilvl w:val="1"/>
          <w:numId w:val="63"/>
        </w:numPr>
        <w:rPr>
          <w:kern w:val="2"/>
        </w:rPr>
      </w:pPr>
      <w:r w:rsidRPr="00D71D25">
        <w:rPr>
          <w:kern w:val="2"/>
        </w:rPr>
        <w:t>Matthew’s meaning</w:t>
      </w:r>
    </w:p>
    <w:p w14:paraId="0E2849FE" w14:textId="77777777" w:rsidR="00E86744" w:rsidRDefault="00E86744" w:rsidP="00274AA2">
      <w:pPr>
        <w:numPr>
          <w:ilvl w:val="2"/>
          <w:numId w:val="63"/>
        </w:numPr>
        <w:rPr>
          <w:kern w:val="2"/>
        </w:rPr>
      </w:pPr>
      <w:r>
        <w:rPr>
          <w:kern w:val="2"/>
        </w:rPr>
        <w:t>“</w:t>
      </w:r>
      <w:r w:rsidRPr="00F65087">
        <w:rPr>
          <w:kern w:val="2"/>
        </w:rPr>
        <w:t xml:space="preserve">The ending of the parable should not be overlooked. </w:t>
      </w:r>
      <w:r>
        <w:rPr>
          <w:kern w:val="2"/>
        </w:rPr>
        <w:t xml:space="preserve">. . . </w:t>
      </w:r>
      <w:r w:rsidRPr="00F65087">
        <w:rPr>
          <w:kern w:val="2"/>
        </w:rPr>
        <w:t xml:space="preserve">22:11-14 reminds the reader or hearer that </w:t>
      </w:r>
      <w:r>
        <w:rPr>
          <w:kern w:val="2"/>
        </w:rPr>
        <w:t>. . . [t</w:t>
      </w:r>
      <w:r w:rsidRPr="00F65087">
        <w:rPr>
          <w:kern w:val="2"/>
        </w:rPr>
        <w:t>he</w:t>
      </w:r>
      <w:r>
        <w:rPr>
          <w:kern w:val="2"/>
        </w:rPr>
        <w:t>]</w:t>
      </w:r>
      <w:r w:rsidRPr="00F65087">
        <w:rPr>
          <w:kern w:val="2"/>
        </w:rPr>
        <w:t xml:space="preserve"> warning remains. One could still be excluded. Throughout one’s life there should be constant and rigorous efforts toward the higher righteousness to which Christ calls his disciples (5:20).</w:t>
      </w:r>
      <w:r>
        <w:rPr>
          <w:kern w:val="2"/>
        </w:rPr>
        <w:t>” (Hultgren 349)</w:t>
      </w:r>
    </w:p>
    <w:p w14:paraId="3AAB5EC7" w14:textId="77777777" w:rsidR="00E86744" w:rsidRDefault="00E86744">
      <w:r>
        <w:br w:type="page"/>
      </w:r>
    </w:p>
    <w:p w14:paraId="5B5FD966" w14:textId="77777777" w:rsidR="003A6305" w:rsidRDefault="001A55AB" w:rsidP="003D579D">
      <w:pPr>
        <w:pStyle w:val="Heading2"/>
        <w:rPr>
          <w:bCs/>
          <w:kern w:val="2"/>
        </w:rPr>
      </w:pPr>
      <w:bookmarkStart w:id="148" w:name="_Toc67265662"/>
      <w:r w:rsidRPr="003A6305">
        <w:lastRenderedPageBreak/>
        <w:t>Hidden Treasure</w:t>
      </w:r>
      <w:bookmarkEnd w:id="148"/>
    </w:p>
    <w:p w14:paraId="0724077C" w14:textId="77777777" w:rsidR="00381F98" w:rsidRDefault="003A6305" w:rsidP="003A6305">
      <w:pPr>
        <w:jc w:val="center"/>
      </w:pPr>
      <w:r w:rsidRPr="003A6305">
        <w:rPr>
          <w:bCs/>
          <w:kern w:val="2"/>
        </w:rPr>
        <w:t>(</w:t>
      </w:r>
      <w:r w:rsidRPr="009C728F">
        <w:rPr>
          <w:bCs/>
          <w:kern w:val="2"/>
        </w:rPr>
        <w:t xml:space="preserve">Matt 13:44; </w:t>
      </w:r>
      <w:r w:rsidR="008C637A" w:rsidRPr="00D23467">
        <w:rPr>
          <w:i/>
          <w:iCs/>
        </w:rPr>
        <w:t>G</w:t>
      </w:r>
      <w:r w:rsidR="008C637A">
        <w:rPr>
          <w:i/>
          <w:iCs/>
        </w:rPr>
        <w:t xml:space="preserve">ospel of </w:t>
      </w:r>
      <w:r w:rsidR="008C637A" w:rsidRPr="00D23467">
        <w:rPr>
          <w:i/>
          <w:iCs/>
        </w:rPr>
        <w:t>T</w:t>
      </w:r>
      <w:r w:rsidR="008C637A">
        <w:rPr>
          <w:i/>
          <w:iCs/>
        </w:rPr>
        <w:t>homas</w:t>
      </w:r>
      <w:r w:rsidRPr="009C728F">
        <w:rPr>
          <w:bCs/>
          <w:i/>
          <w:kern w:val="2"/>
        </w:rPr>
        <w:t xml:space="preserve"> </w:t>
      </w:r>
      <w:r w:rsidRPr="009C728F">
        <w:rPr>
          <w:bCs/>
          <w:kern w:val="2"/>
        </w:rPr>
        <w:t>109) (&gt; M)</w:t>
      </w:r>
    </w:p>
    <w:p w14:paraId="0C3FC2F8" w14:textId="77777777" w:rsidR="00E86744" w:rsidRDefault="00E86744" w:rsidP="00381F98"/>
    <w:p w14:paraId="052749F0" w14:textId="77777777" w:rsidR="003A6305" w:rsidRPr="009C728F" w:rsidRDefault="003A6305" w:rsidP="00381F98"/>
    <w:p w14:paraId="4F4C253F" w14:textId="77777777" w:rsidR="00381F98" w:rsidRPr="009C728F" w:rsidRDefault="003A6305" w:rsidP="00274AA2">
      <w:pPr>
        <w:pStyle w:val="ListParagraph"/>
        <w:numPr>
          <w:ilvl w:val="0"/>
          <w:numId w:val="64"/>
        </w:numPr>
      </w:pPr>
      <w:r w:rsidRPr="003A6305">
        <w:rPr>
          <w:b/>
        </w:rPr>
        <w:t>text</w:t>
      </w:r>
    </w:p>
    <w:p w14:paraId="373DD068" w14:textId="05C7C942" w:rsidR="00381F98" w:rsidRPr="009C728F" w:rsidRDefault="00381F98" w:rsidP="00274AA2">
      <w:pPr>
        <w:pStyle w:val="ListParagraph"/>
        <w:numPr>
          <w:ilvl w:val="1"/>
          <w:numId w:val="64"/>
        </w:numPr>
        <w:rPr>
          <w:bCs/>
          <w:kern w:val="2"/>
          <w:sz w:val="20"/>
          <w:szCs w:val="18"/>
        </w:rPr>
      </w:pPr>
      <w:r w:rsidRPr="009C728F">
        <w:rPr>
          <w:bCs/>
          <w:kern w:val="2"/>
          <w:sz w:val="20"/>
          <w:szCs w:val="18"/>
        </w:rPr>
        <w:t>Matt 13:44</w:t>
      </w:r>
      <w:r w:rsidR="00745134" w:rsidRPr="00745134">
        <w:rPr>
          <w:bCs/>
          <w:kern w:val="2"/>
          <w:sz w:val="20"/>
          <w:szCs w:val="18"/>
        </w:rPr>
        <w:t xml:space="preserve">, </w:t>
      </w:r>
      <w:r w:rsidRPr="009C728F">
        <w:rPr>
          <w:bCs/>
          <w:kern w:val="2"/>
          <w:sz w:val="20"/>
          <w:szCs w:val="18"/>
        </w:rPr>
        <w:t>“</w:t>
      </w:r>
      <w:r w:rsidRPr="009C728F">
        <w:rPr>
          <w:sz w:val="20"/>
          <w:szCs w:val="20"/>
          <w:lang w:bidi="he-IL"/>
        </w:rPr>
        <w:t>The kingdom of heaven is like treasure hidden in a field</w:t>
      </w:r>
      <w:r w:rsidR="00745134" w:rsidRPr="00745134">
        <w:rPr>
          <w:sz w:val="20"/>
          <w:szCs w:val="20"/>
          <w:lang w:bidi="he-IL"/>
        </w:rPr>
        <w:t xml:space="preserve">, </w:t>
      </w:r>
      <w:r w:rsidRPr="009C728F">
        <w:rPr>
          <w:sz w:val="20"/>
          <w:szCs w:val="20"/>
          <w:lang w:bidi="he-IL"/>
        </w:rPr>
        <w:t xml:space="preserve">which </w:t>
      </w:r>
      <w:r w:rsidR="00825622">
        <w:rPr>
          <w:sz w:val="20"/>
          <w:szCs w:val="20"/>
          <w:lang w:bidi="he-IL"/>
        </w:rPr>
        <w:t xml:space="preserve">a man </w:t>
      </w:r>
      <w:r w:rsidRPr="009C728F">
        <w:rPr>
          <w:sz w:val="20"/>
          <w:szCs w:val="20"/>
          <w:lang w:bidi="he-IL"/>
        </w:rPr>
        <w:t xml:space="preserve">found and </w:t>
      </w:r>
      <w:r w:rsidR="00825622">
        <w:rPr>
          <w:sz w:val="20"/>
          <w:szCs w:val="20"/>
          <w:lang w:bidi="he-IL"/>
        </w:rPr>
        <w:t>reburied</w:t>
      </w:r>
      <w:r w:rsidRPr="009C728F">
        <w:rPr>
          <w:sz w:val="20"/>
          <w:szCs w:val="20"/>
          <w:lang w:bidi="he-IL"/>
        </w:rPr>
        <w:t>; then in his joy he goes and sells all that he has and buys that field.”</w:t>
      </w:r>
    </w:p>
    <w:p w14:paraId="5970FC8C" w14:textId="77777777" w:rsidR="00381F98" w:rsidRPr="009C728F" w:rsidRDefault="00381F98" w:rsidP="00274AA2">
      <w:pPr>
        <w:pStyle w:val="ListParagraph"/>
        <w:numPr>
          <w:ilvl w:val="1"/>
          <w:numId w:val="64"/>
        </w:numPr>
        <w:rPr>
          <w:bCs/>
          <w:iCs/>
          <w:kern w:val="2"/>
          <w:sz w:val="20"/>
          <w:szCs w:val="18"/>
        </w:rPr>
      </w:pPr>
      <w:bookmarkStart w:id="149" w:name="_Hlk512693826"/>
      <w:r w:rsidRPr="009C728F">
        <w:rPr>
          <w:bCs/>
          <w:i/>
          <w:kern w:val="2"/>
          <w:sz w:val="20"/>
          <w:szCs w:val="18"/>
        </w:rPr>
        <w:t>G</w:t>
      </w:r>
      <w:r w:rsidR="003A6305">
        <w:rPr>
          <w:bCs/>
          <w:i/>
          <w:kern w:val="2"/>
          <w:sz w:val="20"/>
          <w:szCs w:val="18"/>
        </w:rPr>
        <w:t xml:space="preserve">ospel of </w:t>
      </w:r>
      <w:r w:rsidRPr="009C728F">
        <w:rPr>
          <w:bCs/>
          <w:i/>
          <w:kern w:val="2"/>
          <w:sz w:val="20"/>
          <w:szCs w:val="18"/>
        </w:rPr>
        <w:t>T</w:t>
      </w:r>
      <w:r w:rsidR="003A6305">
        <w:rPr>
          <w:bCs/>
          <w:i/>
          <w:kern w:val="2"/>
          <w:sz w:val="20"/>
          <w:szCs w:val="18"/>
        </w:rPr>
        <w:t>homas</w:t>
      </w:r>
      <w:r w:rsidRPr="009C728F">
        <w:rPr>
          <w:bCs/>
          <w:iCs/>
          <w:kern w:val="2"/>
          <w:sz w:val="20"/>
          <w:szCs w:val="18"/>
        </w:rPr>
        <w:t xml:space="preserve"> </w:t>
      </w:r>
      <w:r w:rsidRPr="009C728F">
        <w:rPr>
          <w:bCs/>
          <w:kern w:val="2"/>
          <w:sz w:val="20"/>
          <w:szCs w:val="18"/>
        </w:rPr>
        <w:t>109</w:t>
      </w:r>
      <w:r w:rsidR="00745134" w:rsidRPr="00745134">
        <w:rPr>
          <w:bCs/>
          <w:kern w:val="2"/>
          <w:sz w:val="20"/>
          <w:szCs w:val="18"/>
        </w:rPr>
        <w:t xml:space="preserve">, </w:t>
      </w:r>
      <w:r w:rsidRPr="009C728F">
        <w:rPr>
          <w:bCs/>
          <w:kern w:val="2"/>
          <w:sz w:val="20"/>
          <w:szCs w:val="18"/>
        </w:rPr>
        <w:t>“</w:t>
      </w:r>
      <w:r w:rsidRPr="009C728F">
        <w:rPr>
          <w:iCs/>
          <w:kern w:val="2"/>
          <w:sz w:val="20"/>
          <w:szCs w:val="18"/>
        </w:rPr>
        <w:t>Jesus said</w:t>
      </w:r>
      <w:r w:rsidR="00745134" w:rsidRPr="00745134">
        <w:rPr>
          <w:iCs/>
          <w:kern w:val="2"/>
          <w:sz w:val="20"/>
          <w:szCs w:val="18"/>
        </w:rPr>
        <w:t xml:space="preserve">, </w:t>
      </w:r>
      <w:r w:rsidRPr="009C728F">
        <w:rPr>
          <w:iCs/>
          <w:kern w:val="2"/>
          <w:sz w:val="20"/>
          <w:szCs w:val="18"/>
        </w:rPr>
        <w:t>“The kingdom is like a man who had a [hidden] treasure in his field without knowing it. And [after] he died</w:t>
      </w:r>
      <w:r w:rsidR="00745134" w:rsidRPr="00745134">
        <w:rPr>
          <w:iCs/>
          <w:kern w:val="2"/>
          <w:sz w:val="20"/>
          <w:szCs w:val="18"/>
        </w:rPr>
        <w:t xml:space="preserve">, </w:t>
      </w:r>
      <w:r w:rsidRPr="009C728F">
        <w:rPr>
          <w:iCs/>
          <w:kern w:val="2"/>
          <w:sz w:val="20"/>
          <w:szCs w:val="18"/>
        </w:rPr>
        <w:t>he left it to his [son]. The son [did] not know (about the treasure). He inherited the field and sold [it]. And the one who bought it went plowing and [found] the treasure. He began to lend money at interest to whomever he wished.” (</w:t>
      </w:r>
      <w:r w:rsidR="003A6305">
        <w:rPr>
          <w:iCs/>
          <w:kern w:val="2"/>
          <w:sz w:val="20"/>
          <w:szCs w:val="18"/>
        </w:rPr>
        <w:t xml:space="preserve">Qtd. in </w:t>
      </w:r>
      <w:r w:rsidR="003A6305" w:rsidRPr="009C728F">
        <w:rPr>
          <w:iCs/>
          <w:kern w:val="2"/>
          <w:sz w:val="20"/>
          <w:szCs w:val="18"/>
        </w:rPr>
        <w:t>Hultgren 409</w:t>
      </w:r>
      <w:r w:rsidR="003A6305">
        <w:rPr>
          <w:iCs/>
          <w:kern w:val="2"/>
          <w:sz w:val="20"/>
          <w:szCs w:val="18"/>
        </w:rPr>
        <w:t xml:space="preserve">, quoting </w:t>
      </w:r>
      <w:r w:rsidRPr="009C728F">
        <w:rPr>
          <w:iCs/>
          <w:kern w:val="2"/>
          <w:sz w:val="20"/>
          <w:szCs w:val="18"/>
        </w:rPr>
        <w:t xml:space="preserve">from </w:t>
      </w:r>
      <w:r w:rsidRPr="009C728F">
        <w:rPr>
          <w:i/>
          <w:kern w:val="2"/>
          <w:sz w:val="20"/>
          <w:szCs w:val="18"/>
        </w:rPr>
        <w:t>Nag Hammadi Library in English</w:t>
      </w:r>
      <w:r w:rsidRPr="009C728F">
        <w:rPr>
          <w:iCs/>
          <w:kern w:val="2"/>
          <w:sz w:val="20"/>
          <w:szCs w:val="18"/>
        </w:rPr>
        <w:t xml:space="preserve"> 137</w:t>
      </w:r>
      <w:bookmarkEnd w:id="149"/>
      <w:r w:rsidR="003A6305">
        <w:rPr>
          <w:iCs/>
          <w:kern w:val="2"/>
          <w:sz w:val="20"/>
          <w:szCs w:val="18"/>
        </w:rPr>
        <w:t>)</w:t>
      </w:r>
    </w:p>
    <w:p w14:paraId="5E956DBC" w14:textId="77777777" w:rsidR="003A6305" w:rsidRPr="003A6305" w:rsidRDefault="003A6305" w:rsidP="003A6305">
      <w:pPr>
        <w:rPr>
          <w:kern w:val="2"/>
        </w:rPr>
      </w:pPr>
    </w:p>
    <w:p w14:paraId="259FAE33" w14:textId="77777777" w:rsidR="003A6305" w:rsidRPr="00F65087" w:rsidRDefault="003A6305" w:rsidP="00274AA2">
      <w:pPr>
        <w:numPr>
          <w:ilvl w:val="0"/>
          <w:numId w:val="64"/>
        </w:numPr>
        <w:rPr>
          <w:kern w:val="2"/>
        </w:rPr>
      </w:pPr>
      <w:r w:rsidRPr="00DF68B2">
        <w:rPr>
          <w:b/>
          <w:bCs/>
          <w:kern w:val="2"/>
        </w:rPr>
        <w:t>introduction</w:t>
      </w:r>
    </w:p>
    <w:p w14:paraId="79EA9964" w14:textId="77777777" w:rsidR="003A6305" w:rsidRDefault="003A6305" w:rsidP="00274AA2">
      <w:pPr>
        <w:numPr>
          <w:ilvl w:val="1"/>
          <w:numId w:val="64"/>
        </w:numPr>
        <w:rPr>
          <w:kern w:val="2"/>
        </w:rPr>
      </w:pPr>
      <w:r>
        <w:rPr>
          <w:kern w:val="2"/>
        </w:rPr>
        <w:t>form criticism</w:t>
      </w:r>
    </w:p>
    <w:p w14:paraId="380B7A61" w14:textId="77777777" w:rsidR="003A6305" w:rsidRDefault="003A6305" w:rsidP="00274AA2">
      <w:pPr>
        <w:numPr>
          <w:ilvl w:val="2"/>
          <w:numId w:val="64"/>
        </w:numPr>
        <w:rPr>
          <w:kern w:val="2"/>
        </w:rPr>
      </w:pPr>
      <w:r w:rsidRPr="009C728F">
        <w:rPr>
          <w:snapToGrid/>
        </w:rPr>
        <w:t>Form: similitude (atypical situation; two verbs in past tense</w:t>
      </w:r>
      <w:r w:rsidRPr="00745134">
        <w:rPr>
          <w:snapToGrid/>
        </w:rPr>
        <w:t xml:space="preserve">, </w:t>
      </w:r>
      <w:r w:rsidRPr="009C728F">
        <w:rPr>
          <w:snapToGrid/>
        </w:rPr>
        <w:t>but three in present tense; short).</w:t>
      </w:r>
      <w:r>
        <w:rPr>
          <w:kern w:val="2"/>
        </w:rPr>
        <w:t xml:space="preserve"> (Hultgren 410 says similitude.)</w:t>
      </w:r>
    </w:p>
    <w:p w14:paraId="2B62A831" w14:textId="77777777" w:rsidR="003A6305" w:rsidRDefault="003A6305" w:rsidP="00274AA2">
      <w:pPr>
        <w:numPr>
          <w:ilvl w:val="2"/>
          <w:numId w:val="64"/>
        </w:numPr>
        <w:rPr>
          <w:kern w:val="2"/>
        </w:rPr>
      </w:pPr>
      <w:r>
        <w:rPr>
          <w:kern w:val="2"/>
        </w:rPr>
        <w:t xml:space="preserve">Its </w:t>
      </w:r>
      <w:r w:rsidRPr="00F65087">
        <w:rPr>
          <w:kern w:val="2"/>
        </w:rPr>
        <w:t xml:space="preserve">twin parable </w:t>
      </w:r>
      <w:r>
        <w:rPr>
          <w:kern w:val="2"/>
        </w:rPr>
        <w:t>is p</w:t>
      </w:r>
      <w:r w:rsidRPr="00F65087">
        <w:rPr>
          <w:kern w:val="2"/>
        </w:rPr>
        <w:t xml:space="preserve">earl </w:t>
      </w:r>
      <w:r>
        <w:rPr>
          <w:kern w:val="2"/>
        </w:rPr>
        <w:t>(13</w:t>
      </w:r>
      <w:r w:rsidRPr="00F65087">
        <w:rPr>
          <w:kern w:val="2"/>
        </w:rPr>
        <w:t>:45-46)</w:t>
      </w:r>
      <w:r>
        <w:rPr>
          <w:kern w:val="2"/>
        </w:rPr>
        <w:t>. (Hultgren 413)</w:t>
      </w:r>
    </w:p>
    <w:p w14:paraId="02DB2830" w14:textId="77777777" w:rsidR="003A6305" w:rsidRDefault="003A6305" w:rsidP="00274AA2">
      <w:pPr>
        <w:numPr>
          <w:ilvl w:val="2"/>
          <w:numId w:val="64"/>
        </w:numPr>
        <w:rPr>
          <w:kern w:val="2"/>
        </w:rPr>
      </w:pPr>
      <w:r w:rsidRPr="00F65087">
        <w:rPr>
          <w:kern w:val="2"/>
        </w:rPr>
        <w:t xml:space="preserve">Both </w:t>
      </w:r>
      <w:r>
        <w:rPr>
          <w:kern w:val="2"/>
        </w:rPr>
        <w:t xml:space="preserve">Matthew’s and </w:t>
      </w:r>
      <w:r w:rsidRPr="007F12DF">
        <w:rPr>
          <w:i/>
          <w:iCs/>
          <w:kern w:val="2"/>
        </w:rPr>
        <w:t>Thomas</w:t>
      </w:r>
      <w:r>
        <w:rPr>
          <w:kern w:val="2"/>
        </w:rPr>
        <w:t>’</w:t>
      </w:r>
      <w:r w:rsidRPr="007F12DF">
        <w:rPr>
          <w:kern w:val="2"/>
        </w:rPr>
        <w:t>s</w:t>
      </w:r>
      <w:r>
        <w:rPr>
          <w:kern w:val="2"/>
        </w:rPr>
        <w:t xml:space="preserve"> “</w:t>
      </w:r>
      <w:r w:rsidRPr="00F65087">
        <w:rPr>
          <w:kern w:val="2"/>
        </w:rPr>
        <w:t>versions are devoid of any hortatory comments or applications.</w:t>
      </w:r>
      <w:r>
        <w:rPr>
          <w:kern w:val="2"/>
        </w:rPr>
        <w:t>” (Hultgren 410)</w:t>
      </w:r>
    </w:p>
    <w:p w14:paraId="2CA15862" w14:textId="77777777" w:rsidR="003A6305" w:rsidRDefault="003A6305" w:rsidP="00274AA2">
      <w:pPr>
        <w:numPr>
          <w:ilvl w:val="1"/>
          <w:numId w:val="64"/>
        </w:numPr>
        <w:rPr>
          <w:kern w:val="2"/>
        </w:rPr>
      </w:pPr>
      <w:r>
        <w:rPr>
          <w:kern w:val="2"/>
        </w:rPr>
        <w:t>source criticism</w:t>
      </w:r>
    </w:p>
    <w:p w14:paraId="44C8821E" w14:textId="77777777" w:rsidR="003A6305" w:rsidRDefault="003A6305" w:rsidP="00274AA2">
      <w:pPr>
        <w:numPr>
          <w:ilvl w:val="2"/>
          <w:numId w:val="64"/>
        </w:numPr>
        <w:rPr>
          <w:kern w:val="2"/>
        </w:rPr>
      </w:pPr>
      <w:r w:rsidRPr="00F65087">
        <w:rPr>
          <w:kern w:val="2"/>
        </w:rPr>
        <w:t>The similitude is only in Matthew</w:t>
      </w:r>
      <w:r>
        <w:rPr>
          <w:kern w:val="2"/>
        </w:rPr>
        <w:t xml:space="preserve"> and </w:t>
      </w:r>
      <w:r w:rsidRPr="00DF68B2">
        <w:rPr>
          <w:i/>
          <w:iCs/>
          <w:kern w:val="2"/>
        </w:rPr>
        <w:t>Thomas</w:t>
      </w:r>
      <w:r w:rsidRPr="00F65087">
        <w:rPr>
          <w:kern w:val="2"/>
        </w:rPr>
        <w:t>.</w:t>
      </w:r>
      <w:r>
        <w:rPr>
          <w:kern w:val="2"/>
        </w:rPr>
        <w:t xml:space="preserve"> (Hultgren 410)</w:t>
      </w:r>
    </w:p>
    <w:p w14:paraId="5B34938F" w14:textId="77777777" w:rsidR="003A6305" w:rsidRDefault="003A6305" w:rsidP="00274AA2">
      <w:pPr>
        <w:numPr>
          <w:ilvl w:val="2"/>
          <w:numId w:val="64"/>
        </w:numPr>
        <w:rPr>
          <w:kern w:val="2"/>
        </w:rPr>
      </w:pPr>
      <w:r>
        <w:rPr>
          <w:kern w:val="2"/>
        </w:rPr>
        <w:t xml:space="preserve">Three parables from M in Matt 13 are also in </w:t>
      </w:r>
      <w:r w:rsidRPr="00F65087">
        <w:rPr>
          <w:i/>
          <w:kern w:val="2"/>
        </w:rPr>
        <w:t>Thomas</w:t>
      </w:r>
      <w:r>
        <w:rPr>
          <w:kern w:val="2"/>
        </w:rPr>
        <w:t>. (Hultgren 410)</w:t>
      </w:r>
    </w:p>
    <w:p w14:paraId="0B0DCCEA" w14:textId="77777777" w:rsidR="003A6305" w:rsidRDefault="003A6305" w:rsidP="00274AA2">
      <w:pPr>
        <w:numPr>
          <w:ilvl w:val="3"/>
          <w:numId w:val="64"/>
        </w:numPr>
        <w:tabs>
          <w:tab w:val="left" w:pos="2520"/>
          <w:tab w:val="left" w:pos="3780"/>
        </w:tabs>
        <w:rPr>
          <w:kern w:val="2"/>
        </w:rPr>
      </w:pPr>
      <w:r>
        <w:rPr>
          <w:kern w:val="2"/>
        </w:rPr>
        <w:t>13:24-30:</w:t>
      </w:r>
      <w:r>
        <w:rPr>
          <w:kern w:val="2"/>
        </w:rPr>
        <w:tab/>
        <w:t>w</w:t>
      </w:r>
      <w:r w:rsidRPr="00F65087">
        <w:rPr>
          <w:kern w:val="2"/>
        </w:rPr>
        <w:t>eeds</w:t>
      </w:r>
      <w:r>
        <w:rPr>
          <w:kern w:val="2"/>
        </w:rPr>
        <w:tab/>
      </w:r>
      <w:r>
        <w:rPr>
          <w:i/>
          <w:iCs/>
          <w:kern w:val="2"/>
        </w:rPr>
        <w:t>Thomas</w:t>
      </w:r>
      <w:r>
        <w:rPr>
          <w:kern w:val="2"/>
        </w:rPr>
        <w:t xml:space="preserve"> 57</w:t>
      </w:r>
    </w:p>
    <w:p w14:paraId="2B7AD911" w14:textId="77777777" w:rsidR="003A6305" w:rsidRDefault="003A6305" w:rsidP="00274AA2">
      <w:pPr>
        <w:numPr>
          <w:ilvl w:val="3"/>
          <w:numId w:val="64"/>
        </w:numPr>
        <w:tabs>
          <w:tab w:val="left" w:pos="2520"/>
          <w:tab w:val="left" w:pos="3780"/>
        </w:tabs>
        <w:rPr>
          <w:kern w:val="2"/>
        </w:rPr>
      </w:pPr>
      <w:r>
        <w:rPr>
          <w:kern w:val="2"/>
        </w:rPr>
        <w:t>13:44:</w:t>
      </w:r>
      <w:r>
        <w:rPr>
          <w:kern w:val="2"/>
        </w:rPr>
        <w:tab/>
        <w:t>hid treasure</w:t>
      </w:r>
      <w:r>
        <w:rPr>
          <w:kern w:val="2"/>
        </w:rPr>
        <w:tab/>
      </w:r>
      <w:r>
        <w:rPr>
          <w:i/>
          <w:iCs/>
          <w:kern w:val="2"/>
        </w:rPr>
        <w:t>Thomas</w:t>
      </w:r>
      <w:r>
        <w:rPr>
          <w:kern w:val="2"/>
        </w:rPr>
        <w:t xml:space="preserve"> 109</w:t>
      </w:r>
    </w:p>
    <w:p w14:paraId="22E63386" w14:textId="77777777" w:rsidR="003A6305" w:rsidRDefault="003A6305" w:rsidP="00274AA2">
      <w:pPr>
        <w:numPr>
          <w:ilvl w:val="3"/>
          <w:numId w:val="64"/>
        </w:numPr>
        <w:tabs>
          <w:tab w:val="left" w:pos="2520"/>
          <w:tab w:val="left" w:pos="3780"/>
        </w:tabs>
        <w:rPr>
          <w:kern w:val="2"/>
        </w:rPr>
      </w:pPr>
      <w:r w:rsidRPr="00F65087">
        <w:rPr>
          <w:kern w:val="2"/>
        </w:rPr>
        <w:t>13:45-46</w:t>
      </w:r>
      <w:r>
        <w:rPr>
          <w:kern w:val="2"/>
        </w:rPr>
        <w:t>:</w:t>
      </w:r>
      <w:r>
        <w:rPr>
          <w:kern w:val="2"/>
        </w:rPr>
        <w:tab/>
        <w:t>pearl</w:t>
      </w:r>
      <w:r>
        <w:rPr>
          <w:kern w:val="2"/>
        </w:rPr>
        <w:tab/>
      </w:r>
      <w:r>
        <w:rPr>
          <w:i/>
          <w:iCs/>
          <w:kern w:val="2"/>
        </w:rPr>
        <w:t>Thomas</w:t>
      </w:r>
      <w:r>
        <w:rPr>
          <w:kern w:val="2"/>
        </w:rPr>
        <w:t xml:space="preserve"> 76</w:t>
      </w:r>
    </w:p>
    <w:p w14:paraId="7453670E" w14:textId="77777777" w:rsidR="003A6305" w:rsidRDefault="003A6305" w:rsidP="00274AA2">
      <w:pPr>
        <w:numPr>
          <w:ilvl w:val="1"/>
          <w:numId w:val="64"/>
        </w:numPr>
        <w:rPr>
          <w:kern w:val="2"/>
        </w:rPr>
      </w:pPr>
      <w:r w:rsidRPr="00F65087">
        <w:rPr>
          <w:kern w:val="2"/>
        </w:rPr>
        <w:t xml:space="preserve">rabbinic </w:t>
      </w:r>
      <w:r>
        <w:rPr>
          <w:kern w:val="2"/>
        </w:rPr>
        <w:t>parallels</w:t>
      </w:r>
    </w:p>
    <w:p w14:paraId="3EA579F3" w14:textId="677010DB" w:rsidR="003A6305" w:rsidRPr="003A423E" w:rsidRDefault="003A6305" w:rsidP="00274AA2">
      <w:pPr>
        <w:numPr>
          <w:ilvl w:val="2"/>
          <w:numId w:val="64"/>
        </w:numPr>
        <w:rPr>
          <w:kern w:val="2"/>
          <w:sz w:val="20"/>
          <w:szCs w:val="18"/>
        </w:rPr>
      </w:pPr>
      <w:r>
        <w:rPr>
          <w:kern w:val="2"/>
          <w:sz w:val="20"/>
          <w:szCs w:val="18"/>
        </w:rPr>
        <w:t>e</w:t>
      </w:r>
      <w:r w:rsidRPr="003A423E">
        <w:rPr>
          <w:kern w:val="2"/>
          <w:sz w:val="20"/>
          <w:szCs w:val="18"/>
        </w:rPr>
        <w:t xml:space="preserve">xamples: McArthur and Johnston </w:t>
      </w:r>
      <w:r>
        <w:rPr>
          <w:kern w:val="2"/>
          <w:sz w:val="20"/>
          <w:szCs w:val="18"/>
        </w:rPr>
        <w:t>41-42</w:t>
      </w:r>
      <w:r w:rsidRPr="003A423E">
        <w:rPr>
          <w:kern w:val="2"/>
          <w:sz w:val="20"/>
          <w:szCs w:val="18"/>
        </w:rPr>
        <w:t xml:space="preserve"> (Hultgren 410 n 3)</w:t>
      </w:r>
    </w:p>
    <w:p w14:paraId="6D442E79" w14:textId="23C8C38D" w:rsidR="003A6305" w:rsidRDefault="003A6305" w:rsidP="00274AA2">
      <w:pPr>
        <w:numPr>
          <w:ilvl w:val="2"/>
          <w:numId w:val="64"/>
        </w:numPr>
        <w:rPr>
          <w:kern w:val="2"/>
        </w:rPr>
      </w:pPr>
      <w:r>
        <w:rPr>
          <w:kern w:val="2"/>
        </w:rPr>
        <w:t xml:space="preserve">In </w:t>
      </w:r>
      <w:r w:rsidRPr="00F65087">
        <w:rPr>
          <w:kern w:val="2"/>
        </w:rPr>
        <w:t>a parable by Sim</w:t>
      </w:r>
      <w:r>
        <w:rPr>
          <w:kern w:val="2"/>
        </w:rPr>
        <w:t>eon ben Yohai (c</w:t>
      </w:r>
      <w:r w:rsidRPr="00F65087">
        <w:rPr>
          <w:kern w:val="2"/>
        </w:rPr>
        <w:t xml:space="preserve">. </w:t>
      </w:r>
      <w:r>
        <w:rPr>
          <w:smallCaps/>
          <w:kern w:val="2"/>
        </w:rPr>
        <w:t>a</w:t>
      </w:r>
      <w:r w:rsidRPr="00AD4423">
        <w:rPr>
          <w:smallCaps/>
          <w:kern w:val="2"/>
        </w:rPr>
        <w:t>d</w:t>
      </w:r>
      <w:r>
        <w:rPr>
          <w:kern w:val="2"/>
        </w:rPr>
        <w:t xml:space="preserve"> 140),</w:t>
      </w:r>
      <w:r w:rsidRPr="00F65087">
        <w:rPr>
          <w:kern w:val="2"/>
        </w:rPr>
        <w:t xml:space="preserve"> </w:t>
      </w:r>
      <w:r>
        <w:rPr>
          <w:kern w:val="2"/>
        </w:rPr>
        <w:t>“</w:t>
      </w:r>
      <w:r w:rsidRPr="00F65087">
        <w:rPr>
          <w:kern w:val="2"/>
        </w:rPr>
        <w:t xml:space="preserve">a man inherited a piece of land and, being too lazy to care for it, sold it. The buyer found a treasure in it, out of which he built a fine palace and had servants. The original owner regretted selling the land, exclaiming, “Alas, what have I thrown away?” The moral </w:t>
      </w:r>
      <w:r>
        <w:rPr>
          <w:kern w:val="2"/>
        </w:rPr>
        <w:t>[</w:t>
      </w:r>
      <w:r w:rsidRPr="00F65087">
        <w:rPr>
          <w:kern w:val="2"/>
        </w:rPr>
        <w:t>is</w:t>
      </w:r>
      <w:r>
        <w:rPr>
          <w:kern w:val="2"/>
        </w:rPr>
        <w:t>]</w:t>
      </w:r>
      <w:r w:rsidRPr="00F65087">
        <w:rPr>
          <w:kern w:val="2"/>
        </w:rPr>
        <w:t xml:space="preserve"> that the Egyptians cared nothing for Israel</w:t>
      </w:r>
      <w:r>
        <w:rPr>
          <w:kern w:val="2"/>
        </w:rPr>
        <w:t xml:space="preserve"> . . . </w:t>
      </w:r>
      <w:r w:rsidRPr="00F65087">
        <w:rPr>
          <w:kern w:val="2"/>
        </w:rPr>
        <w:t>while the latter were in Egypt, but then realized how great Israel was as they made their way to the sea (at the time of the exodus).</w:t>
      </w:r>
      <w:r>
        <w:rPr>
          <w:kern w:val="2"/>
        </w:rPr>
        <w:t xml:space="preserve">” </w:t>
      </w:r>
      <w:r w:rsidRPr="003A423E">
        <w:rPr>
          <w:iCs/>
          <w:kern w:val="2"/>
          <w:sz w:val="20"/>
          <w:szCs w:val="18"/>
        </w:rPr>
        <w:t>(</w:t>
      </w:r>
      <w:r w:rsidRPr="003A423E">
        <w:rPr>
          <w:i/>
          <w:kern w:val="2"/>
          <w:sz w:val="20"/>
          <w:szCs w:val="18"/>
        </w:rPr>
        <w:t>Cant</w:t>
      </w:r>
      <w:r w:rsidRPr="003A423E">
        <w:rPr>
          <w:kern w:val="2"/>
          <w:sz w:val="20"/>
          <w:szCs w:val="18"/>
        </w:rPr>
        <w:t xml:space="preserve">. </w:t>
      </w:r>
      <w:r w:rsidRPr="003A423E">
        <w:rPr>
          <w:i/>
          <w:kern w:val="2"/>
          <w:sz w:val="20"/>
          <w:szCs w:val="18"/>
        </w:rPr>
        <w:t>Rab</w:t>
      </w:r>
      <w:r w:rsidRPr="003A423E">
        <w:rPr>
          <w:kern w:val="2"/>
          <w:sz w:val="20"/>
          <w:szCs w:val="18"/>
        </w:rPr>
        <w:t xml:space="preserve">. 4:12:1. Qtd. from </w:t>
      </w:r>
      <w:r w:rsidRPr="003A423E">
        <w:rPr>
          <w:i/>
          <w:kern w:val="2"/>
          <w:sz w:val="20"/>
          <w:szCs w:val="18"/>
        </w:rPr>
        <w:t>Midrash Rabbah</w:t>
      </w:r>
      <w:r w:rsidRPr="003A423E">
        <w:rPr>
          <w:kern w:val="2"/>
          <w:sz w:val="20"/>
          <w:szCs w:val="18"/>
        </w:rPr>
        <w:t>. Trans. H. Freedman and Maurice Simon. London: Soncino, 1939. 10 vols. 9</w:t>
      </w:r>
      <w:r w:rsidR="005769C6">
        <w:rPr>
          <w:kern w:val="2"/>
          <w:sz w:val="20"/>
          <w:szCs w:val="18"/>
        </w:rPr>
        <w:t>.</w:t>
      </w:r>
      <w:r w:rsidRPr="003A423E">
        <w:rPr>
          <w:kern w:val="2"/>
          <w:sz w:val="20"/>
          <w:szCs w:val="18"/>
        </w:rPr>
        <w:t>219-20.)</w:t>
      </w:r>
      <w:r>
        <w:rPr>
          <w:kern w:val="2"/>
        </w:rPr>
        <w:t xml:space="preserve"> (Hultgren 410)</w:t>
      </w:r>
    </w:p>
    <w:p w14:paraId="6BB7D7EF" w14:textId="77777777" w:rsidR="003A6305" w:rsidRDefault="003A6305" w:rsidP="00274AA2">
      <w:pPr>
        <w:numPr>
          <w:ilvl w:val="1"/>
          <w:numId w:val="64"/>
        </w:numPr>
        <w:rPr>
          <w:kern w:val="2"/>
        </w:rPr>
      </w:pPr>
      <w:r>
        <w:rPr>
          <w:kern w:val="2"/>
        </w:rPr>
        <w:t>Greco-Roman parallels</w:t>
      </w:r>
    </w:p>
    <w:p w14:paraId="06E3CEF5" w14:textId="281AC49D" w:rsidR="003A6305" w:rsidRDefault="003A6305" w:rsidP="00274AA2">
      <w:pPr>
        <w:numPr>
          <w:ilvl w:val="2"/>
          <w:numId w:val="64"/>
        </w:numPr>
        <w:rPr>
          <w:kern w:val="2"/>
        </w:rPr>
      </w:pPr>
      <w:r>
        <w:rPr>
          <w:kern w:val="2"/>
        </w:rPr>
        <w:t>Crossan (</w:t>
      </w:r>
      <w:r w:rsidRPr="00F65087">
        <w:rPr>
          <w:i/>
          <w:kern w:val="2"/>
        </w:rPr>
        <w:t>Finding</w:t>
      </w:r>
      <w:r>
        <w:rPr>
          <w:kern w:val="2"/>
        </w:rPr>
        <w:t xml:space="preserve">) treats </w:t>
      </w:r>
      <w:r w:rsidRPr="00F65087">
        <w:rPr>
          <w:kern w:val="2"/>
        </w:rPr>
        <w:t xml:space="preserve">stories </w:t>
      </w:r>
      <w:r>
        <w:rPr>
          <w:kern w:val="2"/>
        </w:rPr>
        <w:t xml:space="preserve">of </w:t>
      </w:r>
      <w:r w:rsidRPr="00F65087">
        <w:rPr>
          <w:kern w:val="2"/>
        </w:rPr>
        <w:t>discov</w:t>
      </w:r>
      <w:r>
        <w:rPr>
          <w:kern w:val="2"/>
        </w:rPr>
        <w:t>ering treasure as comparative</w:t>
      </w:r>
      <w:r w:rsidRPr="00F65087">
        <w:rPr>
          <w:kern w:val="2"/>
        </w:rPr>
        <w:t xml:space="preserve"> </w:t>
      </w:r>
      <w:r>
        <w:rPr>
          <w:kern w:val="2"/>
        </w:rPr>
        <w:t>literature. (Hultgren 410</w:t>
      </w:r>
      <w:r w:rsidR="009432A2" w:rsidRPr="00184C50">
        <w:rPr>
          <w:kern w:val="2"/>
        </w:rPr>
        <w:t xml:space="preserve"> n </w:t>
      </w:r>
      <w:r>
        <w:rPr>
          <w:kern w:val="2"/>
        </w:rPr>
        <w:t>4)</w:t>
      </w:r>
    </w:p>
    <w:p w14:paraId="6C874C77" w14:textId="77777777" w:rsidR="003A6305" w:rsidRDefault="003A6305" w:rsidP="00274AA2">
      <w:pPr>
        <w:numPr>
          <w:ilvl w:val="1"/>
          <w:numId w:val="64"/>
        </w:numPr>
        <w:rPr>
          <w:kern w:val="2"/>
        </w:rPr>
      </w:pPr>
      <w:r>
        <w:rPr>
          <w:i/>
          <w:iCs/>
          <w:kern w:val="2"/>
        </w:rPr>
        <w:t>Thomas</w:t>
      </w:r>
      <w:r>
        <w:rPr>
          <w:kern w:val="2"/>
        </w:rPr>
        <w:t xml:space="preserve"> 109</w:t>
      </w:r>
    </w:p>
    <w:p w14:paraId="1D8D6BAA" w14:textId="77777777" w:rsidR="003A6305" w:rsidRDefault="003A6305" w:rsidP="00274AA2">
      <w:pPr>
        <w:numPr>
          <w:ilvl w:val="2"/>
          <w:numId w:val="64"/>
        </w:numPr>
        <w:rPr>
          <w:kern w:val="2"/>
        </w:rPr>
      </w:pPr>
      <w:r>
        <w:rPr>
          <w:iCs/>
          <w:kern w:val="2"/>
        </w:rPr>
        <w:t xml:space="preserve">Some say </w:t>
      </w:r>
      <w:r w:rsidRPr="00F65087">
        <w:rPr>
          <w:i/>
          <w:kern w:val="2"/>
        </w:rPr>
        <w:t>Thomas</w:t>
      </w:r>
      <w:r w:rsidRPr="00052A20">
        <w:rPr>
          <w:iCs/>
          <w:kern w:val="2"/>
        </w:rPr>
        <w:t xml:space="preserve"> </w:t>
      </w:r>
      <w:r>
        <w:rPr>
          <w:iCs/>
          <w:kern w:val="2"/>
        </w:rPr>
        <w:t xml:space="preserve">109 </w:t>
      </w:r>
      <w:r>
        <w:rPr>
          <w:kern w:val="2"/>
        </w:rPr>
        <w:t xml:space="preserve">is </w:t>
      </w:r>
      <w:r w:rsidRPr="00F65087">
        <w:rPr>
          <w:kern w:val="2"/>
        </w:rPr>
        <w:t>depend</w:t>
      </w:r>
      <w:r>
        <w:rPr>
          <w:kern w:val="2"/>
        </w:rPr>
        <w:t>ent on Matt 13:44. (Hultgren 410)</w:t>
      </w:r>
    </w:p>
    <w:p w14:paraId="55682B1A" w14:textId="77777777" w:rsidR="003A6305" w:rsidRPr="008015EF" w:rsidRDefault="003A6305" w:rsidP="00274AA2">
      <w:pPr>
        <w:numPr>
          <w:ilvl w:val="3"/>
          <w:numId w:val="64"/>
        </w:numPr>
        <w:rPr>
          <w:kern w:val="2"/>
          <w:sz w:val="20"/>
          <w:szCs w:val="18"/>
        </w:rPr>
      </w:pPr>
      <w:r w:rsidRPr="008015EF">
        <w:rPr>
          <w:kern w:val="2"/>
          <w:sz w:val="20"/>
          <w:szCs w:val="18"/>
        </w:rPr>
        <w:t xml:space="preserve">Gärtner, Bertil. </w:t>
      </w:r>
      <w:r w:rsidRPr="008015EF">
        <w:rPr>
          <w:i/>
          <w:kern w:val="2"/>
          <w:sz w:val="20"/>
          <w:szCs w:val="18"/>
        </w:rPr>
        <w:t>The Theology of the Gospel according to Thomas</w:t>
      </w:r>
      <w:r w:rsidRPr="008015EF">
        <w:rPr>
          <w:kern w:val="2"/>
          <w:sz w:val="20"/>
          <w:szCs w:val="18"/>
        </w:rPr>
        <w:t xml:space="preserve">. </w:t>
      </w:r>
      <w:r w:rsidRPr="008015EF">
        <w:rPr>
          <w:iCs/>
          <w:kern w:val="2"/>
          <w:sz w:val="20"/>
          <w:szCs w:val="18"/>
        </w:rPr>
        <w:t xml:space="preserve">New </w:t>
      </w:r>
      <w:r w:rsidRPr="008015EF">
        <w:rPr>
          <w:kern w:val="2"/>
          <w:sz w:val="20"/>
          <w:szCs w:val="18"/>
        </w:rPr>
        <w:t>York: Harper &amp; Brothers, 1961. 66, 237.</w:t>
      </w:r>
    </w:p>
    <w:p w14:paraId="184A7630" w14:textId="5495E732" w:rsidR="003A6305" w:rsidRPr="008015EF" w:rsidRDefault="003A6305" w:rsidP="00274AA2">
      <w:pPr>
        <w:numPr>
          <w:ilvl w:val="3"/>
          <w:numId w:val="64"/>
        </w:numPr>
        <w:rPr>
          <w:kern w:val="2"/>
        </w:rPr>
      </w:pPr>
      <w:r>
        <w:rPr>
          <w:kern w:val="2"/>
        </w:rPr>
        <w:t>Crossan</w:t>
      </w:r>
      <w:r w:rsidRPr="00F65087">
        <w:rPr>
          <w:kern w:val="2"/>
        </w:rPr>
        <w:t xml:space="preserve"> </w:t>
      </w:r>
      <w:r w:rsidRPr="003912ED">
        <w:rPr>
          <w:kern w:val="2"/>
          <w:sz w:val="20"/>
          <w:szCs w:val="18"/>
        </w:rPr>
        <w:t>(</w:t>
      </w:r>
      <w:r w:rsidRPr="003912ED">
        <w:rPr>
          <w:i/>
          <w:kern w:val="2"/>
          <w:sz w:val="20"/>
          <w:szCs w:val="18"/>
        </w:rPr>
        <w:t>Finding</w:t>
      </w:r>
      <w:r w:rsidRPr="003912ED">
        <w:rPr>
          <w:kern w:val="2"/>
          <w:sz w:val="20"/>
          <w:szCs w:val="18"/>
        </w:rPr>
        <w:t xml:space="preserve"> 105-06)</w:t>
      </w:r>
      <w:r>
        <w:rPr>
          <w:kern w:val="2"/>
        </w:rPr>
        <w:t xml:space="preserve"> says </w:t>
      </w:r>
      <w:r w:rsidRPr="00F65087">
        <w:rPr>
          <w:i/>
          <w:kern w:val="2"/>
        </w:rPr>
        <w:t>Thomas</w:t>
      </w:r>
      <w:r w:rsidRPr="00052A20">
        <w:rPr>
          <w:iCs/>
          <w:kern w:val="2"/>
        </w:rPr>
        <w:t xml:space="preserve"> </w:t>
      </w:r>
      <w:r w:rsidRPr="00F65087">
        <w:rPr>
          <w:kern w:val="2"/>
        </w:rPr>
        <w:t xml:space="preserve">109 </w:t>
      </w:r>
      <w:r>
        <w:rPr>
          <w:kern w:val="2"/>
        </w:rPr>
        <w:t>“</w:t>
      </w:r>
      <w:r w:rsidRPr="00F65087">
        <w:rPr>
          <w:kern w:val="2"/>
        </w:rPr>
        <w:t>is not from Jesus, but is a gnostic version of a Jew</w:t>
      </w:r>
      <w:r>
        <w:rPr>
          <w:kern w:val="2"/>
        </w:rPr>
        <w:t>ish parable . . .” (Hultgren 410</w:t>
      </w:r>
      <w:r w:rsidR="009432A2" w:rsidRPr="00184C50">
        <w:rPr>
          <w:kern w:val="2"/>
        </w:rPr>
        <w:t xml:space="preserve"> n </w:t>
      </w:r>
      <w:r>
        <w:rPr>
          <w:kern w:val="2"/>
        </w:rPr>
        <w:t>6)</w:t>
      </w:r>
    </w:p>
    <w:p w14:paraId="7BA4DEEF" w14:textId="77777777" w:rsidR="003A6305" w:rsidRDefault="003A6305" w:rsidP="00274AA2">
      <w:pPr>
        <w:numPr>
          <w:ilvl w:val="2"/>
          <w:numId w:val="64"/>
        </w:numPr>
        <w:rPr>
          <w:kern w:val="2"/>
        </w:rPr>
      </w:pPr>
      <w:r>
        <w:rPr>
          <w:iCs/>
          <w:kern w:val="2"/>
        </w:rPr>
        <w:lastRenderedPageBreak/>
        <w:t xml:space="preserve">Some say </w:t>
      </w:r>
      <w:r w:rsidRPr="00F65087">
        <w:rPr>
          <w:i/>
          <w:kern w:val="2"/>
        </w:rPr>
        <w:t>Thomas</w:t>
      </w:r>
      <w:r w:rsidRPr="00052A20">
        <w:rPr>
          <w:iCs/>
          <w:kern w:val="2"/>
        </w:rPr>
        <w:t xml:space="preserve"> </w:t>
      </w:r>
      <w:r>
        <w:rPr>
          <w:iCs/>
          <w:kern w:val="2"/>
        </w:rPr>
        <w:t xml:space="preserve">109 </w:t>
      </w:r>
      <w:r>
        <w:rPr>
          <w:kern w:val="2"/>
        </w:rPr>
        <w:t>is not</w:t>
      </w:r>
      <w:r w:rsidRPr="00F65087">
        <w:rPr>
          <w:kern w:val="2"/>
        </w:rPr>
        <w:t xml:space="preserve"> depend</w:t>
      </w:r>
      <w:r>
        <w:rPr>
          <w:kern w:val="2"/>
        </w:rPr>
        <w:t>ent on Matt 13:44. (Hultgren 410)</w:t>
      </w:r>
    </w:p>
    <w:p w14:paraId="7F096C4F" w14:textId="77777777" w:rsidR="003A6305" w:rsidRPr="008015EF" w:rsidRDefault="003A6305" w:rsidP="00274AA2">
      <w:pPr>
        <w:numPr>
          <w:ilvl w:val="3"/>
          <w:numId w:val="64"/>
        </w:numPr>
        <w:rPr>
          <w:kern w:val="2"/>
          <w:sz w:val="20"/>
          <w:szCs w:val="18"/>
        </w:rPr>
      </w:pPr>
      <w:r w:rsidRPr="008015EF">
        <w:rPr>
          <w:kern w:val="2"/>
          <w:sz w:val="20"/>
          <w:szCs w:val="18"/>
        </w:rPr>
        <w:t>Jeremias 24.</w:t>
      </w:r>
    </w:p>
    <w:p w14:paraId="278D0BB6" w14:textId="77777777" w:rsidR="003A6305" w:rsidRPr="008015EF" w:rsidRDefault="003A6305" w:rsidP="00274AA2">
      <w:pPr>
        <w:numPr>
          <w:ilvl w:val="3"/>
          <w:numId w:val="64"/>
        </w:numPr>
        <w:rPr>
          <w:kern w:val="2"/>
          <w:sz w:val="20"/>
          <w:szCs w:val="18"/>
        </w:rPr>
      </w:pPr>
      <w:r w:rsidRPr="008015EF">
        <w:rPr>
          <w:kern w:val="2"/>
          <w:sz w:val="20"/>
          <w:szCs w:val="18"/>
        </w:rPr>
        <w:t xml:space="preserve">Turner, H.E.W., and Hugh Montefiore. </w:t>
      </w:r>
      <w:r w:rsidRPr="008015EF">
        <w:rPr>
          <w:i/>
          <w:kern w:val="2"/>
          <w:sz w:val="20"/>
          <w:szCs w:val="18"/>
        </w:rPr>
        <w:t>Thomas and the Evangelists</w:t>
      </w:r>
      <w:r w:rsidRPr="008015EF">
        <w:rPr>
          <w:kern w:val="2"/>
          <w:sz w:val="20"/>
          <w:szCs w:val="18"/>
        </w:rPr>
        <w:t>. SBT 35. Naperville: Alec R. Allenson, 1962. 36, 66-67, 72.</w:t>
      </w:r>
    </w:p>
    <w:p w14:paraId="69070614" w14:textId="77777777" w:rsidR="003A6305" w:rsidRPr="008015EF" w:rsidRDefault="003A6305" w:rsidP="00274AA2">
      <w:pPr>
        <w:numPr>
          <w:ilvl w:val="3"/>
          <w:numId w:val="64"/>
        </w:numPr>
        <w:rPr>
          <w:kern w:val="2"/>
          <w:sz w:val="20"/>
          <w:szCs w:val="18"/>
        </w:rPr>
      </w:pPr>
      <w:r w:rsidRPr="008015EF">
        <w:rPr>
          <w:kern w:val="2"/>
          <w:sz w:val="20"/>
          <w:szCs w:val="18"/>
        </w:rPr>
        <w:t xml:space="preserve">Wilson, Robert McL. </w:t>
      </w:r>
      <w:r w:rsidRPr="008015EF">
        <w:rPr>
          <w:i/>
          <w:kern w:val="2"/>
          <w:sz w:val="20"/>
          <w:szCs w:val="18"/>
        </w:rPr>
        <w:t>Studies in the Gospel of Thomas</w:t>
      </w:r>
      <w:r w:rsidRPr="008015EF">
        <w:rPr>
          <w:kern w:val="2"/>
          <w:sz w:val="20"/>
          <w:szCs w:val="18"/>
        </w:rPr>
        <w:t>. London: A.R. Mowbray, 1960. 54.</w:t>
      </w:r>
    </w:p>
    <w:p w14:paraId="4D81199D" w14:textId="77777777" w:rsidR="003A6305" w:rsidRDefault="003A6305" w:rsidP="00274AA2">
      <w:pPr>
        <w:numPr>
          <w:ilvl w:val="3"/>
          <w:numId w:val="64"/>
        </w:numPr>
        <w:rPr>
          <w:kern w:val="2"/>
        </w:rPr>
      </w:pPr>
      <w:r w:rsidRPr="00F65087">
        <w:rPr>
          <w:kern w:val="2"/>
        </w:rPr>
        <w:t>In Mat</w:t>
      </w:r>
      <w:r>
        <w:rPr>
          <w:kern w:val="2"/>
        </w:rPr>
        <w:t>t</w:t>
      </w:r>
      <w:r w:rsidRPr="00F65087">
        <w:rPr>
          <w:kern w:val="2"/>
        </w:rPr>
        <w:t xml:space="preserve"> 13:44 the discover</w:t>
      </w:r>
      <w:r>
        <w:rPr>
          <w:kern w:val="2"/>
        </w:rPr>
        <w:t>er finds the treasure in another’s field.</w:t>
      </w:r>
    </w:p>
    <w:p w14:paraId="6CC06889" w14:textId="77777777" w:rsidR="003A6305" w:rsidRDefault="003A6305" w:rsidP="003A6305">
      <w:pPr>
        <w:ind w:left="1440"/>
        <w:rPr>
          <w:kern w:val="2"/>
        </w:rPr>
      </w:pPr>
      <w:r>
        <w:rPr>
          <w:kern w:val="2"/>
        </w:rPr>
        <w:t xml:space="preserve">In </w:t>
      </w:r>
      <w:r>
        <w:rPr>
          <w:i/>
          <w:iCs/>
          <w:kern w:val="2"/>
        </w:rPr>
        <w:t>Thomas</w:t>
      </w:r>
      <w:r>
        <w:rPr>
          <w:kern w:val="2"/>
        </w:rPr>
        <w:t xml:space="preserve"> 109 </w:t>
      </w:r>
      <w:r w:rsidRPr="00F65087">
        <w:rPr>
          <w:kern w:val="2"/>
        </w:rPr>
        <w:t>the discover</w:t>
      </w:r>
      <w:r>
        <w:rPr>
          <w:kern w:val="2"/>
        </w:rPr>
        <w:t>er owns the field.</w:t>
      </w:r>
    </w:p>
    <w:p w14:paraId="2C773B12" w14:textId="77777777" w:rsidR="003A6305" w:rsidRDefault="003A6305" w:rsidP="00274AA2">
      <w:pPr>
        <w:numPr>
          <w:ilvl w:val="3"/>
          <w:numId w:val="64"/>
        </w:numPr>
        <w:rPr>
          <w:kern w:val="2"/>
        </w:rPr>
      </w:pPr>
      <w:r w:rsidRPr="00F65087">
        <w:rPr>
          <w:kern w:val="2"/>
        </w:rPr>
        <w:t>In Mat</w:t>
      </w:r>
      <w:r>
        <w:rPr>
          <w:kern w:val="2"/>
        </w:rPr>
        <w:t>t</w:t>
      </w:r>
      <w:r w:rsidRPr="00F65087">
        <w:rPr>
          <w:kern w:val="2"/>
        </w:rPr>
        <w:t xml:space="preserve"> 13:44 the discover</w:t>
      </w:r>
      <w:r>
        <w:rPr>
          <w:kern w:val="2"/>
        </w:rPr>
        <w:t>er sells all he has to buy the field.</w:t>
      </w:r>
    </w:p>
    <w:p w14:paraId="7521D935" w14:textId="77777777" w:rsidR="003A6305" w:rsidRDefault="003A6305" w:rsidP="003A6305">
      <w:pPr>
        <w:ind w:left="1440"/>
        <w:rPr>
          <w:kern w:val="2"/>
        </w:rPr>
      </w:pPr>
      <w:r>
        <w:rPr>
          <w:kern w:val="2"/>
        </w:rPr>
        <w:t xml:space="preserve">In </w:t>
      </w:r>
      <w:r>
        <w:rPr>
          <w:i/>
          <w:iCs/>
          <w:kern w:val="2"/>
        </w:rPr>
        <w:t>Thomas</w:t>
      </w:r>
      <w:r>
        <w:rPr>
          <w:kern w:val="2"/>
        </w:rPr>
        <w:t xml:space="preserve"> 109 </w:t>
      </w:r>
      <w:r w:rsidRPr="00F65087">
        <w:rPr>
          <w:kern w:val="2"/>
        </w:rPr>
        <w:t>the discover</w:t>
      </w:r>
      <w:r>
        <w:rPr>
          <w:kern w:val="2"/>
        </w:rPr>
        <w:t xml:space="preserve">er </w:t>
      </w:r>
      <w:r w:rsidRPr="00F65087">
        <w:rPr>
          <w:kern w:val="2"/>
        </w:rPr>
        <w:t>“began to lend money at interest to whomever he wished” (which is in blatant contradiction to the prohibition of lending at interest in logion 95).</w:t>
      </w:r>
      <w:r>
        <w:rPr>
          <w:kern w:val="2"/>
        </w:rPr>
        <w:t>” (Hultgren 411)</w:t>
      </w:r>
    </w:p>
    <w:p w14:paraId="2E96C4E2" w14:textId="0281728F" w:rsidR="003A6305" w:rsidRDefault="003A6305" w:rsidP="00274AA2">
      <w:pPr>
        <w:numPr>
          <w:ilvl w:val="2"/>
          <w:numId w:val="64"/>
        </w:numPr>
        <w:rPr>
          <w:kern w:val="2"/>
        </w:rPr>
      </w:pPr>
      <w:r w:rsidRPr="00F65087">
        <w:rPr>
          <w:kern w:val="2"/>
        </w:rPr>
        <w:t xml:space="preserve">Hedrick </w:t>
      </w:r>
      <w:r>
        <w:rPr>
          <w:kern w:val="2"/>
        </w:rPr>
        <w:t xml:space="preserve">says </w:t>
      </w:r>
      <w:r w:rsidRPr="00F65087">
        <w:rPr>
          <w:i/>
          <w:kern w:val="2"/>
        </w:rPr>
        <w:t>Thomas</w:t>
      </w:r>
      <w:r w:rsidRPr="00052A20">
        <w:rPr>
          <w:iCs/>
          <w:kern w:val="2"/>
        </w:rPr>
        <w:t xml:space="preserve"> </w:t>
      </w:r>
      <w:r>
        <w:rPr>
          <w:iCs/>
          <w:kern w:val="2"/>
        </w:rPr>
        <w:t xml:space="preserve">109 </w:t>
      </w:r>
      <w:r w:rsidRPr="00F65087">
        <w:rPr>
          <w:kern w:val="2"/>
        </w:rPr>
        <w:t xml:space="preserve">is earlier than Matt 13:44, and </w:t>
      </w:r>
      <w:r>
        <w:rPr>
          <w:kern w:val="2"/>
        </w:rPr>
        <w:t>“</w:t>
      </w:r>
      <w:r w:rsidRPr="00F65087">
        <w:rPr>
          <w:kern w:val="2"/>
        </w:rPr>
        <w:t>it need not be given a gnostic interpreta</w:t>
      </w:r>
      <w:r>
        <w:rPr>
          <w:kern w:val="2"/>
        </w:rPr>
        <w:t>tion . . .”</w:t>
      </w:r>
      <w:r w:rsidRPr="00F65087">
        <w:rPr>
          <w:kern w:val="2"/>
        </w:rPr>
        <w:t xml:space="preserve"> </w:t>
      </w:r>
      <w:r w:rsidRPr="00121324">
        <w:rPr>
          <w:kern w:val="2"/>
          <w:sz w:val="20"/>
          <w:szCs w:val="18"/>
        </w:rPr>
        <w:t xml:space="preserve">(Hedrick, Charles W. </w:t>
      </w:r>
      <w:r w:rsidRPr="00121324">
        <w:rPr>
          <w:i/>
          <w:kern w:val="2"/>
          <w:sz w:val="20"/>
          <w:szCs w:val="18"/>
        </w:rPr>
        <w:t>Parables as Poetic Fictions</w:t>
      </w:r>
      <w:r w:rsidRPr="00121324">
        <w:rPr>
          <w:kern w:val="2"/>
          <w:sz w:val="20"/>
          <w:szCs w:val="18"/>
        </w:rPr>
        <w:t xml:space="preserve">: </w:t>
      </w:r>
      <w:r w:rsidRPr="00121324">
        <w:rPr>
          <w:i/>
          <w:kern w:val="2"/>
          <w:sz w:val="20"/>
          <w:szCs w:val="18"/>
        </w:rPr>
        <w:t>The Creative Voice of Jesus</w:t>
      </w:r>
      <w:r w:rsidRPr="00121324">
        <w:rPr>
          <w:kern w:val="2"/>
          <w:sz w:val="20"/>
          <w:szCs w:val="18"/>
        </w:rPr>
        <w:t>. Peabody: Hendrickson, 1994. 117-41.)</w:t>
      </w:r>
      <w:r>
        <w:rPr>
          <w:kern w:val="2"/>
        </w:rPr>
        <w:t xml:space="preserve"> (Hultgren 411</w:t>
      </w:r>
      <w:r w:rsidR="009432A2" w:rsidRPr="00184C50">
        <w:rPr>
          <w:kern w:val="2"/>
        </w:rPr>
        <w:t xml:space="preserve"> n </w:t>
      </w:r>
      <w:r>
        <w:rPr>
          <w:kern w:val="2"/>
        </w:rPr>
        <w:t>7)</w:t>
      </w:r>
    </w:p>
    <w:p w14:paraId="690BEB0A" w14:textId="77777777" w:rsidR="003A6305" w:rsidRDefault="003A6305" w:rsidP="00274AA2">
      <w:pPr>
        <w:numPr>
          <w:ilvl w:val="2"/>
          <w:numId w:val="64"/>
        </w:numPr>
        <w:rPr>
          <w:kern w:val="2"/>
        </w:rPr>
      </w:pPr>
      <w:r>
        <w:rPr>
          <w:kern w:val="2"/>
        </w:rPr>
        <w:t>The</w:t>
      </w:r>
      <w:r w:rsidRPr="00F65087">
        <w:rPr>
          <w:kern w:val="2"/>
        </w:rPr>
        <w:t xml:space="preserve"> point </w:t>
      </w:r>
      <w:r>
        <w:rPr>
          <w:kern w:val="2"/>
        </w:rPr>
        <w:t xml:space="preserve">of </w:t>
      </w:r>
      <w:r>
        <w:rPr>
          <w:i/>
          <w:iCs/>
          <w:kern w:val="2"/>
        </w:rPr>
        <w:t>Thomas</w:t>
      </w:r>
      <w:r>
        <w:rPr>
          <w:kern w:val="2"/>
        </w:rPr>
        <w:t xml:space="preserve"> 109 seems to be “</w:t>
      </w:r>
      <w:r w:rsidRPr="00F65087">
        <w:rPr>
          <w:kern w:val="2"/>
        </w:rPr>
        <w:t>that there are persons (non-Gnostics) who have riches at hand, but do not</w:t>
      </w:r>
      <w:r>
        <w:rPr>
          <w:kern w:val="2"/>
        </w:rPr>
        <w:t xml:space="preserve"> know it, that is, the hidden “</w:t>
      </w:r>
      <w:r w:rsidRPr="00F65087">
        <w:rPr>
          <w:kern w:val="2"/>
        </w:rPr>
        <w:t>gno</w:t>
      </w:r>
      <w:r>
        <w:rPr>
          <w:kern w:val="2"/>
        </w:rPr>
        <w:t>sis,” which is within the self.</w:t>
      </w:r>
      <w:r w:rsidRPr="00F65087">
        <w:rPr>
          <w:kern w:val="2"/>
        </w:rPr>
        <w:t xml:space="preserve"> Anothe</w:t>
      </w:r>
      <w:r>
        <w:rPr>
          <w:kern w:val="2"/>
        </w:rPr>
        <w:t xml:space="preserve">r (the Gnostic) comes upon that </w:t>
      </w:r>
      <w:r w:rsidRPr="00F65087">
        <w:rPr>
          <w:kern w:val="2"/>
        </w:rPr>
        <w:t>knowledge, however, is enlightened by it, and is able then to share it with others of his own choosing, which results in mutual benefits.</w:t>
      </w:r>
      <w:r>
        <w:rPr>
          <w:kern w:val="2"/>
        </w:rPr>
        <w:t>” (Hultgren 410-11)</w:t>
      </w:r>
    </w:p>
    <w:p w14:paraId="0944CFC7" w14:textId="77777777" w:rsidR="003A6305" w:rsidRPr="00121324" w:rsidRDefault="003A6305" w:rsidP="00274AA2">
      <w:pPr>
        <w:numPr>
          <w:ilvl w:val="3"/>
          <w:numId w:val="64"/>
        </w:numPr>
        <w:rPr>
          <w:kern w:val="2"/>
          <w:sz w:val="20"/>
          <w:szCs w:val="18"/>
        </w:rPr>
      </w:pPr>
      <w:r w:rsidRPr="00121324">
        <w:rPr>
          <w:kern w:val="2"/>
          <w:sz w:val="20"/>
          <w:szCs w:val="18"/>
        </w:rPr>
        <w:t xml:space="preserve">Schrage, Wolfgang. </w:t>
      </w:r>
      <w:r w:rsidRPr="00121324">
        <w:rPr>
          <w:i/>
          <w:kern w:val="2"/>
          <w:sz w:val="20"/>
          <w:szCs w:val="18"/>
        </w:rPr>
        <w:t>Das Verhältnis des Thomas-Evangeliums zur synoptischen Tradition und zu den koptischen Evangelienübersetzungen</w:t>
      </w:r>
      <w:r w:rsidRPr="00121324">
        <w:rPr>
          <w:kern w:val="2"/>
          <w:sz w:val="20"/>
          <w:szCs w:val="18"/>
        </w:rPr>
        <w:t xml:space="preserve">: </w:t>
      </w:r>
      <w:r w:rsidRPr="00121324">
        <w:rPr>
          <w:i/>
          <w:kern w:val="2"/>
          <w:sz w:val="20"/>
          <w:szCs w:val="18"/>
        </w:rPr>
        <w:t>Zugleich ein Beitrag zur gnostischen Synoptikerdeutung</w:t>
      </w:r>
      <w:r w:rsidRPr="00121324">
        <w:rPr>
          <w:kern w:val="2"/>
          <w:sz w:val="20"/>
          <w:szCs w:val="18"/>
        </w:rPr>
        <w:t>. BZNW 29. Berlin: Alfred Töpelmann, 1964. 198.</w:t>
      </w:r>
    </w:p>
    <w:p w14:paraId="2FE3C369" w14:textId="77777777" w:rsidR="003A6305" w:rsidRPr="00121324" w:rsidRDefault="003A6305" w:rsidP="00274AA2">
      <w:pPr>
        <w:numPr>
          <w:ilvl w:val="3"/>
          <w:numId w:val="64"/>
        </w:numPr>
        <w:rPr>
          <w:kern w:val="2"/>
          <w:sz w:val="20"/>
          <w:szCs w:val="18"/>
        </w:rPr>
      </w:pPr>
      <w:r w:rsidRPr="00121324">
        <w:rPr>
          <w:kern w:val="2"/>
          <w:sz w:val="20"/>
          <w:szCs w:val="18"/>
        </w:rPr>
        <w:t xml:space="preserve">Wilson, Robert McL. </w:t>
      </w:r>
      <w:r w:rsidRPr="00121324">
        <w:rPr>
          <w:i/>
          <w:kern w:val="2"/>
          <w:sz w:val="20"/>
          <w:szCs w:val="18"/>
        </w:rPr>
        <w:t>Studies in the Gospel of Thomas</w:t>
      </w:r>
      <w:r w:rsidRPr="00121324">
        <w:rPr>
          <w:kern w:val="2"/>
          <w:sz w:val="20"/>
          <w:szCs w:val="18"/>
        </w:rPr>
        <w:t>. London: A.R. Mowbray, 1960. 93.</w:t>
      </w:r>
    </w:p>
    <w:p w14:paraId="4FCC5CE0" w14:textId="77777777" w:rsidR="00381F98" w:rsidRPr="009C728F" w:rsidRDefault="00381F98" w:rsidP="00274AA2">
      <w:pPr>
        <w:pStyle w:val="ListParagraph"/>
        <w:numPr>
          <w:ilvl w:val="1"/>
          <w:numId w:val="64"/>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 xml:space="preserve">ship. It shows that “to win its riches is worth any sacrifice . . .” (Hunter </w:t>
      </w:r>
      <w:r w:rsidRPr="009C728F">
        <w:rPr>
          <w:i/>
          <w:snapToGrid/>
        </w:rPr>
        <w:t>Parables</w:t>
      </w:r>
      <w:r w:rsidRPr="009C728F">
        <w:rPr>
          <w:snapToGrid/>
        </w:rPr>
        <w:t xml:space="preserve"> 20)</w:t>
      </w:r>
    </w:p>
    <w:p w14:paraId="6E13CD05" w14:textId="77777777" w:rsidR="00381F98" w:rsidRPr="009C728F" w:rsidRDefault="00381F98" w:rsidP="00274AA2">
      <w:pPr>
        <w:pStyle w:val="ListParagraph"/>
        <w:numPr>
          <w:ilvl w:val="1"/>
          <w:numId w:val="64"/>
        </w:numPr>
        <w:rPr>
          <w:snapToGrid/>
        </w:rPr>
      </w:pPr>
      <w:r w:rsidRPr="009C728F">
        <w:rPr>
          <w:snapToGrid/>
        </w:rPr>
        <w:t xml:space="preserve">See also Hunter </w:t>
      </w:r>
      <w:r w:rsidRPr="009C728F">
        <w:rPr>
          <w:i/>
          <w:snapToGrid/>
        </w:rPr>
        <w:t>Parables</w:t>
      </w:r>
      <w:r w:rsidRPr="009C728F">
        <w:rPr>
          <w:snapToGrid/>
        </w:rPr>
        <w:t xml:space="preserve"> 77-80.</w:t>
      </w:r>
    </w:p>
    <w:p w14:paraId="08AD3C3F" w14:textId="77777777" w:rsidR="00381F98" w:rsidRPr="009C728F" w:rsidRDefault="00381F98" w:rsidP="00274AA2">
      <w:pPr>
        <w:pStyle w:val="ListParagraph"/>
        <w:numPr>
          <w:ilvl w:val="1"/>
          <w:numId w:val="64"/>
        </w:numPr>
        <w:rPr>
          <w:snapToGrid/>
        </w:rPr>
      </w:pPr>
      <w:r w:rsidRPr="009C728F">
        <w:rPr>
          <w:snapToGrid/>
        </w:rPr>
        <w:t>“In The Hid Treasure</w:t>
      </w:r>
      <w:r w:rsidR="00745134" w:rsidRPr="00745134">
        <w:rPr>
          <w:snapToGrid/>
        </w:rPr>
        <w:t xml:space="preserve">, </w:t>
      </w:r>
      <w:r w:rsidRPr="009C728F">
        <w:rPr>
          <w:snapToGrid/>
        </w:rPr>
        <w:t>. . . the man stumbles on his wealth</w:t>
      </w:r>
      <w:r w:rsidR="00745134" w:rsidRPr="00745134">
        <w:rPr>
          <w:snapToGrid/>
        </w:rPr>
        <w:t xml:space="preserve">, </w:t>
      </w:r>
      <w:r w:rsidRPr="009C728F">
        <w:rPr>
          <w:snapToGrid/>
        </w:rPr>
        <w:t xml:space="preserve">whereas in The Costly Pearl he finds it only after long searching. Surely this reveals Jesus’ awareness that it is often by very different roads that men come to the Kingdom . . .” (Hunter </w:t>
      </w:r>
      <w:r w:rsidRPr="009C728F">
        <w:rPr>
          <w:i/>
          <w:snapToGrid/>
        </w:rPr>
        <w:t>Interpreting</w:t>
      </w:r>
      <w:r w:rsidRPr="009C728F">
        <w:rPr>
          <w:snapToGrid/>
        </w:rPr>
        <w:t xml:space="preserve"> 65)</w:t>
      </w:r>
    </w:p>
    <w:p w14:paraId="78ECE113" w14:textId="77777777" w:rsidR="00381F98" w:rsidRPr="009C728F" w:rsidRDefault="00381F98" w:rsidP="00274AA2">
      <w:pPr>
        <w:pStyle w:val="ListParagraph"/>
        <w:numPr>
          <w:ilvl w:val="1"/>
          <w:numId w:val="64"/>
        </w:numPr>
        <w:rPr>
          <w:snapToGrid/>
        </w:rPr>
      </w:pPr>
      <w:r w:rsidRPr="009C728F">
        <w:rPr>
          <w:snapToGrid/>
        </w:rPr>
        <w:t xml:space="preserve">“. . . to win its [the kingdom’s] riches is worth any sacrifice . . .” (Hunter </w:t>
      </w:r>
      <w:r w:rsidRPr="009C728F">
        <w:rPr>
          <w:i/>
          <w:snapToGrid/>
        </w:rPr>
        <w:t>Parables</w:t>
      </w:r>
      <w:r w:rsidRPr="009C728F">
        <w:rPr>
          <w:snapToGrid/>
        </w:rPr>
        <w:t xml:space="preserve"> 20)</w:t>
      </w:r>
    </w:p>
    <w:p w14:paraId="32838BD7" w14:textId="77777777" w:rsidR="00381F98" w:rsidRPr="009C728F" w:rsidRDefault="00381F98" w:rsidP="00274AA2">
      <w:pPr>
        <w:pStyle w:val="ListParagraph"/>
        <w:numPr>
          <w:ilvl w:val="1"/>
          <w:numId w:val="64"/>
        </w:numPr>
        <w:rPr>
          <w:snapToGrid/>
        </w:rPr>
      </w:pPr>
      <w:r w:rsidRPr="009C728F">
        <w:rPr>
          <w:snapToGrid/>
        </w:rPr>
        <w:t xml:space="preserve">“We have them [hid treasure and pearl of great price] now only in outline—how graphic they must have been in the first telling!” (Hunter </w:t>
      </w:r>
      <w:r w:rsidRPr="009C728F">
        <w:rPr>
          <w:i/>
          <w:snapToGrid/>
        </w:rPr>
        <w:t>Interpreting</w:t>
      </w:r>
      <w:r w:rsidRPr="009C728F">
        <w:rPr>
          <w:snapToGrid/>
        </w:rPr>
        <w:t xml:space="preserve"> 64)</w:t>
      </w:r>
    </w:p>
    <w:p w14:paraId="7B988D58" w14:textId="77777777" w:rsidR="003A6305" w:rsidRPr="003A6305" w:rsidRDefault="003A6305" w:rsidP="003A6305">
      <w:pPr>
        <w:rPr>
          <w:kern w:val="2"/>
        </w:rPr>
      </w:pPr>
    </w:p>
    <w:p w14:paraId="26736BCC" w14:textId="77777777" w:rsidR="003A6305" w:rsidRDefault="003A6305" w:rsidP="00274AA2">
      <w:pPr>
        <w:numPr>
          <w:ilvl w:val="0"/>
          <w:numId w:val="64"/>
        </w:numPr>
        <w:rPr>
          <w:kern w:val="2"/>
        </w:rPr>
      </w:pPr>
      <w:r w:rsidRPr="00DF68B2">
        <w:rPr>
          <w:b/>
          <w:bCs/>
          <w:kern w:val="2"/>
        </w:rPr>
        <w:t>13</w:t>
      </w:r>
      <w:r>
        <w:rPr>
          <w:kern w:val="2"/>
        </w:rPr>
        <w:t>:</w:t>
      </w:r>
      <w:r w:rsidRPr="00DF68B2">
        <w:rPr>
          <w:b/>
          <w:bCs/>
          <w:kern w:val="2"/>
        </w:rPr>
        <w:t>44</w:t>
      </w:r>
    </w:p>
    <w:p w14:paraId="20C14EE5" w14:textId="662BC459" w:rsidR="00825622" w:rsidRPr="009C728F" w:rsidRDefault="00825622" w:rsidP="00825622">
      <w:pPr>
        <w:pStyle w:val="ListParagraph"/>
        <w:numPr>
          <w:ilvl w:val="1"/>
          <w:numId w:val="64"/>
        </w:numPr>
        <w:rPr>
          <w:bCs/>
          <w:kern w:val="2"/>
          <w:sz w:val="20"/>
          <w:szCs w:val="18"/>
        </w:rPr>
      </w:pPr>
      <w:r w:rsidRPr="009C728F">
        <w:rPr>
          <w:bCs/>
          <w:kern w:val="2"/>
          <w:sz w:val="20"/>
          <w:szCs w:val="18"/>
        </w:rPr>
        <w:t>Matt 13:44</w:t>
      </w:r>
      <w:r w:rsidRPr="00745134">
        <w:rPr>
          <w:bCs/>
          <w:kern w:val="2"/>
          <w:sz w:val="20"/>
          <w:szCs w:val="18"/>
        </w:rPr>
        <w:t xml:space="preserve">, </w:t>
      </w:r>
      <w:r w:rsidRPr="009C728F">
        <w:rPr>
          <w:bCs/>
          <w:kern w:val="2"/>
          <w:sz w:val="20"/>
          <w:szCs w:val="18"/>
        </w:rPr>
        <w:t>“</w:t>
      </w:r>
      <w:r w:rsidRPr="009C728F">
        <w:rPr>
          <w:sz w:val="20"/>
          <w:szCs w:val="20"/>
          <w:lang w:bidi="he-IL"/>
        </w:rPr>
        <w:t>The kingdom of heaven is like treasure hidden in a field</w:t>
      </w:r>
      <w:r w:rsidRPr="00745134">
        <w:rPr>
          <w:sz w:val="20"/>
          <w:szCs w:val="20"/>
          <w:lang w:bidi="he-IL"/>
        </w:rPr>
        <w:t xml:space="preserve">, </w:t>
      </w:r>
      <w:r w:rsidRPr="009C728F">
        <w:rPr>
          <w:sz w:val="20"/>
          <w:szCs w:val="20"/>
          <w:lang w:bidi="he-IL"/>
        </w:rPr>
        <w:t xml:space="preserve">which </w:t>
      </w:r>
      <w:r>
        <w:rPr>
          <w:sz w:val="20"/>
          <w:szCs w:val="20"/>
          <w:lang w:bidi="he-IL"/>
        </w:rPr>
        <w:t xml:space="preserve">a man </w:t>
      </w:r>
      <w:r w:rsidRPr="009C728F">
        <w:rPr>
          <w:sz w:val="20"/>
          <w:szCs w:val="20"/>
          <w:lang w:bidi="he-IL"/>
        </w:rPr>
        <w:t xml:space="preserve">found and </w:t>
      </w:r>
      <w:r>
        <w:rPr>
          <w:sz w:val="20"/>
          <w:szCs w:val="20"/>
          <w:lang w:bidi="he-IL"/>
        </w:rPr>
        <w:t>reburied</w:t>
      </w:r>
      <w:r w:rsidRPr="009C728F">
        <w:rPr>
          <w:sz w:val="20"/>
          <w:szCs w:val="20"/>
          <w:lang w:bidi="he-IL"/>
        </w:rPr>
        <w:t>; then in his joy he goes and sells all that he has and buys that field.”</w:t>
      </w:r>
    </w:p>
    <w:p w14:paraId="34FB2A48" w14:textId="5C80A717" w:rsidR="003A6305" w:rsidRDefault="003A6305" w:rsidP="00274AA2">
      <w:pPr>
        <w:numPr>
          <w:ilvl w:val="1"/>
          <w:numId w:val="64"/>
        </w:numPr>
        <w:rPr>
          <w:kern w:val="2"/>
        </w:rPr>
      </w:pPr>
      <w:r>
        <w:rPr>
          <w:kern w:val="2"/>
        </w:rPr>
        <w:t>text criticism</w:t>
      </w:r>
    </w:p>
    <w:p w14:paraId="2291D656" w14:textId="77777777" w:rsidR="003A6305" w:rsidRDefault="003A6305" w:rsidP="00274AA2">
      <w:pPr>
        <w:numPr>
          <w:ilvl w:val="2"/>
          <w:numId w:val="64"/>
        </w:numPr>
        <w:rPr>
          <w:kern w:val="2"/>
        </w:rPr>
      </w:pPr>
      <w:r w:rsidRPr="00F65087">
        <w:rPr>
          <w:kern w:val="2"/>
        </w:rPr>
        <w:t xml:space="preserve">Some </w:t>
      </w:r>
      <w:r>
        <w:rPr>
          <w:kern w:val="2"/>
        </w:rPr>
        <w:t xml:space="preserve">manuscripts </w:t>
      </w:r>
      <w:r w:rsidRPr="00F65087">
        <w:rPr>
          <w:kern w:val="2"/>
        </w:rPr>
        <w:t xml:space="preserve">begin with </w:t>
      </w:r>
      <w:r>
        <w:rPr>
          <w:kern w:val="2"/>
        </w:rPr>
        <w:t>“Again” (</w:t>
      </w:r>
      <w:r>
        <w:rPr>
          <w:i/>
          <w:iCs/>
          <w:kern w:val="2"/>
        </w:rPr>
        <w:t>palin</w:t>
      </w:r>
      <w:r>
        <w:rPr>
          <w:kern w:val="2"/>
        </w:rPr>
        <w:t xml:space="preserve">, </w:t>
      </w:r>
      <w:r>
        <w:rPr>
          <w:kern w:val="2"/>
          <w:lang w:val="el-GR"/>
        </w:rPr>
        <w:t>πάλιν</w:t>
      </w:r>
      <w:r>
        <w:rPr>
          <w:kern w:val="2"/>
        </w:rPr>
        <w:t xml:space="preserve">). The </w:t>
      </w:r>
      <w:r w:rsidRPr="00F65087">
        <w:rPr>
          <w:kern w:val="2"/>
        </w:rPr>
        <w:t xml:space="preserve">KJV </w:t>
      </w:r>
      <w:r>
        <w:rPr>
          <w:kern w:val="2"/>
        </w:rPr>
        <w:t>has “again.” (Hultgren 409)</w:t>
      </w:r>
    </w:p>
    <w:p w14:paraId="4FD87456" w14:textId="77777777" w:rsidR="003A6305" w:rsidRDefault="003A6305" w:rsidP="00274AA2">
      <w:pPr>
        <w:numPr>
          <w:ilvl w:val="2"/>
          <w:numId w:val="64"/>
        </w:numPr>
        <w:rPr>
          <w:kern w:val="2"/>
        </w:rPr>
      </w:pPr>
      <w:r w:rsidRPr="00F65087">
        <w:rPr>
          <w:kern w:val="2"/>
        </w:rPr>
        <w:t xml:space="preserve">But </w:t>
      </w:r>
      <w:r>
        <w:rPr>
          <w:kern w:val="2"/>
        </w:rPr>
        <w:t>“</w:t>
      </w:r>
      <w:r w:rsidRPr="00F65087">
        <w:rPr>
          <w:kern w:val="2"/>
        </w:rPr>
        <w:t>the earliest and most important ones do not.</w:t>
      </w:r>
      <w:r>
        <w:rPr>
          <w:kern w:val="2"/>
        </w:rPr>
        <w:t>” (Hultgren 409)</w:t>
      </w:r>
    </w:p>
    <w:p w14:paraId="3DF3F1F1" w14:textId="77777777" w:rsidR="003A6305" w:rsidRPr="00F65087" w:rsidRDefault="003A6305" w:rsidP="00274AA2">
      <w:pPr>
        <w:numPr>
          <w:ilvl w:val="2"/>
          <w:numId w:val="64"/>
        </w:numPr>
        <w:rPr>
          <w:kern w:val="2"/>
        </w:rPr>
      </w:pPr>
      <w:r>
        <w:rPr>
          <w:i/>
          <w:iCs/>
          <w:kern w:val="2"/>
        </w:rPr>
        <w:t>Palin</w:t>
      </w:r>
      <w:r w:rsidRPr="00F65087">
        <w:rPr>
          <w:kern w:val="2"/>
        </w:rPr>
        <w:t xml:space="preserve"> is probably </w:t>
      </w:r>
      <w:r>
        <w:rPr>
          <w:kern w:val="2"/>
        </w:rPr>
        <w:t>“</w:t>
      </w:r>
      <w:r w:rsidRPr="00F65087">
        <w:rPr>
          <w:kern w:val="2"/>
        </w:rPr>
        <w:t>assimilation to the beginning of 13:45 and 13:47.</w:t>
      </w:r>
      <w:r>
        <w:rPr>
          <w:kern w:val="2"/>
        </w:rPr>
        <w:t>” (Hultgren 409)</w:t>
      </w:r>
    </w:p>
    <w:p w14:paraId="52957734" w14:textId="77777777" w:rsidR="003A6305" w:rsidRDefault="003A6305" w:rsidP="00274AA2">
      <w:pPr>
        <w:numPr>
          <w:ilvl w:val="1"/>
          <w:numId w:val="64"/>
        </w:numPr>
        <w:rPr>
          <w:kern w:val="2"/>
        </w:rPr>
      </w:pPr>
      <w:r>
        <w:rPr>
          <w:kern w:val="2"/>
        </w:rPr>
        <w:t xml:space="preserve">“the </w:t>
      </w:r>
      <w:r w:rsidRPr="006C1B53">
        <w:rPr>
          <w:lang w:bidi="he-IL"/>
        </w:rPr>
        <w:t>kingdom of heaven</w:t>
      </w:r>
      <w:r>
        <w:rPr>
          <w:lang w:bidi="he-IL"/>
        </w:rPr>
        <w:t xml:space="preserve"> is like”</w:t>
      </w:r>
    </w:p>
    <w:p w14:paraId="4B0AD8C3" w14:textId="5EDCB238" w:rsidR="003A6305" w:rsidRDefault="003A6305" w:rsidP="00274AA2">
      <w:pPr>
        <w:numPr>
          <w:ilvl w:val="2"/>
          <w:numId w:val="64"/>
        </w:numPr>
        <w:rPr>
          <w:kern w:val="2"/>
        </w:rPr>
      </w:pPr>
      <w:r>
        <w:rPr>
          <w:kern w:val="2"/>
        </w:rPr>
        <w:t>Matthew uses</w:t>
      </w:r>
      <w:r w:rsidRPr="00F65087">
        <w:rPr>
          <w:kern w:val="2"/>
        </w:rPr>
        <w:t xml:space="preserve"> </w:t>
      </w:r>
      <w:r>
        <w:rPr>
          <w:kern w:val="2"/>
        </w:rPr>
        <w:t>“t</w:t>
      </w:r>
      <w:r w:rsidRPr="00F65087">
        <w:rPr>
          <w:kern w:val="2"/>
        </w:rPr>
        <w:t xml:space="preserve">he </w:t>
      </w:r>
      <w:r>
        <w:rPr>
          <w:kern w:val="2"/>
        </w:rPr>
        <w:t>kingdom of heaven is like”</w:t>
      </w:r>
      <w:r w:rsidRPr="00F65087">
        <w:rPr>
          <w:kern w:val="2"/>
        </w:rPr>
        <w:t xml:space="preserve"> </w:t>
      </w:r>
      <w:r>
        <w:rPr>
          <w:kern w:val="2"/>
        </w:rPr>
        <w:t>6</w:t>
      </w:r>
      <w:r w:rsidRPr="00F65087">
        <w:rPr>
          <w:kern w:val="2"/>
        </w:rPr>
        <w:t xml:space="preserve"> times</w:t>
      </w:r>
      <w:r>
        <w:rPr>
          <w:kern w:val="2"/>
        </w:rPr>
        <w:t xml:space="preserve"> (13:31, 33, 44, 45, 47; 20:1). (Hultgren 412</w:t>
      </w:r>
      <w:r w:rsidR="009432A2" w:rsidRPr="00184C50">
        <w:rPr>
          <w:kern w:val="2"/>
        </w:rPr>
        <w:t xml:space="preserve"> n </w:t>
      </w:r>
      <w:r>
        <w:rPr>
          <w:kern w:val="2"/>
        </w:rPr>
        <w:t>15)</w:t>
      </w:r>
    </w:p>
    <w:p w14:paraId="7A2A86A1" w14:textId="33D9AD76" w:rsidR="003A6305" w:rsidRDefault="003A6305" w:rsidP="00274AA2">
      <w:pPr>
        <w:numPr>
          <w:ilvl w:val="2"/>
          <w:numId w:val="64"/>
        </w:numPr>
        <w:rPr>
          <w:kern w:val="2"/>
        </w:rPr>
      </w:pPr>
      <w:r>
        <w:rPr>
          <w:kern w:val="2"/>
        </w:rPr>
        <w:t xml:space="preserve">He </w:t>
      </w:r>
      <w:r w:rsidRPr="00F65087">
        <w:rPr>
          <w:kern w:val="2"/>
        </w:rPr>
        <w:t xml:space="preserve">also </w:t>
      </w:r>
      <w:r>
        <w:rPr>
          <w:kern w:val="2"/>
        </w:rPr>
        <w:t>uses “t</w:t>
      </w:r>
      <w:r w:rsidRPr="00F65087">
        <w:rPr>
          <w:kern w:val="2"/>
        </w:rPr>
        <w:t xml:space="preserve">he </w:t>
      </w:r>
      <w:r>
        <w:rPr>
          <w:kern w:val="2"/>
        </w:rPr>
        <w:t>kingdom of heaven may be compared”</w:t>
      </w:r>
      <w:r w:rsidRPr="00F65087">
        <w:rPr>
          <w:kern w:val="2"/>
        </w:rPr>
        <w:t xml:space="preserve"> </w:t>
      </w:r>
      <w:r>
        <w:rPr>
          <w:kern w:val="2"/>
        </w:rPr>
        <w:t xml:space="preserve">(from </w:t>
      </w:r>
      <w:r w:rsidRPr="00F65087">
        <w:rPr>
          <w:kern w:val="2"/>
        </w:rPr>
        <w:t>“to compare</w:t>
      </w:r>
      <w:r>
        <w:rPr>
          <w:kern w:val="2"/>
        </w:rPr>
        <w:t>,</w:t>
      </w:r>
      <w:r w:rsidRPr="00F65087">
        <w:rPr>
          <w:kern w:val="2"/>
        </w:rPr>
        <w:t>”</w:t>
      </w:r>
      <w:r>
        <w:rPr>
          <w:kern w:val="2"/>
        </w:rPr>
        <w:t xml:space="preserve"> </w:t>
      </w:r>
      <w:r>
        <w:rPr>
          <w:kern w:val="2"/>
          <w:lang w:val="el-GR"/>
        </w:rPr>
        <w:lastRenderedPageBreak/>
        <w:t>ὁμοιόω</w:t>
      </w:r>
      <w:r w:rsidR="00825622">
        <w:rPr>
          <w:kern w:val="2"/>
        </w:rPr>
        <w:t xml:space="preserve">, </w:t>
      </w:r>
      <w:r w:rsidR="00825622" w:rsidRPr="00A435DE">
        <w:rPr>
          <w:i/>
          <w:iCs/>
          <w:kern w:val="2"/>
        </w:rPr>
        <w:t>homoioo</w:t>
      </w:r>
      <w:r>
        <w:rPr>
          <w:kern w:val="2"/>
        </w:rPr>
        <w:t>) 4 times (</w:t>
      </w:r>
      <w:r w:rsidRPr="00F65087">
        <w:rPr>
          <w:kern w:val="2"/>
        </w:rPr>
        <w:t>13:24; 18:23; 22:2; 25:1</w:t>
      </w:r>
      <w:r>
        <w:rPr>
          <w:kern w:val="2"/>
        </w:rPr>
        <w:t xml:space="preserve"> [</w:t>
      </w:r>
      <w:r w:rsidRPr="00A435DE">
        <w:rPr>
          <w:lang w:bidi="he-IL"/>
        </w:rPr>
        <w:t>“the kingdom of heaven will be like”</w:t>
      </w:r>
      <w:r>
        <w:rPr>
          <w:lang w:bidi="he-IL"/>
        </w:rPr>
        <w:t>]</w:t>
      </w:r>
      <w:r>
        <w:rPr>
          <w:kern w:val="2"/>
        </w:rPr>
        <w:t>)</w:t>
      </w:r>
      <w:r w:rsidRPr="00F65087">
        <w:rPr>
          <w:kern w:val="2"/>
        </w:rPr>
        <w:t>.</w:t>
      </w:r>
      <w:r>
        <w:rPr>
          <w:kern w:val="2"/>
        </w:rPr>
        <w:t xml:space="preserve"> (Hultgren 412</w:t>
      </w:r>
      <w:r w:rsidR="009432A2" w:rsidRPr="00184C50">
        <w:rPr>
          <w:kern w:val="2"/>
        </w:rPr>
        <w:t xml:space="preserve"> n </w:t>
      </w:r>
      <w:r>
        <w:rPr>
          <w:kern w:val="2"/>
        </w:rPr>
        <w:t>15)</w:t>
      </w:r>
    </w:p>
    <w:p w14:paraId="4C7BCDDE" w14:textId="77777777" w:rsidR="003A6305" w:rsidRDefault="003A6305" w:rsidP="00274AA2">
      <w:pPr>
        <w:numPr>
          <w:ilvl w:val="2"/>
          <w:numId w:val="64"/>
        </w:numPr>
        <w:rPr>
          <w:kern w:val="2"/>
        </w:rPr>
      </w:pPr>
      <w:r>
        <w:rPr>
          <w:kern w:val="2"/>
        </w:rPr>
        <w:t>The kingdom of heaven is not “</w:t>
      </w:r>
      <w:r w:rsidRPr="00F65087">
        <w:rPr>
          <w:kern w:val="2"/>
        </w:rPr>
        <w:t xml:space="preserve">like a hidden treasure, </w:t>
      </w:r>
      <w:r>
        <w:rPr>
          <w:kern w:val="2"/>
        </w:rPr>
        <w:t>[</w:t>
      </w:r>
      <w:r w:rsidRPr="00F65087">
        <w:rPr>
          <w:kern w:val="2"/>
        </w:rPr>
        <w:t>but</w:t>
      </w:r>
      <w:r>
        <w:rPr>
          <w:kern w:val="2"/>
        </w:rPr>
        <w:t>]</w:t>
      </w:r>
      <w:r w:rsidRPr="00F65087">
        <w:rPr>
          <w:kern w:val="2"/>
        </w:rPr>
        <w:t xml:space="preserve"> is like that which is portrayed in the similitude, meaning “it is the case with the kingdom of heaven as with” that which follows.</w:t>
      </w:r>
      <w:r>
        <w:rPr>
          <w:kern w:val="2"/>
        </w:rPr>
        <w:t xml:space="preserve">” </w:t>
      </w:r>
      <w:r w:rsidRPr="00E061FA">
        <w:rPr>
          <w:kern w:val="2"/>
          <w:sz w:val="20"/>
          <w:szCs w:val="18"/>
        </w:rPr>
        <w:t xml:space="preserve">(Jeremias 101-2; Kingsbury </w:t>
      </w:r>
      <w:r w:rsidRPr="00E061FA">
        <w:rPr>
          <w:iCs/>
          <w:kern w:val="2"/>
          <w:sz w:val="20"/>
          <w:szCs w:val="18"/>
        </w:rPr>
        <w:t>111</w:t>
      </w:r>
      <w:r w:rsidRPr="00E061FA">
        <w:rPr>
          <w:kern w:val="2"/>
          <w:sz w:val="20"/>
          <w:szCs w:val="18"/>
        </w:rPr>
        <w:t>; Linnemann 98)</w:t>
      </w:r>
      <w:r>
        <w:rPr>
          <w:kern w:val="2"/>
        </w:rPr>
        <w:t xml:space="preserve"> (Hultgren 412)</w:t>
      </w:r>
    </w:p>
    <w:p w14:paraId="44958F65" w14:textId="77777777" w:rsidR="003A6305" w:rsidRDefault="003A6305" w:rsidP="00274AA2">
      <w:pPr>
        <w:numPr>
          <w:ilvl w:val="1"/>
          <w:numId w:val="64"/>
        </w:numPr>
        <w:rPr>
          <w:kern w:val="2"/>
        </w:rPr>
      </w:pPr>
      <w:r>
        <w:rPr>
          <w:kern w:val="2"/>
        </w:rPr>
        <w:t>“</w:t>
      </w:r>
      <w:r w:rsidRPr="0014149B">
        <w:rPr>
          <w:lang w:bidi="he-IL"/>
        </w:rPr>
        <w:t>treasure hidden in a field</w:t>
      </w:r>
      <w:r>
        <w:rPr>
          <w:lang w:bidi="he-IL"/>
        </w:rPr>
        <w:t>”</w:t>
      </w:r>
    </w:p>
    <w:p w14:paraId="38AAF60D" w14:textId="77777777" w:rsidR="003A6305" w:rsidRDefault="003A6305" w:rsidP="00274AA2">
      <w:pPr>
        <w:numPr>
          <w:ilvl w:val="2"/>
          <w:numId w:val="64"/>
        </w:numPr>
        <w:rPr>
          <w:kern w:val="2"/>
        </w:rPr>
      </w:pPr>
      <w:r>
        <w:rPr>
          <w:kern w:val="2"/>
        </w:rPr>
        <w:t>text criticism</w:t>
      </w:r>
    </w:p>
    <w:p w14:paraId="11AE1AD4" w14:textId="03E9D90B" w:rsidR="003A6305" w:rsidRDefault="003A6305" w:rsidP="00274AA2">
      <w:pPr>
        <w:numPr>
          <w:ilvl w:val="3"/>
          <w:numId w:val="64"/>
        </w:numPr>
        <w:rPr>
          <w:kern w:val="2"/>
        </w:rPr>
      </w:pPr>
      <w:r w:rsidRPr="00F65087">
        <w:rPr>
          <w:kern w:val="2"/>
        </w:rPr>
        <w:t>The Greek has</w:t>
      </w:r>
      <w:r>
        <w:rPr>
          <w:kern w:val="2"/>
        </w:rPr>
        <w:t xml:space="preserve"> </w:t>
      </w:r>
      <w:r w:rsidRPr="00F65087">
        <w:rPr>
          <w:kern w:val="2"/>
        </w:rPr>
        <w:t xml:space="preserve">“in </w:t>
      </w:r>
      <w:r w:rsidRPr="00F65087">
        <w:rPr>
          <w:i/>
          <w:kern w:val="2"/>
        </w:rPr>
        <w:t>the</w:t>
      </w:r>
      <w:r w:rsidRPr="00562AE1">
        <w:rPr>
          <w:iCs/>
          <w:kern w:val="2"/>
        </w:rPr>
        <w:t xml:space="preserve"> </w:t>
      </w:r>
      <w:r w:rsidRPr="00F65087">
        <w:rPr>
          <w:kern w:val="2"/>
        </w:rPr>
        <w:t xml:space="preserve">field” </w:t>
      </w:r>
      <w:r>
        <w:rPr>
          <w:kern w:val="2"/>
        </w:rPr>
        <w:t>(</w:t>
      </w:r>
      <w:r>
        <w:rPr>
          <w:kern w:val="2"/>
          <w:lang w:val="el-GR"/>
        </w:rPr>
        <w:t>ἐν</w:t>
      </w:r>
      <w:r w:rsidRPr="00562AE1">
        <w:rPr>
          <w:kern w:val="2"/>
        </w:rPr>
        <w:t xml:space="preserve"> </w:t>
      </w:r>
      <w:r>
        <w:rPr>
          <w:kern w:val="2"/>
          <w:lang w:val="el-GR"/>
        </w:rPr>
        <w:t>τ</w:t>
      </w:r>
      <w:r w:rsidRPr="00562AE1">
        <w:rPr>
          <w:lang w:bidi="he-IL"/>
        </w:rPr>
        <w:t xml:space="preserve">ῷ </w:t>
      </w:r>
      <w:r>
        <w:rPr>
          <w:lang w:val="el-GR" w:bidi="he-IL"/>
        </w:rPr>
        <w:t>ἀγρ</w:t>
      </w:r>
      <w:r w:rsidRPr="00562AE1">
        <w:rPr>
          <w:lang w:bidi="he-IL"/>
        </w:rPr>
        <w:t>ῷ</w:t>
      </w:r>
      <w:r w:rsidR="00825622">
        <w:rPr>
          <w:lang w:bidi="he-IL"/>
        </w:rPr>
        <w:t xml:space="preserve">, </w:t>
      </w:r>
      <w:r w:rsidR="00825622">
        <w:rPr>
          <w:i/>
          <w:iCs/>
          <w:kern w:val="2"/>
        </w:rPr>
        <w:t>en to agro</w:t>
      </w:r>
      <w:r>
        <w:rPr>
          <w:kern w:val="2"/>
        </w:rPr>
        <w:t>). (Hultgren 409)</w:t>
      </w:r>
    </w:p>
    <w:p w14:paraId="5F480324" w14:textId="77777777" w:rsidR="003A6305" w:rsidRDefault="003A6305" w:rsidP="00274AA2">
      <w:pPr>
        <w:numPr>
          <w:ilvl w:val="3"/>
          <w:numId w:val="64"/>
        </w:numPr>
        <w:rPr>
          <w:kern w:val="2"/>
        </w:rPr>
      </w:pPr>
      <w:r w:rsidRPr="00F65087">
        <w:rPr>
          <w:kern w:val="2"/>
        </w:rPr>
        <w:t>KJV, RSV, and NRSV translat</w:t>
      </w:r>
      <w:r>
        <w:rPr>
          <w:kern w:val="2"/>
        </w:rPr>
        <w:t xml:space="preserve">e </w:t>
      </w:r>
      <w:r w:rsidRPr="00F65087">
        <w:rPr>
          <w:kern w:val="2"/>
        </w:rPr>
        <w:t xml:space="preserve">“in </w:t>
      </w:r>
      <w:r w:rsidRPr="008F1810">
        <w:rPr>
          <w:iCs/>
          <w:kern w:val="2"/>
        </w:rPr>
        <w:t>a f</w:t>
      </w:r>
      <w:r w:rsidRPr="00F65087">
        <w:rPr>
          <w:kern w:val="2"/>
        </w:rPr>
        <w:t>ield</w:t>
      </w:r>
      <w:r>
        <w:rPr>
          <w:kern w:val="2"/>
        </w:rPr>
        <w:t>,</w:t>
      </w:r>
      <w:r w:rsidRPr="00F65087">
        <w:rPr>
          <w:kern w:val="2"/>
        </w:rPr>
        <w:t xml:space="preserve">” </w:t>
      </w:r>
      <w:r>
        <w:rPr>
          <w:kern w:val="2"/>
        </w:rPr>
        <w:t>“</w:t>
      </w:r>
      <w:r w:rsidRPr="00F65087">
        <w:rPr>
          <w:kern w:val="2"/>
        </w:rPr>
        <w:t>to catch the indefinite generality that is fitting for a parable.</w:t>
      </w:r>
      <w:r>
        <w:rPr>
          <w:kern w:val="2"/>
        </w:rPr>
        <w:t>” (Hultgren 410)</w:t>
      </w:r>
    </w:p>
    <w:p w14:paraId="68AD6AE5" w14:textId="2951F4F3" w:rsidR="003A6305" w:rsidRDefault="003A6305" w:rsidP="00274AA2">
      <w:pPr>
        <w:numPr>
          <w:ilvl w:val="3"/>
          <w:numId w:val="64"/>
        </w:numPr>
        <w:rPr>
          <w:kern w:val="2"/>
        </w:rPr>
      </w:pPr>
      <w:r w:rsidRPr="00F65087">
        <w:rPr>
          <w:kern w:val="2"/>
        </w:rPr>
        <w:t>Manuscript D</w:t>
      </w:r>
      <w:r>
        <w:rPr>
          <w:kern w:val="2"/>
        </w:rPr>
        <w:t xml:space="preserve"> lacks </w:t>
      </w:r>
      <w:r w:rsidRPr="00F65087">
        <w:rPr>
          <w:kern w:val="2"/>
        </w:rPr>
        <w:t>“the” (</w:t>
      </w:r>
      <w:r>
        <w:rPr>
          <w:kern w:val="2"/>
          <w:lang w:val="el-GR"/>
        </w:rPr>
        <w:t>τ</w:t>
      </w:r>
      <w:r w:rsidRPr="00562AE1">
        <w:rPr>
          <w:lang w:bidi="he-IL"/>
        </w:rPr>
        <w:t>ῷ</w:t>
      </w:r>
      <w:r w:rsidR="00825622">
        <w:rPr>
          <w:lang w:bidi="he-IL"/>
        </w:rPr>
        <w:t xml:space="preserve">, </w:t>
      </w:r>
      <w:r w:rsidR="00825622">
        <w:rPr>
          <w:i/>
          <w:iCs/>
          <w:lang w:bidi="he-IL"/>
        </w:rPr>
        <w:t>to</w:t>
      </w:r>
      <w:r w:rsidRPr="00F65087">
        <w:rPr>
          <w:kern w:val="2"/>
        </w:rPr>
        <w:t>)</w:t>
      </w:r>
      <w:r>
        <w:rPr>
          <w:kern w:val="2"/>
        </w:rPr>
        <w:t>;</w:t>
      </w:r>
      <w:r w:rsidRPr="00F65087">
        <w:rPr>
          <w:kern w:val="2"/>
        </w:rPr>
        <w:t xml:space="preserve"> </w:t>
      </w:r>
      <w:r>
        <w:rPr>
          <w:kern w:val="2"/>
        </w:rPr>
        <w:t>it “</w:t>
      </w:r>
      <w:r w:rsidRPr="00F65087">
        <w:rPr>
          <w:kern w:val="2"/>
        </w:rPr>
        <w:t xml:space="preserve">most likely seeks to aid the reader along these lines </w:t>
      </w:r>
      <w:r>
        <w:rPr>
          <w:kern w:val="2"/>
        </w:rPr>
        <w:t>. . .” (Hultgren 410)</w:t>
      </w:r>
    </w:p>
    <w:p w14:paraId="5FEAC5D4" w14:textId="2E85E335" w:rsidR="003A6305" w:rsidRDefault="003A6305" w:rsidP="00274AA2">
      <w:pPr>
        <w:numPr>
          <w:ilvl w:val="3"/>
          <w:numId w:val="64"/>
        </w:numPr>
        <w:rPr>
          <w:kern w:val="2"/>
        </w:rPr>
      </w:pPr>
      <w:r w:rsidRPr="00F65087">
        <w:rPr>
          <w:kern w:val="2"/>
        </w:rPr>
        <w:t xml:space="preserve">BDF </w:t>
      </w:r>
      <w:r w:rsidRPr="00121324">
        <w:rPr>
          <w:kern w:val="2"/>
          <w:sz w:val="20"/>
          <w:szCs w:val="18"/>
        </w:rPr>
        <w:t>(133 [255, 1])</w:t>
      </w:r>
      <w:r w:rsidRPr="00F65087">
        <w:rPr>
          <w:kern w:val="2"/>
        </w:rPr>
        <w:t>: the definite article “in 13:44 is incorrect (D and Chr omit) where ‘a field’ is to be understood.”</w:t>
      </w:r>
      <w:r>
        <w:rPr>
          <w:kern w:val="2"/>
        </w:rPr>
        <w:t xml:space="preserve"> (Qtd. in Hultgren 410</w:t>
      </w:r>
      <w:r w:rsidR="009432A2" w:rsidRPr="00184C50">
        <w:rPr>
          <w:kern w:val="2"/>
        </w:rPr>
        <w:t xml:space="preserve"> n </w:t>
      </w:r>
      <w:r>
        <w:rPr>
          <w:kern w:val="2"/>
        </w:rPr>
        <w:t>2)</w:t>
      </w:r>
    </w:p>
    <w:p w14:paraId="4CB452C5" w14:textId="77777777" w:rsidR="003A6305" w:rsidRDefault="003A6305" w:rsidP="00274AA2">
      <w:pPr>
        <w:numPr>
          <w:ilvl w:val="2"/>
          <w:numId w:val="64"/>
        </w:numPr>
        <w:rPr>
          <w:kern w:val="2"/>
        </w:rPr>
      </w:pPr>
      <w:r>
        <w:rPr>
          <w:kern w:val="2"/>
        </w:rPr>
        <w:t>“</w:t>
      </w:r>
      <w:r w:rsidRPr="00F65087">
        <w:rPr>
          <w:kern w:val="2"/>
        </w:rPr>
        <w:t>The hiding of valuables in the earth is an age-old method of storing them safely.</w:t>
      </w:r>
      <w:r>
        <w:rPr>
          <w:kern w:val="2"/>
        </w:rPr>
        <w:t>” (Hultgren 411)</w:t>
      </w:r>
    </w:p>
    <w:p w14:paraId="3CD839F7" w14:textId="77777777" w:rsidR="003A6305" w:rsidRDefault="003A6305" w:rsidP="00274AA2">
      <w:pPr>
        <w:numPr>
          <w:ilvl w:val="3"/>
          <w:numId w:val="64"/>
        </w:numPr>
        <w:rPr>
          <w:kern w:val="2"/>
        </w:rPr>
      </w:pPr>
      <w:r>
        <w:rPr>
          <w:kern w:val="2"/>
        </w:rPr>
        <w:t>A</w:t>
      </w:r>
      <w:r w:rsidRPr="00F65087">
        <w:rPr>
          <w:kern w:val="2"/>
        </w:rPr>
        <w:t xml:space="preserve"> man </w:t>
      </w:r>
      <w:r>
        <w:rPr>
          <w:kern w:val="2"/>
        </w:rPr>
        <w:t>hides</w:t>
      </w:r>
      <w:r w:rsidRPr="00F65087">
        <w:rPr>
          <w:kern w:val="2"/>
        </w:rPr>
        <w:t xml:space="preserve"> </w:t>
      </w:r>
      <w:r>
        <w:rPr>
          <w:kern w:val="2"/>
        </w:rPr>
        <w:t xml:space="preserve">one talent </w:t>
      </w:r>
      <w:r w:rsidRPr="00F65087">
        <w:rPr>
          <w:kern w:val="2"/>
        </w:rPr>
        <w:t>in the ground (Matt 25:18, 25).</w:t>
      </w:r>
    </w:p>
    <w:p w14:paraId="4E348FDF" w14:textId="77777777" w:rsidR="003A6305" w:rsidRDefault="003A6305" w:rsidP="00274AA2">
      <w:pPr>
        <w:numPr>
          <w:ilvl w:val="3"/>
          <w:numId w:val="64"/>
        </w:numPr>
        <w:rPr>
          <w:kern w:val="2"/>
        </w:rPr>
      </w:pPr>
      <w:r w:rsidRPr="00F65087">
        <w:rPr>
          <w:kern w:val="2"/>
        </w:rPr>
        <w:t xml:space="preserve">The </w:t>
      </w:r>
      <w:r w:rsidRPr="00F65087">
        <w:rPr>
          <w:i/>
          <w:kern w:val="2"/>
        </w:rPr>
        <w:t>Copper Scroll</w:t>
      </w:r>
      <w:r w:rsidRPr="00562AE1">
        <w:rPr>
          <w:iCs/>
          <w:kern w:val="2"/>
        </w:rPr>
        <w:t xml:space="preserve"> </w:t>
      </w:r>
      <w:r>
        <w:rPr>
          <w:kern w:val="2"/>
        </w:rPr>
        <w:t xml:space="preserve">(3Q15, </w:t>
      </w:r>
      <w:r w:rsidRPr="00F65087">
        <w:rPr>
          <w:kern w:val="2"/>
        </w:rPr>
        <w:t xml:space="preserve">first century </w:t>
      </w:r>
      <w:r>
        <w:rPr>
          <w:smallCaps/>
          <w:kern w:val="2"/>
        </w:rPr>
        <w:t>a</w:t>
      </w:r>
      <w:r w:rsidRPr="00AD4423">
        <w:rPr>
          <w:smallCaps/>
          <w:kern w:val="2"/>
        </w:rPr>
        <w:t>d</w:t>
      </w:r>
      <w:r>
        <w:rPr>
          <w:kern w:val="2"/>
        </w:rPr>
        <w:t>) has</w:t>
      </w:r>
      <w:r w:rsidRPr="00F65087">
        <w:rPr>
          <w:kern w:val="2"/>
        </w:rPr>
        <w:t xml:space="preserve"> </w:t>
      </w:r>
      <w:r>
        <w:rPr>
          <w:kern w:val="2"/>
        </w:rPr>
        <w:t>“</w:t>
      </w:r>
      <w:r w:rsidRPr="00F65087">
        <w:rPr>
          <w:kern w:val="2"/>
        </w:rPr>
        <w:t>a long list of buried treasures,</w:t>
      </w:r>
      <w:r>
        <w:rPr>
          <w:kern w:val="2"/>
        </w:rPr>
        <w:t xml:space="preserve"> many items of which are under</w:t>
      </w:r>
      <w:r w:rsidRPr="00F65087">
        <w:rPr>
          <w:kern w:val="2"/>
        </w:rPr>
        <w:t>ground.</w:t>
      </w:r>
      <w:r>
        <w:rPr>
          <w:kern w:val="2"/>
        </w:rPr>
        <w:t>” (Hultgren 411)</w:t>
      </w:r>
    </w:p>
    <w:p w14:paraId="5180415E" w14:textId="4C85FF01" w:rsidR="003A6305" w:rsidRDefault="003A6305" w:rsidP="00274AA2">
      <w:pPr>
        <w:numPr>
          <w:ilvl w:val="3"/>
          <w:numId w:val="64"/>
        </w:numPr>
        <w:rPr>
          <w:kern w:val="2"/>
        </w:rPr>
      </w:pPr>
      <w:r>
        <w:rPr>
          <w:kern w:val="2"/>
        </w:rPr>
        <w:t xml:space="preserve">After conquering Jerusalem </w:t>
      </w:r>
      <w:r w:rsidRPr="00F65087">
        <w:rPr>
          <w:kern w:val="2"/>
        </w:rPr>
        <w:t>(</w:t>
      </w:r>
      <w:r>
        <w:rPr>
          <w:smallCaps/>
          <w:kern w:val="2"/>
        </w:rPr>
        <w:t>a</w:t>
      </w:r>
      <w:r w:rsidRPr="00AD4423">
        <w:rPr>
          <w:smallCaps/>
          <w:kern w:val="2"/>
        </w:rPr>
        <w:t>d</w:t>
      </w:r>
      <w:r w:rsidRPr="00F65087">
        <w:rPr>
          <w:kern w:val="2"/>
        </w:rPr>
        <w:t xml:space="preserve"> 70), </w:t>
      </w:r>
      <w:r>
        <w:rPr>
          <w:kern w:val="2"/>
        </w:rPr>
        <w:t>“</w:t>
      </w:r>
      <w:r w:rsidRPr="00F65087">
        <w:rPr>
          <w:kern w:val="2"/>
        </w:rPr>
        <w:t>the Romans discovered gold, silver, and other treasured articles that had been stored underground “in view of the uncertain for</w:t>
      </w:r>
      <w:r>
        <w:rPr>
          <w:kern w:val="2"/>
        </w:rPr>
        <w:t>tunes of war” . . .</w:t>
      </w:r>
      <w:r w:rsidRPr="00F65087">
        <w:rPr>
          <w:kern w:val="2"/>
        </w:rPr>
        <w:t xml:space="preserve">” </w:t>
      </w:r>
      <w:r w:rsidRPr="0014149B">
        <w:rPr>
          <w:kern w:val="2"/>
          <w:sz w:val="20"/>
          <w:szCs w:val="18"/>
        </w:rPr>
        <w:t xml:space="preserve">(Josephus </w:t>
      </w:r>
      <w:r w:rsidRPr="0014149B">
        <w:rPr>
          <w:i/>
          <w:kern w:val="2"/>
          <w:sz w:val="20"/>
          <w:szCs w:val="18"/>
        </w:rPr>
        <w:t>J</w:t>
      </w:r>
      <w:r w:rsidRPr="0014149B">
        <w:rPr>
          <w:kern w:val="2"/>
          <w:sz w:val="20"/>
          <w:szCs w:val="18"/>
        </w:rPr>
        <w:t>.</w:t>
      </w:r>
      <w:r w:rsidRPr="0014149B">
        <w:rPr>
          <w:i/>
          <w:kern w:val="2"/>
          <w:sz w:val="20"/>
          <w:szCs w:val="18"/>
        </w:rPr>
        <w:t>W</w:t>
      </w:r>
      <w:r>
        <w:rPr>
          <w:kern w:val="2"/>
          <w:sz w:val="20"/>
          <w:szCs w:val="18"/>
        </w:rPr>
        <w:t>. 7.115,</w:t>
      </w:r>
      <w:r w:rsidRPr="0014149B">
        <w:rPr>
          <w:kern w:val="2"/>
          <w:sz w:val="20"/>
          <w:szCs w:val="18"/>
        </w:rPr>
        <w:t xml:space="preserve"> Thackeray </w:t>
      </w:r>
      <w:r>
        <w:rPr>
          <w:kern w:val="2"/>
          <w:sz w:val="20"/>
          <w:szCs w:val="18"/>
        </w:rPr>
        <w:t>trans.</w:t>
      </w:r>
      <w:r w:rsidRPr="0014149B">
        <w:rPr>
          <w:kern w:val="2"/>
          <w:sz w:val="20"/>
          <w:szCs w:val="18"/>
        </w:rPr>
        <w:t xml:space="preserve"> </w:t>
      </w:r>
      <w:r w:rsidR="00494587" w:rsidRPr="00401531">
        <w:rPr>
          <w:sz w:val="20"/>
        </w:rPr>
        <w:t>3</w:t>
      </w:r>
      <w:r w:rsidR="00494587">
        <w:rPr>
          <w:sz w:val="20"/>
        </w:rPr>
        <w:t>.</w:t>
      </w:r>
      <w:r w:rsidRPr="0014149B">
        <w:rPr>
          <w:kern w:val="2"/>
          <w:sz w:val="20"/>
          <w:szCs w:val="18"/>
        </w:rPr>
        <w:t>539.)</w:t>
      </w:r>
      <w:r>
        <w:rPr>
          <w:kern w:val="2"/>
        </w:rPr>
        <w:t xml:space="preserve"> (Hultgren 411)</w:t>
      </w:r>
    </w:p>
    <w:p w14:paraId="40588771" w14:textId="77777777" w:rsidR="003A6305" w:rsidRDefault="003A6305" w:rsidP="00274AA2">
      <w:pPr>
        <w:numPr>
          <w:ilvl w:val="1"/>
          <w:numId w:val="64"/>
        </w:numPr>
        <w:rPr>
          <w:kern w:val="2"/>
        </w:rPr>
      </w:pPr>
      <w:r>
        <w:rPr>
          <w:kern w:val="2"/>
        </w:rPr>
        <w:t>“</w:t>
      </w:r>
      <w:r w:rsidRPr="006C1B53">
        <w:rPr>
          <w:lang w:bidi="he-IL"/>
        </w:rPr>
        <w:t>someone found</w:t>
      </w:r>
      <w:r>
        <w:rPr>
          <w:lang w:bidi="he-IL"/>
        </w:rPr>
        <w:t>”</w:t>
      </w:r>
    </w:p>
    <w:p w14:paraId="1F50E128" w14:textId="77777777" w:rsidR="003A6305" w:rsidRDefault="003A6305" w:rsidP="00274AA2">
      <w:pPr>
        <w:numPr>
          <w:ilvl w:val="2"/>
          <w:numId w:val="64"/>
        </w:numPr>
        <w:rPr>
          <w:kern w:val="2"/>
        </w:rPr>
      </w:pPr>
      <w:r>
        <w:rPr>
          <w:kern w:val="2"/>
        </w:rPr>
        <w:t>“</w:t>
      </w:r>
      <w:r w:rsidRPr="00F65087">
        <w:rPr>
          <w:kern w:val="2"/>
        </w:rPr>
        <w:t>What was he doing i</w:t>
      </w:r>
      <w:r>
        <w:rPr>
          <w:kern w:val="2"/>
        </w:rPr>
        <w:t>n the field in the first place?” (Hultgren 411)</w:t>
      </w:r>
    </w:p>
    <w:p w14:paraId="7CDA6C9B" w14:textId="77777777" w:rsidR="003A6305" w:rsidRDefault="003A6305" w:rsidP="00274AA2">
      <w:pPr>
        <w:numPr>
          <w:ilvl w:val="3"/>
          <w:numId w:val="64"/>
        </w:numPr>
        <w:rPr>
          <w:kern w:val="2"/>
        </w:rPr>
      </w:pPr>
      <w:r>
        <w:rPr>
          <w:kern w:val="2"/>
        </w:rPr>
        <w:t>“</w:t>
      </w:r>
      <w:r w:rsidRPr="00F65087">
        <w:rPr>
          <w:kern w:val="2"/>
        </w:rPr>
        <w:t>Some interpreters suggest that he must have been a day laborer working the field of a wealthy landowner.</w:t>
      </w:r>
      <w:r>
        <w:rPr>
          <w:kern w:val="2"/>
        </w:rPr>
        <w:t xml:space="preserve">” </w:t>
      </w:r>
      <w:r w:rsidRPr="006C1B53">
        <w:rPr>
          <w:kern w:val="2"/>
          <w:sz w:val="20"/>
          <w:szCs w:val="18"/>
        </w:rPr>
        <w:t xml:space="preserve">(Jeremias 198; Scott 397-98. Derrett </w:t>
      </w:r>
      <w:r w:rsidRPr="006C1B53">
        <w:rPr>
          <w:i/>
          <w:kern w:val="2"/>
          <w:sz w:val="20"/>
          <w:szCs w:val="18"/>
        </w:rPr>
        <w:t>Law</w:t>
      </w:r>
      <w:r w:rsidRPr="006C1B53">
        <w:rPr>
          <w:kern w:val="2"/>
          <w:sz w:val="20"/>
          <w:szCs w:val="18"/>
        </w:rPr>
        <w:t xml:space="preserve"> 9-13.)</w:t>
      </w:r>
      <w:r>
        <w:rPr>
          <w:kern w:val="2"/>
        </w:rPr>
        <w:t xml:space="preserve"> (Hultgren 411)</w:t>
      </w:r>
    </w:p>
    <w:p w14:paraId="62857589" w14:textId="77777777" w:rsidR="003A6305" w:rsidRDefault="003A6305" w:rsidP="00274AA2">
      <w:pPr>
        <w:numPr>
          <w:ilvl w:val="3"/>
          <w:numId w:val="64"/>
        </w:numPr>
        <w:rPr>
          <w:kern w:val="2"/>
        </w:rPr>
      </w:pPr>
      <w:r>
        <w:rPr>
          <w:kern w:val="2"/>
        </w:rPr>
        <w:t>“</w:t>
      </w:r>
      <w:r w:rsidRPr="00F65087">
        <w:rPr>
          <w:kern w:val="2"/>
        </w:rPr>
        <w:t>Yet that does not seem to fit the case, since he had the means to purchase the field.</w:t>
      </w:r>
      <w:r>
        <w:rPr>
          <w:kern w:val="2"/>
        </w:rPr>
        <w:t>” (Hultgren 411)</w:t>
      </w:r>
    </w:p>
    <w:p w14:paraId="34FAF318" w14:textId="77777777" w:rsidR="003A6305" w:rsidRDefault="003A6305" w:rsidP="00274AA2">
      <w:pPr>
        <w:numPr>
          <w:ilvl w:val="3"/>
          <w:numId w:val="64"/>
        </w:numPr>
        <w:rPr>
          <w:kern w:val="2"/>
        </w:rPr>
      </w:pPr>
      <w:r>
        <w:rPr>
          <w:kern w:val="2"/>
        </w:rPr>
        <w:t>“</w:t>
      </w:r>
      <w:r w:rsidRPr="00F65087">
        <w:rPr>
          <w:kern w:val="2"/>
        </w:rPr>
        <w:t>The picture is simply of a man who walks across a field and discovers what no one else had seen, including (and above all) the owner.</w:t>
      </w:r>
      <w:r>
        <w:rPr>
          <w:kern w:val="2"/>
        </w:rPr>
        <w:t>” (Hultgren 411)</w:t>
      </w:r>
    </w:p>
    <w:p w14:paraId="1A4CAFE5" w14:textId="77777777" w:rsidR="003A6305" w:rsidRDefault="003A6305" w:rsidP="00274AA2">
      <w:pPr>
        <w:numPr>
          <w:ilvl w:val="3"/>
          <w:numId w:val="64"/>
        </w:numPr>
        <w:rPr>
          <w:kern w:val="2"/>
        </w:rPr>
      </w:pPr>
      <w:r w:rsidRPr="00F65087">
        <w:rPr>
          <w:kern w:val="2"/>
        </w:rPr>
        <w:t>And then the most important question arises: No matter who he w</w:t>
      </w:r>
      <w:r>
        <w:rPr>
          <w:kern w:val="2"/>
        </w:rPr>
        <w:t>as, when he came upon the trea</w:t>
      </w:r>
      <w:r w:rsidRPr="00F65087">
        <w:rPr>
          <w:kern w:val="2"/>
        </w:rPr>
        <w:t>sure, should he not have notified the owner about it? And when he purchased the field, did ownership of the treasure go with it?</w:t>
      </w:r>
      <w:r>
        <w:rPr>
          <w:kern w:val="2"/>
        </w:rPr>
        <w:t>” (Hultgren 411)</w:t>
      </w:r>
    </w:p>
    <w:p w14:paraId="0B04A54F" w14:textId="77777777" w:rsidR="003A6305" w:rsidRDefault="003A6305" w:rsidP="00274AA2">
      <w:pPr>
        <w:numPr>
          <w:ilvl w:val="2"/>
          <w:numId w:val="64"/>
        </w:numPr>
        <w:rPr>
          <w:kern w:val="2"/>
        </w:rPr>
      </w:pPr>
      <w:r>
        <w:rPr>
          <w:kern w:val="2"/>
        </w:rPr>
        <w:t xml:space="preserve">“. . . </w:t>
      </w:r>
      <w:r w:rsidRPr="00F65087">
        <w:rPr>
          <w:kern w:val="2"/>
        </w:rPr>
        <w:t>the kingdom is something that one may well stumble upon rather than find by means of a search</w:t>
      </w:r>
      <w:r>
        <w:rPr>
          <w:kern w:val="2"/>
        </w:rPr>
        <w:t>.” (Hultgren 415)</w:t>
      </w:r>
    </w:p>
    <w:p w14:paraId="4C467541" w14:textId="77777777" w:rsidR="003A6305" w:rsidRDefault="003A6305" w:rsidP="00274AA2">
      <w:pPr>
        <w:numPr>
          <w:ilvl w:val="1"/>
          <w:numId w:val="64"/>
        </w:numPr>
        <w:rPr>
          <w:kern w:val="2"/>
        </w:rPr>
      </w:pPr>
      <w:r>
        <w:rPr>
          <w:kern w:val="2"/>
        </w:rPr>
        <w:t>“joy”</w:t>
      </w:r>
    </w:p>
    <w:p w14:paraId="460D293C" w14:textId="77777777" w:rsidR="003A6305" w:rsidRDefault="003A6305" w:rsidP="00274AA2">
      <w:pPr>
        <w:numPr>
          <w:ilvl w:val="2"/>
          <w:numId w:val="64"/>
        </w:numPr>
        <w:rPr>
          <w:kern w:val="2"/>
        </w:rPr>
      </w:pPr>
      <w:r w:rsidRPr="00F65087">
        <w:rPr>
          <w:kern w:val="2"/>
        </w:rPr>
        <w:t>Joy is explicit</w:t>
      </w:r>
      <w:r>
        <w:rPr>
          <w:kern w:val="2"/>
        </w:rPr>
        <w:t xml:space="preserve"> in hid treasure. (Hultgren 413)</w:t>
      </w:r>
    </w:p>
    <w:p w14:paraId="01F3CED9" w14:textId="77777777" w:rsidR="003A6305" w:rsidRDefault="003A6305" w:rsidP="00274AA2">
      <w:pPr>
        <w:numPr>
          <w:ilvl w:val="2"/>
          <w:numId w:val="64"/>
        </w:numPr>
        <w:rPr>
          <w:kern w:val="2"/>
        </w:rPr>
      </w:pPr>
      <w:r>
        <w:rPr>
          <w:kern w:val="2"/>
        </w:rPr>
        <w:t xml:space="preserve">Joy is implicit </w:t>
      </w:r>
      <w:r w:rsidRPr="00F65087">
        <w:rPr>
          <w:kern w:val="2"/>
        </w:rPr>
        <w:t>in the twin</w:t>
      </w:r>
      <w:r>
        <w:rPr>
          <w:kern w:val="2"/>
        </w:rPr>
        <w:t xml:space="preserve"> parable, pearl (13</w:t>
      </w:r>
      <w:r w:rsidRPr="00F65087">
        <w:rPr>
          <w:kern w:val="2"/>
        </w:rPr>
        <w:t>:45-46)</w:t>
      </w:r>
      <w:r>
        <w:rPr>
          <w:kern w:val="2"/>
        </w:rPr>
        <w:t>. (Hultgren 413)</w:t>
      </w:r>
    </w:p>
    <w:p w14:paraId="01530B77" w14:textId="77777777" w:rsidR="003A6305" w:rsidRPr="00F65087" w:rsidRDefault="003A6305" w:rsidP="00274AA2">
      <w:pPr>
        <w:numPr>
          <w:ilvl w:val="2"/>
          <w:numId w:val="64"/>
        </w:numPr>
        <w:rPr>
          <w:kern w:val="2"/>
        </w:rPr>
      </w:pPr>
      <w:r w:rsidRPr="00F65087">
        <w:rPr>
          <w:kern w:val="2"/>
        </w:rPr>
        <w:t xml:space="preserve">Joy </w:t>
      </w:r>
      <w:r>
        <w:rPr>
          <w:kern w:val="2"/>
        </w:rPr>
        <w:t>“</w:t>
      </w:r>
      <w:r w:rsidRPr="00F65087">
        <w:rPr>
          <w:kern w:val="2"/>
        </w:rPr>
        <w:t>cannot be brought on by one’s plans, methods, or efforts. It is induced from factors outside the self. Unlike happiness, which people seek, joy can be present in a person’s life even in times of pain (Heb 12:2) and in moments when faith is tested severely (Jas 1:2).</w:t>
      </w:r>
      <w:r>
        <w:rPr>
          <w:kern w:val="2"/>
        </w:rPr>
        <w:t>” (Hultgren 415)</w:t>
      </w:r>
    </w:p>
    <w:p w14:paraId="69EB8349" w14:textId="77777777" w:rsidR="003A6305" w:rsidRPr="00F65087" w:rsidRDefault="003A6305" w:rsidP="00274AA2">
      <w:pPr>
        <w:numPr>
          <w:ilvl w:val="2"/>
          <w:numId w:val="64"/>
        </w:numPr>
        <w:rPr>
          <w:kern w:val="2"/>
        </w:rPr>
      </w:pPr>
      <w:r>
        <w:rPr>
          <w:kern w:val="2"/>
        </w:rPr>
        <w:t>“</w:t>
      </w:r>
      <w:r w:rsidRPr="00F65087">
        <w:rPr>
          <w:kern w:val="2"/>
        </w:rPr>
        <w:t xml:space="preserve">The joy of discovering the kingdom is like the joy of finding a hidden treasure. It is </w:t>
      </w:r>
      <w:r w:rsidRPr="00F65087">
        <w:rPr>
          <w:kern w:val="2"/>
        </w:rPr>
        <w:lastRenderedPageBreak/>
        <w:t>due to the grace of God that has shone forth in the person and message of Jesus. Such joy precedes the response of discipleship, just as grace comes prior to good works.</w:t>
      </w:r>
      <w:r>
        <w:rPr>
          <w:kern w:val="2"/>
        </w:rPr>
        <w:t>” (Hultgren 415)</w:t>
      </w:r>
    </w:p>
    <w:p w14:paraId="0B187B0F" w14:textId="77777777" w:rsidR="003A6305" w:rsidRDefault="003A6305" w:rsidP="00274AA2">
      <w:pPr>
        <w:numPr>
          <w:ilvl w:val="1"/>
          <w:numId w:val="64"/>
        </w:numPr>
        <w:rPr>
          <w:kern w:val="2"/>
        </w:rPr>
      </w:pPr>
      <w:r>
        <w:rPr>
          <w:kern w:val="2"/>
        </w:rPr>
        <w:t>“</w:t>
      </w:r>
      <w:r w:rsidRPr="00DF68B2">
        <w:rPr>
          <w:lang w:bidi="he-IL"/>
        </w:rPr>
        <w:t>sells all</w:t>
      </w:r>
      <w:r>
        <w:rPr>
          <w:kern w:val="2"/>
        </w:rPr>
        <w:t>”</w:t>
      </w:r>
    </w:p>
    <w:p w14:paraId="45359244" w14:textId="77777777" w:rsidR="003A6305" w:rsidRDefault="003A6305" w:rsidP="00274AA2">
      <w:pPr>
        <w:numPr>
          <w:ilvl w:val="2"/>
          <w:numId w:val="64"/>
        </w:numPr>
        <w:rPr>
          <w:kern w:val="2"/>
        </w:rPr>
      </w:pPr>
      <w:r>
        <w:rPr>
          <w:kern w:val="2"/>
        </w:rPr>
        <w:t>text criticism</w:t>
      </w:r>
    </w:p>
    <w:p w14:paraId="33390DCD" w14:textId="38443A6D" w:rsidR="003A6305" w:rsidRDefault="003A6305" w:rsidP="00274AA2">
      <w:pPr>
        <w:numPr>
          <w:ilvl w:val="3"/>
          <w:numId w:val="64"/>
        </w:numPr>
        <w:rPr>
          <w:kern w:val="2"/>
        </w:rPr>
      </w:pPr>
      <w:r w:rsidRPr="00F65087">
        <w:rPr>
          <w:kern w:val="2"/>
        </w:rPr>
        <w:t>“All”</w:t>
      </w:r>
      <w:r>
        <w:rPr>
          <w:kern w:val="2"/>
        </w:rPr>
        <w:t xml:space="preserve"> (</w:t>
      </w:r>
      <w:r>
        <w:rPr>
          <w:kern w:val="2"/>
          <w:lang w:val="el-GR"/>
        </w:rPr>
        <w:t>πάντα</w:t>
      </w:r>
      <w:r w:rsidR="00825622">
        <w:rPr>
          <w:kern w:val="2"/>
        </w:rPr>
        <w:t xml:space="preserve">, </w:t>
      </w:r>
      <w:r w:rsidR="00825622">
        <w:rPr>
          <w:i/>
          <w:iCs/>
          <w:kern w:val="2"/>
        </w:rPr>
        <w:t>panta</w:t>
      </w:r>
      <w:r w:rsidRPr="00F65087">
        <w:rPr>
          <w:kern w:val="2"/>
        </w:rPr>
        <w:t xml:space="preserve">) is </w:t>
      </w:r>
      <w:r>
        <w:rPr>
          <w:kern w:val="2"/>
        </w:rPr>
        <w:t xml:space="preserve">not </w:t>
      </w:r>
      <w:r w:rsidRPr="00F65087">
        <w:rPr>
          <w:kern w:val="2"/>
        </w:rPr>
        <w:t xml:space="preserve">in </w:t>
      </w:r>
      <w:r>
        <w:rPr>
          <w:kern w:val="2"/>
        </w:rPr>
        <w:t xml:space="preserve">B. Nestle-Aland </w:t>
      </w:r>
      <w:r w:rsidRPr="00F65087">
        <w:rPr>
          <w:kern w:val="2"/>
        </w:rPr>
        <w:t>25th ed</w:t>
      </w:r>
      <w:r>
        <w:rPr>
          <w:kern w:val="2"/>
        </w:rPr>
        <w:t>. exclude it. (Hultgren 410)</w:t>
      </w:r>
    </w:p>
    <w:p w14:paraId="2ED335CF" w14:textId="77777777" w:rsidR="003A6305" w:rsidRDefault="003A6305" w:rsidP="00274AA2">
      <w:pPr>
        <w:numPr>
          <w:ilvl w:val="3"/>
          <w:numId w:val="64"/>
        </w:numPr>
        <w:rPr>
          <w:kern w:val="2"/>
        </w:rPr>
      </w:pPr>
      <w:r>
        <w:rPr>
          <w:kern w:val="2"/>
        </w:rPr>
        <w:t>“</w:t>
      </w:r>
      <w:r w:rsidRPr="00F65087">
        <w:rPr>
          <w:kern w:val="2"/>
        </w:rPr>
        <w:t>But it is strongly attested in other early and im</w:t>
      </w:r>
      <w:r>
        <w:rPr>
          <w:kern w:val="2"/>
        </w:rPr>
        <w:t>portant witnesses . . .”</w:t>
      </w:r>
      <w:r w:rsidRPr="00F65087">
        <w:rPr>
          <w:kern w:val="2"/>
        </w:rPr>
        <w:t xml:space="preserve"> Nestle-Aland </w:t>
      </w:r>
      <w:r>
        <w:rPr>
          <w:kern w:val="2"/>
        </w:rPr>
        <w:t>26th and 27th ed</w:t>
      </w:r>
      <w:r w:rsidRPr="00F65087">
        <w:rPr>
          <w:kern w:val="2"/>
        </w:rPr>
        <w:t>s</w:t>
      </w:r>
      <w:r>
        <w:rPr>
          <w:kern w:val="2"/>
        </w:rPr>
        <w:t>.</w:t>
      </w:r>
      <w:r w:rsidRPr="00F65087">
        <w:rPr>
          <w:kern w:val="2"/>
        </w:rPr>
        <w:t xml:space="preserve"> </w:t>
      </w:r>
      <w:r>
        <w:rPr>
          <w:kern w:val="2"/>
        </w:rPr>
        <w:t>include it. (Hultgren 410)</w:t>
      </w:r>
    </w:p>
    <w:p w14:paraId="77C412D9" w14:textId="77777777" w:rsidR="003A6305" w:rsidRDefault="003A6305" w:rsidP="00274AA2">
      <w:pPr>
        <w:numPr>
          <w:ilvl w:val="2"/>
          <w:numId w:val="64"/>
        </w:numPr>
        <w:rPr>
          <w:kern w:val="2"/>
        </w:rPr>
      </w:pPr>
      <w:r>
        <w:rPr>
          <w:kern w:val="2"/>
        </w:rPr>
        <w:t>“</w:t>
      </w:r>
      <w:r w:rsidRPr="00F65087">
        <w:rPr>
          <w:kern w:val="2"/>
        </w:rPr>
        <w:t xml:space="preserve">The discoverer </w:t>
      </w:r>
      <w:r>
        <w:rPr>
          <w:kern w:val="2"/>
        </w:rPr>
        <w:t>[</w:t>
      </w:r>
      <w:r w:rsidRPr="00F65087">
        <w:rPr>
          <w:kern w:val="2"/>
        </w:rPr>
        <w:t>do</w:t>
      </w:r>
      <w:r>
        <w:rPr>
          <w:kern w:val="2"/>
        </w:rPr>
        <w:t>es]</w:t>
      </w:r>
      <w:r w:rsidRPr="00F65087">
        <w:rPr>
          <w:kern w:val="2"/>
        </w:rPr>
        <w:t xml:space="preserve"> all he can to obtain it.</w:t>
      </w:r>
      <w:r>
        <w:rPr>
          <w:kern w:val="2"/>
        </w:rPr>
        <w:t>” (Hultgren 412)</w:t>
      </w:r>
    </w:p>
    <w:p w14:paraId="38140811" w14:textId="77777777" w:rsidR="003A6305" w:rsidRDefault="003A6305" w:rsidP="00274AA2">
      <w:pPr>
        <w:numPr>
          <w:ilvl w:val="3"/>
          <w:numId w:val="64"/>
        </w:numPr>
        <w:rPr>
          <w:kern w:val="2"/>
        </w:rPr>
      </w:pPr>
      <w:r>
        <w:rPr>
          <w:kern w:val="2"/>
        </w:rPr>
        <w:t>“</w:t>
      </w:r>
      <w:r w:rsidRPr="00F65087">
        <w:rPr>
          <w:kern w:val="2"/>
        </w:rPr>
        <w:t>The discovery of a treasure in another’s field, and the subsequent overwhelming desire to purchase it, add to the appeal a</w:t>
      </w:r>
      <w:r>
        <w:rPr>
          <w:kern w:val="2"/>
        </w:rPr>
        <w:t>nd human interest of the story.” (Hultgren 412)</w:t>
      </w:r>
    </w:p>
    <w:p w14:paraId="73864A1E" w14:textId="77777777" w:rsidR="003A6305" w:rsidRDefault="003A6305" w:rsidP="00274AA2">
      <w:pPr>
        <w:numPr>
          <w:ilvl w:val="3"/>
          <w:numId w:val="64"/>
        </w:numPr>
        <w:rPr>
          <w:kern w:val="2"/>
        </w:rPr>
      </w:pPr>
      <w:r>
        <w:rPr>
          <w:kern w:val="2"/>
        </w:rPr>
        <w:t>“</w:t>
      </w:r>
      <w:r w:rsidRPr="00F65087">
        <w:rPr>
          <w:kern w:val="2"/>
        </w:rPr>
        <w:t>Part of the drama is the acquiring.</w:t>
      </w:r>
      <w:r>
        <w:rPr>
          <w:kern w:val="2"/>
        </w:rPr>
        <w:t>” (Hultgren 412)</w:t>
      </w:r>
    </w:p>
    <w:p w14:paraId="01D647DB" w14:textId="77777777" w:rsidR="003A6305" w:rsidRDefault="003A6305" w:rsidP="00274AA2">
      <w:pPr>
        <w:numPr>
          <w:ilvl w:val="2"/>
          <w:numId w:val="64"/>
        </w:numPr>
        <w:rPr>
          <w:kern w:val="2"/>
        </w:rPr>
      </w:pPr>
      <w:r>
        <w:rPr>
          <w:kern w:val="2"/>
        </w:rPr>
        <w:t xml:space="preserve">“. . . </w:t>
      </w:r>
      <w:r w:rsidRPr="00F65087">
        <w:rPr>
          <w:kern w:val="2"/>
        </w:rPr>
        <w:t>the response cannot be halfhearted. Nothing compares to it; all else takes second place (cf. 10:37-39). The man’s liquidation of all his assets portrays that.</w:t>
      </w:r>
      <w:r>
        <w:rPr>
          <w:kern w:val="2"/>
        </w:rPr>
        <w:t>” (Hultgren 415)</w:t>
      </w:r>
    </w:p>
    <w:p w14:paraId="148F3FDA" w14:textId="65049001" w:rsidR="003A6305" w:rsidRPr="00F65087" w:rsidRDefault="003A6305" w:rsidP="00274AA2">
      <w:pPr>
        <w:numPr>
          <w:ilvl w:val="3"/>
          <w:numId w:val="64"/>
        </w:numPr>
        <w:rPr>
          <w:kern w:val="2"/>
        </w:rPr>
      </w:pPr>
      <w:r>
        <w:rPr>
          <w:sz w:val="20"/>
          <w:szCs w:val="20"/>
          <w:lang w:bidi="he-IL"/>
        </w:rPr>
        <w:t>Matt</w:t>
      </w:r>
      <w:r w:rsidRPr="00FD7F41">
        <w:rPr>
          <w:sz w:val="20"/>
          <w:szCs w:val="20"/>
          <w:lang w:bidi="he-IL"/>
        </w:rPr>
        <w:t xml:space="preserve"> 10:37</w:t>
      </w:r>
      <w:r>
        <w:rPr>
          <w:sz w:val="20"/>
          <w:szCs w:val="20"/>
          <w:lang w:bidi="he-IL"/>
        </w:rPr>
        <w:t>-39, “</w:t>
      </w:r>
      <w:r w:rsidR="00825622" w:rsidRPr="00572BDF">
        <w:rPr>
          <w:sz w:val="20"/>
          <w:szCs w:val="20"/>
        </w:rPr>
        <w:t xml:space="preserve">Whoever loves father or mother more than me is not worthy of me, and whoever loves son or daughter more than me is not worthy of me, </w:t>
      </w:r>
      <w:r w:rsidR="00825622" w:rsidRPr="00572BDF">
        <w:rPr>
          <w:sz w:val="20"/>
          <w:szCs w:val="20"/>
          <w:vertAlign w:val="superscript"/>
        </w:rPr>
        <w:t>38</w:t>
      </w:r>
      <w:r w:rsidR="00825622" w:rsidRPr="00572BDF">
        <w:rPr>
          <w:sz w:val="20"/>
          <w:szCs w:val="20"/>
        </w:rPr>
        <w:t xml:space="preserve"> and whoever does not take up the cross and follow me is not worthy of me. </w:t>
      </w:r>
      <w:r w:rsidR="00825622" w:rsidRPr="00572BDF">
        <w:rPr>
          <w:sz w:val="20"/>
          <w:szCs w:val="20"/>
          <w:vertAlign w:val="superscript"/>
        </w:rPr>
        <w:t>39</w:t>
      </w:r>
      <w:r w:rsidR="00825622" w:rsidRPr="00572BDF">
        <w:rPr>
          <w:sz w:val="20"/>
          <w:szCs w:val="20"/>
        </w:rPr>
        <w:t xml:space="preserve"> Those who find their life will lose it, and those who lose their life for my sake will find it.</w:t>
      </w:r>
      <w:r>
        <w:rPr>
          <w:sz w:val="20"/>
          <w:szCs w:val="20"/>
          <w:lang w:bidi="he-IL"/>
        </w:rPr>
        <w:t>”</w:t>
      </w:r>
    </w:p>
    <w:p w14:paraId="569156E1" w14:textId="77777777" w:rsidR="003A6305" w:rsidRDefault="003A6305" w:rsidP="00274AA2">
      <w:pPr>
        <w:numPr>
          <w:ilvl w:val="1"/>
          <w:numId w:val="64"/>
        </w:numPr>
        <w:rPr>
          <w:kern w:val="2"/>
        </w:rPr>
      </w:pPr>
      <w:r>
        <w:rPr>
          <w:kern w:val="2"/>
        </w:rPr>
        <w:t>“</w:t>
      </w:r>
      <w:r w:rsidRPr="006C1B53">
        <w:rPr>
          <w:lang w:bidi="he-IL"/>
        </w:rPr>
        <w:t>buys that field</w:t>
      </w:r>
      <w:r>
        <w:rPr>
          <w:lang w:bidi="he-IL"/>
        </w:rPr>
        <w:t>”</w:t>
      </w:r>
    </w:p>
    <w:p w14:paraId="20BEC790" w14:textId="77777777" w:rsidR="003A6305" w:rsidRDefault="003A6305" w:rsidP="00274AA2">
      <w:pPr>
        <w:numPr>
          <w:ilvl w:val="2"/>
          <w:numId w:val="64"/>
        </w:numPr>
        <w:rPr>
          <w:kern w:val="2"/>
        </w:rPr>
      </w:pPr>
      <w:r>
        <w:rPr>
          <w:kern w:val="2"/>
        </w:rPr>
        <w:t>legality of his action</w:t>
      </w:r>
    </w:p>
    <w:p w14:paraId="51FAA046" w14:textId="77777777" w:rsidR="003A6305" w:rsidRDefault="003A6305" w:rsidP="00274AA2">
      <w:pPr>
        <w:numPr>
          <w:ilvl w:val="3"/>
          <w:numId w:val="64"/>
        </w:numPr>
        <w:rPr>
          <w:kern w:val="2"/>
        </w:rPr>
      </w:pPr>
      <w:r>
        <w:rPr>
          <w:kern w:val="2"/>
        </w:rPr>
        <w:t xml:space="preserve">The </w:t>
      </w:r>
      <w:r w:rsidRPr="00F65087">
        <w:rPr>
          <w:kern w:val="2"/>
        </w:rPr>
        <w:t>OT</w:t>
      </w:r>
      <w:r>
        <w:rPr>
          <w:kern w:val="2"/>
        </w:rPr>
        <w:t xml:space="preserve"> has </w:t>
      </w:r>
      <w:r w:rsidRPr="00F65087">
        <w:rPr>
          <w:kern w:val="2"/>
        </w:rPr>
        <w:t xml:space="preserve">no law </w:t>
      </w:r>
      <w:r>
        <w:rPr>
          <w:kern w:val="2"/>
        </w:rPr>
        <w:t>about the matter. (Hultgren 411)</w:t>
      </w:r>
    </w:p>
    <w:p w14:paraId="16E389C7" w14:textId="77777777" w:rsidR="003A6305" w:rsidRDefault="003A6305" w:rsidP="00274AA2">
      <w:pPr>
        <w:numPr>
          <w:ilvl w:val="3"/>
          <w:numId w:val="64"/>
        </w:numPr>
        <w:rPr>
          <w:kern w:val="2"/>
        </w:rPr>
      </w:pPr>
      <w:r w:rsidRPr="00F65087">
        <w:rPr>
          <w:kern w:val="2"/>
        </w:rPr>
        <w:t>Rabbinic</w:t>
      </w:r>
      <w:r>
        <w:rPr>
          <w:kern w:val="2"/>
        </w:rPr>
        <w:t xml:space="preserve"> texts “</w:t>
      </w:r>
      <w:r w:rsidRPr="00F65087">
        <w:rPr>
          <w:kern w:val="2"/>
        </w:rPr>
        <w:t>do not necessarily settle the matter.</w:t>
      </w:r>
      <w:r>
        <w:rPr>
          <w:kern w:val="2"/>
        </w:rPr>
        <w:t>” (Hultgren 412)</w:t>
      </w:r>
    </w:p>
    <w:p w14:paraId="322963CC" w14:textId="462A350C" w:rsidR="003A6305" w:rsidRPr="00B96F6C" w:rsidRDefault="003A6305" w:rsidP="00274AA2">
      <w:pPr>
        <w:numPr>
          <w:ilvl w:val="4"/>
          <w:numId w:val="64"/>
        </w:numPr>
        <w:rPr>
          <w:kern w:val="2"/>
          <w:sz w:val="20"/>
          <w:szCs w:val="18"/>
        </w:rPr>
      </w:pPr>
      <w:r w:rsidRPr="00B96F6C">
        <w:rPr>
          <w:i/>
          <w:kern w:val="2"/>
          <w:sz w:val="20"/>
          <w:szCs w:val="18"/>
        </w:rPr>
        <w:t>Y</w:t>
      </w:r>
      <w:r w:rsidRPr="00B96F6C">
        <w:rPr>
          <w:kern w:val="2"/>
          <w:sz w:val="20"/>
          <w:szCs w:val="18"/>
        </w:rPr>
        <w:t>.</w:t>
      </w:r>
      <w:r w:rsidRPr="00B96F6C">
        <w:rPr>
          <w:i/>
          <w:kern w:val="2"/>
          <w:sz w:val="20"/>
          <w:szCs w:val="18"/>
        </w:rPr>
        <w:t>B</w:t>
      </w:r>
      <w:r w:rsidRPr="00B96F6C">
        <w:rPr>
          <w:kern w:val="2"/>
          <w:sz w:val="20"/>
          <w:szCs w:val="18"/>
        </w:rPr>
        <w:t xml:space="preserve">. </w:t>
      </w:r>
      <w:r w:rsidRPr="00B96F6C">
        <w:rPr>
          <w:i/>
          <w:kern w:val="2"/>
          <w:sz w:val="20"/>
          <w:szCs w:val="18"/>
        </w:rPr>
        <w:t>Mes</w:t>
      </w:r>
      <w:r w:rsidRPr="00B96F6C">
        <w:rPr>
          <w:kern w:val="2"/>
          <w:sz w:val="20"/>
          <w:szCs w:val="18"/>
        </w:rPr>
        <w:t xml:space="preserve">. 2:5:8c; </w:t>
      </w:r>
      <w:r w:rsidRPr="00B96F6C">
        <w:rPr>
          <w:i/>
          <w:kern w:val="2"/>
          <w:sz w:val="20"/>
          <w:szCs w:val="18"/>
        </w:rPr>
        <w:t>Pesiq</w:t>
      </w:r>
      <w:r w:rsidRPr="00B96F6C">
        <w:rPr>
          <w:kern w:val="2"/>
          <w:sz w:val="20"/>
          <w:szCs w:val="18"/>
        </w:rPr>
        <w:t xml:space="preserve">. </w:t>
      </w:r>
      <w:r w:rsidRPr="00B96F6C">
        <w:rPr>
          <w:i/>
          <w:kern w:val="2"/>
          <w:sz w:val="20"/>
          <w:szCs w:val="18"/>
        </w:rPr>
        <w:t>Rab Kah</w:t>
      </w:r>
      <w:r w:rsidRPr="00B96F6C">
        <w:rPr>
          <w:kern w:val="2"/>
          <w:sz w:val="20"/>
          <w:szCs w:val="18"/>
        </w:rPr>
        <w:t xml:space="preserve">. 9 (47b); </w:t>
      </w:r>
      <w:r w:rsidRPr="00B96F6C">
        <w:rPr>
          <w:i/>
          <w:kern w:val="2"/>
          <w:sz w:val="20"/>
          <w:szCs w:val="18"/>
        </w:rPr>
        <w:t>Lev</w:t>
      </w:r>
      <w:r w:rsidRPr="00B96F6C">
        <w:rPr>
          <w:kern w:val="2"/>
          <w:sz w:val="20"/>
          <w:szCs w:val="18"/>
        </w:rPr>
        <w:t xml:space="preserve">. </w:t>
      </w:r>
      <w:r w:rsidRPr="00B96F6C">
        <w:rPr>
          <w:i/>
          <w:kern w:val="2"/>
          <w:sz w:val="20"/>
          <w:szCs w:val="18"/>
        </w:rPr>
        <w:t>Rab</w:t>
      </w:r>
      <w:r w:rsidRPr="00B96F6C">
        <w:rPr>
          <w:kern w:val="2"/>
          <w:sz w:val="20"/>
          <w:szCs w:val="18"/>
        </w:rPr>
        <w:t xml:space="preserve">. 27:1; </w:t>
      </w:r>
      <w:r w:rsidRPr="00B96F6C">
        <w:rPr>
          <w:i/>
          <w:iCs/>
          <w:kern w:val="2"/>
          <w:sz w:val="20"/>
          <w:szCs w:val="18"/>
        </w:rPr>
        <w:t>m</w:t>
      </w:r>
      <w:r w:rsidRPr="00B96F6C">
        <w:rPr>
          <w:kern w:val="2"/>
          <w:sz w:val="20"/>
          <w:szCs w:val="18"/>
        </w:rPr>
        <w:t xml:space="preserve">. </w:t>
      </w:r>
      <w:r w:rsidRPr="00B96F6C">
        <w:rPr>
          <w:i/>
          <w:kern w:val="2"/>
          <w:sz w:val="20"/>
          <w:szCs w:val="18"/>
        </w:rPr>
        <w:t>B</w:t>
      </w:r>
      <w:r w:rsidRPr="00B96F6C">
        <w:rPr>
          <w:kern w:val="2"/>
          <w:sz w:val="20"/>
          <w:szCs w:val="18"/>
        </w:rPr>
        <w:t xml:space="preserve">. </w:t>
      </w:r>
      <w:r w:rsidRPr="00B96F6C">
        <w:rPr>
          <w:i/>
          <w:kern w:val="2"/>
          <w:sz w:val="20"/>
          <w:szCs w:val="18"/>
        </w:rPr>
        <w:t>Bat</w:t>
      </w:r>
      <w:r w:rsidRPr="00B96F6C">
        <w:rPr>
          <w:kern w:val="2"/>
          <w:sz w:val="20"/>
          <w:szCs w:val="18"/>
        </w:rPr>
        <w:t>. 4:8. Cited in Lachs 229. See also Str-B 1</w:t>
      </w:r>
      <w:r w:rsidR="00345E52">
        <w:rPr>
          <w:kern w:val="2"/>
          <w:sz w:val="20"/>
          <w:szCs w:val="18"/>
        </w:rPr>
        <w:t>.</w:t>
      </w:r>
      <w:r w:rsidRPr="00B96F6C">
        <w:rPr>
          <w:kern w:val="2"/>
          <w:sz w:val="20"/>
          <w:szCs w:val="18"/>
        </w:rPr>
        <w:t>674.</w:t>
      </w:r>
    </w:p>
    <w:p w14:paraId="78E64E0A" w14:textId="77777777" w:rsidR="003A6305" w:rsidRDefault="003A6305" w:rsidP="00274AA2">
      <w:pPr>
        <w:numPr>
          <w:ilvl w:val="4"/>
          <w:numId w:val="64"/>
        </w:numPr>
        <w:rPr>
          <w:kern w:val="2"/>
        </w:rPr>
      </w:pPr>
      <w:r w:rsidRPr="00F65087">
        <w:rPr>
          <w:kern w:val="2"/>
        </w:rPr>
        <w:t xml:space="preserve">One </w:t>
      </w:r>
      <w:r w:rsidRPr="00F65087">
        <w:rPr>
          <w:i/>
          <w:kern w:val="2"/>
        </w:rPr>
        <w:t>Mishnah</w:t>
      </w:r>
      <w:r w:rsidRPr="004C1860">
        <w:rPr>
          <w:iCs/>
          <w:kern w:val="2"/>
        </w:rPr>
        <w:t xml:space="preserve"> </w:t>
      </w:r>
      <w:r>
        <w:rPr>
          <w:kern w:val="2"/>
        </w:rPr>
        <w:t>text</w:t>
      </w:r>
      <w:r w:rsidRPr="00F65087">
        <w:rPr>
          <w:kern w:val="2"/>
        </w:rPr>
        <w:t xml:space="preserve"> </w:t>
      </w:r>
      <w:r w:rsidRPr="006C1B53">
        <w:rPr>
          <w:iCs/>
          <w:kern w:val="2"/>
          <w:sz w:val="20"/>
          <w:szCs w:val="18"/>
        </w:rPr>
        <w:t>(</w:t>
      </w:r>
      <w:r w:rsidRPr="006C1B53">
        <w:rPr>
          <w:i/>
          <w:kern w:val="2"/>
          <w:sz w:val="20"/>
          <w:szCs w:val="18"/>
        </w:rPr>
        <w:t>M</w:t>
      </w:r>
      <w:r w:rsidRPr="006C1B53">
        <w:rPr>
          <w:kern w:val="2"/>
          <w:sz w:val="20"/>
          <w:szCs w:val="18"/>
        </w:rPr>
        <w:t xml:space="preserve">. </w:t>
      </w:r>
      <w:r w:rsidRPr="006C1B53">
        <w:rPr>
          <w:i/>
          <w:kern w:val="2"/>
          <w:sz w:val="20"/>
          <w:szCs w:val="18"/>
        </w:rPr>
        <w:t>B</w:t>
      </w:r>
      <w:r w:rsidRPr="006C1B53">
        <w:rPr>
          <w:kern w:val="2"/>
          <w:sz w:val="20"/>
          <w:szCs w:val="18"/>
        </w:rPr>
        <w:t xml:space="preserve">. </w:t>
      </w:r>
      <w:r w:rsidRPr="006C1B53">
        <w:rPr>
          <w:i/>
          <w:kern w:val="2"/>
          <w:sz w:val="20"/>
          <w:szCs w:val="18"/>
        </w:rPr>
        <w:t>Bat</w:t>
      </w:r>
      <w:r w:rsidRPr="006C1B53">
        <w:rPr>
          <w:kern w:val="2"/>
          <w:sz w:val="20"/>
          <w:szCs w:val="18"/>
        </w:rPr>
        <w:t>. 4:9)</w:t>
      </w:r>
      <w:r>
        <w:rPr>
          <w:kern w:val="2"/>
        </w:rPr>
        <w:t xml:space="preserve"> says “</w:t>
      </w:r>
      <w:r w:rsidRPr="00F65087">
        <w:rPr>
          <w:kern w:val="2"/>
        </w:rPr>
        <w:t>everything in a field belongs to its owner under certain conditions of his acquiring it, but not in other cases.</w:t>
      </w:r>
      <w:r>
        <w:rPr>
          <w:kern w:val="2"/>
        </w:rPr>
        <w:t>” (Hultgren 412)</w:t>
      </w:r>
    </w:p>
    <w:p w14:paraId="364CDA08" w14:textId="77777777" w:rsidR="003A6305" w:rsidRDefault="003A6305" w:rsidP="00274AA2">
      <w:pPr>
        <w:numPr>
          <w:ilvl w:val="4"/>
          <w:numId w:val="64"/>
        </w:numPr>
        <w:rPr>
          <w:kern w:val="2"/>
        </w:rPr>
      </w:pPr>
      <w:r w:rsidRPr="00F65087">
        <w:rPr>
          <w:kern w:val="2"/>
        </w:rPr>
        <w:t xml:space="preserve">Another </w:t>
      </w:r>
      <w:r w:rsidRPr="00F65087">
        <w:rPr>
          <w:i/>
          <w:kern w:val="2"/>
        </w:rPr>
        <w:t>Mishnah</w:t>
      </w:r>
      <w:r w:rsidRPr="00C51B79">
        <w:rPr>
          <w:iCs/>
          <w:kern w:val="2"/>
        </w:rPr>
        <w:t xml:space="preserve"> </w:t>
      </w:r>
      <w:r w:rsidRPr="00F65087">
        <w:rPr>
          <w:kern w:val="2"/>
        </w:rPr>
        <w:t>text</w:t>
      </w:r>
      <w:r>
        <w:rPr>
          <w:kern w:val="2"/>
        </w:rPr>
        <w:t xml:space="preserve"> </w:t>
      </w:r>
      <w:r w:rsidRPr="006C1B53">
        <w:rPr>
          <w:kern w:val="2"/>
          <w:sz w:val="20"/>
          <w:szCs w:val="18"/>
        </w:rPr>
        <w:t>(</w:t>
      </w:r>
      <w:r w:rsidRPr="006C1B53">
        <w:rPr>
          <w:i/>
          <w:iCs/>
          <w:kern w:val="2"/>
          <w:sz w:val="20"/>
          <w:szCs w:val="18"/>
        </w:rPr>
        <w:t>M</w:t>
      </w:r>
      <w:r w:rsidRPr="006C1B53">
        <w:rPr>
          <w:kern w:val="2"/>
          <w:sz w:val="20"/>
          <w:szCs w:val="18"/>
        </w:rPr>
        <w:t xml:space="preserve">. </w:t>
      </w:r>
      <w:r w:rsidRPr="006C1B53">
        <w:rPr>
          <w:i/>
          <w:kern w:val="2"/>
          <w:sz w:val="20"/>
          <w:szCs w:val="18"/>
        </w:rPr>
        <w:t>B</w:t>
      </w:r>
      <w:r w:rsidRPr="006C1B53">
        <w:rPr>
          <w:kern w:val="2"/>
          <w:sz w:val="20"/>
          <w:szCs w:val="18"/>
        </w:rPr>
        <w:t xml:space="preserve">. </w:t>
      </w:r>
      <w:r w:rsidRPr="006C1B53">
        <w:rPr>
          <w:i/>
          <w:kern w:val="2"/>
          <w:sz w:val="20"/>
          <w:szCs w:val="18"/>
        </w:rPr>
        <w:t>Mes</w:t>
      </w:r>
      <w:r>
        <w:rPr>
          <w:kern w:val="2"/>
          <w:sz w:val="20"/>
          <w:szCs w:val="18"/>
        </w:rPr>
        <w:t>. 2:1,</w:t>
      </w:r>
      <w:r w:rsidRPr="006C1B53">
        <w:rPr>
          <w:kern w:val="2"/>
          <w:sz w:val="20"/>
          <w:szCs w:val="18"/>
        </w:rPr>
        <w:t xml:space="preserve"> Danby</w:t>
      </w:r>
      <w:r>
        <w:rPr>
          <w:kern w:val="2"/>
          <w:sz w:val="20"/>
          <w:szCs w:val="18"/>
        </w:rPr>
        <w:t xml:space="preserve"> trans. 348</w:t>
      </w:r>
      <w:r w:rsidRPr="006C1B53">
        <w:rPr>
          <w:kern w:val="2"/>
          <w:sz w:val="20"/>
          <w:szCs w:val="18"/>
        </w:rPr>
        <w:t>)</w:t>
      </w:r>
      <w:r>
        <w:rPr>
          <w:kern w:val="2"/>
        </w:rPr>
        <w:t xml:space="preserve"> says that</w:t>
      </w:r>
      <w:r w:rsidRPr="00F65087">
        <w:rPr>
          <w:kern w:val="2"/>
        </w:rPr>
        <w:t xml:space="preserve"> </w:t>
      </w:r>
      <w:r>
        <w:rPr>
          <w:kern w:val="2"/>
        </w:rPr>
        <w:t>“</w:t>
      </w:r>
      <w:r w:rsidRPr="00F65087">
        <w:rPr>
          <w:kern w:val="2"/>
        </w:rPr>
        <w:t>“scattered money” that is discovered belongs to its find</w:t>
      </w:r>
      <w:r>
        <w:rPr>
          <w:kern w:val="2"/>
        </w:rPr>
        <w:t>er . . .</w:t>
      </w:r>
      <w:r w:rsidRPr="00F65087">
        <w:rPr>
          <w:kern w:val="2"/>
        </w:rPr>
        <w:t xml:space="preserve"> but in the parable the treasure discovered is not necessarily money, and in any case it is apparently not scattered but stored intact.</w:t>
      </w:r>
      <w:r>
        <w:rPr>
          <w:kern w:val="2"/>
        </w:rPr>
        <w:t>” (Hultgren 412)</w:t>
      </w:r>
    </w:p>
    <w:p w14:paraId="3D553D3F" w14:textId="3BD9FAE5" w:rsidR="003A6305" w:rsidRDefault="003A6305" w:rsidP="00274AA2">
      <w:pPr>
        <w:numPr>
          <w:ilvl w:val="3"/>
          <w:numId w:val="64"/>
        </w:numPr>
        <w:rPr>
          <w:kern w:val="2"/>
        </w:rPr>
      </w:pPr>
      <w:r>
        <w:rPr>
          <w:kern w:val="2"/>
        </w:rPr>
        <w:t>Derrett</w:t>
      </w:r>
      <w:r w:rsidRPr="00F65087">
        <w:rPr>
          <w:kern w:val="2"/>
        </w:rPr>
        <w:t xml:space="preserve"> </w:t>
      </w:r>
      <w:r w:rsidRPr="00A067BA">
        <w:rPr>
          <w:kern w:val="2"/>
          <w:sz w:val="20"/>
          <w:szCs w:val="18"/>
        </w:rPr>
        <w:t>(</w:t>
      </w:r>
      <w:r w:rsidRPr="00A067BA">
        <w:rPr>
          <w:i/>
          <w:kern w:val="2"/>
          <w:sz w:val="20"/>
          <w:szCs w:val="18"/>
        </w:rPr>
        <w:t>Law</w:t>
      </w:r>
      <w:r w:rsidRPr="00A067BA">
        <w:rPr>
          <w:kern w:val="2"/>
          <w:sz w:val="20"/>
          <w:szCs w:val="18"/>
        </w:rPr>
        <w:t xml:space="preserve"> 6-9)</w:t>
      </w:r>
      <w:r w:rsidRPr="00F65087">
        <w:rPr>
          <w:kern w:val="2"/>
        </w:rPr>
        <w:t xml:space="preserve"> </w:t>
      </w:r>
      <w:r>
        <w:rPr>
          <w:kern w:val="2"/>
        </w:rPr>
        <w:t>says</w:t>
      </w:r>
      <w:r w:rsidRPr="00F65087">
        <w:rPr>
          <w:kern w:val="2"/>
        </w:rPr>
        <w:t xml:space="preserve"> the discoverer</w:t>
      </w:r>
      <w:r>
        <w:rPr>
          <w:kern w:val="2"/>
        </w:rPr>
        <w:t xml:space="preserve">’s </w:t>
      </w:r>
      <w:r w:rsidRPr="00F65087">
        <w:rPr>
          <w:kern w:val="2"/>
        </w:rPr>
        <w:t xml:space="preserve">actions </w:t>
      </w:r>
      <w:r>
        <w:rPr>
          <w:kern w:val="2"/>
        </w:rPr>
        <w:t>“</w:t>
      </w:r>
      <w:r w:rsidRPr="00F65087">
        <w:rPr>
          <w:kern w:val="2"/>
        </w:rPr>
        <w:t>were both legal and moral.</w:t>
      </w:r>
      <w:r>
        <w:rPr>
          <w:kern w:val="2"/>
        </w:rPr>
        <w:t>” (Hultgren 412</w:t>
      </w:r>
      <w:r w:rsidR="009432A2" w:rsidRPr="00184C50">
        <w:rPr>
          <w:kern w:val="2"/>
        </w:rPr>
        <w:t xml:space="preserve"> n </w:t>
      </w:r>
      <w:r>
        <w:rPr>
          <w:kern w:val="2"/>
        </w:rPr>
        <w:t>14)</w:t>
      </w:r>
    </w:p>
    <w:p w14:paraId="0A1B79A6" w14:textId="2E010D16" w:rsidR="003A6305" w:rsidRPr="00F65087" w:rsidRDefault="003A6305" w:rsidP="00274AA2">
      <w:pPr>
        <w:numPr>
          <w:ilvl w:val="3"/>
          <w:numId w:val="64"/>
        </w:numPr>
        <w:rPr>
          <w:kern w:val="2"/>
        </w:rPr>
      </w:pPr>
      <w:r>
        <w:rPr>
          <w:kern w:val="2"/>
        </w:rPr>
        <w:t>Crossan</w:t>
      </w:r>
      <w:r w:rsidRPr="00F65087">
        <w:rPr>
          <w:kern w:val="2"/>
        </w:rPr>
        <w:t xml:space="preserve"> </w:t>
      </w:r>
      <w:r w:rsidRPr="008F40A9">
        <w:rPr>
          <w:kern w:val="2"/>
          <w:sz w:val="20"/>
          <w:szCs w:val="18"/>
        </w:rPr>
        <w:t>(</w:t>
      </w:r>
      <w:r w:rsidRPr="008F40A9">
        <w:rPr>
          <w:i/>
          <w:kern w:val="2"/>
          <w:sz w:val="20"/>
          <w:szCs w:val="18"/>
        </w:rPr>
        <w:t>Finding</w:t>
      </w:r>
      <w:r w:rsidRPr="008F40A9">
        <w:rPr>
          <w:kern w:val="2"/>
          <w:sz w:val="20"/>
          <w:szCs w:val="18"/>
        </w:rPr>
        <w:t xml:space="preserve"> 91)</w:t>
      </w:r>
      <w:r>
        <w:rPr>
          <w:kern w:val="2"/>
        </w:rPr>
        <w:t xml:space="preserve"> says they were neither legal nor moral. (Hultgren 412</w:t>
      </w:r>
      <w:r w:rsidR="009432A2" w:rsidRPr="00184C50">
        <w:rPr>
          <w:kern w:val="2"/>
        </w:rPr>
        <w:t xml:space="preserve"> n </w:t>
      </w:r>
      <w:r>
        <w:rPr>
          <w:kern w:val="2"/>
        </w:rPr>
        <w:t>14)</w:t>
      </w:r>
    </w:p>
    <w:p w14:paraId="5B168E06" w14:textId="77777777" w:rsidR="003A6305" w:rsidRPr="00F65087" w:rsidRDefault="003A6305" w:rsidP="00274AA2">
      <w:pPr>
        <w:numPr>
          <w:ilvl w:val="3"/>
          <w:numId w:val="64"/>
        </w:numPr>
        <w:rPr>
          <w:kern w:val="2"/>
        </w:rPr>
      </w:pPr>
      <w:r w:rsidRPr="008C646E">
        <w:rPr>
          <w:kern w:val="2"/>
        </w:rPr>
        <w:t>Scott</w:t>
      </w:r>
      <w:r>
        <w:rPr>
          <w:kern w:val="2"/>
        </w:rPr>
        <w:t xml:space="preserve"> </w:t>
      </w:r>
      <w:r w:rsidRPr="00E83E90">
        <w:rPr>
          <w:kern w:val="2"/>
          <w:sz w:val="20"/>
          <w:szCs w:val="18"/>
        </w:rPr>
        <w:t>(402)</w:t>
      </w:r>
      <w:r>
        <w:rPr>
          <w:kern w:val="2"/>
        </w:rPr>
        <w:t xml:space="preserve"> </w:t>
      </w:r>
      <w:r w:rsidRPr="00F65087">
        <w:rPr>
          <w:kern w:val="2"/>
        </w:rPr>
        <w:t>sug</w:t>
      </w:r>
      <w:r>
        <w:rPr>
          <w:kern w:val="2"/>
        </w:rPr>
        <w:t>gests</w:t>
      </w:r>
      <w:r w:rsidRPr="00F65087">
        <w:rPr>
          <w:kern w:val="2"/>
        </w:rPr>
        <w:t xml:space="preserve"> </w:t>
      </w:r>
      <w:r>
        <w:rPr>
          <w:kern w:val="2"/>
        </w:rPr>
        <w:t>“</w:t>
      </w:r>
      <w:r w:rsidRPr="00F65087">
        <w:rPr>
          <w:kern w:val="2"/>
        </w:rPr>
        <w:t xml:space="preserve">that, not only has the man who discovered the treasure done something illegal (which may actually </w:t>
      </w:r>
      <w:r w:rsidRPr="00F65087">
        <w:rPr>
          <w:i/>
          <w:kern w:val="2"/>
        </w:rPr>
        <w:t>not</w:t>
      </w:r>
      <w:r w:rsidRPr="007E41B5">
        <w:rPr>
          <w:iCs/>
          <w:kern w:val="2"/>
        </w:rPr>
        <w:t xml:space="preserve"> </w:t>
      </w:r>
      <w:r w:rsidRPr="00F65087">
        <w:rPr>
          <w:kern w:val="2"/>
        </w:rPr>
        <w:t>be the case), but that he dare</w:t>
      </w:r>
      <w:r>
        <w:rPr>
          <w:kern w:val="2"/>
        </w:rPr>
        <w:t xml:space="preserve"> [414] </w:t>
      </w:r>
      <w:r w:rsidRPr="00F65087">
        <w:rPr>
          <w:kern w:val="2"/>
        </w:rPr>
        <w:t>not dig up the treasure “unless he wants to face the rather embarrassing question of whence it came.”</w:t>
      </w:r>
      <w:r>
        <w:rPr>
          <w:kern w:val="2"/>
        </w:rPr>
        <w:t>” (Hultgren 414-15)</w:t>
      </w:r>
    </w:p>
    <w:p w14:paraId="0B536947" w14:textId="77777777" w:rsidR="003A6305" w:rsidRDefault="003A6305" w:rsidP="00274AA2">
      <w:pPr>
        <w:numPr>
          <w:ilvl w:val="3"/>
          <w:numId w:val="64"/>
        </w:numPr>
        <w:rPr>
          <w:kern w:val="2"/>
        </w:rPr>
      </w:pPr>
      <w:r w:rsidRPr="00F65087">
        <w:rPr>
          <w:kern w:val="2"/>
        </w:rPr>
        <w:t xml:space="preserve">However, </w:t>
      </w:r>
      <w:r>
        <w:rPr>
          <w:kern w:val="2"/>
        </w:rPr>
        <w:t>“</w:t>
      </w:r>
      <w:r w:rsidRPr="00F65087">
        <w:rPr>
          <w:kern w:val="2"/>
        </w:rPr>
        <w:t xml:space="preserve">the </w:t>
      </w:r>
      <w:r>
        <w:rPr>
          <w:kern w:val="2"/>
        </w:rPr>
        <w:t>legal question is not at issue . . .” (Hultgren 412)</w:t>
      </w:r>
    </w:p>
    <w:p w14:paraId="19FA8E41" w14:textId="4585C11C" w:rsidR="003A6305" w:rsidRDefault="003A6305" w:rsidP="00274AA2">
      <w:pPr>
        <w:numPr>
          <w:ilvl w:val="4"/>
          <w:numId w:val="64"/>
        </w:numPr>
        <w:rPr>
          <w:kern w:val="2"/>
        </w:rPr>
      </w:pPr>
      <w:r w:rsidRPr="00F65087">
        <w:rPr>
          <w:kern w:val="2"/>
        </w:rPr>
        <w:t>Jeremias</w:t>
      </w:r>
      <w:r>
        <w:rPr>
          <w:kern w:val="2"/>
        </w:rPr>
        <w:t xml:space="preserve"> </w:t>
      </w:r>
      <w:r w:rsidRPr="00A067BA">
        <w:rPr>
          <w:kern w:val="2"/>
          <w:sz w:val="20"/>
          <w:szCs w:val="18"/>
        </w:rPr>
        <w:t>(199)</w:t>
      </w:r>
      <w:r w:rsidRPr="00F65087">
        <w:rPr>
          <w:kern w:val="2"/>
        </w:rPr>
        <w:t xml:space="preserve"> </w:t>
      </w:r>
      <w:r>
        <w:rPr>
          <w:kern w:val="2"/>
        </w:rPr>
        <w:t>says “</w:t>
      </w:r>
      <w:r w:rsidRPr="00F65087">
        <w:rPr>
          <w:kern w:val="2"/>
        </w:rPr>
        <w:t>the actions of the discoverer were legal</w:t>
      </w:r>
      <w:r>
        <w:rPr>
          <w:kern w:val="2"/>
        </w:rPr>
        <w:t xml:space="preserve"> . . .” (Hultgren 412</w:t>
      </w:r>
      <w:r w:rsidR="009432A2" w:rsidRPr="00184C50">
        <w:rPr>
          <w:kern w:val="2"/>
        </w:rPr>
        <w:t xml:space="preserve"> n </w:t>
      </w:r>
      <w:r>
        <w:rPr>
          <w:kern w:val="2"/>
        </w:rPr>
        <w:t>14)</w:t>
      </w:r>
    </w:p>
    <w:p w14:paraId="3C3015B3" w14:textId="77777777" w:rsidR="003A6305" w:rsidRDefault="003A6305" w:rsidP="00274AA2">
      <w:pPr>
        <w:numPr>
          <w:ilvl w:val="4"/>
          <w:numId w:val="64"/>
        </w:numPr>
        <w:rPr>
          <w:kern w:val="2"/>
        </w:rPr>
      </w:pPr>
      <w:r>
        <w:rPr>
          <w:kern w:val="2"/>
        </w:rPr>
        <w:t>“</w:t>
      </w:r>
      <w:r w:rsidRPr="00F65087">
        <w:rPr>
          <w:kern w:val="2"/>
        </w:rPr>
        <w:t xml:space="preserve">In the oral telling of the story, narrated within a folk culture (as well as the </w:t>
      </w:r>
      <w:r w:rsidRPr="00F65087">
        <w:rPr>
          <w:kern w:val="2"/>
        </w:rPr>
        <w:lastRenderedPageBreak/>
        <w:t>telling of the story in the Matthean situation), the hearer is not likely to worry much about the legal issues</w:t>
      </w:r>
      <w:r>
        <w:rPr>
          <w:kern w:val="2"/>
        </w:rPr>
        <w:t xml:space="preserve"> . . .” (Hultgren 412)</w:t>
      </w:r>
    </w:p>
    <w:p w14:paraId="1BBD55D0" w14:textId="77777777" w:rsidR="003A6305" w:rsidRPr="00B96F6C" w:rsidRDefault="003A6305" w:rsidP="00274AA2">
      <w:pPr>
        <w:numPr>
          <w:ilvl w:val="2"/>
          <w:numId w:val="64"/>
        </w:numPr>
        <w:rPr>
          <w:kern w:val="2"/>
        </w:rPr>
      </w:pPr>
      <w:r>
        <w:rPr>
          <w:kern w:val="2"/>
        </w:rPr>
        <w:t>morality</w:t>
      </w:r>
      <w:r w:rsidRPr="00B96F6C">
        <w:rPr>
          <w:kern w:val="2"/>
        </w:rPr>
        <w:t xml:space="preserve"> </w:t>
      </w:r>
      <w:r>
        <w:rPr>
          <w:kern w:val="2"/>
        </w:rPr>
        <w:t>of his action</w:t>
      </w:r>
    </w:p>
    <w:p w14:paraId="4991C19D" w14:textId="3A1F8F49" w:rsidR="003A6305" w:rsidRDefault="003A6305" w:rsidP="00274AA2">
      <w:pPr>
        <w:numPr>
          <w:ilvl w:val="3"/>
          <w:numId w:val="64"/>
        </w:numPr>
        <w:rPr>
          <w:kern w:val="2"/>
        </w:rPr>
      </w:pPr>
      <w:r w:rsidRPr="00F65087">
        <w:rPr>
          <w:kern w:val="2"/>
        </w:rPr>
        <w:t>Jeremias</w:t>
      </w:r>
      <w:r>
        <w:rPr>
          <w:kern w:val="2"/>
        </w:rPr>
        <w:t xml:space="preserve"> </w:t>
      </w:r>
      <w:r w:rsidRPr="00A067BA">
        <w:rPr>
          <w:kern w:val="2"/>
          <w:sz w:val="20"/>
          <w:szCs w:val="18"/>
        </w:rPr>
        <w:t>(199)</w:t>
      </w:r>
      <w:r w:rsidRPr="00F65087">
        <w:rPr>
          <w:kern w:val="2"/>
        </w:rPr>
        <w:t xml:space="preserve"> </w:t>
      </w:r>
      <w:r>
        <w:rPr>
          <w:kern w:val="2"/>
        </w:rPr>
        <w:t xml:space="preserve">says </w:t>
      </w:r>
      <w:r w:rsidRPr="00F65087">
        <w:rPr>
          <w:kern w:val="2"/>
        </w:rPr>
        <w:t>the discoverer</w:t>
      </w:r>
      <w:r>
        <w:rPr>
          <w:kern w:val="2"/>
        </w:rPr>
        <w:t>’s “</w:t>
      </w:r>
      <w:r w:rsidRPr="00F65087">
        <w:rPr>
          <w:kern w:val="2"/>
        </w:rPr>
        <w:t>morality is not being considered.</w:t>
      </w:r>
      <w:r>
        <w:rPr>
          <w:kern w:val="2"/>
        </w:rPr>
        <w:t>” (Hultgren 412</w:t>
      </w:r>
      <w:r w:rsidR="009432A2" w:rsidRPr="00184C50">
        <w:rPr>
          <w:kern w:val="2"/>
        </w:rPr>
        <w:t xml:space="preserve"> n </w:t>
      </w:r>
      <w:r>
        <w:rPr>
          <w:kern w:val="2"/>
        </w:rPr>
        <w:t>14)</w:t>
      </w:r>
    </w:p>
    <w:p w14:paraId="77BD6E96" w14:textId="77777777" w:rsidR="003A6305" w:rsidRDefault="003A6305" w:rsidP="00274AA2">
      <w:pPr>
        <w:numPr>
          <w:ilvl w:val="3"/>
          <w:numId w:val="64"/>
        </w:numPr>
        <w:rPr>
          <w:kern w:val="2"/>
        </w:rPr>
      </w:pPr>
      <w:r>
        <w:rPr>
          <w:kern w:val="2"/>
        </w:rPr>
        <w:t xml:space="preserve">Hearers </w:t>
      </w:r>
      <w:r w:rsidRPr="00F65087">
        <w:rPr>
          <w:kern w:val="2"/>
        </w:rPr>
        <w:t xml:space="preserve">would delight in </w:t>
      </w:r>
      <w:r>
        <w:rPr>
          <w:kern w:val="2"/>
        </w:rPr>
        <w:t>“</w:t>
      </w:r>
      <w:r w:rsidRPr="00F65087">
        <w:rPr>
          <w:kern w:val="2"/>
        </w:rPr>
        <w:t>getting the best of a landowner.</w:t>
      </w:r>
      <w:r>
        <w:rPr>
          <w:kern w:val="2"/>
        </w:rPr>
        <w:t>” (Hultgren 412)</w:t>
      </w:r>
    </w:p>
    <w:p w14:paraId="3948666E" w14:textId="77777777" w:rsidR="003A6305" w:rsidRDefault="003A6305" w:rsidP="003A6305">
      <w:pPr>
        <w:rPr>
          <w:iCs/>
          <w:kern w:val="2"/>
        </w:rPr>
      </w:pPr>
    </w:p>
    <w:p w14:paraId="298E6035" w14:textId="77777777" w:rsidR="003A6305" w:rsidRDefault="003A6305" w:rsidP="00274AA2">
      <w:pPr>
        <w:numPr>
          <w:ilvl w:val="0"/>
          <w:numId w:val="64"/>
        </w:numPr>
        <w:rPr>
          <w:kern w:val="2"/>
        </w:rPr>
      </w:pPr>
      <w:r w:rsidRPr="008F40A9">
        <w:rPr>
          <w:b/>
          <w:bCs/>
          <w:kern w:val="2"/>
        </w:rPr>
        <w:t>Jesus</w:t>
      </w:r>
      <w:r>
        <w:rPr>
          <w:kern w:val="2"/>
        </w:rPr>
        <w:t xml:space="preserve">’ </w:t>
      </w:r>
      <w:r w:rsidRPr="008F40A9">
        <w:rPr>
          <w:b/>
          <w:bCs/>
          <w:kern w:val="2"/>
        </w:rPr>
        <w:t>meaning and Matthew</w:t>
      </w:r>
      <w:r>
        <w:rPr>
          <w:kern w:val="2"/>
        </w:rPr>
        <w:t>’</w:t>
      </w:r>
      <w:r w:rsidRPr="008F40A9">
        <w:rPr>
          <w:b/>
          <w:bCs/>
          <w:kern w:val="2"/>
        </w:rPr>
        <w:t>s meaning</w:t>
      </w:r>
    </w:p>
    <w:p w14:paraId="560D875A" w14:textId="77777777" w:rsidR="003A6305" w:rsidRDefault="003A6305" w:rsidP="00274AA2">
      <w:pPr>
        <w:numPr>
          <w:ilvl w:val="1"/>
          <w:numId w:val="64"/>
        </w:numPr>
        <w:rPr>
          <w:kern w:val="2"/>
        </w:rPr>
      </w:pPr>
      <w:r>
        <w:rPr>
          <w:kern w:val="2"/>
        </w:rPr>
        <w:t>authenticity</w:t>
      </w:r>
    </w:p>
    <w:p w14:paraId="600E6714" w14:textId="77777777" w:rsidR="003A6305" w:rsidRDefault="003A6305" w:rsidP="00274AA2">
      <w:pPr>
        <w:numPr>
          <w:ilvl w:val="2"/>
          <w:numId w:val="64"/>
        </w:numPr>
        <w:rPr>
          <w:kern w:val="2"/>
        </w:rPr>
      </w:pPr>
      <w:r>
        <w:rPr>
          <w:kern w:val="2"/>
        </w:rPr>
        <w:t>in</w:t>
      </w:r>
      <w:r w:rsidRPr="00F65087">
        <w:rPr>
          <w:kern w:val="2"/>
        </w:rPr>
        <w:t>authentic</w:t>
      </w:r>
    </w:p>
    <w:p w14:paraId="23954CE0" w14:textId="77777777" w:rsidR="003A6305" w:rsidRDefault="003A6305" w:rsidP="00274AA2">
      <w:pPr>
        <w:numPr>
          <w:ilvl w:val="3"/>
          <w:numId w:val="64"/>
        </w:numPr>
        <w:rPr>
          <w:kern w:val="2"/>
        </w:rPr>
      </w:pPr>
      <w:r w:rsidRPr="0062587D">
        <w:rPr>
          <w:kern w:val="2"/>
        </w:rPr>
        <w:t>Bultmann</w:t>
      </w:r>
      <w:r>
        <w:rPr>
          <w:kern w:val="2"/>
        </w:rPr>
        <w:t xml:space="preserve"> </w:t>
      </w:r>
      <w:r w:rsidRPr="00D322B0">
        <w:rPr>
          <w:kern w:val="2"/>
          <w:sz w:val="20"/>
          <w:szCs w:val="18"/>
        </w:rPr>
        <w:t>(202-03)</w:t>
      </w:r>
      <w:r>
        <w:rPr>
          <w:kern w:val="2"/>
        </w:rPr>
        <w:t xml:space="preserve"> says “</w:t>
      </w:r>
      <w:r w:rsidRPr="00F65087">
        <w:rPr>
          <w:kern w:val="2"/>
        </w:rPr>
        <w:t>the parable may have come from Jewish tradition and been ascribed to Jesus within the early church.</w:t>
      </w:r>
      <w:r>
        <w:rPr>
          <w:kern w:val="2"/>
        </w:rPr>
        <w:t>” (Hultgren 414)</w:t>
      </w:r>
    </w:p>
    <w:p w14:paraId="31B2E25A" w14:textId="491E88D7" w:rsidR="003A6305" w:rsidRDefault="003A6305" w:rsidP="00274AA2">
      <w:pPr>
        <w:numPr>
          <w:ilvl w:val="3"/>
          <w:numId w:val="64"/>
        </w:numPr>
        <w:rPr>
          <w:kern w:val="2"/>
        </w:rPr>
      </w:pPr>
      <w:r>
        <w:rPr>
          <w:kern w:val="2"/>
        </w:rPr>
        <w:t>Gundry</w:t>
      </w:r>
      <w:r w:rsidRPr="00F65087">
        <w:rPr>
          <w:kern w:val="2"/>
        </w:rPr>
        <w:t xml:space="preserve"> </w:t>
      </w:r>
      <w:r w:rsidRPr="0062587D">
        <w:rPr>
          <w:kern w:val="2"/>
          <w:sz w:val="20"/>
          <w:szCs w:val="18"/>
        </w:rPr>
        <w:t>(</w:t>
      </w:r>
      <w:r w:rsidRPr="0062587D">
        <w:rPr>
          <w:i/>
          <w:kern w:val="2"/>
          <w:sz w:val="20"/>
          <w:szCs w:val="18"/>
        </w:rPr>
        <w:t>Matthew</w:t>
      </w:r>
      <w:r w:rsidRPr="0062587D">
        <w:rPr>
          <w:kern w:val="2"/>
          <w:sz w:val="20"/>
          <w:szCs w:val="18"/>
        </w:rPr>
        <w:t xml:space="preserve"> 275)</w:t>
      </w:r>
      <w:r>
        <w:rPr>
          <w:kern w:val="2"/>
        </w:rPr>
        <w:t xml:space="preserve"> says </w:t>
      </w:r>
      <w:r w:rsidRPr="00F65087">
        <w:rPr>
          <w:kern w:val="2"/>
        </w:rPr>
        <w:t>Matthew</w:t>
      </w:r>
      <w:r>
        <w:rPr>
          <w:kern w:val="2"/>
        </w:rPr>
        <w:t xml:space="preserve"> created it</w:t>
      </w:r>
      <w:r w:rsidRPr="00F65087">
        <w:rPr>
          <w:kern w:val="2"/>
        </w:rPr>
        <w:t xml:space="preserve"> </w:t>
      </w:r>
      <w:r>
        <w:rPr>
          <w:kern w:val="2"/>
        </w:rPr>
        <w:t>from Prov</w:t>
      </w:r>
      <w:r w:rsidRPr="00F65087">
        <w:rPr>
          <w:kern w:val="2"/>
        </w:rPr>
        <w:t xml:space="preserve"> 2:1-9</w:t>
      </w:r>
      <w:r>
        <w:rPr>
          <w:kern w:val="2"/>
        </w:rPr>
        <w:t xml:space="preserve"> LXX</w:t>
      </w:r>
      <w:r w:rsidRPr="00F65087">
        <w:rPr>
          <w:kern w:val="2"/>
        </w:rPr>
        <w:t xml:space="preserve">, </w:t>
      </w:r>
      <w:r>
        <w:rPr>
          <w:kern w:val="2"/>
        </w:rPr>
        <w:t>“</w:t>
      </w:r>
      <w:r w:rsidRPr="00F65087">
        <w:rPr>
          <w:kern w:val="2"/>
        </w:rPr>
        <w:t>which speaks of seeking wisdom as one seeks for “treas</w:t>
      </w:r>
      <w:r>
        <w:rPr>
          <w:kern w:val="2"/>
        </w:rPr>
        <w:t>ures” [2:4</w:t>
      </w:r>
      <w:r w:rsidRPr="00F65087">
        <w:rPr>
          <w:kern w:val="2"/>
        </w:rPr>
        <w:t xml:space="preserve"> </w:t>
      </w:r>
      <w:r>
        <w:rPr>
          <w:kern w:val="2"/>
          <w:lang w:val="el-GR" w:bidi="he-IL"/>
        </w:rPr>
        <w:t>θησαυρούς</w:t>
      </w:r>
      <w:r w:rsidR="00825622">
        <w:rPr>
          <w:kern w:val="2"/>
          <w:lang w:bidi="he-IL"/>
        </w:rPr>
        <w:t xml:space="preserve">, </w:t>
      </w:r>
      <w:r w:rsidR="00825622">
        <w:rPr>
          <w:i/>
          <w:iCs/>
          <w:kern w:val="2"/>
        </w:rPr>
        <w:t>thesaurous</w:t>
      </w:r>
      <w:r>
        <w:rPr>
          <w:kern w:val="2"/>
        </w:rPr>
        <w:t>].</w:t>
      </w:r>
      <w:r w:rsidRPr="00F65087">
        <w:rPr>
          <w:kern w:val="2"/>
        </w:rPr>
        <w:t xml:space="preserve"> </w:t>
      </w:r>
      <w:r>
        <w:rPr>
          <w:kern w:val="2"/>
        </w:rPr>
        <w:t>He claims “</w:t>
      </w:r>
      <w:r w:rsidRPr="00F65087">
        <w:rPr>
          <w:kern w:val="2"/>
        </w:rPr>
        <w:t>such a composition would be characteristic of the evangelist.</w:t>
      </w:r>
      <w:r>
        <w:rPr>
          <w:kern w:val="2"/>
        </w:rPr>
        <w:t>” (Hultgren 414)</w:t>
      </w:r>
    </w:p>
    <w:p w14:paraId="36A25A48" w14:textId="77777777" w:rsidR="003A6305" w:rsidRDefault="003A6305" w:rsidP="00274AA2">
      <w:pPr>
        <w:numPr>
          <w:ilvl w:val="3"/>
          <w:numId w:val="64"/>
        </w:numPr>
        <w:rPr>
          <w:kern w:val="2"/>
        </w:rPr>
      </w:pPr>
      <w:r>
        <w:rPr>
          <w:kern w:val="2"/>
        </w:rPr>
        <w:t>Some say “</w:t>
      </w:r>
      <w:r w:rsidRPr="00F65087">
        <w:rPr>
          <w:kern w:val="2"/>
        </w:rPr>
        <w:t>the parable contains typical Matthean expressions.</w:t>
      </w:r>
      <w:r>
        <w:rPr>
          <w:kern w:val="2"/>
        </w:rPr>
        <w:t>”  (Hultgren 414)</w:t>
      </w:r>
    </w:p>
    <w:p w14:paraId="0D6E4FDB" w14:textId="77777777" w:rsidR="003A6305" w:rsidRDefault="003A6305" w:rsidP="00274AA2">
      <w:pPr>
        <w:numPr>
          <w:ilvl w:val="4"/>
          <w:numId w:val="64"/>
        </w:numPr>
        <w:rPr>
          <w:kern w:val="2"/>
        </w:rPr>
      </w:pPr>
      <w:r w:rsidRPr="00F65087">
        <w:rPr>
          <w:kern w:val="2"/>
        </w:rPr>
        <w:t xml:space="preserve">“the kingdom of heaven is like” (13:31, 33, </w:t>
      </w:r>
      <w:r>
        <w:rPr>
          <w:kern w:val="2"/>
        </w:rPr>
        <w:t>44, 45, 47; 20:1)</w:t>
      </w:r>
    </w:p>
    <w:p w14:paraId="5BFA33E9" w14:textId="77777777" w:rsidR="003A6305" w:rsidRDefault="003A6305" w:rsidP="00274AA2">
      <w:pPr>
        <w:numPr>
          <w:ilvl w:val="4"/>
          <w:numId w:val="64"/>
        </w:numPr>
        <w:rPr>
          <w:kern w:val="2"/>
        </w:rPr>
      </w:pPr>
      <w:r w:rsidRPr="00F65087">
        <w:rPr>
          <w:kern w:val="2"/>
        </w:rPr>
        <w:t xml:space="preserve">“treasure” </w:t>
      </w:r>
      <w:r>
        <w:rPr>
          <w:kern w:val="2"/>
        </w:rPr>
        <w:t>(9</w:t>
      </w:r>
      <w:r w:rsidRPr="00F65087">
        <w:rPr>
          <w:kern w:val="2"/>
        </w:rPr>
        <w:t xml:space="preserve"> </w:t>
      </w:r>
      <w:r>
        <w:rPr>
          <w:kern w:val="2"/>
        </w:rPr>
        <w:t>times)</w:t>
      </w:r>
    </w:p>
    <w:p w14:paraId="28A66A0E" w14:textId="5F9E4972" w:rsidR="003A6305" w:rsidRDefault="003A6305" w:rsidP="00274AA2">
      <w:pPr>
        <w:numPr>
          <w:ilvl w:val="4"/>
          <w:numId w:val="64"/>
        </w:numPr>
        <w:rPr>
          <w:kern w:val="2"/>
        </w:rPr>
      </w:pPr>
      <w:r>
        <w:rPr>
          <w:kern w:val="2"/>
        </w:rPr>
        <w:t>“</w:t>
      </w:r>
      <w:r w:rsidRPr="00F65087">
        <w:rPr>
          <w:kern w:val="2"/>
        </w:rPr>
        <w:t xml:space="preserve">the unusual phrase </w:t>
      </w:r>
      <w:r>
        <w:rPr>
          <w:kern w:val="2"/>
          <w:lang w:val="el-GR"/>
        </w:rPr>
        <w:t>ἀπὸ</w:t>
      </w:r>
      <w:r w:rsidRPr="007E41B5">
        <w:rPr>
          <w:kern w:val="2"/>
        </w:rPr>
        <w:t xml:space="preserve"> </w:t>
      </w:r>
      <w:r>
        <w:rPr>
          <w:kern w:val="2"/>
          <w:lang w:val="el-GR"/>
        </w:rPr>
        <w:t>τῆς</w:t>
      </w:r>
      <w:r w:rsidRPr="007E41B5">
        <w:rPr>
          <w:kern w:val="2"/>
        </w:rPr>
        <w:t xml:space="preserve"> </w:t>
      </w:r>
      <w:r>
        <w:rPr>
          <w:kern w:val="2"/>
          <w:lang w:val="el-GR"/>
        </w:rPr>
        <w:t>χαρᾶς</w:t>
      </w:r>
      <w:r w:rsidRPr="007E41B5">
        <w:rPr>
          <w:kern w:val="2"/>
        </w:rPr>
        <w:t xml:space="preserve"> </w:t>
      </w:r>
      <w:r w:rsidRPr="00F65087">
        <w:rPr>
          <w:kern w:val="2"/>
        </w:rPr>
        <w:t>(</w:t>
      </w:r>
      <w:r w:rsidR="00825622">
        <w:rPr>
          <w:kern w:val="2"/>
        </w:rPr>
        <w:t>[</w:t>
      </w:r>
      <w:r w:rsidR="00825622">
        <w:rPr>
          <w:i/>
          <w:iCs/>
          <w:kern w:val="2"/>
        </w:rPr>
        <w:t>apo tes xaras</w:t>
      </w:r>
      <w:r w:rsidR="00825622">
        <w:rPr>
          <w:kern w:val="2"/>
        </w:rPr>
        <w:t xml:space="preserve">] </w:t>
      </w:r>
      <w:r w:rsidRPr="00F65087">
        <w:rPr>
          <w:kern w:val="2"/>
        </w:rPr>
        <w:t xml:space="preserve">“with joy”) rather than the more common </w:t>
      </w:r>
      <w:r>
        <w:rPr>
          <w:kern w:val="2"/>
          <w:lang w:val="el-GR"/>
        </w:rPr>
        <w:t>μετὰ</w:t>
      </w:r>
      <w:r w:rsidRPr="007E41B5">
        <w:rPr>
          <w:kern w:val="2"/>
        </w:rPr>
        <w:t xml:space="preserve"> </w:t>
      </w:r>
      <w:r>
        <w:rPr>
          <w:kern w:val="2"/>
          <w:lang w:val="el-GR"/>
        </w:rPr>
        <w:t>χᾶρας</w:t>
      </w:r>
      <w:r w:rsidRPr="00F65087">
        <w:rPr>
          <w:kern w:val="2"/>
        </w:rPr>
        <w:t xml:space="preserve"> </w:t>
      </w:r>
      <w:r w:rsidR="00825622">
        <w:rPr>
          <w:kern w:val="2"/>
        </w:rPr>
        <w:t>[</w:t>
      </w:r>
      <w:r w:rsidR="00825622">
        <w:rPr>
          <w:i/>
          <w:iCs/>
          <w:kern w:val="2"/>
        </w:rPr>
        <w:t>meta xaras</w:t>
      </w:r>
      <w:r w:rsidR="00825622">
        <w:rPr>
          <w:kern w:val="2"/>
        </w:rPr>
        <w:t xml:space="preserve">] </w:t>
      </w:r>
      <w:r w:rsidRPr="00F65087">
        <w:rPr>
          <w:kern w:val="2"/>
        </w:rPr>
        <w:t>(in classic</w:t>
      </w:r>
      <w:r>
        <w:rPr>
          <w:kern w:val="2"/>
        </w:rPr>
        <w:t xml:space="preserve">al Greek, the LXX, and the NT); </w:t>
      </w:r>
      <w:r w:rsidRPr="00F65087">
        <w:rPr>
          <w:kern w:val="2"/>
        </w:rPr>
        <w:t xml:space="preserve">Matthew also uses </w:t>
      </w:r>
      <w:r>
        <w:rPr>
          <w:kern w:val="2"/>
          <w:lang w:val="el-GR" w:bidi="he-IL"/>
        </w:rPr>
        <w:t>ἀπό</w:t>
      </w:r>
      <w:r>
        <w:rPr>
          <w:kern w:val="2"/>
        </w:rPr>
        <w:t xml:space="preserve"> </w:t>
      </w:r>
      <w:r w:rsidRPr="00F65087">
        <w:rPr>
          <w:kern w:val="2"/>
        </w:rPr>
        <w:t>with a genitive to express fear (14:26; 28:4).</w:t>
      </w:r>
      <w:r>
        <w:rPr>
          <w:kern w:val="2"/>
        </w:rPr>
        <w:t>” (Hultgren 414)</w:t>
      </w:r>
    </w:p>
    <w:p w14:paraId="133F70F5" w14:textId="77777777" w:rsidR="003A6305" w:rsidRDefault="003A6305" w:rsidP="00274AA2">
      <w:pPr>
        <w:numPr>
          <w:ilvl w:val="2"/>
          <w:numId w:val="64"/>
        </w:numPr>
        <w:rPr>
          <w:kern w:val="2"/>
        </w:rPr>
      </w:pPr>
      <w:r>
        <w:rPr>
          <w:kern w:val="2"/>
        </w:rPr>
        <w:t>authentic</w:t>
      </w:r>
    </w:p>
    <w:p w14:paraId="03DD20A1" w14:textId="77777777" w:rsidR="003A6305" w:rsidRPr="00D93B2C" w:rsidRDefault="003A6305" w:rsidP="00274AA2">
      <w:pPr>
        <w:numPr>
          <w:ilvl w:val="3"/>
          <w:numId w:val="64"/>
        </w:numPr>
        <w:rPr>
          <w:kern w:val="2"/>
          <w:sz w:val="20"/>
          <w:szCs w:val="18"/>
        </w:rPr>
      </w:pPr>
      <w:r w:rsidRPr="007A13F7">
        <w:rPr>
          <w:kern w:val="2"/>
          <w:sz w:val="20"/>
          <w:szCs w:val="18"/>
        </w:rPr>
        <w:t xml:space="preserve">Dodd 85-87; Funk </w:t>
      </w:r>
      <w:r w:rsidRPr="007A13F7">
        <w:rPr>
          <w:kern w:val="2"/>
          <w:sz w:val="20"/>
          <w:szCs w:val="14"/>
        </w:rPr>
        <w:t>196</w:t>
      </w:r>
      <w:r w:rsidRPr="007A13F7">
        <w:rPr>
          <w:kern w:val="2"/>
          <w:sz w:val="20"/>
          <w:szCs w:val="18"/>
        </w:rPr>
        <w:t xml:space="preserve"> (pink font = in some form from Jesus); Jeremias 198-201; Stein 98-104. Crossan </w:t>
      </w:r>
      <w:r w:rsidRPr="007A13F7">
        <w:rPr>
          <w:i/>
          <w:kern w:val="2"/>
          <w:sz w:val="20"/>
          <w:szCs w:val="18"/>
        </w:rPr>
        <w:t>Finding</w:t>
      </w:r>
      <w:r w:rsidRPr="007A13F7">
        <w:rPr>
          <w:kern w:val="2"/>
          <w:sz w:val="20"/>
          <w:szCs w:val="18"/>
        </w:rPr>
        <w:t xml:space="preserve"> 98-102.</w:t>
      </w:r>
    </w:p>
    <w:p w14:paraId="553967C0" w14:textId="77777777" w:rsidR="003A6305" w:rsidRDefault="003A6305" w:rsidP="00274AA2">
      <w:pPr>
        <w:numPr>
          <w:ilvl w:val="3"/>
          <w:numId w:val="64"/>
        </w:numPr>
        <w:rPr>
          <w:kern w:val="2"/>
        </w:rPr>
      </w:pPr>
      <w:r>
        <w:rPr>
          <w:kern w:val="2"/>
        </w:rPr>
        <w:t>concerning Prov</w:t>
      </w:r>
      <w:r w:rsidRPr="00F65087">
        <w:rPr>
          <w:kern w:val="2"/>
        </w:rPr>
        <w:t xml:space="preserve"> 2:1-9</w:t>
      </w:r>
      <w:r>
        <w:rPr>
          <w:kern w:val="2"/>
        </w:rPr>
        <w:t xml:space="preserve"> (seeking wisdom a for treasures)</w:t>
      </w:r>
    </w:p>
    <w:p w14:paraId="164E117C" w14:textId="77777777" w:rsidR="003A6305" w:rsidRDefault="003A6305" w:rsidP="00274AA2">
      <w:pPr>
        <w:numPr>
          <w:ilvl w:val="4"/>
          <w:numId w:val="64"/>
        </w:numPr>
        <w:rPr>
          <w:kern w:val="2"/>
        </w:rPr>
      </w:pPr>
      <w:r w:rsidRPr="00F65087">
        <w:rPr>
          <w:kern w:val="2"/>
        </w:rPr>
        <w:t>The discov</w:t>
      </w:r>
      <w:r>
        <w:rPr>
          <w:kern w:val="2"/>
        </w:rPr>
        <w:t>erer</w:t>
      </w:r>
      <w:r w:rsidRPr="00F65087">
        <w:rPr>
          <w:kern w:val="2"/>
        </w:rPr>
        <w:t xml:space="preserve"> </w:t>
      </w:r>
      <w:r>
        <w:rPr>
          <w:kern w:val="2"/>
        </w:rPr>
        <w:t>“</w:t>
      </w:r>
      <w:r w:rsidRPr="00F65087">
        <w:rPr>
          <w:kern w:val="2"/>
        </w:rPr>
        <w:t>was not seeking treasures; he simply stumbled onto one by surprise.</w:t>
      </w:r>
      <w:r>
        <w:rPr>
          <w:kern w:val="2"/>
        </w:rPr>
        <w:t>” (Hultgren 414)</w:t>
      </w:r>
    </w:p>
    <w:p w14:paraId="4C0188A1" w14:textId="77777777" w:rsidR="003A6305" w:rsidRDefault="003A6305" w:rsidP="00274AA2">
      <w:pPr>
        <w:numPr>
          <w:ilvl w:val="4"/>
          <w:numId w:val="64"/>
        </w:numPr>
        <w:rPr>
          <w:kern w:val="2"/>
        </w:rPr>
      </w:pPr>
      <w:r>
        <w:rPr>
          <w:kern w:val="2"/>
        </w:rPr>
        <w:t>If there is an allusion</w:t>
      </w:r>
      <w:r w:rsidRPr="00F65087">
        <w:rPr>
          <w:kern w:val="2"/>
        </w:rPr>
        <w:t xml:space="preserve"> to </w:t>
      </w:r>
      <w:r>
        <w:rPr>
          <w:kern w:val="2"/>
        </w:rPr>
        <w:t>Prov</w:t>
      </w:r>
      <w:r w:rsidRPr="00F65087">
        <w:rPr>
          <w:kern w:val="2"/>
        </w:rPr>
        <w:t xml:space="preserve"> 2:1-9, Jesus or </w:t>
      </w:r>
      <w:r>
        <w:rPr>
          <w:kern w:val="2"/>
        </w:rPr>
        <w:t>“</w:t>
      </w:r>
      <w:r w:rsidRPr="00F65087">
        <w:rPr>
          <w:kern w:val="2"/>
        </w:rPr>
        <w:t xml:space="preserve">some other pre-Matthean person </w:t>
      </w:r>
      <w:r>
        <w:rPr>
          <w:kern w:val="2"/>
        </w:rPr>
        <w:t>[could]</w:t>
      </w:r>
      <w:r w:rsidRPr="00F65087">
        <w:rPr>
          <w:kern w:val="2"/>
        </w:rPr>
        <w:t xml:space="preserve"> have made it </w:t>
      </w:r>
      <w:r>
        <w:rPr>
          <w:kern w:val="2"/>
        </w:rPr>
        <w:t>. . .” (Hultgren 414)</w:t>
      </w:r>
    </w:p>
    <w:p w14:paraId="71E3665F" w14:textId="77777777" w:rsidR="003A6305" w:rsidRDefault="003A6305" w:rsidP="00274AA2">
      <w:pPr>
        <w:numPr>
          <w:ilvl w:val="3"/>
          <w:numId w:val="64"/>
        </w:numPr>
        <w:rPr>
          <w:kern w:val="2"/>
        </w:rPr>
      </w:pPr>
      <w:r>
        <w:rPr>
          <w:kern w:val="2"/>
        </w:rPr>
        <w:t>concerning the “</w:t>
      </w:r>
      <w:r w:rsidRPr="00F65087">
        <w:rPr>
          <w:kern w:val="2"/>
        </w:rPr>
        <w:t>typical Matthean expres</w:t>
      </w:r>
      <w:r>
        <w:rPr>
          <w:kern w:val="2"/>
        </w:rPr>
        <w:t>sions”  (Hultgren 414)</w:t>
      </w:r>
    </w:p>
    <w:p w14:paraId="3BDB3B34" w14:textId="77777777" w:rsidR="003A6305" w:rsidRDefault="003A6305" w:rsidP="00274AA2">
      <w:pPr>
        <w:numPr>
          <w:ilvl w:val="4"/>
          <w:numId w:val="64"/>
        </w:numPr>
        <w:rPr>
          <w:kern w:val="2"/>
        </w:rPr>
      </w:pPr>
      <w:r>
        <w:rPr>
          <w:kern w:val="2"/>
        </w:rPr>
        <w:t xml:space="preserve">“. . . </w:t>
      </w:r>
      <w:r w:rsidRPr="00F65087">
        <w:rPr>
          <w:kern w:val="2"/>
        </w:rPr>
        <w:t>the parable is exceed</w:t>
      </w:r>
      <w:r>
        <w:rPr>
          <w:kern w:val="2"/>
        </w:rPr>
        <w:t>ingly brief (one verse)</w:t>
      </w:r>
      <w:r w:rsidRPr="00F65087">
        <w:rPr>
          <w:kern w:val="2"/>
        </w:rPr>
        <w:t xml:space="preserve"> </w:t>
      </w:r>
      <w:r>
        <w:rPr>
          <w:kern w:val="2"/>
        </w:rPr>
        <w:t>[</w:t>
      </w:r>
      <w:r w:rsidRPr="00F65087">
        <w:rPr>
          <w:kern w:val="2"/>
        </w:rPr>
        <w:t>and</w:t>
      </w:r>
      <w:r>
        <w:rPr>
          <w:kern w:val="2"/>
        </w:rPr>
        <w:t>]</w:t>
      </w:r>
      <w:r w:rsidRPr="00F65087">
        <w:rPr>
          <w:kern w:val="2"/>
        </w:rPr>
        <w:t xml:space="preserve"> Matthew has written the present verse with his own expressions at hand. One can expect that that will result in an unusually high proportion of Matthean expressions.</w:t>
      </w:r>
      <w:r>
        <w:rPr>
          <w:kern w:val="2"/>
        </w:rPr>
        <w:t>” (Hultgren 414)</w:t>
      </w:r>
    </w:p>
    <w:p w14:paraId="647B1AEC" w14:textId="77777777" w:rsidR="003A6305" w:rsidRDefault="003A6305" w:rsidP="00274AA2">
      <w:pPr>
        <w:numPr>
          <w:ilvl w:val="4"/>
          <w:numId w:val="64"/>
        </w:numPr>
        <w:rPr>
          <w:kern w:val="2"/>
        </w:rPr>
      </w:pPr>
      <w:r>
        <w:rPr>
          <w:kern w:val="2"/>
        </w:rPr>
        <w:t xml:space="preserve">Matthew’s use of </w:t>
      </w:r>
      <w:r>
        <w:rPr>
          <w:i/>
          <w:iCs/>
          <w:kern w:val="2"/>
        </w:rPr>
        <w:t>apo tes xaras</w:t>
      </w:r>
      <w:r w:rsidRPr="00F65087">
        <w:rPr>
          <w:kern w:val="2"/>
        </w:rPr>
        <w:t xml:space="preserve"> </w:t>
      </w:r>
      <w:r>
        <w:rPr>
          <w:kern w:val="2"/>
        </w:rPr>
        <w:t>“</w:t>
      </w:r>
      <w:r w:rsidRPr="00F65087">
        <w:rPr>
          <w:kern w:val="2"/>
        </w:rPr>
        <w:t>does not carry much weight, for the admittedly rare expression</w:t>
      </w:r>
      <w:r>
        <w:rPr>
          <w:kern w:val="2"/>
        </w:rPr>
        <w:t xml:space="preserve"> . . . i</w:t>
      </w:r>
      <w:r w:rsidRPr="00F65087">
        <w:rPr>
          <w:kern w:val="2"/>
        </w:rPr>
        <w:t>s also found at Luke 24:41 and Acts 12:14.</w:t>
      </w:r>
      <w:r>
        <w:rPr>
          <w:kern w:val="2"/>
        </w:rPr>
        <w:t>” (Hultgren 414)</w:t>
      </w:r>
    </w:p>
    <w:p w14:paraId="61C4B230" w14:textId="77777777" w:rsidR="003A6305" w:rsidRDefault="003A6305" w:rsidP="00274AA2">
      <w:pPr>
        <w:numPr>
          <w:ilvl w:val="3"/>
          <w:numId w:val="64"/>
        </w:numPr>
        <w:rPr>
          <w:kern w:val="2"/>
        </w:rPr>
      </w:pPr>
      <w:r>
        <w:rPr>
          <w:kern w:val="2"/>
        </w:rPr>
        <w:t>The parable’s “</w:t>
      </w:r>
      <w:r w:rsidRPr="00F65087">
        <w:rPr>
          <w:kern w:val="2"/>
        </w:rPr>
        <w:t>teaching concerning the disciple’s commitment to the kingdom coheres with other passages derived from those major traditions ant</w:t>
      </w:r>
      <w:r>
        <w:rPr>
          <w:kern w:val="2"/>
        </w:rPr>
        <w:t>ecedent to the Synoptic Gospels . . .” (Hultgren 414)</w:t>
      </w:r>
    </w:p>
    <w:p w14:paraId="51F4CF33" w14:textId="48DAB309" w:rsidR="003A6305" w:rsidRDefault="003A6305" w:rsidP="00274AA2">
      <w:pPr>
        <w:numPr>
          <w:ilvl w:val="4"/>
          <w:numId w:val="64"/>
        </w:numPr>
        <w:rPr>
          <w:kern w:val="2"/>
        </w:rPr>
      </w:pPr>
      <w:r>
        <w:rPr>
          <w:kern w:val="2"/>
        </w:rPr>
        <w:t xml:space="preserve">“See </w:t>
      </w:r>
      <w:r w:rsidRPr="00F65087">
        <w:rPr>
          <w:kern w:val="2"/>
        </w:rPr>
        <w:t>Mark 10:23-25 and parallels; Matt 7:21; 13:45-46 (both M); Luke 9:62 (L); and Matt 10:38//Luke 14:27 (Q).</w:t>
      </w:r>
      <w:r>
        <w:rPr>
          <w:kern w:val="2"/>
        </w:rPr>
        <w:t>” (Hultgren 414</w:t>
      </w:r>
      <w:r w:rsidR="009432A2" w:rsidRPr="00184C50">
        <w:rPr>
          <w:kern w:val="2"/>
        </w:rPr>
        <w:t xml:space="preserve"> n </w:t>
      </w:r>
      <w:r>
        <w:rPr>
          <w:kern w:val="2"/>
        </w:rPr>
        <w:t>26)</w:t>
      </w:r>
    </w:p>
    <w:p w14:paraId="37BDC9B8" w14:textId="77777777" w:rsidR="003A6305" w:rsidRDefault="003A6305" w:rsidP="00274AA2">
      <w:pPr>
        <w:numPr>
          <w:ilvl w:val="4"/>
          <w:numId w:val="64"/>
        </w:numPr>
        <w:rPr>
          <w:kern w:val="2"/>
        </w:rPr>
      </w:pPr>
      <w:r>
        <w:rPr>
          <w:kern w:val="2"/>
        </w:rPr>
        <w:lastRenderedPageBreak/>
        <w:t>There is also “</w:t>
      </w:r>
      <w:r w:rsidRPr="00F65087">
        <w:rPr>
          <w:kern w:val="2"/>
        </w:rPr>
        <w:t>independent attestation</w:t>
      </w:r>
      <w:r>
        <w:rPr>
          <w:kern w:val="2"/>
        </w:rPr>
        <w:t>”</w:t>
      </w:r>
      <w:r w:rsidRPr="00F65087">
        <w:rPr>
          <w:kern w:val="2"/>
        </w:rPr>
        <w:t xml:space="preserve"> in </w:t>
      </w:r>
      <w:r w:rsidRPr="00F65087">
        <w:rPr>
          <w:i/>
          <w:kern w:val="2"/>
        </w:rPr>
        <w:t>Thomas</w:t>
      </w:r>
      <w:r>
        <w:rPr>
          <w:iCs/>
          <w:kern w:val="2"/>
        </w:rPr>
        <w:t xml:space="preserve">. </w:t>
      </w:r>
      <w:r>
        <w:rPr>
          <w:kern w:val="2"/>
        </w:rPr>
        <w:t>(Hultgren 414)</w:t>
      </w:r>
    </w:p>
    <w:p w14:paraId="06F06ACB" w14:textId="77777777" w:rsidR="003A6305" w:rsidRDefault="003A6305" w:rsidP="00274AA2">
      <w:pPr>
        <w:numPr>
          <w:ilvl w:val="2"/>
          <w:numId w:val="64"/>
        </w:numPr>
        <w:rPr>
          <w:kern w:val="2"/>
        </w:rPr>
      </w:pPr>
      <w:r>
        <w:rPr>
          <w:kern w:val="2"/>
        </w:rPr>
        <w:t>conclusion: “</w:t>
      </w:r>
      <w:r w:rsidRPr="00F65087">
        <w:rPr>
          <w:kern w:val="2"/>
        </w:rPr>
        <w:t>There is no compelling reason to exclude Jesus as the originator of the para</w:t>
      </w:r>
      <w:r>
        <w:rPr>
          <w:kern w:val="2"/>
        </w:rPr>
        <w:t>ble.” (Hultgren 414)</w:t>
      </w:r>
    </w:p>
    <w:p w14:paraId="503DA425" w14:textId="77777777" w:rsidR="003A6305" w:rsidRDefault="003A6305" w:rsidP="00274AA2">
      <w:pPr>
        <w:numPr>
          <w:ilvl w:val="1"/>
          <w:numId w:val="64"/>
        </w:numPr>
        <w:rPr>
          <w:kern w:val="2"/>
        </w:rPr>
      </w:pPr>
      <w:r>
        <w:rPr>
          <w:kern w:val="2"/>
        </w:rPr>
        <w:t>audience</w:t>
      </w:r>
    </w:p>
    <w:p w14:paraId="67CEF455" w14:textId="77777777" w:rsidR="003A6305" w:rsidRDefault="003A6305" w:rsidP="00274AA2">
      <w:pPr>
        <w:numPr>
          <w:ilvl w:val="2"/>
          <w:numId w:val="64"/>
        </w:numPr>
        <w:rPr>
          <w:kern w:val="2"/>
        </w:rPr>
      </w:pPr>
      <w:r>
        <w:rPr>
          <w:kern w:val="2"/>
        </w:rPr>
        <w:t>Earlier</w:t>
      </w:r>
      <w:r w:rsidRPr="00F65087">
        <w:rPr>
          <w:kern w:val="2"/>
        </w:rPr>
        <w:t xml:space="preserve"> parables in </w:t>
      </w:r>
      <w:r>
        <w:rPr>
          <w:kern w:val="2"/>
        </w:rPr>
        <w:t>Matt</w:t>
      </w:r>
      <w:r w:rsidRPr="00F65087">
        <w:rPr>
          <w:kern w:val="2"/>
        </w:rPr>
        <w:t xml:space="preserve"> 13 (sower, weeds, mustard seed, leaven, 13:3-9, 24-33) </w:t>
      </w:r>
      <w:r>
        <w:rPr>
          <w:kern w:val="2"/>
        </w:rPr>
        <w:t>were</w:t>
      </w:r>
      <w:r w:rsidRPr="00F65087">
        <w:rPr>
          <w:kern w:val="2"/>
        </w:rPr>
        <w:t xml:space="preserve"> ad</w:t>
      </w:r>
      <w:r>
        <w:rPr>
          <w:kern w:val="2"/>
        </w:rPr>
        <w:t>dressed to the crowd</w:t>
      </w:r>
      <w:r w:rsidRPr="00F65087">
        <w:rPr>
          <w:kern w:val="2"/>
        </w:rPr>
        <w:t>.</w:t>
      </w:r>
      <w:r>
        <w:rPr>
          <w:kern w:val="2"/>
        </w:rPr>
        <w:t xml:space="preserve"> (Hultgren 412)</w:t>
      </w:r>
    </w:p>
    <w:p w14:paraId="0980595E" w14:textId="77777777" w:rsidR="003A6305" w:rsidRDefault="003A6305" w:rsidP="00274AA2">
      <w:pPr>
        <w:numPr>
          <w:ilvl w:val="2"/>
          <w:numId w:val="64"/>
        </w:numPr>
        <w:rPr>
          <w:kern w:val="2"/>
        </w:rPr>
      </w:pPr>
      <w:r>
        <w:rPr>
          <w:kern w:val="2"/>
        </w:rPr>
        <w:t xml:space="preserve">Hid treasure and </w:t>
      </w:r>
      <w:r w:rsidRPr="00F65087">
        <w:rPr>
          <w:kern w:val="2"/>
        </w:rPr>
        <w:t xml:space="preserve">pearl </w:t>
      </w:r>
      <w:r>
        <w:rPr>
          <w:kern w:val="2"/>
        </w:rPr>
        <w:t>(</w:t>
      </w:r>
      <w:r w:rsidRPr="00F65087">
        <w:rPr>
          <w:kern w:val="2"/>
        </w:rPr>
        <w:t>13:45-46) are addressed to the disciples</w:t>
      </w:r>
      <w:r>
        <w:rPr>
          <w:kern w:val="2"/>
        </w:rPr>
        <w:t xml:space="preserve">. (Hultgren 412) </w:t>
      </w:r>
      <w:r w:rsidRPr="00D93B2C">
        <w:rPr>
          <w:kern w:val="2"/>
          <w:sz w:val="20"/>
          <w:szCs w:val="18"/>
        </w:rPr>
        <w:t>Matt 13:36, “</w:t>
      </w:r>
      <w:r>
        <w:rPr>
          <w:sz w:val="20"/>
          <w:szCs w:val="20"/>
          <w:lang w:bidi="he-IL"/>
        </w:rPr>
        <w:t>Then he left the crowds and went into the house. And his disciples approached him . . .”</w:t>
      </w:r>
    </w:p>
    <w:p w14:paraId="1BF121A0" w14:textId="77777777" w:rsidR="003A6305" w:rsidRDefault="003A6305" w:rsidP="00274AA2">
      <w:pPr>
        <w:numPr>
          <w:ilvl w:val="1"/>
          <w:numId w:val="64"/>
        </w:numPr>
        <w:rPr>
          <w:kern w:val="2"/>
        </w:rPr>
      </w:pPr>
      <w:r>
        <w:rPr>
          <w:kern w:val="2"/>
        </w:rPr>
        <w:t>Jesus’ meaning</w:t>
      </w:r>
    </w:p>
    <w:p w14:paraId="0CA3ACA1" w14:textId="77777777" w:rsidR="003A6305" w:rsidRDefault="003A6305" w:rsidP="00274AA2">
      <w:pPr>
        <w:numPr>
          <w:ilvl w:val="2"/>
          <w:numId w:val="64"/>
        </w:numPr>
        <w:rPr>
          <w:kern w:val="2"/>
        </w:rPr>
      </w:pPr>
      <w:r>
        <w:rPr>
          <w:kern w:val="2"/>
        </w:rPr>
        <w:t xml:space="preserve">“. . . </w:t>
      </w:r>
      <w:r w:rsidRPr="00F65087">
        <w:rPr>
          <w:kern w:val="2"/>
        </w:rPr>
        <w:t>it is difficult to pin down the actual comparison being made.</w:t>
      </w:r>
      <w:r>
        <w:rPr>
          <w:kern w:val="2"/>
        </w:rPr>
        <w:t>” (Hultgren 412)</w:t>
      </w:r>
    </w:p>
    <w:p w14:paraId="7E22441F" w14:textId="77777777" w:rsidR="003A6305" w:rsidRDefault="003A6305" w:rsidP="00274AA2">
      <w:pPr>
        <w:numPr>
          <w:ilvl w:val="3"/>
          <w:numId w:val="64"/>
        </w:numPr>
        <w:rPr>
          <w:kern w:val="2"/>
        </w:rPr>
      </w:pPr>
      <w:r>
        <w:rPr>
          <w:kern w:val="2"/>
        </w:rPr>
        <w:t>“</w:t>
      </w:r>
      <w:r w:rsidRPr="00F65087">
        <w:rPr>
          <w:kern w:val="2"/>
        </w:rPr>
        <w:t>A literal comparison would mean that the kingdom is likened to a person’s discovery of something of great worth</w:t>
      </w:r>
      <w:r>
        <w:rPr>
          <w:kern w:val="2"/>
        </w:rPr>
        <w:t xml:space="preserve">” and his obtaining it. [412] </w:t>
      </w:r>
      <w:r w:rsidRPr="00F65087">
        <w:rPr>
          <w:kern w:val="2"/>
        </w:rPr>
        <w:t xml:space="preserve">But </w:t>
      </w:r>
      <w:r>
        <w:rPr>
          <w:kern w:val="2"/>
        </w:rPr>
        <w:t>“</w:t>
      </w:r>
      <w:r w:rsidRPr="00F65087">
        <w:rPr>
          <w:kern w:val="2"/>
        </w:rPr>
        <w:t>How can God’s kingdom be likened to discovery and consequent action?</w:t>
      </w:r>
      <w:r>
        <w:rPr>
          <w:kern w:val="2"/>
        </w:rPr>
        <w:t>” (Hultgren 412-13)</w:t>
      </w:r>
    </w:p>
    <w:p w14:paraId="039C5CD7" w14:textId="77777777" w:rsidR="003A6305" w:rsidRDefault="003A6305" w:rsidP="00274AA2">
      <w:pPr>
        <w:numPr>
          <w:ilvl w:val="3"/>
          <w:numId w:val="64"/>
        </w:numPr>
        <w:rPr>
          <w:kern w:val="2"/>
        </w:rPr>
      </w:pPr>
      <w:r w:rsidRPr="00F65087">
        <w:rPr>
          <w:kern w:val="2"/>
        </w:rPr>
        <w:t xml:space="preserve">The </w:t>
      </w:r>
      <w:r>
        <w:rPr>
          <w:kern w:val="2"/>
        </w:rPr>
        <w:t>“</w:t>
      </w:r>
      <w:r w:rsidRPr="00F65087">
        <w:rPr>
          <w:kern w:val="2"/>
        </w:rPr>
        <w:t>subject of the thought expressed in the similitude as a whole is not primarily the kingdom</w:t>
      </w:r>
      <w:r>
        <w:rPr>
          <w:kern w:val="2"/>
        </w:rPr>
        <w:t>”</w:t>
      </w:r>
      <w:r w:rsidRPr="00F65087">
        <w:rPr>
          <w:kern w:val="2"/>
        </w:rPr>
        <w:t xml:space="preserve"> but the </w:t>
      </w:r>
      <w:r>
        <w:rPr>
          <w:kern w:val="2"/>
        </w:rPr>
        <w:t>discoverer. (Hultgren 413)</w:t>
      </w:r>
    </w:p>
    <w:p w14:paraId="20A25616" w14:textId="77777777" w:rsidR="003A6305" w:rsidRDefault="003A6305" w:rsidP="00274AA2">
      <w:pPr>
        <w:numPr>
          <w:ilvl w:val="3"/>
          <w:numId w:val="64"/>
        </w:numPr>
        <w:rPr>
          <w:kern w:val="2"/>
        </w:rPr>
      </w:pPr>
      <w:r>
        <w:rPr>
          <w:kern w:val="2"/>
        </w:rPr>
        <w:t>“</w:t>
      </w:r>
      <w:r w:rsidRPr="00F65087">
        <w:rPr>
          <w:kern w:val="2"/>
        </w:rPr>
        <w:t>The only proper response of the one who has discovered the kingdom is to relativize all else that one has for the sake of the greater worth of the kingdom.</w:t>
      </w:r>
      <w:r>
        <w:rPr>
          <w:kern w:val="2"/>
        </w:rPr>
        <w:t>” (Hultgren 413)</w:t>
      </w:r>
    </w:p>
    <w:p w14:paraId="0ECD4364" w14:textId="77777777" w:rsidR="003A6305" w:rsidRDefault="003A6305" w:rsidP="00274AA2">
      <w:pPr>
        <w:numPr>
          <w:ilvl w:val="2"/>
          <w:numId w:val="64"/>
        </w:numPr>
        <w:rPr>
          <w:kern w:val="2"/>
        </w:rPr>
      </w:pPr>
      <w:r>
        <w:rPr>
          <w:kern w:val="2"/>
        </w:rPr>
        <w:t>“</w:t>
      </w:r>
      <w:r w:rsidRPr="00F65087">
        <w:rPr>
          <w:kern w:val="2"/>
        </w:rPr>
        <w:t>This means that there is some similarity after all between the kingdom and the treas</w:t>
      </w:r>
      <w:r>
        <w:rPr>
          <w:kern w:val="2"/>
        </w:rPr>
        <w:t>ure . . .” (Hultgren 413)</w:t>
      </w:r>
    </w:p>
    <w:p w14:paraId="739F0C0C" w14:textId="77777777" w:rsidR="003A6305" w:rsidRDefault="003A6305" w:rsidP="00274AA2">
      <w:pPr>
        <w:numPr>
          <w:ilvl w:val="3"/>
          <w:numId w:val="64"/>
        </w:numPr>
        <w:rPr>
          <w:kern w:val="2"/>
        </w:rPr>
      </w:pPr>
      <w:r>
        <w:rPr>
          <w:kern w:val="2"/>
        </w:rPr>
        <w:t>“. . .</w:t>
      </w:r>
      <w:r w:rsidRPr="00F65087">
        <w:rPr>
          <w:kern w:val="2"/>
        </w:rPr>
        <w:t xml:space="preserve"> both are discovered. The kingdom is not something that one gains by intention and strategy. It is sheer gift.</w:t>
      </w:r>
      <w:r>
        <w:rPr>
          <w:kern w:val="2"/>
        </w:rPr>
        <w:t>” (Hultgren 413)</w:t>
      </w:r>
    </w:p>
    <w:p w14:paraId="379E1575" w14:textId="18465B75" w:rsidR="003A6305" w:rsidRDefault="003A6305" w:rsidP="00274AA2">
      <w:pPr>
        <w:numPr>
          <w:ilvl w:val="3"/>
          <w:numId w:val="64"/>
        </w:numPr>
        <w:rPr>
          <w:kern w:val="2"/>
        </w:rPr>
      </w:pPr>
      <w:r>
        <w:rPr>
          <w:kern w:val="2"/>
        </w:rPr>
        <w:t>“</w:t>
      </w:r>
      <w:r w:rsidRPr="00F65087">
        <w:rPr>
          <w:kern w:val="2"/>
        </w:rPr>
        <w:t xml:space="preserve">Further, the term “kingdom of heaven” in this context does not simply denote God’s sovereignty, God’s rule in creation and history. As elsewhere in Matthew’s Gospel, the term refers to the salvation promised to the faithful of Israel and the church (5:20; 7:21; </w:t>
      </w:r>
      <w:r>
        <w:rPr>
          <w:kern w:val="2"/>
        </w:rPr>
        <w:t xml:space="preserve">13:45-46; 22:1-10; 25:1-13, 34) . . .” </w:t>
      </w:r>
      <w:r w:rsidRPr="00E83E90">
        <w:rPr>
          <w:kern w:val="2"/>
          <w:sz w:val="20"/>
          <w:szCs w:val="18"/>
        </w:rPr>
        <w:t>(Luz, Ulrich. “</w:t>
      </w:r>
      <w:r w:rsidRPr="00E83E90">
        <w:rPr>
          <w:kern w:val="2"/>
          <w:sz w:val="20"/>
          <w:szCs w:val="18"/>
          <w:lang w:val="el-GR"/>
        </w:rPr>
        <w:t>βασιλεία</w:t>
      </w:r>
      <w:r w:rsidRPr="00E83E90">
        <w:rPr>
          <w:kern w:val="2"/>
          <w:sz w:val="20"/>
          <w:szCs w:val="18"/>
        </w:rPr>
        <w:t xml:space="preserve">.” </w:t>
      </w:r>
      <w:r w:rsidRPr="00E83E90">
        <w:rPr>
          <w:i/>
          <w:kern w:val="2"/>
          <w:sz w:val="20"/>
          <w:szCs w:val="18"/>
        </w:rPr>
        <w:t>EDNT</w:t>
      </w:r>
      <w:r w:rsidRPr="00E83E90">
        <w:rPr>
          <w:iCs/>
          <w:kern w:val="2"/>
          <w:sz w:val="20"/>
          <w:szCs w:val="18"/>
        </w:rPr>
        <w:t xml:space="preserve"> </w:t>
      </w:r>
      <w:r w:rsidRPr="00E83E90">
        <w:rPr>
          <w:kern w:val="2"/>
          <w:sz w:val="20"/>
          <w:szCs w:val="18"/>
        </w:rPr>
        <w:t>1</w:t>
      </w:r>
      <w:r w:rsidR="00345E52">
        <w:rPr>
          <w:kern w:val="2"/>
          <w:sz w:val="20"/>
          <w:szCs w:val="18"/>
        </w:rPr>
        <w:t>.</w:t>
      </w:r>
      <w:r w:rsidRPr="00E83E90">
        <w:rPr>
          <w:kern w:val="2"/>
          <w:sz w:val="20"/>
          <w:szCs w:val="18"/>
        </w:rPr>
        <w:t>203-04.)</w:t>
      </w:r>
      <w:r>
        <w:rPr>
          <w:kern w:val="2"/>
        </w:rPr>
        <w:t xml:space="preserve"> (Hultgren 413)</w:t>
      </w:r>
    </w:p>
    <w:p w14:paraId="46A9EEF6" w14:textId="77777777" w:rsidR="003A6305" w:rsidRDefault="003A6305" w:rsidP="00274AA2">
      <w:pPr>
        <w:numPr>
          <w:ilvl w:val="4"/>
          <w:numId w:val="64"/>
        </w:numPr>
        <w:rPr>
          <w:kern w:val="2"/>
        </w:rPr>
      </w:pPr>
      <w:r>
        <w:rPr>
          <w:kern w:val="2"/>
        </w:rPr>
        <w:t>It is</w:t>
      </w:r>
      <w:r w:rsidRPr="00F65087">
        <w:rPr>
          <w:kern w:val="2"/>
        </w:rPr>
        <w:t xml:space="preserve"> </w:t>
      </w:r>
      <w:r>
        <w:rPr>
          <w:kern w:val="2"/>
        </w:rPr>
        <w:t>“</w:t>
      </w:r>
      <w:r w:rsidRPr="00F65087">
        <w:rPr>
          <w:kern w:val="2"/>
        </w:rPr>
        <w:t>a realm that one</w:t>
      </w:r>
      <w:r>
        <w:rPr>
          <w:kern w:val="2"/>
        </w:rPr>
        <w:t xml:space="preserve"> enters (5:10, 20; 8:11; 18:3).” (Hultgren 413)</w:t>
      </w:r>
    </w:p>
    <w:p w14:paraId="00413BD2" w14:textId="77777777" w:rsidR="003A6305" w:rsidRDefault="003A6305" w:rsidP="00274AA2">
      <w:pPr>
        <w:numPr>
          <w:ilvl w:val="4"/>
          <w:numId w:val="64"/>
        </w:numPr>
        <w:rPr>
          <w:kern w:val="2"/>
        </w:rPr>
      </w:pPr>
      <w:r>
        <w:rPr>
          <w:kern w:val="2"/>
        </w:rPr>
        <w:t>“</w:t>
      </w:r>
      <w:r w:rsidRPr="00F65087">
        <w:rPr>
          <w:kern w:val="2"/>
        </w:rPr>
        <w:t>Therefore the one who discovers it has “joy” and commits himself or herself to it.</w:t>
      </w:r>
      <w:r>
        <w:rPr>
          <w:kern w:val="2"/>
        </w:rPr>
        <w:t>” (Hultgren 413)</w:t>
      </w:r>
    </w:p>
    <w:p w14:paraId="61A0A2B5" w14:textId="77777777" w:rsidR="003A6305" w:rsidRPr="00F65087" w:rsidRDefault="003A6305" w:rsidP="00274AA2">
      <w:pPr>
        <w:numPr>
          <w:ilvl w:val="4"/>
          <w:numId w:val="64"/>
        </w:numPr>
        <w:rPr>
          <w:kern w:val="2"/>
        </w:rPr>
      </w:pPr>
      <w:r>
        <w:rPr>
          <w:kern w:val="2"/>
        </w:rPr>
        <w:t>“</w:t>
      </w:r>
      <w:r w:rsidRPr="00F65087">
        <w:rPr>
          <w:kern w:val="2"/>
        </w:rPr>
        <w:t>Here that phrase</w:t>
      </w:r>
      <w:r>
        <w:rPr>
          <w:kern w:val="2"/>
        </w:rPr>
        <w:t xml:space="preserve"> [“kingdom of heaven</w:t>
      </w:r>
      <w:r w:rsidRPr="00F65087">
        <w:rPr>
          <w:kern w:val="2"/>
        </w:rPr>
        <w:t>”</w:t>
      </w:r>
      <w:r>
        <w:rPr>
          <w:kern w:val="2"/>
        </w:rPr>
        <w:t>]</w:t>
      </w:r>
      <w:r w:rsidRPr="00F65087">
        <w:rPr>
          <w:kern w:val="2"/>
        </w:rPr>
        <w:t xml:space="preserve"> signifies more than a sense of the presence of God or even the rule of God in a general way. It signifies God’s eternal kingdom into which persons are permitted. It has its beginnings on earth, to be sure, but extends into eternity.</w:t>
      </w:r>
      <w:r>
        <w:rPr>
          <w:kern w:val="2"/>
        </w:rPr>
        <w:t>” (Hultgren 415)</w:t>
      </w:r>
    </w:p>
    <w:p w14:paraId="6A8ED52A" w14:textId="77777777" w:rsidR="003A6305" w:rsidRDefault="003A6305" w:rsidP="00274AA2">
      <w:pPr>
        <w:numPr>
          <w:ilvl w:val="2"/>
          <w:numId w:val="64"/>
        </w:numPr>
        <w:rPr>
          <w:kern w:val="2"/>
        </w:rPr>
      </w:pPr>
      <w:r>
        <w:rPr>
          <w:kern w:val="2"/>
        </w:rPr>
        <w:t>What is “</w:t>
      </w:r>
      <w:r w:rsidRPr="00F65087">
        <w:rPr>
          <w:kern w:val="2"/>
        </w:rPr>
        <w:t>the main point of the</w:t>
      </w:r>
      <w:r>
        <w:rPr>
          <w:kern w:val="2"/>
        </w:rPr>
        <w:t xml:space="preserve"> parable”? (Hultgren 413)</w:t>
      </w:r>
    </w:p>
    <w:p w14:paraId="0494AB91" w14:textId="25F5381B" w:rsidR="003A6305" w:rsidRDefault="003A6305" w:rsidP="00274AA2">
      <w:pPr>
        <w:numPr>
          <w:ilvl w:val="3"/>
          <w:numId w:val="64"/>
        </w:numPr>
        <w:rPr>
          <w:kern w:val="2"/>
        </w:rPr>
      </w:pPr>
      <w:r>
        <w:rPr>
          <w:kern w:val="2"/>
        </w:rPr>
        <w:t xml:space="preserve">Some say the kingdom’s great value. </w:t>
      </w:r>
      <w:r w:rsidRPr="00E83E90">
        <w:rPr>
          <w:kern w:val="2"/>
          <w:sz w:val="20"/>
          <w:szCs w:val="18"/>
        </w:rPr>
        <w:t xml:space="preserve">(Allen 154; Jülicher </w:t>
      </w:r>
      <w:r w:rsidR="00494587" w:rsidRPr="00F64F6E">
        <w:rPr>
          <w:kern w:val="2"/>
          <w:sz w:val="20"/>
          <w:szCs w:val="18"/>
        </w:rPr>
        <w:t>2</w:t>
      </w:r>
      <w:r w:rsidR="00494587">
        <w:rPr>
          <w:kern w:val="2"/>
          <w:sz w:val="20"/>
          <w:szCs w:val="18"/>
        </w:rPr>
        <w:t>.</w:t>
      </w:r>
      <w:r w:rsidRPr="00E83E90">
        <w:rPr>
          <w:kern w:val="2"/>
          <w:sz w:val="20"/>
          <w:szCs w:val="18"/>
        </w:rPr>
        <w:t>581-85)</w:t>
      </w:r>
      <w:r>
        <w:rPr>
          <w:kern w:val="2"/>
        </w:rPr>
        <w:t xml:space="preserve"> (Hultgren 413)</w:t>
      </w:r>
    </w:p>
    <w:p w14:paraId="56867E17" w14:textId="77777777" w:rsidR="003A6305" w:rsidRDefault="003A6305" w:rsidP="00274AA2">
      <w:pPr>
        <w:numPr>
          <w:ilvl w:val="3"/>
          <w:numId w:val="64"/>
        </w:numPr>
        <w:rPr>
          <w:kern w:val="2"/>
        </w:rPr>
      </w:pPr>
      <w:r>
        <w:rPr>
          <w:kern w:val="2"/>
        </w:rPr>
        <w:t xml:space="preserve">Some say </w:t>
      </w:r>
      <w:r w:rsidRPr="00F65087">
        <w:rPr>
          <w:kern w:val="2"/>
        </w:rPr>
        <w:t>the joy of discovering the kingdom</w:t>
      </w:r>
      <w:r>
        <w:rPr>
          <w:kern w:val="2"/>
        </w:rPr>
        <w:t xml:space="preserve">. </w:t>
      </w:r>
      <w:r w:rsidRPr="00E83E90">
        <w:rPr>
          <w:kern w:val="2"/>
          <w:sz w:val="20"/>
          <w:szCs w:val="18"/>
        </w:rPr>
        <w:t xml:space="preserve">(Jeremias 200-201; Schweizer </w:t>
      </w:r>
      <w:r w:rsidRPr="00E83E90">
        <w:rPr>
          <w:i/>
          <w:kern w:val="2"/>
          <w:sz w:val="20"/>
          <w:szCs w:val="18"/>
        </w:rPr>
        <w:t>Matthew</w:t>
      </w:r>
      <w:r w:rsidRPr="00E83E90">
        <w:rPr>
          <w:kern w:val="2"/>
          <w:sz w:val="20"/>
          <w:szCs w:val="18"/>
        </w:rPr>
        <w:t xml:space="preserve"> 312)</w:t>
      </w:r>
      <w:r>
        <w:rPr>
          <w:kern w:val="2"/>
        </w:rPr>
        <w:t xml:space="preserve"> (Hultgren 413)</w:t>
      </w:r>
    </w:p>
    <w:p w14:paraId="00A01CD7" w14:textId="5315A0EF" w:rsidR="003A6305" w:rsidRDefault="003A6305" w:rsidP="00274AA2">
      <w:pPr>
        <w:numPr>
          <w:ilvl w:val="3"/>
          <w:numId w:val="64"/>
        </w:numPr>
        <w:rPr>
          <w:kern w:val="2"/>
        </w:rPr>
      </w:pPr>
      <w:r>
        <w:rPr>
          <w:kern w:val="2"/>
        </w:rPr>
        <w:t xml:space="preserve">Some say the need for total commitment. </w:t>
      </w:r>
      <w:r w:rsidRPr="00E83E90">
        <w:rPr>
          <w:kern w:val="2"/>
          <w:sz w:val="20"/>
          <w:szCs w:val="18"/>
        </w:rPr>
        <w:t xml:space="preserve">(Dodd 85-87; Hagner 397; Hare 158; Kingsbury 115; Linnemann 101; Montefiore </w:t>
      </w:r>
      <w:r w:rsidR="00494587" w:rsidRPr="00F64F6E">
        <w:rPr>
          <w:kern w:val="2"/>
          <w:sz w:val="20"/>
          <w:szCs w:val="18"/>
        </w:rPr>
        <w:t>2</w:t>
      </w:r>
      <w:r w:rsidR="00494587">
        <w:rPr>
          <w:kern w:val="2"/>
          <w:sz w:val="20"/>
          <w:szCs w:val="18"/>
        </w:rPr>
        <w:t>.</w:t>
      </w:r>
      <w:r w:rsidRPr="00E83E90">
        <w:rPr>
          <w:kern w:val="2"/>
          <w:sz w:val="20"/>
          <w:szCs w:val="18"/>
        </w:rPr>
        <w:t>644; Oesterley 82; B. Smith 145</w:t>
      </w:r>
      <w:r>
        <w:rPr>
          <w:kern w:val="2"/>
          <w:sz w:val="20"/>
          <w:szCs w:val="18"/>
        </w:rPr>
        <w:t xml:space="preserve">; </w:t>
      </w:r>
      <w:r w:rsidRPr="00E83E90">
        <w:rPr>
          <w:kern w:val="2"/>
          <w:sz w:val="20"/>
          <w:szCs w:val="18"/>
        </w:rPr>
        <w:t xml:space="preserve">Stein </w:t>
      </w:r>
      <w:r>
        <w:rPr>
          <w:kern w:val="2"/>
          <w:sz w:val="20"/>
          <w:szCs w:val="18"/>
        </w:rPr>
        <w:t>103, 105</w:t>
      </w:r>
      <w:r w:rsidRPr="00E83E90">
        <w:rPr>
          <w:kern w:val="2"/>
          <w:sz w:val="20"/>
          <w:szCs w:val="18"/>
        </w:rPr>
        <w:t>)</w:t>
      </w:r>
      <w:r>
        <w:rPr>
          <w:kern w:val="2"/>
        </w:rPr>
        <w:t xml:space="preserve"> (Hultgren 413)</w:t>
      </w:r>
    </w:p>
    <w:p w14:paraId="197F0779" w14:textId="3B41E872" w:rsidR="003A6305" w:rsidRDefault="003A6305" w:rsidP="00274AA2">
      <w:pPr>
        <w:numPr>
          <w:ilvl w:val="3"/>
          <w:numId w:val="64"/>
        </w:numPr>
        <w:rPr>
          <w:kern w:val="2"/>
        </w:rPr>
      </w:pPr>
      <w:r>
        <w:rPr>
          <w:kern w:val="2"/>
        </w:rPr>
        <w:t xml:space="preserve">Some say both </w:t>
      </w:r>
      <w:r w:rsidRPr="00F65087">
        <w:rPr>
          <w:kern w:val="2"/>
        </w:rPr>
        <w:t>the kingdom</w:t>
      </w:r>
      <w:r>
        <w:rPr>
          <w:kern w:val="2"/>
        </w:rPr>
        <w:t>’s</w:t>
      </w:r>
      <w:r w:rsidRPr="00F65087">
        <w:rPr>
          <w:kern w:val="2"/>
        </w:rPr>
        <w:t xml:space="preserve"> </w:t>
      </w:r>
      <w:r>
        <w:rPr>
          <w:kern w:val="2"/>
        </w:rPr>
        <w:t xml:space="preserve">great </w:t>
      </w:r>
      <w:r w:rsidRPr="00F65087">
        <w:rPr>
          <w:kern w:val="2"/>
        </w:rPr>
        <w:t xml:space="preserve">value and the </w:t>
      </w:r>
      <w:r>
        <w:rPr>
          <w:kern w:val="2"/>
        </w:rPr>
        <w:t xml:space="preserve">need for </w:t>
      </w:r>
      <w:r w:rsidRPr="00F65087">
        <w:rPr>
          <w:kern w:val="2"/>
        </w:rPr>
        <w:t xml:space="preserve">total </w:t>
      </w:r>
      <w:r>
        <w:rPr>
          <w:kern w:val="2"/>
        </w:rPr>
        <w:t xml:space="preserve">commitment. </w:t>
      </w:r>
      <w:r w:rsidRPr="00AE4709">
        <w:rPr>
          <w:kern w:val="2"/>
          <w:sz w:val="20"/>
          <w:szCs w:val="18"/>
        </w:rPr>
        <w:t xml:space="preserve">(Davies and Allison </w:t>
      </w:r>
      <w:r w:rsidR="00494587" w:rsidRPr="00F64F6E">
        <w:rPr>
          <w:kern w:val="2"/>
          <w:sz w:val="20"/>
          <w:szCs w:val="18"/>
        </w:rPr>
        <w:t>2</w:t>
      </w:r>
      <w:r w:rsidR="00494587">
        <w:rPr>
          <w:kern w:val="2"/>
          <w:sz w:val="20"/>
          <w:szCs w:val="18"/>
        </w:rPr>
        <w:t>.</w:t>
      </w:r>
      <w:r w:rsidRPr="00AE4709">
        <w:rPr>
          <w:kern w:val="2"/>
          <w:sz w:val="20"/>
          <w:szCs w:val="18"/>
        </w:rPr>
        <w:t>435; Wenham 208)</w:t>
      </w:r>
      <w:r>
        <w:rPr>
          <w:kern w:val="2"/>
        </w:rPr>
        <w:t xml:space="preserve"> (Hultgren 413)</w:t>
      </w:r>
    </w:p>
    <w:p w14:paraId="394E7C9C" w14:textId="77777777" w:rsidR="003A6305" w:rsidRDefault="003A6305" w:rsidP="00274AA2">
      <w:pPr>
        <w:numPr>
          <w:ilvl w:val="3"/>
          <w:numId w:val="64"/>
        </w:numPr>
        <w:rPr>
          <w:kern w:val="2"/>
        </w:rPr>
      </w:pPr>
      <w:r>
        <w:rPr>
          <w:kern w:val="2"/>
        </w:rPr>
        <w:lastRenderedPageBreak/>
        <w:t>Probably it is the need for total commitment. (Hultgren 413)</w:t>
      </w:r>
    </w:p>
    <w:p w14:paraId="130F2EE0" w14:textId="77777777" w:rsidR="003A6305" w:rsidRPr="0009395F" w:rsidRDefault="003A6305" w:rsidP="00274AA2">
      <w:pPr>
        <w:numPr>
          <w:ilvl w:val="4"/>
          <w:numId w:val="64"/>
        </w:numPr>
        <w:rPr>
          <w:kern w:val="2"/>
        </w:rPr>
      </w:pPr>
      <w:r>
        <w:rPr>
          <w:kern w:val="2"/>
        </w:rPr>
        <w:t>Hid treasure and pearl are “</w:t>
      </w:r>
      <w:r w:rsidRPr="00F65087">
        <w:rPr>
          <w:kern w:val="2"/>
        </w:rPr>
        <w:t>addressed to the disciples, who, in Matthew’s eyes, have found the kingdom already. Moreover, what the twin parables have in common is that the one who makes the discovery liquidates all of his assets in order to acquire the treasure or the pearl. Therefore, it is most likely that the main thrust of the parable is that the disciple of Jesus responds to the kingdom with a commitment that risks all without reserve.</w:t>
      </w:r>
      <w:r>
        <w:rPr>
          <w:kern w:val="2"/>
        </w:rPr>
        <w:t xml:space="preserve">” </w:t>
      </w:r>
      <w:r w:rsidRPr="001F65C7">
        <w:rPr>
          <w:kern w:val="2"/>
          <w:sz w:val="20"/>
          <w:szCs w:val="18"/>
        </w:rPr>
        <w:t>(Kingsbury 115-16)</w:t>
      </w:r>
      <w:r>
        <w:rPr>
          <w:kern w:val="2"/>
        </w:rPr>
        <w:t xml:space="preserve"> (Hultgren 413)</w:t>
      </w:r>
    </w:p>
    <w:p w14:paraId="4885FA07" w14:textId="77777777" w:rsidR="003A6305" w:rsidRDefault="003A6305" w:rsidP="00274AA2">
      <w:pPr>
        <w:numPr>
          <w:ilvl w:val="4"/>
          <w:numId w:val="64"/>
        </w:numPr>
        <w:rPr>
          <w:kern w:val="2"/>
        </w:rPr>
      </w:pPr>
      <w:r>
        <w:rPr>
          <w:kern w:val="2"/>
        </w:rPr>
        <w:t>“</w:t>
      </w:r>
      <w:r w:rsidRPr="00F65087">
        <w:rPr>
          <w:kern w:val="2"/>
        </w:rPr>
        <w:t>As a main thrust, that also allows the other themes (the joy of discovery and the value of the kingdom) a place within the whole, and it coheres with the main thrust of its twin parable as well.</w:t>
      </w:r>
      <w:r>
        <w:rPr>
          <w:kern w:val="2"/>
        </w:rPr>
        <w:t>” (Hultgren 413)</w:t>
      </w:r>
    </w:p>
    <w:p w14:paraId="56D5B04A" w14:textId="77777777" w:rsidR="003A6305" w:rsidRPr="00F65087" w:rsidRDefault="003A6305" w:rsidP="00274AA2">
      <w:pPr>
        <w:numPr>
          <w:ilvl w:val="3"/>
          <w:numId w:val="64"/>
        </w:numPr>
        <w:rPr>
          <w:kern w:val="2"/>
        </w:rPr>
      </w:pPr>
      <w:r>
        <w:rPr>
          <w:kern w:val="2"/>
        </w:rPr>
        <w:t>“</w:t>
      </w:r>
      <w:r w:rsidRPr="00F65087">
        <w:rPr>
          <w:kern w:val="2"/>
        </w:rPr>
        <w:t>The hearers’ or readers’ attention is directed to the discovery, the joy, and the response that take place in the story, culminating in the response. All else fades in importance.</w:t>
      </w:r>
      <w:r>
        <w:rPr>
          <w:kern w:val="2"/>
        </w:rPr>
        <w:t>” (Hultgren 415)</w:t>
      </w:r>
    </w:p>
    <w:p w14:paraId="5ED8E73D" w14:textId="77777777" w:rsidR="003A6305" w:rsidRDefault="003A6305" w:rsidP="00274AA2">
      <w:pPr>
        <w:numPr>
          <w:ilvl w:val="1"/>
          <w:numId w:val="64"/>
        </w:numPr>
        <w:rPr>
          <w:kern w:val="2"/>
        </w:rPr>
      </w:pPr>
      <w:r>
        <w:rPr>
          <w:kern w:val="2"/>
        </w:rPr>
        <w:t>Matthew’s meaning</w:t>
      </w:r>
    </w:p>
    <w:p w14:paraId="422BFFA1" w14:textId="77777777" w:rsidR="003A6305" w:rsidRPr="00F65087" w:rsidRDefault="003A6305" w:rsidP="00274AA2">
      <w:pPr>
        <w:numPr>
          <w:ilvl w:val="2"/>
          <w:numId w:val="64"/>
        </w:numPr>
        <w:rPr>
          <w:kern w:val="2"/>
        </w:rPr>
      </w:pPr>
      <w:r>
        <w:rPr>
          <w:kern w:val="2"/>
        </w:rPr>
        <w:t>“</w:t>
      </w:r>
      <w:r w:rsidRPr="00F65087">
        <w:rPr>
          <w:kern w:val="2"/>
        </w:rPr>
        <w:t>The discovery of the treasure corresponds to the spiritual experiences of many. Not infrequently people relate experiences they have had of uncanny moments when God comes to them as the Unexpected One, and their lives are transformed</w:t>
      </w:r>
      <w:r>
        <w:rPr>
          <w:kern w:val="2"/>
        </w:rPr>
        <w:t xml:space="preserve"> . . .” (Hultgren 415)</w:t>
      </w:r>
    </w:p>
    <w:p w14:paraId="2CFA8F9E" w14:textId="77777777" w:rsidR="003A6305" w:rsidRDefault="003A6305" w:rsidP="00274AA2">
      <w:pPr>
        <w:numPr>
          <w:ilvl w:val="2"/>
          <w:numId w:val="64"/>
        </w:numPr>
        <w:rPr>
          <w:kern w:val="2"/>
        </w:rPr>
      </w:pPr>
      <w:r>
        <w:rPr>
          <w:kern w:val="2"/>
        </w:rPr>
        <w:t>“</w:t>
      </w:r>
      <w:r w:rsidRPr="00F65087">
        <w:rPr>
          <w:kern w:val="2"/>
        </w:rPr>
        <w:t>Certainly the kingdom was</w:t>
      </w:r>
      <w:r>
        <w:rPr>
          <w:kern w:val="2"/>
        </w:rPr>
        <w:t xml:space="preserve"> [</w:t>
      </w:r>
      <w:r w:rsidRPr="00F65087">
        <w:rPr>
          <w:kern w:val="2"/>
        </w:rPr>
        <w:t>415</w:t>
      </w:r>
      <w:r>
        <w:rPr>
          <w:kern w:val="2"/>
        </w:rPr>
        <w:t xml:space="preserve">] </w:t>
      </w:r>
      <w:r w:rsidRPr="00F65087">
        <w:rPr>
          <w:kern w:val="2"/>
        </w:rPr>
        <w:t>hidden in the work and words of Jesus, not apparent to ordinary human perception. It was disclosed only to those whom God enlightened in and through the proclamation of Jesus. Here and there it became apparent only as a surprise. The same is true in the case of the post-Easter Jesus. The kingdom is revealed when and where it pleases God, and the risen Jesus calls his disciples into it yet, asking them to follow him with a quality of commitment that compares to no other.</w:t>
      </w:r>
      <w:r>
        <w:rPr>
          <w:kern w:val="2"/>
        </w:rPr>
        <w:t>” (Hultgren 415-16)</w:t>
      </w:r>
    </w:p>
    <w:p w14:paraId="236468DB" w14:textId="77777777" w:rsidR="003A6305" w:rsidRDefault="003A6305">
      <w:r>
        <w:br w:type="page"/>
      </w:r>
    </w:p>
    <w:p w14:paraId="5E1765D6" w14:textId="77777777" w:rsidR="006249A4" w:rsidRDefault="002478F2" w:rsidP="003D579D">
      <w:pPr>
        <w:pStyle w:val="Heading2"/>
      </w:pPr>
      <w:bookmarkStart w:id="150" w:name="_Toc67265663"/>
      <w:r w:rsidRPr="006249A4">
        <w:lastRenderedPageBreak/>
        <w:t xml:space="preserve">Houses </w:t>
      </w:r>
      <w:r>
        <w:t>o</w:t>
      </w:r>
      <w:r w:rsidRPr="006249A4">
        <w:t xml:space="preserve">n Rock </w:t>
      </w:r>
      <w:r>
        <w:t>a</w:t>
      </w:r>
      <w:r w:rsidRPr="006249A4">
        <w:t>nd Sand</w:t>
      </w:r>
      <w:bookmarkEnd w:id="150"/>
    </w:p>
    <w:p w14:paraId="42AA9922" w14:textId="77777777" w:rsidR="00381F98" w:rsidRDefault="006249A4" w:rsidP="006249A4">
      <w:pPr>
        <w:jc w:val="center"/>
      </w:pPr>
      <w:r w:rsidRPr="009C728F">
        <w:rPr>
          <w:szCs w:val="20"/>
        </w:rPr>
        <w:t>(Matt 7:24-27; Luke 6:47</w:t>
      </w:r>
      <w:r w:rsidRPr="009C728F">
        <w:rPr>
          <w:szCs w:val="20"/>
        </w:rPr>
        <w:noBreakHyphen/>
        <w:t>49) (&gt; Q)</w:t>
      </w:r>
    </w:p>
    <w:p w14:paraId="25C197C0" w14:textId="77777777" w:rsidR="003A6305" w:rsidRDefault="003A6305" w:rsidP="00381F98"/>
    <w:p w14:paraId="0EE777E5" w14:textId="77777777" w:rsidR="006249A4" w:rsidRPr="009C728F" w:rsidRDefault="006249A4" w:rsidP="00381F98"/>
    <w:p w14:paraId="60EF492E" w14:textId="77777777" w:rsidR="00381F98" w:rsidRPr="009C728F" w:rsidRDefault="006249A4" w:rsidP="00274AA2">
      <w:pPr>
        <w:pStyle w:val="ListParagraph"/>
        <w:numPr>
          <w:ilvl w:val="0"/>
          <w:numId w:val="65"/>
        </w:numPr>
      </w:pPr>
      <w:r w:rsidRPr="006249A4">
        <w:rPr>
          <w:b/>
          <w:szCs w:val="20"/>
        </w:rPr>
        <w:t>text</w:t>
      </w:r>
    </w:p>
    <w:p w14:paraId="56D7645E" w14:textId="161F2BC0" w:rsidR="00381F98" w:rsidRPr="009C728F" w:rsidRDefault="00381F98" w:rsidP="00274AA2">
      <w:pPr>
        <w:pStyle w:val="ListParagraph"/>
        <w:numPr>
          <w:ilvl w:val="1"/>
          <w:numId w:val="65"/>
        </w:numPr>
        <w:rPr>
          <w:snapToGrid/>
          <w:sz w:val="20"/>
        </w:rPr>
      </w:pPr>
      <w:r w:rsidRPr="009C728F">
        <w:rPr>
          <w:snapToGrid/>
          <w:sz w:val="20"/>
          <w:szCs w:val="20"/>
        </w:rPr>
        <w:t>Matt 7:24-27</w:t>
      </w:r>
      <w:r w:rsidR="00745134" w:rsidRPr="00745134">
        <w:rPr>
          <w:snapToGrid/>
          <w:sz w:val="20"/>
          <w:szCs w:val="20"/>
        </w:rPr>
        <w:t xml:space="preserve">, </w:t>
      </w:r>
      <w:r w:rsidRPr="009C728F">
        <w:rPr>
          <w:snapToGrid/>
          <w:sz w:val="20"/>
          <w:szCs w:val="20"/>
        </w:rPr>
        <w:t>“</w:t>
      </w:r>
      <w:r w:rsidR="00825622" w:rsidRPr="00572BDF">
        <w:rPr>
          <w:kern w:val="0"/>
          <w:sz w:val="20"/>
          <w:szCs w:val="20"/>
        </w:rPr>
        <w:t xml:space="preserve">Everyone, then, who hears these words of mine and acts on them will be like a wise man who built his house on rock. </w:t>
      </w:r>
      <w:r w:rsidR="00825622" w:rsidRPr="00572BDF">
        <w:rPr>
          <w:kern w:val="0"/>
          <w:sz w:val="20"/>
          <w:szCs w:val="20"/>
          <w:vertAlign w:val="superscript"/>
        </w:rPr>
        <w:t>25</w:t>
      </w:r>
      <w:r w:rsidR="00825622" w:rsidRPr="00572BDF">
        <w:rPr>
          <w:kern w:val="0"/>
          <w:sz w:val="20"/>
          <w:szCs w:val="20"/>
        </w:rPr>
        <w:t xml:space="preserve"> The rain fell, the floods came, and the winds blew and beat on that house, but it did not fall because it had been founded on rock. </w:t>
      </w:r>
      <w:r w:rsidR="00825622" w:rsidRPr="00572BDF">
        <w:rPr>
          <w:kern w:val="0"/>
          <w:sz w:val="20"/>
          <w:szCs w:val="20"/>
          <w:vertAlign w:val="superscript"/>
        </w:rPr>
        <w:t>26</w:t>
      </w:r>
      <w:r w:rsidR="00825622" w:rsidRPr="00572BDF">
        <w:rPr>
          <w:kern w:val="0"/>
          <w:sz w:val="20"/>
          <w:szCs w:val="20"/>
        </w:rPr>
        <w:t xml:space="preserve"> And everyone who hears these words of mine and does not act on them will be like a foolish man who built his house on sand. </w:t>
      </w:r>
      <w:r w:rsidR="00825622" w:rsidRPr="00572BDF">
        <w:rPr>
          <w:kern w:val="0"/>
          <w:sz w:val="20"/>
          <w:szCs w:val="20"/>
          <w:vertAlign w:val="superscript"/>
        </w:rPr>
        <w:t>27</w:t>
      </w:r>
      <w:r w:rsidR="00825622" w:rsidRPr="00572BDF">
        <w:rPr>
          <w:kern w:val="0"/>
          <w:sz w:val="20"/>
          <w:szCs w:val="20"/>
        </w:rPr>
        <w:t xml:space="preserve"> The rain fell, and the floods came, and the winds blew and beat against that house, and it fell—and great was its fall!</w:t>
      </w:r>
      <w:r w:rsidRPr="009C728F">
        <w:rPr>
          <w:snapToGrid/>
          <w:sz w:val="20"/>
          <w:szCs w:val="20"/>
        </w:rPr>
        <w:t>”</w:t>
      </w:r>
    </w:p>
    <w:p w14:paraId="20325141" w14:textId="6E2802F4" w:rsidR="00381F98" w:rsidRPr="009C728F" w:rsidRDefault="00381F98" w:rsidP="00274AA2">
      <w:pPr>
        <w:pStyle w:val="ListParagraph"/>
        <w:numPr>
          <w:ilvl w:val="1"/>
          <w:numId w:val="65"/>
        </w:numPr>
        <w:rPr>
          <w:snapToGrid/>
          <w:sz w:val="20"/>
        </w:rPr>
      </w:pPr>
      <w:r w:rsidRPr="009C728F">
        <w:rPr>
          <w:snapToGrid/>
          <w:sz w:val="20"/>
        </w:rPr>
        <w:t>Luke 6:47-49</w:t>
      </w:r>
      <w:r w:rsidR="00745134" w:rsidRPr="00745134">
        <w:rPr>
          <w:snapToGrid/>
          <w:sz w:val="20"/>
        </w:rPr>
        <w:t xml:space="preserve">, </w:t>
      </w:r>
      <w:r w:rsidRPr="009C728F">
        <w:rPr>
          <w:snapToGrid/>
          <w:sz w:val="20"/>
        </w:rPr>
        <w:t>“</w:t>
      </w:r>
      <w:r w:rsidR="00825622" w:rsidRPr="00866D98">
        <w:rPr>
          <w:kern w:val="0"/>
          <w:sz w:val="20"/>
          <w:szCs w:val="20"/>
        </w:rPr>
        <w:t xml:space="preserve">I will show you what someone is like who comes to me, hears my words, and acts on them. </w:t>
      </w:r>
      <w:r w:rsidR="00825622" w:rsidRPr="00866D98">
        <w:rPr>
          <w:kern w:val="0"/>
          <w:sz w:val="20"/>
          <w:szCs w:val="20"/>
          <w:vertAlign w:val="superscript"/>
        </w:rPr>
        <w:t>48</w:t>
      </w:r>
      <w:r w:rsidR="00825622" w:rsidRPr="00866D98">
        <w:rPr>
          <w:kern w:val="0"/>
          <w:sz w:val="20"/>
          <w:szCs w:val="20"/>
        </w:rPr>
        <w:t xml:space="preserve"> That one is like a man building a house who dug deeply and laid the foundation on rock; when a flood arose, the river burst against that house but could not shake it because it had been well built. </w:t>
      </w:r>
      <w:r w:rsidR="00825622" w:rsidRPr="00866D98">
        <w:rPr>
          <w:kern w:val="0"/>
          <w:sz w:val="20"/>
          <w:szCs w:val="20"/>
          <w:vertAlign w:val="superscript"/>
        </w:rPr>
        <w:t>49</w:t>
      </w:r>
      <w:r w:rsidR="00825622" w:rsidRPr="00866D98">
        <w:rPr>
          <w:kern w:val="0"/>
          <w:sz w:val="20"/>
          <w:szCs w:val="20"/>
        </w:rPr>
        <w:t xml:space="preserve"> But the one who hears and does not act is like a man who built a house on the ground without a foundation. When the river burst against it, it quickly collapsed, and great was the ruin of that house.</w:t>
      </w:r>
      <w:r w:rsidRPr="009C728F">
        <w:rPr>
          <w:snapToGrid/>
          <w:sz w:val="20"/>
          <w:szCs w:val="20"/>
        </w:rPr>
        <w:t>”</w:t>
      </w:r>
    </w:p>
    <w:p w14:paraId="4563DBB1" w14:textId="77777777" w:rsidR="006249A4" w:rsidRPr="006249A4" w:rsidRDefault="006249A4" w:rsidP="006249A4">
      <w:pPr>
        <w:rPr>
          <w:kern w:val="2"/>
        </w:rPr>
      </w:pPr>
    </w:p>
    <w:p w14:paraId="22EFEE2B" w14:textId="77777777" w:rsidR="006249A4" w:rsidRDefault="006249A4" w:rsidP="00274AA2">
      <w:pPr>
        <w:numPr>
          <w:ilvl w:val="0"/>
          <w:numId w:val="65"/>
        </w:numPr>
        <w:rPr>
          <w:kern w:val="2"/>
        </w:rPr>
      </w:pPr>
      <w:r w:rsidRPr="006249A4">
        <w:rPr>
          <w:b/>
          <w:kern w:val="2"/>
        </w:rPr>
        <w:t>introduction</w:t>
      </w:r>
    </w:p>
    <w:p w14:paraId="6990AB6E" w14:textId="77777777" w:rsidR="006249A4" w:rsidRDefault="006249A4" w:rsidP="00274AA2">
      <w:pPr>
        <w:numPr>
          <w:ilvl w:val="1"/>
          <w:numId w:val="65"/>
        </w:numPr>
        <w:rPr>
          <w:kern w:val="2"/>
        </w:rPr>
      </w:pPr>
      <w:r>
        <w:rPr>
          <w:kern w:val="2"/>
        </w:rPr>
        <w:t>names (Hultgren 131)</w:t>
      </w:r>
    </w:p>
    <w:p w14:paraId="6E0D838F" w14:textId="0B57A58F" w:rsidR="006249A4" w:rsidRDefault="006249A4" w:rsidP="00274AA2">
      <w:pPr>
        <w:numPr>
          <w:ilvl w:val="2"/>
          <w:numId w:val="65"/>
        </w:numPr>
        <w:rPr>
          <w:kern w:val="2"/>
        </w:rPr>
      </w:pPr>
      <w:r w:rsidRPr="00BF1214">
        <w:rPr>
          <w:kern w:val="2"/>
        </w:rPr>
        <w:t>house upon the rock</w:t>
      </w:r>
      <w:r>
        <w:rPr>
          <w:kern w:val="2"/>
        </w:rPr>
        <w:t xml:space="preserve"> </w:t>
      </w:r>
      <w:r w:rsidRPr="006B6A6A">
        <w:rPr>
          <w:kern w:val="2"/>
          <w:sz w:val="20"/>
          <w:szCs w:val="18"/>
        </w:rPr>
        <w:t>(Montefiore</w:t>
      </w:r>
      <w:r>
        <w:rPr>
          <w:kern w:val="2"/>
          <w:sz w:val="20"/>
          <w:szCs w:val="18"/>
        </w:rPr>
        <w:t xml:space="preserve"> </w:t>
      </w:r>
      <w:r w:rsidR="00494587" w:rsidRPr="00F64F6E">
        <w:rPr>
          <w:kern w:val="2"/>
          <w:sz w:val="20"/>
          <w:szCs w:val="18"/>
        </w:rPr>
        <w:t>2</w:t>
      </w:r>
      <w:r w:rsidR="00494587">
        <w:rPr>
          <w:kern w:val="2"/>
          <w:sz w:val="20"/>
          <w:szCs w:val="18"/>
        </w:rPr>
        <w:t>.</w:t>
      </w:r>
      <w:r w:rsidRPr="006B6A6A">
        <w:rPr>
          <w:kern w:val="2"/>
          <w:sz w:val="20"/>
          <w:szCs w:val="18"/>
        </w:rPr>
        <w:t>554</w:t>
      </w:r>
      <w:r>
        <w:rPr>
          <w:kern w:val="2"/>
          <w:sz w:val="20"/>
          <w:szCs w:val="18"/>
        </w:rPr>
        <w:t xml:space="preserve">. </w:t>
      </w:r>
      <w:r w:rsidRPr="006B6A6A">
        <w:rPr>
          <w:kern w:val="2"/>
          <w:sz w:val="20"/>
          <w:szCs w:val="18"/>
        </w:rPr>
        <w:t>Aland, Kurt</w:t>
      </w:r>
      <w:r>
        <w:rPr>
          <w:kern w:val="2"/>
          <w:sz w:val="20"/>
          <w:szCs w:val="18"/>
        </w:rPr>
        <w:t>,</w:t>
      </w:r>
      <w:r w:rsidRPr="006B6A6A">
        <w:rPr>
          <w:kern w:val="2"/>
          <w:sz w:val="20"/>
          <w:szCs w:val="18"/>
        </w:rPr>
        <w:t xml:space="preserve"> ed. </w:t>
      </w:r>
      <w:r w:rsidRPr="006B6A6A">
        <w:rPr>
          <w:i/>
          <w:kern w:val="2"/>
          <w:sz w:val="20"/>
          <w:szCs w:val="18"/>
        </w:rPr>
        <w:t>Synopsis Quattuor Evangeliorum</w:t>
      </w:r>
      <w:r w:rsidRPr="006B6A6A">
        <w:rPr>
          <w:kern w:val="2"/>
          <w:sz w:val="20"/>
          <w:szCs w:val="18"/>
        </w:rPr>
        <w:t xml:space="preserve">. </w:t>
      </w:r>
      <w:r>
        <w:rPr>
          <w:kern w:val="2"/>
          <w:sz w:val="20"/>
          <w:szCs w:val="18"/>
        </w:rPr>
        <w:t xml:space="preserve">13th ed. </w:t>
      </w:r>
      <w:r w:rsidRPr="006B6A6A">
        <w:rPr>
          <w:kern w:val="2"/>
          <w:sz w:val="20"/>
          <w:szCs w:val="18"/>
        </w:rPr>
        <w:t>Stuttgart: Deutsche Bibelgesellschaft, 1985</w:t>
      </w:r>
      <w:r>
        <w:rPr>
          <w:kern w:val="2"/>
          <w:sz w:val="20"/>
          <w:szCs w:val="18"/>
        </w:rPr>
        <w:t>. 99</w:t>
      </w:r>
      <w:r w:rsidRPr="006B6A6A">
        <w:rPr>
          <w:kern w:val="2"/>
          <w:sz w:val="20"/>
          <w:szCs w:val="18"/>
        </w:rPr>
        <w:t>.)</w:t>
      </w:r>
    </w:p>
    <w:p w14:paraId="177CF4AC" w14:textId="77777777" w:rsidR="006249A4" w:rsidRDefault="006249A4" w:rsidP="00274AA2">
      <w:pPr>
        <w:numPr>
          <w:ilvl w:val="2"/>
          <w:numId w:val="65"/>
        </w:numPr>
        <w:rPr>
          <w:kern w:val="2"/>
        </w:rPr>
      </w:pPr>
      <w:r>
        <w:rPr>
          <w:kern w:val="2"/>
        </w:rPr>
        <w:t xml:space="preserve">two houses </w:t>
      </w:r>
      <w:r w:rsidRPr="00F55B43">
        <w:rPr>
          <w:kern w:val="2"/>
          <w:sz w:val="20"/>
          <w:szCs w:val="18"/>
        </w:rPr>
        <w:t>(Dodd 6; Fitzmyer 628; Jeremias 194; B. Smith 225)</w:t>
      </w:r>
    </w:p>
    <w:p w14:paraId="2FC3175E" w14:textId="1AECF892" w:rsidR="006249A4" w:rsidRDefault="006249A4" w:rsidP="00274AA2">
      <w:pPr>
        <w:numPr>
          <w:ilvl w:val="2"/>
          <w:numId w:val="65"/>
        </w:numPr>
        <w:rPr>
          <w:kern w:val="2"/>
        </w:rPr>
      </w:pPr>
      <w:r w:rsidRPr="00BF1214">
        <w:rPr>
          <w:kern w:val="2"/>
        </w:rPr>
        <w:t>two builders</w:t>
      </w:r>
      <w:r>
        <w:rPr>
          <w:kern w:val="2"/>
        </w:rPr>
        <w:t xml:space="preserve"> </w:t>
      </w:r>
      <w:r w:rsidRPr="006B6A6A">
        <w:rPr>
          <w:kern w:val="2"/>
          <w:sz w:val="20"/>
          <w:szCs w:val="18"/>
        </w:rPr>
        <w:t>(Betz 557; Cadoux 171; Davies and Allison 1</w:t>
      </w:r>
      <w:r w:rsidR="00345E52">
        <w:rPr>
          <w:kern w:val="2"/>
          <w:sz w:val="20"/>
          <w:szCs w:val="18"/>
        </w:rPr>
        <w:t>.</w:t>
      </w:r>
      <w:r w:rsidRPr="006B6A6A">
        <w:rPr>
          <w:kern w:val="2"/>
          <w:sz w:val="20"/>
          <w:szCs w:val="18"/>
        </w:rPr>
        <w:t xml:space="preserve">719; Hunter </w:t>
      </w:r>
      <w:r w:rsidRPr="006B6A6A">
        <w:rPr>
          <w:i/>
          <w:kern w:val="2"/>
          <w:sz w:val="20"/>
          <w:szCs w:val="18"/>
        </w:rPr>
        <w:t>Parables</w:t>
      </w:r>
      <w:r>
        <w:rPr>
          <w:kern w:val="2"/>
          <w:sz w:val="20"/>
          <w:szCs w:val="18"/>
        </w:rPr>
        <w:t xml:space="preserve"> 74;</w:t>
      </w:r>
      <w:r w:rsidRPr="006B6A6A">
        <w:rPr>
          <w:kern w:val="2"/>
          <w:sz w:val="20"/>
          <w:szCs w:val="18"/>
        </w:rPr>
        <w:t xml:space="preserve"> Luz </w:t>
      </w:r>
      <w:r w:rsidRPr="006B6A6A">
        <w:rPr>
          <w:i/>
          <w:kern w:val="2"/>
          <w:sz w:val="20"/>
          <w:szCs w:val="18"/>
        </w:rPr>
        <w:t>Matthew 1-7</w:t>
      </w:r>
      <w:r w:rsidRPr="006B6A6A">
        <w:rPr>
          <w:kern w:val="2"/>
          <w:sz w:val="20"/>
          <w:szCs w:val="18"/>
        </w:rPr>
        <w:t xml:space="preserve"> 450 [“two housebuilders”].</w:t>
      </w:r>
      <w:r>
        <w:rPr>
          <w:kern w:val="2"/>
          <w:sz w:val="20"/>
          <w:szCs w:val="18"/>
        </w:rPr>
        <w:t xml:space="preserve"> Abou-Chaar 44-58.</w:t>
      </w:r>
      <w:r w:rsidRPr="006B6A6A">
        <w:rPr>
          <w:kern w:val="2"/>
          <w:sz w:val="20"/>
          <w:szCs w:val="18"/>
        </w:rPr>
        <w:t>)</w:t>
      </w:r>
    </w:p>
    <w:p w14:paraId="6A64436B" w14:textId="77777777" w:rsidR="006249A4" w:rsidRDefault="006249A4" w:rsidP="00274AA2">
      <w:pPr>
        <w:numPr>
          <w:ilvl w:val="2"/>
          <w:numId w:val="65"/>
        </w:numPr>
        <w:rPr>
          <w:kern w:val="2"/>
        </w:rPr>
      </w:pPr>
      <w:r w:rsidRPr="00BF1214">
        <w:rPr>
          <w:kern w:val="2"/>
        </w:rPr>
        <w:t>two foundations</w:t>
      </w:r>
      <w:r>
        <w:rPr>
          <w:kern w:val="2"/>
        </w:rPr>
        <w:t xml:space="preserve"> </w:t>
      </w:r>
      <w:r w:rsidRPr="006B6A6A">
        <w:rPr>
          <w:kern w:val="2"/>
          <w:sz w:val="20"/>
          <w:szCs w:val="18"/>
        </w:rPr>
        <w:t xml:space="preserve">(Gundry </w:t>
      </w:r>
      <w:r w:rsidRPr="006B6A6A">
        <w:rPr>
          <w:i/>
          <w:kern w:val="2"/>
          <w:sz w:val="20"/>
          <w:szCs w:val="18"/>
        </w:rPr>
        <w:t>Matthew</w:t>
      </w:r>
      <w:r w:rsidRPr="006B6A6A">
        <w:rPr>
          <w:kern w:val="2"/>
          <w:sz w:val="20"/>
          <w:szCs w:val="18"/>
        </w:rPr>
        <w:t xml:space="preserve"> 133; McNeile 97)</w:t>
      </w:r>
    </w:p>
    <w:p w14:paraId="237B4AA5" w14:textId="77777777" w:rsidR="006249A4" w:rsidRPr="00697B67" w:rsidRDefault="006249A4" w:rsidP="00274AA2">
      <w:pPr>
        <w:numPr>
          <w:ilvl w:val="2"/>
          <w:numId w:val="65"/>
        </w:numPr>
        <w:rPr>
          <w:kern w:val="2"/>
        </w:rPr>
      </w:pPr>
      <w:r>
        <w:rPr>
          <w:kern w:val="2"/>
        </w:rPr>
        <w:t xml:space="preserve">wise and foolish builders </w:t>
      </w:r>
      <w:r w:rsidRPr="00E72864">
        <w:rPr>
          <w:kern w:val="2"/>
          <w:sz w:val="20"/>
          <w:szCs w:val="18"/>
        </w:rPr>
        <w:t>(</w:t>
      </w:r>
      <w:r w:rsidRPr="00E72864">
        <w:rPr>
          <w:sz w:val="20"/>
          <w:szCs w:val="14"/>
        </w:rPr>
        <w:t xml:space="preserve">Buttrick </w:t>
      </w:r>
      <w:r w:rsidRPr="00E72864">
        <w:rPr>
          <w:kern w:val="2"/>
          <w:sz w:val="20"/>
          <w:szCs w:val="18"/>
        </w:rPr>
        <w:t xml:space="preserve">54; Manson </w:t>
      </w:r>
      <w:r w:rsidRPr="00E72864">
        <w:rPr>
          <w:i/>
          <w:kern w:val="2"/>
          <w:sz w:val="20"/>
          <w:szCs w:val="18"/>
        </w:rPr>
        <w:t>Sayings</w:t>
      </w:r>
      <w:r w:rsidRPr="00E72864">
        <w:rPr>
          <w:kern w:val="2"/>
          <w:sz w:val="20"/>
          <w:szCs w:val="18"/>
        </w:rPr>
        <w:t xml:space="preserve"> 177; Stein 24. Strecker 168)</w:t>
      </w:r>
    </w:p>
    <w:p w14:paraId="4BEB6F90" w14:textId="77777777" w:rsidR="006249A4" w:rsidRDefault="006249A4" w:rsidP="00274AA2">
      <w:pPr>
        <w:numPr>
          <w:ilvl w:val="1"/>
          <w:numId w:val="65"/>
        </w:numPr>
        <w:rPr>
          <w:kern w:val="2"/>
        </w:rPr>
      </w:pPr>
      <w:r>
        <w:rPr>
          <w:kern w:val="2"/>
        </w:rPr>
        <w:t>source criticism</w:t>
      </w:r>
    </w:p>
    <w:p w14:paraId="2223B610" w14:textId="77777777" w:rsidR="006249A4" w:rsidRDefault="006249A4" w:rsidP="00274AA2">
      <w:pPr>
        <w:numPr>
          <w:ilvl w:val="2"/>
          <w:numId w:val="65"/>
        </w:numPr>
        <w:rPr>
          <w:kern w:val="2"/>
        </w:rPr>
      </w:pPr>
      <w:r>
        <w:rPr>
          <w:kern w:val="2"/>
        </w:rPr>
        <w:t xml:space="preserve">Some say </w:t>
      </w:r>
      <w:r w:rsidRPr="00BF1214">
        <w:rPr>
          <w:kern w:val="2"/>
        </w:rPr>
        <w:t xml:space="preserve">the parable </w:t>
      </w:r>
      <w:r>
        <w:rPr>
          <w:kern w:val="2"/>
        </w:rPr>
        <w:t>ca</w:t>
      </w:r>
      <w:r w:rsidRPr="00BF1214">
        <w:rPr>
          <w:kern w:val="2"/>
        </w:rPr>
        <w:t xml:space="preserve">me to </w:t>
      </w:r>
      <w:r>
        <w:rPr>
          <w:kern w:val="2"/>
        </w:rPr>
        <w:t xml:space="preserve">each </w:t>
      </w:r>
      <w:r w:rsidRPr="00BF1214">
        <w:rPr>
          <w:kern w:val="2"/>
        </w:rPr>
        <w:t>evange</w:t>
      </w:r>
      <w:r>
        <w:rPr>
          <w:kern w:val="2"/>
        </w:rPr>
        <w:t>list</w:t>
      </w:r>
      <w:r w:rsidRPr="00BF1214">
        <w:rPr>
          <w:kern w:val="2"/>
        </w:rPr>
        <w:t xml:space="preserve"> </w:t>
      </w:r>
      <w:r>
        <w:rPr>
          <w:kern w:val="2"/>
        </w:rPr>
        <w:t>“</w:t>
      </w:r>
      <w:r w:rsidRPr="00BF1214">
        <w:rPr>
          <w:kern w:val="2"/>
        </w:rPr>
        <w:t>in their respective traditions</w:t>
      </w:r>
      <w:r>
        <w:rPr>
          <w:kern w:val="2"/>
        </w:rPr>
        <w:t>”</w:t>
      </w:r>
      <w:r w:rsidRPr="00BF1214">
        <w:rPr>
          <w:kern w:val="2"/>
        </w:rPr>
        <w:t xml:space="preserve"> (L and M)</w:t>
      </w:r>
      <w:r>
        <w:rPr>
          <w:kern w:val="2"/>
        </w:rPr>
        <w:t xml:space="preserve">. </w:t>
      </w:r>
      <w:r w:rsidRPr="00543406">
        <w:rPr>
          <w:kern w:val="2"/>
          <w:sz w:val="20"/>
          <w:szCs w:val="18"/>
        </w:rPr>
        <w:t>(Beare, F</w:t>
      </w:r>
      <w:r>
        <w:rPr>
          <w:kern w:val="2"/>
          <w:sz w:val="20"/>
          <w:szCs w:val="18"/>
        </w:rPr>
        <w:t>.</w:t>
      </w:r>
      <w:r w:rsidRPr="00543406">
        <w:rPr>
          <w:kern w:val="2"/>
          <w:sz w:val="20"/>
          <w:szCs w:val="18"/>
        </w:rPr>
        <w:t xml:space="preserve">W. </w:t>
      </w:r>
      <w:r w:rsidRPr="00543406">
        <w:rPr>
          <w:i/>
          <w:kern w:val="2"/>
          <w:sz w:val="20"/>
          <w:szCs w:val="18"/>
        </w:rPr>
        <w:t>The Earliest Records of Jesus</w:t>
      </w:r>
      <w:r w:rsidRPr="00543406">
        <w:rPr>
          <w:kern w:val="2"/>
          <w:sz w:val="20"/>
          <w:szCs w:val="18"/>
        </w:rPr>
        <w:t>. New York: Abingdon, 1962. 69.)</w:t>
      </w:r>
      <w:r>
        <w:rPr>
          <w:kern w:val="2"/>
        </w:rPr>
        <w:t xml:space="preserve"> (Hultgren 132)</w:t>
      </w:r>
    </w:p>
    <w:p w14:paraId="4F0C59FB" w14:textId="77777777" w:rsidR="006249A4" w:rsidRDefault="006249A4" w:rsidP="00274AA2">
      <w:pPr>
        <w:numPr>
          <w:ilvl w:val="2"/>
          <w:numId w:val="65"/>
        </w:numPr>
        <w:rPr>
          <w:kern w:val="2"/>
        </w:rPr>
      </w:pPr>
      <w:r>
        <w:rPr>
          <w:kern w:val="2"/>
        </w:rPr>
        <w:t>Some say “</w:t>
      </w:r>
      <w:r w:rsidRPr="00BF1214">
        <w:rPr>
          <w:kern w:val="2"/>
        </w:rPr>
        <w:t>it came to each in Q, but also to Mat</w:t>
      </w:r>
      <w:r>
        <w:rPr>
          <w:kern w:val="2"/>
        </w:rPr>
        <w:t xml:space="preserve">thew” in M. </w:t>
      </w:r>
      <w:r w:rsidRPr="00543406">
        <w:rPr>
          <w:kern w:val="2"/>
          <w:sz w:val="20"/>
          <w:szCs w:val="18"/>
        </w:rPr>
        <w:t xml:space="preserve">(Schweizer </w:t>
      </w:r>
      <w:r w:rsidRPr="00543406">
        <w:rPr>
          <w:i/>
          <w:kern w:val="2"/>
          <w:sz w:val="20"/>
          <w:szCs w:val="18"/>
        </w:rPr>
        <w:t>Matthew</w:t>
      </w:r>
      <w:r w:rsidRPr="00543406">
        <w:rPr>
          <w:kern w:val="2"/>
          <w:sz w:val="20"/>
          <w:szCs w:val="18"/>
        </w:rPr>
        <w:t xml:space="preserve"> 190)</w:t>
      </w:r>
      <w:r>
        <w:rPr>
          <w:kern w:val="2"/>
        </w:rPr>
        <w:t xml:space="preserve"> (Hultgren 132)</w:t>
      </w:r>
    </w:p>
    <w:p w14:paraId="27E4C7AE" w14:textId="77777777" w:rsidR="006249A4" w:rsidRDefault="006249A4" w:rsidP="00274AA2">
      <w:pPr>
        <w:numPr>
          <w:ilvl w:val="2"/>
          <w:numId w:val="65"/>
        </w:numPr>
        <w:rPr>
          <w:kern w:val="2"/>
        </w:rPr>
      </w:pPr>
      <w:r>
        <w:rPr>
          <w:kern w:val="2"/>
        </w:rPr>
        <w:t>Some say it is only from Q. (Hultgren 132)</w:t>
      </w:r>
    </w:p>
    <w:p w14:paraId="0ECD1B5B" w14:textId="403BE145" w:rsidR="006249A4" w:rsidRPr="00E72864" w:rsidRDefault="006249A4" w:rsidP="00274AA2">
      <w:pPr>
        <w:numPr>
          <w:ilvl w:val="3"/>
          <w:numId w:val="65"/>
        </w:numPr>
        <w:rPr>
          <w:kern w:val="2"/>
          <w:sz w:val="20"/>
          <w:szCs w:val="18"/>
        </w:rPr>
      </w:pPr>
      <w:r w:rsidRPr="00543406">
        <w:rPr>
          <w:kern w:val="2"/>
          <w:sz w:val="20"/>
          <w:szCs w:val="18"/>
        </w:rPr>
        <w:t>Betz 559-60; Brown 118; Davies and Allison 1</w:t>
      </w:r>
      <w:r w:rsidR="00345E52">
        <w:rPr>
          <w:kern w:val="2"/>
          <w:sz w:val="20"/>
          <w:szCs w:val="18"/>
        </w:rPr>
        <w:t>.</w:t>
      </w:r>
      <w:r w:rsidRPr="00543406">
        <w:rPr>
          <w:kern w:val="2"/>
          <w:sz w:val="20"/>
          <w:szCs w:val="18"/>
        </w:rPr>
        <w:t xml:space="preserve">117, 719; Fitzmyer 627; Gnilka </w:t>
      </w:r>
      <w:r w:rsidRPr="00543406">
        <w:rPr>
          <w:i/>
          <w:kern w:val="2"/>
          <w:sz w:val="20"/>
          <w:szCs w:val="18"/>
        </w:rPr>
        <w:t>Matthäus</w:t>
      </w:r>
      <w:r w:rsidRPr="00543406">
        <w:rPr>
          <w:kern w:val="2"/>
          <w:sz w:val="20"/>
          <w:szCs w:val="18"/>
        </w:rPr>
        <w:t xml:space="preserve"> 1</w:t>
      </w:r>
      <w:r w:rsidR="00345E52">
        <w:rPr>
          <w:kern w:val="2"/>
          <w:sz w:val="20"/>
          <w:szCs w:val="18"/>
        </w:rPr>
        <w:t>.</w:t>
      </w:r>
      <w:r w:rsidRPr="00543406">
        <w:rPr>
          <w:kern w:val="2"/>
          <w:sz w:val="20"/>
          <w:szCs w:val="18"/>
        </w:rPr>
        <w:t xml:space="preserve">280; Luz </w:t>
      </w:r>
      <w:r w:rsidRPr="00543406">
        <w:rPr>
          <w:i/>
          <w:kern w:val="2"/>
          <w:sz w:val="20"/>
          <w:szCs w:val="18"/>
        </w:rPr>
        <w:t>Matthew 1-7</w:t>
      </w:r>
      <w:r w:rsidRPr="00543406">
        <w:rPr>
          <w:kern w:val="2"/>
          <w:sz w:val="20"/>
          <w:szCs w:val="18"/>
        </w:rPr>
        <w:t xml:space="preserve"> 451; Manson </w:t>
      </w:r>
      <w:r w:rsidRPr="00543406">
        <w:rPr>
          <w:i/>
          <w:kern w:val="2"/>
          <w:sz w:val="20"/>
          <w:szCs w:val="18"/>
        </w:rPr>
        <w:t>Sayings</w:t>
      </w:r>
      <w:r w:rsidRPr="00543406">
        <w:rPr>
          <w:kern w:val="2"/>
          <w:sz w:val="20"/>
          <w:szCs w:val="18"/>
        </w:rPr>
        <w:t xml:space="preserve"> 177; Polag 38; Strecker 169; Streeter </w:t>
      </w:r>
      <w:r>
        <w:rPr>
          <w:kern w:val="2"/>
          <w:sz w:val="20"/>
          <w:szCs w:val="18"/>
        </w:rPr>
        <w:t>251, 291.</w:t>
      </w:r>
    </w:p>
    <w:p w14:paraId="6D9F2DED" w14:textId="77777777" w:rsidR="006249A4" w:rsidRDefault="006249A4" w:rsidP="00274AA2">
      <w:pPr>
        <w:numPr>
          <w:ilvl w:val="3"/>
          <w:numId w:val="65"/>
        </w:numPr>
        <w:rPr>
          <w:kern w:val="2"/>
        </w:rPr>
      </w:pPr>
      <w:r>
        <w:rPr>
          <w:kern w:val="2"/>
        </w:rPr>
        <w:t>“</w:t>
      </w:r>
      <w:r w:rsidRPr="00BF1214">
        <w:rPr>
          <w:kern w:val="2"/>
        </w:rPr>
        <w:t>grounds for attribut</w:t>
      </w:r>
      <w:r>
        <w:rPr>
          <w:kern w:val="2"/>
        </w:rPr>
        <w:t>ing them to a common source (Q)” (Hultgren 132)</w:t>
      </w:r>
    </w:p>
    <w:p w14:paraId="0EB1BBF6" w14:textId="707C5A89" w:rsidR="006249A4" w:rsidRDefault="006249A4" w:rsidP="00274AA2">
      <w:pPr>
        <w:numPr>
          <w:ilvl w:val="4"/>
          <w:numId w:val="65"/>
        </w:numPr>
        <w:rPr>
          <w:kern w:val="2"/>
        </w:rPr>
      </w:pPr>
      <w:r>
        <w:rPr>
          <w:kern w:val="2"/>
        </w:rPr>
        <w:t>“</w:t>
      </w:r>
      <w:r w:rsidRPr="00BF1214">
        <w:rPr>
          <w:i/>
          <w:kern w:val="2"/>
        </w:rPr>
        <w:t>Form</w:t>
      </w:r>
      <w:r w:rsidRPr="00BF1214">
        <w:rPr>
          <w:kern w:val="2"/>
        </w:rPr>
        <w:t>: in both versions there is a statement of a prudential thesis, followed by evidence for it; statement of an antithesis, followed by evidence for it.</w:t>
      </w:r>
      <w:r>
        <w:rPr>
          <w:kern w:val="2"/>
        </w:rPr>
        <w:t>” (Hultgren 132</w:t>
      </w:r>
      <w:r w:rsidR="009432A2" w:rsidRPr="00184C50">
        <w:rPr>
          <w:kern w:val="2"/>
        </w:rPr>
        <w:t xml:space="preserve"> n </w:t>
      </w:r>
      <w:r>
        <w:rPr>
          <w:kern w:val="2"/>
        </w:rPr>
        <w:t>14)</w:t>
      </w:r>
    </w:p>
    <w:p w14:paraId="53847E58" w14:textId="0A9F954C" w:rsidR="006249A4" w:rsidRDefault="006249A4" w:rsidP="00274AA2">
      <w:pPr>
        <w:numPr>
          <w:ilvl w:val="4"/>
          <w:numId w:val="65"/>
        </w:numPr>
        <w:rPr>
          <w:kern w:val="2"/>
        </w:rPr>
      </w:pPr>
      <w:r>
        <w:rPr>
          <w:iCs/>
          <w:kern w:val="2"/>
        </w:rPr>
        <w:t>“</w:t>
      </w:r>
      <w:r w:rsidRPr="00BF1214">
        <w:rPr>
          <w:i/>
          <w:kern w:val="2"/>
        </w:rPr>
        <w:t>Content</w:t>
      </w:r>
      <w:r w:rsidRPr="00BF1214">
        <w:rPr>
          <w:kern w:val="2"/>
        </w:rPr>
        <w:t>: in both versions there are two persons, and both hear, but one does deeds and the other does not.</w:t>
      </w:r>
      <w:r>
        <w:rPr>
          <w:kern w:val="2"/>
        </w:rPr>
        <w:t>”</w:t>
      </w:r>
      <w:r w:rsidRPr="00E72864">
        <w:rPr>
          <w:kern w:val="2"/>
        </w:rPr>
        <w:t xml:space="preserve"> (Hultgren 132</w:t>
      </w:r>
      <w:r w:rsidR="009432A2" w:rsidRPr="00184C50">
        <w:rPr>
          <w:kern w:val="2"/>
        </w:rPr>
        <w:t xml:space="preserve"> n </w:t>
      </w:r>
      <w:r>
        <w:rPr>
          <w:kern w:val="2"/>
        </w:rPr>
        <w:t>14)</w:t>
      </w:r>
    </w:p>
    <w:p w14:paraId="1CEFD5BB" w14:textId="07DC9544" w:rsidR="006249A4" w:rsidRDefault="006249A4" w:rsidP="00274AA2">
      <w:pPr>
        <w:numPr>
          <w:ilvl w:val="4"/>
          <w:numId w:val="65"/>
        </w:numPr>
        <w:rPr>
          <w:kern w:val="2"/>
        </w:rPr>
      </w:pPr>
      <w:r>
        <w:rPr>
          <w:kern w:val="2"/>
        </w:rPr>
        <w:t>“</w:t>
      </w:r>
      <w:r w:rsidRPr="00BF1214">
        <w:rPr>
          <w:i/>
          <w:kern w:val="2"/>
        </w:rPr>
        <w:t>Wording</w:t>
      </w:r>
      <w:r w:rsidRPr="00BF1214">
        <w:rPr>
          <w:kern w:val="2"/>
        </w:rPr>
        <w:t>: verbs of hearing, doing, building; nouns for house, rock, and flood are the same in both.</w:t>
      </w:r>
      <w:r>
        <w:rPr>
          <w:kern w:val="2"/>
        </w:rPr>
        <w:t>”</w:t>
      </w:r>
      <w:r w:rsidRPr="00E72864">
        <w:rPr>
          <w:kern w:val="2"/>
        </w:rPr>
        <w:t xml:space="preserve"> </w:t>
      </w:r>
      <w:r>
        <w:rPr>
          <w:kern w:val="2"/>
          <w:lang w:val="el-GR"/>
        </w:rPr>
        <w:t>(Hultgren 132</w:t>
      </w:r>
      <w:r w:rsidR="009432A2" w:rsidRPr="00184C50">
        <w:rPr>
          <w:kern w:val="2"/>
        </w:rPr>
        <w:t xml:space="preserve"> n </w:t>
      </w:r>
      <w:r>
        <w:rPr>
          <w:kern w:val="2"/>
        </w:rPr>
        <w:t>14)</w:t>
      </w:r>
    </w:p>
    <w:p w14:paraId="37E71FA8" w14:textId="77777777" w:rsidR="006249A4" w:rsidRPr="00BF1214" w:rsidRDefault="006249A4" w:rsidP="00274AA2">
      <w:pPr>
        <w:numPr>
          <w:ilvl w:val="3"/>
          <w:numId w:val="65"/>
        </w:numPr>
        <w:rPr>
          <w:kern w:val="2"/>
        </w:rPr>
      </w:pPr>
      <w:r>
        <w:rPr>
          <w:kern w:val="2"/>
        </w:rPr>
        <w:t>“</w:t>
      </w:r>
      <w:r w:rsidRPr="00BF1214">
        <w:rPr>
          <w:kern w:val="2"/>
        </w:rPr>
        <w:t>The differences can be accounted for on the basis of variations in wording already in the recensions used and alterations made by the evangelists.</w:t>
      </w:r>
      <w:r>
        <w:rPr>
          <w:kern w:val="2"/>
        </w:rPr>
        <w:t>” (Hultgren 132)</w:t>
      </w:r>
    </w:p>
    <w:p w14:paraId="38B636C4" w14:textId="77777777" w:rsidR="006249A4" w:rsidRPr="009C728F" w:rsidRDefault="006249A4" w:rsidP="00274AA2">
      <w:pPr>
        <w:pStyle w:val="ListParagraph"/>
        <w:numPr>
          <w:ilvl w:val="1"/>
          <w:numId w:val="65"/>
        </w:numPr>
        <w:rPr>
          <w:snapToGrid/>
        </w:rPr>
      </w:pPr>
      <w:r w:rsidRPr="009C728F">
        <w:rPr>
          <w:snapToGrid/>
        </w:rPr>
        <w:t>Form: a parable (long; multiple verbs; past tense; unique situation [building foolishly]).</w:t>
      </w:r>
    </w:p>
    <w:p w14:paraId="415FC2A9" w14:textId="77777777" w:rsidR="006249A4" w:rsidRDefault="006249A4" w:rsidP="00274AA2">
      <w:pPr>
        <w:numPr>
          <w:ilvl w:val="1"/>
          <w:numId w:val="65"/>
        </w:numPr>
        <w:rPr>
          <w:kern w:val="2"/>
        </w:rPr>
      </w:pPr>
      <w:r w:rsidRPr="00BF1214">
        <w:rPr>
          <w:kern w:val="2"/>
        </w:rPr>
        <w:t xml:space="preserve">rabbinic </w:t>
      </w:r>
      <w:r>
        <w:rPr>
          <w:kern w:val="2"/>
        </w:rPr>
        <w:t>parallel (</w:t>
      </w:r>
      <w:r w:rsidRPr="00E72864">
        <w:rPr>
          <w:i/>
          <w:kern w:val="2"/>
        </w:rPr>
        <w:t>Abot R</w:t>
      </w:r>
      <w:r w:rsidRPr="00E72864">
        <w:rPr>
          <w:kern w:val="2"/>
        </w:rPr>
        <w:t xml:space="preserve">. </w:t>
      </w:r>
      <w:r w:rsidRPr="00E72864">
        <w:rPr>
          <w:i/>
          <w:kern w:val="2"/>
        </w:rPr>
        <w:t>Nat</w:t>
      </w:r>
      <w:r w:rsidRPr="00E72864">
        <w:rPr>
          <w:kern w:val="2"/>
        </w:rPr>
        <w:t>. 24:1</w:t>
      </w:r>
      <w:r>
        <w:rPr>
          <w:kern w:val="2"/>
        </w:rPr>
        <w:t>)</w:t>
      </w:r>
    </w:p>
    <w:p w14:paraId="11BBB5D9" w14:textId="77777777" w:rsidR="006249A4" w:rsidRPr="00E72864" w:rsidRDefault="006249A4" w:rsidP="00274AA2">
      <w:pPr>
        <w:numPr>
          <w:ilvl w:val="2"/>
          <w:numId w:val="65"/>
        </w:numPr>
        <w:rPr>
          <w:kern w:val="2"/>
          <w:sz w:val="20"/>
          <w:szCs w:val="18"/>
        </w:rPr>
      </w:pPr>
      <w:r w:rsidRPr="00543406">
        <w:rPr>
          <w:kern w:val="2"/>
          <w:sz w:val="20"/>
          <w:szCs w:val="18"/>
        </w:rPr>
        <w:lastRenderedPageBreak/>
        <w:t xml:space="preserve">Qtd. from </w:t>
      </w:r>
      <w:r w:rsidRPr="00543406">
        <w:rPr>
          <w:i/>
          <w:kern w:val="2"/>
          <w:sz w:val="20"/>
          <w:szCs w:val="18"/>
        </w:rPr>
        <w:t>The Fathers according to Rabbi Nathan</w:t>
      </w:r>
      <w:r w:rsidRPr="00543406">
        <w:rPr>
          <w:kern w:val="2"/>
          <w:sz w:val="20"/>
          <w:szCs w:val="18"/>
        </w:rPr>
        <w:t xml:space="preserve">: </w:t>
      </w:r>
      <w:r w:rsidRPr="00543406">
        <w:rPr>
          <w:i/>
          <w:kern w:val="2"/>
          <w:sz w:val="20"/>
          <w:szCs w:val="18"/>
        </w:rPr>
        <w:t>An Analytical Translation and Explanation</w:t>
      </w:r>
      <w:r w:rsidRPr="00543406">
        <w:rPr>
          <w:kern w:val="2"/>
          <w:sz w:val="20"/>
          <w:szCs w:val="18"/>
        </w:rPr>
        <w:t>. Trans. Jacob Neusner. BJS 114. Atlanta: Scholars, 1986. 149.</w:t>
      </w:r>
    </w:p>
    <w:p w14:paraId="693C013F" w14:textId="77777777" w:rsidR="006249A4" w:rsidRDefault="006249A4" w:rsidP="00274AA2">
      <w:pPr>
        <w:numPr>
          <w:ilvl w:val="2"/>
          <w:numId w:val="65"/>
        </w:numPr>
        <w:rPr>
          <w:kern w:val="2"/>
        </w:rPr>
      </w:pPr>
      <w:r>
        <w:rPr>
          <w:kern w:val="2"/>
        </w:rPr>
        <w:t>“</w:t>
      </w:r>
      <w:r w:rsidRPr="00BF1214">
        <w:rPr>
          <w:kern w:val="2"/>
        </w:rPr>
        <w:t xml:space="preserve">According to tradition from the third or fourth century, Rabbi Elisha b. Abuyah (third-generation rabbinic teacher, ca. </w:t>
      </w:r>
      <w:r w:rsidRPr="00BF1214">
        <w:rPr>
          <w:smallCaps/>
          <w:kern w:val="2"/>
        </w:rPr>
        <w:t>a.d</w:t>
      </w:r>
      <w:r w:rsidRPr="00BF1214">
        <w:rPr>
          <w:kern w:val="2"/>
        </w:rPr>
        <w:t>. 120-40) spoke a parable in which he compared those who study the Torah and do good deeds and those who study the Torah but do not do good deeds.</w:t>
      </w:r>
      <w:r>
        <w:rPr>
          <w:kern w:val="2"/>
        </w:rPr>
        <w:t>” (Hultgren 132)</w:t>
      </w:r>
    </w:p>
    <w:p w14:paraId="3E08CFAA" w14:textId="77777777" w:rsidR="006249A4" w:rsidRDefault="006249A4" w:rsidP="00274AA2">
      <w:pPr>
        <w:numPr>
          <w:ilvl w:val="3"/>
          <w:numId w:val="65"/>
        </w:numPr>
        <w:rPr>
          <w:kern w:val="2"/>
        </w:rPr>
      </w:pPr>
      <w:r>
        <w:rPr>
          <w:kern w:val="2"/>
        </w:rPr>
        <w:t>“</w:t>
      </w:r>
      <w:r w:rsidRPr="00BF1214">
        <w:rPr>
          <w:kern w:val="2"/>
        </w:rPr>
        <w:t>Concerning the first, he said he is like someone who “builds first with stones and then with bricks,” and “even though a great flood of water comes and washes against the foundations, the water does not blot them out of their place.”</w:t>
      </w:r>
      <w:r>
        <w:rPr>
          <w:kern w:val="2"/>
        </w:rPr>
        <w:t>” (Hultgren 132)</w:t>
      </w:r>
    </w:p>
    <w:p w14:paraId="7313774F" w14:textId="77777777" w:rsidR="006249A4" w:rsidRPr="00E72864" w:rsidRDefault="006249A4" w:rsidP="00274AA2">
      <w:pPr>
        <w:numPr>
          <w:ilvl w:val="3"/>
          <w:numId w:val="65"/>
        </w:numPr>
        <w:rPr>
          <w:kern w:val="2"/>
        </w:rPr>
      </w:pPr>
      <w:r>
        <w:rPr>
          <w:kern w:val="2"/>
        </w:rPr>
        <w:t>But “</w:t>
      </w:r>
      <w:r w:rsidRPr="00BF1214">
        <w:rPr>
          <w:kern w:val="2"/>
        </w:rPr>
        <w:t>the second person is like someone who “builds first with bricks and then with stones,” and “even if only a little water comes and washes against the foundations</w:t>
      </w:r>
      <w:r>
        <w:rPr>
          <w:kern w:val="2"/>
        </w:rPr>
        <w:t>, it forthwith overturns them.”</w:t>
      </w:r>
      <w:r>
        <w:t>” (Hultgren 132)</w:t>
      </w:r>
    </w:p>
    <w:p w14:paraId="4CD507A3" w14:textId="77777777" w:rsidR="00381F98" w:rsidRPr="009C728F" w:rsidRDefault="00381F98" w:rsidP="00274AA2">
      <w:pPr>
        <w:pStyle w:val="ListParagraph"/>
        <w:numPr>
          <w:ilvl w:val="1"/>
          <w:numId w:val="65"/>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 xml:space="preserve">ship. It shows that “he demands a profession that issues in action” (Hunter </w:t>
      </w:r>
      <w:r w:rsidRPr="009C728F">
        <w:rPr>
          <w:i/>
          <w:snapToGrid/>
        </w:rPr>
        <w:t>Parables</w:t>
      </w:r>
      <w:r w:rsidRPr="009C728F">
        <w:rPr>
          <w:snapToGrid/>
        </w:rPr>
        <w:t xml:space="preserve"> 21)</w:t>
      </w:r>
    </w:p>
    <w:p w14:paraId="2392CE76" w14:textId="77777777" w:rsidR="00381F98" w:rsidRPr="009C728F" w:rsidRDefault="00381F98" w:rsidP="00274AA2">
      <w:pPr>
        <w:pStyle w:val="ListParagraph"/>
        <w:numPr>
          <w:ilvl w:val="1"/>
          <w:numId w:val="65"/>
        </w:numPr>
        <w:rPr>
          <w:snapToGrid/>
        </w:rPr>
      </w:pPr>
      <w:r w:rsidRPr="009C728F">
        <w:rPr>
          <w:snapToGrid/>
        </w:rPr>
        <w:t xml:space="preserve">See also Hunter </w:t>
      </w:r>
      <w:r w:rsidRPr="009C728F">
        <w:rPr>
          <w:i/>
          <w:snapToGrid/>
        </w:rPr>
        <w:t>Parables</w:t>
      </w:r>
      <w:r w:rsidRPr="009C728F">
        <w:rPr>
          <w:snapToGrid/>
        </w:rPr>
        <w:t xml:space="preserve"> 85-88.</w:t>
      </w:r>
    </w:p>
    <w:p w14:paraId="52073AF7" w14:textId="77777777" w:rsidR="00381F98" w:rsidRPr="009C728F" w:rsidRDefault="00381F98" w:rsidP="00274AA2">
      <w:pPr>
        <w:pStyle w:val="ListParagraph"/>
        <w:numPr>
          <w:ilvl w:val="1"/>
          <w:numId w:val="65"/>
        </w:numPr>
        <w:rPr>
          <w:snapToGrid/>
        </w:rPr>
      </w:pPr>
      <w:r w:rsidRPr="009C728F">
        <w:rPr>
          <w:snapToGrid/>
        </w:rPr>
        <w:t>Though not listed as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Samaritan) [11] . . . [in the two sons] hearers are ex</w:t>
      </w:r>
      <w:r w:rsidRPr="009C728F">
        <w:rPr>
          <w:snapToGrid/>
        </w:rPr>
        <w:softHyphen/>
        <w:t>pec</w:t>
      </w:r>
      <w:r w:rsidRPr="009C728F">
        <w:rPr>
          <w:snapToGrid/>
        </w:rPr>
        <w:softHyphen/>
        <w:t xml:space="preserve">ted to apply the story to their own lives either as an example or a warning.” (Hunter </w:t>
      </w:r>
      <w:r w:rsidRPr="009C728F">
        <w:rPr>
          <w:i/>
          <w:snapToGrid/>
        </w:rPr>
        <w:t>In</w:t>
      </w:r>
      <w:r w:rsidRPr="009C728F">
        <w:rPr>
          <w:i/>
          <w:snapToGrid/>
        </w:rPr>
        <w:softHyphen/>
        <w:t>ter</w:t>
      </w:r>
      <w:r w:rsidRPr="009C728F">
        <w:rPr>
          <w:i/>
          <w:snapToGrid/>
        </w:rPr>
        <w:softHyphen/>
        <w:t>preting</w:t>
      </w:r>
      <w:r w:rsidRPr="009C728F">
        <w:rPr>
          <w:snapToGrid/>
        </w:rPr>
        <w:t xml:space="preserve"> 11</w:t>
      </w:r>
      <w:r w:rsidR="00745134" w:rsidRPr="00745134">
        <w:rPr>
          <w:snapToGrid/>
        </w:rPr>
        <w:t xml:space="preserve">, </w:t>
      </w:r>
      <w:r w:rsidRPr="009C728F">
        <w:rPr>
          <w:snapToGrid/>
        </w:rPr>
        <w:t>99)</w:t>
      </w:r>
    </w:p>
    <w:p w14:paraId="7A6DF51C" w14:textId="77777777" w:rsidR="00381F98" w:rsidRPr="009C728F" w:rsidRDefault="00381F98" w:rsidP="00274AA2">
      <w:pPr>
        <w:pStyle w:val="ListParagraph"/>
        <w:numPr>
          <w:ilvl w:val="1"/>
          <w:numId w:val="65"/>
        </w:numPr>
        <w:rPr>
          <w:snapToGrid/>
        </w:rPr>
      </w:pPr>
      <w:r w:rsidRPr="009C728F">
        <w:rPr>
          <w:snapToGrid/>
        </w:rPr>
        <w:t>“. . . our Lord’s parables . . . follow the rules of popular story-telling. [One] is ‘the rule of contrast’ whereby virtue and vice</w:t>
      </w:r>
      <w:r w:rsidR="00745134" w:rsidRPr="00745134">
        <w:rPr>
          <w:snapToGrid/>
        </w:rPr>
        <w:t xml:space="preserve">, </w:t>
      </w:r>
      <w:r w:rsidRPr="009C728F">
        <w:rPr>
          <w:snapToGrid/>
        </w:rPr>
        <w:t>riches and poverty</w:t>
      </w:r>
      <w:r w:rsidR="00745134" w:rsidRPr="00745134">
        <w:rPr>
          <w:snapToGrid/>
        </w:rPr>
        <w:t xml:space="preserve">, </w:t>
      </w:r>
      <w:r w:rsidRPr="009C728F">
        <w:rPr>
          <w:snapToGrid/>
        </w:rPr>
        <w:t>wisdom and folly are set in sharp con</w:t>
      </w:r>
      <w:r w:rsidRPr="009C728F">
        <w:rPr>
          <w:snapToGrid/>
        </w:rPr>
        <w:softHyphen/>
        <w:t xml:space="preserve">trast.”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wise and foolish bridesmaids</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 xml:space="preserve">the two houses. (Hunter </w:t>
      </w:r>
      <w:r w:rsidRPr="009C728F">
        <w:rPr>
          <w:i/>
          <w:snapToGrid/>
        </w:rPr>
        <w:t>Parables</w:t>
      </w:r>
      <w:r w:rsidRPr="009C728F">
        <w:rPr>
          <w:snapToGrid/>
        </w:rPr>
        <w:t xml:space="preserve"> 12)</w:t>
      </w:r>
    </w:p>
    <w:p w14:paraId="67613C24" w14:textId="77777777" w:rsidR="00381F98" w:rsidRPr="009C728F" w:rsidRDefault="00381F98" w:rsidP="00274AA2">
      <w:pPr>
        <w:pStyle w:val="ListParagraph"/>
        <w:numPr>
          <w:ilvl w:val="1"/>
          <w:numId w:val="65"/>
        </w:numPr>
        <w:rPr>
          <w:snapToGrid/>
        </w:rPr>
      </w:pPr>
      <w:r w:rsidRPr="009C728F">
        <w:rPr>
          <w:snapToGrid/>
        </w:rPr>
        <w:t>“In almost every respect—literary structure</w:t>
      </w:r>
      <w:r w:rsidR="00745134" w:rsidRPr="00745134">
        <w:rPr>
          <w:snapToGrid/>
        </w:rPr>
        <w:t xml:space="preserve">, </w:t>
      </w:r>
      <w:r w:rsidRPr="009C728F">
        <w:rPr>
          <w:snapToGrid/>
        </w:rPr>
        <w:t>dramatic quality and local col</w:t>
      </w:r>
      <w:r w:rsidRPr="009C728F">
        <w:rPr>
          <w:snapToGrid/>
        </w:rPr>
        <w:softHyphen/>
        <w:t>our—Mat</w:t>
      </w:r>
      <w:r w:rsidRPr="009C728F">
        <w:rPr>
          <w:snapToGrid/>
        </w:rPr>
        <w:softHyphen/>
        <w:t xml:space="preserve">thew’s version is to be preferred . . .” (Hunter </w:t>
      </w:r>
      <w:r w:rsidRPr="009C728F">
        <w:rPr>
          <w:i/>
          <w:snapToGrid/>
        </w:rPr>
        <w:t>Interpreting</w:t>
      </w:r>
      <w:r w:rsidRPr="009C728F">
        <w:rPr>
          <w:snapToGrid/>
        </w:rPr>
        <w:t xml:space="preserve"> 74)</w:t>
      </w:r>
    </w:p>
    <w:p w14:paraId="184D0C6B" w14:textId="77777777" w:rsidR="00381F98" w:rsidRPr="009C728F" w:rsidRDefault="00381F98" w:rsidP="00274AA2">
      <w:pPr>
        <w:pStyle w:val="ListParagraph"/>
        <w:numPr>
          <w:ilvl w:val="1"/>
          <w:numId w:val="65"/>
        </w:numPr>
        <w:rPr>
          <w:snapToGrid/>
        </w:rPr>
      </w:pPr>
      <w:r w:rsidRPr="009C728F">
        <w:rPr>
          <w:snapToGrid/>
        </w:rPr>
        <w:t xml:space="preserve">“. . . he demands a profession that issues in action . . .” (Hunter </w:t>
      </w:r>
      <w:r w:rsidRPr="009C728F">
        <w:rPr>
          <w:i/>
          <w:snapToGrid/>
        </w:rPr>
        <w:t>Parables</w:t>
      </w:r>
      <w:r w:rsidRPr="009C728F">
        <w:rPr>
          <w:snapToGrid/>
        </w:rPr>
        <w:t xml:space="preserve"> 21)</w:t>
      </w:r>
    </w:p>
    <w:p w14:paraId="5EE22874" w14:textId="77777777" w:rsidR="00381F98" w:rsidRPr="009C728F" w:rsidRDefault="00381F98" w:rsidP="00274AA2">
      <w:pPr>
        <w:pStyle w:val="ListParagraph"/>
        <w:numPr>
          <w:ilvl w:val="1"/>
          <w:numId w:val="65"/>
        </w:numPr>
        <w:rPr>
          <w:snapToGrid/>
        </w:rPr>
      </w:pPr>
      <w:r w:rsidRPr="009C728F">
        <w:rPr>
          <w:snapToGrid/>
        </w:rPr>
        <w:t>“The rock-built house stands for hearing and doing Christ’s words; the sand-built house for hearing them only. The storm of the parable might be the Last Judg</w:t>
      </w:r>
      <w:r w:rsidRPr="009C728F">
        <w:rPr>
          <w:snapToGrid/>
        </w:rPr>
        <w:softHyphen/>
        <w:t xml:space="preserve">ment; more probably it is any severe testing-time in a disciple’s life. In such a time the secret of security will be a life built on active obedience to Christ’s teaching.” (Hunter </w:t>
      </w:r>
      <w:r w:rsidRPr="009C728F">
        <w:rPr>
          <w:i/>
          <w:snapToGrid/>
        </w:rPr>
        <w:t>Interpreting</w:t>
      </w:r>
      <w:r w:rsidRPr="009C728F">
        <w:rPr>
          <w:snapToGrid/>
        </w:rPr>
        <w:t xml:space="preserve"> 74)</w:t>
      </w:r>
    </w:p>
    <w:p w14:paraId="2536E433" w14:textId="77777777" w:rsidR="00381F98" w:rsidRPr="009C728F" w:rsidRDefault="00381F98" w:rsidP="00274AA2">
      <w:pPr>
        <w:pStyle w:val="ListParagraph"/>
        <w:numPr>
          <w:ilvl w:val="1"/>
          <w:numId w:val="65"/>
        </w:numPr>
        <w:rPr>
          <w:snapToGrid/>
        </w:rPr>
      </w:pPr>
      <w:r w:rsidRPr="009C728F">
        <w:rPr>
          <w:snapToGrid/>
        </w:rPr>
        <w:t>“‘My words’</w:t>
      </w:r>
      <w:r w:rsidR="00745134" w:rsidRPr="00745134">
        <w:rPr>
          <w:snapToGrid/>
        </w:rPr>
        <w:t xml:space="preserve">, </w:t>
      </w:r>
      <w:r w:rsidRPr="009C728F">
        <w:rPr>
          <w:snapToGrid/>
        </w:rPr>
        <w:t xml:space="preserve">he says. No prophet ever spoke like this. What a tremendous claim! . . . [He] tells them that he has laid down principles of action which they will neglect at their eternal peril.” (Hunter </w:t>
      </w:r>
      <w:r w:rsidRPr="009C728F">
        <w:rPr>
          <w:i/>
          <w:snapToGrid/>
        </w:rPr>
        <w:t>Interpreting</w:t>
      </w:r>
      <w:r w:rsidRPr="009C728F">
        <w:rPr>
          <w:snapToGrid/>
        </w:rPr>
        <w:t xml:space="preserve"> 74)</w:t>
      </w:r>
    </w:p>
    <w:p w14:paraId="45DD4E3F" w14:textId="77777777" w:rsidR="00381F98" w:rsidRPr="009C728F" w:rsidRDefault="00381F98" w:rsidP="00274AA2">
      <w:pPr>
        <w:pStyle w:val="ListParagraph"/>
        <w:numPr>
          <w:ilvl w:val="1"/>
          <w:numId w:val="65"/>
        </w:numPr>
        <w:rPr>
          <w:snapToGrid/>
        </w:rPr>
      </w:pPr>
      <w:r w:rsidRPr="009C728F">
        <w:rPr>
          <w:snapToGrid/>
        </w:rPr>
        <w:t>“. . . the concluding parables [Windisch’s usual term for the parable of the house on rock and the parable of the house on sand</w:t>
      </w:r>
      <w:r w:rsidR="00745134" w:rsidRPr="00745134">
        <w:rPr>
          <w:snapToGrid/>
        </w:rPr>
        <w:t xml:space="preserve">, </w:t>
      </w:r>
      <w:r w:rsidRPr="009C728F">
        <w:rPr>
          <w:snapToGrid/>
        </w:rPr>
        <w:t xml:space="preserve">see p. 126 3/4] . . . [refer to] the catastrophe that is to precede the inauguration of the Kingdom of God.” (Windisch </w:t>
      </w:r>
      <w:r w:rsidRPr="009C728F">
        <w:rPr>
          <w:i/>
          <w:snapToGrid/>
        </w:rPr>
        <w:t>Meaning</w:t>
      </w:r>
      <w:r w:rsidRPr="009C728F">
        <w:rPr>
          <w:snapToGrid/>
        </w:rPr>
        <w:t xml:space="preserve"> 2)</w:t>
      </w:r>
    </w:p>
    <w:p w14:paraId="560F98EF" w14:textId="77777777" w:rsidR="00381F98" w:rsidRPr="009C728F" w:rsidRDefault="00381F98" w:rsidP="00274AA2">
      <w:pPr>
        <w:pStyle w:val="ListParagraph"/>
        <w:numPr>
          <w:ilvl w:val="1"/>
          <w:numId w:val="65"/>
        </w:numPr>
        <w:rPr>
          <w:snapToGrid/>
        </w:rPr>
      </w:pPr>
      <w:r w:rsidRPr="009C728F">
        <w:rPr>
          <w:snapToGrid/>
        </w:rPr>
        <w:t>For parallels from Talmudic literature to the parable of the houses on rock and sand</w:t>
      </w:r>
      <w:r w:rsidR="00745134" w:rsidRPr="00745134">
        <w:rPr>
          <w:snapToGrid/>
        </w:rPr>
        <w:t xml:space="preserve">, </w:t>
      </w:r>
      <w:r w:rsidRPr="009C728F">
        <w:rPr>
          <w:snapToGrid/>
        </w:rPr>
        <w:t>see Win</w:t>
      </w:r>
      <w:r w:rsidRPr="009C728F">
        <w:rPr>
          <w:snapToGrid/>
        </w:rPr>
        <w:softHyphen/>
        <w:t>disch</w:t>
      </w:r>
      <w:r w:rsidR="00745134" w:rsidRPr="00745134">
        <w:rPr>
          <w:snapToGrid/>
        </w:rPr>
        <w:t xml:space="preserve">, </w:t>
      </w:r>
      <w:r w:rsidRPr="009C728F">
        <w:rPr>
          <w:snapToGrid/>
        </w:rPr>
        <w:t>p. 72</w:t>
      </w:r>
      <w:r w:rsidR="00745134" w:rsidRPr="00745134">
        <w:rPr>
          <w:snapToGrid/>
        </w:rPr>
        <w:t xml:space="preserve">, </w:t>
      </w:r>
      <w:r w:rsidRPr="009C728F">
        <w:rPr>
          <w:snapToGrid/>
        </w:rPr>
        <w:t xml:space="preserve">n 13. (Windisch </w:t>
      </w:r>
      <w:r w:rsidRPr="009C728F">
        <w:rPr>
          <w:i/>
          <w:snapToGrid/>
        </w:rPr>
        <w:t>Meaning</w:t>
      </w:r>
      <w:r w:rsidRPr="009C728F">
        <w:rPr>
          <w:snapToGrid/>
        </w:rPr>
        <w:t xml:space="preserve"> 7)</w:t>
      </w:r>
    </w:p>
    <w:p w14:paraId="2F6ADEB2" w14:textId="77777777" w:rsidR="00381F98" w:rsidRPr="009C728F" w:rsidRDefault="00381F98" w:rsidP="00274AA2">
      <w:pPr>
        <w:pStyle w:val="ListParagraph"/>
        <w:numPr>
          <w:ilvl w:val="1"/>
          <w:numId w:val="65"/>
        </w:numPr>
        <w:rPr>
          <w:snapToGrid/>
        </w:rPr>
      </w:pPr>
      <w:r w:rsidRPr="009C728F">
        <w:rPr>
          <w:snapToGrid/>
        </w:rPr>
        <w:t>Cadbury quotes a rabbinic parallel</w:t>
      </w:r>
      <w:r w:rsidR="00745134" w:rsidRPr="00745134">
        <w:rPr>
          <w:snapToGrid/>
        </w:rPr>
        <w:t xml:space="preserve">, </w:t>
      </w:r>
      <w:r w:rsidRPr="009C728F">
        <w:rPr>
          <w:snapToGrid/>
        </w:rPr>
        <w:t xml:space="preserve">strikingly similar. (Cadbury </w:t>
      </w:r>
      <w:r w:rsidRPr="009C728F">
        <w:rPr>
          <w:i/>
          <w:snapToGrid/>
        </w:rPr>
        <w:t>Making</w:t>
      </w:r>
      <w:r w:rsidRPr="009C728F">
        <w:rPr>
          <w:snapToGrid/>
        </w:rPr>
        <w:t xml:space="preserve"> 11)</w:t>
      </w:r>
    </w:p>
    <w:p w14:paraId="31EE0C49" w14:textId="2E28F5A4" w:rsidR="00381F98" w:rsidRPr="009C728F" w:rsidRDefault="00381F98" w:rsidP="00274AA2">
      <w:pPr>
        <w:pStyle w:val="ListParagraph"/>
        <w:numPr>
          <w:ilvl w:val="1"/>
          <w:numId w:val="65"/>
        </w:numPr>
        <w:rPr>
          <w:snapToGrid/>
        </w:rPr>
      </w:pPr>
      <w:r w:rsidRPr="009C728F">
        <w:rPr>
          <w:snapToGrid/>
        </w:rPr>
        <w:t>The Sermon on the Mount has a similar ending to the one we find at the end of Deu</w:t>
      </w:r>
      <w:r w:rsidRPr="009C728F">
        <w:rPr>
          <w:snapToGrid/>
        </w:rPr>
        <w:softHyphen/>
        <w:t>teronomy (30:15-20): “In the Sermon on the Mount</w:t>
      </w:r>
      <w:r w:rsidR="00745134" w:rsidRPr="00745134">
        <w:rPr>
          <w:snapToGrid/>
        </w:rPr>
        <w:t xml:space="preserve">, </w:t>
      </w:r>
      <w:r w:rsidRPr="009C728F">
        <w:rPr>
          <w:snapToGrid/>
        </w:rPr>
        <w:t>Jesus also has put be</w:t>
      </w:r>
      <w:r w:rsidR="00825622">
        <w:rPr>
          <w:snapToGrid/>
        </w:rPr>
        <w:t>f</w:t>
      </w:r>
      <w:r w:rsidRPr="009C728F">
        <w:rPr>
          <w:snapToGrid/>
        </w:rPr>
        <w:t>ore</w:t>
      </w:r>
      <w:r w:rsidR="00825622">
        <w:rPr>
          <w:snapToGrid/>
        </w:rPr>
        <w:t xml:space="preserve"> </w:t>
      </w:r>
      <w:r w:rsidRPr="009C728F">
        <w:rPr>
          <w:snapToGrid/>
        </w:rPr>
        <w:t>his hearers “today life and salvation</w:t>
      </w:r>
      <w:r w:rsidR="00745134" w:rsidRPr="00745134">
        <w:rPr>
          <w:snapToGrid/>
        </w:rPr>
        <w:t xml:space="preserve">, </w:t>
      </w:r>
      <w:r w:rsidRPr="009C728F">
        <w:rPr>
          <w:snapToGrid/>
        </w:rPr>
        <w:t xml:space="preserve">along with death and damnation” (cf. Deut. 30:15). Here also it </w:t>
      </w:r>
      <w:r w:rsidRPr="009C728F">
        <w:rPr>
          <w:snapToGrid/>
        </w:rPr>
        <w:lastRenderedPageBreak/>
        <w:t>is true that “if you heed the commands . . . your God will bless you in the land which you are about to invade for conquest” (Deut. 30:16). That is</w:t>
      </w:r>
      <w:r w:rsidR="00745134" w:rsidRPr="00745134">
        <w:rPr>
          <w:snapToGrid/>
        </w:rPr>
        <w:t xml:space="preserve">, </w:t>
      </w:r>
      <w:r w:rsidRPr="009C728F">
        <w:rPr>
          <w:snapToGrid/>
        </w:rPr>
        <w:t xml:space="preserve">translated into terms of the teaching of the Synoptic Gospels about the Kingdom of Heaven: “He will give you entrance into his Kingdom . . .”” (Windisch </w:t>
      </w:r>
      <w:r w:rsidRPr="009C728F">
        <w:rPr>
          <w:i/>
          <w:snapToGrid/>
        </w:rPr>
        <w:t>Meaning</w:t>
      </w:r>
      <w:r w:rsidRPr="009C728F">
        <w:rPr>
          <w:snapToGrid/>
        </w:rPr>
        <w:t xml:space="preserve"> 7)</w:t>
      </w:r>
    </w:p>
    <w:p w14:paraId="145A1A26" w14:textId="77777777" w:rsidR="00381F98" w:rsidRPr="009C728F" w:rsidRDefault="00381F98" w:rsidP="00274AA2">
      <w:pPr>
        <w:pStyle w:val="ListParagraph"/>
        <w:numPr>
          <w:ilvl w:val="1"/>
          <w:numId w:val="65"/>
        </w:numPr>
        <w:rPr>
          <w:snapToGrid/>
        </w:rPr>
      </w:pPr>
      <w:r w:rsidRPr="009C728F">
        <w:rPr>
          <w:snapToGrid/>
        </w:rPr>
        <w:t>“. . . the concluding parables [Windisch’s usual term for the parable of the house on rock and the parable of the house on sand</w:t>
      </w:r>
      <w:r w:rsidR="00745134" w:rsidRPr="00745134">
        <w:rPr>
          <w:snapToGrid/>
        </w:rPr>
        <w:t xml:space="preserve">, </w:t>
      </w:r>
      <w:r w:rsidRPr="009C728F">
        <w:rPr>
          <w:snapToGrid/>
        </w:rPr>
        <w:t xml:space="preserve">see p. 126 3/4] . . . [refer to] the catastrophe that is to precede the inauguration of the Kingdom of God.” (Windisch </w:t>
      </w:r>
      <w:r w:rsidRPr="009C728F">
        <w:rPr>
          <w:i/>
          <w:snapToGrid/>
        </w:rPr>
        <w:t>Meaning</w:t>
      </w:r>
      <w:r w:rsidRPr="009C728F">
        <w:rPr>
          <w:snapToGrid/>
        </w:rPr>
        <w:t xml:space="preserve"> 2)</w:t>
      </w:r>
    </w:p>
    <w:p w14:paraId="5FA9DE2C" w14:textId="77777777" w:rsidR="00381F98" w:rsidRPr="009C728F" w:rsidRDefault="00381F98" w:rsidP="00274AA2">
      <w:pPr>
        <w:pStyle w:val="ListParagraph"/>
        <w:numPr>
          <w:ilvl w:val="1"/>
          <w:numId w:val="65"/>
        </w:numPr>
        <w:rPr>
          <w:snapToGrid/>
        </w:rPr>
      </w:pPr>
      <w:r w:rsidRPr="009C728F">
        <w:rPr>
          <w:snapToGrid/>
        </w:rPr>
        <w:t>Concerning Matt 7:24-27 (houses on rock and sand): “. . . Jesus demands . . . a hearing that at the same time is an obedience that issues immediately in the deed. How this effective hear</w:t>
      </w:r>
      <w:r w:rsidRPr="009C728F">
        <w:rPr>
          <w:snapToGrid/>
        </w:rPr>
        <w:softHyphen/>
        <w:t>ing is to originate . . . is not discussed in the Sermon. . . . the hearers whom he discovers stand already within the covenant</w:t>
      </w:r>
      <w:r w:rsidR="00745134" w:rsidRPr="00745134">
        <w:rPr>
          <w:snapToGrid/>
        </w:rPr>
        <w:t xml:space="preserve">, </w:t>
      </w:r>
      <w:r w:rsidRPr="009C728F">
        <w:rPr>
          <w:snapToGrid/>
        </w:rPr>
        <w:t>in the community . . . To be sure the community at pres</w:t>
      </w:r>
      <w:r w:rsidRPr="009C728F">
        <w:rPr>
          <w:snapToGrid/>
        </w:rPr>
        <w:softHyphen/>
        <w:t>ent has unworthy shepherds and the message that is proclaimed in it requires both en</w:t>
      </w:r>
      <w:r w:rsidRPr="009C728F">
        <w:rPr>
          <w:snapToGrid/>
        </w:rPr>
        <w:softHyphen/>
        <w:t>rich</w:t>
      </w:r>
      <w:r w:rsidRPr="009C728F">
        <w:rPr>
          <w:snapToGrid/>
        </w:rPr>
        <w:softHyphen/>
        <w:t>ment and correction. . . . If this is true</w:t>
      </w:r>
      <w:r w:rsidR="00745134" w:rsidRPr="00745134">
        <w:rPr>
          <w:snapToGrid/>
        </w:rPr>
        <w:t xml:space="preserve">, </w:t>
      </w:r>
      <w:r w:rsidRPr="009C728F">
        <w:rPr>
          <w:snapToGrid/>
        </w:rPr>
        <w:t xml:space="preserve">then the [112] “being” from which obedience flows is already given . . .” (Windisch </w:t>
      </w:r>
      <w:r w:rsidRPr="009C728F">
        <w:rPr>
          <w:i/>
          <w:snapToGrid/>
        </w:rPr>
        <w:t>Meaning</w:t>
      </w:r>
      <w:r w:rsidRPr="009C728F">
        <w:rPr>
          <w:snapToGrid/>
        </w:rPr>
        <w:t xml:space="preserve"> 112-113)</w:t>
      </w:r>
    </w:p>
    <w:p w14:paraId="12BD2AEF" w14:textId="77777777" w:rsidR="00381F98" w:rsidRPr="009C728F" w:rsidRDefault="00381F98" w:rsidP="00274AA2">
      <w:pPr>
        <w:pStyle w:val="ListParagraph"/>
        <w:numPr>
          <w:ilvl w:val="1"/>
          <w:numId w:val="65"/>
        </w:numPr>
        <w:rPr>
          <w:snapToGrid/>
        </w:rPr>
      </w:pPr>
      <w:r w:rsidRPr="009C728F">
        <w:rPr>
          <w:snapToGrid/>
        </w:rPr>
        <w:t>“The most intimate association of wisdom and eschatology in the Sermon on the Mount is to be found in the parable of the Wise and the Foolish Man in ch. 7:24-27. It is “wisdom” that a man should so order his life as to avoid the dangers . . . to this present life</w:t>
      </w:r>
      <w:r w:rsidR="00745134" w:rsidRPr="00745134">
        <w:rPr>
          <w:snapToGrid/>
        </w:rPr>
        <w:t xml:space="preserve">, </w:t>
      </w:r>
      <w:r w:rsidRPr="009C728F">
        <w:rPr>
          <w:snapToGrid/>
        </w:rPr>
        <w:t>but in Mat</w:t>
      </w:r>
      <w:r w:rsidRPr="009C728F">
        <w:rPr>
          <w:snapToGrid/>
        </w:rPr>
        <w:softHyphen/>
        <w:t xml:space="preserve">thew’s Sermon (as in Luke’s) it was adapted to the eschatology of the Kingdom and the Final Judgment.” (Windisch </w:t>
      </w:r>
      <w:r w:rsidRPr="009C728F">
        <w:rPr>
          <w:i/>
          <w:snapToGrid/>
        </w:rPr>
        <w:t>Meaning</w:t>
      </w:r>
      <w:r w:rsidRPr="009C728F">
        <w:rPr>
          <w:snapToGrid/>
        </w:rPr>
        <w:t xml:space="preserve"> 4)</w:t>
      </w:r>
    </w:p>
    <w:p w14:paraId="7E24CA58" w14:textId="77777777" w:rsidR="00381F98" w:rsidRPr="009C728F" w:rsidRDefault="00381F98" w:rsidP="00274AA2">
      <w:pPr>
        <w:pStyle w:val="ListParagraph"/>
        <w:numPr>
          <w:ilvl w:val="1"/>
          <w:numId w:val="65"/>
        </w:numPr>
        <w:rPr>
          <w:snapToGrid/>
          <w:lang w:val="fr-FR"/>
        </w:rPr>
      </w:pPr>
      <w:r w:rsidRPr="009C728F">
        <w:rPr>
          <w:snapToGrid/>
          <w:lang w:val="fr-FR"/>
        </w:rPr>
        <w:t>“Nous avons déjà constaté le caractère secondaire de la rédaction de Luc par rapport à celle de Matthieu. Luc imagine la construc</w:t>
      </w:r>
      <w:r w:rsidRPr="009C728F">
        <w:rPr>
          <w:snapToGrid/>
          <w:lang w:val="fr-FR"/>
        </w:rPr>
        <w:softHyphen/>
        <w:t>tion d’une maison dans une plaine qu’arrose un fleuve; il met l’accent sur le creusement des fondations. Le tableau de Matthieu est beaucoup plus palestinien; il s’agit d’une maison bâtie à proximité d’un oued et du choix judicieux de son emplace</w:t>
      </w:r>
      <w:r w:rsidRPr="009C728F">
        <w:rPr>
          <w:snapToGrid/>
          <w:lang w:val="fr-FR"/>
        </w:rPr>
        <w:softHyphen/>
        <w:t>ment. Matthieu met en valeur la sagesse de celui qui choisit le bon endroit</w:t>
      </w:r>
      <w:r w:rsidR="00745134" w:rsidRPr="00745134">
        <w:rPr>
          <w:snapToGrid/>
          <w:lang w:val="fr-FR"/>
        </w:rPr>
        <w:t xml:space="preserve">, </w:t>
      </w:r>
      <w:r w:rsidRPr="009C728F">
        <w:rPr>
          <w:snapToGrid/>
          <w:lang w:val="fr-FR"/>
        </w:rPr>
        <w:t xml:space="preserve">Luc la peine qu’on doit se donner pour établir de solides fondations.” (Dupont </w:t>
      </w:r>
      <w:r w:rsidRPr="009C728F">
        <w:rPr>
          <w:i/>
          <w:snapToGrid/>
          <w:lang w:val="fr-FR"/>
        </w:rPr>
        <w:t>Béatitudes</w:t>
      </w:r>
      <w:r w:rsidRPr="009C728F">
        <w:rPr>
          <w:snapToGrid/>
          <w:lang w:val="fr-FR"/>
        </w:rPr>
        <w:t xml:space="preserve"> 196 n 1)</w:t>
      </w:r>
    </w:p>
    <w:p w14:paraId="647382A9" w14:textId="77777777" w:rsidR="00381F98" w:rsidRPr="009C728F" w:rsidRDefault="00381F98" w:rsidP="00274AA2">
      <w:pPr>
        <w:pStyle w:val="ListParagraph"/>
        <w:numPr>
          <w:ilvl w:val="1"/>
          <w:numId w:val="65"/>
        </w:numPr>
        <w:rPr>
          <w:snapToGrid/>
        </w:rPr>
      </w:pPr>
      <w:r w:rsidRPr="009C728F">
        <w:rPr>
          <w:snapToGrid/>
        </w:rPr>
        <w:t>“Again in the story of the Two Builders</w:t>
      </w:r>
      <w:r w:rsidR="00745134" w:rsidRPr="00745134">
        <w:rPr>
          <w:snapToGrid/>
        </w:rPr>
        <w:t xml:space="preserve">, </w:t>
      </w:r>
      <w:r w:rsidRPr="009C728F">
        <w:rPr>
          <w:snapToGrid/>
        </w:rPr>
        <w:t>while Matthew has rivers run against the houses like a swollen Judaean wady</w:t>
      </w:r>
      <w:r w:rsidR="00745134" w:rsidRPr="00745134">
        <w:rPr>
          <w:snapToGrid/>
        </w:rPr>
        <w:t xml:space="preserve">, </w:t>
      </w:r>
      <w:r w:rsidRPr="009C728F">
        <w:rPr>
          <w:snapToGrid/>
        </w:rPr>
        <w:t>Luke’s descrip</w:t>
      </w:r>
      <w:r w:rsidRPr="009C728F">
        <w:rPr>
          <w:snapToGrid/>
        </w:rPr>
        <w:softHyphen/>
        <w:t xml:space="preserve">tion sounds more like a flood upon the plain.” (Cadbury </w:t>
      </w:r>
      <w:r w:rsidRPr="009C728F">
        <w:rPr>
          <w:i/>
          <w:snapToGrid/>
        </w:rPr>
        <w:t>Making</w:t>
      </w:r>
      <w:r w:rsidRPr="009C728F">
        <w:rPr>
          <w:snapToGrid/>
        </w:rPr>
        <w:t xml:space="preserve"> 24)</w:t>
      </w:r>
    </w:p>
    <w:p w14:paraId="3E686E6D" w14:textId="77777777" w:rsidR="00381F98" w:rsidRPr="009C728F" w:rsidRDefault="00381F98" w:rsidP="00274AA2">
      <w:pPr>
        <w:pStyle w:val="ListParagraph"/>
        <w:numPr>
          <w:ilvl w:val="1"/>
          <w:numId w:val="65"/>
        </w:numPr>
        <w:rPr>
          <w:snapToGrid/>
        </w:rPr>
      </w:pPr>
      <w:r w:rsidRPr="009C728F">
        <w:rPr>
          <w:snapToGrid/>
        </w:rPr>
        <w:t>“. . . a special principle of Jesus’ “logic” [is] that of the direct antithesis [93] . . . this principle . . . is an essential element in all wisdom teaching. The wise man and the fool are typical opposites in wisdom literature. It is a purely logical procedure. The right example is to be deduced from the wrong by turning every quality of character into its converse. Jesus put this method of demonstration to use especially in his parables. The classical instance is the “example-story” of the Pharisee and the tax collector. Equally illuminating is the parable of the Two Ways of Building a House with which the Sermon on the Mount ends. The demonstration of the wrong and the right ways of giving alms</w:t>
      </w:r>
      <w:r w:rsidR="00745134" w:rsidRPr="00745134">
        <w:rPr>
          <w:snapToGrid/>
        </w:rPr>
        <w:t xml:space="preserve">, </w:t>
      </w:r>
      <w:r w:rsidRPr="009C728F">
        <w:rPr>
          <w:snapToGrid/>
        </w:rPr>
        <w:t>praying</w:t>
      </w:r>
      <w:r w:rsidR="00745134" w:rsidRPr="00745134">
        <w:rPr>
          <w:snapToGrid/>
        </w:rPr>
        <w:t xml:space="preserve">, </w:t>
      </w:r>
      <w:r w:rsidRPr="009C728F">
        <w:rPr>
          <w:snapToGrid/>
        </w:rPr>
        <w:t>and fasting</w:t>
      </w:r>
      <w:r w:rsidR="00745134" w:rsidRPr="00745134">
        <w:rPr>
          <w:snapToGrid/>
        </w:rPr>
        <w:t xml:space="preserve">, </w:t>
      </w:r>
      <w:r w:rsidRPr="009C728F">
        <w:rPr>
          <w:snapToGrid/>
        </w:rPr>
        <w:t>phrased as it is in strongly antithetical terms</w:t>
      </w:r>
      <w:r w:rsidR="00745134" w:rsidRPr="00745134">
        <w:rPr>
          <w:snapToGrid/>
        </w:rPr>
        <w:t xml:space="preserve">, </w:t>
      </w:r>
      <w:r w:rsidRPr="009C728F">
        <w:rPr>
          <w:snapToGrid/>
        </w:rPr>
        <w:t>is also closely related to the “example-story” type. The difference is that the right example is not only described; it is also pre</w:t>
      </w:r>
      <w:r w:rsidRPr="009C728F">
        <w:rPr>
          <w:snapToGrid/>
        </w:rPr>
        <w:softHyphen/>
        <w:t>scribed. . . . The underlying idea that “the opposite is right” has also influenced the antithe</w:t>
      </w:r>
      <w:r w:rsidRPr="009C728F">
        <w:rPr>
          <w:snapToGrid/>
        </w:rPr>
        <w:softHyphen/>
        <w:t>ses in the fifth chapter. This influence is most in evidence in the prohibition of revenge . . . The command to love one’s enemies also should be cited. The principle of the opposite is the first in the series of [94] logical arguments that are here employed. It ap</w:t>
      </w:r>
      <w:r w:rsidRPr="009C728F">
        <w:rPr>
          <w:snapToGrid/>
        </w:rPr>
        <w:lastRenderedPageBreak/>
        <w:t>pears in a bifurcated form: (1) the imperfect doctrine ordered you to love your neighbor; I command you to love also your enemies; (2) the false doctrine permitted you to hate your enemies; I command you to love them. A final principle remains to be noted: The good is to be done in its entirety and the evil is to be left completely undone. This is closely connected with the principle of the opposite [and]</w:t>
      </w:r>
      <w:r w:rsidR="00745134" w:rsidRPr="00745134">
        <w:rPr>
          <w:snapToGrid/>
        </w:rPr>
        <w:t xml:space="preserve">, </w:t>
      </w:r>
      <w:r w:rsidRPr="009C728F">
        <w:rPr>
          <w:snapToGrid/>
        </w:rPr>
        <w:t>like it</w:t>
      </w:r>
      <w:r w:rsidR="00745134" w:rsidRPr="00745134">
        <w:rPr>
          <w:snapToGrid/>
        </w:rPr>
        <w:t xml:space="preserve">, </w:t>
      </w:r>
      <w:r w:rsidRPr="009C728F">
        <w:rPr>
          <w:snapToGrid/>
        </w:rPr>
        <w:t xml:space="preserve">is thoroughly characteristic of the attitude of religious “wisdom.”” (Windisch </w:t>
      </w:r>
      <w:r w:rsidRPr="009C728F">
        <w:rPr>
          <w:i/>
          <w:snapToGrid/>
        </w:rPr>
        <w:t>Meaning</w:t>
      </w:r>
      <w:r w:rsidRPr="009C728F">
        <w:rPr>
          <w:snapToGrid/>
        </w:rPr>
        <w:t xml:space="preserve"> 93-95)</w:t>
      </w:r>
    </w:p>
    <w:p w14:paraId="47612E0E" w14:textId="77777777" w:rsidR="00381F98" w:rsidRPr="009C728F" w:rsidRDefault="00381F98" w:rsidP="00274AA2">
      <w:pPr>
        <w:pStyle w:val="ListParagraph"/>
        <w:numPr>
          <w:ilvl w:val="1"/>
          <w:numId w:val="65"/>
        </w:numPr>
        <w:rPr>
          <w:snapToGrid/>
        </w:rPr>
      </w:pPr>
      <w:r w:rsidRPr="009C728F">
        <w:rPr>
          <w:snapToGrid/>
        </w:rPr>
        <w:t xml:space="preserve">“. . . a call to repentance and conversion usually forms the practical conclusion of the missionary sermons in Acts . . .” (Fitzmyer </w:t>
      </w:r>
      <w:r w:rsidRPr="009C728F">
        <w:rPr>
          <w:i/>
          <w:snapToGrid/>
        </w:rPr>
        <w:t>Gospel According to Luke</w:t>
      </w:r>
      <w:r w:rsidRPr="009C728F">
        <w:rPr>
          <w:snapToGrid/>
        </w:rPr>
        <w:t xml:space="preserve"> 238)</w:t>
      </w:r>
    </w:p>
    <w:p w14:paraId="76309C7C" w14:textId="77777777" w:rsidR="006249A4" w:rsidRPr="006249A4" w:rsidRDefault="006249A4" w:rsidP="006249A4">
      <w:pPr>
        <w:rPr>
          <w:kern w:val="2"/>
        </w:rPr>
      </w:pPr>
    </w:p>
    <w:p w14:paraId="41F0333D"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24a</w:t>
      </w:r>
      <w:r>
        <w:rPr>
          <w:kern w:val="2"/>
        </w:rPr>
        <w:t>//</w:t>
      </w:r>
      <w:r w:rsidRPr="00136AB1">
        <w:rPr>
          <w:b/>
          <w:bCs/>
          <w:kern w:val="2"/>
        </w:rPr>
        <w:t>Luke 6</w:t>
      </w:r>
      <w:r>
        <w:rPr>
          <w:kern w:val="2"/>
        </w:rPr>
        <w:t>:</w:t>
      </w:r>
      <w:r w:rsidRPr="00136AB1">
        <w:rPr>
          <w:b/>
          <w:bCs/>
          <w:kern w:val="2"/>
        </w:rPr>
        <w:t>47</w:t>
      </w:r>
    </w:p>
    <w:p w14:paraId="36EA7E1B" w14:textId="4C90A92C"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24a</w:t>
      </w:r>
      <w:r w:rsidRPr="00AE07CF">
        <w:rPr>
          <w:kern w:val="2"/>
          <w:sz w:val="20"/>
          <w:szCs w:val="18"/>
        </w:rPr>
        <w:t xml:space="preserve">, </w:t>
      </w:r>
      <w:r>
        <w:rPr>
          <w:kern w:val="2"/>
          <w:sz w:val="20"/>
          <w:szCs w:val="18"/>
        </w:rPr>
        <w:t>“</w:t>
      </w:r>
      <w:r>
        <w:rPr>
          <w:sz w:val="20"/>
          <w:szCs w:val="20"/>
          <w:lang w:bidi="he-IL"/>
        </w:rPr>
        <w:t>Everyone</w:t>
      </w:r>
      <w:r w:rsidR="00825622">
        <w:rPr>
          <w:sz w:val="20"/>
          <w:szCs w:val="20"/>
          <w:lang w:bidi="he-IL"/>
        </w:rPr>
        <w:t>,</w:t>
      </w:r>
      <w:r>
        <w:rPr>
          <w:sz w:val="20"/>
          <w:szCs w:val="20"/>
          <w:lang w:bidi="he-IL"/>
        </w:rPr>
        <w:t xml:space="preserve"> then</w:t>
      </w:r>
      <w:r w:rsidR="00825622">
        <w:rPr>
          <w:sz w:val="20"/>
          <w:szCs w:val="20"/>
          <w:lang w:bidi="he-IL"/>
        </w:rPr>
        <w:t>,</w:t>
      </w:r>
      <w:r>
        <w:rPr>
          <w:sz w:val="20"/>
          <w:szCs w:val="20"/>
          <w:lang w:bidi="he-IL"/>
        </w:rPr>
        <w:t xml:space="preserve"> who hears these words of mine and acts on them . . .”</w:t>
      </w:r>
    </w:p>
    <w:p w14:paraId="5CF4AE92" w14:textId="77777777"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47</w:t>
      </w:r>
      <w:r w:rsidRPr="00AE07CF">
        <w:rPr>
          <w:kern w:val="2"/>
          <w:sz w:val="20"/>
          <w:szCs w:val="18"/>
        </w:rPr>
        <w:t xml:space="preserve">, </w:t>
      </w:r>
      <w:r>
        <w:rPr>
          <w:kern w:val="2"/>
          <w:sz w:val="20"/>
          <w:szCs w:val="18"/>
        </w:rPr>
        <w:t>“</w:t>
      </w:r>
      <w:r>
        <w:rPr>
          <w:sz w:val="20"/>
          <w:szCs w:val="20"/>
          <w:lang w:bidi="he-IL"/>
        </w:rPr>
        <w:t>I will show you what someone is like who comes to me, hears my words, and acts on them.”</w:t>
      </w:r>
    </w:p>
    <w:p w14:paraId="31D9EBEF" w14:textId="77777777" w:rsidR="006249A4" w:rsidRDefault="006249A4" w:rsidP="00274AA2">
      <w:pPr>
        <w:numPr>
          <w:ilvl w:val="1"/>
          <w:numId w:val="65"/>
        </w:numPr>
        <w:rPr>
          <w:kern w:val="2"/>
        </w:rPr>
      </w:pPr>
      <w:r>
        <w:rPr>
          <w:kern w:val="2"/>
        </w:rPr>
        <w:t>Matt 7:24a</w:t>
      </w:r>
    </w:p>
    <w:p w14:paraId="103D01F3" w14:textId="77777777" w:rsidR="006249A4" w:rsidRPr="00602366" w:rsidRDefault="006249A4" w:rsidP="00274AA2">
      <w:pPr>
        <w:numPr>
          <w:ilvl w:val="2"/>
          <w:numId w:val="65"/>
        </w:numPr>
        <w:rPr>
          <w:kern w:val="2"/>
        </w:rPr>
      </w:pPr>
      <w:r>
        <w:rPr>
          <w:kern w:val="2"/>
        </w:rPr>
        <w:t>“</w:t>
      </w:r>
      <w:r w:rsidRPr="00602366">
        <w:rPr>
          <w:lang w:bidi="he-IL"/>
        </w:rPr>
        <w:t>these words of mine</w:t>
      </w:r>
      <w:r>
        <w:rPr>
          <w:lang w:bidi="he-IL"/>
        </w:rPr>
        <w:t>”</w:t>
      </w:r>
      <w:r>
        <w:rPr>
          <w:kern w:val="2"/>
        </w:rPr>
        <w:t xml:space="preserve">: </w:t>
      </w:r>
      <w:r w:rsidRPr="00602366">
        <w:rPr>
          <w:kern w:val="2"/>
        </w:rPr>
        <w:t>“the instructions given throughout the Ser</w:t>
      </w:r>
      <w:r>
        <w:rPr>
          <w:kern w:val="2"/>
        </w:rPr>
        <w:t>mon on the Mount.” (Hultgren 133)</w:t>
      </w:r>
    </w:p>
    <w:p w14:paraId="0F807DC1" w14:textId="77777777" w:rsidR="006249A4" w:rsidRDefault="006249A4" w:rsidP="00274AA2">
      <w:pPr>
        <w:numPr>
          <w:ilvl w:val="1"/>
          <w:numId w:val="65"/>
        </w:numPr>
        <w:rPr>
          <w:kern w:val="2"/>
        </w:rPr>
      </w:pPr>
      <w:r>
        <w:rPr>
          <w:kern w:val="2"/>
        </w:rPr>
        <w:t>Luke 6:47</w:t>
      </w:r>
    </w:p>
    <w:p w14:paraId="4F650A9D" w14:textId="77777777" w:rsidR="006249A4" w:rsidRDefault="006249A4" w:rsidP="00274AA2">
      <w:pPr>
        <w:numPr>
          <w:ilvl w:val="2"/>
          <w:numId w:val="65"/>
        </w:numPr>
        <w:rPr>
          <w:kern w:val="2"/>
        </w:rPr>
      </w:pPr>
      <w:r>
        <w:rPr>
          <w:kern w:val="2"/>
        </w:rPr>
        <w:t>“</w:t>
      </w:r>
      <w:r w:rsidRPr="00BF1214">
        <w:rPr>
          <w:kern w:val="2"/>
        </w:rPr>
        <w:t>The syntax is complicated (consisting of a subordinate clause containing parataxis, the subject of which becomes the object of the main clause) and is regarded as Semitic.</w:t>
      </w:r>
      <w:r>
        <w:rPr>
          <w:kern w:val="2"/>
        </w:rPr>
        <w:t xml:space="preserve">” </w:t>
      </w:r>
      <w:r w:rsidRPr="00715676">
        <w:rPr>
          <w:kern w:val="2"/>
          <w:sz w:val="20"/>
          <w:szCs w:val="18"/>
        </w:rPr>
        <w:t xml:space="preserve">(Beyer, Klaus. </w:t>
      </w:r>
      <w:r w:rsidRPr="00715676">
        <w:rPr>
          <w:i/>
          <w:kern w:val="2"/>
          <w:sz w:val="20"/>
          <w:szCs w:val="18"/>
        </w:rPr>
        <w:t>Semitische Syntax im Neuen Testament</w:t>
      </w:r>
      <w:r w:rsidRPr="00715676">
        <w:rPr>
          <w:kern w:val="2"/>
          <w:sz w:val="20"/>
          <w:szCs w:val="18"/>
        </w:rPr>
        <w:t>. SUNT 1. Göttingen: Vandenhoeck &amp; Ruprecht, 1962. 212, 224, 267.)</w:t>
      </w:r>
      <w:r>
        <w:rPr>
          <w:kern w:val="2"/>
        </w:rPr>
        <w:t xml:space="preserve"> (Hultgren 131)</w:t>
      </w:r>
    </w:p>
    <w:p w14:paraId="7254F708" w14:textId="77777777" w:rsidR="006249A4" w:rsidRDefault="006249A4" w:rsidP="00274AA2">
      <w:pPr>
        <w:numPr>
          <w:ilvl w:val="2"/>
          <w:numId w:val="65"/>
        </w:numPr>
        <w:rPr>
          <w:kern w:val="2"/>
        </w:rPr>
      </w:pPr>
      <w:r>
        <w:rPr>
          <w:kern w:val="2"/>
        </w:rPr>
        <w:t>“</w:t>
      </w:r>
      <w:r w:rsidRPr="00BF1214">
        <w:rPr>
          <w:kern w:val="2"/>
        </w:rPr>
        <w:t>The RSV represents a translation that follows the syntax of the Greek text i</w:t>
      </w:r>
      <w:r>
        <w:rPr>
          <w:kern w:val="2"/>
        </w:rPr>
        <w:t xml:space="preserve">n </w:t>
      </w:r>
      <w:r w:rsidRPr="00BF1214">
        <w:rPr>
          <w:kern w:val="2"/>
        </w:rPr>
        <w:t>the opening line: “Everyone who comes to me and hears my words and does them, I will show you what he is like.” The K</w:t>
      </w:r>
      <w:r>
        <w:rPr>
          <w:kern w:val="2"/>
        </w:rPr>
        <w:t>JV and NEB have similar syntax.” (Hultgren 131)</w:t>
      </w:r>
    </w:p>
    <w:p w14:paraId="4095F17B" w14:textId="77777777" w:rsidR="006249A4" w:rsidRPr="0015446B" w:rsidRDefault="006249A4" w:rsidP="00274AA2">
      <w:pPr>
        <w:numPr>
          <w:ilvl w:val="2"/>
          <w:numId w:val="65"/>
        </w:numPr>
        <w:rPr>
          <w:kern w:val="2"/>
        </w:rPr>
      </w:pPr>
      <w:r>
        <w:rPr>
          <w:kern w:val="2"/>
        </w:rPr>
        <w:t>Use of “all” (</w:t>
      </w:r>
      <w:r>
        <w:rPr>
          <w:i/>
          <w:iCs/>
          <w:kern w:val="2"/>
        </w:rPr>
        <w:t>pas</w:t>
      </w:r>
      <w:r>
        <w:rPr>
          <w:kern w:val="2"/>
        </w:rPr>
        <w:t xml:space="preserve">, </w:t>
      </w:r>
      <w:r>
        <w:rPr>
          <w:kern w:val="2"/>
          <w:lang w:val="el-GR" w:bidi="he-IL"/>
        </w:rPr>
        <w:t>πᾶς</w:t>
      </w:r>
      <w:r>
        <w:rPr>
          <w:kern w:val="2"/>
          <w:lang w:bidi="he-IL"/>
        </w:rPr>
        <w:t>)</w:t>
      </w:r>
      <w:r w:rsidRPr="00BF1214">
        <w:rPr>
          <w:kern w:val="2"/>
        </w:rPr>
        <w:t xml:space="preserve"> </w:t>
      </w:r>
      <w:r>
        <w:rPr>
          <w:kern w:val="2"/>
        </w:rPr>
        <w:t>“</w:t>
      </w:r>
      <w:r w:rsidRPr="00BF1214">
        <w:rPr>
          <w:kern w:val="2"/>
        </w:rPr>
        <w:t>with a nominative</w:t>
      </w:r>
      <w:r>
        <w:rPr>
          <w:kern w:val="2"/>
        </w:rPr>
        <w:t xml:space="preserve"> participle (“everyone who . . .</w:t>
      </w:r>
      <w:r w:rsidRPr="00BF1214">
        <w:rPr>
          <w:kern w:val="2"/>
        </w:rPr>
        <w:t>”) is common in Luke-Acts.</w:t>
      </w:r>
      <w:r>
        <w:rPr>
          <w:kern w:val="2"/>
        </w:rPr>
        <w:t xml:space="preserve">” </w:t>
      </w:r>
      <w:r w:rsidRPr="00715676">
        <w:rPr>
          <w:kern w:val="2"/>
          <w:sz w:val="20"/>
          <w:szCs w:val="18"/>
        </w:rPr>
        <w:t xml:space="preserve">(Plummer </w:t>
      </w:r>
      <w:r w:rsidRPr="00715676">
        <w:rPr>
          <w:i/>
          <w:kern w:val="2"/>
          <w:sz w:val="20"/>
          <w:szCs w:val="18"/>
        </w:rPr>
        <w:t>Luke</w:t>
      </w:r>
      <w:r w:rsidRPr="00715676">
        <w:rPr>
          <w:kern w:val="2"/>
          <w:sz w:val="20"/>
          <w:szCs w:val="18"/>
        </w:rPr>
        <w:t xml:space="preserve"> 38)</w:t>
      </w:r>
      <w:r w:rsidRPr="0015446B">
        <w:rPr>
          <w:kern w:val="2"/>
        </w:rPr>
        <w:t xml:space="preserve"> (Hultgren 131)</w:t>
      </w:r>
    </w:p>
    <w:p w14:paraId="535DD406" w14:textId="77777777" w:rsidR="006249A4" w:rsidRDefault="006249A4" w:rsidP="00274AA2">
      <w:pPr>
        <w:numPr>
          <w:ilvl w:val="2"/>
          <w:numId w:val="65"/>
        </w:numPr>
        <w:rPr>
          <w:kern w:val="2"/>
        </w:rPr>
      </w:pPr>
      <w:r>
        <w:rPr>
          <w:kern w:val="2"/>
        </w:rPr>
        <w:t>“who comes”</w:t>
      </w:r>
    </w:p>
    <w:p w14:paraId="519BC9F0" w14:textId="77777777" w:rsidR="006249A4" w:rsidRPr="002C4A0A" w:rsidRDefault="006249A4" w:rsidP="00274AA2">
      <w:pPr>
        <w:numPr>
          <w:ilvl w:val="3"/>
          <w:numId w:val="65"/>
        </w:numPr>
        <w:rPr>
          <w:kern w:val="2"/>
        </w:rPr>
      </w:pPr>
      <w:r>
        <w:rPr>
          <w:kern w:val="2"/>
        </w:rPr>
        <w:t>Compared to Matt 7:24a</w:t>
      </w:r>
      <w:r w:rsidRPr="002C4A0A">
        <w:rPr>
          <w:kern w:val="2"/>
        </w:rPr>
        <w:t xml:space="preserve">, </w:t>
      </w:r>
      <w:r>
        <w:rPr>
          <w:kern w:val="2"/>
        </w:rPr>
        <w:t>Luke 6:47</w:t>
      </w:r>
      <w:r w:rsidRPr="002C4A0A">
        <w:rPr>
          <w:kern w:val="2"/>
        </w:rPr>
        <w:t xml:space="preserve"> </w:t>
      </w:r>
      <w:r>
        <w:rPr>
          <w:kern w:val="2"/>
        </w:rPr>
        <w:t>“</w:t>
      </w:r>
      <w:r w:rsidRPr="002C4A0A">
        <w:rPr>
          <w:kern w:val="2"/>
        </w:rPr>
        <w:t>contains an additional verb (the hearer and doer “comes” to Jesus, signifying that he or she is a follower).” (Hultgren 135)</w:t>
      </w:r>
    </w:p>
    <w:p w14:paraId="609EDB45" w14:textId="77777777" w:rsidR="006249A4" w:rsidRDefault="006249A4" w:rsidP="00274AA2">
      <w:pPr>
        <w:numPr>
          <w:ilvl w:val="3"/>
          <w:numId w:val="65"/>
        </w:numPr>
        <w:rPr>
          <w:kern w:val="2"/>
        </w:rPr>
      </w:pPr>
      <w:r>
        <w:rPr>
          <w:kern w:val="2"/>
        </w:rPr>
        <w:t>“</w:t>
      </w:r>
      <w:r w:rsidRPr="00BF1214">
        <w:rPr>
          <w:kern w:val="2"/>
        </w:rPr>
        <w:t>The disciple who goes beyond mere lip service to Jesus (cf. 6:46) to maturity is one who lives in union with Jesus (which “who comes” im</w:t>
      </w:r>
      <w:r>
        <w:rPr>
          <w:kern w:val="2"/>
        </w:rPr>
        <w:t>plies)</w:t>
      </w:r>
      <w:r w:rsidRPr="00BF1214">
        <w:rPr>
          <w:kern w:val="2"/>
        </w:rPr>
        <w:t xml:space="preserve"> </w:t>
      </w:r>
      <w:r>
        <w:rPr>
          <w:kern w:val="2"/>
        </w:rPr>
        <w:t>. . .” (Hultgren 136)</w:t>
      </w:r>
    </w:p>
    <w:p w14:paraId="494ED329" w14:textId="77777777" w:rsidR="006249A4" w:rsidRDefault="006249A4" w:rsidP="006249A4">
      <w:pPr>
        <w:rPr>
          <w:kern w:val="2"/>
        </w:rPr>
      </w:pPr>
    </w:p>
    <w:p w14:paraId="7007B7B7"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24b</w:t>
      </w:r>
      <w:r>
        <w:rPr>
          <w:kern w:val="2"/>
        </w:rPr>
        <w:t>//</w:t>
      </w:r>
      <w:r w:rsidRPr="00136AB1">
        <w:rPr>
          <w:b/>
          <w:bCs/>
          <w:kern w:val="2"/>
        </w:rPr>
        <w:t>Luke 6</w:t>
      </w:r>
      <w:r>
        <w:rPr>
          <w:kern w:val="2"/>
        </w:rPr>
        <w:t>:</w:t>
      </w:r>
      <w:r w:rsidRPr="00136AB1">
        <w:rPr>
          <w:b/>
          <w:bCs/>
          <w:kern w:val="2"/>
        </w:rPr>
        <w:t>48a</w:t>
      </w:r>
    </w:p>
    <w:p w14:paraId="731FCFED" w14:textId="01B5DEFB"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24b</w:t>
      </w:r>
      <w:r w:rsidRPr="00AE07CF">
        <w:rPr>
          <w:kern w:val="2"/>
          <w:sz w:val="20"/>
          <w:szCs w:val="18"/>
        </w:rPr>
        <w:t xml:space="preserve">, </w:t>
      </w:r>
      <w:r>
        <w:rPr>
          <w:kern w:val="2"/>
          <w:sz w:val="20"/>
          <w:szCs w:val="18"/>
        </w:rPr>
        <w:t>“</w:t>
      </w:r>
      <w:r>
        <w:rPr>
          <w:sz w:val="20"/>
          <w:szCs w:val="20"/>
          <w:lang w:bidi="he-IL"/>
        </w:rPr>
        <w:t>will be like a wise man who built his house on rock.</w:t>
      </w:r>
      <w:r w:rsidR="00825622">
        <w:rPr>
          <w:sz w:val="20"/>
          <w:szCs w:val="20"/>
          <w:lang w:bidi="he-IL"/>
        </w:rPr>
        <w:t>”</w:t>
      </w:r>
    </w:p>
    <w:p w14:paraId="2678BF65" w14:textId="3937F7EF"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48a</w:t>
      </w:r>
      <w:r w:rsidRPr="00AE07CF">
        <w:rPr>
          <w:kern w:val="2"/>
          <w:sz w:val="20"/>
          <w:szCs w:val="18"/>
        </w:rPr>
        <w:t xml:space="preserve">, </w:t>
      </w:r>
      <w:r>
        <w:rPr>
          <w:kern w:val="2"/>
          <w:sz w:val="20"/>
          <w:szCs w:val="18"/>
        </w:rPr>
        <w:t>“</w:t>
      </w:r>
      <w:r>
        <w:rPr>
          <w:sz w:val="20"/>
          <w:szCs w:val="20"/>
          <w:lang w:bidi="he-IL"/>
        </w:rPr>
        <w:t>That one is like a man building a house who dug deeply and laid the foundation on rock; . . .”</w:t>
      </w:r>
    </w:p>
    <w:p w14:paraId="015348C2" w14:textId="017D0D9B" w:rsidR="006249A4" w:rsidRDefault="006249A4" w:rsidP="00274AA2">
      <w:pPr>
        <w:numPr>
          <w:ilvl w:val="1"/>
          <w:numId w:val="65"/>
        </w:numPr>
        <w:rPr>
          <w:kern w:val="2"/>
        </w:rPr>
      </w:pPr>
      <w:r>
        <w:rPr>
          <w:kern w:val="2"/>
        </w:rPr>
        <w:t>“will be like”</w:t>
      </w:r>
      <w:r w:rsidRPr="00795398">
        <w:rPr>
          <w:kern w:val="2"/>
        </w:rPr>
        <w:t xml:space="preserve"> </w:t>
      </w:r>
      <w:r>
        <w:rPr>
          <w:kern w:val="2"/>
        </w:rPr>
        <w:t>(</w:t>
      </w:r>
      <w:r>
        <w:rPr>
          <w:kern w:val="2"/>
          <w:lang w:val="el-GR"/>
        </w:rPr>
        <w:t>ὁμοιωθήσεται</w:t>
      </w:r>
      <w:r w:rsidR="00825622">
        <w:rPr>
          <w:kern w:val="2"/>
        </w:rPr>
        <w:t xml:space="preserve">, </w:t>
      </w:r>
      <w:r w:rsidR="00825622">
        <w:rPr>
          <w:i/>
          <w:iCs/>
          <w:kern w:val="2"/>
        </w:rPr>
        <w:t>homoiothesetai</w:t>
      </w:r>
      <w:r>
        <w:rPr>
          <w:kern w:val="2"/>
        </w:rPr>
        <w:t>)</w:t>
      </w:r>
    </w:p>
    <w:p w14:paraId="731ADD64" w14:textId="25684E80" w:rsidR="006249A4" w:rsidRDefault="006249A4" w:rsidP="00274AA2">
      <w:pPr>
        <w:numPr>
          <w:ilvl w:val="2"/>
          <w:numId w:val="65"/>
        </w:numPr>
        <w:rPr>
          <w:kern w:val="2"/>
        </w:rPr>
      </w:pPr>
      <w:r w:rsidRPr="00BF1214">
        <w:rPr>
          <w:kern w:val="2"/>
        </w:rPr>
        <w:t xml:space="preserve">Some </w:t>
      </w:r>
      <w:r>
        <w:rPr>
          <w:kern w:val="2"/>
        </w:rPr>
        <w:t xml:space="preserve">manuscripts </w:t>
      </w:r>
      <w:r w:rsidRPr="00BF1214">
        <w:rPr>
          <w:kern w:val="2"/>
        </w:rPr>
        <w:t>have</w:t>
      </w:r>
      <w:r>
        <w:rPr>
          <w:kern w:val="2"/>
        </w:rPr>
        <w:t xml:space="preserve"> </w:t>
      </w:r>
      <w:r w:rsidRPr="00BF1214">
        <w:rPr>
          <w:kern w:val="2"/>
        </w:rPr>
        <w:t>“I will compare him to”</w:t>
      </w:r>
      <w:r>
        <w:rPr>
          <w:kern w:val="2"/>
        </w:rPr>
        <w:t xml:space="preserve"> (</w:t>
      </w:r>
      <w:r>
        <w:rPr>
          <w:kern w:val="2"/>
          <w:lang w:val="el-GR" w:bidi="he-IL"/>
        </w:rPr>
        <w:t>ὁμοιώσω</w:t>
      </w:r>
      <w:r w:rsidRPr="000F5089">
        <w:rPr>
          <w:kern w:val="2"/>
          <w:lang w:bidi="he-IL"/>
        </w:rPr>
        <w:t xml:space="preserve"> </w:t>
      </w:r>
      <w:r>
        <w:rPr>
          <w:kern w:val="2"/>
          <w:lang w:val="el-GR" w:bidi="he-IL"/>
        </w:rPr>
        <w:t>αὐτόν</w:t>
      </w:r>
      <w:r w:rsidR="00825622">
        <w:rPr>
          <w:kern w:val="2"/>
          <w:lang w:bidi="he-IL"/>
        </w:rPr>
        <w:t xml:space="preserve">, </w:t>
      </w:r>
      <w:r w:rsidR="00825622">
        <w:rPr>
          <w:i/>
          <w:iCs/>
          <w:kern w:val="2"/>
        </w:rPr>
        <w:t>homoioso auton</w:t>
      </w:r>
      <w:r>
        <w:rPr>
          <w:kern w:val="2"/>
        </w:rPr>
        <w:t>).</w:t>
      </w:r>
      <w:r w:rsidRPr="00BF1214">
        <w:rPr>
          <w:kern w:val="2"/>
        </w:rPr>
        <w:t xml:space="preserve"> </w:t>
      </w:r>
      <w:r>
        <w:rPr>
          <w:kern w:val="2"/>
        </w:rPr>
        <w:t xml:space="preserve">KJV has </w:t>
      </w:r>
      <w:r w:rsidRPr="00BF1214">
        <w:rPr>
          <w:kern w:val="2"/>
        </w:rPr>
        <w:t>“I will liken him unto</w:t>
      </w:r>
      <w:r>
        <w:rPr>
          <w:kern w:val="2"/>
        </w:rPr>
        <w:t>.”) (Hultgren 130)</w:t>
      </w:r>
    </w:p>
    <w:p w14:paraId="68AC37E4" w14:textId="77777777" w:rsidR="006249A4" w:rsidRPr="00BF1214" w:rsidRDefault="006249A4" w:rsidP="00274AA2">
      <w:pPr>
        <w:numPr>
          <w:ilvl w:val="2"/>
          <w:numId w:val="65"/>
        </w:numPr>
        <w:rPr>
          <w:kern w:val="2"/>
        </w:rPr>
      </w:pPr>
      <w:r>
        <w:rPr>
          <w:kern w:val="2"/>
        </w:rPr>
        <w:t xml:space="preserve">But </w:t>
      </w:r>
      <w:r>
        <w:rPr>
          <w:i/>
          <w:iCs/>
          <w:kern w:val="2"/>
        </w:rPr>
        <w:t>homoiothesetai</w:t>
      </w:r>
      <w:r>
        <w:rPr>
          <w:kern w:val="2"/>
        </w:rPr>
        <w:t xml:space="preserve"> “is better attested . . .” </w:t>
      </w:r>
      <w:r w:rsidRPr="0015446B">
        <w:rPr>
          <w:kern w:val="2"/>
          <w:sz w:val="20"/>
          <w:szCs w:val="18"/>
        </w:rPr>
        <w:t xml:space="preserve">(Metzger </w:t>
      </w:r>
      <w:r w:rsidRPr="0015446B">
        <w:rPr>
          <w:i/>
          <w:kern w:val="2"/>
          <w:sz w:val="20"/>
          <w:szCs w:val="18"/>
        </w:rPr>
        <w:t>TCGNT</w:t>
      </w:r>
      <w:r w:rsidRPr="0015446B">
        <w:rPr>
          <w:iCs/>
          <w:kern w:val="2"/>
          <w:sz w:val="20"/>
          <w:szCs w:val="18"/>
        </w:rPr>
        <w:t xml:space="preserve"> </w:t>
      </w:r>
      <w:r w:rsidRPr="0015446B">
        <w:rPr>
          <w:kern w:val="2"/>
          <w:sz w:val="20"/>
          <w:szCs w:val="18"/>
        </w:rPr>
        <w:t>20)</w:t>
      </w:r>
      <w:r>
        <w:rPr>
          <w:kern w:val="2"/>
        </w:rPr>
        <w:t xml:space="preserve"> </w:t>
      </w:r>
      <w:r w:rsidRPr="00BF1214">
        <w:rPr>
          <w:kern w:val="2"/>
        </w:rPr>
        <w:t xml:space="preserve">RSV, NEB, NIV, </w:t>
      </w:r>
      <w:r>
        <w:rPr>
          <w:kern w:val="2"/>
        </w:rPr>
        <w:t>and NRSV accept it. (Hultgren 130)</w:t>
      </w:r>
    </w:p>
    <w:p w14:paraId="31E9273B" w14:textId="0EECB913" w:rsidR="006249A4" w:rsidRDefault="006249A4" w:rsidP="00274AA2">
      <w:pPr>
        <w:numPr>
          <w:ilvl w:val="1"/>
          <w:numId w:val="65"/>
        </w:numPr>
        <w:rPr>
          <w:kern w:val="2"/>
        </w:rPr>
      </w:pPr>
      <w:r>
        <w:rPr>
          <w:kern w:val="2"/>
        </w:rPr>
        <w:t>“wise” (</w:t>
      </w:r>
      <w:r>
        <w:rPr>
          <w:kern w:val="2"/>
          <w:lang w:val="el-GR"/>
        </w:rPr>
        <w:t>φρόνιμος</w:t>
      </w:r>
      <w:r w:rsidR="00825622">
        <w:rPr>
          <w:kern w:val="2"/>
        </w:rPr>
        <w:t xml:space="preserve">, </w:t>
      </w:r>
      <w:r w:rsidR="00825622">
        <w:rPr>
          <w:i/>
          <w:iCs/>
          <w:kern w:val="2"/>
        </w:rPr>
        <w:t>phronimos</w:t>
      </w:r>
      <w:r>
        <w:rPr>
          <w:kern w:val="2"/>
        </w:rPr>
        <w:t>)</w:t>
      </w:r>
    </w:p>
    <w:p w14:paraId="5892D082" w14:textId="77777777" w:rsidR="006249A4" w:rsidRDefault="006249A4" w:rsidP="00274AA2">
      <w:pPr>
        <w:numPr>
          <w:ilvl w:val="2"/>
          <w:numId w:val="65"/>
        </w:numPr>
        <w:rPr>
          <w:kern w:val="2"/>
        </w:rPr>
      </w:pPr>
      <w:r>
        <w:rPr>
          <w:kern w:val="2"/>
        </w:rPr>
        <w:t>“</w:t>
      </w:r>
      <w:r w:rsidRPr="00BF1214">
        <w:rPr>
          <w:kern w:val="2"/>
        </w:rPr>
        <w:t>Luke uses neither the term for “wise” nor the one for “foolish”</w:t>
      </w:r>
      <w:r>
        <w:rPr>
          <w:kern w:val="2"/>
        </w:rPr>
        <w:t xml:space="preserve"> . . .” (Hultgren 136)</w:t>
      </w:r>
    </w:p>
    <w:p w14:paraId="1355EF69" w14:textId="77777777" w:rsidR="006249A4" w:rsidRDefault="006249A4" w:rsidP="00274AA2">
      <w:pPr>
        <w:numPr>
          <w:ilvl w:val="2"/>
          <w:numId w:val="65"/>
        </w:numPr>
        <w:rPr>
          <w:kern w:val="2"/>
        </w:rPr>
      </w:pPr>
      <w:r>
        <w:rPr>
          <w:i/>
          <w:iCs/>
          <w:kern w:val="2"/>
        </w:rPr>
        <w:t>Phronimos</w:t>
      </w:r>
      <w:r>
        <w:rPr>
          <w:kern w:val="2"/>
        </w:rPr>
        <w:t xml:space="preserve"> “</w:t>
      </w:r>
      <w:r w:rsidRPr="00BF1214">
        <w:rPr>
          <w:kern w:val="2"/>
        </w:rPr>
        <w:t>can also mean “prudent.”</w:t>
      </w:r>
      <w:r>
        <w:rPr>
          <w:kern w:val="2"/>
        </w:rPr>
        <w:t>” (Hultgren 133)</w:t>
      </w:r>
    </w:p>
    <w:p w14:paraId="62CE3D00" w14:textId="77777777" w:rsidR="006249A4" w:rsidRDefault="006249A4" w:rsidP="00274AA2">
      <w:pPr>
        <w:numPr>
          <w:ilvl w:val="2"/>
          <w:numId w:val="65"/>
        </w:numPr>
        <w:rPr>
          <w:kern w:val="2"/>
        </w:rPr>
      </w:pPr>
      <w:r>
        <w:rPr>
          <w:i/>
          <w:iCs/>
          <w:kern w:val="2"/>
        </w:rPr>
        <w:t>Phronimos</w:t>
      </w:r>
      <w:r>
        <w:rPr>
          <w:kern w:val="2"/>
        </w:rPr>
        <w:t xml:space="preserve"> “</w:t>
      </w:r>
      <w:r w:rsidRPr="00BF1214">
        <w:rPr>
          <w:kern w:val="2"/>
        </w:rPr>
        <w:t xml:space="preserve">is rooted in the wisdom tradition (cf. LXX passages Prov 3:7; 11:12, 29; </w:t>
      </w:r>
      <w:r w:rsidRPr="00BF1214">
        <w:rPr>
          <w:kern w:val="2"/>
        </w:rPr>
        <w:lastRenderedPageBreak/>
        <w:t>14:6; Sir 22:4).</w:t>
      </w:r>
      <w:r>
        <w:rPr>
          <w:kern w:val="2"/>
        </w:rPr>
        <w:t>” (Hultgren 133)</w:t>
      </w:r>
    </w:p>
    <w:p w14:paraId="1D070923" w14:textId="77777777" w:rsidR="006249A4" w:rsidRDefault="006249A4" w:rsidP="00274AA2">
      <w:pPr>
        <w:numPr>
          <w:ilvl w:val="3"/>
          <w:numId w:val="65"/>
        </w:numPr>
        <w:rPr>
          <w:kern w:val="2"/>
        </w:rPr>
      </w:pPr>
      <w:r>
        <w:rPr>
          <w:kern w:val="2"/>
        </w:rPr>
        <w:t xml:space="preserve">“. . . </w:t>
      </w:r>
      <w:r w:rsidRPr="00BF1214">
        <w:rPr>
          <w:kern w:val="2"/>
        </w:rPr>
        <w:t>the association betwe</w:t>
      </w:r>
      <w:r>
        <w:rPr>
          <w:kern w:val="2"/>
        </w:rPr>
        <w:t>en possessing wisdom and build</w:t>
      </w:r>
      <w:r w:rsidRPr="00BF1214">
        <w:rPr>
          <w:kern w:val="2"/>
        </w:rPr>
        <w:t>ing a house that will stand and is pleasing in which to dwell is a familiar metaphor (Eccl 2:4; Sir 1:16-17; 3:9; 22:16-18; cf. Prov 9:1; 14:1).</w:t>
      </w:r>
      <w:r>
        <w:rPr>
          <w:kern w:val="2"/>
        </w:rPr>
        <w:t>” (Hultgren 133)</w:t>
      </w:r>
    </w:p>
    <w:p w14:paraId="31F638EA" w14:textId="77777777" w:rsidR="006249A4" w:rsidRDefault="006249A4" w:rsidP="00274AA2">
      <w:pPr>
        <w:numPr>
          <w:ilvl w:val="2"/>
          <w:numId w:val="65"/>
        </w:numPr>
        <w:rPr>
          <w:kern w:val="2"/>
        </w:rPr>
      </w:pPr>
      <w:r w:rsidRPr="00BF1214">
        <w:rPr>
          <w:kern w:val="2"/>
        </w:rPr>
        <w:t xml:space="preserve">In </w:t>
      </w:r>
      <w:r>
        <w:rPr>
          <w:kern w:val="2"/>
        </w:rPr>
        <w:t xml:space="preserve">the OT a </w:t>
      </w:r>
      <w:r w:rsidRPr="00BF1214">
        <w:rPr>
          <w:kern w:val="2"/>
        </w:rPr>
        <w:t>wise person ob</w:t>
      </w:r>
      <w:r>
        <w:rPr>
          <w:kern w:val="2"/>
        </w:rPr>
        <w:t>serves</w:t>
      </w:r>
      <w:r w:rsidRPr="00BF1214">
        <w:rPr>
          <w:kern w:val="2"/>
        </w:rPr>
        <w:t xml:space="preserve"> the Torah (Prov 2:1-2; Sir 9:14</w:t>
      </w:r>
      <w:r>
        <w:rPr>
          <w:kern w:val="2"/>
        </w:rPr>
        <w:t>-</w:t>
      </w:r>
      <w:r w:rsidRPr="00BF1214">
        <w:rPr>
          <w:kern w:val="2"/>
        </w:rPr>
        <w:t>16; 19:20; 38:34; 39:8; Jer 8:8-9; Bar 3:9-14).</w:t>
      </w:r>
      <w:r>
        <w:rPr>
          <w:kern w:val="2"/>
        </w:rPr>
        <w:t xml:space="preserve"> Here a </w:t>
      </w:r>
      <w:r w:rsidRPr="00BF1214">
        <w:rPr>
          <w:kern w:val="2"/>
        </w:rPr>
        <w:t>wise person ob</w:t>
      </w:r>
      <w:r>
        <w:rPr>
          <w:kern w:val="2"/>
        </w:rPr>
        <w:t>serves Jesus’ teachings. (Hultgren 133)</w:t>
      </w:r>
    </w:p>
    <w:p w14:paraId="4DF2417F" w14:textId="77777777" w:rsidR="006249A4" w:rsidRDefault="006249A4" w:rsidP="00274AA2">
      <w:pPr>
        <w:numPr>
          <w:ilvl w:val="2"/>
          <w:numId w:val="65"/>
        </w:numPr>
        <w:rPr>
          <w:kern w:val="2"/>
        </w:rPr>
      </w:pPr>
      <w:r>
        <w:rPr>
          <w:i/>
          <w:iCs/>
          <w:kern w:val="2"/>
        </w:rPr>
        <w:t>Phronimos</w:t>
      </w:r>
      <w:r>
        <w:rPr>
          <w:kern w:val="2"/>
        </w:rPr>
        <w:t xml:space="preserve"> </w:t>
      </w:r>
      <w:r w:rsidRPr="00BF1214">
        <w:rPr>
          <w:kern w:val="2"/>
        </w:rPr>
        <w:t xml:space="preserve">is in </w:t>
      </w:r>
      <w:r>
        <w:rPr>
          <w:kern w:val="2"/>
        </w:rPr>
        <w:t>3</w:t>
      </w:r>
      <w:r w:rsidRPr="00BF1214">
        <w:rPr>
          <w:kern w:val="2"/>
        </w:rPr>
        <w:t xml:space="preserve"> other parables</w:t>
      </w:r>
      <w:r>
        <w:rPr>
          <w:kern w:val="2"/>
        </w:rPr>
        <w:t>. (Hultgren 133)</w:t>
      </w:r>
    </w:p>
    <w:p w14:paraId="61C792D4" w14:textId="77777777" w:rsidR="006249A4" w:rsidRPr="00602366" w:rsidRDefault="006249A4" w:rsidP="00274AA2">
      <w:pPr>
        <w:numPr>
          <w:ilvl w:val="3"/>
          <w:numId w:val="65"/>
        </w:numPr>
        <w:rPr>
          <w:kern w:val="2"/>
          <w:sz w:val="20"/>
          <w:szCs w:val="18"/>
        </w:rPr>
      </w:pPr>
      <w:r w:rsidRPr="00602366">
        <w:rPr>
          <w:iCs/>
          <w:kern w:val="2"/>
          <w:sz w:val="20"/>
          <w:szCs w:val="14"/>
        </w:rPr>
        <w:t>faithful and wise slave</w:t>
      </w:r>
      <w:r w:rsidRPr="00602366">
        <w:rPr>
          <w:kern w:val="2"/>
          <w:sz w:val="20"/>
          <w:szCs w:val="18"/>
        </w:rPr>
        <w:t xml:space="preserve"> (Matt 24:45//Luke 12:42)</w:t>
      </w:r>
    </w:p>
    <w:p w14:paraId="4058CC39" w14:textId="77777777" w:rsidR="006249A4" w:rsidRPr="00602366" w:rsidRDefault="006249A4" w:rsidP="00274AA2">
      <w:pPr>
        <w:numPr>
          <w:ilvl w:val="3"/>
          <w:numId w:val="65"/>
        </w:numPr>
        <w:rPr>
          <w:kern w:val="2"/>
          <w:sz w:val="20"/>
          <w:szCs w:val="18"/>
        </w:rPr>
      </w:pPr>
      <w:r w:rsidRPr="00602366">
        <w:rPr>
          <w:iCs/>
          <w:kern w:val="2"/>
          <w:sz w:val="20"/>
          <w:szCs w:val="14"/>
        </w:rPr>
        <w:t>ten bridesmaids</w:t>
      </w:r>
      <w:r w:rsidRPr="00602366">
        <w:rPr>
          <w:kern w:val="2"/>
          <w:sz w:val="20"/>
          <w:szCs w:val="18"/>
        </w:rPr>
        <w:t xml:space="preserve"> (Matt 25:2, 4, 8-9)</w:t>
      </w:r>
    </w:p>
    <w:p w14:paraId="299F6E31" w14:textId="77777777" w:rsidR="006249A4" w:rsidRPr="00602366" w:rsidRDefault="00A61EF9" w:rsidP="00274AA2">
      <w:pPr>
        <w:numPr>
          <w:ilvl w:val="3"/>
          <w:numId w:val="65"/>
        </w:numPr>
        <w:rPr>
          <w:kern w:val="2"/>
          <w:sz w:val="20"/>
          <w:szCs w:val="18"/>
        </w:rPr>
      </w:pPr>
      <w:r>
        <w:rPr>
          <w:iCs/>
          <w:kern w:val="2"/>
          <w:sz w:val="20"/>
          <w:szCs w:val="14"/>
        </w:rPr>
        <w:t>shrewd manager</w:t>
      </w:r>
      <w:r w:rsidR="006249A4" w:rsidRPr="00602366">
        <w:rPr>
          <w:kern w:val="2"/>
          <w:sz w:val="20"/>
          <w:szCs w:val="18"/>
        </w:rPr>
        <w:t xml:space="preserve"> (Luke 16:8)</w:t>
      </w:r>
    </w:p>
    <w:p w14:paraId="64530C37" w14:textId="77777777" w:rsidR="006249A4" w:rsidRDefault="006249A4" w:rsidP="00274AA2">
      <w:pPr>
        <w:numPr>
          <w:ilvl w:val="1"/>
          <w:numId w:val="65"/>
        </w:numPr>
        <w:rPr>
          <w:kern w:val="2"/>
        </w:rPr>
      </w:pPr>
      <w:r w:rsidRPr="00BF1214">
        <w:rPr>
          <w:kern w:val="2"/>
        </w:rPr>
        <w:t>“</w:t>
      </w:r>
      <w:r>
        <w:rPr>
          <w:kern w:val="2"/>
        </w:rPr>
        <w:t xml:space="preserve">house on </w:t>
      </w:r>
      <w:r w:rsidRPr="00BF1214">
        <w:rPr>
          <w:kern w:val="2"/>
        </w:rPr>
        <w:t>rock”</w:t>
      </w:r>
      <w:r>
        <w:rPr>
          <w:kern w:val="2"/>
        </w:rPr>
        <w:t xml:space="preserve"> (Matt 7:24)</w:t>
      </w:r>
    </w:p>
    <w:p w14:paraId="61087F95" w14:textId="77777777" w:rsidR="006249A4" w:rsidRPr="00795398" w:rsidRDefault="006249A4" w:rsidP="00274AA2">
      <w:pPr>
        <w:numPr>
          <w:ilvl w:val="2"/>
          <w:numId w:val="65"/>
        </w:numPr>
        <w:rPr>
          <w:kern w:val="2"/>
          <w:sz w:val="20"/>
          <w:szCs w:val="18"/>
        </w:rPr>
      </w:pPr>
      <w:r w:rsidRPr="00795398">
        <w:rPr>
          <w:kern w:val="2"/>
          <w:sz w:val="20"/>
          <w:szCs w:val="18"/>
        </w:rPr>
        <w:t xml:space="preserve">Candor, Claude R., and Horatio H. Kitchener. </w:t>
      </w:r>
      <w:r w:rsidRPr="00795398">
        <w:rPr>
          <w:i/>
          <w:kern w:val="2"/>
          <w:sz w:val="20"/>
          <w:szCs w:val="18"/>
        </w:rPr>
        <w:t>The Survey of Western Palestine</w:t>
      </w:r>
      <w:r w:rsidRPr="00795398">
        <w:rPr>
          <w:kern w:val="2"/>
          <w:sz w:val="20"/>
          <w:szCs w:val="18"/>
        </w:rPr>
        <w:t xml:space="preserve">: </w:t>
      </w:r>
      <w:r w:rsidRPr="00795398">
        <w:rPr>
          <w:i/>
          <w:kern w:val="2"/>
          <w:sz w:val="20"/>
          <w:szCs w:val="18"/>
        </w:rPr>
        <w:t>Memoirs of the Topography</w:t>
      </w:r>
      <w:r w:rsidRPr="00795398">
        <w:rPr>
          <w:kern w:val="2"/>
          <w:sz w:val="20"/>
          <w:szCs w:val="18"/>
        </w:rPr>
        <w:t xml:space="preserve">, </w:t>
      </w:r>
      <w:r w:rsidRPr="00795398">
        <w:rPr>
          <w:i/>
          <w:kern w:val="2"/>
          <w:sz w:val="20"/>
          <w:szCs w:val="18"/>
        </w:rPr>
        <w:t>Orography</w:t>
      </w:r>
      <w:r w:rsidRPr="00795398">
        <w:rPr>
          <w:kern w:val="2"/>
          <w:sz w:val="20"/>
          <w:szCs w:val="18"/>
        </w:rPr>
        <w:t xml:space="preserve">, </w:t>
      </w:r>
      <w:r w:rsidRPr="00795398">
        <w:rPr>
          <w:i/>
          <w:kern w:val="2"/>
          <w:sz w:val="20"/>
          <w:szCs w:val="18"/>
        </w:rPr>
        <w:t>Hydrography</w:t>
      </w:r>
      <w:r w:rsidRPr="00795398">
        <w:rPr>
          <w:kern w:val="2"/>
          <w:sz w:val="20"/>
          <w:szCs w:val="18"/>
        </w:rPr>
        <w:t xml:space="preserve">, </w:t>
      </w:r>
      <w:r w:rsidRPr="00795398">
        <w:rPr>
          <w:i/>
          <w:kern w:val="2"/>
          <w:sz w:val="20"/>
          <w:szCs w:val="18"/>
        </w:rPr>
        <w:t>and Archaeology</w:t>
      </w:r>
      <w:r w:rsidRPr="00795398">
        <w:rPr>
          <w:kern w:val="2"/>
          <w:sz w:val="20"/>
          <w:szCs w:val="18"/>
        </w:rPr>
        <w:t>. London: Palestine Exploration Fund, 1881-83. 3 vols.</w:t>
      </w:r>
    </w:p>
    <w:p w14:paraId="1E135CA9" w14:textId="37058095" w:rsidR="006249A4" w:rsidRDefault="006249A4" w:rsidP="00274AA2">
      <w:pPr>
        <w:numPr>
          <w:ilvl w:val="2"/>
          <w:numId w:val="65"/>
        </w:numPr>
        <w:rPr>
          <w:kern w:val="2"/>
        </w:rPr>
      </w:pPr>
      <w:r>
        <w:rPr>
          <w:kern w:val="2"/>
        </w:rPr>
        <w:t>“</w:t>
      </w:r>
      <w:r w:rsidRPr="00BF1214">
        <w:rPr>
          <w:kern w:val="2"/>
        </w:rPr>
        <w:t xml:space="preserve">Building a house on “rock” (not “a rock”) is envisioned, and that is possible in many parts of Palestine. The topography </w:t>
      </w:r>
      <w:r>
        <w:rPr>
          <w:kern w:val="2"/>
        </w:rPr>
        <w:t>of Galilee inland from the Med</w:t>
      </w:r>
      <w:r w:rsidRPr="00BF1214">
        <w:rPr>
          <w:kern w:val="2"/>
        </w:rPr>
        <w:t>iterranean Sea to Upper Galilee in the north and to</w:t>
      </w:r>
      <w:r>
        <w:rPr>
          <w:kern w:val="2"/>
        </w:rPr>
        <w:t xml:space="preserve"> the Sea of Galilee in the east </w:t>
      </w:r>
      <w:r w:rsidRPr="00BF1214">
        <w:rPr>
          <w:kern w:val="2"/>
        </w:rPr>
        <w:t>includes hilly and mountainous areas of sandstone, bas</w:t>
      </w:r>
      <w:r>
        <w:rPr>
          <w:kern w:val="2"/>
        </w:rPr>
        <w:t xml:space="preserve">alt, calcareous (chalky) </w:t>
      </w:r>
      <w:r w:rsidRPr="00BF1214">
        <w:rPr>
          <w:kern w:val="2"/>
        </w:rPr>
        <w:t>rock, and limestone.</w:t>
      </w:r>
      <w:r>
        <w:rPr>
          <w:kern w:val="2"/>
        </w:rPr>
        <w:t xml:space="preserve"> </w:t>
      </w:r>
      <w:r w:rsidRPr="00795398">
        <w:rPr>
          <w:kern w:val="2"/>
          <w:sz w:val="20"/>
          <w:szCs w:val="18"/>
        </w:rPr>
        <w:t>[</w:t>
      </w:r>
      <w:r>
        <w:rPr>
          <w:kern w:val="2"/>
          <w:sz w:val="20"/>
          <w:szCs w:val="18"/>
        </w:rPr>
        <w:t xml:space="preserve">Candor and Kitchener </w:t>
      </w:r>
      <w:r w:rsidRPr="00795398">
        <w:rPr>
          <w:kern w:val="2"/>
          <w:sz w:val="20"/>
          <w:szCs w:val="18"/>
        </w:rPr>
        <w:t>1</w:t>
      </w:r>
      <w:r w:rsidR="00345E52">
        <w:rPr>
          <w:kern w:val="2"/>
          <w:sz w:val="20"/>
          <w:szCs w:val="18"/>
        </w:rPr>
        <w:t>.</w:t>
      </w:r>
      <w:r w:rsidRPr="00795398">
        <w:rPr>
          <w:kern w:val="2"/>
          <w:sz w:val="20"/>
          <w:szCs w:val="18"/>
        </w:rPr>
        <w:t>14</w:t>
      </w:r>
      <w:r>
        <w:rPr>
          <w:kern w:val="2"/>
          <w:sz w:val="20"/>
          <w:szCs w:val="18"/>
        </w:rPr>
        <w:t>3, 262-65, 358-59</w:t>
      </w:r>
      <w:r w:rsidRPr="00795398">
        <w:rPr>
          <w:kern w:val="2"/>
          <w:sz w:val="20"/>
          <w:szCs w:val="18"/>
        </w:rPr>
        <w:t>]</w:t>
      </w:r>
      <w:r w:rsidRPr="00BF1214">
        <w:rPr>
          <w:kern w:val="2"/>
        </w:rPr>
        <w:t xml:space="preserve"> Portions of Judea around Jerusalem have a limestone</w:t>
      </w:r>
      <w:r>
        <w:rPr>
          <w:kern w:val="2"/>
        </w:rPr>
        <w:t xml:space="preserve"> </w:t>
      </w:r>
      <w:r w:rsidRPr="00BF1214">
        <w:rPr>
          <w:kern w:val="2"/>
        </w:rPr>
        <w:t>base.</w:t>
      </w:r>
      <w:r>
        <w:rPr>
          <w:kern w:val="2"/>
        </w:rPr>
        <w:t xml:space="preserve"> </w:t>
      </w:r>
      <w:r w:rsidRPr="00795398">
        <w:rPr>
          <w:kern w:val="2"/>
          <w:sz w:val="20"/>
          <w:szCs w:val="18"/>
        </w:rPr>
        <w:t>[</w:t>
      </w:r>
      <w:r>
        <w:rPr>
          <w:kern w:val="2"/>
          <w:sz w:val="20"/>
          <w:szCs w:val="18"/>
        </w:rPr>
        <w:t>Candor and Kitchener 3:1-5]</w:t>
      </w:r>
      <w:r w:rsidRPr="00BF1214">
        <w:rPr>
          <w:kern w:val="2"/>
        </w:rPr>
        <w:t xml:space="preserve"> The Temple at Jerusalem stood securely on a rock ba</w:t>
      </w:r>
      <w:r>
        <w:rPr>
          <w:kern w:val="2"/>
        </w:rPr>
        <w:t>se (cf. Isa 28:16).” (Hultgren 133)</w:t>
      </w:r>
    </w:p>
    <w:p w14:paraId="67D67797" w14:textId="77777777" w:rsidR="006249A4" w:rsidRDefault="006249A4" w:rsidP="00274AA2">
      <w:pPr>
        <w:numPr>
          <w:ilvl w:val="2"/>
          <w:numId w:val="65"/>
        </w:numPr>
        <w:rPr>
          <w:kern w:val="2"/>
        </w:rPr>
      </w:pPr>
      <w:r>
        <w:rPr>
          <w:kern w:val="2"/>
        </w:rPr>
        <w:t>“</w:t>
      </w:r>
      <w:r w:rsidRPr="00BF1214">
        <w:rPr>
          <w:kern w:val="2"/>
        </w:rPr>
        <w:t>Rock is also a metaphor for a solid, stable founda</w:t>
      </w:r>
      <w:r>
        <w:rPr>
          <w:kern w:val="2"/>
        </w:rPr>
        <w:t>tion (Ps 40:2; Sir 40:15) . . .” (Hultgren 133)</w:t>
      </w:r>
    </w:p>
    <w:p w14:paraId="29B6BE8A" w14:textId="77777777" w:rsidR="006249A4" w:rsidRDefault="006249A4" w:rsidP="00274AA2">
      <w:pPr>
        <w:numPr>
          <w:ilvl w:val="3"/>
          <w:numId w:val="65"/>
        </w:numPr>
        <w:rPr>
          <w:kern w:val="2"/>
        </w:rPr>
      </w:pPr>
      <w:r w:rsidRPr="00BF1214">
        <w:rPr>
          <w:kern w:val="2"/>
        </w:rPr>
        <w:t xml:space="preserve">God is </w:t>
      </w:r>
      <w:r>
        <w:rPr>
          <w:kern w:val="2"/>
        </w:rPr>
        <w:t>“</w:t>
      </w:r>
      <w:r w:rsidRPr="00BF1214">
        <w:rPr>
          <w:kern w:val="2"/>
        </w:rPr>
        <w:t>the rock on whom one can be secure (2 Sam 2:2; Ps 18:2; 31:2-3; 71:3, etc.).</w:t>
      </w:r>
      <w:r>
        <w:rPr>
          <w:kern w:val="2"/>
        </w:rPr>
        <w:t>” (Hultgren 133)</w:t>
      </w:r>
    </w:p>
    <w:p w14:paraId="62B87013" w14:textId="77777777" w:rsidR="006249A4" w:rsidRDefault="006249A4" w:rsidP="00274AA2">
      <w:pPr>
        <w:numPr>
          <w:ilvl w:val="1"/>
          <w:numId w:val="65"/>
        </w:numPr>
        <w:rPr>
          <w:kern w:val="2"/>
        </w:rPr>
      </w:pPr>
      <w:r>
        <w:rPr>
          <w:kern w:val="2"/>
        </w:rPr>
        <w:t>Luke 6:48</w:t>
      </w:r>
    </w:p>
    <w:p w14:paraId="58B06EBB" w14:textId="77777777" w:rsidR="006249A4" w:rsidRDefault="006249A4" w:rsidP="00274AA2">
      <w:pPr>
        <w:numPr>
          <w:ilvl w:val="2"/>
          <w:numId w:val="65"/>
        </w:numPr>
        <w:rPr>
          <w:kern w:val="2"/>
        </w:rPr>
      </w:pPr>
      <w:r w:rsidRPr="00BF1214">
        <w:rPr>
          <w:kern w:val="2"/>
        </w:rPr>
        <w:t xml:space="preserve">In </w:t>
      </w:r>
      <w:r>
        <w:rPr>
          <w:kern w:val="2"/>
        </w:rPr>
        <w:t>Luke “</w:t>
      </w:r>
      <w:r w:rsidRPr="00BF1214">
        <w:rPr>
          <w:kern w:val="2"/>
        </w:rPr>
        <w:t>greater stress is placed on his care in the building process. Three activities are cited: he dug, he went down</w:t>
      </w:r>
      <w:r>
        <w:rPr>
          <w:kern w:val="2"/>
        </w:rPr>
        <w:t xml:space="preserve"> deep, and he laid a foundation . . .” (Hultgren 135)</w:t>
      </w:r>
    </w:p>
    <w:p w14:paraId="0394D002" w14:textId="77777777" w:rsidR="006249A4" w:rsidRPr="00BF1214" w:rsidRDefault="006249A4" w:rsidP="00274AA2">
      <w:pPr>
        <w:numPr>
          <w:ilvl w:val="2"/>
          <w:numId w:val="65"/>
        </w:numPr>
        <w:rPr>
          <w:kern w:val="2"/>
        </w:rPr>
      </w:pPr>
      <w:r w:rsidRPr="00BF1214">
        <w:rPr>
          <w:kern w:val="2"/>
        </w:rPr>
        <w:t xml:space="preserve">RSV, NEB, </w:t>
      </w:r>
      <w:r>
        <w:rPr>
          <w:kern w:val="2"/>
        </w:rPr>
        <w:t xml:space="preserve">NIV, </w:t>
      </w:r>
      <w:r w:rsidRPr="00BF1214">
        <w:rPr>
          <w:kern w:val="2"/>
        </w:rPr>
        <w:t xml:space="preserve">and NRSV </w:t>
      </w:r>
      <w:r>
        <w:rPr>
          <w:kern w:val="2"/>
        </w:rPr>
        <w:t>“</w:t>
      </w:r>
      <w:r w:rsidRPr="00BF1214">
        <w:rPr>
          <w:kern w:val="2"/>
        </w:rPr>
        <w:t>do not capture the full sense of how hard the man worked.</w:t>
      </w:r>
      <w:r>
        <w:rPr>
          <w:kern w:val="2"/>
        </w:rPr>
        <w:t>” (Hultgren 135)</w:t>
      </w:r>
    </w:p>
    <w:p w14:paraId="7EFC888E" w14:textId="5EF584C8" w:rsidR="006249A4" w:rsidRDefault="006249A4" w:rsidP="00274AA2">
      <w:pPr>
        <w:numPr>
          <w:ilvl w:val="2"/>
          <w:numId w:val="65"/>
        </w:numPr>
        <w:rPr>
          <w:kern w:val="2"/>
        </w:rPr>
      </w:pPr>
      <w:r>
        <w:rPr>
          <w:kern w:val="2"/>
        </w:rPr>
        <w:t>“flood”</w:t>
      </w:r>
      <w:r w:rsidRPr="00361B7C">
        <w:rPr>
          <w:kern w:val="2"/>
        </w:rPr>
        <w:t xml:space="preserve"> </w:t>
      </w:r>
      <w:r w:rsidRPr="00BF1214">
        <w:rPr>
          <w:kern w:val="2"/>
        </w:rPr>
        <w:t>(</w:t>
      </w:r>
      <w:r>
        <w:rPr>
          <w:kern w:val="2"/>
          <w:lang w:val="el-GR"/>
        </w:rPr>
        <w:t>πλήμμυρα</w:t>
      </w:r>
      <w:r w:rsidR="00825622">
        <w:rPr>
          <w:kern w:val="2"/>
        </w:rPr>
        <w:t xml:space="preserve">, </w:t>
      </w:r>
      <w:r w:rsidR="00825622">
        <w:rPr>
          <w:i/>
          <w:iCs/>
          <w:kern w:val="2"/>
        </w:rPr>
        <w:t>plemmura</w:t>
      </w:r>
      <w:r>
        <w:rPr>
          <w:kern w:val="2"/>
        </w:rPr>
        <w:t>)</w:t>
      </w:r>
    </w:p>
    <w:p w14:paraId="390FB9C1" w14:textId="77777777" w:rsidR="006249A4" w:rsidRDefault="006249A4" w:rsidP="00274AA2">
      <w:pPr>
        <w:numPr>
          <w:ilvl w:val="3"/>
          <w:numId w:val="65"/>
        </w:numPr>
        <w:rPr>
          <w:kern w:val="2"/>
        </w:rPr>
      </w:pPr>
      <w:r>
        <w:rPr>
          <w:kern w:val="2"/>
        </w:rPr>
        <w:t>“</w:t>
      </w:r>
      <w:r w:rsidRPr="00BF1214">
        <w:rPr>
          <w:kern w:val="2"/>
        </w:rPr>
        <w:t xml:space="preserve">While Matthew has three elements of bad weather (rain, floods, and winds), Luke has only one, a “flood” </w:t>
      </w:r>
      <w:r>
        <w:rPr>
          <w:kern w:val="2"/>
        </w:rPr>
        <w:t>. . .” (Hultgren 135)</w:t>
      </w:r>
    </w:p>
    <w:p w14:paraId="2B55F8DB" w14:textId="77777777" w:rsidR="006249A4" w:rsidRDefault="006249A4" w:rsidP="00274AA2">
      <w:pPr>
        <w:numPr>
          <w:ilvl w:val="3"/>
          <w:numId w:val="65"/>
        </w:numPr>
        <w:rPr>
          <w:kern w:val="2"/>
        </w:rPr>
      </w:pPr>
      <w:r>
        <w:rPr>
          <w:kern w:val="2"/>
        </w:rPr>
        <w:t>The</w:t>
      </w:r>
      <w:r w:rsidRPr="00BF1214">
        <w:rPr>
          <w:kern w:val="2"/>
        </w:rPr>
        <w:t xml:space="preserve"> term </w:t>
      </w:r>
      <w:r>
        <w:rPr>
          <w:kern w:val="2"/>
        </w:rPr>
        <w:t>is “</w:t>
      </w:r>
      <w:r w:rsidRPr="00BF1214">
        <w:rPr>
          <w:kern w:val="2"/>
        </w:rPr>
        <w:t>found only here in the NT.</w:t>
      </w:r>
      <w:r>
        <w:rPr>
          <w:kern w:val="2"/>
        </w:rPr>
        <w:t>” (Hultgren 135)</w:t>
      </w:r>
    </w:p>
    <w:p w14:paraId="1C38B7F0" w14:textId="77777777" w:rsidR="006249A4" w:rsidRDefault="006249A4" w:rsidP="00274AA2">
      <w:pPr>
        <w:numPr>
          <w:ilvl w:val="3"/>
          <w:numId w:val="65"/>
        </w:numPr>
        <w:rPr>
          <w:kern w:val="2"/>
        </w:rPr>
      </w:pPr>
      <w:r>
        <w:rPr>
          <w:kern w:val="2"/>
        </w:rPr>
        <w:t>“</w:t>
      </w:r>
      <w:r w:rsidRPr="00BF1214">
        <w:rPr>
          <w:kern w:val="2"/>
        </w:rPr>
        <w:t>The term refers to the overflowing of a riv</w:t>
      </w:r>
      <w:r>
        <w:rPr>
          <w:kern w:val="2"/>
        </w:rPr>
        <w:t xml:space="preserve">er . . .” </w:t>
      </w:r>
      <w:r w:rsidRPr="00543406">
        <w:rPr>
          <w:kern w:val="2"/>
          <w:sz w:val="20"/>
          <w:szCs w:val="18"/>
        </w:rPr>
        <w:t xml:space="preserve">(Philo </w:t>
      </w:r>
      <w:r w:rsidRPr="00543406">
        <w:rPr>
          <w:i/>
          <w:iCs/>
          <w:kern w:val="2"/>
          <w:sz w:val="20"/>
          <w:szCs w:val="18"/>
        </w:rPr>
        <w:t>Op</w:t>
      </w:r>
      <w:r w:rsidRPr="00543406">
        <w:rPr>
          <w:kern w:val="2"/>
          <w:sz w:val="20"/>
          <w:szCs w:val="18"/>
        </w:rPr>
        <w:t xml:space="preserve">. 58; </w:t>
      </w:r>
      <w:r w:rsidRPr="00543406">
        <w:rPr>
          <w:i/>
          <w:kern w:val="2"/>
          <w:sz w:val="20"/>
          <w:szCs w:val="18"/>
        </w:rPr>
        <w:t>Leg</w:t>
      </w:r>
      <w:r w:rsidRPr="00543406">
        <w:rPr>
          <w:kern w:val="2"/>
          <w:sz w:val="20"/>
          <w:szCs w:val="18"/>
        </w:rPr>
        <w:t xml:space="preserve">. </w:t>
      </w:r>
      <w:r w:rsidRPr="00543406">
        <w:rPr>
          <w:i/>
          <w:kern w:val="2"/>
          <w:sz w:val="20"/>
          <w:szCs w:val="18"/>
        </w:rPr>
        <w:t>All</w:t>
      </w:r>
      <w:r w:rsidRPr="00543406">
        <w:rPr>
          <w:kern w:val="2"/>
          <w:sz w:val="20"/>
          <w:szCs w:val="18"/>
        </w:rPr>
        <w:t xml:space="preserve">. 1.34; Plutarch </w:t>
      </w:r>
      <w:r w:rsidRPr="00543406">
        <w:rPr>
          <w:i/>
          <w:kern w:val="2"/>
          <w:sz w:val="20"/>
          <w:szCs w:val="18"/>
        </w:rPr>
        <w:t xml:space="preserve">Romulus </w:t>
      </w:r>
      <w:r w:rsidRPr="00543406">
        <w:rPr>
          <w:kern w:val="2"/>
          <w:sz w:val="20"/>
          <w:szCs w:val="18"/>
        </w:rPr>
        <w:t xml:space="preserve">3.6; </w:t>
      </w:r>
      <w:r w:rsidRPr="00543406">
        <w:rPr>
          <w:i/>
          <w:kern w:val="2"/>
          <w:sz w:val="20"/>
          <w:szCs w:val="18"/>
        </w:rPr>
        <w:t xml:space="preserve">Caesar </w:t>
      </w:r>
      <w:r w:rsidRPr="00543406">
        <w:rPr>
          <w:kern w:val="2"/>
          <w:sz w:val="20"/>
          <w:szCs w:val="18"/>
        </w:rPr>
        <w:t>38.3)</w:t>
      </w:r>
      <w:r>
        <w:rPr>
          <w:kern w:val="2"/>
        </w:rPr>
        <w:t xml:space="preserve"> (Hultgren 135)</w:t>
      </w:r>
    </w:p>
    <w:p w14:paraId="46F52583" w14:textId="77777777" w:rsidR="006249A4" w:rsidRDefault="006249A4" w:rsidP="00274AA2">
      <w:pPr>
        <w:numPr>
          <w:ilvl w:val="4"/>
          <w:numId w:val="65"/>
        </w:numPr>
        <w:rPr>
          <w:kern w:val="2"/>
        </w:rPr>
      </w:pPr>
      <w:r>
        <w:rPr>
          <w:kern w:val="2"/>
        </w:rPr>
        <w:t>“. . .</w:t>
      </w:r>
      <w:r w:rsidRPr="00BF1214">
        <w:rPr>
          <w:kern w:val="2"/>
        </w:rPr>
        <w:t xml:space="preserve"> it is used, for instance, to refer to the annual inundation of the land along the Nile.</w:t>
      </w:r>
      <w:r>
        <w:rPr>
          <w:kern w:val="2"/>
        </w:rPr>
        <w:t xml:space="preserve">” </w:t>
      </w:r>
      <w:r w:rsidRPr="00543406">
        <w:rPr>
          <w:kern w:val="2"/>
          <w:sz w:val="20"/>
          <w:szCs w:val="18"/>
        </w:rPr>
        <w:t xml:space="preserve">(Philo </w:t>
      </w:r>
      <w:r w:rsidRPr="00543406">
        <w:rPr>
          <w:i/>
          <w:iCs/>
          <w:kern w:val="2"/>
          <w:sz w:val="20"/>
          <w:szCs w:val="18"/>
        </w:rPr>
        <w:t>Abr</w:t>
      </w:r>
      <w:r w:rsidRPr="00543406">
        <w:rPr>
          <w:kern w:val="2"/>
          <w:sz w:val="20"/>
          <w:szCs w:val="18"/>
        </w:rPr>
        <w:t xml:space="preserve">. 92; </w:t>
      </w:r>
      <w:r w:rsidRPr="00543406">
        <w:rPr>
          <w:i/>
          <w:kern w:val="2"/>
          <w:sz w:val="20"/>
          <w:szCs w:val="18"/>
        </w:rPr>
        <w:t>Vit</w:t>
      </w:r>
      <w:r w:rsidRPr="00543406">
        <w:rPr>
          <w:kern w:val="2"/>
          <w:sz w:val="20"/>
          <w:szCs w:val="18"/>
        </w:rPr>
        <w:t xml:space="preserve">. </w:t>
      </w:r>
      <w:r w:rsidRPr="00543406">
        <w:rPr>
          <w:i/>
          <w:kern w:val="2"/>
          <w:sz w:val="20"/>
          <w:szCs w:val="18"/>
        </w:rPr>
        <w:t>Mos</w:t>
      </w:r>
      <w:r w:rsidRPr="00543406">
        <w:rPr>
          <w:kern w:val="2"/>
          <w:sz w:val="20"/>
          <w:szCs w:val="18"/>
        </w:rPr>
        <w:t xml:space="preserve">. 1.202; 2.195; </w:t>
      </w:r>
      <w:r w:rsidRPr="00543406">
        <w:rPr>
          <w:i/>
          <w:kern w:val="2"/>
          <w:sz w:val="20"/>
          <w:szCs w:val="18"/>
        </w:rPr>
        <w:t>POxy</w:t>
      </w:r>
      <w:r w:rsidRPr="00543406">
        <w:rPr>
          <w:iCs/>
          <w:kern w:val="2"/>
          <w:sz w:val="20"/>
          <w:szCs w:val="18"/>
        </w:rPr>
        <w:t xml:space="preserve"> </w:t>
      </w:r>
      <w:r w:rsidRPr="00543406">
        <w:rPr>
          <w:kern w:val="2"/>
          <w:sz w:val="20"/>
          <w:szCs w:val="18"/>
        </w:rPr>
        <w:t>1409.17)</w:t>
      </w:r>
      <w:r>
        <w:rPr>
          <w:kern w:val="2"/>
        </w:rPr>
        <w:t xml:space="preserve"> (Hultgren 135)</w:t>
      </w:r>
    </w:p>
    <w:p w14:paraId="45ACFCB0" w14:textId="77777777" w:rsidR="006249A4" w:rsidRDefault="006249A4" w:rsidP="00274AA2">
      <w:pPr>
        <w:numPr>
          <w:ilvl w:val="3"/>
          <w:numId w:val="65"/>
        </w:numPr>
        <w:rPr>
          <w:kern w:val="2"/>
        </w:rPr>
      </w:pPr>
      <w:r>
        <w:rPr>
          <w:kern w:val="2"/>
        </w:rPr>
        <w:t xml:space="preserve">“. . . </w:t>
      </w:r>
      <w:r w:rsidRPr="00BF1214">
        <w:rPr>
          <w:kern w:val="2"/>
        </w:rPr>
        <w:t>a river rising and overflowing is more fitting for a non-Palestinian setting of the author and his readers.</w:t>
      </w:r>
      <w:r>
        <w:rPr>
          <w:kern w:val="2"/>
        </w:rPr>
        <w:t xml:space="preserve">” </w:t>
      </w:r>
      <w:r w:rsidRPr="00543406">
        <w:rPr>
          <w:kern w:val="2"/>
          <w:sz w:val="20"/>
          <w:szCs w:val="18"/>
        </w:rPr>
        <w:t>(Fitzmyer 644</w:t>
      </w:r>
      <w:r>
        <w:rPr>
          <w:kern w:val="2"/>
          <w:sz w:val="20"/>
          <w:szCs w:val="18"/>
        </w:rPr>
        <w:t>)</w:t>
      </w:r>
      <w:r>
        <w:rPr>
          <w:kern w:val="2"/>
        </w:rPr>
        <w:t xml:space="preserve"> (Hultgren 135)</w:t>
      </w:r>
    </w:p>
    <w:p w14:paraId="1866CD92" w14:textId="6EEDA347" w:rsidR="006249A4" w:rsidRDefault="006249A4" w:rsidP="00274AA2">
      <w:pPr>
        <w:numPr>
          <w:ilvl w:val="4"/>
          <w:numId w:val="65"/>
        </w:numPr>
        <w:rPr>
          <w:kern w:val="2"/>
        </w:rPr>
      </w:pPr>
      <w:r>
        <w:rPr>
          <w:kern w:val="2"/>
        </w:rPr>
        <w:t>But Gundry</w:t>
      </w:r>
      <w:r w:rsidRPr="00BF1214">
        <w:rPr>
          <w:kern w:val="2"/>
        </w:rPr>
        <w:t xml:space="preserve"> </w:t>
      </w:r>
      <w:r w:rsidRPr="007E2D5F">
        <w:rPr>
          <w:kern w:val="2"/>
          <w:sz w:val="20"/>
          <w:szCs w:val="18"/>
        </w:rPr>
        <w:t>(</w:t>
      </w:r>
      <w:r w:rsidRPr="007E2D5F">
        <w:rPr>
          <w:i/>
          <w:kern w:val="2"/>
          <w:sz w:val="20"/>
          <w:szCs w:val="18"/>
        </w:rPr>
        <w:t>Matthew</w:t>
      </w:r>
      <w:r w:rsidRPr="007E2D5F">
        <w:rPr>
          <w:kern w:val="2"/>
          <w:sz w:val="20"/>
          <w:szCs w:val="18"/>
        </w:rPr>
        <w:t xml:space="preserve"> 134)</w:t>
      </w:r>
      <w:r w:rsidRPr="00BF1214">
        <w:rPr>
          <w:kern w:val="2"/>
        </w:rPr>
        <w:t xml:space="preserve"> and I. Jones</w:t>
      </w:r>
      <w:r>
        <w:rPr>
          <w:kern w:val="2"/>
        </w:rPr>
        <w:t xml:space="preserve"> (187-88)</w:t>
      </w:r>
      <w:r w:rsidRPr="00BF1214">
        <w:rPr>
          <w:kern w:val="2"/>
        </w:rPr>
        <w:t xml:space="preserve"> </w:t>
      </w:r>
      <w:r>
        <w:rPr>
          <w:kern w:val="2"/>
        </w:rPr>
        <w:t>say that “</w:t>
      </w:r>
      <w:r w:rsidRPr="00BF1214">
        <w:rPr>
          <w:kern w:val="2"/>
        </w:rPr>
        <w:t>what is described is not impossible in a Palestinian setting.</w:t>
      </w:r>
      <w:r>
        <w:rPr>
          <w:kern w:val="2"/>
        </w:rPr>
        <w:t>” (Hultgren 135</w:t>
      </w:r>
      <w:r w:rsidR="009432A2" w:rsidRPr="00184C50">
        <w:rPr>
          <w:kern w:val="2"/>
        </w:rPr>
        <w:t xml:space="preserve"> n </w:t>
      </w:r>
      <w:r>
        <w:rPr>
          <w:kern w:val="2"/>
        </w:rPr>
        <w:t>26)</w:t>
      </w:r>
    </w:p>
    <w:p w14:paraId="3AE92784" w14:textId="2FD2C858" w:rsidR="006249A4" w:rsidRPr="00BF1214" w:rsidRDefault="006249A4" w:rsidP="00274AA2">
      <w:pPr>
        <w:numPr>
          <w:ilvl w:val="3"/>
          <w:numId w:val="65"/>
        </w:numPr>
        <w:rPr>
          <w:kern w:val="2"/>
        </w:rPr>
      </w:pPr>
      <w:r>
        <w:rPr>
          <w:kern w:val="2"/>
        </w:rPr>
        <w:t>“</w:t>
      </w:r>
      <w:r w:rsidRPr="00BF1214">
        <w:rPr>
          <w:kern w:val="2"/>
        </w:rPr>
        <w:t xml:space="preserve">The imagery is that of a river overflowing near a house. Furthermore, that river </w:t>
      </w:r>
      <w:r w:rsidRPr="00BF1214">
        <w:rPr>
          <w:kern w:val="2"/>
        </w:rPr>
        <w:lastRenderedPageBreak/>
        <w:t>“burst upon” (</w:t>
      </w:r>
      <w:r>
        <w:rPr>
          <w:kern w:val="2"/>
          <w:lang w:val="el-GR"/>
        </w:rPr>
        <w:t>προσέρηξεν</w:t>
      </w:r>
      <w:r w:rsidR="00825622">
        <w:rPr>
          <w:kern w:val="2"/>
        </w:rPr>
        <w:t xml:space="preserve"> [</w:t>
      </w:r>
      <w:r w:rsidR="00825622" w:rsidRPr="00825622">
        <w:rPr>
          <w:i/>
          <w:iCs/>
          <w:kern w:val="2"/>
        </w:rPr>
        <w:t>prosereksen</w:t>
      </w:r>
      <w:r w:rsidR="00825622">
        <w:rPr>
          <w:kern w:val="2"/>
        </w:rPr>
        <w:t>]</w:t>
      </w:r>
      <w:r w:rsidRPr="00BF1214">
        <w:rPr>
          <w:kern w:val="2"/>
        </w:rPr>
        <w:t>) the house.</w:t>
      </w:r>
      <w:r>
        <w:rPr>
          <w:kern w:val="2"/>
        </w:rPr>
        <w:t>” (Hultgren 135)</w:t>
      </w:r>
    </w:p>
    <w:p w14:paraId="1D9DC5C0" w14:textId="77777777" w:rsidR="006249A4" w:rsidRPr="00BF1214" w:rsidRDefault="006249A4" w:rsidP="00274AA2">
      <w:pPr>
        <w:numPr>
          <w:ilvl w:val="2"/>
          <w:numId w:val="65"/>
        </w:numPr>
        <w:rPr>
          <w:kern w:val="2"/>
        </w:rPr>
      </w:pPr>
      <w:r>
        <w:rPr>
          <w:kern w:val="2"/>
        </w:rPr>
        <w:t>In Matthew</w:t>
      </w:r>
      <w:r w:rsidRPr="00BF1214">
        <w:rPr>
          <w:kern w:val="2"/>
        </w:rPr>
        <w:t xml:space="preserve"> the house stands</w:t>
      </w:r>
      <w:r>
        <w:rPr>
          <w:kern w:val="2"/>
        </w:rPr>
        <w:t>,</w:t>
      </w:r>
      <w:r w:rsidRPr="00BF1214">
        <w:rPr>
          <w:kern w:val="2"/>
        </w:rPr>
        <w:t xml:space="preserve"> </w:t>
      </w:r>
      <w:r>
        <w:rPr>
          <w:kern w:val="2"/>
        </w:rPr>
        <w:t>but in Luke</w:t>
      </w:r>
      <w:r w:rsidRPr="00BF1214">
        <w:rPr>
          <w:kern w:val="2"/>
        </w:rPr>
        <w:t xml:space="preserve"> </w:t>
      </w:r>
      <w:r>
        <w:rPr>
          <w:kern w:val="2"/>
        </w:rPr>
        <w:t>it</w:t>
      </w:r>
      <w:r w:rsidRPr="00BF1214">
        <w:rPr>
          <w:kern w:val="2"/>
        </w:rPr>
        <w:t xml:space="preserve"> </w:t>
      </w:r>
      <w:r>
        <w:rPr>
          <w:kern w:val="2"/>
        </w:rPr>
        <w:t>“</w:t>
      </w:r>
      <w:r w:rsidRPr="00BF1214">
        <w:rPr>
          <w:kern w:val="2"/>
        </w:rPr>
        <w:t>is not even</w:t>
      </w:r>
      <w:r>
        <w:rPr>
          <w:kern w:val="2"/>
        </w:rPr>
        <w:t xml:space="preserve"> shaken. The house is sturdy [135] be</w:t>
      </w:r>
      <w:r w:rsidRPr="00BF1214">
        <w:rPr>
          <w:kern w:val="2"/>
        </w:rPr>
        <w:t xml:space="preserve">cause it is built well as a result of extensive labor </w:t>
      </w:r>
      <w:r>
        <w:rPr>
          <w:kern w:val="2"/>
        </w:rPr>
        <w:t>. . .” (Hultgren 135-36)</w:t>
      </w:r>
    </w:p>
    <w:p w14:paraId="48B82593" w14:textId="77777777" w:rsidR="006249A4" w:rsidRDefault="006249A4" w:rsidP="006249A4">
      <w:pPr>
        <w:rPr>
          <w:kern w:val="2"/>
        </w:rPr>
      </w:pPr>
    </w:p>
    <w:p w14:paraId="5B865589"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25</w:t>
      </w:r>
      <w:r>
        <w:rPr>
          <w:kern w:val="2"/>
        </w:rPr>
        <w:t>//</w:t>
      </w:r>
      <w:r w:rsidRPr="00136AB1">
        <w:rPr>
          <w:b/>
          <w:bCs/>
          <w:kern w:val="2"/>
        </w:rPr>
        <w:t>Luke 6</w:t>
      </w:r>
      <w:r>
        <w:rPr>
          <w:kern w:val="2"/>
        </w:rPr>
        <w:t>:</w:t>
      </w:r>
      <w:r w:rsidRPr="00136AB1">
        <w:rPr>
          <w:b/>
          <w:bCs/>
          <w:kern w:val="2"/>
        </w:rPr>
        <w:t>48b</w:t>
      </w:r>
    </w:p>
    <w:p w14:paraId="4B8C6081" w14:textId="140B8123"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25</w:t>
      </w:r>
      <w:r w:rsidRPr="00AE07CF">
        <w:rPr>
          <w:kern w:val="2"/>
          <w:sz w:val="20"/>
          <w:szCs w:val="18"/>
        </w:rPr>
        <w:t xml:space="preserve">, </w:t>
      </w:r>
      <w:r>
        <w:rPr>
          <w:kern w:val="2"/>
          <w:sz w:val="20"/>
          <w:szCs w:val="18"/>
        </w:rPr>
        <w:t>“</w:t>
      </w:r>
      <w:r>
        <w:rPr>
          <w:sz w:val="20"/>
          <w:szCs w:val="20"/>
          <w:lang w:bidi="he-IL"/>
        </w:rPr>
        <w:t>The rain fell, the floods came, and the winds blew and beat on that house, but it did not fall because it had been founded on rock.”</w:t>
      </w:r>
    </w:p>
    <w:p w14:paraId="635F18BE" w14:textId="1865E898"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48b</w:t>
      </w:r>
      <w:r w:rsidRPr="00AE07CF">
        <w:rPr>
          <w:kern w:val="2"/>
          <w:sz w:val="20"/>
          <w:szCs w:val="18"/>
        </w:rPr>
        <w:t xml:space="preserve">, </w:t>
      </w:r>
      <w:r>
        <w:rPr>
          <w:kern w:val="2"/>
          <w:sz w:val="20"/>
          <w:szCs w:val="18"/>
        </w:rPr>
        <w:t>“</w:t>
      </w:r>
      <w:r>
        <w:rPr>
          <w:sz w:val="20"/>
          <w:szCs w:val="20"/>
          <w:lang w:bidi="he-IL"/>
        </w:rPr>
        <w:t>when a flood arose, the river burst against that house but could not shake it because it had been well built.”</w:t>
      </w:r>
    </w:p>
    <w:p w14:paraId="52450FBB" w14:textId="05727BFE" w:rsidR="006249A4" w:rsidRDefault="006249A4" w:rsidP="00274AA2">
      <w:pPr>
        <w:numPr>
          <w:ilvl w:val="1"/>
          <w:numId w:val="65"/>
        </w:numPr>
        <w:rPr>
          <w:kern w:val="2"/>
        </w:rPr>
      </w:pPr>
      <w:r>
        <w:rPr>
          <w:kern w:val="2"/>
        </w:rPr>
        <w:t>“</w:t>
      </w:r>
      <w:r w:rsidRPr="00B76468">
        <w:rPr>
          <w:lang w:bidi="he-IL"/>
        </w:rPr>
        <w:t>burst against</w:t>
      </w:r>
      <w:r>
        <w:rPr>
          <w:kern w:val="2"/>
        </w:rPr>
        <w:t>”</w:t>
      </w:r>
      <w:r w:rsidRPr="00B76468">
        <w:rPr>
          <w:kern w:val="2"/>
        </w:rPr>
        <w:t xml:space="preserve"> </w:t>
      </w:r>
      <w:r>
        <w:rPr>
          <w:kern w:val="2"/>
        </w:rPr>
        <w:t>(</w:t>
      </w:r>
      <w:r>
        <w:rPr>
          <w:kern w:val="2"/>
          <w:lang w:val="el-GR"/>
        </w:rPr>
        <w:t>προσέρηξεν</w:t>
      </w:r>
      <w:r>
        <w:rPr>
          <w:kern w:val="2"/>
        </w:rPr>
        <w:t xml:space="preserve">, </w:t>
      </w:r>
      <w:r w:rsidR="00825622">
        <w:rPr>
          <w:i/>
          <w:iCs/>
          <w:kern w:val="2"/>
        </w:rPr>
        <w:t>prosereksen</w:t>
      </w:r>
      <w:r w:rsidR="00825622">
        <w:rPr>
          <w:kern w:val="2"/>
        </w:rPr>
        <w:t xml:space="preserve">, </w:t>
      </w:r>
      <w:r w:rsidRPr="00BF1214">
        <w:rPr>
          <w:kern w:val="2"/>
        </w:rPr>
        <w:t xml:space="preserve">from </w:t>
      </w:r>
      <w:r>
        <w:rPr>
          <w:i/>
          <w:iCs/>
          <w:kern w:val="2"/>
        </w:rPr>
        <w:t>prosresso</w:t>
      </w:r>
      <w:r>
        <w:rPr>
          <w:kern w:val="2"/>
        </w:rPr>
        <w:t xml:space="preserve">, </w:t>
      </w:r>
      <w:r>
        <w:rPr>
          <w:kern w:val="2"/>
          <w:lang w:val="el-GR"/>
        </w:rPr>
        <w:t>προσρήσσω</w:t>
      </w:r>
      <w:r w:rsidRPr="00BF1214">
        <w:rPr>
          <w:kern w:val="2"/>
        </w:rPr>
        <w:t>)</w:t>
      </w:r>
    </w:p>
    <w:p w14:paraId="3E79698D" w14:textId="77777777" w:rsidR="006249A4" w:rsidRPr="00BF1214" w:rsidRDefault="006249A4" w:rsidP="00274AA2">
      <w:pPr>
        <w:numPr>
          <w:ilvl w:val="2"/>
          <w:numId w:val="65"/>
        </w:numPr>
        <w:rPr>
          <w:kern w:val="2"/>
        </w:rPr>
      </w:pPr>
      <w:r>
        <w:rPr>
          <w:kern w:val="2"/>
        </w:rPr>
        <w:t>“</w:t>
      </w:r>
      <w:r w:rsidRPr="00BF1214">
        <w:rPr>
          <w:kern w:val="2"/>
        </w:rPr>
        <w:t xml:space="preserve">The verb </w:t>
      </w:r>
      <w:r>
        <w:rPr>
          <w:kern w:val="2"/>
        </w:rPr>
        <w:t xml:space="preserve">. . . </w:t>
      </w:r>
      <w:r w:rsidRPr="00BF1214">
        <w:rPr>
          <w:kern w:val="2"/>
        </w:rPr>
        <w:t>is found only here and at 6:49 in the NT and can be translated “burst upon,” indicating a violent torrent of water.</w:t>
      </w:r>
      <w:r>
        <w:rPr>
          <w:kern w:val="2"/>
        </w:rPr>
        <w:t xml:space="preserve">” </w:t>
      </w:r>
      <w:r w:rsidRPr="00715676">
        <w:rPr>
          <w:kern w:val="2"/>
          <w:sz w:val="20"/>
          <w:szCs w:val="18"/>
        </w:rPr>
        <w:t>(BAGD 718)</w:t>
      </w:r>
      <w:r>
        <w:rPr>
          <w:kern w:val="2"/>
        </w:rPr>
        <w:t xml:space="preserve"> (Hultgren 131)</w:t>
      </w:r>
    </w:p>
    <w:p w14:paraId="52D32049" w14:textId="77777777" w:rsidR="006249A4" w:rsidRPr="00B76468" w:rsidRDefault="006249A4" w:rsidP="00274AA2">
      <w:pPr>
        <w:numPr>
          <w:ilvl w:val="1"/>
          <w:numId w:val="65"/>
        </w:numPr>
        <w:rPr>
          <w:kern w:val="2"/>
        </w:rPr>
      </w:pPr>
      <w:r>
        <w:rPr>
          <w:kern w:val="2"/>
        </w:rPr>
        <w:t>“</w:t>
      </w:r>
      <w:r>
        <w:rPr>
          <w:lang w:bidi="he-IL"/>
        </w:rPr>
        <w:t>because it had been well built</w:t>
      </w:r>
      <w:r w:rsidRPr="00B76468">
        <w:rPr>
          <w:lang w:bidi="he-IL"/>
        </w:rPr>
        <w:t>”</w:t>
      </w:r>
    </w:p>
    <w:p w14:paraId="088A771A" w14:textId="77777777" w:rsidR="006249A4" w:rsidRDefault="006249A4" w:rsidP="00274AA2">
      <w:pPr>
        <w:numPr>
          <w:ilvl w:val="2"/>
          <w:numId w:val="65"/>
        </w:numPr>
        <w:rPr>
          <w:kern w:val="2"/>
        </w:rPr>
      </w:pPr>
      <w:r>
        <w:rPr>
          <w:kern w:val="2"/>
        </w:rPr>
        <w:t xml:space="preserve">Some manuscripts have </w:t>
      </w:r>
      <w:r w:rsidRPr="00BF1214">
        <w:rPr>
          <w:kern w:val="2"/>
        </w:rPr>
        <w:t>“for it had been founded upon the rock”</w:t>
      </w:r>
      <w:r>
        <w:rPr>
          <w:kern w:val="2"/>
        </w:rPr>
        <w:t xml:space="preserve"> (</w:t>
      </w:r>
      <w:r>
        <w:rPr>
          <w:kern w:val="2"/>
          <w:lang w:val="el-GR"/>
        </w:rPr>
        <w:t>τεθεμελίωτο</w:t>
      </w:r>
      <w:r w:rsidRPr="000F5089">
        <w:rPr>
          <w:kern w:val="2"/>
        </w:rPr>
        <w:t xml:space="preserve"> </w:t>
      </w:r>
      <w:r>
        <w:rPr>
          <w:kern w:val="2"/>
          <w:lang w:val="el-GR"/>
        </w:rPr>
        <w:t>γὰρ</w:t>
      </w:r>
      <w:r w:rsidRPr="000F5089">
        <w:rPr>
          <w:kern w:val="2"/>
        </w:rPr>
        <w:t xml:space="preserve"> </w:t>
      </w:r>
      <w:r>
        <w:rPr>
          <w:kern w:val="2"/>
          <w:lang w:val="el-GR"/>
        </w:rPr>
        <w:t>ἐπὶ</w:t>
      </w:r>
      <w:r w:rsidRPr="000F5089">
        <w:rPr>
          <w:kern w:val="2"/>
        </w:rPr>
        <w:t xml:space="preserve"> </w:t>
      </w:r>
      <w:r>
        <w:rPr>
          <w:kern w:val="2"/>
          <w:lang w:val="el-GR"/>
        </w:rPr>
        <w:t>τὴν</w:t>
      </w:r>
      <w:r w:rsidRPr="000F5089">
        <w:rPr>
          <w:kern w:val="2"/>
        </w:rPr>
        <w:t xml:space="preserve"> </w:t>
      </w:r>
      <w:r>
        <w:rPr>
          <w:kern w:val="2"/>
          <w:lang w:val="el-GR"/>
        </w:rPr>
        <w:t>πέτραν</w:t>
      </w:r>
      <w:r>
        <w:rPr>
          <w:kern w:val="2"/>
        </w:rPr>
        <w:t xml:space="preserve">). The </w:t>
      </w:r>
      <w:r w:rsidRPr="00BF1214">
        <w:rPr>
          <w:kern w:val="2"/>
        </w:rPr>
        <w:t>KJV</w:t>
      </w:r>
      <w:r>
        <w:rPr>
          <w:kern w:val="2"/>
        </w:rPr>
        <w:t xml:space="preserve"> translates this reading. (Hultgren 131)</w:t>
      </w:r>
    </w:p>
    <w:p w14:paraId="4307C71C" w14:textId="77777777" w:rsidR="006249A4" w:rsidRPr="00B76468" w:rsidRDefault="006249A4" w:rsidP="00274AA2">
      <w:pPr>
        <w:numPr>
          <w:ilvl w:val="2"/>
          <w:numId w:val="65"/>
        </w:numPr>
        <w:rPr>
          <w:kern w:val="2"/>
        </w:rPr>
      </w:pPr>
      <w:r w:rsidRPr="00BF1214">
        <w:rPr>
          <w:kern w:val="2"/>
        </w:rPr>
        <w:t xml:space="preserve">Superior </w:t>
      </w:r>
      <w:r>
        <w:rPr>
          <w:kern w:val="2"/>
        </w:rPr>
        <w:t xml:space="preserve">manuscripts </w:t>
      </w:r>
      <w:r w:rsidRPr="00BF1214">
        <w:rPr>
          <w:kern w:val="2"/>
        </w:rPr>
        <w:t>have</w:t>
      </w:r>
      <w:r>
        <w:rPr>
          <w:kern w:val="2"/>
        </w:rPr>
        <w:t>”</w:t>
      </w:r>
      <w:r w:rsidRPr="00BF1214">
        <w:rPr>
          <w:kern w:val="2"/>
        </w:rPr>
        <w:t xml:space="preserve"> </w:t>
      </w:r>
      <w:r>
        <w:rPr>
          <w:kern w:val="2"/>
        </w:rPr>
        <w:t>“</w:t>
      </w:r>
      <w:r>
        <w:rPr>
          <w:lang w:bidi="he-IL"/>
        </w:rPr>
        <w:t>because it had been well built.</w:t>
      </w:r>
      <w:r w:rsidRPr="00B76468">
        <w:rPr>
          <w:lang w:bidi="he-IL"/>
        </w:rPr>
        <w:t>”</w:t>
      </w:r>
      <w:r>
        <w:rPr>
          <w:kern w:val="2"/>
        </w:rPr>
        <w:t xml:space="preserve"> </w:t>
      </w:r>
      <w:r w:rsidRPr="00F55B43">
        <w:rPr>
          <w:kern w:val="2"/>
          <w:sz w:val="20"/>
          <w:szCs w:val="18"/>
        </w:rPr>
        <w:t xml:space="preserve">(Metzger </w:t>
      </w:r>
      <w:r w:rsidRPr="00F55B43">
        <w:rPr>
          <w:i/>
          <w:kern w:val="2"/>
          <w:sz w:val="20"/>
          <w:szCs w:val="18"/>
        </w:rPr>
        <w:t>TCGNT</w:t>
      </w:r>
      <w:r w:rsidRPr="00F55B43">
        <w:rPr>
          <w:iCs/>
          <w:kern w:val="2"/>
          <w:sz w:val="20"/>
          <w:szCs w:val="18"/>
        </w:rPr>
        <w:t xml:space="preserve"> </w:t>
      </w:r>
      <w:r w:rsidRPr="00F55B43">
        <w:rPr>
          <w:kern w:val="2"/>
          <w:sz w:val="20"/>
          <w:szCs w:val="18"/>
        </w:rPr>
        <w:t>142)</w:t>
      </w:r>
      <w:r>
        <w:rPr>
          <w:kern w:val="2"/>
        </w:rPr>
        <w:t xml:space="preserve"> </w:t>
      </w:r>
      <w:r w:rsidRPr="00B76468">
        <w:rPr>
          <w:kern w:val="2"/>
        </w:rPr>
        <w:t>RSV, NEB, NIV, and NRSV translates this reading. (Hultgren 131)</w:t>
      </w:r>
    </w:p>
    <w:p w14:paraId="1C6E4C86" w14:textId="77777777" w:rsidR="006249A4" w:rsidRDefault="006249A4" w:rsidP="00274AA2">
      <w:pPr>
        <w:numPr>
          <w:ilvl w:val="2"/>
          <w:numId w:val="65"/>
        </w:numPr>
        <w:rPr>
          <w:kern w:val="2"/>
        </w:rPr>
      </w:pPr>
      <w:r>
        <w:rPr>
          <w:kern w:val="2"/>
        </w:rPr>
        <w:t>Probably</w:t>
      </w:r>
      <w:r w:rsidRPr="00BF1214">
        <w:rPr>
          <w:kern w:val="2"/>
        </w:rPr>
        <w:t xml:space="preserve"> </w:t>
      </w:r>
      <w:r>
        <w:rPr>
          <w:kern w:val="2"/>
        </w:rPr>
        <w:t>“</w:t>
      </w:r>
      <w:r w:rsidRPr="00BF1214">
        <w:rPr>
          <w:kern w:val="2"/>
        </w:rPr>
        <w:t>some scribes preferred Matthew’s reason for its d</w:t>
      </w:r>
      <w:r>
        <w:rPr>
          <w:kern w:val="2"/>
        </w:rPr>
        <w:t xml:space="preserve">urability and imported” Matt 7:25’s </w:t>
      </w:r>
      <w:r w:rsidRPr="00BF1214">
        <w:rPr>
          <w:kern w:val="2"/>
        </w:rPr>
        <w:t>exact</w:t>
      </w:r>
      <w:r>
        <w:rPr>
          <w:kern w:val="2"/>
        </w:rPr>
        <w:t xml:space="preserve"> wording into Luke. (Hultgren 131)</w:t>
      </w:r>
    </w:p>
    <w:p w14:paraId="4E7A71DE" w14:textId="77777777" w:rsidR="006249A4" w:rsidRDefault="006249A4" w:rsidP="00274AA2">
      <w:pPr>
        <w:numPr>
          <w:ilvl w:val="1"/>
          <w:numId w:val="65"/>
        </w:numPr>
        <w:rPr>
          <w:kern w:val="2"/>
        </w:rPr>
      </w:pPr>
      <w:r w:rsidRPr="00B76468">
        <w:rPr>
          <w:kern w:val="2"/>
        </w:rPr>
        <w:t>“</w:t>
      </w:r>
      <w:r>
        <w:rPr>
          <w:lang w:bidi="he-IL"/>
        </w:rPr>
        <w:t>t</w:t>
      </w:r>
      <w:r w:rsidRPr="00B76468">
        <w:rPr>
          <w:lang w:bidi="he-IL"/>
        </w:rPr>
        <w:t>he rain fell, the floods came, and the winds blew</w:t>
      </w:r>
      <w:r>
        <w:rPr>
          <w:lang w:bidi="he-IL"/>
        </w:rPr>
        <w:t>”</w:t>
      </w:r>
    </w:p>
    <w:p w14:paraId="4A6F2C89" w14:textId="77777777" w:rsidR="006249A4" w:rsidRDefault="006249A4" w:rsidP="00274AA2">
      <w:pPr>
        <w:numPr>
          <w:ilvl w:val="2"/>
          <w:numId w:val="65"/>
        </w:numPr>
        <w:rPr>
          <w:kern w:val="2"/>
        </w:rPr>
      </w:pPr>
      <w:r>
        <w:rPr>
          <w:kern w:val="2"/>
        </w:rPr>
        <w:t>Matthew has 3 “</w:t>
      </w:r>
      <w:r w:rsidRPr="00BF1214">
        <w:rPr>
          <w:kern w:val="2"/>
        </w:rPr>
        <w:t>elements of bad weather</w:t>
      </w:r>
      <w:r>
        <w:rPr>
          <w:kern w:val="2"/>
        </w:rPr>
        <w:t xml:space="preserve"> . . .</w:t>
      </w:r>
      <w:r w:rsidRPr="00BF1214">
        <w:rPr>
          <w:kern w:val="2"/>
        </w:rPr>
        <w:t xml:space="preserve"> heavy rain, unexpected flash floods, and extreme winds.</w:t>
      </w:r>
      <w:r>
        <w:rPr>
          <w:kern w:val="2"/>
        </w:rPr>
        <w:t>” (Hultgren 133)</w:t>
      </w:r>
    </w:p>
    <w:p w14:paraId="260C6A46" w14:textId="7F9A5272" w:rsidR="006249A4" w:rsidRDefault="006249A4" w:rsidP="00274AA2">
      <w:pPr>
        <w:numPr>
          <w:ilvl w:val="2"/>
          <w:numId w:val="65"/>
        </w:numPr>
        <w:rPr>
          <w:kern w:val="2"/>
        </w:rPr>
      </w:pPr>
      <w:r w:rsidRPr="00BF1214">
        <w:rPr>
          <w:kern w:val="2"/>
        </w:rPr>
        <w:t>These ca</w:t>
      </w:r>
      <w:r>
        <w:rPr>
          <w:kern w:val="2"/>
        </w:rPr>
        <w:t>lamities can occur in</w:t>
      </w:r>
      <w:r w:rsidRPr="00BF1214">
        <w:rPr>
          <w:kern w:val="2"/>
        </w:rPr>
        <w:t xml:space="preserve"> </w:t>
      </w:r>
      <w:r>
        <w:rPr>
          <w:kern w:val="2"/>
        </w:rPr>
        <w:t>“</w:t>
      </w:r>
      <w:r w:rsidRPr="00BF1214">
        <w:rPr>
          <w:kern w:val="2"/>
        </w:rPr>
        <w:t>Pa</w:t>
      </w:r>
      <w:r>
        <w:rPr>
          <w:kern w:val="2"/>
        </w:rPr>
        <w:t xml:space="preserve">lestine during the rainy season </w:t>
      </w:r>
      <w:r w:rsidRPr="00BF1214">
        <w:rPr>
          <w:kern w:val="2"/>
        </w:rPr>
        <w:t>(Oc</w:t>
      </w:r>
      <w:r>
        <w:rPr>
          <w:kern w:val="2"/>
        </w:rPr>
        <w:t xml:space="preserve">tober to April, but especially </w:t>
      </w:r>
      <w:r w:rsidRPr="00BF1214">
        <w:rPr>
          <w:kern w:val="2"/>
        </w:rPr>
        <w:t>from November to February when 70 percent of the rain falls annually).</w:t>
      </w:r>
      <w:r>
        <w:rPr>
          <w:kern w:val="2"/>
        </w:rPr>
        <w:t xml:space="preserve">” </w:t>
      </w:r>
      <w:r w:rsidRPr="00B76468">
        <w:rPr>
          <w:kern w:val="2"/>
          <w:sz w:val="20"/>
          <w:szCs w:val="18"/>
        </w:rPr>
        <w:t>(Frick, Frank. “Rain.”</w:t>
      </w:r>
      <w:r w:rsidR="009432A2" w:rsidRPr="00DB2C00">
        <w:rPr>
          <w:kern w:val="2"/>
          <w:sz w:val="20"/>
          <w:szCs w:val="18"/>
        </w:rPr>
        <w:t xml:space="preserve"> </w:t>
      </w:r>
      <w:r w:rsidR="009432A2" w:rsidRPr="008B4582">
        <w:rPr>
          <w:i/>
          <w:iCs/>
          <w:kern w:val="2"/>
          <w:sz w:val="20"/>
          <w:szCs w:val="18"/>
        </w:rPr>
        <w:t>Anchor Bible Dictionary</w:t>
      </w:r>
      <w:r w:rsidR="009432A2" w:rsidRPr="00DB2C00">
        <w:rPr>
          <w:iCs/>
          <w:kern w:val="2"/>
          <w:sz w:val="20"/>
          <w:szCs w:val="18"/>
        </w:rPr>
        <w:t xml:space="preserve"> </w:t>
      </w:r>
      <w:r w:rsidRPr="00B76468">
        <w:rPr>
          <w:kern w:val="2"/>
          <w:sz w:val="20"/>
          <w:szCs w:val="18"/>
        </w:rPr>
        <w:t>5</w:t>
      </w:r>
      <w:r w:rsidR="00494587">
        <w:rPr>
          <w:kern w:val="2"/>
          <w:sz w:val="20"/>
          <w:szCs w:val="18"/>
        </w:rPr>
        <w:t>.</w:t>
      </w:r>
      <w:r w:rsidRPr="00B76468">
        <w:rPr>
          <w:kern w:val="2"/>
          <w:sz w:val="20"/>
          <w:szCs w:val="18"/>
        </w:rPr>
        <w:t>612.)</w:t>
      </w:r>
      <w:r>
        <w:rPr>
          <w:kern w:val="2"/>
        </w:rPr>
        <w:t xml:space="preserve"> (Hultgren 133)</w:t>
      </w:r>
    </w:p>
    <w:p w14:paraId="4555C57D" w14:textId="77777777" w:rsidR="006249A4" w:rsidRDefault="006249A4" w:rsidP="00274AA2">
      <w:pPr>
        <w:numPr>
          <w:ilvl w:val="2"/>
          <w:numId w:val="65"/>
        </w:numPr>
        <w:rPr>
          <w:kern w:val="2"/>
        </w:rPr>
      </w:pPr>
      <w:r>
        <w:rPr>
          <w:kern w:val="2"/>
        </w:rPr>
        <w:t>rain</w:t>
      </w:r>
    </w:p>
    <w:p w14:paraId="06861FE2" w14:textId="77777777" w:rsidR="006249A4" w:rsidRDefault="006249A4" w:rsidP="00274AA2">
      <w:pPr>
        <w:numPr>
          <w:ilvl w:val="3"/>
          <w:numId w:val="65"/>
        </w:numPr>
        <w:rPr>
          <w:kern w:val="2"/>
        </w:rPr>
      </w:pPr>
      <w:r>
        <w:rPr>
          <w:kern w:val="2"/>
        </w:rPr>
        <w:t>“</w:t>
      </w:r>
      <w:r w:rsidRPr="00BF1214">
        <w:rPr>
          <w:kern w:val="2"/>
        </w:rPr>
        <w:t>When rain falls in significant amounts, it comes down from the mountains and</w:t>
      </w:r>
      <w:r>
        <w:rPr>
          <w:kern w:val="2"/>
        </w:rPr>
        <w:t xml:space="preserve"> [133] </w:t>
      </w:r>
      <w:r w:rsidRPr="00BF1214">
        <w:rPr>
          <w:kern w:val="2"/>
        </w:rPr>
        <w:t>hills of upper regions (where portions of some 40 inches can fall at various times during the rainy season).</w:t>
      </w:r>
      <w:r>
        <w:rPr>
          <w:kern w:val="2"/>
        </w:rPr>
        <w:t>” (Hultgren 133-34)</w:t>
      </w:r>
    </w:p>
    <w:p w14:paraId="6281E1EA" w14:textId="77777777" w:rsidR="006249A4" w:rsidRDefault="006249A4" w:rsidP="00274AA2">
      <w:pPr>
        <w:numPr>
          <w:ilvl w:val="2"/>
          <w:numId w:val="65"/>
        </w:numPr>
        <w:rPr>
          <w:kern w:val="2"/>
        </w:rPr>
      </w:pPr>
      <w:r>
        <w:rPr>
          <w:kern w:val="2"/>
        </w:rPr>
        <w:t>floods</w:t>
      </w:r>
    </w:p>
    <w:p w14:paraId="2BC4AC6B" w14:textId="77777777" w:rsidR="006249A4" w:rsidRDefault="006249A4" w:rsidP="00274AA2">
      <w:pPr>
        <w:numPr>
          <w:ilvl w:val="3"/>
          <w:numId w:val="65"/>
        </w:numPr>
        <w:rPr>
          <w:kern w:val="2"/>
        </w:rPr>
      </w:pPr>
      <w:r>
        <w:rPr>
          <w:kern w:val="2"/>
        </w:rPr>
        <w:t>“</w:t>
      </w:r>
      <w:r w:rsidRPr="00BF1214">
        <w:rPr>
          <w:kern w:val="2"/>
        </w:rPr>
        <w:t>It fills wadis quickly and creates streams where none ex</w:t>
      </w:r>
      <w:r>
        <w:rPr>
          <w:kern w:val="2"/>
        </w:rPr>
        <w:t>isted before.” (Hultgren 134)</w:t>
      </w:r>
    </w:p>
    <w:p w14:paraId="3317599E" w14:textId="77777777" w:rsidR="006249A4" w:rsidRDefault="006249A4" w:rsidP="00274AA2">
      <w:pPr>
        <w:numPr>
          <w:ilvl w:val="2"/>
          <w:numId w:val="65"/>
        </w:numPr>
        <w:rPr>
          <w:kern w:val="2"/>
        </w:rPr>
      </w:pPr>
      <w:r>
        <w:rPr>
          <w:kern w:val="2"/>
        </w:rPr>
        <w:t>winds</w:t>
      </w:r>
    </w:p>
    <w:p w14:paraId="21D5C696" w14:textId="77777777" w:rsidR="006249A4" w:rsidRPr="00BF1214" w:rsidRDefault="006249A4" w:rsidP="00274AA2">
      <w:pPr>
        <w:numPr>
          <w:ilvl w:val="3"/>
          <w:numId w:val="65"/>
        </w:numPr>
        <w:rPr>
          <w:kern w:val="2"/>
        </w:rPr>
      </w:pPr>
      <w:r>
        <w:rPr>
          <w:kern w:val="2"/>
        </w:rPr>
        <w:t>“</w:t>
      </w:r>
      <w:r w:rsidRPr="00BF1214">
        <w:rPr>
          <w:kern w:val="2"/>
        </w:rPr>
        <w:t>Winds off the Mediterranean Sea can be fierce and do extensive damage (Job 1:19), even in modern times.</w:t>
      </w:r>
      <w:r>
        <w:rPr>
          <w:kern w:val="2"/>
        </w:rPr>
        <w:t>” (Hultgren 134)</w:t>
      </w:r>
    </w:p>
    <w:p w14:paraId="21302736" w14:textId="77777777" w:rsidR="006249A4" w:rsidRDefault="006249A4" w:rsidP="00274AA2">
      <w:pPr>
        <w:numPr>
          <w:ilvl w:val="2"/>
          <w:numId w:val="65"/>
        </w:numPr>
        <w:rPr>
          <w:kern w:val="2"/>
        </w:rPr>
      </w:pPr>
      <w:r>
        <w:rPr>
          <w:kern w:val="2"/>
        </w:rPr>
        <w:t xml:space="preserve">“. . . </w:t>
      </w:r>
      <w:r w:rsidRPr="00BF1214">
        <w:rPr>
          <w:kern w:val="2"/>
        </w:rPr>
        <w:t>Matthew’s list of calamities corresponds more to Palestinian conditions</w:t>
      </w:r>
      <w:r>
        <w:rPr>
          <w:kern w:val="2"/>
        </w:rPr>
        <w:t xml:space="preserve"> . . .” (Hultgren 135)</w:t>
      </w:r>
    </w:p>
    <w:p w14:paraId="4F5CF75E" w14:textId="77777777" w:rsidR="006249A4" w:rsidRDefault="006249A4" w:rsidP="00274AA2">
      <w:pPr>
        <w:numPr>
          <w:ilvl w:val="1"/>
          <w:numId w:val="65"/>
        </w:numPr>
        <w:rPr>
          <w:kern w:val="2"/>
        </w:rPr>
      </w:pPr>
      <w:r>
        <w:rPr>
          <w:kern w:val="2"/>
        </w:rPr>
        <w:t xml:space="preserve">meaning of the </w:t>
      </w:r>
      <w:r w:rsidRPr="00BF1214">
        <w:rPr>
          <w:kern w:val="2"/>
        </w:rPr>
        <w:t>calami</w:t>
      </w:r>
      <w:r>
        <w:rPr>
          <w:kern w:val="2"/>
        </w:rPr>
        <w:t>ties</w:t>
      </w:r>
    </w:p>
    <w:p w14:paraId="3C8AA631" w14:textId="3A39BA47" w:rsidR="006249A4" w:rsidRDefault="006249A4" w:rsidP="00274AA2">
      <w:pPr>
        <w:numPr>
          <w:ilvl w:val="2"/>
          <w:numId w:val="65"/>
        </w:numPr>
        <w:rPr>
          <w:kern w:val="2"/>
        </w:rPr>
      </w:pPr>
      <w:r w:rsidRPr="00BF1214">
        <w:rPr>
          <w:kern w:val="2"/>
        </w:rPr>
        <w:t xml:space="preserve">Some </w:t>
      </w:r>
      <w:r>
        <w:rPr>
          <w:kern w:val="2"/>
        </w:rPr>
        <w:t>say the calamities</w:t>
      </w:r>
      <w:r w:rsidRPr="00BF1214">
        <w:rPr>
          <w:kern w:val="2"/>
        </w:rPr>
        <w:t xml:space="preserve"> refer to </w:t>
      </w:r>
      <w:r>
        <w:rPr>
          <w:kern w:val="2"/>
        </w:rPr>
        <w:t>“</w:t>
      </w:r>
      <w:r w:rsidRPr="00BF1214">
        <w:rPr>
          <w:kern w:val="2"/>
        </w:rPr>
        <w:t>the ordinary vicissitudes of life that come to everyone.</w:t>
      </w:r>
      <w:r>
        <w:rPr>
          <w:kern w:val="2"/>
        </w:rPr>
        <w:t xml:space="preserve">” </w:t>
      </w:r>
      <w:r w:rsidRPr="00047000">
        <w:rPr>
          <w:kern w:val="2"/>
          <w:sz w:val="20"/>
          <w:szCs w:val="18"/>
        </w:rPr>
        <w:t>(</w:t>
      </w:r>
      <w:r w:rsidRPr="00715676">
        <w:rPr>
          <w:kern w:val="2"/>
          <w:sz w:val="20"/>
          <w:szCs w:val="18"/>
        </w:rPr>
        <w:t>Betz 566; Davies and Allison 1</w:t>
      </w:r>
      <w:r w:rsidR="00345E52">
        <w:rPr>
          <w:kern w:val="2"/>
          <w:sz w:val="20"/>
          <w:szCs w:val="18"/>
        </w:rPr>
        <w:t>.</w:t>
      </w:r>
      <w:r w:rsidRPr="00715676">
        <w:rPr>
          <w:kern w:val="2"/>
          <w:sz w:val="20"/>
          <w:szCs w:val="18"/>
        </w:rPr>
        <w:t>721-22; B. Smith 226-27</w:t>
      </w:r>
      <w:r w:rsidRPr="00047000">
        <w:rPr>
          <w:kern w:val="2"/>
          <w:sz w:val="20"/>
          <w:szCs w:val="18"/>
        </w:rPr>
        <w:t>)</w:t>
      </w:r>
      <w:r>
        <w:rPr>
          <w:kern w:val="2"/>
        </w:rPr>
        <w:t xml:space="preserve"> (Hultgren 134)</w:t>
      </w:r>
    </w:p>
    <w:p w14:paraId="2E1685DC" w14:textId="77777777" w:rsidR="006249A4" w:rsidRDefault="006249A4" w:rsidP="00274AA2">
      <w:pPr>
        <w:numPr>
          <w:ilvl w:val="3"/>
          <w:numId w:val="65"/>
        </w:numPr>
        <w:rPr>
          <w:kern w:val="2"/>
        </w:rPr>
      </w:pPr>
      <w:r>
        <w:rPr>
          <w:kern w:val="2"/>
        </w:rPr>
        <w:t xml:space="preserve">“. . . </w:t>
      </w:r>
      <w:r w:rsidRPr="00BF1214">
        <w:rPr>
          <w:kern w:val="2"/>
        </w:rPr>
        <w:t xml:space="preserve">the imagery of storms is often used metaphorically to indicate testing in Jewish tradition (Ps 6:10-12; 107:2829; </w:t>
      </w:r>
      <w:r w:rsidRPr="00BF1214">
        <w:rPr>
          <w:i/>
          <w:kern w:val="2"/>
        </w:rPr>
        <w:t>2 Bar</w:t>
      </w:r>
      <w:r>
        <w:rPr>
          <w:kern w:val="2"/>
        </w:rPr>
        <w:t>. 53:3-12) . . .” (Hultgren 134)</w:t>
      </w:r>
    </w:p>
    <w:p w14:paraId="311A1D84" w14:textId="77777777" w:rsidR="006249A4" w:rsidRDefault="006249A4" w:rsidP="00274AA2">
      <w:pPr>
        <w:numPr>
          <w:ilvl w:val="3"/>
          <w:numId w:val="65"/>
        </w:numPr>
        <w:rPr>
          <w:kern w:val="2"/>
        </w:rPr>
      </w:pPr>
      <w:r>
        <w:rPr>
          <w:kern w:val="2"/>
        </w:rPr>
        <w:t xml:space="preserve">“. . . </w:t>
      </w:r>
      <w:r w:rsidRPr="00BF1214">
        <w:rPr>
          <w:kern w:val="2"/>
        </w:rPr>
        <w:t>the imagery of storms is often used metaphorically</w:t>
      </w:r>
      <w:r>
        <w:rPr>
          <w:kern w:val="2"/>
        </w:rPr>
        <w:t xml:space="preserve"> . . . </w:t>
      </w:r>
      <w:r w:rsidRPr="00BF1214">
        <w:rPr>
          <w:kern w:val="2"/>
        </w:rPr>
        <w:t xml:space="preserve">in the NT for the testing and ordeals of the last days (symbolized in the Stilling </w:t>
      </w:r>
      <w:r>
        <w:rPr>
          <w:kern w:val="2"/>
        </w:rPr>
        <w:t>of the Storm in Mat</w:t>
      </w:r>
      <w:r>
        <w:rPr>
          <w:kern w:val="2"/>
        </w:rPr>
        <w:lastRenderedPageBreak/>
        <w:t>thew’s Gospel</w:t>
      </w:r>
      <w:r w:rsidRPr="00BF1214">
        <w:rPr>
          <w:kern w:val="2"/>
        </w:rPr>
        <w:t>; cf. also Rev 8:5; 11:19; 16:18), when many will fall away (Matt 24:10). The onslaughts will then include persecution (5:10-12; 10:23) and other forms of abuse (10:16-22).</w:t>
      </w:r>
      <w:r>
        <w:rPr>
          <w:kern w:val="2"/>
        </w:rPr>
        <w:t xml:space="preserve">” </w:t>
      </w:r>
      <w:r>
        <w:rPr>
          <w:kern w:val="2"/>
          <w:sz w:val="20"/>
          <w:szCs w:val="18"/>
        </w:rPr>
        <w:t>(</w:t>
      </w:r>
      <w:r w:rsidRPr="00715676">
        <w:rPr>
          <w:kern w:val="2"/>
          <w:sz w:val="20"/>
          <w:szCs w:val="18"/>
        </w:rPr>
        <w:t xml:space="preserve">Bornkamm, Günther. “The Stilling of the Storm in Matthew.” Bornkamm, G., Gerhard Barth, and Heinz J. Held. </w:t>
      </w:r>
      <w:r w:rsidRPr="00715676">
        <w:rPr>
          <w:i/>
          <w:kern w:val="2"/>
          <w:sz w:val="20"/>
          <w:szCs w:val="18"/>
        </w:rPr>
        <w:t xml:space="preserve">Tradition </w:t>
      </w:r>
      <w:r w:rsidRPr="00715676">
        <w:rPr>
          <w:i/>
          <w:iCs/>
          <w:kern w:val="2"/>
          <w:sz w:val="20"/>
          <w:szCs w:val="18"/>
        </w:rPr>
        <w:t>and I</w:t>
      </w:r>
      <w:r w:rsidRPr="00715676">
        <w:rPr>
          <w:i/>
          <w:kern w:val="2"/>
          <w:sz w:val="20"/>
          <w:szCs w:val="18"/>
        </w:rPr>
        <w:t>nterpretation in Matthew</w:t>
      </w:r>
      <w:r w:rsidRPr="00715676">
        <w:rPr>
          <w:kern w:val="2"/>
          <w:sz w:val="20"/>
          <w:szCs w:val="18"/>
        </w:rPr>
        <w:t>. Philadelphia: Westminster, 1963. 52-57.</w:t>
      </w:r>
      <w:r>
        <w:rPr>
          <w:kern w:val="2"/>
          <w:sz w:val="20"/>
          <w:szCs w:val="18"/>
        </w:rPr>
        <w:t>)</w:t>
      </w:r>
      <w:r>
        <w:rPr>
          <w:kern w:val="2"/>
        </w:rPr>
        <w:t xml:space="preserve"> (Hultgren 134)</w:t>
      </w:r>
    </w:p>
    <w:p w14:paraId="51EB2D90" w14:textId="77777777" w:rsidR="006249A4" w:rsidRDefault="006249A4" w:rsidP="00274AA2">
      <w:pPr>
        <w:numPr>
          <w:ilvl w:val="2"/>
          <w:numId w:val="65"/>
        </w:numPr>
        <w:rPr>
          <w:kern w:val="2"/>
        </w:rPr>
      </w:pPr>
      <w:r w:rsidRPr="00BF1214">
        <w:rPr>
          <w:kern w:val="2"/>
        </w:rPr>
        <w:t xml:space="preserve">Some </w:t>
      </w:r>
      <w:r>
        <w:rPr>
          <w:kern w:val="2"/>
        </w:rPr>
        <w:t>say the calamities</w:t>
      </w:r>
      <w:r w:rsidRPr="00BF1214">
        <w:rPr>
          <w:kern w:val="2"/>
        </w:rPr>
        <w:t xml:space="preserve"> </w:t>
      </w:r>
      <w:r>
        <w:rPr>
          <w:kern w:val="2"/>
        </w:rPr>
        <w:t>“</w:t>
      </w:r>
      <w:r w:rsidRPr="00BF1214">
        <w:rPr>
          <w:kern w:val="2"/>
        </w:rPr>
        <w:t>refer to the final judgment.</w:t>
      </w:r>
      <w:r>
        <w:rPr>
          <w:kern w:val="2"/>
        </w:rPr>
        <w:t xml:space="preserve">” </w:t>
      </w:r>
      <w:r w:rsidRPr="00715676">
        <w:rPr>
          <w:kern w:val="2"/>
          <w:sz w:val="20"/>
          <w:szCs w:val="18"/>
        </w:rPr>
        <w:t xml:space="preserve">(Gundry </w:t>
      </w:r>
      <w:r w:rsidRPr="00715676">
        <w:rPr>
          <w:i/>
          <w:kern w:val="2"/>
          <w:sz w:val="20"/>
          <w:szCs w:val="18"/>
        </w:rPr>
        <w:t>Matthew</w:t>
      </w:r>
      <w:r w:rsidRPr="00715676">
        <w:rPr>
          <w:kern w:val="2"/>
          <w:sz w:val="20"/>
          <w:szCs w:val="18"/>
        </w:rPr>
        <w:t xml:space="preserve"> 133-36; Hagner 191; Jeremias 194; I. Jones 189; Luz </w:t>
      </w:r>
      <w:r w:rsidRPr="00715676">
        <w:rPr>
          <w:i/>
          <w:kern w:val="2"/>
          <w:sz w:val="20"/>
          <w:szCs w:val="18"/>
        </w:rPr>
        <w:t>Matthew 1-7</w:t>
      </w:r>
      <w:r w:rsidRPr="00715676">
        <w:rPr>
          <w:kern w:val="2"/>
          <w:sz w:val="20"/>
          <w:szCs w:val="18"/>
        </w:rPr>
        <w:t xml:space="preserve"> 453; Strecker 171)</w:t>
      </w:r>
      <w:r>
        <w:rPr>
          <w:kern w:val="2"/>
        </w:rPr>
        <w:t xml:space="preserve"> (Hultgren 134)</w:t>
      </w:r>
    </w:p>
    <w:p w14:paraId="463FDAA2" w14:textId="77777777" w:rsidR="006249A4" w:rsidRPr="00BF1214" w:rsidRDefault="006249A4" w:rsidP="00274AA2">
      <w:pPr>
        <w:numPr>
          <w:ilvl w:val="2"/>
          <w:numId w:val="65"/>
        </w:numPr>
        <w:rPr>
          <w:kern w:val="2"/>
        </w:rPr>
      </w:pPr>
      <w:r>
        <w:rPr>
          <w:kern w:val="2"/>
        </w:rPr>
        <w:t>Both daily and last-judgment trials may be meant: “</w:t>
      </w:r>
      <w:r w:rsidRPr="00BF1214">
        <w:rPr>
          <w:kern w:val="2"/>
        </w:rPr>
        <w:t>the disciple who has heard the words of Jesus and performs them will stand when the calamities come, and then stand also in the final judgment.</w:t>
      </w:r>
      <w:r>
        <w:rPr>
          <w:kern w:val="2"/>
        </w:rPr>
        <w:t>” (Hultgren 134)</w:t>
      </w:r>
    </w:p>
    <w:p w14:paraId="1AB35338" w14:textId="77777777" w:rsidR="006249A4" w:rsidRDefault="006249A4" w:rsidP="006249A4">
      <w:pPr>
        <w:rPr>
          <w:kern w:val="2"/>
        </w:rPr>
      </w:pPr>
    </w:p>
    <w:p w14:paraId="6C8C4111"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26</w:t>
      </w:r>
      <w:r>
        <w:rPr>
          <w:kern w:val="2"/>
        </w:rPr>
        <w:t>//</w:t>
      </w:r>
      <w:r w:rsidRPr="00136AB1">
        <w:rPr>
          <w:b/>
          <w:bCs/>
          <w:kern w:val="2"/>
        </w:rPr>
        <w:t>Luke 6</w:t>
      </w:r>
      <w:r>
        <w:rPr>
          <w:kern w:val="2"/>
        </w:rPr>
        <w:t>:</w:t>
      </w:r>
      <w:r w:rsidRPr="00136AB1">
        <w:rPr>
          <w:b/>
          <w:bCs/>
          <w:kern w:val="2"/>
        </w:rPr>
        <w:t>49a</w:t>
      </w:r>
    </w:p>
    <w:p w14:paraId="5BA90C14" w14:textId="5F6C5ECA"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26</w:t>
      </w:r>
      <w:r w:rsidRPr="00AE07CF">
        <w:rPr>
          <w:kern w:val="2"/>
          <w:sz w:val="20"/>
          <w:szCs w:val="18"/>
        </w:rPr>
        <w:t xml:space="preserve">, </w:t>
      </w:r>
      <w:r>
        <w:rPr>
          <w:kern w:val="2"/>
          <w:sz w:val="20"/>
          <w:szCs w:val="18"/>
        </w:rPr>
        <w:t>“</w:t>
      </w:r>
      <w:r w:rsidR="00825622" w:rsidRPr="00572BDF">
        <w:rPr>
          <w:sz w:val="20"/>
          <w:szCs w:val="20"/>
        </w:rPr>
        <w:t>And everyone who hears these words of mine and does not act on them will be like a foolish man who built his house on sand.</w:t>
      </w:r>
      <w:r>
        <w:rPr>
          <w:sz w:val="20"/>
          <w:szCs w:val="20"/>
          <w:lang w:bidi="he-IL"/>
        </w:rPr>
        <w:t>”</w:t>
      </w:r>
    </w:p>
    <w:p w14:paraId="7F415279" w14:textId="0C11F6D6"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49a</w:t>
      </w:r>
      <w:r w:rsidRPr="00AE07CF">
        <w:rPr>
          <w:kern w:val="2"/>
          <w:sz w:val="20"/>
          <w:szCs w:val="18"/>
        </w:rPr>
        <w:t xml:space="preserve">, </w:t>
      </w:r>
      <w:r>
        <w:rPr>
          <w:kern w:val="2"/>
          <w:sz w:val="20"/>
          <w:szCs w:val="18"/>
        </w:rPr>
        <w:t>“</w:t>
      </w:r>
      <w:r w:rsidR="00825622" w:rsidRPr="00866D98">
        <w:rPr>
          <w:sz w:val="20"/>
          <w:szCs w:val="20"/>
        </w:rPr>
        <w:t>But the one who hears and does not act is like a man who built a house on the ground without a foundation.</w:t>
      </w:r>
      <w:r>
        <w:rPr>
          <w:sz w:val="20"/>
          <w:szCs w:val="20"/>
          <w:lang w:bidi="he-IL"/>
        </w:rPr>
        <w:t>”</w:t>
      </w:r>
    </w:p>
    <w:p w14:paraId="0805EBCA" w14:textId="5F48E24E" w:rsidR="006249A4" w:rsidRDefault="006249A4" w:rsidP="00274AA2">
      <w:pPr>
        <w:numPr>
          <w:ilvl w:val="1"/>
          <w:numId w:val="65"/>
        </w:numPr>
        <w:rPr>
          <w:kern w:val="2"/>
        </w:rPr>
      </w:pPr>
      <w:r w:rsidRPr="00BF1214">
        <w:rPr>
          <w:kern w:val="2"/>
        </w:rPr>
        <w:t>“foolish”</w:t>
      </w:r>
      <w:r>
        <w:rPr>
          <w:kern w:val="2"/>
        </w:rPr>
        <w:t xml:space="preserve"> </w:t>
      </w:r>
      <w:r w:rsidRPr="00BF1214">
        <w:rPr>
          <w:kern w:val="2"/>
        </w:rPr>
        <w:t>(</w:t>
      </w:r>
      <w:r>
        <w:rPr>
          <w:kern w:val="2"/>
          <w:lang w:val="el-GR" w:bidi="he-IL"/>
        </w:rPr>
        <w:t>μωρός</w:t>
      </w:r>
      <w:r w:rsidR="00825622">
        <w:rPr>
          <w:kern w:val="2"/>
          <w:lang w:bidi="he-IL"/>
        </w:rPr>
        <w:t xml:space="preserve">, </w:t>
      </w:r>
      <w:r w:rsidR="00825622">
        <w:rPr>
          <w:i/>
          <w:iCs/>
          <w:kern w:val="2"/>
        </w:rPr>
        <w:t>moros</w:t>
      </w:r>
      <w:r w:rsidRPr="00BF1214">
        <w:rPr>
          <w:kern w:val="2"/>
        </w:rPr>
        <w:t>)</w:t>
      </w:r>
    </w:p>
    <w:p w14:paraId="6633535C" w14:textId="77777777" w:rsidR="006249A4" w:rsidRDefault="006249A4" w:rsidP="00274AA2">
      <w:pPr>
        <w:numPr>
          <w:ilvl w:val="2"/>
          <w:numId w:val="65"/>
        </w:numPr>
        <w:rPr>
          <w:kern w:val="2"/>
        </w:rPr>
      </w:pPr>
      <w:r>
        <w:rPr>
          <w:kern w:val="2"/>
        </w:rPr>
        <w:t>“</w:t>
      </w:r>
      <w:r w:rsidRPr="00BF1214">
        <w:rPr>
          <w:kern w:val="2"/>
        </w:rPr>
        <w:t xml:space="preserve">The “foolish” person stands in contrast to the wise one </w:t>
      </w:r>
      <w:r>
        <w:rPr>
          <w:kern w:val="2"/>
        </w:rPr>
        <w:t xml:space="preserve">. . .” </w:t>
      </w:r>
      <w:r w:rsidRPr="00BF1214">
        <w:rPr>
          <w:kern w:val="2"/>
        </w:rPr>
        <w:t xml:space="preserve">Also in </w:t>
      </w:r>
      <w:r>
        <w:rPr>
          <w:kern w:val="2"/>
        </w:rPr>
        <w:t>ten bridesmaids, Matt 25:2-3, 8. (Hultgren 134)</w:t>
      </w:r>
    </w:p>
    <w:p w14:paraId="5A11EC5A" w14:textId="77777777" w:rsidR="006249A4" w:rsidRDefault="006249A4" w:rsidP="00274AA2">
      <w:pPr>
        <w:numPr>
          <w:ilvl w:val="1"/>
          <w:numId w:val="65"/>
        </w:numPr>
        <w:rPr>
          <w:kern w:val="2"/>
        </w:rPr>
      </w:pPr>
      <w:r>
        <w:rPr>
          <w:kern w:val="2"/>
        </w:rPr>
        <w:t>“sand”</w:t>
      </w:r>
    </w:p>
    <w:p w14:paraId="7CA5232A" w14:textId="1A49F65B" w:rsidR="006249A4" w:rsidRPr="00BF1214" w:rsidRDefault="006249A4" w:rsidP="00274AA2">
      <w:pPr>
        <w:numPr>
          <w:ilvl w:val="2"/>
          <w:numId w:val="65"/>
        </w:numPr>
        <w:rPr>
          <w:kern w:val="2"/>
        </w:rPr>
      </w:pPr>
      <w:r>
        <w:rPr>
          <w:kern w:val="2"/>
        </w:rPr>
        <w:t>“</w:t>
      </w:r>
      <w:r w:rsidRPr="00BF1214">
        <w:rPr>
          <w:kern w:val="2"/>
        </w:rPr>
        <w:t>Building a house upon sand is possible in many places, particularly along the coastal plain of Palestine where sand and sand dunes extend inland for several miles at places.</w:t>
      </w:r>
      <w:r>
        <w:rPr>
          <w:kern w:val="2"/>
        </w:rPr>
        <w:t xml:space="preserve">” </w:t>
      </w:r>
      <w:r w:rsidRPr="00047000">
        <w:rPr>
          <w:kern w:val="2"/>
          <w:sz w:val="20"/>
          <w:szCs w:val="18"/>
        </w:rPr>
        <w:t>(</w:t>
      </w:r>
      <w:r w:rsidRPr="00795398">
        <w:rPr>
          <w:kern w:val="2"/>
          <w:sz w:val="20"/>
          <w:szCs w:val="18"/>
        </w:rPr>
        <w:t xml:space="preserve">Candor, Claude R., and Horatio H. Kitchener. </w:t>
      </w:r>
      <w:r w:rsidRPr="00795398">
        <w:rPr>
          <w:i/>
          <w:kern w:val="2"/>
          <w:sz w:val="20"/>
          <w:szCs w:val="18"/>
        </w:rPr>
        <w:t>The Survey of Western Palestine</w:t>
      </w:r>
      <w:r w:rsidRPr="00795398">
        <w:rPr>
          <w:kern w:val="2"/>
          <w:sz w:val="20"/>
          <w:szCs w:val="18"/>
        </w:rPr>
        <w:t xml:space="preserve">: </w:t>
      </w:r>
      <w:r w:rsidRPr="00795398">
        <w:rPr>
          <w:i/>
          <w:kern w:val="2"/>
          <w:sz w:val="20"/>
          <w:szCs w:val="18"/>
        </w:rPr>
        <w:t>Memoirs of the Topography</w:t>
      </w:r>
      <w:r w:rsidRPr="00795398">
        <w:rPr>
          <w:kern w:val="2"/>
          <w:sz w:val="20"/>
          <w:szCs w:val="18"/>
        </w:rPr>
        <w:t xml:space="preserve">, </w:t>
      </w:r>
      <w:r w:rsidRPr="00795398">
        <w:rPr>
          <w:i/>
          <w:kern w:val="2"/>
          <w:sz w:val="20"/>
          <w:szCs w:val="18"/>
        </w:rPr>
        <w:t>Orography</w:t>
      </w:r>
      <w:r w:rsidRPr="00795398">
        <w:rPr>
          <w:kern w:val="2"/>
          <w:sz w:val="20"/>
          <w:szCs w:val="18"/>
        </w:rPr>
        <w:t xml:space="preserve">, </w:t>
      </w:r>
      <w:r w:rsidRPr="00795398">
        <w:rPr>
          <w:i/>
          <w:kern w:val="2"/>
          <w:sz w:val="20"/>
          <w:szCs w:val="18"/>
        </w:rPr>
        <w:t>Hydrography</w:t>
      </w:r>
      <w:r w:rsidRPr="00795398">
        <w:rPr>
          <w:kern w:val="2"/>
          <w:sz w:val="20"/>
          <w:szCs w:val="18"/>
        </w:rPr>
        <w:t xml:space="preserve">, </w:t>
      </w:r>
      <w:r w:rsidRPr="00795398">
        <w:rPr>
          <w:i/>
          <w:kern w:val="2"/>
          <w:sz w:val="20"/>
          <w:szCs w:val="18"/>
        </w:rPr>
        <w:t>and Archaeology</w:t>
      </w:r>
      <w:r w:rsidRPr="00795398">
        <w:rPr>
          <w:kern w:val="2"/>
          <w:sz w:val="20"/>
          <w:szCs w:val="18"/>
        </w:rPr>
        <w:t>. London: Palestine Exploration Fund, 1881-83. 3 vols.</w:t>
      </w:r>
      <w:r>
        <w:rPr>
          <w:kern w:val="2"/>
          <w:sz w:val="20"/>
          <w:szCs w:val="18"/>
        </w:rPr>
        <w:t xml:space="preserve"> </w:t>
      </w:r>
      <w:r w:rsidRPr="00715676">
        <w:rPr>
          <w:kern w:val="2"/>
          <w:sz w:val="20"/>
          <w:szCs w:val="18"/>
        </w:rPr>
        <w:t>1</w:t>
      </w:r>
      <w:r w:rsidR="00345E52">
        <w:rPr>
          <w:kern w:val="2"/>
          <w:sz w:val="20"/>
          <w:szCs w:val="18"/>
        </w:rPr>
        <w:t>.</w:t>
      </w:r>
      <w:r w:rsidRPr="00715676">
        <w:rPr>
          <w:kern w:val="2"/>
          <w:sz w:val="20"/>
          <w:szCs w:val="18"/>
        </w:rPr>
        <w:t>261</w:t>
      </w:r>
      <w:r>
        <w:rPr>
          <w:kern w:val="2"/>
          <w:sz w:val="20"/>
          <w:szCs w:val="18"/>
        </w:rPr>
        <w:t>.</w:t>
      </w:r>
      <w:r w:rsidRPr="00047000">
        <w:rPr>
          <w:kern w:val="2"/>
          <w:sz w:val="20"/>
          <w:szCs w:val="18"/>
        </w:rPr>
        <w:t>)</w:t>
      </w:r>
      <w:r>
        <w:rPr>
          <w:kern w:val="2"/>
        </w:rPr>
        <w:t xml:space="preserve"> (Hultgren 134)</w:t>
      </w:r>
    </w:p>
    <w:p w14:paraId="664306BB" w14:textId="77777777" w:rsidR="006249A4" w:rsidRDefault="006249A4" w:rsidP="00274AA2">
      <w:pPr>
        <w:numPr>
          <w:ilvl w:val="1"/>
          <w:numId w:val="65"/>
        </w:numPr>
        <w:rPr>
          <w:kern w:val="2"/>
        </w:rPr>
      </w:pPr>
      <w:r>
        <w:rPr>
          <w:kern w:val="2"/>
        </w:rPr>
        <w:t>Luke 6:49</w:t>
      </w:r>
    </w:p>
    <w:p w14:paraId="3466132B" w14:textId="77777777" w:rsidR="006249A4" w:rsidRPr="009611BC" w:rsidRDefault="006249A4" w:rsidP="00274AA2">
      <w:pPr>
        <w:numPr>
          <w:ilvl w:val="2"/>
          <w:numId w:val="65"/>
        </w:numPr>
        <w:rPr>
          <w:kern w:val="2"/>
        </w:rPr>
      </w:pPr>
      <w:r>
        <w:rPr>
          <w:kern w:val="2"/>
        </w:rPr>
        <w:t>“</w:t>
      </w:r>
      <w:r w:rsidRPr="00BF1214">
        <w:rPr>
          <w:kern w:val="2"/>
        </w:rPr>
        <w:t>The imagery is that of a man who builds a house directly on top of the ground without a foundation.</w:t>
      </w:r>
      <w:r>
        <w:rPr>
          <w:kern w:val="2"/>
        </w:rPr>
        <w:t xml:space="preserve"> . . . </w:t>
      </w:r>
      <w:r w:rsidRPr="009611BC">
        <w:rPr>
          <w:kern w:val="2"/>
        </w:rPr>
        <w:t>When the nearby river overflows its banks, it comes crashing upon the house, and the house collapses.” (Hultgren 136)</w:t>
      </w:r>
    </w:p>
    <w:p w14:paraId="4AFA2D4A" w14:textId="77777777" w:rsidR="006249A4" w:rsidRDefault="006249A4" w:rsidP="00274AA2">
      <w:pPr>
        <w:numPr>
          <w:ilvl w:val="2"/>
          <w:numId w:val="65"/>
        </w:numPr>
        <w:rPr>
          <w:kern w:val="2"/>
        </w:rPr>
      </w:pPr>
      <w:r>
        <w:rPr>
          <w:kern w:val="2"/>
        </w:rPr>
        <w:t>“</w:t>
      </w:r>
      <w:r w:rsidRPr="00BF1214">
        <w:rPr>
          <w:kern w:val="2"/>
        </w:rPr>
        <w:t xml:space="preserve">Luke uses neither the term for “wise” nor the one for “foolish” </w:t>
      </w:r>
      <w:r>
        <w:rPr>
          <w:kern w:val="2"/>
        </w:rPr>
        <w:t>. . .” (Hultgren 136)</w:t>
      </w:r>
    </w:p>
    <w:p w14:paraId="7AA85376" w14:textId="77777777" w:rsidR="006249A4" w:rsidRPr="00BF1214" w:rsidRDefault="006249A4" w:rsidP="00274AA2">
      <w:pPr>
        <w:numPr>
          <w:ilvl w:val="2"/>
          <w:numId w:val="65"/>
        </w:numPr>
        <w:rPr>
          <w:kern w:val="2"/>
        </w:rPr>
      </w:pPr>
      <w:r>
        <w:rPr>
          <w:kern w:val="2"/>
        </w:rPr>
        <w:t>“</w:t>
      </w:r>
      <w:r w:rsidRPr="00BF1214">
        <w:rPr>
          <w:kern w:val="2"/>
        </w:rPr>
        <w:t>The wording and syntax are similar to those in 6:47-48a, but the participles for hearing, putting into practice, and building are all in the aorist tense. The person who is not prepared for the rigors of discipleship is one who “has not heard and not put into practice” the teachings of Jesus.</w:t>
      </w:r>
      <w:r>
        <w:rPr>
          <w:kern w:val="2"/>
        </w:rPr>
        <w:t>” (Hultgren 136)</w:t>
      </w:r>
    </w:p>
    <w:p w14:paraId="2696BF12" w14:textId="77777777" w:rsidR="006249A4" w:rsidRDefault="006249A4" w:rsidP="00274AA2">
      <w:pPr>
        <w:numPr>
          <w:ilvl w:val="3"/>
          <w:numId w:val="65"/>
        </w:numPr>
        <w:rPr>
          <w:kern w:val="2"/>
        </w:rPr>
      </w:pPr>
      <w:r>
        <w:rPr>
          <w:kern w:val="2"/>
        </w:rPr>
        <w:t>“</w:t>
      </w:r>
      <w:r w:rsidRPr="00BF1214">
        <w:rPr>
          <w:kern w:val="2"/>
        </w:rPr>
        <w:t xml:space="preserve">The present tense of the participles </w:t>
      </w:r>
      <w:r>
        <w:rPr>
          <w:kern w:val="2"/>
        </w:rPr>
        <w:t>[</w:t>
      </w:r>
      <w:r w:rsidRPr="00BF1214">
        <w:rPr>
          <w:kern w:val="2"/>
        </w:rPr>
        <w:t>in 6:47</w:t>
      </w:r>
      <w:r>
        <w:rPr>
          <w:kern w:val="2"/>
        </w:rPr>
        <w:t>]</w:t>
      </w:r>
      <w:r w:rsidRPr="00BF1214">
        <w:rPr>
          <w:kern w:val="2"/>
        </w:rPr>
        <w:t xml:space="preserve"> indicates an openness to anyone who “comes </w:t>
      </w:r>
      <w:r>
        <w:rPr>
          <w:kern w:val="2"/>
        </w:rPr>
        <w:t>. . .</w:t>
      </w:r>
      <w:r w:rsidRPr="00BF1214">
        <w:rPr>
          <w:kern w:val="2"/>
        </w:rPr>
        <w:t xml:space="preserve"> hears </w:t>
      </w:r>
      <w:r>
        <w:rPr>
          <w:kern w:val="2"/>
        </w:rPr>
        <w:t>. . .</w:t>
      </w:r>
      <w:r w:rsidRPr="00BF1214">
        <w:rPr>
          <w:kern w:val="2"/>
        </w:rPr>
        <w:t xml:space="preserve"> and puts </w:t>
      </w:r>
      <w:r>
        <w:rPr>
          <w:kern w:val="2"/>
        </w:rPr>
        <w:t>. . .</w:t>
      </w:r>
      <w:r w:rsidRPr="00BF1214">
        <w:rPr>
          <w:kern w:val="2"/>
        </w:rPr>
        <w:t xml:space="preserve"> into practice” the words of Jesus.</w:t>
      </w:r>
      <w:r>
        <w:rPr>
          <w:kern w:val="2"/>
        </w:rPr>
        <w:t>” (Hultgren 136)</w:t>
      </w:r>
    </w:p>
    <w:p w14:paraId="002CC9EB" w14:textId="77777777" w:rsidR="006249A4" w:rsidRDefault="006249A4" w:rsidP="00274AA2">
      <w:pPr>
        <w:numPr>
          <w:ilvl w:val="3"/>
          <w:numId w:val="65"/>
        </w:numPr>
        <w:rPr>
          <w:kern w:val="2"/>
        </w:rPr>
      </w:pPr>
      <w:r>
        <w:rPr>
          <w:kern w:val="2"/>
        </w:rPr>
        <w:t>“</w:t>
      </w:r>
      <w:r w:rsidRPr="00BF1214">
        <w:rPr>
          <w:kern w:val="2"/>
        </w:rPr>
        <w:t>The aorist tense of the participles in 6:49, however, indicates judgm</w:t>
      </w:r>
      <w:r>
        <w:rPr>
          <w:kern w:val="2"/>
        </w:rPr>
        <w:t>ent.” (Hultgren 136)</w:t>
      </w:r>
    </w:p>
    <w:p w14:paraId="514AEE93" w14:textId="77777777" w:rsidR="006249A4" w:rsidRDefault="006249A4" w:rsidP="006249A4">
      <w:pPr>
        <w:rPr>
          <w:kern w:val="2"/>
        </w:rPr>
      </w:pPr>
    </w:p>
    <w:p w14:paraId="42AF4BB4" w14:textId="77777777" w:rsidR="006249A4" w:rsidRDefault="006249A4" w:rsidP="00274AA2">
      <w:pPr>
        <w:numPr>
          <w:ilvl w:val="0"/>
          <w:numId w:val="65"/>
        </w:numPr>
        <w:rPr>
          <w:kern w:val="2"/>
        </w:rPr>
      </w:pPr>
      <w:r w:rsidRPr="00136AB1">
        <w:rPr>
          <w:b/>
          <w:bCs/>
          <w:kern w:val="2"/>
        </w:rPr>
        <w:t>Matt 7</w:t>
      </w:r>
      <w:r>
        <w:rPr>
          <w:kern w:val="2"/>
        </w:rPr>
        <w:t>:</w:t>
      </w:r>
      <w:r w:rsidRPr="00136AB1">
        <w:rPr>
          <w:b/>
          <w:bCs/>
          <w:kern w:val="2"/>
        </w:rPr>
        <w:t>27</w:t>
      </w:r>
      <w:r>
        <w:rPr>
          <w:kern w:val="2"/>
        </w:rPr>
        <w:t>//</w:t>
      </w:r>
      <w:r w:rsidRPr="00136AB1">
        <w:rPr>
          <w:b/>
          <w:bCs/>
          <w:kern w:val="2"/>
        </w:rPr>
        <w:t>Luke 6</w:t>
      </w:r>
      <w:r>
        <w:rPr>
          <w:kern w:val="2"/>
        </w:rPr>
        <w:t>:</w:t>
      </w:r>
      <w:r w:rsidRPr="00136AB1">
        <w:rPr>
          <w:b/>
          <w:bCs/>
          <w:kern w:val="2"/>
        </w:rPr>
        <w:t>49b</w:t>
      </w:r>
    </w:p>
    <w:p w14:paraId="59F8197F" w14:textId="1A552017" w:rsidR="006249A4" w:rsidRDefault="006249A4" w:rsidP="00274AA2">
      <w:pPr>
        <w:numPr>
          <w:ilvl w:val="1"/>
          <w:numId w:val="65"/>
        </w:numPr>
        <w:rPr>
          <w:kern w:val="2"/>
          <w:sz w:val="20"/>
          <w:szCs w:val="18"/>
        </w:rPr>
      </w:pPr>
      <w:r>
        <w:rPr>
          <w:kern w:val="2"/>
          <w:sz w:val="20"/>
          <w:szCs w:val="18"/>
        </w:rPr>
        <w:t>Matt 7</w:t>
      </w:r>
      <w:r w:rsidRPr="00AE07CF">
        <w:rPr>
          <w:kern w:val="2"/>
          <w:sz w:val="20"/>
          <w:szCs w:val="18"/>
        </w:rPr>
        <w:t>:</w:t>
      </w:r>
      <w:r>
        <w:rPr>
          <w:kern w:val="2"/>
          <w:sz w:val="20"/>
          <w:szCs w:val="18"/>
        </w:rPr>
        <w:t>27</w:t>
      </w:r>
      <w:r w:rsidRPr="00AE07CF">
        <w:rPr>
          <w:kern w:val="2"/>
          <w:sz w:val="20"/>
          <w:szCs w:val="18"/>
        </w:rPr>
        <w:t xml:space="preserve">, </w:t>
      </w:r>
      <w:r>
        <w:rPr>
          <w:kern w:val="2"/>
          <w:sz w:val="20"/>
          <w:szCs w:val="18"/>
        </w:rPr>
        <w:t>“</w:t>
      </w:r>
      <w:r w:rsidR="00825622" w:rsidRPr="00572BDF">
        <w:rPr>
          <w:sz w:val="20"/>
          <w:szCs w:val="20"/>
        </w:rPr>
        <w:t>The rain fell, and the floods came, and the winds blew and beat against that house, and it fell—and great was its fall!</w:t>
      </w:r>
      <w:r>
        <w:rPr>
          <w:sz w:val="20"/>
          <w:szCs w:val="20"/>
          <w:lang w:bidi="he-IL"/>
        </w:rPr>
        <w:t>”</w:t>
      </w:r>
    </w:p>
    <w:p w14:paraId="1DF70690" w14:textId="27B3B778" w:rsidR="006249A4" w:rsidRPr="00AE07CF" w:rsidRDefault="006249A4" w:rsidP="00274AA2">
      <w:pPr>
        <w:numPr>
          <w:ilvl w:val="1"/>
          <w:numId w:val="65"/>
        </w:numPr>
        <w:rPr>
          <w:kern w:val="2"/>
          <w:sz w:val="20"/>
          <w:szCs w:val="18"/>
        </w:rPr>
      </w:pPr>
      <w:r w:rsidRPr="00AE07CF">
        <w:rPr>
          <w:kern w:val="2"/>
          <w:sz w:val="20"/>
          <w:szCs w:val="18"/>
        </w:rPr>
        <w:t xml:space="preserve">Luke </w:t>
      </w:r>
      <w:r>
        <w:rPr>
          <w:kern w:val="2"/>
          <w:sz w:val="20"/>
          <w:szCs w:val="18"/>
        </w:rPr>
        <w:t>6</w:t>
      </w:r>
      <w:r w:rsidRPr="00AE07CF">
        <w:rPr>
          <w:kern w:val="2"/>
          <w:sz w:val="20"/>
          <w:szCs w:val="18"/>
        </w:rPr>
        <w:t>:</w:t>
      </w:r>
      <w:r>
        <w:rPr>
          <w:kern w:val="2"/>
          <w:sz w:val="20"/>
          <w:szCs w:val="18"/>
        </w:rPr>
        <w:t>49b</w:t>
      </w:r>
      <w:r w:rsidRPr="00AE07CF">
        <w:rPr>
          <w:kern w:val="2"/>
          <w:sz w:val="20"/>
          <w:szCs w:val="18"/>
        </w:rPr>
        <w:t xml:space="preserve">, </w:t>
      </w:r>
      <w:r>
        <w:rPr>
          <w:kern w:val="2"/>
          <w:sz w:val="20"/>
          <w:szCs w:val="18"/>
        </w:rPr>
        <w:t>“</w:t>
      </w:r>
      <w:r w:rsidR="00825622" w:rsidRPr="00866D98">
        <w:rPr>
          <w:sz w:val="20"/>
          <w:szCs w:val="20"/>
        </w:rPr>
        <w:t>When the river burst against it, it quickly collapsed, and great was the ruin of that house.</w:t>
      </w:r>
      <w:r>
        <w:rPr>
          <w:sz w:val="20"/>
          <w:szCs w:val="20"/>
          <w:lang w:bidi="he-IL"/>
        </w:rPr>
        <w:t>”</w:t>
      </w:r>
    </w:p>
    <w:p w14:paraId="28C38B98" w14:textId="77777777" w:rsidR="006249A4" w:rsidRDefault="006249A4" w:rsidP="00274AA2">
      <w:pPr>
        <w:numPr>
          <w:ilvl w:val="1"/>
          <w:numId w:val="65"/>
        </w:numPr>
        <w:rPr>
          <w:kern w:val="2"/>
        </w:rPr>
      </w:pPr>
      <w:r>
        <w:rPr>
          <w:kern w:val="2"/>
        </w:rPr>
        <w:t>Matt 7:27a</w:t>
      </w:r>
      <w:r w:rsidRPr="00BF1214">
        <w:rPr>
          <w:kern w:val="2"/>
        </w:rPr>
        <w:t xml:space="preserve"> </w:t>
      </w:r>
      <w:r>
        <w:rPr>
          <w:kern w:val="2"/>
        </w:rPr>
        <w:t>“</w:t>
      </w:r>
      <w:r w:rsidRPr="00BF1214">
        <w:rPr>
          <w:kern w:val="2"/>
        </w:rPr>
        <w:t>repeats 7:25a verbatim. The same calamities of nature are listed.</w:t>
      </w:r>
      <w:r>
        <w:rPr>
          <w:kern w:val="2"/>
        </w:rPr>
        <w:t xml:space="preserve">” (Hultgren </w:t>
      </w:r>
      <w:r>
        <w:rPr>
          <w:kern w:val="2"/>
        </w:rPr>
        <w:lastRenderedPageBreak/>
        <w:t>134)</w:t>
      </w:r>
    </w:p>
    <w:p w14:paraId="70CF126B" w14:textId="77777777" w:rsidR="006249A4" w:rsidRPr="00BF1214" w:rsidRDefault="006249A4" w:rsidP="00274AA2">
      <w:pPr>
        <w:numPr>
          <w:ilvl w:val="1"/>
          <w:numId w:val="65"/>
        </w:numPr>
        <w:rPr>
          <w:kern w:val="2"/>
        </w:rPr>
      </w:pPr>
      <w:r>
        <w:rPr>
          <w:kern w:val="2"/>
        </w:rPr>
        <w:t>“</w:t>
      </w:r>
      <w:r w:rsidRPr="00BF1214">
        <w:rPr>
          <w:kern w:val="2"/>
        </w:rPr>
        <w:t>The sand under a house can be washed away by the coming of streams down the hills or mountains, making it vulnerable to heavy winds.</w:t>
      </w:r>
      <w:r>
        <w:rPr>
          <w:kern w:val="2"/>
        </w:rPr>
        <w:t>” (Hultgren 134)</w:t>
      </w:r>
    </w:p>
    <w:p w14:paraId="530288A8" w14:textId="20C527C8" w:rsidR="006249A4" w:rsidRDefault="006249A4" w:rsidP="00274AA2">
      <w:pPr>
        <w:numPr>
          <w:ilvl w:val="1"/>
          <w:numId w:val="65"/>
        </w:numPr>
        <w:rPr>
          <w:kern w:val="2"/>
        </w:rPr>
      </w:pPr>
      <w:r>
        <w:rPr>
          <w:kern w:val="2"/>
        </w:rPr>
        <w:t>“burst” (</w:t>
      </w:r>
      <w:r>
        <w:rPr>
          <w:kern w:val="2"/>
          <w:lang w:val="el-GR"/>
        </w:rPr>
        <w:t>ῥῆγμα</w:t>
      </w:r>
      <w:r>
        <w:rPr>
          <w:kern w:val="2"/>
        </w:rPr>
        <w:t xml:space="preserve">, </w:t>
      </w:r>
      <w:r w:rsidR="00825622">
        <w:rPr>
          <w:i/>
          <w:iCs/>
          <w:kern w:val="2"/>
        </w:rPr>
        <w:t>hregma</w:t>
      </w:r>
      <w:r w:rsidR="00825622">
        <w:rPr>
          <w:kern w:val="2"/>
        </w:rPr>
        <w:t xml:space="preserve">, </w:t>
      </w:r>
      <w:r>
        <w:rPr>
          <w:kern w:val="2"/>
        </w:rPr>
        <w:t>literally</w:t>
      </w:r>
      <w:r w:rsidRPr="00BF1214">
        <w:rPr>
          <w:kern w:val="2"/>
        </w:rPr>
        <w:t xml:space="preserve"> “breaking”)</w:t>
      </w:r>
    </w:p>
    <w:p w14:paraId="2341838D" w14:textId="77777777" w:rsidR="006249A4" w:rsidRPr="00BF1214" w:rsidRDefault="006249A4" w:rsidP="00274AA2">
      <w:pPr>
        <w:numPr>
          <w:ilvl w:val="2"/>
          <w:numId w:val="65"/>
        </w:numPr>
        <w:rPr>
          <w:kern w:val="2"/>
        </w:rPr>
      </w:pPr>
      <w:r>
        <w:rPr>
          <w:i/>
          <w:iCs/>
          <w:kern w:val="2"/>
        </w:rPr>
        <w:t>Hregma</w:t>
      </w:r>
      <w:r>
        <w:rPr>
          <w:kern w:val="2"/>
        </w:rPr>
        <w:t xml:space="preserve"> “</w:t>
      </w:r>
      <w:r w:rsidRPr="00BF1214">
        <w:rPr>
          <w:kern w:val="2"/>
        </w:rPr>
        <w:t>appears only here in the NT</w:t>
      </w:r>
      <w:r>
        <w:rPr>
          <w:kern w:val="2"/>
        </w:rPr>
        <w:t xml:space="preserve"> . . .” </w:t>
      </w:r>
      <w:r w:rsidRPr="00BF090D">
        <w:rPr>
          <w:kern w:val="2"/>
          <w:sz w:val="20"/>
          <w:szCs w:val="18"/>
        </w:rPr>
        <w:t>(BAGD 735)</w:t>
      </w:r>
      <w:r>
        <w:rPr>
          <w:kern w:val="2"/>
        </w:rPr>
        <w:t xml:space="preserve"> (Hultgren 136)</w:t>
      </w:r>
    </w:p>
    <w:p w14:paraId="23608EFE" w14:textId="21B8AD76" w:rsidR="006249A4" w:rsidRDefault="006249A4" w:rsidP="00274AA2">
      <w:pPr>
        <w:numPr>
          <w:ilvl w:val="1"/>
          <w:numId w:val="65"/>
        </w:numPr>
        <w:rPr>
          <w:kern w:val="2"/>
        </w:rPr>
      </w:pPr>
      <w:r w:rsidRPr="00BF1214">
        <w:rPr>
          <w:kern w:val="2"/>
        </w:rPr>
        <w:t>“</w:t>
      </w:r>
      <w:r>
        <w:rPr>
          <w:kern w:val="2"/>
        </w:rPr>
        <w:t>it fell</w:t>
      </w:r>
      <w:r w:rsidRPr="00BF1214">
        <w:rPr>
          <w:kern w:val="2"/>
        </w:rPr>
        <w:t>”</w:t>
      </w:r>
      <w:r>
        <w:rPr>
          <w:kern w:val="2"/>
        </w:rPr>
        <w:t xml:space="preserve"> in Luke (</w:t>
      </w:r>
      <w:r w:rsidRPr="004823F1">
        <w:rPr>
          <w:lang w:val="el-GR" w:bidi="he-IL"/>
        </w:rPr>
        <w:t>συνέπεσεν</w:t>
      </w:r>
      <w:r>
        <w:rPr>
          <w:lang w:bidi="he-IL"/>
        </w:rPr>
        <w:t xml:space="preserve">, </w:t>
      </w:r>
      <w:r w:rsidR="00825622">
        <w:rPr>
          <w:i/>
          <w:iCs/>
          <w:kern w:val="2"/>
        </w:rPr>
        <w:t>synepesen</w:t>
      </w:r>
      <w:r w:rsidR="00825622">
        <w:rPr>
          <w:kern w:val="2"/>
        </w:rPr>
        <w:t xml:space="preserve">, </w:t>
      </w:r>
      <w:r>
        <w:rPr>
          <w:lang w:bidi="he-IL"/>
        </w:rPr>
        <w:t xml:space="preserve">from </w:t>
      </w:r>
      <w:r w:rsidRPr="004823F1">
        <w:rPr>
          <w:kern w:val="2"/>
          <w:lang w:val="el-GR" w:bidi="he-IL"/>
        </w:rPr>
        <w:t>συμπίπτω</w:t>
      </w:r>
      <w:r w:rsidR="00825622">
        <w:rPr>
          <w:kern w:val="2"/>
          <w:lang w:bidi="he-IL"/>
        </w:rPr>
        <w:t xml:space="preserve">, </w:t>
      </w:r>
      <w:r w:rsidR="00825622" w:rsidRPr="004823F1">
        <w:rPr>
          <w:i/>
          <w:iCs/>
          <w:lang w:bidi="he-IL"/>
        </w:rPr>
        <w:t>sympipto</w:t>
      </w:r>
      <w:r w:rsidRPr="00BF1214">
        <w:rPr>
          <w:kern w:val="2"/>
        </w:rPr>
        <w:t>)</w:t>
      </w:r>
    </w:p>
    <w:p w14:paraId="4A5A66C9" w14:textId="4B32C24F" w:rsidR="006249A4" w:rsidRPr="004823F1" w:rsidRDefault="006249A4" w:rsidP="00274AA2">
      <w:pPr>
        <w:numPr>
          <w:ilvl w:val="2"/>
          <w:numId w:val="65"/>
        </w:numPr>
        <w:rPr>
          <w:kern w:val="2"/>
        </w:rPr>
      </w:pPr>
      <w:r>
        <w:rPr>
          <w:kern w:val="2"/>
        </w:rPr>
        <w:t>Matthew uses</w:t>
      </w:r>
      <w:r w:rsidR="00825622">
        <w:rPr>
          <w:kern w:val="2"/>
        </w:rPr>
        <w:t xml:space="preserve"> </w:t>
      </w:r>
      <w:r w:rsidR="00825622" w:rsidRPr="004823F1">
        <w:rPr>
          <w:kern w:val="2"/>
          <w:lang w:val="el-GR" w:bidi="he-IL"/>
        </w:rPr>
        <w:t>πίπτω</w:t>
      </w:r>
      <w:r w:rsidR="00825622">
        <w:rPr>
          <w:kern w:val="2"/>
          <w:lang w:bidi="he-IL"/>
        </w:rPr>
        <w:t>,</w:t>
      </w:r>
      <w:r>
        <w:rPr>
          <w:kern w:val="2"/>
        </w:rPr>
        <w:t xml:space="preserve"> </w:t>
      </w:r>
      <w:r>
        <w:rPr>
          <w:i/>
          <w:iCs/>
          <w:kern w:val="2"/>
        </w:rPr>
        <w:t>pipto</w:t>
      </w:r>
      <w:r>
        <w:rPr>
          <w:kern w:val="2"/>
        </w:rPr>
        <w:t xml:space="preserve">, “fall,” but Luke uses </w:t>
      </w:r>
      <w:r>
        <w:rPr>
          <w:i/>
          <w:iCs/>
          <w:kern w:val="2"/>
        </w:rPr>
        <w:t>sympipto</w:t>
      </w:r>
      <w:r>
        <w:rPr>
          <w:kern w:val="2"/>
        </w:rPr>
        <w:t>, “collapse.”</w:t>
      </w:r>
      <w:r w:rsidRPr="004823F1">
        <w:rPr>
          <w:kern w:val="2"/>
        </w:rPr>
        <w:t xml:space="preserve"> “The person . . . suffered total loss.” (Hultgren 136)</w:t>
      </w:r>
    </w:p>
    <w:p w14:paraId="092615EC" w14:textId="77777777" w:rsidR="006249A4" w:rsidRDefault="006249A4" w:rsidP="00274AA2">
      <w:pPr>
        <w:numPr>
          <w:ilvl w:val="2"/>
          <w:numId w:val="65"/>
        </w:numPr>
        <w:rPr>
          <w:kern w:val="2"/>
        </w:rPr>
      </w:pPr>
      <w:r>
        <w:rPr>
          <w:i/>
          <w:iCs/>
          <w:kern w:val="2"/>
        </w:rPr>
        <w:t>Sympipto</w:t>
      </w:r>
      <w:r>
        <w:rPr>
          <w:kern w:val="2"/>
        </w:rPr>
        <w:t xml:space="preserve"> “</w:t>
      </w:r>
      <w:r w:rsidRPr="00BF1214">
        <w:rPr>
          <w:kern w:val="2"/>
        </w:rPr>
        <w:t>is found only here in the NT. It is used elsewhere in Greek literature, however, and it is used (as here) to describe the collapse of buildings due to rain or hail.</w:t>
      </w:r>
      <w:r>
        <w:rPr>
          <w:kern w:val="2"/>
        </w:rPr>
        <w:t xml:space="preserve">” </w:t>
      </w:r>
      <w:r w:rsidRPr="00BF090D">
        <w:rPr>
          <w:kern w:val="2"/>
          <w:sz w:val="20"/>
          <w:szCs w:val="18"/>
        </w:rPr>
        <w:t>(BAGD 779)</w:t>
      </w:r>
      <w:r>
        <w:rPr>
          <w:kern w:val="2"/>
        </w:rPr>
        <w:t xml:space="preserve"> (Hultgren 136)</w:t>
      </w:r>
    </w:p>
    <w:p w14:paraId="1523BD9A" w14:textId="77777777" w:rsidR="006249A4" w:rsidRDefault="006249A4" w:rsidP="00274AA2">
      <w:pPr>
        <w:numPr>
          <w:ilvl w:val="1"/>
          <w:numId w:val="65"/>
        </w:numPr>
        <w:rPr>
          <w:kern w:val="2"/>
        </w:rPr>
      </w:pPr>
      <w:r>
        <w:rPr>
          <w:kern w:val="2"/>
        </w:rPr>
        <w:t>“</w:t>
      </w:r>
      <w:r w:rsidRPr="00BF1214">
        <w:rPr>
          <w:kern w:val="2"/>
        </w:rPr>
        <w:t>The house fell, and its fall was great (NIV:</w:t>
      </w:r>
      <w:r>
        <w:rPr>
          <w:kern w:val="2"/>
        </w:rPr>
        <w:t xml:space="preserve"> “it fell with a great crash”).” (Hultgren 134)</w:t>
      </w:r>
    </w:p>
    <w:p w14:paraId="172D7FA2" w14:textId="77777777" w:rsidR="006249A4" w:rsidRDefault="006249A4" w:rsidP="00274AA2">
      <w:pPr>
        <w:numPr>
          <w:ilvl w:val="1"/>
          <w:numId w:val="65"/>
        </w:numPr>
        <w:rPr>
          <w:kern w:val="2"/>
        </w:rPr>
      </w:pPr>
      <w:r>
        <w:rPr>
          <w:kern w:val="2"/>
        </w:rPr>
        <w:t>“</w:t>
      </w:r>
      <w:r w:rsidRPr="00BF1214">
        <w:rPr>
          <w:kern w:val="2"/>
        </w:rPr>
        <w:t>Though not a true parallel, the scene recalls</w:t>
      </w:r>
      <w:r>
        <w:rPr>
          <w:kern w:val="2"/>
        </w:rPr>
        <w:t>” Sir 21:18</w:t>
      </w:r>
      <w:r w:rsidRPr="00BF1214">
        <w:rPr>
          <w:kern w:val="2"/>
        </w:rPr>
        <w:t>: “</w:t>
      </w:r>
      <w:r w:rsidRPr="004823F1">
        <w:rPr>
          <w:lang w:bidi="he-IL"/>
        </w:rPr>
        <w:t>Like a house in ruins is wisdom to a fool</w:t>
      </w:r>
      <w:r w:rsidRPr="00BF1214">
        <w:rPr>
          <w:kern w:val="2"/>
        </w:rPr>
        <w:t>.</w:t>
      </w:r>
      <w:r>
        <w:rPr>
          <w:kern w:val="2"/>
        </w:rPr>
        <w:t>” (Hultgren 134)</w:t>
      </w:r>
    </w:p>
    <w:p w14:paraId="478636A7" w14:textId="77777777" w:rsidR="006249A4" w:rsidRPr="00BF1214" w:rsidRDefault="006249A4" w:rsidP="006249A4">
      <w:pPr>
        <w:rPr>
          <w:kern w:val="2"/>
        </w:rPr>
      </w:pPr>
    </w:p>
    <w:p w14:paraId="02EB857B" w14:textId="77777777" w:rsidR="006249A4" w:rsidRPr="0077520E" w:rsidRDefault="006249A4" w:rsidP="00274AA2">
      <w:pPr>
        <w:numPr>
          <w:ilvl w:val="0"/>
          <w:numId w:val="65"/>
        </w:numPr>
        <w:jc w:val="left"/>
        <w:rPr>
          <w:kern w:val="2"/>
        </w:rPr>
      </w:pPr>
      <w:r>
        <w:rPr>
          <w:b/>
          <w:bCs/>
          <w:kern w:val="2"/>
        </w:rPr>
        <w:t>Jesus</w:t>
      </w:r>
      <w:r>
        <w:rPr>
          <w:kern w:val="2"/>
        </w:rPr>
        <w:t xml:space="preserve">’ </w:t>
      </w:r>
      <w:r>
        <w:rPr>
          <w:b/>
          <w:bCs/>
          <w:kern w:val="2"/>
        </w:rPr>
        <w:t>meaning and the evangelists</w:t>
      </w:r>
      <w:r>
        <w:rPr>
          <w:kern w:val="2"/>
        </w:rPr>
        <w:t xml:space="preserve">’ </w:t>
      </w:r>
      <w:r>
        <w:rPr>
          <w:b/>
          <w:bCs/>
          <w:kern w:val="2"/>
        </w:rPr>
        <w:t>meanings</w:t>
      </w:r>
    </w:p>
    <w:p w14:paraId="206C66E0" w14:textId="77777777" w:rsidR="006249A4" w:rsidRPr="00E72864" w:rsidRDefault="006249A4" w:rsidP="00274AA2">
      <w:pPr>
        <w:numPr>
          <w:ilvl w:val="1"/>
          <w:numId w:val="65"/>
        </w:numPr>
        <w:rPr>
          <w:kern w:val="2"/>
        </w:rPr>
      </w:pPr>
      <w:r>
        <w:rPr>
          <w:kern w:val="2"/>
        </w:rPr>
        <w:t>authenticity</w:t>
      </w:r>
    </w:p>
    <w:p w14:paraId="79B352C6" w14:textId="77777777" w:rsidR="006249A4" w:rsidRDefault="006249A4" w:rsidP="00274AA2">
      <w:pPr>
        <w:numPr>
          <w:ilvl w:val="2"/>
          <w:numId w:val="65"/>
        </w:numPr>
        <w:rPr>
          <w:kern w:val="2"/>
        </w:rPr>
      </w:pPr>
      <w:r>
        <w:rPr>
          <w:kern w:val="2"/>
        </w:rPr>
        <w:t>authentic</w:t>
      </w:r>
    </w:p>
    <w:p w14:paraId="6F7B7DFF" w14:textId="6DBDB431" w:rsidR="006249A4" w:rsidRDefault="006249A4" w:rsidP="00274AA2">
      <w:pPr>
        <w:numPr>
          <w:ilvl w:val="3"/>
          <w:numId w:val="65"/>
        </w:numPr>
        <w:rPr>
          <w:kern w:val="2"/>
        </w:rPr>
      </w:pPr>
      <w:r>
        <w:rPr>
          <w:kern w:val="2"/>
        </w:rPr>
        <w:t>“</w:t>
      </w:r>
      <w:r w:rsidRPr="00BF1214">
        <w:rPr>
          <w:kern w:val="2"/>
        </w:rPr>
        <w:t>The parable is often regarded as</w:t>
      </w:r>
      <w:r>
        <w:rPr>
          <w:kern w:val="2"/>
        </w:rPr>
        <w:t>” authentic.</w:t>
      </w:r>
      <w:r w:rsidRPr="00BF1214">
        <w:rPr>
          <w:kern w:val="2"/>
        </w:rPr>
        <w:t xml:space="preserve"> </w:t>
      </w:r>
      <w:r w:rsidRPr="00543406">
        <w:rPr>
          <w:kern w:val="2"/>
          <w:sz w:val="20"/>
          <w:szCs w:val="18"/>
        </w:rPr>
        <w:t xml:space="preserve">(Jülicher </w:t>
      </w:r>
      <w:r w:rsidR="00494587" w:rsidRPr="00F64F6E">
        <w:rPr>
          <w:kern w:val="2"/>
          <w:sz w:val="20"/>
          <w:szCs w:val="18"/>
        </w:rPr>
        <w:t>2</w:t>
      </w:r>
      <w:r w:rsidR="00494587">
        <w:rPr>
          <w:kern w:val="2"/>
          <w:sz w:val="20"/>
          <w:szCs w:val="18"/>
        </w:rPr>
        <w:t>.</w:t>
      </w:r>
      <w:r w:rsidRPr="00543406">
        <w:rPr>
          <w:kern w:val="2"/>
          <w:sz w:val="20"/>
          <w:szCs w:val="18"/>
        </w:rPr>
        <w:t>267-68; Abou-Chaar 44-58)</w:t>
      </w:r>
      <w:r>
        <w:rPr>
          <w:kern w:val="2"/>
        </w:rPr>
        <w:t xml:space="preserve"> (Hultgren </w:t>
      </w:r>
      <w:r w:rsidRPr="00BF1214">
        <w:rPr>
          <w:kern w:val="2"/>
        </w:rPr>
        <w:t>132</w:t>
      </w:r>
      <w:r>
        <w:rPr>
          <w:kern w:val="2"/>
        </w:rPr>
        <w:t>)</w:t>
      </w:r>
    </w:p>
    <w:p w14:paraId="6F9D9A71" w14:textId="643C1264" w:rsidR="006249A4" w:rsidRDefault="006249A4" w:rsidP="00274AA2">
      <w:pPr>
        <w:numPr>
          <w:ilvl w:val="3"/>
          <w:numId w:val="65"/>
        </w:numPr>
        <w:rPr>
          <w:kern w:val="2"/>
        </w:rPr>
      </w:pPr>
      <w:r w:rsidRPr="00715676">
        <w:rPr>
          <w:kern w:val="2"/>
        </w:rPr>
        <w:t xml:space="preserve">Betz </w:t>
      </w:r>
      <w:r w:rsidRPr="00715676">
        <w:rPr>
          <w:kern w:val="2"/>
          <w:sz w:val="20"/>
          <w:szCs w:val="18"/>
        </w:rPr>
        <w:t>(560)</w:t>
      </w:r>
      <w:r w:rsidRPr="00715676">
        <w:rPr>
          <w:kern w:val="2"/>
        </w:rPr>
        <w:t xml:space="preserve"> </w:t>
      </w:r>
      <w:r>
        <w:rPr>
          <w:kern w:val="2"/>
        </w:rPr>
        <w:t>“</w:t>
      </w:r>
      <w:r w:rsidRPr="00715676">
        <w:rPr>
          <w:kern w:val="2"/>
        </w:rPr>
        <w:t>considers its authenticity possible.</w:t>
      </w:r>
      <w:r>
        <w:rPr>
          <w:kern w:val="2"/>
        </w:rPr>
        <w:t>” (Hultgren 133</w:t>
      </w:r>
      <w:r w:rsidR="009432A2" w:rsidRPr="00184C50">
        <w:rPr>
          <w:kern w:val="2"/>
        </w:rPr>
        <w:t xml:space="preserve"> n </w:t>
      </w:r>
      <w:r>
        <w:rPr>
          <w:kern w:val="2"/>
        </w:rPr>
        <w:t>16)</w:t>
      </w:r>
    </w:p>
    <w:p w14:paraId="0C3AD62B" w14:textId="25320E8E" w:rsidR="006249A4" w:rsidRPr="000D5A07" w:rsidRDefault="006249A4" w:rsidP="00274AA2">
      <w:pPr>
        <w:numPr>
          <w:ilvl w:val="3"/>
          <w:numId w:val="65"/>
        </w:numPr>
        <w:rPr>
          <w:kern w:val="2"/>
        </w:rPr>
      </w:pPr>
      <w:r>
        <w:rPr>
          <w:kern w:val="2"/>
        </w:rPr>
        <w:t>Luz</w:t>
      </w:r>
      <w:r w:rsidRPr="00715676">
        <w:rPr>
          <w:kern w:val="2"/>
        </w:rPr>
        <w:t xml:space="preserve"> </w:t>
      </w:r>
      <w:r w:rsidRPr="000D5A07">
        <w:rPr>
          <w:kern w:val="2"/>
          <w:sz w:val="20"/>
          <w:szCs w:val="18"/>
        </w:rPr>
        <w:t>(</w:t>
      </w:r>
      <w:r w:rsidRPr="000D5A07">
        <w:rPr>
          <w:i/>
          <w:kern w:val="2"/>
          <w:sz w:val="20"/>
          <w:szCs w:val="18"/>
        </w:rPr>
        <w:t>Matthew 1-7</w:t>
      </w:r>
      <w:r w:rsidRPr="000D5A07">
        <w:rPr>
          <w:kern w:val="2"/>
          <w:sz w:val="20"/>
          <w:szCs w:val="18"/>
        </w:rPr>
        <w:t xml:space="preserve"> 452)</w:t>
      </w:r>
      <w:r w:rsidRPr="00715676">
        <w:rPr>
          <w:kern w:val="2"/>
        </w:rPr>
        <w:t xml:space="preserve"> </w:t>
      </w:r>
      <w:r>
        <w:rPr>
          <w:kern w:val="2"/>
        </w:rPr>
        <w:t>gives</w:t>
      </w:r>
      <w:r w:rsidRPr="00715676">
        <w:rPr>
          <w:kern w:val="2"/>
        </w:rPr>
        <w:t xml:space="preserve"> </w:t>
      </w:r>
      <w:r>
        <w:rPr>
          <w:kern w:val="2"/>
        </w:rPr>
        <w:t>“priority to Matthew’s version</w:t>
      </w:r>
      <w:r w:rsidRPr="00715676">
        <w:rPr>
          <w:kern w:val="2"/>
        </w:rPr>
        <w:t>.</w:t>
      </w:r>
      <w:r>
        <w:rPr>
          <w:kern w:val="2"/>
        </w:rPr>
        <w:t>” (Hultgren 133</w:t>
      </w:r>
      <w:r w:rsidR="009432A2" w:rsidRPr="00184C50">
        <w:rPr>
          <w:kern w:val="2"/>
        </w:rPr>
        <w:t xml:space="preserve"> n </w:t>
      </w:r>
      <w:r>
        <w:rPr>
          <w:kern w:val="2"/>
        </w:rPr>
        <w:t>16)</w:t>
      </w:r>
    </w:p>
    <w:p w14:paraId="4836DF80" w14:textId="77777777" w:rsidR="006249A4" w:rsidRDefault="006249A4" w:rsidP="00274AA2">
      <w:pPr>
        <w:numPr>
          <w:ilvl w:val="2"/>
          <w:numId w:val="65"/>
        </w:numPr>
        <w:rPr>
          <w:kern w:val="2"/>
        </w:rPr>
      </w:pPr>
      <w:r>
        <w:rPr>
          <w:kern w:val="2"/>
        </w:rPr>
        <w:t>inauthentic</w:t>
      </w:r>
    </w:p>
    <w:p w14:paraId="7C290DF5" w14:textId="38E984A1" w:rsidR="006249A4" w:rsidRDefault="006249A4" w:rsidP="00274AA2">
      <w:pPr>
        <w:numPr>
          <w:ilvl w:val="3"/>
          <w:numId w:val="65"/>
        </w:numPr>
        <w:rPr>
          <w:kern w:val="2"/>
        </w:rPr>
      </w:pPr>
      <w:r w:rsidRPr="00715676">
        <w:rPr>
          <w:kern w:val="2"/>
        </w:rPr>
        <w:t xml:space="preserve">Funk </w:t>
      </w:r>
      <w:r w:rsidRPr="00715676">
        <w:rPr>
          <w:kern w:val="2"/>
          <w:sz w:val="20"/>
          <w:szCs w:val="18"/>
        </w:rPr>
        <w:t>(158-59, 299)</w:t>
      </w:r>
      <w:r w:rsidRPr="00715676">
        <w:rPr>
          <w:kern w:val="2"/>
        </w:rPr>
        <w:t xml:space="preserve"> “has both versions in black font (= not authentic), judged to be from common Jewish lore.” (Hultgren 133</w:t>
      </w:r>
      <w:r w:rsidR="009432A2" w:rsidRPr="00184C50">
        <w:rPr>
          <w:kern w:val="2"/>
        </w:rPr>
        <w:t xml:space="preserve"> n </w:t>
      </w:r>
      <w:r w:rsidRPr="00715676">
        <w:rPr>
          <w:kern w:val="2"/>
        </w:rPr>
        <w:t>16)</w:t>
      </w:r>
    </w:p>
    <w:p w14:paraId="4E0975C0" w14:textId="77777777" w:rsidR="006249A4" w:rsidRPr="00E72864" w:rsidRDefault="006249A4" w:rsidP="00274AA2">
      <w:pPr>
        <w:numPr>
          <w:ilvl w:val="1"/>
          <w:numId w:val="65"/>
        </w:numPr>
        <w:rPr>
          <w:kern w:val="2"/>
        </w:rPr>
      </w:pPr>
      <w:r>
        <w:rPr>
          <w:kern w:val="2"/>
        </w:rPr>
        <w:t>Jesus’ meaning</w:t>
      </w:r>
    </w:p>
    <w:p w14:paraId="5BF7296E" w14:textId="77777777" w:rsidR="006249A4" w:rsidRDefault="006249A4" w:rsidP="00274AA2">
      <w:pPr>
        <w:numPr>
          <w:ilvl w:val="2"/>
          <w:numId w:val="65"/>
        </w:numPr>
        <w:rPr>
          <w:kern w:val="2"/>
        </w:rPr>
      </w:pPr>
      <w:r>
        <w:rPr>
          <w:kern w:val="2"/>
        </w:rPr>
        <w:t>“</w:t>
      </w:r>
      <w:r w:rsidRPr="00BF1214">
        <w:rPr>
          <w:kern w:val="2"/>
        </w:rPr>
        <w:t>The person who hears the words of Jesus and puts them into practice is not moved or destroyed b</w:t>
      </w:r>
      <w:r>
        <w:rPr>
          <w:kern w:val="2"/>
        </w:rPr>
        <w:t>y the calamities that may come.” (Hultgren 134)</w:t>
      </w:r>
    </w:p>
    <w:p w14:paraId="33FD4345" w14:textId="77777777" w:rsidR="006249A4" w:rsidRDefault="006249A4" w:rsidP="00274AA2">
      <w:pPr>
        <w:numPr>
          <w:ilvl w:val="2"/>
          <w:numId w:val="65"/>
        </w:numPr>
        <w:rPr>
          <w:kern w:val="2"/>
        </w:rPr>
      </w:pPr>
      <w:r w:rsidRPr="00BF1214">
        <w:rPr>
          <w:kern w:val="2"/>
        </w:rPr>
        <w:t xml:space="preserve">The parable </w:t>
      </w:r>
      <w:r>
        <w:rPr>
          <w:kern w:val="2"/>
        </w:rPr>
        <w:t xml:space="preserve">“is </w:t>
      </w:r>
      <w:r w:rsidRPr="00BF1214">
        <w:rPr>
          <w:kern w:val="2"/>
        </w:rPr>
        <w:t>both warning and exhortation.</w:t>
      </w:r>
      <w:r>
        <w:rPr>
          <w:kern w:val="2"/>
        </w:rPr>
        <w:t>” (Hultgren 134)</w:t>
      </w:r>
    </w:p>
    <w:p w14:paraId="160A6D89" w14:textId="77777777" w:rsidR="006249A4" w:rsidRPr="00BF1214" w:rsidRDefault="006249A4" w:rsidP="00274AA2">
      <w:pPr>
        <w:numPr>
          <w:ilvl w:val="3"/>
          <w:numId w:val="65"/>
        </w:numPr>
        <w:rPr>
          <w:kern w:val="2"/>
        </w:rPr>
      </w:pPr>
      <w:r>
        <w:rPr>
          <w:kern w:val="2"/>
        </w:rPr>
        <w:t xml:space="preserve">warning: “simply to hear the </w:t>
      </w:r>
      <w:r w:rsidRPr="00BF1214">
        <w:rPr>
          <w:kern w:val="2"/>
        </w:rPr>
        <w:t>teachings of Jesus, but not to do them, is insufficient and ends in destruction.</w:t>
      </w:r>
      <w:r>
        <w:rPr>
          <w:kern w:val="2"/>
        </w:rPr>
        <w:t xml:space="preserve"> [134] . . . </w:t>
      </w:r>
      <w:r w:rsidRPr="00BF1214">
        <w:rPr>
          <w:kern w:val="2"/>
        </w:rPr>
        <w:t>true discipleship is obedience to the teachings of Jesus.</w:t>
      </w:r>
      <w:r>
        <w:rPr>
          <w:kern w:val="2"/>
        </w:rPr>
        <w:t>” (Hultgren 134-35)</w:t>
      </w:r>
    </w:p>
    <w:p w14:paraId="2918CE7A" w14:textId="77777777" w:rsidR="006249A4" w:rsidRPr="00BF1214" w:rsidRDefault="006249A4" w:rsidP="00274AA2">
      <w:pPr>
        <w:numPr>
          <w:ilvl w:val="3"/>
          <w:numId w:val="65"/>
        </w:numPr>
        <w:rPr>
          <w:kern w:val="2"/>
        </w:rPr>
      </w:pPr>
      <w:r w:rsidRPr="00BF1214">
        <w:rPr>
          <w:kern w:val="2"/>
        </w:rPr>
        <w:t>encouragement</w:t>
      </w:r>
      <w:r>
        <w:rPr>
          <w:kern w:val="2"/>
        </w:rPr>
        <w:t>:</w:t>
      </w:r>
      <w:r w:rsidRPr="00BF1214">
        <w:rPr>
          <w:kern w:val="2"/>
        </w:rPr>
        <w:t xml:space="preserve"> one who </w:t>
      </w:r>
      <w:r>
        <w:rPr>
          <w:kern w:val="2"/>
        </w:rPr>
        <w:t>“</w:t>
      </w:r>
      <w:r w:rsidRPr="00BF1214">
        <w:rPr>
          <w:kern w:val="2"/>
        </w:rPr>
        <w:t>puts into practice the teachings of Jesus has Jesus’ own promise that he will not be overcome in times of calamity. The onslaughts that can come upon a person—whether those that test one’s faith or relationship to God—will not prevail wherever a person is a hearer and doer of the teachings of Jesus.</w:t>
      </w:r>
      <w:r>
        <w:rPr>
          <w:kern w:val="2"/>
        </w:rPr>
        <w:t>” (Hultgren 135)</w:t>
      </w:r>
    </w:p>
    <w:p w14:paraId="37B5F084" w14:textId="77777777" w:rsidR="006249A4" w:rsidRDefault="006249A4" w:rsidP="00274AA2">
      <w:pPr>
        <w:numPr>
          <w:ilvl w:val="2"/>
          <w:numId w:val="65"/>
        </w:numPr>
        <w:rPr>
          <w:kern w:val="2"/>
        </w:rPr>
      </w:pPr>
      <w:r>
        <w:rPr>
          <w:kern w:val="2"/>
        </w:rPr>
        <w:t>“</w:t>
      </w:r>
      <w:r w:rsidRPr="00BF1214">
        <w:rPr>
          <w:kern w:val="2"/>
        </w:rPr>
        <w:t xml:space="preserve">The disciple who hears and does the teachings of Jesus </w:t>
      </w:r>
      <w:r>
        <w:rPr>
          <w:kern w:val="2"/>
        </w:rPr>
        <w:t xml:space="preserve">. . . </w:t>
      </w:r>
      <w:r w:rsidRPr="00BF1214">
        <w:rPr>
          <w:kern w:val="2"/>
        </w:rPr>
        <w:t>is well prepared for the “rush of mighty waters” in a “time of distress” (Ps 32:6) and can be considered sound. The true disciple hears the words of Jesus, indeed the word of God, and does it (8:21; 11:28).</w:t>
      </w:r>
      <w:r>
        <w:rPr>
          <w:kern w:val="2"/>
        </w:rPr>
        <w:t>” (Hultgren 136)</w:t>
      </w:r>
    </w:p>
    <w:p w14:paraId="59D8DBC2" w14:textId="7555388C" w:rsidR="006249A4" w:rsidRDefault="006249A4" w:rsidP="00274AA2">
      <w:pPr>
        <w:numPr>
          <w:ilvl w:val="3"/>
          <w:numId w:val="65"/>
        </w:numPr>
        <w:rPr>
          <w:kern w:val="2"/>
          <w:sz w:val="20"/>
          <w:szCs w:val="18"/>
        </w:rPr>
      </w:pPr>
      <w:r>
        <w:rPr>
          <w:kern w:val="2"/>
          <w:sz w:val="20"/>
          <w:szCs w:val="18"/>
        </w:rPr>
        <w:t>Ps 32:6</w:t>
      </w:r>
      <w:r w:rsidR="00825622">
        <w:rPr>
          <w:kern w:val="2"/>
          <w:sz w:val="20"/>
          <w:szCs w:val="18"/>
        </w:rPr>
        <w:t>b</w:t>
      </w:r>
      <w:r>
        <w:rPr>
          <w:kern w:val="2"/>
          <w:sz w:val="20"/>
          <w:szCs w:val="18"/>
        </w:rPr>
        <w:t>, “</w:t>
      </w:r>
      <w:r>
        <w:rPr>
          <w:sz w:val="20"/>
          <w:szCs w:val="20"/>
          <w:lang w:bidi="he-IL"/>
        </w:rPr>
        <w:t>at a time of distress, the rush of mighty waters shall not reach them [the faithful].”</w:t>
      </w:r>
    </w:p>
    <w:p w14:paraId="6F737937" w14:textId="13B2E24C" w:rsidR="006249A4" w:rsidRPr="007E2D5F" w:rsidRDefault="006249A4" w:rsidP="00274AA2">
      <w:pPr>
        <w:numPr>
          <w:ilvl w:val="3"/>
          <w:numId w:val="65"/>
        </w:numPr>
        <w:rPr>
          <w:kern w:val="2"/>
          <w:sz w:val="20"/>
          <w:szCs w:val="18"/>
        </w:rPr>
      </w:pPr>
      <w:r w:rsidRPr="007E2D5F">
        <w:rPr>
          <w:kern w:val="2"/>
          <w:sz w:val="20"/>
          <w:szCs w:val="18"/>
        </w:rPr>
        <w:t>Luke 8:21, “</w:t>
      </w:r>
      <w:r w:rsidR="00825622">
        <w:rPr>
          <w:kern w:val="2"/>
          <w:sz w:val="20"/>
          <w:szCs w:val="18"/>
        </w:rPr>
        <w:t>But he said to them, “</w:t>
      </w:r>
      <w:r>
        <w:rPr>
          <w:sz w:val="20"/>
          <w:szCs w:val="20"/>
          <w:lang w:bidi="he-IL"/>
        </w:rPr>
        <w:t>My mother and my brothers are those who hear the word of God and do it.”</w:t>
      </w:r>
      <w:r w:rsidR="00825622">
        <w:rPr>
          <w:sz w:val="20"/>
          <w:szCs w:val="20"/>
          <w:lang w:bidi="he-IL"/>
        </w:rPr>
        <w:t>”</w:t>
      </w:r>
    </w:p>
    <w:p w14:paraId="3BFE27B8" w14:textId="6848DCF3" w:rsidR="006249A4" w:rsidRPr="007E2D5F" w:rsidRDefault="006249A4" w:rsidP="00274AA2">
      <w:pPr>
        <w:numPr>
          <w:ilvl w:val="3"/>
          <w:numId w:val="65"/>
        </w:numPr>
        <w:rPr>
          <w:kern w:val="2"/>
          <w:sz w:val="20"/>
          <w:szCs w:val="18"/>
        </w:rPr>
      </w:pPr>
      <w:r>
        <w:rPr>
          <w:kern w:val="2"/>
          <w:sz w:val="20"/>
          <w:szCs w:val="18"/>
        </w:rPr>
        <w:lastRenderedPageBreak/>
        <w:t>Luke 11:28, “</w:t>
      </w:r>
      <w:r w:rsidR="00825622">
        <w:rPr>
          <w:kern w:val="2"/>
          <w:sz w:val="20"/>
          <w:szCs w:val="18"/>
        </w:rPr>
        <w:t>But he said, “</w:t>
      </w:r>
      <w:r>
        <w:rPr>
          <w:sz w:val="20"/>
          <w:szCs w:val="20"/>
          <w:lang w:bidi="he-IL"/>
        </w:rPr>
        <w:t>Blessed rather are those who hear the word of God and obey it!”</w:t>
      </w:r>
      <w:r w:rsidR="00825622">
        <w:rPr>
          <w:sz w:val="20"/>
          <w:szCs w:val="20"/>
          <w:lang w:bidi="he-IL"/>
        </w:rPr>
        <w:t>”</w:t>
      </w:r>
    </w:p>
    <w:p w14:paraId="204697AF" w14:textId="77777777" w:rsidR="006249A4" w:rsidRDefault="006249A4" w:rsidP="00274AA2">
      <w:pPr>
        <w:numPr>
          <w:ilvl w:val="2"/>
          <w:numId w:val="65"/>
        </w:numPr>
        <w:rPr>
          <w:kern w:val="2"/>
        </w:rPr>
      </w:pPr>
      <w:r>
        <w:rPr>
          <w:kern w:val="2"/>
        </w:rPr>
        <w:t xml:space="preserve">In </w:t>
      </w:r>
      <w:r w:rsidRPr="00BF1214">
        <w:rPr>
          <w:kern w:val="2"/>
        </w:rPr>
        <w:t>sower, some</w:t>
      </w:r>
      <w:r>
        <w:rPr>
          <w:kern w:val="2"/>
        </w:rPr>
        <w:t xml:space="preserve"> </w:t>
      </w:r>
      <w:r w:rsidRPr="00BF1214">
        <w:rPr>
          <w:kern w:val="2"/>
        </w:rPr>
        <w:t xml:space="preserve">plants </w:t>
      </w:r>
      <w:r>
        <w:rPr>
          <w:kern w:val="2"/>
        </w:rPr>
        <w:t>“</w:t>
      </w:r>
      <w:r w:rsidRPr="00BF1214">
        <w:rPr>
          <w:kern w:val="2"/>
        </w:rPr>
        <w:t>grew up and withered; and so some persons become believers for a short time but fall away when test</w:t>
      </w:r>
      <w:r>
        <w:rPr>
          <w:kern w:val="2"/>
        </w:rPr>
        <w:t>ing comes (8:6, 13).” (Hultgren 137)</w:t>
      </w:r>
    </w:p>
    <w:p w14:paraId="4F35E63F" w14:textId="77777777" w:rsidR="006249A4" w:rsidRPr="00BF1214" w:rsidRDefault="006249A4" w:rsidP="00274AA2">
      <w:pPr>
        <w:numPr>
          <w:ilvl w:val="1"/>
          <w:numId w:val="65"/>
        </w:numPr>
        <w:rPr>
          <w:kern w:val="2"/>
        </w:rPr>
      </w:pPr>
      <w:r>
        <w:rPr>
          <w:iCs/>
          <w:kern w:val="2"/>
        </w:rPr>
        <w:t>Matthew’s meaning</w:t>
      </w:r>
    </w:p>
    <w:p w14:paraId="61CED846" w14:textId="77777777" w:rsidR="006249A4" w:rsidRDefault="006249A4" w:rsidP="00274AA2">
      <w:pPr>
        <w:numPr>
          <w:ilvl w:val="2"/>
          <w:numId w:val="65"/>
        </w:numPr>
        <w:rPr>
          <w:kern w:val="2"/>
        </w:rPr>
      </w:pPr>
      <w:r>
        <w:rPr>
          <w:kern w:val="2"/>
        </w:rPr>
        <w:t>context</w:t>
      </w:r>
    </w:p>
    <w:p w14:paraId="574BEA04" w14:textId="77777777" w:rsidR="006249A4" w:rsidRPr="00BF1214" w:rsidRDefault="006249A4" w:rsidP="00274AA2">
      <w:pPr>
        <w:numPr>
          <w:ilvl w:val="3"/>
          <w:numId w:val="65"/>
        </w:numPr>
        <w:rPr>
          <w:kern w:val="2"/>
        </w:rPr>
      </w:pPr>
      <w:r w:rsidRPr="00BF1214">
        <w:rPr>
          <w:kern w:val="2"/>
        </w:rPr>
        <w:t>The parable closes the sermon on the mount (Mat</w:t>
      </w:r>
      <w:r>
        <w:rPr>
          <w:kern w:val="2"/>
        </w:rPr>
        <w:t>t 5-7</w:t>
      </w:r>
      <w:r w:rsidRPr="00BF1214">
        <w:rPr>
          <w:kern w:val="2"/>
        </w:rPr>
        <w:t xml:space="preserve">) </w:t>
      </w:r>
      <w:r>
        <w:rPr>
          <w:kern w:val="2"/>
        </w:rPr>
        <w:t>and</w:t>
      </w:r>
      <w:r w:rsidRPr="00BF1214">
        <w:rPr>
          <w:kern w:val="2"/>
        </w:rPr>
        <w:t xml:space="preserve"> the sermon on the plain (Luke 6:20</w:t>
      </w:r>
      <w:r>
        <w:rPr>
          <w:kern w:val="2"/>
        </w:rPr>
        <w:t>-</w:t>
      </w:r>
      <w:r w:rsidRPr="00BF1214">
        <w:rPr>
          <w:kern w:val="2"/>
        </w:rPr>
        <w:t xml:space="preserve">49). </w:t>
      </w:r>
      <w:r>
        <w:rPr>
          <w:kern w:val="2"/>
        </w:rPr>
        <w:t>“</w:t>
      </w:r>
      <w:r w:rsidRPr="00BF1214">
        <w:rPr>
          <w:kern w:val="2"/>
        </w:rPr>
        <w:t>Its function in each case is to move the hearers of the sermon to contemplate what has been said and to act upon the teachings of Jesus.</w:t>
      </w:r>
      <w:r>
        <w:rPr>
          <w:kern w:val="2"/>
        </w:rPr>
        <w:t>” (Hultgren 132)</w:t>
      </w:r>
    </w:p>
    <w:p w14:paraId="3BF50B26" w14:textId="77777777" w:rsidR="00825622" w:rsidRDefault="006249A4" w:rsidP="00274AA2">
      <w:pPr>
        <w:numPr>
          <w:ilvl w:val="3"/>
          <w:numId w:val="65"/>
        </w:numPr>
        <w:rPr>
          <w:kern w:val="2"/>
        </w:rPr>
      </w:pPr>
      <w:r>
        <w:rPr>
          <w:kern w:val="2"/>
        </w:rPr>
        <w:t>“</w:t>
      </w:r>
      <w:r w:rsidRPr="00BF1214">
        <w:rPr>
          <w:kern w:val="2"/>
        </w:rPr>
        <w:t>The parable comes specifically within the Se</w:t>
      </w:r>
      <w:r>
        <w:rPr>
          <w:kern w:val="2"/>
        </w:rPr>
        <w:t xml:space="preserve">rmon on the Mount after Jesus’ </w:t>
      </w:r>
      <w:r w:rsidRPr="00BF1214">
        <w:rPr>
          <w:kern w:val="2"/>
        </w:rPr>
        <w:t>saying that the expression of pious words (7:21)</w:t>
      </w:r>
      <w:r>
        <w:rPr>
          <w:kern w:val="2"/>
        </w:rPr>
        <w:t xml:space="preserve"> and even the demonstration of </w:t>
      </w:r>
      <w:r w:rsidRPr="00BF1214">
        <w:rPr>
          <w:kern w:val="2"/>
        </w:rPr>
        <w:t xml:space="preserve">outstanding charismatic gifts of </w:t>
      </w:r>
      <w:r>
        <w:rPr>
          <w:kern w:val="2"/>
        </w:rPr>
        <w:t>[</w:t>
      </w:r>
      <w:r w:rsidRPr="00BF1214">
        <w:rPr>
          <w:kern w:val="2"/>
        </w:rPr>
        <w:t>prophecy</w:t>
      </w:r>
      <w:r>
        <w:rPr>
          <w:kern w:val="2"/>
        </w:rPr>
        <w:t>,</w:t>
      </w:r>
      <w:r w:rsidRPr="00BF1214">
        <w:rPr>
          <w:kern w:val="2"/>
        </w:rPr>
        <w:t xml:space="preserve"> exorcism</w:t>
      </w:r>
      <w:r>
        <w:rPr>
          <w:kern w:val="2"/>
        </w:rPr>
        <w:t>, healing:</w:t>
      </w:r>
      <w:r w:rsidRPr="00BF1214">
        <w:rPr>
          <w:kern w:val="2"/>
        </w:rPr>
        <w:t xml:space="preserve"> </w:t>
      </w:r>
      <w:r>
        <w:rPr>
          <w:kern w:val="2"/>
        </w:rPr>
        <w:t>7:22]</w:t>
      </w:r>
      <w:r w:rsidRPr="00BF1214">
        <w:rPr>
          <w:kern w:val="2"/>
        </w:rPr>
        <w:t xml:space="preserve"> are nothing in</w:t>
      </w:r>
      <w:r>
        <w:rPr>
          <w:kern w:val="2"/>
        </w:rPr>
        <w:t xml:space="preserve"> </w:t>
      </w:r>
      <w:r w:rsidRPr="00BF1214">
        <w:rPr>
          <w:kern w:val="2"/>
        </w:rPr>
        <w:t>themselves. The di</w:t>
      </w:r>
      <w:r>
        <w:rPr>
          <w:kern w:val="2"/>
        </w:rPr>
        <w:t xml:space="preserve">sciple of Jesus who is wise not </w:t>
      </w:r>
      <w:r w:rsidRPr="00BF1214">
        <w:rPr>
          <w:kern w:val="2"/>
        </w:rPr>
        <w:t>only listens to Jesus’ teachings but follows them as well.</w:t>
      </w:r>
      <w:r>
        <w:rPr>
          <w:kern w:val="2"/>
        </w:rPr>
        <w:t>” (Hultgren 133)</w:t>
      </w:r>
    </w:p>
    <w:p w14:paraId="165D8D92" w14:textId="1D935F32" w:rsidR="006249A4" w:rsidRPr="00825622" w:rsidRDefault="006249A4" w:rsidP="00825622">
      <w:pPr>
        <w:numPr>
          <w:ilvl w:val="4"/>
          <w:numId w:val="65"/>
        </w:numPr>
        <w:rPr>
          <w:kern w:val="2"/>
          <w:sz w:val="20"/>
          <w:szCs w:val="20"/>
        </w:rPr>
      </w:pPr>
      <w:r w:rsidRPr="00F7233B">
        <w:rPr>
          <w:kern w:val="2"/>
          <w:sz w:val="20"/>
          <w:szCs w:val="18"/>
        </w:rPr>
        <w:t>Matt 7:21-22, “</w:t>
      </w:r>
      <w:r w:rsidR="00825622" w:rsidRPr="00572BDF">
        <w:rPr>
          <w:sz w:val="20"/>
          <w:szCs w:val="20"/>
        </w:rPr>
        <w:t xml:space="preserve">Not everyone who says to me, ‘Lord, Lord,’ will enter the kingdom of heaven, but only the one who does the will of my Father in heaven. </w:t>
      </w:r>
      <w:r w:rsidR="00825622" w:rsidRPr="00572BDF">
        <w:rPr>
          <w:sz w:val="20"/>
          <w:szCs w:val="20"/>
          <w:vertAlign w:val="superscript"/>
        </w:rPr>
        <w:t>22</w:t>
      </w:r>
      <w:r w:rsidR="00825622" w:rsidRPr="00572BDF">
        <w:rPr>
          <w:sz w:val="20"/>
          <w:szCs w:val="20"/>
        </w:rPr>
        <w:t xml:space="preserve"> On that day many will say to me, ‘Lord, Lord, did we not prophesy in your name, and cast out demons in your name, and do many mighty works in your name?’</w:t>
      </w:r>
      <w:r>
        <w:rPr>
          <w:sz w:val="20"/>
          <w:szCs w:val="20"/>
          <w:lang w:bidi="he-IL"/>
        </w:rPr>
        <w:t>”</w:t>
      </w:r>
    </w:p>
    <w:p w14:paraId="1E0CE605" w14:textId="77777777" w:rsidR="006249A4" w:rsidRPr="00BF1214" w:rsidRDefault="006249A4" w:rsidP="00274AA2">
      <w:pPr>
        <w:numPr>
          <w:ilvl w:val="1"/>
          <w:numId w:val="65"/>
        </w:numPr>
        <w:rPr>
          <w:kern w:val="2"/>
        </w:rPr>
      </w:pPr>
      <w:r>
        <w:rPr>
          <w:iCs/>
          <w:kern w:val="2"/>
        </w:rPr>
        <w:t>Luke’s meaning</w:t>
      </w:r>
    </w:p>
    <w:p w14:paraId="6FE10855" w14:textId="77777777" w:rsidR="006249A4" w:rsidRDefault="006249A4" w:rsidP="00274AA2">
      <w:pPr>
        <w:numPr>
          <w:ilvl w:val="2"/>
          <w:numId w:val="65"/>
        </w:numPr>
        <w:rPr>
          <w:kern w:val="2"/>
        </w:rPr>
      </w:pPr>
      <w:r>
        <w:rPr>
          <w:kern w:val="2"/>
        </w:rPr>
        <w:t>context</w:t>
      </w:r>
    </w:p>
    <w:p w14:paraId="27099FC3" w14:textId="77777777" w:rsidR="006249A4" w:rsidRDefault="006249A4" w:rsidP="00274AA2">
      <w:pPr>
        <w:numPr>
          <w:ilvl w:val="3"/>
          <w:numId w:val="65"/>
        </w:numPr>
        <w:rPr>
          <w:kern w:val="2"/>
        </w:rPr>
      </w:pPr>
      <w:r>
        <w:rPr>
          <w:kern w:val="2"/>
        </w:rPr>
        <w:t>See under “Matthew’s meaning.”</w:t>
      </w:r>
    </w:p>
    <w:p w14:paraId="3742D17C" w14:textId="77777777" w:rsidR="006249A4" w:rsidRDefault="006249A4" w:rsidP="00274AA2">
      <w:pPr>
        <w:numPr>
          <w:ilvl w:val="3"/>
          <w:numId w:val="65"/>
        </w:numPr>
        <w:rPr>
          <w:kern w:val="2"/>
        </w:rPr>
      </w:pPr>
      <w:r w:rsidRPr="00BF1214">
        <w:rPr>
          <w:kern w:val="2"/>
        </w:rPr>
        <w:t>The parable end</w:t>
      </w:r>
      <w:r>
        <w:rPr>
          <w:kern w:val="2"/>
        </w:rPr>
        <w:t>s</w:t>
      </w:r>
      <w:r w:rsidRPr="00BF1214">
        <w:rPr>
          <w:kern w:val="2"/>
        </w:rPr>
        <w:t xml:space="preserve"> the </w:t>
      </w:r>
      <w:r>
        <w:rPr>
          <w:kern w:val="2"/>
        </w:rPr>
        <w:t>sermon on the plain. I</w:t>
      </w:r>
      <w:r w:rsidRPr="00BF1214">
        <w:rPr>
          <w:kern w:val="2"/>
        </w:rPr>
        <w:t xml:space="preserve">t follows </w:t>
      </w:r>
      <w:r>
        <w:rPr>
          <w:kern w:val="2"/>
        </w:rPr>
        <w:t>6:46,</w:t>
      </w:r>
      <w:r w:rsidRPr="00BF1214">
        <w:rPr>
          <w:kern w:val="2"/>
        </w:rPr>
        <w:t xml:space="preserve"> “Why do you call me </w:t>
      </w:r>
      <w:r>
        <w:rPr>
          <w:kern w:val="2"/>
        </w:rPr>
        <w:t>‘</w:t>
      </w:r>
      <w:r w:rsidRPr="00BF1214">
        <w:rPr>
          <w:kern w:val="2"/>
        </w:rPr>
        <w:t>Lord, Lord,’ and do n</w:t>
      </w:r>
      <w:r>
        <w:rPr>
          <w:kern w:val="2"/>
        </w:rPr>
        <w:t xml:space="preserve">ot do what I tell you?” </w:t>
      </w:r>
      <w:r w:rsidRPr="00BF1214">
        <w:rPr>
          <w:kern w:val="2"/>
        </w:rPr>
        <w:t xml:space="preserve">The parable is about hearing and then </w:t>
      </w:r>
      <w:r w:rsidRPr="00BF1214">
        <w:rPr>
          <w:i/>
          <w:kern w:val="2"/>
        </w:rPr>
        <w:t>doing</w:t>
      </w:r>
      <w:r w:rsidRPr="00697B67">
        <w:rPr>
          <w:iCs/>
          <w:kern w:val="2"/>
        </w:rPr>
        <w:t xml:space="preserve"> </w:t>
      </w:r>
      <w:r w:rsidRPr="00BF1214">
        <w:rPr>
          <w:kern w:val="2"/>
        </w:rPr>
        <w:t>what Jesus says his hearers should do. Anything less is hypocritical.</w:t>
      </w:r>
      <w:r>
        <w:rPr>
          <w:kern w:val="2"/>
        </w:rPr>
        <w:t>” [135] “</w:t>
      </w:r>
      <w:r w:rsidRPr="00BF1214">
        <w:rPr>
          <w:kern w:val="2"/>
        </w:rPr>
        <w:t>The parable in context sp</w:t>
      </w:r>
      <w:r>
        <w:rPr>
          <w:kern w:val="2"/>
        </w:rPr>
        <w:t>eaks against hypocrisy . . .” (Hultgren 135-36)</w:t>
      </w:r>
    </w:p>
    <w:p w14:paraId="196B4D21" w14:textId="77777777" w:rsidR="006249A4" w:rsidRDefault="006249A4" w:rsidP="00274AA2">
      <w:pPr>
        <w:numPr>
          <w:ilvl w:val="2"/>
          <w:numId w:val="65"/>
        </w:numPr>
        <w:rPr>
          <w:kern w:val="2"/>
        </w:rPr>
      </w:pPr>
      <w:r>
        <w:rPr>
          <w:kern w:val="2"/>
        </w:rPr>
        <w:t>“</w:t>
      </w:r>
      <w:r w:rsidRPr="00BF1214">
        <w:rPr>
          <w:kern w:val="2"/>
        </w:rPr>
        <w:t>Discipleship that is sound and enduring is the issue addressed in this parable.</w:t>
      </w:r>
      <w:r>
        <w:rPr>
          <w:kern w:val="2"/>
        </w:rPr>
        <w:t>” (Hultgren 136)</w:t>
      </w:r>
    </w:p>
    <w:p w14:paraId="447A9E9D" w14:textId="77777777" w:rsidR="006249A4" w:rsidRDefault="006249A4" w:rsidP="00274AA2">
      <w:pPr>
        <w:numPr>
          <w:ilvl w:val="2"/>
          <w:numId w:val="65"/>
        </w:numPr>
        <w:rPr>
          <w:kern w:val="2"/>
        </w:rPr>
      </w:pPr>
      <w:r w:rsidRPr="00BF1214">
        <w:rPr>
          <w:kern w:val="2"/>
        </w:rPr>
        <w:t>The parable exhorts disciple</w:t>
      </w:r>
      <w:r>
        <w:rPr>
          <w:kern w:val="2"/>
        </w:rPr>
        <w:t>s</w:t>
      </w:r>
      <w:r w:rsidRPr="00BF1214">
        <w:rPr>
          <w:kern w:val="2"/>
        </w:rPr>
        <w:t xml:space="preserve"> </w:t>
      </w:r>
      <w:r>
        <w:rPr>
          <w:kern w:val="2"/>
        </w:rPr>
        <w:t>“</w:t>
      </w:r>
      <w:r w:rsidRPr="00BF1214">
        <w:rPr>
          <w:kern w:val="2"/>
        </w:rPr>
        <w:t>to give care to becoming mature and strong.</w:t>
      </w:r>
      <w:r>
        <w:rPr>
          <w:kern w:val="2"/>
        </w:rPr>
        <w:t>” (Hultgren 136)</w:t>
      </w:r>
    </w:p>
    <w:p w14:paraId="2F23CCA5" w14:textId="77777777" w:rsidR="006249A4" w:rsidRDefault="006249A4" w:rsidP="00274AA2">
      <w:pPr>
        <w:numPr>
          <w:ilvl w:val="3"/>
          <w:numId w:val="65"/>
        </w:numPr>
        <w:rPr>
          <w:kern w:val="2"/>
        </w:rPr>
      </w:pPr>
      <w:r>
        <w:rPr>
          <w:kern w:val="2"/>
        </w:rPr>
        <w:t>“</w:t>
      </w:r>
      <w:r w:rsidRPr="00BF1214">
        <w:rPr>
          <w:kern w:val="2"/>
        </w:rPr>
        <w:t>That is illustrated above all in the metaphors of digging, going down deep, and laying a foundation on rock (6:48).</w:t>
      </w:r>
      <w:r>
        <w:rPr>
          <w:kern w:val="2"/>
        </w:rPr>
        <w:t>” (Hultgren 136)</w:t>
      </w:r>
    </w:p>
    <w:p w14:paraId="0B6EA718" w14:textId="77777777" w:rsidR="006249A4" w:rsidRDefault="006249A4" w:rsidP="00274AA2">
      <w:pPr>
        <w:numPr>
          <w:ilvl w:val="3"/>
          <w:numId w:val="65"/>
        </w:numPr>
        <w:rPr>
          <w:kern w:val="2"/>
        </w:rPr>
      </w:pPr>
      <w:r>
        <w:rPr>
          <w:kern w:val="2"/>
        </w:rPr>
        <w:t>“</w:t>
      </w:r>
      <w:r w:rsidRPr="00BF1214">
        <w:rPr>
          <w:kern w:val="2"/>
        </w:rPr>
        <w:t>That is a process that takes time and reflection centered in the teachings of Jesus and located within a community of faith and conversation.</w:t>
      </w:r>
      <w:r>
        <w:rPr>
          <w:kern w:val="2"/>
        </w:rPr>
        <w:t>” (Hultgren 137)</w:t>
      </w:r>
    </w:p>
    <w:p w14:paraId="2F0CEC55" w14:textId="77777777" w:rsidR="006249A4" w:rsidRDefault="006249A4">
      <w:r>
        <w:br w:type="page"/>
      </w:r>
    </w:p>
    <w:p w14:paraId="1DD33D97" w14:textId="77777777" w:rsidR="002478F2" w:rsidRDefault="002478F2" w:rsidP="003D579D">
      <w:pPr>
        <w:pStyle w:val="Heading2"/>
      </w:pPr>
      <w:bookmarkStart w:id="151" w:name="_Toc67265664"/>
      <w:r>
        <w:lastRenderedPageBreak/>
        <w:t>Laborers in the Vineyard</w:t>
      </w:r>
      <w:bookmarkEnd w:id="151"/>
    </w:p>
    <w:p w14:paraId="4BEE92FC" w14:textId="77777777" w:rsidR="00381F98" w:rsidRDefault="00E076A1" w:rsidP="006249A4">
      <w:pPr>
        <w:jc w:val="center"/>
      </w:pPr>
      <w:r>
        <w:rPr>
          <w:kern w:val="2"/>
        </w:rPr>
        <w:t>(Matt</w:t>
      </w:r>
      <w:r w:rsidRPr="00BF1214">
        <w:rPr>
          <w:kern w:val="2"/>
        </w:rPr>
        <w:t xml:space="preserve"> 20:1-16</w:t>
      </w:r>
      <w:r>
        <w:rPr>
          <w:kern w:val="2"/>
        </w:rPr>
        <w:t>)</w:t>
      </w:r>
      <w:r w:rsidRPr="006249A4">
        <w:rPr>
          <w:szCs w:val="20"/>
        </w:rPr>
        <w:t xml:space="preserve"> </w:t>
      </w:r>
      <w:r w:rsidR="006249A4" w:rsidRPr="009C728F">
        <w:rPr>
          <w:szCs w:val="20"/>
        </w:rPr>
        <w:t>(&gt; M)</w:t>
      </w:r>
    </w:p>
    <w:p w14:paraId="1A89B22E" w14:textId="77777777" w:rsidR="006249A4" w:rsidRDefault="006249A4" w:rsidP="00381F98"/>
    <w:p w14:paraId="2F854004" w14:textId="5A1F2190" w:rsidR="006249A4" w:rsidRPr="009C728F" w:rsidRDefault="006249A4" w:rsidP="00381F98"/>
    <w:p w14:paraId="25F5A0DD" w14:textId="77777777" w:rsidR="00381F98" w:rsidRPr="009C728F" w:rsidRDefault="006249A4" w:rsidP="00274AA2">
      <w:pPr>
        <w:pStyle w:val="ListParagraph"/>
        <w:numPr>
          <w:ilvl w:val="0"/>
          <w:numId w:val="66"/>
        </w:numPr>
      </w:pPr>
      <w:r w:rsidRPr="006249A4">
        <w:rPr>
          <w:b/>
        </w:rPr>
        <w:t>text</w:t>
      </w:r>
    </w:p>
    <w:p w14:paraId="5B28F5BB" w14:textId="36C364D7" w:rsidR="00381F98" w:rsidRPr="009C728F" w:rsidRDefault="00381F98" w:rsidP="00274AA2">
      <w:pPr>
        <w:pStyle w:val="ListParagraph"/>
        <w:numPr>
          <w:ilvl w:val="1"/>
          <w:numId w:val="66"/>
        </w:numPr>
        <w:rPr>
          <w:snapToGrid/>
          <w:sz w:val="20"/>
        </w:rPr>
      </w:pPr>
      <w:r w:rsidRPr="009C728F">
        <w:rPr>
          <w:snapToGrid/>
          <w:sz w:val="20"/>
          <w:szCs w:val="20"/>
        </w:rPr>
        <w:t>Matt 20:1</w:t>
      </w:r>
      <w:r w:rsidRPr="009C728F">
        <w:rPr>
          <w:snapToGrid/>
          <w:sz w:val="20"/>
          <w:szCs w:val="20"/>
        </w:rPr>
        <w:noBreakHyphen/>
        <w:t>16</w:t>
      </w:r>
      <w:r w:rsidR="00745134" w:rsidRPr="00745134">
        <w:rPr>
          <w:snapToGrid/>
          <w:sz w:val="20"/>
          <w:szCs w:val="20"/>
        </w:rPr>
        <w:t xml:space="preserve">, </w:t>
      </w:r>
      <w:r w:rsidRPr="009C728F">
        <w:rPr>
          <w:snapToGrid/>
          <w:sz w:val="20"/>
          <w:szCs w:val="20"/>
        </w:rPr>
        <w:t>“</w:t>
      </w:r>
      <w:r w:rsidR="00C90CD9" w:rsidRPr="00572BDF">
        <w:rPr>
          <w:kern w:val="0"/>
          <w:sz w:val="20"/>
          <w:szCs w:val="20"/>
        </w:rPr>
        <w:t xml:space="preserve">For the kingdom of heaven is like a landowner who went out early in the morning to hire laborers for his vineyard. </w:t>
      </w:r>
      <w:r w:rsidR="00C90CD9" w:rsidRPr="00572BDF">
        <w:rPr>
          <w:kern w:val="0"/>
          <w:sz w:val="20"/>
          <w:szCs w:val="20"/>
          <w:vertAlign w:val="superscript"/>
        </w:rPr>
        <w:t>2</w:t>
      </w:r>
      <w:r w:rsidR="00C90CD9" w:rsidRPr="00572BDF">
        <w:rPr>
          <w:kern w:val="0"/>
          <w:sz w:val="20"/>
          <w:szCs w:val="20"/>
        </w:rPr>
        <w:t xml:space="preserve"> After agreeing with the laborers for a denarius for the day, he sent them into his vineyard. </w:t>
      </w:r>
      <w:r w:rsidR="00C90CD9" w:rsidRPr="00572BDF">
        <w:rPr>
          <w:kern w:val="0"/>
          <w:sz w:val="20"/>
          <w:szCs w:val="20"/>
          <w:vertAlign w:val="superscript"/>
        </w:rPr>
        <w:t>3</w:t>
      </w:r>
      <w:r w:rsidR="00C90CD9" w:rsidRPr="00572BDF">
        <w:rPr>
          <w:kern w:val="0"/>
          <w:sz w:val="20"/>
          <w:szCs w:val="20"/>
        </w:rPr>
        <w:t xml:space="preserve"> When he went out about nine o’clock, he saw others standing idle in the marketplace, </w:t>
      </w:r>
      <w:r w:rsidR="00C90CD9" w:rsidRPr="00572BDF">
        <w:rPr>
          <w:kern w:val="0"/>
          <w:sz w:val="20"/>
          <w:szCs w:val="20"/>
          <w:vertAlign w:val="superscript"/>
        </w:rPr>
        <w:t>4</w:t>
      </w:r>
      <w:r w:rsidR="00C90CD9" w:rsidRPr="00572BDF">
        <w:rPr>
          <w:kern w:val="0"/>
          <w:sz w:val="20"/>
          <w:szCs w:val="20"/>
        </w:rPr>
        <w:t xml:space="preserve"> and he said to them, ‘You also go into the vineyard, and I will pay you whatever is right.’ So they went. </w:t>
      </w:r>
      <w:r w:rsidR="00C90CD9" w:rsidRPr="00572BDF">
        <w:rPr>
          <w:kern w:val="0"/>
          <w:sz w:val="20"/>
          <w:szCs w:val="20"/>
          <w:vertAlign w:val="superscript"/>
        </w:rPr>
        <w:t>5</w:t>
      </w:r>
      <w:r w:rsidR="00C90CD9" w:rsidRPr="00572BDF">
        <w:rPr>
          <w:kern w:val="0"/>
          <w:sz w:val="20"/>
          <w:szCs w:val="20"/>
        </w:rPr>
        <w:t xml:space="preserve"> When he went out again about noon and about three o’clock, he did the same. </w:t>
      </w:r>
      <w:r w:rsidR="00C90CD9" w:rsidRPr="00572BDF">
        <w:rPr>
          <w:kern w:val="0"/>
          <w:sz w:val="20"/>
          <w:szCs w:val="20"/>
          <w:vertAlign w:val="superscript"/>
        </w:rPr>
        <w:t>6</w:t>
      </w:r>
      <w:r w:rsidR="00C90CD9" w:rsidRPr="00572BDF">
        <w:rPr>
          <w:kern w:val="0"/>
          <w:sz w:val="20"/>
          <w:szCs w:val="20"/>
        </w:rPr>
        <w:t xml:space="preserve"> And about five o’clock he went out and found others standing around, and he said to them, ‘Why are you standing here idle all day?’ </w:t>
      </w:r>
      <w:r w:rsidR="00C90CD9" w:rsidRPr="00572BDF">
        <w:rPr>
          <w:kern w:val="0"/>
          <w:sz w:val="20"/>
          <w:szCs w:val="20"/>
          <w:vertAlign w:val="superscript"/>
        </w:rPr>
        <w:t>7</w:t>
      </w:r>
      <w:r w:rsidR="00C90CD9" w:rsidRPr="00572BDF">
        <w:rPr>
          <w:kern w:val="0"/>
          <w:sz w:val="20"/>
          <w:szCs w:val="20"/>
        </w:rPr>
        <w:t xml:space="preserve"> They said to him, ‘Because no one has hired us.’ He said to them, ‘You also go into the vineyard.’ </w:t>
      </w:r>
      <w:r w:rsidR="00C90CD9" w:rsidRPr="00572BDF">
        <w:rPr>
          <w:kern w:val="0"/>
          <w:sz w:val="20"/>
          <w:szCs w:val="20"/>
          <w:vertAlign w:val="superscript"/>
        </w:rPr>
        <w:t>8</w:t>
      </w:r>
      <w:r w:rsidR="00C90CD9" w:rsidRPr="00572BDF">
        <w:rPr>
          <w:kern w:val="0"/>
          <w:sz w:val="20"/>
          <w:szCs w:val="20"/>
        </w:rPr>
        <w:t xml:space="preserve"> When evening came, the owner of the vineyard said to his manager, ‘Call the laborers and give them their pay, beginning with the last and then going to the first.’ </w:t>
      </w:r>
      <w:r w:rsidR="00C90CD9" w:rsidRPr="00572BDF">
        <w:rPr>
          <w:kern w:val="0"/>
          <w:sz w:val="20"/>
          <w:szCs w:val="20"/>
          <w:vertAlign w:val="superscript"/>
        </w:rPr>
        <w:t>9</w:t>
      </w:r>
      <w:r w:rsidR="00C90CD9" w:rsidRPr="00572BDF">
        <w:rPr>
          <w:kern w:val="0"/>
          <w:sz w:val="20"/>
          <w:szCs w:val="20"/>
        </w:rPr>
        <w:t xml:space="preserve"> When those hired about five o’clock came, each of them received a denarius. </w:t>
      </w:r>
      <w:r w:rsidR="00C90CD9" w:rsidRPr="00572BDF">
        <w:rPr>
          <w:kern w:val="0"/>
          <w:sz w:val="20"/>
          <w:szCs w:val="20"/>
          <w:vertAlign w:val="superscript"/>
        </w:rPr>
        <w:t>10</w:t>
      </w:r>
      <w:r w:rsidR="00C90CD9" w:rsidRPr="00572BDF">
        <w:rPr>
          <w:kern w:val="0"/>
          <w:sz w:val="20"/>
          <w:szCs w:val="20"/>
        </w:rPr>
        <w:t xml:space="preserve"> Now when the first came, they thought they would receive more; but each of them also received a denarius. </w:t>
      </w:r>
      <w:r w:rsidR="00C90CD9" w:rsidRPr="00572BDF">
        <w:rPr>
          <w:kern w:val="0"/>
          <w:sz w:val="20"/>
          <w:szCs w:val="20"/>
          <w:vertAlign w:val="superscript"/>
        </w:rPr>
        <w:t>11</w:t>
      </w:r>
      <w:r w:rsidR="00C90CD9" w:rsidRPr="00572BDF">
        <w:rPr>
          <w:kern w:val="0"/>
          <w:sz w:val="20"/>
          <w:szCs w:val="20"/>
        </w:rPr>
        <w:t xml:space="preserve"> And when they received it, they grumbled against the landowner, </w:t>
      </w:r>
      <w:r w:rsidR="00C90CD9" w:rsidRPr="00572BDF">
        <w:rPr>
          <w:kern w:val="0"/>
          <w:sz w:val="20"/>
          <w:szCs w:val="20"/>
          <w:vertAlign w:val="superscript"/>
        </w:rPr>
        <w:t>12</w:t>
      </w:r>
      <w:r w:rsidR="00C90CD9" w:rsidRPr="00572BDF">
        <w:rPr>
          <w:kern w:val="0"/>
          <w:sz w:val="20"/>
          <w:szCs w:val="20"/>
        </w:rPr>
        <w:t xml:space="preserve"> saying, ‘These last worked only one hour, and you have made them equal to us who have borne the burden of the day and the scorching heat.’ </w:t>
      </w:r>
      <w:r w:rsidR="00C90CD9" w:rsidRPr="00572BDF">
        <w:rPr>
          <w:kern w:val="0"/>
          <w:sz w:val="20"/>
          <w:szCs w:val="20"/>
          <w:vertAlign w:val="superscript"/>
        </w:rPr>
        <w:t>13</w:t>
      </w:r>
      <w:r w:rsidR="00C90CD9" w:rsidRPr="00572BDF">
        <w:rPr>
          <w:kern w:val="0"/>
          <w:sz w:val="20"/>
          <w:szCs w:val="20"/>
        </w:rPr>
        <w:t xml:space="preserve"> But he replied to one of them, ‘Friend, I am doing you no wrong; did you not agree with me for a denarius? </w:t>
      </w:r>
      <w:r w:rsidR="00C90CD9" w:rsidRPr="00572BDF">
        <w:rPr>
          <w:kern w:val="0"/>
          <w:sz w:val="20"/>
          <w:szCs w:val="20"/>
          <w:vertAlign w:val="superscript"/>
        </w:rPr>
        <w:t>14</w:t>
      </w:r>
      <w:r w:rsidR="00C90CD9" w:rsidRPr="00572BDF">
        <w:rPr>
          <w:kern w:val="0"/>
          <w:sz w:val="20"/>
          <w:szCs w:val="20"/>
        </w:rPr>
        <w:t xml:space="preserve"> Take what belongs to you and go; I choose to give to this last the same as I give to you. </w:t>
      </w:r>
      <w:r w:rsidR="00C90CD9" w:rsidRPr="00572BDF">
        <w:rPr>
          <w:kern w:val="0"/>
          <w:sz w:val="20"/>
          <w:szCs w:val="20"/>
          <w:vertAlign w:val="superscript"/>
        </w:rPr>
        <w:t>15</w:t>
      </w:r>
      <w:r w:rsidR="00C90CD9" w:rsidRPr="00572BDF">
        <w:rPr>
          <w:kern w:val="0"/>
          <w:sz w:val="20"/>
          <w:szCs w:val="20"/>
        </w:rPr>
        <w:t xml:space="preserve"> Am I not allowed to do what I choose with what belongs to me? Or are you envious because I am generous?’ </w:t>
      </w:r>
      <w:r w:rsidR="00C90CD9" w:rsidRPr="00572BDF">
        <w:rPr>
          <w:kern w:val="0"/>
          <w:sz w:val="20"/>
          <w:szCs w:val="20"/>
          <w:vertAlign w:val="superscript"/>
        </w:rPr>
        <w:t>16</w:t>
      </w:r>
      <w:r w:rsidR="00C90CD9" w:rsidRPr="00572BDF">
        <w:rPr>
          <w:kern w:val="0"/>
          <w:sz w:val="20"/>
          <w:szCs w:val="20"/>
        </w:rPr>
        <w:t xml:space="preserve"> So the last will be first, and the first will be last.</w:t>
      </w:r>
      <w:r w:rsidRPr="009C728F">
        <w:rPr>
          <w:snapToGrid/>
          <w:sz w:val="20"/>
          <w:szCs w:val="20"/>
        </w:rPr>
        <w:t>”</w:t>
      </w:r>
    </w:p>
    <w:p w14:paraId="4D67F0A8" w14:textId="77777777" w:rsidR="00E076A1" w:rsidRPr="00E076A1" w:rsidRDefault="00E076A1" w:rsidP="00E076A1">
      <w:pPr>
        <w:rPr>
          <w:kern w:val="2"/>
        </w:rPr>
      </w:pPr>
    </w:p>
    <w:p w14:paraId="27884230" w14:textId="77777777" w:rsidR="00E076A1" w:rsidRPr="00BF1214" w:rsidRDefault="00E076A1" w:rsidP="00274AA2">
      <w:pPr>
        <w:numPr>
          <w:ilvl w:val="0"/>
          <w:numId w:val="66"/>
        </w:numPr>
        <w:rPr>
          <w:kern w:val="2"/>
        </w:rPr>
      </w:pPr>
      <w:r w:rsidRPr="008D2409">
        <w:rPr>
          <w:b/>
          <w:bCs/>
          <w:kern w:val="2"/>
        </w:rPr>
        <w:t>introduction</w:t>
      </w:r>
    </w:p>
    <w:p w14:paraId="315FE728" w14:textId="77777777" w:rsidR="00381F98" w:rsidRPr="009C728F" w:rsidRDefault="00381F98" w:rsidP="00274AA2">
      <w:pPr>
        <w:pStyle w:val="ListParagraph"/>
        <w:numPr>
          <w:ilvl w:val="1"/>
          <w:numId w:val="66"/>
        </w:numPr>
        <w:rPr>
          <w:snapToGrid/>
        </w:rPr>
      </w:pPr>
      <w:r w:rsidRPr="009C728F">
        <w:rPr>
          <w:snapToGrid/>
        </w:rPr>
        <w:t>Form: a parable (long; multiple verbs; past tense; unique situation).</w:t>
      </w:r>
    </w:p>
    <w:p w14:paraId="4733BA74" w14:textId="77777777" w:rsidR="00E076A1" w:rsidRDefault="00E076A1" w:rsidP="00274AA2">
      <w:pPr>
        <w:numPr>
          <w:ilvl w:val="1"/>
          <w:numId w:val="66"/>
        </w:numPr>
        <w:rPr>
          <w:kern w:val="2"/>
        </w:rPr>
      </w:pPr>
      <w:r>
        <w:rPr>
          <w:kern w:val="2"/>
        </w:rPr>
        <w:t>“</w:t>
      </w:r>
      <w:r w:rsidRPr="00BF1214">
        <w:rPr>
          <w:kern w:val="2"/>
        </w:rPr>
        <w:t>The parable is found only in the Gospel of Matthew among the canonical Gospels, and it has no parallels in noncanonical Gospels.</w:t>
      </w:r>
      <w:r>
        <w:rPr>
          <w:kern w:val="2"/>
        </w:rPr>
        <w:t>” (Hultgren 34)</w:t>
      </w:r>
    </w:p>
    <w:p w14:paraId="2684D493" w14:textId="77777777" w:rsidR="00E076A1" w:rsidRDefault="00E076A1" w:rsidP="00274AA2">
      <w:pPr>
        <w:numPr>
          <w:ilvl w:val="1"/>
          <w:numId w:val="66"/>
        </w:numPr>
        <w:rPr>
          <w:kern w:val="2"/>
        </w:rPr>
      </w:pPr>
      <w:r>
        <w:rPr>
          <w:kern w:val="2"/>
        </w:rPr>
        <w:t xml:space="preserve">“. . . </w:t>
      </w:r>
      <w:r w:rsidRPr="00BF1214">
        <w:rPr>
          <w:kern w:val="2"/>
        </w:rPr>
        <w:t xml:space="preserve">rabbinic tales of later dates </w:t>
      </w:r>
      <w:r>
        <w:rPr>
          <w:kern w:val="2"/>
        </w:rPr>
        <w:t xml:space="preserve">. . . </w:t>
      </w:r>
      <w:r w:rsidRPr="00BF1214">
        <w:rPr>
          <w:kern w:val="2"/>
        </w:rPr>
        <w:t>have some similarities.</w:t>
      </w:r>
      <w:r>
        <w:rPr>
          <w:kern w:val="2"/>
        </w:rPr>
        <w:t>” (Hultgren 34)</w:t>
      </w:r>
    </w:p>
    <w:p w14:paraId="50DBDC79" w14:textId="77777777" w:rsidR="00E076A1" w:rsidRPr="00DC4B35" w:rsidRDefault="00E076A1" w:rsidP="00274AA2">
      <w:pPr>
        <w:numPr>
          <w:ilvl w:val="2"/>
          <w:numId w:val="66"/>
        </w:numPr>
        <w:rPr>
          <w:kern w:val="2"/>
          <w:sz w:val="20"/>
          <w:szCs w:val="18"/>
        </w:rPr>
      </w:pPr>
      <w:r w:rsidRPr="00DC4B35">
        <w:rPr>
          <w:i/>
          <w:kern w:val="2"/>
          <w:sz w:val="20"/>
          <w:szCs w:val="18"/>
        </w:rPr>
        <w:t>y</w:t>
      </w:r>
      <w:r w:rsidRPr="00DC4B35">
        <w:rPr>
          <w:kern w:val="2"/>
          <w:sz w:val="20"/>
          <w:szCs w:val="18"/>
        </w:rPr>
        <w:t xml:space="preserve">. </w:t>
      </w:r>
      <w:r w:rsidRPr="00DC4B35">
        <w:rPr>
          <w:i/>
          <w:kern w:val="2"/>
          <w:sz w:val="20"/>
          <w:szCs w:val="18"/>
        </w:rPr>
        <w:t>Ber</w:t>
      </w:r>
      <w:r w:rsidRPr="00DC4B35">
        <w:rPr>
          <w:kern w:val="2"/>
          <w:sz w:val="20"/>
          <w:szCs w:val="18"/>
        </w:rPr>
        <w:t xml:space="preserve">. 2:3c; </w:t>
      </w:r>
      <w:r w:rsidRPr="00DC4B35">
        <w:rPr>
          <w:i/>
          <w:kern w:val="2"/>
          <w:sz w:val="20"/>
          <w:szCs w:val="18"/>
        </w:rPr>
        <w:t>Eccl</w:t>
      </w:r>
      <w:r w:rsidRPr="00DC4B35">
        <w:rPr>
          <w:kern w:val="2"/>
          <w:sz w:val="20"/>
          <w:szCs w:val="18"/>
        </w:rPr>
        <w:t xml:space="preserve">. </w:t>
      </w:r>
      <w:r w:rsidRPr="00DC4B35">
        <w:rPr>
          <w:i/>
          <w:kern w:val="2"/>
          <w:sz w:val="20"/>
          <w:szCs w:val="18"/>
        </w:rPr>
        <w:t>Rab</w:t>
      </w:r>
      <w:r w:rsidRPr="00DC4B35">
        <w:rPr>
          <w:kern w:val="2"/>
          <w:sz w:val="20"/>
          <w:szCs w:val="18"/>
        </w:rPr>
        <w:t xml:space="preserve">. 5:11; </w:t>
      </w:r>
      <w:r w:rsidRPr="00DC4B35">
        <w:rPr>
          <w:i/>
          <w:kern w:val="2"/>
          <w:sz w:val="20"/>
          <w:szCs w:val="18"/>
        </w:rPr>
        <w:t>Cant</w:t>
      </w:r>
      <w:r w:rsidRPr="00DC4B35">
        <w:rPr>
          <w:kern w:val="2"/>
          <w:sz w:val="20"/>
          <w:szCs w:val="18"/>
        </w:rPr>
        <w:t xml:space="preserve">. </w:t>
      </w:r>
      <w:r w:rsidRPr="00DC4B35">
        <w:rPr>
          <w:i/>
          <w:kern w:val="2"/>
          <w:sz w:val="20"/>
          <w:szCs w:val="18"/>
        </w:rPr>
        <w:t>Rab</w:t>
      </w:r>
      <w:r w:rsidRPr="00DC4B35">
        <w:rPr>
          <w:kern w:val="2"/>
          <w:sz w:val="20"/>
          <w:szCs w:val="18"/>
        </w:rPr>
        <w:t xml:space="preserve">. 6:2. English: Herser, C. </w:t>
      </w:r>
      <w:r w:rsidRPr="00DC4B35">
        <w:rPr>
          <w:i/>
          <w:kern w:val="2"/>
          <w:sz w:val="20"/>
          <w:szCs w:val="18"/>
        </w:rPr>
        <w:t>Lohnmetaphorik</w:t>
      </w:r>
      <w:r w:rsidRPr="00DC4B35">
        <w:rPr>
          <w:kern w:val="2"/>
          <w:sz w:val="20"/>
          <w:szCs w:val="18"/>
        </w:rPr>
        <w:t xml:space="preserve"> 301-10. Lachs, S. </w:t>
      </w:r>
      <w:r w:rsidRPr="00DC4B35">
        <w:rPr>
          <w:i/>
          <w:kern w:val="2"/>
          <w:sz w:val="20"/>
          <w:szCs w:val="18"/>
        </w:rPr>
        <w:t>Rabbinic Commentary</w:t>
      </w:r>
      <w:r w:rsidRPr="00DC4B35">
        <w:rPr>
          <w:kern w:val="2"/>
          <w:sz w:val="20"/>
          <w:szCs w:val="18"/>
        </w:rPr>
        <w:t xml:space="preserve"> 333-34. McArthur and Johnston 58, 190.</w:t>
      </w:r>
    </w:p>
    <w:p w14:paraId="1DA5FC54" w14:textId="77777777" w:rsidR="00E076A1" w:rsidRDefault="00E076A1" w:rsidP="00274AA2">
      <w:pPr>
        <w:numPr>
          <w:ilvl w:val="2"/>
          <w:numId w:val="66"/>
        </w:numPr>
        <w:rPr>
          <w:kern w:val="2"/>
        </w:rPr>
      </w:pPr>
      <w:r>
        <w:rPr>
          <w:iCs/>
          <w:kern w:val="2"/>
        </w:rPr>
        <w:t>the closest parallel (</w:t>
      </w:r>
      <w:r w:rsidRPr="008D2409">
        <w:rPr>
          <w:i/>
          <w:kern w:val="2"/>
        </w:rPr>
        <w:t>Jerusalem Talmud</w:t>
      </w:r>
      <w:r>
        <w:rPr>
          <w:iCs/>
          <w:kern w:val="2"/>
        </w:rPr>
        <w:t xml:space="preserve">, </w:t>
      </w:r>
      <w:r w:rsidRPr="00BF1214">
        <w:rPr>
          <w:i/>
          <w:kern w:val="2"/>
        </w:rPr>
        <w:t>Ber</w:t>
      </w:r>
      <w:r w:rsidRPr="00BF1214">
        <w:rPr>
          <w:kern w:val="2"/>
        </w:rPr>
        <w:t>. 2:3c</w:t>
      </w:r>
      <w:r>
        <w:rPr>
          <w:kern w:val="2"/>
        </w:rPr>
        <w:t>)</w:t>
      </w:r>
    </w:p>
    <w:p w14:paraId="03CDEB5A" w14:textId="77777777" w:rsidR="00E076A1" w:rsidRDefault="00E076A1" w:rsidP="00274AA2">
      <w:pPr>
        <w:numPr>
          <w:ilvl w:val="3"/>
          <w:numId w:val="66"/>
        </w:numPr>
        <w:rPr>
          <w:kern w:val="2"/>
        </w:rPr>
      </w:pPr>
      <w:r>
        <w:rPr>
          <w:kern w:val="2"/>
        </w:rPr>
        <w:t>Rabbi Zeira (c</w:t>
      </w:r>
      <w:r w:rsidRPr="00BF1214">
        <w:rPr>
          <w:kern w:val="2"/>
        </w:rPr>
        <w:t xml:space="preserve">. </w:t>
      </w:r>
      <w:r>
        <w:rPr>
          <w:smallCaps/>
          <w:kern w:val="2"/>
        </w:rPr>
        <w:t>a</w:t>
      </w:r>
      <w:r w:rsidRPr="00BF1214">
        <w:rPr>
          <w:smallCaps/>
          <w:kern w:val="2"/>
        </w:rPr>
        <w:t>d</w:t>
      </w:r>
      <w:r>
        <w:rPr>
          <w:kern w:val="2"/>
        </w:rPr>
        <w:t xml:space="preserve"> 325)</w:t>
      </w:r>
      <w:r w:rsidRPr="00BF1214">
        <w:rPr>
          <w:kern w:val="2"/>
        </w:rPr>
        <w:t xml:space="preserve"> </w:t>
      </w:r>
      <w:r>
        <w:rPr>
          <w:kern w:val="2"/>
        </w:rPr>
        <w:t>“</w:t>
      </w:r>
      <w:r w:rsidRPr="00BF1214">
        <w:rPr>
          <w:kern w:val="2"/>
        </w:rPr>
        <w:t>gave a funeral oration upon the death of Rabbi Bun, son of Rabbi Hiyya, who had died very young. In that parable Rabbi Zeira tells of a king who hired many workers, and he noticed that one was especially skillful. He asked the man to accompany him as he walked about. At the end of the day he paid him the same amount as he paid the other workers. The workmen grumbled, and the story continues:</w:t>
      </w:r>
      <w:r>
        <w:rPr>
          <w:kern w:val="2"/>
        </w:rPr>
        <w:t xml:space="preserve"> [</w:t>
      </w:r>
      <w:r w:rsidRPr="00BF1214">
        <w:rPr>
          <w:kern w:val="2"/>
        </w:rPr>
        <w:t>34</w:t>
      </w:r>
      <w:r>
        <w:rPr>
          <w:kern w:val="2"/>
        </w:rPr>
        <w:t>] “</w:t>
      </w:r>
      <w:r w:rsidRPr="00BF1214">
        <w:rPr>
          <w:kern w:val="2"/>
        </w:rPr>
        <w:t>“We have been working hard all the day, and this one who only laboured two hours receives as much salary as we do.” “It is,” answered the king, “because he has done more in two hours than you in the entire day. In the same manner [Rabbi Bun], although he had only studied the Law up to the age of twenty-eight, knew it better than a learned man or a pious man who would have studied it up to the age of a hundred years.”</w:t>
      </w:r>
      <w:r>
        <w:rPr>
          <w:kern w:val="2"/>
        </w:rPr>
        <w:t>” (Hultgren 34-35)</w:t>
      </w:r>
    </w:p>
    <w:p w14:paraId="0DCA7E17" w14:textId="4F109E8B" w:rsidR="00E076A1" w:rsidRPr="007663D5" w:rsidRDefault="00E076A1" w:rsidP="00274AA2">
      <w:pPr>
        <w:numPr>
          <w:ilvl w:val="3"/>
          <w:numId w:val="66"/>
        </w:numPr>
        <w:rPr>
          <w:kern w:val="2"/>
          <w:sz w:val="20"/>
          <w:szCs w:val="18"/>
        </w:rPr>
      </w:pPr>
      <w:r w:rsidRPr="007663D5">
        <w:rPr>
          <w:kern w:val="2"/>
          <w:sz w:val="20"/>
          <w:szCs w:val="18"/>
        </w:rPr>
        <w:t xml:space="preserve">Qtd. from </w:t>
      </w:r>
      <w:r w:rsidRPr="007663D5">
        <w:rPr>
          <w:i/>
          <w:kern w:val="2"/>
          <w:sz w:val="20"/>
          <w:szCs w:val="18"/>
        </w:rPr>
        <w:t>The Jerusalem Talmud</w:t>
      </w:r>
      <w:r w:rsidRPr="007663D5">
        <w:rPr>
          <w:kern w:val="2"/>
          <w:sz w:val="20"/>
          <w:szCs w:val="18"/>
        </w:rPr>
        <w:t xml:space="preserve">: </w:t>
      </w:r>
      <w:r w:rsidRPr="007663D5">
        <w:rPr>
          <w:i/>
          <w:kern w:val="2"/>
          <w:sz w:val="20"/>
          <w:szCs w:val="18"/>
        </w:rPr>
        <w:t>Berakhoth</w:t>
      </w:r>
      <w:r w:rsidRPr="007663D5">
        <w:rPr>
          <w:kern w:val="2"/>
          <w:sz w:val="20"/>
          <w:szCs w:val="18"/>
        </w:rPr>
        <w:t xml:space="preserve">. Trans. Moses Schwab. New York: Hermon, 1969. 51. </w:t>
      </w:r>
      <w:r w:rsidR="00C90CD9">
        <w:rPr>
          <w:kern w:val="2"/>
          <w:sz w:val="20"/>
          <w:szCs w:val="18"/>
        </w:rPr>
        <w:t>“</w:t>
      </w:r>
      <w:r w:rsidRPr="007663D5">
        <w:rPr>
          <w:kern w:val="2"/>
          <w:sz w:val="20"/>
          <w:szCs w:val="18"/>
        </w:rPr>
        <w:t xml:space="preserve">The rabbi’s name is given as R. Aboon in the text, rather than the more usual R. Bun (used above).” </w:t>
      </w:r>
      <w:r>
        <w:rPr>
          <w:kern w:val="2"/>
          <w:sz w:val="20"/>
          <w:szCs w:val="18"/>
        </w:rPr>
        <w:t>(</w:t>
      </w:r>
      <w:r w:rsidRPr="007663D5">
        <w:rPr>
          <w:kern w:val="2"/>
          <w:sz w:val="20"/>
          <w:szCs w:val="18"/>
        </w:rPr>
        <w:t>Hultgren 35 n 5)</w:t>
      </w:r>
    </w:p>
    <w:p w14:paraId="2C53FA25" w14:textId="77777777" w:rsidR="00E076A1" w:rsidRDefault="00E076A1" w:rsidP="00274AA2">
      <w:pPr>
        <w:numPr>
          <w:ilvl w:val="3"/>
          <w:numId w:val="66"/>
        </w:numPr>
        <w:rPr>
          <w:kern w:val="2"/>
        </w:rPr>
      </w:pPr>
      <w:r w:rsidRPr="00BF1214">
        <w:rPr>
          <w:kern w:val="2"/>
        </w:rPr>
        <w:t xml:space="preserve">Like workers in the vineyard, </w:t>
      </w:r>
      <w:r>
        <w:rPr>
          <w:kern w:val="2"/>
        </w:rPr>
        <w:t>“</w:t>
      </w:r>
      <w:r w:rsidRPr="00BF1214">
        <w:rPr>
          <w:kern w:val="2"/>
        </w:rPr>
        <w:t>t</w:t>
      </w:r>
      <w:r>
        <w:rPr>
          <w:kern w:val="2"/>
        </w:rPr>
        <w:t xml:space="preserve">his one speaks of equal pay for </w:t>
      </w:r>
      <w:r w:rsidRPr="00BF1214">
        <w:rPr>
          <w:kern w:val="2"/>
        </w:rPr>
        <w:t>all, regardless of the hours worked.</w:t>
      </w:r>
      <w:r>
        <w:rPr>
          <w:kern w:val="2"/>
        </w:rPr>
        <w:t>” (Hultgren 35)</w:t>
      </w:r>
    </w:p>
    <w:p w14:paraId="2CB0235A" w14:textId="77777777" w:rsidR="00E076A1" w:rsidRDefault="00E076A1" w:rsidP="00274AA2">
      <w:pPr>
        <w:numPr>
          <w:ilvl w:val="3"/>
          <w:numId w:val="66"/>
        </w:numPr>
        <w:rPr>
          <w:kern w:val="2"/>
        </w:rPr>
      </w:pPr>
      <w:r>
        <w:rPr>
          <w:kern w:val="2"/>
        </w:rPr>
        <w:t xml:space="preserve">In </w:t>
      </w:r>
      <w:r w:rsidRPr="00BF1214">
        <w:rPr>
          <w:kern w:val="2"/>
        </w:rPr>
        <w:t xml:space="preserve">workers in the vineyard, those who </w:t>
      </w:r>
      <w:r>
        <w:rPr>
          <w:kern w:val="2"/>
        </w:rPr>
        <w:t xml:space="preserve">work briefly but </w:t>
      </w:r>
      <w:r w:rsidRPr="00BF1214">
        <w:rPr>
          <w:kern w:val="2"/>
        </w:rPr>
        <w:t xml:space="preserve">receive </w:t>
      </w:r>
      <w:r>
        <w:rPr>
          <w:kern w:val="2"/>
        </w:rPr>
        <w:t xml:space="preserve">full </w:t>
      </w:r>
      <w:r w:rsidRPr="00BF1214">
        <w:rPr>
          <w:kern w:val="2"/>
        </w:rPr>
        <w:t xml:space="preserve">pay </w:t>
      </w:r>
      <w:r>
        <w:rPr>
          <w:kern w:val="2"/>
        </w:rPr>
        <w:t>“</w:t>
      </w:r>
      <w:r w:rsidRPr="00BF1214">
        <w:rPr>
          <w:kern w:val="2"/>
        </w:rPr>
        <w:t>are recip</w:t>
      </w:r>
      <w:r w:rsidRPr="00BF1214">
        <w:rPr>
          <w:kern w:val="2"/>
        </w:rPr>
        <w:lastRenderedPageBreak/>
        <w:t>ients of the extreme generosity of a very unusual employer; there is no hint that they performed as much work as or more work than the others.</w:t>
      </w:r>
      <w:r>
        <w:rPr>
          <w:kern w:val="2"/>
        </w:rPr>
        <w:t>” (Hultgren 35)</w:t>
      </w:r>
    </w:p>
    <w:p w14:paraId="7C48F93A" w14:textId="77777777" w:rsidR="00E076A1" w:rsidRPr="00BF1214" w:rsidRDefault="00E076A1" w:rsidP="00274AA2">
      <w:pPr>
        <w:numPr>
          <w:ilvl w:val="3"/>
          <w:numId w:val="66"/>
        </w:numPr>
        <w:rPr>
          <w:kern w:val="2"/>
        </w:rPr>
      </w:pPr>
      <w:r>
        <w:rPr>
          <w:kern w:val="2"/>
        </w:rPr>
        <w:t>I</w:t>
      </w:r>
      <w:r w:rsidRPr="00BF1214">
        <w:rPr>
          <w:kern w:val="2"/>
        </w:rPr>
        <w:t xml:space="preserve">n </w:t>
      </w:r>
      <w:r>
        <w:rPr>
          <w:kern w:val="2"/>
        </w:rPr>
        <w:t>the rabbinic parable, “</w:t>
      </w:r>
      <w:r w:rsidRPr="00BF1214">
        <w:rPr>
          <w:kern w:val="2"/>
        </w:rPr>
        <w:t>the one who receives pay equal to all the rest is given such</w:t>
      </w:r>
      <w:r>
        <w:rPr>
          <w:kern w:val="2"/>
        </w:rPr>
        <w:t xml:space="preserve"> </w:t>
      </w:r>
      <w:r w:rsidRPr="00BF1214">
        <w:rPr>
          <w:kern w:val="2"/>
        </w:rPr>
        <w:t>because he has “done more in two hours” than those who worked “the en</w:t>
      </w:r>
      <w:r>
        <w:rPr>
          <w:kern w:val="2"/>
        </w:rPr>
        <w:t>tire day.”” (Hultgren 35)</w:t>
      </w:r>
    </w:p>
    <w:p w14:paraId="168E157E" w14:textId="77777777" w:rsidR="00E076A1" w:rsidRDefault="00E076A1" w:rsidP="00274AA2">
      <w:pPr>
        <w:numPr>
          <w:ilvl w:val="1"/>
          <w:numId w:val="66"/>
        </w:numPr>
        <w:rPr>
          <w:kern w:val="2"/>
        </w:rPr>
      </w:pPr>
      <w:r>
        <w:rPr>
          <w:kern w:val="2"/>
        </w:rPr>
        <w:t>authenticity</w:t>
      </w:r>
    </w:p>
    <w:p w14:paraId="63DB3A25" w14:textId="77777777" w:rsidR="00E076A1" w:rsidRDefault="00E076A1" w:rsidP="00274AA2">
      <w:pPr>
        <w:numPr>
          <w:ilvl w:val="2"/>
          <w:numId w:val="66"/>
        </w:numPr>
        <w:rPr>
          <w:kern w:val="2"/>
        </w:rPr>
      </w:pPr>
      <w:r>
        <w:rPr>
          <w:kern w:val="2"/>
        </w:rPr>
        <w:t>“</w:t>
      </w:r>
      <w:r w:rsidRPr="00BF1214">
        <w:rPr>
          <w:kern w:val="2"/>
        </w:rPr>
        <w:t>The parable is often considered by interpreters to have been spoken by Jesus.</w:t>
      </w:r>
      <w:r>
        <w:rPr>
          <w:kern w:val="2"/>
        </w:rPr>
        <w:t>” (Hultgren 41)</w:t>
      </w:r>
    </w:p>
    <w:p w14:paraId="6C528032" w14:textId="4B9F08DF" w:rsidR="00E076A1" w:rsidRPr="009839BC" w:rsidRDefault="00E076A1" w:rsidP="00274AA2">
      <w:pPr>
        <w:numPr>
          <w:ilvl w:val="2"/>
          <w:numId w:val="66"/>
        </w:numPr>
        <w:rPr>
          <w:kern w:val="2"/>
          <w:sz w:val="20"/>
          <w:szCs w:val="18"/>
        </w:rPr>
      </w:pPr>
      <w:r w:rsidRPr="009839BC">
        <w:rPr>
          <w:kern w:val="2"/>
          <w:sz w:val="20"/>
          <w:szCs w:val="18"/>
        </w:rPr>
        <w:t xml:space="preserve">Davies and Allison </w:t>
      </w:r>
      <w:r w:rsidR="00494587" w:rsidRPr="00401531">
        <w:rPr>
          <w:sz w:val="20"/>
        </w:rPr>
        <w:t>3</w:t>
      </w:r>
      <w:r w:rsidR="00494587">
        <w:rPr>
          <w:sz w:val="20"/>
        </w:rPr>
        <w:t>.</w:t>
      </w:r>
      <w:r w:rsidRPr="009839BC">
        <w:rPr>
          <w:kern w:val="2"/>
          <w:sz w:val="20"/>
          <w:szCs w:val="18"/>
        </w:rPr>
        <w:t xml:space="preserve">68-69; Derrett 88-90; Dodd 95; Herser, </w:t>
      </w:r>
      <w:r w:rsidRPr="009839BC">
        <w:rPr>
          <w:i/>
          <w:kern w:val="2"/>
          <w:sz w:val="20"/>
          <w:szCs w:val="18"/>
        </w:rPr>
        <w:t>Lohnmetaphorik</w:t>
      </w:r>
      <w:r w:rsidRPr="009839BC">
        <w:rPr>
          <w:kern w:val="2"/>
          <w:sz w:val="20"/>
          <w:szCs w:val="18"/>
        </w:rPr>
        <w:t xml:space="preserve"> 246-50; Lambrecht, </w:t>
      </w:r>
      <w:r w:rsidRPr="009839BC">
        <w:rPr>
          <w:i/>
          <w:kern w:val="2"/>
          <w:sz w:val="20"/>
          <w:szCs w:val="18"/>
        </w:rPr>
        <w:t>Treasure</w:t>
      </w:r>
      <w:r w:rsidRPr="009839BC">
        <w:rPr>
          <w:kern w:val="2"/>
          <w:sz w:val="20"/>
          <w:szCs w:val="18"/>
        </w:rPr>
        <w:t xml:space="preserve"> 74; Luz </w:t>
      </w:r>
      <w:r w:rsidR="00494587" w:rsidRPr="00401531">
        <w:rPr>
          <w:sz w:val="20"/>
        </w:rPr>
        <w:t>3</w:t>
      </w:r>
      <w:r w:rsidR="00494587">
        <w:rPr>
          <w:sz w:val="20"/>
        </w:rPr>
        <w:t>.</w:t>
      </w:r>
      <w:r w:rsidRPr="009839BC">
        <w:rPr>
          <w:kern w:val="2"/>
          <w:sz w:val="20"/>
          <w:szCs w:val="18"/>
        </w:rPr>
        <w:t>141</w:t>
      </w:r>
      <w:r>
        <w:rPr>
          <w:kern w:val="2"/>
          <w:sz w:val="20"/>
          <w:szCs w:val="18"/>
        </w:rPr>
        <w:t xml:space="preserve">; </w:t>
      </w:r>
      <w:r w:rsidRPr="009839BC">
        <w:rPr>
          <w:kern w:val="2"/>
          <w:sz w:val="20"/>
          <w:szCs w:val="18"/>
        </w:rPr>
        <w:t>Weder 220 n 46.</w:t>
      </w:r>
    </w:p>
    <w:p w14:paraId="340CE770" w14:textId="19D3B921" w:rsidR="00E076A1" w:rsidRDefault="00E076A1" w:rsidP="00274AA2">
      <w:pPr>
        <w:numPr>
          <w:ilvl w:val="2"/>
          <w:numId w:val="66"/>
        </w:numPr>
        <w:rPr>
          <w:kern w:val="2"/>
        </w:rPr>
      </w:pPr>
      <w:r w:rsidRPr="00BF1214">
        <w:rPr>
          <w:kern w:val="2"/>
        </w:rPr>
        <w:t>Funk</w:t>
      </w:r>
      <w:r>
        <w:rPr>
          <w:kern w:val="2"/>
        </w:rPr>
        <w:t xml:space="preserve"> </w:t>
      </w:r>
      <w:r w:rsidRPr="009839BC">
        <w:rPr>
          <w:kern w:val="2"/>
          <w:sz w:val="20"/>
          <w:szCs w:val="18"/>
        </w:rPr>
        <w:t>(224-25)</w:t>
      </w:r>
      <w:r w:rsidRPr="00BF1214">
        <w:rPr>
          <w:kern w:val="2"/>
        </w:rPr>
        <w:t xml:space="preserve"> </w:t>
      </w:r>
      <w:r>
        <w:rPr>
          <w:kern w:val="2"/>
        </w:rPr>
        <w:t>“</w:t>
      </w:r>
      <w:r w:rsidRPr="00BF1214">
        <w:rPr>
          <w:kern w:val="2"/>
        </w:rPr>
        <w:t>prints Matt 20:1-15 in red font (= from Jesus), but 20:16 in pink (= Jesus probably said something like this).</w:t>
      </w:r>
      <w:r>
        <w:rPr>
          <w:kern w:val="2"/>
        </w:rPr>
        <w:t>” (Hultgren 41</w:t>
      </w:r>
      <w:r w:rsidR="009432A2" w:rsidRPr="00184C50">
        <w:rPr>
          <w:kern w:val="2"/>
        </w:rPr>
        <w:t xml:space="preserve"> n </w:t>
      </w:r>
      <w:r>
        <w:rPr>
          <w:kern w:val="2"/>
        </w:rPr>
        <w:t>38)</w:t>
      </w:r>
    </w:p>
    <w:p w14:paraId="6E179577" w14:textId="77777777" w:rsidR="00E076A1" w:rsidRPr="00BF1214" w:rsidRDefault="00E076A1" w:rsidP="00274AA2">
      <w:pPr>
        <w:numPr>
          <w:ilvl w:val="1"/>
          <w:numId w:val="66"/>
        </w:numPr>
        <w:rPr>
          <w:kern w:val="2"/>
        </w:rPr>
      </w:pPr>
      <w:r w:rsidRPr="00BF1214">
        <w:rPr>
          <w:kern w:val="2"/>
        </w:rPr>
        <w:t xml:space="preserve">Workers in the vineyard appears </w:t>
      </w:r>
      <w:r>
        <w:rPr>
          <w:kern w:val="2"/>
        </w:rPr>
        <w:t>“</w:t>
      </w:r>
      <w:r w:rsidRPr="00BF1214">
        <w:rPr>
          <w:kern w:val="2"/>
        </w:rPr>
        <w:t>late in Matthew’s narration of the ministry of Jesus. It is set within the Judean ministry (19:1-20:34) prior to Jesus’ entry into Jerusalem (21:1). It is addressed to the disciples (cf. 19:23).</w:t>
      </w:r>
      <w:r>
        <w:rPr>
          <w:kern w:val="2"/>
        </w:rPr>
        <w:t>” (Hultgren 35)</w:t>
      </w:r>
    </w:p>
    <w:p w14:paraId="19CDF802" w14:textId="77777777" w:rsidR="00E076A1" w:rsidRDefault="00E076A1" w:rsidP="00274AA2">
      <w:pPr>
        <w:numPr>
          <w:ilvl w:val="1"/>
          <w:numId w:val="66"/>
        </w:numPr>
        <w:rPr>
          <w:kern w:val="2"/>
        </w:rPr>
      </w:pPr>
      <w:r>
        <w:rPr>
          <w:kern w:val="2"/>
        </w:rPr>
        <w:t>“</w:t>
      </w:r>
      <w:r w:rsidRPr="00BF1214">
        <w:rPr>
          <w:kern w:val="2"/>
        </w:rPr>
        <w:t xml:space="preserve">The parable is a parable of the kingdom of heaven </w:t>
      </w:r>
      <w:r>
        <w:rPr>
          <w:kern w:val="2"/>
        </w:rPr>
        <w:t>[</w:t>
      </w:r>
      <w:r w:rsidRPr="00BF1214">
        <w:rPr>
          <w:kern w:val="2"/>
        </w:rPr>
        <w:t>20:1</w:t>
      </w:r>
      <w:r>
        <w:rPr>
          <w:kern w:val="2"/>
        </w:rPr>
        <w:t>]</w:t>
      </w:r>
      <w:r w:rsidRPr="00BF1214">
        <w:rPr>
          <w:kern w:val="2"/>
        </w:rPr>
        <w:t>. By means of it Jesus illustrates God’s way of reigning in grace.</w:t>
      </w:r>
      <w:r>
        <w:rPr>
          <w:kern w:val="2"/>
        </w:rPr>
        <w:t>” (Hultgren 35)</w:t>
      </w:r>
    </w:p>
    <w:p w14:paraId="0DB02F49" w14:textId="77777777" w:rsidR="00E076A1" w:rsidRDefault="00E076A1" w:rsidP="00274AA2">
      <w:pPr>
        <w:numPr>
          <w:ilvl w:val="1"/>
          <w:numId w:val="66"/>
        </w:numPr>
        <w:rPr>
          <w:kern w:val="2"/>
        </w:rPr>
      </w:pPr>
      <w:r>
        <w:rPr>
          <w:kern w:val="2"/>
        </w:rPr>
        <w:t>“</w:t>
      </w:r>
      <w:r w:rsidRPr="00BF1214">
        <w:rPr>
          <w:kern w:val="2"/>
        </w:rPr>
        <w:t xml:space="preserve">The parable can </w:t>
      </w:r>
      <w:r>
        <w:rPr>
          <w:kern w:val="2"/>
        </w:rPr>
        <w:t>be divided into two chief parts . . .” (Hultgren 35)</w:t>
      </w:r>
    </w:p>
    <w:p w14:paraId="3B12ACBB" w14:textId="77777777" w:rsidR="00E076A1" w:rsidRDefault="00E076A1" w:rsidP="00274AA2">
      <w:pPr>
        <w:numPr>
          <w:ilvl w:val="2"/>
          <w:numId w:val="66"/>
        </w:numPr>
        <w:rPr>
          <w:kern w:val="2"/>
        </w:rPr>
      </w:pPr>
      <w:r>
        <w:rPr>
          <w:kern w:val="2"/>
        </w:rPr>
        <w:t>“</w:t>
      </w:r>
      <w:r w:rsidRPr="00BF1214">
        <w:rPr>
          <w:kern w:val="2"/>
        </w:rPr>
        <w:t>the recruiting of the laborers for the vineyard in the morning and t</w:t>
      </w:r>
      <w:r>
        <w:rPr>
          <w:kern w:val="2"/>
        </w:rPr>
        <w:t>hroughout the day (20:1-7);</w:t>
      </w:r>
    </w:p>
    <w:p w14:paraId="56795806" w14:textId="77777777" w:rsidR="00E076A1" w:rsidRDefault="00E076A1" w:rsidP="00274AA2">
      <w:pPr>
        <w:numPr>
          <w:ilvl w:val="2"/>
          <w:numId w:val="66"/>
        </w:numPr>
        <w:rPr>
          <w:kern w:val="2"/>
        </w:rPr>
      </w:pPr>
      <w:r>
        <w:rPr>
          <w:kern w:val="2"/>
        </w:rPr>
        <w:t>“</w:t>
      </w:r>
      <w:r w:rsidRPr="00BF1214">
        <w:rPr>
          <w:kern w:val="2"/>
        </w:rPr>
        <w:t>the settli</w:t>
      </w:r>
      <w:r>
        <w:rPr>
          <w:kern w:val="2"/>
        </w:rPr>
        <w:t>ng up in the evening (20:8-15).” (Hultgren 35)</w:t>
      </w:r>
    </w:p>
    <w:p w14:paraId="0832D312" w14:textId="77777777" w:rsidR="00E076A1" w:rsidRPr="00BF1214" w:rsidRDefault="00E076A1" w:rsidP="00274AA2">
      <w:pPr>
        <w:numPr>
          <w:ilvl w:val="2"/>
          <w:numId w:val="66"/>
        </w:numPr>
        <w:rPr>
          <w:kern w:val="2"/>
        </w:rPr>
      </w:pPr>
      <w:r>
        <w:rPr>
          <w:kern w:val="2"/>
        </w:rPr>
        <w:t>“</w:t>
      </w:r>
      <w:r w:rsidRPr="00BF1214">
        <w:rPr>
          <w:kern w:val="2"/>
        </w:rPr>
        <w:t>The final saying (20:16) does not belong to the parable proper.</w:t>
      </w:r>
      <w:r>
        <w:rPr>
          <w:kern w:val="2"/>
        </w:rPr>
        <w:t>” (Hultgren 35)</w:t>
      </w:r>
    </w:p>
    <w:p w14:paraId="20D81ACE" w14:textId="77777777" w:rsidR="00381F98" w:rsidRPr="009C728F" w:rsidRDefault="00381F98" w:rsidP="00274AA2">
      <w:pPr>
        <w:pStyle w:val="ListParagraph"/>
        <w:numPr>
          <w:ilvl w:val="1"/>
          <w:numId w:val="66"/>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ics in defence of his ‘good news’.” 20). This one shows that “The rewards of the kingdom are not to be mea</w:t>
      </w:r>
      <w:r w:rsidRPr="009C728F">
        <w:rPr>
          <w:snapToGrid/>
        </w:rPr>
        <w:softHyphen/>
        <w:t>sured by men’s deserts but by God’s good</w:t>
      </w:r>
      <w:r w:rsidRPr="009C728F">
        <w:rPr>
          <w:snapToGrid/>
        </w:rPr>
        <w:softHyphen/>
        <w:t xml:space="preserve">ness.” (Hunter </w:t>
      </w:r>
      <w:r w:rsidRPr="009C728F">
        <w:rPr>
          <w:i/>
          <w:snapToGrid/>
        </w:rPr>
        <w:t>Parables</w:t>
      </w:r>
      <w:r w:rsidRPr="009C728F">
        <w:rPr>
          <w:snapToGrid/>
        </w:rPr>
        <w:t xml:space="preserve"> 20)</w:t>
      </w:r>
    </w:p>
    <w:p w14:paraId="1D890C55" w14:textId="77777777" w:rsidR="00381F98" w:rsidRPr="009C728F" w:rsidRDefault="00381F98" w:rsidP="00274AA2">
      <w:pPr>
        <w:pStyle w:val="ListParagraph"/>
        <w:numPr>
          <w:ilvl w:val="1"/>
          <w:numId w:val="66"/>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[Thus Matt. 20:16:] ‘So </w:t>
      </w:r>
      <w:r w:rsidRPr="009C728F">
        <w:rPr>
          <w:i/>
          <w:snapToGrid/>
        </w:rPr>
        <w:t>the last</w:t>
      </w:r>
      <w:r w:rsidRPr="009C728F">
        <w:rPr>
          <w:snapToGrid/>
        </w:rPr>
        <w:t xml:space="preserve"> will be first and the first last.’ Comment: This saying</w:t>
      </w:r>
      <w:r w:rsidR="00745134" w:rsidRPr="00745134">
        <w:rPr>
          <w:snapToGrid/>
        </w:rPr>
        <w:t xml:space="preserve">, </w:t>
      </w:r>
      <w:r w:rsidRPr="009C728F">
        <w:rPr>
          <w:snapToGrid/>
        </w:rPr>
        <w:t>possibly suggested by the incidental Matt. 20.8b</w:t>
      </w:r>
      <w:r w:rsidR="00745134" w:rsidRPr="00745134">
        <w:rPr>
          <w:snapToGrid/>
        </w:rPr>
        <w:t xml:space="preserve">, </w:t>
      </w:r>
      <w:r w:rsidRPr="009C728F">
        <w:rPr>
          <w:snapToGrid/>
        </w:rPr>
        <w:t>really misses the point. The parable teaches no lesson about the reversal of rank at the end</w:t>
      </w:r>
      <w:r w:rsidR="00745134" w:rsidRPr="00745134">
        <w:rPr>
          <w:snapToGrid/>
        </w:rPr>
        <w:t xml:space="preserve">, </w:t>
      </w:r>
      <w:r w:rsidRPr="009C728F">
        <w:rPr>
          <w:snapToGrid/>
        </w:rPr>
        <w:t xml:space="preserve">since all the labourers receive precisely the same wage.” (Hunter </w:t>
      </w:r>
      <w:r w:rsidRPr="009C728F">
        <w:rPr>
          <w:i/>
          <w:snapToGrid/>
        </w:rPr>
        <w:t>Interpreting</w:t>
      </w:r>
      <w:r w:rsidRPr="009C728F">
        <w:rPr>
          <w:snapToGrid/>
        </w:rPr>
        <w:t xml:space="preserve"> 19</w:t>
      </w:r>
      <w:r w:rsidR="00745134" w:rsidRPr="00745134">
        <w:rPr>
          <w:snapToGrid/>
        </w:rPr>
        <w:t xml:space="preserve">, </w:t>
      </w:r>
      <w:r w:rsidRPr="009C728F">
        <w:rPr>
          <w:snapToGrid/>
        </w:rPr>
        <w:t>119)</w:t>
      </w:r>
    </w:p>
    <w:p w14:paraId="2DAAD4E6" w14:textId="77777777" w:rsidR="00381F98" w:rsidRPr="009C728F" w:rsidRDefault="00381F98" w:rsidP="00274AA2">
      <w:pPr>
        <w:pStyle w:val="ListParagraph"/>
        <w:numPr>
          <w:ilvl w:val="1"/>
          <w:numId w:val="66"/>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0DB641FE" w14:textId="77777777" w:rsidR="00381F98" w:rsidRPr="009C728F" w:rsidRDefault="00381F98" w:rsidP="00274AA2">
      <w:pPr>
        <w:pStyle w:val="ListParagraph"/>
        <w:numPr>
          <w:ilvl w:val="1"/>
          <w:numId w:val="66"/>
        </w:numPr>
        <w:rPr>
          <w:snapToGrid/>
        </w:rPr>
      </w:pPr>
      <w:r w:rsidRPr="009C728F">
        <w:rPr>
          <w:snapToGrid/>
        </w:rPr>
        <w:t>“The rewards of the kingdom are not to be mea</w:t>
      </w:r>
      <w:r w:rsidRPr="009C728F">
        <w:rPr>
          <w:snapToGrid/>
        </w:rPr>
        <w:softHyphen/>
        <w:t>sured by men’s deserts but by God’s good</w:t>
      </w:r>
      <w:r w:rsidRPr="009C728F">
        <w:rPr>
          <w:snapToGrid/>
        </w:rPr>
        <w:softHyphen/>
        <w:t xml:space="preserve">ness.” (Hunter </w:t>
      </w:r>
      <w:r w:rsidRPr="009C728F">
        <w:rPr>
          <w:i/>
          <w:snapToGrid/>
        </w:rPr>
        <w:t>Parables</w:t>
      </w:r>
      <w:r w:rsidRPr="009C728F">
        <w:rPr>
          <w:snapToGrid/>
        </w:rPr>
        <w:t xml:space="preserve"> 20)</w:t>
      </w:r>
    </w:p>
    <w:p w14:paraId="240E56DC" w14:textId="77777777" w:rsidR="00381F98" w:rsidRPr="009C728F" w:rsidRDefault="00381F98" w:rsidP="00274AA2">
      <w:pPr>
        <w:pStyle w:val="ListParagraph"/>
        <w:numPr>
          <w:ilvl w:val="1"/>
          <w:numId w:val="66"/>
        </w:numPr>
        <w:rPr>
          <w:snapToGrid/>
        </w:rPr>
      </w:pPr>
      <w:r w:rsidRPr="009C728F">
        <w:rPr>
          <w:snapToGrid/>
        </w:rPr>
        <w:t xml:space="preserve">“This parable excellently illustrates the ‘rule of end stress’ . . .” (Hunter </w:t>
      </w:r>
      <w:r w:rsidRPr="009C728F">
        <w:rPr>
          <w:i/>
          <w:snapToGrid/>
        </w:rPr>
        <w:t>Interpreting</w:t>
      </w:r>
      <w:r w:rsidRPr="009C728F">
        <w:rPr>
          <w:snapToGrid/>
        </w:rPr>
        <w:t xml:space="preserve"> 53)</w:t>
      </w:r>
    </w:p>
    <w:p w14:paraId="5527087E" w14:textId="77777777" w:rsidR="00381F98" w:rsidRPr="009C728F" w:rsidRDefault="00381F98" w:rsidP="00274AA2">
      <w:pPr>
        <w:pStyle w:val="ListParagraph"/>
        <w:numPr>
          <w:ilvl w:val="1"/>
          <w:numId w:val="66"/>
        </w:numPr>
        <w:rPr>
          <w:snapToGrid/>
        </w:rPr>
      </w:pPr>
      <w:r w:rsidRPr="009C728F">
        <w:rPr>
          <w:snapToGrid/>
        </w:rPr>
        <w:t xml:space="preserve">“By the eleventh hour labourers Jesus undoubtedly meant the publicans and sinners who were answering his call to God’s Kingdom. Equally certain is it that the protesters were the Scribes and Pharisees who imagined that their special merits entitled them to special rewards . . .” (Hunter </w:t>
      </w:r>
      <w:r w:rsidRPr="009C728F">
        <w:rPr>
          <w:i/>
          <w:snapToGrid/>
        </w:rPr>
        <w:t>Interpreting</w:t>
      </w:r>
      <w:r w:rsidRPr="009C728F">
        <w:rPr>
          <w:snapToGrid/>
        </w:rPr>
        <w:t xml:space="preserve"> 53)</w:t>
      </w:r>
    </w:p>
    <w:p w14:paraId="557DAA0E" w14:textId="77777777" w:rsidR="00381F98" w:rsidRPr="009C728F" w:rsidRDefault="00381F98" w:rsidP="00274AA2">
      <w:pPr>
        <w:pStyle w:val="ListParagraph"/>
        <w:numPr>
          <w:ilvl w:val="1"/>
          <w:numId w:val="66"/>
        </w:numPr>
        <w:rPr>
          <w:snapToGrid/>
        </w:rPr>
      </w:pPr>
      <w:r w:rsidRPr="009C728F">
        <w:rPr>
          <w:snapToGrid/>
        </w:rPr>
        <w:t>God’s goodness</w:t>
      </w:r>
      <w:r w:rsidR="00745134" w:rsidRPr="00745134">
        <w:rPr>
          <w:snapToGrid/>
        </w:rPr>
        <w:t xml:space="preserve">, </w:t>
      </w:r>
      <w:r w:rsidRPr="009C728F">
        <w:rPr>
          <w:snapToGrid/>
        </w:rPr>
        <w:t>Jesus is saying</w:t>
      </w:r>
      <w:r w:rsidR="00745134" w:rsidRPr="00745134">
        <w:rPr>
          <w:snapToGrid/>
        </w:rPr>
        <w:t xml:space="preserve">, </w:t>
      </w:r>
      <w:r w:rsidRPr="009C728F">
        <w:rPr>
          <w:snapToGrid/>
        </w:rPr>
        <w:t xml:space="preserve">“gives according to our needs and not according to our deserts.” (Hunter </w:t>
      </w:r>
      <w:r w:rsidRPr="009C728F">
        <w:rPr>
          <w:i/>
          <w:snapToGrid/>
        </w:rPr>
        <w:t>Interpreting</w:t>
      </w:r>
      <w:r w:rsidRPr="009C728F">
        <w:rPr>
          <w:snapToGrid/>
        </w:rPr>
        <w:t xml:space="preserve"> 53)</w:t>
      </w:r>
    </w:p>
    <w:p w14:paraId="50F1C496" w14:textId="77777777" w:rsidR="00381F98" w:rsidRPr="009C728F" w:rsidRDefault="00381F98" w:rsidP="00274AA2">
      <w:pPr>
        <w:pStyle w:val="ListParagraph"/>
        <w:numPr>
          <w:ilvl w:val="1"/>
          <w:numId w:val="66"/>
        </w:numPr>
        <w:rPr>
          <w:snapToGrid/>
        </w:rPr>
      </w:pPr>
      <w:r w:rsidRPr="009C728F">
        <w:rPr>
          <w:snapToGrid/>
        </w:rPr>
        <w:lastRenderedPageBreak/>
        <w:t xml:space="preserve">“Perhaps this parable was Jesus’ answer to the complaint that he opened God’s Kingdom to publicans and prostitutes . . .” (Hunter </w:t>
      </w:r>
      <w:r w:rsidRPr="009C728F">
        <w:rPr>
          <w:i/>
          <w:snapToGrid/>
        </w:rPr>
        <w:t>Interpreting</w:t>
      </w:r>
      <w:r w:rsidRPr="009C728F">
        <w:rPr>
          <w:snapToGrid/>
        </w:rPr>
        <w:t xml:space="preserve"> 54)</w:t>
      </w:r>
    </w:p>
    <w:p w14:paraId="660F7EBD" w14:textId="77777777" w:rsidR="00381F98" w:rsidRPr="009C728F" w:rsidRDefault="00381F98" w:rsidP="00274AA2">
      <w:pPr>
        <w:pStyle w:val="ListParagraph"/>
        <w:numPr>
          <w:ilvl w:val="1"/>
          <w:numId w:val="66"/>
        </w:numPr>
        <w:rPr>
          <w:snapToGrid/>
        </w:rPr>
      </w:pPr>
      <w:r w:rsidRPr="009C728F">
        <w:rPr>
          <w:snapToGrid/>
        </w:rPr>
        <w:t>“. . . ambiguity in the way the concept of reward is used in the synoptic tradition may not be eliminated with one stroke by declaring that the exclu</w:t>
      </w:r>
      <w:r w:rsidRPr="009C728F">
        <w:rPr>
          <w:snapToGrid/>
        </w:rPr>
        <w:softHyphen/>
        <w:t>sion of the concept of reward is characteris</w:t>
      </w:r>
      <w:r w:rsidRPr="009C728F">
        <w:rPr>
          <w:snapToGrid/>
        </w:rPr>
        <w:softHyphen/>
        <w:t>tic of authentic words of Jesus while the reintro</w:t>
      </w:r>
      <w:r w:rsidRPr="009C728F">
        <w:rPr>
          <w:snapToGrid/>
        </w:rPr>
        <w:softHyphen/>
        <w:t>duction of the concept of reward is the work of the community . . . Jesus himself still appears to have used fear as a motive in his preaching. [However</w:t>
      </w:r>
      <w:r w:rsidR="00745134" w:rsidRPr="00745134">
        <w:rPr>
          <w:snapToGrid/>
        </w:rPr>
        <w:t>,</w:t>
      </w:r>
      <w:r w:rsidRPr="009C728F">
        <w:rPr>
          <w:snapToGrid/>
        </w:rPr>
        <w:t>] A parable like the one about the same reward for all (Matt. 20:1-15) can help us . . . In this para</w:t>
      </w:r>
      <w:r w:rsidRPr="009C728F">
        <w:rPr>
          <w:snapToGrid/>
        </w:rPr>
        <w:softHyphen/>
        <w:t>ble Jesus shows that the person who accepts employ</w:t>
      </w:r>
      <w:r w:rsidRPr="009C728F">
        <w:rPr>
          <w:snapToGrid/>
        </w:rPr>
        <w:softHyphen/>
        <w:t>ment actu</w:t>
      </w:r>
      <w:r w:rsidRPr="009C728F">
        <w:rPr>
          <w:snapToGrid/>
        </w:rPr>
        <w:softHyphen/>
        <w:t>ally does receive his reward. This reward is not a matter of a claim . . . In short</w:t>
      </w:r>
      <w:r w:rsidR="00745134" w:rsidRPr="00745134">
        <w:rPr>
          <w:snapToGrid/>
        </w:rPr>
        <w:t xml:space="preserve">, </w:t>
      </w:r>
      <w:r w:rsidRPr="009C728F">
        <w:rPr>
          <w:snapToGrid/>
        </w:rPr>
        <w:t>striving after rewards is overcome not by rigorous elimination of reward termi</w:t>
      </w:r>
      <w:r w:rsidRPr="009C728F">
        <w:rPr>
          <w:snapToGrid/>
        </w:rPr>
        <w:softHyphen/>
        <w:t>nol</w:t>
      </w:r>
      <w:r w:rsidRPr="009C728F">
        <w:rPr>
          <w:snapToGrid/>
        </w:rPr>
        <w:softHyphen/>
        <w:t>o</w:t>
      </w:r>
      <w:r w:rsidRPr="009C728F">
        <w:rPr>
          <w:snapToGrid/>
        </w:rPr>
        <w:softHyphen/>
        <w:t xml:space="preserve">gy but precisely by employing it.” (Braun </w:t>
      </w:r>
      <w:r w:rsidRPr="009C728F">
        <w:rPr>
          <w:i/>
          <w:snapToGrid/>
        </w:rPr>
        <w:t>Jesus</w:t>
      </w:r>
      <w:r w:rsidRPr="009C728F">
        <w:rPr>
          <w:snapToGrid/>
        </w:rPr>
        <w:t xml:space="preserve"> 51)</w:t>
      </w:r>
    </w:p>
    <w:p w14:paraId="7B7E071A" w14:textId="77777777" w:rsidR="00381F98" w:rsidRPr="009C728F" w:rsidRDefault="00381F98" w:rsidP="00274AA2">
      <w:pPr>
        <w:pStyle w:val="ListParagraph"/>
        <w:numPr>
          <w:ilvl w:val="1"/>
          <w:numId w:val="66"/>
        </w:numPr>
        <w:rPr>
          <w:snapToGrid/>
        </w:rPr>
      </w:pPr>
      <w:r w:rsidRPr="009C728F">
        <w:rPr>
          <w:snapToGrid/>
        </w:rPr>
        <w:t>“There was a man who hired workers to harvest his vineyard . . . (Matt. 20:1-15). This parable</w:t>
      </w:r>
      <w:r w:rsidR="00745134" w:rsidRPr="00745134">
        <w:rPr>
          <w:snapToGrid/>
        </w:rPr>
        <w:t xml:space="preserve">, </w:t>
      </w:r>
      <w:r w:rsidRPr="009C728F">
        <w:rPr>
          <w:snapToGrid/>
        </w:rPr>
        <w:t>going back to Jesus himself</w:t>
      </w:r>
      <w:r w:rsidR="00745134" w:rsidRPr="00745134">
        <w:rPr>
          <w:snapToGrid/>
        </w:rPr>
        <w:t xml:space="preserve">, </w:t>
      </w:r>
      <w:r w:rsidRPr="009C728F">
        <w:rPr>
          <w:snapToGrid/>
        </w:rPr>
        <w:t>clearly shows that here grace is the sovereign gift that a person receives without claim or merit. It is offensive because its reception excludes one’s own achieve</w:t>
      </w:r>
      <w:r w:rsidRPr="009C728F">
        <w:rPr>
          <w:snapToGrid/>
        </w:rPr>
        <w:softHyphen/>
        <w:t>ments and well-founded claims. In this way a person learns obedi</w:t>
      </w:r>
      <w:r w:rsidRPr="009C728F">
        <w:rPr>
          <w:snapToGrid/>
        </w:rPr>
        <w:softHyphen/>
        <w:t>ence that consists in unlimited existence for others: as one who has been accepted without limit</w:t>
      </w:r>
      <w:r w:rsidR="00745134" w:rsidRPr="00745134">
        <w:rPr>
          <w:snapToGrid/>
        </w:rPr>
        <w:t xml:space="preserve">, </w:t>
      </w:r>
      <w:r w:rsidRPr="009C728F">
        <w:rPr>
          <w:snapToGrid/>
        </w:rPr>
        <w:t xml:space="preserve">as one who can claim nothing and may still live and work.” (Braun </w:t>
      </w:r>
      <w:r w:rsidRPr="009C728F">
        <w:rPr>
          <w:i/>
          <w:snapToGrid/>
        </w:rPr>
        <w:t>Jesus</w:t>
      </w:r>
      <w:r w:rsidRPr="009C728F">
        <w:rPr>
          <w:snapToGrid/>
        </w:rPr>
        <w:t xml:space="preserve"> 108)</w:t>
      </w:r>
    </w:p>
    <w:p w14:paraId="2CE3669C" w14:textId="77777777" w:rsidR="00381F98" w:rsidRPr="009C728F" w:rsidRDefault="00381F98" w:rsidP="00274AA2">
      <w:pPr>
        <w:pStyle w:val="ListParagraph"/>
        <w:numPr>
          <w:ilvl w:val="1"/>
          <w:numId w:val="66"/>
        </w:numPr>
        <w:rPr>
          <w:snapToGrid/>
        </w:rPr>
      </w:pPr>
      <w:r w:rsidRPr="009C728F">
        <w:rPr>
          <w:snapToGrid/>
        </w:rPr>
        <w:t>Cadbury quotes a rabbinic parallel</w:t>
      </w:r>
      <w:r w:rsidR="00745134" w:rsidRPr="00745134">
        <w:rPr>
          <w:snapToGrid/>
        </w:rPr>
        <w:t xml:space="preserve">, </w:t>
      </w:r>
      <w:r w:rsidRPr="009C728F">
        <w:rPr>
          <w:snapToGrid/>
        </w:rPr>
        <w:t xml:space="preserve">strikingly similar. (Cadbury </w:t>
      </w:r>
      <w:r w:rsidRPr="009C728F">
        <w:rPr>
          <w:i/>
          <w:snapToGrid/>
        </w:rPr>
        <w:t>Making</w:t>
      </w:r>
      <w:r w:rsidRPr="009C728F">
        <w:rPr>
          <w:snapToGrid/>
        </w:rPr>
        <w:t xml:space="preserve"> 149</w:t>
      </w:r>
      <w:r w:rsidRPr="009C728F">
        <w:rPr>
          <w:snapToGrid/>
        </w:rPr>
        <w:noBreakHyphen/>
        <w:t>150)</w:t>
      </w:r>
    </w:p>
    <w:p w14:paraId="2AE43362" w14:textId="77777777" w:rsidR="00381F98" w:rsidRPr="009C728F" w:rsidRDefault="00381F98" w:rsidP="00274AA2">
      <w:pPr>
        <w:pStyle w:val="ListParagraph"/>
        <w:numPr>
          <w:ilvl w:val="1"/>
          <w:numId w:val="66"/>
        </w:numPr>
        <w:rPr>
          <w:snapToGrid/>
        </w:rPr>
      </w:pPr>
      <w:r w:rsidRPr="009C728F">
        <w:rPr>
          <w:snapToGrid/>
        </w:rPr>
        <w:t>“The sayings concerning the wrong and right ways of giving alms</w:t>
      </w:r>
      <w:r w:rsidR="00745134" w:rsidRPr="00745134">
        <w:rPr>
          <w:snapToGrid/>
        </w:rPr>
        <w:t xml:space="preserve">, </w:t>
      </w:r>
      <w:r w:rsidRPr="009C728F">
        <w:rPr>
          <w:snapToGrid/>
        </w:rPr>
        <w:t>praying</w:t>
      </w:r>
      <w:r w:rsidR="00745134" w:rsidRPr="00745134">
        <w:rPr>
          <w:snapToGrid/>
        </w:rPr>
        <w:t xml:space="preserve">, </w:t>
      </w:r>
      <w:r w:rsidRPr="009C728F">
        <w:rPr>
          <w:snapToGrid/>
        </w:rPr>
        <w:t>and fasting [Matt 6:1-6</w:t>
      </w:r>
      <w:r w:rsidR="00745134" w:rsidRPr="00745134">
        <w:rPr>
          <w:snapToGrid/>
        </w:rPr>
        <w:t xml:space="preserve">, </w:t>
      </w:r>
      <w:r w:rsidRPr="009C728F">
        <w:rPr>
          <w:snapToGrid/>
        </w:rPr>
        <w:t>16-18] are associated with the eschatological point of view by the motive of reward . . . This is true even of the parable of the Identical Wage (Matt. 20:1 ff.). Only in the parable of the Slave in Luke 17:7-10 [= “we are unworthy servants”] is there a com</w:t>
      </w:r>
      <w:r w:rsidRPr="009C728F">
        <w:rPr>
          <w:snapToGrid/>
        </w:rPr>
        <w:softHyphen/>
        <w:t xml:space="preserve">plete disavowal of the idea.” (Windisch </w:t>
      </w:r>
      <w:r w:rsidRPr="009C728F">
        <w:rPr>
          <w:i/>
          <w:snapToGrid/>
        </w:rPr>
        <w:t>Meaning</w:t>
      </w:r>
      <w:r w:rsidRPr="009C728F">
        <w:rPr>
          <w:snapToGrid/>
        </w:rPr>
        <w:t xml:space="preserve"> 34)</w:t>
      </w:r>
    </w:p>
    <w:p w14:paraId="0F93FFBC" w14:textId="77777777" w:rsidR="00381F98" w:rsidRPr="009C728F" w:rsidRDefault="00381F98" w:rsidP="00274AA2">
      <w:pPr>
        <w:pStyle w:val="ListParagraph"/>
        <w:numPr>
          <w:ilvl w:val="1"/>
          <w:numId w:val="66"/>
        </w:numPr>
        <w:rPr>
          <w:snapToGrid/>
        </w:rPr>
      </w:pPr>
      <w:r w:rsidRPr="009C728F">
        <w:rPr>
          <w:snapToGrid/>
        </w:rPr>
        <w:t xml:space="preserve">The landowner hires workmen at 6 </w:t>
      </w:r>
      <w:r w:rsidRPr="009C728F">
        <w:rPr>
          <w:smallCaps/>
          <w:snapToGrid/>
        </w:rPr>
        <w:t>am</w:t>
      </w:r>
      <w:r w:rsidR="00745134" w:rsidRPr="00745134">
        <w:rPr>
          <w:snapToGrid/>
        </w:rPr>
        <w:t xml:space="preserve">, </w:t>
      </w:r>
      <w:r w:rsidRPr="009C728F">
        <w:rPr>
          <w:snapToGrid/>
        </w:rPr>
        <w:t xml:space="preserve">9 </w:t>
      </w:r>
      <w:r w:rsidRPr="009C728F">
        <w:rPr>
          <w:smallCaps/>
          <w:snapToGrid/>
        </w:rPr>
        <w:t>am</w:t>
      </w:r>
      <w:r w:rsidR="00745134" w:rsidRPr="00745134">
        <w:rPr>
          <w:snapToGrid/>
        </w:rPr>
        <w:t xml:space="preserve">, </w:t>
      </w:r>
      <w:r w:rsidRPr="009C728F">
        <w:rPr>
          <w:snapToGrid/>
        </w:rPr>
        <w:t>noon</w:t>
      </w:r>
      <w:r w:rsidR="00745134" w:rsidRPr="00745134">
        <w:rPr>
          <w:snapToGrid/>
        </w:rPr>
        <w:t xml:space="preserve">, </w:t>
      </w:r>
      <w:r w:rsidRPr="009C728F">
        <w:rPr>
          <w:snapToGrid/>
        </w:rPr>
        <w:t xml:space="preserve">3 </w:t>
      </w:r>
      <w:r w:rsidRPr="009C728F">
        <w:rPr>
          <w:smallCaps/>
          <w:snapToGrid/>
        </w:rPr>
        <w:t>pm</w:t>
      </w:r>
      <w:r w:rsidR="00745134" w:rsidRPr="00745134">
        <w:rPr>
          <w:snapToGrid/>
        </w:rPr>
        <w:t xml:space="preserve">, </w:t>
      </w:r>
      <w:r w:rsidRPr="009C728F">
        <w:rPr>
          <w:snapToGrid/>
        </w:rPr>
        <w:t xml:space="preserve">and 5 </w:t>
      </w:r>
      <w:r w:rsidRPr="009C728F">
        <w:rPr>
          <w:smallCaps/>
          <w:snapToGrid/>
        </w:rPr>
        <w:t>pm</w:t>
      </w:r>
      <w:r w:rsidRPr="009C728F">
        <w:rPr>
          <w:snapToGrid/>
        </w:rPr>
        <w:t>. This parable “affords us insight into the mystery of merit. [211] . . . The opening words and the ending [“the last will be first and the first will be last”] . . . seem good evidence that what it signifies above all is the vocation of the Gentiles as compared with that of the Jews.” (Fransen 211-12)</w:t>
      </w:r>
    </w:p>
    <w:p w14:paraId="3BC68D90" w14:textId="77777777" w:rsidR="00E076A1" w:rsidRPr="00E076A1" w:rsidRDefault="00E076A1" w:rsidP="00E076A1">
      <w:pPr>
        <w:rPr>
          <w:kern w:val="2"/>
        </w:rPr>
      </w:pPr>
    </w:p>
    <w:p w14:paraId="4B31A4FA" w14:textId="77777777" w:rsidR="00E076A1" w:rsidRDefault="00E076A1" w:rsidP="00274AA2">
      <w:pPr>
        <w:numPr>
          <w:ilvl w:val="0"/>
          <w:numId w:val="66"/>
        </w:numPr>
        <w:rPr>
          <w:kern w:val="2"/>
        </w:rPr>
      </w:pPr>
      <w:r w:rsidRPr="008D2409">
        <w:rPr>
          <w:b/>
          <w:bCs/>
          <w:kern w:val="2"/>
        </w:rPr>
        <w:t>20</w:t>
      </w:r>
      <w:r>
        <w:rPr>
          <w:kern w:val="2"/>
        </w:rPr>
        <w:t>:</w:t>
      </w:r>
      <w:r w:rsidRPr="008D2409">
        <w:rPr>
          <w:b/>
          <w:bCs/>
          <w:kern w:val="2"/>
        </w:rPr>
        <w:t>1-2</w:t>
      </w:r>
    </w:p>
    <w:p w14:paraId="4A92F897" w14:textId="77777777" w:rsidR="00E076A1" w:rsidRDefault="00E076A1" w:rsidP="00274AA2">
      <w:pPr>
        <w:numPr>
          <w:ilvl w:val="1"/>
          <w:numId w:val="66"/>
        </w:numPr>
        <w:rPr>
          <w:kern w:val="2"/>
        </w:rPr>
      </w:pPr>
      <w:r w:rsidRPr="00BF1214">
        <w:rPr>
          <w:kern w:val="2"/>
        </w:rPr>
        <w:t>“the kingdom of heaven is like”</w:t>
      </w:r>
    </w:p>
    <w:p w14:paraId="035796AB" w14:textId="77777777" w:rsidR="00E076A1" w:rsidRDefault="00E076A1" w:rsidP="00274AA2">
      <w:pPr>
        <w:numPr>
          <w:ilvl w:val="2"/>
          <w:numId w:val="66"/>
        </w:numPr>
        <w:rPr>
          <w:kern w:val="2"/>
        </w:rPr>
      </w:pPr>
      <w:r>
        <w:rPr>
          <w:kern w:val="2"/>
        </w:rPr>
        <w:t>“</w:t>
      </w:r>
      <w:r w:rsidRPr="00BF1214">
        <w:rPr>
          <w:kern w:val="2"/>
        </w:rPr>
        <w:t xml:space="preserve">The expression </w:t>
      </w:r>
      <w:r>
        <w:rPr>
          <w:kern w:val="2"/>
        </w:rPr>
        <w:t xml:space="preserve">. . . </w:t>
      </w:r>
      <w:r w:rsidRPr="00BF1214">
        <w:rPr>
          <w:kern w:val="2"/>
        </w:rPr>
        <w:t>is a typical introductory phrase that introduces other Matthean parables (13:31, 33, 44, 45, 47).</w:t>
      </w:r>
      <w:r>
        <w:rPr>
          <w:kern w:val="2"/>
        </w:rPr>
        <w:t>” (Hultgren 35)</w:t>
      </w:r>
    </w:p>
    <w:p w14:paraId="523BE17B" w14:textId="5701B75A" w:rsidR="00E076A1" w:rsidRDefault="00E076A1" w:rsidP="00274AA2">
      <w:pPr>
        <w:numPr>
          <w:ilvl w:val="2"/>
          <w:numId w:val="66"/>
        </w:numPr>
        <w:rPr>
          <w:kern w:val="2"/>
        </w:rPr>
      </w:pPr>
      <w:r>
        <w:rPr>
          <w:kern w:val="2"/>
        </w:rPr>
        <w:t>“</w:t>
      </w:r>
      <w:r w:rsidRPr="00BF1214">
        <w:rPr>
          <w:kern w:val="2"/>
        </w:rPr>
        <w:t xml:space="preserve">But the phrase could be traditional. The related expression “the kingdom of God is like” (with </w:t>
      </w:r>
      <w:r>
        <w:rPr>
          <w:kern w:val="2"/>
          <w:lang w:val="el-GR"/>
        </w:rPr>
        <w:t>ὁμοία</w:t>
      </w:r>
      <w:r w:rsidRPr="00BF1214">
        <w:rPr>
          <w:kern w:val="2"/>
        </w:rPr>
        <w:t xml:space="preserve"> </w:t>
      </w:r>
      <w:r w:rsidR="00C90CD9">
        <w:rPr>
          <w:kern w:val="2"/>
        </w:rPr>
        <w:t>[</w:t>
      </w:r>
      <w:r w:rsidR="00C90CD9">
        <w:rPr>
          <w:i/>
          <w:iCs/>
          <w:kern w:val="2"/>
        </w:rPr>
        <w:t>homoia</w:t>
      </w:r>
      <w:r w:rsidR="00C90CD9">
        <w:rPr>
          <w:kern w:val="2"/>
        </w:rPr>
        <w:t xml:space="preserve">] </w:t>
      </w:r>
      <w:r w:rsidRPr="00BF1214">
        <w:rPr>
          <w:kern w:val="2"/>
        </w:rPr>
        <w:t>plus dative) appears at Luke 13:18.</w:t>
      </w:r>
      <w:r>
        <w:rPr>
          <w:kern w:val="2"/>
        </w:rPr>
        <w:t>” (Hultgren 35</w:t>
      </w:r>
      <w:r w:rsidR="009432A2" w:rsidRPr="00184C50">
        <w:rPr>
          <w:kern w:val="2"/>
        </w:rPr>
        <w:t xml:space="preserve"> n </w:t>
      </w:r>
      <w:r>
        <w:rPr>
          <w:kern w:val="2"/>
        </w:rPr>
        <w:t>7)</w:t>
      </w:r>
    </w:p>
    <w:p w14:paraId="5E4610D6" w14:textId="77777777" w:rsidR="00E076A1" w:rsidRDefault="00E076A1" w:rsidP="00274AA2">
      <w:pPr>
        <w:numPr>
          <w:ilvl w:val="2"/>
          <w:numId w:val="66"/>
        </w:numPr>
        <w:rPr>
          <w:kern w:val="2"/>
        </w:rPr>
      </w:pPr>
      <w:r>
        <w:rPr>
          <w:kern w:val="2"/>
        </w:rPr>
        <w:t>“</w:t>
      </w:r>
      <w:r w:rsidRPr="00BF1214">
        <w:rPr>
          <w:kern w:val="2"/>
        </w:rPr>
        <w:t>It has been formulated by the evangelist, but signifying that the parable is a parable concerning the kingdom could be traditional. The comparison is not between the kingdom and a landowner, but between the kingdom and what follows in the parable as a whole. It is the case with the kingdom as with what follows.</w:t>
      </w:r>
      <w:r>
        <w:rPr>
          <w:kern w:val="2"/>
        </w:rPr>
        <w:t xml:space="preserve">” </w:t>
      </w:r>
      <w:r w:rsidRPr="001774CF">
        <w:rPr>
          <w:kern w:val="2"/>
          <w:sz w:val="20"/>
          <w:szCs w:val="18"/>
        </w:rPr>
        <w:t>(Jeremias 101)</w:t>
      </w:r>
      <w:r>
        <w:rPr>
          <w:kern w:val="2"/>
        </w:rPr>
        <w:t xml:space="preserve"> (Hultgren 35)</w:t>
      </w:r>
    </w:p>
    <w:p w14:paraId="4100C3D3" w14:textId="79933142" w:rsidR="00E076A1" w:rsidRDefault="00C90CD9" w:rsidP="00274AA2">
      <w:pPr>
        <w:numPr>
          <w:ilvl w:val="1"/>
          <w:numId w:val="66"/>
        </w:numPr>
        <w:rPr>
          <w:kern w:val="2"/>
        </w:rPr>
      </w:pPr>
      <w:r>
        <w:rPr>
          <w:kern w:val="2"/>
          <w:lang w:val="el-GR" w:bidi="he-IL"/>
        </w:rPr>
        <w:t>οἰκοδεσπότης</w:t>
      </w:r>
      <w:r>
        <w:rPr>
          <w:kern w:val="2"/>
          <w:lang w:bidi="he-IL"/>
        </w:rPr>
        <w:t xml:space="preserve"> (</w:t>
      </w:r>
      <w:r w:rsidR="00E076A1">
        <w:rPr>
          <w:i/>
          <w:iCs/>
          <w:kern w:val="2"/>
        </w:rPr>
        <w:t>oikodespotes</w:t>
      </w:r>
      <w:r w:rsidR="00E076A1">
        <w:rPr>
          <w:kern w:val="2"/>
        </w:rPr>
        <w:t>, literally, “master of a house”)</w:t>
      </w:r>
    </w:p>
    <w:p w14:paraId="55654693" w14:textId="77777777" w:rsidR="00E076A1" w:rsidRPr="009F332E" w:rsidRDefault="00E076A1" w:rsidP="00274AA2">
      <w:pPr>
        <w:numPr>
          <w:ilvl w:val="2"/>
          <w:numId w:val="66"/>
        </w:numPr>
        <w:rPr>
          <w:kern w:val="2"/>
        </w:rPr>
      </w:pPr>
      <w:r>
        <w:rPr>
          <w:kern w:val="2"/>
        </w:rPr>
        <w:t>This “</w:t>
      </w:r>
      <w:r w:rsidRPr="00BF1214">
        <w:rPr>
          <w:kern w:val="2"/>
        </w:rPr>
        <w:t xml:space="preserve">is translated </w:t>
      </w:r>
      <w:r>
        <w:rPr>
          <w:kern w:val="2"/>
        </w:rPr>
        <w:t xml:space="preserve">. . . </w:t>
      </w:r>
      <w:r w:rsidRPr="00BF1214">
        <w:rPr>
          <w:kern w:val="2"/>
        </w:rPr>
        <w:t xml:space="preserve">“householder” (KJV, RSV) or “landowner” (NEB, NIV, </w:t>
      </w:r>
      <w:r w:rsidRPr="00BF1214">
        <w:rPr>
          <w:kern w:val="2"/>
        </w:rPr>
        <w:lastRenderedPageBreak/>
        <w:t>NRSV).</w:t>
      </w:r>
      <w:r>
        <w:rPr>
          <w:kern w:val="2"/>
        </w:rPr>
        <w:t xml:space="preserve"> </w:t>
      </w:r>
      <w:r w:rsidRPr="00BF1214">
        <w:rPr>
          <w:kern w:val="2"/>
        </w:rPr>
        <w:t>The man actually runs the whole estate and pays out of his own pocket (20:15), so “landowner” is suitable.</w:t>
      </w:r>
      <w:r>
        <w:rPr>
          <w:kern w:val="2"/>
        </w:rPr>
        <w:t xml:space="preserve"> </w:t>
      </w:r>
      <w:r w:rsidRPr="009F332E">
        <w:rPr>
          <w:kern w:val="2"/>
        </w:rPr>
        <w:t xml:space="preserve">At 20:8 he is called “owner of the vineyard” </w:t>
      </w:r>
      <w:r>
        <w:rPr>
          <w:kern w:val="2"/>
        </w:rPr>
        <w:t>. . .</w:t>
      </w:r>
      <w:r w:rsidRPr="009F332E">
        <w:rPr>
          <w:kern w:val="2"/>
        </w:rPr>
        <w:t>” (Hultgren 33)</w:t>
      </w:r>
    </w:p>
    <w:p w14:paraId="295155D6" w14:textId="77777777" w:rsidR="00E076A1" w:rsidRDefault="00E076A1" w:rsidP="00274AA2">
      <w:pPr>
        <w:numPr>
          <w:ilvl w:val="1"/>
          <w:numId w:val="66"/>
        </w:numPr>
        <w:rPr>
          <w:kern w:val="2"/>
        </w:rPr>
      </w:pPr>
      <w:r>
        <w:rPr>
          <w:kern w:val="2"/>
        </w:rPr>
        <w:t>“</w:t>
      </w:r>
      <w:r w:rsidRPr="00BF1214">
        <w:rPr>
          <w:kern w:val="2"/>
        </w:rPr>
        <w:t>The time of the landowner’s going out is not specified except that it was early in the morning. The hearer or reader is to imagine that it would be early</w:t>
      </w:r>
      <w:r>
        <w:rPr>
          <w:kern w:val="2"/>
        </w:rPr>
        <w:t xml:space="preserve"> [35] </w:t>
      </w:r>
      <w:r w:rsidRPr="00BF1214">
        <w:rPr>
          <w:kern w:val="2"/>
        </w:rPr>
        <w:t xml:space="preserve">enough to enlist workers who would begin their work at sunrise </w:t>
      </w:r>
      <w:r>
        <w:rPr>
          <w:kern w:val="2"/>
        </w:rPr>
        <w:t>. . .</w:t>
      </w:r>
      <w:r w:rsidRPr="00BF1214">
        <w:rPr>
          <w:kern w:val="2"/>
        </w:rPr>
        <w:t xml:space="preserve">, typically about 6:00 </w:t>
      </w:r>
      <w:r w:rsidRPr="001F47FB">
        <w:rPr>
          <w:smallCaps/>
          <w:kern w:val="2"/>
        </w:rPr>
        <w:t>a.m</w:t>
      </w:r>
      <w:r w:rsidRPr="00BF1214">
        <w:rPr>
          <w:kern w:val="2"/>
        </w:rPr>
        <w:t>.</w:t>
      </w:r>
      <w:r>
        <w:rPr>
          <w:kern w:val="2"/>
        </w:rPr>
        <w:t>” (Hultgren 35-36)</w:t>
      </w:r>
    </w:p>
    <w:p w14:paraId="3056C3D1" w14:textId="0A881410" w:rsidR="00E076A1" w:rsidRDefault="00E076A1" w:rsidP="00274AA2">
      <w:pPr>
        <w:numPr>
          <w:ilvl w:val="2"/>
          <w:numId w:val="66"/>
        </w:numPr>
        <w:rPr>
          <w:kern w:val="2"/>
        </w:rPr>
      </w:pPr>
      <w:r>
        <w:rPr>
          <w:kern w:val="2"/>
        </w:rPr>
        <w:t>“</w:t>
      </w:r>
      <w:r w:rsidRPr="00BF1214">
        <w:rPr>
          <w:kern w:val="2"/>
        </w:rPr>
        <w:t>The usual working day for a laborer was from s</w:t>
      </w:r>
      <w:r>
        <w:rPr>
          <w:kern w:val="2"/>
        </w:rPr>
        <w:t>unrise to sunset (twelve hours) . . .”</w:t>
      </w:r>
      <w:r w:rsidRPr="00BF1214">
        <w:rPr>
          <w:kern w:val="2"/>
        </w:rPr>
        <w:t xml:space="preserve"> </w:t>
      </w:r>
      <w:r>
        <w:rPr>
          <w:kern w:val="2"/>
        </w:rPr>
        <w:t>(Hultgren 36</w:t>
      </w:r>
      <w:r w:rsidR="009432A2" w:rsidRPr="00184C50">
        <w:rPr>
          <w:kern w:val="2"/>
        </w:rPr>
        <w:t xml:space="preserve"> n </w:t>
      </w:r>
      <w:r>
        <w:rPr>
          <w:kern w:val="2"/>
        </w:rPr>
        <w:t>9)</w:t>
      </w:r>
    </w:p>
    <w:p w14:paraId="0BA2F0EF" w14:textId="3FCB2DCE" w:rsidR="00E076A1" w:rsidRPr="00D20087" w:rsidRDefault="00E076A1" w:rsidP="00274AA2">
      <w:pPr>
        <w:numPr>
          <w:ilvl w:val="3"/>
          <w:numId w:val="66"/>
        </w:numPr>
        <w:rPr>
          <w:kern w:val="2"/>
          <w:sz w:val="20"/>
          <w:szCs w:val="18"/>
        </w:rPr>
      </w:pPr>
      <w:r w:rsidRPr="001774CF">
        <w:rPr>
          <w:kern w:val="2"/>
          <w:sz w:val="20"/>
          <w:szCs w:val="18"/>
        </w:rPr>
        <w:t xml:space="preserve">Dalman, Gustaf. </w:t>
      </w:r>
      <w:r w:rsidRPr="001774CF">
        <w:rPr>
          <w:i/>
          <w:kern w:val="2"/>
          <w:sz w:val="20"/>
          <w:szCs w:val="18"/>
        </w:rPr>
        <w:t>Arbeit und Sitte in Palästina</w:t>
      </w:r>
      <w:r w:rsidRPr="001774CF">
        <w:rPr>
          <w:kern w:val="2"/>
          <w:sz w:val="20"/>
          <w:szCs w:val="18"/>
        </w:rPr>
        <w:t xml:space="preserve">. Gütersloh: C. Bertelsmann, 1928-41. </w:t>
      </w:r>
      <w:r w:rsidRPr="001774CF">
        <w:rPr>
          <w:iCs/>
          <w:kern w:val="2"/>
          <w:sz w:val="20"/>
          <w:szCs w:val="18"/>
        </w:rPr>
        <w:t>7 v</w:t>
      </w:r>
      <w:r w:rsidRPr="001774CF">
        <w:rPr>
          <w:kern w:val="2"/>
          <w:sz w:val="20"/>
          <w:szCs w:val="18"/>
        </w:rPr>
        <w:t>ols. 1</w:t>
      </w:r>
      <w:r w:rsidR="00345E52">
        <w:rPr>
          <w:kern w:val="2"/>
          <w:sz w:val="20"/>
          <w:szCs w:val="18"/>
        </w:rPr>
        <w:t>.</w:t>
      </w:r>
      <w:r w:rsidRPr="001774CF">
        <w:rPr>
          <w:kern w:val="2"/>
          <w:sz w:val="20"/>
          <w:szCs w:val="18"/>
        </w:rPr>
        <w:t>43-44. “For other references”: Str-B 1:830.</w:t>
      </w:r>
      <w:r>
        <w:rPr>
          <w:kern w:val="2"/>
          <w:sz w:val="20"/>
          <w:szCs w:val="18"/>
        </w:rPr>
        <w:t xml:space="preserve"> Hultgren 36 n 9)</w:t>
      </w:r>
    </w:p>
    <w:p w14:paraId="0501C9A9" w14:textId="77777777" w:rsidR="00E076A1" w:rsidRPr="00D20087" w:rsidRDefault="00E076A1" w:rsidP="00274AA2">
      <w:pPr>
        <w:numPr>
          <w:ilvl w:val="3"/>
          <w:numId w:val="66"/>
        </w:numPr>
        <w:rPr>
          <w:kern w:val="2"/>
          <w:sz w:val="20"/>
          <w:szCs w:val="18"/>
        </w:rPr>
      </w:pPr>
      <w:r w:rsidRPr="00D20087">
        <w:rPr>
          <w:kern w:val="2"/>
          <w:sz w:val="20"/>
          <w:szCs w:val="18"/>
        </w:rPr>
        <w:t>Ps 104:22-23, “</w:t>
      </w:r>
      <w:r>
        <w:rPr>
          <w:sz w:val="20"/>
          <w:szCs w:val="20"/>
          <w:lang w:bidi="he-IL"/>
        </w:rPr>
        <w:t xml:space="preserve">When the sun rises, they [young lions] withdraw and lie down in their dens. </w:t>
      </w:r>
      <w:r>
        <w:rPr>
          <w:sz w:val="20"/>
          <w:szCs w:val="20"/>
          <w:vertAlign w:val="superscript"/>
          <w:lang w:bidi="he-IL"/>
        </w:rPr>
        <w:t>23</w:t>
      </w:r>
      <w:r>
        <w:rPr>
          <w:sz w:val="20"/>
          <w:szCs w:val="20"/>
          <w:lang w:bidi="he-IL"/>
        </w:rPr>
        <w:t xml:space="preserve"> People go out to their work and to their labor until the evening.”</w:t>
      </w:r>
    </w:p>
    <w:p w14:paraId="30A1FACA" w14:textId="77777777" w:rsidR="00E076A1" w:rsidRDefault="00E076A1" w:rsidP="00274AA2">
      <w:pPr>
        <w:numPr>
          <w:ilvl w:val="2"/>
          <w:numId w:val="66"/>
        </w:numPr>
        <w:rPr>
          <w:kern w:val="2"/>
        </w:rPr>
      </w:pPr>
      <w:r>
        <w:rPr>
          <w:kern w:val="2"/>
        </w:rPr>
        <w:t xml:space="preserve">Six </w:t>
      </w:r>
      <w:r w:rsidRPr="001774CF">
        <w:rPr>
          <w:smallCaps/>
          <w:kern w:val="2"/>
        </w:rPr>
        <w:t>am</w:t>
      </w:r>
      <w:r>
        <w:rPr>
          <w:kern w:val="2"/>
        </w:rPr>
        <w:t xml:space="preserve"> “</w:t>
      </w:r>
      <w:r w:rsidRPr="00BF1214">
        <w:rPr>
          <w:kern w:val="2"/>
        </w:rPr>
        <w:t xml:space="preserve">is implied also by what follows. The next three times of recruitment are in segments of three hours each (20:3-5). Since the next time of hiring is at 9:00 </w:t>
      </w:r>
      <w:r w:rsidRPr="001F47FB">
        <w:rPr>
          <w:smallCaps/>
          <w:kern w:val="2"/>
        </w:rPr>
        <w:t>a.m</w:t>
      </w:r>
      <w:r w:rsidRPr="00BF1214">
        <w:rPr>
          <w:kern w:val="2"/>
        </w:rPr>
        <w:t xml:space="preserve">., the time of hiring the first group of workers would be 6:00 </w:t>
      </w:r>
      <w:r w:rsidRPr="001F47FB">
        <w:rPr>
          <w:smallCaps/>
          <w:kern w:val="2"/>
        </w:rPr>
        <w:t>a.m</w:t>
      </w:r>
      <w:r w:rsidRPr="00BF1214">
        <w:rPr>
          <w:kern w:val="2"/>
        </w:rPr>
        <w:t>. They are supposed to work for the entire day, as the promise of a day</w:t>
      </w:r>
      <w:r>
        <w:rPr>
          <w:kern w:val="2"/>
        </w:rPr>
        <w:t>’s wage implies.” (Hultgren 36)</w:t>
      </w:r>
    </w:p>
    <w:p w14:paraId="511ED92B" w14:textId="77777777" w:rsidR="00E076A1" w:rsidRDefault="00E076A1" w:rsidP="00274AA2">
      <w:pPr>
        <w:numPr>
          <w:ilvl w:val="1"/>
          <w:numId w:val="66"/>
        </w:numPr>
        <w:rPr>
          <w:kern w:val="2"/>
        </w:rPr>
      </w:pPr>
      <w:r>
        <w:rPr>
          <w:kern w:val="2"/>
        </w:rPr>
        <w:t>“</w:t>
      </w:r>
      <w:r w:rsidRPr="00BF1214">
        <w:rPr>
          <w:kern w:val="2"/>
        </w:rPr>
        <w:t>The manner of recruiting workers is a familiar sight even today. The traveler to the Middle East can observe day laborers who wait beside streets or at street corners early in the morning to be hired by landowners or others who have work for them. One finds the same scene played out in various parts of the world (including the United States) wherever there are fruit and vegetable crops that need planting, weeding, or harvesting by migrant and other temporary workers. Those looking for work stand at a place where landowners can come in trucks and hire as many as they need.</w:t>
      </w:r>
      <w:r>
        <w:rPr>
          <w:kern w:val="2"/>
        </w:rPr>
        <w:t>” (Hultgren 36)</w:t>
      </w:r>
    </w:p>
    <w:p w14:paraId="277E32E5" w14:textId="70A91B43" w:rsidR="00E076A1" w:rsidRDefault="00E076A1" w:rsidP="00274AA2">
      <w:pPr>
        <w:numPr>
          <w:ilvl w:val="1"/>
          <w:numId w:val="66"/>
        </w:numPr>
        <w:rPr>
          <w:kern w:val="2"/>
        </w:rPr>
      </w:pPr>
      <w:r>
        <w:rPr>
          <w:kern w:val="2"/>
        </w:rPr>
        <w:t>“</w:t>
      </w:r>
      <w:r w:rsidRPr="00BF1214">
        <w:rPr>
          <w:kern w:val="2"/>
        </w:rPr>
        <w:t>The laborers portrayed in the parable have no permanent employment, no ongoing economic relationship with an employer. In this respect they differ from “slaves” who have permanent work on an estate. Their lives and livelihoods are less secure than those of slaves, since their employment is seasonal.</w:t>
      </w:r>
      <w:r>
        <w:rPr>
          <w:kern w:val="2"/>
        </w:rPr>
        <w:t xml:space="preserve">” </w:t>
      </w:r>
      <w:r w:rsidRPr="00D075EE">
        <w:rPr>
          <w:kern w:val="2"/>
          <w:sz w:val="20"/>
          <w:szCs w:val="18"/>
        </w:rPr>
        <w:t>(J. Heinemann 272-73, 277</w:t>
      </w:r>
      <w:r>
        <w:rPr>
          <w:kern w:val="2"/>
          <w:sz w:val="20"/>
          <w:szCs w:val="18"/>
        </w:rPr>
        <w:t xml:space="preserve"> </w:t>
      </w:r>
      <w:r w:rsidRPr="00D075EE">
        <w:rPr>
          <w:kern w:val="2"/>
          <w:sz w:val="16"/>
          <w:szCs w:val="14"/>
        </w:rPr>
        <w:t>[</w:t>
      </w:r>
      <w:r w:rsidRPr="00D075EE">
        <w:rPr>
          <w:kern w:val="2"/>
          <w:sz w:val="20"/>
          <w:szCs w:val="18"/>
        </w:rPr>
        <w:t>“On the seasonal employment and nonemployment of agricultural employees,”</w:t>
      </w:r>
      <w:r>
        <w:rPr>
          <w:kern w:val="2"/>
          <w:sz w:val="20"/>
          <w:szCs w:val="18"/>
        </w:rPr>
        <w:t xml:space="preserve"> </w:t>
      </w:r>
      <w:r w:rsidRPr="00D075EE">
        <w:rPr>
          <w:kern w:val="2"/>
          <w:sz w:val="20"/>
          <w:szCs w:val="18"/>
        </w:rPr>
        <w:t>Hultgren 36 n 12</w:t>
      </w:r>
      <w:r>
        <w:rPr>
          <w:kern w:val="2"/>
          <w:sz w:val="20"/>
          <w:szCs w:val="18"/>
        </w:rPr>
        <w:t>]</w:t>
      </w:r>
      <w:r w:rsidR="00C90CD9">
        <w:rPr>
          <w:kern w:val="2"/>
          <w:sz w:val="20"/>
          <w:szCs w:val="18"/>
        </w:rPr>
        <w:t>.</w:t>
      </w:r>
      <w:r w:rsidRPr="00D075EE">
        <w:rPr>
          <w:kern w:val="2"/>
          <w:sz w:val="20"/>
          <w:szCs w:val="18"/>
        </w:rPr>
        <w:t>)</w:t>
      </w:r>
      <w:r>
        <w:rPr>
          <w:kern w:val="2"/>
        </w:rPr>
        <w:t xml:space="preserve"> (Hultgren 36)</w:t>
      </w:r>
    </w:p>
    <w:p w14:paraId="2F7340BA" w14:textId="77777777" w:rsidR="00E076A1" w:rsidRDefault="00E076A1" w:rsidP="00274AA2">
      <w:pPr>
        <w:numPr>
          <w:ilvl w:val="1"/>
          <w:numId w:val="66"/>
        </w:numPr>
        <w:rPr>
          <w:kern w:val="2"/>
        </w:rPr>
      </w:pPr>
      <w:r>
        <w:rPr>
          <w:kern w:val="2"/>
        </w:rPr>
        <w:t>“</w:t>
      </w:r>
      <w:r w:rsidRPr="00BF1214">
        <w:rPr>
          <w:kern w:val="2"/>
        </w:rPr>
        <w:t>The landowner who goes out to hire labore</w:t>
      </w:r>
      <w:r>
        <w:rPr>
          <w:kern w:val="2"/>
        </w:rPr>
        <w:t>rs is surely a metaphor for God . . .” (Hultgren 36)</w:t>
      </w:r>
    </w:p>
    <w:p w14:paraId="7386E89F" w14:textId="77777777" w:rsidR="00E076A1" w:rsidRDefault="00E076A1" w:rsidP="00274AA2">
      <w:pPr>
        <w:numPr>
          <w:ilvl w:val="2"/>
          <w:numId w:val="66"/>
        </w:numPr>
        <w:rPr>
          <w:kern w:val="2"/>
        </w:rPr>
      </w:pPr>
      <w:r>
        <w:rPr>
          <w:kern w:val="2"/>
        </w:rPr>
        <w:t>In 20:8 he i</w:t>
      </w:r>
      <w:r w:rsidRPr="00BF1214">
        <w:rPr>
          <w:kern w:val="2"/>
        </w:rPr>
        <w:t xml:space="preserve">s </w:t>
      </w:r>
      <w:r>
        <w:rPr>
          <w:kern w:val="2"/>
        </w:rPr>
        <w:t>“the lord/Lord [</w:t>
      </w:r>
      <w:r>
        <w:rPr>
          <w:kern w:val="2"/>
          <w:lang w:val="el-GR"/>
        </w:rPr>
        <w:t>ὁ</w:t>
      </w:r>
      <w:r w:rsidRPr="005729A7">
        <w:rPr>
          <w:kern w:val="2"/>
        </w:rPr>
        <w:t xml:space="preserve"> </w:t>
      </w:r>
      <w:r>
        <w:rPr>
          <w:kern w:val="2"/>
          <w:lang w:val="el-GR" w:bidi="he-IL"/>
        </w:rPr>
        <w:t>κύριος</w:t>
      </w:r>
      <w:r>
        <w:rPr>
          <w:kern w:val="2"/>
          <w:lang w:bidi="he-IL"/>
        </w:rPr>
        <w:t>]</w:t>
      </w:r>
      <w:r w:rsidRPr="00BF1214">
        <w:rPr>
          <w:kern w:val="2"/>
        </w:rPr>
        <w:t xml:space="preserve"> </w:t>
      </w:r>
      <w:r>
        <w:rPr>
          <w:kern w:val="2"/>
        </w:rPr>
        <w:t>of the vineyard.” (Hultgren 36)</w:t>
      </w:r>
    </w:p>
    <w:p w14:paraId="19971FCA" w14:textId="77777777" w:rsidR="00E076A1" w:rsidRDefault="00E076A1" w:rsidP="00274AA2">
      <w:pPr>
        <w:numPr>
          <w:ilvl w:val="2"/>
          <w:numId w:val="66"/>
        </w:numPr>
        <w:rPr>
          <w:kern w:val="2"/>
        </w:rPr>
      </w:pPr>
      <w:r>
        <w:rPr>
          <w:kern w:val="2"/>
        </w:rPr>
        <w:t>Schottroff</w:t>
      </w:r>
      <w:r w:rsidRPr="00BF1214">
        <w:rPr>
          <w:kern w:val="2"/>
        </w:rPr>
        <w:t xml:space="preserve"> </w:t>
      </w:r>
      <w:r>
        <w:rPr>
          <w:kern w:val="2"/>
        </w:rPr>
        <w:t xml:space="preserve">(135-36): </w:t>
      </w:r>
      <w:r w:rsidRPr="00BF1214">
        <w:rPr>
          <w:kern w:val="2"/>
        </w:rPr>
        <w:t>“the [36] metaphorical representation of God as an employer is quite popular in Judaism, and this is not the only Jewish parable to explain God’s dealings with the human race in terms of the behavior of an em</w:t>
      </w:r>
      <w:r>
        <w:rPr>
          <w:kern w:val="2"/>
        </w:rPr>
        <w:t xml:space="preserve">ployer.” </w:t>
      </w:r>
      <w:r w:rsidRPr="00DA7C29">
        <w:rPr>
          <w:kern w:val="2"/>
          <w:sz w:val="20"/>
          <w:szCs w:val="18"/>
        </w:rPr>
        <w:t>(See the parables in Str-B 4:492-93.)</w:t>
      </w:r>
      <w:r>
        <w:rPr>
          <w:kern w:val="2"/>
        </w:rPr>
        <w:t xml:space="preserve"> (Hultgren 36-37)</w:t>
      </w:r>
    </w:p>
    <w:p w14:paraId="55AB3DF5" w14:textId="77777777" w:rsidR="00E076A1" w:rsidRDefault="00E076A1" w:rsidP="00274AA2">
      <w:pPr>
        <w:numPr>
          <w:ilvl w:val="2"/>
          <w:numId w:val="66"/>
        </w:numPr>
        <w:rPr>
          <w:kern w:val="2"/>
        </w:rPr>
      </w:pPr>
      <w:r>
        <w:rPr>
          <w:kern w:val="2"/>
        </w:rPr>
        <w:t>“</w:t>
      </w:r>
      <w:r w:rsidRPr="00BF1214">
        <w:rPr>
          <w:kern w:val="2"/>
        </w:rPr>
        <w:t>Jesus’ parables typically speak of kings, fathers, and masters as the major figures, and in each case the hearer or reader makes the metaphorical connection.</w:t>
      </w:r>
      <w:r>
        <w:rPr>
          <w:kern w:val="2"/>
        </w:rPr>
        <w:t xml:space="preserve"> To do so is not to allegorize.</w:t>
      </w:r>
      <w:r w:rsidRPr="00BF1214">
        <w:rPr>
          <w:kern w:val="2"/>
        </w:rPr>
        <w:t xml:space="preserve"> To fail to do so, or to refuse to do so, is to tear the parables from their symbolic universe.</w:t>
      </w:r>
      <w:r>
        <w:rPr>
          <w:kern w:val="2"/>
        </w:rPr>
        <w:t>” (Hultgren 36)</w:t>
      </w:r>
    </w:p>
    <w:p w14:paraId="2574B4F9" w14:textId="77777777" w:rsidR="00E076A1" w:rsidRDefault="00E076A1" w:rsidP="00274AA2">
      <w:pPr>
        <w:numPr>
          <w:ilvl w:val="3"/>
          <w:numId w:val="66"/>
        </w:numPr>
        <w:rPr>
          <w:kern w:val="2"/>
        </w:rPr>
      </w:pPr>
      <w:r w:rsidRPr="00BF1214">
        <w:rPr>
          <w:kern w:val="2"/>
        </w:rPr>
        <w:t>Shillington</w:t>
      </w:r>
      <w:r>
        <w:rPr>
          <w:kern w:val="2"/>
        </w:rPr>
        <w:t xml:space="preserve"> (</w:t>
      </w:r>
      <w:r w:rsidRPr="00BF1214">
        <w:rPr>
          <w:kern w:val="2"/>
        </w:rPr>
        <w:t>90-91</w:t>
      </w:r>
      <w:r>
        <w:rPr>
          <w:kern w:val="2"/>
        </w:rPr>
        <w:t>) thinks it is allegorizing</w:t>
      </w:r>
      <w:r w:rsidRPr="00BF1214">
        <w:rPr>
          <w:kern w:val="2"/>
        </w:rPr>
        <w:t>.</w:t>
      </w:r>
      <w:r>
        <w:rPr>
          <w:kern w:val="2"/>
        </w:rPr>
        <w:t xml:space="preserve"> (Hultgren 36 n. 14)</w:t>
      </w:r>
    </w:p>
    <w:p w14:paraId="094F8D8D" w14:textId="50E818DC" w:rsidR="00E076A1" w:rsidRDefault="00E076A1" w:rsidP="00274AA2">
      <w:pPr>
        <w:numPr>
          <w:ilvl w:val="3"/>
          <w:numId w:val="66"/>
        </w:numPr>
        <w:rPr>
          <w:kern w:val="2"/>
        </w:rPr>
      </w:pPr>
      <w:r w:rsidRPr="00BF1214">
        <w:rPr>
          <w:kern w:val="2"/>
        </w:rPr>
        <w:t>Herzog</w:t>
      </w:r>
      <w:r>
        <w:rPr>
          <w:kern w:val="2"/>
        </w:rPr>
        <w:t xml:space="preserve"> (82, 84, 96)</w:t>
      </w:r>
      <w:r w:rsidRPr="00BF1214">
        <w:rPr>
          <w:kern w:val="2"/>
        </w:rPr>
        <w:t xml:space="preserve"> </w:t>
      </w:r>
      <w:r>
        <w:rPr>
          <w:kern w:val="2"/>
        </w:rPr>
        <w:t>“</w:t>
      </w:r>
      <w:r w:rsidRPr="00BF1214">
        <w:rPr>
          <w:kern w:val="2"/>
        </w:rPr>
        <w:t>disparages the “assumption” (84).</w:t>
      </w:r>
      <w:r>
        <w:rPr>
          <w:kern w:val="2"/>
        </w:rPr>
        <w:t xml:space="preserve"> (Hultgren 36</w:t>
      </w:r>
      <w:r w:rsidR="009432A2" w:rsidRPr="00184C50">
        <w:rPr>
          <w:kern w:val="2"/>
        </w:rPr>
        <w:t xml:space="preserve"> n </w:t>
      </w:r>
      <w:r>
        <w:rPr>
          <w:kern w:val="2"/>
        </w:rPr>
        <w:t>13)</w:t>
      </w:r>
    </w:p>
    <w:p w14:paraId="4BF60C93" w14:textId="3F1C06C7" w:rsidR="00E076A1" w:rsidRPr="00D075EE" w:rsidRDefault="00E076A1" w:rsidP="00274AA2">
      <w:pPr>
        <w:numPr>
          <w:ilvl w:val="3"/>
          <w:numId w:val="66"/>
        </w:numPr>
        <w:rPr>
          <w:kern w:val="2"/>
        </w:rPr>
      </w:pPr>
      <w:r w:rsidRPr="00BF1214">
        <w:rPr>
          <w:kern w:val="2"/>
        </w:rPr>
        <w:t>Scott</w:t>
      </w:r>
      <w:r>
        <w:rPr>
          <w:kern w:val="2"/>
        </w:rPr>
        <w:t xml:space="preserve"> (</w:t>
      </w:r>
      <w:r w:rsidRPr="00BF1214">
        <w:rPr>
          <w:kern w:val="2"/>
        </w:rPr>
        <w:t>284</w:t>
      </w:r>
      <w:r>
        <w:rPr>
          <w:kern w:val="2"/>
        </w:rPr>
        <w:t>) “</w:t>
      </w:r>
      <w:r w:rsidRPr="00BF1214">
        <w:rPr>
          <w:kern w:val="2"/>
        </w:rPr>
        <w:t>seems to dismiss the view that the landowner is a metaphor for God, but then on p. 297 he seems to take it for granted.</w:t>
      </w:r>
      <w:r>
        <w:rPr>
          <w:kern w:val="2"/>
        </w:rPr>
        <w:t>” (Hultgren 36</w:t>
      </w:r>
      <w:r w:rsidR="009432A2" w:rsidRPr="00184C50">
        <w:rPr>
          <w:kern w:val="2"/>
        </w:rPr>
        <w:t xml:space="preserve"> n </w:t>
      </w:r>
      <w:r>
        <w:rPr>
          <w:kern w:val="2"/>
        </w:rPr>
        <w:t>13)</w:t>
      </w:r>
    </w:p>
    <w:p w14:paraId="394D3FA4" w14:textId="77777777" w:rsidR="00E076A1" w:rsidRDefault="00E076A1" w:rsidP="00274AA2">
      <w:pPr>
        <w:numPr>
          <w:ilvl w:val="2"/>
          <w:numId w:val="66"/>
        </w:numPr>
        <w:rPr>
          <w:kern w:val="2"/>
        </w:rPr>
      </w:pPr>
      <w:r>
        <w:rPr>
          <w:kern w:val="2"/>
        </w:rPr>
        <w:lastRenderedPageBreak/>
        <w:t>“</w:t>
      </w:r>
      <w:r w:rsidRPr="00BF1214">
        <w:rPr>
          <w:kern w:val="2"/>
        </w:rPr>
        <w:t>That the landowner is a metaphor for God is confirmed by the u</w:t>
      </w:r>
      <w:r>
        <w:rPr>
          <w:kern w:val="2"/>
        </w:rPr>
        <w:t>se of the figure of a vineyard . . .” (Hultgren 36)</w:t>
      </w:r>
    </w:p>
    <w:p w14:paraId="638F410E" w14:textId="77777777" w:rsidR="00E076A1" w:rsidRDefault="00E076A1" w:rsidP="00274AA2">
      <w:pPr>
        <w:numPr>
          <w:ilvl w:val="3"/>
          <w:numId w:val="66"/>
        </w:numPr>
        <w:rPr>
          <w:kern w:val="2"/>
        </w:rPr>
      </w:pPr>
      <w:r w:rsidRPr="00BF1214">
        <w:rPr>
          <w:kern w:val="2"/>
        </w:rPr>
        <w:t xml:space="preserve">A vineyard </w:t>
      </w:r>
      <w:r>
        <w:rPr>
          <w:kern w:val="2"/>
        </w:rPr>
        <w:t>“</w:t>
      </w:r>
      <w:r w:rsidRPr="00BF1214">
        <w:rPr>
          <w:kern w:val="2"/>
        </w:rPr>
        <w:t>is a traditional symbol for Is</w:t>
      </w:r>
      <w:r>
        <w:rPr>
          <w:kern w:val="2"/>
        </w:rPr>
        <w:t>rael . . .” (Hultgren 36)</w:t>
      </w:r>
    </w:p>
    <w:p w14:paraId="09BFA50F" w14:textId="3B54D039" w:rsidR="00E076A1" w:rsidRPr="00DA7C29" w:rsidRDefault="00E076A1" w:rsidP="00274AA2">
      <w:pPr>
        <w:numPr>
          <w:ilvl w:val="4"/>
          <w:numId w:val="66"/>
        </w:numPr>
        <w:rPr>
          <w:kern w:val="2"/>
          <w:sz w:val="20"/>
          <w:szCs w:val="18"/>
        </w:rPr>
      </w:pPr>
      <w:r w:rsidRPr="00DA7C29">
        <w:rPr>
          <w:kern w:val="2"/>
          <w:sz w:val="20"/>
          <w:szCs w:val="18"/>
        </w:rPr>
        <w:t>Isa 5:1-7, “</w:t>
      </w:r>
      <w:r w:rsidR="00912CC6">
        <w:rPr>
          <w:sz w:val="20"/>
          <w:szCs w:val="20"/>
          <w:lang w:bidi="he-IL"/>
        </w:rPr>
        <w:t xml:space="preserve">I will </w:t>
      </w:r>
      <w:r>
        <w:rPr>
          <w:sz w:val="20"/>
          <w:szCs w:val="20"/>
          <w:lang w:bidi="he-IL"/>
        </w:rPr>
        <w:t>sing for my beloved my love</w:t>
      </w:r>
      <w:r w:rsidR="00912CC6">
        <w:rPr>
          <w:sz w:val="20"/>
          <w:szCs w:val="20"/>
          <w:lang w:bidi="he-IL"/>
        </w:rPr>
        <w:t xml:space="preserve"> </w:t>
      </w:r>
      <w:r>
        <w:rPr>
          <w:sz w:val="20"/>
          <w:szCs w:val="20"/>
          <w:lang w:bidi="he-IL"/>
        </w:rPr>
        <w:t>song concerning his vineyard . . .</w:t>
      </w:r>
      <w:r>
        <w:rPr>
          <w:kern w:val="2"/>
          <w:sz w:val="20"/>
          <w:szCs w:val="18"/>
        </w:rPr>
        <w:t xml:space="preserve"> </w:t>
      </w:r>
      <w:r>
        <w:rPr>
          <w:sz w:val="20"/>
          <w:szCs w:val="20"/>
          <w:vertAlign w:val="superscript"/>
          <w:lang w:bidi="he-IL"/>
        </w:rPr>
        <w:t>7</w:t>
      </w:r>
      <w:r>
        <w:rPr>
          <w:kern w:val="2"/>
          <w:sz w:val="20"/>
          <w:szCs w:val="18"/>
        </w:rPr>
        <w:t xml:space="preserve">. . . </w:t>
      </w:r>
      <w:r>
        <w:rPr>
          <w:sz w:val="20"/>
          <w:szCs w:val="20"/>
          <w:lang w:bidi="he-IL"/>
        </w:rPr>
        <w:t xml:space="preserve">the vineyard of the </w:t>
      </w:r>
      <w:r w:rsidRPr="00DA7C29">
        <w:rPr>
          <w:smallCaps/>
          <w:sz w:val="20"/>
          <w:szCs w:val="20"/>
          <w:lang w:bidi="he-IL"/>
        </w:rPr>
        <w:t>Lord</w:t>
      </w:r>
      <w:r>
        <w:rPr>
          <w:sz w:val="20"/>
          <w:szCs w:val="20"/>
          <w:lang w:bidi="he-IL"/>
        </w:rPr>
        <w:t xml:space="preserve"> of hosts is the house of Israel . . .”</w:t>
      </w:r>
    </w:p>
    <w:p w14:paraId="182BE44D" w14:textId="1BC06C2B" w:rsidR="00E076A1" w:rsidRPr="00DA7C29" w:rsidRDefault="00E076A1" w:rsidP="00274AA2">
      <w:pPr>
        <w:numPr>
          <w:ilvl w:val="4"/>
          <w:numId w:val="66"/>
        </w:numPr>
        <w:rPr>
          <w:kern w:val="2"/>
          <w:sz w:val="20"/>
          <w:szCs w:val="18"/>
        </w:rPr>
      </w:pPr>
      <w:r w:rsidRPr="00DA7C29">
        <w:rPr>
          <w:kern w:val="2"/>
          <w:sz w:val="20"/>
          <w:szCs w:val="18"/>
        </w:rPr>
        <w:t>Jer 12:10</w:t>
      </w:r>
      <w:r w:rsidR="00912CC6">
        <w:rPr>
          <w:kern w:val="2"/>
          <w:sz w:val="20"/>
          <w:szCs w:val="18"/>
        </w:rPr>
        <w:t>a</w:t>
      </w:r>
      <w:r>
        <w:rPr>
          <w:kern w:val="2"/>
          <w:sz w:val="20"/>
          <w:szCs w:val="18"/>
        </w:rPr>
        <w:t>, “</w:t>
      </w:r>
      <w:r>
        <w:rPr>
          <w:sz w:val="20"/>
          <w:szCs w:val="20"/>
          <w:lang w:bidi="he-IL"/>
        </w:rPr>
        <w:t>Many shepherds have destroyed my vineyard . . .”</w:t>
      </w:r>
    </w:p>
    <w:p w14:paraId="66E22C1F" w14:textId="0258221B" w:rsidR="00E076A1" w:rsidRPr="00DA7C29" w:rsidRDefault="00E076A1" w:rsidP="00274AA2">
      <w:pPr>
        <w:numPr>
          <w:ilvl w:val="4"/>
          <w:numId w:val="66"/>
        </w:numPr>
        <w:rPr>
          <w:kern w:val="2"/>
          <w:sz w:val="20"/>
          <w:szCs w:val="18"/>
        </w:rPr>
      </w:pPr>
      <w:r w:rsidRPr="00DA7C29">
        <w:rPr>
          <w:kern w:val="2"/>
          <w:sz w:val="20"/>
          <w:szCs w:val="18"/>
        </w:rPr>
        <w:t>Mark 12:1</w:t>
      </w:r>
      <w:r w:rsidR="00912CC6">
        <w:rPr>
          <w:kern w:val="2"/>
          <w:sz w:val="20"/>
          <w:szCs w:val="18"/>
        </w:rPr>
        <w:t>b</w:t>
      </w:r>
      <w:r w:rsidRPr="00DA7C29">
        <w:rPr>
          <w:kern w:val="2"/>
          <w:sz w:val="20"/>
          <w:szCs w:val="18"/>
        </w:rPr>
        <w:t>-12</w:t>
      </w:r>
      <w:r>
        <w:rPr>
          <w:kern w:val="2"/>
          <w:sz w:val="20"/>
          <w:szCs w:val="18"/>
        </w:rPr>
        <w:t xml:space="preserve"> (</w:t>
      </w:r>
      <w:r w:rsidRPr="00DA7C29">
        <w:rPr>
          <w:kern w:val="2"/>
          <w:sz w:val="20"/>
          <w:szCs w:val="18"/>
        </w:rPr>
        <w:t>//Matt 21:33-46//Luke 20:9-19</w:t>
      </w:r>
      <w:r>
        <w:rPr>
          <w:kern w:val="2"/>
          <w:sz w:val="20"/>
          <w:szCs w:val="18"/>
        </w:rPr>
        <w:t>), “</w:t>
      </w:r>
      <w:r>
        <w:rPr>
          <w:sz w:val="20"/>
          <w:szCs w:val="20"/>
          <w:lang w:bidi="he-IL"/>
        </w:rPr>
        <w:t xml:space="preserve">A man planted a vineyard . . .; then he leased it to tenants . . . </w:t>
      </w:r>
      <w:r>
        <w:rPr>
          <w:sz w:val="20"/>
          <w:szCs w:val="20"/>
          <w:vertAlign w:val="superscript"/>
          <w:lang w:bidi="he-IL"/>
        </w:rPr>
        <w:t>9</w:t>
      </w:r>
      <w:r>
        <w:rPr>
          <w:sz w:val="20"/>
          <w:szCs w:val="20"/>
          <w:lang w:bidi="he-IL"/>
        </w:rPr>
        <w:t xml:space="preserve"> What then will the owner of the vineyard do? He will come and destroy the tenants . . .”</w:t>
      </w:r>
    </w:p>
    <w:p w14:paraId="0DC38C6A" w14:textId="77777777" w:rsidR="00E076A1" w:rsidRDefault="00E076A1" w:rsidP="00274AA2">
      <w:pPr>
        <w:numPr>
          <w:ilvl w:val="3"/>
          <w:numId w:val="66"/>
        </w:numPr>
        <w:rPr>
          <w:kern w:val="2"/>
        </w:rPr>
      </w:pPr>
      <w:r>
        <w:rPr>
          <w:kern w:val="2"/>
        </w:rPr>
        <w:t>“</w:t>
      </w:r>
      <w:r w:rsidRPr="00BF1214">
        <w:rPr>
          <w:kern w:val="2"/>
        </w:rPr>
        <w:t>The parable itself may not have to do with Israel specifically, but since the lord of the vineyard in Jewish tradition is God, so too in this case.</w:t>
      </w:r>
      <w:r>
        <w:rPr>
          <w:kern w:val="2"/>
        </w:rPr>
        <w:t>” (Hultgren 36)</w:t>
      </w:r>
    </w:p>
    <w:p w14:paraId="21EE683F" w14:textId="3B963C90" w:rsidR="00E076A1" w:rsidRDefault="00E076A1" w:rsidP="00274AA2">
      <w:pPr>
        <w:numPr>
          <w:ilvl w:val="1"/>
          <w:numId w:val="66"/>
        </w:numPr>
        <w:rPr>
          <w:kern w:val="2"/>
        </w:rPr>
      </w:pPr>
      <w:r>
        <w:rPr>
          <w:kern w:val="2"/>
          <w:lang w:val="el-GR"/>
        </w:rPr>
        <w:t>δηνάριος</w:t>
      </w:r>
      <w:r w:rsidR="00912CC6">
        <w:rPr>
          <w:kern w:val="2"/>
        </w:rPr>
        <w:t xml:space="preserve"> (</w:t>
      </w:r>
      <w:r w:rsidR="00912CC6">
        <w:rPr>
          <w:i/>
          <w:iCs/>
          <w:kern w:val="2"/>
        </w:rPr>
        <w:t>denarios</w:t>
      </w:r>
      <w:r w:rsidR="00912CC6">
        <w:rPr>
          <w:kern w:val="2"/>
        </w:rPr>
        <w:t>,</w:t>
      </w:r>
      <w:r w:rsidRPr="00BF1214">
        <w:rPr>
          <w:kern w:val="2"/>
        </w:rPr>
        <w:t xml:space="preserve"> </w:t>
      </w:r>
      <w:r w:rsidR="00912CC6">
        <w:rPr>
          <w:kern w:val="2"/>
        </w:rPr>
        <w:t>Matt 20:</w:t>
      </w:r>
      <w:r>
        <w:rPr>
          <w:kern w:val="2"/>
        </w:rPr>
        <w:t>2, 9, 10, 13)</w:t>
      </w:r>
    </w:p>
    <w:p w14:paraId="5221F308" w14:textId="376FE246" w:rsidR="00E076A1" w:rsidRPr="00376B96" w:rsidRDefault="00E076A1" w:rsidP="00274AA2">
      <w:pPr>
        <w:numPr>
          <w:ilvl w:val="2"/>
          <w:numId w:val="66"/>
        </w:numPr>
        <w:rPr>
          <w:kern w:val="2"/>
          <w:sz w:val="20"/>
          <w:szCs w:val="18"/>
        </w:rPr>
      </w:pPr>
      <w:r w:rsidRPr="00376B96">
        <w:rPr>
          <w:kern w:val="2"/>
          <w:sz w:val="20"/>
          <w:szCs w:val="18"/>
        </w:rPr>
        <w:t xml:space="preserve">Betlyon, </w:t>
      </w:r>
      <w:r w:rsidRPr="00DC4B35">
        <w:rPr>
          <w:kern w:val="2"/>
          <w:sz w:val="20"/>
          <w:szCs w:val="18"/>
        </w:rPr>
        <w:t>John W</w:t>
      </w:r>
      <w:r w:rsidRPr="00376B96">
        <w:rPr>
          <w:kern w:val="2"/>
          <w:sz w:val="20"/>
          <w:szCs w:val="18"/>
        </w:rPr>
        <w:t>. “Coinage.</w:t>
      </w:r>
      <w:r>
        <w:rPr>
          <w:kern w:val="2"/>
          <w:sz w:val="20"/>
          <w:szCs w:val="18"/>
        </w:rPr>
        <w:t>”</w:t>
      </w:r>
      <w:r w:rsidRPr="00376B96">
        <w:rPr>
          <w:kern w:val="2"/>
          <w:sz w:val="20"/>
          <w:szCs w:val="18"/>
        </w:rPr>
        <w:t xml:space="preserve"> </w:t>
      </w:r>
      <w:r w:rsidRPr="00376B96">
        <w:rPr>
          <w:i/>
          <w:kern w:val="2"/>
          <w:sz w:val="20"/>
          <w:szCs w:val="18"/>
        </w:rPr>
        <w:t>Anchor Bible Dictionary</w:t>
      </w:r>
      <w:r w:rsidRPr="00376B96">
        <w:rPr>
          <w:iCs/>
          <w:kern w:val="2"/>
          <w:sz w:val="20"/>
          <w:szCs w:val="18"/>
        </w:rPr>
        <w:t xml:space="preserve"> </w:t>
      </w:r>
      <w:r w:rsidRPr="00376B96">
        <w:rPr>
          <w:kern w:val="2"/>
          <w:sz w:val="20"/>
          <w:szCs w:val="18"/>
        </w:rPr>
        <w:t>1</w:t>
      </w:r>
      <w:r w:rsidR="00912CC6">
        <w:rPr>
          <w:kern w:val="2"/>
          <w:sz w:val="20"/>
          <w:szCs w:val="18"/>
        </w:rPr>
        <w:t>.</w:t>
      </w:r>
      <w:r w:rsidRPr="00376B96">
        <w:rPr>
          <w:kern w:val="2"/>
          <w:sz w:val="20"/>
          <w:szCs w:val="18"/>
        </w:rPr>
        <w:t>1086.</w:t>
      </w:r>
    </w:p>
    <w:p w14:paraId="7B7551F2" w14:textId="21339F02" w:rsidR="00E076A1" w:rsidRDefault="00E076A1" w:rsidP="00274AA2">
      <w:pPr>
        <w:numPr>
          <w:ilvl w:val="2"/>
          <w:numId w:val="66"/>
        </w:numPr>
        <w:rPr>
          <w:kern w:val="2"/>
          <w:sz w:val="20"/>
          <w:szCs w:val="18"/>
        </w:rPr>
      </w:pPr>
      <w:r w:rsidRPr="00F77F7D">
        <w:rPr>
          <w:kern w:val="2"/>
          <w:sz w:val="20"/>
          <w:szCs w:val="18"/>
        </w:rPr>
        <w:t xml:space="preserve">Davies and Allison </w:t>
      </w:r>
      <w:r w:rsidR="00494587" w:rsidRPr="00401531">
        <w:rPr>
          <w:sz w:val="20"/>
        </w:rPr>
        <w:t>3</w:t>
      </w:r>
      <w:r w:rsidR="00494587">
        <w:rPr>
          <w:sz w:val="20"/>
        </w:rPr>
        <w:t>.</w:t>
      </w:r>
      <w:r w:rsidRPr="00F77F7D">
        <w:rPr>
          <w:kern w:val="2"/>
          <w:sz w:val="20"/>
          <w:szCs w:val="18"/>
        </w:rPr>
        <w:t>72.</w:t>
      </w:r>
    </w:p>
    <w:p w14:paraId="5ED59B29" w14:textId="0FE7F970" w:rsidR="00E076A1" w:rsidRPr="00376B96" w:rsidRDefault="00E076A1" w:rsidP="00274AA2">
      <w:pPr>
        <w:numPr>
          <w:ilvl w:val="2"/>
          <w:numId w:val="66"/>
        </w:numPr>
        <w:rPr>
          <w:kern w:val="2"/>
          <w:sz w:val="20"/>
          <w:szCs w:val="18"/>
        </w:rPr>
      </w:pPr>
      <w:r w:rsidRPr="00376B96">
        <w:rPr>
          <w:kern w:val="2"/>
          <w:sz w:val="20"/>
          <w:szCs w:val="18"/>
        </w:rPr>
        <w:t>Heinemann, J. “Status of the Labourer.” 275 n 21 (references in Jewish literature).</w:t>
      </w:r>
    </w:p>
    <w:p w14:paraId="43AE639D" w14:textId="77777777" w:rsidR="00E076A1" w:rsidRPr="00376B96" w:rsidRDefault="00E076A1" w:rsidP="00274AA2">
      <w:pPr>
        <w:numPr>
          <w:ilvl w:val="2"/>
          <w:numId w:val="66"/>
        </w:numPr>
        <w:rPr>
          <w:kern w:val="2"/>
          <w:sz w:val="20"/>
          <w:szCs w:val="18"/>
        </w:rPr>
      </w:pPr>
      <w:r w:rsidRPr="00376B96">
        <w:rPr>
          <w:kern w:val="2"/>
          <w:sz w:val="20"/>
          <w:szCs w:val="18"/>
        </w:rPr>
        <w:t>Tob 5:15, (Tobit says to Raphael disguised as Azariah,) “</w:t>
      </w:r>
      <w:r w:rsidRPr="00376B96">
        <w:rPr>
          <w:sz w:val="20"/>
          <w:szCs w:val="18"/>
        </w:rPr>
        <w:t>I will pay you a drachma a day as wages, as well as expenses for yourself and my son.”</w:t>
      </w:r>
    </w:p>
    <w:p w14:paraId="14305135" w14:textId="77777777" w:rsidR="00E076A1" w:rsidRDefault="00E076A1" w:rsidP="00274AA2">
      <w:pPr>
        <w:numPr>
          <w:ilvl w:val="2"/>
          <w:numId w:val="66"/>
        </w:numPr>
        <w:rPr>
          <w:kern w:val="2"/>
        </w:rPr>
      </w:pPr>
      <w:r>
        <w:rPr>
          <w:i/>
          <w:iCs/>
          <w:kern w:val="2"/>
        </w:rPr>
        <w:t>Denarios</w:t>
      </w:r>
      <w:r>
        <w:rPr>
          <w:kern w:val="2"/>
        </w:rPr>
        <w:t xml:space="preserve"> “</w:t>
      </w:r>
      <w:r w:rsidRPr="00BF1214">
        <w:rPr>
          <w:kern w:val="2"/>
        </w:rPr>
        <w:t>can be translitera</w:t>
      </w:r>
      <w:r>
        <w:rPr>
          <w:kern w:val="2"/>
        </w:rPr>
        <w:t xml:space="preserve">ted as “denarius” (RSV, NIV) or </w:t>
      </w:r>
      <w:r w:rsidRPr="00BF1214">
        <w:rPr>
          <w:kern w:val="2"/>
        </w:rPr>
        <w:t>translated as “usual daily wage” (NRSV; NEB has “usual day’s wage” [20:2], “the full day’s wage” [20:9], and “the us</w:t>
      </w:r>
      <w:r>
        <w:rPr>
          <w:kern w:val="2"/>
        </w:rPr>
        <w:t>ual wage for the day” [20:13]).” (Hultgren 34)</w:t>
      </w:r>
    </w:p>
    <w:p w14:paraId="1CA8298F" w14:textId="77777777" w:rsidR="00E076A1" w:rsidRDefault="00E076A1" w:rsidP="00274AA2">
      <w:pPr>
        <w:numPr>
          <w:ilvl w:val="2"/>
          <w:numId w:val="66"/>
        </w:numPr>
        <w:rPr>
          <w:kern w:val="2"/>
        </w:rPr>
      </w:pPr>
      <w:r>
        <w:rPr>
          <w:kern w:val="2"/>
        </w:rPr>
        <w:t>“</w:t>
      </w:r>
      <w:r w:rsidRPr="00BF1214">
        <w:rPr>
          <w:kern w:val="2"/>
        </w:rPr>
        <w:t>The denarius was a silver coin that had the value of one da</w:t>
      </w:r>
      <w:r>
        <w:rPr>
          <w:kern w:val="2"/>
        </w:rPr>
        <w:t>y’s wages for a common laborer.</w:t>
      </w:r>
      <w:r w:rsidRPr="00BF1214">
        <w:rPr>
          <w:kern w:val="2"/>
        </w:rPr>
        <w:t xml:space="preserve"> Although a bit cumbersome, “usual daily wage” communicates better than the transliterated term.</w:t>
      </w:r>
      <w:r>
        <w:rPr>
          <w:kern w:val="2"/>
        </w:rPr>
        <w:t xml:space="preserve">” </w:t>
      </w:r>
      <w:r w:rsidRPr="00DC4B35">
        <w:rPr>
          <w:kern w:val="2"/>
        </w:rPr>
        <w:t>(Hultgren 34)</w:t>
      </w:r>
    </w:p>
    <w:p w14:paraId="7A4F1B7A" w14:textId="77777777" w:rsidR="00E076A1" w:rsidRDefault="00E076A1" w:rsidP="00E076A1">
      <w:pPr>
        <w:rPr>
          <w:kern w:val="2"/>
        </w:rPr>
      </w:pPr>
    </w:p>
    <w:p w14:paraId="47DE10EE" w14:textId="77777777" w:rsidR="00E076A1" w:rsidRDefault="00E076A1" w:rsidP="00274AA2">
      <w:pPr>
        <w:numPr>
          <w:ilvl w:val="0"/>
          <w:numId w:val="66"/>
        </w:numPr>
        <w:rPr>
          <w:kern w:val="2"/>
        </w:rPr>
      </w:pPr>
      <w:r w:rsidRPr="009F332E">
        <w:rPr>
          <w:b/>
          <w:bCs/>
          <w:kern w:val="2"/>
        </w:rPr>
        <w:t>20</w:t>
      </w:r>
      <w:r>
        <w:rPr>
          <w:kern w:val="2"/>
        </w:rPr>
        <w:t>:</w:t>
      </w:r>
      <w:r w:rsidRPr="009F332E">
        <w:rPr>
          <w:b/>
          <w:bCs/>
          <w:kern w:val="2"/>
        </w:rPr>
        <w:t>3-5</w:t>
      </w:r>
    </w:p>
    <w:p w14:paraId="2D3C4CCF" w14:textId="77777777" w:rsidR="00E076A1" w:rsidRDefault="00E076A1" w:rsidP="00274AA2">
      <w:pPr>
        <w:numPr>
          <w:ilvl w:val="1"/>
          <w:numId w:val="66"/>
        </w:numPr>
        <w:rPr>
          <w:kern w:val="2"/>
        </w:rPr>
      </w:pPr>
      <w:r>
        <w:rPr>
          <w:kern w:val="2"/>
        </w:rPr>
        <w:t>“</w:t>
      </w:r>
      <w:r w:rsidRPr="00BF1214">
        <w:rPr>
          <w:kern w:val="2"/>
        </w:rPr>
        <w:t xml:space="preserve">The landowner went out to hire more workers as the day wore on. These were at the third hour (20:3, 9:00 </w:t>
      </w:r>
      <w:r w:rsidRPr="001F47FB">
        <w:rPr>
          <w:smallCaps/>
          <w:kern w:val="2"/>
        </w:rPr>
        <w:t>a.m</w:t>
      </w:r>
      <w:r w:rsidRPr="00BF1214">
        <w:rPr>
          <w:kern w:val="2"/>
        </w:rPr>
        <w:t xml:space="preserve">.), the sixth hour (20:5, noon), and the ninth hour (20:5, 3:00 </w:t>
      </w:r>
      <w:r w:rsidRPr="001F47FB">
        <w:rPr>
          <w:smallCaps/>
          <w:kern w:val="2"/>
        </w:rPr>
        <w:t>p.m</w:t>
      </w:r>
      <w:r w:rsidRPr="00BF1214">
        <w:rPr>
          <w:kern w:val="2"/>
        </w:rPr>
        <w:t>.). That he would pay each “whatever is right” (20:4) implies that the pay would be proportionate, that is, less than a day’s wages in each case. Whatever that will be, the actual amount to be paid remains suspended until the end of the story, adding suspense to it.</w:t>
      </w:r>
      <w:r>
        <w:rPr>
          <w:kern w:val="2"/>
        </w:rPr>
        <w:t>” (Hultgren 37)</w:t>
      </w:r>
    </w:p>
    <w:p w14:paraId="7D5B6C93" w14:textId="77777777" w:rsidR="00E076A1" w:rsidRDefault="00E076A1" w:rsidP="00274AA2">
      <w:pPr>
        <w:numPr>
          <w:ilvl w:val="1"/>
          <w:numId w:val="66"/>
        </w:numPr>
        <w:rPr>
          <w:kern w:val="2"/>
        </w:rPr>
      </w:pPr>
      <w:r>
        <w:rPr>
          <w:kern w:val="2"/>
        </w:rPr>
        <w:t>“</w:t>
      </w:r>
      <w:r w:rsidRPr="00BF1214">
        <w:rPr>
          <w:kern w:val="2"/>
        </w:rPr>
        <w:t xml:space="preserve">Why did he </w:t>
      </w:r>
      <w:r>
        <w:rPr>
          <w:kern w:val="2"/>
        </w:rPr>
        <w:t>[</w:t>
      </w:r>
      <w:r w:rsidRPr="00BF1214">
        <w:rPr>
          <w:kern w:val="2"/>
        </w:rPr>
        <w:t>the landowner</w:t>
      </w:r>
      <w:r>
        <w:rPr>
          <w:kern w:val="2"/>
        </w:rPr>
        <w:t xml:space="preserve">] </w:t>
      </w:r>
      <w:r w:rsidRPr="00BF1214">
        <w:rPr>
          <w:kern w:val="2"/>
        </w:rPr>
        <w:t>not hire a sufficient number when he went out early in the morning?</w:t>
      </w:r>
      <w:r>
        <w:rPr>
          <w:kern w:val="2"/>
        </w:rPr>
        <w:t>” (Hultgren 37)</w:t>
      </w:r>
    </w:p>
    <w:p w14:paraId="37613944" w14:textId="77777777" w:rsidR="00E076A1" w:rsidRDefault="00E076A1" w:rsidP="00274AA2">
      <w:pPr>
        <w:numPr>
          <w:ilvl w:val="2"/>
          <w:numId w:val="66"/>
        </w:numPr>
        <w:rPr>
          <w:kern w:val="2"/>
        </w:rPr>
      </w:pPr>
      <w:r>
        <w:rPr>
          <w:kern w:val="2"/>
        </w:rPr>
        <w:t>“</w:t>
      </w:r>
      <w:r w:rsidRPr="00BF1214">
        <w:rPr>
          <w:kern w:val="2"/>
        </w:rPr>
        <w:t>One proposal is that the work was particularly urgent; it had to be done prior to the onset of the rainy season.</w:t>
      </w:r>
      <w:r>
        <w:rPr>
          <w:kern w:val="2"/>
        </w:rPr>
        <w:t xml:space="preserve">” </w:t>
      </w:r>
      <w:r w:rsidRPr="00F77F7D">
        <w:rPr>
          <w:kern w:val="2"/>
          <w:sz w:val="20"/>
          <w:szCs w:val="18"/>
        </w:rPr>
        <w:t xml:space="preserve">(Jeremias 136; Schweizer, </w:t>
      </w:r>
      <w:r w:rsidRPr="00F77F7D">
        <w:rPr>
          <w:i/>
          <w:kern w:val="2"/>
          <w:sz w:val="20"/>
          <w:szCs w:val="18"/>
        </w:rPr>
        <w:t>Matthew</w:t>
      </w:r>
      <w:r w:rsidRPr="00F77F7D">
        <w:rPr>
          <w:kern w:val="2"/>
          <w:sz w:val="20"/>
          <w:szCs w:val="18"/>
        </w:rPr>
        <w:t xml:space="preserve"> 392)</w:t>
      </w:r>
      <w:r>
        <w:rPr>
          <w:kern w:val="2"/>
        </w:rPr>
        <w:t xml:space="preserve"> (Hultgren 37)</w:t>
      </w:r>
    </w:p>
    <w:p w14:paraId="27DEB4E7" w14:textId="77777777" w:rsidR="00E076A1" w:rsidRDefault="00E076A1" w:rsidP="00274AA2">
      <w:pPr>
        <w:numPr>
          <w:ilvl w:val="2"/>
          <w:numId w:val="66"/>
        </w:numPr>
        <w:rPr>
          <w:kern w:val="2"/>
        </w:rPr>
      </w:pPr>
      <w:r>
        <w:rPr>
          <w:kern w:val="2"/>
        </w:rPr>
        <w:t>“</w:t>
      </w:r>
      <w:r w:rsidRPr="00BF1214">
        <w:rPr>
          <w:kern w:val="2"/>
        </w:rPr>
        <w:t>A second proposal is that it was late August or early September; the grapes must be picked; it is probably a Friday; and the work has to be finished by sundown, the onset of the sabbath.</w:t>
      </w:r>
      <w:r>
        <w:rPr>
          <w:kern w:val="2"/>
        </w:rPr>
        <w:t xml:space="preserve">” </w:t>
      </w:r>
      <w:r w:rsidRPr="00F77F7D">
        <w:rPr>
          <w:kern w:val="2"/>
          <w:sz w:val="20"/>
          <w:szCs w:val="18"/>
        </w:rPr>
        <w:t>(Derrett 72)</w:t>
      </w:r>
      <w:r>
        <w:rPr>
          <w:kern w:val="2"/>
        </w:rPr>
        <w:t xml:space="preserve"> (Hultgren 37)</w:t>
      </w:r>
    </w:p>
    <w:p w14:paraId="25CEDB89" w14:textId="77777777" w:rsidR="00E076A1" w:rsidRDefault="00E076A1" w:rsidP="00274AA2">
      <w:pPr>
        <w:numPr>
          <w:ilvl w:val="2"/>
          <w:numId w:val="66"/>
        </w:numPr>
        <w:rPr>
          <w:kern w:val="2"/>
        </w:rPr>
      </w:pPr>
      <w:r>
        <w:rPr>
          <w:kern w:val="2"/>
        </w:rPr>
        <w:t>“</w:t>
      </w:r>
      <w:r w:rsidRPr="00BF1214">
        <w:rPr>
          <w:kern w:val="2"/>
        </w:rPr>
        <w:t>But these proposals is sound.</w:t>
      </w:r>
      <w:r>
        <w:rPr>
          <w:kern w:val="2"/>
        </w:rPr>
        <w:t>” (Hultgren 37)</w:t>
      </w:r>
    </w:p>
    <w:p w14:paraId="0BC8D38A" w14:textId="77777777" w:rsidR="00E076A1" w:rsidRDefault="00E076A1" w:rsidP="00274AA2">
      <w:pPr>
        <w:numPr>
          <w:ilvl w:val="3"/>
          <w:numId w:val="66"/>
        </w:numPr>
        <w:rPr>
          <w:kern w:val="2"/>
        </w:rPr>
      </w:pPr>
      <w:r>
        <w:rPr>
          <w:kern w:val="2"/>
        </w:rPr>
        <w:t>“</w:t>
      </w:r>
      <w:r w:rsidRPr="00BF1214">
        <w:rPr>
          <w:kern w:val="2"/>
        </w:rPr>
        <w:t>For one thing, they turn the parable into an account of an actual event.</w:t>
      </w:r>
      <w:r>
        <w:rPr>
          <w:kern w:val="2"/>
        </w:rPr>
        <w:t>” (Hultgren 37)</w:t>
      </w:r>
    </w:p>
    <w:p w14:paraId="32681486" w14:textId="77777777" w:rsidR="00E076A1" w:rsidRDefault="00E076A1" w:rsidP="00274AA2">
      <w:pPr>
        <w:numPr>
          <w:ilvl w:val="3"/>
          <w:numId w:val="66"/>
        </w:numPr>
        <w:rPr>
          <w:kern w:val="2"/>
        </w:rPr>
      </w:pPr>
      <w:r>
        <w:rPr>
          <w:kern w:val="2"/>
        </w:rPr>
        <w:t>“</w:t>
      </w:r>
      <w:r w:rsidRPr="00BF1214">
        <w:rPr>
          <w:kern w:val="2"/>
        </w:rPr>
        <w:t>Moreover, if an actual event is being referred to, the landowner would surely have been aware of either of those conditions at the beginning of the day and would have hired all he needed.</w:t>
      </w:r>
      <w:r>
        <w:rPr>
          <w:kern w:val="2"/>
        </w:rPr>
        <w:t>” (Hultgren 37)</w:t>
      </w:r>
    </w:p>
    <w:p w14:paraId="5DE825C8" w14:textId="77777777" w:rsidR="00E076A1" w:rsidRDefault="00E076A1" w:rsidP="00274AA2">
      <w:pPr>
        <w:numPr>
          <w:ilvl w:val="2"/>
          <w:numId w:val="66"/>
        </w:numPr>
        <w:rPr>
          <w:kern w:val="2"/>
        </w:rPr>
      </w:pPr>
      <w:r>
        <w:rPr>
          <w:kern w:val="2"/>
        </w:rPr>
        <w:t>“</w:t>
      </w:r>
      <w:r w:rsidRPr="00BF1214">
        <w:rPr>
          <w:kern w:val="2"/>
        </w:rPr>
        <w:t xml:space="preserve">Another proposal is that the landowner was out to exploit the workers. He had to </w:t>
      </w:r>
      <w:r w:rsidRPr="00BF1214">
        <w:rPr>
          <w:kern w:val="2"/>
        </w:rPr>
        <w:lastRenderedPageBreak/>
        <w:t>bargain with those hired at the beginning of the day, but after that he did not have to. He could take advantage of their lack of employment. In that way he could get very cheap labor.</w:t>
      </w:r>
      <w:r>
        <w:rPr>
          <w:kern w:val="2"/>
        </w:rPr>
        <w:t xml:space="preserve">” </w:t>
      </w:r>
      <w:r w:rsidRPr="00F77F7D">
        <w:rPr>
          <w:kern w:val="2"/>
          <w:sz w:val="20"/>
          <w:szCs w:val="18"/>
        </w:rPr>
        <w:t>(Herzog 85-86)</w:t>
      </w:r>
      <w:r>
        <w:rPr>
          <w:kern w:val="2"/>
        </w:rPr>
        <w:t xml:space="preserve"> (Hultgren 37)</w:t>
      </w:r>
    </w:p>
    <w:p w14:paraId="2DFE3FFA" w14:textId="77777777" w:rsidR="00E076A1" w:rsidRDefault="00E076A1" w:rsidP="00274AA2">
      <w:pPr>
        <w:numPr>
          <w:ilvl w:val="3"/>
          <w:numId w:val="66"/>
        </w:numPr>
        <w:rPr>
          <w:kern w:val="2"/>
        </w:rPr>
      </w:pPr>
      <w:r>
        <w:rPr>
          <w:kern w:val="2"/>
        </w:rPr>
        <w:t>“</w:t>
      </w:r>
      <w:r w:rsidRPr="00BF1214">
        <w:rPr>
          <w:kern w:val="2"/>
        </w:rPr>
        <w:t>But that explanation is insufficient too, for in the end he pays those hired from mid-morning to late afternoon a full day’s wage.</w:t>
      </w:r>
      <w:r>
        <w:rPr>
          <w:kern w:val="2"/>
        </w:rPr>
        <w:t>” (Hultgren 37)</w:t>
      </w:r>
    </w:p>
    <w:p w14:paraId="0DE916E4" w14:textId="77777777" w:rsidR="00E076A1" w:rsidRDefault="00E076A1" w:rsidP="00274AA2">
      <w:pPr>
        <w:numPr>
          <w:ilvl w:val="2"/>
          <w:numId w:val="66"/>
        </w:numPr>
        <w:rPr>
          <w:kern w:val="2"/>
        </w:rPr>
      </w:pPr>
      <w:r>
        <w:rPr>
          <w:kern w:val="2"/>
        </w:rPr>
        <w:t>“</w:t>
      </w:r>
      <w:r w:rsidRPr="00BF1214">
        <w:rPr>
          <w:kern w:val="2"/>
        </w:rPr>
        <w:t>Still another proposal made is that it was only later in the day that some of the workers would show up.</w:t>
      </w:r>
      <w:r>
        <w:rPr>
          <w:kern w:val="2"/>
        </w:rPr>
        <w:t xml:space="preserve">” </w:t>
      </w:r>
      <w:r w:rsidRPr="00D34B79">
        <w:rPr>
          <w:kern w:val="2"/>
          <w:sz w:val="20"/>
          <w:szCs w:val="18"/>
        </w:rPr>
        <w:t xml:space="preserve">(Beare, </w:t>
      </w:r>
      <w:r w:rsidRPr="00D34B79">
        <w:rPr>
          <w:i/>
          <w:kern w:val="2"/>
          <w:sz w:val="20"/>
          <w:szCs w:val="18"/>
        </w:rPr>
        <w:t>Matthew</w:t>
      </w:r>
      <w:r w:rsidRPr="00D34B79">
        <w:rPr>
          <w:kern w:val="2"/>
          <w:sz w:val="20"/>
          <w:szCs w:val="18"/>
        </w:rPr>
        <w:t xml:space="preserve"> 402)</w:t>
      </w:r>
      <w:r>
        <w:rPr>
          <w:kern w:val="2"/>
        </w:rPr>
        <w:t xml:space="preserve"> (Hultgren 37)</w:t>
      </w:r>
    </w:p>
    <w:p w14:paraId="421FDDBA" w14:textId="77777777" w:rsidR="00E076A1" w:rsidRDefault="00E076A1" w:rsidP="00274AA2">
      <w:pPr>
        <w:numPr>
          <w:ilvl w:val="3"/>
          <w:numId w:val="66"/>
        </w:numPr>
        <w:rPr>
          <w:kern w:val="2"/>
        </w:rPr>
      </w:pPr>
      <w:r>
        <w:rPr>
          <w:kern w:val="2"/>
        </w:rPr>
        <w:t>“</w:t>
      </w:r>
      <w:r w:rsidRPr="00BF1214">
        <w:rPr>
          <w:kern w:val="2"/>
        </w:rPr>
        <w:t>But that view is contradicted by what is said in 20:6: the workers have been standing idle “all day.”</w:t>
      </w:r>
      <w:r>
        <w:rPr>
          <w:kern w:val="2"/>
        </w:rPr>
        <w:t xml:space="preserve"> (Hultgren 37)</w:t>
      </w:r>
    </w:p>
    <w:p w14:paraId="5B8A0B8D" w14:textId="77777777" w:rsidR="00E076A1" w:rsidRDefault="00E076A1" w:rsidP="00274AA2">
      <w:pPr>
        <w:numPr>
          <w:ilvl w:val="2"/>
          <w:numId w:val="66"/>
        </w:numPr>
        <w:rPr>
          <w:kern w:val="2"/>
        </w:rPr>
      </w:pPr>
      <w:r>
        <w:rPr>
          <w:kern w:val="2"/>
        </w:rPr>
        <w:t>“</w:t>
      </w:r>
      <w:r w:rsidRPr="00BF1214">
        <w:rPr>
          <w:kern w:val="2"/>
        </w:rPr>
        <w:t>The only sufficient reply to the question of why the landowner hired workers at different times is that it makes a grand story consisting of a crescendo of events that leads up to the end that has been planned all along, when payments are made. The story has been composed with its end in view. It has not been composed as the narration of events in real life, starting from the beginning and ending in due course.</w:t>
      </w:r>
      <w:r>
        <w:rPr>
          <w:kern w:val="2"/>
        </w:rPr>
        <w:t>” (Hultgren 37)</w:t>
      </w:r>
    </w:p>
    <w:p w14:paraId="59E9F80A" w14:textId="77777777" w:rsidR="00E076A1" w:rsidRDefault="00E076A1" w:rsidP="00E076A1">
      <w:pPr>
        <w:rPr>
          <w:kern w:val="2"/>
        </w:rPr>
      </w:pPr>
    </w:p>
    <w:p w14:paraId="7FDD6CF9" w14:textId="77777777" w:rsidR="00E076A1" w:rsidRDefault="00E076A1" w:rsidP="00274AA2">
      <w:pPr>
        <w:numPr>
          <w:ilvl w:val="0"/>
          <w:numId w:val="66"/>
        </w:numPr>
        <w:rPr>
          <w:kern w:val="2"/>
        </w:rPr>
      </w:pPr>
      <w:r w:rsidRPr="009F332E">
        <w:rPr>
          <w:b/>
          <w:bCs/>
          <w:kern w:val="2"/>
        </w:rPr>
        <w:t>20</w:t>
      </w:r>
      <w:r>
        <w:rPr>
          <w:kern w:val="2"/>
        </w:rPr>
        <w:t>:</w:t>
      </w:r>
      <w:r w:rsidRPr="009F332E">
        <w:rPr>
          <w:b/>
          <w:bCs/>
          <w:kern w:val="2"/>
        </w:rPr>
        <w:t>6-7</w:t>
      </w:r>
    </w:p>
    <w:p w14:paraId="6CAA8863" w14:textId="4C1160FC" w:rsidR="00E076A1" w:rsidRDefault="00E076A1" w:rsidP="00274AA2">
      <w:pPr>
        <w:numPr>
          <w:ilvl w:val="1"/>
          <w:numId w:val="66"/>
        </w:numPr>
        <w:rPr>
          <w:kern w:val="2"/>
        </w:rPr>
      </w:pPr>
      <w:r>
        <w:rPr>
          <w:kern w:val="2"/>
        </w:rPr>
        <w:t>“</w:t>
      </w:r>
      <w:r w:rsidRPr="00BF1214">
        <w:rPr>
          <w:kern w:val="2"/>
        </w:rPr>
        <w:t xml:space="preserve">The first part of the parable comes to an end with the hiring of the “eleventh hour workers” about 5:00 </w:t>
      </w:r>
      <w:r w:rsidRPr="001F47FB">
        <w:rPr>
          <w:smallCaps/>
          <w:kern w:val="2"/>
        </w:rPr>
        <w:t>p.m</w:t>
      </w:r>
      <w:r w:rsidRPr="00BF1214">
        <w:rPr>
          <w:kern w:val="2"/>
        </w:rPr>
        <w:t>. The ending to this part is important,</w:t>
      </w:r>
      <w:r>
        <w:rPr>
          <w:kern w:val="2"/>
        </w:rPr>
        <w:t xml:space="preserve"> [37] </w:t>
      </w:r>
      <w:r w:rsidRPr="00BF1214">
        <w:rPr>
          <w:kern w:val="2"/>
        </w:rPr>
        <w:t>for even though five groups of workers are hired, the essential contrast in the parable is between those hired early and who work all day and those hired later who work for only one hour; only those two groups are mentioned when paym</w:t>
      </w:r>
      <w:r>
        <w:rPr>
          <w:kern w:val="2"/>
        </w:rPr>
        <w:t xml:space="preserve">ents are made (20:8-10).” </w:t>
      </w:r>
      <w:r w:rsidRPr="00215F85">
        <w:rPr>
          <w:kern w:val="2"/>
          <w:sz w:val="20"/>
          <w:szCs w:val="18"/>
        </w:rPr>
        <w:t xml:space="preserve">(Bultmann 190; Blomberg 221; Lambrecht, </w:t>
      </w:r>
      <w:r w:rsidRPr="00215F85">
        <w:rPr>
          <w:i/>
          <w:kern w:val="2"/>
          <w:sz w:val="20"/>
          <w:szCs w:val="18"/>
        </w:rPr>
        <w:t>Treasure</w:t>
      </w:r>
      <w:r w:rsidRPr="00215F85">
        <w:rPr>
          <w:kern w:val="2"/>
          <w:sz w:val="20"/>
          <w:szCs w:val="18"/>
        </w:rPr>
        <w:t xml:space="preserve"> 73-74; Davies and Allison </w:t>
      </w:r>
      <w:r w:rsidR="00494587" w:rsidRPr="00401531">
        <w:rPr>
          <w:sz w:val="20"/>
        </w:rPr>
        <w:t>3</w:t>
      </w:r>
      <w:r w:rsidR="00494587">
        <w:rPr>
          <w:sz w:val="20"/>
        </w:rPr>
        <w:t>.</w:t>
      </w:r>
      <w:r w:rsidRPr="00215F85">
        <w:rPr>
          <w:kern w:val="2"/>
          <w:sz w:val="20"/>
          <w:szCs w:val="18"/>
        </w:rPr>
        <w:t>72)</w:t>
      </w:r>
      <w:r>
        <w:rPr>
          <w:kern w:val="2"/>
        </w:rPr>
        <w:t xml:space="preserve"> (Hultgren 37-38)</w:t>
      </w:r>
    </w:p>
    <w:p w14:paraId="653F2896" w14:textId="77777777" w:rsidR="00E076A1" w:rsidRDefault="00E076A1" w:rsidP="00274AA2">
      <w:pPr>
        <w:numPr>
          <w:ilvl w:val="1"/>
          <w:numId w:val="66"/>
        </w:numPr>
        <w:rPr>
          <w:kern w:val="2"/>
        </w:rPr>
      </w:pPr>
      <w:r>
        <w:rPr>
          <w:kern w:val="2"/>
        </w:rPr>
        <w:t>“</w:t>
      </w:r>
      <w:r w:rsidRPr="00BF1214">
        <w:rPr>
          <w:kern w:val="2"/>
        </w:rPr>
        <w:t xml:space="preserve">The landowner asks why they are “idle” (RSV, NRSV). The Greek term is </w:t>
      </w:r>
      <w:r>
        <w:rPr>
          <w:kern w:val="2"/>
          <w:lang w:val="el-GR" w:bidi="he-IL"/>
        </w:rPr>
        <w:t>ἀργός</w:t>
      </w:r>
      <w:r>
        <w:rPr>
          <w:kern w:val="2"/>
        </w:rPr>
        <w:t xml:space="preserve"> </w:t>
      </w:r>
      <w:r w:rsidRPr="00BF1214">
        <w:rPr>
          <w:kern w:val="2"/>
        </w:rPr>
        <w:t>(literally “without work” or “unemployed”). There is no negative judgment placed upon them, as though they are lazy. Their response that no one has hired them bears that out.</w:t>
      </w:r>
      <w:r>
        <w:rPr>
          <w:kern w:val="2"/>
        </w:rPr>
        <w:t>” (Hultgren 38)</w:t>
      </w:r>
    </w:p>
    <w:p w14:paraId="4304EE9D" w14:textId="77777777" w:rsidR="00E076A1" w:rsidRPr="00BF1214" w:rsidRDefault="00E076A1" w:rsidP="00274AA2">
      <w:pPr>
        <w:numPr>
          <w:ilvl w:val="2"/>
          <w:numId w:val="66"/>
        </w:numPr>
        <w:rPr>
          <w:kern w:val="2"/>
        </w:rPr>
      </w:pPr>
      <w:r w:rsidRPr="00290516">
        <w:rPr>
          <w:i/>
          <w:iCs/>
          <w:kern w:val="2"/>
        </w:rPr>
        <w:t>Contra</w:t>
      </w:r>
      <w:r w:rsidRPr="00BF1214">
        <w:rPr>
          <w:kern w:val="2"/>
        </w:rPr>
        <w:t xml:space="preserve"> Jeremias</w:t>
      </w:r>
      <w:r>
        <w:rPr>
          <w:kern w:val="2"/>
        </w:rPr>
        <w:t xml:space="preserve"> 136-37.</w:t>
      </w:r>
      <w:r w:rsidRPr="00BF1214">
        <w:rPr>
          <w:kern w:val="2"/>
        </w:rPr>
        <w:t xml:space="preserve"> </w:t>
      </w:r>
      <w:r>
        <w:rPr>
          <w:kern w:val="2"/>
        </w:rPr>
        <w:t>He “</w:t>
      </w:r>
      <w:r w:rsidRPr="00BF1214">
        <w:rPr>
          <w:kern w:val="2"/>
        </w:rPr>
        <w:t>says the question is a reproach, and that the workers’ response “conceals their characteristic oriental indifference”!</w:t>
      </w:r>
      <w:r>
        <w:rPr>
          <w:kern w:val="2"/>
        </w:rPr>
        <w:t>” (Hultgren 38)</w:t>
      </w:r>
    </w:p>
    <w:p w14:paraId="2F42DAFF" w14:textId="77777777" w:rsidR="00E076A1" w:rsidRDefault="00E076A1" w:rsidP="00E076A1">
      <w:pPr>
        <w:rPr>
          <w:kern w:val="2"/>
        </w:rPr>
      </w:pPr>
    </w:p>
    <w:p w14:paraId="32D839EF" w14:textId="77777777" w:rsidR="00E076A1" w:rsidRDefault="00E076A1" w:rsidP="00274AA2">
      <w:pPr>
        <w:numPr>
          <w:ilvl w:val="0"/>
          <w:numId w:val="66"/>
        </w:numPr>
        <w:rPr>
          <w:kern w:val="2"/>
        </w:rPr>
      </w:pPr>
      <w:r w:rsidRPr="009F332E">
        <w:rPr>
          <w:b/>
          <w:bCs/>
          <w:kern w:val="2"/>
        </w:rPr>
        <w:t>20</w:t>
      </w:r>
      <w:r>
        <w:rPr>
          <w:kern w:val="2"/>
        </w:rPr>
        <w:t>:</w:t>
      </w:r>
      <w:r>
        <w:rPr>
          <w:b/>
          <w:bCs/>
          <w:kern w:val="2"/>
        </w:rPr>
        <w:t>8-10</w:t>
      </w:r>
    </w:p>
    <w:p w14:paraId="2C3362BD" w14:textId="77777777" w:rsidR="00E076A1" w:rsidRDefault="00E076A1" w:rsidP="00274AA2">
      <w:pPr>
        <w:numPr>
          <w:ilvl w:val="1"/>
          <w:numId w:val="66"/>
        </w:numPr>
        <w:rPr>
          <w:kern w:val="2"/>
        </w:rPr>
      </w:pPr>
      <w:r>
        <w:rPr>
          <w:kern w:val="2"/>
        </w:rPr>
        <w:t>20:8</w:t>
      </w:r>
    </w:p>
    <w:p w14:paraId="4A5FA921" w14:textId="77777777" w:rsidR="00E076A1" w:rsidRDefault="00E076A1" w:rsidP="00274AA2">
      <w:pPr>
        <w:numPr>
          <w:ilvl w:val="2"/>
          <w:numId w:val="66"/>
        </w:numPr>
        <w:rPr>
          <w:kern w:val="2"/>
        </w:rPr>
      </w:pPr>
      <w:r>
        <w:rPr>
          <w:kern w:val="2"/>
        </w:rPr>
        <w:t>“</w:t>
      </w:r>
      <w:r w:rsidRPr="00BF1214">
        <w:rPr>
          <w:kern w:val="2"/>
        </w:rPr>
        <w:t xml:space="preserve">The second major part of the parable begins at 20:8. With the coming of the evening, it </w:t>
      </w:r>
      <w:r>
        <w:rPr>
          <w:kern w:val="2"/>
        </w:rPr>
        <w:t>is necessary to pay the workers, as the law prescribed . . .” (Hultgren 38)</w:t>
      </w:r>
    </w:p>
    <w:p w14:paraId="52E820DE" w14:textId="77777777" w:rsidR="00E076A1" w:rsidRPr="009F332E" w:rsidRDefault="00E076A1" w:rsidP="00274AA2">
      <w:pPr>
        <w:numPr>
          <w:ilvl w:val="3"/>
          <w:numId w:val="66"/>
        </w:numPr>
        <w:rPr>
          <w:kern w:val="2"/>
          <w:sz w:val="20"/>
          <w:szCs w:val="18"/>
        </w:rPr>
      </w:pPr>
      <w:r w:rsidRPr="009F332E">
        <w:rPr>
          <w:kern w:val="2"/>
          <w:sz w:val="20"/>
          <w:szCs w:val="18"/>
        </w:rPr>
        <w:t>Lev 19:13, “You shall not defraud your neighbor; you shall not steal; and you shall not keep for yourself the wages of a laborer until morning.”</w:t>
      </w:r>
    </w:p>
    <w:p w14:paraId="2E41C23C" w14:textId="77777777" w:rsidR="00E076A1" w:rsidRPr="009F332E" w:rsidRDefault="00E076A1" w:rsidP="00274AA2">
      <w:pPr>
        <w:numPr>
          <w:ilvl w:val="3"/>
          <w:numId w:val="66"/>
        </w:numPr>
        <w:rPr>
          <w:kern w:val="2"/>
          <w:sz w:val="20"/>
          <w:szCs w:val="18"/>
        </w:rPr>
      </w:pPr>
      <w:r w:rsidRPr="009F332E">
        <w:rPr>
          <w:kern w:val="2"/>
          <w:sz w:val="20"/>
          <w:szCs w:val="18"/>
        </w:rPr>
        <w:t xml:space="preserve">Deut 24:14-15, “You shall not withhold the wages of poor and needy laborers, whether other Israelites or aliens who reside in your land in one of your towns. </w:t>
      </w:r>
      <w:r w:rsidRPr="009F332E">
        <w:rPr>
          <w:sz w:val="20"/>
          <w:szCs w:val="18"/>
          <w:vertAlign w:val="superscript"/>
        </w:rPr>
        <w:t>15</w:t>
      </w:r>
      <w:r>
        <w:rPr>
          <w:sz w:val="20"/>
          <w:szCs w:val="20"/>
          <w:lang w:bidi="he-IL"/>
        </w:rPr>
        <w:t xml:space="preserve"> </w:t>
      </w:r>
      <w:r w:rsidRPr="009F332E">
        <w:rPr>
          <w:kern w:val="2"/>
          <w:sz w:val="20"/>
          <w:szCs w:val="18"/>
        </w:rPr>
        <w:t xml:space="preserve">You shall pay them their wages daily before sunset, because they are poor and their livelihood depends on them; otherwise they might cry to the </w:t>
      </w:r>
      <w:r w:rsidRPr="009F332E">
        <w:rPr>
          <w:smallCaps/>
          <w:kern w:val="2"/>
          <w:sz w:val="20"/>
          <w:szCs w:val="18"/>
        </w:rPr>
        <w:t>Lord</w:t>
      </w:r>
      <w:r w:rsidRPr="009F332E">
        <w:rPr>
          <w:kern w:val="2"/>
          <w:sz w:val="20"/>
          <w:szCs w:val="18"/>
        </w:rPr>
        <w:t xml:space="preserve"> against you, and you would incur guilt.”</w:t>
      </w:r>
    </w:p>
    <w:p w14:paraId="2BC54C9E" w14:textId="5FAC6173" w:rsidR="00E076A1" w:rsidRDefault="00E076A1" w:rsidP="00274AA2">
      <w:pPr>
        <w:numPr>
          <w:ilvl w:val="3"/>
          <w:numId w:val="66"/>
        </w:numPr>
        <w:rPr>
          <w:kern w:val="2"/>
        </w:rPr>
      </w:pPr>
      <w:r>
        <w:rPr>
          <w:kern w:val="2"/>
        </w:rPr>
        <w:t>“</w:t>
      </w:r>
      <w:r w:rsidRPr="00BF1214">
        <w:rPr>
          <w:kern w:val="2"/>
        </w:rPr>
        <w:t>That the law would have been effective in the first century is attested by its currency even in the second (</w:t>
      </w:r>
      <w:r w:rsidRPr="00BF1214">
        <w:rPr>
          <w:i/>
          <w:kern w:val="2"/>
        </w:rPr>
        <w:t>m</w:t>
      </w:r>
      <w:r w:rsidRPr="00BF1214">
        <w:rPr>
          <w:kern w:val="2"/>
        </w:rPr>
        <w:t xml:space="preserve">. </w:t>
      </w:r>
      <w:r w:rsidRPr="00BF1214">
        <w:rPr>
          <w:i/>
          <w:kern w:val="2"/>
        </w:rPr>
        <w:t>B</w:t>
      </w:r>
      <w:r w:rsidRPr="00BF1214">
        <w:rPr>
          <w:kern w:val="2"/>
        </w:rPr>
        <w:t xml:space="preserve">. </w:t>
      </w:r>
      <w:r w:rsidRPr="00BF1214">
        <w:rPr>
          <w:i/>
          <w:kern w:val="2"/>
        </w:rPr>
        <w:t>Mes</w:t>
      </w:r>
      <w:r w:rsidRPr="00BF1214">
        <w:rPr>
          <w:kern w:val="2"/>
        </w:rPr>
        <w:t>. 9:12).</w:t>
      </w:r>
      <w:r>
        <w:rPr>
          <w:kern w:val="2"/>
        </w:rPr>
        <w:t>” (Hultgren 38</w:t>
      </w:r>
      <w:r w:rsidR="009432A2" w:rsidRPr="00184C50">
        <w:rPr>
          <w:kern w:val="2"/>
        </w:rPr>
        <w:t xml:space="preserve"> n </w:t>
      </w:r>
      <w:r>
        <w:rPr>
          <w:kern w:val="2"/>
        </w:rPr>
        <w:t>22)</w:t>
      </w:r>
    </w:p>
    <w:p w14:paraId="4B19148D" w14:textId="725A9EDF" w:rsidR="00E076A1" w:rsidRDefault="00E076A1" w:rsidP="00274AA2">
      <w:pPr>
        <w:numPr>
          <w:ilvl w:val="2"/>
          <w:numId w:val="66"/>
        </w:numPr>
        <w:rPr>
          <w:kern w:val="2"/>
        </w:rPr>
      </w:pPr>
      <w:r>
        <w:rPr>
          <w:kern w:val="2"/>
        </w:rPr>
        <w:t xml:space="preserve">In 20:1 the landowner was called </w:t>
      </w:r>
      <w:r>
        <w:rPr>
          <w:kern w:val="2"/>
          <w:lang w:val="el-GR" w:bidi="he-IL"/>
        </w:rPr>
        <w:t>οἰκοδεσπότης</w:t>
      </w:r>
      <w:r w:rsidR="00912CC6">
        <w:rPr>
          <w:kern w:val="2"/>
        </w:rPr>
        <w:t xml:space="preserve"> (</w:t>
      </w:r>
      <w:r w:rsidR="00912CC6">
        <w:rPr>
          <w:i/>
          <w:iCs/>
          <w:kern w:val="2"/>
        </w:rPr>
        <w:t>oikodespotes</w:t>
      </w:r>
      <w:r w:rsidR="00912CC6">
        <w:rPr>
          <w:kern w:val="2"/>
        </w:rPr>
        <w:t>,</w:t>
      </w:r>
      <w:r>
        <w:rPr>
          <w:kern w:val="2"/>
        </w:rPr>
        <w:t xml:space="preserve"> literally, “master of a house”). Now “he </w:t>
      </w:r>
      <w:r w:rsidRPr="00BF1214">
        <w:rPr>
          <w:kern w:val="2"/>
        </w:rPr>
        <w:t xml:space="preserve">is </w:t>
      </w:r>
      <w:r>
        <w:rPr>
          <w:kern w:val="2"/>
        </w:rPr>
        <w:t xml:space="preserve">called </w:t>
      </w:r>
      <w:r w:rsidRPr="00BF1214">
        <w:rPr>
          <w:kern w:val="2"/>
        </w:rPr>
        <w:t xml:space="preserve">owner [Greek: </w:t>
      </w:r>
      <w:r>
        <w:rPr>
          <w:kern w:val="2"/>
          <w:lang w:val="el-GR"/>
        </w:rPr>
        <w:t>κύριος</w:t>
      </w:r>
      <w:r w:rsidRPr="00BF1214">
        <w:rPr>
          <w:kern w:val="2"/>
        </w:rPr>
        <w:t xml:space="preserve">] of the vineyard” </w:t>
      </w:r>
      <w:r>
        <w:rPr>
          <w:kern w:val="2"/>
        </w:rPr>
        <w:t xml:space="preserve">(RSV, NEB, NIV, </w:t>
      </w:r>
      <w:r>
        <w:rPr>
          <w:kern w:val="2"/>
        </w:rPr>
        <w:lastRenderedPageBreak/>
        <w:t>NRSV</w:t>
      </w:r>
      <w:r w:rsidRPr="00BF1214">
        <w:rPr>
          <w:kern w:val="2"/>
        </w:rPr>
        <w:t>; KJV</w:t>
      </w:r>
      <w:r>
        <w:rPr>
          <w:kern w:val="2"/>
        </w:rPr>
        <w:t>,</w:t>
      </w:r>
      <w:r w:rsidRPr="00BF1214">
        <w:rPr>
          <w:kern w:val="2"/>
        </w:rPr>
        <w:t xml:space="preserve"> “lord of the vine</w:t>
      </w:r>
      <w:r>
        <w:rPr>
          <w:kern w:val="2"/>
        </w:rPr>
        <w:t>yard</w:t>
      </w:r>
      <w:r w:rsidRPr="00BF1214">
        <w:rPr>
          <w:kern w:val="2"/>
        </w:rPr>
        <w:t>”</w:t>
      </w:r>
      <w:r>
        <w:rPr>
          <w:kern w:val="2"/>
        </w:rPr>
        <w:t>). (Hultgren 33)</w:t>
      </w:r>
    </w:p>
    <w:p w14:paraId="1C36462F" w14:textId="77777777" w:rsidR="00E076A1" w:rsidRDefault="00E076A1" w:rsidP="00274AA2">
      <w:pPr>
        <w:numPr>
          <w:ilvl w:val="2"/>
          <w:numId w:val="66"/>
        </w:numPr>
        <w:rPr>
          <w:kern w:val="2"/>
        </w:rPr>
      </w:pPr>
      <w:r w:rsidRPr="00BF1214">
        <w:rPr>
          <w:kern w:val="2"/>
        </w:rPr>
        <w:t>The landowner</w:t>
      </w:r>
      <w:r>
        <w:rPr>
          <w:kern w:val="2"/>
        </w:rPr>
        <w:t xml:space="preserve"> “</w:t>
      </w:r>
      <w:r w:rsidRPr="00BF1214">
        <w:rPr>
          <w:kern w:val="2"/>
        </w:rPr>
        <w:t>orders the payments to be made, and they are made by the manager of the vineyard (and therefore of the workforce as well) on behalf of the owner.</w:t>
      </w:r>
      <w:r>
        <w:rPr>
          <w:kern w:val="2"/>
        </w:rPr>
        <w:t>” (Hultgren 38)</w:t>
      </w:r>
    </w:p>
    <w:p w14:paraId="692F2E32" w14:textId="66F11741" w:rsidR="00E076A1" w:rsidRDefault="00912CC6" w:rsidP="00274AA2">
      <w:pPr>
        <w:numPr>
          <w:ilvl w:val="2"/>
          <w:numId w:val="66"/>
        </w:numPr>
        <w:rPr>
          <w:kern w:val="2"/>
        </w:rPr>
      </w:pPr>
      <w:r>
        <w:rPr>
          <w:kern w:val="2"/>
          <w:lang w:val="el-GR"/>
        </w:rPr>
        <w:t>ἐπίτροπος</w:t>
      </w:r>
      <w:r>
        <w:rPr>
          <w:kern w:val="2"/>
        </w:rPr>
        <w:t xml:space="preserve"> (</w:t>
      </w:r>
      <w:r>
        <w:rPr>
          <w:i/>
          <w:iCs/>
          <w:kern w:val="2"/>
        </w:rPr>
        <w:t>epitropos</w:t>
      </w:r>
      <w:r>
        <w:rPr>
          <w:kern w:val="2"/>
        </w:rPr>
        <w:t>)</w:t>
      </w:r>
      <w:r w:rsidR="00E076A1" w:rsidRPr="005729A7">
        <w:rPr>
          <w:kern w:val="2"/>
        </w:rPr>
        <w:t xml:space="preserve"> </w:t>
      </w:r>
      <w:r w:rsidR="00E076A1">
        <w:rPr>
          <w:kern w:val="2"/>
        </w:rPr>
        <w:t>ha</w:t>
      </w:r>
      <w:r w:rsidR="00E076A1" w:rsidRPr="00BF1214">
        <w:rPr>
          <w:kern w:val="2"/>
        </w:rPr>
        <w:t xml:space="preserve">s </w:t>
      </w:r>
      <w:r w:rsidR="00E076A1">
        <w:rPr>
          <w:kern w:val="2"/>
        </w:rPr>
        <w:t xml:space="preserve">been </w:t>
      </w:r>
      <w:r w:rsidR="00E076A1" w:rsidRPr="00BF1214">
        <w:rPr>
          <w:kern w:val="2"/>
        </w:rPr>
        <w:t>translated “steward” (KJV, RSV, NEB), “manager” (NRSV), or “foreman” (NIV). The term “steward” is rather archaic in modern English; a “foreman” is often part</w:t>
      </w:r>
      <w:r w:rsidR="00E076A1">
        <w:rPr>
          <w:kern w:val="2"/>
        </w:rPr>
        <w:t xml:space="preserve"> of a labor force itself, serving [</w:t>
      </w:r>
      <w:r w:rsidR="00E076A1" w:rsidRPr="00BF1214">
        <w:rPr>
          <w:kern w:val="2"/>
        </w:rPr>
        <w:t>33</w:t>
      </w:r>
      <w:r w:rsidR="00E076A1">
        <w:rPr>
          <w:kern w:val="2"/>
        </w:rPr>
        <w:t xml:space="preserve">] </w:t>
      </w:r>
      <w:r w:rsidR="00E076A1" w:rsidRPr="00BF1214">
        <w:rPr>
          <w:kern w:val="2"/>
        </w:rPr>
        <w:t>as its leader; a “manager” is decidedly a part of management and is to be preferred in this instance.</w:t>
      </w:r>
      <w:r w:rsidR="00E076A1">
        <w:rPr>
          <w:kern w:val="2"/>
        </w:rPr>
        <w:t>” (Hultgren 33-34)” (Hultgren 33-34)</w:t>
      </w:r>
    </w:p>
    <w:p w14:paraId="520C2C0C" w14:textId="77777777" w:rsidR="00E076A1" w:rsidRDefault="00E076A1" w:rsidP="00274AA2">
      <w:pPr>
        <w:numPr>
          <w:ilvl w:val="2"/>
          <w:numId w:val="66"/>
        </w:numPr>
        <w:rPr>
          <w:kern w:val="2"/>
        </w:rPr>
      </w:pPr>
      <w:r>
        <w:rPr>
          <w:kern w:val="2"/>
        </w:rPr>
        <w:t>“</w:t>
      </w:r>
      <w:r w:rsidRPr="00BF1214">
        <w:rPr>
          <w:kern w:val="2"/>
        </w:rPr>
        <w:t>Payments are made, beginning with the last hired. The sequence is surprising. One would expect that those hired earliest would come first, followed by the others, concluding with those hired last. Those who had been hired first and paid first would then be on their way and not observe what the others received.</w:t>
      </w:r>
      <w:r>
        <w:rPr>
          <w:kern w:val="2"/>
        </w:rPr>
        <w:t xml:space="preserve">” </w:t>
      </w:r>
      <w:r w:rsidRPr="00D72ABE">
        <w:rPr>
          <w:kern w:val="2"/>
          <w:sz w:val="20"/>
          <w:szCs w:val="18"/>
        </w:rPr>
        <w:t>(Donahue 80</w:t>
      </w:r>
      <w:r>
        <w:rPr>
          <w:kern w:val="2"/>
          <w:sz w:val="20"/>
          <w:szCs w:val="18"/>
        </w:rPr>
        <w:t xml:space="preserve">; </w:t>
      </w:r>
      <w:r w:rsidRPr="00D72ABE">
        <w:rPr>
          <w:kern w:val="2"/>
          <w:sz w:val="20"/>
          <w:szCs w:val="18"/>
        </w:rPr>
        <w:t>Gundry 397;</w:t>
      </w:r>
      <w:r>
        <w:rPr>
          <w:kern w:val="2"/>
          <w:sz w:val="20"/>
          <w:szCs w:val="18"/>
        </w:rPr>
        <w:t xml:space="preserve"> </w:t>
      </w:r>
      <w:r w:rsidRPr="00D72ABE">
        <w:rPr>
          <w:kern w:val="2"/>
          <w:sz w:val="20"/>
          <w:szCs w:val="18"/>
        </w:rPr>
        <w:t xml:space="preserve">Schweizer, </w:t>
      </w:r>
      <w:r w:rsidRPr="00D72ABE">
        <w:rPr>
          <w:i/>
          <w:kern w:val="2"/>
          <w:sz w:val="20"/>
          <w:szCs w:val="18"/>
        </w:rPr>
        <w:t>Matthew</w:t>
      </w:r>
      <w:r w:rsidRPr="00D72ABE">
        <w:rPr>
          <w:kern w:val="2"/>
          <w:sz w:val="20"/>
          <w:szCs w:val="18"/>
        </w:rPr>
        <w:t xml:space="preserve"> 392; Via </w:t>
      </w:r>
      <w:r>
        <w:rPr>
          <w:kern w:val="2"/>
          <w:sz w:val="20"/>
          <w:szCs w:val="18"/>
        </w:rPr>
        <w:t>148</w:t>
      </w:r>
      <w:r w:rsidRPr="00D72ABE">
        <w:rPr>
          <w:kern w:val="2"/>
          <w:sz w:val="20"/>
          <w:szCs w:val="18"/>
        </w:rPr>
        <w:t>)</w:t>
      </w:r>
      <w:r>
        <w:rPr>
          <w:kern w:val="2"/>
        </w:rPr>
        <w:t xml:space="preserve"> (Hultgren 38)</w:t>
      </w:r>
    </w:p>
    <w:p w14:paraId="3802BA2D" w14:textId="77777777" w:rsidR="00E076A1" w:rsidRDefault="00E076A1" w:rsidP="00274AA2">
      <w:pPr>
        <w:numPr>
          <w:ilvl w:val="1"/>
          <w:numId w:val="66"/>
        </w:numPr>
        <w:rPr>
          <w:kern w:val="2"/>
        </w:rPr>
      </w:pPr>
      <w:r>
        <w:rPr>
          <w:kern w:val="2"/>
        </w:rPr>
        <w:t>20:9-10a</w:t>
      </w:r>
    </w:p>
    <w:p w14:paraId="5BAD26D0" w14:textId="77777777" w:rsidR="00E076A1" w:rsidRDefault="00E076A1" w:rsidP="00274AA2">
      <w:pPr>
        <w:numPr>
          <w:ilvl w:val="2"/>
          <w:numId w:val="66"/>
        </w:numPr>
        <w:rPr>
          <w:kern w:val="2"/>
        </w:rPr>
      </w:pPr>
      <w:r>
        <w:rPr>
          <w:kern w:val="2"/>
        </w:rPr>
        <w:t>“</w:t>
      </w:r>
      <w:r w:rsidRPr="00BF1214">
        <w:rPr>
          <w:kern w:val="2"/>
        </w:rPr>
        <w:t>But the parable contains a dramatic touch at this point. When a full day’s wage is paid to those who worked for only one hour, there is suspense in the minds of all those who worked longer</w:t>
      </w:r>
      <w:r>
        <w:rPr>
          <w:kern w:val="2"/>
        </w:rPr>
        <w:t xml:space="preserve"> [and] </w:t>
      </w:r>
      <w:r w:rsidRPr="00BF1214">
        <w:rPr>
          <w:kern w:val="2"/>
        </w:rPr>
        <w:t xml:space="preserve">of the hearer or reader </w:t>
      </w:r>
      <w:r>
        <w:rPr>
          <w:kern w:val="2"/>
        </w:rPr>
        <w:t xml:space="preserve">. . . </w:t>
      </w:r>
      <w:r w:rsidRPr="00BF1214">
        <w:rPr>
          <w:kern w:val="2"/>
        </w:rPr>
        <w:t>Those who worked longer will inevitably think that they will receive m</w:t>
      </w:r>
      <w:r>
        <w:rPr>
          <w:kern w:val="2"/>
        </w:rPr>
        <w:t xml:space="preserve">ore. The thought is expressed in </w:t>
      </w:r>
      <w:r w:rsidRPr="00BF1214">
        <w:rPr>
          <w:kern w:val="2"/>
        </w:rPr>
        <w:t>20:10.</w:t>
      </w:r>
      <w:r>
        <w:rPr>
          <w:kern w:val="2"/>
        </w:rPr>
        <w:t>” (Hultgren 38)</w:t>
      </w:r>
    </w:p>
    <w:p w14:paraId="1CB6EAEE" w14:textId="77777777" w:rsidR="00E076A1" w:rsidRDefault="00E076A1" w:rsidP="00274AA2">
      <w:pPr>
        <w:numPr>
          <w:ilvl w:val="2"/>
          <w:numId w:val="66"/>
        </w:numPr>
        <w:rPr>
          <w:kern w:val="2"/>
        </w:rPr>
      </w:pPr>
      <w:r>
        <w:rPr>
          <w:kern w:val="2"/>
        </w:rPr>
        <w:t>“</w:t>
      </w:r>
      <w:r w:rsidRPr="00BF1214">
        <w:rPr>
          <w:kern w:val="2"/>
        </w:rPr>
        <w:t>Who are the eleventh-hour workers in our day?</w:t>
      </w:r>
      <w:r>
        <w:rPr>
          <w:kern w:val="2"/>
        </w:rPr>
        <w:t>” (Hultgren 42)</w:t>
      </w:r>
    </w:p>
    <w:p w14:paraId="305F7F7C" w14:textId="77777777" w:rsidR="00E076A1" w:rsidRDefault="00E076A1" w:rsidP="00274AA2">
      <w:pPr>
        <w:numPr>
          <w:ilvl w:val="3"/>
          <w:numId w:val="66"/>
        </w:numPr>
        <w:rPr>
          <w:kern w:val="2"/>
        </w:rPr>
      </w:pPr>
      <w:r>
        <w:rPr>
          <w:kern w:val="2"/>
        </w:rPr>
        <w:t>“</w:t>
      </w:r>
      <w:r w:rsidRPr="00BF1214">
        <w:rPr>
          <w:kern w:val="2"/>
        </w:rPr>
        <w:t>We might want to name them, such as deathbed converts or persons who are typically despised by those who are longtime veterans and more fervent in their religious commitment.</w:t>
      </w:r>
      <w:r>
        <w:rPr>
          <w:kern w:val="2"/>
        </w:rPr>
        <w:t>” (Hultgren 42)</w:t>
      </w:r>
    </w:p>
    <w:p w14:paraId="5AAA7569" w14:textId="77777777" w:rsidR="00E076A1" w:rsidRDefault="00E076A1" w:rsidP="00274AA2">
      <w:pPr>
        <w:numPr>
          <w:ilvl w:val="3"/>
          <w:numId w:val="66"/>
        </w:numPr>
        <w:rPr>
          <w:kern w:val="2"/>
        </w:rPr>
      </w:pPr>
      <w:r>
        <w:rPr>
          <w:kern w:val="2"/>
        </w:rPr>
        <w:t>But “</w:t>
      </w:r>
      <w:r w:rsidRPr="00BF1214">
        <w:rPr>
          <w:kern w:val="2"/>
        </w:rPr>
        <w:t>At a deeper level, we are all the eleventh-hour workers; to change the metaphor, we are all honored guests of God in the kingdom. It is not really necessary to decide who the eleventh-hour workers are. The point of the parable—both at the level of Jesus and the level of Matthew’s Gospel—is that God saves by grace, not by our worthiness. That applies to all of us.</w:t>
      </w:r>
      <w:r>
        <w:rPr>
          <w:kern w:val="2"/>
        </w:rPr>
        <w:t>” (Hultgren 42)</w:t>
      </w:r>
    </w:p>
    <w:p w14:paraId="58673448" w14:textId="77777777" w:rsidR="00E076A1" w:rsidRDefault="00E076A1" w:rsidP="00274AA2">
      <w:pPr>
        <w:numPr>
          <w:ilvl w:val="1"/>
          <w:numId w:val="66"/>
        </w:numPr>
        <w:rPr>
          <w:kern w:val="2"/>
        </w:rPr>
      </w:pPr>
      <w:r>
        <w:rPr>
          <w:kern w:val="2"/>
        </w:rPr>
        <w:t>20:10b</w:t>
      </w:r>
    </w:p>
    <w:p w14:paraId="0A4D80A8" w14:textId="77777777" w:rsidR="00E076A1" w:rsidRDefault="00E076A1" w:rsidP="00274AA2">
      <w:pPr>
        <w:numPr>
          <w:ilvl w:val="2"/>
          <w:numId w:val="66"/>
        </w:numPr>
        <w:rPr>
          <w:kern w:val="2"/>
        </w:rPr>
      </w:pPr>
      <w:r>
        <w:rPr>
          <w:kern w:val="2"/>
        </w:rPr>
        <w:t>“</w:t>
      </w:r>
      <w:r w:rsidRPr="00BF1214">
        <w:rPr>
          <w:kern w:val="2"/>
        </w:rPr>
        <w:t>In the end, however, all the workers receive equal pay—one denarius (20:9, 10), the amount promised to those hired at the beginning of the day (20:2). Those hired early in the morning receive no more than those hired in the eleventh hour.</w:t>
      </w:r>
      <w:r>
        <w:rPr>
          <w:kern w:val="2"/>
        </w:rPr>
        <w:t>” (Hultgren 38)</w:t>
      </w:r>
    </w:p>
    <w:p w14:paraId="5A4D5FFB" w14:textId="77777777" w:rsidR="00E076A1" w:rsidRDefault="00E076A1" w:rsidP="00274AA2">
      <w:pPr>
        <w:numPr>
          <w:ilvl w:val="2"/>
          <w:numId w:val="66"/>
        </w:numPr>
        <w:rPr>
          <w:kern w:val="2"/>
        </w:rPr>
      </w:pPr>
      <w:r w:rsidRPr="00BF1214">
        <w:rPr>
          <w:kern w:val="2"/>
        </w:rPr>
        <w:t xml:space="preserve">Workers in the vineyard </w:t>
      </w:r>
      <w:r>
        <w:rPr>
          <w:kern w:val="2"/>
        </w:rPr>
        <w:t>“</w:t>
      </w:r>
      <w:r w:rsidRPr="00BF1214">
        <w:rPr>
          <w:kern w:val="2"/>
        </w:rPr>
        <w:t>contains a surprise ending, in which there is equal pay for all of the workers, which is undeserved by those who had been hired later in the day than those who had worked all day.</w:t>
      </w:r>
      <w:r>
        <w:rPr>
          <w:kern w:val="2"/>
        </w:rPr>
        <w:t>” (Hultgren 35)</w:t>
      </w:r>
    </w:p>
    <w:p w14:paraId="65680DCD" w14:textId="77777777" w:rsidR="00E076A1" w:rsidRPr="00BF1214" w:rsidRDefault="00E076A1" w:rsidP="00274AA2">
      <w:pPr>
        <w:numPr>
          <w:ilvl w:val="2"/>
          <w:numId w:val="66"/>
        </w:numPr>
        <w:rPr>
          <w:kern w:val="2"/>
        </w:rPr>
      </w:pPr>
      <w:r>
        <w:rPr>
          <w:kern w:val="2"/>
        </w:rPr>
        <w:t>“</w:t>
      </w:r>
      <w:r w:rsidRPr="00BF1214">
        <w:rPr>
          <w:kern w:val="2"/>
        </w:rPr>
        <w:t>The parable surely does not make an economic prescription; its outcome is untypical of ordinary life, and that is what makes it so memorable.</w:t>
      </w:r>
      <w:r>
        <w:rPr>
          <w:kern w:val="2"/>
        </w:rPr>
        <w:t xml:space="preserve">” </w:t>
      </w:r>
      <w:r w:rsidRPr="007663D5">
        <w:rPr>
          <w:kern w:val="2"/>
          <w:sz w:val="20"/>
          <w:szCs w:val="18"/>
        </w:rPr>
        <w:t>(Donahue 81)</w:t>
      </w:r>
      <w:r>
        <w:rPr>
          <w:kern w:val="2"/>
        </w:rPr>
        <w:t xml:space="preserve"> (Hultgren 35)</w:t>
      </w:r>
    </w:p>
    <w:p w14:paraId="63E667B5" w14:textId="77777777" w:rsidR="00E076A1" w:rsidRDefault="00E076A1" w:rsidP="00E076A1">
      <w:pPr>
        <w:rPr>
          <w:kern w:val="2"/>
        </w:rPr>
      </w:pPr>
    </w:p>
    <w:p w14:paraId="19257CB9" w14:textId="77777777" w:rsidR="00E076A1" w:rsidRDefault="00E076A1" w:rsidP="00274AA2">
      <w:pPr>
        <w:numPr>
          <w:ilvl w:val="0"/>
          <w:numId w:val="66"/>
        </w:numPr>
        <w:rPr>
          <w:kern w:val="2"/>
        </w:rPr>
      </w:pPr>
      <w:r w:rsidRPr="00D20087">
        <w:rPr>
          <w:b/>
          <w:bCs/>
          <w:kern w:val="2"/>
        </w:rPr>
        <w:t>20</w:t>
      </w:r>
      <w:r>
        <w:rPr>
          <w:kern w:val="2"/>
        </w:rPr>
        <w:t>:</w:t>
      </w:r>
      <w:r w:rsidRPr="00D20087">
        <w:rPr>
          <w:b/>
          <w:bCs/>
          <w:kern w:val="2"/>
        </w:rPr>
        <w:t>11-12</w:t>
      </w:r>
    </w:p>
    <w:p w14:paraId="4E2E833F" w14:textId="77777777" w:rsidR="00E076A1" w:rsidRDefault="00E076A1" w:rsidP="00274AA2">
      <w:pPr>
        <w:numPr>
          <w:ilvl w:val="1"/>
          <w:numId w:val="66"/>
        </w:numPr>
        <w:rPr>
          <w:kern w:val="2"/>
        </w:rPr>
      </w:pPr>
      <w:r>
        <w:rPr>
          <w:kern w:val="2"/>
        </w:rPr>
        <w:t>“</w:t>
      </w:r>
      <w:r w:rsidRPr="00BF1214">
        <w:rPr>
          <w:kern w:val="2"/>
        </w:rPr>
        <w:t xml:space="preserve">Those hired at daybreak object to the transaction. They charge the landowner with two injustices; he failed to take into account (1) the amount of time that they had spent on the job in contrast to the others; and (2) the fact that they had borne the heat of the day, while </w:t>
      </w:r>
      <w:r w:rsidRPr="00BF1214">
        <w:rPr>
          <w:kern w:val="2"/>
        </w:rPr>
        <w:lastRenderedPageBreak/>
        <w:t>the others had not.</w:t>
      </w:r>
      <w:r>
        <w:rPr>
          <w:kern w:val="2"/>
        </w:rPr>
        <w:t xml:space="preserve">” </w:t>
      </w:r>
      <w:r w:rsidRPr="00A97AC4">
        <w:rPr>
          <w:kern w:val="2"/>
          <w:sz w:val="20"/>
          <w:szCs w:val="18"/>
        </w:rPr>
        <w:t xml:space="preserve">(Jeremias 137; Gundry, </w:t>
      </w:r>
      <w:r w:rsidRPr="00A97AC4">
        <w:rPr>
          <w:i/>
          <w:kern w:val="2"/>
          <w:sz w:val="20"/>
          <w:szCs w:val="18"/>
        </w:rPr>
        <w:t>Matthew</w:t>
      </w:r>
      <w:r w:rsidRPr="00A97AC4">
        <w:rPr>
          <w:kern w:val="2"/>
          <w:sz w:val="20"/>
          <w:szCs w:val="18"/>
        </w:rPr>
        <w:t xml:space="preserve"> 298)</w:t>
      </w:r>
      <w:r>
        <w:rPr>
          <w:kern w:val="2"/>
        </w:rPr>
        <w:t xml:space="preserve"> (Hultgren 38)</w:t>
      </w:r>
    </w:p>
    <w:p w14:paraId="696DF102" w14:textId="77777777" w:rsidR="00E076A1" w:rsidRPr="00BF1214" w:rsidRDefault="00E076A1" w:rsidP="00274AA2">
      <w:pPr>
        <w:numPr>
          <w:ilvl w:val="1"/>
          <w:numId w:val="66"/>
        </w:numPr>
        <w:rPr>
          <w:kern w:val="2"/>
        </w:rPr>
      </w:pPr>
      <w:r>
        <w:rPr>
          <w:kern w:val="2"/>
        </w:rPr>
        <w:t xml:space="preserve">Lambrecht </w:t>
      </w:r>
      <w:r w:rsidRPr="00D20087">
        <w:rPr>
          <w:kern w:val="2"/>
          <w:sz w:val="20"/>
          <w:szCs w:val="18"/>
        </w:rPr>
        <w:t>(</w:t>
      </w:r>
      <w:r w:rsidRPr="00D20087">
        <w:rPr>
          <w:i/>
          <w:iCs/>
          <w:kern w:val="2"/>
          <w:sz w:val="20"/>
          <w:szCs w:val="18"/>
        </w:rPr>
        <w:t>Treasure</w:t>
      </w:r>
      <w:r w:rsidRPr="00D20087">
        <w:rPr>
          <w:kern w:val="2"/>
          <w:sz w:val="20"/>
          <w:szCs w:val="18"/>
        </w:rPr>
        <w:t xml:space="preserve"> 76)</w:t>
      </w:r>
      <w:r>
        <w:rPr>
          <w:kern w:val="2"/>
        </w:rPr>
        <w:t>:</w:t>
      </w:r>
      <w:r w:rsidRPr="00BF1214">
        <w:rPr>
          <w:kern w:val="2"/>
        </w:rPr>
        <w:t xml:space="preserve"> “For them (as for us!) this equal treatment is in fact unequal treatment.”</w:t>
      </w:r>
      <w:r>
        <w:rPr>
          <w:kern w:val="2"/>
        </w:rPr>
        <w:t xml:space="preserve"> (Qtd. in Hultgren 38)</w:t>
      </w:r>
    </w:p>
    <w:p w14:paraId="39C3D3DC" w14:textId="77777777" w:rsidR="00E076A1" w:rsidRDefault="00E076A1" w:rsidP="00E076A1">
      <w:pPr>
        <w:rPr>
          <w:kern w:val="2"/>
        </w:rPr>
      </w:pPr>
    </w:p>
    <w:p w14:paraId="28A37B9C" w14:textId="77777777" w:rsidR="00E076A1" w:rsidRDefault="00E076A1" w:rsidP="00274AA2">
      <w:pPr>
        <w:numPr>
          <w:ilvl w:val="0"/>
          <w:numId w:val="66"/>
        </w:numPr>
        <w:rPr>
          <w:kern w:val="2"/>
        </w:rPr>
      </w:pPr>
      <w:r w:rsidRPr="00D20087">
        <w:rPr>
          <w:b/>
          <w:bCs/>
          <w:kern w:val="2"/>
        </w:rPr>
        <w:t>20</w:t>
      </w:r>
      <w:r>
        <w:rPr>
          <w:kern w:val="2"/>
        </w:rPr>
        <w:t>:</w:t>
      </w:r>
      <w:r w:rsidRPr="00D20087">
        <w:rPr>
          <w:b/>
          <w:bCs/>
          <w:kern w:val="2"/>
        </w:rPr>
        <w:t>13-15</w:t>
      </w:r>
    </w:p>
    <w:p w14:paraId="22C9DD99" w14:textId="77777777" w:rsidR="00E076A1" w:rsidRPr="00B36F0F" w:rsidRDefault="00E076A1" w:rsidP="00274AA2">
      <w:pPr>
        <w:numPr>
          <w:ilvl w:val="1"/>
          <w:numId w:val="66"/>
        </w:numPr>
        <w:rPr>
          <w:kern w:val="2"/>
        </w:rPr>
      </w:pPr>
      <w:r>
        <w:rPr>
          <w:kern w:val="2"/>
        </w:rPr>
        <w:t>20:13a, “friend”</w:t>
      </w:r>
    </w:p>
    <w:p w14:paraId="35470CD3" w14:textId="72A77AFF" w:rsidR="00E076A1" w:rsidRDefault="00E076A1" w:rsidP="00274AA2">
      <w:pPr>
        <w:numPr>
          <w:ilvl w:val="2"/>
          <w:numId w:val="66"/>
        </w:numPr>
        <w:rPr>
          <w:kern w:val="2"/>
        </w:rPr>
      </w:pPr>
      <w:r>
        <w:rPr>
          <w:kern w:val="2"/>
        </w:rPr>
        <w:t>“</w:t>
      </w:r>
      <w:r w:rsidRPr="00BF1214">
        <w:rPr>
          <w:kern w:val="2"/>
        </w:rPr>
        <w:t>The landowner addresses one of the workers with the term “friend” (20:13), a vocative in Greek (</w:t>
      </w:r>
      <w:r>
        <w:rPr>
          <w:kern w:val="2"/>
          <w:lang w:val="el-GR" w:bidi="he-IL"/>
        </w:rPr>
        <w:t>ἐταῖπε</w:t>
      </w:r>
      <w:r w:rsidR="00912CC6">
        <w:rPr>
          <w:kern w:val="2"/>
          <w:lang w:bidi="he-IL"/>
        </w:rPr>
        <w:t xml:space="preserve"> [</w:t>
      </w:r>
      <w:r w:rsidR="00912CC6">
        <w:rPr>
          <w:i/>
          <w:iCs/>
          <w:kern w:val="2"/>
          <w:lang w:bidi="he-IL"/>
        </w:rPr>
        <w:t>etaipe</w:t>
      </w:r>
      <w:r w:rsidR="00912CC6">
        <w:rPr>
          <w:kern w:val="2"/>
          <w:lang w:bidi="he-IL"/>
        </w:rPr>
        <w:t>]</w:t>
      </w:r>
      <w:r>
        <w:rPr>
          <w:kern w:val="2"/>
        </w:rPr>
        <w:t>)</w:t>
      </w:r>
      <w:r w:rsidRPr="00BF1214">
        <w:rPr>
          <w:kern w:val="2"/>
        </w:rPr>
        <w:t>.</w:t>
      </w:r>
      <w:r>
        <w:rPr>
          <w:kern w:val="2"/>
        </w:rPr>
        <w:t>” (Hultgren 39)</w:t>
      </w:r>
    </w:p>
    <w:p w14:paraId="01C3D71E" w14:textId="77777777" w:rsidR="00E076A1" w:rsidRDefault="00E076A1" w:rsidP="00274AA2">
      <w:pPr>
        <w:numPr>
          <w:ilvl w:val="2"/>
          <w:numId w:val="66"/>
        </w:numPr>
        <w:rPr>
          <w:kern w:val="2"/>
        </w:rPr>
      </w:pPr>
      <w:r w:rsidRPr="00BF1214">
        <w:rPr>
          <w:kern w:val="2"/>
        </w:rPr>
        <w:t>Herzog</w:t>
      </w:r>
      <w:r>
        <w:rPr>
          <w:kern w:val="2"/>
        </w:rPr>
        <w:t xml:space="preserve"> (92)</w:t>
      </w:r>
      <w:r w:rsidRPr="00BF1214">
        <w:rPr>
          <w:kern w:val="2"/>
        </w:rPr>
        <w:t xml:space="preserve"> says that the term is condescending and feigns courtesy.</w:t>
      </w:r>
      <w:r>
        <w:rPr>
          <w:kern w:val="2"/>
        </w:rPr>
        <w:t>” (Hultgren 39)</w:t>
      </w:r>
    </w:p>
    <w:p w14:paraId="512052EB" w14:textId="77777777" w:rsidR="00E076A1" w:rsidRDefault="00E076A1" w:rsidP="00274AA2">
      <w:pPr>
        <w:numPr>
          <w:ilvl w:val="2"/>
          <w:numId w:val="66"/>
        </w:numPr>
        <w:rPr>
          <w:kern w:val="2"/>
        </w:rPr>
      </w:pPr>
      <w:r>
        <w:rPr>
          <w:kern w:val="2"/>
        </w:rPr>
        <w:t>Hultgren disagrees. “</w:t>
      </w:r>
      <w:r w:rsidRPr="00BF1214">
        <w:rPr>
          <w:kern w:val="2"/>
        </w:rPr>
        <w:t>The term is used in the same form in this Gospel also at 22:12 (where the king addresses the man without a wedding garment) and 26:50 (where Jesus addresses Judas in Gethsemane).</w:t>
      </w:r>
      <w:r>
        <w:rPr>
          <w:kern w:val="2"/>
        </w:rPr>
        <w:t xml:space="preserve"> </w:t>
      </w:r>
      <w:r w:rsidRPr="00BF1214">
        <w:rPr>
          <w:kern w:val="2"/>
        </w:rPr>
        <w:t>The term is therefore not a positive one. It is used in cases where the person being addressed is insolent or deceitful and is being confronted and exposed.</w:t>
      </w:r>
      <w:r>
        <w:rPr>
          <w:kern w:val="2"/>
        </w:rPr>
        <w:t>” (Hultgren 39)</w:t>
      </w:r>
    </w:p>
    <w:p w14:paraId="6019E3FA" w14:textId="77777777" w:rsidR="00E076A1" w:rsidRDefault="00E076A1" w:rsidP="00274AA2">
      <w:pPr>
        <w:numPr>
          <w:ilvl w:val="1"/>
          <w:numId w:val="66"/>
        </w:numPr>
        <w:rPr>
          <w:kern w:val="2"/>
        </w:rPr>
      </w:pPr>
      <w:r>
        <w:rPr>
          <w:kern w:val="2"/>
        </w:rPr>
        <w:t>“</w:t>
      </w:r>
      <w:r w:rsidRPr="00BF1214">
        <w:rPr>
          <w:kern w:val="2"/>
        </w:rPr>
        <w:t xml:space="preserve">The landowner </w:t>
      </w:r>
      <w:r>
        <w:rPr>
          <w:kern w:val="2"/>
        </w:rPr>
        <w:t>retorts with a twofold response,” 20:13b-14a, 20:14b-15a. (Hultgren 39)</w:t>
      </w:r>
    </w:p>
    <w:p w14:paraId="5C4BE029" w14:textId="77777777" w:rsidR="00E076A1" w:rsidRDefault="00E076A1" w:rsidP="00274AA2">
      <w:pPr>
        <w:numPr>
          <w:ilvl w:val="1"/>
          <w:numId w:val="66"/>
        </w:numPr>
        <w:rPr>
          <w:kern w:val="2"/>
        </w:rPr>
      </w:pPr>
      <w:r>
        <w:rPr>
          <w:kern w:val="2"/>
        </w:rPr>
        <w:t>20:13b-14a</w:t>
      </w:r>
    </w:p>
    <w:p w14:paraId="65E365C6" w14:textId="77777777" w:rsidR="00E076A1" w:rsidRDefault="00E076A1" w:rsidP="00274AA2">
      <w:pPr>
        <w:numPr>
          <w:ilvl w:val="2"/>
          <w:numId w:val="66"/>
        </w:numPr>
        <w:rPr>
          <w:kern w:val="2"/>
        </w:rPr>
      </w:pPr>
      <w:r>
        <w:rPr>
          <w:kern w:val="2"/>
        </w:rPr>
        <w:t>H</w:t>
      </w:r>
      <w:r w:rsidRPr="00BF1214">
        <w:rPr>
          <w:kern w:val="2"/>
        </w:rPr>
        <w:t xml:space="preserve">e </w:t>
      </w:r>
      <w:r>
        <w:rPr>
          <w:kern w:val="2"/>
        </w:rPr>
        <w:t>“</w:t>
      </w:r>
      <w:r w:rsidRPr="00BF1214">
        <w:rPr>
          <w:kern w:val="2"/>
        </w:rPr>
        <w:t xml:space="preserve">paid them what he owed, so </w:t>
      </w:r>
      <w:r>
        <w:rPr>
          <w:kern w:val="2"/>
        </w:rPr>
        <w:t>he did not commit an injustice . . .” (Hultgren 39)</w:t>
      </w:r>
    </w:p>
    <w:p w14:paraId="5FC457CF" w14:textId="12A7D27E" w:rsidR="00E076A1" w:rsidRPr="006A5A31" w:rsidRDefault="00E076A1" w:rsidP="00274AA2">
      <w:pPr>
        <w:numPr>
          <w:ilvl w:val="3"/>
          <w:numId w:val="66"/>
        </w:numPr>
        <w:rPr>
          <w:kern w:val="2"/>
          <w:sz w:val="20"/>
          <w:szCs w:val="18"/>
        </w:rPr>
      </w:pPr>
      <w:r w:rsidRPr="006A5A31">
        <w:rPr>
          <w:kern w:val="2"/>
          <w:sz w:val="20"/>
          <w:szCs w:val="18"/>
        </w:rPr>
        <w:t xml:space="preserve">Matt 20:2, “agreeing with the laborers for </w:t>
      </w:r>
      <w:r w:rsidR="00912CC6">
        <w:rPr>
          <w:kern w:val="2"/>
          <w:sz w:val="20"/>
          <w:szCs w:val="18"/>
        </w:rPr>
        <w:t xml:space="preserve">a denarius for the day </w:t>
      </w:r>
      <w:r w:rsidRPr="006A5A31">
        <w:rPr>
          <w:kern w:val="2"/>
          <w:sz w:val="20"/>
          <w:szCs w:val="18"/>
        </w:rPr>
        <w:t>. . .”</w:t>
      </w:r>
    </w:p>
    <w:p w14:paraId="0A699C36" w14:textId="464464A4" w:rsidR="00E076A1" w:rsidRPr="006A5A31" w:rsidRDefault="00E076A1" w:rsidP="00274AA2">
      <w:pPr>
        <w:numPr>
          <w:ilvl w:val="3"/>
          <w:numId w:val="66"/>
        </w:numPr>
        <w:rPr>
          <w:kern w:val="2"/>
          <w:sz w:val="20"/>
          <w:szCs w:val="18"/>
        </w:rPr>
      </w:pPr>
      <w:r w:rsidRPr="006A5A31">
        <w:rPr>
          <w:kern w:val="2"/>
          <w:sz w:val="20"/>
          <w:szCs w:val="18"/>
        </w:rPr>
        <w:t>Matt 20:13</w:t>
      </w:r>
      <w:r>
        <w:rPr>
          <w:kern w:val="2"/>
          <w:sz w:val="20"/>
          <w:szCs w:val="18"/>
        </w:rPr>
        <w:t>b</w:t>
      </w:r>
      <w:r w:rsidRPr="006A5A31">
        <w:rPr>
          <w:kern w:val="2"/>
          <w:sz w:val="20"/>
          <w:szCs w:val="18"/>
        </w:rPr>
        <w:t xml:space="preserve">, “did you not agree with me for </w:t>
      </w:r>
      <w:r w:rsidR="00912CC6">
        <w:rPr>
          <w:kern w:val="2"/>
          <w:sz w:val="20"/>
          <w:szCs w:val="18"/>
        </w:rPr>
        <w:t>a denarius</w:t>
      </w:r>
      <w:r w:rsidRPr="006A5A31">
        <w:rPr>
          <w:kern w:val="2"/>
          <w:sz w:val="20"/>
          <w:szCs w:val="18"/>
        </w:rPr>
        <w:t>?”</w:t>
      </w:r>
    </w:p>
    <w:p w14:paraId="109A6856" w14:textId="77777777" w:rsidR="00E076A1" w:rsidRDefault="00E076A1" w:rsidP="00274AA2">
      <w:pPr>
        <w:numPr>
          <w:ilvl w:val="1"/>
          <w:numId w:val="66"/>
        </w:numPr>
        <w:rPr>
          <w:kern w:val="2"/>
        </w:rPr>
      </w:pPr>
      <w:r>
        <w:rPr>
          <w:kern w:val="2"/>
        </w:rPr>
        <w:t>20:14b-15a</w:t>
      </w:r>
    </w:p>
    <w:p w14:paraId="0EA15EDF" w14:textId="77777777" w:rsidR="00E076A1" w:rsidRDefault="00E076A1" w:rsidP="00274AA2">
      <w:pPr>
        <w:numPr>
          <w:ilvl w:val="2"/>
          <w:numId w:val="66"/>
        </w:numPr>
        <w:rPr>
          <w:kern w:val="2"/>
        </w:rPr>
      </w:pPr>
      <w:r>
        <w:rPr>
          <w:kern w:val="2"/>
        </w:rPr>
        <w:t xml:space="preserve">“. . . </w:t>
      </w:r>
      <w:r w:rsidRPr="00BF1214">
        <w:rPr>
          <w:kern w:val="2"/>
        </w:rPr>
        <w:t>his generosity to the others is not an injustice to them.</w:t>
      </w:r>
      <w:r>
        <w:rPr>
          <w:kern w:val="2"/>
        </w:rPr>
        <w:t>” (Hultgren 39)</w:t>
      </w:r>
    </w:p>
    <w:p w14:paraId="5FC14A41" w14:textId="34BC7C29" w:rsidR="00E076A1" w:rsidRDefault="00E076A1" w:rsidP="00274AA2">
      <w:pPr>
        <w:numPr>
          <w:ilvl w:val="2"/>
          <w:numId w:val="66"/>
        </w:numPr>
        <w:rPr>
          <w:kern w:val="2"/>
        </w:rPr>
      </w:pPr>
      <w:r w:rsidRPr="00BF1214">
        <w:rPr>
          <w:kern w:val="2"/>
        </w:rPr>
        <w:t>According to Crossan</w:t>
      </w:r>
      <w:r>
        <w:rPr>
          <w:kern w:val="2"/>
        </w:rPr>
        <w:t xml:space="preserve"> (</w:t>
      </w:r>
      <w:r w:rsidRPr="00BF1214">
        <w:rPr>
          <w:kern w:val="2"/>
        </w:rPr>
        <w:t>112-13</w:t>
      </w:r>
      <w:r>
        <w:rPr>
          <w:kern w:val="2"/>
        </w:rPr>
        <w:t>)</w:t>
      </w:r>
      <w:r w:rsidRPr="00BF1214">
        <w:rPr>
          <w:kern w:val="2"/>
        </w:rPr>
        <w:t xml:space="preserve">, </w:t>
      </w:r>
      <w:r>
        <w:rPr>
          <w:kern w:val="2"/>
        </w:rPr>
        <w:t>“</w:t>
      </w:r>
      <w:r w:rsidRPr="00BF1214">
        <w:rPr>
          <w:kern w:val="2"/>
        </w:rPr>
        <w:t>the parable ended at 20:13. Although he provides four reasons for his view, the result is unpersuasive.</w:t>
      </w:r>
      <w:r>
        <w:rPr>
          <w:kern w:val="2"/>
        </w:rPr>
        <w:t>” (Hultgren 39</w:t>
      </w:r>
      <w:r w:rsidR="009432A2" w:rsidRPr="00184C50">
        <w:rPr>
          <w:kern w:val="2"/>
        </w:rPr>
        <w:t xml:space="preserve"> n </w:t>
      </w:r>
      <w:r>
        <w:rPr>
          <w:kern w:val="2"/>
        </w:rPr>
        <w:t>26)</w:t>
      </w:r>
    </w:p>
    <w:p w14:paraId="154A9720" w14:textId="3B1E740C" w:rsidR="00E076A1" w:rsidRDefault="00E076A1" w:rsidP="00274AA2">
      <w:pPr>
        <w:numPr>
          <w:ilvl w:val="3"/>
          <w:numId w:val="66"/>
        </w:numPr>
        <w:rPr>
          <w:kern w:val="2"/>
        </w:rPr>
      </w:pPr>
      <w:r>
        <w:rPr>
          <w:kern w:val="2"/>
        </w:rPr>
        <w:t>“</w:t>
      </w:r>
      <w:r w:rsidRPr="00BF1214">
        <w:rPr>
          <w:kern w:val="2"/>
        </w:rPr>
        <w:t>The assertion of the sovereign freedom of the landowner in 20:15 is crucial to the story, bringing the transactions of 20:8-9 (starting with the last, paying them more than expected) to a conclusion.</w:t>
      </w:r>
      <w:r>
        <w:rPr>
          <w:kern w:val="2"/>
        </w:rPr>
        <w:t>” (Hultgren 39</w:t>
      </w:r>
      <w:r w:rsidR="009432A2" w:rsidRPr="00184C50">
        <w:rPr>
          <w:kern w:val="2"/>
        </w:rPr>
        <w:t xml:space="preserve"> n </w:t>
      </w:r>
      <w:r>
        <w:rPr>
          <w:kern w:val="2"/>
        </w:rPr>
        <w:t>26)</w:t>
      </w:r>
    </w:p>
    <w:p w14:paraId="69947599" w14:textId="1D1E3BEC" w:rsidR="00E076A1" w:rsidRDefault="00E076A1" w:rsidP="00274AA2">
      <w:pPr>
        <w:numPr>
          <w:ilvl w:val="3"/>
          <w:numId w:val="66"/>
        </w:numPr>
        <w:rPr>
          <w:kern w:val="2"/>
        </w:rPr>
      </w:pPr>
      <w:r>
        <w:rPr>
          <w:kern w:val="2"/>
        </w:rPr>
        <w:t>“</w:t>
      </w:r>
      <w:r w:rsidRPr="00BF1214">
        <w:rPr>
          <w:kern w:val="2"/>
        </w:rPr>
        <w:t>Further, the expression of the contrast between the landowner’s generosity and the envy of the workers in 20:15 coheres with the narrative.</w:t>
      </w:r>
      <w:r>
        <w:rPr>
          <w:kern w:val="2"/>
        </w:rPr>
        <w:t>” (Hultgren 39</w:t>
      </w:r>
      <w:r w:rsidR="009432A2" w:rsidRPr="00184C50">
        <w:rPr>
          <w:kern w:val="2"/>
        </w:rPr>
        <w:t xml:space="preserve"> n </w:t>
      </w:r>
      <w:r>
        <w:rPr>
          <w:kern w:val="2"/>
        </w:rPr>
        <w:t>26)</w:t>
      </w:r>
    </w:p>
    <w:p w14:paraId="7F7059A7" w14:textId="77777777" w:rsidR="00E076A1" w:rsidRDefault="00E076A1" w:rsidP="00274AA2">
      <w:pPr>
        <w:numPr>
          <w:ilvl w:val="1"/>
          <w:numId w:val="66"/>
        </w:numPr>
        <w:rPr>
          <w:kern w:val="2"/>
        </w:rPr>
      </w:pPr>
      <w:r>
        <w:rPr>
          <w:kern w:val="2"/>
        </w:rPr>
        <w:t>20:15a</w:t>
      </w:r>
    </w:p>
    <w:p w14:paraId="142C4B2A" w14:textId="77777777" w:rsidR="00E076A1" w:rsidRPr="0017551B" w:rsidRDefault="00E076A1" w:rsidP="00274AA2">
      <w:pPr>
        <w:numPr>
          <w:ilvl w:val="2"/>
          <w:numId w:val="66"/>
        </w:numPr>
        <w:rPr>
          <w:kern w:val="2"/>
        </w:rPr>
      </w:pPr>
      <w:r>
        <w:rPr>
          <w:kern w:val="2"/>
        </w:rPr>
        <w:t>“</w:t>
      </w:r>
      <w:r w:rsidRPr="00BF1214">
        <w:rPr>
          <w:kern w:val="2"/>
        </w:rPr>
        <w:t xml:space="preserve">The verse begins with </w:t>
      </w:r>
      <w:r>
        <w:rPr>
          <w:kern w:val="2"/>
          <w:lang w:val="el-GR"/>
        </w:rPr>
        <w:t>ἤ</w:t>
      </w:r>
      <w:r w:rsidRPr="0017551B">
        <w:rPr>
          <w:kern w:val="2"/>
          <w:lang w:bidi="he-IL"/>
        </w:rPr>
        <w:t xml:space="preserve"> </w:t>
      </w:r>
      <w:r w:rsidRPr="00BF1214">
        <w:rPr>
          <w:kern w:val="2"/>
        </w:rPr>
        <w:t>(“or”) in the 26th and 27th editions of the Nestle-Aland Greek text. The conjunction is not printed in earlier editions nor in the Westcott-Hort edition. Nor is it represented in modern English versions (KJV, RSV, NEB, NIV, NRSV). The weight of evidence is slightly in favor of inclusion, however</w:t>
      </w:r>
      <w:r>
        <w:rPr>
          <w:kern w:val="2"/>
        </w:rPr>
        <w:t xml:space="preserve"> . . .” </w:t>
      </w:r>
      <w:r w:rsidRPr="00DC4B35">
        <w:rPr>
          <w:kern w:val="2"/>
          <w:sz w:val="20"/>
          <w:szCs w:val="18"/>
        </w:rPr>
        <w:t xml:space="preserve">(Metzger, </w:t>
      </w:r>
      <w:r w:rsidRPr="00DC4B35">
        <w:rPr>
          <w:i/>
          <w:kern w:val="2"/>
          <w:sz w:val="20"/>
          <w:szCs w:val="18"/>
        </w:rPr>
        <w:t>TCGNT</w:t>
      </w:r>
      <w:r w:rsidRPr="00DC4B35">
        <w:rPr>
          <w:iCs/>
          <w:kern w:val="2"/>
          <w:sz w:val="20"/>
          <w:szCs w:val="18"/>
        </w:rPr>
        <w:t xml:space="preserve"> </w:t>
      </w:r>
      <w:r w:rsidRPr="00DC4B35">
        <w:rPr>
          <w:kern w:val="2"/>
          <w:sz w:val="20"/>
          <w:szCs w:val="18"/>
        </w:rPr>
        <w:t>50-51)</w:t>
      </w:r>
      <w:r>
        <w:rPr>
          <w:kern w:val="2"/>
        </w:rPr>
        <w:t xml:space="preserve"> (Hultgren 34)</w:t>
      </w:r>
    </w:p>
    <w:p w14:paraId="024C4887" w14:textId="77777777" w:rsidR="00E076A1" w:rsidRDefault="00E076A1" w:rsidP="00274AA2">
      <w:pPr>
        <w:numPr>
          <w:ilvl w:val="1"/>
          <w:numId w:val="66"/>
        </w:numPr>
        <w:rPr>
          <w:kern w:val="2"/>
        </w:rPr>
      </w:pPr>
      <w:r>
        <w:rPr>
          <w:kern w:val="2"/>
        </w:rPr>
        <w:t>20:15b</w:t>
      </w:r>
    </w:p>
    <w:p w14:paraId="43871459" w14:textId="77777777" w:rsidR="00E076A1" w:rsidRDefault="00E076A1" w:rsidP="00274AA2">
      <w:pPr>
        <w:numPr>
          <w:ilvl w:val="2"/>
          <w:numId w:val="66"/>
        </w:numPr>
        <w:rPr>
          <w:kern w:val="2"/>
        </w:rPr>
      </w:pPr>
      <w:r w:rsidRPr="00BF1214">
        <w:rPr>
          <w:kern w:val="2"/>
        </w:rPr>
        <w:t>“evil eye”</w:t>
      </w:r>
    </w:p>
    <w:p w14:paraId="302461BE" w14:textId="77777777" w:rsidR="00E076A1" w:rsidRDefault="00E076A1" w:rsidP="00274AA2">
      <w:pPr>
        <w:numPr>
          <w:ilvl w:val="3"/>
          <w:numId w:val="66"/>
        </w:numPr>
        <w:rPr>
          <w:kern w:val="2"/>
        </w:rPr>
      </w:pPr>
      <w:r w:rsidRPr="00BF1214">
        <w:rPr>
          <w:kern w:val="2"/>
        </w:rPr>
        <w:t>NIV and NRSV read: “Or are you envious because I am generous?”</w:t>
      </w:r>
      <w:r>
        <w:rPr>
          <w:kern w:val="2"/>
        </w:rPr>
        <w:t xml:space="preserve"> (Hultgren 39)</w:t>
      </w:r>
    </w:p>
    <w:p w14:paraId="7EC68478" w14:textId="77777777" w:rsidR="00E076A1" w:rsidRDefault="00E076A1" w:rsidP="00274AA2">
      <w:pPr>
        <w:numPr>
          <w:ilvl w:val="3"/>
          <w:numId w:val="66"/>
        </w:numPr>
        <w:rPr>
          <w:kern w:val="2"/>
        </w:rPr>
      </w:pPr>
      <w:r w:rsidRPr="00BF1214">
        <w:rPr>
          <w:kern w:val="2"/>
        </w:rPr>
        <w:t>Literal</w:t>
      </w:r>
      <w:r>
        <w:rPr>
          <w:kern w:val="2"/>
        </w:rPr>
        <w:t>ly</w:t>
      </w:r>
      <w:r w:rsidRPr="00BF1214">
        <w:rPr>
          <w:kern w:val="2"/>
        </w:rPr>
        <w:t xml:space="preserve"> the Greek </w:t>
      </w:r>
      <w:r>
        <w:rPr>
          <w:kern w:val="2"/>
        </w:rPr>
        <w:t>reads</w:t>
      </w:r>
      <w:r w:rsidRPr="00BF1214">
        <w:rPr>
          <w:kern w:val="2"/>
        </w:rPr>
        <w:t>: “Or is your eye evil because I am good?”</w:t>
      </w:r>
      <w:r>
        <w:rPr>
          <w:kern w:val="2"/>
        </w:rPr>
        <w:t xml:space="preserve"> (Hultgren 39)</w:t>
      </w:r>
    </w:p>
    <w:p w14:paraId="20D4F69E" w14:textId="59C59E38" w:rsidR="00E076A1" w:rsidRDefault="00E076A1" w:rsidP="00274AA2">
      <w:pPr>
        <w:numPr>
          <w:ilvl w:val="4"/>
          <w:numId w:val="66"/>
        </w:numPr>
        <w:rPr>
          <w:kern w:val="2"/>
        </w:rPr>
      </w:pPr>
      <w:r>
        <w:rPr>
          <w:kern w:val="2"/>
        </w:rPr>
        <w:t>“</w:t>
      </w:r>
      <w:r w:rsidRPr="00BF1214">
        <w:rPr>
          <w:kern w:val="2"/>
        </w:rPr>
        <w:t xml:space="preserve">The metaphor is rooted in the saying of Deut 15:9 where one is warned lest </w:t>
      </w:r>
      <w:r>
        <w:rPr>
          <w:kern w:val="2"/>
        </w:rPr>
        <w:t>“</w:t>
      </w:r>
      <w:r w:rsidRPr="00BF1214">
        <w:rPr>
          <w:kern w:val="2"/>
        </w:rPr>
        <w:t>your eye act wickedly</w:t>
      </w:r>
      <w:r>
        <w:rPr>
          <w:kern w:val="2"/>
        </w:rPr>
        <w:t xml:space="preserve"> (</w:t>
      </w:r>
      <w:r>
        <w:rPr>
          <w:kern w:val="2"/>
          <w:lang w:val="el-GR"/>
        </w:rPr>
        <w:t>πονηρεύσηται</w:t>
      </w:r>
      <w:r w:rsidRPr="005729A7">
        <w:rPr>
          <w:kern w:val="2"/>
        </w:rPr>
        <w:t xml:space="preserve"> </w:t>
      </w:r>
      <w:r>
        <w:rPr>
          <w:kern w:val="2"/>
          <w:lang w:val="el-GR"/>
        </w:rPr>
        <w:t>ὁ</w:t>
      </w:r>
      <w:r w:rsidRPr="0062163A">
        <w:rPr>
          <w:kern w:val="2"/>
        </w:rPr>
        <w:t xml:space="preserve"> </w:t>
      </w:r>
      <w:r>
        <w:rPr>
          <w:kern w:val="2"/>
          <w:lang w:val="el-GR"/>
        </w:rPr>
        <w:t>ὀφθαλμός</w:t>
      </w:r>
      <w:r w:rsidRPr="005729A7">
        <w:rPr>
          <w:kern w:val="2"/>
        </w:rPr>
        <w:t xml:space="preserve"> </w:t>
      </w:r>
      <w:r>
        <w:rPr>
          <w:kern w:val="2"/>
          <w:lang w:val="el-GR"/>
        </w:rPr>
        <w:t>σου</w:t>
      </w:r>
      <w:r w:rsidR="00345E52">
        <w:rPr>
          <w:kern w:val="2"/>
        </w:rPr>
        <w:t xml:space="preserve"> [</w:t>
      </w:r>
      <w:r w:rsidR="00345E52">
        <w:rPr>
          <w:i/>
          <w:iCs/>
          <w:kern w:val="2"/>
        </w:rPr>
        <w:t>ponereusetai ho ophthalmos sou</w:t>
      </w:r>
      <w:r w:rsidR="00345E52">
        <w:rPr>
          <w:kern w:val="2"/>
        </w:rPr>
        <w:t>]</w:t>
      </w:r>
      <w:r w:rsidRPr="00BF1214">
        <w:rPr>
          <w:kern w:val="2"/>
        </w:rPr>
        <w:t>) against your brother</w:t>
      </w:r>
      <w:r>
        <w:rPr>
          <w:kern w:val="2"/>
        </w:rPr>
        <w:t>.”</w:t>
      </w:r>
      <w:r w:rsidRPr="00BF1214">
        <w:rPr>
          <w:kern w:val="2"/>
        </w:rPr>
        <w:t xml:space="preserve"> A contrast between the “good eye” and the “evil </w:t>
      </w:r>
      <w:r w:rsidRPr="0062163A">
        <w:rPr>
          <w:iCs/>
          <w:kern w:val="2"/>
        </w:rPr>
        <w:t>eye</w:t>
      </w:r>
      <w:r w:rsidRPr="00BF1214">
        <w:rPr>
          <w:kern w:val="2"/>
        </w:rPr>
        <w:t xml:space="preserve">” is attributed to Rabbi Eliezer (2d century </w:t>
      </w:r>
      <w:r w:rsidRPr="00BF1214">
        <w:rPr>
          <w:smallCaps/>
          <w:kern w:val="2"/>
        </w:rPr>
        <w:t>a.d</w:t>
      </w:r>
      <w:r w:rsidRPr="00BF1214">
        <w:rPr>
          <w:kern w:val="2"/>
        </w:rPr>
        <w:t xml:space="preserve">.) in </w:t>
      </w:r>
      <w:r w:rsidRPr="00BF1214">
        <w:rPr>
          <w:i/>
          <w:kern w:val="2"/>
        </w:rPr>
        <w:t>m</w:t>
      </w:r>
      <w:r w:rsidRPr="00BF1214">
        <w:rPr>
          <w:kern w:val="2"/>
        </w:rPr>
        <w:t xml:space="preserve">. </w:t>
      </w:r>
      <w:r w:rsidRPr="00BF1214">
        <w:rPr>
          <w:i/>
          <w:kern w:val="2"/>
        </w:rPr>
        <w:t xml:space="preserve">Abot </w:t>
      </w:r>
      <w:r w:rsidRPr="00BF1214">
        <w:rPr>
          <w:kern w:val="2"/>
        </w:rPr>
        <w:t>2:9.</w:t>
      </w:r>
      <w:r>
        <w:rPr>
          <w:kern w:val="2"/>
        </w:rPr>
        <w:t>” (Hultgren 39</w:t>
      </w:r>
      <w:r w:rsidR="009432A2" w:rsidRPr="00184C50">
        <w:rPr>
          <w:kern w:val="2"/>
        </w:rPr>
        <w:t xml:space="preserve"> n </w:t>
      </w:r>
      <w:r>
        <w:rPr>
          <w:kern w:val="2"/>
        </w:rPr>
        <w:t>29)</w:t>
      </w:r>
    </w:p>
    <w:p w14:paraId="2505CB2A" w14:textId="77777777" w:rsidR="00E076A1" w:rsidRDefault="00E076A1" w:rsidP="00274AA2">
      <w:pPr>
        <w:numPr>
          <w:ilvl w:val="4"/>
          <w:numId w:val="66"/>
        </w:numPr>
        <w:rPr>
          <w:kern w:val="2"/>
        </w:rPr>
      </w:pPr>
      <w:r>
        <w:rPr>
          <w:kern w:val="2"/>
        </w:rPr>
        <w:t>“</w:t>
      </w:r>
      <w:r w:rsidRPr="00BF1214">
        <w:rPr>
          <w:kern w:val="2"/>
        </w:rPr>
        <w:t xml:space="preserve">The “evil eye” is the eye of envy </w:t>
      </w:r>
      <w:r>
        <w:rPr>
          <w:kern w:val="2"/>
        </w:rPr>
        <w:t>. . .” (Hultgren 39)</w:t>
      </w:r>
    </w:p>
    <w:p w14:paraId="6A4FD3D6" w14:textId="05D310C8" w:rsidR="00E076A1" w:rsidRPr="00F25C26" w:rsidRDefault="00E076A1" w:rsidP="00274AA2">
      <w:pPr>
        <w:numPr>
          <w:ilvl w:val="4"/>
          <w:numId w:val="66"/>
        </w:numPr>
        <w:rPr>
          <w:kern w:val="2"/>
          <w:sz w:val="20"/>
          <w:szCs w:val="18"/>
        </w:rPr>
      </w:pPr>
      <w:r w:rsidRPr="00F25C26">
        <w:rPr>
          <w:kern w:val="2"/>
          <w:sz w:val="20"/>
          <w:szCs w:val="18"/>
        </w:rPr>
        <w:lastRenderedPageBreak/>
        <w:t>Sir 14:9-10, “</w:t>
      </w:r>
      <w:r w:rsidRPr="00F25C26">
        <w:rPr>
          <w:sz w:val="20"/>
          <w:szCs w:val="18"/>
        </w:rPr>
        <w:t xml:space="preserve">The eye of the greedy </w:t>
      </w:r>
      <w:r w:rsidR="00345E52">
        <w:rPr>
          <w:sz w:val="20"/>
          <w:szCs w:val="18"/>
        </w:rPr>
        <w:t xml:space="preserve">are </w:t>
      </w:r>
      <w:r w:rsidRPr="00F25C26">
        <w:rPr>
          <w:sz w:val="20"/>
          <w:szCs w:val="18"/>
        </w:rPr>
        <w:t xml:space="preserve">not satisfied with </w:t>
      </w:r>
      <w:r w:rsidR="00345E52">
        <w:rPr>
          <w:sz w:val="20"/>
          <w:szCs w:val="18"/>
        </w:rPr>
        <w:t xml:space="preserve">their </w:t>
      </w:r>
      <w:r w:rsidRPr="00F25C26">
        <w:rPr>
          <w:sz w:val="20"/>
          <w:szCs w:val="18"/>
        </w:rPr>
        <w:t xml:space="preserve">share; greedy injustice withers the soul. </w:t>
      </w:r>
      <w:r w:rsidRPr="00F25C26">
        <w:rPr>
          <w:sz w:val="20"/>
          <w:szCs w:val="18"/>
          <w:vertAlign w:val="superscript"/>
        </w:rPr>
        <w:t>10</w:t>
      </w:r>
      <w:r>
        <w:rPr>
          <w:sz w:val="20"/>
          <w:szCs w:val="20"/>
          <w:lang w:bidi="he-IL"/>
        </w:rPr>
        <w:t xml:space="preserve"> </w:t>
      </w:r>
      <w:r w:rsidR="00345E52" w:rsidRPr="00F25C26">
        <w:rPr>
          <w:sz w:val="20"/>
          <w:szCs w:val="18"/>
        </w:rPr>
        <w:t>Miser</w:t>
      </w:r>
      <w:r w:rsidR="00345E52">
        <w:rPr>
          <w:sz w:val="20"/>
          <w:szCs w:val="18"/>
        </w:rPr>
        <w:t>s</w:t>
      </w:r>
      <w:r w:rsidR="00345E52" w:rsidRPr="00F25C26">
        <w:rPr>
          <w:sz w:val="20"/>
          <w:szCs w:val="18"/>
        </w:rPr>
        <w:t xml:space="preserve"> </w:t>
      </w:r>
      <w:r w:rsidRPr="00F25C26">
        <w:rPr>
          <w:sz w:val="20"/>
          <w:szCs w:val="18"/>
        </w:rPr>
        <w:t xml:space="preserve">begrudge bread, and it is lacking at </w:t>
      </w:r>
      <w:r w:rsidR="00345E52">
        <w:rPr>
          <w:sz w:val="20"/>
          <w:szCs w:val="18"/>
        </w:rPr>
        <w:t xml:space="preserve">their </w:t>
      </w:r>
      <w:r w:rsidRPr="00F25C26">
        <w:rPr>
          <w:sz w:val="20"/>
          <w:szCs w:val="18"/>
        </w:rPr>
        <w:t>table</w:t>
      </w:r>
      <w:r w:rsidR="00345E52">
        <w:rPr>
          <w:sz w:val="20"/>
          <w:szCs w:val="18"/>
        </w:rPr>
        <w:t>s</w:t>
      </w:r>
      <w:r w:rsidRPr="00F25C26">
        <w:rPr>
          <w:sz w:val="20"/>
          <w:szCs w:val="18"/>
        </w:rPr>
        <w:t>.”</w:t>
      </w:r>
    </w:p>
    <w:p w14:paraId="137EA0D2" w14:textId="77777777" w:rsidR="00E076A1" w:rsidRPr="00F25C26" w:rsidRDefault="00E076A1" w:rsidP="00274AA2">
      <w:pPr>
        <w:numPr>
          <w:ilvl w:val="4"/>
          <w:numId w:val="66"/>
        </w:numPr>
        <w:rPr>
          <w:kern w:val="2"/>
          <w:sz w:val="20"/>
          <w:szCs w:val="18"/>
        </w:rPr>
      </w:pPr>
      <w:r>
        <w:rPr>
          <w:kern w:val="2"/>
          <w:sz w:val="20"/>
          <w:szCs w:val="18"/>
        </w:rPr>
        <w:t xml:space="preserve">Hultgren translates </w:t>
      </w:r>
      <w:r w:rsidRPr="00F25C26">
        <w:rPr>
          <w:kern w:val="2"/>
          <w:sz w:val="20"/>
          <w:szCs w:val="18"/>
        </w:rPr>
        <w:t>Sir 14:10</w:t>
      </w:r>
      <w:r>
        <w:rPr>
          <w:kern w:val="2"/>
          <w:sz w:val="20"/>
          <w:szCs w:val="18"/>
        </w:rPr>
        <w:t>a</w:t>
      </w:r>
      <w:r w:rsidRPr="00F25C26">
        <w:rPr>
          <w:kern w:val="2"/>
          <w:sz w:val="20"/>
          <w:szCs w:val="18"/>
        </w:rPr>
        <w:t>, “An evil eye [</w:t>
      </w:r>
      <w:r w:rsidRPr="00F25C26">
        <w:rPr>
          <w:kern w:val="2"/>
          <w:sz w:val="20"/>
          <w:szCs w:val="18"/>
          <w:lang w:val="el-GR"/>
        </w:rPr>
        <w:t>ὀφθαλμὸς</w:t>
      </w:r>
      <w:r w:rsidRPr="00F25C26">
        <w:rPr>
          <w:kern w:val="2"/>
          <w:sz w:val="20"/>
          <w:szCs w:val="18"/>
        </w:rPr>
        <w:t xml:space="preserve"> </w:t>
      </w:r>
      <w:r w:rsidRPr="00F25C26">
        <w:rPr>
          <w:kern w:val="2"/>
          <w:sz w:val="20"/>
          <w:szCs w:val="18"/>
          <w:lang w:val="el-GR"/>
        </w:rPr>
        <w:t>πονηρός</w:t>
      </w:r>
      <w:r w:rsidRPr="00F25C26">
        <w:rPr>
          <w:kern w:val="2"/>
          <w:sz w:val="20"/>
          <w:szCs w:val="18"/>
        </w:rPr>
        <w:t>] is envious over bread</w:t>
      </w:r>
      <w:r>
        <w:rPr>
          <w:kern w:val="2"/>
          <w:sz w:val="20"/>
          <w:szCs w:val="18"/>
        </w:rPr>
        <w:t xml:space="preserve"> . . .</w:t>
      </w:r>
      <w:r w:rsidRPr="00F25C26">
        <w:rPr>
          <w:kern w:val="2"/>
          <w:sz w:val="20"/>
          <w:szCs w:val="18"/>
        </w:rPr>
        <w:t>”</w:t>
      </w:r>
      <w:r>
        <w:rPr>
          <w:kern w:val="2"/>
          <w:sz w:val="20"/>
          <w:szCs w:val="18"/>
        </w:rPr>
        <w:t xml:space="preserve"> (Hultgren 39)</w:t>
      </w:r>
    </w:p>
    <w:p w14:paraId="7BEC573A" w14:textId="77777777" w:rsidR="00E076A1" w:rsidRDefault="00E076A1" w:rsidP="00274AA2">
      <w:pPr>
        <w:numPr>
          <w:ilvl w:val="4"/>
          <w:numId w:val="66"/>
        </w:numPr>
        <w:rPr>
          <w:kern w:val="2"/>
        </w:rPr>
      </w:pPr>
      <w:r>
        <w:rPr>
          <w:kern w:val="2"/>
        </w:rPr>
        <w:t>“</w:t>
      </w:r>
      <w:r w:rsidRPr="00BF1214">
        <w:rPr>
          <w:kern w:val="2"/>
        </w:rPr>
        <w:t>The term appears also at Sirach 31:13; Matthew 6:23; and Mark 7:22.</w:t>
      </w:r>
      <w:r>
        <w:rPr>
          <w:kern w:val="2"/>
        </w:rPr>
        <w:t>” (Hultgren 39)</w:t>
      </w:r>
    </w:p>
    <w:p w14:paraId="34DB3C17" w14:textId="77777777" w:rsidR="00E076A1" w:rsidRDefault="00E076A1" w:rsidP="00274AA2">
      <w:pPr>
        <w:numPr>
          <w:ilvl w:val="2"/>
          <w:numId w:val="66"/>
        </w:numPr>
        <w:rPr>
          <w:kern w:val="2"/>
        </w:rPr>
      </w:pPr>
      <w:r>
        <w:rPr>
          <w:kern w:val="2"/>
        </w:rPr>
        <w:t xml:space="preserve">The </w:t>
      </w:r>
      <w:r w:rsidRPr="00BF1214">
        <w:rPr>
          <w:kern w:val="2"/>
        </w:rPr>
        <w:t xml:space="preserve">question at 20:15b implies that </w:t>
      </w:r>
      <w:r>
        <w:rPr>
          <w:kern w:val="2"/>
        </w:rPr>
        <w:t>a motive for</w:t>
      </w:r>
      <w:r w:rsidRPr="00BF1214">
        <w:rPr>
          <w:kern w:val="2"/>
        </w:rPr>
        <w:t xml:space="preserve"> complain</w:t>
      </w:r>
      <w:r>
        <w:rPr>
          <w:kern w:val="2"/>
        </w:rPr>
        <w:t>ing</w:t>
      </w:r>
      <w:r w:rsidRPr="00BF1214">
        <w:rPr>
          <w:kern w:val="2"/>
        </w:rPr>
        <w:t xml:space="preserve"> </w:t>
      </w:r>
      <w:r>
        <w:rPr>
          <w:kern w:val="2"/>
        </w:rPr>
        <w:t xml:space="preserve">is </w:t>
      </w:r>
      <w:r w:rsidRPr="00BF1214">
        <w:rPr>
          <w:kern w:val="2"/>
        </w:rPr>
        <w:t>env</w:t>
      </w:r>
      <w:r>
        <w:rPr>
          <w:kern w:val="2"/>
        </w:rPr>
        <w:t>y</w:t>
      </w:r>
      <w:r w:rsidRPr="00BF1214">
        <w:rPr>
          <w:kern w:val="2"/>
        </w:rPr>
        <w:t>.</w:t>
      </w:r>
      <w:r>
        <w:rPr>
          <w:kern w:val="2"/>
        </w:rPr>
        <w:t xml:space="preserve"> (Hultgren 39)</w:t>
      </w:r>
    </w:p>
    <w:p w14:paraId="599D071C" w14:textId="77777777" w:rsidR="00E076A1" w:rsidRDefault="00E076A1" w:rsidP="00274AA2">
      <w:pPr>
        <w:numPr>
          <w:ilvl w:val="1"/>
          <w:numId w:val="66"/>
        </w:numPr>
        <w:rPr>
          <w:kern w:val="2"/>
        </w:rPr>
      </w:pPr>
      <w:r w:rsidRPr="00BF1214">
        <w:rPr>
          <w:kern w:val="2"/>
        </w:rPr>
        <w:t>reframing</w:t>
      </w:r>
    </w:p>
    <w:p w14:paraId="7826A552" w14:textId="77777777" w:rsidR="00E076A1" w:rsidRPr="00E1104D" w:rsidRDefault="00E076A1" w:rsidP="00274AA2">
      <w:pPr>
        <w:numPr>
          <w:ilvl w:val="2"/>
          <w:numId w:val="66"/>
        </w:numPr>
        <w:rPr>
          <w:kern w:val="2"/>
          <w:sz w:val="20"/>
          <w:szCs w:val="18"/>
        </w:rPr>
      </w:pPr>
      <w:r w:rsidRPr="00E1104D">
        <w:rPr>
          <w:kern w:val="2"/>
          <w:sz w:val="20"/>
          <w:szCs w:val="18"/>
        </w:rPr>
        <w:t xml:space="preserve">Capps, Donald. </w:t>
      </w:r>
      <w:r w:rsidRPr="00E1104D">
        <w:rPr>
          <w:i/>
          <w:kern w:val="2"/>
          <w:sz w:val="20"/>
          <w:szCs w:val="18"/>
        </w:rPr>
        <w:t>Reframing</w:t>
      </w:r>
      <w:r w:rsidRPr="00E1104D">
        <w:rPr>
          <w:kern w:val="2"/>
          <w:sz w:val="20"/>
          <w:szCs w:val="18"/>
        </w:rPr>
        <w:t xml:space="preserve">: </w:t>
      </w:r>
      <w:r w:rsidRPr="00E1104D">
        <w:rPr>
          <w:i/>
          <w:kern w:val="2"/>
          <w:sz w:val="20"/>
          <w:szCs w:val="18"/>
        </w:rPr>
        <w:t>A New Method in Pastoral Care</w:t>
      </w:r>
      <w:r w:rsidRPr="00E1104D">
        <w:rPr>
          <w:kern w:val="2"/>
          <w:sz w:val="20"/>
          <w:szCs w:val="18"/>
        </w:rPr>
        <w:t xml:space="preserve">. Minneapolis: Fortress, 1990. 60. Cited in: Hughes, Robert G. “Preaching the Parables.” </w:t>
      </w:r>
      <w:r w:rsidRPr="00E1104D">
        <w:rPr>
          <w:i/>
          <w:kern w:val="2"/>
          <w:sz w:val="20"/>
          <w:szCs w:val="18"/>
        </w:rPr>
        <w:t>The Promise and Practice of Biblical Theology</w:t>
      </w:r>
      <w:r w:rsidRPr="00E1104D">
        <w:rPr>
          <w:kern w:val="2"/>
          <w:sz w:val="20"/>
          <w:szCs w:val="18"/>
        </w:rPr>
        <w:t>. Ed. John Reumann. Minneapolis: Fortress, 1991. 167-68.</w:t>
      </w:r>
    </w:p>
    <w:p w14:paraId="7DA1270F" w14:textId="77777777" w:rsidR="00E076A1" w:rsidRDefault="00E076A1" w:rsidP="00274AA2">
      <w:pPr>
        <w:numPr>
          <w:ilvl w:val="2"/>
          <w:numId w:val="66"/>
        </w:numPr>
        <w:rPr>
          <w:kern w:val="2"/>
        </w:rPr>
      </w:pPr>
      <w:r>
        <w:rPr>
          <w:kern w:val="2"/>
        </w:rPr>
        <w:t>“</w:t>
      </w:r>
      <w:r w:rsidRPr="00BF1214">
        <w:rPr>
          <w:kern w:val="2"/>
        </w:rPr>
        <w:t>The response of the landowner is what has been called an instance of “reframing.” The workers complain about unfairness, but the landowner does not give a direct response to their charge. He does not respond on their terms. Instead he comes up with a new frame of reference altogether, and that is the perspective of generosity.</w:t>
      </w:r>
      <w:r>
        <w:rPr>
          <w:kern w:val="2"/>
        </w:rPr>
        <w:t>” (Hultgren 39)</w:t>
      </w:r>
    </w:p>
    <w:p w14:paraId="2A64566C" w14:textId="77777777" w:rsidR="00E076A1" w:rsidRDefault="00E076A1" w:rsidP="00274AA2">
      <w:pPr>
        <w:numPr>
          <w:ilvl w:val="2"/>
          <w:numId w:val="66"/>
        </w:numPr>
        <w:rPr>
          <w:kern w:val="2"/>
        </w:rPr>
      </w:pPr>
      <w:r>
        <w:rPr>
          <w:kern w:val="2"/>
        </w:rPr>
        <w:t>“</w:t>
      </w:r>
      <w:r w:rsidRPr="00BF1214">
        <w:rPr>
          <w:kern w:val="2"/>
        </w:rPr>
        <w:t>The concepts of fairness and generosity are related sufficiently to make the transition possible from one to the other. But the shift calls for a whole new way of thinking, a new frame of reference for any future relationships.</w:t>
      </w:r>
      <w:r>
        <w:rPr>
          <w:kern w:val="2"/>
        </w:rPr>
        <w:t>” (Hultgren 39)</w:t>
      </w:r>
    </w:p>
    <w:p w14:paraId="66543D55" w14:textId="77777777" w:rsidR="00E076A1" w:rsidRDefault="00E076A1" w:rsidP="00E076A1">
      <w:pPr>
        <w:rPr>
          <w:kern w:val="2"/>
        </w:rPr>
      </w:pPr>
    </w:p>
    <w:p w14:paraId="48C1C663" w14:textId="77777777" w:rsidR="00E076A1" w:rsidRDefault="00E076A1" w:rsidP="00274AA2">
      <w:pPr>
        <w:numPr>
          <w:ilvl w:val="0"/>
          <w:numId w:val="66"/>
        </w:numPr>
        <w:rPr>
          <w:kern w:val="2"/>
        </w:rPr>
      </w:pPr>
      <w:r w:rsidRPr="00E1104D">
        <w:rPr>
          <w:b/>
          <w:bCs/>
          <w:kern w:val="2"/>
        </w:rPr>
        <w:t>20</w:t>
      </w:r>
      <w:r>
        <w:rPr>
          <w:kern w:val="2"/>
        </w:rPr>
        <w:t>:</w:t>
      </w:r>
      <w:r w:rsidRPr="00E1104D">
        <w:rPr>
          <w:b/>
          <w:bCs/>
          <w:kern w:val="2"/>
        </w:rPr>
        <w:t>16</w:t>
      </w:r>
    </w:p>
    <w:p w14:paraId="4CE49C01" w14:textId="77777777" w:rsidR="00E076A1" w:rsidRDefault="00E076A1" w:rsidP="00274AA2">
      <w:pPr>
        <w:numPr>
          <w:ilvl w:val="1"/>
          <w:numId w:val="66"/>
        </w:numPr>
        <w:rPr>
          <w:kern w:val="2"/>
        </w:rPr>
      </w:pPr>
      <w:r>
        <w:rPr>
          <w:kern w:val="2"/>
        </w:rPr>
        <w:t>“</w:t>
      </w:r>
      <w:r w:rsidRPr="00BF1214">
        <w:rPr>
          <w:kern w:val="2"/>
        </w:rPr>
        <w:t>This verse does no</w:t>
      </w:r>
      <w:r>
        <w:rPr>
          <w:kern w:val="2"/>
        </w:rPr>
        <w:t>t belong to the parable proper.” (Hultgren 39)</w:t>
      </w:r>
    </w:p>
    <w:p w14:paraId="7941BC9C" w14:textId="39AD981B" w:rsidR="00E076A1" w:rsidRPr="00270995" w:rsidRDefault="00E076A1" w:rsidP="00274AA2">
      <w:pPr>
        <w:numPr>
          <w:ilvl w:val="2"/>
          <w:numId w:val="66"/>
        </w:numPr>
        <w:rPr>
          <w:kern w:val="2"/>
          <w:sz w:val="20"/>
          <w:szCs w:val="18"/>
        </w:rPr>
      </w:pPr>
      <w:r w:rsidRPr="00B83B58">
        <w:rPr>
          <w:kern w:val="2"/>
          <w:sz w:val="20"/>
          <w:szCs w:val="18"/>
        </w:rPr>
        <w:t xml:space="preserve">Bultmann </w:t>
      </w:r>
      <w:r w:rsidRPr="00B83B58">
        <w:rPr>
          <w:iCs/>
          <w:kern w:val="2"/>
          <w:sz w:val="20"/>
          <w:szCs w:val="18"/>
        </w:rPr>
        <w:t>177</w:t>
      </w:r>
      <w:r w:rsidRPr="00B83B58">
        <w:rPr>
          <w:kern w:val="2"/>
          <w:sz w:val="20"/>
          <w:szCs w:val="18"/>
        </w:rPr>
        <w:t xml:space="preserve">; Davies and Allison </w:t>
      </w:r>
      <w:r>
        <w:rPr>
          <w:kern w:val="2"/>
          <w:sz w:val="20"/>
          <w:szCs w:val="18"/>
        </w:rPr>
        <w:t xml:space="preserve">3:67; </w:t>
      </w:r>
      <w:r w:rsidRPr="00B83B58">
        <w:rPr>
          <w:kern w:val="2"/>
          <w:sz w:val="20"/>
          <w:szCs w:val="18"/>
        </w:rPr>
        <w:t xml:space="preserve">Dodd </w:t>
      </w:r>
      <w:r>
        <w:rPr>
          <w:kern w:val="2"/>
          <w:sz w:val="20"/>
          <w:szCs w:val="18"/>
        </w:rPr>
        <w:t xml:space="preserve">94; </w:t>
      </w:r>
      <w:r w:rsidRPr="00B83B58">
        <w:rPr>
          <w:kern w:val="2"/>
          <w:sz w:val="20"/>
          <w:szCs w:val="18"/>
        </w:rPr>
        <w:t>Hagner 569;</w:t>
      </w:r>
      <w:r>
        <w:rPr>
          <w:kern w:val="2"/>
          <w:sz w:val="20"/>
          <w:szCs w:val="18"/>
        </w:rPr>
        <w:t xml:space="preserve"> </w:t>
      </w:r>
      <w:r w:rsidRPr="00B83B58">
        <w:rPr>
          <w:kern w:val="2"/>
          <w:sz w:val="20"/>
          <w:szCs w:val="18"/>
        </w:rPr>
        <w:t xml:space="preserve">Jeremias 36-37; Jülicher </w:t>
      </w:r>
      <w:r w:rsidR="00494587" w:rsidRPr="00F64F6E">
        <w:rPr>
          <w:kern w:val="2"/>
          <w:sz w:val="20"/>
          <w:szCs w:val="18"/>
        </w:rPr>
        <w:t>2</w:t>
      </w:r>
      <w:r w:rsidR="00494587">
        <w:rPr>
          <w:kern w:val="2"/>
          <w:sz w:val="20"/>
          <w:szCs w:val="18"/>
        </w:rPr>
        <w:t>.</w:t>
      </w:r>
      <w:r w:rsidRPr="00B83B58">
        <w:rPr>
          <w:kern w:val="2"/>
          <w:sz w:val="20"/>
          <w:szCs w:val="18"/>
        </w:rPr>
        <w:t xml:space="preserve">470-71; Lambrecht, </w:t>
      </w:r>
      <w:r w:rsidRPr="00B83B58">
        <w:rPr>
          <w:i/>
          <w:kern w:val="2"/>
          <w:sz w:val="20"/>
          <w:szCs w:val="18"/>
        </w:rPr>
        <w:t>Treasure</w:t>
      </w:r>
      <w:r w:rsidRPr="00B83B58">
        <w:rPr>
          <w:kern w:val="2"/>
          <w:sz w:val="20"/>
          <w:szCs w:val="18"/>
        </w:rPr>
        <w:t xml:space="preserve"> </w:t>
      </w:r>
      <w:r w:rsidRPr="00B83B58">
        <w:rPr>
          <w:iCs/>
          <w:kern w:val="2"/>
          <w:sz w:val="20"/>
          <w:szCs w:val="18"/>
        </w:rPr>
        <w:t>71</w:t>
      </w:r>
      <w:r w:rsidRPr="00B83B58">
        <w:rPr>
          <w:kern w:val="2"/>
          <w:sz w:val="20"/>
          <w:szCs w:val="18"/>
        </w:rPr>
        <w:t>; Linnemann 85-86;</w:t>
      </w:r>
      <w:r>
        <w:rPr>
          <w:kern w:val="2"/>
          <w:sz w:val="20"/>
          <w:szCs w:val="18"/>
        </w:rPr>
        <w:t xml:space="preserve"> </w:t>
      </w:r>
      <w:r w:rsidRPr="00B83B58">
        <w:rPr>
          <w:kern w:val="2"/>
          <w:sz w:val="20"/>
          <w:szCs w:val="18"/>
        </w:rPr>
        <w:t xml:space="preserve">Manson, </w:t>
      </w:r>
      <w:r w:rsidRPr="00B83B58">
        <w:rPr>
          <w:i/>
          <w:kern w:val="2"/>
          <w:sz w:val="20"/>
          <w:szCs w:val="18"/>
        </w:rPr>
        <w:t>Sayings</w:t>
      </w:r>
      <w:r w:rsidRPr="00B83B58">
        <w:rPr>
          <w:kern w:val="2"/>
          <w:sz w:val="20"/>
          <w:szCs w:val="18"/>
        </w:rPr>
        <w:t xml:space="preserve"> 220; B. Smith </w:t>
      </w:r>
      <w:r>
        <w:rPr>
          <w:kern w:val="2"/>
          <w:sz w:val="20"/>
          <w:szCs w:val="18"/>
        </w:rPr>
        <w:t>187.</w:t>
      </w:r>
    </w:p>
    <w:p w14:paraId="69ED9C3D" w14:textId="77777777" w:rsidR="00E076A1" w:rsidRDefault="00E076A1" w:rsidP="00274AA2">
      <w:pPr>
        <w:numPr>
          <w:ilvl w:val="2"/>
          <w:numId w:val="66"/>
        </w:numPr>
        <w:rPr>
          <w:kern w:val="2"/>
        </w:rPr>
      </w:pPr>
      <w:r>
        <w:rPr>
          <w:kern w:val="2"/>
        </w:rPr>
        <w:t>“</w:t>
      </w:r>
      <w:r w:rsidRPr="00BF1214">
        <w:rPr>
          <w:kern w:val="2"/>
        </w:rPr>
        <w:t>It is a floating</w:t>
      </w:r>
      <w:r>
        <w:rPr>
          <w:kern w:val="2"/>
        </w:rPr>
        <w:t xml:space="preserve"> [</w:t>
      </w:r>
      <w:r w:rsidRPr="00BF1214">
        <w:rPr>
          <w:kern w:val="2"/>
        </w:rPr>
        <w:t>39</w:t>
      </w:r>
      <w:r>
        <w:rPr>
          <w:kern w:val="2"/>
        </w:rPr>
        <w:t xml:space="preserve">] </w:t>
      </w:r>
      <w:r w:rsidRPr="00BF1214">
        <w:rPr>
          <w:kern w:val="2"/>
        </w:rPr>
        <w:t>saying that shows up elsewhere as well, including the verse just prior to the parable (19:30), so the parable is framed by the saying (cf. also Luke 13:30).</w:t>
      </w:r>
      <w:r>
        <w:rPr>
          <w:kern w:val="2"/>
        </w:rPr>
        <w:t>” (Hultgren 39-40)</w:t>
      </w:r>
    </w:p>
    <w:p w14:paraId="5B8FBBD5" w14:textId="77777777" w:rsidR="00E076A1" w:rsidRPr="00BF1214" w:rsidRDefault="00E076A1" w:rsidP="00274AA2">
      <w:pPr>
        <w:numPr>
          <w:ilvl w:val="2"/>
          <w:numId w:val="66"/>
        </w:numPr>
        <w:rPr>
          <w:kern w:val="2"/>
        </w:rPr>
      </w:pPr>
      <w:r>
        <w:rPr>
          <w:kern w:val="2"/>
        </w:rPr>
        <w:t>“</w:t>
      </w:r>
      <w:r w:rsidRPr="00BF1214">
        <w:rPr>
          <w:kern w:val="2"/>
        </w:rPr>
        <w:t>To be sure, the saying is related to a portion of the parable itself (20:8), and that may well be the occasion for using it here.</w:t>
      </w:r>
      <w:r>
        <w:rPr>
          <w:kern w:val="2"/>
        </w:rPr>
        <w:t>” (Hultgren 40)</w:t>
      </w:r>
    </w:p>
    <w:p w14:paraId="3425B4E5" w14:textId="77777777" w:rsidR="00E076A1" w:rsidRPr="00BF1214" w:rsidRDefault="00E076A1" w:rsidP="00274AA2">
      <w:pPr>
        <w:numPr>
          <w:ilvl w:val="1"/>
          <w:numId w:val="66"/>
        </w:numPr>
        <w:rPr>
          <w:kern w:val="2"/>
        </w:rPr>
      </w:pPr>
      <w:r>
        <w:rPr>
          <w:kern w:val="2"/>
        </w:rPr>
        <w:t>“</w:t>
      </w:r>
      <w:r w:rsidRPr="00BF1214">
        <w:rPr>
          <w:kern w:val="2"/>
        </w:rPr>
        <w:t xml:space="preserve">Some ancient witnesses (Greek uncials C, D, W, </w:t>
      </w:r>
      <w:r>
        <w:rPr>
          <w:kern w:val="2"/>
          <w:lang w:val="el-GR"/>
        </w:rPr>
        <w:t>Θ</w:t>
      </w:r>
      <w:r w:rsidRPr="00BF1214">
        <w:rPr>
          <w:kern w:val="2"/>
        </w:rPr>
        <w:t xml:space="preserve">, and others [the Majority text], plus Latin, Syriac, and Coptic texts) have an additional clause to what is already there, which can be translated: “for many are called but few chosen.” That is reflected in the KJV. But the shorter reading is supported by major Alexandrian texts (the Greek uncials </w:t>
      </w:r>
      <w:r w:rsidRPr="005729A7">
        <w:rPr>
          <w:kern w:val="2"/>
          <w:sz w:val="28"/>
          <w:rtl/>
          <w:lang w:bidi="he-IL"/>
        </w:rPr>
        <w:t>א</w:t>
      </w:r>
      <w:r w:rsidRPr="00BF1214">
        <w:rPr>
          <w:kern w:val="2"/>
        </w:rPr>
        <w:t>, B, and other ancient versions). It has probably been interpolated from 22:14.</w:t>
      </w:r>
      <w:r>
        <w:rPr>
          <w:kern w:val="2"/>
        </w:rPr>
        <w:t xml:space="preserve"> </w:t>
      </w:r>
      <w:r w:rsidRPr="00DC4B35">
        <w:rPr>
          <w:kern w:val="2"/>
          <w:sz w:val="20"/>
          <w:szCs w:val="18"/>
        </w:rPr>
        <w:t xml:space="preserve">[Metzger, </w:t>
      </w:r>
      <w:r w:rsidRPr="00DC4B35">
        <w:rPr>
          <w:i/>
          <w:kern w:val="2"/>
          <w:sz w:val="20"/>
          <w:szCs w:val="18"/>
        </w:rPr>
        <w:t>TCGNT</w:t>
      </w:r>
      <w:r w:rsidRPr="00DC4B35">
        <w:rPr>
          <w:iCs/>
          <w:kern w:val="2"/>
          <w:sz w:val="20"/>
          <w:szCs w:val="18"/>
        </w:rPr>
        <w:t xml:space="preserve"> </w:t>
      </w:r>
      <w:r w:rsidRPr="00DC4B35">
        <w:rPr>
          <w:kern w:val="2"/>
          <w:sz w:val="20"/>
          <w:szCs w:val="18"/>
        </w:rPr>
        <w:t>51]</w:t>
      </w:r>
      <w:r w:rsidRPr="00BF1214">
        <w:rPr>
          <w:kern w:val="2"/>
        </w:rPr>
        <w:t xml:space="preserve"> It is not included in the Westcott-Hort and Nestle-Aland editions of the Greek text, nor is it represented in more recent English versions (RSV, NEB, NIV, NRSV).</w:t>
      </w:r>
      <w:r>
        <w:rPr>
          <w:kern w:val="2"/>
        </w:rPr>
        <w:t>” (Hultgren 34)</w:t>
      </w:r>
    </w:p>
    <w:p w14:paraId="259978DB" w14:textId="77777777" w:rsidR="00E076A1" w:rsidRDefault="00E076A1" w:rsidP="00E076A1">
      <w:pPr>
        <w:rPr>
          <w:kern w:val="2"/>
        </w:rPr>
      </w:pPr>
    </w:p>
    <w:p w14:paraId="0BBE1DDD" w14:textId="77777777" w:rsidR="00E076A1" w:rsidRDefault="00E076A1" w:rsidP="00274AA2">
      <w:pPr>
        <w:numPr>
          <w:ilvl w:val="0"/>
          <w:numId w:val="66"/>
        </w:numPr>
        <w:rPr>
          <w:kern w:val="2"/>
        </w:rPr>
      </w:pPr>
      <w:r>
        <w:rPr>
          <w:kern w:val="2"/>
        </w:rPr>
        <w:t>“</w:t>
      </w:r>
      <w:r w:rsidRPr="00270995">
        <w:rPr>
          <w:b/>
          <w:bCs/>
          <w:kern w:val="2"/>
        </w:rPr>
        <w:t>Is the employer a good man or a bad one</w:t>
      </w:r>
      <w:r w:rsidRPr="00BF1214">
        <w:rPr>
          <w:kern w:val="2"/>
        </w:rPr>
        <w:t>?</w:t>
      </w:r>
      <w:r>
        <w:rPr>
          <w:kern w:val="2"/>
        </w:rPr>
        <w:t>” (Hultgren 40)</w:t>
      </w:r>
    </w:p>
    <w:p w14:paraId="178C5286" w14:textId="77777777" w:rsidR="00E076A1" w:rsidRDefault="00E076A1" w:rsidP="00274AA2">
      <w:pPr>
        <w:numPr>
          <w:ilvl w:val="1"/>
          <w:numId w:val="66"/>
        </w:numPr>
        <w:rPr>
          <w:kern w:val="2"/>
        </w:rPr>
      </w:pPr>
      <w:r>
        <w:rPr>
          <w:kern w:val="2"/>
        </w:rPr>
        <w:t>“</w:t>
      </w:r>
      <w:r w:rsidRPr="00BF1214">
        <w:rPr>
          <w:kern w:val="2"/>
        </w:rPr>
        <w:t xml:space="preserve">The usual view is that he is good </w:t>
      </w:r>
      <w:r>
        <w:rPr>
          <w:kern w:val="2"/>
        </w:rPr>
        <w:t>. . .” (Hultgren 40)</w:t>
      </w:r>
    </w:p>
    <w:p w14:paraId="7D468ABC" w14:textId="77777777" w:rsidR="00E076A1" w:rsidRDefault="00E076A1" w:rsidP="00274AA2">
      <w:pPr>
        <w:numPr>
          <w:ilvl w:val="2"/>
          <w:numId w:val="66"/>
        </w:numPr>
        <w:rPr>
          <w:kern w:val="2"/>
        </w:rPr>
      </w:pPr>
      <w:r>
        <w:rPr>
          <w:kern w:val="2"/>
        </w:rPr>
        <w:t>That is “</w:t>
      </w:r>
      <w:r w:rsidRPr="00BF1214">
        <w:rPr>
          <w:kern w:val="2"/>
        </w:rPr>
        <w:t>because of his grand generosity at the end.</w:t>
      </w:r>
      <w:r>
        <w:rPr>
          <w:kern w:val="2"/>
        </w:rPr>
        <w:t>” (Hultgren 40)</w:t>
      </w:r>
    </w:p>
    <w:p w14:paraId="16454702" w14:textId="77777777" w:rsidR="00E076A1" w:rsidRPr="00BF1214" w:rsidRDefault="00E076A1" w:rsidP="00274AA2">
      <w:pPr>
        <w:numPr>
          <w:ilvl w:val="2"/>
          <w:numId w:val="66"/>
        </w:numPr>
        <w:rPr>
          <w:kern w:val="2"/>
        </w:rPr>
      </w:pPr>
      <w:r>
        <w:rPr>
          <w:kern w:val="2"/>
        </w:rPr>
        <w:t>C.</w:t>
      </w:r>
      <w:r w:rsidRPr="00BF1214">
        <w:rPr>
          <w:kern w:val="2"/>
        </w:rPr>
        <w:t xml:space="preserve">H. Dodd </w:t>
      </w:r>
      <w:r w:rsidRPr="00270995">
        <w:rPr>
          <w:kern w:val="2"/>
          <w:sz w:val="20"/>
          <w:szCs w:val="18"/>
        </w:rPr>
        <w:t>(94-95)</w:t>
      </w:r>
      <w:r w:rsidRPr="00BF1214">
        <w:rPr>
          <w:kern w:val="2"/>
        </w:rPr>
        <w:t>:</w:t>
      </w:r>
      <w:r>
        <w:rPr>
          <w:kern w:val="2"/>
        </w:rPr>
        <w:t xml:space="preserve"> “</w:t>
      </w:r>
      <w:r w:rsidRPr="00BF1214">
        <w:rPr>
          <w:kern w:val="2"/>
        </w:rPr>
        <w:t>The point of the story is that the employer, out of sheer generosity and compassion for the unemployed, pays as large a wage to those who have worked for one hour as to those who have worked all day. It is a striking picture of the divine generosity which gives without regard to the measures of strict justice.</w:t>
      </w:r>
      <w:r>
        <w:rPr>
          <w:kern w:val="2"/>
        </w:rPr>
        <w:t>” (Hultgren 40)</w:t>
      </w:r>
    </w:p>
    <w:p w14:paraId="7AC1E32D" w14:textId="77777777" w:rsidR="00E076A1" w:rsidRDefault="00E076A1" w:rsidP="00274AA2">
      <w:pPr>
        <w:numPr>
          <w:ilvl w:val="2"/>
          <w:numId w:val="66"/>
        </w:numPr>
        <w:rPr>
          <w:kern w:val="2"/>
        </w:rPr>
      </w:pPr>
      <w:r>
        <w:rPr>
          <w:kern w:val="2"/>
        </w:rPr>
        <w:lastRenderedPageBreak/>
        <w:t>“</w:t>
      </w:r>
      <w:r w:rsidRPr="00BF1214">
        <w:rPr>
          <w:kern w:val="2"/>
        </w:rPr>
        <w:t xml:space="preserve">In fact, some interpreters prefer to </w:t>
      </w:r>
      <w:r>
        <w:rPr>
          <w:kern w:val="2"/>
        </w:rPr>
        <w:t>[rename]</w:t>
      </w:r>
      <w:r w:rsidRPr="00BF1214">
        <w:rPr>
          <w:kern w:val="2"/>
        </w:rPr>
        <w:t xml:space="preserve"> the parable</w:t>
      </w:r>
      <w:r>
        <w:rPr>
          <w:kern w:val="2"/>
        </w:rPr>
        <w:t xml:space="preserve"> . . .”</w:t>
      </w:r>
      <w:r w:rsidRPr="00BF1214">
        <w:rPr>
          <w:kern w:val="2"/>
        </w:rPr>
        <w:t xml:space="preserve"> </w:t>
      </w:r>
      <w:r>
        <w:rPr>
          <w:kern w:val="2"/>
        </w:rPr>
        <w:t>(Hultgren 40)</w:t>
      </w:r>
    </w:p>
    <w:p w14:paraId="7B35322D" w14:textId="3B4D16E2" w:rsidR="00E076A1" w:rsidRDefault="00E076A1" w:rsidP="00274AA2">
      <w:pPr>
        <w:numPr>
          <w:ilvl w:val="3"/>
          <w:numId w:val="66"/>
        </w:numPr>
        <w:rPr>
          <w:kern w:val="2"/>
        </w:rPr>
      </w:pPr>
      <w:r w:rsidRPr="00BF1214">
        <w:rPr>
          <w:kern w:val="2"/>
        </w:rPr>
        <w:t>Beare</w:t>
      </w:r>
      <w:r>
        <w:rPr>
          <w:kern w:val="2"/>
        </w:rPr>
        <w:t xml:space="preserve"> </w:t>
      </w:r>
      <w:r w:rsidRPr="00270995">
        <w:rPr>
          <w:kern w:val="2"/>
          <w:sz w:val="20"/>
          <w:szCs w:val="18"/>
        </w:rPr>
        <w:t>(401)</w:t>
      </w:r>
      <w:r w:rsidRPr="00BF1214">
        <w:rPr>
          <w:kern w:val="2"/>
        </w:rPr>
        <w:t>: “</w:t>
      </w:r>
      <w:r>
        <w:rPr>
          <w:kern w:val="2"/>
        </w:rPr>
        <w:t>the Eccentric Employer” (Hultgren 40</w:t>
      </w:r>
      <w:r w:rsidR="009432A2" w:rsidRPr="00184C50">
        <w:rPr>
          <w:kern w:val="2"/>
        </w:rPr>
        <w:t xml:space="preserve"> n </w:t>
      </w:r>
      <w:r>
        <w:rPr>
          <w:kern w:val="2"/>
        </w:rPr>
        <w:t>31)</w:t>
      </w:r>
    </w:p>
    <w:p w14:paraId="42D2D9DD" w14:textId="1FBFF848" w:rsidR="00E076A1" w:rsidRDefault="00E076A1" w:rsidP="00274AA2">
      <w:pPr>
        <w:numPr>
          <w:ilvl w:val="3"/>
          <w:numId w:val="66"/>
        </w:numPr>
        <w:rPr>
          <w:kern w:val="2"/>
        </w:rPr>
      </w:pPr>
      <w:r w:rsidRPr="00BF1214">
        <w:rPr>
          <w:kern w:val="2"/>
        </w:rPr>
        <w:t>Davies and Allison</w:t>
      </w:r>
      <w:r>
        <w:rPr>
          <w:kern w:val="2"/>
        </w:rPr>
        <w:t xml:space="preserve"> </w:t>
      </w:r>
      <w:r w:rsidRPr="00270995">
        <w:rPr>
          <w:kern w:val="2"/>
          <w:sz w:val="20"/>
          <w:szCs w:val="18"/>
        </w:rPr>
        <w:t>(</w:t>
      </w:r>
      <w:r w:rsidR="00494587" w:rsidRPr="00401531">
        <w:rPr>
          <w:sz w:val="20"/>
        </w:rPr>
        <w:t>3</w:t>
      </w:r>
      <w:r w:rsidR="00494587">
        <w:rPr>
          <w:sz w:val="20"/>
        </w:rPr>
        <w:t>.</w:t>
      </w:r>
      <w:r w:rsidRPr="00270995">
        <w:rPr>
          <w:kern w:val="2"/>
          <w:sz w:val="20"/>
          <w:szCs w:val="18"/>
        </w:rPr>
        <w:t>66)</w:t>
      </w:r>
      <w:r w:rsidRPr="00BF1214">
        <w:rPr>
          <w:kern w:val="2"/>
        </w:rPr>
        <w:t>: the “Generous Employ</w:t>
      </w:r>
      <w:r>
        <w:rPr>
          <w:kern w:val="2"/>
        </w:rPr>
        <w:t>er” (Hultgren 40</w:t>
      </w:r>
      <w:r w:rsidR="009432A2" w:rsidRPr="00184C50">
        <w:rPr>
          <w:kern w:val="2"/>
        </w:rPr>
        <w:t xml:space="preserve"> n </w:t>
      </w:r>
      <w:r>
        <w:rPr>
          <w:kern w:val="2"/>
        </w:rPr>
        <w:t>31)</w:t>
      </w:r>
    </w:p>
    <w:p w14:paraId="2DFCD452" w14:textId="3D8E0E19" w:rsidR="00E076A1" w:rsidRDefault="00E076A1" w:rsidP="00274AA2">
      <w:pPr>
        <w:numPr>
          <w:ilvl w:val="3"/>
          <w:numId w:val="66"/>
        </w:numPr>
        <w:rPr>
          <w:kern w:val="2"/>
        </w:rPr>
      </w:pPr>
      <w:r w:rsidRPr="00BF1214">
        <w:rPr>
          <w:kern w:val="2"/>
        </w:rPr>
        <w:t>Fortna</w:t>
      </w:r>
      <w:r>
        <w:rPr>
          <w:kern w:val="2"/>
        </w:rPr>
        <w:t xml:space="preserve"> </w:t>
      </w:r>
      <w:r w:rsidRPr="00270995">
        <w:rPr>
          <w:kern w:val="2"/>
          <w:sz w:val="20"/>
          <w:szCs w:val="18"/>
        </w:rPr>
        <w:t>(72)</w:t>
      </w:r>
      <w:r w:rsidRPr="00BF1214">
        <w:rPr>
          <w:kern w:val="2"/>
        </w:rPr>
        <w:t>: the “Good (or Generous) Em</w:t>
      </w:r>
      <w:r>
        <w:rPr>
          <w:kern w:val="2"/>
        </w:rPr>
        <w:t>ployer” (Hultgren 40</w:t>
      </w:r>
      <w:r w:rsidR="009432A2" w:rsidRPr="00184C50">
        <w:rPr>
          <w:kern w:val="2"/>
        </w:rPr>
        <w:t xml:space="preserve"> n </w:t>
      </w:r>
      <w:r>
        <w:rPr>
          <w:kern w:val="2"/>
        </w:rPr>
        <w:t>31)</w:t>
      </w:r>
    </w:p>
    <w:p w14:paraId="576A09E1" w14:textId="3632EE54" w:rsidR="00E076A1" w:rsidRDefault="00E076A1" w:rsidP="00274AA2">
      <w:pPr>
        <w:numPr>
          <w:ilvl w:val="3"/>
          <w:numId w:val="66"/>
        </w:numPr>
        <w:rPr>
          <w:kern w:val="2"/>
        </w:rPr>
      </w:pPr>
      <w:r w:rsidRPr="00BF1214">
        <w:rPr>
          <w:kern w:val="2"/>
        </w:rPr>
        <w:t>Jeremias</w:t>
      </w:r>
      <w:r>
        <w:rPr>
          <w:kern w:val="2"/>
        </w:rPr>
        <w:t xml:space="preserve"> </w:t>
      </w:r>
      <w:r w:rsidRPr="00270995">
        <w:rPr>
          <w:kern w:val="2"/>
          <w:sz w:val="20"/>
          <w:szCs w:val="18"/>
        </w:rPr>
        <w:t>(136)</w:t>
      </w:r>
      <w:r>
        <w:rPr>
          <w:kern w:val="2"/>
        </w:rPr>
        <w:t>:</w:t>
      </w:r>
      <w:r w:rsidRPr="00BF1214">
        <w:rPr>
          <w:kern w:val="2"/>
        </w:rPr>
        <w:t xml:space="preserve"> “</w:t>
      </w:r>
      <w:r>
        <w:rPr>
          <w:kern w:val="2"/>
        </w:rPr>
        <w:t>the Good Employer” (Hultgren 40</w:t>
      </w:r>
      <w:r w:rsidR="009432A2" w:rsidRPr="00184C50">
        <w:rPr>
          <w:kern w:val="2"/>
        </w:rPr>
        <w:t xml:space="preserve"> n </w:t>
      </w:r>
      <w:r>
        <w:rPr>
          <w:kern w:val="2"/>
        </w:rPr>
        <w:t>31)</w:t>
      </w:r>
    </w:p>
    <w:p w14:paraId="1A09F081" w14:textId="034297C7" w:rsidR="00E076A1" w:rsidRDefault="00E076A1" w:rsidP="00274AA2">
      <w:pPr>
        <w:numPr>
          <w:ilvl w:val="3"/>
          <w:numId w:val="66"/>
        </w:numPr>
        <w:rPr>
          <w:kern w:val="2"/>
        </w:rPr>
      </w:pPr>
      <w:r w:rsidRPr="00BF1214">
        <w:rPr>
          <w:kern w:val="2"/>
        </w:rPr>
        <w:t>Stein</w:t>
      </w:r>
      <w:r>
        <w:rPr>
          <w:kern w:val="2"/>
        </w:rPr>
        <w:t xml:space="preserve"> </w:t>
      </w:r>
      <w:r w:rsidRPr="00270995">
        <w:rPr>
          <w:kern w:val="2"/>
          <w:sz w:val="20"/>
          <w:szCs w:val="18"/>
        </w:rPr>
        <w:t>(124)</w:t>
      </w:r>
      <w:r w:rsidRPr="00BF1214">
        <w:rPr>
          <w:kern w:val="2"/>
        </w:rPr>
        <w:t>: the “Gracious Employ</w:t>
      </w:r>
      <w:r>
        <w:rPr>
          <w:kern w:val="2"/>
        </w:rPr>
        <w:t>er</w:t>
      </w:r>
      <w:r w:rsidRPr="00BF1214">
        <w:rPr>
          <w:kern w:val="2"/>
        </w:rPr>
        <w:t>”</w:t>
      </w:r>
      <w:r>
        <w:rPr>
          <w:kern w:val="2"/>
        </w:rPr>
        <w:t xml:space="preserve"> (Hultgren 40</w:t>
      </w:r>
      <w:r w:rsidR="009432A2" w:rsidRPr="00184C50">
        <w:rPr>
          <w:kern w:val="2"/>
        </w:rPr>
        <w:t xml:space="preserve"> n </w:t>
      </w:r>
      <w:r>
        <w:rPr>
          <w:kern w:val="2"/>
        </w:rPr>
        <w:t>31)</w:t>
      </w:r>
    </w:p>
    <w:p w14:paraId="0A5C50B2" w14:textId="77777777" w:rsidR="00E076A1" w:rsidRDefault="00E076A1" w:rsidP="00274AA2">
      <w:pPr>
        <w:numPr>
          <w:ilvl w:val="1"/>
          <w:numId w:val="66"/>
        </w:numPr>
        <w:rPr>
          <w:kern w:val="2"/>
        </w:rPr>
      </w:pPr>
      <w:r>
        <w:rPr>
          <w:kern w:val="2"/>
        </w:rPr>
        <w:t>“</w:t>
      </w:r>
      <w:r w:rsidRPr="00BF1214">
        <w:rPr>
          <w:kern w:val="2"/>
        </w:rPr>
        <w:t>On the other hand, it has been suggested that the landowner was a wealthy man who exploited those whom he hired. In this perspective he was hardly good, generous, or eccentric.</w:t>
      </w:r>
      <w:r>
        <w:rPr>
          <w:kern w:val="2"/>
        </w:rPr>
        <w:t xml:space="preserve">” </w:t>
      </w:r>
      <w:r w:rsidRPr="009F461E">
        <w:rPr>
          <w:kern w:val="2"/>
          <w:sz w:val="20"/>
          <w:szCs w:val="18"/>
        </w:rPr>
        <w:t>(Herzog 85-86)</w:t>
      </w:r>
      <w:r>
        <w:rPr>
          <w:kern w:val="2"/>
        </w:rPr>
        <w:t xml:space="preserve"> (Hultgren 40)</w:t>
      </w:r>
    </w:p>
    <w:p w14:paraId="12906940" w14:textId="77777777" w:rsidR="00E076A1" w:rsidRDefault="00E076A1" w:rsidP="00274AA2">
      <w:pPr>
        <w:numPr>
          <w:ilvl w:val="2"/>
          <w:numId w:val="66"/>
        </w:numPr>
        <w:rPr>
          <w:kern w:val="2"/>
        </w:rPr>
      </w:pPr>
      <w:r>
        <w:rPr>
          <w:kern w:val="2"/>
        </w:rPr>
        <w:t>“</w:t>
      </w:r>
      <w:r w:rsidRPr="00BF1214">
        <w:rPr>
          <w:kern w:val="2"/>
        </w:rPr>
        <w:t>He seems to bargain with the first group early in the morning, but in fact he extends to them a “take it or leave it” proposition.</w:t>
      </w:r>
      <w:r>
        <w:rPr>
          <w:kern w:val="2"/>
        </w:rPr>
        <w:t>” (Hultgren 40)</w:t>
      </w:r>
    </w:p>
    <w:p w14:paraId="492272A6" w14:textId="77777777" w:rsidR="00E076A1" w:rsidRDefault="00E076A1" w:rsidP="00274AA2">
      <w:pPr>
        <w:numPr>
          <w:ilvl w:val="2"/>
          <w:numId w:val="66"/>
        </w:numPr>
        <w:rPr>
          <w:kern w:val="2"/>
        </w:rPr>
      </w:pPr>
      <w:r>
        <w:rPr>
          <w:kern w:val="2"/>
        </w:rPr>
        <w:t>“</w:t>
      </w:r>
      <w:r w:rsidRPr="00BF1214">
        <w:rPr>
          <w:kern w:val="2"/>
        </w:rPr>
        <w:t>In regard to those hired later, he does not bargain at all. He “takes advantage of an unemployed workforce to meet his harvesting needs by offering them work without a wage agreement.”</w:t>
      </w:r>
      <w:r>
        <w:rPr>
          <w:kern w:val="2"/>
        </w:rPr>
        <w:t xml:space="preserve"> </w:t>
      </w:r>
      <w:r w:rsidRPr="00BC61AD">
        <w:rPr>
          <w:kern w:val="2"/>
          <w:sz w:val="20"/>
          <w:szCs w:val="18"/>
        </w:rPr>
        <w:t>(Herzog 86)</w:t>
      </w:r>
      <w:r>
        <w:rPr>
          <w:kern w:val="2"/>
        </w:rPr>
        <w:t xml:space="preserve"> (Hultgren 40)</w:t>
      </w:r>
    </w:p>
    <w:p w14:paraId="49951F33" w14:textId="77777777" w:rsidR="00E076A1" w:rsidRDefault="00E076A1" w:rsidP="00274AA2">
      <w:pPr>
        <w:numPr>
          <w:ilvl w:val="1"/>
          <w:numId w:val="66"/>
        </w:numPr>
        <w:rPr>
          <w:kern w:val="2"/>
        </w:rPr>
      </w:pPr>
      <w:r>
        <w:rPr>
          <w:kern w:val="2"/>
        </w:rPr>
        <w:t>“</w:t>
      </w:r>
      <w:r w:rsidRPr="00BF1214">
        <w:rPr>
          <w:kern w:val="2"/>
        </w:rPr>
        <w:t>But al</w:t>
      </w:r>
      <w:r>
        <w:rPr>
          <w:kern w:val="2"/>
        </w:rPr>
        <w:t>l this is to ruin a good story.” (Hultgren 40)</w:t>
      </w:r>
    </w:p>
    <w:p w14:paraId="78DAB9A5" w14:textId="77777777" w:rsidR="00E076A1" w:rsidRPr="005922B5" w:rsidRDefault="00E076A1" w:rsidP="00274AA2">
      <w:pPr>
        <w:numPr>
          <w:ilvl w:val="2"/>
          <w:numId w:val="66"/>
        </w:numPr>
        <w:rPr>
          <w:kern w:val="2"/>
        </w:rPr>
      </w:pPr>
      <w:r>
        <w:rPr>
          <w:kern w:val="2"/>
        </w:rPr>
        <w:t xml:space="preserve">“. . . </w:t>
      </w:r>
      <w:r w:rsidRPr="00BF1214">
        <w:rPr>
          <w:kern w:val="2"/>
        </w:rPr>
        <w:t>a denarius was not a generous wage.</w:t>
      </w:r>
      <w:r>
        <w:rPr>
          <w:kern w:val="2"/>
        </w:rPr>
        <w:t xml:space="preserve">” </w:t>
      </w:r>
      <w:r w:rsidRPr="009F461E">
        <w:rPr>
          <w:kern w:val="2"/>
          <w:sz w:val="20"/>
          <w:szCs w:val="18"/>
        </w:rPr>
        <w:t>(Scott 283, 290-91; Herzog 89-90)</w:t>
      </w:r>
      <w:r>
        <w:rPr>
          <w:kern w:val="2"/>
        </w:rPr>
        <w:t xml:space="preserve"> </w:t>
      </w:r>
      <w:r w:rsidRPr="005922B5">
        <w:rPr>
          <w:kern w:val="2"/>
        </w:rPr>
        <w:t xml:space="preserve">But “it was considered adequate.” </w:t>
      </w:r>
      <w:r w:rsidRPr="005922B5">
        <w:rPr>
          <w:kern w:val="2"/>
          <w:sz w:val="20"/>
          <w:szCs w:val="18"/>
        </w:rPr>
        <w:t xml:space="preserve">(Harl, </w:t>
      </w:r>
      <w:r w:rsidRPr="005922B5">
        <w:rPr>
          <w:i/>
          <w:kern w:val="2"/>
          <w:sz w:val="20"/>
          <w:szCs w:val="18"/>
        </w:rPr>
        <w:t>Coinage in the Roman Economy</w:t>
      </w:r>
      <w:r w:rsidRPr="005922B5">
        <w:rPr>
          <w:kern w:val="2"/>
          <w:sz w:val="20"/>
          <w:szCs w:val="18"/>
        </w:rPr>
        <w:t xml:space="preserve"> 278-80)</w:t>
      </w:r>
      <w:r w:rsidRPr="005922B5">
        <w:rPr>
          <w:kern w:val="2"/>
        </w:rPr>
        <w:t xml:space="preserve"> (Hultgren 40)</w:t>
      </w:r>
    </w:p>
    <w:p w14:paraId="7A10F223" w14:textId="77777777" w:rsidR="00E076A1" w:rsidRDefault="00E076A1" w:rsidP="00274AA2">
      <w:pPr>
        <w:numPr>
          <w:ilvl w:val="2"/>
          <w:numId w:val="66"/>
        </w:numPr>
        <w:rPr>
          <w:kern w:val="2"/>
        </w:rPr>
      </w:pPr>
      <w:r>
        <w:rPr>
          <w:kern w:val="2"/>
        </w:rPr>
        <w:t>“</w:t>
      </w:r>
      <w:r w:rsidRPr="00BF1214">
        <w:rPr>
          <w:kern w:val="2"/>
        </w:rPr>
        <w:t>But al</w:t>
      </w:r>
      <w:r>
        <w:rPr>
          <w:kern w:val="2"/>
        </w:rPr>
        <w:t xml:space="preserve">l that aside, the point of the </w:t>
      </w:r>
      <w:r w:rsidRPr="00BF1214">
        <w:rPr>
          <w:kern w:val="2"/>
        </w:rPr>
        <w:t>man’s generosity is not the payment of a denarius, but that he paid it to those</w:t>
      </w:r>
      <w:r>
        <w:rPr>
          <w:kern w:val="2"/>
        </w:rPr>
        <w:t xml:space="preserve"> </w:t>
      </w:r>
      <w:r w:rsidRPr="00BF1214">
        <w:rPr>
          <w:kern w:val="2"/>
        </w:rPr>
        <w:t>who were hired later as well as those who worked a</w:t>
      </w:r>
      <w:r>
        <w:rPr>
          <w:kern w:val="2"/>
        </w:rPr>
        <w:t>ll day.” (Hultgren 40)</w:t>
      </w:r>
    </w:p>
    <w:p w14:paraId="77262B03" w14:textId="014B23A5" w:rsidR="00E076A1" w:rsidRDefault="00E076A1" w:rsidP="00274AA2">
      <w:pPr>
        <w:numPr>
          <w:ilvl w:val="2"/>
          <w:numId w:val="66"/>
        </w:numPr>
        <w:rPr>
          <w:kern w:val="2"/>
        </w:rPr>
      </w:pPr>
      <w:r>
        <w:rPr>
          <w:kern w:val="2"/>
        </w:rPr>
        <w:t xml:space="preserve">“From the outset he is </w:t>
      </w:r>
      <w:r w:rsidRPr="00BF1214">
        <w:rPr>
          <w:kern w:val="2"/>
        </w:rPr>
        <w:t>portrayed as a fair man, promising the customary wage with the first group</w:t>
      </w:r>
      <w:r>
        <w:rPr>
          <w:kern w:val="2"/>
        </w:rPr>
        <w:t xml:space="preserve"> </w:t>
      </w:r>
      <w:r w:rsidRPr="00BF1214">
        <w:rPr>
          <w:kern w:val="2"/>
        </w:rPr>
        <w:t>hired (20:2), and then promising to pay the next group “whate</w:t>
      </w:r>
      <w:r>
        <w:rPr>
          <w:kern w:val="2"/>
        </w:rPr>
        <w:t xml:space="preserve">ver is right” (or “just,” </w:t>
      </w:r>
      <w:r>
        <w:rPr>
          <w:kern w:val="2"/>
          <w:lang w:val="el-GR"/>
        </w:rPr>
        <w:t>δίκαιον</w:t>
      </w:r>
      <w:r w:rsidR="00345E52">
        <w:rPr>
          <w:kern w:val="2"/>
        </w:rPr>
        <w:t xml:space="preserve"> [</w:t>
      </w:r>
      <w:r w:rsidR="00345E52">
        <w:rPr>
          <w:i/>
          <w:iCs/>
          <w:kern w:val="2"/>
        </w:rPr>
        <w:t>dikaion</w:t>
      </w:r>
      <w:r w:rsidR="00345E52">
        <w:rPr>
          <w:kern w:val="2"/>
        </w:rPr>
        <w:t>]</w:t>
      </w:r>
      <w:r w:rsidRPr="00BF1214">
        <w:rPr>
          <w:kern w:val="2"/>
        </w:rPr>
        <w:t>, 20:4). Presumably he made the same prom</w:t>
      </w:r>
      <w:r>
        <w:rPr>
          <w:kern w:val="2"/>
        </w:rPr>
        <w:t xml:space="preserve">ise to those hired at </w:t>
      </w:r>
      <w:r w:rsidRPr="00BF1214">
        <w:rPr>
          <w:kern w:val="2"/>
        </w:rPr>
        <w:t xml:space="preserve">noon, and at 3:00 </w:t>
      </w:r>
      <w:r w:rsidRPr="001F47FB">
        <w:rPr>
          <w:smallCaps/>
          <w:kern w:val="2"/>
        </w:rPr>
        <w:t>p.m</w:t>
      </w:r>
      <w:r w:rsidRPr="00BF1214">
        <w:rPr>
          <w:kern w:val="2"/>
        </w:rPr>
        <w:t xml:space="preserve">. as </w:t>
      </w:r>
      <w:r>
        <w:rPr>
          <w:kern w:val="2"/>
        </w:rPr>
        <w:t>well (“he did the same,” 20:5).” (Hultgren 40)</w:t>
      </w:r>
    </w:p>
    <w:p w14:paraId="0E4D0D80" w14:textId="77777777" w:rsidR="00E076A1" w:rsidRDefault="00E076A1" w:rsidP="00274AA2">
      <w:pPr>
        <w:numPr>
          <w:ilvl w:val="2"/>
          <w:numId w:val="66"/>
        </w:numPr>
        <w:rPr>
          <w:kern w:val="2"/>
        </w:rPr>
      </w:pPr>
      <w:r>
        <w:rPr>
          <w:kern w:val="2"/>
        </w:rPr>
        <w:t>“</w:t>
      </w:r>
      <w:r w:rsidRPr="00BF1214">
        <w:rPr>
          <w:kern w:val="2"/>
        </w:rPr>
        <w:t>Furthermore, if a “wage agreement” were worked out at each of the five stages of hiring, the effectiveness of the story at the end,</w:t>
      </w:r>
      <w:r>
        <w:rPr>
          <w:kern w:val="2"/>
        </w:rPr>
        <w:t xml:space="preserve"> </w:t>
      </w:r>
      <w:r w:rsidRPr="00BF1214">
        <w:rPr>
          <w:kern w:val="2"/>
        </w:rPr>
        <w:t xml:space="preserve">when payments are made, would be undercut. As </w:t>
      </w:r>
      <w:r>
        <w:rPr>
          <w:kern w:val="2"/>
        </w:rPr>
        <w:t xml:space="preserve">the parable stands, the hearer </w:t>
      </w:r>
      <w:r w:rsidRPr="00BF1214">
        <w:rPr>
          <w:kern w:val="2"/>
        </w:rPr>
        <w:t>or reader is caught by surprise in the end, since the silence of the landowner</w:t>
      </w:r>
      <w:r>
        <w:rPr>
          <w:kern w:val="2"/>
        </w:rPr>
        <w:t xml:space="preserve"> </w:t>
      </w:r>
      <w:r w:rsidRPr="00BF1214">
        <w:rPr>
          <w:kern w:val="2"/>
        </w:rPr>
        <w:t>leads one to expect that he will pay only “whatever is right,” that is, a portion of</w:t>
      </w:r>
      <w:r>
        <w:rPr>
          <w:kern w:val="2"/>
        </w:rPr>
        <w:t xml:space="preserve"> </w:t>
      </w:r>
      <w:r w:rsidRPr="00BF1214">
        <w:rPr>
          <w:kern w:val="2"/>
        </w:rPr>
        <w:t>a day’s wage.</w:t>
      </w:r>
      <w:r>
        <w:rPr>
          <w:kern w:val="2"/>
        </w:rPr>
        <w:t>” (Hultgren 41)</w:t>
      </w:r>
    </w:p>
    <w:p w14:paraId="3D0BA145" w14:textId="77777777" w:rsidR="00E076A1" w:rsidRDefault="00E076A1" w:rsidP="00274AA2">
      <w:pPr>
        <w:numPr>
          <w:ilvl w:val="2"/>
          <w:numId w:val="66"/>
        </w:numPr>
        <w:rPr>
          <w:kern w:val="2"/>
        </w:rPr>
      </w:pPr>
      <w:r>
        <w:rPr>
          <w:kern w:val="2"/>
        </w:rPr>
        <w:t xml:space="preserve">“. . . </w:t>
      </w:r>
      <w:r w:rsidRPr="00BF1214">
        <w:rPr>
          <w:kern w:val="2"/>
        </w:rPr>
        <w:t>the employer is portrayed as unusually generous.</w:t>
      </w:r>
      <w:r>
        <w:rPr>
          <w:kern w:val="2"/>
        </w:rPr>
        <w:t xml:space="preserve"> [40]</w:t>
      </w:r>
      <w:r w:rsidRPr="00BF1214">
        <w:rPr>
          <w:kern w:val="2"/>
        </w:rPr>
        <w:t xml:space="preserve"> </w:t>
      </w:r>
      <w:r>
        <w:rPr>
          <w:kern w:val="2"/>
        </w:rPr>
        <w:t xml:space="preserve">. . . </w:t>
      </w:r>
      <w:r w:rsidRPr="00BF1214">
        <w:rPr>
          <w:kern w:val="2"/>
        </w:rPr>
        <w:t>in the end he</w:t>
      </w:r>
      <w:r>
        <w:rPr>
          <w:kern w:val="2"/>
        </w:rPr>
        <w:t xml:space="preserve"> [40] is more than just. </w:t>
      </w:r>
      <w:r w:rsidRPr="00BF1214">
        <w:rPr>
          <w:kern w:val="2"/>
        </w:rPr>
        <w:t>He is extremely generous, as th</w:t>
      </w:r>
      <w:r>
        <w:rPr>
          <w:kern w:val="2"/>
        </w:rPr>
        <w:t xml:space="preserve">e words attest at the close of </w:t>
      </w:r>
      <w:r w:rsidRPr="00BF1214">
        <w:rPr>
          <w:kern w:val="2"/>
        </w:rPr>
        <w:t>20:15 (“be</w:t>
      </w:r>
      <w:r>
        <w:rPr>
          <w:kern w:val="2"/>
        </w:rPr>
        <w:t>cause I am good”).” (Hultgren 40-41)</w:t>
      </w:r>
    </w:p>
    <w:p w14:paraId="0236AFA2" w14:textId="77777777" w:rsidR="00E076A1" w:rsidRDefault="00E076A1" w:rsidP="00E076A1">
      <w:pPr>
        <w:rPr>
          <w:kern w:val="2"/>
        </w:rPr>
      </w:pPr>
    </w:p>
    <w:p w14:paraId="06FC8BFB" w14:textId="77777777" w:rsidR="00E076A1" w:rsidRDefault="00E076A1" w:rsidP="00274AA2">
      <w:pPr>
        <w:numPr>
          <w:ilvl w:val="0"/>
          <w:numId w:val="66"/>
        </w:numPr>
        <w:rPr>
          <w:kern w:val="2"/>
        </w:rPr>
      </w:pPr>
      <w:r w:rsidRPr="003C5858">
        <w:rPr>
          <w:kern w:val="2"/>
        </w:rPr>
        <w:t>“</w:t>
      </w:r>
      <w:r w:rsidRPr="003C5858">
        <w:rPr>
          <w:b/>
          <w:bCs/>
          <w:kern w:val="2"/>
        </w:rPr>
        <w:t>the level of Jesus and the level of Matthew</w:t>
      </w:r>
      <w:r w:rsidRPr="00BF1214">
        <w:rPr>
          <w:kern w:val="2"/>
        </w:rPr>
        <w:t>’</w:t>
      </w:r>
      <w:r w:rsidRPr="003C5858">
        <w:rPr>
          <w:b/>
          <w:bCs/>
          <w:kern w:val="2"/>
        </w:rPr>
        <w:t>s Gospel</w:t>
      </w:r>
      <w:r>
        <w:rPr>
          <w:kern w:val="2"/>
        </w:rPr>
        <w:t>” (Hultgren 43)</w:t>
      </w:r>
    </w:p>
    <w:p w14:paraId="2192E385" w14:textId="77777777" w:rsidR="00E076A1" w:rsidRDefault="00E076A1" w:rsidP="00274AA2">
      <w:pPr>
        <w:numPr>
          <w:ilvl w:val="1"/>
          <w:numId w:val="66"/>
        </w:numPr>
        <w:rPr>
          <w:kern w:val="2"/>
        </w:rPr>
      </w:pPr>
      <w:r>
        <w:rPr>
          <w:kern w:val="2"/>
        </w:rPr>
        <w:t>Matthew’s level</w:t>
      </w:r>
    </w:p>
    <w:p w14:paraId="1B2F2CCB" w14:textId="77777777" w:rsidR="00E076A1" w:rsidRDefault="00E076A1" w:rsidP="00274AA2">
      <w:pPr>
        <w:numPr>
          <w:ilvl w:val="2"/>
          <w:numId w:val="66"/>
        </w:numPr>
        <w:rPr>
          <w:kern w:val="2"/>
        </w:rPr>
      </w:pPr>
      <w:r>
        <w:rPr>
          <w:kern w:val="2"/>
        </w:rPr>
        <w:t xml:space="preserve">In Matthew the parable is </w:t>
      </w:r>
      <w:r w:rsidRPr="00BF1214">
        <w:rPr>
          <w:kern w:val="2"/>
        </w:rPr>
        <w:t>spoken to the</w:t>
      </w:r>
      <w:r>
        <w:rPr>
          <w:kern w:val="2"/>
        </w:rPr>
        <w:t xml:space="preserve"> </w:t>
      </w:r>
      <w:r w:rsidRPr="00BF1214">
        <w:rPr>
          <w:kern w:val="2"/>
        </w:rPr>
        <w:t>disci</w:t>
      </w:r>
      <w:r>
        <w:rPr>
          <w:kern w:val="2"/>
        </w:rPr>
        <w:t>ples.</w:t>
      </w:r>
      <w:r w:rsidRPr="00BF1214">
        <w:rPr>
          <w:kern w:val="2"/>
        </w:rPr>
        <w:t xml:space="preserve"> </w:t>
      </w:r>
      <w:r w:rsidRPr="004E48A4">
        <w:rPr>
          <w:kern w:val="2"/>
          <w:sz w:val="20"/>
          <w:szCs w:val="18"/>
        </w:rPr>
        <w:t>(19:23, “Then Jesus said to his disciples . . .”</w:t>
      </w:r>
      <w:r>
        <w:rPr>
          <w:kern w:val="2"/>
          <w:sz w:val="20"/>
          <w:szCs w:val="18"/>
        </w:rPr>
        <w:t>)</w:t>
      </w:r>
      <w:r>
        <w:rPr>
          <w:kern w:val="2"/>
        </w:rPr>
        <w:t xml:space="preserve"> (Hultgren 41)</w:t>
      </w:r>
    </w:p>
    <w:p w14:paraId="7BD616E9" w14:textId="77777777" w:rsidR="00E076A1" w:rsidRDefault="00E076A1" w:rsidP="00274AA2">
      <w:pPr>
        <w:numPr>
          <w:ilvl w:val="2"/>
          <w:numId w:val="66"/>
        </w:numPr>
        <w:rPr>
          <w:kern w:val="2"/>
        </w:rPr>
      </w:pPr>
      <w:r>
        <w:rPr>
          <w:kern w:val="2"/>
        </w:rPr>
        <w:t>“</w:t>
      </w:r>
      <w:r w:rsidRPr="00BF1214">
        <w:rPr>
          <w:kern w:val="2"/>
        </w:rPr>
        <w:t>Discerning the point of comparison of the parable at the Matthean level</w:t>
      </w:r>
      <w:r>
        <w:rPr>
          <w:kern w:val="2"/>
        </w:rPr>
        <w:t xml:space="preserve"> </w:t>
      </w:r>
      <w:r w:rsidRPr="00BF1214">
        <w:rPr>
          <w:kern w:val="2"/>
        </w:rPr>
        <w:t>must take into account certain redactional featu</w:t>
      </w:r>
      <w:r>
        <w:rPr>
          <w:kern w:val="2"/>
        </w:rPr>
        <w:t>res.” (Hultgren 41)</w:t>
      </w:r>
    </w:p>
    <w:p w14:paraId="5F39E2D0" w14:textId="77777777" w:rsidR="00E076A1" w:rsidRDefault="00E076A1" w:rsidP="00274AA2">
      <w:pPr>
        <w:numPr>
          <w:ilvl w:val="3"/>
          <w:numId w:val="66"/>
        </w:numPr>
        <w:rPr>
          <w:kern w:val="2"/>
        </w:rPr>
      </w:pPr>
      <w:r>
        <w:rPr>
          <w:kern w:val="2"/>
        </w:rPr>
        <w:t xml:space="preserve">“The use of </w:t>
      </w:r>
      <w:r>
        <w:rPr>
          <w:kern w:val="2"/>
          <w:lang w:val="el-GR" w:bidi="he-IL"/>
        </w:rPr>
        <w:t>γάρ</w:t>
      </w:r>
      <w:r>
        <w:rPr>
          <w:kern w:val="2"/>
        </w:rPr>
        <w:t xml:space="preserve"> (“for”) at </w:t>
      </w:r>
      <w:r w:rsidRPr="00BF1214">
        <w:rPr>
          <w:kern w:val="2"/>
        </w:rPr>
        <w:t xml:space="preserve">20:1 </w:t>
      </w:r>
      <w:r w:rsidRPr="00E078E6">
        <w:rPr>
          <w:kern w:val="2"/>
          <w:sz w:val="20"/>
          <w:szCs w:val="18"/>
        </w:rPr>
        <w:t>[</w:t>
      </w:r>
      <w:r>
        <w:rPr>
          <w:kern w:val="2"/>
          <w:sz w:val="20"/>
          <w:szCs w:val="18"/>
        </w:rPr>
        <w:t>“For the kingdom of heaven is like”</w:t>
      </w:r>
      <w:r w:rsidRPr="00E078E6">
        <w:rPr>
          <w:kern w:val="2"/>
          <w:sz w:val="20"/>
          <w:szCs w:val="18"/>
        </w:rPr>
        <w:t>]</w:t>
      </w:r>
      <w:r w:rsidRPr="00E078E6">
        <w:rPr>
          <w:kern w:val="2"/>
        </w:rPr>
        <w:t xml:space="preserve"> </w:t>
      </w:r>
      <w:r w:rsidRPr="00BF1214">
        <w:rPr>
          <w:kern w:val="2"/>
        </w:rPr>
        <w:t>indicates that the parable provides an elaboration on teaching that comes</w:t>
      </w:r>
      <w:r>
        <w:rPr>
          <w:kern w:val="2"/>
        </w:rPr>
        <w:t xml:space="preserve"> </w:t>
      </w:r>
      <w:r w:rsidRPr="00BF1214">
        <w:rPr>
          <w:kern w:val="2"/>
        </w:rPr>
        <w:t xml:space="preserve">just prior to it in 19:30 </w:t>
      </w:r>
      <w:r w:rsidRPr="00E078E6">
        <w:rPr>
          <w:kern w:val="2"/>
          <w:sz w:val="20"/>
          <w:szCs w:val="18"/>
        </w:rPr>
        <w:t>[</w:t>
      </w:r>
      <w:r>
        <w:rPr>
          <w:kern w:val="2"/>
          <w:sz w:val="20"/>
          <w:szCs w:val="18"/>
        </w:rPr>
        <w:t>“But many who are first will be last, and the last will be first”</w:t>
      </w:r>
      <w:r w:rsidRPr="00E078E6">
        <w:rPr>
          <w:kern w:val="2"/>
          <w:sz w:val="20"/>
          <w:szCs w:val="18"/>
        </w:rPr>
        <w:t>]</w:t>
      </w:r>
      <w:r>
        <w:rPr>
          <w:kern w:val="2"/>
        </w:rPr>
        <w:t xml:space="preserve"> . . .” (Hultgren 41)</w:t>
      </w:r>
    </w:p>
    <w:p w14:paraId="4ABF3907" w14:textId="3EB8AE02" w:rsidR="00E076A1" w:rsidRDefault="00E076A1" w:rsidP="00274AA2">
      <w:pPr>
        <w:numPr>
          <w:ilvl w:val="3"/>
          <w:numId w:val="66"/>
        </w:numPr>
        <w:rPr>
          <w:kern w:val="2"/>
        </w:rPr>
      </w:pPr>
      <w:r>
        <w:rPr>
          <w:kern w:val="2"/>
        </w:rPr>
        <w:t>“</w:t>
      </w:r>
      <w:r w:rsidRPr="00BF1214">
        <w:rPr>
          <w:kern w:val="2"/>
        </w:rPr>
        <w:t>Jesus has just declared to his disciples th</w:t>
      </w:r>
      <w:r>
        <w:rPr>
          <w:kern w:val="2"/>
        </w:rPr>
        <w:t>at they will have a role in car</w:t>
      </w:r>
      <w:r w:rsidRPr="00BF1214">
        <w:rPr>
          <w:kern w:val="2"/>
        </w:rPr>
        <w:t xml:space="preserve">rying out </w:t>
      </w:r>
      <w:r w:rsidRPr="00BF1214">
        <w:rPr>
          <w:kern w:val="2"/>
        </w:rPr>
        <w:lastRenderedPageBreak/>
        <w:t>the final judgment, and that all who have left earthly ties for his sake will receive a great reward (“a hundredfold,” 19:29) and eternal life. Moreover, the parable is framed by passages concerning Peter (19:27</w:t>
      </w:r>
      <w:r>
        <w:rPr>
          <w:kern w:val="2"/>
        </w:rPr>
        <w:t xml:space="preserve"> </w:t>
      </w:r>
      <w:r w:rsidRPr="00E078E6">
        <w:rPr>
          <w:kern w:val="2"/>
          <w:sz w:val="20"/>
          <w:szCs w:val="18"/>
        </w:rPr>
        <w:t>[</w:t>
      </w:r>
      <w:r>
        <w:rPr>
          <w:kern w:val="2"/>
          <w:sz w:val="20"/>
          <w:szCs w:val="18"/>
        </w:rPr>
        <w:t>“</w:t>
      </w:r>
      <w:r w:rsidRPr="00E078E6">
        <w:rPr>
          <w:kern w:val="2"/>
          <w:sz w:val="20"/>
          <w:szCs w:val="18"/>
        </w:rPr>
        <w:t xml:space="preserve">Then Peter said in reply, </w:t>
      </w:r>
      <w:r>
        <w:rPr>
          <w:kern w:val="2"/>
          <w:sz w:val="20"/>
          <w:szCs w:val="18"/>
        </w:rPr>
        <w:t>“</w:t>
      </w:r>
      <w:r w:rsidRPr="00E078E6">
        <w:rPr>
          <w:kern w:val="2"/>
          <w:sz w:val="20"/>
          <w:szCs w:val="18"/>
        </w:rPr>
        <w:t>Look, we have left everything and followed you. What then will we have?</w:t>
      </w:r>
      <w:r>
        <w:rPr>
          <w:kern w:val="2"/>
          <w:sz w:val="20"/>
          <w:szCs w:val="18"/>
        </w:rPr>
        <w:t>””</w:t>
      </w:r>
      <w:r w:rsidRPr="00E078E6">
        <w:rPr>
          <w:kern w:val="2"/>
          <w:sz w:val="20"/>
          <w:szCs w:val="18"/>
        </w:rPr>
        <w:t>]</w:t>
      </w:r>
      <w:r w:rsidRPr="00BF1214">
        <w:rPr>
          <w:kern w:val="2"/>
        </w:rPr>
        <w:t>), on the one hand, and concerning James and John (20:20-21</w:t>
      </w:r>
      <w:r>
        <w:rPr>
          <w:kern w:val="2"/>
        </w:rPr>
        <w:t xml:space="preserve"> </w:t>
      </w:r>
      <w:r w:rsidRPr="00E078E6">
        <w:rPr>
          <w:kern w:val="2"/>
          <w:sz w:val="20"/>
          <w:szCs w:val="18"/>
        </w:rPr>
        <w:t>[</w:t>
      </w:r>
      <w:r>
        <w:rPr>
          <w:kern w:val="2"/>
          <w:sz w:val="20"/>
          <w:szCs w:val="18"/>
        </w:rPr>
        <w:t>“</w:t>
      </w:r>
      <w:r w:rsidRPr="00E078E6">
        <w:rPr>
          <w:kern w:val="2"/>
          <w:sz w:val="20"/>
          <w:szCs w:val="18"/>
        </w:rPr>
        <w:t>Then the mother of the sons of Zebedee</w:t>
      </w:r>
      <w:r>
        <w:rPr>
          <w:kern w:val="2"/>
          <w:sz w:val="20"/>
          <w:szCs w:val="18"/>
        </w:rPr>
        <w:t xml:space="preserve"> [said]</w:t>
      </w:r>
      <w:r w:rsidR="00345E52">
        <w:rPr>
          <w:kern w:val="2"/>
          <w:sz w:val="20"/>
          <w:szCs w:val="18"/>
        </w:rPr>
        <w:t xml:space="preserve"> . . .</w:t>
      </w:r>
      <w:r>
        <w:rPr>
          <w:kern w:val="2"/>
          <w:sz w:val="20"/>
          <w:szCs w:val="18"/>
        </w:rPr>
        <w:t xml:space="preserve">, </w:t>
      </w:r>
      <w:r w:rsidR="00345E52" w:rsidRPr="00345E52">
        <w:rPr>
          <w:kern w:val="2"/>
          <w:sz w:val="20"/>
          <w:szCs w:val="18"/>
          <w:vertAlign w:val="superscript"/>
        </w:rPr>
        <w:t>21</w:t>
      </w:r>
      <w:r w:rsidR="00345E52">
        <w:rPr>
          <w:kern w:val="2"/>
          <w:sz w:val="20"/>
          <w:szCs w:val="18"/>
        </w:rPr>
        <w:t xml:space="preserve"> </w:t>
      </w:r>
      <w:r>
        <w:rPr>
          <w:kern w:val="2"/>
          <w:sz w:val="20"/>
          <w:szCs w:val="18"/>
        </w:rPr>
        <w:t>“</w:t>
      </w:r>
      <w:r w:rsidRPr="00E078E6">
        <w:rPr>
          <w:kern w:val="2"/>
          <w:sz w:val="20"/>
          <w:szCs w:val="18"/>
        </w:rPr>
        <w:t xml:space="preserve">Declare that </w:t>
      </w:r>
      <w:r>
        <w:rPr>
          <w:kern w:val="2"/>
          <w:sz w:val="20"/>
          <w:szCs w:val="18"/>
        </w:rPr>
        <w:t>these two sons of mine will sit</w:t>
      </w:r>
      <w:r w:rsidR="00345E52">
        <w:rPr>
          <w:kern w:val="2"/>
          <w:sz w:val="20"/>
          <w:szCs w:val="18"/>
        </w:rPr>
        <w:t>, one at your right hand and one at your left, in your kingdom</w:t>
      </w:r>
      <w:r>
        <w:rPr>
          <w:kern w:val="2"/>
          <w:sz w:val="20"/>
          <w:szCs w:val="18"/>
        </w:rPr>
        <w:t>”</w:t>
      </w:r>
      <w:r w:rsidRPr="00E078E6">
        <w:rPr>
          <w:kern w:val="2"/>
          <w:sz w:val="20"/>
          <w:szCs w:val="18"/>
        </w:rPr>
        <w:t>]</w:t>
      </w:r>
      <w:r w:rsidRPr="00BF1214">
        <w:rPr>
          <w:kern w:val="2"/>
        </w:rPr>
        <w:t>), on the other. These three disciples had been called early on in the ministry of Jesus (4:18-22), and in the frame passages they either want to know about their reward for service (in the case of Peter, 19:27) or seek favors in the future kingdom (in the case of James and John by way of their mother’s request, 20:21). These three were, in short, among the “first” of Jesus’ disciples and the most worthy of rewards.</w:t>
      </w:r>
      <w:r>
        <w:rPr>
          <w:kern w:val="2"/>
        </w:rPr>
        <w:t>” (Hultgren 41)</w:t>
      </w:r>
    </w:p>
    <w:p w14:paraId="24FB97DD" w14:textId="394F56BC" w:rsidR="00E076A1" w:rsidRPr="00E078E6" w:rsidRDefault="00E076A1" w:rsidP="00274AA2">
      <w:pPr>
        <w:numPr>
          <w:ilvl w:val="4"/>
          <w:numId w:val="66"/>
        </w:numPr>
        <w:rPr>
          <w:kern w:val="2"/>
          <w:sz w:val="20"/>
          <w:szCs w:val="18"/>
        </w:rPr>
      </w:pPr>
      <w:r>
        <w:rPr>
          <w:kern w:val="2"/>
          <w:sz w:val="20"/>
          <w:szCs w:val="18"/>
        </w:rPr>
        <w:t xml:space="preserve">So </w:t>
      </w:r>
      <w:r w:rsidRPr="00E078E6">
        <w:rPr>
          <w:kern w:val="2"/>
          <w:sz w:val="20"/>
          <w:szCs w:val="18"/>
        </w:rPr>
        <w:t xml:space="preserve">Donahue 83-84; Derrett 90; Luz </w:t>
      </w:r>
      <w:r w:rsidR="00494587" w:rsidRPr="00401531">
        <w:rPr>
          <w:sz w:val="20"/>
        </w:rPr>
        <w:t>3</w:t>
      </w:r>
      <w:r w:rsidR="00494587">
        <w:rPr>
          <w:sz w:val="20"/>
        </w:rPr>
        <w:t>.</w:t>
      </w:r>
      <w:r w:rsidRPr="00E078E6">
        <w:rPr>
          <w:kern w:val="2"/>
          <w:sz w:val="20"/>
          <w:szCs w:val="18"/>
        </w:rPr>
        <w:t xml:space="preserve">153-55; Manson, </w:t>
      </w:r>
      <w:r w:rsidRPr="00E078E6">
        <w:rPr>
          <w:i/>
          <w:kern w:val="2"/>
          <w:sz w:val="20"/>
          <w:szCs w:val="18"/>
        </w:rPr>
        <w:t>Sayings</w:t>
      </w:r>
      <w:r w:rsidRPr="00E078E6">
        <w:rPr>
          <w:kern w:val="2"/>
          <w:sz w:val="20"/>
          <w:szCs w:val="18"/>
        </w:rPr>
        <w:t xml:space="preserve"> 218; Meier, </w:t>
      </w:r>
      <w:r w:rsidRPr="00E078E6">
        <w:rPr>
          <w:i/>
          <w:kern w:val="2"/>
          <w:sz w:val="20"/>
          <w:szCs w:val="18"/>
        </w:rPr>
        <w:t>Vision</w:t>
      </w:r>
      <w:r w:rsidRPr="00E078E6">
        <w:rPr>
          <w:kern w:val="2"/>
          <w:sz w:val="20"/>
          <w:szCs w:val="18"/>
        </w:rPr>
        <w:t xml:space="preserve"> 141; R. Smith 235-36.</w:t>
      </w:r>
    </w:p>
    <w:p w14:paraId="62FDB65A" w14:textId="27B5993C" w:rsidR="00E076A1" w:rsidRPr="004E48A4" w:rsidRDefault="00E076A1" w:rsidP="00274AA2">
      <w:pPr>
        <w:numPr>
          <w:ilvl w:val="4"/>
          <w:numId w:val="66"/>
        </w:numPr>
        <w:rPr>
          <w:kern w:val="2"/>
          <w:sz w:val="20"/>
          <w:szCs w:val="18"/>
        </w:rPr>
      </w:pPr>
      <w:r w:rsidRPr="004E48A4">
        <w:rPr>
          <w:kern w:val="2"/>
          <w:sz w:val="20"/>
          <w:szCs w:val="18"/>
        </w:rPr>
        <w:t xml:space="preserve">“Other views are summarized in” Davies and Allison </w:t>
      </w:r>
      <w:r w:rsidR="00494587" w:rsidRPr="00401531">
        <w:rPr>
          <w:sz w:val="20"/>
        </w:rPr>
        <w:t>3</w:t>
      </w:r>
      <w:r w:rsidR="00494587">
        <w:rPr>
          <w:sz w:val="20"/>
        </w:rPr>
        <w:t>.</w:t>
      </w:r>
      <w:r w:rsidRPr="004E48A4">
        <w:rPr>
          <w:kern w:val="2"/>
          <w:sz w:val="20"/>
          <w:szCs w:val="18"/>
        </w:rPr>
        <w:t>61. (Hultgren 41 n 37)</w:t>
      </w:r>
    </w:p>
    <w:p w14:paraId="3A4975F5" w14:textId="158B8645" w:rsidR="00E076A1" w:rsidRDefault="00E076A1" w:rsidP="00274AA2">
      <w:pPr>
        <w:numPr>
          <w:ilvl w:val="4"/>
          <w:numId w:val="66"/>
        </w:numPr>
        <w:rPr>
          <w:kern w:val="2"/>
        </w:rPr>
      </w:pPr>
      <w:r>
        <w:rPr>
          <w:kern w:val="2"/>
        </w:rPr>
        <w:t xml:space="preserve">“Contra B. </w:t>
      </w:r>
      <w:r w:rsidRPr="00BF1214">
        <w:rPr>
          <w:kern w:val="2"/>
        </w:rPr>
        <w:t>Scott</w:t>
      </w:r>
      <w:r>
        <w:rPr>
          <w:kern w:val="2"/>
        </w:rPr>
        <w:t xml:space="preserve"> </w:t>
      </w:r>
      <w:r>
        <w:rPr>
          <w:kern w:val="2"/>
          <w:sz w:val="20"/>
          <w:szCs w:val="18"/>
        </w:rPr>
        <w:t>[</w:t>
      </w:r>
      <w:r w:rsidRPr="00E078E6">
        <w:rPr>
          <w:kern w:val="2"/>
          <w:sz w:val="20"/>
          <w:szCs w:val="18"/>
        </w:rPr>
        <w:t>285</w:t>
      </w:r>
      <w:r>
        <w:rPr>
          <w:kern w:val="2"/>
          <w:sz w:val="20"/>
          <w:szCs w:val="18"/>
        </w:rPr>
        <w:t>]</w:t>
      </w:r>
      <w:r>
        <w:rPr>
          <w:kern w:val="2"/>
        </w:rPr>
        <w:t xml:space="preserve">, who </w:t>
      </w:r>
      <w:r w:rsidRPr="00BF1214">
        <w:rPr>
          <w:kern w:val="2"/>
        </w:rPr>
        <w:t>contends that, for Matthew, the “first” would have been the Pharisees and the “last” the dis</w:t>
      </w:r>
      <w:r>
        <w:rPr>
          <w:kern w:val="2"/>
        </w:rPr>
        <w:t>ciples . . .” (Hultgren 41</w:t>
      </w:r>
      <w:r w:rsidR="009432A2" w:rsidRPr="00184C50">
        <w:rPr>
          <w:kern w:val="2"/>
        </w:rPr>
        <w:t xml:space="preserve"> n </w:t>
      </w:r>
      <w:r>
        <w:rPr>
          <w:kern w:val="2"/>
        </w:rPr>
        <w:t>37)</w:t>
      </w:r>
    </w:p>
    <w:p w14:paraId="2F3F1AFC" w14:textId="77777777" w:rsidR="00E076A1" w:rsidRDefault="00E076A1" w:rsidP="00274AA2">
      <w:pPr>
        <w:numPr>
          <w:ilvl w:val="4"/>
          <w:numId w:val="66"/>
        </w:numPr>
        <w:rPr>
          <w:kern w:val="2"/>
        </w:rPr>
      </w:pPr>
      <w:r>
        <w:rPr>
          <w:kern w:val="2"/>
        </w:rPr>
        <w:t>“. . .</w:t>
      </w:r>
      <w:r w:rsidRPr="00BF1214">
        <w:rPr>
          <w:kern w:val="2"/>
        </w:rPr>
        <w:t xml:space="preserve"> contra also the view that the first are Jewish Christians and the last are Gen</w:t>
      </w:r>
      <w:r>
        <w:rPr>
          <w:kern w:val="2"/>
        </w:rPr>
        <w:t>tile Christians . . .”</w:t>
      </w:r>
      <w:r w:rsidRPr="00BF1214">
        <w:rPr>
          <w:kern w:val="2"/>
        </w:rPr>
        <w:t xml:space="preserve"> </w:t>
      </w:r>
      <w:r>
        <w:rPr>
          <w:kern w:val="2"/>
        </w:rPr>
        <w:t xml:space="preserve">(Thus </w:t>
      </w:r>
      <w:r w:rsidRPr="00BF1214">
        <w:rPr>
          <w:kern w:val="2"/>
        </w:rPr>
        <w:t>Beare</w:t>
      </w:r>
      <w:r>
        <w:rPr>
          <w:kern w:val="2"/>
        </w:rPr>
        <w:t xml:space="preserve"> </w:t>
      </w:r>
      <w:r w:rsidRPr="00BF1214">
        <w:rPr>
          <w:kern w:val="2"/>
        </w:rPr>
        <w:t>404; Gundry</w:t>
      </w:r>
      <w:r>
        <w:rPr>
          <w:kern w:val="2"/>
        </w:rPr>
        <w:t xml:space="preserve"> </w:t>
      </w:r>
      <w:r w:rsidRPr="00BF1214">
        <w:rPr>
          <w:kern w:val="2"/>
        </w:rPr>
        <w:t>399; Hagner</w:t>
      </w:r>
      <w:r>
        <w:rPr>
          <w:kern w:val="2"/>
        </w:rPr>
        <w:t xml:space="preserve"> </w:t>
      </w:r>
      <w:r w:rsidRPr="00BF1214">
        <w:rPr>
          <w:kern w:val="2"/>
        </w:rPr>
        <w:t>573.</w:t>
      </w:r>
      <w:r>
        <w:rPr>
          <w:kern w:val="2"/>
        </w:rPr>
        <w:t>)</w:t>
      </w:r>
    </w:p>
    <w:p w14:paraId="22FB0D5D" w14:textId="77777777" w:rsidR="00E076A1" w:rsidRDefault="00E076A1" w:rsidP="00274AA2">
      <w:pPr>
        <w:numPr>
          <w:ilvl w:val="3"/>
          <w:numId w:val="66"/>
        </w:numPr>
        <w:rPr>
          <w:kern w:val="2"/>
        </w:rPr>
      </w:pPr>
      <w:r>
        <w:rPr>
          <w:kern w:val="2"/>
        </w:rPr>
        <w:t>“</w:t>
      </w:r>
      <w:r w:rsidRPr="00BF1214">
        <w:rPr>
          <w:kern w:val="2"/>
        </w:rPr>
        <w:t xml:space="preserve">For Matthew and his community the parable indicates that those who were called first will have no advantage in regard to salvation over those who are among the “last.” The latter will also receive “a hundredfold,” “eternal life,” </w:t>
      </w:r>
      <w:r>
        <w:rPr>
          <w:kern w:val="2"/>
        </w:rPr>
        <w:t xml:space="preserve">[19:29] </w:t>
      </w:r>
      <w:r w:rsidRPr="00BF1214">
        <w:rPr>
          <w:kern w:val="2"/>
        </w:rPr>
        <w:t>the same wages as those who had been disciples from the beginning. That is the way of God’s ruling in grace. Neither time nor efforts in discipleship are</w:t>
      </w:r>
      <w:r>
        <w:rPr>
          <w:kern w:val="2"/>
        </w:rPr>
        <w:t xml:space="preserve"> </w:t>
      </w:r>
      <w:r w:rsidRPr="00BF1214">
        <w:rPr>
          <w:kern w:val="2"/>
        </w:rPr>
        <w:t>decisive. What is decisive is that God’s grace is beyond normal human expectations.</w:t>
      </w:r>
      <w:r>
        <w:rPr>
          <w:kern w:val="2"/>
        </w:rPr>
        <w:t>” (Hultgren 41)</w:t>
      </w:r>
    </w:p>
    <w:p w14:paraId="143C7E22" w14:textId="77777777" w:rsidR="00E076A1" w:rsidRDefault="00E076A1" w:rsidP="00274AA2">
      <w:pPr>
        <w:numPr>
          <w:ilvl w:val="1"/>
          <w:numId w:val="66"/>
        </w:numPr>
        <w:rPr>
          <w:kern w:val="2"/>
        </w:rPr>
      </w:pPr>
      <w:r>
        <w:rPr>
          <w:kern w:val="2"/>
        </w:rPr>
        <w:t>Jesus’ level</w:t>
      </w:r>
    </w:p>
    <w:p w14:paraId="6FBF8D8E" w14:textId="77777777" w:rsidR="00E076A1" w:rsidRDefault="00E076A1" w:rsidP="00274AA2">
      <w:pPr>
        <w:numPr>
          <w:ilvl w:val="2"/>
          <w:numId w:val="66"/>
        </w:numPr>
        <w:rPr>
          <w:kern w:val="2"/>
        </w:rPr>
      </w:pPr>
      <w:r>
        <w:rPr>
          <w:kern w:val="2"/>
        </w:rPr>
        <w:t>Many believe “</w:t>
      </w:r>
      <w:r w:rsidRPr="00BF1214">
        <w:rPr>
          <w:kern w:val="2"/>
        </w:rPr>
        <w:t>that Jesus would have spoken the parable to his critics, such as certain Pharisees, who opposed his message and conduct, by which he proclaimed good news to those considered unworthy of it.</w:t>
      </w:r>
      <w:r>
        <w:rPr>
          <w:kern w:val="2"/>
        </w:rPr>
        <w:t>” (Hultgren 42)</w:t>
      </w:r>
    </w:p>
    <w:p w14:paraId="22A66B10" w14:textId="62C466E6" w:rsidR="00E076A1" w:rsidRPr="004E48A4" w:rsidRDefault="00E076A1" w:rsidP="00274AA2">
      <w:pPr>
        <w:numPr>
          <w:ilvl w:val="3"/>
          <w:numId w:val="66"/>
        </w:numPr>
        <w:rPr>
          <w:kern w:val="2"/>
          <w:sz w:val="20"/>
          <w:szCs w:val="18"/>
        </w:rPr>
      </w:pPr>
      <w:r w:rsidRPr="004C26C2">
        <w:rPr>
          <w:kern w:val="2"/>
          <w:sz w:val="20"/>
          <w:szCs w:val="18"/>
        </w:rPr>
        <w:t xml:space="preserve">Dodd 95; Dupont 16-27; Jeremias 36; Jülicher </w:t>
      </w:r>
      <w:r w:rsidR="00494587" w:rsidRPr="00F64F6E">
        <w:rPr>
          <w:kern w:val="2"/>
          <w:sz w:val="20"/>
          <w:szCs w:val="18"/>
        </w:rPr>
        <w:t>2</w:t>
      </w:r>
      <w:r w:rsidR="00494587">
        <w:rPr>
          <w:kern w:val="2"/>
          <w:sz w:val="20"/>
          <w:szCs w:val="18"/>
        </w:rPr>
        <w:t>.</w:t>
      </w:r>
      <w:r w:rsidRPr="004C26C2">
        <w:rPr>
          <w:kern w:val="2"/>
          <w:sz w:val="20"/>
          <w:szCs w:val="18"/>
        </w:rPr>
        <w:t xml:space="preserve">466; Linnemann 86; Luz </w:t>
      </w:r>
      <w:r w:rsidR="00494587" w:rsidRPr="00401531">
        <w:rPr>
          <w:sz w:val="20"/>
        </w:rPr>
        <w:t>3</w:t>
      </w:r>
      <w:r w:rsidR="00494587">
        <w:rPr>
          <w:sz w:val="20"/>
        </w:rPr>
        <w:t>.</w:t>
      </w:r>
      <w:r w:rsidRPr="004C26C2">
        <w:rPr>
          <w:kern w:val="2"/>
          <w:sz w:val="20"/>
          <w:szCs w:val="18"/>
        </w:rPr>
        <w:t>141, 150-53; Perrin 118; Schottroff 145-46; Scott 297; Stein 127-28; Via 149; Weder 227-29</w:t>
      </w:r>
      <w:r>
        <w:rPr>
          <w:kern w:val="2"/>
          <w:sz w:val="20"/>
          <w:szCs w:val="18"/>
        </w:rPr>
        <w:t>.</w:t>
      </w:r>
    </w:p>
    <w:p w14:paraId="6565FCA2" w14:textId="77777777" w:rsidR="00E076A1" w:rsidRDefault="00E076A1" w:rsidP="00274AA2">
      <w:pPr>
        <w:numPr>
          <w:ilvl w:val="3"/>
          <w:numId w:val="66"/>
        </w:numPr>
        <w:rPr>
          <w:kern w:val="2"/>
        </w:rPr>
      </w:pPr>
      <w:r>
        <w:rPr>
          <w:kern w:val="2"/>
        </w:rPr>
        <w:t>“</w:t>
      </w:r>
      <w:r w:rsidRPr="00BF1214">
        <w:rPr>
          <w:kern w:val="2"/>
        </w:rPr>
        <w:t>If such were the case, the parable has a double-edged meaning: God is gracious beyond normal human expectations, even to those who are considered unworthy, and it is a shame that some find fault with that.</w:t>
      </w:r>
      <w:r>
        <w:rPr>
          <w:kern w:val="2"/>
        </w:rPr>
        <w:t>” (Hultgren 42)</w:t>
      </w:r>
    </w:p>
    <w:p w14:paraId="1499B90F" w14:textId="6726E157" w:rsidR="00E076A1" w:rsidRDefault="00E076A1" w:rsidP="00274AA2">
      <w:pPr>
        <w:numPr>
          <w:ilvl w:val="2"/>
          <w:numId w:val="66"/>
        </w:numPr>
        <w:rPr>
          <w:kern w:val="2"/>
        </w:rPr>
      </w:pPr>
      <w:r>
        <w:rPr>
          <w:kern w:val="2"/>
        </w:rPr>
        <w:t>“</w:t>
      </w:r>
      <w:r w:rsidRPr="00BF1214">
        <w:rPr>
          <w:kern w:val="2"/>
        </w:rPr>
        <w:t xml:space="preserve">It is difficult to discern the original occasion on which the parable would have been spoken. It is surely possible that the parable related to Peter, James, and John. Perhaps these original and notable apostles were upset that Jesus welcomed others into his fellowship, such as tax collectors and sinners. Jesus had to teach them about God’s wider embrace (similar to the lesson that Jonah had to learn the hard way). Yet one can hardly refrain from the suspicion that originally the parable would have had a more general audience and application in the ministry of the earthly Jesus. If it were not for Matthew’s framing it, one would expect it to have had a more public setting. It speaks of the mercy of God extended to all persons, regardless of their prior commitment to </w:t>
      </w:r>
      <w:r w:rsidRPr="00BF1214">
        <w:rPr>
          <w:kern w:val="2"/>
        </w:rPr>
        <w:lastRenderedPageBreak/>
        <w:t xml:space="preserve">God—or lack of it; it portrays a graciousness on the part of God that exceeds any </w:t>
      </w:r>
      <w:r w:rsidRPr="00BF1214">
        <w:rPr>
          <w:i/>
          <w:kern w:val="2"/>
        </w:rPr>
        <w:t>quid pro quo</w:t>
      </w:r>
      <w:r w:rsidRPr="0062163A">
        <w:rPr>
          <w:iCs/>
          <w:kern w:val="2"/>
        </w:rPr>
        <w:t xml:space="preserve"> </w:t>
      </w:r>
      <w:r w:rsidRPr="00BF1214">
        <w:rPr>
          <w:kern w:val="2"/>
        </w:rPr>
        <w:t xml:space="preserve">way of thinking. And so Adolf Jülicher could speak </w:t>
      </w:r>
      <w:r w:rsidRPr="00BB3690">
        <w:rPr>
          <w:kern w:val="2"/>
          <w:sz w:val="20"/>
          <w:szCs w:val="18"/>
        </w:rPr>
        <w:t>[2</w:t>
      </w:r>
      <w:r w:rsidR="00345E52">
        <w:rPr>
          <w:kern w:val="2"/>
          <w:sz w:val="20"/>
          <w:szCs w:val="18"/>
        </w:rPr>
        <w:t>.</w:t>
      </w:r>
      <w:r w:rsidRPr="00BB3690">
        <w:rPr>
          <w:kern w:val="2"/>
          <w:sz w:val="20"/>
          <w:szCs w:val="18"/>
        </w:rPr>
        <w:t>471]</w:t>
      </w:r>
      <w:r>
        <w:rPr>
          <w:kern w:val="2"/>
        </w:rPr>
        <w:t xml:space="preserve"> </w:t>
      </w:r>
      <w:r w:rsidRPr="00BF1214">
        <w:rPr>
          <w:kern w:val="2"/>
        </w:rPr>
        <w:t>of this parable as “evangelium in nuce” (“the gospel in a nutshell”).</w:t>
      </w:r>
      <w:r>
        <w:rPr>
          <w:kern w:val="2"/>
        </w:rPr>
        <w:t>” (Hultgren 42)</w:t>
      </w:r>
    </w:p>
    <w:p w14:paraId="685D1EA2" w14:textId="77777777" w:rsidR="00E076A1" w:rsidRPr="00BF1214" w:rsidRDefault="00E076A1" w:rsidP="00E076A1">
      <w:pPr>
        <w:rPr>
          <w:kern w:val="2"/>
        </w:rPr>
      </w:pPr>
    </w:p>
    <w:p w14:paraId="576D10CE" w14:textId="77777777" w:rsidR="00E076A1" w:rsidRPr="00BF1214" w:rsidRDefault="00E076A1" w:rsidP="00274AA2">
      <w:pPr>
        <w:numPr>
          <w:ilvl w:val="0"/>
          <w:numId w:val="66"/>
        </w:numPr>
        <w:rPr>
          <w:kern w:val="2"/>
        </w:rPr>
      </w:pPr>
      <w:r w:rsidRPr="003C5858">
        <w:rPr>
          <w:b/>
          <w:bCs/>
          <w:iCs/>
          <w:kern w:val="2"/>
        </w:rPr>
        <w:t>merit and grace</w:t>
      </w:r>
    </w:p>
    <w:p w14:paraId="0E2A9484" w14:textId="77777777" w:rsidR="00E076A1" w:rsidRDefault="00E076A1" w:rsidP="00274AA2">
      <w:pPr>
        <w:numPr>
          <w:ilvl w:val="1"/>
          <w:numId w:val="66"/>
        </w:numPr>
        <w:rPr>
          <w:kern w:val="2"/>
        </w:rPr>
      </w:pPr>
      <w:r>
        <w:rPr>
          <w:kern w:val="2"/>
        </w:rPr>
        <w:t>“</w:t>
      </w:r>
      <w:r w:rsidRPr="00BF1214">
        <w:rPr>
          <w:kern w:val="2"/>
        </w:rPr>
        <w:t>The parable drives a wedge between two w</w:t>
      </w:r>
      <w:r>
        <w:rPr>
          <w:kern w:val="2"/>
        </w:rPr>
        <w:t>ays of thinking about the Chris</w:t>
      </w:r>
      <w:r w:rsidRPr="00BF1214">
        <w:rPr>
          <w:kern w:val="2"/>
        </w:rPr>
        <w:t>tian life and one’s rel</w:t>
      </w:r>
      <w:r>
        <w:rPr>
          <w:kern w:val="2"/>
        </w:rPr>
        <w:t>ationship to God.” (Hultgren 42)</w:t>
      </w:r>
    </w:p>
    <w:p w14:paraId="12905217" w14:textId="77777777" w:rsidR="00E076A1" w:rsidRDefault="00E076A1" w:rsidP="00274AA2">
      <w:pPr>
        <w:numPr>
          <w:ilvl w:val="1"/>
          <w:numId w:val="66"/>
        </w:numPr>
        <w:rPr>
          <w:kern w:val="2"/>
        </w:rPr>
      </w:pPr>
      <w:r>
        <w:rPr>
          <w:kern w:val="2"/>
        </w:rPr>
        <w:t>merit</w:t>
      </w:r>
    </w:p>
    <w:p w14:paraId="45A9F06E" w14:textId="77777777" w:rsidR="00E076A1" w:rsidRDefault="00E076A1" w:rsidP="00274AA2">
      <w:pPr>
        <w:numPr>
          <w:ilvl w:val="2"/>
          <w:numId w:val="66"/>
        </w:numPr>
        <w:rPr>
          <w:kern w:val="2"/>
        </w:rPr>
      </w:pPr>
      <w:r>
        <w:rPr>
          <w:kern w:val="2"/>
        </w:rPr>
        <w:t>“</w:t>
      </w:r>
      <w:r w:rsidRPr="00BF1214">
        <w:rPr>
          <w:kern w:val="2"/>
        </w:rPr>
        <w:t>The first wa</w:t>
      </w:r>
      <w:r>
        <w:rPr>
          <w:kern w:val="2"/>
        </w:rPr>
        <w:t xml:space="preserve">y is centered on human effort, </w:t>
      </w:r>
      <w:r w:rsidRPr="00BF1214">
        <w:rPr>
          <w:kern w:val="2"/>
        </w:rPr>
        <w:t>goodness, and working for the kingdom of God. That way of thinking affected</w:t>
      </w:r>
      <w:r>
        <w:rPr>
          <w:kern w:val="2"/>
        </w:rPr>
        <w:t xml:space="preserve"> </w:t>
      </w:r>
      <w:r w:rsidRPr="00BF1214">
        <w:rPr>
          <w:kern w:val="2"/>
        </w:rPr>
        <w:t>even the great apostles—Peter, James, and John. And it has affected Christians</w:t>
      </w:r>
      <w:r>
        <w:rPr>
          <w:kern w:val="2"/>
        </w:rPr>
        <w:t xml:space="preserve"> [42] </w:t>
      </w:r>
      <w:r w:rsidRPr="00BF1214">
        <w:rPr>
          <w:kern w:val="2"/>
        </w:rPr>
        <w:t>ever since. Everyone knows how important it is to do the long, hard work of God’s ki</w:t>
      </w:r>
      <w:r>
        <w:rPr>
          <w:kern w:val="2"/>
        </w:rPr>
        <w:t>n</w:t>
      </w:r>
      <w:r w:rsidRPr="00BF1214">
        <w:rPr>
          <w:kern w:val="2"/>
        </w:rPr>
        <w:t xml:space="preserve">gdom in the world, and especially within the church. Furthermore, there is a genuine goodness to that. </w:t>
      </w:r>
      <w:r>
        <w:rPr>
          <w:kern w:val="2"/>
        </w:rPr>
        <w:t xml:space="preserve">. . . </w:t>
      </w:r>
      <w:r w:rsidRPr="00BF1214">
        <w:rPr>
          <w:kern w:val="2"/>
        </w:rPr>
        <w:t>It is worthy of honor.</w:t>
      </w:r>
      <w:r>
        <w:rPr>
          <w:kern w:val="2"/>
        </w:rPr>
        <w:t>” (Hultgren 42)</w:t>
      </w:r>
    </w:p>
    <w:p w14:paraId="23798F05" w14:textId="77777777" w:rsidR="00E076A1" w:rsidRDefault="00E076A1" w:rsidP="00274AA2">
      <w:pPr>
        <w:numPr>
          <w:ilvl w:val="2"/>
          <w:numId w:val="66"/>
        </w:numPr>
        <w:rPr>
          <w:kern w:val="2"/>
        </w:rPr>
      </w:pPr>
      <w:r>
        <w:rPr>
          <w:kern w:val="2"/>
        </w:rPr>
        <w:t>“</w:t>
      </w:r>
      <w:r w:rsidRPr="00BF1214">
        <w:rPr>
          <w:kern w:val="2"/>
        </w:rPr>
        <w:t xml:space="preserve">But there is a problem. That is that distinctions are easily and often made between those whose length of service and fervor for the kingdom are exemplary and those who have less to show. The simple standards of justice and the </w:t>
      </w:r>
      <w:r>
        <w:rPr>
          <w:kern w:val="2"/>
        </w:rPr>
        <w:t>c</w:t>
      </w:r>
      <w:r w:rsidRPr="00BF1214">
        <w:rPr>
          <w:kern w:val="2"/>
        </w:rPr>
        <w:t>omputations of time and effort determine degrees of worth.</w:t>
      </w:r>
      <w:r>
        <w:rPr>
          <w:kern w:val="2"/>
        </w:rPr>
        <w:t>” (Hultgren 42)</w:t>
      </w:r>
    </w:p>
    <w:p w14:paraId="09706B3E" w14:textId="77777777" w:rsidR="00E076A1" w:rsidRDefault="00E076A1" w:rsidP="00274AA2">
      <w:pPr>
        <w:numPr>
          <w:ilvl w:val="1"/>
          <w:numId w:val="66"/>
        </w:numPr>
        <w:rPr>
          <w:kern w:val="2"/>
        </w:rPr>
      </w:pPr>
      <w:r>
        <w:rPr>
          <w:kern w:val="2"/>
        </w:rPr>
        <w:t>grace</w:t>
      </w:r>
    </w:p>
    <w:p w14:paraId="38CED462" w14:textId="77777777" w:rsidR="00E076A1" w:rsidRDefault="00E076A1" w:rsidP="00274AA2">
      <w:pPr>
        <w:numPr>
          <w:ilvl w:val="2"/>
          <w:numId w:val="66"/>
        </w:numPr>
        <w:rPr>
          <w:kern w:val="2"/>
        </w:rPr>
      </w:pPr>
      <w:r>
        <w:rPr>
          <w:kern w:val="2"/>
        </w:rPr>
        <w:t>“</w:t>
      </w:r>
      <w:r w:rsidRPr="00BF1214">
        <w:rPr>
          <w:kern w:val="2"/>
        </w:rPr>
        <w:t>The other way of thinking goes deeper into the gospel of God, a religious perspective that looks beyond the immediacy of human life to a larger picture revealed to us by Jesus. We cannot reason our way into it. It had to be revealed by Jesus in an outlandish parable. God’s way with us is to make no distinctions. We are accepted and loved by God, and saved by God, not because of our efforts but purely by God’s own grace. God saves us not because we are lovable, but because God is loving in a radical way. That is the gospel. It is not from human wisdom. It has been revealed by Jesus as something very unusual and full of good news.</w:t>
      </w:r>
      <w:r>
        <w:rPr>
          <w:kern w:val="2"/>
        </w:rPr>
        <w:t>” (Hultgren 42)</w:t>
      </w:r>
    </w:p>
    <w:p w14:paraId="71B6898B" w14:textId="4FF0EF89" w:rsidR="00E076A1" w:rsidRDefault="00E076A1" w:rsidP="00274AA2">
      <w:pPr>
        <w:numPr>
          <w:ilvl w:val="2"/>
          <w:numId w:val="66"/>
        </w:numPr>
        <w:rPr>
          <w:kern w:val="2"/>
        </w:rPr>
      </w:pPr>
      <w:r w:rsidRPr="00BF1214">
        <w:rPr>
          <w:kern w:val="2"/>
        </w:rPr>
        <w:t>Anders Nygren</w:t>
      </w:r>
      <w:r>
        <w:rPr>
          <w:kern w:val="2"/>
        </w:rPr>
        <w:t xml:space="preserve"> </w:t>
      </w:r>
      <w:r w:rsidRPr="00BF1214">
        <w:rPr>
          <w:kern w:val="2"/>
        </w:rPr>
        <w:t xml:space="preserve">uses </w:t>
      </w:r>
      <w:r>
        <w:rPr>
          <w:kern w:val="2"/>
        </w:rPr>
        <w:t>w</w:t>
      </w:r>
      <w:r w:rsidRPr="00BF1214">
        <w:rPr>
          <w:kern w:val="2"/>
        </w:rPr>
        <w:t xml:space="preserve">orkers in the vineyard </w:t>
      </w:r>
      <w:r>
        <w:rPr>
          <w:kern w:val="2"/>
        </w:rPr>
        <w:t>“</w:t>
      </w:r>
      <w:r w:rsidRPr="00BF1214">
        <w:rPr>
          <w:kern w:val="2"/>
        </w:rPr>
        <w:t xml:space="preserve">as one of three </w:t>
      </w:r>
      <w:r>
        <w:rPr>
          <w:kern w:val="2"/>
        </w:rPr>
        <w:t xml:space="preserve">[parables] </w:t>
      </w:r>
      <w:r w:rsidRPr="00BF1214">
        <w:rPr>
          <w:kern w:val="2"/>
        </w:rPr>
        <w:t>to speak of the love of God in the teachings of Jesus. The other two are the Parables of the Prodigal Son and the Unforgiving Slave. These are the clearest examples of the love and grace of God.</w:t>
      </w:r>
      <w:r>
        <w:rPr>
          <w:kern w:val="2"/>
        </w:rPr>
        <w:t xml:space="preserve">” </w:t>
      </w:r>
      <w:r w:rsidRPr="001640D6">
        <w:rPr>
          <w:kern w:val="2"/>
          <w:sz w:val="20"/>
          <w:szCs w:val="18"/>
        </w:rPr>
        <w:t xml:space="preserve">(Nygren, Anders. </w:t>
      </w:r>
      <w:r w:rsidRPr="001640D6">
        <w:rPr>
          <w:i/>
          <w:kern w:val="2"/>
          <w:sz w:val="20"/>
          <w:szCs w:val="18"/>
        </w:rPr>
        <w:t>Agape and Eros</w:t>
      </w:r>
      <w:r w:rsidRPr="001640D6">
        <w:rPr>
          <w:kern w:val="2"/>
          <w:sz w:val="20"/>
          <w:szCs w:val="18"/>
        </w:rPr>
        <w:t>. Philadelphia: Westminster, 1953. 81-91.)</w:t>
      </w:r>
      <w:r>
        <w:rPr>
          <w:kern w:val="2"/>
        </w:rPr>
        <w:t xml:space="preserve"> (Hultgren 43</w:t>
      </w:r>
      <w:r w:rsidR="009432A2" w:rsidRPr="00184C50">
        <w:rPr>
          <w:kern w:val="2"/>
        </w:rPr>
        <w:t xml:space="preserve"> n </w:t>
      </w:r>
      <w:r>
        <w:rPr>
          <w:kern w:val="2"/>
        </w:rPr>
        <w:t>41)</w:t>
      </w:r>
    </w:p>
    <w:p w14:paraId="02C78074" w14:textId="77777777" w:rsidR="00E076A1" w:rsidRDefault="00E076A1" w:rsidP="00274AA2">
      <w:pPr>
        <w:numPr>
          <w:ilvl w:val="2"/>
          <w:numId w:val="66"/>
        </w:numPr>
        <w:rPr>
          <w:kern w:val="2"/>
        </w:rPr>
      </w:pPr>
      <w:r>
        <w:rPr>
          <w:kern w:val="2"/>
        </w:rPr>
        <w:t>“</w:t>
      </w:r>
      <w:r w:rsidRPr="00BF1214">
        <w:rPr>
          <w:kern w:val="2"/>
        </w:rPr>
        <w:t>We either “take what belongs to us and go”—a way of living that cuts us off from true fellowship with God and others—or we receive from God what he has so graciously chosen to give.</w:t>
      </w:r>
      <w:r>
        <w:rPr>
          <w:kern w:val="2"/>
        </w:rPr>
        <w:t>” (Hultgren 42)</w:t>
      </w:r>
    </w:p>
    <w:p w14:paraId="3A97856F" w14:textId="77777777" w:rsidR="00E076A1" w:rsidRDefault="00E076A1" w:rsidP="00274AA2">
      <w:pPr>
        <w:numPr>
          <w:ilvl w:val="1"/>
          <w:numId w:val="66"/>
        </w:numPr>
        <w:rPr>
          <w:kern w:val="2"/>
        </w:rPr>
      </w:pPr>
      <w:r>
        <w:rPr>
          <w:kern w:val="2"/>
        </w:rPr>
        <w:t>“</w:t>
      </w:r>
      <w:r w:rsidRPr="00BF1214">
        <w:rPr>
          <w:kern w:val="2"/>
        </w:rPr>
        <w:t>The church at worship does not first of all celebrate what its people do for God, but celebrates God and what God has done for them.</w:t>
      </w:r>
      <w:r>
        <w:rPr>
          <w:kern w:val="2"/>
        </w:rPr>
        <w:t>” (Hultgren 42)</w:t>
      </w:r>
    </w:p>
    <w:p w14:paraId="61E6BC01" w14:textId="7C4EBA41" w:rsidR="00E076A1" w:rsidRDefault="00E076A1">
      <w:r>
        <w:br w:type="page"/>
      </w:r>
    </w:p>
    <w:p w14:paraId="6BC76A8C" w14:textId="77777777" w:rsidR="002478F2" w:rsidRDefault="002478F2" w:rsidP="003D579D">
      <w:pPr>
        <w:pStyle w:val="Heading2"/>
      </w:pPr>
      <w:bookmarkStart w:id="152" w:name="_Toc67265665"/>
      <w:r w:rsidRPr="00F65087">
        <w:lastRenderedPageBreak/>
        <w:t>Leaven</w:t>
      </w:r>
      <w:bookmarkEnd w:id="152"/>
    </w:p>
    <w:p w14:paraId="5C4F642F" w14:textId="77777777" w:rsidR="00381F98" w:rsidRPr="008034D7" w:rsidRDefault="008034D7" w:rsidP="008034D7">
      <w:pPr>
        <w:ind w:firstLine="720"/>
        <w:jc w:val="center"/>
        <w:rPr>
          <w:kern w:val="2"/>
        </w:rPr>
      </w:pPr>
      <w:r>
        <w:rPr>
          <w:kern w:val="2"/>
        </w:rPr>
        <w:t>(Matt</w:t>
      </w:r>
      <w:r w:rsidRPr="00F65087">
        <w:rPr>
          <w:kern w:val="2"/>
        </w:rPr>
        <w:t xml:space="preserve"> 13:33//Luke 13:20-21; </w:t>
      </w:r>
      <w:r w:rsidRPr="00F65087">
        <w:rPr>
          <w:i/>
          <w:kern w:val="2"/>
        </w:rPr>
        <w:t xml:space="preserve">Thomas </w:t>
      </w:r>
      <w:r>
        <w:rPr>
          <w:kern w:val="2"/>
        </w:rPr>
        <w:t>96)</w:t>
      </w:r>
      <w:r w:rsidRPr="008034D7">
        <w:rPr>
          <w:bCs/>
        </w:rPr>
        <w:t xml:space="preserve"> </w:t>
      </w:r>
      <w:r w:rsidRPr="009C728F">
        <w:rPr>
          <w:bCs/>
        </w:rPr>
        <w:t>(&gt; Q)</w:t>
      </w:r>
    </w:p>
    <w:p w14:paraId="6CC34B7E" w14:textId="77777777" w:rsidR="00E076A1" w:rsidRDefault="00E076A1" w:rsidP="00381F98"/>
    <w:p w14:paraId="1B341A9C" w14:textId="77777777" w:rsidR="00E076A1" w:rsidRPr="009C728F" w:rsidRDefault="00E076A1" w:rsidP="00381F98"/>
    <w:p w14:paraId="38ED93A3" w14:textId="77777777" w:rsidR="00381F98" w:rsidRPr="009C728F" w:rsidRDefault="00E076A1" w:rsidP="00274AA2">
      <w:pPr>
        <w:pStyle w:val="ListParagraph"/>
        <w:numPr>
          <w:ilvl w:val="0"/>
          <w:numId w:val="67"/>
        </w:numPr>
      </w:pPr>
      <w:r w:rsidRPr="00E076A1">
        <w:rPr>
          <w:b/>
          <w:bCs/>
        </w:rPr>
        <w:t>text</w:t>
      </w:r>
    </w:p>
    <w:p w14:paraId="0D459A34" w14:textId="77777777" w:rsidR="00381F98" w:rsidRPr="009C728F" w:rsidRDefault="00381F98" w:rsidP="00274AA2">
      <w:pPr>
        <w:pStyle w:val="ListParagraph"/>
        <w:numPr>
          <w:ilvl w:val="1"/>
          <w:numId w:val="67"/>
        </w:numPr>
        <w:rPr>
          <w:snapToGrid/>
          <w:sz w:val="20"/>
        </w:rPr>
      </w:pPr>
      <w:bookmarkStart w:id="153" w:name="_Hlk159938642"/>
      <w:r w:rsidRPr="009C728F">
        <w:rPr>
          <w:snapToGrid/>
          <w:sz w:val="20"/>
          <w:szCs w:val="20"/>
        </w:rPr>
        <w:t>Matt 13:33</w:t>
      </w:r>
      <w:r w:rsidR="00745134" w:rsidRPr="00745134">
        <w:rPr>
          <w:snapToGrid/>
          <w:sz w:val="20"/>
          <w:szCs w:val="20"/>
        </w:rPr>
        <w:t xml:space="preserve">, </w:t>
      </w:r>
      <w:r w:rsidRPr="009C728F">
        <w:rPr>
          <w:snapToGrid/>
          <w:sz w:val="20"/>
          <w:szCs w:val="20"/>
        </w:rPr>
        <w:t>“He told them another parable: “The kingdom of heaven is like yeast that a woman took and mixed in with three measures of flour until all of it was leavened.””</w:t>
      </w:r>
    </w:p>
    <w:p w14:paraId="42396308" w14:textId="77777777" w:rsidR="00381F98" w:rsidRPr="008034D7" w:rsidRDefault="00381F98" w:rsidP="00274AA2">
      <w:pPr>
        <w:pStyle w:val="ListParagraph"/>
        <w:numPr>
          <w:ilvl w:val="1"/>
          <w:numId w:val="67"/>
        </w:numPr>
        <w:rPr>
          <w:snapToGrid/>
          <w:sz w:val="20"/>
        </w:rPr>
      </w:pPr>
      <w:r w:rsidRPr="009C728F">
        <w:rPr>
          <w:snapToGrid/>
          <w:sz w:val="20"/>
          <w:szCs w:val="20"/>
        </w:rPr>
        <w:t>Luke 13:20-21</w:t>
      </w:r>
      <w:r w:rsidR="00745134" w:rsidRPr="00745134">
        <w:rPr>
          <w:snapToGrid/>
          <w:sz w:val="20"/>
          <w:szCs w:val="20"/>
        </w:rPr>
        <w:t xml:space="preserve">, </w:t>
      </w:r>
      <w:r w:rsidRPr="009C728F">
        <w:rPr>
          <w:snapToGrid/>
          <w:sz w:val="20"/>
          <w:szCs w:val="20"/>
        </w:rPr>
        <w:t>“And again he said</w:t>
      </w:r>
      <w:r w:rsidR="00745134" w:rsidRPr="00745134">
        <w:rPr>
          <w:snapToGrid/>
          <w:sz w:val="20"/>
          <w:szCs w:val="20"/>
        </w:rPr>
        <w:t xml:space="preserve">, </w:t>
      </w:r>
      <w:r w:rsidRPr="009C728F">
        <w:rPr>
          <w:snapToGrid/>
          <w:sz w:val="20"/>
          <w:szCs w:val="20"/>
        </w:rPr>
        <w:t xml:space="preserve">“To what shall I compare the kingdom of God? </w:t>
      </w:r>
      <w:r w:rsidRPr="009C728F">
        <w:rPr>
          <w:snapToGrid/>
          <w:sz w:val="20"/>
          <w:szCs w:val="20"/>
          <w:vertAlign w:val="superscript"/>
        </w:rPr>
        <w:t>21</w:t>
      </w:r>
      <w:r w:rsidRPr="009C728F">
        <w:rPr>
          <w:snapToGrid/>
          <w:sz w:val="20"/>
          <w:szCs w:val="20"/>
        </w:rPr>
        <w:t xml:space="preserve"> It is like yeast that a woman took and mixed in with three measures of flour until all of it was leavened.””</w:t>
      </w:r>
    </w:p>
    <w:bookmarkEnd w:id="153"/>
    <w:p w14:paraId="2E98EED7" w14:textId="77777777" w:rsidR="008034D7" w:rsidRPr="009C728F" w:rsidRDefault="008034D7" w:rsidP="00274AA2">
      <w:pPr>
        <w:pStyle w:val="ListParagraph"/>
        <w:numPr>
          <w:ilvl w:val="1"/>
          <w:numId w:val="67"/>
        </w:numPr>
        <w:rPr>
          <w:snapToGrid/>
          <w:sz w:val="20"/>
        </w:rPr>
      </w:pPr>
      <w:r>
        <w:rPr>
          <w:i/>
          <w:kern w:val="2"/>
          <w:sz w:val="20"/>
          <w:szCs w:val="18"/>
        </w:rPr>
        <w:t xml:space="preserve">Gospel of </w:t>
      </w:r>
      <w:r w:rsidRPr="00F1439D">
        <w:rPr>
          <w:i/>
          <w:kern w:val="2"/>
          <w:sz w:val="20"/>
          <w:szCs w:val="18"/>
        </w:rPr>
        <w:t>Thomas</w:t>
      </w:r>
      <w:r w:rsidRPr="00F1439D">
        <w:rPr>
          <w:iCs/>
          <w:kern w:val="2"/>
          <w:sz w:val="20"/>
          <w:szCs w:val="18"/>
        </w:rPr>
        <w:t xml:space="preserve"> </w:t>
      </w:r>
      <w:r w:rsidRPr="00F1439D">
        <w:rPr>
          <w:kern w:val="2"/>
          <w:sz w:val="20"/>
          <w:szCs w:val="18"/>
        </w:rPr>
        <w:t>96, “</w:t>
      </w:r>
      <w:r w:rsidRPr="00F1439D">
        <w:rPr>
          <w:iCs/>
          <w:kern w:val="2"/>
          <w:sz w:val="20"/>
          <w:szCs w:val="18"/>
        </w:rPr>
        <w:t xml:space="preserve">Jesus said, “The kingdom of the father is like [a certain] woman. She took a little leaven, [concealed] it in some dough, and made it into large loaves. Let him who has ears hear.”” (Qtd. from </w:t>
      </w:r>
      <w:r w:rsidRPr="00F1439D">
        <w:rPr>
          <w:i/>
          <w:kern w:val="2"/>
          <w:sz w:val="20"/>
          <w:szCs w:val="18"/>
        </w:rPr>
        <w:t>Nag Hammadi Library in English</w:t>
      </w:r>
      <w:r>
        <w:rPr>
          <w:iCs/>
          <w:kern w:val="2"/>
          <w:sz w:val="20"/>
          <w:szCs w:val="18"/>
        </w:rPr>
        <w:t xml:space="preserve"> 136 by </w:t>
      </w:r>
      <w:r w:rsidRPr="00F1439D">
        <w:rPr>
          <w:iCs/>
          <w:kern w:val="2"/>
          <w:sz w:val="20"/>
          <w:szCs w:val="18"/>
        </w:rPr>
        <w:t>Hultgren 404)</w:t>
      </w:r>
    </w:p>
    <w:p w14:paraId="3C0F8C24" w14:textId="77777777" w:rsidR="008034D7" w:rsidRPr="008034D7" w:rsidRDefault="008034D7" w:rsidP="008034D7">
      <w:pPr>
        <w:rPr>
          <w:kern w:val="2"/>
        </w:rPr>
      </w:pPr>
    </w:p>
    <w:p w14:paraId="3B801958" w14:textId="77777777" w:rsidR="008034D7" w:rsidRDefault="008034D7" w:rsidP="00274AA2">
      <w:pPr>
        <w:numPr>
          <w:ilvl w:val="0"/>
          <w:numId w:val="67"/>
        </w:numPr>
        <w:rPr>
          <w:kern w:val="2"/>
        </w:rPr>
      </w:pPr>
      <w:r w:rsidRPr="00B3660D">
        <w:rPr>
          <w:b/>
          <w:bCs/>
          <w:kern w:val="2"/>
        </w:rPr>
        <w:t>introduction</w:t>
      </w:r>
    </w:p>
    <w:p w14:paraId="3C591DC2" w14:textId="77777777" w:rsidR="008034D7" w:rsidRDefault="008034D7" w:rsidP="00274AA2">
      <w:pPr>
        <w:numPr>
          <w:ilvl w:val="1"/>
          <w:numId w:val="67"/>
        </w:numPr>
        <w:rPr>
          <w:kern w:val="2"/>
        </w:rPr>
      </w:pPr>
      <w:r>
        <w:rPr>
          <w:kern w:val="2"/>
        </w:rPr>
        <w:t>source criticism</w:t>
      </w:r>
    </w:p>
    <w:p w14:paraId="41D77EAF" w14:textId="77777777" w:rsidR="008034D7" w:rsidRDefault="008034D7" w:rsidP="00274AA2">
      <w:pPr>
        <w:numPr>
          <w:ilvl w:val="2"/>
          <w:numId w:val="67"/>
        </w:numPr>
        <w:rPr>
          <w:kern w:val="2"/>
        </w:rPr>
      </w:pPr>
      <w:r>
        <w:rPr>
          <w:kern w:val="2"/>
        </w:rPr>
        <w:t xml:space="preserve">“. . . </w:t>
      </w:r>
      <w:r w:rsidRPr="00F65087">
        <w:rPr>
          <w:kern w:val="2"/>
        </w:rPr>
        <w:t xml:space="preserve">the parable itself is identical in wording </w:t>
      </w:r>
      <w:r>
        <w:rPr>
          <w:kern w:val="2"/>
        </w:rPr>
        <w:t>. . .” (Hultgren 404)</w:t>
      </w:r>
    </w:p>
    <w:p w14:paraId="0323C5F0" w14:textId="77777777" w:rsidR="008034D7" w:rsidRDefault="008034D7" w:rsidP="00274AA2">
      <w:pPr>
        <w:numPr>
          <w:ilvl w:val="2"/>
          <w:numId w:val="67"/>
        </w:numPr>
        <w:rPr>
          <w:kern w:val="2"/>
        </w:rPr>
      </w:pPr>
      <w:r>
        <w:rPr>
          <w:kern w:val="2"/>
        </w:rPr>
        <w:t>Most think Matthew and Luke got the parable from Q. (Hultgren 404)</w:t>
      </w:r>
    </w:p>
    <w:p w14:paraId="0E6D2ACF" w14:textId="77777777" w:rsidR="008034D7" w:rsidRPr="00F1439D" w:rsidRDefault="008034D7" w:rsidP="00274AA2">
      <w:pPr>
        <w:numPr>
          <w:ilvl w:val="2"/>
          <w:numId w:val="67"/>
        </w:numPr>
        <w:rPr>
          <w:kern w:val="2"/>
        </w:rPr>
      </w:pPr>
      <w:r>
        <w:rPr>
          <w:kern w:val="2"/>
        </w:rPr>
        <w:t xml:space="preserve">Most think </w:t>
      </w:r>
      <w:r w:rsidRPr="00F65087">
        <w:rPr>
          <w:kern w:val="2"/>
        </w:rPr>
        <w:t xml:space="preserve">mustard seed and leaven </w:t>
      </w:r>
      <w:r>
        <w:rPr>
          <w:kern w:val="2"/>
        </w:rPr>
        <w:t xml:space="preserve">were </w:t>
      </w:r>
      <w:r w:rsidRPr="00F65087">
        <w:rPr>
          <w:kern w:val="2"/>
        </w:rPr>
        <w:t xml:space="preserve">already together in </w:t>
      </w:r>
      <w:r>
        <w:rPr>
          <w:kern w:val="2"/>
        </w:rPr>
        <w:t>Q</w:t>
      </w:r>
      <w:r w:rsidRPr="00F65087">
        <w:rPr>
          <w:kern w:val="2"/>
        </w:rPr>
        <w:t>.</w:t>
      </w:r>
      <w:r>
        <w:rPr>
          <w:kern w:val="2"/>
        </w:rPr>
        <w:t xml:space="preserve"> (Hultgren 404)</w:t>
      </w:r>
    </w:p>
    <w:p w14:paraId="0D0FF789" w14:textId="77777777" w:rsidR="008034D7" w:rsidRDefault="008034D7" w:rsidP="00274AA2">
      <w:pPr>
        <w:numPr>
          <w:ilvl w:val="2"/>
          <w:numId w:val="67"/>
        </w:numPr>
        <w:rPr>
          <w:kern w:val="2"/>
        </w:rPr>
      </w:pPr>
      <w:r w:rsidRPr="00F65087">
        <w:rPr>
          <w:kern w:val="2"/>
        </w:rPr>
        <w:t xml:space="preserve">The parable </w:t>
      </w:r>
      <w:r>
        <w:rPr>
          <w:kern w:val="2"/>
        </w:rPr>
        <w:t>follows</w:t>
      </w:r>
      <w:r w:rsidRPr="00F65087">
        <w:rPr>
          <w:kern w:val="2"/>
        </w:rPr>
        <w:t xml:space="preserve"> mustard seed (Matt 13:31-32//Mark 4:30-32//Luke 13:18-19), </w:t>
      </w:r>
      <w:r>
        <w:rPr>
          <w:kern w:val="2"/>
        </w:rPr>
        <w:t>“</w:t>
      </w:r>
      <w:r w:rsidRPr="00F65087">
        <w:rPr>
          <w:kern w:val="2"/>
        </w:rPr>
        <w:t>which existed in both Mark and Q.</w:t>
      </w:r>
      <w:r>
        <w:rPr>
          <w:kern w:val="2"/>
        </w:rPr>
        <w:t>” (Hultgren 405)</w:t>
      </w:r>
    </w:p>
    <w:p w14:paraId="3897ECF4" w14:textId="77777777" w:rsidR="008034D7" w:rsidRDefault="008034D7" w:rsidP="00274AA2">
      <w:pPr>
        <w:numPr>
          <w:ilvl w:val="2"/>
          <w:numId w:val="67"/>
        </w:numPr>
        <w:rPr>
          <w:kern w:val="2"/>
        </w:rPr>
      </w:pPr>
      <w:r>
        <w:rPr>
          <w:kern w:val="2"/>
        </w:rPr>
        <w:t>“</w:t>
      </w:r>
      <w:r w:rsidRPr="00F65087">
        <w:rPr>
          <w:kern w:val="2"/>
        </w:rPr>
        <w:t>The two parables can be considered twin parables, and they can also be designated “parables of growth.”</w:t>
      </w:r>
      <w:r>
        <w:rPr>
          <w:kern w:val="2"/>
        </w:rPr>
        <w:t>” (Hultgren 405)</w:t>
      </w:r>
    </w:p>
    <w:p w14:paraId="376A3099" w14:textId="58D97340" w:rsidR="008034D7" w:rsidRPr="006016BE" w:rsidRDefault="008034D7" w:rsidP="00274AA2">
      <w:pPr>
        <w:numPr>
          <w:ilvl w:val="2"/>
          <w:numId w:val="67"/>
        </w:numPr>
        <w:rPr>
          <w:kern w:val="2"/>
          <w:sz w:val="20"/>
          <w:szCs w:val="18"/>
        </w:rPr>
      </w:pPr>
      <w:r w:rsidRPr="005027F2">
        <w:rPr>
          <w:kern w:val="2"/>
          <w:sz w:val="20"/>
          <w:szCs w:val="18"/>
        </w:rPr>
        <w:t xml:space="preserve">Brown 119; Davies and Allison </w:t>
      </w:r>
      <w:r w:rsidR="00494587" w:rsidRPr="00F64F6E">
        <w:rPr>
          <w:kern w:val="2"/>
          <w:sz w:val="20"/>
          <w:szCs w:val="18"/>
        </w:rPr>
        <w:t>2</w:t>
      </w:r>
      <w:r w:rsidR="00494587">
        <w:rPr>
          <w:kern w:val="2"/>
          <w:sz w:val="20"/>
          <w:szCs w:val="18"/>
        </w:rPr>
        <w:t>.</w:t>
      </w:r>
      <w:r w:rsidRPr="005027F2">
        <w:rPr>
          <w:kern w:val="2"/>
          <w:sz w:val="20"/>
          <w:szCs w:val="18"/>
        </w:rPr>
        <w:t xml:space="preserve">421; Fitzmyer 1019; Manson </w:t>
      </w:r>
      <w:r w:rsidRPr="005027F2">
        <w:rPr>
          <w:i/>
          <w:kern w:val="2"/>
          <w:sz w:val="20"/>
          <w:szCs w:val="18"/>
        </w:rPr>
        <w:t>Sayings</w:t>
      </w:r>
      <w:r w:rsidRPr="005027F2">
        <w:rPr>
          <w:kern w:val="2"/>
          <w:sz w:val="20"/>
          <w:szCs w:val="18"/>
        </w:rPr>
        <w:t xml:space="preserve"> 123; Polag 25, 68; Streeter 264, 291. Cotter </w:t>
      </w:r>
      <w:r>
        <w:rPr>
          <w:kern w:val="2"/>
          <w:sz w:val="20"/>
          <w:szCs w:val="18"/>
        </w:rPr>
        <w:t>38-51.</w:t>
      </w:r>
    </w:p>
    <w:p w14:paraId="7FD71CE5" w14:textId="77777777" w:rsidR="008034D7" w:rsidRPr="00F96B6A" w:rsidRDefault="008034D7" w:rsidP="00274AA2">
      <w:pPr>
        <w:numPr>
          <w:ilvl w:val="1"/>
          <w:numId w:val="67"/>
        </w:numPr>
        <w:rPr>
          <w:kern w:val="2"/>
        </w:rPr>
      </w:pPr>
      <w:r>
        <w:rPr>
          <w:kern w:val="2"/>
        </w:rPr>
        <w:t>form criticism</w:t>
      </w:r>
    </w:p>
    <w:p w14:paraId="7A7C69AF" w14:textId="77777777" w:rsidR="008034D7" w:rsidRDefault="008034D7" w:rsidP="00274AA2">
      <w:pPr>
        <w:numPr>
          <w:ilvl w:val="2"/>
          <w:numId w:val="67"/>
        </w:numPr>
        <w:rPr>
          <w:kern w:val="2"/>
        </w:rPr>
      </w:pPr>
      <w:r>
        <w:rPr>
          <w:kern w:val="2"/>
        </w:rPr>
        <w:t>Some say leaven is a parable proper.</w:t>
      </w:r>
    </w:p>
    <w:p w14:paraId="11EF5F61" w14:textId="229E6DCE" w:rsidR="008034D7" w:rsidRPr="008C51D8" w:rsidRDefault="008034D7" w:rsidP="00274AA2">
      <w:pPr>
        <w:numPr>
          <w:ilvl w:val="3"/>
          <w:numId w:val="67"/>
        </w:numPr>
        <w:rPr>
          <w:kern w:val="2"/>
          <w:sz w:val="20"/>
          <w:szCs w:val="18"/>
        </w:rPr>
      </w:pPr>
      <w:r w:rsidRPr="007B71D3">
        <w:rPr>
          <w:kern w:val="2"/>
          <w:sz w:val="20"/>
          <w:szCs w:val="18"/>
        </w:rPr>
        <w:t xml:space="preserve">Dodd 6; Jülicher </w:t>
      </w:r>
      <w:r w:rsidR="00494587" w:rsidRPr="00F64F6E">
        <w:rPr>
          <w:kern w:val="2"/>
          <w:sz w:val="20"/>
          <w:szCs w:val="18"/>
        </w:rPr>
        <w:t>2</w:t>
      </w:r>
      <w:r w:rsidR="00494587">
        <w:rPr>
          <w:kern w:val="2"/>
          <w:sz w:val="20"/>
          <w:szCs w:val="18"/>
        </w:rPr>
        <w:t>.</w:t>
      </w:r>
      <w:r w:rsidRPr="007B71D3">
        <w:rPr>
          <w:kern w:val="2"/>
          <w:sz w:val="20"/>
          <w:szCs w:val="18"/>
        </w:rPr>
        <w:t>569-81</w:t>
      </w:r>
      <w:r>
        <w:rPr>
          <w:kern w:val="2"/>
          <w:sz w:val="20"/>
          <w:szCs w:val="18"/>
        </w:rPr>
        <w:t xml:space="preserve"> (</w:t>
      </w:r>
      <w:r w:rsidRPr="008C51D8">
        <w:rPr>
          <w:i/>
          <w:kern w:val="2"/>
          <w:sz w:val="20"/>
          <w:szCs w:val="18"/>
        </w:rPr>
        <w:t>Parabel</w:t>
      </w:r>
      <w:r>
        <w:rPr>
          <w:kern w:val="2"/>
          <w:sz w:val="20"/>
          <w:szCs w:val="18"/>
        </w:rPr>
        <w:t>).</w:t>
      </w:r>
    </w:p>
    <w:p w14:paraId="272AC902" w14:textId="77777777" w:rsidR="008034D7" w:rsidRDefault="008034D7" w:rsidP="00274AA2">
      <w:pPr>
        <w:numPr>
          <w:ilvl w:val="2"/>
          <w:numId w:val="67"/>
        </w:numPr>
        <w:rPr>
          <w:kern w:val="2"/>
        </w:rPr>
      </w:pPr>
      <w:r>
        <w:rPr>
          <w:kern w:val="2"/>
        </w:rPr>
        <w:t>Some say leaven is a similitude.</w:t>
      </w:r>
    </w:p>
    <w:p w14:paraId="2F6E111E" w14:textId="77777777" w:rsidR="008034D7" w:rsidRPr="00F96B6A" w:rsidRDefault="008034D7" w:rsidP="00274AA2">
      <w:pPr>
        <w:numPr>
          <w:ilvl w:val="3"/>
          <w:numId w:val="67"/>
        </w:numPr>
        <w:rPr>
          <w:kern w:val="2"/>
          <w:sz w:val="20"/>
          <w:szCs w:val="18"/>
        </w:rPr>
      </w:pPr>
      <w:r w:rsidRPr="007B71D3">
        <w:rPr>
          <w:kern w:val="2"/>
          <w:sz w:val="20"/>
          <w:szCs w:val="18"/>
        </w:rPr>
        <w:t xml:space="preserve">Bultmann 172; Kingsbury 85, 87; Lambrecht </w:t>
      </w:r>
      <w:r w:rsidRPr="007B71D3">
        <w:rPr>
          <w:i/>
          <w:kern w:val="2"/>
          <w:sz w:val="20"/>
          <w:szCs w:val="18"/>
        </w:rPr>
        <w:t>Treasure</w:t>
      </w:r>
      <w:r w:rsidRPr="007B71D3">
        <w:rPr>
          <w:kern w:val="2"/>
          <w:sz w:val="20"/>
          <w:szCs w:val="18"/>
        </w:rPr>
        <w:t xml:space="preserve"> 166; Linnemann 3; Stein 19</w:t>
      </w:r>
      <w:r>
        <w:rPr>
          <w:kern w:val="2"/>
          <w:sz w:val="20"/>
          <w:szCs w:val="18"/>
        </w:rPr>
        <w:t>.</w:t>
      </w:r>
    </w:p>
    <w:p w14:paraId="2C937900" w14:textId="77777777" w:rsidR="008034D7" w:rsidRDefault="008034D7" w:rsidP="00274AA2">
      <w:pPr>
        <w:numPr>
          <w:ilvl w:val="3"/>
          <w:numId w:val="67"/>
        </w:numPr>
        <w:rPr>
          <w:kern w:val="2"/>
        </w:rPr>
      </w:pPr>
      <w:r w:rsidRPr="00F65087">
        <w:rPr>
          <w:kern w:val="2"/>
        </w:rPr>
        <w:t xml:space="preserve">It </w:t>
      </w:r>
      <w:r>
        <w:rPr>
          <w:kern w:val="2"/>
        </w:rPr>
        <w:t>“</w:t>
      </w:r>
      <w:r w:rsidRPr="00F65087">
        <w:rPr>
          <w:kern w:val="2"/>
        </w:rPr>
        <w:t>illustrates the kingdom from something typical</w:t>
      </w:r>
      <w:r>
        <w:rPr>
          <w:kern w:val="2"/>
        </w:rPr>
        <w:t>—</w:t>
      </w:r>
      <w:r w:rsidRPr="00F65087">
        <w:rPr>
          <w:kern w:val="2"/>
        </w:rPr>
        <w:t>in a timeless way</w:t>
      </w:r>
      <w:r>
        <w:rPr>
          <w:kern w:val="2"/>
        </w:rPr>
        <w:t xml:space="preserve"> . . .” (Hultgren 405)</w:t>
      </w:r>
    </w:p>
    <w:p w14:paraId="2CD42451" w14:textId="522934D7" w:rsidR="00EC65E3" w:rsidRDefault="00EC65E3" w:rsidP="00274AA2">
      <w:pPr>
        <w:numPr>
          <w:ilvl w:val="3"/>
          <w:numId w:val="67"/>
        </w:numPr>
        <w:rPr>
          <w:kern w:val="2"/>
        </w:rPr>
      </w:pPr>
      <w:r w:rsidRPr="009C728F">
        <w:rPr>
          <w:snapToGrid/>
        </w:rPr>
        <w:t>Hunter calls it a similitude. (Hunter</w:t>
      </w:r>
      <w:r>
        <w:rPr>
          <w:snapToGrid/>
        </w:rPr>
        <w:t xml:space="preserve"> </w:t>
      </w:r>
      <w:r w:rsidRPr="009C728F">
        <w:rPr>
          <w:i/>
          <w:iCs/>
          <w:snapToGrid/>
        </w:rPr>
        <w:t>Interpreting</w:t>
      </w:r>
      <w:r w:rsidRPr="009C728F">
        <w:rPr>
          <w:snapToGrid/>
        </w:rPr>
        <w:t xml:space="preserve"> 9)</w:t>
      </w:r>
    </w:p>
    <w:p w14:paraId="3095CB52" w14:textId="408797B7" w:rsidR="008034D7" w:rsidRDefault="008034D7" w:rsidP="00274AA2">
      <w:pPr>
        <w:numPr>
          <w:ilvl w:val="3"/>
          <w:numId w:val="67"/>
        </w:numPr>
        <w:rPr>
          <w:kern w:val="2"/>
        </w:rPr>
      </w:pPr>
      <w:r>
        <w:rPr>
          <w:kern w:val="2"/>
        </w:rPr>
        <w:t>It “</w:t>
      </w:r>
      <w:r w:rsidRPr="00F65087">
        <w:rPr>
          <w:kern w:val="2"/>
        </w:rPr>
        <w:t>lacks a narrat</w:t>
      </w:r>
      <w:r>
        <w:rPr>
          <w:kern w:val="2"/>
        </w:rPr>
        <w:t>ive set it past time.” (Hultgren 405)</w:t>
      </w:r>
    </w:p>
    <w:p w14:paraId="7DA5C5DA" w14:textId="77777777" w:rsidR="008034D7" w:rsidRPr="008C51D8" w:rsidRDefault="008034D7" w:rsidP="00274AA2">
      <w:pPr>
        <w:numPr>
          <w:ilvl w:val="2"/>
          <w:numId w:val="67"/>
        </w:numPr>
        <w:rPr>
          <w:kern w:val="2"/>
        </w:rPr>
      </w:pPr>
      <w:r>
        <w:rPr>
          <w:kern w:val="2"/>
        </w:rPr>
        <w:t>“</w:t>
      </w:r>
      <w:r w:rsidRPr="00F65087">
        <w:rPr>
          <w:kern w:val="2"/>
        </w:rPr>
        <w:t>In neither version is there an application</w:t>
      </w:r>
      <w:r>
        <w:rPr>
          <w:kern w:val="2"/>
        </w:rPr>
        <w:t xml:space="preserve"> . . .” (Hultgren 405)</w:t>
      </w:r>
    </w:p>
    <w:p w14:paraId="5BA43DD2" w14:textId="4DAB5278" w:rsidR="008034D7" w:rsidRPr="009C728F" w:rsidRDefault="008034D7" w:rsidP="00274AA2">
      <w:pPr>
        <w:pStyle w:val="ListParagraph"/>
        <w:numPr>
          <w:ilvl w:val="2"/>
          <w:numId w:val="67"/>
        </w:numPr>
        <w:rPr>
          <w:snapToGrid/>
        </w:rPr>
      </w:pPr>
      <w:r>
        <w:t>Conclusion</w:t>
      </w:r>
      <w:r w:rsidRPr="009C728F">
        <w:rPr>
          <w:snapToGrid/>
        </w:rPr>
        <w:t>: similitude (</w:t>
      </w:r>
      <w:bookmarkStart w:id="154" w:name="_Hlk514079642"/>
      <w:r w:rsidRPr="009C728F">
        <w:rPr>
          <w:snapToGrid/>
        </w:rPr>
        <w:t>past tense; but short; typical situation</w:t>
      </w:r>
      <w:bookmarkEnd w:id="154"/>
      <w:r w:rsidRPr="009C728F">
        <w:rPr>
          <w:snapToGrid/>
        </w:rPr>
        <w:t>).</w:t>
      </w:r>
    </w:p>
    <w:p w14:paraId="46E4846B" w14:textId="77777777" w:rsidR="008034D7" w:rsidRDefault="008034D7" w:rsidP="00274AA2">
      <w:pPr>
        <w:numPr>
          <w:ilvl w:val="1"/>
          <w:numId w:val="67"/>
        </w:numPr>
        <w:rPr>
          <w:kern w:val="2"/>
        </w:rPr>
      </w:pPr>
      <w:r>
        <w:rPr>
          <w:kern w:val="2"/>
        </w:rPr>
        <w:t>“</w:t>
      </w:r>
      <w:r w:rsidRPr="00F65087">
        <w:rPr>
          <w:kern w:val="2"/>
        </w:rPr>
        <w:t>The two parables c</w:t>
      </w:r>
      <w:r>
        <w:rPr>
          <w:kern w:val="2"/>
        </w:rPr>
        <w:t>an be considered twin parables . . .” (Hultgren 405)</w:t>
      </w:r>
    </w:p>
    <w:p w14:paraId="47B8E2A0" w14:textId="77777777" w:rsidR="008034D7" w:rsidRDefault="008034D7" w:rsidP="00274AA2">
      <w:pPr>
        <w:numPr>
          <w:ilvl w:val="1"/>
          <w:numId w:val="67"/>
        </w:numPr>
        <w:rPr>
          <w:kern w:val="2"/>
        </w:rPr>
      </w:pPr>
      <w:r w:rsidRPr="00F65087">
        <w:rPr>
          <w:kern w:val="2"/>
        </w:rPr>
        <w:t xml:space="preserve">The two parables </w:t>
      </w:r>
      <w:r>
        <w:rPr>
          <w:kern w:val="2"/>
        </w:rPr>
        <w:t xml:space="preserve">are </w:t>
      </w:r>
      <w:r w:rsidRPr="00F65087">
        <w:rPr>
          <w:kern w:val="2"/>
        </w:rPr>
        <w:t>“parables of growth.”</w:t>
      </w:r>
      <w:r>
        <w:rPr>
          <w:kern w:val="2"/>
        </w:rPr>
        <w:t xml:space="preserve"> (Hultgren 405)</w:t>
      </w:r>
    </w:p>
    <w:p w14:paraId="1ADAE13B" w14:textId="77777777" w:rsidR="008034D7" w:rsidRPr="006104AB" w:rsidRDefault="008034D7" w:rsidP="00274AA2">
      <w:pPr>
        <w:numPr>
          <w:ilvl w:val="1"/>
          <w:numId w:val="67"/>
        </w:numPr>
        <w:rPr>
          <w:kern w:val="2"/>
        </w:rPr>
      </w:pPr>
      <w:r w:rsidRPr="00F65087">
        <w:rPr>
          <w:i/>
          <w:kern w:val="2"/>
        </w:rPr>
        <w:t>Thomas</w:t>
      </w:r>
      <w:r w:rsidRPr="00052A20">
        <w:rPr>
          <w:iCs/>
          <w:kern w:val="2"/>
        </w:rPr>
        <w:t xml:space="preserve"> </w:t>
      </w:r>
      <w:r w:rsidRPr="00F65087">
        <w:rPr>
          <w:kern w:val="2"/>
        </w:rPr>
        <w:t>96</w:t>
      </w:r>
    </w:p>
    <w:p w14:paraId="59FF4463" w14:textId="77777777" w:rsidR="008034D7" w:rsidRDefault="008034D7" w:rsidP="00274AA2">
      <w:pPr>
        <w:numPr>
          <w:ilvl w:val="2"/>
          <w:numId w:val="67"/>
        </w:numPr>
        <w:rPr>
          <w:kern w:val="2"/>
        </w:rPr>
      </w:pPr>
      <w:r>
        <w:rPr>
          <w:kern w:val="2"/>
        </w:rPr>
        <w:t>differences</w:t>
      </w:r>
    </w:p>
    <w:p w14:paraId="30EF6D65" w14:textId="77777777" w:rsidR="008034D7" w:rsidRDefault="008034D7" w:rsidP="00274AA2">
      <w:pPr>
        <w:numPr>
          <w:ilvl w:val="3"/>
          <w:numId w:val="67"/>
        </w:numPr>
        <w:rPr>
          <w:kern w:val="2"/>
        </w:rPr>
      </w:pPr>
      <w:r>
        <w:rPr>
          <w:kern w:val="2"/>
        </w:rPr>
        <w:t>“. . .</w:t>
      </w:r>
      <w:r w:rsidRPr="00F65087">
        <w:rPr>
          <w:kern w:val="2"/>
        </w:rPr>
        <w:t xml:space="preserve"> the subject of the sen</w:t>
      </w:r>
      <w:r>
        <w:rPr>
          <w:kern w:val="2"/>
        </w:rPr>
        <w:t>tence is a woman, not leaven . . .” (Hultgren 404)</w:t>
      </w:r>
    </w:p>
    <w:p w14:paraId="6C4496F4" w14:textId="77777777" w:rsidR="008034D7" w:rsidRDefault="008034D7" w:rsidP="00274AA2">
      <w:pPr>
        <w:numPr>
          <w:ilvl w:val="3"/>
          <w:numId w:val="67"/>
        </w:numPr>
        <w:rPr>
          <w:kern w:val="2"/>
        </w:rPr>
      </w:pPr>
      <w:r>
        <w:rPr>
          <w:kern w:val="2"/>
        </w:rPr>
        <w:t xml:space="preserve">“. . . </w:t>
      </w:r>
      <w:r w:rsidRPr="00F65087">
        <w:rPr>
          <w:kern w:val="2"/>
        </w:rPr>
        <w:t>the outcome is the yield of large loaves of bread, not the leavening of the flour itself.</w:t>
      </w:r>
      <w:r>
        <w:rPr>
          <w:kern w:val="2"/>
        </w:rPr>
        <w:t xml:space="preserve"> . . .” (Hultgren 404)</w:t>
      </w:r>
    </w:p>
    <w:p w14:paraId="1E5FF1A0" w14:textId="77777777" w:rsidR="008034D7" w:rsidRDefault="008034D7" w:rsidP="00274AA2">
      <w:pPr>
        <w:numPr>
          <w:ilvl w:val="3"/>
          <w:numId w:val="67"/>
        </w:numPr>
        <w:rPr>
          <w:kern w:val="2"/>
        </w:rPr>
      </w:pPr>
      <w:r>
        <w:rPr>
          <w:kern w:val="2"/>
        </w:rPr>
        <w:t>And “</w:t>
      </w:r>
      <w:r w:rsidRPr="00F65087">
        <w:rPr>
          <w:kern w:val="2"/>
        </w:rPr>
        <w:t>the three measures are not mentioned.</w:t>
      </w:r>
      <w:r>
        <w:rPr>
          <w:kern w:val="2"/>
        </w:rPr>
        <w:t>” (Hultgren 404)</w:t>
      </w:r>
    </w:p>
    <w:p w14:paraId="61C538A7" w14:textId="77777777" w:rsidR="008034D7" w:rsidRDefault="008034D7" w:rsidP="00274AA2">
      <w:pPr>
        <w:numPr>
          <w:ilvl w:val="3"/>
          <w:numId w:val="67"/>
        </w:numPr>
        <w:rPr>
          <w:kern w:val="2"/>
        </w:rPr>
      </w:pPr>
      <w:r w:rsidRPr="00F65087">
        <w:rPr>
          <w:kern w:val="2"/>
        </w:rPr>
        <w:t xml:space="preserve">The </w:t>
      </w:r>
      <w:r>
        <w:rPr>
          <w:kern w:val="2"/>
        </w:rPr>
        <w:t>s</w:t>
      </w:r>
      <w:r w:rsidRPr="00F65087">
        <w:rPr>
          <w:kern w:val="2"/>
        </w:rPr>
        <w:t xml:space="preserve">ynoptic </w:t>
      </w:r>
      <w:r>
        <w:rPr>
          <w:kern w:val="2"/>
        </w:rPr>
        <w:t>“</w:t>
      </w:r>
      <w:r w:rsidRPr="00F65087">
        <w:rPr>
          <w:kern w:val="2"/>
        </w:rPr>
        <w:t xml:space="preserve">versions emphasize the hidden power of the leaven, </w:t>
      </w:r>
      <w:r>
        <w:rPr>
          <w:kern w:val="2"/>
        </w:rPr>
        <w:t xml:space="preserve">[but] </w:t>
      </w:r>
      <w:r w:rsidRPr="00F65087">
        <w:rPr>
          <w:kern w:val="2"/>
        </w:rPr>
        <w:t xml:space="preserve">the </w:t>
      </w:r>
      <w:r w:rsidRPr="00F65087">
        <w:rPr>
          <w:i/>
          <w:kern w:val="2"/>
        </w:rPr>
        <w:t>Thomas</w:t>
      </w:r>
      <w:r w:rsidRPr="00E00709">
        <w:rPr>
          <w:iCs/>
          <w:kern w:val="2"/>
        </w:rPr>
        <w:t xml:space="preserve"> </w:t>
      </w:r>
      <w:r w:rsidRPr="00F65087">
        <w:rPr>
          <w:kern w:val="2"/>
        </w:rPr>
        <w:t>version highlights the woman’s ability to use the leaven.</w:t>
      </w:r>
      <w:r>
        <w:rPr>
          <w:kern w:val="2"/>
        </w:rPr>
        <w:t xml:space="preserve">” </w:t>
      </w:r>
      <w:r w:rsidRPr="00DD4E2C">
        <w:rPr>
          <w:kern w:val="2"/>
          <w:sz w:val="20"/>
          <w:szCs w:val="18"/>
        </w:rPr>
        <w:t xml:space="preserve">(Fleddermann </w:t>
      </w:r>
      <w:r w:rsidRPr="00DD4E2C">
        <w:rPr>
          <w:kern w:val="2"/>
          <w:sz w:val="20"/>
          <w:szCs w:val="18"/>
        </w:rPr>
        <w:lastRenderedPageBreak/>
        <w:t>236)</w:t>
      </w:r>
      <w:r>
        <w:rPr>
          <w:kern w:val="2"/>
        </w:rPr>
        <w:t xml:space="preserve"> (Hultgren 404)</w:t>
      </w:r>
    </w:p>
    <w:p w14:paraId="661B3AFA" w14:textId="77777777" w:rsidR="008034D7" w:rsidRDefault="008034D7" w:rsidP="00274AA2">
      <w:pPr>
        <w:numPr>
          <w:ilvl w:val="2"/>
          <w:numId w:val="67"/>
        </w:numPr>
        <w:rPr>
          <w:kern w:val="2"/>
        </w:rPr>
      </w:pPr>
      <w:r>
        <w:rPr>
          <w:kern w:val="2"/>
        </w:rPr>
        <w:t>source criticism</w:t>
      </w:r>
    </w:p>
    <w:p w14:paraId="3DB280A2" w14:textId="77777777" w:rsidR="008034D7" w:rsidRDefault="008034D7" w:rsidP="00274AA2">
      <w:pPr>
        <w:numPr>
          <w:ilvl w:val="3"/>
          <w:numId w:val="67"/>
        </w:numPr>
        <w:rPr>
          <w:kern w:val="2"/>
        </w:rPr>
      </w:pPr>
      <w:r w:rsidRPr="00F65087">
        <w:rPr>
          <w:kern w:val="2"/>
        </w:rPr>
        <w:t xml:space="preserve">Some </w:t>
      </w:r>
      <w:r>
        <w:rPr>
          <w:kern w:val="2"/>
        </w:rPr>
        <w:t>say it</w:t>
      </w:r>
      <w:r w:rsidRPr="00F65087">
        <w:rPr>
          <w:kern w:val="2"/>
        </w:rPr>
        <w:t xml:space="preserve">s </w:t>
      </w:r>
      <w:r>
        <w:rPr>
          <w:kern w:val="2"/>
        </w:rPr>
        <w:t>source was</w:t>
      </w:r>
      <w:r w:rsidRPr="00F65087">
        <w:rPr>
          <w:kern w:val="2"/>
        </w:rPr>
        <w:t xml:space="preserve"> </w:t>
      </w:r>
      <w:r>
        <w:rPr>
          <w:kern w:val="2"/>
        </w:rPr>
        <w:t>“</w:t>
      </w:r>
      <w:r w:rsidRPr="00F65087">
        <w:rPr>
          <w:kern w:val="2"/>
        </w:rPr>
        <w:t>an independent tradition</w:t>
      </w:r>
      <w:r>
        <w:rPr>
          <w:kern w:val="2"/>
        </w:rPr>
        <w:t xml:space="preserve"> . . .” (Hultgren 404)</w:t>
      </w:r>
    </w:p>
    <w:p w14:paraId="03FD8B57" w14:textId="77777777" w:rsidR="008034D7" w:rsidRPr="00BB4EBA" w:rsidRDefault="008034D7" w:rsidP="00274AA2">
      <w:pPr>
        <w:numPr>
          <w:ilvl w:val="4"/>
          <w:numId w:val="67"/>
        </w:numPr>
        <w:rPr>
          <w:kern w:val="2"/>
          <w:sz w:val="20"/>
          <w:szCs w:val="18"/>
        </w:rPr>
      </w:pPr>
      <w:r w:rsidRPr="00BB4EBA">
        <w:rPr>
          <w:kern w:val="2"/>
          <w:sz w:val="20"/>
          <w:szCs w:val="18"/>
        </w:rPr>
        <w:t>Scott 323.</w:t>
      </w:r>
    </w:p>
    <w:p w14:paraId="30D73CD5" w14:textId="77777777" w:rsidR="008034D7" w:rsidRPr="00BB4EBA" w:rsidRDefault="008034D7" w:rsidP="00274AA2">
      <w:pPr>
        <w:numPr>
          <w:ilvl w:val="4"/>
          <w:numId w:val="67"/>
        </w:numPr>
        <w:rPr>
          <w:kern w:val="2"/>
          <w:sz w:val="20"/>
          <w:szCs w:val="18"/>
        </w:rPr>
      </w:pPr>
      <w:r w:rsidRPr="00BB4EBA">
        <w:rPr>
          <w:kern w:val="2"/>
          <w:sz w:val="20"/>
          <w:szCs w:val="18"/>
        </w:rPr>
        <w:t xml:space="preserve">Hedrick, Charles W. </w:t>
      </w:r>
      <w:r w:rsidRPr="00BB4EBA">
        <w:rPr>
          <w:i/>
          <w:kern w:val="2"/>
          <w:sz w:val="20"/>
          <w:szCs w:val="18"/>
        </w:rPr>
        <w:t>Parables as Poetic Fictions</w:t>
      </w:r>
      <w:r w:rsidRPr="00BB4EBA">
        <w:rPr>
          <w:kern w:val="2"/>
          <w:sz w:val="20"/>
          <w:szCs w:val="18"/>
        </w:rPr>
        <w:t xml:space="preserve">: </w:t>
      </w:r>
      <w:r w:rsidRPr="00BB4EBA">
        <w:rPr>
          <w:i/>
          <w:kern w:val="2"/>
          <w:sz w:val="20"/>
          <w:szCs w:val="18"/>
        </w:rPr>
        <w:t>The Creative Voice of Jesus</w:t>
      </w:r>
      <w:r w:rsidRPr="00BB4EBA">
        <w:rPr>
          <w:kern w:val="2"/>
          <w:sz w:val="20"/>
          <w:szCs w:val="18"/>
        </w:rPr>
        <w:t>. Peabody: Hendrickson, 1994. 249-51.</w:t>
      </w:r>
    </w:p>
    <w:p w14:paraId="4C458202" w14:textId="77777777" w:rsidR="008034D7" w:rsidRPr="00BB4EBA" w:rsidRDefault="008034D7" w:rsidP="00274AA2">
      <w:pPr>
        <w:numPr>
          <w:ilvl w:val="4"/>
          <w:numId w:val="67"/>
        </w:numPr>
        <w:rPr>
          <w:kern w:val="2"/>
          <w:sz w:val="20"/>
          <w:szCs w:val="18"/>
        </w:rPr>
      </w:pPr>
      <w:r w:rsidRPr="00BB4EBA">
        <w:rPr>
          <w:kern w:val="2"/>
          <w:sz w:val="20"/>
          <w:szCs w:val="18"/>
        </w:rPr>
        <w:t xml:space="preserve">Patterson, Stephen J. </w:t>
      </w:r>
      <w:r w:rsidRPr="00BB4EBA">
        <w:rPr>
          <w:i/>
          <w:kern w:val="2"/>
          <w:sz w:val="20"/>
          <w:szCs w:val="18"/>
        </w:rPr>
        <w:t>The Gospel of Thomas and Jesus</w:t>
      </w:r>
      <w:r w:rsidRPr="00BB4EBA">
        <w:rPr>
          <w:kern w:val="2"/>
          <w:sz w:val="20"/>
          <w:szCs w:val="18"/>
        </w:rPr>
        <w:t>. Sonoma: Polebridge, 1993. 66-67.</w:t>
      </w:r>
    </w:p>
    <w:p w14:paraId="21995D45" w14:textId="2E0A6386" w:rsidR="008034D7" w:rsidRDefault="008034D7" w:rsidP="00274AA2">
      <w:pPr>
        <w:numPr>
          <w:ilvl w:val="3"/>
          <w:numId w:val="67"/>
        </w:numPr>
        <w:rPr>
          <w:kern w:val="2"/>
        </w:rPr>
      </w:pPr>
      <w:r w:rsidRPr="00F65087">
        <w:rPr>
          <w:kern w:val="2"/>
        </w:rPr>
        <w:t>Waller</w:t>
      </w:r>
      <w:r>
        <w:rPr>
          <w:kern w:val="2"/>
        </w:rPr>
        <w:t xml:space="preserve"> </w:t>
      </w:r>
      <w:r w:rsidRPr="006E1403">
        <w:rPr>
          <w:kern w:val="2"/>
          <w:sz w:val="20"/>
          <w:szCs w:val="18"/>
        </w:rPr>
        <w:t>(99-109)</w:t>
      </w:r>
      <w:r w:rsidRPr="00F65087">
        <w:rPr>
          <w:kern w:val="2"/>
        </w:rPr>
        <w:t xml:space="preserve"> </w:t>
      </w:r>
      <w:r>
        <w:rPr>
          <w:kern w:val="2"/>
        </w:rPr>
        <w:t xml:space="preserve">thinks both </w:t>
      </w:r>
      <w:r w:rsidRPr="00F65087">
        <w:rPr>
          <w:kern w:val="2"/>
        </w:rPr>
        <w:t xml:space="preserve">Mark and </w:t>
      </w:r>
      <w:r w:rsidRPr="00F65087">
        <w:rPr>
          <w:i/>
          <w:kern w:val="2"/>
        </w:rPr>
        <w:t>Thomas</w:t>
      </w:r>
      <w:r>
        <w:rPr>
          <w:kern w:val="2"/>
        </w:rPr>
        <w:t xml:space="preserve"> derive from a</w:t>
      </w:r>
      <w:r w:rsidRPr="00F65087">
        <w:rPr>
          <w:kern w:val="2"/>
        </w:rPr>
        <w:t xml:space="preserve"> </w:t>
      </w:r>
      <w:r>
        <w:rPr>
          <w:kern w:val="2"/>
        </w:rPr>
        <w:t>parable whose focus was “</w:t>
      </w:r>
      <w:r w:rsidRPr="00F65087">
        <w:rPr>
          <w:kern w:val="2"/>
        </w:rPr>
        <w:t>the woman, not the leaven</w:t>
      </w:r>
      <w:r>
        <w:rPr>
          <w:kern w:val="2"/>
        </w:rPr>
        <w:t xml:space="preserve"> . . .” (Hultgren 405 </w:t>
      </w:r>
      <w:r w:rsidR="009432A2" w:rsidRPr="00184C50">
        <w:rPr>
          <w:kern w:val="2"/>
        </w:rPr>
        <w:t xml:space="preserve">n </w:t>
      </w:r>
      <w:r>
        <w:rPr>
          <w:kern w:val="2"/>
        </w:rPr>
        <w:t>6)</w:t>
      </w:r>
    </w:p>
    <w:p w14:paraId="139BF20A" w14:textId="77777777" w:rsidR="008034D7" w:rsidRDefault="008034D7" w:rsidP="00274AA2">
      <w:pPr>
        <w:numPr>
          <w:ilvl w:val="3"/>
          <w:numId w:val="67"/>
        </w:numPr>
        <w:rPr>
          <w:kern w:val="2"/>
        </w:rPr>
      </w:pPr>
      <w:r>
        <w:rPr>
          <w:kern w:val="2"/>
        </w:rPr>
        <w:t xml:space="preserve">Some say </w:t>
      </w:r>
      <w:r w:rsidRPr="00F65087">
        <w:rPr>
          <w:i/>
          <w:kern w:val="2"/>
        </w:rPr>
        <w:t>Thomas</w:t>
      </w:r>
      <w:r w:rsidRPr="00F65087">
        <w:rPr>
          <w:kern w:val="2"/>
        </w:rPr>
        <w:t xml:space="preserve"> </w:t>
      </w:r>
      <w:r>
        <w:rPr>
          <w:kern w:val="2"/>
        </w:rPr>
        <w:t>edited</w:t>
      </w:r>
      <w:r w:rsidRPr="00F65087">
        <w:rPr>
          <w:kern w:val="2"/>
        </w:rPr>
        <w:t xml:space="preserve"> the </w:t>
      </w:r>
      <w:r>
        <w:rPr>
          <w:kern w:val="2"/>
        </w:rPr>
        <w:t>synoptic</w:t>
      </w:r>
      <w:r w:rsidRPr="00F65087">
        <w:rPr>
          <w:kern w:val="2"/>
        </w:rPr>
        <w:t>s.</w:t>
      </w:r>
      <w:r>
        <w:rPr>
          <w:kern w:val="2"/>
        </w:rPr>
        <w:t xml:space="preserve"> (Hultgren 404)</w:t>
      </w:r>
    </w:p>
    <w:p w14:paraId="60A13888" w14:textId="77777777" w:rsidR="008034D7" w:rsidRPr="00BB4EBA" w:rsidRDefault="008034D7" w:rsidP="00274AA2">
      <w:pPr>
        <w:numPr>
          <w:ilvl w:val="4"/>
          <w:numId w:val="67"/>
        </w:numPr>
        <w:rPr>
          <w:kern w:val="2"/>
          <w:sz w:val="20"/>
          <w:szCs w:val="18"/>
        </w:rPr>
      </w:pPr>
      <w:r w:rsidRPr="00BB4EBA">
        <w:rPr>
          <w:kern w:val="2"/>
          <w:sz w:val="20"/>
          <w:szCs w:val="18"/>
        </w:rPr>
        <w:t>Fleddermann 292-30.</w:t>
      </w:r>
    </w:p>
    <w:p w14:paraId="24029D83" w14:textId="77777777" w:rsidR="008034D7" w:rsidRPr="00BB4EBA" w:rsidRDefault="008034D7" w:rsidP="00274AA2">
      <w:pPr>
        <w:numPr>
          <w:ilvl w:val="4"/>
          <w:numId w:val="67"/>
        </w:numPr>
        <w:rPr>
          <w:kern w:val="2"/>
          <w:sz w:val="20"/>
          <w:szCs w:val="18"/>
        </w:rPr>
      </w:pPr>
      <w:r w:rsidRPr="00BB4EBA">
        <w:rPr>
          <w:kern w:val="2"/>
          <w:sz w:val="20"/>
          <w:szCs w:val="18"/>
        </w:rPr>
        <w:t xml:space="preserve">Chilton, Bruce. “The Gospel according to Thomas as a Source of Jesus’ Teaching.” </w:t>
      </w:r>
      <w:r w:rsidRPr="00BB4EBA">
        <w:rPr>
          <w:i/>
          <w:kern w:val="2"/>
          <w:sz w:val="20"/>
          <w:szCs w:val="18"/>
        </w:rPr>
        <w:t>The Jesus Tradition outside the Gospels</w:t>
      </w:r>
      <w:r w:rsidRPr="00BB4EBA">
        <w:rPr>
          <w:kern w:val="2"/>
          <w:sz w:val="20"/>
          <w:szCs w:val="18"/>
        </w:rPr>
        <w:t>. Ed. David Wenham. Sheffield: JSOT, 1984. 158.</w:t>
      </w:r>
    </w:p>
    <w:p w14:paraId="136177D8" w14:textId="77777777" w:rsidR="008034D7" w:rsidRPr="00BB4EBA" w:rsidRDefault="008034D7" w:rsidP="00274AA2">
      <w:pPr>
        <w:numPr>
          <w:ilvl w:val="4"/>
          <w:numId w:val="67"/>
        </w:numPr>
        <w:rPr>
          <w:kern w:val="2"/>
          <w:sz w:val="20"/>
          <w:szCs w:val="18"/>
        </w:rPr>
      </w:pPr>
      <w:r w:rsidRPr="00BB4EBA">
        <w:rPr>
          <w:kern w:val="2"/>
          <w:sz w:val="20"/>
          <w:szCs w:val="18"/>
        </w:rPr>
        <w:t xml:space="preserve">Fieger, Michael. </w:t>
      </w:r>
      <w:r w:rsidRPr="00BB4EBA">
        <w:rPr>
          <w:i/>
          <w:kern w:val="2"/>
          <w:sz w:val="20"/>
          <w:szCs w:val="18"/>
        </w:rPr>
        <w:t>Das Thomasevangelium</w:t>
      </w:r>
      <w:r w:rsidRPr="00BB4EBA">
        <w:rPr>
          <w:kern w:val="2"/>
          <w:sz w:val="20"/>
          <w:szCs w:val="18"/>
        </w:rPr>
        <w:t xml:space="preserve">: </w:t>
      </w:r>
      <w:r w:rsidRPr="00BB4EBA">
        <w:rPr>
          <w:i/>
          <w:kern w:val="2"/>
          <w:sz w:val="20"/>
          <w:szCs w:val="18"/>
        </w:rPr>
        <w:t>Einleitung Kommentar Systematik</w:t>
      </w:r>
      <w:r w:rsidRPr="00BB4EBA">
        <w:rPr>
          <w:kern w:val="2"/>
          <w:sz w:val="20"/>
          <w:szCs w:val="18"/>
        </w:rPr>
        <w:t>. NTAbh 22. Münster: Aschendorff, 1991. 245.</w:t>
      </w:r>
    </w:p>
    <w:p w14:paraId="1D3F575D" w14:textId="77777777" w:rsidR="008034D7" w:rsidRPr="00BB4EBA" w:rsidRDefault="008034D7" w:rsidP="00274AA2">
      <w:pPr>
        <w:numPr>
          <w:ilvl w:val="4"/>
          <w:numId w:val="67"/>
        </w:numPr>
        <w:rPr>
          <w:kern w:val="2"/>
          <w:sz w:val="20"/>
          <w:szCs w:val="18"/>
        </w:rPr>
      </w:pPr>
      <w:r w:rsidRPr="003A4642">
        <w:rPr>
          <w:kern w:val="2"/>
          <w:sz w:val="20"/>
          <w:szCs w:val="18"/>
          <w:lang w:val="fr-FR"/>
        </w:rPr>
        <w:t xml:space="preserve">Ménard, Jacques-É. </w:t>
      </w:r>
      <w:r w:rsidRPr="003A4642">
        <w:rPr>
          <w:i/>
          <w:kern w:val="2"/>
          <w:sz w:val="20"/>
          <w:szCs w:val="18"/>
          <w:lang w:val="fr-FR"/>
        </w:rPr>
        <w:t>L</w:t>
      </w:r>
      <w:r w:rsidRPr="003A4642">
        <w:rPr>
          <w:iCs/>
          <w:kern w:val="2"/>
          <w:sz w:val="20"/>
          <w:szCs w:val="18"/>
          <w:lang w:val="fr-FR"/>
        </w:rPr>
        <w:t>’</w:t>
      </w:r>
      <w:r w:rsidRPr="003A4642">
        <w:rPr>
          <w:i/>
          <w:kern w:val="2"/>
          <w:sz w:val="20"/>
          <w:szCs w:val="18"/>
          <w:lang w:val="fr-FR"/>
        </w:rPr>
        <w:t>Évangile selon Thomas</w:t>
      </w:r>
      <w:r w:rsidRPr="003A4642">
        <w:rPr>
          <w:kern w:val="2"/>
          <w:sz w:val="20"/>
          <w:szCs w:val="18"/>
          <w:lang w:val="fr-FR"/>
        </w:rPr>
        <w:t xml:space="preserve">. </w:t>
      </w:r>
      <w:r w:rsidRPr="00BB4EBA">
        <w:rPr>
          <w:kern w:val="2"/>
          <w:sz w:val="20"/>
          <w:szCs w:val="18"/>
        </w:rPr>
        <w:t>NHS 5. Leiden: Brill, 1975. 196-97.</w:t>
      </w:r>
    </w:p>
    <w:p w14:paraId="22073F9D" w14:textId="77777777" w:rsidR="008034D7" w:rsidRPr="00BB4EBA" w:rsidRDefault="008034D7" w:rsidP="00274AA2">
      <w:pPr>
        <w:numPr>
          <w:ilvl w:val="4"/>
          <w:numId w:val="67"/>
        </w:numPr>
        <w:rPr>
          <w:kern w:val="2"/>
          <w:sz w:val="20"/>
          <w:szCs w:val="18"/>
        </w:rPr>
      </w:pPr>
      <w:r w:rsidRPr="00BB4EBA">
        <w:rPr>
          <w:kern w:val="2"/>
          <w:sz w:val="20"/>
          <w:szCs w:val="18"/>
        </w:rPr>
        <w:t xml:space="preserve">Schrage, Wolfgang. </w:t>
      </w:r>
      <w:r w:rsidRPr="00BB4EBA">
        <w:rPr>
          <w:i/>
          <w:kern w:val="2"/>
          <w:sz w:val="20"/>
          <w:szCs w:val="18"/>
        </w:rPr>
        <w:t>Das Verhältnis des Thomas-Evangeliums zur synoptischen Tradition und zu den koptischen Evangelienübersetzungen</w:t>
      </w:r>
      <w:r w:rsidRPr="00BB4EBA">
        <w:rPr>
          <w:kern w:val="2"/>
          <w:sz w:val="20"/>
          <w:szCs w:val="18"/>
        </w:rPr>
        <w:t xml:space="preserve">: </w:t>
      </w:r>
      <w:r w:rsidRPr="00BB4EBA">
        <w:rPr>
          <w:i/>
          <w:kern w:val="2"/>
          <w:sz w:val="20"/>
          <w:szCs w:val="18"/>
        </w:rPr>
        <w:t>Zugleich ein Beitrag zur gnostischen Synoptikerdeutung</w:t>
      </w:r>
      <w:r w:rsidRPr="00BB4EBA">
        <w:rPr>
          <w:kern w:val="2"/>
          <w:sz w:val="20"/>
          <w:szCs w:val="18"/>
        </w:rPr>
        <w:t>. BZNW 29. Berlin: Alfred Töpelmann, 1964. 183-85.</w:t>
      </w:r>
    </w:p>
    <w:p w14:paraId="0B201FB0" w14:textId="77777777" w:rsidR="008034D7" w:rsidRDefault="008034D7" w:rsidP="00274AA2">
      <w:pPr>
        <w:numPr>
          <w:ilvl w:val="3"/>
          <w:numId w:val="67"/>
        </w:numPr>
        <w:rPr>
          <w:kern w:val="2"/>
        </w:rPr>
      </w:pPr>
      <w:r>
        <w:rPr>
          <w:kern w:val="2"/>
        </w:rPr>
        <w:t xml:space="preserve">Probably </w:t>
      </w:r>
      <w:r w:rsidRPr="00F65087">
        <w:rPr>
          <w:i/>
          <w:kern w:val="2"/>
        </w:rPr>
        <w:t>Thomas</w:t>
      </w:r>
      <w:r w:rsidRPr="00F65087">
        <w:rPr>
          <w:kern w:val="2"/>
        </w:rPr>
        <w:t xml:space="preserve"> </w:t>
      </w:r>
      <w:r>
        <w:rPr>
          <w:kern w:val="2"/>
        </w:rPr>
        <w:t>edited</w:t>
      </w:r>
      <w:r w:rsidRPr="00F65087">
        <w:rPr>
          <w:kern w:val="2"/>
        </w:rPr>
        <w:t xml:space="preserve"> the </w:t>
      </w:r>
      <w:r>
        <w:rPr>
          <w:kern w:val="2"/>
        </w:rPr>
        <w:t>synoptic</w:t>
      </w:r>
      <w:r w:rsidRPr="00F65087">
        <w:rPr>
          <w:kern w:val="2"/>
        </w:rPr>
        <w:t>s.</w:t>
      </w:r>
      <w:r>
        <w:rPr>
          <w:kern w:val="2"/>
        </w:rPr>
        <w:t xml:space="preserve"> (Hultgren 404) Reasons:</w:t>
      </w:r>
    </w:p>
    <w:p w14:paraId="6A6C5882" w14:textId="77777777" w:rsidR="008034D7" w:rsidRDefault="008034D7" w:rsidP="00274AA2">
      <w:pPr>
        <w:numPr>
          <w:ilvl w:val="4"/>
          <w:numId w:val="67"/>
        </w:numPr>
        <w:rPr>
          <w:kern w:val="2"/>
        </w:rPr>
      </w:pPr>
      <w:r w:rsidRPr="00F65087">
        <w:rPr>
          <w:kern w:val="2"/>
        </w:rPr>
        <w:t>Leaven, woman, flour, conceal</w:t>
      </w:r>
      <w:r>
        <w:rPr>
          <w:kern w:val="2"/>
        </w:rPr>
        <w:t>ing</w:t>
      </w:r>
      <w:r w:rsidRPr="00F65087">
        <w:rPr>
          <w:kern w:val="2"/>
        </w:rPr>
        <w:t xml:space="preserve"> </w:t>
      </w:r>
      <w:r>
        <w:rPr>
          <w:kern w:val="2"/>
        </w:rPr>
        <w:t xml:space="preserve">are all </w:t>
      </w:r>
      <w:r w:rsidRPr="00F65087">
        <w:rPr>
          <w:kern w:val="2"/>
        </w:rPr>
        <w:t>similar</w:t>
      </w:r>
      <w:r>
        <w:rPr>
          <w:kern w:val="2"/>
        </w:rPr>
        <w:t>. (Hultgren 404-05)</w:t>
      </w:r>
    </w:p>
    <w:p w14:paraId="598C6E8F" w14:textId="77777777" w:rsidR="008034D7" w:rsidRDefault="008034D7" w:rsidP="00274AA2">
      <w:pPr>
        <w:numPr>
          <w:ilvl w:val="4"/>
          <w:numId w:val="67"/>
        </w:numPr>
        <w:rPr>
          <w:kern w:val="2"/>
        </w:rPr>
      </w:pPr>
      <w:r>
        <w:rPr>
          <w:i/>
          <w:iCs/>
          <w:kern w:val="2"/>
        </w:rPr>
        <w:t>Thomas</w:t>
      </w:r>
      <w:r>
        <w:rPr>
          <w:kern w:val="2"/>
        </w:rPr>
        <w:t>’</w:t>
      </w:r>
      <w:r>
        <w:rPr>
          <w:i/>
          <w:iCs/>
          <w:kern w:val="2"/>
        </w:rPr>
        <w:t>s</w:t>
      </w:r>
      <w:r w:rsidRPr="00F65087">
        <w:rPr>
          <w:kern w:val="2"/>
        </w:rPr>
        <w:t xml:space="preserve"> introduction and conclusion </w:t>
      </w:r>
      <w:r>
        <w:rPr>
          <w:kern w:val="2"/>
        </w:rPr>
        <w:t xml:space="preserve">are </w:t>
      </w:r>
      <w:r w:rsidRPr="00F65087">
        <w:rPr>
          <w:kern w:val="2"/>
        </w:rPr>
        <w:t>similar to Mat</w:t>
      </w:r>
      <w:r>
        <w:rPr>
          <w:kern w:val="2"/>
        </w:rPr>
        <w:t xml:space="preserve">thew. </w:t>
      </w:r>
      <w:r>
        <w:rPr>
          <w:kern w:val="2"/>
          <w:sz w:val="20"/>
          <w:szCs w:val="18"/>
        </w:rPr>
        <w:t>(</w:t>
      </w:r>
      <w:r w:rsidRPr="00B67A60">
        <w:rPr>
          <w:kern w:val="2"/>
          <w:sz w:val="20"/>
          <w:szCs w:val="18"/>
        </w:rPr>
        <w:t xml:space="preserve">Fleddermann </w:t>
      </w:r>
      <w:r>
        <w:rPr>
          <w:kern w:val="2"/>
          <w:sz w:val="20"/>
          <w:szCs w:val="18"/>
        </w:rPr>
        <w:t>230)</w:t>
      </w:r>
      <w:r>
        <w:rPr>
          <w:kern w:val="2"/>
        </w:rPr>
        <w:t xml:space="preserve"> (Hultgren 405)</w:t>
      </w:r>
    </w:p>
    <w:p w14:paraId="7B7A3D09" w14:textId="77777777" w:rsidR="008034D7" w:rsidRDefault="008034D7" w:rsidP="00274AA2">
      <w:pPr>
        <w:numPr>
          <w:ilvl w:val="5"/>
          <w:numId w:val="67"/>
        </w:numPr>
        <w:rPr>
          <w:kern w:val="2"/>
        </w:rPr>
      </w:pPr>
      <w:r w:rsidRPr="00F65087">
        <w:rPr>
          <w:kern w:val="2"/>
        </w:rPr>
        <w:t xml:space="preserve">Matthew </w:t>
      </w:r>
      <w:r>
        <w:rPr>
          <w:kern w:val="2"/>
        </w:rPr>
        <w:t xml:space="preserve">and </w:t>
      </w:r>
      <w:r>
        <w:rPr>
          <w:i/>
          <w:iCs/>
          <w:kern w:val="2"/>
        </w:rPr>
        <w:t>Thomas</w:t>
      </w:r>
      <w:r>
        <w:rPr>
          <w:kern w:val="2"/>
        </w:rPr>
        <w:t xml:space="preserve"> begin</w:t>
      </w:r>
      <w:r w:rsidRPr="00F65087">
        <w:rPr>
          <w:kern w:val="2"/>
        </w:rPr>
        <w:t xml:space="preserve"> with a </w:t>
      </w:r>
      <w:r>
        <w:rPr>
          <w:kern w:val="2"/>
        </w:rPr>
        <w:t xml:space="preserve">statement </w:t>
      </w:r>
      <w:r w:rsidRPr="00F65087">
        <w:rPr>
          <w:kern w:val="2"/>
        </w:rPr>
        <w:t>(Luke</w:t>
      </w:r>
      <w:r>
        <w:rPr>
          <w:kern w:val="2"/>
        </w:rPr>
        <w:t xml:space="preserve"> with a</w:t>
      </w:r>
      <w:r w:rsidRPr="00F65087">
        <w:rPr>
          <w:kern w:val="2"/>
        </w:rPr>
        <w:t xml:space="preserve"> question</w:t>
      </w:r>
      <w:r>
        <w:rPr>
          <w:kern w:val="2"/>
        </w:rPr>
        <w:t>). (Hultgren 405)</w:t>
      </w:r>
    </w:p>
    <w:p w14:paraId="1B84815A" w14:textId="525C8929" w:rsidR="008034D7" w:rsidRDefault="008034D7" w:rsidP="00274AA2">
      <w:pPr>
        <w:numPr>
          <w:ilvl w:val="5"/>
          <w:numId w:val="67"/>
        </w:numPr>
        <w:rPr>
          <w:kern w:val="2"/>
        </w:rPr>
      </w:pPr>
      <w:r w:rsidRPr="00F65087">
        <w:rPr>
          <w:kern w:val="2"/>
        </w:rPr>
        <w:t xml:space="preserve">Matthew </w:t>
      </w:r>
      <w:r>
        <w:rPr>
          <w:kern w:val="2"/>
        </w:rPr>
        <w:t xml:space="preserve">and </w:t>
      </w:r>
      <w:r>
        <w:rPr>
          <w:i/>
          <w:iCs/>
          <w:kern w:val="2"/>
        </w:rPr>
        <w:t>Thomas</w:t>
      </w:r>
      <w:r w:rsidRPr="00F65087">
        <w:rPr>
          <w:kern w:val="2"/>
        </w:rPr>
        <w:t xml:space="preserve"> </w:t>
      </w:r>
      <w:r>
        <w:rPr>
          <w:kern w:val="2"/>
        </w:rPr>
        <w:t>close</w:t>
      </w:r>
      <w:r w:rsidRPr="00F65087">
        <w:rPr>
          <w:kern w:val="2"/>
        </w:rPr>
        <w:t xml:space="preserve"> </w:t>
      </w:r>
      <w:r>
        <w:rPr>
          <w:kern w:val="2"/>
        </w:rPr>
        <w:t>with an</w:t>
      </w:r>
      <w:r w:rsidRPr="00F65087">
        <w:rPr>
          <w:kern w:val="2"/>
        </w:rPr>
        <w:t xml:space="preserve"> indicative verb </w:t>
      </w:r>
      <w:r>
        <w:rPr>
          <w:kern w:val="2"/>
        </w:rPr>
        <w:t xml:space="preserve">(Luke and Mark with an </w:t>
      </w:r>
      <w:r w:rsidRPr="00F65087">
        <w:rPr>
          <w:kern w:val="2"/>
        </w:rPr>
        <w:t>infinitive)</w:t>
      </w:r>
      <w:r>
        <w:rPr>
          <w:kern w:val="2"/>
        </w:rPr>
        <w:t>.</w:t>
      </w:r>
      <w:r w:rsidRPr="00F65087">
        <w:rPr>
          <w:kern w:val="2"/>
        </w:rPr>
        <w:t xml:space="preserve"> </w:t>
      </w:r>
      <w:r>
        <w:rPr>
          <w:kern w:val="2"/>
        </w:rPr>
        <w:t>This “</w:t>
      </w:r>
      <w:r w:rsidRPr="00F65087">
        <w:rPr>
          <w:kern w:val="2"/>
        </w:rPr>
        <w:t>is distinctive of Matthew’s usage (13:9, 43).</w:t>
      </w:r>
      <w:r>
        <w:rPr>
          <w:kern w:val="2"/>
        </w:rPr>
        <w:t>” (Hultgren 405</w:t>
      </w:r>
      <w:r w:rsidR="009432A2" w:rsidRPr="00184C50">
        <w:rPr>
          <w:kern w:val="2"/>
        </w:rPr>
        <w:t xml:space="preserve"> n </w:t>
      </w:r>
      <w:r>
        <w:rPr>
          <w:kern w:val="2"/>
        </w:rPr>
        <w:t>7)</w:t>
      </w:r>
    </w:p>
    <w:p w14:paraId="45630F92" w14:textId="77777777" w:rsidR="008034D7" w:rsidRDefault="008034D7" w:rsidP="00274AA2">
      <w:pPr>
        <w:numPr>
          <w:ilvl w:val="4"/>
          <w:numId w:val="67"/>
        </w:numPr>
        <w:rPr>
          <w:kern w:val="2"/>
        </w:rPr>
      </w:pPr>
      <w:r>
        <w:rPr>
          <w:kern w:val="2"/>
        </w:rPr>
        <w:t>There is “</w:t>
      </w:r>
      <w:r w:rsidRPr="00F65087">
        <w:rPr>
          <w:kern w:val="2"/>
        </w:rPr>
        <w:t xml:space="preserve">the likelihood of the author of the </w:t>
      </w:r>
      <w:r w:rsidRPr="00F65087">
        <w:rPr>
          <w:i/>
          <w:kern w:val="2"/>
        </w:rPr>
        <w:t>Gospel of Thomas</w:t>
      </w:r>
      <w:r w:rsidRPr="00052A20">
        <w:rPr>
          <w:iCs/>
          <w:kern w:val="2"/>
        </w:rPr>
        <w:t xml:space="preserve"> </w:t>
      </w:r>
      <w:r w:rsidRPr="00F65087">
        <w:rPr>
          <w:kern w:val="2"/>
        </w:rPr>
        <w:t>to have made use of the canonical Gospels</w:t>
      </w:r>
      <w:r>
        <w:rPr>
          <w:kern w:val="2"/>
        </w:rPr>
        <w:t xml:space="preserve"> . . .” </w:t>
      </w:r>
      <w:r w:rsidRPr="00F65087">
        <w:rPr>
          <w:kern w:val="2"/>
        </w:rPr>
        <w:t xml:space="preserve">See </w:t>
      </w:r>
      <w:r>
        <w:rPr>
          <w:kern w:val="2"/>
        </w:rPr>
        <w:t>ch.</w:t>
      </w:r>
      <w:r w:rsidRPr="00F65087">
        <w:rPr>
          <w:kern w:val="2"/>
        </w:rPr>
        <w:t xml:space="preserve"> 10, “Parables in the </w:t>
      </w:r>
      <w:r w:rsidRPr="00F65087">
        <w:rPr>
          <w:i/>
          <w:kern w:val="2"/>
        </w:rPr>
        <w:t>Gospel of Thomas</w:t>
      </w:r>
      <w:r w:rsidRPr="00F65087">
        <w:rPr>
          <w:kern w:val="2"/>
        </w:rPr>
        <w:t>.”</w:t>
      </w:r>
      <w:r>
        <w:rPr>
          <w:kern w:val="2"/>
        </w:rPr>
        <w:t xml:space="preserve"> (Hultgren 405)</w:t>
      </w:r>
    </w:p>
    <w:p w14:paraId="04591E86" w14:textId="77777777" w:rsidR="008034D7" w:rsidRDefault="008034D7" w:rsidP="00274AA2">
      <w:pPr>
        <w:numPr>
          <w:ilvl w:val="2"/>
          <w:numId w:val="67"/>
        </w:numPr>
        <w:rPr>
          <w:kern w:val="2"/>
        </w:rPr>
      </w:pPr>
      <w:r w:rsidRPr="00F65087">
        <w:rPr>
          <w:i/>
          <w:kern w:val="2"/>
        </w:rPr>
        <w:t>Thomas</w:t>
      </w:r>
      <w:r w:rsidRPr="00052A20">
        <w:rPr>
          <w:iCs/>
          <w:kern w:val="2"/>
        </w:rPr>
        <w:t xml:space="preserve"> </w:t>
      </w:r>
      <w:r w:rsidRPr="00F65087">
        <w:rPr>
          <w:kern w:val="2"/>
        </w:rPr>
        <w:t>96</w:t>
      </w:r>
      <w:r>
        <w:rPr>
          <w:kern w:val="2"/>
        </w:rPr>
        <w:t xml:space="preserve"> “</w:t>
      </w:r>
      <w:r w:rsidRPr="00F65087">
        <w:rPr>
          <w:kern w:val="2"/>
        </w:rPr>
        <w:t>has a gnostic coloring. The emphasis on the woman’s skill and effort</w:t>
      </w:r>
      <w:r>
        <w:rPr>
          <w:kern w:val="2"/>
        </w:rPr>
        <w:t>—</w:t>
      </w:r>
      <w:r w:rsidRPr="00F65087">
        <w:rPr>
          <w:kern w:val="2"/>
        </w:rPr>
        <w:t>rather than the rising of the dough from the fermenting of the leaven</w:t>
      </w:r>
      <w:r>
        <w:rPr>
          <w:kern w:val="2"/>
        </w:rPr>
        <w:t>—</w:t>
      </w:r>
      <w:r w:rsidRPr="00F65087">
        <w:rPr>
          <w:kern w:val="2"/>
        </w:rPr>
        <w:t>corresponds to the Gnostic’s need to actualize the particle of light within, of which the leaven is itself a symbol.</w:t>
      </w:r>
      <w:r>
        <w:rPr>
          <w:kern w:val="2"/>
        </w:rPr>
        <w:t xml:space="preserve">” </w:t>
      </w:r>
      <w:r w:rsidRPr="00DD4E2C">
        <w:rPr>
          <w:kern w:val="2"/>
          <w:sz w:val="20"/>
          <w:szCs w:val="18"/>
        </w:rPr>
        <w:t xml:space="preserve">(Perrin 158. Gärtner, Bertil. </w:t>
      </w:r>
      <w:r w:rsidRPr="00DD4E2C">
        <w:rPr>
          <w:i/>
          <w:kern w:val="2"/>
          <w:sz w:val="20"/>
          <w:szCs w:val="18"/>
        </w:rPr>
        <w:t>The Theology of the Gospel according to Thomas</w:t>
      </w:r>
      <w:r w:rsidRPr="00DD4E2C">
        <w:rPr>
          <w:kern w:val="2"/>
          <w:sz w:val="20"/>
          <w:szCs w:val="18"/>
        </w:rPr>
        <w:t>. New York: Harper &amp; Brothers, 1961. 231.)</w:t>
      </w:r>
      <w:r>
        <w:rPr>
          <w:kern w:val="2"/>
        </w:rPr>
        <w:t xml:space="preserve"> (Hultgren 405)</w:t>
      </w:r>
    </w:p>
    <w:p w14:paraId="69F49CEB" w14:textId="77777777" w:rsidR="00381F98" w:rsidRPr="009C728F" w:rsidRDefault="00381F98" w:rsidP="00274AA2">
      <w:pPr>
        <w:pStyle w:val="ListParagraph"/>
        <w:numPr>
          <w:ilvl w:val="1"/>
          <w:numId w:val="67"/>
        </w:numPr>
        <w:rPr>
          <w:snapToGrid/>
        </w:rPr>
      </w:pPr>
      <w:r w:rsidRPr="009C728F">
        <w:rPr>
          <w:snapToGrid/>
        </w:rPr>
        <w:t>This parable teaches that the kingdom comes and grows “with certainty and to great and unimaginable end</w:t>
      </w:r>
      <w:r w:rsidRPr="009C728F">
        <w:rPr>
          <w:snapToGrid/>
        </w:rPr>
        <w:softHyphen/>
        <w:t xml:space="preserve">ings . . .” (Hunter </w:t>
      </w:r>
      <w:r w:rsidRPr="009C728F">
        <w:rPr>
          <w:i/>
          <w:iCs/>
          <w:snapToGrid/>
        </w:rPr>
        <w:t>Parables</w:t>
      </w:r>
      <w:r w:rsidRPr="009C728F">
        <w:rPr>
          <w:snapToGrid/>
        </w:rPr>
        <w:t xml:space="preserve"> 19)</w:t>
      </w:r>
    </w:p>
    <w:p w14:paraId="6834E3F2" w14:textId="77777777" w:rsidR="00381F98" w:rsidRPr="009C728F" w:rsidRDefault="00381F98" w:rsidP="00274AA2">
      <w:pPr>
        <w:pStyle w:val="ListParagraph"/>
        <w:numPr>
          <w:ilvl w:val="1"/>
          <w:numId w:val="67"/>
        </w:numPr>
        <w:rPr>
          <w:snapToGrid/>
        </w:rPr>
      </w:pPr>
      <w:r w:rsidRPr="009C728F">
        <w:rPr>
          <w:snapToGrid/>
        </w:rPr>
        <w:t xml:space="preserve">See also Hunter </w:t>
      </w:r>
      <w:r w:rsidRPr="009C728F">
        <w:rPr>
          <w:i/>
          <w:iCs/>
          <w:snapToGrid/>
        </w:rPr>
        <w:t>Parables</w:t>
      </w:r>
      <w:r w:rsidRPr="009C728F">
        <w:rPr>
          <w:snapToGrid/>
        </w:rPr>
        <w:t xml:space="preserve"> 43-46.</w:t>
      </w:r>
    </w:p>
    <w:p w14:paraId="5019AF6D" w14:textId="77777777" w:rsidR="00381F98" w:rsidRPr="009C728F" w:rsidRDefault="00381F98" w:rsidP="00274AA2">
      <w:pPr>
        <w:pStyle w:val="ListParagraph"/>
        <w:numPr>
          <w:ilvl w:val="1"/>
          <w:numId w:val="67"/>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w:t>
      </w:r>
      <w:r w:rsidRPr="009C728F">
        <w:rPr>
          <w:snapToGrid/>
          <w:lang w:val="de-DE"/>
        </w:rPr>
        <w:t>cf. Gen. 1.27; Gal. 3.28).” [</w:t>
      </w:r>
      <w:r w:rsidRPr="009C728F">
        <w:rPr>
          <w:snapToGrid/>
        </w:rPr>
        <w:t>10] An example among the parables is “the man with the mustard seed and the woman with the leaven ([Luke] 13.18-21) . . .” [</w:t>
      </w:r>
      <w:r w:rsidRPr="009C728F">
        <w:rPr>
          <w:snapToGrid/>
          <w:lang w:val="de-DE"/>
        </w:rPr>
        <w:t xml:space="preserve">9 n 2] (Flender </w:t>
      </w:r>
      <w:r w:rsidRPr="009C728F">
        <w:rPr>
          <w:i/>
          <w:iCs/>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046BD3C0" w14:textId="77777777" w:rsidR="00381F98" w:rsidRPr="009C728F" w:rsidRDefault="00381F98" w:rsidP="00274AA2">
      <w:pPr>
        <w:pStyle w:val="ListParagraph"/>
        <w:numPr>
          <w:ilvl w:val="1"/>
          <w:numId w:val="67"/>
        </w:numPr>
        <w:rPr>
          <w:snapToGrid/>
        </w:rPr>
      </w:pPr>
      <w:r w:rsidRPr="009C728F">
        <w:rPr>
          <w:snapToGrid/>
        </w:rPr>
        <w:t>The parables of growth</w:t>
      </w:r>
      <w:r w:rsidR="00745134" w:rsidRPr="00745134">
        <w:rPr>
          <w:snapToGrid/>
        </w:rPr>
        <w:t xml:space="preserve">, </w:t>
      </w:r>
      <w:r w:rsidRPr="009C728F">
        <w:rPr>
          <w:snapToGrid/>
        </w:rPr>
        <w:t>such as the leaven</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lastRenderedPageBreak/>
        <w:t xml:space="preserve">clearly befitting a Galilean </w:t>
      </w:r>
      <w:r w:rsidRPr="009C728F">
        <w:rPr>
          <w:i/>
          <w:iCs/>
          <w:snapToGrid/>
        </w:rPr>
        <w:t>milieu</w:t>
      </w:r>
      <w:r w:rsidRPr="009C728F">
        <w:rPr>
          <w:iCs/>
          <w:snapToGrid/>
        </w:rPr>
        <w:t>.</w:t>
      </w:r>
      <w:r w:rsidRPr="009C728F">
        <w:rPr>
          <w:snapToGrid/>
        </w:rPr>
        <w:t xml:space="preserve">” (Hunter </w:t>
      </w:r>
      <w:r w:rsidRPr="009C728F">
        <w:rPr>
          <w:i/>
          <w:iCs/>
          <w:snapToGrid/>
        </w:rPr>
        <w:t>Interpreting</w:t>
      </w:r>
      <w:r w:rsidRPr="009C728F">
        <w:rPr>
          <w:snapToGrid/>
        </w:rPr>
        <w:t xml:space="preserve"> 47)</w:t>
      </w:r>
    </w:p>
    <w:p w14:paraId="37A7167C" w14:textId="77777777" w:rsidR="00381F98" w:rsidRPr="009C728F" w:rsidRDefault="00381F98" w:rsidP="00274AA2">
      <w:pPr>
        <w:pStyle w:val="ListParagraph"/>
        <w:numPr>
          <w:ilvl w:val="1"/>
          <w:numId w:val="67"/>
        </w:numPr>
        <w:rPr>
          <w:snapToGrid/>
        </w:rPr>
      </w:pPr>
      <w:r w:rsidRPr="009C728F">
        <w:rPr>
          <w:snapToGrid/>
        </w:rPr>
        <w:t>“Three measures of meal” is “a baking big enough to feed a hundred and fifty . . . No or</w:t>
      </w:r>
      <w:r w:rsidRPr="009C728F">
        <w:rPr>
          <w:snapToGrid/>
        </w:rPr>
        <w:softHyphen/>
        <w:t>din</w:t>
      </w:r>
      <w:r w:rsidRPr="009C728F">
        <w:rPr>
          <w:snapToGrid/>
        </w:rPr>
        <w:softHyphen/>
        <w:t>ary housewife in her senses would bake such an enormous quantity</w:t>
      </w:r>
      <w:r w:rsidR="00745134" w:rsidRPr="00745134">
        <w:rPr>
          <w:snapToGrid/>
        </w:rPr>
        <w:t xml:space="preserve">, </w:t>
      </w:r>
      <w:r w:rsidRPr="009C728F">
        <w:rPr>
          <w:snapToGrid/>
        </w:rPr>
        <w:t xml:space="preserve">. . . we are dealing with . . . extraordinary divine reality . . .” (Hunter </w:t>
      </w:r>
      <w:r w:rsidRPr="009C728F">
        <w:rPr>
          <w:i/>
          <w:iCs/>
          <w:snapToGrid/>
        </w:rPr>
        <w:t>Parables</w:t>
      </w:r>
      <w:r w:rsidRPr="009C728F">
        <w:rPr>
          <w:snapToGrid/>
        </w:rPr>
        <w:t xml:space="preserve"> 44)</w:t>
      </w:r>
    </w:p>
    <w:p w14:paraId="2016738F" w14:textId="77777777" w:rsidR="00381F98" w:rsidRPr="009C728F" w:rsidRDefault="00381F98" w:rsidP="00274AA2">
      <w:pPr>
        <w:pStyle w:val="ListParagraph"/>
        <w:numPr>
          <w:ilvl w:val="1"/>
          <w:numId w:val="67"/>
        </w:numPr>
        <w:rPr>
          <w:snapToGrid/>
        </w:rPr>
      </w:pPr>
      <w:r w:rsidRPr="009C728F">
        <w:rPr>
          <w:snapToGrid/>
        </w:rPr>
        <w:t>“Till all was leavened”: yeast “leavens the whole lump—no part of the flour can remain un</w:t>
      </w:r>
      <w:r w:rsidRPr="009C728F">
        <w:rPr>
          <w:snapToGrid/>
        </w:rPr>
        <w:softHyphen/>
        <w:t>af</w:t>
      </w:r>
      <w:r w:rsidRPr="009C728F">
        <w:rPr>
          <w:snapToGrid/>
        </w:rPr>
        <w:softHyphen/>
        <w:t>fected by it. . . . In other words</w:t>
      </w:r>
      <w:r w:rsidR="00745134" w:rsidRPr="00745134">
        <w:rPr>
          <w:snapToGrid/>
        </w:rPr>
        <w:t xml:space="preserve">, </w:t>
      </w:r>
      <w:r w:rsidRPr="009C728F">
        <w:rPr>
          <w:snapToGrid/>
        </w:rPr>
        <w:t>the ferment has begun . . . which no time or society can es</w:t>
      </w:r>
      <w:r w:rsidRPr="009C728F">
        <w:rPr>
          <w:snapToGrid/>
        </w:rPr>
        <w:softHyphen/>
        <w:t xml:space="preserve">cape.” (Hunter </w:t>
      </w:r>
      <w:r w:rsidRPr="009C728F">
        <w:rPr>
          <w:i/>
          <w:iCs/>
          <w:snapToGrid/>
        </w:rPr>
        <w:t>Parables</w:t>
      </w:r>
      <w:r w:rsidRPr="009C728F">
        <w:rPr>
          <w:snapToGrid/>
        </w:rPr>
        <w:t xml:space="preserve"> 44)</w:t>
      </w:r>
    </w:p>
    <w:p w14:paraId="185BE6A1" w14:textId="77777777" w:rsidR="00381F98" w:rsidRPr="009C728F" w:rsidRDefault="00381F98" w:rsidP="00274AA2">
      <w:pPr>
        <w:pStyle w:val="ListParagraph"/>
        <w:numPr>
          <w:ilvl w:val="1"/>
          <w:numId w:val="67"/>
        </w:numPr>
        <w:rPr>
          <w:snapToGrid/>
        </w:rPr>
      </w:pPr>
      <w:r w:rsidRPr="009C728F">
        <w:rPr>
          <w:snapToGrid/>
        </w:rPr>
        <w:t>“The Kingdom</w:t>
      </w:r>
      <w:r w:rsidR="00745134" w:rsidRPr="00745134">
        <w:rPr>
          <w:snapToGrid/>
        </w:rPr>
        <w:t xml:space="preserve">, </w:t>
      </w:r>
      <w:r w:rsidRPr="009C728F">
        <w:rPr>
          <w:snapToGrid/>
        </w:rPr>
        <w:t>observe</w:t>
      </w:r>
      <w:r w:rsidR="00745134" w:rsidRPr="00745134">
        <w:rPr>
          <w:snapToGrid/>
        </w:rPr>
        <w:t xml:space="preserve">, </w:t>
      </w:r>
      <w:r w:rsidRPr="009C728F">
        <w:rPr>
          <w:snapToGrid/>
        </w:rPr>
        <w:t>is being compared not to leaven but to what happens when you put leaven into a batch of meal . . . a ferment</w:t>
      </w:r>
      <w:r w:rsidR="00745134" w:rsidRPr="00745134">
        <w:rPr>
          <w:snapToGrid/>
        </w:rPr>
        <w:t xml:space="preserve">, </w:t>
      </w:r>
      <w:r w:rsidRPr="009C728F">
        <w:rPr>
          <w:snapToGrid/>
        </w:rPr>
        <w:t>perva</w:t>
      </w:r>
      <w:r w:rsidRPr="009C728F">
        <w:rPr>
          <w:snapToGrid/>
        </w:rPr>
        <w:softHyphen/>
        <w:t>sive</w:t>
      </w:r>
      <w:r w:rsidR="00745134" w:rsidRPr="00745134">
        <w:rPr>
          <w:snapToGrid/>
        </w:rPr>
        <w:t xml:space="preserve">, </w:t>
      </w:r>
      <w:r w:rsidRPr="009C728F">
        <w:rPr>
          <w:snapToGrid/>
        </w:rPr>
        <w:t>dynamic</w:t>
      </w:r>
      <w:r w:rsidR="00745134" w:rsidRPr="00745134">
        <w:rPr>
          <w:snapToGrid/>
        </w:rPr>
        <w:t xml:space="preserve">, </w:t>
      </w:r>
      <w:r w:rsidRPr="009C728F">
        <w:rPr>
          <w:snapToGrid/>
        </w:rPr>
        <w:t xml:space="preserve">resistless.” (Hunter </w:t>
      </w:r>
      <w:r w:rsidRPr="009C728F">
        <w:rPr>
          <w:i/>
          <w:iCs/>
          <w:snapToGrid/>
        </w:rPr>
        <w:t>Interpreting</w:t>
      </w:r>
      <w:r w:rsidRPr="009C728F">
        <w:rPr>
          <w:snapToGrid/>
        </w:rPr>
        <w:t xml:space="preserve"> 44)</w:t>
      </w:r>
    </w:p>
    <w:p w14:paraId="18AB7260" w14:textId="77777777" w:rsidR="00381F98" w:rsidRPr="009C728F" w:rsidRDefault="00381F98" w:rsidP="00274AA2">
      <w:pPr>
        <w:pStyle w:val="ListParagraph"/>
        <w:numPr>
          <w:ilvl w:val="1"/>
          <w:numId w:val="67"/>
        </w:numPr>
        <w:rPr>
          <w:snapToGrid/>
        </w:rPr>
      </w:pPr>
      <w:r w:rsidRPr="009C728F">
        <w:rPr>
          <w:snapToGrid/>
        </w:rPr>
        <w:t>The kingdom comes and grows “with certainty and to great and unimaginable end</w:t>
      </w:r>
      <w:r w:rsidRPr="009C728F">
        <w:rPr>
          <w:snapToGrid/>
        </w:rPr>
        <w:softHyphen/>
        <w:t xml:space="preserve">ings . . .” (Hunter </w:t>
      </w:r>
      <w:r w:rsidRPr="009C728F">
        <w:rPr>
          <w:i/>
          <w:iCs/>
          <w:snapToGrid/>
        </w:rPr>
        <w:t>Parables</w:t>
      </w:r>
      <w:r w:rsidRPr="009C728F">
        <w:rPr>
          <w:snapToGrid/>
        </w:rPr>
        <w:t xml:space="preserve"> 19)</w:t>
      </w:r>
    </w:p>
    <w:p w14:paraId="044F9615" w14:textId="00CA3769" w:rsidR="00381F98" w:rsidRPr="009C728F" w:rsidRDefault="00EC65E3" w:rsidP="00274AA2">
      <w:pPr>
        <w:pStyle w:val="ListParagraph"/>
        <w:numPr>
          <w:ilvl w:val="1"/>
          <w:numId w:val="67"/>
        </w:numPr>
        <w:rPr>
          <w:snapToGrid/>
        </w:rPr>
      </w:pPr>
      <w:r w:rsidRPr="009C728F">
        <w:rPr>
          <w:snapToGrid/>
        </w:rPr>
        <w:t xml:space="preserve">On </w:t>
      </w:r>
      <w:r w:rsidR="00381F98" w:rsidRPr="009C728F">
        <w:rPr>
          <w:snapToGrid/>
        </w:rPr>
        <w:t>the parable pair</w:t>
      </w:r>
      <w:r w:rsidR="00745134" w:rsidRPr="00745134">
        <w:rPr>
          <w:snapToGrid/>
        </w:rPr>
        <w:t xml:space="preserve">, </w:t>
      </w:r>
      <w:r w:rsidR="00381F98" w:rsidRPr="009C728F">
        <w:rPr>
          <w:snapToGrid/>
        </w:rPr>
        <w:t>mustard seed and leaven: many people construed these two parables “in terms of a social idealism. On such a reading</w:t>
      </w:r>
      <w:r w:rsidR="00745134" w:rsidRPr="00745134">
        <w:rPr>
          <w:snapToGrid/>
        </w:rPr>
        <w:t xml:space="preserve">, </w:t>
      </w:r>
      <w:r w:rsidR="00381F98" w:rsidRPr="009C728F">
        <w:rPr>
          <w:snapToGrid/>
        </w:rPr>
        <w:t>they seemed to predict the slow permeation of human society by the Rule of God. But . . . the true point of these parables</w:t>
      </w:r>
      <w:r w:rsidR="00745134" w:rsidRPr="00745134">
        <w:rPr>
          <w:snapToGrid/>
        </w:rPr>
        <w:t xml:space="preserve">, </w:t>
      </w:r>
      <w:r w:rsidR="00381F98" w:rsidRPr="009C728F">
        <w:rPr>
          <w:snapToGrid/>
        </w:rPr>
        <w:t>as Amos [44] Wilder has said [</w:t>
      </w:r>
      <w:r w:rsidR="00381F98" w:rsidRPr="009C728F">
        <w:rPr>
          <w:i/>
          <w:iCs/>
          <w:snapToGrid/>
        </w:rPr>
        <w:t xml:space="preserve">The Faith of the NT </w:t>
      </w:r>
      <w:r w:rsidR="00381F98" w:rsidRPr="009C728F">
        <w:rPr>
          <w:snapToGrid/>
        </w:rPr>
        <w:t>95] is ‘the amazing disproportion between the in</w:t>
      </w:r>
      <w:r w:rsidR="00381F98" w:rsidRPr="009C728F">
        <w:rPr>
          <w:snapToGrid/>
        </w:rPr>
        <w:softHyphen/>
        <w:t>itial stages (of the Kingdom) and its outcome’. . . . ‘Unremarkable beginnings</w:t>
      </w:r>
      <w:r w:rsidR="00745134" w:rsidRPr="00745134">
        <w:rPr>
          <w:snapToGrid/>
        </w:rPr>
        <w:t xml:space="preserve">, </w:t>
      </w:r>
      <w:r w:rsidR="00381F98" w:rsidRPr="009C728F">
        <w:rPr>
          <w:snapToGrid/>
        </w:rPr>
        <w:t>unimaginable endings’ might be a good summary. [Jesus is] linking the lowly begin</w:t>
      </w:r>
      <w:r w:rsidR="00381F98" w:rsidRPr="009C728F">
        <w:rPr>
          <w:snapToGrid/>
        </w:rPr>
        <w:softHyphen/>
        <w:t>nings of his min</w:t>
      </w:r>
      <w:r w:rsidR="00381F98" w:rsidRPr="009C728F">
        <w:rPr>
          <w:snapToGrid/>
        </w:rPr>
        <w:softHyphen/>
        <w:t>is</w:t>
      </w:r>
      <w:r w:rsidR="00381F98" w:rsidRPr="009C728F">
        <w:rPr>
          <w:snapToGrid/>
        </w:rPr>
        <w:softHyphen/>
        <w:t xml:space="preserve">try with a final outcome . . .” (Hunter </w:t>
      </w:r>
      <w:r w:rsidR="00381F98" w:rsidRPr="009C728F">
        <w:rPr>
          <w:i/>
          <w:iCs/>
          <w:snapToGrid/>
        </w:rPr>
        <w:t>Interpreting</w:t>
      </w:r>
      <w:r w:rsidR="00381F98" w:rsidRPr="009C728F">
        <w:rPr>
          <w:snapToGrid/>
        </w:rPr>
        <w:t xml:space="preserve"> 44-45)</w:t>
      </w:r>
    </w:p>
    <w:p w14:paraId="7C3D68DC" w14:textId="77777777" w:rsidR="00381F98" w:rsidRPr="009C728F" w:rsidRDefault="00381F98" w:rsidP="00274AA2">
      <w:pPr>
        <w:pStyle w:val="ListParagraph"/>
        <w:numPr>
          <w:ilvl w:val="1"/>
          <w:numId w:val="67"/>
        </w:numPr>
        <w:rPr>
          <w:snapToGrid/>
        </w:rPr>
      </w:pPr>
      <w:r w:rsidRPr="009C728F">
        <w:rPr>
          <w:snapToGrid/>
        </w:rPr>
        <w:t>“The next two pericopes [in Luke 13</w:t>
      </w:r>
      <w:r w:rsidR="00745134" w:rsidRPr="00745134">
        <w:rPr>
          <w:snapToGrid/>
        </w:rPr>
        <w:t xml:space="preserve">, </w:t>
      </w:r>
      <w:r w:rsidRPr="009C728F">
        <w:rPr>
          <w:snapToGrid/>
        </w:rPr>
        <w:t>after the barren fig tree]</w:t>
      </w:r>
      <w:r w:rsidR="00745134" w:rsidRPr="00745134">
        <w:rPr>
          <w:snapToGrid/>
        </w:rPr>
        <w:t xml:space="preserve">, </w:t>
      </w:r>
      <w:r w:rsidRPr="009C728F">
        <w:rPr>
          <w:snapToGrid/>
        </w:rPr>
        <w:t>the healing of the bent woman (vv. 10-17) and the twin parables of the mustard and the leaven (vv. 18-21)</w:t>
      </w:r>
      <w:r w:rsidR="00745134" w:rsidRPr="00745134">
        <w:rPr>
          <w:snapToGrid/>
        </w:rPr>
        <w:t xml:space="preserve">, </w:t>
      </w:r>
      <w:r w:rsidRPr="009C728F">
        <w:rPr>
          <w:snapToGrid/>
        </w:rPr>
        <w:t>continue the theme of accepting or rejecting salvation. They prepare the way for the question in v. 23</w:t>
      </w:r>
      <w:r w:rsidR="00745134" w:rsidRPr="00745134">
        <w:rPr>
          <w:snapToGrid/>
        </w:rPr>
        <w:t xml:space="preserve">, </w:t>
      </w:r>
      <w:r w:rsidRPr="009C728F">
        <w:rPr>
          <w:snapToGrid/>
        </w:rPr>
        <w:t>“Lord</w:t>
      </w:r>
      <w:r w:rsidR="00745134" w:rsidRPr="00745134">
        <w:rPr>
          <w:snapToGrid/>
        </w:rPr>
        <w:t xml:space="preserve">, </w:t>
      </w:r>
      <w:r w:rsidRPr="009C728F">
        <w:rPr>
          <w:snapToGrid/>
        </w:rPr>
        <w:t>will those who are saved be few?” This is a Lucan formation</w:t>
      </w:r>
      <w:r w:rsidR="00745134" w:rsidRPr="00745134">
        <w:rPr>
          <w:snapToGrid/>
        </w:rPr>
        <w:t xml:space="preserve">, </w:t>
      </w:r>
      <w:r w:rsidRPr="009C728F">
        <w:rPr>
          <w:snapToGrid/>
        </w:rPr>
        <w:t>and provides the clue to the verses that follow. The question is framed in general terms</w:t>
      </w:r>
      <w:r w:rsidR="00745134" w:rsidRPr="00745134">
        <w:rPr>
          <w:snapToGrid/>
        </w:rPr>
        <w:t xml:space="preserve">, </w:t>
      </w:r>
      <w:r w:rsidRPr="009C728F">
        <w:rPr>
          <w:snapToGrid/>
        </w:rPr>
        <w:t xml:space="preserve">and applies to everyone. . . . “You” in v. 28 means the reader himself.” (Flender </w:t>
      </w:r>
      <w:r w:rsidRPr="009C728F">
        <w:rPr>
          <w:i/>
          <w:snapToGrid/>
        </w:rPr>
        <w:t>St Luke</w:t>
      </w:r>
      <w:r w:rsidRPr="009C728F">
        <w:rPr>
          <w:snapToGrid/>
        </w:rPr>
        <w:t xml:space="preserve"> 10)</w:t>
      </w:r>
    </w:p>
    <w:p w14:paraId="5AECB9D4" w14:textId="77777777" w:rsidR="00381F98" w:rsidRPr="009C728F" w:rsidRDefault="00381F98" w:rsidP="00274AA2">
      <w:pPr>
        <w:pStyle w:val="ListParagraph"/>
        <w:numPr>
          <w:ilvl w:val="1"/>
          <w:numId w:val="67"/>
        </w:numPr>
        <w:rPr>
          <w:snapToGrid/>
        </w:rPr>
      </w:pPr>
      <w:r w:rsidRPr="009C728F">
        <w:rPr>
          <w:snapToGrid/>
        </w:rPr>
        <w:t>Salvation and judgment are often antithetical parallels in Luke. “The twin parables of the mustard seed [13:18-19] and the leaven [13:20-21] describe the universality of the kingdom of God.” [28] The antithesis to the vast quantity of the leaven (39.4 liters) “is the question (13.23): “Lord</w:t>
      </w:r>
      <w:r w:rsidR="00745134" w:rsidRPr="00745134">
        <w:rPr>
          <w:snapToGrid/>
        </w:rPr>
        <w:t xml:space="preserve">, </w:t>
      </w:r>
      <w:r w:rsidRPr="009C728F">
        <w:rPr>
          <w:snapToGrid/>
        </w:rPr>
        <w:t>will those who are served be few?” The metaphors in the reply (13.</w:t>
      </w:r>
      <w:r w:rsidRPr="009C728F">
        <w:rPr>
          <w:snapToGrid/>
        </w:rPr>
        <w:softHyphen/>
        <w:t>25ff)—the closed door</w:t>
      </w:r>
      <w:r w:rsidR="00745134" w:rsidRPr="00745134">
        <w:rPr>
          <w:snapToGrid/>
        </w:rPr>
        <w:t xml:space="preserve">, </w:t>
      </w:r>
      <w:r w:rsidRPr="009C728F">
        <w:rPr>
          <w:snapToGrid/>
        </w:rPr>
        <w:t>exclusion from the kingdom of God</w:t>
      </w:r>
      <w:r w:rsidR="00745134" w:rsidRPr="00745134">
        <w:rPr>
          <w:snapToGrid/>
        </w:rPr>
        <w:t xml:space="preserve">, </w:t>
      </w:r>
      <w:r w:rsidRPr="009C728F">
        <w:rPr>
          <w:snapToGrid/>
        </w:rPr>
        <w:t>and the eschatological meal for those who come from all parts of the world—</w:t>
      </w:r>
      <w:r w:rsidRPr="009C728F">
        <w:rPr>
          <w:snapToGrid/>
        </w:rPr>
        <w:softHyphen/>
        <w:t xml:space="preserve">form a new contrast.” (Flender </w:t>
      </w:r>
      <w:r w:rsidRPr="009C728F">
        <w:rPr>
          <w:i/>
          <w:snapToGrid/>
        </w:rPr>
        <w:t>St Luke</w:t>
      </w:r>
      <w:r w:rsidRPr="009C728F">
        <w:rPr>
          <w:snapToGrid/>
        </w:rPr>
        <w:t xml:space="preserve"> 28-29)</w:t>
      </w:r>
    </w:p>
    <w:p w14:paraId="46A1E83C" w14:textId="77777777" w:rsidR="008034D7" w:rsidRPr="008034D7" w:rsidRDefault="008034D7" w:rsidP="008034D7">
      <w:pPr>
        <w:rPr>
          <w:kern w:val="2"/>
        </w:rPr>
      </w:pPr>
    </w:p>
    <w:p w14:paraId="4C57270E" w14:textId="77777777" w:rsidR="008034D7" w:rsidRDefault="008034D7" w:rsidP="00274AA2">
      <w:pPr>
        <w:numPr>
          <w:ilvl w:val="0"/>
          <w:numId w:val="67"/>
        </w:numPr>
        <w:rPr>
          <w:kern w:val="2"/>
        </w:rPr>
      </w:pPr>
      <w:r w:rsidRPr="00A30EC7">
        <w:rPr>
          <w:b/>
          <w:bCs/>
          <w:kern w:val="2"/>
        </w:rPr>
        <w:t>Matt 13</w:t>
      </w:r>
      <w:r w:rsidRPr="00F65087">
        <w:rPr>
          <w:kern w:val="2"/>
        </w:rPr>
        <w:t>:</w:t>
      </w:r>
      <w:r w:rsidRPr="00A30EC7">
        <w:rPr>
          <w:b/>
          <w:bCs/>
          <w:kern w:val="2"/>
        </w:rPr>
        <w:t>33a</w:t>
      </w:r>
      <w:r w:rsidRPr="00F65087">
        <w:rPr>
          <w:kern w:val="2"/>
        </w:rPr>
        <w:t>//</w:t>
      </w:r>
      <w:r w:rsidRPr="00A30EC7">
        <w:rPr>
          <w:b/>
          <w:bCs/>
          <w:kern w:val="2"/>
        </w:rPr>
        <w:t>Luke 13</w:t>
      </w:r>
      <w:r w:rsidRPr="00F65087">
        <w:rPr>
          <w:kern w:val="2"/>
        </w:rPr>
        <w:t>:</w:t>
      </w:r>
      <w:r w:rsidRPr="00A30EC7">
        <w:rPr>
          <w:b/>
          <w:bCs/>
          <w:kern w:val="2"/>
        </w:rPr>
        <w:t>20</w:t>
      </w:r>
    </w:p>
    <w:p w14:paraId="46821515" w14:textId="03E91567" w:rsidR="008034D7" w:rsidRDefault="008034D7" w:rsidP="00274AA2">
      <w:pPr>
        <w:numPr>
          <w:ilvl w:val="1"/>
          <w:numId w:val="67"/>
        </w:numPr>
        <w:rPr>
          <w:kern w:val="2"/>
          <w:sz w:val="20"/>
          <w:szCs w:val="18"/>
        </w:rPr>
      </w:pPr>
      <w:r w:rsidRPr="00F1439D">
        <w:rPr>
          <w:kern w:val="2"/>
          <w:sz w:val="20"/>
        </w:rPr>
        <w:t>Matt 13:33</w:t>
      </w:r>
      <w:r>
        <w:rPr>
          <w:kern w:val="2"/>
          <w:sz w:val="20"/>
        </w:rPr>
        <w:t>a</w:t>
      </w:r>
      <w:r w:rsidRPr="00F1439D">
        <w:rPr>
          <w:kern w:val="2"/>
          <w:sz w:val="20"/>
        </w:rPr>
        <w:t>, “</w:t>
      </w:r>
      <w:r w:rsidRPr="00F1439D">
        <w:rPr>
          <w:sz w:val="20"/>
          <w:szCs w:val="20"/>
          <w:lang w:bidi="he-IL"/>
        </w:rPr>
        <w:t>He told them another parable: “The kingdom of heaven</w:t>
      </w:r>
      <w:r>
        <w:rPr>
          <w:sz w:val="20"/>
          <w:szCs w:val="20"/>
          <w:lang w:bidi="he-IL"/>
        </w:rPr>
        <w:t xml:space="preserve"> . . .”</w:t>
      </w:r>
      <w:r w:rsidR="00EC65E3">
        <w:rPr>
          <w:sz w:val="20"/>
          <w:szCs w:val="20"/>
          <w:lang w:bidi="he-IL"/>
        </w:rPr>
        <w:t>”</w:t>
      </w:r>
    </w:p>
    <w:p w14:paraId="076FAE09" w14:textId="77777777" w:rsidR="008034D7" w:rsidRPr="00A30EC7" w:rsidRDefault="008034D7" w:rsidP="00274AA2">
      <w:pPr>
        <w:numPr>
          <w:ilvl w:val="1"/>
          <w:numId w:val="67"/>
        </w:numPr>
        <w:rPr>
          <w:kern w:val="2"/>
          <w:sz w:val="20"/>
          <w:szCs w:val="18"/>
        </w:rPr>
      </w:pPr>
      <w:r>
        <w:rPr>
          <w:kern w:val="2"/>
          <w:sz w:val="20"/>
        </w:rPr>
        <w:t>Luke 13:20</w:t>
      </w:r>
      <w:r w:rsidRPr="00F1439D">
        <w:rPr>
          <w:kern w:val="2"/>
          <w:sz w:val="20"/>
        </w:rPr>
        <w:t>, “</w:t>
      </w:r>
      <w:r w:rsidRPr="00F1439D">
        <w:rPr>
          <w:sz w:val="20"/>
          <w:szCs w:val="20"/>
          <w:lang w:bidi="he-IL"/>
        </w:rPr>
        <w:t>And again he said, “To what should I compare the kingdom of God?</w:t>
      </w:r>
      <w:r>
        <w:rPr>
          <w:sz w:val="20"/>
          <w:szCs w:val="20"/>
          <w:lang w:bidi="he-IL"/>
        </w:rPr>
        <w:t>””</w:t>
      </w:r>
    </w:p>
    <w:p w14:paraId="627435DB" w14:textId="248B0BF2" w:rsidR="008034D7" w:rsidRDefault="008034D7" w:rsidP="00274AA2">
      <w:pPr>
        <w:numPr>
          <w:ilvl w:val="1"/>
          <w:numId w:val="67"/>
        </w:numPr>
        <w:rPr>
          <w:kern w:val="2"/>
        </w:rPr>
      </w:pPr>
      <w:r w:rsidRPr="00F65087">
        <w:rPr>
          <w:kern w:val="2"/>
        </w:rPr>
        <w:t xml:space="preserve">The </w:t>
      </w:r>
      <w:r>
        <w:rPr>
          <w:kern w:val="2"/>
        </w:rPr>
        <w:t>introductions</w:t>
      </w:r>
      <w:r w:rsidRPr="00F65087">
        <w:rPr>
          <w:kern w:val="2"/>
        </w:rPr>
        <w:t xml:space="preserve"> </w:t>
      </w:r>
      <w:r>
        <w:rPr>
          <w:kern w:val="2"/>
        </w:rPr>
        <w:t>differ, “</w:t>
      </w:r>
      <w:r w:rsidRPr="00A30EC7">
        <w:rPr>
          <w:kern w:val="2"/>
        </w:rPr>
        <w:t>but they are familiar</w:t>
      </w:r>
      <w:r w:rsidR="00EC65E3">
        <w:rPr>
          <w:kern w:val="2"/>
        </w:rPr>
        <w:t>”</w:t>
      </w:r>
      <w:r w:rsidRPr="00A30EC7">
        <w:rPr>
          <w:kern w:val="2"/>
        </w:rPr>
        <w:t xml:space="preserve"> </w:t>
      </w:r>
      <w:r>
        <w:rPr>
          <w:kern w:val="2"/>
        </w:rPr>
        <w:t>in</w:t>
      </w:r>
      <w:r w:rsidRPr="00A30EC7">
        <w:rPr>
          <w:kern w:val="2"/>
        </w:rPr>
        <w:t xml:space="preserve"> their </w:t>
      </w:r>
      <w:r>
        <w:rPr>
          <w:kern w:val="2"/>
        </w:rPr>
        <w:t>gospels. (Hultgren 405)</w:t>
      </w:r>
    </w:p>
    <w:p w14:paraId="1F43014E" w14:textId="77777777" w:rsidR="008034D7" w:rsidRDefault="008034D7" w:rsidP="00274AA2">
      <w:pPr>
        <w:numPr>
          <w:ilvl w:val="2"/>
          <w:numId w:val="67"/>
        </w:numPr>
        <w:rPr>
          <w:kern w:val="2"/>
        </w:rPr>
      </w:pPr>
      <w:r>
        <w:rPr>
          <w:kern w:val="2"/>
        </w:rPr>
        <w:t>The following are “</w:t>
      </w:r>
      <w:r w:rsidRPr="00A30EC7">
        <w:rPr>
          <w:kern w:val="2"/>
        </w:rPr>
        <w:t>typically Matthean redactional terminolo</w:t>
      </w:r>
      <w:r>
        <w:rPr>
          <w:kern w:val="2"/>
        </w:rPr>
        <w:t>gy . . .” (Hultgren 405)</w:t>
      </w:r>
    </w:p>
    <w:p w14:paraId="6895D2A4" w14:textId="77777777" w:rsidR="008034D7" w:rsidRDefault="008034D7" w:rsidP="00274AA2">
      <w:pPr>
        <w:numPr>
          <w:ilvl w:val="3"/>
          <w:numId w:val="67"/>
        </w:numPr>
        <w:rPr>
          <w:kern w:val="2"/>
        </w:rPr>
      </w:pPr>
      <w:r w:rsidRPr="00A30EC7">
        <w:rPr>
          <w:kern w:val="2"/>
        </w:rPr>
        <w:t xml:space="preserve">“another parable” </w:t>
      </w:r>
      <w:r>
        <w:rPr>
          <w:kern w:val="2"/>
        </w:rPr>
        <w:t>(</w:t>
      </w:r>
      <w:r w:rsidRPr="00A30EC7">
        <w:rPr>
          <w:kern w:val="2"/>
          <w:lang w:val="el-GR"/>
        </w:rPr>
        <w:t>ἄλλην</w:t>
      </w:r>
      <w:r w:rsidRPr="00A30EC7">
        <w:rPr>
          <w:kern w:val="2"/>
        </w:rPr>
        <w:t xml:space="preserve"> </w:t>
      </w:r>
      <w:r w:rsidRPr="00A30EC7">
        <w:rPr>
          <w:kern w:val="2"/>
          <w:lang w:val="el-GR"/>
        </w:rPr>
        <w:t>παραπολήν</w:t>
      </w:r>
      <w:r>
        <w:rPr>
          <w:kern w:val="2"/>
        </w:rPr>
        <w:t>)</w:t>
      </w:r>
      <w:r w:rsidRPr="00A30EC7">
        <w:rPr>
          <w:kern w:val="2"/>
        </w:rPr>
        <w:t xml:space="preserve"> (</w:t>
      </w:r>
      <w:r>
        <w:rPr>
          <w:kern w:val="2"/>
        </w:rPr>
        <w:t>13:24, 31)</w:t>
      </w:r>
    </w:p>
    <w:p w14:paraId="56BEDE74" w14:textId="77777777" w:rsidR="008034D7" w:rsidRDefault="008034D7" w:rsidP="00274AA2">
      <w:pPr>
        <w:numPr>
          <w:ilvl w:val="3"/>
          <w:numId w:val="67"/>
        </w:numPr>
        <w:rPr>
          <w:kern w:val="2"/>
        </w:rPr>
      </w:pPr>
      <w:r w:rsidRPr="00A30EC7">
        <w:rPr>
          <w:kern w:val="2"/>
        </w:rPr>
        <w:t>“he spoke</w:t>
      </w:r>
      <w:r>
        <w:rPr>
          <w:kern w:val="2"/>
        </w:rPr>
        <w:t xml:space="preserve"> to them</w:t>
      </w:r>
      <w:r w:rsidRPr="00A30EC7">
        <w:rPr>
          <w:kern w:val="2"/>
        </w:rPr>
        <w:t xml:space="preserve">” </w:t>
      </w:r>
      <w:r>
        <w:rPr>
          <w:kern w:val="2"/>
        </w:rPr>
        <w:t>(</w:t>
      </w:r>
      <w:r w:rsidRPr="00A30EC7">
        <w:rPr>
          <w:kern w:val="2"/>
          <w:lang w:val="el-GR"/>
        </w:rPr>
        <w:t>ἐλάλησεν</w:t>
      </w:r>
      <w:r w:rsidRPr="00A30EC7">
        <w:rPr>
          <w:kern w:val="2"/>
        </w:rPr>
        <w:t xml:space="preserve"> </w:t>
      </w:r>
      <w:r w:rsidRPr="00A30EC7">
        <w:rPr>
          <w:kern w:val="2"/>
          <w:lang w:val="el-GR"/>
        </w:rPr>
        <w:t>αὐτοῖς</w:t>
      </w:r>
      <w:r>
        <w:rPr>
          <w:kern w:val="2"/>
        </w:rPr>
        <w:t>)</w:t>
      </w:r>
      <w:r w:rsidRPr="00A30EC7">
        <w:rPr>
          <w:kern w:val="2"/>
        </w:rPr>
        <w:t xml:space="preserve"> </w:t>
      </w:r>
      <w:r>
        <w:rPr>
          <w:kern w:val="2"/>
        </w:rPr>
        <w:t>(</w:t>
      </w:r>
      <w:r w:rsidRPr="00A30EC7">
        <w:rPr>
          <w:kern w:val="2"/>
        </w:rPr>
        <w:t>9:18; 1</w:t>
      </w:r>
      <w:r>
        <w:rPr>
          <w:kern w:val="2"/>
        </w:rPr>
        <w:t>3:3, 10, 13, 34; 14:27; 28:18)</w:t>
      </w:r>
    </w:p>
    <w:p w14:paraId="7368F229" w14:textId="77777777" w:rsidR="008034D7" w:rsidRDefault="008034D7" w:rsidP="00274AA2">
      <w:pPr>
        <w:numPr>
          <w:ilvl w:val="3"/>
          <w:numId w:val="67"/>
        </w:numPr>
        <w:rPr>
          <w:kern w:val="2"/>
        </w:rPr>
      </w:pPr>
      <w:r w:rsidRPr="00A30EC7">
        <w:rPr>
          <w:kern w:val="2"/>
        </w:rPr>
        <w:t>“the kingdom of heaven is l</w:t>
      </w:r>
      <w:r>
        <w:rPr>
          <w:kern w:val="2"/>
        </w:rPr>
        <w:t>ike” (13:31, 44, 45, 47; 20:1)</w:t>
      </w:r>
    </w:p>
    <w:p w14:paraId="1C1F0FEC" w14:textId="77777777" w:rsidR="008034D7" w:rsidRDefault="008034D7" w:rsidP="00274AA2">
      <w:pPr>
        <w:numPr>
          <w:ilvl w:val="2"/>
          <w:numId w:val="67"/>
        </w:numPr>
        <w:rPr>
          <w:kern w:val="2"/>
        </w:rPr>
      </w:pPr>
      <w:r w:rsidRPr="00A30EC7">
        <w:rPr>
          <w:kern w:val="2"/>
        </w:rPr>
        <w:t xml:space="preserve">“To what shall I compare </w:t>
      </w:r>
      <w:r>
        <w:rPr>
          <w:kern w:val="2"/>
        </w:rPr>
        <w:t>[</w:t>
      </w:r>
      <w:r w:rsidRPr="00A30EC7">
        <w:rPr>
          <w:kern w:val="2"/>
        </w:rPr>
        <w:t>the kingdom of God</w:t>
      </w:r>
      <w:r>
        <w:rPr>
          <w:kern w:val="2"/>
        </w:rPr>
        <w:t>]</w:t>
      </w:r>
      <w:r w:rsidRPr="00A30EC7">
        <w:rPr>
          <w:kern w:val="2"/>
        </w:rPr>
        <w:t>?” is found elsewhere in Luke</w:t>
      </w:r>
      <w:r>
        <w:rPr>
          <w:kern w:val="2"/>
        </w:rPr>
        <w:t>.</w:t>
      </w:r>
    </w:p>
    <w:p w14:paraId="6EB2A27B" w14:textId="77777777" w:rsidR="008034D7" w:rsidRPr="001749B1" w:rsidRDefault="008034D7" w:rsidP="00274AA2">
      <w:pPr>
        <w:numPr>
          <w:ilvl w:val="3"/>
          <w:numId w:val="67"/>
        </w:numPr>
        <w:rPr>
          <w:kern w:val="2"/>
          <w:sz w:val="20"/>
          <w:szCs w:val="18"/>
        </w:rPr>
      </w:pPr>
      <w:r w:rsidRPr="001749B1">
        <w:rPr>
          <w:kern w:val="2"/>
          <w:sz w:val="20"/>
          <w:szCs w:val="18"/>
        </w:rPr>
        <w:t xml:space="preserve">in L: </w:t>
      </w:r>
      <w:r>
        <w:rPr>
          <w:kern w:val="2"/>
          <w:sz w:val="20"/>
          <w:szCs w:val="18"/>
        </w:rPr>
        <w:t xml:space="preserve">Luke </w:t>
      </w:r>
      <w:r w:rsidRPr="001749B1">
        <w:rPr>
          <w:kern w:val="2"/>
          <w:sz w:val="20"/>
          <w:szCs w:val="18"/>
        </w:rPr>
        <w:t>13:18, “</w:t>
      </w:r>
      <w:r>
        <w:rPr>
          <w:sz w:val="20"/>
          <w:szCs w:val="20"/>
          <w:lang w:bidi="he-IL"/>
        </w:rPr>
        <w:t>What is the kingdom of God like? And to what should I compare it?”</w:t>
      </w:r>
    </w:p>
    <w:p w14:paraId="5610290A" w14:textId="279BE0F0" w:rsidR="008034D7" w:rsidRPr="001749B1" w:rsidRDefault="008034D7" w:rsidP="00274AA2">
      <w:pPr>
        <w:numPr>
          <w:ilvl w:val="3"/>
          <w:numId w:val="67"/>
        </w:numPr>
        <w:rPr>
          <w:kern w:val="2"/>
          <w:sz w:val="20"/>
          <w:szCs w:val="18"/>
        </w:rPr>
      </w:pPr>
      <w:r w:rsidRPr="001749B1">
        <w:rPr>
          <w:kern w:val="2"/>
          <w:sz w:val="20"/>
          <w:szCs w:val="18"/>
        </w:rPr>
        <w:t xml:space="preserve">in Q: </w:t>
      </w:r>
      <w:r>
        <w:rPr>
          <w:kern w:val="2"/>
          <w:sz w:val="20"/>
          <w:szCs w:val="18"/>
        </w:rPr>
        <w:t xml:space="preserve">Luke </w:t>
      </w:r>
      <w:r w:rsidRPr="001749B1">
        <w:rPr>
          <w:kern w:val="2"/>
          <w:sz w:val="20"/>
          <w:szCs w:val="18"/>
        </w:rPr>
        <w:t>7:31 (//Matt 11:16), “</w:t>
      </w:r>
      <w:r>
        <w:rPr>
          <w:sz w:val="20"/>
          <w:szCs w:val="20"/>
          <w:lang w:bidi="he-IL"/>
        </w:rPr>
        <w:t>To what</w:t>
      </w:r>
      <w:r w:rsidR="00EC65E3">
        <w:rPr>
          <w:sz w:val="20"/>
          <w:szCs w:val="20"/>
          <w:lang w:bidi="he-IL"/>
        </w:rPr>
        <w:t>,</w:t>
      </w:r>
      <w:r>
        <w:rPr>
          <w:sz w:val="20"/>
          <w:szCs w:val="20"/>
          <w:lang w:bidi="he-IL"/>
        </w:rPr>
        <w:t xml:space="preserve"> then</w:t>
      </w:r>
      <w:r w:rsidR="00EC65E3">
        <w:rPr>
          <w:sz w:val="20"/>
          <w:szCs w:val="20"/>
          <w:lang w:bidi="he-IL"/>
        </w:rPr>
        <w:t>,</w:t>
      </w:r>
      <w:r>
        <w:rPr>
          <w:sz w:val="20"/>
          <w:szCs w:val="20"/>
          <w:lang w:bidi="he-IL"/>
        </w:rPr>
        <w:t xml:space="preserve"> will I compare the people of this generation, and </w:t>
      </w:r>
      <w:r>
        <w:rPr>
          <w:sz w:val="20"/>
          <w:szCs w:val="20"/>
          <w:lang w:bidi="he-IL"/>
        </w:rPr>
        <w:lastRenderedPageBreak/>
        <w:t>what are they like?”</w:t>
      </w:r>
    </w:p>
    <w:p w14:paraId="45035540" w14:textId="77777777" w:rsidR="008034D7" w:rsidRDefault="008034D7" w:rsidP="008034D7">
      <w:pPr>
        <w:rPr>
          <w:kern w:val="2"/>
        </w:rPr>
      </w:pPr>
    </w:p>
    <w:p w14:paraId="2BEA5251" w14:textId="77777777" w:rsidR="008034D7" w:rsidRDefault="008034D7" w:rsidP="00274AA2">
      <w:pPr>
        <w:numPr>
          <w:ilvl w:val="0"/>
          <w:numId w:val="67"/>
        </w:numPr>
        <w:rPr>
          <w:kern w:val="2"/>
        </w:rPr>
      </w:pPr>
      <w:r w:rsidRPr="001749B1">
        <w:rPr>
          <w:b/>
          <w:bCs/>
          <w:kern w:val="2"/>
        </w:rPr>
        <w:t>Matt 13</w:t>
      </w:r>
      <w:r>
        <w:rPr>
          <w:kern w:val="2"/>
        </w:rPr>
        <w:t>:</w:t>
      </w:r>
      <w:r w:rsidRPr="001749B1">
        <w:rPr>
          <w:b/>
          <w:bCs/>
          <w:kern w:val="2"/>
        </w:rPr>
        <w:t>33b</w:t>
      </w:r>
      <w:r>
        <w:rPr>
          <w:kern w:val="2"/>
        </w:rPr>
        <w:t>//</w:t>
      </w:r>
      <w:r w:rsidRPr="001749B1">
        <w:rPr>
          <w:b/>
          <w:bCs/>
          <w:kern w:val="2"/>
        </w:rPr>
        <w:t>Luke 13</w:t>
      </w:r>
      <w:r>
        <w:rPr>
          <w:kern w:val="2"/>
        </w:rPr>
        <w:t>:</w:t>
      </w:r>
      <w:r w:rsidRPr="001749B1">
        <w:rPr>
          <w:b/>
          <w:bCs/>
          <w:kern w:val="2"/>
        </w:rPr>
        <w:t>21</w:t>
      </w:r>
    </w:p>
    <w:p w14:paraId="5764ADA3" w14:textId="77777777" w:rsidR="008034D7" w:rsidRPr="00F1439D" w:rsidRDefault="008034D7" w:rsidP="00274AA2">
      <w:pPr>
        <w:numPr>
          <w:ilvl w:val="1"/>
          <w:numId w:val="67"/>
        </w:numPr>
        <w:rPr>
          <w:kern w:val="2"/>
          <w:sz w:val="20"/>
        </w:rPr>
      </w:pPr>
      <w:r w:rsidRPr="00F1439D">
        <w:rPr>
          <w:kern w:val="2"/>
          <w:sz w:val="20"/>
        </w:rPr>
        <w:t>Matt 13:33</w:t>
      </w:r>
      <w:r>
        <w:rPr>
          <w:kern w:val="2"/>
          <w:sz w:val="20"/>
        </w:rPr>
        <w:t>b</w:t>
      </w:r>
      <w:r w:rsidRPr="00F1439D">
        <w:rPr>
          <w:kern w:val="2"/>
          <w:sz w:val="20"/>
        </w:rPr>
        <w:t>, “</w:t>
      </w:r>
      <w:r w:rsidRPr="00F1439D">
        <w:rPr>
          <w:sz w:val="20"/>
          <w:szCs w:val="20"/>
          <w:lang w:bidi="he-IL"/>
        </w:rPr>
        <w:t>The kingdom of heaven is like yeast that a woman took and mixed in with three measures of flour until all of it was leavened.”</w:t>
      </w:r>
    </w:p>
    <w:p w14:paraId="4C66399B" w14:textId="77777777" w:rsidR="008034D7" w:rsidRPr="00F1439D" w:rsidRDefault="008034D7" w:rsidP="00274AA2">
      <w:pPr>
        <w:numPr>
          <w:ilvl w:val="1"/>
          <w:numId w:val="67"/>
        </w:numPr>
        <w:rPr>
          <w:kern w:val="2"/>
          <w:sz w:val="20"/>
        </w:rPr>
      </w:pPr>
      <w:r>
        <w:rPr>
          <w:kern w:val="2"/>
          <w:sz w:val="20"/>
        </w:rPr>
        <w:t>Luke 13:</w:t>
      </w:r>
      <w:r w:rsidRPr="00F1439D">
        <w:rPr>
          <w:kern w:val="2"/>
          <w:sz w:val="20"/>
        </w:rPr>
        <w:t>21, “</w:t>
      </w:r>
      <w:r w:rsidRPr="00F1439D">
        <w:rPr>
          <w:sz w:val="20"/>
          <w:szCs w:val="20"/>
          <w:lang w:bidi="he-IL"/>
        </w:rPr>
        <w:t xml:space="preserve">the kingdom of God? </w:t>
      </w:r>
      <w:r w:rsidRPr="00F1439D">
        <w:rPr>
          <w:sz w:val="20"/>
          <w:szCs w:val="20"/>
          <w:vertAlign w:val="superscript"/>
          <w:lang w:bidi="he-IL"/>
        </w:rPr>
        <w:t>21</w:t>
      </w:r>
      <w:r>
        <w:rPr>
          <w:sz w:val="20"/>
          <w:szCs w:val="20"/>
          <w:lang w:bidi="he-IL"/>
        </w:rPr>
        <w:t xml:space="preserve"> </w:t>
      </w:r>
      <w:r w:rsidRPr="00F1439D">
        <w:rPr>
          <w:sz w:val="20"/>
          <w:szCs w:val="20"/>
          <w:lang w:bidi="he-IL"/>
        </w:rPr>
        <w:t>It is like yeast that a woman took and mixed in with three measures of flour until all of it was leavened.”</w:t>
      </w:r>
    </w:p>
    <w:p w14:paraId="08BCBEA9" w14:textId="77777777" w:rsidR="008034D7" w:rsidRDefault="008034D7" w:rsidP="00274AA2">
      <w:pPr>
        <w:numPr>
          <w:ilvl w:val="1"/>
          <w:numId w:val="67"/>
        </w:numPr>
        <w:rPr>
          <w:kern w:val="2"/>
        </w:rPr>
      </w:pPr>
      <w:r>
        <w:rPr>
          <w:kern w:val="2"/>
        </w:rPr>
        <w:t>“is like”</w:t>
      </w:r>
    </w:p>
    <w:p w14:paraId="4BEB1A95" w14:textId="77777777" w:rsidR="008034D7" w:rsidRPr="00A30EC7" w:rsidRDefault="008034D7" w:rsidP="00274AA2">
      <w:pPr>
        <w:numPr>
          <w:ilvl w:val="2"/>
          <w:numId w:val="67"/>
        </w:numPr>
        <w:rPr>
          <w:kern w:val="2"/>
        </w:rPr>
      </w:pPr>
      <w:r w:rsidRPr="00A30EC7">
        <w:rPr>
          <w:kern w:val="2"/>
        </w:rPr>
        <w:t xml:space="preserve">The comparison </w:t>
      </w:r>
      <w:r>
        <w:rPr>
          <w:kern w:val="2"/>
        </w:rPr>
        <w:t>“</w:t>
      </w:r>
      <w:r w:rsidRPr="00A30EC7">
        <w:rPr>
          <w:kern w:val="2"/>
        </w:rPr>
        <w:t>is not between the kingdom and leaven per se. The expression actually means: “it is the case with the kingdom as with leaven.””</w:t>
      </w:r>
      <w:r>
        <w:rPr>
          <w:kern w:val="2"/>
        </w:rPr>
        <w:t xml:space="preserve"> </w:t>
      </w:r>
      <w:r w:rsidRPr="0018322F">
        <w:rPr>
          <w:kern w:val="2"/>
          <w:sz w:val="20"/>
          <w:szCs w:val="18"/>
        </w:rPr>
        <w:t>(Jeremias 147; Kingsbury 85)</w:t>
      </w:r>
      <w:r w:rsidRPr="00A30EC7">
        <w:rPr>
          <w:kern w:val="2"/>
        </w:rPr>
        <w:t xml:space="preserve"> (Hultgren 406)</w:t>
      </w:r>
    </w:p>
    <w:p w14:paraId="1567A105" w14:textId="77777777" w:rsidR="008034D7" w:rsidRDefault="008034D7" w:rsidP="00274AA2">
      <w:pPr>
        <w:numPr>
          <w:ilvl w:val="1"/>
          <w:numId w:val="67"/>
        </w:numPr>
        <w:rPr>
          <w:kern w:val="2"/>
        </w:rPr>
      </w:pPr>
      <w:r>
        <w:rPr>
          <w:kern w:val="2"/>
        </w:rPr>
        <w:t>“yeast”</w:t>
      </w:r>
    </w:p>
    <w:p w14:paraId="4398FCF5" w14:textId="77777777" w:rsidR="008034D7" w:rsidRDefault="008034D7" w:rsidP="00274AA2">
      <w:pPr>
        <w:numPr>
          <w:ilvl w:val="2"/>
          <w:numId w:val="67"/>
        </w:numPr>
        <w:rPr>
          <w:kern w:val="2"/>
          <w:sz w:val="20"/>
          <w:szCs w:val="18"/>
        </w:rPr>
      </w:pPr>
      <w:r w:rsidRPr="006E32BA">
        <w:rPr>
          <w:kern w:val="2"/>
          <w:sz w:val="20"/>
          <w:szCs w:val="18"/>
        </w:rPr>
        <w:t>“Leavening Agent</w:t>
      </w:r>
      <w:r>
        <w:rPr>
          <w:kern w:val="2"/>
          <w:sz w:val="20"/>
          <w:szCs w:val="18"/>
        </w:rPr>
        <w:t>.</w:t>
      </w:r>
      <w:r w:rsidRPr="006E32BA">
        <w:rPr>
          <w:kern w:val="2"/>
          <w:sz w:val="20"/>
          <w:szCs w:val="18"/>
        </w:rPr>
        <w:t>”</w:t>
      </w:r>
      <w:r>
        <w:rPr>
          <w:kern w:val="2"/>
          <w:sz w:val="20"/>
          <w:szCs w:val="18"/>
        </w:rPr>
        <w:t xml:space="preserve"> </w:t>
      </w:r>
      <w:r>
        <w:rPr>
          <w:i/>
          <w:iCs/>
          <w:color w:val="000000"/>
          <w:sz w:val="20"/>
          <w:szCs w:val="20"/>
          <w:shd w:val="clear" w:color="auto" w:fill="FFFFFF"/>
        </w:rPr>
        <w:t>Wikipedia</w:t>
      </w:r>
      <w:r>
        <w:rPr>
          <w:color w:val="000000"/>
          <w:sz w:val="20"/>
          <w:szCs w:val="20"/>
          <w:shd w:val="clear" w:color="auto" w:fill="FFFFFF"/>
        </w:rPr>
        <w:t>. 26 July 2012. Web. 6 Aug. 2012.</w:t>
      </w:r>
    </w:p>
    <w:p w14:paraId="5F2D090F" w14:textId="77777777" w:rsidR="008034D7" w:rsidRDefault="008034D7" w:rsidP="00274AA2">
      <w:pPr>
        <w:numPr>
          <w:ilvl w:val="2"/>
          <w:numId w:val="67"/>
        </w:numPr>
        <w:rPr>
          <w:kern w:val="2"/>
          <w:sz w:val="20"/>
          <w:szCs w:val="18"/>
        </w:rPr>
      </w:pPr>
      <w:r w:rsidRPr="007E3B50">
        <w:rPr>
          <w:color w:val="000000"/>
          <w:sz w:val="20"/>
          <w:szCs w:val="20"/>
          <w:shd w:val="clear" w:color="auto" w:fill="FFFFFF"/>
        </w:rPr>
        <w:t>“</w:t>
      </w:r>
      <w:r w:rsidRPr="007E3B50">
        <w:rPr>
          <w:i/>
          <w:iCs/>
          <w:color w:val="000000"/>
          <w:sz w:val="20"/>
          <w:szCs w:val="20"/>
          <w:shd w:val="clear" w:color="auto" w:fill="FFFFFF"/>
        </w:rPr>
        <w:t>Saccharomyces cerevisiae</w:t>
      </w:r>
      <w:r>
        <w:rPr>
          <w:color w:val="000000"/>
          <w:sz w:val="20"/>
          <w:szCs w:val="20"/>
          <w:shd w:val="clear" w:color="auto" w:fill="FFFFFF"/>
        </w:rPr>
        <w:t xml:space="preserve">.” </w:t>
      </w:r>
      <w:r>
        <w:rPr>
          <w:i/>
          <w:iCs/>
          <w:color w:val="000000"/>
          <w:sz w:val="20"/>
          <w:szCs w:val="20"/>
          <w:shd w:val="clear" w:color="auto" w:fill="FFFFFF"/>
        </w:rPr>
        <w:t>Wikipedia</w:t>
      </w:r>
      <w:r>
        <w:rPr>
          <w:color w:val="000000"/>
          <w:sz w:val="20"/>
          <w:szCs w:val="20"/>
          <w:shd w:val="clear" w:color="auto" w:fill="FFFFFF"/>
        </w:rPr>
        <w:t>. 18 July 2012. Web. 6 Aug. 2012.</w:t>
      </w:r>
    </w:p>
    <w:p w14:paraId="5DC17E48" w14:textId="77777777" w:rsidR="008034D7" w:rsidRDefault="008034D7" w:rsidP="00274AA2">
      <w:pPr>
        <w:numPr>
          <w:ilvl w:val="2"/>
          <w:numId w:val="67"/>
        </w:numPr>
        <w:rPr>
          <w:kern w:val="2"/>
        </w:rPr>
      </w:pPr>
      <w:r>
        <w:rPr>
          <w:kern w:val="2"/>
        </w:rPr>
        <w:t>Yeast is “</w:t>
      </w:r>
      <w:r w:rsidRPr="00F65087">
        <w:rPr>
          <w:kern w:val="2"/>
        </w:rPr>
        <w:t>a one-celled fungus</w:t>
      </w:r>
      <w:r>
        <w:rPr>
          <w:kern w:val="2"/>
        </w:rPr>
        <w:t xml:space="preserve"> . . .” (Hultgren 406)</w:t>
      </w:r>
    </w:p>
    <w:p w14:paraId="63167755" w14:textId="77777777" w:rsidR="008034D7" w:rsidRPr="007E3B50" w:rsidRDefault="008034D7" w:rsidP="00274AA2">
      <w:pPr>
        <w:numPr>
          <w:ilvl w:val="3"/>
          <w:numId w:val="67"/>
        </w:numPr>
        <w:rPr>
          <w:kern w:val="2"/>
        </w:rPr>
      </w:pPr>
      <w:r>
        <w:rPr>
          <w:kern w:val="2"/>
        </w:rPr>
        <w:t xml:space="preserve">Its 1500 species are </w:t>
      </w:r>
      <w:r w:rsidRPr="007E3B50">
        <w:rPr>
          <w:color w:val="000000"/>
          <w:shd w:val="clear" w:color="auto" w:fill="FFFFFF"/>
        </w:rPr>
        <w:t>1% of all fun</w:t>
      </w:r>
      <w:r>
        <w:rPr>
          <w:color w:val="000000"/>
          <w:shd w:val="clear" w:color="auto" w:fill="FFFFFF"/>
        </w:rPr>
        <w:t>guses. (“</w:t>
      </w:r>
      <w:r w:rsidRPr="007E3B50">
        <w:rPr>
          <w:i/>
          <w:iCs/>
          <w:color w:val="000000"/>
          <w:shd w:val="clear" w:color="auto" w:fill="FFFFFF"/>
        </w:rPr>
        <w:t>Saccharomyces cerevisiae</w:t>
      </w:r>
      <w:r>
        <w:rPr>
          <w:color w:val="000000"/>
          <w:shd w:val="clear" w:color="auto" w:fill="FFFFFF"/>
        </w:rPr>
        <w:t>”)</w:t>
      </w:r>
    </w:p>
    <w:p w14:paraId="6FECD649" w14:textId="77777777" w:rsidR="008034D7" w:rsidRDefault="008034D7" w:rsidP="00274AA2">
      <w:pPr>
        <w:numPr>
          <w:ilvl w:val="3"/>
          <w:numId w:val="67"/>
        </w:numPr>
        <w:rPr>
          <w:kern w:val="2"/>
        </w:rPr>
      </w:pPr>
      <w:r>
        <w:rPr>
          <w:color w:val="000000"/>
          <w:shd w:val="clear" w:color="auto" w:fill="FFFFFF"/>
        </w:rPr>
        <w:t>One species (</w:t>
      </w:r>
      <w:r w:rsidRPr="007E3B50">
        <w:rPr>
          <w:i/>
          <w:iCs/>
          <w:color w:val="000000"/>
          <w:shd w:val="clear" w:color="auto" w:fill="FFFFFF"/>
        </w:rPr>
        <w:t>Saccharomyces cerevisiae</w:t>
      </w:r>
      <w:r>
        <w:rPr>
          <w:color w:val="000000"/>
          <w:shd w:val="clear" w:color="auto" w:fill="FFFFFF"/>
        </w:rPr>
        <w:t>)</w:t>
      </w:r>
      <w:r w:rsidRPr="007E3B50">
        <w:rPr>
          <w:color w:val="000000"/>
          <w:shd w:val="clear" w:color="auto" w:fill="FFFFFF"/>
        </w:rPr>
        <w:t xml:space="preserve"> </w:t>
      </w:r>
      <w:r>
        <w:rPr>
          <w:color w:val="000000"/>
          <w:shd w:val="clear" w:color="auto" w:fill="FFFFFF"/>
        </w:rPr>
        <w:t xml:space="preserve">has “been </w:t>
      </w:r>
      <w:r w:rsidRPr="007E3B50">
        <w:rPr>
          <w:color w:val="000000"/>
          <w:shd w:val="clear" w:color="auto" w:fill="FFFFFF"/>
        </w:rPr>
        <w:t>instrumental to winemaking, baking and brewing since ancient times. It is believed that it was originally isolated from the skin of grapes (one can see the yeast as a component of the thin white film on the skins of some dark-colored fruits</w:t>
      </w:r>
      <w:r>
        <w:rPr>
          <w:color w:val="000000"/>
          <w:shd w:val="clear" w:color="auto" w:fill="FFFFFF"/>
        </w:rPr>
        <w:t xml:space="preserve"> . . .).” (“</w:t>
      </w:r>
      <w:r w:rsidRPr="007E3B50">
        <w:rPr>
          <w:i/>
          <w:iCs/>
          <w:color w:val="000000"/>
          <w:shd w:val="clear" w:color="auto" w:fill="FFFFFF"/>
        </w:rPr>
        <w:t>Saccharomyces cerevisiae</w:t>
      </w:r>
      <w:r>
        <w:rPr>
          <w:color w:val="000000"/>
          <w:shd w:val="clear" w:color="auto" w:fill="FFFFFF"/>
        </w:rPr>
        <w:t>”)</w:t>
      </w:r>
    </w:p>
    <w:p w14:paraId="6BE5A9A0" w14:textId="77777777" w:rsidR="008034D7" w:rsidRDefault="008034D7" w:rsidP="00274AA2">
      <w:pPr>
        <w:numPr>
          <w:ilvl w:val="3"/>
          <w:numId w:val="67"/>
        </w:numPr>
        <w:rPr>
          <w:kern w:val="2"/>
        </w:rPr>
      </w:pPr>
      <w:r>
        <w:rPr>
          <w:kern w:val="2"/>
        </w:rPr>
        <w:t>Yeast com</w:t>
      </w:r>
      <w:r w:rsidRPr="00F65087">
        <w:rPr>
          <w:kern w:val="2"/>
        </w:rPr>
        <w:t xml:space="preserve">bined with </w:t>
      </w:r>
      <w:r>
        <w:rPr>
          <w:kern w:val="2"/>
        </w:rPr>
        <w:t>“</w:t>
      </w:r>
      <w:r w:rsidRPr="00F65087">
        <w:rPr>
          <w:kern w:val="2"/>
        </w:rPr>
        <w:t>flour, w</w:t>
      </w:r>
      <w:r>
        <w:rPr>
          <w:kern w:val="2"/>
        </w:rPr>
        <w:t xml:space="preserve">ater, and sugar [makes] bread </w:t>
      </w:r>
      <w:r w:rsidRPr="00F65087">
        <w:rPr>
          <w:kern w:val="2"/>
        </w:rPr>
        <w:t>dough.</w:t>
      </w:r>
      <w:r>
        <w:rPr>
          <w:kern w:val="2"/>
        </w:rPr>
        <w:t>”</w:t>
      </w:r>
      <w:r w:rsidRPr="00F65087">
        <w:rPr>
          <w:kern w:val="2"/>
        </w:rPr>
        <w:t xml:space="preserve"> </w:t>
      </w:r>
      <w:r>
        <w:rPr>
          <w:kern w:val="2"/>
        </w:rPr>
        <w:t>Given warmth (baked)</w:t>
      </w:r>
      <w:r w:rsidRPr="00F65087">
        <w:rPr>
          <w:kern w:val="2"/>
        </w:rPr>
        <w:t xml:space="preserve">, </w:t>
      </w:r>
      <w:r>
        <w:rPr>
          <w:kern w:val="2"/>
        </w:rPr>
        <w:t xml:space="preserve">the yeast “ferments </w:t>
      </w:r>
      <w:r w:rsidRPr="00F65087">
        <w:rPr>
          <w:kern w:val="2"/>
        </w:rPr>
        <w:t xml:space="preserve">and generates bubbles of carbon dioxide throughout </w:t>
      </w:r>
      <w:r>
        <w:rPr>
          <w:kern w:val="2"/>
        </w:rPr>
        <w:t>the dough, causing it to rise.” (Hultgren 406)</w:t>
      </w:r>
    </w:p>
    <w:p w14:paraId="64A949BF" w14:textId="77777777" w:rsidR="008034D7" w:rsidRDefault="008034D7" w:rsidP="00274AA2">
      <w:pPr>
        <w:numPr>
          <w:ilvl w:val="2"/>
          <w:numId w:val="67"/>
        </w:numPr>
        <w:rPr>
          <w:kern w:val="2"/>
        </w:rPr>
      </w:pPr>
      <w:r>
        <w:rPr>
          <w:kern w:val="2"/>
        </w:rPr>
        <w:t>“leaven</w:t>
      </w:r>
      <w:r w:rsidRPr="00F65087">
        <w:rPr>
          <w:kern w:val="2"/>
        </w:rPr>
        <w:t xml:space="preserve">” </w:t>
      </w:r>
      <w:r>
        <w:rPr>
          <w:kern w:val="2"/>
        </w:rPr>
        <w:t>vs. “yeast”</w:t>
      </w:r>
    </w:p>
    <w:p w14:paraId="4D7F1082" w14:textId="77777777" w:rsidR="008034D7" w:rsidRDefault="008034D7" w:rsidP="00274AA2">
      <w:pPr>
        <w:numPr>
          <w:ilvl w:val="3"/>
          <w:numId w:val="67"/>
        </w:numPr>
        <w:rPr>
          <w:kern w:val="2"/>
        </w:rPr>
      </w:pPr>
      <w:r w:rsidRPr="00F65087">
        <w:rPr>
          <w:kern w:val="2"/>
        </w:rPr>
        <w:t>Older translation</w:t>
      </w:r>
      <w:r>
        <w:rPr>
          <w:kern w:val="2"/>
        </w:rPr>
        <w:t>s</w:t>
      </w:r>
      <w:r w:rsidRPr="00F65087">
        <w:rPr>
          <w:kern w:val="2"/>
        </w:rPr>
        <w:t xml:space="preserve"> </w:t>
      </w:r>
      <w:r>
        <w:rPr>
          <w:kern w:val="2"/>
        </w:rPr>
        <w:t xml:space="preserve">have </w:t>
      </w:r>
      <w:r w:rsidRPr="00F65087">
        <w:rPr>
          <w:kern w:val="2"/>
        </w:rPr>
        <w:t>“leaven.” NEB, NIV, NRSV</w:t>
      </w:r>
      <w:r>
        <w:rPr>
          <w:kern w:val="2"/>
        </w:rPr>
        <w:t xml:space="preserve"> have</w:t>
      </w:r>
      <w:r w:rsidRPr="00F65087">
        <w:rPr>
          <w:kern w:val="2"/>
        </w:rPr>
        <w:t xml:space="preserve"> </w:t>
      </w:r>
      <w:r>
        <w:rPr>
          <w:kern w:val="2"/>
        </w:rPr>
        <w:t>“yeast.” (Hultgren 406)</w:t>
      </w:r>
    </w:p>
    <w:p w14:paraId="1EA92930" w14:textId="77777777" w:rsidR="008034D7" w:rsidRDefault="008034D7" w:rsidP="00274AA2">
      <w:pPr>
        <w:numPr>
          <w:ilvl w:val="3"/>
          <w:numId w:val="67"/>
        </w:numPr>
        <w:rPr>
          <w:kern w:val="2"/>
        </w:rPr>
      </w:pPr>
      <w:r>
        <w:rPr>
          <w:kern w:val="2"/>
        </w:rPr>
        <w:t xml:space="preserve">But “yeast” and “leaven” </w:t>
      </w:r>
      <w:r w:rsidRPr="00F65087">
        <w:rPr>
          <w:kern w:val="2"/>
        </w:rPr>
        <w:t>are not synonyms.</w:t>
      </w:r>
      <w:r>
        <w:rPr>
          <w:kern w:val="2"/>
        </w:rPr>
        <w:t xml:space="preserve"> (Hultgren 406)</w:t>
      </w:r>
    </w:p>
    <w:p w14:paraId="5A9DE7BC" w14:textId="77777777" w:rsidR="008034D7" w:rsidRDefault="008034D7" w:rsidP="00274AA2">
      <w:pPr>
        <w:numPr>
          <w:ilvl w:val="4"/>
          <w:numId w:val="67"/>
        </w:numPr>
        <w:rPr>
          <w:kern w:val="2"/>
        </w:rPr>
      </w:pPr>
      <w:r>
        <w:rPr>
          <w:kern w:val="2"/>
        </w:rPr>
        <w:t>“I</w:t>
      </w:r>
      <w:r w:rsidRPr="00F65087">
        <w:rPr>
          <w:kern w:val="2"/>
        </w:rPr>
        <w:t>n antiquity leaven con</w:t>
      </w:r>
      <w:r>
        <w:rPr>
          <w:kern w:val="2"/>
        </w:rPr>
        <w:t xml:space="preserve">sisted </w:t>
      </w:r>
      <w:r w:rsidRPr="00F65087">
        <w:rPr>
          <w:kern w:val="2"/>
        </w:rPr>
        <w:t>simply of fermenting dough.</w:t>
      </w:r>
      <w:r>
        <w:rPr>
          <w:kern w:val="2"/>
        </w:rPr>
        <w:t>” (Hultgren 406)</w:t>
      </w:r>
    </w:p>
    <w:p w14:paraId="76CFF434" w14:textId="77777777" w:rsidR="008034D7" w:rsidRDefault="008034D7" w:rsidP="00274AA2">
      <w:pPr>
        <w:numPr>
          <w:ilvl w:val="4"/>
          <w:numId w:val="67"/>
        </w:numPr>
        <w:rPr>
          <w:kern w:val="2"/>
        </w:rPr>
      </w:pPr>
      <w:r>
        <w:rPr>
          <w:kern w:val="2"/>
        </w:rPr>
        <w:t>Therefore, Hultgren prefers “leaven.” (Hultgren 406)</w:t>
      </w:r>
    </w:p>
    <w:p w14:paraId="22D87816" w14:textId="062ABFAF" w:rsidR="008034D7" w:rsidRDefault="008034D7" w:rsidP="00274AA2">
      <w:pPr>
        <w:numPr>
          <w:ilvl w:val="4"/>
          <w:numId w:val="67"/>
        </w:numPr>
        <w:rPr>
          <w:kern w:val="2"/>
        </w:rPr>
      </w:pPr>
      <w:r>
        <w:rPr>
          <w:kern w:val="2"/>
        </w:rPr>
        <w:t>(Also, agents besides yeast can leaven.</w:t>
      </w:r>
      <w:r w:rsidR="007D31A8">
        <w:rPr>
          <w:kern w:val="2"/>
        </w:rPr>
        <w:t xml:space="preserve"> </w:t>
      </w:r>
      <w:r w:rsidR="007D31A8" w:rsidRPr="007D31A8">
        <w:rPr>
          <w:i/>
          <w:iCs/>
          <w:kern w:val="2"/>
        </w:rPr>
        <w:t>Clostridium perfringens</w:t>
      </w:r>
      <w:r w:rsidR="007D31A8">
        <w:rPr>
          <w:kern w:val="2"/>
        </w:rPr>
        <w:t xml:space="preserve">, a bacillus, </w:t>
      </w:r>
      <w:r w:rsidR="007D31A8" w:rsidRPr="007D31A8">
        <w:rPr>
          <w:kern w:val="2"/>
        </w:rPr>
        <w:t>produc</w:t>
      </w:r>
      <w:r w:rsidR="007D31A8">
        <w:rPr>
          <w:kern w:val="2"/>
        </w:rPr>
        <w:t>es</w:t>
      </w:r>
      <w:r w:rsidR="007D31A8" w:rsidRPr="007D31A8">
        <w:rPr>
          <w:kern w:val="2"/>
        </w:rPr>
        <w:t xml:space="preserve"> hydrogen in salt-rising bread</w:t>
      </w:r>
      <w:r w:rsidR="007D31A8">
        <w:rPr>
          <w:kern w:val="2"/>
        </w:rPr>
        <w:t>.</w:t>
      </w:r>
      <w:r>
        <w:rPr>
          <w:kern w:val="2"/>
        </w:rPr>
        <w:t xml:space="preserve"> Since 1796 chemical </w:t>
      </w:r>
      <w:r w:rsidR="007D31A8">
        <w:rPr>
          <w:kern w:val="2"/>
        </w:rPr>
        <w:t xml:space="preserve">agents have been used, including </w:t>
      </w:r>
      <w:r>
        <w:rPr>
          <w:kern w:val="2"/>
        </w:rPr>
        <w:t xml:space="preserve">mixes called “baking powders,” such as baking soda, for </w:t>
      </w:r>
      <w:r w:rsidRPr="006E32BA">
        <w:rPr>
          <w:kern w:val="2"/>
        </w:rPr>
        <w:t>quick breads</w:t>
      </w:r>
      <w:r>
        <w:rPr>
          <w:kern w:val="2"/>
        </w:rPr>
        <w:t>,</w:t>
      </w:r>
      <w:r w:rsidRPr="006E32BA">
        <w:rPr>
          <w:kern w:val="2"/>
        </w:rPr>
        <w:t xml:space="preserve"> cakes, </w:t>
      </w:r>
      <w:r>
        <w:rPr>
          <w:kern w:val="2"/>
        </w:rPr>
        <w:t xml:space="preserve">and </w:t>
      </w:r>
      <w:r w:rsidRPr="006E32BA">
        <w:rPr>
          <w:kern w:val="2"/>
        </w:rPr>
        <w:t>cookies</w:t>
      </w:r>
      <w:r>
        <w:rPr>
          <w:kern w:val="2"/>
        </w:rPr>
        <w:t>. [“Leavening Agent”])</w:t>
      </w:r>
    </w:p>
    <w:p w14:paraId="6583ADF2" w14:textId="77777777" w:rsidR="008034D7" w:rsidRDefault="008034D7" w:rsidP="00274AA2">
      <w:pPr>
        <w:numPr>
          <w:ilvl w:val="2"/>
          <w:numId w:val="67"/>
        </w:numPr>
        <w:rPr>
          <w:kern w:val="2"/>
        </w:rPr>
      </w:pPr>
      <w:r>
        <w:rPr>
          <w:kern w:val="2"/>
        </w:rPr>
        <w:t>leaven as symbol</w:t>
      </w:r>
    </w:p>
    <w:p w14:paraId="07B50179" w14:textId="77777777" w:rsidR="008034D7" w:rsidRDefault="008034D7" w:rsidP="00274AA2">
      <w:pPr>
        <w:numPr>
          <w:ilvl w:val="3"/>
          <w:numId w:val="67"/>
        </w:numPr>
        <w:rPr>
          <w:kern w:val="2"/>
        </w:rPr>
      </w:pPr>
      <w:r>
        <w:rPr>
          <w:kern w:val="2"/>
        </w:rPr>
        <w:t>negative symbol</w:t>
      </w:r>
    </w:p>
    <w:p w14:paraId="4606294B" w14:textId="77777777" w:rsidR="008034D7" w:rsidRDefault="008034D7" w:rsidP="00274AA2">
      <w:pPr>
        <w:numPr>
          <w:ilvl w:val="4"/>
          <w:numId w:val="67"/>
        </w:numPr>
        <w:rPr>
          <w:kern w:val="2"/>
        </w:rPr>
      </w:pPr>
      <w:r>
        <w:rPr>
          <w:kern w:val="2"/>
        </w:rPr>
        <w:t>“</w:t>
      </w:r>
      <w:r w:rsidRPr="00F65087">
        <w:rPr>
          <w:kern w:val="2"/>
        </w:rPr>
        <w:t>Elsewhere in the NT leaven is a negative symbol (Matt 16:6//Mark 8:15</w:t>
      </w:r>
      <w:r>
        <w:rPr>
          <w:kern w:val="2"/>
        </w:rPr>
        <w:t xml:space="preserve">//Luke 12:1; 1 Cor 5:6-8; </w:t>
      </w:r>
      <w:r w:rsidRPr="00F65087">
        <w:rPr>
          <w:kern w:val="2"/>
        </w:rPr>
        <w:t>Gal 5:9).</w:t>
      </w:r>
      <w:r>
        <w:rPr>
          <w:kern w:val="2"/>
        </w:rPr>
        <w:t>” (Hultgren 406)</w:t>
      </w:r>
    </w:p>
    <w:p w14:paraId="756AEDC5" w14:textId="77777777" w:rsidR="008034D7" w:rsidRDefault="008034D7" w:rsidP="00274AA2">
      <w:pPr>
        <w:numPr>
          <w:ilvl w:val="4"/>
          <w:numId w:val="67"/>
        </w:numPr>
        <w:rPr>
          <w:kern w:val="2"/>
        </w:rPr>
      </w:pPr>
      <w:r>
        <w:rPr>
          <w:kern w:val="2"/>
        </w:rPr>
        <w:t xml:space="preserve">“The </w:t>
      </w:r>
      <w:r w:rsidRPr="00F65087">
        <w:rPr>
          <w:kern w:val="2"/>
        </w:rPr>
        <w:t>imagery may indeed have been shock</w:t>
      </w:r>
      <w:r>
        <w:rPr>
          <w:kern w:val="2"/>
        </w:rPr>
        <w:t xml:space="preserve">ing . . .” </w:t>
      </w:r>
      <w:r w:rsidRPr="00DD4E2C">
        <w:rPr>
          <w:kern w:val="2"/>
          <w:sz w:val="20"/>
          <w:szCs w:val="18"/>
        </w:rPr>
        <w:t>(Weder 134. Funk “Beyond” 161-63.)</w:t>
      </w:r>
      <w:r>
        <w:rPr>
          <w:kern w:val="2"/>
        </w:rPr>
        <w:t xml:space="preserve"> (Hultgren 406)</w:t>
      </w:r>
    </w:p>
    <w:p w14:paraId="2230A25E" w14:textId="77777777" w:rsidR="008034D7" w:rsidRDefault="008034D7" w:rsidP="00274AA2">
      <w:pPr>
        <w:numPr>
          <w:ilvl w:val="4"/>
          <w:numId w:val="67"/>
        </w:numPr>
        <w:rPr>
          <w:kern w:val="2"/>
        </w:rPr>
      </w:pPr>
      <w:r>
        <w:rPr>
          <w:kern w:val="2"/>
        </w:rPr>
        <w:t xml:space="preserve">Some say “that Jesus </w:t>
      </w:r>
      <w:r w:rsidRPr="00F65087">
        <w:rPr>
          <w:kern w:val="2"/>
        </w:rPr>
        <w:t>deliber</w:t>
      </w:r>
      <w:r>
        <w:rPr>
          <w:kern w:val="2"/>
        </w:rPr>
        <w:t xml:space="preserve">ately used a negative image for </w:t>
      </w:r>
      <w:r w:rsidRPr="00F65087">
        <w:rPr>
          <w:kern w:val="2"/>
        </w:rPr>
        <w:t>the k</w:t>
      </w:r>
      <w:r>
        <w:rPr>
          <w:kern w:val="2"/>
        </w:rPr>
        <w:t>ingdom . . . to “warn that . . . the ex</w:t>
      </w:r>
      <w:r w:rsidRPr="00F65087">
        <w:rPr>
          <w:kern w:val="2"/>
        </w:rPr>
        <w:t>pected evil that corrupts may indeed turn out to be the kingdom.”</w:t>
      </w:r>
      <w:r>
        <w:rPr>
          <w:kern w:val="2"/>
        </w:rPr>
        <w:t xml:space="preserve"> </w:t>
      </w:r>
      <w:r w:rsidRPr="00DD4E2C">
        <w:rPr>
          <w:kern w:val="2"/>
          <w:sz w:val="20"/>
          <w:szCs w:val="18"/>
        </w:rPr>
        <w:t>[Scott 328-29]</w:t>
      </w:r>
      <w:r>
        <w:rPr>
          <w:kern w:val="2"/>
        </w:rPr>
        <w:t xml:space="preserve"> That is </w:t>
      </w:r>
      <w:r w:rsidRPr="00F65087">
        <w:rPr>
          <w:kern w:val="2"/>
        </w:rPr>
        <w:t>pressing details of the parable too far and missin</w:t>
      </w:r>
      <w:r>
        <w:rPr>
          <w:kern w:val="2"/>
        </w:rPr>
        <w:t>g the thrust of the whole.” (Hultgren 406)</w:t>
      </w:r>
    </w:p>
    <w:p w14:paraId="3ED1B71B" w14:textId="77777777" w:rsidR="008034D7" w:rsidRDefault="008034D7" w:rsidP="00274AA2">
      <w:pPr>
        <w:numPr>
          <w:ilvl w:val="3"/>
          <w:numId w:val="67"/>
        </w:numPr>
        <w:rPr>
          <w:kern w:val="2"/>
        </w:rPr>
      </w:pPr>
      <w:r>
        <w:rPr>
          <w:kern w:val="2"/>
        </w:rPr>
        <w:t>positive symbol</w:t>
      </w:r>
    </w:p>
    <w:p w14:paraId="0E6A612D" w14:textId="77777777" w:rsidR="008034D7" w:rsidRDefault="008034D7" w:rsidP="00274AA2">
      <w:pPr>
        <w:numPr>
          <w:ilvl w:val="4"/>
          <w:numId w:val="67"/>
        </w:numPr>
        <w:rPr>
          <w:kern w:val="2"/>
        </w:rPr>
      </w:pPr>
      <w:r>
        <w:rPr>
          <w:kern w:val="2"/>
        </w:rPr>
        <w:t>Thes</w:t>
      </w:r>
      <w:r w:rsidRPr="00F65087">
        <w:rPr>
          <w:kern w:val="2"/>
        </w:rPr>
        <w:t xml:space="preserve">e are in Jewish </w:t>
      </w:r>
      <w:r>
        <w:rPr>
          <w:kern w:val="2"/>
        </w:rPr>
        <w:t>sources “</w:t>
      </w:r>
      <w:r w:rsidRPr="00F65087">
        <w:rPr>
          <w:kern w:val="2"/>
        </w:rPr>
        <w:t>admittedly rab</w:t>
      </w:r>
      <w:r>
        <w:rPr>
          <w:kern w:val="2"/>
        </w:rPr>
        <w:t>binic and post-NT</w:t>
      </w:r>
      <w:r w:rsidRPr="00F65087">
        <w:rPr>
          <w:kern w:val="2"/>
        </w:rPr>
        <w:t>.</w:t>
      </w:r>
      <w:r>
        <w:rPr>
          <w:kern w:val="2"/>
        </w:rPr>
        <w:t xml:space="preserve">” </w:t>
      </w:r>
      <w:r w:rsidRPr="00DD4E2C">
        <w:rPr>
          <w:kern w:val="2"/>
          <w:sz w:val="20"/>
          <w:szCs w:val="18"/>
        </w:rPr>
        <w:t>(Str-B 1:728-29)</w:t>
      </w:r>
      <w:r>
        <w:rPr>
          <w:kern w:val="2"/>
        </w:rPr>
        <w:t xml:space="preserve"> (Hultgren 406)</w:t>
      </w:r>
    </w:p>
    <w:p w14:paraId="221EB113" w14:textId="77777777" w:rsidR="008034D7" w:rsidRPr="00F1439D" w:rsidRDefault="008034D7" w:rsidP="00274AA2">
      <w:pPr>
        <w:numPr>
          <w:ilvl w:val="3"/>
          <w:numId w:val="67"/>
        </w:numPr>
        <w:rPr>
          <w:kern w:val="2"/>
        </w:rPr>
      </w:pPr>
      <w:r>
        <w:rPr>
          <w:kern w:val="2"/>
        </w:rPr>
        <w:lastRenderedPageBreak/>
        <w:t xml:space="preserve">Leaven “is </w:t>
      </w:r>
      <w:r w:rsidRPr="00F65087">
        <w:rPr>
          <w:kern w:val="2"/>
        </w:rPr>
        <w:t>used here simply to illustrate the inevitable power of the kingdom. Though hidden in the present, the kingdom will transform</w:t>
      </w:r>
      <w:r>
        <w:rPr>
          <w:kern w:val="2"/>
        </w:rPr>
        <w:t xml:space="preserve"> the whole of creation, just as </w:t>
      </w:r>
      <w:r w:rsidRPr="00F65087">
        <w:rPr>
          <w:kern w:val="2"/>
        </w:rPr>
        <w:t>leaven transforms flour.</w:t>
      </w:r>
      <w:r>
        <w:rPr>
          <w:kern w:val="2"/>
        </w:rPr>
        <w:t xml:space="preserve">” </w:t>
      </w:r>
      <w:r w:rsidRPr="00DD4E2C">
        <w:rPr>
          <w:kern w:val="2"/>
          <w:sz w:val="20"/>
          <w:szCs w:val="18"/>
        </w:rPr>
        <w:t>(Dodd 155)</w:t>
      </w:r>
      <w:r>
        <w:rPr>
          <w:kern w:val="2"/>
        </w:rPr>
        <w:t xml:space="preserve"> (Hultgren 406)</w:t>
      </w:r>
    </w:p>
    <w:p w14:paraId="0E7BE273" w14:textId="690C43EF" w:rsidR="008034D7" w:rsidRDefault="008034D7" w:rsidP="00274AA2">
      <w:pPr>
        <w:numPr>
          <w:ilvl w:val="1"/>
          <w:numId w:val="67"/>
        </w:numPr>
        <w:rPr>
          <w:kern w:val="2"/>
        </w:rPr>
      </w:pPr>
      <w:r>
        <w:rPr>
          <w:kern w:val="2"/>
        </w:rPr>
        <w:t>“mixed” (</w:t>
      </w:r>
      <w:r>
        <w:rPr>
          <w:kern w:val="2"/>
          <w:lang w:val="el-GR"/>
        </w:rPr>
        <w:t>ἐνέκρυψεν</w:t>
      </w:r>
      <w:r w:rsidR="007D31A8">
        <w:rPr>
          <w:kern w:val="2"/>
        </w:rPr>
        <w:t xml:space="preserve">, </w:t>
      </w:r>
      <w:r w:rsidR="007D31A8" w:rsidRPr="008F2531">
        <w:rPr>
          <w:i/>
          <w:iCs/>
          <w:kern w:val="2"/>
        </w:rPr>
        <w:t>en</w:t>
      </w:r>
      <w:r w:rsidR="007D31A8">
        <w:rPr>
          <w:i/>
          <w:iCs/>
          <w:kern w:val="2"/>
        </w:rPr>
        <w:t>ekrupsen</w:t>
      </w:r>
      <w:r>
        <w:rPr>
          <w:kern w:val="2"/>
        </w:rPr>
        <w:t>)</w:t>
      </w:r>
    </w:p>
    <w:p w14:paraId="41AB0043" w14:textId="32CC5AE0" w:rsidR="008034D7" w:rsidRDefault="008034D7" w:rsidP="00274AA2">
      <w:pPr>
        <w:numPr>
          <w:ilvl w:val="2"/>
          <w:numId w:val="67"/>
        </w:numPr>
        <w:rPr>
          <w:kern w:val="2"/>
        </w:rPr>
      </w:pPr>
      <w:r>
        <w:rPr>
          <w:kern w:val="2"/>
        </w:rPr>
        <w:t xml:space="preserve">In Nestle-Aland 27th ed., at </w:t>
      </w:r>
      <w:r w:rsidRPr="00F65087">
        <w:rPr>
          <w:kern w:val="2"/>
        </w:rPr>
        <w:t>Luke 13:21</w:t>
      </w:r>
      <w:r>
        <w:rPr>
          <w:kern w:val="2"/>
        </w:rPr>
        <w:t xml:space="preserve">, </w:t>
      </w:r>
      <w:r w:rsidRPr="00F65087">
        <w:rPr>
          <w:kern w:val="2"/>
        </w:rPr>
        <w:t xml:space="preserve">brackets </w:t>
      </w:r>
      <w:r>
        <w:rPr>
          <w:kern w:val="2"/>
        </w:rPr>
        <w:t>(“</w:t>
      </w:r>
      <w:r w:rsidRPr="00F65087">
        <w:rPr>
          <w:kern w:val="2"/>
        </w:rPr>
        <w:t>[</w:t>
      </w:r>
      <w:r>
        <w:rPr>
          <w:kern w:val="2"/>
          <w:lang w:val="el-GR"/>
        </w:rPr>
        <w:t>ἐν</w:t>
      </w:r>
      <w:r>
        <w:rPr>
          <w:kern w:val="2"/>
        </w:rPr>
        <w:t>]</w:t>
      </w:r>
      <w:r>
        <w:rPr>
          <w:kern w:val="2"/>
          <w:lang w:val="el-GR"/>
        </w:rPr>
        <w:t>έκρυψεν</w:t>
      </w:r>
      <w:r>
        <w:rPr>
          <w:kern w:val="2"/>
        </w:rPr>
        <w:t>”)</w:t>
      </w:r>
      <w:r w:rsidRPr="00F65087">
        <w:rPr>
          <w:kern w:val="2"/>
        </w:rPr>
        <w:t xml:space="preserve"> </w:t>
      </w:r>
      <w:r>
        <w:rPr>
          <w:kern w:val="2"/>
        </w:rPr>
        <w:t>mean</w:t>
      </w:r>
      <w:r w:rsidRPr="00F65087">
        <w:rPr>
          <w:kern w:val="2"/>
        </w:rPr>
        <w:t xml:space="preserve"> </w:t>
      </w:r>
      <w:r>
        <w:rPr>
          <w:kern w:val="2"/>
        </w:rPr>
        <w:t>“</w:t>
      </w:r>
      <w:r w:rsidRPr="00F65087">
        <w:rPr>
          <w:kern w:val="2"/>
        </w:rPr>
        <w:t>that the editors are not completely convinced of that reading, but consider it preferable to the alternative (</w:t>
      </w:r>
      <w:r>
        <w:rPr>
          <w:kern w:val="2"/>
          <w:lang w:val="el-GR"/>
        </w:rPr>
        <w:t>ἔκρυψεν</w:t>
      </w:r>
      <w:r w:rsidRPr="00F65087">
        <w:rPr>
          <w:kern w:val="2"/>
        </w:rPr>
        <w:t>).</w:t>
      </w:r>
      <w:r>
        <w:rPr>
          <w:kern w:val="2"/>
        </w:rPr>
        <w:t>” (Hultgren 404</w:t>
      </w:r>
      <w:r w:rsidR="009432A2" w:rsidRPr="00184C50">
        <w:rPr>
          <w:kern w:val="2"/>
        </w:rPr>
        <w:t xml:space="preserve"> n </w:t>
      </w:r>
      <w:r>
        <w:rPr>
          <w:kern w:val="2"/>
        </w:rPr>
        <w:t xml:space="preserve">2) Therefore, since Matt 13:33 has </w:t>
      </w:r>
      <w:r>
        <w:rPr>
          <w:kern w:val="2"/>
          <w:lang w:val="el-GR"/>
        </w:rPr>
        <w:t>ἐνέκρυψεν</w:t>
      </w:r>
      <w:r>
        <w:rPr>
          <w:kern w:val="2"/>
        </w:rPr>
        <w:t>, “</w:t>
      </w:r>
      <w:r w:rsidRPr="00F65087">
        <w:rPr>
          <w:kern w:val="2"/>
        </w:rPr>
        <w:t xml:space="preserve">the parable itself is identical in wording </w:t>
      </w:r>
      <w:r>
        <w:rPr>
          <w:kern w:val="2"/>
        </w:rPr>
        <w:t>. . .” (Hultgren 404)</w:t>
      </w:r>
    </w:p>
    <w:p w14:paraId="5835E3CE" w14:textId="77777777" w:rsidR="008034D7" w:rsidRPr="00F65087" w:rsidRDefault="008034D7" w:rsidP="00274AA2">
      <w:pPr>
        <w:numPr>
          <w:ilvl w:val="2"/>
          <w:numId w:val="67"/>
        </w:numPr>
        <w:rPr>
          <w:kern w:val="2"/>
        </w:rPr>
      </w:pPr>
      <w:r>
        <w:rPr>
          <w:kern w:val="2"/>
        </w:rPr>
        <w:t>NEB, NIV, and NRSV say</w:t>
      </w:r>
      <w:r w:rsidRPr="00F65087">
        <w:rPr>
          <w:kern w:val="2"/>
        </w:rPr>
        <w:t xml:space="preserve"> </w:t>
      </w:r>
      <w:r>
        <w:rPr>
          <w:kern w:val="2"/>
        </w:rPr>
        <w:t>“</w:t>
      </w:r>
      <w:r w:rsidRPr="00F65087">
        <w:rPr>
          <w:kern w:val="2"/>
        </w:rPr>
        <w:t>the woman “mixed” the leaven</w:t>
      </w:r>
      <w:r>
        <w:rPr>
          <w:kern w:val="2"/>
        </w:rPr>
        <w:t xml:space="preserve"> </w:t>
      </w:r>
      <w:r w:rsidRPr="00F65087">
        <w:rPr>
          <w:kern w:val="2"/>
        </w:rPr>
        <w:t xml:space="preserve">into the flour. While that is what a person actually does in making bread, </w:t>
      </w:r>
      <w:r>
        <w:rPr>
          <w:kern w:val="2"/>
        </w:rPr>
        <w:t>[</w:t>
      </w:r>
      <w:r w:rsidRPr="008F2531">
        <w:rPr>
          <w:i/>
          <w:iCs/>
          <w:kern w:val="2"/>
        </w:rPr>
        <w:t>en</w:t>
      </w:r>
      <w:r>
        <w:rPr>
          <w:i/>
          <w:iCs/>
          <w:kern w:val="2"/>
        </w:rPr>
        <w:t>ekrupsen</w:t>
      </w:r>
      <w:r>
        <w:rPr>
          <w:kern w:val="2"/>
        </w:rPr>
        <w:t xml:space="preserve">] means that she “hid” (KJV </w:t>
      </w:r>
      <w:r w:rsidRPr="00F65087">
        <w:rPr>
          <w:kern w:val="2"/>
        </w:rPr>
        <w:t>and RSV) the leaven within. The imagery of hiding the leaven should not be</w:t>
      </w:r>
      <w:r>
        <w:rPr>
          <w:kern w:val="2"/>
        </w:rPr>
        <w:t xml:space="preserve"> </w:t>
      </w:r>
      <w:r w:rsidRPr="00F65087">
        <w:rPr>
          <w:kern w:val="2"/>
        </w:rPr>
        <w:t>lost since it designates the hiddenness of the kingdom.</w:t>
      </w:r>
      <w:r>
        <w:rPr>
          <w:kern w:val="2"/>
        </w:rPr>
        <w:t>” (Hultgren 406)</w:t>
      </w:r>
    </w:p>
    <w:p w14:paraId="26712B08" w14:textId="77777777" w:rsidR="008034D7" w:rsidRPr="00F65087" w:rsidRDefault="008034D7" w:rsidP="00274AA2">
      <w:pPr>
        <w:numPr>
          <w:ilvl w:val="2"/>
          <w:numId w:val="67"/>
        </w:numPr>
        <w:rPr>
          <w:kern w:val="2"/>
        </w:rPr>
      </w:pPr>
      <w:r>
        <w:rPr>
          <w:kern w:val="2"/>
        </w:rPr>
        <w:t>“</w:t>
      </w:r>
      <w:r w:rsidRPr="00F65087">
        <w:rPr>
          <w:kern w:val="2"/>
        </w:rPr>
        <w:t xml:space="preserve">The hiddenness of the </w:t>
      </w:r>
      <w:r>
        <w:rPr>
          <w:kern w:val="2"/>
        </w:rPr>
        <w:t>kingdom is empha</w:t>
      </w:r>
      <w:r w:rsidRPr="00F65087">
        <w:rPr>
          <w:kern w:val="2"/>
        </w:rPr>
        <w:t xml:space="preserve">sized in this parable more than in </w:t>
      </w:r>
      <w:r>
        <w:rPr>
          <w:kern w:val="2"/>
        </w:rPr>
        <w:t>[</w:t>
      </w:r>
      <w:r w:rsidRPr="00F65087">
        <w:rPr>
          <w:kern w:val="2"/>
        </w:rPr>
        <w:t>mustard seed</w:t>
      </w:r>
      <w:r>
        <w:rPr>
          <w:kern w:val="2"/>
        </w:rPr>
        <w:t>]</w:t>
      </w:r>
      <w:r w:rsidRPr="00F65087">
        <w:rPr>
          <w:kern w:val="2"/>
        </w:rPr>
        <w:t xml:space="preserve"> through use</w:t>
      </w:r>
      <w:r>
        <w:rPr>
          <w:kern w:val="2"/>
        </w:rPr>
        <w:t xml:space="preserve"> </w:t>
      </w:r>
      <w:r w:rsidRPr="00F65087">
        <w:rPr>
          <w:kern w:val="2"/>
        </w:rPr>
        <w:t>of the verb “to hide.”</w:t>
      </w:r>
      <w:r>
        <w:rPr>
          <w:kern w:val="2"/>
        </w:rPr>
        <w:t>” (Hultgren 407)</w:t>
      </w:r>
    </w:p>
    <w:p w14:paraId="5E8C9989" w14:textId="542861A1" w:rsidR="008034D7" w:rsidRDefault="008034D7" w:rsidP="00274AA2">
      <w:pPr>
        <w:numPr>
          <w:ilvl w:val="1"/>
          <w:numId w:val="67"/>
        </w:numPr>
        <w:rPr>
          <w:kern w:val="2"/>
        </w:rPr>
      </w:pPr>
      <w:r>
        <w:rPr>
          <w:kern w:val="2"/>
        </w:rPr>
        <w:t>“</w:t>
      </w:r>
      <w:r w:rsidRPr="00B80180">
        <w:rPr>
          <w:lang w:bidi="he-IL"/>
        </w:rPr>
        <w:t>three measures of flour</w:t>
      </w:r>
      <w:r>
        <w:rPr>
          <w:lang w:bidi="he-IL"/>
        </w:rPr>
        <w:t>” (</w:t>
      </w:r>
      <w:r>
        <w:rPr>
          <w:kern w:val="2"/>
          <w:lang w:val="el-GR"/>
        </w:rPr>
        <w:t>ἀλεύρου</w:t>
      </w:r>
      <w:r w:rsidRPr="00562AE1">
        <w:rPr>
          <w:kern w:val="2"/>
        </w:rPr>
        <w:t xml:space="preserve"> </w:t>
      </w:r>
      <w:r>
        <w:rPr>
          <w:kern w:val="2"/>
          <w:lang w:val="el-GR"/>
        </w:rPr>
        <w:t>σάτα</w:t>
      </w:r>
      <w:r w:rsidRPr="00562AE1">
        <w:rPr>
          <w:kern w:val="2"/>
        </w:rPr>
        <w:t xml:space="preserve"> </w:t>
      </w:r>
      <w:r>
        <w:rPr>
          <w:kern w:val="2"/>
          <w:lang w:val="el-GR"/>
        </w:rPr>
        <w:t>τρία</w:t>
      </w:r>
      <w:r w:rsidR="007D31A8">
        <w:rPr>
          <w:kern w:val="2"/>
        </w:rPr>
        <w:t xml:space="preserve">, </w:t>
      </w:r>
      <w:r w:rsidR="007D31A8">
        <w:rPr>
          <w:i/>
          <w:iCs/>
          <w:lang w:bidi="he-IL"/>
        </w:rPr>
        <w:t>aleurou sata tria</w:t>
      </w:r>
      <w:r>
        <w:rPr>
          <w:kern w:val="2"/>
        </w:rPr>
        <w:t>)</w:t>
      </w:r>
    </w:p>
    <w:p w14:paraId="52EB0F7C" w14:textId="77777777" w:rsidR="008034D7" w:rsidRDefault="008034D7" w:rsidP="00274AA2">
      <w:pPr>
        <w:numPr>
          <w:ilvl w:val="2"/>
          <w:numId w:val="67"/>
        </w:numPr>
        <w:rPr>
          <w:kern w:val="2"/>
        </w:rPr>
      </w:pPr>
      <w:r>
        <w:rPr>
          <w:kern w:val="2"/>
        </w:rPr>
        <w:t>“</w:t>
      </w:r>
      <w:r w:rsidRPr="00F65087">
        <w:rPr>
          <w:kern w:val="2"/>
        </w:rPr>
        <w:t xml:space="preserve">The Greek term here for “measure” is </w:t>
      </w:r>
      <w:r>
        <w:rPr>
          <w:kern w:val="2"/>
        </w:rPr>
        <w:t>[</w:t>
      </w:r>
      <w:r>
        <w:rPr>
          <w:i/>
          <w:iCs/>
          <w:kern w:val="2"/>
        </w:rPr>
        <w:t>saton</w:t>
      </w:r>
      <w:r>
        <w:rPr>
          <w:kern w:val="2"/>
        </w:rPr>
        <w:t xml:space="preserve">,] </w:t>
      </w:r>
      <w:r>
        <w:rPr>
          <w:kern w:val="2"/>
          <w:lang w:val="el-GR"/>
        </w:rPr>
        <w:t>σάτον</w:t>
      </w:r>
      <w:r w:rsidRPr="00F65087">
        <w:rPr>
          <w:kern w:val="2"/>
        </w:rPr>
        <w:t>, and each such</w:t>
      </w:r>
      <w:r>
        <w:rPr>
          <w:kern w:val="2"/>
        </w:rPr>
        <w:t xml:space="preserve"> [</w:t>
      </w:r>
      <w:r w:rsidRPr="00F65087">
        <w:rPr>
          <w:kern w:val="2"/>
        </w:rPr>
        <w:t>406</w:t>
      </w:r>
      <w:r>
        <w:rPr>
          <w:kern w:val="2"/>
        </w:rPr>
        <w:t xml:space="preserve">] </w:t>
      </w:r>
      <w:r w:rsidRPr="00F65087">
        <w:rPr>
          <w:kern w:val="2"/>
        </w:rPr>
        <w:t>measure is about a peck and a half.</w:t>
      </w:r>
      <w:r>
        <w:rPr>
          <w:kern w:val="2"/>
        </w:rPr>
        <w:t xml:space="preserve">” </w:t>
      </w:r>
      <w:r w:rsidRPr="007E62F2">
        <w:rPr>
          <w:kern w:val="2"/>
          <w:sz w:val="20"/>
          <w:szCs w:val="18"/>
        </w:rPr>
        <w:t xml:space="preserve">(Josephus </w:t>
      </w:r>
      <w:r w:rsidRPr="007E62F2">
        <w:rPr>
          <w:i/>
          <w:kern w:val="2"/>
          <w:sz w:val="20"/>
          <w:szCs w:val="18"/>
        </w:rPr>
        <w:t>Ant</w:t>
      </w:r>
      <w:r w:rsidRPr="007E62F2">
        <w:rPr>
          <w:kern w:val="2"/>
          <w:sz w:val="20"/>
          <w:szCs w:val="18"/>
        </w:rPr>
        <w:t>. 9.85; Str-B 1:669-70; BAGD 745)</w:t>
      </w:r>
      <w:r>
        <w:rPr>
          <w:kern w:val="2"/>
        </w:rPr>
        <w:t xml:space="preserve"> (Hultgren 407)</w:t>
      </w:r>
    </w:p>
    <w:p w14:paraId="1EBDE569" w14:textId="77777777" w:rsidR="008034D7" w:rsidRDefault="008034D7" w:rsidP="00274AA2">
      <w:pPr>
        <w:numPr>
          <w:ilvl w:val="2"/>
          <w:numId w:val="67"/>
        </w:numPr>
        <w:rPr>
          <w:kern w:val="2"/>
        </w:rPr>
      </w:pPr>
      <w:r>
        <w:rPr>
          <w:kern w:val="2"/>
        </w:rPr>
        <w:t>“</w:t>
      </w:r>
      <w:r w:rsidRPr="00F65087">
        <w:rPr>
          <w:kern w:val="2"/>
        </w:rPr>
        <w:t>The “three measures” (RSV, NRSV) or simply “large amount” (NIV) of flour is im</w:t>
      </w:r>
      <w:r>
        <w:rPr>
          <w:kern w:val="2"/>
        </w:rPr>
        <w:t>mense.” (Hultgren 406)</w:t>
      </w:r>
    </w:p>
    <w:p w14:paraId="7616AD0E" w14:textId="5F001BA7" w:rsidR="008034D7" w:rsidRDefault="008034D7" w:rsidP="00274AA2">
      <w:pPr>
        <w:numPr>
          <w:ilvl w:val="3"/>
          <w:numId w:val="67"/>
        </w:numPr>
        <w:rPr>
          <w:kern w:val="2"/>
        </w:rPr>
      </w:pPr>
      <w:r>
        <w:rPr>
          <w:kern w:val="2"/>
        </w:rPr>
        <w:t xml:space="preserve">A </w:t>
      </w:r>
      <w:r>
        <w:rPr>
          <w:i/>
          <w:iCs/>
          <w:kern w:val="2"/>
        </w:rPr>
        <w:t>saton</w:t>
      </w:r>
      <w:r w:rsidRPr="00F65087">
        <w:rPr>
          <w:kern w:val="2"/>
        </w:rPr>
        <w:t xml:space="preserve"> </w:t>
      </w:r>
      <w:r>
        <w:rPr>
          <w:kern w:val="2"/>
        </w:rPr>
        <w:t>was</w:t>
      </w:r>
      <w:r w:rsidRPr="00F65087">
        <w:rPr>
          <w:kern w:val="2"/>
        </w:rPr>
        <w:t xml:space="preserve"> 12 liters. Three</w:t>
      </w:r>
      <w:r>
        <w:rPr>
          <w:kern w:val="2"/>
        </w:rPr>
        <w:t xml:space="preserve"> </w:t>
      </w:r>
      <w:r>
        <w:rPr>
          <w:i/>
          <w:iCs/>
          <w:kern w:val="2"/>
        </w:rPr>
        <w:t>sata</w:t>
      </w:r>
      <w:r w:rsidRPr="00F65087">
        <w:rPr>
          <w:kern w:val="2"/>
        </w:rPr>
        <w:t xml:space="preserve"> </w:t>
      </w:r>
      <w:r>
        <w:rPr>
          <w:kern w:val="2"/>
        </w:rPr>
        <w:t xml:space="preserve">were </w:t>
      </w:r>
      <w:r w:rsidRPr="00F65087">
        <w:rPr>
          <w:kern w:val="2"/>
        </w:rPr>
        <w:t>36 liters</w:t>
      </w:r>
      <w:r>
        <w:rPr>
          <w:kern w:val="2"/>
        </w:rPr>
        <w:t>, [407</w:t>
      </w:r>
      <w:r w:rsidR="009432A2" w:rsidRPr="00184C50">
        <w:rPr>
          <w:kern w:val="2"/>
        </w:rPr>
        <w:t xml:space="preserve"> n </w:t>
      </w:r>
      <w:r>
        <w:rPr>
          <w:kern w:val="2"/>
        </w:rPr>
        <w:t>18] “</w:t>
      </w:r>
      <w:r w:rsidRPr="00F65087">
        <w:rPr>
          <w:kern w:val="2"/>
        </w:rPr>
        <w:t>4.5 pecks, 1.125 bushels, or 144 cups</w:t>
      </w:r>
      <w:r>
        <w:rPr>
          <w:kern w:val="2"/>
        </w:rPr>
        <w:t xml:space="preserve"> [and] </w:t>
      </w:r>
      <w:r w:rsidRPr="00F65087">
        <w:rPr>
          <w:kern w:val="2"/>
        </w:rPr>
        <w:t>about 40 pounds</w:t>
      </w:r>
      <w:r>
        <w:rPr>
          <w:kern w:val="2"/>
        </w:rPr>
        <w:t xml:space="preserve">” </w:t>
      </w:r>
      <w:r w:rsidRPr="00F65087">
        <w:rPr>
          <w:kern w:val="2"/>
        </w:rPr>
        <w:t>of flour</w:t>
      </w:r>
      <w:r>
        <w:rPr>
          <w:kern w:val="2"/>
        </w:rPr>
        <w:t xml:space="preserve">. [407] </w:t>
      </w:r>
      <w:r w:rsidRPr="007E62F2">
        <w:rPr>
          <w:kern w:val="2"/>
          <w:sz w:val="20"/>
          <w:szCs w:val="18"/>
        </w:rPr>
        <w:t>(Powell, Marvin A. “Weights and Measures.”</w:t>
      </w:r>
      <w:r w:rsidR="009432A2" w:rsidRPr="00DB2C00">
        <w:rPr>
          <w:kern w:val="2"/>
          <w:sz w:val="20"/>
          <w:szCs w:val="18"/>
        </w:rPr>
        <w:t xml:space="preserve"> </w:t>
      </w:r>
      <w:r w:rsidR="009432A2" w:rsidRPr="008B4582">
        <w:rPr>
          <w:i/>
          <w:iCs/>
          <w:kern w:val="2"/>
          <w:sz w:val="20"/>
          <w:szCs w:val="18"/>
        </w:rPr>
        <w:t>Anchor Bible Dictionary</w:t>
      </w:r>
      <w:r w:rsidR="009432A2" w:rsidRPr="00DB2C00">
        <w:rPr>
          <w:iCs/>
          <w:kern w:val="2"/>
          <w:sz w:val="20"/>
          <w:szCs w:val="18"/>
        </w:rPr>
        <w:t xml:space="preserve"> </w:t>
      </w:r>
      <w:r w:rsidRPr="007E62F2">
        <w:rPr>
          <w:kern w:val="2"/>
          <w:sz w:val="20"/>
          <w:szCs w:val="18"/>
        </w:rPr>
        <w:t>6</w:t>
      </w:r>
      <w:r w:rsidR="009432A2">
        <w:rPr>
          <w:kern w:val="2"/>
          <w:sz w:val="20"/>
          <w:szCs w:val="18"/>
        </w:rPr>
        <w:t>.</w:t>
      </w:r>
      <w:r w:rsidRPr="007E62F2">
        <w:rPr>
          <w:kern w:val="2"/>
          <w:sz w:val="20"/>
          <w:szCs w:val="18"/>
        </w:rPr>
        <w:t>904)</w:t>
      </w:r>
      <w:r>
        <w:rPr>
          <w:kern w:val="2"/>
        </w:rPr>
        <w:t xml:space="preserve"> </w:t>
      </w:r>
      <w:r w:rsidRPr="00DD4E2C">
        <w:rPr>
          <w:kern w:val="2"/>
        </w:rPr>
        <w:t xml:space="preserve"> (Hultgren </w:t>
      </w:r>
      <w:r>
        <w:rPr>
          <w:kern w:val="2"/>
        </w:rPr>
        <w:t xml:space="preserve">407, </w:t>
      </w:r>
      <w:r w:rsidRPr="00B81CCD">
        <w:rPr>
          <w:kern w:val="2"/>
        </w:rPr>
        <w:t>407</w:t>
      </w:r>
      <w:r w:rsidR="009432A2" w:rsidRPr="00184C50">
        <w:rPr>
          <w:kern w:val="2"/>
        </w:rPr>
        <w:t xml:space="preserve"> n </w:t>
      </w:r>
      <w:r>
        <w:rPr>
          <w:kern w:val="2"/>
        </w:rPr>
        <w:t>18)</w:t>
      </w:r>
    </w:p>
    <w:p w14:paraId="5EF9EFF7" w14:textId="77777777" w:rsidR="008034D7" w:rsidRPr="00F65087" w:rsidRDefault="008034D7" w:rsidP="00274AA2">
      <w:pPr>
        <w:numPr>
          <w:ilvl w:val="3"/>
          <w:numId w:val="67"/>
        </w:numPr>
        <w:rPr>
          <w:kern w:val="2"/>
        </w:rPr>
      </w:pPr>
      <w:r>
        <w:rPr>
          <w:kern w:val="2"/>
        </w:rPr>
        <w:t>“</w:t>
      </w:r>
      <w:r w:rsidRPr="00F65087">
        <w:rPr>
          <w:kern w:val="2"/>
        </w:rPr>
        <w:t>Modern recipes typically call for 3.5 cups of flour to make a good-sized loaf of bread.</w:t>
      </w:r>
      <w:r>
        <w:rPr>
          <w:kern w:val="2"/>
        </w:rPr>
        <w:t xml:space="preserve">” So </w:t>
      </w:r>
      <w:r w:rsidRPr="00F65087">
        <w:rPr>
          <w:kern w:val="2"/>
        </w:rPr>
        <w:t>three</w:t>
      </w:r>
      <w:r>
        <w:rPr>
          <w:kern w:val="2"/>
        </w:rPr>
        <w:t xml:space="preserve"> </w:t>
      </w:r>
      <w:r>
        <w:rPr>
          <w:i/>
          <w:iCs/>
          <w:kern w:val="2"/>
        </w:rPr>
        <w:t>sata</w:t>
      </w:r>
      <w:r w:rsidRPr="00F65087">
        <w:rPr>
          <w:kern w:val="2"/>
        </w:rPr>
        <w:t xml:space="preserve"> would make </w:t>
      </w:r>
      <w:r>
        <w:rPr>
          <w:kern w:val="2"/>
        </w:rPr>
        <w:t>“</w:t>
      </w:r>
      <w:r w:rsidRPr="00F65087">
        <w:rPr>
          <w:kern w:val="2"/>
        </w:rPr>
        <w:t>40 generous-sized loaves of bread</w:t>
      </w:r>
      <w:r>
        <w:rPr>
          <w:kern w:val="2"/>
        </w:rPr>
        <w:t>—</w:t>
      </w:r>
      <w:r w:rsidRPr="00F65087">
        <w:rPr>
          <w:kern w:val="2"/>
        </w:rPr>
        <w:t>60 or even 80 small ones.</w:t>
      </w:r>
      <w:r>
        <w:rPr>
          <w:kern w:val="2"/>
        </w:rPr>
        <w:t>” (Hultgren 406-07)</w:t>
      </w:r>
    </w:p>
    <w:p w14:paraId="3577B691" w14:textId="77777777" w:rsidR="008034D7" w:rsidRDefault="008034D7" w:rsidP="00274AA2">
      <w:pPr>
        <w:numPr>
          <w:ilvl w:val="2"/>
          <w:numId w:val="67"/>
        </w:numPr>
        <w:rPr>
          <w:kern w:val="2"/>
        </w:rPr>
      </w:pPr>
      <w:r w:rsidRPr="00F65087">
        <w:rPr>
          <w:kern w:val="2"/>
        </w:rPr>
        <w:t>“Three measures of flour”</w:t>
      </w:r>
      <w:r>
        <w:rPr>
          <w:kern w:val="2"/>
        </w:rPr>
        <w:t xml:space="preserve"> (</w:t>
      </w:r>
      <w:r>
        <w:rPr>
          <w:kern w:val="2"/>
          <w:lang w:val="el-GR"/>
        </w:rPr>
        <w:t>ἀλεύρου</w:t>
      </w:r>
      <w:r w:rsidRPr="00562AE1">
        <w:rPr>
          <w:kern w:val="2"/>
        </w:rPr>
        <w:t xml:space="preserve"> </w:t>
      </w:r>
      <w:r>
        <w:rPr>
          <w:kern w:val="2"/>
          <w:lang w:val="el-GR"/>
        </w:rPr>
        <w:t>σάτα</w:t>
      </w:r>
      <w:r w:rsidRPr="00562AE1">
        <w:rPr>
          <w:kern w:val="2"/>
        </w:rPr>
        <w:t xml:space="preserve"> </w:t>
      </w:r>
      <w:r>
        <w:rPr>
          <w:kern w:val="2"/>
          <w:lang w:val="el-GR"/>
        </w:rPr>
        <w:t>τρία</w:t>
      </w:r>
      <w:r w:rsidRPr="00F65087">
        <w:rPr>
          <w:kern w:val="2"/>
        </w:rPr>
        <w:t xml:space="preserve">) </w:t>
      </w:r>
      <w:r>
        <w:rPr>
          <w:kern w:val="2"/>
        </w:rPr>
        <w:t>“</w:t>
      </w:r>
      <w:r w:rsidRPr="00F65087">
        <w:rPr>
          <w:kern w:val="2"/>
        </w:rPr>
        <w:t>is somewhat similar to Gen 18:6</w:t>
      </w:r>
      <w:r>
        <w:rPr>
          <w:kern w:val="2"/>
        </w:rPr>
        <w:t xml:space="preserve"> LXX</w:t>
      </w:r>
      <w:r w:rsidRPr="00F65087">
        <w:rPr>
          <w:kern w:val="2"/>
        </w:rPr>
        <w:t>, “three measures of semolina”</w:t>
      </w:r>
      <w:r>
        <w:rPr>
          <w:kern w:val="2"/>
        </w:rPr>
        <w:t xml:space="preserve"> </w:t>
      </w:r>
      <w:r w:rsidRPr="00F65087">
        <w:rPr>
          <w:kern w:val="2"/>
        </w:rPr>
        <w:t>(</w:t>
      </w:r>
      <w:r>
        <w:rPr>
          <w:kern w:val="2"/>
          <w:lang w:val="el-GR"/>
        </w:rPr>
        <w:t>τρία</w:t>
      </w:r>
      <w:r w:rsidRPr="00562AE1">
        <w:rPr>
          <w:kern w:val="2"/>
        </w:rPr>
        <w:t xml:space="preserve"> </w:t>
      </w:r>
      <w:r>
        <w:rPr>
          <w:kern w:val="2"/>
          <w:lang w:val="el-GR"/>
        </w:rPr>
        <w:t>μέτρα</w:t>
      </w:r>
      <w:r w:rsidRPr="00562AE1">
        <w:rPr>
          <w:kern w:val="2"/>
        </w:rPr>
        <w:t xml:space="preserve"> </w:t>
      </w:r>
      <w:r>
        <w:rPr>
          <w:kern w:val="2"/>
          <w:lang w:val="el-GR"/>
        </w:rPr>
        <w:t>σεμιδάλεως</w:t>
      </w:r>
      <w:r w:rsidRPr="00F65087">
        <w:rPr>
          <w:kern w:val="2"/>
        </w:rPr>
        <w:t>)</w:t>
      </w:r>
      <w:r>
        <w:rPr>
          <w:kern w:val="2"/>
        </w:rPr>
        <w:t xml:space="preserve">, </w:t>
      </w:r>
      <w:r w:rsidRPr="00F65087">
        <w:rPr>
          <w:kern w:val="2"/>
        </w:rPr>
        <w:t xml:space="preserve">but the </w:t>
      </w:r>
      <w:r>
        <w:rPr>
          <w:kern w:val="2"/>
        </w:rPr>
        <w:t xml:space="preserve">Greek </w:t>
      </w:r>
      <w:r w:rsidRPr="00F65087">
        <w:rPr>
          <w:kern w:val="2"/>
        </w:rPr>
        <w:t>is different.</w:t>
      </w:r>
      <w:r>
        <w:rPr>
          <w:kern w:val="2"/>
        </w:rPr>
        <w:t xml:space="preserve"> (Hultgren 407)</w:t>
      </w:r>
    </w:p>
    <w:p w14:paraId="4CA3985D" w14:textId="77777777" w:rsidR="008034D7" w:rsidRDefault="008034D7" w:rsidP="00274AA2">
      <w:pPr>
        <w:numPr>
          <w:ilvl w:val="2"/>
          <w:numId w:val="67"/>
        </w:numPr>
        <w:rPr>
          <w:kern w:val="2"/>
        </w:rPr>
      </w:pPr>
      <w:r>
        <w:rPr>
          <w:kern w:val="2"/>
        </w:rPr>
        <w:t>“</w:t>
      </w:r>
      <w:r w:rsidRPr="00F65087">
        <w:rPr>
          <w:kern w:val="2"/>
        </w:rPr>
        <w:t>Whether there is significance in the number of measures of flour used, or in the huge amount of bread produced, is uncertain.</w:t>
      </w:r>
      <w:r>
        <w:rPr>
          <w:kern w:val="2"/>
        </w:rPr>
        <w:t>” (Hultgren 407)</w:t>
      </w:r>
    </w:p>
    <w:p w14:paraId="3B1910C3" w14:textId="77777777" w:rsidR="008034D7" w:rsidRDefault="008034D7" w:rsidP="00274AA2">
      <w:pPr>
        <w:numPr>
          <w:ilvl w:val="3"/>
          <w:numId w:val="67"/>
        </w:numPr>
        <w:rPr>
          <w:kern w:val="2"/>
        </w:rPr>
      </w:pPr>
      <w:r>
        <w:rPr>
          <w:kern w:val="2"/>
        </w:rPr>
        <w:t>“</w:t>
      </w:r>
      <w:r w:rsidRPr="00F65087">
        <w:rPr>
          <w:kern w:val="2"/>
        </w:rPr>
        <w:t>That hyperbole is being used is evident.</w:t>
      </w:r>
      <w:r>
        <w:rPr>
          <w:kern w:val="2"/>
        </w:rPr>
        <w:t>”</w:t>
      </w:r>
      <w:r w:rsidRPr="001132D7">
        <w:rPr>
          <w:kern w:val="2"/>
        </w:rPr>
        <w:t xml:space="preserve"> (Hultgren 407)</w:t>
      </w:r>
    </w:p>
    <w:p w14:paraId="4BA4CEAC" w14:textId="77777777" w:rsidR="008034D7" w:rsidRPr="00F65087" w:rsidRDefault="008034D7" w:rsidP="00274AA2">
      <w:pPr>
        <w:numPr>
          <w:ilvl w:val="3"/>
          <w:numId w:val="67"/>
        </w:numPr>
        <w:rPr>
          <w:kern w:val="2"/>
        </w:rPr>
      </w:pPr>
      <w:r>
        <w:rPr>
          <w:kern w:val="2"/>
        </w:rPr>
        <w:t>But “</w:t>
      </w:r>
      <w:r w:rsidRPr="00F65087">
        <w:rPr>
          <w:kern w:val="2"/>
        </w:rPr>
        <w:t>a one-loaf illustration would work just as well (as in the case of one mustard seed) if a contrast is all that has to be made.</w:t>
      </w:r>
      <w:r>
        <w:rPr>
          <w:kern w:val="2"/>
        </w:rPr>
        <w:t>”</w:t>
      </w:r>
      <w:r w:rsidRPr="00F65087">
        <w:rPr>
          <w:kern w:val="2"/>
        </w:rPr>
        <w:t xml:space="preserve"> </w:t>
      </w:r>
      <w:r>
        <w:rPr>
          <w:kern w:val="2"/>
        </w:rPr>
        <w:t>(Why then does Hulgren add, “</w:t>
      </w:r>
      <w:r w:rsidRPr="00F65087">
        <w:rPr>
          <w:kern w:val="2"/>
        </w:rPr>
        <w:t xml:space="preserve">It </w:t>
      </w:r>
      <w:r>
        <w:rPr>
          <w:kern w:val="2"/>
        </w:rPr>
        <w:t xml:space="preserve">[hyperbole] </w:t>
      </w:r>
      <w:r w:rsidRPr="00F65087">
        <w:rPr>
          <w:kern w:val="2"/>
        </w:rPr>
        <w:t>aids the making of a contrast from that which is small and hidden to that which is huge and manifest</w:t>
      </w:r>
      <w:r>
        <w:rPr>
          <w:kern w:val="2"/>
        </w:rPr>
        <w:t>”?) (Hultgren 407)</w:t>
      </w:r>
    </w:p>
    <w:p w14:paraId="0C99816B" w14:textId="77777777" w:rsidR="008034D7" w:rsidRPr="00F65087" w:rsidRDefault="008034D7" w:rsidP="008034D7">
      <w:pPr>
        <w:rPr>
          <w:kern w:val="2"/>
        </w:rPr>
      </w:pPr>
    </w:p>
    <w:p w14:paraId="78068CAE" w14:textId="77777777" w:rsidR="008034D7" w:rsidRDefault="008034D7" w:rsidP="00274AA2">
      <w:pPr>
        <w:numPr>
          <w:ilvl w:val="0"/>
          <w:numId w:val="67"/>
        </w:numPr>
        <w:rPr>
          <w:kern w:val="2"/>
        </w:rPr>
      </w:pPr>
      <w:r w:rsidRPr="00B3660D">
        <w:rPr>
          <w:b/>
          <w:bCs/>
          <w:kern w:val="2"/>
        </w:rPr>
        <w:t>Jesus</w:t>
      </w:r>
      <w:r>
        <w:rPr>
          <w:kern w:val="2"/>
        </w:rPr>
        <w:t xml:space="preserve">’ </w:t>
      </w:r>
      <w:r w:rsidRPr="00B3660D">
        <w:rPr>
          <w:b/>
          <w:bCs/>
          <w:kern w:val="2"/>
        </w:rPr>
        <w:t>meaning and the evangelists</w:t>
      </w:r>
      <w:r>
        <w:rPr>
          <w:kern w:val="2"/>
        </w:rPr>
        <w:t xml:space="preserve">’ </w:t>
      </w:r>
      <w:r w:rsidRPr="00B3660D">
        <w:rPr>
          <w:b/>
          <w:bCs/>
          <w:kern w:val="2"/>
        </w:rPr>
        <w:t>meanings</w:t>
      </w:r>
    </w:p>
    <w:p w14:paraId="2E4FF2DD" w14:textId="77777777" w:rsidR="008034D7" w:rsidRDefault="008034D7" w:rsidP="00274AA2">
      <w:pPr>
        <w:numPr>
          <w:ilvl w:val="1"/>
          <w:numId w:val="67"/>
        </w:numPr>
        <w:rPr>
          <w:kern w:val="2"/>
        </w:rPr>
      </w:pPr>
      <w:r>
        <w:rPr>
          <w:kern w:val="2"/>
        </w:rPr>
        <w:t>authenticity</w:t>
      </w:r>
    </w:p>
    <w:p w14:paraId="4C24C14E" w14:textId="1014DEF1" w:rsidR="008034D7" w:rsidRDefault="008034D7" w:rsidP="00274AA2">
      <w:pPr>
        <w:numPr>
          <w:ilvl w:val="2"/>
          <w:numId w:val="67"/>
        </w:numPr>
        <w:rPr>
          <w:kern w:val="2"/>
        </w:rPr>
      </w:pPr>
      <w:r>
        <w:rPr>
          <w:kern w:val="2"/>
        </w:rPr>
        <w:t>“</w:t>
      </w:r>
      <w:r w:rsidRPr="00F65087">
        <w:rPr>
          <w:kern w:val="2"/>
        </w:rPr>
        <w:t>The parable is generally considered t</w:t>
      </w:r>
      <w:r>
        <w:rPr>
          <w:kern w:val="2"/>
        </w:rPr>
        <w:t xml:space="preserve">o have come from Jesus himself . . .” </w:t>
      </w:r>
      <w:r w:rsidRPr="007B71D3">
        <w:rPr>
          <w:kern w:val="2"/>
          <w:sz w:val="20"/>
          <w:szCs w:val="18"/>
        </w:rPr>
        <w:t xml:space="preserve">(Funk 195, 347; Luz </w:t>
      </w:r>
      <w:r w:rsidRPr="007B71D3">
        <w:rPr>
          <w:i/>
          <w:kern w:val="2"/>
          <w:sz w:val="20"/>
          <w:szCs w:val="18"/>
        </w:rPr>
        <w:t>Matthäus</w:t>
      </w:r>
      <w:r w:rsidRPr="007B71D3">
        <w:rPr>
          <w:kern w:val="2"/>
          <w:sz w:val="20"/>
          <w:szCs w:val="18"/>
        </w:rPr>
        <w:t xml:space="preserve"> </w:t>
      </w:r>
      <w:r w:rsidR="00494587" w:rsidRPr="00F64F6E">
        <w:rPr>
          <w:kern w:val="2"/>
          <w:sz w:val="20"/>
          <w:szCs w:val="18"/>
        </w:rPr>
        <w:t>2</w:t>
      </w:r>
      <w:r w:rsidR="00494587">
        <w:rPr>
          <w:kern w:val="2"/>
          <w:sz w:val="20"/>
          <w:szCs w:val="18"/>
        </w:rPr>
        <w:t>.</w:t>
      </w:r>
      <w:r w:rsidRPr="007B71D3">
        <w:rPr>
          <w:kern w:val="2"/>
          <w:sz w:val="20"/>
          <w:szCs w:val="18"/>
        </w:rPr>
        <w:t>328; Perrin 159; Weder 131)</w:t>
      </w:r>
      <w:r>
        <w:rPr>
          <w:kern w:val="2"/>
        </w:rPr>
        <w:t xml:space="preserve"> (Hultgren 405)</w:t>
      </w:r>
    </w:p>
    <w:p w14:paraId="3918AFF1" w14:textId="3F258132" w:rsidR="008034D7" w:rsidRPr="00F1439D" w:rsidRDefault="008034D7" w:rsidP="00274AA2">
      <w:pPr>
        <w:numPr>
          <w:ilvl w:val="2"/>
          <w:numId w:val="67"/>
        </w:numPr>
        <w:rPr>
          <w:kern w:val="2"/>
        </w:rPr>
      </w:pPr>
      <w:r>
        <w:rPr>
          <w:kern w:val="2"/>
        </w:rPr>
        <w:t xml:space="preserve">“. . . </w:t>
      </w:r>
      <w:r w:rsidRPr="00F65087">
        <w:rPr>
          <w:kern w:val="2"/>
        </w:rPr>
        <w:t xml:space="preserve">the canonical versions are considered superior to </w:t>
      </w:r>
      <w:r>
        <w:rPr>
          <w:kern w:val="2"/>
        </w:rPr>
        <w:t>[</w:t>
      </w:r>
      <w:r w:rsidRPr="00F65087">
        <w:rPr>
          <w:i/>
          <w:kern w:val="2"/>
        </w:rPr>
        <w:t>Thomas</w:t>
      </w:r>
      <w:r w:rsidRPr="00052A20">
        <w:rPr>
          <w:iCs/>
          <w:kern w:val="2"/>
        </w:rPr>
        <w:t xml:space="preserve"> </w:t>
      </w:r>
      <w:r w:rsidRPr="00F65087">
        <w:rPr>
          <w:kern w:val="2"/>
        </w:rPr>
        <w:t>96</w:t>
      </w:r>
      <w:r>
        <w:rPr>
          <w:kern w:val="2"/>
        </w:rPr>
        <w:t>]</w:t>
      </w:r>
      <w:r w:rsidRPr="00F65087">
        <w:rPr>
          <w:kern w:val="2"/>
        </w:rPr>
        <w:t xml:space="preserve"> as a w</w:t>
      </w:r>
      <w:r>
        <w:rPr>
          <w:kern w:val="2"/>
        </w:rPr>
        <w:t>itness to the historical Jesus.</w:t>
      </w:r>
      <w:r>
        <w:t xml:space="preserve">” </w:t>
      </w:r>
      <w:r w:rsidRPr="007B71D3">
        <w:rPr>
          <w:kern w:val="2"/>
          <w:sz w:val="20"/>
          <w:szCs w:val="18"/>
        </w:rPr>
        <w:t xml:space="preserve">(Davies and Allison </w:t>
      </w:r>
      <w:r w:rsidR="00494587" w:rsidRPr="00F64F6E">
        <w:rPr>
          <w:kern w:val="2"/>
          <w:sz w:val="20"/>
          <w:szCs w:val="18"/>
        </w:rPr>
        <w:t>2</w:t>
      </w:r>
      <w:r w:rsidR="00494587">
        <w:rPr>
          <w:kern w:val="2"/>
          <w:sz w:val="20"/>
          <w:szCs w:val="18"/>
        </w:rPr>
        <w:t>.</w:t>
      </w:r>
      <w:r w:rsidRPr="007B71D3">
        <w:rPr>
          <w:kern w:val="2"/>
          <w:sz w:val="20"/>
          <w:szCs w:val="18"/>
        </w:rPr>
        <w:t>424; Funk 523)</w:t>
      </w:r>
      <w:r>
        <w:t xml:space="preserve"> (Hultgren 405)</w:t>
      </w:r>
    </w:p>
    <w:p w14:paraId="03228BE4" w14:textId="77777777" w:rsidR="008034D7" w:rsidRDefault="008034D7" w:rsidP="00274AA2">
      <w:pPr>
        <w:numPr>
          <w:ilvl w:val="1"/>
          <w:numId w:val="67"/>
        </w:numPr>
        <w:rPr>
          <w:kern w:val="2"/>
        </w:rPr>
      </w:pPr>
      <w:r>
        <w:rPr>
          <w:kern w:val="2"/>
        </w:rPr>
        <w:t>Jesus’ meaning</w:t>
      </w:r>
    </w:p>
    <w:p w14:paraId="5F5D6D69" w14:textId="77777777" w:rsidR="008034D7" w:rsidRDefault="008034D7" w:rsidP="00274AA2">
      <w:pPr>
        <w:numPr>
          <w:ilvl w:val="2"/>
          <w:numId w:val="67"/>
        </w:numPr>
        <w:rPr>
          <w:kern w:val="2"/>
        </w:rPr>
      </w:pPr>
      <w:r w:rsidRPr="00F65087">
        <w:rPr>
          <w:kern w:val="2"/>
        </w:rPr>
        <w:lastRenderedPageBreak/>
        <w:t xml:space="preserve">On the </w:t>
      </w:r>
      <w:r>
        <w:rPr>
          <w:kern w:val="2"/>
        </w:rPr>
        <w:t>“</w:t>
      </w:r>
      <w:r w:rsidRPr="00F65087">
        <w:rPr>
          <w:kern w:val="2"/>
        </w:rPr>
        <w:t>interpretation of the parable there is widespread agreem</w:t>
      </w:r>
      <w:r>
        <w:rPr>
          <w:kern w:val="2"/>
        </w:rPr>
        <w:t>ent.” (Hultgren 407)</w:t>
      </w:r>
    </w:p>
    <w:p w14:paraId="1E3B4F35" w14:textId="210B7F2A" w:rsidR="008034D7" w:rsidRPr="001132D7" w:rsidRDefault="008034D7" w:rsidP="00274AA2">
      <w:pPr>
        <w:numPr>
          <w:ilvl w:val="3"/>
          <w:numId w:val="67"/>
        </w:numPr>
        <w:rPr>
          <w:kern w:val="2"/>
          <w:sz w:val="20"/>
          <w:szCs w:val="18"/>
        </w:rPr>
      </w:pPr>
      <w:r w:rsidRPr="001132D7">
        <w:rPr>
          <w:kern w:val="2"/>
          <w:sz w:val="20"/>
          <w:szCs w:val="18"/>
        </w:rPr>
        <w:t xml:space="preserve">Fitzmyer 1018-19; Hagner 389; Lambrecht </w:t>
      </w:r>
      <w:r w:rsidRPr="001132D7">
        <w:rPr>
          <w:i/>
          <w:kern w:val="2"/>
          <w:sz w:val="20"/>
          <w:szCs w:val="18"/>
        </w:rPr>
        <w:t>Treasure</w:t>
      </w:r>
      <w:r w:rsidRPr="001132D7">
        <w:rPr>
          <w:kern w:val="2"/>
          <w:sz w:val="20"/>
          <w:szCs w:val="18"/>
        </w:rPr>
        <w:t xml:space="preserve"> 166-67; Luz </w:t>
      </w:r>
      <w:r w:rsidRPr="001132D7">
        <w:rPr>
          <w:i/>
          <w:kern w:val="2"/>
          <w:sz w:val="20"/>
          <w:szCs w:val="18"/>
        </w:rPr>
        <w:t>Matthäus</w:t>
      </w:r>
      <w:r w:rsidRPr="001132D7">
        <w:rPr>
          <w:kern w:val="2"/>
          <w:sz w:val="20"/>
          <w:szCs w:val="18"/>
        </w:rPr>
        <w:t xml:space="preserve"> </w:t>
      </w:r>
      <w:r w:rsidR="00494587" w:rsidRPr="00F64F6E">
        <w:rPr>
          <w:kern w:val="2"/>
          <w:sz w:val="20"/>
          <w:szCs w:val="18"/>
        </w:rPr>
        <w:t>2</w:t>
      </w:r>
      <w:r w:rsidR="00494587">
        <w:rPr>
          <w:kern w:val="2"/>
          <w:sz w:val="20"/>
          <w:szCs w:val="18"/>
        </w:rPr>
        <w:t>.</w:t>
      </w:r>
      <w:r w:rsidRPr="001132D7">
        <w:rPr>
          <w:kern w:val="2"/>
          <w:sz w:val="20"/>
          <w:szCs w:val="18"/>
        </w:rPr>
        <w:t>334-35; Perrin 158; Stein 94-95. Dahl 156-57.</w:t>
      </w:r>
    </w:p>
    <w:p w14:paraId="645A6A9C" w14:textId="77777777" w:rsidR="008034D7" w:rsidRPr="00F1439D" w:rsidRDefault="008034D7" w:rsidP="00274AA2">
      <w:pPr>
        <w:numPr>
          <w:ilvl w:val="3"/>
          <w:numId w:val="67"/>
        </w:numPr>
        <w:rPr>
          <w:kern w:val="2"/>
        </w:rPr>
      </w:pPr>
      <w:r>
        <w:rPr>
          <w:kern w:val="2"/>
        </w:rPr>
        <w:t xml:space="preserve">“. . . </w:t>
      </w:r>
      <w:r w:rsidRPr="00F65087">
        <w:rPr>
          <w:kern w:val="2"/>
        </w:rPr>
        <w:t>the kingdom of God, though hidden, is an irresistible force inaugurated by God that will have its way and transform all of creation. It may seem hidden, and indeed is, but one can have confidence in God’s will and power to bring it about.</w:t>
      </w:r>
      <w:r>
        <w:rPr>
          <w:kern w:val="2"/>
        </w:rPr>
        <w:t>” (Hultgren 407)</w:t>
      </w:r>
    </w:p>
    <w:p w14:paraId="7BB8D203" w14:textId="77777777" w:rsidR="008034D7" w:rsidRPr="00F1439D" w:rsidRDefault="008034D7" w:rsidP="00274AA2">
      <w:pPr>
        <w:numPr>
          <w:ilvl w:val="2"/>
          <w:numId w:val="67"/>
        </w:numPr>
        <w:rPr>
          <w:kern w:val="2"/>
        </w:rPr>
      </w:pPr>
      <w:r w:rsidRPr="00F65087">
        <w:rPr>
          <w:kern w:val="2"/>
        </w:rPr>
        <w:t xml:space="preserve">Leaven </w:t>
      </w:r>
      <w:r>
        <w:rPr>
          <w:kern w:val="2"/>
        </w:rPr>
        <w:t>“</w:t>
      </w:r>
      <w:r w:rsidRPr="00F65087">
        <w:rPr>
          <w:kern w:val="2"/>
        </w:rPr>
        <w:t>provides, among other things, a message of encouragement. Those committed to following Jesus can legitimately wonder whether their efforts of work and witness are of any importance in the world. By and large all goes on as usual. In spite of a few signs of “success” according to secular standards, which are achieved by some notable personalities, the disciples of Jesus are more likely to find frustration and wonder why there is such little response out there.</w:t>
      </w:r>
      <w:r>
        <w:rPr>
          <w:kern w:val="2"/>
        </w:rPr>
        <w:t>”</w:t>
      </w:r>
      <w:r w:rsidRPr="00F1439D">
        <w:rPr>
          <w:kern w:val="2"/>
        </w:rPr>
        <w:t xml:space="preserve"> (Hultgren 408)</w:t>
      </w:r>
    </w:p>
    <w:p w14:paraId="7C5DBA24" w14:textId="77777777" w:rsidR="008034D7" w:rsidRPr="00F65087" w:rsidRDefault="008034D7" w:rsidP="00274AA2">
      <w:pPr>
        <w:numPr>
          <w:ilvl w:val="2"/>
          <w:numId w:val="67"/>
        </w:numPr>
        <w:rPr>
          <w:kern w:val="2"/>
        </w:rPr>
      </w:pPr>
      <w:r>
        <w:rPr>
          <w:kern w:val="2"/>
        </w:rPr>
        <w:t>“</w:t>
      </w:r>
      <w:r w:rsidRPr="00F65087">
        <w:rPr>
          <w:kern w:val="2"/>
        </w:rPr>
        <w:t>The parable affirms that, yes, the work and witness of Jesus’ disciples are of ultimate importance. God has a grand outcome in store for the whole creation. The present is a time for realizing it only in part, and seeing through a glass only darkly.</w:t>
      </w:r>
      <w:r>
        <w:rPr>
          <w:kern w:val="2"/>
        </w:rPr>
        <w:t>” (Hultgren 408)</w:t>
      </w:r>
    </w:p>
    <w:p w14:paraId="32BAFD6D" w14:textId="77777777" w:rsidR="008034D7" w:rsidRPr="00F65087" w:rsidRDefault="008034D7" w:rsidP="00274AA2">
      <w:pPr>
        <w:numPr>
          <w:ilvl w:val="2"/>
          <w:numId w:val="67"/>
        </w:numPr>
        <w:rPr>
          <w:kern w:val="2"/>
        </w:rPr>
      </w:pPr>
      <w:r>
        <w:rPr>
          <w:kern w:val="2"/>
        </w:rPr>
        <w:t>“</w:t>
      </w:r>
      <w:r w:rsidRPr="00F65087">
        <w:rPr>
          <w:kern w:val="2"/>
        </w:rPr>
        <w:t>The parable affirms, too, that God is involved in the growth of the kingdom. The disciples of Jesus are involved, but it would be a mistake to say that they are the ones who build the kingdom.</w:t>
      </w:r>
      <w:r>
        <w:rPr>
          <w:kern w:val="2"/>
        </w:rPr>
        <w:t>” (Hultgren 408)</w:t>
      </w:r>
    </w:p>
    <w:p w14:paraId="4A990C4C" w14:textId="77777777" w:rsidR="008034D7" w:rsidRDefault="008034D7" w:rsidP="00274AA2">
      <w:pPr>
        <w:numPr>
          <w:ilvl w:val="2"/>
          <w:numId w:val="67"/>
        </w:numPr>
        <w:rPr>
          <w:kern w:val="2"/>
        </w:rPr>
      </w:pPr>
      <w:r>
        <w:rPr>
          <w:kern w:val="2"/>
        </w:rPr>
        <w:t>“</w:t>
      </w:r>
      <w:r w:rsidRPr="00F65087">
        <w:rPr>
          <w:kern w:val="2"/>
        </w:rPr>
        <w:t>Sometimes one is tempted to look for signs of the kingdom. As the dough rises, one thinks that it is possible to see the effects of the leaven. Surely there must be signs of the kingdom. There may well be, but the parable reminds us that, as the leaven is hidden, so is the kingdom. Events in nature and history are too ambiguous to be faithful and certain signs.</w:t>
      </w:r>
      <w:r>
        <w:rPr>
          <w:kern w:val="2"/>
        </w:rPr>
        <w:t>” (Hultgren 408)</w:t>
      </w:r>
    </w:p>
    <w:p w14:paraId="6C79A74F" w14:textId="77777777" w:rsidR="008034D7" w:rsidRDefault="008034D7" w:rsidP="00274AA2">
      <w:pPr>
        <w:numPr>
          <w:ilvl w:val="2"/>
          <w:numId w:val="67"/>
        </w:numPr>
        <w:rPr>
          <w:kern w:val="2"/>
        </w:rPr>
      </w:pPr>
      <w:r>
        <w:rPr>
          <w:kern w:val="2"/>
        </w:rPr>
        <w:t>time of the kingdom</w:t>
      </w:r>
    </w:p>
    <w:p w14:paraId="12146A87" w14:textId="77777777" w:rsidR="008034D7" w:rsidRDefault="008034D7" w:rsidP="00274AA2">
      <w:pPr>
        <w:numPr>
          <w:ilvl w:val="3"/>
          <w:numId w:val="67"/>
        </w:numPr>
        <w:rPr>
          <w:kern w:val="2"/>
        </w:rPr>
      </w:pPr>
      <w:r>
        <w:rPr>
          <w:kern w:val="2"/>
        </w:rPr>
        <w:t>“</w:t>
      </w:r>
      <w:r w:rsidRPr="00F65087">
        <w:rPr>
          <w:kern w:val="2"/>
        </w:rPr>
        <w:t>In light of his concept of realized eschatolo</w:t>
      </w:r>
      <w:r>
        <w:rPr>
          <w:kern w:val="2"/>
        </w:rPr>
        <w:t xml:space="preserve">gy, C. H. Dodd stressed that in </w:t>
      </w:r>
      <w:r w:rsidRPr="00F65087">
        <w:rPr>
          <w:kern w:val="2"/>
        </w:rPr>
        <w:t xml:space="preserve">the </w:t>
      </w:r>
      <w:r>
        <w:rPr>
          <w:kern w:val="2"/>
        </w:rPr>
        <w:t xml:space="preserve">proclamation of </w:t>
      </w:r>
      <w:r w:rsidRPr="00F65087">
        <w:rPr>
          <w:kern w:val="2"/>
        </w:rPr>
        <w:t>Jesus this would have mea</w:t>
      </w:r>
      <w:r>
        <w:rPr>
          <w:kern w:val="2"/>
        </w:rPr>
        <w:t xml:space="preserve">nt that the time of hiddenness </w:t>
      </w:r>
      <w:r w:rsidRPr="00F65087">
        <w:rPr>
          <w:kern w:val="2"/>
        </w:rPr>
        <w:t>was</w:t>
      </w:r>
      <w:r>
        <w:rPr>
          <w:kern w:val="2"/>
        </w:rPr>
        <w:t xml:space="preserve"> over (“the dough is completely </w:t>
      </w:r>
      <w:r w:rsidRPr="00F65087">
        <w:rPr>
          <w:kern w:val="2"/>
        </w:rPr>
        <w:t>leave</w:t>
      </w:r>
      <w:r>
        <w:rPr>
          <w:kern w:val="2"/>
        </w:rPr>
        <w:t xml:space="preserve">ned”): “the Kingdom of God, for </w:t>
      </w:r>
      <w:r w:rsidRPr="00F65087">
        <w:rPr>
          <w:kern w:val="2"/>
        </w:rPr>
        <w:t>which the prophets until John made prepar</w:t>
      </w:r>
      <w:r>
        <w:rPr>
          <w:kern w:val="2"/>
        </w:rPr>
        <w:t xml:space="preserve">ations, has now come.”” </w:t>
      </w:r>
      <w:r w:rsidRPr="00DD4E2C">
        <w:rPr>
          <w:kern w:val="2"/>
          <w:sz w:val="20"/>
          <w:szCs w:val="18"/>
        </w:rPr>
        <w:t>(Dodd 154)</w:t>
      </w:r>
      <w:r>
        <w:rPr>
          <w:kern w:val="2"/>
        </w:rPr>
        <w:t xml:space="preserve"> (Hultgren 407)</w:t>
      </w:r>
    </w:p>
    <w:p w14:paraId="34477504" w14:textId="77777777" w:rsidR="008034D7" w:rsidRDefault="008034D7" w:rsidP="00274AA2">
      <w:pPr>
        <w:numPr>
          <w:ilvl w:val="3"/>
          <w:numId w:val="67"/>
        </w:numPr>
        <w:rPr>
          <w:kern w:val="2"/>
        </w:rPr>
      </w:pPr>
      <w:r w:rsidRPr="00F65087">
        <w:rPr>
          <w:kern w:val="2"/>
        </w:rPr>
        <w:t xml:space="preserve">Others </w:t>
      </w:r>
      <w:r>
        <w:rPr>
          <w:kern w:val="2"/>
        </w:rPr>
        <w:t>say that “</w:t>
      </w:r>
      <w:r w:rsidRPr="00F65087">
        <w:rPr>
          <w:kern w:val="2"/>
        </w:rPr>
        <w:t>all of the parables of</w:t>
      </w:r>
      <w:r>
        <w:rPr>
          <w:kern w:val="2"/>
        </w:rPr>
        <w:t xml:space="preserve"> </w:t>
      </w:r>
      <w:r w:rsidRPr="00F65087">
        <w:rPr>
          <w:kern w:val="2"/>
        </w:rPr>
        <w:t>growth</w:t>
      </w:r>
      <w:r>
        <w:rPr>
          <w:kern w:val="2"/>
        </w:rPr>
        <w:t xml:space="preserve"> . . . </w:t>
      </w:r>
      <w:r w:rsidRPr="00F65087">
        <w:rPr>
          <w:kern w:val="2"/>
        </w:rPr>
        <w:t>portray the</w:t>
      </w:r>
      <w:r>
        <w:rPr>
          <w:kern w:val="2"/>
        </w:rPr>
        <w:t xml:space="preserve"> present of Jesus’ ministry as a time when the </w:t>
      </w:r>
      <w:r w:rsidRPr="00F65087">
        <w:rPr>
          <w:kern w:val="2"/>
        </w:rPr>
        <w:t xml:space="preserve">kingdom was not obvious but </w:t>
      </w:r>
      <w:r>
        <w:rPr>
          <w:kern w:val="2"/>
        </w:rPr>
        <w:t xml:space="preserve">hidden, and the fullness of its </w:t>
      </w:r>
      <w:r w:rsidRPr="00F65087">
        <w:rPr>
          <w:kern w:val="2"/>
        </w:rPr>
        <w:t>manifestation must be awaited.</w:t>
      </w:r>
      <w:r>
        <w:rPr>
          <w:kern w:val="2"/>
        </w:rPr>
        <w:t xml:space="preserve">” </w:t>
      </w:r>
      <w:r w:rsidRPr="00DD4E2C">
        <w:rPr>
          <w:kern w:val="2"/>
          <w:sz w:val="20"/>
          <w:szCs w:val="18"/>
        </w:rPr>
        <w:t>(Jeremias 149. Dahl 156.)</w:t>
      </w:r>
      <w:r>
        <w:rPr>
          <w:kern w:val="2"/>
        </w:rPr>
        <w:t xml:space="preserve"> (Hultgren 407)</w:t>
      </w:r>
    </w:p>
    <w:p w14:paraId="3460E83B" w14:textId="77777777" w:rsidR="008034D7" w:rsidRDefault="008034D7" w:rsidP="00274AA2">
      <w:pPr>
        <w:numPr>
          <w:ilvl w:val="1"/>
          <w:numId w:val="67"/>
        </w:numPr>
        <w:rPr>
          <w:kern w:val="2"/>
        </w:rPr>
      </w:pPr>
      <w:r>
        <w:rPr>
          <w:kern w:val="2"/>
        </w:rPr>
        <w:t>Matthew’s meaning</w:t>
      </w:r>
    </w:p>
    <w:p w14:paraId="04B9E7BE" w14:textId="77777777" w:rsidR="008034D7" w:rsidRDefault="008034D7" w:rsidP="00274AA2">
      <w:pPr>
        <w:numPr>
          <w:ilvl w:val="2"/>
          <w:numId w:val="67"/>
        </w:numPr>
        <w:rPr>
          <w:kern w:val="2"/>
        </w:rPr>
      </w:pPr>
      <w:r>
        <w:rPr>
          <w:kern w:val="2"/>
        </w:rPr>
        <w:t>context</w:t>
      </w:r>
    </w:p>
    <w:p w14:paraId="6AFC225D" w14:textId="77777777" w:rsidR="008034D7" w:rsidRDefault="008034D7" w:rsidP="00274AA2">
      <w:pPr>
        <w:numPr>
          <w:ilvl w:val="3"/>
          <w:numId w:val="67"/>
        </w:numPr>
        <w:rPr>
          <w:kern w:val="2"/>
        </w:rPr>
      </w:pPr>
      <w:r>
        <w:rPr>
          <w:kern w:val="2"/>
        </w:rPr>
        <w:t>Leaven</w:t>
      </w:r>
      <w:r w:rsidRPr="00F65087">
        <w:rPr>
          <w:kern w:val="2"/>
        </w:rPr>
        <w:t xml:space="preserve"> </w:t>
      </w:r>
      <w:r>
        <w:rPr>
          <w:kern w:val="2"/>
        </w:rPr>
        <w:t>follows mustard seed (in both Matthew and Luke).</w:t>
      </w:r>
    </w:p>
    <w:p w14:paraId="65BF286B" w14:textId="77777777" w:rsidR="008034D7" w:rsidRPr="00BC4A83" w:rsidRDefault="008034D7" w:rsidP="00274AA2">
      <w:pPr>
        <w:numPr>
          <w:ilvl w:val="4"/>
          <w:numId w:val="67"/>
        </w:numPr>
        <w:tabs>
          <w:tab w:val="left" w:pos="3600"/>
          <w:tab w:val="left" w:pos="5040"/>
          <w:tab w:val="left" w:pos="6480"/>
        </w:tabs>
        <w:rPr>
          <w:kern w:val="2"/>
          <w:sz w:val="20"/>
          <w:szCs w:val="18"/>
        </w:rPr>
      </w:pPr>
      <w:r w:rsidRPr="00BC4A83">
        <w:rPr>
          <w:kern w:val="2"/>
          <w:sz w:val="20"/>
          <w:szCs w:val="18"/>
        </w:rPr>
        <w:t>mustard seed</w:t>
      </w:r>
      <w:r w:rsidRPr="00BC4A83">
        <w:rPr>
          <w:kern w:val="2"/>
          <w:sz w:val="20"/>
          <w:szCs w:val="18"/>
        </w:rPr>
        <w:tab/>
        <w:t>Matt 13:31-32</w:t>
      </w:r>
      <w:r w:rsidRPr="00BC4A83">
        <w:rPr>
          <w:kern w:val="2"/>
          <w:sz w:val="20"/>
          <w:szCs w:val="18"/>
        </w:rPr>
        <w:tab/>
        <w:t>Mark 4:30-32</w:t>
      </w:r>
      <w:r w:rsidRPr="00BC4A83">
        <w:rPr>
          <w:kern w:val="2"/>
          <w:sz w:val="20"/>
          <w:szCs w:val="18"/>
        </w:rPr>
        <w:tab/>
        <w:t>Luke 13:18-19</w:t>
      </w:r>
    </w:p>
    <w:p w14:paraId="717E7A98" w14:textId="77777777" w:rsidR="008034D7" w:rsidRPr="00BC4A83" w:rsidRDefault="008034D7" w:rsidP="00274AA2">
      <w:pPr>
        <w:numPr>
          <w:ilvl w:val="4"/>
          <w:numId w:val="67"/>
        </w:numPr>
        <w:tabs>
          <w:tab w:val="left" w:pos="3600"/>
          <w:tab w:val="left" w:pos="5040"/>
          <w:tab w:val="left" w:pos="6480"/>
        </w:tabs>
        <w:rPr>
          <w:kern w:val="2"/>
          <w:sz w:val="20"/>
          <w:szCs w:val="18"/>
        </w:rPr>
      </w:pPr>
      <w:r w:rsidRPr="00BC4A83">
        <w:rPr>
          <w:kern w:val="2"/>
          <w:sz w:val="20"/>
          <w:szCs w:val="18"/>
        </w:rPr>
        <w:t>leaven</w:t>
      </w:r>
      <w:r w:rsidRPr="00BC4A83">
        <w:rPr>
          <w:kern w:val="2"/>
          <w:sz w:val="20"/>
          <w:szCs w:val="18"/>
        </w:rPr>
        <w:tab/>
        <w:t>Matt 13:33</w:t>
      </w:r>
      <w:r w:rsidRPr="00BC4A83">
        <w:rPr>
          <w:kern w:val="2"/>
          <w:sz w:val="20"/>
          <w:szCs w:val="18"/>
        </w:rPr>
        <w:tab/>
      </w:r>
      <w:r w:rsidRPr="00BC4A83">
        <w:rPr>
          <w:kern w:val="2"/>
          <w:sz w:val="20"/>
          <w:szCs w:val="18"/>
        </w:rPr>
        <w:tab/>
        <w:t>Luke 13:20-21</w:t>
      </w:r>
    </w:p>
    <w:p w14:paraId="1C31FE60" w14:textId="77777777" w:rsidR="008034D7" w:rsidRDefault="008034D7" w:rsidP="00274AA2">
      <w:pPr>
        <w:numPr>
          <w:ilvl w:val="3"/>
          <w:numId w:val="67"/>
        </w:numPr>
        <w:rPr>
          <w:kern w:val="2"/>
        </w:rPr>
      </w:pPr>
      <w:r w:rsidRPr="00F65087">
        <w:rPr>
          <w:kern w:val="2"/>
        </w:rPr>
        <w:t xml:space="preserve">Leaven </w:t>
      </w:r>
      <w:r>
        <w:rPr>
          <w:kern w:val="2"/>
        </w:rPr>
        <w:t>is</w:t>
      </w:r>
      <w:r w:rsidRPr="00F65087">
        <w:rPr>
          <w:kern w:val="2"/>
        </w:rPr>
        <w:t xml:space="preserve"> </w:t>
      </w:r>
      <w:r>
        <w:rPr>
          <w:kern w:val="2"/>
        </w:rPr>
        <w:t xml:space="preserve">number 4 of 7 </w:t>
      </w:r>
      <w:r w:rsidRPr="00F65087">
        <w:rPr>
          <w:kern w:val="2"/>
        </w:rPr>
        <w:t xml:space="preserve">parables </w:t>
      </w:r>
      <w:r>
        <w:rPr>
          <w:kern w:val="2"/>
        </w:rPr>
        <w:t>in</w:t>
      </w:r>
      <w:r w:rsidRPr="00F65087">
        <w:rPr>
          <w:kern w:val="2"/>
        </w:rPr>
        <w:t xml:space="preserve"> Matt</w:t>
      </w:r>
      <w:r>
        <w:rPr>
          <w:kern w:val="2"/>
        </w:rPr>
        <w:t>hew’s parable discourse (13:3-52</w:t>
      </w:r>
      <w:r w:rsidRPr="00F65087">
        <w:rPr>
          <w:kern w:val="2"/>
        </w:rPr>
        <w:t>).</w:t>
      </w:r>
      <w:r>
        <w:rPr>
          <w:kern w:val="2"/>
        </w:rPr>
        <w:t xml:space="preserve"> (Hultgren 405)</w:t>
      </w:r>
    </w:p>
    <w:p w14:paraId="44F864BE" w14:textId="77777777" w:rsidR="008034D7" w:rsidRPr="00676704" w:rsidRDefault="008034D7" w:rsidP="00274AA2">
      <w:pPr>
        <w:numPr>
          <w:ilvl w:val="4"/>
          <w:numId w:val="67"/>
        </w:numPr>
        <w:rPr>
          <w:kern w:val="2"/>
          <w:sz w:val="20"/>
          <w:szCs w:val="18"/>
        </w:rPr>
      </w:pPr>
      <w:r>
        <w:rPr>
          <w:kern w:val="2"/>
          <w:sz w:val="20"/>
          <w:szCs w:val="18"/>
        </w:rPr>
        <w:t>setting (13:1-2)</w:t>
      </w:r>
    </w:p>
    <w:p w14:paraId="083DABE3" w14:textId="77777777" w:rsidR="008034D7" w:rsidRPr="003B5CAB" w:rsidRDefault="008034D7" w:rsidP="00274AA2">
      <w:pPr>
        <w:numPr>
          <w:ilvl w:val="4"/>
          <w:numId w:val="67"/>
        </w:numPr>
        <w:rPr>
          <w:kern w:val="2"/>
          <w:sz w:val="20"/>
          <w:szCs w:val="18"/>
        </w:rPr>
      </w:pPr>
      <w:r w:rsidRPr="003B5CAB">
        <w:rPr>
          <w:sz w:val="20"/>
        </w:rPr>
        <w:t>sower</w:t>
      </w:r>
      <w:r>
        <w:rPr>
          <w:sz w:val="20"/>
        </w:rPr>
        <w:t xml:space="preserve"> (13:3</w:t>
      </w:r>
      <w:r w:rsidRPr="003B5CAB">
        <w:rPr>
          <w:sz w:val="20"/>
        </w:rPr>
        <w:t>-9)</w:t>
      </w:r>
    </w:p>
    <w:p w14:paraId="40F7D54B" w14:textId="77777777" w:rsidR="008034D7" w:rsidRPr="003B5CAB" w:rsidRDefault="008034D7" w:rsidP="00274AA2">
      <w:pPr>
        <w:numPr>
          <w:ilvl w:val="4"/>
          <w:numId w:val="67"/>
        </w:numPr>
        <w:rPr>
          <w:kern w:val="2"/>
          <w:sz w:val="20"/>
          <w:szCs w:val="18"/>
        </w:rPr>
      </w:pPr>
      <w:r w:rsidRPr="003B5CAB">
        <w:rPr>
          <w:sz w:val="20"/>
        </w:rPr>
        <w:t>reason for parables (13:10-17)</w:t>
      </w:r>
    </w:p>
    <w:p w14:paraId="7EBE7010" w14:textId="77777777" w:rsidR="008034D7" w:rsidRPr="003B5CAB" w:rsidRDefault="008034D7" w:rsidP="00274AA2">
      <w:pPr>
        <w:numPr>
          <w:ilvl w:val="4"/>
          <w:numId w:val="67"/>
        </w:numPr>
        <w:rPr>
          <w:kern w:val="2"/>
          <w:sz w:val="20"/>
          <w:szCs w:val="18"/>
        </w:rPr>
      </w:pPr>
      <w:r w:rsidRPr="003B5CAB">
        <w:rPr>
          <w:sz w:val="20"/>
        </w:rPr>
        <w:t>interpretation of the sower (13:18-23)</w:t>
      </w:r>
    </w:p>
    <w:p w14:paraId="6ADE2380" w14:textId="77777777" w:rsidR="008034D7" w:rsidRPr="003B5CAB" w:rsidRDefault="008034D7" w:rsidP="00274AA2">
      <w:pPr>
        <w:numPr>
          <w:ilvl w:val="4"/>
          <w:numId w:val="67"/>
        </w:numPr>
        <w:rPr>
          <w:kern w:val="2"/>
          <w:sz w:val="20"/>
          <w:szCs w:val="18"/>
        </w:rPr>
      </w:pPr>
      <w:r w:rsidRPr="003B5CAB">
        <w:rPr>
          <w:sz w:val="20"/>
        </w:rPr>
        <w:t>weeds among the wheat (13:24-30)</w:t>
      </w:r>
    </w:p>
    <w:p w14:paraId="6704D1EB" w14:textId="77777777" w:rsidR="008034D7" w:rsidRPr="003B5CAB" w:rsidRDefault="008034D7" w:rsidP="00274AA2">
      <w:pPr>
        <w:numPr>
          <w:ilvl w:val="4"/>
          <w:numId w:val="67"/>
        </w:numPr>
        <w:rPr>
          <w:kern w:val="2"/>
          <w:sz w:val="20"/>
          <w:szCs w:val="18"/>
        </w:rPr>
      </w:pPr>
      <w:r w:rsidRPr="003B5CAB">
        <w:rPr>
          <w:sz w:val="20"/>
        </w:rPr>
        <w:lastRenderedPageBreak/>
        <w:t>mustard seed (13:31-32)</w:t>
      </w:r>
    </w:p>
    <w:p w14:paraId="3EF61E48" w14:textId="77777777" w:rsidR="008034D7" w:rsidRPr="003B5CAB" w:rsidRDefault="008034D7" w:rsidP="00274AA2">
      <w:pPr>
        <w:numPr>
          <w:ilvl w:val="4"/>
          <w:numId w:val="67"/>
        </w:numPr>
        <w:rPr>
          <w:kern w:val="2"/>
          <w:sz w:val="20"/>
          <w:szCs w:val="18"/>
        </w:rPr>
      </w:pPr>
      <w:r w:rsidRPr="003B5CAB">
        <w:rPr>
          <w:sz w:val="20"/>
        </w:rPr>
        <w:t>leaven (13:33)</w:t>
      </w:r>
    </w:p>
    <w:p w14:paraId="02F477F1" w14:textId="77777777" w:rsidR="008034D7" w:rsidRPr="003B5CAB" w:rsidRDefault="008034D7" w:rsidP="00274AA2">
      <w:pPr>
        <w:numPr>
          <w:ilvl w:val="4"/>
          <w:numId w:val="67"/>
        </w:numPr>
        <w:rPr>
          <w:kern w:val="2"/>
          <w:sz w:val="20"/>
          <w:szCs w:val="18"/>
        </w:rPr>
      </w:pPr>
      <w:r w:rsidRPr="003B5CAB">
        <w:rPr>
          <w:sz w:val="20"/>
        </w:rPr>
        <w:t>Jesus’ use of parables (13:34-35)</w:t>
      </w:r>
    </w:p>
    <w:p w14:paraId="77AA0C79" w14:textId="77777777" w:rsidR="008034D7" w:rsidRPr="003B5CAB" w:rsidRDefault="008034D7" w:rsidP="00274AA2">
      <w:pPr>
        <w:numPr>
          <w:ilvl w:val="4"/>
          <w:numId w:val="67"/>
        </w:numPr>
        <w:rPr>
          <w:kern w:val="2"/>
          <w:sz w:val="20"/>
          <w:szCs w:val="18"/>
        </w:rPr>
      </w:pPr>
      <w:r w:rsidRPr="003B5CAB">
        <w:rPr>
          <w:sz w:val="20"/>
        </w:rPr>
        <w:t>interpretation of weeds among the wheat (13:36-43)</w:t>
      </w:r>
    </w:p>
    <w:p w14:paraId="51AD7971" w14:textId="77777777" w:rsidR="008034D7" w:rsidRPr="003B5CAB" w:rsidRDefault="008034D7" w:rsidP="00274AA2">
      <w:pPr>
        <w:numPr>
          <w:ilvl w:val="4"/>
          <w:numId w:val="67"/>
        </w:numPr>
        <w:jc w:val="left"/>
        <w:rPr>
          <w:sz w:val="20"/>
        </w:rPr>
      </w:pPr>
      <w:r w:rsidRPr="003B5CAB">
        <w:rPr>
          <w:sz w:val="20"/>
        </w:rPr>
        <w:t>hid treasure (13:44)</w:t>
      </w:r>
    </w:p>
    <w:p w14:paraId="0718BBCC" w14:textId="77777777" w:rsidR="008034D7" w:rsidRPr="003B5CAB" w:rsidRDefault="008034D7" w:rsidP="00274AA2">
      <w:pPr>
        <w:numPr>
          <w:ilvl w:val="4"/>
          <w:numId w:val="67"/>
        </w:numPr>
        <w:jc w:val="left"/>
        <w:rPr>
          <w:sz w:val="20"/>
        </w:rPr>
      </w:pPr>
      <w:r w:rsidRPr="003B5CAB">
        <w:rPr>
          <w:sz w:val="20"/>
        </w:rPr>
        <w:t>pearl (13:45-46)</w:t>
      </w:r>
    </w:p>
    <w:p w14:paraId="5AE9291F" w14:textId="77777777" w:rsidR="008034D7" w:rsidRPr="003B5CAB" w:rsidRDefault="008034D7" w:rsidP="00274AA2">
      <w:pPr>
        <w:numPr>
          <w:ilvl w:val="4"/>
          <w:numId w:val="67"/>
        </w:numPr>
        <w:jc w:val="left"/>
        <w:rPr>
          <w:sz w:val="20"/>
        </w:rPr>
      </w:pPr>
      <w:r w:rsidRPr="003B5CAB">
        <w:rPr>
          <w:sz w:val="20"/>
        </w:rPr>
        <w:t>net (13:47-50)</w:t>
      </w:r>
    </w:p>
    <w:p w14:paraId="3DDB63F4" w14:textId="77777777" w:rsidR="008034D7" w:rsidRPr="003B5CAB" w:rsidRDefault="008034D7" w:rsidP="00274AA2">
      <w:pPr>
        <w:numPr>
          <w:ilvl w:val="4"/>
          <w:numId w:val="67"/>
        </w:numPr>
        <w:jc w:val="left"/>
        <w:rPr>
          <w:sz w:val="20"/>
        </w:rPr>
      </w:pPr>
      <w:r w:rsidRPr="003B5CAB">
        <w:rPr>
          <w:sz w:val="20"/>
        </w:rPr>
        <w:t>treasure new and old (13:51-52)</w:t>
      </w:r>
    </w:p>
    <w:p w14:paraId="24964B61" w14:textId="77777777" w:rsidR="008034D7" w:rsidRDefault="008034D7" w:rsidP="00274AA2">
      <w:pPr>
        <w:numPr>
          <w:ilvl w:val="3"/>
          <w:numId w:val="67"/>
        </w:numPr>
        <w:rPr>
          <w:kern w:val="2"/>
        </w:rPr>
      </w:pPr>
      <w:r>
        <w:rPr>
          <w:kern w:val="2"/>
        </w:rPr>
        <w:t>audience</w:t>
      </w:r>
    </w:p>
    <w:p w14:paraId="34D68382" w14:textId="77777777" w:rsidR="008034D7" w:rsidRDefault="008034D7" w:rsidP="00274AA2">
      <w:pPr>
        <w:numPr>
          <w:ilvl w:val="4"/>
          <w:numId w:val="67"/>
        </w:numPr>
        <w:rPr>
          <w:kern w:val="2"/>
        </w:rPr>
      </w:pPr>
      <w:r>
        <w:rPr>
          <w:kern w:val="2"/>
        </w:rPr>
        <w:t xml:space="preserve">Jesus addresses the first 4 parables of </w:t>
      </w:r>
      <w:r w:rsidRPr="00F65087">
        <w:rPr>
          <w:kern w:val="2"/>
        </w:rPr>
        <w:t>Matt</w:t>
      </w:r>
      <w:r>
        <w:rPr>
          <w:kern w:val="2"/>
        </w:rPr>
        <w:t xml:space="preserve"> 13 to the crowd:</w:t>
      </w:r>
      <w:r>
        <w:t xml:space="preserve"> </w:t>
      </w:r>
      <w:r w:rsidRPr="00C548E5">
        <w:t>sower</w:t>
      </w:r>
      <w:r>
        <w:t xml:space="preserve">, </w:t>
      </w:r>
      <w:r w:rsidRPr="00C548E5">
        <w:t>weeds</w:t>
      </w:r>
      <w:r>
        <w:t xml:space="preserve">, </w:t>
      </w:r>
      <w:r w:rsidRPr="00C548E5">
        <w:t>mustard seed</w:t>
      </w:r>
      <w:r>
        <w:t xml:space="preserve">, </w:t>
      </w:r>
      <w:r w:rsidRPr="00C548E5">
        <w:t>leaven</w:t>
      </w:r>
      <w:r>
        <w:rPr>
          <w:kern w:val="2"/>
        </w:rPr>
        <w:t>. (Hultgren 405)</w:t>
      </w:r>
    </w:p>
    <w:p w14:paraId="247FDFB4" w14:textId="77777777" w:rsidR="008034D7" w:rsidRDefault="008034D7" w:rsidP="00274AA2">
      <w:pPr>
        <w:numPr>
          <w:ilvl w:val="4"/>
          <w:numId w:val="67"/>
        </w:numPr>
        <w:rPr>
          <w:kern w:val="2"/>
        </w:rPr>
      </w:pPr>
      <w:r>
        <w:rPr>
          <w:kern w:val="2"/>
        </w:rPr>
        <w:t xml:space="preserve">Jesus addresses the last 3 parables of </w:t>
      </w:r>
      <w:r w:rsidRPr="00F65087">
        <w:rPr>
          <w:kern w:val="2"/>
        </w:rPr>
        <w:t>Matt</w:t>
      </w:r>
      <w:r>
        <w:rPr>
          <w:kern w:val="2"/>
        </w:rPr>
        <w:t xml:space="preserve"> 13 to disciples: </w:t>
      </w:r>
      <w:r w:rsidRPr="00BC4A83">
        <w:rPr>
          <w:kern w:val="2"/>
        </w:rPr>
        <w:t>hid treasure, pearl, n</w:t>
      </w:r>
      <w:r>
        <w:rPr>
          <w:kern w:val="2"/>
        </w:rPr>
        <w:t>et. (Hultgren 405)</w:t>
      </w:r>
    </w:p>
    <w:p w14:paraId="58B5CF2F" w14:textId="77777777" w:rsidR="008034D7" w:rsidRDefault="008034D7" w:rsidP="00274AA2">
      <w:pPr>
        <w:numPr>
          <w:ilvl w:val="2"/>
          <w:numId w:val="67"/>
        </w:numPr>
        <w:rPr>
          <w:kern w:val="2"/>
        </w:rPr>
      </w:pPr>
      <w:r>
        <w:rPr>
          <w:kern w:val="2"/>
        </w:rPr>
        <w:t>In Matthew “</w:t>
      </w:r>
      <w:r w:rsidRPr="00F65087">
        <w:rPr>
          <w:kern w:val="2"/>
        </w:rPr>
        <w:t>the parable carries the meaning it had</w:t>
      </w:r>
      <w:r>
        <w:rPr>
          <w:kern w:val="2"/>
        </w:rPr>
        <w:t>”</w:t>
      </w:r>
      <w:r w:rsidRPr="00F65087">
        <w:rPr>
          <w:kern w:val="2"/>
        </w:rPr>
        <w:t xml:space="preserve"> </w:t>
      </w:r>
      <w:r>
        <w:rPr>
          <w:kern w:val="2"/>
        </w:rPr>
        <w:t>when Jesus spoke it. But the parable gains additional meaning from its context.</w:t>
      </w:r>
      <w:r w:rsidRPr="00F65087">
        <w:rPr>
          <w:kern w:val="2"/>
        </w:rPr>
        <w:t xml:space="preserve"> M</w:t>
      </w:r>
      <w:r>
        <w:rPr>
          <w:kern w:val="2"/>
        </w:rPr>
        <w:t xml:space="preserve">ustard seed and leaven are 2 of 7 parables “in a long </w:t>
      </w:r>
      <w:r w:rsidRPr="00F65087">
        <w:rPr>
          <w:kern w:val="2"/>
        </w:rPr>
        <w:t>discourse. They stand within a didactic context, and the implication is that the</w:t>
      </w:r>
      <w:r>
        <w:rPr>
          <w:kern w:val="2"/>
        </w:rPr>
        <w:t xml:space="preserve"> [407] </w:t>
      </w:r>
      <w:r w:rsidRPr="00F65087">
        <w:rPr>
          <w:kern w:val="2"/>
        </w:rPr>
        <w:t>followers of Jesus are to persist in spite of seemingly small results. Even now God’s rule is being exerted through the mission of the church, and that will conclude only at the consummation of all things.</w:t>
      </w:r>
      <w:r>
        <w:rPr>
          <w:kern w:val="2"/>
        </w:rPr>
        <w:t>” (Hultgren 407-08)</w:t>
      </w:r>
    </w:p>
    <w:p w14:paraId="51DA3343" w14:textId="77777777" w:rsidR="008034D7" w:rsidRDefault="008034D7" w:rsidP="00274AA2">
      <w:pPr>
        <w:numPr>
          <w:ilvl w:val="1"/>
          <w:numId w:val="67"/>
        </w:numPr>
        <w:rPr>
          <w:kern w:val="2"/>
        </w:rPr>
      </w:pPr>
      <w:r>
        <w:rPr>
          <w:kern w:val="2"/>
        </w:rPr>
        <w:t>Luke’s meaning</w:t>
      </w:r>
    </w:p>
    <w:p w14:paraId="3AED6E7A" w14:textId="77777777" w:rsidR="008034D7" w:rsidRDefault="008034D7" w:rsidP="00274AA2">
      <w:pPr>
        <w:numPr>
          <w:ilvl w:val="2"/>
          <w:numId w:val="67"/>
        </w:numPr>
        <w:rPr>
          <w:kern w:val="2"/>
        </w:rPr>
      </w:pPr>
      <w:r>
        <w:rPr>
          <w:kern w:val="2"/>
        </w:rPr>
        <w:t>context</w:t>
      </w:r>
    </w:p>
    <w:p w14:paraId="41B40FB1" w14:textId="77777777" w:rsidR="008034D7" w:rsidRDefault="008034D7" w:rsidP="00274AA2">
      <w:pPr>
        <w:numPr>
          <w:ilvl w:val="3"/>
          <w:numId w:val="67"/>
        </w:numPr>
        <w:rPr>
          <w:kern w:val="2"/>
        </w:rPr>
      </w:pPr>
      <w:r>
        <w:rPr>
          <w:kern w:val="2"/>
        </w:rPr>
        <w:t xml:space="preserve">Leaven is </w:t>
      </w:r>
      <w:r w:rsidRPr="00F65087">
        <w:rPr>
          <w:kern w:val="2"/>
        </w:rPr>
        <w:t xml:space="preserve">in </w:t>
      </w:r>
      <w:r>
        <w:rPr>
          <w:kern w:val="2"/>
        </w:rPr>
        <w:t xml:space="preserve">Luke’s </w:t>
      </w:r>
      <w:r w:rsidRPr="00F65087">
        <w:rPr>
          <w:kern w:val="2"/>
        </w:rPr>
        <w:t xml:space="preserve">travel narrative </w:t>
      </w:r>
      <w:r>
        <w:rPr>
          <w:kern w:val="2"/>
        </w:rPr>
        <w:t>(9:51-19:27).</w:t>
      </w:r>
    </w:p>
    <w:p w14:paraId="6574B447" w14:textId="77777777" w:rsidR="007D31A8" w:rsidRDefault="008034D7" w:rsidP="00274AA2">
      <w:pPr>
        <w:numPr>
          <w:ilvl w:val="3"/>
          <w:numId w:val="67"/>
        </w:numPr>
        <w:rPr>
          <w:kern w:val="2"/>
        </w:rPr>
      </w:pPr>
      <w:r>
        <w:rPr>
          <w:kern w:val="2"/>
        </w:rPr>
        <w:t xml:space="preserve">The setting is </w:t>
      </w:r>
      <w:r w:rsidRPr="00F65087">
        <w:rPr>
          <w:kern w:val="2"/>
        </w:rPr>
        <w:t>a syna</w:t>
      </w:r>
      <w:r>
        <w:rPr>
          <w:kern w:val="2"/>
        </w:rPr>
        <w:t>gogue,</w:t>
      </w:r>
      <w:r w:rsidRPr="00F65087">
        <w:rPr>
          <w:kern w:val="2"/>
        </w:rPr>
        <w:t xml:space="preserve"> on a sabbath.</w:t>
      </w:r>
      <w:r>
        <w:rPr>
          <w:kern w:val="2"/>
        </w:rPr>
        <w:t xml:space="preserve"> (Hultgren 405)</w:t>
      </w:r>
    </w:p>
    <w:p w14:paraId="33CADD2E" w14:textId="671DE98A" w:rsidR="008034D7" w:rsidRPr="007D31A8" w:rsidRDefault="008034D7" w:rsidP="007D31A8">
      <w:pPr>
        <w:numPr>
          <w:ilvl w:val="4"/>
          <w:numId w:val="67"/>
        </w:numPr>
        <w:rPr>
          <w:kern w:val="2"/>
          <w:sz w:val="20"/>
          <w:szCs w:val="20"/>
        </w:rPr>
      </w:pPr>
      <w:r w:rsidRPr="005F68F4">
        <w:rPr>
          <w:kern w:val="2"/>
          <w:sz w:val="20"/>
          <w:szCs w:val="18"/>
        </w:rPr>
        <w:t>Luke 13:10, “</w:t>
      </w:r>
      <w:r w:rsidRPr="005F68F4">
        <w:rPr>
          <w:sz w:val="20"/>
          <w:szCs w:val="20"/>
          <w:lang w:bidi="he-IL"/>
        </w:rPr>
        <w:t xml:space="preserve">Now he was teaching in one of the synagogues on the </w:t>
      </w:r>
      <w:r w:rsidR="007D31A8" w:rsidRPr="005F68F4">
        <w:rPr>
          <w:sz w:val="20"/>
          <w:szCs w:val="20"/>
          <w:lang w:bidi="he-IL"/>
        </w:rPr>
        <w:t>Sabbath</w:t>
      </w:r>
      <w:r w:rsidRPr="005F68F4">
        <w:rPr>
          <w:sz w:val="20"/>
          <w:szCs w:val="20"/>
          <w:lang w:bidi="he-IL"/>
        </w:rPr>
        <w:t>.”</w:t>
      </w:r>
    </w:p>
    <w:p w14:paraId="08940C6D" w14:textId="77777777" w:rsidR="008034D7" w:rsidRPr="005F68F4" w:rsidRDefault="008034D7" w:rsidP="00274AA2">
      <w:pPr>
        <w:numPr>
          <w:ilvl w:val="2"/>
          <w:numId w:val="67"/>
        </w:numPr>
        <w:rPr>
          <w:kern w:val="2"/>
        </w:rPr>
      </w:pPr>
      <w:r>
        <w:rPr>
          <w:kern w:val="2"/>
        </w:rPr>
        <w:t>In Luke “</w:t>
      </w:r>
      <w:r w:rsidRPr="00F65087">
        <w:rPr>
          <w:kern w:val="2"/>
        </w:rPr>
        <w:t>the parable carries the meaning it had</w:t>
      </w:r>
      <w:r>
        <w:rPr>
          <w:kern w:val="2"/>
        </w:rPr>
        <w:t>”</w:t>
      </w:r>
      <w:r w:rsidRPr="00F65087">
        <w:rPr>
          <w:kern w:val="2"/>
        </w:rPr>
        <w:t xml:space="preserve"> </w:t>
      </w:r>
      <w:r>
        <w:rPr>
          <w:kern w:val="2"/>
        </w:rPr>
        <w:t xml:space="preserve">when Jesus spoke it. But the parable gains additional meaning from its context. </w:t>
      </w:r>
      <w:r w:rsidRPr="005F68F4">
        <w:rPr>
          <w:kern w:val="2"/>
        </w:rPr>
        <w:t xml:space="preserve">In Luke mustard seed and leaven follow </w:t>
      </w:r>
      <w:r>
        <w:rPr>
          <w:kern w:val="2"/>
        </w:rPr>
        <w:t>“</w:t>
      </w:r>
      <w:r w:rsidRPr="005F68F4">
        <w:rPr>
          <w:kern w:val="2"/>
        </w:rPr>
        <w:t xml:space="preserve">a sabbath controversy—the healing of a crippled woman. </w:t>
      </w:r>
      <w:r>
        <w:rPr>
          <w:kern w:val="2"/>
        </w:rPr>
        <w:t xml:space="preserve">. . . </w:t>
      </w:r>
      <w:r w:rsidRPr="005F68F4">
        <w:rPr>
          <w:kern w:val="2"/>
        </w:rPr>
        <w:t>the parables confirm that the kingdom is indeed disruptive and will be astounding in its ultimate effects.” (Hultgren 407-08)</w:t>
      </w:r>
    </w:p>
    <w:p w14:paraId="32AD557D" w14:textId="77777777" w:rsidR="008034D7" w:rsidRDefault="008034D7">
      <w:r>
        <w:br w:type="page"/>
      </w:r>
    </w:p>
    <w:p w14:paraId="3EB57679" w14:textId="77777777" w:rsidR="002478F2" w:rsidRDefault="002478F2" w:rsidP="003D579D">
      <w:pPr>
        <w:pStyle w:val="Heading2"/>
      </w:pPr>
      <w:bookmarkStart w:id="155" w:name="_Toc67265666"/>
      <w:r w:rsidRPr="008034D7">
        <w:lastRenderedPageBreak/>
        <w:t>Lost Coin</w:t>
      </w:r>
      <w:bookmarkEnd w:id="155"/>
    </w:p>
    <w:p w14:paraId="528EE688" w14:textId="77777777" w:rsidR="00381F98" w:rsidRDefault="008034D7" w:rsidP="008034D7">
      <w:pPr>
        <w:jc w:val="center"/>
      </w:pPr>
      <w:r w:rsidRPr="009C728F">
        <w:rPr>
          <w:bCs/>
        </w:rPr>
        <w:t>(</w:t>
      </w:r>
      <w:r w:rsidRPr="009C728F">
        <w:rPr>
          <w:szCs w:val="20"/>
        </w:rPr>
        <w:t>Luke 15:8-10) (&gt; L)</w:t>
      </w:r>
    </w:p>
    <w:p w14:paraId="4F2EE2CC" w14:textId="77777777" w:rsidR="008034D7" w:rsidRDefault="008034D7" w:rsidP="00381F98"/>
    <w:p w14:paraId="54BF7B75" w14:textId="77777777" w:rsidR="008034D7" w:rsidRPr="009C728F" w:rsidRDefault="008034D7" w:rsidP="00381F98"/>
    <w:p w14:paraId="50F01F0E" w14:textId="77777777" w:rsidR="00381F98" w:rsidRPr="009C728F" w:rsidRDefault="008034D7" w:rsidP="00274AA2">
      <w:pPr>
        <w:pStyle w:val="ListParagraph"/>
        <w:numPr>
          <w:ilvl w:val="0"/>
          <w:numId w:val="68"/>
        </w:numPr>
      </w:pPr>
      <w:r>
        <w:rPr>
          <w:b/>
          <w:bCs/>
        </w:rPr>
        <w:t>text</w:t>
      </w:r>
    </w:p>
    <w:p w14:paraId="26E436FA" w14:textId="24D2E364" w:rsidR="00381F98" w:rsidRPr="009C728F" w:rsidRDefault="00381F98" w:rsidP="00274AA2">
      <w:pPr>
        <w:pStyle w:val="ListParagraph"/>
        <w:numPr>
          <w:ilvl w:val="1"/>
          <w:numId w:val="68"/>
        </w:numPr>
        <w:rPr>
          <w:snapToGrid/>
          <w:sz w:val="20"/>
        </w:rPr>
      </w:pPr>
      <w:r w:rsidRPr="009C728F">
        <w:rPr>
          <w:snapToGrid/>
          <w:sz w:val="20"/>
          <w:szCs w:val="20"/>
        </w:rPr>
        <w:t>Luke 15:8-10</w:t>
      </w:r>
      <w:r w:rsidR="00745134" w:rsidRPr="00745134">
        <w:rPr>
          <w:snapToGrid/>
          <w:sz w:val="20"/>
          <w:szCs w:val="20"/>
        </w:rPr>
        <w:t xml:space="preserve">, </w:t>
      </w:r>
      <w:r w:rsidRPr="009C728F">
        <w:rPr>
          <w:snapToGrid/>
          <w:sz w:val="20"/>
          <w:szCs w:val="20"/>
        </w:rPr>
        <w:t>“</w:t>
      </w:r>
      <w:r w:rsidR="007D31A8" w:rsidRPr="00866D98">
        <w:rPr>
          <w:kern w:val="0"/>
          <w:sz w:val="20"/>
          <w:szCs w:val="20"/>
        </w:rPr>
        <w:t xml:space="preserve">Or what woman having ten silver coins, if she loses one of them, does not light a lamp, sweep the house, and search carefully until she finds it? </w:t>
      </w:r>
      <w:r w:rsidR="007D31A8" w:rsidRPr="00866D98">
        <w:rPr>
          <w:kern w:val="0"/>
          <w:sz w:val="20"/>
          <w:szCs w:val="20"/>
          <w:vertAlign w:val="superscript"/>
        </w:rPr>
        <w:t>9</w:t>
      </w:r>
      <w:r w:rsidR="007D31A8" w:rsidRPr="00866D98">
        <w:rPr>
          <w:kern w:val="0"/>
          <w:sz w:val="20"/>
          <w:szCs w:val="20"/>
        </w:rPr>
        <w:t xml:space="preserve"> And when she has found it, she calls together her friends and neighbors, saying, ‘Rejoice with me, for I have found the coin that I had lost.’ </w:t>
      </w:r>
      <w:r w:rsidR="007D31A8" w:rsidRPr="00866D98">
        <w:rPr>
          <w:kern w:val="0"/>
          <w:sz w:val="20"/>
          <w:szCs w:val="20"/>
          <w:vertAlign w:val="superscript"/>
        </w:rPr>
        <w:t>10</w:t>
      </w:r>
      <w:r w:rsidR="007D31A8" w:rsidRPr="00866D98">
        <w:rPr>
          <w:kern w:val="0"/>
          <w:sz w:val="20"/>
          <w:szCs w:val="20"/>
        </w:rPr>
        <w:t xml:space="preserve"> Just so, I tell you, there is joy in the presence of the angels of God over one sinner who repents.</w:t>
      </w:r>
      <w:r w:rsidRPr="009C728F">
        <w:rPr>
          <w:snapToGrid/>
          <w:sz w:val="20"/>
          <w:szCs w:val="20"/>
        </w:rPr>
        <w:t>”</w:t>
      </w:r>
    </w:p>
    <w:p w14:paraId="1C1DD4F6" w14:textId="77777777" w:rsidR="008034D7" w:rsidRPr="008034D7" w:rsidRDefault="008034D7" w:rsidP="008034D7">
      <w:pPr>
        <w:rPr>
          <w:kern w:val="2"/>
        </w:rPr>
      </w:pPr>
    </w:p>
    <w:p w14:paraId="3F7FA76D" w14:textId="77777777" w:rsidR="008034D7" w:rsidRPr="00BF1214" w:rsidRDefault="008034D7" w:rsidP="00274AA2">
      <w:pPr>
        <w:numPr>
          <w:ilvl w:val="0"/>
          <w:numId w:val="68"/>
        </w:numPr>
        <w:rPr>
          <w:kern w:val="2"/>
        </w:rPr>
      </w:pPr>
      <w:r w:rsidRPr="00E9568B">
        <w:rPr>
          <w:b/>
          <w:bCs/>
          <w:kern w:val="2"/>
        </w:rPr>
        <w:t>introduction</w:t>
      </w:r>
    </w:p>
    <w:p w14:paraId="1F46D412" w14:textId="77777777" w:rsidR="008034D7" w:rsidRDefault="008034D7" w:rsidP="00274AA2">
      <w:pPr>
        <w:numPr>
          <w:ilvl w:val="1"/>
          <w:numId w:val="68"/>
        </w:numPr>
        <w:rPr>
          <w:kern w:val="2"/>
        </w:rPr>
      </w:pPr>
      <w:r>
        <w:rPr>
          <w:kern w:val="2"/>
        </w:rPr>
        <w:t>source criticism</w:t>
      </w:r>
    </w:p>
    <w:p w14:paraId="7B427759" w14:textId="5171BA08" w:rsidR="008034D7" w:rsidRDefault="008034D7" w:rsidP="00274AA2">
      <w:pPr>
        <w:numPr>
          <w:ilvl w:val="2"/>
          <w:numId w:val="68"/>
        </w:numPr>
        <w:rPr>
          <w:kern w:val="2"/>
        </w:rPr>
      </w:pPr>
      <w:r>
        <w:rPr>
          <w:kern w:val="2"/>
        </w:rPr>
        <w:t>S</w:t>
      </w:r>
      <w:r w:rsidRPr="00BF1214">
        <w:rPr>
          <w:kern w:val="2"/>
        </w:rPr>
        <w:t xml:space="preserve">ome </w:t>
      </w:r>
      <w:r>
        <w:rPr>
          <w:kern w:val="2"/>
        </w:rPr>
        <w:t xml:space="preserve">say Luke found lost coin “in a more primitive form” in Q. </w:t>
      </w:r>
      <w:r w:rsidRPr="005F3C97">
        <w:rPr>
          <w:kern w:val="2"/>
          <w:sz w:val="20"/>
          <w:szCs w:val="18"/>
        </w:rPr>
        <w:t xml:space="preserve">(Montefiore </w:t>
      </w:r>
      <w:r w:rsidR="00494587" w:rsidRPr="00F64F6E">
        <w:rPr>
          <w:kern w:val="2"/>
          <w:sz w:val="20"/>
          <w:szCs w:val="18"/>
        </w:rPr>
        <w:t>2</w:t>
      </w:r>
      <w:r w:rsidR="00494587">
        <w:rPr>
          <w:kern w:val="2"/>
          <w:sz w:val="20"/>
          <w:szCs w:val="18"/>
        </w:rPr>
        <w:t>.</w:t>
      </w:r>
      <w:r w:rsidRPr="005F3C97">
        <w:rPr>
          <w:kern w:val="2"/>
          <w:sz w:val="20"/>
          <w:szCs w:val="18"/>
        </w:rPr>
        <w:t>984; Polag 26, 72)</w:t>
      </w:r>
      <w:r>
        <w:rPr>
          <w:kern w:val="2"/>
        </w:rPr>
        <w:t xml:space="preserve"> (Hultgren 64)</w:t>
      </w:r>
    </w:p>
    <w:p w14:paraId="3FE9961B" w14:textId="60A93DBE" w:rsidR="008034D7" w:rsidRDefault="008034D7" w:rsidP="00274AA2">
      <w:pPr>
        <w:numPr>
          <w:ilvl w:val="2"/>
          <w:numId w:val="68"/>
        </w:numPr>
        <w:rPr>
          <w:kern w:val="2"/>
        </w:rPr>
      </w:pPr>
      <w:r>
        <w:rPr>
          <w:kern w:val="2"/>
        </w:rPr>
        <w:t>S</w:t>
      </w:r>
      <w:r w:rsidRPr="000A74D4">
        <w:rPr>
          <w:kern w:val="2"/>
        </w:rPr>
        <w:t xml:space="preserve">ome say </w:t>
      </w:r>
      <w:r>
        <w:rPr>
          <w:kern w:val="2"/>
        </w:rPr>
        <w:t>he</w:t>
      </w:r>
      <w:r w:rsidRPr="000A74D4">
        <w:rPr>
          <w:kern w:val="2"/>
        </w:rPr>
        <w:t xml:space="preserve"> </w:t>
      </w:r>
      <w:r>
        <w:rPr>
          <w:kern w:val="2"/>
        </w:rPr>
        <w:t>created it himself “</w:t>
      </w:r>
      <w:r w:rsidRPr="000A74D4">
        <w:rPr>
          <w:kern w:val="2"/>
        </w:rPr>
        <w:t>as a sequel to” lost sheep.</w:t>
      </w:r>
      <w:r w:rsidRPr="005F3C97">
        <w:rPr>
          <w:kern w:val="2"/>
          <w:sz w:val="20"/>
          <w:szCs w:val="18"/>
        </w:rPr>
        <w:t xml:space="preserve"> (Bultmann 171. Goulder, Michael D. </w:t>
      </w:r>
      <w:r w:rsidRPr="005F3C97">
        <w:rPr>
          <w:i/>
          <w:kern w:val="2"/>
          <w:sz w:val="20"/>
          <w:szCs w:val="18"/>
        </w:rPr>
        <w:t>Luke</w:t>
      </w:r>
      <w:r w:rsidRPr="005F3C97">
        <w:rPr>
          <w:kern w:val="2"/>
          <w:sz w:val="20"/>
          <w:szCs w:val="18"/>
        </w:rPr>
        <w:t xml:space="preserve">: </w:t>
      </w:r>
      <w:r w:rsidRPr="005F3C97">
        <w:rPr>
          <w:i/>
          <w:kern w:val="2"/>
          <w:sz w:val="20"/>
          <w:szCs w:val="18"/>
        </w:rPr>
        <w:t>A New Paradigm</w:t>
      </w:r>
      <w:r w:rsidRPr="005F3C97">
        <w:rPr>
          <w:kern w:val="2"/>
          <w:sz w:val="20"/>
          <w:szCs w:val="18"/>
        </w:rPr>
        <w:t xml:space="preserve">. Sheffield: JSOT, 1989. </w:t>
      </w:r>
      <w:r w:rsidR="00494587" w:rsidRPr="00F64F6E">
        <w:rPr>
          <w:kern w:val="2"/>
          <w:sz w:val="20"/>
          <w:szCs w:val="18"/>
        </w:rPr>
        <w:t>2</w:t>
      </w:r>
      <w:r w:rsidR="00494587">
        <w:rPr>
          <w:kern w:val="2"/>
          <w:sz w:val="20"/>
          <w:szCs w:val="18"/>
        </w:rPr>
        <w:t>.</w:t>
      </w:r>
      <w:r w:rsidRPr="005F3C97">
        <w:rPr>
          <w:kern w:val="2"/>
          <w:sz w:val="20"/>
          <w:szCs w:val="18"/>
        </w:rPr>
        <w:t>604. 2 vols.)</w:t>
      </w:r>
      <w:r>
        <w:rPr>
          <w:kern w:val="2"/>
        </w:rPr>
        <w:t xml:space="preserve"> (Hultgren 64)</w:t>
      </w:r>
    </w:p>
    <w:p w14:paraId="7F305E8D" w14:textId="77777777" w:rsidR="008034D7" w:rsidRDefault="008034D7" w:rsidP="00274AA2">
      <w:pPr>
        <w:numPr>
          <w:ilvl w:val="2"/>
          <w:numId w:val="68"/>
        </w:numPr>
        <w:rPr>
          <w:kern w:val="2"/>
        </w:rPr>
      </w:pPr>
      <w:r>
        <w:rPr>
          <w:kern w:val="2"/>
        </w:rPr>
        <w:t>Since t</w:t>
      </w:r>
      <w:r w:rsidRPr="00BF1214">
        <w:rPr>
          <w:kern w:val="2"/>
        </w:rPr>
        <w:t xml:space="preserve">he parable </w:t>
      </w:r>
      <w:r>
        <w:rPr>
          <w:kern w:val="2"/>
        </w:rPr>
        <w:t xml:space="preserve">is </w:t>
      </w:r>
      <w:r w:rsidRPr="00BF1214">
        <w:rPr>
          <w:kern w:val="2"/>
        </w:rPr>
        <w:t xml:space="preserve">only in </w:t>
      </w:r>
      <w:r>
        <w:rPr>
          <w:kern w:val="2"/>
        </w:rPr>
        <w:t>Luke,</w:t>
      </w:r>
      <w:r w:rsidRPr="00BF1214">
        <w:rPr>
          <w:kern w:val="2"/>
        </w:rPr>
        <w:t xml:space="preserve"> </w:t>
      </w:r>
      <w:r>
        <w:rPr>
          <w:kern w:val="2"/>
        </w:rPr>
        <w:t>he “</w:t>
      </w:r>
      <w:r w:rsidRPr="00BF1214">
        <w:rPr>
          <w:kern w:val="2"/>
        </w:rPr>
        <w:t>most likely derived it</w:t>
      </w:r>
      <w:r>
        <w:rPr>
          <w:kern w:val="2"/>
        </w:rPr>
        <w:t xml:space="preserve"> from his own special tradition . . .” (Hultgren 64)</w:t>
      </w:r>
    </w:p>
    <w:p w14:paraId="7DA831C4" w14:textId="77777777" w:rsidR="008034D7" w:rsidRDefault="008034D7" w:rsidP="00274AA2">
      <w:pPr>
        <w:numPr>
          <w:ilvl w:val="1"/>
          <w:numId w:val="68"/>
        </w:numPr>
        <w:rPr>
          <w:kern w:val="2"/>
        </w:rPr>
      </w:pPr>
      <w:r>
        <w:rPr>
          <w:kern w:val="2"/>
        </w:rPr>
        <w:t>form criticism: parable or similitude?</w:t>
      </w:r>
    </w:p>
    <w:p w14:paraId="388A37CC" w14:textId="77777777" w:rsidR="008034D7" w:rsidRDefault="008034D7" w:rsidP="00274AA2">
      <w:pPr>
        <w:numPr>
          <w:ilvl w:val="2"/>
          <w:numId w:val="68"/>
        </w:numPr>
        <w:rPr>
          <w:kern w:val="2"/>
        </w:rPr>
      </w:pPr>
      <w:r>
        <w:rPr>
          <w:kern w:val="2"/>
        </w:rPr>
        <w:t>“</w:t>
      </w:r>
      <w:r w:rsidRPr="00BF1214">
        <w:rPr>
          <w:kern w:val="2"/>
        </w:rPr>
        <w:t xml:space="preserve">By means of the opening question (“what woman?”) there is a rather timeless, generalizing quality about the unit, resembling a similitude; and </w:t>
      </w:r>
      <w:r>
        <w:rPr>
          <w:kern w:val="2"/>
        </w:rPr>
        <w:t xml:space="preserve">it has been classified as such.” </w:t>
      </w:r>
      <w:r w:rsidRPr="00350CDC">
        <w:rPr>
          <w:kern w:val="2"/>
          <w:sz w:val="20"/>
          <w:szCs w:val="18"/>
        </w:rPr>
        <w:t xml:space="preserve">(Bultmann 171; Linnemann 65-67; </w:t>
      </w:r>
      <w:r w:rsidRPr="00350CDC">
        <w:rPr>
          <w:iCs/>
          <w:kern w:val="2"/>
          <w:sz w:val="20"/>
          <w:szCs w:val="18"/>
        </w:rPr>
        <w:t>Via</w:t>
      </w:r>
      <w:r w:rsidRPr="00350CDC">
        <w:rPr>
          <w:kern w:val="2"/>
          <w:sz w:val="20"/>
          <w:szCs w:val="18"/>
        </w:rPr>
        <w:t xml:space="preserve"> 11)</w:t>
      </w:r>
      <w:r>
        <w:rPr>
          <w:kern w:val="2"/>
        </w:rPr>
        <w:t xml:space="preserve"> (Hultgren 65)</w:t>
      </w:r>
    </w:p>
    <w:p w14:paraId="298B4FDF" w14:textId="77777777" w:rsidR="008034D7" w:rsidRPr="00B8204C" w:rsidRDefault="008034D7" w:rsidP="00274AA2">
      <w:pPr>
        <w:numPr>
          <w:ilvl w:val="2"/>
          <w:numId w:val="68"/>
        </w:numPr>
        <w:rPr>
          <w:kern w:val="2"/>
        </w:rPr>
      </w:pPr>
      <w:r>
        <w:rPr>
          <w:kern w:val="2"/>
        </w:rPr>
        <w:t>“</w:t>
      </w:r>
      <w:r w:rsidRPr="00BF1214">
        <w:rPr>
          <w:kern w:val="2"/>
        </w:rPr>
        <w:t>Nevertheless, it can be considered a parable, for it has the specificity of a particular woman’s actions. She acts in a particular and unusual way: sweeping diligently, finding, and then at the end inviting guests to rejoice with her—an act</w:t>
      </w:r>
      <w:r>
        <w:rPr>
          <w:kern w:val="2"/>
        </w:rPr>
        <w:t>ion that is not simply typical.” (Hultgren 65)</w:t>
      </w:r>
    </w:p>
    <w:p w14:paraId="6083F1C8" w14:textId="77777777" w:rsidR="00381F98" w:rsidRPr="009C728F" w:rsidRDefault="008034D7" w:rsidP="00274AA2">
      <w:pPr>
        <w:pStyle w:val="ListParagraph"/>
        <w:numPr>
          <w:ilvl w:val="2"/>
          <w:numId w:val="68"/>
        </w:numPr>
        <w:rPr>
          <w:snapToGrid/>
        </w:rPr>
      </w:pPr>
      <w:r>
        <w:rPr>
          <w:snapToGrid/>
        </w:rPr>
        <w:t>Conclusion</w:t>
      </w:r>
      <w:r w:rsidR="00381F98" w:rsidRPr="009C728F">
        <w:rPr>
          <w:snapToGrid/>
        </w:rPr>
        <w:t>: similitude (fairly short; multiple verbs; present tense; typical situation).</w:t>
      </w:r>
    </w:p>
    <w:p w14:paraId="40DF6258" w14:textId="77777777" w:rsidR="00381F98" w:rsidRPr="009C728F" w:rsidRDefault="00381F98" w:rsidP="00274AA2">
      <w:pPr>
        <w:pStyle w:val="ListParagraph"/>
        <w:numPr>
          <w:ilvl w:val="1"/>
          <w:numId w:val="68"/>
        </w:numPr>
        <w:rPr>
          <w:snapToGrid/>
        </w:rPr>
      </w:pPr>
      <w:r w:rsidRPr="009C728F">
        <w:rPr>
          <w:snapToGrid/>
        </w:rPr>
        <w:t>“. . . there are “three parables of the Lost (Luke 15) [coin</w:t>
      </w:r>
      <w:r w:rsidR="00745134" w:rsidRPr="00745134">
        <w:rPr>
          <w:snapToGrid/>
        </w:rPr>
        <w:t xml:space="preserve">, </w:t>
      </w:r>
      <w:r w:rsidRPr="009C728F">
        <w:rPr>
          <w:snapToGrid/>
        </w:rPr>
        <w:t>sheep</w:t>
      </w:r>
      <w:r w:rsidR="00745134" w:rsidRPr="00745134">
        <w:rPr>
          <w:snapToGrid/>
        </w:rPr>
        <w:t xml:space="preserve">, </w:t>
      </w:r>
      <w:r w:rsidRPr="009C728F">
        <w:rPr>
          <w:snapToGrid/>
        </w:rPr>
        <w:t xml:space="preserve">son] . . .” (Hunter </w:t>
      </w:r>
      <w:r w:rsidRPr="009C728F">
        <w:rPr>
          <w:i/>
          <w:iCs/>
          <w:snapToGrid/>
        </w:rPr>
        <w:t>Interpreting</w:t>
      </w:r>
      <w:r w:rsidRPr="009C728F">
        <w:rPr>
          <w:snapToGrid/>
        </w:rPr>
        <w:t xml:space="preserve"> 59)</w:t>
      </w:r>
    </w:p>
    <w:p w14:paraId="54CC97E5" w14:textId="77777777" w:rsidR="008034D7" w:rsidRDefault="008034D7" w:rsidP="00274AA2">
      <w:pPr>
        <w:numPr>
          <w:ilvl w:val="1"/>
          <w:numId w:val="68"/>
        </w:numPr>
        <w:rPr>
          <w:kern w:val="2"/>
        </w:rPr>
      </w:pPr>
      <w:r>
        <w:rPr>
          <w:kern w:val="2"/>
        </w:rPr>
        <w:t xml:space="preserve">pairing of </w:t>
      </w:r>
      <w:r w:rsidRPr="00BF1214">
        <w:rPr>
          <w:kern w:val="2"/>
        </w:rPr>
        <w:t>parable</w:t>
      </w:r>
      <w:r>
        <w:rPr>
          <w:kern w:val="2"/>
        </w:rPr>
        <w:t>s</w:t>
      </w:r>
      <w:r w:rsidRPr="00BF1214">
        <w:rPr>
          <w:kern w:val="2"/>
        </w:rPr>
        <w:t xml:space="preserve"> </w:t>
      </w:r>
    </w:p>
    <w:p w14:paraId="47EC026F" w14:textId="77777777" w:rsidR="008034D7" w:rsidRDefault="008034D7" w:rsidP="00274AA2">
      <w:pPr>
        <w:numPr>
          <w:ilvl w:val="2"/>
          <w:numId w:val="68"/>
        </w:numPr>
        <w:rPr>
          <w:kern w:val="2"/>
        </w:rPr>
      </w:pPr>
      <w:r w:rsidRPr="00BF1214">
        <w:rPr>
          <w:kern w:val="2"/>
        </w:rPr>
        <w:t>in L</w:t>
      </w:r>
      <w:r>
        <w:rPr>
          <w:kern w:val="2"/>
        </w:rPr>
        <w:t>:</w:t>
      </w:r>
      <w:r w:rsidRPr="00BF1214">
        <w:rPr>
          <w:kern w:val="2"/>
        </w:rPr>
        <w:t xml:space="preserve"> lost sheep</w:t>
      </w:r>
      <w:r>
        <w:rPr>
          <w:kern w:val="2"/>
        </w:rPr>
        <w:t xml:space="preserve"> and lost coin; </w:t>
      </w:r>
      <w:r w:rsidRPr="00BF1214">
        <w:rPr>
          <w:kern w:val="2"/>
        </w:rPr>
        <w:t>tower build</w:t>
      </w:r>
      <w:r>
        <w:rPr>
          <w:kern w:val="2"/>
        </w:rPr>
        <w:t xml:space="preserve">er </w:t>
      </w:r>
      <w:r w:rsidRPr="00BF1214">
        <w:rPr>
          <w:kern w:val="2"/>
        </w:rPr>
        <w:t xml:space="preserve">and </w:t>
      </w:r>
      <w:r>
        <w:rPr>
          <w:kern w:val="2"/>
        </w:rPr>
        <w:t xml:space="preserve">warring </w:t>
      </w:r>
      <w:r w:rsidRPr="00BF1214">
        <w:rPr>
          <w:kern w:val="2"/>
        </w:rPr>
        <w:t xml:space="preserve">king </w:t>
      </w:r>
      <w:r>
        <w:rPr>
          <w:kern w:val="2"/>
        </w:rPr>
        <w:t>(Luke 14:28-33)</w:t>
      </w:r>
    </w:p>
    <w:p w14:paraId="442638C9" w14:textId="77777777" w:rsidR="008034D7" w:rsidRDefault="008034D7" w:rsidP="00274AA2">
      <w:pPr>
        <w:numPr>
          <w:ilvl w:val="2"/>
          <w:numId w:val="68"/>
        </w:numPr>
        <w:rPr>
          <w:kern w:val="2"/>
        </w:rPr>
      </w:pPr>
      <w:r>
        <w:rPr>
          <w:kern w:val="2"/>
        </w:rPr>
        <w:t>“</w:t>
      </w:r>
      <w:r w:rsidRPr="00BF1214">
        <w:rPr>
          <w:kern w:val="2"/>
        </w:rPr>
        <w:t xml:space="preserve">It is somewhat typical of Luke to match a male example with one involving a woman </w:t>
      </w:r>
      <w:r>
        <w:rPr>
          <w:kern w:val="2"/>
        </w:rPr>
        <w:t xml:space="preserve">. . .” </w:t>
      </w:r>
      <w:r w:rsidRPr="005F3C97">
        <w:rPr>
          <w:kern w:val="2"/>
          <w:sz w:val="20"/>
          <w:szCs w:val="18"/>
        </w:rPr>
        <w:t>(Johnson 236)</w:t>
      </w:r>
      <w:r>
        <w:rPr>
          <w:kern w:val="2"/>
        </w:rPr>
        <w:t xml:space="preserve"> (Hultgren 64)</w:t>
      </w:r>
    </w:p>
    <w:p w14:paraId="095D5668" w14:textId="77777777" w:rsidR="008034D7" w:rsidRDefault="008034D7" w:rsidP="00274AA2">
      <w:pPr>
        <w:numPr>
          <w:ilvl w:val="2"/>
          <w:numId w:val="68"/>
        </w:numPr>
        <w:rPr>
          <w:kern w:val="2"/>
        </w:rPr>
      </w:pPr>
      <w:r>
        <w:rPr>
          <w:kern w:val="2"/>
        </w:rPr>
        <w:t>“</w:t>
      </w:r>
      <w:r w:rsidRPr="00BF1214">
        <w:rPr>
          <w:kern w:val="2"/>
        </w:rPr>
        <w:t>The extensive verbal similarities between this one and the Parable of the Lost Sheep suggest exte</w:t>
      </w:r>
      <w:r>
        <w:rPr>
          <w:kern w:val="2"/>
        </w:rPr>
        <w:t xml:space="preserve">nsive reworking on Luke’s part.” </w:t>
      </w:r>
      <w:r w:rsidRPr="00A9493B">
        <w:rPr>
          <w:kern w:val="2"/>
          <w:sz w:val="20"/>
          <w:szCs w:val="18"/>
        </w:rPr>
        <w:t>(Scott 309)</w:t>
      </w:r>
      <w:r>
        <w:rPr>
          <w:kern w:val="2"/>
        </w:rPr>
        <w:t xml:space="preserve"> (Hultgren 64)</w:t>
      </w:r>
    </w:p>
    <w:p w14:paraId="5CC89006" w14:textId="77777777" w:rsidR="008034D7" w:rsidRDefault="008034D7" w:rsidP="00274AA2">
      <w:pPr>
        <w:numPr>
          <w:ilvl w:val="2"/>
          <w:numId w:val="68"/>
        </w:numPr>
        <w:rPr>
          <w:kern w:val="2"/>
        </w:rPr>
      </w:pPr>
      <w:r>
        <w:rPr>
          <w:kern w:val="2"/>
        </w:rPr>
        <w:t xml:space="preserve">“. . . </w:t>
      </w:r>
      <w:r w:rsidRPr="00BF1214">
        <w:rPr>
          <w:kern w:val="2"/>
        </w:rPr>
        <w:t>Luke combines parables in this instance in which there could only be negative feelings among the Pharisaic critics about the main actors—first a shepherd, now a woman.</w:t>
      </w:r>
      <w:r>
        <w:rPr>
          <w:kern w:val="2"/>
        </w:rPr>
        <w:t xml:space="preserve">” </w:t>
      </w:r>
      <w:r w:rsidRPr="00A9493B">
        <w:rPr>
          <w:kern w:val="2"/>
          <w:sz w:val="20"/>
          <w:szCs w:val="18"/>
        </w:rPr>
        <w:t xml:space="preserve">(Bailey </w:t>
      </w:r>
      <w:r w:rsidRPr="00A9493B">
        <w:rPr>
          <w:i/>
          <w:kern w:val="2"/>
          <w:sz w:val="20"/>
          <w:szCs w:val="18"/>
        </w:rPr>
        <w:t>Poet</w:t>
      </w:r>
      <w:r w:rsidRPr="00A9493B">
        <w:rPr>
          <w:kern w:val="2"/>
          <w:sz w:val="20"/>
          <w:szCs w:val="18"/>
        </w:rPr>
        <w:t xml:space="preserve"> 158. Bailey </w:t>
      </w:r>
      <w:r w:rsidRPr="00A9493B">
        <w:rPr>
          <w:i/>
          <w:kern w:val="2"/>
          <w:sz w:val="20"/>
          <w:szCs w:val="18"/>
        </w:rPr>
        <w:t>Finding the Lost</w:t>
      </w:r>
      <w:r w:rsidRPr="00A9493B">
        <w:rPr>
          <w:kern w:val="2"/>
          <w:sz w:val="20"/>
          <w:szCs w:val="18"/>
        </w:rPr>
        <w:t xml:space="preserve"> 93)</w:t>
      </w:r>
      <w:r>
        <w:rPr>
          <w:kern w:val="2"/>
        </w:rPr>
        <w:t xml:space="preserve"> (Hultgren 64)</w:t>
      </w:r>
    </w:p>
    <w:p w14:paraId="154A1185" w14:textId="77777777" w:rsidR="008034D7" w:rsidRDefault="008034D7" w:rsidP="00274AA2">
      <w:pPr>
        <w:numPr>
          <w:ilvl w:val="1"/>
          <w:numId w:val="68"/>
        </w:numPr>
        <w:rPr>
          <w:kern w:val="2"/>
        </w:rPr>
      </w:pPr>
      <w:r w:rsidRPr="00BF1214">
        <w:rPr>
          <w:kern w:val="2"/>
        </w:rPr>
        <w:t>rabbinic</w:t>
      </w:r>
      <w:r>
        <w:rPr>
          <w:kern w:val="2"/>
        </w:rPr>
        <w:t xml:space="preserve"> parallel</w:t>
      </w:r>
    </w:p>
    <w:p w14:paraId="558EDEE7" w14:textId="5CB369C4" w:rsidR="008034D7" w:rsidRPr="00EE1C5A" w:rsidRDefault="008034D7" w:rsidP="00274AA2">
      <w:pPr>
        <w:numPr>
          <w:ilvl w:val="2"/>
          <w:numId w:val="68"/>
        </w:numPr>
        <w:rPr>
          <w:kern w:val="2"/>
        </w:rPr>
      </w:pPr>
      <w:r w:rsidRPr="00BF1214">
        <w:rPr>
          <w:kern w:val="2"/>
        </w:rPr>
        <w:t xml:space="preserve">Rabbi Phinehas ben Jair </w:t>
      </w:r>
      <w:r>
        <w:rPr>
          <w:kern w:val="2"/>
        </w:rPr>
        <w:t xml:space="preserve">(c. </w:t>
      </w:r>
      <w:r>
        <w:rPr>
          <w:smallCaps/>
          <w:kern w:val="2"/>
        </w:rPr>
        <w:t>a</w:t>
      </w:r>
      <w:r w:rsidRPr="00BF1214">
        <w:rPr>
          <w:smallCaps/>
          <w:kern w:val="2"/>
        </w:rPr>
        <w:t>d</w:t>
      </w:r>
      <w:r>
        <w:rPr>
          <w:kern w:val="2"/>
        </w:rPr>
        <w:t xml:space="preserve"> 165-200)</w:t>
      </w:r>
      <w:r w:rsidRPr="00BF1214">
        <w:rPr>
          <w:kern w:val="2"/>
        </w:rPr>
        <w:t xml:space="preserve"> </w:t>
      </w:r>
      <w:r>
        <w:rPr>
          <w:kern w:val="2"/>
        </w:rPr>
        <w:t>on Prov</w:t>
      </w:r>
      <w:r w:rsidRPr="00BF1214">
        <w:rPr>
          <w:kern w:val="2"/>
        </w:rPr>
        <w:t xml:space="preserve"> 2:4 </w:t>
      </w:r>
      <w:r w:rsidRPr="0083622C">
        <w:rPr>
          <w:kern w:val="2"/>
          <w:sz w:val="20"/>
          <w:szCs w:val="18"/>
        </w:rPr>
        <w:t>(“</w:t>
      </w:r>
      <w:r>
        <w:rPr>
          <w:sz w:val="20"/>
          <w:szCs w:val="20"/>
          <w:lang w:bidi="he-IL"/>
        </w:rPr>
        <w:t>if you seek it [wisdom] like silver, and search for it as for hidden treasures</w:t>
      </w:r>
      <w:r w:rsidRPr="0083622C">
        <w:rPr>
          <w:kern w:val="2"/>
          <w:sz w:val="20"/>
          <w:szCs w:val="18"/>
        </w:rPr>
        <w:t>”)</w:t>
      </w:r>
      <w:r w:rsidRPr="00BF1214">
        <w:rPr>
          <w:kern w:val="2"/>
        </w:rPr>
        <w:t>:</w:t>
      </w:r>
      <w:r>
        <w:rPr>
          <w:kern w:val="2"/>
        </w:rPr>
        <w:t xml:space="preserve"> “</w:t>
      </w:r>
      <w:r w:rsidRPr="00BF1214">
        <w:rPr>
          <w:kern w:val="2"/>
        </w:rPr>
        <w:t>If you seek after words of Torah as after h</w:t>
      </w:r>
      <w:r>
        <w:rPr>
          <w:kern w:val="2"/>
        </w:rPr>
        <w:t xml:space="preserve">idden treasures, the Holy One, </w:t>
      </w:r>
      <w:r w:rsidRPr="00BF1214">
        <w:rPr>
          <w:kern w:val="2"/>
        </w:rPr>
        <w:t xml:space="preserve">blessed be He, will not withhold your reward. If a man loses a </w:t>
      </w:r>
      <w:r w:rsidRPr="00BF1214">
        <w:rPr>
          <w:i/>
          <w:kern w:val="2"/>
        </w:rPr>
        <w:t>sela</w:t>
      </w:r>
      <w:r w:rsidRPr="00432D71">
        <w:rPr>
          <w:iCs/>
          <w:kern w:val="2"/>
        </w:rPr>
        <w:t xml:space="preserve"> </w:t>
      </w:r>
      <w:r w:rsidRPr="00BF1214">
        <w:rPr>
          <w:kern w:val="2"/>
        </w:rPr>
        <w:t xml:space="preserve">or an </w:t>
      </w:r>
      <w:r>
        <w:rPr>
          <w:i/>
          <w:kern w:val="2"/>
        </w:rPr>
        <w:t>obol</w:t>
      </w:r>
      <w:r>
        <w:rPr>
          <w:iCs/>
          <w:kern w:val="2"/>
        </w:rPr>
        <w:t xml:space="preserve"> [</w:t>
      </w:r>
      <w:r w:rsidRPr="00BF1214">
        <w:rPr>
          <w:kern w:val="2"/>
        </w:rPr>
        <w:t>64</w:t>
      </w:r>
      <w:r>
        <w:rPr>
          <w:iCs/>
          <w:kern w:val="2"/>
        </w:rPr>
        <w:t xml:space="preserve">] </w:t>
      </w:r>
      <w:r w:rsidRPr="00BF1214">
        <w:rPr>
          <w:kern w:val="2"/>
        </w:rPr>
        <w:t xml:space="preserve">[= tiny coins] in his house, he lights lamp after lamp, wick after wick until he finds it. Now does it not stand to reason: if for these things which are </w:t>
      </w:r>
      <w:r w:rsidRPr="00BF1214">
        <w:rPr>
          <w:kern w:val="2"/>
        </w:rPr>
        <w:lastRenderedPageBreak/>
        <w:t>only ephemeral and of this world a man will light so many lamps and lights till he finds where they are hidden, for the words of the Torah which are life both of this world and of the next world, ought you not to search as for hidden treasures?</w:t>
      </w:r>
      <w:r>
        <w:rPr>
          <w:kern w:val="2"/>
        </w:rPr>
        <w:t xml:space="preserve">” </w:t>
      </w:r>
      <w:r w:rsidRPr="00D542A3">
        <w:rPr>
          <w:iCs/>
          <w:kern w:val="2"/>
          <w:sz w:val="20"/>
          <w:szCs w:val="18"/>
        </w:rPr>
        <w:t>(</w:t>
      </w:r>
      <w:r w:rsidRPr="00D542A3">
        <w:rPr>
          <w:i/>
          <w:kern w:val="2"/>
          <w:sz w:val="20"/>
          <w:szCs w:val="18"/>
        </w:rPr>
        <w:t>Cant</w:t>
      </w:r>
      <w:r w:rsidRPr="00D542A3">
        <w:rPr>
          <w:kern w:val="2"/>
          <w:sz w:val="20"/>
          <w:szCs w:val="18"/>
        </w:rPr>
        <w:t xml:space="preserve">. </w:t>
      </w:r>
      <w:r w:rsidRPr="00D542A3">
        <w:rPr>
          <w:i/>
          <w:kern w:val="2"/>
          <w:sz w:val="20"/>
          <w:szCs w:val="18"/>
        </w:rPr>
        <w:t>Rab</w:t>
      </w:r>
      <w:r>
        <w:rPr>
          <w:kern w:val="2"/>
          <w:sz w:val="20"/>
          <w:szCs w:val="18"/>
        </w:rPr>
        <w:t>. 1:9.</w:t>
      </w:r>
      <w:r w:rsidRPr="00D542A3">
        <w:rPr>
          <w:kern w:val="2"/>
          <w:sz w:val="20"/>
          <w:szCs w:val="18"/>
        </w:rPr>
        <w:t xml:space="preserve"> Qtd. from </w:t>
      </w:r>
      <w:r w:rsidRPr="001B385E">
        <w:rPr>
          <w:i/>
          <w:kern w:val="2"/>
          <w:sz w:val="20"/>
          <w:szCs w:val="18"/>
        </w:rPr>
        <w:t>Midrash Rabbah</w:t>
      </w:r>
      <w:r>
        <w:rPr>
          <w:kern w:val="2"/>
          <w:sz w:val="20"/>
          <w:szCs w:val="18"/>
        </w:rPr>
        <w:t>.</w:t>
      </w:r>
      <w:r w:rsidRPr="001B385E">
        <w:rPr>
          <w:kern w:val="2"/>
          <w:sz w:val="20"/>
          <w:szCs w:val="18"/>
        </w:rPr>
        <w:t xml:space="preserve"> Trans</w:t>
      </w:r>
      <w:r>
        <w:rPr>
          <w:kern w:val="2"/>
          <w:sz w:val="20"/>
          <w:szCs w:val="18"/>
        </w:rPr>
        <w:t>. H. Freedman and Maurice Simon.</w:t>
      </w:r>
      <w:r w:rsidRPr="001B385E">
        <w:rPr>
          <w:kern w:val="2"/>
          <w:sz w:val="20"/>
          <w:szCs w:val="18"/>
        </w:rPr>
        <w:t xml:space="preserve"> London: Soncino, 1939</w:t>
      </w:r>
      <w:r>
        <w:rPr>
          <w:kern w:val="2"/>
          <w:sz w:val="20"/>
          <w:szCs w:val="18"/>
        </w:rPr>
        <w:t>. 10 vols.</w:t>
      </w:r>
      <w:r w:rsidRPr="00D542A3">
        <w:rPr>
          <w:kern w:val="2"/>
          <w:sz w:val="20"/>
          <w:szCs w:val="18"/>
        </w:rPr>
        <w:t xml:space="preserve"> 9</w:t>
      </w:r>
      <w:r w:rsidR="005769C6">
        <w:rPr>
          <w:kern w:val="2"/>
          <w:sz w:val="20"/>
          <w:szCs w:val="18"/>
        </w:rPr>
        <w:t>.</w:t>
      </w:r>
      <w:r w:rsidRPr="00D542A3">
        <w:rPr>
          <w:kern w:val="2"/>
          <w:sz w:val="20"/>
          <w:szCs w:val="18"/>
        </w:rPr>
        <w:t>10-11</w:t>
      </w:r>
      <w:r>
        <w:rPr>
          <w:kern w:val="2"/>
          <w:sz w:val="20"/>
          <w:szCs w:val="18"/>
        </w:rPr>
        <w:t>.</w:t>
      </w:r>
      <w:r w:rsidRPr="00D542A3">
        <w:rPr>
          <w:kern w:val="2"/>
          <w:sz w:val="20"/>
          <w:szCs w:val="18"/>
        </w:rPr>
        <w:t>)</w:t>
      </w:r>
      <w:r w:rsidRPr="00EE1C5A">
        <w:rPr>
          <w:kern w:val="2"/>
        </w:rPr>
        <w:t xml:space="preserve"> (Hultgren 64</w:t>
      </w:r>
      <w:r>
        <w:rPr>
          <w:kern w:val="2"/>
        </w:rPr>
        <w:t>-65)</w:t>
      </w:r>
    </w:p>
    <w:p w14:paraId="650A179C" w14:textId="77777777" w:rsidR="008034D7" w:rsidRDefault="008034D7" w:rsidP="00274AA2">
      <w:pPr>
        <w:numPr>
          <w:ilvl w:val="2"/>
          <w:numId w:val="68"/>
        </w:numPr>
        <w:rPr>
          <w:kern w:val="2"/>
        </w:rPr>
      </w:pPr>
      <w:r>
        <w:rPr>
          <w:kern w:val="2"/>
        </w:rPr>
        <w:t>“</w:t>
      </w:r>
      <w:r w:rsidRPr="00BF1214">
        <w:rPr>
          <w:kern w:val="2"/>
        </w:rPr>
        <w:t>The story illustrates the motif of searching for what is lost, and how that is done with care—using “lamp after lamp, wick after wick.” In Jesus’ parable, however, there is an even more urgent action—the sweeping done by the woman.</w:t>
      </w:r>
      <w:r>
        <w:rPr>
          <w:kern w:val="2"/>
        </w:rPr>
        <w:t>” (Hultgren 65)</w:t>
      </w:r>
    </w:p>
    <w:p w14:paraId="4F38B7C1" w14:textId="77777777" w:rsidR="00381F98" w:rsidRPr="009C728F" w:rsidRDefault="00381F98" w:rsidP="00274AA2">
      <w:pPr>
        <w:pStyle w:val="ListParagraph"/>
        <w:numPr>
          <w:ilvl w:val="1"/>
          <w:numId w:val="68"/>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ics in defence of his ‘good news’.” 20). This one shows that “If a man will be at such pains to recover his lost property</w:t>
      </w:r>
      <w:r w:rsidR="00745134" w:rsidRPr="00745134">
        <w:rPr>
          <w:snapToGrid/>
        </w:rPr>
        <w:t xml:space="preserve">, </w:t>
      </w:r>
      <w:r w:rsidRPr="009C728F">
        <w:rPr>
          <w:snapToGrid/>
        </w:rPr>
        <w:t>how much more does God desire to save his lost children! This is what the Almighty is like</w:t>
      </w:r>
      <w:r w:rsidR="00745134" w:rsidRPr="00745134">
        <w:rPr>
          <w:snapToGrid/>
        </w:rPr>
        <w:t xml:space="preserve">, </w:t>
      </w:r>
      <w:r w:rsidRPr="009C728F">
        <w:rPr>
          <w:snapToGrid/>
        </w:rPr>
        <w:t>and this is why</w:t>
      </w:r>
      <w:r w:rsidR="00745134" w:rsidRPr="00745134">
        <w:rPr>
          <w:snapToGrid/>
        </w:rPr>
        <w:t xml:space="preserve">, </w:t>
      </w:r>
      <w:r w:rsidRPr="009C728F">
        <w:rPr>
          <w:snapToGrid/>
        </w:rPr>
        <w:t>as his Agent</w:t>
      </w:r>
      <w:r w:rsidR="00745134" w:rsidRPr="00745134">
        <w:rPr>
          <w:snapToGrid/>
        </w:rPr>
        <w:t xml:space="preserve">, </w:t>
      </w:r>
      <w:r w:rsidRPr="009C728F">
        <w:rPr>
          <w:snapToGrid/>
        </w:rPr>
        <w:t>or Envoy</w:t>
      </w:r>
      <w:r w:rsidR="00745134" w:rsidRPr="00745134">
        <w:rPr>
          <w:snapToGrid/>
        </w:rPr>
        <w:t xml:space="preserve">, </w:t>
      </w:r>
      <w:r w:rsidRPr="009C728F">
        <w:rPr>
          <w:snapToGrid/>
        </w:rPr>
        <w:t xml:space="preserve">I am acting as I am.” (Hunter </w:t>
      </w:r>
      <w:r w:rsidRPr="009C728F">
        <w:rPr>
          <w:i/>
          <w:iCs/>
          <w:snapToGrid/>
        </w:rPr>
        <w:t>Parables</w:t>
      </w:r>
      <w:r w:rsidRPr="009C728F">
        <w:rPr>
          <w:snapToGrid/>
        </w:rPr>
        <w:t xml:space="preserve"> 20)</w:t>
      </w:r>
    </w:p>
    <w:p w14:paraId="4DEE3929" w14:textId="77777777" w:rsidR="00381F98" w:rsidRPr="009C728F" w:rsidRDefault="00381F98" w:rsidP="00274AA2">
      <w:pPr>
        <w:pStyle w:val="ListParagraph"/>
        <w:numPr>
          <w:ilvl w:val="1"/>
          <w:numId w:val="68"/>
        </w:numPr>
        <w:rPr>
          <w:snapToGrid/>
        </w:rPr>
      </w:pPr>
      <w:r w:rsidRPr="009C728F">
        <w:rPr>
          <w:snapToGrid/>
        </w:rPr>
        <w:t xml:space="preserve">See also Hunter </w:t>
      </w:r>
      <w:r w:rsidRPr="009C728F">
        <w:rPr>
          <w:i/>
          <w:iCs/>
          <w:snapToGrid/>
        </w:rPr>
        <w:t>Parables</w:t>
      </w:r>
      <w:r w:rsidRPr="009C728F">
        <w:rPr>
          <w:snapToGrid/>
        </w:rPr>
        <w:t xml:space="preserve"> 56-58.</w:t>
      </w:r>
    </w:p>
    <w:p w14:paraId="4713AFC3" w14:textId="77777777" w:rsidR="00381F98" w:rsidRPr="009C728F" w:rsidRDefault="00381F98" w:rsidP="00274AA2">
      <w:pPr>
        <w:pStyle w:val="ListParagraph"/>
        <w:numPr>
          <w:ilvl w:val="1"/>
          <w:numId w:val="68"/>
        </w:numPr>
        <w:rPr>
          <w:snapToGrid/>
        </w:rPr>
      </w:pPr>
      <w:r w:rsidRPr="009C728F">
        <w:rPr>
          <w:snapToGrid/>
        </w:rPr>
        <w:t xml:space="preserve">“. . . was the coin a bit of her headdress and part of her dowry?” (Hunter </w:t>
      </w:r>
      <w:r w:rsidRPr="009C728F">
        <w:rPr>
          <w:i/>
          <w:iCs/>
          <w:snapToGrid/>
        </w:rPr>
        <w:t>Interpreting</w:t>
      </w:r>
      <w:r w:rsidRPr="009C728F">
        <w:rPr>
          <w:snapToGrid/>
        </w:rPr>
        <w:t xml:space="preserve"> 60) She loses “a silver coin which possibly formed part of her necklace.” (Hunter </w:t>
      </w:r>
      <w:r w:rsidRPr="009C728F">
        <w:rPr>
          <w:i/>
          <w:iCs/>
          <w:snapToGrid/>
        </w:rPr>
        <w:t>Parables</w:t>
      </w:r>
      <w:r w:rsidRPr="009C728F">
        <w:rPr>
          <w:snapToGrid/>
        </w:rPr>
        <w:t xml:space="preserve"> 57) It is “a lost ornament . . .” (Hunter </w:t>
      </w:r>
      <w:r w:rsidRPr="009C728F">
        <w:rPr>
          <w:i/>
          <w:iCs/>
          <w:snapToGrid/>
        </w:rPr>
        <w:t>Parables</w:t>
      </w:r>
      <w:r w:rsidRPr="009C728F">
        <w:rPr>
          <w:snapToGrid/>
        </w:rPr>
        <w:t xml:space="preserve"> 58)</w:t>
      </w:r>
    </w:p>
    <w:p w14:paraId="594AABD2" w14:textId="77777777" w:rsidR="00381F98" w:rsidRPr="009C728F" w:rsidRDefault="00381F98" w:rsidP="00274AA2">
      <w:pPr>
        <w:pStyle w:val="ListParagraph"/>
        <w:numPr>
          <w:ilvl w:val="1"/>
          <w:numId w:val="68"/>
        </w:numPr>
        <w:rPr>
          <w:snapToGrid/>
        </w:rPr>
      </w:pPr>
      <w:r w:rsidRPr="009C728F">
        <w:rPr>
          <w:snapToGrid/>
        </w:rPr>
        <w:t>“If the Lost Coin was originally its [the lost sheep’s] ‘twin’</w:t>
      </w:r>
      <w:r w:rsidR="00745134" w:rsidRPr="00745134">
        <w:rPr>
          <w:snapToGrid/>
        </w:rPr>
        <w:t xml:space="preserve">, </w:t>
      </w:r>
      <w:r w:rsidRPr="009C728F">
        <w:rPr>
          <w:snapToGrid/>
        </w:rPr>
        <w:t>as seems likely</w:t>
      </w:r>
      <w:r w:rsidR="00745134" w:rsidRPr="00745134">
        <w:rPr>
          <w:snapToGrid/>
        </w:rPr>
        <w:t xml:space="preserve">, </w:t>
      </w:r>
      <w:r w:rsidRPr="009C728F">
        <w:rPr>
          <w:snapToGrid/>
        </w:rPr>
        <w:t>we may guess that it was meant to appeal to women</w:t>
      </w:r>
      <w:r w:rsidR="00745134" w:rsidRPr="00745134">
        <w:rPr>
          <w:snapToGrid/>
        </w:rPr>
        <w:t xml:space="preserve">, </w:t>
      </w:r>
      <w:r w:rsidRPr="009C728F">
        <w:rPr>
          <w:snapToGrid/>
        </w:rPr>
        <w:t xml:space="preserve">as the other to men . . .” (Hunter </w:t>
      </w:r>
      <w:r w:rsidRPr="009C728F">
        <w:rPr>
          <w:i/>
          <w:iCs/>
          <w:snapToGrid/>
        </w:rPr>
        <w:t>Interpreting</w:t>
      </w:r>
      <w:r w:rsidRPr="009C728F">
        <w:rPr>
          <w:snapToGrid/>
        </w:rPr>
        <w:t xml:space="preserve"> 60)</w:t>
      </w:r>
    </w:p>
    <w:p w14:paraId="20AE8B48" w14:textId="77777777" w:rsidR="00381F98" w:rsidRPr="009C728F" w:rsidRDefault="00381F98" w:rsidP="00274AA2">
      <w:pPr>
        <w:pStyle w:val="ListParagraph"/>
        <w:numPr>
          <w:ilvl w:val="1"/>
          <w:numId w:val="68"/>
        </w:numPr>
        <w:rPr>
          <w:snapToGrid/>
        </w:rPr>
      </w:pPr>
      <w:r w:rsidRPr="009C728F">
        <w:rPr>
          <w:snapToGrid/>
        </w:rPr>
        <w:t>“. . . with her twig-broom [she] sweeps . . . till at last the tinkle of the coin on the stone floor signals the end of her search. . . . “Let’s have a celebration</w:t>
      </w:r>
      <w:r w:rsidR="00745134" w:rsidRPr="00745134">
        <w:rPr>
          <w:snapToGrid/>
        </w:rPr>
        <w:t>,</w:t>
      </w:r>
      <w:r w:rsidRPr="009C728F">
        <w:rPr>
          <w:snapToGrid/>
        </w:rPr>
        <w:t xml:space="preserve">” she says . . .” (Hunter </w:t>
      </w:r>
      <w:r w:rsidRPr="009C728F">
        <w:rPr>
          <w:i/>
          <w:iCs/>
          <w:snapToGrid/>
        </w:rPr>
        <w:t>Parables</w:t>
      </w:r>
      <w:r w:rsidRPr="009C728F">
        <w:rPr>
          <w:snapToGrid/>
        </w:rPr>
        <w:t xml:space="preserve"> 57)</w:t>
      </w:r>
    </w:p>
    <w:p w14:paraId="63220386" w14:textId="77777777" w:rsidR="00381F98" w:rsidRPr="009C728F" w:rsidRDefault="00381F98" w:rsidP="00274AA2">
      <w:pPr>
        <w:pStyle w:val="ListParagraph"/>
        <w:numPr>
          <w:ilvl w:val="1"/>
          <w:numId w:val="68"/>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w:t>
      </w:r>
      <w:r w:rsidRPr="009C728F">
        <w:rPr>
          <w:snapToGrid/>
          <w:lang w:val="de-DE"/>
        </w:rPr>
        <w:t>cf. Gen. 1.27; Gal. 3.28).” [</w:t>
      </w:r>
      <w:r w:rsidRPr="009C728F">
        <w:rPr>
          <w:snapToGrid/>
        </w:rPr>
        <w:t>10] An example among the parables is “the man with the 100 sheep and the woman with the ten pieces of silver (15.4-10) . . .” [</w:t>
      </w:r>
      <w:r w:rsidRPr="009C728F">
        <w:rPr>
          <w:snapToGrid/>
          <w:lang w:val="de-DE"/>
        </w:rPr>
        <w:t xml:space="preserve">9 n 2] (Flender </w:t>
      </w:r>
      <w:r w:rsidRPr="009C728F">
        <w:rPr>
          <w:i/>
          <w:iCs/>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2AEE18A1" w14:textId="77777777" w:rsidR="00381F98" w:rsidRPr="009C728F" w:rsidRDefault="00381F98" w:rsidP="00274AA2">
      <w:pPr>
        <w:pStyle w:val="ListParagraph"/>
        <w:numPr>
          <w:ilvl w:val="1"/>
          <w:numId w:val="68"/>
        </w:numPr>
        <w:rPr>
          <w:snapToGrid/>
        </w:rPr>
      </w:pPr>
      <w:r w:rsidRPr="009C728F">
        <w:rPr>
          <w:snapToGrid/>
        </w:rPr>
        <w:t>lost sheep and lost coin: see “lost sheep and lost coin” under “lost sheep.”</w:t>
      </w:r>
    </w:p>
    <w:p w14:paraId="0B339004" w14:textId="77777777" w:rsidR="008034D7" w:rsidRPr="008034D7" w:rsidRDefault="008034D7" w:rsidP="008034D7">
      <w:pPr>
        <w:rPr>
          <w:kern w:val="2"/>
        </w:rPr>
      </w:pPr>
    </w:p>
    <w:p w14:paraId="54288D6B" w14:textId="77777777" w:rsidR="008034D7" w:rsidRDefault="008034D7" w:rsidP="00274AA2">
      <w:pPr>
        <w:numPr>
          <w:ilvl w:val="0"/>
          <w:numId w:val="68"/>
        </w:numPr>
        <w:rPr>
          <w:kern w:val="2"/>
        </w:rPr>
      </w:pPr>
      <w:r w:rsidRPr="00E9568B">
        <w:rPr>
          <w:b/>
          <w:bCs/>
          <w:kern w:val="2"/>
        </w:rPr>
        <w:t>15</w:t>
      </w:r>
      <w:r>
        <w:rPr>
          <w:kern w:val="2"/>
        </w:rPr>
        <w:t>:</w:t>
      </w:r>
      <w:r w:rsidRPr="00E9568B">
        <w:rPr>
          <w:b/>
          <w:bCs/>
          <w:kern w:val="2"/>
        </w:rPr>
        <w:t>8</w:t>
      </w:r>
    </w:p>
    <w:p w14:paraId="32C622E8" w14:textId="7B1B2584" w:rsidR="008034D7" w:rsidRPr="00AE07CF" w:rsidRDefault="008034D7" w:rsidP="00274AA2">
      <w:pPr>
        <w:numPr>
          <w:ilvl w:val="1"/>
          <w:numId w:val="68"/>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8</w:t>
      </w:r>
      <w:r w:rsidRPr="00AE07CF">
        <w:rPr>
          <w:kern w:val="2"/>
          <w:sz w:val="20"/>
          <w:szCs w:val="18"/>
        </w:rPr>
        <w:t xml:space="preserve">, </w:t>
      </w:r>
      <w:r>
        <w:rPr>
          <w:sz w:val="20"/>
          <w:szCs w:val="20"/>
          <w:lang w:bidi="he-IL"/>
        </w:rPr>
        <w:t>“</w:t>
      </w:r>
      <w:r w:rsidR="007D31A8" w:rsidRPr="00866D98">
        <w:rPr>
          <w:sz w:val="20"/>
          <w:szCs w:val="20"/>
        </w:rPr>
        <w:t>Or what woman having ten silver coins, if she loses one of them, does not light a lamp, sweep the house, and search carefully until she finds it?</w:t>
      </w:r>
      <w:r>
        <w:rPr>
          <w:sz w:val="20"/>
          <w:szCs w:val="20"/>
          <w:lang w:bidi="he-IL"/>
        </w:rPr>
        <w:t>”</w:t>
      </w:r>
    </w:p>
    <w:p w14:paraId="7635DA5F" w14:textId="77777777" w:rsidR="008034D7" w:rsidRDefault="008034D7" w:rsidP="00274AA2">
      <w:pPr>
        <w:numPr>
          <w:ilvl w:val="1"/>
          <w:numId w:val="68"/>
        </w:numPr>
        <w:rPr>
          <w:kern w:val="2"/>
        </w:rPr>
      </w:pPr>
      <w:r>
        <w:rPr>
          <w:kern w:val="2"/>
        </w:rPr>
        <w:t>“Or what woman” (</w:t>
      </w:r>
      <w:r>
        <w:rPr>
          <w:i/>
          <w:iCs/>
          <w:kern w:val="2"/>
        </w:rPr>
        <w:t>e tis gyne</w:t>
      </w:r>
      <w:r>
        <w:rPr>
          <w:kern w:val="2"/>
        </w:rPr>
        <w:t xml:space="preserve">, </w:t>
      </w:r>
      <w:r>
        <w:rPr>
          <w:kern w:val="2"/>
          <w:lang w:val="el-GR" w:bidi="he-IL"/>
        </w:rPr>
        <w:t>ἢ</w:t>
      </w:r>
      <w:r w:rsidRPr="00432D71">
        <w:rPr>
          <w:kern w:val="2"/>
          <w:lang w:bidi="he-IL"/>
        </w:rPr>
        <w:t xml:space="preserve"> </w:t>
      </w:r>
      <w:r>
        <w:rPr>
          <w:kern w:val="2"/>
          <w:lang w:val="el-GR" w:bidi="he-IL"/>
        </w:rPr>
        <w:t>τίς</w:t>
      </w:r>
      <w:r w:rsidRPr="00432D71">
        <w:rPr>
          <w:kern w:val="2"/>
          <w:lang w:bidi="he-IL"/>
        </w:rPr>
        <w:t xml:space="preserve"> </w:t>
      </w:r>
      <w:r>
        <w:rPr>
          <w:kern w:val="2"/>
          <w:lang w:val="el-GR" w:bidi="he-IL"/>
        </w:rPr>
        <w:t>γυνή</w:t>
      </w:r>
      <w:r>
        <w:rPr>
          <w:kern w:val="2"/>
          <w:lang w:bidi="he-IL"/>
        </w:rPr>
        <w:t>)</w:t>
      </w:r>
    </w:p>
    <w:p w14:paraId="0B076248" w14:textId="77777777" w:rsidR="008034D7" w:rsidRDefault="008034D7" w:rsidP="00274AA2">
      <w:pPr>
        <w:numPr>
          <w:ilvl w:val="2"/>
          <w:numId w:val="68"/>
        </w:numPr>
        <w:rPr>
          <w:kern w:val="2"/>
        </w:rPr>
      </w:pPr>
      <w:r w:rsidRPr="00BF1214">
        <w:rPr>
          <w:kern w:val="2"/>
        </w:rPr>
        <w:t>Several other parables are introduced by a question as this one is (cf. Matt 21:28; Luke 11:5; 12:42</w:t>
      </w:r>
      <w:r>
        <w:rPr>
          <w:kern w:val="2"/>
        </w:rPr>
        <w:t>//</w:t>
      </w:r>
      <w:r w:rsidRPr="00BF1214">
        <w:rPr>
          <w:kern w:val="2"/>
        </w:rPr>
        <w:t>Matt 24:45; 14:28, 31; 15:3).</w:t>
      </w:r>
      <w:r>
        <w:rPr>
          <w:kern w:val="2"/>
        </w:rPr>
        <w:t xml:space="preserve">” (Hultgren </w:t>
      </w:r>
      <w:r w:rsidRPr="00B8204C">
        <w:rPr>
          <w:kern w:val="2"/>
        </w:rPr>
        <w:t>65)</w:t>
      </w:r>
    </w:p>
    <w:p w14:paraId="6D72084A" w14:textId="77777777" w:rsidR="007D31A8" w:rsidRDefault="008034D7" w:rsidP="00274AA2">
      <w:pPr>
        <w:numPr>
          <w:ilvl w:val="2"/>
          <w:numId w:val="68"/>
        </w:numPr>
        <w:rPr>
          <w:kern w:val="2"/>
        </w:rPr>
      </w:pPr>
      <w:r>
        <w:rPr>
          <w:kern w:val="2"/>
        </w:rPr>
        <w:t>“Or what woman”</w:t>
      </w:r>
      <w:r w:rsidRPr="00BF1214">
        <w:rPr>
          <w:kern w:val="2"/>
        </w:rPr>
        <w:t xml:space="preserve"> </w:t>
      </w:r>
      <w:r>
        <w:rPr>
          <w:kern w:val="2"/>
        </w:rPr>
        <w:t>“</w:t>
      </w:r>
      <w:r w:rsidRPr="00BF1214">
        <w:rPr>
          <w:kern w:val="2"/>
        </w:rPr>
        <w:t xml:space="preserve">introduces the parable without further ado, continuing a single discourse following upon </w:t>
      </w:r>
      <w:r>
        <w:rPr>
          <w:kern w:val="2"/>
        </w:rPr>
        <w:t>[</w:t>
      </w:r>
      <w:r w:rsidRPr="00BF1214">
        <w:rPr>
          <w:kern w:val="2"/>
        </w:rPr>
        <w:t>lost sheep</w:t>
      </w:r>
      <w:r>
        <w:rPr>
          <w:kern w:val="2"/>
        </w:rPr>
        <w:t>]</w:t>
      </w:r>
      <w:r w:rsidRPr="00BF1214">
        <w:rPr>
          <w:kern w:val="2"/>
        </w:rPr>
        <w:t xml:space="preserve">. This continuity stands in contrast to the deliberate break between these two and </w:t>
      </w:r>
      <w:r>
        <w:rPr>
          <w:kern w:val="2"/>
        </w:rPr>
        <w:t>[</w:t>
      </w:r>
      <w:r w:rsidRPr="00BF1214">
        <w:rPr>
          <w:kern w:val="2"/>
        </w:rPr>
        <w:t>prodigal son</w:t>
      </w:r>
      <w:r>
        <w:rPr>
          <w:kern w:val="2"/>
        </w:rPr>
        <w:t>]</w:t>
      </w:r>
      <w:r w:rsidRPr="00BF1214">
        <w:rPr>
          <w:kern w:val="2"/>
        </w:rPr>
        <w:t>.</w:t>
      </w:r>
      <w:r>
        <w:rPr>
          <w:kern w:val="2"/>
        </w:rPr>
        <w:t>” (Hultgren 65)</w:t>
      </w:r>
    </w:p>
    <w:p w14:paraId="355209B2" w14:textId="50D0985D" w:rsidR="008034D7" w:rsidRPr="007D31A8" w:rsidRDefault="008034D7" w:rsidP="007D31A8">
      <w:pPr>
        <w:numPr>
          <w:ilvl w:val="3"/>
          <w:numId w:val="68"/>
        </w:numPr>
        <w:rPr>
          <w:kern w:val="2"/>
          <w:sz w:val="20"/>
          <w:szCs w:val="20"/>
        </w:rPr>
      </w:pPr>
      <w:r w:rsidRPr="004B3953">
        <w:rPr>
          <w:kern w:val="2"/>
          <w:sz w:val="20"/>
          <w:szCs w:val="18"/>
        </w:rPr>
        <w:t>Luke 15:11, “</w:t>
      </w:r>
      <w:r>
        <w:rPr>
          <w:sz w:val="20"/>
          <w:szCs w:val="20"/>
          <w:lang w:bidi="he-IL"/>
        </w:rPr>
        <w:t>Then Jesus said, “There was a man who had two sons.””</w:t>
      </w:r>
    </w:p>
    <w:p w14:paraId="274ACB94" w14:textId="77777777" w:rsidR="008034D7" w:rsidRDefault="008034D7" w:rsidP="00274AA2">
      <w:pPr>
        <w:numPr>
          <w:ilvl w:val="2"/>
          <w:numId w:val="68"/>
        </w:numPr>
        <w:rPr>
          <w:kern w:val="2"/>
        </w:rPr>
      </w:pPr>
      <w:r>
        <w:rPr>
          <w:kern w:val="2"/>
        </w:rPr>
        <w:t>Lost sheep begins, “Which one of you</w:t>
      </w:r>
      <w:r w:rsidRPr="00BF1214">
        <w:rPr>
          <w:kern w:val="2"/>
        </w:rPr>
        <w:t>?”</w:t>
      </w:r>
      <w:r>
        <w:rPr>
          <w:kern w:val="2"/>
        </w:rPr>
        <w:t xml:space="preserve"> (15:3</w:t>
      </w:r>
      <w:r w:rsidRPr="00BF1214">
        <w:rPr>
          <w:kern w:val="2"/>
        </w:rPr>
        <w:t>)</w:t>
      </w:r>
      <w:r>
        <w:rPr>
          <w:kern w:val="2"/>
        </w:rPr>
        <w:t xml:space="preserve">; lost coin begins, </w:t>
      </w:r>
      <w:r w:rsidRPr="00BF1214">
        <w:rPr>
          <w:kern w:val="2"/>
        </w:rPr>
        <w:t>“Or what woman?”</w:t>
      </w:r>
      <w:r>
        <w:rPr>
          <w:kern w:val="2"/>
        </w:rPr>
        <w:t xml:space="preserve"> “</w:t>
      </w:r>
      <w:r w:rsidRPr="00BF1214">
        <w:rPr>
          <w:kern w:val="2"/>
        </w:rPr>
        <w:t>We are to assume that both parables are addressed to men (15:1-2).</w:t>
      </w:r>
      <w:r>
        <w:rPr>
          <w:kern w:val="2"/>
        </w:rPr>
        <w:t>”</w:t>
      </w:r>
      <w:r w:rsidRPr="00B8204C">
        <w:rPr>
          <w:kern w:val="2"/>
        </w:rPr>
        <w:t xml:space="preserve"> (Hultgren 65)</w:t>
      </w:r>
    </w:p>
    <w:p w14:paraId="7B70C567" w14:textId="751D4143" w:rsidR="008034D7" w:rsidRPr="004B3953" w:rsidRDefault="008034D7" w:rsidP="00274AA2">
      <w:pPr>
        <w:numPr>
          <w:ilvl w:val="3"/>
          <w:numId w:val="68"/>
        </w:numPr>
        <w:rPr>
          <w:kern w:val="2"/>
          <w:sz w:val="20"/>
          <w:szCs w:val="18"/>
        </w:rPr>
      </w:pPr>
      <w:r>
        <w:rPr>
          <w:kern w:val="2"/>
          <w:sz w:val="20"/>
          <w:szCs w:val="18"/>
        </w:rPr>
        <w:lastRenderedPageBreak/>
        <w:t xml:space="preserve">Luke </w:t>
      </w:r>
      <w:r w:rsidRPr="004B3953">
        <w:rPr>
          <w:kern w:val="2"/>
          <w:sz w:val="20"/>
          <w:szCs w:val="18"/>
        </w:rPr>
        <w:t>15:1-2, “</w:t>
      </w:r>
      <w:r w:rsidR="007D31A8" w:rsidRPr="00866D98">
        <w:rPr>
          <w:sz w:val="20"/>
          <w:szCs w:val="20"/>
        </w:rPr>
        <w:t xml:space="preserve">Now all the tax collectors and sinners were coming near to listen to him. </w:t>
      </w:r>
      <w:r w:rsidR="007D31A8" w:rsidRPr="00866D98">
        <w:rPr>
          <w:sz w:val="20"/>
          <w:szCs w:val="20"/>
          <w:vertAlign w:val="superscript"/>
        </w:rPr>
        <w:t>2</w:t>
      </w:r>
      <w:r w:rsidR="007D31A8" w:rsidRPr="00866D98">
        <w:rPr>
          <w:sz w:val="20"/>
          <w:szCs w:val="20"/>
        </w:rPr>
        <w:t xml:space="preserve"> And the Pharisees and the scribes were grumbling and saying, “This fellow welcomes sinners and eats with them.”</w:t>
      </w:r>
      <w:r>
        <w:rPr>
          <w:sz w:val="20"/>
          <w:szCs w:val="20"/>
          <w:lang w:bidi="he-IL"/>
        </w:rPr>
        <w:t>”</w:t>
      </w:r>
    </w:p>
    <w:p w14:paraId="3051FC0D" w14:textId="77777777" w:rsidR="008034D7" w:rsidRDefault="008034D7" w:rsidP="00274AA2">
      <w:pPr>
        <w:numPr>
          <w:ilvl w:val="3"/>
          <w:numId w:val="68"/>
        </w:numPr>
        <w:rPr>
          <w:kern w:val="2"/>
        </w:rPr>
      </w:pPr>
      <w:r>
        <w:rPr>
          <w:kern w:val="2"/>
        </w:rPr>
        <w:t xml:space="preserve">“. . . </w:t>
      </w:r>
      <w:r w:rsidRPr="00BF1214">
        <w:rPr>
          <w:kern w:val="2"/>
        </w:rPr>
        <w:t xml:space="preserve">the first parable is addressed to “which one of </w:t>
      </w:r>
      <w:r>
        <w:rPr>
          <w:i/>
          <w:kern w:val="2"/>
        </w:rPr>
        <w:t>you</w:t>
      </w:r>
      <w:r>
        <w:rPr>
          <w:iCs/>
          <w:kern w:val="2"/>
        </w:rPr>
        <w:t xml:space="preserve">?” </w:t>
      </w:r>
      <w:r w:rsidRPr="00BF1214">
        <w:rPr>
          <w:kern w:val="2"/>
        </w:rPr>
        <w:t>but the second is “what wom</w:t>
      </w:r>
      <w:r>
        <w:rPr>
          <w:kern w:val="2"/>
        </w:rPr>
        <w:t>an?” . . .” (Hultgren 65)</w:t>
      </w:r>
    </w:p>
    <w:p w14:paraId="543F4D79" w14:textId="77777777" w:rsidR="008034D7" w:rsidRDefault="008034D7" w:rsidP="00274AA2">
      <w:pPr>
        <w:numPr>
          <w:ilvl w:val="4"/>
          <w:numId w:val="68"/>
        </w:numPr>
        <w:rPr>
          <w:kern w:val="2"/>
        </w:rPr>
      </w:pPr>
      <w:r>
        <w:rPr>
          <w:kern w:val="2"/>
        </w:rPr>
        <w:t>“</w:t>
      </w:r>
      <w:r w:rsidRPr="00BF1214">
        <w:rPr>
          <w:kern w:val="2"/>
        </w:rPr>
        <w:t xml:space="preserve">It has been </w:t>
      </w:r>
      <w:r>
        <w:rPr>
          <w:kern w:val="2"/>
        </w:rPr>
        <w:t>. . . objected</w:t>
      </w:r>
      <w:r w:rsidRPr="00BF1214">
        <w:rPr>
          <w:kern w:val="2"/>
        </w:rPr>
        <w:t xml:space="preserve"> that </w:t>
      </w:r>
      <w:r>
        <w:rPr>
          <w:kern w:val="2"/>
        </w:rPr>
        <w:t xml:space="preserve">. . . </w:t>
      </w:r>
      <w:r w:rsidRPr="00BF1214">
        <w:rPr>
          <w:kern w:val="2"/>
        </w:rPr>
        <w:t>when the parable is read by a woman today, it becomes clear that the woman of the parable is “someone other, someone different from the reader.”</w:t>
      </w:r>
      <w:r>
        <w:rPr>
          <w:kern w:val="2"/>
        </w:rPr>
        <w:t xml:space="preserve"> </w:t>
      </w:r>
      <w:r w:rsidRPr="00736A00">
        <w:rPr>
          <w:kern w:val="2"/>
          <w:sz w:val="20"/>
          <w:szCs w:val="18"/>
        </w:rPr>
        <w:t>(Durber 71)</w:t>
      </w:r>
      <w:r>
        <w:rPr>
          <w:kern w:val="2"/>
        </w:rPr>
        <w:t xml:space="preserve"> (Hultgren 65)</w:t>
      </w:r>
    </w:p>
    <w:p w14:paraId="1B8BF121" w14:textId="77777777" w:rsidR="008034D7" w:rsidRPr="00B8204C" w:rsidRDefault="008034D7" w:rsidP="00274AA2">
      <w:pPr>
        <w:numPr>
          <w:ilvl w:val="4"/>
          <w:numId w:val="68"/>
        </w:numPr>
        <w:rPr>
          <w:kern w:val="2"/>
        </w:rPr>
      </w:pPr>
      <w:r>
        <w:rPr>
          <w:kern w:val="2"/>
        </w:rPr>
        <w:t>“</w:t>
      </w:r>
      <w:r w:rsidRPr="00BF1214">
        <w:rPr>
          <w:kern w:val="2"/>
        </w:rPr>
        <w:t>But the objection misses the fact that, on a literary level, the questions posed by Jesus in both 15:3 and 15:8 are to the Pharisees and scribes of 15:1-2, not to the reader of the Gospel itself.</w:t>
      </w:r>
      <w:r>
        <w:rPr>
          <w:kern w:val="2"/>
        </w:rPr>
        <w:t xml:space="preserve">” (Hultgren </w:t>
      </w:r>
      <w:r w:rsidRPr="00B8204C">
        <w:rPr>
          <w:kern w:val="2"/>
        </w:rPr>
        <w:t>65)</w:t>
      </w:r>
    </w:p>
    <w:p w14:paraId="62AE2E1E" w14:textId="77777777" w:rsidR="008034D7" w:rsidRDefault="008034D7" w:rsidP="00274AA2">
      <w:pPr>
        <w:numPr>
          <w:ilvl w:val="2"/>
          <w:numId w:val="68"/>
        </w:numPr>
        <w:rPr>
          <w:kern w:val="2"/>
        </w:rPr>
      </w:pPr>
      <w:r>
        <w:rPr>
          <w:kern w:val="2"/>
        </w:rPr>
        <w:t>This is t</w:t>
      </w:r>
      <w:r w:rsidRPr="00BF1214">
        <w:rPr>
          <w:kern w:val="2"/>
        </w:rPr>
        <w:t xml:space="preserve">he </w:t>
      </w:r>
      <w:r>
        <w:rPr>
          <w:kern w:val="2"/>
        </w:rPr>
        <w:t xml:space="preserve">only </w:t>
      </w:r>
      <w:r w:rsidRPr="00BF1214">
        <w:rPr>
          <w:kern w:val="2"/>
        </w:rPr>
        <w:t xml:space="preserve">parable </w:t>
      </w:r>
      <w:r>
        <w:rPr>
          <w:kern w:val="2"/>
        </w:rPr>
        <w:t>that “</w:t>
      </w:r>
      <w:r w:rsidRPr="00BF1214">
        <w:rPr>
          <w:kern w:val="2"/>
        </w:rPr>
        <w:t>portrays a woman as a metaphor for God.</w:t>
      </w:r>
      <w:r>
        <w:rPr>
          <w:kern w:val="2"/>
        </w:rPr>
        <w:t>” (Hultgren 64)</w:t>
      </w:r>
    </w:p>
    <w:p w14:paraId="4F2C1867" w14:textId="77777777" w:rsidR="008034D7" w:rsidRDefault="008034D7" w:rsidP="00274AA2">
      <w:pPr>
        <w:numPr>
          <w:ilvl w:val="3"/>
          <w:numId w:val="68"/>
        </w:numPr>
        <w:rPr>
          <w:kern w:val="2"/>
        </w:rPr>
      </w:pPr>
      <w:r>
        <w:rPr>
          <w:kern w:val="2"/>
        </w:rPr>
        <w:t xml:space="preserve">“. . . </w:t>
      </w:r>
      <w:r w:rsidRPr="00BF1214">
        <w:rPr>
          <w:kern w:val="2"/>
        </w:rPr>
        <w:t>the tra</w:t>
      </w:r>
      <w:r>
        <w:rPr>
          <w:kern w:val="2"/>
        </w:rPr>
        <w:t>dition [is]</w:t>
      </w:r>
      <w:r w:rsidRPr="00BF1214">
        <w:rPr>
          <w:kern w:val="2"/>
        </w:rPr>
        <w:t xml:space="preserve"> androcen</w:t>
      </w:r>
      <w:r>
        <w:rPr>
          <w:kern w:val="2"/>
        </w:rPr>
        <w:t>tric by habit . . .</w:t>
      </w:r>
      <w:r w:rsidRPr="00BF1214">
        <w:rPr>
          <w:kern w:val="2"/>
        </w:rPr>
        <w:t xml:space="preserve">—with some notable exceptions </w:t>
      </w:r>
      <w:r>
        <w:rPr>
          <w:kern w:val="2"/>
        </w:rPr>
        <w:t>. . .” (Hultgren 68)</w:t>
      </w:r>
    </w:p>
    <w:p w14:paraId="6E0430D7" w14:textId="77777777" w:rsidR="007D31A8" w:rsidRDefault="008034D7" w:rsidP="00274AA2">
      <w:pPr>
        <w:numPr>
          <w:ilvl w:val="4"/>
          <w:numId w:val="68"/>
        </w:numPr>
        <w:rPr>
          <w:kern w:val="2"/>
        </w:rPr>
      </w:pPr>
      <w:r>
        <w:rPr>
          <w:kern w:val="2"/>
        </w:rPr>
        <w:t>In Isa 42:13-14, “mas</w:t>
      </w:r>
      <w:r w:rsidRPr="00BF1214">
        <w:rPr>
          <w:kern w:val="2"/>
        </w:rPr>
        <w:t>culine and feminine image</w:t>
      </w:r>
      <w:r>
        <w:rPr>
          <w:kern w:val="2"/>
        </w:rPr>
        <w:t>ry are yoked . . .” (Hultgren 69)</w:t>
      </w:r>
    </w:p>
    <w:p w14:paraId="69B109A6" w14:textId="49F28305" w:rsidR="008034D7" w:rsidRPr="007D31A8" w:rsidRDefault="008034D7" w:rsidP="007D31A8">
      <w:pPr>
        <w:numPr>
          <w:ilvl w:val="5"/>
          <w:numId w:val="68"/>
        </w:numPr>
        <w:rPr>
          <w:kern w:val="2"/>
          <w:sz w:val="20"/>
          <w:szCs w:val="20"/>
        </w:rPr>
      </w:pPr>
      <w:r w:rsidRPr="0096052E">
        <w:rPr>
          <w:kern w:val="2"/>
          <w:sz w:val="20"/>
          <w:szCs w:val="18"/>
        </w:rPr>
        <w:t>Isa 42:13-14, “</w:t>
      </w:r>
      <w:r w:rsidR="007D31A8" w:rsidRPr="00682531">
        <w:rPr>
          <w:sz w:val="20"/>
          <w:szCs w:val="20"/>
        </w:rPr>
        <w:t xml:space="preserve">The Lord goes forth like a soldier; like a warrior he stirs up his fury; he cries out; he shouts aloud; he shows himself mighty against his foes. </w:t>
      </w:r>
      <w:r w:rsidR="007D31A8" w:rsidRPr="00682531">
        <w:rPr>
          <w:sz w:val="20"/>
          <w:szCs w:val="20"/>
          <w:vertAlign w:val="superscript"/>
        </w:rPr>
        <w:t>14</w:t>
      </w:r>
      <w:r w:rsidR="007D31A8" w:rsidRPr="00682531">
        <w:rPr>
          <w:sz w:val="20"/>
          <w:szCs w:val="20"/>
        </w:rPr>
        <w:t xml:space="preserve"> For a long time I have held my peace; I have kept still and restrained myself; now I will cry out like a woman in labor; I will gasp and pant.</w:t>
      </w:r>
      <w:r>
        <w:rPr>
          <w:sz w:val="20"/>
          <w:szCs w:val="20"/>
          <w:lang w:bidi="he-IL"/>
        </w:rPr>
        <w:t>”</w:t>
      </w:r>
    </w:p>
    <w:p w14:paraId="1B03A6E5" w14:textId="77777777" w:rsidR="007D31A8" w:rsidRDefault="008034D7" w:rsidP="00274AA2">
      <w:pPr>
        <w:numPr>
          <w:ilvl w:val="4"/>
          <w:numId w:val="68"/>
        </w:numPr>
        <w:rPr>
          <w:kern w:val="2"/>
        </w:rPr>
      </w:pPr>
      <w:r>
        <w:rPr>
          <w:kern w:val="2"/>
        </w:rPr>
        <w:t xml:space="preserve">In Isa </w:t>
      </w:r>
      <w:r w:rsidRPr="00BF1214">
        <w:rPr>
          <w:kern w:val="2"/>
        </w:rPr>
        <w:t xml:space="preserve">66:13, </w:t>
      </w:r>
      <w:r>
        <w:rPr>
          <w:kern w:val="2"/>
        </w:rPr>
        <w:t>“</w:t>
      </w:r>
      <w:r w:rsidRPr="00BF1214">
        <w:rPr>
          <w:kern w:val="2"/>
        </w:rPr>
        <w:t>feminine imagery appears in the midst of otherwise masculine image</w:t>
      </w:r>
      <w:r>
        <w:rPr>
          <w:kern w:val="2"/>
        </w:rPr>
        <w:t>ry</w:t>
      </w:r>
      <w:r w:rsidRPr="00BF1214">
        <w:rPr>
          <w:kern w:val="2"/>
        </w:rPr>
        <w:t>.</w:t>
      </w:r>
      <w:r>
        <w:rPr>
          <w:kern w:val="2"/>
        </w:rPr>
        <w:t>” (Hultgren 69)</w:t>
      </w:r>
    </w:p>
    <w:p w14:paraId="47CC042A" w14:textId="4CB01ADE" w:rsidR="008034D7" w:rsidRPr="007D31A8" w:rsidRDefault="008034D7" w:rsidP="007D31A8">
      <w:pPr>
        <w:numPr>
          <w:ilvl w:val="5"/>
          <w:numId w:val="68"/>
        </w:numPr>
        <w:rPr>
          <w:kern w:val="2"/>
          <w:sz w:val="20"/>
          <w:szCs w:val="20"/>
        </w:rPr>
      </w:pPr>
      <w:r w:rsidRPr="0096052E">
        <w:rPr>
          <w:kern w:val="2"/>
          <w:sz w:val="20"/>
          <w:szCs w:val="18"/>
        </w:rPr>
        <w:t>Isa 66:13, “</w:t>
      </w:r>
      <w:r>
        <w:rPr>
          <w:sz w:val="20"/>
          <w:szCs w:val="20"/>
          <w:lang w:bidi="he-IL"/>
        </w:rPr>
        <w:t>As a mother comforts her child, so I will comfort you; you shall be comforted in Jerusalem.”</w:t>
      </w:r>
    </w:p>
    <w:p w14:paraId="78C89772" w14:textId="77777777" w:rsidR="008034D7" w:rsidRDefault="008034D7" w:rsidP="00274AA2">
      <w:pPr>
        <w:numPr>
          <w:ilvl w:val="3"/>
          <w:numId w:val="68"/>
        </w:numPr>
        <w:rPr>
          <w:kern w:val="2"/>
        </w:rPr>
      </w:pPr>
      <w:r w:rsidRPr="00BF1214">
        <w:rPr>
          <w:kern w:val="2"/>
        </w:rPr>
        <w:t xml:space="preserve">In lost sheep the shepherd </w:t>
      </w:r>
      <w:r>
        <w:rPr>
          <w:kern w:val="2"/>
        </w:rPr>
        <w:t>“</w:t>
      </w:r>
      <w:r w:rsidRPr="00BF1214">
        <w:rPr>
          <w:kern w:val="2"/>
        </w:rPr>
        <w:t xml:space="preserve">acts with brashness and energy </w:t>
      </w:r>
      <w:r>
        <w:rPr>
          <w:kern w:val="2"/>
        </w:rPr>
        <w:t xml:space="preserve">. . .” </w:t>
      </w:r>
      <w:r w:rsidRPr="00BF1214">
        <w:rPr>
          <w:kern w:val="2"/>
        </w:rPr>
        <w:t xml:space="preserve">In lost coin the woman </w:t>
      </w:r>
      <w:r>
        <w:rPr>
          <w:kern w:val="2"/>
        </w:rPr>
        <w:t>“</w:t>
      </w:r>
      <w:r w:rsidRPr="00BF1214">
        <w:rPr>
          <w:kern w:val="2"/>
        </w:rPr>
        <w:t xml:space="preserve">acts with exacting diligence and care. It is as though God cannot be portrayed simply in terms of the shepherd, a man of daring and energy, but must also be thought of in terms of a woman </w:t>
      </w:r>
      <w:r>
        <w:rPr>
          <w:kern w:val="2"/>
        </w:rPr>
        <w:t xml:space="preserve">. . . </w:t>
      </w:r>
      <w:r w:rsidRPr="00BF1214">
        <w:rPr>
          <w:kern w:val="2"/>
        </w:rPr>
        <w:t xml:space="preserve">with a fastidious, meticulous care </w:t>
      </w:r>
      <w:r>
        <w:rPr>
          <w:kern w:val="2"/>
        </w:rPr>
        <w:t>. . .” (Hultgren 68)</w:t>
      </w:r>
    </w:p>
    <w:p w14:paraId="4266E899" w14:textId="77777777" w:rsidR="008034D7" w:rsidRDefault="008034D7" w:rsidP="00274AA2">
      <w:pPr>
        <w:numPr>
          <w:ilvl w:val="1"/>
          <w:numId w:val="68"/>
        </w:numPr>
        <w:rPr>
          <w:kern w:val="2"/>
        </w:rPr>
      </w:pPr>
      <w:r>
        <w:rPr>
          <w:kern w:val="2"/>
        </w:rPr>
        <w:t>“having ten silver coins”</w:t>
      </w:r>
    </w:p>
    <w:p w14:paraId="00F61CEA" w14:textId="737262D5" w:rsidR="008034D7" w:rsidRDefault="008034D7" w:rsidP="00274AA2">
      <w:pPr>
        <w:numPr>
          <w:ilvl w:val="2"/>
          <w:numId w:val="68"/>
        </w:numPr>
        <w:rPr>
          <w:kern w:val="2"/>
        </w:rPr>
      </w:pPr>
      <w:r>
        <w:rPr>
          <w:kern w:val="2"/>
        </w:rPr>
        <w:t xml:space="preserve">The </w:t>
      </w:r>
      <w:r w:rsidRPr="00BF1214">
        <w:rPr>
          <w:kern w:val="2"/>
        </w:rPr>
        <w:t>drachma</w:t>
      </w:r>
      <w:r>
        <w:rPr>
          <w:kern w:val="2"/>
          <w:lang w:val="el-GR" w:bidi="he-IL"/>
        </w:rPr>
        <w:t xml:space="preserve"> </w:t>
      </w:r>
      <w:r>
        <w:rPr>
          <w:kern w:val="2"/>
          <w:lang w:bidi="he-IL"/>
        </w:rPr>
        <w:t>(</w:t>
      </w:r>
      <w:r>
        <w:rPr>
          <w:kern w:val="2"/>
          <w:lang w:val="el-GR" w:bidi="he-IL"/>
        </w:rPr>
        <w:t>δραχμή</w:t>
      </w:r>
      <w:r w:rsidR="007D31A8">
        <w:rPr>
          <w:kern w:val="2"/>
          <w:lang w:bidi="he-IL"/>
        </w:rPr>
        <w:t xml:space="preserve">, </w:t>
      </w:r>
      <w:r w:rsidR="007D31A8">
        <w:rPr>
          <w:i/>
          <w:iCs/>
          <w:kern w:val="2"/>
          <w:lang w:bidi="he-IL"/>
        </w:rPr>
        <w:t>drachma</w:t>
      </w:r>
      <w:r>
        <w:rPr>
          <w:kern w:val="2"/>
        </w:rPr>
        <w:t>)</w:t>
      </w:r>
    </w:p>
    <w:p w14:paraId="7CBFDCA0" w14:textId="77777777" w:rsidR="008034D7" w:rsidRDefault="008034D7" w:rsidP="00274AA2">
      <w:pPr>
        <w:numPr>
          <w:ilvl w:val="2"/>
          <w:numId w:val="68"/>
        </w:numPr>
        <w:rPr>
          <w:kern w:val="2"/>
        </w:rPr>
      </w:pPr>
      <w:r w:rsidRPr="00BF1214">
        <w:rPr>
          <w:kern w:val="2"/>
        </w:rPr>
        <w:t xml:space="preserve">The </w:t>
      </w:r>
      <w:r w:rsidRPr="00CB1C5C">
        <w:rPr>
          <w:i/>
          <w:iCs/>
          <w:kern w:val="2"/>
        </w:rPr>
        <w:t>drachma</w:t>
      </w:r>
      <w:r w:rsidRPr="00BF1214">
        <w:rPr>
          <w:kern w:val="2"/>
        </w:rPr>
        <w:t xml:space="preserve"> </w:t>
      </w:r>
      <w:r>
        <w:rPr>
          <w:kern w:val="2"/>
        </w:rPr>
        <w:t>is “a Greek silver coin . . .” (Hultgren 65)</w:t>
      </w:r>
    </w:p>
    <w:p w14:paraId="677FD8FD" w14:textId="77777777" w:rsidR="008034D7" w:rsidRDefault="008034D7" w:rsidP="00274AA2">
      <w:pPr>
        <w:numPr>
          <w:ilvl w:val="3"/>
          <w:numId w:val="68"/>
        </w:numPr>
        <w:rPr>
          <w:kern w:val="2"/>
        </w:rPr>
      </w:pPr>
      <w:r>
        <w:rPr>
          <w:kern w:val="2"/>
        </w:rPr>
        <w:t>It is “</w:t>
      </w:r>
      <w:r w:rsidRPr="00BF1214">
        <w:rPr>
          <w:kern w:val="2"/>
        </w:rPr>
        <w:t>mentioned only here and in the next verse in the NT.</w:t>
      </w:r>
      <w:r>
        <w:rPr>
          <w:kern w:val="2"/>
        </w:rPr>
        <w:t>” (Hultgren 65)</w:t>
      </w:r>
    </w:p>
    <w:p w14:paraId="2EB458D3" w14:textId="77777777" w:rsidR="008034D7" w:rsidRDefault="008034D7" w:rsidP="00274AA2">
      <w:pPr>
        <w:numPr>
          <w:ilvl w:val="3"/>
          <w:numId w:val="68"/>
        </w:numPr>
        <w:rPr>
          <w:kern w:val="2"/>
        </w:rPr>
      </w:pPr>
      <w:r>
        <w:rPr>
          <w:kern w:val="2"/>
        </w:rPr>
        <w:t>It was “</w:t>
      </w:r>
      <w:r w:rsidRPr="00BF1214">
        <w:rPr>
          <w:kern w:val="2"/>
        </w:rPr>
        <w:t xml:space="preserve">roughly equivalent </w:t>
      </w:r>
      <w:r>
        <w:rPr>
          <w:kern w:val="2"/>
        </w:rPr>
        <w:t>[</w:t>
      </w:r>
      <w:r w:rsidRPr="00BF1214">
        <w:rPr>
          <w:kern w:val="2"/>
        </w:rPr>
        <w:t>to</w:t>
      </w:r>
      <w:r>
        <w:rPr>
          <w:kern w:val="2"/>
        </w:rPr>
        <w:t>]</w:t>
      </w:r>
      <w:r w:rsidRPr="00BF1214">
        <w:rPr>
          <w:kern w:val="2"/>
        </w:rPr>
        <w:t xml:space="preserve"> a denarius, a Roman coin generally considered sufficient for a day’s wage for an unskilled worker.</w:t>
      </w:r>
      <w:r>
        <w:rPr>
          <w:kern w:val="2"/>
        </w:rPr>
        <w:t xml:space="preserve">” </w:t>
      </w:r>
      <w:r w:rsidRPr="00CB1C5C">
        <w:rPr>
          <w:kern w:val="2"/>
          <w:sz w:val="20"/>
          <w:szCs w:val="18"/>
        </w:rPr>
        <w:t>(BAGD 179</w:t>
      </w:r>
      <w:r>
        <w:rPr>
          <w:kern w:val="2"/>
          <w:sz w:val="20"/>
          <w:szCs w:val="18"/>
        </w:rPr>
        <w:t>)</w:t>
      </w:r>
      <w:r>
        <w:rPr>
          <w:kern w:val="2"/>
        </w:rPr>
        <w:t xml:space="preserve"> (Hultgren 66)</w:t>
      </w:r>
    </w:p>
    <w:p w14:paraId="57C0543E" w14:textId="77777777" w:rsidR="008034D7" w:rsidRDefault="008034D7" w:rsidP="00274AA2">
      <w:pPr>
        <w:numPr>
          <w:ilvl w:val="2"/>
          <w:numId w:val="68"/>
        </w:numPr>
        <w:rPr>
          <w:kern w:val="2"/>
        </w:rPr>
      </w:pPr>
      <w:r>
        <w:rPr>
          <w:kern w:val="2"/>
        </w:rPr>
        <w:t>Was the woman rich or poor?</w:t>
      </w:r>
    </w:p>
    <w:p w14:paraId="086CB434" w14:textId="77777777" w:rsidR="008034D7" w:rsidRDefault="008034D7" w:rsidP="00274AA2">
      <w:pPr>
        <w:numPr>
          <w:ilvl w:val="3"/>
          <w:numId w:val="68"/>
        </w:numPr>
        <w:rPr>
          <w:kern w:val="2"/>
        </w:rPr>
      </w:pPr>
      <w:r>
        <w:rPr>
          <w:kern w:val="2"/>
        </w:rPr>
        <w:t>“</w:t>
      </w:r>
      <w:r w:rsidRPr="00BF1214">
        <w:rPr>
          <w:kern w:val="2"/>
        </w:rPr>
        <w:t>She lives in a “house.” Does she live alone and own it as a private dwelling (which would indicate wealth)? Is it provided for her? Does she live with others in the house, or does she have an apartment within a house? Does she have other assets? Is she a widow?</w:t>
      </w:r>
      <w:r>
        <w:rPr>
          <w:kern w:val="2"/>
        </w:rPr>
        <w:t>” (Hultgren 66)</w:t>
      </w:r>
    </w:p>
    <w:p w14:paraId="4D49F506" w14:textId="77777777" w:rsidR="008034D7" w:rsidRDefault="008034D7" w:rsidP="00274AA2">
      <w:pPr>
        <w:numPr>
          <w:ilvl w:val="4"/>
          <w:numId w:val="68"/>
        </w:numPr>
        <w:rPr>
          <w:kern w:val="2"/>
        </w:rPr>
      </w:pPr>
      <w:r>
        <w:rPr>
          <w:kern w:val="2"/>
        </w:rPr>
        <w:t xml:space="preserve">“. . . </w:t>
      </w:r>
      <w:r w:rsidRPr="00BF1214">
        <w:rPr>
          <w:kern w:val="2"/>
        </w:rPr>
        <w:t>to estimate the value of the woman’s total assets becomes speculative.</w:t>
      </w:r>
      <w:r>
        <w:rPr>
          <w:kern w:val="2"/>
        </w:rPr>
        <w:t>” (Hultgren 66)</w:t>
      </w:r>
    </w:p>
    <w:p w14:paraId="2949C19F" w14:textId="77777777" w:rsidR="008034D7" w:rsidRDefault="008034D7" w:rsidP="00274AA2">
      <w:pPr>
        <w:numPr>
          <w:ilvl w:val="4"/>
          <w:numId w:val="68"/>
        </w:numPr>
        <w:rPr>
          <w:kern w:val="2"/>
        </w:rPr>
      </w:pPr>
      <w:r>
        <w:rPr>
          <w:kern w:val="2"/>
        </w:rPr>
        <w:t>“</w:t>
      </w:r>
      <w:r w:rsidRPr="00BF1214">
        <w:rPr>
          <w:kern w:val="2"/>
        </w:rPr>
        <w:t>All these questions are actually beside the point of a good story.</w:t>
      </w:r>
      <w:r>
        <w:rPr>
          <w:kern w:val="2"/>
        </w:rPr>
        <w:t>” (Hultgren 66)</w:t>
      </w:r>
    </w:p>
    <w:p w14:paraId="0D95AD75" w14:textId="77777777" w:rsidR="008034D7" w:rsidRDefault="008034D7" w:rsidP="00274AA2">
      <w:pPr>
        <w:numPr>
          <w:ilvl w:val="3"/>
          <w:numId w:val="68"/>
        </w:numPr>
        <w:rPr>
          <w:kern w:val="2"/>
        </w:rPr>
      </w:pPr>
      <w:r>
        <w:rPr>
          <w:kern w:val="2"/>
        </w:rPr>
        <w:lastRenderedPageBreak/>
        <w:t>Some “</w:t>
      </w:r>
      <w:r w:rsidRPr="00BF1214">
        <w:rPr>
          <w:kern w:val="2"/>
        </w:rPr>
        <w:t>suggest that the ten coins would have been part of the woman’s dowry, and that she wore them in a headdress that she could n</w:t>
      </w:r>
      <w:r>
        <w:rPr>
          <w:kern w:val="2"/>
        </w:rPr>
        <w:t>ot put aside even during sleep.” (Hultgren 66)</w:t>
      </w:r>
    </w:p>
    <w:p w14:paraId="422C19ED" w14:textId="77777777" w:rsidR="008034D7" w:rsidRPr="00E43AC1" w:rsidRDefault="008034D7" w:rsidP="00274AA2">
      <w:pPr>
        <w:numPr>
          <w:ilvl w:val="4"/>
          <w:numId w:val="68"/>
        </w:numPr>
        <w:rPr>
          <w:kern w:val="2"/>
          <w:sz w:val="20"/>
          <w:szCs w:val="18"/>
        </w:rPr>
      </w:pPr>
      <w:r w:rsidRPr="00563429">
        <w:rPr>
          <w:kern w:val="2"/>
          <w:sz w:val="20"/>
          <w:szCs w:val="18"/>
        </w:rPr>
        <w:t xml:space="preserve">Jeremias 134-35. Bishop, E.E.F. </w:t>
      </w:r>
      <w:r w:rsidRPr="00563429">
        <w:rPr>
          <w:i/>
          <w:kern w:val="2"/>
          <w:sz w:val="20"/>
          <w:szCs w:val="18"/>
        </w:rPr>
        <w:t>Jesus of Palestine</w:t>
      </w:r>
      <w:r w:rsidRPr="00563429">
        <w:rPr>
          <w:kern w:val="2"/>
          <w:sz w:val="20"/>
          <w:szCs w:val="18"/>
        </w:rPr>
        <w:t xml:space="preserve">: </w:t>
      </w:r>
      <w:r w:rsidRPr="00563429">
        <w:rPr>
          <w:i/>
          <w:kern w:val="2"/>
          <w:sz w:val="20"/>
          <w:szCs w:val="18"/>
        </w:rPr>
        <w:t>The Local Background to the Gospel Documents</w:t>
      </w:r>
      <w:r w:rsidRPr="00563429">
        <w:rPr>
          <w:kern w:val="2"/>
          <w:sz w:val="20"/>
          <w:szCs w:val="18"/>
        </w:rPr>
        <w:t>. London: Lutterworth, 1955. 191.</w:t>
      </w:r>
    </w:p>
    <w:p w14:paraId="30EB6A52" w14:textId="77777777" w:rsidR="008034D7" w:rsidRDefault="008034D7" w:rsidP="00274AA2">
      <w:pPr>
        <w:numPr>
          <w:ilvl w:val="4"/>
          <w:numId w:val="68"/>
        </w:numPr>
        <w:rPr>
          <w:kern w:val="2"/>
        </w:rPr>
      </w:pPr>
      <w:r>
        <w:rPr>
          <w:kern w:val="2"/>
        </w:rPr>
        <w:t>“</w:t>
      </w:r>
      <w:r w:rsidRPr="00BF1214">
        <w:rPr>
          <w:kern w:val="2"/>
        </w:rPr>
        <w:t>Coins pierced for such a purpose would have little value, and the drachma was so tiny that it would not have served such a purpose very well anyway.</w:t>
      </w:r>
      <w:r>
        <w:rPr>
          <w:kern w:val="2"/>
        </w:rPr>
        <w:t xml:space="preserve">” </w:t>
      </w:r>
      <w:r w:rsidRPr="00822D05">
        <w:rPr>
          <w:kern w:val="2"/>
          <w:sz w:val="20"/>
          <w:szCs w:val="18"/>
        </w:rPr>
        <w:t>(Derrett 40-41)</w:t>
      </w:r>
      <w:r>
        <w:rPr>
          <w:kern w:val="2"/>
        </w:rPr>
        <w:t xml:space="preserve"> (Hultgren 66)</w:t>
      </w:r>
    </w:p>
    <w:p w14:paraId="525AA1BB" w14:textId="1B5341A6" w:rsidR="008034D7" w:rsidRPr="00BF1214" w:rsidRDefault="008034D7" w:rsidP="00274AA2">
      <w:pPr>
        <w:numPr>
          <w:ilvl w:val="3"/>
          <w:numId w:val="68"/>
        </w:numPr>
        <w:rPr>
          <w:kern w:val="2"/>
        </w:rPr>
      </w:pPr>
      <w:r>
        <w:rPr>
          <w:kern w:val="2"/>
        </w:rPr>
        <w:t>“</w:t>
      </w:r>
      <w:r w:rsidRPr="00BF1214">
        <w:rPr>
          <w:kern w:val="2"/>
        </w:rPr>
        <w:t>Certainly the value of ten drachmas—all that the hearer and reader are told about—would not be very much: she should be considered rather poor. That explains her diligent search.</w:t>
      </w:r>
      <w:r>
        <w:rPr>
          <w:kern w:val="2"/>
        </w:rPr>
        <w:t xml:space="preserve">” </w:t>
      </w:r>
      <w:r w:rsidRPr="00822D05">
        <w:rPr>
          <w:kern w:val="2"/>
          <w:sz w:val="20"/>
          <w:szCs w:val="18"/>
        </w:rPr>
        <w:t>(Fitzmyer 1081</w:t>
      </w:r>
      <w:r>
        <w:rPr>
          <w:kern w:val="2"/>
          <w:sz w:val="20"/>
          <w:szCs w:val="18"/>
        </w:rPr>
        <w:t xml:space="preserve">; </w:t>
      </w:r>
      <w:r w:rsidRPr="00822D05">
        <w:rPr>
          <w:kern w:val="2"/>
          <w:sz w:val="20"/>
          <w:szCs w:val="18"/>
        </w:rPr>
        <w:t>Jeremias 135. Pesch, Wilhelm. “</w:t>
      </w:r>
      <w:r w:rsidRPr="00822D05">
        <w:rPr>
          <w:kern w:val="2"/>
          <w:sz w:val="20"/>
          <w:szCs w:val="18"/>
          <w:lang w:val="el-GR" w:bidi="he-IL"/>
        </w:rPr>
        <w:t>δραχμή</w:t>
      </w:r>
      <w:r w:rsidRPr="00822D05">
        <w:rPr>
          <w:kern w:val="2"/>
          <w:sz w:val="20"/>
          <w:szCs w:val="18"/>
        </w:rPr>
        <w:t xml:space="preserve">.” </w:t>
      </w:r>
      <w:r w:rsidRPr="00822D05">
        <w:rPr>
          <w:i/>
          <w:kern w:val="2"/>
          <w:sz w:val="20"/>
          <w:szCs w:val="18"/>
        </w:rPr>
        <w:t>EDNT</w:t>
      </w:r>
      <w:r w:rsidRPr="00822D05">
        <w:rPr>
          <w:iCs/>
          <w:kern w:val="2"/>
          <w:sz w:val="20"/>
          <w:szCs w:val="18"/>
        </w:rPr>
        <w:t xml:space="preserve"> </w:t>
      </w:r>
      <w:r w:rsidRPr="00822D05">
        <w:rPr>
          <w:kern w:val="2"/>
          <w:sz w:val="20"/>
          <w:szCs w:val="18"/>
        </w:rPr>
        <w:t>1</w:t>
      </w:r>
      <w:r w:rsidR="00345E52">
        <w:rPr>
          <w:kern w:val="2"/>
          <w:sz w:val="20"/>
          <w:szCs w:val="18"/>
        </w:rPr>
        <w:t>.</w:t>
      </w:r>
      <w:r w:rsidRPr="00822D05">
        <w:rPr>
          <w:kern w:val="2"/>
          <w:sz w:val="20"/>
          <w:szCs w:val="18"/>
        </w:rPr>
        <w:t>354.)</w:t>
      </w:r>
      <w:r>
        <w:rPr>
          <w:kern w:val="2"/>
        </w:rPr>
        <w:t xml:space="preserve"> (Hultgren 66)</w:t>
      </w:r>
    </w:p>
    <w:p w14:paraId="79FB69E2" w14:textId="77777777" w:rsidR="008034D7" w:rsidRDefault="008034D7" w:rsidP="00274AA2">
      <w:pPr>
        <w:numPr>
          <w:ilvl w:val="1"/>
          <w:numId w:val="68"/>
        </w:numPr>
        <w:rPr>
          <w:kern w:val="2"/>
        </w:rPr>
      </w:pPr>
      <w:r>
        <w:rPr>
          <w:kern w:val="2"/>
        </w:rPr>
        <w:t>“</w:t>
      </w:r>
      <w:r w:rsidRPr="00D542A3">
        <w:rPr>
          <w:lang w:bidi="he-IL"/>
        </w:rPr>
        <w:t>if she loses one of them</w:t>
      </w:r>
      <w:r>
        <w:rPr>
          <w:lang w:bidi="he-IL"/>
        </w:rPr>
        <w:t>”</w:t>
      </w:r>
    </w:p>
    <w:p w14:paraId="3D19F2F8" w14:textId="77777777" w:rsidR="008034D7" w:rsidRDefault="008034D7" w:rsidP="00274AA2">
      <w:pPr>
        <w:numPr>
          <w:ilvl w:val="2"/>
          <w:numId w:val="68"/>
        </w:numPr>
        <w:rPr>
          <w:kern w:val="2"/>
        </w:rPr>
      </w:pPr>
      <w:r>
        <w:rPr>
          <w:kern w:val="2"/>
        </w:rPr>
        <w:t>text criticism</w:t>
      </w:r>
    </w:p>
    <w:p w14:paraId="278AF547" w14:textId="77777777" w:rsidR="008034D7" w:rsidRDefault="008034D7" w:rsidP="00274AA2">
      <w:pPr>
        <w:numPr>
          <w:ilvl w:val="3"/>
          <w:numId w:val="68"/>
        </w:numPr>
        <w:rPr>
          <w:kern w:val="2"/>
        </w:rPr>
      </w:pPr>
      <w:r>
        <w:rPr>
          <w:kern w:val="2"/>
        </w:rPr>
        <w:t>“</w:t>
      </w:r>
      <w:r w:rsidRPr="00BF1214">
        <w:rPr>
          <w:kern w:val="2"/>
        </w:rPr>
        <w:t>Major Western texts (D and some Old L</w:t>
      </w:r>
      <w:r>
        <w:rPr>
          <w:kern w:val="2"/>
        </w:rPr>
        <w:t>atin texts) simplify the syntax”:</w:t>
      </w:r>
    </w:p>
    <w:p w14:paraId="18F06ED3" w14:textId="77777777" w:rsidR="008034D7" w:rsidRDefault="008034D7" w:rsidP="00274AA2">
      <w:pPr>
        <w:numPr>
          <w:ilvl w:val="4"/>
          <w:numId w:val="68"/>
        </w:numPr>
        <w:rPr>
          <w:kern w:val="2"/>
        </w:rPr>
      </w:pPr>
      <w:r>
        <w:rPr>
          <w:kern w:val="2"/>
        </w:rPr>
        <w:t xml:space="preserve">instead of </w:t>
      </w:r>
      <w:r w:rsidRPr="00BF1214">
        <w:rPr>
          <w:kern w:val="2"/>
        </w:rPr>
        <w:t xml:space="preserve"> </w:t>
      </w:r>
      <w:r>
        <w:rPr>
          <w:kern w:val="2"/>
        </w:rPr>
        <w:t>“if she loses one coin” (</w:t>
      </w:r>
      <w:r>
        <w:rPr>
          <w:i/>
          <w:iCs/>
          <w:kern w:val="2"/>
        </w:rPr>
        <w:t>ean apolese oraxmen mian</w:t>
      </w:r>
      <w:r>
        <w:rPr>
          <w:kern w:val="2"/>
        </w:rPr>
        <w:t xml:space="preserve">, </w:t>
      </w:r>
      <w:r>
        <w:rPr>
          <w:kern w:val="2"/>
          <w:lang w:val="el-GR"/>
        </w:rPr>
        <w:t>ἐὰν</w:t>
      </w:r>
      <w:r w:rsidRPr="00432D71">
        <w:rPr>
          <w:kern w:val="2"/>
        </w:rPr>
        <w:t xml:space="preserve"> </w:t>
      </w:r>
      <w:r>
        <w:rPr>
          <w:kern w:val="2"/>
          <w:lang w:val="el-GR"/>
        </w:rPr>
        <w:t>ἀπολέσ</w:t>
      </w:r>
      <w:r w:rsidRPr="00432D71">
        <w:rPr>
          <w:lang w:bidi="he-IL"/>
        </w:rPr>
        <w:t xml:space="preserve">ῇ </w:t>
      </w:r>
      <w:r>
        <w:rPr>
          <w:lang w:val="el-GR" w:bidi="he-IL"/>
        </w:rPr>
        <w:t>ὄραχμὴν</w:t>
      </w:r>
      <w:r w:rsidRPr="00432D71">
        <w:rPr>
          <w:lang w:bidi="he-IL"/>
        </w:rPr>
        <w:t xml:space="preserve"> </w:t>
      </w:r>
      <w:r>
        <w:rPr>
          <w:lang w:val="el-GR" w:bidi="he-IL"/>
        </w:rPr>
        <w:t>μίαν</w:t>
      </w:r>
      <w:r>
        <w:rPr>
          <w:kern w:val="2"/>
        </w:rPr>
        <w:t>),</w:t>
      </w:r>
    </w:p>
    <w:p w14:paraId="5AD859CF" w14:textId="77777777" w:rsidR="008034D7" w:rsidRDefault="008034D7" w:rsidP="00274AA2">
      <w:pPr>
        <w:numPr>
          <w:ilvl w:val="4"/>
          <w:numId w:val="68"/>
        </w:numPr>
        <w:rPr>
          <w:kern w:val="2"/>
        </w:rPr>
      </w:pPr>
      <w:r>
        <w:rPr>
          <w:kern w:val="2"/>
        </w:rPr>
        <w:t xml:space="preserve">they have </w:t>
      </w:r>
      <w:r w:rsidRPr="00BF1214">
        <w:rPr>
          <w:kern w:val="2"/>
        </w:rPr>
        <w:t>“and having lost one”</w:t>
      </w:r>
      <w:r>
        <w:rPr>
          <w:kern w:val="2"/>
        </w:rPr>
        <w:t xml:space="preserve"> (</w:t>
      </w:r>
      <w:r>
        <w:rPr>
          <w:i/>
          <w:iCs/>
          <w:kern w:val="2"/>
        </w:rPr>
        <w:t>kai apolesasa mian</w:t>
      </w:r>
      <w:r>
        <w:rPr>
          <w:kern w:val="2"/>
        </w:rPr>
        <w:t xml:space="preserve">, </w:t>
      </w:r>
      <w:r>
        <w:rPr>
          <w:kern w:val="2"/>
          <w:lang w:val="el-GR"/>
        </w:rPr>
        <w:t>καὶ</w:t>
      </w:r>
      <w:r w:rsidRPr="00432D71">
        <w:rPr>
          <w:kern w:val="2"/>
        </w:rPr>
        <w:t xml:space="preserve"> </w:t>
      </w:r>
      <w:r>
        <w:rPr>
          <w:kern w:val="2"/>
          <w:lang w:val="el-GR"/>
        </w:rPr>
        <w:t>ἀπολέσασα</w:t>
      </w:r>
      <w:r w:rsidRPr="00432D71">
        <w:rPr>
          <w:kern w:val="2"/>
        </w:rPr>
        <w:t xml:space="preserve"> </w:t>
      </w:r>
      <w:r>
        <w:rPr>
          <w:kern w:val="2"/>
          <w:lang w:val="el-GR"/>
        </w:rPr>
        <w:t>μίαν</w:t>
      </w:r>
      <w:r w:rsidRPr="00BF1214">
        <w:rPr>
          <w:kern w:val="2"/>
        </w:rPr>
        <w:t>)</w:t>
      </w:r>
      <w:r>
        <w:rPr>
          <w:kern w:val="2"/>
        </w:rPr>
        <w:t>. (Hultgren 63)</w:t>
      </w:r>
    </w:p>
    <w:p w14:paraId="38FA4D24" w14:textId="77777777" w:rsidR="008034D7" w:rsidRPr="00BF1214" w:rsidRDefault="008034D7" w:rsidP="00274AA2">
      <w:pPr>
        <w:numPr>
          <w:ilvl w:val="3"/>
          <w:numId w:val="68"/>
        </w:numPr>
        <w:rPr>
          <w:kern w:val="2"/>
        </w:rPr>
      </w:pPr>
      <w:r>
        <w:rPr>
          <w:kern w:val="2"/>
        </w:rPr>
        <w:t>“</w:t>
      </w:r>
      <w:r w:rsidRPr="00D542A3">
        <w:rPr>
          <w:lang w:bidi="he-IL"/>
        </w:rPr>
        <w:t>If she loses one of them</w:t>
      </w:r>
      <w:r>
        <w:rPr>
          <w:lang w:bidi="he-IL"/>
        </w:rPr>
        <w:t>”</w:t>
      </w:r>
      <w:r>
        <w:rPr>
          <w:kern w:val="2"/>
        </w:rPr>
        <w:t xml:space="preserve"> “</w:t>
      </w:r>
      <w:r w:rsidRPr="00BF1214">
        <w:rPr>
          <w:kern w:val="2"/>
        </w:rPr>
        <w:t>is otherwise attested firmly.</w:t>
      </w:r>
      <w:r>
        <w:rPr>
          <w:kern w:val="2"/>
        </w:rPr>
        <w:t>” (Hultgren 63)</w:t>
      </w:r>
    </w:p>
    <w:p w14:paraId="756E29FA" w14:textId="77777777" w:rsidR="008034D7" w:rsidRDefault="008034D7" w:rsidP="00274AA2">
      <w:pPr>
        <w:numPr>
          <w:ilvl w:val="2"/>
          <w:numId w:val="68"/>
        </w:numPr>
        <w:rPr>
          <w:kern w:val="2"/>
        </w:rPr>
      </w:pPr>
      <w:r>
        <w:rPr>
          <w:kern w:val="2"/>
        </w:rPr>
        <w:t>“loses”</w:t>
      </w:r>
    </w:p>
    <w:p w14:paraId="1E4D5C1A" w14:textId="77777777" w:rsidR="008034D7" w:rsidRDefault="008034D7" w:rsidP="00274AA2">
      <w:pPr>
        <w:numPr>
          <w:ilvl w:val="3"/>
          <w:numId w:val="68"/>
        </w:numPr>
        <w:rPr>
          <w:kern w:val="2"/>
        </w:rPr>
      </w:pPr>
      <w:r w:rsidRPr="00BF1214">
        <w:rPr>
          <w:kern w:val="2"/>
        </w:rPr>
        <w:t xml:space="preserve">According to </w:t>
      </w:r>
      <w:r>
        <w:rPr>
          <w:kern w:val="2"/>
        </w:rPr>
        <w:t>“the three parables of Luke 15 . . .</w:t>
      </w:r>
      <w:r w:rsidRPr="00BF1214">
        <w:rPr>
          <w:kern w:val="2"/>
        </w:rPr>
        <w:t>, some persons are truly “lost.” They have no vital faith relationship to God.</w:t>
      </w:r>
      <w:r>
        <w:rPr>
          <w:kern w:val="2"/>
        </w:rPr>
        <w:t>” (Hultgren 68)</w:t>
      </w:r>
    </w:p>
    <w:p w14:paraId="18D303BA" w14:textId="77777777" w:rsidR="008034D7" w:rsidRDefault="008034D7" w:rsidP="00274AA2">
      <w:pPr>
        <w:numPr>
          <w:ilvl w:val="1"/>
          <w:numId w:val="68"/>
        </w:numPr>
        <w:rPr>
          <w:kern w:val="2"/>
        </w:rPr>
      </w:pPr>
      <w:r>
        <w:rPr>
          <w:kern w:val="2"/>
        </w:rPr>
        <w:t>“</w:t>
      </w:r>
      <w:r w:rsidRPr="00740F86">
        <w:rPr>
          <w:lang w:bidi="he-IL"/>
        </w:rPr>
        <w:t>does not light a lamp, sweep the house, and search carefully</w:t>
      </w:r>
      <w:r>
        <w:rPr>
          <w:lang w:bidi="he-IL"/>
        </w:rPr>
        <w:t>”</w:t>
      </w:r>
    </w:p>
    <w:p w14:paraId="7242A579" w14:textId="77777777" w:rsidR="008034D7" w:rsidRDefault="008034D7" w:rsidP="00274AA2">
      <w:pPr>
        <w:numPr>
          <w:ilvl w:val="2"/>
          <w:numId w:val="68"/>
        </w:numPr>
        <w:rPr>
          <w:kern w:val="2"/>
        </w:rPr>
      </w:pPr>
      <w:r>
        <w:rPr>
          <w:kern w:val="2"/>
        </w:rPr>
        <w:t>“</w:t>
      </w:r>
      <w:r w:rsidRPr="00BF1214">
        <w:rPr>
          <w:kern w:val="2"/>
        </w:rPr>
        <w:t xml:space="preserve">The threefold question (“Does [she] not light a lamp, sweep the house, and search diligently until she finds it?”) </w:t>
      </w:r>
      <w:r>
        <w:rPr>
          <w:kern w:val="2"/>
        </w:rPr>
        <w:t xml:space="preserve">. . . </w:t>
      </w:r>
      <w:r w:rsidRPr="00BF1214">
        <w:rPr>
          <w:kern w:val="2"/>
        </w:rPr>
        <w:t>builds up rhetorically with the expectation of a posi</w:t>
      </w:r>
      <w:r>
        <w:rPr>
          <w:kern w:val="2"/>
        </w:rPr>
        <w:t>tive answer.” (Hultgren 67)</w:t>
      </w:r>
    </w:p>
    <w:p w14:paraId="01D307ED" w14:textId="77777777" w:rsidR="008034D7" w:rsidRDefault="008034D7" w:rsidP="00274AA2">
      <w:pPr>
        <w:numPr>
          <w:ilvl w:val="2"/>
          <w:numId w:val="68"/>
        </w:numPr>
        <w:rPr>
          <w:kern w:val="2"/>
        </w:rPr>
      </w:pPr>
      <w:r>
        <w:rPr>
          <w:kern w:val="2"/>
        </w:rPr>
        <w:t>“</w:t>
      </w:r>
      <w:r w:rsidRPr="00740F86">
        <w:rPr>
          <w:lang w:bidi="he-IL"/>
        </w:rPr>
        <w:t>light a lamp</w:t>
      </w:r>
      <w:r>
        <w:rPr>
          <w:lang w:bidi="he-IL"/>
        </w:rPr>
        <w:t>”</w:t>
      </w:r>
    </w:p>
    <w:p w14:paraId="17E3B10B" w14:textId="77777777" w:rsidR="008034D7" w:rsidRDefault="008034D7" w:rsidP="00274AA2">
      <w:pPr>
        <w:numPr>
          <w:ilvl w:val="3"/>
          <w:numId w:val="68"/>
        </w:numPr>
        <w:rPr>
          <w:kern w:val="2"/>
        </w:rPr>
      </w:pPr>
      <w:r>
        <w:rPr>
          <w:kern w:val="2"/>
        </w:rPr>
        <w:t>“</w:t>
      </w:r>
      <w:r w:rsidRPr="00BF1214">
        <w:rPr>
          <w:kern w:val="2"/>
        </w:rPr>
        <w:t>It is possible that the house envisioned has no windows for natural lighting.</w:t>
      </w:r>
      <w:r>
        <w:rPr>
          <w:kern w:val="2"/>
        </w:rPr>
        <w:t>” (Hultgren 67)</w:t>
      </w:r>
    </w:p>
    <w:p w14:paraId="150BB157" w14:textId="77777777" w:rsidR="008034D7" w:rsidRDefault="008034D7" w:rsidP="00274AA2">
      <w:pPr>
        <w:numPr>
          <w:ilvl w:val="2"/>
          <w:numId w:val="68"/>
        </w:numPr>
        <w:rPr>
          <w:kern w:val="2"/>
        </w:rPr>
      </w:pPr>
      <w:r>
        <w:rPr>
          <w:lang w:bidi="he-IL"/>
        </w:rPr>
        <w:t>“sweep the house</w:t>
      </w:r>
      <w:r>
        <w:rPr>
          <w:kern w:val="2"/>
        </w:rPr>
        <w:t>”</w:t>
      </w:r>
    </w:p>
    <w:p w14:paraId="7C9F25E0" w14:textId="77777777" w:rsidR="008034D7" w:rsidRDefault="008034D7" w:rsidP="00274AA2">
      <w:pPr>
        <w:numPr>
          <w:ilvl w:val="3"/>
          <w:numId w:val="68"/>
        </w:numPr>
        <w:rPr>
          <w:kern w:val="2"/>
        </w:rPr>
      </w:pPr>
      <w:r>
        <w:rPr>
          <w:kern w:val="2"/>
        </w:rPr>
        <w:t xml:space="preserve">“. . . </w:t>
      </w:r>
      <w:r w:rsidRPr="00BF1214">
        <w:rPr>
          <w:kern w:val="2"/>
        </w:rPr>
        <w:t>the implication is that she sweeps the entire house in whic</w:t>
      </w:r>
      <w:r>
        <w:rPr>
          <w:kern w:val="2"/>
        </w:rPr>
        <w:t>h she lives.” (Hultgren 67)</w:t>
      </w:r>
    </w:p>
    <w:p w14:paraId="007D0953" w14:textId="0FAA395F" w:rsidR="008034D7" w:rsidRDefault="008034D7" w:rsidP="00274AA2">
      <w:pPr>
        <w:numPr>
          <w:ilvl w:val="2"/>
          <w:numId w:val="68"/>
        </w:numPr>
        <w:rPr>
          <w:kern w:val="2"/>
        </w:rPr>
      </w:pPr>
      <w:r>
        <w:rPr>
          <w:kern w:val="2"/>
        </w:rPr>
        <w:t>“</w:t>
      </w:r>
      <w:r w:rsidRPr="00740F86">
        <w:rPr>
          <w:lang w:bidi="he-IL"/>
        </w:rPr>
        <w:t>search carefully</w:t>
      </w:r>
      <w:r>
        <w:rPr>
          <w:kern w:val="2"/>
        </w:rPr>
        <w:t>” (</w:t>
      </w:r>
      <w:r>
        <w:rPr>
          <w:kern w:val="2"/>
          <w:lang w:val="el-GR" w:bidi="he-IL"/>
        </w:rPr>
        <w:t>ἐπιμελῶς</w:t>
      </w:r>
      <w:r w:rsidR="007D31A8">
        <w:rPr>
          <w:kern w:val="2"/>
          <w:lang w:bidi="he-IL"/>
        </w:rPr>
        <w:t xml:space="preserve">, </w:t>
      </w:r>
      <w:r w:rsidR="007D31A8">
        <w:rPr>
          <w:i/>
          <w:iCs/>
          <w:kern w:val="2"/>
        </w:rPr>
        <w:t>epimelos</w:t>
      </w:r>
      <w:r>
        <w:rPr>
          <w:kern w:val="2"/>
          <w:lang w:bidi="he-IL"/>
        </w:rPr>
        <w:t>)</w:t>
      </w:r>
    </w:p>
    <w:p w14:paraId="57DB6DDF" w14:textId="77777777" w:rsidR="008034D7" w:rsidRDefault="008034D7" w:rsidP="00274AA2">
      <w:pPr>
        <w:numPr>
          <w:ilvl w:val="3"/>
          <w:numId w:val="68"/>
        </w:numPr>
        <w:rPr>
          <w:kern w:val="2"/>
        </w:rPr>
      </w:pPr>
      <w:r>
        <w:rPr>
          <w:kern w:val="2"/>
        </w:rPr>
        <w:t>She searches “</w:t>
      </w:r>
      <w:r w:rsidRPr="00BF1214">
        <w:rPr>
          <w:kern w:val="2"/>
        </w:rPr>
        <w:t>“diligently” or “with ex</w:t>
      </w:r>
      <w:r>
        <w:rPr>
          <w:kern w:val="2"/>
        </w:rPr>
        <w:t>treme care” . . .</w:t>
      </w:r>
      <w:r w:rsidRPr="00BF1214">
        <w:rPr>
          <w:kern w:val="2"/>
        </w:rPr>
        <w:t>, a term that is otherwise not used in the NT.</w:t>
      </w:r>
      <w:r>
        <w:rPr>
          <w:kern w:val="2"/>
        </w:rPr>
        <w:t>” (Hultgren 67)</w:t>
      </w:r>
    </w:p>
    <w:p w14:paraId="1812F11C" w14:textId="77777777" w:rsidR="008034D7" w:rsidRDefault="008034D7" w:rsidP="00274AA2">
      <w:pPr>
        <w:numPr>
          <w:ilvl w:val="3"/>
          <w:numId w:val="68"/>
        </w:numPr>
        <w:rPr>
          <w:kern w:val="2"/>
        </w:rPr>
      </w:pPr>
      <w:r>
        <w:rPr>
          <w:kern w:val="2"/>
        </w:rPr>
        <w:t>God</w:t>
      </w:r>
      <w:r w:rsidRPr="00BF1214">
        <w:rPr>
          <w:kern w:val="2"/>
        </w:rPr>
        <w:t xml:space="preserve"> </w:t>
      </w:r>
      <w:r>
        <w:rPr>
          <w:kern w:val="2"/>
        </w:rPr>
        <w:t>seeks “</w:t>
      </w:r>
      <w:r w:rsidRPr="00BF1214">
        <w:rPr>
          <w:kern w:val="2"/>
        </w:rPr>
        <w:t>for the lost with extreme care.</w:t>
      </w:r>
      <w:r>
        <w:rPr>
          <w:kern w:val="2"/>
        </w:rPr>
        <w:t>” (Hultgren 67)</w:t>
      </w:r>
    </w:p>
    <w:p w14:paraId="29B89019" w14:textId="77777777" w:rsidR="008034D7" w:rsidRDefault="008034D7" w:rsidP="00274AA2">
      <w:pPr>
        <w:numPr>
          <w:ilvl w:val="1"/>
          <w:numId w:val="68"/>
        </w:numPr>
        <w:rPr>
          <w:kern w:val="2"/>
        </w:rPr>
      </w:pPr>
      <w:r>
        <w:rPr>
          <w:kern w:val="2"/>
        </w:rPr>
        <w:t>“</w:t>
      </w:r>
      <w:r w:rsidRPr="00C878DB">
        <w:rPr>
          <w:lang w:bidi="he-IL"/>
        </w:rPr>
        <w:t>until she finds it</w:t>
      </w:r>
      <w:r>
        <w:rPr>
          <w:lang w:bidi="he-IL"/>
        </w:rPr>
        <w:t>”</w:t>
      </w:r>
    </w:p>
    <w:p w14:paraId="287CC927" w14:textId="77777777" w:rsidR="008034D7" w:rsidRDefault="008034D7" w:rsidP="00274AA2">
      <w:pPr>
        <w:numPr>
          <w:ilvl w:val="2"/>
          <w:numId w:val="68"/>
        </w:numPr>
        <w:rPr>
          <w:kern w:val="2"/>
        </w:rPr>
      </w:pPr>
      <w:r>
        <w:rPr>
          <w:kern w:val="2"/>
        </w:rPr>
        <w:t xml:space="preserve">Compare </w:t>
      </w:r>
      <w:r w:rsidRPr="00BF1214">
        <w:rPr>
          <w:kern w:val="2"/>
        </w:rPr>
        <w:t xml:space="preserve">the shepherd </w:t>
      </w:r>
      <w:r>
        <w:rPr>
          <w:kern w:val="2"/>
        </w:rPr>
        <w:t xml:space="preserve">in Luke </w:t>
      </w:r>
      <w:r w:rsidRPr="00C878DB">
        <w:rPr>
          <w:kern w:val="2"/>
        </w:rPr>
        <w:t>15:4, “</w:t>
      </w:r>
      <w:r w:rsidRPr="00C878DB">
        <w:rPr>
          <w:lang w:bidi="he-IL"/>
        </w:rPr>
        <w:t>until he finds it</w:t>
      </w:r>
      <w:r>
        <w:rPr>
          <w:lang w:bidi="he-IL"/>
        </w:rPr>
        <w:t>.</w:t>
      </w:r>
      <w:r w:rsidRPr="00C878DB">
        <w:rPr>
          <w:kern w:val="2"/>
        </w:rPr>
        <w:t>”</w:t>
      </w:r>
      <w:r>
        <w:rPr>
          <w:kern w:val="2"/>
        </w:rPr>
        <w:t xml:space="preserve"> (Hultgren 67)</w:t>
      </w:r>
    </w:p>
    <w:p w14:paraId="563DAE3D" w14:textId="77777777" w:rsidR="008034D7" w:rsidRDefault="008034D7" w:rsidP="00274AA2">
      <w:pPr>
        <w:numPr>
          <w:ilvl w:val="2"/>
          <w:numId w:val="68"/>
        </w:numPr>
        <w:rPr>
          <w:kern w:val="2"/>
        </w:rPr>
      </w:pPr>
      <w:r>
        <w:rPr>
          <w:lang w:bidi="he-IL"/>
        </w:rPr>
        <w:t xml:space="preserve">The phrase </w:t>
      </w:r>
      <w:r>
        <w:rPr>
          <w:kern w:val="2"/>
        </w:rPr>
        <w:t>“</w:t>
      </w:r>
      <w:r w:rsidRPr="00BF1214">
        <w:rPr>
          <w:kern w:val="2"/>
        </w:rPr>
        <w:t>implies an optimism that cannot be guaranteed in ordi</w:t>
      </w:r>
      <w:r>
        <w:rPr>
          <w:kern w:val="2"/>
        </w:rPr>
        <w:t>nary life . . .” (Hultgren 67)</w:t>
      </w:r>
    </w:p>
    <w:p w14:paraId="17524888" w14:textId="77777777" w:rsidR="008034D7" w:rsidRPr="00BF1214" w:rsidRDefault="008034D7" w:rsidP="00274AA2">
      <w:pPr>
        <w:numPr>
          <w:ilvl w:val="2"/>
          <w:numId w:val="68"/>
        </w:numPr>
        <w:rPr>
          <w:kern w:val="2"/>
        </w:rPr>
      </w:pPr>
      <w:r>
        <w:rPr>
          <w:kern w:val="2"/>
        </w:rPr>
        <w:t>“. . .</w:t>
      </w:r>
      <w:r w:rsidRPr="00BF1214">
        <w:rPr>
          <w:kern w:val="2"/>
        </w:rPr>
        <w:t xml:space="preserve"> it signifies further the exhaustive efforts made to find what has been lost.</w:t>
      </w:r>
      <w:r>
        <w:rPr>
          <w:kern w:val="2"/>
        </w:rPr>
        <w:t>” (Hultgren 67)</w:t>
      </w:r>
    </w:p>
    <w:p w14:paraId="4AB5523C" w14:textId="77777777" w:rsidR="008034D7" w:rsidRDefault="008034D7" w:rsidP="008034D7">
      <w:pPr>
        <w:rPr>
          <w:kern w:val="2"/>
        </w:rPr>
      </w:pPr>
    </w:p>
    <w:p w14:paraId="2920B6EB" w14:textId="77777777" w:rsidR="008034D7" w:rsidRDefault="008034D7" w:rsidP="00274AA2">
      <w:pPr>
        <w:numPr>
          <w:ilvl w:val="0"/>
          <w:numId w:val="68"/>
        </w:numPr>
        <w:rPr>
          <w:kern w:val="2"/>
        </w:rPr>
      </w:pPr>
      <w:r w:rsidRPr="00E9568B">
        <w:rPr>
          <w:b/>
          <w:bCs/>
          <w:kern w:val="2"/>
        </w:rPr>
        <w:lastRenderedPageBreak/>
        <w:t>15</w:t>
      </w:r>
      <w:r w:rsidRPr="00BF1214">
        <w:rPr>
          <w:kern w:val="2"/>
        </w:rPr>
        <w:t>:</w:t>
      </w:r>
      <w:r w:rsidRPr="00E9568B">
        <w:rPr>
          <w:b/>
          <w:bCs/>
          <w:kern w:val="2"/>
        </w:rPr>
        <w:t>9</w:t>
      </w:r>
    </w:p>
    <w:p w14:paraId="67161728" w14:textId="77777777" w:rsidR="008034D7" w:rsidRPr="00AE07CF" w:rsidRDefault="008034D7" w:rsidP="00274AA2">
      <w:pPr>
        <w:numPr>
          <w:ilvl w:val="1"/>
          <w:numId w:val="68"/>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9</w:t>
      </w:r>
      <w:r w:rsidRPr="00AE07CF">
        <w:rPr>
          <w:kern w:val="2"/>
          <w:sz w:val="20"/>
          <w:szCs w:val="18"/>
        </w:rPr>
        <w:t>, “</w:t>
      </w:r>
      <w:r>
        <w:rPr>
          <w:sz w:val="20"/>
          <w:szCs w:val="20"/>
          <w:lang w:bidi="he-IL"/>
        </w:rPr>
        <w:t>When she has found it, she calls together her friends and neighbors, saying, ‘Rejoice with me, for I have found the coin that I had lost.’”</w:t>
      </w:r>
    </w:p>
    <w:p w14:paraId="558345CD" w14:textId="77777777" w:rsidR="008034D7" w:rsidRPr="00597716" w:rsidRDefault="008034D7" w:rsidP="00274AA2">
      <w:pPr>
        <w:numPr>
          <w:ilvl w:val="1"/>
          <w:numId w:val="68"/>
        </w:numPr>
        <w:rPr>
          <w:kern w:val="2"/>
        </w:rPr>
      </w:pPr>
      <w:r>
        <w:rPr>
          <w:kern w:val="2"/>
        </w:rPr>
        <w:t>“</w:t>
      </w:r>
      <w:r>
        <w:rPr>
          <w:lang w:bidi="he-IL"/>
        </w:rPr>
        <w:t>When she has found it”</w:t>
      </w:r>
    </w:p>
    <w:p w14:paraId="2819B55F" w14:textId="77777777" w:rsidR="008034D7" w:rsidRPr="00597716" w:rsidRDefault="008034D7" w:rsidP="00274AA2">
      <w:pPr>
        <w:numPr>
          <w:ilvl w:val="1"/>
          <w:numId w:val="68"/>
        </w:numPr>
        <w:rPr>
          <w:kern w:val="2"/>
        </w:rPr>
      </w:pPr>
      <w:r>
        <w:rPr>
          <w:lang w:bidi="he-IL"/>
        </w:rPr>
        <w:t>“</w:t>
      </w:r>
      <w:r w:rsidRPr="00597716">
        <w:rPr>
          <w:lang w:bidi="he-IL"/>
        </w:rPr>
        <w:t>she calls tog</w:t>
      </w:r>
      <w:r>
        <w:rPr>
          <w:lang w:bidi="he-IL"/>
        </w:rPr>
        <w:t>ether her friends and neighbors”</w:t>
      </w:r>
    </w:p>
    <w:p w14:paraId="7D4FC690" w14:textId="77777777" w:rsidR="008034D7" w:rsidRDefault="008034D7" w:rsidP="00274AA2">
      <w:pPr>
        <w:numPr>
          <w:ilvl w:val="2"/>
          <w:numId w:val="68"/>
        </w:numPr>
        <w:rPr>
          <w:kern w:val="2"/>
        </w:rPr>
      </w:pPr>
      <w:r>
        <w:rPr>
          <w:kern w:val="2"/>
        </w:rPr>
        <w:t xml:space="preserve">This </w:t>
      </w:r>
      <w:r w:rsidRPr="00BF1214">
        <w:rPr>
          <w:kern w:val="2"/>
        </w:rPr>
        <w:t>correspond</w:t>
      </w:r>
      <w:r>
        <w:rPr>
          <w:kern w:val="2"/>
        </w:rPr>
        <w:t>s</w:t>
      </w:r>
      <w:r w:rsidRPr="00BF1214">
        <w:rPr>
          <w:kern w:val="2"/>
        </w:rPr>
        <w:t xml:space="preserve"> to 15:6</w:t>
      </w:r>
      <w:r>
        <w:rPr>
          <w:kern w:val="2"/>
        </w:rPr>
        <w:t>, lost sheep</w:t>
      </w:r>
      <w:r w:rsidRPr="00BF1214">
        <w:rPr>
          <w:kern w:val="2"/>
        </w:rPr>
        <w:t>: “he calls together his friends and the people from the neighborhood</w:t>
      </w:r>
      <w:r>
        <w:rPr>
          <w:kern w:val="2"/>
        </w:rPr>
        <w:t>.</w:t>
      </w:r>
      <w:r w:rsidRPr="00BF1214">
        <w:rPr>
          <w:kern w:val="2"/>
        </w:rPr>
        <w:t>”</w:t>
      </w:r>
      <w:r>
        <w:rPr>
          <w:kern w:val="2"/>
        </w:rPr>
        <w:t xml:space="preserve"> (Hultgren 67)</w:t>
      </w:r>
    </w:p>
    <w:p w14:paraId="78818655" w14:textId="77777777" w:rsidR="008034D7" w:rsidRPr="00D8662B" w:rsidRDefault="008034D7" w:rsidP="00274AA2">
      <w:pPr>
        <w:numPr>
          <w:ilvl w:val="2"/>
          <w:numId w:val="68"/>
        </w:numPr>
        <w:rPr>
          <w:kern w:val="2"/>
          <w:sz w:val="20"/>
          <w:szCs w:val="18"/>
        </w:rPr>
      </w:pPr>
      <w:r w:rsidRPr="00D8662B">
        <w:rPr>
          <w:kern w:val="2"/>
          <w:sz w:val="20"/>
          <w:szCs w:val="18"/>
        </w:rPr>
        <w:t xml:space="preserve">See </w:t>
      </w:r>
      <w:r>
        <w:rPr>
          <w:kern w:val="2"/>
          <w:sz w:val="20"/>
          <w:szCs w:val="18"/>
        </w:rPr>
        <w:t xml:space="preserve">also </w:t>
      </w:r>
      <w:r w:rsidRPr="00D8662B">
        <w:rPr>
          <w:kern w:val="2"/>
          <w:sz w:val="20"/>
          <w:szCs w:val="18"/>
        </w:rPr>
        <w:t>Luke 14:12, “</w:t>
      </w:r>
      <w:r>
        <w:rPr>
          <w:sz w:val="20"/>
          <w:szCs w:val="20"/>
          <w:lang w:bidi="he-IL"/>
        </w:rPr>
        <w:t>When you give a luncheon or a dinner, do not invite your friends [</w:t>
      </w:r>
      <w:r w:rsidRPr="00D8662B">
        <w:rPr>
          <w:sz w:val="20"/>
          <w:szCs w:val="20"/>
          <w:lang w:val="el-GR" w:bidi="he-IL"/>
        </w:rPr>
        <w:t>φίλους</w:t>
      </w:r>
      <w:r>
        <w:rPr>
          <w:sz w:val="20"/>
          <w:szCs w:val="20"/>
          <w:lang w:bidi="he-IL"/>
        </w:rPr>
        <w:t>] or your brothers or your relatives or rich neighbors [</w:t>
      </w:r>
      <w:r w:rsidRPr="00D8662B">
        <w:rPr>
          <w:sz w:val="20"/>
          <w:szCs w:val="20"/>
          <w:lang w:val="el-GR" w:bidi="he-IL"/>
        </w:rPr>
        <w:t>γείτονας</w:t>
      </w:r>
      <w:r>
        <w:rPr>
          <w:sz w:val="20"/>
          <w:szCs w:val="20"/>
          <w:lang w:bidi="he-IL"/>
        </w:rPr>
        <w:t>] . . .”</w:t>
      </w:r>
    </w:p>
    <w:p w14:paraId="1C0B6D2F" w14:textId="06CD6C0C" w:rsidR="008034D7" w:rsidRPr="00597716" w:rsidRDefault="008034D7" w:rsidP="00274AA2">
      <w:pPr>
        <w:numPr>
          <w:ilvl w:val="2"/>
          <w:numId w:val="68"/>
        </w:numPr>
        <w:rPr>
          <w:kern w:val="2"/>
        </w:rPr>
      </w:pPr>
      <w:r>
        <w:rPr>
          <w:kern w:val="2"/>
        </w:rPr>
        <w:t>“</w:t>
      </w:r>
      <w:r w:rsidRPr="00597716">
        <w:rPr>
          <w:lang w:bidi="he-IL"/>
        </w:rPr>
        <w:t>calls tog</w:t>
      </w:r>
      <w:r>
        <w:rPr>
          <w:lang w:bidi="he-IL"/>
        </w:rPr>
        <w:t>ether”</w:t>
      </w:r>
      <w:r>
        <w:rPr>
          <w:lang w:val="el-GR" w:bidi="he-IL"/>
        </w:rPr>
        <w:t xml:space="preserve"> (</w:t>
      </w:r>
      <w:r>
        <w:rPr>
          <w:kern w:val="2"/>
          <w:lang w:val="el-GR"/>
        </w:rPr>
        <w:t>συγχαλεῖ</w:t>
      </w:r>
      <w:r w:rsidR="007D31A8">
        <w:rPr>
          <w:kern w:val="2"/>
        </w:rPr>
        <w:t xml:space="preserve">, </w:t>
      </w:r>
      <w:r w:rsidR="007D31A8">
        <w:rPr>
          <w:i/>
          <w:iCs/>
          <w:lang w:bidi="he-IL"/>
        </w:rPr>
        <w:t>sungxalei</w:t>
      </w:r>
      <w:r>
        <w:rPr>
          <w:kern w:val="2"/>
          <w:lang w:val="el-GR"/>
        </w:rPr>
        <w:t>)</w:t>
      </w:r>
    </w:p>
    <w:p w14:paraId="7D6852C0" w14:textId="6737A5BF" w:rsidR="008034D7" w:rsidRDefault="008034D7" w:rsidP="00274AA2">
      <w:pPr>
        <w:numPr>
          <w:ilvl w:val="3"/>
          <w:numId w:val="68"/>
        </w:numPr>
        <w:rPr>
          <w:kern w:val="2"/>
        </w:rPr>
      </w:pPr>
      <w:r>
        <w:rPr>
          <w:kern w:val="2"/>
        </w:rPr>
        <w:t>“</w:t>
      </w:r>
      <w:r w:rsidRPr="00BF1214">
        <w:rPr>
          <w:kern w:val="2"/>
        </w:rPr>
        <w:t>Several witnesses, including the Majority text, have the more intensive middle voice,</w:t>
      </w:r>
      <w:r>
        <w:rPr>
          <w:kern w:val="2"/>
        </w:rPr>
        <w:t xml:space="preserve"> </w:t>
      </w:r>
      <w:r>
        <w:rPr>
          <w:kern w:val="2"/>
          <w:lang w:val="el-GR"/>
        </w:rPr>
        <w:t>συγκαλεῖται</w:t>
      </w:r>
      <w:r>
        <w:rPr>
          <w:kern w:val="2"/>
        </w:rPr>
        <w:t xml:space="preserve"> </w:t>
      </w:r>
      <w:r w:rsidR="007D31A8">
        <w:rPr>
          <w:kern w:val="2"/>
        </w:rPr>
        <w:t>[</w:t>
      </w:r>
      <w:r w:rsidR="007D31A8">
        <w:rPr>
          <w:i/>
          <w:iCs/>
          <w:kern w:val="2"/>
        </w:rPr>
        <w:t>sungkaleitai</w:t>
      </w:r>
      <w:r w:rsidR="007D31A8">
        <w:rPr>
          <w:kern w:val="2"/>
        </w:rPr>
        <w:t>]</w:t>
      </w:r>
      <w:r w:rsidR="007D31A8" w:rsidRPr="00BF1214">
        <w:rPr>
          <w:kern w:val="2"/>
        </w:rPr>
        <w:t xml:space="preserve"> </w:t>
      </w:r>
      <w:r>
        <w:rPr>
          <w:kern w:val="2"/>
        </w:rPr>
        <w:t>(“to call to oneself”) . . .” (Hultgren 63)</w:t>
      </w:r>
    </w:p>
    <w:p w14:paraId="263B962C" w14:textId="6C491990" w:rsidR="008034D7" w:rsidRPr="00BF1214" w:rsidRDefault="008034D7" w:rsidP="00274AA2">
      <w:pPr>
        <w:numPr>
          <w:ilvl w:val="3"/>
          <w:numId w:val="68"/>
        </w:numPr>
        <w:rPr>
          <w:kern w:val="2"/>
        </w:rPr>
      </w:pPr>
      <w:r>
        <w:rPr>
          <w:kern w:val="2"/>
        </w:rPr>
        <w:t>“. . .</w:t>
      </w:r>
      <w:r w:rsidRPr="00BF1214">
        <w:rPr>
          <w:kern w:val="2"/>
        </w:rPr>
        <w:t xml:space="preserve"> but the active</w:t>
      </w:r>
      <w:r>
        <w:rPr>
          <w:kern w:val="2"/>
        </w:rPr>
        <w:t xml:space="preserve"> </w:t>
      </w:r>
      <w:r>
        <w:rPr>
          <w:kern w:val="2"/>
          <w:lang w:val="el-GR"/>
        </w:rPr>
        <w:t>συγκαλεῖ</w:t>
      </w:r>
      <w:r w:rsidRPr="00BF1214">
        <w:rPr>
          <w:kern w:val="2"/>
        </w:rPr>
        <w:t xml:space="preserve"> </w:t>
      </w:r>
      <w:r w:rsidR="007D31A8">
        <w:rPr>
          <w:kern w:val="2"/>
        </w:rPr>
        <w:t>[</w:t>
      </w:r>
      <w:r w:rsidR="007D31A8">
        <w:rPr>
          <w:i/>
          <w:iCs/>
          <w:kern w:val="2"/>
        </w:rPr>
        <w:t>sungkalei</w:t>
      </w:r>
      <w:r w:rsidR="007D31A8">
        <w:rPr>
          <w:kern w:val="2"/>
        </w:rPr>
        <w:t>]</w:t>
      </w:r>
      <w:r w:rsidR="007D31A8" w:rsidRPr="00BF1214">
        <w:rPr>
          <w:kern w:val="2"/>
        </w:rPr>
        <w:t xml:space="preserve"> </w:t>
      </w:r>
      <w:r w:rsidRPr="00BF1214">
        <w:rPr>
          <w:kern w:val="2"/>
        </w:rPr>
        <w:t>(“to call together”) is better attested.</w:t>
      </w:r>
      <w:r>
        <w:rPr>
          <w:kern w:val="2"/>
        </w:rPr>
        <w:t>” (Hultgren 63)</w:t>
      </w:r>
    </w:p>
    <w:p w14:paraId="56FCEABA" w14:textId="77777777" w:rsidR="008034D7" w:rsidRDefault="008034D7" w:rsidP="00274AA2">
      <w:pPr>
        <w:numPr>
          <w:ilvl w:val="3"/>
          <w:numId w:val="68"/>
        </w:numPr>
        <w:rPr>
          <w:kern w:val="2"/>
        </w:rPr>
      </w:pPr>
      <w:r w:rsidRPr="00BF1214">
        <w:rPr>
          <w:kern w:val="2"/>
        </w:rPr>
        <w:t xml:space="preserve">Xenophon </w:t>
      </w:r>
      <w:r>
        <w:rPr>
          <w:kern w:val="2"/>
        </w:rPr>
        <w:t xml:space="preserve">uses </w:t>
      </w:r>
      <w:r>
        <w:rPr>
          <w:i/>
          <w:iCs/>
          <w:kern w:val="2"/>
        </w:rPr>
        <w:t>syngkalei</w:t>
      </w:r>
      <w:r>
        <w:rPr>
          <w:kern w:val="2"/>
        </w:rPr>
        <w:t xml:space="preserve"> “</w:t>
      </w:r>
      <w:r w:rsidRPr="00BF1214">
        <w:rPr>
          <w:kern w:val="2"/>
        </w:rPr>
        <w:t>as an invitation to a feast.</w:t>
      </w:r>
      <w:r>
        <w:rPr>
          <w:kern w:val="2"/>
        </w:rPr>
        <w:t xml:space="preserve">” </w:t>
      </w:r>
      <w:r w:rsidRPr="003F546B">
        <w:rPr>
          <w:kern w:val="2"/>
          <w:sz w:val="20"/>
          <w:szCs w:val="18"/>
        </w:rPr>
        <w:t>(</w:t>
      </w:r>
      <w:r w:rsidRPr="003F546B">
        <w:rPr>
          <w:i/>
          <w:kern w:val="2"/>
          <w:sz w:val="20"/>
          <w:szCs w:val="18"/>
        </w:rPr>
        <w:t>Cynegeticus</w:t>
      </w:r>
      <w:r w:rsidRPr="003F546B">
        <w:rPr>
          <w:iCs/>
          <w:kern w:val="2"/>
          <w:sz w:val="20"/>
          <w:szCs w:val="18"/>
        </w:rPr>
        <w:t xml:space="preserve"> </w:t>
      </w:r>
      <w:r w:rsidRPr="003F546B">
        <w:rPr>
          <w:kern w:val="2"/>
          <w:sz w:val="20"/>
          <w:szCs w:val="18"/>
        </w:rPr>
        <w:t>8.4.1)</w:t>
      </w:r>
      <w:r>
        <w:rPr>
          <w:kern w:val="2"/>
        </w:rPr>
        <w:t xml:space="preserve"> (Hultgren 59)</w:t>
      </w:r>
    </w:p>
    <w:p w14:paraId="3FC5CC1E" w14:textId="77777777" w:rsidR="008034D7" w:rsidRDefault="008034D7" w:rsidP="00274AA2">
      <w:pPr>
        <w:numPr>
          <w:ilvl w:val="3"/>
          <w:numId w:val="68"/>
        </w:numPr>
        <w:rPr>
          <w:kern w:val="2"/>
        </w:rPr>
      </w:pPr>
      <w:r>
        <w:rPr>
          <w:kern w:val="2"/>
        </w:rPr>
        <w:t>“</w:t>
      </w:r>
      <w:r w:rsidRPr="00BF1214">
        <w:rPr>
          <w:kern w:val="2"/>
        </w:rPr>
        <w:t>Since the woman calls upon those invited to rejoice with her, the implication is that</w:t>
      </w:r>
      <w:r>
        <w:rPr>
          <w:kern w:val="2"/>
        </w:rPr>
        <w:t xml:space="preserve"> a feast will follow, as in [prodigal son] </w:t>
      </w:r>
      <w:r w:rsidRPr="00BF1214">
        <w:rPr>
          <w:kern w:val="2"/>
        </w:rPr>
        <w:t>(15:23-32).</w:t>
      </w:r>
      <w:r>
        <w:rPr>
          <w:kern w:val="2"/>
        </w:rPr>
        <w:t>”</w:t>
      </w:r>
      <w:r w:rsidRPr="00007D8C">
        <w:rPr>
          <w:kern w:val="2"/>
        </w:rPr>
        <w:t xml:space="preserve"> (Hultgren 67)</w:t>
      </w:r>
    </w:p>
    <w:p w14:paraId="22347FFB" w14:textId="77E81B3E" w:rsidR="008034D7" w:rsidRDefault="008034D7" w:rsidP="00274AA2">
      <w:pPr>
        <w:numPr>
          <w:ilvl w:val="2"/>
          <w:numId w:val="68"/>
        </w:numPr>
        <w:rPr>
          <w:kern w:val="2"/>
        </w:rPr>
      </w:pPr>
      <w:r>
        <w:rPr>
          <w:kern w:val="2"/>
        </w:rPr>
        <w:t>“friends” (</w:t>
      </w:r>
      <w:r>
        <w:rPr>
          <w:kern w:val="2"/>
          <w:lang w:val="el-GR" w:bidi="he-IL"/>
        </w:rPr>
        <w:t>τὰς</w:t>
      </w:r>
      <w:r w:rsidRPr="009F0C31">
        <w:rPr>
          <w:kern w:val="2"/>
          <w:lang w:bidi="he-IL"/>
        </w:rPr>
        <w:t xml:space="preserve"> </w:t>
      </w:r>
      <w:r>
        <w:rPr>
          <w:kern w:val="2"/>
          <w:lang w:val="el-GR" w:bidi="he-IL"/>
        </w:rPr>
        <w:t>φίλας</w:t>
      </w:r>
      <w:r w:rsidR="007D31A8">
        <w:rPr>
          <w:kern w:val="2"/>
          <w:lang w:bidi="he-IL"/>
        </w:rPr>
        <w:t xml:space="preserve">, </w:t>
      </w:r>
      <w:r w:rsidR="007D31A8">
        <w:rPr>
          <w:i/>
          <w:iCs/>
          <w:kern w:val="2"/>
        </w:rPr>
        <w:t>tas philas</w:t>
      </w:r>
      <w:r>
        <w:rPr>
          <w:kern w:val="2"/>
          <w:lang w:bidi="he-IL"/>
        </w:rPr>
        <w:t>)</w:t>
      </w:r>
    </w:p>
    <w:p w14:paraId="531E74EF" w14:textId="77777777" w:rsidR="008034D7" w:rsidRDefault="008034D7" w:rsidP="00274AA2">
      <w:pPr>
        <w:numPr>
          <w:ilvl w:val="3"/>
          <w:numId w:val="68"/>
        </w:numPr>
        <w:rPr>
          <w:kern w:val="2"/>
        </w:rPr>
      </w:pPr>
      <w:r>
        <w:rPr>
          <w:kern w:val="2"/>
        </w:rPr>
        <w:t>“</w:t>
      </w:r>
      <w:r w:rsidRPr="00BF1214">
        <w:rPr>
          <w:kern w:val="2"/>
        </w:rPr>
        <w:t>The Greek term</w:t>
      </w:r>
      <w:r>
        <w:rPr>
          <w:kern w:val="2"/>
        </w:rPr>
        <w:t xml:space="preserve"> [is] a feminine plural . . .”</w:t>
      </w:r>
      <w:r w:rsidRPr="00597716">
        <w:rPr>
          <w:kern w:val="2"/>
        </w:rPr>
        <w:t xml:space="preserve"> </w:t>
      </w:r>
      <w:r>
        <w:rPr>
          <w:kern w:val="2"/>
          <w:lang w:val="el-GR"/>
        </w:rPr>
        <w:t xml:space="preserve">(Hultgren </w:t>
      </w:r>
      <w:r>
        <w:rPr>
          <w:kern w:val="2"/>
        </w:rPr>
        <w:t>63)</w:t>
      </w:r>
    </w:p>
    <w:p w14:paraId="5278C9DE" w14:textId="77777777" w:rsidR="008034D7" w:rsidRDefault="008034D7" w:rsidP="00274AA2">
      <w:pPr>
        <w:numPr>
          <w:ilvl w:val="3"/>
          <w:numId w:val="68"/>
        </w:numPr>
        <w:rPr>
          <w:kern w:val="2"/>
        </w:rPr>
      </w:pPr>
      <w:r>
        <w:rPr>
          <w:i/>
          <w:iCs/>
          <w:kern w:val="2"/>
        </w:rPr>
        <w:t>Tas philas</w:t>
      </w:r>
      <w:r w:rsidRPr="00BF1214">
        <w:rPr>
          <w:kern w:val="2"/>
        </w:rPr>
        <w:t xml:space="preserve"> </w:t>
      </w:r>
      <w:r>
        <w:rPr>
          <w:kern w:val="2"/>
        </w:rPr>
        <w:t>“</w:t>
      </w:r>
      <w:r w:rsidRPr="00BF1214">
        <w:rPr>
          <w:kern w:val="2"/>
        </w:rPr>
        <w:t>can be translated</w:t>
      </w:r>
      <w:r>
        <w:rPr>
          <w:kern w:val="2"/>
        </w:rPr>
        <w:t xml:space="preserve"> literally “the women friends.””</w:t>
      </w:r>
      <w:r w:rsidRPr="00BF1214">
        <w:rPr>
          <w:kern w:val="2"/>
        </w:rPr>
        <w:t xml:space="preserve"> </w:t>
      </w:r>
      <w:r w:rsidRPr="00EE1C5A">
        <w:rPr>
          <w:kern w:val="2"/>
          <w:sz w:val="20"/>
          <w:szCs w:val="18"/>
        </w:rPr>
        <w:t>(BAGD 861 [</w:t>
      </w:r>
      <w:r w:rsidRPr="00EE1C5A">
        <w:rPr>
          <w:kern w:val="2"/>
          <w:sz w:val="20"/>
          <w:szCs w:val="18"/>
          <w:lang w:val="el-GR"/>
        </w:rPr>
        <w:t>φίλος</w:t>
      </w:r>
      <w:r w:rsidRPr="00EE1C5A">
        <w:rPr>
          <w:kern w:val="2"/>
          <w:sz w:val="20"/>
          <w:szCs w:val="18"/>
        </w:rPr>
        <w:t xml:space="preserve"> 2,b]: “her women friends.”)</w:t>
      </w:r>
      <w:r>
        <w:rPr>
          <w:kern w:val="2"/>
        </w:rPr>
        <w:t xml:space="preserve"> (Hultgren 63)</w:t>
      </w:r>
    </w:p>
    <w:p w14:paraId="7EE529B4" w14:textId="1A15BB84" w:rsidR="008034D7" w:rsidRDefault="008034D7" w:rsidP="00274AA2">
      <w:pPr>
        <w:numPr>
          <w:ilvl w:val="2"/>
          <w:numId w:val="68"/>
        </w:numPr>
        <w:rPr>
          <w:kern w:val="2"/>
        </w:rPr>
      </w:pPr>
      <w:r>
        <w:rPr>
          <w:kern w:val="2"/>
        </w:rPr>
        <w:t>“</w:t>
      </w:r>
      <w:r w:rsidRPr="00BF1214">
        <w:rPr>
          <w:kern w:val="2"/>
        </w:rPr>
        <w:t>neighbors</w:t>
      </w:r>
      <w:r>
        <w:rPr>
          <w:kern w:val="2"/>
        </w:rPr>
        <w:t>” (</w:t>
      </w:r>
      <w:r>
        <w:rPr>
          <w:kern w:val="2"/>
          <w:lang w:val="el-GR"/>
        </w:rPr>
        <w:t>γείτονας</w:t>
      </w:r>
      <w:r w:rsidRPr="00FA06C9">
        <w:rPr>
          <w:kern w:val="2"/>
        </w:rPr>
        <w:t xml:space="preserve">, </w:t>
      </w:r>
      <w:r w:rsidR="007D31A8">
        <w:rPr>
          <w:i/>
          <w:iCs/>
          <w:kern w:val="2"/>
        </w:rPr>
        <w:t>geitonas</w:t>
      </w:r>
      <w:r w:rsidR="007D31A8">
        <w:rPr>
          <w:kern w:val="2"/>
        </w:rPr>
        <w:t xml:space="preserve">, </w:t>
      </w:r>
      <w:r w:rsidRPr="00BF1214">
        <w:rPr>
          <w:kern w:val="2"/>
        </w:rPr>
        <w:t xml:space="preserve">plural for </w:t>
      </w:r>
      <w:r>
        <w:rPr>
          <w:kern w:val="2"/>
          <w:lang w:val="el-GR"/>
        </w:rPr>
        <w:t>γείτων</w:t>
      </w:r>
      <w:r w:rsidR="007D31A8">
        <w:rPr>
          <w:kern w:val="2"/>
        </w:rPr>
        <w:t xml:space="preserve">, </w:t>
      </w:r>
      <w:r w:rsidR="007D31A8">
        <w:rPr>
          <w:i/>
          <w:iCs/>
          <w:kern w:val="2"/>
        </w:rPr>
        <w:t>geiton</w:t>
      </w:r>
      <w:r>
        <w:rPr>
          <w:kern w:val="2"/>
        </w:rPr>
        <w:t>)</w:t>
      </w:r>
    </w:p>
    <w:p w14:paraId="387DD959" w14:textId="77777777" w:rsidR="008034D7" w:rsidRPr="00FA06C9" w:rsidRDefault="008034D7" w:rsidP="00274AA2">
      <w:pPr>
        <w:numPr>
          <w:ilvl w:val="3"/>
          <w:numId w:val="68"/>
        </w:numPr>
        <w:rPr>
          <w:kern w:val="2"/>
        </w:rPr>
      </w:pPr>
      <w:r w:rsidRPr="003A4642">
        <w:rPr>
          <w:i/>
          <w:iCs/>
          <w:kern w:val="2"/>
          <w:lang w:val="fr-FR"/>
        </w:rPr>
        <w:t>Tous geitonas</w:t>
      </w:r>
      <w:r w:rsidRPr="003A4642">
        <w:rPr>
          <w:kern w:val="2"/>
          <w:lang w:val="fr-FR"/>
        </w:rPr>
        <w:t xml:space="preserve"> is “a masculine plural . . .” </w:t>
      </w:r>
      <w:r>
        <w:rPr>
          <w:kern w:val="2"/>
        </w:rPr>
        <w:t xml:space="preserve">[48] But it </w:t>
      </w:r>
      <w:r w:rsidRPr="00FA06C9">
        <w:rPr>
          <w:kern w:val="2"/>
        </w:rPr>
        <w:t>“can be taken along with [</w:t>
      </w:r>
      <w:r w:rsidRPr="00FA06C9">
        <w:rPr>
          <w:i/>
          <w:iCs/>
          <w:kern w:val="2"/>
        </w:rPr>
        <w:t>philas</w:t>
      </w:r>
      <w:r w:rsidRPr="00FA06C9">
        <w:rPr>
          <w:kern w:val="2"/>
        </w:rPr>
        <w:t xml:space="preserve">] as a feminine plural; it is so specified by the article </w:t>
      </w:r>
      <w:r w:rsidRPr="00FA06C9">
        <w:rPr>
          <w:kern w:val="2"/>
          <w:lang w:val="el-GR"/>
        </w:rPr>
        <w:t>τάς</w:t>
      </w:r>
      <w:r w:rsidRPr="00FA06C9">
        <w:rPr>
          <w:kern w:val="2"/>
        </w:rPr>
        <w:t xml:space="preserve"> in some manuscripts.” (Hultgren 63)</w:t>
      </w:r>
    </w:p>
    <w:p w14:paraId="4F080805" w14:textId="0880FCD1" w:rsidR="008034D7" w:rsidRDefault="008034D7" w:rsidP="00274AA2">
      <w:pPr>
        <w:numPr>
          <w:ilvl w:val="3"/>
          <w:numId w:val="68"/>
        </w:numPr>
        <w:rPr>
          <w:kern w:val="2"/>
        </w:rPr>
      </w:pPr>
      <w:r>
        <w:rPr>
          <w:kern w:val="2"/>
        </w:rPr>
        <w:t>“</w:t>
      </w:r>
      <w:r w:rsidRPr="00BF1214">
        <w:rPr>
          <w:kern w:val="2"/>
        </w:rPr>
        <w:t>The more usual te</w:t>
      </w:r>
      <w:r>
        <w:rPr>
          <w:kern w:val="2"/>
        </w:rPr>
        <w:t xml:space="preserve">rm for “neighbor” in the NT is </w:t>
      </w:r>
      <w:r>
        <w:rPr>
          <w:kern w:val="2"/>
          <w:lang w:val="el-GR"/>
        </w:rPr>
        <w:t>πλησίον</w:t>
      </w:r>
      <w:r w:rsidR="007D31A8">
        <w:rPr>
          <w:kern w:val="2"/>
        </w:rPr>
        <w:t xml:space="preserve"> [</w:t>
      </w:r>
      <w:r w:rsidR="007D31A8">
        <w:rPr>
          <w:i/>
          <w:iCs/>
          <w:kern w:val="2"/>
        </w:rPr>
        <w:t>plesion</w:t>
      </w:r>
      <w:r w:rsidR="007D31A8">
        <w:rPr>
          <w:kern w:val="2"/>
        </w:rPr>
        <w:t>]</w:t>
      </w:r>
      <w:r w:rsidRPr="00BF1214">
        <w:rPr>
          <w:kern w:val="2"/>
        </w:rPr>
        <w:t>, used 17 times, including those instances which cite the commandment of love for neighbor from Leviticus 19:18 (Matt 22:39//Mark 12:31//Luke 10:27; Rom 13:9; Gal 5:14; Jas 2:8).</w:t>
      </w:r>
      <w:r>
        <w:rPr>
          <w:kern w:val="2"/>
        </w:rPr>
        <w:t xml:space="preserve"> </w:t>
      </w:r>
      <w:r w:rsidRPr="00BF1214">
        <w:rPr>
          <w:kern w:val="2"/>
        </w:rPr>
        <w:t>The two Greek terms mean roughly the same, but a nuance can be detected</w:t>
      </w:r>
      <w:r>
        <w:rPr>
          <w:kern w:val="2"/>
        </w:rPr>
        <w:t xml:space="preserve"> . . .” </w:t>
      </w:r>
      <w:r w:rsidRPr="00F9477A">
        <w:rPr>
          <w:kern w:val="2"/>
          <w:sz w:val="20"/>
          <w:szCs w:val="18"/>
        </w:rPr>
        <w:t>(</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sidRPr="00053A19">
        <w:rPr>
          <w:kern w:val="2"/>
          <w:sz w:val="20"/>
          <w:szCs w:val="18"/>
        </w:rPr>
        <w:t xml:space="preserve"> 341</w:t>
      </w:r>
      <w:r>
        <w:rPr>
          <w:kern w:val="2"/>
          <w:sz w:val="20"/>
          <w:szCs w:val="18"/>
        </w:rPr>
        <w:t>,</w:t>
      </w:r>
      <w:r w:rsidRPr="00053A19">
        <w:rPr>
          <w:kern w:val="2"/>
          <w:sz w:val="20"/>
          <w:szCs w:val="18"/>
        </w:rPr>
        <w:t xml:space="preserve"> 1420</w:t>
      </w:r>
      <w:r w:rsidRPr="00F9477A">
        <w:rPr>
          <w:kern w:val="2"/>
          <w:sz w:val="20"/>
          <w:szCs w:val="18"/>
        </w:rPr>
        <w:t>)</w:t>
      </w:r>
      <w:r>
        <w:rPr>
          <w:kern w:val="2"/>
        </w:rPr>
        <w:t xml:space="preserve"> (Hultgren 59)</w:t>
      </w:r>
    </w:p>
    <w:p w14:paraId="022875BF" w14:textId="77777777" w:rsidR="008034D7" w:rsidRDefault="008034D7" w:rsidP="00274AA2">
      <w:pPr>
        <w:numPr>
          <w:ilvl w:val="4"/>
          <w:numId w:val="68"/>
        </w:numPr>
        <w:rPr>
          <w:kern w:val="2"/>
        </w:rPr>
      </w:pPr>
      <w:r>
        <w:rPr>
          <w:kern w:val="2"/>
        </w:rPr>
        <w:t>“. . .</w:t>
      </w:r>
      <w:r w:rsidRPr="00BF1214">
        <w:rPr>
          <w:kern w:val="2"/>
        </w:rPr>
        <w:t xml:space="preserve"> </w:t>
      </w:r>
      <w:r>
        <w:rPr>
          <w:kern w:val="2"/>
          <w:lang w:val="el-GR"/>
        </w:rPr>
        <w:t>πλησίον</w:t>
      </w:r>
      <w:r w:rsidRPr="00BF1214">
        <w:rPr>
          <w:kern w:val="2"/>
        </w:rPr>
        <w:t xml:space="preserve"> means “one near by,” “one close,” “a neighbor,” which has an emo</w:t>
      </w:r>
      <w:r>
        <w:rPr>
          <w:kern w:val="2"/>
        </w:rPr>
        <w:t>tional coloring . . .” (Hultgren 59)</w:t>
      </w:r>
    </w:p>
    <w:p w14:paraId="6539D044" w14:textId="77777777" w:rsidR="008034D7" w:rsidRDefault="008034D7" w:rsidP="00274AA2">
      <w:pPr>
        <w:numPr>
          <w:ilvl w:val="4"/>
          <w:numId w:val="68"/>
        </w:numPr>
        <w:rPr>
          <w:kern w:val="2"/>
        </w:rPr>
      </w:pPr>
      <w:r>
        <w:rPr>
          <w:kern w:val="2"/>
        </w:rPr>
        <w:t xml:space="preserve">“. . . </w:t>
      </w:r>
      <w:r>
        <w:rPr>
          <w:kern w:val="2"/>
          <w:lang w:val="el-GR"/>
        </w:rPr>
        <w:t>γείτων</w:t>
      </w:r>
      <w:r>
        <w:rPr>
          <w:kern w:val="2"/>
        </w:rPr>
        <w:t xml:space="preserve"> </w:t>
      </w:r>
      <w:r w:rsidRPr="00BF1214">
        <w:rPr>
          <w:kern w:val="2"/>
        </w:rPr>
        <w:t>has the simpler sense of a person from the neighborhood.</w:t>
      </w:r>
      <w:r>
        <w:rPr>
          <w:kern w:val="2"/>
        </w:rPr>
        <w:t>” (Hultgren 59)</w:t>
      </w:r>
    </w:p>
    <w:p w14:paraId="75F79D2A" w14:textId="77777777" w:rsidR="008034D7" w:rsidRPr="00BF1214" w:rsidRDefault="008034D7" w:rsidP="00274AA2">
      <w:pPr>
        <w:numPr>
          <w:ilvl w:val="3"/>
          <w:numId w:val="68"/>
        </w:numPr>
        <w:rPr>
          <w:kern w:val="2"/>
        </w:rPr>
      </w:pPr>
      <w:r>
        <w:rPr>
          <w:kern w:val="2"/>
        </w:rPr>
        <w:t>“</w:t>
      </w:r>
      <w:r w:rsidRPr="00BF1214">
        <w:rPr>
          <w:kern w:val="2"/>
        </w:rPr>
        <w:t>Here in its feminine plural form the term means “neighbor women” or “women from the neighborhood.” The woman therefore invites both her women friends and all the other women who live in her neighborhood</w:t>
      </w:r>
      <w:r>
        <w:rPr>
          <w:kern w:val="2"/>
        </w:rPr>
        <w:t xml:space="preserve"> . . .” (Hultgren 67)</w:t>
      </w:r>
    </w:p>
    <w:p w14:paraId="37554AA5" w14:textId="77777777" w:rsidR="008034D7" w:rsidRDefault="008034D7" w:rsidP="00274AA2">
      <w:pPr>
        <w:numPr>
          <w:ilvl w:val="2"/>
          <w:numId w:val="68"/>
        </w:numPr>
        <w:rPr>
          <w:kern w:val="2"/>
        </w:rPr>
      </w:pPr>
      <w:r>
        <w:rPr>
          <w:kern w:val="2"/>
        </w:rPr>
        <w:t>“</w:t>
      </w:r>
      <w:r>
        <w:rPr>
          <w:lang w:bidi="he-IL"/>
        </w:rPr>
        <w:t>friends and neighbors”</w:t>
      </w:r>
    </w:p>
    <w:p w14:paraId="5E1D757B" w14:textId="77777777" w:rsidR="008034D7" w:rsidRDefault="008034D7" w:rsidP="00274AA2">
      <w:pPr>
        <w:numPr>
          <w:ilvl w:val="3"/>
          <w:numId w:val="68"/>
        </w:numPr>
        <w:rPr>
          <w:kern w:val="2"/>
        </w:rPr>
      </w:pPr>
      <w:r>
        <w:rPr>
          <w:kern w:val="2"/>
        </w:rPr>
        <w:t>“</w:t>
      </w:r>
      <w:r w:rsidRPr="00BF1214">
        <w:rPr>
          <w:kern w:val="2"/>
        </w:rPr>
        <w:t xml:space="preserve">The Greek terms </w:t>
      </w:r>
      <w:r>
        <w:rPr>
          <w:kern w:val="2"/>
        </w:rPr>
        <w:t xml:space="preserve">. . . </w:t>
      </w:r>
      <w:r w:rsidRPr="00BF1214">
        <w:rPr>
          <w:kern w:val="2"/>
        </w:rPr>
        <w:t>are feminine, implying that</w:t>
      </w:r>
      <w:r>
        <w:rPr>
          <w:kern w:val="2"/>
        </w:rPr>
        <w:t xml:space="preserve"> the persons invited are women.” (Hultgren 67)</w:t>
      </w:r>
    </w:p>
    <w:p w14:paraId="2B30CBD9" w14:textId="77777777" w:rsidR="008034D7" w:rsidRPr="00BF1214" w:rsidRDefault="008034D7" w:rsidP="00274AA2">
      <w:pPr>
        <w:numPr>
          <w:ilvl w:val="3"/>
          <w:numId w:val="68"/>
        </w:numPr>
        <w:rPr>
          <w:kern w:val="2"/>
        </w:rPr>
      </w:pPr>
      <w:r>
        <w:rPr>
          <w:kern w:val="2"/>
        </w:rPr>
        <w:t>“</w:t>
      </w:r>
      <w:r w:rsidRPr="00BF1214">
        <w:rPr>
          <w:kern w:val="2"/>
        </w:rPr>
        <w:t>Both terms can be translated as above: “the women—friends and neighbors.”</w:t>
      </w:r>
      <w:r>
        <w:rPr>
          <w:kern w:val="2"/>
        </w:rPr>
        <w:t>” (Hultgren 63)</w:t>
      </w:r>
    </w:p>
    <w:p w14:paraId="0A090759" w14:textId="77777777" w:rsidR="008034D7" w:rsidRDefault="008034D7" w:rsidP="00274AA2">
      <w:pPr>
        <w:numPr>
          <w:ilvl w:val="1"/>
          <w:numId w:val="68"/>
        </w:numPr>
        <w:rPr>
          <w:kern w:val="2"/>
        </w:rPr>
      </w:pPr>
      <w:r>
        <w:rPr>
          <w:lang w:bidi="he-IL"/>
        </w:rPr>
        <w:t>“</w:t>
      </w:r>
      <w:r w:rsidRPr="00597716">
        <w:rPr>
          <w:lang w:bidi="he-IL"/>
        </w:rPr>
        <w:t>Rejoice with me</w:t>
      </w:r>
      <w:r>
        <w:rPr>
          <w:lang w:bidi="he-IL"/>
        </w:rPr>
        <w:t>”</w:t>
      </w:r>
    </w:p>
    <w:p w14:paraId="176B87B3" w14:textId="4B3641CF" w:rsidR="008034D7" w:rsidRDefault="008034D7" w:rsidP="00274AA2">
      <w:pPr>
        <w:numPr>
          <w:ilvl w:val="2"/>
          <w:numId w:val="68"/>
        </w:numPr>
        <w:rPr>
          <w:kern w:val="2"/>
        </w:rPr>
      </w:pPr>
      <w:r>
        <w:rPr>
          <w:kern w:val="2"/>
        </w:rPr>
        <w:lastRenderedPageBreak/>
        <w:t xml:space="preserve">“The expression </w:t>
      </w:r>
      <w:r>
        <w:rPr>
          <w:kern w:val="2"/>
          <w:lang w:val="el-GR"/>
        </w:rPr>
        <w:t>συγχάρητέ</w:t>
      </w:r>
      <w:r w:rsidRPr="00EC55F3">
        <w:rPr>
          <w:kern w:val="2"/>
        </w:rPr>
        <w:t xml:space="preserve"> </w:t>
      </w:r>
      <w:r>
        <w:rPr>
          <w:kern w:val="2"/>
          <w:lang w:val="el-GR"/>
        </w:rPr>
        <w:t>μοι</w:t>
      </w:r>
      <w:r w:rsidR="007D31A8">
        <w:rPr>
          <w:kern w:val="2"/>
        </w:rPr>
        <w:t xml:space="preserve"> [</w:t>
      </w:r>
      <w:r w:rsidR="007D31A8">
        <w:rPr>
          <w:i/>
          <w:iCs/>
          <w:kern w:val="2"/>
        </w:rPr>
        <w:t>syncharete moi</w:t>
      </w:r>
      <w:r w:rsidR="007D31A8">
        <w:rPr>
          <w:kern w:val="2"/>
        </w:rPr>
        <w:t>]</w:t>
      </w:r>
      <w:r w:rsidRPr="00BF1214">
        <w:rPr>
          <w:kern w:val="2"/>
        </w:rPr>
        <w:t xml:space="preserve"> (“rejoice with me”) corresponds to that of 15:6. The woman invites her friends and the others to enter into her overwhelming sense of joy.</w:t>
      </w:r>
      <w:r>
        <w:rPr>
          <w:kern w:val="2"/>
        </w:rPr>
        <w:t>” (Hultgren 67)</w:t>
      </w:r>
    </w:p>
    <w:p w14:paraId="13419182" w14:textId="77777777" w:rsidR="008034D7" w:rsidRPr="00BF1214" w:rsidRDefault="008034D7" w:rsidP="00274AA2">
      <w:pPr>
        <w:numPr>
          <w:ilvl w:val="2"/>
          <w:numId w:val="68"/>
        </w:numPr>
        <w:rPr>
          <w:kern w:val="2"/>
        </w:rPr>
      </w:pPr>
      <w:r>
        <w:rPr>
          <w:kern w:val="2"/>
        </w:rPr>
        <w:t>“</w:t>
      </w:r>
      <w:r w:rsidRPr="00BF1214">
        <w:rPr>
          <w:kern w:val="2"/>
        </w:rPr>
        <w:t>The rest of the verse corresponds in wording closely to 15:6 as well, except for the expression that she was the one that had lost the coin, thereby possibly blaming herself, rightly or wrongly.</w:t>
      </w:r>
      <w:r>
        <w:rPr>
          <w:kern w:val="2"/>
        </w:rPr>
        <w:t>” (Hultgren 67)</w:t>
      </w:r>
    </w:p>
    <w:p w14:paraId="5577D389" w14:textId="77777777" w:rsidR="008034D7" w:rsidRDefault="008034D7" w:rsidP="00274AA2">
      <w:pPr>
        <w:numPr>
          <w:ilvl w:val="1"/>
          <w:numId w:val="68"/>
        </w:numPr>
        <w:rPr>
          <w:kern w:val="2"/>
        </w:rPr>
      </w:pPr>
      <w:r>
        <w:rPr>
          <w:kern w:val="2"/>
        </w:rPr>
        <w:t>“</w:t>
      </w:r>
      <w:r w:rsidRPr="00A563EB">
        <w:rPr>
          <w:lang w:bidi="he-IL"/>
        </w:rPr>
        <w:t>I have found the coin that I had lost</w:t>
      </w:r>
      <w:r>
        <w:rPr>
          <w:lang w:bidi="he-IL"/>
        </w:rPr>
        <w:t>”</w:t>
      </w:r>
    </w:p>
    <w:p w14:paraId="70FB0828" w14:textId="058D088E" w:rsidR="008034D7" w:rsidRDefault="008034D7" w:rsidP="00274AA2">
      <w:pPr>
        <w:numPr>
          <w:ilvl w:val="2"/>
          <w:numId w:val="68"/>
        </w:numPr>
        <w:rPr>
          <w:kern w:val="2"/>
        </w:rPr>
      </w:pPr>
      <w:r>
        <w:rPr>
          <w:kern w:val="2"/>
        </w:rPr>
        <w:t>Some say that “</w:t>
      </w:r>
      <w:r w:rsidRPr="00BF1214">
        <w:rPr>
          <w:kern w:val="2"/>
        </w:rPr>
        <w:t>she is portrayed as accepting blame</w:t>
      </w:r>
      <w:r>
        <w:rPr>
          <w:kern w:val="2"/>
        </w:rPr>
        <w:t>” [67</w:t>
      </w:r>
      <w:r w:rsidR="009432A2" w:rsidRPr="00184C50">
        <w:rPr>
          <w:kern w:val="2"/>
        </w:rPr>
        <w:t xml:space="preserve"> n </w:t>
      </w:r>
      <w:r>
        <w:rPr>
          <w:kern w:val="2"/>
        </w:rPr>
        <w:t>18], that “</w:t>
      </w:r>
      <w:r w:rsidRPr="00BF1214">
        <w:rPr>
          <w:kern w:val="2"/>
        </w:rPr>
        <w:t>she implicitly blame</w:t>
      </w:r>
      <w:r>
        <w:rPr>
          <w:kern w:val="2"/>
        </w:rPr>
        <w:t>[s]</w:t>
      </w:r>
      <w:r w:rsidRPr="00BF1214">
        <w:rPr>
          <w:kern w:val="2"/>
        </w:rPr>
        <w:t xml:space="preserve"> herself in</w:t>
      </w:r>
      <w:r>
        <w:rPr>
          <w:kern w:val="2"/>
        </w:rPr>
        <w:t xml:space="preserve"> [66] </w:t>
      </w:r>
      <w:r w:rsidRPr="003B31DE">
        <w:rPr>
          <w:iCs/>
          <w:kern w:val="2"/>
        </w:rPr>
        <w:t>the w</w:t>
      </w:r>
      <w:r>
        <w:rPr>
          <w:kern w:val="2"/>
        </w:rPr>
        <w:t xml:space="preserve">ords “the coin which </w:t>
      </w:r>
      <w:r>
        <w:rPr>
          <w:i/>
          <w:iCs/>
          <w:kern w:val="2"/>
        </w:rPr>
        <w:t>I</w:t>
      </w:r>
      <w:r>
        <w:rPr>
          <w:kern w:val="2"/>
        </w:rPr>
        <w:t xml:space="preserve"> had lost” (15:9b) . . .” [66-67] </w:t>
      </w:r>
      <w:r w:rsidRPr="00554219">
        <w:rPr>
          <w:kern w:val="2"/>
          <w:sz w:val="20"/>
          <w:szCs w:val="18"/>
        </w:rPr>
        <w:t xml:space="preserve">(Bailey </w:t>
      </w:r>
      <w:r w:rsidRPr="00554219">
        <w:rPr>
          <w:i/>
          <w:kern w:val="2"/>
          <w:sz w:val="20"/>
          <w:szCs w:val="18"/>
        </w:rPr>
        <w:t>Finding the Lost</w:t>
      </w:r>
      <w:r w:rsidRPr="00554219">
        <w:rPr>
          <w:kern w:val="2"/>
          <w:sz w:val="20"/>
          <w:szCs w:val="18"/>
        </w:rPr>
        <w:t xml:space="preserve"> 103; LaHurd 68)</w:t>
      </w:r>
      <w:r>
        <w:rPr>
          <w:kern w:val="2"/>
        </w:rPr>
        <w:t xml:space="preserve"> (Hultgren 66-67, 67</w:t>
      </w:r>
      <w:r w:rsidR="009432A2" w:rsidRPr="00184C50">
        <w:rPr>
          <w:kern w:val="2"/>
        </w:rPr>
        <w:t xml:space="preserve"> n </w:t>
      </w:r>
      <w:r>
        <w:rPr>
          <w:kern w:val="2"/>
        </w:rPr>
        <w:t>18)</w:t>
      </w:r>
    </w:p>
    <w:p w14:paraId="6974DB1E" w14:textId="77777777" w:rsidR="008034D7" w:rsidRDefault="008034D7" w:rsidP="00274AA2">
      <w:pPr>
        <w:numPr>
          <w:ilvl w:val="2"/>
          <w:numId w:val="68"/>
        </w:numPr>
        <w:rPr>
          <w:kern w:val="2"/>
        </w:rPr>
      </w:pPr>
      <w:r>
        <w:rPr>
          <w:kern w:val="2"/>
        </w:rPr>
        <w:t>But that is unlikely.</w:t>
      </w:r>
    </w:p>
    <w:p w14:paraId="43070004" w14:textId="77777777" w:rsidR="008034D7" w:rsidRDefault="008034D7" w:rsidP="00274AA2">
      <w:pPr>
        <w:numPr>
          <w:ilvl w:val="3"/>
          <w:numId w:val="68"/>
        </w:numPr>
        <w:rPr>
          <w:kern w:val="2"/>
        </w:rPr>
      </w:pPr>
      <w:r>
        <w:rPr>
          <w:kern w:val="2"/>
        </w:rPr>
        <w:t>“</w:t>
      </w:r>
      <w:r w:rsidRPr="00BF1214">
        <w:rPr>
          <w:kern w:val="2"/>
        </w:rPr>
        <w:t>In the previous parable the sheep that gets lost had gone away without the shepherd’s ostensible blame, and in the Parable of the Prodigal Son the younger son leaves home apart from the will of his father. Neither the shepherd nor the father is portrayed as being at fault</w:t>
      </w:r>
      <w:r>
        <w:rPr>
          <w:kern w:val="2"/>
        </w:rPr>
        <w:t xml:space="preserve"> . . .” (Hultgren 66)</w:t>
      </w:r>
    </w:p>
    <w:p w14:paraId="7E98656D" w14:textId="77777777" w:rsidR="008034D7" w:rsidRDefault="008034D7" w:rsidP="00274AA2">
      <w:pPr>
        <w:numPr>
          <w:ilvl w:val="3"/>
          <w:numId w:val="68"/>
        </w:numPr>
        <w:rPr>
          <w:kern w:val="2"/>
        </w:rPr>
      </w:pPr>
      <w:r>
        <w:rPr>
          <w:kern w:val="2"/>
        </w:rPr>
        <w:t>“</w:t>
      </w:r>
      <w:r w:rsidRPr="00BF1214">
        <w:rPr>
          <w:kern w:val="2"/>
        </w:rPr>
        <w:t>To lose a coin is common enough as well, and it would not be fair to say that the woman is to blame for her loss.</w:t>
      </w:r>
      <w:r>
        <w:rPr>
          <w:kern w:val="2"/>
        </w:rPr>
        <w:t>” (Hultgren 67)</w:t>
      </w:r>
    </w:p>
    <w:p w14:paraId="37780DD8" w14:textId="77777777" w:rsidR="008034D7" w:rsidRPr="00BF1214" w:rsidRDefault="008034D7" w:rsidP="00274AA2">
      <w:pPr>
        <w:numPr>
          <w:ilvl w:val="3"/>
          <w:numId w:val="68"/>
        </w:numPr>
        <w:rPr>
          <w:kern w:val="2"/>
        </w:rPr>
      </w:pPr>
      <w:r>
        <w:rPr>
          <w:kern w:val="2"/>
        </w:rPr>
        <w:t xml:space="preserve">She </w:t>
      </w:r>
      <w:r w:rsidRPr="00BF1214">
        <w:rPr>
          <w:kern w:val="2"/>
        </w:rPr>
        <w:t>search</w:t>
      </w:r>
      <w:r>
        <w:rPr>
          <w:kern w:val="2"/>
        </w:rPr>
        <w:t>es,</w:t>
      </w:r>
      <w:r w:rsidRPr="00BF1214">
        <w:rPr>
          <w:kern w:val="2"/>
        </w:rPr>
        <w:t xml:space="preserve"> </w:t>
      </w:r>
      <w:r>
        <w:rPr>
          <w:kern w:val="2"/>
        </w:rPr>
        <w:t xml:space="preserve">not to assuage guilt, but to </w:t>
      </w:r>
      <w:r w:rsidRPr="00BF1214">
        <w:rPr>
          <w:kern w:val="2"/>
        </w:rPr>
        <w:t>re</w:t>
      </w:r>
      <w:r>
        <w:rPr>
          <w:kern w:val="2"/>
        </w:rPr>
        <w:t>gain</w:t>
      </w:r>
      <w:r w:rsidRPr="00BF1214">
        <w:rPr>
          <w:kern w:val="2"/>
        </w:rPr>
        <w:t xml:space="preserve"> </w:t>
      </w:r>
      <w:r>
        <w:rPr>
          <w:kern w:val="2"/>
        </w:rPr>
        <w:t>“</w:t>
      </w:r>
      <w:r w:rsidRPr="00BF1214">
        <w:rPr>
          <w:kern w:val="2"/>
        </w:rPr>
        <w:t>something of great value to her.</w:t>
      </w:r>
      <w:r>
        <w:rPr>
          <w:kern w:val="2"/>
        </w:rPr>
        <w:t>” (Hultgren 67)</w:t>
      </w:r>
    </w:p>
    <w:p w14:paraId="13B7EC11" w14:textId="77777777" w:rsidR="008034D7" w:rsidRPr="00E9568B" w:rsidRDefault="008034D7" w:rsidP="008034D7">
      <w:pPr>
        <w:rPr>
          <w:kern w:val="2"/>
        </w:rPr>
      </w:pPr>
    </w:p>
    <w:p w14:paraId="11E7FE6D" w14:textId="77777777" w:rsidR="008034D7" w:rsidRPr="00554219" w:rsidRDefault="008034D7" w:rsidP="00274AA2">
      <w:pPr>
        <w:numPr>
          <w:ilvl w:val="0"/>
          <w:numId w:val="68"/>
        </w:numPr>
        <w:rPr>
          <w:kern w:val="2"/>
        </w:rPr>
      </w:pPr>
      <w:r w:rsidRPr="00E9568B">
        <w:rPr>
          <w:b/>
          <w:bCs/>
          <w:kern w:val="2"/>
        </w:rPr>
        <w:t>15</w:t>
      </w:r>
      <w:r w:rsidRPr="00BF1214">
        <w:rPr>
          <w:kern w:val="2"/>
        </w:rPr>
        <w:t>:</w:t>
      </w:r>
      <w:r w:rsidRPr="00E9568B">
        <w:rPr>
          <w:b/>
          <w:bCs/>
          <w:kern w:val="2"/>
        </w:rPr>
        <w:t>10</w:t>
      </w:r>
    </w:p>
    <w:p w14:paraId="0C18628F" w14:textId="77777777" w:rsidR="008034D7" w:rsidRPr="00AE07CF" w:rsidRDefault="008034D7" w:rsidP="00274AA2">
      <w:pPr>
        <w:numPr>
          <w:ilvl w:val="1"/>
          <w:numId w:val="68"/>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10</w:t>
      </w:r>
      <w:r w:rsidRPr="00AE07CF">
        <w:rPr>
          <w:kern w:val="2"/>
          <w:sz w:val="20"/>
          <w:szCs w:val="18"/>
        </w:rPr>
        <w:t>, “</w:t>
      </w:r>
      <w:r>
        <w:rPr>
          <w:sz w:val="20"/>
          <w:szCs w:val="20"/>
          <w:lang w:bidi="he-IL"/>
        </w:rPr>
        <w:t>Just so, I tell you, there is joy in the presence of the angels of God over one sinner who repents.”</w:t>
      </w:r>
    </w:p>
    <w:p w14:paraId="1E89BBF4" w14:textId="77777777" w:rsidR="008034D7" w:rsidRDefault="008034D7" w:rsidP="00274AA2">
      <w:pPr>
        <w:numPr>
          <w:ilvl w:val="1"/>
          <w:numId w:val="68"/>
        </w:numPr>
        <w:rPr>
          <w:kern w:val="2"/>
        </w:rPr>
      </w:pPr>
      <w:r>
        <w:rPr>
          <w:kern w:val="2"/>
        </w:rPr>
        <w:t>“</w:t>
      </w:r>
      <w:r w:rsidRPr="00BF1214">
        <w:rPr>
          <w:kern w:val="2"/>
        </w:rPr>
        <w:t>The parable proper is in 15:8-9; now comes its application.</w:t>
      </w:r>
      <w:r>
        <w:rPr>
          <w:kern w:val="2"/>
        </w:rPr>
        <w:t>”</w:t>
      </w:r>
      <w:r w:rsidRPr="00B8204C">
        <w:rPr>
          <w:kern w:val="2"/>
        </w:rPr>
        <w:t xml:space="preserve"> (Hultgren </w:t>
      </w:r>
      <w:r w:rsidRPr="00EF1E13">
        <w:rPr>
          <w:kern w:val="2"/>
        </w:rPr>
        <w:t>67)</w:t>
      </w:r>
    </w:p>
    <w:p w14:paraId="24FC355E" w14:textId="2E5A4507" w:rsidR="008034D7" w:rsidRDefault="008034D7" w:rsidP="00274AA2">
      <w:pPr>
        <w:numPr>
          <w:ilvl w:val="1"/>
          <w:numId w:val="68"/>
        </w:numPr>
        <w:rPr>
          <w:kern w:val="2"/>
        </w:rPr>
      </w:pPr>
      <w:r>
        <w:rPr>
          <w:kern w:val="2"/>
        </w:rPr>
        <w:t>“so” (</w:t>
      </w:r>
      <w:r w:rsidRPr="00B128DB">
        <w:rPr>
          <w:lang w:val="el-GR" w:bidi="he-IL"/>
        </w:rPr>
        <w:t>οὕτως</w:t>
      </w:r>
      <w:r w:rsidR="007D31A8">
        <w:rPr>
          <w:lang w:bidi="he-IL"/>
        </w:rPr>
        <w:t xml:space="preserve">, </w:t>
      </w:r>
      <w:r w:rsidR="007D31A8">
        <w:rPr>
          <w:i/>
          <w:iCs/>
          <w:kern w:val="2"/>
        </w:rPr>
        <w:t>houtos</w:t>
      </w:r>
      <w:r>
        <w:rPr>
          <w:kern w:val="2"/>
        </w:rPr>
        <w:t>)</w:t>
      </w:r>
    </w:p>
    <w:p w14:paraId="7A9813B0" w14:textId="77777777" w:rsidR="008034D7" w:rsidRDefault="008034D7" w:rsidP="00274AA2">
      <w:pPr>
        <w:numPr>
          <w:ilvl w:val="2"/>
          <w:numId w:val="68"/>
        </w:numPr>
        <w:rPr>
          <w:kern w:val="2"/>
        </w:rPr>
      </w:pPr>
      <w:r>
        <w:rPr>
          <w:kern w:val="2"/>
        </w:rPr>
        <w:t xml:space="preserve">In Matthew </w:t>
      </w:r>
      <w:r>
        <w:rPr>
          <w:i/>
          <w:iCs/>
          <w:kern w:val="2"/>
        </w:rPr>
        <w:t>houtos</w:t>
      </w:r>
      <w:r>
        <w:rPr>
          <w:kern w:val="2"/>
        </w:rPr>
        <w:t xml:space="preserve"> begins </w:t>
      </w:r>
      <w:r w:rsidRPr="00BF1214">
        <w:rPr>
          <w:kern w:val="2"/>
        </w:rPr>
        <w:t>parable</w:t>
      </w:r>
      <w:r>
        <w:rPr>
          <w:kern w:val="2"/>
        </w:rPr>
        <w:t xml:space="preserve"> application</w:t>
      </w:r>
      <w:r w:rsidRPr="00BF1214">
        <w:rPr>
          <w:kern w:val="2"/>
        </w:rPr>
        <w:t>s in 13:49; 18</w:t>
      </w:r>
      <w:r>
        <w:rPr>
          <w:kern w:val="2"/>
        </w:rPr>
        <w:t>:35; 20:16. (Hultgren 59)</w:t>
      </w:r>
    </w:p>
    <w:p w14:paraId="37383E26" w14:textId="77777777" w:rsidR="008034D7" w:rsidRDefault="008034D7" w:rsidP="00274AA2">
      <w:pPr>
        <w:numPr>
          <w:ilvl w:val="2"/>
          <w:numId w:val="68"/>
        </w:numPr>
        <w:rPr>
          <w:kern w:val="2"/>
        </w:rPr>
      </w:pPr>
      <w:r>
        <w:rPr>
          <w:kern w:val="2"/>
        </w:rPr>
        <w:t xml:space="preserve">In Luke </w:t>
      </w:r>
      <w:r>
        <w:rPr>
          <w:i/>
          <w:iCs/>
          <w:kern w:val="2"/>
        </w:rPr>
        <w:t>houtos</w:t>
      </w:r>
      <w:r>
        <w:rPr>
          <w:kern w:val="2"/>
        </w:rPr>
        <w:t xml:space="preserve"> begins </w:t>
      </w:r>
      <w:r w:rsidRPr="00BF1214">
        <w:rPr>
          <w:kern w:val="2"/>
        </w:rPr>
        <w:t>parable</w:t>
      </w:r>
      <w:r>
        <w:rPr>
          <w:kern w:val="2"/>
        </w:rPr>
        <w:t xml:space="preserve"> application</w:t>
      </w:r>
      <w:r w:rsidRPr="00BF1214">
        <w:rPr>
          <w:kern w:val="2"/>
        </w:rPr>
        <w:t xml:space="preserve">s in </w:t>
      </w:r>
      <w:r>
        <w:rPr>
          <w:kern w:val="2"/>
        </w:rPr>
        <w:t>12:21; 14:33; 15:10. (Hultgren 59)</w:t>
      </w:r>
    </w:p>
    <w:p w14:paraId="03B51159" w14:textId="7D77FDBC" w:rsidR="008034D7" w:rsidRDefault="008034D7" w:rsidP="00274AA2">
      <w:pPr>
        <w:numPr>
          <w:ilvl w:val="1"/>
          <w:numId w:val="68"/>
        </w:numPr>
        <w:rPr>
          <w:kern w:val="2"/>
        </w:rPr>
      </w:pPr>
      <w:r>
        <w:rPr>
          <w:kern w:val="2"/>
        </w:rPr>
        <w:t xml:space="preserve">“I tell you” </w:t>
      </w:r>
      <w:r w:rsidRPr="00BF1214">
        <w:rPr>
          <w:kern w:val="2"/>
        </w:rPr>
        <w:t>(</w:t>
      </w:r>
      <w:r w:rsidR="007D31A8">
        <w:rPr>
          <w:kern w:val="2"/>
          <w:lang w:val="el-GR"/>
        </w:rPr>
        <w:t>λέγω</w:t>
      </w:r>
      <w:r w:rsidR="007D31A8" w:rsidRPr="00432D71">
        <w:rPr>
          <w:kern w:val="2"/>
        </w:rPr>
        <w:t xml:space="preserve"> </w:t>
      </w:r>
      <w:r w:rsidR="007D31A8">
        <w:rPr>
          <w:kern w:val="2"/>
          <w:lang w:val="el-GR"/>
        </w:rPr>
        <w:t>ὑμῖν</w:t>
      </w:r>
      <w:r w:rsidR="007D31A8">
        <w:rPr>
          <w:kern w:val="2"/>
        </w:rPr>
        <w:t>,</w:t>
      </w:r>
      <w:r>
        <w:rPr>
          <w:kern w:val="2"/>
        </w:rPr>
        <w:t xml:space="preserve"> </w:t>
      </w:r>
      <w:r>
        <w:rPr>
          <w:i/>
          <w:iCs/>
          <w:kern w:val="2"/>
        </w:rPr>
        <w:t>lego hymin</w:t>
      </w:r>
      <w:r>
        <w:rPr>
          <w:kern w:val="2"/>
        </w:rPr>
        <w:t>,</w:t>
      </w:r>
      <w:r w:rsidR="007D31A8">
        <w:rPr>
          <w:kern w:val="2"/>
        </w:rPr>
        <w:t xml:space="preserve"> </w:t>
      </w:r>
      <w:r w:rsidR="007D31A8" w:rsidRPr="00BF1214">
        <w:rPr>
          <w:kern w:val="2"/>
        </w:rPr>
        <w:t>“I say to you”</w:t>
      </w:r>
      <w:r w:rsidRPr="00BF1214">
        <w:rPr>
          <w:kern w:val="2"/>
        </w:rPr>
        <w:t>)</w:t>
      </w:r>
    </w:p>
    <w:p w14:paraId="54673921" w14:textId="77777777" w:rsidR="008034D7" w:rsidRPr="00EF1E13" w:rsidRDefault="008034D7" w:rsidP="00274AA2">
      <w:pPr>
        <w:numPr>
          <w:ilvl w:val="2"/>
          <w:numId w:val="68"/>
        </w:numPr>
        <w:rPr>
          <w:kern w:val="2"/>
        </w:rPr>
      </w:pPr>
      <w:r>
        <w:rPr>
          <w:i/>
          <w:iCs/>
          <w:kern w:val="2"/>
        </w:rPr>
        <w:t>Lego hymin</w:t>
      </w:r>
      <w:r>
        <w:rPr>
          <w:kern w:val="2"/>
        </w:rPr>
        <w:t xml:space="preserve"> “</w:t>
      </w:r>
      <w:r w:rsidRPr="00BF1214">
        <w:rPr>
          <w:kern w:val="2"/>
        </w:rPr>
        <w:t>is frequently attributed to Jesus in all four Gospels when he makes an authoritative pronouncement.</w:t>
      </w:r>
      <w:r>
        <w:rPr>
          <w:kern w:val="2"/>
        </w:rPr>
        <w:t>” (Hultgren 67)</w:t>
      </w:r>
    </w:p>
    <w:p w14:paraId="170790DD" w14:textId="77777777" w:rsidR="008034D7" w:rsidRDefault="008034D7" w:rsidP="00274AA2">
      <w:pPr>
        <w:numPr>
          <w:ilvl w:val="2"/>
          <w:numId w:val="68"/>
        </w:numPr>
        <w:rPr>
          <w:kern w:val="2"/>
        </w:rPr>
      </w:pPr>
      <w:r w:rsidRPr="00BF1214">
        <w:rPr>
          <w:kern w:val="2"/>
        </w:rPr>
        <w:t>In Luke</w:t>
      </w:r>
      <w:r>
        <w:rPr>
          <w:i/>
          <w:iCs/>
          <w:kern w:val="2"/>
        </w:rPr>
        <w:t xml:space="preserve"> lego hymin</w:t>
      </w:r>
      <w:r>
        <w:rPr>
          <w:kern w:val="2"/>
        </w:rPr>
        <w:t xml:space="preserve"> </w:t>
      </w:r>
      <w:r w:rsidRPr="00BF1214">
        <w:rPr>
          <w:kern w:val="2"/>
        </w:rPr>
        <w:t>introduce</w:t>
      </w:r>
      <w:r>
        <w:rPr>
          <w:kern w:val="2"/>
        </w:rPr>
        <w:t>s</w:t>
      </w:r>
      <w:r w:rsidRPr="00BF1214">
        <w:rPr>
          <w:kern w:val="2"/>
        </w:rPr>
        <w:t xml:space="preserve"> </w:t>
      </w:r>
      <w:r>
        <w:rPr>
          <w:kern w:val="2"/>
        </w:rPr>
        <w:t>“</w:t>
      </w:r>
      <w:r w:rsidRPr="00BF1214">
        <w:rPr>
          <w:kern w:val="2"/>
        </w:rPr>
        <w:t>a solemn pronounce</w:t>
      </w:r>
      <w:r>
        <w:rPr>
          <w:kern w:val="2"/>
        </w:rPr>
        <w:t xml:space="preserve">ment” </w:t>
      </w:r>
      <w:r w:rsidRPr="00BF1214">
        <w:rPr>
          <w:kern w:val="2"/>
        </w:rPr>
        <w:t>42 times</w:t>
      </w:r>
      <w:r>
        <w:rPr>
          <w:kern w:val="2"/>
        </w:rPr>
        <w:t>. (Hultgren 59)</w:t>
      </w:r>
    </w:p>
    <w:p w14:paraId="184D3B04" w14:textId="77777777" w:rsidR="008034D7" w:rsidRDefault="008034D7" w:rsidP="00274AA2">
      <w:pPr>
        <w:numPr>
          <w:ilvl w:val="3"/>
          <w:numId w:val="68"/>
        </w:numPr>
        <w:rPr>
          <w:kern w:val="2"/>
        </w:rPr>
      </w:pPr>
      <w:r>
        <w:rPr>
          <w:kern w:val="2"/>
        </w:rPr>
        <w:t xml:space="preserve">7 times </w:t>
      </w:r>
      <w:r w:rsidRPr="00BF1214">
        <w:rPr>
          <w:kern w:val="2"/>
        </w:rPr>
        <w:t>it introduce</w:t>
      </w:r>
      <w:r>
        <w:rPr>
          <w:kern w:val="2"/>
        </w:rPr>
        <w:t>s</w:t>
      </w:r>
      <w:r w:rsidRPr="00BF1214">
        <w:rPr>
          <w:kern w:val="2"/>
        </w:rPr>
        <w:t xml:space="preserve"> </w:t>
      </w:r>
      <w:r>
        <w:rPr>
          <w:kern w:val="2"/>
        </w:rPr>
        <w:t>“</w:t>
      </w:r>
      <w:r w:rsidRPr="00BF1214">
        <w:rPr>
          <w:kern w:val="2"/>
        </w:rPr>
        <w:t>the application of a parable (11:9; 1</w:t>
      </w:r>
      <w:r>
        <w:rPr>
          <w:kern w:val="2"/>
        </w:rPr>
        <w:t>5:7, 10; 16:9; 18:8, 14; 19:26) . . .” (Hultgren 59)</w:t>
      </w:r>
    </w:p>
    <w:p w14:paraId="65DDBBED" w14:textId="77777777" w:rsidR="008034D7" w:rsidRDefault="008034D7" w:rsidP="00274AA2">
      <w:pPr>
        <w:numPr>
          <w:ilvl w:val="3"/>
          <w:numId w:val="68"/>
        </w:numPr>
        <w:rPr>
          <w:kern w:val="2"/>
        </w:rPr>
      </w:pPr>
      <w:r>
        <w:rPr>
          <w:kern w:val="2"/>
        </w:rPr>
        <w:t>1 time “</w:t>
      </w:r>
      <w:r w:rsidRPr="00BF1214">
        <w:rPr>
          <w:kern w:val="2"/>
        </w:rPr>
        <w:t>it is used within the parable itself (14:24).</w:t>
      </w:r>
      <w:r>
        <w:rPr>
          <w:kern w:val="2"/>
        </w:rPr>
        <w:t>” (Hultgren 59)</w:t>
      </w:r>
    </w:p>
    <w:p w14:paraId="067F6B23" w14:textId="79794E58" w:rsidR="008034D7" w:rsidRDefault="008034D7" w:rsidP="00274AA2">
      <w:pPr>
        <w:numPr>
          <w:ilvl w:val="1"/>
          <w:numId w:val="68"/>
        </w:numPr>
        <w:rPr>
          <w:kern w:val="2"/>
        </w:rPr>
      </w:pPr>
      <w:r>
        <w:rPr>
          <w:kern w:val="2"/>
        </w:rPr>
        <w:t>“in the presence of” (</w:t>
      </w:r>
      <w:r>
        <w:rPr>
          <w:kern w:val="2"/>
          <w:lang w:val="el-GR"/>
        </w:rPr>
        <w:t>ἐνώπιον</w:t>
      </w:r>
      <w:r w:rsidR="007D31A8">
        <w:rPr>
          <w:kern w:val="2"/>
        </w:rPr>
        <w:t xml:space="preserve">, </w:t>
      </w:r>
      <w:r w:rsidR="007D31A8">
        <w:rPr>
          <w:i/>
          <w:iCs/>
          <w:kern w:val="2"/>
        </w:rPr>
        <w:t>enopion</w:t>
      </w:r>
      <w:r>
        <w:rPr>
          <w:kern w:val="2"/>
        </w:rPr>
        <w:t>)</w:t>
      </w:r>
    </w:p>
    <w:p w14:paraId="613DD0BD" w14:textId="77777777" w:rsidR="008034D7" w:rsidRDefault="008034D7" w:rsidP="00274AA2">
      <w:pPr>
        <w:numPr>
          <w:ilvl w:val="2"/>
          <w:numId w:val="68"/>
        </w:numPr>
        <w:rPr>
          <w:kern w:val="2"/>
        </w:rPr>
      </w:pPr>
      <w:r>
        <w:rPr>
          <w:kern w:val="2"/>
        </w:rPr>
        <w:t>“</w:t>
      </w:r>
      <w:r w:rsidRPr="00BF1214">
        <w:rPr>
          <w:kern w:val="2"/>
        </w:rPr>
        <w:t>The</w:t>
      </w:r>
      <w:r>
        <w:rPr>
          <w:kern w:val="2"/>
        </w:rPr>
        <w:t xml:space="preserve"> [63] </w:t>
      </w:r>
      <w:r w:rsidRPr="00BF1214">
        <w:rPr>
          <w:kern w:val="2"/>
        </w:rPr>
        <w:t>context demands a correspondence to the expression “in heaven” of 15:7</w:t>
      </w:r>
      <w:r>
        <w:rPr>
          <w:kern w:val="2"/>
        </w:rPr>
        <w:t xml:space="preserve"> [lost sheep]</w:t>
      </w:r>
      <w:r w:rsidRPr="00BF1214">
        <w:rPr>
          <w:kern w:val="2"/>
        </w:rPr>
        <w:t>. Cf. also Luke 12:9.</w:t>
      </w:r>
      <w:r>
        <w:rPr>
          <w:kern w:val="2"/>
        </w:rPr>
        <w:t>” (Hultgren 63-64)</w:t>
      </w:r>
    </w:p>
    <w:p w14:paraId="1B7DD740" w14:textId="77777777" w:rsidR="008034D7" w:rsidRDefault="008034D7" w:rsidP="00274AA2">
      <w:pPr>
        <w:numPr>
          <w:ilvl w:val="3"/>
          <w:numId w:val="68"/>
        </w:numPr>
        <w:rPr>
          <w:kern w:val="2"/>
          <w:sz w:val="20"/>
          <w:szCs w:val="18"/>
        </w:rPr>
      </w:pPr>
      <w:r>
        <w:rPr>
          <w:kern w:val="2"/>
          <w:sz w:val="20"/>
          <w:szCs w:val="18"/>
        </w:rPr>
        <w:t xml:space="preserve">Luke </w:t>
      </w:r>
      <w:r w:rsidRPr="009C0E9C">
        <w:rPr>
          <w:kern w:val="2"/>
          <w:sz w:val="20"/>
          <w:szCs w:val="18"/>
        </w:rPr>
        <w:t>15:7</w:t>
      </w:r>
      <w:r>
        <w:rPr>
          <w:kern w:val="2"/>
          <w:sz w:val="20"/>
          <w:szCs w:val="18"/>
        </w:rPr>
        <w:t>, “</w:t>
      </w:r>
      <w:r>
        <w:rPr>
          <w:sz w:val="20"/>
          <w:szCs w:val="20"/>
          <w:lang w:bidi="he-IL"/>
        </w:rPr>
        <w:t>Just so, I tell you, there will be more joy in heaven over one sinner who repents . . .”</w:t>
      </w:r>
    </w:p>
    <w:p w14:paraId="45B77E01" w14:textId="54183D22" w:rsidR="008034D7" w:rsidRPr="009C0E9C" w:rsidRDefault="008034D7" w:rsidP="00274AA2">
      <w:pPr>
        <w:numPr>
          <w:ilvl w:val="3"/>
          <w:numId w:val="68"/>
        </w:numPr>
        <w:rPr>
          <w:kern w:val="2"/>
          <w:sz w:val="20"/>
          <w:szCs w:val="18"/>
        </w:rPr>
      </w:pPr>
      <w:r>
        <w:rPr>
          <w:kern w:val="2"/>
          <w:sz w:val="20"/>
          <w:szCs w:val="18"/>
        </w:rPr>
        <w:t>Luke 12:9, “</w:t>
      </w:r>
      <w:r w:rsidR="007D31A8">
        <w:rPr>
          <w:kern w:val="2"/>
          <w:sz w:val="20"/>
          <w:szCs w:val="18"/>
        </w:rPr>
        <w:t xml:space="preserve">but </w:t>
      </w:r>
      <w:r>
        <w:rPr>
          <w:sz w:val="20"/>
          <w:szCs w:val="20"/>
          <w:lang w:bidi="he-IL"/>
        </w:rPr>
        <w:t>whoever denies me before others will be denied before [</w:t>
      </w:r>
      <w:r w:rsidRPr="00EF1E13">
        <w:rPr>
          <w:sz w:val="20"/>
          <w:szCs w:val="20"/>
          <w:lang w:val="el-GR" w:bidi="he-IL"/>
        </w:rPr>
        <w:t>ἐνώπιον</w:t>
      </w:r>
      <w:r>
        <w:rPr>
          <w:sz w:val="20"/>
          <w:szCs w:val="20"/>
          <w:lang w:bidi="he-IL"/>
        </w:rPr>
        <w:t>] the angels of God.”</w:t>
      </w:r>
    </w:p>
    <w:p w14:paraId="2B69B858" w14:textId="77777777" w:rsidR="008034D7" w:rsidRDefault="008034D7" w:rsidP="00274AA2">
      <w:pPr>
        <w:numPr>
          <w:ilvl w:val="2"/>
          <w:numId w:val="68"/>
        </w:numPr>
        <w:rPr>
          <w:kern w:val="2"/>
        </w:rPr>
      </w:pPr>
      <w:r>
        <w:rPr>
          <w:kern w:val="2"/>
        </w:rPr>
        <w:t>“</w:t>
      </w:r>
      <w:r w:rsidRPr="00BF1214">
        <w:rPr>
          <w:kern w:val="2"/>
        </w:rPr>
        <w:t xml:space="preserve">The preposition </w:t>
      </w:r>
      <w:r>
        <w:rPr>
          <w:kern w:val="2"/>
          <w:lang w:val="el-GR"/>
        </w:rPr>
        <w:t>ἐνώπιον</w:t>
      </w:r>
      <w:r w:rsidRPr="00BF1214">
        <w:rPr>
          <w:kern w:val="2"/>
        </w:rPr>
        <w:t xml:space="preserve"> has be</w:t>
      </w:r>
      <w:r>
        <w:rPr>
          <w:kern w:val="2"/>
        </w:rPr>
        <w:t>en translated as both “before” [</w:t>
      </w:r>
      <w:r w:rsidRPr="00BF1214">
        <w:rPr>
          <w:kern w:val="2"/>
        </w:rPr>
        <w:t>RSV</w:t>
      </w:r>
      <w:r>
        <w:rPr>
          <w:kern w:val="2"/>
        </w:rPr>
        <w:t>]</w:t>
      </w:r>
      <w:r w:rsidRPr="00BF1214">
        <w:rPr>
          <w:kern w:val="2"/>
        </w:rPr>
        <w:t xml:space="preserve"> and “among” (NEB). There is some warrant for “among.”</w:t>
      </w:r>
      <w:r>
        <w:rPr>
          <w:kern w:val="2"/>
        </w:rPr>
        <w:t xml:space="preserve">” </w:t>
      </w:r>
      <w:r>
        <w:rPr>
          <w:kern w:val="2"/>
          <w:sz w:val="20"/>
          <w:szCs w:val="18"/>
        </w:rPr>
        <w:t>(</w:t>
      </w:r>
      <w:r w:rsidRPr="00EE1C5A">
        <w:rPr>
          <w:kern w:val="2"/>
          <w:sz w:val="20"/>
          <w:szCs w:val="18"/>
        </w:rPr>
        <w:t xml:space="preserve">BAGD 270 </w:t>
      </w:r>
      <w:r>
        <w:rPr>
          <w:kern w:val="2"/>
          <w:sz w:val="20"/>
          <w:szCs w:val="18"/>
        </w:rPr>
        <w:t>[</w:t>
      </w:r>
      <w:r w:rsidRPr="00EE1C5A">
        <w:rPr>
          <w:kern w:val="2"/>
          <w:sz w:val="20"/>
          <w:szCs w:val="18"/>
        </w:rPr>
        <w:t>5.a</w:t>
      </w:r>
      <w:r>
        <w:rPr>
          <w:kern w:val="2"/>
          <w:sz w:val="20"/>
          <w:szCs w:val="18"/>
        </w:rPr>
        <w:t>])</w:t>
      </w:r>
      <w:r>
        <w:rPr>
          <w:kern w:val="2"/>
        </w:rPr>
        <w:t xml:space="preserve"> (Hultgren 63)</w:t>
      </w:r>
    </w:p>
    <w:p w14:paraId="11D1C27E" w14:textId="19963D44" w:rsidR="008034D7" w:rsidRDefault="008034D7" w:rsidP="00274AA2">
      <w:pPr>
        <w:numPr>
          <w:ilvl w:val="2"/>
          <w:numId w:val="68"/>
        </w:numPr>
        <w:rPr>
          <w:kern w:val="2"/>
        </w:rPr>
      </w:pPr>
      <w:r>
        <w:rPr>
          <w:kern w:val="2"/>
        </w:rPr>
        <w:t>“</w:t>
      </w:r>
      <w:r w:rsidRPr="00BF1214">
        <w:rPr>
          <w:kern w:val="2"/>
        </w:rPr>
        <w:t>Yet the basic sense (from etymology) is “in the sight of” or “in the presence of.”</w:t>
      </w:r>
      <w:r>
        <w:rPr>
          <w:kern w:val="2"/>
        </w:rPr>
        <w:t xml:space="preserve">” </w:t>
      </w:r>
      <w:r>
        <w:rPr>
          <w:kern w:val="2"/>
          <w:sz w:val="20"/>
          <w:szCs w:val="18"/>
        </w:rPr>
        <w:t>(</w:t>
      </w:r>
      <w:r w:rsidRPr="00EE1C5A">
        <w:rPr>
          <w:kern w:val="2"/>
          <w:sz w:val="20"/>
          <w:szCs w:val="18"/>
        </w:rPr>
        <w:t>Kramer</w:t>
      </w:r>
      <w:r w:rsidRPr="00EE1C5A">
        <w:rPr>
          <w:iCs/>
          <w:kern w:val="2"/>
          <w:sz w:val="20"/>
          <w:szCs w:val="18"/>
        </w:rPr>
        <w:t xml:space="preserve"> </w:t>
      </w:r>
      <w:r>
        <w:rPr>
          <w:iCs/>
          <w:kern w:val="2"/>
          <w:sz w:val="20"/>
          <w:szCs w:val="18"/>
        </w:rPr>
        <w:t>1</w:t>
      </w:r>
      <w:r w:rsidR="00345E52">
        <w:rPr>
          <w:iCs/>
          <w:kern w:val="2"/>
          <w:sz w:val="20"/>
          <w:szCs w:val="18"/>
        </w:rPr>
        <w:t>.</w:t>
      </w:r>
      <w:r>
        <w:rPr>
          <w:iCs/>
          <w:kern w:val="2"/>
          <w:sz w:val="20"/>
          <w:szCs w:val="18"/>
        </w:rPr>
        <w:t xml:space="preserve">462; </w:t>
      </w:r>
      <w:r>
        <w:rPr>
          <w:kern w:val="2"/>
          <w:sz w:val="20"/>
          <w:szCs w:val="18"/>
        </w:rPr>
        <w:t>Walls 314</w:t>
      </w:r>
      <w:r w:rsidRPr="00EE1C5A">
        <w:rPr>
          <w:iCs/>
          <w:kern w:val="2"/>
          <w:sz w:val="20"/>
          <w:szCs w:val="18"/>
        </w:rPr>
        <w:t>)</w:t>
      </w:r>
      <w:r>
        <w:rPr>
          <w:kern w:val="2"/>
        </w:rPr>
        <w:t xml:space="preserve"> (Hultgren 63)</w:t>
      </w:r>
    </w:p>
    <w:p w14:paraId="371F09EE" w14:textId="77777777" w:rsidR="008034D7" w:rsidRDefault="008034D7" w:rsidP="00274AA2">
      <w:pPr>
        <w:numPr>
          <w:ilvl w:val="2"/>
          <w:numId w:val="68"/>
        </w:numPr>
        <w:rPr>
          <w:kern w:val="2"/>
        </w:rPr>
      </w:pPr>
      <w:r>
        <w:rPr>
          <w:kern w:val="2"/>
        </w:rPr>
        <w:lastRenderedPageBreak/>
        <w:t>“</w:t>
      </w:r>
      <w:r w:rsidRPr="00BF1214">
        <w:rPr>
          <w:kern w:val="2"/>
        </w:rPr>
        <w:t>The translation “in the presence of” serves to avoid the portrayal of the angels as being simply observers (as “before” can connote), on the one hand, or limiting the rejoicing to the angels alone (as “among” can connote), on the other.</w:t>
      </w:r>
      <w:r>
        <w:rPr>
          <w:kern w:val="2"/>
        </w:rPr>
        <w:t>” (Hultgren 64)</w:t>
      </w:r>
    </w:p>
    <w:p w14:paraId="3CCCC51B" w14:textId="77777777" w:rsidR="008034D7" w:rsidRDefault="008034D7" w:rsidP="00274AA2">
      <w:pPr>
        <w:numPr>
          <w:ilvl w:val="1"/>
          <w:numId w:val="68"/>
        </w:numPr>
        <w:rPr>
          <w:kern w:val="2"/>
        </w:rPr>
      </w:pPr>
      <w:r>
        <w:rPr>
          <w:kern w:val="2"/>
        </w:rPr>
        <w:t>“</w:t>
      </w:r>
      <w:r w:rsidRPr="00EF1E13">
        <w:rPr>
          <w:lang w:bidi="he-IL"/>
        </w:rPr>
        <w:t>the angels of God</w:t>
      </w:r>
      <w:r>
        <w:rPr>
          <w:lang w:bidi="he-IL"/>
        </w:rPr>
        <w:t>”</w:t>
      </w:r>
    </w:p>
    <w:p w14:paraId="16B267E4" w14:textId="77777777" w:rsidR="008034D7" w:rsidRDefault="008034D7" w:rsidP="00274AA2">
      <w:pPr>
        <w:numPr>
          <w:ilvl w:val="2"/>
          <w:numId w:val="68"/>
        </w:numPr>
        <w:rPr>
          <w:kern w:val="2"/>
        </w:rPr>
      </w:pPr>
      <w:r>
        <w:rPr>
          <w:kern w:val="2"/>
        </w:rPr>
        <w:t>“</w:t>
      </w:r>
      <w:r w:rsidRPr="00BF1214">
        <w:rPr>
          <w:kern w:val="2"/>
        </w:rPr>
        <w:t>Clearly the whole company of heaven is meant, including both God and the angels.</w:t>
      </w:r>
      <w:r>
        <w:rPr>
          <w:kern w:val="2"/>
        </w:rPr>
        <w:t>” (Hultgren 64)</w:t>
      </w:r>
    </w:p>
    <w:p w14:paraId="55484974" w14:textId="77777777" w:rsidR="008034D7" w:rsidRPr="00BF1214" w:rsidRDefault="008034D7" w:rsidP="00274AA2">
      <w:pPr>
        <w:numPr>
          <w:ilvl w:val="2"/>
          <w:numId w:val="68"/>
        </w:numPr>
        <w:rPr>
          <w:kern w:val="2"/>
        </w:rPr>
      </w:pPr>
      <w:r>
        <w:rPr>
          <w:kern w:val="2"/>
        </w:rPr>
        <w:t>“</w:t>
      </w:r>
      <w:r w:rsidRPr="00BF1214">
        <w:rPr>
          <w:kern w:val="2"/>
        </w:rPr>
        <w:t>God’s joy in their b</w:t>
      </w:r>
      <w:r>
        <w:rPr>
          <w:kern w:val="2"/>
        </w:rPr>
        <w:t>e</w:t>
      </w:r>
      <w:r w:rsidRPr="00BF1214">
        <w:rPr>
          <w:kern w:val="2"/>
        </w:rPr>
        <w:t>ing found—their awakening to his grace, resulting in repentance—overflows so as to affect even the angels.</w:t>
      </w:r>
      <w:r>
        <w:rPr>
          <w:kern w:val="2"/>
        </w:rPr>
        <w:t>” (Hultgren 69)</w:t>
      </w:r>
    </w:p>
    <w:p w14:paraId="5136C6C0" w14:textId="77777777" w:rsidR="008034D7" w:rsidRDefault="008034D7" w:rsidP="00274AA2">
      <w:pPr>
        <w:numPr>
          <w:ilvl w:val="2"/>
          <w:numId w:val="68"/>
        </w:numPr>
        <w:rPr>
          <w:kern w:val="2"/>
          <w:lang w:bidi="he-IL"/>
        </w:rPr>
      </w:pPr>
      <w:r>
        <w:rPr>
          <w:kern w:val="2"/>
        </w:rPr>
        <w:t>“</w:t>
      </w:r>
      <w:r w:rsidRPr="00BF1214">
        <w:rPr>
          <w:kern w:val="2"/>
        </w:rPr>
        <w:t>There is a parallel to be observed between the rejoicing of the woman with her friends and neighbors and</w:t>
      </w:r>
      <w:r>
        <w:rPr>
          <w:kern w:val="2"/>
        </w:rPr>
        <w:t xml:space="preserve"> [67] </w:t>
      </w:r>
      <w:r w:rsidRPr="00BF1214">
        <w:rPr>
          <w:kern w:val="2"/>
        </w:rPr>
        <w:t>that of God with the angels in heaven.</w:t>
      </w:r>
      <w:r>
        <w:rPr>
          <w:kern w:val="2"/>
        </w:rPr>
        <w:t>” (Hultgren 67-68)</w:t>
      </w:r>
    </w:p>
    <w:p w14:paraId="3D7384E6" w14:textId="067170C1" w:rsidR="008034D7" w:rsidRDefault="008034D7" w:rsidP="00274AA2">
      <w:pPr>
        <w:numPr>
          <w:ilvl w:val="1"/>
          <w:numId w:val="68"/>
        </w:numPr>
        <w:rPr>
          <w:kern w:val="2"/>
        </w:rPr>
      </w:pPr>
      <w:r>
        <w:rPr>
          <w:kern w:val="2"/>
        </w:rPr>
        <w:t>“</w:t>
      </w:r>
      <w:r w:rsidRPr="00E55D4D">
        <w:rPr>
          <w:lang w:bidi="he-IL"/>
        </w:rPr>
        <w:t>repent</w:t>
      </w:r>
      <w:r>
        <w:rPr>
          <w:lang w:bidi="he-IL"/>
        </w:rPr>
        <w:t>ance</w:t>
      </w:r>
      <w:r w:rsidRPr="00E55D4D">
        <w:rPr>
          <w:lang w:bidi="he-IL"/>
        </w:rPr>
        <w:t>”</w:t>
      </w:r>
      <w:r>
        <w:rPr>
          <w:lang w:bidi="he-IL"/>
        </w:rPr>
        <w:t xml:space="preserve"> </w:t>
      </w:r>
      <w:r w:rsidRPr="00BF1214">
        <w:rPr>
          <w:kern w:val="2"/>
        </w:rPr>
        <w:t>(</w:t>
      </w:r>
      <w:r>
        <w:rPr>
          <w:kern w:val="2"/>
          <w:lang w:val="el-GR"/>
        </w:rPr>
        <w:t>μετάνοια</w:t>
      </w:r>
      <w:r w:rsidR="007D31A8">
        <w:rPr>
          <w:kern w:val="2"/>
        </w:rPr>
        <w:t xml:space="preserve">, </w:t>
      </w:r>
      <w:r w:rsidR="007D31A8">
        <w:rPr>
          <w:i/>
          <w:iCs/>
          <w:kern w:val="2"/>
        </w:rPr>
        <w:t>metanoia</w:t>
      </w:r>
      <w:r w:rsidRPr="00BF1214">
        <w:rPr>
          <w:kern w:val="2"/>
        </w:rPr>
        <w:t>)</w:t>
      </w:r>
    </w:p>
    <w:p w14:paraId="13BE3A88" w14:textId="77777777" w:rsidR="008034D7" w:rsidRDefault="008034D7" w:rsidP="00274AA2">
      <w:pPr>
        <w:numPr>
          <w:ilvl w:val="2"/>
          <w:numId w:val="68"/>
        </w:numPr>
        <w:rPr>
          <w:kern w:val="2"/>
        </w:rPr>
      </w:pPr>
      <w:r>
        <w:rPr>
          <w:i/>
          <w:iCs/>
          <w:kern w:val="2"/>
        </w:rPr>
        <w:t>Metanoia</w:t>
      </w:r>
      <w:r>
        <w:rPr>
          <w:kern w:val="2"/>
        </w:rPr>
        <w:t xml:space="preserve"> “</w:t>
      </w:r>
      <w:r w:rsidRPr="00BF1214">
        <w:rPr>
          <w:kern w:val="2"/>
        </w:rPr>
        <w:t>should not be taken in a moralistic sense. Essential</w:t>
      </w:r>
      <w:r>
        <w:rPr>
          <w:kern w:val="2"/>
        </w:rPr>
        <w:t xml:space="preserve">ly it means a change of mind . . .” </w:t>
      </w:r>
      <w:r w:rsidRPr="00335642">
        <w:rPr>
          <w:kern w:val="2"/>
          <w:sz w:val="20"/>
          <w:szCs w:val="18"/>
        </w:rPr>
        <w:t>(BAGD 512)</w:t>
      </w:r>
      <w:r>
        <w:rPr>
          <w:kern w:val="2"/>
        </w:rPr>
        <w:t xml:space="preserve"> (Hultgren 60)</w:t>
      </w:r>
    </w:p>
    <w:p w14:paraId="03D8381F" w14:textId="77777777" w:rsidR="008034D7" w:rsidRDefault="008034D7" w:rsidP="00274AA2">
      <w:pPr>
        <w:numPr>
          <w:ilvl w:val="2"/>
          <w:numId w:val="68"/>
        </w:numPr>
        <w:rPr>
          <w:kern w:val="2"/>
        </w:rPr>
      </w:pPr>
      <w:r>
        <w:rPr>
          <w:kern w:val="2"/>
        </w:rPr>
        <w:t xml:space="preserve">“. . . for Luke it is above all a gift </w:t>
      </w:r>
      <w:r w:rsidRPr="00BF1214">
        <w:rPr>
          <w:kern w:val="2"/>
        </w:rPr>
        <w:t>that is granted by God</w:t>
      </w:r>
      <w:r>
        <w:rPr>
          <w:kern w:val="2"/>
        </w:rPr>
        <w:t xml:space="preserve"> himself (cf. Acts 5:31; 11:18) </w:t>
      </w:r>
      <w:r>
        <w:rPr>
          <w:kern w:val="2"/>
          <w:sz w:val="20"/>
          <w:szCs w:val="18"/>
        </w:rPr>
        <w:t>[</w:t>
      </w:r>
      <w:r w:rsidRPr="00D16712">
        <w:rPr>
          <w:kern w:val="2"/>
          <w:sz w:val="20"/>
          <w:szCs w:val="18"/>
        </w:rPr>
        <w:t>Tiede 276</w:t>
      </w:r>
      <w:r>
        <w:rPr>
          <w:kern w:val="2"/>
          <w:sz w:val="20"/>
          <w:szCs w:val="18"/>
        </w:rPr>
        <w:t>]</w:t>
      </w:r>
      <w:r>
        <w:rPr>
          <w:kern w:val="2"/>
        </w:rPr>
        <w:t>,</w:t>
      </w:r>
      <w:r w:rsidRPr="00144A42">
        <w:rPr>
          <w:kern w:val="2"/>
        </w:rPr>
        <w:t xml:space="preserve"> </w:t>
      </w:r>
      <w:r w:rsidRPr="00BF1214">
        <w:rPr>
          <w:kern w:val="2"/>
        </w:rPr>
        <w:t>a concept arising out of Jewish wisdom tra</w:t>
      </w:r>
      <w:r>
        <w:rPr>
          <w:kern w:val="2"/>
        </w:rPr>
        <w:t>dition (cf. Wis 11:23; 1</w:t>
      </w:r>
      <w:r w:rsidRPr="00BF1214">
        <w:rPr>
          <w:kern w:val="2"/>
        </w:rPr>
        <w:t>2:10, 19).</w:t>
      </w:r>
      <w:r>
        <w:rPr>
          <w:kern w:val="2"/>
        </w:rPr>
        <w:t>” (Hultgren 60)</w:t>
      </w:r>
    </w:p>
    <w:p w14:paraId="18EDA008" w14:textId="77777777" w:rsidR="008034D7" w:rsidRDefault="008034D7" w:rsidP="00274AA2">
      <w:pPr>
        <w:numPr>
          <w:ilvl w:val="1"/>
          <w:numId w:val="68"/>
        </w:numPr>
        <w:rPr>
          <w:kern w:val="2"/>
        </w:rPr>
      </w:pPr>
      <w:r>
        <w:rPr>
          <w:kern w:val="2"/>
        </w:rPr>
        <w:t>authenticity of Luke 15:10</w:t>
      </w:r>
    </w:p>
    <w:p w14:paraId="6F21112B" w14:textId="77777777" w:rsidR="008034D7" w:rsidRDefault="008034D7" w:rsidP="00274AA2">
      <w:pPr>
        <w:numPr>
          <w:ilvl w:val="2"/>
          <w:numId w:val="68"/>
        </w:numPr>
        <w:rPr>
          <w:kern w:val="2"/>
        </w:rPr>
      </w:pPr>
      <w:r>
        <w:rPr>
          <w:kern w:val="2"/>
        </w:rPr>
        <w:t>inauthentic</w:t>
      </w:r>
    </w:p>
    <w:p w14:paraId="629C9CA6" w14:textId="77777777" w:rsidR="008034D7" w:rsidRDefault="008034D7" w:rsidP="00274AA2">
      <w:pPr>
        <w:numPr>
          <w:ilvl w:val="3"/>
          <w:numId w:val="68"/>
        </w:numPr>
        <w:rPr>
          <w:kern w:val="2"/>
        </w:rPr>
      </w:pPr>
      <w:r>
        <w:rPr>
          <w:kern w:val="2"/>
        </w:rPr>
        <w:t>Some say Luke 15:10 is “</w:t>
      </w:r>
      <w:r w:rsidRPr="00BF1214">
        <w:rPr>
          <w:kern w:val="2"/>
        </w:rPr>
        <w:t>a secondary addition to the parable itself, whether by Luke or his source.</w:t>
      </w:r>
      <w:r>
        <w:rPr>
          <w:kern w:val="2"/>
        </w:rPr>
        <w:t xml:space="preserve">” </w:t>
      </w:r>
      <w:r w:rsidRPr="00F05D59">
        <w:rPr>
          <w:kern w:val="2"/>
          <w:sz w:val="20"/>
          <w:szCs w:val="18"/>
        </w:rPr>
        <w:t>(Bultmann 171; Dodd 92; Fitzmyer 1073; B. Smith 191)</w:t>
      </w:r>
      <w:r>
        <w:rPr>
          <w:kern w:val="2"/>
        </w:rPr>
        <w:t xml:space="preserve"> (Hultgren 68)</w:t>
      </w:r>
    </w:p>
    <w:p w14:paraId="2D327A3A" w14:textId="77777777" w:rsidR="008034D7" w:rsidRDefault="008034D7" w:rsidP="00274AA2">
      <w:pPr>
        <w:numPr>
          <w:ilvl w:val="3"/>
          <w:numId w:val="68"/>
        </w:numPr>
        <w:rPr>
          <w:kern w:val="2"/>
        </w:rPr>
      </w:pPr>
      <w:r>
        <w:rPr>
          <w:kern w:val="2"/>
        </w:rPr>
        <w:t>T</w:t>
      </w:r>
      <w:r w:rsidRPr="00BF1214">
        <w:rPr>
          <w:kern w:val="2"/>
        </w:rPr>
        <w:t xml:space="preserve">here </w:t>
      </w:r>
      <w:r>
        <w:rPr>
          <w:kern w:val="2"/>
        </w:rPr>
        <w:t>does seem “</w:t>
      </w:r>
      <w:r w:rsidRPr="00BF1214">
        <w:rPr>
          <w:kern w:val="2"/>
        </w:rPr>
        <w:t>to be a discrepancy between the parable itself and the application.</w:t>
      </w:r>
      <w:r>
        <w:rPr>
          <w:kern w:val="2"/>
        </w:rPr>
        <w:t>” (Hultgren 68)</w:t>
      </w:r>
    </w:p>
    <w:p w14:paraId="0487C875" w14:textId="77777777" w:rsidR="008034D7" w:rsidRPr="00B8204C" w:rsidRDefault="008034D7" w:rsidP="00274AA2">
      <w:pPr>
        <w:numPr>
          <w:ilvl w:val="3"/>
          <w:numId w:val="68"/>
        </w:numPr>
        <w:rPr>
          <w:kern w:val="2"/>
        </w:rPr>
      </w:pPr>
      <w:r>
        <w:rPr>
          <w:kern w:val="2"/>
        </w:rPr>
        <w:t>“</w:t>
      </w:r>
      <w:r w:rsidRPr="00BF1214">
        <w:rPr>
          <w:kern w:val="2"/>
        </w:rPr>
        <w:t>The woman has joy because of her finding the lost coin, which—as an inert object—had nothing to do with its being discovered. But the repentance of a sinner is a matter of a change within and is an act performed; it is more than simply being found.</w:t>
      </w:r>
      <w:r>
        <w:rPr>
          <w:kern w:val="2"/>
        </w:rPr>
        <w:t>” (Hultgren 68)</w:t>
      </w:r>
    </w:p>
    <w:p w14:paraId="6821EB9F" w14:textId="77777777" w:rsidR="008034D7" w:rsidRDefault="008034D7" w:rsidP="00274AA2">
      <w:pPr>
        <w:numPr>
          <w:ilvl w:val="2"/>
          <w:numId w:val="68"/>
        </w:numPr>
        <w:rPr>
          <w:kern w:val="2"/>
        </w:rPr>
      </w:pPr>
      <w:r>
        <w:rPr>
          <w:kern w:val="2"/>
        </w:rPr>
        <w:t>authentic</w:t>
      </w:r>
    </w:p>
    <w:p w14:paraId="785918A9" w14:textId="77777777" w:rsidR="008034D7" w:rsidRPr="00620478" w:rsidRDefault="008034D7" w:rsidP="00274AA2">
      <w:pPr>
        <w:numPr>
          <w:ilvl w:val="3"/>
          <w:numId w:val="68"/>
        </w:numPr>
        <w:rPr>
          <w:kern w:val="2"/>
        </w:rPr>
      </w:pPr>
      <w:r>
        <w:rPr>
          <w:kern w:val="2"/>
        </w:rPr>
        <w:t>“</w:t>
      </w:r>
      <w:r w:rsidRPr="00BF1214">
        <w:rPr>
          <w:kern w:val="2"/>
        </w:rPr>
        <w:t>It is a possible application in</w:t>
      </w:r>
      <w:r>
        <w:rPr>
          <w:kern w:val="2"/>
        </w:rPr>
        <w:t xml:space="preserve"> . . .</w:t>
      </w:r>
      <w:r w:rsidRPr="00BF1214">
        <w:rPr>
          <w:kern w:val="2"/>
        </w:rPr>
        <w:t xml:space="preserve"> the ministry of Jesus</w:t>
      </w:r>
      <w:r>
        <w:rPr>
          <w:kern w:val="2"/>
        </w:rPr>
        <w:t xml:space="preserve"> . . . </w:t>
      </w:r>
      <w:r w:rsidRPr="00BF1214">
        <w:rPr>
          <w:kern w:val="2"/>
        </w:rPr>
        <w:t>tax collectors and sinners</w:t>
      </w:r>
      <w:r>
        <w:rPr>
          <w:kern w:val="2"/>
        </w:rPr>
        <w:t xml:space="preserve"> [60] </w:t>
      </w:r>
      <w:r w:rsidRPr="00BF1214">
        <w:rPr>
          <w:kern w:val="2"/>
        </w:rPr>
        <w:t>were drawing near</w:t>
      </w:r>
      <w:r>
        <w:rPr>
          <w:kern w:val="2"/>
        </w:rPr>
        <w:t xml:space="preserve"> . . .”</w:t>
      </w:r>
      <w:r w:rsidRPr="00620478">
        <w:rPr>
          <w:kern w:val="2"/>
        </w:rPr>
        <w:t xml:space="preserve"> (Hultgren 60)</w:t>
      </w:r>
    </w:p>
    <w:p w14:paraId="0D140CCD" w14:textId="77777777" w:rsidR="008034D7" w:rsidRPr="00B8204C" w:rsidRDefault="008034D7" w:rsidP="00274AA2">
      <w:pPr>
        <w:numPr>
          <w:ilvl w:val="2"/>
          <w:numId w:val="68"/>
        </w:numPr>
        <w:rPr>
          <w:kern w:val="2"/>
        </w:rPr>
      </w:pPr>
      <w:r>
        <w:rPr>
          <w:kern w:val="2"/>
        </w:rPr>
        <w:t>“</w:t>
      </w:r>
      <w:r w:rsidRPr="00BF1214">
        <w:rPr>
          <w:kern w:val="2"/>
        </w:rPr>
        <w:t>The application is not impossible, but in its present form has the marks of having been shaped by the evangelist.</w:t>
      </w:r>
      <w:r>
        <w:rPr>
          <w:kern w:val="2"/>
        </w:rPr>
        <w:t>”</w:t>
      </w:r>
      <w:r w:rsidRPr="00B8204C">
        <w:rPr>
          <w:kern w:val="2"/>
        </w:rPr>
        <w:t xml:space="preserve"> (Hultgren 68)</w:t>
      </w:r>
    </w:p>
    <w:p w14:paraId="553BBC42" w14:textId="77777777" w:rsidR="008034D7" w:rsidRPr="00BF1214" w:rsidRDefault="008034D7" w:rsidP="008034D7">
      <w:pPr>
        <w:rPr>
          <w:kern w:val="2"/>
        </w:rPr>
      </w:pPr>
    </w:p>
    <w:p w14:paraId="6FB21B1F" w14:textId="77777777" w:rsidR="008034D7" w:rsidRPr="00B8204C" w:rsidRDefault="008034D7" w:rsidP="00274AA2">
      <w:pPr>
        <w:numPr>
          <w:ilvl w:val="0"/>
          <w:numId w:val="68"/>
        </w:numPr>
        <w:rPr>
          <w:kern w:val="2"/>
        </w:rPr>
      </w:pPr>
      <w:r w:rsidRPr="00E9568B">
        <w:rPr>
          <w:b/>
          <w:bCs/>
          <w:iCs/>
          <w:kern w:val="2"/>
        </w:rPr>
        <w:t>Jesus</w:t>
      </w:r>
      <w:r>
        <w:rPr>
          <w:iCs/>
          <w:kern w:val="2"/>
        </w:rPr>
        <w:t xml:space="preserve">’ </w:t>
      </w:r>
      <w:r w:rsidRPr="00E9568B">
        <w:rPr>
          <w:b/>
          <w:bCs/>
          <w:iCs/>
          <w:kern w:val="2"/>
        </w:rPr>
        <w:t>meaning and Luke</w:t>
      </w:r>
      <w:r>
        <w:rPr>
          <w:iCs/>
          <w:kern w:val="2"/>
        </w:rPr>
        <w:t>’</w:t>
      </w:r>
      <w:r w:rsidRPr="00E9568B">
        <w:rPr>
          <w:b/>
          <w:bCs/>
          <w:iCs/>
          <w:kern w:val="2"/>
        </w:rPr>
        <w:t>s meaning</w:t>
      </w:r>
    </w:p>
    <w:p w14:paraId="1EC76ABA" w14:textId="77777777" w:rsidR="008034D7" w:rsidRDefault="008034D7" w:rsidP="00274AA2">
      <w:pPr>
        <w:numPr>
          <w:ilvl w:val="1"/>
          <w:numId w:val="68"/>
        </w:numPr>
        <w:rPr>
          <w:kern w:val="2"/>
        </w:rPr>
      </w:pPr>
      <w:r>
        <w:rPr>
          <w:kern w:val="2"/>
        </w:rPr>
        <w:t>authenticity</w:t>
      </w:r>
    </w:p>
    <w:p w14:paraId="63561BCA" w14:textId="77777777" w:rsidR="008034D7" w:rsidRDefault="008034D7" w:rsidP="00274AA2">
      <w:pPr>
        <w:numPr>
          <w:ilvl w:val="2"/>
          <w:numId w:val="68"/>
        </w:numPr>
        <w:rPr>
          <w:kern w:val="2"/>
        </w:rPr>
      </w:pPr>
      <w:r>
        <w:rPr>
          <w:kern w:val="2"/>
        </w:rPr>
        <w:t>inauthentic</w:t>
      </w:r>
    </w:p>
    <w:p w14:paraId="7974F364" w14:textId="44DEB4D9" w:rsidR="008034D7" w:rsidRPr="000A74D4" w:rsidRDefault="008034D7" w:rsidP="00274AA2">
      <w:pPr>
        <w:numPr>
          <w:ilvl w:val="3"/>
          <w:numId w:val="68"/>
        </w:numPr>
        <w:rPr>
          <w:kern w:val="2"/>
        </w:rPr>
      </w:pPr>
      <w:r>
        <w:rPr>
          <w:kern w:val="2"/>
        </w:rPr>
        <w:t>S</w:t>
      </w:r>
      <w:r w:rsidRPr="000A74D4">
        <w:rPr>
          <w:kern w:val="2"/>
        </w:rPr>
        <w:t xml:space="preserve">ome say Luke </w:t>
      </w:r>
      <w:r>
        <w:rPr>
          <w:kern w:val="2"/>
        </w:rPr>
        <w:t>created lost coin “</w:t>
      </w:r>
      <w:r w:rsidRPr="000A74D4">
        <w:rPr>
          <w:kern w:val="2"/>
        </w:rPr>
        <w:t xml:space="preserve">as a sequel to” lost sheep. </w:t>
      </w:r>
      <w:r w:rsidRPr="000A74D4">
        <w:rPr>
          <w:kern w:val="2"/>
          <w:sz w:val="20"/>
          <w:szCs w:val="18"/>
        </w:rPr>
        <w:t xml:space="preserve">(Bultmann 171. Goulder, Michael D. </w:t>
      </w:r>
      <w:r w:rsidRPr="000A74D4">
        <w:rPr>
          <w:i/>
          <w:kern w:val="2"/>
          <w:sz w:val="20"/>
          <w:szCs w:val="18"/>
        </w:rPr>
        <w:t>Luke</w:t>
      </w:r>
      <w:r w:rsidRPr="000A74D4">
        <w:rPr>
          <w:kern w:val="2"/>
          <w:sz w:val="20"/>
          <w:szCs w:val="18"/>
        </w:rPr>
        <w:t xml:space="preserve">: </w:t>
      </w:r>
      <w:r w:rsidRPr="000A74D4">
        <w:rPr>
          <w:i/>
          <w:kern w:val="2"/>
          <w:sz w:val="20"/>
          <w:szCs w:val="18"/>
        </w:rPr>
        <w:t>A New Paradigm</w:t>
      </w:r>
      <w:r w:rsidRPr="000A74D4">
        <w:rPr>
          <w:kern w:val="2"/>
          <w:sz w:val="20"/>
          <w:szCs w:val="18"/>
        </w:rPr>
        <w:t xml:space="preserve">. Sheffield: JSOT, 1989. </w:t>
      </w:r>
      <w:r w:rsidR="00494587" w:rsidRPr="00F64F6E">
        <w:rPr>
          <w:kern w:val="2"/>
          <w:sz w:val="20"/>
          <w:szCs w:val="18"/>
        </w:rPr>
        <w:t>2</w:t>
      </w:r>
      <w:r w:rsidR="00494587">
        <w:rPr>
          <w:kern w:val="2"/>
          <w:sz w:val="20"/>
          <w:szCs w:val="18"/>
        </w:rPr>
        <w:t>.</w:t>
      </w:r>
      <w:r w:rsidRPr="000A74D4">
        <w:rPr>
          <w:kern w:val="2"/>
          <w:sz w:val="20"/>
          <w:szCs w:val="18"/>
        </w:rPr>
        <w:t>604. 2 vols.)</w:t>
      </w:r>
      <w:r w:rsidRPr="000A74D4">
        <w:rPr>
          <w:kern w:val="2"/>
        </w:rPr>
        <w:t xml:space="preserve"> (Hultgren 64)</w:t>
      </w:r>
    </w:p>
    <w:p w14:paraId="16AA2975" w14:textId="77777777" w:rsidR="008034D7" w:rsidRDefault="008034D7" w:rsidP="00274AA2">
      <w:pPr>
        <w:numPr>
          <w:ilvl w:val="2"/>
          <w:numId w:val="68"/>
        </w:numPr>
        <w:rPr>
          <w:kern w:val="2"/>
        </w:rPr>
      </w:pPr>
      <w:r>
        <w:rPr>
          <w:kern w:val="2"/>
        </w:rPr>
        <w:t>authentic</w:t>
      </w:r>
    </w:p>
    <w:p w14:paraId="19053729" w14:textId="77777777" w:rsidR="008034D7" w:rsidRDefault="008034D7" w:rsidP="00274AA2">
      <w:pPr>
        <w:numPr>
          <w:ilvl w:val="3"/>
          <w:numId w:val="68"/>
        </w:numPr>
        <w:rPr>
          <w:kern w:val="2"/>
        </w:rPr>
      </w:pPr>
      <w:r>
        <w:rPr>
          <w:kern w:val="2"/>
        </w:rPr>
        <w:t>source criticism</w:t>
      </w:r>
    </w:p>
    <w:p w14:paraId="7821E892" w14:textId="77DAEB04" w:rsidR="008034D7" w:rsidRDefault="008034D7" w:rsidP="00274AA2">
      <w:pPr>
        <w:numPr>
          <w:ilvl w:val="4"/>
          <w:numId w:val="68"/>
        </w:numPr>
        <w:rPr>
          <w:kern w:val="2"/>
        </w:rPr>
      </w:pPr>
      <w:r>
        <w:rPr>
          <w:kern w:val="2"/>
        </w:rPr>
        <w:t>S</w:t>
      </w:r>
      <w:r w:rsidRPr="00BF1214">
        <w:rPr>
          <w:kern w:val="2"/>
        </w:rPr>
        <w:t xml:space="preserve">ome </w:t>
      </w:r>
      <w:r>
        <w:rPr>
          <w:kern w:val="2"/>
        </w:rPr>
        <w:t xml:space="preserve">say lost coin was in Q (“in a more primitive form”). </w:t>
      </w:r>
      <w:r w:rsidRPr="005F3C97">
        <w:rPr>
          <w:kern w:val="2"/>
          <w:sz w:val="20"/>
          <w:szCs w:val="18"/>
        </w:rPr>
        <w:t xml:space="preserve">(Montefiore </w:t>
      </w:r>
      <w:r w:rsidR="00494587" w:rsidRPr="00F64F6E">
        <w:rPr>
          <w:kern w:val="2"/>
          <w:sz w:val="20"/>
          <w:szCs w:val="18"/>
        </w:rPr>
        <w:t>2</w:t>
      </w:r>
      <w:r w:rsidR="00494587">
        <w:rPr>
          <w:kern w:val="2"/>
          <w:sz w:val="20"/>
          <w:szCs w:val="18"/>
        </w:rPr>
        <w:t>.</w:t>
      </w:r>
      <w:r w:rsidRPr="005F3C97">
        <w:rPr>
          <w:kern w:val="2"/>
          <w:sz w:val="20"/>
          <w:szCs w:val="18"/>
        </w:rPr>
        <w:t>984; Polag 26, 72)</w:t>
      </w:r>
      <w:r>
        <w:rPr>
          <w:kern w:val="2"/>
        </w:rPr>
        <w:t xml:space="preserve"> (Hultgren 64)</w:t>
      </w:r>
    </w:p>
    <w:p w14:paraId="47E43096" w14:textId="77777777" w:rsidR="008034D7" w:rsidRDefault="008034D7" w:rsidP="00274AA2">
      <w:pPr>
        <w:numPr>
          <w:ilvl w:val="4"/>
          <w:numId w:val="68"/>
        </w:numPr>
        <w:rPr>
          <w:kern w:val="2"/>
        </w:rPr>
      </w:pPr>
      <w:r>
        <w:rPr>
          <w:kern w:val="2"/>
        </w:rPr>
        <w:t xml:space="preserve">Since it is </w:t>
      </w:r>
      <w:r w:rsidRPr="00BF1214">
        <w:rPr>
          <w:kern w:val="2"/>
        </w:rPr>
        <w:t xml:space="preserve">only in </w:t>
      </w:r>
      <w:r>
        <w:rPr>
          <w:kern w:val="2"/>
        </w:rPr>
        <w:t>Luke,</w:t>
      </w:r>
      <w:r w:rsidRPr="00BF1214">
        <w:rPr>
          <w:kern w:val="2"/>
        </w:rPr>
        <w:t xml:space="preserve"> </w:t>
      </w:r>
      <w:r>
        <w:rPr>
          <w:kern w:val="2"/>
        </w:rPr>
        <w:t>he “</w:t>
      </w:r>
      <w:r w:rsidRPr="00BF1214">
        <w:rPr>
          <w:kern w:val="2"/>
        </w:rPr>
        <w:t>most likely derived it</w:t>
      </w:r>
      <w:r>
        <w:rPr>
          <w:kern w:val="2"/>
        </w:rPr>
        <w:t xml:space="preserve"> from his own special tradi</w:t>
      </w:r>
      <w:r>
        <w:rPr>
          <w:kern w:val="2"/>
        </w:rPr>
        <w:lastRenderedPageBreak/>
        <w:t>tion . . .” (Hultgren 64)</w:t>
      </w:r>
    </w:p>
    <w:p w14:paraId="1828B499" w14:textId="77777777" w:rsidR="008034D7" w:rsidRDefault="008034D7" w:rsidP="00274AA2">
      <w:pPr>
        <w:numPr>
          <w:ilvl w:val="3"/>
          <w:numId w:val="68"/>
        </w:numPr>
        <w:rPr>
          <w:kern w:val="2"/>
        </w:rPr>
      </w:pPr>
      <w:r>
        <w:rPr>
          <w:kern w:val="2"/>
        </w:rPr>
        <w:t>Of lost sheep, Dodd “</w:t>
      </w:r>
      <w:r w:rsidRPr="00BF1214">
        <w:rPr>
          <w:kern w:val="2"/>
        </w:rPr>
        <w:t xml:space="preserve">says that Luke’s setting is surely right, since the parable refers to “the extravagant concern </w:t>
      </w:r>
      <w:r>
        <w:rPr>
          <w:kern w:val="2"/>
        </w:rPr>
        <w:t xml:space="preserve">. . . which </w:t>
      </w:r>
      <w:r w:rsidRPr="00BF1214">
        <w:rPr>
          <w:kern w:val="2"/>
        </w:rPr>
        <w:t>Jesus displayed for the depressed classes of the Jewish community.”</w:t>
      </w:r>
      <w:r>
        <w:rPr>
          <w:kern w:val="2"/>
        </w:rPr>
        <w:t xml:space="preserve">” </w:t>
      </w:r>
      <w:r w:rsidRPr="00620478">
        <w:rPr>
          <w:kern w:val="2"/>
          <w:sz w:val="20"/>
          <w:szCs w:val="18"/>
        </w:rPr>
        <w:t>(Dodd 92)</w:t>
      </w:r>
      <w:r>
        <w:rPr>
          <w:kern w:val="2"/>
        </w:rPr>
        <w:t xml:space="preserve"> The same applies to lost coin. (Hultgren 61)</w:t>
      </w:r>
    </w:p>
    <w:p w14:paraId="6CA51DB5" w14:textId="77777777" w:rsidR="008034D7" w:rsidRPr="00B70069" w:rsidRDefault="008034D7" w:rsidP="00274AA2">
      <w:pPr>
        <w:numPr>
          <w:ilvl w:val="3"/>
          <w:numId w:val="68"/>
        </w:numPr>
        <w:rPr>
          <w:kern w:val="2"/>
        </w:rPr>
      </w:pPr>
      <w:r>
        <w:rPr>
          <w:kern w:val="2"/>
        </w:rPr>
        <w:t>S</w:t>
      </w:r>
      <w:r w:rsidRPr="00BF1214">
        <w:rPr>
          <w:kern w:val="2"/>
        </w:rPr>
        <w:t>inners</w:t>
      </w:r>
      <w:r>
        <w:rPr>
          <w:kern w:val="2"/>
        </w:rPr>
        <w:t xml:space="preserve"> “</w:t>
      </w:r>
      <w:r w:rsidRPr="00BF1214">
        <w:rPr>
          <w:kern w:val="2"/>
        </w:rPr>
        <w:t>were drawing near, and thus giving him a hearing</w:t>
      </w:r>
      <w:r>
        <w:rPr>
          <w:kern w:val="2"/>
        </w:rPr>
        <w:t xml:space="preserve"> . . . </w:t>
      </w:r>
      <w:r w:rsidRPr="00BF1214">
        <w:rPr>
          <w:kern w:val="2"/>
        </w:rPr>
        <w:t xml:space="preserve">the lost were being found. </w:t>
      </w:r>
      <w:r>
        <w:rPr>
          <w:kern w:val="2"/>
        </w:rPr>
        <w:t>. . . [The parables of Luke15]</w:t>
      </w:r>
      <w:r w:rsidRPr="00BF1214">
        <w:rPr>
          <w:kern w:val="2"/>
        </w:rPr>
        <w:t xml:space="preserve"> confirm the validity of the ministry of Jesus, for which he was being criticized (15:1-2).</w:t>
      </w:r>
      <w:r>
        <w:rPr>
          <w:kern w:val="2"/>
        </w:rPr>
        <w:t>” (Hultgren 61)</w:t>
      </w:r>
    </w:p>
    <w:p w14:paraId="15719793" w14:textId="77777777" w:rsidR="008034D7" w:rsidRDefault="008034D7" w:rsidP="00274AA2">
      <w:pPr>
        <w:numPr>
          <w:ilvl w:val="3"/>
          <w:numId w:val="68"/>
        </w:numPr>
        <w:rPr>
          <w:kern w:val="2"/>
        </w:rPr>
      </w:pPr>
      <w:r>
        <w:rPr>
          <w:kern w:val="2"/>
        </w:rPr>
        <w:t>“</w:t>
      </w:r>
      <w:r w:rsidRPr="00BF1214">
        <w:rPr>
          <w:kern w:val="2"/>
        </w:rPr>
        <w:t>Luke interprets, but he does not thereby falsify, an important aspect of Jesus’ historical ministry, in which he befriended the despised, the “ungodly” (Rom 4:5; 5:6).</w:t>
      </w:r>
      <w:r>
        <w:rPr>
          <w:kern w:val="2"/>
        </w:rPr>
        <w:t>” (Hultgren 69)</w:t>
      </w:r>
    </w:p>
    <w:p w14:paraId="41D0AEC1" w14:textId="77777777" w:rsidR="008034D7" w:rsidRDefault="008034D7" w:rsidP="00274AA2">
      <w:pPr>
        <w:numPr>
          <w:ilvl w:val="1"/>
          <w:numId w:val="68"/>
        </w:numPr>
        <w:rPr>
          <w:kern w:val="2"/>
        </w:rPr>
      </w:pPr>
      <w:r>
        <w:rPr>
          <w:kern w:val="2"/>
        </w:rPr>
        <w:t>Jesus’ meaning</w:t>
      </w:r>
    </w:p>
    <w:p w14:paraId="7DCCFF78" w14:textId="77777777" w:rsidR="008034D7" w:rsidRDefault="008034D7" w:rsidP="00274AA2">
      <w:pPr>
        <w:numPr>
          <w:ilvl w:val="2"/>
          <w:numId w:val="68"/>
        </w:numPr>
        <w:rPr>
          <w:kern w:val="2"/>
        </w:rPr>
      </w:pPr>
      <w:r>
        <w:rPr>
          <w:kern w:val="2"/>
        </w:rPr>
        <w:t xml:space="preserve">“. . . </w:t>
      </w:r>
      <w:r w:rsidRPr="00BF1214">
        <w:rPr>
          <w:kern w:val="2"/>
        </w:rPr>
        <w:t>God, through Jesus—and by implication also his disciples—seeks to reach those who are lost with the good news of the kingdom. That is the good news that God is graciously disposed to them in spite of their being lost.</w:t>
      </w:r>
      <w:r>
        <w:rPr>
          <w:kern w:val="2"/>
        </w:rPr>
        <w:t>” (Hultgren 68)</w:t>
      </w:r>
    </w:p>
    <w:p w14:paraId="3C71AB3C" w14:textId="77777777" w:rsidR="008034D7" w:rsidRDefault="008034D7" w:rsidP="00274AA2">
      <w:pPr>
        <w:numPr>
          <w:ilvl w:val="2"/>
          <w:numId w:val="68"/>
        </w:numPr>
        <w:rPr>
          <w:kern w:val="2"/>
        </w:rPr>
      </w:pPr>
      <w:r>
        <w:rPr>
          <w:kern w:val="2"/>
        </w:rPr>
        <w:t>“</w:t>
      </w:r>
      <w:r w:rsidRPr="00BF1214">
        <w:rPr>
          <w:kern w:val="2"/>
        </w:rPr>
        <w:t>Repentance is a gift granted by God (cf. Acts 5:31; 11:18). It is the discovery of a new perspective on one’s relationship to God, who has reached out to reconcile the world already through the ministry of Jesus. Later on, beyond the earthly ministry of Jesus, Paul would say that God’s reconciling work had taken place by means of Jesus’ crucifixion and resurrection, leading to a new creation for those who hear and believe (2 Cor 5:17-21). The discovery of that new way of seeing and being is, in a</w:t>
      </w:r>
      <w:r>
        <w:rPr>
          <w:kern w:val="2"/>
        </w:rPr>
        <w:t xml:space="preserve"> profound sense, a being “found</w:t>
      </w:r>
      <w:r w:rsidRPr="00BF1214">
        <w:rPr>
          <w:kern w:val="2"/>
        </w:rPr>
        <w:t xml:space="preserve">” </w:t>
      </w:r>
      <w:r>
        <w:rPr>
          <w:kern w:val="2"/>
        </w:rPr>
        <w:t xml:space="preserve">. . . </w:t>
      </w:r>
      <w:r w:rsidRPr="00BF1214">
        <w:rPr>
          <w:kern w:val="2"/>
        </w:rPr>
        <w:t>The Pauline view, though different in its reference, continues an element grounded in the ministry of</w:t>
      </w:r>
      <w:r>
        <w:rPr>
          <w:kern w:val="2"/>
        </w:rPr>
        <w:t xml:space="preserve"> Jesus, as interpreted by Luke.”</w:t>
      </w:r>
      <w:r w:rsidRPr="00B70069">
        <w:rPr>
          <w:kern w:val="2"/>
        </w:rPr>
        <w:t xml:space="preserve"> </w:t>
      </w:r>
      <w:r>
        <w:rPr>
          <w:kern w:val="2"/>
          <w:lang w:val="el-GR"/>
        </w:rPr>
        <w:t>(Hultgren 69)</w:t>
      </w:r>
    </w:p>
    <w:p w14:paraId="6FC2F463" w14:textId="77777777" w:rsidR="008034D7" w:rsidRDefault="008034D7" w:rsidP="00274AA2">
      <w:pPr>
        <w:numPr>
          <w:ilvl w:val="1"/>
          <w:numId w:val="68"/>
        </w:numPr>
        <w:rPr>
          <w:kern w:val="2"/>
        </w:rPr>
      </w:pPr>
      <w:r>
        <w:rPr>
          <w:kern w:val="2"/>
        </w:rPr>
        <w:t>Luke’s meaning</w:t>
      </w:r>
    </w:p>
    <w:p w14:paraId="252660C5" w14:textId="77777777" w:rsidR="008034D7" w:rsidRDefault="008034D7" w:rsidP="00274AA2">
      <w:pPr>
        <w:numPr>
          <w:ilvl w:val="2"/>
          <w:numId w:val="68"/>
        </w:numPr>
        <w:rPr>
          <w:kern w:val="2"/>
        </w:rPr>
      </w:pPr>
      <w:r>
        <w:rPr>
          <w:kern w:val="2"/>
        </w:rPr>
        <w:t>context</w:t>
      </w:r>
    </w:p>
    <w:p w14:paraId="4C5B2122" w14:textId="41768DF8" w:rsidR="008034D7" w:rsidRPr="00300F27" w:rsidRDefault="008034D7" w:rsidP="00274AA2">
      <w:pPr>
        <w:numPr>
          <w:ilvl w:val="3"/>
          <w:numId w:val="68"/>
        </w:numPr>
        <w:rPr>
          <w:kern w:val="2"/>
          <w:sz w:val="20"/>
          <w:szCs w:val="18"/>
        </w:rPr>
      </w:pPr>
      <w:r w:rsidRPr="00300F27">
        <w:rPr>
          <w:kern w:val="2"/>
          <w:sz w:val="20"/>
          <w:szCs w:val="18"/>
        </w:rPr>
        <w:t>Luke 15:1-2, “</w:t>
      </w:r>
      <w:r w:rsidR="007D31A8" w:rsidRPr="00866D98">
        <w:rPr>
          <w:sz w:val="20"/>
          <w:szCs w:val="20"/>
        </w:rPr>
        <w:t xml:space="preserve">Now all the tax collectors and sinners were coming near to listen to him. </w:t>
      </w:r>
      <w:r w:rsidR="007D31A8" w:rsidRPr="00866D98">
        <w:rPr>
          <w:sz w:val="20"/>
          <w:szCs w:val="20"/>
          <w:vertAlign w:val="superscript"/>
        </w:rPr>
        <w:t>2</w:t>
      </w:r>
      <w:r w:rsidR="007D31A8" w:rsidRPr="00866D98">
        <w:rPr>
          <w:sz w:val="20"/>
          <w:szCs w:val="20"/>
        </w:rPr>
        <w:t xml:space="preserve"> And the Pharisees and the scribes were grumbling and saying, “This fellow welcomes sinners and eats with them.”</w:t>
      </w:r>
      <w:r>
        <w:rPr>
          <w:sz w:val="20"/>
          <w:szCs w:val="20"/>
          <w:lang w:bidi="he-IL"/>
        </w:rPr>
        <w:t>”</w:t>
      </w:r>
    </w:p>
    <w:p w14:paraId="5F12FEB3" w14:textId="77777777" w:rsidR="008034D7" w:rsidRPr="00BF1214" w:rsidRDefault="008034D7" w:rsidP="00274AA2">
      <w:pPr>
        <w:numPr>
          <w:ilvl w:val="4"/>
          <w:numId w:val="68"/>
        </w:numPr>
        <w:rPr>
          <w:kern w:val="2"/>
        </w:rPr>
      </w:pPr>
      <w:r>
        <w:rPr>
          <w:kern w:val="2"/>
        </w:rPr>
        <w:t>“</w:t>
      </w:r>
      <w:r w:rsidRPr="00BF1214">
        <w:rPr>
          <w:kern w:val="2"/>
        </w:rPr>
        <w:t>Those who care about righteousness before God (as illustrated especially by the Pharisees and the Qumran community) are to avoid all who might induce them to their own way of life. Moreover, people are known by the company they keep.</w:t>
      </w:r>
      <w:r>
        <w:rPr>
          <w:kern w:val="2"/>
        </w:rPr>
        <w:t>” (Hultgren 68)</w:t>
      </w:r>
    </w:p>
    <w:p w14:paraId="76C201B3" w14:textId="77777777" w:rsidR="008034D7" w:rsidRDefault="008034D7" w:rsidP="00274AA2">
      <w:pPr>
        <w:numPr>
          <w:ilvl w:val="4"/>
          <w:numId w:val="68"/>
        </w:numPr>
        <w:rPr>
          <w:kern w:val="2"/>
        </w:rPr>
      </w:pPr>
      <w:r>
        <w:rPr>
          <w:kern w:val="2"/>
        </w:rPr>
        <w:t>“This fellow welcomes”</w:t>
      </w:r>
    </w:p>
    <w:p w14:paraId="0BC826B8" w14:textId="77777777" w:rsidR="008034D7" w:rsidRDefault="008034D7" w:rsidP="00274AA2">
      <w:pPr>
        <w:numPr>
          <w:ilvl w:val="5"/>
          <w:numId w:val="68"/>
        </w:numPr>
        <w:rPr>
          <w:kern w:val="2"/>
        </w:rPr>
      </w:pPr>
      <w:r>
        <w:rPr>
          <w:kern w:val="2"/>
        </w:rPr>
        <w:t>T</w:t>
      </w:r>
      <w:r w:rsidRPr="00BF1214">
        <w:rPr>
          <w:kern w:val="2"/>
        </w:rPr>
        <w:t xml:space="preserve">he Pharisees and scribes </w:t>
      </w:r>
      <w:r>
        <w:rPr>
          <w:kern w:val="2"/>
        </w:rPr>
        <w:t>saw “</w:t>
      </w:r>
      <w:r w:rsidRPr="00BF1214">
        <w:rPr>
          <w:kern w:val="2"/>
        </w:rPr>
        <w:t>that disreputable people attached themselves to Jesus, and he made no objection. In fact, Jesus’ critics could legitimately ask what it was about Jesus’ teaching and conduct that caused them to be drawn to him.</w:t>
      </w:r>
      <w:r>
        <w:rPr>
          <w:kern w:val="2"/>
        </w:rPr>
        <w:t>” (Hultgren 68)</w:t>
      </w:r>
    </w:p>
    <w:p w14:paraId="18820988" w14:textId="77777777" w:rsidR="008034D7" w:rsidRDefault="008034D7" w:rsidP="00274AA2">
      <w:pPr>
        <w:numPr>
          <w:ilvl w:val="4"/>
          <w:numId w:val="68"/>
        </w:numPr>
        <w:rPr>
          <w:kern w:val="2"/>
        </w:rPr>
      </w:pPr>
      <w:r>
        <w:rPr>
          <w:kern w:val="2"/>
        </w:rPr>
        <w:t>“and eats with them”</w:t>
      </w:r>
    </w:p>
    <w:p w14:paraId="4FB47215" w14:textId="77777777" w:rsidR="008034D7" w:rsidRDefault="008034D7" w:rsidP="00274AA2">
      <w:pPr>
        <w:numPr>
          <w:ilvl w:val="5"/>
          <w:numId w:val="68"/>
        </w:numPr>
        <w:rPr>
          <w:kern w:val="2"/>
        </w:rPr>
      </w:pPr>
      <w:r>
        <w:rPr>
          <w:kern w:val="2"/>
        </w:rPr>
        <w:t>“</w:t>
      </w:r>
      <w:r w:rsidRPr="00BF1214">
        <w:rPr>
          <w:kern w:val="2"/>
        </w:rPr>
        <w:t>Table fellowship is a means of social bonding.</w:t>
      </w:r>
      <w:r>
        <w:rPr>
          <w:kern w:val="2"/>
        </w:rPr>
        <w:t>” (Hultgren 68)</w:t>
      </w:r>
    </w:p>
    <w:p w14:paraId="58897B00" w14:textId="77777777" w:rsidR="008034D7" w:rsidRPr="00EC55F3" w:rsidRDefault="008034D7" w:rsidP="00274AA2">
      <w:pPr>
        <w:numPr>
          <w:ilvl w:val="3"/>
          <w:numId w:val="68"/>
        </w:numPr>
        <w:rPr>
          <w:kern w:val="2"/>
        </w:rPr>
      </w:pPr>
      <w:r>
        <w:rPr>
          <w:kern w:val="2"/>
        </w:rPr>
        <w:t>“</w:t>
      </w:r>
      <w:r w:rsidRPr="00BF1214">
        <w:rPr>
          <w:kern w:val="2"/>
        </w:rPr>
        <w:t xml:space="preserve">Jesus defends his conduct </w:t>
      </w:r>
      <w:r>
        <w:rPr>
          <w:kern w:val="2"/>
        </w:rPr>
        <w:t>[with]</w:t>
      </w:r>
      <w:r w:rsidRPr="00BF1214">
        <w:rPr>
          <w:kern w:val="2"/>
        </w:rPr>
        <w:t xml:space="preserve"> </w:t>
      </w:r>
      <w:r>
        <w:rPr>
          <w:kern w:val="2"/>
        </w:rPr>
        <w:t>the three parables of Luke 15.” (Hultgren 68)</w:t>
      </w:r>
    </w:p>
    <w:p w14:paraId="2D409401" w14:textId="36A58E58" w:rsidR="008034D7" w:rsidRDefault="008034D7">
      <w:r>
        <w:br w:type="page"/>
      </w:r>
    </w:p>
    <w:p w14:paraId="217ABE83" w14:textId="77777777" w:rsidR="002478F2" w:rsidRDefault="002478F2" w:rsidP="003D579D">
      <w:pPr>
        <w:pStyle w:val="Heading2"/>
      </w:pPr>
      <w:bookmarkStart w:id="156" w:name="_Toc67265667"/>
      <w:r w:rsidRPr="008034D7">
        <w:lastRenderedPageBreak/>
        <w:t>Lost Sheep</w:t>
      </w:r>
      <w:bookmarkEnd w:id="156"/>
    </w:p>
    <w:p w14:paraId="7CEB5A63" w14:textId="77777777" w:rsidR="00381F98" w:rsidRDefault="008034D7" w:rsidP="008034D7">
      <w:pPr>
        <w:jc w:val="center"/>
      </w:pPr>
      <w:r w:rsidRPr="009C728F">
        <w:rPr>
          <w:bCs/>
        </w:rPr>
        <w:t>(Matt 18:12-14; Luke 15:4-7</w:t>
      </w:r>
      <w:r>
        <w:rPr>
          <w:bCs/>
        </w:rPr>
        <w:t xml:space="preserve">; </w:t>
      </w:r>
      <w:r w:rsidRPr="008034D7">
        <w:rPr>
          <w:bCs/>
          <w:i/>
        </w:rPr>
        <w:t>Thomas</w:t>
      </w:r>
      <w:r w:rsidRPr="008034D7">
        <w:rPr>
          <w:bCs/>
        </w:rPr>
        <w:t xml:space="preserve"> 107, </w:t>
      </w:r>
      <w:r w:rsidRPr="008034D7">
        <w:rPr>
          <w:bCs/>
          <w:i/>
        </w:rPr>
        <w:t>Truth</w:t>
      </w:r>
      <w:r w:rsidRPr="008034D7">
        <w:rPr>
          <w:bCs/>
        </w:rPr>
        <w:t xml:space="preserve"> 31-32</w:t>
      </w:r>
      <w:r w:rsidRPr="009C728F">
        <w:rPr>
          <w:bCs/>
        </w:rPr>
        <w:t>) (&gt; Q)</w:t>
      </w:r>
    </w:p>
    <w:p w14:paraId="6BF78E02" w14:textId="77777777" w:rsidR="008034D7" w:rsidRDefault="008034D7" w:rsidP="00381F98"/>
    <w:p w14:paraId="130FE149" w14:textId="77777777" w:rsidR="008034D7" w:rsidRPr="009C728F" w:rsidRDefault="008034D7" w:rsidP="00381F98"/>
    <w:p w14:paraId="6342590D" w14:textId="77777777" w:rsidR="00381F98" w:rsidRPr="009C728F" w:rsidRDefault="008034D7" w:rsidP="00274AA2">
      <w:pPr>
        <w:pStyle w:val="ListParagraph"/>
        <w:numPr>
          <w:ilvl w:val="0"/>
          <w:numId w:val="69"/>
        </w:numPr>
      </w:pPr>
      <w:r w:rsidRPr="008034D7">
        <w:rPr>
          <w:b/>
        </w:rPr>
        <w:t>text</w:t>
      </w:r>
      <w:r>
        <w:rPr>
          <w:b/>
        </w:rPr>
        <w:t>s</w:t>
      </w:r>
    </w:p>
    <w:p w14:paraId="035F3605" w14:textId="2CFAA3DF" w:rsidR="00381F98" w:rsidRPr="009C728F" w:rsidRDefault="00381F98" w:rsidP="00274AA2">
      <w:pPr>
        <w:pStyle w:val="ListParagraph"/>
        <w:numPr>
          <w:ilvl w:val="1"/>
          <w:numId w:val="69"/>
        </w:numPr>
        <w:rPr>
          <w:sz w:val="20"/>
        </w:rPr>
      </w:pPr>
      <w:r w:rsidRPr="009C728F">
        <w:rPr>
          <w:sz w:val="20"/>
          <w:szCs w:val="20"/>
        </w:rPr>
        <w:t>Matt 18:12-14</w:t>
      </w:r>
      <w:r w:rsidR="00745134" w:rsidRPr="00745134">
        <w:rPr>
          <w:sz w:val="20"/>
          <w:szCs w:val="20"/>
        </w:rPr>
        <w:t xml:space="preserve">, </w:t>
      </w:r>
      <w:r w:rsidRPr="009C728F">
        <w:rPr>
          <w:sz w:val="20"/>
          <w:szCs w:val="20"/>
        </w:rPr>
        <w:t>“</w:t>
      </w:r>
      <w:r w:rsidR="00957E88" w:rsidRPr="00572BDF">
        <w:rPr>
          <w:kern w:val="0"/>
          <w:sz w:val="20"/>
          <w:szCs w:val="20"/>
        </w:rPr>
        <w:t xml:space="preserve">What do you think? If a shepherd has a hundred sheep and one of them has gone astray, does he not leave the ninety-nine on the mountains and go in search of the one that went astray? </w:t>
      </w:r>
      <w:r w:rsidR="00957E88" w:rsidRPr="00572BDF">
        <w:rPr>
          <w:kern w:val="0"/>
          <w:sz w:val="20"/>
          <w:szCs w:val="20"/>
          <w:vertAlign w:val="superscript"/>
        </w:rPr>
        <w:t>13</w:t>
      </w:r>
      <w:r w:rsidR="00957E88" w:rsidRPr="00572BDF">
        <w:rPr>
          <w:kern w:val="0"/>
          <w:sz w:val="20"/>
          <w:szCs w:val="20"/>
        </w:rPr>
        <w:t xml:space="preserve"> And if he finds it, truly I tell you, he rejoices over it more than over the ninety-nine that never went astray. </w:t>
      </w:r>
      <w:r w:rsidR="00957E88" w:rsidRPr="00572BDF">
        <w:rPr>
          <w:kern w:val="0"/>
          <w:sz w:val="20"/>
          <w:szCs w:val="20"/>
          <w:vertAlign w:val="superscript"/>
        </w:rPr>
        <w:t>14</w:t>
      </w:r>
      <w:r w:rsidR="00957E88" w:rsidRPr="00572BDF">
        <w:rPr>
          <w:kern w:val="0"/>
          <w:sz w:val="20"/>
          <w:szCs w:val="20"/>
        </w:rPr>
        <w:t xml:space="preserve"> So it is not the will of your Father in heaven that one of these little ones should be lost.</w:t>
      </w:r>
      <w:r w:rsidRPr="009C728F">
        <w:rPr>
          <w:sz w:val="20"/>
          <w:szCs w:val="20"/>
        </w:rPr>
        <w:t>”</w:t>
      </w:r>
    </w:p>
    <w:p w14:paraId="76A81FAD" w14:textId="49DC4E34" w:rsidR="00381F98" w:rsidRPr="009C728F" w:rsidRDefault="00381F98" w:rsidP="00274AA2">
      <w:pPr>
        <w:pStyle w:val="ListParagraph"/>
        <w:numPr>
          <w:ilvl w:val="1"/>
          <w:numId w:val="69"/>
        </w:numPr>
        <w:rPr>
          <w:sz w:val="20"/>
        </w:rPr>
      </w:pPr>
      <w:r w:rsidRPr="009C728F">
        <w:rPr>
          <w:sz w:val="20"/>
          <w:szCs w:val="20"/>
        </w:rPr>
        <w:t>Luke 15:4-7</w:t>
      </w:r>
      <w:r w:rsidR="00745134" w:rsidRPr="00745134">
        <w:rPr>
          <w:sz w:val="20"/>
          <w:szCs w:val="20"/>
        </w:rPr>
        <w:t xml:space="preserve">, </w:t>
      </w:r>
      <w:r w:rsidRPr="009C728F">
        <w:rPr>
          <w:sz w:val="20"/>
          <w:szCs w:val="20"/>
        </w:rPr>
        <w:t>“</w:t>
      </w:r>
      <w:r w:rsidR="00957E88" w:rsidRPr="00866D98">
        <w:rPr>
          <w:kern w:val="0"/>
          <w:sz w:val="20"/>
          <w:szCs w:val="20"/>
        </w:rPr>
        <w:t xml:space="preserve">Which one of you, having a hundred sheep and losing one of them, does not leave the ninety-nine in the wilderness and go after the one that is lost until he finds it? </w:t>
      </w:r>
      <w:r w:rsidR="00957E88" w:rsidRPr="00866D98">
        <w:rPr>
          <w:kern w:val="0"/>
          <w:sz w:val="20"/>
          <w:szCs w:val="20"/>
          <w:vertAlign w:val="superscript"/>
        </w:rPr>
        <w:t>5</w:t>
      </w:r>
      <w:r w:rsidR="00957E88" w:rsidRPr="00866D98">
        <w:rPr>
          <w:kern w:val="0"/>
          <w:sz w:val="20"/>
          <w:szCs w:val="20"/>
        </w:rPr>
        <w:t xml:space="preserve"> And when he has found it, he lays it on his shoulders and rejoices. </w:t>
      </w:r>
      <w:r w:rsidR="00957E88" w:rsidRPr="00866D98">
        <w:rPr>
          <w:kern w:val="0"/>
          <w:sz w:val="20"/>
          <w:szCs w:val="20"/>
          <w:vertAlign w:val="superscript"/>
        </w:rPr>
        <w:t>6</w:t>
      </w:r>
      <w:r w:rsidR="00957E88" w:rsidRPr="00866D98">
        <w:rPr>
          <w:kern w:val="0"/>
          <w:sz w:val="20"/>
          <w:szCs w:val="20"/>
        </w:rPr>
        <w:t xml:space="preserve"> And when he comes home, he calls together his friends and neighbors, saying to them, ‘Rejoice with me, for I have found my lost sheep.’ </w:t>
      </w:r>
      <w:r w:rsidR="00957E88" w:rsidRPr="00866D98">
        <w:rPr>
          <w:kern w:val="0"/>
          <w:sz w:val="20"/>
          <w:szCs w:val="20"/>
          <w:vertAlign w:val="superscript"/>
        </w:rPr>
        <w:t>7</w:t>
      </w:r>
      <w:r w:rsidR="00957E88" w:rsidRPr="00866D98">
        <w:rPr>
          <w:kern w:val="0"/>
          <w:sz w:val="20"/>
          <w:szCs w:val="20"/>
        </w:rPr>
        <w:t xml:space="preserve"> Just so, I tell you, there will be more joy in heaven over one sinner who repents than over ninety-nine righteous persons who need no repentance.</w:t>
      </w:r>
      <w:r w:rsidRPr="009C728F">
        <w:rPr>
          <w:sz w:val="20"/>
          <w:szCs w:val="20"/>
        </w:rPr>
        <w:t>”</w:t>
      </w:r>
    </w:p>
    <w:p w14:paraId="2AD42317" w14:textId="77777777" w:rsidR="00007B37" w:rsidRPr="007B731A" w:rsidRDefault="00007B37" w:rsidP="00274AA2">
      <w:pPr>
        <w:numPr>
          <w:ilvl w:val="1"/>
          <w:numId w:val="69"/>
        </w:numPr>
        <w:rPr>
          <w:iCs/>
          <w:kern w:val="2"/>
          <w:sz w:val="20"/>
          <w:szCs w:val="18"/>
        </w:rPr>
      </w:pPr>
      <w:r w:rsidRPr="007B731A">
        <w:rPr>
          <w:i/>
          <w:kern w:val="2"/>
          <w:sz w:val="20"/>
          <w:szCs w:val="18"/>
        </w:rPr>
        <w:t>Gospel of Thomas</w:t>
      </w:r>
      <w:r w:rsidRPr="007B731A">
        <w:rPr>
          <w:iCs/>
          <w:kern w:val="2"/>
          <w:sz w:val="20"/>
          <w:szCs w:val="18"/>
        </w:rPr>
        <w:t xml:space="preserve"> </w:t>
      </w:r>
      <w:r w:rsidRPr="007B731A">
        <w:rPr>
          <w:kern w:val="2"/>
          <w:sz w:val="20"/>
          <w:szCs w:val="18"/>
        </w:rPr>
        <w:t>107, “</w:t>
      </w:r>
      <w:r w:rsidRPr="007B731A">
        <w:rPr>
          <w:iCs/>
          <w:kern w:val="2"/>
          <w:sz w:val="20"/>
          <w:szCs w:val="18"/>
        </w:rPr>
        <w:t>Jesus said, “The kingdom is like a shepherd who had a hundred sheep. One of them, the largest, went astray. He left the ninety-nine and looked for that one until he found it. When he had gone to such trouble, he said to the sheep, ‘I care for you more than the ninety-nine.’””</w:t>
      </w:r>
      <w:r>
        <w:rPr>
          <w:iCs/>
          <w:kern w:val="2"/>
          <w:sz w:val="20"/>
          <w:szCs w:val="18"/>
        </w:rPr>
        <w:t xml:space="preserve"> </w:t>
      </w:r>
      <w:r w:rsidRPr="00F108BC">
        <w:rPr>
          <w:kern w:val="2"/>
          <w:sz w:val="20"/>
          <w:szCs w:val="18"/>
        </w:rPr>
        <w:t>(</w:t>
      </w:r>
      <w:r w:rsidRPr="00F108BC">
        <w:rPr>
          <w:i/>
          <w:kern w:val="2"/>
          <w:sz w:val="20"/>
          <w:szCs w:val="18"/>
        </w:rPr>
        <w:t>Nag Hammadi Library in English</w:t>
      </w:r>
      <w:r w:rsidRPr="00F108BC">
        <w:rPr>
          <w:iCs/>
          <w:kern w:val="2"/>
          <w:sz w:val="20"/>
          <w:szCs w:val="18"/>
        </w:rPr>
        <w:t xml:space="preserve"> </w:t>
      </w:r>
      <w:r w:rsidRPr="00F108BC">
        <w:rPr>
          <w:kern w:val="2"/>
          <w:sz w:val="20"/>
          <w:szCs w:val="18"/>
        </w:rPr>
        <w:t>137)</w:t>
      </w:r>
      <w:r w:rsidRPr="007B731A">
        <w:rPr>
          <w:iCs/>
          <w:kern w:val="2"/>
          <w:sz w:val="20"/>
          <w:szCs w:val="18"/>
        </w:rPr>
        <w:t xml:space="preserve"> (Hultgren 48)</w:t>
      </w:r>
    </w:p>
    <w:p w14:paraId="2752EAEB" w14:textId="77777777" w:rsidR="00007B37" w:rsidRPr="007B731A" w:rsidRDefault="00007B37" w:rsidP="00274AA2">
      <w:pPr>
        <w:numPr>
          <w:ilvl w:val="1"/>
          <w:numId w:val="69"/>
        </w:numPr>
        <w:rPr>
          <w:iCs/>
          <w:kern w:val="2"/>
          <w:sz w:val="20"/>
          <w:szCs w:val="18"/>
        </w:rPr>
      </w:pPr>
      <w:r w:rsidRPr="007B731A">
        <w:rPr>
          <w:i/>
          <w:kern w:val="2"/>
          <w:sz w:val="20"/>
          <w:szCs w:val="18"/>
        </w:rPr>
        <w:t>Gospel of Truth</w:t>
      </w:r>
      <w:r w:rsidRPr="007B731A">
        <w:rPr>
          <w:iCs/>
          <w:kern w:val="2"/>
          <w:sz w:val="20"/>
          <w:szCs w:val="18"/>
        </w:rPr>
        <w:t xml:space="preserve"> </w:t>
      </w:r>
      <w:r w:rsidRPr="007B731A">
        <w:rPr>
          <w:kern w:val="2"/>
          <w:sz w:val="20"/>
          <w:szCs w:val="18"/>
        </w:rPr>
        <w:t>31-32, “</w:t>
      </w:r>
      <w:r w:rsidRPr="007B731A">
        <w:rPr>
          <w:iCs/>
          <w:kern w:val="2"/>
          <w:sz w:val="20"/>
          <w:szCs w:val="18"/>
        </w:rPr>
        <w:t>He [= Christ] is the shepherd who left behind the ninety-nine sheep that were not lost. He went searching for the one that had gone astray. He rejoiced when he found it, for ninety-nine is a number that is in the left hand that holds it. But when the one is found, the entire number passes to the right (hand). As that which lacks the one—that is, the entire right (hand)—draws what was deficient and takes it from the left-hand side and brings (it) to the right, so too the number becomes one hundred. It is the sign of the one who is in their sound; it is the Father.”</w:t>
      </w:r>
      <w:r>
        <w:rPr>
          <w:iCs/>
          <w:kern w:val="2"/>
          <w:sz w:val="20"/>
          <w:szCs w:val="18"/>
        </w:rPr>
        <w:t xml:space="preserve"> </w:t>
      </w:r>
      <w:r w:rsidRPr="00F108BC">
        <w:rPr>
          <w:kern w:val="2"/>
          <w:sz w:val="20"/>
          <w:szCs w:val="18"/>
        </w:rPr>
        <w:t>(</w:t>
      </w:r>
      <w:r w:rsidRPr="00F108BC">
        <w:rPr>
          <w:i/>
          <w:kern w:val="2"/>
          <w:sz w:val="20"/>
          <w:szCs w:val="18"/>
        </w:rPr>
        <w:t>Nag Hammadi Library in English</w:t>
      </w:r>
      <w:r w:rsidRPr="00F108BC">
        <w:rPr>
          <w:iCs/>
          <w:kern w:val="2"/>
          <w:sz w:val="20"/>
          <w:szCs w:val="18"/>
        </w:rPr>
        <w:t xml:space="preserve"> </w:t>
      </w:r>
      <w:r>
        <w:rPr>
          <w:kern w:val="2"/>
          <w:sz w:val="20"/>
          <w:szCs w:val="18"/>
        </w:rPr>
        <w:t>46</w:t>
      </w:r>
      <w:r w:rsidRPr="00F108BC">
        <w:rPr>
          <w:kern w:val="2"/>
          <w:sz w:val="20"/>
          <w:szCs w:val="18"/>
        </w:rPr>
        <w:t>)</w:t>
      </w:r>
      <w:r w:rsidRPr="007B731A">
        <w:rPr>
          <w:iCs/>
          <w:kern w:val="2"/>
          <w:sz w:val="20"/>
          <w:szCs w:val="18"/>
        </w:rPr>
        <w:t xml:space="preserve"> (Hultgren 48)</w:t>
      </w:r>
    </w:p>
    <w:p w14:paraId="330B10BD" w14:textId="77777777" w:rsidR="00381F98" w:rsidRPr="009C728F" w:rsidRDefault="00381F98" w:rsidP="00274AA2">
      <w:pPr>
        <w:pStyle w:val="ListParagraph"/>
        <w:numPr>
          <w:ilvl w:val="1"/>
          <w:numId w:val="69"/>
        </w:numPr>
        <w:rPr>
          <w:snapToGrid/>
          <w:sz w:val="20"/>
        </w:rPr>
      </w:pPr>
      <w:r w:rsidRPr="009C728F">
        <w:rPr>
          <w:snapToGrid/>
          <w:sz w:val="20"/>
        </w:rPr>
        <w:t xml:space="preserve">See also Hunter </w:t>
      </w:r>
      <w:r w:rsidRPr="009C728F">
        <w:rPr>
          <w:i/>
          <w:iCs/>
          <w:snapToGrid/>
          <w:sz w:val="20"/>
        </w:rPr>
        <w:t>Parables</w:t>
      </w:r>
      <w:r w:rsidRPr="009C728F">
        <w:rPr>
          <w:snapToGrid/>
          <w:sz w:val="20"/>
        </w:rPr>
        <w:t xml:space="preserve"> 56-58.</w:t>
      </w:r>
    </w:p>
    <w:p w14:paraId="4A8DF48E" w14:textId="77777777" w:rsidR="008034D7" w:rsidRPr="008034D7" w:rsidRDefault="008034D7" w:rsidP="008034D7">
      <w:pPr>
        <w:rPr>
          <w:snapToGrid/>
        </w:rPr>
      </w:pPr>
    </w:p>
    <w:p w14:paraId="42EBD9E1" w14:textId="77777777" w:rsidR="008034D7" w:rsidRDefault="008034D7" w:rsidP="00274AA2">
      <w:pPr>
        <w:pStyle w:val="ListParagraph"/>
        <w:numPr>
          <w:ilvl w:val="0"/>
          <w:numId w:val="69"/>
        </w:numPr>
        <w:rPr>
          <w:snapToGrid/>
        </w:rPr>
      </w:pPr>
      <w:r>
        <w:rPr>
          <w:b/>
          <w:snapToGrid/>
        </w:rPr>
        <w:t>introduction</w:t>
      </w:r>
    </w:p>
    <w:p w14:paraId="6D1274F6" w14:textId="77777777" w:rsidR="00007B37" w:rsidRDefault="00007B37" w:rsidP="00274AA2">
      <w:pPr>
        <w:numPr>
          <w:ilvl w:val="1"/>
          <w:numId w:val="69"/>
        </w:numPr>
        <w:rPr>
          <w:kern w:val="2"/>
        </w:rPr>
      </w:pPr>
      <w:r>
        <w:rPr>
          <w:kern w:val="2"/>
        </w:rPr>
        <w:t>source criticism</w:t>
      </w:r>
    </w:p>
    <w:p w14:paraId="781DF49B" w14:textId="77777777" w:rsidR="00007B37" w:rsidRDefault="00007B37" w:rsidP="00274AA2">
      <w:pPr>
        <w:numPr>
          <w:ilvl w:val="2"/>
          <w:numId w:val="69"/>
        </w:numPr>
        <w:rPr>
          <w:kern w:val="2"/>
        </w:rPr>
      </w:pPr>
      <w:r w:rsidRPr="00BF1214">
        <w:rPr>
          <w:kern w:val="2"/>
        </w:rPr>
        <w:t xml:space="preserve">The parable </w:t>
      </w:r>
      <w:r>
        <w:rPr>
          <w:kern w:val="2"/>
        </w:rPr>
        <w:t xml:space="preserve">is only </w:t>
      </w:r>
      <w:r w:rsidRPr="00BF1214">
        <w:rPr>
          <w:kern w:val="2"/>
        </w:rPr>
        <w:t>in Matthew and Luke.</w:t>
      </w:r>
    </w:p>
    <w:p w14:paraId="303DC63C" w14:textId="58CE5593" w:rsidR="00007B37" w:rsidRDefault="00007B37" w:rsidP="00274AA2">
      <w:pPr>
        <w:numPr>
          <w:ilvl w:val="2"/>
          <w:numId w:val="69"/>
        </w:numPr>
        <w:rPr>
          <w:kern w:val="2"/>
        </w:rPr>
      </w:pPr>
      <w:r>
        <w:rPr>
          <w:kern w:val="2"/>
        </w:rPr>
        <w:t>Some say the</w:t>
      </w:r>
      <w:r w:rsidRPr="00BF1214">
        <w:rPr>
          <w:kern w:val="2"/>
        </w:rPr>
        <w:t xml:space="preserve"> two versions </w:t>
      </w:r>
      <w:r>
        <w:rPr>
          <w:kern w:val="2"/>
        </w:rPr>
        <w:t>“</w:t>
      </w:r>
      <w:r w:rsidRPr="00BF1214">
        <w:rPr>
          <w:kern w:val="2"/>
        </w:rPr>
        <w:t>are so different that the</w:t>
      </w:r>
      <w:r>
        <w:rPr>
          <w:kern w:val="2"/>
        </w:rPr>
        <w:t xml:space="preserve">y should be assigned to M and L . . .” </w:t>
      </w:r>
      <w:r w:rsidRPr="006062D8">
        <w:rPr>
          <w:kern w:val="2"/>
          <w:sz w:val="20"/>
          <w:szCs w:val="18"/>
        </w:rPr>
        <w:t xml:space="preserve">(Luz </w:t>
      </w:r>
      <w:r w:rsidRPr="006062D8">
        <w:rPr>
          <w:i/>
          <w:kern w:val="2"/>
          <w:sz w:val="20"/>
          <w:szCs w:val="18"/>
        </w:rPr>
        <w:t>Matthäus</w:t>
      </w:r>
      <w:r w:rsidRPr="006062D8">
        <w:rPr>
          <w:kern w:val="2"/>
          <w:sz w:val="20"/>
          <w:szCs w:val="18"/>
        </w:rPr>
        <w:t xml:space="preserve"> </w:t>
      </w:r>
      <w:r w:rsidR="00494587" w:rsidRPr="00401531">
        <w:rPr>
          <w:sz w:val="20"/>
        </w:rPr>
        <w:t>3</w:t>
      </w:r>
      <w:r w:rsidR="00494587">
        <w:rPr>
          <w:sz w:val="20"/>
        </w:rPr>
        <w:t>.</w:t>
      </w:r>
      <w:r w:rsidRPr="006062D8">
        <w:rPr>
          <w:kern w:val="2"/>
          <w:sz w:val="20"/>
          <w:szCs w:val="18"/>
        </w:rPr>
        <w:t xml:space="preserve">25-26; Manson </w:t>
      </w:r>
      <w:r w:rsidRPr="006062D8">
        <w:rPr>
          <w:i/>
          <w:kern w:val="2"/>
          <w:sz w:val="20"/>
          <w:szCs w:val="18"/>
        </w:rPr>
        <w:t>Teaching</w:t>
      </w:r>
      <w:r>
        <w:rPr>
          <w:kern w:val="2"/>
          <w:sz w:val="20"/>
          <w:szCs w:val="18"/>
        </w:rPr>
        <w:t xml:space="preserve"> 68; Marshall 601;</w:t>
      </w:r>
      <w:r w:rsidRPr="006062D8">
        <w:rPr>
          <w:kern w:val="2"/>
          <w:sz w:val="20"/>
          <w:szCs w:val="18"/>
        </w:rPr>
        <w:t xml:space="preserve"> Streeter</w:t>
      </w:r>
      <w:r>
        <w:rPr>
          <w:kern w:val="2"/>
          <w:sz w:val="20"/>
          <w:szCs w:val="18"/>
        </w:rPr>
        <w:t xml:space="preserve"> </w:t>
      </w:r>
      <w:r w:rsidRPr="006062D8">
        <w:rPr>
          <w:kern w:val="2"/>
          <w:sz w:val="20"/>
          <w:szCs w:val="18"/>
        </w:rPr>
        <w:t>265.)</w:t>
      </w:r>
      <w:r>
        <w:rPr>
          <w:kern w:val="2"/>
        </w:rPr>
        <w:t xml:space="preserve"> (Hultgren 48)</w:t>
      </w:r>
    </w:p>
    <w:p w14:paraId="4CEAC33D" w14:textId="77777777" w:rsidR="00007B37" w:rsidRDefault="00007B37" w:rsidP="00274AA2">
      <w:pPr>
        <w:numPr>
          <w:ilvl w:val="2"/>
          <w:numId w:val="69"/>
        </w:numPr>
        <w:rPr>
          <w:kern w:val="2"/>
        </w:rPr>
      </w:pPr>
      <w:r>
        <w:rPr>
          <w:kern w:val="2"/>
        </w:rPr>
        <w:t>“</w:t>
      </w:r>
      <w:r w:rsidRPr="00BF1214">
        <w:rPr>
          <w:kern w:val="2"/>
        </w:rPr>
        <w:t>But the tendency is to assign them both to Q, allowing for the redactional work of the two evangelists</w:t>
      </w:r>
      <w:r>
        <w:rPr>
          <w:kern w:val="2"/>
        </w:rPr>
        <w:t xml:space="preserve"> to account for the differences.” (Hultgren 48)</w:t>
      </w:r>
    </w:p>
    <w:p w14:paraId="6550D406" w14:textId="6955FED9" w:rsidR="00007B37" w:rsidRPr="00546458" w:rsidRDefault="00007B37" w:rsidP="00274AA2">
      <w:pPr>
        <w:numPr>
          <w:ilvl w:val="3"/>
          <w:numId w:val="69"/>
        </w:numPr>
        <w:rPr>
          <w:kern w:val="2"/>
          <w:sz w:val="20"/>
          <w:szCs w:val="18"/>
        </w:rPr>
      </w:pPr>
      <w:r w:rsidRPr="00CF60B8">
        <w:rPr>
          <w:kern w:val="2"/>
          <w:sz w:val="20"/>
          <w:szCs w:val="18"/>
        </w:rPr>
        <w:t xml:space="preserve">Brown 119; Davies and Allison </w:t>
      </w:r>
      <w:r w:rsidR="00494587" w:rsidRPr="00F64F6E">
        <w:rPr>
          <w:kern w:val="2"/>
          <w:sz w:val="20"/>
          <w:szCs w:val="18"/>
        </w:rPr>
        <w:t>2</w:t>
      </w:r>
      <w:r w:rsidR="00494587">
        <w:rPr>
          <w:kern w:val="2"/>
          <w:sz w:val="20"/>
          <w:szCs w:val="18"/>
        </w:rPr>
        <w:t>.</w:t>
      </w:r>
      <w:r w:rsidRPr="00CF60B8">
        <w:rPr>
          <w:kern w:val="2"/>
          <w:sz w:val="20"/>
          <w:szCs w:val="18"/>
        </w:rPr>
        <w:t xml:space="preserve">768; Donahue 147; Fitzmyer 1073; Hagner 525; Johnson 239-40; Lambrecht </w:t>
      </w:r>
      <w:r w:rsidRPr="00CF60B8">
        <w:rPr>
          <w:i/>
          <w:kern w:val="2"/>
          <w:sz w:val="20"/>
          <w:szCs w:val="18"/>
        </w:rPr>
        <w:t>Astonished</w:t>
      </w:r>
      <w:r w:rsidRPr="00CF60B8">
        <w:rPr>
          <w:kern w:val="2"/>
          <w:sz w:val="20"/>
          <w:szCs w:val="18"/>
        </w:rPr>
        <w:t xml:space="preserve"> 37-42; Lambrecht </w:t>
      </w:r>
      <w:r w:rsidRPr="00CF60B8">
        <w:rPr>
          <w:i/>
          <w:kern w:val="2"/>
          <w:sz w:val="20"/>
          <w:szCs w:val="18"/>
        </w:rPr>
        <w:t>Treasure</w:t>
      </w:r>
      <w:r w:rsidRPr="00CF60B8">
        <w:rPr>
          <w:kern w:val="2"/>
          <w:sz w:val="20"/>
          <w:szCs w:val="18"/>
        </w:rPr>
        <w:t xml:space="preserve"> 39-44; Montefiore </w:t>
      </w:r>
      <w:r w:rsidR="00494587" w:rsidRPr="00F64F6E">
        <w:rPr>
          <w:kern w:val="2"/>
          <w:sz w:val="20"/>
          <w:szCs w:val="18"/>
        </w:rPr>
        <w:t>2</w:t>
      </w:r>
      <w:r w:rsidR="00494587">
        <w:rPr>
          <w:kern w:val="2"/>
          <w:sz w:val="20"/>
          <w:szCs w:val="18"/>
        </w:rPr>
        <w:t>.</w:t>
      </w:r>
      <w:r w:rsidRPr="00CF60B8">
        <w:rPr>
          <w:kern w:val="2"/>
          <w:sz w:val="20"/>
          <w:szCs w:val="18"/>
        </w:rPr>
        <w:t xml:space="preserve">984; Perkins 29; Polag 26, 72; Schneider 324-25; Scott 406, 410, 412; Streeter </w:t>
      </w:r>
      <w:r w:rsidRPr="00CF60B8">
        <w:rPr>
          <w:i/>
          <w:kern w:val="2"/>
          <w:sz w:val="20"/>
          <w:szCs w:val="18"/>
        </w:rPr>
        <w:t>Four Gospels</w:t>
      </w:r>
      <w:r w:rsidRPr="00CF60B8">
        <w:rPr>
          <w:kern w:val="2"/>
          <w:sz w:val="20"/>
          <w:szCs w:val="18"/>
        </w:rPr>
        <w:t xml:space="preserve"> 291. Barton 207.</w:t>
      </w:r>
    </w:p>
    <w:p w14:paraId="68E2D45A" w14:textId="7C2A3B54" w:rsidR="00007B37" w:rsidRDefault="00007B37" w:rsidP="00274AA2">
      <w:pPr>
        <w:numPr>
          <w:ilvl w:val="3"/>
          <w:numId w:val="69"/>
        </w:numPr>
        <w:rPr>
          <w:kern w:val="2"/>
        </w:rPr>
      </w:pPr>
      <w:r>
        <w:rPr>
          <w:kern w:val="2"/>
        </w:rPr>
        <w:t>Goulder</w:t>
      </w:r>
      <w:r w:rsidRPr="00BF1214">
        <w:rPr>
          <w:kern w:val="2"/>
        </w:rPr>
        <w:t xml:space="preserve"> </w:t>
      </w:r>
      <w:r w:rsidRPr="00CF60B8">
        <w:rPr>
          <w:kern w:val="2"/>
          <w:sz w:val="20"/>
          <w:szCs w:val="18"/>
        </w:rPr>
        <w:t>(</w:t>
      </w:r>
      <w:r w:rsidR="00494587" w:rsidRPr="00F64F6E">
        <w:rPr>
          <w:kern w:val="2"/>
          <w:sz w:val="20"/>
          <w:szCs w:val="18"/>
        </w:rPr>
        <w:t>2</w:t>
      </w:r>
      <w:r w:rsidR="00494587">
        <w:rPr>
          <w:kern w:val="2"/>
          <w:sz w:val="20"/>
          <w:szCs w:val="18"/>
        </w:rPr>
        <w:t>.</w:t>
      </w:r>
      <w:r w:rsidRPr="00CF60B8">
        <w:rPr>
          <w:kern w:val="2"/>
          <w:sz w:val="20"/>
          <w:szCs w:val="18"/>
        </w:rPr>
        <w:t>604-06)</w:t>
      </w:r>
      <w:r>
        <w:rPr>
          <w:kern w:val="2"/>
        </w:rPr>
        <w:t xml:space="preserve"> says “</w:t>
      </w:r>
      <w:r w:rsidRPr="00BF1214">
        <w:rPr>
          <w:kern w:val="2"/>
        </w:rPr>
        <w:t>Luke took the parable from Matthew and revised it.</w:t>
      </w:r>
      <w:r>
        <w:rPr>
          <w:kern w:val="2"/>
        </w:rPr>
        <w:t>” (Hultgren 48</w:t>
      </w:r>
      <w:r w:rsidR="009432A2" w:rsidRPr="00184C50">
        <w:rPr>
          <w:kern w:val="2"/>
        </w:rPr>
        <w:t xml:space="preserve"> n </w:t>
      </w:r>
      <w:r>
        <w:rPr>
          <w:kern w:val="2"/>
        </w:rPr>
        <w:t>7)</w:t>
      </w:r>
    </w:p>
    <w:p w14:paraId="60F9694B" w14:textId="77777777" w:rsidR="00007B37" w:rsidRDefault="00007B37" w:rsidP="00274AA2">
      <w:pPr>
        <w:numPr>
          <w:ilvl w:val="2"/>
          <w:numId w:val="69"/>
        </w:numPr>
        <w:rPr>
          <w:kern w:val="2"/>
        </w:rPr>
      </w:pPr>
      <w:r w:rsidRPr="00BF1214">
        <w:rPr>
          <w:kern w:val="2"/>
        </w:rPr>
        <w:t xml:space="preserve">Which </w:t>
      </w:r>
      <w:r>
        <w:rPr>
          <w:kern w:val="2"/>
        </w:rPr>
        <w:t>version is more original?</w:t>
      </w:r>
    </w:p>
    <w:p w14:paraId="5B4951F6" w14:textId="77777777" w:rsidR="00007B37" w:rsidRPr="00546458" w:rsidRDefault="00007B37" w:rsidP="00274AA2">
      <w:pPr>
        <w:numPr>
          <w:ilvl w:val="3"/>
          <w:numId w:val="69"/>
        </w:numPr>
        <w:rPr>
          <w:kern w:val="2"/>
          <w:sz w:val="20"/>
          <w:szCs w:val="18"/>
        </w:rPr>
      </w:pPr>
      <w:r w:rsidRPr="00546458">
        <w:rPr>
          <w:kern w:val="2"/>
          <w:sz w:val="20"/>
          <w:szCs w:val="18"/>
        </w:rPr>
        <w:t>Matthew’s: Bultmann 171; Fitzmyer 1074; Linnemann 67; B. Smith 189.</w:t>
      </w:r>
    </w:p>
    <w:p w14:paraId="26DA43E7" w14:textId="4DF5881D" w:rsidR="00007B37" w:rsidRPr="00546458" w:rsidRDefault="00007B37" w:rsidP="00274AA2">
      <w:pPr>
        <w:numPr>
          <w:ilvl w:val="3"/>
          <w:numId w:val="69"/>
        </w:numPr>
        <w:rPr>
          <w:kern w:val="2"/>
          <w:sz w:val="20"/>
          <w:szCs w:val="18"/>
        </w:rPr>
      </w:pPr>
      <w:r w:rsidRPr="00546458">
        <w:rPr>
          <w:kern w:val="2"/>
          <w:sz w:val="20"/>
          <w:szCs w:val="18"/>
        </w:rPr>
        <w:t xml:space="preserve">Luke’s: Bailey </w:t>
      </w:r>
      <w:r w:rsidRPr="00546458">
        <w:rPr>
          <w:i/>
          <w:kern w:val="2"/>
          <w:sz w:val="20"/>
          <w:szCs w:val="18"/>
        </w:rPr>
        <w:t>Poet</w:t>
      </w:r>
      <w:r w:rsidRPr="00546458">
        <w:rPr>
          <w:kern w:val="2"/>
          <w:sz w:val="20"/>
          <w:szCs w:val="18"/>
        </w:rPr>
        <w:t xml:space="preserve"> 153; Jeremias 40; Montefiore </w:t>
      </w:r>
      <w:r w:rsidR="00494587" w:rsidRPr="00F64F6E">
        <w:rPr>
          <w:kern w:val="2"/>
          <w:sz w:val="20"/>
          <w:szCs w:val="18"/>
        </w:rPr>
        <w:t>2</w:t>
      </w:r>
      <w:r w:rsidR="00494587">
        <w:rPr>
          <w:kern w:val="2"/>
          <w:sz w:val="20"/>
          <w:szCs w:val="18"/>
        </w:rPr>
        <w:t>.</w:t>
      </w:r>
      <w:r w:rsidRPr="00546458">
        <w:rPr>
          <w:kern w:val="2"/>
          <w:sz w:val="20"/>
          <w:szCs w:val="18"/>
        </w:rPr>
        <w:t xml:space="preserve">987; Schweizer </w:t>
      </w:r>
      <w:r w:rsidRPr="00546458">
        <w:rPr>
          <w:i/>
          <w:kern w:val="2"/>
          <w:sz w:val="20"/>
          <w:szCs w:val="18"/>
        </w:rPr>
        <w:t>Matthew</w:t>
      </w:r>
      <w:r w:rsidRPr="00546458">
        <w:rPr>
          <w:kern w:val="2"/>
          <w:sz w:val="20"/>
          <w:szCs w:val="18"/>
        </w:rPr>
        <w:t xml:space="preserve"> 366; Scott 406. Schnider 147.</w:t>
      </w:r>
    </w:p>
    <w:p w14:paraId="1E6BC039" w14:textId="77777777" w:rsidR="00007B37" w:rsidRDefault="00007B37" w:rsidP="00274AA2">
      <w:pPr>
        <w:numPr>
          <w:ilvl w:val="3"/>
          <w:numId w:val="69"/>
        </w:numPr>
        <w:rPr>
          <w:kern w:val="2"/>
        </w:rPr>
      </w:pPr>
      <w:r>
        <w:rPr>
          <w:kern w:val="2"/>
        </w:rPr>
        <w:t xml:space="preserve">Perhaps </w:t>
      </w:r>
      <w:r w:rsidRPr="00BF1214">
        <w:rPr>
          <w:kern w:val="2"/>
        </w:rPr>
        <w:t xml:space="preserve">Jesus </w:t>
      </w:r>
      <w:r>
        <w:rPr>
          <w:kern w:val="2"/>
        </w:rPr>
        <w:t>“</w:t>
      </w:r>
      <w:r w:rsidRPr="00BF1214">
        <w:rPr>
          <w:kern w:val="2"/>
        </w:rPr>
        <w:t>told the parable on more than one occasion and to different audiences—and therefore for different purposes</w:t>
      </w:r>
      <w:r>
        <w:rPr>
          <w:kern w:val="2"/>
        </w:rPr>
        <w:t xml:space="preserve"> . . .” (Hultgren 49)</w:t>
      </w:r>
    </w:p>
    <w:p w14:paraId="26BA133D" w14:textId="77777777" w:rsidR="00007B37" w:rsidRDefault="00007B37" w:rsidP="00274AA2">
      <w:pPr>
        <w:numPr>
          <w:ilvl w:val="3"/>
          <w:numId w:val="69"/>
        </w:numPr>
        <w:rPr>
          <w:kern w:val="2"/>
        </w:rPr>
      </w:pPr>
      <w:r>
        <w:rPr>
          <w:kern w:val="2"/>
        </w:rPr>
        <w:t xml:space="preserve">“. . . </w:t>
      </w:r>
      <w:r w:rsidRPr="00BF1214">
        <w:rPr>
          <w:kern w:val="2"/>
        </w:rPr>
        <w:t>but he may have told it only once, and the Q tradition preserved it. Both evangelists have redacted the parable in their respective ways</w:t>
      </w:r>
      <w:r>
        <w:rPr>
          <w:kern w:val="2"/>
        </w:rPr>
        <w:t xml:space="preserve"> . . .” (Hultgren 49)</w:t>
      </w:r>
    </w:p>
    <w:p w14:paraId="4B80DE68" w14:textId="77777777" w:rsidR="00007B37" w:rsidRDefault="00007B37" w:rsidP="00274AA2">
      <w:pPr>
        <w:pStyle w:val="ListParagraph"/>
        <w:numPr>
          <w:ilvl w:val="1"/>
          <w:numId w:val="69"/>
        </w:numPr>
        <w:rPr>
          <w:snapToGrid/>
        </w:rPr>
      </w:pPr>
      <w:r>
        <w:rPr>
          <w:snapToGrid/>
        </w:rPr>
        <w:t>form criticism</w:t>
      </w:r>
    </w:p>
    <w:p w14:paraId="29E10E0E" w14:textId="77777777" w:rsidR="00381F98" w:rsidRPr="009C728F" w:rsidRDefault="00381F98" w:rsidP="00274AA2">
      <w:pPr>
        <w:pStyle w:val="ListParagraph"/>
        <w:numPr>
          <w:ilvl w:val="2"/>
          <w:numId w:val="69"/>
        </w:numPr>
        <w:rPr>
          <w:snapToGrid/>
        </w:rPr>
      </w:pPr>
      <w:r w:rsidRPr="009C728F">
        <w:rPr>
          <w:snapToGrid/>
        </w:rPr>
        <w:lastRenderedPageBreak/>
        <w:t>Form: similitude (atypical situation</w:t>
      </w:r>
      <w:r w:rsidR="00745134" w:rsidRPr="00745134">
        <w:rPr>
          <w:snapToGrid/>
        </w:rPr>
        <w:t xml:space="preserve">, </w:t>
      </w:r>
      <w:r w:rsidRPr="009C728F">
        <w:rPr>
          <w:snapToGrid/>
        </w:rPr>
        <w:t>but: multiple verbs; present tense). Hunter says similitude. (</w:t>
      </w:r>
      <w:r w:rsidRPr="009C728F">
        <w:rPr>
          <w:i/>
          <w:iCs/>
          <w:snapToGrid/>
        </w:rPr>
        <w:t>Interpreting</w:t>
      </w:r>
      <w:r w:rsidRPr="009C728F">
        <w:rPr>
          <w:snapToGrid/>
        </w:rPr>
        <w:t xml:space="preserve"> 9) (</w:t>
      </w:r>
      <w:r w:rsidRPr="009C728F">
        <w:rPr>
          <w:i/>
          <w:iCs/>
          <w:snapToGrid/>
        </w:rPr>
        <w:t>Parables</w:t>
      </w:r>
      <w:r w:rsidRPr="009C728F">
        <w:rPr>
          <w:snapToGrid/>
        </w:rPr>
        <w:t xml:space="preserve"> 11)</w:t>
      </w:r>
    </w:p>
    <w:p w14:paraId="39E4F37F" w14:textId="77777777" w:rsidR="00381F98" w:rsidRPr="009C728F" w:rsidRDefault="00381F98" w:rsidP="00274AA2">
      <w:pPr>
        <w:pStyle w:val="ListParagraph"/>
        <w:numPr>
          <w:ilvl w:val="1"/>
          <w:numId w:val="69"/>
        </w:numPr>
        <w:rPr>
          <w:snapToGrid/>
        </w:rPr>
      </w:pPr>
      <w:r w:rsidRPr="009C728F">
        <w:rPr>
          <w:snapToGrid/>
        </w:rPr>
        <w:t>“. . . there are “three parables of the Lost (Luke 15) [coin</w:t>
      </w:r>
      <w:r w:rsidR="00745134" w:rsidRPr="00745134">
        <w:rPr>
          <w:snapToGrid/>
        </w:rPr>
        <w:t xml:space="preserve">, </w:t>
      </w:r>
      <w:r w:rsidRPr="009C728F">
        <w:rPr>
          <w:snapToGrid/>
        </w:rPr>
        <w:t>sheep</w:t>
      </w:r>
      <w:r w:rsidR="00745134" w:rsidRPr="00745134">
        <w:rPr>
          <w:snapToGrid/>
        </w:rPr>
        <w:t xml:space="preserve">, </w:t>
      </w:r>
      <w:r w:rsidRPr="009C728F">
        <w:rPr>
          <w:snapToGrid/>
        </w:rPr>
        <w:t xml:space="preserve">son] . . .” (Hunter </w:t>
      </w:r>
      <w:r w:rsidRPr="009C728F">
        <w:rPr>
          <w:i/>
          <w:iCs/>
          <w:snapToGrid/>
        </w:rPr>
        <w:t>Interpreting</w:t>
      </w:r>
      <w:r w:rsidRPr="009C728F">
        <w:rPr>
          <w:snapToGrid/>
        </w:rPr>
        <w:t xml:space="preserve"> 59)</w:t>
      </w:r>
    </w:p>
    <w:p w14:paraId="1F5E22C2" w14:textId="77777777" w:rsidR="00007B37" w:rsidRDefault="00007B37" w:rsidP="00274AA2">
      <w:pPr>
        <w:numPr>
          <w:ilvl w:val="1"/>
          <w:numId w:val="69"/>
        </w:numPr>
        <w:rPr>
          <w:kern w:val="2"/>
        </w:rPr>
      </w:pPr>
      <w:r w:rsidRPr="00BF1214">
        <w:rPr>
          <w:kern w:val="2"/>
        </w:rPr>
        <w:t>similarities</w:t>
      </w:r>
      <w:r>
        <w:rPr>
          <w:kern w:val="2"/>
        </w:rPr>
        <w:t xml:space="preserve"> (Hultgren 49)</w:t>
      </w:r>
    </w:p>
    <w:p w14:paraId="79683B39" w14:textId="77777777" w:rsidR="00007B37" w:rsidRDefault="00007B37" w:rsidP="00274AA2">
      <w:pPr>
        <w:numPr>
          <w:ilvl w:val="2"/>
          <w:numId w:val="69"/>
        </w:numPr>
        <w:rPr>
          <w:kern w:val="2"/>
        </w:rPr>
      </w:pPr>
      <w:r>
        <w:rPr>
          <w:kern w:val="2"/>
        </w:rPr>
        <w:t>A</w:t>
      </w:r>
      <w:r w:rsidRPr="00BF1214">
        <w:rPr>
          <w:kern w:val="2"/>
        </w:rPr>
        <w:t xml:space="preserve"> shepherd </w:t>
      </w:r>
      <w:r>
        <w:rPr>
          <w:kern w:val="2"/>
        </w:rPr>
        <w:t>has a hundred sheep,</w:t>
      </w:r>
      <w:r w:rsidRPr="00BF1214">
        <w:rPr>
          <w:kern w:val="2"/>
        </w:rPr>
        <w:t xml:space="preserve"> </w:t>
      </w:r>
      <w:r>
        <w:rPr>
          <w:kern w:val="2"/>
        </w:rPr>
        <w:t xml:space="preserve">and one is </w:t>
      </w:r>
      <w:r w:rsidRPr="00BF1214">
        <w:rPr>
          <w:kern w:val="2"/>
        </w:rPr>
        <w:t>lost.</w:t>
      </w:r>
    </w:p>
    <w:p w14:paraId="2EB4F63D" w14:textId="77777777" w:rsidR="00007B37" w:rsidRDefault="00007B37" w:rsidP="00274AA2">
      <w:pPr>
        <w:numPr>
          <w:ilvl w:val="2"/>
          <w:numId w:val="69"/>
        </w:numPr>
        <w:rPr>
          <w:kern w:val="2"/>
        </w:rPr>
      </w:pPr>
      <w:r>
        <w:rPr>
          <w:kern w:val="2"/>
        </w:rPr>
        <w:t xml:space="preserve">He </w:t>
      </w:r>
      <w:r w:rsidRPr="00BF1214">
        <w:rPr>
          <w:kern w:val="2"/>
        </w:rPr>
        <w:t xml:space="preserve">leaves the </w:t>
      </w:r>
      <w:r>
        <w:rPr>
          <w:kern w:val="2"/>
        </w:rPr>
        <w:t>99</w:t>
      </w:r>
      <w:r w:rsidRPr="00BF1214">
        <w:rPr>
          <w:kern w:val="2"/>
        </w:rPr>
        <w:t xml:space="preserve"> and </w:t>
      </w:r>
      <w:r>
        <w:rPr>
          <w:kern w:val="2"/>
        </w:rPr>
        <w:t xml:space="preserve">searches for </w:t>
      </w:r>
      <w:r w:rsidRPr="00BF1214">
        <w:rPr>
          <w:kern w:val="2"/>
        </w:rPr>
        <w:t>the lost</w:t>
      </w:r>
      <w:r>
        <w:rPr>
          <w:kern w:val="2"/>
        </w:rPr>
        <w:t xml:space="preserve"> one</w:t>
      </w:r>
      <w:r w:rsidRPr="00BF1214">
        <w:rPr>
          <w:kern w:val="2"/>
        </w:rPr>
        <w:t>.</w:t>
      </w:r>
    </w:p>
    <w:p w14:paraId="6F5757CD" w14:textId="77777777" w:rsidR="00007B37" w:rsidRDefault="00007B37" w:rsidP="00274AA2">
      <w:pPr>
        <w:numPr>
          <w:ilvl w:val="2"/>
          <w:numId w:val="69"/>
        </w:numPr>
        <w:rPr>
          <w:kern w:val="2"/>
        </w:rPr>
      </w:pPr>
      <w:r>
        <w:rPr>
          <w:kern w:val="2"/>
        </w:rPr>
        <w:t xml:space="preserve">He </w:t>
      </w:r>
      <w:r w:rsidRPr="00BF1214">
        <w:rPr>
          <w:kern w:val="2"/>
        </w:rPr>
        <w:t xml:space="preserve">finds the </w:t>
      </w:r>
      <w:r>
        <w:rPr>
          <w:kern w:val="2"/>
        </w:rPr>
        <w:t xml:space="preserve">lost </w:t>
      </w:r>
      <w:r w:rsidRPr="00BF1214">
        <w:rPr>
          <w:kern w:val="2"/>
        </w:rPr>
        <w:t>one.</w:t>
      </w:r>
    </w:p>
    <w:p w14:paraId="04D044EB" w14:textId="77777777" w:rsidR="00007B37" w:rsidRDefault="00007B37" w:rsidP="00274AA2">
      <w:pPr>
        <w:numPr>
          <w:ilvl w:val="2"/>
          <w:numId w:val="69"/>
        </w:numPr>
        <w:rPr>
          <w:kern w:val="2"/>
        </w:rPr>
      </w:pPr>
      <w:r>
        <w:rPr>
          <w:kern w:val="2"/>
        </w:rPr>
        <w:t>“</w:t>
      </w:r>
      <w:r w:rsidRPr="00BF1214">
        <w:rPr>
          <w:kern w:val="2"/>
        </w:rPr>
        <w:t>The story ends with a comment on the shepherd’s reaction</w:t>
      </w:r>
      <w:r>
        <w:rPr>
          <w:kern w:val="2"/>
        </w:rPr>
        <w:t>”</w:t>
      </w:r>
      <w:r w:rsidRPr="00BF1214">
        <w:rPr>
          <w:kern w:val="2"/>
        </w:rPr>
        <w:t xml:space="preserve"> to </w:t>
      </w:r>
      <w:r>
        <w:rPr>
          <w:kern w:val="2"/>
        </w:rPr>
        <w:t>find</w:t>
      </w:r>
      <w:r w:rsidRPr="00BF1214">
        <w:rPr>
          <w:kern w:val="2"/>
        </w:rPr>
        <w:t xml:space="preserve">ing the </w:t>
      </w:r>
      <w:r>
        <w:rPr>
          <w:kern w:val="2"/>
        </w:rPr>
        <w:t xml:space="preserve">lost </w:t>
      </w:r>
      <w:r w:rsidRPr="00BF1214">
        <w:rPr>
          <w:kern w:val="2"/>
        </w:rPr>
        <w:t>one.</w:t>
      </w:r>
      <w:r>
        <w:rPr>
          <w:kern w:val="2"/>
        </w:rPr>
        <w:t xml:space="preserve"> (Hultgren 49)</w:t>
      </w:r>
    </w:p>
    <w:p w14:paraId="44F09F26" w14:textId="77777777" w:rsidR="00007B37" w:rsidRDefault="00007B37" w:rsidP="00274AA2">
      <w:pPr>
        <w:numPr>
          <w:ilvl w:val="2"/>
          <w:numId w:val="69"/>
        </w:numPr>
        <w:rPr>
          <w:kern w:val="2"/>
        </w:rPr>
      </w:pPr>
      <w:r>
        <w:rPr>
          <w:kern w:val="2"/>
        </w:rPr>
        <w:t>“</w:t>
      </w:r>
      <w:r w:rsidRPr="00BF1214">
        <w:rPr>
          <w:kern w:val="2"/>
        </w:rPr>
        <w:t>These four elements belong to the story, and without any one of them the story would not be complete.</w:t>
      </w:r>
      <w:r>
        <w:rPr>
          <w:kern w:val="2"/>
        </w:rPr>
        <w:t>” (Hultgren 50)</w:t>
      </w:r>
    </w:p>
    <w:p w14:paraId="5E163BFC" w14:textId="77777777" w:rsidR="00007B37" w:rsidRDefault="00007B37" w:rsidP="00274AA2">
      <w:pPr>
        <w:numPr>
          <w:ilvl w:val="1"/>
          <w:numId w:val="69"/>
        </w:numPr>
        <w:rPr>
          <w:kern w:val="2"/>
        </w:rPr>
      </w:pPr>
      <w:r w:rsidRPr="006127AC">
        <w:rPr>
          <w:iCs/>
          <w:kern w:val="2"/>
        </w:rPr>
        <w:t>differences</w:t>
      </w:r>
      <w:r w:rsidRPr="006A60CD">
        <w:rPr>
          <w:iCs/>
          <w:kern w:val="2"/>
        </w:rPr>
        <w:t xml:space="preserve"> </w:t>
      </w:r>
      <w:r>
        <w:rPr>
          <w:kern w:val="2"/>
        </w:rPr>
        <w:t>(Hultgren 50)</w:t>
      </w:r>
    </w:p>
    <w:p w14:paraId="160821D1" w14:textId="77777777" w:rsidR="00007B37" w:rsidRPr="009E7E4C" w:rsidRDefault="00007B37" w:rsidP="00274AA2">
      <w:pPr>
        <w:numPr>
          <w:ilvl w:val="2"/>
          <w:numId w:val="69"/>
        </w:numPr>
        <w:rPr>
          <w:kern w:val="2"/>
        </w:rPr>
      </w:pPr>
      <w:r w:rsidRPr="00BF1214">
        <w:rPr>
          <w:kern w:val="2"/>
        </w:rPr>
        <w:t>context</w:t>
      </w:r>
    </w:p>
    <w:p w14:paraId="51061EA6" w14:textId="77777777" w:rsidR="00007B37" w:rsidRPr="009E7E4C" w:rsidRDefault="00007B37" w:rsidP="00274AA2">
      <w:pPr>
        <w:numPr>
          <w:ilvl w:val="3"/>
          <w:numId w:val="69"/>
        </w:numPr>
        <w:rPr>
          <w:kern w:val="2"/>
        </w:rPr>
      </w:pPr>
      <w:r w:rsidRPr="00BF1214">
        <w:rPr>
          <w:i/>
          <w:kern w:val="2"/>
        </w:rPr>
        <w:t>Thomas</w:t>
      </w:r>
      <w:r w:rsidRPr="00BF1214">
        <w:rPr>
          <w:iCs/>
          <w:kern w:val="2"/>
        </w:rPr>
        <w:t xml:space="preserve"> </w:t>
      </w:r>
      <w:r>
        <w:rPr>
          <w:iCs/>
          <w:kern w:val="2"/>
        </w:rPr>
        <w:t>107 “</w:t>
      </w:r>
      <w:r w:rsidRPr="00BF1214">
        <w:rPr>
          <w:kern w:val="2"/>
        </w:rPr>
        <w:t>begins without a context.</w:t>
      </w:r>
      <w:r>
        <w:rPr>
          <w:kern w:val="2"/>
        </w:rPr>
        <w:t>”</w:t>
      </w:r>
      <w:r w:rsidRPr="009E7E4C">
        <w:rPr>
          <w:kern w:val="2"/>
        </w:rPr>
        <w:t xml:space="preserve"> </w:t>
      </w:r>
      <w:r>
        <w:rPr>
          <w:kern w:val="2"/>
          <w:lang w:val="el-GR"/>
        </w:rPr>
        <w:t>(Hultgren 50)</w:t>
      </w:r>
    </w:p>
    <w:p w14:paraId="72D2AA55" w14:textId="77777777" w:rsidR="00007B37" w:rsidRDefault="00007B37" w:rsidP="00274AA2">
      <w:pPr>
        <w:numPr>
          <w:ilvl w:val="3"/>
          <w:numId w:val="69"/>
        </w:numPr>
        <w:rPr>
          <w:kern w:val="2"/>
        </w:rPr>
      </w:pPr>
      <w:r w:rsidRPr="00BF1214">
        <w:rPr>
          <w:i/>
          <w:kern w:val="2"/>
        </w:rPr>
        <w:t>Truth</w:t>
      </w:r>
      <w:r w:rsidRPr="00C247C8">
        <w:rPr>
          <w:iCs/>
          <w:kern w:val="2"/>
        </w:rPr>
        <w:t xml:space="preserve"> </w:t>
      </w:r>
      <w:r>
        <w:rPr>
          <w:iCs/>
          <w:kern w:val="2"/>
        </w:rPr>
        <w:t xml:space="preserve">31 </w:t>
      </w:r>
      <w:r>
        <w:rPr>
          <w:kern w:val="2"/>
        </w:rPr>
        <w:t xml:space="preserve">speaks of </w:t>
      </w:r>
      <w:r w:rsidRPr="00BF1214">
        <w:rPr>
          <w:kern w:val="2"/>
        </w:rPr>
        <w:t xml:space="preserve">Christ </w:t>
      </w:r>
      <w:r>
        <w:rPr>
          <w:kern w:val="2"/>
        </w:rPr>
        <w:t>“</w:t>
      </w:r>
      <w:r w:rsidRPr="00BF1214">
        <w:rPr>
          <w:kern w:val="2"/>
        </w:rPr>
        <w:t>as the one who “became a way for those who were gone astray”; he leads persons to true “knowledge” (</w:t>
      </w:r>
      <w:r w:rsidRPr="00BF1214">
        <w:rPr>
          <w:i/>
          <w:kern w:val="2"/>
        </w:rPr>
        <w:t>gnosis</w:t>
      </w:r>
      <w:r w:rsidRPr="00BF1214">
        <w:rPr>
          <w:kern w:val="2"/>
        </w:rPr>
        <w:t>) of th</w:t>
      </w:r>
      <w:r>
        <w:rPr>
          <w:kern w:val="2"/>
        </w:rPr>
        <w:t>e Father.” (Hultgren 50)</w:t>
      </w:r>
    </w:p>
    <w:p w14:paraId="16DD6B87" w14:textId="77777777" w:rsidR="00007B37" w:rsidRDefault="00007B37" w:rsidP="00274AA2">
      <w:pPr>
        <w:numPr>
          <w:ilvl w:val="2"/>
          <w:numId w:val="69"/>
        </w:numPr>
        <w:rPr>
          <w:kern w:val="2"/>
        </w:rPr>
      </w:pPr>
      <w:r>
        <w:rPr>
          <w:kern w:val="2"/>
        </w:rPr>
        <w:t>opening question</w:t>
      </w:r>
    </w:p>
    <w:p w14:paraId="4772DC34" w14:textId="77777777" w:rsidR="00007B37" w:rsidRDefault="00007B37" w:rsidP="00274AA2">
      <w:pPr>
        <w:numPr>
          <w:ilvl w:val="3"/>
          <w:numId w:val="69"/>
        </w:numPr>
        <w:rPr>
          <w:kern w:val="2"/>
        </w:rPr>
      </w:pPr>
      <w:r>
        <w:rPr>
          <w:kern w:val="2"/>
        </w:rPr>
        <w:t>In Matt 18:12 and Luke 15:4 t</w:t>
      </w:r>
      <w:r w:rsidRPr="00BF1214">
        <w:rPr>
          <w:kern w:val="2"/>
        </w:rPr>
        <w:t xml:space="preserve">he parable </w:t>
      </w:r>
      <w:r>
        <w:rPr>
          <w:kern w:val="2"/>
        </w:rPr>
        <w:t>“</w:t>
      </w:r>
      <w:r w:rsidRPr="00BF1214">
        <w:rPr>
          <w:kern w:val="2"/>
        </w:rPr>
        <w:t>begins with a question</w:t>
      </w:r>
      <w:r>
        <w:rPr>
          <w:kern w:val="2"/>
        </w:rPr>
        <w:t xml:space="preserve"> . . .” (Hultgren 50)</w:t>
      </w:r>
    </w:p>
    <w:p w14:paraId="1C769FA5" w14:textId="77777777" w:rsidR="00007B37" w:rsidRDefault="00007B37" w:rsidP="00274AA2">
      <w:pPr>
        <w:numPr>
          <w:ilvl w:val="3"/>
          <w:numId w:val="69"/>
        </w:numPr>
        <w:rPr>
          <w:kern w:val="2"/>
        </w:rPr>
      </w:pPr>
      <w:r>
        <w:rPr>
          <w:kern w:val="2"/>
        </w:rPr>
        <w:t>I</w:t>
      </w:r>
      <w:r w:rsidRPr="00BF1214">
        <w:rPr>
          <w:kern w:val="2"/>
        </w:rPr>
        <w:t xml:space="preserve">n </w:t>
      </w:r>
      <w:r w:rsidRPr="00BF1214">
        <w:rPr>
          <w:i/>
          <w:kern w:val="2"/>
        </w:rPr>
        <w:t>Thomas</w:t>
      </w:r>
      <w:r w:rsidRPr="00BF1214">
        <w:rPr>
          <w:iCs/>
          <w:kern w:val="2"/>
        </w:rPr>
        <w:t xml:space="preserve"> </w:t>
      </w:r>
      <w:r>
        <w:rPr>
          <w:iCs/>
          <w:kern w:val="2"/>
        </w:rPr>
        <w:t xml:space="preserve">107 </w:t>
      </w:r>
      <w:r w:rsidRPr="00BF1214">
        <w:rPr>
          <w:kern w:val="2"/>
        </w:rPr>
        <w:t xml:space="preserve">and </w:t>
      </w:r>
      <w:r w:rsidRPr="00BF1214">
        <w:rPr>
          <w:i/>
          <w:kern w:val="2"/>
        </w:rPr>
        <w:t>Truth</w:t>
      </w:r>
      <w:r>
        <w:rPr>
          <w:kern w:val="2"/>
        </w:rPr>
        <w:t xml:space="preserve"> 31, t</w:t>
      </w:r>
      <w:r w:rsidRPr="00BF1214">
        <w:rPr>
          <w:kern w:val="2"/>
        </w:rPr>
        <w:t xml:space="preserve">he parable </w:t>
      </w:r>
      <w:r>
        <w:rPr>
          <w:kern w:val="2"/>
        </w:rPr>
        <w:t>does not begin</w:t>
      </w:r>
      <w:r w:rsidRPr="00BF1214">
        <w:rPr>
          <w:kern w:val="2"/>
        </w:rPr>
        <w:t xml:space="preserve"> with a question</w:t>
      </w:r>
      <w:r>
        <w:rPr>
          <w:kern w:val="2"/>
        </w:rPr>
        <w:t>. (Hultgren 50)</w:t>
      </w:r>
    </w:p>
    <w:p w14:paraId="0DD72DDF" w14:textId="77777777" w:rsidR="00007B37" w:rsidRDefault="00007B37" w:rsidP="00274AA2">
      <w:pPr>
        <w:numPr>
          <w:ilvl w:val="2"/>
          <w:numId w:val="69"/>
        </w:numPr>
        <w:rPr>
          <w:kern w:val="2"/>
        </w:rPr>
      </w:pPr>
      <w:r>
        <w:rPr>
          <w:kern w:val="2"/>
        </w:rPr>
        <w:t>identity of the seeker</w:t>
      </w:r>
    </w:p>
    <w:p w14:paraId="13078EF1" w14:textId="77777777" w:rsidR="00007B37" w:rsidRDefault="00007B37" w:rsidP="00274AA2">
      <w:pPr>
        <w:numPr>
          <w:ilvl w:val="3"/>
          <w:numId w:val="69"/>
        </w:numPr>
        <w:rPr>
          <w:kern w:val="2"/>
        </w:rPr>
      </w:pPr>
      <w:r>
        <w:rPr>
          <w:kern w:val="2"/>
        </w:rPr>
        <w:t>Matt 18:12: “</w:t>
      </w:r>
      <w:r w:rsidRPr="00BF1214">
        <w:rPr>
          <w:kern w:val="2"/>
        </w:rPr>
        <w:t xml:space="preserve">a “man” </w:t>
      </w:r>
      <w:r>
        <w:rPr>
          <w:kern w:val="2"/>
        </w:rPr>
        <w:t>(“</w:t>
      </w:r>
      <w:r w:rsidRPr="00BF1214">
        <w:rPr>
          <w:kern w:val="2"/>
        </w:rPr>
        <w:t>who turns out to be a shepherd</w:t>
      </w:r>
      <w:r>
        <w:rPr>
          <w:kern w:val="2"/>
        </w:rPr>
        <w:t>”) (Hultgren 51)</w:t>
      </w:r>
    </w:p>
    <w:p w14:paraId="24037F9B" w14:textId="77777777" w:rsidR="00007B37" w:rsidRDefault="00007B37" w:rsidP="00274AA2">
      <w:pPr>
        <w:numPr>
          <w:ilvl w:val="3"/>
          <w:numId w:val="69"/>
        </w:numPr>
        <w:rPr>
          <w:kern w:val="2"/>
        </w:rPr>
      </w:pPr>
      <w:r>
        <w:rPr>
          <w:kern w:val="2"/>
        </w:rPr>
        <w:t>Luke 15:4: “</w:t>
      </w:r>
      <w:r w:rsidRPr="00BF1214">
        <w:rPr>
          <w:kern w:val="2"/>
        </w:rPr>
        <w:t xml:space="preserve">a “man” </w:t>
      </w:r>
      <w:r>
        <w:rPr>
          <w:kern w:val="2"/>
        </w:rPr>
        <w:t>(“</w:t>
      </w:r>
      <w:r w:rsidRPr="00BF1214">
        <w:rPr>
          <w:kern w:val="2"/>
        </w:rPr>
        <w:t>who turns out to be a shepherd</w:t>
      </w:r>
      <w:r>
        <w:rPr>
          <w:kern w:val="2"/>
        </w:rPr>
        <w:t>”) (Hultgren 51)</w:t>
      </w:r>
    </w:p>
    <w:p w14:paraId="35431ECC" w14:textId="77777777" w:rsidR="00007B37" w:rsidRDefault="00007B37" w:rsidP="00274AA2">
      <w:pPr>
        <w:numPr>
          <w:ilvl w:val="3"/>
          <w:numId w:val="69"/>
        </w:numPr>
        <w:rPr>
          <w:kern w:val="2"/>
        </w:rPr>
      </w:pPr>
      <w:r>
        <w:rPr>
          <w:i/>
          <w:iCs/>
          <w:kern w:val="2"/>
        </w:rPr>
        <w:t>Thomas</w:t>
      </w:r>
      <w:r>
        <w:rPr>
          <w:kern w:val="2"/>
        </w:rPr>
        <w:t>: a “shepherd” (Hultgren 51)</w:t>
      </w:r>
    </w:p>
    <w:p w14:paraId="6B014881" w14:textId="77777777" w:rsidR="00007B37" w:rsidRDefault="00007B37" w:rsidP="00274AA2">
      <w:pPr>
        <w:numPr>
          <w:ilvl w:val="3"/>
          <w:numId w:val="69"/>
        </w:numPr>
        <w:rPr>
          <w:kern w:val="2"/>
        </w:rPr>
      </w:pPr>
      <w:r w:rsidRPr="00BF1214">
        <w:rPr>
          <w:i/>
          <w:kern w:val="2"/>
        </w:rPr>
        <w:t>Truth</w:t>
      </w:r>
      <w:r>
        <w:rPr>
          <w:iCs/>
          <w:kern w:val="2"/>
        </w:rPr>
        <w:t xml:space="preserve">: </w:t>
      </w:r>
      <w:r>
        <w:rPr>
          <w:kern w:val="2"/>
        </w:rPr>
        <w:t>a “shepherd” (Hultgren 51)</w:t>
      </w:r>
    </w:p>
    <w:p w14:paraId="2B47793F" w14:textId="77777777" w:rsidR="00007B37" w:rsidRDefault="00007B37" w:rsidP="00274AA2">
      <w:pPr>
        <w:numPr>
          <w:ilvl w:val="2"/>
          <w:numId w:val="69"/>
        </w:numPr>
        <w:rPr>
          <w:kern w:val="2"/>
        </w:rPr>
      </w:pPr>
      <w:r>
        <w:rPr>
          <w:kern w:val="2"/>
        </w:rPr>
        <w:t>identity of the sheep</w:t>
      </w:r>
    </w:p>
    <w:p w14:paraId="70032D71" w14:textId="77777777" w:rsidR="00007B37" w:rsidRDefault="00007B37" w:rsidP="00274AA2">
      <w:pPr>
        <w:numPr>
          <w:ilvl w:val="3"/>
          <w:numId w:val="69"/>
        </w:numPr>
        <w:rPr>
          <w:kern w:val="2"/>
        </w:rPr>
      </w:pPr>
      <w:r>
        <w:rPr>
          <w:kern w:val="2"/>
        </w:rPr>
        <w:t>Matthew:</w:t>
      </w:r>
      <w:r w:rsidRPr="00BF1214">
        <w:rPr>
          <w:kern w:val="2"/>
        </w:rPr>
        <w:t xml:space="preserve"> </w:t>
      </w:r>
      <w:r>
        <w:rPr>
          <w:kern w:val="2"/>
        </w:rPr>
        <w:t>“</w:t>
      </w:r>
      <w:r w:rsidRPr="00BF1214">
        <w:rPr>
          <w:kern w:val="2"/>
        </w:rPr>
        <w:t xml:space="preserve">any one of the flock, but the closing application (18:14) implies that it is one of the little ones of the flock </w:t>
      </w:r>
      <w:r>
        <w:rPr>
          <w:kern w:val="2"/>
        </w:rPr>
        <w:t>. . .” (Hultgren 50)</w:t>
      </w:r>
    </w:p>
    <w:p w14:paraId="44F333CC" w14:textId="77777777" w:rsidR="00007B37" w:rsidRDefault="00007B37" w:rsidP="00274AA2">
      <w:pPr>
        <w:numPr>
          <w:ilvl w:val="3"/>
          <w:numId w:val="69"/>
        </w:numPr>
        <w:rPr>
          <w:kern w:val="2"/>
        </w:rPr>
      </w:pPr>
      <w:r>
        <w:rPr>
          <w:kern w:val="2"/>
        </w:rPr>
        <w:t>Luke: “</w:t>
      </w:r>
      <w:r w:rsidRPr="00BF1214">
        <w:rPr>
          <w:kern w:val="2"/>
        </w:rPr>
        <w:t>simply one in the flock</w:t>
      </w:r>
      <w:r>
        <w:rPr>
          <w:kern w:val="2"/>
        </w:rPr>
        <w:t xml:space="preserve"> . . .” (Hultgren 50)</w:t>
      </w:r>
    </w:p>
    <w:p w14:paraId="4116FABE" w14:textId="77777777" w:rsidR="00007B37" w:rsidRDefault="00007B37" w:rsidP="00274AA2">
      <w:pPr>
        <w:numPr>
          <w:ilvl w:val="3"/>
          <w:numId w:val="69"/>
        </w:numPr>
        <w:rPr>
          <w:kern w:val="2"/>
        </w:rPr>
      </w:pPr>
      <w:r w:rsidRPr="00BF1214">
        <w:rPr>
          <w:i/>
          <w:kern w:val="2"/>
        </w:rPr>
        <w:t>Thomas</w:t>
      </w:r>
      <w:r>
        <w:rPr>
          <w:kern w:val="2"/>
        </w:rPr>
        <w:t xml:space="preserve">: </w:t>
      </w:r>
      <w:r w:rsidRPr="00BF1214">
        <w:rPr>
          <w:kern w:val="2"/>
        </w:rPr>
        <w:t xml:space="preserve">the </w:t>
      </w:r>
      <w:r>
        <w:rPr>
          <w:kern w:val="2"/>
        </w:rPr>
        <w:t>“</w:t>
      </w:r>
      <w:r w:rsidRPr="00BF1214">
        <w:rPr>
          <w:kern w:val="2"/>
        </w:rPr>
        <w:t>largest” and more highly</w:t>
      </w:r>
      <w:r>
        <w:rPr>
          <w:kern w:val="2"/>
        </w:rPr>
        <w:t xml:space="preserve"> </w:t>
      </w:r>
      <w:r w:rsidRPr="00BF1214">
        <w:rPr>
          <w:kern w:val="2"/>
        </w:rPr>
        <w:t>valued</w:t>
      </w:r>
      <w:r>
        <w:rPr>
          <w:kern w:val="2"/>
        </w:rPr>
        <w:t xml:space="preserve"> (Hultgren 50)</w:t>
      </w:r>
    </w:p>
    <w:p w14:paraId="299E1880" w14:textId="77777777" w:rsidR="00007B37" w:rsidRDefault="00007B37" w:rsidP="00274AA2">
      <w:pPr>
        <w:numPr>
          <w:ilvl w:val="3"/>
          <w:numId w:val="69"/>
        </w:numPr>
        <w:rPr>
          <w:kern w:val="2"/>
        </w:rPr>
      </w:pPr>
      <w:r>
        <w:rPr>
          <w:i/>
          <w:iCs/>
          <w:kern w:val="2"/>
        </w:rPr>
        <w:t>Truth</w:t>
      </w:r>
      <w:r>
        <w:rPr>
          <w:kern w:val="2"/>
        </w:rPr>
        <w:t>: “</w:t>
      </w:r>
      <w:r w:rsidRPr="00BF1214">
        <w:rPr>
          <w:kern w:val="2"/>
        </w:rPr>
        <w:t>simply one in the flock</w:t>
      </w:r>
      <w:r>
        <w:rPr>
          <w:kern w:val="2"/>
        </w:rPr>
        <w:t xml:space="preserve"> . . .” (Hultgren 50)</w:t>
      </w:r>
    </w:p>
    <w:p w14:paraId="311EB94C" w14:textId="77777777" w:rsidR="00007B37" w:rsidRDefault="00007B37" w:rsidP="00274AA2">
      <w:pPr>
        <w:numPr>
          <w:ilvl w:val="2"/>
          <w:numId w:val="69"/>
        </w:numPr>
        <w:rPr>
          <w:kern w:val="2"/>
        </w:rPr>
      </w:pPr>
      <w:r>
        <w:rPr>
          <w:kern w:val="2"/>
        </w:rPr>
        <w:t>“</w:t>
      </w:r>
      <w:r w:rsidRPr="00BF1214">
        <w:rPr>
          <w:kern w:val="2"/>
        </w:rPr>
        <w:t>verb concerning the loss of the sheep</w:t>
      </w:r>
      <w:r>
        <w:rPr>
          <w:kern w:val="2"/>
        </w:rPr>
        <w:t>” (Hultgren 50)</w:t>
      </w:r>
    </w:p>
    <w:p w14:paraId="02B76770" w14:textId="7CD789DD" w:rsidR="00007B37" w:rsidRDefault="00007B37" w:rsidP="00274AA2">
      <w:pPr>
        <w:numPr>
          <w:ilvl w:val="3"/>
          <w:numId w:val="69"/>
        </w:numPr>
        <w:rPr>
          <w:kern w:val="2"/>
        </w:rPr>
      </w:pPr>
      <w:r>
        <w:rPr>
          <w:kern w:val="2"/>
        </w:rPr>
        <w:t>Matt 18:12:</w:t>
      </w:r>
      <w:r w:rsidRPr="00BF1214">
        <w:rPr>
          <w:kern w:val="2"/>
        </w:rPr>
        <w:t xml:space="preserve"> </w:t>
      </w:r>
      <w:r>
        <w:rPr>
          <w:kern w:val="2"/>
        </w:rPr>
        <w:t xml:space="preserve">the sheep </w:t>
      </w:r>
      <w:r w:rsidRPr="00BF1214">
        <w:rPr>
          <w:kern w:val="2"/>
        </w:rPr>
        <w:t>has “gone astray” (</w:t>
      </w:r>
      <w:r>
        <w:rPr>
          <w:kern w:val="2"/>
          <w:lang w:val="el-GR"/>
        </w:rPr>
        <w:t>πλανηθ</w:t>
      </w:r>
      <w:r w:rsidRPr="006F6140">
        <w:rPr>
          <w:lang w:bidi="he-IL"/>
        </w:rPr>
        <w:t>ῇ</w:t>
      </w:r>
      <w:r w:rsidR="00957E88">
        <w:rPr>
          <w:lang w:bidi="he-IL"/>
        </w:rPr>
        <w:t xml:space="preserve">, </w:t>
      </w:r>
      <w:r w:rsidR="00957E88">
        <w:rPr>
          <w:i/>
          <w:iCs/>
          <w:kern w:val="2"/>
        </w:rPr>
        <w:t>planethe</w:t>
      </w:r>
      <w:r>
        <w:rPr>
          <w:kern w:val="2"/>
        </w:rPr>
        <w:t>) (repeated in 18:</w:t>
      </w:r>
      <w:r w:rsidRPr="00BF1214">
        <w:rPr>
          <w:kern w:val="2"/>
        </w:rPr>
        <w:t>13</w:t>
      </w:r>
      <w:r>
        <w:rPr>
          <w:kern w:val="2"/>
        </w:rPr>
        <w:t>). (Hultgren 50)</w:t>
      </w:r>
    </w:p>
    <w:p w14:paraId="5107EA76" w14:textId="65F092B8" w:rsidR="00007B37" w:rsidRDefault="00007B37" w:rsidP="00274AA2">
      <w:pPr>
        <w:numPr>
          <w:ilvl w:val="3"/>
          <w:numId w:val="69"/>
        </w:numPr>
        <w:rPr>
          <w:kern w:val="2"/>
        </w:rPr>
      </w:pPr>
      <w:r>
        <w:rPr>
          <w:kern w:val="2"/>
        </w:rPr>
        <w:t xml:space="preserve">Luke 15:4: the </w:t>
      </w:r>
      <w:r w:rsidRPr="00BF1214">
        <w:rPr>
          <w:kern w:val="2"/>
        </w:rPr>
        <w:t>shepherd “has lost” (</w:t>
      </w:r>
      <w:r>
        <w:rPr>
          <w:kern w:val="2"/>
          <w:lang w:val="el-GR"/>
        </w:rPr>
        <w:t>ἀπολέσας</w:t>
      </w:r>
      <w:r w:rsidR="00957E88">
        <w:rPr>
          <w:kern w:val="2"/>
        </w:rPr>
        <w:t xml:space="preserve">, </w:t>
      </w:r>
      <w:r w:rsidR="00957E88">
        <w:rPr>
          <w:i/>
          <w:iCs/>
          <w:kern w:val="2"/>
        </w:rPr>
        <w:t>apolesas</w:t>
      </w:r>
      <w:r w:rsidRPr="00BF1214">
        <w:rPr>
          <w:kern w:val="2"/>
        </w:rPr>
        <w:t xml:space="preserve">) </w:t>
      </w:r>
      <w:r>
        <w:rPr>
          <w:kern w:val="2"/>
        </w:rPr>
        <w:t>the sheep (repeated in 15:6)</w:t>
      </w:r>
      <w:r w:rsidRPr="00BF1214">
        <w:rPr>
          <w:kern w:val="2"/>
        </w:rPr>
        <w:t>.</w:t>
      </w:r>
      <w:r>
        <w:rPr>
          <w:kern w:val="2"/>
        </w:rPr>
        <w:t xml:space="preserve"> (Hultgren 50)</w:t>
      </w:r>
    </w:p>
    <w:p w14:paraId="37BA823E" w14:textId="77777777" w:rsidR="00007B37" w:rsidRDefault="00007B37" w:rsidP="00274AA2">
      <w:pPr>
        <w:numPr>
          <w:ilvl w:val="3"/>
          <w:numId w:val="69"/>
        </w:numPr>
        <w:rPr>
          <w:kern w:val="2"/>
        </w:rPr>
      </w:pPr>
      <w:r>
        <w:rPr>
          <w:kern w:val="2"/>
        </w:rPr>
        <w:t>“</w:t>
      </w:r>
      <w:r w:rsidRPr="00BF1214">
        <w:rPr>
          <w:kern w:val="2"/>
        </w:rPr>
        <w:t>These two verbs</w:t>
      </w:r>
      <w:r>
        <w:rPr>
          <w:kern w:val="2"/>
        </w:rPr>
        <w:t xml:space="preserve"> . . . </w:t>
      </w:r>
      <w:r w:rsidRPr="00BF1214">
        <w:rPr>
          <w:kern w:val="2"/>
        </w:rPr>
        <w:t>are exegetically decisive in interpreting the two accounts</w:t>
      </w:r>
      <w:r>
        <w:rPr>
          <w:kern w:val="2"/>
        </w:rPr>
        <w:t xml:space="preserve"> . . .” (Hultgren 50)</w:t>
      </w:r>
    </w:p>
    <w:p w14:paraId="0923590C" w14:textId="77777777" w:rsidR="00007B37" w:rsidRDefault="00007B37" w:rsidP="00274AA2">
      <w:pPr>
        <w:numPr>
          <w:ilvl w:val="3"/>
          <w:numId w:val="69"/>
        </w:numPr>
        <w:rPr>
          <w:kern w:val="2"/>
        </w:rPr>
      </w:pPr>
      <w:r w:rsidRPr="00BF1214">
        <w:rPr>
          <w:i/>
          <w:kern w:val="2"/>
        </w:rPr>
        <w:t>Thomas</w:t>
      </w:r>
      <w:r w:rsidRPr="00BF1214">
        <w:rPr>
          <w:iCs/>
          <w:kern w:val="2"/>
        </w:rPr>
        <w:t xml:space="preserve"> </w:t>
      </w:r>
      <w:r w:rsidRPr="00BF1214">
        <w:rPr>
          <w:kern w:val="2"/>
        </w:rPr>
        <w:t xml:space="preserve">and </w:t>
      </w:r>
      <w:r w:rsidRPr="00BF1214">
        <w:rPr>
          <w:i/>
          <w:kern w:val="2"/>
        </w:rPr>
        <w:t>Truth</w:t>
      </w:r>
      <w:r>
        <w:rPr>
          <w:iCs/>
          <w:kern w:val="2"/>
        </w:rPr>
        <w:t xml:space="preserve">: </w:t>
      </w:r>
      <w:r>
        <w:rPr>
          <w:kern w:val="2"/>
        </w:rPr>
        <w:t>“</w:t>
      </w:r>
      <w:r w:rsidRPr="00BF1214">
        <w:rPr>
          <w:kern w:val="2"/>
        </w:rPr>
        <w:t>verbs similar to those of Matthew (“gone astray”).</w:t>
      </w:r>
      <w:r>
        <w:rPr>
          <w:kern w:val="2"/>
        </w:rPr>
        <w:t>” (Hultgren 50)</w:t>
      </w:r>
    </w:p>
    <w:p w14:paraId="2C1BD0A4" w14:textId="77777777" w:rsidR="00007B37" w:rsidRPr="004F0226" w:rsidRDefault="00007B37" w:rsidP="00274AA2">
      <w:pPr>
        <w:numPr>
          <w:ilvl w:val="2"/>
          <w:numId w:val="69"/>
        </w:numPr>
        <w:rPr>
          <w:kern w:val="2"/>
        </w:rPr>
      </w:pPr>
      <w:r>
        <w:rPr>
          <w:kern w:val="2"/>
        </w:rPr>
        <w:lastRenderedPageBreak/>
        <w:t>“</w:t>
      </w:r>
      <w:r w:rsidRPr="00BF1214">
        <w:rPr>
          <w:kern w:val="2"/>
        </w:rPr>
        <w:t>where the shepherd leaves the ninety-nine</w:t>
      </w:r>
      <w:r>
        <w:rPr>
          <w:kern w:val="2"/>
        </w:rPr>
        <w:t>”</w:t>
      </w:r>
      <w:r w:rsidRPr="004F0226">
        <w:rPr>
          <w:kern w:val="2"/>
        </w:rPr>
        <w:t xml:space="preserve"> (Hultgren 50)</w:t>
      </w:r>
    </w:p>
    <w:p w14:paraId="421FEEA8" w14:textId="77777777" w:rsidR="00007B37" w:rsidRPr="004F0226" w:rsidRDefault="00007B37" w:rsidP="00274AA2">
      <w:pPr>
        <w:numPr>
          <w:ilvl w:val="3"/>
          <w:numId w:val="69"/>
        </w:numPr>
        <w:rPr>
          <w:kern w:val="2"/>
        </w:rPr>
      </w:pPr>
      <w:r w:rsidRPr="00663C13">
        <w:rPr>
          <w:kern w:val="2"/>
        </w:rPr>
        <w:t>Matt 18:12</w:t>
      </w:r>
      <w:r>
        <w:rPr>
          <w:kern w:val="2"/>
        </w:rPr>
        <w:t xml:space="preserve"> says “on the mountains.” (Hultgren </w:t>
      </w:r>
      <w:r w:rsidRPr="004F0226">
        <w:rPr>
          <w:kern w:val="2"/>
        </w:rPr>
        <w:t>50)</w:t>
      </w:r>
    </w:p>
    <w:p w14:paraId="5E137D05" w14:textId="77777777" w:rsidR="00007B37" w:rsidRPr="004F0226" w:rsidRDefault="00007B37" w:rsidP="00274AA2">
      <w:pPr>
        <w:numPr>
          <w:ilvl w:val="3"/>
          <w:numId w:val="69"/>
        </w:numPr>
        <w:rPr>
          <w:kern w:val="2"/>
        </w:rPr>
      </w:pPr>
      <w:r w:rsidRPr="00BF1214">
        <w:rPr>
          <w:kern w:val="2"/>
        </w:rPr>
        <w:t xml:space="preserve">Luke </w:t>
      </w:r>
      <w:r>
        <w:rPr>
          <w:kern w:val="2"/>
        </w:rPr>
        <w:t xml:space="preserve">15:4 says </w:t>
      </w:r>
      <w:r w:rsidRPr="00BF1214">
        <w:rPr>
          <w:kern w:val="2"/>
        </w:rPr>
        <w:t>“in the wilderness.”</w:t>
      </w:r>
      <w:r>
        <w:rPr>
          <w:kern w:val="2"/>
        </w:rPr>
        <w:t xml:space="preserve"> (Bussby 93 translates “desert.”) (Hultgren </w:t>
      </w:r>
      <w:r w:rsidRPr="00663C13">
        <w:rPr>
          <w:kern w:val="2"/>
        </w:rPr>
        <w:t>50)</w:t>
      </w:r>
    </w:p>
    <w:p w14:paraId="2CB0086D" w14:textId="0D0E1E9E" w:rsidR="00007B37" w:rsidRDefault="00007B37" w:rsidP="00274AA2">
      <w:pPr>
        <w:numPr>
          <w:ilvl w:val="3"/>
          <w:numId w:val="69"/>
        </w:numPr>
        <w:rPr>
          <w:kern w:val="2"/>
        </w:rPr>
      </w:pPr>
      <w:r>
        <w:rPr>
          <w:kern w:val="2"/>
          <w:szCs w:val="18"/>
        </w:rPr>
        <w:t xml:space="preserve">Some say </w:t>
      </w:r>
      <w:r>
        <w:rPr>
          <w:kern w:val="2"/>
        </w:rPr>
        <w:t>“</w:t>
      </w:r>
      <w:r w:rsidRPr="00663C13">
        <w:rPr>
          <w:kern w:val="2"/>
        </w:rPr>
        <w:t>the Aramaic term used in the speech of Jesus (</w:t>
      </w:r>
      <w:r w:rsidRPr="00663C13">
        <w:rPr>
          <w:i/>
          <w:kern w:val="2"/>
        </w:rPr>
        <w:t>tura</w:t>
      </w:r>
      <w:r w:rsidRPr="00663C13">
        <w:rPr>
          <w:kern w:val="2"/>
        </w:rPr>
        <w:t>) can mean both “mountain” and “open country.”</w:t>
      </w:r>
      <w:r>
        <w:rPr>
          <w:kern w:val="2"/>
        </w:rPr>
        <w:t xml:space="preserve">” </w:t>
      </w:r>
      <w:r>
        <w:rPr>
          <w:kern w:val="2"/>
          <w:sz w:val="20"/>
          <w:szCs w:val="18"/>
        </w:rPr>
        <w:t>(</w:t>
      </w:r>
      <w:r w:rsidRPr="00166F0C">
        <w:rPr>
          <w:kern w:val="2"/>
          <w:sz w:val="20"/>
          <w:szCs w:val="18"/>
        </w:rPr>
        <w:t>Jeremias 133.</w:t>
      </w:r>
      <w:r>
        <w:rPr>
          <w:kern w:val="2"/>
          <w:sz w:val="20"/>
          <w:szCs w:val="18"/>
        </w:rPr>
        <w:t xml:space="preserve"> </w:t>
      </w:r>
      <w:r w:rsidRPr="00663C13">
        <w:rPr>
          <w:kern w:val="2"/>
          <w:sz w:val="20"/>
          <w:szCs w:val="18"/>
        </w:rPr>
        <w:t>Black</w:t>
      </w:r>
      <w:r>
        <w:rPr>
          <w:kern w:val="2"/>
          <w:sz w:val="20"/>
          <w:szCs w:val="18"/>
        </w:rPr>
        <w:t>,</w:t>
      </w:r>
      <w:r w:rsidRPr="00663C13">
        <w:rPr>
          <w:kern w:val="2"/>
          <w:sz w:val="20"/>
          <w:szCs w:val="18"/>
        </w:rPr>
        <w:t xml:space="preserve"> Matthew</w:t>
      </w:r>
      <w:r>
        <w:rPr>
          <w:kern w:val="2"/>
          <w:sz w:val="20"/>
          <w:szCs w:val="18"/>
        </w:rPr>
        <w:t>.</w:t>
      </w:r>
      <w:r w:rsidRPr="00663C13">
        <w:rPr>
          <w:kern w:val="2"/>
          <w:sz w:val="20"/>
          <w:szCs w:val="18"/>
        </w:rPr>
        <w:t xml:space="preserve"> </w:t>
      </w:r>
      <w:r w:rsidRPr="00166F0C">
        <w:rPr>
          <w:i/>
          <w:kern w:val="2"/>
          <w:sz w:val="20"/>
          <w:szCs w:val="18"/>
        </w:rPr>
        <w:t>An Aramaic Approach to the Gospels and Acts</w:t>
      </w:r>
      <w:r w:rsidRPr="00166F0C">
        <w:rPr>
          <w:kern w:val="2"/>
          <w:sz w:val="20"/>
          <w:szCs w:val="18"/>
        </w:rPr>
        <w:t>. 3rd ed. Oxford: Clarendon, 1967. 133</w:t>
      </w:r>
      <w:r>
        <w:rPr>
          <w:kern w:val="2"/>
          <w:sz w:val="20"/>
          <w:szCs w:val="18"/>
        </w:rPr>
        <w:t xml:space="preserve"> n 4.</w:t>
      </w:r>
      <w:r w:rsidRPr="00166F0C">
        <w:rPr>
          <w:kern w:val="2"/>
          <w:sz w:val="20"/>
          <w:szCs w:val="18"/>
        </w:rPr>
        <w:t>)</w:t>
      </w:r>
      <w:r>
        <w:rPr>
          <w:kern w:val="2"/>
        </w:rPr>
        <w:t xml:space="preserve"> (Hultgren 50)</w:t>
      </w:r>
    </w:p>
    <w:p w14:paraId="78400EBE" w14:textId="77777777" w:rsidR="00007B37" w:rsidRDefault="00007B37" w:rsidP="00274AA2">
      <w:pPr>
        <w:numPr>
          <w:ilvl w:val="3"/>
          <w:numId w:val="69"/>
        </w:numPr>
        <w:rPr>
          <w:kern w:val="2"/>
        </w:rPr>
      </w:pPr>
      <w:r>
        <w:rPr>
          <w:kern w:val="2"/>
        </w:rPr>
        <w:t>Some say “</w:t>
      </w:r>
      <w:r w:rsidRPr="00663C13">
        <w:rPr>
          <w:kern w:val="2"/>
        </w:rPr>
        <w:t>the Greek term (standing in the source) for mountain (</w:t>
      </w:r>
      <w:r>
        <w:rPr>
          <w:kern w:val="2"/>
        </w:rPr>
        <w:t>[</w:t>
      </w:r>
      <w:r>
        <w:rPr>
          <w:i/>
          <w:iCs/>
          <w:kern w:val="2"/>
        </w:rPr>
        <w:t>horos</w:t>
      </w:r>
      <w:r>
        <w:rPr>
          <w:kern w:val="2"/>
        </w:rPr>
        <w:t xml:space="preserve">,] </w:t>
      </w:r>
      <w:r w:rsidRPr="00663C13">
        <w:rPr>
          <w:lang w:bidi="he-IL"/>
        </w:rPr>
        <w:t>ὅ</w:t>
      </w:r>
      <w:r w:rsidRPr="00663C13">
        <w:rPr>
          <w:kern w:val="2"/>
          <w:lang w:val="el-GR"/>
        </w:rPr>
        <w:t>ρος</w:t>
      </w:r>
      <w:r w:rsidRPr="00663C13">
        <w:rPr>
          <w:kern w:val="2"/>
        </w:rPr>
        <w:t>) can signify both “mountain” and “desert,” as illustrated by Greek pa</w:t>
      </w:r>
      <w:r>
        <w:rPr>
          <w:kern w:val="2"/>
        </w:rPr>
        <w:t xml:space="preserve">pyri.” </w:t>
      </w:r>
      <w:r w:rsidRPr="00663C13">
        <w:rPr>
          <w:kern w:val="2"/>
          <w:sz w:val="20"/>
          <w:szCs w:val="18"/>
        </w:rPr>
        <w:t xml:space="preserve">(Moulton and Milligan </w:t>
      </w:r>
      <w:r w:rsidRPr="00AC7DD8">
        <w:rPr>
          <w:kern w:val="2"/>
          <w:sz w:val="20"/>
          <w:szCs w:val="18"/>
        </w:rPr>
        <w:t>459)</w:t>
      </w:r>
      <w:r>
        <w:rPr>
          <w:kern w:val="2"/>
        </w:rPr>
        <w:t xml:space="preserve"> (Hultgren 50)</w:t>
      </w:r>
    </w:p>
    <w:p w14:paraId="4C82845C" w14:textId="77777777" w:rsidR="00007B37" w:rsidRPr="00663C13" w:rsidRDefault="00007B37" w:rsidP="00274AA2">
      <w:pPr>
        <w:numPr>
          <w:ilvl w:val="3"/>
          <w:numId w:val="69"/>
        </w:numPr>
        <w:rPr>
          <w:kern w:val="2"/>
        </w:rPr>
      </w:pPr>
      <w:r>
        <w:rPr>
          <w:kern w:val="2"/>
        </w:rPr>
        <w:t>“</w:t>
      </w:r>
      <w:r w:rsidRPr="00663C13">
        <w:rPr>
          <w:kern w:val="2"/>
        </w:rPr>
        <w:t>Such attempts are not particularly helpful. Matthew’s expression is probably due to his use of a term from the LXX. See comment below on Matt 18:12.” (Hultgren 50)</w:t>
      </w:r>
    </w:p>
    <w:p w14:paraId="461CA8A5" w14:textId="77777777" w:rsidR="00007B37" w:rsidRDefault="00007B37" w:rsidP="00274AA2">
      <w:pPr>
        <w:numPr>
          <w:ilvl w:val="2"/>
          <w:numId w:val="69"/>
        </w:numPr>
        <w:rPr>
          <w:kern w:val="2"/>
        </w:rPr>
      </w:pPr>
      <w:r>
        <w:rPr>
          <w:kern w:val="2"/>
        </w:rPr>
        <w:t>carrying the sheep</w:t>
      </w:r>
    </w:p>
    <w:p w14:paraId="547E9902" w14:textId="77777777" w:rsidR="00007B37" w:rsidRDefault="00007B37" w:rsidP="00274AA2">
      <w:pPr>
        <w:numPr>
          <w:ilvl w:val="3"/>
          <w:numId w:val="69"/>
        </w:numPr>
        <w:rPr>
          <w:kern w:val="2"/>
        </w:rPr>
      </w:pPr>
      <w:r>
        <w:rPr>
          <w:kern w:val="2"/>
        </w:rPr>
        <w:t>Luke</w:t>
      </w:r>
      <w:r w:rsidRPr="00BF1214">
        <w:rPr>
          <w:kern w:val="2"/>
        </w:rPr>
        <w:t xml:space="preserve"> </w:t>
      </w:r>
      <w:r>
        <w:rPr>
          <w:kern w:val="2"/>
        </w:rPr>
        <w:t>15:5</w:t>
      </w:r>
      <w:r w:rsidRPr="00BF1214">
        <w:rPr>
          <w:kern w:val="2"/>
        </w:rPr>
        <w:t xml:space="preserve"> </w:t>
      </w:r>
      <w:r>
        <w:rPr>
          <w:kern w:val="2"/>
        </w:rPr>
        <w:t xml:space="preserve">has </w:t>
      </w:r>
      <w:r w:rsidRPr="00BF1214">
        <w:rPr>
          <w:kern w:val="2"/>
        </w:rPr>
        <w:t xml:space="preserve">the shepherd </w:t>
      </w:r>
      <w:r>
        <w:rPr>
          <w:kern w:val="2"/>
        </w:rPr>
        <w:t xml:space="preserve">carry </w:t>
      </w:r>
      <w:r w:rsidRPr="00BF1214">
        <w:rPr>
          <w:kern w:val="2"/>
        </w:rPr>
        <w:t xml:space="preserve">the lost </w:t>
      </w:r>
      <w:r>
        <w:rPr>
          <w:kern w:val="2"/>
        </w:rPr>
        <w:t xml:space="preserve">one </w:t>
      </w:r>
      <w:r w:rsidRPr="00BF1214">
        <w:rPr>
          <w:kern w:val="2"/>
        </w:rPr>
        <w:t>on his shoulders.</w:t>
      </w:r>
      <w:r>
        <w:rPr>
          <w:kern w:val="2"/>
        </w:rPr>
        <w:t xml:space="preserve"> (Hultgren 50-51)</w:t>
      </w:r>
    </w:p>
    <w:p w14:paraId="17C0BE1E" w14:textId="77777777" w:rsidR="00007B37" w:rsidRDefault="00007B37" w:rsidP="00274AA2">
      <w:pPr>
        <w:numPr>
          <w:ilvl w:val="3"/>
          <w:numId w:val="69"/>
        </w:numPr>
        <w:rPr>
          <w:kern w:val="2"/>
        </w:rPr>
      </w:pPr>
      <w:r>
        <w:rPr>
          <w:kern w:val="2"/>
        </w:rPr>
        <w:t>The other three versions lack that. (Hultgren 51)</w:t>
      </w:r>
    </w:p>
    <w:p w14:paraId="584A36F3" w14:textId="77777777" w:rsidR="00007B37" w:rsidRDefault="00007B37" w:rsidP="00274AA2">
      <w:pPr>
        <w:numPr>
          <w:ilvl w:val="2"/>
          <w:numId w:val="69"/>
        </w:numPr>
        <w:rPr>
          <w:kern w:val="2"/>
        </w:rPr>
      </w:pPr>
      <w:r>
        <w:rPr>
          <w:kern w:val="2"/>
        </w:rPr>
        <w:t>emphasis</w:t>
      </w:r>
    </w:p>
    <w:p w14:paraId="322AEF01" w14:textId="77777777" w:rsidR="00007B37" w:rsidRDefault="00007B37" w:rsidP="00274AA2">
      <w:pPr>
        <w:numPr>
          <w:ilvl w:val="3"/>
          <w:numId w:val="69"/>
        </w:numPr>
        <w:rPr>
          <w:kern w:val="2"/>
        </w:rPr>
      </w:pPr>
      <w:r w:rsidRPr="00C247C8">
        <w:rPr>
          <w:kern w:val="2"/>
        </w:rPr>
        <w:t xml:space="preserve">Matthew </w:t>
      </w:r>
      <w:r>
        <w:rPr>
          <w:kern w:val="2"/>
        </w:rPr>
        <w:t>emphasizes</w:t>
      </w:r>
      <w:r w:rsidRPr="00C247C8">
        <w:rPr>
          <w:kern w:val="2"/>
        </w:rPr>
        <w:t xml:space="preserve"> recovering the </w:t>
      </w:r>
      <w:r>
        <w:rPr>
          <w:kern w:val="2"/>
        </w:rPr>
        <w:t>missing sheep</w:t>
      </w:r>
      <w:r w:rsidRPr="00C247C8">
        <w:rPr>
          <w:kern w:val="2"/>
        </w:rPr>
        <w:t>.</w:t>
      </w:r>
      <w:r>
        <w:rPr>
          <w:kern w:val="2"/>
        </w:rPr>
        <w:t xml:space="preserve"> (Hultgren 51)</w:t>
      </w:r>
    </w:p>
    <w:p w14:paraId="341FD454" w14:textId="77777777" w:rsidR="00007B37" w:rsidRDefault="00007B37" w:rsidP="00274AA2">
      <w:pPr>
        <w:numPr>
          <w:ilvl w:val="3"/>
          <w:numId w:val="69"/>
        </w:numPr>
        <w:rPr>
          <w:kern w:val="2"/>
        </w:rPr>
      </w:pPr>
      <w:r w:rsidRPr="00C247C8">
        <w:rPr>
          <w:kern w:val="2"/>
        </w:rPr>
        <w:t xml:space="preserve">Luke </w:t>
      </w:r>
      <w:r>
        <w:rPr>
          <w:kern w:val="2"/>
        </w:rPr>
        <w:t>emphasizes</w:t>
      </w:r>
      <w:r w:rsidRPr="00C247C8">
        <w:rPr>
          <w:kern w:val="2"/>
        </w:rPr>
        <w:t xml:space="preserve"> </w:t>
      </w:r>
      <w:r>
        <w:rPr>
          <w:kern w:val="2"/>
        </w:rPr>
        <w:t>“</w:t>
      </w:r>
      <w:r w:rsidRPr="00C247C8">
        <w:rPr>
          <w:kern w:val="2"/>
        </w:rPr>
        <w:t>the joy of discovery.</w:t>
      </w:r>
      <w:r>
        <w:rPr>
          <w:kern w:val="2"/>
        </w:rPr>
        <w:t>” (Hultgren 51)</w:t>
      </w:r>
    </w:p>
    <w:p w14:paraId="4421619F" w14:textId="77777777" w:rsidR="00007B37" w:rsidRDefault="00007B37" w:rsidP="00274AA2">
      <w:pPr>
        <w:numPr>
          <w:ilvl w:val="3"/>
          <w:numId w:val="69"/>
        </w:numPr>
        <w:rPr>
          <w:kern w:val="2"/>
        </w:rPr>
      </w:pPr>
      <w:r>
        <w:rPr>
          <w:i/>
          <w:iCs/>
          <w:kern w:val="2"/>
        </w:rPr>
        <w:t>Thomas</w:t>
      </w:r>
      <w:r w:rsidRPr="00C247C8">
        <w:rPr>
          <w:kern w:val="2"/>
        </w:rPr>
        <w:t xml:space="preserve"> </w:t>
      </w:r>
      <w:r>
        <w:rPr>
          <w:kern w:val="2"/>
        </w:rPr>
        <w:t>emphasizes</w:t>
      </w:r>
      <w:r w:rsidRPr="00C247C8">
        <w:rPr>
          <w:kern w:val="2"/>
        </w:rPr>
        <w:t xml:space="preserve"> recovering the </w:t>
      </w:r>
      <w:r>
        <w:rPr>
          <w:kern w:val="2"/>
        </w:rPr>
        <w:t>missing sheep</w:t>
      </w:r>
      <w:r w:rsidRPr="00C247C8">
        <w:rPr>
          <w:kern w:val="2"/>
        </w:rPr>
        <w:t>.</w:t>
      </w:r>
      <w:r>
        <w:rPr>
          <w:kern w:val="2"/>
        </w:rPr>
        <w:t xml:space="preserve"> (Hultgren 51)</w:t>
      </w:r>
    </w:p>
    <w:p w14:paraId="4FAAF910" w14:textId="77777777" w:rsidR="00007B37" w:rsidRDefault="00007B37" w:rsidP="00274AA2">
      <w:pPr>
        <w:numPr>
          <w:ilvl w:val="3"/>
          <w:numId w:val="69"/>
        </w:numPr>
        <w:rPr>
          <w:kern w:val="2"/>
        </w:rPr>
      </w:pPr>
      <w:r>
        <w:rPr>
          <w:kern w:val="2"/>
        </w:rPr>
        <w:t xml:space="preserve"> </w:t>
      </w:r>
      <w:r>
        <w:rPr>
          <w:i/>
          <w:iCs/>
          <w:kern w:val="2"/>
        </w:rPr>
        <w:t>Truth</w:t>
      </w:r>
      <w:r w:rsidRPr="00C247C8">
        <w:rPr>
          <w:kern w:val="2"/>
        </w:rPr>
        <w:t xml:space="preserve"> </w:t>
      </w:r>
      <w:r>
        <w:rPr>
          <w:kern w:val="2"/>
        </w:rPr>
        <w:t>emphasizes</w:t>
      </w:r>
      <w:r w:rsidRPr="00C247C8">
        <w:rPr>
          <w:kern w:val="2"/>
        </w:rPr>
        <w:t xml:space="preserve"> recovering the </w:t>
      </w:r>
      <w:r>
        <w:rPr>
          <w:kern w:val="2"/>
        </w:rPr>
        <w:t>missing sheep</w:t>
      </w:r>
      <w:r w:rsidRPr="00C247C8">
        <w:rPr>
          <w:kern w:val="2"/>
        </w:rPr>
        <w:t>.</w:t>
      </w:r>
      <w:r>
        <w:rPr>
          <w:kern w:val="2"/>
        </w:rPr>
        <w:t xml:space="preserve"> (Hultgren 51)</w:t>
      </w:r>
    </w:p>
    <w:p w14:paraId="6D21AEA8" w14:textId="77777777" w:rsidR="00007B37" w:rsidRDefault="00007B37" w:rsidP="00274AA2">
      <w:pPr>
        <w:numPr>
          <w:ilvl w:val="2"/>
          <w:numId w:val="69"/>
        </w:numPr>
        <w:rPr>
          <w:kern w:val="2"/>
        </w:rPr>
      </w:pPr>
      <w:r>
        <w:rPr>
          <w:kern w:val="2"/>
        </w:rPr>
        <w:t>rejoicing</w:t>
      </w:r>
    </w:p>
    <w:p w14:paraId="403646B0" w14:textId="77777777" w:rsidR="00007B37" w:rsidRDefault="00007B37" w:rsidP="00274AA2">
      <w:pPr>
        <w:numPr>
          <w:ilvl w:val="3"/>
          <w:numId w:val="69"/>
        </w:numPr>
        <w:rPr>
          <w:kern w:val="2"/>
        </w:rPr>
      </w:pPr>
      <w:r>
        <w:rPr>
          <w:kern w:val="2"/>
        </w:rPr>
        <w:t xml:space="preserve">Matt 18:13: </w:t>
      </w:r>
      <w:r>
        <w:rPr>
          <w:iCs/>
          <w:kern w:val="2"/>
        </w:rPr>
        <w:t>“</w:t>
      </w:r>
      <w:r w:rsidRPr="00C247C8">
        <w:rPr>
          <w:kern w:val="2"/>
        </w:rPr>
        <w:t>the shepherd (alone) rejoices</w:t>
      </w:r>
      <w:r>
        <w:rPr>
          <w:kern w:val="2"/>
        </w:rPr>
        <w:t xml:space="preserve"> . . .” (Hultgren 51)</w:t>
      </w:r>
    </w:p>
    <w:p w14:paraId="7D4297E3" w14:textId="77777777" w:rsidR="00007B37" w:rsidRDefault="00007B37" w:rsidP="00274AA2">
      <w:pPr>
        <w:numPr>
          <w:ilvl w:val="3"/>
          <w:numId w:val="69"/>
        </w:numPr>
        <w:rPr>
          <w:kern w:val="2"/>
        </w:rPr>
      </w:pPr>
      <w:r>
        <w:rPr>
          <w:kern w:val="2"/>
        </w:rPr>
        <w:t>Luke 15:6:</w:t>
      </w:r>
      <w:r w:rsidRPr="00C247C8">
        <w:rPr>
          <w:kern w:val="2"/>
        </w:rPr>
        <w:t xml:space="preserve"> </w:t>
      </w:r>
      <w:r>
        <w:rPr>
          <w:kern w:val="2"/>
        </w:rPr>
        <w:t>“</w:t>
      </w:r>
      <w:r w:rsidRPr="00C247C8">
        <w:rPr>
          <w:kern w:val="2"/>
        </w:rPr>
        <w:t>the shepherd calls upon his friends and neighbors to join in his rejoicing.</w:t>
      </w:r>
      <w:r>
        <w:rPr>
          <w:kern w:val="2"/>
        </w:rPr>
        <w:t>” (Hultgren 51)</w:t>
      </w:r>
    </w:p>
    <w:p w14:paraId="7EC9EA61" w14:textId="77777777" w:rsidR="00007B37" w:rsidRDefault="00007B37" w:rsidP="00274AA2">
      <w:pPr>
        <w:numPr>
          <w:ilvl w:val="3"/>
          <w:numId w:val="69"/>
        </w:numPr>
        <w:rPr>
          <w:kern w:val="2"/>
        </w:rPr>
      </w:pPr>
      <w:r>
        <w:rPr>
          <w:i/>
          <w:iCs/>
          <w:kern w:val="2"/>
        </w:rPr>
        <w:t>Thomas</w:t>
      </w:r>
      <w:r>
        <w:rPr>
          <w:kern w:val="2"/>
        </w:rPr>
        <w:t>: “</w:t>
      </w:r>
      <w:r w:rsidRPr="00C247C8">
        <w:rPr>
          <w:kern w:val="2"/>
        </w:rPr>
        <w:t>There is no rejoicing</w:t>
      </w:r>
      <w:r>
        <w:rPr>
          <w:kern w:val="2"/>
        </w:rPr>
        <w:t xml:space="preserve"> . . .</w:t>
      </w:r>
      <w:r w:rsidRPr="00C247C8">
        <w:rPr>
          <w:kern w:val="2"/>
        </w:rPr>
        <w:t xml:space="preserve">, </w:t>
      </w:r>
      <w:r>
        <w:rPr>
          <w:kern w:val="2"/>
        </w:rPr>
        <w:t>[only]</w:t>
      </w:r>
      <w:r w:rsidRPr="00C247C8">
        <w:rPr>
          <w:kern w:val="2"/>
        </w:rPr>
        <w:t xml:space="preserve"> words of endearment by the shepherd to his sheep.</w:t>
      </w:r>
      <w:r>
        <w:rPr>
          <w:kern w:val="2"/>
        </w:rPr>
        <w:t>” (Hultgren 51)</w:t>
      </w:r>
    </w:p>
    <w:p w14:paraId="23318274" w14:textId="77777777" w:rsidR="00007B37" w:rsidRDefault="00007B37" w:rsidP="00274AA2">
      <w:pPr>
        <w:numPr>
          <w:ilvl w:val="3"/>
          <w:numId w:val="69"/>
        </w:numPr>
        <w:rPr>
          <w:kern w:val="2"/>
        </w:rPr>
      </w:pPr>
      <w:r w:rsidRPr="00C247C8">
        <w:rPr>
          <w:i/>
          <w:kern w:val="2"/>
        </w:rPr>
        <w:t>Truth</w:t>
      </w:r>
      <w:r>
        <w:rPr>
          <w:iCs/>
          <w:kern w:val="2"/>
        </w:rPr>
        <w:t>: “</w:t>
      </w:r>
      <w:r w:rsidRPr="00C247C8">
        <w:rPr>
          <w:kern w:val="2"/>
        </w:rPr>
        <w:t xml:space="preserve">the shepherd (alone) rejoices </w:t>
      </w:r>
      <w:r>
        <w:rPr>
          <w:kern w:val="2"/>
        </w:rPr>
        <w:t>. . .” (Hultgren 51)</w:t>
      </w:r>
    </w:p>
    <w:p w14:paraId="3D664F51" w14:textId="77777777" w:rsidR="00007B37" w:rsidRDefault="00007B37" w:rsidP="00274AA2">
      <w:pPr>
        <w:numPr>
          <w:ilvl w:val="2"/>
          <w:numId w:val="69"/>
        </w:numPr>
        <w:rPr>
          <w:kern w:val="2"/>
        </w:rPr>
      </w:pPr>
      <w:r w:rsidRPr="00BF1214">
        <w:rPr>
          <w:kern w:val="2"/>
        </w:rPr>
        <w:t>lost sheep</w:t>
      </w:r>
      <w:r>
        <w:rPr>
          <w:kern w:val="2"/>
        </w:rPr>
        <w:t>’s m</w:t>
      </w:r>
      <w:r w:rsidRPr="00BF1214">
        <w:rPr>
          <w:kern w:val="2"/>
        </w:rPr>
        <w:t>etaphor</w:t>
      </w:r>
      <w:r>
        <w:rPr>
          <w:kern w:val="2"/>
        </w:rPr>
        <w:t>ic</w:t>
      </w:r>
      <w:r w:rsidRPr="00BF1214">
        <w:rPr>
          <w:kern w:val="2"/>
        </w:rPr>
        <w:t xml:space="preserve"> </w:t>
      </w:r>
      <w:r>
        <w:rPr>
          <w:kern w:val="2"/>
        </w:rPr>
        <w:t>meaning</w:t>
      </w:r>
    </w:p>
    <w:p w14:paraId="18FDB297" w14:textId="77777777" w:rsidR="00007B37" w:rsidRDefault="00007B37" w:rsidP="00274AA2">
      <w:pPr>
        <w:numPr>
          <w:ilvl w:val="3"/>
          <w:numId w:val="69"/>
        </w:numPr>
        <w:rPr>
          <w:kern w:val="2"/>
        </w:rPr>
      </w:pPr>
      <w:r>
        <w:rPr>
          <w:kern w:val="2"/>
        </w:rPr>
        <w:t>Matthew: a “</w:t>
      </w:r>
      <w:r w:rsidRPr="00BF1214">
        <w:rPr>
          <w:kern w:val="2"/>
        </w:rPr>
        <w:t>weak Christian who is lost but then restored to the flock.</w:t>
      </w:r>
      <w:r>
        <w:rPr>
          <w:kern w:val="2"/>
        </w:rPr>
        <w:t>” (Hultgren 51)</w:t>
      </w:r>
    </w:p>
    <w:p w14:paraId="57B90E5D" w14:textId="77777777" w:rsidR="00007B37" w:rsidRDefault="00007B37" w:rsidP="00274AA2">
      <w:pPr>
        <w:numPr>
          <w:ilvl w:val="3"/>
          <w:numId w:val="69"/>
        </w:numPr>
        <w:rPr>
          <w:kern w:val="2"/>
        </w:rPr>
      </w:pPr>
      <w:r w:rsidRPr="00BF1214">
        <w:rPr>
          <w:kern w:val="2"/>
        </w:rPr>
        <w:t>Luke</w:t>
      </w:r>
      <w:r>
        <w:rPr>
          <w:kern w:val="2"/>
        </w:rPr>
        <w:t>:</w:t>
      </w:r>
      <w:r w:rsidRPr="00BF1214">
        <w:rPr>
          <w:kern w:val="2"/>
        </w:rPr>
        <w:t xml:space="preserve"> </w:t>
      </w:r>
      <w:r>
        <w:rPr>
          <w:kern w:val="2"/>
        </w:rPr>
        <w:t>“</w:t>
      </w:r>
      <w:r w:rsidRPr="00BF1214">
        <w:rPr>
          <w:kern w:val="2"/>
        </w:rPr>
        <w:t>a sinner who repents.</w:t>
      </w:r>
      <w:r>
        <w:rPr>
          <w:kern w:val="2"/>
        </w:rPr>
        <w:t>” (Hultgren 51)</w:t>
      </w:r>
    </w:p>
    <w:p w14:paraId="7168F8DF" w14:textId="77777777" w:rsidR="00007B37" w:rsidRDefault="00007B37" w:rsidP="00274AA2">
      <w:pPr>
        <w:numPr>
          <w:ilvl w:val="3"/>
          <w:numId w:val="69"/>
        </w:numPr>
        <w:rPr>
          <w:kern w:val="2"/>
        </w:rPr>
      </w:pPr>
      <w:r w:rsidRPr="00BF1214">
        <w:rPr>
          <w:i/>
          <w:kern w:val="2"/>
        </w:rPr>
        <w:t>Thomas</w:t>
      </w:r>
      <w:r>
        <w:rPr>
          <w:iCs/>
          <w:kern w:val="2"/>
        </w:rPr>
        <w:t xml:space="preserve">: </w:t>
      </w:r>
      <w:r>
        <w:rPr>
          <w:kern w:val="2"/>
        </w:rPr>
        <w:t xml:space="preserve">“the one </w:t>
      </w:r>
      <w:r w:rsidRPr="00BF1214">
        <w:rPr>
          <w:kern w:val="2"/>
        </w:rPr>
        <w:t xml:space="preserve">most beloved by Jesus </w:t>
      </w:r>
      <w:r>
        <w:rPr>
          <w:kern w:val="2"/>
        </w:rPr>
        <w:t>. . .” (Hultgren 51)</w:t>
      </w:r>
    </w:p>
    <w:p w14:paraId="63208336" w14:textId="77777777" w:rsidR="00007B37" w:rsidRDefault="00007B37" w:rsidP="00274AA2">
      <w:pPr>
        <w:numPr>
          <w:ilvl w:val="3"/>
          <w:numId w:val="69"/>
        </w:numPr>
        <w:rPr>
          <w:kern w:val="2"/>
        </w:rPr>
      </w:pPr>
      <w:r w:rsidRPr="00BF1214">
        <w:rPr>
          <w:i/>
          <w:kern w:val="2"/>
        </w:rPr>
        <w:t>Truth</w:t>
      </w:r>
      <w:r>
        <w:rPr>
          <w:iCs/>
          <w:kern w:val="2"/>
        </w:rPr>
        <w:t xml:space="preserve">: </w:t>
      </w:r>
      <w:r>
        <w:rPr>
          <w:kern w:val="2"/>
        </w:rPr>
        <w:t>“</w:t>
      </w:r>
      <w:r w:rsidRPr="00BF1214">
        <w:rPr>
          <w:kern w:val="2"/>
        </w:rPr>
        <w:t>the one who gains knowledge</w:t>
      </w:r>
      <w:r>
        <w:rPr>
          <w:kern w:val="2"/>
        </w:rPr>
        <w:t xml:space="preserve"> . . .” (Hultgren 51)</w:t>
      </w:r>
    </w:p>
    <w:p w14:paraId="7156A6B9" w14:textId="77777777" w:rsidR="00007B37" w:rsidRDefault="00007B37" w:rsidP="00274AA2">
      <w:pPr>
        <w:numPr>
          <w:ilvl w:val="2"/>
          <w:numId w:val="69"/>
        </w:numPr>
        <w:rPr>
          <w:kern w:val="2"/>
        </w:rPr>
      </w:pPr>
      <w:r w:rsidRPr="00B25B89">
        <w:rPr>
          <w:kern w:val="2"/>
        </w:rPr>
        <w:t>ap</w:t>
      </w:r>
      <w:r>
        <w:rPr>
          <w:kern w:val="2"/>
        </w:rPr>
        <w:t>plication</w:t>
      </w:r>
    </w:p>
    <w:p w14:paraId="24470DEE" w14:textId="77777777" w:rsidR="00007B37" w:rsidRDefault="00007B37" w:rsidP="00274AA2">
      <w:pPr>
        <w:numPr>
          <w:ilvl w:val="3"/>
          <w:numId w:val="69"/>
        </w:numPr>
        <w:rPr>
          <w:kern w:val="2"/>
        </w:rPr>
      </w:pPr>
      <w:r>
        <w:rPr>
          <w:kern w:val="2"/>
        </w:rPr>
        <w:t xml:space="preserve">Matt </w:t>
      </w:r>
      <w:r w:rsidRPr="00B25B89">
        <w:rPr>
          <w:kern w:val="2"/>
        </w:rPr>
        <w:t xml:space="preserve">18:14 </w:t>
      </w:r>
      <w:r>
        <w:rPr>
          <w:kern w:val="2"/>
        </w:rPr>
        <w:t>says “</w:t>
      </w:r>
      <w:r w:rsidRPr="00B25B89">
        <w:rPr>
          <w:kern w:val="2"/>
        </w:rPr>
        <w:t>that God does not</w:t>
      </w:r>
      <w:r>
        <w:rPr>
          <w:kern w:val="2"/>
        </w:rPr>
        <w:t xml:space="preserve"> will the loss of a little one . . .” (Hultgren 51)</w:t>
      </w:r>
    </w:p>
    <w:p w14:paraId="54EE2DB7" w14:textId="77777777" w:rsidR="00007B37" w:rsidRDefault="00007B37" w:rsidP="00274AA2">
      <w:pPr>
        <w:numPr>
          <w:ilvl w:val="3"/>
          <w:numId w:val="69"/>
        </w:numPr>
        <w:rPr>
          <w:kern w:val="2"/>
        </w:rPr>
      </w:pPr>
      <w:r w:rsidRPr="00B25B89">
        <w:rPr>
          <w:kern w:val="2"/>
        </w:rPr>
        <w:t xml:space="preserve">Luke </w:t>
      </w:r>
      <w:r>
        <w:rPr>
          <w:kern w:val="2"/>
        </w:rPr>
        <w:t>15:7 says “</w:t>
      </w:r>
      <w:r w:rsidRPr="00B25B89">
        <w:rPr>
          <w:kern w:val="2"/>
        </w:rPr>
        <w:t>that God rejoices over the repe</w:t>
      </w:r>
      <w:r>
        <w:rPr>
          <w:kern w:val="2"/>
        </w:rPr>
        <w:t>ntance of a sinner . . .” (Hultgren 51)</w:t>
      </w:r>
    </w:p>
    <w:p w14:paraId="505C9F8B" w14:textId="77777777" w:rsidR="00007B37" w:rsidRDefault="00007B37" w:rsidP="00274AA2">
      <w:pPr>
        <w:numPr>
          <w:ilvl w:val="3"/>
          <w:numId w:val="69"/>
        </w:numPr>
        <w:rPr>
          <w:kern w:val="2"/>
        </w:rPr>
      </w:pPr>
      <w:r w:rsidRPr="00B25B89">
        <w:rPr>
          <w:i/>
          <w:kern w:val="2"/>
        </w:rPr>
        <w:t>Thomas</w:t>
      </w:r>
      <w:r w:rsidRPr="00B25B89">
        <w:rPr>
          <w:iCs/>
          <w:kern w:val="2"/>
        </w:rPr>
        <w:t xml:space="preserve"> </w:t>
      </w:r>
      <w:r>
        <w:rPr>
          <w:iCs/>
          <w:kern w:val="2"/>
        </w:rPr>
        <w:t>“</w:t>
      </w:r>
      <w:r w:rsidRPr="00B25B89">
        <w:rPr>
          <w:kern w:val="2"/>
        </w:rPr>
        <w:t>has no application appended.</w:t>
      </w:r>
      <w:r>
        <w:rPr>
          <w:kern w:val="2"/>
        </w:rPr>
        <w:t>” (Hultgren 51)</w:t>
      </w:r>
    </w:p>
    <w:p w14:paraId="0C617E14" w14:textId="77777777" w:rsidR="00007B37" w:rsidRDefault="00007B37" w:rsidP="00274AA2">
      <w:pPr>
        <w:numPr>
          <w:ilvl w:val="3"/>
          <w:numId w:val="69"/>
        </w:numPr>
        <w:rPr>
          <w:kern w:val="2"/>
        </w:rPr>
      </w:pPr>
      <w:r>
        <w:rPr>
          <w:kern w:val="2"/>
        </w:rPr>
        <w:t>“</w:t>
      </w:r>
      <w:r w:rsidRPr="00B25B89">
        <w:rPr>
          <w:kern w:val="2"/>
        </w:rPr>
        <w:t xml:space="preserve">In </w:t>
      </w:r>
      <w:r w:rsidRPr="00B25B89">
        <w:rPr>
          <w:i/>
          <w:kern w:val="2"/>
        </w:rPr>
        <w:t>Truth</w:t>
      </w:r>
      <w:r w:rsidRPr="00B25B89">
        <w:rPr>
          <w:iCs/>
          <w:kern w:val="2"/>
        </w:rPr>
        <w:t xml:space="preserve"> </w:t>
      </w:r>
      <w:r w:rsidRPr="00B25B89">
        <w:rPr>
          <w:kern w:val="2"/>
        </w:rPr>
        <w:t>the restoration of the lost one brings the flock to completeness.</w:t>
      </w:r>
      <w:r>
        <w:rPr>
          <w:kern w:val="2"/>
        </w:rPr>
        <w:t>” (Hultgren 51)</w:t>
      </w:r>
    </w:p>
    <w:p w14:paraId="132E6BEF" w14:textId="77777777" w:rsidR="00007B37" w:rsidRDefault="00007B37" w:rsidP="00274AA2">
      <w:pPr>
        <w:numPr>
          <w:ilvl w:val="1"/>
          <w:numId w:val="69"/>
        </w:numPr>
        <w:rPr>
          <w:kern w:val="2"/>
        </w:rPr>
      </w:pPr>
      <w:r w:rsidRPr="00BF1214">
        <w:rPr>
          <w:i/>
          <w:kern w:val="2"/>
        </w:rPr>
        <w:t>Thomas</w:t>
      </w:r>
      <w:r w:rsidRPr="00BF1214">
        <w:rPr>
          <w:iCs/>
          <w:kern w:val="2"/>
        </w:rPr>
        <w:t xml:space="preserve"> </w:t>
      </w:r>
      <w:r>
        <w:rPr>
          <w:iCs/>
          <w:kern w:val="2"/>
        </w:rPr>
        <w:t xml:space="preserve">107 </w:t>
      </w:r>
      <w:r w:rsidRPr="00BF1214">
        <w:rPr>
          <w:kern w:val="2"/>
        </w:rPr>
        <w:t xml:space="preserve">and </w:t>
      </w:r>
      <w:r>
        <w:rPr>
          <w:i/>
          <w:iCs/>
          <w:kern w:val="2"/>
        </w:rPr>
        <w:t xml:space="preserve">Gospel of </w:t>
      </w:r>
      <w:r w:rsidRPr="00BF1214">
        <w:rPr>
          <w:i/>
          <w:kern w:val="2"/>
        </w:rPr>
        <w:t>Truth</w:t>
      </w:r>
      <w:r>
        <w:rPr>
          <w:iCs/>
          <w:kern w:val="2"/>
        </w:rPr>
        <w:t xml:space="preserve"> 31-32</w:t>
      </w:r>
    </w:p>
    <w:p w14:paraId="76EF58CF" w14:textId="77777777" w:rsidR="00007B37" w:rsidRPr="004271B6" w:rsidRDefault="00007B37" w:rsidP="00274AA2">
      <w:pPr>
        <w:numPr>
          <w:ilvl w:val="2"/>
          <w:numId w:val="69"/>
        </w:numPr>
        <w:rPr>
          <w:kern w:val="2"/>
        </w:rPr>
      </w:pPr>
      <w:r w:rsidRPr="00BF1214">
        <w:rPr>
          <w:kern w:val="2"/>
        </w:rPr>
        <w:t xml:space="preserve">Whether </w:t>
      </w:r>
      <w:r w:rsidRPr="00BF1214">
        <w:rPr>
          <w:i/>
          <w:kern w:val="2"/>
        </w:rPr>
        <w:t>Thomas</w:t>
      </w:r>
      <w:r w:rsidRPr="00BF1214">
        <w:rPr>
          <w:iCs/>
          <w:kern w:val="2"/>
        </w:rPr>
        <w:t xml:space="preserve"> </w:t>
      </w:r>
      <w:r>
        <w:rPr>
          <w:iCs/>
          <w:kern w:val="2"/>
        </w:rPr>
        <w:t xml:space="preserve">107 </w:t>
      </w:r>
      <w:r>
        <w:rPr>
          <w:kern w:val="2"/>
        </w:rPr>
        <w:t>is “</w:t>
      </w:r>
      <w:r w:rsidRPr="00BF1214">
        <w:rPr>
          <w:kern w:val="2"/>
        </w:rPr>
        <w:t>derived from either of the Synoptic Gospels, or both, is in dispute.</w:t>
      </w:r>
      <w:r>
        <w:rPr>
          <w:kern w:val="2"/>
        </w:rPr>
        <w:t>”</w:t>
      </w:r>
      <w:r w:rsidRPr="004271B6">
        <w:rPr>
          <w:kern w:val="2"/>
        </w:rPr>
        <w:t xml:space="preserve"> (Hultgren 49)</w:t>
      </w:r>
    </w:p>
    <w:p w14:paraId="572EE4C0" w14:textId="69C7493B" w:rsidR="00007B37" w:rsidRPr="004271B6" w:rsidRDefault="00007B37" w:rsidP="00274AA2">
      <w:pPr>
        <w:numPr>
          <w:ilvl w:val="3"/>
          <w:numId w:val="69"/>
        </w:numPr>
        <w:rPr>
          <w:kern w:val="2"/>
        </w:rPr>
      </w:pPr>
      <w:r>
        <w:rPr>
          <w:iCs/>
          <w:kern w:val="2"/>
        </w:rPr>
        <w:lastRenderedPageBreak/>
        <w:t xml:space="preserve">Some say </w:t>
      </w:r>
      <w:r w:rsidRPr="00BF1214">
        <w:rPr>
          <w:i/>
          <w:kern w:val="2"/>
        </w:rPr>
        <w:t>Thomas</w:t>
      </w:r>
      <w:r w:rsidRPr="00BF1214">
        <w:rPr>
          <w:iCs/>
          <w:kern w:val="2"/>
        </w:rPr>
        <w:t xml:space="preserve"> </w:t>
      </w:r>
      <w:r w:rsidRPr="00BF1214">
        <w:rPr>
          <w:kern w:val="2"/>
        </w:rPr>
        <w:t xml:space="preserve">107 </w:t>
      </w:r>
      <w:r>
        <w:rPr>
          <w:kern w:val="2"/>
        </w:rPr>
        <w:t>“</w:t>
      </w:r>
      <w:r w:rsidRPr="00BF1214">
        <w:rPr>
          <w:kern w:val="2"/>
        </w:rPr>
        <w:t>is</w:t>
      </w:r>
      <w:r>
        <w:rPr>
          <w:kern w:val="2"/>
        </w:rPr>
        <w:t xml:space="preserve"> based on independent tradition . . .” </w:t>
      </w:r>
      <w:r w:rsidRPr="004271B6">
        <w:rPr>
          <w:kern w:val="2"/>
          <w:sz w:val="20"/>
          <w:szCs w:val="18"/>
        </w:rPr>
        <w:t xml:space="preserve">(Jeremias 24. Peterson 128-47. Patterson, Stephen J. </w:t>
      </w:r>
      <w:r w:rsidRPr="004271B6">
        <w:rPr>
          <w:i/>
          <w:kern w:val="2"/>
          <w:sz w:val="20"/>
          <w:szCs w:val="18"/>
        </w:rPr>
        <w:t>The Gospel of Thomas and Jesus</w:t>
      </w:r>
      <w:r w:rsidRPr="004271B6">
        <w:rPr>
          <w:kern w:val="2"/>
          <w:sz w:val="20"/>
          <w:szCs w:val="18"/>
        </w:rPr>
        <w:t>. Sonoma: Polebridge, 1993. 71.)</w:t>
      </w:r>
      <w:r>
        <w:rPr>
          <w:kern w:val="2"/>
        </w:rPr>
        <w:t xml:space="preserve"> (Hultgren 49</w:t>
      </w:r>
      <w:r w:rsidR="009432A2" w:rsidRPr="00184C50">
        <w:rPr>
          <w:kern w:val="2"/>
        </w:rPr>
        <w:t xml:space="preserve"> n </w:t>
      </w:r>
      <w:r>
        <w:rPr>
          <w:kern w:val="2"/>
        </w:rPr>
        <w:t>10)</w:t>
      </w:r>
    </w:p>
    <w:p w14:paraId="3D0A74CA" w14:textId="6438CBC3" w:rsidR="00007B37" w:rsidRDefault="00007B37" w:rsidP="00274AA2">
      <w:pPr>
        <w:numPr>
          <w:ilvl w:val="4"/>
          <w:numId w:val="69"/>
        </w:numPr>
        <w:rPr>
          <w:kern w:val="2"/>
        </w:rPr>
      </w:pPr>
      <w:r>
        <w:rPr>
          <w:kern w:val="2"/>
        </w:rPr>
        <w:t>Some say “</w:t>
      </w:r>
      <w:r w:rsidRPr="00BF1214">
        <w:rPr>
          <w:kern w:val="2"/>
        </w:rPr>
        <w:t xml:space="preserve">the </w:t>
      </w:r>
      <w:r w:rsidRPr="00BF1214">
        <w:rPr>
          <w:i/>
          <w:kern w:val="2"/>
        </w:rPr>
        <w:t>Thomas</w:t>
      </w:r>
      <w:r w:rsidRPr="00B10A74">
        <w:rPr>
          <w:iCs/>
          <w:kern w:val="2"/>
        </w:rPr>
        <w:t xml:space="preserve"> </w:t>
      </w:r>
      <w:r w:rsidRPr="00BF1214">
        <w:rPr>
          <w:kern w:val="2"/>
        </w:rPr>
        <w:t>version is more primitive than those in the canonical Gospels.</w:t>
      </w:r>
      <w:r>
        <w:rPr>
          <w:kern w:val="2"/>
        </w:rPr>
        <w:t xml:space="preserve">” </w:t>
      </w:r>
      <w:r w:rsidRPr="00C06B99">
        <w:rPr>
          <w:kern w:val="2"/>
          <w:sz w:val="20"/>
          <w:szCs w:val="18"/>
        </w:rPr>
        <w:t xml:space="preserve">(Hendrickx </w:t>
      </w:r>
      <w:r>
        <w:rPr>
          <w:kern w:val="2"/>
          <w:sz w:val="20"/>
          <w:szCs w:val="18"/>
        </w:rPr>
        <w:t>144.</w:t>
      </w:r>
      <w:r w:rsidRPr="00C06B99">
        <w:rPr>
          <w:kern w:val="2"/>
          <w:sz w:val="20"/>
          <w:szCs w:val="18"/>
        </w:rPr>
        <w:t xml:space="preserve"> Peterson 128-35.)</w:t>
      </w:r>
      <w:r>
        <w:rPr>
          <w:kern w:val="2"/>
        </w:rPr>
        <w:t xml:space="preserve"> (Hultgren 52</w:t>
      </w:r>
      <w:r w:rsidR="009432A2" w:rsidRPr="00184C50">
        <w:rPr>
          <w:kern w:val="2"/>
        </w:rPr>
        <w:t xml:space="preserve"> n </w:t>
      </w:r>
      <w:r>
        <w:rPr>
          <w:kern w:val="2"/>
        </w:rPr>
        <w:t>16)</w:t>
      </w:r>
    </w:p>
    <w:p w14:paraId="552F3775" w14:textId="333D0401" w:rsidR="00007B37" w:rsidRPr="00C06B99" w:rsidRDefault="00007B37" w:rsidP="00274AA2">
      <w:pPr>
        <w:numPr>
          <w:ilvl w:val="4"/>
          <w:numId w:val="69"/>
        </w:numPr>
        <w:rPr>
          <w:kern w:val="2"/>
        </w:rPr>
      </w:pPr>
      <w:r w:rsidRPr="00C06B99">
        <w:rPr>
          <w:kern w:val="2"/>
        </w:rPr>
        <w:t>Stephen J.</w:t>
      </w:r>
      <w:r>
        <w:rPr>
          <w:kern w:val="2"/>
        </w:rPr>
        <w:t xml:space="preserve"> </w:t>
      </w:r>
      <w:r w:rsidRPr="00C06B99">
        <w:rPr>
          <w:kern w:val="2"/>
        </w:rPr>
        <w:t>Pat</w:t>
      </w:r>
      <w:r>
        <w:rPr>
          <w:kern w:val="2"/>
        </w:rPr>
        <w:t>terson</w:t>
      </w:r>
      <w:r w:rsidRPr="00C06B99">
        <w:rPr>
          <w:kern w:val="2"/>
        </w:rPr>
        <w:t xml:space="preserve"> </w:t>
      </w:r>
      <w:r w:rsidRPr="00B10A74">
        <w:rPr>
          <w:kern w:val="2"/>
          <w:sz w:val="20"/>
          <w:szCs w:val="18"/>
        </w:rPr>
        <w:t>[</w:t>
      </w:r>
      <w:r w:rsidRPr="00B10A74">
        <w:rPr>
          <w:i/>
          <w:kern w:val="2"/>
          <w:sz w:val="20"/>
          <w:szCs w:val="18"/>
        </w:rPr>
        <w:t>The Gospel of Thomas and Jesus</w:t>
      </w:r>
      <w:r>
        <w:rPr>
          <w:kern w:val="2"/>
          <w:sz w:val="20"/>
          <w:szCs w:val="18"/>
        </w:rPr>
        <w:t xml:space="preserve">. </w:t>
      </w:r>
      <w:r w:rsidRPr="00B10A74">
        <w:rPr>
          <w:kern w:val="2"/>
          <w:sz w:val="20"/>
          <w:szCs w:val="18"/>
        </w:rPr>
        <w:t>Sonoma: Polebridge, 1993.</w:t>
      </w:r>
      <w:r>
        <w:rPr>
          <w:kern w:val="2"/>
          <w:sz w:val="20"/>
          <w:szCs w:val="18"/>
        </w:rPr>
        <w:t xml:space="preserve"> 71</w:t>
      </w:r>
      <w:r w:rsidRPr="00B10A74">
        <w:rPr>
          <w:kern w:val="2"/>
          <w:sz w:val="20"/>
          <w:szCs w:val="18"/>
        </w:rPr>
        <w:t>]</w:t>
      </w:r>
      <w:r>
        <w:rPr>
          <w:kern w:val="2"/>
        </w:rPr>
        <w:t xml:space="preserve"> says </w:t>
      </w:r>
      <w:r w:rsidRPr="00BF1214">
        <w:rPr>
          <w:kern w:val="2"/>
        </w:rPr>
        <w:t xml:space="preserve">the </w:t>
      </w:r>
      <w:r w:rsidRPr="00BF1214">
        <w:rPr>
          <w:i/>
          <w:kern w:val="2"/>
        </w:rPr>
        <w:t>Thomas</w:t>
      </w:r>
      <w:r w:rsidRPr="00B10A74">
        <w:rPr>
          <w:iCs/>
          <w:kern w:val="2"/>
        </w:rPr>
        <w:t xml:space="preserve"> </w:t>
      </w:r>
      <w:r w:rsidRPr="00BF1214">
        <w:rPr>
          <w:kern w:val="2"/>
        </w:rPr>
        <w:t>version is more primitive because</w:t>
      </w:r>
      <w:r>
        <w:rPr>
          <w:kern w:val="2"/>
        </w:rPr>
        <w:t xml:space="preserve"> “</w:t>
      </w:r>
      <w:r w:rsidRPr="00BF1214">
        <w:rPr>
          <w:kern w:val="2"/>
        </w:rPr>
        <w:t>it contains no allegorizing.</w:t>
      </w:r>
      <w:r>
        <w:rPr>
          <w:kern w:val="2"/>
        </w:rPr>
        <w:t xml:space="preserve"> . . .</w:t>
      </w:r>
      <w:r w:rsidRPr="00BF1214">
        <w:rPr>
          <w:kern w:val="2"/>
        </w:rPr>
        <w:t xml:space="preserve"> Yet there is certainly allegorizing in that version, too, in regard to the sheep that is the largest and most valued</w:t>
      </w:r>
      <w:r>
        <w:rPr>
          <w:kern w:val="2"/>
        </w:rPr>
        <w:t xml:space="preserve"> . . .” (Hultgren 52</w:t>
      </w:r>
      <w:r w:rsidR="009432A2" w:rsidRPr="00184C50">
        <w:rPr>
          <w:kern w:val="2"/>
        </w:rPr>
        <w:t xml:space="preserve"> n </w:t>
      </w:r>
      <w:r>
        <w:rPr>
          <w:kern w:val="2"/>
        </w:rPr>
        <w:t>17)</w:t>
      </w:r>
    </w:p>
    <w:p w14:paraId="0F6F67B0" w14:textId="6A94F10F" w:rsidR="00007B37" w:rsidRPr="004271B6" w:rsidRDefault="00007B37" w:rsidP="00274AA2">
      <w:pPr>
        <w:numPr>
          <w:ilvl w:val="3"/>
          <w:numId w:val="69"/>
        </w:numPr>
        <w:rPr>
          <w:kern w:val="2"/>
        </w:rPr>
      </w:pPr>
      <w:r>
        <w:rPr>
          <w:iCs/>
          <w:kern w:val="2"/>
        </w:rPr>
        <w:t xml:space="preserve">Some say </w:t>
      </w:r>
      <w:r w:rsidRPr="00BF1214">
        <w:rPr>
          <w:i/>
          <w:kern w:val="2"/>
        </w:rPr>
        <w:t>Thomas</w:t>
      </w:r>
      <w:r w:rsidRPr="00BF1214">
        <w:rPr>
          <w:iCs/>
          <w:kern w:val="2"/>
        </w:rPr>
        <w:t xml:space="preserve"> </w:t>
      </w:r>
      <w:r w:rsidRPr="00BF1214">
        <w:rPr>
          <w:kern w:val="2"/>
        </w:rPr>
        <w:t>107 is</w:t>
      </w:r>
      <w:r>
        <w:rPr>
          <w:kern w:val="2"/>
        </w:rPr>
        <w:t xml:space="preserve"> based </w:t>
      </w:r>
      <w:r w:rsidRPr="00BF1214">
        <w:rPr>
          <w:kern w:val="2"/>
        </w:rPr>
        <w:t>on the synoptics</w:t>
      </w:r>
      <w:r>
        <w:rPr>
          <w:kern w:val="2"/>
        </w:rPr>
        <w:t>.</w:t>
      </w:r>
      <w:r w:rsidRPr="00BF1214">
        <w:rPr>
          <w:kern w:val="2"/>
        </w:rPr>
        <w:t xml:space="preserve"> </w:t>
      </w:r>
      <w:r w:rsidRPr="004271B6">
        <w:rPr>
          <w:kern w:val="2"/>
          <w:sz w:val="20"/>
          <w:szCs w:val="18"/>
        </w:rPr>
        <w:t xml:space="preserve">(Chilton, Bruce. “The Gospel according to Thomas as a Source of Jesus’ Teaching.” </w:t>
      </w:r>
      <w:r w:rsidRPr="004271B6">
        <w:rPr>
          <w:i/>
          <w:kern w:val="2"/>
          <w:sz w:val="20"/>
          <w:szCs w:val="18"/>
        </w:rPr>
        <w:t>The Jesus Tradition outside the Gospels</w:t>
      </w:r>
      <w:r w:rsidRPr="004271B6">
        <w:rPr>
          <w:kern w:val="2"/>
          <w:sz w:val="20"/>
          <w:szCs w:val="18"/>
        </w:rPr>
        <w:t>. Ed. David Wenham. Sheffield: JSOT, 1980-86. 158.)</w:t>
      </w:r>
      <w:r>
        <w:rPr>
          <w:kern w:val="2"/>
        </w:rPr>
        <w:t xml:space="preserve"> (Hultgren 49</w:t>
      </w:r>
      <w:r w:rsidR="009432A2" w:rsidRPr="00184C50">
        <w:rPr>
          <w:kern w:val="2"/>
        </w:rPr>
        <w:t xml:space="preserve"> n </w:t>
      </w:r>
      <w:r>
        <w:rPr>
          <w:kern w:val="2"/>
        </w:rPr>
        <w:t>10)</w:t>
      </w:r>
    </w:p>
    <w:p w14:paraId="3FE978CB" w14:textId="77777777" w:rsidR="00007B37" w:rsidRDefault="00007B37" w:rsidP="00274AA2">
      <w:pPr>
        <w:numPr>
          <w:ilvl w:val="2"/>
          <w:numId w:val="69"/>
        </w:numPr>
        <w:rPr>
          <w:kern w:val="2"/>
        </w:rPr>
      </w:pPr>
      <w:r w:rsidRPr="00BF1214">
        <w:rPr>
          <w:i/>
          <w:kern w:val="2"/>
        </w:rPr>
        <w:t>Gospel of Truth</w:t>
      </w:r>
      <w:r w:rsidRPr="00C247C8">
        <w:rPr>
          <w:iCs/>
          <w:kern w:val="2"/>
        </w:rPr>
        <w:t xml:space="preserve"> </w:t>
      </w:r>
      <w:r>
        <w:rPr>
          <w:iCs/>
          <w:kern w:val="2"/>
        </w:rPr>
        <w:t>31-32 “</w:t>
      </w:r>
      <w:r w:rsidRPr="00BF1214">
        <w:rPr>
          <w:kern w:val="2"/>
        </w:rPr>
        <w:t>may</w:t>
      </w:r>
      <w:r>
        <w:rPr>
          <w:kern w:val="2"/>
        </w:rPr>
        <w:t xml:space="preserve"> well be derived from Matthew’s” version. (Hultgren 49)</w:t>
      </w:r>
    </w:p>
    <w:p w14:paraId="7ACBE3E0" w14:textId="77777777" w:rsidR="00007B37" w:rsidRPr="004271B6" w:rsidRDefault="00007B37" w:rsidP="00274AA2">
      <w:pPr>
        <w:numPr>
          <w:ilvl w:val="3"/>
          <w:numId w:val="69"/>
        </w:numPr>
        <w:rPr>
          <w:kern w:val="2"/>
          <w:sz w:val="20"/>
          <w:szCs w:val="18"/>
        </w:rPr>
      </w:pPr>
      <w:r w:rsidRPr="004271B6">
        <w:rPr>
          <w:kern w:val="2"/>
          <w:sz w:val="20"/>
          <w:szCs w:val="18"/>
        </w:rPr>
        <w:t xml:space="preserve">Tuckett, Christopher M. “Synoptic Tradition in the Gospel of Truth and the Testimony of Truth.” </w:t>
      </w:r>
      <w:r w:rsidRPr="004271B6">
        <w:rPr>
          <w:i/>
          <w:kern w:val="2"/>
          <w:sz w:val="20"/>
          <w:szCs w:val="18"/>
        </w:rPr>
        <w:t>JTS</w:t>
      </w:r>
      <w:r w:rsidRPr="004271B6">
        <w:rPr>
          <w:iCs/>
          <w:kern w:val="2"/>
          <w:sz w:val="20"/>
          <w:szCs w:val="18"/>
        </w:rPr>
        <w:t xml:space="preserve"> </w:t>
      </w:r>
      <w:r w:rsidRPr="004271B6">
        <w:rPr>
          <w:kern w:val="2"/>
          <w:sz w:val="20"/>
          <w:szCs w:val="18"/>
        </w:rPr>
        <w:t>35 (1984): 133-34.</w:t>
      </w:r>
    </w:p>
    <w:p w14:paraId="7AF20A4C" w14:textId="5939890A" w:rsidR="00007B37" w:rsidRPr="004271B6" w:rsidRDefault="00007B37" w:rsidP="00274AA2">
      <w:pPr>
        <w:numPr>
          <w:ilvl w:val="3"/>
          <w:numId w:val="69"/>
        </w:numPr>
        <w:rPr>
          <w:kern w:val="2"/>
          <w:sz w:val="20"/>
          <w:szCs w:val="18"/>
        </w:rPr>
      </w:pPr>
      <w:r w:rsidRPr="004271B6">
        <w:rPr>
          <w:kern w:val="2"/>
          <w:sz w:val="20"/>
          <w:szCs w:val="18"/>
        </w:rPr>
        <w:t xml:space="preserve">On </w:t>
      </w:r>
      <w:r w:rsidRPr="004271B6">
        <w:rPr>
          <w:i/>
          <w:iCs/>
          <w:kern w:val="2"/>
          <w:sz w:val="20"/>
          <w:szCs w:val="18"/>
        </w:rPr>
        <w:t>Truth</w:t>
      </w:r>
      <w:r w:rsidRPr="004271B6">
        <w:rPr>
          <w:kern w:val="2"/>
          <w:sz w:val="20"/>
          <w:szCs w:val="18"/>
        </w:rPr>
        <w:t xml:space="preserve"> in general: Brown, S. Kent</w:t>
      </w:r>
      <w:r w:rsidR="00957E88">
        <w:rPr>
          <w:kern w:val="2"/>
          <w:sz w:val="20"/>
          <w:szCs w:val="18"/>
        </w:rPr>
        <w:t>.</w:t>
      </w:r>
      <w:r w:rsidRPr="004271B6">
        <w:rPr>
          <w:kern w:val="2"/>
          <w:sz w:val="20"/>
          <w:szCs w:val="18"/>
        </w:rPr>
        <w:t xml:space="preserve"> “Truth, Gospel of.” </w:t>
      </w:r>
      <w:r w:rsidRPr="004271B6">
        <w:rPr>
          <w:i/>
          <w:kern w:val="2"/>
          <w:sz w:val="20"/>
          <w:szCs w:val="18"/>
        </w:rPr>
        <w:t>Anchor Bible Dictionary</w:t>
      </w:r>
      <w:r w:rsidRPr="004271B6">
        <w:rPr>
          <w:iCs/>
          <w:kern w:val="2"/>
          <w:sz w:val="20"/>
          <w:szCs w:val="18"/>
        </w:rPr>
        <w:t xml:space="preserve"> </w:t>
      </w:r>
      <w:r w:rsidRPr="004271B6">
        <w:rPr>
          <w:kern w:val="2"/>
          <w:sz w:val="20"/>
          <w:szCs w:val="18"/>
        </w:rPr>
        <w:t>6</w:t>
      </w:r>
      <w:r w:rsidR="009432A2">
        <w:rPr>
          <w:kern w:val="2"/>
          <w:sz w:val="20"/>
          <w:szCs w:val="18"/>
        </w:rPr>
        <w:t>.</w:t>
      </w:r>
      <w:r w:rsidRPr="004271B6">
        <w:rPr>
          <w:kern w:val="2"/>
          <w:sz w:val="20"/>
          <w:szCs w:val="18"/>
        </w:rPr>
        <w:t>668.</w:t>
      </w:r>
    </w:p>
    <w:p w14:paraId="3282049D" w14:textId="77777777" w:rsidR="00007B37" w:rsidRPr="006022A0" w:rsidRDefault="00007B37" w:rsidP="00274AA2">
      <w:pPr>
        <w:numPr>
          <w:ilvl w:val="2"/>
          <w:numId w:val="69"/>
        </w:numPr>
        <w:rPr>
          <w:kern w:val="2"/>
        </w:rPr>
      </w:pPr>
      <w:r>
        <w:rPr>
          <w:kern w:val="2"/>
        </w:rPr>
        <w:t xml:space="preserve">significance of the </w:t>
      </w:r>
      <w:r w:rsidRPr="00BF1214">
        <w:rPr>
          <w:i/>
          <w:kern w:val="2"/>
        </w:rPr>
        <w:t>Thomas</w:t>
      </w:r>
      <w:r>
        <w:rPr>
          <w:kern w:val="2"/>
        </w:rPr>
        <w:t xml:space="preserve"> version</w:t>
      </w:r>
    </w:p>
    <w:p w14:paraId="40F7D061" w14:textId="77777777" w:rsidR="00007B37" w:rsidRDefault="00007B37" w:rsidP="00274AA2">
      <w:pPr>
        <w:numPr>
          <w:ilvl w:val="3"/>
          <w:numId w:val="69"/>
        </w:numPr>
        <w:rPr>
          <w:kern w:val="2"/>
        </w:rPr>
      </w:pPr>
      <w:r>
        <w:rPr>
          <w:kern w:val="2"/>
        </w:rPr>
        <w:t xml:space="preserve">“. . . </w:t>
      </w:r>
      <w:r w:rsidRPr="00BF1214">
        <w:rPr>
          <w:kern w:val="2"/>
        </w:rPr>
        <w:t xml:space="preserve">the one lost is the largest and the most valued of the flock. Therefore </w:t>
      </w:r>
      <w:r>
        <w:rPr>
          <w:kern w:val="2"/>
        </w:rPr>
        <w:t xml:space="preserve">. . . </w:t>
      </w:r>
      <w:r w:rsidRPr="00BF1214">
        <w:rPr>
          <w:kern w:val="2"/>
        </w:rPr>
        <w:t>the largest sheep probably symbolizes the gnosti</w:t>
      </w:r>
      <w:r>
        <w:rPr>
          <w:kern w:val="2"/>
        </w:rPr>
        <w:t xml:space="preserve">c Christian, who is valued more </w:t>
      </w:r>
      <w:r w:rsidRPr="00BF1214">
        <w:rPr>
          <w:kern w:val="2"/>
        </w:rPr>
        <w:t>highly than ordinary Christians.</w:t>
      </w:r>
      <w:r>
        <w:rPr>
          <w:kern w:val="2"/>
        </w:rPr>
        <w:t>”</w:t>
      </w:r>
      <w:r w:rsidRPr="007A34BF">
        <w:rPr>
          <w:kern w:val="2"/>
        </w:rPr>
        <w:t xml:space="preserve"> (Hultgren 51)</w:t>
      </w:r>
    </w:p>
    <w:p w14:paraId="7E01EECE" w14:textId="77777777" w:rsidR="00007B37" w:rsidRPr="009034B2" w:rsidRDefault="00007B37" w:rsidP="00274AA2">
      <w:pPr>
        <w:numPr>
          <w:ilvl w:val="4"/>
          <w:numId w:val="69"/>
        </w:numPr>
        <w:rPr>
          <w:kern w:val="2"/>
          <w:sz w:val="20"/>
          <w:szCs w:val="18"/>
        </w:rPr>
      </w:pPr>
      <w:r w:rsidRPr="00B10A74">
        <w:rPr>
          <w:kern w:val="2"/>
          <w:sz w:val="20"/>
          <w:szCs w:val="18"/>
        </w:rPr>
        <w:t xml:space="preserve">Perrin 98-99. Schnider </w:t>
      </w:r>
      <w:r>
        <w:rPr>
          <w:kern w:val="2"/>
          <w:sz w:val="20"/>
          <w:szCs w:val="18"/>
        </w:rPr>
        <w:t xml:space="preserve">146-54. </w:t>
      </w:r>
      <w:r w:rsidRPr="009034B2">
        <w:rPr>
          <w:kern w:val="2"/>
          <w:sz w:val="20"/>
          <w:szCs w:val="18"/>
        </w:rPr>
        <w:t xml:space="preserve">Fieger, Michael. </w:t>
      </w:r>
      <w:r w:rsidRPr="009034B2">
        <w:rPr>
          <w:i/>
          <w:kern w:val="2"/>
          <w:sz w:val="20"/>
          <w:szCs w:val="18"/>
        </w:rPr>
        <w:t>Das Thomasevangelium</w:t>
      </w:r>
      <w:r w:rsidRPr="009034B2">
        <w:rPr>
          <w:kern w:val="2"/>
          <w:sz w:val="20"/>
          <w:szCs w:val="18"/>
        </w:rPr>
        <w:t xml:space="preserve">: </w:t>
      </w:r>
      <w:r w:rsidRPr="009034B2">
        <w:rPr>
          <w:i/>
          <w:kern w:val="2"/>
          <w:sz w:val="20"/>
          <w:szCs w:val="18"/>
        </w:rPr>
        <w:t>Einleitung Kommentar und Systematik</w:t>
      </w:r>
      <w:r w:rsidRPr="009034B2">
        <w:rPr>
          <w:kern w:val="2"/>
          <w:sz w:val="20"/>
          <w:szCs w:val="18"/>
        </w:rPr>
        <w:t xml:space="preserve">. NTAbh 22. Münster: Aschendorff, 1991. 267. Gärtner, Bertil. </w:t>
      </w:r>
      <w:r w:rsidRPr="009034B2">
        <w:rPr>
          <w:i/>
          <w:kern w:val="2"/>
          <w:sz w:val="20"/>
          <w:szCs w:val="18"/>
        </w:rPr>
        <w:t>Theology of the Gospel according to Thomas</w:t>
      </w:r>
      <w:r w:rsidRPr="009034B2">
        <w:rPr>
          <w:kern w:val="2"/>
          <w:sz w:val="20"/>
          <w:szCs w:val="18"/>
        </w:rPr>
        <w:t xml:space="preserve">. </w:t>
      </w:r>
      <w:r w:rsidRPr="009034B2">
        <w:rPr>
          <w:iCs/>
          <w:kern w:val="2"/>
          <w:sz w:val="20"/>
          <w:szCs w:val="18"/>
        </w:rPr>
        <w:t xml:space="preserve">New </w:t>
      </w:r>
      <w:r w:rsidRPr="009034B2">
        <w:rPr>
          <w:kern w:val="2"/>
          <w:sz w:val="20"/>
          <w:szCs w:val="18"/>
        </w:rPr>
        <w:t xml:space="preserve">York: Harper &amp; Brothers, 1961, 235. Lindemann, Andreas. “Zur Gleichnisinterpretation im Thomas-Evangelium.” </w:t>
      </w:r>
      <w:r w:rsidRPr="009034B2">
        <w:rPr>
          <w:i/>
          <w:kern w:val="2"/>
          <w:sz w:val="20"/>
          <w:szCs w:val="18"/>
        </w:rPr>
        <w:t>ZNW</w:t>
      </w:r>
      <w:r w:rsidRPr="009034B2">
        <w:rPr>
          <w:iCs/>
          <w:kern w:val="2"/>
          <w:sz w:val="20"/>
          <w:szCs w:val="18"/>
        </w:rPr>
        <w:t xml:space="preserve"> 71</w:t>
      </w:r>
      <w:r w:rsidRPr="009034B2">
        <w:rPr>
          <w:kern w:val="2"/>
          <w:sz w:val="20"/>
          <w:szCs w:val="18"/>
        </w:rPr>
        <w:t xml:space="preserve"> (1980): 219. Montefiore, Hugh, and H.E.W. Turner. </w:t>
      </w:r>
      <w:r w:rsidRPr="009034B2">
        <w:rPr>
          <w:i/>
          <w:kern w:val="2"/>
          <w:sz w:val="20"/>
          <w:szCs w:val="18"/>
        </w:rPr>
        <w:t>Thomas and the Evangelists</w:t>
      </w:r>
      <w:r w:rsidRPr="009034B2">
        <w:rPr>
          <w:kern w:val="2"/>
          <w:sz w:val="20"/>
          <w:szCs w:val="18"/>
        </w:rPr>
        <w:t xml:space="preserve">. SBT 35. Naperville: Alec R. Allenson, 1962. 56. Schoedel, William R. “Parables in the Gospel of Thomas: Oral Tradition or Gnostic Exegesis?” </w:t>
      </w:r>
      <w:r w:rsidRPr="009034B2">
        <w:rPr>
          <w:i/>
          <w:kern w:val="2"/>
          <w:sz w:val="20"/>
          <w:szCs w:val="18"/>
        </w:rPr>
        <w:t>CTM</w:t>
      </w:r>
      <w:r w:rsidRPr="009034B2">
        <w:rPr>
          <w:iCs/>
          <w:kern w:val="2"/>
          <w:sz w:val="20"/>
          <w:szCs w:val="18"/>
        </w:rPr>
        <w:t xml:space="preserve"> </w:t>
      </w:r>
      <w:r w:rsidRPr="009034B2">
        <w:rPr>
          <w:kern w:val="2"/>
          <w:sz w:val="20"/>
          <w:szCs w:val="18"/>
        </w:rPr>
        <w:t xml:space="preserve">43 (1972): 555-57. Schrage, Wolfgang. </w:t>
      </w:r>
      <w:r w:rsidRPr="009034B2">
        <w:rPr>
          <w:i/>
          <w:kern w:val="2"/>
          <w:sz w:val="20"/>
          <w:szCs w:val="18"/>
        </w:rPr>
        <w:t>Das Verhältnis des Thomas-Evangelium zur synoptischen Tradition und zu den doptischen Evangelienübersetzungen</w:t>
      </w:r>
      <w:r w:rsidRPr="009034B2">
        <w:rPr>
          <w:kern w:val="2"/>
          <w:sz w:val="20"/>
          <w:szCs w:val="18"/>
        </w:rPr>
        <w:t>. BZNW 29. Berlin: Alfred Töpelmann, 1964. 193-96.</w:t>
      </w:r>
    </w:p>
    <w:p w14:paraId="2B333F50" w14:textId="77777777" w:rsidR="00007B37" w:rsidRDefault="00007B37" w:rsidP="00274AA2">
      <w:pPr>
        <w:numPr>
          <w:ilvl w:val="3"/>
          <w:numId w:val="69"/>
        </w:numPr>
        <w:rPr>
          <w:kern w:val="2"/>
        </w:rPr>
      </w:pPr>
      <w:r>
        <w:rPr>
          <w:kern w:val="2"/>
        </w:rPr>
        <w:t xml:space="preserve">Some say that in </w:t>
      </w:r>
      <w:r w:rsidRPr="00BF1214">
        <w:rPr>
          <w:i/>
          <w:kern w:val="2"/>
        </w:rPr>
        <w:t>Thomas</w:t>
      </w:r>
      <w:r w:rsidRPr="00BF1214">
        <w:rPr>
          <w:iCs/>
          <w:kern w:val="2"/>
        </w:rPr>
        <w:t xml:space="preserve"> </w:t>
      </w:r>
      <w:r>
        <w:rPr>
          <w:kern w:val="2"/>
        </w:rPr>
        <w:t>“</w:t>
      </w:r>
      <w:r w:rsidRPr="00BF1214">
        <w:rPr>
          <w:kern w:val="2"/>
        </w:rPr>
        <w:t xml:space="preserve">the lost </w:t>
      </w:r>
      <w:r>
        <w:rPr>
          <w:kern w:val="2"/>
        </w:rPr>
        <w:t xml:space="preserve">sheep signifies Israel, not the </w:t>
      </w:r>
      <w:r w:rsidRPr="00BF1214">
        <w:rPr>
          <w:kern w:val="2"/>
        </w:rPr>
        <w:t>gnostic Chris</w:t>
      </w:r>
      <w:r>
        <w:rPr>
          <w:kern w:val="2"/>
        </w:rPr>
        <w:t>tian . . .” (Hultgren 51)</w:t>
      </w:r>
    </w:p>
    <w:p w14:paraId="681097E2" w14:textId="77777777" w:rsidR="00007B37" w:rsidRPr="009034B2" w:rsidRDefault="00007B37" w:rsidP="00274AA2">
      <w:pPr>
        <w:numPr>
          <w:ilvl w:val="4"/>
          <w:numId w:val="69"/>
        </w:numPr>
        <w:rPr>
          <w:kern w:val="2"/>
          <w:sz w:val="20"/>
          <w:szCs w:val="18"/>
        </w:rPr>
      </w:pPr>
      <w:r w:rsidRPr="00B10A74">
        <w:rPr>
          <w:kern w:val="2"/>
          <w:sz w:val="20"/>
          <w:szCs w:val="18"/>
        </w:rPr>
        <w:t>Hendrickx 144; Scott 407. Peterson 128-35.</w:t>
      </w:r>
    </w:p>
    <w:p w14:paraId="5F9F9F4D" w14:textId="77777777" w:rsidR="00007B37" w:rsidRDefault="00007B37" w:rsidP="00274AA2">
      <w:pPr>
        <w:numPr>
          <w:ilvl w:val="4"/>
          <w:numId w:val="69"/>
        </w:numPr>
        <w:rPr>
          <w:kern w:val="2"/>
        </w:rPr>
      </w:pPr>
      <w:r>
        <w:rPr>
          <w:kern w:val="2"/>
        </w:rPr>
        <w:t xml:space="preserve">“. . . </w:t>
      </w:r>
      <w:r w:rsidRPr="00BF1214">
        <w:rPr>
          <w:kern w:val="2"/>
        </w:rPr>
        <w:t>the thesis is hardly co</w:t>
      </w:r>
      <w:r>
        <w:rPr>
          <w:kern w:val="2"/>
        </w:rPr>
        <w:t>nvincing, since there is no [51] evi</w:t>
      </w:r>
      <w:r w:rsidRPr="00BF1214">
        <w:rPr>
          <w:kern w:val="2"/>
        </w:rPr>
        <w:t>dence that this gospel otherwise speaks of a special concern for the covenant people Israel as a whole.</w:t>
      </w:r>
      <w:r>
        <w:rPr>
          <w:kern w:val="2"/>
        </w:rPr>
        <w:t xml:space="preserve">” </w:t>
      </w:r>
      <w:r>
        <w:rPr>
          <w:kern w:val="2"/>
          <w:lang w:val="el-GR"/>
        </w:rPr>
        <w:t>(Hultgren 51-52)</w:t>
      </w:r>
    </w:p>
    <w:p w14:paraId="09AF43E3" w14:textId="77777777" w:rsidR="00007B37" w:rsidRPr="006022A0" w:rsidRDefault="00007B37" w:rsidP="00274AA2">
      <w:pPr>
        <w:numPr>
          <w:ilvl w:val="2"/>
          <w:numId w:val="69"/>
        </w:numPr>
        <w:rPr>
          <w:kern w:val="2"/>
        </w:rPr>
      </w:pPr>
      <w:r>
        <w:rPr>
          <w:kern w:val="2"/>
        </w:rPr>
        <w:t xml:space="preserve">significance of the </w:t>
      </w:r>
      <w:r>
        <w:rPr>
          <w:i/>
          <w:kern w:val="2"/>
        </w:rPr>
        <w:t>Truth</w:t>
      </w:r>
      <w:r>
        <w:rPr>
          <w:kern w:val="2"/>
        </w:rPr>
        <w:t xml:space="preserve"> version</w:t>
      </w:r>
    </w:p>
    <w:p w14:paraId="23CC190F" w14:textId="77777777" w:rsidR="00007B37" w:rsidRDefault="00007B37" w:rsidP="00274AA2">
      <w:pPr>
        <w:numPr>
          <w:ilvl w:val="3"/>
          <w:numId w:val="69"/>
        </w:numPr>
        <w:rPr>
          <w:kern w:val="2"/>
        </w:rPr>
      </w:pPr>
      <w:r>
        <w:rPr>
          <w:kern w:val="2"/>
        </w:rPr>
        <w:t>“</w:t>
      </w:r>
      <w:r w:rsidRPr="00BF1214">
        <w:rPr>
          <w:kern w:val="2"/>
        </w:rPr>
        <w:t xml:space="preserve">The </w:t>
      </w:r>
      <w:r w:rsidRPr="00BF1214">
        <w:rPr>
          <w:i/>
          <w:kern w:val="2"/>
        </w:rPr>
        <w:t>Gospel of Truth</w:t>
      </w:r>
      <w:r w:rsidRPr="00BF1214">
        <w:rPr>
          <w:kern w:val="2"/>
        </w:rPr>
        <w:t>, discovered at Nag Hammadi in 1945, is widely considered to have been composed in the middle of the second century as a Christian gnostic text with Valentinian affinities.</w:t>
      </w:r>
      <w:r>
        <w:rPr>
          <w:kern w:val="2"/>
        </w:rPr>
        <w:t xml:space="preserve">” </w:t>
      </w:r>
      <w:r w:rsidRPr="00C06B99">
        <w:rPr>
          <w:kern w:val="2"/>
          <w:sz w:val="20"/>
          <w:szCs w:val="18"/>
        </w:rPr>
        <w:t xml:space="preserve">(Attridge, Harold W., and George W. MacRae. “[Introduction to the </w:t>
      </w:r>
      <w:r w:rsidRPr="00C06B99">
        <w:rPr>
          <w:i/>
          <w:iCs/>
          <w:kern w:val="2"/>
          <w:sz w:val="20"/>
          <w:szCs w:val="18"/>
        </w:rPr>
        <w:t>Gospel of Truth</w:t>
      </w:r>
      <w:r w:rsidRPr="00C06B99">
        <w:rPr>
          <w:kern w:val="2"/>
          <w:sz w:val="20"/>
          <w:szCs w:val="18"/>
        </w:rPr>
        <w:t xml:space="preserve">.]” </w:t>
      </w:r>
      <w:r w:rsidRPr="00C06B99">
        <w:rPr>
          <w:i/>
          <w:kern w:val="2"/>
          <w:sz w:val="20"/>
          <w:szCs w:val="18"/>
        </w:rPr>
        <w:t>Nag Hammadi Library in English</w:t>
      </w:r>
      <w:r w:rsidRPr="00C06B99">
        <w:rPr>
          <w:iCs/>
          <w:kern w:val="2"/>
          <w:sz w:val="20"/>
          <w:szCs w:val="18"/>
        </w:rPr>
        <w:t xml:space="preserve"> </w:t>
      </w:r>
      <w:r w:rsidRPr="00C06B99">
        <w:rPr>
          <w:kern w:val="2"/>
          <w:sz w:val="20"/>
          <w:szCs w:val="18"/>
        </w:rPr>
        <w:t>36.)</w:t>
      </w:r>
      <w:r>
        <w:rPr>
          <w:kern w:val="2"/>
        </w:rPr>
        <w:t xml:space="preserve"> (Hultgren 52)</w:t>
      </w:r>
    </w:p>
    <w:p w14:paraId="67EA13C3" w14:textId="77777777" w:rsidR="00007B37" w:rsidRDefault="00007B37" w:rsidP="00274AA2">
      <w:pPr>
        <w:numPr>
          <w:ilvl w:val="3"/>
          <w:numId w:val="69"/>
        </w:numPr>
        <w:rPr>
          <w:kern w:val="2"/>
        </w:rPr>
      </w:pPr>
      <w:r>
        <w:rPr>
          <w:kern w:val="2"/>
        </w:rPr>
        <w:t>“. . . there is a play</w:t>
      </w:r>
      <w:r w:rsidRPr="00BF1214">
        <w:rPr>
          <w:kern w:val="2"/>
        </w:rPr>
        <w:t xml:space="preserve"> on numbers having to do with the perfection of those who belong to the Father. The number one hundred is perfect; ninety-nine is not. So the shepherd really has to go out and complete the perfect number. This means that, as in the </w:t>
      </w:r>
      <w:r w:rsidRPr="00BF1214">
        <w:rPr>
          <w:i/>
          <w:kern w:val="2"/>
        </w:rPr>
        <w:t>Gospel of Thomas</w:t>
      </w:r>
      <w:r w:rsidRPr="00BF1214">
        <w:rPr>
          <w:kern w:val="2"/>
        </w:rPr>
        <w:t>, there is no surprise in the behavior of the shepherd.</w:t>
      </w:r>
      <w:r>
        <w:rPr>
          <w:kern w:val="2"/>
        </w:rPr>
        <w:t>” (Hultgren 52)</w:t>
      </w:r>
    </w:p>
    <w:p w14:paraId="1A050C57" w14:textId="60C9A747" w:rsidR="00007B37" w:rsidRDefault="00007B37" w:rsidP="00274AA2">
      <w:pPr>
        <w:numPr>
          <w:ilvl w:val="3"/>
          <w:numId w:val="69"/>
        </w:numPr>
        <w:rPr>
          <w:kern w:val="2"/>
        </w:rPr>
      </w:pPr>
      <w:r>
        <w:rPr>
          <w:kern w:val="2"/>
        </w:rPr>
        <w:t>Pheme Perkins</w:t>
      </w:r>
      <w:r w:rsidRPr="00BF1214">
        <w:rPr>
          <w:kern w:val="2"/>
        </w:rPr>
        <w:t xml:space="preserve"> </w:t>
      </w:r>
      <w:r w:rsidRPr="006F4A45">
        <w:rPr>
          <w:kern w:val="2"/>
          <w:sz w:val="20"/>
          <w:szCs w:val="18"/>
        </w:rPr>
        <w:t>(</w:t>
      </w:r>
      <w:r w:rsidRPr="006F4A45">
        <w:rPr>
          <w:i/>
          <w:kern w:val="2"/>
          <w:sz w:val="20"/>
          <w:szCs w:val="18"/>
        </w:rPr>
        <w:t>Gnosticism and the New Testament</w:t>
      </w:r>
      <w:r w:rsidRPr="006F4A45">
        <w:rPr>
          <w:kern w:val="2"/>
          <w:sz w:val="20"/>
          <w:szCs w:val="18"/>
        </w:rPr>
        <w:t>. Minneapolis: Fortress, 1993. 57)</w:t>
      </w:r>
      <w:r>
        <w:rPr>
          <w:kern w:val="2"/>
        </w:rPr>
        <w:t>: a</w:t>
      </w:r>
      <w:r w:rsidRPr="00BF1214">
        <w:rPr>
          <w:kern w:val="2"/>
        </w:rPr>
        <w:t xml:space="preserve"> </w:t>
      </w:r>
      <w:r w:rsidRPr="00BF1214">
        <w:rPr>
          <w:kern w:val="2"/>
        </w:rPr>
        <w:lastRenderedPageBreak/>
        <w:t xml:space="preserve">“gnostic reader would recognize </w:t>
      </w:r>
      <w:r>
        <w:rPr>
          <w:kern w:val="2"/>
        </w:rPr>
        <w:t>‘</w:t>
      </w:r>
      <w:r w:rsidRPr="00BF1214">
        <w:rPr>
          <w:kern w:val="2"/>
        </w:rPr>
        <w:t>left’ and ‘right’ as references to the left and right of the Demiurge or of the enthroned Jesus</w:t>
      </w:r>
      <w:r>
        <w:rPr>
          <w:kern w:val="2"/>
        </w:rPr>
        <w:t>.” (Qtd. in Hultgren 52</w:t>
      </w:r>
      <w:r w:rsidR="009432A2" w:rsidRPr="00184C50">
        <w:rPr>
          <w:kern w:val="2"/>
        </w:rPr>
        <w:t xml:space="preserve"> n </w:t>
      </w:r>
      <w:r>
        <w:rPr>
          <w:kern w:val="2"/>
        </w:rPr>
        <w:t>19)</w:t>
      </w:r>
    </w:p>
    <w:p w14:paraId="4EB719AE" w14:textId="77777777" w:rsidR="00007B37" w:rsidRDefault="00007B37" w:rsidP="00274AA2">
      <w:pPr>
        <w:numPr>
          <w:ilvl w:val="1"/>
          <w:numId w:val="69"/>
        </w:numPr>
        <w:rPr>
          <w:kern w:val="2"/>
        </w:rPr>
      </w:pPr>
      <w:r w:rsidRPr="00BF1214">
        <w:rPr>
          <w:kern w:val="2"/>
        </w:rPr>
        <w:t>imagery of shepherd and sheep</w:t>
      </w:r>
    </w:p>
    <w:p w14:paraId="61610B44" w14:textId="77777777" w:rsidR="00007B37" w:rsidRDefault="00007B37" w:rsidP="00274AA2">
      <w:pPr>
        <w:numPr>
          <w:ilvl w:val="2"/>
          <w:numId w:val="69"/>
        </w:numPr>
        <w:rPr>
          <w:kern w:val="2"/>
        </w:rPr>
      </w:pPr>
      <w:r w:rsidRPr="00BF1214">
        <w:rPr>
          <w:kern w:val="2"/>
        </w:rPr>
        <w:t>shepherd</w:t>
      </w:r>
    </w:p>
    <w:p w14:paraId="62FA0E7C" w14:textId="20F377E5" w:rsidR="00007B37" w:rsidRPr="00211B4B" w:rsidRDefault="00007B37" w:rsidP="00274AA2">
      <w:pPr>
        <w:numPr>
          <w:ilvl w:val="3"/>
          <w:numId w:val="69"/>
        </w:numPr>
        <w:rPr>
          <w:kern w:val="2"/>
        </w:rPr>
      </w:pPr>
      <w:r w:rsidRPr="00BF1214">
        <w:rPr>
          <w:kern w:val="2"/>
        </w:rPr>
        <w:t>Shepherd</w:t>
      </w:r>
      <w:r>
        <w:rPr>
          <w:kern w:val="2"/>
        </w:rPr>
        <w:t>s</w:t>
      </w:r>
      <w:r w:rsidRPr="00BF1214">
        <w:rPr>
          <w:kern w:val="2"/>
        </w:rPr>
        <w:t xml:space="preserve"> </w:t>
      </w:r>
      <w:r>
        <w:rPr>
          <w:kern w:val="2"/>
        </w:rPr>
        <w:t>represent gods and kings</w:t>
      </w:r>
      <w:r w:rsidRPr="00BF1214">
        <w:rPr>
          <w:kern w:val="2"/>
        </w:rPr>
        <w:t xml:space="preserve"> in </w:t>
      </w:r>
      <w:r>
        <w:rPr>
          <w:kern w:val="2"/>
        </w:rPr>
        <w:t>“</w:t>
      </w:r>
      <w:r w:rsidRPr="00BF1214">
        <w:rPr>
          <w:kern w:val="2"/>
        </w:rPr>
        <w:t>Mesopotamia, Egypt, Greece, and Rome.</w:t>
      </w:r>
      <w:r>
        <w:rPr>
          <w:kern w:val="2"/>
        </w:rPr>
        <w:t xml:space="preserve">” </w:t>
      </w:r>
      <w:r w:rsidRPr="00211B4B">
        <w:rPr>
          <w:kern w:val="2"/>
        </w:rPr>
        <w:t>In “Homer, for example, the king is the “shepherd of the people” ([</w:t>
      </w:r>
      <w:r w:rsidRPr="00211B4B">
        <w:rPr>
          <w:i/>
          <w:iCs/>
          <w:kern w:val="2"/>
        </w:rPr>
        <w:t>poimen laon</w:t>
      </w:r>
      <w:r w:rsidRPr="00211B4B">
        <w:rPr>
          <w:kern w:val="2"/>
        </w:rPr>
        <w:t xml:space="preserve">,] </w:t>
      </w:r>
      <w:r w:rsidRPr="00211B4B">
        <w:rPr>
          <w:kern w:val="2"/>
          <w:lang w:val="el-GR" w:bidi="he-IL"/>
        </w:rPr>
        <w:t>ποιμὴν</w:t>
      </w:r>
      <w:r w:rsidRPr="00211B4B">
        <w:rPr>
          <w:kern w:val="2"/>
          <w:lang w:bidi="he-IL"/>
        </w:rPr>
        <w:t xml:space="preserve"> </w:t>
      </w:r>
      <w:r w:rsidRPr="00211B4B">
        <w:rPr>
          <w:kern w:val="2"/>
          <w:lang w:val="el-GR" w:bidi="he-IL"/>
        </w:rPr>
        <w:t>λαῶν</w:t>
      </w:r>
      <w:r w:rsidRPr="00211B4B">
        <w:rPr>
          <w:kern w:val="2"/>
        </w:rPr>
        <w:t xml:space="preserve">) some fifty-six times.” </w:t>
      </w:r>
      <w:r>
        <w:rPr>
          <w:kern w:val="2"/>
          <w:sz w:val="20"/>
          <w:szCs w:val="18"/>
        </w:rPr>
        <w:t>(</w:t>
      </w:r>
      <w:r w:rsidRPr="00CD4C7C">
        <w:rPr>
          <w:kern w:val="2"/>
          <w:sz w:val="20"/>
          <w:szCs w:val="18"/>
        </w:rPr>
        <w:t xml:space="preserve">Engemann, </w:t>
      </w:r>
      <w:r>
        <w:rPr>
          <w:kern w:val="2"/>
          <w:sz w:val="20"/>
          <w:szCs w:val="18"/>
        </w:rPr>
        <w:t xml:space="preserve">J. </w:t>
      </w:r>
      <w:r w:rsidRPr="00CD4C7C">
        <w:rPr>
          <w:kern w:val="2"/>
          <w:sz w:val="20"/>
          <w:szCs w:val="18"/>
        </w:rPr>
        <w:t xml:space="preserve">“Hirt.” </w:t>
      </w:r>
      <w:r w:rsidRPr="00CD4C7C">
        <w:rPr>
          <w:i/>
          <w:kern w:val="2"/>
          <w:sz w:val="20"/>
          <w:szCs w:val="18"/>
        </w:rPr>
        <w:t>RAC</w:t>
      </w:r>
      <w:r w:rsidRPr="00CD4C7C">
        <w:rPr>
          <w:iCs/>
          <w:kern w:val="2"/>
          <w:sz w:val="20"/>
          <w:szCs w:val="18"/>
        </w:rPr>
        <w:t xml:space="preserve"> </w:t>
      </w:r>
      <w:r w:rsidRPr="00CD4C7C">
        <w:rPr>
          <w:kern w:val="2"/>
          <w:sz w:val="20"/>
          <w:szCs w:val="18"/>
        </w:rPr>
        <w:t>15</w:t>
      </w:r>
      <w:r w:rsidR="00494587">
        <w:rPr>
          <w:kern w:val="2"/>
          <w:sz w:val="20"/>
          <w:szCs w:val="18"/>
        </w:rPr>
        <w:t>.</w:t>
      </w:r>
      <w:r w:rsidRPr="00CD4C7C">
        <w:rPr>
          <w:kern w:val="2"/>
          <w:sz w:val="20"/>
          <w:szCs w:val="18"/>
        </w:rPr>
        <w:t>578-79.</w:t>
      </w:r>
      <w:r>
        <w:rPr>
          <w:kern w:val="2"/>
          <w:sz w:val="20"/>
          <w:szCs w:val="18"/>
        </w:rPr>
        <w:t>)</w:t>
      </w:r>
      <w:r w:rsidRPr="00211B4B">
        <w:rPr>
          <w:kern w:val="2"/>
        </w:rPr>
        <w:t xml:space="preserve"> (Hultgren 52)</w:t>
      </w:r>
    </w:p>
    <w:p w14:paraId="2E0AA2A2" w14:textId="77777777" w:rsidR="00007B37" w:rsidRDefault="00007B37" w:rsidP="00274AA2">
      <w:pPr>
        <w:numPr>
          <w:ilvl w:val="3"/>
          <w:numId w:val="69"/>
        </w:numPr>
        <w:rPr>
          <w:kern w:val="2"/>
        </w:rPr>
      </w:pPr>
      <w:r>
        <w:rPr>
          <w:kern w:val="2"/>
        </w:rPr>
        <w:t>Old Testament</w:t>
      </w:r>
    </w:p>
    <w:p w14:paraId="690DF6CB" w14:textId="77777777" w:rsidR="00007B37" w:rsidRPr="00211B4B" w:rsidRDefault="00007B37" w:rsidP="00274AA2">
      <w:pPr>
        <w:numPr>
          <w:ilvl w:val="4"/>
          <w:numId w:val="69"/>
        </w:numPr>
        <w:rPr>
          <w:kern w:val="2"/>
          <w:sz w:val="20"/>
          <w:szCs w:val="18"/>
        </w:rPr>
      </w:pPr>
      <w:r>
        <w:rPr>
          <w:kern w:val="2"/>
          <w:sz w:val="20"/>
          <w:szCs w:val="18"/>
        </w:rPr>
        <w:t>Ps</w:t>
      </w:r>
      <w:r w:rsidRPr="00211B4B">
        <w:rPr>
          <w:kern w:val="2"/>
          <w:sz w:val="20"/>
          <w:szCs w:val="18"/>
        </w:rPr>
        <w:t xml:space="preserve"> 77:20 (Ps 77:21 MT), </w:t>
      </w:r>
      <w:r>
        <w:rPr>
          <w:kern w:val="2"/>
          <w:sz w:val="20"/>
          <w:szCs w:val="18"/>
        </w:rPr>
        <w:t>“</w:t>
      </w:r>
      <w:r>
        <w:rPr>
          <w:sz w:val="20"/>
          <w:szCs w:val="20"/>
          <w:lang w:bidi="he-IL"/>
        </w:rPr>
        <w:t>You led your people like a flock by the hand of Moses and Aaron.”</w:t>
      </w:r>
    </w:p>
    <w:p w14:paraId="57C1B0B2" w14:textId="072402E7" w:rsidR="00007B37" w:rsidRPr="00211B4B" w:rsidRDefault="00007B37" w:rsidP="00274AA2">
      <w:pPr>
        <w:numPr>
          <w:ilvl w:val="4"/>
          <w:numId w:val="69"/>
        </w:numPr>
        <w:rPr>
          <w:kern w:val="2"/>
          <w:sz w:val="20"/>
          <w:szCs w:val="18"/>
        </w:rPr>
      </w:pPr>
      <w:r w:rsidRPr="00211B4B">
        <w:rPr>
          <w:kern w:val="2"/>
          <w:sz w:val="20"/>
          <w:szCs w:val="18"/>
        </w:rPr>
        <w:t>Isa 40:11, “</w:t>
      </w:r>
      <w:r>
        <w:rPr>
          <w:sz w:val="20"/>
          <w:szCs w:val="20"/>
          <w:lang w:bidi="he-IL"/>
        </w:rPr>
        <w:t>He will feed his flock like a shepherd; he will gather the lambs in his arms and carry them in his bosom and gently lead the mother sheep.”</w:t>
      </w:r>
    </w:p>
    <w:p w14:paraId="3CA48C88" w14:textId="42C0E81D" w:rsidR="00007B37" w:rsidRDefault="00007B37" w:rsidP="00274AA2">
      <w:pPr>
        <w:numPr>
          <w:ilvl w:val="4"/>
          <w:numId w:val="69"/>
        </w:numPr>
        <w:rPr>
          <w:kern w:val="2"/>
        </w:rPr>
      </w:pPr>
      <w:r w:rsidRPr="00BF1214">
        <w:rPr>
          <w:kern w:val="2"/>
        </w:rPr>
        <w:t xml:space="preserve">Jeremiah and Ezekiel </w:t>
      </w:r>
      <w:r>
        <w:rPr>
          <w:kern w:val="2"/>
        </w:rPr>
        <w:t xml:space="preserve">“speak against </w:t>
      </w:r>
      <w:r w:rsidRPr="00BF1214">
        <w:rPr>
          <w:kern w:val="2"/>
        </w:rPr>
        <w:t>the leaders of Israel as shepherds who have not</w:t>
      </w:r>
      <w:r>
        <w:rPr>
          <w:kern w:val="2"/>
        </w:rPr>
        <w:t xml:space="preserve"> cared for the flock.” (Hultgren 53)</w:t>
      </w:r>
    </w:p>
    <w:p w14:paraId="0FB01E84" w14:textId="231BA47F" w:rsidR="00007B37" w:rsidRPr="00AD7A69" w:rsidRDefault="00007B37" w:rsidP="00274AA2">
      <w:pPr>
        <w:numPr>
          <w:ilvl w:val="5"/>
          <w:numId w:val="69"/>
        </w:numPr>
        <w:rPr>
          <w:kern w:val="2"/>
          <w:sz w:val="20"/>
          <w:szCs w:val="18"/>
        </w:rPr>
      </w:pPr>
      <w:r w:rsidRPr="00211B4B">
        <w:rPr>
          <w:kern w:val="2"/>
          <w:sz w:val="20"/>
          <w:szCs w:val="18"/>
        </w:rPr>
        <w:t>Jer 23:1-4, “</w:t>
      </w:r>
      <w:r w:rsidR="00CB7296" w:rsidRPr="00C3731E">
        <w:rPr>
          <w:sz w:val="20"/>
          <w:szCs w:val="20"/>
        </w:rPr>
        <w:t xml:space="preserve">Woe to the shepherds who destroy and scatter the sheep of my pasture! says the </w:t>
      </w:r>
      <w:r w:rsidR="00CB7296" w:rsidRPr="0069454C">
        <w:rPr>
          <w:smallCaps/>
          <w:sz w:val="20"/>
          <w:szCs w:val="20"/>
        </w:rPr>
        <w:t>Lord</w:t>
      </w:r>
      <w:r w:rsidR="00CB7296" w:rsidRPr="00C3731E">
        <w:rPr>
          <w:sz w:val="20"/>
          <w:szCs w:val="20"/>
        </w:rPr>
        <w:t xml:space="preserve">. </w:t>
      </w:r>
      <w:r w:rsidR="00CB7296" w:rsidRPr="00C3731E">
        <w:rPr>
          <w:sz w:val="20"/>
          <w:szCs w:val="20"/>
          <w:vertAlign w:val="superscript"/>
        </w:rPr>
        <w:t>2</w:t>
      </w:r>
      <w:r w:rsidR="00CB7296" w:rsidRPr="00C3731E">
        <w:rPr>
          <w:sz w:val="20"/>
          <w:szCs w:val="20"/>
        </w:rPr>
        <w:t xml:space="preserve"> Therefore thus says the </w:t>
      </w:r>
      <w:r w:rsidR="00CB7296" w:rsidRPr="0069454C">
        <w:rPr>
          <w:smallCaps/>
          <w:sz w:val="20"/>
          <w:szCs w:val="20"/>
        </w:rPr>
        <w:t>Lord</w:t>
      </w:r>
      <w:r w:rsidR="00CB7296" w:rsidRPr="00C3731E">
        <w:rPr>
          <w:sz w:val="20"/>
          <w:szCs w:val="20"/>
        </w:rPr>
        <w:t xml:space="preserve">, the God of Israel, concerning the shepherds who shepherd my people: It is you who have scattered my flock and have driven them away, and you have not attended to them. So I will attend to you for your evil doings, says the </w:t>
      </w:r>
      <w:r w:rsidR="00CB7296" w:rsidRPr="0069454C">
        <w:rPr>
          <w:smallCaps/>
          <w:sz w:val="20"/>
          <w:szCs w:val="20"/>
        </w:rPr>
        <w:t>Lord</w:t>
      </w:r>
      <w:r w:rsidR="00CB7296" w:rsidRPr="00C3731E">
        <w:rPr>
          <w:sz w:val="20"/>
          <w:szCs w:val="20"/>
        </w:rPr>
        <w:t xml:space="preserve">. </w:t>
      </w:r>
      <w:r w:rsidR="00CB7296" w:rsidRPr="00C3731E">
        <w:rPr>
          <w:sz w:val="20"/>
          <w:szCs w:val="20"/>
          <w:vertAlign w:val="superscript"/>
        </w:rPr>
        <w:t>3</w:t>
      </w:r>
      <w:r w:rsidR="00CB7296" w:rsidRPr="00C3731E">
        <w:rPr>
          <w:sz w:val="20"/>
          <w:szCs w:val="20"/>
        </w:rPr>
        <w:t xml:space="preserve"> Then I myself will gather the remnant of my flock out of all the lands where I have driven them, and I will bring them back to their fold, and they shall be fruitful and multiply. </w:t>
      </w:r>
      <w:r w:rsidR="00CB7296" w:rsidRPr="00C3731E">
        <w:rPr>
          <w:sz w:val="20"/>
          <w:szCs w:val="20"/>
          <w:vertAlign w:val="superscript"/>
        </w:rPr>
        <w:t>4</w:t>
      </w:r>
      <w:r w:rsidR="00CB7296" w:rsidRPr="00C3731E">
        <w:rPr>
          <w:sz w:val="20"/>
          <w:szCs w:val="20"/>
        </w:rPr>
        <w:t xml:space="preserve"> I will raise up shepherds over them who will shepherd them, and they shall no longer fear longer or be dismayed, nor shall any be missing, says the </w:t>
      </w:r>
      <w:r w:rsidR="00CB7296" w:rsidRPr="0069454C">
        <w:rPr>
          <w:smallCaps/>
          <w:sz w:val="20"/>
          <w:szCs w:val="20"/>
        </w:rPr>
        <w:t>Lord</w:t>
      </w:r>
      <w:r w:rsidR="00CB7296" w:rsidRPr="00C3731E">
        <w:rPr>
          <w:sz w:val="20"/>
          <w:szCs w:val="20"/>
        </w:rPr>
        <w:t>.</w:t>
      </w:r>
      <w:r>
        <w:rPr>
          <w:sz w:val="20"/>
          <w:szCs w:val="20"/>
          <w:lang w:bidi="he-IL"/>
        </w:rPr>
        <w:t>”</w:t>
      </w:r>
    </w:p>
    <w:p w14:paraId="728F7103" w14:textId="7B89F63D" w:rsidR="00007B37" w:rsidRPr="00AD7A69" w:rsidRDefault="00007B37" w:rsidP="00274AA2">
      <w:pPr>
        <w:numPr>
          <w:ilvl w:val="5"/>
          <w:numId w:val="69"/>
        </w:numPr>
        <w:rPr>
          <w:kern w:val="2"/>
          <w:sz w:val="20"/>
          <w:szCs w:val="18"/>
        </w:rPr>
      </w:pPr>
      <w:r w:rsidRPr="00AD7A69">
        <w:rPr>
          <w:kern w:val="2"/>
          <w:sz w:val="20"/>
          <w:szCs w:val="18"/>
        </w:rPr>
        <w:t>Jer 50:6, “</w:t>
      </w:r>
      <w:r w:rsidR="00CB7296" w:rsidRPr="00C3731E">
        <w:rPr>
          <w:sz w:val="20"/>
          <w:szCs w:val="20"/>
        </w:rPr>
        <w:t>My people have been lost sheep; their shepherds have led them astray, turning them away on the mountains; from mountain to hill they have gone, they have forgotten their fold.</w:t>
      </w:r>
      <w:r>
        <w:rPr>
          <w:sz w:val="20"/>
          <w:szCs w:val="20"/>
          <w:lang w:bidi="he-IL"/>
        </w:rPr>
        <w:t>”</w:t>
      </w:r>
    </w:p>
    <w:p w14:paraId="03EF6FBD" w14:textId="46C130D4" w:rsidR="00007B37" w:rsidRPr="00AD7A69" w:rsidRDefault="00007B37" w:rsidP="00274AA2">
      <w:pPr>
        <w:numPr>
          <w:ilvl w:val="5"/>
          <w:numId w:val="69"/>
        </w:numPr>
        <w:rPr>
          <w:kern w:val="2"/>
          <w:sz w:val="20"/>
          <w:szCs w:val="18"/>
        </w:rPr>
      </w:pPr>
      <w:r w:rsidRPr="00AD7A69">
        <w:rPr>
          <w:kern w:val="2"/>
          <w:sz w:val="20"/>
          <w:szCs w:val="18"/>
        </w:rPr>
        <w:t>Ezek 34:4</w:t>
      </w:r>
      <w:r>
        <w:rPr>
          <w:kern w:val="2"/>
          <w:sz w:val="20"/>
          <w:szCs w:val="18"/>
        </w:rPr>
        <w:t>, 11, “</w:t>
      </w:r>
      <w:r>
        <w:rPr>
          <w:sz w:val="20"/>
          <w:szCs w:val="20"/>
          <w:lang w:bidi="he-IL"/>
        </w:rPr>
        <w:t>You have not strengthened the weak</w:t>
      </w:r>
      <w:r w:rsidR="00CB7296">
        <w:rPr>
          <w:sz w:val="20"/>
          <w:szCs w:val="20"/>
          <w:lang w:bidi="he-IL"/>
        </w:rPr>
        <w:t>;</w:t>
      </w:r>
      <w:r>
        <w:rPr>
          <w:sz w:val="20"/>
          <w:szCs w:val="20"/>
          <w:lang w:bidi="he-IL"/>
        </w:rPr>
        <w:t xml:space="preserve"> you have not healed the sick</w:t>
      </w:r>
      <w:r w:rsidR="00CB7296">
        <w:rPr>
          <w:sz w:val="20"/>
          <w:szCs w:val="20"/>
          <w:lang w:bidi="he-IL"/>
        </w:rPr>
        <w:t>;</w:t>
      </w:r>
      <w:r>
        <w:rPr>
          <w:sz w:val="20"/>
          <w:szCs w:val="20"/>
          <w:lang w:bidi="he-IL"/>
        </w:rPr>
        <w:t xml:space="preserve"> you have not bound up the injured</w:t>
      </w:r>
      <w:r w:rsidR="00CB7296">
        <w:rPr>
          <w:sz w:val="20"/>
          <w:szCs w:val="20"/>
          <w:lang w:bidi="he-IL"/>
        </w:rPr>
        <w:t>;</w:t>
      </w:r>
      <w:r>
        <w:rPr>
          <w:sz w:val="20"/>
          <w:szCs w:val="20"/>
          <w:lang w:bidi="he-IL"/>
        </w:rPr>
        <w:t xml:space="preserve"> you have not brought back the stray</w:t>
      </w:r>
      <w:r w:rsidR="00CB7296">
        <w:rPr>
          <w:sz w:val="20"/>
          <w:szCs w:val="20"/>
          <w:lang w:bidi="he-IL"/>
        </w:rPr>
        <w:t>s;</w:t>
      </w:r>
      <w:r>
        <w:rPr>
          <w:sz w:val="20"/>
          <w:szCs w:val="20"/>
          <w:lang w:bidi="he-IL"/>
        </w:rPr>
        <w:t xml:space="preserve"> you have not sought the lost, but with force and harshness you have ruled them. . . . </w:t>
      </w:r>
      <w:r w:rsidRPr="00AD7A69">
        <w:rPr>
          <w:rFonts w:cs="Bookman Old Style"/>
          <w:sz w:val="20"/>
          <w:szCs w:val="14"/>
          <w:vertAlign w:val="superscript"/>
        </w:rPr>
        <w:t>11</w:t>
      </w:r>
      <w:r>
        <w:rPr>
          <w:sz w:val="20"/>
          <w:szCs w:val="20"/>
          <w:lang w:bidi="he-IL"/>
        </w:rPr>
        <w:t xml:space="preserve"> For thus says the Lord </w:t>
      </w:r>
      <w:r w:rsidRPr="00AD7A69">
        <w:rPr>
          <w:smallCaps/>
          <w:sz w:val="20"/>
          <w:szCs w:val="20"/>
          <w:lang w:bidi="he-IL"/>
        </w:rPr>
        <w:t>God</w:t>
      </w:r>
      <w:r>
        <w:rPr>
          <w:sz w:val="20"/>
          <w:szCs w:val="20"/>
          <w:lang w:bidi="he-IL"/>
        </w:rPr>
        <w:t xml:space="preserve">: I myself will search for my sheep and will </w:t>
      </w:r>
      <w:r w:rsidR="00CB7296">
        <w:rPr>
          <w:sz w:val="20"/>
          <w:szCs w:val="20"/>
          <w:lang w:bidi="he-IL"/>
        </w:rPr>
        <w:t xml:space="preserve">sort </w:t>
      </w:r>
      <w:r>
        <w:rPr>
          <w:sz w:val="20"/>
          <w:szCs w:val="20"/>
          <w:lang w:bidi="he-IL"/>
        </w:rPr>
        <w:t>them out.”</w:t>
      </w:r>
    </w:p>
    <w:p w14:paraId="139E4BA7" w14:textId="52640DA9" w:rsidR="00007B37" w:rsidRPr="00AD7A69" w:rsidRDefault="00007B37" w:rsidP="00274AA2">
      <w:pPr>
        <w:numPr>
          <w:ilvl w:val="5"/>
          <w:numId w:val="69"/>
        </w:numPr>
        <w:rPr>
          <w:kern w:val="2"/>
        </w:rPr>
      </w:pPr>
      <w:r>
        <w:rPr>
          <w:kern w:val="2"/>
        </w:rPr>
        <w:t xml:space="preserve">“. . . </w:t>
      </w:r>
      <w:r w:rsidRPr="00BF1214">
        <w:rPr>
          <w:kern w:val="2"/>
        </w:rPr>
        <w:t>the Lord himself will search (</w:t>
      </w:r>
      <w:r>
        <w:rPr>
          <w:kern w:val="2"/>
          <w:lang w:val="el-GR"/>
        </w:rPr>
        <w:t>ἐκζητήσω</w:t>
      </w:r>
      <w:r w:rsidR="00CB7296">
        <w:rPr>
          <w:kern w:val="2"/>
        </w:rPr>
        <w:t xml:space="preserve"> [</w:t>
      </w:r>
      <w:r w:rsidR="00CB7296">
        <w:rPr>
          <w:i/>
          <w:iCs/>
          <w:kern w:val="2"/>
        </w:rPr>
        <w:t>ekdzeteso</w:t>
      </w:r>
      <w:r w:rsidR="00CB7296">
        <w:rPr>
          <w:kern w:val="2"/>
        </w:rPr>
        <w:t>]</w:t>
      </w:r>
      <w:r w:rsidRPr="00BF1214">
        <w:rPr>
          <w:kern w:val="2"/>
        </w:rPr>
        <w:t>, future tense!) for his sheep (34:11). There can be no doubt but what the passage from Ezekiel provided imagery for the Parable of the Lost Sheep and the discourse at John 10:11-18 where Jesus hims</w:t>
      </w:r>
      <w:r>
        <w:rPr>
          <w:kern w:val="2"/>
        </w:rPr>
        <w:t xml:space="preserve">elf is the Good </w:t>
      </w:r>
      <w:r w:rsidRPr="00BF1214">
        <w:rPr>
          <w:kern w:val="2"/>
        </w:rPr>
        <w:t>Shepherd who seeks his sheep.</w:t>
      </w:r>
      <w:r>
        <w:rPr>
          <w:kern w:val="2"/>
        </w:rPr>
        <w:t>” (Hultgren 53)</w:t>
      </w:r>
    </w:p>
    <w:p w14:paraId="3AC8FCAA" w14:textId="77777777" w:rsidR="00007B37" w:rsidRDefault="00007B37" w:rsidP="00274AA2">
      <w:pPr>
        <w:numPr>
          <w:ilvl w:val="2"/>
          <w:numId w:val="69"/>
        </w:numPr>
        <w:rPr>
          <w:kern w:val="2"/>
        </w:rPr>
      </w:pPr>
      <w:r w:rsidRPr="00BF1214">
        <w:rPr>
          <w:kern w:val="2"/>
        </w:rPr>
        <w:t>sheep</w:t>
      </w:r>
    </w:p>
    <w:p w14:paraId="4B91EC09" w14:textId="515D203B" w:rsidR="00007B37" w:rsidRPr="00211B4B" w:rsidRDefault="00007B37" w:rsidP="00274AA2">
      <w:pPr>
        <w:numPr>
          <w:ilvl w:val="3"/>
          <w:numId w:val="69"/>
        </w:numPr>
        <w:rPr>
          <w:kern w:val="2"/>
          <w:sz w:val="20"/>
          <w:szCs w:val="18"/>
        </w:rPr>
      </w:pPr>
      <w:r>
        <w:rPr>
          <w:kern w:val="2"/>
          <w:sz w:val="20"/>
          <w:szCs w:val="18"/>
        </w:rPr>
        <w:t>Isa</w:t>
      </w:r>
      <w:r w:rsidRPr="00211B4B">
        <w:rPr>
          <w:kern w:val="2"/>
          <w:sz w:val="20"/>
          <w:szCs w:val="18"/>
        </w:rPr>
        <w:t xml:space="preserve"> 53:6, “</w:t>
      </w:r>
      <w:r>
        <w:rPr>
          <w:sz w:val="20"/>
          <w:szCs w:val="20"/>
          <w:lang w:bidi="he-IL"/>
        </w:rPr>
        <w:t>All we like sheep have gone astray; we have all turned to our own way</w:t>
      </w:r>
      <w:r w:rsidR="00CB7296">
        <w:rPr>
          <w:sz w:val="20"/>
          <w:szCs w:val="20"/>
          <w:lang w:bidi="he-IL"/>
        </w:rPr>
        <w:t>,</w:t>
      </w:r>
      <w:r>
        <w:rPr>
          <w:sz w:val="20"/>
          <w:szCs w:val="20"/>
          <w:lang w:bidi="he-IL"/>
        </w:rPr>
        <w:t xml:space="preserve"> . . .”</w:t>
      </w:r>
    </w:p>
    <w:p w14:paraId="3818ECC9" w14:textId="7C75EF78" w:rsidR="00007B37" w:rsidRPr="00211B4B" w:rsidRDefault="00007B37" w:rsidP="00274AA2">
      <w:pPr>
        <w:numPr>
          <w:ilvl w:val="3"/>
          <w:numId w:val="69"/>
        </w:numPr>
        <w:rPr>
          <w:kern w:val="2"/>
          <w:sz w:val="20"/>
          <w:szCs w:val="18"/>
        </w:rPr>
      </w:pPr>
      <w:r w:rsidRPr="00211B4B">
        <w:rPr>
          <w:kern w:val="2"/>
          <w:sz w:val="20"/>
          <w:szCs w:val="18"/>
        </w:rPr>
        <w:t xml:space="preserve">1 Kings 22:17, </w:t>
      </w:r>
      <w:r>
        <w:rPr>
          <w:kern w:val="2"/>
          <w:sz w:val="20"/>
          <w:szCs w:val="18"/>
        </w:rPr>
        <w:t xml:space="preserve">“Then Micaiah said, </w:t>
      </w:r>
      <w:r w:rsidRPr="00211B4B">
        <w:rPr>
          <w:kern w:val="2"/>
          <w:sz w:val="20"/>
          <w:szCs w:val="18"/>
        </w:rPr>
        <w:t>“</w:t>
      </w:r>
      <w:r>
        <w:rPr>
          <w:sz w:val="20"/>
          <w:szCs w:val="20"/>
          <w:lang w:bidi="he-IL"/>
        </w:rPr>
        <w:t>I saw all Israel scattered on the mountains like sheep that have no shepherd</w:t>
      </w:r>
      <w:r w:rsidR="00CB7296">
        <w:rPr>
          <w:sz w:val="20"/>
          <w:szCs w:val="20"/>
          <w:lang w:bidi="he-IL"/>
        </w:rPr>
        <w:t>,</w:t>
      </w:r>
      <w:r>
        <w:rPr>
          <w:sz w:val="20"/>
          <w:szCs w:val="20"/>
          <w:lang w:bidi="he-IL"/>
        </w:rPr>
        <w:t xml:space="preserve"> and the </w:t>
      </w:r>
      <w:r w:rsidRPr="00211B4B">
        <w:rPr>
          <w:smallCaps/>
          <w:sz w:val="20"/>
          <w:szCs w:val="20"/>
          <w:lang w:bidi="he-IL"/>
        </w:rPr>
        <w:t>Lord</w:t>
      </w:r>
      <w:r>
        <w:rPr>
          <w:sz w:val="20"/>
          <w:szCs w:val="20"/>
          <w:lang w:bidi="he-IL"/>
        </w:rPr>
        <w:t xml:space="preserve"> said, ‘These have no master; let each one go home in peace.’””</w:t>
      </w:r>
    </w:p>
    <w:p w14:paraId="2F40BADB" w14:textId="55362CCC" w:rsidR="00007B37" w:rsidRPr="00211B4B" w:rsidRDefault="00CB7296" w:rsidP="00274AA2">
      <w:pPr>
        <w:numPr>
          <w:ilvl w:val="3"/>
          <w:numId w:val="69"/>
        </w:numPr>
        <w:rPr>
          <w:kern w:val="2"/>
          <w:sz w:val="20"/>
          <w:szCs w:val="18"/>
        </w:rPr>
      </w:pPr>
      <w:r>
        <w:rPr>
          <w:kern w:val="2"/>
          <w:sz w:val="20"/>
          <w:szCs w:val="18"/>
        </w:rPr>
        <w:t xml:space="preserve"> </w:t>
      </w:r>
      <w:r w:rsidR="00007B37" w:rsidRPr="00211B4B">
        <w:rPr>
          <w:kern w:val="2"/>
          <w:sz w:val="20"/>
          <w:szCs w:val="18"/>
        </w:rPr>
        <w:t>Ps 119:176</w:t>
      </w:r>
      <w:r w:rsidR="00007B37">
        <w:rPr>
          <w:kern w:val="2"/>
          <w:sz w:val="20"/>
          <w:szCs w:val="18"/>
        </w:rPr>
        <w:t xml:space="preserve"> </w:t>
      </w:r>
      <w:r w:rsidR="00007B37" w:rsidRPr="00211B4B">
        <w:rPr>
          <w:kern w:val="2"/>
          <w:sz w:val="20"/>
          <w:szCs w:val="18"/>
        </w:rPr>
        <w:t>(118:176 LXX), “</w:t>
      </w:r>
      <w:r w:rsidR="00007B37">
        <w:rPr>
          <w:sz w:val="20"/>
          <w:szCs w:val="20"/>
          <w:lang w:bidi="he-IL"/>
        </w:rPr>
        <w:t>I have gone astray like a lost sheep; seek out your servant, for I do not forget your commandments.”</w:t>
      </w:r>
    </w:p>
    <w:p w14:paraId="614D233F" w14:textId="77777777" w:rsidR="00007B37" w:rsidRDefault="00007B37" w:rsidP="00274AA2">
      <w:pPr>
        <w:numPr>
          <w:ilvl w:val="2"/>
          <w:numId w:val="69"/>
        </w:numPr>
        <w:rPr>
          <w:kern w:val="2"/>
        </w:rPr>
      </w:pPr>
      <w:r>
        <w:rPr>
          <w:kern w:val="2"/>
        </w:rPr>
        <w:t>100 sheep</w:t>
      </w:r>
    </w:p>
    <w:p w14:paraId="674E10DC" w14:textId="77777777" w:rsidR="00007B37" w:rsidRDefault="00007B37" w:rsidP="00274AA2">
      <w:pPr>
        <w:numPr>
          <w:ilvl w:val="3"/>
          <w:numId w:val="69"/>
        </w:numPr>
        <w:rPr>
          <w:kern w:val="2"/>
        </w:rPr>
      </w:pPr>
      <w:r w:rsidRPr="00BF1214">
        <w:rPr>
          <w:kern w:val="2"/>
        </w:rPr>
        <w:t xml:space="preserve">One hundred sheep is </w:t>
      </w:r>
      <w:r>
        <w:rPr>
          <w:kern w:val="2"/>
        </w:rPr>
        <w:t>“</w:t>
      </w:r>
      <w:r w:rsidRPr="00BF1214">
        <w:rPr>
          <w:kern w:val="2"/>
        </w:rPr>
        <w:t>a large flock indeed.</w:t>
      </w:r>
      <w:r>
        <w:rPr>
          <w:kern w:val="2"/>
        </w:rPr>
        <w:t>” (Hultgren 53)</w:t>
      </w:r>
    </w:p>
    <w:p w14:paraId="38E9B41E" w14:textId="77777777" w:rsidR="00007B37" w:rsidRDefault="00007B37" w:rsidP="00274AA2">
      <w:pPr>
        <w:numPr>
          <w:ilvl w:val="4"/>
          <w:numId w:val="69"/>
        </w:numPr>
        <w:rPr>
          <w:kern w:val="2"/>
        </w:rPr>
      </w:pPr>
      <w:r>
        <w:rPr>
          <w:kern w:val="2"/>
        </w:rPr>
        <w:t xml:space="preserve">In </w:t>
      </w:r>
      <w:r>
        <w:rPr>
          <w:lang w:bidi="he-IL"/>
        </w:rPr>
        <w:t xml:space="preserve">Gen 32:14, </w:t>
      </w:r>
      <w:r>
        <w:rPr>
          <w:kern w:val="2"/>
        </w:rPr>
        <w:t xml:space="preserve">Jacob gave Esau 220 sheep (200 </w:t>
      </w:r>
      <w:r w:rsidRPr="00AD7A69">
        <w:rPr>
          <w:lang w:bidi="he-IL"/>
        </w:rPr>
        <w:t xml:space="preserve">ewes and </w:t>
      </w:r>
      <w:r>
        <w:rPr>
          <w:lang w:bidi="he-IL"/>
        </w:rPr>
        <w:t xml:space="preserve">20 </w:t>
      </w:r>
      <w:r w:rsidRPr="00AD7A69">
        <w:rPr>
          <w:lang w:bidi="he-IL"/>
        </w:rPr>
        <w:t>rams</w:t>
      </w:r>
      <w:r>
        <w:rPr>
          <w:lang w:bidi="he-IL"/>
        </w:rPr>
        <w:t>).</w:t>
      </w:r>
    </w:p>
    <w:p w14:paraId="78AFC7D3" w14:textId="4A305200" w:rsidR="00007B37" w:rsidRDefault="00007B37" w:rsidP="00274AA2">
      <w:pPr>
        <w:numPr>
          <w:ilvl w:val="4"/>
          <w:numId w:val="69"/>
        </w:numPr>
        <w:rPr>
          <w:kern w:val="2"/>
        </w:rPr>
      </w:pPr>
      <w:r w:rsidRPr="00BF1214">
        <w:rPr>
          <w:kern w:val="2"/>
        </w:rPr>
        <w:t>Jeremias</w:t>
      </w:r>
      <w:r>
        <w:rPr>
          <w:kern w:val="2"/>
        </w:rPr>
        <w:t xml:space="preserve"> </w:t>
      </w:r>
      <w:r w:rsidRPr="00AD7A69">
        <w:rPr>
          <w:kern w:val="2"/>
          <w:sz w:val="20"/>
          <w:szCs w:val="18"/>
        </w:rPr>
        <w:t>(133)</w:t>
      </w:r>
      <w:r>
        <w:rPr>
          <w:kern w:val="2"/>
        </w:rPr>
        <w:t xml:space="preserve">: </w:t>
      </w:r>
      <w:r w:rsidRPr="00BF1214">
        <w:rPr>
          <w:kern w:val="2"/>
        </w:rPr>
        <w:t xml:space="preserve">a hundred sheep </w:t>
      </w:r>
      <w:r>
        <w:rPr>
          <w:kern w:val="2"/>
        </w:rPr>
        <w:t xml:space="preserve">was </w:t>
      </w:r>
      <w:r w:rsidRPr="00BF1214">
        <w:rPr>
          <w:kern w:val="2"/>
        </w:rPr>
        <w:t>“a medium-sized flock</w:t>
      </w:r>
      <w:r>
        <w:rPr>
          <w:kern w:val="2"/>
        </w:rPr>
        <w:t xml:space="preserve"> . . .</w:t>
      </w:r>
      <w:r w:rsidRPr="00BF1214">
        <w:rPr>
          <w:kern w:val="2"/>
        </w:rPr>
        <w:t xml:space="preserve">” </w:t>
      </w:r>
      <w:r>
        <w:rPr>
          <w:kern w:val="2"/>
        </w:rPr>
        <w:t>(Qtd. in Hultgren 53</w:t>
      </w:r>
      <w:r w:rsidR="009432A2" w:rsidRPr="00184C50">
        <w:rPr>
          <w:kern w:val="2"/>
        </w:rPr>
        <w:t xml:space="preserve"> n </w:t>
      </w:r>
      <w:r>
        <w:rPr>
          <w:kern w:val="2"/>
        </w:rPr>
        <w:t>22)</w:t>
      </w:r>
    </w:p>
    <w:p w14:paraId="0A91DD32" w14:textId="77777777" w:rsidR="00007B37" w:rsidRDefault="00007B37" w:rsidP="00274AA2">
      <w:pPr>
        <w:numPr>
          <w:ilvl w:val="4"/>
          <w:numId w:val="69"/>
        </w:numPr>
        <w:rPr>
          <w:kern w:val="2"/>
        </w:rPr>
      </w:pPr>
      <w:r>
        <w:rPr>
          <w:kern w:val="2"/>
        </w:rPr>
        <w:t>A</w:t>
      </w:r>
      <w:r w:rsidRPr="00BF1214">
        <w:rPr>
          <w:kern w:val="2"/>
        </w:rPr>
        <w:t xml:space="preserve"> Bedouin</w:t>
      </w:r>
      <w:r>
        <w:rPr>
          <w:kern w:val="2"/>
        </w:rPr>
        <w:t>’s flock</w:t>
      </w:r>
      <w:r w:rsidRPr="00BF1214">
        <w:rPr>
          <w:kern w:val="2"/>
        </w:rPr>
        <w:t xml:space="preserve"> today </w:t>
      </w:r>
      <w:r>
        <w:rPr>
          <w:kern w:val="2"/>
        </w:rPr>
        <w:t>is “</w:t>
      </w:r>
      <w:r w:rsidRPr="00BF1214">
        <w:rPr>
          <w:kern w:val="2"/>
        </w:rPr>
        <w:t xml:space="preserve">considerably </w:t>
      </w:r>
      <w:r>
        <w:rPr>
          <w:kern w:val="2"/>
        </w:rPr>
        <w:t>less” than 100 sheep</w:t>
      </w:r>
      <w:r w:rsidRPr="00BF1214">
        <w:rPr>
          <w:kern w:val="2"/>
        </w:rPr>
        <w:t>.</w:t>
      </w:r>
      <w:r>
        <w:rPr>
          <w:kern w:val="2"/>
        </w:rPr>
        <w:t xml:space="preserve"> (Hultgren 53)</w:t>
      </w:r>
    </w:p>
    <w:p w14:paraId="18DF7E3D" w14:textId="2FD7F9D8" w:rsidR="00007B37" w:rsidRPr="00AD7A69" w:rsidRDefault="00007B37" w:rsidP="00274AA2">
      <w:pPr>
        <w:numPr>
          <w:ilvl w:val="4"/>
          <w:numId w:val="69"/>
        </w:numPr>
        <w:rPr>
          <w:kern w:val="2"/>
        </w:rPr>
      </w:pPr>
      <w:r w:rsidRPr="00AD7A69">
        <w:rPr>
          <w:kern w:val="2"/>
        </w:rPr>
        <w:t xml:space="preserve">Bailey </w:t>
      </w:r>
      <w:r w:rsidRPr="00AD7A69">
        <w:rPr>
          <w:kern w:val="2"/>
          <w:sz w:val="20"/>
          <w:szCs w:val="18"/>
        </w:rPr>
        <w:t>(</w:t>
      </w:r>
      <w:r w:rsidRPr="00AD7A69">
        <w:rPr>
          <w:i/>
          <w:kern w:val="2"/>
          <w:sz w:val="20"/>
          <w:szCs w:val="18"/>
        </w:rPr>
        <w:t>Poet</w:t>
      </w:r>
      <w:r w:rsidRPr="00AD7A69">
        <w:rPr>
          <w:kern w:val="2"/>
          <w:sz w:val="20"/>
          <w:szCs w:val="18"/>
        </w:rPr>
        <w:t xml:space="preserve"> 148)</w:t>
      </w:r>
      <w:r w:rsidRPr="00AD7A69">
        <w:rPr>
          <w:kern w:val="2"/>
        </w:rPr>
        <w:t xml:space="preserve"> “says that the average family may have five to fifteen ani</w:t>
      </w:r>
      <w:r w:rsidRPr="00AD7A69">
        <w:rPr>
          <w:kern w:val="2"/>
        </w:rPr>
        <w:lastRenderedPageBreak/>
        <w:t>mals.” (Hultgren 53</w:t>
      </w:r>
      <w:r w:rsidR="009432A2" w:rsidRPr="00184C50">
        <w:rPr>
          <w:kern w:val="2"/>
        </w:rPr>
        <w:t xml:space="preserve"> n </w:t>
      </w:r>
      <w:r w:rsidRPr="00AD7A69">
        <w:rPr>
          <w:kern w:val="2"/>
        </w:rPr>
        <w:t>22)</w:t>
      </w:r>
    </w:p>
    <w:p w14:paraId="50FAB10B" w14:textId="77777777" w:rsidR="00007B37" w:rsidRDefault="00007B37" w:rsidP="00274AA2">
      <w:pPr>
        <w:numPr>
          <w:ilvl w:val="3"/>
          <w:numId w:val="69"/>
        </w:numPr>
        <w:rPr>
          <w:kern w:val="2"/>
        </w:rPr>
      </w:pPr>
      <w:r>
        <w:rPr>
          <w:kern w:val="2"/>
        </w:rPr>
        <w:t>“</w:t>
      </w:r>
      <w:r w:rsidRPr="00BF1214">
        <w:rPr>
          <w:kern w:val="2"/>
        </w:rPr>
        <w:t xml:space="preserve">The figure is a good round number </w:t>
      </w:r>
      <w:r>
        <w:rPr>
          <w:kern w:val="2"/>
        </w:rPr>
        <w:t>. . .” (Hultgren 53)</w:t>
      </w:r>
    </w:p>
    <w:p w14:paraId="3C66C664" w14:textId="77777777" w:rsidR="00007B37" w:rsidRDefault="00007B37" w:rsidP="00274AA2">
      <w:pPr>
        <w:numPr>
          <w:ilvl w:val="3"/>
          <w:numId w:val="69"/>
        </w:numPr>
        <w:rPr>
          <w:kern w:val="2"/>
        </w:rPr>
      </w:pPr>
      <w:r>
        <w:rPr>
          <w:kern w:val="2"/>
        </w:rPr>
        <w:t>It is another example of Jesus’ “</w:t>
      </w:r>
      <w:r w:rsidRPr="00BF1214">
        <w:rPr>
          <w:kern w:val="2"/>
        </w:rPr>
        <w:t xml:space="preserve">grandiose way of parable telling </w:t>
      </w:r>
      <w:r>
        <w:rPr>
          <w:kern w:val="2"/>
        </w:rPr>
        <w:t>. . .” (Hultgren 53)</w:t>
      </w:r>
    </w:p>
    <w:p w14:paraId="4DD5CA89" w14:textId="77777777" w:rsidR="00007B37" w:rsidRDefault="00007B37" w:rsidP="00274AA2">
      <w:pPr>
        <w:numPr>
          <w:ilvl w:val="3"/>
          <w:numId w:val="69"/>
        </w:numPr>
        <w:rPr>
          <w:kern w:val="2"/>
        </w:rPr>
      </w:pPr>
      <w:r>
        <w:rPr>
          <w:kern w:val="2"/>
        </w:rPr>
        <w:t>“</w:t>
      </w:r>
      <w:r w:rsidRPr="00BF1214">
        <w:rPr>
          <w:kern w:val="2"/>
        </w:rPr>
        <w:t>And the matter is important exegetically. To lose one sheep out of a hundred is a loss, but it is hardly devastating. The nuance to be observed i</w:t>
      </w:r>
      <w:r>
        <w:rPr>
          <w:kern w:val="2"/>
        </w:rPr>
        <w:t xml:space="preserve">s that the shepherd cares about </w:t>
      </w:r>
      <w:r w:rsidRPr="00BF1214">
        <w:rPr>
          <w:kern w:val="2"/>
        </w:rPr>
        <w:t>the one that is lost, even if he could in fact get along without it.</w:t>
      </w:r>
      <w:r>
        <w:rPr>
          <w:kern w:val="2"/>
        </w:rPr>
        <w:t>” (Hultgren 53)</w:t>
      </w:r>
    </w:p>
    <w:p w14:paraId="1DC7CC4D" w14:textId="77777777" w:rsidR="00007B37" w:rsidRDefault="00007B37" w:rsidP="00274AA2">
      <w:pPr>
        <w:numPr>
          <w:ilvl w:val="2"/>
          <w:numId w:val="69"/>
        </w:numPr>
        <w:rPr>
          <w:kern w:val="2"/>
        </w:rPr>
      </w:pPr>
      <w:r>
        <w:rPr>
          <w:kern w:val="2"/>
        </w:rPr>
        <w:t>I</w:t>
      </w:r>
      <w:r w:rsidRPr="00BF1214">
        <w:rPr>
          <w:kern w:val="2"/>
        </w:rPr>
        <w:t xml:space="preserve">n </w:t>
      </w:r>
      <w:r>
        <w:rPr>
          <w:kern w:val="2"/>
        </w:rPr>
        <w:t>the first century,</w:t>
      </w:r>
      <w:r w:rsidRPr="00BF1214">
        <w:rPr>
          <w:kern w:val="2"/>
        </w:rPr>
        <w:t xml:space="preserve"> </w:t>
      </w:r>
      <w:r>
        <w:rPr>
          <w:kern w:val="2"/>
        </w:rPr>
        <w:t>“</w:t>
      </w:r>
      <w:r w:rsidRPr="00BF1214">
        <w:rPr>
          <w:kern w:val="2"/>
        </w:rPr>
        <w:t xml:space="preserve">Would a shepherd leave the ninety-nine </w:t>
      </w:r>
      <w:r>
        <w:rPr>
          <w:kern w:val="2"/>
        </w:rPr>
        <w:t>. . .?” (Hultgren 53)</w:t>
      </w:r>
    </w:p>
    <w:p w14:paraId="14F57A58" w14:textId="77777777" w:rsidR="00007B37" w:rsidRDefault="00007B37" w:rsidP="00274AA2">
      <w:pPr>
        <w:numPr>
          <w:ilvl w:val="3"/>
          <w:numId w:val="69"/>
        </w:numPr>
        <w:rPr>
          <w:kern w:val="2"/>
        </w:rPr>
      </w:pPr>
      <w:r>
        <w:rPr>
          <w:kern w:val="2"/>
        </w:rPr>
        <w:t xml:space="preserve">“. . . </w:t>
      </w:r>
      <w:r w:rsidRPr="00BF1214">
        <w:rPr>
          <w:kern w:val="2"/>
        </w:rPr>
        <w:t>it is actually quite surprising that the shepherd should leave the ninety-nine and go looking for it.</w:t>
      </w:r>
      <w:r>
        <w:rPr>
          <w:kern w:val="2"/>
        </w:rPr>
        <w:t>” (Hultgren 52)</w:t>
      </w:r>
    </w:p>
    <w:p w14:paraId="286349AD" w14:textId="77777777" w:rsidR="00007B37" w:rsidRDefault="00007B37" w:rsidP="00274AA2">
      <w:pPr>
        <w:numPr>
          <w:ilvl w:val="3"/>
          <w:numId w:val="69"/>
        </w:numPr>
        <w:rPr>
          <w:kern w:val="2"/>
        </w:rPr>
      </w:pPr>
      <w:r w:rsidRPr="00BF1214">
        <w:rPr>
          <w:kern w:val="2"/>
        </w:rPr>
        <w:t xml:space="preserve">Some </w:t>
      </w:r>
      <w:r>
        <w:rPr>
          <w:kern w:val="2"/>
        </w:rPr>
        <w:t xml:space="preserve">say </w:t>
      </w:r>
      <w:r w:rsidRPr="00BF1214">
        <w:rPr>
          <w:kern w:val="2"/>
        </w:rPr>
        <w:t xml:space="preserve">the behavior </w:t>
      </w:r>
      <w:r>
        <w:rPr>
          <w:kern w:val="2"/>
        </w:rPr>
        <w:t xml:space="preserve">is </w:t>
      </w:r>
      <w:r w:rsidRPr="00BF1214">
        <w:rPr>
          <w:kern w:val="2"/>
        </w:rPr>
        <w:t>typical</w:t>
      </w:r>
      <w:r>
        <w:rPr>
          <w:kern w:val="2"/>
        </w:rPr>
        <w:t>.</w:t>
      </w:r>
    </w:p>
    <w:p w14:paraId="040E452C" w14:textId="52BAB8A1" w:rsidR="00007B37" w:rsidRPr="00A70D83" w:rsidRDefault="00007B37" w:rsidP="00274AA2">
      <w:pPr>
        <w:numPr>
          <w:ilvl w:val="4"/>
          <w:numId w:val="69"/>
        </w:numPr>
        <w:rPr>
          <w:kern w:val="2"/>
          <w:sz w:val="20"/>
          <w:szCs w:val="18"/>
        </w:rPr>
      </w:pPr>
      <w:r w:rsidRPr="00410731">
        <w:rPr>
          <w:kern w:val="2"/>
          <w:sz w:val="20"/>
          <w:szCs w:val="18"/>
        </w:rPr>
        <w:t xml:space="preserve">Bailey </w:t>
      </w:r>
      <w:r w:rsidRPr="00410731">
        <w:rPr>
          <w:i/>
          <w:kern w:val="2"/>
          <w:sz w:val="20"/>
          <w:szCs w:val="18"/>
        </w:rPr>
        <w:t>Poet</w:t>
      </w:r>
      <w:r w:rsidRPr="00410731">
        <w:rPr>
          <w:kern w:val="2"/>
          <w:sz w:val="20"/>
          <w:szCs w:val="18"/>
        </w:rPr>
        <w:t xml:space="preserve"> 149-50; Jeremias 133; Wenham 100; B. Smith 188 n 2. Bailey </w:t>
      </w:r>
      <w:r w:rsidRPr="00410731">
        <w:rPr>
          <w:i/>
          <w:kern w:val="2"/>
          <w:sz w:val="20"/>
          <w:szCs w:val="18"/>
        </w:rPr>
        <w:t>Finding the Lost</w:t>
      </w:r>
      <w:r w:rsidRPr="00410731">
        <w:rPr>
          <w:kern w:val="2"/>
          <w:sz w:val="20"/>
          <w:szCs w:val="18"/>
        </w:rPr>
        <w:t xml:space="preserve"> 72-73; Bishop 45, 54; Bussby 93</w:t>
      </w:r>
      <w:r>
        <w:rPr>
          <w:kern w:val="2"/>
          <w:sz w:val="20"/>
          <w:szCs w:val="18"/>
        </w:rPr>
        <w:t>.</w:t>
      </w:r>
    </w:p>
    <w:p w14:paraId="32805BDD" w14:textId="77777777" w:rsidR="00007B37" w:rsidRDefault="00007B37" w:rsidP="00274AA2">
      <w:pPr>
        <w:numPr>
          <w:ilvl w:val="4"/>
          <w:numId w:val="69"/>
        </w:numPr>
        <w:rPr>
          <w:kern w:val="2"/>
        </w:rPr>
      </w:pPr>
      <w:r w:rsidRPr="00BF1214">
        <w:rPr>
          <w:kern w:val="2"/>
        </w:rPr>
        <w:t xml:space="preserve">The shepherd </w:t>
      </w:r>
      <w:r>
        <w:rPr>
          <w:kern w:val="2"/>
        </w:rPr>
        <w:t>i</w:t>
      </w:r>
      <w:r w:rsidRPr="00BF1214">
        <w:rPr>
          <w:kern w:val="2"/>
        </w:rPr>
        <w:t xml:space="preserve">s </w:t>
      </w:r>
      <w:r>
        <w:rPr>
          <w:kern w:val="2"/>
        </w:rPr>
        <w:t>“</w:t>
      </w:r>
      <w:r w:rsidRPr="00BF1214">
        <w:rPr>
          <w:kern w:val="2"/>
        </w:rPr>
        <w:t>a typical figure, the Palestinian shep</w:t>
      </w:r>
      <w:r>
        <w:rPr>
          <w:kern w:val="2"/>
        </w:rPr>
        <w:t xml:space="preserve">herd ancient or modern. On his </w:t>
      </w:r>
      <w:r w:rsidRPr="00BF1214">
        <w:rPr>
          <w:kern w:val="2"/>
        </w:rPr>
        <w:t>departure he would surely have placed the ninety-nine in the care of another—or in a sheepfold or cave—for protection, rather than leaving them vulnerable.</w:t>
      </w:r>
      <w:r>
        <w:rPr>
          <w:kern w:val="2"/>
        </w:rPr>
        <w:t>” (Hultgren 53)</w:t>
      </w:r>
    </w:p>
    <w:p w14:paraId="0150ED94" w14:textId="77777777" w:rsidR="00007B37" w:rsidRDefault="00007B37" w:rsidP="00274AA2">
      <w:pPr>
        <w:numPr>
          <w:ilvl w:val="3"/>
          <w:numId w:val="69"/>
        </w:numPr>
        <w:rPr>
          <w:kern w:val="2"/>
        </w:rPr>
      </w:pPr>
      <w:r>
        <w:rPr>
          <w:kern w:val="2"/>
        </w:rPr>
        <w:t xml:space="preserve">Some say </w:t>
      </w:r>
      <w:r w:rsidRPr="00BF1214">
        <w:rPr>
          <w:kern w:val="2"/>
        </w:rPr>
        <w:t xml:space="preserve">the behavior </w:t>
      </w:r>
      <w:r>
        <w:rPr>
          <w:kern w:val="2"/>
        </w:rPr>
        <w:t xml:space="preserve">is </w:t>
      </w:r>
      <w:r w:rsidRPr="00BF1214">
        <w:rPr>
          <w:kern w:val="2"/>
        </w:rPr>
        <w:t>nontypical</w:t>
      </w:r>
      <w:r>
        <w:rPr>
          <w:kern w:val="2"/>
        </w:rPr>
        <w:t>. The shepherd took “</w:t>
      </w:r>
      <w:r w:rsidRPr="00BF1214">
        <w:rPr>
          <w:kern w:val="2"/>
        </w:rPr>
        <w:t xml:space="preserve">great risk in leaving the ninety-nine behind due </w:t>
      </w:r>
      <w:r>
        <w:rPr>
          <w:kern w:val="2"/>
        </w:rPr>
        <w:t xml:space="preserve">to his extravagant care for the </w:t>
      </w:r>
      <w:r w:rsidRPr="00BF1214">
        <w:rPr>
          <w:kern w:val="2"/>
        </w:rPr>
        <w:t>one that was lost.</w:t>
      </w:r>
      <w:r>
        <w:rPr>
          <w:kern w:val="2"/>
        </w:rPr>
        <w:t xml:space="preserve">” </w:t>
      </w:r>
      <w:r w:rsidRPr="002A0EAB">
        <w:rPr>
          <w:kern w:val="2"/>
          <w:sz w:val="20"/>
          <w:szCs w:val="18"/>
        </w:rPr>
        <w:t xml:space="preserve">(Perrin 48; Scott 415. Huffman, Norman. “Atypical Features in the Parables of Jesus.” </w:t>
      </w:r>
      <w:r w:rsidRPr="002A0EAB">
        <w:rPr>
          <w:i/>
          <w:kern w:val="2"/>
          <w:sz w:val="20"/>
          <w:szCs w:val="18"/>
        </w:rPr>
        <w:t>JBL</w:t>
      </w:r>
      <w:r w:rsidRPr="002A0EAB">
        <w:rPr>
          <w:iCs/>
          <w:kern w:val="2"/>
          <w:sz w:val="20"/>
          <w:szCs w:val="18"/>
        </w:rPr>
        <w:t xml:space="preserve"> </w:t>
      </w:r>
      <w:r w:rsidRPr="002A0EAB">
        <w:rPr>
          <w:kern w:val="2"/>
          <w:sz w:val="20"/>
          <w:szCs w:val="18"/>
        </w:rPr>
        <w:t>97 (1978): 211.)</w:t>
      </w:r>
      <w:r>
        <w:rPr>
          <w:kern w:val="2"/>
        </w:rPr>
        <w:t xml:space="preserve"> (Hultgren 53)</w:t>
      </w:r>
    </w:p>
    <w:p w14:paraId="18B6F466" w14:textId="5D9F90D2" w:rsidR="00007B37" w:rsidRDefault="00007B37" w:rsidP="00274AA2">
      <w:pPr>
        <w:numPr>
          <w:ilvl w:val="4"/>
          <w:numId w:val="69"/>
        </w:numPr>
        <w:rPr>
          <w:kern w:val="2"/>
        </w:rPr>
      </w:pPr>
      <w:r>
        <w:rPr>
          <w:kern w:val="2"/>
        </w:rPr>
        <w:t>T</w:t>
      </w:r>
      <w:r w:rsidRPr="00BF1214">
        <w:rPr>
          <w:kern w:val="2"/>
        </w:rPr>
        <w:t xml:space="preserve">he verb </w:t>
      </w:r>
      <w:r>
        <w:rPr>
          <w:kern w:val="2"/>
        </w:rPr>
        <w:t>of Matt 18:12 (</w:t>
      </w:r>
      <w:r w:rsidRPr="00DF5A03">
        <w:rPr>
          <w:lang w:val="el-GR" w:bidi="he-IL"/>
        </w:rPr>
        <w:t>οὐχὶ</w:t>
      </w:r>
      <w:r>
        <w:rPr>
          <w:kern w:val="2"/>
        </w:rPr>
        <w:t xml:space="preserve"> </w:t>
      </w:r>
      <w:r>
        <w:rPr>
          <w:kern w:val="2"/>
          <w:lang w:val="el-GR"/>
        </w:rPr>
        <w:t>ἀφήσει</w:t>
      </w:r>
      <w:r>
        <w:rPr>
          <w:kern w:val="2"/>
        </w:rPr>
        <w:t>,</w:t>
      </w:r>
      <w:r w:rsidRPr="00BF1214">
        <w:rPr>
          <w:kern w:val="2"/>
        </w:rPr>
        <w:t xml:space="preserve"> </w:t>
      </w:r>
      <w:r w:rsidR="00CB7296">
        <w:rPr>
          <w:i/>
          <w:iCs/>
          <w:kern w:val="2"/>
        </w:rPr>
        <w:t xml:space="preserve">ouxi </w:t>
      </w:r>
      <w:r w:rsidR="00CB7296" w:rsidRPr="00DF5A03">
        <w:rPr>
          <w:i/>
          <w:iCs/>
          <w:kern w:val="2"/>
        </w:rPr>
        <w:t>aphesei</w:t>
      </w:r>
      <w:r w:rsidR="00CB7296">
        <w:rPr>
          <w:kern w:val="2"/>
        </w:rPr>
        <w:t xml:space="preserve">, </w:t>
      </w:r>
      <w:r w:rsidRPr="00BF1214">
        <w:rPr>
          <w:kern w:val="2"/>
        </w:rPr>
        <w:t>“Will he not leave?”)</w:t>
      </w:r>
      <w:r>
        <w:rPr>
          <w:kern w:val="2"/>
        </w:rPr>
        <w:t xml:space="preserve"> Matthew uses e</w:t>
      </w:r>
      <w:r w:rsidRPr="00BF1214">
        <w:rPr>
          <w:kern w:val="2"/>
        </w:rPr>
        <w:t xml:space="preserve">lsewhere </w:t>
      </w:r>
      <w:r>
        <w:rPr>
          <w:kern w:val="2"/>
        </w:rPr>
        <w:t>for a someone who “</w:t>
      </w:r>
      <w:r w:rsidRPr="00BF1214">
        <w:rPr>
          <w:kern w:val="2"/>
        </w:rPr>
        <w:t>leaves behind, even abandons, another person or thing (4:11, 20, 22; 8:15; 19:27; 22:22; 26:56).</w:t>
      </w:r>
      <w:r>
        <w:rPr>
          <w:kern w:val="2"/>
        </w:rPr>
        <w:t>” (Hultgren 54)</w:t>
      </w:r>
    </w:p>
    <w:p w14:paraId="3DCAB849" w14:textId="797D1258" w:rsidR="00007B37" w:rsidRDefault="00007B37" w:rsidP="00274AA2">
      <w:pPr>
        <w:numPr>
          <w:ilvl w:val="4"/>
          <w:numId w:val="69"/>
        </w:numPr>
        <w:rPr>
          <w:kern w:val="2"/>
        </w:rPr>
      </w:pPr>
      <w:r w:rsidRPr="00BF1214">
        <w:rPr>
          <w:kern w:val="2"/>
        </w:rPr>
        <w:t xml:space="preserve">The compound verb </w:t>
      </w:r>
      <w:r>
        <w:rPr>
          <w:kern w:val="2"/>
        </w:rPr>
        <w:t xml:space="preserve">of </w:t>
      </w:r>
      <w:r w:rsidRPr="00BF1214">
        <w:rPr>
          <w:kern w:val="2"/>
        </w:rPr>
        <w:t>Luke 15:4 (</w:t>
      </w:r>
      <w:r>
        <w:rPr>
          <w:kern w:val="2"/>
          <w:lang w:val="el-GR"/>
        </w:rPr>
        <w:t>καταλείπει</w:t>
      </w:r>
      <w:r>
        <w:rPr>
          <w:kern w:val="2"/>
        </w:rPr>
        <w:t xml:space="preserve">, </w:t>
      </w:r>
      <w:r w:rsidR="00CB7296">
        <w:rPr>
          <w:i/>
          <w:iCs/>
          <w:kern w:val="2"/>
        </w:rPr>
        <w:t>kataleipei</w:t>
      </w:r>
      <w:r w:rsidR="00CB7296">
        <w:rPr>
          <w:kern w:val="2"/>
        </w:rPr>
        <w:t xml:space="preserve">, </w:t>
      </w:r>
      <w:r w:rsidRPr="00BF1214">
        <w:rPr>
          <w:kern w:val="2"/>
        </w:rPr>
        <w:t xml:space="preserve">“to leave behind”) is </w:t>
      </w:r>
      <w:r>
        <w:rPr>
          <w:kern w:val="2"/>
        </w:rPr>
        <w:t>“</w:t>
      </w:r>
      <w:r w:rsidRPr="00BF1214">
        <w:rPr>
          <w:kern w:val="2"/>
        </w:rPr>
        <w:t>emphat</w:t>
      </w:r>
      <w:r>
        <w:rPr>
          <w:kern w:val="2"/>
        </w:rPr>
        <w:t>ic”</w:t>
      </w:r>
      <w:r w:rsidRPr="00BF1214">
        <w:rPr>
          <w:kern w:val="2"/>
        </w:rPr>
        <w:t xml:space="preserve"> (</w:t>
      </w:r>
      <w:r>
        <w:rPr>
          <w:kern w:val="2"/>
        </w:rPr>
        <w:t xml:space="preserve">see </w:t>
      </w:r>
      <w:r w:rsidRPr="00BF1214">
        <w:rPr>
          <w:kern w:val="2"/>
        </w:rPr>
        <w:t>5:28; 10:40).</w:t>
      </w:r>
      <w:r>
        <w:rPr>
          <w:kern w:val="2"/>
        </w:rPr>
        <w:t xml:space="preserve"> </w:t>
      </w:r>
      <w:r w:rsidRPr="002A0EAB">
        <w:rPr>
          <w:kern w:val="2"/>
          <w:sz w:val="20"/>
          <w:szCs w:val="18"/>
        </w:rPr>
        <w:t>(BAGD 413 [2a])</w:t>
      </w:r>
      <w:r>
        <w:rPr>
          <w:kern w:val="2"/>
        </w:rPr>
        <w:t xml:space="preserve"> (Hultgren 54)</w:t>
      </w:r>
    </w:p>
    <w:p w14:paraId="250C9596" w14:textId="77777777" w:rsidR="00007B37" w:rsidRDefault="00007B37" w:rsidP="00274AA2">
      <w:pPr>
        <w:numPr>
          <w:ilvl w:val="4"/>
          <w:numId w:val="69"/>
        </w:numPr>
        <w:rPr>
          <w:kern w:val="2"/>
        </w:rPr>
      </w:pPr>
      <w:r w:rsidRPr="00BF1214">
        <w:rPr>
          <w:kern w:val="2"/>
        </w:rPr>
        <w:t>The shepherd</w:t>
      </w:r>
      <w:r>
        <w:rPr>
          <w:kern w:val="2"/>
        </w:rPr>
        <w:t>’s action is</w:t>
      </w:r>
      <w:r w:rsidRPr="00BF1214">
        <w:rPr>
          <w:kern w:val="2"/>
        </w:rPr>
        <w:t xml:space="preserve"> </w:t>
      </w:r>
      <w:r>
        <w:rPr>
          <w:kern w:val="2"/>
        </w:rPr>
        <w:t xml:space="preserve">not just </w:t>
      </w:r>
      <w:r w:rsidRPr="00BF1214">
        <w:rPr>
          <w:kern w:val="2"/>
        </w:rPr>
        <w:t xml:space="preserve">nontypical </w:t>
      </w:r>
      <w:r>
        <w:rPr>
          <w:kern w:val="2"/>
        </w:rPr>
        <w:t>but hyperbolic. (Hultgren 54)</w:t>
      </w:r>
    </w:p>
    <w:p w14:paraId="6ED35B2E" w14:textId="77777777" w:rsidR="00007B37" w:rsidRDefault="00007B37" w:rsidP="00274AA2">
      <w:pPr>
        <w:numPr>
          <w:ilvl w:val="5"/>
          <w:numId w:val="69"/>
        </w:numPr>
        <w:rPr>
          <w:kern w:val="2"/>
        </w:rPr>
      </w:pPr>
      <w:r>
        <w:rPr>
          <w:kern w:val="2"/>
        </w:rPr>
        <w:t>“</w:t>
      </w:r>
      <w:r w:rsidRPr="00BF1214">
        <w:rPr>
          <w:kern w:val="2"/>
        </w:rPr>
        <w:t>If the shepherd leaves the ninety-nine sheep in a protected enclosure in order to go fetch the one that is lost, he is simply being portrayed as frugal.</w:t>
      </w:r>
      <w:r>
        <w:rPr>
          <w:kern w:val="2"/>
        </w:rPr>
        <w:t>” (Hultgren 54)</w:t>
      </w:r>
    </w:p>
    <w:p w14:paraId="3D5DDCB0" w14:textId="77777777" w:rsidR="00007B37" w:rsidRDefault="00007B37" w:rsidP="00274AA2">
      <w:pPr>
        <w:numPr>
          <w:ilvl w:val="5"/>
          <w:numId w:val="69"/>
        </w:numPr>
        <w:rPr>
          <w:kern w:val="2"/>
        </w:rPr>
      </w:pPr>
      <w:r>
        <w:rPr>
          <w:kern w:val="2"/>
        </w:rPr>
        <w:t>But “</w:t>
      </w:r>
      <w:r w:rsidRPr="00BF1214">
        <w:rPr>
          <w:kern w:val="2"/>
        </w:rPr>
        <w:t>he literally leaves his remaining flock behind, since he is so earnestly concerned about the one that has been lost.</w:t>
      </w:r>
      <w:r>
        <w:rPr>
          <w:kern w:val="2"/>
        </w:rPr>
        <w:t xml:space="preserve"> . . . </w:t>
      </w:r>
      <w:r w:rsidRPr="00BF1214">
        <w:rPr>
          <w:kern w:val="2"/>
        </w:rPr>
        <w:t xml:space="preserve">he (quickly) abandons them </w:t>
      </w:r>
      <w:r>
        <w:rPr>
          <w:kern w:val="2"/>
        </w:rPr>
        <w:t xml:space="preserve">. . . </w:t>
      </w:r>
      <w:r w:rsidRPr="00BF1214">
        <w:rPr>
          <w:kern w:val="2"/>
        </w:rPr>
        <w:t xml:space="preserve">to risk all he has for the sake of the one </w:t>
      </w:r>
      <w:r>
        <w:rPr>
          <w:kern w:val="2"/>
        </w:rPr>
        <w:t>. . .” (Hultgren 54)</w:t>
      </w:r>
    </w:p>
    <w:p w14:paraId="54E811D8" w14:textId="77777777" w:rsidR="00007B37" w:rsidRDefault="00007B37" w:rsidP="00274AA2">
      <w:pPr>
        <w:numPr>
          <w:ilvl w:val="3"/>
          <w:numId w:val="69"/>
        </w:numPr>
        <w:rPr>
          <w:kern w:val="2"/>
        </w:rPr>
      </w:pPr>
      <w:r>
        <w:rPr>
          <w:kern w:val="2"/>
        </w:rPr>
        <w:t xml:space="preserve">Some say </w:t>
      </w:r>
      <w:r w:rsidRPr="00BF1214">
        <w:rPr>
          <w:kern w:val="2"/>
        </w:rPr>
        <w:t xml:space="preserve">the question is </w:t>
      </w:r>
      <w:r>
        <w:rPr>
          <w:kern w:val="2"/>
        </w:rPr>
        <w:t>“</w:t>
      </w:r>
      <w:r w:rsidRPr="00BF1214">
        <w:rPr>
          <w:kern w:val="2"/>
        </w:rPr>
        <w:t>hypercritical.</w:t>
      </w:r>
      <w:r>
        <w:rPr>
          <w:kern w:val="2"/>
        </w:rPr>
        <w:t>” (Hultgren 54)</w:t>
      </w:r>
    </w:p>
    <w:p w14:paraId="6601775D" w14:textId="77777777" w:rsidR="00007B37" w:rsidRDefault="00007B37" w:rsidP="00274AA2">
      <w:pPr>
        <w:numPr>
          <w:ilvl w:val="4"/>
          <w:numId w:val="69"/>
        </w:numPr>
        <w:rPr>
          <w:kern w:val="2"/>
        </w:rPr>
      </w:pPr>
      <w:r>
        <w:rPr>
          <w:kern w:val="2"/>
        </w:rPr>
        <w:t>“</w:t>
      </w:r>
      <w:r w:rsidRPr="00BF1214">
        <w:rPr>
          <w:kern w:val="2"/>
        </w:rPr>
        <w:t>In an oriental setting the teller of the parable “keeps the central point of his teaching in the forefront, and does not concern himself about the smaller det</w:t>
      </w:r>
      <w:r>
        <w:rPr>
          <w:kern w:val="2"/>
        </w:rPr>
        <w:t>ails . . . of his parable. . . .</w:t>
      </w:r>
      <w:r w:rsidRPr="00BF1214">
        <w:rPr>
          <w:kern w:val="2"/>
        </w:rPr>
        <w:t xml:space="preserve"> The central point is the seeking of the lost sheep, the rest of the flock are not just now in question.”</w:t>
      </w:r>
      <w:r>
        <w:rPr>
          <w:kern w:val="2"/>
        </w:rPr>
        <w:t xml:space="preserve">” </w:t>
      </w:r>
      <w:r w:rsidRPr="002A0EAB">
        <w:rPr>
          <w:kern w:val="2"/>
          <w:sz w:val="20"/>
          <w:szCs w:val="18"/>
        </w:rPr>
        <w:t>(Oesterley 179)</w:t>
      </w:r>
      <w:r>
        <w:rPr>
          <w:kern w:val="2"/>
        </w:rPr>
        <w:t xml:space="preserve"> (Hultgren 54)</w:t>
      </w:r>
    </w:p>
    <w:p w14:paraId="614D1A34" w14:textId="77777777" w:rsidR="00007B37" w:rsidRDefault="00007B37" w:rsidP="00274AA2">
      <w:pPr>
        <w:numPr>
          <w:ilvl w:val="4"/>
          <w:numId w:val="69"/>
        </w:numPr>
        <w:rPr>
          <w:kern w:val="2"/>
        </w:rPr>
      </w:pPr>
      <w:r>
        <w:rPr>
          <w:kern w:val="2"/>
        </w:rPr>
        <w:t>“</w:t>
      </w:r>
      <w:r w:rsidRPr="00BF1214">
        <w:rPr>
          <w:kern w:val="2"/>
        </w:rPr>
        <w:t>Undoubtedly hyperbole is used, but the security of the remaining sheep is not a matter of concern in the story.</w:t>
      </w:r>
      <w:r>
        <w:rPr>
          <w:kern w:val="2"/>
        </w:rPr>
        <w:t xml:space="preserve">” </w:t>
      </w:r>
      <w:r w:rsidRPr="00A83CBC">
        <w:rPr>
          <w:kern w:val="2"/>
          <w:sz w:val="20"/>
          <w:szCs w:val="18"/>
        </w:rPr>
        <w:t>(Hagner 527)</w:t>
      </w:r>
      <w:r>
        <w:rPr>
          <w:kern w:val="2"/>
        </w:rPr>
        <w:t xml:space="preserve"> (Hultgren 54)</w:t>
      </w:r>
    </w:p>
    <w:p w14:paraId="65F31A8D" w14:textId="77777777" w:rsidR="00007B37" w:rsidRDefault="00007B37" w:rsidP="00274AA2">
      <w:pPr>
        <w:numPr>
          <w:ilvl w:val="4"/>
          <w:numId w:val="69"/>
        </w:numPr>
        <w:rPr>
          <w:kern w:val="2"/>
        </w:rPr>
      </w:pPr>
      <w:r>
        <w:rPr>
          <w:kern w:val="2"/>
        </w:rPr>
        <w:t>“</w:t>
      </w:r>
      <w:r w:rsidRPr="00BF1214">
        <w:rPr>
          <w:kern w:val="2"/>
        </w:rPr>
        <w:t>The shepherd is a metaphor for God, and God is like this particular shepherd who seeks the lost, even in a way that could seem reckless to the hearers.</w:t>
      </w:r>
      <w:r>
        <w:rPr>
          <w:kern w:val="2"/>
        </w:rPr>
        <w:t>” (Hultgren 54)</w:t>
      </w:r>
    </w:p>
    <w:p w14:paraId="3A4E6F03" w14:textId="77777777" w:rsidR="00007B37" w:rsidRDefault="00007B37" w:rsidP="00274AA2">
      <w:pPr>
        <w:numPr>
          <w:ilvl w:val="3"/>
          <w:numId w:val="69"/>
        </w:numPr>
        <w:rPr>
          <w:kern w:val="2"/>
        </w:rPr>
      </w:pPr>
      <w:r>
        <w:rPr>
          <w:kern w:val="2"/>
        </w:rPr>
        <w:lastRenderedPageBreak/>
        <w:t>“</w:t>
      </w:r>
      <w:r w:rsidRPr="00BF1214">
        <w:rPr>
          <w:kern w:val="2"/>
        </w:rPr>
        <w:t>God will be content with those who need no repentance (not that there is any; that is not a point that the parable is designed to make!).</w:t>
      </w:r>
      <w:r>
        <w:rPr>
          <w:kern w:val="2"/>
        </w:rPr>
        <w:t>” (Hultgren 62)</w:t>
      </w:r>
    </w:p>
    <w:p w14:paraId="6E058D1F" w14:textId="77777777" w:rsidR="00381F98" w:rsidRPr="009C728F" w:rsidRDefault="00381F98" w:rsidP="00274AA2">
      <w:pPr>
        <w:pStyle w:val="ListParagraph"/>
        <w:numPr>
          <w:ilvl w:val="1"/>
          <w:numId w:val="69"/>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ics in defence of his ‘good news’.” 20). This one shows that “If a man will be at such pains to recover his lost property</w:t>
      </w:r>
      <w:r w:rsidR="00745134" w:rsidRPr="00745134">
        <w:rPr>
          <w:snapToGrid/>
        </w:rPr>
        <w:t xml:space="preserve">, </w:t>
      </w:r>
      <w:r w:rsidRPr="009C728F">
        <w:rPr>
          <w:snapToGrid/>
        </w:rPr>
        <w:t>how much more does God desire to save his lost children! This is what the Almighty is like</w:t>
      </w:r>
      <w:r w:rsidR="00745134" w:rsidRPr="00745134">
        <w:rPr>
          <w:snapToGrid/>
        </w:rPr>
        <w:t xml:space="preserve">, </w:t>
      </w:r>
      <w:r w:rsidRPr="009C728F">
        <w:rPr>
          <w:snapToGrid/>
        </w:rPr>
        <w:t>and this is why</w:t>
      </w:r>
      <w:r w:rsidR="00745134" w:rsidRPr="00745134">
        <w:rPr>
          <w:snapToGrid/>
        </w:rPr>
        <w:t xml:space="preserve">, </w:t>
      </w:r>
      <w:r w:rsidRPr="009C728F">
        <w:rPr>
          <w:snapToGrid/>
        </w:rPr>
        <w:t>as his Agent</w:t>
      </w:r>
      <w:r w:rsidR="00745134" w:rsidRPr="00745134">
        <w:rPr>
          <w:snapToGrid/>
        </w:rPr>
        <w:t xml:space="preserve">, </w:t>
      </w:r>
      <w:r w:rsidRPr="009C728F">
        <w:rPr>
          <w:snapToGrid/>
        </w:rPr>
        <w:t>or Envoy</w:t>
      </w:r>
      <w:r w:rsidR="00745134" w:rsidRPr="00745134">
        <w:rPr>
          <w:snapToGrid/>
        </w:rPr>
        <w:t xml:space="preserve">, </w:t>
      </w:r>
      <w:r w:rsidRPr="009C728F">
        <w:rPr>
          <w:snapToGrid/>
        </w:rPr>
        <w:t xml:space="preserve">I am acting as I am.” (Hunter </w:t>
      </w:r>
      <w:r w:rsidRPr="009C728F">
        <w:rPr>
          <w:i/>
          <w:iCs/>
          <w:snapToGrid/>
        </w:rPr>
        <w:t>Parables</w:t>
      </w:r>
      <w:r w:rsidRPr="009C728F">
        <w:rPr>
          <w:snapToGrid/>
        </w:rPr>
        <w:t xml:space="preserve"> 20)</w:t>
      </w:r>
    </w:p>
    <w:p w14:paraId="6603BF97" w14:textId="77777777" w:rsidR="00381F98" w:rsidRPr="009C728F" w:rsidRDefault="00381F98" w:rsidP="00274AA2">
      <w:pPr>
        <w:pStyle w:val="ListParagraph"/>
        <w:numPr>
          <w:ilvl w:val="1"/>
          <w:numId w:val="69"/>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w:t>
      </w:r>
      <w:r w:rsidRPr="009C728F">
        <w:rPr>
          <w:snapToGrid/>
          <w:lang w:val="de-DE"/>
        </w:rPr>
        <w:t>cf. Gen. 1.27; Gal. 3.28).” [</w:t>
      </w:r>
      <w:r w:rsidRPr="009C728F">
        <w:rPr>
          <w:snapToGrid/>
        </w:rPr>
        <w:t>10] An example among the parables is “the man with the 100 sheep and the woman with the ten pieces of silver (15.4-10) . . .” [</w:t>
      </w:r>
      <w:r w:rsidRPr="009C728F">
        <w:rPr>
          <w:snapToGrid/>
          <w:lang w:val="de-DE"/>
        </w:rPr>
        <w:t xml:space="preserve">9 n 2] (Flender </w:t>
      </w:r>
      <w:r w:rsidRPr="009C728F">
        <w:rPr>
          <w:i/>
          <w:iCs/>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38DA0243" w14:textId="77777777" w:rsidR="00381F98" w:rsidRPr="009C728F" w:rsidRDefault="00381F98" w:rsidP="00274AA2">
      <w:pPr>
        <w:pStyle w:val="ListParagraph"/>
        <w:numPr>
          <w:ilvl w:val="1"/>
          <w:numId w:val="69"/>
        </w:numPr>
        <w:rPr>
          <w:snapToGrid/>
        </w:rPr>
      </w:pPr>
      <w:r w:rsidRPr="009C728F">
        <w:rPr>
          <w:snapToGrid/>
        </w:rPr>
        <w:t>Some parables the early Christians “‘re-audienced’. The Lost Sheep</w:t>
      </w:r>
      <w:r w:rsidR="00745134" w:rsidRPr="00745134">
        <w:rPr>
          <w:snapToGrid/>
        </w:rPr>
        <w:t xml:space="preserve">, </w:t>
      </w:r>
      <w:r w:rsidRPr="009C728F">
        <w:rPr>
          <w:snapToGrid/>
        </w:rPr>
        <w:t>on Jesus’ lips a parable of the redemp</w:t>
      </w:r>
      <w:r w:rsidRPr="009C728F">
        <w:rPr>
          <w:snapToGrid/>
        </w:rPr>
        <w:softHyphen/>
        <w:t>tive joy of God addressed to the Pharisees</w:t>
      </w:r>
      <w:r w:rsidR="00745134" w:rsidRPr="00745134">
        <w:rPr>
          <w:snapToGrid/>
        </w:rPr>
        <w:t xml:space="preserve">, </w:t>
      </w:r>
      <w:r w:rsidRPr="009C728F">
        <w:rPr>
          <w:snapToGrid/>
        </w:rPr>
        <w:t>became in Matt. 18 (the Church chapter) a summons to the disciples to pastoral concern for erring mem</w:t>
      </w:r>
      <w:r w:rsidRPr="009C728F">
        <w:rPr>
          <w:snapToGrid/>
        </w:rPr>
        <w:softHyphen/>
        <w:t xml:space="preserve">bers.” (Hunter </w:t>
      </w:r>
      <w:r w:rsidRPr="009C728F">
        <w:rPr>
          <w:i/>
          <w:iCs/>
          <w:snapToGrid/>
        </w:rPr>
        <w:t>Interpreting</w:t>
      </w:r>
      <w:r w:rsidRPr="009C728F">
        <w:rPr>
          <w:snapToGrid/>
        </w:rPr>
        <w:t xml:space="preserve"> 18)</w:t>
      </w:r>
    </w:p>
    <w:p w14:paraId="1E95883A" w14:textId="77777777" w:rsidR="00381F98" w:rsidRPr="009C728F" w:rsidRDefault="00381F98" w:rsidP="00274AA2">
      <w:pPr>
        <w:pStyle w:val="ListParagraph"/>
        <w:numPr>
          <w:ilvl w:val="1"/>
          <w:numId w:val="69"/>
        </w:numPr>
        <w:rPr>
          <w:snapToGrid/>
        </w:rPr>
      </w:pPr>
      <w:r w:rsidRPr="009C728F">
        <w:rPr>
          <w:snapToGrid/>
        </w:rPr>
        <w:t>“Leaving the rest of his flock in the care of a [56] fellow shepherd</w:t>
      </w:r>
      <w:r w:rsidR="00745134" w:rsidRPr="00745134">
        <w:rPr>
          <w:snapToGrid/>
        </w:rPr>
        <w:t xml:space="preserve">, </w:t>
      </w:r>
      <w:r w:rsidRPr="009C728F">
        <w:rPr>
          <w:snapToGrid/>
        </w:rPr>
        <w:t xml:space="preserve">off he goes in search . . .” (Hunter </w:t>
      </w:r>
      <w:r w:rsidRPr="009C728F">
        <w:rPr>
          <w:i/>
          <w:iCs/>
          <w:snapToGrid/>
        </w:rPr>
        <w:t>Parables</w:t>
      </w:r>
      <w:r w:rsidRPr="009C728F">
        <w:rPr>
          <w:snapToGrid/>
        </w:rPr>
        <w:t xml:space="preserve"> 56-57)</w:t>
      </w:r>
    </w:p>
    <w:p w14:paraId="6997E246" w14:textId="77777777" w:rsidR="00381F98" w:rsidRPr="009C728F" w:rsidRDefault="00381F98" w:rsidP="00274AA2">
      <w:pPr>
        <w:pStyle w:val="ListParagraph"/>
        <w:numPr>
          <w:ilvl w:val="1"/>
          <w:numId w:val="69"/>
        </w:numPr>
        <w:rPr>
          <w:snapToGrid/>
        </w:rPr>
      </w:pPr>
      <w:r w:rsidRPr="009C728F">
        <w:rPr>
          <w:snapToGrid/>
        </w:rPr>
        <w:t>reapplication in Matthew</w:t>
      </w:r>
    </w:p>
    <w:p w14:paraId="02D08308" w14:textId="77777777" w:rsidR="00381F98" w:rsidRPr="009C728F" w:rsidRDefault="00381F98" w:rsidP="00274AA2">
      <w:pPr>
        <w:pStyle w:val="ListParagraph"/>
        <w:numPr>
          <w:ilvl w:val="2"/>
          <w:numId w:val="69"/>
        </w:numPr>
        <w:rPr>
          <w:snapToGrid/>
        </w:rPr>
      </w:pPr>
      <w:r w:rsidRPr="009C728F">
        <w:rPr>
          <w:snapToGrid/>
        </w:rPr>
        <w:t>“The parable of The Lost Sheep (possibly drawn from Q) is made in Matthew 18.12-14 to teach God’s concern for backsliding ‘brethren’ in the Christian fellow</w:t>
      </w:r>
      <w:r w:rsidRPr="009C728F">
        <w:rPr>
          <w:snapToGrid/>
        </w:rPr>
        <w:softHyphen/>
        <w:t>ship. But who can doubt that Luke is right in regarding it as Jesus’ vindica</w:t>
      </w:r>
      <w:r w:rsidRPr="009C728F">
        <w:rPr>
          <w:snapToGrid/>
        </w:rPr>
        <w:softHyphen/>
        <w:t>tion</w:t>
      </w:r>
      <w:r w:rsidR="00745134" w:rsidRPr="00745134">
        <w:rPr>
          <w:snapToGrid/>
        </w:rPr>
        <w:t xml:space="preserve">, </w:t>
      </w:r>
      <w:r w:rsidRPr="009C728F">
        <w:rPr>
          <w:snapToGrid/>
        </w:rPr>
        <w:t>against the Pharisees</w:t>
      </w:r>
      <w:r w:rsidR="00745134" w:rsidRPr="00745134">
        <w:rPr>
          <w:snapToGrid/>
        </w:rPr>
        <w:t xml:space="preserve">, </w:t>
      </w:r>
      <w:r w:rsidRPr="009C728F">
        <w:rPr>
          <w:snapToGrid/>
        </w:rPr>
        <w:t xml:space="preserve">of his mission to sinners?” (Hunter </w:t>
      </w:r>
      <w:r w:rsidRPr="009C728F">
        <w:rPr>
          <w:i/>
          <w:iCs/>
          <w:snapToGrid/>
        </w:rPr>
        <w:t>Interpreting</w:t>
      </w:r>
      <w:r w:rsidRPr="009C728F">
        <w:rPr>
          <w:snapToGrid/>
        </w:rPr>
        <w:t xml:space="preserve"> 59)</w:t>
      </w:r>
    </w:p>
    <w:p w14:paraId="143F7717" w14:textId="77777777" w:rsidR="00381F98" w:rsidRPr="009C728F" w:rsidRDefault="00381F98" w:rsidP="00274AA2">
      <w:pPr>
        <w:pStyle w:val="ListParagraph"/>
        <w:numPr>
          <w:ilvl w:val="2"/>
          <w:numId w:val="69"/>
        </w:numPr>
        <w:rPr>
          <w:snapToGrid/>
        </w:rPr>
      </w:pPr>
      <w:r w:rsidRPr="009C728F">
        <w:rPr>
          <w:snapToGrid/>
        </w:rPr>
        <w:t>“The Lost Sheep</w:t>
      </w:r>
      <w:r w:rsidR="00745134" w:rsidRPr="00745134">
        <w:rPr>
          <w:snapToGrid/>
        </w:rPr>
        <w:t xml:space="preserve">, </w:t>
      </w:r>
      <w:r w:rsidRPr="009C728F">
        <w:rPr>
          <w:snapToGrid/>
        </w:rPr>
        <w:t>on Jesus’ lips a parable of the redemp</w:t>
      </w:r>
      <w:r w:rsidRPr="009C728F">
        <w:rPr>
          <w:snapToGrid/>
        </w:rPr>
        <w:softHyphen/>
        <w:t>tive joy of God addressed to the Pharisees</w:t>
      </w:r>
      <w:r w:rsidR="00745134" w:rsidRPr="00745134">
        <w:rPr>
          <w:snapToGrid/>
        </w:rPr>
        <w:t xml:space="preserve">, </w:t>
      </w:r>
      <w:r w:rsidRPr="009C728F">
        <w:rPr>
          <w:snapToGrid/>
        </w:rPr>
        <w:t xml:space="preserve">became in Matt. 18 (the Church chapter) a summons to the disciples to pastoral concern for erring members.” (Hunter </w:t>
      </w:r>
      <w:r w:rsidRPr="009C728F">
        <w:rPr>
          <w:i/>
          <w:iCs/>
          <w:snapToGrid/>
        </w:rPr>
        <w:t>Interpreting</w:t>
      </w:r>
      <w:r w:rsidRPr="009C728F">
        <w:rPr>
          <w:snapToGrid/>
        </w:rPr>
        <w:t xml:space="preserve"> 18)</w:t>
      </w:r>
    </w:p>
    <w:p w14:paraId="61C87523" w14:textId="77777777" w:rsidR="00381F98" w:rsidRPr="009C728F" w:rsidRDefault="00381F98" w:rsidP="00274AA2">
      <w:pPr>
        <w:pStyle w:val="ListParagraph"/>
        <w:numPr>
          <w:ilvl w:val="1"/>
          <w:numId w:val="69"/>
        </w:numPr>
        <w:rPr>
          <w:snapToGrid/>
        </w:rPr>
      </w:pPr>
      <w:r w:rsidRPr="009C728F">
        <w:rPr>
          <w:snapToGrid/>
        </w:rPr>
        <w:t>“If a man will be at such pains to recover his lost property</w:t>
      </w:r>
      <w:r w:rsidR="00745134" w:rsidRPr="00745134">
        <w:rPr>
          <w:snapToGrid/>
        </w:rPr>
        <w:t xml:space="preserve">, </w:t>
      </w:r>
      <w:r w:rsidRPr="009C728F">
        <w:rPr>
          <w:snapToGrid/>
        </w:rPr>
        <w:t xml:space="preserve">how much more does God desire to save his lost children!” (Hunter </w:t>
      </w:r>
      <w:r w:rsidRPr="009C728F">
        <w:rPr>
          <w:i/>
          <w:iCs/>
          <w:snapToGrid/>
        </w:rPr>
        <w:t>Parables</w:t>
      </w:r>
      <w:r w:rsidRPr="009C728F">
        <w:rPr>
          <w:snapToGrid/>
        </w:rPr>
        <w:t xml:space="preserve"> 20)</w:t>
      </w:r>
    </w:p>
    <w:p w14:paraId="6242B101" w14:textId="77777777" w:rsidR="00381F98" w:rsidRPr="009C728F" w:rsidRDefault="00381F98" w:rsidP="00274AA2">
      <w:pPr>
        <w:pStyle w:val="ListParagraph"/>
        <w:numPr>
          <w:ilvl w:val="1"/>
          <w:numId w:val="69"/>
        </w:numPr>
        <w:rPr>
          <w:snapToGrid/>
        </w:rPr>
      </w:pPr>
      <w:r w:rsidRPr="009C728F">
        <w:rPr>
          <w:snapToGrid/>
        </w:rPr>
        <w:t xml:space="preserve">“Greater joy in heaven” means “God will be gladder . . .” (Hunter </w:t>
      </w:r>
      <w:r w:rsidRPr="009C728F">
        <w:rPr>
          <w:i/>
          <w:iCs/>
          <w:snapToGrid/>
        </w:rPr>
        <w:t>Parables</w:t>
      </w:r>
      <w:r w:rsidRPr="009C728F">
        <w:rPr>
          <w:snapToGrid/>
        </w:rPr>
        <w:t xml:space="preserve"> 57)</w:t>
      </w:r>
    </w:p>
    <w:p w14:paraId="338D65C8" w14:textId="77777777" w:rsidR="00381F98" w:rsidRPr="009C728F" w:rsidRDefault="00381F98" w:rsidP="00274AA2">
      <w:pPr>
        <w:pStyle w:val="ListParagraph"/>
        <w:numPr>
          <w:ilvl w:val="1"/>
          <w:numId w:val="69"/>
        </w:numPr>
        <w:rPr>
          <w:snapToGrid/>
        </w:rPr>
      </w:pPr>
      <w:r w:rsidRPr="009C728F">
        <w:rPr>
          <w:snapToGrid/>
        </w:rPr>
        <w:t>“In his three parables of the lost (Luke 15) Jesus is [148] concerned to answer the charge of the Pharisees</w:t>
      </w:r>
      <w:r w:rsidR="00745134" w:rsidRPr="00745134">
        <w:rPr>
          <w:snapToGrid/>
        </w:rPr>
        <w:t xml:space="preserve">, </w:t>
      </w:r>
      <w:r w:rsidRPr="009C728F">
        <w:rPr>
          <w:snapToGrid/>
        </w:rPr>
        <w:t xml:space="preserve">“This man receives sinners and eats with them” (v. 2). He vindicates his conduct by pointing to the love of God who searches out the lost . . .” (Flender </w:t>
      </w:r>
      <w:r w:rsidRPr="009C728F">
        <w:rPr>
          <w:i/>
          <w:iCs/>
          <w:snapToGrid/>
        </w:rPr>
        <w:t>St Luke</w:t>
      </w:r>
      <w:r w:rsidRPr="009C728F">
        <w:rPr>
          <w:snapToGrid/>
        </w:rPr>
        <w:t xml:space="preserve"> 148-149)</w:t>
      </w:r>
    </w:p>
    <w:p w14:paraId="52866B25" w14:textId="77777777" w:rsidR="00381F98" w:rsidRPr="009C728F" w:rsidRDefault="00381F98" w:rsidP="00274AA2">
      <w:pPr>
        <w:pStyle w:val="ListParagraph"/>
        <w:numPr>
          <w:ilvl w:val="1"/>
          <w:numId w:val="69"/>
        </w:numPr>
        <w:rPr>
          <w:snapToGrid/>
        </w:rPr>
      </w:pPr>
      <w:r w:rsidRPr="009C728F">
        <w:rPr>
          <w:snapToGrid/>
        </w:rPr>
        <w:t>lost sheep and lost coin</w:t>
      </w:r>
    </w:p>
    <w:p w14:paraId="09C93AD8" w14:textId="77777777" w:rsidR="00381F98" w:rsidRPr="009C728F" w:rsidRDefault="00381F98" w:rsidP="00274AA2">
      <w:pPr>
        <w:pStyle w:val="ListParagraph"/>
        <w:numPr>
          <w:ilvl w:val="2"/>
          <w:numId w:val="69"/>
        </w:numPr>
        <w:rPr>
          <w:snapToGrid/>
        </w:rPr>
      </w:pPr>
      <w:r w:rsidRPr="009C728F">
        <w:rPr>
          <w:snapToGrid/>
        </w:rPr>
        <w:t>“These two parables form . . . a pair. Their general shape is the same—first</w:t>
      </w:r>
      <w:r w:rsidR="00745134" w:rsidRPr="00745134">
        <w:rPr>
          <w:snapToGrid/>
        </w:rPr>
        <w:t xml:space="preserve">, </w:t>
      </w:r>
      <w:r w:rsidRPr="009C728F">
        <w:rPr>
          <w:snapToGrid/>
        </w:rPr>
        <w:t>the bitterness of loss</w:t>
      </w:r>
      <w:r w:rsidR="00745134" w:rsidRPr="00745134">
        <w:rPr>
          <w:snapToGrid/>
        </w:rPr>
        <w:t xml:space="preserve">, </w:t>
      </w:r>
      <w:r w:rsidRPr="009C728F">
        <w:rPr>
          <w:snapToGrid/>
        </w:rPr>
        <w:t>then the anxious search</w:t>
      </w:r>
      <w:r w:rsidR="00745134" w:rsidRPr="00745134">
        <w:rPr>
          <w:snapToGrid/>
        </w:rPr>
        <w:t xml:space="preserve">, </w:t>
      </w:r>
      <w:r w:rsidRPr="009C728F">
        <w:rPr>
          <w:snapToGrid/>
        </w:rPr>
        <w:t>and finally the jubilation of discovery. But . . . one is about a man</w:t>
      </w:r>
      <w:r w:rsidR="00745134" w:rsidRPr="00745134">
        <w:rPr>
          <w:snapToGrid/>
        </w:rPr>
        <w:t xml:space="preserve">, </w:t>
      </w:r>
      <w:r w:rsidRPr="009C728F">
        <w:rPr>
          <w:snapToGrid/>
        </w:rPr>
        <w:t>the other about a woman. Nonetheless</w:t>
      </w:r>
      <w:r w:rsidR="00745134" w:rsidRPr="00745134">
        <w:rPr>
          <w:snapToGrid/>
        </w:rPr>
        <w:t xml:space="preserve">, </w:t>
      </w:r>
      <w:r w:rsidRPr="009C728F">
        <w:rPr>
          <w:snapToGrid/>
        </w:rPr>
        <w:t xml:space="preserve">they drive home the . . . trouble people will take to recover their lost property and the joy they experience when they find it.” (Hunter </w:t>
      </w:r>
      <w:r w:rsidRPr="009C728F">
        <w:rPr>
          <w:i/>
          <w:iCs/>
          <w:snapToGrid/>
        </w:rPr>
        <w:t>Parables</w:t>
      </w:r>
      <w:r w:rsidRPr="009C728F">
        <w:rPr>
          <w:snapToGrid/>
        </w:rPr>
        <w:t xml:space="preserve"> 56)</w:t>
      </w:r>
    </w:p>
    <w:p w14:paraId="07E32020" w14:textId="77777777" w:rsidR="00381F98" w:rsidRPr="009C728F" w:rsidRDefault="00381F98" w:rsidP="00274AA2">
      <w:pPr>
        <w:pStyle w:val="ListParagraph"/>
        <w:numPr>
          <w:ilvl w:val="2"/>
          <w:numId w:val="69"/>
        </w:numPr>
        <w:rPr>
          <w:snapToGrid/>
        </w:rPr>
      </w:pPr>
      <w:r w:rsidRPr="009C728F">
        <w:rPr>
          <w:snapToGrid/>
        </w:rPr>
        <w:t>“On the ‘newness’ of the idea of ‘the seeking God’</w:t>
      </w:r>
      <w:r w:rsidR="00745134" w:rsidRPr="00745134">
        <w:rPr>
          <w:snapToGrid/>
        </w:rPr>
        <w:t xml:space="preserve">, </w:t>
      </w:r>
      <w:r w:rsidRPr="009C728F">
        <w:rPr>
          <w:snapToGrid/>
        </w:rPr>
        <w:t xml:space="preserve">see Montefiore . . .” (Hunter </w:t>
      </w:r>
      <w:r w:rsidRPr="009C728F">
        <w:rPr>
          <w:i/>
          <w:iCs/>
          <w:snapToGrid/>
        </w:rPr>
        <w:t>Interpreting</w:t>
      </w:r>
      <w:r w:rsidRPr="009C728F">
        <w:rPr>
          <w:snapToGrid/>
        </w:rPr>
        <w:t xml:space="preserve"> 60 n 1)</w:t>
      </w:r>
    </w:p>
    <w:p w14:paraId="2F54332F" w14:textId="77777777" w:rsidR="00381F98" w:rsidRPr="009C728F" w:rsidRDefault="00381F98" w:rsidP="00274AA2">
      <w:pPr>
        <w:pStyle w:val="ListParagraph"/>
        <w:numPr>
          <w:ilvl w:val="3"/>
          <w:numId w:val="69"/>
        </w:numPr>
        <w:rPr>
          <w:snapToGrid/>
        </w:rPr>
      </w:pPr>
      <w:r w:rsidRPr="009C728F">
        <w:rPr>
          <w:snapToGrid/>
        </w:rPr>
        <w:lastRenderedPageBreak/>
        <w:t>Claude G. Montefiore (</w:t>
      </w:r>
      <w:r w:rsidRPr="009C728F">
        <w:rPr>
          <w:i/>
          <w:iCs/>
          <w:snapToGrid/>
          <w:sz w:val="20"/>
        </w:rPr>
        <w:t>Synoptic Gos</w:t>
      </w:r>
      <w:r w:rsidRPr="009C728F">
        <w:rPr>
          <w:i/>
          <w:iCs/>
          <w:snapToGrid/>
          <w:sz w:val="20"/>
        </w:rPr>
        <w:softHyphen/>
        <w:t>pels</w:t>
      </w:r>
      <w:r w:rsidRPr="009C728F">
        <w:rPr>
          <w:iCs/>
          <w:snapToGrid/>
          <w:sz w:val="20"/>
        </w:rPr>
        <w:t xml:space="preserve"> </w:t>
      </w:r>
      <w:r w:rsidRPr="009C728F">
        <w:rPr>
          <w:snapToGrid/>
          <w:sz w:val="20"/>
        </w:rPr>
        <w:t>2.520-21)</w:t>
      </w:r>
      <w:r w:rsidRPr="009C728F">
        <w:rPr>
          <w:snapToGrid/>
        </w:rPr>
        <w:t>: “The virtues of repentance are glori</w:t>
      </w:r>
      <w:r w:rsidRPr="009C728F">
        <w:rPr>
          <w:snapToGrid/>
        </w:rPr>
        <w:softHyphen/>
        <w:t>ous</w:t>
      </w:r>
      <w:r w:rsidRPr="009C728F">
        <w:rPr>
          <w:snapToGrid/>
        </w:rPr>
        <w:softHyphen/>
        <w:t>ly praised in the Rabbin</w:t>
      </w:r>
      <w:r w:rsidRPr="009C728F">
        <w:rPr>
          <w:snapToGrid/>
        </w:rPr>
        <w:softHyphen/>
        <w:t>i</w:t>
      </w:r>
      <w:r w:rsidRPr="009C728F">
        <w:rPr>
          <w:snapToGrid/>
        </w:rPr>
        <w:softHyphen/>
        <w:t>cal litera</w:t>
      </w:r>
      <w:r w:rsidRPr="009C728F">
        <w:rPr>
          <w:snapToGrid/>
        </w:rPr>
        <w:softHyphen/>
        <w:t>ture</w:t>
      </w:r>
      <w:r w:rsidR="00745134" w:rsidRPr="00745134">
        <w:rPr>
          <w:snapToGrid/>
        </w:rPr>
        <w:t xml:space="preserve">, </w:t>
      </w:r>
      <w:r w:rsidRPr="009C728F">
        <w:rPr>
          <w:snapToGrid/>
        </w:rPr>
        <w:t>but this direct search for</w:t>
      </w:r>
      <w:r w:rsidR="00745134" w:rsidRPr="00745134">
        <w:rPr>
          <w:snapToGrid/>
        </w:rPr>
        <w:t xml:space="preserve">, </w:t>
      </w:r>
      <w:r w:rsidRPr="009C728F">
        <w:rPr>
          <w:snapToGrid/>
        </w:rPr>
        <w:t>and appeal to</w:t>
      </w:r>
      <w:r w:rsidR="00745134" w:rsidRPr="00745134">
        <w:rPr>
          <w:snapToGrid/>
        </w:rPr>
        <w:t xml:space="preserve">, </w:t>
      </w:r>
      <w:r w:rsidRPr="009C728F">
        <w:rPr>
          <w:snapToGrid/>
        </w:rPr>
        <w:t>the sinner</w:t>
      </w:r>
      <w:r w:rsidR="00745134" w:rsidRPr="00745134">
        <w:rPr>
          <w:snapToGrid/>
        </w:rPr>
        <w:t xml:space="preserve">, </w:t>
      </w:r>
      <w:r w:rsidRPr="009C728F">
        <w:rPr>
          <w:snapToGrid/>
        </w:rPr>
        <w:t>are new . . . The good shepherd who searches for the lost sheep</w:t>
      </w:r>
      <w:r w:rsidR="00745134" w:rsidRPr="00745134">
        <w:rPr>
          <w:snapToGrid/>
        </w:rPr>
        <w:t xml:space="preserve">, </w:t>
      </w:r>
      <w:r w:rsidRPr="009C728F">
        <w:rPr>
          <w:snapToGrid/>
        </w:rPr>
        <w:t>and reclaims it and re</w:t>
      </w:r>
      <w:r w:rsidRPr="009C728F">
        <w:rPr>
          <w:snapToGrid/>
        </w:rPr>
        <w:softHyphen/>
        <w:t>joices over it</w:t>
      </w:r>
      <w:r w:rsidR="00745134" w:rsidRPr="00745134">
        <w:rPr>
          <w:snapToGrid/>
        </w:rPr>
        <w:t xml:space="preserve">, </w:t>
      </w:r>
      <w:r w:rsidRPr="009C728F">
        <w:rPr>
          <w:snapToGrid/>
        </w:rPr>
        <w:t>is a new figure</w:t>
      </w:r>
      <w:r w:rsidR="00745134" w:rsidRPr="00745134">
        <w:rPr>
          <w:snapToGrid/>
        </w:rPr>
        <w:t xml:space="preserve">, </w:t>
      </w:r>
      <w:r w:rsidRPr="009C728F">
        <w:rPr>
          <w:snapToGrid/>
        </w:rPr>
        <w:t>which has never [520] ceased to play its great part in the moral and reli</w:t>
      </w:r>
      <w:r w:rsidRPr="009C728F">
        <w:rPr>
          <w:snapToGrid/>
        </w:rPr>
        <w:softHyphen/>
        <w:t>gious de</w:t>
      </w:r>
      <w:r w:rsidRPr="009C728F">
        <w:rPr>
          <w:snapToGrid/>
        </w:rPr>
        <w:softHyphen/>
        <w:t>vel</w:t>
      </w:r>
      <w:r w:rsidRPr="009C728F">
        <w:rPr>
          <w:snapToGrid/>
        </w:rPr>
        <w:softHyphen/>
        <w:t>op</w:t>
      </w:r>
      <w:r w:rsidRPr="009C728F">
        <w:rPr>
          <w:snapToGrid/>
        </w:rPr>
        <w:softHyphen/>
      </w:r>
      <w:r w:rsidRPr="009C728F">
        <w:rPr>
          <w:snapToGrid/>
        </w:rPr>
        <w:softHyphen/>
        <w:t xml:space="preserve">ment of the world.” (Hunter </w:t>
      </w:r>
      <w:r w:rsidRPr="009C728F">
        <w:rPr>
          <w:i/>
          <w:iCs/>
          <w:snapToGrid/>
        </w:rPr>
        <w:t>Parables</w:t>
      </w:r>
      <w:r w:rsidRPr="009C728F">
        <w:rPr>
          <w:snapToGrid/>
        </w:rPr>
        <w:t xml:space="preserve"> 57) “. . . the point of [the lost coin is] the divine love which goes out to seek the sinner before he repents.” (Qtd. in Hunter </w:t>
      </w:r>
      <w:r w:rsidRPr="009C728F">
        <w:rPr>
          <w:i/>
          <w:iCs/>
          <w:snapToGrid/>
        </w:rPr>
        <w:t>Parables</w:t>
      </w:r>
      <w:r w:rsidRPr="009C728F">
        <w:rPr>
          <w:snapToGrid/>
        </w:rPr>
        <w:t xml:space="preserve"> 57)</w:t>
      </w:r>
    </w:p>
    <w:p w14:paraId="4C3C5775" w14:textId="77777777" w:rsidR="00381F98" w:rsidRPr="009C728F" w:rsidRDefault="00381F98" w:rsidP="00274AA2">
      <w:pPr>
        <w:pStyle w:val="ListParagraph"/>
        <w:numPr>
          <w:ilvl w:val="3"/>
          <w:numId w:val="69"/>
        </w:numPr>
        <w:rPr>
          <w:snapToGrid/>
        </w:rPr>
      </w:pPr>
      <w:r w:rsidRPr="009C728F">
        <w:rPr>
          <w:snapToGrid/>
        </w:rPr>
        <w:t>“. . . let these parables [of lost sheep and lost coin] assure you . . . that behind the immensities reigns One who cares for you</w:t>
      </w:r>
      <w:r w:rsidR="00745134" w:rsidRPr="00745134">
        <w:rPr>
          <w:snapToGrid/>
        </w:rPr>
        <w:t xml:space="preserve">, </w:t>
      </w:r>
      <w:r w:rsidRPr="009C728F">
        <w:rPr>
          <w:snapToGrid/>
        </w:rPr>
        <w:t xml:space="preserve">and to whom you are as precious as a lost ornament to a woman or a lost sheep to a shepherd.” (Hunter </w:t>
      </w:r>
      <w:r w:rsidRPr="009C728F">
        <w:rPr>
          <w:i/>
          <w:iCs/>
          <w:snapToGrid/>
        </w:rPr>
        <w:t>Parables</w:t>
      </w:r>
      <w:r w:rsidRPr="009C728F">
        <w:rPr>
          <w:snapToGrid/>
        </w:rPr>
        <w:t xml:space="preserve"> 58)</w:t>
      </w:r>
    </w:p>
    <w:p w14:paraId="41F404FC" w14:textId="77777777" w:rsidR="00381F98" w:rsidRPr="009C728F" w:rsidRDefault="00381F98" w:rsidP="00274AA2">
      <w:pPr>
        <w:pStyle w:val="ListParagraph"/>
        <w:numPr>
          <w:ilvl w:val="2"/>
          <w:numId w:val="69"/>
        </w:numPr>
        <w:rPr>
          <w:snapToGrid/>
        </w:rPr>
      </w:pPr>
      <w:r w:rsidRPr="009C728F">
        <w:rPr>
          <w:snapToGrid/>
        </w:rPr>
        <w:t>Jesus is saying</w:t>
      </w:r>
      <w:r w:rsidR="00745134" w:rsidRPr="00745134">
        <w:rPr>
          <w:snapToGrid/>
        </w:rPr>
        <w:t xml:space="preserve">, </w:t>
      </w:r>
      <w:r w:rsidRPr="009C728F">
        <w:rPr>
          <w:snapToGrid/>
        </w:rPr>
        <w:t>“This is what the Almighty is like</w:t>
      </w:r>
      <w:r w:rsidR="00745134" w:rsidRPr="00745134">
        <w:rPr>
          <w:snapToGrid/>
        </w:rPr>
        <w:t xml:space="preserve">, </w:t>
      </w:r>
      <w:r w:rsidRPr="009C728F">
        <w:rPr>
          <w:snapToGrid/>
        </w:rPr>
        <w:t>and this is why</w:t>
      </w:r>
      <w:r w:rsidR="00745134" w:rsidRPr="00745134">
        <w:rPr>
          <w:snapToGrid/>
        </w:rPr>
        <w:t xml:space="preserve">, </w:t>
      </w:r>
      <w:r w:rsidRPr="009C728F">
        <w:rPr>
          <w:snapToGrid/>
        </w:rPr>
        <w:t>as his Agent</w:t>
      </w:r>
      <w:r w:rsidR="00745134" w:rsidRPr="00745134">
        <w:rPr>
          <w:snapToGrid/>
        </w:rPr>
        <w:t xml:space="preserve">, </w:t>
      </w:r>
      <w:r w:rsidRPr="009C728F">
        <w:rPr>
          <w:snapToGrid/>
        </w:rPr>
        <w:t>or Envoy</w:t>
      </w:r>
      <w:r w:rsidR="00745134" w:rsidRPr="00745134">
        <w:rPr>
          <w:snapToGrid/>
        </w:rPr>
        <w:t xml:space="preserve">, </w:t>
      </w:r>
      <w:r w:rsidRPr="009C728F">
        <w:rPr>
          <w:snapToGrid/>
        </w:rPr>
        <w:t xml:space="preserve">I am acting as I am.” (Hunter </w:t>
      </w:r>
      <w:r w:rsidRPr="009C728F">
        <w:rPr>
          <w:i/>
          <w:iCs/>
          <w:snapToGrid/>
        </w:rPr>
        <w:t>Parables</w:t>
      </w:r>
      <w:r w:rsidRPr="009C728F">
        <w:rPr>
          <w:snapToGrid/>
        </w:rPr>
        <w:t xml:space="preserve"> 20) “‘God</w:t>
      </w:r>
      <w:r w:rsidR="00745134" w:rsidRPr="00745134">
        <w:rPr>
          <w:snapToGrid/>
        </w:rPr>
        <w:t>,</w:t>
      </w:r>
      <w:r w:rsidRPr="009C728F">
        <w:rPr>
          <w:snapToGrid/>
        </w:rPr>
        <w:t>’ says Jesus</w:t>
      </w:r>
      <w:r w:rsidR="00745134" w:rsidRPr="00745134">
        <w:rPr>
          <w:snapToGrid/>
        </w:rPr>
        <w:t xml:space="preserve">, </w:t>
      </w:r>
      <w:r w:rsidRPr="009C728F">
        <w:rPr>
          <w:snapToGrid/>
        </w:rPr>
        <w:t>‘is like that</w:t>
      </w:r>
      <w:r w:rsidR="00745134" w:rsidRPr="00745134">
        <w:rPr>
          <w:snapToGrid/>
        </w:rPr>
        <w:t xml:space="preserve">, </w:t>
      </w:r>
      <w:r w:rsidRPr="009C728F">
        <w:rPr>
          <w:snapToGrid/>
        </w:rPr>
        <w:t>and this is why you find me among the down-and-outs. The parables [of lost sheep and lost coin]</w:t>
      </w:r>
      <w:r w:rsidR="00745134" w:rsidRPr="00745134">
        <w:rPr>
          <w:snapToGrid/>
        </w:rPr>
        <w:t xml:space="preserve">, </w:t>
      </w:r>
      <w:r w:rsidRPr="009C728F">
        <w:rPr>
          <w:snapToGrid/>
        </w:rPr>
        <w:t>then</w:t>
      </w:r>
      <w:r w:rsidR="00745134" w:rsidRPr="00745134">
        <w:rPr>
          <w:snapToGrid/>
        </w:rPr>
        <w:t xml:space="preserve">, </w:t>
      </w:r>
      <w:r w:rsidRPr="009C728F">
        <w:rPr>
          <w:snapToGrid/>
        </w:rPr>
        <w:t xml:space="preserve">were Jesus’ justification of his mission to . . . the lost.’” (Hunter </w:t>
      </w:r>
      <w:r w:rsidRPr="009C728F">
        <w:rPr>
          <w:i/>
          <w:iCs/>
          <w:snapToGrid/>
        </w:rPr>
        <w:t>Parables</w:t>
      </w:r>
      <w:r w:rsidRPr="009C728F">
        <w:rPr>
          <w:snapToGrid/>
        </w:rPr>
        <w:t xml:space="preserve"> 56)</w:t>
      </w:r>
    </w:p>
    <w:p w14:paraId="49701D73" w14:textId="77777777" w:rsidR="00381F98" w:rsidRPr="009C728F" w:rsidRDefault="00381F98" w:rsidP="00274AA2">
      <w:pPr>
        <w:pStyle w:val="ListParagraph"/>
        <w:numPr>
          <w:ilvl w:val="2"/>
          <w:numId w:val="69"/>
        </w:numPr>
        <w:rPr>
          <w:snapToGrid/>
        </w:rPr>
      </w:pPr>
      <w:r w:rsidRPr="009C728F">
        <w:rPr>
          <w:snapToGrid/>
        </w:rPr>
        <w:t>As the lost sheep and the lost coin justified Jesus’ mission to the lost</w:t>
      </w:r>
      <w:r w:rsidR="00745134" w:rsidRPr="00745134">
        <w:rPr>
          <w:snapToGrid/>
        </w:rPr>
        <w:t xml:space="preserve">, </w:t>
      </w:r>
      <w:r w:rsidRPr="009C728F">
        <w:rPr>
          <w:snapToGrid/>
        </w:rPr>
        <w:t>so we</w:t>
      </w:r>
      <w:r w:rsidR="00745134" w:rsidRPr="00745134">
        <w:rPr>
          <w:snapToGrid/>
        </w:rPr>
        <w:t xml:space="preserve">, </w:t>
      </w:r>
      <w:r w:rsidRPr="009C728F">
        <w:rPr>
          <w:snapToGrid/>
        </w:rPr>
        <w:t>as Christ’s Body the Church</w:t>
      </w:r>
      <w:r w:rsidR="00745134" w:rsidRPr="00745134">
        <w:rPr>
          <w:snapToGrid/>
        </w:rPr>
        <w:t xml:space="preserve">, </w:t>
      </w:r>
      <w:r w:rsidRPr="009C728F">
        <w:rPr>
          <w:snapToGrid/>
        </w:rPr>
        <w:t xml:space="preserve">also have that mission to the lost. (Hunter </w:t>
      </w:r>
      <w:r w:rsidRPr="009C728F">
        <w:rPr>
          <w:i/>
          <w:iCs/>
          <w:snapToGrid/>
        </w:rPr>
        <w:t>Parables</w:t>
      </w:r>
      <w:r w:rsidRPr="009C728F">
        <w:rPr>
          <w:snapToGrid/>
        </w:rPr>
        <w:t xml:space="preserve"> 58)</w:t>
      </w:r>
    </w:p>
    <w:p w14:paraId="6D269FD0" w14:textId="77777777" w:rsidR="00381F98" w:rsidRPr="009C728F" w:rsidRDefault="00381F98" w:rsidP="00274AA2">
      <w:pPr>
        <w:pStyle w:val="ListParagraph"/>
        <w:numPr>
          <w:ilvl w:val="2"/>
          <w:numId w:val="69"/>
        </w:numPr>
        <w:rPr>
          <w:snapToGrid/>
        </w:rPr>
      </w:pPr>
      <w:r w:rsidRPr="009C728F">
        <w:rPr>
          <w:snapToGrid/>
        </w:rPr>
        <w:t>G.B. Caird (</w:t>
      </w:r>
      <w:r w:rsidRPr="009C728F">
        <w:rPr>
          <w:i/>
          <w:iCs/>
          <w:snapToGrid/>
        </w:rPr>
        <w:t>St Luke</w:t>
      </w:r>
      <w:r w:rsidRPr="009C728F">
        <w:rPr>
          <w:snapToGrid/>
        </w:rPr>
        <w:t xml:space="preserve">. London: 1968. 181): “Note with what confidence Jesus speaks of things that happen in heaven. He knows God well enough to know what will make him happy.” (Qtd. in Hunter </w:t>
      </w:r>
      <w:r w:rsidRPr="009C728F">
        <w:rPr>
          <w:i/>
          <w:iCs/>
          <w:snapToGrid/>
        </w:rPr>
        <w:t>Parables</w:t>
      </w:r>
      <w:r w:rsidRPr="009C728F">
        <w:rPr>
          <w:snapToGrid/>
        </w:rPr>
        <w:t xml:space="preserve"> 57)</w:t>
      </w:r>
    </w:p>
    <w:p w14:paraId="7DCDE2FF" w14:textId="77777777" w:rsidR="00007B37" w:rsidRPr="00007B37" w:rsidRDefault="00007B37" w:rsidP="00007B37">
      <w:pPr>
        <w:rPr>
          <w:kern w:val="2"/>
        </w:rPr>
      </w:pPr>
    </w:p>
    <w:p w14:paraId="5E8A5B54" w14:textId="77777777" w:rsidR="00007B37" w:rsidRPr="00CE1A98" w:rsidRDefault="00007B37" w:rsidP="00274AA2">
      <w:pPr>
        <w:numPr>
          <w:ilvl w:val="0"/>
          <w:numId w:val="69"/>
        </w:numPr>
        <w:rPr>
          <w:kern w:val="2"/>
        </w:rPr>
      </w:pPr>
      <w:r>
        <w:rPr>
          <w:b/>
          <w:bCs/>
          <w:kern w:val="2"/>
        </w:rPr>
        <w:t>Luke 15</w:t>
      </w:r>
      <w:r>
        <w:rPr>
          <w:kern w:val="2"/>
        </w:rPr>
        <w:t>:</w:t>
      </w:r>
      <w:r>
        <w:rPr>
          <w:b/>
          <w:bCs/>
          <w:kern w:val="2"/>
        </w:rPr>
        <w:t>2-3</w:t>
      </w:r>
      <w:r>
        <w:rPr>
          <w:kern w:val="2"/>
        </w:rPr>
        <w:t xml:space="preserve"> (not part of the parable)</w:t>
      </w:r>
    </w:p>
    <w:p w14:paraId="7CDE87BE" w14:textId="77777777" w:rsidR="00007B37" w:rsidRPr="00CE1A98" w:rsidRDefault="00007B37" w:rsidP="00274AA2">
      <w:pPr>
        <w:numPr>
          <w:ilvl w:val="1"/>
          <w:numId w:val="69"/>
        </w:numPr>
        <w:rPr>
          <w:kern w:val="2"/>
          <w:sz w:val="20"/>
          <w:szCs w:val="18"/>
        </w:rPr>
      </w:pPr>
      <w:r>
        <w:rPr>
          <w:kern w:val="2"/>
          <w:sz w:val="20"/>
          <w:szCs w:val="18"/>
        </w:rPr>
        <w:t xml:space="preserve">Luke 15:2-3, </w:t>
      </w:r>
      <w:r w:rsidRPr="00CE1A98">
        <w:rPr>
          <w:kern w:val="2"/>
          <w:sz w:val="20"/>
          <w:szCs w:val="18"/>
        </w:rPr>
        <w:t>“</w:t>
      </w:r>
      <w:r>
        <w:rPr>
          <w:sz w:val="20"/>
          <w:szCs w:val="20"/>
          <w:lang w:bidi="he-IL"/>
        </w:rPr>
        <w:t>And the Pharisees and the scribes were grumbling and saying, “This fellow welcomes sinners and eats with them.</w:t>
      </w:r>
      <w:r w:rsidRPr="00FC4258">
        <w:rPr>
          <w:sz w:val="20"/>
          <w:szCs w:val="20"/>
          <w:lang w:bidi="he-IL"/>
        </w:rPr>
        <w:t xml:space="preserve">” </w:t>
      </w:r>
      <w:r w:rsidRPr="00FC4258">
        <w:rPr>
          <w:rFonts w:cs="Bookman Old Style"/>
          <w:sz w:val="20"/>
          <w:szCs w:val="14"/>
          <w:vertAlign w:val="superscript"/>
          <w:lang w:bidi="he-IL"/>
        </w:rPr>
        <w:t>3</w:t>
      </w:r>
      <w:r>
        <w:rPr>
          <w:sz w:val="20"/>
          <w:szCs w:val="20"/>
          <w:lang w:bidi="he-IL"/>
        </w:rPr>
        <w:t xml:space="preserve"> </w:t>
      </w:r>
      <w:r w:rsidRPr="00FC4258">
        <w:rPr>
          <w:sz w:val="20"/>
          <w:szCs w:val="20"/>
          <w:lang w:bidi="he-IL"/>
        </w:rPr>
        <w:t>S</w:t>
      </w:r>
      <w:r>
        <w:rPr>
          <w:sz w:val="20"/>
          <w:szCs w:val="20"/>
          <w:lang w:bidi="he-IL"/>
        </w:rPr>
        <w:t>o he told them this parable: . . .”</w:t>
      </w:r>
    </w:p>
    <w:p w14:paraId="000A8940" w14:textId="2CB00AA3" w:rsidR="00007B37" w:rsidRDefault="00CB7296" w:rsidP="00274AA2">
      <w:pPr>
        <w:numPr>
          <w:ilvl w:val="1"/>
          <w:numId w:val="69"/>
        </w:numPr>
        <w:rPr>
          <w:kern w:val="2"/>
        </w:rPr>
      </w:pPr>
      <w:r>
        <w:rPr>
          <w:kern w:val="2"/>
        </w:rPr>
        <w:t xml:space="preserve">Luke calls Jesus’ </w:t>
      </w:r>
      <w:r w:rsidR="00007B37" w:rsidRPr="00BF1214">
        <w:rPr>
          <w:kern w:val="2"/>
        </w:rPr>
        <w:t xml:space="preserve">response </w:t>
      </w:r>
      <w:r w:rsidR="00007B37">
        <w:rPr>
          <w:kern w:val="2"/>
        </w:rPr>
        <w:t>a “parable</w:t>
      </w:r>
      <w:r>
        <w:rPr>
          <w:kern w:val="2"/>
        </w:rPr>
        <w:t>.</w:t>
      </w:r>
      <w:r w:rsidR="00007B37">
        <w:rPr>
          <w:kern w:val="2"/>
        </w:rPr>
        <w:t>” (Hultgren 75)</w:t>
      </w:r>
    </w:p>
    <w:p w14:paraId="2F400E3B" w14:textId="77777777" w:rsidR="00007B37" w:rsidRDefault="00007B37" w:rsidP="00274AA2">
      <w:pPr>
        <w:numPr>
          <w:ilvl w:val="1"/>
          <w:numId w:val="69"/>
        </w:numPr>
        <w:rPr>
          <w:kern w:val="2"/>
        </w:rPr>
      </w:pPr>
      <w:r>
        <w:rPr>
          <w:kern w:val="2"/>
        </w:rPr>
        <w:t>That “</w:t>
      </w:r>
      <w:r w:rsidRPr="00BF1214">
        <w:rPr>
          <w:kern w:val="2"/>
        </w:rPr>
        <w:t xml:space="preserve">designation </w:t>
      </w:r>
      <w:r>
        <w:rPr>
          <w:kern w:val="2"/>
        </w:rPr>
        <w:t xml:space="preserve">[is] </w:t>
      </w:r>
      <w:r w:rsidRPr="00BF1214">
        <w:rPr>
          <w:kern w:val="2"/>
        </w:rPr>
        <w:t>not found in the Matthean parallel.</w:t>
      </w:r>
      <w:r>
        <w:rPr>
          <w:kern w:val="2"/>
        </w:rPr>
        <w:t>” (Hultgren 75)</w:t>
      </w:r>
    </w:p>
    <w:p w14:paraId="476EA6D4" w14:textId="77777777" w:rsidR="00007B37" w:rsidRPr="00CE1A98" w:rsidRDefault="00007B37" w:rsidP="00007B37">
      <w:pPr>
        <w:rPr>
          <w:kern w:val="2"/>
        </w:rPr>
      </w:pPr>
    </w:p>
    <w:p w14:paraId="7B02FFBC" w14:textId="77777777" w:rsidR="00007B37" w:rsidRDefault="00007B37" w:rsidP="00274AA2">
      <w:pPr>
        <w:numPr>
          <w:ilvl w:val="0"/>
          <w:numId w:val="69"/>
        </w:numPr>
        <w:rPr>
          <w:kern w:val="2"/>
        </w:rPr>
      </w:pPr>
      <w:r w:rsidRPr="00410B3A">
        <w:rPr>
          <w:b/>
          <w:bCs/>
          <w:kern w:val="2"/>
        </w:rPr>
        <w:t>Matt 18</w:t>
      </w:r>
      <w:r>
        <w:rPr>
          <w:kern w:val="2"/>
        </w:rPr>
        <w:t>:</w:t>
      </w:r>
      <w:r w:rsidRPr="00410B3A">
        <w:rPr>
          <w:b/>
          <w:bCs/>
          <w:kern w:val="2"/>
        </w:rPr>
        <w:t>12</w:t>
      </w:r>
      <w:r>
        <w:rPr>
          <w:kern w:val="2"/>
        </w:rPr>
        <w:t>//</w:t>
      </w:r>
      <w:r>
        <w:rPr>
          <w:b/>
          <w:bCs/>
          <w:kern w:val="2"/>
        </w:rPr>
        <w:t>Luke 15</w:t>
      </w:r>
      <w:r>
        <w:rPr>
          <w:kern w:val="2"/>
        </w:rPr>
        <w:t>:</w:t>
      </w:r>
      <w:r>
        <w:rPr>
          <w:b/>
          <w:bCs/>
          <w:kern w:val="2"/>
        </w:rPr>
        <w:t>4</w:t>
      </w:r>
    </w:p>
    <w:p w14:paraId="3D19BEA4" w14:textId="14D40280" w:rsidR="00007B37" w:rsidRPr="00AD37FB" w:rsidRDefault="00007B37" w:rsidP="00274AA2">
      <w:pPr>
        <w:numPr>
          <w:ilvl w:val="1"/>
          <w:numId w:val="69"/>
        </w:numPr>
        <w:rPr>
          <w:kern w:val="2"/>
          <w:sz w:val="20"/>
          <w:szCs w:val="18"/>
        </w:rPr>
      </w:pPr>
      <w:r w:rsidRPr="00AD37FB">
        <w:rPr>
          <w:kern w:val="2"/>
          <w:sz w:val="20"/>
          <w:szCs w:val="18"/>
        </w:rPr>
        <w:t xml:space="preserve">Matt </w:t>
      </w:r>
      <w:r>
        <w:rPr>
          <w:kern w:val="2"/>
          <w:sz w:val="20"/>
          <w:szCs w:val="18"/>
        </w:rPr>
        <w:t>18:12</w:t>
      </w:r>
      <w:r w:rsidRPr="00AD37FB">
        <w:rPr>
          <w:kern w:val="2"/>
          <w:sz w:val="20"/>
          <w:szCs w:val="18"/>
        </w:rPr>
        <w:t>, “</w:t>
      </w:r>
      <w:r>
        <w:rPr>
          <w:sz w:val="20"/>
          <w:szCs w:val="20"/>
          <w:lang w:bidi="he-IL"/>
        </w:rPr>
        <w:t>What do you think? If a shepherd has a hundred sheep and one of them has gone astray, does he not leave the ninety-nine on the mountains and go in search of the one that went astray?”</w:t>
      </w:r>
    </w:p>
    <w:p w14:paraId="1FB3706C" w14:textId="77777777" w:rsidR="00007B37" w:rsidRPr="00AD37FB" w:rsidRDefault="00007B37" w:rsidP="00274AA2">
      <w:pPr>
        <w:numPr>
          <w:ilvl w:val="1"/>
          <w:numId w:val="69"/>
        </w:numPr>
        <w:rPr>
          <w:kern w:val="2"/>
          <w:sz w:val="20"/>
          <w:szCs w:val="18"/>
        </w:rPr>
      </w:pPr>
      <w:r>
        <w:rPr>
          <w:kern w:val="2"/>
          <w:sz w:val="20"/>
          <w:szCs w:val="18"/>
        </w:rPr>
        <w:t>Luke 15:4</w:t>
      </w:r>
      <w:r w:rsidRPr="00AD37FB">
        <w:rPr>
          <w:kern w:val="2"/>
          <w:sz w:val="20"/>
          <w:szCs w:val="18"/>
        </w:rPr>
        <w:t>, “</w:t>
      </w:r>
      <w:r>
        <w:rPr>
          <w:sz w:val="20"/>
          <w:szCs w:val="20"/>
          <w:lang w:bidi="he-IL"/>
        </w:rPr>
        <w:t>Which one of you, having a hundred sheep and losing one of them, does not leave the ninety-nine in the wilderness and go after the one that is lost until he finds it?”</w:t>
      </w:r>
    </w:p>
    <w:p w14:paraId="41ECA6B7" w14:textId="77777777" w:rsidR="00007B37" w:rsidRDefault="00007B37" w:rsidP="00274AA2">
      <w:pPr>
        <w:numPr>
          <w:ilvl w:val="1"/>
          <w:numId w:val="69"/>
        </w:numPr>
        <w:rPr>
          <w:kern w:val="2"/>
        </w:rPr>
      </w:pPr>
      <w:r>
        <w:rPr>
          <w:kern w:val="2"/>
        </w:rPr>
        <w:t>opening question</w:t>
      </w:r>
    </w:p>
    <w:p w14:paraId="2EC49F43" w14:textId="77777777" w:rsidR="00007B37" w:rsidRDefault="00007B37" w:rsidP="00274AA2">
      <w:pPr>
        <w:numPr>
          <w:ilvl w:val="2"/>
          <w:numId w:val="69"/>
        </w:numPr>
        <w:rPr>
          <w:kern w:val="2"/>
        </w:rPr>
      </w:pPr>
      <w:r>
        <w:rPr>
          <w:kern w:val="2"/>
        </w:rPr>
        <w:t>Matthew</w:t>
      </w:r>
    </w:p>
    <w:p w14:paraId="481E8C94" w14:textId="77777777" w:rsidR="00007B37" w:rsidRDefault="00007B37" w:rsidP="00274AA2">
      <w:pPr>
        <w:numPr>
          <w:ilvl w:val="3"/>
          <w:numId w:val="69"/>
        </w:numPr>
        <w:rPr>
          <w:kern w:val="2"/>
        </w:rPr>
      </w:pPr>
      <w:r>
        <w:rPr>
          <w:kern w:val="2"/>
        </w:rPr>
        <w:t>Matt 18:12 “</w:t>
      </w:r>
      <w:r w:rsidRPr="00BF1214">
        <w:rPr>
          <w:kern w:val="2"/>
        </w:rPr>
        <w:t>opens with a question that in its present form (</w:t>
      </w:r>
      <w:r>
        <w:rPr>
          <w:kern w:val="2"/>
          <w:lang w:val="el-GR" w:bidi="he-IL"/>
        </w:rPr>
        <w:t>τὶ</w:t>
      </w:r>
      <w:r w:rsidRPr="00814D7F">
        <w:rPr>
          <w:kern w:val="2"/>
          <w:lang w:bidi="he-IL"/>
        </w:rPr>
        <w:t xml:space="preserve"> </w:t>
      </w:r>
      <w:r>
        <w:rPr>
          <w:kern w:val="2"/>
          <w:lang w:val="el-GR" w:bidi="he-IL"/>
        </w:rPr>
        <w:t>ὑμῖν</w:t>
      </w:r>
      <w:r w:rsidRPr="00814D7F">
        <w:rPr>
          <w:kern w:val="2"/>
          <w:lang w:bidi="he-IL"/>
        </w:rPr>
        <w:t xml:space="preserve"> </w:t>
      </w:r>
      <w:r>
        <w:rPr>
          <w:kern w:val="2"/>
          <w:lang w:val="el-GR" w:bidi="he-IL"/>
        </w:rPr>
        <w:t>δοκεῖ</w:t>
      </w:r>
      <w:r w:rsidRPr="00BF1214">
        <w:rPr>
          <w:kern w:val="2"/>
        </w:rPr>
        <w:t xml:space="preserve">, “What do you think?”) is Matthean </w:t>
      </w:r>
      <w:r>
        <w:rPr>
          <w:kern w:val="2"/>
        </w:rPr>
        <w:t>. . .” (Hultgren 55)</w:t>
      </w:r>
    </w:p>
    <w:p w14:paraId="5703EF4B" w14:textId="77777777" w:rsidR="00007B37" w:rsidRDefault="00007B37" w:rsidP="00274AA2">
      <w:pPr>
        <w:numPr>
          <w:ilvl w:val="4"/>
          <w:numId w:val="69"/>
        </w:numPr>
        <w:rPr>
          <w:kern w:val="2"/>
        </w:rPr>
      </w:pPr>
      <w:r>
        <w:rPr>
          <w:kern w:val="2"/>
        </w:rPr>
        <w:t>See “</w:t>
      </w:r>
      <w:r w:rsidRPr="00BF1214">
        <w:rPr>
          <w:kern w:val="2"/>
        </w:rPr>
        <w:t>its use also at 21:28; 22:42; and 26:66; cf. also 17:25; 27:17</w:t>
      </w:r>
      <w:r>
        <w:rPr>
          <w:kern w:val="2"/>
        </w:rPr>
        <w:t xml:space="preserve"> . . .” (Hultgren 55)</w:t>
      </w:r>
    </w:p>
    <w:p w14:paraId="4CFFEECE" w14:textId="77777777" w:rsidR="00007B37" w:rsidRDefault="00007B37" w:rsidP="00274AA2">
      <w:pPr>
        <w:numPr>
          <w:ilvl w:val="4"/>
          <w:numId w:val="69"/>
        </w:numPr>
        <w:rPr>
          <w:kern w:val="2"/>
        </w:rPr>
      </w:pPr>
      <w:r>
        <w:rPr>
          <w:kern w:val="2"/>
        </w:rPr>
        <w:t>“. . .</w:t>
      </w:r>
      <w:r w:rsidRPr="00BF1214">
        <w:rPr>
          <w:kern w:val="2"/>
        </w:rPr>
        <w:t xml:space="preserve"> the expression appears nowhere else in the Gospels, except at John 11:56.</w:t>
      </w:r>
      <w:r>
        <w:rPr>
          <w:kern w:val="2"/>
        </w:rPr>
        <w:t>” (Hultgren 55)</w:t>
      </w:r>
    </w:p>
    <w:p w14:paraId="11793785" w14:textId="77777777" w:rsidR="00007B37" w:rsidRDefault="00007B37" w:rsidP="00274AA2">
      <w:pPr>
        <w:numPr>
          <w:ilvl w:val="3"/>
          <w:numId w:val="69"/>
        </w:numPr>
        <w:rPr>
          <w:kern w:val="2"/>
        </w:rPr>
      </w:pPr>
      <w:r>
        <w:rPr>
          <w:kern w:val="2"/>
        </w:rPr>
        <w:t>“. . .</w:t>
      </w:r>
      <w:r w:rsidRPr="00BF1214">
        <w:rPr>
          <w:kern w:val="2"/>
        </w:rPr>
        <w:t xml:space="preserve"> the question sets the stage for the parable prop</w:t>
      </w:r>
      <w:r>
        <w:rPr>
          <w:kern w:val="2"/>
        </w:rPr>
        <w:t>er, which is to be given careful</w:t>
      </w:r>
      <w:r w:rsidRPr="00BF1214">
        <w:rPr>
          <w:kern w:val="2"/>
        </w:rPr>
        <w:t xml:space="preserve"> thought.</w:t>
      </w:r>
      <w:r>
        <w:rPr>
          <w:kern w:val="2"/>
        </w:rPr>
        <w:t>” (Hultgren 55)</w:t>
      </w:r>
    </w:p>
    <w:p w14:paraId="7253A542" w14:textId="77777777" w:rsidR="00007B37" w:rsidRDefault="00007B37" w:rsidP="00274AA2">
      <w:pPr>
        <w:numPr>
          <w:ilvl w:val="2"/>
          <w:numId w:val="69"/>
        </w:numPr>
        <w:rPr>
          <w:kern w:val="2"/>
        </w:rPr>
      </w:pPr>
      <w:r>
        <w:rPr>
          <w:kern w:val="2"/>
        </w:rPr>
        <w:t>Luke</w:t>
      </w:r>
    </w:p>
    <w:p w14:paraId="0DF7BACF" w14:textId="77777777" w:rsidR="00007B37" w:rsidRPr="009302E3" w:rsidRDefault="00007B37" w:rsidP="00274AA2">
      <w:pPr>
        <w:numPr>
          <w:ilvl w:val="3"/>
          <w:numId w:val="69"/>
        </w:numPr>
        <w:rPr>
          <w:iCs/>
          <w:kern w:val="2"/>
        </w:rPr>
      </w:pPr>
      <w:r>
        <w:rPr>
          <w:kern w:val="2"/>
        </w:rPr>
        <w:t>“</w:t>
      </w:r>
      <w:r w:rsidRPr="00BF1214">
        <w:rPr>
          <w:kern w:val="2"/>
        </w:rPr>
        <w:t xml:space="preserve">Whatever wording was in Luke’s source (cf. Matt 18:12), it appears that Luke </w:t>
      </w:r>
      <w:r w:rsidRPr="00BF1214">
        <w:rPr>
          <w:kern w:val="2"/>
        </w:rPr>
        <w:lastRenderedPageBreak/>
        <w:t>has styl</w:t>
      </w:r>
      <w:r>
        <w:rPr>
          <w:kern w:val="2"/>
        </w:rPr>
        <w:t>ized the phrase.” (Hultgren 57)</w:t>
      </w:r>
    </w:p>
    <w:p w14:paraId="73C644FA" w14:textId="1B1581CB" w:rsidR="00007B37" w:rsidRPr="009302E3" w:rsidRDefault="00007B37" w:rsidP="00274AA2">
      <w:pPr>
        <w:numPr>
          <w:ilvl w:val="4"/>
          <w:numId w:val="69"/>
        </w:numPr>
        <w:rPr>
          <w:iCs/>
          <w:kern w:val="2"/>
        </w:rPr>
      </w:pPr>
      <w:r>
        <w:rPr>
          <w:kern w:val="2"/>
        </w:rPr>
        <w:t>“</w:t>
      </w:r>
      <w:r w:rsidRPr="00BF1214">
        <w:rPr>
          <w:kern w:val="2"/>
        </w:rPr>
        <w:t xml:space="preserve">The opening phrase, </w:t>
      </w:r>
      <w:r>
        <w:rPr>
          <w:kern w:val="2"/>
          <w:lang w:val="el-GR" w:bidi="he-IL"/>
        </w:rPr>
        <w:t>τίς</w:t>
      </w:r>
      <w:r w:rsidRPr="005754DB">
        <w:rPr>
          <w:kern w:val="2"/>
          <w:lang w:bidi="he-IL"/>
        </w:rPr>
        <w:t xml:space="preserve"> </w:t>
      </w:r>
      <w:r>
        <w:rPr>
          <w:kern w:val="2"/>
          <w:lang w:val="el-GR" w:bidi="he-IL"/>
        </w:rPr>
        <w:t>ἄνθρωπος</w:t>
      </w:r>
      <w:r w:rsidRPr="005754DB">
        <w:rPr>
          <w:kern w:val="2"/>
          <w:lang w:bidi="he-IL"/>
        </w:rPr>
        <w:t xml:space="preserve"> </w:t>
      </w:r>
      <w:r>
        <w:rPr>
          <w:kern w:val="2"/>
          <w:lang w:val="el-GR" w:bidi="he-IL"/>
        </w:rPr>
        <w:t>ἐξ</w:t>
      </w:r>
      <w:r w:rsidRPr="005754DB">
        <w:rPr>
          <w:kern w:val="2"/>
          <w:lang w:bidi="he-IL"/>
        </w:rPr>
        <w:t xml:space="preserve"> </w:t>
      </w:r>
      <w:r>
        <w:rPr>
          <w:kern w:val="2"/>
          <w:lang w:val="el-GR" w:bidi="he-IL"/>
        </w:rPr>
        <w:t>ὑμῶν</w:t>
      </w:r>
      <w:r w:rsidRPr="00BF1214">
        <w:rPr>
          <w:kern w:val="2"/>
        </w:rPr>
        <w:t xml:space="preserve"> </w:t>
      </w:r>
      <w:r w:rsidR="00CB7296">
        <w:rPr>
          <w:kern w:val="2"/>
        </w:rPr>
        <w:t>[</w:t>
      </w:r>
      <w:r w:rsidR="00CB7296">
        <w:rPr>
          <w:i/>
          <w:iCs/>
          <w:kern w:val="2"/>
        </w:rPr>
        <w:t>tis anthropos eks hymon</w:t>
      </w:r>
      <w:r w:rsidR="00CB7296">
        <w:rPr>
          <w:kern w:val="2"/>
        </w:rPr>
        <w:t xml:space="preserve">] </w:t>
      </w:r>
      <w:r w:rsidRPr="00BF1214">
        <w:rPr>
          <w:kern w:val="2"/>
        </w:rPr>
        <w:t xml:space="preserve">(“What man of you?”), is used here alone in Luke’s Gospel, but is similar to the simpler form, </w:t>
      </w:r>
      <w:r>
        <w:rPr>
          <w:kern w:val="2"/>
          <w:lang w:val="el-GR" w:bidi="he-IL"/>
        </w:rPr>
        <w:t>τίς</w:t>
      </w:r>
      <w:r w:rsidRPr="005754DB">
        <w:rPr>
          <w:kern w:val="2"/>
          <w:lang w:bidi="he-IL"/>
        </w:rPr>
        <w:t xml:space="preserve"> </w:t>
      </w:r>
      <w:r>
        <w:rPr>
          <w:kern w:val="2"/>
          <w:lang w:val="el-GR" w:bidi="he-IL"/>
        </w:rPr>
        <w:t>ἐξ</w:t>
      </w:r>
      <w:r w:rsidRPr="005754DB">
        <w:rPr>
          <w:kern w:val="2"/>
          <w:lang w:bidi="he-IL"/>
        </w:rPr>
        <w:t xml:space="preserve"> </w:t>
      </w:r>
      <w:r>
        <w:rPr>
          <w:kern w:val="2"/>
          <w:lang w:val="el-GR" w:bidi="he-IL"/>
        </w:rPr>
        <w:t>ὑμῶν</w:t>
      </w:r>
      <w:r w:rsidR="00CB7296">
        <w:rPr>
          <w:kern w:val="2"/>
          <w:lang w:bidi="he-IL"/>
        </w:rPr>
        <w:t xml:space="preserve"> [</w:t>
      </w:r>
      <w:r w:rsidR="00CB7296">
        <w:rPr>
          <w:i/>
          <w:iCs/>
          <w:kern w:val="2"/>
          <w:lang w:bidi="he-IL"/>
        </w:rPr>
        <w:t>tis eks hymon</w:t>
      </w:r>
      <w:r w:rsidR="00CB7296">
        <w:rPr>
          <w:kern w:val="2"/>
          <w:lang w:bidi="he-IL"/>
        </w:rPr>
        <w:t>]</w:t>
      </w:r>
      <w:r w:rsidRPr="00BF1214">
        <w:rPr>
          <w:kern w:val="2"/>
        </w:rPr>
        <w:t xml:space="preserve"> (“Which of you?”) that is used four other t</w:t>
      </w:r>
      <w:r>
        <w:rPr>
          <w:kern w:val="2"/>
        </w:rPr>
        <w:t>imes (11:5; 12:25; 14:28; 17:7) . . .” (Hultgren 57)</w:t>
      </w:r>
    </w:p>
    <w:p w14:paraId="18512A5A" w14:textId="77777777" w:rsidR="00007B37" w:rsidRPr="009302E3" w:rsidRDefault="00007B37" w:rsidP="00274AA2">
      <w:pPr>
        <w:numPr>
          <w:ilvl w:val="4"/>
          <w:numId w:val="69"/>
        </w:numPr>
        <w:rPr>
          <w:iCs/>
          <w:kern w:val="2"/>
        </w:rPr>
      </w:pPr>
      <w:r>
        <w:rPr>
          <w:kern w:val="2"/>
        </w:rPr>
        <w:t>“. . .</w:t>
      </w:r>
      <w:r w:rsidRPr="00BF1214">
        <w:rPr>
          <w:kern w:val="2"/>
        </w:rPr>
        <w:t xml:space="preserve"> the additional word “man” in the phrase contrasts with “woman” in 15:8.</w:t>
      </w:r>
      <w:r>
        <w:rPr>
          <w:kern w:val="2"/>
        </w:rPr>
        <w:t>” (Hultgren 57)</w:t>
      </w:r>
    </w:p>
    <w:p w14:paraId="7CD27829" w14:textId="77777777" w:rsidR="00007B37" w:rsidRDefault="00007B37" w:rsidP="00274AA2">
      <w:pPr>
        <w:numPr>
          <w:ilvl w:val="1"/>
          <w:numId w:val="69"/>
        </w:numPr>
        <w:rPr>
          <w:iCs/>
          <w:kern w:val="2"/>
        </w:rPr>
      </w:pPr>
      <w:r>
        <w:rPr>
          <w:iCs/>
          <w:kern w:val="2"/>
        </w:rPr>
        <w:t>“shepherd”</w:t>
      </w:r>
    </w:p>
    <w:p w14:paraId="3158C950" w14:textId="77777777" w:rsidR="00007B37" w:rsidRDefault="00007B37" w:rsidP="00274AA2">
      <w:pPr>
        <w:numPr>
          <w:ilvl w:val="2"/>
          <w:numId w:val="69"/>
        </w:numPr>
        <w:rPr>
          <w:iCs/>
          <w:kern w:val="2"/>
        </w:rPr>
      </w:pPr>
      <w:r>
        <w:rPr>
          <w:kern w:val="2"/>
        </w:rPr>
        <w:t xml:space="preserve">“. . . </w:t>
      </w:r>
      <w:r w:rsidRPr="00BF1214">
        <w:rPr>
          <w:kern w:val="2"/>
        </w:rPr>
        <w:t>the shepherd is a metaphor for God o</w:t>
      </w:r>
      <w:r>
        <w:rPr>
          <w:kern w:val="2"/>
        </w:rPr>
        <w:t>r Jesus himself as God’s envoy—[58]</w:t>
      </w:r>
      <w:r w:rsidRPr="00BF1214">
        <w:rPr>
          <w:kern w:val="2"/>
        </w:rPr>
        <w:t>and no clear distinction need be made</w:t>
      </w:r>
      <w:r>
        <w:rPr>
          <w:iCs/>
          <w:kern w:val="2"/>
        </w:rPr>
        <w:t xml:space="preserve"> . . .” (Hultgren 58-59)</w:t>
      </w:r>
    </w:p>
    <w:p w14:paraId="362FC4D3" w14:textId="24E974CF" w:rsidR="00007B37" w:rsidRDefault="00007B37" w:rsidP="00274AA2">
      <w:pPr>
        <w:numPr>
          <w:ilvl w:val="1"/>
          <w:numId w:val="69"/>
        </w:numPr>
        <w:rPr>
          <w:iCs/>
          <w:kern w:val="2"/>
        </w:rPr>
      </w:pPr>
      <w:r>
        <w:rPr>
          <w:iCs/>
          <w:kern w:val="2"/>
        </w:rPr>
        <w:t>“</w:t>
      </w:r>
      <w:r w:rsidRPr="00DF405E">
        <w:rPr>
          <w:iCs/>
          <w:kern w:val="2"/>
        </w:rPr>
        <w:t>has gone astray</w:t>
      </w:r>
      <w:r>
        <w:rPr>
          <w:iCs/>
          <w:kern w:val="2"/>
        </w:rPr>
        <w:t>” (</w:t>
      </w:r>
      <w:r>
        <w:rPr>
          <w:kern w:val="2"/>
          <w:lang w:val="el-GR" w:bidi="he-IL"/>
        </w:rPr>
        <w:t>πλανηθ</w:t>
      </w:r>
      <w:r w:rsidRPr="005754DB">
        <w:rPr>
          <w:lang w:bidi="he-IL"/>
        </w:rPr>
        <w:t>ῇ</w:t>
      </w:r>
      <w:r>
        <w:rPr>
          <w:kern w:val="2"/>
        </w:rPr>
        <w:t xml:space="preserve">, </w:t>
      </w:r>
      <w:r w:rsidR="00CB7296">
        <w:rPr>
          <w:i/>
          <w:kern w:val="2"/>
        </w:rPr>
        <w:t>planethe</w:t>
      </w:r>
      <w:r w:rsidR="00CB7296">
        <w:rPr>
          <w:iCs/>
          <w:kern w:val="2"/>
        </w:rPr>
        <w:t xml:space="preserve">, </w:t>
      </w:r>
      <w:r w:rsidRPr="00BF1214">
        <w:rPr>
          <w:kern w:val="2"/>
        </w:rPr>
        <w:t>“goes astray”)</w:t>
      </w:r>
    </w:p>
    <w:p w14:paraId="619EA66C" w14:textId="77777777" w:rsidR="00007B37" w:rsidRPr="00F856A4" w:rsidRDefault="00007B37" w:rsidP="00274AA2">
      <w:pPr>
        <w:numPr>
          <w:ilvl w:val="2"/>
          <w:numId w:val="69"/>
        </w:numPr>
        <w:rPr>
          <w:iCs/>
          <w:kern w:val="2"/>
        </w:rPr>
      </w:pPr>
      <w:r>
        <w:rPr>
          <w:iCs/>
          <w:kern w:val="2"/>
        </w:rPr>
        <w:t>Matthew</w:t>
      </w:r>
    </w:p>
    <w:p w14:paraId="1E6359EC" w14:textId="77777777" w:rsidR="00007B37" w:rsidRPr="00907576" w:rsidRDefault="00007B37" w:rsidP="00274AA2">
      <w:pPr>
        <w:numPr>
          <w:ilvl w:val="3"/>
          <w:numId w:val="69"/>
        </w:numPr>
        <w:rPr>
          <w:iCs/>
          <w:kern w:val="2"/>
        </w:rPr>
      </w:pPr>
      <w:r>
        <w:rPr>
          <w:i/>
          <w:iCs/>
          <w:kern w:val="2"/>
        </w:rPr>
        <w:t>Planethe</w:t>
      </w:r>
      <w:r>
        <w:rPr>
          <w:kern w:val="2"/>
        </w:rPr>
        <w:t xml:space="preserve"> “</w:t>
      </w:r>
      <w:r w:rsidRPr="00BF1214">
        <w:rPr>
          <w:kern w:val="2"/>
        </w:rPr>
        <w:t>is an aorist passive subjunctive.</w:t>
      </w:r>
      <w:r>
        <w:rPr>
          <w:kern w:val="2"/>
        </w:rPr>
        <w:t>”</w:t>
      </w:r>
      <w:r w:rsidRPr="00907576">
        <w:rPr>
          <w:kern w:val="2"/>
        </w:rPr>
        <w:t xml:space="preserve"> </w:t>
      </w:r>
      <w:r w:rsidRPr="009D1106">
        <w:rPr>
          <w:kern w:val="2"/>
        </w:rPr>
        <w:t>(Hultgren 55)</w:t>
      </w:r>
    </w:p>
    <w:p w14:paraId="647D80A8" w14:textId="58FD896B" w:rsidR="00007B37" w:rsidRPr="009D1106" w:rsidRDefault="00007B37" w:rsidP="00274AA2">
      <w:pPr>
        <w:numPr>
          <w:ilvl w:val="4"/>
          <w:numId w:val="69"/>
        </w:numPr>
        <w:rPr>
          <w:kern w:val="2"/>
        </w:rPr>
      </w:pPr>
      <w:r>
        <w:rPr>
          <w:kern w:val="2"/>
        </w:rPr>
        <w:t>“</w:t>
      </w:r>
      <w:r w:rsidRPr="00BF1214">
        <w:rPr>
          <w:kern w:val="2"/>
        </w:rPr>
        <w:t>From classical sources into the NT and beyond, the verb in its passive form means “to wander away,” “to stray,” even “to be deceived” or “to be misled.”</w:t>
      </w:r>
      <w:r>
        <w:rPr>
          <w:kern w:val="2"/>
        </w:rPr>
        <w:t>”</w:t>
      </w:r>
      <w:r w:rsidRPr="009D1106">
        <w:rPr>
          <w:kern w:val="2"/>
        </w:rPr>
        <w:t xml:space="preserve"> </w:t>
      </w:r>
      <w:r w:rsidRPr="009D1106">
        <w:rPr>
          <w:kern w:val="2"/>
          <w:sz w:val="20"/>
          <w:szCs w:val="18"/>
        </w:rPr>
        <w:t>(</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sidRPr="00114FE8">
        <w:rPr>
          <w:kern w:val="2"/>
          <w:sz w:val="20"/>
          <w:szCs w:val="18"/>
        </w:rPr>
        <w:t xml:space="preserve"> 1411; BAGD 665</w:t>
      </w:r>
      <w:r w:rsidRPr="009D1106">
        <w:rPr>
          <w:kern w:val="2"/>
          <w:sz w:val="20"/>
          <w:szCs w:val="18"/>
        </w:rPr>
        <w:t>)</w:t>
      </w:r>
      <w:r w:rsidRPr="009D1106">
        <w:rPr>
          <w:kern w:val="2"/>
        </w:rPr>
        <w:t xml:space="preserve"> (Hultgren 55)</w:t>
      </w:r>
    </w:p>
    <w:p w14:paraId="3DBDA9A3" w14:textId="77777777" w:rsidR="00007B37" w:rsidRPr="00AD37FB" w:rsidRDefault="00007B37" w:rsidP="00274AA2">
      <w:pPr>
        <w:numPr>
          <w:ilvl w:val="4"/>
          <w:numId w:val="69"/>
        </w:numPr>
        <w:rPr>
          <w:iCs/>
          <w:kern w:val="2"/>
        </w:rPr>
      </w:pPr>
      <w:r>
        <w:rPr>
          <w:kern w:val="2"/>
        </w:rPr>
        <w:t>RSV and NRSV have “</w:t>
      </w:r>
      <w:r w:rsidRPr="00DF405E">
        <w:rPr>
          <w:iCs/>
          <w:kern w:val="2"/>
        </w:rPr>
        <w:t>has gone a</w:t>
      </w:r>
      <w:r w:rsidRPr="00BF1214">
        <w:rPr>
          <w:kern w:val="2"/>
        </w:rPr>
        <w:t xml:space="preserve">stray,” </w:t>
      </w:r>
      <w:r>
        <w:rPr>
          <w:kern w:val="2"/>
        </w:rPr>
        <w:t>“</w:t>
      </w:r>
      <w:r w:rsidRPr="00BF1214">
        <w:rPr>
          <w:kern w:val="2"/>
        </w:rPr>
        <w:t xml:space="preserve">as though the aorist passive </w:t>
      </w:r>
      <w:r>
        <w:rPr>
          <w:kern w:val="2"/>
          <w:lang w:val="el-GR"/>
        </w:rPr>
        <w:t>πλανηθ</w:t>
      </w:r>
      <w:r w:rsidRPr="0062163A">
        <w:rPr>
          <w:lang w:bidi="he-IL"/>
        </w:rPr>
        <w:t>ῇ</w:t>
      </w:r>
      <w:r w:rsidRPr="00BF1214">
        <w:rPr>
          <w:kern w:val="2"/>
        </w:rPr>
        <w:t xml:space="preserve"> is indicative. But in this clause it is a subjunctive, and the clause sets up a present general condition.</w:t>
      </w:r>
      <w:r>
        <w:rPr>
          <w:kern w:val="2"/>
        </w:rPr>
        <w:t>”</w:t>
      </w:r>
      <w:r w:rsidRPr="00AD37FB">
        <w:rPr>
          <w:kern w:val="2"/>
        </w:rPr>
        <w:t xml:space="preserve"> (Hultgren 47)</w:t>
      </w:r>
    </w:p>
    <w:p w14:paraId="3021AEAD" w14:textId="1683D1A3" w:rsidR="00007B37" w:rsidRPr="009D1106" w:rsidRDefault="00007B37" w:rsidP="00274AA2">
      <w:pPr>
        <w:numPr>
          <w:ilvl w:val="3"/>
          <w:numId w:val="69"/>
        </w:numPr>
        <w:rPr>
          <w:kern w:val="2"/>
          <w:sz w:val="20"/>
          <w:szCs w:val="18"/>
        </w:rPr>
      </w:pPr>
      <w:r w:rsidRPr="009D1106">
        <w:rPr>
          <w:kern w:val="2"/>
          <w:sz w:val="20"/>
          <w:szCs w:val="18"/>
        </w:rPr>
        <w:t>James 5:19</w:t>
      </w:r>
      <w:r w:rsidR="00CB7296">
        <w:rPr>
          <w:kern w:val="2"/>
          <w:sz w:val="20"/>
          <w:szCs w:val="18"/>
        </w:rPr>
        <w:t>,</w:t>
      </w:r>
      <w:r w:rsidRPr="009D1106">
        <w:rPr>
          <w:kern w:val="2"/>
          <w:sz w:val="20"/>
          <w:szCs w:val="18"/>
        </w:rPr>
        <w:t xml:space="preserve"> “</w:t>
      </w:r>
      <w:r w:rsidR="00CB7296">
        <w:rPr>
          <w:kern w:val="2"/>
          <w:sz w:val="20"/>
          <w:szCs w:val="18"/>
        </w:rPr>
        <w:t xml:space="preserve">My brothers and sisters, </w:t>
      </w:r>
      <w:r>
        <w:rPr>
          <w:sz w:val="20"/>
          <w:szCs w:val="20"/>
          <w:lang w:bidi="he-IL"/>
        </w:rPr>
        <w:t>if anyone among you wanders [</w:t>
      </w:r>
      <w:r w:rsidRPr="009D1106">
        <w:rPr>
          <w:kern w:val="2"/>
          <w:sz w:val="20"/>
          <w:szCs w:val="18"/>
          <w:lang w:val="el-GR" w:bidi="he-IL"/>
        </w:rPr>
        <w:t>πλανηθ</w:t>
      </w:r>
      <w:r w:rsidRPr="009D1106">
        <w:rPr>
          <w:sz w:val="20"/>
          <w:szCs w:val="20"/>
          <w:lang w:bidi="he-IL"/>
        </w:rPr>
        <w:t>ῇ</w:t>
      </w:r>
      <w:r>
        <w:rPr>
          <w:sz w:val="20"/>
          <w:szCs w:val="20"/>
          <w:lang w:bidi="he-IL"/>
        </w:rPr>
        <w:t>] from the truth</w:t>
      </w:r>
      <w:r w:rsidR="00CB7296">
        <w:rPr>
          <w:sz w:val="20"/>
          <w:szCs w:val="20"/>
          <w:lang w:bidi="he-IL"/>
        </w:rPr>
        <w:t xml:space="preserve"> and is brought back by another</w:t>
      </w:r>
      <w:r>
        <w:rPr>
          <w:sz w:val="20"/>
          <w:szCs w:val="20"/>
          <w:lang w:bidi="he-IL"/>
        </w:rPr>
        <w:t xml:space="preserve"> . . .”</w:t>
      </w:r>
    </w:p>
    <w:p w14:paraId="1737023C" w14:textId="77777777" w:rsidR="00007B37" w:rsidRDefault="00007B37" w:rsidP="00274AA2">
      <w:pPr>
        <w:numPr>
          <w:ilvl w:val="2"/>
          <w:numId w:val="69"/>
        </w:numPr>
        <w:rPr>
          <w:kern w:val="2"/>
        </w:rPr>
      </w:pPr>
      <w:r>
        <w:rPr>
          <w:kern w:val="2"/>
        </w:rPr>
        <w:t>Luke</w:t>
      </w:r>
    </w:p>
    <w:p w14:paraId="345D740A" w14:textId="77777777" w:rsidR="00007B37" w:rsidRPr="001345DD" w:rsidRDefault="00007B37" w:rsidP="00274AA2">
      <w:pPr>
        <w:numPr>
          <w:ilvl w:val="3"/>
          <w:numId w:val="69"/>
        </w:numPr>
        <w:rPr>
          <w:kern w:val="2"/>
        </w:rPr>
      </w:pPr>
      <w:r>
        <w:rPr>
          <w:kern w:val="2"/>
        </w:rPr>
        <w:t xml:space="preserve">Luke refers to the shepherd “losing one of them,” </w:t>
      </w:r>
      <w:r w:rsidRPr="001345DD">
        <w:rPr>
          <w:kern w:val="2"/>
        </w:rPr>
        <w:t xml:space="preserve">but “There is no implication of blame for the loss on the part of the shepherd.” </w:t>
      </w:r>
      <w:r w:rsidRPr="001345DD">
        <w:rPr>
          <w:kern w:val="2"/>
          <w:sz w:val="20"/>
          <w:szCs w:val="18"/>
        </w:rPr>
        <w:t xml:space="preserve">(contra Bailey </w:t>
      </w:r>
      <w:r w:rsidRPr="001345DD">
        <w:rPr>
          <w:i/>
          <w:kern w:val="2"/>
          <w:sz w:val="20"/>
          <w:szCs w:val="18"/>
        </w:rPr>
        <w:t>Finding the Lost</w:t>
      </w:r>
      <w:r w:rsidRPr="001345DD">
        <w:rPr>
          <w:kern w:val="2"/>
          <w:sz w:val="20"/>
          <w:szCs w:val="18"/>
        </w:rPr>
        <w:t xml:space="preserve"> 65-67)</w:t>
      </w:r>
      <w:r w:rsidRPr="001345DD">
        <w:rPr>
          <w:kern w:val="2"/>
        </w:rPr>
        <w:t xml:space="preserve"> (Hultgren 58)</w:t>
      </w:r>
    </w:p>
    <w:p w14:paraId="00397EFA" w14:textId="77777777" w:rsidR="00007B37" w:rsidRDefault="00007B37" w:rsidP="00274AA2">
      <w:pPr>
        <w:numPr>
          <w:ilvl w:val="1"/>
          <w:numId w:val="69"/>
        </w:numPr>
        <w:rPr>
          <w:kern w:val="2"/>
        </w:rPr>
      </w:pPr>
      <w:r>
        <w:rPr>
          <w:kern w:val="2"/>
        </w:rPr>
        <w:t>“does he not leave”</w:t>
      </w:r>
    </w:p>
    <w:p w14:paraId="38C8DA0B" w14:textId="113D1CC3" w:rsidR="00007B37" w:rsidRDefault="00007B37" w:rsidP="00274AA2">
      <w:pPr>
        <w:numPr>
          <w:ilvl w:val="2"/>
          <w:numId w:val="69"/>
        </w:numPr>
        <w:rPr>
          <w:kern w:val="2"/>
        </w:rPr>
      </w:pPr>
      <w:r>
        <w:rPr>
          <w:kern w:val="2"/>
        </w:rPr>
        <w:t>Matt 18:12. “</w:t>
      </w:r>
      <w:r w:rsidRPr="00BF1214">
        <w:rPr>
          <w:kern w:val="2"/>
        </w:rPr>
        <w:t xml:space="preserve">The verb </w:t>
      </w:r>
      <w:r>
        <w:rPr>
          <w:kern w:val="2"/>
          <w:lang w:val="el-GR" w:bidi="he-IL"/>
        </w:rPr>
        <w:t>ἀφήσει</w:t>
      </w:r>
      <w:r w:rsidR="00CB7296">
        <w:rPr>
          <w:kern w:val="2"/>
          <w:lang w:bidi="he-IL"/>
        </w:rPr>
        <w:t xml:space="preserve"> [</w:t>
      </w:r>
      <w:r w:rsidR="00CB7296">
        <w:rPr>
          <w:i/>
          <w:iCs/>
          <w:kern w:val="2"/>
          <w:lang w:bidi="he-IL"/>
        </w:rPr>
        <w:t>aphesei</w:t>
      </w:r>
      <w:r w:rsidR="00CB7296">
        <w:rPr>
          <w:kern w:val="2"/>
          <w:lang w:bidi="he-IL"/>
        </w:rPr>
        <w:t>]</w:t>
      </w:r>
      <w:r w:rsidRPr="00BF1214">
        <w:rPr>
          <w:kern w:val="2"/>
        </w:rPr>
        <w:t xml:space="preserve"> (“Will he leave?”) is in the future tense, fitting for a general question posed to the disciples. It expects a positive answer, whether the action i</w:t>
      </w:r>
      <w:r>
        <w:rPr>
          <w:kern w:val="2"/>
        </w:rPr>
        <w:t>s typical or not of a shepherd.” (Hultgren 55)</w:t>
      </w:r>
    </w:p>
    <w:p w14:paraId="0C61ABB2" w14:textId="77777777" w:rsidR="00007B37" w:rsidRDefault="00007B37" w:rsidP="00274AA2">
      <w:pPr>
        <w:numPr>
          <w:ilvl w:val="2"/>
          <w:numId w:val="69"/>
        </w:numPr>
        <w:rPr>
          <w:kern w:val="2"/>
        </w:rPr>
      </w:pPr>
      <w:r w:rsidRPr="00BF1214">
        <w:rPr>
          <w:kern w:val="2"/>
        </w:rPr>
        <w:t xml:space="preserve">In </w:t>
      </w:r>
      <w:r>
        <w:rPr>
          <w:kern w:val="2"/>
        </w:rPr>
        <w:t>both gospels</w:t>
      </w:r>
      <w:r w:rsidRPr="00BF1214">
        <w:rPr>
          <w:kern w:val="2"/>
        </w:rPr>
        <w:t xml:space="preserve"> </w:t>
      </w:r>
      <w:r>
        <w:rPr>
          <w:kern w:val="2"/>
        </w:rPr>
        <w:t>“</w:t>
      </w:r>
      <w:r w:rsidRPr="00BF1214">
        <w:rPr>
          <w:kern w:val="2"/>
        </w:rPr>
        <w:t>the picture is that of the shepherd going off in a deliberate and single-minded effort to seek earnestly for the lost one until he finds it.</w:t>
      </w:r>
      <w:r>
        <w:rPr>
          <w:kern w:val="2"/>
        </w:rPr>
        <w:t>” (Hultgren 58)</w:t>
      </w:r>
    </w:p>
    <w:p w14:paraId="1A048968" w14:textId="77777777" w:rsidR="00007B37" w:rsidRDefault="00007B37" w:rsidP="00274AA2">
      <w:pPr>
        <w:numPr>
          <w:ilvl w:val="1"/>
          <w:numId w:val="69"/>
        </w:numPr>
        <w:rPr>
          <w:kern w:val="2"/>
        </w:rPr>
      </w:pPr>
      <w:r>
        <w:rPr>
          <w:kern w:val="2"/>
        </w:rPr>
        <w:t>“on the mountains”</w:t>
      </w:r>
    </w:p>
    <w:p w14:paraId="3B182808" w14:textId="77777777" w:rsidR="00007B37" w:rsidRPr="00BF1214" w:rsidRDefault="00007B37" w:rsidP="00274AA2">
      <w:pPr>
        <w:numPr>
          <w:ilvl w:val="2"/>
          <w:numId w:val="69"/>
        </w:numPr>
        <w:rPr>
          <w:kern w:val="2"/>
        </w:rPr>
      </w:pPr>
      <w:r w:rsidRPr="00BF1214">
        <w:rPr>
          <w:kern w:val="2"/>
        </w:rPr>
        <w:t xml:space="preserve">KJV </w:t>
      </w:r>
      <w:r>
        <w:rPr>
          <w:kern w:val="2"/>
        </w:rPr>
        <w:t xml:space="preserve">has </w:t>
      </w:r>
      <w:r w:rsidRPr="00BF1214">
        <w:rPr>
          <w:kern w:val="2"/>
        </w:rPr>
        <w:t>the shepherd</w:t>
      </w:r>
      <w:r>
        <w:rPr>
          <w:kern w:val="2"/>
        </w:rPr>
        <w:t xml:space="preserve"> go</w:t>
      </w:r>
      <w:r w:rsidRPr="00BF1214">
        <w:rPr>
          <w:kern w:val="2"/>
        </w:rPr>
        <w:t xml:space="preserve"> </w:t>
      </w:r>
      <w:r>
        <w:rPr>
          <w:kern w:val="2"/>
        </w:rPr>
        <w:t>“</w:t>
      </w:r>
      <w:r w:rsidRPr="00BF1214">
        <w:rPr>
          <w:kern w:val="2"/>
        </w:rPr>
        <w:t>into the mountains</w:t>
      </w:r>
      <w:r>
        <w:rPr>
          <w:kern w:val="2"/>
        </w:rPr>
        <w:t>.</w:t>
      </w:r>
      <w:r w:rsidRPr="00BF1214">
        <w:rPr>
          <w:kern w:val="2"/>
        </w:rPr>
        <w:t xml:space="preserve">” </w:t>
      </w:r>
      <w:r>
        <w:rPr>
          <w:kern w:val="2"/>
        </w:rPr>
        <w:t>But “</w:t>
      </w:r>
      <w:r w:rsidRPr="00BF1214">
        <w:rPr>
          <w:kern w:val="2"/>
        </w:rPr>
        <w:t>“on th</w:t>
      </w:r>
      <w:r>
        <w:rPr>
          <w:kern w:val="2"/>
        </w:rPr>
        <w:t>e mountains” prior to “and” (</w:t>
      </w:r>
      <w:r>
        <w:rPr>
          <w:kern w:val="2"/>
          <w:lang w:val="el-GR" w:bidi="he-IL"/>
        </w:rPr>
        <w:t>καί</w:t>
      </w:r>
      <w:r w:rsidRPr="00BF1214">
        <w:rPr>
          <w:kern w:val="2"/>
        </w:rPr>
        <w:t>), followed by the Greek participle (</w:t>
      </w:r>
      <w:r>
        <w:rPr>
          <w:kern w:val="2"/>
          <w:lang w:val="el-GR" w:bidi="he-IL"/>
        </w:rPr>
        <w:t>πορευθείς</w:t>
      </w:r>
      <w:r>
        <w:rPr>
          <w:kern w:val="2"/>
        </w:rPr>
        <w:t>) and main verb (</w:t>
      </w:r>
      <w:r>
        <w:rPr>
          <w:kern w:val="2"/>
          <w:lang w:val="el-GR"/>
        </w:rPr>
        <w:t>ζητεῖ</w:t>
      </w:r>
      <w:r>
        <w:rPr>
          <w:kern w:val="2"/>
        </w:rPr>
        <w:t>)</w:t>
      </w:r>
      <w:r w:rsidRPr="00BF1214">
        <w:rPr>
          <w:kern w:val="2"/>
        </w:rPr>
        <w:t xml:space="preserve"> </w:t>
      </w:r>
      <w:r>
        <w:rPr>
          <w:kern w:val="2"/>
        </w:rPr>
        <w:t>. . .</w:t>
      </w:r>
      <w:r w:rsidRPr="00BF1214">
        <w:rPr>
          <w:kern w:val="2"/>
        </w:rPr>
        <w:t xml:space="preserve"> makes this reading virtually impossible.</w:t>
      </w:r>
      <w:r>
        <w:rPr>
          <w:kern w:val="2"/>
        </w:rPr>
        <w:t>” (Hultgren 47)</w:t>
      </w:r>
    </w:p>
    <w:p w14:paraId="28C49F29" w14:textId="77777777" w:rsidR="00007B37" w:rsidRDefault="00007B37" w:rsidP="00274AA2">
      <w:pPr>
        <w:numPr>
          <w:ilvl w:val="2"/>
          <w:numId w:val="69"/>
        </w:numPr>
        <w:rPr>
          <w:kern w:val="2"/>
        </w:rPr>
      </w:pPr>
      <w:r>
        <w:rPr>
          <w:kern w:val="2"/>
        </w:rPr>
        <w:t>Matthew has “on the mountains</w:t>
      </w:r>
      <w:r w:rsidRPr="00BF1214">
        <w:rPr>
          <w:kern w:val="2"/>
        </w:rPr>
        <w:t>”</w:t>
      </w:r>
      <w:r>
        <w:rPr>
          <w:kern w:val="2"/>
        </w:rPr>
        <w:t>;</w:t>
      </w:r>
      <w:r w:rsidRPr="00BF1214">
        <w:rPr>
          <w:kern w:val="2"/>
        </w:rPr>
        <w:t xml:space="preserve"> Luke has “in the wilderness.”</w:t>
      </w:r>
      <w:r>
        <w:rPr>
          <w:kern w:val="2"/>
        </w:rPr>
        <w:t xml:space="preserve"> (Hultgren 55)</w:t>
      </w:r>
    </w:p>
    <w:p w14:paraId="1A1AC316" w14:textId="77777777" w:rsidR="00007B37" w:rsidRDefault="00007B37" w:rsidP="00274AA2">
      <w:pPr>
        <w:numPr>
          <w:ilvl w:val="3"/>
          <w:numId w:val="69"/>
        </w:numPr>
        <w:rPr>
          <w:kern w:val="2"/>
        </w:rPr>
      </w:pPr>
      <w:r>
        <w:rPr>
          <w:kern w:val="2"/>
        </w:rPr>
        <w:t>“</w:t>
      </w:r>
      <w:r w:rsidRPr="00BF1214">
        <w:rPr>
          <w:kern w:val="2"/>
        </w:rPr>
        <w:t>There is little difference, since the topography of the wilderness in question is very hilly, even mountainous.</w:t>
      </w:r>
      <w:r>
        <w:rPr>
          <w:kern w:val="2"/>
        </w:rPr>
        <w:t>” (Hultgren 55)</w:t>
      </w:r>
    </w:p>
    <w:p w14:paraId="0FBAD8A5" w14:textId="77777777" w:rsidR="00007B37" w:rsidRDefault="00007B37" w:rsidP="00274AA2">
      <w:pPr>
        <w:numPr>
          <w:ilvl w:val="3"/>
          <w:numId w:val="69"/>
        </w:numPr>
        <w:rPr>
          <w:kern w:val="2"/>
        </w:rPr>
      </w:pPr>
      <w:r>
        <w:rPr>
          <w:kern w:val="2"/>
        </w:rPr>
        <w:t>“</w:t>
      </w:r>
      <w:r w:rsidRPr="00BF1214">
        <w:rPr>
          <w:kern w:val="2"/>
        </w:rPr>
        <w:t>There is actually no distinction; the wilderness in question is extremely hilly, even mountainous.</w:t>
      </w:r>
      <w:r>
        <w:rPr>
          <w:kern w:val="2"/>
        </w:rPr>
        <w:t>” (Hultgren 58)</w:t>
      </w:r>
    </w:p>
    <w:p w14:paraId="2E661C92" w14:textId="77777777" w:rsidR="00CB7296" w:rsidRDefault="00007B37" w:rsidP="00274AA2">
      <w:pPr>
        <w:numPr>
          <w:ilvl w:val="2"/>
          <w:numId w:val="69"/>
        </w:numPr>
        <w:rPr>
          <w:kern w:val="2"/>
        </w:rPr>
      </w:pPr>
      <w:r>
        <w:rPr>
          <w:kern w:val="2"/>
        </w:rPr>
        <w:t>Probably, “</w:t>
      </w:r>
      <w:r w:rsidRPr="00BF1214">
        <w:rPr>
          <w:kern w:val="2"/>
        </w:rPr>
        <w:t>whatever expression was used in his source, Matthew recalls the language of Jeremiah 50:6 (LXX 27:6).</w:t>
      </w:r>
      <w:r>
        <w:rPr>
          <w:kern w:val="2"/>
        </w:rPr>
        <w:t>” (Hultgren 55)</w:t>
      </w:r>
    </w:p>
    <w:p w14:paraId="0E15E785" w14:textId="3E8C7B61" w:rsidR="00007B37" w:rsidRPr="00CB7296" w:rsidRDefault="00007B37" w:rsidP="00CB7296">
      <w:pPr>
        <w:numPr>
          <w:ilvl w:val="3"/>
          <w:numId w:val="69"/>
        </w:numPr>
        <w:rPr>
          <w:kern w:val="2"/>
          <w:sz w:val="20"/>
          <w:szCs w:val="20"/>
        </w:rPr>
      </w:pPr>
      <w:r w:rsidRPr="00907576">
        <w:rPr>
          <w:kern w:val="2"/>
          <w:sz w:val="20"/>
          <w:szCs w:val="18"/>
        </w:rPr>
        <w:t>Jer 50:6, “</w:t>
      </w:r>
      <w:r>
        <w:rPr>
          <w:sz w:val="20"/>
          <w:szCs w:val="20"/>
          <w:lang w:bidi="he-IL"/>
        </w:rPr>
        <w:t>My people have been lost sheep; their shepherds have led them astray, turning them away on the mountains; from mountain to hill they have gone, they have forgotten their fold.”</w:t>
      </w:r>
    </w:p>
    <w:p w14:paraId="3FA13DC5" w14:textId="77777777" w:rsidR="00CB7296" w:rsidRDefault="00007B37" w:rsidP="00274AA2">
      <w:pPr>
        <w:numPr>
          <w:ilvl w:val="2"/>
          <w:numId w:val="69"/>
        </w:numPr>
        <w:rPr>
          <w:kern w:val="2"/>
        </w:rPr>
      </w:pPr>
      <w:r>
        <w:rPr>
          <w:kern w:val="2"/>
        </w:rPr>
        <w:lastRenderedPageBreak/>
        <w:t>Probably “in the wilderness</w:t>
      </w:r>
      <w:r w:rsidRPr="00BF1214">
        <w:rPr>
          <w:kern w:val="2"/>
        </w:rPr>
        <w:t>”</w:t>
      </w:r>
      <w:r>
        <w:rPr>
          <w:kern w:val="2"/>
        </w:rPr>
        <w:t xml:space="preserve"> alludes to 1 Sam</w:t>
      </w:r>
      <w:r w:rsidRPr="00BF1214">
        <w:rPr>
          <w:kern w:val="2"/>
        </w:rPr>
        <w:t xml:space="preserve"> 17:28 LXX (</w:t>
      </w:r>
      <w:r>
        <w:rPr>
          <w:kern w:val="2"/>
        </w:rPr>
        <w:t xml:space="preserve">in </w:t>
      </w:r>
      <w:r w:rsidRPr="00BF1214">
        <w:rPr>
          <w:kern w:val="2"/>
        </w:rPr>
        <w:t>Alexan</w:t>
      </w:r>
      <w:r>
        <w:rPr>
          <w:kern w:val="2"/>
        </w:rPr>
        <w:t>drinus</w:t>
      </w:r>
      <w:r w:rsidRPr="00BF1214">
        <w:rPr>
          <w:kern w:val="2"/>
        </w:rPr>
        <w:t xml:space="preserve"> </w:t>
      </w:r>
      <w:r>
        <w:rPr>
          <w:kern w:val="2"/>
        </w:rPr>
        <w:t xml:space="preserve">but </w:t>
      </w:r>
      <w:r w:rsidRPr="00BF1214">
        <w:rPr>
          <w:kern w:val="2"/>
        </w:rPr>
        <w:t>missing in Vaticanus)</w:t>
      </w:r>
      <w:r>
        <w:rPr>
          <w:kern w:val="2"/>
        </w:rPr>
        <w:t>. (Hultgren 58)</w:t>
      </w:r>
    </w:p>
    <w:p w14:paraId="795F87EB" w14:textId="793A4581" w:rsidR="00007B37" w:rsidRPr="00CB7296" w:rsidRDefault="00007B37" w:rsidP="00CB7296">
      <w:pPr>
        <w:numPr>
          <w:ilvl w:val="3"/>
          <w:numId w:val="69"/>
        </w:numPr>
        <w:rPr>
          <w:kern w:val="2"/>
          <w:sz w:val="20"/>
          <w:szCs w:val="20"/>
        </w:rPr>
      </w:pPr>
      <w:r w:rsidRPr="00433BD1">
        <w:rPr>
          <w:kern w:val="2"/>
          <w:sz w:val="20"/>
        </w:rPr>
        <w:t>1 Sam 17:28</w:t>
      </w:r>
      <w:r w:rsidR="00CB7296">
        <w:rPr>
          <w:kern w:val="2"/>
          <w:sz w:val="20"/>
        </w:rPr>
        <w:t>bc</w:t>
      </w:r>
      <w:r w:rsidRPr="00433BD1">
        <w:rPr>
          <w:kern w:val="2"/>
          <w:sz w:val="20"/>
        </w:rPr>
        <w:t>, “</w:t>
      </w:r>
      <w:r w:rsidR="00CB7296">
        <w:rPr>
          <w:kern w:val="2"/>
          <w:sz w:val="20"/>
        </w:rPr>
        <w:t xml:space="preserve">. . . </w:t>
      </w:r>
      <w:r>
        <w:rPr>
          <w:sz w:val="20"/>
          <w:szCs w:val="20"/>
          <w:lang w:bidi="he-IL"/>
        </w:rPr>
        <w:t>Eliab’s anger was kindled against David. He said, “Why have you come down? With whom have you left those few sheep in the wilderness</w:t>
      </w:r>
      <w:r w:rsidRPr="00433BD1">
        <w:rPr>
          <w:kern w:val="2"/>
          <w:sz w:val="20"/>
        </w:rPr>
        <w:t xml:space="preserve"> </w:t>
      </w:r>
      <w:r w:rsidRPr="00433BD1">
        <w:rPr>
          <w:kern w:val="2"/>
          <w:sz w:val="20"/>
          <w:szCs w:val="18"/>
        </w:rPr>
        <w:t>[</w:t>
      </w:r>
      <w:r w:rsidRPr="00433BD1">
        <w:rPr>
          <w:kern w:val="2"/>
          <w:sz w:val="20"/>
          <w:szCs w:val="18"/>
          <w:lang w:val="el-GR"/>
        </w:rPr>
        <w:t>τὰ</w:t>
      </w:r>
      <w:r w:rsidRPr="00433BD1">
        <w:rPr>
          <w:kern w:val="2"/>
          <w:sz w:val="20"/>
          <w:szCs w:val="18"/>
        </w:rPr>
        <w:t xml:space="preserve"> </w:t>
      </w:r>
      <w:r w:rsidRPr="00433BD1">
        <w:rPr>
          <w:kern w:val="2"/>
          <w:sz w:val="20"/>
          <w:szCs w:val="18"/>
          <w:lang w:val="el-GR"/>
        </w:rPr>
        <w:t>μικρὰ</w:t>
      </w:r>
      <w:r w:rsidRPr="00433BD1">
        <w:rPr>
          <w:kern w:val="2"/>
          <w:sz w:val="20"/>
          <w:szCs w:val="18"/>
        </w:rPr>
        <w:t xml:space="preserve"> </w:t>
      </w:r>
      <w:r w:rsidRPr="00433BD1">
        <w:rPr>
          <w:kern w:val="2"/>
          <w:sz w:val="20"/>
          <w:szCs w:val="18"/>
          <w:lang w:val="el-GR"/>
        </w:rPr>
        <w:t>πρόβατα</w:t>
      </w:r>
      <w:r w:rsidRPr="00433BD1">
        <w:rPr>
          <w:kern w:val="2"/>
          <w:sz w:val="20"/>
          <w:szCs w:val="18"/>
        </w:rPr>
        <w:t xml:space="preserve"> . . . </w:t>
      </w:r>
      <w:r w:rsidRPr="00433BD1">
        <w:rPr>
          <w:kern w:val="2"/>
          <w:sz w:val="20"/>
          <w:szCs w:val="18"/>
          <w:lang w:val="el-GR"/>
        </w:rPr>
        <w:t>ἐν</w:t>
      </w:r>
      <w:r w:rsidRPr="00433BD1">
        <w:rPr>
          <w:kern w:val="2"/>
          <w:sz w:val="20"/>
          <w:szCs w:val="18"/>
        </w:rPr>
        <w:t xml:space="preserve"> </w:t>
      </w:r>
      <w:r w:rsidRPr="00433BD1">
        <w:rPr>
          <w:kern w:val="2"/>
          <w:sz w:val="20"/>
          <w:szCs w:val="18"/>
          <w:lang w:val="el-GR"/>
        </w:rPr>
        <w:t>τ</w:t>
      </w:r>
      <w:r w:rsidRPr="00433BD1">
        <w:rPr>
          <w:sz w:val="20"/>
          <w:szCs w:val="18"/>
          <w:lang w:bidi="he-IL"/>
        </w:rPr>
        <w:t xml:space="preserve">ῇ </w:t>
      </w:r>
      <w:r w:rsidRPr="00433BD1">
        <w:rPr>
          <w:sz w:val="20"/>
          <w:szCs w:val="18"/>
          <w:lang w:val="el-GR" w:bidi="he-IL"/>
        </w:rPr>
        <w:t>ἐρήμῳ</w:t>
      </w:r>
      <w:r w:rsidRPr="00433BD1">
        <w:rPr>
          <w:sz w:val="20"/>
          <w:szCs w:val="18"/>
          <w:lang w:bidi="he-IL"/>
        </w:rPr>
        <w:t>]</w:t>
      </w:r>
      <w:r>
        <w:rPr>
          <w:kern w:val="2"/>
          <w:sz w:val="20"/>
        </w:rPr>
        <w:t>?</w:t>
      </w:r>
      <w:r w:rsidRPr="00433BD1">
        <w:rPr>
          <w:kern w:val="2"/>
          <w:sz w:val="20"/>
        </w:rPr>
        <w:t>”</w:t>
      </w:r>
      <w:r>
        <w:rPr>
          <w:kern w:val="2"/>
          <w:sz w:val="20"/>
        </w:rPr>
        <w:t>”</w:t>
      </w:r>
    </w:p>
    <w:p w14:paraId="60EE41D3" w14:textId="77777777" w:rsidR="00007B37" w:rsidRDefault="00007B37" w:rsidP="00274AA2">
      <w:pPr>
        <w:numPr>
          <w:ilvl w:val="1"/>
          <w:numId w:val="69"/>
        </w:numPr>
        <w:rPr>
          <w:kern w:val="2"/>
        </w:rPr>
      </w:pPr>
      <w:r>
        <w:rPr>
          <w:kern w:val="2"/>
        </w:rPr>
        <w:t>“</w:t>
      </w:r>
      <w:r w:rsidRPr="00077B7F">
        <w:rPr>
          <w:lang w:bidi="he-IL"/>
        </w:rPr>
        <w:t>go in search of the one</w:t>
      </w:r>
      <w:r>
        <w:rPr>
          <w:lang w:bidi="he-IL"/>
        </w:rPr>
        <w:t>”</w:t>
      </w:r>
    </w:p>
    <w:p w14:paraId="2F601472" w14:textId="77777777" w:rsidR="00007B37" w:rsidRDefault="00007B37" w:rsidP="00274AA2">
      <w:pPr>
        <w:numPr>
          <w:ilvl w:val="2"/>
          <w:numId w:val="69"/>
        </w:numPr>
        <w:rPr>
          <w:kern w:val="2"/>
        </w:rPr>
      </w:pPr>
      <w:r>
        <w:rPr>
          <w:kern w:val="2"/>
        </w:rPr>
        <w:t>Matthew</w:t>
      </w:r>
    </w:p>
    <w:p w14:paraId="13FD1642" w14:textId="77777777" w:rsidR="00007B37" w:rsidRDefault="00007B37" w:rsidP="00274AA2">
      <w:pPr>
        <w:numPr>
          <w:ilvl w:val="3"/>
          <w:numId w:val="69"/>
        </w:numPr>
        <w:rPr>
          <w:kern w:val="2"/>
        </w:rPr>
      </w:pPr>
      <w:r>
        <w:rPr>
          <w:kern w:val="2"/>
        </w:rPr>
        <w:t xml:space="preserve">“The message to the disciples . . . </w:t>
      </w:r>
      <w:r w:rsidRPr="00BF1214">
        <w:rPr>
          <w:kern w:val="2"/>
        </w:rPr>
        <w:t>is that the leader of the community is to seek out the person who has been misled. Restoration, not excom</w:t>
      </w:r>
      <w:r>
        <w:rPr>
          <w:kern w:val="2"/>
        </w:rPr>
        <w:t>munication, is envisioned.” (Hultgren 55)</w:t>
      </w:r>
    </w:p>
    <w:p w14:paraId="6F4BA855" w14:textId="77777777" w:rsidR="00007B37" w:rsidRDefault="00007B37" w:rsidP="00274AA2">
      <w:pPr>
        <w:numPr>
          <w:ilvl w:val="2"/>
          <w:numId w:val="69"/>
        </w:numPr>
        <w:rPr>
          <w:kern w:val="2"/>
        </w:rPr>
      </w:pPr>
      <w:r>
        <w:rPr>
          <w:kern w:val="2"/>
        </w:rPr>
        <w:t>Luke</w:t>
      </w:r>
    </w:p>
    <w:p w14:paraId="4485B439" w14:textId="77777777" w:rsidR="00007B37" w:rsidRDefault="00007B37" w:rsidP="00274AA2">
      <w:pPr>
        <w:numPr>
          <w:ilvl w:val="3"/>
          <w:numId w:val="69"/>
        </w:numPr>
        <w:rPr>
          <w:kern w:val="2"/>
        </w:rPr>
      </w:pPr>
      <w:r>
        <w:rPr>
          <w:kern w:val="2"/>
        </w:rPr>
        <w:t>“</w:t>
      </w:r>
      <w:r w:rsidRPr="00BF1214">
        <w:rPr>
          <w:kern w:val="2"/>
        </w:rPr>
        <w:t>It is not likely, in spite of the generalization being made, that Jesus appeals to the personal</w:t>
      </w:r>
      <w:r>
        <w:rPr>
          <w:kern w:val="2"/>
        </w:rPr>
        <w:t xml:space="preserve"> experience of his hearers . . .” </w:t>
      </w:r>
      <w:r w:rsidRPr="00BC6157">
        <w:rPr>
          <w:kern w:val="2"/>
          <w:sz w:val="20"/>
          <w:szCs w:val="18"/>
        </w:rPr>
        <w:t>(</w:t>
      </w:r>
      <w:r>
        <w:rPr>
          <w:kern w:val="2"/>
          <w:sz w:val="20"/>
          <w:szCs w:val="18"/>
        </w:rPr>
        <w:t>c</w:t>
      </w:r>
      <w:r w:rsidRPr="00BC6157">
        <w:rPr>
          <w:kern w:val="2"/>
          <w:sz w:val="20"/>
          <w:szCs w:val="18"/>
        </w:rPr>
        <w:t xml:space="preserve">ontra Plummer </w:t>
      </w:r>
      <w:r w:rsidRPr="00BC6157">
        <w:rPr>
          <w:i/>
          <w:kern w:val="2"/>
          <w:sz w:val="20"/>
          <w:szCs w:val="18"/>
        </w:rPr>
        <w:t>Luke</w:t>
      </w:r>
      <w:r>
        <w:rPr>
          <w:kern w:val="2"/>
          <w:sz w:val="20"/>
          <w:szCs w:val="18"/>
        </w:rPr>
        <w:t xml:space="preserve"> 368</w:t>
      </w:r>
      <w:r w:rsidRPr="00BC6157">
        <w:rPr>
          <w:kern w:val="2"/>
          <w:sz w:val="20"/>
          <w:szCs w:val="18"/>
        </w:rPr>
        <w:t>)</w:t>
      </w:r>
      <w:r>
        <w:rPr>
          <w:kern w:val="2"/>
        </w:rPr>
        <w:t xml:space="preserve"> (Hultgren 57)</w:t>
      </w:r>
    </w:p>
    <w:p w14:paraId="585FC58C" w14:textId="77777777" w:rsidR="00007B37" w:rsidRDefault="00007B37" w:rsidP="00274AA2">
      <w:pPr>
        <w:numPr>
          <w:ilvl w:val="3"/>
          <w:numId w:val="69"/>
        </w:numPr>
        <w:rPr>
          <w:kern w:val="2"/>
        </w:rPr>
      </w:pPr>
      <w:r>
        <w:rPr>
          <w:kern w:val="2"/>
        </w:rPr>
        <w:t xml:space="preserve">“. . . </w:t>
      </w:r>
      <w:r w:rsidRPr="00BF1214">
        <w:rPr>
          <w:kern w:val="2"/>
        </w:rPr>
        <w:t>the Pharisees and</w:t>
      </w:r>
      <w:r>
        <w:rPr>
          <w:kern w:val="2"/>
        </w:rPr>
        <w:t xml:space="preserve"> [57] </w:t>
      </w:r>
      <w:r w:rsidRPr="00BF1214">
        <w:rPr>
          <w:kern w:val="2"/>
        </w:rPr>
        <w:t>scribes would never even have contemplated taking up the task of the shepherd.</w:t>
      </w:r>
      <w:r>
        <w:rPr>
          <w:kern w:val="2"/>
        </w:rPr>
        <w:t xml:space="preserve">” </w:t>
      </w:r>
      <w:r w:rsidRPr="00BC6157">
        <w:rPr>
          <w:kern w:val="2"/>
          <w:sz w:val="20"/>
          <w:szCs w:val="18"/>
        </w:rPr>
        <w:t xml:space="preserve">(Bailey </w:t>
      </w:r>
      <w:r w:rsidRPr="00BC6157">
        <w:rPr>
          <w:i/>
          <w:kern w:val="2"/>
          <w:sz w:val="20"/>
          <w:szCs w:val="18"/>
        </w:rPr>
        <w:t>Poet</w:t>
      </w:r>
      <w:r w:rsidRPr="00BC6157">
        <w:rPr>
          <w:kern w:val="2"/>
          <w:sz w:val="20"/>
          <w:szCs w:val="18"/>
        </w:rPr>
        <w:t xml:space="preserve"> 147; Bailey </w:t>
      </w:r>
      <w:r w:rsidRPr="00BC6157">
        <w:rPr>
          <w:i/>
          <w:kern w:val="2"/>
          <w:sz w:val="20"/>
          <w:szCs w:val="18"/>
        </w:rPr>
        <w:t>Finding the Lost</w:t>
      </w:r>
      <w:r w:rsidRPr="00BC6157">
        <w:rPr>
          <w:kern w:val="2"/>
          <w:sz w:val="20"/>
          <w:szCs w:val="18"/>
        </w:rPr>
        <w:t xml:space="preserve"> 65)</w:t>
      </w:r>
      <w:r>
        <w:rPr>
          <w:kern w:val="2"/>
        </w:rPr>
        <w:t xml:space="preserve"> (Hultgren 57-58)</w:t>
      </w:r>
    </w:p>
    <w:p w14:paraId="6D2A79B4" w14:textId="77777777" w:rsidR="00007B37" w:rsidRDefault="00007B37" w:rsidP="00274AA2">
      <w:pPr>
        <w:numPr>
          <w:ilvl w:val="3"/>
          <w:numId w:val="69"/>
        </w:numPr>
        <w:rPr>
          <w:kern w:val="2"/>
        </w:rPr>
      </w:pPr>
      <w:r>
        <w:rPr>
          <w:kern w:val="2"/>
        </w:rPr>
        <w:t>“</w:t>
      </w:r>
      <w:r w:rsidRPr="00BF1214">
        <w:rPr>
          <w:kern w:val="2"/>
        </w:rPr>
        <w:t>Shepherds belonged to a class of despised trades.</w:t>
      </w:r>
      <w:r>
        <w:rPr>
          <w:kern w:val="2"/>
        </w:rPr>
        <w:t>” (Hultgren 58)</w:t>
      </w:r>
    </w:p>
    <w:p w14:paraId="118BD32C" w14:textId="77777777" w:rsidR="00007B37" w:rsidRPr="009302E3" w:rsidRDefault="00007B37" w:rsidP="00274AA2">
      <w:pPr>
        <w:numPr>
          <w:ilvl w:val="4"/>
          <w:numId w:val="69"/>
        </w:numPr>
        <w:rPr>
          <w:kern w:val="2"/>
          <w:sz w:val="20"/>
          <w:szCs w:val="18"/>
        </w:rPr>
      </w:pPr>
      <w:r w:rsidRPr="009302E3">
        <w:rPr>
          <w:kern w:val="2"/>
          <w:sz w:val="20"/>
          <w:szCs w:val="18"/>
        </w:rPr>
        <w:t>Scott 413-14. Jeremias, Joachim. “</w:t>
      </w:r>
      <w:r w:rsidRPr="009302E3">
        <w:rPr>
          <w:kern w:val="2"/>
          <w:sz w:val="20"/>
          <w:szCs w:val="18"/>
          <w:lang w:val="el-GR"/>
        </w:rPr>
        <w:t>ποιμήν</w:t>
      </w:r>
      <w:r w:rsidRPr="009302E3">
        <w:rPr>
          <w:kern w:val="2"/>
          <w:sz w:val="20"/>
          <w:szCs w:val="18"/>
        </w:rPr>
        <w:t xml:space="preserve">.” </w:t>
      </w:r>
      <w:r w:rsidRPr="009302E3">
        <w:rPr>
          <w:i/>
          <w:kern w:val="2"/>
          <w:sz w:val="20"/>
          <w:szCs w:val="18"/>
        </w:rPr>
        <w:t>TDNT</w:t>
      </w:r>
      <w:r w:rsidRPr="009302E3">
        <w:rPr>
          <w:iCs/>
          <w:kern w:val="2"/>
          <w:sz w:val="20"/>
          <w:szCs w:val="18"/>
        </w:rPr>
        <w:t xml:space="preserve"> </w:t>
      </w:r>
      <w:r w:rsidRPr="009302E3">
        <w:rPr>
          <w:kern w:val="2"/>
          <w:sz w:val="20"/>
          <w:szCs w:val="18"/>
        </w:rPr>
        <w:t>6:488-89.</w:t>
      </w:r>
    </w:p>
    <w:p w14:paraId="3C30FE4D" w14:textId="0AA6973C" w:rsidR="00007B37" w:rsidRDefault="00007B37" w:rsidP="00274AA2">
      <w:pPr>
        <w:numPr>
          <w:ilvl w:val="4"/>
          <w:numId w:val="69"/>
        </w:numPr>
        <w:rPr>
          <w:kern w:val="2"/>
        </w:rPr>
      </w:pPr>
      <w:r>
        <w:rPr>
          <w:kern w:val="2"/>
        </w:rPr>
        <w:t>“</w:t>
      </w:r>
      <w:r w:rsidRPr="00BF1214">
        <w:rPr>
          <w:kern w:val="2"/>
        </w:rPr>
        <w:t xml:space="preserve">A first-century text expressing the attitude is in Philo, </w:t>
      </w:r>
      <w:r w:rsidRPr="00BF1214">
        <w:rPr>
          <w:i/>
          <w:kern w:val="2"/>
        </w:rPr>
        <w:t xml:space="preserve">De Agricultura </w:t>
      </w:r>
      <w:r>
        <w:rPr>
          <w:kern w:val="2"/>
        </w:rPr>
        <w:t>61.” (Hultgren 58</w:t>
      </w:r>
      <w:r w:rsidR="009432A2" w:rsidRPr="00184C50">
        <w:rPr>
          <w:kern w:val="2"/>
        </w:rPr>
        <w:t xml:space="preserve"> n </w:t>
      </w:r>
      <w:r>
        <w:rPr>
          <w:kern w:val="2"/>
        </w:rPr>
        <w:t>32)</w:t>
      </w:r>
    </w:p>
    <w:p w14:paraId="3E98961B" w14:textId="2367860C" w:rsidR="00007B37" w:rsidRDefault="00007B37" w:rsidP="00274AA2">
      <w:pPr>
        <w:numPr>
          <w:ilvl w:val="4"/>
          <w:numId w:val="69"/>
        </w:numPr>
        <w:rPr>
          <w:kern w:val="2"/>
        </w:rPr>
      </w:pPr>
      <w:r>
        <w:rPr>
          <w:kern w:val="2"/>
        </w:rPr>
        <w:t>“</w:t>
      </w:r>
      <w:r w:rsidRPr="00BF1214">
        <w:rPr>
          <w:kern w:val="2"/>
        </w:rPr>
        <w:t xml:space="preserve">At </w:t>
      </w:r>
      <w:r w:rsidRPr="00BC6157">
        <w:rPr>
          <w:i/>
          <w:iCs/>
          <w:kern w:val="2"/>
        </w:rPr>
        <w:t>m</w:t>
      </w:r>
      <w:r w:rsidRPr="00BF1214">
        <w:rPr>
          <w:kern w:val="2"/>
        </w:rPr>
        <w:t xml:space="preserve">. </w:t>
      </w:r>
      <w:r w:rsidRPr="00BF1214">
        <w:rPr>
          <w:i/>
          <w:kern w:val="2"/>
        </w:rPr>
        <w:t>Qidd</w:t>
      </w:r>
      <w:r w:rsidRPr="00BF1214">
        <w:rPr>
          <w:kern w:val="2"/>
        </w:rPr>
        <w:t>. 4:14 the herdsman’s craft is classified with that of robbers.</w:t>
      </w:r>
      <w:r>
        <w:rPr>
          <w:kern w:val="2"/>
        </w:rPr>
        <w:t>” (Hultgren 58</w:t>
      </w:r>
      <w:r w:rsidR="009432A2" w:rsidRPr="00184C50">
        <w:rPr>
          <w:kern w:val="2"/>
        </w:rPr>
        <w:t xml:space="preserve"> n </w:t>
      </w:r>
      <w:r>
        <w:rPr>
          <w:kern w:val="2"/>
        </w:rPr>
        <w:t>32)</w:t>
      </w:r>
    </w:p>
    <w:p w14:paraId="7EC3643E" w14:textId="77777777" w:rsidR="00007B37" w:rsidRPr="005D6258" w:rsidRDefault="00007B37" w:rsidP="00274AA2">
      <w:pPr>
        <w:numPr>
          <w:ilvl w:val="1"/>
          <w:numId w:val="69"/>
        </w:numPr>
        <w:rPr>
          <w:kern w:val="2"/>
        </w:rPr>
      </w:pPr>
      <w:r>
        <w:rPr>
          <w:kern w:val="2"/>
        </w:rPr>
        <w:t>“until he finds it”</w:t>
      </w:r>
    </w:p>
    <w:p w14:paraId="28E9A7F2" w14:textId="77777777" w:rsidR="00007B37" w:rsidRDefault="00007B37" w:rsidP="00274AA2">
      <w:pPr>
        <w:numPr>
          <w:ilvl w:val="2"/>
          <w:numId w:val="69"/>
        </w:numPr>
        <w:rPr>
          <w:kern w:val="2"/>
        </w:rPr>
      </w:pPr>
      <w:r>
        <w:rPr>
          <w:lang w:bidi="he-IL"/>
        </w:rPr>
        <w:t xml:space="preserve">The phrase </w:t>
      </w:r>
      <w:r>
        <w:rPr>
          <w:kern w:val="2"/>
        </w:rPr>
        <w:t>“</w:t>
      </w:r>
      <w:r w:rsidRPr="00BF1214">
        <w:rPr>
          <w:kern w:val="2"/>
        </w:rPr>
        <w:t>implies an optimism that cannot be guaranteed in ordi</w:t>
      </w:r>
      <w:r>
        <w:rPr>
          <w:kern w:val="2"/>
        </w:rPr>
        <w:t>nary life . . .” (Hultgren 67)</w:t>
      </w:r>
    </w:p>
    <w:p w14:paraId="26DCA77D" w14:textId="77777777" w:rsidR="00007B37" w:rsidRPr="00BF1214" w:rsidRDefault="00007B37" w:rsidP="00274AA2">
      <w:pPr>
        <w:numPr>
          <w:ilvl w:val="2"/>
          <w:numId w:val="69"/>
        </w:numPr>
        <w:rPr>
          <w:kern w:val="2"/>
        </w:rPr>
      </w:pPr>
      <w:r>
        <w:rPr>
          <w:kern w:val="2"/>
        </w:rPr>
        <w:t>“. . .</w:t>
      </w:r>
      <w:r w:rsidRPr="00BF1214">
        <w:rPr>
          <w:kern w:val="2"/>
        </w:rPr>
        <w:t xml:space="preserve"> it signifies further the exhaustive efforts made to find what has been lost.</w:t>
      </w:r>
      <w:r>
        <w:rPr>
          <w:kern w:val="2"/>
        </w:rPr>
        <w:t>” (Hultgren 67)</w:t>
      </w:r>
    </w:p>
    <w:p w14:paraId="7A121F34" w14:textId="77777777" w:rsidR="00007B37" w:rsidRDefault="00007B37" w:rsidP="00274AA2">
      <w:pPr>
        <w:numPr>
          <w:ilvl w:val="1"/>
          <w:numId w:val="69"/>
        </w:numPr>
        <w:rPr>
          <w:kern w:val="2"/>
        </w:rPr>
      </w:pPr>
      <w:r>
        <w:rPr>
          <w:kern w:val="2"/>
        </w:rPr>
        <w:t>“losing . . . finds”</w:t>
      </w:r>
    </w:p>
    <w:p w14:paraId="244401F5" w14:textId="77777777" w:rsidR="00007B37" w:rsidRDefault="00007B37" w:rsidP="00274AA2">
      <w:pPr>
        <w:numPr>
          <w:ilvl w:val="2"/>
          <w:numId w:val="69"/>
        </w:numPr>
        <w:rPr>
          <w:kern w:val="2"/>
        </w:rPr>
      </w:pPr>
      <w:r>
        <w:rPr>
          <w:kern w:val="2"/>
        </w:rPr>
        <w:t>These verbs “</w:t>
      </w:r>
      <w:r w:rsidRPr="00BF1214">
        <w:rPr>
          <w:kern w:val="2"/>
        </w:rPr>
        <w:t>are key terms not only in this parable but in the other two that are to follow</w:t>
      </w:r>
      <w:r>
        <w:rPr>
          <w:kern w:val="2"/>
        </w:rPr>
        <w:t>”</w:t>
      </w:r>
      <w:r w:rsidRPr="00BF1214">
        <w:rPr>
          <w:kern w:val="2"/>
        </w:rPr>
        <w:t xml:space="preserve"> (</w:t>
      </w:r>
      <w:r>
        <w:rPr>
          <w:kern w:val="2"/>
        </w:rPr>
        <w:t xml:space="preserve">lost coin, </w:t>
      </w:r>
      <w:r w:rsidRPr="00BF1214">
        <w:rPr>
          <w:kern w:val="2"/>
        </w:rPr>
        <w:t>15:8, 9</w:t>
      </w:r>
      <w:r>
        <w:rPr>
          <w:kern w:val="2"/>
        </w:rPr>
        <w:t>;</w:t>
      </w:r>
      <w:r w:rsidRPr="00BF1214">
        <w:rPr>
          <w:kern w:val="2"/>
        </w:rPr>
        <w:t xml:space="preserve"> </w:t>
      </w:r>
      <w:r>
        <w:rPr>
          <w:kern w:val="2"/>
        </w:rPr>
        <w:t xml:space="preserve">prodigal son, </w:t>
      </w:r>
      <w:r w:rsidRPr="00BF1214">
        <w:rPr>
          <w:kern w:val="2"/>
        </w:rPr>
        <w:t>15:24, 32).</w:t>
      </w:r>
      <w:r>
        <w:rPr>
          <w:kern w:val="2"/>
        </w:rPr>
        <w:t xml:space="preserve"> </w:t>
      </w:r>
      <w:r w:rsidRPr="004E6B95">
        <w:rPr>
          <w:kern w:val="2"/>
          <w:sz w:val="20"/>
          <w:szCs w:val="18"/>
        </w:rPr>
        <w:t>(Johnson 235)</w:t>
      </w:r>
      <w:r>
        <w:rPr>
          <w:kern w:val="2"/>
        </w:rPr>
        <w:t xml:space="preserve"> (Hultgren 58)</w:t>
      </w:r>
    </w:p>
    <w:p w14:paraId="600BD56A" w14:textId="77777777" w:rsidR="00007B37" w:rsidRDefault="00007B37" w:rsidP="00007B37">
      <w:pPr>
        <w:rPr>
          <w:kern w:val="2"/>
        </w:rPr>
      </w:pPr>
    </w:p>
    <w:p w14:paraId="4107334D" w14:textId="77777777" w:rsidR="00007B37" w:rsidRDefault="00007B37" w:rsidP="00274AA2">
      <w:pPr>
        <w:numPr>
          <w:ilvl w:val="0"/>
          <w:numId w:val="69"/>
        </w:numPr>
        <w:rPr>
          <w:kern w:val="2"/>
        </w:rPr>
      </w:pPr>
      <w:r w:rsidRPr="00410B3A">
        <w:rPr>
          <w:b/>
          <w:bCs/>
          <w:kern w:val="2"/>
        </w:rPr>
        <w:t>18</w:t>
      </w:r>
      <w:r>
        <w:rPr>
          <w:kern w:val="2"/>
        </w:rPr>
        <w:t>:</w:t>
      </w:r>
      <w:r w:rsidRPr="00410B3A">
        <w:rPr>
          <w:b/>
          <w:bCs/>
          <w:kern w:val="2"/>
        </w:rPr>
        <w:t>13</w:t>
      </w:r>
      <w:r>
        <w:rPr>
          <w:kern w:val="2"/>
        </w:rPr>
        <w:t>//</w:t>
      </w:r>
      <w:r w:rsidRPr="00410B3A">
        <w:rPr>
          <w:b/>
          <w:bCs/>
          <w:kern w:val="2"/>
        </w:rPr>
        <w:t>Luke 15</w:t>
      </w:r>
      <w:r>
        <w:rPr>
          <w:kern w:val="2"/>
        </w:rPr>
        <w:t>:</w:t>
      </w:r>
      <w:r>
        <w:rPr>
          <w:b/>
          <w:bCs/>
          <w:kern w:val="2"/>
        </w:rPr>
        <w:t>5-6</w:t>
      </w:r>
    </w:p>
    <w:p w14:paraId="4C47EB1C" w14:textId="77777777" w:rsidR="00007B37" w:rsidRPr="00AD37FB" w:rsidRDefault="00007B37" w:rsidP="00274AA2">
      <w:pPr>
        <w:numPr>
          <w:ilvl w:val="1"/>
          <w:numId w:val="69"/>
        </w:numPr>
        <w:rPr>
          <w:kern w:val="2"/>
          <w:sz w:val="20"/>
          <w:szCs w:val="18"/>
        </w:rPr>
      </w:pPr>
      <w:r w:rsidRPr="00AD37FB">
        <w:rPr>
          <w:kern w:val="2"/>
          <w:sz w:val="20"/>
          <w:szCs w:val="18"/>
        </w:rPr>
        <w:t xml:space="preserve">Matt </w:t>
      </w:r>
      <w:r>
        <w:rPr>
          <w:kern w:val="2"/>
          <w:sz w:val="20"/>
          <w:szCs w:val="18"/>
        </w:rPr>
        <w:t>18:13</w:t>
      </w:r>
      <w:r w:rsidRPr="00AD37FB">
        <w:rPr>
          <w:kern w:val="2"/>
          <w:sz w:val="20"/>
          <w:szCs w:val="18"/>
        </w:rPr>
        <w:t>, “</w:t>
      </w:r>
      <w:r>
        <w:rPr>
          <w:sz w:val="20"/>
          <w:szCs w:val="20"/>
          <w:lang w:bidi="he-IL"/>
        </w:rPr>
        <w:t>And if he finds it, truly I tell you, he rejoices over it more than over the ninety-nine that never went astray.”</w:t>
      </w:r>
    </w:p>
    <w:p w14:paraId="7E137EB7" w14:textId="46646CA2" w:rsidR="00007B37" w:rsidRPr="00AD37FB" w:rsidRDefault="00007B37" w:rsidP="00274AA2">
      <w:pPr>
        <w:numPr>
          <w:ilvl w:val="1"/>
          <w:numId w:val="69"/>
        </w:numPr>
        <w:rPr>
          <w:kern w:val="2"/>
          <w:sz w:val="20"/>
          <w:szCs w:val="18"/>
        </w:rPr>
      </w:pPr>
      <w:r>
        <w:rPr>
          <w:kern w:val="2"/>
          <w:sz w:val="20"/>
          <w:szCs w:val="18"/>
        </w:rPr>
        <w:t>Luke 15:5-6</w:t>
      </w:r>
      <w:r w:rsidRPr="00AD37FB">
        <w:rPr>
          <w:kern w:val="2"/>
          <w:sz w:val="20"/>
          <w:szCs w:val="18"/>
        </w:rPr>
        <w:t>, “</w:t>
      </w:r>
      <w:r>
        <w:rPr>
          <w:sz w:val="20"/>
          <w:szCs w:val="20"/>
          <w:lang w:bidi="he-IL"/>
        </w:rPr>
        <w:t xml:space="preserve">When he has found it, he lays it on his shoulders and rejoices. </w:t>
      </w:r>
      <w:r>
        <w:rPr>
          <w:sz w:val="20"/>
          <w:szCs w:val="20"/>
          <w:vertAlign w:val="superscript"/>
          <w:lang w:bidi="he-IL"/>
        </w:rPr>
        <w:t>6</w:t>
      </w:r>
      <w:r>
        <w:rPr>
          <w:sz w:val="20"/>
          <w:szCs w:val="20"/>
          <w:lang w:bidi="he-IL"/>
        </w:rPr>
        <w:t xml:space="preserve"> And when he comes home, he calls together his friends and neighbors, saying to them, ‘Rejoice with me, for I have found my </w:t>
      </w:r>
      <w:r w:rsidR="00CB7296">
        <w:rPr>
          <w:sz w:val="20"/>
          <w:szCs w:val="20"/>
          <w:lang w:bidi="he-IL"/>
        </w:rPr>
        <w:t xml:space="preserve">lost </w:t>
      </w:r>
      <w:r>
        <w:rPr>
          <w:sz w:val="20"/>
          <w:szCs w:val="20"/>
          <w:lang w:bidi="he-IL"/>
        </w:rPr>
        <w:t>sheep.’”</w:t>
      </w:r>
    </w:p>
    <w:p w14:paraId="4CF121C0" w14:textId="77777777" w:rsidR="00007B37" w:rsidRDefault="00007B37" w:rsidP="00274AA2">
      <w:pPr>
        <w:numPr>
          <w:ilvl w:val="1"/>
          <w:numId w:val="69"/>
        </w:numPr>
        <w:rPr>
          <w:kern w:val="2"/>
        </w:rPr>
      </w:pPr>
      <w:r>
        <w:rPr>
          <w:kern w:val="2"/>
        </w:rPr>
        <w:t>“</w:t>
      </w:r>
      <w:r w:rsidRPr="00FC4258">
        <w:rPr>
          <w:lang w:bidi="he-IL"/>
        </w:rPr>
        <w:t>if he finds it</w:t>
      </w:r>
      <w:r>
        <w:rPr>
          <w:lang w:bidi="he-IL"/>
        </w:rPr>
        <w:t>”</w:t>
      </w:r>
    </w:p>
    <w:p w14:paraId="59A8928C" w14:textId="7B87C8DB" w:rsidR="00007B37" w:rsidRPr="00AD1E43" w:rsidRDefault="00007B37" w:rsidP="00274AA2">
      <w:pPr>
        <w:numPr>
          <w:ilvl w:val="2"/>
          <w:numId w:val="69"/>
        </w:numPr>
        <w:rPr>
          <w:kern w:val="2"/>
        </w:rPr>
      </w:pPr>
      <w:r>
        <w:rPr>
          <w:kern w:val="2"/>
        </w:rPr>
        <w:t>Matthew has “if” (</w:t>
      </w:r>
      <w:r>
        <w:rPr>
          <w:kern w:val="2"/>
          <w:lang w:val="el-GR"/>
        </w:rPr>
        <w:t>ἐάν</w:t>
      </w:r>
      <w:r w:rsidR="00CB7296">
        <w:rPr>
          <w:kern w:val="2"/>
        </w:rPr>
        <w:t xml:space="preserve">, </w:t>
      </w:r>
      <w:r w:rsidR="00CB7296">
        <w:rPr>
          <w:i/>
          <w:iCs/>
          <w:kern w:val="2"/>
        </w:rPr>
        <w:t>ean</w:t>
      </w:r>
      <w:r w:rsidRPr="00BF1214">
        <w:rPr>
          <w:kern w:val="2"/>
        </w:rPr>
        <w:t>)</w:t>
      </w:r>
      <w:r>
        <w:rPr>
          <w:kern w:val="2"/>
        </w:rPr>
        <w:t>.</w:t>
      </w:r>
      <w:r w:rsidRPr="00BF1214">
        <w:rPr>
          <w:kern w:val="2"/>
        </w:rPr>
        <w:t xml:space="preserve"> </w:t>
      </w:r>
      <w:r>
        <w:rPr>
          <w:kern w:val="2"/>
        </w:rPr>
        <w:t>“</w:t>
      </w:r>
      <w:r w:rsidRPr="00BF1214">
        <w:rPr>
          <w:kern w:val="2"/>
        </w:rPr>
        <w:t>As in the case of a shepherd who may not find the lost sheep, so it is possible that, despite efforts made, the one who has been misled cannot be restored back into the community.</w:t>
      </w:r>
      <w:r>
        <w:rPr>
          <w:kern w:val="2"/>
        </w:rPr>
        <w:t xml:space="preserve"> [56] . . . </w:t>
      </w:r>
      <w:r w:rsidRPr="00AD1E43">
        <w:rPr>
          <w:kern w:val="2"/>
        </w:rPr>
        <w:t xml:space="preserve">the one who seeks the strayed one </w:t>
      </w:r>
      <w:r>
        <w:rPr>
          <w:kern w:val="2"/>
        </w:rPr>
        <w:t>[may]</w:t>
      </w:r>
      <w:r w:rsidRPr="00AD1E43">
        <w:rPr>
          <w:kern w:val="2"/>
        </w:rPr>
        <w:t xml:space="preserve"> not succeed; that is held out as a possibility</w:t>
      </w:r>
      <w:r>
        <w:rPr>
          <w:kern w:val="2"/>
        </w:rPr>
        <w:t xml:space="preserve"> . . .</w:t>
      </w:r>
      <w:r w:rsidRPr="00AD1E43">
        <w:rPr>
          <w:kern w:val="2"/>
        </w:rPr>
        <w:t>” (Hultgren 57)</w:t>
      </w:r>
    </w:p>
    <w:p w14:paraId="330AEFDC" w14:textId="5AB9C2B9" w:rsidR="00007B37" w:rsidRDefault="00007B37" w:rsidP="00274AA2">
      <w:pPr>
        <w:numPr>
          <w:ilvl w:val="2"/>
          <w:numId w:val="69"/>
        </w:numPr>
        <w:rPr>
          <w:kern w:val="2"/>
        </w:rPr>
      </w:pPr>
      <w:r>
        <w:rPr>
          <w:kern w:val="2"/>
        </w:rPr>
        <w:t>Luke has “when” (</w:t>
      </w:r>
      <w:r w:rsidRPr="00042092">
        <w:rPr>
          <w:lang w:val="el-GR" w:bidi="he-IL"/>
        </w:rPr>
        <w:t>καὶ</w:t>
      </w:r>
      <w:r w:rsidRPr="00042092">
        <w:rPr>
          <w:lang w:bidi="he-IL"/>
        </w:rPr>
        <w:t xml:space="preserve"> </w:t>
      </w:r>
      <w:r w:rsidRPr="00042092">
        <w:rPr>
          <w:lang w:val="el-GR" w:bidi="he-IL"/>
        </w:rPr>
        <w:t>εὑρὼν</w:t>
      </w:r>
      <w:r>
        <w:rPr>
          <w:lang w:bidi="he-IL"/>
        </w:rPr>
        <w:t xml:space="preserve">, </w:t>
      </w:r>
      <w:r w:rsidR="00CB7296">
        <w:rPr>
          <w:i/>
          <w:iCs/>
          <w:kern w:val="2"/>
        </w:rPr>
        <w:t>kai heuron</w:t>
      </w:r>
      <w:r w:rsidR="00CB7296">
        <w:rPr>
          <w:kern w:val="2"/>
        </w:rPr>
        <w:t xml:space="preserve">, </w:t>
      </w:r>
      <w:r>
        <w:rPr>
          <w:lang w:bidi="he-IL"/>
        </w:rPr>
        <w:t xml:space="preserve">lit. </w:t>
      </w:r>
      <w:r>
        <w:rPr>
          <w:kern w:val="2"/>
        </w:rPr>
        <w:t xml:space="preserve">“and finding”). And </w:t>
      </w:r>
      <w:r w:rsidRPr="00BF1214">
        <w:rPr>
          <w:kern w:val="2"/>
        </w:rPr>
        <w:t>Matthew</w:t>
      </w:r>
      <w:r>
        <w:rPr>
          <w:kern w:val="2"/>
        </w:rPr>
        <w:t xml:space="preserve"> completely lacks</w:t>
      </w:r>
      <w:r w:rsidRPr="00BF1214">
        <w:rPr>
          <w:kern w:val="2"/>
        </w:rPr>
        <w:t xml:space="preserve"> </w:t>
      </w:r>
      <w:r>
        <w:rPr>
          <w:kern w:val="2"/>
        </w:rPr>
        <w:t>Luke’s “</w:t>
      </w:r>
      <w:r w:rsidRPr="00BF1214">
        <w:rPr>
          <w:kern w:val="2"/>
        </w:rPr>
        <w:t xml:space="preserve">more optimistic scene </w:t>
      </w:r>
      <w:r>
        <w:rPr>
          <w:kern w:val="2"/>
        </w:rPr>
        <w:t xml:space="preserve">. . . </w:t>
      </w:r>
      <w:r w:rsidRPr="00BF1214">
        <w:rPr>
          <w:kern w:val="2"/>
        </w:rPr>
        <w:t>in which the shepherd places the sheep on his shoulder, returns home, and summons his friends and neighbors to rejoice with him.</w:t>
      </w:r>
      <w:r>
        <w:rPr>
          <w:kern w:val="2"/>
        </w:rPr>
        <w:t>” (Hultgren 56)</w:t>
      </w:r>
    </w:p>
    <w:p w14:paraId="45A08D15" w14:textId="77777777" w:rsidR="00007B37" w:rsidRDefault="00007B37" w:rsidP="00274AA2">
      <w:pPr>
        <w:numPr>
          <w:ilvl w:val="1"/>
          <w:numId w:val="69"/>
        </w:numPr>
        <w:rPr>
          <w:kern w:val="2"/>
        </w:rPr>
      </w:pPr>
      <w:r>
        <w:rPr>
          <w:kern w:val="2"/>
        </w:rPr>
        <w:lastRenderedPageBreak/>
        <w:t>“</w:t>
      </w:r>
      <w:r w:rsidRPr="00CE1A98">
        <w:rPr>
          <w:lang w:bidi="he-IL"/>
        </w:rPr>
        <w:t>truly I tell you</w:t>
      </w:r>
      <w:r>
        <w:rPr>
          <w:kern w:val="2"/>
        </w:rPr>
        <w:t>” (Matthew only)</w:t>
      </w:r>
    </w:p>
    <w:p w14:paraId="3B514761" w14:textId="2AED5547" w:rsidR="00007B37" w:rsidRDefault="00007B37" w:rsidP="00274AA2">
      <w:pPr>
        <w:numPr>
          <w:ilvl w:val="2"/>
          <w:numId w:val="69"/>
        </w:numPr>
        <w:rPr>
          <w:kern w:val="2"/>
        </w:rPr>
      </w:pPr>
      <w:r w:rsidRPr="00BF1214">
        <w:rPr>
          <w:kern w:val="2"/>
        </w:rPr>
        <w:t>Jesus introduce</w:t>
      </w:r>
      <w:r>
        <w:rPr>
          <w:kern w:val="2"/>
        </w:rPr>
        <w:t>s</w:t>
      </w:r>
      <w:r w:rsidRPr="00BF1214">
        <w:rPr>
          <w:kern w:val="2"/>
        </w:rPr>
        <w:t xml:space="preserve"> a solemn pronouncement </w:t>
      </w:r>
      <w:r>
        <w:rPr>
          <w:kern w:val="2"/>
        </w:rPr>
        <w:t xml:space="preserve">with </w:t>
      </w:r>
      <w:r w:rsidRPr="00BF1214">
        <w:rPr>
          <w:kern w:val="2"/>
        </w:rPr>
        <w:t>“truly I say to you”</w:t>
      </w:r>
      <w:r>
        <w:rPr>
          <w:kern w:val="2"/>
        </w:rPr>
        <w:t xml:space="preserve"> (</w:t>
      </w:r>
      <w:r>
        <w:rPr>
          <w:kern w:val="2"/>
          <w:lang w:val="el-GR"/>
        </w:rPr>
        <w:t>ἀμὴν</w:t>
      </w:r>
      <w:r w:rsidRPr="005754DB">
        <w:rPr>
          <w:kern w:val="2"/>
        </w:rPr>
        <w:t xml:space="preserve"> </w:t>
      </w:r>
      <w:r>
        <w:rPr>
          <w:kern w:val="2"/>
          <w:lang w:val="el-GR"/>
        </w:rPr>
        <w:t>λέγω</w:t>
      </w:r>
      <w:r w:rsidRPr="005754DB">
        <w:rPr>
          <w:kern w:val="2"/>
        </w:rPr>
        <w:t xml:space="preserve"> </w:t>
      </w:r>
      <w:r>
        <w:rPr>
          <w:kern w:val="2"/>
          <w:lang w:val="el-GR"/>
        </w:rPr>
        <w:t>ὑμῖν</w:t>
      </w:r>
      <w:r w:rsidR="00CB7296">
        <w:rPr>
          <w:kern w:val="2"/>
        </w:rPr>
        <w:t xml:space="preserve">, </w:t>
      </w:r>
      <w:r w:rsidR="00CB7296">
        <w:rPr>
          <w:i/>
          <w:iCs/>
          <w:kern w:val="2"/>
        </w:rPr>
        <w:t>amen leo hymin</w:t>
      </w:r>
      <w:r w:rsidRPr="00BF1214">
        <w:rPr>
          <w:kern w:val="2"/>
        </w:rPr>
        <w:t>) 29 times in Mat</w:t>
      </w:r>
      <w:r>
        <w:rPr>
          <w:kern w:val="2"/>
        </w:rPr>
        <w:t>thew; “</w:t>
      </w:r>
      <w:r w:rsidRPr="00BF1214">
        <w:rPr>
          <w:kern w:val="2"/>
        </w:rPr>
        <w:t>12 times in Mark; 5 time</w:t>
      </w:r>
      <w:r>
        <w:rPr>
          <w:kern w:val="2"/>
        </w:rPr>
        <w:t>s in Luke; and 20 times in John</w:t>
      </w:r>
      <w:r w:rsidRPr="00BF1214">
        <w:rPr>
          <w:kern w:val="2"/>
        </w:rPr>
        <w:t>.</w:t>
      </w:r>
      <w:r>
        <w:rPr>
          <w:kern w:val="2"/>
        </w:rPr>
        <w:t>” (Hultgren 56)</w:t>
      </w:r>
    </w:p>
    <w:p w14:paraId="382C2B88" w14:textId="77777777" w:rsidR="00007B37" w:rsidRDefault="00007B37" w:rsidP="00274AA2">
      <w:pPr>
        <w:numPr>
          <w:ilvl w:val="1"/>
          <w:numId w:val="69"/>
        </w:numPr>
        <w:rPr>
          <w:kern w:val="2"/>
        </w:rPr>
      </w:pPr>
      <w:r>
        <w:rPr>
          <w:kern w:val="2"/>
        </w:rPr>
        <w:t>“</w:t>
      </w:r>
      <w:r w:rsidRPr="00CE1A98">
        <w:rPr>
          <w:lang w:bidi="he-IL"/>
        </w:rPr>
        <w:t>he rejoices</w:t>
      </w:r>
      <w:r>
        <w:rPr>
          <w:kern w:val="2"/>
        </w:rPr>
        <w:t>”</w:t>
      </w:r>
    </w:p>
    <w:p w14:paraId="118ECB56" w14:textId="77777777" w:rsidR="00007B37" w:rsidRDefault="00007B37" w:rsidP="00274AA2">
      <w:pPr>
        <w:numPr>
          <w:ilvl w:val="2"/>
          <w:numId w:val="69"/>
        </w:numPr>
        <w:rPr>
          <w:kern w:val="2"/>
        </w:rPr>
      </w:pPr>
      <w:r>
        <w:rPr>
          <w:kern w:val="2"/>
        </w:rPr>
        <w:t>Matthew</w:t>
      </w:r>
    </w:p>
    <w:p w14:paraId="2E1B6E4C" w14:textId="77777777" w:rsidR="00007B37" w:rsidRDefault="00007B37" w:rsidP="00274AA2">
      <w:pPr>
        <w:numPr>
          <w:ilvl w:val="3"/>
          <w:numId w:val="69"/>
        </w:numPr>
        <w:rPr>
          <w:kern w:val="2"/>
        </w:rPr>
      </w:pPr>
      <w:r w:rsidRPr="00BF1214">
        <w:rPr>
          <w:kern w:val="2"/>
        </w:rPr>
        <w:t xml:space="preserve">The rejoicing </w:t>
      </w:r>
      <w:r>
        <w:rPr>
          <w:kern w:val="2"/>
        </w:rPr>
        <w:t>“</w:t>
      </w:r>
      <w:r w:rsidRPr="00BF1214">
        <w:rPr>
          <w:kern w:val="2"/>
        </w:rPr>
        <w:t>is more explicitly personal and pastoral.</w:t>
      </w:r>
      <w:r>
        <w:rPr>
          <w:kern w:val="2"/>
        </w:rPr>
        <w:t xml:space="preserve"> . . . </w:t>
      </w:r>
      <w:r w:rsidRPr="00BF1214">
        <w:rPr>
          <w:kern w:val="2"/>
        </w:rPr>
        <w:t xml:space="preserve">his rejoicing </w:t>
      </w:r>
      <w:r>
        <w:rPr>
          <w:kern w:val="2"/>
        </w:rPr>
        <w:t xml:space="preserve">[is] </w:t>
      </w:r>
      <w:r w:rsidRPr="00BF1214">
        <w:rPr>
          <w:kern w:val="2"/>
        </w:rPr>
        <w:t>over the person who has been found and will be restored to the community.</w:t>
      </w:r>
      <w:r>
        <w:rPr>
          <w:kern w:val="2"/>
        </w:rPr>
        <w:t>” (Hultgren 56)</w:t>
      </w:r>
    </w:p>
    <w:p w14:paraId="6D631B18" w14:textId="77777777" w:rsidR="00007B37" w:rsidRDefault="00007B37" w:rsidP="00274AA2">
      <w:pPr>
        <w:numPr>
          <w:ilvl w:val="2"/>
          <w:numId w:val="69"/>
        </w:numPr>
        <w:rPr>
          <w:kern w:val="2"/>
        </w:rPr>
      </w:pPr>
      <w:r>
        <w:rPr>
          <w:kern w:val="2"/>
        </w:rPr>
        <w:t>Luke</w:t>
      </w:r>
    </w:p>
    <w:p w14:paraId="0E135E7C" w14:textId="77777777" w:rsidR="00007B37" w:rsidRDefault="00007B37" w:rsidP="00274AA2">
      <w:pPr>
        <w:numPr>
          <w:ilvl w:val="3"/>
          <w:numId w:val="69"/>
        </w:numPr>
        <w:rPr>
          <w:kern w:val="2"/>
        </w:rPr>
      </w:pPr>
      <w:r>
        <w:rPr>
          <w:kern w:val="2"/>
        </w:rPr>
        <w:t>The shepherd</w:t>
      </w:r>
      <w:r w:rsidRPr="00BF1214">
        <w:rPr>
          <w:kern w:val="2"/>
        </w:rPr>
        <w:t xml:space="preserve"> rejoic</w:t>
      </w:r>
      <w:r>
        <w:rPr>
          <w:kern w:val="2"/>
        </w:rPr>
        <w:t>es</w:t>
      </w:r>
      <w:r w:rsidRPr="00BF1214">
        <w:rPr>
          <w:kern w:val="2"/>
        </w:rPr>
        <w:t xml:space="preserve"> </w:t>
      </w:r>
      <w:r>
        <w:rPr>
          <w:kern w:val="2"/>
        </w:rPr>
        <w:t>“</w:t>
      </w:r>
      <w:r w:rsidRPr="00BF1214">
        <w:rPr>
          <w:kern w:val="2"/>
        </w:rPr>
        <w:t>over the fact of finding</w:t>
      </w:r>
      <w:r>
        <w:rPr>
          <w:kern w:val="2"/>
        </w:rPr>
        <w:t xml:space="preserve"> . . .” (Hultgren 56)</w:t>
      </w:r>
    </w:p>
    <w:p w14:paraId="181C6AC7" w14:textId="77777777" w:rsidR="00007B37" w:rsidRDefault="00007B37" w:rsidP="00274AA2">
      <w:pPr>
        <w:numPr>
          <w:ilvl w:val="3"/>
          <w:numId w:val="69"/>
        </w:numPr>
        <w:rPr>
          <w:kern w:val="2"/>
        </w:rPr>
      </w:pPr>
      <w:r>
        <w:rPr>
          <w:kern w:val="2"/>
        </w:rPr>
        <w:t>Going</w:t>
      </w:r>
      <w:r w:rsidRPr="00BF1214">
        <w:rPr>
          <w:kern w:val="2"/>
        </w:rPr>
        <w:t xml:space="preserve"> home “re</w:t>
      </w:r>
      <w:r>
        <w:rPr>
          <w:kern w:val="2"/>
        </w:rPr>
        <w:t>joicing</w:t>
      </w:r>
      <w:r w:rsidRPr="00BF1214">
        <w:rPr>
          <w:kern w:val="2"/>
        </w:rPr>
        <w:t xml:space="preserve">” </w:t>
      </w:r>
      <w:r>
        <w:rPr>
          <w:kern w:val="2"/>
        </w:rPr>
        <w:t>“</w:t>
      </w:r>
      <w:r w:rsidRPr="00BF1214">
        <w:rPr>
          <w:kern w:val="2"/>
        </w:rPr>
        <w:t xml:space="preserve">shows even more </w:t>
      </w:r>
      <w:r>
        <w:rPr>
          <w:kern w:val="2"/>
        </w:rPr>
        <w:t xml:space="preserve">[than carrying the sheep] </w:t>
      </w:r>
      <w:r w:rsidRPr="00BF1214">
        <w:rPr>
          <w:kern w:val="2"/>
        </w:rPr>
        <w:t xml:space="preserve">his exultant joy from discovering the lost one. </w:t>
      </w:r>
      <w:r>
        <w:rPr>
          <w:kern w:val="2"/>
        </w:rPr>
        <w:t xml:space="preserve">[58] . . . </w:t>
      </w:r>
      <w:r w:rsidRPr="00BF1214">
        <w:rPr>
          <w:kern w:val="2"/>
        </w:rPr>
        <w:t>the message becomes clear: God delights in the recovery of the lost.</w:t>
      </w:r>
      <w:r>
        <w:rPr>
          <w:kern w:val="2"/>
        </w:rPr>
        <w:t>” (Hultgren 58-59)</w:t>
      </w:r>
    </w:p>
    <w:p w14:paraId="153922D2" w14:textId="77777777" w:rsidR="00007B37" w:rsidRDefault="00007B37" w:rsidP="00274AA2">
      <w:pPr>
        <w:numPr>
          <w:ilvl w:val="1"/>
          <w:numId w:val="69"/>
        </w:numPr>
        <w:rPr>
          <w:kern w:val="2"/>
        </w:rPr>
      </w:pPr>
      <w:r>
        <w:rPr>
          <w:kern w:val="2"/>
        </w:rPr>
        <w:t>“</w:t>
      </w:r>
      <w:r w:rsidRPr="00433BD1">
        <w:rPr>
          <w:lang w:bidi="he-IL"/>
        </w:rPr>
        <w:t>he lays it on his shoulders</w:t>
      </w:r>
      <w:r>
        <w:rPr>
          <w:kern w:val="2"/>
        </w:rPr>
        <w:t>”</w:t>
      </w:r>
    </w:p>
    <w:p w14:paraId="4BF9938D" w14:textId="77777777" w:rsidR="00007B37" w:rsidRDefault="00007B37" w:rsidP="00274AA2">
      <w:pPr>
        <w:numPr>
          <w:ilvl w:val="2"/>
          <w:numId w:val="69"/>
        </w:numPr>
        <w:rPr>
          <w:kern w:val="2"/>
        </w:rPr>
      </w:pPr>
      <w:r>
        <w:rPr>
          <w:kern w:val="2"/>
        </w:rPr>
        <w:t>“</w:t>
      </w:r>
      <w:r w:rsidRPr="00BF1214">
        <w:rPr>
          <w:kern w:val="2"/>
        </w:rPr>
        <w:t>The portrait of a shepherd carry</w:t>
      </w:r>
      <w:r>
        <w:rPr>
          <w:kern w:val="2"/>
        </w:rPr>
        <w:t xml:space="preserve">ing his sheep (or a ram) on his </w:t>
      </w:r>
      <w:r w:rsidRPr="00BF1214">
        <w:rPr>
          <w:kern w:val="2"/>
        </w:rPr>
        <w:t>shoulders has pre-Christian antecedents in</w:t>
      </w:r>
      <w:r>
        <w:rPr>
          <w:kern w:val="2"/>
        </w:rPr>
        <w:t xml:space="preserve"> the ancient Near East and the </w:t>
      </w:r>
      <w:r w:rsidRPr="00BF1214">
        <w:rPr>
          <w:kern w:val="2"/>
        </w:rPr>
        <w:t>Greco-Roman world.</w:t>
      </w:r>
      <w:r>
        <w:rPr>
          <w:kern w:val="2"/>
        </w:rPr>
        <w:t>” (Hultgren 58)</w:t>
      </w:r>
    </w:p>
    <w:p w14:paraId="409E6A14" w14:textId="77777777" w:rsidR="00007B37" w:rsidRPr="00433BD1" w:rsidRDefault="00007B37" w:rsidP="00274AA2">
      <w:pPr>
        <w:numPr>
          <w:ilvl w:val="3"/>
          <w:numId w:val="69"/>
        </w:numPr>
        <w:rPr>
          <w:kern w:val="2"/>
          <w:sz w:val="20"/>
          <w:szCs w:val="18"/>
        </w:rPr>
      </w:pPr>
      <w:r w:rsidRPr="00A741EA">
        <w:rPr>
          <w:kern w:val="2"/>
          <w:sz w:val="20"/>
          <w:szCs w:val="18"/>
        </w:rPr>
        <w:t>Finegan, Jack</w:t>
      </w:r>
      <w:r>
        <w:rPr>
          <w:kern w:val="2"/>
          <w:sz w:val="20"/>
          <w:szCs w:val="18"/>
        </w:rPr>
        <w:t>.</w:t>
      </w:r>
      <w:r w:rsidRPr="00A741EA">
        <w:rPr>
          <w:kern w:val="2"/>
          <w:sz w:val="20"/>
          <w:szCs w:val="18"/>
        </w:rPr>
        <w:t xml:space="preserve"> </w:t>
      </w:r>
      <w:r w:rsidRPr="00A741EA">
        <w:rPr>
          <w:i/>
          <w:kern w:val="2"/>
          <w:sz w:val="20"/>
          <w:szCs w:val="18"/>
        </w:rPr>
        <w:t>Light from the Ancient Past</w:t>
      </w:r>
      <w:r w:rsidRPr="00A741EA">
        <w:rPr>
          <w:kern w:val="2"/>
          <w:sz w:val="20"/>
          <w:szCs w:val="18"/>
        </w:rPr>
        <w:t xml:space="preserve">: </w:t>
      </w:r>
      <w:r w:rsidRPr="00A741EA">
        <w:rPr>
          <w:i/>
          <w:kern w:val="2"/>
          <w:sz w:val="20"/>
          <w:szCs w:val="18"/>
        </w:rPr>
        <w:t>The Archaeological Background of Judaism and Christianity</w:t>
      </w:r>
      <w:r>
        <w:rPr>
          <w:kern w:val="2"/>
          <w:sz w:val="20"/>
          <w:szCs w:val="18"/>
        </w:rPr>
        <w:t>.</w:t>
      </w:r>
      <w:r w:rsidRPr="00A741EA">
        <w:rPr>
          <w:kern w:val="2"/>
          <w:sz w:val="20"/>
          <w:szCs w:val="18"/>
        </w:rPr>
        <w:t xml:space="preserve"> 2</w:t>
      </w:r>
      <w:r>
        <w:rPr>
          <w:kern w:val="2"/>
          <w:sz w:val="20"/>
          <w:szCs w:val="18"/>
        </w:rPr>
        <w:t>n</w:t>
      </w:r>
      <w:r w:rsidRPr="00A741EA">
        <w:rPr>
          <w:kern w:val="2"/>
          <w:sz w:val="20"/>
          <w:szCs w:val="18"/>
        </w:rPr>
        <w:t xml:space="preserve">d ed. Princeton: Princeton </w:t>
      </w:r>
      <w:r>
        <w:rPr>
          <w:kern w:val="2"/>
          <w:sz w:val="20"/>
          <w:szCs w:val="18"/>
        </w:rPr>
        <w:t>UP, 1959.</w:t>
      </w:r>
      <w:r w:rsidRPr="00A741EA">
        <w:rPr>
          <w:kern w:val="2"/>
          <w:sz w:val="20"/>
          <w:szCs w:val="18"/>
        </w:rPr>
        <w:t xml:space="preserve"> 478.</w:t>
      </w:r>
    </w:p>
    <w:p w14:paraId="185863A6" w14:textId="77777777" w:rsidR="00007B37" w:rsidRDefault="00007B37" w:rsidP="00274AA2">
      <w:pPr>
        <w:numPr>
          <w:ilvl w:val="3"/>
          <w:numId w:val="69"/>
        </w:numPr>
        <w:rPr>
          <w:kern w:val="2"/>
        </w:rPr>
      </w:pPr>
      <w:r w:rsidRPr="00BF1214">
        <w:rPr>
          <w:kern w:val="2"/>
        </w:rPr>
        <w:t>Greco-Roman art</w:t>
      </w:r>
    </w:p>
    <w:p w14:paraId="11F39DBE" w14:textId="77777777" w:rsidR="00007B37" w:rsidRDefault="00007B37" w:rsidP="00274AA2">
      <w:pPr>
        <w:numPr>
          <w:ilvl w:val="4"/>
          <w:numId w:val="69"/>
        </w:numPr>
        <w:rPr>
          <w:kern w:val="2"/>
        </w:rPr>
      </w:pPr>
      <w:r>
        <w:rPr>
          <w:kern w:val="2"/>
        </w:rPr>
        <w:t>“</w:t>
      </w:r>
      <w:r w:rsidRPr="00BF1214">
        <w:rPr>
          <w:kern w:val="2"/>
        </w:rPr>
        <w:t>One of the most fam</w:t>
      </w:r>
      <w:r>
        <w:rPr>
          <w:kern w:val="2"/>
        </w:rPr>
        <w:t xml:space="preserve">ous is the image of Hermes with </w:t>
      </w:r>
      <w:r w:rsidRPr="00BF1214">
        <w:rPr>
          <w:kern w:val="2"/>
        </w:rPr>
        <w:t>a ram “upon his shoulders” (</w:t>
      </w:r>
      <w:r>
        <w:rPr>
          <w:kern w:val="2"/>
          <w:lang w:val="el-GR"/>
        </w:rPr>
        <w:t>ἐπὶ</w:t>
      </w:r>
      <w:r w:rsidRPr="00AE0FC1">
        <w:rPr>
          <w:kern w:val="2"/>
        </w:rPr>
        <w:t xml:space="preserve"> </w:t>
      </w:r>
      <w:r>
        <w:rPr>
          <w:kern w:val="2"/>
          <w:lang w:val="el-GR"/>
        </w:rPr>
        <w:t>τῶν</w:t>
      </w:r>
      <w:r w:rsidRPr="00AE0FC1">
        <w:rPr>
          <w:kern w:val="2"/>
        </w:rPr>
        <w:t xml:space="preserve"> </w:t>
      </w:r>
      <w:r>
        <w:rPr>
          <w:kern w:val="2"/>
          <w:lang w:val="el-GR"/>
        </w:rPr>
        <w:t>ὤμων</w:t>
      </w:r>
      <w:r w:rsidRPr="00BF1214">
        <w:rPr>
          <w:kern w:val="2"/>
        </w:rPr>
        <w:t xml:space="preserve">—the wording is almost identical to Luke’s </w:t>
      </w:r>
      <w:r>
        <w:rPr>
          <w:kern w:val="2"/>
          <w:lang w:val="el-GR"/>
        </w:rPr>
        <w:t>ἐπὶ</w:t>
      </w:r>
      <w:r w:rsidRPr="00AE0FC1">
        <w:rPr>
          <w:kern w:val="2"/>
        </w:rPr>
        <w:t xml:space="preserve"> </w:t>
      </w:r>
      <w:r>
        <w:rPr>
          <w:kern w:val="2"/>
          <w:lang w:val="el-GR"/>
        </w:rPr>
        <w:t>τοῦς</w:t>
      </w:r>
      <w:r w:rsidRPr="00AE0FC1">
        <w:rPr>
          <w:kern w:val="2"/>
        </w:rPr>
        <w:t xml:space="preserve"> </w:t>
      </w:r>
      <w:r>
        <w:rPr>
          <w:kern w:val="2"/>
          <w:lang w:val="el-GR"/>
        </w:rPr>
        <w:t>ὤμους</w:t>
      </w:r>
      <w:r w:rsidRPr="00BF1214">
        <w:rPr>
          <w:kern w:val="2"/>
        </w:rPr>
        <w:t>) at the sanctuary at Tanagra, Greece, described by Pausanias (</w:t>
      </w:r>
      <w:r w:rsidRPr="00BF1214">
        <w:rPr>
          <w:i/>
          <w:kern w:val="2"/>
        </w:rPr>
        <w:t>Boeotia</w:t>
      </w:r>
      <w:r w:rsidRPr="00AE0FC1">
        <w:rPr>
          <w:iCs/>
          <w:kern w:val="2"/>
        </w:rPr>
        <w:t xml:space="preserve"> </w:t>
      </w:r>
      <w:r>
        <w:rPr>
          <w:kern w:val="2"/>
        </w:rPr>
        <w:t>22.1) . . .” (Hultgren 58)</w:t>
      </w:r>
    </w:p>
    <w:p w14:paraId="49F72B9C" w14:textId="77777777" w:rsidR="00007B37" w:rsidRDefault="00007B37" w:rsidP="00274AA2">
      <w:pPr>
        <w:numPr>
          <w:ilvl w:val="4"/>
          <w:numId w:val="69"/>
        </w:numPr>
        <w:rPr>
          <w:kern w:val="2"/>
        </w:rPr>
      </w:pPr>
      <w:r>
        <w:rPr>
          <w:kern w:val="2"/>
        </w:rPr>
        <w:t xml:space="preserve">“. . . </w:t>
      </w:r>
      <w:r w:rsidRPr="00BF1214">
        <w:rPr>
          <w:kern w:val="2"/>
        </w:rPr>
        <w:t>another is a figure on a Roman sarcophagus.</w:t>
      </w:r>
      <w:r>
        <w:rPr>
          <w:kern w:val="2"/>
        </w:rPr>
        <w:t xml:space="preserve">” </w:t>
      </w:r>
      <w:r w:rsidRPr="00433BD1">
        <w:rPr>
          <w:kern w:val="2"/>
          <w:sz w:val="20"/>
          <w:szCs w:val="18"/>
        </w:rPr>
        <w:t>(Grabar, Andre</w:t>
      </w:r>
      <w:r>
        <w:rPr>
          <w:kern w:val="2"/>
          <w:sz w:val="20"/>
          <w:szCs w:val="18"/>
        </w:rPr>
        <w:t>.</w:t>
      </w:r>
      <w:r w:rsidRPr="00433BD1">
        <w:rPr>
          <w:kern w:val="2"/>
          <w:sz w:val="20"/>
          <w:szCs w:val="18"/>
        </w:rPr>
        <w:t xml:space="preserve"> </w:t>
      </w:r>
      <w:r w:rsidRPr="00433BD1">
        <w:rPr>
          <w:i/>
          <w:kern w:val="2"/>
          <w:sz w:val="20"/>
          <w:szCs w:val="18"/>
        </w:rPr>
        <w:t>Christian Iconography</w:t>
      </w:r>
      <w:r w:rsidRPr="00433BD1">
        <w:rPr>
          <w:kern w:val="2"/>
          <w:sz w:val="20"/>
          <w:szCs w:val="18"/>
        </w:rPr>
        <w:t xml:space="preserve">: </w:t>
      </w:r>
      <w:r w:rsidRPr="00433BD1">
        <w:rPr>
          <w:i/>
          <w:kern w:val="2"/>
          <w:sz w:val="20"/>
          <w:szCs w:val="18"/>
        </w:rPr>
        <w:t>A Study of Its Origins</w:t>
      </w:r>
      <w:r>
        <w:rPr>
          <w:kern w:val="2"/>
          <w:sz w:val="20"/>
          <w:szCs w:val="18"/>
        </w:rPr>
        <w:t xml:space="preserve">. </w:t>
      </w:r>
      <w:r w:rsidRPr="00433BD1">
        <w:rPr>
          <w:kern w:val="2"/>
          <w:sz w:val="20"/>
          <w:szCs w:val="18"/>
        </w:rPr>
        <w:t xml:space="preserve">Princeton: Princeton </w:t>
      </w:r>
      <w:r>
        <w:rPr>
          <w:kern w:val="2"/>
          <w:sz w:val="20"/>
          <w:szCs w:val="18"/>
        </w:rPr>
        <w:t>UP, 1968.</w:t>
      </w:r>
      <w:r w:rsidRPr="00433BD1">
        <w:rPr>
          <w:kern w:val="2"/>
          <w:sz w:val="20"/>
          <w:szCs w:val="18"/>
        </w:rPr>
        <w:t xml:space="preserve"> 36 and illustration #89.)</w:t>
      </w:r>
      <w:r>
        <w:rPr>
          <w:kern w:val="2"/>
        </w:rPr>
        <w:t xml:space="preserve"> (Hultgren 58)</w:t>
      </w:r>
    </w:p>
    <w:p w14:paraId="2A50D23F" w14:textId="77777777" w:rsidR="00007B37" w:rsidRDefault="00007B37" w:rsidP="00274AA2">
      <w:pPr>
        <w:numPr>
          <w:ilvl w:val="3"/>
          <w:numId w:val="69"/>
        </w:numPr>
        <w:rPr>
          <w:kern w:val="2"/>
        </w:rPr>
      </w:pPr>
      <w:r>
        <w:rPr>
          <w:kern w:val="2"/>
        </w:rPr>
        <w:t>“</w:t>
      </w:r>
      <w:r w:rsidRPr="00BF1214">
        <w:rPr>
          <w:kern w:val="2"/>
        </w:rPr>
        <w:t>Jewish leg</w:t>
      </w:r>
      <w:r>
        <w:rPr>
          <w:kern w:val="2"/>
        </w:rPr>
        <w:t>end” (Hultgren 58)</w:t>
      </w:r>
    </w:p>
    <w:p w14:paraId="799E74CE" w14:textId="77777777" w:rsidR="00007B37" w:rsidRDefault="00007B37" w:rsidP="00274AA2">
      <w:pPr>
        <w:numPr>
          <w:ilvl w:val="4"/>
          <w:numId w:val="69"/>
        </w:numPr>
        <w:rPr>
          <w:kern w:val="2"/>
        </w:rPr>
      </w:pPr>
      <w:r w:rsidRPr="00BF1214">
        <w:rPr>
          <w:kern w:val="2"/>
        </w:rPr>
        <w:t xml:space="preserve">Moses, </w:t>
      </w:r>
      <w:r>
        <w:rPr>
          <w:kern w:val="2"/>
        </w:rPr>
        <w:t>“</w:t>
      </w:r>
      <w:r w:rsidRPr="00BF1214">
        <w:rPr>
          <w:kern w:val="2"/>
        </w:rPr>
        <w:t xml:space="preserve">after rescuing the kid that had been lost, “placed [it] on his shoulder” and brought it home safely </w:t>
      </w:r>
      <w:r>
        <w:rPr>
          <w:kern w:val="2"/>
        </w:rPr>
        <w:t>. . .” (Hultgren 58)</w:t>
      </w:r>
    </w:p>
    <w:p w14:paraId="4EF3EC56" w14:textId="6C8682D1" w:rsidR="00007B37" w:rsidRDefault="00007B37" w:rsidP="00274AA2">
      <w:pPr>
        <w:numPr>
          <w:ilvl w:val="4"/>
          <w:numId w:val="69"/>
        </w:numPr>
        <w:rPr>
          <w:kern w:val="2"/>
        </w:rPr>
      </w:pPr>
      <w:r>
        <w:rPr>
          <w:kern w:val="2"/>
        </w:rPr>
        <w:t>This is in “</w:t>
      </w:r>
      <w:r w:rsidRPr="00BF1214">
        <w:rPr>
          <w:kern w:val="2"/>
        </w:rPr>
        <w:t>a literary source from later times</w:t>
      </w:r>
      <w:r>
        <w:rPr>
          <w:kern w:val="2"/>
        </w:rPr>
        <w:t xml:space="preserve"> </w:t>
      </w:r>
      <w:r>
        <w:rPr>
          <w:iCs/>
          <w:kern w:val="2"/>
          <w:sz w:val="20"/>
          <w:szCs w:val="18"/>
        </w:rPr>
        <w:t>[</w:t>
      </w:r>
      <w:r w:rsidRPr="00433BD1">
        <w:rPr>
          <w:i/>
          <w:kern w:val="2"/>
          <w:sz w:val="20"/>
          <w:szCs w:val="18"/>
        </w:rPr>
        <w:t>Exod</w:t>
      </w:r>
      <w:r w:rsidRPr="00433BD1">
        <w:rPr>
          <w:kern w:val="2"/>
          <w:sz w:val="20"/>
          <w:szCs w:val="18"/>
        </w:rPr>
        <w:t xml:space="preserve">. </w:t>
      </w:r>
      <w:r w:rsidRPr="00433BD1">
        <w:rPr>
          <w:i/>
          <w:kern w:val="2"/>
          <w:sz w:val="20"/>
          <w:szCs w:val="18"/>
        </w:rPr>
        <w:t>Rab</w:t>
      </w:r>
      <w:r w:rsidRPr="00433BD1">
        <w:rPr>
          <w:kern w:val="2"/>
          <w:sz w:val="20"/>
          <w:szCs w:val="18"/>
        </w:rPr>
        <w:t xml:space="preserve">. 2:2, qtd. from </w:t>
      </w:r>
      <w:r w:rsidRPr="00433BD1">
        <w:rPr>
          <w:i/>
          <w:kern w:val="2"/>
          <w:sz w:val="20"/>
          <w:szCs w:val="18"/>
        </w:rPr>
        <w:t>MidR</w:t>
      </w:r>
      <w:r w:rsidRPr="00433BD1">
        <w:rPr>
          <w:iCs/>
          <w:kern w:val="2"/>
          <w:sz w:val="20"/>
          <w:szCs w:val="18"/>
        </w:rPr>
        <w:t xml:space="preserve"> </w:t>
      </w:r>
      <w:r w:rsidR="00494587" w:rsidRPr="00401531">
        <w:rPr>
          <w:sz w:val="20"/>
        </w:rPr>
        <w:t>3</w:t>
      </w:r>
      <w:r w:rsidR="00494587">
        <w:rPr>
          <w:sz w:val="20"/>
        </w:rPr>
        <w:t>.</w:t>
      </w:r>
      <w:r>
        <w:rPr>
          <w:kern w:val="2"/>
          <w:sz w:val="20"/>
          <w:szCs w:val="18"/>
        </w:rPr>
        <w:t>49]</w:t>
      </w:r>
      <w:r w:rsidRPr="00BF1214">
        <w:rPr>
          <w:kern w:val="2"/>
        </w:rPr>
        <w:t>, but the tradi</w:t>
      </w:r>
      <w:r>
        <w:rPr>
          <w:kern w:val="2"/>
        </w:rPr>
        <w:t>tion may be earlier</w:t>
      </w:r>
      <w:r w:rsidRPr="00BF1214">
        <w:rPr>
          <w:kern w:val="2"/>
        </w:rPr>
        <w:t>.</w:t>
      </w:r>
      <w:r>
        <w:rPr>
          <w:kern w:val="2"/>
        </w:rPr>
        <w:t>” (Hultgren 58)</w:t>
      </w:r>
    </w:p>
    <w:p w14:paraId="7EBE6F7D" w14:textId="77777777" w:rsidR="00007B37" w:rsidRDefault="00007B37" w:rsidP="00274AA2">
      <w:pPr>
        <w:numPr>
          <w:ilvl w:val="2"/>
          <w:numId w:val="69"/>
        </w:numPr>
        <w:rPr>
          <w:kern w:val="2"/>
        </w:rPr>
      </w:pPr>
      <w:r>
        <w:rPr>
          <w:kern w:val="2"/>
        </w:rPr>
        <w:t>Old Testament</w:t>
      </w:r>
    </w:p>
    <w:p w14:paraId="6AC7FCDA" w14:textId="77777777" w:rsidR="00007B37" w:rsidRDefault="00007B37" w:rsidP="00274AA2">
      <w:pPr>
        <w:numPr>
          <w:ilvl w:val="3"/>
          <w:numId w:val="69"/>
        </w:numPr>
        <w:rPr>
          <w:kern w:val="2"/>
        </w:rPr>
      </w:pPr>
      <w:r>
        <w:rPr>
          <w:kern w:val="2"/>
        </w:rPr>
        <w:t>“The imagery is missing” from the Old Testament. (Hultgren 58)</w:t>
      </w:r>
    </w:p>
    <w:p w14:paraId="153C2D83" w14:textId="77777777" w:rsidR="00007B37" w:rsidRPr="00474E57" w:rsidRDefault="00007B37" w:rsidP="00274AA2">
      <w:pPr>
        <w:numPr>
          <w:ilvl w:val="3"/>
          <w:numId w:val="69"/>
        </w:numPr>
        <w:rPr>
          <w:kern w:val="2"/>
        </w:rPr>
      </w:pPr>
      <w:r>
        <w:rPr>
          <w:kern w:val="2"/>
        </w:rPr>
        <w:t>T</w:t>
      </w:r>
      <w:r w:rsidRPr="00BF1214">
        <w:rPr>
          <w:kern w:val="2"/>
        </w:rPr>
        <w:t xml:space="preserve">he closest </w:t>
      </w:r>
      <w:r>
        <w:rPr>
          <w:kern w:val="2"/>
        </w:rPr>
        <w:t xml:space="preserve">parallel </w:t>
      </w:r>
      <w:r w:rsidRPr="00BF1214">
        <w:rPr>
          <w:kern w:val="2"/>
        </w:rPr>
        <w:t>is</w:t>
      </w:r>
      <w:r>
        <w:rPr>
          <w:kern w:val="2"/>
        </w:rPr>
        <w:t xml:space="preserve"> Isa 40:11. (Hultgren 58) </w:t>
      </w:r>
      <w:r w:rsidRPr="00474E57">
        <w:rPr>
          <w:kern w:val="2"/>
          <w:sz w:val="20"/>
          <w:szCs w:val="18"/>
        </w:rPr>
        <w:t>Isa 40:11, “</w:t>
      </w:r>
      <w:r w:rsidRPr="00474E57">
        <w:rPr>
          <w:sz w:val="20"/>
          <w:szCs w:val="20"/>
          <w:lang w:bidi="he-IL"/>
        </w:rPr>
        <w:t>He will feed his flock like a shepherd; he will gather the lambs in his arms, and carry them in his bosom, and gently lead the mother sheep.”</w:t>
      </w:r>
    </w:p>
    <w:p w14:paraId="40AAA6DF" w14:textId="77777777" w:rsidR="00007B37" w:rsidRDefault="00007B37" w:rsidP="00274AA2">
      <w:pPr>
        <w:numPr>
          <w:ilvl w:val="2"/>
          <w:numId w:val="69"/>
        </w:numPr>
        <w:rPr>
          <w:kern w:val="2"/>
        </w:rPr>
      </w:pPr>
      <w:r>
        <w:rPr>
          <w:kern w:val="2"/>
        </w:rPr>
        <w:t>“</w:t>
      </w:r>
      <w:r w:rsidRPr="00BF1214">
        <w:rPr>
          <w:kern w:val="2"/>
        </w:rPr>
        <w:t>The</w:t>
      </w:r>
      <w:r>
        <w:rPr>
          <w:kern w:val="2"/>
        </w:rPr>
        <w:t xml:space="preserve"> imagery is missing” in lost sheep in Matthew</w:t>
      </w:r>
      <w:r w:rsidRPr="00BF1214">
        <w:rPr>
          <w:kern w:val="2"/>
        </w:rPr>
        <w:t xml:space="preserve">, </w:t>
      </w:r>
      <w:r w:rsidRPr="00BF1214">
        <w:rPr>
          <w:i/>
          <w:kern w:val="2"/>
        </w:rPr>
        <w:t>Thomas</w:t>
      </w:r>
      <w:r>
        <w:rPr>
          <w:iCs/>
          <w:kern w:val="2"/>
        </w:rPr>
        <w:t xml:space="preserve">, </w:t>
      </w:r>
      <w:r w:rsidRPr="00BF1214">
        <w:rPr>
          <w:kern w:val="2"/>
        </w:rPr>
        <w:t xml:space="preserve">and </w:t>
      </w:r>
      <w:r w:rsidRPr="00BF1214">
        <w:rPr>
          <w:i/>
          <w:kern w:val="2"/>
        </w:rPr>
        <w:t>Truth</w:t>
      </w:r>
      <w:r w:rsidRPr="00BF1214">
        <w:rPr>
          <w:kern w:val="2"/>
        </w:rPr>
        <w:t>.</w:t>
      </w:r>
      <w:r>
        <w:rPr>
          <w:kern w:val="2"/>
        </w:rPr>
        <w:t xml:space="preserve"> (Hultgren 58)</w:t>
      </w:r>
    </w:p>
    <w:p w14:paraId="6DD0A043" w14:textId="77777777" w:rsidR="00007B37" w:rsidRDefault="00007B37" w:rsidP="00274AA2">
      <w:pPr>
        <w:numPr>
          <w:ilvl w:val="2"/>
          <w:numId w:val="69"/>
        </w:numPr>
        <w:rPr>
          <w:kern w:val="2"/>
        </w:rPr>
      </w:pPr>
      <w:r>
        <w:rPr>
          <w:kern w:val="2"/>
        </w:rPr>
        <w:t>Luke</w:t>
      </w:r>
      <w:r w:rsidRPr="00BF1214">
        <w:rPr>
          <w:kern w:val="2"/>
        </w:rPr>
        <w:t xml:space="preserve"> </w:t>
      </w:r>
      <w:r>
        <w:rPr>
          <w:kern w:val="2"/>
        </w:rPr>
        <w:t>“</w:t>
      </w:r>
      <w:r w:rsidRPr="00BF1214">
        <w:rPr>
          <w:kern w:val="2"/>
        </w:rPr>
        <w:t>provides an exceedingly fine touch, demonstrating the compassion and tender care of the shepherd for the one that had been lost.</w:t>
      </w:r>
      <w:r>
        <w:rPr>
          <w:kern w:val="2"/>
        </w:rPr>
        <w:t>” It also shows the shepherd’s rejoicing. (Hultgren 58)</w:t>
      </w:r>
    </w:p>
    <w:p w14:paraId="77A10FB7" w14:textId="77777777" w:rsidR="00007B37" w:rsidRDefault="00007B37" w:rsidP="00274AA2">
      <w:pPr>
        <w:numPr>
          <w:ilvl w:val="1"/>
          <w:numId w:val="69"/>
        </w:numPr>
        <w:rPr>
          <w:kern w:val="2"/>
        </w:rPr>
      </w:pPr>
      <w:r>
        <w:rPr>
          <w:kern w:val="2"/>
        </w:rPr>
        <w:t>“</w:t>
      </w:r>
      <w:r w:rsidRPr="00474E57">
        <w:rPr>
          <w:lang w:bidi="he-IL"/>
        </w:rPr>
        <w:t>he calls together his friends and neighbors</w:t>
      </w:r>
      <w:r>
        <w:rPr>
          <w:kern w:val="2"/>
        </w:rPr>
        <w:t>”</w:t>
      </w:r>
    </w:p>
    <w:p w14:paraId="78E4D68A" w14:textId="420E0141" w:rsidR="00007B37" w:rsidRDefault="00007B37" w:rsidP="00274AA2">
      <w:pPr>
        <w:numPr>
          <w:ilvl w:val="2"/>
          <w:numId w:val="69"/>
        </w:numPr>
        <w:rPr>
          <w:kern w:val="2"/>
        </w:rPr>
      </w:pPr>
      <w:r>
        <w:rPr>
          <w:kern w:val="2"/>
        </w:rPr>
        <w:t>“calls together” (</w:t>
      </w:r>
      <w:r>
        <w:rPr>
          <w:kern w:val="2"/>
          <w:lang w:val="el-GR" w:bidi="he-IL"/>
        </w:rPr>
        <w:t>συγκαλεῖ</w:t>
      </w:r>
      <w:r w:rsidR="00CB7296">
        <w:rPr>
          <w:kern w:val="2"/>
          <w:lang w:bidi="he-IL"/>
        </w:rPr>
        <w:t xml:space="preserve">, </w:t>
      </w:r>
      <w:r w:rsidR="00CB7296">
        <w:rPr>
          <w:i/>
          <w:iCs/>
          <w:kern w:val="2"/>
        </w:rPr>
        <w:t>syngkalei</w:t>
      </w:r>
      <w:r>
        <w:rPr>
          <w:kern w:val="2"/>
          <w:lang w:bidi="he-IL"/>
        </w:rPr>
        <w:t>)</w:t>
      </w:r>
    </w:p>
    <w:p w14:paraId="7E075E18" w14:textId="77777777" w:rsidR="00007B37" w:rsidRPr="00BF1214" w:rsidRDefault="00007B37" w:rsidP="00274AA2">
      <w:pPr>
        <w:numPr>
          <w:ilvl w:val="3"/>
          <w:numId w:val="69"/>
        </w:numPr>
        <w:rPr>
          <w:kern w:val="2"/>
        </w:rPr>
      </w:pPr>
      <w:r>
        <w:rPr>
          <w:kern w:val="2"/>
        </w:rPr>
        <w:lastRenderedPageBreak/>
        <w:t>“</w:t>
      </w:r>
      <w:r w:rsidRPr="00BF1214">
        <w:rPr>
          <w:kern w:val="2"/>
        </w:rPr>
        <w:t>Several witnesses, including D, have t</w:t>
      </w:r>
      <w:r>
        <w:rPr>
          <w:kern w:val="2"/>
        </w:rPr>
        <w:t>he more intensive middle voice,</w:t>
      </w:r>
      <w:r w:rsidRPr="005F6D50">
        <w:rPr>
          <w:kern w:val="2"/>
        </w:rPr>
        <w:t xml:space="preserve"> </w:t>
      </w:r>
      <w:r>
        <w:rPr>
          <w:kern w:val="2"/>
          <w:lang w:val="el-GR"/>
        </w:rPr>
        <w:t>συγκαλεῖται</w:t>
      </w:r>
      <w:r>
        <w:rPr>
          <w:kern w:val="2"/>
        </w:rPr>
        <w:t xml:space="preserve"> [= “to call to oneself”]</w:t>
      </w:r>
      <w:r w:rsidRPr="00BF1214">
        <w:rPr>
          <w:kern w:val="2"/>
        </w:rPr>
        <w:t xml:space="preserve">, but the active </w:t>
      </w:r>
      <w:r>
        <w:rPr>
          <w:kern w:val="2"/>
          <w:lang w:val="el-GR"/>
        </w:rPr>
        <w:t>συγκαλεῖ</w:t>
      </w:r>
      <w:r w:rsidRPr="00BF1214">
        <w:rPr>
          <w:kern w:val="2"/>
        </w:rPr>
        <w:t xml:space="preserve"> [= “to call together”] is better attested.</w:t>
      </w:r>
      <w:r>
        <w:rPr>
          <w:kern w:val="2"/>
        </w:rPr>
        <w:t>” (Hultgren 47)</w:t>
      </w:r>
    </w:p>
    <w:p w14:paraId="7BB1C98F" w14:textId="77777777" w:rsidR="00007B37" w:rsidRDefault="00007B37" w:rsidP="00274AA2">
      <w:pPr>
        <w:numPr>
          <w:ilvl w:val="3"/>
          <w:numId w:val="69"/>
        </w:numPr>
        <w:rPr>
          <w:kern w:val="2"/>
        </w:rPr>
      </w:pPr>
      <w:r w:rsidRPr="00BF1214">
        <w:rPr>
          <w:kern w:val="2"/>
        </w:rPr>
        <w:t xml:space="preserve">Xenophon </w:t>
      </w:r>
      <w:r>
        <w:rPr>
          <w:kern w:val="2"/>
        </w:rPr>
        <w:t xml:space="preserve">uses </w:t>
      </w:r>
      <w:r>
        <w:rPr>
          <w:i/>
          <w:iCs/>
          <w:kern w:val="2"/>
        </w:rPr>
        <w:t>syngkalei</w:t>
      </w:r>
      <w:r>
        <w:rPr>
          <w:kern w:val="2"/>
        </w:rPr>
        <w:t xml:space="preserve"> “</w:t>
      </w:r>
      <w:r w:rsidRPr="00BF1214">
        <w:rPr>
          <w:kern w:val="2"/>
        </w:rPr>
        <w:t>as an invitation to a feast.</w:t>
      </w:r>
      <w:r>
        <w:rPr>
          <w:kern w:val="2"/>
        </w:rPr>
        <w:t xml:space="preserve">” </w:t>
      </w:r>
      <w:r w:rsidRPr="003F546B">
        <w:rPr>
          <w:kern w:val="2"/>
          <w:sz w:val="20"/>
          <w:szCs w:val="18"/>
        </w:rPr>
        <w:t>(</w:t>
      </w:r>
      <w:r w:rsidRPr="003F546B">
        <w:rPr>
          <w:i/>
          <w:kern w:val="2"/>
          <w:sz w:val="20"/>
          <w:szCs w:val="18"/>
        </w:rPr>
        <w:t>Cynegeticus</w:t>
      </w:r>
      <w:r w:rsidRPr="003F546B">
        <w:rPr>
          <w:iCs/>
          <w:kern w:val="2"/>
          <w:sz w:val="20"/>
          <w:szCs w:val="18"/>
        </w:rPr>
        <w:t xml:space="preserve"> </w:t>
      </w:r>
      <w:r w:rsidRPr="003F546B">
        <w:rPr>
          <w:kern w:val="2"/>
          <w:sz w:val="20"/>
          <w:szCs w:val="18"/>
        </w:rPr>
        <w:t>8.4.1)</w:t>
      </w:r>
      <w:r>
        <w:rPr>
          <w:kern w:val="2"/>
        </w:rPr>
        <w:t xml:space="preserve"> (Hultgren 59)</w:t>
      </w:r>
    </w:p>
    <w:p w14:paraId="6E8E631D" w14:textId="77777777" w:rsidR="00007B37" w:rsidRDefault="00007B37" w:rsidP="00274AA2">
      <w:pPr>
        <w:numPr>
          <w:ilvl w:val="3"/>
          <w:numId w:val="69"/>
        </w:numPr>
        <w:rPr>
          <w:kern w:val="2"/>
        </w:rPr>
      </w:pPr>
      <w:r>
        <w:rPr>
          <w:kern w:val="2"/>
        </w:rPr>
        <w:t>“</w:t>
      </w:r>
      <w:r w:rsidRPr="00BF1214">
        <w:rPr>
          <w:kern w:val="2"/>
        </w:rPr>
        <w:t>Since the shepherd calls upon those invited to rejoice with him, the implication is that a feast will follow,</w:t>
      </w:r>
      <w:r>
        <w:rPr>
          <w:kern w:val="2"/>
        </w:rPr>
        <w:t>”</w:t>
      </w:r>
      <w:r w:rsidRPr="00BF1214">
        <w:rPr>
          <w:kern w:val="2"/>
        </w:rPr>
        <w:t xml:space="preserve"> as in </w:t>
      </w:r>
      <w:r>
        <w:rPr>
          <w:kern w:val="2"/>
        </w:rPr>
        <w:t>prodigal son (15:23-32). (Hultgren 59)</w:t>
      </w:r>
    </w:p>
    <w:p w14:paraId="677D4C97" w14:textId="496D13DB" w:rsidR="00007B37" w:rsidRPr="003A4642" w:rsidRDefault="00007B37" w:rsidP="00274AA2">
      <w:pPr>
        <w:numPr>
          <w:ilvl w:val="2"/>
          <w:numId w:val="69"/>
        </w:numPr>
        <w:rPr>
          <w:kern w:val="2"/>
          <w:lang w:val="fr-FR"/>
        </w:rPr>
      </w:pPr>
      <w:r w:rsidRPr="003A4642">
        <w:rPr>
          <w:kern w:val="2"/>
          <w:lang w:val="fr-FR"/>
        </w:rPr>
        <w:t>“friends” (</w:t>
      </w:r>
      <w:r>
        <w:rPr>
          <w:kern w:val="2"/>
          <w:lang w:val="el-GR" w:bidi="he-IL"/>
        </w:rPr>
        <w:t>τοὺς</w:t>
      </w:r>
      <w:r w:rsidRPr="003A4642">
        <w:rPr>
          <w:kern w:val="2"/>
          <w:lang w:val="fr-FR" w:bidi="he-IL"/>
        </w:rPr>
        <w:t xml:space="preserve"> </w:t>
      </w:r>
      <w:r>
        <w:rPr>
          <w:kern w:val="2"/>
          <w:lang w:val="el-GR" w:bidi="he-IL"/>
        </w:rPr>
        <w:t>φίλους</w:t>
      </w:r>
      <w:r w:rsidR="00CB7296" w:rsidRPr="003A4642">
        <w:rPr>
          <w:kern w:val="2"/>
          <w:lang w:val="fr-FR" w:bidi="he-IL"/>
        </w:rPr>
        <w:t xml:space="preserve">, </w:t>
      </w:r>
      <w:r w:rsidR="00CB7296" w:rsidRPr="003A4642">
        <w:rPr>
          <w:i/>
          <w:iCs/>
          <w:kern w:val="2"/>
          <w:lang w:val="fr-FR"/>
        </w:rPr>
        <w:t>tous philous</w:t>
      </w:r>
      <w:r w:rsidRPr="003A4642">
        <w:rPr>
          <w:kern w:val="2"/>
          <w:lang w:val="fr-FR" w:bidi="he-IL"/>
        </w:rPr>
        <w:t>)</w:t>
      </w:r>
    </w:p>
    <w:p w14:paraId="4CF01CD7" w14:textId="77777777" w:rsidR="00007B37" w:rsidRDefault="00007B37" w:rsidP="00274AA2">
      <w:pPr>
        <w:numPr>
          <w:ilvl w:val="3"/>
          <w:numId w:val="69"/>
        </w:numPr>
        <w:rPr>
          <w:kern w:val="2"/>
        </w:rPr>
      </w:pPr>
      <w:r>
        <w:rPr>
          <w:i/>
          <w:iCs/>
          <w:kern w:val="2"/>
        </w:rPr>
        <w:t>Tous philous</w:t>
      </w:r>
      <w:r w:rsidRPr="00BF1214">
        <w:rPr>
          <w:kern w:val="2"/>
        </w:rPr>
        <w:t xml:space="preserve">, </w:t>
      </w:r>
      <w:r>
        <w:rPr>
          <w:kern w:val="2"/>
        </w:rPr>
        <w:t>“</w:t>
      </w:r>
      <w:r w:rsidRPr="00BF1214">
        <w:rPr>
          <w:kern w:val="2"/>
        </w:rPr>
        <w:t>a masculine plural, is to be understood as inclusive of men and wom</w:t>
      </w:r>
      <w:r>
        <w:rPr>
          <w:kern w:val="2"/>
        </w:rPr>
        <w:t>en . . .” (Hultgren 47)</w:t>
      </w:r>
    </w:p>
    <w:p w14:paraId="15BE3DD8" w14:textId="77777777" w:rsidR="00CB7296" w:rsidRDefault="00007B37" w:rsidP="00274AA2">
      <w:pPr>
        <w:numPr>
          <w:ilvl w:val="3"/>
          <w:numId w:val="69"/>
        </w:numPr>
        <w:rPr>
          <w:kern w:val="2"/>
        </w:rPr>
      </w:pPr>
      <w:r>
        <w:rPr>
          <w:kern w:val="2"/>
        </w:rPr>
        <w:t>“. . .</w:t>
      </w:r>
      <w:r w:rsidRPr="00BF1214">
        <w:rPr>
          <w:kern w:val="2"/>
        </w:rPr>
        <w:t xml:space="preserve"> contrast the feminine at 15:9.</w:t>
      </w:r>
      <w:r>
        <w:rPr>
          <w:kern w:val="2"/>
        </w:rPr>
        <w:t xml:space="preserve">” (Hultgren </w:t>
      </w:r>
      <w:r w:rsidRPr="00BF1214">
        <w:rPr>
          <w:kern w:val="2"/>
        </w:rPr>
        <w:t>47</w:t>
      </w:r>
      <w:r>
        <w:rPr>
          <w:kern w:val="2"/>
        </w:rPr>
        <w:t>)</w:t>
      </w:r>
    </w:p>
    <w:p w14:paraId="328F31BB" w14:textId="276713F1" w:rsidR="00007B37" w:rsidRPr="00CB7296" w:rsidRDefault="00007B37" w:rsidP="00CB7296">
      <w:pPr>
        <w:numPr>
          <w:ilvl w:val="4"/>
          <w:numId w:val="69"/>
        </w:numPr>
        <w:rPr>
          <w:kern w:val="2"/>
          <w:sz w:val="20"/>
          <w:szCs w:val="20"/>
        </w:rPr>
      </w:pPr>
      <w:r w:rsidRPr="003F546B">
        <w:rPr>
          <w:kern w:val="2"/>
          <w:sz w:val="20"/>
          <w:szCs w:val="18"/>
        </w:rPr>
        <w:t>Luke 15:9, “</w:t>
      </w:r>
      <w:r w:rsidR="00CB7296">
        <w:rPr>
          <w:sz w:val="20"/>
          <w:szCs w:val="20"/>
          <w:lang w:bidi="he-IL"/>
        </w:rPr>
        <w:t>And w</w:t>
      </w:r>
      <w:r>
        <w:rPr>
          <w:sz w:val="20"/>
          <w:szCs w:val="20"/>
          <w:lang w:bidi="he-IL"/>
        </w:rPr>
        <w:t>hen she has found it, she calls together her friends [</w:t>
      </w:r>
      <w:r w:rsidRPr="003F546B">
        <w:rPr>
          <w:sz w:val="20"/>
          <w:szCs w:val="20"/>
          <w:lang w:val="el-GR" w:bidi="he-IL"/>
        </w:rPr>
        <w:t>φίλας</w:t>
      </w:r>
      <w:r>
        <w:rPr>
          <w:sz w:val="20"/>
          <w:szCs w:val="20"/>
          <w:lang w:bidi="he-IL"/>
        </w:rPr>
        <w:t>] . . .”</w:t>
      </w:r>
    </w:p>
    <w:p w14:paraId="3A73B3AB" w14:textId="7BCEAB8A" w:rsidR="00007B37" w:rsidRDefault="00007B37" w:rsidP="00274AA2">
      <w:pPr>
        <w:numPr>
          <w:ilvl w:val="2"/>
          <w:numId w:val="69"/>
        </w:numPr>
        <w:rPr>
          <w:kern w:val="2"/>
        </w:rPr>
      </w:pPr>
      <w:r>
        <w:rPr>
          <w:kern w:val="2"/>
        </w:rPr>
        <w:t>“</w:t>
      </w:r>
      <w:r w:rsidRPr="00BF1214">
        <w:rPr>
          <w:kern w:val="2"/>
        </w:rPr>
        <w:t>neighbo</w:t>
      </w:r>
      <w:r>
        <w:rPr>
          <w:kern w:val="2"/>
        </w:rPr>
        <w:t>rs” (</w:t>
      </w:r>
      <w:r>
        <w:rPr>
          <w:kern w:val="2"/>
          <w:lang w:val="el-GR" w:bidi="he-IL"/>
        </w:rPr>
        <w:t>τοὺς</w:t>
      </w:r>
      <w:r w:rsidRPr="006A60CD">
        <w:rPr>
          <w:kern w:val="2"/>
          <w:lang w:bidi="he-IL"/>
        </w:rPr>
        <w:t xml:space="preserve"> </w:t>
      </w:r>
      <w:r>
        <w:rPr>
          <w:kern w:val="2"/>
          <w:lang w:val="el-GR" w:bidi="he-IL"/>
        </w:rPr>
        <w:t>γείτονας</w:t>
      </w:r>
      <w:r w:rsidR="00CB7296">
        <w:rPr>
          <w:kern w:val="2"/>
          <w:lang w:bidi="he-IL"/>
        </w:rPr>
        <w:t xml:space="preserve">, </w:t>
      </w:r>
      <w:r w:rsidR="00CB7296">
        <w:rPr>
          <w:i/>
          <w:iCs/>
          <w:kern w:val="2"/>
        </w:rPr>
        <w:t>tous geitonas</w:t>
      </w:r>
      <w:r>
        <w:rPr>
          <w:kern w:val="2"/>
          <w:lang w:bidi="he-IL"/>
        </w:rPr>
        <w:t>)</w:t>
      </w:r>
    </w:p>
    <w:p w14:paraId="03C06DB5" w14:textId="77777777" w:rsidR="00007B37" w:rsidRPr="00F9477A" w:rsidRDefault="00007B37" w:rsidP="00274AA2">
      <w:pPr>
        <w:numPr>
          <w:ilvl w:val="3"/>
          <w:numId w:val="69"/>
        </w:numPr>
        <w:rPr>
          <w:kern w:val="2"/>
        </w:rPr>
      </w:pPr>
      <w:r>
        <w:rPr>
          <w:kern w:val="2"/>
        </w:rPr>
        <w:t>“</w:t>
      </w:r>
      <w:r w:rsidRPr="00BF1214">
        <w:rPr>
          <w:kern w:val="2"/>
        </w:rPr>
        <w:t>At both 15:6 and 9</w:t>
      </w:r>
      <w:r>
        <w:rPr>
          <w:kern w:val="2"/>
        </w:rPr>
        <w:t xml:space="preserve"> [lost coin]</w:t>
      </w:r>
      <w:r w:rsidRPr="00BF1214">
        <w:rPr>
          <w:kern w:val="2"/>
        </w:rPr>
        <w:t xml:space="preserve"> (as well as at 14:12) Luke uses the term </w:t>
      </w:r>
      <w:r>
        <w:rPr>
          <w:kern w:val="2"/>
          <w:lang w:val="el-GR"/>
        </w:rPr>
        <w:t>γείτονας</w:t>
      </w:r>
      <w:r w:rsidRPr="00BF1214">
        <w:rPr>
          <w:kern w:val="2"/>
        </w:rPr>
        <w:t xml:space="preserve"> (plural for </w:t>
      </w:r>
      <w:r>
        <w:rPr>
          <w:kern w:val="2"/>
          <w:lang w:val="el-GR"/>
        </w:rPr>
        <w:t>γείτων</w:t>
      </w:r>
      <w:r w:rsidRPr="00BF1214">
        <w:rPr>
          <w:kern w:val="2"/>
        </w:rPr>
        <w:t>), which is usually translated as “neighbors.”</w:t>
      </w:r>
      <w:r>
        <w:rPr>
          <w:kern w:val="2"/>
        </w:rPr>
        <w:t xml:space="preserve">” (Hultgren 59) </w:t>
      </w:r>
      <w:r w:rsidRPr="00F9477A">
        <w:rPr>
          <w:kern w:val="2"/>
          <w:sz w:val="20"/>
          <w:szCs w:val="18"/>
        </w:rPr>
        <w:t>Luke 14:12, “</w:t>
      </w:r>
      <w:r>
        <w:rPr>
          <w:sz w:val="20"/>
          <w:szCs w:val="20"/>
          <w:lang w:bidi="he-IL"/>
        </w:rPr>
        <w:t>When you give a luncheon or a dinner, do not invite your friends or your brothers or your relatives or rich neighbors . . .”</w:t>
      </w:r>
    </w:p>
    <w:p w14:paraId="083D7048" w14:textId="77777777" w:rsidR="00007B37" w:rsidRDefault="00007B37" w:rsidP="00274AA2">
      <w:pPr>
        <w:numPr>
          <w:ilvl w:val="3"/>
          <w:numId w:val="69"/>
        </w:numPr>
        <w:rPr>
          <w:kern w:val="2"/>
        </w:rPr>
      </w:pPr>
      <w:r w:rsidRPr="003A4642">
        <w:rPr>
          <w:i/>
          <w:iCs/>
          <w:kern w:val="2"/>
          <w:lang w:val="fr-FR"/>
        </w:rPr>
        <w:t>Tous geitonas</w:t>
      </w:r>
      <w:r w:rsidRPr="003A4642">
        <w:rPr>
          <w:kern w:val="2"/>
          <w:lang w:val="fr-FR"/>
        </w:rPr>
        <w:t xml:space="preserve"> is “a masculine plural . . . </w:t>
      </w:r>
      <w:r>
        <w:rPr>
          <w:kern w:val="2"/>
        </w:rPr>
        <w:t>[but should be]</w:t>
      </w:r>
      <w:r w:rsidRPr="00BF1214">
        <w:rPr>
          <w:kern w:val="2"/>
        </w:rPr>
        <w:t xml:space="preserve"> translated “people from the neighborhood.</w:t>
      </w:r>
      <w:r>
        <w:rPr>
          <w:kern w:val="2"/>
        </w:rPr>
        <w:t>”” (Hultgren 48)</w:t>
      </w:r>
    </w:p>
    <w:p w14:paraId="75C651E1" w14:textId="77777777" w:rsidR="00CB7296" w:rsidRDefault="00007B37" w:rsidP="00274AA2">
      <w:pPr>
        <w:numPr>
          <w:ilvl w:val="3"/>
          <w:numId w:val="69"/>
        </w:numPr>
        <w:rPr>
          <w:kern w:val="2"/>
        </w:rPr>
      </w:pPr>
      <w:r>
        <w:rPr>
          <w:kern w:val="2"/>
        </w:rPr>
        <w:t>“</w:t>
      </w:r>
      <w:r w:rsidRPr="00BF1214">
        <w:rPr>
          <w:kern w:val="2"/>
        </w:rPr>
        <w:t>The term is found in the NT beyond Luke’s usage only at John 9:8.</w:t>
      </w:r>
      <w:r>
        <w:rPr>
          <w:kern w:val="2"/>
        </w:rPr>
        <w:t>” (Hultgren 59)</w:t>
      </w:r>
    </w:p>
    <w:p w14:paraId="38091E1F" w14:textId="51885233" w:rsidR="00007B37" w:rsidRPr="00CB7296" w:rsidRDefault="00007B37" w:rsidP="00CB7296">
      <w:pPr>
        <w:numPr>
          <w:ilvl w:val="4"/>
          <w:numId w:val="69"/>
        </w:numPr>
        <w:rPr>
          <w:kern w:val="2"/>
          <w:sz w:val="20"/>
          <w:szCs w:val="20"/>
        </w:rPr>
      </w:pPr>
      <w:r w:rsidRPr="00F9477A">
        <w:rPr>
          <w:kern w:val="2"/>
          <w:sz w:val="20"/>
          <w:szCs w:val="18"/>
        </w:rPr>
        <w:t>John 9:8, “</w:t>
      </w:r>
      <w:r>
        <w:rPr>
          <w:sz w:val="20"/>
          <w:szCs w:val="20"/>
          <w:lang w:bidi="he-IL"/>
        </w:rPr>
        <w:t>The neighbors and those who had seen him [the man born blind] before as a beggar began to ask, “Is this not the man who used to sit and beg?””</w:t>
      </w:r>
    </w:p>
    <w:p w14:paraId="50D56C4B" w14:textId="5BDDD200" w:rsidR="00007B37" w:rsidRDefault="00007B37" w:rsidP="00274AA2">
      <w:pPr>
        <w:numPr>
          <w:ilvl w:val="3"/>
          <w:numId w:val="69"/>
        </w:numPr>
        <w:rPr>
          <w:kern w:val="2"/>
        </w:rPr>
      </w:pPr>
      <w:r>
        <w:rPr>
          <w:kern w:val="2"/>
        </w:rPr>
        <w:t>“</w:t>
      </w:r>
      <w:r w:rsidRPr="00BF1214">
        <w:rPr>
          <w:kern w:val="2"/>
        </w:rPr>
        <w:t>The more usual te</w:t>
      </w:r>
      <w:r>
        <w:rPr>
          <w:kern w:val="2"/>
        </w:rPr>
        <w:t xml:space="preserve">rm for “neighbor” in the NT is </w:t>
      </w:r>
      <w:r>
        <w:rPr>
          <w:kern w:val="2"/>
          <w:lang w:val="el-GR"/>
        </w:rPr>
        <w:t>πλησίον</w:t>
      </w:r>
      <w:r w:rsidR="00CB7296">
        <w:rPr>
          <w:kern w:val="2"/>
        </w:rPr>
        <w:t xml:space="preserve"> [</w:t>
      </w:r>
      <w:r w:rsidR="00CB7296">
        <w:rPr>
          <w:i/>
          <w:iCs/>
          <w:kern w:val="2"/>
        </w:rPr>
        <w:t>plesion</w:t>
      </w:r>
      <w:r w:rsidR="00CB7296">
        <w:rPr>
          <w:kern w:val="2"/>
        </w:rPr>
        <w:t>]</w:t>
      </w:r>
      <w:r w:rsidRPr="00BF1214">
        <w:rPr>
          <w:kern w:val="2"/>
        </w:rPr>
        <w:t>, used 17 times, including those instances which cite the commandment of love for neighbor from Leviticus 19:18 (Matt 22:39//Mark 12:31//Luke 10:27; Rom 13:9; Gal 5:14; Jas 2:8).</w:t>
      </w:r>
      <w:r>
        <w:rPr>
          <w:kern w:val="2"/>
        </w:rPr>
        <w:t>” (Hultgren 59)</w:t>
      </w:r>
    </w:p>
    <w:p w14:paraId="26A85BB4" w14:textId="44F5BBC9" w:rsidR="00007B37" w:rsidRDefault="00007B37" w:rsidP="00274AA2">
      <w:pPr>
        <w:numPr>
          <w:ilvl w:val="3"/>
          <w:numId w:val="69"/>
        </w:numPr>
        <w:rPr>
          <w:kern w:val="2"/>
        </w:rPr>
      </w:pPr>
      <w:r>
        <w:rPr>
          <w:kern w:val="2"/>
        </w:rPr>
        <w:t>“</w:t>
      </w:r>
      <w:r w:rsidRPr="00BF1214">
        <w:rPr>
          <w:kern w:val="2"/>
        </w:rPr>
        <w:t xml:space="preserve">The two Greek terms mean roughly the same, but a nuance can be detected: </w:t>
      </w:r>
      <w:r>
        <w:rPr>
          <w:kern w:val="2"/>
          <w:lang w:val="el-GR"/>
        </w:rPr>
        <w:t>πλησίον</w:t>
      </w:r>
      <w:r w:rsidRPr="00BF1214">
        <w:rPr>
          <w:kern w:val="2"/>
        </w:rPr>
        <w:t xml:space="preserve"> means “one near by,” “one close,” “a neighbor,” which has an emotional coloring, whereas </w:t>
      </w:r>
      <w:r>
        <w:rPr>
          <w:kern w:val="2"/>
          <w:lang w:val="el-GR"/>
        </w:rPr>
        <w:t>γείτων</w:t>
      </w:r>
      <w:r>
        <w:rPr>
          <w:kern w:val="2"/>
        </w:rPr>
        <w:t xml:space="preserve"> </w:t>
      </w:r>
      <w:r w:rsidRPr="00BF1214">
        <w:rPr>
          <w:kern w:val="2"/>
        </w:rPr>
        <w:t>has the simpler sense of a person from the neighborhood.</w:t>
      </w:r>
      <w:r>
        <w:rPr>
          <w:kern w:val="2"/>
        </w:rPr>
        <w:t xml:space="preserve">” </w:t>
      </w:r>
      <w:r w:rsidRPr="00F9477A">
        <w:rPr>
          <w:kern w:val="2"/>
          <w:sz w:val="20"/>
          <w:szCs w:val="18"/>
        </w:rPr>
        <w:t>(</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sidRPr="00053A19">
        <w:rPr>
          <w:kern w:val="2"/>
          <w:sz w:val="20"/>
          <w:szCs w:val="18"/>
        </w:rPr>
        <w:t xml:space="preserve"> 341</w:t>
      </w:r>
      <w:r>
        <w:rPr>
          <w:kern w:val="2"/>
          <w:sz w:val="20"/>
          <w:szCs w:val="18"/>
        </w:rPr>
        <w:t>,</w:t>
      </w:r>
      <w:r w:rsidRPr="00053A19">
        <w:rPr>
          <w:kern w:val="2"/>
          <w:sz w:val="20"/>
          <w:szCs w:val="18"/>
        </w:rPr>
        <w:t xml:space="preserve"> 1420</w:t>
      </w:r>
      <w:r w:rsidRPr="00F9477A">
        <w:rPr>
          <w:kern w:val="2"/>
          <w:sz w:val="20"/>
          <w:szCs w:val="18"/>
        </w:rPr>
        <w:t>)</w:t>
      </w:r>
      <w:r>
        <w:rPr>
          <w:kern w:val="2"/>
        </w:rPr>
        <w:t xml:space="preserve"> (Hultgren 59)</w:t>
      </w:r>
    </w:p>
    <w:p w14:paraId="23D2D5CB" w14:textId="77777777" w:rsidR="00007B37" w:rsidRDefault="00007B37" w:rsidP="00274AA2">
      <w:pPr>
        <w:numPr>
          <w:ilvl w:val="3"/>
          <w:numId w:val="69"/>
        </w:numPr>
        <w:rPr>
          <w:kern w:val="2"/>
        </w:rPr>
      </w:pPr>
      <w:r>
        <w:rPr>
          <w:kern w:val="2"/>
        </w:rPr>
        <w:t>“</w:t>
      </w:r>
      <w:r w:rsidRPr="00BF1214">
        <w:rPr>
          <w:kern w:val="2"/>
        </w:rPr>
        <w:t>The shepherd therefore invites both his friends and all the others who inhabit his neighborhood without distinction.</w:t>
      </w:r>
      <w:r>
        <w:rPr>
          <w:kern w:val="2"/>
        </w:rPr>
        <w:t>” (Hultgren 59)</w:t>
      </w:r>
    </w:p>
    <w:p w14:paraId="6A609892" w14:textId="77777777" w:rsidR="00007B37" w:rsidRDefault="00007B37" w:rsidP="00274AA2">
      <w:pPr>
        <w:numPr>
          <w:ilvl w:val="2"/>
          <w:numId w:val="69"/>
        </w:numPr>
        <w:rPr>
          <w:kern w:val="2"/>
        </w:rPr>
      </w:pPr>
      <w:r>
        <w:rPr>
          <w:kern w:val="2"/>
        </w:rPr>
        <w:t>In all three parables of Luke 15, “</w:t>
      </w:r>
      <w:r w:rsidRPr="00BF1214">
        <w:rPr>
          <w:kern w:val="2"/>
        </w:rPr>
        <w:t>By implication, those who enter into the joy are thus included in the company of divine happiness over the recovery of the lost, while those who refuse—the Pharisees and the scribes in this case—exclude themselves.</w:t>
      </w:r>
      <w:r>
        <w:rPr>
          <w:kern w:val="2"/>
        </w:rPr>
        <w:t>” (Hultgren 59)</w:t>
      </w:r>
    </w:p>
    <w:p w14:paraId="16CA125A" w14:textId="12267BA3" w:rsidR="00007B37" w:rsidRDefault="00007B37" w:rsidP="00274AA2">
      <w:pPr>
        <w:numPr>
          <w:ilvl w:val="1"/>
          <w:numId w:val="69"/>
        </w:numPr>
        <w:rPr>
          <w:kern w:val="2"/>
        </w:rPr>
      </w:pPr>
      <w:r>
        <w:rPr>
          <w:kern w:val="2"/>
        </w:rPr>
        <w:t>“</w:t>
      </w:r>
      <w:r w:rsidRPr="00307279">
        <w:rPr>
          <w:lang w:bidi="he-IL"/>
        </w:rPr>
        <w:t>Rejoice with me</w:t>
      </w:r>
      <w:r>
        <w:rPr>
          <w:lang w:bidi="he-IL"/>
        </w:rPr>
        <w:t xml:space="preserve">” </w:t>
      </w:r>
      <w:r>
        <w:rPr>
          <w:kern w:val="2"/>
        </w:rPr>
        <w:t>(</w:t>
      </w:r>
      <w:r>
        <w:rPr>
          <w:kern w:val="2"/>
          <w:lang w:val="el-GR"/>
        </w:rPr>
        <w:t>συγχάρητέ</w:t>
      </w:r>
      <w:r w:rsidRPr="00432D71">
        <w:rPr>
          <w:kern w:val="2"/>
        </w:rPr>
        <w:t xml:space="preserve"> </w:t>
      </w:r>
      <w:r>
        <w:rPr>
          <w:kern w:val="2"/>
          <w:lang w:val="el-GR"/>
        </w:rPr>
        <w:t>μοι</w:t>
      </w:r>
      <w:r w:rsidR="00CB7296">
        <w:rPr>
          <w:kern w:val="2"/>
        </w:rPr>
        <w:t xml:space="preserve">, </w:t>
      </w:r>
      <w:r w:rsidR="00CB7296">
        <w:rPr>
          <w:i/>
          <w:iCs/>
          <w:kern w:val="2"/>
        </w:rPr>
        <w:t>syngcharete moi</w:t>
      </w:r>
      <w:r w:rsidRPr="00BF1214">
        <w:rPr>
          <w:kern w:val="2"/>
        </w:rPr>
        <w:t>)</w:t>
      </w:r>
    </w:p>
    <w:p w14:paraId="612EBD17" w14:textId="77777777" w:rsidR="00007B37" w:rsidRDefault="00007B37" w:rsidP="00274AA2">
      <w:pPr>
        <w:numPr>
          <w:ilvl w:val="2"/>
          <w:numId w:val="69"/>
        </w:numPr>
        <w:rPr>
          <w:kern w:val="2"/>
        </w:rPr>
      </w:pPr>
      <w:r>
        <w:rPr>
          <w:i/>
          <w:iCs/>
          <w:kern w:val="2"/>
        </w:rPr>
        <w:t>Syngcharete</w:t>
      </w:r>
      <w:r>
        <w:rPr>
          <w:kern w:val="2"/>
        </w:rPr>
        <w:t>, “</w:t>
      </w:r>
      <w:r w:rsidRPr="00BF1214">
        <w:rPr>
          <w:kern w:val="2"/>
        </w:rPr>
        <w:t>an aorist imperative, is an urgent invitation to all to enter into the shepherd’s overwhelming sense of joy.</w:t>
      </w:r>
      <w:r>
        <w:rPr>
          <w:kern w:val="2"/>
        </w:rPr>
        <w:t>” (Hultgren 59)</w:t>
      </w:r>
    </w:p>
    <w:p w14:paraId="47E4003C" w14:textId="77777777" w:rsidR="00CB7296" w:rsidRDefault="00007B37" w:rsidP="00274AA2">
      <w:pPr>
        <w:numPr>
          <w:ilvl w:val="2"/>
          <w:numId w:val="69"/>
        </w:numPr>
        <w:rPr>
          <w:kern w:val="2"/>
        </w:rPr>
      </w:pPr>
      <w:r>
        <w:rPr>
          <w:kern w:val="2"/>
        </w:rPr>
        <w:t xml:space="preserve">In lost coin, </w:t>
      </w:r>
      <w:r w:rsidRPr="00BF1214">
        <w:rPr>
          <w:kern w:val="2"/>
        </w:rPr>
        <w:t xml:space="preserve">the woman </w:t>
      </w:r>
      <w:r>
        <w:rPr>
          <w:kern w:val="2"/>
        </w:rPr>
        <w:t>makes the same invitation. (Hultgren 59)</w:t>
      </w:r>
    </w:p>
    <w:p w14:paraId="5919169C" w14:textId="414902BB" w:rsidR="00007B37" w:rsidRPr="00CB7296" w:rsidRDefault="00007B37" w:rsidP="00CB7296">
      <w:pPr>
        <w:numPr>
          <w:ilvl w:val="3"/>
          <w:numId w:val="69"/>
        </w:numPr>
        <w:rPr>
          <w:kern w:val="2"/>
          <w:sz w:val="20"/>
          <w:szCs w:val="20"/>
        </w:rPr>
      </w:pPr>
      <w:r w:rsidRPr="00F9477A">
        <w:rPr>
          <w:kern w:val="2"/>
          <w:sz w:val="20"/>
          <w:szCs w:val="18"/>
        </w:rPr>
        <w:t>Luke 15:9</w:t>
      </w:r>
      <w:r w:rsidR="00CB7296">
        <w:rPr>
          <w:kern w:val="2"/>
          <w:sz w:val="20"/>
          <w:szCs w:val="18"/>
        </w:rPr>
        <w:t>bc</w:t>
      </w:r>
      <w:r w:rsidRPr="00F9477A">
        <w:rPr>
          <w:kern w:val="2"/>
          <w:sz w:val="20"/>
          <w:szCs w:val="18"/>
        </w:rPr>
        <w:t>, “</w:t>
      </w:r>
      <w:r>
        <w:rPr>
          <w:sz w:val="20"/>
          <w:szCs w:val="20"/>
          <w:lang w:bidi="he-IL"/>
        </w:rPr>
        <w:t>she calls together her friends and neighbors, saying, ‘Rejoice with me [</w:t>
      </w:r>
      <w:r w:rsidRPr="00F9477A">
        <w:rPr>
          <w:sz w:val="20"/>
          <w:szCs w:val="20"/>
          <w:lang w:val="el-GR" w:bidi="he-IL"/>
        </w:rPr>
        <w:t>συγχάρητέ</w:t>
      </w:r>
      <w:r w:rsidRPr="00F9477A">
        <w:rPr>
          <w:sz w:val="20"/>
          <w:szCs w:val="20"/>
          <w:lang w:bidi="he-IL"/>
        </w:rPr>
        <w:t xml:space="preserve"> </w:t>
      </w:r>
      <w:r w:rsidRPr="00F9477A">
        <w:rPr>
          <w:sz w:val="20"/>
          <w:szCs w:val="20"/>
          <w:lang w:val="el-GR" w:bidi="he-IL"/>
        </w:rPr>
        <w:t>μοι</w:t>
      </w:r>
      <w:r>
        <w:rPr>
          <w:sz w:val="20"/>
          <w:szCs w:val="20"/>
          <w:lang w:bidi="he-IL"/>
        </w:rPr>
        <w:t>] . . .</w:t>
      </w:r>
      <w:r w:rsidR="00CB7296">
        <w:rPr>
          <w:sz w:val="20"/>
          <w:szCs w:val="20"/>
          <w:lang w:bidi="he-IL"/>
        </w:rPr>
        <w:t>’</w:t>
      </w:r>
      <w:r>
        <w:rPr>
          <w:sz w:val="20"/>
          <w:szCs w:val="20"/>
          <w:lang w:bidi="he-IL"/>
        </w:rPr>
        <w:t>”</w:t>
      </w:r>
    </w:p>
    <w:p w14:paraId="32855728" w14:textId="77777777" w:rsidR="00007B37" w:rsidRDefault="00007B37" w:rsidP="00274AA2">
      <w:pPr>
        <w:numPr>
          <w:ilvl w:val="2"/>
          <w:numId w:val="69"/>
        </w:numPr>
        <w:rPr>
          <w:kern w:val="2"/>
        </w:rPr>
      </w:pPr>
      <w:r>
        <w:rPr>
          <w:kern w:val="2"/>
        </w:rPr>
        <w:t>“. . .</w:t>
      </w:r>
      <w:r w:rsidRPr="00BF1214">
        <w:rPr>
          <w:kern w:val="2"/>
        </w:rPr>
        <w:t xml:space="preserve"> and the father of the prodigal son invites others to “make merry” with him on the return of his lost son (15:23, 32).</w:t>
      </w:r>
      <w:r>
        <w:rPr>
          <w:kern w:val="2"/>
        </w:rPr>
        <w:t>” (Hultgren 59)</w:t>
      </w:r>
    </w:p>
    <w:p w14:paraId="525C8FD0" w14:textId="77777777" w:rsidR="00CB7296" w:rsidRDefault="00007B37" w:rsidP="00274AA2">
      <w:pPr>
        <w:numPr>
          <w:ilvl w:val="2"/>
          <w:numId w:val="69"/>
        </w:numPr>
        <w:rPr>
          <w:kern w:val="2"/>
        </w:rPr>
      </w:pPr>
      <w:r>
        <w:rPr>
          <w:kern w:val="2"/>
        </w:rPr>
        <w:lastRenderedPageBreak/>
        <w:t xml:space="preserve">See Luke </w:t>
      </w:r>
      <w:r w:rsidRPr="00BF1214">
        <w:rPr>
          <w:kern w:val="2"/>
        </w:rPr>
        <w:t>1:58</w:t>
      </w:r>
      <w:r>
        <w:rPr>
          <w:kern w:val="2"/>
        </w:rPr>
        <w:t>. (Hultgren 59)</w:t>
      </w:r>
    </w:p>
    <w:p w14:paraId="406D765E" w14:textId="252ACDDC" w:rsidR="00007B37" w:rsidRPr="00CB7296" w:rsidRDefault="00007B37" w:rsidP="00CB7296">
      <w:pPr>
        <w:numPr>
          <w:ilvl w:val="3"/>
          <w:numId w:val="69"/>
        </w:numPr>
        <w:rPr>
          <w:kern w:val="2"/>
          <w:sz w:val="20"/>
          <w:szCs w:val="20"/>
        </w:rPr>
      </w:pPr>
      <w:r w:rsidRPr="00F9477A">
        <w:rPr>
          <w:kern w:val="2"/>
          <w:sz w:val="20"/>
          <w:szCs w:val="18"/>
        </w:rPr>
        <w:t xml:space="preserve">Luke 1:58, </w:t>
      </w:r>
      <w:r>
        <w:rPr>
          <w:kern w:val="2"/>
          <w:sz w:val="20"/>
          <w:szCs w:val="18"/>
        </w:rPr>
        <w:t>after</w:t>
      </w:r>
      <w:r w:rsidRPr="00A72C2A">
        <w:rPr>
          <w:kern w:val="2"/>
          <w:sz w:val="20"/>
          <w:szCs w:val="18"/>
        </w:rPr>
        <w:t xml:space="preserve"> </w:t>
      </w:r>
      <w:r w:rsidR="00CB7296">
        <w:rPr>
          <w:kern w:val="2"/>
          <w:sz w:val="20"/>
          <w:szCs w:val="18"/>
        </w:rPr>
        <w:t xml:space="preserve">Elizabeth’s </w:t>
      </w:r>
      <w:r>
        <w:rPr>
          <w:kern w:val="2"/>
          <w:sz w:val="20"/>
          <w:szCs w:val="18"/>
        </w:rPr>
        <w:t xml:space="preserve">delivery </w:t>
      </w:r>
      <w:r w:rsidRPr="00F9477A">
        <w:rPr>
          <w:kern w:val="2"/>
          <w:sz w:val="20"/>
          <w:szCs w:val="18"/>
        </w:rPr>
        <w:t>“</w:t>
      </w:r>
      <w:r>
        <w:rPr>
          <w:sz w:val="20"/>
          <w:szCs w:val="20"/>
          <w:lang w:bidi="he-IL"/>
        </w:rPr>
        <w:t>Her neighbors and relatives [</w:t>
      </w:r>
      <w:r w:rsidRPr="00A72C2A">
        <w:rPr>
          <w:sz w:val="20"/>
          <w:szCs w:val="20"/>
          <w:lang w:val="el-GR" w:bidi="he-IL"/>
        </w:rPr>
        <w:t>οἱ</w:t>
      </w:r>
      <w:r w:rsidRPr="00A72C2A">
        <w:rPr>
          <w:sz w:val="20"/>
          <w:szCs w:val="20"/>
          <w:lang w:bidi="he-IL"/>
        </w:rPr>
        <w:t xml:space="preserve"> </w:t>
      </w:r>
      <w:r w:rsidRPr="00A72C2A">
        <w:rPr>
          <w:sz w:val="20"/>
          <w:szCs w:val="20"/>
          <w:lang w:val="el-GR" w:bidi="he-IL"/>
        </w:rPr>
        <w:t>περίοικοι</w:t>
      </w:r>
      <w:r w:rsidRPr="00A72C2A">
        <w:rPr>
          <w:sz w:val="20"/>
          <w:szCs w:val="20"/>
          <w:lang w:bidi="he-IL"/>
        </w:rPr>
        <w:t xml:space="preserve"> </w:t>
      </w:r>
      <w:r w:rsidRPr="00A72C2A">
        <w:rPr>
          <w:sz w:val="20"/>
          <w:szCs w:val="20"/>
          <w:lang w:val="el-GR" w:bidi="he-IL"/>
        </w:rPr>
        <w:t>καὶ</w:t>
      </w:r>
      <w:r w:rsidRPr="00A72C2A">
        <w:rPr>
          <w:sz w:val="20"/>
          <w:szCs w:val="20"/>
          <w:lang w:bidi="he-IL"/>
        </w:rPr>
        <w:t xml:space="preserve"> </w:t>
      </w:r>
      <w:r w:rsidRPr="00A72C2A">
        <w:rPr>
          <w:sz w:val="20"/>
          <w:szCs w:val="20"/>
          <w:lang w:val="el-GR" w:bidi="he-IL"/>
        </w:rPr>
        <w:t>οἱ</w:t>
      </w:r>
      <w:r w:rsidRPr="00A72C2A">
        <w:rPr>
          <w:sz w:val="20"/>
          <w:szCs w:val="20"/>
          <w:lang w:bidi="he-IL"/>
        </w:rPr>
        <w:t xml:space="preserve"> </w:t>
      </w:r>
      <w:r w:rsidRPr="00A72C2A">
        <w:rPr>
          <w:sz w:val="20"/>
          <w:szCs w:val="20"/>
          <w:lang w:val="el-GR" w:bidi="he-IL"/>
        </w:rPr>
        <w:t>συγγενεῖς</w:t>
      </w:r>
      <w:r>
        <w:rPr>
          <w:sz w:val="20"/>
          <w:szCs w:val="20"/>
          <w:lang w:bidi="he-IL"/>
        </w:rPr>
        <w:t xml:space="preserve">] heard that the Lord had shown his great mercy to her, and they rejoiced </w:t>
      </w:r>
      <w:r w:rsidRPr="00F9477A">
        <w:rPr>
          <w:kern w:val="2"/>
          <w:sz w:val="20"/>
          <w:szCs w:val="18"/>
        </w:rPr>
        <w:t>[</w:t>
      </w:r>
      <w:r w:rsidRPr="00F9477A">
        <w:rPr>
          <w:kern w:val="2"/>
          <w:sz w:val="20"/>
          <w:szCs w:val="18"/>
          <w:lang w:val="el-GR"/>
        </w:rPr>
        <w:t>συνέχαιρον</w:t>
      </w:r>
      <w:r w:rsidRPr="00F9477A">
        <w:rPr>
          <w:kern w:val="2"/>
          <w:sz w:val="20"/>
          <w:szCs w:val="18"/>
        </w:rPr>
        <w:t xml:space="preserve"> </w:t>
      </w:r>
      <w:r w:rsidRPr="00F9477A">
        <w:rPr>
          <w:kern w:val="2"/>
          <w:sz w:val="20"/>
          <w:szCs w:val="18"/>
          <w:lang w:val="el-GR"/>
        </w:rPr>
        <w:t>αὐτ</w:t>
      </w:r>
      <w:r w:rsidRPr="00F9477A">
        <w:rPr>
          <w:sz w:val="20"/>
          <w:szCs w:val="20"/>
          <w:lang w:bidi="he-IL"/>
        </w:rPr>
        <w:t>ῇ</w:t>
      </w:r>
      <w:r w:rsidRPr="00F9477A">
        <w:rPr>
          <w:kern w:val="2"/>
          <w:sz w:val="20"/>
          <w:szCs w:val="18"/>
        </w:rPr>
        <w:t>]</w:t>
      </w:r>
      <w:r>
        <w:rPr>
          <w:kern w:val="2"/>
          <w:sz w:val="20"/>
          <w:szCs w:val="18"/>
        </w:rPr>
        <w:t xml:space="preserve"> </w:t>
      </w:r>
      <w:r>
        <w:rPr>
          <w:sz w:val="20"/>
          <w:szCs w:val="20"/>
          <w:lang w:bidi="he-IL"/>
        </w:rPr>
        <w:t>with her.”</w:t>
      </w:r>
    </w:p>
    <w:p w14:paraId="4262D003" w14:textId="77777777" w:rsidR="00007B37" w:rsidRDefault="00007B37" w:rsidP="00007B37">
      <w:pPr>
        <w:rPr>
          <w:kern w:val="2"/>
        </w:rPr>
      </w:pPr>
    </w:p>
    <w:p w14:paraId="63D2D117" w14:textId="77777777" w:rsidR="00007B37" w:rsidRDefault="00007B37" w:rsidP="00274AA2">
      <w:pPr>
        <w:numPr>
          <w:ilvl w:val="0"/>
          <w:numId w:val="69"/>
        </w:numPr>
        <w:rPr>
          <w:kern w:val="2"/>
        </w:rPr>
      </w:pPr>
      <w:r w:rsidRPr="00410B3A">
        <w:rPr>
          <w:b/>
          <w:bCs/>
          <w:kern w:val="2"/>
        </w:rPr>
        <w:t>18</w:t>
      </w:r>
      <w:r>
        <w:rPr>
          <w:kern w:val="2"/>
        </w:rPr>
        <w:t>:</w:t>
      </w:r>
      <w:r w:rsidRPr="00410B3A">
        <w:rPr>
          <w:b/>
          <w:bCs/>
          <w:kern w:val="2"/>
        </w:rPr>
        <w:t>14</w:t>
      </w:r>
      <w:r>
        <w:rPr>
          <w:kern w:val="2"/>
        </w:rPr>
        <w:t>//</w:t>
      </w:r>
      <w:r w:rsidRPr="00410B3A">
        <w:rPr>
          <w:b/>
          <w:bCs/>
          <w:kern w:val="2"/>
        </w:rPr>
        <w:t>Luke 15</w:t>
      </w:r>
      <w:r>
        <w:rPr>
          <w:kern w:val="2"/>
        </w:rPr>
        <w:t>:</w:t>
      </w:r>
      <w:r w:rsidRPr="00410B3A">
        <w:rPr>
          <w:b/>
          <w:bCs/>
          <w:kern w:val="2"/>
        </w:rPr>
        <w:t>7</w:t>
      </w:r>
    </w:p>
    <w:p w14:paraId="29AC3C91" w14:textId="77777777" w:rsidR="00007B37" w:rsidRPr="00AD37FB" w:rsidRDefault="00007B37" w:rsidP="00274AA2">
      <w:pPr>
        <w:numPr>
          <w:ilvl w:val="1"/>
          <w:numId w:val="69"/>
        </w:numPr>
        <w:rPr>
          <w:kern w:val="2"/>
          <w:sz w:val="20"/>
          <w:szCs w:val="18"/>
        </w:rPr>
      </w:pPr>
      <w:r w:rsidRPr="00AD37FB">
        <w:rPr>
          <w:kern w:val="2"/>
          <w:sz w:val="20"/>
          <w:szCs w:val="18"/>
        </w:rPr>
        <w:t xml:space="preserve">Matt </w:t>
      </w:r>
      <w:r>
        <w:rPr>
          <w:kern w:val="2"/>
          <w:sz w:val="20"/>
          <w:szCs w:val="18"/>
        </w:rPr>
        <w:t>18:</w:t>
      </w:r>
      <w:r w:rsidRPr="00AD37FB">
        <w:rPr>
          <w:kern w:val="2"/>
          <w:sz w:val="20"/>
          <w:szCs w:val="18"/>
        </w:rPr>
        <w:t>14, “</w:t>
      </w:r>
      <w:r>
        <w:rPr>
          <w:sz w:val="20"/>
          <w:szCs w:val="20"/>
          <w:lang w:bidi="he-IL"/>
        </w:rPr>
        <w:t>So it is not the will of your Father in heaven that one of these little ones should be lost.”</w:t>
      </w:r>
    </w:p>
    <w:p w14:paraId="4F9C5F04" w14:textId="77777777" w:rsidR="00007B37" w:rsidRPr="00AD37FB" w:rsidRDefault="00007B37" w:rsidP="00274AA2">
      <w:pPr>
        <w:numPr>
          <w:ilvl w:val="1"/>
          <w:numId w:val="69"/>
        </w:numPr>
        <w:rPr>
          <w:kern w:val="2"/>
          <w:sz w:val="20"/>
          <w:szCs w:val="18"/>
        </w:rPr>
      </w:pPr>
      <w:r>
        <w:rPr>
          <w:kern w:val="2"/>
          <w:sz w:val="20"/>
          <w:szCs w:val="18"/>
        </w:rPr>
        <w:t>Luke 15:</w:t>
      </w:r>
      <w:r w:rsidRPr="00AD37FB">
        <w:rPr>
          <w:kern w:val="2"/>
          <w:sz w:val="20"/>
          <w:szCs w:val="18"/>
        </w:rPr>
        <w:t>7, “</w:t>
      </w:r>
      <w:r>
        <w:rPr>
          <w:sz w:val="20"/>
          <w:szCs w:val="20"/>
          <w:lang w:bidi="he-IL"/>
        </w:rPr>
        <w:t>Just so, I tell you, there will be more joy in heaven over one sinner who repents than over ninety-nine righteous persons who need no repentance.”</w:t>
      </w:r>
    </w:p>
    <w:p w14:paraId="3CF5FC36" w14:textId="77777777" w:rsidR="00007B37" w:rsidRDefault="00007B37" w:rsidP="00274AA2">
      <w:pPr>
        <w:numPr>
          <w:ilvl w:val="1"/>
          <w:numId w:val="69"/>
        </w:numPr>
        <w:rPr>
          <w:kern w:val="2"/>
        </w:rPr>
      </w:pPr>
      <w:r>
        <w:rPr>
          <w:kern w:val="2"/>
        </w:rPr>
        <w:t>“</w:t>
      </w:r>
      <w:r w:rsidRPr="00BF1214">
        <w:rPr>
          <w:kern w:val="2"/>
        </w:rPr>
        <w:t>The parable has ended. The application follows in this verse</w:t>
      </w:r>
      <w:r>
        <w:rPr>
          <w:kern w:val="2"/>
        </w:rPr>
        <w:t xml:space="preserve"> . . .” (Hultgren 56)</w:t>
      </w:r>
    </w:p>
    <w:p w14:paraId="43D982B4" w14:textId="77777777" w:rsidR="00007B37" w:rsidRDefault="00007B37" w:rsidP="00274AA2">
      <w:pPr>
        <w:numPr>
          <w:ilvl w:val="1"/>
          <w:numId w:val="69"/>
        </w:numPr>
        <w:rPr>
          <w:kern w:val="2"/>
        </w:rPr>
      </w:pPr>
      <w:r>
        <w:rPr>
          <w:kern w:val="2"/>
        </w:rPr>
        <w:t>“so”</w:t>
      </w:r>
    </w:p>
    <w:p w14:paraId="0A77FA20" w14:textId="7E4BF67E" w:rsidR="00007B37" w:rsidRDefault="00007B37" w:rsidP="00274AA2">
      <w:pPr>
        <w:numPr>
          <w:ilvl w:val="2"/>
          <w:numId w:val="69"/>
        </w:numPr>
        <w:rPr>
          <w:kern w:val="2"/>
        </w:rPr>
      </w:pPr>
      <w:r>
        <w:rPr>
          <w:kern w:val="2"/>
        </w:rPr>
        <w:t>Both applications use “so” (</w:t>
      </w:r>
      <w:r w:rsidRPr="00B128DB">
        <w:rPr>
          <w:lang w:val="el-GR" w:bidi="he-IL"/>
        </w:rPr>
        <w:t>οὕτως</w:t>
      </w:r>
      <w:r w:rsidR="00CB7296">
        <w:rPr>
          <w:lang w:bidi="he-IL"/>
        </w:rPr>
        <w:t xml:space="preserve">, </w:t>
      </w:r>
      <w:r w:rsidR="00CB7296">
        <w:rPr>
          <w:i/>
          <w:iCs/>
          <w:kern w:val="2"/>
        </w:rPr>
        <w:t>houtos</w:t>
      </w:r>
      <w:r>
        <w:rPr>
          <w:kern w:val="2"/>
        </w:rPr>
        <w:t>). (Hultgren 56)</w:t>
      </w:r>
    </w:p>
    <w:p w14:paraId="37C36316" w14:textId="77777777" w:rsidR="00007B37" w:rsidRDefault="00007B37" w:rsidP="00274AA2">
      <w:pPr>
        <w:numPr>
          <w:ilvl w:val="2"/>
          <w:numId w:val="69"/>
        </w:numPr>
        <w:rPr>
          <w:kern w:val="2"/>
        </w:rPr>
      </w:pPr>
      <w:r>
        <w:rPr>
          <w:kern w:val="2"/>
        </w:rPr>
        <w:t xml:space="preserve">In Matthew </w:t>
      </w:r>
      <w:r>
        <w:rPr>
          <w:i/>
          <w:iCs/>
          <w:kern w:val="2"/>
        </w:rPr>
        <w:t>houtos</w:t>
      </w:r>
      <w:r>
        <w:rPr>
          <w:kern w:val="2"/>
        </w:rPr>
        <w:t xml:space="preserve"> begins </w:t>
      </w:r>
      <w:r w:rsidRPr="00BF1214">
        <w:rPr>
          <w:kern w:val="2"/>
        </w:rPr>
        <w:t>parable</w:t>
      </w:r>
      <w:r>
        <w:rPr>
          <w:kern w:val="2"/>
        </w:rPr>
        <w:t xml:space="preserve"> application</w:t>
      </w:r>
      <w:r w:rsidRPr="00BF1214">
        <w:rPr>
          <w:kern w:val="2"/>
        </w:rPr>
        <w:t>s in 13:49; 18</w:t>
      </w:r>
      <w:r>
        <w:rPr>
          <w:kern w:val="2"/>
        </w:rPr>
        <w:t>:35; 20:16. (Hultgren 59)</w:t>
      </w:r>
    </w:p>
    <w:p w14:paraId="5DBD0514" w14:textId="77777777" w:rsidR="00007B37" w:rsidRDefault="00007B37" w:rsidP="00274AA2">
      <w:pPr>
        <w:numPr>
          <w:ilvl w:val="2"/>
          <w:numId w:val="69"/>
        </w:numPr>
        <w:rPr>
          <w:kern w:val="2"/>
        </w:rPr>
      </w:pPr>
      <w:r>
        <w:rPr>
          <w:kern w:val="2"/>
        </w:rPr>
        <w:t xml:space="preserve">In Luke </w:t>
      </w:r>
      <w:r>
        <w:rPr>
          <w:i/>
          <w:iCs/>
          <w:kern w:val="2"/>
        </w:rPr>
        <w:t>houtos</w:t>
      </w:r>
      <w:r>
        <w:rPr>
          <w:kern w:val="2"/>
        </w:rPr>
        <w:t xml:space="preserve"> begins </w:t>
      </w:r>
      <w:r w:rsidRPr="00BF1214">
        <w:rPr>
          <w:kern w:val="2"/>
        </w:rPr>
        <w:t>parable</w:t>
      </w:r>
      <w:r>
        <w:rPr>
          <w:kern w:val="2"/>
        </w:rPr>
        <w:t xml:space="preserve"> application</w:t>
      </w:r>
      <w:r w:rsidRPr="00BF1214">
        <w:rPr>
          <w:kern w:val="2"/>
        </w:rPr>
        <w:t xml:space="preserve">s in </w:t>
      </w:r>
      <w:r>
        <w:rPr>
          <w:kern w:val="2"/>
        </w:rPr>
        <w:t>12:21; 14:33; 15:10. (Hultgren 59)</w:t>
      </w:r>
    </w:p>
    <w:p w14:paraId="3778B20C" w14:textId="393D4F18" w:rsidR="00007B37" w:rsidRDefault="00007B37" w:rsidP="00274AA2">
      <w:pPr>
        <w:numPr>
          <w:ilvl w:val="1"/>
          <w:numId w:val="69"/>
        </w:numPr>
        <w:rPr>
          <w:kern w:val="2"/>
        </w:rPr>
      </w:pPr>
      <w:r>
        <w:rPr>
          <w:kern w:val="2"/>
        </w:rPr>
        <w:t xml:space="preserve">“I tell you” </w:t>
      </w:r>
      <w:r w:rsidRPr="00BF1214">
        <w:rPr>
          <w:kern w:val="2"/>
        </w:rPr>
        <w:t>(</w:t>
      </w:r>
      <w:r>
        <w:rPr>
          <w:kern w:val="2"/>
          <w:lang w:val="el-GR"/>
        </w:rPr>
        <w:t>λέγω</w:t>
      </w:r>
      <w:r w:rsidRPr="00432D71">
        <w:rPr>
          <w:kern w:val="2"/>
        </w:rPr>
        <w:t xml:space="preserve"> </w:t>
      </w:r>
      <w:r>
        <w:rPr>
          <w:kern w:val="2"/>
          <w:lang w:val="el-GR"/>
        </w:rPr>
        <w:t>ὑμῖν</w:t>
      </w:r>
      <w:r w:rsidR="00CB7296">
        <w:rPr>
          <w:kern w:val="2"/>
        </w:rPr>
        <w:t xml:space="preserve">, </w:t>
      </w:r>
      <w:r w:rsidR="00CB7296">
        <w:rPr>
          <w:i/>
          <w:iCs/>
          <w:kern w:val="2"/>
        </w:rPr>
        <w:t>lego hymin</w:t>
      </w:r>
      <w:r w:rsidR="00CB7296">
        <w:rPr>
          <w:kern w:val="2"/>
        </w:rPr>
        <w:t xml:space="preserve">, </w:t>
      </w:r>
      <w:r w:rsidR="00CB7296" w:rsidRPr="00BF1214">
        <w:rPr>
          <w:kern w:val="2"/>
        </w:rPr>
        <w:t>“I say to you”</w:t>
      </w:r>
      <w:r w:rsidRPr="00BF1214">
        <w:rPr>
          <w:kern w:val="2"/>
        </w:rPr>
        <w:t>)</w:t>
      </w:r>
    </w:p>
    <w:p w14:paraId="2C5351C6" w14:textId="77777777" w:rsidR="00007B37" w:rsidRPr="00EF1E13" w:rsidRDefault="00007B37" w:rsidP="00274AA2">
      <w:pPr>
        <w:numPr>
          <w:ilvl w:val="2"/>
          <w:numId w:val="69"/>
        </w:numPr>
        <w:rPr>
          <w:kern w:val="2"/>
        </w:rPr>
      </w:pPr>
      <w:r>
        <w:rPr>
          <w:i/>
          <w:iCs/>
          <w:kern w:val="2"/>
        </w:rPr>
        <w:t>Lego hymin</w:t>
      </w:r>
      <w:r>
        <w:rPr>
          <w:kern w:val="2"/>
        </w:rPr>
        <w:t xml:space="preserve"> “</w:t>
      </w:r>
      <w:r w:rsidRPr="00BF1214">
        <w:rPr>
          <w:kern w:val="2"/>
        </w:rPr>
        <w:t>is frequently attributed to Jesus in all four Gospels when he makes an authoritative pronouncement.</w:t>
      </w:r>
      <w:r>
        <w:rPr>
          <w:kern w:val="2"/>
        </w:rPr>
        <w:t>” (Hultgren 67)</w:t>
      </w:r>
    </w:p>
    <w:p w14:paraId="1374E37D" w14:textId="77777777" w:rsidR="00007B37" w:rsidRDefault="00007B37" w:rsidP="00274AA2">
      <w:pPr>
        <w:numPr>
          <w:ilvl w:val="2"/>
          <w:numId w:val="69"/>
        </w:numPr>
        <w:rPr>
          <w:kern w:val="2"/>
        </w:rPr>
      </w:pPr>
      <w:r w:rsidRPr="00BF1214">
        <w:rPr>
          <w:kern w:val="2"/>
        </w:rPr>
        <w:t>In Luke</w:t>
      </w:r>
      <w:r>
        <w:rPr>
          <w:i/>
          <w:iCs/>
          <w:kern w:val="2"/>
        </w:rPr>
        <w:t xml:space="preserve"> lego hymin</w:t>
      </w:r>
      <w:r>
        <w:rPr>
          <w:kern w:val="2"/>
        </w:rPr>
        <w:t xml:space="preserve"> </w:t>
      </w:r>
      <w:r w:rsidRPr="00BF1214">
        <w:rPr>
          <w:kern w:val="2"/>
        </w:rPr>
        <w:t>introduce</w:t>
      </w:r>
      <w:r>
        <w:rPr>
          <w:kern w:val="2"/>
        </w:rPr>
        <w:t>s</w:t>
      </w:r>
      <w:r w:rsidRPr="00BF1214">
        <w:rPr>
          <w:kern w:val="2"/>
        </w:rPr>
        <w:t xml:space="preserve"> </w:t>
      </w:r>
      <w:r>
        <w:rPr>
          <w:kern w:val="2"/>
        </w:rPr>
        <w:t>“</w:t>
      </w:r>
      <w:r w:rsidRPr="00BF1214">
        <w:rPr>
          <w:kern w:val="2"/>
        </w:rPr>
        <w:t>a solemn pronounce</w:t>
      </w:r>
      <w:r>
        <w:rPr>
          <w:kern w:val="2"/>
        </w:rPr>
        <w:t xml:space="preserve">ment” </w:t>
      </w:r>
      <w:r w:rsidRPr="00BF1214">
        <w:rPr>
          <w:kern w:val="2"/>
        </w:rPr>
        <w:t>42 times</w:t>
      </w:r>
      <w:r>
        <w:rPr>
          <w:kern w:val="2"/>
        </w:rPr>
        <w:t>. (Hultgren 59)</w:t>
      </w:r>
    </w:p>
    <w:p w14:paraId="0647DBA0" w14:textId="77777777" w:rsidR="00007B37" w:rsidRDefault="00007B37" w:rsidP="00274AA2">
      <w:pPr>
        <w:numPr>
          <w:ilvl w:val="3"/>
          <w:numId w:val="69"/>
        </w:numPr>
        <w:rPr>
          <w:kern w:val="2"/>
        </w:rPr>
      </w:pPr>
      <w:r>
        <w:rPr>
          <w:kern w:val="2"/>
        </w:rPr>
        <w:t xml:space="preserve">7 times </w:t>
      </w:r>
      <w:r w:rsidRPr="00BF1214">
        <w:rPr>
          <w:kern w:val="2"/>
        </w:rPr>
        <w:t>it introduce</w:t>
      </w:r>
      <w:r>
        <w:rPr>
          <w:kern w:val="2"/>
        </w:rPr>
        <w:t>s</w:t>
      </w:r>
      <w:r w:rsidRPr="00BF1214">
        <w:rPr>
          <w:kern w:val="2"/>
        </w:rPr>
        <w:t xml:space="preserve"> </w:t>
      </w:r>
      <w:r>
        <w:rPr>
          <w:kern w:val="2"/>
        </w:rPr>
        <w:t>“</w:t>
      </w:r>
      <w:r w:rsidRPr="00BF1214">
        <w:rPr>
          <w:kern w:val="2"/>
        </w:rPr>
        <w:t>the application of a parable (11:9; 1</w:t>
      </w:r>
      <w:r>
        <w:rPr>
          <w:kern w:val="2"/>
        </w:rPr>
        <w:t>5:7, 10; 16:9; 18:8, 14; 19:26) . . .” (Hultgren 59)</w:t>
      </w:r>
    </w:p>
    <w:p w14:paraId="0DC138DC" w14:textId="77777777" w:rsidR="00007B37" w:rsidRDefault="00007B37" w:rsidP="00274AA2">
      <w:pPr>
        <w:numPr>
          <w:ilvl w:val="3"/>
          <w:numId w:val="69"/>
        </w:numPr>
        <w:rPr>
          <w:kern w:val="2"/>
        </w:rPr>
      </w:pPr>
      <w:r>
        <w:rPr>
          <w:kern w:val="2"/>
        </w:rPr>
        <w:t>1 time “</w:t>
      </w:r>
      <w:r w:rsidRPr="00BF1214">
        <w:rPr>
          <w:kern w:val="2"/>
        </w:rPr>
        <w:t>it is used within the parable itself (14:24).</w:t>
      </w:r>
      <w:r>
        <w:rPr>
          <w:kern w:val="2"/>
        </w:rPr>
        <w:t>” (Hultgren 59)</w:t>
      </w:r>
    </w:p>
    <w:p w14:paraId="48AEF815" w14:textId="77777777" w:rsidR="00007B37" w:rsidRDefault="00007B37" w:rsidP="00274AA2">
      <w:pPr>
        <w:numPr>
          <w:ilvl w:val="1"/>
          <w:numId w:val="69"/>
        </w:numPr>
        <w:rPr>
          <w:kern w:val="2"/>
        </w:rPr>
      </w:pPr>
      <w:r>
        <w:rPr>
          <w:kern w:val="2"/>
        </w:rPr>
        <w:t>“</w:t>
      </w:r>
      <w:r w:rsidRPr="00BF1214">
        <w:rPr>
          <w:kern w:val="2"/>
        </w:rPr>
        <w:t>Whatever the wording in his source, Matthew has edited the verse for his ecclesiastical purposes.</w:t>
      </w:r>
      <w:r>
        <w:rPr>
          <w:kern w:val="2"/>
        </w:rPr>
        <w:t>” (Hultgren 56)</w:t>
      </w:r>
    </w:p>
    <w:p w14:paraId="7B702540" w14:textId="77777777" w:rsidR="00007B37" w:rsidRDefault="00007B37" w:rsidP="00274AA2">
      <w:pPr>
        <w:numPr>
          <w:ilvl w:val="2"/>
          <w:numId w:val="69"/>
        </w:numPr>
        <w:rPr>
          <w:kern w:val="2"/>
        </w:rPr>
      </w:pPr>
      <w:r w:rsidRPr="00546458">
        <w:rPr>
          <w:kern w:val="2"/>
        </w:rPr>
        <w:t>“</w:t>
      </w:r>
      <w:r w:rsidRPr="00546458">
        <w:rPr>
          <w:lang w:bidi="he-IL"/>
        </w:rPr>
        <w:t>it is not the will of your Father</w:t>
      </w:r>
      <w:r>
        <w:rPr>
          <w:lang w:bidi="he-IL"/>
        </w:rPr>
        <w:t xml:space="preserve"> in heaven”</w:t>
      </w:r>
    </w:p>
    <w:p w14:paraId="18521079" w14:textId="77777777" w:rsidR="00007B37" w:rsidRDefault="00007B37" w:rsidP="00274AA2">
      <w:pPr>
        <w:numPr>
          <w:ilvl w:val="3"/>
          <w:numId w:val="69"/>
        </w:numPr>
        <w:rPr>
          <w:kern w:val="2"/>
        </w:rPr>
      </w:pPr>
      <w:r w:rsidRPr="00BF1214">
        <w:rPr>
          <w:kern w:val="2"/>
        </w:rPr>
        <w:t>“the will of your Father”</w:t>
      </w:r>
      <w:r>
        <w:rPr>
          <w:kern w:val="2"/>
        </w:rPr>
        <w:t>:</w:t>
      </w:r>
      <w:r w:rsidRPr="00BF1214">
        <w:rPr>
          <w:kern w:val="2"/>
        </w:rPr>
        <w:t xml:space="preserve"> </w:t>
      </w:r>
      <w:r>
        <w:rPr>
          <w:kern w:val="2"/>
        </w:rPr>
        <w:t>“</w:t>
      </w:r>
      <w:r w:rsidRPr="00BF1214">
        <w:rPr>
          <w:kern w:val="2"/>
        </w:rPr>
        <w:t xml:space="preserve">similar expressions </w:t>
      </w:r>
      <w:r>
        <w:rPr>
          <w:kern w:val="2"/>
        </w:rPr>
        <w:t xml:space="preserve">[occur] </w:t>
      </w:r>
      <w:r w:rsidRPr="00BF1214">
        <w:rPr>
          <w:kern w:val="2"/>
        </w:rPr>
        <w:t>at 7:21; 12:50; 21:31;</w:t>
      </w:r>
      <w:r>
        <w:rPr>
          <w:kern w:val="2"/>
        </w:rPr>
        <w:t xml:space="preserve"> and 26:42 (cf. also 6:10) . . .” (Hultgren 56)</w:t>
      </w:r>
    </w:p>
    <w:p w14:paraId="1F4EAE20" w14:textId="77777777" w:rsidR="00007B37" w:rsidRDefault="00007B37" w:rsidP="00274AA2">
      <w:pPr>
        <w:numPr>
          <w:ilvl w:val="3"/>
          <w:numId w:val="69"/>
        </w:numPr>
        <w:rPr>
          <w:kern w:val="2"/>
        </w:rPr>
      </w:pPr>
      <w:r w:rsidRPr="00BF1214">
        <w:rPr>
          <w:kern w:val="2"/>
        </w:rPr>
        <w:t>“Father in heaven”</w:t>
      </w:r>
      <w:r>
        <w:rPr>
          <w:kern w:val="2"/>
        </w:rPr>
        <w:t>:</w:t>
      </w:r>
      <w:r w:rsidRPr="00BF1214">
        <w:rPr>
          <w:kern w:val="2"/>
        </w:rPr>
        <w:t xml:space="preserve"> </w:t>
      </w:r>
      <w:r>
        <w:rPr>
          <w:kern w:val="2"/>
        </w:rPr>
        <w:t>this occurs 8 times</w:t>
      </w:r>
      <w:r w:rsidRPr="00BF1214">
        <w:rPr>
          <w:kern w:val="2"/>
        </w:rPr>
        <w:t xml:space="preserve"> </w:t>
      </w:r>
      <w:r>
        <w:rPr>
          <w:kern w:val="2"/>
        </w:rPr>
        <w:t xml:space="preserve">in Matthew </w:t>
      </w:r>
      <w:r w:rsidRPr="00BF1214">
        <w:rPr>
          <w:kern w:val="2"/>
        </w:rPr>
        <w:t xml:space="preserve">(5:45; 7:21; 10:32, 33; 12:50; 18:10, </w:t>
      </w:r>
      <w:r>
        <w:rPr>
          <w:kern w:val="2"/>
        </w:rPr>
        <w:t xml:space="preserve">14, </w:t>
      </w:r>
      <w:r w:rsidRPr="00BF1214">
        <w:rPr>
          <w:kern w:val="2"/>
        </w:rPr>
        <w:t>19).</w:t>
      </w:r>
      <w:r>
        <w:rPr>
          <w:kern w:val="2"/>
        </w:rPr>
        <w:t xml:space="preserve"> (Hultgren 56)</w:t>
      </w:r>
    </w:p>
    <w:p w14:paraId="287AD5FF" w14:textId="77777777" w:rsidR="00007B37" w:rsidRDefault="00007B37" w:rsidP="00274AA2">
      <w:pPr>
        <w:numPr>
          <w:ilvl w:val="3"/>
          <w:numId w:val="69"/>
        </w:numPr>
        <w:rPr>
          <w:kern w:val="2"/>
        </w:rPr>
      </w:pPr>
      <w:r>
        <w:rPr>
          <w:kern w:val="2"/>
        </w:rPr>
        <w:t>“before”</w:t>
      </w:r>
    </w:p>
    <w:p w14:paraId="0B705F59" w14:textId="2BFA3D99" w:rsidR="00007B37" w:rsidRDefault="00007B37" w:rsidP="00274AA2">
      <w:pPr>
        <w:numPr>
          <w:ilvl w:val="4"/>
          <w:numId w:val="69"/>
        </w:numPr>
        <w:rPr>
          <w:kern w:val="2"/>
        </w:rPr>
      </w:pPr>
      <w:r>
        <w:rPr>
          <w:kern w:val="2"/>
        </w:rPr>
        <w:t>“</w:t>
      </w:r>
      <w:r w:rsidRPr="00BF1214">
        <w:rPr>
          <w:kern w:val="2"/>
        </w:rPr>
        <w:t xml:space="preserve">Literally the Greek reads: “So it is not the will </w:t>
      </w:r>
      <w:r w:rsidRPr="00BF1214">
        <w:rPr>
          <w:i/>
          <w:kern w:val="2"/>
        </w:rPr>
        <w:t>before</w:t>
      </w:r>
      <w:r>
        <w:rPr>
          <w:kern w:val="2"/>
        </w:rPr>
        <w:t xml:space="preserve"> (</w:t>
      </w:r>
      <w:r>
        <w:rPr>
          <w:kern w:val="2"/>
          <w:lang w:val="el-GR"/>
        </w:rPr>
        <w:t>ἔμπροσθεν</w:t>
      </w:r>
      <w:r w:rsidR="00CB7296">
        <w:rPr>
          <w:kern w:val="2"/>
        </w:rPr>
        <w:t xml:space="preserve"> [</w:t>
      </w:r>
      <w:r w:rsidR="00CB7296">
        <w:rPr>
          <w:i/>
          <w:iCs/>
          <w:kern w:val="2"/>
        </w:rPr>
        <w:t>emprosthen</w:t>
      </w:r>
      <w:r w:rsidR="00CB7296">
        <w:rPr>
          <w:kern w:val="2"/>
        </w:rPr>
        <w:t>]</w:t>
      </w:r>
      <w:r>
        <w:rPr>
          <w:kern w:val="2"/>
        </w:rPr>
        <w:t>) your Father.</w:t>
      </w:r>
      <w:r w:rsidRPr="00BF1214">
        <w:rPr>
          <w:kern w:val="2"/>
        </w:rPr>
        <w:t>”</w:t>
      </w:r>
      <w:r>
        <w:rPr>
          <w:kern w:val="2"/>
        </w:rPr>
        <w:t xml:space="preserve"> </w:t>
      </w:r>
      <w:r>
        <w:rPr>
          <w:kern w:val="2"/>
          <w:sz w:val="20"/>
          <w:szCs w:val="18"/>
        </w:rPr>
        <w:t>(“</w:t>
      </w:r>
      <w:r w:rsidRPr="00A72C2A">
        <w:rPr>
          <w:sz w:val="20"/>
          <w:szCs w:val="20"/>
          <w:lang w:val="el-GR" w:bidi="he-IL"/>
        </w:rPr>
        <w:t>Οὕτως</w:t>
      </w:r>
      <w:r w:rsidRPr="00A72C2A">
        <w:rPr>
          <w:sz w:val="20"/>
          <w:szCs w:val="20"/>
          <w:lang w:bidi="he-IL"/>
        </w:rPr>
        <w:t xml:space="preserve"> </w:t>
      </w:r>
      <w:r w:rsidRPr="00A72C2A">
        <w:rPr>
          <w:sz w:val="20"/>
          <w:szCs w:val="20"/>
          <w:lang w:val="el-GR" w:bidi="he-IL"/>
        </w:rPr>
        <w:t>οὐκ</w:t>
      </w:r>
      <w:r w:rsidRPr="00A72C2A">
        <w:rPr>
          <w:sz w:val="20"/>
          <w:szCs w:val="20"/>
          <w:lang w:bidi="he-IL"/>
        </w:rPr>
        <w:t xml:space="preserve"> </w:t>
      </w:r>
      <w:r w:rsidRPr="00A72C2A">
        <w:rPr>
          <w:sz w:val="20"/>
          <w:szCs w:val="20"/>
          <w:lang w:val="el-GR" w:bidi="he-IL"/>
        </w:rPr>
        <w:t>ἔστιν</w:t>
      </w:r>
      <w:r w:rsidRPr="00A72C2A">
        <w:rPr>
          <w:sz w:val="20"/>
          <w:szCs w:val="20"/>
          <w:lang w:bidi="he-IL"/>
        </w:rPr>
        <w:t xml:space="preserve"> </w:t>
      </w:r>
      <w:r w:rsidRPr="00A72C2A">
        <w:rPr>
          <w:sz w:val="20"/>
          <w:szCs w:val="20"/>
          <w:lang w:val="el-GR" w:bidi="he-IL"/>
        </w:rPr>
        <w:t>θέλημα</w:t>
      </w:r>
      <w:r w:rsidRPr="00A72C2A">
        <w:rPr>
          <w:sz w:val="20"/>
          <w:szCs w:val="20"/>
          <w:lang w:bidi="he-IL"/>
        </w:rPr>
        <w:t xml:space="preserve"> </w:t>
      </w:r>
      <w:r w:rsidRPr="00A72C2A">
        <w:rPr>
          <w:sz w:val="20"/>
          <w:szCs w:val="20"/>
          <w:lang w:val="el-GR" w:bidi="he-IL"/>
        </w:rPr>
        <w:t>ἔμπροσθεν</w:t>
      </w:r>
      <w:r w:rsidRPr="00A72C2A">
        <w:rPr>
          <w:sz w:val="20"/>
          <w:szCs w:val="20"/>
          <w:lang w:bidi="he-IL"/>
        </w:rPr>
        <w:t xml:space="preserve"> </w:t>
      </w:r>
      <w:r w:rsidRPr="00A72C2A">
        <w:rPr>
          <w:sz w:val="20"/>
          <w:szCs w:val="20"/>
          <w:lang w:val="el-GR" w:bidi="he-IL"/>
        </w:rPr>
        <w:t>τοῦ</w:t>
      </w:r>
      <w:r w:rsidRPr="00A72C2A">
        <w:rPr>
          <w:sz w:val="20"/>
          <w:szCs w:val="20"/>
          <w:lang w:bidi="he-IL"/>
        </w:rPr>
        <w:t xml:space="preserve"> </w:t>
      </w:r>
      <w:r w:rsidRPr="00A72C2A">
        <w:rPr>
          <w:sz w:val="20"/>
          <w:szCs w:val="20"/>
          <w:lang w:val="el-GR" w:bidi="he-IL"/>
        </w:rPr>
        <w:t>πατρὸς</w:t>
      </w:r>
      <w:r w:rsidRPr="00A72C2A">
        <w:rPr>
          <w:sz w:val="20"/>
          <w:szCs w:val="20"/>
          <w:lang w:bidi="he-IL"/>
        </w:rPr>
        <w:t xml:space="preserve"> </w:t>
      </w:r>
      <w:r w:rsidRPr="00A72C2A">
        <w:rPr>
          <w:sz w:val="20"/>
          <w:szCs w:val="20"/>
          <w:lang w:val="el-GR" w:bidi="he-IL"/>
        </w:rPr>
        <w:t>ὑμῶν</w:t>
      </w:r>
      <w:r>
        <w:rPr>
          <w:sz w:val="20"/>
          <w:szCs w:val="20"/>
          <w:lang w:bidi="he-IL"/>
        </w:rPr>
        <w:t xml:space="preserve"> . . .”</w:t>
      </w:r>
      <w:r>
        <w:rPr>
          <w:kern w:val="2"/>
          <w:sz w:val="20"/>
          <w:szCs w:val="18"/>
        </w:rPr>
        <w:t>)</w:t>
      </w:r>
      <w:r>
        <w:rPr>
          <w:kern w:val="2"/>
        </w:rPr>
        <w:t xml:space="preserve"> (Hultgren 47)</w:t>
      </w:r>
    </w:p>
    <w:p w14:paraId="71068649" w14:textId="77777777" w:rsidR="00007B37" w:rsidRPr="00A72C2A" w:rsidRDefault="00007B37" w:rsidP="00274AA2">
      <w:pPr>
        <w:numPr>
          <w:ilvl w:val="5"/>
          <w:numId w:val="69"/>
        </w:numPr>
        <w:rPr>
          <w:kern w:val="2"/>
        </w:rPr>
      </w:pPr>
      <w:r w:rsidRPr="00A72C2A">
        <w:rPr>
          <w:kern w:val="2"/>
        </w:rPr>
        <w:t xml:space="preserve">“The preposition is reverential, but superfluous.” </w:t>
      </w:r>
      <w:r w:rsidRPr="00A72C2A">
        <w:rPr>
          <w:kern w:val="2"/>
          <w:sz w:val="20"/>
          <w:szCs w:val="18"/>
        </w:rPr>
        <w:t>(BAGD 257)</w:t>
      </w:r>
      <w:r w:rsidRPr="00A72C2A">
        <w:rPr>
          <w:kern w:val="2"/>
        </w:rPr>
        <w:t xml:space="preserve"> (Hultgren 47)</w:t>
      </w:r>
    </w:p>
    <w:p w14:paraId="225A9E20" w14:textId="77777777" w:rsidR="00007B37" w:rsidRPr="002F3B2F" w:rsidRDefault="00007B37" w:rsidP="00274AA2">
      <w:pPr>
        <w:numPr>
          <w:ilvl w:val="5"/>
          <w:numId w:val="69"/>
        </w:numPr>
        <w:rPr>
          <w:kern w:val="2"/>
        </w:rPr>
      </w:pPr>
      <w:r>
        <w:rPr>
          <w:kern w:val="2"/>
        </w:rPr>
        <w:t>“</w:t>
      </w:r>
      <w:r w:rsidRPr="00BF1214">
        <w:rPr>
          <w:kern w:val="2"/>
        </w:rPr>
        <w:t>Not surprisingly, the preposition is missing in some ancient Greek witnesses.</w:t>
      </w:r>
      <w:r>
        <w:rPr>
          <w:kern w:val="2"/>
        </w:rPr>
        <w:t>” (Hultgren 47)</w:t>
      </w:r>
    </w:p>
    <w:p w14:paraId="0970F1FE" w14:textId="609624C2" w:rsidR="00007B37" w:rsidRDefault="00007B37" w:rsidP="00274AA2">
      <w:pPr>
        <w:numPr>
          <w:ilvl w:val="4"/>
          <w:numId w:val="69"/>
        </w:numPr>
        <w:rPr>
          <w:kern w:val="2"/>
        </w:rPr>
      </w:pPr>
      <w:r>
        <w:rPr>
          <w:kern w:val="2"/>
        </w:rPr>
        <w:t>“</w:t>
      </w:r>
      <w:r w:rsidRPr="00BF1214">
        <w:rPr>
          <w:kern w:val="2"/>
        </w:rPr>
        <w:t xml:space="preserve">In the LXX </w:t>
      </w:r>
      <w:r>
        <w:rPr>
          <w:kern w:val="2"/>
        </w:rPr>
        <w:t>[</w:t>
      </w:r>
      <w:r>
        <w:rPr>
          <w:i/>
          <w:iCs/>
          <w:kern w:val="2"/>
        </w:rPr>
        <w:t>emprosthen</w:t>
      </w:r>
      <w:r>
        <w:rPr>
          <w:kern w:val="2"/>
        </w:rPr>
        <w:t>]</w:t>
      </w:r>
      <w:r w:rsidRPr="00BF1214">
        <w:rPr>
          <w:kern w:val="2"/>
        </w:rPr>
        <w:t xml:space="preserve"> alternates with </w:t>
      </w:r>
      <w:r>
        <w:rPr>
          <w:kern w:val="2"/>
          <w:lang w:val="el-GR" w:bidi="he-IL"/>
        </w:rPr>
        <w:t>ἐν</w:t>
      </w:r>
      <w:r w:rsidRPr="0062163A">
        <w:rPr>
          <w:kern w:val="2"/>
          <w:lang w:bidi="he-IL"/>
        </w:rPr>
        <w:t xml:space="preserve"> </w:t>
      </w:r>
      <w:r>
        <w:rPr>
          <w:kern w:val="2"/>
          <w:lang w:val="el-GR" w:bidi="he-IL"/>
        </w:rPr>
        <w:t>ὀφθαλμοῖς</w:t>
      </w:r>
      <w:r>
        <w:rPr>
          <w:kern w:val="2"/>
        </w:rPr>
        <w:t xml:space="preserve"> </w:t>
      </w:r>
      <w:r w:rsidR="00CB7296">
        <w:rPr>
          <w:kern w:val="2"/>
        </w:rPr>
        <w:t>[</w:t>
      </w:r>
      <w:r w:rsidR="00CB7296">
        <w:rPr>
          <w:i/>
          <w:iCs/>
          <w:kern w:val="2"/>
        </w:rPr>
        <w:t>en ophthalmois</w:t>
      </w:r>
      <w:r w:rsidR="00CB7296">
        <w:rPr>
          <w:kern w:val="2"/>
        </w:rPr>
        <w:t xml:space="preserve">] </w:t>
      </w:r>
      <w:r w:rsidRPr="00BF1214">
        <w:rPr>
          <w:kern w:val="2"/>
        </w:rPr>
        <w:t>(“in [the] eyes”), thus meaning “in the eyes of someone,” “pleasing in the eyes of someone,” or simply “to someone.”</w:t>
      </w:r>
      <w:r>
        <w:rPr>
          <w:kern w:val="2"/>
        </w:rPr>
        <w:t xml:space="preserve">” </w:t>
      </w:r>
      <w:r w:rsidRPr="00CF60B8">
        <w:rPr>
          <w:kern w:val="2"/>
          <w:sz w:val="20"/>
          <w:szCs w:val="18"/>
        </w:rPr>
        <w:t>(BDF 115 [#214, 6])</w:t>
      </w:r>
      <w:r>
        <w:rPr>
          <w:kern w:val="2"/>
        </w:rPr>
        <w:t xml:space="preserve"> (Hultgren 47)</w:t>
      </w:r>
    </w:p>
    <w:p w14:paraId="4D0051DF" w14:textId="77777777" w:rsidR="00007B37" w:rsidRDefault="00007B37" w:rsidP="00274AA2">
      <w:pPr>
        <w:numPr>
          <w:ilvl w:val="4"/>
          <w:numId w:val="69"/>
        </w:numPr>
        <w:rPr>
          <w:kern w:val="2"/>
        </w:rPr>
      </w:pPr>
      <w:r>
        <w:rPr>
          <w:kern w:val="2"/>
        </w:rPr>
        <w:t>“</w:t>
      </w:r>
      <w:r w:rsidRPr="00BF1214">
        <w:rPr>
          <w:kern w:val="2"/>
        </w:rPr>
        <w:t>Here, then, the clause can mean, “so it is not the w</w:t>
      </w:r>
      <w:r>
        <w:rPr>
          <w:kern w:val="2"/>
        </w:rPr>
        <w:t>ill to [= for, of] your Father.”” (Hultgren 47)</w:t>
      </w:r>
    </w:p>
    <w:p w14:paraId="2051C57C" w14:textId="77777777" w:rsidR="00007B37" w:rsidRDefault="00007B37" w:rsidP="00274AA2">
      <w:pPr>
        <w:numPr>
          <w:ilvl w:val="3"/>
          <w:numId w:val="69"/>
        </w:numPr>
        <w:rPr>
          <w:kern w:val="2"/>
        </w:rPr>
      </w:pPr>
      <w:r>
        <w:rPr>
          <w:kern w:val="2"/>
        </w:rPr>
        <w:t>“your Father”</w:t>
      </w:r>
    </w:p>
    <w:p w14:paraId="7C11E7FB" w14:textId="77777777" w:rsidR="00007B37" w:rsidRDefault="00007B37" w:rsidP="00274AA2">
      <w:pPr>
        <w:numPr>
          <w:ilvl w:val="4"/>
          <w:numId w:val="69"/>
        </w:numPr>
        <w:rPr>
          <w:kern w:val="2"/>
        </w:rPr>
      </w:pPr>
      <w:r>
        <w:rPr>
          <w:kern w:val="2"/>
        </w:rPr>
        <w:t>“</w:t>
      </w:r>
      <w:r w:rsidRPr="00BF1214">
        <w:rPr>
          <w:kern w:val="2"/>
        </w:rPr>
        <w:t>Some major texts (in</w:t>
      </w:r>
      <w:r>
        <w:rPr>
          <w:kern w:val="2"/>
        </w:rPr>
        <w:t>cluding B) read “my [</w:t>
      </w:r>
      <w:r>
        <w:rPr>
          <w:kern w:val="2"/>
          <w:lang w:val="el-GR"/>
        </w:rPr>
        <w:t>μου</w:t>
      </w:r>
      <w:r w:rsidRPr="00BF1214">
        <w:rPr>
          <w:kern w:val="2"/>
        </w:rPr>
        <w:t xml:space="preserve">] Father” rather </w:t>
      </w:r>
      <w:r>
        <w:rPr>
          <w:kern w:val="2"/>
        </w:rPr>
        <w:t>than “your [</w:t>
      </w:r>
      <w:r>
        <w:rPr>
          <w:kern w:val="2"/>
          <w:lang w:val="el-GR"/>
        </w:rPr>
        <w:t>ὑμῶν</w:t>
      </w:r>
      <w:r>
        <w:rPr>
          <w:kern w:val="2"/>
        </w:rPr>
        <w:t>] Father” (</w:t>
      </w:r>
      <w:r w:rsidRPr="00A85AE2">
        <w:rPr>
          <w:kern w:val="2"/>
          <w:sz w:val="28"/>
          <w:rtl/>
          <w:lang w:bidi="he-IL"/>
        </w:rPr>
        <w:t>א</w:t>
      </w:r>
      <w:r w:rsidRPr="00BF1214">
        <w:rPr>
          <w:kern w:val="2"/>
        </w:rPr>
        <w:t xml:space="preserve"> and others). The choice is difficult.</w:t>
      </w:r>
      <w:r>
        <w:rPr>
          <w:kern w:val="2"/>
        </w:rPr>
        <w:t>” (Hultgren 47)</w:t>
      </w:r>
    </w:p>
    <w:p w14:paraId="55FD8264" w14:textId="77777777" w:rsidR="00007B37" w:rsidRDefault="00007B37" w:rsidP="00274AA2">
      <w:pPr>
        <w:numPr>
          <w:ilvl w:val="4"/>
          <w:numId w:val="69"/>
        </w:numPr>
        <w:rPr>
          <w:kern w:val="2"/>
        </w:rPr>
      </w:pPr>
      <w:r>
        <w:rPr>
          <w:kern w:val="2"/>
        </w:rPr>
        <w:t>“</w:t>
      </w:r>
      <w:r w:rsidRPr="00BF1214">
        <w:rPr>
          <w:kern w:val="2"/>
        </w:rPr>
        <w:t>“My father” m</w:t>
      </w:r>
      <w:r>
        <w:rPr>
          <w:kern w:val="2"/>
        </w:rPr>
        <w:t xml:space="preserve">ay reflect the wording of 18:10” (quoted shortly below). </w:t>
      </w:r>
      <w:r w:rsidRPr="00CF60B8">
        <w:rPr>
          <w:kern w:val="2"/>
          <w:sz w:val="20"/>
          <w:szCs w:val="18"/>
        </w:rPr>
        <w:t>(Metz</w:t>
      </w:r>
      <w:r w:rsidRPr="00CF60B8">
        <w:rPr>
          <w:kern w:val="2"/>
          <w:sz w:val="20"/>
          <w:szCs w:val="18"/>
        </w:rPr>
        <w:lastRenderedPageBreak/>
        <w:t xml:space="preserve">ger </w:t>
      </w:r>
      <w:r w:rsidRPr="00CF60B8">
        <w:rPr>
          <w:i/>
          <w:kern w:val="2"/>
          <w:sz w:val="20"/>
          <w:szCs w:val="18"/>
        </w:rPr>
        <w:t>TCGNT</w:t>
      </w:r>
      <w:r w:rsidRPr="00CF60B8">
        <w:rPr>
          <w:iCs/>
          <w:kern w:val="2"/>
          <w:sz w:val="20"/>
          <w:szCs w:val="18"/>
        </w:rPr>
        <w:t xml:space="preserve"> </w:t>
      </w:r>
      <w:r w:rsidRPr="00CF60B8">
        <w:rPr>
          <w:kern w:val="2"/>
          <w:sz w:val="20"/>
          <w:szCs w:val="18"/>
        </w:rPr>
        <w:t>45)</w:t>
      </w:r>
      <w:r>
        <w:rPr>
          <w:kern w:val="2"/>
        </w:rPr>
        <w:t xml:space="preserve"> (Hultgren 47)</w:t>
      </w:r>
    </w:p>
    <w:p w14:paraId="79801A0E" w14:textId="77777777" w:rsidR="00007B37" w:rsidRPr="00BF1214" w:rsidRDefault="00007B37" w:rsidP="00274AA2">
      <w:pPr>
        <w:numPr>
          <w:ilvl w:val="4"/>
          <w:numId w:val="69"/>
        </w:numPr>
        <w:rPr>
          <w:kern w:val="2"/>
        </w:rPr>
      </w:pPr>
      <w:r>
        <w:rPr>
          <w:kern w:val="2"/>
        </w:rPr>
        <w:t>“</w:t>
      </w:r>
      <w:r w:rsidRPr="00BF1214">
        <w:rPr>
          <w:kern w:val="2"/>
        </w:rPr>
        <w:t xml:space="preserve">The editors of the Nestle-Aland text (27th ed.) have printed </w:t>
      </w:r>
      <w:r>
        <w:rPr>
          <w:kern w:val="2"/>
          <w:lang w:val="el-GR"/>
        </w:rPr>
        <w:t>ὑμῶν</w:t>
      </w:r>
      <w:r w:rsidRPr="00BF1214">
        <w:rPr>
          <w:kern w:val="2"/>
        </w:rPr>
        <w:t>, which is followed here. Cf. also the NRSV against the RSV.</w:t>
      </w:r>
      <w:r>
        <w:rPr>
          <w:kern w:val="2"/>
        </w:rPr>
        <w:t>” (Hultgren 47)</w:t>
      </w:r>
    </w:p>
    <w:p w14:paraId="42748239" w14:textId="77777777" w:rsidR="00007B37" w:rsidRDefault="00007B37" w:rsidP="00274AA2">
      <w:pPr>
        <w:numPr>
          <w:ilvl w:val="2"/>
          <w:numId w:val="69"/>
        </w:numPr>
        <w:rPr>
          <w:kern w:val="2"/>
        </w:rPr>
      </w:pPr>
      <w:r>
        <w:rPr>
          <w:kern w:val="2"/>
        </w:rPr>
        <w:t>“little ones”</w:t>
      </w:r>
    </w:p>
    <w:p w14:paraId="0AB4975B" w14:textId="77777777" w:rsidR="00007B37" w:rsidRDefault="00007B37" w:rsidP="00274AA2">
      <w:pPr>
        <w:numPr>
          <w:ilvl w:val="3"/>
          <w:numId w:val="69"/>
        </w:numPr>
        <w:rPr>
          <w:kern w:val="2"/>
        </w:rPr>
      </w:pPr>
      <w:r>
        <w:rPr>
          <w:kern w:val="2"/>
        </w:rPr>
        <w:t>elsewhere in Matthew</w:t>
      </w:r>
    </w:p>
    <w:p w14:paraId="4D1F3EF2" w14:textId="77777777" w:rsidR="00007B37" w:rsidRDefault="00007B37" w:rsidP="00274AA2">
      <w:pPr>
        <w:numPr>
          <w:ilvl w:val="4"/>
          <w:numId w:val="69"/>
        </w:numPr>
        <w:rPr>
          <w:kern w:val="2"/>
          <w:sz w:val="20"/>
          <w:szCs w:val="18"/>
        </w:rPr>
      </w:pPr>
      <w:r>
        <w:rPr>
          <w:kern w:val="2"/>
          <w:sz w:val="20"/>
          <w:szCs w:val="18"/>
        </w:rPr>
        <w:t>Matt 10:42, “</w:t>
      </w:r>
      <w:r>
        <w:rPr>
          <w:sz w:val="20"/>
          <w:szCs w:val="20"/>
          <w:lang w:bidi="he-IL"/>
        </w:rPr>
        <w:t>whoever gives even a cup of cold water to one of these little ones in the name of a disciple—truly I tell you, none of these will lose their reward.”</w:t>
      </w:r>
    </w:p>
    <w:p w14:paraId="42BEAF4B" w14:textId="0254C6FB" w:rsidR="00007B37" w:rsidRDefault="00007B37" w:rsidP="00274AA2">
      <w:pPr>
        <w:numPr>
          <w:ilvl w:val="4"/>
          <w:numId w:val="69"/>
        </w:numPr>
        <w:rPr>
          <w:kern w:val="2"/>
          <w:sz w:val="20"/>
          <w:szCs w:val="18"/>
        </w:rPr>
      </w:pPr>
      <w:r w:rsidRPr="009D1106">
        <w:rPr>
          <w:kern w:val="2"/>
          <w:sz w:val="20"/>
          <w:szCs w:val="18"/>
        </w:rPr>
        <w:t xml:space="preserve">Matt 18:6, “If any of you </w:t>
      </w:r>
      <w:r w:rsidR="00CB7296">
        <w:rPr>
          <w:kern w:val="2"/>
          <w:sz w:val="20"/>
          <w:szCs w:val="18"/>
        </w:rPr>
        <w:t xml:space="preserve">cause </w:t>
      </w:r>
      <w:r w:rsidRPr="009D1106">
        <w:rPr>
          <w:kern w:val="2"/>
          <w:sz w:val="20"/>
          <w:szCs w:val="18"/>
        </w:rPr>
        <w:t>one of these little ones who believe in me</w:t>
      </w:r>
      <w:r w:rsidR="00CB7296">
        <w:rPr>
          <w:kern w:val="2"/>
          <w:sz w:val="20"/>
          <w:szCs w:val="18"/>
        </w:rPr>
        <w:t xml:space="preserve"> to sin</w:t>
      </w:r>
      <w:r w:rsidRPr="009D1106">
        <w:rPr>
          <w:kern w:val="2"/>
          <w:sz w:val="20"/>
          <w:szCs w:val="18"/>
        </w:rPr>
        <w:t>, it would be better for you if a great millstone were fastened around your neck and you were drowned in the depth of the sea.”</w:t>
      </w:r>
    </w:p>
    <w:p w14:paraId="2857A0DF" w14:textId="7313B8EA" w:rsidR="00007B37" w:rsidRPr="009D1106" w:rsidRDefault="00007B37" w:rsidP="00274AA2">
      <w:pPr>
        <w:numPr>
          <w:ilvl w:val="4"/>
          <w:numId w:val="69"/>
        </w:numPr>
        <w:rPr>
          <w:kern w:val="2"/>
          <w:sz w:val="20"/>
          <w:szCs w:val="18"/>
        </w:rPr>
      </w:pPr>
      <w:r w:rsidRPr="009D1106">
        <w:rPr>
          <w:kern w:val="2"/>
          <w:sz w:val="20"/>
          <w:szCs w:val="18"/>
        </w:rPr>
        <w:t>Matt 18:10</w:t>
      </w:r>
      <w:r>
        <w:rPr>
          <w:kern w:val="2"/>
          <w:sz w:val="20"/>
          <w:szCs w:val="18"/>
        </w:rPr>
        <w:t>, “</w:t>
      </w:r>
      <w:r>
        <w:rPr>
          <w:sz w:val="20"/>
          <w:szCs w:val="20"/>
          <w:lang w:bidi="he-IL"/>
        </w:rPr>
        <w:t>Take care that you do not despise one of these little ones</w:t>
      </w:r>
      <w:r w:rsidR="00CB7296">
        <w:rPr>
          <w:sz w:val="20"/>
          <w:szCs w:val="20"/>
          <w:lang w:bidi="he-IL"/>
        </w:rPr>
        <w:t>,</w:t>
      </w:r>
      <w:r>
        <w:rPr>
          <w:sz w:val="20"/>
          <w:szCs w:val="20"/>
          <w:lang w:bidi="he-IL"/>
        </w:rPr>
        <w:t xml:space="preserve"> for I tell you, in heaven their angels continually see the face of my Father in heaven.”</w:t>
      </w:r>
    </w:p>
    <w:p w14:paraId="44C34F92" w14:textId="77777777" w:rsidR="00007B37" w:rsidRDefault="00007B37" w:rsidP="00274AA2">
      <w:pPr>
        <w:numPr>
          <w:ilvl w:val="3"/>
          <w:numId w:val="69"/>
        </w:numPr>
        <w:rPr>
          <w:kern w:val="2"/>
        </w:rPr>
      </w:pPr>
      <w:r>
        <w:rPr>
          <w:kern w:val="2"/>
        </w:rPr>
        <w:t>So “</w:t>
      </w:r>
      <w:r w:rsidRPr="00BF1214">
        <w:rPr>
          <w:kern w:val="2"/>
        </w:rPr>
        <w:t>the sheep that goes astray is a metaphor for any member of the church who is led astray from true discipleship by some deception.</w:t>
      </w:r>
      <w:r>
        <w:rPr>
          <w:kern w:val="2"/>
        </w:rPr>
        <w:t>” (Hultgren 55)</w:t>
      </w:r>
    </w:p>
    <w:p w14:paraId="13D07599" w14:textId="77777777" w:rsidR="00007B37" w:rsidRDefault="00007B37" w:rsidP="00274AA2">
      <w:pPr>
        <w:numPr>
          <w:ilvl w:val="4"/>
          <w:numId w:val="69"/>
        </w:numPr>
        <w:rPr>
          <w:kern w:val="2"/>
        </w:rPr>
      </w:pPr>
      <w:r w:rsidRPr="00BF1214">
        <w:rPr>
          <w:kern w:val="2"/>
        </w:rPr>
        <w:t>Gundry</w:t>
      </w:r>
      <w:r>
        <w:rPr>
          <w:kern w:val="2"/>
        </w:rPr>
        <w:t xml:space="preserve"> (365-67)</w:t>
      </w:r>
      <w:r w:rsidRPr="00BF1214">
        <w:rPr>
          <w:kern w:val="2"/>
        </w:rPr>
        <w:t xml:space="preserve"> </w:t>
      </w:r>
      <w:r>
        <w:rPr>
          <w:kern w:val="2"/>
        </w:rPr>
        <w:t>“</w:t>
      </w:r>
      <w:r w:rsidRPr="00BF1214">
        <w:rPr>
          <w:kern w:val="2"/>
        </w:rPr>
        <w:t>speaks of the little ones as in danger of apostasy. However, there is a distinction between apostasy (rejecting the faith) and being led astray into false belief taught by false prophets and false Christs.</w:t>
      </w:r>
      <w:r>
        <w:rPr>
          <w:kern w:val="2"/>
        </w:rPr>
        <w:t>”</w:t>
      </w:r>
    </w:p>
    <w:p w14:paraId="3F3C3517" w14:textId="77777777" w:rsidR="00007B37" w:rsidRDefault="00007B37" w:rsidP="00274AA2">
      <w:pPr>
        <w:numPr>
          <w:ilvl w:val="4"/>
          <w:numId w:val="69"/>
        </w:numPr>
        <w:rPr>
          <w:kern w:val="2"/>
        </w:rPr>
      </w:pPr>
      <w:r>
        <w:rPr>
          <w:kern w:val="2"/>
        </w:rPr>
        <w:t>“</w:t>
      </w:r>
      <w:r w:rsidRPr="00BF1214">
        <w:rPr>
          <w:kern w:val="2"/>
        </w:rPr>
        <w:t>It is not necessarily outright apostasy, but wandering into false belief that is implied.</w:t>
      </w:r>
      <w:r>
        <w:rPr>
          <w:kern w:val="2"/>
        </w:rPr>
        <w:t>” (Hultgren 55)</w:t>
      </w:r>
    </w:p>
    <w:p w14:paraId="03CD8A47" w14:textId="77777777" w:rsidR="00007B37" w:rsidRDefault="00007B37" w:rsidP="00274AA2">
      <w:pPr>
        <w:numPr>
          <w:ilvl w:val="3"/>
          <w:numId w:val="69"/>
        </w:numPr>
        <w:rPr>
          <w:kern w:val="2"/>
        </w:rPr>
      </w:pPr>
      <w:r>
        <w:rPr>
          <w:kern w:val="2"/>
        </w:rPr>
        <w:t>false beliefs</w:t>
      </w:r>
    </w:p>
    <w:p w14:paraId="7F3E6DE0" w14:textId="77777777" w:rsidR="00007B37" w:rsidRDefault="00007B37" w:rsidP="00274AA2">
      <w:pPr>
        <w:numPr>
          <w:ilvl w:val="4"/>
          <w:numId w:val="69"/>
        </w:numPr>
        <w:rPr>
          <w:kern w:val="2"/>
        </w:rPr>
      </w:pPr>
      <w:r>
        <w:rPr>
          <w:kern w:val="2"/>
        </w:rPr>
        <w:t>“</w:t>
      </w:r>
      <w:r w:rsidRPr="00BF1214">
        <w:rPr>
          <w:kern w:val="2"/>
        </w:rPr>
        <w:t>In the apocalyptic discourse warnings are given that in the latter times of testing there will be false prophets and false Christs who seek to lead many astray</w:t>
      </w:r>
      <w:r>
        <w:rPr>
          <w:kern w:val="2"/>
        </w:rPr>
        <w:t xml:space="preserve"> . . .” (Hultgren 55)</w:t>
      </w:r>
    </w:p>
    <w:p w14:paraId="190A3166" w14:textId="41A3D62E" w:rsidR="00007B37" w:rsidRPr="002F3B2F" w:rsidRDefault="00007B37" w:rsidP="00274AA2">
      <w:pPr>
        <w:numPr>
          <w:ilvl w:val="5"/>
          <w:numId w:val="69"/>
        </w:numPr>
        <w:rPr>
          <w:kern w:val="2"/>
          <w:sz w:val="20"/>
          <w:szCs w:val="18"/>
        </w:rPr>
      </w:pPr>
      <w:r w:rsidRPr="002F3B2F">
        <w:rPr>
          <w:kern w:val="2"/>
          <w:sz w:val="20"/>
          <w:szCs w:val="18"/>
        </w:rPr>
        <w:t>Matt 24:4-5, “</w:t>
      </w:r>
      <w:r w:rsidR="00CB7296">
        <w:rPr>
          <w:kern w:val="2"/>
          <w:sz w:val="20"/>
          <w:szCs w:val="18"/>
        </w:rPr>
        <w:t>Jesus answered them, “</w:t>
      </w:r>
      <w:r>
        <w:rPr>
          <w:sz w:val="20"/>
          <w:szCs w:val="20"/>
          <w:lang w:bidi="he-IL"/>
        </w:rPr>
        <w:t xml:space="preserve">Beware that no one leads you astray. </w:t>
      </w:r>
      <w:r>
        <w:rPr>
          <w:sz w:val="20"/>
          <w:szCs w:val="20"/>
          <w:vertAlign w:val="superscript"/>
          <w:lang w:bidi="he-IL"/>
        </w:rPr>
        <w:t>5</w:t>
      </w:r>
      <w:r>
        <w:rPr>
          <w:sz w:val="20"/>
          <w:szCs w:val="20"/>
          <w:lang w:bidi="he-IL"/>
        </w:rPr>
        <w:t xml:space="preserve"> For many will come in my name, saying, ‘I am the Messiah!’ and they will lead many astray.”</w:t>
      </w:r>
      <w:r w:rsidR="00CB7296">
        <w:rPr>
          <w:sz w:val="20"/>
          <w:szCs w:val="20"/>
          <w:lang w:bidi="he-IL"/>
        </w:rPr>
        <w:t>”</w:t>
      </w:r>
    </w:p>
    <w:p w14:paraId="3715D5D2" w14:textId="77777777" w:rsidR="00007B37" w:rsidRPr="002F3B2F" w:rsidRDefault="00007B37" w:rsidP="00274AA2">
      <w:pPr>
        <w:numPr>
          <w:ilvl w:val="5"/>
          <w:numId w:val="69"/>
        </w:numPr>
        <w:rPr>
          <w:kern w:val="2"/>
          <w:sz w:val="20"/>
          <w:szCs w:val="18"/>
        </w:rPr>
      </w:pPr>
      <w:r>
        <w:rPr>
          <w:kern w:val="2"/>
          <w:sz w:val="20"/>
          <w:szCs w:val="18"/>
        </w:rPr>
        <w:t>Matt 24:11, “</w:t>
      </w:r>
      <w:r>
        <w:rPr>
          <w:sz w:val="20"/>
          <w:szCs w:val="20"/>
          <w:lang w:bidi="he-IL"/>
        </w:rPr>
        <w:t>And many false prophets will arise and lead many astray.”</w:t>
      </w:r>
    </w:p>
    <w:p w14:paraId="5BB8A2DE" w14:textId="40561F1F" w:rsidR="00007B37" w:rsidRPr="002F3B2F" w:rsidRDefault="00007B37" w:rsidP="00274AA2">
      <w:pPr>
        <w:numPr>
          <w:ilvl w:val="5"/>
          <w:numId w:val="69"/>
        </w:numPr>
        <w:rPr>
          <w:kern w:val="2"/>
          <w:sz w:val="20"/>
          <w:szCs w:val="18"/>
        </w:rPr>
      </w:pPr>
      <w:r>
        <w:rPr>
          <w:sz w:val="20"/>
          <w:szCs w:val="20"/>
          <w:lang w:bidi="he-IL"/>
        </w:rPr>
        <w:t xml:space="preserve">Matt 24:24, “For false messiahs and false prophets will appear and produce great signs and </w:t>
      </w:r>
      <w:r w:rsidR="00CB7296">
        <w:rPr>
          <w:sz w:val="20"/>
          <w:szCs w:val="20"/>
          <w:lang w:bidi="he-IL"/>
        </w:rPr>
        <w:t>wonders</w:t>
      </w:r>
      <w:r>
        <w:rPr>
          <w:sz w:val="20"/>
          <w:szCs w:val="20"/>
          <w:lang w:bidi="he-IL"/>
        </w:rPr>
        <w:t>, to lead astray, if possible, even the elect.”</w:t>
      </w:r>
    </w:p>
    <w:p w14:paraId="554D06B9" w14:textId="77777777" w:rsidR="00007B37" w:rsidRDefault="00007B37" w:rsidP="00274AA2">
      <w:pPr>
        <w:numPr>
          <w:ilvl w:val="3"/>
          <w:numId w:val="69"/>
        </w:numPr>
        <w:rPr>
          <w:kern w:val="2"/>
        </w:rPr>
      </w:pPr>
      <w:r>
        <w:rPr>
          <w:kern w:val="2"/>
        </w:rPr>
        <w:t>Matthew is</w:t>
      </w:r>
      <w:r w:rsidRPr="00BF1214">
        <w:rPr>
          <w:kern w:val="2"/>
        </w:rPr>
        <w:t xml:space="preserve"> </w:t>
      </w:r>
      <w:r>
        <w:rPr>
          <w:kern w:val="2"/>
        </w:rPr>
        <w:t xml:space="preserve">alluding to </w:t>
      </w:r>
      <w:r w:rsidRPr="00BF1214">
        <w:rPr>
          <w:kern w:val="2"/>
        </w:rPr>
        <w:t>oracle</w:t>
      </w:r>
      <w:r>
        <w:rPr>
          <w:kern w:val="2"/>
        </w:rPr>
        <w:t>s</w:t>
      </w:r>
      <w:r w:rsidRPr="00BF1214">
        <w:rPr>
          <w:kern w:val="2"/>
        </w:rPr>
        <w:t xml:space="preserve"> of Jeremi</w:t>
      </w:r>
      <w:r>
        <w:rPr>
          <w:kern w:val="2"/>
        </w:rPr>
        <w:t xml:space="preserve">ah in which </w:t>
      </w:r>
      <w:r w:rsidRPr="00BF1214">
        <w:rPr>
          <w:kern w:val="2"/>
        </w:rPr>
        <w:t>corrupt rulers have led the people astray</w:t>
      </w:r>
      <w:r>
        <w:rPr>
          <w:kern w:val="2"/>
        </w:rPr>
        <w:t>. (Hultgren 55)</w:t>
      </w:r>
    </w:p>
    <w:p w14:paraId="7D19EE46" w14:textId="7A7657EC" w:rsidR="00CB7296" w:rsidRDefault="00007B37" w:rsidP="00274AA2">
      <w:pPr>
        <w:numPr>
          <w:ilvl w:val="4"/>
          <w:numId w:val="69"/>
        </w:numPr>
        <w:rPr>
          <w:kern w:val="2"/>
          <w:sz w:val="20"/>
          <w:szCs w:val="18"/>
        </w:rPr>
      </w:pPr>
      <w:r w:rsidRPr="0026603E">
        <w:rPr>
          <w:kern w:val="2"/>
          <w:sz w:val="20"/>
          <w:szCs w:val="18"/>
        </w:rPr>
        <w:t>Jer 23:1-4</w:t>
      </w:r>
      <w:r>
        <w:rPr>
          <w:kern w:val="2"/>
          <w:sz w:val="20"/>
          <w:szCs w:val="18"/>
        </w:rPr>
        <w:t>, “</w:t>
      </w:r>
      <w:bookmarkStart w:id="157" w:name="_Hlk159959168"/>
      <w:r w:rsidR="00CB7296" w:rsidRPr="00C3731E">
        <w:rPr>
          <w:sz w:val="20"/>
          <w:szCs w:val="20"/>
        </w:rPr>
        <w:t xml:space="preserve">Woe to the shepherds who destroy and scatter the sheep of my pasture! says the </w:t>
      </w:r>
      <w:r w:rsidR="00CB7296" w:rsidRPr="0069454C">
        <w:rPr>
          <w:smallCaps/>
          <w:sz w:val="20"/>
          <w:szCs w:val="20"/>
        </w:rPr>
        <w:t>Lord</w:t>
      </w:r>
      <w:r w:rsidR="00CB7296" w:rsidRPr="00C3731E">
        <w:rPr>
          <w:sz w:val="20"/>
          <w:szCs w:val="20"/>
        </w:rPr>
        <w:t xml:space="preserve">. </w:t>
      </w:r>
      <w:r w:rsidR="00CB7296" w:rsidRPr="00C3731E">
        <w:rPr>
          <w:sz w:val="20"/>
          <w:szCs w:val="20"/>
          <w:vertAlign w:val="superscript"/>
        </w:rPr>
        <w:t>2</w:t>
      </w:r>
      <w:r w:rsidR="00CB7296" w:rsidRPr="00C3731E">
        <w:rPr>
          <w:sz w:val="20"/>
          <w:szCs w:val="20"/>
        </w:rPr>
        <w:t xml:space="preserve"> </w:t>
      </w:r>
      <w:r w:rsidR="00CB7296">
        <w:rPr>
          <w:sz w:val="20"/>
          <w:szCs w:val="20"/>
        </w:rPr>
        <w:t xml:space="preserve">. . . </w:t>
      </w:r>
      <w:r w:rsidR="00CB7296" w:rsidRPr="00C3731E">
        <w:rPr>
          <w:sz w:val="20"/>
          <w:szCs w:val="20"/>
        </w:rPr>
        <w:t xml:space="preserve">It is you who have scattered my flock and have driven them away, and you have not attended to them. So I will attend to you for your evil doings, says the </w:t>
      </w:r>
      <w:r w:rsidR="00CB7296" w:rsidRPr="0069454C">
        <w:rPr>
          <w:smallCaps/>
          <w:sz w:val="20"/>
          <w:szCs w:val="20"/>
        </w:rPr>
        <w:t>Lord</w:t>
      </w:r>
      <w:r w:rsidR="00CB7296" w:rsidRPr="00C3731E">
        <w:rPr>
          <w:sz w:val="20"/>
          <w:szCs w:val="20"/>
        </w:rPr>
        <w:t xml:space="preserve">. </w:t>
      </w:r>
      <w:r w:rsidR="00CB7296" w:rsidRPr="00C3731E">
        <w:rPr>
          <w:sz w:val="20"/>
          <w:szCs w:val="20"/>
          <w:vertAlign w:val="superscript"/>
        </w:rPr>
        <w:t>3</w:t>
      </w:r>
      <w:r w:rsidR="00CB7296" w:rsidRPr="00C3731E">
        <w:rPr>
          <w:sz w:val="20"/>
          <w:szCs w:val="20"/>
        </w:rPr>
        <w:t xml:space="preserve"> Then I myself will gather the remnant of my flock out of all the lands where I have driven them, and I will bring them back to their fold, and they shall be fruitful and multiply. </w:t>
      </w:r>
      <w:r w:rsidR="00CB7296" w:rsidRPr="00C3731E">
        <w:rPr>
          <w:sz w:val="20"/>
          <w:szCs w:val="20"/>
          <w:vertAlign w:val="superscript"/>
        </w:rPr>
        <w:t>4</w:t>
      </w:r>
      <w:r w:rsidR="00CB7296" w:rsidRPr="00C3731E">
        <w:rPr>
          <w:sz w:val="20"/>
          <w:szCs w:val="20"/>
        </w:rPr>
        <w:t xml:space="preserve"> I will raise up shepherds over them who will shepherd them, and they shall no longer fear longer or be dismayed, nor shall any be missing, says the </w:t>
      </w:r>
      <w:r w:rsidR="00CB7296" w:rsidRPr="0069454C">
        <w:rPr>
          <w:smallCaps/>
          <w:sz w:val="20"/>
          <w:szCs w:val="20"/>
        </w:rPr>
        <w:t>Lord</w:t>
      </w:r>
      <w:r w:rsidR="00CB7296" w:rsidRPr="00C3731E">
        <w:rPr>
          <w:sz w:val="20"/>
          <w:szCs w:val="20"/>
        </w:rPr>
        <w:t>.</w:t>
      </w:r>
      <w:bookmarkEnd w:id="157"/>
      <w:r w:rsidR="00CB7296">
        <w:rPr>
          <w:sz w:val="20"/>
          <w:szCs w:val="20"/>
        </w:rPr>
        <w:t>”</w:t>
      </w:r>
    </w:p>
    <w:p w14:paraId="513D873E" w14:textId="77777777" w:rsidR="00007B37" w:rsidRPr="008E6A50" w:rsidRDefault="00007B37" w:rsidP="00274AA2">
      <w:pPr>
        <w:numPr>
          <w:ilvl w:val="4"/>
          <w:numId w:val="69"/>
        </w:numPr>
        <w:rPr>
          <w:kern w:val="2"/>
          <w:sz w:val="20"/>
          <w:szCs w:val="18"/>
        </w:rPr>
      </w:pPr>
      <w:r w:rsidRPr="008E6A50">
        <w:rPr>
          <w:kern w:val="2"/>
          <w:sz w:val="20"/>
          <w:szCs w:val="18"/>
        </w:rPr>
        <w:t>Jer 50:6</w:t>
      </w:r>
      <w:r>
        <w:rPr>
          <w:kern w:val="2"/>
          <w:sz w:val="20"/>
          <w:szCs w:val="18"/>
        </w:rPr>
        <w:t xml:space="preserve"> [27:6 LXX]</w:t>
      </w:r>
      <w:r w:rsidRPr="008E6A50">
        <w:rPr>
          <w:kern w:val="2"/>
          <w:sz w:val="20"/>
          <w:szCs w:val="18"/>
        </w:rPr>
        <w:t>, “</w:t>
      </w:r>
      <w:r>
        <w:rPr>
          <w:sz w:val="20"/>
          <w:szCs w:val="20"/>
          <w:lang w:bidi="he-IL"/>
        </w:rPr>
        <w:t>My people have been lost sheep; their shepherds have led them astray, turning them away on the mountains [</w:t>
      </w:r>
      <w:r w:rsidRPr="008E6A50">
        <w:rPr>
          <w:kern w:val="2"/>
          <w:sz w:val="20"/>
          <w:szCs w:val="18"/>
          <w:lang w:val="el-GR"/>
        </w:rPr>
        <w:t>πρόβατα</w:t>
      </w:r>
      <w:r w:rsidRPr="008E6A50">
        <w:rPr>
          <w:kern w:val="2"/>
          <w:sz w:val="20"/>
          <w:szCs w:val="18"/>
        </w:rPr>
        <w:t xml:space="preserve"> </w:t>
      </w:r>
      <w:r w:rsidRPr="008E6A50">
        <w:rPr>
          <w:kern w:val="2"/>
          <w:sz w:val="20"/>
          <w:szCs w:val="18"/>
          <w:lang w:val="el-GR"/>
        </w:rPr>
        <w:t>ἀπολωλότα</w:t>
      </w:r>
      <w:r w:rsidRPr="008E6A50">
        <w:rPr>
          <w:kern w:val="2"/>
          <w:sz w:val="20"/>
          <w:szCs w:val="18"/>
        </w:rPr>
        <w:t xml:space="preserve"> . . . </w:t>
      </w:r>
      <w:r w:rsidRPr="008E6A50">
        <w:rPr>
          <w:kern w:val="2"/>
          <w:sz w:val="20"/>
          <w:szCs w:val="18"/>
          <w:lang w:val="el-GR"/>
        </w:rPr>
        <w:t>ἐπὶ</w:t>
      </w:r>
      <w:r w:rsidRPr="008E6A50">
        <w:rPr>
          <w:kern w:val="2"/>
          <w:sz w:val="20"/>
          <w:szCs w:val="18"/>
        </w:rPr>
        <w:t xml:space="preserve"> </w:t>
      </w:r>
      <w:r w:rsidRPr="008E6A50">
        <w:rPr>
          <w:kern w:val="2"/>
          <w:sz w:val="20"/>
          <w:szCs w:val="18"/>
          <w:lang w:val="el-GR"/>
        </w:rPr>
        <w:t>τὰ</w:t>
      </w:r>
      <w:r w:rsidRPr="008E6A50">
        <w:rPr>
          <w:kern w:val="2"/>
          <w:sz w:val="20"/>
          <w:szCs w:val="18"/>
        </w:rPr>
        <w:t xml:space="preserve"> </w:t>
      </w:r>
      <w:r w:rsidRPr="008E6A50">
        <w:rPr>
          <w:kern w:val="2"/>
          <w:sz w:val="20"/>
          <w:szCs w:val="18"/>
          <w:lang w:val="el-GR"/>
        </w:rPr>
        <w:t>ὄρα</w:t>
      </w:r>
      <w:r>
        <w:rPr>
          <w:sz w:val="20"/>
          <w:szCs w:val="20"/>
          <w:lang w:bidi="he-IL"/>
        </w:rPr>
        <w:t>]; from mountain to hill they have gone, they have forgotten their fold.”</w:t>
      </w:r>
    </w:p>
    <w:p w14:paraId="407A4491" w14:textId="77777777" w:rsidR="00007B37" w:rsidRPr="008E6A50" w:rsidRDefault="00007B37" w:rsidP="00274AA2">
      <w:pPr>
        <w:numPr>
          <w:ilvl w:val="4"/>
          <w:numId w:val="69"/>
        </w:numPr>
        <w:rPr>
          <w:kern w:val="2"/>
          <w:sz w:val="20"/>
          <w:szCs w:val="18"/>
        </w:rPr>
      </w:pPr>
      <w:r w:rsidRPr="008E6A50">
        <w:rPr>
          <w:kern w:val="2"/>
          <w:sz w:val="20"/>
          <w:szCs w:val="18"/>
        </w:rPr>
        <w:t>Jer 50:17</w:t>
      </w:r>
      <w:r>
        <w:rPr>
          <w:kern w:val="2"/>
          <w:sz w:val="20"/>
          <w:szCs w:val="18"/>
        </w:rPr>
        <w:t xml:space="preserve"> [27:17 LXX]</w:t>
      </w:r>
      <w:r w:rsidRPr="008E6A50">
        <w:rPr>
          <w:kern w:val="2"/>
          <w:sz w:val="20"/>
          <w:szCs w:val="18"/>
        </w:rPr>
        <w:t>, “</w:t>
      </w:r>
      <w:r>
        <w:rPr>
          <w:sz w:val="20"/>
          <w:szCs w:val="20"/>
          <w:lang w:bidi="he-IL"/>
        </w:rPr>
        <w:t>Israel is a hunted sheep driven away by lions.”</w:t>
      </w:r>
      <w:r w:rsidRPr="008E6A50">
        <w:rPr>
          <w:sz w:val="16"/>
          <w:szCs w:val="16"/>
          <w:lang w:bidi="he-IL"/>
        </w:rPr>
        <w:t xml:space="preserve"> </w:t>
      </w:r>
      <w:r w:rsidRPr="008E6A50">
        <w:rPr>
          <w:kern w:val="2"/>
          <w:sz w:val="20"/>
          <w:szCs w:val="18"/>
        </w:rPr>
        <w:t xml:space="preserve">(Hultgren translates “a sheep that has wandered away,” </w:t>
      </w:r>
      <w:r w:rsidRPr="008E6A50">
        <w:rPr>
          <w:kern w:val="2"/>
          <w:sz w:val="20"/>
          <w:szCs w:val="18"/>
          <w:lang w:val="el-GR"/>
        </w:rPr>
        <w:t>πρόβατον</w:t>
      </w:r>
      <w:r w:rsidRPr="008E6A50">
        <w:rPr>
          <w:kern w:val="2"/>
          <w:sz w:val="20"/>
          <w:szCs w:val="18"/>
        </w:rPr>
        <w:t xml:space="preserve"> </w:t>
      </w:r>
      <w:r w:rsidRPr="008E6A50">
        <w:rPr>
          <w:kern w:val="2"/>
          <w:sz w:val="20"/>
          <w:szCs w:val="18"/>
          <w:lang w:val="el-GR"/>
        </w:rPr>
        <w:t>πλανώμενον</w:t>
      </w:r>
      <w:r w:rsidRPr="008E6A50">
        <w:rPr>
          <w:kern w:val="2"/>
          <w:sz w:val="20"/>
          <w:szCs w:val="18"/>
        </w:rPr>
        <w:t xml:space="preserve"> </w:t>
      </w:r>
      <w:r w:rsidRPr="008E6A50">
        <w:rPr>
          <w:kern w:val="2"/>
          <w:sz w:val="20"/>
          <w:szCs w:val="18"/>
          <w:lang w:val="el-GR"/>
        </w:rPr>
        <w:t>Ἰσραηλ</w:t>
      </w:r>
      <w:r w:rsidRPr="008E6A50">
        <w:rPr>
          <w:kern w:val="2"/>
          <w:sz w:val="20"/>
          <w:szCs w:val="18"/>
        </w:rPr>
        <w:t>.)</w:t>
      </w:r>
    </w:p>
    <w:p w14:paraId="2DA54FDC" w14:textId="77777777" w:rsidR="00007B37" w:rsidRDefault="00007B37" w:rsidP="00274AA2">
      <w:pPr>
        <w:numPr>
          <w:ilvl w:val="4"/>
          <w:numId w:val="69"/>
        </w:numPr>
        <w:rPr>
          <w:kern w:val="2"/>
        </w:rPr>
      </w:pPr>
      <w:r>
        <w:rPr>
          <w:kern w:val="2"/>
        </w:rPr>
        <w:t>See also Jer 23:1-4; Ezek 34:4-6</w:t>
      </w:r>
      <w:r w:rsidRPr="00BF1214">
        <w:rPr>
          <w:kern w:val="2"/>
        </w:rPr>
        <w:t>.</w:t>
      </w:r>
      <w:r>
        <w:rPr>
          <w:kern w:val="2"/>
        </w:rPr>
        <w:t xml:space="preserve"> (Hultgren 55)</w:t>
      </w:r>
    </w:p>
    <w:p w14:paraId="39F574F4" w14:textId="1288D6CA" w:rsidR="00007B37" w:rsidRDefault="00007B37" w:rsidP="00274AA2">
      <w:pPr>
        <w:numPr>
          <w:ilvl w:val="2"/>
          <w:numId w:val="69"/>
        </w:numPr>
        <w:rPr>
          <w:kern w:val="2"/>
        </w:rPr>
      </w:pPr>
      <w:r>
        <w:rPr>
          <w:kern w:val="2"/>
        </w:rPr>
        <w:t>“be lost” (</w:t>
      </w:r>
      <w:r w:rsidR="007E41AF" w:rsidRPr="0026603E">
        <w:rPr>
          <w:lang w:val="el-GR" w:bidi="he-IL"/>
        </w:rPr>
        <w:t>ἀπόληται</w:t>
      </w:r>
      <w:r w:rsidR="007E41AF">
        <w:rPr>
          <w:lang w:bidi="he-IL"/>
        </w:rPr>
        <w:t xml:space="preserve">, </w:t>
      </w:r>
      <w:r w:rsidR="007E41AF">
        <w:rPr>
          <w:i/>
          <w:iCs/>
          <w:kern w:val="2"/>
        </w:rPr>
        <w:t>apoletai</w:t>
      </w:r>
      <w:r w:rsidR="007E41AF">
        <w:rPr>
          <w:kern w:val="2"/>
        </w:rPr>
        <w:t xml:space="preserve">, </w:t>
      </w:r>
      <w:r>
        <w:rPr>
          <w:kern w:val="2"/>
        </w:rPr>
        <w:t>“perish”</w:t>
      </w:r>
      <w:r>
        <w:rPr>
          <w:lang w:bidi="he-IL"/>
        </w:rPr>
        <w:t>)</w:t>
      </w:r>
    </w:p>
    <w:p w14:paraId="189479CD" w14:textId="77777777" w:rsidR="00007B37" w:rsidRPr="0026603E" w:rsidRDefault="00007B37" w:rsidP="00274AA2">
      <w:pPr>
        <w:numPr>
          <w:ilvl w:val="3"/>
          <w:numId w:val="69"/>
        </w:numPr>
        <w:rPr>
          <w:kern w:val="2"/>
        </w:rPr>
      </w:pPr>
      <w:r>
        <w:rPr>
          <w:kern w:val="2"/>
        </w:rPr>
        <w:t>See Jer 23:4, “</w:t>
      </w:r>
      <w:r w:rsidRPr="0026603E">
        <w:rPr>
          <w:lang w:bidi="he-IL"/>
        </w:rPr>
        <w:t>be missing</w:t>
      </w:r>
      <w:r>
        <w:rPr>
          <w:lang w:bidi="he-IL"/>
        </w:rPr>
        <w:t>.” (Hultgren 56)</w:t>
      </w:r>
    </w:p>
    <w:p w14:paraId="13117A0D" w14:textId="77777777" w:rsidR="00007B37" w:rsidRDefault="00007B37" w:rsidP="00274AA2">
      <w:pPr>
        <w:numPr>
          <w:ilvl w:val="3"/>
          <w:numId w:val="69"/>
        </w:numPr>
        <w:rPr>
          <w:kern w:val="2"/>
        </w:rPr>
      </w:pPr>
      <w:r w:rsidRPr="00BF1214">
        <w:rPr>
          <w:kern w:val="2"/>
        </w:rPr>
        <w:t xml:space="preserve">At this point—and only here in the parable—Matthew uses the same verb found in Luke’s version (15:4, 6), “to perish” or “to lose” </w:t>
      </w:r>
      <w:r>
        <w:rPr>
          <w:kern w:val="2"/>
        </w:rPr>
        <w:t>. . .” (Hultgren 56)</w:t>
      </w:r>
    </w:p>
    <w:p w14:paraId="208410A1" w14:textId="77777777" w:rsidR="00007B37" w:rsidRDefault="00007B37" w:rsidP="00274AA2">
      <w:pPr>
        <w:numPr>
          <w:ilvl w:val="4"/>
          <w:numId w:val="69"/>
        </w:numPr>
        <w:rPr>
          <w:kern w:val="2"/>
        </w:rPr>
      </w:pPr>
      <w:r>
        <w:rPr>
          <w:kern w:val="2"/>
        </w:rPr>
        <w:lastRenderedPageBreak/>
        <w:t>“</w:t>
      </w:r>
      <w:r w:rsidRPr="00BF1214">
        <w:rPr>
          <w:kern w:val="2"/>
        </w:rPr>
        <w:t>One could expect Matthew to say that it is the will of God that none of the little ones should “go astray.”</w:t>
      </w:r>
      <w:r>
        <w:rPr>
          <w:kern w:val="2"/>
        </w:rPr>
        <w:t>” (Hultgren 56)</w:t>
      </w:r>
    </w:p>
    <w:p w14:paraId="057EA40B" w14:textId="77777777" w:rsidR="00007B37" w:rsidRDefault="00007B37" w:rsidP="00274AA2">
      <w:pPr>
        <w:numPr>
          <w:ilvl w:val="4"/>
          <w:numId w:val="69"/>
        </w:numPr>
        <w:rPr>
          <w:kern w:val="2"/>
        </w:rPr>
      </w:pPr>
      <w:r>
        <w:rPr>
          <w:kern w:val="2"/>
        </w:rPr>
        <w:t>“</w:t>
      </w:r>
      <w:r w:rsidRPr="00BF1214">
        <w:rPr>
          <w:kern w:val="2"/>
        </w:rPr>
        <w:t>However, forms of the verb “to perish” were probably in the source(s) used by the two evangelists.</w:t>
      </w:r>
      <w:r>
        <w:rPr>
          <w:kern w:val="2"/>
        </w:rPr>
        <w:t>” (Hultgren 56)</w:t>
      </w:r>
    </w:p>
    <w:p w14:paraId="6667EC45" w14:textId="77777777" w:rsidR="00007B37" w:rsidRDefault="00007B37" w:rsidP="00274AA2">
      <w:pPr>
        <w:numPr>
          <w:ilvl w:val="3"/>
          <w:numId w:val="69"/>
        </w:numPr>
        <w:rPr>
          <w:kern w:val="2"/>
        </w:rPr>
      </w:pPr>
      <w:r w:rsidRPr="00BF1214">
        <w:rPr>
          <w:kern w:val="2"/>
        </w:rPr>
        <w:t xml:space="preserve">Matthew </w:t>
      </w:r>
      <w:r>
        <w:rPr>
          <w:kern w:val="2"/>
        </w:rPr>
        <w:t>“</w:t>
      </w:r>
      <w:r w:rsidRPr="00BF1214">
        <w:rPr>
          <w:kern w:val="2"/>
        </w:rPr>
        <w:t>looks upon any member’s going astray as ultimately leading to that person’s perishing, or destruction. It is imperative that such a person be rescued and restored.</w:t>
      </w:r>
      <w:r>
        <w:rPr>
          <w:kern w:val="2"/>
        </w:rPr>
        <w:t>” (Hultgren 56)</w:t>
      </w:r>
    </w:p>
    <w:p w14:paraId="3BE00EB3" w14:textId="77777777" w:rsidR="00007B37" w:rsidRDefault="00007B37" w:rsidP="00274AA2">
      <w:pPr>
        <w:numPr>
          <w:ilvl w:val="1"/>
          <w:numId w:val="69"/>
        </w:numPr>
        <w:rPr>
          <w:kern w:val="2"/>
        </w:rPr>
      </w:pPr>
      <w:r>
        <w:rPr>
          <w:kern w:val="2"/>
        </w:rPr>
        <w:t>Luke 15:7</w:t>
      </w:r>
    </w:p>
    <w:p w14:paraId="1AF812DC" w14:textId="570EC319" w:rsidR="007E41AF" w:rsidRPr="007E41AF" w:rsidRDefault="007E41AF" w:rsidP="00274AA2">
      <w:pPr>
        <w:numPr>
          <w:ilvl w:val="2"/>
          <w:numId w:val="69"/>
        </w:numPr>
        <w:rPr>
          <w:kern w:val="2"/>
          <w:sz w:val="20"/>
          <w:szCs w:val="20"/>
        </w:rPr>
      </w:pPr>
      <w:r w:rsidRPr="007E41AF">
        <w:rPr>
          <w:kern w:val="2"/>
          <w:sz w:val="20"/>
          <w:szCs w:val="20"/>
        </w:rPr>
        <w:t>Luke 15:7, “</w:t>
      </w:r>
      <w:r w:rsidRPr="00866D98">
        <w:rPr>
          <w:sz w:val="20"/>
          <w:szCs w:val="20"/>
        </w:rPr>
        <w:t>Just so, I tell you, there will be more joy in heaven over one sinner who repents than over ninety-nine righteous persons who need no repentance.</w:t>
      </w:r>
      <w:r>
        <w:rPr>
          <w:sz w:val="20"/>
          <w:szCs w:val="20"/>
        </w:rPr>
        <w:t>”</w:t>
      </w:r>
    </w:p>
    <w:p w14:paraId="1DA0B7A1" w14:textId="7372ECEC" w:rsidR="00007B37" w:rsidRDefault="00007B37" w:rsidP="00274AA2">
      <w:pPr>
        <w:numPr>
          <w:ilvl w:val="2"/>
          <w:numId w:val="69"/>
        </w:numPr>
        <w:rPr>
          <w:kern w:val="2"/>
        </w:rPr>
      </w:pPr>
      <w:r>
        <w:rPr>
          <w:kern w:val="2"/>
        </w:rPr>
        <w:t>“there will be”</w:t>
      </w:r>
    </w:p>
    <w:p w14:paraId="39B163B8" w14:textId="77777777" w:rsidR="00007B37" w:rsidRDefault="00007B37" w:rsidP="00274AA2">
      <w:pPr>
        <w:numPr>
          <w:ilvl w:val="3"/>
          <w:numId w:val="69"/>
        </w:numPr>
        <w:rPr>
          <w:kern w:val="2"/>
        </w:rPr>
      </w:pPr>
      <w:r>
        <w:rPr>
          <w:kern w:val="2"/>
        </w:rPr>
        <w:t>“</w:t>
      </w:r>
      <w:r w:rsidRPr="00BF1214">
        <w:rPr>
          <w:kern w:val="2"/>
        </w:rPr>
        <w:t>Although placed in the future tense (“there will be joy”), that need not refer simply to God’s joy at the last judgment</w:t>
      </w:r>
      <w:r>
        <w:rPr>
          <w:kern w:val="2"/>
        </w:rPr>
        <w:t xml:space="preserve"> </w:t>
      </w:r>
      <w:r w:rsidRPr="00335642">
        <w:rPr>
          <w:kern w:val="2"/>
          <w:sz w:val="20"/>
          <w:szCs w:val="18"/>
        </w:rPr>
        <w:t>[</w:t>
      </w:r>
      <w:r>
        <w:rPr>
          <w:kern w:val="2"/>
          <w:sz w:val="20"/>
          <w:szCs w:val="18"/>
        </w:rPr>
        <w:t>c</w:t>
      </w:r>
      <w:r w:rsidRPr="00335642">
        <w:rPr>
          <w:kern w:val="2"/>
          <w:sz w:val="20"/>
          <w:szCs w:val="18"/>
        </w:rPr>
        <w:t xml:space="preserve">ontra Jeremias </w:t>
      </w:r>
      <w:r>
        <w:rPr>
          <w:kern w:val="2"/>
          <w:sz w:val="20"/>
          <w:szCs w:val="18"/>
        </w:rPr>
        <w:t>135-36</w:t>
      </w:r>
      <w:r w:rsidRPr="00335642">
        <w:rPr>
          <w:kern w:val="2"/>
          <w:sz w:val="20"/>
          <w:szCs w:val="18"/>
        </w:rPr>
        <w:t>]</w:t>
      </w:r>
      <w:r w:rsidRPr="00BF1214">
        <w:rPr>
          <w:kern w:val="2"/>
        </w:rPr>
        <w:t>. The verb holds out the prospect of divine joy whenever—from here on out—there is re</w:t>
      </w:r>
      <w:r>
        <w:rPr>
          <w:kern w:val="2"/>
        </w:rPr>
        <w:t>pentance . . .” (Hultgren 60)</w:t>
      </w:r>
    </w:p>
    <w:p w14:paraId="654B6794" w14:textId="77777777" w:rsidR="00007B37" w:rsidRDefault="00007B37" w:rsidP="00274AA2">
      <w:pPr>
        <w:numPr>
          <w:ilvl w:val="3"/>
          <w:numId w:val="69"/>
        </w:numPr>
        <w:rPr>
          <w:kern w:val="2"/>
        </w:rPr>
      </w:pPr>
      <w:r>
        <w:rPr>
          <w:kern w:val="2"/>
        </w:rPr>
        <w:t>“. . .</w:t>
      </w:r>
      <w:r w:rsidRPr="00BF1214">
        <w:rPr>
          <w:kern w:val="2"/>
        </w:rPr>
        <w:t xml:space="preserve"> the anticipation of repentance by those who hear the good news is a prominent Lukan theme (24:47; Acts 2:38; 17:30; 20:21; 26:20).</w:t>
      </w:r>
      <w:r>
        <w:rPr>
          <w:kern w:val="2"/>
        </w:rPr>
        <w:t>” (Hultgren 60)</w:t>
      </w:r>
    </w:p>
    <w:p w14:paraId="18D17B86" w14:textId="77777777" w:rsidR="00007B37" w:rsidRDefault="00007B37" w:rsidP="00274AA2">
      <w:pPr>
        <w:numPr>
          <w:ilvl w:val="2"/>
          <w:numId w:val="69"/>
        </w:numPr>
        <w:rPr>
          <w:kern w:val="2"/>
        </w:rPr>
      </w:pPr>
      <w:r>
        <w:rPr>
          <w:kern w:val="2"/>
        </w:rPr>
        <w:t xml:space="preserve">“joy </w:t>
      </w:r>
      <w:r>
        <w:rPr>
          <w:lang w:bidi="he-IL"/>
        </w:rPr>
        <w:t>in heaven”</w:t>
      </w:r>
    </w:p>
    <w:p w14:paraId="377C8697" w14:textId="77777777" w:rsidR="00007B37" w:rsidRDefault="00007B37" w:rsidP="00274AA2">
      <w:pPr>
        <w:numPr>
          <w:ilvl w:val="3"/>
          <w:numId w:val="69"/>
        </w:numPr>
        <w:rPr>
          <w:kern w:val="2"/>
        </w:rPr>
      </w:pPr>
      <w:r>
        <w:rPr>
          <w:kern w:val="2"/>
        </w:rPr>
        <w:t xml:space="preserve">“. . . </w:t>
      </w:r>
      <w:r w:rsidRPr="00BF1214">
        <w:rPr>
          <w:kern w:val="2"/>
        </w:rPr>
        <w:t>“heaven” is a traditional circ</w:t>
      </w:r>
      <w:r>
        <w:rPr>
          <w:kern w:val="2"/>
        </w:rPr>
        <w:t>umlocution for “God” . . .” (Hultgren 59)</w:t>
      </w:r>
    </w:p>
    <w:p w14:paraId="3F443090" w14:textId="3DFA39EB" w:rsidR="00007B37" w:rsidRPr="00E55D4D" w:rsidRDefault="00007B37" w:rsidP="00274AA2">
      <w:pPr>
        <w:numPr>
          <w:ilvl w:val="4"/>
          <w:numId w:val="69"/>
        </w:numPr>
        <w:rPr>
          <w:kern w:val="2"/>
          <w:sz w:val="20"/>
          <w:szCs w:val="18"/>
        </w:rPr>
      </w:pPr>
      <w:r>
        <w:rPr>
          <w:kern w:val="2"/>
          <w:sz w:val="20"/>
          <w:szCs w:val="18"/>
        </w:rPr>
        <w:t>E.g., Matt 21:25, ““</w:t>
      </w:r>
      <w:r>
        <w:rPr>
          <w:sz w:val="20"/>
          <w:szCs w:val="20"/>
          <w:lang w:bidi="he-IL"/>
        </w:rPr>
        <w:t>Did the baptism of John come from heaven, or was it of human origin?” And they argued with one another, “If we say, ‘From heaven,’ he will say to us, ‘Why</w:t>
      </w:r>
      <w:r w:rsidR="007E41AF">
        <w:rPr>
          <w:sz w:val="20"/>
          <w:szCs w:val="20"/>
          <w:lang w:bidi="he-IL"/>
        </w:rPr>
        <w:t>,</w:t>
      </w:r>
      <w:r>
        <w:rPr>
          <w:sz w:val="20"/>
          <w:szCs w:val="20"/>
          <w:lang w:bidi="he-IL"/>
        </w:rPr>
        <w:t xml:space="preserve"> then</w:t>
      </w:r>
      <w:r w:rsidR="007E41AF">
        <w:rPr>
          <w:sz w:val="20"/>
          <w:szCs w:val="20"/>
          <w:lang w:bidi="he-IL"/>
        </w:rPr>
        <w:t>,</w:t>
      </w:r>
      <w:r>
        <w:rPr>
          <w:sz w:val="20"/>
          <w:szCs w:val="20"/>
          <w:lang w:bidi="he-IL"/>
        </w:rPr>
        <w:t xml:space="preserve"> did you not believe him?’”</w:t>
      </w:r>
    </w:p>
    <w:p w14:paraId="3607D8C2" w14:textId="5BFA6BDB" w:rsidR="00007B37" w:rsidRDefault="00007B37" w:rsidP="00274AA2">
      <w:pPr>
        <w:numPr>
          <w:ilvl w:val="4"/>
          <w:numId w:val="69"/>
        </w:numPr>
        <w:rPr>
          <w:kern w:val="2"/>
        </w:rPr>
      </w:pPr>
      <w:r>
        <w:rPr>
          <w:kern w:val="2"/>
        </w:rPr>
        <w:t>“</w:t>
      </w:r>
      <w:r w:rsidRPr="00BF1214">
        <w:rPr>
          <w:kern w:val="2"/>
        </w:rPr>
        <w:t>Various texts are cited for the circumlocution in Str-B 2:209-10.</w:t>
      </w:r>
      <w:r>
        <w:rPr>
          <w:kern w:val="2"/>
        </w:rPr>
        <w:t>” (Hultgren 59</w:t>
      </w:r>
      <w:r w:rsidR="009432A2" w:rsidRPr="00184C50">
        <w:rPr>
          <w:kern w:val="2"/>
        </w:rPr>
        <w:t xml:space="preserve"> n </w:t>
      </w:r>
      <w:r>
        <w:rPr>
          <w:kern w:val="2"/>
        </w:rPr>
        <w:t>39)</w:t>
      </w:r>
    </w:p>
    <w:p w14:paraId="2C23580F" w14:textId="77777777" w:rsidR="007E41AF" w:rsidRDefault="00007B37" w:rsidP="00274AA2">
      <w:pPr>
        <w:numPr>
          <w:ilvl w:val="3"/>
          <w:numId w:val="69"/>
        </w:numPr>
        <w:rPr>
          <w:kern w:val="2"/>
        </w:rPr>
      </w:pPr>
      <w:r>
        <w:rPr>
          <w:kern w:val="2"/>
        </w:rPr>
        <w:t>So “</w:t>
      </w:r>
      <w:r w:rsidRPr="00BF1214">
        <w:rPr>
          <w:kern w:val="2"/>
        </w:rPr>
        <w:t xml:space="preserve">joy in heaven” </w:t>
      </w:r>
      <w:r>
        <w:rPr>
          <w:kern w:val="2"/>
        </w:rPr>
        <w:t>“</w:t>
      </w:r>
      <w:r w:rsidRPr="00BF1214">
        <w:rPr>
          <w:kern w:val="2"/>
        </w:rPr>
        <w:t>speaks of the joy of God, but it could also</w:t>
      </w:r>
      <w:r>
        <w:rPr>
          <w:kern w:val="2"/>
        </w:rPr>
        <w:t xml:space="preserve"> [59] </w:t>
      </w:r>
      <w:r w:rsidRPr="00BF1214">
        <w:rPr>
          <w:kern w:val="2"/>
        </w:rPr>
        <w:t>include the angels (cf. 15:10).</w:t>
      </w:r>
      <w:r>
        <w:rPr>
          <w:kern w:val="2"/>
        </w:rPr>
        <w:t>” (Hultgren 59-60)</w:t>
      </w:r>
    </w:p>
    <w:p w14:paraId="66135926" w14:textId="0B5A8EC2" w:rsidR="00007B37" w:rsidRPr="007E41AF" w:rsidRDefault="00007B37" w:rsidP="007E41AF">
      <w:pPr>
        <w:numPr>
          <w:ilvl w:val="4"/>
          <w:numId w:val="69"/>
        </w:numPr>
        <w:rPr>
          <w:kern w:val="2"/>
          <w:sz w:val="20"/>
          <w:szCs w:val="20"/>
        </w:rPr>
      </w:pPr>
      <w:r w:rsidRPr="005D5FA2">
        <w:rPr>
          <w:kern w:val="2"/>
          <w:sz w:val="20"/>
          <w:szCs w:val="18"/>
        </w:rPr>
        <w:t>Luke 15:10,</w:t>
      </w:r>
      <w:r>
        <w:rPr>
          <w:kern w:val="2"/>
          <w:sz w:val="20"/>
          <w:szCs w:val="18"/>
        </w:rPr>
        <w:t xml:space="preserve"> (lost coin)</w:t>
      </w:r>
      <w:r w:rsidRPr="005D5FA2">
        <w:rPr>
          <w:kern w:val="2"/>
          <w:sz w:val="20"/>
          <w:szCs w:val="18"/>
        </w:rPr>
        <w:t xml:space="preserve"> “</w:t>
      </w:r>
      <w:r>
        <w:rPr>
          <w:sz w:val="20"/>
          <w:szCs w:val="20"/>
          <w:lang w:bidi="he-IL"/>
        </w:rPr>
        <w:t>Just so, I tell you, there is joy in the presence of the angels of God over one sinner who repents.”</w:t>
      </w:r>
    </w:p>
    <w:p w14:paraId="0F4FFC5F" w14:textId="77777777" w:rsidR="00007B37" w:rsidRDefault="00007B37" w:rsidP="00274AA2">
      <w:pPr>
        <w:numPr>
          <w:ilvl w:val="2"/>
          <w:numId w:val="69"/>
        </w:numPr>
        <w:rPr>
          <w:kern w:val="2"/>
        </w:rPr>
      </w:pPr>
      <w:r>
        <w:rPr>
          <w:kern w:val="2"/>
        </w:rPr>
        <w:t>“over”</w:t>
      </w:r>
    </w:p>
    <w:p w14:paraId="0A917BC4" w14:textId="77777777" w:rsidR="00007B37" w:rsidRDefault="00007B37" w:rsidP="00274AA2">
      <w:pPr>
        <w:numPr>
          <w:ilvl w:val="3"/>
          <w:numId w:val="69"/>
        </w:numPr>
        <w:rPr>
          <w:kern w:val="2"/>
        </w:rPr>
      </w:pPr>
      <w:r w:rsidRPr="00BF1214">
        <w:rPr>
          <w:kern w:val="2"/>
        </w:rPr>
        <w:t>The shepherd</w:t>
      </w:r>
      <w:r>
        <w:rPr>
          <w:kern w:val="2"/>
        </w:rPr>
        <w:t>’s</w:t>
      </w:r>
      <w:r w:rsidRPr="00BF1214">
        <w:rPr>
          <w:kern w:val="2"/>
        </w:rPr>
        <w:t xml:space="preserve"> </w:t>
      </w:r>
      <w:r>
        <w:rPr>
          <w:kern w:val="2"/>
        </w:rPr>
        <w:t>“</w:t>
      </w:r>
      <w:r w:rsidRPr="00BF1214">
        <w:rPr>
          <w:kern w:val="2"/>
        </w:rPr>
        <w:t xml:space="preserve">rejoicing is not in the success itself, the accomplishment achieved, but “over” the </w:t>
      </w:r>
      <w:r w:rsidRPr="00BF1214">
        <w:rPr>
          <w:i/>
          <w:kern w:val="2"/>
        </w:rPr>
        <w:t>person</w:t>
      </w:r>
      <w:r w:rsidRPr="005754DB">
        <w:rPr>
          <w:iCs/>
          <w:kern w:val="2"/>
        </w:rPr>
        <w:t xml:space="preserve"> </w:t>
      </w:r>
      <w:r w:rsidRPr="00BF1214">
        <w:rPr>
          <w:kern w:val="2"/>
        </w:rPr>
        <w:t>who has been brought back into faith and discipleship. The rejoicing is totally other-directed. It is a rejoicing that the one gone astray has now come home spiritually. There is no need to rejoice to the same degree “over” the ninety-nine who are at home already.</w:t>
      </w:r>
      <w:r>
        <w:rPr>
          <w:kern w:val="2"/>
        </w:rPr>
        <w:t xml:space="preserve"> </w:t>
      </w:r>
      <w:r w:rsidRPr="00BF1214">
        <w:rPr>
          <w:kern w:val="2"/>
        </w:rPr>
        <w:t>The whole effort is not simply for the sake of community solidarity or appearances. It is based in the will of God that none should perish.</w:t>
      </w:r>
      <w:r>
        <w:rPr>
          <w:kern w:val="2"/>
        </w:rPr>
        <w:t>” (Hultgren 57)</w:t>
      </w:r>
    </w:p>
    <w:p w14:paraId="0A45CAF9" w14:textId="77777777" w:rsidR="00007B37" w:rsidRDefault="00007B37" w:rsidP="00274AA2">
      <w:pPr>
        <w:numPr>
          <w:ilvl w:val="2"/>
          <w:numId w:val="69"/>
        </w:numPr>
        <w:rPr>
          <w:kern w:val="2"/>
        </w:rPr>
      </w:pPr>
      <w:r>
        <w:rPr>
          <w:kern w:val="2"/>
        </w:rPr>
        <w:t>“</w:t>
      </w:r>
      <w:r w:rsidRPr="00335642">
        <w:rPr>
          <w:lang w:bidi="he-IL"/>
        </w:rPr>
        <w:t>ninety-n</w:t>
      </w:r>
      <w:r>
        <w:rPr>
          <w:lang w:bidi="he-IL"/>
        </w:rPr>
        <w:t>ine righteous persons”</w:t>
      </w:r>
    </w:p>
    <w:p w14:paraId="328871D9" w14:textId="77777777" w:rsidR="00007B37" w:rsidRDefault="00007B37" w:rsidP="00274AA2">
      <w:pPr>
        <w:numPr>
          <w:ilvl w:val="3"/>
          <w:numId w:val="69"/>
        </w:numPr>
        <w:rPr>
          <w:kern w:val="2"/>
        </w:rPr>
      </w:pPr>
      <w:r>
        <w:rPr>
          <w:kern w:val="2"/>
        </w:rPr>
        <w:t>“</w:t>
      </w:r>
      <w:r w:rsidRPr="00BF1214">
        <w:rPr>
          <w:kern w:val="2"/>
        </w:rPr>
        <w:t>The reference to the ninety-nine without need for repentance, in</w:t>
      </w:r>
      <w:r>
        <w:rPr>
          <w:kern w:val="2"/>
        </w:rPr>
        <w:t xml:space="preserve">sofar as it is addressed to the </w:t>
      </w:r>
      <w:r w:rsidRPr="00BF1214">
        <w:rPr>
          <w:kern w:val="2"/>
        </w:rPr>
        <w:t>Pharisees and scribes on the scene, must be ta</w:t>
      </w:r>
      <w:r>
        <w:rPr>
          <w:kern w:val="2"/>
        </w:rPr>
        <w:t xml:space="preserve">ken as sarcastic. For Luke, the </w:t>
      </w:r>
      <w:r w:rsidRPr="00BF1214">
        <w:rPr>
          <w:kern w:val="2"/>
        </w:rPr>
        <w:t>Pharisees and scribes actually do need repentance (cf.</w:t>
      </w:r>
      <w:r>
        <w:rPr>
          <w:kern w:val="2"/>
        </w:rPr>
        <w:t xml:space="preserve"> 7:30; 11:39-44; 12:1; </w:t>
      </w:r>
      <w:r w:rsidRPr="00BF1214">
        <w:rPr>
          <w:kern w:val="2"/>
        </w:rPr>
        <w:t>16:14-15).</w:t>
      </w:r>
      <w:r>
        <w:rPr>
          <w:kern w:val="2"/>
        </w:rPr>
        <w:t>” (Hultgren 60)</w:t>
      </w:r>
    </w:p>
    <w:p w14:paraId="37845EEF" w14:textId="77777777" w:rsidR="00007B37" w:rsidRDefault="00007B37" w:rsidP="00274AA2">
      <w:pPr>
        <w:numPr>
          <w:ilvl w:val="3"/>
          <w:numId w:val="69"/>
        </w:numPr>
        <w:rPr>
          <w:kern w:val="2"/>
        </w:rPr>
      </w:pPr>
      <w:r>
        <w:rPr>
          <w:kern w:val="2"/>
        </w:rPr>
        <w:t xml:space="preserve">“. . . </w:t>
      </w:r>
      <w:r w:rsidRPr="00BF1214">
        <w:rPr>
          <w:kern w:val="2"/>
        </w:rPr>
        <w:t>of more importanc</w:t>
      </w:r>
      <w:r>
        <w:rPr>
          <w:kern w:val="2"/>
        </w:rPr>
        <w:t xml:space="preserve">e, [it heightens] </w:t>
      </w:r>
      <w:r w:rsidRPr="00BF1214">
        <w:rPr>
          <w:kern w:val="2"/>
        </w:rPr>
        <w:t>the focus on the divine joy over the repentance of anyone who needs to do so.</w:t>
      </w:r>
      <w:r>
        <w:rPr>
          <w:kern w:val="2"/>
        </w:rPr>
        <w:t>” (Hultgren 60)</w:t>
      </w:r>
    </w:p>
    <w:p w14:paraId="6C3ACD24" w14:textId="51A912BE" w:rsidR="00007B37" w:rsidRDefault="00007B37" w:rsidP="00274AA2">
      <w:pPr>
        <w:numPr>
          <w:ilvl w:val="2"/>
          <w:numId w:val="69"/>
        </w:numPr>
        <w:rPr>
          <w:kern w:val="2"/>
        </w:rPr>
      </w:pPr>
      <w:r>
        <w:rPr>
          <w:kern w:val="2"/>
        </w:rPr>
        <w:t>“</w:t>
      </w:r>
      <w:r w:rsidRPr="00E55D4D">
        <w:rPr>
          <w:lang w:bidi="he-IL"/>
        </w:rPr>
        <w:t>repent</w:t>
      </w:r>
      <w:r>
        <w:rPr>
          <w:lang w:bidi="he-IL"/>
        </w:rPr>
        <w:t>ance</w:t>
      </w:r>
      <w:r w:rsidRPr="00E55D4D">
        <w:rPr>
          <w:lang w:bidi="he-IL"/>
        </w:rPr>
        <w:t>”</w:t>
      </w:r>
      <w:r>
        <w:rPr>
          <w:lang w:bidi="he-IL"/>
        </w:rPr>
        <w:t xml:space="preserve"> </w:t>
      </w:r>
      <w:r w:rsidRPr="00BF1214">
        <w:rPr>
          <w:kern w:val="2"/>
        </w:rPr>
        <w:t>(</w:t>
      </w:r>
      <w:r>
        <w:rPr>
          <w:kern w:val="2"/>
          <w:lang w:val="el-GR"/>
        </w:rPr>
        <w:t>μετάνοια</w:t>
      </w:r>
      <w:r w:rsidR="007E41AF">
        <w:rPr>
          <w:kern w:val="2"/>
        </w:rPr>
        <w:t xml:space="preserve">, </w:t>
      </w:r>
      <w:r w:rsidR="007E41AF">
        <w:rPr>
          <w:i/>
          <w:iCs/>
          <w:kern w:val="2"/>
        </w:rPr>
        <w:t>metanoia</w:t>
      </w:r>
      <w:r w:rsidRPr="00BF1214">
        <w:rPr>
          <w:kern w:val="2"/>
        </w:rPr>
        <w:t>)</w:t>
      </w:r>
    </w:p>
    <w:p w14:paraId="26DCC183" w14:textId="77777777" w:rsidR="00007B37" w:rsidRDefault="00007B37" w:rsidP="00274AA2">
      <w:pPr>
        <w:numPr>
          <w:ilvl w:val="3"/>
          <w:numId w:val="69"/>
        </w:numPr>
        <w:rPr>
          <w:kern w:val="2"/>
        </w:rPr>
      </w:pPr>
      <w:r>
        <w:rPr>
          <w:i/>
          <w:iCs/>
          <w:kern w:val="2"/>
        </w:rPr>
        <w:t>Metanoia</w:t>
      </w:r>
      <w:r>
        <w:rPr>
          <w:kern w:val="2"/>
        </w:rPr>
        <w:t xml:space="preserve"> “</w:t>
      </w:r>
      <w:r w:rsidRPr="00BF1214">
        <w:rPr>
          <w:kern w:val="2"/>
        </w:rPr>
        <w:t>should not be taken in a moralistic sense. Essential</w:t>
      </w:r>
      <w:r>
        <w:rPr>
          <w:kern w:val="2"/>
        </w:rPr>
        <w:t xml:space="preserve">ly it means a change </w:t>
      </w:r>
      <w:r>
        <w:rPr>
          <w:kern w:val="2"/>
        </w:rPr>
        <w:lastRenderedPageBreak/>
        <w:t xml:space="preserve">of mind . . .” </w:t>
      </w:r>
      <w:r w:rsidRPr="00335642">
        <w:rPr>
          <w:kern w:val="2"/>
          <w:sz w:val="20"/>
          <w:szCs w:val="18"/>
        </w:rPr>
        <w:t>(BAGD 512)</w:t>
      </w:r>
      <w:r>
        <w:rPr>
          <w:kern w:val="2"/>
        </w:rPr>
        <w:t xml:space="preserve"> (Hultgren 60)</w:t>
      </w:r>
    </w:p>
    <w:p w14:paraId="7DF87390" w14:textId="77777777" w:rsidR="00007B37" w:rsidRDefault="00007B37" w:rsidP="00274AA2">
      <w:pPr>
        <w:numPr>
          <w:ilvl w:val="3"/>
          <w:numId w:val="69"/>
        </w:numPr>
        <w:rPr>
          <w:kern w:val="2"/>
        </w:rPr>
      </w:pPr>
      <w:r>
        <w:rPr>
          <w:kern w:val="2"/>
        </w:rPr>
        <w:t xml:space="preserve">“. . . for Luke it is above all a gift </w:t>
      </w:r>
      <w:r w:rsidRPr="00BF1214">
        <w:rPr>
          <w:kern w:val="2"/>
        </w:rPr>
        <w:t>that is granted by God</w:t>
      </w:r>
      <w:r>
        <w:rPr>
          <w:kern w:val="2"/>
        </w:rPr>
        <w:t xml:space="preserve"> himself (cf. Acts 5:31; 11:18) </w:t>
      </w:r>
      <w:r>
        <w:rPr>
          <w:kern w:val="2"/>
          <w:sz w:val="20"/>
          <w:szCs w:val="18"/>
        </w:rPr>
        <w:t>[</w:t>
      </w:r>
      <w:r w:rsidRPr="00D16712">
        <w:rPr>
          <w:kern w:val="2"/>
          <w:sz w:val="20"/>
          <w:szCs w:val="18"/>
        </w:rPr>
        <w:t>Tiede 276</w:t>
      </w:r>
      <w:r>
        <w:rPr>
          <w:kern w:val="2"/>
          <w:sz w:val="20"/>
          <w:szCs w:val="18"/>
        </w:rPr>
        <w:t>]</w:t>
      </w:r>
      <w:r>
        <w:rPr>
          <w:kern w:val="2"/>
        </w:rPr>
        <w:t>,</w:t>
      </w:r>
      <w:r w:rsidRPr="00144A42">
        <w:rPr>
          <w:kern w:val="2"/>
        </w:rPr>
        <w:t xml:space="preserve"> </w:t>
      </w:r>
      <w:r w:rsidRPr="00BF1214">
        <w:rPr>
          <w:kern w:val="2"/>
        </w:rPr>
        <w:t>a concept arising out of Jewish wisdom tra</w:t>
      </w:r>
      <w:r>
        <w:rPr>
          <w:kern w:val="2"/>
        </w:rPr>
        <w:t>dition (cf. Wis 11:23; 1</w:t>
      </w:r>
      <w:r w:rsidRPr="00BF1214">
        <w:rPr>
          <w:kern w:val="2"/>
        </w:rPr>
        <w:t>2:10, 19).</w:t>
      </w:r>
      <w:r>
        <w:rPr>
          <w:kern w:val="2"/>
        </w:rPr>
        <w:t>” (Hultgren 60)</w:t>
      </w:r>
    </w:p>
    <w:p w14:paraId="3F764543" w14:textId="77777777" w:rsidR="00007B37" w:rsidRDefault="00007B37" w:rsidP="00274AA2">
      <w:pPr>
        <w:numPr>
          <w:ilvl w:val="2"/>
          <w:numId w:val="69"/>
        </w:numPr>
        <w:rPr>
          <w:kern w:val="2"/>
        </w:rPr>
      </w:pPr>
      <w:r>
        <w:rPr>
          <w:kern w:val="2"/>
        </w:rPr>
        <w:t>authenticity of Luke 15:7</w:t>
      </w:r>
    </w:p>
    <w:p w14:paraId="374BEF2F" w14:textId="77777777" w:rsidR="00007B37" w:rsidRDefault="00007B37" w:rsidP="00274AA2">
      <w:pPr>
        <w:numPr>
          <w:ilvl w:val="3"/>
          <w:numId w:val="69"/>
        </w:numPr>
        <w:rPr>
          <w:kern w:val="2"/>
        </w:rPr>
      </w:pPr>
      <w:r>
        <w:rPr>
          <w:kern w:val="2"/>
        </w:rPr>
        <w:t>Some say Luke 15:7 is “</w:t>
      </w:r>
      <w:r w:rsidRPr="00BF1214">
        <w:rPr>
          <w:kern w:val="2"/>
        </w:rPr>
        <w:t>a secondary addition to the parable itself, whether by Luke or his source.</w:t>
      </w:r>
      <w:r>
        <w:rPr>
          <w:kern w:val="2"/>
        </w:rPr>
        <w:t>” (Hultgren 60)</w:t>
      </w:r>
    </w:p>
    <w:p w14:paraId="7723C1BA" w14:textId="77777777" w:rsidR="00007B37" w:rsidRDefault="00007B37" w:rsidP="00274AA2">
      <w:pPr>
        <w:numPr>
          <w:ilvl w:val="4"/>
          <w:numId w:val="69"/>
        </w:numPr>
        <w:rPr>
          <w:kern w:val="2"/>
          <w:sz w:val="20"/>
          <w:szCs w:val="18"/>
        </w:rPr>
      </w:pPr>
      <w:r w:rsidRPr="00144A42">
        <w:rPr>
          <w:kern w:val="2"/>
          <w:sz w:val="20"/>
          <w:szCs w:val="18"/>
        </w:rPr>
        <w:t>Bultmann 171; Cadoux 231; Dodd 92; Fitzmyer 1073; Funk 355 (black font = Jesus did not say this); Perrin 99; B. Smith 191.</w:t>
      </w:r>
    </w:p>
    <w:p w14:paraId="31CBECBD" w14:textId="77777777" w:rsidR="00007B37" w:rsidRPr="00144A42" w:rsidRDefault="00007B37" w:rsidP="00274AA2">
      <w:pPr>
        <w:numPr>
          <w:ilvl w:val="4"/>
          <w:numId w:val="69"/>
        </w:numPr>
        <w:rPr>
          <w:kern w:val="2"/>
          <w:sz w:val="20"/>
          <w:szCs w:val="18"/>
        </w:rPr>
      </w:pPr>
      <w:r w:rsidRPr="00144A42">
        <w:rPr>
          <w:kern w:val="2"/>
          <w:sz w:val="20"/>
          <w:szCs w:val="18"/>
        </w:rPr>
        <w:t xml:space="preserve">Schottroff, Luise. “Das Gleichnis vom verlorenen Sohn,” </w:t>
      </w:r>
      <w:r w:rsidRPr="00144A42">
        <w:rPr>
          <w:i/>
          <w:kern w:val="2"/>
          <w:sz w:val="20"/>
          <w:szCs w:val="18"/>
        </w:rPr>
        <w:t>ZTK</w:t>
      </w:r>
      <w:r w:rsidRPr="00144A42">
        <w:rPr>
          <w:iCs/>
          <w:kern w:val="2"/>
          <w:sz w:val="20"/>
          <w:szCs w:val="18"/>
        </w:rPr>
        <w:t xml:space="preserve"> </w:t>
      </w:r>
      <w:r w:rsidRPr="00144A42">
        <w:rPr>
          <w:kern w:val="2"/>
          <w:sz w:val="20"/>
          <w:szCs w:val="18"/>
        </w:rPr>
        <w:t>68 (1971): 32-35, 51.</w:t>
      </w:r>
    </w:p>
    <w:p w14:paraId="7745E559" w14:textId="77777777" w:rsidR="00007B37" w:rsidRDefault="00007B37" w:rsidP="00274AA2">
      <w:pPr>
        <w:numPr>
          <w:ilvl w:val="4"/>
          <w:numId w:val="69"/>
        </w:numPr>
        <w:rPr>
          <w:kern w:val="2"/>
        </w:rPr>
      </w:pPr>
      <w:r>
        <w:rPr>
          <w:kern w:val="2"/>
        </w:rPr>
        <w:t>T</w:t>
      </w:r>
      <w:r w:rsidRPr="00BF1214">
        <w:rPr>
          <w:kern w:val="2"/>
        </w:rPr>
        <w:t xml:space="preserve">here </w:t>
      </w:r>
      <w:r>
        <w:rPr>
          <w:kern w:val="2"/>
        </w:rPr>
        <w:t>does seem “</w:t>
      </w:r>
      <w:r w:rsidRPr="00BF1214">
        <w:rPr>
          <w:kern w:val="2"/>
        </w:rPr>
        <w:t>to be a discrepancy between the parable and the application in 15:7.</w:t>
      </w:r>
      <w:r>
        <w:rPr>
          <w:kern w:val="2"/>
        </w:rPr>
        <w:t>” (Hultgren 60)</w:t>
      </w:r>
    </w:p>
    <w:p w14:paraId="4F7C8D9A" w14:textId="77777777" w:rsidR="00007B37" w:rsidRPr="00620478" w:rsidRDefault="00007B37" w:rsidP="00274AA2">
      <w:pPr>
        <w:numPr>
          <w:ilvl w:val="5"/>
          <w:numId w:val="69"/>
        </w:numPr>
        <w:rPr>
          <w:kern w:val="2"/>
        </w:rPr>
      </w:pPr>
      <w:r>
        <w:rPr>
          <w:kern w:val="2"/>
        </w:rPr>
        <w:t>“</w:t>
      </w:r>
      <w:r w:rsidRPr="00BF1214">
        <w:rPr>
          <w:kern w:val="2"/>
        </w:rPr>
        <w:t>Withi</w:t>
      </w:r>
      <w:r>
        <w:rPr>
          <w:kern w:val="2"/>
        </w:rPr>
        <w:t>n the parable itself all is fo</w:t>
      </w:r>
      <w:r w:rsidRPr="00BF1214">
        <w:rPr>
          <w:kern w:val="2"/>
        </w:rPr>
        <w:t>cused on</w:t>
      </w:r>
      <w:r>
        <w:rPr>
          <w:kern w:val="2"/>
        </w:rPr>
        <w:t xml:space="preserve"> the action of the shepherd who </w:t>
      </w:r>
      <w:r w:rsidRPr="00BF1214">
        <w:rPr>
          <w:kern w:val="2"/>
        </w:rPr>
        <w:t>seeks the sheep that had been lost and</w:t>
      </w:r>
      <w:r>
        <w:rPr>
          <w:kern w:val="2"/>
        </w:rPr>
        <w:t xml:space="preserve"> </w:t>
      </w:r>
      <w:r w:rsidRPr="00BF1214">
        <w:rPr>
          <w:kern w:val="2"/>
        </w:rPr>
        <w:t>his consequent joy on finding it. The sheep that is</w:t>
      </w:r>
      <w:r>
        <w:rPr>
          <w:kern w:val="2"/>
        </w:rPr>
        <w:t xml:space="preserve"> found is totally passive, the </w:t>
      </w:r>
      <w:r w:rsidRPr="00BF1214">
        <w:rPr>
          <w:kern w:val="2"/>
        </w:rPr>
        <w:t>recipient of the shepherd’s goodwill and effort.</w:t>
      </w:r>
      <w:r>
        <w:rPr>
          <w:kern w:val="2"/>
        </w:rPr>
        <w:t>”</w:t>
      </w:r>
      <w:r w:rsidRPr="00620478">
        <w:rPr>
          <w:kern w:val="2"/>
        </w:rPr>
        <w:t xml:space="preserve"> </w:t>
      </w:r>
      <w:r>
        <w:rPr>
          <w:kern w:val="2"/>
          <w:lang w:val="el-GR"/>
        </w:rPr>
        <w:t>(Hultgren 60)</w:t>
      </w:r>
    </w:p>
    <w:p w14:paraId="785139F6" w14:textId="77777777" w:rsidR="00007B37" w:rsidRDefault="00007B37" w:rsidP="00274AA2">
      <w:pPr>
        <w:numPr>
          <w:ilvl w:val="5"/>
          <w:numId w:val="69"/>
        </w:numPr>
        <w:rPr>
          <w:kern w:val="2"/>
        </w:rPr>
      </w:pPr>
      <w:r>
        <w:rPr>
          <w:kern w:val="2"/>
        </w:rPr>
        <w:t>“</w:t>
      </w:r>
      <w:r w:rsidRPr="00BF1214">
        <w:rPr>
          <w:kern w:val="2"/>
        </w:rPr>
        <w:t>But now, it is said, in 15:7 there</w:t>
      </w:r>
      <w:r>
        <w:rPr>
          <w:kern w:val="2"/>
        </w:rPr>
        <w:t xml:space="preserve"> </w:t>
      </w:r>
      <w:r w:rsidRPr="00BF1214">
        <w:rPr>
          <w:kern w:val="2"/>
        </w:rPr>
        <w:t>is moralizing; the person who is “found” is the sinner who repents.</w:t>
      </w:r>
      <w:r>
        <w:rPr>
          <w:kern w:val="2"/>
        </w:rPr>
        <w:t>” (Hultgren 60)</w:t>
      </w:r>
    </w:p>
    <w:p w14:paraId="5F299D95" w14:textId="77777777" w:rsidR="00007B37" w:rsidRDefault="00007B37" w:rsidP="00274AA2">
      <w:pPr>
        <w:numPr>
          <w:ilvl w:val="6"/>
          <w:numId w:val="69"/>
        </w:numPr>
        <w:rPr>
          <w:kern w:val="2"/>
        </w:rPr>
      </w:pPr>
      <w:r>
        <w:rPr>
          <w:kern w:val="2"/>
        </w:rPr>
        <w:t>“</w:t>
      </w:r>
      <w:r w:rsidRPr="00BF1214">
        <w:rPr>
          <w:kern w:val="2"/>
        </w:rPr>
        <w:t>To be sure, there i</w:t>
      </w:r>
      <w:r>
        <w:rPr>
          <w:kern w:val="2"/>
        </w:rPr>
        <w:t xml:space="preserve">s a </w:t>
      </w:r>
      <w:r w:rsidRPr="00BF1214">
        <w:rPr>
          <w:kern w:val="2"/>
        </w:rPr>
        <w:t>correlation between the one lost sheep and the single sinner, on the one hand, and between the many sheep who were not lost and the many who need no repentance on the other.</w:t>
      </w:r>
      <w:r>
        <w:rPr>
          <w:kern w:val="2"/>
        </w:rPr>
        <w:t>” (Hultgren 60)</w:t>
      </w:r>
    </w:p>
    <w:p w14:paraId="5A8F49D9" w14:textId="77777777" w:rsidR="00007B37" w:rsidRDefault="00007B37" w:rsidP="00274AA2">
      <w:pPr>
        <w:numPr>
          <w:ilvl w:val="6"/>
          <w:numId w:val="69"/>
        </w:numPr>
        <w:rPr>
          <w:kern w:val="2"/>
        </w:rPr>
      </w:pPr>
      <w:r>
        <w:rPr>
          <w:kern w:val="2"/>
        </w:rPr>
        <w:t>“</w:t>
      </w:r>
      <w:r w:rsidRPr="00BF1214">
        <w:rPr>
          <w:kern w:val="2"/>
        </w:rPr>
        <w:t>But the repentance of a sinner, no matter how much moved by divine prompting, is a response and therefore an act performed; it is more than simply being found. To be consistent with both the parable itself and the introduction of 15:1-2, it would seem that the application should consist of words in which Jesus declares that, just so, he had come to seek and to save those who were lost, a saying k</w:t>
      </w:r>
      <w:r>
        <w:rPr>
          <w:kern w:val="2"/>
        </w:rPr>
        <w:t>nown to Luke (19:10).”</w:t>
      </w:r>
      <w:r w:rsidRPr="00144A42">
        <w:rPr>
          <w:kern w:val="2"/>
        </w:rPr>
        <w:t xml:space="preserve"> </w:t>
      </w:r>
      <w:r w:rsidRPr="005B273C">
        <w:rPr>
          <w:kern w:val="2"/>
        </w:rPr>
        <w:t>(Hultgren 60)</w:t>
      </w:r>
      <w:r>
        <w:rPr>
          <w:kern w:val="2"/>
        </w:rPr>
        <w:t xml:space="preserve"> </w:t>
      </w:r>
      <w:r w:rsidRPr="005B273C">
        <w:rPr>
          <w:kern w:val="2"/>
          <w:sz w:val="20"/>
          <w:szCs w:val="18"/>
        </w:rPr>
        <w:t>Luke 19:10, “</w:t>
      </w:r>
      <w:r>
        <w:rPr>
          <w:sz w:val="20"/>
          <w:szCs w:val="20"/>
          <w:lang w:bidi="he-IL"/>
        </w:rPr>
        <w:t>For the Son of Man came to seek out and to save the lost.”</w:t>
      </w:r>
    </w:p>
    <w:p w14:paraId="4610F92D" w14:textId="77777777" w:rsidR="00007B37" w:rsidRDefault="00007B37" w:rsidP="00274AA2">
      <w:pPr>
        <w:numPr>
          <w:ilvl w:val="3"/>
          <w:numId w:val="69"/>
        </w:numPr>
        <w:rPr>
          <w:kern w:val="2"/>
        </w:rPr>
      </w:pPr>
      <w:r>
        <w:rPr>
          <w:kern w:val="2"/>
        </w:rPr>
        <w:t>But Luke 15:7 may be authentic.</w:t>
      </w:r>
    </w:p>
    <w:p w14:paraId="14340A0B" w14:textId="77777777" w:rsidR="00007B37" w:rsidRDefault="00007B37" w:rsidP="00274AA2">
      <w:pPr>
        <w:numPr>
          <w:ilvl w:val="4"/>
          <w:numId w:val="69"/>
        </w:numPr>
        <w:rPr>
          <w:kern w:val="2"/>
        </w:rPr>
      </w:pPr>
      <w:r>
        <w:rPr>
          <w:kern w:val="2"/>
        </w:rPr>
        <w:t xml:space="preserve">“. . . </w:t>
      </w:r>
      <w:r w:rsidRPr="00BF1214">
        <w:rPr>
          <w:kern w:val="2"/>
        </w:rPr>
        <w:t>the application is not likely to be entirely Lukan in composition</w:t>
      </w:r>
      <w:r>
        <w:rPr>
          <w:kern w:val="2"/>
        </w:rPr>
        <w:t xml:space="preserve"> . . . </w:t>
      </w:r>
      <w:r w:rsidRPr="00BF1214">
        <w:rPr>
          <w:kern w:val="2"/>
        </w:rPr>
        <w:t>there are exp</w:t>
      </w:r>
      <w:r>
        <w:rPr>
          <w:kern w:val="2"/>
        </w:rPr>
        <w:t xml:space="preserve">ressions in the verse that are </w:t>
      </w:r>
      <w:r w:rsidRPr="00BF1214">
        <w:rPr>
          <w:kern w:val="2"/>
        </w:rPr>
        <w:t>uncharacteristic of Luke, such as the circumlocution for God.</w:t>
      </w:r>
      <w:r>
        <w:rPr>
          <w:kern w:val="2"/>
        </w:rPr>
        <w:t>” (Hultgren 60)</w:t>
      </w:r>
    </w:p>
    <w:p w14:paraId="2B72018B" w14:textId="77777777" w:rsidR="00007B37" w:rsidRPr="00620478" w:rsidRDefault="00007B37" w:rsidP="00274AA2">
      <w:pPr>
        <w:numPr>
          <w:ilvl w:val="4"/>
          <w:numId w:val="69"/>
        </w:numPr>
        <w:rPr>
          <w:kern w:val="2"/>
        </w:rPr>
      </w:pPr>
      <w:r>
        <w:rPr>
          <w:kern w:val="2"/>
        </w:rPr>
        <w:t>“</w:t>
      </w:r>
      <w:r w:rsidRPr="00BF1214">
        <w:rPr>
          <w:kern w:val="2"/>
        </w:rPr>
        <w:t>It is a possible application in</w:t>
      </w:r>
      <w:r>
        <w:rPr>
          <w:kern w:val="2"/>
        </w:rPr>
        <w:t xml:space="preserve"> . . .</w:t>
      </w:r>
      <w:r w:rsidRPr="00BF1214">
        <w:rPr>
          <w:kern w:val="2"/>
        </w:rPr>
        <w:t xml:space="preserve"> the ministry of Jesus</w:t>
      </w:r>
      <w:r>
        <w:rPr>
          <w:kern w:val="2"/>
        </w:rPr>
        <w:t xml:space="preserve"> . . .”</w:t>
      </w:r>
      <w:r w:rsidRPr="00620478">
        <w:rPr>
          <w:kern w:val="2"/>
        </w:rPr>
        <w:t xml:space="preserve"> (Hultgren 60)</w:t>
      </w:r>
    </w:p>
    <w:p w14:paraId="4FB1F827" w14:textId="77777777" w:rsidR="00007B37" w:rsidRDefault="00007B37" w:rsidP="00274AA2">
      <w:pPr>
        <w:numPr>
          <w:ilvl w:val="5"/>
          <w:numId w:val="69"/>
        </w:numPr>
        <w:rPr>
          <w:kern w:val="2"/>
        </w:rPr>
      </w:pPr>
      <w:r>
        <w:rPr>
          <w:kern w:val="2"/>
        </w:rPr>
        <w:t xml:space="preserve">“. . . </w:t>
      </w:r>
      <w:r w:rsidRPr="00BF1214">
        <w:rPr>
          <w:kern w:val="2"/>
        </w:rPr>
        <w:t>tax collectors and sinners</w:t>
      </w:r>
      <w:r>
        <w:rPr>
          <w:kern w:val="2"/>
        </w:rPr>
        <w:t xml:space="preserve"> [60] </w:t>
      </w:r>
      <w:r w:rsidRPr="00BF1214">
        <w:rPr>
          <w:kern w:val="2"/>
        </w:rPr>
        <w:t>were drawing near, and thus giving him a hearing</w:t>
      </w:r>
      <w:r>
        <w:rPr>
          <w:kern w:val="2"/>
        </w:rPr>
        <w:t xml:space="preserve"> . . . </w:t>
      </w:r>
      <w:r w:rsidRPr="00BF1214">
        <w:rPr>
          <w:kern w:val="2"/>
        </w:rPr>
        <w:t>the lost were being found. Consequently their being drawn to him, and (at least in the case of some) their response to his message of the kingdom of God, is a cause for rejoicing by God and his angels. All that would confirm the validity of the ministry of Jesus, for which he was being criticized (15:1-2).</w:t>
      </w:r>
      <w:r>
        <w:rPr>
          <w:kern w:val="2"/>
        </w:rPr>
        <w:t>” (Hultgren 60-61)</w:t>
      </w:r>
    </w:p>
    <w:p w14:paraId="7989D505" w14:textId="77777777" w:rsidR="00007B37" w:rsidRDefault="00007B37" w:rsidP="00274AA2">
      <w:pPr>
        <w:numPr>
          <w:ilvl w:val="5"/>
          <w:numId w:val="69"/>
        </w:numPr>
        <w:rPr>
          <w:kern w:val="2"/>
        </w:rPr>
      </w:pPr>
      <w:r w:rsidRPr="00BF1214">
        <w:rPr>
          <w:kern w:val="2"/>
        </w:rPr>
        <w:t xml:space="preserve">Dodd, </w:t>
      </w:r>
      <w:r>
        <w:rPr>
          <w:kern w:val="2"/>
        </w:rPr>
        <w:t>“</w:t>
      </w:r>
      <w:r w:rsidRPr="00BF1214">
        <w:rPr>
          <w:kern w:val="2"/>
        </w:rPr>
        <w:t xml:space="preserve">though suspecting that the concluding verse (15:7) may not be original to the parable as it came from Jesus, says that Luke’s setting is surely right, since the parable refers to “the extravagant concern </w:t>
      </w:r>
      <w:r>
        <w:rPr>
          <w:kern w:val="2"/>
        </w:rPr>
        <w:t xml:space="preserve">. . . which </w:t>
      </w:r>
      <w:r w:rsidRPr="00BF1214">
        <w:rPr>
          <w:kern w:val="2"/>
        </w:rPr>
        <w:lastRenderedPageBreak/>
        <w:t>Jesus displayed for the depressed classes of the Jewish community.”</w:t>
      </w:r>
      <w:r>
        <w:rPr>
          <w:kern w:val="2"/>
        </w:rPr>
        <w:t xml:space="preserve">” </w:t>
      </w:r>
      <w:r w:rsidRPr="00620478">
        <w:rPr>
          <w:kern w:val="2"/>
          <w:sz w:val="20"/>
          <w:szCs w:val="18"/>
        </w:rPr>
        <w:t>(Dodd 92)</w:t>
      </w:r>
      <w:r>
        <w:rPr>
          <w:kern w:val="2"/>
        </w:rPr>
        <w:t xml:space="preserve"> (Hultgren 61)</w:t>
      </w:r>
    </w:p>
    <w:p w14:paraId="37BE0D63" w14:textId="57CE089E" w:rsidR="00007B37" w:rsidRDefault="00007B37" w:rsidP="00274AA2">
      <w:pPr>
        <w:numPr>
          <w:ilvl w:val="5"/>
          <w:numId w:val="69"/>
        </w:numPr>
        <w:rPr>
          <w:kern w:val="2"/>
        </w:rPr>
      </w:pPr>
      <w:r w:rsidRPr="00BF1214">
        <w:rPr>
          <w:kern w:val="2"/>
        </w:rPr>
        <w:t>Stein</w:t>
      </w:r>
      <w:r>
        <w:rPr>
          <w:kern w:val="2"/>
        </w:rPr>
        <w:t xml:space="preserve"> </w:t>
      </w:r>
      <w:r w:rsidRPr="006F4600">
        <w:rPr>
          <w:kern w:val="2"/>
          <w:sz w:val="20"/>
          <w:szCs w:val="18"/>
        </w:rPr>
        <w:t>(62)</w:t>
      </w:r>
      <w:r w:rsidRPr="00BF1214">
        <w:rPr>
          <w:kern w:val="2"/>
        </w:rPr>
        <w:t xml:space="preserve"> and </w:t>
      </w:r>
      <w:r>
        <w:rPr>
          <w:kern w:val="2"/>
        </w:rPr>
        <w:t>Donahue</w:t>
      </w:r>
      <w:r w:rsidRPr="00BF1214">
        <w:rPr>
          <w:kern w:val="2"/>
        </w:rPr>
        <w:t xml:space="preserve"> </w:t>
      </w:r>
      <w:r w:rsidRPr="006F4600">
        <w:rPr>
          <w:kern w:val="2"/>
          <w:sz w:val="20"/>
          <w:szCs w:val="18"/>
        </w:rPr>
        <w:t>(148)</w:t>
      </w:r>
      <w:r>
        <w:rPr>
          <w:kern w:val="2"/>
        </w:rPr>
        <w:t xml:space="preserve"> </w:t>
      </w:r>
      <w:r w:rsidRPr="00BF1214">
        <w:rPr>
          <w:kern w:val="2"/>
        </w:rPr>
        <w:t>al</w:t>
      </w:r>
      <w:r>
        <w:rPr>
          <w:kern w:val="2"/>
        </w:rPr>
        <w:t>so maintain “</w:t>
      </w:r>
      <w:r w:rsidRPr="00BF1214">
        <w:rPr>
          <w:kern w:val="2"/>
        </w:rPr>
        <w:t xml:space="preserve">That Luke’s context reflects the original setting of the parable </w:t>
      </w:r>
      <w:r>
        <w:rPr>
          <w:kern w:val="2"/>
        </w:rPr>
        <w:t>. . .” (Hultgren 61</w:t>
      </w:r>
      <w:r w:rsidR="009432A2" w:rsidRPr="00184C50">
        <w:rPr>
          <w:kern w:val="2"/>
        </w:rPr>
        <w:t xml:space="preserve"> n </w:t>
      </w:r>
      <w:r>
        <w:rPr>
          <w:kern w:val="2"/>
        </w:rPr>
        <w:t>44)</w:t>
      </w:r>
    </w:p>
    <w:p w14:paraId="11147073" w14:textId="77777777" w:rsidR="00007B37" w:rsidRDefault="00007B37" w:rsidP="00274AA2">
      <w:pPr>
        <w:numPr>
          <w:ilvl w:val="5"/>
          <w:numId w:val="69"/>
        </w:numPr>
        <w:rPr>
          <w:kern w:val="2"/>
        </w:rPr>
      </w:pPr>
      <w:r>
        <w:rPr>
          <w:kern w:val="2"/>
        </w:rPr>
        <w:t>“</w:t>
      </w:r>
      <w:r w:rsidRPr="00BF1214">
        <w:rPr>
          <w:kern w:val="2"/>
        </w:rPr>
        <w:t>Whether such an interpretation is rooted in the ministry of Jesus himself—and there is no compelling reason to doubt it—that is how the parable can be understood at the level of Luke’s Gospel. Jesus came not to call the righteous, but sinners, to repentance (5:32), which leads to forgiveness of sins and salvation. Wherever and whenever he was able to “find” one who was “lost,” thereby opening the future of such a person for communion with God, the will of God was being done, causing great rejoicing by God and the angels in heaven.</w:t>
      </w:r>
      <w:r>
        <w:rPr>
          <w:kern w:val="2"/>
        </w:rPr>
        <w:t>” (Hultgren 61)</w:t>
      </w:r>
    </w:p>
    <w:p w14:paraId="582AAB51" w14:textId="77777777" w:rsidR="00007B37" w:rsidRDefault="00007B37" w:rsidP="00274AA2">
      <w:pPr>
        <w:numPr>
          <w:ilvl w:val="3"/>
          <w:numId w:val="69"/>
        </w:numPr>
        <w:rPr>
          <w:kern w:val="2"/>
        </w:rPr>
      </w:pPr>
      <w:r>
        <w:rPr>
          <w:kern w:val="2"/>
        </w:rPr>
        <w:t>“</w:t>
      </w:r>
      <w:r w:rsidRPr="00BF1214">
        <w:rPr>
          <w:kern w:val="2"/>
        </w:rPr>
        <w:t>On balance, it must be concluded that, since all that has been said here relies heavily on Luke’s theological perspective, the application (15:7) is most likely a Lukan composition or at least a saying that has been given its present form by Luke.</w:t>
      </w:r>
      <w:r>
        <w:rPr>
          <w:kern w:val="2"/>
        </w:rPr>
        <w:t>” (Hultgren 61)</w:t>
      </w:r>
    </w:p>
    <w:p w14:paraId="77FB1D76" w14:textId="77777777" w:rsidR="00007B37" w:rsidRDefault="00007B37" w:rsidP="00274AA2">
      <w:pPr>
        <w:numPr>
          <w:ilvl w:val="4"/>
          <w:numId w:val="69"/>
        </w:numPr>
        <w:rPr>
          <w:kern w:val="2"/>
        </w:rPr>
      </w:pPr>
      <w:r>
        <w:rPr>
          <w:kern w:val="2"/>
        </w:rPr>
        <w:t>“</w:t>
      </w:r>
      <w:r w:rsidRPr="00BF1214">
        <w:rPr>
          <w:kern w:val="2"/>
        </w:rPr>
        <w:t>The question for the interpreter is whether such an application stands in the way of interpreting Jesus’ ministry and message—indeed, whether it distorts them in some way—or “exegetes” them in a fruitful direction. The same has to be asked concerning the application at Mat</w:t>
      </w:r>
      <w:r>
        <w:rPr>
          <w:kern w:val="2"/>
        </w:rPr>
        <w:t>thew 18:14.” (Hultgren 61)</w:t>
      </w:r>
    </w:p>
    <w:p w14:paraId="77A62C4D" w14:textId="77777777" w:rsidR="00007B37" w:rsidRDefault="00007B37" w:rsidP="00274AA2">
      <w:pPr>
        <w:numPr>
          <w:ilvl w:val="4"/>
          <w:numId w:val="69"/>
        </w:numPr>
        <w:rPr>
          <w:kern w:val="2"/>
        </w:rPr>
      </w:pPr>
      <w:r>
        <w:rPr>
          <w:kern w:val="2"/>
        </w:rPr>
        <w:t>For “</w:t>
      </w:r>
      <w:r w:rsidRPr="00BF1214">
        <w:rPr>
          <w:kern w:val="2"/>
        </w:rPr>
        <w:t>the parable in its Lukan version</w:t>
      </w:r>
      <w:r>
        <w:rPr>
          <w:kern w:val="2"/>
        </w:rPr>
        <w:t xml:space="preserve"> . . . </w:t>
      </w:r>
      <w:r w:rsidRPr="00BF1214">
        <w:rPr>
          <w:kern w:val="2"/>
        </w:rPr>
        <w:t xml:space="preserve">the verse </w:t>
      </w:r>
      <w:r>
        <w:rPr>
          <w:kern w:val="2"/>
        </w:rPr>
        <w:t>[is]</w:t>
      </w:r>
      <w:r w:rsidRPr="00BF1214">
        <w:rPr>
          <w:kern w:val="2"/>
        </w:rPr>
        <w:t xml:space="preserve"> a fitting application</w:t>
      </w:r>
      <w:r>
        <w:rPr>
          <w:kern w:val="2"/>
        </w:rPr>
        <w:t xml:space="preserve"> . . .” (Hultgren 61)</w:t>
      </w:r>
    </w:p>
    <w:p w14:paraId="3CFE90AA" w14:textId="77777777" w:rsidR="00007B37" w:rsidRDefault="00007B37" w:rsidP="00007B37">
      <w:pPr>
        <w:rPr>
          <w:kern w:val="2"/>
        </w:rPr>
      </w:pPr>
    </w:p>
    <w:p w14:paraId="0D00ABFE" w14:textId="77777777" w:rsidR="00007B37" w:rsidRPr="00742D17" w:rsidRDefault="00007B37" w:rsidP="00274AA2">
      <w:pPr>
        <w:numPr>
          <w:ilvl w:val="0"/>
          <w:numId w:val="69"/>
        </w:numPr>
        <w:rPr>
          <w:kern w:val="2"/>
        </w:rPr>
      </w:pPr>
      <w:r w:rsidRPr="00742D17">
        <w:rPr>
          <w:b/>
          <w:bCs/>
          <w:kern w:val="2"/>
        </w:rPr>
        <w:t>Jesus</w:t>
      </w:r>
      <w:r w:rsidRPr="00742D17">
        <w:rPr>
          <w:kern w:val="2"/>
        </w:rPr>
        <w:t xml:space="preserve">’ </w:t>
      </w:r>
      <w:r w:rsidRPr="00742D17">
        <w:rPr>
          <w:b/>
          <w:bCs/>
          <w:kern w:val="2"/>
        </w:rPr>
        <w:t>meaning and the evangelists</w:t>
      </w:r>
      <w:r w:rsidRPr="00742D17">
        <w:rPr>
          <w:kern w:val="2"/>
        </w:rPr>
        <w:t xml:space="preserve">’ </w:t>
      </w:r>
      <w:r w:rsidRPr="00742D17">
        <w:rPr>
          <w:b/>
          <w:bCs/>
          <w:kern w:val="2"/>
        </w:rPr>
        <w:t>meanings</w:t>
      </w:r>
    </w:p>
    <w:p w14:paraId="6DD2E7C4" w14:textId="77777777" w:rsidR="00007B37" w:rsidRPr="000A13F0" w:rsidRDefault="00007B37" w:rsidP="00274AA2">
      <w:pPr>
        <w:numPr>
          <w:ilvl w:val="1"/>
          <w:numId w:val="69"/>
        </w:numPr>
        <w:rPr>
          <w:kern w:val="2"/>
        </w:rPr>
      </w:pPr>
      <w:r>
        <w:rPr>
          <w:kern w:val="2"/>
        </w:rPr>
        <w:t>authenticity</w:t>
      </w:r>
    </w:p>
    <w:p w14:paraId="4F1248C2" w14:textId="77777777" w:rsidR="00007B37" w:rsidRDefault="00007B37" w:rsidP="00274AA2">
      <w:pPr>
        <w:numPr>
          <w:ilvl w:val="2"/>
          <w:numId w:val="69"/>
        </w:numPr>
        <w:rPr>
          <w:kern w:val="2"/>
        </w:rPr>
      </w:pPr>
      <w:r>
        <w:rPr>
          <w:kern w:val="2"/>
        </w:rPr>
        <w:t>“</w:t>
      </w:r>
      <w:r w:rsidRPr="00BF1214">
        <w:rPr>
          <w:kern w:val="2"/>
        </w:rPr>
        <w:t>That the parable can be attributed to Jesus of Nazareth is widely accepted, and there are no serious grounds for rejecting that judgment.</w:t>
      </w:r>
      <w:r>
        <w:rPr>
          <w:kern w:val="2"/>
        </w:rPr>
        <w:t>” (Hultgren 49)</w:t>
      </w:r>
    </w:p>
    <w:p w14:paraId="0B7E0C60" w14:textId="211A7C52" w:rsidR="00007B37" w:rsidRPr="000A13F0" w:rsidRDefault="00007B37" w:rsidP="00274AA2">
      <w:pPr>
        <w:numPr>
          <w:ilvl w:val="3"/>
          <w:numId w:val="69"/>
        </w:numPr>
        <w:rPr>
          <w:kern w:val="2"/>
          <w:sz w:val="20"/>
          <w:szCs w:val="18"/>
        </w:rPr>
      </w:pPr>
      <w:r w:rsidRPr="000A13F0">
        <w:rPr>
          <w:kern w:val="2"/>
          <w:sz w:val="20"/>
          <w:szCs w:val="18"/>
        </w:rPr>
        <w:t xml:space="preserve">Davies and Allison </w:t>
      </w:r>
      <w:r w:rsidR="00494587" w:rsidRPr="00F64F6E">
        <w:rPr>
          <w:kern w:val="2"/>
          <w:sz w:val="20"/>
          <w:szCs w:val="18"/>
        </w:rPr>
        <w:t>2</w:t>
      </w:r>
      <w:r w:rsidR="00494587">
        <w:rPr>
          <w:kern w:val="2"/>
          <w:sz w:val="20"/>
          <w:szCs w:val="18"/>
        </w:rPr>
        <w:t>.</w:t>
      </w:r>
      <w:r w:rsidRPr="000A13F0">
        <w:rPr>
          <w:kern w:val="2"/>
          <w:sz w:val="20"/>
          <w:szCs w:val="18"/>
        </w:rPr>
        <w:t xml:space="preserve">768-69; Dodd 92; Gundry </w:t>
      </w:r>
      <w:r w:rsidRPr="000A13F0">
        <w:rPr>
          <w:i/>
          <w:kern w:val="2"/>
          <w:sz w:val="20"/>
          <w:szCs w:val="18"/>
        </w:rPr>
        <w:t>Matthew</w:t>
      </w:r>
      <w:r w:rsidRPr="000A13F0">
        <w:rPr>
          <w:kern w:val="2"/>
          <w:sz w:val="20"/>
          <w:szCs w:val="18"/>
        </w:rPr>
        <w:t xml:space="preserve"> 365; Jeremias 39, 132-36; Lambrecht </w:t>
      </w:r>
      <w:r w:rsidRPr="000A13F0">
        <w:rPr>
          <w:i/>
          <w:kern w:val="2"/>
          <w:sz w:val="20"/>
          <w:szCs w:val="18"/>
        </w:rPr>
        <w:t>Treasure</w:t>
      </w:r>
      <w:r w:rsidRPr="000A13F0">
        <w:rPr>
          <w:kern w:val="2"/>
          <w:sz w:val="20"/>
          <w:szCs w:val="18"/>
        </w:rPr>
        <w:t xml:space="preserve"> 48-49; Luz </w:t>
      </w:r>
      <w:r w:rsidR="00494587" w:rsidRPr="00401531">
        <w:rPr>
          <w:sz w:val="20"/>
        </w:rPr>
        <w:t>3</w:t>
      </w:r>
      <w:r w:rsidR="00494587">
        <w:rPr>
          <w:sz w:val="20"/>
        </w:rPr>
        <w:t>.</w:t>
      </w:r>
      <w:r w:rsidRPr="000A13F0">
        <w:rPr>
          <w:kern w:val="2"/>
          <w:sz w:val="20"/>
          <w:szCs w:val="18"/>
        </w:rPr>
        <w:t xml:space="preserve">27; Manson </w:t>
      </w:r>
      <w:r w:rsidRPr="000A13F0">
        <w:rPr>
          <w:i/>
          <w:kern w:val="2"/>
          <w:sz w:val="20"/>
          <w:szCs w:val="18"/>
        </w:rPr>
        <w:t>Sayings</w:t>
      </w:r>
      <w:r>
        <w:rPr>
          <w:kern w:val="2"/>
          <w:sz w:val="20"/>
          <w:szCs w:val="18"/>
        </w:rPr>
        <w:t xml:space="preserve"> 282; Perrin 100-</w:t>
      </w:r>
      <w:r w:rsidRPr="000A13F0">
        <w:rPr>
          <w:kern w:val="2"/>
          <w:sz w:val="20"/>
          <w:szCs w:val="18"/>
        </w:rPr>
        <w:t>01; Weder 173-75.</w:t>
      </w:r>
    </w:p>
    <w:p w14:paraId="7DAD86CD" w14:textId="736092CE" w:rsidR="00007B37" w:rsidRPr="000A13F0" w:rsidRDefault="00007B37" w:rsidP="00274AA2">
      <w:pPr>
        <w:numPr>
          <w:ilvl w:val="3"/>
          <w:numId w:val="69"/>
        </w:numPr>
        <w:rPr>
          <w:kern w:val="2"/>
        </w:rPr>
      </w:pPr>
      <w:r w:rsidRPr="000A13F0">
        <w:rPr>
          <w:kern w:val="2"/>
        </w:rPr>
        <w:t xml:space="preserve">Funk </w:t>
      </w:r>
      <w:r w:rsidRPr="000A13F0">
        <w:rPr>
          <w:kern w:val="2"/>
          <w:sz w:val="20"/>
          <w:szCs w:val="18"/>
        </w:rPr>
        <w:t>(214, 355)</w:t>
      </w:r>
      <w:r w:rsidRPr="000A13F0">
        <w:rPr>
          <w:kern w:val="2"/>
        </w:rPr>
        <w:t xml:space="preserve"> uses pink font (“Jesus probably said something like this”) for the parab</w:t>
      </w:r>
      <w:r>
        <w:rPr>
          <w:kern w:val="2"/>
        </w:rPr>
        <w:t>le (Matt 18:12-13//Luke 15:4-6)</w:t>
      </w:r>
      <w:r w:rsidRPr="000A13F0">
        <w:rPr>
          <w:kern w:val="2"/>
        </w:rPr>
        <w:t xml:space="preserve"> but not the application (Matt 18:14//Luke 15:7). (Hultgren 49</w:t>
      </w:r>
      <w:r w:rsidR="009432A2" w:rsidRPr="00184C50">
        <w:rPr>
          <w:kern w:val="2"/>
        </w:rPr>
        <w:t xml:space="preserve"> n </w:t>
      </w:r>
      <w:r w:rsidRPr="000A13F0">
        <w:rPr>
          <w:kern w:val="2"/>
        </w:rPr>
        <w:t>9)</w:t>
      </w:r>
    </w:p>
    <w:p w14:paraId="05197511" w14:textId="77777777" w:rsidR="00007B37" w:rsidRDefault="00007B37" w:rsidP="00274AA2">
      <w:pPr>
        <w:numPr>
          <w:ilvl w:val="1"/>
          <w:numId w:val="69"/>
        </w:numPr>
        <w:rPr>
          <w:kern w:val="2"/>
        </w:rPr>
      </w:pPr>
      <w:r>
        <w:rPr>
          <w:kern w:val="2"/>
        </w:rPr>
        <w:t>Jesus’ meaning</w:t>
      </w:r>
    </w:p>
    <w:p w14:paraId="3CACB3C4" w14:textId="77777777" w:rsidR="00007B37" w:rsidRDefault="00007B37" w:rsidP="00274AA2">
      <w:pPr>
        <w:numPr>
          <w:ilvl w:val="2"/>
          <w:numId w:val="69"/>
        </w:numPr>
        <w:rPr>
          <w:kern w:val="2"/>
        </w:rPr>
      </w:pPr>
      <w:r w:rsidRPr="00BF1214">
        <w:rPr>
          <w:kern w:val="2"/>
        </w:rPr>
        <w:t xml:space="preserve">According to </w:t>
      </w:r>
      <w:r>
        <w:rPr>
          <w:kern w:val="2"/>
        </w:rPr>
        <w:t>“the three parables of Luke 15 . . .</w:t>
      </w:r>
      <w:r w:rsidRPr="00BF1214">
        <w:rPr>
          <w:kern w:val="2"/>
        </w:rPr>
        <w:t>, some persons are truly “lost.” They have no vital faith relationship to God.</w:t>
      </w:r>
      <w:r>
        <w:rPr>
          <w:kern w:val="2"/>
        </w:rPr>
        <w:t>” (Hultgren 68)</w:t>
      </w:r>
    </w:p>
    <w:p w14:paraId="48792E95" w14:textId="77777777" w:rsidR="00007B37" w:rsidRDefault="00007B37" w:rsidP="00274AA2">
      <w:pPr>
        <w:numPr>
          <w:ilvl w:val="2"/>
          <w:numId w:val="69"/>
        </w:numPr>
        <w:rPr>
          <w:kern w:val="2"/>
        </w:rPr>
      </w:pPr>
      <w:r>
        <w:rPr>
          <w:kern w:val="2"/>
        </w:rPr>
        <w:t>“</w:t>
      </w:r>
      <w:r w:rsidRPr="00BF1214">
        <w:rPr>
          <w:kern w:val="2"/>
        </w:rPr>
        <w:t>But God, through Jesus—and by implication also his disciples—seeks to reach those who are lost with the good news of the kingdom. That is the good news that God is graciously disposed to them in spite of their being lost.</w:t>
      </w:r>
      <w:r>
        <w:rPr>
          <w:kern w:val="2"/>
        </w:rPr>
        <w:t>” (Hultgren 68)</w:t>
      </w:r>
    </w:p>
    <w:p w14:paraId="6BFCF5CC" w14:textId="77777777" w:rsidR="00007B37" w:rsidRDefault="00007B37" w:rsidP="00274AA2">
      <w:pPr>
        <w:numPr>
          <w:ilvl w:val="2"/>
          <w:numId w:val="69"/>
        </w:numPr>
        <w:rPr>
          <w:kern w:val="2"/>
        </w:rPr>
      </w:pPr>
      <w:r>
        <w:rPr>
          <w:kern w:val="2"/>
        </w:rPr>
        <w:t xml:space="preserve">“. . . </w:t>
      </w:r>
      <w:r w:rsidRPr="00BF1214">
        <w:rPr>
          <w:kern w:val="2"/>
        </w:rPr>
        <w:t>the sheep that is lost is sought purely because it is lost, and none should perish.</w:t>
      </w:r>
      <w:r>
        <w:rPr>
          <w:kern w:val="2"/>
        </w:rPr>
        <w:t>” (Hultgren 52)</w:t>
      </w:r>
    </w:p>
    <w:p w14:paraId="626E93FC" w14:textId="77777777" w:rsidR="00007B37" w:rsidRDefault="00007B37" w:rsidP="00274AA2">
      <w:pPr>
        <w:numPr>
          <w:ilvl w:val="2"/>
          <w:numId w:val="69"/>
        </w:numPr>
        <w:rPr>
          <w:kern w:val="2"/>
        </w:rPr>
      </w:pPr>
      <w:r>
        <w:rPr>
          <w:kern w:val="2"/>
        </w:rPr>
        <w:t>“</w:t>
      </w:r>
      <w:r w:rsidRPr="00BF1214">
        <w:rPr>
          <w:kern w:val="2"/>
        </w:rPr>
        <w:t xml:space="preserve">Repentance is a gift granted by God (cf. Acts 5:31; 11:18). It is the discovery of a new perspective on one’s relationship to God, who has reached out to reconcile the world already through the ministry of Jesus. Later on, beyond the earthly ministry of Jesus, Paul would say that God’s reconciling work had taken place by means of Jesus’ </w:t>
      </w:r>
      <w:r w:rsidRPr="00BF1214">
        <w:rPr>
          <w:kern w:val="2"/>
        </w:rPr>
        <w:lastRenderedPageBreak/>
        <w:t>crucifixion and resurrection, leading to a new creation for those who hear and believe (2 Cor 5:17-21). The discovery of that new way of seeing and being is, in a</w:t>
      </w:r>
      <w:r>
        <w:rPr>
          <w:kern w:val="2"/>
        </w:rPr>
        <w:t xml:space="preserve"> profound sense, a being “found</w:t>
      </w:r>
      <w:r w:rsidRPr="00BF1214">
        <w:rPr>
          <w:kern w:val="2"/>
        </w:rPr>
        <w:t xml:space="preserve">” </w:t>
      </w:r>
      <w:r>
        <w:rPr>
          <w:kern w:val="2"/>
        </w:rPr>
        <w:t xml:space="preserve">. . . </w:t>
      </w:r>
      <w:r w:rsidRPr="00BF1214">
        <w:rPr>
          <w:kern w:val="2"/>
        </w:rPr>
        <w:t>The Pauline view, though different in its reference, continues an element grounded in the ministry of</w:t>
      </w:r>
      <w:r>
        <w:rPr>
          <w:kern w:val="2"/>
        </w:rPr>
        <w:t xml:space="preserve"> Jesus, as interpreted by Luke.”</w:t>
      </w:r>
      <w:r w:rsidRPr="00B70069">
        <w:rPr>
          <w:kern w:val="2"/>
        </w:rPr>
        <w:t xml:space="preserve"> </w:t>
      </w:r>
      <w:r>
        <w:rPr>
          <w:kern w:val="2"/>
          <w:lang w:val="el-GR"/>
        </w:rPr>
        <w:t>(Hultgren 69)</w:t>
      </w:r>
    </w:p>
    <w:p w14:paraId="47301492" w14:textId="77777777" w:rsidR="00007B37" w:rsidRDefault="00007B37" w:rsidP="00274AA2">
      <w:pPr>
        <w:numPr>
          <w:ilvl w:val="1"/>
          <w:numId w:val="69"/>
        </w:numPr>
        <w:rPr>
          <w:kern w:val="2"/>
        </w:rPr>
      </w:pPr>
      <w:r>
        <w:rPr>
          <w:iCs/>
          <w:kern w:val="2"/>
        </w:rPr>
        <w:t>Matthew’s meaning</w:t>
      </w:r>
    </w:p>
    <w:p w14:paraId="1A91FFB4" w14:textId="77777777" w:rsidR="00007B37" w:rsidRPr="000A13F0" w:rsidRDefault="00007B37" w:rsidP="00274AA2">
      <w:pPr>
        <w:numPr>
          <w:ilvl w:val="2"/>
          <w:numId w:val="69"/>
        </w:numPr>
        <w:rPr>
          <w:kern w:val="2"/>
        </w:rPr>
      </w:pPr>
      <w:r>
        <w:rPr>
          <w:iCs/>
          <w:kern w:val="2"/>
        </w:rPr>
        <w:t>context</w:t>
      </w:r>
    </w:p>
    <w:p w14:paraId="6E0B6DFC" w14:textId="77777777" w:rsidR="00007B37" w:rsidRDefault="00007B37" w:rsidP="00274AA2">
      <w:pPr>
        <w:numPr>
          <w:ilvl w:val="3"/>
          <w:numId w:val="69"/>
        </w:numPr>
        <w:rPr>
          <w:kern w:val="2"/>
        </w:rPr>
      </w:pPr>
      <w:r>
        <w:rPr>
          <w:iCs/>
          <w:kern w:val="2"/>
        </w:rPr>
        <w:t>“</w:t>
      </w:r>
      <w:r w:rsidRPr="00BF1214">
        <w:rPr>
          <w:kern w:val="2"/>
        </w:rPr>
        <w:t xml:space="preserve">The parable is addressed to disciples </w:t>
      </w:r>
      <w:r>
        <w:rPr>
          <w:kern w:val="2"/>
        </w:rPr>
        <w:t>(18:1) [54] [who] “represent . . .</w:t>
      </w:r>
      <w:r w:rsidRPr="00BF1214">
        <w:rPr>
          <w:kern w:val="2"/>
        </w:rPr>
        <w:t xml:space="preserve"> the Christian community for Mat</w:t>
      </w:r>
      <w:r>
        <w:rPr>
          <w:kern w:val="2"/>
        </w:rPr>
        <w:t>thew . . .” (Hultgren 54-55)</w:t>
      </w:r>
    </w:p>
    <w:p w14:paraId="47875555" w14:textId="77777777" w:rsidR="00007B37" w:rsidRDefault="00007B37" w:rsidP="00274AA2">
      <w:pPr>
        <w:numPr>
          <w:ilvl w:val="3"/>
          <w:numId w:val="69"/>
        </w:numPr>
        <w:rPr>
          <w:kern w:val="2"/>
        </w:rPr>
      </w:pPr>
      <w:r>
        <w:rPr>
          <w:kern w:val="2"/>
        </w:rPr>
        <w:t>“</w:t>
      </w:r>
      <w:r w:rsidRPr="00BF1214">
        <w:rPr>
          <w:kern w:val="2"/>
        </w:rPr>
        <w:t>At the narrative level chapter 18 generally has to do with instructing the disciples. But as a manual for the Christian community of the evangelist, that means that the teachings are directed to the readers as leaders in the Christian community. It contains teachings on humility (18:1-5</w:t>
      </w:r>
      <w:r>
        <w:rPr>
          <w:kern w:val="2"/>
        </w:rPr>
        <w:t xml:space="preserve"> </w:t>
      </w:r>
      <w:r w:rsidRPr="00620478">
        <w:rPr>
          <w:kern w:val="2"/>
          <w:sz w:val="20"/>
          <w:szCs w:val="18"/>
        </w:rPr>
        <w:t>[</w:t>
      </w:r>
      <w:r>
        <w:rPr>
          <w:kern w:val="2"/>
          <w:sz w:val="20"/>
          <w:szCs w:val="18"/>
        </w:rPr>
        <w:t>“</w:t>
      </w:r>
      <w:r>
        <w:rPr>
          <w:sz w:val="20"/>
          <w:szCs w:val="20"/>
          <w:lang w:bidi="he-IL"/>
        </w:rPr>
        <w:t>unless you change and become like children”</w:t>
      </w:r>
      <w:r w:rsidRPr="00620478">
        <w:rPr>
          <w:kern w:val="2"/>
          <w:sz w:val="20"/>
          <w:szCs w:val="18"/>
        </w:rPr>
        <w:t>]</w:t>
      </w:r>
      <w:r w:rsidRPr="00BF1214">
        <w:rPr>
          <w:kern w:val="2"/>
        </w:rPr>
        <w:t>), caring for the “little ones” and not causing them to sin or despising them (18:6-10), reconciliation (18:15-17</w:t>
      </w:r>
      <w:r>
        <w:rPr>
          <w:kern w:val="2"/>
        </w:rPr>
        <w:t xml:space="preserve"> </w:t>
      </w:r>
      <w:r w:rsidRPr="00620478">
        <w:rPr>
          <w:kern w:val="2"/>
          <w:sz w:val="20"/>
          <w:szCs w:val="18"/>
        </w:rPr>
        <w:t>[</w:t>
      </w:r>
      <w:r>
        <w:rPr>
          <w:kern w:val="2"/>
          <w:sz w:val="20"/>
          <w:szCs w:val="18"/>
        </w:rPr>
        <w:t>“I</w:t>
      </w:r>
      <w:r>
        <w:rPr>
          <w:sz w:val="20"/>
          <w:szCs w:val="20"/>
          <w:lang w:bidi="he-IL"/>
        </w:rPr>
        <w:t>f another member of the church sins against you</w:t>
      </w:r>
      <w:r>
        <w:rPr>
          <w:kern w:val="2"/>
          <w:sz w:val="20"/>
          <w:szCs w:val="18"/>
        </w:rPr>
        <w:t>”</w:t>
      </w:r>
      <w:r w:rsidRPr="00620478">
        <w:rPr>
          <w:kern w:val="2"/>
          <w:sz w:val="20"/>
          <w:szCs w:val="18"/>
        </w:rPr>
        <w:t>]</w:t>
      </w:r>
      <w:r w:rsidRPr="00BF1214">
        <w:rPr>
          <w:kern w:val="2"/>
        </w:rPr>
        <w:t>), binding and loosing (18:18</w:t>
      </w:r>
      <w:r>
        <w:rPr>
          <w:kern w:val="2"/>
        </w:rPr>
        <w:t>-</w:t>
      </w:r>
      <w:r w:rsidRPr="00BF1214">
        <w:rPr>
          <w:kern w:val="2"/>
        </w:rPr>
        <w:t>20), and forgiveness (18:21-35</w:t>
      </w:r>
      <w:r>
        <w:rPr>
          <w:kern w:val="2"/>
        </w:rPr>
        <w:t xml:space="preserve"> </w:t>
      </w:r>
      <w:r>
        <w:rPr>
          <w:kern w:val="2"/>
          <w:sz w:val="20"/>
          <w:szCs w:val="18"/>
        </w:rPr>
        <w:t>[forgive 77 times; talents]</w:t>
      </w:r>
      <w:r w:rsidRPr="00BF1214">
        <w:rPr>
          <w:kern w:val="2"/>
        </w:rPr>
        <w:t>).</w:t>
      </w:r>
      <w:r>
        <w:rPr>
          <w:kern w:val="2"/>
        </w:rPr>
        <w:t>” (Hultgren 54)</w:t>
      </w:r>
    </w:p>
    <w:p w14:paraId="2DE1703A" w14:textId="77777777" w:rsidR="00007B37" w:rsidRDefault="00007B37" w:rsidP="00274AA2">
      <w:pPr>
        <w:numPr>
          <w:ilvl w:val="3"/>
          <w:numId w:val="69"/>
        </w:numPr>
        <w:rPr>
          <w:kern w:val="2"/>
        </w:rPr>
      </w:pPr>
      <w:r>
        <w:rPr>
          <w:kern w:val="2"/>
        </w:rPr>
        <w:t>“</w:t>
      </w:r>
      <w:r w:rsidRPr="00BF1214">
        <w:rPr>
          <w:kern w:val="2"/>
        </w:rPr>
        <w:t xml:space="preserve">The passage is framed by an introduction (18:10) and application (18:14) </w:t>
      </w:r>
      <w:r>
        <w:rPr>
          <w:kern w:val="2"/>
        </w:rPr>
        <w:t>. . .” (Hultgren 54)</w:t>
      </w:r>
    </w:p>
    <w:p w14:paraId="3C9B2C73" w14:textId="77777777" w:rsidR="00007B37" w:rsidRDefault="00007B37" w:rsidP="00274AA2">
      <w:pPr>
        <w:numPr>
          <w:ilvl w:val="4"/>
          <w:numId w:val="69"/>
        </w:numPr>
        <w:rPr>
          <w:kern w:val="2"/>
        </w:rPr>
      </w:pPr>
      <w:r>
        <w:rPr>
          <w:kern w:val="2"/>
        </w:rPr>
        <w:t>“</w:t>
      </w:r>
      <w:r w:rsidRPr="00BF1214">
        <w:rPr>
          <w:kern w:val="2"/>
        </w:rPr>
        <w:t>The “little ones” are not to be despised (18:10), and it is the Father’s will that none of them should perish (18:14).</w:t>
      </w:r>
      <w:r>
        <w:rPr>
          <w:kern w:val="2"/>
        </w:rPr>
        <w:t>” (Hultgren 56)</w:t>
      </w:r>
    </w:p>
    <w:p w14:paraId="28050747" w14:textId="77777777" w:rsidR="00007B37" w:rsidRDefault="00007B37" w:rsidP="00274AA2">
      <w:pPr>
        <w:numPr>
          <w:ilvl w:val="4"/>
          <w:numId w:val="69"/>
        </w:numPr>
        <w:rPr>
          <w:kern w:val="2"/>
        </w:rPr>
      </w:pPr>
      <w:r>
        <w:rPr>
          <w:kern w:val="2"/>
        </w:rPr>
        <w:t>“</w:t>
      </w:r>
      <w:r w:rsidRPr="00BF1214">
        <w:rPr>
          <w:kern w:val="2"/>
        </w:rPr>
        <w:t>From the previous use of the phrase at 18:6, which identifies such persons as believers in Jesus, as well as at 10:42, it clearly refers in these cases, as in those, to disciples of Jesus.</w:t>
      </w:r>
      <w:r>
        <w:rPr>
          <w:kern w:val="2"/>
        </w:rPr>
        <w:t>” (Hultgren 54)</w:t>
      </w:r>
    </w:p>
    <w:p w14:paraId="63F4FDEA" w14:textId="77777777" w:rsidR="00007B37" w:rsidRDefault="00007B37" w:rsidP="00274AA2">
      <w:pPr>
        <w:numPr>
          <w:ilvl w:val="4"/>
          <w:numId w:val="69"/>
        </w:numPr>
        <w:rPr>
          <w:kern w:val="2"/>
        </w:rPr>
      </w:pPr>
      <w:r>
        <w:rPr>
          <w:kern w:val="2"/>
        </w:rPr>
        <w:t>“</w:t>
      </w:r>
      <w:r w:rsidRPr="00BF1214">
        <w:rPr>
          <w:kern w:val="2"/>
        </w:rPr>
        <w:t>These verses are decisive for interpreting the parable in Matthew’s Gospel.</w:t>
      </w:r>
      <w:r>
        <w:rPr>
          <w:kern w:val="2"/>
        </w:rPr>
        <w:t>” (Hultgren 54)</w:t>
      </w:r>
    </w:p>
    <w:p w14:paraId="48BDF304" w14:textId="77777777" w:rsidR="00007B37" w:rsidRDefault="00007B37" w:rsidP="00274AA2">
      <w:pPr>
        <w:numPr>
          <w:ilvl w:val="3"/>
          <w:numId w:val="69"/>
        </w:numPr>
        <w:rPr>
          <w:kern w:val="2"/>
        </w:rPr>
      </w:pPr>
      <w:r>
        <w:rPr>
          <w:kern w:val="2"/>
        </w:rPr>
        <w:t>“</w:t>
      </w:r>
      <w:r w:rsidRPr="00BF1214">
        <w:rPr>
          <w:kern w:val="2"/>
        </w:rPr>
        <w:t>It is possible that the pre-Matthean parable, like Luke’s, spoke of the joy of finding the lost. But in</w:t>
      </w:r>
      <w:r>
        <w:rPr>
          <w:kern w:val="2"/>
        </w:rPr>
        <w:t xml:space="preserve"> [54] </w:t>
      </w:r>
      <w:r w:rsidRPr="00BF1214">
        <w:rPr>
          <w:kern w:val="2"/>
        </w:rPr>
        <w:t>Matthew’s own situation that had less urgency. Transposing the story into a new key, the urgency of the moment is to restore one who has gone astray.</w:t>
      </w:r>
      <w:r>
        <w:rPr>
          <w:kern w:val="2"/>
        </w:rPr>
        <w:t>” (Hultgren 54-55)</w:t>
      </w:r>
    </w:p>
    <w:p w14:paraId="3A20C7B4" w14:textId="77777777" w:rsidR="00007B37" w:rsidRDefault="00007B37" w:rsidP="00274AA2">
      <w:pPr>
        <w:numPr>
          <w:ilvl w:val="2"/>
          <w:numId w:val="69"/>
        </w:numPr>
        <w:rPr>
          <w:kern w:val="2"/>
        </w:rPr>
      </w:pPr>
      <w:r>
        <w:rPr>
          <w:kern w:val="2"/>
        </w:rPr>
        <w:t>“</w:t>
      </w:r>
      <w:r w:rsidRPr="00BF1214">
        <w:rPr>
          <w:kern w:val="2"/>
        </w:rPr>
        <w:t>The possibility that a member of the community might go astray, or be misled, is deeply rooted in the traditions of Israel and the church. In spite of catechesis of the best sort, and valiant attempts to maintain confessional and soci</w:t>
      </w:r>
      <w:r>
        <w:rPr>
          <w:kern w:val="2"/>
        </w:rPr>
        <w:t>al cohesion, there are mishaps.” (Hultgren 56)</w:t>
      </w:r>
    </w:p>
    <w:p w14:paraId="169A29C5" w14:textId="77777777" w:rsidR="00007B37" w:rsidRDefault="00007B37" w:rsidP="00274AA2">
      <w:pPr>
        <w:numPr>
          <w:ilvl w:val="2"/>
          <w:numId w:val="69"/>
        </w:numPr>
        <w:rPr>
          <w:kern w:val="2"/>
        </w:rPr>
      </w:pPr>
      <w:r>
        <w:rPr>
          <w:kern w:val="2"/>
        </w:rPr>
        <w:t>“</w:t>
      </w:r>
      <w:r w:rsidRPr="00BF1214">
        <w:rPr>
          <w:kern w:val="2"/>
        </w:rPr>
        <w:t xml:space="preserve">One in a hundred does not appear to be much of a loss (only one percent). But in the eyes of God, the loss of a single person is a tragedy. It cannot be met with resignation on the part of the faithful, and certainly </w:t>
      </w:r>
      <w:r>
        <w:rPr>
          <w:kern w:val="2"/>
        </w:rPr>
        <w:t>not by the leader of the flock.” (Hultgren 56)</w:t>
      </w:r>
    </w:p>
    <w:p w14:paraId="33413B31" w14:textId="77777777" w:rsidR="00007B37" w:rsidRPr="00AD1E43" w:rsidRDefault="00007B37" w:rsidP="00274AA2">
      <w:pPr>
        <w:numPr>
          <w:ilvl w:val="2"/>
          <w:numId w:val="69"/>
        </w:numPr>
        <w:rPr>
          <w:kern w:val="2"/>
        </w:rPr>
      </w:pPr>
      <w:r>
        <w:rPr>
          <w:kern w:val="2"/>
        </w:rPr>
        <w:t>“</w:t>
      </w:r>
      <w:r w:rsidRPr="00BF1214">
        <w:rPr>
          <w:kern w:val="2"/>
        </w:rPr>
        <w:t xml:space="preserve">The only response fitting is to make valiant, even heroic, attempts to restore the one who has gone astray. The image of the shepherd leaving the ninety-nine is not to be taken as license for the leader of the community to be indifferent toward the rest of the community. A parable can do only so much. What Jesus tries to do in this parable is to </w:t>
      </w:r>
      <w:r>
        <w:rPr>
          <w:kern w:val="2"/>
        </w:rPr>
        <w:t>[make one]</w:t>
      </w:r>
      <w:r w:rsidRPr="00BF1214">
        <w:rPr>
          <w:kern w:val="2"/>
        </w:rPr>
        <w:t xml:space="preserve"> see the urgency of seeking the one that has been lost.</w:t>
      </w:r>
      <w:r>
        <w:rPr>
          <w:kern w:val="2"/>
        </w:rPr>
        <w:t>”</w:t>
      </w:r>
      <w:r w:rsidRPr="00AD1E43">
        <w:rPr>
          <w:kern w:val="2"/>
        </w:rPr>
        <w:t xml:space="preserve"> </w:t>
      </w:r>
      <w:r>
        <w:rPr>
          <w:kern w:val="2"/>
          <w:lang w:val="el-GR"/>
        </w:rPr>
        <w:t>(Hultgren 57)</w:t>
      </w:r>
    </w:p>
    <w:p w14:paraId="68888B5C" w14:textId="77777777" w:rsidR="00007B37" w:rsidRDefault="00007B37" w:rsidP="00274AA2">
      <w:pPr>
        <w:numPr>
          <w:ilvl w:val="2"/>
          <w:numId w:val="69"/>
        </w:numPr>
        <w:rPr>
          <w:kern w:val="2"/>
        </w:rPr>
      </w:pPr>
      <w:r>
        <w:rPr>
          <w:kern w:val="2"/>
        </w:rPr>
        <w:t>“</w:t>
      </w:r>
      <w:r w:rsidRPr="00BF1214">
        <w:rPr>
          <w:kern w:val="2"/>
        </w:rPr>
        <w:t>Since the time is short, the end of time is approaching, and the judgment is near, res</w:t>
      </w:r>
      <w:r w:rsidRPr="00BF1214">
        <w:rPr>
          <w:kern w:val="2"/>
        </w:rPr>
        <w:lastRenderedPageBreak/>
        <w:t>cuing the one that has strayed is all the more urgent.</w:t>
      </w:r>
      <w:r>
        <w:rPr>
          <w:kern w:val="2"/>
        </w:rPr>
        <w:t>”</w:t>
      </w:r>
      <w:r w:rsidRPr="00AD1E43">
        <w:rPr>
          <w:kern w:val="2"/>
        </w:rPr>
        <w:t xml:space="preserve"> </w:t>
      </w:r>
      <w:r>
        <w:rPr>
          <w:kern w:val="2"/>
          <w:lang w:val="el-GR"/>
        </w:rPr>
        <w:t>(Hultgren 57)</w:t>
      </w:r>
    </w:p>
    <w:p w14:paraId="595729FA" w14:textId="77777777" w:rsidR="00007B37" w:rsidRDefault="00007B37" w:rsidP="00274AA2">
      <w:pPr>
        <w:numPr>
          <w:ilvl w:val="1"/>
          <w:numId w:val="69"/>
        </w:numPr>
        <w:rPr>
          <w:kern w:val="2"/>
        </w:rPr>
      </w:pPr>
      <w:r>
        <w:rPr>
          <w:iCs/>
          <w:kern w:val="2"/>
        </w:rPr>
        <w:t>Luke’s meaning</w:t>
      </w:r>
    </w:p>
    <w:p w14:paraId="7FF248B0" w14:textId="77777777" w:rsidR="00007B37" w:rsidRPr="00742D17" w:rsidRDefault="00007B37" w:rsidP="00274AA2">
      <w:pPr>
        <w:numPr>
          <w:ilvl w:val="2"/>
          <w:numId w:val="69"/>
        </w:numPr>
        <w:rPr>
          <w:kern w:val="2"/>
        </w:rPr>
      </w:pPr>
      <w:r>
        <w:rPr>
          <w:iCs/>
          <w:kern w:val="2"/>
        </w:rPr>
        <w:t>context</w:t>
      </w:r>
    </w:p>
    <w:p w14:paraId="0CDB8539" w14:textId="77777777" w:rsidR="00007B37" w:rsidRDefault="00007B37" w:rsidP="00274AA2">
      <w:pPr>
        <w:numPr>
          <w:ilvl w:val="3"/>
          <w:numId w:val="69"/>
        </w:numPr>
        <w:rPr>
          <w:kern w:val="2"/>
        </w:rPr>
      </w:pPr>
      <w:r>
        <w:rPr>
          <w:iCs/>
          <w:kern w:val="2"/>
        </w:rPr>
        <w:t>“</w:t>
      </w:r>
      <w:r w:rsidRPr="00BF1214">
        <w:rPr>
          <w:kern w:val="2"/>
        </w:rPr>
        <w:t>Luke’s version of the parable (15:3-7) is set within a context that differs from that of Matthew</w:t>
      </w:r>
      <w:r>
        <w:rPr>
          <w:kern w:val="2"/>
        </w:rPr>
        <w:t>.” (Hultgren 57)</w:t>
      </w:r>
    </w:p>
    <w:p w14:paraId="5C9283CB" w14:textId="77777777" w:rsidR="00007B37" w:rsidRDefault="00007B37" w:rsidP="00274AA2">
      <w:pPr>
        <w:numPr>
          <w:ilvl w:val="3"/>
          <w:numId w:val="69"/>
        </w:numPr>
        <w:rPr>
          <w:kern w:val="2"/>
        </w:rPr>
      </w:pPr>
      <w:r w:rsidRPr="00BF1214">
        <w:rPr>
          <w:kern w:val="2"/>
        </w:rPr>
        <w:t xml:space="preserve">Luke’s </w:t>
      </w:r>
      <w:r>
        <w:rPr>
          <w:kern w:val="2"/>
        </w:rPr>
        <w:t xml:space="preserve">version </w:t>
      </w:r>
      <w:r w:rsidRPr="00BF1214">
        <w:rPr>
          <w:kern w:val="2"/>
        </w:rPr>
        <w:t>is Jesus</w:t>
      </w:r>
      <w:r>
        <w:rPr>
          <w:kern w:val="2"/>
        </w:rPr>
        <w:t>’</w:t>
      </w:r>
      <w:r w:rsidRPr="00BF1214">
        <w:rPr>
          <w:kern w:val="2"/>
        </w:rPr>
        <w:t xml:space="preserve"> </w:t>
      </w:r>
      <w:r>
        <w:rPr>
          <w:kern w:val="2"/>
        </w:rPr>
        <w:t>“</w:t>
      </w:r>
      <w:r w:rsidRPr="00BF1214">
        <w:rPr>
          <w:kern w:val="2"/>
        </w:rPr>
        <w:t>response to the criticism of the Pharisees and scribes that he receives sinne</w:t>
      </w:r>
      <w:r>
        <w:rPr>
          <w:kern w:val="2"/>
        </w:rPr>
        <w:t>rs and eats with them (15:1-2).” (Hultgren 50)</w:t>
      </w:r>
    </w:p>
    <w:p w14:paraId="7BD6E366" w14:textId="77777777" w:rsidR="00007B37" w:rsidRDefault="00007B37" w:rsidP="00274AA2">
      <w:pPr>
        <w:numPr>
          <w:ilvl w:val="2"/>
          <w:numId w:val="69"/>
        </w:numPr>
        <w:rPr>
          <w:kern w:val="2"/>
        </w:rPr>
      </w:pPr>
      <w:r>
        <w:rPr>
          <w:kern w:val="2"/>
        </w:rPr>
        <w:t xml:space="preserve">Luke 15:6 has unique details that emphasize the shepherd’s </w:t>
      </w:r>
      <w:r w:rsidRPr="00BF1214">
        <w:rPr>
          <w:kern w:val="2"/>
        </w:rPr>
        <w:t>“re</w:t>
      </w:r>
      <w:r>
        <w:rPr>
          <w:kern w:val="2"/>
        </w:rPr>
        <w:t>joicing</w:t>
      </w:r>
      <w:r w:rsidRPr="00BF1214">
        <w:rPr>
          <w:kern w:val="2"/>
        </w:rPr>
        <w:t>”</w:t>
      </w:r>
      <w:r>
        <w:rPr>
          <w:kern w:val="2"/>
        </w:rPr>
        <w:t>: lifting the sheep to his shoulders, at home calling others to rejoice, speaking to them of having lost and found.</w:t>
      </w:r>
      <w:r w:rsidRPr="00BF1214">
        <w:rPr>
          <w:kern w:val="2"/>
        </w:rPr>
        <w:t xml:space="preserve"> </w:t>
      </w:r>
      <w:r>
        <w:rPr>
          <w:kern w:val="2"/>
        </w:rPr>
        <w:t>These details emphasize “</w:t>
      </w:r>
      <w:r w:rsidRPr="00BF1214">
        <w:rPr>
          <w:kern w:val="2"/>
        </w:rPr>
        <w:t xml:space="preserve">his exultant joy from discovering the lost one. </w:t>
      </w:r>
      <w:r>
        <w:rPr>
          <w:kern w:val="2"/>
        </w:rPr>
        <w:t xml:space="preserve">[58] . . . </w:t>
      </w:r>
      <w:r w:rsidRPr="00BF1214">
        <w:rPr>
          <w:kern w:val="2"/>
        </w:rPr>
        <w:t>the message becomes clear: God delights in the recovery of the lost.</w:t>
      </w:r>
      <w:r>
        <w:rPr>
          <w:kern w:val="2"/>
        </w:rPr>
        <w:t>” (Hultgren 58-59)</w:t>
      </w:r>
    </w:p>
    <w:p w14:paraId="7DDECC64" w14:textId="77777777" w:rsidR="00007B37" w:rsidRDefault="00007B37" w:rsidP="00274AA2">
      <w:pPr>
        <w:numPr>
          <w:ilvl w:val="2"/>
          <w:numId w:val="69"/>
        </w:numPr>
        <w:rPr>
          <w:kern w:val="2"/>
        </w:rPr>
      </w:pPr>
      <w:r>
        <w:rPr>
          <w:kern w:val="2"/>
        </w:rPr>
        <w:t>“</w:t>
      </w:r>
      <w:r w:rsidRPr="00BF1214">
        <w:rPr>
          <w:kern w:val="2"/>
        </w:rPr>
        <w:t>With “all” the tax collectors and sinners drawing near to him (15:1), Jesus is open to criticism. To associate with them, even to dine with them, implies a social bonding with them with attendant risks: that he will be seen to approve of their conduct, that he might be drawn to their ways of life, and that he may in fact cut himself off from those who maintain covenant loyalty and respectability. No matter that on occasion Jesus had table fellowship with Pharisees too (Luke 7:36-50; 11:37-52; 14:1-24); his conduct is not acceptable. By his behavior he breaks solidarity with the righteous.</w:t>
      </w:r>
      <w:r>
        <w:rPr>
          <w:kern w:val="2"/>
        </w:rPr>
        <w:t>” (Hultgren 61)</w:t>
      </w:r>
    </w:p>
    <w:p w14:paraId="675420C5" w14:textId="77777777" w:rsidR="00007B37" w:rsidRDefault="00007B37" w:rsidP="00274AA2">
      <w:pPr>
        <w:numPr>
          <w:ilvl w:val="2"/>
          <w:numId w:val="69"/>
        </w:numPr>
        <w:rPr>
          <w:kern w:val="2"/>
        </w:rPr>
      </w:pPr>
      <w:r>
        <w:rPr>
          <w:kern w:val="2"/>
        </w:rPr>
        <w:t>“</w:t>
      </w:r>
      <w:r w:rsidRPr="00BF1214">
        <w:rPr>
          <w:kern w:val="2"/>
        </w:rPr>
        <w:t>But in the view of Jesus, there is another way of looking at the matter. His critics and he can agree that the disreputables are in fact lost. But what is to be done? For the Pharisees and scribes on the scene, the proper course of action is to shun them. But not for Jesus. When he associates with the disreputables, he is</w:t>
      </w:r>
      <w:r>
        <w:rPr>
          <w:kern w:val="2"/>
        </w:rPr>
        <w:t xml:space="preserve"> [61] </w:t>
      </w:r>
      <w:r w:rsidRPr="00BF1214">
        <w:rPr>
          <w:kern w:val="2"/>
        </w:rPr>
        <w:t xml:space="preserve">acting out—by means of an enacted parable—the ways of God. This can also be put into words, in a verbal parable. </w:t>
      </w:r>
      <w:r>
        <w:rPr>
          <w:kern w:val="2"/>
        </w:rPr>
        <w:t xml:space="preserve">. . . </w:t>
      </w:r>
      <w:r w:rsidRPr="00BF1214">
        <w:rPr>
          <w:kern w:val="2"/>
        </w:rPr>
        <w:t>The lost are to be rescued, not rejected.</w:t>
      </w:r>
      <w:r>
        <w:rPr>
          <w:kern w:val="2"/>
        </w:rPr>
        <w:t>” (Hultgren 61-62)</w:t>
      </w:r>
    </w:p>
    <w:p w14:paraId="217A1CEE" w14:textId="77777777" w:rsidR="00007B37" w:rsidRDefault="00007B37" w:rsidP="00274AA2">
      <w:pPr>
        <w:numPr>
          <w:ilvl w:val="2"/>
          <w:numId w:val="69"/>
        </w:numPr>
        <w:rPr>
          <w:kern w:val="2"/>
        </w:rPr>
      </w:pPr>
      <w:r>
        <w:rPr>
          <w:kern w:val="2"/>
        </w:rPr>
        <w:t>“</w:t>
      </w:r>
      <w:r w:rsidRPr="00BF1214">
        <w:rPr>
          <w:kern w:val="2"/>
        </w:rPr>
        <w:t>The parable has verification in Jesus’ own ministry. His association with certain disreputables leads to their repentance (5:29-32; 7:36-50; 17:11-19; 19:1-9). In fact it is his will in the end that repentance and forgiveness of sins be preached in his name to all the nations (Luke 24:47).</w:t>
      </w:r>
      <w:r>
        <w:rPr>
          <w:kern w:val="2"/>
        </w:rPr>
        <w:t>” (Hultgren 62)</w:t>
      </w:r>
    </w:p>
    <w:p w14:paraId="64B4977F" w14:textId="77777777" w:rsidR="00007B37" w:rsidRDefault="00007B37" w:rsidP="00274AA2">
      <w:pPr>
        <w:numPr>
          <w:ilvl w:val="2"/>
          <w:numId w:val="69"/>
        </w:numPr>
        <w:rPr>
          <w:kern w:val="2"/>
        </w:rPr>
      </w:pPr>
      <w:r>
        <w:rPr>
          <w:kern w:val="2"/>
        </w:rPr>
        <w:t>“</w:t>
      </w:r>
      <w:r w:rsidRPr="00BF1214">
        <w:rPr>
          <w:kern w:val="2"/>
        </w:rPr>
        <w:t>Repentance cannot come about in persons merely on the basis of a demand. It comes about in many cases as a response to prevenient grace. Jesus’ association with disreputables is precisely the enactment of such grace. Where grace is demonstrated, and when the one in need of repentance is not taken by the throat but is set free in the safety and space that grace affords, repentance has a chance. As a change of mind, repentance means to take on a new perspective, seeing things in a new way in the light of God’s grace. It involves a “paradigm shift” concerning the relationship of the self before God that is possible only in light of the good news of the graciousness of a loving God. It is a response, but it is above all a gift that is granted by God himself.</w:t>
      </w:r>
      <w:r>
        <w:rPr>
          <w:kern w:val="2"/>
        </w:rPr>
        <w:t>” (Hultgren 62)</w:t>
      </w:r>
    </w:p>
    <w:p w14:paraId="7F24D673" w14:textId="71835257" w:rsidR="00007B37" w:rsidRDefault="00007B37">
      <w:r>
        <w:br w:type="page"/>
      </w:r>
    </w:p>
    <w:p w14:paraId="4343E886" w14:textId="77777777" w:rsidR="00007B37" w:rsidRDefault="002478F2" w:rsidP="003D579D">
      <w:pPr>
        <w:pStyle w:val="Heading2"/>
      </w:pPr>
      <w:bookmarkStart w:id="158" w:name="_Toc67265668"/>
      <w:r w:rsidRPr="00007B37">
        <w:lastRenderedPageBreak/>
        <w:t>Mustard Seed</w:t>
      </w:r>
      <w:bookmarkEnd w:id="158"/>
    </w:p>
    <w:p w14:paraId="1F3C2224" w14:textId="77777777" w:rsidR="00381F98" w:rsidRDefault="00007B37" w:rsidP="00007B37">
      <w:pPr>
        <w:jc w:val="center"/>
      </w:pPr>
      <w:r w:rsidRPr="009C728F">
        <w:rPr>
          <w:bCs/>
        </w:rPr>
        <w:t>(</w:t>
      </w:r>
      <w:r w:rsidRPr="009C728F">
        <w:rPr>
          <w:szCs w:val="20"/>
        </w:rPr>
        <w:t>Matt 13:31-32; Mark 4:30-32; Luke 13:18-19</w:t>
      </w:r>
      <w:r>
        <w:rPr>
          <w:szCs w:val="20"/>
        </w:rPr>
        <w:t xml:space="preserve">; </w:t>
      </w:r>
      <w:r w:rsidRPr="00656C36">
        <w:rPr>
          <w:i/>
          <w:iCs/>
          <w:kern w:val="2"/>
        </w:rPr>
        <w:t>Thomas</w:t>
      </w:r>
      <w:r w:rsidRPr="00F65087">
        <w:rPr>
          <w:kern w:val="2"/>
        </w:rPr>
        <w:t xml:space="preserve"> 20</w:t>
      </w:r>
      <w:r w:rsidRPr="009C728F">
        <w:rPr>
          <w:szCs w:val="20"/>
        </w:rPr>
        <w:t>) (&gt; Mark)</w:t>
      </w:r>
    </w:p>
    <w:p w14:paraId="60F6812A" w14:textId="77777777" w:rsidR="00007B37" w:rsidRDefault="00007B37" w:rsidP="00381F98"/>
    <w:p w14:paraId="6BC60A09" w14:textId="77777777" w:rsidR="00007B37" w:rsidRPr="009C728F" w:rsidRDefault="00007B37" w:rsidP="00381F98"/>
    <w:p w14:paraId="277BFD0C" w14:textId="77777777" w:rsidR="00381F98" w:rsidRPr="009C728F" w:rsidRDefault="00007B37" w:rsidP="00274AA2">
      <w:pPr>
        <w:pStyle w:val="ListParagraph"/>
        <w:numPr>
          <w:ilvl w:val="0"/>
          <w:numId w:val="71"/>
        </w:numPr>
      </w:pPr>
      <w:r w:rsidRPr="00007B37">
        <w:rPr>
          <w:b/>
        </w:rPr>
        <w:t>texts</w:t>
      </w:r>
    </w:p>
    <w:p w14:paraId="5AA77FE9" w14:textId="77F3C1B1" w:rsidR="00381F98" w:rsidRPr="009C728F" w:rsidRDefault="00381F98" w:rsidP="00274AA2">
      <w:pPr>
        <w:pStyle w:val="ListParagraph"/>
        <w:numPr>
          <w:ilvl w:val="1"/>
          <w:numId w:val="71"/>
        </w:numPr>
        <w:rPr>
          <w:sz w:val="20"/>
          <w:szCs w:val="20"/>
        </w:rPr>
      </w:pPr>
      <w:bookmarkStart w:id="159" w:name="_Hlk159994066"/>
      <w:r w:rsidRPr="009C728F">
        <w:rPr>
          <w:sz w:val="20"/>
          <w:szCs w:val="20"/>
        </w:rPr>
        <w:t>Matt 13:31-32</w:t>
      </w:r>
      <w:r w:rsidR="00745134" w:rsidRPr="00745134">
        <w:rPr>
          <w:sz w:val="20"/>
          <w:szCs w:val="20"/>
        </w:rPr>
        <w:t xml:space="preserve">, </w:t>
      </w:r>
      <w:r w:rsidRPr="009C728F">
        <w:rPr>
          <w:sz w:val="20"/>
          <w:szCs w:val="20"/>
        </w:rPr>
        <w:t>“</w:t>
      </w:r>
      <w:r w:rsidR="00630214" w:rsidRPr="00572BDF">
        <w:rPr>
          <w:kern w:val="0"/>
          <w:sz w:val="20"/>
          <w:szCs w:val="20"/>
        </w:rPr>
        <w:t xml:space="preserve">He put before them another parable: “The kingdom of heaven is like a mustard seed that someone took and sowed in his field; </w:t>
      </w:r>
      <w:r w:rsidR="00630214" w:rsidRPr="00572BDF">
        <w:rPr>
          <w:kern w:val="0"/>
          <w:sz w:val="20"/>
          <w:szCs w:val="20"/>
          <w:vertAlign w:val="superscript"/>
        </w:rPr>
        <w:t>32</w:t>
      </w:r>
      <w:r w:rsidR="00630214" w:rsidRPr="00572BDF">
        <w:rPr>
          <w:kern w:val="0"/>
          <w:sz w:val="20"/>
          <w:szCs w:val="20"/>
        </w:rPr>
        <w:t xml:space="preserve"> it is the smallest of all the seeds, but when it has grown it is the greatest of shrubs and becomes a tree, so that the birds of the air come and make nests in its branches.”</w:t>
      </w:r>
      <w:r w:rsidRPr="009C728F">
        <w:rPr>
          <w:sz w:val="20"/>
          <w:szCs w:val="20"/>
        </w:rPr>
        <w:t>”</w:t>
      </w:r>
    </w:p>
    <w:p w14:paraId="66E30394" w14:textId="6607A410" w:rsidR="00381F98" w:rsidRPr="009C728F" w:rsidRDefault="00381F98" w:rsidP="00274AA2">
      <w:pPr>
        <w:pStyle w:val="ListParagraph"/>
        <w:numPr>
          <w:ilvl w:val="1"/>
          <w:numId w:val="71"/>
        </w:numPr>
        <w:rPr>
          <w:sz w:val="20"/>
          <w:szCs w:val="20"/>
        </w:rPr>
      </w:pPr>
      <w:r w:rsidRPr="009C728F">
        <w:rPr>
          <w:sz w:val="20"/>
          <w:szCs w:val="20"/>
        </w:rPr>
        <w:t>Mark 4:30-32</w:t>
      </w:r>
      <w:r w:rsidR="00745134" w:rsidRPr="00745134">
        <w:rPr>
          <w:sz w:val="20"/>
          <w:szCs w:val="20"/>
        </w:rPr>
        <w:t xml:space="preserve">, </w:t>
      </w:r>
      <w:r w:rsidRPr="009C728F">
        <w:rPr>
          <w:sz w:val="20"/>
          <w:szCs w:val="20"/>
        </w:rPr>
        <w:t>“</w:t>
      </w:r>
      <w:r w:rsidR="00630214" w:rsidRPr="0059153D">
        <w:rPr>
          <w:kern w:val="0"/>
          <w:sz w:val="20"/>
          <w:szCs w:val="20"/>
        </w:rPr>
        <w:t xml:space="preserve">He also said, “With what can we compare the kingdom of God, or what parable will we use for it? </w:t>
      </w:r>
      <w:r w:rsidR="00630214" w:rsidRPr="0059153D">
        <w:rPr>
          <w:kern w:val="0"/>
          <w:sz w:val="20"/>
          <w:szCs w:val="20"/>
          <w:vertAlign w:val="superscript"/>
        </w:rPr>
        <w:t>31</w:t>
      </w:r>
      <w:r w:rsidR="00630214" w:rsidRPr="0059153D">
        <w:rPr>
          <w:kern w:val="0"/>
          <w:sz w:val="20"/>
          <w:szCs w:val="20"/>
        </w:rPr>
        <w:t xml:space="preserve"> It is like a mustard seed, which, when sown upon the ground, is the smallest of all the seeds on earth, </w:t>
      </w:r>
      <w:r w:rsidR="00630214" w:rsidRPr="0059153D">
        <w:rPr>
          <w:kern w:val="0"/>
          <w:sz w:val="20"/>
          <w:szCs w:val="20"/>
          <w:vertAlign w:val="superscript"/>
        </w:rPr>
        <w:t>32</w:t>
      </w:r>
      <w:r w:rsidR="00630214" w:rsidRPr="0059153D">
        <w:rPr>
          <w:kern w:val="0"/>
          <w:sz w:val="20"/>
          <w:szCs w:val="20"/>
        </w:rPr>
        <w:t xml:space="preserve"> yet when it is sown it grows up and becomes the greatest of all shrubs and puts forth large branches, so that the birds of the air can make nests in its shade.”</w:t>
      </w:r>
      <w:r w:rsidRPr="009C728F">
        <w:rPr>
          <w:sz w:val="20"/>
          <w:szCs w:val="20"/>
        </w:rPr>
        <w:t>”</w:t>
      </w:r>
    </w:p>
    <w:p w14:paraId="2E0D4139" w14:textId="299D71A0" w:rsidR="00381F98" w:rsidRPr="009C728F" w:rsidRDefault="00381F98" w:rsidP="00274AA2">
      <w:pPr>
        <w:pStyle w:val="ListParagraph"/>
        <w:numPr>
          <w:ilvl w:val="1"/>
          <w:numId w:val="71"/>
        </w:numPr>
        <w:rPr>
          <w:sz w:val="20"/>
          <w:szCs w:val="20"/>
        </w:rPr>
      </w:pPr>
      <w:r w:rsidRPr="009C728F">
        <w:rPr>
          <w:sz w:val="20"/>
          <w:szCs w:val="20"/>
        </w:rPr>
        <w:t>Luke 13:18-19</w:t>
      </w:r>
      <w:r w:rsidR="00745134" w:rsidRPr="00745134">
        <w:rPr>
          <w:sz w:val="20"/>
          <w:szCs w:val="20"/>
        </w:rPr>
        <w:t xml:space="preserve">, </w:t>
      </w:r>
      <w:r w:rsidRPr="009C728F">
        <w:rPr>
          <w:sz w:val="20"/>
          <w:szCs w:val="20"/>
        </w:rPr>
        <w:t>“</w:t>
      </w:r>
      <w:r w:rsidR="00630214" w:rsidRPr="00866D98">
        <w:rPr>
          <w:kern w:val="0"/>
          <w:sz w:val="20"/>
          <w:szCs w:val="20"/>
        </w:rPr>
        <w:t xml:space="preserve">He said therefore, “What is the kingdom of God like? And to what should I compare it? </w:t>
      </w:r>
      <w:r w:rsidR="00630214" w:rsidRPr="00866D98">
        <w:rPr>
          <w:kern w:val="0"/>
          <w:sz w:val="20"/>
          <w:szCs w:val="20"/>
          <w:vertAlign w:val="superscript"/>
        </w:rPr>
        <w:t>19</w:t>
      </w:r>
      <w:r w:rsidR="00630214" w:rsidRPr="00866D98">
        <w:rPr>
          <w:kern w:val="0"/>
          <w:sz w:val="20"/>
          <w:szCs w:val="20"/>
        </w:rPr>
        <w:t xml:space="preserve"> It is like a mustard seed that someone took and sowed in the garden; it grew and became a tree, and the birds of the air made nests in its branches.”</w:t>
      </w:r>
      <w:r w:rsidRPr="009C728F">
        <w:rPr>
          <w:sz w:val="20"/>
          <w:szCs w:val="20"/>
        </w:rPr>
        <w:t>”</w:t>
      </w:r>
    </w:p>
    <w:bookmarkEnd w:id="159"/>
    <w:p w14:paraId="4D8BF63B" w14:textId="77777777" w:rsidR="00007B37" w:rsidRPr="00F05506" w:rsidRDefault="00007B37" w:rsidP="00274AA2">
      <w:pPr>
        <w:numPr>
          <w:ilvl w:val="1"/>
          <w:numId w:val="71"/>
        </w:numPr>
        <w:rPr>
          <w:iCs/>
          <w:kern w:val="2"/>
          <w:sz w:val="20"/>
          <w:szCs w:val="18"/>
        </w:rPr>
      </w:pPr>
      <w:r>
        <w:rPr>
          <w:i/>
          <w:kern w:val="2"/>
          <w:sz w:val="20"/>
          <w:szCs w:val="18"/>
        </w:rPr>
        <w:t xml:space="preserve">Gospel of </w:t>
      </w:r>
      <w:r w:rsidRPr="00434B47">
        <w:rPr>
          <w:i/>
          <w:kern w:val="2"/>
          <w:sz w:val="20"/>
          <w:szCs w:val="18"/>
        </w:rPr>
        <w:t>Thomas</w:t>
      </w:r>
      <w:r w:rsidRPr="00434B47">
        <w:rPr>
          <w:iCs/>
          <w:kern w:val="2"/>
          <w:sz w:val="20"/>
          <w:szCs w:val="18"/>
        </w:rPr>
        <w:t xml:space="preserve"> </w:t>
      </w:r>
      <w:r w:rsidRPr="00434B47">
        <w:rPr>
          <w:kern w:val="2"/>
          <w:sz w:val="20"/>
          <w:szCs w:val="18"/>
        </w:rPr>
        <w:t>20, “</w:t>
      </w:r>
      <w:r w:rsidRPr="00434B47">
        <w:rPr>
          <w:iCs/>
          <w:kern w:val="2"/>
          <w:sz w:val="20"/>
          <w:szCs w:val="18"/>
        </w:rPr>
        <w:t>The disciples said to Jesus, “Tell us what the kingdom of heaven is like.”</w:t>
      </w:r>
      <w:r>
        <w:rPr>
          <w:iCs/>
          <w:kern w:val="2"/>
          <w:sz w:val="20"/>
          <w:szCs w:val="18"/>
        </w:rPr>
        <w:t xml:space="preserve"> </w:t>
      </w:r>
      <w:r w:rsidRPr="00F05506">
        <w:rPr>
          <w:iCs/>
          <w:kern w:val="2"/>
          <w:sz w:val="20"/>
          <w:szCs w:val="18"/>
        </w:rPr>
        <w:t>He said to them, “It is like a mustard seed. It is the smallest of all seeds. But when it falls on tilled soil, it produces a great plant and becomes a shelter for birds of the sky.” (</w:t>
      </w:r>
      <w:r w:rsidRPr="00F05506">
        <w:rPr>
          <w:i/>
          <w:kern w:val="2"/>
          <w:sz w:val="20"/>
          <w:szCs w:val="18"/>
        </w:rPr>
        <w:t>Nag Hammadi Library in English</w:t>
      </w:r>
      <w:r w:rsidRPr="00F05506">
        <w:rPr>
          <w:iCs/>
          <w:kern w:val="2"/>
          <w:sz w:val="20"/>
          <w:szCs w:val="18"/>
        </w:rPr>
        <w:t xml:space="preserve"> </w:t>
      </w:r>
      <w:r w:rsidRPr="00F05506">
        <w:rPr>
          <w:kern w:val="2"/>
          <w:sz w:val="20"/>
          <w:szCs w:val="18"/>
        </w:rPr>
        <w:t>128) (</w:t>
      </w:r>
      <w:r w:rsidRPr="00F05506">
        <w:rPr>
          <w:iCs/>
          <w:kern w:val="2"/>
          <w:sz w:val="20"/>
          <w:szCs w:val="18"/>
        </w:rPr>
        <w:t xml:space="preserve">Qtd. in </w:t>
      </w:r>
      <w:r w:rsidRPr="00F05506">
        <w:rPr>
          <w:kern w:val="2"/>
          <w:sz w:val="20"/>
          <w:szCs w:val="18"/>
        </w:rPr>
        <w:t>Hultgren 393)</w:t>
      </w:r>
    </w:p>
    <w:p w14:paraId="0D721D10" w14:textId="77777777" w:rsidR="00381F98" w:rsidRPr="009C728F" w:rsidRDefault="00381F98" w:rsidP="00274AA2">
      <w:pPr>
        <w:pStyle w:val="ListParagraph"/>
        <w:numPr>
          <w:ilvl w:val="1"/>
          <w:numId w:val="71"/>
        </w:numPr>
        <w:rPr>
          <w:snapToGrid/>
          <w:sz w:val="20"/>
        </w:rPr>
      </w:pPr>
      <w:r w:rsidRPr="009C728F">
        <w:rPr>
          <w:snapToGrid/>
          <w:sz w:val="20"/>
        </w:rPr>
        <w:t xml:space="preserve">See also Hunter </w:t>
      </w:r>
      <w:r w:rsidRPr="009C728F">
        <w:rPr>
          <w:i/>
          <w:iCs/>
          <w:snapToGrid/>
          <w:sz w:val="20"/>
        </w:rPr>
        <w:t>Parables</w:t>
      </w:r>
      <w:r w:rsidRPr="009C728F">
        <w:rPr>
          <w:snapToGrid/>
          <w:sz w:val="20"/>
        </w:rPr>
        <w:t xml:space="preserve"> 43-46.</w:t>
      </w:r>
    </w:p>
    <w:p w14:paraId="6DD1AA4E" w14:textId="77777777" w:rsidR="00007B37" w:rsidRPr="00007B37" w:rsidRDefault="00007B37" w:rsidP="00007B37">
      <w:pPr>
        <w:rPr>
          <w:snapToGrid/>
        </w:rPr>
      </w:pPr>
    </w:p>
    <w:p w14:paraId="1F7F54B8" w14:textId="77777777" w:rsidR="00007B37" w:rsidRDefault="00007B37" w:rsidP="00274AA2">
      <w:pPr>
        <w:pStyle w:val="ListParagraph"/>
        <w:numPr>
          <w:ilvl w:val="0"/>
          <w:numId w:val="71"/>
        </w:numPr>
        <w:rPr>
          <w:snapToGrid/>
        </w:rPr>
      </w:pPr>
      <w:r>
        <w:rPr>
          <w:b/>
          <w:snapToGrid/>
        </w:rPr>
        <w:t>introduction</w:t>
      </w:r>
    </w:p>
    <w:p w14:paraId="72E1DD59" w14:textId="77777777" w:rsidR="00007B37" w:rsidRDefault="00007B37" w:rsidP="00274AA2">
      <w:pPr>
        <w:numPr>
          <w:ilvl w:val="1"/>
          <w:numId w:val="71"/>
        </w:numPr>
        <w:rPr>
          <w:kern w:val="2"/>
        </w:rPr>
      </w:pPr>
      <w:r>
        <w:rPr>
          <w:kern w:val="2"/>
        </w:rPr>
        <w:t>source criticism</w:t>
      </w:r>
    </w:p>
    <w:p w14:paraId="5DF59C9C" w14:textId="77777777" w:rsidR="00007B37" w:rsidRDefault="00007B37" w:rsidP="00274AA2">
      <w:pPr>
        <w:numPr>
          <w:ilvl w:val="2"/>
          <w:numId w:val="71"/>
        </w:numPr>
        <w:rPr>
          <w:kern w:val="2"/>
        </w:rPr>
      </w:pPr>
      <w:r>
        <w:rPr>
          <w:kern w:val="2"/>
        </w:rPr>
        <w:t>Mustard seed is</w:t>
      </w:r>
      <w:r w:rsidRPr="00F65087">
        <w:rPr>
          <w:kern w:val="2"/>
        </w:rPr>
        <w:t xml:space="preserve"> in all three </w:t>
      </w:r>
      <w:r>
        <w:rPr>
          <w:kern w:val="2"/>
        </w:rPr>
        <w:t>synoptics.</w:t>
      </w:r>
    </w:p>
    <w:p w14:paraId="3286017C" w14:textId="77777777" w:rsidR="00007B37" w:rsidRDefault="00007B37" w:rsidP="00274AA2">
      <w:pPr>
        <w:numPr>
          <w:ilvl w:val="2"/>
          <w:numId w:val="71"/>
        </w:numPr>
        <w:rPr>
          <w:kern w:val="2"/>
        </w:rPr>
      </w:pPr>
      <w:r>
        <w:rPr>
          <w:kern w:val="2"/>
        </w:rPr>
        <w:t xml:space="preserve">But </w:t>
      </w:r>
      <w:r w:rsidRPr="00F65087">
        <w:rPr>
          <w:kern w:val="2"/>
        </w:rPr>
        <w:t>Matthew and Luke</w:t>
      </w:r>
      <w:r>
        <w:rPr>
          <w:kern w:val="2"/>
        </w:rPr>
        <w:t xml:space="preserve"> used Q as well as Mark.</w:t>
      </w:r>
    </w:p>
    <w:p w14:paraId="59F3D2B4" w14:textId="510D1805" w:rsidR="00007B37" w:rsidRDefault="00007B37" w:rsidP="00274AA2">
      <w:pPr>
        <w:numPr>
          <w:ilvl w:val="3"/>
          <w:numId w:val="71"/>
        </w:numPr>
        <w:rPr>
          <w:kern w:val="2"/>
          <w:sz w:val="20"/>
          <w:szCs w:val="18"/>
        </w:rPr>
      </w:pPr>
      <w:r w:rsidRPr="00D11FB6">
        <w:rPr>
          <w:kern w:val="2"/>
          <w:sz w:val="20"/>
          <w:szCs w:val="18"/>
        </w:rPr>
        <w:t xml:space="preserve">Brown 119; Bultmann 172; Davies and Allison </w:t>
      </w:r>
      <w:r w:rsidR="00494587" w:rsidRPr="00F64F6E">
        <w:rPr>
          <w:kern w:val="2"/>
          <w:sz w:val="20"/>
          <w:szCs w:val="18"/>
        </w:rPr>
        <w:t>2</w:t>
      </w:r>
      <w:r w:rsidR="00494587">
        <w:rPr>
          <w:kern w:val="2"/>
          <w:sz w:val="20"/>
          <w:szCs w:val="18"/>
        </w:rPr>
        <w:t>.</w:t>
      </w:r>
      <w:r w:rsidRPr="00D11FB6">
        <w:rPr>
          <w:kern w:val="2"/>
          <w:sz w:val="20"/>
          <w:szCs w:val="18"/>
        </w:rPr>
        <w:t xml:space="preserve">416; Fitzmyer 1,015; Manson </w:t>
      </w:r>
      <w:r w:rsidRPr="00D11FB6">
        <w:rPr>
          <w:i/>
          <w:kern w:val="2"/>
          <w:sz w:val="20"/>
          <w:szCs w:val="18"/>
        </w:rPr>
        <w:t>Sayings</w:t>
      </w:r>
      <w:r w:rsidRPr="00D11FB6">
        <w:rPr>
          <w:kern w:val="2"/>
          <w:sz w:val="20"/>
          <w:szCs w:val="18"/>
        </w:rPr>
        <w:t xml:space="preserve"> 123; Polag 25, 66; Streeter 264, 291.</w:t>
      </w:r>
    </w:p>
    <w:p w14:paraId="79E7295D" w14:textId="77777777" w:rsidR="00007B37" w:rsidRPr="00B65EAD" w:rsidRDefault="00007B37" w:rsidP="00274AA2">
      <w:pPr>
        <w:numPr>
          <w:ilvl w:val="3"/>
          <w:numId w:val="71"/>
        </w:numPr>
        <w:rPr>
          <w:kern w:val="2"/>
          <w:sz w:val="20"/>
          <w:szCs w:val="18"/>
        </w:rPr>
      </w:pPr>
      <w:r w:rsidRPr="003A4642">
        <w:rPr>
          <w:kern w:val="2"/>
          <w:sz w:val="20"/>
          <w:szCs w:val="18"/>
          <w:lang w:val="fr-FR"/>
        </w:rPr>
        <w:t xml:space="preserve">Laufen, Rudolf. </w:t>
      </w:r>
      <w:r w:rsidRPr="003A4642">
        <w:rPr>
          <w:i/>
          <w:kern w:val="2"/>
          <w:sz w:val="20"/>
          <w:szCs w:val="18"/>
          <w:lang w:val="fr-FR"/>
        </w:rPr>
        <w:t>Die Doppelüberlieferungen der Logienquelle und des Markusevangeliums</w:t>
      </w:r>
      <w:r w:rsidRPr="003A4642">
        <w:rPr>
          <w:kern w:val="2"/>
          <w:sz w:val="20"/>
          <w:szCs w:val="18"/>
          <w:lang w:val="fr-FR"/>
        </w:rPr>
        <w:t xml:space="preserve">. </w:t>
      </w:r>
      <w:r w:rsidRPr="00D11FB6">
        <w:rPr>
          <w:kern w:val="2"/>
          <w:sz w:val="20"/>
          <w:szCs w:val="18"/>
        </w:rPr>
        <w:t>BBB 54. Bonn: Peter Hanstein, 1980. 174-75.</w:t>
      </w:r>
    </w:p>
    <w:p w14:paraId="342ADD28" w14:textId="77777777" w:rsidR="00007B37" w:rsidRDefault="00007B37" w:rsidP="00274AA2">
      <w:pPr>
        <w:numPr>
          <w:ilvl w:val="3"/>
          <w:numId w:val="71"/>
        </w:numPr>
        <w:rPr>
          <w:kern w:val="2"/>
        </w:rPr>
      </w:pPr>
      <w:r>
        <w:rPr>
          <w:kern w:val="2"/>
        </w:rPr>
        <w:t xml:space="preserve">Agreements </w:t>
      </w:r>
      <w:r w:rsidRPr="00F65087">
        <w:rPr>
          <w:kern w:val="2"/>
        </w:rPr>
        <w:t>between them, over against Mark</w:t>
      </w:r>
      <w:r>
        <w:rPr>
          <w:kern w:val="2"/>
        </w:rPr>
        <w:t>, are: (Hultgren 393)</w:t>
      </w:r>
    </w:p>
    <w:p w14:paraId="6B73117C" w14:textId="77777777" w:rsidR="00007B37" w:rsidRDefault="00007B37" w:rsidP="00274AA2">
      <w:pPr>
        <w:numPr>
          <w:ilvl w:val="4"/>
          <w:numId w:val="71"/>
        </w:numPr>
        <w:rPr>
          <w:kern w:val="2"/>
        </w:rPr>
      </w:pPr>
      <w:r>
        <w:rPr>
          <w:kern w:val="2"/>
        </w:rPr>
        <w:t xml:space="preserve">the verbatim words, </w:t>
      </w:r>
      <w:r w:rsidRPr="00F65087">
        <w:rPr>
          <w:kern w:val="2"/>
        </w:rPr>
        <w:t xml:space="preserve">“which a man </w:t>
      </w:r>
      <w:r>
        <w:rPr>
          <w:kern w:val="2"/>
        </w:rPr>
        <w:t>took” (</w:t>
      </w:r>
      <w:r>
        <w:rPr>
          <w:i/>
          <w:iCs/>
          <w:kern w:val="2"/>
        </w:rPr>
        <w:t>hon labon anthropoi</w:t>
      </w:r>
      <w:r>
        <w:rPr>
          <w:kern w:val="2"/>
        </w:rPr>
        <w:t>,</w:t>
      </w:r>
      <w:r w:rsidRPr="00F65087">
        <w:rPr>
          <w:kern w:val="2"/>
        </w:rPr>
        <w:t xml:space="preserve"> </w:t>
      </w:r>
      <w:r>
        <w:rPr>
          <w:kern w:val="2"/>
          <w:lang w:val="el-GR" w:bidi="he-IL"/>
        </w:rPr>
        <w:t>ὅν</w:t>
      </w:r>
      <w:r w:rsidRPr="00595F60">
        <w:rPr>
          <w:kern w:val="2"/>
          <w:lang w:bidi="he-IL"/>
        </w:rPr>
        <w:t xml:space="preserve"> </w:t>
      </w:r>
      <w:r>
        <w:rPr>
          <w:kern w:val="2"/>
          <w:lang w:val="el-GR" w:bidi="he-IL"/>
        </w:rPr>
        <w:t>λαβὼν</w:t>
      </w:r>
      <w:r w:rsidRPr="00595F60">
        <w:rPr>
          <w:kern w:val="2"/>
          <w:lang w:bidi="he-IL"/>
        </w:rPr>
        <w:t xml:space="preserve"> </w:t>
      </w:r>
      <w:r>
        <w:rPr>
          <w:kern w:val="2"/>
          <w:lang w:val="el-GR" w:bidi="he-IL"/>
        </w:rPr>
        <w:t>ἄνθρωποι</w:t>
      </w:r>
      <w:r>
        <w:rPr>
          <w:kern w:val="2"/>
        </w:rPr>
        <w:t>, Matt 13:31//Luke 13:19)</w:t>
      </w:r>
    </w:p>
    <w:p w14:paraId="3872A69A" w14:textId="77777777" w:rsidR="00007B37" w:rsidRDefault="00007B37" w:rsidP="00274AA2">
      <w:pPr>
        <w:numPr>
          <w:ilvl w:val="4"/>
          <w:numId w:val="71"/>
        </w:numPr>
        <w:rPr>
          <w:kern w:val="2"/>
        </w:rPr>
      </w:pPr>
      <w:r>
        <w:rPr>
          <w:kern w:val="2"/>
        </w:rPr>
        <w:t>“tree” (Matt 13:32//Luke 13:19)</w:t>
      </w:r>
    </w:p>
    <w:p w14:paraId="216E32CC" w14:textId="77777777" w:rsidR="00007B37" w:rsidRDefault="00007B37" w:rsidP="00274AA2">
      <w:pPr>
        <w:numPr>
          <w:ilvl w:val="4"/>
          <w:numId w:val="71"/>
        </w:numPr>
        <w:rPr>
          <w:kern w:val="2"/>
        </w:rPr>
      </w:pPr>
      <w:r>
        <w:rPr>
          <w:kern w:val="2"/>
        </w:rPr>
        <w:t>the verbatim words,</w:t>
      </w:r>
      <w:r w:rsidRPr="00F65087">
        <w:rPr>
          <w:kern w:val="2"/>
        </w:rPr>
        <w:t xml:space="preserve"> “the birds of the air made nests in its branch</w:t>
      </w:r>
      <w:r>
        <w:rPr>
          <w:kern w:val="2"/>
        </w:rPr>
        <w:t>es.”</w:t>
      </w:r>
    </w:p>
    <w:p w14:paraId="1B9F6F37" w14:textId="77777777" w:rsidR="00007B37" w:rsidRPr="00F65087" w:rsidRDefault="00007B37" w:rsidP="00274AA2">
      <w:pPr>
        <w:numPr>
          <w:ilvl w:val="4"/>
          <w:numId w:val="71"/>
        </w:numPr>
        <w:rPr>
          <w:kern w:val="2"/>
        </w:rPr>
      </w:pPr>
      <w:r>
        <w:rPr>
          <w:kern w:val="2"/>
        </w:rPr>
        <w:t>“</w:t>
      </w:r>
      <w:r w:rsidRPr="00F65087">
        <w:rPr>
          <w:kern w:val="2"/>
        </w:rPr>
        <w:t>Most likely that version is represented in Luke’s version, and Matthew’s is a conflation of his sources, Mark and Q.</w:t>
      </w:r>
      <w:r>
        <w:rPr>
          <w:kern w:val="2"/>
        </w:rPr>
        <w:t>” (Hultgren 393)</w:t>
      </w:r>
    </w:p>
    <w:p w14:paraId="4E7A3FCF" w14:textId="77777777" w:rsidR="00007B37" w:rsidRDefault="00007B37" w:rsidP="00274AA2">
      <w:pPr>
        <w:numPr>
          <w:ilvl w:val="1"/>
          <w:numId w:val="71"/>
        </w:numPr>
        <w:rPr>
          <w:kern w:val="2"/>
        </w:rPr>
      </w:pPr>
      <w:r>
        <w:rPr>
          <w:kern w:val="2"/>
        </w:rPr>
        <w:t>“</w:t>
      </w:r>
      <w:r w:rsidRPr="00F65087">
        <w:rPr>
          <w:kern w:val="2"/>
        </w:rPr>
        <w:t xml:space="preserve">The canonical versions are alike and </w:t>
      </w:r>
      <w:r>
        <w:rPr>
          <w:kern w:val="2"/>
        </w:rPr>
        <w:t>different . . .” (Hultgren 393)</w:t>
      </w:r>
    </w:p>
    <w:p w14:paraId="42EED632" w14:textId="77777777" w:rsidR="00007B37" w:rsidRPr="00F65087" w:rsidRDefault="00007B37" w:rsidP="00274AA2">
      <w:pPr>
        <w:numPr>
          <w:ilvl w:val="2"/>
          <w:numId w:val="71"/>
        </w:numPr>
        <w:rPr>
          <w:kern w:val="2"/>
        </w:rPr>
      </w:pPr>
      <w:r w:rsidRPr="005A3CA8">
        <w:rPr>
          <w:iCs/>
          <w:kern w:val="2"/>
        </w:rPr>
        <w:t>Matthew</w:t>
      </w:r>
      <w:r>
        <w:rPr>
          <w:iCs/>
          <w:kern w:val="2"/>
        </w:rPr>
        <w:t>:</w:t>
      </w:r>
      <w:r w:rsidRPr="00F65087">
        <w:rPr>
          <w:kern w:val="2"/>
        </w:rPr>
        <w:t xml:space="preserve"> the smallest of seeds </w:t>
      </w:r>
      <w:r>
        <w:rPr>
          <w:kern w:val="2"/>
        </w:rPr>
        <w:t xml:space="preserve">becomes the </w:t>
      </w:r>
      <w:r w:rsidRPr="00F65087">
        <w:rPr>
          <w:kern w:val="2"/>
        </w:rPr>
        <w:t>gre</w:t>
      </w:r>
      <w:r>
        <w:rPr>
          <w:kern w:val="2"/>
        </w:rPr>
        <w:t>atest of shrubs;</w:t>
      </w:r>
      <w:r w:rsidRPr="00F65087">
        <w:rPr>
          <w:kern w:val="2"/>
        </w:rPr>
        <w:t xml:space="preserve"> </w:t>
      </w:r>
      <w:r>
        <w:rPr>
          <w:kern w:val="2"/>
        </w:rPr>
        <w:t>it</w:t>
      </w:r>
      <w:r w:rsidRPr="00F65087">
        <w:rPr>
          <w:kern w:val="2"/>
        </w:rPr>
        <w:t xml:space="preserve"> be</w:t>
      </w:r>
      <w:r>
        <w:rPr>
          <w:kern w:val="2"/>
        </w:rPr>
        <w:t>comes a tree,</w:t>
      </w:r>
      <w:r w:rsidRPr="00F65087">
        <w:rPr>
          <w:kern w:val="2"/>
        </w:rPr>
        <w:t xml:space="preserve"> </w:t>
      </w:r>
      <w:r>
        <w:rPr>
          <w:kern w:val="2"/>
        </w:rPr>
        <w:t xml:space="preserve">where </w:t>
      </w:r>
      <w:r w:rsidRPr="00F65087">
        <w:rPr>
          <w:kern w:val="2"/>
        </w:rPr>
        <w:t xml:space="preserve">birds </w:t>
      </w:r>
      <w:r>
        <w:rPr>
          <w:kern w:val="2"/>
        </w:rPr>
        <w:t>nest</w:t>
      </w:r>
      <w:r w:rsidRPr="00F65087">
        <w:rPr>
          <w:kern w:val="2"/>
        </w:rPr>
        <w:t xml:space="preserve"> in its branches.</w:t>
      </w:r>
      <w:r>
        <w:rPr>
          <w:kern w:val="2"/>
        </w:rPr>
        <w:t xml:space="preserve"> (Hultgren 393)</w:t>
      </w:r>
    </w:p>
    <w:p w14:paraId="5F9C0884" w14:textId="77777777" w:rsidR="00007B37" w:rsidRDefault="00007B37" w:rsidP="00274AA2">
      <w:pPr>
        <w:numPr>
          <w:ilvl w:val="2"/>
          <w:numId w:val="71"/>
        </w:numPr>
        <w:rPr>
          <w:kern w:val="2"/>
        </w:rPr>
      </w:pPr>
      <w:r w:rsidRPr="005A3CA8">
        <w:rPr>
          <w:iCs/>
          <w:kern w:val="2"/>
        </w:rPr>
        <w:t>Mark</w:t>
      </w:r>
      <w:r>
        <w:rPr>
          <w:iCs/>
          <w:kern w:val="2"/>
        </w:rPr>
        <w:t>:</w:t>
      </w:r>
      <w:r w:rsidRPr="00F65087">
        <w:rPr>
          <w:kern w:val="2"/>
        </w:rPr>
        <w:t xml:space="preserve"> the smallest of seeds </w:t>
      </w:r>
      <w:r>
        <w:rPr>
          <w:kern w:val="2"/>
        </w:rPr>
        <w:t xml:space="preserve">becomes the </w:t>
      </w:r>
      <w:r w:rsidRPr="00F65087">
        <w:rPr>
          <w:kern w:val="2"/>
        </w:rPr>
        <w:t>gre</w:t>
      </w:r>
      <w:r>
        <w:rPr>
          <w:kern w:val="2"/>
        </w:rPr>
        <w:t>atest of shrubs;</w:t>
      </w:r>
      <w:r w:rsidRPr="00F65087">
        <w:rPr>
          <w:kern w:val="2"/>
        </w:rPr>
        <w:t xml:space="preserve"> </w:t>
      </w:r>
      <w:r>
        <w:rPr>
          <w:kern w:val="2"/>
        </w:rPr>
        <w:t>it has large branches, where birds nest in its shade. (Hultgren 393)</w:t>
      </w:r>
    </w:p>
    <w:p w14:paraId="7FFF8D4F" w14:textId="77777777" w:rsidR="00007B37" w:rsidRDefault="00007B37" w:rsidP="00274AA2">
      <w:pPr>
        <w:numPr>
          <w:ilvl w:val="2"/>
          <w:numId w:val="71"/>
        </w:numPr>
        <w:rPr>
          <w:kern w:val="2"/>
        </w:rPr>
      </w:pPr>
      <w:r w:rsidRPr="005A3CA8">
        <w:rPr>
          <w:iCs/>
          <w:kern w:val="2"/>
        </w:rPr>
        <w:t>Luke</w:t>
      </w:r>
      <w:r>
        <w:rPr>
          <w:iCs/>
          <w:kern w:val="2"/>
        </w:rPr>
        <w:t>:</w:t>
      </w:r>
      <w:r w:rsidRPr="00F65087">
        <w:rPr>
          <w:kern w:val="2"/>
        </w:rPr>
        <w:t xml:space="preserve"> </w:t>
      </w:r>
      <w:r>
        <w:rPr>
          <w:kern w:val="2"/>
        </w:rPr>
        <w:t xml:space="preserve">a </w:t>
      </w:r>
      <w:r w:rsidRPr="00F65087">
        <w:rPr>
          <w:kern w:val="2"/>
        </w:rPr>
        <w:t>seed be</w:t>
      </w:r>
      <w:r>
        <w:rPr>
          <w:kern w:val="2"/>
        </w:rPr>
        <w:t>comes a tree,</w:t>
      </w:r>
      <w:r w:rsidRPr="00F65087">
        <w:rPr>
          <w:kern w:val="2"/>
        </w:rPr>
        <w:t xml:space="preserve"> </w:t>
      </w:r>
      <w:r>
        <w:rPr>
          <w:kern w:val="2"/>
        </w:rPr>
        <w:t xml:space="preserve">where </w:t>
      </w:r>
      <w:r w:rsidRPr="00F65087">
        <w:rPr>
          <w:kern w:val="2"/>
        </w:rPr>
        <w:t xml:space="preserve">birds </w:t>
      </w:r>
      <w:r>
        <w:rPr>
          <w:kern w:val="2"/>
        </w:rPr>
        <w:t>nest</w:t>
      </w:r>
      <w:r w:rsidRPr="00F65087">
        <w:rPr>
          <w:kern w:val="2"/>
        </w:rPr>
        <w:t xml:space="preserve"> in its branches.</w:t>
      </w:r>
      <w:r>
        <w:rPr>
          <w:kern w:val="2"/>
        </w:rPr>
        <w:t xml:space="preserve"> (Hultgren 393)</w:t>
      </w:r>
    </w:p>
    <w:p w14:paraId="09DD1C58" w14:textId="77777777" w:rsidR="00007B37" w:rsidRDefault="00007B37" w:rsidP="00274AA2">
      <w:pPr>
        <w:numPr>
          <w:ilvl w:val="1"/>
          <w:numId w:val="71"/>
        </w:numPr>
        <w:rPr>
          <w:kern w:val="2"/>
        </w:rPr>
      </w:pPr>
      <w:r>
        <w:rPr>
          <w:kern w:val="2"/>
        </w:rPr>
        <w:t>form</w:t>
      </w:r>
    </w:p>
    <w:p w14:paraId="02950D33" w14:textId="4AF84758" w:rsidR="00007B37" w:rsidRDefault="00007B37" w:rsidP="00274AA2">
      <w:pPr>
        <w:numPr>
          <w:ilvl w:val="2"/>
          <w:numId w:val="71"/>
        </w:numPr>
        <w:rPr>
          <w:kern w:val="2"/>
        </w:rPr>
      </w:pPr>
      <w:r>
        <w:rPr>
          <w:kern w:val="2"/>
        </w:rPr>
        <w:t xml:space="preserve">Some say </w:t>
      </w:r>
      <w:r w:rsidRPr="00F65087">
        <w:rPr>
          <w:kern w:val="2"/>
        </w:rPr>
        <w:t>parable proper (</w:t>
      </w:r>
      <w:r w:rsidRPr="00D11FB6">
        <w:rPr>
          <w:i/>
          <w:iCs/>
          <w:kern w:val="2"/>
        </w:rPr>
        <w:t>Parabel</w:t>
      </w:r>
      <w:r w:rsidRPr="00F65087">
        <w:rPr>
          <w:kern w:val="2"/>
        </w:rPr>
        <w:t>)</w:t>
      </w:r>
      <w:r>
        <w:rPr>
          <w:kern w:val="2"/>
        </w:rPr>
        <w:t xml:space="preserve">. </w:t>
      </w:r>
      <w:r w:rsidRPr="00D11FB6">
        <w:rPr>
          <w:kern w:val="2"/>
          <w:sz w:val="20"/>
          <w:szCs w:val="18"/>
        </w:rPr>
        <w:t xml:space="preserve">(Dodd 6; Jülicher </w:t>
      </w:r>
      <w:r w:rsidR="00494587" w:rsidRPr="00F64F6E">
        <w:rPr>
          <w:kern w:val="2"/>
          <w:sz w:val="20"/>
          <w:szCs w:val="18"/>
        </w:rPr>
        <w:t>2</w:t>
      </w:r>
      <w:r w:rsidR="00494587">
        <w:rPr>
          <w:kern w:val="2"/>
          <w:sz w:val="20"/>
          <w:szCs w:val="18"/>
        </w:rPr>
        <w:t>.</w:t>
      </w:r>
      <w:r w:rsidRPr="00D11FB6">
        <w:rPr>
          <w:kern w:val="2"/>
          <w:sz w:val="20"/>
          <w:szCs w:val="18"/>
        </w:rPr>
        <w:t>569-81)</w:t>
      </w:r>
      <w:r>
        <w:rPr>
          <w:kern w:val="2"/>
        </w:rPr>
        <w:t xml:space="preserve"> (Hultgren 394</w:t>
      </w:r>
      <w:r w:rsidR="009432A2" w:rsidRPr="00184C50">
        <w:rPr>
          <w:kern w:val="2"/>
        </w:rPr>
        <w:t xml:space="preserve"> n </w:t>
      </w:r>
      <w:r>
        <w:rPr>
          <w:kern w:val="2"/>
        </w:rPr>
        <w:t>5)</w:t>
      </w:r>
    </w:p>
    <w:p w14:paraId="2B281DF8" w14:textId="1DFC8FBA" w:rsidR="00007B37" w:rsidRDefault="00007B37" w:rsidP="00274AA2">
      <w:pPr>
        <w:numPr>
          <w:ilvl w:val="3"/>
          <w:numId w:val="71"/>
        </w:numPr>
        <w:rPr>
          <w:kern w:val="2"/>
        </w:rPr>
      </w:pPr>
      <w:r>
        <w:rPr>
          <w:kern w:val="2"/>
        </w:rPr>
        <w:t>Some say “</w:t>
      </w:r>
      <w:r w:rsidRPr="00F65087">
        <w:rPr>
          <w:kern w:val="2"/>
        </w:rPr>
        <w:t xml:space="preserve">the Q version should </w:t>
      </w:r>
      <w:r>
        <w:rPr>
          <w:kern w:val="2"/>
        </w:rPr>
        <w:t>[w</w:t>
      </w:r>
      <w:r w:rsidRPr="00F65087">
        <w:rPr>
          <w:kern w:val="2"/>
        </w:rPr>
        <w:t>as</w:t>
      </w:r>
      <w:r>
        <w:rPr>
          <w:kern w:val="2"/>
        </w:rPr>
        <w:t>]</w:t>
      </w:r>
      <w:r w:rsidRPr="00F65087">
        <w:rPr>
          <w:kern w:val="2"/>
        </w:rPr>
        <w:t xml:space="preserve"> a true parable.</w:t>
      </w:r>
      <w:r>
        <w:rPr>
          <w:kern w:val="2"/>
        </w:rPr>
        <w:t>”</w:t>
      </w:r>
      <w:r w:rsidRPr="00D11FB6">
        <w:rPr>
          <w:kern w:val="2"/>
        </w:rPr>
        <w:t xml:space="preserve"> </w:t>
      </w:r>
      <w:r w:rsidRPr="007477DC">
        <w:rPr>
          <w:kern w:val="2"/>
          <w:sz w:val="20"/>
          <w:szCs w:val="18"/>
        </w:rPr>
        <w:t xml:space="preserve">(Davies and Allison </w:t>
      </w:r>
      <w:r w:rsidR="00494587" w:rsidRPr="00F64F6E">
        <w:rPr>
          <w:kern w:val="2"/>
          <w:sz w:val="20"/>
          <w:szCs w:val="18"/>
        </w:rPr>
        <w:t>2</w:t>
      </w:r>
      <w:r w:rsidR="00494587">
        <w:rPr>
          <w:kern w:val="2"/>
          <w:sz w:val="20"/>
          <w:szCs w:val="18"/>
        </w:rPr>
        <w:t>.</w:t>
      </w:r>
      <w:r w:rsidRPr="007477DC">
        <w:rPr>
          <w:kern w:val="2"/>
          <w:sz w:val="20"/>
          <w:szCs w:val="18"/>
        </w:rPr>
        <w:t xml:space="preserve">416; Hendrickx 31; Luz </w:t>
      </w:r>
      <w:r w:rsidRPr="007477DC">
        <w:rPr>
          <w:i/>
          <w:kern w:val="2"/>
          <w:sz w:val="20"/>
          <w:szCs w:val="18"/>
        </w:rPr>
        <w:t>Matthäus</w:t>
      </w:r>
      <w:r w:rsidRPr="007477DC">
        <w:rPr>
          <w:kern w:val="2"/>
          <w:sz w:val="20"/>
          <w:szCs w:val="18"/>
        </w:rPr>
        <w:t xml:space="preserve"> </w:t>
      </w:r>
      <w:r w:rsidR="00494587" w:rsidRPr="00F64F6E">
        <w:rPr>
          <w:kern w:val="2"/>
          <w:sz w:val="20"/>
          <w:szCs w:val="18"/>
        </w:rPr>
        <w:t>2</w:t>
      </w:r>
      <w:r w:rsidR="00494587">
        <w:rPr>
          <w:kern w:val="2"/>
          <w:sz w:val="20"/>
          <w:szCs w:val="18"/>
        </w:rPr>
        <w:t>.</w:t>
      </w:r>
      <w:r w:rsidRPr="007477DC">
        <w:rPr>
          <w:kern w:val="2"/>
          <w:sz w:val="20"/>
          <w:szCs w:val="18"/>
        </w:rPr>
        <w:t>327)</w:t>
      </w:r>
      <w:r>
        <w:rPr>
          <w:kern w:val="2"/>
        </w:rPr>
        <w:t xml:space="preserve"> (Hultgren 394</w:t>
      </w:r>
      <w:r w:rsidR="009432A2" w:rsidRPr="00184C50">
        <w:rPr>
          <w:kern w:val="2"/>
        </w:rPr>
        <w:t xml:space="preserve"> n </w:t>
      </w:r>
      <w:r>
        <w:rPr>
          <w:kern w:val="2"/>
        </w:rPr>
        <w:t>6)</w:t>
      </w:r>
    </w:p>
    <w:p w14:paraId="3D126EAA" w14:textId="398C0DED" w:rsidR="00007B37" w:rsidRDefault="00007B37" w:rsidP="00274AA2">
      <w:pPr>
        <w:numPr>
          <w:ilvl w:val="4"/>
          <w:numId w:val="71"/>
        </w:numPr>
        <w:rPr>
          <w:kern w:val="2"/>
        </w:rPr>
      </w:pPr>
      <w:r>
        <w:rPr>
          <w:kern w:val="2"/>
        </w:rPr>
        <w:t>It “</w:t>
      </w:r>
      <w:r w:rsidRPr="00F65087">
        <w:rPr>
          <w:kern w:val="2"/>
        </w:rPr>
        <w:t>includes a man who does the sow</w:t>
      </w:r>
      <w:r>
        <w:rPr>
          <w:kern w:val="2"/>
        </w:rPr>
        <w:t>ing . . .” (Hultgren 394</w:t>
      </w:r>
      <w:r w:rsidR="009432A2" w:rsidRPr="00184C50">
        <w:rPr>
          <w:kern w:val="2"/>
        </w:rPr>
        <w:t xml:space="preserve"> n </w:t>
      </w:r>
      <w:r>
        <w:rPr>
          <w:kern w:val="2"/>
        </w:rPr>
        <w:t>6)</w:t>
      </w:r>
    </w:p>
    <w:p w14:paraId="072C49C0" w14:textId="6138C3E7" w:rsidR="00007B37" w:rsidRDefault="00007B37" w:rsidP="00274AA2">
      <w:pPr>
        <w:numPr>
          <w:ilvl w:val="4"/>
          <w:numId w:val="71"/>
        </w:numPr>
        <w:rPr>
          <w:kern w:val="2"/>
        </w:rPr>
      </w:pPr>
      <w:r>
        <w:rPr>
          <w:kern w:val="2"/>
        </w:rPr>
        <w:lastRenderedPageBreak/>
        <w:t xml:space="preserve">“. . . </w:t>
      </w:r>
      <w:r w:rsidRPr="00F65087">
        <w:rPr>
          <w:kern w:val="2"/>
        </w:rPr>
        <w:t>the man’s ac</w:t>
      </w:r>
      <w:r>
        <w:rPr>
          <w:kern w:val="2"/>
        </w:rPr>
        <w:t>tion is set in past time.” (Hultgren 394</w:t>
      </w:r>
      <w:r w:rsidR="009432A2" w:rsidRPr="00184C50">
        <w:rPr>
          <w:kern w:val="2"/>
        </w:rPr>
        <w:t xml:space="preserve"> n </w:t>
      </w:r>
      <w:r>
        <w:rPr>
          <w:kern w:val="2"/>
        </w:rPr>
        <w:t>6)</w:t>
      </w:r>
    </w:p>
    <w:p w14:paraId="491603FF" w14:textId="6CE9F4BF" w:rsidR="00007B37" w:rsidRPr="00F65087" w:rsidRDefault="00007B37" w:rsidP="00274AA2">
      <w:pPr>
        <w:numPr>
          <w:ilvl w:val="3"/>
          <w:numId w:val="71"/>
        </w:numPr>
        <w:rPr>
          <w:kern w:val="2"/>
        </w:rPr>
      </w:pPr>
      <w:r>
        <w:rPr>
          <w:kern w:val="2"/>
        </w:rPr>
        <w:t>“</w:t>
      </w:r>
      <w:r w:rsidRPr="00F65087">
        <w:rPr>
          <w:kern w:val="2"/>
        </w:rPr>
        <w:t xml:space="preserve">But the features of an actual story are missing. The </w:t>
      </w:r>
      <w:r>
        <w:rPr>
          <w:kern w:val="2"/>
        </w:rPr>
        <w:t xml:space="preserve">[sower] does </w:t>
      </w:r>
      <w:r w:rsidRPr="00F65087">
        <w:rPr>
          <w:kern w:val="2"/>
        </w:rPr>
        <w:t>not become a character within a story; the focus remains on the seed.</w:t>
      </w:r>
      <w:r>
        <w:rPr>
          <w:kern w:val="2"/>
        </w:rPr>
        <w:t>” (Hultgren 394</w:t>
      </w:r>
      <w:r w:rsidR="009432A2" w:rsidRPr="00184C50">
        <w:rPr>
          <w:kern w:val="2"/>
        </w:rPr>
        <w:t xml:space="preserve"> n </w:t>
      </w:r>
      <w:r>
        <w:rPr>
          <w:kern w:val="2"/>
        </w:rPr>
        <w:t>6)</w:t>
      </w:r>
    </w:p>
    <w:p w14:paraId="6CA41EC8" w14:textId="77777777" w:rsidR="00007B37" w:rsidRDefault="00007B37" w:rsidP="00274AA2">
      <w:pPr>
        <w:numPr>
          <w:ilvl w:val="3"/>
          <w:numId w:val="71"/>
        </w:numPr>
        <w:rPr>
          <w:kern w:val="2"/>
        </w:rPr>
      </w:pPr>
      <w:r w:rsidRPr="009C728F">
        <w:rPr>
          <w:snapToGrid/>
        </w:rPr>
        <w:t>Jeremias classifies it as a parable. (</w:t>
      </w:r>
      <w:r w:rsidRPr="009C728F">
        <w:rPr>
          <w:i/>
          <w:snapToGrid/>
        </w:rPr>
        <w:t>Parables</w:t>
      </w:r>
      <w:r w:rsidRPr="009C728F">
        <w:rPr>
          <w:snapToGrid/>
        </w:rPr>
        <w:t xml:space="preserve"> 247)</w:t>
      </w:r>
    </w:p>
    <w:p w14:paraId="6F3DD3FE" w14:textId="77777777" w:rsidR="00007B37" w:rsidRDefault="00007B37" w:rsidP="00274AA2">
      <w:pPr>
        <w:numPr>
          <w:ilvl w:val="2"/>
          <w:numId w:val="71"/>
        </w:numPr>
        <w:rPr>
          <w:kern w:val="2"/>
        </w:rPr>
      </w:pPr>
      <w:r>
        <w:rPr>
          <w:kern w:val="2"/>
        </w:rPr>
        <w:t>Some say similitude.</w:t>
      </w:r>
    </w:p>
    <w:p w14:paraId="31FAA27F" w14:textId="77777777" w:rsidR="00007B37" w:rsidRPr="007477DC" w:rsidRDefault="00007B37" w:rsidP="00274AA2">
      <w:pPr>
        <w:numPr>
          <w:ilvl w:val="3"/>
          <w:numId w:val="71"/>
        </w:numPr>
        <w:rPr>
          <w:kern w:val="2"/>
          <w:sz w:val="20"/>
          <w:szCs w:val="18"/>
        </w:rPr>
      </w:pPr>
      <w:r w:rsidRPr="00D11FB6">
        <w:rPr>
          <w:kern w:val="2"/>
          <w:sz w:val="20"/>
          <w:szCs w:val="18"/>
        </w:rPr>
        <w:t xml:space="preserve">Bultmann 172; Kingsbury 78; Lambrecht </w:t>
      </w:r>
      <w:r w:rsidRPr="00D11FB6">
        <w:rPr>
          <w:i/>
          <w:kern w:val="2"/>
          <w:sz w:val="20"/>
          <w:szCs w:val="18"/>
        </w:rPr>
        <w:t>Treasure</w:t>
      </w:r>
      <w:r w:rsidRPr="00D11FB6">
        <w:rPr>
          <w:kern w:val="2"/>
          <w:sz w:val="20"/>
          <w:szCs w:val="18"/>
        </w:rPr>
        <w:t xml:space="preserve"> 166; Linnemann 9; Stein 19.</w:t>
      </w:r>
    </w:p>
    <w:p w14:paraId="7738B946" w14:textId="77777777" w:rsidR="00007B37" w:rsidRDefault="00007B37" w:rsidP="00274AA2">
      <w:pPr>
        <w:numPr>
          <w:ilvl w:val="3"/>
          <w:numId w:val="71"/>
        </w:numPr>
        <w:rPr>
          <w:kern w:val="2"/>
        </w:rPr>
      </w:pPr>
      <w:r>
        <w:rPr>
          <w:kern w:val="2"/>
        </w:rPr>
        <w:t xml:space="preserve">That “. . . </w:t>
      </w:r>
      <w:r w:rsidRPr="00F65087">
        <w:rPr>
          <w:kern w:val="2"/>
        </w:rPr>
        <w:t>Matthew and Luke (and presumably, therefore, Q) narrate elements of the comparison in past time does not</w:t>
      </w:r>
      <w:r>
        <w:rPr>
          <w:kern w:val="2"/>
        </w:rPr>
        <w:t>” eliminate similitude. (Hultgren 394)</w:t>
      </w:r>
    </w:p>
    <w:p w14:paraId="5628BC26" w14:textId="77777777" w:rsidR="00007B37" w:rsidRDefault="00007B37" w:rsidP="00274AA2">
      <w:pPr>
        <w:numPr>
          <w:ilvl w:val="3"/>
          <w:numId w:val="71"/>
        </w:numPr>
        <w:rPr>
          <w:kern w:val="2"/>
        </w:rPr>
      </w:pPr>
      <w:r>
        <w:rPr>
          <w:kern w:val="2"/>
        </w:rPr>
        <w:t>“</w:t>
      </w:r>
      <w:r w:rsidRPr="00F65087">
        <w:rPr>
          <w:kern w:val="2"/>
        </w:rPr>
        <w:t>Since the parable illustrates the kingdom from something typical in a timeless way and lacks a narrative set in past time, it can be classified as a similitude.</w:t>
      </w:r>
      <w:r>
        <w:rPr>
          <w:kern w:val="2"/>
        </w:rPr>
        <w:t>” (Hultgren 394)</w:t>
      </w:r>
    </w:p>
    <w:p w14:paraId="73C6D23F" w14:textId="77777777" w:rsidR="00007B37" w:rsidRPr="009C728F" w:rsidRDefault="00007B37" w:rsidP="00274AA2">
      <w:pPr>
        <w:pStyle w:val="ListParagraph"/>
        <w:numPr>
          <w:ilvl w:val="2"/>
          <w:numId w:val="71"/>
        </w:numPr>
        <w:rPr>
          <w:snapToGrid/>
        </w:rPr>
      </w:pPr>
      <w:r>
        <w:rPr>
          <w:snapToGrid/>
        </w:rPr>
        <w:t>Conclusion</w:t>
      </w:r>
      <w:r w:rsidRPr="009C728F">
        <w:rPr>
          <w:snapToGrid/>
        </w:rPr>
        <w:t>: similitude (fairly short; present tense [Mark]</w:t>
      </w:r>
      <w:r w:rsidRPr="00745134">
        <w:rPr>
          <w:snapToGrid/>
        </w:rPr>
        <w:t xml:space="preserve">, </w:t>
      </w:r>
      <w:r w:rsidRPr="009C728F">
        <w:rPr>
          <w:snapToGrid/>
        </w:rPr>
        <w:t>both [Matthew]</w:t>
      </w:r>
      <w:r w:rsidRPr="00745134">
        <w:rPr>
          <w:snapToGrid/>
        </w:rPr>
        <w:t xml:space="preserve">, </w:t>
      </w:r>
      <w:r w:rsidRPr="009C728F">
        <w:rPr>
          <w:snapToGrid/>
        </w:rPr>
        <w:t>past tense [Luke]; typi</w:t>
      </w:r>
      <w:r>
        <w:rPr>
          <w:snapToGrid/>
        </w:rPr>
        <w:t>cal situation).</w:t>
      </w:r>
    </w:p>
    <w:p w14:paraId="2D7CAFED" w14:textId="77777777" w:rsidR="00007B37" w:rsidRDefault="00007B37" w:rsidP="00274AA2">
      <w:pPr>
        <w:numPr>
          <w:ilvl w:val="1"/>
          <w:numId w:val="71"/>
        </w:numPr>
        <w:rPr>
          <w:kern w:val="2"/>
        </w:rPr>
      </w:pPr>
      <w:r>
        <w:rPr>
          <w:i/>
          <w:iCs/>
          <w:kern w:val="2"/>
        </w:rPr>
        <w:t>Thomas</w:t>
      </w:r>
      <w:r>
        <w:rPr>
          <w:kern w:val="2"/>
        </w:rPr>
        <w:t xml:space="preserve"> 20</w:t>
      </w:r>
    </w:p>
    <w:p w14:paraId="2375E673" w14:textId="77777777" w:rsidR="00007B37" w:rsidRDefault="00007B37" w:rsidP="00274AA2">
      <w:pPr>
        <w:numPr>
          <w:ilvl w:val="2"/>
          <w:numId w:val="71"/>
        </w:numPr>
        <w:rPr>
          <w:kern w:val="2"/>
        </w:rPr>
      </w:pPr>
      <w:r>
        <w:rPr>
          <w:kern w:val="2"/>
        </w:rPr>
        <w:t xml:space="preserve">Some say </w:t>
      </w:r>
      <w:r w:rsidRPr="00F65087">
        <w:rPr>
          <w:i/>
          <w:kern w:val="2"/>
        </w:rPr>
        <w:t>Thomas</w:t>
      </w:r>
      <w:r w:rsidRPr="00052A20">
        <w:rPr>
          <w:iCs/>
          <w:kern w:val="2"/>
        </w:rPr>
        <w:t xml:space="preserve"> </w:t>
      </w:r>
      <w:r w:rsidRPr="00F65087">
        <w:rPr>
          <w:kern w:val="2"/>
        </w:rPr>
        <w:t xml:space="preserve">20 </w:t>
      </w:r>
      <w:r>
        <w:rPr>
          <w:kern w:val="2"/>
        </w:rPr>
        <w:t>is “</w:t>
      </w:r>
      <w:r w:rsidRPr="00F65087">
        <w:rPr>
          <w:kern w:val="2"/>
        </w:rPr>
        <w:t>from a tradition independent of the Synoptics.</w:t>
      </w:r>
      <w:r>
        <w:rPr>
          <w:kern w:val="2"/>
        </w:rPr>
        <w:t>” (Hultgren 394)</w:t>
      </w:r>
    </w:p>
    <w:p w14:paraId="7D168AF6" w14:textId="77777777" w:rsidR="00007B37" w:rsidRPr="00CA3451" w:rsidRDefault="00007B37" w:rsidP="00274AA2">
      <w:pPr>
        <w:numPr>
          <w:ilvl w:val="3"/>
          <w:numId w:val="71"/>
        </w:numPr>
        <w:rPr>
          <w:kern w:val="2"/>
          <w:sz w:val="20"/>
          <w:szCs w:val="18"/>
        </w:rPr>
      </w:pPr>
      <w:r w:rsidRPr="004036EA">
        <w:rPr>
          <w:kern w:val="2"/>
          <w:sz w:val="20"/>
          <w:szCs w:val="18"/>
        </w:rPr>
        <w:t xml:space="preserve">Hedrick, Charles W. </w:t>
      </w:r>
      <w:r w:rsidRPr="004036EA">
        <w:rPr>
          <w:i/>
          <w:kern w:val="2"/>
          <w:sz w:val="20"/>
          <w:szCs w:val="18"/>
        </w:rPr>
        <w:t>Parables as Poetic Fictions</w:t>
      </w:r>
      <w:r w:rsidRPr="004036EA">
        <w:rPr>
          <w:kern w:val="2"/>
          <w:sz w:val="20"/>
          <w:szCs w:val="18"/>
        </w:rPr>
        <w:t xml:space="preserve">: </w:t>
      </w:r>
      <w:r w:rsidRPr="004036EA">
        <w:rPr>
          <w:i/>
          <w:kern w:val="2"/>
          <w:sz w:val="20"/>
          <w:szCs w:val="18"/>
        </w:rPr>
        <w:t>The Creative Voice of Jesus</w:t>
      </w:r>
      <w:r>
        <w:rPr>
          <w:kern w:val="2"/>
          <w:sz w:val="20"/>
          <w:szCs w:val="18"/>
        </w:rPr>
        <w:t xml:space="preserve">. </w:t>
      </w:r>
      <w:r w:rsidRPr="004036EA">
        <w:rPr>
          <w:kern w:val="2"/>
          <w:sz w:val="20"/>
          <w:szCs w:val="18"/>
        </w:rPr>
        <w:t>Peabody: Hendrickson, 1994</w:t>
      </w:r>
      <w:r>
        <w:rPr>
          <w:kern w:val="2"/>
          <w:sz w:val="20"/>
          <w:szCs w:val="18"/>
        </w:rPr>
        <w:t>.</w:t>
      </w:r>
      <w:r w:rsidRPr="004036EA">
        <w:rPr>
          <w:kern w:val="2"/>
          <w:sz w:val="20"/>
          <w:szCs w:val="18"/>
        </w:rPr>
        <w:t xml:space="preserve"> 249-51.</w:t>
      </w:r>
    </w:p>
    <w:p w14:paraId="64DE009E" w14:textId="77777777" w:rsidR="00007B37" w:rsidRDefault="00007B37" w:rsidP="00274AA2">
      <w:pPr>
        <w:numPr>
          <w:ilvl w:val="3"/>
          <w:numId w:val="71"/>
        </w:numPr>
        <w:rPr>
          <w:kern w:val="2"/>
          <w:sz w:val="20"/>
          <w:szCs w:val="18"/>
        </w:rPr>
      </w:pPr>
      <w:r w:rsidRPr="004036EA">
        <w:rPr>
          <w:kern w:val="2"/>
          <w:sz w:val="20"/>
          <w:szCs w:val="18"/>
        </w:rPr>
        <w:t xml:space="preserve">Patterson, Stephen J. </w:t>
      </w:r>
      <w:r w:rsidRPr="004036EA">
        <w:rPr>
          <w:i/>
          <w:kern w:val="2"/>
          <w:sz w:val="20"/>
          <w:szCs w:val="18"/>
        </w:rPr>
        <w:t>The Gospel of Thomas and Jesus</w:t>
      </w:r>
      <w:r>
        <w:rPr>
          <w:kern w:val="2"/>
          <w:sz w:val="20"/>
          <w:szCs w:val="18"/>
        </w:rPr>
        <w:t xml:space="preserve">. </w:t>
      </w:r>
      <w:r w:rsidRPr="004036EA">
        <w:rPr>
          <w:kern w:val="2"/>
          <w:sz w:val="20"/>
          <w:szCs w:val="18"/>
        </w:rPr>
        <w:t xml:space="preserve">Sonoma: </w:t>
      </w:r>
      <w:r>
        <w:rPr>
          <w:kern w:val="2"/>
          <w:sz w:val="20"/>
          <w:szCs w:val="18"/>
        </w:rPr>
        <w:t>Polebridge, 1993. 27-28.</w:t>
      </w:r>
    </w:p>
    <w:p w14:paraId="33CA93FA" w14:textId="77777777" w:rsidR="00007B37" w:rsidRDefault="00007B37" w:rsidP="00274AA2">
      <w:pPr>
        <w:numPr>
          <w:ilvl w:val="2"/>
          <w:numId w:val="71"/>
        </w:numPr>
        <w:rPr>
          <w:kern w:val="2"/>
        </w:rPr>
      </w:pPr>
      <w:r>
        <w:rPr>
          <w:kern w:val="2"/>
        </w:rPr>
        <w:t xml:space="preserve">Some say it is </w:t>
      </w:r>
      <w:r w:rsidRPr="00F65087">
        <w:rPr>
          <w:kern w:val="2"/>
        </w:rPr>
        <w:t xml:space="preserve">from the canonical </w:t>
      </w:r>
      <w:r>
        <w:rPr>
          <w:kern w:val="2"/>
        </w:rPr>
        <w:t>g</w:t>
      </w:r>
      <w:r w:rsidRPr="00F65087">
        <w:rPr>
          <w:kern w:val="2"/>
        </w:rPr>
        <w:t>ospels and edited</w:t>
      </w:r>
      <w:r>
        <w:rPr>
          <w:kern w:val="2"/>
        </w:rPr>
        <w:t>. (Hultgren 394)</w:t>
      </w:r>
    </w:p>
    <w:p w14:paraId="7D9BAAD8" w14:textId="77777777" w:rsidR="00007B37" w:rsidRPr="004036EA" w:rsidRDefault="00007B37" w:rsidP="00274AA2">
      <w:pPr>
        <w:numPr>
          <w:ilvl w:val="3"/>
          <w:numId w:val="71"/>
        </w:numPr>
        <w:rPr>
          <w:kern w:val="2"/>
          <w:sz w:val="20"/>
          <w:szCs w:val="18"/>
        </w:rPr>
      </w:pPr>
      <w:r w:rsidRPr="004036EA">
        <w:rPr>
          <w:kern w:val="2"/>
          <w:sz w:val="20"/>
          <w:szCs w:val="18"/>
        </w:rPr>
        <w:t xml:space="preserve">Gundry </w:t>
      </w:r>
      <w:r w:rsidRPr="004036EA">
        <w:rPr>
          <w:i/>
          <w:kern w:val="2"/>
          <w:sz w:val="20"/>
          <w:szCs w:val="18"/>
        </w:rPr>
        <w:t>Mark</w:t>
      </w:r>
      <w:r w:rsidRPr="004036EA">
        <w:rPr>
          <w:kern w:val="2"/>
          <w:sz w:val="20"/>
          <w:szCs w:val="18"/>
        </w:rPr>
        <w:t xml:space="preserve"> 231. Fleddermann 225-29.</w:t>
      </w:r>
    </w:p>
    <w:p w14:paraId="57F6162E" w14:textId="77777777" w:rsidR="00007B37" w:rsidRPr="004036EA" w:rsidRDefault="00007B37" w:rsidP="00274AA2">
      <w:pPr>
        <w:numPr>
          <w:ilvl w:val="3"/>
          <w:numId w:val="71"/>
        </w:numPr>
        <w:rPr>
          <w:kern w:val="2"/>
          <w:sz w:val="20"/>
          <w:szCs w:val="18"/>
        </w:rPr>
      </w:pPr>
      <w:r w:rsidRPr="004036EA">
        <w:rPr>
          <w:kern w:val="2"/>
          <w:sz w:val="20"/>
          <w:szCs w:val="18"/>
        </w:rPr>
        <w:t xml:space="preserve">Fieger, Michael. </w:t>
      </w:r>
      <w:r w:rsidRPr="004036EA">
        <w:rPr>
          <w:i/>
          <w:kern w:val="2"/>
          <w:sz w:val="20"/>
          <w:szCs w:val="18"/>
        </w:rPr>
        <w:t>Das Thomasevangelium</w:t>
      </w:r>
      <w:r w:rsidRPr="004036EA">
        <w:rPr>
          <w:kern w:val="2"/>
          <w:sz w:val="20"/>
          <w:szCs w:val="18"/>
        </w:rPr>
        <w:t xml:space="preserve">: </w:t>
      </w:r>
      <w:r w:rsidRPr="004036EA">
        <w:rPr>
          <w:i/>
          <w:kern w:val="2"/>
          <w:sz w:val="20"/>
          <w:szCs w:val="18"/>
        </w:rPr>
        <w:t>Einleitung Kommentar Systematik</w:t>
      </w:r>
      <w:r w:rsidRPr="004036EA">
        <w:rPr>
          <w:kern w:val="2"/>
          <w:sz w:val="20"/>
          <w:szCs w:val="18"/>
        </w:rPr>
        <w:t>. NTAbh 22. Münster: Aschendorff, 1991. 90-91.</w:t>
      </w:r>
    </w:p>
    <w:p w14:paraId="16BDCA57" w14:textId="77777777" w:rsidR="00007B37" w:rsidRPr="004036EA" w:rsidRDefault="00007B37" w:rsidP="00274AA2">
      <w:pPr>
        <w:numPr>
          <w:ilvl w:val="3"/>
          <w:numId w:val="71"/>
        </w:numPr>
        <w:rPr>
          <w:kern w:val="2"/>
          <w:sz w:val="20"/>
          <w:szCs w:val="18"/>
        </w:rPr>
      </w:pPr>
      <w:r w:rsidRPr="004036EA">
        <w:rPr>
          <w:kern w:val="2"/>
          <w:sz w:val="20"/>
          <w:szCs w:val="18"/>
        </w:rPr>
        <w:t xml:space="preserve">Grant, Robert M., and David N. Freedman. </w:t>
      </w:r>
      <w:r w:rsidRPr="004036EA">
        <w:rPr>
          <w:i/>
          <w:kern w:val="2"/>
          <w:sz w:val="20"/>
          <w:szCs w:val="18"/>
        </w:rPr>
        <w:t>The Secret Sayings of Jesus</w:t>
      </w:r>
      <w:r w:rsidRPr="004036EA">
        <w:rPr>
          <w:kern w:val="2"/>
          <w:sz w:val="20"/>
          <w:szCs w:val="18"/>
        </w:rPr>
        <w:t>. Garden City: Doubleday, 1960. 140.</w:t>
      </w:r>
    </w:p>
    <w:p w14:paraId="0A08271A" w14:textId="77777777" w:rsidR="00007B37" w:rsidRPr="004036EA" w:rsidRDefault="00007B37" w:rsidP="00274AA2">
      <w:pPr>
        <w:numPr>
          <w:ilvl w:val="3"/>
          <w:numId w:val="71"/>
        </w:numPr>
        <w:rPr>
          <w:kern w:val="2"/>
          <w:sz w:val="20"/>
          <w:szCs w:val="18"/>
        </w:rPr>
      </w:pPr>
      <w:r w:rsidRPr="003A4642">
        <w:rPr>
          <w:kern w:val="2"/>
          <w:sz w:val="20"/>
          <w:szCs w:val="18"/>
          <w:lang w:val="fr-FR"/>
        </w:rPr>
        <w:t xml:space="preserve">Ménard, Jacques-É. </w:t>
      </w:r>
      <w:r w:rsidRPr="003A4642">
        <w:rPr>
          <w:i/>
          <w:kern w:val="2"/>
          <w:sz w:val="20"/>
          <w:szCs w:val="18"/>
          <w:lang w:val="fr-FR"/>
        </w:rPr>
        <w:t>L</w:t>
      </w:r>
      <w:r w:rsidRPr="003A4642">
        <w:rPr>
          <w:iCs/>
          <w:kern w:val="2"/>
          <w:sz w:val="20"/>
          <w:szCs w:val="18"/>
          <w:lang w:val="fr-FR"/>
        </w:rPr>
        <w:t>’</w:t>
      </w:r>
      <w:r w:rsidRPr="003A4642">
        <w:rPr>
          <w:i/>
          <w:kern w:val="2"/>
          <w:sz w:val="20"/>
          <w:szCs w:val="18"/>
          <w:lang w:val="fr-FR"/>
        </w:rPr>
        <w:t>Évangile selon Thomas</w:t>
      </w:r>
      <w:r w:rsidRPr="003A4642">
        <w:rPr>
          <w:kern w:val="2"/>
          <w:sz w:val="20"/>
          <w:szCs w:val="18"/>
          <w:lang w:val="fr-FR"/>
        </w:rPr>
        <w:t xml:space="preserve">. </w:t>
      </w:r>
      <w:r w:rsidRPr="004036EA">
        <w:rPr>
          <w:kern w:val="2"/>
          <w:sz w:val="20"/>
          <w:szCs w:val="18"/>
        </w:rPr>
        <w:t>NHS 5. Leiden: Brill, 1975. 109.</w:t>
      </w:r>
    </w:p>
    <w:p w14:paraId="75D0CC76" w14:textId="77777777" w:rsidR="00007B37" w:rsidRPr="004036EA" w:rsidRDefault="00007B37" w:rsidP="00274AA2">
      <w:pPr>
        <w:numPr>
          <w:ilvl w:val="3"/>
          <w:numId w:val="71"/>
        </w:numPr>
        <w:rPr>
          <w:kern w:val="2"/>
          <w:sz w:val="20"/>
          <w:szCs w:val="18"/>
        </w:rPr>
      </w:pPr>
      <w:r w:rsidRPr="004036EA">
        <w:rPr>
          <w:kern w:val="2"/>
          <w:sz w:val="20"/>
          <w:szCs w:val="18"/>
        </w:rPr>
        <w:t xml:space="preserve">Montefiore, Hugh. “A Comparison of the Parables of the Gospel according to Thomas and of the Synoptic Gospels.” Turner, H.E.W., and H. Montefiore. </w:t>
      </w:r>
      <w:r w:rsidRPr="004036EA">
        <w:rPr>
          <w:i/>
          <w:kern w:val="2"/>
          <w:sz w:val="20"/>
          <w:szCs w:val="18"/>
        </w:rPr>
        <w:t>Thomas and the Evangelists</w:t>
      </w:r>
      <w:r w:rsidRPr="004036EA">
        <w:rPr>
          <w:kern w:val="2"/>
          <w:sz w:val="20"/>
          <w:szCs w:val="18"/>
        </w:rPr>
        <w:t>. SBT 35. Naperville: Alec R. Allenson, 1962. 51.</w:t>
      </w:r>
    </w:p>
    <w:p w14:paraId="6640B7A9" w14:textId="77777777" w:rsidR="00007B37" w:rsidRPr="004036EA" w:rsidRDefault="00007B37" w:rsidP="00274AA2">
      <w:pPr>
        <w:numPr>
          <w:ilvl w:val="3"/>
          <w:numId w:val="71"/>
        </w:numPr>
        <w:rPr>
          <w:kern w:val="2"/>
          <w:sz w:val="20"/>
          <w:szCs w:val="18"/>
        </w:rPr>
      </w:pPr>
      <w:r w:rsidRPr="004036EA">
        <w:rPr>
          <w:kern w:val="2"/>
          <w:sz w:val="20"/>
          <w:szCs w:val="18"/>
        </w:rPr>
        <w:t xml:space="preserve">Schrage, Wolfgang. </w:t>
      </w:r>
      <w:r w:rsidRPr="004036EA">
        <w:rPr>
          <w:i/>
          <w:kern w:val="2"/>
          <w:sz w:val="20"/>
          <w:szCs w:val="18"/>
        </w:rPr>
        <w:t>Das Verhältnis des Thomas-Evangeliums zur synoptischen Tradition und zu den koptischen Evangelienübersetzungen</w:t>
      </w:r>
      <w:r w:rsidRPr="004036EA">
        <w:rPr>
          <w:kern w:val="2"/>
          <w:sz w:val="20"/>
          <w:szCs w:val="18"/>
        </w:rPr>
        <w:t xml:space="preserve">: </w:t>
      </w:r>
      <w:r w:rsidRPr="004036EA">
        <w:rPr>
          <w:i/>
          <w:kern w:val="2"/>
          <w:sz w:val="20"/>
          <w:szCs w:val="18"/>
        </w:rPr>
        <w:t>Zugleich ein Beitrag zur gnostischen Synoptikerdeutung</w:t>
      </w:r>
      <w:r w:rsidRPr="004036EA">
        <w:rPr>
          <w:kern w:val="2"/>
          <w:sz w:val="20"/>
          <w:szCs w:val="18"/>
        </w:rPr>
        <w:t>. BZNW 29. Berlin: Alfred Töpelmann, 1964. 61-66</w:t>
      </w:r>
    </w:p>
    <w:p w14:paraId="5BD2C4B4" w14:textId="77777777" w:rsidR="00007B37" w:rsidRPr="004036EA" w:rsidRDefault="00007B37" w:rsidP="00274AA2">
      <w:pPr>
        <w:numPr>
          <w:ilvl w:val="3"/>
          <w:numId w:val="71"/>
        </w:numPr>
        <w:rPr>
          <w:kern w:val="2"/>
          <w:sz w:val="20"/>
          <w:szCs w:val="18"/>
        </w:rPr>
      </w:pPr>
      <w:r w:rsidRPr="004036EA">
        <w:rPr>
          <w:kern w:val="2"/>
          <w:sz w:val="20"/>
          <w:szCs w:val="18"/>
        </w:rPr>
        <w:t xml:space="preserve">Tuckett, Christopher. “Thomas and the Synoptics.” </w:t>
      </w:r>
      <w:r w:rsidRPr="004036EA">
        <w:rPr>
          <w:i/>
          <w:kern w:val="2"/>
          <w:sz w:val="20"/>
          <w:szCs w:val="18"/>
        </w:rPr>
        <w:t>NovT</w:t>
      </w:r>
      <w:r w:rsidRPr="004036EA">
        <w:rPr>
          <w:iCs/>
          <w:kern w:val="2"/>
          <w:sz w:val="20"/>
          <w:szCs w:val="18"/>
        </w:rPr>
        <w:t xml:space="preserve"> </w:t>
      </w:r>
      <w:r w:rsidRPr="004036EA">
        <w:rPr>
          <w:kern w:val="2"/>
          <w:sz w:val="20"/>
          <w:szCs w:val="18"/>
        </w:rPr>
        <w:t>30 (1988): 148-53.</w:t>
      </w:r>
    </w:p>
    <w:p w14:paraId="3FD12653" w14:textId="77777777" w:rsidR="00007B37" w:rsidRDefault="00007B37" w:rsidP="00274AA2">
      <w:pPr>
        <w:numPr>
          <w:ilvl w:val="3"/>
          <w:numId w:val="71"/>
        </w:numPr>
        <w:rPr>
          <w:kern w:val="2"/>
        </w:rPr>
      </w:pPr>
      <w:r>
        <w:rPr>
          <w:kern w:val="2"/>
        </w:rPr>
        <w:t>reasons</w:t>
      </w:r>
    </w:p>
    <w:p w14:paraId="55B81E6F" w14:textId="77777777" w:rsidR="00007B37" w:rsidRDefault="00007B37" w:rsidP="00274AA2">
      <w:pPr>
        <w:numPr>
          <w:ilvl w:val="4"/>
          <w:numId w:val="71"/>
        </w:numPr>
        <w:rPr>
          <w:kern w:val="2"/>
        </w:rPr>
      </w:pPr>
      <w:r w:rsidRPr="00F65087">
        <w:rPr>
          <w:i/>
          <w:kern w:val="2"/>
        </w:rPr>
        <w:t>Thomas</w:t>
      </w:r>
      <w:r w:rsidRPr="00B46181">
        <w:rPr>
          <w:iCs/>
          <w:kern w:val="2"/>
        </w:rPr>
        <w:t xml:space="preserve"> </w:t>
      </w:r>
      <w:r>
        <w:rPr>
          <w:iCs/>
          <w:kern w:val="2"/>
        </w:rPr>
        <w:t xml:space="preserve">20 </w:t>
      </w:r>
      <w:r>
        <w:rPr>
          <w:kern w:val="2"/>
        </w:rPr>
        <w:t>has “</w:t>
      </w:r>
      <w:r w:rsidRPr="00F65087">
        <w:rPr>
          <w:kern w:val="2"/>
        </w:rPr>
        <w:t>phrases and terms reminiscent of the canonical texts</w:t>
      </w:r>
      <w:r>
        <w:rPr>
          <w:kern w:val="2"/>
        </w:rPr>
        <w:t>—</w:t>
      </w:r>
      <w:r w:rsidRPr="00F65087">
        <w:rPr>
          <w:kern w:val="2"/>
        </w:rPr>
        <w:t>and Mark’s version in particular</w:t>
      </w:r>
      <w:r>
        <w:rPr>
          <w:kern w:val="2"/>
        </w:rPr>
        <w:t xml:space="preserve"> . . .” (Hultgren 394)</w:t>
      </w:r>
    </w:p>
    <w:p w14:paraId="137471D4" w14:textId="77777777" w:rsidR="00007B37" w:rsidRDefault="00007B37" w:rsidP="00274AA2">
      <w:pPr>
        <w:numPr>
          <w:ilvl w:val="5"/>
          <w:numId w:val="71"/>
        </w:numPr>
        <w:rPr>
          <w:kern w:val="2"/>
        </w:rPr>
      </w:pPr>
      <w:r>
        <w:rPr>
          <w:kern w:val="2"/>
        </w:rPr>
        <w:t xml:space="preserve">“. . . </w:t>
      </w:r>
      <w:r w:rsidRPr="00F65087">
        <w:rPr>
          <w:kern w:val="2"/>
        </w:rPr>
        <w:t>the seed being designated the smallest of all</w:t>
      </w:r>
      <w:r>
        <w:rPr>
          <w:kern w:val="2"/>
        </w:rPr>
        <w:t xml:space="preserve"> seeds (Mark 4:31//Matt 13:33) . . .” (Hultgren 394)</w:t>
      </w:r>
    </w:p>
    <w:p w14:paraId="753F7BE6" w14:textId="77777777" w:rsidR="00007B37" w:rsidRDefault="00007B37" w:rsidP="00274AA2">
      <w:pPr>
        <w:numPr>
          <w:ilvl w:val="5"/>
          <w:numId w:val="71"/>
        </w:numPr>
        <w:rPr>
          <w:kern w:val="2"/>
        </w:rPr>
      </w:pPr>
      <w:r>
        <w:rPr>
          <w:kern w:val="2"/>
        </w:rPr>
        <w:t xml:space="preserve">“. . . </w:t>
      </w:r>
      <w:r w:rsidRPr="00F65087">
        <w:rPr>
          <w:kern w:val="2"/>
        </w:rPr>
        <w:t>the similarity of introducing the subordinate clause by “when” (</w:t>
      </w:r>
      <w:r>
        <w:rPr>
          <w:kern w:val="2"/>
          <w:lang w:val="el-GR"/>
        </w:rPr>
        <w:t>ὅταν</w:t>
      </w:r>
      <w:r w:rsidRPr="00F65087">
        <w:rPr>
          <w:kern w:val="2"/>
        </w:rPr>
        <w:t>, Mark 4:32//Matt 13</w:t>
      </w:r>
      <w:r>
        <w:rPr>
          <w:kern w:val="2"/>
        </w:rPr>
        <w:t>:32) . . .” (Hultgren 394)</w:t>
      </w:r>
    </w:p>
    <w:p w14:paraId="1F811500" w14:textId="77777777" w:rsidR="00007B37" w:rsidRDefault="00007B37" w:rsidP="00274AA2">
      <w:pPr>
        <w:numPr>
          <w:ilvl w:val="5"/>
          <w:numId w:val="71"/>
        </w:numPr>
        <w:rPr>
          <w:kern w:val="2"/>
        </w:rPr>
      </w:pPr>
      <w:r>
        <w:rPr>
          <w:kern w:val="2"/>
        </w:rPr>
        <w:t>“. . . the correspondence [394] be</w:t>
      </w:r>
      <w:r w:rsidRPr="00F65087">
        <w:rPr>
          <w:kern w:val="2"/>
        </w:rPr>
        <w:t xml:space="preserve">tween “on tilled soil” and “on the ground” (Mark 4:31) over against “in his field” (Matt 13:31) </w:t>
      </w:r>
      <w:r>
        <w:rPr>
          <w:kern w:val="2"/>
        </w:rPr>
        <w:t>or “in his garden” (Luke 18:19).” (Hultgren 394-95)</w:t>
      </w:r>
    </w:p>
    <w:p w14:paraId="360F70F3" w14:textId="77777777" w:rsidR="00007B37" w:rsidRDefault="00007B37" w:rsidP="00274AA2">
      <w:pPr>
        <w:numPr>
          <w:ilvl w:val="4"/>
          <w:numId w:val="71"/>
        </w:numPr>
        <w:rPr>
          <w:kern w:val="2"/>
        </w:rPr>
      </w:pPr>
      <w:r>
        <w:rPr>
          <w:kern w:val="2"/>
        </w:rPr>
        <w:t>“</w:t>
      </w:r>
      <w:r w:rsidRPr="00F65087">
        <w:rPr>
          <w:kern w:val="2"/>
        </w:rPr>
        <w:t>This evidence is admittedly slim, although it is strengthened if the designation of the mustard seed as the smallest is Markan redaction.</w:t>
      </w:r>
      <w:r>
        <w:rPr>
          <w:kern w:val="2"/>
        </w:rPr>
        <w:t xml:space="preserve">” </w:t>
      </w:r>
      <w:r w:rsidRPr="00EF37E5">
        <w:rPr>
          <w:kern w:val="2"/>
          <w:sz w:val="20"/>
          <w:szCs w:val="18"/>
        </w:rPr>
        <w:t>(</w:t>
      </w:r>
      <w:r w:rsidRPr="004036EA">
        <w:rPr>
          <w:kern w:val="2"/>
          <w:sz w:val="20"/>
          <w:szCs w:val="18"/>
        </w:rPr>
        <w:t xml:space="preserve">Tuckett, Christopher. “Thomas and the Synoptics.” </w:t>
      </w:r>
      <w:r w:rsidRPr="004036EA">
        <w:rPr>
          <w:i/>
          <w:kern w:val="2"/>
          <w:sz w:val="20"/>
          <w:szCs w:val="18"/>
        </w:rPr>
        <w:t>NovT</w:t>
      </w:r>
      <w:r w:rsidRPr="004036EA">
        <w:rPr>
          <w:iCs/>
          <w:kern w:val="2"/>
          <w:sz w:val="20"/>
          <w:szCs w:val="18"/>
        </w:rPr>
        <w:t xml:space="preserve"> </w:t>
      </w:r>
      <w:r w:rsidRPr="004036EA">
        <w:rPr>
          <w:kern w:val="2"/>
          <w:sz w:val="20"/>
          <w:szCs w:val="18"/>
        </w:rPr>
        <w:t>30 (1988): 148-53.</w:t>
      </w:r>
      <w:r>
        <w:rPr>
          <w:kern w:val="2"/>
          <w:sz w:val="20"/>
          <w:szCs w:val="18"/>
        </w:rPr>
        <w:t xml:space="preserve"> </w:t>
      </w:r>
      <w:r w:rsidRPr="00EF37E5">
        <w:rPr>
          <w:kern w:val="2"/>
          <w:sz w:val="20"/>
          <w:szCs w:val="18"/>
        </w:rPr>
        <w:t>149-51</w:t>
      </w:r>
      <w:r>
        <w:rPr>
          <w:kern w:val="2"/>
          <w:sz w:val="20"/>
          <w:szCs w:val="18"/>
        </w:rPr>
        <w:t>.</w:t>
      </w:r>
      <w:r w:rsidRPr="00EF37E5">
        <w:rPr>
          <w:kern w:val="2"/>
          <w:sz w:val="20"/>
          <w:szCs w:val="18"/>
        </w:rPr>
        <w:t>)</w:t>
      </w:r>
      <w:r>
        <w:rPr>
          <w:kern w:val="2"/>
        </w:rPr>
        <w:t xml:space="preserve"> (Hultgren 395)</w:t>
      </w:r>
    </w:p>
    <w:p w14:paraId="096CECDA" w14:textId="77777777" w:rsidR="00007B37" w:rsidRPr="00F65087" w:rsidRDefault="00007B37" w:rsidP="00274AA2">
      <w:pPr>
        <w:numPr>
          <w:ilvl w:val="4"/>
          <w:numId w:val="71"/>
        </w:numPr>
        <w:rPr>
          <w:kern w:val="2"/>
        </w:rPr>
      </w:pPr>
      <w:r>
        <w:rPr>
          <w:kern w:val="2"/>
        </w:rPr>
        <w:lastRenderedPageBreak/>
        <w:t>“</w:t>
      </w:r>
      <w:r w:rsidRPr="00F65087">
        <w:rPr>
          <w:kern w:val="2"/>
        </w:rPr>
        <w:t xml:space="preserve">Moreover, when one adds to it the high probability that the author of the </w:t>
      </w:r>
      <w:r w:rsidRPr="00F65087">
        <w:rPr>
          <w:i/>
          <w:kern w:val="2"/>
        </w:rPr>
        <w:t>Gospel of Thomas</w:t>
      </w:r>
      <w:r w:rsidRPr="00052A20">
        <w:rPr>
          <w:iCs/>
          <w:kern w:val="2"/>
        </w:rPr>
        <w:t xml:space="preserve"> </w:t>
      </w:r>
      <w:r w:rsidRPr="00F65087">
        <w:rPr>
          <w:kern w:val="2"/>
        </w:rPr>
        <w:t>made some use of the ca</w:t>
      </w:r>
      <w:r>
        <w:rPr>
          <w:kern w:val="2"/>
        </w:rPr>
        <w:t xml:space="preserve">nonical Gospels elsewhere </w:t>
      </w:r>
      <w:r w:rsidRPr="00EF37E5">
        <w:rPr>
          <w:kern w:val="2"/>
          <w:sz w:val="20"/>
          <w:szCs w:val="18"/>
        </w:rPr>
        <w:t xml:space="preserve">[see ch. 10, “Parables in the </w:t>
      </w:r>
      <w:r w:rsidRPr="00EF37E5">
        <w:rPr>
          <w:i/>
          <w:kern w:val="2"/>
          <w:sz w:val="20"/>
          <w:szCs w:val="18"/>
        </w:rPr>
        <w:t>Gospel of Thomas</w:t>
      </w:r>
      <w:r w:rsidRPr="00EF37E5">
        <w:rPr>
          <w:kern w:val="2"/>
          <w:sz w:val="20"/>
          <w:szCs w:val="18"/>
        </w:rPr>
        <w:t>”]</w:t>
      </w:r>
      <w:r>
        <w:rPr>
          <w:kern w:val="2"/>
        </w:rPr>
        <w:t>,</w:t>
      </w:r>
      <w:r w:rsidRPr="00F65087">
        <w:rPr>
          <w:kern w:val="2"/>
        </w:rPr>
        <w:t xml:space="preserve"> the likelihood of independence from the Synoptic versions in this place diminishes even more.</w:t>
      </w:r>
      <w:r>
        <w:rPr>
          <w:kern w:val="2"/>
        </w:rPr>
        <w:t>” (Hultgren 395)</w:t>
      </w:r>
    </w:p>
    <w:p w14:paraId="32C7211E" w14:textId="77777777" w:rsidR="00007B37" w:rsidRDefault="00007B37" w:rsidP="00274AA2">
      <w:pPr>
        <w:numPr>
          <w:ilvl w:val="2"/>
          <w:numId w:val="71"/>
        </w:numPr>
        <w:rPr>
          <w:kern w:val="2"/>
        </w:rPr>
      </w:pPr>
      <w:r>
        <w:rPr>
          <w:kern w:val="2"/>
        </w:rPr>
        <w:t>“gnosticizing elements” (Hultgren 395)</w:t>
      </w:r>
    </w:p>
    <w:p w14:paraId="1C4E3F09" w14:textId="77777777" w:rsidR="00007B37" w:rsidRDefault="00007B37" w:rsidP="00274AA2">
      <w:pPr>
        <w:numPr>
          <w:ilvl w:val="3"/>
          <w:numId w:val="71"/>
        </w:numPr>
        <w:rPr>
          <w:kern w:val="2"/>
          <w:sz w:val="20"/>
          <w:szCs w:val="18"/>
        </w:rPr>
      </w:pPr>
      <w:r w:rsidRPr="0087451D">
        <w:rPr>
          <w:kern w:val="2"/>
          <w:sz w:val="20"/>
          <w:szCs w:val="18"/>
        </w:rPr>
        <w:t>Perrin 157</w:t>
      </w:r>
      <w:r>
        <w:rPr>
          <w:kern w:val="2"/>
          <w:sz w:val="20"/>
          <w:szCs w:val="18"/>
        </w:rPr>
        <w:t>.</w:t>
      </w:r>
    </w:p>
    <w:p w14:paraId="00D50C86" w14:textId="77777777" w:rsidR="00007B37" w:rsidRPr="004036EA" w:rsidRDefault="00007B37" w:rsidP="00274AA2">
      <w:pPr>
        <w:numPr>
          <w:ilvl w:val="3"/>
          <w:numId w:val="71"/>
        </w:numPr>
        <w:rPr>
          <w:kern w:val="2"/>
          <w:sz w:val="20"/>
          <w:szCs w:val="18"/>
        </w:rPr>
      </w:pPr>
      <w:r w:rsidRPr="004036EA">
        <w:rPr>
          <w:kern w:val="2"/>
          <w:sz w:val="20"/>
          <w:szCs w:val="18"/>
        </w:rPr>
        <w:t xml:space="preserve">Fieger, Michael. </w:t>
      </w:r>
      <w:r w:rsidRPr="004036EA">
        <w:rPr>
          <w:i/>
          <w:kern w:val="2"/>
          <w:sz w:val="20"/>
          <w:szCs w:val="18"/>
        </w:rPr>
        <w:t>Das Thomasevangelium</w:t>
      </w:r>
      <w:r w:rsidRPr="004036EA">
        <w:rPr>
          <w:kern w:val="2"/>
          <w:sz w:val="20"/>
          <w:szCs w:val="18"/>
        </w:rPr>
        <w:t xml:space="preserve">: </w:t>
      </w:r>
      <w:r w:rsidRPr="004036EA">
        <w:rPr>
          <w:i/>
          <w:kern w:val="2"/>
          <w:sz w:val="20"/>
          <w:szCs w:val="18"/>
        </w:rPr>
        <w:t>Einleitung Kommentar Systematik</w:t>
      </w:r>
      <w:r w:rsidRPr="004036EA">
        <w:rPr>
          <w:kern w:val="2"/>
          <w:sz w:val="20"/>
          <w:szCs w:val="18"/>
        </w:rPr>
        <w:t xml:space="preserve">. NTAbh 22. Münster: Aschendorff, 1991. </w:t>
      </w:r>
      <w:r>
        <w:rPr>
          <w:kern w:val="2"/>
          <w:sz w:val="20"/>
          <w:szCs w:val="18"/>
        </w:rPr>
        <w:t>92</w:t>
      </w:r>
      <w:r w:rsidRPr="004036EA">
        <w:rPr>
          <w:kern w:val="2"/>
          <w:sz w:val="20"/>
          <w:szCs w:val="18"/>
        </w:rPr>
        <w:t>.</w:t>
      </w:r>
    </w:p>
    <w:p w14:paraId="084E1267" w14:textId="77777777" w:rsidR="00007B37" w:rsidRDefault="00007B37" w:rsidP="00274AA2">
      <w:pPr>
        <w:numPr>
          <w:ilvl w:val="3"/>
          <w:numId w:val="71"/>
        </w:numPr>
        <w:rPr>
          <w:kern w:val="2"/>
          <w:sz w:val="20"/>
          <w:szCs w:val="18"/>
        </w:rPr>
      </w:pPr>
      <w:r w:rsidRPr="00EF37E5">
        <w:rPr>
          <w:kern w:val="2"/>
          <w:sz w:val="20"/>
          <w:szCs w:val="18"/>
        </w:rPr>
        <w:t xml:space="preserve">Gärtner, Bertil. </w:t>
      </w:r>
      <w:r w:rsidRPr="00EF37E5">
        <w:rPr>
          <w:i/>
          <w:kern w:val="2"/>
          <w:sz w:val="20"/>
          <w:szCs w:val="18"/>
        </w:rPr>
        <w:t>The Theology of the Gospel according to Thomas</w:t>
      </w:r>
      <w:r>
        <w:rPr>
          <w:kern w:val="2"/>
          <w:sz w:val="20"/>
          <w:szCs w:val="18"/>
        </w:rPr>
        <w:t xml:space="preserve">. </w:t>
      </w:r>
      <w:r w:rsidRPr="00EF37E5">
        <w:rPr>
          <w:kern w:val="2"/>
          <w:sz w:val="20"/>
          <w:szCs w:val="18"/>
        </w:rPr>
        <w:t>New</w:t>
      </w:r>
      <w:r>
        <w:rPr>
          <w:kern w:val="2"/>
          <w:sz w:val="20"/>
          <w:szCs w:val="18"/>
        </w:rPr>
        <w:t xml:space="preserve"> York: Harper &amp; Brothers, 1961.</w:t>
      </w:r>
      <w:r w:rsidRPr="00EF37E5">
        <w:rPr>
          <w:kern w:val="2"/>
          <w:sz w:val="20"/>
          <w:szCs w:val="18"/>
        </w:rPr>
        <w:t xml:space="preserve"> 232</w:t>
      </w:r>
      <w:r>
        <w:rPr>
          <w:kern w:val="2"/>
          <w:sz w:val="20"/>
          <w:szCs w:val="18"/>
        </w:rPr>
        <w:t>.</w:t>
      </w:r>
    </w:p>
    <w:p w14:paraId="3624A2DB" w14:textId="77777777" w:rsidR="00007B37" w:rsidRPr="004036EA" w:rsidRDefault="00007B37" w:rsidP="00274AA2">
      <w:pPr>
        <w:numPr>
          <w:ilvl w:val="3"/>
          <w:numId w:val="71"/>
        </w:numPr>
        <w:rPr>
          <w:kern w:val="2"/>
          <w:sz w:val="20"/>
          <w:szCs w:val="18"/>
        </w:rPr>
      </w:pPr>
      <w:r w:rsidRPr="004036EA">
        <w:rPr>
          <w:kern w:val="2"/>
          <w:sz w:val="20"/>
          <w:szCs w:val="18"/>
        </w:rPr>
        <w:t xml:space="preserve">Grant, Robert M., and David N. Freedman. </w:t>
      </w:r>
      <w:r w:rsidRPr="004036EA">
        <w:rPr>
          <w:i/>
          <w:kern w:val="2"/>
          <w:sz w:val="20"/>
          <w:szCs w:val="18"/>
        </w:rPr>
        <w:t>The Secret Sayings of Jesus</w:t>
      </w:r>
      <w:r w:rsidRPr="004036EA">
        <w:rPr>
          <w:kern w:val="2"/>
          <w:sz w:val="20"/>
          <w:szCs w:val="18"/>
        </w:rPr>
        <w:t>. Garden City: Doubleday, 1960. 140.</w:t>
      </w:r>
    </w:p>
    <w:p w14:paraId="36887BB2" w14:textId="77777777" w:rsidR="00007B37" w:rsidRDefault="00007B37" w:rsidP="00274AA2">
      <w:pPr>
        <w:numPr>
          <w:ilvl w:val="3"/>
          <w:numId w:val="71"/>
        </w:numPr>
        <w:rPr>
          <w:kern w:val="2"/>
        </w:rPr>
      </w:pPr>
      <w:r>
        <w:rPr>
          <w:kern w:val="2"/>
        </w:rPr>
        <w:t>“</w:t>
      </w:r>
      <w:r w:rsidRPr="00F65087">
        <w:rPr>
          <w:kern w:val="2"/>
        </w:rPr>
        <w:t>The mustard seed represents the spark of light, the enlighten</w:t>
      </w:r>
      <w:r>
        <w:rPr>
          <w:kern w:val="2"/>
        </w:rPr>
        <w:t>ment that comes to the Gnostic . . .” (Hultgren 395)</w:t>
      </w:r>
    </w:p>
    <w:p w14:paraId="2CFE2C70" w14:textId="77777777" w:rsidR="00007B37" w:rsidRDefault="00007B37" w:rsidP="00274AA2">
      <w:pPr>
        <w:numPr>
          <w:ilvl w:val="3"/>
          <w:numId w:val="71"/>
        </w:numPr>
        <w:rPr>
          <w:kern w:val="2"/>
        </w:rPr>
      </w:pPr>
      <w:r>
        <w:rPr>
          <w:kern w:val="2"/>
        </w:rPr>
        <w:t xml:space="preserve">“. . . </w:t>
      </w:r>
      <w:r w:rsidRPr="00F65087">
        <w:rPr>
          <w:kern w:val="2"/>
        </w:rPr>
        <w:t>the tilled ground refers to the readines</w:t>
      </w:r>
      <w:r>
        <w:rPr>
          <w:kern w:val="2"/>
        </w:rPr>
        <w:t>s of the Gnostic to receive it.” (Hultgren 395)</w:t>
      </w:r>
    </w:p>
    <w:p w14:paraId="2DFB972F" w14:textId="77777777" w:rsidR="00007B37" w:rsidRPr="00F65087" w:rsidRDefault="00007B37" w:rsidP="00274AA2">
      <w:pPr>
        <w:numPr>
          <w:ilvl w:val="3"/>
          <w:numId w:val="71"/>
        </w:numPr>
        <w:rPr>
          <w:kern w:val="2"/>
        </w:rPr>
      </w:pPr>
      <w:r>
        <w:rPr>
          <w:kern w:val="2"/>
        </w:rPr>
        <w:t>“</w:t>
      </w:r>
      <w:r w:rsidRPr="00F65087">
        <w:rPr>
          <w:kern w:val="2"/>
        </w:rPr>
        <w:t>That means that the parable has been transformed from a parable of the kingdom as an outward, eschatological reality to one in which the kingdom is thought of as an inner, spiritual reality that is available to the individual Gnostic.</w:t>
      </w:r>
      <w:r>
        <w:rPr>
          <w:kern w:val="2"/>
        </w:rPr>
        <w:t>” (Hultgren 395)</w:t>
      </w:r>
    </w:p>
    <w:p w14:paraId="27E3BF64" w14:textId="77777777" w:rsidR="00007B37" w:rsidRDefault="00007B37" w:rsidP="00274AA2">
      <w:pPr>
        <w:numPr>
          <w:ilvl w:val="1"/>
          <w:numId w:val="71"/>
        </w:numPr>
        <w:rPr>
          <w:kern w:val="2"/>
        </w:rPr>
      </w:pPr>
      <w:r w:rsidRPr="00F65087">
        <w:rPr>
          <w:kern w:val="2"/>
        </w:rPr>
        <w:t xml:space="preserve">Mustard Seed is </w:t>
      </w:r>
      <w:r>
        <w:rPr>
          <w:kern w:val="2"/>
        </w:rPr>
        <w:t>a “parable of growth.” (Hultgren 395)</w:t>
      </w:r>
    </w:p>
    <w:p w14:paraId="67322695" w14:textId="77777777" w:rsidR="00007B37" w:rsidRDefault="00007B37" w:rsidP="00274AA2">
      <w:pPr>
        <w:numPr>
          <w:ilvl w:val="2"/>
          <w:numId w:val="71"/>
        </w:numPr>
        <w:rPr>
          <w:kern w:val="2"/>
        </w:rPr>
      </w:pPr>
      <w:r>
        <w:rPr>
          <w:kern w:val="2"/>
        </w:rPr>
        <w:t xml:space="preserve">The </w:t>
      </w:r>
      <w:r w:rsidRPr="00F65087">
        <w:rPr>
          <w:kern w:val="2"/>
        </w:rPr>
        <w:t>other</w:t>
      </w:r>
      <w:r>
        <w:rPr>
          <w:kern w:val="2"/>
        </w:rPr>
        <w:t>s</w:t>
      </w:r>
      <w:r w:rsidRPr="00F65087">
        <w:rPr>
          <w:kern w:val="2"/>
        </w:rPr>
        <w:t xml:space="preserve"> </w:t>
      </w:r>
      <w:r>
        <w:rPr>
          <w:kern w:val="2"/>
        </w:rPr>
        <w:t xml:space="preserve">are </w:t>
      </w:r>
      <w:r w:rsidRPr="00F65087">
        <w:rPr>
          <w:kern w:val="2"/>
        </w:rPr>
        <w:t>sower, seed growing secretly, and leaven</w:t>
      </w:r>
      <w:r>
        <w:rPr>
          <w:kern w:val="2"/>
        </w:rPr>
        <w:t>. (Hultgren 395)</w:t>
      </w:r>
    </w:p>
    <w:p w14:paraId="09FF185F" w14:textId="77777777" w:rsidR="00007B37" w:rsidRDefault="00007B37" w:rsidP="00274AA2">
      <w:pPr>
        <w:numPr>
          <w:ilvl w:val="2"/>
          <w:numId w:val="71"/>
        </w:numPr>
        <w:rPr>
          <w:kern w:val="2"/>
        </w:rPr>
      </w:pPr>
      <w:r>
        <w:rPr>
          <w:kern w:val="2"/>
        </w:rPr>
        <w:t>“</w:t>
      </w:r>
      <w:r w:rsidRPr="00F65087">
        <w:rPr>
          <w:kern w:val="2"/>
        </w:rPr>
        <w:t>These parables are all concerned about the kingdom of God, and they provide pictorial contrasts between tiny beginnings and grand, magnificent endings.</w:t>
      </w:r>
      <w:r>
        <w:rPr>
          <w:kern w:val="2"/>
        </w:rPr>
        <w:t>” (Hultgren 395)</w:t>
      </w:r>
    </w:p>
    <w:p w14:paraId="1A5699C1" w14:textId="77777777" w:rsidR="00007B37" w:rsidRPr="00F65087" w:rsidRDefault="00007B37" w:rsidP="00274AA2">
      <w:pPr>
        <w:numPr>
          <w:ilvl w:val="2"/>
          <w:numId w:val="71"/>
        </w:numPr>
        <w:rPr>
          <w:kern w:val="2"/>
        </w:rPr>
      </w:pPr>
      <w:r>
        <w:rPr>
          <w:kern w:val="2"/>
        </w:rPr>
        <w:t>“</w:t>
      </w:r>
      <w:r w:rsidRPr="00F65087">
        <w:rPr>
          <w:kern w:val="2"/>
        </w:rPr>
        <w:t>They do not portray progress in the sense of a gradual development, but a contrast between small beginnings and big endings.</w:t>
      </w:r>
      <w:r>
        <w:rPr>
          <w:kern w:val="2"/>
        </w:rPr>
        <w:t>” (Hultgren 395)</w:t>
      </w:r>
    </w:p>
    <w:p w14:paraId="07553F28" w14:textId="77777777" w:rsidR="00381F98" w:rsidRPr="009C728F" w:rsidRDefault="00381F98" w:rsidP="00274AA2">
      <w:pPr>
        <w:pStyle w:val="ListParagraph"/>
        <w:numPr>
          <w:ilvl w:val="2"/>
          <w:numId w:val="71"/>
        </w:numPr>
        <w:rPr>
          <w:snapToGrid/>
        </w:rPr>
      </w:pPr>
      <w:r w:rsidRPr="009C728F">
        <w:rPr>
          <w:snapToGrid/>
        </w:rPr>
        <w:t>The kingdom comes and grows “with certainty and to great and unimaginable end</w:t>
      </w:r>
      <w:r w:rsidRPr="009C728F">
        <w:rPr>
          <w:snapToGrid/>
        </w:rPr>
        <w:softHyphen/>
        <w:t xml:space="preserve">ings . . .” (Hunter </w:t>
      </w:r>
      <w:r w:rsidRPr="009C728F">
        <w:rPr>
          <w:i/>
          <w:iCs/>
          <w:snapToGrid/>
        </w:rPr>
        <w:t>Parables</w:t>
      </w:r>
      <w:r w:rsidRPr="009C728F">
        <w:rPr>
          <w:snapToGrid/>
        </w:rPr>
        <w:t xml:space="preserve"> 19)</w:t>
      </w:r>
    </w:p>
    <w:p w14:paraId="6C64A44A" w14:textId="77777777" w:rsidR="00381F98" w:rsidRPr="009C728F" w:rsidRDefault="00381F98" w:rsidP="00274AA2">
      <w:pPr>
        <w:pStyle w:val="ListParagraph"/>
        <w:numPr>
          <w:ilvl w:val="1"/>
          <w:numId w:val="71"/>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w:t>
      </w:r>
      <w:r w:rsidRPr="009C728F">
        <w:rPr>
          <w:snapToGrid/>
          <w:lang w:val="de-DE"/>
        </w:rPr>
        <w:t>cf. Gen. 1.27; Gal. 3.28).” [</w:t>
      </w:r>
      <w:r w:rsidRPr="009C728F">
        <w:rPr>
          <w:snapToGrid/>
        </w:rPr>
        <w:t>10] An example among the parables is “the man with the mustard seed and the woman with the leaven ([Luke] 13.18-21) . . .” [</w:t>
      </w:r>
      <w:r w:rsidRPr="009C728F">
        <w:rPr>
          <w:snapToGrid/>
          <w:lang w:val="de-DE"/>
        </w:rPr>
        <w:t xml:space="preserve">9 n 2] (Flender </w:t>
      </w:r>
      <w:r w:rsidRPr="009C728F">
        <w:rPr>
          <w:i/>
          <w:iCs/>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6BFFA503" w14:textId="77777777" w:rsidR="00381F98" w:rsidRPr="009C728F" w:rsidRDefault="00381F98" w:rsidP="00274AA2">
      <w:pPr>
        <w:pStyle w:val="ListParagraph"/>
        <w:numPr>
          <w:ilvl w:val="1"/>
          <w:numId w:val="71"/>
        </w:numPr>
        <w:rPr>
          <w:snapToGrid/>
        </w:rPr>
      </w:pPr>
      <w:r w:rsidRPr="009C728F">
        <w:rPr>
          <w:snapToGrid/>
        </w:rPr>
        <w:t>The parables of growth</w:t>
      </w:r>
      <w:r w:rsidR="00745134" w:rsidRPr="00745134">
        <w:rPr>
          <w:snapToGrid/>
        </w:rPr>
        <w:t xml:space="preserve">, </w:t>
      </w:r>
      <w:r w:rsidRPr="009C728F">
        <w:rPr>
          <w:snapToGrid/>
        </w:rPr>
        <w:t>such as the mustard seed</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t xml:space="preserve">clearly befitting a Galilean </w:t>
      </w:r>
      <w:r w:rsidRPr="009C728F">
        <w:rPr>
          <w:i/>
          <w:iCs/>
          <w:snapToGrid/>
        </w:rPr>
        <w:t>milieu</w:t>
      </w:r>
      <w:r w:rsidRPr="009C728F">
        <w:rPr>
          <w:iCs/>
          <w:snapToGrid/>
        </w:rPr>
        <w:t>.</w:t>
      </w:r>
      <w:r w:rsidRPr="009C728F">
        <w:rPr>
          <w:snapToGrid/>
        </w:rPr>
        <w:t xml:space="preserve">” (Hunter </w:t>
      </w:r>
      <w:r w:rsidRPr="009C728F">
        <w:rPr>
          <w:i/>
          <w:iCs/>
          <w:snapToGrid/>
        </w:rPr>
        <w:t>Interpreting</w:t>
      </w:r>
      <w:r w:rsidRPr="009C728F">
        <w:rPr>
          <w:snapToGrid/>
        </w:rPr>
        <w:t xml:space="preserve"> 47)</w:t>
      </w:r>
    </w:p>
    <w:p w14:paraId="496A674A" w14:textId="77777777" w:rsidR="00381F98" w:rsidRPr="009C728F" w:rsidRDefault="00381F98" w:rsidP="00274AA2">
      <w:pPr>
        <w:pStyle w:val="ListParagraph"/>
        <w:numPr>
          <w:ilvl w:val="1"/>
          <w:numId w:val="71"/>
        </w:numPr>
        <w:rPr>
          <w:snapToGrid/>
        </w:rPr>
      </w:pPr>
      <w:r w:rsidRPr="009C728F">
        <w:rPr>
          <w:snapToGrid/>
        </w:rPr>
        <w:t xml:space="preserve">The mustard was “a shrub ten feet tall . . .” (Hunter </w:t>
      </w:r>
      <w:r w:rsidRPr="009C728F">
        <w:rPr>
          <w:i/>
          <w:iCs/>
          <w:snapToGrid/>
        </w:rPr>
        <w:t>Interpreting</w:t>
      </w:r>
      <w:r w:rsidRPr="009C728F">
        <w:rPr>
          <w:snapToGrid/>
        </w:rPr>
        <w:t xml:space="preserve"> 43)</w:t>
      </w:r>
    </w:p>
    <w:p w14:paraId="12095DD3" w14:textId="77777777" w:rsidR="00381F98" w:rsidRPr="009C728F" w:rsidRDefault="00381F98" w:rsidP="00274AA2">
      <w:pPr>
        <w:pStyle w:val="ListParagraph"/>
        <w:numPr>
          <w:ilvl w:val="1"/>
          <w:numId w:val="71"/>
        </w:numPr>
        <w:rPr>
          <w:snapToGrid/>
        </w:rPr>
      </w:pPr>
      <w:r w:rsidRPr="009C728F">
        <w:rPr>
          <w:snapToGrid/>
        </w:rPr>
        <w:t>“In the first century the mustard seed had long been a byword for the smallest thing imaginable. [Jesus] noticed that everyday miracle in the world of nature which transforms that tiny seed into a tree as tall as a horse and its rider [so “W. M. Thom</w:t>
      </w:r>
      <w:r w:rsidRPr="009C728F">
        <w:rPr>
          <w:snapToGrid/>
        </w:rPr>
        <w:softHyphen/>
        <w:t>son</w:t>
      </w:r>
      <w:r w:rsidR="00745134" w:rsidRPr="00745134">
        <w:rPr>
          <w:snapToGrid/>
        </w:rPr>
        <w:t xml:space="preserve">, </w:t>
      </w:r>
      <w:r w:rsidRPr="009C728F">
        <w:rPr>
          <w:i/>
          <w:iCs/>
          <w:snapToGrid/>
        </w:rPr>
        <w:t>Central Palestine and Phoeni</w:t>
      </w:r>
      <w:r w:rsidRPr="009C728F">
        <w:rPr>
          <w:i/>
          <w:iCs/>
          <w:snapToGrid/>
        </w:rPr>
        <w:softHyphen/>
        <w:t>cea</w:t>
      </w:r>
      <w:r w:rsidR="00745134" w:rsidRPr="00745134">
        <w:rPr>
          <w:iCs/>
          <w:snapToGrid/>
        </w:rPr>
        <w:t xml:space="preserve">, </w:t>
      </w:r>
      <w:r w:rsidRPr="009C728F">
        <w:rPr>
          <w:snapToGrid/>
        </w:rPr>
        <w:t>163</w:t>
      </w:r>
      <w:r w:rsidR="00745134" w:rsidRPr="00745134">
        <w:rPr>
          <w:snapToGrid/>
        </w:rPr>
        <w:t>,</w:t>
      </w:r>
      <w:r w:rsidRPr="009C728F">
        <w:rPr>
          <w:snapToGrid/>
        </w:rPr>
        <w:t xml:space="preserve">” 45 n 2] . . .” (Hunter </w:t>
      </w:r>
      <w:r w:rsidRPr="009C728F">
        <w:rPr>
          <w:i/>
          <w:iCs/>
          <w:snapToGrid/>
        </w:rPr>
        <w:t>Parables</w:t>
      </w:r>
      <w:r w:rsidRPr="009C728F">
        <w:rPr>
          <w:snapToGrid/>
        </w:rPr>
        <w:t xml:space="preserve"> 45 and n 2)</w:t>
      </w:r>
    </w:p>
    <w:p w14:paraId="0C611643" w14:textId="77777777" w:rsidR="00381F98" w:rsidRPr="009C728F" w:rsidRDefault="00381F98" w:rsidP="00274AA2">
      <w:pPr>
        <w:pStyle w:val="ListParagraph"/>
        <w:numPr>
          <w:ilvl w:val="1"/>
          <w:numId w:val="71"/>
        </w:numPr>
        <w:rPr>
          <w:snapToGrid/>
        </w:rPr>
      </w:pPr>
      <w:r w:rsidRPr="009C728F">
        <w:rPr>
          <w:snapToGrid/>
        </w:rPr>
        <w:t>“Can something so con</w:t>
      </w:r>
      <w:r w:rsidRPr="009C728F">
        <w:rPr>
          <w:snapToGrid/>
        </w:rPr>
        <w:softHyphen/>
        <w:t>tempt</w:t>
      </w:r>
      <w:r w:rsidRPr="009C728F">
        <w:rPr>
          <w:snapToGrid/>
        </w:rPr>
        <w:softHyphen/>
        <w:t>ibly small [as Jesus’ band of poor followers] be preg</w:t>
      </w:r>
      <w:r w:rsidRPr="009C728F">
        <w:rPr>
          <w:snapToGrid/>
        </w:rPr>
        <w:softHyphen/>
        <w:t xml:space="preserve">nant with the great purpose of God? The parable of The Mustard Seed is Jesus’ answer . . .” (Hunter </w:t>
      </w:r>
      <w:r w:rsidRPr="009C728F">
        <w:rPr>
          <w:i/>
          <w:iCs/>
          <w:snapToGrid/>
        </w:rPr>
        <w:t>Interpreting</w:t>
      </w:r>
      <w:r w:rsidRPr="009C728F">
        <w:rPr>
          <w:snapToGrid/>
        </w:rPr>
        <w:t xml:space="preserve"> 43) “With the help of hindsight</w:t>
      </w:r>
      <w:r w:rsidR="00745134" w:rsidRPr="00745134">
        <w:rPr>
          <w:snapToGrid/>
        </w:rPr>
        <w:t xml:space="preserve">, </w:t>
      </w:r>
      <w:r w:rsidRPr="009C728F">
        <w:rPr>
          <w:snapToGrid/>
        </w:rPr>
        <w:t>we Christians can now see that [Je</w:t>
      </w:r>
      <w:r w:rsidRPr="009C728F">
        <w:rPr>
          <w:snapToGrid/>
        </w:rPr>
        <w:lastRenderedPageBreak/>
        <w:t>sus] was setting in motion . . . the church of Christ. [“. . . the seed has in fact grown into a great tree—the church . . .</w:t>
      </w:r>
      <w:r w:rsidR="00745134" w:rsidRPr="00745134">
        <w:rPr>
          <w:snapToGrid/>
        </w:rPr>
        <w:t>,</w:t>
      </w:r>
      <w:r w:rsidRPr="009C728F">
        <w:rPr>
          <w:snapToGrid/>
        </w:rPr>
        <w:t xml:space="preserve">” 45] But in </w:t>
      </w:r>
      <w:r w:rsidRPr="009C728F">
        <w:rPr>
          <w:smallCaps/>
          <w:snapToGrid/>
        </w:rPr>
        <w:t>ad</w:t>
      </w:r>
      <w:r w:rsidRPr="009C728F">
        <w:rPr>
          <w:snapToGrid/>
        </w:rPr>
        <w:t xml:space="preserve"> 28 . . . All the ordi</w:t>
      </w:r>
      <w:r w:rsidRPr="009C728F">
        <w:rPr>
          <w:snapToGrid/>
        </w:rPr>
        <w:softHyphen/>
        <w:t>nary on-looker could see was a Galilean carpen</w:t>
      </w:r>
      <w:r w:rsidRPr="009C728F">
        <w:rPr>
          <w:snapToGrid/>
        </w:rPr>
        <w:softHyphen/>
        <w:t>ter</w:t>
      </w:r>
      <w:r w:rsidR="00745134" w:rsidRPr="00745134">
        <w:rPr>
          <w:snapToGrid/>
        </w:rPr>
        <w:t xml:space="preserve">, </w:t>
      </w:r>
      <w:r w:rsidRPr="009C728F">
        <w:rPr>
          <w:snapToGrid/>
        </w:rPr>
        <w:t>turned itinerant prophet and healer</w:t>
      </w:r>
      <w:r w:rsidR="00745134" w:rsidRPr="00745134">
        <w:rPr>
          <w:snapToGrid/>
        </w:rPr>
        <w:t xml:space="preserve">, </w:t>
      </w:r>
      <w:r w:rsidRPr="009C728F">
        <w:rPr>
          <w:snapToGrid/>
        </w:rPr>
        <w:t>who was drawing after him a motley mob of publi</w:t>
      </w:r>
      <w:r w:rsidRPr="009C728F">
        <w:rPr>
          <w:snapToGrid/>
        </w:rPr>
        <w:softHyphen/>
        <w:t xml:space="preserve">cans and sinners.” (Hunter </w:t>
      </w:r>
      <w:r w:rsidRPr="009C728F">
        <w:rPr>
          <w:i/>
          <w:iCs/>
          <w:snapToGrid/>
        </w:rPr>
        <w:t>Parables</w:t>
      </w:r>
      <w:r w:rsidRPr="009C728F">
        <w:rPr>
          <w:snapToGrid/>
        </w:rPr>
        <w:t xml:space="preserve"> 43</w:t>
      </w:r>
      <w:r w:rsidR="00745134" w:rsidRPr="00745134">
        <w:rPr>
          <w:snapToGrid/>
        </w:rPr>
        <w:t xml:space="preserve">, </w:t>
      </w:r>
      <w:r w:rsidRPr="009C728F">
        <w:rPr>
          <w:snapToGrid/>
        </w:rPr>
        <w:t>45)</w:t>
      </w:r>
    </w:p>
    <w:p w14:paraId="039FBB12" w14:textId="77777777" w:rsidR="00381F98" w:rsidRPr="009C728F" w:rsidRDefault="00381F98" w:rsidP="00274AA2">
      <w:pPr>
        <w:pStyle w:val="ListParagraph"/>
        <w:numPr>
          <w:ilvl w:val="1"/>
          <w:numId w:val="71"/>
        </w:numPr>
        <w:rPr>
          <w:snapToGrid/>
        </w:rPr>
      </w:pPr>
      <w:r w:rsidRPr="009C728F">
        <w:rPr>
          <w:snapToGrid/>
        </w:rPr>
        <w:t>“. . . ‘small beginnings</w:t>
      </w:r>
      <w:r w:rsidR="00745134" w:rsidRPr="00745134">
        <w:rPr>
          <w:snapToGrid/>
        </w:rPr>
        <w:t xml:space="preserve">, </w:t>
      </w:r>
      <w:r w:rsidRPr="009C728F">
        <w:rPr>
          <w:snapToGrid/>
        </w:rPr>
        <w:t xml:space="preserve">great endings’ is one law of the Kingdom’s growth . . .” (Hunter </w:t>
      </w:r>
      <w:r w:rsidRPr="009C728F">
        <w:rPr>
          <w:i/>
          <w:iCs/>
          <w:snapToGrid/>
        </w:rPr>
        <w:t>Interpreting</w:t>
      </w:r>
      <w:r w:rsidRPr="009C728F">
        <w:rPr>
          <w:snapToGrid/>
        </w:rPr>
        <w:t xml:space="preserve"> 44) It grows “with certainty and to great and unimaginable end</w:t>
      </w:r>
      <w:r w:rsidRPr="009C728F">
        <w:rPr>
          <w:snapToGrid/>
        </w:rPr>
        <w:softHyphen/>
        <w:t xml:space="preserve">ings . . .” (Hunter </w:t>
      </w:r>
      <w:r w:rsidRPr="009C728F">
        <w:rPr>
          <w:i/>
          <w:iCs/>
          <w:snapToGrid/>
        </w:rPr>
        <w:t>Parables</w:t>
      </w:r>
      <w:r w:rsidRPr="009C728F">
        <w:rPr>
          <w:snapToGrid/>
        </w:rPr>
        <w:t xml:space="preserve"> 19) “Unimaginable endings from unremarkable beginnings is the point . . .” (Hunter </w:t>
      </w:r>
      <w:r w:rsidRPr="009C728F">
        <w:rPr>
          <w:i/>
          <w:iCs/>
          <w:snapToGrid/>
        </w:rPr>
        <w:t>Parables</w:t>
      </w:r>
      <w:r w:rsidRPr="009C728F">
        <w:rPr>
          <w:snapToGrid/>
        </w:rPr>
        <w:t xml:space="preserve"> 45)</w:t>
      </w:r>
    </w:p>
    <w:p w14:paraId="21D853E5" w14:textId="77777777" w:rsidR="00381F98" w:rsidRPr="009C728F" w:rsidRDefault="00381F98" w:rsidP="00274AA2">
      <w:pPr>
        <w:pStyle w:val="ListParagraph"/>
        <w:numPr>
          <w:ilvl w:val="1"/>
          <w:numId w:val="71"/>
        </w:numPr>
        <w:rPr>
          <w:snapToGrid/>
        </w:rPr>
      </w:pPr>
      <w:r w:rsidRPr="009C728F">
        <w:rPr>
          <w:snapToGrid/>
        </w:rPr>
        <w:t>“. . . the birds of the air can make nests in its shade . . .” means the kingdom is des</w:t>
      </w:r>
      <w:r w:rsidRPr="009C728F">
        <w:rPr>
          <w:snapToGrid/>
        </w:rPr>
        <w:softHyphen/>
        <w:t xml:space="preserve">tined to embrace the Gentiles. (Hunter </w:t>
      </w:r>
      <w:r w:rsidRPr="009C728F">
        <w:rPr>
          <w:i/>
          <w:iCs/>
          <w:snapToGrid/>
        </w:rPr>
        <w:t>Interpreting</w:t>
      </w:r>
      <w:r w:rsidRPr="009C728F">
        <w:rPr>
          <w:snapToGrid/>
        </w:rPr>
        <w:t xml:space="preserve"> 44) “. . .’the birds of the air’ (Luke 13.19) alludes to the Gentiles.” (Hunter </w:t>
      </w:r>
      <w:r w:rsidRPr="009C728F">
        <w:rPr>
          <w:i/>
          <w:iCs/>
          <w:snapToGrid/>
        </w:rPr>
        <w:t>Parables</w:t>
      </w:r>
      <w:r w:rsidRPr="009C728F">
        <w:rPr>
          <w:snapToGrid/>
        </w:rPr>
        <w:t xml:space="preserve"> 24)</w:t>
      </w:r>
    </w:p>
    <w:p w14:paraId="03172E12" w14:textId="77777777" w:rsidR="00381F98" w:rsidRPr="009C728F" w:rsidRDefault="00381F98" w:rsidP="00274AA2">
      <w:pPr>
        <w:pStyle w:val="ListParagraph"/>
        <w:numPr>
          <w:ilvl w:val="2"/>
          <w:numId w:val="71"/>
        </w:numPr>
        <w:rPr>
          <w:snapToGrid/>
        </w:rPr>
      </w:pPr>
      <w:r w:rsidRPr="009C728F">
        <w:rPr>
          <w:snapToGrid/>
        </w:rPr>
        <w:t>“See Dan. 4.[10-]12; Ezek. 17.22 f.; 31.6. In such passages the great tree in whose branches the wild birds nest signifies a great empire embracing all peo</w:t>
      </w:r>
      <w:r w:rsidRPr="009C728F">
        <w:rPr>
          <w:snapToGrid/>
        </w:rPr>
        <w:softHyphen/>
        <w:t xml:space="preserve">ples.” (Hunter </w:t>
      </w:r>
      <w:r w:rsidRPr="009C728F">
        <w:rPr>
          <w:i/>
          <w:iCs/>
          <w:snapToGrid/>
        </w:rPr>
        <w:t>Interpreting</w:t>
      </w:r>
      <w:r w:rsidRPr="009C728F">
        <w:rPr>
          <w:snapToGrid/>
        </w:rPr>
        <w:t xml:space="preserve"> 44 n 1)</w:t>
      </w:r>
    </w:p>
    <w:p w14:paraId="2B4F0CA8" w14:textId="77777777" w:rsidR="00381F98" w:rsidRPr="009C728F" w:rsidRDefault="00381F98" w:rsidP="00274AA2">
      <w:pPr>
        <w:pStyle w:val="ListParagraph"/>
        <w:numPr>
          <w:ilvl w:val="2"/>
          <w:numId w:val="71"/>
        </w:numPr>
        <w:rPr>
          <w:snapToGrid/>
        </w:rPr>
      </w:pPr>
      <w:r w:rsidRPr="009C728F">
        <w:rPr>
          <w:snapToGrid/>
        </w:rPr>
        <w:t>“We know that the rabbis some</w:t>
      </w:r>
      <w:r w:rsidRPr="009C728F">
        <w:rPr>
          <w:snapToGrid/>
        </w:rPr>
        <w:softHyphen/>
        <w:t>times referred to the Gen</w:t>
      </w:r>
      <w:r w:rsidRPr="009C728F">
        <w:rPr>
          <w:snapToGrid/>
        </w:rPr>
        <w:softHyphen/>
        <w:t xml:space="preserve">tiles as ‘the birds of the air’.” (Hunter </w:t>
      </w:r>
      <w:r w:rsidRPr="009C728F">
        <w:rPr>
          <w:i/>
          <w:iCs/>
          <w:snapToGrid/>
        </w:rPr>
        <w:t>Interpreting</w:t>
      </w:r>
      <w:r w:rsidRPr="009C728F">
        <w:rPr>
          <w:snapToGrid/>
        </w:rPr>
        <w:t xml:space="preserve"> 44 n 1</w:t>
      </w:r>
      <w:r w:rsidR="00745134" w:rsidRPr="00745134">
        <w:rPr>
          <w:snapToGrid/>
        </w:rPr>
        <w:t xml:space="preserve">, </w:t>
      </w:r>
      <w:r w:rsidRPr="009C728F">
        <w:rPr>
          <w:snapToGrid/>
        </w:rPr>
        <w:t>cf. Hunter</w:t>
      </w:r>
      <w:r w:rsidR="00745134" w:rsidRPr="00745134">
        <w:rPr>
          <w:snapToGrid/>
        </w:rPr>
        <w:t xml:space="preserve">, </w:t>
      </w:r>
      <w:r w:rsidRPr="009C728F">
        <w:rPr>
          <w:i/>
          <w:iCs/>
          <w:snapToGrid/>
        </w:rPr>
        <w:t>Parables</w:t>
      </w:r>
      <w:r w:rsidRPr="009C728F">
        <w:rPr>
          <w:snapToGrid/>
        </w:rPr>
        <w:t xml:space="preserve"> 45)</w:t>
      </w:r>
    </w:p>
    <w:p w14:paraId="12A551A4" w14:textId="77777777" w:rsidR="00381F98" w:rsidRPr="009C728F" w:rsidRDefault="00381F98" w:rsidP="00274AA2">
      <w:pPr>
        <w:pStyle w:val="ListParagraph"/>
        <w:numPr>
          <w:ilvl w:val="1"/>
          <w:numId w:val="71"/>
        </w:numPr>
        <w:rPr>
          <w:snapToGrid/>
        </w:rPr>
      </w:pPr>
      <w:r w:rsidRPr="009C728F">
        <w:rPr>
          <w:snapToGrid/>
        </w:rPr>
        <w:t>The growth of the church is really still beginning. “We are really</w:t>
      </w:r>
      <w:r w:rsidR="00745134" w:rsidRPr="00745134">
        <w:rPr>
          <w:snapToGrid/>
        </w:rPr>
        <w:t xml:space="preserve">, </w:t>
      </w:r>
      <w:r w:rsidRPr="009C728F">
        <w:rPr>
          <w:snapToGrid/>
        </w:rPr>
        <w:t>as William Temple said</w:t>
      </w:r>
      <w:r w:rsidR="00745134" w:rsidRPr="00745134">
        <w:rPr>
          <w:snapToGrid/>
        </w:rPr>
        <w:t xml:space="preserve">, </w:t>
      </w:r>
      <w:r w:rsidRPr="009C728F">
        <w:rPr>
          <w:snapToGrid/>
        </w:rPr>
        <w:t xml:space="preserve">‘the early Christians’ . . .” (Hunter </w:t>
      </w:r>
      <w:r w:rsidRPr="009C728F">
        <w:rPr>
          <w:i/>
          <w:iCs/>
          <w:snapToGrid/>
        </w:rPr>
        <w:t>Parables</w:t>
      </w:r>
      <w:r w:rsidRPr="009C728F">
        <w:rPr>
          <w:snapToGrid/>
        </w:rPr>
        <w:t xml:space="preserve"> 46)</w:t>
      </w:r>
    </w:p>
    <w:p w14:paraId="6B39CB6E" w14:textId="77777777" w:rsidR="00381F98" w:rsidRPr="009C728F" w:rsidRDefault="00381F98" w:rsidP="00274AA2">
      <w:pPr>
        <w:pStyle w:val="ListParagraph"/>
        <w:numPr>
          <w:ilvl w:val="1"/>
          <w:numId w:val="71"/>
        </w:numPr>
        <w:rPr>
          <w:snapToGrid/>
        </w:rPr>
      </w:pPr>
      <w:r w:rsidRPr="009C728F">
        <w:rPr>
          <w:snapToGrid/>
        </w:rPr>
        <w:t>on the parable pair</w:t>
      </w:r>
      <w:r w:rsidR="00745134" w:rsidRPr="00745134">
        <w:rPr>
          <w:snapToGrid/>
        </w:rPr>
        <w:t xml:space="preserve">, </w:t>
      </w:r>
      <w:r w:rsidRPr="009C728F">
        <w:rPr>
          <w:snapToGrid/>
        </w:rPr>
        <w:t>mustard seed and leaven: many people construed these two parables “in terms of a social idealism. On such a reading</w:t>
      </w:r>
      <w:r w:rsidR="00745134" w:rsidRPr="00745134">
        <w:rPr>
          <w:snapToGrid/>
        </w:rPr>
        <w:t xml:space="preserve">, </w:t>
      </w:r>
      <w:r w:rsidRPr="009C728F">
        <w:rPr>
          <w:snapToGrid/>
        </w:rPr>
        <w:t>they seemed to predict the slow permeation of human society by the Rule of God. But . . . the true point of these parables</w:t>
      </w:r>
      <w:r w:rsidR="00745134" w:rsidRPr="00745134">
        <w:rPr>
          <w:snapToGrid/>
        </w:rPr>
        <w:t xml:space="preserve">, </w:t>
      </w:r>
      <w:r w:rsidRPr="009C728F">
        <w:rPr>
          <w:snapToGrid/>
        </w:rPr>
        <w:t>as Amos [44] Wilder has said [</w:t>
      </w:r>
      <w:r w:rsidRPr="009C728F">
        <w:rPr>
          <w:i/>
          <w:iCs/>
          <w:snapToGrid/>
        </w:rPr>
        <w:t>The Faith of the NT</w:t>
      </w:r>
      <w:r w:rsidR="00745134" w:rsidRPr="00745134">
        <w:rPr>
          <w:iCs/>
          <w:snapToGrid/>
        </w:rPr>
        <w:t xml:space="preserve">, </w:t>
      </w:r>
      <w:r w:rsidRPr="009C728F">
        <w:rPr>
          <w:snapToGrid/>
        </w:rPr>
        <w:t>95] is ‘the amazing disproportion between the in</w:t>
      </w:r>
      <w:r w:rsidRPr="009C728F">
        <w:rPr>
          <w:snapToGrid/>
        </w:rPr>
        <w:softHyphen/>
        <w:t>itial stages (of the Kingdom) and its outcome’. . . . ‘Unremarkable beginnings</w:t>
      </w:r>
      <w:r w:rsidR="00745134" w:rsidRPr="00745134">
        <w:rPr>
          <w:snapToGrid/>
        </w:rPr>
        <w:t xml:space="preserve">, </w:t>
      </w:r>
      <w:r w:rsidRPr="009C728F">
        <w:rPr>
          <w:snapToGrid/>
        </w:rPr>
        <w:t>unimaginable endings’ might be a good summary. [Jesus is] linking the lowly begin</w:t>
      </w:r>
      <w:r w:rsidRPr="009C728F">
        <w:rPr>
          <w:snapToGrid/>
        </w:rPr>
        <w:softHyphen/>
        <w:t>nings of his min</w:t>
      </w:r>
      <w:r w:rsidRPr="009C728F">
        <w:rPr>
          <w:snapToGrid/>
        </w:rPr>
        <w:softHyphen/>
        <w:t>is</w:t>
      </w:r>
      <w:r w:rsidRPr="009C728F">
        <w:rPr>
          <w:snapToGrid/>
        </w:rPr>
        <w:softHyphen/>
        <w:t xml:space="preserve">try with a final outcome . . .” (Hunter </w:t>
      </w:r>
      <w:r w:rsidRPr="009C728F">
        <w:rPr>
          <w:i/>
          <w:iCs/>
          <w:snapToGrid/>
        </w:rPr>
        <w:t>Interpreting</w:t>
      </w:r>
      <w:r w:rsidRPr="009C728F">
        <w:rPr>
          <w:snapToGrid/>
        </w:rPr>
        <w:t xml:space="preserve"> 44-45)</w:t>
      </w:r>
    </w:p>
    <w:p w14:paraId="233E2669" w14:textId="77777777" w:rsidR="00381F98" w:rsidRPr="009C728F" w:rsidRDefault="00381F98" w:rsidP="00274AA2">
      <w:pPr>
        <w:pStyle w:val="ListParagraph"/>
        <w:numPr>
          <w:ilvl w:val="1"/>
          <w:numId w:val="71"/>
        </w:numPr>
        <w:rPr>
          <w:snapToGrid/>
        </w:rPr>
      </w:pPr>
      <w:r w:rsidRPr="009C728F">
        <w:rPr>
          <w:snapToGrid/>
        </w:rPr>
        <w:t>Salvation and judgment are often antithetical parallels in Luke. “The twin parables of the mustard seed [13:18-19] and the leaven [13:20-21] describe the universality of the kingdom of God.” [28] The antithesis to the vast quantity of the leaven (39.4 liters) “is the question (13.23): “Lord</w:t>
      </w:r>
      <w:r w:rsidR="00745134" w:rsidRPr="00745134">
        <w:rPr>
          <w:snapToGrid/>
        </w:rPr>
        <w:t xml:space="preserve">, </w:t>
      </w:r>
      <w:r w:rsidRPr="009C728F">
        <w:rPr>
          <w:snapToGrid/>
        </w:rPr>
        <w:t>will those who are served be few?” The metaphors in the reply (13.</w:t>
      </w:r>
      <w:r w:rsidRPr="009C728F">
        <w:rPr>
          <w:snapToGrid/>
        </w:rPr>
        <w:softHyphen/>
        <w:t>25ff)—the closed door</w:t>
      </w:r>
      <w:r w:rsidR="00745134" w:rsidRPr="00745134">
        <w:rPr>
          <w:snapToGrid/>
        </w:rPr>
        <w:t xml:space="preserve">, </w:t>
      </w:r>
      <w:r w:rsidRPr="009C728F">
        <w:rPr>
          <w:snapToGrid/>
        </w:rPr>
        <w:t>exclusion from the kingdom of God</w:t>
      </w:r>
      <w:r w:rsidR="00745134" w:rsidRPr="00745134">
        <w:rPr>
          <w:snapToGrid/>
        </w:rPr>
        <w:t xml:space="preserve">, </w:t>
      </w:r>
      <w:r w:rsidRPr="009C728F">
        <w:rPr>
          <w:snapToGrid/>
        </w:rPr>
        <w:t>and the eschatological meal for those who come from all parts of the world—</w:t>
      </w:r>
      <w:r w:rsidRPr="009C728F">
        <w:rPr>
          <w:snapToGrid/>
        </w:rPr>
        <w:softHyphen/>
        <w:t xml:space="preserve">form a new contrast.” (Flender </w:t>
      </w:r>
      <w:r w:rsidRPr="009C728F">
        <w:rPr>
          <w:i/>
          <w:snapToGrid/>
        </w:rPr>
        <w:t>St Luke</w:t>
      </w:r>
      <w:r w:rsidRPr="009C728F">
        <w:rPr>
          <w:snapToGrid/>
        </w:rPr>
        <w:t xml:space="preserve"> 28-29)</w:t>
      </w:r>
    </w:p>
    <w:p w14:paraId="22544FE8" w14:textId="77777777" w:rsidR="00381F98" w:rsidRPr="009C728F" w:rsidRDefault="00381F98" w:rsidP="00274AA2">
      <w:pPr>
        <w:pStyle w:val="ListParagraph"/>
        <w:numPr>
          <w:ilvl w:val="1"/>
          <w:numId w:val="71"/>
        </w:numPr>
        <w:rPr>
          <w:snapToGrid/>
        </w:rPr>
      </w:pPr>
      <w:r w:rsidRPr="009C728F">
        <w:rPr>
          <w:snapToGrid/>
        </w:rPr>
        <w:t>“The next two pericopes [in Luke 13</w:t>
      </w:r>
      <w:r w:rsidR="00745134" w:rsidRPr="00745134">
        <w:rPr>
          <w:snapToGrid/>
        </w:rPr>
        <w:t xml:space="preserve">, </w:t>
      </w:r>
      <w:r w:rsidRPr="009C728F">
        <w:rPr>
          <w:snapToGrid/>
        </w:rPr>
        <w:t>after the barren fig tree]</w:t>
      </w:r>
      <w:r w:rsidR="00745134" w:rsidRPr="00745134">
        <w:rPr>
          <w:snapToGrid/>
        </w:rPr>
        <w:t xml:space="preserve">, </w:t>
      </w:r>
      <w:r w:rsidRPr="009C728F">
        <w:rPr>
          <w:snapToGrid/>
        </w:rPr>
        <w:t>the healing of the bent woman (vv. 10-17) and the twin parables of the mustard and the leaven (vv. 18-21)</w:t>
      </w:r>
      <w:r w:rsidR="00745134" w:rsidRPr="00745134">
        <w:rPr>
          <w:snapToGrid/>
        </w:rPr>
        <w:t xml:space="preserve">, </w:t>
      </w:r>
      <w:r w:rsidRPr="009C728F">
        <w:rPr>
          <w:snapToGrid/>
        </w:rPr>
        <w:t>continue the theme of accepting or rejecting salvation. They prepare the way for the question in v. 23</w:t>
      </w:r>
      <w:r w:rsidR="00745134" w:rsidRPr="00745134">
        <w:rPr>
          <w:snapToGrid/>
        </w:rPr>
        <w:t xml:space="preserve">, </w:t>
      </w:r>
      <w:r w:rsidRPr="009C728F">
        <w:rPr>
          <w:snapToGrid/>
        </w:rPr>
        <w:t>“Lord</w:t>
      </w:r>
      <w:r w:rsidR="00745134" w:rsidRPr="00745134">
        <w:rPr>
          <w:snapToGrid/>
        </w:rPr>
        <w:t xml:space="preserve">, </w:t>
      </w:r>
      <w:r w:rsidRPr="009C728F">
        <w:rPr>
          <w:snapToGrid/>
        </w:rPr>
        <w:t>will those who are saved be few?” This is a Lucan formation</w:t>
      </w:r>
      <w:r w:rsidR="00745134" w:rsidRPr="00745134">
        <w:rPr>
          <w:snapToGrid/>
        </w:rPr>
        <w:t xml:space="preserve">, </w:t>
      </w:r>
      <w:r w:rsidRPr="009C728F">
        <w:rPr>
          <w:snapToGrid/>
        </w:rPr>
        <w:t>and provides the clue to the verses that follow. The question is framed in general terms</w:t>
      </w:r>
      <w:r w:rsidR="00745134" w:rsidRPr="00745134">
        <w:rPr>
          <w:snapToGrid/>
        </w:rPr>
        <w:t xml:space="preserve">, </w:t>
      </w:r>
      <w:r w:rsidRPr="009C728F">
        <w:rPr>
          <w:snapToGrid/>
        </w:rPr>
        <w:t xml:space="preserve">and applies to everyone. . . . “You” in v. 28 means the reader himself.” (Flender </w:t>
      </w:r>
      <w:r w:rsidRPr="009C728F">
        <w:rPr>
          <w:i/>
          <w:snapToGrid/>
        </w:rPr>
        <w:t>St Luke</w:t>
      </w:r>
      <w:r w:rsidRPr="009C728F">
        <w:rPr>
          <w:snapToGrid/>
        </w:rPr>
        <w:t xml:space="preserve"> 10)</w:t>
      </w:r>
    </w:p>
    <w:p w14:paraId="178A2EE1" w14:textId="77777777" w:rsidR="00007B37" w:rsidRPr="00007B37" w:rsidRDefault="00007B37" w:rsidP="00007B37">
      <w:pPr>
        <w:rPr>
          <w:kern w:val="2"/>
        </w:rPr>
      </w:pPr>
    </w:p>
    <w:p w14:paraId="2B353F09" w14:textId="77777777" w:rsidR="00007B37" w:rsidRDefault="00007B37" w:rsidP="00274AA2">
      <w:pPr>
        <w:numPr>
          <w:ilvl w:val="0"/>
          <w:numId w:val="71"/>
        </w:numPr>
        <w:rPr>
          <w:kern w:val="2"/>
        </w:rPr>
      </w:pPr>
      <w:r>
        <w:rPr>
          <w:b/>
          <w:bCs/>
          <w:kern w:val="2"/>
        </w:rPr>
        <w:t>Matt 13</w:t>
      </w:r>
      <w:r>
        <w:rPr>
          <w:kern w:val="2"/>
        </w:rPr>
        <w:t>:</w:t>
      </w:r>
      <w:r>
        <w:rPr>
          <w:b/>
          <w:bCs/>
          <w:kern w:val="2"/>
        </w:rPr>
        <w:t>31a</w:t>
      </w:r>
      <w:r>
        <w:rPr>
          <w:kern w:val="2"/>
        </w:rPr>
        <w:t>//</w:t>
      </w:r>
      <w:r w:rsidRPr="00994E58">
        <w:rPr>
          <w:b/>
          <w:bCs/>
          <w:kern w:val="2"/>
        </w:rPr>
        <w:t>Mark 4</w:t>
      </w:r>
      <w:r>
        <w:rPr>
          <w:kern w:val="2"/>
        </w:rPr>
        <w:t>:</w:t>
      </w:r>
      <w:r w:rsidRPr="00994E58">
        <w:rPr>
          <w:b/>
          <w:bCs/>
          <w:kern w:val="2"/>
        </w:rPr>
        <w:t>30</w:t>
      </w:r>
      <w:r>
        <w:rPr>
          <w:kern w:val="2"/>
        </w:rPr>
        <w:t>//</w:t>
      </w:r>
      <w:r>
        <w:rPr>
          <w:b/>
          <w:bCs/>
          <w:kern w:val="2"/>
        </w:rPr>
        <w:t>Luke 13</w:t>
      </w:r>
      <w:r>
        <w:rPr>
          <w:kern w:val="2"/>
        </w:rPr>
        <w:t>:</w:t>
      </w:r>
      <w:r>
        <w:rPr>
          <w:b/>
          <w:bCs/>
          <w:kern w:val="2"/>
        </w:rPr>
        <w:t>18</w:t>
      </w:r>
    </w:p>
    <w:p w14:paraId="34C0192E" w14:textId="77777777" w:rsidR="00007B37" w:rsidRDefault="00007B37" w:rsidP="00274AA2">
      <w:pPr>
        <w:numPr>
          <w:ilvl w:val="1"/>
          <w:numId w:val="71"/>
        </w:numPr>
        <w:rPr>
          <w:kern w:val="2"/>
          <w:sz w:val="20"/>
          <w:szCs w:val="18"/>
        </w:rPr>
      </w:pPr>
      <w:r>
        <w:rPr>
          <w:kern w:val="2"/>
          <w:sz w:val="20"/>
          <w:szCs w:val="18"/>
        </w:rPr>
        <w:t>Matt 13:31a, “</w:t>
      </w:r>
      <w:r>
        <w:rPr>
          <w:sz w:val="20"/>
          <w:szCs w:val="20"/>
          <w:lang w:bidi="he-IL"/>
        </w:rPr>
        <w:t>He put before them another parable: “The kingdom of heaven is like . . .””</w:t>
      </w:r>
    </w:p>
    <w:p w14:paraId="4892DC8B" w14:textId="77777777" w:rsidR="00007B37" w:rsidRPr="00DE4CA1" w:rsidRDefault="00007B37" w:rsidP="00274AA2">
      <w:pPr>
        <w:numPr>
          <w:ilvl w:val="1"/>
          <w:numId w:val="71"/>
        </w:numPr>
        <w:rPr>
          <w:kern w:val="2"/>
          <w:sz w:val="20"/>
          <w:szCs w:val="18"/>
        </w:rPr>
      </w:pPr>
      <w:r w:rsidRPr="00AE07CF">
        <w:rPr>
          <w:kern w:val="2"/>
          <w:sz w:val="20"/>
          <w:szCs w:val="18"/>
        </w:rPr>
        <w:t>Mark 4:</w:t>
      </w:r>
      <w:r>
        <w:rPr>
          <w:kern w:val="2"/>
          <w:sz w:val="20"/>
          <w:szCs w:val="18"/>
        </w:rPr>
        <w:t>30</w:t>
      </w:r>
      <w:r w:rsidRPr="00AE07CF">
        <w:rPr>
          <w:kern w:val="2"/>
          <w:sz w:val="20"/>
          <w:szCs w:val="18"/>
        </w:rPr>
        <w:t xml:space="preserve">, </w:t>
      </w:r>
      <w:r>
        <w:rPr>
          <w:kern w:val="2"/>
          <w:sz w:val="20"/>
          <w:szCs w:val="18"/>
        </w:rPr>
        <w:t>“</w:t>
      </w:r>
      <w:r>
        <w:rPr>
          <w:sz w:val="20"/>
          <w:szCs w:val="20"/>
          <w:lang w:bidi="he-IL"/>
        </w:rPr>
        <w:t>He also said, “With what can we compare the kingdom of God, or what parable will we use for it?””</w:t>
      </w:r>
    </w:p>
    <w:p w14:paraId="45238A60" w14:textId="77777777" w:rsidR="00007B37" w:rsidRPr="00AE07CF" w:rsidRDefault="00007B37" w:rsidP="00274AA2">
      <w:pPr>
        <w:numPr>
          <w:ilvl w:val="1"/>
          <w:numId w:val="71"/>
        </w:numPr>
        <w:rPr>
          <w:kern w:val="2"/>
          <w:sz w:val="20"/>
          <w:szCs w:val="18"/>
        </w:rPr>
      </w:pPr>
      <w:r>
        <w:rPr>
          <w:sz w:val="20"/>
          <w:szCs w:val="20"/>
          <w:lang w:bidi="he-IL"/>
        </w:rPr>
        <w:t>Luke 13:18, “</w:t>
      </w:r>
      <w:r w:rsidRPr="00656C36">
        <w:rPr>
          <w:sz w:val="20"/>
          <w:szCs w:val="16"/>
          <w:lang w:bidi="he-IL"/>
        </w:rPr>
        <w:t>He said therefore, “What is the kingdom of God like? And to what should I compare it?</w:t>
      </w:r>
      <w:r>
        <w:rPr>
          <w:sz w:val="20"/>
          <w:szCs w:val="16"/>
          <w:lang w:bidi="he-IL"/>
        </w:rPr>
        <w:t>””</w:t>
      </w:r>
    </w:p>
    <w:p w14:paraId="7F806275" w14:textId="77777777" w:rsidR="00007B37" w:rsidRPr="00F65087" w:rsidRDefault="00007B37" w:rsidP="00274AA2">
      <w:pPr>
        <w:numPr>
          <w:ilvl w:val="1"/>
          <w:numId w:val="71"/>
        </w:numPr>
        <w:rPr>
          <w:kern w:val="2"/>
        </w:rPr>
      </w:pPr>
      <w:r>
        <w:rPr>
          <w:kern w:val="2"/>
        </w:rPr>
        <w:lastRenderedPageBreak/>
        <w:t>“</w:t>
      </w:r>
      <w:r w:rsidRPr="00F65087">
        <w:rPr>
          <w:kern w:val="2"/>
        </w:rPr>
        <w:t>In each case there is an introductory formula in which a comparison is made. The comparison is not a simple one between the kingdom and the mustard seed. The various expressions mean that it is the case with the kingdom as</w:t>
      </w:r>
      <w:r>
        <w:rPr>
          <w:kern w:val="2"/>
        </w:rPr>
        <w:t xml:space="preserve"> [393] </w:t>
      </w:r>
      <w:r w:rsidRPr="00F65087">
        <w:rPr>
          <w:kern w:val="2"/>
        </w:rPr>
        <w:t>it is with the mustard seed and the consequence</w:t>
      </w:r>
      <w:r>
        <w:rPr>
          <w:kern w:val="2"/>
        </w:rPr>
        <w:t xml:space="preserve"> of its being placed in the soil</w:t>
      </w:r>
      <w:r w:rsidRPr="00F65087">
        <w:rPr>
          <w:kern w:val="2"/>
        </w:rPr>
        <w:t>.</w:t>
      </w:r>
      <w:r>
        <w:rPr>
          <w:kern w:val="2"/>
        </w:rPr>
        <w:t xml:space="preserve">” </w:t>
      </w:r>
      <w:r w:rsidRPr="008C2F8A">
        <w:rPr>
          <w:kern w:val="2"/>
          <w:sz w:val="20"/>
          <w:szCs w:val="18"/>
        </w:rPr>
        <w:t>(Jeremias 101, 147)</w:t>
      </w:r>
      <w:r>
        <w:rPr>
          <w:kern w:val="2"/>
        </w:rPr>
        <w:t xml:space="preserve"> (Hultgren 393-94)</w:t>
      </w:r>
    </w:p>
    <w:p w14:paraId="7B4E1DAF" w14:textId="77777777" w:rsidR="00007B37" w:rsidRPr="00434B47" w:rsidRDefault="00007B37" w:rsidP="00274AA2">
      <w:pPr>
        <w:numPr>
          <w:ilvl w:val="1"/>
          <w:numId w:val="71"/>
        </w:numPr>
        <w:rPr>
          <w:kern w:val="2"/>
        </w:rPr>
      </w:pPr>
      <w:r>
        <w:rPr>
          <w:kern w:val="2"/>
        </w:rPr>
        <w:t>In Matt 13:31, “</w:t>
      </w:r>
      <w:r w:rsidRPr="00F65087">
        <w:rPr>
          <w:kern w:val="2"/>
        </w:rPr>
        <w:t>The introductory formula, “another parable he put before them” (13:31a), is typically Matthean, exactly as at 13:24. The expression “the kingdom of heaven is like” is also typical (cf. 13:33, 44, 45, 47).</w:t>
      </w:r>
      <w:r>
        <w:rPr>
          <w:kern w:val="2"/>
        </w:rPr>
        <w:t>”</w:t>
      </w:r>
      <w:r w:rsidRPr="00434B47">
        <w:rPr>
          <w:kern w:val="2"/>
        </w:rPr>
        <w:t xml:space="preserve"> (Hultgren 399)</w:t>
      </w:r>
    </w:p>
    <w:p w14:paraId="7ED5B416" w14:textId="77777777" w:rsidR="00007B37" w:rsidRDefault="00007B37" w:rsidP="00274AA2">
      <w:pPr>
        <w:numPr>
          <w:ilvl w:val="1"/>
          <w:numId w:val="71"/>
        </w:numPr>
        <w:rPr>
          <w:kern w:val="2"/>
        </w:rPr>
      </w:pPr>
      <w:r>
        <w:rPr>
          <w:kern w:val="2"/>
        </w:rPr>
        <w:t>Mark 4:30</w:t>
      </w:r>
    </w:p>
    <w:p w14:paraId="676AB763" w14:textId="76DD4C2E" w:rsidR="00007B37" w:rsidRDefault="00007B37" w:rsidP="00274AA2">
      <w:pPr>
        <w:numPr>
          <w:ilvl w:val="2"/>
          <w:numId w:val="71"/>
        </w:numPr>
        <w:rPr>
          <w:kern w:val="2"/>
        </w:rPr>
      </w:pPr>
      <w:r>
        <w:rPr>
          <w:kern w:val="2"/>
        </w:rPr>
        <w:t>“</w:t>
      </w:r>
      <w:r w:rsidRPr="00F65087">
        <w:rPr>
          <w:kern w:val="2"/>
        </w:rPr>
        <w:t>Mark’s introductory formula is distinctive. This is the only time he uses the verb</w:t>
      </w:r>
      <w:r>
        <w:rPr>
          <w:kern w:val="2"/>
        </w:rPr>
        <w:t xml:space="preserve"> </w:t>
      </w:r>
      <w:r>
        <w:rPr>
          <w:kern w:val="2"/>
          <w:lang w:val="el-GR" w:bidi="he-IL"/>
        </w:rPr>
        <w:t>ὁμοιόω</w:t>
      </w:r>
      <w:r w:rsidR="00630214">
        <w:rPr>
          <w:kern w:val="2"/>
          <w:lang w:bidi="he-IL"/>
        </w:rPr>
        <w:t xml:space="preserve"> [</w:t>
      </w:r>
      <w:r w:rsidR="00630214">
        <w:rPr>
          <w:i/>
          <w:iCs/>
          <w:kern w:val="2"/>
          <w:lang w:bidi="he-IL"/>
        </w:rPr>
        <w:t>homoioo</w:t>
      </w:r>
      <w:r w:rsidR="00630214">
        <w:rPr>
          <w:kern w:val="2"/>
          <w:lang w:bidi="he-IL"/>
        </w:rPr>
        <w:t>]</w:t>
      </w:r>
      <w:r w:rsidRPr="00F65087">
        <w:rPr>
          <w:kern w:val="2"/>
        </w:rPr>
        <w:t xml:space="preserve"> (“to compare”), which is used eight times in Matthew and three times in Luke.</w:t>
      </w:r>
      <w:r>
        <w:rPr>
          <w:kern w:val="2"/>
        </w:rPr>
        <w:t>” (Hultgren 398)</w:t>
      </w:r>
    </w:p>
    <w:p w14:paraId="040A3380" w14:textId="77777777" w:rsidR="00007B37" w:rsidRPr="00F65087" w:rsidRDefault="00007B37" w:rsidP="00274AA2">
      <w:pPr>
        <w:numPr>
          <w:ilvl w:val="2"/>
          <w:numId w:val="71"/>
        </w:numPr>
        <w:rPr>
          <w:kern w:val="2"/>
        </w:rPr>
      </w:pPr>
      <w:r>
        <w:rPr>
          <w:kern w:val="2"/>
        </w:rPr>
        <w:t>“</w:t>
      </w:r>
      <w:r w:rsidRPr="00F65087">
        <w:rPr>
          <w:kern w:val="2"/>
        </w:rPr>
        <w:t>The second half of the verse</w:t>
      </w:r>
      <w:r>
        <w:rPr>
          <w:kern w:val="2"/>
        </w:rPr>
        <w:t>—</w:t>
      </w:r>
      <w:r w:rsidRPr="00F65087">
        <w:rPr>
          <w:kern w:val="2"/>
        </w:rPr>
        <w:t>also distinctive, not found in either of the other Synoptics</w:t>
      </w:r>
      <w:r>
        <w:rPr>
          <w:kern w:val="2"/>
        </w:rPr>
        <w:t>—</w:t>
      </w:r>
      <w:r w:rsidRPr="00F65087">
        <w:rPr>
          <w:kern w:val="2"/>
        </w:rPr>
        <w:t>seems repetitious. But it is a beautiful addition that can probably be attributed to Semitic parallelism (cf. Isa 40:18), intended to catch the reader’s attention. The entire verse is interrogatory, posing a question twice by different expressions.</w:t>
      </w:r>
      <w:r>
        <w:rPr>
          <w:kern w:val="2"/>
        </w:rPr>
        <w:t>” (Hultgren 398)</w:t>
      </w:r>
    </w:p>
    <w:p w14:paraId="16666382" w14:textId="77777777" w:rsidR="00007B37" w:rsidRPr="00F65087" w:rsidRDefault="00007B37" w:rsidP="00274AA2">
      <w:pPr>
        <w:numPr>
          <w:ilvl w:val="1"/>
          <w:numId w:val="71"/>
        </w:numPr>
        <w:rPr>
          <w:kern w:val="2"/>
        </w:rPr>
      </w:pPr>
      <w:r>
        <w:rPr>
          <w:kern w:val="2"/>
        </w:rPr>
        <w:t>In Luke “</w:t>
      </w:r>
      <w:r w:rsidRPr="00F65087">
        <w:rPr>
          <w:kern w:val="2"/>
        </w:rPr>
        <w:t>The parable is introduced by means of a question. As in Mark, but not dependent upon Mark, the question is asked by means of two clauses, reflecting Semitic parallelism (cf. Isa 40:18).</w:t>
      </w:r>
      <w:r>
        <w:rPr>
          <w:kern w:val="2"/>
        </w:rPr>
        <w:t>” (Hultgren 400)</w:t>
      </w:r>
    </w:p>
    <w:p w14:paraId="710439EE" w14:textId="77777777" w:rsidR="00007B37" w:rsidRPr="00007B37" w:rsidRDefault="00007B37" w:rsidP="00007B37">
      <w:pPr>
        <w:rPr>
          <w:kern w:val="2"/>
        </w:rPr>
      </w:pPr>
    </w:p>
    <w:p w14:paraId="4A2F5925" w14:textId="77777777" w:rsidR="00007B37" w:rsidRPr="00A17FBA" w:rsidRDefault="00007B37" w:rsidP="00274AA2">
      <w:pPr>
        <w:numPr>
          <w:ilvl w:val="0"/>
          <w:numId w:val="71"/>
        </w:numPr>
        <w:rPr>
          <w:kern w:val="2"/>
        </w:rPr>
      </w:pPr>
      <w:r>
        <w:rPr>
          <w:b/>
          <w:bCs/>
          <w:kern w:val="2"/>
        </w:rPr>
        <w:t>Matt 13</w:t>
      </w:r>
      <w:r>
        <w:rPr>
          <w:kern w:val="2"/>
        </w:rPr>
        <w:t>:</w:t>
      </w:r>
      <w:r>
        <w:rPr>
          <w:b/>
          <w:bCs/>
          <w:kern w:val="2"/>
        </w:rPr>
        <w:t>31b-32a</w:t>
      </w:r>
      <w:r>
        <w:rPr>
          <w:kern w:val="2"/>
        </w:rPr>
        <w:t>//</w:t>
      </w:r>
      <w:r w:rsidRPr="00994E58">
        <w:rPr>
          <w:b/>
          <w:bCs/>
          <w:kern w:val="2"/>
        </w:rPr>
        <w:t>Mark 4</w:t>
      </w:r>
      <w:r>
        <w:rPr>
          <w:kern w:val="2"/>
        </w:rPr>
        <w:t>:</w:t>
      </w:r>
      <w:r>
        <w:rPr>
          <w:b/>
          <w:bCs/>
          <w:kern w:val="2"/>
        </w:rPr>
        <w:t>31</w:t>
      </w:r>
      <w:r>
        <w:rPr>
          <w:kern w:val="2"/>
        </w:rPr>
        <w:t>//</w:t>
      </w:r>
      <w:r>
        <w:rPr>
          <w:b/>
          <w:bCs/>
          <w:kern w:val="2"/>
        </w:rPr>
        <w:t>Luke 13</w:t>
      </w:r>
      <w:r>
        <w:rPr>
          <w:kern w:val="2"/>
        </w:rPr>
        <w:t>:</w:t>
      </w:r>
      <w:r>
        <w:rPr>
          <w:b/>
          <w:bCs/>
          <w:kern w:val="2"/>
        </w:rPr>
        <w:t>19a</w:t>
      </w:r>
    </w:p>
    <w:p w14:paraId="157BB9AF" w14:textId="77777777" w:rsidR="00007B37" w:rsidRPr="00AE07CF" w:rsidRDefault="00007B37" w:rsidP="00274AA2">
      <w:pPr>
        <w:numPr>
          <w:ilvl w:val="1"/>
          <w:numId w:val="71"/>
        </w:numPr>
        <w:rPr>
          <w:kern w:val="2"/>
          <w:sz w:val="20"/>
          <w:szCs w:val="18"/>
        </w:rPr>
      </w:pPr>
      <w:r>
        <w:rPr>
          <w:kern w:val="2"/>
          <w:sz w:val="20"/>
          <w:szCs w:val="18"/>
        </w:rPr>
        <w:t xml:space="preserve">Matt </w:t>
      </w:r>
      <w:r w:rsidRPr="00A17FBA">
        <w:rPr>
          <w:kern w:val="2"/>
          <w:sz w:val="20"/>
          <w:szCs w:val="18"/>
        </w:rPr>
        <w:t>1</w:t>
      </w:r>
      <w:r>
        <w:rPr>
          <w:kern w:val="2"/>
          <w:sz w:val="20"/>
          <w:szCs w:val="18"/>
        </w:rPr>
        <w:t>3</w:t>
      </w:r>
      <w:r w:rsidRPr="00AE07CF">
        <w:rPr>
          <w:kern w:val="2"/>
          <w:sz w:val="20"/>
          <w:szCs w:val="18"/>
        </w:rPr>
        <w:t>:</w:t>
      </w:r>
      <w:r>
        <w:rPr>
          <w:kern w:val="2"/>
          <w:sz w:val="20"/>
          <w:szCs w:val="18"/>
        </w:rPr>
        <w:t>31b-32a</w:t>
      </w:r>
      <w:r w:rsidRPr="00AE07CF">
        <w:rPr>
          <w:kern w:val="2"/>
          <w:sz w:val="20"/>
          <w:szCs w:val="18"/>
        </w:rPr>
        <w:t xml:space="preserve">, </w:t>
      </w:r>
      <w:r>
        <w:rPr>
          <w:kern w:val="2"/>
          <w:sz w:val="20"/>
          <w:szCs w:val="18"/>
        </w:rPr>
        <w:t>“</w:t>
      </w:r>
      <w:r>
        <w:rPr>
          <w:sz w:val="20"/>
          <w:szCs w:val="20"/>
          <w:lang w:bidi="he-IL"/>
        </w:rPr>
        <w:t xml:space="preserve">The kingdom of heaven is like a mustard seed that someone took and sowed in his field; </w:t>
      </w:r>
      <w:r>
        <w:rPr>
          <w:sz w:val="20"/>
          <w:szCs w:val="20"/>
          <w:vertAlign w:val="superscript"/>
          <w:lang w:bidi="he-IL"/>
        </w:rPr>
        <w:t>32</w:t>
      </w:r>
      <w:r>
        <w:rPr>
          <w:sz w:val="20"/>
          <w:szCs w:val="20"/>
          <w:lang w:bidi="he-IL"/>
        </w:rPr>
        <w:t xml:space="preserve"> it is the smallest of all the seeds, . . .”</w:t>
      </w:r>
    </w:p>
    <w:p w14:paraId="468F2EDD" w14:textId="77777777" w:rsidR="00007B37" w:rsidRPr="00AE07CF" w:rsidRDefault="00007B37" w:rsidP="00274AA2">
      <w:pPr>
        <w:numPr>
          <w:ilvl w:val="1"/>
          <w:numId w:val="71"/>
        </w:numPr>
        <w:rPr>
          <w:kern w:val="2"/>
          <w:sz w:val="20"/>
          <w:szCs w:val="18"/>
        </w:rPr>
      </w:pPr>
      <w:r w:rsidRPr="00AE07CF">
        <w:rPr>
          <w:kern w:val="2"/>
          <w:sz w:val="20"/>
          <w:szCs w:val="18"/>
        </w:rPr>
        <w:t>Mark 4:</w:t>
      </w:r>
      <w:r>
        <w:rPr>
          <w:kern w:val="2"/>
          <w:sz w:val="20"/>
          <w:szCs w:val="18"/>
        </w:rPr>
        <w:t>31</w:t>
      </w:r>
      <w:r w:rsidRPr="00AE07CF">
        <w:rPr>
          <w:kern w:val="2"/>
          <w:sz w:val="20"/>
          <w:szCs w:val="18"/>
        </w:rPr>
        <w:t xml:space="preserve">, </w:t>
      </w:r>
      <w:r>
        <w:rPr>
          <w:kern w:val="2"/>
          <w:sz w:val="20"/>
          <w:szCs w:val="18"/>
        </w:rPr>
        <w:t>“</w:t>
      </w:r>
      <w:r>
        <w:rPr>
          <w:sz w:val="20"/>
          <w:szCs w:val="20"/>
          <w:lang w:bidi="he-IL"/>
        </w:rPr>
        <w:t>It is like a mustard seed, which, when sown upon the ground, is the smallest of all the seeds on earth; . . .”</w:t>
      </w:r>
    </w:p>
    <w:p w14:paraId="7E05A847" w14:textId="77777777" w:rsidR="00007B37" w:rsidRPr="00AE07CF" w:rsidRDefault="00007B37" w:rsidP="00274AA2">
      <w:pPr>
        <w:numPr>
          <w:ilvl w:val="1"/>
          <w:numId w:val="71"/>
        </w:numPr>
        <w:rPr>
          <w:kern w:val="2"/>
          <w:sz w:val="20"/>
          <w:szCs w:val="18"/>
        </w:rPr>
      </w:pPr>
      <w:r w:rsidRPr="00AE07CF">
        <w:rPr>
          <w:kern w:val="2"/>
          <w:sz w:val="20"/>
          <w:szCs w:val="18"/>
        </w:rPr>
        <w:t xml:space="preserve">Luke </w:t>
      </w:r>
      <w:r>
        <w:rPr>
          <w:kern w:val="2"/>
          <w:sz w:val="20"/>
          <w:szCs w:val="18"/>
        </w:rPr>
        <w:t>13</w:t>
      </w:r>
      <w:r w:rsidRPr="00AE07CF">
        <w:rPr>
          <w:kern w:val="2"/>
          <w:sz w:val="20"/>
          <w:szCs w:val="18"/>
        </w:rPr>
        <w:t>:</w:t>
      </w:r>
      <w:r>
        <w:rPr>
          <w:kern w:val="2"/>
          <w:sz w:val="20"/>
          <w:szCs w:val="18"/>
        </w:rPr>
        <w:t>19a</w:t>
      </w:r>
      <w:r w:rsidRPr="00AE07CF">
        <w:rPr>
          <w:kern w:val="2"/>
          <w:sz w:val="20"/>
          <w:szCs w:val="18"/>
        </w:rPr>
        <w:t xml:space="preserve">, </w:t>
      </w:r>
      <w:r>
        <w:rPr>
          <w:kern w:val="2"/>
          <w:sz w:val="20"/>
          <w:szCs w:val="18"/>
        </w:rPr>
        <w:t>“</w:t>
      </w:r>
      <w:r w:rsidRPr="00656C36">
        <w:rPr>
          <w:sz w:val="20"/>
          <w:szCs w:val="16"/>
          <w:lang w:bidi="he-IL"/>
        </w:rPr>
        <w:t>It is like a mustard seed that someone took and sowed in the garden;</w:t>
      </w:r>
      <w:r>
        <w:rPr>
          <w:sz w:val="20"/>
          <w:szCs w:val="16"/>
          <w:lang w:bidi="he-IL"/>
        </w:rPr>
        <w:t xml:space="preserve"> . . .”</w:t>
      </w:r>
    </w:p>
    <w:p w14:paraId="3A159D63" w14:textId="771A1D1B" w:rsidR="00007B37" w:rsidRDefault="00007B37" w:rsidP="00274AA2">
      <w:pPr>
        <w:numPr>
          <w:ilvl w:val="1"/>
          <w:numId w:val="71"/>
        </w:numPr>
        <w:rPr>
          <w:kern w:val="2"/>
        </w:rPr>
      </w:pPr>
      <w:r>
        <w:rPr>
          <w:kern w:val="2"/>
        </w:rPr>
        <w:t>“mustard seed” (</w:t>
      </w:r>
      <w:r w:rsidR="00630214">
        <w:rPr>
          <w:i/>
          <w:iCs/>
          <w:kern w:val="2"/>
        </w:rPr>
        <w:t>\</w:t>
      </w:r>
      <w:r w:rsidRPr="003136FE">
        <w:rPr>
          <w:lang w:val="el-GR" w:bidi="he-IL"/>
        </w:rPr>
        <w:t>κόκκῳ</w:t>
      </w:r>
      <w:r w:rsidRPr="003136FE">
        <w:rPr>
          <w:lang w:bidi="he-IL"/>
        </w:rPr>
        <w:t xml:space="preserve"> </w:t>
      </w:r>
      <w:r w:rsidRPr="003136FE">
        <w:rPr>
          <w:lang w:val="el-GR" w:bidi="he-IL"/>
        </w:rPr>
        <w:t>σινάπεως</w:t>
      </w:r>
      <w:r w:rsidR="00630214">
        <w:rPr>
          <w:lang w:bidi="he-IL"/>
        </w:rPr>
        <w:t xml:space="preserve">, </w:t>
      </w:r>
      <w:r w:rsidR="00630214">
        <w:rPr>
          <w:i/>
          <w:iCs/>
          <w:kern w:val="2"/>
        </w:rPr>
        <w:t>kokko sinapeos</w:t>
      </w:r>
      <w:r w:rsidRPr="003136FE">
        <w:rPr>
          <w:lang w:bidi="he-IL"/>
        </w:rPr>
        <w:t>)</w:t>
      </w:r>
    </w:p>
    <w:p w14:paraId="6A43A086" w14:textId="7266A69C" w:rsidR="00007B37" w:rsidRDefault="00007B37" w:rsidP="00274AA2">
      <w:pPr>
        <w:numPr>
          <w:ilvl w:val="2"/>
          <w:numId w:val="71"/>
        </w:numPr>
        <w:rPr>
          <w:kern w:val="2"/>
          <w:sz w:val="20"/>
          <w:szCs w:val="18"/>
        </w:rPr>
      </w:pPr>
      <w:r w:rsidRPr="003B1E3C">
        <w:rPr>
          <w:kern w:val="2"/>
          <w:sz w:val="20"/>
          <w:szCs w:val="18"/>
        </w:rPr>
        <w:t xml:space="preserve">Jacob, Irene, and Walter Jacob. “Flora.” </w:t>
      </w:r>
      <w:r w:rsidRPr="003B1E3C">
        <w:rPr>
          <w:i/>
          <w:kern w:val="2"/>
          <w:sz w:val="20"/>
          <w:szCs w:val="18"/>
        </w:rPr>
        <w:t>Anchor Bible Dictionary</w:t>
      </w:r>
      <w:r w:rsidRPr="003B1E3C">
        <w:rPr>
          <w:iCs/>
          <w:kern w:val="2"/>
          <w:sz w:val="20"/>
          <w:szCs w:val="18"/>
        </w:rPr>
        <w:t xml:space="preserve"> </w:t>
      </w:r>
      <w:r w:rsidR="00494587" w:rsidRPr="00F64F6E">
        <w:rPr>
          <w:kern w:val="2"/>
          <w:sz w:val="20"/>
          <w:szCs w:val="18"/>
        </w:rPr>
        <w:t>2</w:t>
      </w:r>
      <w:r w:rsidR="00494587">
        <w:rPr>
          <w:kern w:val="2"/>
          <w:sz w:val="20"/>
          <w:szCs w:val="18"/>
        </w:rPr>
        <w:t>.</w:t>
      </w:r>
      <w:r w:rsidRPr="003B1E3C">
        <w:rPr>
          <w:kern w:val="2"/>
          <w:sz w:val="20"/>
          <w:szCs w:val="18"/>
        </w:rPr>
        <w:t>812.</w:t>
      </w:r>
    </w:p>
    <w:p w14:paraId="3F723269" w14:textId="717A7E4B" w:rsidR="00007B37" w:rsidRPr="004E7C97" w:rsidRDefault="00007B37" w:rsidP="00274AA2">
      <w:pPr>
        <w:numPr>
          <w:ilvl w:val="2"/>
          <w:numId w:val="71"/>
        </w:numPr>
        <w:rPr>
          <w:kern w:val="2"/>
          <w:sz w:val="20"/>
          <w:szCs w:val="18"/>
        </w:rPr>
      </w:pPr>
      <w:r w:rsidRPr="0098580F">
        <w:rPr>
          <w:kern w:val="2"/>
          <w:sz w:val="20"/>
          <w:szCs w:val="18"/>
        </w:rPr>
        <w:t xml:space="preserve">“Mustard.” </w:t>
      </w:r>
      <w:r w:rsidRPr="0098580F">
        <w:rPr>
          <w:i/>
          <w:kern w:val="2"/>
          <w:sz w:val="20"/>
          <w:szCs w:val="18"/>
        </w:rPr>
        <w:t>The New Encyclopaedia Britannica</w:t>
      </w:r>
      <w:r w:rsidRPr="0098580F">
        <w:rPr>
          <w:kern w:val="2"/>
          <w:sz w:val="20"/>
          <w:szCs w:val="18"/>
        </w:rPr>
        <w:t>. 15th ed. Ed. Philip W. Goetz. Chicago: Encyclopaedia Britannica, 1987. 32 vols. 8</w:t>
      </w:r>
      <w:r w:rsidR="005769C6">
        <w:rPr>
          <w:kern w:val="2"/>
          <w:sz w:val="20"/>
          <w:szCs w:val="18"/>
        </w:rPr>
        <w:t>.</w:t>
      </w:r>
      <w:r w:rsidRPr="0098580F">
        <w:rPr>
          <w:kern w:val="2"/>
          <w:sz w:val="20"/>
          <w:szCs w:val="18"/>
        </w:rPr>
        <w:t>455.</w:t>
      </w:r>
    </w:p>
    <w:p w14:paraId="1B04B80B" w14:textId="77777777" w:rsidR="00007B37" w:rsidRDefault="00007B37" w:rsidP="00274AA2">
      <w:pPr>
        <w:numPr>
          <w:ilvl w:val="2"/>
          <w:numId w:val="71"/>
        </w:numPr>
        <w:rPr>
          <w:kern w:val="2"/>
        </w:rPr>
      </w:pPr>
      <w:r>
        <w:rPr>
          <w:kern w:val="2"/>
        </w:rPr>
        <w:t>“</w:t>
      </w:r>
      <w:r w:rsidRPr="00F65087">
        <w:rPr>
          <w:kern w:val="2"/>
        </w:rPr>
        <w:t xml:space="preserve">A “mustard seed” is proverbially known as the smallest of all seeds </w:t>
      </w:r>
      <w:r>
        <w:rPr>
          <w:kern w:val="2"/>
        </w:rPr>
        <w:t>. . .” (Hultgren 395)</w:t>
      </w:r>
    </w:p>
    <w:p w14:paraId="1F1545EE" w14:textId="77777777" w:rsidR="00007B37" w:rsidRDefault="00007B37" w:rsidP="00274AA2">
      <w:pPr>
        <w:numPr>
          <w:ilvl w:val="3"/>
          <w:numId w:val="71"/>
        </w:numPr>
        <w:rPr>
          <w:kern w:val="2"/>
        </w:rPr>
      </w:pPr>
      <w:r>
        <w:rPr>
          <w:kern w:val="2"/>
        </w:rPr>
        <w:t>elsewhere in the gospels</w:t>
      </w:r>
    </w:p>
    <w:p w14:paraId="0E287D54" w14:textId="04D87C9C" w:rsidR="00007B37" w:rsidRPr="00D31958" w:rsidRDefault="00007B37" w:rsidP="00274AA2">
      <w:pPr>
        <w:numPr>
          <w:ilvl w:val="4"/>
          <w:numId w:val="71"/>
        </w:numPr>
        <w:rPr>
          <w:kern w:val="2"/>
          <w:sz w:val="20"/>
          <w:szCs w:val="18"/>
        </w:rPr>
      </w:pPr>
      <w:r w:rsidRPr="00D31958">
        <w:rPr>
          <w:kern w:val="2"/>
          <w:sz w:val="20"/>
          <w:szCs w:val="18"/>
        </w:rPr>
        <w:t>Matt 17:20</w:t>
      </w:r>
      <w:r w:rsidR="00630214">
        <w:rPr>
          <w:kern w:val="2"/>
          <w:sz w:val="20"/>
          <w:szCs w:val="18"/>
        </w:rPr>
        <w:t>bc</w:t>
      </w:r>
      <w:r>
        <w:rPr>
          <w:kern w:val="2"/>
          <w:sz w:val="20"/>
          <w:szCs w:val="18"/>
        </w:rPr>
        <w:t>, “</w:t>
      </w:r>
      <w:r>
        <w:rPr>
          <w:sz w:val="20"/>
          <w:szCs w:val="20"/>
          <w:lang w:bidi="he-IL"/>
        </w:rPr>
        <w:t>if you have faith the size of a mustard seed, you will say to this mountain, ‘Move from here to there,’ and it will move</w:t>
      </w:r>
      <w:r w:rsidR="00630214">
        <w:rPr>
          <w:sz w:val="20"/>
          <w:szCs w:val="20"/>
          <w:lang w:bidi="he-IL"/>
        </w:rPr>
        <w:t>,</w:t>
      </w:r>
      <w:r>
        <w:rPr>
          <w:sz w:val="20"/>
          <w:szCs w:val="20"/>
          <w:lang w:bidi="he-IL"/>
        </w:rPr>
        <w:t xml:space="preserve"> and nothing will be impossible for you.”</w:t>
      </w:r>
    </w:p>
    <w:p w14:paraId="425CA607" w14:textId="28DF86DF" w:rsidR="00007B37" w:rsidRPr="00D31958" w:rsidRDefault="00007B37" w:rsidP="00274AA2">
      <w:pPr>
        <w:numPr>
          <w:ilvl w:val="4"/>
          <w:numId w:val="71"/>
        </w:numPr>
        <w:rPr>
          <w:kern w:val="2"/>
          <w:sz w:val="20"/>
          <w:szCs w:val="18"/>
        </w:rPr>
      </w:pPr>
      <w:r w:rsidRPr="00D31958">
        <w:rPr>
          <w:kern w:val="2"/>
          <w:sz w:val="20"/>
          <w:szCs w:val="18"/>
        </w:rPr>
        <w:t>Luke 17:6</w:t>
      </w:r>
      <w:r w:rsidR="00630214">
        <w:rPr>
          <w:kern w:val="2"/>
          <w:sz w:val="20"/>
          <w:szCs w:val="18"/>
        </w:rPr>
        <w:t>bc</w:t>
      </w:r>
      <w:r>
        <w:rPr>
          <w:kern w:val="2"/>
          <w:sz w:val="20"/>
          <w:szCs w:val="18"/>
        </w:rPr>
        <w:t>, “</w:t>
      </w:r>
      <w:r>
        <w:rPr>
          <w:sz w:val="20"/>
          <w:szCs w:val="20"/>
          <w:lang w:bidi="he-IL"/>
        </w:rPr>
        <w:t>If you had faith the size of a mustard seed, you could say to this mulberry tree, ‘Be uprooted and planted in the sea,’ and it would obey you.”</w:t>
      </w:r>
    </w:p>
    <w:p w14:paraId="775A4251" w14:textId="77777777" w:rsidR="00007B37" w:rsidRPr="00D31958" w:rsidRDefault="00007B37" w:rsidP="00274AA2">
      <w:pPr>
        <w:numPr>
          <w:ilvl w:val="3"/>
          <w:numId w:val="71"/>
        </w:numPr>
        <w:rPr>
          <w:kern w:val="2"/>
        </w:rPr>
      </w:pPr>
      <w:r>
        <w:rPr>
          <w:kern w:val="2"/>
        </w:rPr>
        <w:t xml:space="preserve">in </w:t>
      </w:r>
      <w:r w:rsidRPr="00F65087">
        <w:rPr>
          <w:kern w:val="2"/>
        </w:rPr>
        <w:t>Hell</w:t>
      </w:r>
      <w:r>
        <w:rPr>
          <w:kern w:val="2"/>
        </w:rPr>
        <w:t>enistic and rabbinic sources</w:t>
      </w:r>
    </w:p>
    <w:p w14:paraId="5CAF0D38" w14:textId="77777777" w:rsidR="00007B37" w:rsidRPr="00D31958" w:rsidRDefault="00007B37" w:rsidP="00274AA2">
      <w:pPr>
        <w:numPr>
          <w:ilvl w:val="4"/>
          <w:numId w:val="71"/>
        </w:numPr>
        <w:rPr>
          <w:kern w:val="2"/>
          <w:sz w:val="20"/>
          <w:szCs w:val="18"/>
        </w:rPr>
      </w:pPr>
      <w:r w:rsidRPr="00D31958">
        <w:rPr>
          <w:kern w:val="2"/>
          <w:sz w:val="20"/>
          <w:szCs w:val="18"/>
        </w:rPr>
        <w:t>Hellenistic: BAGD 751 (with references).</w:t>
      </w:r>
    </w:p>
    <w:p w14:paraId="429AF77C" w14:textId="3591EA62" w:rsidR="00007B37" w:rsidRPr="00D31958" w:rsidRDefault="00007B37" w:rsidP="00274AA2">
      <w:pPr>
        <w:numPr>
          <w:ilvl w:val="4"/>
          <w:numId w:val="71"/>
        </w:numPr>
        <w:rPr>
          <w:kern w:val="2"/>
          <w:sz w:val="20"/>
          <w:szCs w:val="18"/>
        </w:rPr>
      </w:pPr>
      <w:r w:rsidRPr="00D31958">
        <w:rPr>
          <w:kern w:val="2"/>
          <w:sz w:val="20"/>
          <w:szCs w:val="18"/>
        </w:rPr>
        <w:t>rabbinic: Str-B 1</w:t>
      </w:r>
      <w:r w:rsidR="00345E52">
        <w:rPr>
          <w:kern w:val="2"/>
          <w:sz w:val="20"/>
          <w:szCs w:val="18"/>
        </w:rPr>
        <w:t>.</w:t>
      </w:r>
      <w:r w:rsidRPr="00D31958">
        <w:rPr>
          <w:kern w:val="2"/>
          <w:sz w:val="20"/>
          <w:szCs w:val="18"/>
        </w:rPr>
        <w:t xml:space="preserve">699 (e.g., </w:t>
      </w:r>
      <w:r w:rsidRPr="00D31958">
        <w:rPr>
          <w:i/>
          <w:kern w:val="2"/>
          <w:sz w:val="20"/>
          <w:szCs w:val="18"/>
        </w:rPr>
        <w:t>M</w:t>
      </w:r>
      <w:r w:rsidRPr="00D31958">
        <w:rPr>
          <w:kern w:val="2"/>
          <w:sz w:val="20"/>
          <w:szCs w:val="18"/>
        </w:rPr>
        <w:t xml:space="preserve">. </w:t>
      </w:r>
      <w:r w:rsidRPr="00D31958">
        <w:rPr>
          <w:i/>
          <w:kern w:val="2"/>
          <w:sz w:val="20"/>
          <w:szCs w:val="18"/>
        </w:rPr>
        <w:t>Nid</w:t>
      </w:r>
      <w:r w:rsidRPr="00D31958">
        <w:rPr>
          <w:kern w:val="2"/>
          <w:sz w:val="20"/>
          <w:szCs w:val="18"/>
        </w:rPr>
        <w:t>. 5:2). Hunzinger, Claus-Hunno. “</w:t>
      </w:r>
      <w:r w:rsidRPr="00D31958">
        <w:rPr>
          <w:kern w:val="2"/>
          <w:sz w:val="20"/>
          <w:szCs w:val="18"/>
          <w:lang w:val="el-GR" w:bidi="he-IL"/>
        </w:rPr>
        <w:t>σίναπι</w:t>
      </w:r>
      <w:r w:rsidRPr="00D31958">
        <w:rPr>
          <w:kern w:val="2"/>
          <w:sz w:val="20"/>
          <w:szCs w:val="18"/>
        </w:rPr>
        <w:t xml:space="preserve">.” </w:t>
      </w:r>
      <w:r w:rsidRPr="00D31958">
        <w:rPr>
          <w:i/>
          <w:kern w:val="2"/>
          <w:sz w:val="20"/>
          <w:szCs w:val="18"/>
        </w:rPr>
        <w:t>TDNT</w:t>
      </w:r>
      <w:r w:rsidRPr="00D31958">
        <w:rPr>
          <w:iCs/>
          <w:kern w:val="2"/>
          <w:sz w:val="20"/>
          <w:szCs w:val="18"/>
        </w:rPr>
        <w:t xml:space="preserve"> </w:t>
      </w:r>
      <w:r w:rsidRPr="00D31958">
        <w:rPr>
          <w:kern w:val="2"/>
          <w:sz w:val="20"/>
          <w:szCs w:val="18"/>
        </w:rPr>
        <w:t>7</w:t>
      </w:r>
      <w:r w:rsidR="005769C6">
        <w:rPr>
          <w:kern w:val="2"/>
          <w:sz w:val="20"/>
          <w:szCs w:val="18"/>
        </w:rPr>
        <w:t>.</w:t>
      </w:r>
      <w:r w:rsidRPr="00D31958">
        <w:rPr>
          <w:kern w:val="2"/>
          <w:sz w:val="20"/>
          <w:szCs w:val="18"/>
        </w:rPr>
        <w:t>288.</w:t>
      </w:r>
    </w:p>
    <w:p w14:paraId="4E15173A" w14:textId="0CBFCD48" w:rsidR="00007B37" w:rsidRDefault="00007B37" w:rsidP="00274AA2">
      <w:pPr>
        <w:numPr>
          <w:ilvl w:val="2"/>
          <w:numId w:val="71"/>
        </w:numPr>
        <w:rPr>
          <w:kern w:val="2"/>
        </w:rPr>
      </w:pPr>
      <w:r w:rsidRPr="00F65087">
        <w:rPr>
          <w:kern w:val="2"/>
        </w:rPr>
        <w:t xml:space="preserve">The mustard plant </w:t>
      </w:r>
      <w:r>
        <w:rPr>
          <w:kern w:val="2"/>
        </w:rPr>
        <w:t>“</w:t>
      </w:r>
      <w:r w:rsidRPr="00F65087">
        <w:rPr>
          <w:kern w:val="2"/>
        </w:rPr>
        <w:t>grows in Galilee (</w:t>
      </w:r>
      <w:r>
        <w:rPr>
          <w:kern w:val="2"/>
          <w:lang w:val="el-GR" w:bidi="he-IL"/>
        </w:rPr>
        <w:t>σίναπι</w:t>
      </w:r>
      <w:r w:rsidRPr="00F65087">
        <w:rPr>
          <w:kern w:val="2"/>
        </w:rPr>
        <w:t xml:space="preserve"> </w:t>
      </w:r>
      <w:r w:rsidR="00630214">
        <w:rPr>
          <w:kern w:val="2"/>
        </w:rPr>
        <w:t>[</w:t>
      </w:r>
      <w:r w:rsidR="00630214">
        <w:rPr>
          <w:i/>
          <w:iCs/>
          <w:kern w:val="2"/>
        </w:rPr>
        <w:t>sinapi</w:t>
      </w:r>
      <w:r w:rsidR="00630214">
        <w:rPr>
          <w:kern w:val="2"/>
        </w:rPr>
        <w:t xml:space="preserve">] </w:t>
      </w:r>
      <w:r w:rsidRPr="00F65087">
        <w:rPr>
          <w:kern w:val="2"/>
        </w:rPr>
        <w:t xml:space="preserve">in Greek; botanically the </w:t>
      </w:r>
      <w:r w:rsidRPr="00F65087">
        <w:rPr>
          <w:i/>
          <w:kern w:val="2"/>
        </w:rPr>
        <w:t>brassica nigra</w:t>
      </w:r>
      <w:r w:rsidRPr="00F65087">
        <w:rPr>
          <w:kern w:val="2"/>
        </w:rPr>
        <w:t>), an annual herb from which an oil is derived for use as a seasoning.</w:t>
      </w:r>
      <w:r>
        <w:rPr>
          <w:kern w:val="2"/>
        </w:rPr>
        <w:t xml:space="preserve">” </w:t>
      </w:r>
      <w:r w:rsidRPr="003B1E3C">
        <w:rPr>
          <w:kern w:val="2"/>
          <w:sz w:val="20"/>
          <w:szCs w:val="18"/>
        </w:rPr>
        <w:t>(Ja</w:t>
      </w:r>
      <w:r>
        <w:rPr>
          <w:kern w:val="2"/>
          <w:sz w:val="20"/>
          <w:szCs w:val="18"/>
        </w:rPr>
        <w:t>cob and Jacob</w:t>
      </w:r>
      <w:r w:rsidRPr="003B1E3C">
        <w:rPr>
          <w:kern w:val="2"/>
          <w:sz w:val="20"/>
          <w:szCs w:val="18"/>
        </w:rPr>
        <w:t xml:space="preserve"> </w:t>
      </w:r>
      <w:r w:rsidR="00494587" w:rsidRPr="00F64F6E">
        <w:rPr>
          <w:kern w:val="2"/>
          <w:sz w:val="20"/>
          <w:szCs w:val="18"/>
        </w:rPr>
        <w:t>2</w:t>
      </w:r>
      <w:r w:rsidR="00494587">
        <w:rPr>
          <w:kern w:val="2"/>
          <w:sz w:val="20"/>
          <w:szCs w:val="18"/>
        </w:rPr>
        <w:t>.</w:t>
      </w:r>
      <w:r>
        <w:rPr>
          <w:kern w:val="2"/>
          <w:sz w:val="20"/>
          <w:szCs w:val="18"/>
        </w:rPr>
        <w:t>812</w:t>
      </w:r>
      <w:r w:rsidRPr="003B1E3C">
        <w:rPr>
          <w:kern w:val="2"/>
          <w:sz w:val="20"/>
          <w:szCs w:val="18"/>
        </w:rPr>
        <w:t>)</w:t>
      </w:r>
      <w:r>
        <w:rPr>
          <w:kern w:val="2"/>
        </w:rPr>
        <w:t xml:space="preserve"> (Hultgren 395)</w:t>
      </w:r>
    </w:p>
    <w:p w14:paraId="1A28FB57" w14:textId="77777777" w:rsidR="00007B37" w:rsidRDefault="00007B37" w:rsidP="00274AA2">
      <w:pPr>
        <w:numPr>
          <w:ilvl w:val="2"/>
          <w:numId w:val="71"/>
        </w:numPr>
        <w:rPr>
          <w:kern w:val="2"/>
        </w:rPr>
      </w:pPr>
      <w:r w:rsidRPr="00F65087">
        <w:rPr>
          <w:kern w:val="2"/>
        </w:rPr>
        <w:t xml:space="preserve">The seed is </w:t>
      </w:r>
      <w:r>
        <w:rPr>
          <w:kern w:val="2"/>
        </w:rPr>
        <w:t>“</w:t>
      </w:r>
      <w:r w:rsidRPr="00F65087">
        <w:rPr>
          <w:kern w:val="2"/>
        </w:rPr>
        <w:t>very small, measuring .075 inches in di</w:t>
      </w:r>
      <w:r>
        <w:rPr>
          <w:kern w:val="2"/>
        </w:rPr>
        <w:t>ameter . . .” (Hultgren 395)</w:t>
      </w:r>
    </w:p>
    <w:p w14:paraId="313F0855" w14:textId="77777777" w:rsidR="00007B37" w:rsidRDefault="00007B37" w:rsidP="00274AA2">
      <w:pPr>
        <w:numPr>
          <w:ilvl w:val="2"/>
          <w:numId w:val="71"/>
        </w:numPr>
        <w:rPr>
          <w:kern w:val="2"/>
        </w:rPr>
      </w:pPr>
      <w:r>
        <w:rPr>
          <w:kern w:val="2"/>
        </w:rPr>
        <w:t>T</w:t>
      </w:r>
      <w:r w:rsidRPr="00F65087">
        <w:rPr>
          <w:kern w:val="2"/>
        </w:rPr>
        <w:t>he plant become</w:t>
      </w:r>
      <w:r>
        <w:rPr>
          <w:kern w:val="2"/>
        </w:rPr>
        <w:t>s large. (Hultgren 395)</w:t>
      </w:r>
    </w:p>
    <w:p w14:paraId="5A2F628B" w14:textId="5AED7035" w:rsidR="00007B37" w:rsidRPr="004E7C97" w:rsidRDefault="00007B37" w:rsidP="00274AA2">
      <w:pPr>
        <w:numPr>
          <w:ilvl w:val="3"/>
          <w:numId w:val="71"/>
        </w:numPr>
        <w:rPr>
          <w:kern w:val="2"/>
        </w:rPr>
      </w:pPr>
      <w:r w:rsidRPr="004E7C97">
        <w:rPr>
          <w:kern w:val="2"/>
        </w:rPr>
        <w:t xml:space="preserve">6 feet </w:t>
      </w:r>
      <w:r w:rsidRPr="004E7C97">
        <w:rPr>
          <w:kern w:val="2"/>
          <w:sz w:val="20"/>
          <w:szCs w:val="18"/>
        </w:rPr>
        <w:t xml:space="preserve">(Jacob and Jacob </w:t>
      </w:r>
      <w:r w:rsidR="00494587" w:rsidRPr="00F64F6E">
        <w:rPr>
          <w:kern w:val="2"/>
          <w:sz w:val="20"/>
          <w:szCs w:val="18"/>
        </w:rPr>
        <w:t>2</w:t>
      </w:r>
      <w:r w:rsidR="00494587">
        <w:rPr>
          <w:kern w:val="2"/>
          <w:sz w:val="20"/>
          <w:szCs w:val="18"/>
        </w:rPr>
        <w:t>.</w:t>
      </w:r>
      <w:r w:rsidRPr="004E7C97">
        <w:rPr>
          <w:kern w:val="2"/>
          <w:sz w:val="20"/>
          <w:szCs w:val="18"/>
        </w:rPr>
        <w:t>812)</w:t>
      </w:r>
    </w:p>
    <w:p w14:paraId="66E45B24" w14:textId="75250A1D" w:rsidR="00007B37" w:rsidRPr="004E7C97" w:rsidRDefault="00007B37" w:rsidP="00274AA2">
      <w:pPr>
        <w:numPr>
          <w:ilvl w:val="3"/>
          <w:numId w:val="71"/>
        </w:numPr>
        <w:rPr>
          <w:kern w:val="2"/>
        </w:rPr>
      </w:pPr>
      <w:r w:rsidRPr="004E7C97">
        <w:rPr>
          <w:kern w:val="2"/>
        </w:rPr>
        <w:lastRenderedPageBreak/>
        <w:t xml:space="preserve">12 feet </w:t>
      </w:r>
      <w:r w:rsidRPr="004E7C97">
        <w:rPr>
          <w:kern w:val="2"/>
          <w:sz w:val="20"/>
          <w:szCs w:val="18"/>
        </w:rPr>
        <w:t xml:space="preserve">(Jülicher </w:t>
      </w:r>
      <w:r w:rsidR="00494587" w:rsidRPr="00F64F6E">
        <w:rPr>
          <w:kern w:val="2"/>
          <w:sz w:val="20"/>
          <w:szCs w:val="18"/>
        </w:rPr>
        <w:t>2</w:t>
      </w:r>
      <w:r w:rsidR="00494587">
        <w:rPr>
          <w:kern w:val="2"/>
          <w:sz w:val="20"/>
          <w:szCs w:val="18"/>
        </w:rPr>
        <w:t>.</w:t>
      </w:r>
      <w:r w:rsidRPr="004E7C97">
        <w:rPr>
          <w:kern w:val="2"/>
          <w:sz w:val="20"/>
          <w:szCs w:val="18"/>
        </w:rPr>
        <w:t xml:space="preserve">575; Manson </w:t>
      </w:r>
      <w:r w:rsidRPr="004E7C97">
        <w:rPr>
          <w:i/>
          <w:kern w:val="2"/>
          <w:sz w:val="20"/>
          <w:szCs w:val="18"/>
        </w:rPr>
        <w:t>Sayings</w:t>
      </w:r>
      <w:r w:rsidRPr="004E7C97">
        <w:rPr>
          <w:kern w:val="2"/>
          <w:sz w:val="20"/>
          <w:szCs w:val="18"/>
        </w:rPr>
        <w:t xml:space="preserve"> 123)</w:t>
      </w:r>
    </w:p>
    <w:p w14:paraId="61895C74" w14:textId="5F645E82" w:rsidR="00007B37" w:rsidRPr="004E7C97" w:rsidRDefault="00007B37" w:rsidP="00274AA2">
      <w:pPr>
        <w:numPr>
          <w:ilvl w:val="3"/>
          <w:numId w:val="71"/>
        </w:numPr>
        <w:rPr>
          <w:kern w:val="2"/>
        </w:rPr>
      </w:pPr>
      <w:r>
        <w:rPr>
          <w:kern w:val="2"/>
        </w:rPr>
        <w:t xml:space="preserve">rarely, </w:t>
      </w:r>
      <w:r w:rsidRPr="004E7C97">
        <w:rPr>
          <w:kern w:val="2"/>
        </w:rPr>
        <w:t xml:space="preserve">15 feet </w:t>
      </w:r>
      <w:r w:rsidRPr="004E7C97">
        <w:rPr>
          <w:kern w:val="2"/>
          <w:sz w:val="20"/>
          <w:szCs w:val="18"/>
        </w:rPr>
        <w:t>(“Mustard” 8</w:t>
      </w:r>
      <w:r w:rsidR="005769C6">
        <w:rPr>
          <w:kern w:val="2"/>
          <w:sz w:val="20"/>
          <w:szCs w:val="18"/>
        </w:rPr>
        <w:t>.</w:t>
      </w:r>
      <w:r w:rsidRPr="004E7C97">
        <w:rPr>
          <w:kern w:val="2"/>
          <w:sz w:val="20"/>
          <w:szCs w:val="18"/>
        </w:rPr>
        <w:t>455)</w:t>
      </w:r>
    </w:p>
    <w:p w14:paraId="6DACA8F4" w14:textId="77777777" w:rsidR="00007B37" w:rsidRDefault="00007B37" w:rsidP="00274AA2">
      <w:pPr>
        <w:numPr>
          <w:ilvl w:val="1"/>
          <w:numId w:val="71"/>
        </w:numPr>
        <w:rPr>
          <w:kern w:val="2"/>
        </w:rPr>
      </w:pPr>
      <w:r w:rsidRPr="00E57E1E">
        <w:rPr>
          <w:lang w:bidi="he-IL"/>
        </w:rPr>
        <w:t xml:space="preserve">a mustard seed </w:t>
      </w:r>
      <w:r>
        <w:rPr>
          <w:lang w:bidi="he-IL"/>
        </w:rPr>
        <w:t>“</w:t>
      </w:r>
      <w:r w:rsidRPr="00E57E1E">
        <w:rPr>
          <w:lang w:bidi="he-IL"/>
        </w:rPr>
        <w:t>that</w:t>
      </w:r>
      <w:r>
        <w:rPr>
          <w:lang w:bidi="he-IL"/>
        </w:rPr>
        <w:t>”</w:t>
      </w:r>
    </w:p>
    <w:p w14:paraId="13DA782D" w14:textId="77777777" w:rsidR="00007B37" w:rsidRDefault="00007B37" w:rsidP="00274AA2">
      <w:pPr>
        <w:numPr>
          <w:ilvl w:val="2"/>
          <w:numId w:val="71"/>
        </w:numPr>
        <w:rPr>
          <w:kern w:val="2"/>
        </w:rPr>
      </w:pPr>
      <w:r>
        <w:rPr>
          <w:kern w:val="2"/>
        </w:rPr>
        <w:t xml:space="preserve">All three synoptics have the relative pronoun “that,” “which” </w:t>
      </w:r>
      <w:r>
        <w:rPr>
          <w:lang w:bidi="he-IL"/>
        </w:rPr>
        <w:t>(</w:t>
      </w:r>
      <w:r>
        <w:rPr>
          <w:i/>
          <w:iCs/>
          <w:lang w:bidi="he-IL"/>
        </w:rPr>
        <w:t>hon</w:t>
      </w:r>
      <w:r>
        <w:rPr>
          <w:lang w:bidi="he-IL"/>
        </w:rPr>
        <w:t xml:space="preserve">, </w:t>
      </w:r>
      <w:r w:rsidRPr="00F45860">
        <w:rPr>
          <w:kern w:val="2"/>
          <w:lang w:val="el-GR" w:bidi="he-IL"/>
        </w:rPr>
        <w:t>ὅν</w:t>
      </w:r>
      <w:r>
        <w:rPr>
          <w:kern w:val="2"/>
          <w:lang w:bidi="he-IL"/>
        </w:rPr>
        <w:t>)</w:t>
      </w:r>
      <w:r>
        <w:rPr>
          <w:kern w:val="2"/>
        </w:rPr>
        <w:t xml:space="preserve">. </w:t>
      </w:r>
      <w:r>
        <w:rPr>
          <w:i/>
          <w:iCs/>
          <w:kern w:val="2"/>
        </w:rPr>
        <w:t>Hon</w:t>
      </w:r>
      <w:r>
        <w:rPr>
          <w:kern w:val="2"/>
        </w:rPr>
        <w:t xml:space="preserve"> </w:t>
      </w:r>
      <w:r w:rsidRPr="00F45860">
        <w:rPr>
          <w:kern w:val="2"/>
        </w:rPr>
        <w:t>is masculine</w:t>
      </w:r>
      <w:r>
        <w:rPr>
          <w:kern w:val="2"/>
        </w:rPr>
        <w:t>. (Hultgren 397)</w:t>
      </w:r>
    </w:p>
    <w:p w14:paraId="3F41209A" w14:textId="6053925A" w:rsidR="00007B37" w:rsidRDefault="00007B37" w:rsidP="00274AA2">
      <w:pPr>
        <w:numPr>
          <w:ilvl w:val="2"/>
          <w:numId w:val="71"/>
        </w:numPr>
        <w:rPr>
          <w:kern w:val="2"/>
        </w:rPr>
      </w:pPr>
      <w:r>
        <w:rPr>
          <w:kern w:val="2"/>
        </w:rPr>
        <w:t xml:space="preserve">Two nouns precede </w:t>
      </w:r>
      <w:r>
        <w:rPr>
          <w:i/>
          <w:iCs/>
          <w:kern w:val="2"/>
        </w:rPr>
        <w:t>hon</w:t>
      </w:r>
      <w:r>
        <w:rPr>
          <w:kern w:val="2"/>
        </w:rPr>
        <w:t xml:space="preserve">: “mustard” and “seed” (in the phrase </w:t>
      </w:r>
      <w:r w:rsidRPr="00E57E1E">
        <w:rPr>
          <w:lang w:val="el-GR" w:bidi="he-IL"/>
        </w:rPr>
        <w:t>κόκκῳ</w:t>
      </w:r>
      <w:r w:rsidRPr="00E57E1E">
        <w:rPr>
          <w:lang w:bidi="he-IL"/>
        </w:rPr>
        <w:t xml:space="preserve"> </w:t>
      </w:r>
      <w:r w:rsidRPr="00E57E1E">
        <w:rPr>
          <w:lang w:val="el-GR" w:bidi="he-IL"/>
        </w:rPr>
        <w:t>σινάπεως</w:t>
      </w:r>
      <w:r>
        <w:rPr>
          <w:lang w:bidi="he-IL"/>
        </w:rPr>
        <w:t xml:space="preserve">, </w:t>
      </w:r>
      <w:r w:rsidR="00630214">
        <w:rPr>
          <w:i/>
          <w:iCs/>
          <w:kern w:val="2"/>
        </w:rPr>
        <w:t>kokko sinapeos</w:t>
      </w:r>
      <w:r w:rsidR="00630214">
        <w:rPr>
          <w:kern w:val="2"/>
        </w:rPr>
        <w:t xml:space="preserve">, </w:t>
      </w:r>
      <w:r>
        <w:rPr>
          <w:lang w:bidi="he-IL"/>
        </w:rPr>
        <w:t>lit. “seed of mustard”</w:t>
      </w:r>
      <w:r>
        <w:rPr>
          <w:kern w:val="2"/>
        </w:rPr>
        <w:t>). (Hultgren 397)</w:t>
      </w:r>
    </w:p>
    <w:p w14:paraId="408C8E02" w14:textId="598CF3AC" w:rsidR="00007B37" w:rsidRDefault="00007B37" w:rsidP="00274AA2">
      <w:pPr>
        <w:numPr>
          <w:ilvl w:val="3"/>
          <w:numId w:val="71"/>
        </w:numPr>
        <w:rPr>
          <w:kern w:val="2"/>
        </w:rPr>
      </w:pPr>
      <w:r>
        <w:rPr>
          <w:kern w:val="2"/>
        </w:rPr>
        <w:t>“Seed</w:t>
      </w:r>
      <w:r w:rsidRPr="00F45860">
        <w:rPr>
          <w:kern w:val="2"/>
        </w:rPr>
        <w:t xml:space="preserve">” </w:t>
      </w:r>
      <w:r>
        <w:rPr>
          <w:kern w:val="2"/>
        </w:rPr>
        <w:t xml:space="preserve">or </w:t>
      </w:r>
      <w:r w:rsidRPr="00F45860">
        <w:rPr>
          <w:kern w:val="2"/>
        </w:rPr>
        <w:t>“grain”</w:t>
      </w:r>
      <w:r>
        <w:rPr>
          <w:kern w:val="2"/>
        </w:rPr>
        <w:t xml:space="preserve"> (</w:t>
      </w:r>
      <w:r w:rsidRPr="00F45860">
        <w:rPr>
          <w:kern w:val="2"/>
          <w:lang w:val="el-GR"/>
        </w:rPr>
        <w:t>κόκκοι</w:t>
      </w:r>
      <w:r w:rsidR="00630214">
        <w:rPr>
          <w:kern w:val="2"/>
        </w:rPr>
        <w:t xml:space="preserve">, </w:t>
      </w:r>
      <w:r w:rsidR="00630214">
        <w:rPr>
          <w:i/>
          <w:iCs/>
          <w:kern w:val="2"/>
        </w:rPr>
        <w:t>kokkoi</w:t>
      </w:r>
      <w:r>
        <w:rPr>
          <w:kern w:val="2"/>
        </w:rPr>
        <w:t>) is masculine. (Hultgren 397)</w:t>
      </w:r>
    </w:p>
    <w:p w14:paraId="6B30C94D" w14:textId="1682A2EA" w:rsidR="00007B37" w:rsidRDefault="00007B37" w:rsidP="00274AA2">
      <w:pPr>
        <w:numPr>
          <w:ilvl w:val="3"/>
          <w:numId w:val="71"/>
        </w:numPr>
        <w:rPr>
          <w:kern w:val="2"/>
        </w:rPr>
      </w:pPr>
      <w:r w:rsidRPr="00F45860">
        <w:rPr>
          <w:kern w:val="2"/>
        </w:rPr>
        <w:t>“Mus</w:t>
      </w:r>
      <w:r>
        <w:rPr>
          <w:kern w:val="2"/>
        </w:rPr>
        <w:t>tard</w:t>
      </w:r>
      <w:r w:rsidRPr="00F45860">
        <w:rPr>
          <w:kern w:val="2"/>
        </w:rPr>
        <w:t xml:space="preserve">” </w:t>
      </w:r>
      <w:r>
        <w:rPr>
          <w:kern w:val="2"/>
        </w:rPr>
        <w:t>(</w:t>
      </w:r>
      <w:r w:rsidRPr="00F45860">
        <w:rPr>
          <w:kern w:val="2"/>
          <w:lang w:val="el-GR"/>
        </w:rPr>
        <w:t>σίναπι</w:t>
      </w:r>
      <w:r w:rsidR="00630214">
        <w:rPr>
          <w:kern w:val="2"/>
        </w:rPr>
        <w:t xml:space="preserve">, </w:t>
      </w:r>
      <w:r w:rsidR="00630214">
        <w:rPr>
          <w:i/>
          <w:iCs/>
          <w:kern w:val="2"/>
        </w:rPr>
        <w:t>sinapi</w:t>
      </w:r>
      <w:r>
        <w:rPr>
          <w:kern w:val="2"/>
        </w:rPr>
        <w:t>) is neuter. (Hultgren 397)</w:t>
      </w:r>
    </w:p>
    <w:p w14:paraId="49A7825D" w14:textId="77777777" w:rsidR="00007B37" w:rsidRDefault="00007B37" w:rsidP="00274AA2">
      <w:pPr>
        <w:numPr>
          <w:ilvl w:val="3"/>
          <w:numId w:val="71"/>
        </w:numPr>
        <w:rPr>
          <w:kern w:val="2"/>
        </w:rPr>
      </w:pPr>
      <w:r>
        <w:rPr>
          <w:i/>
          <w:iCs/>
          <w:kern w:val="2"/>
        </w:rPr>
        <w:t>Hon</w:t>
      </w:r>
      <w:r>
        <w:rPr>
          <w:kern w:val="2"/>
        </w:rPr>
        <w:t xml:space="preserve">, being masculine, </w:t>
      </w:r>
      <w:r w:rsidRPr="00F45860">
        <w:rPr>
          <w:kern w:val="2"/>
        </w:rPr>
        <w:t>refer</w:t>
      </w:r>
      <w:r>
        <w:rPr>
          <w:kern w:val="2"/>
        </w:rPr>
        <w:t>s</w:t>
      </w:r>
      <w:r w:rsidRPr="00F45860">
        <w:rPr>
          <w:kern w:val="2"/>
        </w:rPr>
        <w:t xml:space="preserve"> to masculine </w:t>
      </w:r>
      <w:r>
        <w:rPr>
          <w:i/>
          <w:iCs/>
          <w:kern w:val="2"/>
        </w:rPr>
        <w:t>kokkoi</w:t>
      </w:r>
      <w:r>
        <w:rPr>
          <w:kern w:val="2"/>
        </w:rPr>
        <w:t>. That “is proper . . .” (Hultgren 397)</w:t>
      </w:r>
    </w:p>
    <w:p w14:paraId="3A40F923" w14:textId="77777777" w:rsidR="00007B37" w:rsidRDefault="00007B37" w:rsidP="00274AA2">
      <w:pPr>
        <w:numPr>
          <w:ilvl w:val="1"/>
          <w:numId w:val="71"/>
        </w:numPr>
        <w:rPr>
          <w:kern w:val="2"/>
        </w:rPr>
      </w:pPr>
      <w:r>
        <w:rPr>
          <w:kern w:val="2"/>
        </w:rPr>
        <w:t>“field,” “earth,” “garden”</w:t>
      </w:r>
    </w:p>
    <w:p w14:paraId="69A274E6" w14:textId="77777777" w:rsidR="00007B37" w:rsidRDefault="00007B37" w:rsidP="00274AA2">
      <w:pPr>
        <w:numPr>
          <w:ilvl w:val="2"/>
          <w:numId w:val="71"/>
        </w:numPr>
        <w:rPr>
          <w:kern w:val="2"/>
        </w:rPr>
      </w:pPr>
      <w:r>
        <w:rPr>
          <w:kern w:val="2"/>
        </w:rPr>
        <w:t xml:space="preserve">The sower sows the mustard seed: in his field (Matthew), </w:t>
      </w:r>
      <w:r w:rsidRPr="00F65087">
        <w:rPr>
          <w:kern w:val="2"/>
        </w:rPr>
        <w:t>on the ground (Mark)</w:t>
      </w:r>
      <w:r>
        <w:rPr>
          <w:kern w:val="2"/>
        </w:rPr>
        <w:t xml:space="preserve">, or </w:t>
      </w:r>
      <w:r w:rsidRPr="00F65087">
        <w:rPr>
          <w:kern w:val="2"/>
        </w:rPr>
        <w:t>in his garden (Luke)</w:t>
      </w:r>
      <w:r>
        <w:rPr>
          <w:kern w:val="2"/>
        </w:rPr>
        <w:t>. (Hultgren 399)</w:t>
      </w:r>
    </w:p>
    <w:p w14:paraId="186B9CCF" w14:textId="77777777" w:rsidR="00007B37" w:rsidRDefault="00007B37" w:rsidP="00274AA2">
      <w:pPr>
        <w:numPr>
          <w:ilvl w:val="2"/>
          <w:numId w:val="71"/>
        </w:numPr>
        <w:rPr>
          <w:kern w:val="2"/>
        </w:rPr>
      </w:pPr>
      <w:r w:rsidRPr="006C12F6">
        <w:rPr>
          <w:kern w:val="2"/>
        </w:rPr>
        <w:t xml:space="preserve">Some say </w:t>
      </w:r>
      <w:r>
        <w:rPr>
          <w:kern w:val="2"/>
        </w:rPr>
        <w:t xml:space="preserve">Q had “field” and </w:t>
      </w:r>
      <w:r w:rsidRPr="006C12F6">
        <w:rPr>
          <w:kern w:val="2"/>
        </w:rPr>
        <w:t xml:space="preserve">Luke </w:t>
      </w:r>
      <w:r>
        <w:rPr>
          <w:kern w:val="2"/>
        </w:rPr>
        <w:t xml:space="preserve">changed it to </w:t>
      </w:r>
      <w:r w:rsidRPr="006C12F6">
        <w:rPr>
          <w:kern w:val="2"/>
        </w:rPr>
        <w:t>“garden</w:t>
      </w:r>
      <w:r>
        <w:rPr>
          <w:kern w:val="2"/>
        </w:rPr>
        <w:t>.” (Hultgren 400)</w:t>
      </w:r>
    </w:p>
    <w:p w14:paraId="736B7156" w14:textId="77777777" w:rsidR="00007B37" w:rsidRPr="006C12F6" w:rsidRDefault="00007B37" w:rsidP="00274AA2">
      <w:pPr>
        <w:numPr>
          <w:ilvl w:val="3"/>
          <w:numId w:val="71"/>
        </w:numPr>
        <w:rPr>
          <w:kern w:val="2"/>
          <w:sz w:val="20"/>
          <w:szCs w:val="18"/>
        </w:rPr>
      </w:pPr>
      <w:r w:rsidRPr="006C12F6">
        <w:rPr>
          <w:kern w:val="2"/>
          <w:sz w:val="20"/>
          <w:szCs w:val="14"/>
        </w:rPr>
        <w:t xml:space="preserve">Marshall 561; </w:t>
      </w:r>
      <w:r w:rsidRPr="006C12F6">
        <w:rPr>
          <w:kern w:val="2"/>
          <w:sz w:val="20"/>
          <w:szCs w:val="18"/>
        </w:rPr>
        <w:t xml:space="preserve">Polag 66. </w:t>
      </w:r>
      <w:r w:rsidRPr="006C12F6">
        <w:rPr>
          <w:kern w:val="2"/>
          <w:sz w:val="20"/>
          <w:szCs w:val="14"/>
        </w:rPr>
        <w:t>McArthur 201.</w:t>
      </w:r>
    </w:p>
    <w:p w14:paraId="7BE7DCA9" w14:textId="77777777" w:rsidR="00007B37" w:rsidRPr="006C12F6" w:rsidRDefault="00007B37" w:rsidP="00274AA2">
      <w:pPr>
        <w:numPr>
          <w:ilvl w:val="3"/>
          <w:numId w:val="71"/>
        </w:numPr>
        <w:rPr>
          <w:kern w:val="2"/>
        </w:rPr>
      </w:pPr>
      <w:r>
        <w:rPr>
          <w:kern w:val="2"/>
        </w:rPr>
        <w:t xml:space="preserve">He would have done so </w:t>
      </w:r>
      <w:r w:rsidRPr="006C12F6">
        <w:rPr>
          <w:kern w:val="2"/>
        </w:rPr>
        <w:t xml:space="preserve">for </w:t>
      </w:r>
      <w:r>
        <w:rPr>
          <w:kern w:val="2"/>
        </w:rPr>
        <w:t xml:space="preserve">his </w:t>
      </w:r>
      <w:r w:rsidRPr="006C12F6">
        <w:rPr>
          <w:kern w:val="2"/>
        </w:rPr>
        <w:t xml:space="preserve">Hellenistic </w:t>
      </w:r>
      <w:r>
        <w:rPr>
          <w:kern w:val="2"/>
        </w:rPr>
        <w:t>audience.</w:t>
      </w:r>
      <w:r w:rsidRPr="006C12F6">
        <w:rPr>
          <w:kern w:val="2"/>
        </w:rPr>
        <w:t xml:space="preserve"> (Hultgren 400)</w:t>
      </w:r>
    </w:p>
    <w:p w14:paraId="0909394E" w14:textId="77777777" w:rsidR="00007B37" w:rsidRDefault="00007B37" w:rsidP="00274AA2">
      <w:pPr>
        <w:numPr>
          <w:ilvl w:val="2"/>
          <w:numId w:val="71"/>
        </w:numPr>
        <w:rPr>
          <w:kern w:val="2"/>
        </w:rPr>
      </w:pPr>
      <w:r>
        <w:rPr>
          <w:kern w:val="2"/>
        </w:rPr>
        <w:t xml:space="preserve">Some say </w:t>
      </w:r>
      <w:r w:rsidRPr="00F65087">
        <w:rPr>
          <w:kern w:val="2"/>
        </w:rPr>
        <w:t>Q</w:t>
      </w:r>
      <w:r>
        <w:rPr>
          <w:kern w:val="2"/>
        </w:rPr>
        <w:t xml:space="preserve"> had “</w:t>
      </w:r>
      <w:r w:rsidRPr="00F65087">
        <w:rPr>
          <w:kern w:val="2"/>
        </w:rPr>
        <w:t>garden</w:t>
      </w:r>
      <w:r>
        <w:rPr>
          <w:kern w:val="2"/>
        </w:rPr>
        <w:t>”</w:t>
      </w:r>
      <w:r w:rsidRPr="00F65087">
        <w:rPr>
          <w:kern w:val="2"/>
        </w:rPr>
        <w:t xml:space="preserve"> </w:t>
      </w:r>
      <w:r>
        <w:rPr>
          <w:kern w:val="2"/>
        </w:rPr>
        <w:t xml:space="preserve">and </w:t>
      </w:r>
      <w:r w:rsidRPr="00F65087">
        <w:rPr>
          <w:kern w:val="2"/>
        </w:rPr>
        <w:t xml:space="preserve">Matthew </w:t>
      </w:r>
      <w:r>
        <w:rPr>
          <w:kern w:val="2"/>
        </w:rPr>
        <w:t>changed it to “field.” (Hultgren 399)</w:t>
      </w:r>
    </w:p>
    <w:p w14:paraId="41E82D31" w14:textId="77777777" w:rsidR="00007B37" w:rsidRPr="00DB7496" w:rsidRDefault="00007B37" w:rsidP="00274AA2">
      <w:pPr>
        <w:numPr>
          <w:ilvl w:val="3"/>
          <w:numId w:val="71"/>
        </w:numPr>
        <w:rPr>
          <w:kern w:val="2"/>
          <w:sz w:val="20"/>
          <w:szCs w:val="18"/>
        </w:rPr>
      </w:pPr>
      <w:r w:rsidRPr="006C12F6">
        <w:rPr>
          <w:kern w:val="2"/>
          <w:sz w:val="20"/>
          <w:szCs w:val="18"/>
        </w:rPr>
        <w:t>Scott 376; Weder 130. Schulz, Siegfried</w:t>
      </w:r>
      <w:r>
        <w:rPr>
          <w:kern w:val="2"/>
          <w:sz w:val="20"/>
          <w:szCs w:val="18"/>
        </w:rPr>
        <w:t>.</w:t>
      </w:r>
      <w:r w:rsidRPr="006C12F6">
        <w:rPr>
          <w:kern w:val="2"/>
          <w:sz w:val="20"/>
          <w:szCs w:val="18"/>
        </w:rPr>
        <w:t xml:space="preserve"> </w:t>
      </w:r>
      <w:r w:rsidRPr="006C12F6">
        <w:rPr>
          <w:i/>
          <w:kern w:val="2"/>
          <w:sz w:val="20"/>
          <w:szCs w:val="18"/>
        </w:rPr>
        <w:t>Q</w:t>
      </w:r>
      <w:r w:rsidRPr="006C12F6">
        <w:rPr>
          <w:kern w:val="2"/>
          <w:sz w:val="20"/>
          <w:szCs w:val="18"/>
        </w:rPr>
        <w:t xml:space="preserve">: </w:t>
      </w:r>
      <w:r w:rsidRPr="006C12F6">
        <w:rPr>
          <w:i/>
          <w:kern w:val="2"/>
          <w:sz w:val="20"/>
          <w:szCs w:val="18"/>
        </w:rPr>
        <w:t>Die Spruchquelle der Evangelisten</w:t>
      </w:r>
      <w:r>
        <w:rPr>
          <w:kern w:val="2"/>
          <w:sz w:val="20"/>
          <w:szCs w:val="18"/>
        </w:rPr>
        <w:t xml:space="preserve">. </w:t>
      </w:r>
      <w:r w:rsidRPr="006C12F6">
        <w:rPr>
          <w:kern w:val="2"/>
          <w:sz w:val="20"/>
          <w:szCs w:val="18"/>
        </w:rPr>
        <w:t>Zurich: Theologischer Verlag, 1972</w:t>
      </w:r>
      <w:r>
        <w:rPr>
          <w:kern w:val="2"/>
          <w:sz w:val="20"/>
          <w:szCs w:val="18"/>
        </w:rPr>
        <w:t>.</w:t>
      </w:r>
      <w:r w:rsidRPr="006C12F6">
        <w:rPr>
          <w:kern w:val="2"/>
          <w:sz w:val="20"/>
          <w:szCs w:val="18"/>
        </w:rPr>
        <w:t xml:space="preserve"> 299.</w:t>
      </w:r>
    </w:p>
    <w:p w14:paraId="031A9210" w14:textId="77777777" w:rsidR="00007B37" w:rsidRDefault="00007B37" w:rsidP="00274AA2">
      <w:pPr>
        <w:numPr>
          <w:ilvl w:val="3"/>
          <w:numId w:val="71"/>
        </w:numPr>
        <w:rPr>
          <w:kern w:val="2"/>
        </w:rPr>
      </w:pPr>
      <w:r>
        <w:rPr>
          <w:kern w:val="2"/>
        </w:rPr>
        <w:t>There was a “</w:t>
      </w:r>
      <w:r w:rsidRPr="00F65087">
        <w:rPr>
          <w:kern w:val="2"/>
        </w:rPr>
        <w:t>prohibition</w:t>
      </w:r>
      <w:r>
        <w:rPr>
          <w:kern w:val="2"/>
        </w:rPr>
        <w:t xml:space="preserve"> to sow mustard in one’s garden.” </w:t>
      </w:r>
      <w:r w:rsidRPr="004F093B">
        <w:rPr>
          <w:iCs/>
          <w:kern w:val="2"/>
          <w:sz w:val="20"/>
          <w:szCs w:val="18"/>
        </w:rPr>
        <w:t>(</w:t>
      </w:r>
      <w:r w:rsidRPr="004F093B">
        <w:rPr>
          <w:i/>
          <w:kern w:val="2"/>
          <w:sz w:val="20"/>
          <w:szCs w:val="18"/>
        </w:rPr>
        <w:t>M</w:t>
      </w:r>
      <w:r w:rsidRPr="004F093B">
        <w:rPr>
          <w:kern w:val="2"/>
          <w:sz w:val="20"/>
          <w:szCs w:val="18"/>
        </w:rPr>
        <w:t xml:space="preserve">. </w:t>
      </w:r>
      <w:r w:rsidRPr="004F093B">
        <w:rPr>
          <w:i/>
          <w:iCs/>
          <w:kern w:val="2"/>
          <w:sz w:val="20"/>
          <w:szCs w:val="18"/>
        </w:rPr>
        <w:t>Kil</w:t>
      </w:r>
      <w:r w:rsidRPr="004F093B">
        <w:rPr>
          <w:kern w:val="2"/>
          <w:sz w:val="20"/>
          <w:szCs w:val="18"/>
        </w:rPr>
        <w:t>. 3:2)</w:t>
      </w:r>
      <w:r>
        <w:rPr>
          <w:kern w:val="2"/>
        </w:rPr>
        <w:t xml:space="preserve"> (Hultgren 399)</w:t>
      </w:r>
    </w:p>
    <w:p w14:paraId="106359B6" w14:textId="77777777" w:rsidR="00630214" w:rsidRDefault="00007B37" w:rsidP="00274AA2">
      <w:pPr>
        <w:numPr>
          <w:ilvl w:val="3"/>
          <w:numId w:val="71"/>
        </w:numPr>
        <w:rPr>
          <w:kern w:val="2"/>
        </w:rPr>
      </w:pPr>
      <w:r>
        <w:rPr>
          <w:kern w:val="2"/>
        </w:rPr>
        <w:t xml:space="preserve">“Field” </w:t>
      </w:r>
      <w:r w:rsidRPr="00F65087">
        <w:rPr>
          <w:kern w:val="2"/>
        </w:rPr>
        <w:t xml:space="preserve">corresponds </w:t>
      </w:r>
      <w:r>
        <w:rPr>
          <w:kern w:val="2"/>
        </w:rPr>
        <w:t xml:space="preserve">to “field” in </w:t>
      </w:r>
      <w:r w:rsidRPr="006C12F6">
        <w:rPr>
          <w:kern w:val="2"/>
        </w:rPr>
        <w:t>weeds among the wheat</w:t>
      </w:r>
      <w:r w:rsidRPr="00F65087">
        <w:rPr>
          <w:kern w:val="2"/>
        </w:rPr>
        <w:t xml:space="preserve"> </w:t>
      </w:r>
      <w:r>
        <w:rPr>
          <w:kern w:val="2"/>
        </w:rPr>
        <w:t>(</w:t>
      </w:r>
      <w:r w:rsidRPr="00F65087">
        <w:rPr>
          <w:kern w:val="2"/>
        </w:rPr>
        <w:t>13:24).</w:t>
      </w:r>
      <w:r>
        <w:rPr>
          <w:kern w:val="2"/>
        </w:rPr>
        <w:t xml:space="preserve"> (Hultgren 399)</w:t>
      </w:r>
    </w:p>
    <w:p w14:paraId="2D621A73" w14:textId="17A01B9A" w:rsidR="00007B37" w:rsidRPr="00630214" w:rsidRDefault="00007B37" w:rsidP="00630214">
      <w:pPr>
        <w:numPr>
          <w:ilvl w:val="4"/>
          <w:numId w:val="71"/>
        </w:numPr>
        <w:rPr>
          <w:kern w:val="2"/>
          <w:sz w:val="20"/>
          <w:szCs w:val="20"/>
        </w:rPr>
      </w:pPr>
      <w:r w:rsidRPr="001B7B65">
        <w:rPr>
          <w:kern w:val="2"/>
          <w:sz w:val="20"/>
          <w:szCs w:val="18"/>
        </w:rPr>
        <w:t>Matt 13:24</w:t>
      </w:r>
      <w:r w:rsidR="00630214">
        <w:rPr>
          <w:kern w:val="2"/>
          <w:sz w:val="20"/>
          <w:szCs w:val="18"/>
        </w:rPr>
        <w:t>b</w:t>
      </w:r>
      <w:r w:rsidRPr="001B7B65">
        <w:rPr>
          <w:kern w:val="2"/>
          <w:sz w:val="20"/>
          <w:szCs w:val="18"/>
        </w:rPr>
        <w:t>,</w:t>
      </w:r>
      <w:r>
        <w:rPr>
          <w:kern w:val="2"/>
          <w:sz w:val="20"/>
          <w:szCs w:val="18"/>
        </w:rPr>
        <w:t xml:space="preserve"> </w:t>
      </w:r>
      <w:r w:rsidRPr="001B7B65">
        <w:rPr>
          <w:kern w:val="2"/>
          <w:sz w:val="20"/>
          <w:szCs w:val="18"/>
        </w:rPr>
        <w:t>“</w:t>
      </w:r>
      <w:r>
        <w:rPr>
          <w:sz w:val="20"/>
          <w:szCs w:val="20"/>
          <w:lang w:bidi="he-IL"/>
        </w:rPr>
        <w:t>The kingdom of heaven may be compared to someone who sowed good seed in his field . . .”</w:t>
      </w:r>
    </w:p>
    <w:p w14:paraId="279D6ED2" w14:textId="48F35A17" w:rsidR="00007B37" w:rsidRDefault="00007B37" w:rsidP="00274AA2">
      <w:pPr>
        <w:numPr>
          <w:ilvl w:val="3"/>
          <w:numId w:val="71"/>
        </w:numPr>
        <w:rPr>
          <w:kern w:val="2"/>
        </w:rPr>
      </w:pPr>
      <w:r w:rsidRPr="00F65087">
        <w:rPr>
          <w:kern w:val="2"/>
        </w:rPr>
        <w:t xml:space="preserve">“Garden” </w:t>
      </w:r>
      <w:r>
        <w:rPr>
          <w:kern w:val="2"/>
        </w:rPr>
        <w:t>is “</w:t>
      </w:r>
      <w:r w:rsidRPr="00F65087">
        <w:rPr>
          <w:kern w:val="2"/>
        </w:rPr>
        <w:t>the more difficult reading.</w:t>
      </w:r>
      <w:r>
        <w:rPr>
          <w:kern w:val="2"/>
        </w:rPr>
        <w:t xml:space="preserve">” </w:t>
      </w:r>
      <w:r w:rsidRPr="006C12F6">
        <w:rPr>
          <w:kern w:val="2"/>
          <w:sz w:val="20"/>
          <w:szCs w:val="18"/>
        </w:rPr>
        <w:t>(Scott 376)</w:t>
      </w:r>
      <w:r>
        <w:rPr>
          <w:kern w:val="2"/>
        </w:rPr>
        <w:t xml:space="preserve"> (Hultgren 401</w:t>
      </w:r>
      <w:r w:rsidR="009432A2" w:rsidRPr="00184C50">
        <w:rPr>
          <w:kern w:val="2"/>
        </w:rPr>
        <w:t xml:space="preserve"> n </w:t>
      </w:r>
      <w:r>
        <w:rPr>
          <w:kern w:val="2"/>
        </w:rPr>
        <w:t>36)</w:t>
      </w:r>
    </w:p>
    <w:p w14:paraId="5DB12BE1" w14:textId="77777777" w:rsidR="00007B37" w:rsidRPr="006C12F6" w:rsidRDefault="00007B37" w:rsidP="00274AA2">
      <w:pPr>
        <w:numPr>
          <w:ilvl w:val="2"/>
          <w:numId w:val="71"/>
        </w:numPr>
        <w:rPr>
          <w:kern w:val="2"/>
        </w:rPr>
      </w:pPr>
      <w:r w:rsidRPr="006C12F6">
        <w:rPr>
          <w:kern w:val="2"/>
        </w:rPr>
        <w:t>“</w:t>
      </w:r>
      <w:r>
        <w:rPr>
          <w:kern w:val="2"/>
        </w:rPr>
        <w:t xml:space="preserve">. . . </w:t>
      </w:r>
      <w:r w:rsidRPr="006C12F6">
        <w:rPr>
          <w:kern w:val="2"/>
        </w:rPr>
        <w:t>it is more likely that</w:t>
      </w:r>
      <w:r>
        <w:rPr>
          <w:kern w:val="2"/>
        </w:rPr>
        <w:t xml:space="preserve"> [“garden”]</w:t>
      </w:r>
      <w:r w:rsidRPr="006C12F6">
        <w:rPr>
          <w:kern w:val="2"/>
        </w:rPr>
        <w:t xml:space="preserve"> [400] was in the Q version</w:t>
      </w:r>
      <w:r>
        <w:rPr>
          <w:kern w:val="2"/>
        </w:rPr>
        <w:t xml:space="preserve"> . . .</w:t>
      </w:r>
      <w:r w:rsidRPr="006C12F6">
        <w:rPr>
          <w:kern w:val="2"/>
        </w:rPr>
        <w:t>”</w:t>
      </w:r>
      <w:r>
        <w:rPr>
          <w:kern w:val="2"/>
        </w:rPr>
        <w:t xml:space="preserve"> </w:t>
      </w:r>
      <w:r w:rsidRPr="006C12F6">
        <w:rPr>
          <w:kern w:val="2"/>
        </w:rPr>
        <w:t>(Hultgren 400-01)</w:t>
      </w:r>
    </w:p>
    <w:p w14:paraId="70ED3C6A" w14:textId="2F072159" w:rsidR="00007B37" w:rsidRDefault="00007B37" w:rsidP="00274AA2">
      <w:pPr>
        <w:numPr>
          <w:ilvl w:val="1"/>
          <w:numId w:val="71"/>
        </w:numPr>
        <w:rPr>
          <w:kern w:val="2"/>
        </w:rPr>
      </w:pPr>
      <w:r>
        <w:rPr>
          <w:kern w:val="2"/>
        </w:rPr>
        <w:t>“</w:t>
      </w:r>
      <w:r w:rsidRPr="00196E7B">
        <w:rPr>
          <w:lang w:bidi="he-IL"/>
        </w:rPr>
        <w:t>sowed</w:t>
      </w:r>
      <w:r>
        <w:rPr>
          <w:lang w:bidi="he-IL"/>
        </w:rPr>
        <w:t>” (</w:t>
      </w:r>
      <w:r>
        <w:rPr>
          <w:kern w:val="2"/>
          <w:lang w:val="el-GR"/>
        </w:rPr>
        <w:t>ἔσπειρεν</w:t>
      </w:r>
      <w:r w:rsidR="00630214">
        <w:rPr>
          <w:kern w:val="2"/>
        </w:rPr>
        <w:t xml:space="preserve">, </w:t>
      </w:r>
      <w:r w:rsidR="00630214">
        <w:rPr>
          <w:i/>
          <w:iCs/>
          <w:lang w:bidi="he-IL"/>
        </w:rPr>
        <w:t>espeiren</w:t>
      </w:r>
      <w:r>
        <w:rPr>
          <w:kern w:val="2"/>
        </w:rPr>
        <w:t>)</w:t>
      </w:r>
    </w:p>
    <w:p w14:paraId="58339B01" w14:textId="77777777" w:rsidR="00007B37" w:rsidRDefault="00007B37" w:rsidP="00274AA2">
      <w:pPr>
        <w:numPr>
          <w:ilvl w:val="2"/>
          <w:numId w:val="71"/>
        </w:numPr>
        <w:rPr>
          <w:kern w:val="2"/>
        </w:rPr>
      </w:pPr>
      <w:r w:rsidRPr="00F65087">
        <w:rPr>
          <w:kern w:val="2"/>
        </w:rPr>
        <w:t xml:space="preserve">The </w:t>
      </w:r>
      <w:r>
        <w:rPr>
          <w:kern w:val="2"/>
        </w:rPr>
        <w:t>“</w:t>
      </w:r>
      <w:r w:rsidRPr="00F65087">
        <w:rPr>
          <w:kern w:val="2"/>
        </w:rPr>
        <w:t xml:space="preserve">aorist indicative </w:t>
      </w:r>
      <w:r>
        <w:rPr>
          <w:kern w:val="2"/>
          <w:lang w:val="el-GR"/>
        </w:rPr>
        <w:t>ἔσπειρεν</w:t>
      </w:r>
      <w:r w:rsidRPr="00F65087">
        <w:rPr>
          <w:kern w:val="2"/>
        </w:rPr>
        <w:t xml:space="preserve"> </w:t>
      </w:r>
      <w:r>
        <w:rPr>
          <w:kern w:val="2"/>
        </w:rPr>
        <w:t xml:space="preserve">. . . </w:t>
      </w:r>
      <w:r w:rsidRPr="00F65087">
        <w:rPr>
          <w:kern w:val="2"/>
        </w:rPr>
        <w:t>sets the action of sowing in past time.</w:t>
      </w:r>
      <w:r>
        <w:rPr>
          <w:kern w:val="2"/>
        </w:rPr>
        <w:t>” (Hultgren 399)</w:t>
      </w:r>
    </w:p>
    <w:p w14:paraId="4ECE4FCD" w14:textId="77777777" w:rsidR="00007B37" w:rsidRDefault="00007B37" w:rsidP="00274AA2">
      <w:pPr>
        <w:numPr>
          <w:ilvl w:val="3"/>
          <w:numId w:val="71"/>
        </w:numPr>
        <w:rPr>
          <w:kern w:val="2"/>
        </w:rPr>
      </w:pPr>
      <w:r>
        <w:rPr>
          <w:kern w:val="2"/>
        </w:rPr>
        <w:t xml:space="preserve">“. . . </w:t>
      </w:r>
      <w:r w:rsidRPr="00F65087">
        <w:rPr>
          <w:kern w:val="2"/>
        </w:rPr>
        <w:t>the aorist is made necessary by what is already in Q (as presented in Luke 13:19), a series of aorists.</w:t>
      </w:r>
      <w:r>
        <w:rPr>
          <w:kern w:val="2"/>
        </w:rPr>
        <w:t>” (Hultgren 399)</w:t>
      </w:r>
    </w:p>
    <w:p w14:paraId="5BD84E87" w14:textId="77FB8122" w:rsidR="00007B37" w:rsidRDefault="00007B37" w:rsidP="00274AA2">
      <w:pPr>
        <w:numPr>
          <w:ilvl w:val="4"/>
          <w:numId w:val="71"/>
        </w:numPr>
        <w:rPr>
          <w:kern w:val="2"/>
        </w:rPr>
      </w:pPr>
      <w:r>
        <w:rPr>
          <w:kern w:val="2"/>
        </w:rPr>
        <w:t>“</w:t>
      </w:r>
      <w:r w:rsidRPr="00E75D88">
        <w:rPr>
          <w:kern w:val="2"/>
        </w:rPr>
        <w:t>an aorist participle (</w:t>
      </w:r>
      <w:r w:rsidRPr="00E75D88">
        <w:rPr>
          <w:kern w:val="2"/>
          <w:lang w:val="el-GR"/>
        </w:rPr>
        <w:t>λαβών</w:t>
      </w:r>
      <w:r w:rsidR="00630214">
        <w:rPr>
          <w:kern w:val="2"/>
        </w:rPr>
        <w:t xml:space="preserve"> [</w:t>
      </w:r>
      <w:r w:rsidR="00630214">
        <w:rPr>
          <w:i/>
          <w:iCs/>
          <w:kern w:val="2"/>
        </w:rPr>
        <w:t>labon</w:t>
      </w:r>
      <w:r w:rsidR="00630214">
        <w:rPr>
          <w:kern w:val="2"/>
        </w:rPr>
        <w:t>]</w:t>
      </w:r>
      <w:r w:rsidRPr="00E75D88">
        <w:rPr>
          <w:kern w:val="2"/>
        </w:rPr>
        <w:t>, “having tak</w:t>
      </w:r>
      <w:r>
        <w:rPr>
          <w:kern w:val="2"/>
        </w:rPr>
        <w:t>en”)” (Hultgren 399</w:t>
      </w:r>
      <w:r w:rsidR="009432A2" w:rsidRPr="00184C50">
        <w:rPr>
          <w:kern w:val="2"/>
        </w:rPr>
        <w:t xml:space="preserve"> n </w:t>
      </w:r>
      <w:r>
        <w:rPr>
          <w:kern w:val="2"/>
        </w:rPr>
        <w:t>34)</w:t>
      </w:r>
    </w:p>
    <w:p w14:paraId="14496FD5" w14:textId="4496CF0D" w:rsidR="00007B37" w:rsidRDefault="00007B37" w:rsidP="00274AA2">
      <w:pPr>
        <w:numPr>
          <w:ilvl w:val="4"/>
          <w:numId w:val="71"/>
        </w:numPr>
        <w:rPr>
          <w:kern w:val="2"/>
        </w:rPr>
      </w:pPr>
      <w:r>
        <w:rPr>
          <w:kern w:val="2"/>
        </w:rPr>
        <w:t>“</w:t>
      </w:r>
      <w:r w:rsidRPr="00E75D88">
        <w:rPr>
          <w:kern w:val="2"/>
        </w:rPr>
        <w:t>a main verb in the aorist (</w:t>
      </w:r>
      <w:r w:rsidRPr="00E75D88">
        <w:rPr>
          <w:kern w:val="2"/>
          <w:lang w:val="el-GR"/>
        </w:rPr>
        <w:t>ἔβαλεν</w:t>
      </w:r>
      <w:r w:rsidR="00630214">
        <w:rPr>
          <w:kern w:val="2"/>
        </w:rPr>
        <w:t xml:space="preserve"> [</w:t>
      </w:r>
      <w:r w:rsidR="00630214">
        <w:rPr>
          <w:i/>
          <w:iCs/>
          <w:kern w:val="2"/>
        </w:rPr>
        <w:t>ebalen</w:t>
      </w:r>
      <w:r w:rsidR="00630214">
        <w:rPr>
          <w:kern w:val="2"/>
        </w:rPr>
        <w:t>]</w:t>
      </w:r>
      <w:r w:rsidRPr="00E75D88">
        <w:rPr>
          <w:kern w:val="2"/>
        </w:rPr>
        <w:t>, “he cast”)</w:t>
      </w:r>
      <w:r>
        <w:rPr>
          <w:kern w:val="2"/>
        </w:rPr>
        <w:t xml:space="preserve">” (here </w:t>
      </w:r>
      <w:r w:rsidRPr="00E75D88">
        <w:rPr>
          <w:kern w:val="2"/>
        </w:rPr>
        <w:t xml:space="preserve">Matthew </w:t>
      </w:r>
      <w:r>
        <w:rPr>
          <w:kern w:val="2"/>
        </w:rPr>
        <w:t xml:space="preserve">substitutes </w:t>
      </w:r>
      <w:r w:rsidRPr="00E75D88">
        <w:rPr>
          <w:kern w:val="2"/>
          <w:lang w:val="el-GR"/>
        </w:rPr>
        <w:t>ἔσπειρεν</w:t>
      </w:r>
      <w:r w:rsidR="00630214">
        <w:rPr>
          <w:kern w:val="2"/>
        </w:rPr>
        <w:t>,</w:t>
      </w:r>
      <w:r>
        <w:rPr>
          <w:kern w:val="2"/>
        </w:rPr>
        <w:t xml:space="preserve"> </w:t>
      </w:r>
      <w:r w:rsidRPr="00E75D88">
        <w:rPr>
          <w:kern w:val="2"/>
        </w:rPr>
        <w:t>“he sowed”)</w:t>
      </w:r>
      <w:r>
        <w:rPr>
          <w:kern w:val="2"/>
        </w:rPr>
        <w:t xml:space="preserve"> (Hultgren 399</w:t>
      </w:r>
      <w:r w:rsidR="009432A2" w:rsidRPr="00184C50">
        <w:rPr>
          <w:kern w:val="2"/>
        </w:rPr>
        <w:t xml:space="preserve"> n </w:t>
      </w:r>
      <w:r>
        <w:rPr>
          <w:kern w:val="2"/>
        </w:rPr>
        <w:t>34)</w:t>
      </w:r>
    </w:p>
    <w:p w14:paraId="6053E93C" w14:textId="37852D05" w:rsidR="00007B37" w:rsidRPr="00E75D88" w:rsidRDefault="00007B37" w:rsidP="00274AA2">
      <w:pPr>
        <w:numPr>
          <w:ilvl w:val="4"/>
          <w:numId w:val="71"/>
        </w:numPr>
        <w:rPr>
          <w:kern w:val="2"/>
        </w:rPr>
      </w:pPr>
      <w:r>
        <w:rPr>
          <w:kern w:val="2"/>
        </w:rPr>
        <w:t>the “</w:t>
      </w:r>
      <w:r w:rsidRPr="00E75D88">
        <w:rPr>
          <w:kern w:val="2"/>
        </w:rPr>
        <w:t xml:space="preserve">aorist indicative </w:t>
      </w:r>
      <w:r>
        <w:rPr>
          <w:kern w:val="2"/>
        </w:rPr>
        <w:t xml:space="preserve">. . . </w:t>
      </w:r>
      <w:r w:rsidRPr="00E75D88">
        <w:rPr>
          <w:kern w:val="2"/>
          <w:lang w:val="el-GR"/>
        </w:rPr>
        <w:t>ηὔξησεν</w:t>
      </w:r>
      <w:r w:rsidR="00630214">
        <w:rPr>
          <w:kern w:val="2"/>
        </w:rPr>
        <w:t xml:space="preserve"> [</w:t>
      </w:r>
      <w:r w:rsidR="00630214" w:rsidRPr="00630214">
        <w:rPr>
          <w:i/>
          <w:iCs/>
          <w:kern w:val="2"/>
        </w:rPr>
        <w:t>euksesen</w:t>
      </w:r>
      <w:r w:rsidR="00630214">
        <w:rPr>
          <w:kern w:val="2"/>
        </w:rPr>
        <w:t>]</w:t>
      </w:r>
      <w:r>
        <w:rPr>
          <w:kern w:val="2"/>
        </w:rPr>
        <w:t>, “it grew” . . .</w:t>
      </w:r>
      <w:r w:rsidRPr="00E75D88">
        <w:rPr>
          <w:kern w:val="2"/>
        </w:rPr>
        <w:t>” (Hultgren</w:t>
      </w:r>
      <w:r>
        <w:rPr>
          <w:kern w:val="2"/>
        </w:rPr>
        <w:t xml:space="preserve"> </w:t>
      </w:r>
      <w:r w:rsidRPr="00E75D88">
        <w:rPr>
          <w:kern w:val="2"/>
        </w:rPr>
        <w:t>399</w:t>
      </w:r>
      <w:r w:rsidR="009432A2" w:rsidRPr="00184C50">
        <w:rPr>
          <w:kern w:val="2"/>
        </w:rPr>
        <w:t xml:space="preserve"> n </w:t>
      </w:r>
      <w:r w:rsidRPr="00E75D88">
        <w:rPr>
          <w:kern w:val="2"/>
        </w:rPr>
        <w:t>34)</w:t>
      </w:r>
    </w:p>
    <w:p w14:paraId="0E279F1B" w14:textId="77777777" w:rsidR="00007B37" w:rsidRDefault="00007B37" w:rsidP="00274AA2">
      <w:pPr>
        <w:numPr>
          <w:ilvl w:val="2"/>
          <w:numId w:val="71"/>
        </w:numPr>
        <w:rPr>
          <w:kern w:val="2"/>
        </w:rPr>
      </w:pPr>
      <w:r>
        <w:rPr>
          <w:kern w:val="2"/>
        </w:rPr>
        <w:t xml:space="preserve">Some say </w:t>
      </w:r>
      <w:r w:rsidRPr="00F65087">
        <w:rPr>
          <w:kern w:val="2"/>
        </w:rPr>
        <w:t xml:space="preserve">Matthew </w:t>
      </w:r>
      <w:r>
        <w:rPr>
          <w:kern w:val="2"/>
        </w:rPr>
        <w:t>used past tense “</w:t>
      </w:r>
      <w:r w:rsidRPr="00F65087">
        <w:rPr>
          <w:kern w:val="2"/>
        </w:rPr>
        <w:t>to portray the man who has sowed the seed (thereby inaugurating the process of the coming of the kingdom) as Jesus.</w:t>
      </w:r>
      <w:r>
        <w:rPr>
          <w:kern w:val="2"/>
        </w:rPr>
        <w:t>” (Hultgren 399)</w:t>
      </w:r>
    </w:p>
    <w:p w14:paraId="210F8F66" w14:textId="28826D69" w:rsidR="00007B37" w:rsidRPr="00E75D88" w:rsidRDefault="00007B37" w:rsidP="00274AA2">
      <w:pPr>
        <w:numPr>
          <w:ilvl w:val="3"/>
          <w:numId w:val="71"/>
        </w:numPr>
        <w:rPr>
          <w:kern w:val="2"/>
          <w:sz w:val="20"/>
          <w:szCs w:val="18"/>
        </w:rPr>
      </w:pPr>
      <w:r w:rsidRPr="00B03579">
        <w:rPr>
          <w:kern w:val="2"/>
          <w:sz w:val="20"/>
          <w:szCs w:val="18"/>
        </w:rPr>
        <w:t xml:space="preserve">Gundry </w:t>
      </w:r>
      <w:r w:rsidRPr="00B03579">
        <w:rPr>
          <w:i/>
          <w:kern w:val="2"/>
          <w:sz w:val="20"/>
          <w:szCs w:val="18"/>
        </w:rPr>
        <w:t>Matthew</w:t>
      </w:r>
      <w:r w:rsidRPr="00B03579">
        <w:rPr>
          <w:kern w:val="2"/>
          <w:sz w:val="20"/>
          <w:szCs w:val="18"/>
        </w:rPr>
        <w:t xml:space="preserve"> 268-69; Hendrickx 42-43; Kingsbury 80; Luz </w:t>
      </w:r>
      <w:r w:rsidRPr="00B03579">
        <w:rPr>
          <w:i/>
          <w:kern w:val="2"/>
          <w:sz w:val="20"/>
          <w:szCs w:val="18"/>
        </w:rPr>
        <w:t>Matthäus</w:t>
      </w:r>
      <w:r>
        <w:rPr>
          <w:kern w:val="2"/>
          <w:sz w:val="20"/>
          <w:szCs w:val="18"/>
        </w:rPr>
        <w:t xml:space="preserve"> </w:t>
      </w:r>
      <w:r w:rsidR="00494587" w:rsidRPr="00F64F6E">
        <w:rPr>
          <w:kern w:val="2"/>
          <w:sz w:val="20"/>
          <w:szCs w:val="18"/>
        </w:rPr>
        <w:t>2</w:t>
      </w:r>
      <w:r w:rsidR="00494587">
        <w:rPr>
          <w:kern w:val="2"/>
          <w:sz w:val="20"/>
          <w:szCs w:val="18"/>
        </w:rPr>
        <w:t>.</w:t>
      </w:r>
      <w:r>
        <w:rPr>
          <w:kern w:val="2"/>
          <w:sz w:val="20"/>
          <w:szCs w:val="18"/>
        </w:rPr>
        <w:t>333.</w:t>
      </w:r>
    </w:p>
    <w:p w14:paraId="6CFD058F" w14:textId="77777777" w:rsidR="00007B37" w:rsidRDefault="00007B37" w:rsidP="00274AA2">
      <w:pPr>
        <w:numPr>
          <w:ilvl w:val="3"/>
          <w:numId w:val="71"/>
        </w:numPr>
        <w:rPr>
          <w:kern w:val="2"/>
        </w:rPr>
      </w:pPr>
      <w:r>
        <w:rPr>
          <w:kern w:val="2"/>
        </w:rPr>
        <w:t>The aorist was already necessary.</w:t>
      </w:r>
    </w:p>
    <w:p w14:paraId="41CB200E" w14:textId="77777777" w:rsidR="00007B37" w:rsidRDefault="00007B37" w:rsidP="00274AA2">
      <w:pPr>
        <w:numPr>
          <w:ilvl w:val="3"/>
          <w:numId w:val="71"/>
        </w:numPr>
        <w:rPr>
          <w:kern w:val="2"/>
        </w:rPr>
      </w:pPr>
      <w:r w:rsidRPr="00F65087">
        <w:rPr>
          <w:kern w:val="2"/>
        </w:rPr>
        <w:t>But other indica</w:t>
      </w:r>
      <w:r>
        <w:rPr>
          <w:kern w:val="2"/>
        </w:rPr>
        <w:t>tion</w:t>
      </w:r>
      <w:r w:rsidRPr="00F65087">
        <w:rPr>
          <w:kern w:val="2"/>
        </w:rPr>
        <w:t xml:space="preserve">s </w:t>
      </w:r>
      <w:r>
        <w:rPr>
          <w:kern w:val="2"/>
        </w:rPr>
        <w:t>“</w:t>
      </w:r>
      <w:r w:rsidRPr="00F65087">
        <w:rPr>
          <w:kern w:val="2"/>
        </w:rPr>
        <w:t>favor the vi</w:t>
      </w:r>
      <w:r>
        <w:rPr>
          <w:kern w:val="2"/>
        </w:rPr>
        <w:t>ew that, for Matthew, [</w:t>
      </w:r>
      <w:r w:rsidRPr="00F65087">
        <w:rPr>
          <w:kern w:val="2"/>
        </w:rPr>
        <w:t xml:space="preserve">Jesus </w:t>
      </w:r>
      <w:r>
        <w:rPr>
          <w:kern w:val="2"/>
        </w:rPr>
        <w:t>sowed]</w:t>
      </w:r>
      <w:r w:rsidRPr="00F65087">
        <w:rPr>
          <w:kern w:val="2"/>
        </w:rPr>
        <w:t xml:space="preserve"> </w:t>
      </w:r>
      <w:r>
        <w:rPr>
          <w:kern w:val="2"/>
        </w:rPr>
        <w:t>in the past</w:t>
      </w:r>
      <w:r w:rsidRPr="00F65087">
        <w:rPr>
          <w:kern w:val="2"/>
        </w:rPr>
        <w:t xml:space="preserve"> </w:t>
      </w:r>
      <w:r>
        <w:rPr>
          <w:kern w:val="2"/>
        </w:rPr>
        <w:lastRenderedPageBreak/>
        <w:t>[</w:t>
      </w:r>
      <w:r w:rsidRPr="00F65087">
        <w:rPr>
          <w:kern w:val="2"/>
        </w:rPr>
        <w:t>and</w:t>
      </w:r>
      <w:r>
        <w:rPr>
          <w:kern w:val="2"/>
        </w:rPr>
        <w:t>]</w:t>
      </w:r>
      <w:r w:rsidRPr="00F65087">
        <w:rPr>
          <w:kern w:val="2"/>
        </w:rPr>
        <w:t xml:space="preserve"> the present of the Matthean community is a time of expectation.</w:t>
      </w:r>
      <w:r>
        <w:rPr>
          <w:kern w:val="2"/>
        </w:rPr>
        <w:t>” (Hultgren 399)</w:t>
      </w:r>
    </w:p>
    <w:p w14:paraId="2899A283" w14:textId="77777777" w:rsidR="00007B37" w:rsidRDefault="00007B37" w:rsidP="00274AA2">
      <w:pPr>
        <w:numPr>
          <w:ilvl w:val="4"/>
          <w:numId w:val="71"/>
        </w:numPr>
        <w:rPr>
          <w:kern w:val="2"/>
        </w:rPr>
      </w:pPr>
      <w:r>
        <w:rPr>
          <w:kern w:val="2"/>
        </w:rPr>
        <w:t>The immediately preceding parable, weeds among the wheat (13:24-30), has similar terms. (Hultgren 399)</w:t>
      </w:r>
    </w:p>
    <w:p w14:paraId="28FC44DF" w14:textId="77777777" w:rsidR="00007B37" w:rsidRDefault="00007B37" w:rsidP="00274AA2">
      <w:pPr>
        <w:numPr>
          <w:ilvl w:val="5"/>
          <w:numId w:val="71"/>
        </w:numPr>
        <w:rPr>
          <w:kern w:val="2"/>
        </w:rPr>
      </w:pPr>
      <w:r>
        <w:rPr>
          <w:kern w:val="2"/>
        </w:rPr>
        <w:t>“</w:t>
      </w:r>
      <w:r w:rsidRPr="00F65087">
        <w:rPr>
          <w:kern w:val="2"/>
        </w:rPr>
        <w:t>The “man” who sows (13:24, 31) is the Son of man (13:37).</w:t>
      </w:r>
      <w:r>
        <w:rPr>
          <w:kern w:val="2"/>
        </w:rPr>
        <w:t>” (Hultgren 399)</w:t>
      </w:r>
    </w:p>
    <w:p w14:paraId="70EAEB36" w14:textId="77777777" w:rsidR="00007B37" w:rsidRDefault="00007B37" w:rsidP="00274AA2">
      <w:pPr>
        <w:numPr>
          <w:ilvl w:val="5"/>
          <w:numId w:val="71"/>
        </w:numPr>
        <w:rPr>
          <w:kern w:val="2"/>
        </w:rPr>
      </w:pPr>
      <w:r>
        <w:rPr>
          <w:kern w:val="2"/>
        </w:rPr>
        <w:t>“</w:t>
      </w:r>
      <w:r w:rsidRPr="00F65087">
        <w:rPr>
          <w:kern w:val="2"/>
        </w:rPr>
        <w:t>The “field” (13:</w:t>
      </w:r>
      <w:r>
        <w:rPr>
          <w:kern w:val="2"/>
        </w:rPr>
        <w:t>24, 31) is the “world” (13:38).” (Hultgren 399)</w:t>
      </w:r>
    </w:p>
    <w:p w14:paraId="7F4E6C67" w14:textId="10E2A740" w:rsidR="00007B37" w:rsidRPr="00F65087" w:rsidRDefault="00007B37" w:rsidP="00274AA2">
      <w:pPr>
        <w:numPr>
          <w:ilvl w:val="4"/>
          <w:numId w:val="71"/>
        </w:numPr>
        <w:rPr>
          <w:kern w:val="2"/>
        </w:rPr>
      </w:pPr>
      <w:r>
        <w:rPr>
          <w:kern w:val="2"/>
        </w:rPr>
        <w:t>“</w:t>
      </w:r>
      <w:r w:rsidRPr="00F65087">
        <w:rPr>
          <w:kern w:val="2"/>
        </w:rPr>
        <w:t xml:space="preserve">Furthermore, Matthew (against Q, as attested in Luke 13:19) has changed the aorist </w:t>
      </w:r>
      <w:r>
        <w:rPr>
          <w:kern w:val="2"/>
          <w:lang w:val="el-GR"/>
        </w:rPr>
        <w:t>ἐγένετο</w:t>
      </w:r>
      <w:r w:rsidR="00630214">
        <w:rPr>
          <w:kern w:val="2"/>
        </w:rPr>
        <w:t xml:space="preserve"> [</w:t>
      </w:r>
      <w:r w:rsidR="00630214">
        <w:rPr>
          <w:i/>
          <w:iCs/>
          <w:kern w:val="2"/>
        </w:rPr>
        <w:t>egeneto</w:t>
      </w:r>
      <w:r w:rsidR="00630214">
        <w:rPr>
          <w:kern w:val="2"/>
        </w:rPr>
        <w:t>]</w:t>
      </w:r>
      <w:r w:rsidRPr="00005236">
        <w:rPr>
          <w:kern w:val="2"/>
        </w:rPr>
        <w:t xml:space="preserve"> </w:t>
      </w:r>
      <w:r w:rsidRPr="00F65087">
        <w:rPr>
          <w:kern w:val="2"/>
        </w:rPr>
        <w:t xml:space="preserve">(“became”) into a present, </w:t>
      </w:r>
      <w:r>
        <w:rPr>
          <w:kern w:val="2"/>
          <w:lang w:val="el-GR"/>
        </w:rPr>
        <w:t>γίνεται</w:t>
      </w:r>
      <w:r w:rsidR="00630214">
        <w:rPr>
          <w:kern w:val="2"/>
        </w:rPr>
        <w:t xml:space="preserve"> [</w:t>
      </w:r>
      <w:r w:rsidR="00630214">
        <w:rPr>
          <w:i/>
          <w:iCs/>
          <w:kern w:val="2"/>
        </w:rPr>
        <w:t>ginetai</w:t>
      </w:r>
      <w:r w:rsidR="00630214">
        <w:rPr>
          <w:kern w:val="2"/>
        </w:rPr>
        <w:t>]</w:t>
      </w:r>
      <w:r w:rsidRPr="00F65087">
        <w:rPr>
          <w:kern w:val="2"/>
        </w:rPr>
        <w:t xml:space="preserve"> (“becomes,” “is becoming”), in regard to the growth of the tree. </w:t>
      </w:r>
      <w:r>
        <w:rPr>
          <w:kern w:val="2"/>
        </w:rPr>
        <w:t xml:space="preserve">. . . </w:t>
      </w:r>
      <w:r w:rsidRPr="00F65087">
        <w:rPr>
          <w:kern w:val="2"/>
        </w:rPr>
        <w:t>The kingdom and the church are not identical, but they are related, and those who are members of the church think of themselves as living between the ministry of Jesus on earth and his parousia, a time when the kingdom “is becom</w:t>
      </w:r>
      <w:r>
        <w:rPr>
          <w:kern w:val="2"/>
        </w:rPr>
        <w:t>ing</w:t>
      </w:r>
      <w:r w:rsidRPr="00F65087">
        <w:rPr>
          <w:kern w:val="2"/>
        </w:rPr>
        <w:t xml:space="preserve">” </w:t>
      </w:r>
      <w:r>
        <w:rPr>
          <w:kern w:val="2"/>
        </w:rPr>
        <w:t>. . .” (Hultgren 399)</w:t>
      </w:r>
    </w:p>
    <w:p w14:paraId="7EA199EF" w14:textId="2BDA4107" w:rsidR="00007B37" w:rsidRDefault="00007B37" w:rsidP="00274AA2">
      <w:pPr>
        <w:numPr>
          <w:ilvl w:val="1"/>
          <w:numId w:val="71"/>
        </w:numPr>
        <w:rPr>
          <w:kern w:val="2"/>
        </w:rPr>
      </w:pPr>
      <w:r w:rsidRPr="00F65087">
        <w:rPr>
          <w:kern w:val="2"/>
        </w:rPr>
        <w:t>“smallest</w:t>
      </w:r>
      <w:r>
        <w:rPr>
          <w:kern w:val="2"/>
        </w:rPr>
        <w:t>,</w:t>
      </w:r>
      <w:r w:rsidRPr="00F65087">
        <w:rPr>
          <w:kern w:val="2"/>
        </w:rPr>
        <w:t>” “greatest”</w:t>
      </w:r>
      <w:r>
        <w:rPr>
          <w:kern w:val="2"/>
        </w:rPr>
        <w:t xml:space="preserve"> (</w:t>
      </w:r>
      <w:r>
        <w:rPr>
          <w:kern w:val="2"/>
          <w:lang w:val="el-GR"/>
        </w:rPr>
        <w:t>μικρότερον</w:t>
      </w:r>
      <w:r w:rsidR="00630214">
        <w:rPr>
          <w:kern w:val="2"/>
        </w:rPr>
        <w:t xml:space="preserve">, </w:t>
      </w:r>
      <w:r w:rsidR="00630214">
        <w:rPr>
          <w:i/>
          <w:iCs/>
          <w:kern w:val="2"/>
        </w:rPr>
        <w:t>mikroteron</w:t>
      </w:r>
      <w:r>
        <w:rPr>
          <w:kern w:val="2"/>
        </w:rPr>
        <w:t>) (</w:t>
      </w:r>
      <w:r>
        <w:rPr>
          <w:kern w:val="2"/>
          <w:lang w:val="el-GR"/>
        </w:rPr>
        <w:t>μεῖζον</w:t>
      </w:r>
      <w:r w:rsidR="00630214">
        <w:rPr>
          <w:kern w:val="2"/>
        </w:rPr>
        <w:t xml:space="preserve">, </w:t>
      </w:r>
      <w:r w:rsidR="00630214">
        <w:rPr>
          <w:i/>
          <w:iCs/>
          <w:kern w:val="2"/>
        </w:rPr>
        <w:t>meidzon</w:t>
      </w:r>
      <w:r>
        <w:rPr>
          <w:kern w:val="2"/>
        </w:rPr>
        <w:t>)</w:t>
      </w:r>
    </w:p>
    <w:p w14:paraId="189B6308" w14:textId="77777777" w:rsidR="00007B37" w:rsidRPr="00196E7B" w:rsidRDefault="00007B37" w:rsidP="00274AA2">
      <w:pPr>
        <w:numPr>
          <w:ilvl w:val="2"/>
          <w:numId w:val="71"/>
        </w:numPr>
        <w:rPr>
          <w:kern w:val="2"/>
        </w:rPr>
      </w:pPr>
      <w:r>
        <w:rPr>
          <w:kern w:val="2"/>
        </w:rPr>
        <w:t xml:space="preserve">These two </w:t>
      </w:r>
      <w:r w:rsidRPr="00F45860">
        <w:rPr>
          <w:kern w:val="2"/>
        </w:rPr>
        <w:t xml:space="preserve">adjectives </w:t>
      </w:r>
      <w:r>
        <w:rPr>
          <w:kern w:val="2"/>
        </w:rPr>
        <w:t>should agree in gender with the masculine “seed” (</w:t>
      </w:r>
      <w:r>
        <w:rPr>
          <w:i/>
          <w:iCs/>
          <w:kern w:val="2"/>
        </w:rPr>
        <w:t>kokkoi</w:t>
      </w:r>
      <w:r>
        <w:rPr>
          <w:kern w:val="2"/>
        </w:rPr>
        <w:t xml:space="preserve">). But </w:t>
      </w:r>
      <w:r w:rsidRPr="001B7B65">
        <w:rPr>
          <w:kern w:val="2"/>
        </w:rPr>
        <w:t>both are neuter.</w:t>
      </w:r>
      <w:r>
        <w:rPr>
          <w:kern w:val="2"/>
        </w:rPr>
        <w:t xml:space="preserve"> They therefore </w:t>
      </w:r>
      <w:r w:rsidRPr="00F45860">
        <w:rPr>
          <w:kern w:val="2"/>
        </w:rPr>
        <w:t>correspond with</w:t>
      </w:r>
      <w:r>
        <w:rPr>
          <w:kern w:val="2"/>
        </w:rPr>
        <w:t xml:space="preserve"> “mustard plant”</w:t>
      </w:r>
      <w:r w:rsidRPr="00F45860">
        <w:rPr>
          <w:kern w:val="2"/>
        </w:rPr>
        <w:t xml:space="preserve"> </w:t>
      </w:r>
      <w:r>
        <w:rPr>
          <w:kern w:val="2"/>
        </w:rPr>
        <w:t>(</w:t>
      </w:r>
      <w:r w:rsidRPr="00FB1875">
        <w:rPr>
          <w:i/>
          <w:iCs/>
          <w:kern w:val="2"/>
        </w:rPr>
        <w:t>sinapi</w:t>
      </w:r>
      <w:r>
        <w:rPr>
          <w:kern w:val="2"/>
        </w:rPr>
        <w:t>), “</w:t>
      </w:r>
      <w:r w:rsidRPr="00F45860">
        <w:rPr>
          <w:kern w:val="2"/>
        </w:rPr>
        <w:t>which is not proper.</w:t>
      </w:r>
      <w:r>
        <w:rPr>
          <w:kern w:val="2"/>
        </w:rPr>
        <w:t>” (Hultgren 397)</w:t>
      </w:r>
    </w:p>
    <w:p w14:paraId="1C32F177" w14:textId="1199C829" w:rsidR="00007B37" w:rsidRDefault="00007B37" w:rsidP="00274AA2">
      <w:pPr>
        <w:numPr>
          <w:ilvl w:val="2"/>
          <w:numId w:val="71"/>
        </w:numPr>
        <w:rPr>
          <w:kern w:val="2"/>
        </w:rPr>
      </w:pPr>
      <w:r>
        <w:rPr>
          <w:kern w:val="2"/>
        </w:rPr>
        <w:t>For “</w:t>
      </w:r>
      <w:r>
        <w:rPr>
          <w:lang w:bidi="he-IL"/>
        </w:rPr>
        <w:t>is the smallest,”</w:t>
      </w:r>
      <w:r>
        <w:rPr>
          <w:kern w:val="2"/>
        </w:rPr>
        <w:t xml:space="preserve"> Mark literally has “being the smallest” (</w:t>
      </w:r>
      <w:r w:rsidRPr="00E57E1E">
        <w:rPr>
          <w:lang w:val="el-GR" w:bidi="he-IL"/>
        </w:rPr>
        <w:t>μικρότερον</w:t>
      </w:r>
      <w:r>
        <w:rPr>
          <w:kern w:val="2"/>
        </w:rPr>
        <w:t xml:space="preserve"> </w:t>
      </w:r>
      <w:r w:rsidRPr="00F45860">
        <w:rPr>
          <w:kern w:val="2"/>
          <w:lang w:val="el-GR"/>
        </w:rPr>
        <w:t>ὄν</w:t>
      </w:r>
      <w:r w:rsidR="00630214">
        <w:rPr>
          <w:kern w:val="2"/>
        </w:rPr>
        <w:t xml:space="preserve">, </w:t>
      </w:r>
      <w:r w:rsidR="00630214">
        <w:rPr>
          <w:i/>
          <w:iCs/>
          <w:kern w:val="2"/>
        </w:rPr>
        <w:t>mikroteron on</w:t>
      </w:r>
      <w:r>
        <w:rPr>
          <w:kern w:val="2"/>
        </w:rPr>
        <w:t>). (Hultgren 397)</w:t>
      </w:r>
    </w:p>
    <w:p w14:paraId="6966279D" w14:textId="77777777" w:rsidR="00007B37" w:rsidRDefault="00007B37" w:rsidP="00274AA2">
      <w:pPr>
        <w:numPr>
          <w:ilvl w:val="3"/>
          <w:numId w:val="71"/>
        </w:numPr>
        <w:rPr>
          <w:kern w:val="2"/>
        </w:rPr>
      </w:pPr>
      <w:r>
        <w:rPr>
          <w:kern w:val="2"/>
        </w:rPr>
        <w:t xml:space="preserve">The participle </w:t>
      </w:r>
      <w:r>
        <w:rPr>
          <w:i/>
          <w:iCs/>
          <w:kern w:val="2"/>
        </w:rPr>
        <w:t>on</w:t>
      </w:r>
      <w:r w:rsidRPr="00F45860">
        <w:rPr>
          <w:kern w:val="2"/>
        </w:rPr>
        <w:t xml:space="preserve"> </w:t>
      </w:r>
      <w:r>
        <w:rPr>
          <w:kern w:val="2"/>
        </w:rPr>
        <w:t xml:space="preserve">is </w:t>
      </w:r>
      <w:r w:rsidRPr="00F45860">
        <w:rPr>
          <w:kern w:val="2"/>
        </w:rPr>
        <w:t xml:space="preserve">neuter, </w:t>
      </w:r>
      <w:r>
        <w:rPr>
          <w:kern w:val="2"/>
        </w:rPr>
        <w:t>“</w:t>
      </w:r>
      <w:r w:rsidRPr="00F45860">
        <w:rPr>
          <w:kern w:val="2"/>
        </w:rPr>
        <w:t>which is not proper.</w:t>
      </w:r>
      <w:r>
        <w:rPr>
          <w:kern w:val="2"/>
        </w:rPr>
        <w:t>” It should be masculine, to agree with “seed.” (Hultgren 397)</w:t>
      </w:r>
    </w:p>
    <w:p w14:paraId="0F0A9385" w14:textId="77777777" w:rsidR="00007B37" w:rsidRDefault="00007B37" w:rsidP="00274AA2">
      <w:pPr>
        <w:numPr>
          <w:ilvl w:val="2"/>
          <w:numId w:val="71"/>
        </w:numPr>
        <w:rPr>
          <w:kern w:val="2"/>
        </w:rPr>
      </w:pPr>
      <w:r>
        <w:rPr>
          <w:kern w:val="2"/>
        </w:rPr>
        <w:t>“</w:t>
      </w:r>
      <w:r w:rsidRPr="00F65087">
        <w:rPr>
          <w:kern w:val="2"/>
        </w:rPr>
        <w:t xml:space="preserve">The adjectives </w:t>
      </w:r>
      <w:r>
        <w:rPr>
          <w:kern w:val="2"/>
        </w:rPr>
        <w:t xml:space="preserve">. . . </w:t>
      </w:r>
      <w:r w:rsidRPr="00F65087">
        <w:rPr>
          <w:kern w:val="2"/>
        </w:rPr>
        <w:t>are comparatives (so “smaller” and “greater”), but they function as superlatives (so “smallest” and “greatest”) both here and elsewhere in the NT.</w:t>
      </w:r>
      <w:r>
        <w:rPr>
          <w:kern w:val="2"/>
        </w:rPr>
        <w:t xml:space="preserve">” </w:t>
      </w:r>
      <w:r w:rsidRPr="001B304B">
        <w:rPr>
          <w:kern w:val="2"/>
          <w:sz w:val="20"/>
          <w:szCs w:val="18"/>
        </w:rPr>
        <w:t>(BAGD 521 and 498 [</w:t>
      </w:r>
      <w:r w:rsidRPr="001B304B">
        <w:rPr>
          <w:kern w:val="2"/>
          <w:sz w:val="20"/>
          <w:szCs w:val="18"/>
          <w:lang w:val="el-GR"/>
        </w:rPr>
        <w:t>μέγας</w:t>
      </w:r>
      <w:r w:rsidRPr="001B304B">
        <w:rPr>
          <w:kern w:val="2"/>
          <w:sz w:val="20"/>
          <w:szCs w:val="18"/>
        </w:rPr>
        <w:t xml:space="preserve"> 2,b], respectively.)</w:t>
      </w:r>
      <w:r>
        <w:rPr>
          <w:kern w:val="2"/>
        </w:rPr>
        <w:t xml:space="preserve"> (Hultgren 398)</w:t>
      </w:r>
    </w:p>
    <w:p w14:paraId="23CA14DC" w14:textId="57B29A71" w:rsidR="003A366C" w:rsidRDefault="00007B37" w:rsidP="00274AA2">
      <w:pPr>
        <w:numPr>
          <w:ilvl w:val="3"/>
          <w:numId w:val="71"/>
        </w:numPr>
        <w:rPr>
          <w:kern w:val="2"/>
        </w:rPr>
      </w:pPr>
      <w:r>
        <w:rPr>
          <w:kern w:val="2"/>
        </w:rPr>
        <w:t>“</w:t>
      </w:r>
      <w:r w:rsidRPr="00F65087">
        <w:rPr>
          <w:kern w:val="2"/>
        </w:rPr>
        <w:t xml:space="preserve">Forms of the comparative </w:t>
      </w:r>
      <w:r>
        <w:rPr>
          <w:kern w:val="2"/>
          <w:lang w:val="el-GR"/>
        </w:rPr>
        <w:t>μεῖζον</w:t>
      </w:r>
      <w:r w:rsidRPr="00005236">
        <w:rPr>
          <w:kern w:val="2"/>
        </w:rPr>
        <w:t xml:space="preserve"> </w:t>
      </w:r>
      <w:r w:rsidR="00630214">
        <w:rPr>
          <w:kern w:val="2"/>
        </w:rPr>
        <w:t>[</w:t>
      </w:r>
      <w:r w:rsidR="00630214">
        <w:rPr>
          <w:i/>
          <w:iCs/>
          <w:kern w:val="2"/>
        </w:rPr>
        <w:t>meidzon</w:t>
      </w:r>
      <w:r w:rsidR="00630214">
        <w:rPr>
          <w:kern w:val="2"/>
        </w:rPr>
        <w:t xml:space="preserve">] </w:t>
      </w:r>
      <w:r w:rsidRPr="00F65087">
        <w:rPr>
          <w:kern w:val="2"/>
        </w:rPr>
        <w:t>are always used for the superlative with the exception o</w:t>
      </w:r>
      <w:r>
        <w:rPr>
          <w:kern w:val="2"/>
        </w:rPr>
        <w:t xml:space="preserve">f the singular use of </w:t>
      </w:r>
      <w:r>
        <w:rPr>
          <w:kern w:val="2"/>
          <w:lang w:val="el-GR"/>
        </w:rPr>
        <w:t>μέγιστοι</w:t>
      </w:r>
      <w:r w:rsidRPr="00F65087">
        <w:rPr>
          <w:kern w:val="2"/>
        </w:rPr>
        <w:t xml:space="preserve"> </w:t>
      </w:r>
      <w:r w:rsidR="00630214">
        <w:rPr>
          <w:kern w:val="2"/>
        </w:rPr>
        <w:t>[</w:t>
      </w:r>
      <w:r w:rsidR="00630214">
        <w:rPr>
          <w:i/>
          <w:iCs/>
          <w:kern w:val="2"/>
        </w:rPr>
        <w:t>megistoi</w:t>
      </w:r>
      <w:r w:rsidR="00630214">
        <w:rPr>
          <w:kern w:val="2"/>
        </w:rPr>
        <w:t xml:space="preserve">] </w:t>
      </w:r>
      <w:r w:rsidRPr="00F65087">
        <w:rPr>
          <w:kern w:val="2"/>
        </w:rPr>
        <w:t>at 2 Peter 1:4.</w:t>
      </w:r>
      <w:r>
        <w:rPr>
          <w:kern w:val="2"/>
        </w:rPr>
        <w:t>” (Hultgren 398</w:t>
      </w:r>
      <w:r w:rsidR="009432A2" w:rsidRPr="00184C50">
        <w:rPr>
          <w:kern w:val="2"/>
        </w:rPr>
        <w:t xml:space="preserve"> n </w:t>
      </w:r>
      <w:r>
        <w:rPr>
          <w:kern w:val="2"/>
        </w:rPr>
        <w:t>31)</w:t>
      </w:r>
    </w:p>
    <w:p w14:paraId="1A8EF099" w14:textId="07A3E2B4" w:rsidR="00007B37" w:rsidRPr="003A366C" w:rsidRDefault="00007B37" w:rsidP="00274AA2">
      <w:pPr>
        <w:numPr>
          <w:ilvl w:val="2"/>
          <w:numId w:val="71"/>
        </w:numPr>
        <w:rPr>
          <w:kern w:val="2"/>
        </w:rPr>
      </w:pPr>
      <w:r w:rsidRPr="003A366C">
        <w:rPr>
          <w:kern w:val="2"/>
        </w:rPr>
        <w:t xml:space="preserve">“But even when they are translated literally as comparatives, the superlative sense comes out by the double use of the plural genitive </w:t>
      </w:r>
      <w:r w:rsidRPr="003A366C">
        <w:rPr>
          <w:kern w:val="2"/>
          <w:lang w:val="el-GR"/>
        </w:rPr>
        <w:t>πάντων</w:t>
      </w:r>
      <w:r w:rsidRPr="003A366C">
        <w:rPr>
          <w:kern w:val="2"/>
        </w:rPr>
        <w:t xml:space="preserve"> </w:t>
      </w:r>
      <w:r w:rsidR="00630214" w:rsidRPr="003A366C">
        <w:rPr>
          <w:kern w:val="2"/>
        </w:rPr>
        <w:t>[</w:t>
      </w:r>
      <w:r w:rsidR="00630214" w:rsidRPr="003A366C">
        <w:rPr>
          <w:i/>
          <w:iCs/>
          <w:kern w:val="2"/>
        </w:rPr>
        <w:t>panton</w:t>
      </w:r>
      <w:r w:rsidR="00630214" w:rsidRPr="003A366C">
        <w:rPr>
          <w:kern w:val="2"/>
        </w:rPr>
        <w:t xml:space="preserve">] </w:t>
      </w:r>
      <w:r w:rsidRPr="003A366C">
        <w:rPr>
          <w:kern w:val="2"/>
        </w:rPr>
        <w:t xml:space="preserve">(“of all”)—“smaller than </w:t>
      </w:r>
      <w:r w:rsidRPr="003A366C">
        <w:rPr>
          <w:i/>
          <w:kern w:val="2"/>
        </w:rPr>
        <w:t>all</w:t>
      </w:r>
      <w:r w:rsidRPr="003A366C">
        <w:rPr>
          <w:kern w:val="2"/>
        </w:rPr>
        <w:t xml:space="preserve"> the seeds” and “greater than </w:t>
      </w:r>
      <w:r w:rsidRPr="003A366C">
        <w:rPr>
          <w:i/>
          <w:kern w:val="2"/>
        </w:rPr>
        <w:t>all</w:t>
      </w:r>
      <w:r w:rsidRPr="003A366C">
        <w:rPr>
          <w:iCs/>
          <w:kern w:val="2"/>
        </w:rPr>
        <w:t xml:space="preserve"> </w:t>
      </w:r>
      <w:r w:rsidRPr="003A366C">
        <w:rPr>
          <w:kern w:val="2"/>
        </w:rPr>
        <w:t>the shrubs.”” (Hultgren 398)</w:t>
      </w:r>
    </w:p>
    <w:p w14:paraId="78B0EBA7" w14:textId="77777777" w:rsidR="003A366C" w:rsidRPr="003A366C" w:rsidRDefault="003A366C" w:rsidP="003A366C">
      <w:pPr>
        <w:rPr>
          <w:kern w:val="2"/>
        </w:rPr>
      </w:pPr>
    </w:p>
    <w:p w14:paraId="364D7036" w14:textId="77777777" w:rsidR="003A366C" w:rsidRDefault="003A366C" w:rsidP="00274AA2">
      <w:pPr>
        <w:numPr>
          <w:ilvl w:val="0"/>
          <w:numId w:val="71"/>
        </w:numPr>
        <w:rPr>
          <w:kern w:val="2"/>
        </w:rPr>
      </w:pPr>
      <w:r>
        <w:rPr>
          <w:b/>
          <w:bCs/>
          <w:kern w:val="2"/>
        </w:rPr>
        <w:t>Matt 13</w:t>
      </w:r>
      <w:r>
        <w:rPr>
          <w:kern w:val="2"/>
        </w:rPr>
        <w:t>:</w:t>
      </w:r>
      <w:r>
        <w:rPr>
          <w:b/>
          <w:bCs/>
          <w:kern w:val="2"/>
        </w:rPr>
        <w:t>32bc</w:t>
      </w:r>
      <w:r>
        <w:rPr>
          <w:kern w:val="2"/>
        </w:rPr>
        <w:t>//</w:t>
      </w:r>
      <w:r w:rsidRPr="00994E58">
        <w:rPr>
          <w:b/>
          <w:bCs/>
          <w:kern w:val="2"/>
        </w:rPr>
        <w:t>Mark 4</w:t>
      </w:r>
      <w:r>
        <w:rPr>
          <w:kern w:val="2"/>
        </w:rPr>
        <w:t>:</w:t>
      </w:r>
      <w:r>
        <w:rPr>
          <w:b/>
          <w:bCs/>
          <w:kern w:val="2"/>
        </w:rPr>
        <w:t>32</w:t>
      </w:r>
      <w:r>
        <w:rPr>
          <w:kern w:val="2"/>
        </w:rPr>
        <w:t>//</w:t>
      </w:r>
      <w:r>
        <w:rPr>
          <w:b/>
          <w:bCs/>
          <w:kern w:val="2"/>
        </w:rPr>
        <w:t>Luke 13</w:t>
      </w:r>
      <w:r>
        <w:rPr>
          <w:kern w:val="2"/>
        </w:rPr>
        <w:t>:</w:t>
      </w:r>
      <w:r>
        <w:rPr>
          <w:b/>
          <w:bCs/>
          <w:kern w:val="2"/>
        </w:rPr>
        <w:t>19bc</w:t>
      </w:r>
    </w:p>
    <w:p w14:paraId="53D69BE9" w14:textId="77777777" w:rsidR="00007B37" w:rsidRPr="00AE07CF" w:rsidRDefault="00007B37" w:rsidP="00274AA2">
      <w:pPr>
        <w:numPr>
          <w:ilvl w:val="1"/>
          <w:numId w:val="71"/>
        </w:numPr>
        <w:rPr>
          <w:kern w:val="2"/>
          <w:sz w:val="20"/>
          <w:szCs w:val="18"/>
        </w:rPr>
      </w:pPr>
      <w:r>
        <w:rPr>
          <w:kern w:val="2"/>
          <w:sz w:val="20"/>
          <w:szCs w:val="18"/>
        </w:rPr>
        <w:t xml:space="preserve">Matt </w:t>
      </w:r>
      <w:r w:rsidRPr="00A17FBA">
        <w:rPr>
          <w:kern w:val="2"/>
          <w:sz w:val="20"/>
          <w:szCs w:val="18"/>
        </w:rPr>
        <w:t>1</w:t>
      </w:r>
      <w:r>
        <w:rPr>
          <w:kern w:val="2"/>
          <w:sz w:val="20"/>
          <w:szCs w:val="18"/>
        </w:rPr>
        <w:t>3</w:t>
      </w:r>
      <w:r w:rsidRPr="00AE07CF">
        <w:rPr>
          <w:kern w:val="2"/>
          <w:sz w:val="20"/>
          <w:szCs w:val="18"/>
        </w:rPr>
        <w:t>:</w:t>
      </w:r>
      <w:r>
        <w:rPr>
          <w:kern w:val="2"/>
          <w:sz w:val="20"/>
          <w:szCs w:val="18"/>
        </w:rPr>
        <w:t>32bc</w:t>
      </w:r>
      <w:r w:rsidRPr="00AE07CF">
        <w:rPr>
          <w:kern w:val="2"/>
          <w:sz w:val="20"/>
          <w:szCs w:val="18"/>
        </w:rPr>
        <w:t xml:space="preserve">, </w:t>
      </w:r>
      <w:r>
        <w:rPr>
          <w:kern w:val="2"/>
          <w:sz w:val="20"/>
          <w:szCs w:val="18"/>
        </w:rPr>
        <w:t>“</w:t>
      </w:r>
      <w:r>
        <w:rPr>
          <w:sz w:val="20"/>
          <w:szCs w:val="20"/>
          <w:lang w:bidi="he-IL"/>
        </w:rPr>
        <w:t>but when it has grown it is the greatest of shrubs and becomes a tree, so that the birds of the air come and make nests in its branches.”</w:t>
      </w:r>
    </w:p>
    <w:p w14:paraId="6B2820BE" w14:textId="751DF361" w:rsidR="00007B37" w:rsidRPr="00AE07CF" w:rsidRDefault="00007B37" w:rsidP="00274AA2">
      <w:pPr>
        <w:numPr>
          <w:ilvl w:val="1"/>
          <w:numId w:val="71"/>
        </w:numPr>
        <w:rPr>
          <w:kern w:val="2"/>
          <w:sz w:val="20"/>
          <w:szCs w:val="18"/>
        </w:rPr>
      </w:pPr>
      <w:r w:rsidRPr="00AE07CF">
        <w:rPr>
          <w:kern w:val="2"/>
          <w:sz w:val="20"/>
          <w:szCs w:val="18"/>
        </w:rPr>
        <w:t>Mark 4:</w:t>
      </w:r>
      <w:r>
        <w:rPr>
          <w:kern w:val="2"/>
          <w:sz w:val="20"/>
          <w:szCs w:val="18"/>
        </w:rPr>
        <w:t>32</w:t>
      </w:r>
      <w:r w:rsidRPr="00AE07CF">
        <w:rPr>
          <w:kern w:val="2"/>
          <w:sz w:val="20"/>
          <w:szCs w:val="18"/>
        </w:rPr>
        <w:t xml:space="preserve">, </w:t>
      </w:r>
      <w:r>
        <w:rPr>
          <w:kern w:val="2"/>
          <w:sz w:val="20"/>
          <w:szCs w:val="18"/>
        </w:rPr>
        <w:t>“</w:t>
      </w:r>
      <w:r>
        <w:rPr>
          <w:sz w:val="20"/>
          <w:szCs w:val="20"/>
          <w:lang w:bidi="he-IL"/>
        </w:rPr>
        <w:t>yet when it is sown it grows up and becomes the greatest of all shrubs and puts forth large branches, so that the birds of the air can make nests in its shade.”</w:t>
      </w:r>
    </w:p>
    <w:p w14:paraId="7D7D16D3" w14:textId="77777777" w:rsidR="00007B37" w:rsidRPr="00AE07CF" w:rsidRDefault="00007B37" w:rsidP="00274AA2">
      <w:pPr>
        <w:numPr>
          <w:ilvl w:val="1"/>
          <w:numId w:val="71"/>
        </w:numPr>
        <w:rPr>
          <w:kern w:val="2"/>
          <w:sz w:val="20"/>
          <w:szCs w:val="18"/>
        </w:rPr>
      </w:pPr>
      <w:r w:rsidRPr="00AE07CF">
        <w:rPr>
          <w:kern w:val="2"/>
          <w:sz w:val="20"/>
          <w:szCs w:val="18"/>
        </w:rPr>
        <w:t xml:space="preserve">Luke </w:t>
      </w:r>
      <w:r>
        <w:rPr>
          <w:kern w:val="2"/>
          <w:sz w:val="20"/>
          <w:szCs w:val="18"/>
        </w:rPr>
        <w:t>13</w:t>
      </w:r>
      <w:r w:rsidRPr="00AE07CF">
        <w:rPr>
          <w:kern w:val="2"/>
          <w:sz w:val="20"/>
          <w:szCs w:val="18"/>
        </w:rPr>
        <w:t>:</w:t>
      </w:r>
      <w:r>
        <w:rPr>
          <w:kern w:val="2"/>
          <w:sz w:val="20"/>
          <w:szCs w:val="18"/>
        </w:rPr>
        <w:t>19bc</w:t>
      </w:r>
      <w:r w:rsidRPr="00AE07CF">
        <w:rPr>
          <w:kern w:val="2"/>
          <w:sz w:val="20"/>
          <w:szCs w:val="18"/>
        </w:rPr>
        <w:t xml:space="preserve">, </w:t>
      </w:r>
      <w:r>
        <w:rPr>
          <w:kern w:val="2"/>
          <w:sz w:val="20"/>
          <w:szCs w:val="18"/>
        </w:rPr>
        <w:t>“</w:t>
      </w:r>
      <w:r w:rsidRPr="00656C36">
        <w:rPr>
          <w:sz w:val="20"/>
          <w:szCs w:val="16"/>
          <w:lang w:bidi="he-IL"/>
        </w:rPr>
        <w:t>it grew and became a tree, and the birds of the air made nests in its branches.”</w:t>
      </w:r>
    </w:p>
    <w:p w14:paraId="42E19BF5" w14:textId="634C43F0" w:rsidR="00007B37" w:rsidRDefault="00007B37" w:rsidP="00274AA2">
      <w:pPr>
        <w:numPr>
          <w:ilvl w:val="1"/>
          <w:numId w:val="71"/>
        </w:numPr>
        <w:rPr>
          <w:kern w:val="2"/>
        </w:rPr>
      </w:pPr>
      <w:r>
        <w:rPr>
          <w:kern w:val="2"/>
        </w:rPr>
        <w:t>“and when it was sown” (</w:t>
      </w:r>
      <w:r w:rsidRPr="00F45860">
        <w:rPr>
          <w:kern w:val="2"/>
          <w:lang w:val="el-GR"/>
        </w:rPr>
        <w:t>καὶ</w:t>
      </w:r>
      <w:r w:rsidRPr="00F45860">
        <w:rPr>
          <w:kern w:val="2"/>
        </w:rPr>
        <w:t xml:space="preserve"> </w:t>
      </w:r>
      <w:r w:rsidRPr="00F45860">
        <w:rPr>
          <w:kern w:val="2"/>
          <w:lang w:val="el-GR"/>
        </w:rPr>
        <w:t>ὅταν</w:t>
      </w:r>
      <w:r w:rsidRPr="00F45860">
        <w:rPr>
          <w:kern w:val="2"/>
        </w:rPr>
        <w:t xml:space="preserve"> </w:t>
      </w:r>
      <w:r w:rsidRPr="00F45860">
        <w:rPr>
          <w:kern w:val="2"/>
          <w:lang w:val="el-GR"/>
        </w:rPr>
        <w:t>σπαρ</w:t>
      </w:r>
      <w:r w:rsidRPr="00F45860">
        <w:rPr>
          <w:lang w:bidi="he-IL"/>
        </w:rPr>
        <w:t>ῇ</w:t>
      </w:r>
      <w:r w:rsidR="00630214">
        <w:rPr>
          <w:lang w:bidi="he-IL"/>
        </w:rPr>
        <w:t xml:space="preserve">, </w:t>
      </w:r>
      <w:r w:rsidR="00630214">
        <w:rPr>
          <w:i/>
          <w:iCs/>
          <w:kern w:val="2"/>
        </w:rPr>
        <w:t>kai hotan spare</w:t>
      </w:r>
      <w:r>
        <w:rPr>
          <w:lang w:bidi="he-IL"/>
        </w:rPr>
        <w:t>)</w:t>
      </w:r>
    </w:p>
    <w:p w14:paraId="6428D0DB" w14:textId="77777777" w:rsidR="00007B37" w:rsidRPr="00F45860" w:rsidRDefault="00007B37" w:rsidP="00274AA2">
      <w:pPr>
        <w:numPr>
          <w:ilvl w:val="2"/>
          <w:numId w:val="71"/>
        </w:numPr>
        <w:rPr>
          <w:kern w:val="2"/>
        </w:rPr>
      </w:pPr>
      <w:r>
        <w:rPr>
          <w:i/>
          <w:iCs/>
          <w:kern w:val="2"/>
        </w:rPr>
        <w:t>Kai hotan spare</w:t>
      </w:r>
      <w:r w:rsidRPr="00F45860">
        <w:rPr>
          <w:kern w:val="2"/>
        </w:rPr>
        <w:t xml:space="preserve"> </w:t>
      </w:r>
      <w:r>
        <w:rPr>
          <w:kern w:val="2"/>
        </w:rPr>
        <w:t>“</w:t>
      </w:r>
      <w:r w:rsidRPr="00F45860">
        <w:rPr>
          <w:kern w:val="2"/>
        </w:rPr>
        <w:t>is redundant.” (Hultgren 397)</w:t>
      </w:r>
    </w:p>
    <w:p w14:paraId="0CE14D02" w14:textId="76827C30" w:rsidR="00007B37" w:rsidRDefault="00007B37" w:rsidP="00274AA2">
      <w:pPr>
        <w:numPr>
          <w:ilvl w:val="1"/>
          <w:numId w:val="71"/>
        </w:numPr>
        <w:rPr>
          <w:kern w:val="2"/>
        </w:rPr>
      </w:pPr>
      <w:r>
        <w:rPr>
          <w:kern w:val="2"/>
        </w:rPr>
        <w:t>“tree” (</w:t>
      </w:r>
      <w:r>
        <w:rPr>
          <w:kern w:val="2"/>
          <w:lang w:val="el-GR"/>
        </w:rPr>
        <w:t>δένδρον</w:t>
      </w:r>
      <w:r w:rsidR="00630214">
        <w:rPr>
          <w:kern w:val="2"/>
        </w:rPr>
        <w:t xml:space="preserve">, </w:t>
      </w:r>
      <w:r w:rsidR="00630214">
        <w:rPr>
          <w:i/>
          <w:iCs/>
          <w:kern w:val="2"/>
        </w:rPr>
        <w:t>dendron</w:t>
      </w:r>
      <w:r>
        <w:rPr>
          <w:kern w:val="2"/>
        </w:rPr>
        <w:t>)</w:t>
      </w:r>
    </w:p>
    <w:p w14:paraId="3A540B56" w14:textId="77777777" w:rsidR="00007B37" w:rsidRDefault="00007B37" w:rsidP="00274AA2">
      <w:pPr>
        <w:numPr>
          <w:ilvl w:val="2"/>
          <w:numId w:val="71"/>
        </w:numPr>
        <w:rPr>
          <w:kern w:val="2"/>
        </w:rPr>
      </w:pPr>
      <w:r>
        <w:rPr>
          <w:kern w:val="2"/>
        </w:rPr>
        <w:t xml:space="preserve">In </w:t>
      </w:r>
      <w:r w:rsidRPr="00F65087">
        <w:rPr>
          <w:kern w:val="2"/>
        </w:rPr>
        <w:t>Matt</w:t>
      </w:r>
      <w:r>
        <w:rPr>
          <w:kern w:val="2"/>
        </w:rPr>
        <w:t>hew</w:t>
      </w:r>
      <w:r w:rsidRPr="00F65087">
        <w:rPr>
          <w:kern w:val="2"/>
        </w:rPr>
        <w:t xml:space="preserve"> </w:t>
      </w:r>
      <w:r>
        <w:rPr>
          <w:kern w:val="2"/>
        </w:rPr>
        <w:t xml:space="preserve">and </w:t>
      </w:r>
      <w:r w:rsidRPr="00F65087">
        <w:rPr>
          <w:kern w:val="2"/>
        </w:rPr>
        <w:t>Luke</w:t>
      </w:r>
      <w:r>
        <w:rPr>
          <w:kern w:val="2"/>
        </w:rPr>
        <w:t xml:space="preserve"> the seed becomes a tree; in Mark that is not said.</w:t>
      </w:r>
    </w:p>
    <w:p w14:paraId="4543B244" w14:textId="77777777" w:rsidR="00007B37" w:rsidRDefault="00007B37" w:rsidP="00274AA2">
      <w:pPr>
        <w:numPr>
          <w:ilvl w:val="3"/>
          <w:numId w:val="71"/>
        </w:numPr>
        <w:rPr>
          <w:kern w:val="2"/>
        </w:rPr>
      </w:pPr>
      <w:r>
        <w:rPr>
          <w:kern w:val="2"/>
        </w:rPr>
        <w:t xml:space="preserve">In </w:t>
      </w:r>
      <w:r w:rsidRPr="00F65087">
        <w:rPr>
          <w:kern w:val="2"/>
        </w:rPr>
        <w:t>Matt</w:t>
      </w:r>
      <w:r>
        <w:rPr>
          <w:kern w:val="2"/>
        </w:rPr>
        <w:t>hew</w:t>
      </w:r>
      <w:r w:rsidRPr="00F65087">
        <w:rPr>
          <w:kern w:val="2"/>
        </w:rPr>
        <w:t xml:space="preserve"> </w:t>
      </w:r>
      <w:r>
        <w:rPr>
          <w:kern w:val="2"/>
        </w:rPr>
        <w:t xml:space="preserve">and </w:t>
      </w:r>
      <w:r w:rsidRPr="00F65087">
        <w:rPr>
          <w:kern w:val="2"/>
        </w:rPr>
        <w:t xml:space="preserve">Luke </w:t>
      </w:r>
      <w:r>
        <w:rPr>
          <w:kern w:val="2"/>
        </w:rPr>
        <w:t>“</w:t>
      </w:r>
      <w:r w:rsidRPr="00F65087">
        <w:rPr>
          <w:kern w:val="2"/>
        </w:rPr>
        <w:t>the plant becomes a tree, which allows for birds to make nests in the branches.</w:t>
      </w:r>
      <w:r>
        <w:rPr>
          <w:kern w:val="2"/>
        </w:rPr>
        <w:t>” (Hultgren 398)</w:t>
      </w:r>
    </w:p>
    <w:p w14:paraId="511AB43E" w14:textId="77777777" w:rsidR="00007B37" w:rsidRPr="00F65087" w:rsidRDefault="00007B37" w:rsidP="00274AA2">
      <w:pPr>
        <w:numPr>
          <w:ilvl w:val="3"/>
          <w:numId w:val="71"/>
        </w:numPr>
        <w:rPr>
          <w:kern w:val="2"/>
        </w:rPr>
      </w:pPr>
      <w:r>
        <w:rPr>
          <w:kern w:val="2"/>
        </w:rPr>
        <w:lastRenderedPageBreak/>
        <w:t>“</w:t>
      </w:r>
      <w:r w:rsidRPr="00F65087">
        <w:rPr>
          <w:kern w:val="2"/>
        </w:rPr>
        <w:t>But for Mark the plant is simply a huge shrub. It is more likely that birds will make nests in the shade of the branches of a large shrub than in the branches themselves.</w:t>
      </w:r>
      <w:r>
        <w:rPr>
          <w:kern w:val="2"/>
        </w:rPr>
        <w:t>” (Hultgren 398)</w:t>
      </w:r>
    </w:p>
    <w:p w14:paraId="08818AB0" w14:textId="77777777" w:rsidR="00007B37" w:rsidRDefault="00007B37" w:rsidP="00274AA2">
      <w:pPr>
        <w:numPr>
          <w:ilvl w:val="2"/>
          <w:numId w:val="71"/>
        </w:numPr>
        <w:rPr>
          <w:kern w:val="2"/>
        </w:rPr>
      </w:pPr>
      <w:r>
        <w:rPr>
          <w:kern w:val="2"/>
        </w:rPr>
        <w:t>“</w:t>
      </w:r>
      <w:r w:rsidRPr="00F65087">
        <w:rPr>
          <w:kern w:val="2"/>
        </w:rPr>
        <w:t>In modern times no one would call the mustard plant a “tree” (Matt 13:32//Luke 13:19) but at</w:t>
      </w:r>
      <w:r>
        <w:rPr>
          <w:kern w:val="2"/>
        </w:rPr>
        <w:t xml:space="preserve"> most a large plant (Mark 4:32) . . .” (Hultgren 395)</w:t>
      </w:r>
    </w:p>
    <w:p w14:paraId="6CB24572" w14:textId="77777777" w:rsidR="00007B37" w:rsidRDefault="00007B37" w:rsidP="00274AA2">
      <w:pPr>
        <w:numPr>
          <w:ilvl w:val="2"/>
          <w:numId w:val="71"/>
        </w:numPr>
        <w:rPr>
          <w:kern w:val="2"/>
        </w:rPr>
      </w:pPr>
      <w:r>
        <w:rPr>
          <w:kern w:val="2"/>
        </w:rPr>
        <w:t xml:space="preserve">Some “have </w:t>
      </w:r>
      <w:r w:rsidRPr="00F65087">
        <w:rPr>
          <w:kern w:val="2"/>
        </w:rPr>
        <w:t xml:space="preserve">faulted the Q version of the parable </w:t>
      </w:r>
      <w:r>
        <w:rPr>
          <w:kern w:val="2"/>
        </w:rPr>
        <w:t xml:space="preserve">. . .” </w:t>
      </w:r>
      <w:r w:rsidRPr="0098580F">
        <w:rPr>
          <w:kern w:val="2"/>
          <w:sz w:val="20"/>
          <w:szCs w:val="18"/>
        </w:rPr>
        <w:t>(Jeremias 147; Kingsbury 81; Scott 377)</w:t>
      </w:r>
      <w:r>
        <w:rPr>
          <w:kern w:val="2"/>
        </w:rPr>
        <w:t xml:space="preserve"> (Hultgren 395)</w:t>
      </w:r>
    </w:p>
    <w:p w14:paraId="0E1F1982" w14:textId="18167F39" w:rsidR="00007B37" w:rsidRDefault="00007B37" w:rsidP="00274AA2">
      <w:pPr>
        <w:numPr>
          <w:ilvl w:val="3"/>
          <w:numId w:val="71"/>
        </w:numPr>
        <w:rPr>
          <w:kern w:val="2"/>
        </w:rPr>
      </w:pPr>
      <w:r>
        <w:rPr>
          <w:kern w:val="2"/>
        </w:rPr>
        <w:t>But “</w:t>
      </w:r>
      <w:r>
        <w:rPr>
          <w:kern w:val="2"/>
          <w:lang w:val="el-GR"/>
        </w:rPr>
        <w:t>δένδρον</w:t>
      </w:r>
      <w:r w:rsidRPr="00F65087">
        <w:rPr>
          <w:kern w:val="2"/>
        </w:rPr>
        <w:t xml:space="preserve"> could occasionally refer to tall plants.</w:t>
      </w:r>
      <w:r>
        <w:rPr>
          <w:kern w:val="2"/>
        </w:rPr>
        <w:t xml:space="preserve">” </w:t>
      </w:r>
      <w:r w:rsidRPr="0098580F">
        <w:rPr>
          <w:kern w:val="2"/>
          <w:sz w:val="20"/>
          <w:szCs w:val="18"/>
        </w:rPr>
        <w:t>(</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sidRPr="0098580F">
        <w:rPr>
          <w:kern w:val="2"/>
          <w:sz w:val="20"/>
          <w:szCs w:val="18"/>
        </w:rPr>
        <w:t xml:space="preserve"> 378, with references)</w:t>
      </w:r>
      <w:r>
        <w:rPr>
          <w:kern w:val="2"/>
        </w:rPr>
        <w:t xml:space="preserve"> (Hultgren 396)</w:t>
      </w:r>
    </w:p>
    <w:p w14:paraId="5A2243B3" w14:textId="77777777" w:rsidR="00007B37" w:rsidRPr="00F65087" w:rsidRDefault="00007B37" w:rsidP="00274AA2">
      <w:pPr>
        <w:numPr>
          <w:ilvl w:val="3"/>
          <w:numId w:val="71"/>
        </w:numPr>
        <w:rPr>
          <w:kern w:val="2"/>
        </w:rPr>
      </w:pPr>
      <w:r>
        <w:rPr>
          <w:kern w:val="2"/>
        </w:rPr>
        <w:t>And “</w:t>
      </w:r>
      <w:r w:rsidRPr="00F65087">
        <w:rPr>
          <w:kern w:val="2"/>
        </w:rPr>
        <w:t>The term might be due primarily</w:t>
      </w:r>
      <w:r>
        <w:rPr>
          <w:kern w:val="2"/>
        </w:rPr>
        <w:t xml:space="preserve"> [</w:t>
      </w:r>
      <w:r w:rsidRPr="00F65087">
        <w:rPr>
          <w:kern w:val="2"/>
        </w:rPr>
        <w:t>to</w:t>
      </w:r>
      <w:r>
        <w:rPr>
          <w:kern w:val="2"/>
        </w:rPr>
        <w:t>]</w:t>
      </w:r>
      <w:r w:rsidRPr="00F65087">
        <w:rPr>
          <w:kern w:val="2"/>
        </w:rPr>
        <w:t xml:space="preserve"> allusions to OT imagery.</w:t>
      </w:r>
      <w:r>
        <w:rPr>
          <w:kern w:val="2"/>
        </w:rPr>
        <w:t>” (Hultgren 396)</w:t>
      </w:r>
    </w:p>
    <w:p w14:paraId="6F8C220F" w14:textId="77777777" w:rsidR="00007B37" w:rsidRPr="00F65087" w:rsidRDefault="00007B37" w:rsidP="00274AA2">
      <w:pPr>
        <w:numPr>
          <w:ilvl w:val="3"/>
          <w:numId w:val="71"/>
        </w:numPr>
        <w:rPr>
          <w:kern w:val="2"/>
        </w:rPr>
      </w:pPr>
      <w:r>
        <w:rPr>
          <w:kern w:val="2"/>
        </w:rPr>
        <w:t>In Matthew (as in Q) the tree</w:t>
      </w:r>
      <w:r w:rsidRPr="00F65087">
        <w:rPr>
          <w:kern w:val="2"/>
        </w:rPr>
        <w:t xml:space="preserve"> </w:t>
      </w:r>
      <w:r>
        <w:rPr>
          <w:kern w:val="2"/>
        </w:rPr>
        <w:t xml:space="preserve">and </w:t>
      </w:r>
      <w:r w:rsidRPr="00F65087">
        <w:rPr>
          <w:kern w:val="2"/>
        </w:rPr>
        <w:t xml:space="preserve">the birds </w:t>
      </w:r>
      <w:r>
        <w:rPr>
          <w:kern w:val="2"/>
        </w:rPr>
        <w:t xml:space="preserve">nesting </w:t>
      </w:r>
      <w:r w:rsidRPr="00F65087">
        <w:rPr>
          <w:kern w:val="2"/>
        </w:rPr>
        <w:t xml:space="preserve">in </w:t>
      </w:r>
      <w:r>
        <w:rPr>
          <w:kern w:val="2"/>
        </w:rPr>
        <w:t>the branches</w:t>
      </w:r>
      <w:r w:rsidRPr="00F65087">
        <w:rPr>
          <w:kern w:val="2"/>
        </w:rPr>
        <w:t xml:space="preserve"> are </w:t>
      </w:r>
      <w:r>
        <w:rPr>
          <w:kern w:val="2"/>
        </w:rPr>
        <w:t>“</w:t>
      </w:r>
      <w:r w:rsidRPr="00F65087">
        <w:rPr>
          <w:kern w:val="2"/>
        </w:rPr>
        <w:t>hyperbole in order to emphasize the con</w:t>
      </w:r>
      <w:r>
        <w:rPr>
          <w:kern w:val="2"/>
        </w:rPr>
        <w:t>trast</w:t>
      </w:r>
      <w:r w:rsidRPr="00F65087">
        <w:rPr>
          <w:kern w:val="2"/>
        </w:rPr>
        <w:t xml:space="preserve"> </w:t>
      </w:r>
      <w:r>
        <w:rPr>
          <w:kern w:val="2"/>
        </w:rPr>
        <w:t xml:space="preserve">. . .” (Luke does not </w:t>
      </w:r>
      <w:r w:rsidRPr="00F65087">
        <w:rPr>
          <w:kern w:val="2"/>
        </w:rPr>
        <w:t>emphasize the con</w:t>
      </w:r>
      <w:r>
        <w:rPr>
          <w:kern w:val="2"/>
        </w:rPr>
        <w:t>trast.) (Hultgren 400)</w:t>
      </w:r>
    </w:p>
    <w:p w14:paraId="6E039933" w14:textId="77777777" w:rsidR="00007B37" w:rsidRDefault="00007B37" w:rsidP="00274AA2">
      <w:pPr>
        <w:numPr>
          <w:ilvl w:val="2"/>
          <w:numId w:val="71"/>
        </w:numPr>
        <w:rPr>
          <w:kern w:val="2"/>
        </w:rPr>
      </w:pPr>
      <w:r>
        <w:rPr>
          <w:kern w:val="2"/>
        </w:rPr>
        <w:t>“a great tree”: textual criticism of Luke 13:19</w:t>
      </w:r>
    </w:p>
    <w:p w14:paraId="1B192E31" w14:textId="77777777" w:rsidR="00007B37" w:rsidRDefault="00007B37" w:rsidP="00274AA2">
      <w:pPr>
        <w:numPr>
          <w:ilvl w:val="3"/>
          <w:numId w:val="71"/>
        </w:numPr>
        <w:rPr>
          <w:kern w:val="2"/>
        </w:rPr>
      </w:pPr>
      <w:r>
        <w:rPr>
          <w:kern w:val="2"/>
        </w:rPr>
        <w:t>“</w:t>
      </w:r>
      <w:r w:rsidRPr="00F65087">
        <w:rPr>
          <w:kern w:val="2"/>
        </w:rPr>
        <w:t>Some important Greek witnesses (including p45, A, family 13, and the Majority text), plus Latin, Syriac, and Coptic texts, read “a great tree” (</w:t>
      </w:r>
      <w:r>
        <w:rPr>
          <w:kern w:val="2"/>
          <w:lang w:val="el-GR" w:bidi="he-IL"/>
        </w:rPr>
        <w:t>δένδρον</w:t>
      </w:r>
      <w:r w:rsidRPr="00595F60">
        <w:rPr>
          <w:kern w:val="2"/>
          <w:lang w:bidi="he-IL"/>
        </w:rPr>
        <w:t xml:space="preserve"> </w:t>
      </w:r>
      <w:r>
        <w:rPr>
          <w:kern w:val="2"/>
          <w:lang w:val="el-GR" w:bidi="he-IL"/>
        </w:rPr>
        <w:t>μέγα</w:t>
      </w:r>
      <w:r w:rsidRPr="00F65087">
        <w:rPr>
          <w:kern w:val="2"/>
        </w:rPr>
        <w:t>) instead of simply “a tree</w:t>
      </w:r>
      <w:r>
        <w:rPr>
          <w:kern w:val="2"/>
        </w:rPr>
        <w:t>,”</w:t>
      </w:r>
      <w:r w:rsidRPr="00F65087">
        <w:rPr>
          <w:kern w:val="2"/>
        </w:rPr>
        <w:t xml:space="preserve"> and that reading is represented in the KJV.</w:t>
      </w:r>
      <w:r>
        <w:rPr>
          <w:kern w:val="2"/>
        </w:rPr>
        <w:t>” (Hultgren 392)</w:t>
      </w:r>
    </w:p>
    <w:p w14:paraId="300DE099" w14:textId="77777777" w:rsidR="00007B37" w:rsidRDefault="00007B37" w:rsidP="00274AA2">
      <w:pPr>
        <w:numPr>
          <w:ilvl w:val="3"/>
          <w:numId w:val="71"/>
        </w:numPr>
        <w:rPr>
          <w:kern w:val="2"/>
        </w:rPr>
      </w:pPr>
      <w:r>
        <w:rPr>
          <w:kern w:val="2"/>
        </w:rPr>
        <w:t>“</w:t>
      </w:r>
      <w:r w:rsidRPr="00F65087">
        <w:rPr>
          <w:kern w:val="2"/>
        </w:rPr>
        <w:t>But other important Greek witnesses (includ</w:t>
      </w:r>
      <w:r>
        <w:rPr>
          <w:kern w:val="2"/>
        </w:rPr>
        <w:t xml:space="preserve">ing p75, </w:t>
      </w:r>
      <w:r w:rsidRPr="00595F60">
        <w:rPr>
          <w:kern w:val="2"/>
          <w:sz w:val="28"/>
          <w:rtl/>
          <w:lang w:bidi="he-IL"/>
        </w:rPr>
        <w:t>א</w:t>
      </w:r>
      <w:r w:rsidRPr="00F65087">
        <w:rPr>
          <w:kern w:val="2"/>
        </w:rPr>
        <w:t>, B, D), plus other Latin, Syriac, and Coptic texts, do not have the adjective.</w:t>
      </w:r>
      <w:r>
        <w:rPr>
          <w:kern w:val="2"/>
        </w:rPr>
        <w:t>” (Hultgren 392)</w:t>
      </w:r>
    </w:p>
    <w:p w14:paraId="1F6E1C69" w14:textId="77777777" w:rsidR="00007B37" w:rsidRDefault="00007B37" w:rsidP="00274AA2">
      <w:pPr>
        <w:numPr>
          <w:ilvl w:val="3"/>
          <w:numId w:val="71"/>
        </w:numPr>
        <w:rPr>
          <w:kern w:val="2"/>
        </w:rPr>
      </w:pPr>
      <w:r>
        <w:rPr>
          <w:kern w:val="2"/>
        </w:rPr>
        <w:t>“</w:t>
      </w:r>
      <w:r w:rsidRPr="00F65087">
        <w:rPr>
          <w:kern w:val="2"/>
        </w:rPr>
        <w:t xml:space="preserve">Although the former reading is possible, it is more likely that it was added in order to heighten the contrast between the mustard seed </w:t>
      </w:r>
      <w:r>
        <w:rPr>
          <w:kern w:val="2"/>
        </w:rPr>
        <w:t>and the tree (an element exist</w:t>
      </w:r>
      <w:r w:rsidRPr="00F65087">
        <w:rPr>
          <w:kern w:val="2"/>
        </w:rPr>
        <w:t xml:space="preserve">ing </w:t>
      </w:r>
      <w:r>
        <w:rPr>
          <w:kern w:val="2"/>
        </w:rPr>
        <w:t>[</w:t>
      </w:r>
      <w:r w:rsidRPr="00F65087">
        <w:rPr>
          <w:kern w:val="2"/>
        </w:rPr>
        <w:t>392</w:t>
      </w:r>
      <w:r>
        <w:rPr>
          <w:kern w:val="2"/>
        </w:rPr>
        <w:t xml:space="preserve">] in Mark 4:31-32//Matt 13:31-32) . . .” </w:t>
      </w:r>
      <w:r w:rsidRPr="00D11FB6">
        <w:rPr>
          <w:kern w:val="2"/>
          <w:sz w:val="20"/>
          <w:szCs w:val="18"/>
        </w:rPr>
        <w:t xml:space="preserve">(Metzger </w:t>
      </w:r>
      <w:r w:rsidRPr="00D11FB6">
        <w:rPr>
          <w:i/>
          <w:kern w:val="2"/>
          <w:sz w:val="20"/>
          <w:szCs w:val="18"/>
        </w:rPr>
        <w:t>TCGNT</w:t>
      </w:r>
      <w:r w:rsidRPr="00D11FB6">
        <w:rPr>
          <w:iCs/>
          <w:kern w:val="2"/>
          <w:sz w:val="20"/>
          <w:szCs w:val="18"/>
        </w:rPr>
        <w:t xml:space="preserve"> </w:t>
      </w:r>
      <w:r w:rsidRPr="00D11FB6">
        <w:rPr>
          <w:kern w:val="2"/>
          <w:sz w:val="20"/>
          <w:szCs w:val="18"/>
        </w:rPr>
        <w:t>162)</w:t>
      </w:r>
      <w:r>
        <w:rPr>
          <w:kern w:val="2"/>
        </w:rPr>
        <w:t xml:space="preserve"> (Hultgren 392-93)</w:t>
      </w:r>
    </w:p>
    <w:p w14:paraId="5E449EEA" w14:textId="77777777" w:rsidR="00007B37" w:rsidRDefault="00007B37" w:rsidP="00274AA2">
      <w:pPr>
        <w:numPr>
          <w:ilvl w:val="3"/>
          <w:numId w:val="71"/>
        </w:numPr>
        <w:rPr>
          <w:kern w:val="2"/>
        </w:rPr>
      </w:pPr>
      <w:r>
        <w:rPr>
          <w:kern w:val="2"/>
        </w:rPr>
        <w:t>“. . .</w:t>
      </w:r>
      <w:r w:rsidRPr="00F65087">
        <w:rPr>
          <w:kern w:val="2"/>
        </w:rPr>
        <w:t xml:space="preserve"> the shorter read</w:t>
      </w:r>
      <w:r>
        <w:rPr>
          <w:kern w:val="2"/>
        </w:rPr>
        <w:t>ing is to be preferred . . .” (Hultgren 393)</w:t>
      </w:r>
    </w:p>
    <w:p w14:paraId="09916EBF" w14:textId="77777777" w:rsidR="00007B37" w:rsidRDefault="00007B37" w:rsidP="00274AA2">
      <w:pPr>
        <w:numPr>
          <w:ilvl w:val="4"/>
          <w:numId w:val="71"/>
        </w:numPr>
        <w:rPr>
          <w:kern w:val="2"/>
        </w:rPr>
      </w:pPr>
      <w:r w:rsidRPr="00F65087">
        <w:rPr>
          <w:kern w:val="2"/>
        </w:rPr>
        <w:t xml:space="preserve">Nestle-Aland 27th edition </w:t>
      </w:r>
      <w:r>
        <w:rPr>
          <w:kern w:val="2"/>
        </w:rPr>
        <w:t xml:space="preserve">has </w:t>
      </w:r>
      <w:r w:rsidRPr="00F65087">
        <w:rPr>
          <w:kern w:val="2"/>
        </w:rPr>
        <w:t>the shorter read</w:t>
      </w:r>
      <w:r>
        <w:rPr>
          <w:kern w:val="2"/>
        </w:rPr>
        <w:t>ing. (Hultgren 393)</w:t>
      </w:r>
    </w:p>
    <w:p w14:paraId="2B5252E8" w14:textId="77777777" w:rsidR="00007B37" w:rsidRDefault="00007B37" w:rsidP="00274AA2">
      <w:pPr>
        <w:numPr>
          <w:ilvl w:val="4"/>
          <w:numId w:val="71"/>
        </w:numPr>
        <w:rPr>
          <w:kern w:val="2"/>
        </w:rPr>
      </w:pPr>
      <w:r>
        <w:rPr>
          <w:kern w:val="2"/>
        </w:rPr>
        <w:t xml:space="preserve">RSV, NEB, NIV, and NRSV have </w:t>
      </w:r>
      <w:r w:rsidRPr="00F65087">
        <w:rPr>
          <w:kern w:val="2"/>
        </w:rPr>
        <w:t>the shorter read</w:t>
      </w:r>
      <w:r>
        <w:rPr>
          <w:kern w:val="2"/>
        </w:rPr>
        <w:t>ing. (Hultgren 393)</w:t>
      </w:r>
    </w:p>
    <w:p w14:paraId="104346A1" w14:textId="77777777" w:rsidR="00007B37" w:rsidRDefault="00007B37" w:rsidP="00274AA2">
      <w:pPr>
        <w:numPr>
          <w:ilvl w:val="1"/>
          <w:numId w:val="71"/>
        </w:numPr>
        <w:rPr>
          <w:kern w:val="2"/>
        </w:rPr>
      </w:pPr>
      <w:r>
        <w:rPr>
          <w:kern w:val="2"/>
        </w:rPr>
        <w:t>“the birds of the air make nests in its branches”</w:t>
      </w:r>
    </w:p>
    <w:p w14:paraId="7FF958BD" w14:textId="77777777" w:rsidR="00007B37" w:rsidRDefault="00007B37" w:rsidP="00274AA2">
      <w:pPr>
        <w:numPr>
          <w:ilvl w:val="2"/>
          <w:numId w:val="71"/>
        </w:numPr>
        <w:rPr>
          <w:kern w:val="2"/>
        </w:rPr>
      </w:pPr>
      <w:r>
        <w:rPr>
          <w:kern w:val="2"/>
        </w:rPr>
        <w:t xml:space="preserve">In </w:t>
      </w:r>
      <w:r w:rsidRPr="00F65087">
        <w:rPr>
          <w:kern w:val="2"/>
        </w:rPr>
        <w:t>Matt</w:t>
      </w:r>
      <w:r>
        <w:rPr>
          <w:kern w:val="2"/>
        </w:rPr>
        <w:t>hew</w:t>
      </w:r>
      <w:r w:rsidRPr="00F65087">
        <w:rPr>
          <w:kern w:val="2"/>
        </w:rPr>
        <w:t xml:space="preserve"> </w:t>
      </w:r>
      <w:r>
        <w:rPr>
          <w:kern w:val="2"/>
        </w:rPr>
        <w:t xml:space="preserve">and </w:t>
      </w:r>
      <w:r w:rsidRPr="00F65087">
        <w:rPr>
          <w:kern w:val="2"/>
        </w:rPr>
        <w:t xml:space="preserve">Luke </w:t>
      </w:r>
      <w:r>
        <w:rPr>
          <w:kern w:val="2"/>
        </w:rPr>
        <w:t>t</w:t>
      </w:r>
      <w:r w:rsidRPr="00F65087">
        <w:rPr>
          <w:kern w:val="2"/>
        </w:rPr>
        <w:t xml:space="preserve">he nests </w:t>
      </w:r>
      <w:r>
        <w:rPr>
          <w:kern w:val="2"/>
        </w:rPr>
        <w:t xml:space="preserve">are </w:t>
      </w:r>
      <w:r w:rsidRPr="00F65087">
        <w:rPr>
          <w:kern w:val="2"/>
        </w:rPr>
        <w:t>in the branches</w:t>
      </w:r>
      <w:r>
        <w:rPr>
          <w:kern w:val="2"/>
        </w:rPr>
        <w:t>; in Mark t</w:t>
      </w:r>
      <w:r w:rsidRPr="00F65087">
        <w:rPr>
          <w:kern w:val="2"/>
        </w:rPr>
        <w:t xml:space="preserve">he nests </w:t>
      </w:r>
      <w:r>
        <w:rPr>
          <w:kern w:val="2"/>
        </w:rPr>
        <w:t>are in the shade</w:t>
      </w:r>
      <w:r w:rsidRPr="00F65087">
        <w:rPr>
          <w:kern w:val="2"/>
        </w:rPr>
        <w:t xml:space="preserve"> of the branches</w:t>
      </w:r>
      <w:r>
        <w:rPr>
          <w:kern w:val="2"/>
        </w:rPr>
        <w:t>.</w:t>
      </w:r>
    </w:p>
    <w:p w14:paraId="1BCE4B17" w14:textId="77777777" w:rsidR="00007B37" w:rsidRDefault="00007B37" w:rsidP="00274AA2">
      <w:pPr>
        <w:numPr>
          <w:ilvl w:val="2"/>
          <w:numId w:val="71"/>
        </w:numPr>
        <w:rPr>
          <w:kern w:val="2"/>
        </w:rPr>
      </w:pPr>
      <w:r>
        <w:rPr>
          <w:kern w:val="2"/>
        </w:rPr>
        <w:t>translation</w:t>
      </w:r>
    </w:p>
    <w:p w14:paraId="542371B8" w14:textId="77777777" w:rsidR="00007B37" w:rsidRPr="00F65087" w:rsidRDefault="00007B37" w:rsidP="00274AA2">
      <w:pPr>
        <w:numPr>
          <w:ilvl w:val="3"/>
          <w:numId w:val="71"/>
        </w:numPr>
        <w:rPr>
          <w:kern w:val="2"/>
        </w:rPr>
      </w:pPr>
      <w:r>
        <w:rPr>
          <w:kern w:val="2"/>
        </w:rPr>
        <w:t xml:space="preserve">In Greek the phrase is </w:t>
      </w:r>
      <w:r w:rsidRPr="00F65087">
        <w:rPr>
          <w:kern w:val="2"/>
        </w:rPr>
        <w:t>lit</w:t>
      </w:r>
      <w:r>
        <w:rPr>
          <w:kern w:val="2"/>
        </w:rPr>
        <w:t>erally</w:t>
      </w:r>
      <w:r w:rsidRPr="00F65087">
        <w:rPr>
          <w:kern w:val="2"/>
        </w:rPr>
        <w:t xml:space="preserve"> “birds of heaven</w:t>
      </w:r>
      <w:r>
        <w:rPr>
          <w:kern w:val="2"/>
        </w:rPr>
        <w:t xml:space="preserve">.” But </w:t>
      </w:r>
      <w:r w:rsidRPr="00F65087">
        <w:rPr>
          <w:kern w:val="2"/>
        </w:rPr>
        <w:t xml:space="preserve">that </w:t>
      </w:r>
      <w:r>
        <w:rPr>
          <w:kern w:val="2"/>
        </w:rPr>
        <w:t>“</w:t>
      </w:r>
      <w:r w:rsidRPr="00F65087">
        <w:rPr>
          <w:kern w:val="2"/>
        </w:rPr>
        <w:t>could connote birds dwelling in (= within) heaven.</w:t>
      </w:r>
      <w:r>
        <w:rPr>
          <w:kern w:val="2"/>
        </w:rPr>
        <w:t>” (Hultgren 392)</w:t>
      </w:r>
    </w:p>
    <w:p w14:paraId="6ECE7ACE" w14:textId="77777777" w:rsidR="00007B37" w:rsidRDefault="00007B37" w:rsidP="00274AA2">
      <w:pPr>
        <w:numPr>
          <w:ilvl w:val="3"/>
          <w:numId w:val="71"/>
        </w:numPr>
        <w:rPr>
          <w:kern w:val="2"/>
        </w:rPr>
      </w:pPr>
      <w:r>
        <w:rPr>
          <w:kern w:val="2"/>
        </w:rPr>
        <w:t>KJV has</w:t>
      </w:r>
      <w:r w:rsidRPr="00F65087">
        <w:rPr>
          <w:kern w:val="2"/>
        </w:rPr>
        <w:t xml:space="preserve"> “fowls of the air</w:t>
      </w:r>
      <w:r>
        <w:rPr>
          <w:kern w:val="2"/>
        </w:rPr>
        <w:t>.</w:t>
      </w:r>
      <w:r w:rsidRPr="00F65087">
        <w:rPr>
          <w:kern w:val="2"/>
        </w:rPr>
        <w:t>”</w:t>
      </w:r>
      <w:r>
        <w:rPr>
          <w:kern w:val="2"/>
        </w:rPr>
        <w:t xml:space="preserve"> </w:t>
      </w:r>
      <w:r w:rsidRPr="00F65087">
        <w:rPr>
          <w:kern w:val="2"/>
        </w:rPr>
        <w:t>NEB has “birds.”</w:t>
      </w:r>
      <w:r>
        <w:rPr>
          <w:kern w:val="2"/>
        </w:rPr>
        <w:t xml:space="preserve"> </w:t>
      </w:r>
      <w:r w:rsidRPr="00F65087">
        <w:rPr>
          <w:kern w:val="2"/>
        </w:rPr>
        <w:t>RSV, NIV, NRSV</w:t>
      </w:r>
      <w:r>
        <w:rPr>
          <w:kern w:val="2"/>
        </w:rPr>
        <w:t xml:space="preserve"> have </w:t>
      </w:r>
      <w:r w:rsidRPr="00F65087">
        <w:rPr>
          <w:kern w:val="2"/>
        </w:rPr>
        <w:t>“birds of the air</w:t>
      </w:r>
      <w:r>
        <w:rPr>
          <w:kern w:val="2"/>
        </w:rPr>
        <w:t>.</w:t>
      </w:r>
      <w:r w:rsidRPr="00F65087">
        <w:rPr>
          <w:kern w:val="2"/>
        </w:rPr>
        <w:t xml:space="preserve">” </w:t>
      </w:r>
    </w:p>
    <w:p w14:paraId="024A1E4F" w14:textId="77777777" w:rsidR="00007B37" w:rsidRPr="00FE6B93" w:rsidRDefault="00007B37" w:rsidP="00274AA2">
      <w:pPr>
        <w:numPr>
          <w:ilvl w:val="2"/>
          <w:numId w:val="71"/>
        </w:numPr>
        <w:rPr>
          <w:kern w:val="2"/>
        </w:rPr>
      </w:pPr>
      <w:r>
        <w:rPr>
          <w:kern w:val="2"/>
        </w:rPr>
        <w:t>“</w:t>
      </w:r>
      <w:r w:rsidRPr="009B73FD">
        <w:rPr>
          <w:szCs w:val="20"/>
          <w:lang w:bidi="he-IL"/>
        </w:rPr>
        <w:t>The birds of the air made nests in its branches</w:t>
      </w:r>
      <w:r>
        <w:rPr>
          <w:szCs w:val="20"/>
          <w:lang w:bidi="he-IL"/>
        </w:rPr>
        <w:t>”</w:t>
      </w:r>
      <w:r>
        <w:rPr>
          <w:kern w:val="2"/>
        </w:rPr>
        <w:t xml:space="preserve"> </w:t>
      </w:r>
      <w:r w:rsidRPr="00FE6B93">
        <w:rPr>
          <w:kern w:val="2"/>
        </w:rPr>
        <w:t>is “a conflation of expressions from the OT . . .” (Hultgren 393)</w:t>
      </w:r>
    </w:p>
    <w:p w14:paraId="70797EB5" w14:textId="77777777" w:rsidR="00007B37" w:rsidRDefault="00007B37" w:rsidP="00274AA2">
      <w:pPr>
        <w:numPr>
          <w:ilvl w:val="3"/>
          <w:numId w:val="71"/>
        </w:numPr>
        <w:rPr>
          <w:kern w:val="2"/>
        </w:rPr>
      </w:pPr>
      <w:r>
        <w:rPr>
          <w:kern w:val="2"/>
        </w:rPr>
        <w:t>“</w:t>
      </w:r>
      <w:r w:rsidRPr="00F65087">
        <w:rPr>
          <w:kern w:val="2"/>
        </w:rPr>
        <w:t xml:space="preserve">The coming of the birds to make their nests </w:t>
      </w:r>
      <w:r>
        <w:rPr>
          <w:kern w:val="2"/>
        </w:rPr>
        <w:t>. . . [</w:t>
      </w:r>
      <w:r w:rsidRPr="00F65087">
        <w:rPr>
          <w:kern w:val="2"/>
        </w:rPr>
        <w:t>is</w:t>
      </w:r>
      <w:r>
        <w:rPr>
          <w:kern w:val="2"/>
        </w:rPr>
        <w:t>]</w:t>
      </w:r>
      <w:r w:rsidRPr="00F65087">
        <w:rPr>
          <w:kern w:val="2"/>
        </w:rPr>
        <w:t xml:space="preserve"> an eschatological image of the incorporation of the Gentiles into the people of God.</w:t>
      </w:r>
      <w:r>
        <w:rPr>
          <w:kern w:val="2"/>
        </w:rPr>
        <w:t>” (Hultgren 396)</w:t>
      </w:r>
    </w:p>
    <w:p w14:paraId="7FFEE6EE" w14:textId="5D491361" w:rsidR="00007B37" w:rsidRDefault="00007B37" w:rsidP="00274AA2">
      <w:pPr>
        <w:numPr>
          <w:ilvl w:val="3"/>
          <w:numId w:val="71"/>
        </w:numPr>
        <w:rPr>
          <w:kern w:val="2"/>
        </w:rPr>
      </w:pPr>
      <w:r>
        <w:rPr>
          <w:kern w:val="2"/>
        </w:rPr>
        <w:t xml:space="preserve">Jewish tradition </w:t>
      </w:r>
      <w:r w:rsidRPr="00EE3578">
        <w:rPr>
          <w:kern w:val="2"/>
          <w:sz w:val="20"/>
          <w:szCs w:val="18"/>
        </w:rPr>
        <w:t>(</w:t>
      </w:r>
      <w:r>
        <w:rPr>
          <w:kern w:val="2"/>
          <w:sz w:val="20"/>
          <w:szCs w:val="18"/>
        </w:rPr>
        <w:t>r</w:t>
      </w:r>
      <w:r w:rsidRPr="00EE3578">
        <w:rPr>
          <w:kern w:val="2"/>
          <w:sz w:val="20"/>
          <w:szCs w:val="18"/>
        </w:rPr>
        <w:t>eferences</w:t>
      </w:r>
      <w:r>
        <w:rPr>
          <w:kern w:val="2"/>
          <w:sz w:val="20"/>
          <w:szCs w:val="18"/>
        </w:rPr>
        <w:t xml:space="preserve"> in</w:t>
      </w:r>
      <w:r w:rsidRPr="00EE3578">
        <w:rPr>
          <w:kern w:val="2"/>
          <w:sz w:val="20"/>
          <w:szCs w:val="18"/>
        </w:rPr>
        <w:t xml:space="preserve"> Jeremias 147; Manson </w:t>
      </w:r>
      <w:r w:rsidRPr="00EE3578">
        <w:rPr>
          <w:i/>
          <w:kern w:val="2"/>
          <w:sz w:val="20"/>
          <w:szCs w:val="18"/>
        </w:rPr>
        <w:t>Teaching</w:t>
      </w:r>
      <w:r w:rsidRPr="00EE3578">
        <w:rPr>
          <w:kern w:val="2"/>
          <w:sz w:val="20"/>
          <w:szCs w:val="18"/>
        </w:rPr>
        <w:t xml:space="preserve"> 133 n 1)</w:t>
      </w:r>
      <w:r>
        <w:rPr>
          <w:kern w:val="2"/>
        </w:rPr>
        <w:t xml:space="preserve"> </w:t>
      </w:r>
      <w:r w:rsidRPr="00F65087">
        <w:rPr>
          <w:kern w:val="2"/>
        </w:rPr>
        <w:t xml:space="preserve">interpreted </w:t>
      </w:r>
      <w:r>
        <w:rPr>
          <w:kern w:val="2"/>
        </w:rPr>
        <w:t>“</w:t>
      </w:r>
      <w:r w:rsidRPr="00F65087">
        <w:rPr>
          <w:kern w:val="2"/>
        </w:rPr>
        <w:t>Judg 9:15; Ezek 17:23;</w:t>
      </w:r>
      <w:r>
        <w:rPr>
          <w:kern w:val="2"/>
        </w:rPr>
        <w:t xml:space="preserve"> 31:6; Dan 4:12, 21; LXX [Ps] 103:12</w:t>
      </w:r>
      <w:r w:rsidRPr="00F65087">
        <w:rPr>
          <w:kern w:val="2"/>
        </w:rPr>
        <w:t xml:space="preserve"> </w:t>
      </w:r>
      <w:r>
        <w:rPr>
          <w:kern w:val="2"/>
        </w:rPr>
        <w:t xml:space="preserve">. . . </w:t>
      </w:r>
      <w:r w:rsidRPr="00F65087">
        <w:rPr>
          <w:kern w:val="2"/>
        </w:rPr>
        <w:t>to signify the coming of the repentant gentile nations at the end time to worship the God of Israel.</w:t>
      </w:r>
      <w:r>
        <w:rPr>
          <w:kern w:val="2"/>
        </w:rPr>
        <w:t xml:space="preserve">” </w:t>
      </w:r>
      <w:r>
        <w:rPr>
          <w:kern w:val="2"/>
        </w:rPr>
        <w:lastRenderedPageBreak/>
        <w:t>(Hultgren 396)</w:t>
      </w:r>
    </w:p>
    <w:p w14:paraId="70EE2F12" w14:textId="13ECB451" w:rsidR="00007B37" w:rsidRDefault="00007B37" w:rsidP="00274AA2">
      <w:pPr>
        <w:numPr>
          <w:ilvl w:val="4"/>
          <w:numId w:val="71"/>
        </w:numPr>
        <w:rPr>
          <w:kern w:val="2"/>
          <w:sz w:val="20"/>
          <w:szCs w:val="18"/>
        </w:rPr>
      </w:pPr>
      <w:r w:rsidRPr="00991AA0">
        <w:rPr>
          <w:kern w:val="2"/>
          <w:sz w:val="20"/>
          <w:szCs w:val="18"/>
        </w:rPr>
        <w:t>Judg 9:15, “</w:t>
      </w:r>
      <w:r>
        <w:rPr>
          <w:sz w:val="20"/>
          <w:szCs w:val="20"/>
          <w:lang w:bidi="he-IL"/>
        </w:rPr>
        <w:t>And the bramble said to the trees, ‘If in good faith you are anointing me king over you, then come and take refuge in my shade but if not, let fire come out of the bramble and devour the cedars of Lebanon.’”</w:t>
      </w:r>
    </w:p>
    <w:p w14:paraId="7C90B40E" w14:textId="0987615C" w:rsidR="00007B37" w:rsidRDefault="00007B37" w:rsidP="00274AA2">
      <w:pPr>
        <w:numPr>
          <w:ilvl w:val="4"/>
          <w:numId w:val="71"/>
        </w:numPr>
        <w:rPr>
          <w:kern w:val="2"/>
          <w:sz w:val="20"/>
          <w:szCs w:val="18"/>
        </w:rPr>
      </w:pPr>
      <w:r>
        <w:rPr>
          <w:kern w:val="2"/>
          <w:sz w:val="20"/>
          <w:szCs w:val="18"/>
        </w:rPr>
        <w:t>Ezek 17:</w:t>
      </w:r>
      <w:r w:rsidR="00630214">
        <w:rPr>
          <w:kern w:val="2"/>
          <w:sz w:val="20"/>
          <w:szCs w:val="18"/>
        </w:rPr>
        <w:t>22-</w:t>
      </w:r>
      <w:r>
        <w:rPr>
          <w:kern w:val="2"/>
          <w:sz w:val="20"/>
          <w:szCs w:val="18"/>
        </w:rPr>
        <w:t>23, “</w:t>
      </w:r>
      <w:r w:rsidR="00630214">
        <w:rPr>
          <w:kern w:val="2"/>
          <w:sz w:val="20"/>
          <w:szCs w:val="18"/>
        </w:rPr>
        <w:t xml:space="preserve">Thus says the Lord </w:t>
      </w:r>
      <w:r w:rsidR="00630214" w:rsidRPr="00630214">
        <w:rPr>
          <w:smallCaps/>
          <w:kern w:val="2"/>
          <w:sz w:val="20"/>
          <w:szCs w:val="18"/>
        </w:rPr>
        <w:t>God</w:t>
      </w:r>
      <w:r w:rsidR="00630214">
        <w:rPr>
          <w:kern w:val="2"/>
          <w:sz w:val="20"/>
          <w:szCs w:val="18"/>
        </w:rPr>
        <w:t xml:space="preserve">: </w:t>
      </w:r>
      <w:r>
        <w:rPr>
          <w:sz w:val="20"/>
          <w:szCs w:val="20"/>
          <w:lang w:bidi="he-IL"/>
        </w:rPr>
        <w:t>I myself will take a sprig from the lofty top of a cedar . . .</w:t>
      </w:r>
      <w:r>
        <w:rPr>
          <w:kern w:val="2"/>
          <w:sz w:val="20"/>
          <w:szCs w:val="18"/>
        </w:rPr>
        <w:t xml:space="preserve"> </w:t>
      </w:r>
      <w:r w:rsidRPr="00991AA0">
        <w:rPr>
          <w:rFonts w:cs="Bookman Old Style"/>
          <w:sz w:val="20"/>
          <w:szCs w:val="14"/>
          <w:vertAlign w:val="superscript"/>
        </w:rPr>
        <w:t>23</w:t>
      </w:r>
      <w:r>
        <w:rPr>
          <w:sz w:val="20"/>
          <w:szCs w:val="20"/>
          <w:lang w:bidi="he-IL"/>
        </w:rPr>
        <w:t xml:space="preserve"> On the mountain height of Israel I will </w:t>
      </w:r>
      <w:r w:rsidR="00630214">
        <w:rPr>
          <w:sz w:val="20"/>
          <w:szCs w:val="20"/>
          <w:lang w:bidi="he-IL"/>
        </w:rPr>
        <w:t>trans</w:t>
      </w:r>
      <w:r>
        <w:rPr>
          <w:sz w:val="20"/>
          <w:szCs w:val="20"/>
          <w:lang w:bidi="he-IL"/>
        </w:rPr>
        <w:t xml:space="preserve">plant it, </w:t>
      </w:r>
      <w:r w:rsidR="00630214">
        <w:rPr>
          <w:sz w:val="20"/>
          <w:szCs w:val="20"/>
          <w:lang w:bidi="he-IL"/>
        </w:rPr>
        <w:t xml:space="preserve">and </w:t>
      </w:r>
      <w:r>
        <w:rPr>
          <w:sz w:val="20"/>
          <w:szCs w:val="20"/>
          <w:lang w:bidi="he-IL"/>
        </w:rPr>
        <w:t xml:space="preserve">it </w:t>
      </w:r>
      <w:r w:rsidR="00630214">
        <w:rPr>
          <w:sz w:val="20"/>
          <w:szCs w:val="20"/>
          <w:lang w:bidi="he-IL"/>
        </w:rPr>
        <w:t xml:space="preserve">will </w:t>
      </w:r>
      <w:r>
        <w:rPr>
          <w:sz w:val="20"/>
          <w:szCs w:val="20"/>
          <w:lang w:bidi="he-IL"/>
        </w:rPr>
        <w:t>produce boughs and bear fruit and become a noble cedar. Under it every kind of bird will live; in the shade of its branches will nest winged creatures of every kind.”</w:t>
      </w:r>
    </w:p>
    <w:p w14:paraId="56587A4A" w14:textId="57BA2EB1" w:rsidR="00007B37" w:rsidRDefault="00007B37" w:rsidP="00274AA2">
      <w:pPr>
        <w:numPr>
          <w:ilvl w:val="4"/>
          <w:numId w:val="71"/>
        </w:numPr>
        <w:rPr>
          <w:kern w:val="2"/>
          <w:sz w:val="20"/>
          <w:szCs w:val="18"/>
        </w:rPr>
      </w:pPr>
      <w:r>
        <w:rPr>
          <w:kern w:val="2"/>
          <w:sz w:val="20"/>
          <w:szCs w:val="18"/>
        </w:rPr>
        <w:t xml:space="preserve">Ezek </w:t>
      </w:r>
      <w:r w:rsidRPr="00991AA0">
        <w:rPr>
          <w:kern w:val="2"/>
          <w:sz w:val="20"/>
          <w:szCs w:val="18"/>
        </w:rPr>
        <w:t>31:</w:t>
      </w:r>
      <w:r>
        <w:rPr>
          <w:kern w:val="2"/>
          <w:sz w:val="20"/>
          <w:szCs w:val="18"/>
        </w:rPr>
        <w:t>3, 6, “</w:t>
      </w:r>
      <w:r>
        <w:rPr>
          <w:sz w:val="20"/>
          <w:szCs w:val="20"/>
          <w:lang w:bidi="he-IL"/>
        </w:rPr>
        <w:t xml:space="preserve">Consider Assyria, a cedar of Lebanon, with fair branches and forest shade . . . </w:t>
      </w:r>
      <w:r w:rsidRPr="00991AA0">
        <w:rPr>
          <w:rFonts w:cs="Bookman Old Style"/>
          <w:sz w:val="20"/>
          <w:szCs w:val="14"/>
          <w:vertAlign w:val="superscript"/>
          <w:lang w:bidi="he-IL"/>
        </w:rPr>
        <w:t>6</w:t>
      </w:r>
      <w:r>
        <w:rPr>
          <w:sz w:val="20"/>
          <w:szCs w:val="20"/>
          <w:lang w:bidi="he-IL"/>
        </w:rPr>
        <w:t xml:space="preserve"> All the birds of the air made their nests in its boughs; under its branches all the animals of the field gave birth to their young</w:t>
      </w:r>
      <w:r w:rsidR="00630214">
        <w:rPr>
          <w:sz w:val="20"/>
          <w:szCs w:val="20"/>
          <w:lang w:bidi="he-IL"/>
        </w:rPr>
        <w:t>,</w:t>
      </w:r>
      <w:r>
        <w:rPr>
          <w:sz w:val="20"/>
          <w:szCs w:val="20"/>
          <w:lang w:bidi="he-IL"/>
        </w:rPr>
        <w:t xml:space="preserve"> and in its shade all great nations lived.”</w:t>
      </w:r>
    </w:p>
    <w:p w14:paraId="1B5856CE" w14:textId="2A21AFD6" w:rsidR="00007B37" w:rsidRDefault="00007B37" w:rsidP="00274AA2">
      <w:pPr>
        <w:numPr>
          <w:ilvl w:val="4"/>
          <w:numId w:val="71"/>
        </w:numPr>
        <w:rPr>
          <w:kern w:val="2"/>
          <w:sz w:val="20"/>
          <w:szCs w:val="18"/>
        </w:rPr>
      </w:pPr>
      <w:r>
        <w:rPr>
          <w:kern w:val="2"/>
          <w:sz w:val="20"/>
          <w:szCs w:val="18"/>
        </w:rPr>
        <w:t>Dan 4:10-12, 21, “</w:t>
      </w:r>
      <w:r w:rsidR="00630214">
        <w:rPr>
          <w:kern w:val="2"/>
          <w:sz w:val="20"/>
          <w:szCs w:val="18"/>
        </w:rPr>
        <w:t xml:space="preserve">Upon my bed this is what I saw: </w:t>
      </w:r>
      <w:r>
        <w:rPr>
          <w:sz w:val="20"/>
          <w:szCs w:val="20"/>
          <w:lang w:bidi="he-IL"/>
        </w:rPr>
        <w:t xml:space="preserve">there was a tree at the center of the earth, and its height was great. . . . </w:t>
      </w:r>
      <w:r w:rsidRPr="00991AA0">
        <w:rPr>
          <w:sz w:val="20"/>
          <w:szCs w:val="20"/>
          <w:vertAlign w:val="superscript"/>
          <w:lang w:bidi="he-IL"/>
        </w:rPr>
        <w:t>12</w:t>
      </w:r>
      <w:r>
        <w:rPr>
          <w:sz w:val="20"/>
          <w:szCs w:val="20"/>
          <w:lang w:bidi="he-IL"/>
        </w:rPr>
        <w:t xml:space="preserve"> </w:t>
      </w:r>
      <w:r w:rsidRPr="00991AA0">
        <w:rPr>
          <w:sz w:val="20"/>
          <w:szCs w:val="20"/>
          <w:lang w:bidi="he-IL"/>
        </w:rPr>
        <w:t>Its foliage was beautiful, its fruit abundant, and it provided food for all. The animals of the field found shade under it, the birds of the air nested in its branches, and from it all living beings were fed.</w:t>
      </w:r>
      <w:r>
        <w:rPr>
          <w:sz w:val="20"/>
          <w:szCs w:val="20"/>
          <w:lang w:bidi="he-IL"/>
        </w:rPr>
        <w:t xml:space="preserve"> . . . </w:t>
      </w:r>
      <w:r w:rsidRPr="004D21AB">
        <w:rPr>
          <w:sz w:val="20"/>
          <w:szCs w:val="20"/>
          <w:vertAlign w:val="superscript"/>
          <w:lang w:bidi="he-IL"/>
        </w:rPr>
        <w:t>21</w:t>
      </w:r>
      <w:r>
        <w:rPr>
          <w:sz w:val="20"/>
          <w:szCs w:val="20"/>
          <w:lang w:bidi="he-IL"/>
        </w:rPr>
        <w:t xml:space="preserve"> [Its]</w:t>
      </w:r>
      <w:r w:rsidRPr="004D21AB">
        <w:rPr>
          <w:sz w:val="20"/>
          <w:szCs w:val="20"/>
          <w:lang w:bidi="he-IL"/>
        </w:rPr>
        <w:t xml:space="preserve"> foliage was beautiful and its fruit abundant, and </w:t>
      </w:r>
      <w:r w:rsidR="00630214">
        <w:rPr>
          <w:sz w:val="20"/>
          <w:szCs w:val="20"/>
          <w:lang w:bidi="he-IL"/>
        </w:rPr>
        <w:t>[it]</w:t>
      </w:r>
      <w:r w:rsidRPr="004D21AB">
        <w:rPr>
          <w:sz w:val="20"/>
          <w:szCs w:val="20"/>
          <w:lang w:bidi="he-IL"/>
        </w:rPr>
        <w:t xml:space="preserve"> provided food for all, under which animals of the field lived and in whose branches the birds of the air had nests</w:t>
      </w:r>
      <w:r>
        <w:rPr>
          <w:sz w:val="20"/>
          <w:szCs w:val="20"/>
          <w:lang w:bidi="he-IL"/>
        </w:rPr>
        <w:t xml:space="preserve"> . . .”</w:t>
      </w:r>
    </w:p>
    <w:p w14:paraId="2706E239" w14:textId="77777777" w:rsidR="00007B37" w:rsidRPr="00991AA0" w:rsidRDefault="00007B37" w:rsidP="00274AA2">
      <w:pPr>
        <w:numPr>
          <w:ilvl w:val="4"/>
          <w:numId w:val="71"/>
        </w:numPr>
        <w:rPr>
          <w:kern w:val="2"/>
          <w:sz w:val="20"/>
          <w:szCs w:val="18"/>
        </w:rPr>
      </w:pPr>
      <w:r>
        <w:rPr>
          <w:kern w:val="2"/>
          <w:sz w:val="20"/>
          <w:szCs w:val="18"/>
        </w:rPr>
        <w:t>Ps 104</w:t>
      </w:r>
      <w:r w:rsidRPr="00991AA0">
        <w:rPr>
          <w:kern w:val="2"/>
          <w:sz w:val="20"/>
          <w:szCs w:val="18"/>
        </w:rPr>
        <w:t>:12</w:t>
      </w:r>
      <w:r>
        <w:rPr>
          <w:kern w:val="2"/>
          <w:sz w:val="20"/>
          <w:szCs w:val="18"/>
        </w:rPr>
        <w:t>, “</w:t>
      </w:r>
      <w:r>
        <w:rPr>
          <w:sz w:val="20"/>
          <w:szCs w:val="20"/>
          <w:lang w:bidi="he-IL"/>
        </w:rPr>
        <w:t>By the streams the birds of the air have their habitation; they sing among the branches.”</w:t>
      </w:r>
    </w:p>
    <w:p w14:paraId="4E215FD3" w14:textId="77777777" w:rsidR="00007B37" w:rsidRDefault="00007B37" w:rsidP="00274AA2">
      <w:pPr>
        <w:numPr>
          <w:ilvl w:val="3"/>
          <w:numId w:val="71"/>
        </w:numPr>
        <w:rPr>
          <w:kern w:val="2"/>
        </w:rPr>
      </w:pPr>
      <w:r>
        <w:rPr>
          <w:kern w:val="2"/>
        </w:rPr>
        <w:t>“</w:t>
      </w:r>
      <w:r w:rsidRPr="00F65087">
        <w:rPr>
          <w:kern w:val="2"/>
        </w:rPr>
        <w:t>In none of the versions of the parable, however, is there a direct quotation from an OT text.</w:t>
      </w:r>
      <w:r>
        <w:rPr>
          <w:kern w:val="2"/>
        </w:rPr>
        <w:t>” (Hultgren 396)</w:t>
      </w:r>
    </w:p>
    <w:p w14:paraId="7166078D" w14:textId="77777777" w:rsidR="00007B37" w:rsidRPr="0058036F" w:rsidRDefault="00007B37" w:rsidP="00274AA2">
      <w:pPr>
        <w:numPr>
          <w:ilvl w:val="1"/>
          <w:numId w:val="71"/>
        </w:numPr>
        <w:rPr>
          <w:kern w:val="2"/>
        </w:rPr>
      </w:pPr>
      <w:r>
        <w:rPr>
          <w:kern w:val="2"/>
        </w:rPr>
        <w:t>“</w:t>
      </w:r>
      <w:r w:rsidRPr="00F65087">
        <w:rPr>
          <w:kern w:val="2"/>
        </w:rPr>
        <w:t xml:space="preserve">The emphasis in the parable is not on a presumed “growth and development” of the kingdom of God (although there are signs of such thinking in Matthew’s version). Instead, by means of the great contrast </w:t>
      </w:r>
      <w:r>
        <w:rPr>
          <w:kern w:val="2"/>
        </w:rPr>
        <w:t>. . .</w:t>
      </w:r>
      <w:r w:rsidRPr="00F65087">
        <w:rPr>
          <w:kern w:val="2"/>
        </w:rPr>
        <w:t>, the accent is on the certainty and power</w:t>
      </w:r>
      <w:r>
        <w:rPr>
          <w:kern w:val="2"/>
        </w:rPr>
        <w:t xml:space="preserve"> . . .</w:t>
      </w:r>
      <w:r w:rsidRPr="00F65087">
        <w:rPr>
          <w:kern w:val="2"/>
        </w:rPr>
        <w:t xml:space="preserve"> of the kingdom in due course</w:t>
      </w:r>
      <w:r>
        <w:rPr>
          <w:kern w:val="2"/>
        </w:rPr>
        <w:t>—</w:t>
      </w:r>
      <w:r w:rsidRPr="00F65087">
        <w:rPr>
          <w:kern w:val="2"/>
        </w:rPr>
        <w:t>God’s own time</w:t>
      </w:r>
      <w:r>
        <w:rPr>
          <w:kern w:val="2"/>
        </w:rPr>
        <w:t>—</w:t>
      </w:r>
      <w:r w:rsidRPr="00F65087">
        <w:rPr>
          <w:kern w:val="2"/>
        </w:rPr>
        <w:t>even though its glory may not be visible in the present. As one interpreter has put it: “The</w:t>
      </w:r>
      <w:r>
        <w:rPr>
          <w:kern w:val="2"/>
        </w:rPr>
        <w:t xml:space="preserve"> Kingdom . . . </w:t>
      </w:r>
      <w:r w:rsidRPr="00F65087">
        <w:rPr>
          <w:kern w:val="2"/>
        </w:rPr>
        <w:t>does not grow</w:t>
      </w:r>
      <w:r>
        <w:rPr>
          <w:kern w:val="2"/>
        </w:rPr>
        <w:t>—</w:t>
      </w:r>
      <w:r w:rsidRPr="00F65087">
        <w:rPr>
          <w:kern w:val="2"/>
        </w:rPr>
        <w:t>it comes; and its coming does not depend upon its acceptance by the world but upon the will of God.”</w:t>
      </w:r>
      <w:r>
        <w:rPr>
          <w:kern w:val="2"/>
        </w:rPr>
        <w:t xml:space="preserve">” </w:t>
      </w:r>
      <w:r w:rsidRPr="00881E9F">
        <w:rPr>
          <w:kern w:val="2"/>
          <w:sz w:val="20"/>
          <w:szCs w:val="18"/>
        </w:rPr>
        <w:t>(B. Smith 120)</w:t>
      </w:r>
      <w:r>
        <w:rPr>
          <w:kern w:val="2"/>
        </w:rPr>
        <w:t xml:space="preserve"> (Hultgren 401)</w:t>
      </w:r>
    </w:p>
    <w:p w14:paraId="723CAD9F" w14:textId="77777777" w:rsidR="003A366C" w:rsidRDefault="00007B37" w:rsidP="00274AA2">
      <w:pPr>
        <w:numPr>
          <w:ilvl w:val="1"/>
          <w:numId w:val="71"/>
        </w:numPr>
        <w:rPr>
          <w:kern w:val="2"/>
        </w:rPr>
      </w:pPr>
      <w:r w:rsidRPr="00FF49F3">
        <w:rPr>
          <w:kern w:val="2"/>
        </w:rPr>
        <w:t xml:space="preserve">“The comparison in Luke is the simplest of the three Synoptic versions. Luke (following his source) does </w:t>
      </w:r>
      <w:r>
        <w:rPr>
          <w:kern w:val="2"/>
        </w:rPr>
        <w:t xml:space="preserve">[contrast </w:t>
      </w:r>
      <w:r w:rsidRPr="00FF49F3">
        <w:rPr>
          <w:kern w:val="2"/>
        </w:rPr>
        <w:t xml:space="preserve">smallest and </w:t>
      </w:r>
      <w:r>
        <w:rPr>
          <w:kern w:val="2"/>
        </w:rPr>
        <w:t>largest]</w:t>
      </w:r>
      <w:r w:rsidRPr="00FF49F3">
        <w:rPr>
          <w:kern w:val="2"/>
        </w:rPr>
        <w:t>. He says only that when a person plants the seed, it grows and becomes a tree</w:t>
      </w:r>
      <w:r>
        <w:rPr>
          <w:kern w:val="2"/>
        </w:rPr>
        <w:t xml:space="preserve"> . . .</w:t>
      </w:r>
      <w:r w:rsidRPr="00FF49F3">
        <w:rPr>
          <w:kern w:val="2"/>
        </w:rPr>
        <w:t>” (Hultgren 400)</w:t>
      </w:r>
    </w:p>
    <w:p w14:paraId="1CDDA147" w14:textId="77777777" w:rsidR="003A366C" w:rsidRDefault="003A366C" w:rsidP="003A366C">
      <w:pPr>
        <w:rPr>
          <w:kern w:val="2"/>
        </w:rPr>
      </w:pPr>
    </w:p>
    <w:p w14:paraId="7D80E5A6" w14:textId="77777777" w:rsidR="00007B37" w:rsidRPr="003A366C" w:rsidRDefault="00007B37" w:rsidP="00274AA2">
      <w:pPr>
        <w:numPr>
          <w:ilvl w:val="0"/>
          <w:numId w:val="71"/>
        </w:numPr>
        <w:rPr>
          <w:kern w:val="2"/>
        </w:rPr>
      </w:pPr>
      <w:r w:rsidRPr="003A366C">
        <w:rPr>
          <w:b/>
          <w:bCs/>
          <w:kern w:val="2"/>
        </w:rPr>
        <w:t>Jesus</w:t>
      </w:r>
      <w:r w:rsidRPr="003A366C">
        <w:rPr>
          <w:kern w:val="2"/>
        </w:rPr>
        <w:t xml:space="preserve">’ </w:t>
      </w:r>
      <w:r w:rsidRPr="003A366C">
        <w:rPr>
          <w:b/>
          <w:bCs/>
          <w:kern w:val="2"/>
        </w:rPr>
        <w:t>meaning and the evangelists</w:t>
      </w:r>
      <w:r w:rsidRPr="003A366C">
        <w:rPr>
          <w:kern w:val="2"/>
        </w:rPr>
        <w:t xml:space="preserve">’ </w:t>
      </w:r>
      <w:r w:rsidRPr="003A366C">
        <w:rPr>
          <w:b/>
          <w:bCs/>
          <w:kern w:val="2"/>
        </w:rPr>
        <w:t>meanings</w:t>
      </w:r>
    </w:p>
    <w:p w14:paraId="54F70EBC" w14:textId="77777777" w:rsidR="00007B37" w:rsidRDefault="00007B37" w:rsidP="00274AA2">
      <w:pPr>
        <w:numPr>
          <w:ilvl w:val="1"/>
          <w:numId w:val="71"/>
        </w:numPr>
        <w:rPr>
          <w:kern w:val="2"/>
        </w:rPr>
      </w:pPr>
      <w:r>
        <w:rPr>
          <w:kern w:val="2"/>
        </w:rPr>
        <w:t>authenticity</w:t>
      </w:r>
    </w:p>
    <w:p w14:paraId="24FD1ED6" w14:textId="77777777" w:rsidR="00007B37" w:rsidRDefault="00007B37" w:rsidP="00274AA2">
      <w:pPr>
        <w:numPr>
          <w:ilvl w:val="2"/>
          <w:numId w:val="71"/>
        </w:numPr>
        <w:rPr>
          <w:kern w:val="2"/>
        </w:rPr>
      </w:pPr>
      <w:r>
        <w:rPr>
          <w:kern w:val="2"/>
        </w:rPr>
        <w:t>“</w:t>
      </w:r>
      <w:r w:rsidRPr="00F65087">
        <w:rPr>
          <w:kern w:val="2"/>
        </w:rPr>
        <w:t>The parable is generally considered to have been uttered by Jesus.</w:t>
      </w:r>
      <w:r>
        <w:rPr>
          <w:kern w:val="2"/>
        </w:rPr>
        <w:t>” (Hultgren 396)</w:t>
      </w:r>
    </w:p>
    <w:p w14:paraId="1D94B7BC" w14:textId="38CD5756" w:rsidR="00007B37" w:rsidRPr="00FF49F3" w:rsidRDefault="00007B37" w:rsidP="00274AA2">
      <w:pPr>
        <w:numPr>
          <w:ilvl w:val="3"/>
          <w:numId w:val="71"/>
        </w:numPr>
        <w:rPr>
          <w:kern w:val="2"/>
          <w:sz w:val="20"/>
          <w:szCs w:val="18"/>
        </w:rPr>
      </w:pPr>
      <w:r w:rsidRPr="00FF49F3">
        <w:rPr>
          <w:kern w:val="2"/>
          <w:sz w:val="20"/>
          <w:szCs w:val="18"/>
        </w:rPr>
        <w:t xml:space="preserve">Gnilka </w:t>
      </w:r>
      <w:r w:rsidRPr="00FF49F3">
        <w:rPr>
          <w:i/>
          <w:kern w:val="2"/>
          <w:sz w:val="20"/>
          <w:szCs w:val="18"/>
        </w:rPr>
        <w:t>Markus</w:t>
      </w:r>
      <w:r w:rsidRPr="00FF49F3">
        <w:rPr>
          <w:kern w:val="2"/>
          <w:sz w:val="20"/>
          <w:szCs w:val="18"/>
        </w:rPr>
        <w:t xml:space="preserve"> 1</w:t>
      </w:r>
      <w:r w:rsidR="00345E52">
        <w:rPr>
          <w:kern w:val="2"/>
          <w:sz w:val="20"/>
          <w:szCs w:val="18"/>
        </w:rPr>
        <w:t>.</w:t>
      </w:r>
      <w:r w:rsidRPr="00FF49F3">
        <w:rPr>
          <w:kern w:val="2"/>
          <w:sz w:val="20"/>
          <w:szCs w:val="18"/>
        </w:rPr>
        <w:t xml:space="preserve">188; Jeremias 149; Jülicher </w:t>
      </w:r>
      <w:r w:rsidR="00494587" w:rsidRPr="00F64F6E">
        <w:rPr>
          <w:kern w:val="2"/>
          <w:sz w:val="20"/>
          <w:szCs w:val="18"/>
        </w:rPr>
        <w:t>2</w:t>
      </w:r>
      <w:r w:rsidR="00494587">
        <w:rPr>
          <w:kern w:val="2"/>
          <w:sz w:val="20"/>
          <w:szCs w:val="18"/>
        </w:rPr>
        <w:t>.</w:t>
      </w:r>
      <w:r w:rsidRPr="00FF49F3">
        <w:rPr>
          <w:kern w:val="2"/>
          <w:sz w:val="20"/>
          <w:szCs w:val="18"/>
        </w:rPr>
        <w:t xml:space="preserve">581; Klauck 216-17; Luz </w:t>
      </w:r>
      <w:r w:rsidRPr="00FF49F3">
        <w:rPr>
          <w:i/>
          <w:kern w:val="2"/>
          <w:sz w:val="20"/>
          <w:szCs w:val="18"/>
        </w:rPr>
        <w:t>Matthäus</w:t>
      </w:r>
      <w:r w:rsidRPr="00FF49F3">
        <w:rPr>
          <w:kern w:val="2"/>
          <w:sz w:val="20"/>
          <w:szCs w:val="18"/>
        </w:rPr>
        <w:t xml:space="preserve"> </w:t>
      </w:r>
      <w:r w:rsidR="00494587" w:rsidRPr="00F64F6E">
        <w:rPr>
          <w:kern w:val="2"/>
          <w:sz w:val="20"/>
          <w:szCs w:val="18"/>
        </w:rPr>
        <w:t>2</w:t>
      </w:r>
      <w:r w:rsidR="00494587">
        <w:rPr>
          <w:kern w:val="2"/>
          <w:sz w:val="20"/>
          <w:szCs w:val="18"/>
        </w:rPr>
        <w:t>.</w:t>
      </w:r>
      <w:r w:rsidRPr="00FF49F3">
        <w:rPr>
          <w:kern w:val="2"/>
          <w:sz w:val="20"/>
          <w:szCs w:val="18"/>
        </w:rPr>
        <w:t>332; Perrin 157-58.</w:t>
      </w:r>
    </w:p>
    <w:p w14:paraId="6D595F6A" w14:textId="5779602E" w:rsidR="00007B37" w:rsidRPr="00FF49F3" w:rsidRDefault="00007B37" w:rsidP="00274AA2">
      <w:pPr>
        <w:numPr>
          <w:ilvl w:val="3"/>
          <w:numId w:val="71"/>
        </w:numPr>
        <w:rPr>
          <w:kern w:val="2"/>
          <w:sz w:val="20"/>
          <w:szCs w:val="18"/>
        </w:rPr>
      </w:pPr>
      <w:r w:rsidRPr="00FF49F3">
        <w:rPr>
          <w:kern w:val="2"/>
          <w:sz w:val="20"/>
          <w:szCs w:val="18"/>
        </w:rPr>
        <w:t>Funk 59, 194, 346, 484 (</w:t>
      </w:r>
      <w:r w:rsidRPr="00FF49F3">
        <w:rPr>
          <w:i/>
          <w:kern w:val="2"/>
          <w:sz w:val="20"/>
          <w:szCs w:val="18"/>
        </w:rPr>
        <w:t>Thomas</w:t>
      </w:r>
      <w:r w:rsidRPr="00FF49F3">
        <w:rPr>
          <w:iCs/>
          <w:kern w:val="2"/>
          <w:sz w:val="20"/>
          <w:szCs w:val="18"/>
        </w:rPr>
        <w:t xml:space="preserve"> </w:t>
      </w:r>
      <w:r w:rsidRPr="00FF49F3">
        <w:rPr>
          <w:kern w:val="2"/>
          <w:sz w:val="20"/>
          <w:szCs w:val="18"/>
        </w:rPr>
        <w:t>20 is red font = authentic; synoptic versions are pink font = close to what Jesus said (“but colored by apocalyptic”). (Hultgren 396. n 23)</w:t>
      </w:r>
    </w:p>
    <w:p w14:paraId="18AE6796" w14:textId="77777777" w:rsidR="00007B37" w:rsidRDefault="00007B37" w:rsidP="00274AA2">
      <w:pPr>
        <w:numPr>
          <w:ilvl w:val="2"/>
          <w:numId w:val="71"/>
        </w:numPr>
        <w:rPr>
          <w:kern w:val="2"/>
        </w:rPr>
      </w:pPr>
      <w:r>
        <w:rPr>
          <w:kern w:val="2"/>
        </w:rPr>
        <w:t>Like 3 other (authentic) parables in Matt 13, “</w:t>
      </w:r>
      <w:r w:rsidRPr="00F65087">
        <w:rPr>
          <w:kern w:val="2"/>
        </w:rPr>
        <w:t>this one has no application at the end in any of its canonical (or its apocryphal) versions.</w:t>
      </w:r>
      <w:r>
        <w:rPr>
          <w:kern w:val="2"/>
        </w:rPr>
        <w:t>” (Hultgren 394)</w:t>
      </w:r>
    </w:p>
    <w:p w14:paraId="75C8A58E" w14:textId="77777777" w:rsidR="00007B37" w:rsidRDefault="00007B37" w:rsidP="00274AA2">
      <w:pPr>
        <w:numPr>
          <w:ilvl w:val="3"/>
          <w:numId w:val="71"/>
        </w:numPr>
        <w:rPr>
          <w:kern w:val="2"/>
        </w:rPr>
      </w:pPr>
      <w:r w:rsidRPr="00AD130A">
        <w:rPr>
          <w:kern w:val="2"/>
        </w:rPr>
        <w:t xml:space="preserve">leaven </w:t>
      </w:r>
      <w:r>
        <w:rPr>
          <w:kern w:val="2"/>
        </w:rPr>
        <w:t>(</w:t>
      </w:r>
      <w:r w:rsidRPr="00AD130A">
        <w:rPr>
          <w:kern w:val="2"/>
        </w:rPr>
        <w:t>Q, Matt 13:33//Luke 13:20-21</w:t>
      </w:r>
      <w:r>
        <w:rPr>
          <w:kern w:val="2"/>
        </w:rPr>
        <w:t>)</w:t>
      </w:r>
    </w:p>
    <w:p w14:paraId="2D841E0A" w14:textId="77777777" w:rsidR="00007B37" w:rsidRDefault="00007B37" w:rsidP="00274AA2">
      <w:pPr>
        <w:numPr>
          <w:ilvl w:val="3"/>
          <w:numId w:val="71"/>
        </w:numPr>
        <w:rPr>
          <w:kern w:val="2"/>
        </w:rPr>
      </w:pPr>
      <w:r w:rsidRPr="00AD130A">
        <w:rPr>
          <w:kern w:val="2"/>
        </w:rPr>
        <w:t xml:space="preserve">treasure </w:t>
      </w:r>
      <w:r>
        <w:rPr>
          <w:kern w:val="2"/>
        </w:rPr>
        <w:t>(</w:t>
      </w:r>
      <w:r w:rsidRPr="00AD130A">
        <w:rPr>
          <w:kern w:val="2"/>
        </w:rPr>
        <w:t xml:space="preserve">M, </w:t>
      </w:r>
      <w:r>
        <w:rPr>
          <w:kern w:val="2"/>
        </w:rPr>
        <w:t xml:space="preserve">Matt </w:t>
      </w:r>
      <w:r w:rsidRPr="00AD130A">
        <w:rPr>
          <w:kern w:val="2"/>
        </w:rPr>
        <w:t>13:44</w:t>
      </w:r>
      <w:r>
        <w:rPr>
          <w:kern w:val="2"/>
        </w:rPr>
        <w:t>)</w:t>
      </w:r>
    </w:p>
    <w:p w14:paraId="40813D60" w14:textId="77777777" w:rsidR="00007B37" w:rsidRPr="00F65087" w:rsidRDefault="00007B37" w:rsidP="00274AA2">
      <w:pPr>
        <w:numPr>
          <w:ilvl w:val="3"/>
          <w:numId w:val="71"/>
        </w:numPr>
        <w:rPr>
          <w:kern w:val="2"/>
        </w:rPr>
      </w:pPr>
      <w:r w:rsidRPr="00AD130A">
        <w:rPr>
          <w:kern w:val="2"/>
        </w:rPr>
        <w:t xml:space="preserve">pearl </w:t>
      </w:r>
      <w:r>
        <w:rPr>
          <w:kern w:val="2"/>
        </w:rPr>
        <w:t>(</w:t>
      </w:r>
      <w:r w:rsidRPr="00AD130A">
        <w:rPr>
          <w:kern w:val="2"/>
        </w:rPr>
        <w:t>M, Matt 13:45-46</w:t>
      </w:r>
      <w:r>
        <w:rPr>
          <w:kern w:val="2"/>
        </w:rPr>
        <w:t>)</w:t>
      </w:r>
    </w:p>
    <w:p w14:paraId="391C5A40" w14:textId="77777777" w:rsidR="00007B37" w:rsidRDefault="00007B37" w:rsidP="00274AA2">
      <w:pPr>
        <w:numPr>
          <w:ilvl w:val="2"/>
          <w:numId w:val="71"/>
        </w:numPr>
        <w:rPr>
          <w:kern w:val="2"/>
        </w:rPr>
      </w:pPr>
      <w:r>
        <w:rPr>
          <w:kern w:val="2"/>
        </w:rPr>
        <w:t>Some say “</w:t>
      </w:r>
      <w:r w:rsidRPr="00F65087">
        <w:rPr>
          <w:kern w:val="2"/>
        </w:rPr>
        <w:t xml:space="preserve">the eschatological allusions </w:t>
      </w:r>
      <w:r>
        <w:rPr>
          <w:kern w:val="2"/>
        </w:rPr>
        <w:t xml:space="preserve">[birds </w:t>
      </w:r>
      <w:r>
        <w:rPr>
          <w:szCs w:val="20"/>
          <w:lang w:bidi="he-IL"/>
        </w:rPr>
        <w:t>mak</w:t>
      </w:r>
      <w:r w:rsidRPr="009B73FD">
        <w:rPr>
          <w:szCs w:val="20"/>
          <w:lang w:bidi="he-IL"/>
        </w:rPr>
        <w:t>e nests</w:t>
      </w:r>
      <w:r>
        <w:rPr>
          <w:szCs w:val="20"/>
          <w:lang w:bidi="he-IL"/>
        </w:rPr>
        <w:t>, tree</w:t>
      </w:r>
      <w:r>
        <w:rPr>
          <w:kern w:val="2"/>
        </w:rPr>
        <w:t xml:space="preserve">] </w:t>
      </w:r>
      <w:r w:rsidRPr="00F65087">
        <w:rPr>
          <w:kern w:val="2"/>
        </w:rPr>
        <w:t xml:space="preserve">are due to Christian allegorizing </w:t>
      </w:r>
      <w:r>
        <w:rPr>
          <w:kern w:val="2"/>
        </w:rPr>
        <w:t>. . .” (Hultgren 396)</w:t>
      </w:r>
    </w:p>
    <w:p w14:paraId="0FBF22F1" w14:textId="77777777" w:rsidR="00007B37" w:rsidRPr="00A87BEB" w:rsidRDefault="00007B37" w:rsidP="00274AA2">
      <w:pPr>
        <w:numPr>
          <w:ilvl w:val="3"/>
          <w:numId w:val="71"/>
        </w:numPr>
        <w:rPr>
          <w:kern w:val="2"/>
          <w:sz w:val="20"/>
          <w:szCs w:val="18"/>
        </w:rPr>
      </w:pPr>
      <w:r w:rsidRPr="00A87BEB">
        <w:rPr>
          <w:kern w:val="2"/>
          <w:sz w:val="20"/>
          <w:szCs w:val="18"/>
        </w:rPr>
        <w:t>B. Smith 121. Crossan “Seed” 255, 258-59.</w:t>
      </w:r>
    </w:p>
    <w:p w14:paraId="32AC3B49" w14:textId="77777777" w:rsidR="00007B37" w:rsidRDefault="00007B37" w:rsidP="00274AA2">
      <w:pPr>
        <w:numPr>
          <w:ilvl w:val="3"/>
          <w:numId w:val="71"/>
        </w:numPr>
        <w:rPr>
          <w:kern w:val="2"/>
        </w:rPr>
      </w:pPr>
      <w:r>
        <w:rPr>
          <w:kern w:val="2"/>
        </w:rPr>
        <w:lastRenderedPageBreak/>
        <w:t>But “</w:t>
      </w:r>
      <w:r w:rsidRPr="00F65087">
        <w:rPr>
          <w:kern w:val="2"/>
        </w:rPr>
        <w:t>that is unlikely for three reasons.</w:t>
      </w:r>
      <w:r>
        <w:rPr>
          <w:kern w:val="2"/>
        </w:rPr>
        <w:t>” (Hultgren 396)</w:t>
      </w:r>
    </w:p>
    <w:p w14:paraId="146B4127" w14:textId="77777777" w:rsidR="00007B37" w:rsidRDefault="00007B37" w:rsidP="00274AA2">
      <w:pPr>
        <w:numPr>
          <w:ilvl w:val="4"/>
          <w:numId w:val="71"/>
        </w:numPr>
        <w:rPr>
          <w:kern w:val="2"/>
        </w:rPr>
      </w:pPr>
      <w:r>
        <w:rPr>
          <w:kern w:val="2"/>
        </w:rPr>
        <w:t>“</w:t>
      </w:r>
      <w:r w:rsidRPr="00F65087">
        <w:rPr>
          <w:kern w:val="2"/>
        </w:rPr>
        <w:t>First, the imagery belongs to the basic structure and content of the parable. The parable speaks of the tiny seed and its growth to a huge shrub or tree, but that alone is not enough to stop the momentum; in a world of storytellers who make vivid use of imagery, the story cannot end without some statement of the significance of what has come into being.</w:t>
      </w:r>
      <w:r>
        <w:rPr>
          <w:kern w:val="2"/>
        </w:rPr>
        <w:t>” (Hultgren 396)</w:t>
      </w:r>
    </w:p>
    <w:p w14:paraId="71AF42A4" w14:textId="77777777" w:rsidR="00007B37" w:rsidRDefault="00007B37" w:rsidP="00274AA2">
      <w:pPr>
        <w:numPr>
          <w:ilvl w:val="4"/>
          <w:numId w:val="71"/>
        </w:numPr>
        <w:rPr>
          <w:kern w:val="2"/>
        </w:rPr>
      </w:pPr>
      <w:r>
        <w:rPr>
          <w:kern w:val="2"/>
        </w:rPr>
        <w:t>“</w:t>
      </w:r>
      <w:r w:rsidRPr="00F65087">
        <w:rPr>
          <w:kern w:val="2"/>
        </w:rPr>
        <w:t>Second, the imagery has double attestation in both the Markan and Q traditions.</w:t>
      </w:r>
      <w:r>
        <w:rPr>
          <w:kern w:val="2"/>
        </w:rPr>
        <w:t>” (Hultgren 396)</w:t>
      </w:r>
    </w:p>
    <w:p w14:paraId="6B9C86BC" w14:textId="77777777" w:rsidR="00007B37" w:rsidRPr="00F65087" w:rsidRDefault="00007B37" w:rsidP="00274AA2">
      <w:pPr>
        <w:numPr>
          <w:ilvl w:val="4"/>
          <w:numId w:val="71"/>
        </w:numPr>
        <w:rPr>
          <w:kern w:val="2"/>
        </w:rPr>
      </w:pPr>
      <w:r>
        <w:rPr>
          <w:kern w:val="2"/>
        </w:rPr>
        <w:t>Third, “</w:t>
      </w:r>
      <w:r w:rsidRPr="00F65087">
        <w:rPr>
          <w:kern w:val="2"/>
        </w:rPr>
        <w:t xml:space="preserve">no actual OT text is quoted, but only a rather elusive symbol derived from a number of texts is alluded to (elusive enough for the writer of the </w:t>
      </w:r>
      <w:r w:rsidRPr="00F65087">
        <w:rPr>
          <w:i/>
          <w:kern w:val="2"/>
        </w:rPr>
        <w:t>Gospel of Thomas</w:t>
      </w:r>
      <w:r w:rsidRPr="00052A20">
        <w:rPr>
          <w:iCs/>
          <w:kern w:val="2"/>
        </w:rPr>
        <w:t xml:space="preserve"> </w:t>
      </w:r>
      <w:r w:rsidRPr="00F65087">
        <w:rPr>
          <w:kern w:val="2"/>
        </w:rPr>
        <w:t>to include it, in spite of gnostic antipa</w:t>
      </w:r>
      <w:r>
        <w:rPr>
          <w:kern w:val="2"/>
        </w:rPr>
        <w:t>thy to the OT) . . . [That]</w:t>
      </w:r>
      <w:r w:rsidRPr="00F65087">
        <w:rPr>
          <w:kern w:val="2"/>
        </w:rPr>
        <w:t xml:space="preserve"> speaks in favor of the eschatological ending of the parable as integral to the original parable.</w:t>
      </w:r>
      <w:r>
        <w:rPr>
          <w:kern w:val="2"/>
        </w:rPr>
        <w:t>” (Hultgren 396)</w:t>
      </w:r>
    </w:p>
    <w:p w14:paraId="6EE9CF8F" w14:textId="77777777" w:rsidR="00007B37" w:rsidRDefault="00007B37" w:rsidP="00274AA2">
      <w:pPr>
        <w:numPr>
          <w:ilvl w:val="2"/>
          <w:numId w:val="71"/>
        </w:numPr>
        <w:rPr>
          <w:kern w:val="2"/>
        </w:rPr>
      </w:pPr>
      <w:r>
        <w:rPr>
          <w:kern w:val="2"/>
        </w:rPr>
        <w:t>“</w:t>
      </w:r>
      <w:r w:rsidRPr="00F65087">
        <w:rPr>
          <w:kern w:val="2"/>
        </w:rPr>
        <w:t xml:space="preserve">In light of the syntactical awkwardness and redundancy of </w:t>
      </w:r>
      <w:r>
        <w:rPr>
          <w:kern w:val="2"/>
        </w:rPr>
        <w:t>[Mark’s version]</w:t>
      </w:r>
      <w:r w:rsidRPr="00F65087">
        <w:rPr>
          <w:kern w:val="2"/>
        </w:rPr>
        <w:t>, it is evident that considerable redaction has been supplied by the evangelist, who sought to highlight the contrast between small beginnings and huge endings by adding to his material, but did so in rather cumbersome ways. According to various interpreters, material ad</w:t>
      </w:r>
      <w:r>
        <w:rPr>
          <w:kern w:val="2"/>
        </w:rPr>
        <w:t>ded by Mark would have included”: (Hultgren 397)</w:t>
      </w:r>
    </w:p>
    <w:p w14:paraId="1ACC8522" w14:textId="746C8450" w:rsidR="00007B37" w:rsidRDefault="00007B37" w:rsidP="00274AA2">
      <w:pPr>
        <w:numPr>
          <w:ilvl w:val="3"/>
          <w:numId w:val="71"/>
        </w:numPr>
        <w:rPr>
          <w:kern w:val="2"/>
        </w:rPr>
      </w:pPr>
      <w:r w:rsidRPr="00F65087">
        <w:rPr>
          <w:kern w:val="2"/>
        </w:rPr>
        <w:t>4:31b, “</w:t>
      </w:r>
      <w:r w:rsidR="00630214">
        <w:rPr>
          <w:kern w:val="2"/>
        </w:rPr>
        <w:t xml:space="preserve">which . . . is </w:t>
      </w:r>
      <w:r w:rsidR="00630214" w:rsidRPr="009374F2">
        <w:t>the smallest of all the seeds on earth</w:t>
      </w:r>
      <w:r w:rsidRPr="00F65087">
        <w:rPr>
          <w:kern w:val="2"/>
        </w:rPr>
        <w:t>”</w:t>
      </w:r>
      <w:r>
        <w:rPr>
          <w:kern w:val="2"/>
        </w:rPr>
        <w:t xml:space="preserve"> (</w:t>
      </w:r>
      <w:r>
        <w:rPr>
          <w:kern w:val="2"/>
          <w:lang w:val="el-GR"/>
        </w:rPr>
        <w:t>μικρότερον</w:t>
      </w:r>
      <w:r w:rsidRPr="0035683E">
        <w:rPr>
          <w:kern w:val="2"/>
        </w:rPr>
        <w:t xml:space="preserve"> </w:t>
      </w:r>
      <w:r>
        <w:rPr>
          <w:kern w:val="2"/>
          <w:lang w:val="el-GR"/>
        </w:rPr>
        <w:t>ὄν</w:t>
      </w:r>
      <w:r w:rsidRPr="0035683E">
        <w:rPr>
          <w:kern w:val="2"/>
        </w:rPr>
        <w:t xml:space="preserve"> </w:t>
      </w:r>
      <w:r>
        <w:rPr>
          <w:kern w:val="2"/>
          <w:lang w:val="el-GR"/>
        </w:rPr>
        <w:t>πάντων</w:t>
      </w:r>
      <w:r w:rsidRPr="0035683E">
        <w:rPr>
          <w:kern w:val="2"/>
        </w:rPr>
        <w:t xml:space="preserve"> </w:t>
      </w:r>
      <w:r>
        <w:rPr>
          <w:kern w:val="2"/>
          <w:lang w:val="el-GR"/>
        </w:rPr>
        <w:t>τῶν</w:t>
      </w:r>
      <w:r w:rsidRPr="0035683E">
        <w:rPr>
          <w:kern w:val="2"/>
        </w:rPr>
        <w:t xml:space="preserve"> </w:t>
      </w:r>
      <w:r>
        <w:rPr>
          <w:kern w:val="2"/>
          <w:lang w:val="el-GR"/>
        </w:rPr>
        <w:t>σπερμάτων</w:t>
      </w:r>
      <w:r w:rsidRPr="0035683E">
        <w:rPr>
          <w:kern w:val="2"/>
        </w:rPr>
        <w:t xml:space="preserve"> </w:t>
      </w:r>
      <w:r>
        <w:rPr>
          <w:kern w:val="2"/>
          <w:lang w:val="el-GR"/>
        </w:rPr>
        <w:t>τῶν</w:t>
      </w:r>
      <w:r w:rsidRPr="0035683E">
        <w:rPr>
          <w:kern w:val="2"/>
        </w:rPr>
        <w:t xml:space="preserve"> </w:t>
      </w:r>
      <w:r>
        <w:rPr>
          <w:kern w:val="2"/>
          <w:lang w:val="el-GR"/>
        </w:rPr>
        <w:t>ἐπὶ</w:t>
      </w:r>
      <w:r w:rsidRPr="0035683E">
        <w:rPr>
          <w:kern w:val="2"/>
        </w:rPr>
        <w:t xml:space="preserve"> </w:t>
      </w:r>
      <w:r>
        <w:rPr>
          <w:kern w:val="2"/>
          <w:lang w:val="el-GR"/>
        </w:rPr>
        <w:t>τ</w:t>
      </w:r>
      <w:r w:rsidRPr="0035683E">
        <w:rPr>
          <w:lang w:bidi="he-IL"/>
        </w:rPr>
        <w:t xml:space="preserve">ῇ </w:t>
      </w:r>
      <w:r>
        <w:rPr>
          <w:lang w:val="el-GR" w:bidi="he-IL"/>
        </w:rPr>
        <w:t>γ</w:t>
      </w:r>
      <w:r w:rsidRPr="0035683E">
        <w:rPr>
          <w:lang w:bidi="he-IL"/>
        </w:rPr>
        <w:t>ῇ</w:t>
      </w:r>
      <w:r>
        <w:rPr>
          <w:kern w:val="2"/>
        </w:rPr>
        <w:t xml:space="preserve">) </w:t>
      </w:r>
      <w:r w:rsidRPr="00951727">
        <w:rPr>
          <w:kern w:val="2"/>
          <w:sz w:val="20"/>
          <w:szCs w:val="18"/>
        </w:rPr>
        <w:t xml:space="preserve">(Dodd 153 n 1; Jülicher </w:t>
      </w:r>
      <w:r w:rsidR="00494587" w:rsidRPr="00F64F6E">
        <w:rPr>
          <w:kern w:val="2"/>
          <w:sz w:val="20"/>
          <w:szCs w:val="18"/>
        </w:rPr>
        <w:t>2</w:t>
      </w:r>
      <w:r w:rsidR="00494587">
        <w:rPr>
          <w:kern w:val="2"/>
          <w:sz w:val="20"/>
          <w:szCs w:val="18"/>
        </w:rPr>
        <w:t>.</w:t>
      </w:r>
      <w:r w:rsidRPr="00951727">
        <w:rPr>
          <w:kern w:val="2"/>
          <w:sz w:val="20"/>
          <w:szCs w:val="18"/>
        </w:rPr>
        <w:t>580; Taylor 270)</w:t>
      </w:r>
      <w:r>
        <w:rPr>
          <w:kern w:val="2"/>
        </w:rPr>
        <w:t xml:space="preserve"> (Hultgren 397)</w:t>
      </w:r>
    </w:p>
    <w:p w14:paraId="331C1749" w14:textId="01111236" w:rsidR="00007B37" w:rsidRDefault="00007B37" w:rsidP="00274AA2">
      <w:pPr>
        <w:numPr>
          <w:ilvl w:val="3"/>
          <w:numId w:val="71"/>
        </w:numPr>
        <w:rPr>
          <w:kern w:val="2"/>
        </w:rPr>
      </w:pPr>
      <w:r w:rsidRPr="00F65087">
        <w:rPr>
          <w:kern w:val="2"/>
        </w:rPr>
        <w:t>4:32a, the redundant “</w:t>
      </w:r>
      <w:r w:rsidR="00630214">
        <w:rPr>
          <w:kern w:val="2"/>
        </w:rPr>
        <w:t xml:space="preserve">yet </w:t>
      </w:r>
      <w:r w:rsidRPr="00F65087">
        <w:rPr>
          <w:kern w:val="2"/>
        </w:rPr>
        <w:t>when it is sown”</w:t>
      </w:r>
      <w:r>
        <w:rPr>
          <w:kern w:val="2"/>
        </w:rPr>
        <w:t xml:space="preserve"> (</w:t>
      </w:r>
      <w:r>
        <w:rPr>
          <w:kern w:val="2"/>
          <w:lang w:val="el-GR"/>
        </w:rPr>
        <w:t>καὶ</w:t>
      </w:r>
      <w:r w:rsidRPr="0035683E">
        <w:rPr>
          <w:kern w:val="2"/>
        </w:rPr>
        <w:t xml:space="preserve"> </w:t>
      </w:r>
      <w:r>
        <w:rPr>
          <w:kern w:val="2"/>
          <w:lang w:val="el-GR"/>
        </w:rPr>
        <w:t>ὅταν</w:t>
      </w:r>
      <w:r w:rsidRPr="0035683E">
        <w:rPr>
          <w:kern w:val="2"/>
        </w:rPr>
        <w:t xml:space="preserve"> </w:t>
      </w:r>
      <w:r>
        <w:rPr>
          <w:kern w:val="2"/>
          <w:lang w:val="el-GR"/>
        </w:rPr>
        <w:t>σπαρ</w:t>
      </w:r>
      <w:r w:rsidRPr="0035683E">
        <w:rPr>
          <w:lang w:bidi="he-IL"/>
        </w:rPr>
        <w:t>ῇ</w:t>
      </w:r>
      <w:r>
        <w:rPr>
          <w:kern w:val="2"/>
        </w:rPr>
        <w:t>) (Hultgren 397)</w:t>
      </w:r>
    </w:p>
    <w:p w14:paraId="57B60C42" w14:textId="4BD08052" w:rsidR="00007B37" w:rsidRPr="006A065E" w:rsidRDefault="00007B37" w:rsidP="00274AA2">
      <w:pPr>
        <w:numPr>
          <w:ilvl w:val="4"/>
          <w:numId w:val="71"/>
        </w:numPr>
        <w:rPr>
          <w:kern w:val="2"/>
          <w:sz w:val="20"/>
          <w:szCs w:val="18"/>
        </w:rPr>
      </w:pPr>
      <w:r w:rsidRPr="006A065E">
        <w:rPr>
          <w:kern w:val="2"/>
          <w:sz w:val="20"/>
          <w:szCs w:val="18"/>
        </w:rPr>
        <w:t xml:space="preserve">Guelich 247, 249; Gundry </w:t>
      </w:r>
      <w:r w:rsidRPr="006A065E">
        <w:rPr>
          <w:i/>
          <w:kern w:val="2"/>
          <w:sz w:val="20"/>
          <w:szCs w:val="18"/>
        </w:rPr>
        <w:t>Mark</w:t>
      </w:r>
      <w:r>
        <w:rPr>
          <w:kern w:val="2"/>
          <w:sz w:val="20"/>
          <w:szCs w:val="18"/>
        </w:rPr>
        <w:t xml:space="preserve"> 229. </w:t>
      </w:r>
      <w:r w:rsidRPr="006A065E">
        <w:rPr>
          <w:kern w:val="2"/>
          <w:sz w:val="20"/>
          <w:szCs w:val="18"/>
        </w:rPr>
        <w:t>Kuhn 100 n 8</w:t>
      </w:r>
      <w:r>
        <w:rPr>
          <w:kern w:val="2"/>
          <w:sz w:val="20"/>
          <w:szCs w:val="18"/>
        </w:rPr>
        <w:t xml:space="preserve">; </w:t>
      </w:r>
      <w:r w:rsidRPr="006A065E">
        <w:rPr>
          <w:kern w:val="2"/>
          <w:sz w:val="20"/>
          <w:szCs w:val="18"/>
        </w:rPr>
        <w:t>Crossan “Seed” 256.</w:t>
      </w:r>
    </w:p>
    <w:p w14:paraId="7E01176A" w14:textId="4FEDB506" w:rsidR="00007B37" w:rsidRDefault="00007B37" w:rsidP="00274AA2">
      <w:pPr>
        <w:numPr>
          <w:ilvl w:val="3"/>
          <w:numId w:val="71"/>
        </w:numPr>
        <w:rPr>
          <w:kern w:val="2"/>
        </w:rPr>
      </w:pPr>
      <w:r w:rsidRPr="00F65087">
        <w:rPr>
          <w:kern w:val="2"/>
        </w:rPr>
        <w:t>4:32b, “</w:t>
      </w:r>
      <w:r w:rsidR="00630214" w:rsidRPr="009374F2">
        <w:t>and becomes the greatest of all shrubs</w:t>
      </w:r>
      <w:r w:rsidRPr="00F65087">
        <w:rPr>
          <w:kern w:val="2"/>
        </w:rPr>
        <w:t>”</w:t>
      </w:r>
      <w:r>
        <w:rPr>
          <w:kern w:val="2"/>
        </w:rPr>
        <w:t xml:space="preserve"> (</w:t>
      </w:r>
      <w:r>
        <w:rPr>
          <w:kern w:val="2"/>
          <w:lang w:val="el-GR"/>
        </w:rPr>
        <w:t>καὶ</w:t>
      </w:r>
      <w:r w:rsidRPr="0035683E">
        <w:rPr>
          <w:kern w:val="2"/>
        </w:rPr>
        <w:t xml:space="preserve"> </w:t>
      </w:r>
      <w:r>
        <w:rPr>
          <w:kern w:val="2"/>
          <w:lang w:val="el-GR"/>
        </w:rPr>
        <w:t>γίνεται</w:t>
      </w:r>
      <w:r w:rsidRPr="0035683E">
        <w:rPr>
          <w:kern w:val="2"/>
        </w:rPr>
        <w:t xml:space="preserve"> </w:t>
      </w:r>
      <w:r>
        <w:rPr>
          <w:kern w:val="2"/>
          <w:lang w:val="el-GR"/>
        </w:rPr>
        <w:t>μεῖζον</w:t>
      </w:r>
      <w:r w:rsidRPr="0035683E">
        <w:rPr>
          <w:kern w:val="2"/>
        </w:rPr>
        <w:t xml:space="preserve"> </w:t>
      </w:r>
      <w:r>
        <w:rPr>
          <w:kern w:val="2"/>
          <w:lang w:val="el-GR"/>
        </w:rPr>
        <w:t>πάντων</w:t>
      </w:r>
      <w:r w:rsidRPr="0035683E">
        <w:rPr>
          <w:kern w:val="2"/>
        </w:rPr>
        <w:t xml:space="preserve"> </w:t>
      </w:r>
      <w:r>
        <w:rPr>
          <w:kern w:val="2"/>
          <w:lang w:val="el-GR"/>
        </w:rPr>
        <w:t>τῶν</w:t>
      </w:r>
      <w:r w:rsidRPr="0035683E">
        <w:rPr>
          <w:kern w:val="2"/>
        </w:rPr>
        <w:t xml:space="preserve"> </w:t>
      </w:r>
      <w:r>
        <w:rPr>
          <w:kern w:val="2"/>
          <w:lang w:val="el-GR"/>
        </w:rPr>
        <w:t>λαχάνων</w:t>
      </w:r>
      <w:r w:rsidRPr="00F65087">
        <w:rPr>
          <w:kern w:val="2"/>
        </w:rPr>
        <w:t>)</w:t>
      </w:r>
      <w:r>
        <w:rPr>
          <w:kern w:val="2"/>
        </w:rPr>
        <w:t xml:space="preserve"> </w:t>
      </w:r>
      <w:r w:rsidRPr="00951727">
        <w:rPr>
          <w:kern w:val="2"/>
          <w:sz w:val="20"/>
          <w:szCs w:val="18"/>
        </w:rPr>
        <w:t>(Scott 378. Kuhn 100 n 8 [“at a pre-Markan stage”]; Crossan “Seed” 256-57 [by Mark].)</w:t>
      </w:r>
      <w:r>
        <w:rPr>
          <w:kern w:val="2"/>
        </w:rPr>
        <w:t xml:space="preserve"> (Hultgren 397)</w:t>
      </w:r>
    </w:p>
    <w:p w14:paraId="0AEC3CBD" w14:textId="467B52EC" w:rsidR="00007B37" w:rsidRPr="00F65087" w:rsidRDefault="00007B37" w:rsidP="00274AA2">
      <w:pPr>
        <w:numPr>
          <w:ilvl w:val="3"/>
          <w:numId w:val="71"/>
        </w:numPr>
        <w:rPr>
          <w:kern w:val="2"/>
        </w:rPr>
      </w:pPr>
      <w:r w:rsidRPr="00F65087">
        <w:rPr>
          <w:kern w:val="2"/>
        </w:rPr>
        <w:t>Kuhn</w:t>
      </w:r>
      <w:r>
        <w:rPr>
          <w:kern w:val="2"/>
        </w:rPr>
        <w:t xml:space="preserve"> </w:t>
      </w:r>
      <w:r w:rsidRPr="006A065E">
        <w:rPr>
          <w:kern w:val="2"/>
          <w:sz w:val="20"/>
          <w:szCs w:val="18"/>
        </w:rPr>
        <w:t>(99)</w:t>
      </w:r>
      <w:r>
        <w:rPr>
          <w:kern w:val="2"/>
        </w:rPr>
        <w:t xml:space="preserve"> says “</w:t>
      </w:r>
      <w:r w:rsidRPr="00F65087">
        <w:rPr>
          <w:kern w:val="2"/>
        </w:rPr>
        <w:t>the material was added at a redactional stage prior t</w:t>
      </w:r>
      <w:r>
        <w:rPr>
          <w:kern w:val="2"/>
        </w:rPr>
        <w:t>o Mark’s own.” (Hultgren 397</w:t>
      </w:r>
      <w:r w:rsidR="009432A2" w:rsidRPr="00184C50">
        <w:rPr>
          <w:kern w:val="2"/>
        </w:rPr>
        <w:t xml:space="preserve"> n </w:t>
      </w:r>
      <w:r>
        <w:rPr>
          <w:kern w:val="2"/>
        </w:rPr>
        <w:t>29)</w:t>
      </w:r>
    </w:p>
    <w:p w14:paraId="1288E0D8" w14:textId="77777777" w:rsidR="00630214" w:rsidRDefault="00007B37" w:rsidP="00274AA2">
      <w:pPr>
        <w:numPr>
          <w:ilvl w:val="3"/>
          <w:numId w:val="71"/>
        </w:numPr>
        <w:rPr>
          <w:kern w:val="2"/>
        </w:rPr>
      </w:pPr>
      <w:r>
        <w:rPr>
          <w:kern w:val="2"/>
        </w:rPr>
        <w:t>“</w:t>
      </w:r>
      <w:r w:rsidRPr="00F65087">
        <w:rPr>
          <w:kern w:val="2"/>
        </w:rPr>
        <w:t>Once these materials are removed, the parable is still intact, and in fact it reads better.</w:t>
      </w:r>
      <w:r>
        <w:rPr>
          <w:kern w:val="2"/>
        </w:rPr>
        <w:t>” (Hultgren 397-98)</w:t>
      </w:r>
    </w:p>
    <w:p w14:paraId="23E2E29F" w14:textId="47E40B0E" w:rsidR="00007B37" w:rsidRPr="00630214" w:rsidRDefault="00007B37" w:rsidP="00630214">
      <w:pPr>
        <w:numPr>
          <w:ilvl w:val="4"/>
          <w:numId w:val="71"/>
        </w:numPr>
        <w:rPr>
          <w:kern w:val="2"/>
          <w:sz w:val="20"/>
          <w:szCs w:val="20"/>
        </w:rPr>
      </w:pPr>
      <w:r>
        <w:rPr>
          <w:kern w:val="2"/>
          <w:sz w:val="20"/>
          <w:szCs w:val="18"/>
        </w:rPr>
        <w:t>Mark 4:31</w:t>
      </w:r>
      <w:r w:rsidRPr="00A87BEB">
        <w:rPr>
          <w:kern w:val="2"/>
          <w:sz w:val="20"/>
          <w:szCs w:val="18"/>
        </w:rPr>
        <w:t xml:space="preserve">-32 would read, </w:t>
      </w:r>
      <w:r w:rsidRPr="00656C36">
        <w:rPr>
          <w:kern w:val="2"/>
          <w:sz w:val="20"/>
          <w:szCs w:val="18"/>
        </w:rPr>
        <w:t>“</w:t>
      </w:r>
      <w:r>
        <w:rPr>
          <w:sz w:val="20"/>
          <w:szCs w:val="20"/>
          <w:lang w:bidi="he-IL"/>
        </w:rPr>
        <w:t xml:space="preserve">It is like a mustard seed, which, when sown upon the ground, </w:t>
      </w:r>
      <w:r>
        <w:rPr>
          <w:sz w:val="20"/>
          <w:szCs w:val="20"/>
          <w:vertAlign w:val="superscript"/>
          <w:lang w:bidi="he-IL"/>
        </w:rPr>
        <w:t>32</w:t>
      </w:r>
      <w:r>
        <w:rPr>
          <w:sz w:val="20"/>
          <w:szCs w:val="20"/>
          <w:lang w:bidi="he-IL"/>
        </w:rPr>
        <w:t xml:space="preserve"> grows up and puts forth large branches, so that the birds of the air can make nests in its shade.”</w:t>
      </w:r>
    </w:p>
    <w:p w14:paraId="521CBDEF" w14:textId="77777777" w:rsidR="00007B37" w:rsidRDefault="00007B37" w:rsidP="00274AA2">
      <w:pPr>
        <w:numPr>
          <w:ilvl w:val="1"/>
          <w:numId w:val="71"/>
        </w:numPr>
        <w:rPr>
          <w:kern w:val="2"/>
        </w:rPr>
      </w:pPr>
      <w:r>
        <w:rPr>
          <w:kern w:val="2"/>
        </w:rPr>
        <w:t>Jesus’ meaning</w:t>
      </w:r>
    </w:p>
    <w:p w14:paraId="33AF614D" w14:textId="49425FB7" w:rsidR="00007B37" w:rsidRDefault="00007B37" w:rsidP="00274AA2">
      <w:pPr>
        <w:numPr>
          <w:ilvl w:val="2"/>
          <w:numId w:val="71"/>
        </w:numPr>
        <w:rPr>
          <w:kern w:val="2"/>
        </w:rPr>
      </w:pPr>
      <w:r>
        <w:rPr>
          <w:kern w:val="2"/>
        </w:rPr>
        <w:t>Crossan</w:t>
      </w:r>
      <w:r w:rsidRPr="00F65087">
        <w:rPr>
          <w:kern w:val="2"/>
        </w:rPr>
        <w:t xml:space="preserve"> </w:t>
      </w:r>
      <w:r w:rsidRPr="00236EB6">
        <w:rPr>
          <w:kern w:val="2"/>
          <w:sz w:val="20"/>
          <w:szCs w:val="18"/>
        </w:rPr>
        <w:t>(“Seed” 259)</w:t>
      </w:r>
      <w:r w:rsidRPr="00F65087">
        <w:rPr>
          <w:kern w:val="2"/>
        </w:rPr>
        <w:t xml:space="preserve"> </w:t>
      </w:r>
      <w:r>
        <w:rPr>
          <w:kern w:val="2"/>
        </w:rPr>
        <w:t>says “</w:t>
      </w:r>
      <w:r w:rsidRPr="00F65087">
        <w:rPr>
          <w:kern w:val="2"/>
        </w:rPr>
        <w:t>four elements constitute the original parable: “the initial sowing, the growth, the final size, and the shade for the birds.” He says this in spite of his claim that the OT allusions are not original.</w:t>
      </w:r>
      <w:r>
        <w:rPr>
          <w:kern w:val="2"/>
        </w:rPr>
        <w:t>” (Hultgren 396</w:t>
      </w:r>
      <w:r w:rsidR="009432A2" w:rsidRPr="00184C50">
        <w:rPr>
          <w:kern w:val="2"/>
        </w:rPr>
        <w:t xml:space="preserve"> n </w:t>
      </w:r>
      <w:r>
        <w:rPr>
          <w:kern w:val="2"/>
        </w:rPr>
        <w:t>22)</w:t>
      </w:r>
    </w:p>
    <w:p w14:paraId="6A349AE4" w14:textId="77777777" w:rsidR="00007B37" w:rsidRDefault="00007B37" w:rsidP="00274AA2">
      <w:pPr>
        <w:numPr>
          <w:ilvl w:val="2"/>
          <w:numId w:val="71"/>
        </w:numPr>
        <w:rPr>
          <w:kern w:val="2"/>
        </w:rPr>
      </w:pPr>
      <w:r>
        <w:rPr>
          <w:kern w:val="2"/>
        </w:rPr>
        <w:t>“</w:t>
      </w:r>
      <w:r w:rsidRPr="00F65087">
        <w:rPr>
          <w:kern w:val="2"/>
        </w:rPr>
        <w:t>The parable would most likely have been told in response to the question, How could the ministry of Jesus and his disciples have anything to do with the kingdom?</w:t>
      </w:r>
      <w:r>
        <w:rPr>
          <w:kern w:val="2"/>
        </w:rPr>
        <w:t>” (Hultgren 396)</w:t>
      </w:r>
    </w:p>
    <w:p w14:paraId="7F270773" w14:textId="77777777" w:rsidR="00007B37" w:rsidRDefault="00007B37" w:rsidP="00274AA2">
      <w:pPr>
        <w:numPr>
          <w:ilvl w:val="3"/>
          <w:numId w:val="71"/>
        </w:numPr>
        <w:rPr>
          <w:kern w:val="2"/>
        </w:rPr>
      </w:pPr>
      <w:r>
        <w:rPr>
          <w:kern w:val="2"/>
        </w:rPr>
        <w:t>“</w:t>
      </w:r>
      <w:r w:rsidRPr="00F65087">
        <w:rPr>
          <w:kern w:val="2"/>
        </w:rPr>
        <w:t>The glorious kingdom of Israel’s expectation has not arrived. The preaching and healing ministry of Jesus hardly seems significant enough as the dawn</w:t>
      </w:r>
      <w:r>
        <w:rPr>
          <w:kern w:val="2"/>
        </w:rPr>
        <w:t xml:space="preserve"> [396] </w:t>
      </w:r>
      <w:r w:rsidRPr="00F65087">
        <w:rPr>
          <w:kern w:val="2"/>
        </w:rPr>
        <w:t>of a new age. The response to that charge is that one should look to the mustard seed. In spite of its small size, a great plant grows from it.</w:t>
      </w:r>
      <w:r>
        <w:rPr>
          <w:kern w:val="2"/>
        </w:rPr>
        <w:t xml:space="preserve">” </w:t>
      </w:r>
      <w:r w:rsidRPr="00881E9F">
        <w:rPr>
          <w:kern w:val="2"/>
          <w:sz w:val="20"/>
          <w:szCs w:val="18"/>
        </w:rPr>
        <w:t xml:space="preserve">(Carlston 161-62; Manson </w:t>
      </w:r>
      <w:r w:rsidRPr="00881E9F">
        <w:rPr>
          <w:i/>
          <w:kern w:val="2"/>
          <w:sz w:val="20"/>
          <w:szCs w:val="18"/>
        </w:rPr>
        <w:t>Say</w:t>
      </w:r>
      <w:r w:rsidRPr="00881E9F">
        <w:rPr>
          <w:i/>
          <w:kern w:val="2"/>
          <w:sz w:val="20"/>
          <w:szCs w:val="18"/>
        </w:rPr>
        <w:lastRenderedPageBreak/>
        <w:t>ings</w:t>
      </w:r>
      <w:r w:rsidRPr="00881E9F">
        <w:rPr>
          <w:kern w:val="2"/>
          <w:sz w:val="20"/>
          <w:szCs w:val="18"/>
        </w:rPr>
        <w:t xml:space="preserve"> 123. Dahl 155-56.)</w:t>
      </w:r>
      <w:r>
        <w:rPr>
          <w:kern w:val="2"/>
        </w:rPr>
        <w:t xml:space="preserve"> (Hultgren 396-97)</w:t>
      </w:r>
    </w:p>
    <w:p w14:paraId="1755B2D4" w14:textId="77777777" w:rsidR="00007B37" w:rsidRDefault="00007B37" w:rsidP="00274AA2">
      <w:pPr>
        <w:numPr>
          <w:ilvl w:val="3"/>
          <w:numId w:val="71"/>
        </w:numPr>
        <w:rPr>
          <w:kern w:val="2"/>
        </w:rPr>
      </w:pPr>
      <w:r>
        <w:rPr>
          <w:kern w:val="2"/>
        </w:rPr>
        <w:t>“</w:t>
      </w:r>
      <w:r w:rsidRPr="00F65087">
        <w:rPr>
          <w:kern w:val="2"/>
        </w:rPr>
        <w:t>That message could have been addressed to persons who opposed the message of Jesus</w:t>
      </w:r>
      <w:r>
        <w:rPr>
          <w:kern w:val="2"/>
        </w:rPr>
        <w:t xml:space="preserve"> . . .” </w:t>
      </w:r>
      <w:r w:rsidRPr="00881E9F">
        <w:rPr>
          <w:kern w:val="2"/>
          <w:sz w:val="20"/>
          <w:szCs w:val="18"/>
        </w:rPr>
        <w:t xml:space="preserve">(Lambrecht </w:t>
      </w:r>
      <w:r w:rsidRPr="00881E9F">
        <w:rPr>
          <w:i/>
          <w:kern w:val="2"/>
          <w:sz w:val="20"/>
          <w:szCs w:val="18"/>
        </w:rPr>
        <w:t>Treasure</w:t>
      </w:r>
      <w:r w:rsidRPr="00881E9F">
        <w:rPr>
          <w:kern w:val="2"/>
          <w:sz w:val="20"/>
          <w:szCs w:val="18"/>
        </w:rPr>
        <w:t xml:space="preserve"> 167)</w:t>
      </w:r>
      <w:r>
        <w:rPr>
          <w:kern w:val="2"/>
        </w:rPr>
        <w:t xml:space="preserve"> (Hultgren 397)</w:t>
      </w:r>
      <w:r w:rsidRPr="00F65087">
        <w:rPr>
          <w:kern w:val="2"/>
        </w:rPr>
        <w:t xml:space="preserve"> </w:t>
      </w:r>
    </w:p>
    <w:p w14:paraId="4DBA1FCB" w14:textId="77777777" w:rsidR="00007B37" w:rsidRPr="00434B47" w:rsidRDefault="00007B37" w:rsidP="00274AA2">
      <w:pPr>
        <w:numPr>
          <w:ilvl w:val="3"/>
          <w:numId w:val="71"/>
        </w:numPr>
        <w:rPr>
          <w:kern w:val="2"/>
        </w:rPr>
      </w:pPr>
      <w:r>
        <w:rPr>
          <w:kern w:val="2"/>
        </w:rPr>
        <w:t xml:space="preserve">“. . . </w:t>
      </w:r>
      <w:r w:rsidRPr="00F65087">
        <w:rPr>
          <w:kern w:val="2"/>
        </w:rPr>
        <w:t>but more likely it was addressed to his followers.</w:t>
      </w:r>
      <w:r>
        <w:rPr>
          <w:kern w:val="2"/>
        </w:rPr>
        <w:t xml:space="preserve">” </w:t>
      </w:r>
      <w:r w:rsidRPr="00881E9F">
        <w:rPr>
          <w:kern w:val="2"/>
          <w:sz w:val="20"/>
          <w:szCs w:val="18"/>
        </w:rPr>
        <w:t>(B. Smith 120)</w:t>
      </w:r>
      <w:r>
        <w:rPr>
          <w:kern w:val="2"/>
        </w:rPr>
        <w:t xml:space="preserve"> (Hultgren 397)</w:t>
      </w:r>
    </w:p>
    <w:p w14:paraId="78629219" w14:textId="77777777" w:rsidR="00007B37" w:rsidRPr="00F65087" w:rsidRDefault="00007B37" w:rsidP="00274AA2">
      <w:pPr>
        <w:numPr>
          <w:ilvl w:val="2"/>
          <w:numId w:val="71"/>
        </w:numPr>
        <w:rPr>
          <w:kern w:val="2"/>
        </w:rPr>
      </w:pPr>
      <w:r>
        <w:rPr>
          <w:kern w:val="2"/>
        </w:rPr>
        <w:t xml:space="preserve">“. . . </w:t>
      </w:r>
      <w:r w:rsidRPr="00F65087">
        <w:rPr>
          <w:kern w:val="2"/>
        </w:rPr>
        <w:t xml:space="preserve">the parable does not simply provide information about God, God’s kingdom, and its coming. </w:t>
      </w:r>
      <w:r>
        <w:rPr>
          <w:kern w:val="2"/>
        </w:rPr>
        <w:t xml:space="preserve">[It] </w:t>
      </w:r>
      <w:r w:rsidRPr="00F65087">
        <w:rPr>
          <w:kern w:val="2"/>
        </w:rPr>
        <w:t>sets forth a message of encouragement. Christians of every age often wonder whether their efforts of work and witness are of any importance in the world.</w:t>
      </w:r>
      <w:r>
        <w:rPr>
          <w:kern w:val="2"/>
        </w:rPr>
        <w:t xml:space="preserve"> </w:t>
      </w:r>
      <w:r w:rsidRPr="00F65087">
        <w:rPr>
          <w:kern w:val="2"/>
        </w:rPr>
        <w:t>And what of the church itself, which has relatively little power among the forces that move history?</w:t>
      </w:r>
      <w:r>
        <w:rPr>
          <w:kern w:val="2"/>
        </w:rPr>
        <w:t xml:space="preserve"> </w:t>
      </w:r>
      <w:r w:rsidRPr="00F65087">
        <w:rPr>
          <w:kern w:val="2"/>
        </w:rPr>
        <w:t>The parable speaks a word of promise. The seemingly insignificant acts of work and witness by the disciples of Jesus are of ultimate importance.</w:t>
      </w:r>
      <w:r>
        <w:rPr>
          <w:kern w:val="2"/>
        </w:rPr>
        <w:t>” (Hultgren 401)</w:t>
      </w:r>
    </w:p>
    <w:p w14:paraId="788BC3BD" w14:textId="77777777" w:rsidR="00007B37" w:rsidRDefault="00007B37" w:rsidP="00274AA2">
      <w:pPr>
        <w:numPr>
          <w:ilvl w:val="1"/>
          <w:numId w:val="71"/>
        </w:numPr>
        <w:rPr>
          <w:kern w:val="2"/>
        </w:rPr>
      </w:pPr>
      <w:r w:rsidRPr="00F65087">
        <w:rPr>
          <w:kern w:val="2"/>
        </w:rPr>
        <w:t>Matthew</w:t>
      </w:r>
      <w:r>
        <w:rPr>
          <w:kern w:val="2"/>
        </w:rPr>
        <w:t>’s meaning</w:t>
      </w:r>
    </w:p>
    <w:p w14:paraId="24E110D7" w14:textId="77777777" w:rsidR="00007B37" w:rsidRDefault="00007B37" w:rsidP="00274AA2">
      <w:pPr>
        <w:numPr>
          <w:ilvl w:val="2"/>
          <w:numId w:val="71"/>
        </w:numPr>
        <w:rPr>
          <w:kern w:val="2"/>
        </w:rPr>
      </w:pPr>
      <w:r>
        <w:rPr>
          <w:kern w:val="2"/>
        </w:rPr>
        <w:t>context</w:t>
      </w:r>
    </w:p>
    <w:p w14:paraId="694FC039" w14:textId="77777777" w:rsidR="00007B37" w:rsidRDefault="00007B37" w:rsidP="00274AA2">
      <w:pPr>
        <w:numPr>
          <w:ilvl w:val="3"/>
          <w:numId w:val="71"/>
        </w:numPr>
        <w:rPr>
          <w:kern w:val="2"/>
        </w:rPr>
      </w:pPr>
      <w:r>
        <w:rPr>
          <w:kern w:val="2"/>
        </w:rPr>
        <w:t>Matt 13 (</w:t>
      </w:r>
      <w:r w:rsidRPr="00F65087">
        <w:rPr>
          <w:kern w:val="2"/>
        </w:rPr>
        <w:t>parable discourse</w:t>
      </w:r>
      <w:r>
        <w:rPr>
          <w:kern w:val="2"/>
        </w:rPr>
        <w:t>, 13:1-52)</w:t>
      </w:r>
    </w:p>
    <w:p w14:paraId="338E4CC9" w14:textId="2D69152D" w:rsidR="00007B37" w:rsidRPr="00630214" w:rsidRDefault="00630214" w:rsidP="00630214">
      <w:pPr>
        <w:pStyle w:val="ListParagraph"/>
        <w:numPr>
          <w:ilvl w:val="4"/>
          <w:numId w:val="71"/>
        </w:numPr>
        <w:tabs>
          <w:tab w:val="left" w:pos="1440"/>
          <w:tab w:val="left" w:pos="1890"/>
        </w:tabs>
        <w:rPr>
          <w:szCs w:val="22"/>
        </w:rPr>
      </w:pPr>
      <w:r w:rsidRPr="00630214">
        <w:rPr>
          <w:szCs w:val="22"/>
        </w:rPr>
        <w:t>1</w:t>
      </w:r>
      <w:r w:rsidRPr="00630214">
        <w:rPr>
          <w:szCs w:val="22"/>
        </w:rPr>
        <w:tab/>
      </w:r>
      <w:r w:rsidR="00007B37" w:rsidRPr="00630214">
        <w:rPr>
          <w:szCs w:val="22"/>
        </w:rPr>
        <w:t>sower</w:t>
      </w:r>
    </w:p>
    <w:p w14:paraId="75247B15"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10</w:t>
      </w:r>
      <w:r w:rsidRPr="00630214">
        <w:rPr>
          <w:szCs w:val="22"/>
        </w:rPr>
        <w:tab/>
        <w:t>reason for parables</w:t>
      </w:r>
    </w:p>
    <w:p w14:paraId="1392BA16"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18</w:t>
      </w:r>
      <w:r w:rsidRPr="00630214">
        <w:rPr>
          <w:szCs w:val="22"/>
        </w:rPr>
        <w:tab/>
        <w:t>interpretation of the sower</w:t>
      </w:r>
    </w:p>
    <w:p w14:paraId="7EF98F5E"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24</w:t>
      </w:r>
      <w:r w:rsidRPr="00630214">
        <w:rPr>
          <w:szCs w:val="22"/>
        </w:rPr>
        <w:tab/>
        <w:t>tares</w:t>
      </w:r>
    </w:p>
    <w:p w14:paraId="46FDFDE3"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31</w:t>
      </w:r>
      <w:r w:rsidRPr="00630214">
        <w:rPr>
          <w:szCs w:val="22"/>
        </w:rPr>
        <w:tab/>
        <w:t>mustard seed</w:t>
      </w:r>
    </w:p>
    <w:p w14:paraId="1901C74E"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33</w:t>
      </w:r>
      <w:r w:rsidRPr="00630214">
        <w:rPr>
          <w:szCs w:val="22"/>
        </w:rPr>
        <w:tab/>
        <w:t>leaven</w:t>
      </w:r>
    </w:p>
    <w:p w14:paraId="7447CD01"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34</w:t>
      </w:r>
      <w:r w:rsidRPr="00630214">
        <w:rPr>
          <w:szCs w:val="22"/>
        </w:rPr>
        <w:tab/>
        <w:t>Jesus’ use of parables</w:t>
      </w:r>
    </w:p>
    <w:p w14:paraId="01909F1F"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36</w:t>
      </w:r>
      <w:r w:rsidRPr="00630214">
        <w:rPr>
          <w:szCs w:val="22"/>
        </w:rPr>
        <w:tab/>
        <w:t>interpretation of the tares</w:t>
      </w:r>
    </w:p>
    <w:p w14:paraId="24351033"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44</w:t>
      </w:r>
      <w:r w:rsidRPr="00630214">
        <w:rPr>
          <w:szCs w:val="22"/>
        </w:rPr>
        <w:tab/>
        <w:t>hid treasure</w:t>
      </w:r>
    </w:p>
    <w:p w14:paraId="22BB4740"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45</w:t>
      </w:r>
      <w:r w:rsidRPr="00630214">
        <w:rPr>
          <w:szCs w:val="22"/>
        </w:rPr>
        <w:tab/>
        <w:t>pearl</w:t>
      </w:r>
    </w:p>
    <w:p w14:paraId="05A9359D"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47</w:t>
      </w:r>
      <w:r w:rsidRPr="00630214">
        <w:rPr>
          <w:szCs w:val="22"/>
        </w:rPr>
        <w:tab/>
        <w:t>net</w:t>
      </w:r>
    </w:p>
    <w:p w14:paraId="477A6B37"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51</w:t>
      </w:r>
      <w:r w:rsidRPr="00630214">
        <w:rPr>
          <w:szCs w:val="22"/>
        </w:rPr>
        <w:tab/>
        <w:t>treasure new and old</w:t>
      </w:r>
    </w:p>
    <w:p w14:paraId="3E6FEE64" w14:textId="77777777" w:rsidR="00007B37" w:rsidRPr="00630214" w:rsidRDefault="00007B37" w:rsidP="00274AA2">
      <w:pPr>
        <w:pStyle w:val="ListParagraph"/>
        <w:numPr>
          <w:ilvl w:val="4"/>
          <w:numId w:val="71"/>
        </w:numPr>
        <w:tabs>
          <w:tab w:val="left" w:pos="1440"/>
          <w:tab w:val="left" w:pos="1890"/>
        </w:tabs>
        <w:rPr>
          <w:szCs w:val="22"/>
        </w:rPr>
      </w:pPr>
      <w:r w:rsidRPr="00630214">
        <w:rPr>
          <w:szCs w:val="22"/>
        </w:rPr>
        <w:t>54</w:t>
      </w:r>
      <w:r w:rsidRPr="00630214">
        <w:rPr>
          <w:szCs w:val="22"/>
        </w:rPr>
        <w:tab/>
        <w:t>rejection at Nazareth</w:t>
      </w:r>
    </w:p>
    <w:p w14:paraId="6719468C" w14:textId="77777777" w:rsidR="00007B37" w:rsidRDefault="00007B37" w:rsidP="00274AA2">
      <w:pPr>
        <w:numPr>
          <w:ilvl w:val="3"/>
          <w:numId w:val="71"/>
        </w:numPr>
        <w:rPr>
          <w:kern w:val="2"/>
        </w:rPr>
      </w:pPr>
      <w:r>
        <w:rPr>
          <w:kern w:val="2"/>
        </w:rPr>
        <w:t>Jesus addresses t</w:t>
      </w:r>
      <w:r w:rsidRPr="00F65087">
        <w:rPr>
          <w:kern w:val="2"/>
        </w:rPr>
        <w:t xml:space="preserve">he </w:t>
      </w:r>
      <w:r>
        <w:rPr>
          <w:kern w:val="2"/>
        </w:rPr>
        <w:t>discourse (and so mustard seed) to the crowds. (Hultgren 399)</w:t>
      </w:r>
    </w:p>
    <w:p w14:paraId="4FB448FE" w14:textId="77777777" w:rsidR="00007B37" w:rsidRPr="000C78B9" w:rsidRDefault="00007B37" w:rsidP="00274AA2">
      <w:pPr>
        <w:numPr>
          <w:ilvl w:val="4"/>
          <w:numId w:val="71"/>
        </w:numPr>
        <w:rPr>
          <w:kern w:val="2"/>
          <w:sz w:val="20"/>
          <w:szCs w:val="18"/>
        </w:rPr>
      </w:pPr>
      <w:r w:rsidRPr="000C78B9">
        <w:rPr>
          <w:kern w:val="2"/>
          <w:sz w:val="20"/>
          <w:szCs w:val="18"/>
        </w:rPr>
        <w:t xml:space="preserve">Matt </w:t>
      </w:r>
      <w:r w:rsidRPr="000C78B9">
        <w:rPr>
          <w:kern w:val="2"/>
          <w:sz w:val="20"/>
        </w:rPr>
        <w:t>13:2, “</w:t>
      </w:r>
      <w:r>
        <w:rPr>
          <w:sz w:val="20"/>
          <w:szCs w:val="20"/>
          <w:lang w:bidi="he-IL"/>
        </w:rPr>
        <w:t>Such great crowds gathered around him that he got into a boat and sat there, while the whole crowd stood on the beach.”</w:t>
      </w:r>
    </w:p>
    <w:p w14:paraId="526113D6" w14:textId="77777777" w:rsidR="00007B37" w:rsidRPr="000C78B9" w:rsidRDefault="00007B37" w:rsidP="00274AA2">
      <w:pPr>
        <w:numPr>
          <w:ilvl w:val="4"/>
          <w:numId w:val="71"/>
        </w:numPr>
        <w:rPr>
          <w:kern w:val="2"/>
          <w:sz w:val="20"/>
          <w:szCs w:val="18"/>
        </w:rPr>
      </w:pPr>
      <w:r w:rsidRPr="000C78B9">
        <w:rPr>
          <w:kern w:val="2"/>
          <w:sz w:val="20"/>
          <w:szCs w:val="18"/>
        </w:rPr>
        <w:t>Matt 13:34, “</w:t>
      </w:r>
      <w:r>
        <w:rPr>
          <w:sz w:val="20"/>
          <w:szCs w:val="20"/>
          <w:lang w:bidi="he-IL"/>
        </w:rPr>
        <w:t>Jesus told the crowds all these things in parables; without a parable he told them nothing.”</w:t>
      </w:r>
    </w:p>
    <w:p w14:paraId="7142D13B" w14:textId="77777777" w:rsidR="00007B37" w:rsidRDefault="00007B37" w:rsidP="00274AA2">
      <w:pPr>
        <w:numPr>
          <w:ilvl w:val="3"/>
          <w:numId w:val="71"/>
        </w:numPr>
        <w:rPr>
          <w:kern w:val="2"/>
        </w:rPr>
      </w:pPr>
      <w:r>
        <w:rPr>
          <w:kern w:val="2"/>
        </w:rPr>
        <w:t>“</w:t>
      </w:r>
      <w:r w:rsidRPr="00F65087">
        <w:rPr>
          <w:kern w:val="2"/>
        </w:rPr>
        <w:t>The parable i</w:t>
      </w:r>
      <w:r>
        <w:rPr>
          <w:kern w:val="2"/>
        </w:rPr>
        <w:t>s the third of seven . . .” (Hultgren 399)</w:t>
      </w:r>
      <w:r w:rsidRPr="00F65087">
        <w:rPr>
          <w:kern w:val="2"/>
        </w:rPr>
        <w:t xml:space="preserve"> </w:t>
      </w:r>
    </w:p>
    <w:p w14:paraId="2B61B221" w14:textId="77777777" w:rsidR="00007B37" w:rsidRPr="00F65087" w:rsidRDefault="00007B37" w:rsidP="00274AA2">
      <w:pPr>
        <w:numPr>
          <w:ilvl w:val="3"/>
          <w:numId w:val="71"/>
        </w:numPr>
        <w:rPr>
          <w:kern w:val="2"/>
        </w:rPr>
      </w:pPr>
      <w:r>
        <w:rPr>
          <w:kern w:val="2"/>
        </w:rPr>
        <w:t>“</w:t>
      </w:r>
      <w:r w:rsidRPr="00F65087">
        <w:rPr>
          <w:kern w:val="2"/>
        </w:rPr>
        <w:t xml:space="preserve">Matthew follows Mark in reporting that the mustard seed is the smallest </w:t>
      </w:r>
      <w:r>
        <w:rPr>
          <w:kern w:val="2"/>
        </w:rPr>
        <w:t>[</w:t>
      </w:r>
      <w:r w:rsidRPr="00F65087">
        <w:rPr>
          <w:kern w:val="2"/>
        </w:rPr>
        <w:t>but</w:t>
      </w:r>
      <w:r>
        <w:rPr>
          <w:kern w:val="2"/>
        </w:rPr>
        <w:t>]</w:t>
      </w:r>
      <w:r w:rsidRPr="00F65087">
        <w:rPr>
          <w:kern w:val="2"/>
        </w:rPr>
        <w:t xml:space="preserve"> becomes larger than all the plants. </w:t>
      </w:r>
      <w:r>
        <w:rPr>
          <w:kern w:val="2"/>
        </w:rPr>
        <w:t xml:space="preserve">. . . </w:t>
      </w:r>
      <w:r w:rsidRPr="00F65087">
        <w:rPr>
          <w:kern w:val="2"/>
        </w:rPr>
        <w:t>like Mark, Matthew underscores the great contrast between small beginnings and large outcomes.</w:t>
      </w:r>
      <w:r>
        <w:rPr>
          <w:kern w:val="2"/>
        </w:rPr>
        <w:t>” (Hultgren 400)</w:t>
      </w:r>
    </w:p>
    <w:p w14:paraId="5DFB72D4" w14:textId="77777777" w:rsidR="00007B37" w:rsidRDefault="00007B37" w:rsidP="00274AA2">
      <w:pPr>
        <w:numPr>
          <w:ilvl w:val="3"/>
          <w:numId w:val="71"/>
        </w:numPr>
        <w:rPr>
          <w:kern w:val="2"/>
        </w:rPr>
      </w:pPr>
      <w:r>
        <w:rPr>
          <w:kern w:val="2"/>
        </w:rPr>
        <w:t>“</w:t>
      </w:r>
      <w:r w:rsidRPr="00F65087">
        <w:rPr>
          <w:kern w:val="2"/>
        </w:rPr>
        <w:t xml:space="preserve">The meaning of the parable has not been altered significantly by Matthew, even though he conflated his sources (Mark and Q). </w:t>
      </w:r>
      <w:r>
        <w:rPr>
          <w:kern w:val="2"/>
        </w:rPr>
        <w:t>[</w:t>
      </w:r>
      <w:r w:rsidRPr="00F65087">
        <w:rPr>
          <w:kern w:val="2"/>
        </w:rPr>
        <w:t>The hearer</w:t>
      </w:r>
      <w:r>
        <w:rPr>
          <w:kern w:val="2"/>
        </w:rPr>
        <w:t>]</w:t>
      </w:r>
      <w:r w:rsidRPr="00F65087">
        <w:rPr>
          <w:kern w:val="2"/>
        </w:rPr>
        <w:t xml:space="preserve"> in the Matthean community know well that the kingdom, the reign of God, has not yet triumphed over all, but is apparent at best only in the smallest manner.</w:t>
      </w:r>
      <w:r>
        <w:rPr>
          <w:kern w:val="2"/>
        </w:rPr>
        <w:t>” (Hultgren 400)</w:t>
      </w:r>
    </w:p>
    <w:p w14:paraId="12711CDD" w14:textId="77777777" w:rsidR="00007B37" w:rsidRDefault="00007B37" w:rsidP="00274AA2">
      <w:pPr>
        <w:numPr>
          <w:ilvl w:val="4"/>
          <w:numId w:val="71"/>
        </w:numPr>
        <w:rPr>
          <w:kern w:val="2"/>
        </w:rPr>
      </w:pPr>
      <w:r>
        <w:rPr>
          <w:kern w:val="2"/>
        </w:rPr>
        <w:t>“</w:t>
      </w:r>
      <w:r w:rsidRPr="00F65087">
        <w:rPr>
          <w:kern w:val="2"/>
        </w:rPr>
        <w:t>It is present</w:t>
      </w:r>
      <w:r>
        <w:rPr>
          <w:kern w:val="2"/>
        </w:rPr>
        <w:t>—</w:t>
      </w:r>
      <w:r w:rsidRPr="00F65087">
        <w:rPr>
          <w:kern w:val="2"/>
        </w:rPr>
        <w:t>and Christ himself is present</w:t>
      </w:r>
      <w:r>
        <w:rPr>
          <w:kern w:val="2"/>
        </w:rPr>
        <w:t>—</w:t>
      </w:r>
      <w:r w:rsidRPr="00F65087">
        <w:rPr>
          <w:kern w:val="2"/>
        </w:rPr>
        <w:t>even if only two or three are gathered together in his name (18:20), sharing in those things that he has provided, including a designated prayer (6:9-13) and supper (26:26-29), observ</w:t>
      </w:r>
      <w:r w:rsidRPr="00F65087">
        <w:rPr>
          <w:kern w:val="2"/>
        </w:rPr>
        <w:lastRenderedPageBreak/>
        <w:t>ing what he has commanded (28:20), and serving those in need (25:31-46).</w:t>
      </w:r>
      <w:r>
        <w:rPr>
          <w:kern w:val="2"/>
        </w:rPr>
        <w:t>” (Hultgren 400)</w:t>
      </w:r>
    </w:p>
    <w:p w14:paraId="186D08B4" w14:textId="77777777" w:rsidR="00007B37" w:rsidRPr="00F65087" w:rsidRDefault="00007B37" w:rsidP="00274AA2">
      <w:pPr>
        <w:numPr>
          <w:ilvl w:val="4"/>
          <w:numId w:val="71"/>
        </w:numPr>
        <w:rPr>
          <w:kern w:val="2"/>
        </w:rPr>
      </w:pPr>
      <w:r>
        <w:rPr>
          <w:kern w:val="2"/>
        </w:rPr>
        <w:t>“</w:t>
      </w:r>
      <w:r w:rsidRPr="00F65087">
        <w:rPr>
          <w:kern w:val="2"/>
        </w:rPr>
        <w:t>Such small, seemingly insignificant beginnings can hardly appear to be signs of the glorious kingdom to come, or indeed even be related foundationally to its coming. But the community is given the certainty by means of this parable that indeed that is so.</w:t>
      </w:r>
      <w:r>
        <w:rPr>
          <w:kern w:val="2"/>
        </w:rPr>
        <w:t>” (Hultgren 400)</w:t>
      </w:r>
    </w:p>
    <w:p w14:paraId="29F3A0A2" w14:textId="77777777" w:rsidR="00007B37" w:rsidRDefault="00007B37" w:rsidP="00274AA2">
      <w:pPr>
        <w:numPr>
          <w:ilvl w:val="1"/>
          <w:numId w:val="71"/>
        </w:numPr>
        <w:rPr>
          <w:kern w:val="2"/>
        </w:rPr>
      </w:pPr>
      <w:r>
        <w:rPr>
          <w:kern w:val="2"/>
        </w:rPr>
        <w:t>Mark’s meaning</w:t>
      </w:r>
    </w:p>
    <w:p w14:paraId="02662605" w14:textId="77777777" w:rsidR="00007B37" w:rsidRDefault="00007B37" w:rsidP="00274AA2">
      <w:pPr>
        <w:numPr>
          <w:ilvl w:val="2"/>
          <w:numId w:val="71"/>
        </w:numPr>
        <w:rPr>
          <w:kern w:val="2"/>
        </w:rPr>
      </w:pPr>
      <w:r>
        <w:rPr>
          <w:kern w:val="2"/>
        </w:rPr>
        <w:t>context</w:t>
      </w:r>
    </w:p>
    <w:p w14:paraId="23CD4604" w14:textId="77777777" w:rsidR="00007B37" w:rsidRDefault="00007B37" w:rsidP="00274AA2">
      <w:pPr>
        <w:numPr>
          <w:ilvl w:val="3"/>
          <w:numId w:val="71"/>
        </w:numPr>
        <w:rPr>
          <w:kern w:val="2"/>
        </w:rPr>
      </w:pPr>
      <w:r>
        <w:rPr>
          <w:kern w:val="2"/>
        </w:rPr>
        <w:t>“</w:t>
      </w:r>
      <w:r w:rsidRPr="00F65087">
        <w:rPr>
          <w:kern w:val="2"/>
        </w:rPr>
        <w:t>The parable is located within the Galilean ministry of Jesus</w:t>
      </w:r>
      <w:r>
        <w:rPr>
          <w:kern w:val="2"/>
        </w:rPr>
        <w:t xml:space="preserve"> . . .” (Hultgren 398)</w:t>
      </w:r>
    </w:p>
    <w:p w14:paraId="1503C3C7" w14:textId="77777777" w:rsidR="00007B37" w:rsidRDefault="00007B37" w:rsidP="00274AA2">
      <w:pPr>
        <w:numPr>
          <w:ilvl w:val="3"/>
          <w:numId w:val="71"/>
        </w:numPr>
        <w:rPr>
          <w:kern w:val="2"/>
        </w:rPr>
      </w:pPr>
      <w:r>
        <w:rPr>
          <w:kern w:val="2"/>
        </w:rPr>
        <w:t xml:space="preserve">“. . . </w:t>
      </w:r>
      <w:r w:rsidRPr="00F65087">
        <w:rPr>
          <w:kern w:val="2"/>
        </w:rPr>
        <w:t>the parable is appa</w:t>
      </w:r>
      <w:r>
        <w:rPr>
          <w:kern w:val="2"/>
        </w:rPr>
        <w:t xml:space="preserve">rently addressed to the crowds </w:t>
      </w:r>
      <w:r w:rsidRPr="00F65087">
        <w:rPr>
          <w:kern w:val="2"/>
        </w:rPr>
        <w:t>(4:33-34) in the presence of the disciples.</w:t>
      </w:r>
      <w:r>
        <w:rPr>
          <w:kern w:val="2"/>
        </w:rPr>
        <w:t>” (Hultgren 397)</w:t>
      </w:r>
    </w:p>
    <w:p w14:paraId="4C7A55E0" w14:textId="77777777" w:rsidR="00007B37" w:rsidRDefault="00007B37" w:rsidP="00274AA2">
      <w:pPr>
        <w:numPr>
          <w:ilvl w:val="3"/>
          <w:numId w:val="71"/>
        </w:numPr>
        <w:rPr>
          <w:kern w:val="2"/>
        </w:rPr>
      </w:pPr>
      <w:r>
        <w:rPr>
          <w:kern w:val="2"/>
        </w:rPr>
        <w:t>Mark 4 (parable discourse, 4:3-32)</w:t>
      </w:r>
    </w:p>
    <w:p w14:paraId="0C3D4F24" w14:textId="77777777" w:rsidR="00007B37" w:rsidRPr="00630214" w:rsidRDefault="00007B37" w:rsidP="00630214">
      <w:pPr>
        <w:pStyle w:val="ListParagraph"/>
        <w:numPr>
          <w:ilvl w:val="4"/>
          <w:numId w:val="71"/>
        </w:numPr>
        <w:rPr>
          <w:kern w:val="2"/>
          <w:szCs w:val="22"/>
        </w:rPr>
      </w:pPr>
      <w:r w:rsidRPr="00630214">
        <w:rPr>
          <w:kern w:val="2"/>
          <w:szCs w:val="22"/>
        </w:rPr>
        <w:t>teaching from a boat (4:1-2)</w:t>
      </w:r>
    </w:p>
    <w:p w14:paraId="2711C69C" w14:textId="77777777" w:rsidR="00007B37" w:rsidRPr="00630214" w:rsidRDefault="00007B37" w:rsidP="00274AA2">
      <w:pPr>
        <w:numPr>
          <w:ilvl w:val="4"/>
          <w:numId w:val="71"/>
        </w:numPr>
        <w:rPr>
          <w:kern w:val="2"/>
          <w:szCs w:val="22"/>
        </w:rPr>
      </w:pPr>
      <w:r w:rsidRPr="00630214">
        <w:rPr>
          <w:kern w:val="2"/>
          <w:szCs w:val="22"/>
        </w:rPr>
        <w:t>sower (4:3-9, 13-20)</w:t>
      </w:r>
    </w:p>
    <w:p w14:paraId="6FFD20CA" w14:textId="77777777" w:rsidR="00007B37" w:rsidRPr="00630214" w:rsidRDefault="00007B37" w:rsidP="00274AA2">
      <w:pPr>
        <w:numPr>
          <w:ilvl w:val="4"/>
          <w:numId w:val="71"/>
        </w:numPr>
        <w:rPr>
          <w:kern w:val="2"/>
          <w:szCs w:val="22"/>
        </w:rPr>
      </w:pPr>
      <w:r w:rsidRPr="00630214">
        <w:rPr>
          <w:szCs w:val="32"/>
        </w:rPr>
        <w:t>reason for parables (4:10-12)</w:t>
      </w:r>
    </w:p>
    <w:p w14:paraId="5CDFE895" w14:textId="77777777" w:rsidR="00007B37" w:rsidRPr="00630214" w:rsidRDefault="00007B37" w:rsidP="00274AA2">
      <w:pPr>
        <w:numPr>
          <w:ilvl w:val="4"/>
          <w:numId w:val="71"/>
        </w:numPr>
        <w:rPr>
          <w:kern w:val="2"/>
          <w:szCs w:val="22"/>
        </w:rPr>
      </w:pPr>
      <w:r w:rsidRPr="00630214">
        <w:rPr>
          <w:kern w:val="2"/>
          <w:szCs w:val="22"/>
        </w:rPr>
        <w:t>hidden lamp (4:21-23)</w:t>
      </w:r>
    </w:p>
    <w:p w14:paraId="14EA7812" w14:textId="77777777" w:rsidR="00007B37" w:rsidRPr="00630214" w:rsidRDefault="00007B37" w:rsidP="00274AA2">
      <w:pPr>
        <w:numPr>
          <w:ilvl w:val="4"/>
          <w:numId w:val="71"/>
        </w:numPr>
        <w:rPr>
          <w:kern w:val="2"/>
          <w:szCs w:val="22"/>
        </w:rPr>
      </w:pPr>
      <w:r w:rsidRPr="00630214">
        <w:rPr>
          <w:kern w:val="2"/>
          <w:szCs w:val="22"/>
        </w:rPr>
        <w:t>measure given (4:24-25)</w:t>
      </w:r>
    </w:p>
    <w:p w14:paraId="020CF926" w14:textId="77777777" w:rsidR="00007B37" w:rsidRPr="00630214" w:rsidRDefault="00007B37" w:rsidP="00274AA2">
      <w:pPr>
        <w:numPr>
          <w:ilvl w:val="4"/>
          <w:numId w:val="71"/>
        </w:numPr>
        <w:rPr>
          <w:kern w:val="2"/>
          <w:szCs w:val="22"/>
        </w:rPr>
      </w:pPr>
      <w:r w:rsidRPr="00630214">
        <w:rPr>
          <w:kern w:val="2"/>
          <w:szCs w:val="22"/>
        </w:rPr>
        <w:t>seed growing secretly (4:26-29)</w:t>
      </w:r>
    </w:p>
    <w:p w14:paraId="46BED988" w14:textId="77777777" w:rsidR="00007B37" w:rsidRPr="00630214" w:rsidRDefault="00007B37" w:rsidP="00274AA2">
      <w:pPr>
        <w:numPr>
          <w:ilvl w:val="4"/>
          <w:numId w:val="71"/>
        </w:numPr>
        <w:rPr>
          <w:kern w:val="2"/>
          <w:szCs w:val="22"/>
        </w:rPr>
      </w:pPr>
      <w:r w:rsidRPr="00630214">
        <w:rPr>
          <w:kern w:val="2"/>
          <w:szCs w:val="22"/>
        </w:rPr>
        <w:t>mustard seed (4:30-32)</w:t>
      </w:r>
    </w:p>
    <w:p w14:paraId="22AC0F20" w14:textId="77777777" w:rsidR="00007B37" w:rsidRPr="00630214" w:rsidRDefault="00007B37" w:rsidP="00274AA2">
      <w:pPr>
        <w:numPr>
          <w:ilvl w:val="4"/>
          <w:numId w:val="71"/>
        </w:numPr>
        <w:rPr>
          <w:kern w:val="2"/>
          <w:szCs w:val="22"/>
        </w:rPr>
      </w:pPr>
      <w:r w:rsidRPr="00630214">
        <w:rPr>
          <w:kern w:val="2"/>
          <w:szCs w:val="22"/>
        </w:rPr>
        <w:t>stilling the storm (4:33-41)</w:t>
      </w:r>
    </w:p>
    <w:p w14:paraId="3DCD0B80" w14:textId="77777777" w:rsidR="00007B37" w:rsidRDefault="00007B37" w:rsidP="00274AA2">
      <w:pPr>
        <w:numPr>
          <w:ilvl w:val="3"/>
          <w:numId w:val="71"/>
        </w:numPr>
        <w:rPr>
          <w:kern w:val="2"/>
        </w:rPr>
      </w:pPr>
      <w:r>
        <w:rPr>
          <w:kern w:val="2"/>
        </w:rPr>
        <w:t>Mustard seed i</w:t>
      </w:r>
      <w:r w:rsidRPr="00F65087">
        <w:rPr>
          <w:kern w:val="2"/>
        </w:rPr>
        <w:t xml:space="preserve">s </w:t>
      </w:r>
      <w:r>
        <w:rPr>
          <w:kern w:val="2"/>
        </w:rPr>
        <w:t>“</w:t>
      </w:r>
      <w:r w:rsidRPr="00F65087">
        <w:rPr>
          <w:kern w:val="2"/>
        </w:rPr>
        <w:t>the last within a series of</w:t>
      </w:r>
      <w:r>
        <w:rPr>
          <w:kern w:val="2"/>
        </w:rPr>
        <w:t xml:space="preserve"> </w:t>
      </w:r>
      <w:r w:rsidRPr="00F65087">
        <w:rPr>
          <w:kern w:val="2"/>
        </w:rPr>
        <w:t>three para</w:t>
      </w:r>
      <w:r>
        <w:rPr>
          <w:kern w:val="2"/>
        </w:rPr>
        <w:t>bles . . .” (Hultgren 397)</w:t>
      </w:r>
    </w:p>
    <w:p w14:paraId="7E3F1546" w14:textId="77777777" w:rsidR="00007B37" w:rsidRDefault="00007B37" w:rsidP="00274AA2">
      <w:pPr>
        <w:numPr>
          <w:ilvl w:val="4"/>
          <w:numId w:val="71"/>
        </w:numPr>
        <w:rPr>
          <w:kern w:val="2"/>
        </w:rPr>
      </w:pPr>
      <w:r>
        <w:rPr>
          <w:kern w:val="2"/>
        </w:rPr>
        <w:t xml:space="preserve">The </w:t>
      </w:r>
      <w:r w:rsidRPr="00F65087">
        <w:rPr>
          <w:kern w:val="2"/>
        </w:rPr>
        <w:t xml:space="preserve">series </w:t>
      </w:r>
      <w:r>
        <w:rPr>
          <w:kern w:val="2"/>
        </w:rPr>
        <w:t>“</w:t>
      </w:r>
      <w:r w:rsidRPr="00F65087">
        <w:rPr>
          <w:kern w:val="2"/>
        </w:rPr>
        <w:t>may have constituted a collection prior to the writing of the Gospel of Mark.</w:t>
      </w:r>
      <w:r>
        <w:rPr>
          <w:kern w:val="2"/>
        </w:rPr>
        <w:t xml:space="preserve">” </w:t>
      </w:r>
      <w:r w:rsidRPr="00951727">
        <w:rPr>
          <w:kern w:val="2"/>
          <w:sz w:val="20"/>
          <w:szCs w:val="18"/>
        </w:rPr>
        <w:t>(Kuhn</w:t>
      </w:r>
      <w:r>
        <w:rPr>
          <w:kern w:val="2"/>
          <w:sz w:val="20"/>
          <w:szCs w:val="18"/>
        </w:rPr>
        <w:t xml:space="preserve"> 99-146</w:t>
      </w:r>
      <w:r w:rsidRPr="00951727">
        <w:rPr>
          <w:kern w:val="2"/>
          <w:sz w:val="20"/>
          <w:szCs w:val="18"/>
        </w:rPr>
        <w:t>)</w:t>
      </w:r>
      <w:r>
        <w:rPr>
          <w:kern w:val="2"/>
        </w:rPr>
        <w:t xml:space="preserve"> (Hultgren 397)</w:t>
      </w:r>
    </w:p>
    <w:p w14:paraId="55200E39" w14:textId="77777777" w:rsidR="00007B37" w:rsidRPr="00434B47" w:rsidRDefault="00007B37" w:rsidP="00274AA2">
      <w:pPr>
        <w:numPr>
          <w:ilvl w:val="4"/>
          <w:numId w:val="71"/>
        </w:numPr>
        <w:rPr>
          <w:kern w:val="2"/>
        </w:rPr>
      </w:pPr>
      <w:r>
        <w:rPr>
          <w:kern w:val="2"/>
        </w:rPr>
        <w:t>Only seed growing secretly and mustard seed are explicitly “kingdom” parables.</w:t>
      </w:r>
    </w:p>
    <w:p w14:paraId="49CE7AD8" w14:textId="77777777" w:rsidR="00007B37" w:rsidRDefault="00007B37" w:rsidP="00274AA2">
      <w:pPr>
        <w:numPr>
          <w:ilvl w:val="2"/>
          <w:numId w:val="71"/>
        </w:numPr>
        <w:rPr>
          <w:kern w:val="2"/>
        </w:rPr>
      </w:pPr>
      <w:r>
        <w:rPr>
          <w:kern w:val="2"/>
        </w:rPr>
        <w:t>Mustard seed “</w:t>
      </w:r>
      <w:r w:rsidRPr="00F65087">
        <w:rPr>
          <w:kern w:val="2"/>
        </w:rPr>
        <w:t>discloses the certainty of the coming of the kingdom.</w:t>
      </w:r>
      <w:r>
        <w:rPr>
          <w:kern w:val="2"/>
        </w:rPr>
        <w:t>” (Hultgren 398)</w:t>
      </w:r>
    </w:p>
    <w:p w14:paraId="114B9E04" w14:textId="77777777" w:rsidR="00007B37" w:rsidRDefault="00007B37" w:rsidP="00274AA2">
      <w:pPr>
        <w:numPr>
          <w:ilvl w:val="3"/>
          <w:numId w:val="71"/>
        </w:numPr>
        <w:rPr>
          <w:kern w:val="2"/>
        </w:rPr>
      </w:pPr>
      <w:r>
        <w:rPr>
          <w:kern w:val="2"/>
        </w:rPr>
        <w:t>“</w:t>
      </w:r>
      <w:r w:rsidRPr="00F65087">
        <w:rPr>
          <w:kern w:val="2"/>
        </w:rPr>
        <w:t>It is granted that there are at most slight signs of the kingdom’s appearance in the teaching and healing ministry of Jesus.</w:t>
      </w:r>
      <w:r>
        <w:rPr>
          <w:kern w:val="2"/>
        </w:rPr>
        <w:t>” [398]</w:t>
      </w:r>
      <w:r w:rsidRPr="00F65087">
        <w:rPr>
          <w:kern w:val="2"/>
        </w:rPr>
        <w:t xml:space="preserve"> </w:t>
      </w:r>
      <w:r>
        <w:rPr>
          <w:kern w:val="2"/>
        </w:rPr>
        <w:t xml:space="preserve">The </w:t>
      </w:r>
      <w:r w:rsidRPr="00F65087">
        <w:rPr>
          <w:kern w:val="2"/>
        </w:rPr>
        <w:t xml:space="preserve">band of disciples </w:t>
      </w:r>
      <w:r>
        <w:rPr>
          <w:kern w:val="2"/>
        </w:rPr>
        <w:t>“</w:t>
      </w:r>
      <w:r w:rsidRPr="00F65087">
        <w:rPr>
          <w:kern w:val="2"/>
        </w:rPr>
        <w:t xml:space="preserve">is tiny like the mustard seed </w:t>
      </w:r>
      <w:r>
        <w:rPr>
          <w:kern w:val="2"/>
        </w:rPr>
        <w:t>. . .” (Hultgren 398-99)</w:t>
      </w:r>
    </w:p>
    <w:p w14:paraId="1CF9C85C" w14:textId="77777777" w:rsidR="00007B37" w:rsidRDefault="00007B37" w:rsidP="00274AA2">
      <w:pPr>
        <w:numPr>
          <w:ilvl w:val="3"/>
          <w:numId w:val="71"/>
        </w:numPr>
        <w:rPr>
          <w:kern w:val="2"/>
        </w:rPr>
      </w:pPr>
      <w:r>
        <w:rPr>
          <w:kern w:val="2"/>
        </w:rPr>
        <w:t>“</w:t>
      </w:r>
      <w:r w:rsidRPr="00F65087">
        <w:rPr>
          <w:kern w:val="2"/>
        </w:rPr>
        <w:t>But its coming in fulfillment of Israel’s expectations can be anticipated</w:t>
      </w:r>
      <w:r>
        <w:rPr>
          <w:kern w:val="2"/>
        </w:rPr>
        <w:t xml:space="preserve"> . . .” (Hultgren 398)</w:t>
      </w:r>
    </w:p>
    <w:p w14:paraId="35884126" w14:textId="77777777" w:rsidR="00007B37" w:rsidRPr="00F65087" w:rsidRDefault="00007B37" w:rsidP="00274AA2">
      <w:pPr>
        <w:numPr>
          <w:ilvl w:val="3"/>
          <w:numId w:val="71"/>
        </w:numPr>
        <w:rPr>
          <w:kern w:val="2"/>
        </w:rPr>
      </w:pPr>
      <w:r>
        <w:rPr>
          <w:kern w:val="2"/>
        </w:rPr>
        <w:t>“</w:t>
      </w:r>
      <w:r w:rsidRPr="00F65087">
        <w:rPr>
          <w:kern w:val="2"/>
        </w:rPr>
        <w:t>The Markan version of the parable (followed by Matthew’s) presents a dramatic contrast between the tiny mustard seed and the huge shrub that comes from it. By means of his redaction</w:t>
      </w:r>
      <w:r>
        <w:rPr>
          <w:kern w:val="2"/>
        </w:rPr>
        <w:t xml:space="preserve"> . . . </w:t>
      </w:r>
      <w:r w:rsidRPr="00F65087">
        <w:rPr>
          <w:kern w:val="2"/>
        </w:rPr>
        <w:t>Mark provides information that is not to be missed: the mustard seed is the “smallest” of all seeds, and the plant is the “greatest” of all shrubs. The contrast is thus underscored.</w:t>
      </w:r>
      <w:r>
        <w:rPr>
          <w:kern w:val="2"/>
        </w:rPr>
        <w:t>” (Hultgren 398)</w:t>
      </w:r>
    </w:p>
    <w:p w14:paraId="47380C78" w14:textId="77777777" w:rsidR="00007B37" w:rsidRDefault="00007B37" w:rsidP="00274AA2">
      <w:pPr>
        <w:numPr>
          <w:ilvl w:val="3"/>
          <w:numId w:val="71"/>
        </w:numPr>
        <w:rPr>
          <w:kern w:val="2"/>
        </w:rPr>
      </w:pPr>
      <w:r>
        <w:rPr>
          <w:kern w:val="2"/>
        </w:rPr>
        <w:t xml:space="preserve">And </w:t>
      </w:r>
      <w:r w:rsidRPr="00F65087">
        <w:rPr>
          <w:kern w:val="2"/>
        </w:rPr>
        <w:t xml:space="preserve">its coming will be </w:t>
      </w:r>
      <w:r>
        <w:rPr>
          <w:kern w:val="2"/>
        </w:rPr>
        <w:t>“</w:t>
      </w:r>
      <w:r w:rsidRPr="00F65087">
        <w:rPr>
          <w:kern w:val="2"/>
        </w:rPr>
        <w:t>beyond expectations. The Gentiles, too, will be gathered into the people of God.</w:t>
      </w:r>
      <w:r>
        <w:rPr>
          <w:kern w:val="2"/>
        </w:rPr>
        <w:t>” (Hultgren 398)</w:t>
      </w:r>
    </w:p>
    <w:p w14:paraId="4C43443D" w14:textId="77777777" w:rsidR="00007B37" w:rsidRPr="00F65087" w:rsidRDefault="00007B37" w:rsidP="00274AA2">
      <w:pPr>
        <w:numPr>
          <w:ilvl w:val="2"/>
          <w:numId w:val="71"/>
        </w:numPr>
        <w:rPr>
          <w:kern w:val="2"/>
        </w:rPr>
      </w:pPr>
      <w:r>
        <w:rPr>
          <w:kern w:val="2"/>
        </w:rPr>
        <w:t>Mark’s community</w:t>
      </w:r>
      <w:r w:rsidRPr="00F65087">
        <w:rPr>
          <w:kern w:val="2"/>
        </w:rPr>
        <w:t xml:space="preserve">, </w:t>
      </w:r>
      <w:r>
        <w:rPr>
          <w:kern w:val="2"/>
        </w:rPr>
        <w:t>which</w:t>
      </w:r>
      <w:r w:rsidRPr="00F65087">
        <w:rPr>
          <w:kern w:val="2"/>
        </w:rPr>
        <w:t xml:space="preserve"> face</w:t>
      </w:r>
      <w:r>
        <w:rPr>
          <w:kern w:val="2"/>
        </w:rPr>
        <w:t>s “</w:t>
      </w:r>
      <w:r w:rsidRPr="00F65087">
        <w:rPr>
          <w:kern w:val="2"/>
        </w:rPr>
        <w:t xml:space="preserve">persecution (13:9), </w:t>
      </w:r>
      <w:r>
        <w:rPr>
          <w:kern w:val="2"/>
        </w:rPr>
        <w:t>[is]</w:t>
      </w:r>
      <w:r w:rsidRPr="00F65087">
        <w:rPr>
          <w:kern w:val="2"/>
        </w:rPr>
        <w:t xml:space="preserve"> also encouraged to anticipate the coming of the kingdom and the Son of man.</w:t>
      </w:r>
      <w:r>
        <w:rPr>
          <w:kern w:val="2"/>
        </w:rPr>
        <w:t xml:space="preserve"> [398]</w:t>
      </w:r>
      <w:r w:rsidRPr="00F65087">
        <w:rPr>
          <w:kern w:val="2"/>
        </w:rPr>
        <w:t xml:space="preserve"> </w:t>
      </w:r>
      <w:r>
        <w:rPr>
          <w:kern w:val="2"/>
        </w:rPr>
        <w:t xml:space="preserve">. . . </w:t>
      </w:r>
      <w:r w:rsidRPr="00F65087">
        <w:rPr>
          <w:kern w:val="2"/>
        </w:rPr>
        <w:t>they are given the promise of salvation.</w:t>
      </w:r>
      <w:r>
        <w:rPr>
          <w:kern w:val="2"/>
        </w:rPr>
        <w:t>” (Hultgren 398-99)</w:t>
      </w:r>
    </w:p>
    <w:p w14:paraId="4B9DC089" w14:textId="77777777" w:rsidR="00007B37" w:rsidRDefault="00007B37" w:rsidP="00274AA2">
      <w:pPr>
        <w:numPr>
          <w:ilvl w:val="1"/>
          <w:numId w:val="71"/>
        </w:numPr>
        <w:rPr>
          <w:kern w:val="2"/>
        </w:rPr>
      </w:pPr>
      <w:r>
        <w:rPr>
          <w:kern w:val="2"/>
        </w:rPr>
        <w:t>Luke’s meaning</w:t>
      </w:r>
    </w:p>
    <w:p w14:paraId="7DF02294" w14:textId="77777777" w:rsidR="00007B37" w:rsidRDefault="00007B37" w:rsidP="00274AA2">
      <w:pPr>
        <w:numPr>
          <w:ilvl w:val="2"/>
          <w:numId w:val="71"/>
        </w:numPr>
        <w:rPr>
          <w:kern w:val="2"/>
        </w:rPr>
      </w:pPr>
      <w:r>
        <w:rPr>
          <w:kern w:val="2"/>
        </w:rPr>
        <w:t>context</w:t>
      </w:r>
    </w:p>
    <w:p w14:paraId="006B8DAB" w14:textId="77777777" w:rsidR="00007B37" w:rsidRDefault="00007B37" w:rsidP="00274AA2">
      <w:pPr>
        <w:numPr>
          <w:ilvl w:val="3"/>
          <w:numId w:val="71"/>
        </w:numPr>
        <w:rPr>
          <w:kern w:val="2"/>
        </w:rPr>
      </w:pPr>
      <w:r w:rsidRPr="00F65087">
        <w:rPr>
          <w:kern w:val="2"/>
        </w:rPr>
        <w:lastRenderedPageBreak/>
        <w:t xml:space="preserve">Luke has </w:t>
      </w:r>
      <w:r>
        <w:rPr>
          <w:kern w:val="2"/>
        </w:rPr>
        <w:t>mustard seed</w:t>
      </w:r>
      <w:r w:rsidRPr="00F65087">
        <w:rPr>
          <w:kern w:val="2"/>
        </w:rPr>
        <w:t xml:space="preserve"> in the travel narrative (9:51-19:27).</w:t>
      </w:r>
      <w:r>
        <w:rPr>
          <w:kern w:val="2"/>
        </w:rPr>
        <w:t xml:space="preserve"> (Hultgren 400)</w:t>
      </w:r>
    </w:p>
    <w:p w14:paraId="39267D03" w14:textId="77777777" w:rsidR="00007B37" w:rsidRDefault="00007B37" w:rsidP="00274AA2">
      <w:pPr>
        <w:numPr>
          <w:ilvl w:val="3"/>
          <w:numId w:val="71"/>
        </w:numPr>
        <w:rPr>
          <w:kern w:val="2"/>
        </w:rPr>
      </w:pPr>
      <w:r>
        <w:rPr>
          <w:kern w:val="2"/>
        </w:rPr>
        <w:t>“</w:t>
      </w:r>
      <w:r w:rsidRPr="00F65087">
        <w:rPr>
          <w:kern w:val="2"/>
        </w:rPr>
        <w:t xml:space="preserve">Specifically it follows upon </w:t>
      </w:r>
      <w:r>
        <w:rPr>
          <w:kern w:val="2"/>
        </w:rPr>
        <w:t xml:space="preserve">[400] . . . a controversy”: the healing of the bent-over woman </w:t>
      </w:r>
      <w:r w:rsidRPr="00F65087">
        <w:rPr>
          <w:kern w:val="2"/>
        </w:rPr>
        <w:t xml:space="preserve">in a synagogue </w:t>
      </w:r>
      <w:r>
        <w:rPr>
          <w:kern w:val="2"/>
        </w:rPr>
        <w:t>on the</w:t>
      </w:r>
      <w:r w:rsidRPr="00F65087">
        <w:rPr>
          <w:kern w:val="2"/>
        </w:rPr>
        <w:t xml:space="preserve"> sabbath (13:10-17</w:t>
      </w:r>
      <w:r>
        <w:rPr>
          <w:kern w:val="2"/>
        </w:rPr>
        <w:t>). (Hultgren 400-01)</w:t>
      </w:r>
    </w:p>
    <w:p w14:paraId="1496B628" w14:textId="77777777" w:rsidR="00007B37" w:rsidRDefault="00007B37" w:rsidP="00274AA2">
      <w:pPr>
        <w:numPr>
          <w:ilvl w:val="4"/>
          <w:numId w:val="71"/>
        </w:numPr>
        <w:rPr>
          <w:kern w:val="2"/>
        </w:rPr>
      </w:pPr>
      <w:r>
        <w:rPr>
          <w:kern w:val="2"/>
        </w:rPr>
        <w:t>“</w:t>
      </w:r>
      <w:r w:rsidRPr="00F65087">
        <w:rPr>
          <w:kern w:val="2"/>
        </w:rPr>
        <w:t xml:space="preserve">The power of the kingdom has been manifested </w:t>
      </w:r>
      <w:r>
        <w:rPr>
          <w:kern w:val="2"/>
        </w:rPr>
        <w:t xml:space="preserve">. . . </w:t>
      </w:r>
      <w:r w:rsidRPr="00F65087">
        <w:rPr>
          <w:kern w:val="2"/>
        </w:rPr>
        <w:t>But the opponents of Jesus do not recognize the healing in that way. They criticize him for healing on the sabbath.</w:t>
      </w:r>
      <w:r>
        <w:rPr>
          <w:kern w:val="2"/>
        </w:rPr>
        <w:t>” (Hultgren 401)</w:t>
      </w:r>
    </w:p>
    <w:p w14:paraId="74D6E835" w14:textId="77777777" w:rsidR="00007B37" w:rsidRPr="00F65087" w:rsidRDefault="00007B37" w:rsidP="00274AA2">
      <w:pPr>
        <w:numPr>
          <w:ilvl w:val="4"/>
          <w:numId w:val="71"/>
        </w:numPr>
        <w:rPr>
          <w:kern w:val="2"/>
        </w:rPr>
      </w:pPr>
      <w:r>
        <w:rPr>
          <w:kern w:val="2"/>
        </w:rPr>
        <w:t>“</w:t>
      </w:r>
      <w:r w:rsidRPr="00F65087">
        <w:rPr>
          <w:kern w:val="2"/>
        </w:rPr>
        <w:t>Jesus replies that, since one will release and lead an ox to water on the sabbath, how much more should this woman have release from her bondage on the sabbath? His opponents are thereby put to shame, but the crowd rejoices.</w:t>
      </w:r>
      <w:r>
        <w:rPr>
          <w:kern w:val="2"/>
        </w:rPr>
        <w:t>” (Hultgren 401)</w:t>
      </w:r>
    </w:p>
    <w:p w14:paraId="739724A0" w14:textId="77777777" w:rsidR="00007B37" w:rsidRDefault="00007B37" w:rsidP="00274AA2">
      <w:pPr>
        <w:numPr>
          <w:ilvl w:val="3"/>
          <w:numId w:val="71"/>
        </w:numPr>
        <w:rPr>
          <w:kern w:val="2"/>
        </w:rPr>
      </w:pPr>
      <w:r>
        <w:rPr>
          <w:kern w:val="2"/>
        </w:rPr>
        <w:t>“</w:t>
      </w:r>
      <w:r w:rsidRPr="00F65087">
        <w:rPr>
          <w:kern w:val="2"/>
        </w:rPr>
        <w:t>He goes on to speak, apparently to both his opponents and the crowd within the synagogue.</w:t>
      </w:r>
      <w:r>
        <w:rPr>
          <w:kern w:val="2"/>
        </w:rPr>
        <w:t>” (Hultgren 400)</w:t>
      </w:r>
    </w:p>
    <w:p w14:paraId="0864F335" w14:textId="77777777" w:rsidR="00007B37" w:rsidRDefault="00007B37" w:rsidP="00274AA2">
      <w:pPr>
        <w:numPr>
          <w:ilvl w:val="3"/>
          <w:numId w:val="71"/>
        </w:numPr>
        <w:rPr>
          <w:kern w:val="2"/>
        </w:rPr>
      </w:pPr>
      <w:r>
        <w:rPr>
          <w:kern w:val="2"/>
        </w:rPr>
        <w:t>“</w:t>
      </w:r>
      <w:r w:rsidRPr="00F65087">
        <w:rPr>
          <w:kern w:val="2"/>
        </w:rPr>
        <w:t xml:space="preserve">The parable follows, introduced by </w:t>
      </w:r>
      <w:r>
        <w:rPr>
          <w:kern w:val="2"/>
          <w:lang w:val="el-GR"/>
        </w:rPr>
        <w:t>οὖν</w:t>
      </w:r>
      <w:r w:rsidRPr="00F65087">
        <w:rPr>
          <w:kern w:val="2"/>
        </w:rPr>
        <w:t xml:space="preserve"> (“therefore”), as though it is an immediate addendum to the miracle and the silencing of the opponents. The kingdom, in Luke’s perspective, is a present reality in the ministry of Jesus, and it is present among believers in the continuation of history (17:21). But its presence and power are both hidden (12:32; 13:20-21; 17:20) and revealed (11:20). That can be illustrated by means of the Parable of the Mustard Seed.</w:t>
      </w:r>
      <w:r>
        <w:rPr>
          <w:kern w:val="2"/>
        </w:rPr>
        <w:t>” (Hultgren 401)</w:t>
      </w:r>
    </w:p>
    <w:p w14:paraId="23D2ED15" w14:textId="77777777" w:rsidR="00007B37" w:rsidRDefault="00007B37" w:rsidP="00274AA2">
      <w:pPr>
        <w:numPr>
          <w:ilvl w:val="4"/>
          <w:numId w:val="71"/>
        </w:numPr>
        <w:rPr>
          <w:kern w:val="2"/>
          <w:sz w:val="20"/>
          <w:szCs w:val="18"/>
        </w:rPr>
      </w:pPr>
      <w:r>
        <w:rPr>
          <w:kern w:val="2"/>
          <w:sz w:val="20"/>
          <w:szCs w:val="18"/>
        </w:rPr>
        <w:t>Luke 11:20, “</w:t>
      </w:r>
      <w:r>
        <w:rPr>
          <w:sz w:val="20"/>
          <w:szCs w:val="20"/>
          <w:lang w:bidi="he-IL"/>
        </w:rPr>
        <w:t>But if it is by the finger of God that I cast out the demons, then the kingdom of God has come to you.”</w:t>
      </w:r>
    </w:p>
    <w:p w14:paraId="6DDDF446" w14:textId="0A45D37C" w:rsidR="00007B37" w:rsidRPr="00D55F55" w:rsidRDefault="00007B37" w:rsidP="00274AA2">
      <w:pPr>
        <w:numPr>
          <w:ilvl w:val="4"/>
          <w:numId w:val="71"/>
        </w:numPr>
        <w:rPr>
          <w:kern w:val="2"/>
          <w:sz w:val="20"/>
          <w:szCs w:val="18"/>
        </w:rPr>
      </w:pPr>
      <w:r>
        <w:rPr>
          <w:kern w:val="2"/>
          <w:sz w:val="20"/>
          <w:szCs w:val="18"/>
        </w:rPr>
        <w:t>Luke 12:32, “</w:t>
      </w:r>
      <w:r>
        <w:rPr>
          <w:sz w:val="20"/>
          <w:szCs w:val="20"/>
          <w:lang w:bidi="he-IL"/>
        </w:rPr>
        <w:t>Do not be afraid, little flock, for it is your Father</w:t>
      </w:r>
      <w:r w:rsidR="00630214">
        <w:rPr>
          <w:sz w:val="20"/>
          <w:szCs w:val="20"/>
          <w:lang w:bidi="he-IL"/>
        </w:rPr>
        <w:t>’</w:t>
      </w:r>
      <w:r>
        <w:rPr>
          <w:sz w:val="20"/>
          <w:szCs w:val="20"/>
          <w:lang w:bidi="he-IL"/>
        </w:rPr>
        <w:t>s good pleasure to give you the kingdom.”</w:t>
      </w:r>
    </w:p>
    <w:p w14:paraId="76F123BA" w14:textId="77777777" w:rsidR="00007B37" w:rsidRDefault="00007B37" w:rsidP="00274AA2">
      <w:pPr>
        <w:numPr>
          <w:ilvl w:val="4"/>
          <w:numId w:val="71"/>
        </w:numPr>
        <w:rPr>
          <w:kern w:val="2"/>
          <w:sz w:val="20"/>
          <w:szCs w:val="18"/>
        </w:rPr>
      </w:pPr>
      <w:r>
        <w:rPr>
          <w:sz w:val="20"/>
          <w:szCs w:val="20"/>
          <w:lang w:bidi="he-IL"/>
        </w:rPr>
        <w:t xml:space="preserve">Luke 13:20-21, “And again he said, “To what should I compare the kingdom of God? </w:t>
      </w:r>
      <w:r>
        <w:rPr>
          <w:sz w:val="20"/>
          <w:szCs w:val="20"/>
          <w:vertAlign w:val="superscript"/>
          <w:lang w:bidi="he-IL"/>
        </w:rPr>
        <w:t>21</w:t>
      </w:r>
      <w:r>
        <w:rPr>
          <w:sz w:val="20"/>
          <w:szCs w:val="20"/>
          <w:lang w:bidi="he-IL"/>
        </w:rPr>
        <w:t xml:space="preserve"> It is like yeast that a woman took and mixed in with three measures of flour until all of it was leavened.””</w:t>
      </w:r>
    </w:p>
    <w:p w14:paraId="1BF491FB" w14:textId="178A23D5" w:rsidR="00007B37" w:rsidRPr="00D55F55" w:rsidRDefault="00007B37" w:rsidP="00274AA2">
      <w:pPr>
        <w:numPr>
          <w:ilvl w:val="4"/>
          <w:numId w:val="71"/>
        </w:numPr>
        <w:rPr>
          <w:kern w:val="2"/>
          <w:sz w:val="20"/>
          <w:szCs w:val="18"/>
        </w:rPr>
      </w:pPr>
      <w:r>
        <w:rPr>
          <w:kern w:val="2"/>
          <w:sz w:val="20"/>
          <w:szCs w:val="18"/>
        </w:rPr>
        <w:t>Luke 17:20-21, “</w:t>
      </w:r>
      <w:r>
        <w:rPr>
          <w:sz w:val="20"/>
          <w:szCs w:val="20"/>
          <w:lang w:bidi="he-IL"/>
        </w:rPr>
        <w:t>Once Jesus was asked by the Pharisees when the kingdom of God was coming, and he answered, “The kingdom of God is not coming with things that can be observed</w:t>
      </w:r>
      <w:r w:rsidR="00630214">
        <w:rPr>
          <w:sz w:val="20"/>
          <w:szCs w:val="20"/>
          <w:lang w:bidi="he-IL"/>
        </w:rPr>
        <w:t>,</w:t>
      </w:r>
      <w:r>
        <w:rPr>
          <w:sz w:val="20"/>
          <w:szCs w:val="20"/>
          <w:lang w:bidi="he-IL"/>
        </w:rPr>
        <w:t xml:space="preserve"> </w:t>
      </w:r>
      <w:r>
        <w:rPr>
          <w:sz w:val="20"/>
          <w:szCs w:val="20"/>
          <w:vertAlign w:val="superscript"/>
          <w:lang w:bidi="he-IL"/>
        </w:rPr>
        <w:t>21</w:t>
      </w:r>
      <w:r>
        <w:rPr>
          <w:sz w:val="20"/>
          <w:szCs w:val="20"/>
          <w:lang w:bidi="he-IL"/>
        </w:rPr>
        <w:t xml:space="preserve"> nor will they say, ‘Look, here it is!’ or ‘There it is!’ For, in fact, the kingdom of God is among you.””</w:t>
      </w:r>
    </w:p>
    <w:p w14:paraId="109103F5" w14:textId="77777777" w:rsidR="00007B37" w:rsidRPr="00F65087" w:rsidRDefault="00007B37" w:rsidP="00274AA2">
      <w:pPr>
        <w:numPr>
          <w:ilvl w:val="1"/>
          <w:numId w:val="71"/>
        </w:numPr>
        <w:rPr>
          <w:kern w:val="2"/>
        </w:rPr>
      </w:pPr>
      <w:r>
        <w:rPr>
          <w:kern w:val="2"/>
        </w:rPr>
        <w:t>“</w:t>
      </w:r>
      <w:r w:rsidRPr="00F65087">
        <w:rPr>
          <w:kern w:val="2"/>
        </w:rPr>
        <w:t>It is possible to see big results from tiny beginnings within human history.</w:t>
      </w:r>
      <w:r>
        <w:rPr>
          <w:kern w:val="2"/>
        </w:rPr>
        <w:t xml:space="preserve"> [401] </w:t>
      </w:r>
      <w:r w:rsidRPr="00F65087">
        <w:rPr>
          <w:kern w:val="2"/>
        </w:rPr>
        <w:t>The story of the church is a prime example</w:t>
      </w:r>
      <w:r>
        <w:rPr>
          <w:kern w:val="2"/>
        </w:rPr>
        <w:t xml:space="preserve"> . . . </w:t>
      </w:r>
      <w:r w:rsidRPr="00F65087">
        <w:rPr>
          <w:kern w:val="2"/>
        </w:rPr>
        <w:t>But one must beware of triumphalism and the measuring of success by secular standards. The church and the kingdom are not identical. God has a greater and more certain reality in store than one can see in the empirical church, which is always under judgment as well as grace. At most the church remains one of several instruments used by God for his reign in nature and history.</w:t>
      </w:r>
      <w:r>
        <w:rPr>
          <w:kern w:val="2"/>
        </w:rPr>
        <w:t>” (Hultgren 401-02)</w:t>
      </w:r>
    </w:p>
    <w:p w14:paraId="26518334" w14:textId="77777777" w:rsidR="00007B37" w:rsidRPr="003A366C" w:rsidRDefault="00007B37" w:rsidP="00274AA2">
      <w:pPr>
        <w:numPr>
          <w:ilvl w:val="1"/>
          <w:numId w:val="71"/>
        </w:numPr>
        <w:rPr>
          <w:kern w:val="2"/>
        </w:rPr>
      </w:pPr>
      <w:r>
        <w:rPr>
          <w:kern w:val="2"/>
        </w:rPr>
        <w:t>“</w:t>
      </w:r>
      <w:r w:rsidRPr="00F65087">
        <w:rPr>
          <w:kern w:val="2"/>
        </w:rPr>
        <w:t>The kingdom is certain, and it will be glorious. That is so in spite of the vicissitudes of history. Christian faith rests on the promises of what is seen only from afar (Heb 11:13).</w:t>
      </w:r>
      <w:r>
        <w:rPr>
          <w:kern w:val="2"/>
        </w:rPr>
        <w:t xml:space="preserve">” (Hultgren 402) </w:t>
      </w:r>
      <w:r w:rsidRPr="00AD5847">
        <w:rPr>
          <w:kern w:val="2"/>
          <w:sz w:val="20"/>
          <w:szCs w:val="18"/>
        </w:rPr>
        <w:t>Heb 11:13</w:t>
      </w:r>
      <w:r>
        <w:rPr>
          <w:kern w:val="2"/>
          <w:sz w:val="20"/>
          <w:szCs w:val="18"/>
        </w:rPr>
        <w:t>a</w:t>
      </w:r>
      <w:r w:rsidRPr="00AD5847">
        <w:rPr>
          <w:kern w:val="2"/>
          <w:sz w:val="20"/>
          <w:szCs w:val="18"/>
        </w:rPr>
        <w:t>, “</w:t>
      </w:r>
      <w:r>
        <w:rPr>
          <w:sz w:val="20"/>
          <w:szCs w:val="20"/>
          <w:lang w:bidi="he-IL"/>
        </w:rPr>
        <w:t>All of these died in faith without having received the promises, but from a distance they saw and greeted them.”</w:t>
      </w:r>
    </w:p>
    <w:p w14:paraId="20233A62" w14:textId="7FB30F26" w:rsidR="00007B37" w:rsidRDefault="00007B37">
      <w:r>
        <w:br w:type="page"/>
      </w:r>
    </w:p>
    <w:p w14:paraId="028388F0" w14:textId="77777777" w:rsidR="002478F2" w:rsidRDefault="002478F2" w:rsidP="003D579D">
      <w:pPr>
        <w:pStyle w:val="Heading2"/>
      </w:pPr>
      <w:bookmarkStart w:id="160" w:name="_Toc67265669"/>
      <w:r>
        <w:lastRenderedPageBreak/>
        <w:t>Net</w:t>
      </w:r>
      <w:bookmarkEnd w:id="160"/>
    </w:p>
    <w:p w14:paraId="0B290FAB" w14:textId="77777777" w:rsidR="00381F98" w:rsidRDefault="00007B37" w:rsidP="00007B37">
      <w:pPr>
        <w:jc w:val="center"/>
      </w:pPr>
      <w:r w:rsidRPr="00007B37">
        <w:t>(</w:t>
      </w:r>
      <w:r w:rsidRPr="00007B37">
        <w:rPr>
          <w:szCs w:val="20"/>
        </w:rPr>
        <w:t>Matt 13:47-50) (&gt; M)</w:t>
      </w:r>
    </w:p>
    <w:p w14:paraId="414ADA9B" w14:textId="77777777" w:rsidR="00007B37" w:rsidRDefault="00007B37" w:rsidP="00381F98"/>
    <w:p w14:paraId="6FB141B7" w14:textId="77777777" w:rsidR="00007B37" w:rsidRPr="009C728F" w:rsidRDefault="00007B37" w:rsidP="00381F98"/>
    <w:p w14:paraId="7E32FD17" w14:textId="77777777" w:rsidR="00381F98" w:rsidRPr="00007B37" w:rsidRDefault="00007B37" w:rsidP="00274AA2">
      <w:pPr>
        <w:pStyle w:val="ListParagraph"/>
        <w:numPr>
          <w:ilvl w:val="0"/>
          <w:numId w:val="70"/>
        </w:numPr>
      </w:pPr>
      <w:r w:rsidRPr="00007B37">
        <w:rPr>
          <w:b/>
        </w:rPr>
        <w:t>texts</w:t>
      </w:r>
    </w:p>
    <w:p w14:paraId="0524660D" w14:textId="4D305E2F" w:rsidR="00381F98" w:rsidRPr="009C728F" w:rsidRDefault="00381F98" w:rsidP="00274AA2">
      <w:pPr>
        <w:pStyle w:val="ListParagraph"/>
        <w:numPr>
          <w:ilvl w:val="1"/>
          <w:numId w:val="70"/>
        </w:numPr>
        <w:rPr>
          <w:snapToGrid/>
          <w:sz w:val="20"/>
        </w:rPr>
      </w:pPr>
      <w:r w:rsidRPr="009C728F">
        <w:rPr>
          <w:snapToGrid/>
          <w:sz w:val="20"/>
          <w:szCs w:val="20"/>
        </w:rPr>
        <w:t>Matt 13:47-50</w:t>
      </w:r>
      <w:r w:rsidR="00745134" w:rsidRPr="00745134">
        <w:rPr>
          <w:snapToGrid/>
          <w:sz w:val="20"/>
          <w:szCs w:val="20"/>
        </w:rPr>
        <w:t xml:space="preserve">, </w:t>
      </w:r>
      <w:r w:rsidRPr="009C728F">
        <w:rPr>
          <w:snapToGrid/>
          <w:sz w:val="20"/>
          <w:szCs w:val="20"/>
        </w:rPr>
        <w:t>“</w:t>
      </w:r>
      <w:r w:rsidR="00ED7839" w:rsidRPr="00572BDF">
        <w:rPr>
          <w:kern w:val="0"/>
          <w:sz w:val="20"/>
          <w:szCs w:val="20"/>
        </w:rPr>
        <w:t xml:space="preserve">Again, the kingdom of heaven is like a net that was thrown into the sea and caught fish of every kind; </w:t>
      </w:r>
      <w:r w:rsidR="00ED7839" w:rsidRPr="00572BDF">
        <w:rPr>
          <w:kern w:val="0"/>
          <w:sz w:val="20"/>
          <w:szCs w:val="20"/>
          <w:vertAlign w:val="superscript"/>
        </w:rPr>
        <w:t>48</w:t>
      </w:r>
      <w:r w:rsidR="00ED7839" w:rsidRPr="00572BDF">
        <w:rPr>
          <w:kern w:val="0"/>
          <w:sz w:val="20"/>
          <w:szCs w:val="20"/>
        </w:rPr>
        <w:t xml:space="preserve"> when it was full, they drew it ashore, sat down, and put the good into baskets but threw out the bad. </w:t>
      </w:r>
      <w:r w:rsidR="00ED7839" w:rsidRPr="00572BDF">
        <w:rPr>
          <w:kern w:val="0"/>
          <w:sz w:val="20"/>
          <w:szCs w:val="20"/>
          <w:vertAlign w:val="superscript"/>
        </w:rPr>
        <w:t>49</w:t>
      </w:r>
      <w:r w:rsidR="00ED7839" w:rsidRPr="00572BDF">
        <w:rPr>
          <w:kern w:val="0"/>
          <w:sz w:val="20"/>
          <w:szCs w:val="20"/>
        </w:rPr>
        <w:t xml:space="preserve"> So it will be at the end of the age. The angels will come out and separate the evil from the righteous </w:t>
      </w:r>
      <w:r w:rsidR="00ED7839" w:rsidRPr="00572BDF">
        <w:rPr>
          <w:kern w:val="0"/>
          <w:sz w:val="20"/>
          <w:szCs w:val="20"/>
          <w:vertAlign w:val="superscript"/>
        </w:rPr>
        <w:t>50</w:t>
      </w:r>
      <w:r w:rsidR="00ED7839" w:rsidRPr="00572BDF">
        <w:rPr>
          <w:kern w:val="0"/>
          <w:sz w:val="20"/>
          <w:szCs w:val="20"/>
        </w:rPr>
        <w:t xml:space="preserve"> and throw them into the furnace of fire, where there will be weeping and gnashing of teeth.</w:t>
      </w:r>
      <w:r w:rsidRPr="009C728F">
        <w:rPr>
          <w:snapToGrid/>
          <w:sz w:val="20"/>
          <w:szCs w:val="20"/>
        </w:rPr>
        <w:t>”</w:t>
      </w:r>
    </w:p>
    <w:p w14:paraId="606BBC97" w14:textId="77777777" w:rsidR="003A366C" w:rsidRPr="003A366C" w:rsidRDefault="003A366C" w:rsidP="003A366C">
      <w:pPr>
        <w:rPr>
          <w:snapToGrid/>
        </w:rPr>
      </w:pPr>
    </w:p>
    <w:p w14:paraId="202ECBB8" w14:textId="77777777" w:rsidR="003A366C" w:rsidRDefault="003A366C" w:rsidP="00274AA2">
      <w:pPr>
        <w:pStyle w:val="ListParagraph"/>
        <w:numPr>
          <w:ilvl w:val="0"/>
          <w:numId w:val="70"/>
        </w:numPr>
        <w:rPr>
          <w:snapToGrid/>
        </w:rPr>
      </w:pPr>
      <w:r>
        <w:rPr>
          <w:b/>
          <w:snapToGrid/>
        </w:rPr>
        <w:t>introduction</w:t>
      </w:r>
    </w:p>
    <w:p w14:paraId="3E4A03AC" w14:textId="77777777" w:rsidR="003A366C" w:rsidRDefault="003A366C" w:rsidP="00274AA2">
      <w:pPr>
        <w:numPr>
          <w:ilvl w:val="1"/>
          <w:numId w:val="70"/>
        </w:numPr>
        <w:rPr>
          <w:kern w:val="2"/>
        </w:rPr>
      </w:pPr>
      <w:r>
        <w:rPr>
          <w:kern w:val="2"/>
        </w:rPr>
        <w:t>source criticism</w:t>
      </w:r>
    </w:p>
    <w:p w14:paraId="387BAF4F" w14:textId="77777777" w:rsidR="003A366C" w:rsidRDefault="003A366C" w:rsidP="00274AA2">
      <w:pPr>
        <w:numPr>
          <w:ilvl w:val="2"/>
          <w:numId w:val="70"/>
        </w:numPr>
        <w:rPr>
          <w:kern w:val="2"/>
        </w:rPr>
      </w:pPr>
      <w:r w:rsidRPr="009370DA">
        <w:rPr>
          <w:kern w:val="2"/>
        </w:rPr>
        <w:t xml:space="preserve">The parable </w:t>
      </w:r>
      <w:r>
        <w:rPr>
          <w:kern w:val="2"/>
        </w:rPr>
        <w:t xml:space="preserve">is </w:t>
      </w:r>
      <w:r w:rsidRPr="009370DA">
        <w:rPr>
          <w:kern w:val="2"/>
        </w:rPr>
        <w:t>only in Matthew</w:t>
      </w:r>
      <w:r>
        <w:rPr>
          <w:kern w:val="2"/>
        </w:rPr>
        <w:t>.</w:t>
      </w:r>
    </w:p>
    <w:p w14:paraId="7C012AA9" w14:textId="77777777" w:rsidR="003A366C" w:rsidRPr="009C728F" w:rsidRDefault="003A366C" w:rsidP="00274AA2">
      <w:pPr>
        <w:pStyle w:val="ListParagraph"/>
        <w:numPr>
          <w:ilvl w:val="1"/>
          <w:numId w:val="70"/>
        </w:numPr>
        <w:rPr>
          <w:snapToGrid/>
        </w:rPr>
      </w:pPr>
      <w:r w:rsidRPr="009C728F">
        <w:rPr>
          <w:snapToGrid/>
        </w:rPr>
        <w:t>Form: a parable (past tense; multiple verbs; details [waiting till full</w:t>
      </w:r>
      <w:r w:rsidRPr="00745134">
        <w:rPr>
          <w:snapToGrid/>
        </w:rPr>
        <w:t xml:space="preserve">, </w:t>
      </w:r>
      <w:r w:rsidRPr="009C728F">
        <w:rPr>
          <w:snapToGrid/>
        </w:rPr>
        <w:t>basket</w:t>
      </w:r>
      <w:r w:rsidRPr="00745134">
        <w:rPr>
          <w:snapToGrid/>
        </w:rPr>
        <w:t xml:space="preserve">, </w:t>
      </w:r>
      <w:r w:rsidRPr="009C728F">
        <w:rPr>
          <w:snapToGrid/>
        </w:rPr>
        <w:t>sitting down]</w:t>
      </w:r>
      <w:r w:rsidRPr="00745134">
        <w:rPr>
          <w:snapToGrid/>
        </w:rPr>
        <w:t xml:space="preserve">, </w:t>
      </w:r>
      <w:r w:rsidRPr="009C728F">
        <w:rPr>
          <w:snapToGrid/>
        </w:rPr>
        <w:t>so not just a typical situation).</w:t>
      </w:r>
    </w:p>
    <w:p w14:paraId="53CE81BD" w14:textId="77777777" w:rsidR="003A366C" w:rsidRDefault="003A366C" w:rsidP="00274AA2">
      <w:pPr>
        <w:numPr>
          <w:ilvl w:val="1"/>
          <w:numId w:val="70"/>
        </w:numPr>
        <w:rPr>
          <w:kern w:val="2"/>
        </w:rPr>
      </w:pPr>
      <w:r>
        <w:rPr>
          <w:kern w:val="2"/>
        </w:rPr>
        <w:t>structure (Hultgren 304)</w:t>
      </w:r>
    </w:p>
    <w:p w14:paraId="345422AD" w14:textId="77777777" w:rsidR="003A366C" w:rsidRDefault="003A366C" w:rsidP="00274AA2">
      <w:pPr>
        <w:numPr>
          <w:ilvl w:val="2"/>
          <w:numId w:val="70"/>
        </w:numPr>
        <w:rPr>
          <w:kern w:val="2"/>
        </w:rPr>
      </w:pPr>
      <w:r w:rsidRPr="009370DA">
        <w:rPr>
          <w:kern w:val="2"/>
        </w:rPr>
        <w:t>13:47-48</w:t>
      </w:r>
      <w:r>
        <w:rPr>
          <w:kern w:val="2"/>
        </w:rPr>
        <w:t>: parable</w:t>
      </w:r>
    </w:p>
    <w:p w14:paraId="1AC319B9" w14:textId="77777777" w:rsidR="003A366C" w:rsidRDefault="003A366C" w:rsidP="00274AA2">
      <w:pPr>
        <w:numPr>
          <w:ilvl w:val="2"/>
          <w:numId w:val="70"/>
        </w:numPr>
        <w:rPr>
          <w:kern w:val="2"/>
        </w:rPr>
      </w:pPr>
      <w:r>
        <w:rPr>
          <w:kern w:val="2"/>
        </w:rPr>
        <w:t>13:49-50: application</w:t>
      </w:r>
    </w:p>
    <w:p w14:paraId="49BE7DA3" w14:textId="77777777" w:rsidR="003A366C" w:rsidRDefault="003A366C" w:rsidP="00274AA2">
      <w:pPr>
        <w:numPr>
          <w:ilvl w:val="1"/>
          <w:numId w:val="70"/>
        </w:numPr>
        <w:rPr>
          <w:kern w:val="2"/>
        </w:rPr>
      </w:pPr>
      <w:r w:rsidRPr="009370DA">
        <w:rPr>
          <w:i/>
          <w:kern w:val="2"/>
        </w:rPr>
        <w:t>Thomas</w:t>
      </w:r>
      <w:r w:rsidRPr="009370DA">
        <w:rPr>
          <w:kern w:val="2"/>
        </w:rPr>
        <w:t xml:space="preserve"> </w:t>
      </w:r>
      <w:r>
        <w:rPr>
          <w:kern w:val="2"/>
        </w:rPr>
        <w:t>8</w:t>
      </w:r>
    </w:p>
    <w:p w14:paraId="2BE6AF3B" w14:textId="77777777" w:rsidR="003A366C" w:rsidRPr="003B5CAB" w:rsidRDefault="003A366C" w:rsidP="00274AA2">
      <w:pPr>
        <w:numPr>
          <w:ilvl w:val="2"/>
          <w:numId w:val="70"/>
        </w:numPr>
        <w:rPr>
          <w:kern w:val="2"/>
          <w:sz w:val="20"/>
          <w:szCs w:val="18"/>
        </w:rPr>
      </w:pPr>
      <w:r w:rsidRPr="003B5CAB">
        <w:rPr>
          <w:i/>
          <w:iCs/>
          <w:kern w:val="2"/>
          <w:sz w:val="20"/>
          <w:szCs w:val="18"/>
        </w:rPr>
        <w:t>Thomas</w:t>
      </w:r>
      <w:r w:rsidRPr="003B5CAB">
        <w:rPr>
          <w:kern w:val="2"/>
          <w:sz w:val="20"/>
          <w:szCs w:val="18"/>
        </w:rPr>
        <w:t xml:space="preserve"> 8, </w:t>
      </w:r>
      <w:r w:rsidRPr="003B5CAB">
        <w:rPr>
          <w:sz w:val="20"/>
          <w:szCs w:val="20"/>
        </w:rPr>
        <w:t>“And he said, “The man is like a wise fisherman who cast his net into the sea and drew it up from the sea full of small fish. Among them the wise fisherman found a fine large fish. He threw all the small fish back into the sea and chose the large fish without difficulty. Whoever has ears to hear, let him hear.””</w:t>
      </w:r>
    </w:p>
    <w:p w14:paraId="4BDD3C2E" w14:textId="77777777" w:rsidR="003A366C" w:rsidRDefault="003A366C" w:rsidP="00274AA2">
      <w:pPr>
        <w:numPr>
          <w:ilvl w:val="2"/>
          <w:numId w:val="70"/>
        </w:numPr>
        <w:rPr>
          <w:kern w:val="2"/>
        </w:rPr>
      </w:pPr>
      <w:r>
        <w:rPr>
          <w:kern w:val="2"/>
        </w:rPr>
        <w:t>Hultgren calls this “</w:t>
      </w:r>
      <w:r w:rsidRPr="009370DA">
        <w:rPr>
          <w:kern w:val="2"/>
        </w:rPr>
        <w:t>wise fisherman</w:t>
      </w:r>
      <w:r>
        <w:rPr>
          <w:kern w:val="2"/>
        </w:rPr>
        <w:t>.” (Hultgren 304) Others call it “great fish.”</w:t>
      </w:r>
    </w:p>
    <w:p w14:paraId="015A9113" w14:textId="7B784146" w:rsidR="003A366C" w:rsidRDefault="003A366C" w:rsidP="00274AA2">
      <w:pPr>
        <w:numPr>
          <w:ilvl w:val="2"/>
          <w:numId w:val="70"/>
        </w:numPr>
        <w:rPr>
          <w:kern w:val="2"/>
        </w:rPr>
      </w:pPr>
      <w:r w:rsidRPr="003B5CAB">
        <w:rPr>
          <w:kern w:val="2"/>
        </w:rPr>
        <w:t>Morrice</w:t>
      </w:r>
      <w:r>
        <w:rPr>
          <w:kern w:val="2"/>
        </w:rPr>
        <w:t xml:space="preserve"> </w:t>
      </w:r>
      <w:r>
        <w:rPr>
          <w:kern w:val="2"/>
          <w:sz w:val="20"/>
          <w:szCs w:val="18"/>
        </w:rPr>
        <w:t>(</w:t>
      </w:r>
      <w:r w:rsidRPr="001567BD">
        <w:rPr>
          <w:kern w:val="2"/>
          <w:sz w:val="20"/>
          <w:szCs w:val="18"/>
        </w:rPr>
        <w:t>“Thomas” 269-73</w:t>
      </w:r>
      <w:r>
        <w:rPr>
          <w:kern w:val="2"/>
          <w:sz w:val="20"/>
          <w:szCs w:val="18"/>
        </w:rPr>
        <w:t>)</w:t>
      </w:r>
      <w:r>
        <w:rPr>
          <w:kern w:val="2"/>
        </w:rPr>
        <w:t xml:space="preserve"> says dragnet and </w:t>
      </w:r>
      <w:r>
        <w:rPr>
          <w:i/>
          <w:iCs/>
          <w:kern w:val="2"/>
        </w:rPr>
        <w:t>Thomas</w:t>
      </w:r>
      <w:r>
        <w:rPr>
          <w:kern w:val="2"/>
        </w:rPr>
        <w:t xml:space="preserve"> 8 are the same parable. (Hultgren 304</w:t>
      </w:r>
      <w:r w:rsidR="009432A2" w:rsidRPr="00184C50">
        <w:rPr>
          <w:kern w:val="2"/>
        </w:rPr>
        <w:t xml:space="preserve"> n </w:t>
      </w:r>
      <w:r>
        <w:rPr>
          <w:kern w:val="2"/>
        </w:rPr>
        <w:t>1)</w:t>
      </w:r>
    </w:p>
    <w:p w14:paraId="0A7C29A6" w14:textId="6238C370" w:rsidR="003A366C" w:rsidRPr="009370DA" w:rsidRDefault="003A366C" w:rsidP="00274AA2">
      <w:pPr>
        <w:numPr>
          <w:ilvl w:val="2"/>
          <w:numId w:val="70"/>
        </w:numPr>
        <w:rPr>
          <w:kern w:val="2"/>
        </w:rPr>
      </w:pPr>
      <w:r w:rsidRPr="009370DA">
        <w:rPr>
          <w:kern w:val="2"/>
        </w:rPr>
        <w:t>Baarda</w:t>
      </w:r>
      <w:r>
        <w:rPr>
          <w:kern w:val="2"/>
        </w:rPr>
        <w:t xml:space="preserve"> </w:t>
      </w:r>
      <w:r w:rsidRPr="00C03A14">
        <w:rPr>
          <w:kern w:val="2"/>
          <w:sz w:val="20"/>
          <w:szCs w:val="18"/>
        </w:rPr>
        <w:t>(373-97)</w:t>
      </w:r>
      <w:r w:rsidRPr="009370DA">
        <w:rPr>
          <w:kern w:val="2"/>
        </w:rPr>
        <w:t xml:space="preserve"> </w:t>
      </w:r>
      <w:r>
        <w:rPr>
          <w:kern w:val="2"/>
        </w:rPr>
        <w:t xml:space="preserve">says </w:t>
      </w:r>
      <w:r w:rsidRPr="009370DA">
        <w:rPr>
          <w:i/>
          <w:kern w:val="2"/>
        </w:rPr>
        <w:t>Thomas</w:t>
      </w:r>
      <w:r w:rsidRPr="009370DA">
        <w:rPr>
          <w:iCs/>
          <w:kern w:val="2"/>
        </w:rPr>
        <w:t xml:space="preserve"> </w:t>
      </w:r>
      <w:r w:rsidRPr="009370DA">
        <w:rPr>
          <w:kern w:val="2"/>
        </w:rPr>
        <w:t xml:space="preserve">8 </w:t>
      </w:r>
      <w:r>
        <w:rPr>
          <w:kern w:val="2"/>
        </w:rPr>
        <w:t>is not a “</w:t>
      </w:r>
      <w:r w:rsidRPr="009370DA">
        <w:rPr>
          <w:kern w:val="2"/>
        </w:rPr>
        <w:t>precanonical version</w:t>
      </w:r>
      <w:r>
        <w:rPr>
          <w:kern w:val="2"/>
        </w:rPr>
        <w:t>”</w:t>
      </w:r>
      <w:r w:rsidRPr="009370DA">
        <w:rPr>
          <w:kern w:val="2"/>
        </w:rPr>
        <w:t xml:space="preserve"> of </w:t>
      </w:r>
      <w:r>
        <w:rPr>
          <w:kern w:val="2"/>
        </w:rPr>
        <w:t>dragnet. (Hultgren 304</w:t>
      </w:r>
      <w:r w:rsidR="009432A2" w:rsidRPr="00184C50">
        <w:rPr>
          <w:kern w:val="2"/>
        </w:rPr>
        <w:t xml:space="preserve"> n </w:t>
      </w:r>
      <w:r>
        <w:rPr>
          <w:kern w:val="2"/>
        </w:rPr>
        <w:t>1)</w:t>
      </w:r>
    </w:p>
    <w:p w14:paraId="58566B12" w14:textId="77777777" w:rsidR="003A366C" w:rsidRDefault="003A366C" w:rsidP="00274AA2">
      <w:pPr>
        <w:numPr>
          <w:ilvl w:val="2"/>
          <w:numId w:val="70"/>
        </w:numPr>
        <w:rPr>
          <w:kern w:val="2"/>
        </w:rPr>
      </w:pPr>
      <w:r w:rsidRPr="009370DA">
        <w:rPr>
          <w:kern w:val="2"/>
        </w:rPr>
        <w:t xml:space="preserve">The two </w:t>
      </w:r>
      <w:r>
        <w:rPr>
          <w:kern w:val="2"/>
        </w:rPr>
        <w:t xml:space="preserve">have </w:t>
      </w:r>
      <w:r w:rsidRPr="009370DA">
        <w:rPr>
          <w:kern w:val="2"/>
        </w:rPr>
        <w:t xml:space="preserve">similar </w:t>
      </w:r>
      <w:r>
        <w:rPr>
          <w:kern w:val="2"/>
        </w:rPr>
        <w:t>“</w:t>
      </w:r>
      <w:r w:rsidRPr="009370DA">
        <w:rPr>
          <w:kern w:val="2"/>
        </w:rPr>
        <w:t xml:space="preserve">imagery (fisherman, </w:t>
      </w:r>
      <w:r>
        <w:rPr>
          <w:kern w:val="2"/>
        </w:rPr>
        <w:t>drag</w:t>
      </w:r>
      <w:r w:rsidRPr="009370DA">
        <w:rPr>
          <w:kern w:val="2"/>
        </w:rPr>
        <w:t>net, sea, fish, and separation), and they</w:t>
      </w:r>
      <w:r>
        <w:rPr>
          <w:kern w:val="2"/>
        </w:rPr>
        <w:t xml:space="preserve"> are sometimes treated together . . .” (Hultgren 304)</w:t>
      </w:r>
    </w:p>
    <w:p w14:paraId="06566580" w14:textId="77777777" w:rsidR="003A366C" w:rsidRPr="009370DA" w:rsidRDefault="003A366C" w:rsidP="00274AA2">
      <w:pPr>
        <w:numPr>
          <w:ilvl w:val="2"/>
          <w:numId w:val="70"/>
        </w:numPr>
        <w:rPr>
          <w:kern w:val="2"/>
        </w:rPr>
      </w:pPr>
      <w:r>
        <w:rPr>
          <w:kern w:val="2"/>
        </w:rPr>
        <w:t>But “</w:t>
      </w:r>
      <w:r w:rsidRPr="009370DA">
        <w:rPr>
          <w:kern w:val="2"/>
        </w:rPr>
        <w:t>they are not actually the same parable.</w:t>
      </w:r>
      <w:r>
        <w:rPr>
          <w:kern w:val="2"/>
        </w:rPr>
        <w:t xml:space="preserve">” </w:t>
      </w:r>
      <w:r>
        <w:rPr>
          <w:kern w:val="2"/>
          <w:sz w:val="20"/>
          <w:szCs w:val="18"/>
        </w:rPr>
        <w:t>(</w:t>
      </w:r>
      <w:r w:rsidRPr="001567BD">
        <w:rPr>
          <w:kern w:val="2"/>
          <w:sz w:val="20"/>
          <w:szCs w:val="18"/>
        </w:rPr>
        <w:t xml:space="preserve">Jeremias 201; Perrin </w:t>
      </w:r>
      <w:r>
        <w:rPr>
          <w:kern w:val="2"/>
          <w:sz w:val="20"/>
          <w:szCs w:val="18"/>
        </w:rPr>
        <w:t>90)</w:t>
      </w:r>
      <w:r>
        <w:rPr>
          <w:kern w:val="2"/>
        </w:rPr>
        <w:t xml:space="preserve"> (Hultgren 304)</w:t>
      </w:r>
    </w:p>
    <w:p w14:paraId="3B80941A" w14:textId="77777777" w:rsidR="003A366C" w:rsidRDefault="003A366C" w:rsidP="00274AA2">
      <w:pPr>
        <w:numPr>
          <w:ilvl w:val="1"/>
          <w:numId w:val="70"/>
        </w:numPr>
        <w:rPr>
          <w:kern w:val="2"/>
        </w:rPr>
      </w:pPr>
      <w:r>
        <w:rPr>
          <w:kern w:val="2"/>
        </w:rPr>
        <w:t>“</w:t>
      </w:r>
      <w:r w:rsidRPr="009370DA">
        <w:rPr>
          <w:kern w:val="2"/>
        </w:rPr>
        <w:t>The parable presupposes that the hearer is familiar with scenes of fishing at the Sea of Galilee (e.g., Mark 1:16-20; Luke 5:2-10).</w:t>
      </w:r>
      <w:r>
        <w:rPr>
          <w:kern w:val="2"/>
        </w:rPr>
        <w:t>” (Hultgren 304)</w:t>
      </w:r>
    </w:p>
    <w:p w14:paraId="4EBE708D" w14:textId="77777777" w:rsidR="003A366C" w:rsidRDefault="003A366C" w:rsidP="00274AA2">
      <w:pPr>
        <w:numPr>
          <w:ilvl w:val="2"/>
          <w:numId w:val="70"/>
        </w:numPr>
        <w:rPr>
          <w:kern w:val="2"/>
        </w:rPr>
      </w:pPr>
      <w:r w:rsidRPr="00334234">
        <w:rPr>
          <w:kern w:val="2"/>
        </w:rPr>
        <w:t>Strabo</w:t>
      </w:r>
      <w:r>
        <w:rPr>
          <w:kern w:val="2"/>
        </w:rPr>
        <w:t xml:space="preserve"> </w:t>
      </w:r>
      <w:r w:rsidRPr="00334234">
        <w:rPr>
          <w:kern w:val="2"/>
          <w:sz w:val="20"/>
          <w:szCs w:val="18"/>
        </w:rPr>
        <w:t>(</w:t>
      </w:r>
      <w:r w:rsidRPr="001567BD">
        <w:rPr>
          <w:i/>
          <w:kern w:val="2"/>
          <w:sz w:val="20"/>
          <w:szCs w:val="18"/>
        </w:rPr>
        <w:t xml:space="preserve">Geography </w:t>
      </w:r>
      <w:r w:rsidRPr="001567BD">
        <w:rPr>
          <w:kern w:val="2"/>
          <w:sz w:val="20"/>
          <w:szCs w:val="18"/>
        </w:rPr>
        <w:t>16.2.45</w:t>
      </w:r>
      <w:r w:rsidRPr="00334234">
        <w:rPr>
          <w:kern w:val="2"/>
          <w:sz w:val="20"/>
          <w:szCs w:val="18"/>
        </w:rPr>
        <w:t>)</w:t>
      </w:r>
      <w:r w:rsidRPr="009370DA">
        <w:rPr>
          <w:kern w:val="2"/>
        </w:rPr>
        <w:t xml:space="preserve"> commented on the </w:t>
      </w:r>
      <w:r>
        <w:rPr>
          <w:kern w:val="2"/>
        </w:rPr>
        <w:t xml:space="preserve">Sea of Galilee’s </w:t>
      </w:r>
      <w:r w:rsidRPr="009370DA">
        <w:rPr>
          <w:kern w:val="2"/>
        </w:rPr>
        <w:t>fishing industry</w:t>
      </w:r>
      <w:r>
        <w:rPr>
          <w:kern w:val="2"/>
        </w:rPr>
        <w:t xml:space="preserve">. </w:t>
      </w:r>
      <w:r>
        <w:rPr>
          <w:kern w:val="2"/>
          <w:sz w:val="20"/>
          <w:szCs w:val="18"/>
        </w:rPr>
        <w:t>(“</w:t>
      </w:r>
      <w:r w:rsidRPr="001567BD">
        <w:rPr>
          <w:kern w:val="2"/>
          <w:sz w:val="20"/>
          <w:szCs w:val="18"/>
        </w:rPr>
        <w:t xml:space="preserve">survey of fishing </w:t>
      </w:r>
      <w:r>
        <w:rPr>
          <w:kern w:val="2"/>
          <w:sz w:val="20"/>
          <w:szCs w:val="18"/>
        </w:rPr>
        <w:t>sites around the Sea of Galilee</w:t>
      </w:r>
      <w:r w:rsidRPr="001567BD">
        <w:rPr>
          <w:kern w:val="2"/>
          <w:sz w:val="20"/>
          <w:szCs w:val="18"/>
        </w:rPr>
        <w:t>”</w:t>
      </w:r>
      <w:r>
        <w:rPr>
          <w:kern w:val="2"/>
          <w:sz w:val="20"/>
          <w:szCs w:val="18"/>
        </w:rPr>
        <w:t>:</w:t>
      </w:r>
      <w:r w:rsidRPr="001567BD">
        <w:rPr>
          <w:kern w:val="2"/>
          <w:sz w:val="20"/>
          <w:szCs w:val="18"/>
        </w:rPr>
        <w:t xml:space="preserve"> Wuellner </w:t>
      </w:r>
      <w:r>
        <w:rPr>
          <w:kern w:val="2"/>
          <w:sz w:val="20"/>
          <w:szCs w:val="18"/>
        </w:rPr>
        <w:t>26-36)</w:t>
      </w:r>
      <w:r w:rsidRPr="009370DA">
        <w:rPr>
          <w:kern w:val="2"/>
        </w:rPr>
        <w:t xml:space="preserve"> </w:t>
      </w:r>
      <w:r>
        <w:rPr>
          <w:kern w:val="2"/>
        </w:rPr>
        <w:t>(Hultgren 304)</w:t>
      </w:r>
    </w:p>
    <w:p w14:paraId="7AF0B985" w14:textId="77777777" w:rsidR="003A366C" w:rsidRDefault="003A366C" w:rsidP="00274AA2">
      <w:pPr>
        <w:numPr>
          <w:ilvl w:val="2"/>
          <w:numId w:val="70"/>
        </w:numPr>
        <w:rPr>
          <w:kern w:val="2"/>
        </w:rPr>
      </w:pPr>
      <w:r w:rsidRPr="00334234">
        <w:rPr>
          <w:kern w:val="2"/>
        </w:rPr>
        <w:t>Josephus</w:t>
      </w:r>
      <w:r w:rsidRPr="00334234">
        <w:rPr>
          <w:kern w:val="2"/>
          <w:sz w:val="20"/>
          <w:szCs w:val="18"/>
        </w:rPr>
        <w:t xml:space="preserve"> (</w:t>
      </w:r>
      <w:r w:rsidRPr="001567BD">
        <w:rPr>
          <w:i/>
          <w:kern w:val="2"/>
          <w:sz w:val="20"/>
          <w:szCs w:val="18"/>
        </w:rPr>
        <w:t>J</w:t>
      </w:r>
      <w:r w:rsidRPr="001567BD">
        <w:rPr>
          <w:kern w:val="2"/>
          <w:sz w:val="20"/>
          <w:szCs w:val="18"/>
        </w:rPr>
        <w:t>.</w:t>
      </w:r>
      <w:r w:rsidRPr="001567BD">
        <w:rPr>
          <w:i/>
          <w:kern w:val="2"/>
          <w:sz w:val="20"/>
          <w:szCs w:val="18"/>
        </w:rPr>
        <w:t>W</w:t>
      </w:r>
      <w:r w:rsidRPr="001567BD">
        <w:rPr>
          <w:kern w:val="2"/>
          <w:sz w:val="20"/>
          <w:szCs w:val="18"/>
        </w:rPr>
        <w:t>. 3.508</w:t>
      </w:r>
      <w:r w:rsidRPr="00334234">
        <w:rPr>
          <w:kern w:val="2"/>
          <w:sz w:val="20"/>
          <w:szCs w:val="18"/>
        </w:rPr>
        <w:t>)</w:t>
      </w:r>
      <w:r w:rsidRPr="009370DA">
        <w:rPr>
          <w:kern w:val="2"/>
        </w:rPr>
        <w:t xml:space="preserve"> commented on the </w:t>
      </w:r>
      <w:r>
        <w:rPr>
          <w:kern w:val="2"/>
        </w:rPr>
        <w:t xml:space="preserve">Sea of Galilee’s </w:t>
      </w:r>
      <w:r w:rsidRPr="009370DA">
        <w:rPr>
          <w:kern w:val="2"/>
        </w:rPr>
        <w:t>variety of fish</w:t>
      </w:r>
      <w:r>
        <w:rPr>
          <w:kern w:val="2"/>
        </w:rPr>
        <w:t>.</w:t>
      </w:r>
      <w:r w:rsidRPr="009370DA">
        <w:rPr>
          <w:kern w:val="2"/>
        </w:rPr>
        <w:t xml:space="preserve"> </w:t>
      </w:r>
      <w:r>
        <w:rPr>
          <w:kern w:val="2"/>
        </w:rPr>
        <w:t>(Hultgren 304)</w:t>
      </w:r>
    </w:p>
    <w:p w14:paraId="000A1D87" w14:textId="77777777" w:rsidR="00381F98" w:rsidRPr="009C728F" w:rsidRDefault="00381F98" w:rsidP="00274AA2">
      <w:pPr>
        <w:pStyle w:val="ListParagraph"/>
        <w:numPr>
          <w:ilvl w:val="1"/>
          <w:numId w:val="70"/>
        </w:numPr>
        <w:rPr>
          <w:snapToGrid/>
        </w:rPr>
      </w:pPr>
      <w:r w:rsidRPr="009C728F">
        <w:rPr>
          <w:snapToGrid/>
        </w:rPr>
        <w:t xml:space="preserve">This parable teaches that the kingdom comes and grows the kingdom “sweeps into its masses all sorts . . .” (Hunter </w:t>
      </w:r>
      <w:r w:rsidRPr="009C728F">
        <w:rPr>
          <w:i/>
          <w:snapToGrid/>
        </w:rPr>
        <w:t>Parables</w:t>
      </w:r>
      <w:r w:rsidRPr="009C728F">
        <w:rPr>
          <w:snapToGrid/>
        </w:rPr>
        <w:t xml:space="preserve"> 20)</w:t>
      </w:r>
    </w:p>
    <w:p w14:paraId="1F1B8169" w14:textId="77777777" w:rsidR="00381F98" w:rsidRPr="009C728F" w:rsidRDefault="00381F98" w:rsidP="00274AA2">
      <w:pPr>
        <w:pStyle w:val="ListParagraph"/>
        <w:numPr>
          <w:ilvl w:val="1"/>
          <w:numId w:val="70"/>
        </w:numPr>
        <w:rPr>
          <w:snapToGrid/>
        </w:rPr>
      </w:pPr>
      <w:r w:rsidRPr="009C728F">
        <w:rPr>
          <w:snapToGrid/>
        </w:rPr>
        <w:t>“. . . the ‘explanations’ appended to The Sower</w:t>
      </w:r>
      <w:r w:rsidR="00745134" w:rsidRPr="00745134">
        <w:rPr>
          <w:snapToGrid/>
        </w:rPr>
        <w:t xml:space="preserve">, </w:t>
      </w:r>
      <w:r w:rsidRPr="009C728F">
        <w:rPr>
          <w:snapToGrid/>
        </w:rPr>
        <w:t>The Tares and The Dragnet [are] early Christian expositions. . . . The inter</w:t>
      </w:r>
      <w:r w:rsidRPr="009C728F">
        <w:rPr>
          <w:snapToGrid/>
        </w:rPr>
        <w:softHyphen/>
        <w:t>pretations appended to The Tares and The Drag</w:t>
      </w:r>
      <w:r w:rsidRPr="009C728F">
        <w:rPr>
          <w:snapToGrid/>
        </w:rPr>
        <w:softHyphen/>
        <w:t>net are</w:t>
      </w:r>
      <w:r w:rsidR="00745134" w:rsidRPr="00745134">
        <w:rPr>
          <w:snapToGrid/>
        </w:rPr>
        <w:t xml:space="preserve">, </w:t>
      </w:r>
      <w:r w:rsidRPr="009C728F">
        <w:rPr>
          <w:snapToGrid/>
        </w:rPr>
        <w:t>as Jeremias shows</w:t>
      </w:r>
      <w:r w:rsidR="00745134" w:rsidRPr="00745134">
        <w:rPr>
          <w:snapToGrid/>
        </w:rPr>
        <w:t xml:space="preserve">, </w:t>
      </w:r>
      <w:r w:rsidRPr="009C728F">
        <w:rPr>
          <w:snapToGrid/>
        </w:rPr>
        <w:t>studded with ‘Mattheanisms’; and the Sower explanation reveals a vocabu</w:t>
      </w:r>
      <w:r w:rsidRPr="009C728F">
        <w:rPr>
          <w:snapToGrid/>
        </w:rPr>
        <w:softHyphen/>
        <w:t>lary strongly reminis</w:t>
      </w:r>
      <w:r w:rsidRPr="009C728F">
        <w:rPr>
          <w:snapToGrid/>
        </w:rPr>
        <w:softHyphen/>
        <w:t xml:space="preserve">cent of the early Church.” (Hunter </w:t>
      </w:r>
      <w:r w:rsidRPr="009C728F">
        <w:rPr>
          <w:i/>
          <w:snapToGrid/>
        </w:rPr>
        <w:t>Interpreting</w:t>
      </w:r>
      <w:r w:rsidRPr="009C728F">
        <w:rPr>
          <w:snapToGrid/>
        </w:rPr>
        <w:t xml:space="preserve"> 50 n 1) All three interpretations are allegorical. (Hunter </w:t>
      </w:r>
      <w:r w:rsidRPr="009C728F">
        <w:rPr>
          <w:i/>
          <w:snapToGrid/>
        </w:rPr>
        <w:t>Interpreting</w:t>
      </w:r>
      <w:r w:rsidRPr="009C728F">
        <w:rPr>
          <w:snapToGrid/>
        </w:rPr>
        <w:t xml:space="preserve"> 23)</w:t>
      </w:r>
    </w:p>
    <w:p w14:paraId="7D4069EA" w14:textId="77777777" w:rsidR="00381F98" w:rsidRPr="009C728F" w:rsidRDefault="00381F98" w:rsidP="00274AA2">
      <w:pPr>
        <w:pStyle w:val="ListParagraph"/>
        <w:numPr>
          <w:ilvl w:val="1"/>
          <w:numId w:val="70"/>
        </w:numPr>
        <w:rPr>
          <w:snapToGrid/>
        </w:rPr>
      </w:pPr>
      <w:r w:rsidRPr="009C728F">
        <w:rPr>
          <w:snapToGrid/>
        </w:rPr>
        <w:t>The parables of growth</w:t>
      </w:r>
      <w:r w:rsidR="00745134" w:rsidRPr="00745134">
        <w:rPr>
          <w:snapToGrid/>
        </w:rPr>
        <w:t xml:space="preserve">, </w:t>
      </w:r>
      <w:r w:rsidRPr="009C728F">
        <w:rPr>
          <w:snapToGrid/>
        </w:rPr>
        <w:t>such as the net</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t xml:space="preserve">clearly befitting a Galilean </w:t>
      </w:r>
      <w:r w:rsidRPr="009C728F">
        <w:rPr>
          <w:i/>
          <w:snapToGrid/>
        </w:rPr>
        <w:t>milieu</w:t>
      </w:r>
      <w:r w:rsidRPr="009C728F">
        <w:rPr>
          <w:snapToGrid/>
        </w:rPr>
        <w:t xml:space="preserve">.” (Hunter </w:t>
      </w:r>
      <w:r w:rsidRPr="009C728F">
        <w:rPr>
          <w:i/>
          <w:snapToGrid/>
        </w:rPr>
        <w:t>Interpreting</w:t>
      </w:r>
      <w:r w:rsidRPr="009C728F">
        <w:rPr>
          <w:snapToGrid/>
        </w:rPr>
        <w:t xml:space="preserve"> 47)</w:t>
      </w:r>
    </w:p>
    <w:p w14:paraId="2B2C3C81" w14:textId="77777777" w:rsidR="00381F98" w:rsidRPr="009C728F" w:rsidRDefault="00381F98" w:rsidP="00274AA2">
      <w:pPr>
        <w:pStyle w:val="ListParagraph"/>
        <w:numPr>
          <w:ilvl w:val="1"/>
          <w:numId w:val="70"/>
        </w:numPr>
        <w:rPr>
          <w:snapToGrid/>
        </w:rPr>
      </w:pPr>
      <w:r w:rsidRPr="009C728F">
        <w:rPr>
          <w:snapToGrid/>
        </w:rPr>
        <w:lastRenderedPageBreak/>
        <w:t xml:space="preserve">The net is clearly connected with the tares (Matt 13:24-30). (Hunter </w:t>
      </w:r>
      <w:r w:rsidRPr="009C728F">
        <w:rPr>
          <w:i/>
          <w:snapToGrid/>
        </w:rPr>
        <w:t>Interpreting</w:t>
      </w:r>
      <w:r w:rsidRPr="009C728F">
        <w:rPr>
          <w:snapToGrid/>
        </w:rPr>
        <w:t xml:space="preserve"> 46)</w:t>
      </w:r>
    </w:p>
    <w:p w14:paraId="5B19FC80" w14:textId="77777777" w:rsidR="00381F98" w:rsidRPr="009C728F" w:rsidRDefault="00381F98" w:rsidP="00274AA2">
      <w:pPr>
        <w:pStyle w:val="ListParagraph"/>
        <w:numPr>
          <w:ilvl w:val="1"/>
          <w:numId w:val="70"/>
        </w:numPr>
        <w:rPr>
          <w:snapToGrid/>
        </w:rPr>
      </w:pPr>
      <w:r w:rsidRPr="009C728F">
        <w:rPr>
          <w:snapToGrid/>
        </w:rPr>
        <w:t>The net “probably answered a question of his disciples (thus T.W. Manson</w:t>
      </w:r>
      <w:r w:rsidR="00745134" w:rsidRPr="00745134">
        <w:rPr>
          <w:snapToGrid/>
        </w:rPr>
        <w:t xml:space="preserve">, </w:t>
      </w:r>
      <w:r w:rsidRPr="009C728F">
        <w:rPr>
          <w:snapToGrid/>
        </w:rPr>
        <w:t xml:space="preserve">selective? ‘No more than a seine net’ . . .)” (Hunter </w:t>
      </w:r>
      <w:r w:rsidRPr="009C728F">
        <w:rPr>
          <w:i/>
          <w:iCs/>
          <w:snapToGrid/>
        </w:rPr>
        <w:t>Interpreting</w:t>
      </w:r>
      <w:r w:rsidRPr="009C728F">
        <w:rPr>
          <w:snapToGrid/>
        </w:rPr>
        <w:t xml:space="preserve"> 46)</w:t>
      </w:r>
    </w:p>
    <w:p w14:paraId="0EF899F6" w14:textId="77777777" w:rsidR="00381F98" w:rsidRPr="009C728F" w:rsidRDefault="00381F98" w:rsidP="00274AA2">
      <w:pPr>
        <w:pStyle w:val="ListParagraph"/>
        <w:numPr>
          <w:ilvl w:val="1"/>
          <w:numId w:val="70"/>
        </w:numPr>
        <w:rPr>
          <w:snapToGrid/>
        </w:rPr>
      </w:pPr>
      <w:r w:rsidRPr="009C728F">
        <w:rPr>
          <w:snapToGrid/>
        </w:rPr>
        <w:t>As the kingdom grows</w:t>
      </w:r>
      <w:r w:rsidR="00745134" w:rsidRPr="00745134">
        <w:rPr>
          <w:snapToGrid/>
        </w:rPr>
        <w:t xml:space="preserve">, </w:t>
      </w:r>
      <w:r w:rsidRPr="009C728F">
        <w:rPr>
          <w:snapToGrid/>
        </w:rPr>
        <w:t xml:space="preserve">it “sweeps into its meshes all sorts . . .” (Hunter </w:t>
      </w:r>
      <w:r w:rsidRPr="009C728F">
        <w:rPr>
          <w:i/>
          <w:snapToGrid/>
        </w:rPr>
        <w:t>Parables</w:t>
      </w:r>
      <w:r w:rsidRPr="009C728F">
        <w:rPr>
          <w:snapToGrid/>
        </w:rPr>
        <w:t xml:space="preserve"> 20)</w:t>
      </w:r>
    </w:p>
    <w:p w14:paraId="72373593" w14:textId="77777777" w:rsidR="00381F98" w:rsidRPr="003A366C" w:rsidRDefault="00381F98" w:rsidP="00274AA2">
      <w:pPr>
        <w:pStyle w:val="ListParagraph"/>
        <w:numPr>
          <w:ilvl w:val="1"/>
          <w:numId w:val="70"/>
        </w:numPr>
        <w:rPr>
          <w:snapToGrid/>
        </w:rPr>
      </w:pPr>
      <w:r w:rsidRPr="009C728F">
        <w:rPr>
          <w:snapToGrid/>
        </w:rPr>
        <w:t>“It belongs to the essence of the idea of election that the elect are a small band</w:t>
      </w:r>
      <w:r w:rsidR="00745134" w:rsidRPr="00745134">
        <w:rPr>
          <w:snapToGrid/>
        </w:rPr>
        <w:t xml:space="preserve">, </w:t>
      </w:r>
      <w:r w:rsidRPr="009C728F">
        <w:rPr>
          <w:snapToGrid/>
        </w:rPr>
        <w:t>an excep</w:t>
      </w:r>
      <w:r w:rsidRPr="009C728F">
        <w:rPr>
          <w:snapToGrid/>
        </w:rPr>
        <w:softHyphen/>
        <w:t>tion. . . . Thus the coming kingdom leads to separation and decision . . .” Matt 7:13-14 (narrow gate)</w:t>
      </w:r>
      <w:r w:rsidR="00745134" w:rsidRPr="00745134">
        <w:rPr>
          <w:snapToGrid/>
        </w:rPr>
        <w:t xml:space="preserve">, </w:t>
      </w:r>
      <w:r w:rsidRPr="009C728F">
        <w:rPr>
          <w:snapToGrid/>
        </w:rPr>
        <w:t>8:22</w:t>
      </w:r>
      <w:r w:rsidR="00745134" w:rsidRPr="00745134">
        <w:rPr>
          <w:snapToGrid/>
        </w:rPr>
        <w:t xml:space="preserve">, </w:t>
      </w:r>
      <w:r w:rsidRPr="009C728F">
        <w:rPr>
          <w:snapToGrid/>
        </w:rPr>
        <w:t>13:24-30 (weeds parable)</w:t>
      </w:r>
      <w:r w:rsidR="00745134" w:rsidRPr="00745134">
        <w:rPr>
          <w:snapToGrid/>
        </w:rPr>
        <w:t xml:space="preserve">, </w:t>
      </w:r>
      <w:r w:rsidRPr="009C728F">
        <w:rPr>
          <w:snapToGrid/>
        </w:rPr>
        <w:t>13:47-50 (fishnet parable)</w:t>
      </w:r>
      <w:r w:rsidR="00745134" w:rsidRPr="00745134">
        <w:rPr>
          <w:snapToGrid/>
        </w:rPr>
        <w:t xml:space="preserve">, </w:t>
      </w:r>
      <w:r w:rsidRPr="009C728F">
        <w:rPr>
          <w:snapToGrid/>
        </w:rPr>
        <w:t>24:</w:t>
      </w:r>
      <w:r w:rsidRPr="009C728F">
        <w:rPr>
          <w:snapToGrid/>
        </w:rPr>
        <w:softHyphen/>
        <w:t>40; Mark 3:35; Luke 9:62</w:t>
      </w:r>
      <w:r w:rsidR="00745134" w:rsidRPr="00745134">
        <w:rPr>
          <w:snapToGrid/>
        </w:rPr>
        <w:t xml:space="preserve">, </w:t>
      </w:r>
      <w:r w:rsidRPr="009C728F">
        <w:rPr>
          <w:snapToGrid/>
        </w:rPr>
        <w:t xml:space="preserve">14:28-33. (Conzelmann </w:t>
      </w:r>
      <w:r w:rsidRPr="009C728F">
        <w:rPr>
          <w:i/>
          <w:snapToGrid/>
        </w:rPr>
        <w:t>Jesus</w:t>
      </w:r>
      <w:r w:rsidRPr="009C728F">
        <w:rPr>
          <w:snapToGrid/>
        </w:rPr>
        <w:t xml:space="preserve"> 78)</w:t>
      </w:r>
    </w:p>
    <w:p w14:paraId="4B0F45FB" w14:textId="77777777" w:rsidR="003A366C" w:rsidRPr="003A366C" w:rsidRDefault="003A366C" w:rsidP="003A366C">
      <w:pPr>
        <w:rPr>
          <w:kern w:val="2"/>
        </w:rPr>
      </w:pPr>
    </w:p>
    <w:p w14:paraId="23FC9882" w14:textId="77777777" w:rsidR="003A366C" w:rsidRDefault="003A366C" w:rsidP="00274AA2">
      <w:pPr>
        <w:numPr>
          <w:ilvl w:val="0"/>
          <w:numId w:val="70"/>
        </w:numPr>
        <w:rPr>
          <w:kern w:val="2"/>
        </w:rPr>
      </w:pPr>
      <w:r w:rsidRPr="001567BD">
        <w:rPr>
          <w:b/>
          <w:bCs/>
          <w:kern w:val="2"/>
        </w:rPr>
        <w:t>13</w:t>
      </w:r>
      <w:r>
        <w:rPr>
          <w:kern w:val="2"/>
        </w:rPr>
        <w:t>:</w:t>
      </w:r>
      <w:r w:rsidRPr="001567BD">
        <w:rPr>
          <w:b/>
          <w:bCs/>
          <w:kern w:val="2"/>
        </w:rPr>
        <w:t>47</w:t>
      </w:r>
    </w:p>
    <w:p w14:paraId="2C738367" w14:textId="357B82B6" w:rsidR="003A366C" w:rsidRDefault="003A366C" w:rsidP="00274AA2">
      <w:pPr>
        <w:numPr>
          <w:ilvl w:val="1"/>
          <w:numId w:val="70"/>
        </w:numPr>
        <w:rPr>
          <w:kern w:val="2"/>
          <w:sz w:val="20"/>
          <w:szCs w:val="18"/>
        </w:rPr>
      </w:pPr>
      <w:r>
        <w:rPr>
          <w:kern w:val="2"/>
          <w:sz w:val="20"/>
          <w:szCs w:val="18"/>
        </w:rPr>
        <w:t>Matt 13</w:t>
      </w:r>
      <w:r w:rsidRPr="00AE07CF">
        <w:rPr>
          <w:kern w:val="2"/>
          <w:sz w:val="20"/>
          <w:szCs w:val="18"/>
        </w:rPr>
        <w:t>:</w:t>
      </w:r>
      <w:r>
        <w:rPr>
          <w:kern w:val="2"/>
          <w:sz w:val="20"/>
          <w:szCs w:val="18"/>
        </w:rPr>
        <w:t>47</w:t>
      </w:r>
      <w:r w:rsidRPr="00AE07CF">
        <w:rPr>
          <w:kern w:val="2"/>
          <w:sz w:val="20"/>
          <w:szCs w:val="18"/>
        </w:rPr>
        <w:t xml:space="preserve">, </w:t>
      </w:r>
      <w:r>
        <w:rPr>
          <w:kern w:val="2"/>
          <w:sz w:val="20"/>
          <w:szCs w:val="18"/>
        </w:rPr>
        <w:t>“</w:t>
      </w:r>
      <w:r w:rsidR="00ED7839" w:rsidRPr="00572BDF">
        <w:rPr>
          <w:sz w:val="20"/>
          <w:szCs w:val="20"/>
        </w:rPr>
        <w:t>Again, the kingdom of heaven is like a net that was thrown into the sea and caught fish of every kind;</w:t>
      </w:r>
      <w:r>
        <w:rPr>
          <w:sz w:val="20"/>
          <w:szCs w:val="20"/>
          <w:lang w:bidi="he-IL"/>
        </w:rPr>
        <w:t xml:space="preserve"> . . .”</w:t>
      </w:r>
    </w:p>
    <w:p w14:paraId="6684C787" w14:textId="77777777" w:rsidR="003A366C" w:rsidRDefault="003A366C" w:rsidP="00274AA2">
      <w:pPr>
        <w:numPr>
          <w:ilvl w:val="1"/>
          <w:numId w:val="70"/>
        </w:numPr>
        <w:rPr>
          <w:kern w:val="2"/>
        </w:rPr>
      </w:pPr>
      <w:r>
        <w:rPr>
          <w:kern w:val="2"/>
        </w:rPr>
        <w:t xml:space="preserve">“again, </w:t>
      </w:r>
      <w:r w:rsidRPr="00676704">
        <w:rPr>
          <w:lang w:bidi="he-IL"/>
        </w:rPr>
        <w:t>the kingdom of heaven is like</w:t>
      </w:r>
      <w:r>
        <w:rPr>
          <w:lang w:bidi="he-IL"/>
        </w:rPr>
        <w:t>”</w:t>
      </w:r>
    </w:p>
    <w:p w14:paraId="0EE78054" w14:textId="28DDBCFE" w:rsidR="003A366C" w:rsidRDefault="003A366C" w:rsidP="00274AA2">
      <w:pPr>
        <w:numPr>
          <w:ilvl w:val="2"/>
          <w:numId w:val="70"/>
        </w:numPr>
        <w:rPr>
          <w:kern w:val="2"/>
        </w:rPr>
      </w:pPr>
      <w:r w:rsidRPr="009370DA">
        <w:rPr>
          <w:kern w:val="2"/>
        </w:rPr>
        <w:t>“Again”</w:t>
      </w:r>
      <w:r>
        <w:rPr>
          <w:kern w:val="2"/>
        </w:rPr>
        <w:t xml:space="preserve"> is Greek </w:t>
      </w:r>
      <w:r>
        <w:rPr>
          <w:kern w:val="2"/>
          <w:lang w:val="el-GR"/>
        </w:rPr>
        <w:t>πάλιν</w:t>
      </w:r>
      <w:r w:rsidR="00ED7839">
        <w:rPr>
          <w:kern w:val="2"/>
        </w:rPr>
        <w:t xml:space="preserve"> (</w:t>
      </w:r>
      <w:r w:rsidR="00ED7839">
        <w:rPr>
          <w:i/>
          <w:iCs/>
          <w:kern w:val="2"/>
        </w:rPr>
        <w:t>palin</w:t>
      </w:r>
      <w:r w:rsidRPr="009370DA">
        <w:rPr>
          <w:kern w:val="2"/>
        </w:rPr>
        <w:t>)</w:t>
      </w:r>
      <w:r>
        <w:rPr>
          <w:kern w:val="2"/>
        </w:rPr>
        <w:t>.</w:t>
      </w:r>
    </w:p>
    <w:p w14:paraId="6232DAC6" w14:textId="01763036" w:rsidR="003A366C" w:rsidRDefault="003A366C" w:rsidP="00274AA2">
      <w:pPr>
        <w:numPr>
          <w:ilvl w:val="2"/>
          <w:numId w:val="70"/>
        </w:numPr>
        <w:rPr>
          <w:kern w:val="2"/>
        </w:rPr>
      </w:pPr>
      <w:r>
        <w:rPr>
          <w:kern w:val="2"/>
        </w:rPr>
        <w:t>“Is like” is Greek</w:t>
      </w:r>
      <w:r w:rsidR="00ED7839">
        <w:rPr>
          <w:kern w:val="2"/>
        </w:rPr>
        <w:t xml:space="preserve"> </w:t>
      </w:r>
      <w:r w:rsidR="00ED7839" w:rsidRPr="00F11621">
        <w:rPr>
          <w:lang w:val="el-GR" w:bidi="he-IL"/>
        </w:rPr>
        <w:t>ὁμοία</w:t>
      </w:r>
      <w:r>
        <w:rPr>
          <w:kern w:val="2"/>
        </w:rPr>
        <w:t xml:space="preserve"> </w:t>
      </w:r>
      <w:r w:rsidR="00ED7839">
        <w:rPr>
          <w:kern w:val="2"/>
        </w:rPr>
        <w:t>(</w:t>
      </w:r>
      <w:r>
        <w:rPr>
          <w:i/>
          <w:iCs/>
          <w:kern w:val="2"/>
        </w:rPr>
        <w:t>homoia</w:t>
      </w:r>
      <w:r>
        <w:rPr>
          <w:lang w:bidi="he-IL"/>
        </w:rPr>
        <w:t>).</w:t>
      </w:r>
    </w:p>
    <w:p w14:paraId="53FFC9FA" w14:textId="77777777" w:rsidR="003A366C" w:rsidRDefault="003A366C" w:rsidP="00274AA2">
      <w:pPr>
        <w:numPr>
          <w:ilvl w:val="2"/>
          <w:numId w:val="70"/>
        </w:numPr>
        <w:rPr>
          <w:kern w:val="2"/>
        </w:rPr>
      </w:pPr>
      <w:r>
        <w:rPr>
          <w:kern w:val="2"/>
        </w:rPr>
        <w:t xml:space="preserve">Matt 13 has “the </w:t>
      </w:r>
      <w:r w:rsidRPr="00676704">
        <w:rPr>
          <w:lang w:bidi="he-IL"/>
        </w:rPr>
        <w:t>kingdom of heaven is like</w:t>
      </w:r>
      <w:r>
        <w:rPr>
          <w:lang w:bidi="he-IL"/>
        </w:rPr>
        <w:t>”</w:t>
      </w:r>
      <w:r>
        <w:rPr>
          <w:kern w:val="2"/>
        </w:rPr>
        <w:t xml:space="preserve"> several times. (Hultgren 305)</w:t>
      </w:r>
    </w:p>
    <w:p w14:paraId="16F452D1" w14:textId="77777777" w:rsidR="003A366C" w:rsidRDefault="003A366C" w:rsidP="00274AA2">
      <w:pPr>
        <w:numPr>
          <w:ilvl w:val="3"/>
          <w:numId w:val="70"/>
        </w:numPr>
        <w:tabs>
          <w:tab w:val="left" w:pos="3600"/>
        </w:tabs>
        <w:rPr>
          <w:kern w:val="2"/>
        </w:rPr>
      </w:pPr>
      <w:r w:rsidRPr="009370DA">
        <w:rPr>
          <w:kern w:val="2"/>
        </w:rPr>
        <w:t>13:31</w:t>
      </w:r>
      <w:r>
        <w:rPr>
          <w:kern w:val="2"/>
        </w:rPr>
        <w:t>: mustard seed</w:t>
      </w:r>
      <w:r>
        <w:rPr>
          <w:kern w:val="2"/>
        </w:rPr>
        <w:tab/>
        <w:t>(without “again”)</w:t>
      </w:r>
    </w:p>
    <w:p w14:paraId="3619CAFB" w14:textId="77777777" w:rsidR="003A366C" w:rsidRDefault="003A366C" w:rsidP="00274AA2">
      <w:pPr>
        <w:numPr>
          <w:ilvl w:val="3"/>
          <w:numId w:val="70"/>
        </w:numPr>
        <w:tabs>
          <w:tab w:val="left" w:pos="3600"/>
        </w:tabs>
        <w:rPr>
          <w:kern w:val="2"/>
        </w:rPr>
      </w:pPr>
      <w:r>
        <w:rPr>
          <w:kern w:val="2"/>
        </w:rPr>
        <w:t>13:</w:t>
      </w:r>
      <w:r w:rsidRPr="009370DA">
        <w:rPr>
          <w:kern w:val="2"/>
        </w:rPr>
        <w:t>33</w:t>
      </w:r>
      <w:r>
        <w:rPr>
          <w:kern w:val="2"/>
        </w:rPr>
        <w:t>: leaven</w:t>
      </w:r>
      <w:r>
        <w:rPr>
          <w:kern w:val="2"/>
        </w:rPr>
        <w:tab/>
        <w:t>(without “again”)</w:t>
      </w:r>
    </w:p>
    <w:p w14:paraId="168CDBB9" w14:textId="77777777" w:rsidR="003A366C" w:rsidRDefault="003A366C" w:rsidP="00274AA2">
      <w:pPr>
        <w:numPr>
          <w:ilvl w:val="3"/>
          <w:numId w:val="70"/>
        </w:numPr>
        <w:tabs>
          <w:tab w:val="left" w:pos="3600"/>
        </w:tabs>
        <w:rPr>
          <w:kern w:val="2"/>
        </w:rPr>
      </w:pPr>
      <w:r>
        <w:rPr>
          <w:kern w:val="2"/>
        </w:rPr>
        <w:t>13:</w:t>
      </w:r>
      <w:r w:rsidRPr="009370DA">
        <w:rPr>
          <w:kern w:val="2"/>
        </w:rPr>
        <w:t>44</w:t>
      </w:r>
      <w:r>
        <w:rPr>
          <w:kern w:val="2"/>
        </w:rPr>
        <w:t>: treasure</w:t>
      </w:r>
      <w:r>
        <w:rPr>
          <w:kern w:val="2"/>
        </w:rPr>
        <w:tab/>
        <w:t>(without “again”)</w:t>
      </w:r>
    </w:p>
    <w:p w14:paraId="34D60832" w14:textId="77777777" w:rsidR="003A366C" w:rsidRDefault="003A366C" w:rsidP="00274AA2">
      <w:pPr>
        <w:numPr>
          <w:ilvl w:val="3"/>
          <w:numId w:val="70"/>
        </w:numPr>
        <w:tabs>
          <w:tab w:val="left" w:pos="3600"/>
        </w:tabs>
        <w:rPr>
          <w:kern w:val="2"/>
        </w:rPr>
      </w:pPr>
      <w:r>
        <w:rPr>
          <w:kern w:val="2"/>
        </w:rPr>
        <w:t>13:45: p</w:t>
      </w:r>
      <w:r w:rsidRPr="009370DA">
        <w:rPr>
          <w:kern w:val="2"/>
        </w:rPr>
        <w:t>earl</w:t>
      </w:r>
      <w:r>
        <w:rPr>
          <w:kern w:val="2"/>
        </w:rPr>
        <w:tab/>
        <w:t>(with “again”)</w:t>
      </w:r>
    </w:p>
    <w:p w14:paraId="120544A7" w14:textId="77777777" w:rsidR="003A366C" w:rsidRDefault="003A366C" w:rsidP="00274AA2">
      <w:pPr>
        <w:numPr>
          <w:ilvl w:val="3"/>
          <w:numId w:val="70"/>
        </w:numPr>
        <w:tabs>
          <w:tab w:val="left" w:pos="3600"/>
        </w:tabs>
        <w:rPr>
          <w:kern w:val="2"/>
        </w:rPr>
      </w:pPr>
      <w:r>
        <w:rPr>
          <w:kern w:val="2"/>
        </w:rPr>
        <w:t>13:47: dragnet</w:t>
      </w:r>
      <w:r>
        <w:rPr>
          <w:kern w:val="2"/>
        </w:rPr>
        <w:tab/>
        <w:t>(with “again”)</w:t>
      </w:r>
    </w:p>
    <w:p w14:paraId="6F277004" w14:textId="77777777" w:rsidR="003A366C" w:rsidRPr="009370DA" w:rsidRDefault="003A366C" w:rsidP="00274AA2">
      <w:pPr>
        <w:numPr>
          <w:ilvl w:val="2"/>
          <w:numId w:val="70"/>
        </w:numPr>
        <w:rPr>
          <w:kern w:val="2"/>
        </w:rPr>
      </w:pPr>
      <w:r>
        <w:rPr>
          <w:kern w:val="2"/>
        </w:rPr>
        <w:t>“</w:t>
      </w:r>
      <w:r w:rsidRPr="009370DA">
        <w:rPr>
          <w:kern w:val="2"/>
        </w:rPr>
        <w:t>The comparison being made here is between the kingdom and the story that follows, not the net alone. As the net catches sea creatures of every kind, and they must be sorted, so it is with the kingdom.</w:t>
      </w:r>
      <w:r>
        <w:rPr>
          <w:kern w:val="2"/>
        </w:rPr>
        <w:t>” (Hultgren 305)</w:t>
      </w:r>
    </w:p>
    <w:p w14:paraId="57012FE1" w14:textId="2C7BB2BD" w:rsidR="003A366C" w:rsidRDefault="003A366C" w:rsidP="00274AA2">
      <w:pPr>
        <w:numPr>
          <w:ilvl w:val="1"/>
          <w:numId w:val="70"/>
        </w:numPr>
        <w:rPr>
          <w:kern w:val="2"/>
        </w:rPr>
      </w:pPr>
      <w:r>
        <w:rPr>
          <w:kern w:val="2"/>
        </w:rPr>
        <w:t>“net” (</w:t>
      </w:r>
      <w:r w:rsidRPr="00F449B5">
        <w:rPr>
          <w:lang w:val="el-GR" w:bidi="he-IL"/>
        </w:rPr>
        <w:t>σαγήνῃ</w:t>
      </w:r>
      <w:r>
        <w:rPr>
          <w:kern w:val="2"/>
        </w:rPr>
        <w:t xml:space="preserve">, </w:t>
      </w:r>
      <w:r w:rsidR="00ED7839">
        <w:rPr>
          <w:i/>
          <w:iCs/>
          <w:kern w:val="2"/>
        </w:rPr>
        <w:t>sagēnē</w:t>
      </w:r>
      <w:r w:rsidR="00ED7839">
        <w:rPr>
          <w:kern w:val="2"/>
        </w:rPr>
        <w:t xml:space="preserve">, </w:t>
      </w:r>
      <w:r>
        <w:rPr>
          <w:kern w:val="2"/>
        </w:rPr>
        <w:t xml:space="preserve">dative of </w:t>
      </w:r>
      <w:r>
        <w:rPr>
          <w:kern w:val="2"/>
          <w:lang w:val="el-GR"/>
        </w:rPr>
        <w:t>σαγήνη</w:t>
      </w:r>
      <w:r>
        <w:rPr>
          <w:kern w:val="2"/>
        </w:rPr>
        <w:t>)</w:t>
      </w:r>
    </w:p>
    <w:p w14:paraId="6396B044" w14:textId="77777777" w:rsidR="003A366C" w:rsidRDefault="003A366C" w:rsidP="00274AA2">
      <w:pPr>
        <w:numPr>
          <w:ilvl w:val="2"/>
          <w:numId w:val="70"/>
        </w:numPr>
        <w:rPr>
          <w:kern w:val="2"/>
          <w:sz w:val="20"/>
          <w:szCs w:val="18"/>
        </w:rPr>
      </w:pPr>
      <w:r w:rsidRPr="00F449B5">
        <w:rPr>
          <w:kern w:val="2"/>
          <w:sz w:val="20"/>
          <w:szCs w:val="18"/>
        </w:rPr>
        <w:t>Wuellner 232-38</w:t>
      </w:r>
      <w:r>
        <w:rPr>
          <w:kern w:val="2"/>
          <w:sz w:val="20"/>
          <w:szCs w:val="18"/>
        </w:rPr>
        <w:t xml:space="preserve"> (survey of terms for “net”)</w:t>
      </w:r>
      <w:r w:rsidRPr="00F449B5">
        <w:rPr>
          <w:kern w:val="2"/>
          <w:sz w:val="20"/>
          <w:szCs w:val="18"/>
        </w:rPr>
        <w:t>.</w:t>
      </w:r>
    </w:p>
    <w:p w14:paraId="26F4FF44" w14:textId="77777777" w:rsidR="003A366C" w:rsidRDefault="003A366C" w:rsidP="00274AA2">
      <w:pPr>
        <w:numPr>
          <w:ilvl w:val="2"/>
          <w:numId w:val="70"/>
        </w:numPr>
        <w:rPr>
          <w:kern w:val="2"/>
          <w:sz w:val="20"/>
          <w:szCs w:val="18"/>
        </w:rPr>
      </w:pPr>
      <w:r w:rsidRPr="00F449B5">
        <w:rPr>
          <w:kern w:val="2"/>
          <w:sz w:val="20"/>
          <w:szCs w:val="18"/>
        </w:rPr>
        <w:t xml:space="preserve">Dalman, Gustaf. </w:t>
      </w:r>
      <w:r w:rsidRPr="00F449B5">
        <w:rPr>
          <w:i/>
          <w:kern w:val="2"/>
          <w:sz w:val="20"/>
          <w:szCs w:val="18"/>
        </w:rPr>
        <w:t>Sacred Sites and Ways</w:t>
      </w:r>
      <w:r w:rsidRPr="00F449B5">
        <w:rPr>
          <w:kern w:val="2"/>
          <w:sz w:val="20"/>
          <w:szCs w:val="18"/>
        </w:rPr>
        <w:t xml:space="preserve">: </w:t>
      </w:r>
      <w:r w:rsidRPr="00F449B5">
        <w:rPr>
          <w:i/>
          <w:kern w:val="2"/>
          <w:sz w:val="20"/>
          <w:szCs w:val="18"/>
        </w:rPr>
        <w:t>Studies in the Topography of the Gospels</w:t>
      </w:r>
      <w:r w:rsidRPr="00F449B5">
        <w:rPr>
          <w:kern w:val="2"/>
          <w:sz w:val="20"/>
          <w:szCs w:val="18"/>
        </w:rPr>
        <w:t>. New York: Macmillan, 1935. 135.</w:t>
      </w:r>
    </w:p>
    <w:p w14:paraId="1FF19006" w14:textId="5D12C922" w:rsidR="003A366C" w:rsidRPr="00F449B5" w:rsidRDefault="003A366C" w:rsidP="00274AA2">
      <w:pPr>
        <w:numPr>
          <w:ilvl w:val="2"/>
          <w:numId w:val="70"/>
        </w:numPr>
        <w:rPr>
          <w:kern w:val="2"/>
          <w:sz w:val="20"/>
          <w:szCs w:val="18"/>
        </w:rPr>
      </w:pPr>
      <w:r w:rsidRPr="00F449B5">
        <w:rPr>
          <w:kern w:val="2"/>
          <w:sz w:val="20"/>
          <w:szCs w:val="18"/>
        </w:rPr>
        <w:t xml:space="preserve">McCullough, W. Stewart “Net.” </w:t>
      </w:r>
      <w:r w:rsidRPr="00F449B5">
        <w:rPr>
          <w:i/>
          <w:kern w:val="2"/>
          <w:sz w:val="20"/>
          <w:szCs w:val="18"/>
        </w:rPr>
        <w:t>IDB</w:t>
      </w:r>
      <w:r w:rsidRPr="00F449B5">
        <w:rPr>
          <w:iCs/>
          <w:kern w:val="2"/>
          <w:sz w:val="20"/>
          <w:szCs w:val="18"/>
        </w:rPr>
        <w:t xml:space="preserve"> </w:t>
      </w:r>
      <w:r w:rsidR="00494587" w:rsidRPr="00401531">
        <w:rPr>
          <w:sz w:val="20"/>
        </w:rPr>
        <w:t>3</w:t>
      </w:r>
      <w:r w:rsidR="00494587">
        <w:rPr>
          <w:sz w:val="20"/>
        </w:rPr>
        <w:t>.</w:t>
      </w:r>
      <w:r w:rsidRPr="00F449B5">
        <w:rPr>
          <w:kern w:val="2"/>
          <w:sz w:val="20"/>
          <w:szCs w:val="18"/>
        </w:rPr>
        <w:t>540.</w:t>
      </w:r>
    </w:p>
    <w:p w14:paraId="112EF220" w14:textId="77777777" w:rsidR="003A366C" w:rsidRPr="00F449B5" w:rsidRDefault="003A366C" w:rsidP="00274AA2">
      <w:pPr>
        <w:numPr>
          <w:ilvl w:val="2"/>
          <w:numId w:val="70"/>
        </w:numPr>
        <w:rPr>
          <w:kern w:val="2"/>
        </w:rPr>
      </w:pPr>
      <w:r>
        <w:rPr>
          <w:i/>
          <w:iCs/>
          <w:kern w:val="2"/>
        </w:rPr>
        <w:t>Sagēnē</w:t>
      </w:r>
      <w:r w:rsidRPr="009370DA">
        <w:rPr>
          <w:kern w:val="2"/>
        </w:rPr>
        <w:t xml:space="preserve"> </w:t>
      </w:r>
      <w:r>
        <w:rPr>
          <w:kern w:val="2"/>
        </w:rPr>
        <w:t>occurs “</w:t>
      </w:r>
      <w:r w:rsidRPr="009370DA">
        <w:rPr>
          <w:kern w:val="2"/>
        </w:rPr>
        <w:t>only here in the NT.</w:t>
      </w:r>
      <w:r>
        <w:rPr>
          <w:kern w:val="2"/>
        </w:rPr>
        <w:t>”</w:t>
      </w:r>
      <w:r w:rsidRPr="00F449B5">
        <w:rPr>
          <w:kern w:val="2"/>
        </w:rPr>
        <w:t xml:space="preserve"> (Hultgren 305)</w:t>
      </w:r>
    </w:p>
    <w:p w14:paraId="510B7517" w14:textId="77777777" w:rsidR="003A366C" w:rsidRDefault="003A366C" w:rsidP="00274AA2">
      <w:pPr>
        <w:numPr>
          <w:ilvl w:val="2"/>
          <w:numId w:val="70"/>
        </w:numPr>
        <w:rPr>
          <w:kern w:val="2"/>
        </w:rPr>
      </w:pPr>
      <w:r>
        <w:rPr>
          <w:kern w:val="2"/>
        </w:rPr>
        <w:t>It “can be translated “dragnet</w:t>
      </w:r>
      <w:r w:rsidRPr="009370DA">
        <w:rPr>
          <w:kern w:val="2"/>
        </w:rPr>
        <w:t>”</w:t>
      </w:r>
      <w:r w:rsidRPr="00F449B5">
        <w:rPr>
          <w:kern w:val="2"/>
        </w:rPr>
        <w:t xml:space="preserve"> . . .</w:t>
      </w:r>
      <w:r>
        <w:rPr>
          <w:kern w:val="2"/>
        </w:rPr>
        <w:t xml:space="preserve">” </w:t>
      </w:r>
      <w:r w:rsidRPr="0078279C">
        <w:rPr>
          <w:kern w:val="2"/>
          <w:sz w:val="20"/>
          <w:szCs w:val="18"/>
        </w:rPr>
        <w:t>(BAGD 739)</w:t>
      </w:r>
      <w:r>
        <w:rPr>
          <w:kern w:val="2"/>
        </w:rPr>
        <w:t xml:space="preserve"> (Hultgren 305)</w:t>
      </w:r>
    </w:p>
    <w:p w14:paraId="3F97C76D" w14:textId="77777777" w:rsidR="003A366C" w:rsidRDefault="003A366C" w:rsidP="00274AA2">
      <w:pPr>
        <w:numPr>
          <w:ilvl w:val="2"/>
          <w:numId w:val="70"/>
        </w:numPr>
        <w:rPr>
          <w:kern w:val="2"/>
        </w:rPr>
      </w:pPr>
      <w:r>
        <w:rPr>
          <w:kern w:val="2"/>
        </w:rPr>
        <w:t>“</w:t>
      </w:r>
      <w:r w:rsidRPr="009370DA">
        <w:rPr>
          <w:kern w:val="2"/>
        </w:rPr>
        <w:t xml:space="preserve">It was a large net used on the Sea of Galilee </w:t>
      </w:r>
      <w:r>
        <w:rPr>
          <w:kern w:val="2"/>
        </w:rPr>
        <w:t xml:space="preserve">[13 mi. long, 8 mi. wide] </w:t>
      </w:r>
      <w:r w:rsidRPr="009370DA">
        <w:rPr>
          <w:kern w:val="2"/>
        </w:rPr>
        <w:t>that could be cast into the sea with the help of a boat swinging around in a semicircle. It was supported by floats and held in place by sinkers. After a time it was drawn to shore with long ropes.</w:t>
      </w:r>
      <w:r>
        <w:rPr>
          <w:kern w:val="2"/>
        </w:rPr>
        <w:t>” (Hultgren 305)</w:t>
      </w:r>
    </w:p>
    <w:p w14:paraId="3CCA72CB" w14:textId="4B59C100" w:rsidR="003A366C" w:rsidRPr="00BD5C0E" w:rsidRDefault="003A366C" w:rsidP="00274AA2">
      <w:pPr>
        <w:numPr>
          <w:ilvl w:val="2"/>
          <w:numId w:val="70"/>
        </w:numPr>
        <w:rPr>
          <w:kern w:val="2"/>
        </w:rPr>
      </w:pPr>
      <w:r>
        <w:rPr>
          <w:kern w:val="2"/>
        </w:rPr>
        <w:t>“</w:t>
      </w:r>
      <w:r w:rsidRPr="009370DA">
        <w:rPr>
          <w:kern w:val="2"/>
        </w:rPr>
        <w:t>This net differs from the more familiar casting net, the</w:t>
      </w:r>
      <w:r w:rsidRPr="002704B9">
        <w:rPr>
          <w:kern w:val="2"/>
        </w:rPr>
        <w:t xml:space="preserve"> </w:t>
      </w:r>
      <w:r>
        <w:rPr>
          <w:kern w:val="2"/>
        </w:rPr>
        <w:t>[</w:t>
      </w:r>
      <w:r>
        <w:rPr>
          <w:i/>
          <w:iCs/>
          <w:kern w:val="2"/>
        </w:rPr>
        <w:t>amphiblēstron</w:t>
      </w:r>
      <w:r>
        <w:rPr>
          <w:kern w:val="2"/>
        </w:rPr>
        <w:t xml:space="preserve">,] </w:t>
      </w:r>
      <w:r>
        <w:rPr>
          <w:kern w:val="2"/>
          <w:lang w:val="el-GR"/>
        </w:rPr>
        <w:t>ἀμφίβληστρον</w:t>
      </w:r>
      <w:r w:rsidRPr="009370DA">
        <w:rPr>
          <w:kern w:val="2"/>
        </w:rPr>
        <w:t xml:space="preserve">, which was cast by hand from shore (Mark 1:16//Matt 4:18) or, if the generic </w:t>
      </w:r>
      <w:r>
        <w:rPr>
          <w:kern w:val="2"/>
          <w:lang w:val="el-GR"/>
        </w:rPr>
        <w:t>δίκτυον</w:t>
      </w:r>
      <w:r w:rsidRPr="002704B9">
        <w:rPr>
          <w:kern w:val="2"/>
        </w:rPr>
        <w:t xml:space="preserve"> </w:t>
      </w:r>
      <w:r w:rsidR="00ED7839">
        <w:rPr>
          <w:kern w:val="2"/>
        </w:rPr>
        <w:t>[</w:t>
      </w:r>
      <w:r w:rsidR="00ED7839">
        <w:rPr>
          <w:i/>
          <w:iCs/>
          <w:kern w:val="2"/>
        </w:rPr>
        <w:t>diktuon</w:t>
      </w:r>
      <w:r w:rsidR="00ED7839">
        <w:rPr>
          <w:kern w:val="2"/>
        </w:rPr>
        <w:t xml:space="preserve">] </w:t>
      </w:r>
      <w:r w:rsidRPr="009370DA">
        <w:rPr>
          <w:kern w:val="2"/>
        </w:rPr>
        <w:t>(“net”) is the same, from a boat (Luke 5:2, 4-6; John 21:6, 8).</w:t>
      </w:r>
      <w:r>
        <w:rPr>
          <w:kern w:val="2"/>
        </w:rPr>
        <w:t xml:space="preserve">” </w:t>
      </w:r>
      <w:r w:rsidRPr="00BD5C0E">
        <w:rPr>
          <w:kern w:val="2"/>
        </w:rPr>
        <w:t>(Hultgren 305)</w:t>
      </w:r>
    </w:p>
    <w:p w14:paraId="3DA2B98D" w14:textId="77777777" w:rsidR="003A366C" w:rsidRDefault="003A366C" w:rsidP="00274AA2">
      <w:pPr>
        <w:numPr>
          <w:ilvl w:val="1"/>
          <w:numId w:val="70"/>
        </w:numPr>
        <w:rPr>
          <w:kern w:val="2"/>
        </w:rPr>
      </w:pPr>
      <w:r>
        <w:rPr>
          <w:kern w:val="2"/>
        </w:rPr>
        <w:t>“fish”</w:t>
      </w:r>
    </w:p>
    <w:p w14:paraId="26B52DF7" w14:textId="574A8AE1" w:rsidR="003A366C" w:rsidRDefault="003A366C" w:rsidP="00274AA2">
      <w:pPr>
        <w:numPr>
          <w:ilvl w:val="2"/>
          <w:numId w:val="70"/>
        </w:numPr>
        <w:rPr>
          <w:kern w:val="2"/>
        </w:rPr>
      </w:pPr>
      <w:r>
        <w:rPr>
          <w:kern w:val="2"/>
        </w:rPr>
        <w:t xml:space="preserve">Literally the Greek </w:t>
      </w:r>
      <w:r w:rsidRPr="009370DA">
        <w:rPr>
          <w:kern w:val="2"/>
        </w:rPr>
        <w:t xml:space="preserve">says </w:t>
      </w:r>
      <w:r>
        <w:rPr>
          <w:kern w:val="2"/>
        </w:rPr>
        <w:t xml:space="preserve">the net </w:t>
      </w:r>
      <w:r w:rsidRPr="009370DA">
        <w:rPr>
          <w:kern w:val="2"/>
        </w:rPr>
        <w:t xml:space="preserve">gathered </w:t>
      </w:r>
      <w:r>
        <w:rPr>
          <w:kern w:val="2"/>
        </w:rPr>
        <w:t>“</w:t>
      </w:r>
      <w:r w:rsidRPr="009370DA">
        <w:rPr>
          <w:kern w:val="2"/>
        </w:rPr>
        <w:t>of every kind”</w:t>
      </w:r>
      <w:r>
        <w:rPr>
          <w:kern w:val="2"/>
        </w:rPr>
        <w:t xml:space="preserve"> (</w:t>
      </w:r>
      <w:r w:rsidRPr="00897C96">
        <w:rPr>
          <w:lang w:val="el-GR" w:bidi="he-IL"/>
        </w:rPr>
        <w:t>παντὸς</w:t>
      </w:r>
      <w:r w:rsidRPr="00897C96">
        <w:rPr>
          <w:lang w:bidi="he-IL"/>
        </w:rPr>
        <w:t xml:space="preserve"> </w:t>
      </w:r>
      <w:r w:rsidRPr="00897C96">
        <w:rPr>
          <w:lang w:val="el-GR" w:bidi="he-IL"/>
        </w:rPr>
        <w:t>γένους</w:t>
      </w:r>
      <w:r w:rsidR="00ED7839">
        <w:rPr>
          <w:lang w:bidi="he-IL"/>
        </w:rPr>
        <w:t xml:space="preserve">, </w:t>
      </w:r>
      <w:r w:rsidR="00ED7839">
        <w:rPr>
          <w:i/>
          <w:iCs/>
          <w:kern w:val="2"/>
        </w:rPr>
        <w:t>pantos genous</w:t>
      </w:r>
      <w:r>
        <w:rPr>
          <w:kern w:val="2"/>
        </w:rPr>
        <w:t>). “</w:t>
      </w:r>
      <w:r w:rsidRPr="009370DA">
        <w:rPr>
          <w:kern w:val="2"/>
        </w:rPr>
        <w:t>Most transla</w:t>
      </w:r>
      <w:r>
        <w:rPr>
          <w:kern w:val="2"/>
        </w:rPr>
        <w:t>tions supply the word “fish</w:t>
      </w:r>
      <w:r w:rsidRPr="009370DA">
        <w:rPr>
          <w:kern w:val="2"/>
        </w:rPr>
        <w:t>”</w:t>
      </w:r>
      <w:r>
        <w:rPr>
          <w:kern w:val="2"/>
        </w:rPr>
        <w:t xml:space="preserve"> . . .” (Hultgren 304)</w:t>
      </w:r>
    </w:p>
    <w:p w14:paraId="0FB12B1C" w14:textId="696C7E07" w:rsidR="003A366C" w:rsidRDefault="003A366C" w:rsidP="00274AA2">
      <w:pPr>
        <w:numPr>
          <w:ilvl w:val="2"/>
          <w:numId w:val="70"/>
        </w:numPr>
        <w:rPr>
          <w:kern w:val="2"/>
        </w:rPr>
      </w:pPr>
      <w:r>
        <w:rPr>
          <w:kern w:val="2"/>
        </w:rPr>
        <w:t xml:space="preserve">Compare </w:t>
      </w:r>
      <w:r w:rsidRPr="009370DA">
        <w:rPr>
          <w:kern w:val="2"/>
        </w:rPr>
        <w:t>Jose</w:t>
      </w:r>
      <w:r>
        <w:rPr>
          <w:kern w:val="2"/>
        </w:rPr>
        <w:t xml:space="preserve">phus </w:t>
      </w:r>
      <w:r w:rsidRPr="00FB1B8B">
        <w:rPr>
          <w:kern w:val="2"/>
          <w:sz w:val="20"/>
          <w:szCs w:val="18"/>
        </w:rPr>
        <w:t>(</w:t>
      </w:r>
      <w:r w:rsidRPr="00FB1B8B">
        <w:rPr>
          <w:i/>
          <w:iCs/>
          <w:kern w:val="2"/>
          <w:sz w:val="20"/>
          <w:szCs w:val="18"/>
        </w:rPr>
        <w:t>J</w:t>
      </w:r>
      <w:r w:rsidRPr="00FB1B8B">
        <w:rPr>
          <w:kern w:val="2"/>
          <w:sz w:val="20"/>
          <w:szCs w:val="18"/>
        </w:rPr>
        <w:t>.</w:t>
      </w:r>
      <w:r w:rsidRPr="00FB1B8B">
        <w:rPr>
          <w:i/>
          <w:iCs/>
          <w:kern w:val="2"/>
          <w:sz w:val="20"/>
          <w:szCs w:val="18"/>
        </w:rPr>
        <w:t>W</w:t>
      </w:r>
      <w:r w:rsidRPr="00FB1B8B">
        <w:rPr>
          <w:kern w:val="2"/>
          <w:sz w:val="20"/>
          <w:szCs w:val="18"/>
        </w:rPr>
        <w:t>. 3.508)</w:t>
      </w:r>
      <w:r>
        <w:rPr>
          <w:kern w:val="2"/>
        </w:rPr>
        <w:t xml:space="preserve">: </w:t>
      </w:r>
      <w:r w:rsidRPr="009370DA">
        <w:rPr>
          <w:kern w:val="2"/>
        </w:rPr>
        <w:t>“and different species of fish”</w:t>
      </w:r>
      <w:r>
        <w:rPr>
          <w:kern w:val="2"/>
        </w:rPr>
        <w:t xml:space="preserve"> (</w:t>
      </w:r>
      <w:r>
        <w:rPr>
          <w:kern w:val="2"/>
          <w:lang w:val="el-GR"/>
        </w:rPr>
        <w:t>γένη</w:t>
      </w:r>
      <w:r w:rsidRPr="00A51DB3">
        <w:rPr>
          <w:kern w:val="2"/>
        </w:rPr>
        <w:t xml:space="preserve"> </w:t>
      </w:r>
      <w:r>
        <w:rPr>
          <w:kern w:val="2"/>
          <w:lang w:val="el-GR"/>
        </w:rPr>
        <w:t>δ</w:t>
      </w:r>
      <w:r>
        <w:rPr>
          <w:kern w:val="2"/>
        </w:rPr>
        <w:t>’</w:t>
      </w:r>
      <w:r>
        <w:rPr>
          <w:kern w:val="2"/>
          <w:lang w:val="el-GR" w:bidi="he-IL"/>
        </w:rPr>
        <w:t>ἰ</w:t>
      </w:r>
      <w:r>
        <w:rPr>
          <w:kern w:val="2"/>
          <w:lang w:val="el-GR"/>
        </w:rPr>
        <w:t>χθύων</w:t>
      </w:r>
      <w:r w:rsidRPr="00A51DB3">
        <w:rPr>
          <w:kern w:val="2"/>
          <w:lang w:bidi="he-IL"/>
        </w:rPr>
        <w:t xml:space="preserve"> </w:t>
      </w:r>
      <w:r>
        <w:rPr>
          <w:kern w:val="2"/>
          <w:lang w:bidi="he-IL"/>
        </w:rPr>
        <w:t>. . .</w:t>
      </w:r>
      <w:r w:rsidRPr="00A51DB3">
        <w:rPr>
          <w:kern w:val="2"/>
          <w:lang w:bidi="he-IL"/>
        </w:rPr>
        <w:t xml:space="preserve"> </w:t>
      </w:r>
      <w:r>
        <w:rPr>
          <w:kern w:val="2"/>
          <w:lang w:val="el-GR" w:bidi="he-IL"/>
        </w:rPr>
        <w:t>διάφορα</w:t>
      </w:r>
      <w:r w:rsidR="00ED7839">
        <w:rPr>
          <w:kern w:val="2"/>
          <w:lang w:bidi="he-IL"/>
        </w:rPr>
        <w:t xml:space="preserve">, </w:t>
      </w:r>
      <w:r w:rsidR="00ED7839">
        <w:rPr>
          <w:i/>
          <w:iCs/>
          <w:kern w:val="2"/>
        </w:rPr>
        <w:t>genē d</w:t>
      </w:r>
      <w:r w:rsidR="00ED7839" w:rsidRPr="00D3665B">
        <w:rPr>
          <w:kern w:val="2"/>
        </w:rPr>
        <w:t>’</w:t>
      </w:r>
      <w:r w:rsidR="00ED7839">
        <w:rPr>
          <w:i/>
          <w:iCs/>
          <w:kern w:val="2"/>
        </w:rPr>
        <w:t>ixthuōn</w:t>
      </w:r>
      <w:r w:rsidR="00ED7839">
        <w:rPr>
          <w:kern w:val="2"/>
        </w:rPr>
        <w:t xml:space="preserve"> . . . </w:t>
      </w:r>
      <w:r w:rsidR="00ED7839">
        <w:rPr>
          <w:i/>
          <w:iCs/>
          <w:kern w:val="2"/>
        </w:rPr>
        <w:t>diaphora</w:t>
      </w:r>
      <w:r w:rsidRPr="009370DA">
        <w:rPr>
          <w:kern w:val="2"/>
        </w:rPr>
        <w:t>).</w:t>
      </w:r>
      <w:r w:rsidRPr="00275FCB">
        <w:rPr>
          <w:kern w:val="2"/>
        </w:rPr>
        <w:t xml:space="preserve"> (Hultgren 305</w:t>
      </w:r>
      <w:r w:rsidR="009432A2" w:rsidRPr="00184C50">
        <w:rPr>
          <w:kern w:val="2"/>
        </w:rPr>
        <w:t xml:space="preserve"> n </w:t>
      </w:r>
      <w:r>
        <w:rPr>
          <w:kern w:val="2"/>
        </w:rPr>
        <w:t>7)</w:t>
      </w:r>
    </w:p>
    <w:p w14:paraId="1ACF8480" w14:textId="77777777" w:rsidR="003A366C" w:rsidRPr="009370DA" w:rsidRDefault="003A366C" w:rsidP="00274AA2">
      <w:pPr>
        <w:numPr>
          <w:ilvl w:val="2"/>
          <w:numId w:val="70"/>
        </w:numPr>
        <w:rPr>
          <w:kern w:val="2"/>
        </w:rPr>
      </w:pPr>
      <w:r>
        <w:rPr>
          <w:kern w:val="2"/>
        </w:rPr>
        <w:lastRenderedPageBreak/>
        <w:t>Hultgren prefers “sea creatures.” (Hultgren 304, 305)</w:t>
      </w:r>
    </w:p>
    <w:p w14:paraId="261AE63D" w14:textId="33944D4F" w:rsidR="003A366C" w:rsidRDefault="003A366C" w:rsidP="00274AA2">
      <w:pPr>
        <w:numPr>
          <w:ilvl w:val="1"/>
          <w:numId w:val="70"/>
        </w:numPr>
        <w:rPr>
          <w:kern w:val="2"/>
        </w:rPr>
      </w:pPr>
      <w:r w:rsidRPr="009370DA">
        <w:rPr>
          <w:kern w:val="2"/>
        </w:rPr>
        <w:t xml:space="preserve">“of every kind” </w:t>
      </w:r>
      <w:r>
        <w:rPr>
          <w:kern w:val="2"/>
        </w:rPr>
        <w:t>(</w:t>
      </w:r>
      <w:r>
        <w:rPr>
          <w:kern w:val="2"/>
          <w:lang w:val="el-GR"/>
        </w:rPr>
        <w:t>παντὸς</w:t>
      </w:r>
      <w:r w:rsidRPr="002704B9">
        <w:rPr>
          <w:kern w:val="2"/>
        </w:rPr>
        <w:t xml:space="preserve"> </w:t>
      </w:r>
      <w:r>
        <w:rPr>
          <w:kern w:val="2"/>
          <w:lang w:val="el-GR"/>
        </w:rPr>
        <w:t>γένους</w:t>
      </w:r>
      <w:r w:rsidR="00ED7839">
        <w:rPr>
          <w:kern w:val="2"/>
        </w:rPr>
        <w:t xml:space="preserve">, </w:t>
      </w:r>
      <w:r w:rsidR="00ED7839">
        <w:rPr>
          <w:i/>
          <w:iCs/>
          <w:kern w:val="2"/>
        </w:rPr>
        <w:t>pantos genous</w:t>
      </w:r>
      <w:r w:rsidRPr="009370DA">
        <w:rPr>
          <w:kern w:val="2"/>
        </w:rPr>
        <w:t>)</w:t>
      </w:r>
    </w:p>
    <w:p w14:paraId="70FF6D6D" w14:textId="77777777" w:rsidR="003A366C" w:rsidRPr="00FB1B8B" w:rsidRDefault="003A366C" w:rsidP="00274AA2">
      <w:pPr>
        <w:numPr>
          <w:ilvl w:val="2"/>
          <w:numId w:val="70"/>
        </w:numPr>
        <w:rPr>
          <w:kern w:val="2"/>
        </w:rPr>
      </w:pPr>
      <w:r>
        <w:rPr>
          <w:kern w:val="2"/>
        </w:rPr>
        <w:t>“</w:t>
      </w:r>
      <w:r w:rsidRPr="009370DA">
        <w:rPr>
          <w:kern w:val="2"/>
        </w:rPr>
        <w:t>That would include many species of fish</w:t>
      </w:r>
      <w:r>
        <w:rPr>
          <w:kern w:val="2"/>
        </w:rPr>
        <w:t xml:space="preserve"> . . .”</w:t>
      </w:r>
      <w:r w:rsidRPr="00FB1B8B">
        <w:rPr>
          <w:kern w:val="2"/>
        </w:rPr>
        <w:t xml:space="preserve"> </w:t>
      </w:r>
      <w:r w:rsidRPr="00275FCB">
        <w:rPr>
          <w:kern w:val="2"/>
        </w:rPr>
        <w:t>(Hultgren 305)</w:t>
      </w:r>
    </w:p>
    <w:p w14:paraId="1215E271" w14:textId="365450CC" w:rsidR="003A366C" w:rsidRPr="009370DA" w:rsidRDefault="003A366C" w:rsidP="00274AA2">
      <w:pPr>
        <w:numPr>
          <w:ilvl w:val="3"/>
          <w:numId w:val="70"/>
        </w:numPr>
        <w:rPr>
          <w:kern w:val="2"/>
        </w:rPr>
      </w:pPr>
      <w:r w:rsidRPr="009370DA">
        <w:rPr>
          <w:kern w:val="2"/>
        </w:rPr>
        <w:t>Gustaf</w:t>
      </w:r>
      <w:r>
        <w:rPr>
          <w:kern w:val="2"/>
        </w:rPr>
        <w:t xml:space="preserve"> </w:t>
      </w:r>
      <w:r w:rsidRPr="009370DA">
        <w:rPr>
          <w:kern w:val="2"/>
        </w:rPr>
        <w:t xml:space="preserve">Dalman </w:t>
      </w:r>
      <w:r w:rsidRPr="00FB1B8B">
        <w:rPr>
          <w:kern w:val="2"/>
          <w:sz w:val="20"/>
          <w:szCs w:val="18"/>
        </w:rPr>
        <w:t>(</w:t>
      </w:r>
      <w:r w:rsidRPr="00FB1B8B">
        <w:rPr>
          <w:i/>
          <w:kern w:val="2"/>
          <w:sz w:val="20"/>
          <w:szCs w:val="18"/>
        </w:rPr>
        <w:t>Arbeit und Sitte in Palästina</w:t>
      </w:r>
      <w:r w:rsidRPr="00FB1B8B">
        <w:rPr>
          <w:kern w:val="2"/>
          <w:sz w:val="20"/>
          <w:szCs w:val="18"/>
        </w:rPr>
        <w:t xml:space="preserve">. </w:t>
      </w:r>
      <w:r w:rsidRPr="003A4642">
        <w:rPr>
          <w:kern w:val="2"/>
          <w:sz w:val="20"/>
          <w:szCs w:val="18"/>
          <w:lang w:val="fr-FR"/>
        </w:rPr>
        <w:t xml:space="preserve">Gütersloh: C. Bertelsmann et al., 1928-41. </w:t>
      </w:r>
      <w:r w:rsidRPr="00FB1B8B">
        <w:rPr>
          <w:iCs/>
          <w:kern w:val="2"/>
          <w:sz w:val="20"/>
          <w:szCs w:val="18"/>
        </w:rPr>
        <w:t>7 v</w:t>
      </w:r>
      <w:r w:rsidRPr="00FB1B8B">
        <w:rPr>
          <w:kern w:val="2"/>
          <w:sz w:val="20"/>
          <w:szCs w:val="18"/>
        </w:rPr>
        <w:t>ols. 6</w:t>
      </w:r>
      <w:r w:rsidR="009432A2">
        <w:rPr>
          <w:kern w:val="2"/>
          <w:sz w:val="20"/>
          <w:szCs w:val="18"/>
        </w:rPr>
        <w:t>.</w:t>
      </w:r>
      <w:r w:rsidRPr="00FB1B8B">
        <w:rPr>
          <w:kern w:val="2"/>
          <w:sz w:val="20"/>
          <w:szCs w:val="18"/>
        </w:rPr>
        <w:t>351)</w:t>
      </w:r>
      <w:r>
        <w:rPr>
          <w:kern w:val="2"/>
        </w:rPr>
        <w:t xml:space="preserve"> said “</w:t>
      </w:r>
      <w:r w:rsidRPr="009370DA">
        <w:rPr>
          <w:kern w:val="2"/>
        </w:rPr>
        <w:t>there were 24 species in the Sea of Galilee, 11 in the Jordan River, 78 along the coast of the Mediterranean Sea, and 12 in Lake Huleh.</w:t>
      </w:r>
      <w:r>
        <w:rPr>
          <w:kern w:val="2"/>
        </w:rPr>
        <w:t>” (Hultgren 305</w:t>
      </w:r>
      <w:r w:rsidR="009432A2" w:rsidRPr="00184C50">
        <w:rPr>
          <w:kern w:val="2"/>
        </w:rPr>
        <w:t xml:space="preserve"> n </w:t>
      </w:r>
      <w:r>
        <w:rPr>
          <w:kern w:val="2"/>
        </w:rPr>
        <w:t>6)</w:t>
      </w:r>
    </w:p>
    <w:p w14:paraId="6C9CB5A1" w14:textId="33CF6F33" w:rsidR="003A366C" w:rsidRDefault="003A366C" w:rsidP="00274AA2">
      <w:pPr>
        <w:numPr>
          <w:ilvl w:val="3"/>
          <w:numId w:val="70"/>
        </w:numPr>
        <w:rPr>
          <w:kern w:val="2"/>
        </w:rPr>
      </w:pPr>
      <w:r>
        <w:rPr>
          <w:kern w:val="2"/>
        </w:rPr>
        <w:t>Edwin Firmage</w:t>
      </w:r>
      <w:r w:rsidRPr="009370DA">
        <w:rPr>
          <w:kern w:val="2"/>
        </w:rPr>
        <w:t xml:space="preserve"> </w:t>
      </w:r>
      <w:r w:rsidRPr="00FB1B8B">
        <w:rPr>
          <w:kern w:val="2"/>
          <w:sz w:val="20"/>
          <w:szCs w:val="18"/>
        </w:rPr>
        <w:t>(“Zoology.”</w:t>
      </w:r>
      <w:r w:rsidR="009432A2" w:rsidRPr="00DB2C00">
        <w:rPr>
          <w:kern w:val="2"/>
          <w:sz w:val="20"/>
          <w:szCs w:val="18"/>
        </w:rPr>
        <w:t xml:space="preserve"> </w:t>
      </w:r>
      <w:r w:rsidR="009432A2" w:rsidRPr="008B4582">
        <w:rPr>
          <w:i/>
          <w:iCs/>
          <w:kern w:val="2"/>
          <w:sz w:val="20"/>
          <w:szCs w:val="18"/>
        </w:rPr>
        <w:t>Anchor Bible Dictionary</w:t>
      </w:r>
      <w:r w:rsidR="009432A2" w:rsidRPr="00DB2C00">
        <w:rPr>
          <w:iCs/>
          <w:kern w:val="2"/>
          <w:sz w:val="20"/>
          <w:szCs w:val="18"/>
        </w:rPr>
        <w:t xml:space="preserve"> </w:t>
      </w:r>
      <w:r w:rsidRPr="00FB1B8B">
        <w:rPr>
          <w:kern w:val="2"/>
          <w:sz w:val="20"/>
          <w:szCs w:val="18"/>
        </w:rPr>
        <w:t>6</w:t>
      </w:r>
      <w:r w:rsidR="009432A2">
        <w:rPr>
          <w:kern w:val="2"/>
          <w:sz w:val="20"/>
          <w:szCs w:val="18"/>
        </w:rPr>
        <w:t>.</w:t>
      </w:r>
      <w:r w:rsidRPr="00FB1B8B">
        <w:rPr>
          <w:kern w:val="2"/>
          <w:sz w:val="20"/>
          <w:szCs w:val="18"/>
        </w:rPr>
        <w:t>1146)</w:t>
      </w:r>
      <w:r>
        <w:rPr>
          <w:kern w:val="2"/>
        </w:rPr>
        <w:t xml:space="preserve"> says</w:t>
      </w:r>
      <w:r w:rsidRPr="009370DA">
        <w:rPr>
          <w:kern w:val="2"/>
        </w:rPr>
        <w:t xml:space="preserve"> </w:t>
      </w:r>
      <w:r>
        <w:rPr>
          <w:kern w:val="2"/>
        </w:rPr>
        <w:t>“</w:t>
      </w:r>
      <w:r w:rsidRPr="009370DA">
        <w:rPr>
          <w:kern w:val="2"/>
        </w:rPr>
        <w:t>there are</w:t>
      </w:r>
      <w:r>
        <w:rPr>
          <w:kern w:val="2"/>
        </w:rPr>
        <w:t xml:space="preserve"> </w:t>
      </w:r>
      <w:r w:rsidRPr="009370DA">
        <w:rPr>
          <w:kern w:val="2"/>
        </w:rPr>
        <w:t>19 species of fish “native” to the Sea of Galilee.</w:t>
      </w:r>
      <w:r>
        <w:rPr>
          <w:kern w:val="2"/>
        </w:rPr>
        <w:t>” (Hultgren 305</w:t>
      </w:r>
      <w:r w:rsidR="009432A2" w:rsidRPr="00184C50">
        <w:rPr>
          <w:kern w:val="2"/>
        </w:rPr>
        <w:t xml:space="preserve"> n </w:t>
      </w:r>
      <w:r>
        <w:rPr>
          <w:kern w:val="2"/>
        </w:rPr>
        <w:t>6)</w:t>
      </w:r>
    </w:p>
    <w:p w14:paraId="52F0E49D" w14:textId="77777777" w:rsidR="003A366C" w:rsidRDefault="003A366C" w:rsidP="00274AA2">
      <w:pPr>
        <w:numPr>
          <w:ilvl w:val="2"/>
          <w:numId w:val="70"/>
        </w:numPr>
        <w:rPr>
          <w:kern w:val="2"/>
        </w:rPr>
      </w:pPr>
      <w:r>
        <w:rPr>
          <w:kern w:val="2"/>
        </w:rPr>
        <w:t>“</w:t>
      </w:r>
      <w:r w:rsidRPr="009370DA">
        <w:rPr>
          <w:kern w:val="2"/>
        </w:rPr>
        <w:t xml:space="preserve">But surely other sea creatures would be included as well, </w:t>
      </w:r>
      <w:r>
        <w:rPr>
          <w:kern w:val="2"/>
        </w:rPr>
        <w:t>including eels and crustaceans.” (Hultgren 305)</w:t>
      </w:r>
    </w:p>
    <w:p w14:paraId="7E7F3013" w14:textId="77777777" w:rsidR="003A366C" w:rsidRDefault="003A366C" w:rsidP="00274AA2">
      <w:pPr>
        <w:numPr>
          <w:ilvl w:val="2"/>
          <w:numId w:val="70"/>
        </w:numPr>
        <w:rPr>
          <w:kern w:val="2"/>
        </w:rPr>
      </w:pPr>
      <w:r>
        <w:rPr>
          <w:kern w:val="2"/>
        </w:rPr>
        <w:t>“</w:t>
      </w:r>
      <w:r w:rsidRPr="009370DA">
        <w:rPr>
          <w:kern w:val="2"/>
        </w:rPr>
        <w:t>The gathering of the sea creatures by nets is an eschatological symbol.</w:t>
      </w:r>
      <w:r>
        <w:rPr>
          <w:kern w:val="2"/>
        </w:rPr>
        <w:t>” (Hultgren 305)</w:t>
      </w:r>
    </w:p>
    <w:p w14:paraId="70644F52" w14:textId="77777777" w:rsidR="003A366C" w:rsidRPr="00275FCB" w:rsidRDefault="003A366C" w:rsidP="00274AA2">
      <w:pPr>
        <w:numPr>
          <w:ilvl w:val="3"/>
          <w:numId w:val="70"/>
        </w:numPr>
        <w:rPr>
          <w:kern w:val="2"/>
          <w:sz w:val="20"/>
          <w:szCs w:val="18"/>
        </w:rPr>
      </w:pPr>
      <w:r w:rsidRPr="00275FCB">
        <w:rPr>
          <w:kern w:val="2"/>
          <w:sz w:val="20"/>
          <w:szCs w:val="18"/>
        </w:rPr>
        <w:t>Ezek 47:10, “</w:t>
      </w:r>
      <w:r>
        <w:rPr>
          <w:sz w:val="20"/>
          <w:szCs w:val="20"/>
          <w:lang w:bidi="he-IL"/>
        </w:rPr>
        <w:t>People will stand fishing beside the sea from En-gedi to En-eglaim; it will be a place for the spreading of nets; its fish will be of a great many kinds, like the fish of the Great Sea.”</w:t>
      </w:r>
    </w:p>
    <w:p w14:paraId="5343F7E5" w14:textId="77777777" w:rsidR="003A366C" w:rsidRDefault="003A366C" w:rsidP="00274AA2">
      <w:pPr>
        <w:numPr>
          <w:ilvl w:val="3"/>
          <w:numId w:val="70"/>
        </w:numPr>
        <w:rPr>
          <w:kern w:val="2"/>
        </w:rPr>
      </w:pPr>
      <w:r>
        <w:rPr>
          <w:kern w:val="2"/>
        </w:rPr>
        <w:t>“</w:t>
      </w:r>
      <w:r w:rsidRPr="00275FCB">
        <w:rPr>
          <w:lang w:bidi="he-IL"/>
        </w:rPr>
        <w:t>From En-gedi to En-eglaim: the former was about halfway down the western shore of the Dead Sea, the latter may have been at its northern extremity.</w:t>
      </w:r>
      <w:r>
        <w:rPr>
          <w:lang w:bidi="he-IL"/>
        </w:rPr>
        <w:t>” (</w:t>
      </w:r>
      <w:r>
        <w:rPr>
          <w:i/>
          <w:iCs/>
          <w:lang w:bidi="he-IL"/>
        </w:rPr>
        <w:t>NAB</w:t>
      </w:r>
      <w:r>
        <w:rPr>
          <w:lang w:bidi="he-IL"/>
        </w:rPr>
        <w:t xml:space="preserve"> note to Ezek 47:10)</w:t>
      </w:r>
    </w:p>
    <w:p w14:paraId="7189F6D0" w14:textId="77777777" w:rsidR="003A366C" w:rsidRDefault="003A366C" w:rsidP="00274AA2">
      <w:pPr>
        <w:numPr>
          <w:ilvl w:val="3"/>
          <w:numId w:val="70"/>
        </w:numPr>
        <w:rPr>
          <w:kern w:val="2"/>
        </w:rPr>
      </w:pPr>
      <w:r>
        <w:rPr>
          <w:kern w:val="2"/>
        </w:rPr>
        <w:t>“</w:t>
      </w:r>
      <w:r w:rsidRPr="009370DA">
        <w:rPr>
          <w:kern w:val="2"/>
        </w:rPr>
        <w:t xml:space="preserve">In an eschatological vision Ezekiel beheld the netting of fish (with the </w:t>
      </w:r>
      <w:r>
        <w:rPr>
          <w:kern w:val="2"/>
          <w:lang w:val="el-GR"/>
        </w:rPr>
        <w:t>σαγήνη</w:t>
      </w:r>
      <w:r w:rsidRPr="009370DA">
        <w:rPr>
          <w:kern w:val="2"/>
        </w:rPr>
        <w:t>-type of net in the LXX) of many kinds, like the fish of the Great Sea (Mediterranean)</w:t>
      </w:r>
      <w:r>
        <w:rPr>
          <w:kern w:val="2"/>
        </w:rPr>
        <w:t>, on the shore of the Dead Sea . . .” (Hultgren 305)</w:t>
      </w:r>
    </w:p>
    <w:p w14:paraId="54CE759C" w14:textId="77777777" w:rsidR="003A366C" w:rsidRDefault="003A366C" w:rsidP="00274AA2">
      <w:pPr>
        <w:numPr>
          <w:ilvl w:val="1"/>
          <w:numId w:val="70"/>
        </w:numPr>
        <w:rPr>
          <w:kern w:val="2"/>
        </w:rPr>
      </w:pPr>
      <w:r>
        <w:rPr>
          <w:kern w:val="2"/>
        </w:rPr>
        <w:t>“</w:t>
      </w:r>
      <w:r w:rsidRPr="009370DA">
        <w:rPr>
          <w:kern w:val="2"/>
        </w:rPr>
        <w:t>Fishing metaphors for the ingathering of people are found widely in pre-Christian and non-Christian traditions.</w:t>
      </w:r>
      <w:r>
        <w:rPr>
          <w:kern w:val="2"/>
        </w:rPr>
        <w:t>” (Hultgren 307)</w:t>
      </w:r>
    </w:p>
    <w:p w14:paraId="0F82B8D1" w14:textId="05F96DD5" w:rsidR="003A366C" w:rsidRDefault="003A366C" w:rsidP="00274AA2">
      <w:pPr>
        <w:numPr>
          <w:ilvl w:val="2"/>
          <w:numId w:val="70"/>
        </w:numPr>
        <w:rPr>
          <w:kern w:val="2"/>
          <w:sz w:val="20"/>
          <w:szCs w:val="18"/>
        </w:rPr>
      </w:pPr>
      <w:r>
        <w:rPr>
          <w:kern w:val="2"/>
          <w:sz w:val="20"/>
          <w:szCs w:val="18"/>
        </w:rPr>
        <w:t>“</w:t>
      </w:r>
      <w:r w:rsidRPr="007F4B1F">
        <w:rPr>
          <w:kern w:val="2"/>
          <w:sz w:val="20"/>
          <w:szCs w:val="18"/>
        </w:rPr>
        <w:t>in Greco-Roman, Ancient Near Eastern, biblical, and post</w:t>
      </w:r>
      <w:r>
        <w:rPr>
          <w:kern w:val="2"/>
          <w:sz w:val="20"/>
          <w:szCs w:val="18"/>
        </w:rPr>
        <w:t>biblical literary traditions</w:t>
      </w:r>
      <w:r w:rsidRPr="007F4B1F">
        <w:rPr>
          <w:kern w:val="2"/>
          <w:sz w:val="20"/>
          <w:szCs w:val="18"/>
        </w:rPr>
        <w:t>”</w:t>
      </w:r>
      <w:r>
        <w:rPr>
          <w:kern w:val="2"/>
          <w:sz w:val="20"/>
          <w:szCs w:val="18"/>
        </w:rPr>
        <w:t>:</w:t>
      </w:r>
      <w:r w:rsidRPr="007F4B1F">
        <w:rPr>
          <w:kern w:val="2"/>
          <w:sz w:val="20"/>
          <w:szCs w:val="18"/>
        </w:rPr>
        <w:t xml:space="preserve"> Wuellner </w:t>
      </w:r>
      <w:r w:rsidRPr="007F4B1F">
        <w:rPr>
          <w:iCs/>
          <w:kern w:val="2"/>
          <w:sz w:val="20"/>
          <w:szCs w:val="18"/>
        </w:rPr>
        <w:t>64-133</w:t>
      </w:r>
      <w:r>
        <w:rPr>
          <w:kern w:val="2"/>
          <w:sz w:val="20"/>
          <w:szCs w:val="18"/>
        </w:rPr>
        <w:t>.</w:t>
      </w:r>
      <w:r w:rsidRPr="007F4B1F">
        <w:rPr>
          <w:kern w:val="2"/>
          <w:sz w:val="20"/>
          <w:szCs w:val="18"/>
        </w:rPr>
        <w:t xml:space="preserve"> (Hultgren 307 n 15)</w:t>
      </w:r>
    </w:p>
    <w:p w14:paraId="24F8E6EB" w14:textId="4CF7371B" w:rsidR="003A366C" w:rsidRPr="007F4B1F" w:rsidRDefault="003A366C" w:rsidP="00274AA2">
      <w:pPr>
        <w:numPr>
          <w:ilvl w:val="2"/>
          <w:numId w:val="70"/>
        </w:numPr>
        <w:rPr>
          <w:kern w:val="2"/>
          <w:sz w:val="20"/>
          <w:szCs w:val="18"/>
        </w:rPr>
      </w:pPr>
      <w:r>
        <w:rPr>
          <w:kern w:val="2"/>
          <w:sz w:val="20"/>
          <w:szCs w:val="18"/>
        </w:rPr>
        <w:t>“</w:t>
      </w:r>
      <w:r w:rsidRPr="002371E0">
        <w:rPr>
          <w:kern w:val="2"/>
          <w:sz w:val="20"/>
          <w:szCs w:val="18"/>
        </w:rPr>
        <w:t>in Christian literature</w:t>
      </w:r>
      <w:r>
        <w:rPr>
          <w:kern w:val="2"/>
          <w:sz w:val="20"/>
          <w:szCs w:val="18"/>
        </w:rPr>
        <w:t>”</w:t>
      </w:r>
      <w:r w:rsidRPr="002371E0">
        <w:rPr>
          <w:kern w:val="2"/>
          <w:sz w:val="20"/>
          <w:szCs w:val="18"/>
        </w:rPr>
        <w:t>: Wuellner 134-231.</w:t>
      </w:r>
      <w:r w:rsidRPr="007F4B1F">
        <w:rPr>
          <w:kern w:val="2"/>
          <w:sz w:val="20"/>
          <w:szCs w:val="18"/>
        </w:rPr>
        <w:t xml:space="preserve"> (Hultgren 307 n 15)</w:t>
      </w:r>
    </w:p>
    <w:p w14:paraId="7BBF99A9" w14:textId="77777777" w:rsidR="003A366C" w:rsidRDefault="003A366C" w:rsidP="003A366C">
      <w:pPr>
        <w:rPr>
          <w:kern w:val="2"/>
        </w:rPr>
      </w:pPr>
    </w:p>
    <w:p w14:paraId="0076F5DD" w14:textId="77777777" w:rsidR="003A366C" w:rsidRDefault="003A366C" w:rsidP="00274AA2">
      <w:pPr>
        <w:numPr>
          <w:ilvl w:val="0"/>
          <w:numId w:val="70"/>
        </w:numPr>
        <w:rPr>
          <w:kern w:val="2"/>
        </w:rPr>
      </w:pPr>
      <w:r w:rsidRPr="001567BD">
        <w:rPr>
          <w:b/>
          <w:bCs/>
          <w:kern w:val="2"/>
        </w:rPr>
        <w:t>13</w:t>
      </w:r>
      <w:r>
        <w:rPr>
          <w:kern w:val="2"/>
        </w:rPr>
        <w:t>:</w:t>
      </w:r>
      <w:r w:rsidRPr="001567BD">
        <w:rPr>
          <w:b/>
          <w:bCs/>
          <w:kern w:val="2"/>
        </w:rPr>
        <w:t>48</w:t>
      </w:r>
    </w:p>
    <w:p w14:paraId="6EC2D05C" w14:textId="77777777" w:rsidR="003A366C" w:rsidRDefault="003A366C" w:rsidP="00274AA2">
      <w:pPr>
        <w:numPr>
          <w:ilvl w:val="1"/>
          <w:numId w:val="70"/>
        </w:numPr>
        <w:rPr>
          <w:kern w:val="2"/>
          <w:sz w:val="20"/>
          <w:szCs w:val="18"/>
        </w:rPr>
      </w:pPr>
      <w:r>
        <w:rPr>
          <w:kern w:val="2"/>
          <w:sz w:val="20"/>
          <w:szCs w:val="18"/>
        </w:rPr>
        <w:t>Matt 13</w:t>
      </w:r>
      <w:r w:rsidRPr="00AE07CF">
        <w:rPr>
          <w:kern w:val="2"/>
          <w:sz w:val="20"/>
          <w:szCs w:val="18"/>
        </w:rPr>
        <w:t>:</w:t>
      </w:r>
      <w:r>
        <w:rPr>
          <w:kern w:val="2"/>
          <w:sz w:val="20"/>
          <w:szCs w:val="18"/>
        </w:rPr>
        <w:t>48</w:t>
      </w:r>
      <w:r w:rsidRPr="00AE07CF">
        <w:rPr>
          <w:kern w:val="2"/>
          <w:sz w:val="20"/>
          <w:szCs w:val="18"/>
        </w:rPr>
        <w:t xml:space="preserve">, </w:t>
      </w:r>
      <w:r>
        <w:rPr>
          <w:kern w:val="2"/>
          <w:sz w:val="20"/>
          <w:szCs w:val="18"/>
        </w:rPr>
        <w:t>“</w:t>
      </w:r>
      <w:r>
        <w:rPr>
          <w:sz w:val="20"/>
          <w:szCs w:val="20"/>
          <w:lang w:bidi="he-IL"/>
        </w:rPr>
        <w:t>when it was full, they drew it ashore, sat down, and put the good into baskets but threw out the bad.”</w:t>
      </w:r>
    </w:p>
    <w:p w14:paraId="42C058A7" w14:textId="54D871A9" w:rsidR="003A366C" w:rsidRDefault="003A366C" w:rsidP="00274AA2">
      <w:pPr>
        <w:numPr>
          <w:ilvl w:val="1"/>
          <w:numId w:val="70"/>
        </w:numPr>
        <w:rPr>
          <w:kern w:val="2"/>
        </w:rPr>
      </w:pPr>
      <w:r>
        <w:rPr>
          <w:kern w:val="2"/>
        </w:rPr>
        <w:t>“the good” (</w:t>
      </w:r>
      <w:r>
        <w:rPr>
          <w:kern w:val="2"/>
          <w:lang w:val="el-GR"/>
        </w:rPr>
        <w:t>καλά</w:t>
      </w:r>
      <w:r w:rsidR="00ED7839">
        <w:rPr>
          <w:kern w:val="2"/>
        </w:rPr>
        <w:t xml:space="preserve">, </w:t>
      </w:r>
      <w:r w:rsidR="00ED7839">
        <w:rPr>
          <w:i/>
          <w:iCs/>
          <w:kern w:val="2"/>
        </w:rPr>
        <w:t>kala</w:t>
      </w:r>
      <w:r>
        <w:rPr>
          <w:kern w:val="2"/>
        </w:rPr>
        <w:t>)</w:t>
      </w:r>
    </w:p>
    <w:p w14:paraId="6815CE04" w14:textId="77777777" w:rsidR="003A366C" w:rsidRDefault="003A366C" w:rsidP="00274AA2">
      <w:pPr>
        <w:numPr>
          <w:ilvl w:val="2"/>
          <w:numId w:val="70"/>
        </w:numPr>
        <w:rPr>
          <w:kern w:val="2"/>
        </w:rPr>
      </w:pPr>
      <w:r>
        <w:rPr>
          <w:kern w:val="2"/>
        </w:rPr>
        <w:t>“</w:t>
      </w:r>
      <w:r w:rsidRPr="009370DA">
        <w:rPr>
          <w:kern w:val="2"/>
        </w:rPr>
        <w:t>The good would be fish that are considered clean (by Levitical law), edible, and marketable.</w:t>
      </w:r>
      <w:r>
        <w:rPr>
          <w:kern w:val="2"/>
        </w:rPr>
        <w:t>” (Hultgren 305)</w:t>
      </w:r>
    </w:p>
    <w:p w14:paraId="278D5701" w14:textId="77777777" w:rsidR="003A366C" w:rsidRPr="00BF2B7A" w:rsidRDefault="003A366C" w:rsidP="00274AA2">
      <w:pPr>
        <w:numPr>
          <w:ilvl w:val="2"/>
          <w:numId w:val="70"/>
        </w:numPr>
        <w:rPr>
          <w:kern w:val="2"/>
          <w:sz w:val="20"/>
          <w:szCs w:val="18"/>
        </w:rPr>
      </w:pPr>
      <w:r w:rsidRPr="00BF2B7A">
        <w:rPr>
          <w:kern w:val="2"/>
          <w:sz w:val="20"/>
          <w:szCs w:val="18"/>
        </w:rPr>
        <w:t>Deut 14:9, “</w:t>
      </w:r>
      <w:r>
        <w:rPr>
          <w:sz w:val="20"/>
          <w:szCs w:val="20"/>
          <w:lang w:bidi="he-IL"/>
        </w:rPr>
        <w:t>Of all that live in water you may eat these: whatever has fins and scales you may eat.”</w:t>
      </w:r>
    </w:p>
    <w:p w14:paraId="744F9C40" w14:textId="59770239" w:rsidR="003A366C" w:rsidRDefault="003A366C" w:rsidP="00274AA2">
      <w:pPr>
        <w:numPr>
          <w:ilvl w:val="1"/>
          <w:numId w:val="70"/>
        </w:numPr>
        <w:rPr>
          <w:kern w:val="2"/>
        </w:rPr>
      </w:pPr>
      <w:r>
        <w:rPr>
          <w:kern w:val="2"/>
        </w:rPr>
        <w:t>“the bad” (</w:t>
      </w:r>
      <w:r>
        <w:rPr>
          <w:kern w:val="2"/>
          <w:lang w:val="el-GR"/>
        </w:rPr>
        <w:t>σαπρά</w:t>
      </w:r>
      <w:r w:rsidR="00ED7839">
        <w:rPr>
          <w:kern w:val="2"/>
        </w:rPr>
        <w:t xml:space="preserve">, </w:t>
      </w:r>
      <w:r w:rsidR="00ED7839">
        <w:rPr>
          <w:i/>
          <w:iCs/>
          <w:kern w:val="2"/>
        </w:rPr>
        <w:t>sapra</w:t>
      </w:r>
      <w:r>
        <w:rPr>
          <w:kern w:val="2"/>
        </w:rPr>
        <w:t>)</w:t>
      </w:r>
    </w:p>
    <w:p w14:paraId="2D2A29C1" w14:textId="7F98AAC2" w:rsidR="003A366C" w:rsidRDefault="003A366C" w:rsidP="00274AA2">
      <w:pPr>
        <w:numPr>
          <w:ilvl w:val="2"/>
          <w:numId w:val="70"/>
        </w:numPr>
        <w:rPr>
          <w:kern w:val="2"/>
        </w:rPr>
      </w:pPr>
      <w:r w:rsidRPr="009370DA">
        <w:rPr>
          <w:kern w:val="2"/>
        </w:rPr>
        <w:t xml:space="preserve">The basic meaning of </w:t>
      </w:r>
      <w:r>
        <w:rPr>
          <w:kern w:val="2"/>
        </w:rPr>
        <w:t>[</w:t>
      </w:r>
      <w:r>
        <w:rPr>
          <w:kern w:val="2"/>
          <w:lang w:val="el-GR"/>
        </w:rPr>
        <w:t>σαπρός</w:t>
      </w:r>
      <w:r w:rsidR="00ED7839">
        <w:rPr>
          <w:kern w:val="2"/>
        </w:rPr>
        <w:t xml:space="preserve">, </w:t>
      </w:r>
      <w:r w:rsidR="00ED7839">
        <w:rPr>
          <w:i/>
          <w:iCs/>
          <w:kern w:val="2"/>
        </w:rPr>
        <w:t>sapros</w:t>
      </w:r>
      <w:r>
        <w:rPr>
          <w:kern w:val="2"/>
        </w:rPr>
        <w:t>]</w:t>
      </w:r>
      <w:r w:rsidRPr="009370DA">
        <w:rPr>
          <w:kern w:val="2"/>
        </w:rPr>
        <w:t xml:space="preserve"> is </w:t>
      </w:r>
      <w:r>
        <w:rPr>
          <w:kern w:val="2"/>
        </w:rPr>
        <w:t>“decayed, rotten</w:t>
      </w:r>
      <w:r w:rsidRPr="009370DA">
        <w:rPr>
          <w:kern w:val="2"/>
        </w:rPr>
        <w:t>”</w:t>
      </w:r>
      <w:r>
        <w:rPr>
          <w:kern w:val="2"/>
        </w:rPr>
        <w:t xml:space="preserve"> . . .” (Hultgren 305)</w:t>
      </w:r>
    </w:p>
    <w:p w14:paraId="4590972C" w14:textId="77777777" w:rsidR="003A366C" w:rsidRDefault="003A366C" w:rsidP="00274AA2">
      <w:pPr>
        <w:numPr>
          <w:ilvl w:val="3"/>
          <w:numId w:val="70"/>
        </w:numPr>
        <w:rPr>
          <w:kern w:val="2"/>
        </w:rPr>
      </w:pPr>
      <w:r w:rsidRPr="009370DA">
        <w:rPr>
          <w:kern w:val="2"/>
        </w:rPr>
        <w:t xml:space="preserve">But “rotten fish” is not </w:t>
      </w:r>
      <w:r>
        <w:rPr>
          <w:kern w:val="2"/>
        </w:rPr>
        <w:t>meant</w:t>
      </w:r>
      <w:r w:rsidRPr="009370DA">
        <w:rPr>
          <w:kern w:val="2"/>
        </w:rPr>
        <w:t>,</w:t>
      </w:r>
      <w:r>
        <w:rPr>
          <w:kern w:val="2"/>
        </w:rPr>
        <w:t xml:space="preserve"> “</w:t>
      </w:r>
      <w:r w:rsidRPr="009370DA">
        <w:rPr>
          <w:kern w:val="2"/>
        </w:rPr>
        <w:t>since the catch would be fresh.</w:t>
      </w:r>
      <w:r>
        <w:rPr>
          <w:kern w:val="2"/>
        </w:rPr>
        <w:t>” (Hultgren 306)</w:t>
      </w:r>
    </w:p>
    <w:p w14:paraId="57044674" w14:textId="39A2F5A0" w:rsidR="003A366C" w:rsidRDefault="003A366C" w:rsidP="00274AA2">
      <w:pPr>
        <w:numPr>
          <w:ilvl w:val="3"/>
          <w:numId w:val="70"/>
        </w:numPr>
        <w:rPr>
          <w:kern w:val="2"/>
        </w:rPr>
      </w:pPr>
      <w:r>
        <w:rPr>
          <w:i/>
          <w:iCs/>
          <w:kern w:val="2"/>
        </w:rPr>
        <w:t>Sapros</w:t>
      </w:r>
      <w:r w:rsidRPr="009370DA">
        <w:rPr>
          <w:kern w:val="2"/>
        </w:rPr>
        <w:t xml:space="preserve"> can also </w:t>
      </w:r>
      <w:r>
        <w:rPr>
          <w:kern w:val="2"/>
        </w:rPr>
        <w:t xml:space="preserve">mean </w:t>
      </w:r>
      <w:r w:rsidRPr="009370DA">
        <w:rPr>
          <w:kern w:val="2"/>
        </w:rPr>
        <w:t>“unfit” or “unusable.”</w:t>
      </w:r>
      <w:r>
        <w:rPr>
          <w:kern w:val="2"/>
        </w:rPr>
        <w:t xml:space="preserve"> </w:t>
      </w:r>
      <w:r w:rsidRPr="0078279C">
        <w:rPr>
          <w:kern w:val="2"/>
          <w:sz w:val="20"/>
          <w:szCs w:val="18"/>
        </w:rPr>
        <w:t>(BAGD 742. Bauernfeind, Otto. “</w:t>
      </w:r>
      <w:r w:rsidRPr="0078279C">
        <w:rPr>
          <w:kern w:val="2"/>
          <w:sz w:val="20"/>
          <w:szCs w:val="18"/>
          <w:lang w:val="el-GR"/>
        </w:rPr>
        <w:t>σαπρός</w:t>
      </w:r>
      <w:r w:rsidRPr="0078279C">
        <w:rPr>
          <w:kern w:val="2"/>
          <w:sz w:val="20"/>
          <w:szCs w:val="18"/>
        </w:rPr>
        <w:t xml:space="preserve">.” </w:t>
      </w:r>
      <w:r w:rsidRPr="0078279C">
        <w:rPr>
          <w:i/>
          <w:kern w:val="2"/>
          <w:sz w:val="20"/>
          <w:szCs w:val="18"/>
        </w:rPr>
        <w:t>TDNT</w:t>
      </w:r>
      <w:r w:rsidRPr="0078279C">
        <w:rPr>
          <w:iCs/>
          <w:kern w:val="2"/>
          <w:sz w:val="20"/>
          <w:szCs w:val="18"/>
        </w:rPr>
        <w:t xml:space="preserve"> </w:t>
      </w:r>
      <w:r w:rsidRPr="0078279C">
        <w:rPr>
          <w:kern w:val="2"/>
          <w:sz w:val="20"/>
          <w:szCs w:val="18"/>
        </w:rPr>
        <w:t>7</w:t>
      </w:r>
      <w:r w:rsidR="005769C6">
        <w:rPr>
          <w:kern w:val="2"/>
          <w:sz w:val="20"/>
          <w:szCs w:val="18"/>
        </w:rPr>
        <w:t>.</w:t>
      </w:r>
      <w:r w:rsidRPr="0078279C">
        <w:rPr>
          <w:kern w:val="2"/>
          <w:sz w:val="20"/>
          <w:szCs w:val="18"/>
        </w:rPr>
        <w:t>94-97.)</w:t>
      </w:r>
      <w:r>
        <w:rPr>
          <w:kern w:val="2"/>
        </w:rPr>
        <w:t xml:space="preserve"> (Hultgren 306)</w:t>
      </w:r>
    </w:p>
    <w:p w14:paraId="5A0FB751" w14:textId="77777777" w:rsidR="003A366C" w:rsidRDefault="003A366C" w:rsidP="00274AA2">
      <w:pPr>
        <w:numPr>
          <w:ilvl w:val="3"/>
          <w:numId w:val="70"/>
        </w:numPr>
        <w:rPr>
          <w:kern w:val="2"/>
        </w:rPr>
      </w:pPr>
      <w:r>
        <w:rPr>
          <w:kern w:val="2"/>
        </w:rPr>
        <w:t xml:space="preserve">Hultgren suggests </w:t>
      </w:r>
      <w:r w:rsidRPr="009370DA">
        <w:rPr>
          <w:kern w:val="2"/>
        </w:rPr>
        <w:t>“those that are worth</w:t>
      </w:r>
      <w:r>
        <w:rPr>
          <w:kern w:val="2"/>
        </w:rPr>
        <w:t>less.” (Hultgren 305)</w:t>
      </w:r>
    </w:p>
    <w:p w14:paraId="27F87CD6" w14:textId="77777777" w:rsidR="003A366C" w:rsidRDefault="003A366C" w:rsidP="00274AA2">
      <w:pPr>
        <w:numPr>
          <w:ilvl w:val="2"/>
          <w:numId w:val="70"/>
        </w:numPr>
        <w:rPr>
          <w:kern w:val="2"/>
        </w:rPr>
      </w:pPr>
      <w:r>
        <w:rPr>
          <w:kern w:val="2"/>
        </w:rPr>
        <w:t>“</w:t>
      </w:r>
      <w:r w:rsidRPr="009370DA">
        <w:rPr>
          <w:kern w:val="2"/>
        </w:rPr>
        <w:t>The worthless would be any creatures that are not clean, edible, and marketable.</w:t>
      </w:r>
      <w:r>
        <w:rPr>
          <w:kern w:val="2"/>
        </w:rPr>
        <w:t>” (Hultgren 305)</w:t>
      </w:r>
    </w:p>
    <w:p w14:paraId="02D9F27D" w14:textId="10FD0251" w:rsidR="003A366C" w:rsidRPr="00BF2B7A" w:rsidRDefault="003A366C" w:rsidP="00274AA2">
      <w:pPr>
        <w:numPr>
          <w:ilvl w:val="3"/>
          <w:numId w:val="70"/>
        </w:numPr>
        <w:rPr>
          <w:kern w:val="2"/>
          <w:sz w:val="20"/>
          <w:szCs w:val="18"/>
        </w:rPr>
      </w:pPr>
      <w:r>
        <w:rPr>
          <w:kern w:val="2"/>
          <w:sz w:val="20"/>
          <w:szCs w:val="18"/>
        </w:rPr>
        <w:t>Lev 11:10</w:t>
      </w:r>
      <w:r w:rsidRPr="00BF2B7A">
        <w:rPr>
          <w:kern w:val="2"/>
          <w:sz w:val="20"/>
          <w:szCs w:val="18"/>
        </w:rPr>
        <w:t>-12, “</w:t>
      </w:r>
      <w:r w:rsidR="00ED7839">
        <w:rPr>
          <w:kern w:val="2"/>
          <w:sz w:val="20"/>
          <w:szCs w:val="18"/>
        </w:rPr>
        <w:t xml:space="preserve">But </w:t>
      </w:r>
      <w:r>
        <w:rPr>
          <w:sz w:val="20"/>
          <w:szCs w:val="20"/>
          <w:lang w:bidi="he-IL"/>
        </w:rPr>
        <w:t>anything in the seas or the streams that does not have fins and scales . . .—they are detestable to you</w:t>
      </w:r>
      <w:r w:rsidR="00ED7839">
        <w:rPr>
          <w:sz w:val="20"/>
          <w:szCs w:val="20"/>
          <w:lang w:bidi="he-IL"/>
        </w:rPr>
        <w:t>,</w:t>
      </w:r>
      <w:r>
        <w:rPr>
          <w:sz w:val="20"/>
          <w:szCs w:val="20"/>
          <w:lang w:bidi="he-IL"/>
        </w:rPr>
        <w:t xml:space="preserve"> </w:t>
      </w:r>
      <w:r>
        <w:rPr>
          <w:sz w:val="20"/>
          <w:szCs w:val="20"/>
          <w:vertAlign w:val="superscript"/>
          <w:lang w:bidi="he-IL"/>
        </w:rPr>
        <w:t>11</w:t>
      </w:r>
      <w:r>
        <w:rPr>
          <w:sz w:val="20"/>
          <w:szCs w:val="20"/>
          <w:lang w:bidi="he-IL"/>
        </w:rPr>
        <w:t xml:space="preserve"> and detestable they shall remain. Of their flesh you shall not eat, and their carcasses you shall regard as detestable. </w:t>
      </w:r>
      <w:r>
        <w:rPr>
          <w:sz w:val="20"/>
          <w:szCs w:val="20"/>
          <w:vertAlign w:val="superscript"/>
          <w:lang w:bidi="he-IL"/>
        </w:rPr>
        <w:t>12</w:t>
      </w:r>
      <w:r>
        <w:rPr>
          <w:sz w:val="20"/>
          <w:szCs w:val="20"/>
          <w:lang w:bidi="he-IL"/>
        </w:rPr>
        <w:t xml:space="preserve"> Everything in the waters that does not have fins and </w:t>
      </w:r>
      <w:r>
        <w:rPr>
          <w:sz w:val="20"/>
          <w:szCs w:val="20"/>
          <w:lang w:bidi="he-IL"/>
        </w:rPr>
        <w:lastRenderedPageBreak/>
        <w:t>scales is detestable to you.”</w:t>
      </w:r>
    </w:p>
    <w:p w14:paraId="7E386997" w14:textId="77777777" w:rsidR="003A366C" w:rsidRDefault="003A366C" w:rsidP="00274AA2">
      <w:pPr>
        <w:numPr>
          <w:ilvl w:val="3"/>
          <w:numId w:val="70"/>
        </w:numPr>
        <w:rPr>
          <w:kern w:val="2"/>
        </w:rPr>
      </w:pPr>
      <w:r>
        <w:rPr>
          <w:kern w:val="2"/>
        </w:rPr>
        <w:t>“</w:t>
      </w:r>
      <w:r w:rsidRPr="009370DA">
        <w:rPr>
          <w:kern w:val="2"/>
        </w:rPr>
        <w:t xml:space="preserve">The worthless would </w:t>
      </w:r>
      <w:r>
        <w:rPr>
          <w:kern w:val="2"/>
        </w:rPr>
        <w:t xml:space="preserve">. . . </w:t>
      </w:r>
      <w:r w:rsidRPr="009370DA">
        <w:rPr>
          <w:kern w:val="2"/>
        </w:rPr>
        <w:t xml:space="preserve">include fish (e.g., catfish) and any other creatures of </w:t>
      </w:r>
      <w:r>
        <w:rPr>
          <w:kern w:val="2"/>
        </w:rPr>
        <w:t>the sea without fins and scales . . .” (Hultgren 306)</w:t>
      </w:r>
    </w:p>
    <w:p w14:paraId="5537D14C" w14:textId="429E91D8" w:rsidR="003A366C" w:rsidRDefault="003A366C" w:rsidP="00274AA2">
      <w:pPr>
        <w:numPr>
          <w:ilvl w:val="1"/>
          <w:numId w:val="70"/>
        </w:numPr>
        <w:rPr>
          <w:kern w:val="2"/>
        </w:rPr>
      </w:pPr>
      <w:r>
        <w:rPr>
          <w:kern w:val="2"/>
        </w:rPr>
        <w:t>“baskets” (</w:t>
      </w:r>
      <w:r>
        <w:rPr>
          <w:kern w:val="2"/>
          <w:lang w:val="el-GR"/>
        </w:rPr>
        <w:t>ἄγγη</w:t>
      </w:r>
      <w:r>
        <w:rPr>
          <w:kern w:val="2"/>
        </w:rPr>
        <w:t xml:space="preserve">, </w:t>
      </w:r>
      <w:r w:rsidR="00ED7839">
        <w:rPr>
          <w:i/>
          <w:iCs/>
          <w:kern w:val="2"/>
        </w:rPr>
        <w:t>aggē</w:t>
      </w:r>
      <w:r w:rsidR="00ED7839">
        <w:rPr>
          <w:kern w:val="2"/>
        </w:rPr>
        <w:t xml:space="preserve">, </w:t>
      </w:r>
      <w:r w:rsidRPr="009370DA">
        <w:rPr>
          <w:kern w:val="2"/>
        </w:rPr>
        <w:t>“containers”)</w:t>
      </w:r>
    </w:p>
    <w:p w14:paraId="596542B9" w14:textId="0889C18B" w:rsidR="003A366C" w:rsidRDefault="003A366C" w:rsidP="00274AA2">
      <w:pPr>
        <w:numPr>
          <w:ilvl w:val="2"/>
          <w:numId w:val="70"/>
        </w:numPr>
        <w:rPr>
          <w:kern w:val="2"/>
        </w:rPr>
      </w:pPr>
      <w:r>
        <w:rPr>
          <w:kern w:val="2"/>
        </w:rPr>
        <w:t>“</w:t>
      </w:r>
      <w:r w:rsidRPr="009370DA">
        <w:rPr>
          <w:kern w:val="2"/>
        </w:rPr>
        <w:t xml:space="preserve">The term is used generally to designate containers for oil </w:t>
      </w:r>
      <w:r w:rsidRPr="002B3065">
        <w:rPr>
          <w:kern w:val="2"/>
          <w:sz w:val="20"/>
          <w:szCs w:val="18"/>
        </w:rPr>
        <w:t>[Matt 25:4, “</w:t>
      </w:r>
      <w:r w:rsidR="00ED7839">
        <w:rPr>
          <w:kern w:val="2"/>
          <w:sz w:val="20"/>
          <w:szCs w:val="18"/>
        </w:rPr>
        <w:t xml:space="preserve">but </w:t>
      </w:r>
      <w:r w:rsidRPr="002B3065">
        <w:rPr>
          <w:sz w:val="20"/>
          <w:szCs w:val="20"/>
          <w:lang w:bidi="he-IL"/>
        </w:rPr>
        <w:t>the wise took flasks of oil with their lamps”</w:t>
      </w:r>
      <w:r w:rsidRPr="002B3065">
        <w:rPr>
          <w:kern w:val="2"/>
          <w:sz w:val="20"/>
          <w:szCs w:val="18"/>
        </w:rPr>
        <w:t>]</w:t>
      </w:r>
      <w:r w:rsidRPr="009370DA">
        <w:rPr>
          <w:kern w:val="2"/>
        </w:rPr>
        <w:t xml:space="preserve"> or other items, including fish.</w:t>
      </w:r>
      <w:r>
        <w:rPr>
          <w:kern w:val="2"/>
        </w:rPr>
        <w:t xml:space="preserve">” </w:t>
      </w:r>
      <w:r w:rsidRPr="0078279C">
        <w:rPr>
          <w:kern w:val="2"/>
          <w:sz w:val="20"/>
          <w:szCs w:val="18"/>
        </w:rPr>
        <w:t>(BAGD 6-7, with references)</w:t>
      </w:r>
      <w:r>
        <w:rPr>
          <w:kern w:val="2"/>
        </w:rPr>
        <w:t xml:space="preserve"> (Hultgren 306)</w:t>
      </w:r>
    </w:p>
    <w:p w14:paraId="1CBDA58D" w14:textId="77777777" w:rsidR="003A366C" w:rsidRDefault="003A366C" w:rsidP="00274AA2">
      <w:pPr>
        <w:numPr>
          <w:ilvl w:val="1"/>
          <w:numId w:val="70"/>
        </w:numPr>
        <w:rPr>
          <w:kern w:val="2"/>
        </w:rPr>
      </w:pPr>
      <w:r>
        <w:rPr>
          <w:kern w:val="2"/>
        </w:rPr>
        <w:t>“</w:t>
      </w:r>
      <w:r w:rsidRPr="009370DA">
        <w:rPr>
          <w:kern w:val="2"/>
        </w:rPr>
        <w:t>The worthless are thrown away (into a heap of refuse, not into the sea).</w:t>
      </w:r>
      <w:r>
        <w:rPr>
          <w:kern w:val="2"/>
        </w:rPr>
        <w:t>” (Hultgren 306)</w:t>
      </w:r>
    </w:p>
    <w:p w14:paraId="3284CCBE" w14:textId="77777777" w:rsidR="003A366C" w:rsidRPr="009370DA" w:rsidRDefault="003A366C" w:rsidP="003A366C">
      <w:pPr>
        <w:rPr>
          <w:kern w:val="2"/>
        </w:rPr>
      </w:pPr>
    </w:p>
    <w:p w14:paraId="2BAF698B" w14:textId="77777777" w:rsidR="003A366C" w:rsidRDefault="003A366C" w:rsidP="00274AA2">
      <w:pPr>
        <w:numPr>
          <w:ilvl w:val="0"/>
          <w:numId w:val="70"/>
        </w:numPr>
        <w:rPr>
          <w:kern w:val="2"/>
        </w:rPr>
      </w:pPr>
      <w:r w:rsidRPr="001567BD">
        <w:rPr>
          <w:b/>
          <w:bCs/>
          <w:kern w:val="2"/>
        </w:rPr>
        <w:t>13</w:t>
      </w:r>
      <w:r>
        <w:rPr>
          <w:kern w:val="2"/>
        </w:rPr>
        <w:t>:</w:t>
      </w:r>
      <w:r w:rsidRPr="001567BD">
        <w:rPr>
          <w:b/>
          <w:bCs/>
          <w:kern w:val="2"/>
        </w:rPr>
        <w:t>49</w:t>
      </w:r>
    </w:p>
    <w:p w14:paraId="0370CF25" w14:textId="69B2D00F" w:rsidR="003A366C" w:rsidRDefault="003A366C" w:rsidP="00274AA2">
      <w:pPr>
        <w:numPr>
          <w:ilvl w:val="1"/>
          <w:numId w:val="70"/>
        </w:numPr>
        <w:rPr>
          <w:kern w:val="2"/>
          <w:sz w:val="20"/>
          <w:szCs w:val="18"/>
        </w:rPr>
      </w:pPr>
      <w:r>
        <w:rPr>
          <w:kern w:val="2"/>
          <w:sz w:val="20"/>
          <w:szCs w:val="18"/>
        </w:rPr>
        <w:t>Matt 13</w:t>
      </w:r>
      <w:r w:rsidRPr="00AE07CF">
        <w:rPr>
          <w:kern w:val="2"/>
          <w:sz w:val="20"/>
          <w:szCs w:val="18"/>
        </w:rPr>
        <w:t>:</w:t>
      </w:r>
      <w:r>
        <w:rPr>
          <w:kern w:val="2"/>
          <w:sz w:val="20"/>
          <w:szCs w:val="18"/>
        </w:rPr>
        <w:t>49</w:t>
      </w:r>
      <w:r w:rsidRPr="00AE07CF">
        <w:rPr>
          <w:kern w:val="2"/>
          <w:sz w:val="20"/>
          <w:szCs w:val="18"/>
        </w:rPr>
        <w:t xml:space="preserve">, </w:t>
      </w:r>
      <w:r>
        <w:rPr>
          <w:kern w:val="2"/>
          <w:sz w:val="20"/>
          <w:szCs w:val="18"/>
        </w:rPr>
        <w:t>“</w:t>
      </w:r>
      <w:r w:rsidR="00ED7839" w:rsidRPr="00572BDF">
        <w:rPr>
          <w:sz w:val="20"/>
          <w:szCs w:val="20"/>
        </w:rPr>
        <w:t>So it will be at the end of the age. The angels will come out and separate the evil from the righteous</w:t>
      </w:r>
      <w:r w:rsidR="00ED7839">
        <w:rPr>
          <w:sz w:val="20"/>
          <w:szCs w:val="20"/>
        </w:rPr>
        <w:t xml:space="preserve"> . . .</w:t>
      </w:r>
      <w:r>
        <w:rPr>
          <w:sz w:val="20"/>
          <w:szCs w:val="20"/>
          <w:lang w:bidi="he-IL"/>
        </w:rPr>
        <w:t>”</w:t>
      </w:r>
    </w:p>
    <w:p w14:paraId="19C76329" w14:textId="77777777" w:rsidR="003A366C" w:rsidRDefault="003A366C" w:rsidP="00274AA2">
      <w:pPr>
        <w:numPr>
          <w:ilvl w:val="1"/>
          <w:numId w:val="70"/>
        </w:numPr>
        <w:rPr>
          <w:kern w:val="2"/>
        </w:rPr>
      </w:pPr>
      <w:r w:rsidRPr="009370DA">
        <w:rPr>
          <w:kern w:val="2"/>
        </w:rPr>
        <w:t xml:space="preserve">“so it will be at the </w:t>
      </w:r>
      <w:r>
        <w:rPr>
          <w:kern w:val="2"/>
        </w:rPr>
        <w:t>end of the age</w:t>
      </w:r>
      <w:r w:rsidRPr="009370DA">
        <w:rPr>
          <w:kern w:val="2"/>
        </w:rPr>
        <w:t>”</w:t>
      </w:r>
    </w:p>
    <w:p w14:paraId="1133CF86" w14:textId="77777777" w:rsidR="003A366C" w:rsidRPr="009370DA" w:rsidRDefault="003A366C" w:rsidP="00274AA2">
      <w:pPr>
        <w:numPr>
          <w:ilvl w:val="2"/>
          <w:numId w:val="70"/>
        </w:numPr>
        <w:rPr>
          <w:kern w:val="2"/>
        </w:rPr>
      </w:pPr>
      <w:r w:rsidRPr="009370DA">
        <w:rPr>
          <w:kern w:val="2"/>
        </w:rPr>
        <w:t xml:space="preserve">The wording </w:t>
      </w:r>
      <w:r>
        <w:rPr>
          <w:kern w:val="2"/>
        </w:rPr>
        <w:t>(</w:t>
      </w:r>
      <w:r w:rsidRPr="009370DA">
        <w:rPr>
          <w:kern w:val="2"/>
        </w:rPr>
        <w:t xml:space="preserve">in Greek and </w:t>
      </w:r>
      <w:r>
        <w:rPr>
          <w:kern w:val="2"/>
        </w:rPr>
        <w:t>NRSV)</w:t>
      </w:r>
      <w:r w:rsidRPr="009370DA">
        <w:rPr>
          <w:kern w:val="2"/>
        </w:rPr>
        <w:t xml:space="preserve"> is the same as in </w:t>
      </w:r>
      <w:r>
        <w:rPr>
          <w:kern w:val="2"/>
        </w:rPr>
        <w:t>w</w:t>
      </w:r>
      <w:r w:rsidRPr="009370DA">
        <w:rPr>
          <w:kern w:val="2"/>
        </w:rPr>
        <w:t xml:space="preserve">eeds </w:t>
      </w:r>
      <w:r>
        <w:rPr>
          <w:kern w:val="2"/>
        </w:rPr>
        <w:t>application (</w:t>
      </w:r>
      <w:r w:rsidRPr="009370DA">
        <w:rPr>
          <w:kern w:val="2"/>
        </w:rPr>
        <w:t>13:40b</w:t>
      </w:r>
      <w:r>
        <w:rPr>
          <w:kern w:val="2"/>
        </w:rPr>
        <w:t>). (Hultgren 306)</w:t>
      </w:r>
    </w:p>
    <w:p w14:paraId="0BAD00EE" w14:textId="77777777" w:rsidR="003A366C" w:rsidRDefault="003A366C" w:rsidP="00274AA2">
      <w:pPr>
        <w:numPr>
          <w:ilvl w:val="1"/>
          <w:numId w:val="70"/>
        </w:numPr>
        <w:rPr>
          <w:kern w:val="2"/>
        </w:rPr>
      </w:pPr>
      <w:r>
        <w:rPr>
          <w:kern w:val="2"/>
        </w:rPr>
        <w:t>“</w:t>
      </w:r>
      <w:r w:rsidRPr="00087A5D">
        <w:rPr>
          <w:lang w:bidi="he-IL"/>
        </w:rPr>
        <w:t>the angels will come out and separate</w:t>
      </w:r>
      <w:r>
        <w:rPr>
          <w:kern w:val="2"/>
        </w:rPr>
        <w:t>”</w:t>
      </w:r>
    </w:p>
    <w:p w14:paraId="07095540" w14:textId="77777777" w:rsidR="003A366C" w:rsidRPr="00BD5C0E" w:rsidRDefault="003A366C" w:rsidP="00274AA2">
      <w:pPr>
        <w:numPr>
          <w:ilvl w:val="2"/>
          <w:numId w:val="70"/>
        </w:numPr>
        <w:rPr>
          <w:kern w:val="2"/>
        </w:rPr>
      </w:pPr>
      <w:r>
        <w:rPr>
          <w:kern w:val="2"/>
        </w:rPr>
        <w:t>“</w:t>
      </w:r>
      <w:r w:rsidRPr="009370DA">
        <w:rPr>
          <w:kern w:val="2"/>
        </w:rPr>
        <w:t xml:space="preserve">The picture of the angels coming out (from heaven) clashes with the picture of the fishermen sitting upon the shore and sorting their catch. </w:t>
      </w:r>
      <w:r>
        <w:rPr>
          <w:kern w:val="2"/>
        </w:rPr>
        <w:t xml:space="preserve">. . . </w:t>
      </w:r>
      <w:r w:rsidRPr="009370DA">
        <w:rPr>
          <w:kern w:val="2"/>
        </w:rPr>
        <w:t>typical apocalyptic language</w:t>
      </w:r>
      <w:r>
        <w:rPr>
          <w:kern w:val="2"/>
        </w:rPr>
        <w:t xml:space="preserve"> . . .</w:t>
      </w:r>
      <w:r w:rsidRPr="009370DA">
        <w:rPr>
          <w:kern w:val="2"/>
        </w:rPr>
        <w:t xml:space="preserve"> has taken over.</w:t>
      </w:r>
      <w:r>
        <w:rPr>
          <w:kern w:val="2"/>
        </w:rPr>
        <w:t xml:space="preserve">” </w:t>
      </w:r>
      <w:r w:rsidRPr="00087A5D">
        <w:rPr>
          <w:kern w:val="2"/>
          <w:sz w:val="20"/>
          <w:szCs w:val="18"/>
        </w:rPr>
        <w:t>(Mark 8:38; Matt 13:41; 24:31; 25:31; Rev 20:1</w:t>
      </w:r>
      <w:r>
        <w:rPr>
          <w:kern w:val="2"/>
          <w:sz w:val="20"/>
          <w:szCs w:val="18"/>
        </w:rPr>
        <w:t xml:space="preserve">; </w:t>
      </w:r>
      <w:r w:rsidRPr="00087A5D">
        <w:rPr>
          <w:kern w:val="2"/>
          <w:sz w:val="20"/>
          <w:szCs w:val="18"/>
        </w:rPr>
        <w:t>4 Macc 4</w:t>
      </w:r>
      <w:r>
        <w:rPr>
          <w:kern w:val="2"/>
          <w:sz w:val="20"/>
          <w:szCs w:val="18"/>
        </w:rPr>
        <w:t>:10</w:t>
      </w:r>
      <w:r w:rsidRPr="00087A5D">
        <w:rPr>
          <w:kern w:val="2"/>
          <w:sz w:val="20"/>
          <w:szCs w:val="18"/>
        </w:rPr>
        <w:t>)</w:t>
      </w:r>
      <w:r w:rsidRPr="00BD5C0E">
        <w:rPr>
          <w:kern w:val="2"/>
        </w:rPr>
        <w:t xml:space="preserve"> (Hultgren 306)</w:t>
      </w:r>
    </w:p>
    <w:p w14:paraId="0C1820DD" w14:textId="77777777" w:rsidR="003A366C" w:rsidRDefault="003A366C" w:rsidP="00274AA2">
      <w:pPr>
        <w:numPr>
          <w:ilvl w:val="1"/>
          <w:numId w:val="70"/>
        </w:numPr>
        <w:rPr>
          <w:kern w:val="2"/>
        </w:rPr>
      </w:pPr>
      <w:r>
        <w:rPr>
          <w:kern w:val="2"/>
        </w:rPr>
        <w:t>“the evil from the righteous”</w:t>
      </w:r>
    </w:p>
    <w:p w14:paraId="14B182FF" w14:textId="1513BE9E" w:rsidR="003A366C" w:rsidRPr="009370DA" w:rsidRDefault="003A366C" w:rsidP="00274AA2">
      <w:pPr>
        <w:numPr>
          <w:ilvl w:val="2"/>
          <w:numId w:val="70"/>
        </w:numPr>
        <w:rPr>
          <w:kern w:val="2"/>
        </w:rPr>
      </w:pPr>
      <w:r w:rsidRPr="009370DA">
        <w:rPr>
          <w:kern w:val="2"/>
        </w:rPr>
        <w:t>“Evil” or “wicked ones”</w:t>
      </w:r>
      <w:r>
        <w:rPr>
          <w:kern w:val="2"/>
        </w:rPr>
        <w:t xml:space="preserve">: </w:t>
      </w:r>
      <w:r>
        <w:rPr>
          <w:kern w:val="2"/>
          <w:lang w:val="el-GR"/>
        </w:rPr>
        <w:t>πονηρο</w:t>
      </w:r>
      <w:r>
        <w:rPr>
          <w:kern w:val="2"/>
          <w:lang w:val="el-GR" w:bidi="he-IL"/>
        </w:rPr>
        <w:t>ύς</w:t>
      </w:r>
      <w:r w:rsidR="00ED7839">
        <w:rPr>
          <w:kern w:val="2"/>
          <w:lang w:bidi="he-IL"/>
        </w:rPr>
        <w:t xml:space="preserve"> (</w:t>
      </w:r>
      <w:r w:rsidR="00ED7839">
        <w:rPr>
          <w:i/>
          <w:iCs/>
          <w:kern w:val="2"/>
        </w:rPr>
        <w:t>ponērous</w:t>
      </w:r>
      <w:r>
        <w:rPr>
          <w:kern w:val="2"/>
          <w:lang w:bidi="he-IL"/>
        </w:rPr>
        <w:t>)</w:t>
      </w:r>
      <w:r w:rsidRPr="009370DA">
        <w:rPr>
          <w:kern w:val="2"/>
        </w:rPr>
        <w:t>.</w:t>
      </w:r>
      <w:r>
        <w:rPr>
          <w:kern w:val="2"/>
        </w:rPr>
        <w:t xml:space="preserve"> “</w:t>
      </w:r>
      <w:r w:rsidRPr="009370DA">
        <w:rPr>
          <w:kern w:val="2"/>
        </w:rPr>
        <w:t>Righteous”</w:t>
      </w:r>
      <w:r>
        <w:rPr>
          <w:kern w:val="2"/>
        </w:rPr>
        <w:t xml:space="preserve">: </w:t>
      </w:r>
      <w:r>
        <w:rPr>
          <w:kern w:val="2"/>
          <w:lang w:val="el-GR"/>
        </w:rPr>
        <w:t>δίκαίων</w:t>
      </w:r>
      <w:r w:rsidR="00ED7839">
        <w:rPr>
          <w:kern w:val="2"/>
        </w:rPr>
        <w:t xml:space="preserve"> (</w:t>
      </w:r>
      <w:r w:rsidR="00ED7839">
        <w:rPr>
          <w:i/>
          <w:iCs/>
          <w:kern w:val="2"/>
        </w:rPr>
        <w:t>dikaiōn</w:t>
      </w:r>
      <w:r>
        <w:rPr>
          <w:kern w:val="2"/>
        </w:rPr>
        <w:t>).</w:t>
      </w:r>
    </w:p>
    <w:p w14:paraId="78FB39C3" w14:textId="77777777" w:rsidR="003A366C" w:rsidRDefault="003A366C" w:rsidP="00274AA2">
      <w:pPr>
        <w:numPr>
          <w:ilvl w:val="2"/>
          <w:numId w:val="70"/>
        </w:numPr>
        <w:rPr>
          <w:kern w:val="2"/>
        </w:rPr>
      </w:pPr>
      <w:r w:rsidRPr="009370DA">
        <w:rPr>
          <w:kern w:val="2"/>
        </w:rPr>
        <w:t>The fishermen</w:t>
      </w:r>
      <w:r>
        <w:rPr>
          <w:kern w:val="2"/>
        </w:rPr>
        <w:t xml:space="preserve"> separated “</w:t>
      </w:r>
      <w:r w:rsidRPr="009370DA">
        <w:rPr>
          <w:kern w:val="2"/>
        </w:rPr>
        <w:t>the good</w:t>
      </w:r>
      <w:r>
        <w:rPr>
          <w:kern w:val="2"/>
        </w:rPr>
        <w:t>”</w:t>
      </w:r>
      <w:r w:rsidRPr="009370DA">
        <w:rPr>
          <w:kern w:val="2"/>
        </w:rPr>
        <w:t xml:space="preserve"> and </w:t>
      </w:r>
      <w:r>
        <w:rPr>
          <w:kern w:val="2"/>
        </w:rPr>
        <w:t>“</w:t>
      </w:r>
      <w:r w:rsidRPr="009370DA">
        <w:rPr>
          <w:kern w:val="2"/>
        </w:rPr>
        <w:t>the unusable</w:t>
      </w:r>
      <w:r>
        <w:rPr>
          <w:kern w:val="2"/>
        </w:rPr>
        <w:t>.” (Hultgren 306)</w:t>
      </w:r>
    </w:p>
    <w:p w14:paraId="58E3F8D5" w14:textId="77777777" w:rsidR="003A366C" w:rsidRDefault="003A366C" w:rsidP="00274AA2">
      <w:pPr>
        <w:numPr>
          <w:ilvl w:val="2"/>
          <w:numId w:val="70"/>
        </w:numPr>
        <w:rPr>
          <w:kern w:val="2"/>
        </w:rPr>
      </w:pPr>
      <w:r>
        <w:rPr>
          <w:kern w:val="2"/>
        </w:rPr>
        <w:t>T</w:t>
      </w:r>
      <w:r w:rsidRPr="009370DA">
        <w:rPr>
          <w:kern w:val="2"/>
        </w:rPr>
        <w:t xml:space="preserve">he </w:t>
      </w:r>
      <w:r>
        <w:rPr>
          <w:kern w:val="2"/>
        </w:rPr>
        <w:t>angels will separate “</w:t>
      </w:r>
      <w:r w:rsidRPr="009370DA">
        <w:rPr>
          <w:kern w:val="2"/>
        </w:rPr>
        <w:t xml:space="preserve">the </w:t>
      </w:r>
      <w:r>
        <w:rPr>
          <w:kern w:val="2"/>
        </w:rPr>
        <w:t>evil” and “the righteous.”</w:t>
      </w:r>
    </w:p>
    <w:p w14:paraId="3CCDDB1F" w14:textId="35450EB5" w:rsidR="003A366C" w:rsidRDefault="003A366C" w:rsidP="00274AA2">
      <w:pPr>
        <w:numPr>
          <w:ilvl w:val="1"/>
          <w:numId w:val="70"/>
        </w:numPr>
        <w:rPr>
          <w:kern w:val="2"/>
        </w:rPr>
      </w:pPr>
      <w:r>
        <w:rPr>
          <w:kern w:val="2"/>
        </w:rPr>
        <w:t>A</w:t>
      </w:r>
      <w:r w:rsidRPr="009370DA">
        <w:rPr>
          <w:kern w:val="2"/>
        </w:rPr>
        <w:t xml:space="preserve">s </w:t>
      </w:r>
      <w:r>
        <w:rPr>
          <w:kern w:val="2"/>
        </w:rPr>
        <w:t>in</w:t>
      </w:r>
      <w:r w:rsidRPr="009370DA">
        <w:rPr>
          <w:kern w:val="2"/>
        </w:rPr>
        <w:t xml:space="preserve"> </w:t>
      </w:r>
      <w:r w:rsidR="00ED7839">
        <w:rPr>
          <w:kern w:val="2"/>
        </w:rPr>
        <w:t xml:space="preserve">the </w:t>
      </w:r>
      <w:r>
        <w:rPr>
          <w:kern w:val="2"/>
        </w:rPr>
        <w:t>w</w:t>
      </w:r>
      <w:r w:rsidRPr="009370DA">
        <w:rPr>
          <w:kern w:val="2"/>
        </w:rPr>
        <w:t xml:space="preserve">eeds </w:t>
      </w:r>
      <w:r>
        <w:rPr>
          <w:kern w:val="2"/>
        </w:rPr>
        <w:t>applic</w:t>
      </w:r>
      <w:r w:rsidRPr="009370DA">
        <w:rPr>
          <w:kern w:val="2"/>
        </w:rPr>
        <w:t>ation</w:t>
      </w:r>
      <w:r>
        <w:rPr>
          <w:kern w:val="2"/>
        </w:rPr>
        <w:t xml:space="preserve"> (</w:t>
      </w:r>
      <w:r w:rsidRPr="009370DA">
        <w:rPr>
          <w:kern w:val="2"/>
        </w:rPr>
        <w:t>13:41</w:t>
      </w:r>
      <w:r>
        <w:rPr>
          <w:kern w:val="2"/>
        </w:rPr>
        <w:t>)</w:t>
      </w:r>
      <w:r w:rsidRPr="009370DA">
        <w:rPr>
          <w:kern w:val="2"/>
        </w:rPr>
        <w:t>, the evil are taken, the righteous</w:t>
      </w:r>
      <w:r>
        <w:rPr>
          <w:kern w:val="2"/>
        </w:rPr>
        <w:t>,</w:t>
      </w:r>
      <w:r w:rsidRPr="009370DA">
        <w:rPr>
          <w:kern w:val="2"/>
        </w:rPr>
        <w:t xml:space="preserve"> left.</w:t>
      </w:r>
      <w:r>
        <w:rPr>
          <w:kern w:val="2"/>
        </w:rPr>
        <w:t xml:space="preserve"> (Hultgren 306)</w:t>
      </w:r>
    </w:p>
    <w:p w14:paraId="405C02A3" w14:textId="77777777" w:rsidR="003A366C" w:rsidRDefault="003A366C" w:rsidP="00274AA2">
      <w:pPr>
        <w:numPr>
          <w:ilvl w:val="2"/>
          <w:numId w:val="70"/>
        </w:numPr>
        <w:rPr>
          <w:kern w:val="2"/>
        </w:rPr>
      </w:pPr>
      <w:r>
        <w:rPr>
          <w:kern w:val="2"/>
        </w:rPr>
        <w:t xml:space="preserve">In </w:t>
      </w:r>
      <w:r w:rsidRPr="009370DA">
        <w:rPr>
          <w:kern w:val="2"/>
        </w:rPr>
        <w:t xml:space="preserve">the parable the good fish </w:t>
      </w:r>
      <w:r>
        <w:rPr>
          <w:kern w:val="2"/>
        </w:rPr>
        <w:t>are put “</w:t>
      </w:r>
      <w:r w:rsidRPr="009370DA">
        <w:rPr>
          <w:kern w:val="2"/>
        </w:rPr>
        <w:t>into the security of containers (13:48)</w:t>
      </w:r>
      <w:r>
        <w:rPr>
          <w:kern w:val="2"/>
        </w:rPr>
        <w:t xml:space="preserve">”: </w:t>
      </w:r>
      <w:r w:rsidRPr="009370DA">
        <w:rPr>
          <w:kern w:val="2"/>
        </w:rPr>
        <w:t xml:space="preserve">the </w:t>
      </w:r>
      <w:r>
        <w:rPr>
          <w:kern w:val="2"/>
        </w:rPr>
        <w:t xml:space="preserve">emphasis </w:t>
      </w:r>
      <w:r w:rsidRPr="009370DA">
        <w:rPr>
          <w:kern w:val="2"/>
        </w:rPr>
        <w:t xml:space="preserve">is </w:t>
      </w:r>
      <w:r>
        <w:rPr>
          <w:kern w:val="2"/>
        </w:rPr>
        <w:t>“on saving the righteous . . .” (Hultgren 306)</w:t>
      </w:r>
    </w:p>
    <w:p w14:paraId="51938A37" w14:textId="77777777" w:rsidR="00ED7839" w:rsidRDefault="003A366C" w:rsidP="00274AA2">
      <w:pPr>
        <w:numPr>
          <w:ilvl w:val="2"/>
          <w:numId w:val="70"/>
        </w:numPr>
        <w:rPr>
          <w:kern w:val="2"/>
        </w:rPr>
      </w:pPr>
      <w:r>
        <w:rPr>
          <w:kern w:val="2"/>
        </w:rPr>
        <w:t xml:space="preserve">In the application </w:t>
      </w:r>
      <w:r w:rsidRPr="009370DA">
        <w:rPr>
          <w:kern w:val="2"/>
        </w:rPr>
        <w:t xml:space="preserve">the </w:t>
      </w:r>
      <w:r>
        <w:rPr>
          <w:kern w:val="2"/>
        </w:rPr>
        <w:t xml:space="preserve">emphasis </w:t>
      </w:r>
      <w:r w:rsidRPr="009370DA">
        <w:rPr>
          <w:kern w:val="2"/>
        </w:rPr>
        <w:t xml:space="preserve">is </w:t>
      </w:r>
      <w:r>
        <w:rPr>
          <w:kern w:val="2"/>
        </w:rPr>
        <w:t>“</w:t>
      </w:r>
      <w:r w:rsidRPr="009370DA">
        <w:rPr>
          <w:kern w:val="2"/>
        </w:rPr>
        <w:t>on the destruction of the wicked. The righteous are the residue of the process of judgment and punishment. See the contrast at 24:31, where the Son of man sends his angels to gather the elect.</w:t>
      </w:r>
      <w:r>
        <w:rPr>
          <w:kern w:val="2"/>
        </w:rPr>
        <w:t>” (Hultgren 306)</w:t>
      </w:r>
    </w:p>
    <w:p w14:paraId="24DE00E8" w14:textId="2775142B" w:rsidR="003A366C" w:rsidRPr="00ED7839" w:rsidRDefault="003A366C" w:rsidP="00ED7839">
      <w:pPr>
        <w:numPr>
          <w:ilvl w:val="3"/>
          <w:numId w:val="70"/>
        </w:numPr>
        <w:rPr>
          <w:kern w:val="2"/>
          <w:sz w:val="20"/>
          <w:szCs w:val="20"/>
        </w:rPr>
      </w:pPr>
      <w:r w:rsidRPr="00905C20">
        <w:rPr>
          <w:kern w:val="2"/>
          <w:sz w:val="20"/>
          <w:szCs w:val="18"/>
        </w:rPr>
        <w:t>Matt 24:31, “</w:t>
      </w:r>
      <w:r>
        <w:rPr>
          <w:sz w:val="20"/>
          <w:szCs w:val="20"/>
          <w:lang w:bidi="he-IL"/>
        </w:rPr>
        <w:t>he will send out his angels with a loud trumpet call, and they will gather his elect . . .”</w:t>
      </w:r>
    </w:p>
    <w:p w14:paraId="73D58803" w14:textId="77777777" w:rsidR="003A366C" w:rsidRPr="009370DA" w:rsidRDefault="003A366C" w:rsidP="003A366C">
      <w:pPr>
        <w:rPr>
          <w:kern w:val="2"/>
        </w:rPr>
      </w:pPr>
    </w:p>
    <w:p w14:paraId="61CFE315" w14:textId="77777777" w:rsidR="003A366C" w:rsidRDefault="003A366C" w:rsidP="00274AA2">
      <w:pPr>
        <w:numPr>
          <w:ilvl w:val="0"/>
          <w:numId w:val="70"/>
        </w:numPr>
        <w:rPr>
          <w:kern w:val="2"/>
        </w:rPr>
      </w:pPr>
      <w:r w:rsidRPr="001567BD">
        <w:rPr>
          <w:b/>
          <w:bCs/>
          <w:kern w:val="2"/>
        </w:rPr>
        <w:t>13</w:t>
      </w:r>
      <w:r>
        <w:rPr>
          <w:kern w:val="2"/>
        </w:rPr>
        <w:t>:</w:t>
      </w:r>
      <w:r w:rsidRPr="001567BD">
        <w:rPr>
          <w:b/>
          <w:bCs/>
          <w:kern w:val="2"/>
        </w:rPr>
        <w:t>50</w:t>
      </w:r>
    </w:p>
    <w:p w14:paraId="7F47908A" w14:textId="5A21CBAE" w:rsidR="003A366C" w:rsidRDefault="003A366C" w:rsidP="00274AA2">
      <w:pPr>
        <w:numPr>
          <w:ilvl w:val="1"/>
          <w:numId w:val="70"/>
        </w:numPr>
        <w:rPr>
          <w:kern w:val="2"/>
          <w:sz w:val="20"/>
          <w:szCs w:val="18"/>
        </w:rPr>
      </w:pPr>
      <w:r>
        <w:rPr>
          <w:kern w:val="2"/>
          <w:sz w:val="20"/>
          <w:szCs w:val="18"/>
        </w:rPr>
        <w:t>Matt 13</w:t>
      </w:r>
      <w:r w:rsidRPr="00AE07CF">
        <w:rPr>
          <w:kern w:val="2"/>
          <w:sz w:val="20"/>
          <w:szCs w:val="18"/>
        </w:rPr>
        <w:t>:</w:t>
      </w:r>
      <w:r>
        <w:rPr>
          <w:kern w:val="2"/>
          <w:sz w:val="20"/>
          <w:szCs w:val="18"/>
        </w:rPr>
        <w:t>50</w:t>
      </w:r>
      <w:r w:rsidRPr="00AE07CF">
        <w:rPr>
          <w:kern w:val="2"/>
          <w:sz w:val="20"/>
          <w:szCs w:val="18"/>
        </w:rPr>
        <w:t xml:space="preserve">, </w:t>
      </w:r>
      <w:r>
        <w:rPr>
          <w:kern w:val="2"/>
          <w:sz w:val="20"/>
          <w:szCs w:val="18"/>
        </w:rPr>
        <w:t>“</w:t>
      </w:r>
      <w:r w:rsidR="00ED7839" w:rsidRPr="00572BDF">
        <w:rPr>
          <w:sz w:val="20"/>
          <w:szCs w:val="20"/>
        </w:rPr>
        <w:t>and throw them into the furnace of fire, where there will be weeping and gnashing of teeth.</w:t>
      </w:r>
      <w:r>
        <w:rPr>
          <w:sz w:val="20"/>
          <w:szCs w:val="20"/>
          <w:lang w:bidi="he-IL"/>
        </w:rPr>
        <w:t>”</w:t>
      </w:r>
    </w:p>
    <w:p w14:paraId="7780FE42" w14:textId="77777777" w:rsidR="003A366C" w:rsidRDefault="003A366C" w:rsidP="00274AA2">
      <w:pPr>
        <w:numPr>
          <w:ilvl w:val="1"/>
          <w:numId w:val="70"/>
        </w:numPr>
        <w:rPr>
          <w:kern w:val="2"/>
        </w:rPr>
      </w:pPr>
      <w:r>
        <w:rPr>
          <w:kern w:val="2"/>
        </w:rPr>
        <w:t>text criticism</w:t>
      </w:r>
    </w:p>
    <w:p w14:paraId="2AA71B32" w14:textId="5A4D1B1A" w:rsidR="003A366C" w:rsidRDefault="003A366C" w:rsidP="00274AA2">
      <w:pPr>
        <w:numPr>
          <w:ilvl w:val="2"/>
          <w:numId w:val="70"/>
        </w:numPr>
        <w:rPr>
          <w:kern w:val="2"/>
        </w:rPr>
      </w:pPr>
      <w:r w:rsidRPr="009370DA">
        <w:rPr>
          <w:kern w:val="2"/>
        </w:rPr>
        <w:t xml:space="preserve">Some </w:t>
      </w:r>
      <w:r>
        <w:rPr>
          <w:kern w:val="2"/>
        </w:rPr>
        <w:t>manuscripts (</w:t>
      </w:r>
      <w:r w:rsidRPr="002704B9">
        <w:rPr>
          <w:kern w:val="2"/>
          <w:sz w:val="28"/>
          <w:rtl/>
          <w:lang w:bidi="he-IL"/>
        </w:rPr>
        <w:t>א</w:t>
      </w:r>
      <w:r w:rsidRPr="009370DA">
        <w:rPr>
          <w:kern w:val="2"/>
        </w:rPr>
        <w:t>, D, and family 13</w:t>
      </w:r>
      <w:r>
        <w:rPr>
          <w:kern w:val="2"/>
        </w:rPr>
        <w:t>, etc.</w:t>
      </w:r>
      <w:r w:rsidRPr="009370DA">
        <w:rPr>
          <w:kern w:val="2"/>
        </w:rPr>
        <w:t>) have</w:t>
      </w:r>
      <w:r>
        <w:rPr>
          <w:kern w:val="2"/>
        </w:rPr>
        <w:t xml:space="preserve"> </w:t>
      </w:r>
      <w:r w:rsidRPr="009370DA">
        <w:rPr>
          <w:kern w:val="2"/>
        </w:rPr>
        <w:t xml:space="preserve">“throw” </w:t>
      </w:r>
      <w:r>
        <w:rPr>
          <w:kern w:val="2"/>
        </w:rPr>
        <w:t>(</w:t>
      </w:r>
      <w:r>
        <w:rPr>
          <w:kern w:val="2"/>
          <w:lang w:val="el-GR"/>
        </w:rPr>
        <w:t>βάλλουσιν</w:t>
      </w:r>
      <w:r w:rsidR="00ED7839">
        <w:rPr>
          <w:kern w:val="2"/>
        </w:rPr>
        <w:t xml:space="preserve">, </w:t>
      </w:r>
      <w:r w:rsidR="00ED7839">
        <w:rPr>
          <w:i/>
          <w:iCs/>
          <w:kern w:val="2"/>
        </w:rPr>
        <w:t>ballousin</w:t>
      </w:r>
      <w:r w:rsidRPr="009370DA">
        <w:rPr>
          <w:kern w:val="2"/>
        </w:rPr>
        <w:t>)</w:t>
      </w:r>
      <w:r>
        <w:rPr>
          <w:kern w:val="2"/>
        </w:rPr>
        <w:t xml:space="preserve">, </w:t>
      </w:r>
      <w:r w:rsidRPr="009370DA">
        <w:rPr>
          <w:kern w:val="2"/>
        </w:rPr>
        <w:t>present tense</w:t>
      </w:r>
      <w:r>
        <w:rPr>
          <w:kern w:val="2"/>
        </w:rPr>
        <w:t>. “</w:t>
      </w:r>
      <w:r w:rsidRPr="009370DA">
        <w:rPr>
          <w:kern w:val="2"/>
        </w:rPr>
        <w:t>The present tense would rob the verse of its future orientation toward the final judgment.</w:t>
      </w:r>
      <w:r>
        <w:rPr>
          <w:kern w:val="2"/>
        </w:rPr>
        <w:t>” (Hultgren 304)</w:t>
      </w:r>
    </w:p>
    <w:p w14:paraId="67CB1252" w14:textId="6073BE4F" w:rsidR="003A366C" w:rsidRDefault="003A366C" w:rsidP="00274AA2">
      <w:pPr>
        <w:numPr>
          <w:ilvl w:val="2"/>
          <w:numId w:val="70"/>
        </w:numPr>
        <w:rPr>
          <w:kern w:val="2"/>
        </w:rPr>
      </w:pPr>
      <w:r w:rsidRPr="009370DA">
        <w:rPr>
          <w:kern w:val="2"/>
        </w:rPr>
        <w:t xml:space="preserve">Some </w:t>
      </w:r>
      <w:r>
        <w:rPr>
          <w:kern w:val="2"/>
        </w:rPr>
        <w:t>manuscripts have</w:t>
      </w:r>
      <w:r w:rsidRPr="009370DA">
        <w:rPr>
          <w:kern w:val="2"/>
        </w:rPr>
        <w:t xml:space="preserve"> </w:t>
      </w:r>
      <w:r>
        <w:rPr>
          <w:kern w:val="2"/>
        </w:rPr>
        <w:t>“will throw” (</w:t>
      </w:r>
      <w:r>
        <w:rPr>
          <w:kern w:val="2"/>
          <w:lang w:val="el-GR"/>
        </w:rPr>
        <w:t>βαλοῦσιν</w:t>
      </w:r>
      <w:r w:rsidR="00ED7839">
        <w:rPr>
          <w:kern w:val="2"/>
        </w:rPr>
        <w:t xml:space="preserve">, </w:t>
      </w:r>
      <w:r w:rsidR="00ED7839">
        <w:rPr>
          <w:i/>
          <w:iCs/>
          <w:kern w:val="2"/>
        </w:rPr>
        <w:t>balousin</w:t>
      </w:r>
      <w:r>
        <w:rPr>
          <w:kern w:val="2"/>
        </w:rPr>
        <w:t xml:space="preserve">), </w:t>
      </w:r>
      <w:r w:rsidRPr="009370DA">
        <w:rPr>
          <w:kern w:val="2"/>
        </w:rPr>
        <w:t>future tense</w:t>
      </w:r>
      <w:r>
        <w:rPr>
          <w:kern w:val="2"/>
        </w:rPr>
        <w:t>. (Hultgren 304)</w:t>
      </w:r>
    </w:p>
    <w:p w14:paraId="748AC6BA" w14:textId="77777777" w:rsidR="003A366C" w:rsidRDefault="003A366C" w:rsidP="00274AA2">
      <w:pPr>
        <w:numPr>
          <w:ilvl w:val="2"/>
          <w:numId w:val="70"/>
        </w:numPr>
        <w:rPr>
          <w:kern w:val="2"/>
        </w:rPr>
      </w:pPr>
      <w:r>
        <w:rPr>
          <w:kern w:val="2"/>
        </w:rPr>
        <w:t>“</w:t>
      </w:r>
      <w:r w:rsidRPr="009370DA">
        <w:rPr>
          <w:kern w:val="2"/>
        </w:rPr>
        <w:t>The future is to</w:t>
      </w:r>
      <w:r>
        <w:rPr>
          <w:kern w:val="2"/>
        </w:rPr>
        <w:t xml:space="preserve"> be preferred . . .” (Hultgren 304)</w:t>
      </w:r>
    </w:p>
    <w:p w14:paraId="0AF6BFD7" w14:textId="77777777" w:rsidR="003A366C" w:rsidRDefault="003A366C" w:rsidP="00274AA2">
      <w:pPr>
        <w:numPr>
          <w:ilvl w:val="3"/>
          <w:numId w:val="70"/>
        </w:numPr>
        <w:rPr>
          <w:kern w:val="2"/>
        </w:rPr>
      </w:pPr>
      <w:r>
        <w:rPr>
          <w:kern w:val="2"/>
        </w:rPr>
        <w:t xml:space="preserve">“. . . </w:t>
      </w:r>
      <w:r w:rsidRPr="009370DA">
        <w:rPr>
          <w:kern w:val="2"/>
        </w:rPr>
        <w:t>the difference in pronunciation is so slight that copyists could more easily write the more familiar present tense of the verb.</w:t>
      </w:r>
      <w:r>
        <w:rPr>
          <w:kern w:val="2"/>
        </w:rPr>
        <w:t>” (Hultgren 304)</w:t>
      </w:r>
    </w:p>
    <w:p w14:paraId="372A4EBB" w14:textId="77777777" w:rsidR="003A366C" w:rsidRDefault="003A366C" w:rsidP="00274AA2">
      <w:pPr>
        <w:numPr>
          <w:ilvl w:val="3"/>
          <w:numId w:val="70"/>
        </w:numPr>
        <w:rPr>
          <w:kern w:val="2"/>
        </w:rPr>
      </w:pPr>
      <w:r>
        <w:rPr>
          <w:kern w:val="2"/>
        </w:rPr>
        <w:lastRenderedPageBreak/>
        <w:t>“</w:t>
      </w:r>
      <w:r w:rsidRPr="009370DA">
        <w:rPr>
          <w:kern w:val="2"/>
        </w:rPr>
        <w:t xml:space="preserve">The future </w:t>
      </w:r>
      <w:r>
        <w:rPr>
          <w:kern w:val="2"/>
        </w:rPr>
        <w:t xml:space="preserve">. . . </w:t>
      </w:r>
      <w:r w:rsidRPr="009370DA">
        <w:rPr>
          <w:kern w:val="2"/>
        </w:rPr>
        <w:t>is more widely attested in Greek wit</w:t>
      </w:r>
      <w:r>
        <w:rPr>
          <w:kern w:val="2"/>
        </w:rPr>
        <w:t>nesses . . .” (Hultgren 304)</w:t>
      </w:r>
    </w:p>
    <w:p w14:paraId="6D1B3B8A" w14:textId="77777777" w:rsidR="003A366C" w:rsidRDefault="003A366C" w:rsidP="00274AA2">
      <w:pPr>
        <w:numPr>
          <w:ilvl w:val="3"/>
          <w:numId w:val="70"/>
        </w:numPr>
        <w:rPr>
          <w:kern w:val="2"/>
        </w:rPr>
      </w:pPr>
      <w:r>
        <w:rPr>
          <w:kern w:val="2"/>
        </w:rPr>
        <w:t xml:space="preserve">“. . . </w:t>
      </w:r>
      <w:r w:rsidRPr="009370DA">
        <w:rPr>
          <w:kern w:val="2"/>
        </w:rPr>
        <w:t>the other two verbs in the sentence are in future tense</w:t>
      </w:r>
      <w:r>
        <w:rPr>
          <w:kern w:val="2"/>
        </w:rPr>
        <w:t>”</w:t>
      </w:r>
      <w:r w:rsidRPr="009370DA">
        <w:rPr>
          <w:kern w:val="2"/>
        </w:rPr>
        <w:t xml:space="preserve"> </w:t>
      </w:r>
      <w:r>
        <w:rPr>
          <w:kern w:val="2"/>
        </w:rPr>
        <w:t>(“will come out” and “will</w:t>
      </w:r>
      <w:r w:rsidRPr="009370DA">
        <w:rPr>
          <w:kern w:val="2"/>
        </w:rPr>
        <w:t xml:space="preserve"> sepa</w:t>
      </w:r>
      <w:r>
        <w:rPr>
          <w:kern w:val="2"/>
        </w:rPr>
        <w:t>rate</w:t>
      </w:r>
      <w:r w:rsidRPr="009370DA">
        <w:rPr>
          <w:kern w:val="2"/>
        </w:rPr>
        <w:t>”</w:t>
      </w:r>
      <w:r>
        <w:rPr>
          <w:kern w:val="2"/>
        </w:rPr>
        <w:t>). (Hultgren 304)</w:t>
      </w:r>
    </w:p>
    <w:p w14:paraId="48C814A5" w14:textId="77777777" w:rsidR="003A366C" w:rsidRPr="009370DA" w:rsidRDefault="003A366C" w:rsidP="00274AA2">
      <w:pPr>
        <w:numPr>
          <w:ilvl w:val="1"/>
          <w:numId w:val="70"/>
        </w:numPr>
        <w:rPr>
          <w:kern w:val="2"/>
        </w:rPr>
      </w:pPr>
      <w:r w:rsidRPr="009370DA">
        <w:rPr>
          <w:kern w:val="2"/>
        </w:rPr>
        <w:t xml:space="preserve">The wording </w:t>
      </w:r>
      <w:r>
        <w:rPr>
          <w:kern w:val="2"/>
        </w:rPr>
        <w:t>(</w:t>
      </w:r>
      <w:r w:rsidRPr="009370DA">
        <w:rPr>
          <w:kern w:val="2"/>
        </w:rPr>
        <w:t xml:space="preserve">in Greek and </w:t>
      </w:r>
      <w:r>
        <w:rPr>
          <w:kern w:val="2"/>
        </w:rPr>
        <w:t>NRSV)</w:t>
      </w:r>
      <w:r w:rsidRPr="009370DA">
        <w:rPr>
          <w:kern w:val="2"/>
        </w:rPr>
        <w:t xml:space="preserve"> is the same as in </w:t>
      </w:r>
      <w:r>
        <w:rPr>
          <w:kern w:val="2"/>
        </w:rPr>
        <w:t>w</w:t>
      </w:r>
      <w:r w:rsidRPr="009370DA">
        <w:rPr>
          <w:kern w:val="2"/>
        </w:rPr>
        <w:t xml:space="preserve">eeds </w:t>
      </w:r>
      <w:r>
        <w:rPr>
          <w:kern w:val="2"/>
        </w:rPr>
        <w:t>applic</w:t>
      </w:r>
      <w:r w:rsidRPr="009370DA">
        <w:rPr>
          <w:kern w:val="2"/>
        </w:rPr>
        <w:t>ation</w:t>
      </w:r>
      <w:r>
        <w:rPr>
          <w:kern w:val="2"/>
        </w:rPr>
        <w:t xml:space="preserve"> (</w:t>
      </w:r>
      <w:r w:rsidRPr="009370DA">
        <w:rPr>
          <w:kern w:val="2"/>
        </w:rPr>
        <w:t>13:42</w:t>
      </w:r>
      <w:r>
        <w:rPr>
          <w:kern w:val="2"/>
        </w:rPr>
        <w:t>). (Hultgren 306)</w:t>
      </w:r>
    </w:p>
    <w:p w14:paraId="3ECCCCFE" w14:textId="77777777" w:rsidR="003A366C" w:rsidRDefault="003A366C" w:rsidP="00274AA2">
      <w:pPr>
        <w:numPr>
          <w:ilvl w:val="1"/>
          <w:numId w:val="70"/>
        </w:numPr>
        <w:rPr>
          <w:kern w:val="2"/>
        </w:rPr>
      </w:pPr>
      <w:r w:rsidRPr="009370DA">
        <w:rPr>
          <w:kern w:val="2"/>
        </w:rPr>
        <w:t>“they will throw</w:t>
      </w:r>
      <w:r>
        <w:rPr>
          <w:kern w:val="2"/>
        </w:rPr>
        <w:t xml:space="preserve"> them into the furnace of fire”</w:t>
      </w:r>
    </w:p>
    <w:p w14:paraId="51E0F7F3" w14:textId="77777777" w:rsidR="003A366C" w:rsidRDefault="003A366C" w:rsidP="00274AA2">
      <w:pPr>
        <w:numPr>
          <w:ilvl w:val="2"/>
          <w:numId w:val="70"/>
        </w:numPr>
        <w:rPr>
          <w:kern w:val="2"/>
        </w:rPr>
      </w:pPr>
      <w:r>
        <w:rPr>
          <w:kern w:val="2"/>
        </w:rPr>
        <w:t xml:space="preserve">The words are close to </w:t>
      </w:r>
      <w:r w:rsidRPr="009370DA">
        <w:rPr>
          <w:kern w:val="2"/>
        </w:rPr>
        <w:t>Da</w:t>
      </w:r>
      <w:r>
        <w:rPr>
          <w:kern w:val="2"/>
        </w:rPr>
        <w:t>n</w:t>
      </w:r>
      <w:r w:rsidRPr="009370DA">
        <w:rPr>
          <w:kern w:val="2"/>
        </w:rPr>
        <w:t xml:space="preserve"> 3:6</w:t>
      </w:r>
      <w:r>
        <w:rPr>
          <w:kern w:val="2"/>
        </w:rPr>
        <w:t xml:space="preserve"> </w:t>
      </w:r>
      <w:r w:rsidRPr="009370DA">
        <w:rPr>
          <w:kern w:val="2"/>
        </w:rPr>
        <w:t>LXX.</w:t>
      </w:r>
      <w:r>
        <w:rPr>
          <w:kern w:val="2"/>
        </w:rPr>
        <w:t xml:space="preserve"> (Hultgren 306)</w:t>
      </w:r>
    </w:p>
    <w:p w14:paraId="3E9510A6" w14:textId="77777777" w:rsidR="003A366C" w:rsidRPr="00973E8E" w:rsidRDefault="003A366C" w:rsidP="00274AA2">
      <w:pPr>
        <w:numPr>
          <w:ilvl w:val="2"/>
          <w:numId w:val="70"/>
        </w:numPr>
        <w:rPr>
          <w:kern w:val="2"/>
          <w:sz w:val="20"/>
          <w:szCs w:val="18"/>
        </w:rPr>
      </w:pPr>
      <w:r w:rsidRPr="00643930">
        <w:rPr>
          <w:kern w:val="2"/>
          <w:sz w:val="20"/>
          <w:szCs w:val="18"/>
        </w:rPr>
        <w:t>Dan 3:6</w:t>
      </w:r>
      <w:r>
        <w:rPr>
          <w:kern w:val="2"/>
          <w:sz w:val="20"/>
          <w:szCs w:val="18"/>
        </w:rPr>
        <w:t>, w</w:t>
      </w:r>
      <w:r>
        <w:rPr>
          <w:sz w:val="20"/>
          <w:szCs w:val="20"/>
          <w:lang w:bidi="he-IL"/>
        </w:rPr>
        <w:t xml:space="preserve">hoever does not worship </w:t>
      </w:r>
      <w:r>
        <w:rPr>
          <w:kern w:val="2"/>
          <w:sz w:val="20"/>
          <w:szCs w:val="18"/>
        </w:rPr>
        <w:t>the golden image</w:t>
      </w:r>
      <w:r>
        <w:rPr>
          <w:sz w:val="20"/>
          <w:szCs w:val="20"/>
          <w:lang w:bidi="he-IL"/>
        </w:rPr>
        <w:t xml:space="preserve"> will “be thrown into a furnace of blazing fire.”</w:t>
      </w:r>
    </w:p>
    <w:p w14:paraId="77AC954E" w14:textId="77777777" w:rsidR="003A366C" w:rsidRPr="00973E8E" w:rsidRDefault="003A366C" w:rsidP="00274AA2">
      <w:pPr>
        <w:numPr>
          <w:ilvl w:val="2"/>
          <w:numId w:val="70"/>
        </w:numPr>
        <w:rPr>
          <w:kern w:val="2"/>
          <w:sz w:val="20"/>
          <w:szCs w:val="18"/>
        </w:rPr>
      </w:pPr>
      <w:r>
        <w:rPr>
          <w:sz w:val="20"/>
          <w:szCs w:val="20"/>
          <w:lang w:bidi="he-IL"/>
        </w:rPr>
        <w:t>Dan 3:6, “</w:t>
      </w:r>
      <w:r w:rsidRPr="00643930">
        <w:rPr>
          <w:sz w:val="20"/>
          <w:szCs w:val="20"/>
          <w:lang w:val="el-GR" w:bidi="he-IL"/>
        </w:rPr>
        <w:t>ἐμβαλοῦσιν</w:t>
      </w:r>
      <w:r w:rsidRPr="00643930">
        <w:rPr>
          <w:sz w:val="20"/>
          <w:szCs w:val="20"/>
          <w:lang w:bidi="he-IL"/>
        </w:rPr>
        <w:t xml:space="preserve"> </w:t>
      </w:r>
      <w:r w:rsidRPr="00643930">
        <w:rPr>
          <w:sz w:val="20"/>
          <w:szCs w:val="20"/>
          <w:lang w:val="el-GR" w:bidi="he-IL"/>
        </w:rPr>
        <w:t>αὐτὸν</w:t>
      </w:r>
      <w:r w:rsidRPr="00643930">
        <w:rPr>
          <w:sz w:val="20"/>
          <w:szCs w:val="20"/>
          <w:lang w:bidi="he-IL"/>
        </w:rPr>
        <w:t xml:space="preserve"> </w:t>
      </w:r>
      <w:r w:rsidRPr="00643930">
        <w:rPr>
          <w:sz w:val="20"/>
          <w:szCs w:val="20"/>
          <w:lang w:val="el-GR" w:bidi="he-IL"/>
        </w:rPr>
        <w:t>εἰς</w:t>
      </w:r>
      <w:r w:rsidRPr="00643930">
        <w:rPr>
          <w:sz w:val="20"/>
          <w:szCs w:val="20"/>
          <w:lang w:bidi="he-IL"/>
        </w:rPr>
        <w:t xml:space="preserve"> </w:t>
      </w:r>
      <w:r w:rsidRPr="00643930">
        <w:rPr>
          <w:sz w:val="20"/>
          <w:szCs w:val="20"/>
          <w:lang w:val="el-GR" w:bidi="he-IL"/>
        </w:rPr>
        <w:t>τὴν</w:t>
      </w:r>
      <w:r w:rsidRPr="00643930">
        <w:rPr>
          <w:sz w:val="20"/>
          <w:szCs w:val="20"/>
          <w:lang w:bidi="he-IL"/>
        </w:rPr>
        <w:t xml:space="preserve"> </w:t>
      </w:r>
      <w:r w:rsidRPr="00643930">
        <w:rPr>
          <w:sz w:val="20"/>
          <w:szCs w:val="20"/>
          <w:lang w:val="el-GR" w:bidi="he-IL"/>
        </w:rPr>
        <w:t>κάμινον</w:t>
      </w:r>
      <w:r w:rsidRPr="00643930">
        <w:rPr>
          <w:sz w:val="20"/>
          <w:szCs w:val="20"/>
          <w:lang w:bidi="he-IL"/>
        </w:rPr>
        <w:t xml:space="preserve"> </w:t>
      </w:r>
      <w:r w:rsidRPr="00643930">
        <w:rPr>
          <w:sz w:val="20"/>
          <w:szCs w:val="20"/>
          <w:lang w:val="el-GR" w:bidi="he-IL"/>
        </w:rPr>
        <w:t>τοῦ</w:t>
      </w:r>
      <w:r w:rsidRPr="00643930">
        <w:rPr>
          <w:sz w:val="20"/>
          <w:szCs w:val="20"/>
          <w:lang w:bidi="he-IL"/>
        </w:rPr>
        <w:t xml:space="preserve"> </w:t>
      </w:r>
      <w:r w:rsidRPr="00643930">
        <w:rPr>
          <w:sz w:val="20"/>
          <w:szCs w:val="20"/>
          <w:lang w:val="el-GR" w:bidi="he-IL"/>
        </w:rPr>
        <w:t>πυρὸς</w:t>
      </w:r>
      <w:r w:rsidRPr="00643930">
        <w:rPr>
          <w:sz w:val="20"/>
          <w:szCs w:val="20"/>
          <w:lang w:bidi="he-IL"/>
        </w:rPr>
        <w:t xml:space="preserve"> </w:t>
      </w:r>
      <w:r w:rsidRPr="00643930">
        <w:rPr>
          <w:sz w:val="20"/>
          <w:szCs w:val="20"/>
          <w:lang w:val="el-GR" w:bidi="he-IL"/>
        </w:rPr>
        <w:t>τὴν</w:t>
      </w:r>
      <w:r w:rsidRPr="00643930">
        <w:rPr>
          <w:sz w:val="20"/>
          <w:szCs w:val="20"/>
          <w:lang w:bidi="he-IL"/>
        </w:rPr>
        <w:t xml:space="preserve"> </w:t>
      </w:r>
      <w:r w:rsidRPr="00643930">
        <w:rPr>
          <w:sz w:val="20"/>
          <w:szCs w:val="20"/>
          <w:lang w:val="el-GR" w:bidi="he-IL"/>
        </w:rPr>
        <w:t>καιομένην</w:t>
      </w:r>
      <w:r w:rsidRPr="00643930">
        <w:rPr>
          <w:sz w:val="20"/>
          <w:szCs w:val="20"/>
          <w:lang w:bidi="he-IL"/>
        </w:rPr>
        <w:t>.</w:t>
      </w:r>
      <w:r>
        <w:rPr>
          <w:sz w:val="20"/>
          <w:szCs w:val="20"/>
          <w:lang w:bidi="he-IL"/>
        </w:rPr>
        <w:t>”</w:t>
      </w:r>
    </w:p>
    <w:p w14:paraId="32E8CBD8" w14:textId="77777777" w:rsidR="003A366C" w:rsidRPr="00973E8E" w:rsidRDefault="003A366C" w:rsidP="00274AA2">
      <w:pPr>
        <w:numPr>
          <w:ilvl w:val="2"/>
          <w:numId w:val="70"/>
        </w:numPr>
        <w:rPr>
          <w:kern w:val="2"/>
          <w:sz w:val="20"/>
          <w:szCs w:val="18"/>
        </w:rPr>
      </w:pPr>
      <w:r>
        <w:rPr>
          <w:sz w:val="20"/>
          <w:szCs w:val="20"/>
          <w:lang w:bidi="he-IL"/>
        </w:rPr>
        <w:t>Matt 13:50, “</w:t>
      </w:r>
      <w:r w:rsidRPr="00973E8E">
        <w:rPr>
          <w:sz w:val="20"/>
          <w:szCs w:val="20"/>
          <w:lang w:val="el-GR" w:bidi="he-IL"/>
        </w:rPr>
        <w:t>βαλοῦσιν</w:t>
      </w:r>
      <w:r w:rsidRPr="00973E8E">
        <w:rPr>
          <w:sz w:val="20"/>
          <w:szCs w:val="20"/>
          <w:lang w:bidi="he-IL"/>
        </w:rPr>
        <w:t xml:space="preserve"> </w:t>
      </w:r>
      <w:r w:rsidRPr="00973E8E">
        <w:rPr>
          <w:sz w:val="20"/>
          <w:szCs w:val="20"/>
          <w:lang w:val="el-GR" w:bidi="he-IL"/>
        </w:rPr>
        <w:t>αὐτοὺς</w:t>
      </w:r>
      <w:r w:rsidRPr="00973E8E">
        <w:rPr>
          <w:sz w:val="20"/>
          <w:szCs w:val="20"/>
          <w:lang w:bidi="he-IL"/>
        </w:rPr>
        <w:t xml:space="preserve"> </w:t>
      </w:r>
      <w:r w:rsidRPr="00973E8E">
        <w:rPr>
          <w:sz w:val="20"/>
          <w:szCs w:val="20"/>
          <w:lang w:val="el-GR" w:bidi="he-IL"/>
        </w:rPr>
        <w:t>εἰς</w:t>
      </w:r>
      <w:r w:rsidRPr="00973E8E">
        <w:rPr>
          <w:sz w:val="20"/>
          <w:szCs w:val="20"/>
          <w:lang w:bidi="he-IL"/>
        </w:rPr>
        <w:t xml:space="preserve"> </w:t>
      </w:r>
      <w:r w:rsidRPr="00973E8E">
        <w:rPr>
          <w:sz w:val="20"/>
          <w:szCs w:val="20"/>
          <w:lang w:val="el-GR" w:bidi="he-IL"/>
        </w:rPr>
        <w:t>τὴν</w:t>
      </w:r>
      <w:r w:rsidRPr="00973E8E">
        <w:rPr>
          <w:sz w:val="20"/>
          <w:szCs w:val="20"/>
          <w:lang w:bidi="he-IL"/>
        </w:rPr>
        <w:t xml:space="preserve"> </w:t>
      </w:r>
      <w:r w:rsidRPr="00973E8E">
        <w:rPr>
          <w:sz w:val="20"/>
          <w:szCs w:val="20"/>
          <w:lang w:val="el-GR" w:bidi="he-IL"/>
        </w:rPr>
        <w:t>κάμινον</w:t>
      </w:r>
      <w:r w:rsidRPr="00973E8E">
        <w:rPr>
          <w:sz w:val="20"/>
          <w:szCs w:val="20"/>
          <w:lang w:bidi="he-IL"/>
        </w:rPr>
        <w:t xml:space="preserve"> </w:t>
      </w:r>
      <w:r w:rsidRPr="00973E8E">
        <w:rPr>
          <w:sz w:val="20"/>
          <w:szCs w:val="20"/>
          <w:lang w:val="el-GR" w:bidi="he-IL"/>
        </w:rPr>
        <w:t>τοῦ</w:t>
      </w:r>
      <w:r w:rsidRPr="00973E8E">
        <w:rPr>
          <w:sz w:val="20"/>
          <w:szCs w:val="20"/>
          <w:lang w:bidi="he-IL"/>
        </w:rPr>
        <w:t xml:space="preserve"> </w:t>
      </w:r>
      <w:r w:rsidRPr="00973E8E">
        <w:rPr>
          <w:sz w:val="20"/>
          <w:szCs w:val="20"/>
          <w:lang w:val="el-GR" w:bidi="he-IL"/>
        </w:rPr>
        <w:t>πυρός</w:t>
      </w:r>
      <w:r>
        <w:rPr>
          <w:sz w:val="20"/>
          <w:szCs w:val="20"/>
          <w:lang w:bidi="he-IL"/>
        </w:rPr>
        <w:t xml:space="preserve"> . . .”</w:t>
      </w:r>
    </w:p>
    <w:p w14:paraId="27E0F6B6" w14:textId="77777777" w:rsidR="003A366C" w:rsidRDefault="003A366C" w:rsidP="00274AA2">
      <w:pPr>
        <w:numPr>
          <w:ilvl w:val="1"/>
          <w:numId w:val="70"/>
        </w:numPr>
        <w:rPr>
          <w:kern w:val="2"/>
        </w:rPr>
      </w:pPr>
      <w:r w:rsidRPr="009370DA">
        <w:rPr>
          <w:kern w:val="2"/>
        </w:rPr>
        <w:t>“weeping and gnash</w:t>
      </w:r>
      <w:r>
        <w:rPr>
          <w:kern w:val="2"/>
        </w:rPr>
        <w:t>ing of teeth”</w:t>
      </w:r>
    </w:p>
    <w:p w14:paraId="7C656467" w14:textId="77777777" w:rsidR="003A366C" w:rsidRDefault="003A366C" w:rsidP="00274AA2">
      <w:pPr>
        <w:numPr>
          <w:ilvl w:val="2"/>
          <w:numId w:val="70"/>
        </w:numPr>
        <w:rPr>
          <w:kern w:val="2"/>
        </w:rPr>
      </w:pPr>
      <w:r w:rsidRPr="009370DA">
        <w:rPr>
          <w:kern w:val="2"/>
        </w:rPr>
        <w:t xml:space="preserve">Matthew </w:t>
      </w:r>
      <w:r>
        <w:rPr>
          <w:kern w:val="2"/>
        </w:rPr>
        <w:t>has the phrase 6</w:t>
      </w:r>
      <w:r w:rsidRPr="009370DA">
        <w:rPr>
          <w:kern w:val="2"/>
        </w:rPr>
        <w:t xml:space="preserve"> times</w:t>
      </w:r>
      <w:r>
        <w:rPr>
          <w:kern w:val="2"/>
        </w:rPr>
        <w:t xml:space="preserve">: 8:12; 13:42, 50; </w:t>
      </w:r>
      <w:r w:rsidRPr="009370DA">
        <w:rPr>
          <w:kern w:val="2"/>
        </w:rPr>
        <w:t>22:13; 24:51; 25:30.</w:t>
      </w:r>
      <w:r>
        <w:rPr>
          <w:kern w:val="2"/>
        </w:rPr>
        <w:t xml:space="preserve"> (Hultgren 306)</w:t>
      </w:r>
    </w:p>
    <w:p w14:paraId="58C9BDC6" w14:textId="77777777" w:rsidR="003A366C" w:rsidRDefault="003A366C" w:rsidP="00274AA2">
      <w:pPr>
        <w:numPr>
          <w:ilvl w:val="2"/>
          <w:numId w:val="70"/>
        </w:numPr>
        <w:rPr>
          <w:kern w:val="2"/>
        </w:rPr>
      </w:pPr>
      <w:r>
        <w:rPr>
          <w:kern w:val="2"/>
        </w:rPr>
        <w:t>It i</w:t>
      </w:r>
      <w:r w:rsidRPr="009370DA">
        <w:rPr>
          <w:kern w:val="2"/>
        </w:rPr>
        <w:t xml:space="preserve">s a </w:t>
      </w:r>
      <w:r>
        <w:rPr>
          <w:kern w:val="2"/>
        </w:rPr>
        <w:t>“</w:t>
      </w:r>
      <w:r w:rsidRPr="009370DA">
        <w:rPr>
          <w:kern w:val="2"/>
        </w:rPr>
        <w:t>Matthean refrain that concludes solemn declarations of</w:t>
      </w:r>
      <w:r>
        <w:rPr>
          <w:kern w:val="2"/>
        </w:rPr>
        <w:t xml:space="preserve"> judgment on the part of Jesus . . .” (Hultgren 306)</w:t>
      </w:r>
    </w:p>
    <w:p w14:paraId="4E824698" w14:textId="77777777" w:rsidR="003A366C" w:rsidRPr="009370DA" w:rsidRDefault="003A366C" w:rsidP="00274AA2">
      <w:pPr>
        <w:numPr>
          <w:ilvl w:val="2"/>
          <w:numId w:val="70"/>
        </w:numPr>
        <w:rPr>
          <w:kern w:val="2"/>
        </w:rPr>
      </w:pPr>
      <w:r>
        <w:rPr>
          <w:kern w:val="2"/>
        </w:rPr>
        <w:t>“</w:t>
      </w:r>
      <w:r w:rsidRPr="009370DA">
        <w:rPr>
          <w:kern w:val="2"/>
        </w:rPr>
        <w:t>Otherwise it is found only once in the NT (Luke 13:28</w:t>
      </w:r>
      <w:r>
        <w:rPr>
          <w:kern w:val="2"/>
        </w:rPr>
        <w:t xml:space="preserve"> [narrow door]</w:t>
      </w:r>
      <w:r w:rsidRPr="009370DA">
        <w:rPr>
          <w:kern w:val="2"/>
        </w:rPr>
        <w:t>). Cf. the phrase “into eternal punishment” at 25:46</w:t>
      </w:r>
      <w:r>
        <w:rPr>
          <w:kern w:val="2"/>
        </w:rPr>
        <w:t xml:space="preserve"> [final judgment scene]</w:t>
      </w:r>
      <w:r w:rsidRPr="009370DA">
        <w:rPr>
          <w:kern w:val="2"/>
        </w:rPr>
        <w:t>.</w:t>
      </w:r>
      <w:r>
        <w:rPr>
          <w:kern w:val="2"/>
        </w:rPr>
        <w:t>” (Hultgren 306)</w:t>
      </w:r>
    </w:p>
    <w:p w14:paraId="76DB241C" w14:textId="77777777" w:rsidR="003A366C" w:rsidRDefault="003A366C" w:rsidP="003A366C">
      <w:pPr>
        <w:rPr>
          <w:iCs/>
          <w:kern w:val="2"/>
        </w:rPr>
      </w:pPr>
    </w:p>
    <w:p w14:paraId="50053FC8" w14:textId="77777777" w:rsidR="003A366C" w:rsidRPr="009370DA" w:rsidRDefault="003A366C" w:rsidP="00274AA2">
      <w:pPr>
        <w:numPr>
          <w:ilvl w:val="0"/>
          <w:numId w:val="70"/>
        </w:numPr>
        <w:rPr>
          <w:kern w:val="2"/>
        </w:rPr>
      </w:pPr>
      <w:r w:rsidRPr="001567BD">
        <w:rPr>
          <w:b/>
          <w:bCs/>
          <w:kern w:val="2"/>
        </w:rPr>
        <w:t>Jesus</w:t>
      </w:r>
      <w:r>
        <w:rPr>
          <w:kern w:val="2"/>
        </w:rPr>
        <w:t xml:space="preserve">’ </w:t>
      </w:r>
      <w:r w:rsidRPr="001567BD">
        <w:rPr>
          <w:b/>
          <w:bCs/>
          <w:kern w:val="2"/>
        </w:rPr>
        <w:t>meaning and Matthew</w:t>
      </w:r>
      <w:r>
        <w:rPr>
          <w:kern w:val="2"/>
        </w:rPr>
        <w:t>’</w:t>
      </w:r>
      <w:r w:rsidRPr="001567BD">
        <w:rPr>
          <w:b/>
          <w:bCs/>
          <w:kern w:val="2"/>
        </w:rPr>
        <w:t>s meaning</w:t>
      </w:r>
    </w:p>
    <w:p w14:paraId="746CAE00" w14:textId="77777777" w:rsidR="003A366C" w:rsidRDefault="003A366C" w:rsidP="00274AA2">
      <w:pPr>
        <w:numPr>
          <w:ilvl w:val="1"/>
          <w:numId w:val="70"/>
        </w:numPr>
        <w:rPr>
          <w:kern w:val="2"/>
        </w:rPr>
      </w:pPr>
      <w:r>
        <w:rPr>
          <w:kern w:val="2"/>
        </w:rPr>
        <w:t>authenticity</w:t>
      </w:r>
    </w:p>
    <w:p w14:paraId="085C27BF" w14:textId="77777777" w:rsidR="003A366C" w:rsidRDefault="003A366C" w:rsidP="00274AA2">
      <w:pPr>
        <w:numPr>
          <w:ilvl w:val="2"/>
          <w:numId w:val="70"/>
        </w:numPr>
        <w:rPr>
          <w:kern w:val="2"/>
        </w:rPr>
      </w:pPr>
      <w:r w:rsidRPr="009370DA">
        <w:rPr>
          <w:kern w:val="2"/>
        </w:rPr>
        <w:t>parable (13:47</w:t>
      </w:r>
      <w:r>
        <w:rPr>
          <w:kern w:val="2"/>
        </w:rPr>
        <w:t>-</w:t>
      </w:r>
      <w:r w:rsidRPr="009370DA">
        <w:rPr>
          <w:kern w:val="2"/>
        </w:rPr>
        <w:t>48)</w:t>
      </w:r>
      <w:r>
        <w:rPr>
          <w:kern w:val="2"/>
        </w:rPr>
        <w:t>: inauthentic</w:t>
      </w:r>
    </w:p>
    <w:p w14:paraId="526D73AC" w14:textId="77777777" w:rsidR="003A366C" w:rsidRPr="00255178" w:rsidRDefault="003A366C" w:rsidP="00274AA2">
      <w:pPr>
        <w:numPr>
          <w:ilvl w:val="3"/>
          <w:numId w:val="70"/>
        </w:numPr>
        <w:rPr>
          <w:kern w:val="2"/>
        </w:rPr>
      </w:pPr>
      <w:r>
        <w:rPr>
          <w:kern w:val="2"/>
        </w:rPr>
        <w:t>Some say “</w:t>
      </w:r>
      <w:r w:rsidRPr="009370DA">
        <w:rPr>
          <w:kern w:val="2"/>
        </w:rPr>
        <w:t>it a Matthean composition entirely.</w:t>
      </w:r>
      <w:r>
        <w:rPr>
          <w:kern w:val="2"/>
        </w:rPr>
        <w:t>” (Hultgren 307)</w:t>
      </w:r>
    </w:p>
    <w:p w14:paraId="4BFB6A8B" w14:textId="77777777" w:rsidR="003A366C" w:rsidRPr="001A21A9" w:rsidRDefault="003A366C" w:rsidP="00274AA2">
      <w:pPr>
        <w:numPr>
          <w:ilvl w:val="4"/>
          <w:numId w:val="70"/>
        </w:numPr>
        <w:rPr>
          <w:kern w:val="2"/>
          <w:sz w:val="20"/>
          <w:szCs w:val="18"/>
        </w:rPr>
      </w:pPr>
      <w:r w:rsidRPr="002371E0">
        <w:rPr>
          <w:kern w:val="2"/>
          <w:sz w:val="20"/>
          <w:szCs w:val="18"/>
        </w:rPr>
        <w:t xml:space="preserve">Funk 197; Gundry </w:t>
      </w:r>
      <w:r w:rsidRPr="002371E0">
        <w:rPr>
          <w:i/>
          <w:kern w:val="2"/>
          <w:sz w:val="20"/>
          <w:szCs w:val="18"/>
        </w:rPr>
        <w:t>Matthew</w:t>
      </w:r>
      <w:r w:rsidRPr="002371E0">
        <w:rPr>
          <w:kern w:val="2"/>
          <w:sz w:val="20"/>
          <w:szCs w:val="18"/>
        </w:rPr>
        <w:t xml:space="preserve"> 279</w:t>
      </w:r>
    </w:p>
    <w:p w14:paraId="07334744" w14:textId="77777777" w:rsidR="003A366C" w:rsidRDefault="003A366C" w:rsidP="00274AA2">
      <w:pPr>
        <w:numPr>
          <w:ilvl w:val="3"/>
          <w:numId w:val="70"/>
        </w:numPr>
        <w:rPr>
          <w:kern w:val="2"/>
        </w:rPr>
      </w:pPr>
      <w:r>
        <w:rPr>
          <w:kern w:val="2"/>
        </w:rPr>
        <w:t xml:space="preserve">Some say </w:t>
      </w:r>
      <w:r w:rsidRPr="009370DA">
        <w:rPr>
          <w:kern w:val="2"/>
        </w:rPr>
        <w:t xml:space="preserve">Matthew </w:t>
      </w:r>
      <w:r>
        <w:rPr>
          <w:kern w:val="2"/>
        </w:rPr>
        <w:t xml:space="preserve">used </w:t>
      </w:r>
      <w:r w:rsidRPr="009370DA">
        <w:rPr>
          <w:kern w:val="2"/>
        </w:rPr>
        <w:t xml:space="preserve">traditional </w:t>
      </w:r>
      <w:r>
        <w:rPr>
          <w:kern w:val="2"/>
        </w:rPr>
        <w:t>materials.</w:t>
      </w:r>
    </w:p>
    <w:p w14:paraId="5541BD57" w14:textId="2525D0A3" w:rsidR="003A366C" w:rsidRPr="00255178" w:rsidRDefault="003A366C" w:rsidP="00274AA2">
      <w:pPr>
        <w:numPr>
          <w:ilvl w:val="4"/>
          <w:numId w:val="70"/>
        </w:numPr>
        <w:rPr>
          <w:kern w:val="2"/>
          <w:sz w:val="20"/>
          <w:szCs w:val="18"/>
        </w:rPr>
      </w:pPr>
      <w:r w:rsidRPr="00255178">
        <w:rPr>
          <w:kern w:val="2"/>
          <w:sz w:val="20"/>
          <w:szCs w:val="18"/>
        </w:rPr>
        <w:t xml:space="preserve">Hagner 398; I. Jones 357-58; Luz, </w:t>
      </w:r>
      <w:r w:rsidRPr="00255178">
        <w:rPr>
          <w:i/>
          <w:kern w:val="2"/>
          <w:sz w:val="20"/>
          <w:szCs w:val="18"/>
        </w:rPr>
        <w:t>Matthäus</w:t>
      </w:r>
      <w:r w:rsidRPr="00255178">
        <w:rPr>
          <w:kern w:val="2"/>
          <w:sz w:val="20"/>
          <w:szCs w:val="18"/>
        </w:rPr>
        <w:t xml:space="preserve"> </w:t>
      </w:r>
      <w:r w:rsidR="00494587" w:rsidRPr="00F64F6E">
        <w:rPr>
          <w:kern w:val="2"/>
          <w:sz w:val="20"/>
          <w:szCs w:val="18"/>
        </w:rPr>
        <w:t>2</w:t>
      </w:r>
      <w:r w:rsidR="00494587">
        <w:rPr>
          <w:kern w:val="2"/>
          <w:sz w:val="20"/>
          <w:szCs w:val="18"/>
        </w:rPr>
        <w:t>.</w:t>
      </w:r>
      <w:r w:rsidRPr="00255178">
        <w:rPr>
          <w:kern w:val="2"/>
          <w:sz w:val="20"/>
          <w:szCs w:val="18"/>
        </w:rPr>
        <w:t xml:space="preserve">357-58; Schweizer </w:t>
      </w:r>
      <w:r w:rsidRPr="00255178">
        <w:rPr>
          <w:i/>
          <w:kern w:val="2"/>
          <w:sz w:val="20"/>
          <w:szCs w:val="18"/>
        </w:rPr>
        <w:t>Matthew</w:t>
      </w:r>
      <w:r w:rsidRPr="00255178">
        <w:rPr>
          <w:kern w:val="2"/>
          <w:sz w:val="20"/>
          <w:szCs w:val="18"/>
        </w:rPr>
        <w:t xml:space="preserve"> 313; Scott 313-16.</w:t>
      </w:r>
    </w:p>
    <w:p w14:paraId="560990F0" w14:textId="6CD0F3EA" w:rsidR="003A366C" w:rsidRDefault="003A366C" w:rsidP="00274AA2">
      <w:pPr>
        <w:numPr>
          <w:ilvl w:val="4"/>
          <w:numId w:val="70"/>
        </w:numPr>
        <w:rPr>
          <w:kern w:val="2"/>
        </w:rPr>
      </w:pPr>
      <w:r>
        <w:rPr>
          <w:kern w:val="2"/>
        </w:rPr>
        <w:t>Manson</w:t>
      </w:r>
      <w:r w:rsidRPr="009370DA">
        <w:rPr>
          <w:kern w:val="2"/>
        </w:rPr>
        <w:t xml:space="preserve"> </w:t>
      </w:r>
      <w:r w:rsidRPr="00255178">
        <w:rPr>
          <w:kern w:val="2"/>
          <w:sz w:val="20"/>
          <w:szCs w:val="18"/>
        </w:rPr>
        <w:t>(</w:t>
      </w:r>
      <w:r w:rsidRPr="00255178">
        <w:rPr>
          <w:i/>
          <w:kern w:val="2"/>
          <w:sz w:val="20"/>
          <w:szCs w:val="18"/>
        </w:rPr>
        <w:t>Sayings</w:t>
      </w:r>
      <w:r w:rsidRPr="00255178">
        <w:rPr>
          <w:kern w:val="2"/>
          <w:sz w:val="20"/>
          <w:szCs w:val="18"/>
        </w:rPr>
        <w:t xml:space="preserve"> 197-98)</w:t>
      </w:r>
      <w:r w:rsidRPr="009370DA">
        <w:rPr>
          <w:kern w:val="2"/>
        </w:rPr>
        <w:t xml:space="preserve"> and </w:t>
      </w:r>
      <w:r>
        <w:rPr>
          <w:kern w:val="2"/>
        </w:rPr>
        <w:t>Morrice</w:t>
      </w:r>
      <w:r w:rsidRPr="009370DA">
        <w:rPr>
          <w:kern w:val="2"/>
        </w:rPr>
        <w:t xml:space="preserve"> </w:t>
      </w:r>
      <w:r w:rsidRPr="00255178">
        <w:rPr>
          <w:kern w:val="2"/>
          <w:sz w:val="20"/>
          <w:szCs w:val="18"/>
        </w:rPr>
        <w:t>(“Parable” 70, 272)</w:t>
      </w:r>
      <w:r w:rsidRPr="009370DA">
        <w:rPr>
          <w:kern w:val="2"/>
        </w:rPr>
        <w:t xml:space="preserve"> </w:t>
      </w:r>
      <w:r>
        <w:rPr>
          <w:kern w:val="2"/>
        </w:rPr>
        <w:t xml:space="preserve">say </w:t>
      </w:r>
      <w:r w:rsidRPr="009370DA">
        <w:rPr>
          <w:kern w:val="2"/>
        </w:rPr>
        <w:t xml:space="preserve">the original </w:t>
      </w:r>
      <w:r>
        <w:rPr>
          <w:kern w:val="2"/>
        </w:rPr>
        <w:t>was</w:t>
      </w:r>
      <w:r w:rsidRPr="009370DA">
        <w:rPr>
          <w:kern w:val="2"/>
        </w:rPr>
        <w:t xml:space="preserve"> </w:t>
      </w:r>
      <w:r>
        <w:rPr>
          <w:kern w:val="2"/>
        </w:rPr>
        <w:t xml:space="preserve">only </w:t>
      </w:r>
      <w:r w:rsidRPr="009370DA">
        <w:rPr>
          <w:kern w:val="2"/>
        </w:rPr>
        <w:t>13:47.</w:t>
      </w:r>
      <w:r>
        <w:rPr>
          <w:kern w:val="2"/>
        </w:rPr>
        <w:t xml:space="preserve"> (Hultgren 307</w:t>
      </w:r>
      <w:r w:rsidR="009432A2" w:rsidRPr="00184C50">
        <w:rPr>
          <w:kern w:val="2"/>
        </w:rPr>
        <w:t xml:space="preserve"> n </w:t>
      </w:r>
      <w:r>
        <w:rPr>
          <w:kern w:val="2"/>
        </w:rPr>
        <w:t>13)</w:t>
      </w:r>
    </w:p>
    <w:p w14:paraId="480A3B54" w14:textId="77777777" w:rsidR="003A366C" w:rsidRDefault="003A366C" w:rsidP="00274AA2">
      <w:pPr>
        <w:numPr>
          <w:ilvl w:val="4"/>
          <w:numId w:val="70"/>
        </w:numPr>
        <w:rPr>
          <w:kern w:val="2"/>
        </w:rPr>
      </w:pPr>
      <w:r>
        <w:rPr>
          <w:kern w:val="2"/>
        </w:rPr>
        <w:t>Perhaps Matthew used “</w:t>
      </w:r>
      <w:r w:rsidRPr="009370DA">
        <w:rPr>
          <w:kern w:val="2"/>
        </w:rPr>
        <w:t xml:space="preserve">a traditional saying of Jesus about gathering followers indiscriminately </w:t>
      </w:r>
      <w:r>
        <w:rPr>
          <w:kern w:val="2"/>
        </w:rPr>
        <w:t>. . .” (Hultgren 307)</w:t>
      </w:r>
    </w:p>
    <w:p w14:paraId="4B92CDD2" w14:textId="4B4A7386" w:rsidR="003A366C" w:rsidRPr="007F4B1F" w:rsidRDefault="003A366C" w:rsidP="00274AA2">
      <w:pPr>
        <w:numPr>
          <w:ilvl w:val="5"/>
          <w:numId w:val="70"/>
        </w:numPr>
        <w:rPr>
          <w:kern w:val="2"/>
          <w:sz w:val="20"/>
        </w:rPr>
      </w:pPr>
      <w:r w:rsidRPr="007F4B1F">
        <w:rPr>
          <w:kern w:val="2"/>
          <w:sz w:val="20"/>
        </w:rPr>
        <w:t>Matt 9:13</w:t>
      </w:r>
      <w:r>
        <w:rPr>
          <w:kern w:val="2"/>
          <w:sz w:val="20"/>
        </w:rPr>
        <w:t xml:space="preserve">, </w:t>
      </w:r>
      <w:r w:rsidRPr="007F4B1F">
        <w:rPr>
          <w:kern w:val="2"/>
          <w:sz w:val="20"/>
        </w:rPr>
        <w:t>“</w:t>
      </w:r>
      <w:r w:rsidRPr="007F4B1F">
        <w:rPr>
          <w:sz w:val="20"/>
          <w:szCs w:val="20"/>
          <w:lang w:bidi="he-IL"/>
        </w:rPr>
        <w:t xml:space="preserve">Go and learn what this means, ‘I desire mercy, not sacrifice.’ For I have </w:t>
      </w:r>
      <w:r w:rsidR="00C82CA2">
        <w:rPr>
          <w:sz w:val="20"/>
          <w:szCs w:val="20"/>
          <w:lang w:bidi="he-IL"/>
        </w:rPr>
        <w:t xml:space="preserve">not </w:t>
      </w:r>
      <w:r w:rsidRPr="007F4B1F">
        <w:rPr>
          <w:sz w:val="20"/>
          <w:szCs w:val="20"/>
          <w:lang w:bidi="he-IL"/>
        </w:rPr>
        <w:t>come to call the righteous but sinners.”</w:t>
      </w:r>
    </w:p>
    <w:p w14:paraId="59EED5FE" w14:textId="6DD6B97E" w:rsidR="003A366C" w:rsidRPr="007F4B1F" w:rsidRDefault="003A366C" w:rsidP="00274AA2">
      <w:pPr>
        <w:numPr>
          <w:ilvl w:val="5"/>
          <w:numId w:val="70"/>
        </w:numPr>
        <w:rPr>
          <w:kern w:val="2"/>
          <w:sz w:val="20"/>
        </w:rPr>
      </w:pPr>
      <w:r w:rsidRPr="007F4B1F">
        <w:rPr>
          <w:kern w:val="2"/>
          <w:sz w:val="20"/>
        </w:rPr>
        <w:t>Mark 2:17</w:t>
      </w:r>
      <w:r w:rsidR="00C82CA2">
        <w:rPr>
          <w:kern w:val="2"/>
          <w:sz w:val="20"/>
        </w:rPr>
        <w:t>bc</w:t>
      </w:r>
      <w:r w:rsidRPr="007F4B1F">
        <w:rPr>
          <w:kern w:val="2"/>
          <w:sz w:val="20"/>
        </w:rPr>
        <w:t xml:space="preserve">, </w:t>
      </w:r>
      <w:r>
        <w:rPr>
          <w:kern w:val="2"/>
          <w:sz w:val="20"/>
        </w:rPr>
        <w:t>“</w:t>
      </w:r>
      <w:r w:rsidRPr="007F4B1F">
        <w:rPr>
          <w:sz w:val="20"/>
          <w:szCs w:val="20"/>
          <w:lang w:bidi="he-IL"/>
        </w:rPr>
        <w:t xml:space="preserve">Those who are well have no need of a physician but those who are sick; I have </w:t>
      </w:r>
      <w:r w:rsidR="00C82CA2">
        <w:rPr>
          <w:sz w:val="20"/>
          <w:szCs w:val="20"/>
          <w:lang w:bidi="he-IL"/>
        </w:rPr>
        <w:t xml:space="preserve">not </w:t>
      </w:r>
      <w:r w:rsidRPr="007F4B1F">
        <w:rPr>
          <w:sz w:val="20"/>
          <w:szCs w:val="20"/>
          <w:lang w:bidi="he-IL"/>
        </w:rPr>
        <w:t>come to call the righteous but sinners.</w:t>
      </w:r>
      <w:r>
        <w:rPr>
          <w:sz w:val="20"/>
          <w:szCs w:val="20"/>
          <w:lang w:bidi="he-IL"/>
        </w:rPr>
        <w:t>”</w:t>
      </w:r>
    </w:p>
    <w:p w14:paraId="3A944FE9" w14:textId="77777777" w:rsidR="003A366C" w:rsidRDefault="003A366C" w:rsidP="00274AA2">
      <w:pPr>
        <w:numPr>
          <w:ilvl w:val="4"/>
          <w:numId w:val="70"/>
        </w:numPr>
        <w:rPr>
          <w:kern w:val="2"/>
        </w:rPr>
      </w:pPr>
      <w:r>
        <w:rPr>
          <w:kern w:val="2"/>
        </w:rPr>
        <w:t>Perhaps Matthew used “</w:t>
      </w:r>
      <w:r w:rsidRPr="009370DA">
        <w:rPr>
          <w:kern w:val="2"/>
        </w:rPr>
        <w:t xml:space="preserve">a traditional saying of Jesus about gathering fish into a net </w:t>
      </w:r>
      <w:r>
        <w:rPr>
          <w:kern w:val="2"/>
        </w:rPr>
        <w:t>. . .” (Hultgren 307)</w:t>
      </w:r>
    </w:p>
    <w:p w14:paraId="66CA60EE" w14:textId="77152A08" w:rsidR="003A366C" w:rsidRDefault="003A366C" w:rsidP="00274AA2">
      <w:pPr>
        <w:numPr>
          <w:ilvl w:val="5"/>
          <w:numId w:val="70"/>
        </w:numPr>
        <w:rPr>
          <w:kern w:val="2"/>
          <w:sz w:val="20"/>
          <w:szCs w:val="18"/>
        </w:rPr>
      </w:pPr>
      <w:r w:rsidRPr="007F4B1F">
        <w:rPr>
          <w:kern w:val="2"/>
          <w:sz w:val="20"/>
          <w:szCs w:val="18"/>
        </w:rPr>
        <w:t>Matt 4:19</w:t>
      </w:r>
      <w:r>
        <w:rPr>
          <w:kern w:val="2"/>
          <w:sz w:val="20"/>
          <w:szCs w:val="18"/>
        </w:rPr>
        <w:t xml:space="preserve"> (//</w:t>
      </w:r>
      <w:r w:rsidRPr="007F4B1F">
        <w:rPr>
          <w:kern w:val="2"/>
          <w:sz w:val="20"/>
          <w:szCs w:val="18"/>
        </w:rPr>
        <w:t>Mark 1:17</w:t>
      </w:r>
      <w:r>
        <w:rPr>
          <w:kern w:val="2"/>
          <w:sz w:val="20"/>
          <w:szCs w:val="18"/>
        </w:rPr>
        <w:t>), “</w:t>
      </w:r>
      <w:r>
        <w:rPr>
          <w:sz w:val="20"/>
          <w:szCs w:val="20"/>
          <w:lang w:bidi="he-IL"/>
        </w:rPr>
        <w:t>Follow me, and I will make you fish</w:t>
      </w:r>
      <w:r w:rsidR="00C82CA2">
        <w:rPr>
          <w:sz w:val="20"/>
          <w:szCs w:val="20"/>
          <w:lang w:bidi="he-IL"/>
        </w:rPr>
        <w:t>ers</w:t>
      </w:r>
      <w:r>
        <w:rPr>
          <w:sz w:val="20"/>
          <w:szCs w:val="20"/>
          <w:lang w:bidi="he-IL"/>
        </w:rPr>
        <w:t xml:space="preserve"> </w:t>
      </w:r>
      <w:r w:rsidR="00C82CA2">
        <w:rPr>
          <w:sz w:val="20"/>
          <w:szCs w:val="20"/>
          <w:lang w:bidi="he-IL"/>
        </w:rPr>
        <w:t xml:space="preserve">of </w:t>
      </w:r>
      <w:r>
        <w:rPr>
          <w:sz w:val="20"/>
          <w:szCs w:val="20"/>
          <w:lang w:bidi="he-IL"/>
        </w:rPr>
        <w:t>people</w:t>
      </w:r>
      <w:r w:rsidR="00C82CA2">
        <w:rPr>
          <w:sz w:val="20"/>
          <w:szCs w:val="20"/>
          <w:lang w:bidi="he-IL"/>
        </w:rPr>
        <w:t xml:space="preserve"> [</w:t>
      </w:r>
      <w:r w:rsidR="00C82CA2" w:rsidRPr="007F4B1F">
        <w:rPr>
          <w:sz w:val="20"/>
          <w:szCs w:val="20"/>
          <w:lang w:val="el-GR" w:bidi="he-IL"/>
        </w:rPr>
        <w:t>ἁλιεῖς</w:t>
      </w:r>
      <w:r w:rsidR="00C82CA2" w:rsidRPr="007F4B1F">
        <w:rPr>
          <w:sz w:val="20"/>
          <w:szCs w:val="20"/>
          <w:lang w:bidi="he-IL"/>
        </w:rPr>
        <w:t xml:space="preserve"> </w:t>
      </w:r>
      <w:r w:rsidR="00C82CA2" w:rsidRPr="007F4B1F">
        <w:rPr>
          <w:sz w:val="20"/>
          <w:szCs w:val="20"/>
          <w:lang w:val="el-GR" w:bidi="he-IL"/>
        </w:rPr>
        <w:t>ἀνθρώπων</w:t>
      </w:r>
      <w:r w:rsidR="00C82CA2">
        <w:rPr>
          <w:sz w:val="20"/>
          <w:szCs w:val="20"/>
          <w:lang w:bidi="he-IL"/>
        </w:rPr>
        <w:t>].</w:t>
      </w:r>
      <w:r>
        <w:rPr>
          <w:sz w:val="20"/>
          <w:szCs w:val="20"/>
          <w:lang w:bidi="he-IL"/>
        </w:rPr>
        <w:t>”</w:t>
      </w:r>
    </w:p>
    <w:p w14:paraId="7CF568A4" w14:textId="77777777" w:rsidR="003A366C" w:rsidRDefault="003A366C" w:rsidP="00274AA2">
      <w:pPr>
        <w:numPr>
          <w:ilvl w:val="2"/>
          <w:numId w:val="70"/>
        </w:numPr>
        <w:rPr>
          <w:kern w:val="2"/>
        </w:rPr>
      </w:pPr>
      <w:r w:rsidRPr="009370DA">
        <w:rPr>
          <w:kern w:val="2"/>
        </w:rPr>
        <w:t>parable</w:t>
      </w:r>
      <w:r>
        <w:rPr>
          <w:kern w:val="2"/>
        </w:rPr>
        <w:t>: authentic</w:t>
      </w:r>
    </w:p>
    <w:p w14:paraId="6DBC6824" w14:textId="24543868" w:rsidR="003A366C" w:rsidRPr="007F4B1F" w:rsidRDefault="003A366C" w:rsidP="00274AA2">
      <w:pPr>
        <w:numPr>
          <w:ilvl w:val="3"/>
          <w:numId w:val="70"/>
        </w:numPr>
        <w:rPr>
          <w:kern w:val="2"/>
          <w:sz w:val="20"/>
          <w:szCs w:val="18"/>
        </w:rPr>
      </w:pPr>
      <w:r w:rsidRPr="00255178">
        <w:rPr>
          <w:kern w:val="2"/>
          <w:sz w:val="20"/>
          <w:szCs w:val="18"/>
        </w:rPr>
        <w:t xml:space="preserve">Dodd 150-52; Gnilka </w:t>
      </w:r>
      <w:r w:rsidRPr="00255178">
        <w:rPr>
          <w:i/>
          <w:kern w:val="2"/>
          <w:sz w:val="20"/>
          <w:szCs w:val="18"/>
        </w:rPr>
        <w:t>Matthäus</w:t>
      </w:r>
      <w:r w:rsidRPr="00255178">
        <w:rPr>
          <w:kern w:val="2"/>
          <w:sz w:val="20"/>
          <w:szCs w:val="18"/>
        </w:rPr>
        <w:t xml:space="preserve"> 1</w:t>
      </w:r>
      <w:r w:rsidR="00345E52">
        <w:rPr>
          <w:kern w:val="2"/>
          <w:sz w:val="20"/>
          <w:szCs w:val="18"/>
        </w:rPr>
        <w:t>.</w:t>
      </w:r>
      <w:r w:rsidRPr="00255178">
        <w:rPr>
          <w:kern w:val="2"/>
          <w:sz w:val="20"/>
          <w:szCs w:val="18"/>
        </w:rPr>
        <w:t xml:space="preserve">508-09; Jeremias 225-27 and n 90; Jülicher </w:t>
      </w:r>
      <w:r w:rsidR="00494587" w:rsidRPr="00F64F6E">
        <w:rPr>
          <w:kern w:val="2"/>
          <w:sz w:val="20"/>
          <w:szCs w:val="18"/>
        </w:rPr>
        <w:t>2</w:t>
      </w:r>
      <w:r w:rsidR="00494587">
        <w:rPr>
          <w:kern w:val="2"/>
          <w:sz w:val="20"/>
          <w:szCs w:val="18"/>
        </w:rPr>
        <w:t>.</w:t>
      </w:r>
      <w:r w:rsidRPr="00255178">
        <w:rPr>
          <w:kern w:val="2"/>
          <w:sz w:val="20"/>
          <w:szCs w:val="18"/>
        </w:rPr>
        <w:t>569; B. Smith 201; Weder 144.</w:t>
      </w:r>
      <w:r>
        <w:rPr>
          <w:kern w:val="2"/>
          <w:sz w:val="20"/>
          <w:szCs w:val="18"/>
        </w:rPr>
        <w:t xml:space="preserve"> </w:t>
      </w:r>
      <w:r w:rsidRPr="007F4B1F">
        <w:rPr>
          <w:kern w:val="2"/>
          <w:sz w:val="20"/>
          <w:szCs w:val="18"/>
        </w:rPr>
        <w:t>Derrett 128-30; C.W.F. Smith 154.</w:t>
      </w:r>
    </w:p>
    <w:p w14:paraId="6FF423FD" w14:textId="77777777" w:rsidR="003A366C" w:rsidRDefault="003A366C" w:rsidP="00274AA2">
      <w:pPr>
        <w:numPr>
          <w:ilvl w:val="3"/>
          <w:numId w:val="70"/>
        </w:numPr>
        <w:rPr>
          <w:kern w:val="2"/>
        </w:rPr>
      </w:pPr>
      <w:r w:rsidRPr="009370DA">
        <w:rPr>
          <w:kern w:val="2"/>
        </w:rPr>
        <w:t xml:space="preserve">There is a difference between the </w:t>
      </w:r>
      <w:r>
        <w:rPr>
          <w:kern w:val="2"/>
        </w:rPr>
        <w:t xml:space="preserve">parable </w:t>
      </w:r>
      <w:r w:rsidRPr="009370DA">
        <w:rPr>
          <w:kern w:val="2"/>
        </w:rPr>
        <w:t xml:space="preserve">and the </w:t>
      </w:r>
      <w:r>
        <w:rPr>
          <w:kern w:val="2"/>
        </w:rPr>
        <w:t>application</w:t>
      </w:r>
      <w:r w:rsidRPr="009370DA">
        <w:rPr>
          <w:kern w:val="2"/>
        </w:rPr>
        <w:t>.</w:t>
      </w:r>
      <w:r>
        <w:rPr>
          <w:kern w:val="2"/>
        </w:rPr>
        <w:t xml:space="preserve"> (Hultgren 307)</w:t>
      </w:r>
    </w:p>
    <w:p w14:paraId="041584F2" w14:textId="77777777" w:rsidR="003A366C" w:rsidRDefault="003A366C" w:rsidP="00274AA2">
      <w:pPr>
        <w:numPr>
          <w:ilvl w:val="4"/>
          <w:numId w:val="70"/>
        </w:numPr>
        <w:rPr>
          <w:kern w:val="2"/>
        </w:rPr>
      </w:pPr>
      <w:r>
        <w:rPr>
          <w:kern w:val="2"/>
        </w:rPr>
        <w:t xml:space="preserve"> “</w:t>
      </w:r>
      <w:r w:rsidRPr="009370DA">
        <w:rPr>
          <w:kern w:val="2"/>
        </w:rPr>
        <w:t>The parable by itself goes in the direction of gathering, or inclusion, and salvation</w:t>
      </w:r>
      <w:r>
        <w:rPr>
          <w:kern w:val="2"/>
        </w:rPr>
        <w:t>—</w:t>
      </w:r>
      <w:r w:rsidRPr="009370DA">
        <w:rPr>
          <w:kern w:val="2"/>
        </w:rPr>
        <w:t>with casting out of t</w:t>
      </w:r>
      <w:r>
        <w:rPr>
          <w:kern w:val="2"/>
        </w:rPr>
        <w:t>he wicked as an allied thought.” (Hultgren 307)</w:t>
      </w:r>
    </w:p>
    <w:p w14:paraId="4899D7E9" w14:textId="77777777" w:rsidR="003A366C" w:rsidRPr="001567BD" w:rsidRDefault="003A366C" w:rsidP="00274AA2">
      <w:pPr>
        <w:numPr>
          <w:ilvl w:val="4"/>
          <w:numId w:val="70"/>
        </w:numPr>
        <w:rPr>
          <w:kern w:val="2"/>
        </w:rPr>
      </w:pPr>
      <w:r>
        <w:rPr>
          <w:kern w:val="2"/>
        </w:rPr>
        <w:t>“</w:t>
      </w:r>
      <w:r w:rsidRPr="009370DA">
        <w:rPr>
          <w:kern w:val="2"/>
        </w:rPr>
        <w:t>The interpretation goes in the direction of judgment and casting out of the evil ones</w:t>
      </w:r>
      <w:r>
        <w:rPr>
          <w:kern w:val="2"/>
        </w:rPr>
        <w:t>—</w:t>
      </w:r>
      <w:r w:rsidRPr="009370DA">
        <w:rPr>
          <w:kern w:val="2"/>
        </w:rPr>
        <w:t>with no word about the salvation of the righteous.</w:t>
      </w:r>
      <w:r>
        <w:rPr>
          <w:kern w:val="2"/>
        </w:rPr>
        <w:t>”</w:t>
      </w:r>
      <w:r w:rsidRPr="001567BD">
        <w:rPr>
          <w:kern w:val="2"/>
        </w:rPr>
        <w:t xml:space="preserve"> (Hultgren 307)</w:t>
      </w:r>
    </w:p>
    <w:p w14:paraId="50FCCEA0" w14:textId="77777777" w:rsidR="003A366C" w:rsidRDefault="003A366C" w:rsidP="00274AA2">
      <w:pPr>
        <w:numPr>
          <w:ilvl w:val="3"/>
          <w:numId w:val="70"/>
        </w:numPr>
        <w:rPr>
          <w:kern w:val="2"/>
        </w:rPr>
      </w:pPr>
      <w:r>
        <w:rPr>
          <w:kern w:val="2"/>
        </w:rPr>
        <w:t>Since the parable (without the application) is positive and does not emphasize judgment, t</w:t>
      </w:r>
      <w:r w:rsidRPr="009370DA">
        <w:rPr>
          <w:kern w:val="2"/>
        </w:rPr>
        <w:t xml:space="preserve">he </w:t>
      </w:r>
      <w:r>
        <w:rPr>
          <w:kern w:val="2"/>
        </w:rPr>
        <w:t>“</w:t>
      </w:r>
      <w:r w:rsidRPr="009370DA">
        <w:rPr>
          <w:kern w:val="2"/>
        </w:rPr>
        <w:t xml:space="preserve">parable in its most primitive form would have </w:t>
      </w:r>
      <w:r>
        <w:rPr>
          <w:kern w:val="2"/>
        </w:rPr>
        <w:t xml:space="preserve">[said] </w:t>
      </w:r>
      <w:r w:rsidRPr="009370DA">
        <w:rPr>
          <w:kern w:val="2"/>
        </w:rPr>
        <w:t xml:space="preserve">that he and </w:t>
      </w:r>
      <w:r w:rsidRPr="009370DA">
        <w:rPr>
          <w:kern w:val="2"/>
        </w:rPr>
        <w:lastRenderedPageBreak/>
        <w:t>his disciples must cast their “net” of proclamation (their mission) widely, preaching to all sorts of persons.</w:t>
      </w:r>
      <w:r>
        <w:rPr>
          <w:kern w:val="2"/>
        </w:rPr>
        <w:t>” (Hultgren 307)</w:t>
      </w:r>
    </w:p>
    <w:p w14:paraId="1CC9D6AC" w14:textId="73F3A614" w:rsidR="00C82CA2" w:rsidRDefault="003A366C" w:rsidP="00274AA2">
      <w:pPr>
        <w:numPr>
          <w:ilvl w:val="4"/>
          <w:numId w:val="70"/>
        </w:numPr>
        <w:rPr>
          <w:kern w:val="2"/>
        </w:rPr>
      </w:pPr>
      <w:r>
        <w:rPr>
          <w:kern w:val="2"/>
        </w:rPr>
        <w:t>Jesus compares his ministry to f</w:t>
      </w:r>
      <w:r w:rsidRPr="009370DA">
        <w:rPr>
          <w:kern w:val="2"/>
        </w:rPr>
        <w:t xml:space="preserve">ishing </w:t>
      </w:r>
      <w:r>
        <w:rPr>
          <w:kern w:val="2"/>
        </w:rPr>
        <w:t>elsewhere</w:t>
      </w:r>
      <w:r w:rsidRPr="009370DA">
        <w:rPr>
          <w:kern w:val="2"/>
        </w:rPr>
        <w:t>.</w:t>
      </w:r>
      <w:r w:rsidR="00C82CA2" w:rsidRPr="00C82CA2">
        <w:rPr>
          <w:kern w:val="2"/>
        </w:rPr>
        <w:t xml:space="preserve"> </w:t>
      </w:r>
      <w:r w:rsidR="00C82CA2">
        <w:rPr>
          <w:kern w:val="2"/>
        </w:rPr>
        <w:t>(Hultgren 307)</w:t>
      </w:r>
    </w:p>
    <w:p w14:paraId="0D8FA6D2" w14:textId="4DD22CB3" w:rsidR="003A366C" w:rsidRPr="00C82CA2" w:rsidRDefault="003A366C" w:rsidP="00C82CA2">
      <w:pPr>
        <w:numPr>
          <w:ilvl w:val="5"/>
          <w:numId w:val="70"/>
        </w:numPr>
        <w:rPr>
          <w:kern w:val="2"/>
          <w:sz w:val="20"/>
          <w:szCs w:val="20"/>
        </w:rPr>
      </w:pPr>
      <w:r w:rsidRPr="00A14842">
        <w:rPr>
          <w:kern w:val="2"/>
          <w:sz w:val="20"/>
          <w:szCs w:val="18"/>
        </w:rPr>
        <w:t>Matt 4:19</w:t>
      </w:r>
      <w:r>
        <w:rPr>
          <w:kern w:val="2"/>
          <w:sz w:val="20"/>
          <w:szCs w:val="18"/>
        </w:rPr>
        <w:t>//</w:t>
      </w:r>
      <w:r w:rsidRPr="00A14842">
        <w:rPr>
          <w:kern w:val="2"/>
          <w:sz w:val="20"/>
          <w:szCs w:val="18"/>
        </w:rPr>
        <w:t>Mark 1:17, “</w:t>
      </w:r>
      <w:r>
        <w:rPr>
          <w:sz w:val="20"/>
          <w:szCs w:val="20"/>
          <w:lang w:bidi="he-IL"/>
        </w:rPr>
        <w:t>Follow me, and I will make you fish for people.”</w:t>
      </w:r>
    </w:p>
    <w:p w14:paraId="5AFF7FD5" w14:textId="77777777" w:rsidR="003A366C" w:rsidRDefault="003A366C" w:rsidP="00274AA2">
      <w:pPr>
        <w:numPr>
          <w:ilvl w:val="4"/>
          <w:numId w:val="70"/>
        </w:numPr>
        <w:rPr>
          <w:kern w:val="2"/>
        </w:rPr>
      </w:pPr>
      <w:r>
        <w:rPr>
          <w:kern w:val="2"/>
        </w:rPr>
        <w:t>“</w:t>
      </w:r>
      <w:r w:rsidRPr="009370DA">
        <w:rPr>
          <w:kern w:val="2"/>
        </w:rPr>
        <w:t>No</w:t>
      </w:r>
      <w:r>
        <w:rPr>
          <w:kern w:val="2"/>
        </w:rPr>
        <w:t xml:space="preserve"> [307] </w:t>
      </w:r>
      <w:r w:rsidRPr="009370DA">
        <w:rPr>
          <w:kern w:val="2"/>
        </w:rPr>
        <w:t>one is to be neglected. No judgment is to be made of who is worthy and who is not worthy of the kingdom prior to the proclamation. A judgment will be made in due course</w:t>
      </w:r>
      <w:r>
        <w:rPr>
          <w:kern w:val="2"/>
        </w:rPr>
        <w:t xml:space="preserve"> . . .” (Hultgren 307-08)</w:t>
      </w:r>
    </w:p>
    <w:p w14:paraId="16D7FB67" w14:textId="77777777" w:rsidR="003A366C" w:rsidRPr="001567BD" w:rsidRDefault="003A366C" w:rsidP="00274AA2">
      <w:pPr>
        <w:numPr>
          <w:ilvl w:val="3"/>
          <w:numId w:val="70"/>
        </w:numPr>
        <w:rPr>
          <w:kern w:val="2"/>
        </w:rPr>
      </w:pPr>
      <w:r>
        <w:rPr>
          <w:kern w:val="2"/>
        </w:rPr>
        <w:t>“</w:t>
      </w:r>
      <w:r w:rsidRPr="009370DA">
        <w:rPr>
          <w:kern w:val="2"/>
        </w:rPr>
        <w:t>A parable of that kind would certainly have been possible in the ministry of Jesus of Nazareth.</w:t>
      </w:r>
      <w:r>
        <w:rPr>
          <w:kern w:val="2"/>
        </w:rPr>
        <w:t>” (Hultgren 308)</w:t>
      </w:r>
    </w:p>
    <w:p w14:paraId="76D45CE8" w14:textId="77777777" w:rsidR="003A366C" w:rsidRDefault="003A366C" w:rsidP="00274AA2">
      <w:pPr>
        <w:numPr>
          <w:ilvl w:val="3"/>
          <w:numId w:val="70"/>
        </w:numPr>
        <w:rPr>
          <w:kern w:val="2"/>
        </w:rPr>
      </w:pPr>
      <w:r>
        <w:rPr>
          <w:kern w:val="2"/>
        </w:rPr>
        <w:t>“</w:t>
      </w:r>
      <w:r w:rsidRPr="009370DA">
        <w:rPr>
          <w:kern w:val="2"/>
        </w:rPr>
        <w:t xml:space="preserve">The parable in its present form still bears the marks of the primitive one, but it has been expanded to include Matthean language, such as the antithesis of </w:t>
      </w:r>
      <w:r>
        <w:rPr>
          <w:kern w:val="2"/>
          <w:lang w:val="el-GR"/>
        </w:rPr>
        <w:t>καλός</w:t>
      </w:r>
      <w:r w:rsidRPr="00A51DB3">
        <w:rPr>
          <w:kern w:val="2"/>
        </w:rPr>
        <w:t xml:space="preserve"> </w:t>
      </w:r>
      <w:r w:rsidRPr="009370DA">
        <w:rPr>
          <w:kern w:val="2"/>
        </w:rPr>
        <w:t xml:space="preserve">and </w:t>
      </w:r>
      <w:r>
        <w:rPr>
          <w:kern w:val="2"/>
          <w:lang w:val="el-GR"/>
        </w:rPr>
        <w:t>σαπρός</w:t>
      </w:r>
      <w:r w:rsidRPr="00A51DB3">
        <w:rPr>
          <w:kern w:val="2"/>
        </w:rPr>
        <w:t xml:space="preserve"> </w:t>
      </w:r>
      <w:r w:rsidRPr="009370DA">
        <w:rPr>
          <w:kern w:val="2"/>
        </w:rPr>
        <w:t>in 13:48 (cf. 7:18; 12:33).</w:t>
      </w:r>
      <w:r>
        <w:rPr>
          <w:kern w:val="2"/>
        </w:rPr>
        <w:t>” (Hultgren 308)</w:t>
      </w:r>
    </w:p>
    <w:p w14:paraId="4BFD1CDA" w14:textId="77777777" w:rsidR="003A366C" w:rsidRDefault="003A366C" w:rsidP="00274AA2">
      <w:pPr>
        <w:numPr>
          <w:ilvl w:val="2"/>
          <w:numId w:val="70"/>
        </w:numPr>
        <w:rPr>
          <w:kern w:val="2"/>
        </w:rPr>
      </w:pPr>
      <w:r>
        <w:rPr>
          <w:kern w:val="2"/>
        </w:rPr>
        <w:t xml:space="preserve">application </w:t>
      </w:r>
      <w:r w:rsidRPr="009370DA">
        <w:rPr>
          <w:kern w:val="2"/>
        </w:rPr>
        <w:t>(13:49-50)</w:t>
      </w:r>
      <w:r>
        <w:rPr>
          <w:kern w:val="2"/>
        </w:rPr>
        <w:t>: inauthentic</w:t>
      </w:r>
    </w:p>
    <w:p w14:paraId="4848B8AD" w14:textId="229819A1" w:rsidR="003A366C" w:rsidRPr="00A14842" w:rsidRDefault="003A366C" w:rsidP="00274AA2">
      <w:pPr>
        <w:numPr>
          <w:ilvl w:val="3"/>
          <w:numId w:val="70"/>
        </w:numPr>
        <w:rPr>
          <w:kern w:val="2"/>
          <w:sz w:val="20"/>
          <w:szCs w:val="18"/>
        </w:rPr>
      </w:pPr>
      <w:r w:rsidRPr="002371E0">
        <w:rPr>
          <w:kern w:val="2"/>
          <w:sz w:val="20"/>
          <w:szCs w:val="18"/>
        </w:rPr>
        <w:t xml:space="preserve">Beare 315; Davies and Allison </w:t>
      </w:r>
      <w:r w:rsidR="00494587" w:rsidRPr="00F64F6E">
        <w:rPr>
          <w:kern w:val="2"/>
          <w:sz w:val="20"/>
          <w:szCs w:val="18"/>
        </w:rPr>
        <w:t>2</w:t>
      </w:r>
      <w:r w:rsidR="00494587">
        <w:rPr>
          <w:kern w:val="2"/>
          <w:sz w:val="20"/>
          <w:szCs w:val="18"/>
        </w:rPr>
        <w:t>.</w:t>
      </w:r>
      <w:r w:rsidRPr="002371E0">
        <w:rPr>
          <w:kern w:val="2"/>
          <w:sz w:val="20"/>
          <w:szCs w:val="18"/>
        </w:rPr>
        <w:t xml:space="preserve">442; Gnilka </w:t>
      </w:r>
      <w:r w:rsidRPr="002371E0">
        <w:rPr>
          <w:i/>
          <w:kern w:val="2"/>
          <w:sz w:val="20"/>
          <w:szCs w:val="18"/>
        </w:rPr>
        <w:t>Matthäus</w:t>
      </w:r>
      <w:r w:rsidRPr="002371E0">
        <w:rPr>
          <w:kern w:val="2"/>
          <w:sz w:val="20"/>
          <w:szCs w:val="18"/>
        </w:rPr>
        <w:t xml:space="preserve"> 1</w:t>
      </w:r>
      <w:r w:rsidR="00345E52">
        <w:rPr>
          <w:kern w:val="2"/>
          <w:sz w:val="20"/>
          <w:szCs w:val="18"/>
        </w:rPr>
        <w:t>.</w:t>
      </w:r>
      <w:r w:rsidRPr="002371E0">
        <w:rPr>
          <w:kern w:val="2"/>
          <w:sz w:val="20"/>
          <w:szCs w:val="18"/>
        </w:rPr>
        <w:t xml:space="preserve">508-10; Gundry </w:t>
      </w:r>
      <w:r w:rsidRPr="002371E0">
        <w:rPr>
          <w:i/>
          <w:kern w:val="2"/>
          <w:sz w:val="20"/>
          <w:szCs w:val="18"/>
        </w:rPr>
        <w:t>Matthew</w:t>
      </w:r>
      <w:r w:rsidRPr="002371E0">
        <w:rPr>
          <w:kern w:val="2"/>
          <w:sz w:val="20"/>
          <w:szCs w:val="18"/>
        </w:rPr>
        <w:t xml:space="preserve"> 280; Hagner 398; Luz </w:t>
      </w:r>
      <w:r w:rsidRPr="002371E0">
        <w:rPr>
          <w:i/>
          <w:kern w:val="2"/>
          <w:sz w:val="20"/>
          <w:szCs w:val="18"/>
        </w:rPr>
        <w:t>Matthäus</w:t>
      </w:r>
      <w:r w:rsidRPr="002371E0">
        <w:rPr>
          <w:kern w:val="2"/>
          <w:sz w:val="20"/>
          <w:szCs w:val="18"/>
        </w:rPr>
        <w:t xml:space="preserve"> </w:t>
      </w:r>
      <w:r w:rsidR="00494587" w:rsidRPr="00F64F6E">
        <w:rPr>
          <w:kern w:val="2"/>
          <w:sz w:val="20"/>
          <w:szCs w:val="18"/>
        </w:rPr>
        <w:t>2</w:t>
      </w:r>
      <w:r w:rsidR="00494587">
        <w:rPr>
          <w:kern w:val="2"/>
          <w:sz w:val="20"/>
          <w:szCs w:val="18"/>
        </w:rPr>
        <w:t>.</w:t>
      </w:r>
      <w:r w:rsidRPr="002371E0">
        <w:rPr>
          <w:kern w:val="2"/>
          <w:sz w:val="20"/>
          <w:szCs w:val="18"/>
        </w:rPr>
        <w:t xml:space="preserve">357; Jeremias 85; Manson </w:t>
      </w:r>
      <w:r w:rsidRPr="002371E0">
        <w:rPr>
          <w:i/>
          <w:kern w:val="2"/>
          <w:sz w:val="20"/>
          <w:szCs w:val="18"/>
        </w:rPr>
        <w:t>Sayings</w:t>
      </w:r>
      <w:r w:rsidRPr="002371E0">
        <w:rPr>
          <w:kern w:val="2"/>
          <w:sz w:val="20"/>
          <w:szCs w:val="18"/>
        </w:rPr>
        <w:t xml:space="preserve"> 198; Weder 143. C.W.F. Smith 154-55.</w:t>
      </w:r>
    </w:p>
    <w:p w14:paraId="28E1AAC0" w14:textId="77777777" w:rsidR="003A366C" w:rsidRPr="001567BD" w:rsidRDefault="003A366C" w:rsidP="00274AA2">
      <w:pPr>
        <w:numPr>
          <w:ilvl w:val="3"/>
          <w:numId w:val="70"/>
        </w:numPr>
        <w:rPr>
          <w:kern w:val="2"/>
        </w:rPr>
      </w:pPr>
      <w:r>
        <w:rPr>
          <w:kern w:val="2"/>
        </w:rPr>
        <w:t>It</w:t>
      </w:r>
      <w:r w:rsidRPr="009370DA">
        <w:rPr>
          <w:kern w:val="2"/>
        </w:rPr>
        <w:t xml:space="preserve"> </w:t>
      </w:r>
      <w:r>
        <w:rPr>
          <w:kern w:val="2"/>
        </w:rPr>
        <w:t>“</w:t>
      </w:r>
      <w:r w:rsidRPr="009370DA">
        <w:rPr>
          <w:kern w:val="2"/>
        </w:rPr>
        <w:t>bears many marks of being a Matthean composition</w:t>
      </w:r>
      <w:r>
        <w:rPr>
          <w:kern w:val="2"/>
        </w:rPr>
        <w:t xml:space="preserve"> . . .” (Hultgren 308)</w:t>
      </w:r>
    </w:p>
    <w:p w14:paraId="746062C9" w14:textId="77777777" w:rsidR="003A366C" w:rsidRDefault="003A366C" w:rsidP="00274AA2">
      <w:pPr>
        <w:numPr>
          <w:ilvl w:val="2"/>
          <w:numId w:val="70"/>
        </w:numPr>
        <w:rPr>
          <w:kern w:val="2"/>
        </w:rPr>
      </w:pPr>
      <w:r>
        <w:rPr>
          <w:kern w:val="2"/>
        </w:rPr>
        <w:t xml:space="preserve">application </w:t>
      </w:r>
      <w:r w:rsidRPr="009370DA">
        <w:rPr>
          <w:kern w:val="2"/>
        </w:rPr>
        <w:t>(13:49-50)</w:t>
      </w:r>
      <w:r>
        <w:rPr>
          <w:kern w:val="2"/>
        </w:rPr>
        <w:t>: authentic</w:t>
      </w:r>
    </w:p>
    <w:p w14:paraId="30BAAD76" w14:textId="2756FCDA" w:rsidR="003A366C" w:rsidRDefault="003A366C" w:rsidP="00274AA2">
      <w:pPr>
        <w:numPr>
          <w:ilvl w:val="3"/>
          <w:numId w:val="70"/>
        </w:numPr>
        <w:rPr>
          <w:kern w:val="2"/>
        </w:rPr>
      </w:pPr>
      <w:r w:rsidRPr="009370DA">
        <w:rPr>
          <w:kern w:val="2"/>
        </w:rPr>
        <w:t>Stein</w:t>
      </w:r>
      <w:r>
        <w:rPr>
          <w:kern w:val="2"/>
        </w:rPr>
        <w:t xml:space="preserve"> </w:t>
      </w:r>
      <w:r w:rsidRPr="00982FE9">
        <w:rPr>
          <w:kern w:val="2"/>
          <w:sz w:val="20"/>
          <w:szCs w:val="18"/>
        </w:rPr>
        <w:t>(142)</w:t>
      </w:r>
      <w:r w:rsidRPr="009370DA">
        <w:rPr>
          <w:kern w:val="2"/>
        </w:rPr>
        <w:t xml:space="preserve"> </w:t>
      </w:r>
      <w:r>
        <w:rPr>
          <w:kern w:val="2"/>
        </w:rPr>
        <w:t>“</w:t>
      </w:r>
      <w:r w:rsidRPr="009370DA">
        <w:rPr>
          <w:kern w:val="2"/>
        </w:rPr>
        <w:t>considers it either a Matthean composition or an expansion on the words of Jesus.</w:t>
      </w:r>
      <w:r>
        <w:rPr>
          <w:kern w:val="2"/>
        </w:rPr>
        <w:t>” (Hultgren 308</w:t>
      </w:r>
      <w:r w:rsidR="009432A2" w:rsidRPr="00184C50">
        <w:rPr>
          <w:kern w:val="2"/>
        </w:rPr>
        <w:t xml:space="preserve"> n </w:t>
      </w:r>
      <w:r>
        <w:rPr>
          <w:kern w:val="2"/>
        </w:rPr>
        <w:t>17)</w:t>
      </w:r>
    </w:p>
    <w:p w14:paraId="049D45D6" w14:textId="35E37F2A" w:rsidR="003A366C" w:rsidRDefault="003A366C" w:rsidP="00274AA2">
      <w:pPr>
        <w:numPr>
          <w:ilvl w:val="3"/>
          <w:numId w:val="70"/>
        </w:numPr>
        <w:rPr>
          <w:kern w:val="2"/>
        </w:rPr>
      </w:pPr>
      <w:r w:rsidRPr="009370DA">
        <w:rPr>
          <w:kern w:val="2"/>
        </w:rPr>
        <w:t>Bultmann</w:t>
      </w:r>
      <w:r>
        <w:rPr>
          <w:kern w:val="2"/>
        </w:rPr>
        <w:t xml:space="preserve"> </w:t>
      </w:r>
      <w:r w:rsidRPr="00982FE9">
        <w:rPr>
          <w:kern w:val="2"/>
          <w:sz w:val="20"/>
          <w:szCs w:val="18"/>
        </w:rPr>
        <w:t>(173)</w:t>
      </w:r>
      <w:r w:rsidRPr="009370DA">
        <w:rPr>
          <w:kern w:val="2"/>
        </w:rPr>
        <w:t xml:space="preserve"> </w:t>
      </w:r>
      <w:r>
        <w:rPr>
          <w:kern w:val="2"/>
        </w:rPr>
        <w:t>“</w:t>
      </w:r>
      <w:r w:rsidRPr="009370DA">
        <w:rPr>
          <w:kern w:val="2"/>
        </w:rPr>
        <w:t>considers it to have been original along with the parable.</w:t>
      </w:r>
      <w:r>
        <w:rPr>
          <w:kern w:val="2"/>
        </w:rPr>
        <w:t>” (Hultgren 308</w:t>
      </w:r>
      <w:r w:rsidR="009432A2" w:rsidRPr="00184C50">
        <w:rPr>
          <w:kern w:val="2"/>
        </w:rPr>
        <w:t xml:space="preserve"> n </w:t>
      </w:r>
      <w:r>
        <w:rPr>
          <w:kern w:val="2"/>
        </w:rPr>
        <w:t>17)</w:t>
      </w:r>
    </w:p>
    <w:p w14:paraId="208CDE8A" w14:textId="77777777" w:rsidR="003A366C" w:rsidRDefault="003A366C" w:rsidP="00274AA2">
      <w:pPr>
        <w:numPr>
          <w:ilvl w:val="1"/>
          <w:numId w:val="70"/>
        </w:numPr>
        <w:rPr>
          <w:kern w:val="2"/>
        </w:rPr>
      </w:pPr>
      <w:r>
        <w:rPr>
          <w:kern w:val="2"/>
        </w:rPr>
        <w:t>Jesus’ meaning</w:t>
      </w:r>
    </w:p>
    <w:p w14:paraId="574205A9" w14:textId="77777777" w:rsidR="003A366C" w:rsidRPr="0037144A" w:rsidRDefault="003A366C" w:rsidP="00274AA2">
      <w:pPr>
        <w:numPr>
          <w:ilvl w:val="2"/>
          <w:numId w:val="70"/>
        </w:numPr>
        <w:rPr>
          <w:kern w:val="2"/>
        </w:rPr>
      </w:pPr>
      <w:r w:rsidRPr="009370DA">
        <w:rPr>
          <w:kern w:val="2"/>
        </w:rPr>
        <w:t>The parable</w:t>
      </w:r>
      <w:r>
        <w:rPr>
          <w:kern w:val="2"/>
        </w:rPr>
        <w:t xml:space="preserve"> alone (13:47-48,</w:t>
      </w:r>
      <w:r w:rsidRPr="009370DA">
        <w:rPr>
          <w:kern w:val="2"/>
        </w:rPr>
        <w:t xml:space="preserve"> without </w:t>
      </w:r>
      <w:r>
        <w:rPr>
          <w:kern w:val="2"/>
        </w:rPr>
        <w:t>the interpretation, 13:49-50)</w:t>
      </w:r>
      <w:r w:rsidRPr="009370DA">
        <w:rPr>
          <w:kern w:val="2"/>
        </w:rPr>
        <w:t xml:space="preserve"> empha</w:t>
      </w:r>
      <w:r>
        <w:rPr>
          <w:kern w:val="2"/>
        </w:rPr>
        <w:t>sizes</w:t>
      </w:r>
      <w:r w:rsidRPr="009370DA">
        <w:rPr>
          <w:kern w:val="2"/>
        </w:rPr>
        <w:t xml:space="preserve"> </w:t>
      </w:r>
      <w:r>
        <w:rPr>
          <w:kern w:val="2"/>
        </w:rPr>
        <w:t>“</w:t>
      </w:r>
      <w:r w:rsidRPr="009370DA">
        <w:rPr>
          <w:kern w:val="2"/>
        </w:rPr>
        <w:t>the casting of the net and gathering all kinds, sorting, and then preserving the good</w:t>
      </w:r>
      <w:r>
        <w:rPr>
          <w:kern w:val="2"/>
        </w:rPr>
        <w:t>—</w:t>
      </w:r>
      <w:r w:rsidRPr="009370DA">
        <w:rPr>
          <w:kern w:val="2"/>
        </w:rPr>
        <w:t>and casting out the worthless.</w:t>
      </w:r>
      <w:r>
        <w:rPr>
          <w:kern w:val="2"/>
        </w:rPr>
        <w:t>”</w:t>
      </w:r>
      <w:r w:rsidRPr="0037144A">
        <w:rPr>
          <w:kern w:val="2"/>
        </w:rPr>
        <w:t xml:space="preserve"> </w:t>
      </w:r>
      <w:r w:rsidRPr="00982FE9">
        <w:rPr>
          <w:kern w:val="2"/>
        </w:rPr>
        <w:t>(Hultgren 306)</w:t>
      </w:r>
    </w:p>
    <w:p w14:paraId="1AE000B5" w14:textId="77777777" w:rsidR="003A366C" w:rsidRDefault="003A366C" w:rsidP="00274AA2">
      <w:pPr>
        <w:numPr>
          <w:ilvl w:val="2"/>
          <w:numId w:val="70"/>
        </w:numPr>
        <w:rPr>
          <w:kern w:val="2"/>
        </w:rPr>
      </w:pPr>
      <w:r>
        <w:rPr>
          <w:kern w:val="2"/>
        </w:rPr>
        <w:t>“</w:t>
      </w:r>
      <w:r w:rsidRPr="009370DA">
        <w:rPr>
          <w:kern w:val="2"/>
        </w:rPr>
        <w:t>If one focuses upon the parable alone, the accent will be upon the indiscriminate character of the mission of the church. No prejudgment is to be made concerning who is worthy to receive the gospel and who is not. The work of evangelization is like casting a net into the sea, which gathers every kind of creature that is available.</w:t>
      </w:r>
      <w:r>
        <w:rPr>
          <w:kern w:val="2"/>
        </w:rPr>
        <w:t>” (Hultgren 308)</w:t>
      </w:r>
    </w:p>
    <w:p w14:paraId="5278AD3D" w14:textId="77777777" w:rsidR="00C82CA2" w:rsidRDefault="003A366C" w:rsidP="00274AA2">
      <w:pPr>
        <w:numPr>
          <w:ilvl w:val="2"/>
          <w:numId w:val="70"/>
        </w:numPr>
        <w:rPr>
          <w:kern w:val="2"/>
        </w:rPr>
      </w:pPr>
      <w:r>
        <w:rPr>
          <w:kern w:val="2"/>
        </w:rPr>
        <w:t>“</w:t>
      </w:r>
      <w:r w:rsidRPr="009370DA">
        <w:rPr>
          <w:kern w:val="2"/>
        </w:rPr>
        <w:t xml:space="preserve">The gathering of all kinds of people into the church is fit and proper, as illustrated also in </w:t>
      </w:r>
      <w:r>
        <w:rPr>
          <w:kern w:val="2"/>
        </w:rPr>
        <w:t>[</w:t>
      </w:r>
      <w:r w:rsidRPr="009370DA">
        <w:rPr>
          <w:kern w:val="2"/>
        </w:rPr>
        <w:t>wedding feast</w:t>
      </w:r>
      <w:r>
        <w:rPr>
          <w:kern w:val="2"/>
        </w:rPr>
        <w:t>]</w:t>
      </w:r>
      <w:r w:rsidRPr="009370DA">
        <w:rPr>
          <w:kern w:val="2"/>
        </w:rPr>
        <w:t>, in which both good and bad are gathered in (Matt 22:10).</w:t>
      </w:r>
      <w:r>
        <w:rPr>
          <w:kern w:val="2"/>
        </w:rPr>
        <w:t>” (Hultgren 308)</w:t>
      </w:r>
    </w:p>
    <w:p w14:paraId="1E87F134" w14:textId="0C93AE7C" w:rsidR="003A366C" w:rsidRPr="00C82CA2" w:rsidRDefault="003A366C" w:rsidP="00C82CA2">
      <w:pPr>
        <w:numPr>
          <w:ilvl w:val="3"/>
          <w:numId w:val="70"/>
        </w:numPr>
        <w:rPr>
          <w:kern w:val="2"/>
          <w:sz w:val="20"/>
          <w:szCs w:val="20"/>
        </w:rPr>
      </w:pPr>
      <w:r w:rsidRPr="00D80938">
        <w:rPr>
          <w:kern w:val="2"/>
          <w:sz w:val="20"/>
          <w:szCs w:val="18"/>
        </w:rPr>
        <w:t>Matt 22:10, “</w:t>
      </w:r>
      <w:r>
        <w:rPr>
          <w:sz w:val="20"/>
          <w:szCs w:val="20"/>
          <w:lang w:bidi="he-IL"/>
        </w:rPr>
        <w:t>Those slaves went out into the streets and gathered all whom they found, both good and bad</w:t>
      </w:r>
      <w:r w:rsidR="00C82CA2">
        <w:rPr>
          <w:sz w:val="20"/>
          <w:szCs w:val="20"/>
          <w:lang w:bidi="he-IL"/>
        </w:rPr>
        <w:t xml:space="preserve">, </w:t>
      </w:r>
      <w:r>
        <w:rPr>
          <w:sz w:val="20"/>
          <w:szCs w:val="20"/>
          <w:lang w:bidi="he-IL"/>
        </w:rPr>
        <w:t>so the wedding hall was filled with guests.”</w:t>
      </w:r>
    </w:p>
    <w:p w14:paraId="603D1C60" w14:textId="77777777" w:rsidR="003A366C" w:rsidRDefault="003A366C" w:rsidP="00274AA2">
      <w:pPr>
        <w:numPr>
          <w:ilvl w:val="1"/>
          <w:numId w:val="70"/>
        </w:numPr>
        <w:rPr>
          <w:kern w:val="2"/>
        </w:rPr>
      </w:pPr>
      <w:r>
        <w:rPr>
          <w:kern w:val="2"/>
        </w:rPr>
        <w:t>Matthew’s meaning</w:t>
      </w:r>
    </w:p>
    <w:p w14:paraId="23766977" w14:textId="77777777" w:rsidR="003A366C" w:rsidRDefault="003A366C" w:rsidP="00274AA2">
      <w:pPr>
        <w:numPr>
          <w:ilvl w:val="2"/>
          <w:numId w:val="70"/>
        </w:numPr>
        <w:rPr>
          <w:kern w:val="2"/>
        </w:rPr>
      </w:pPr>
      <w:r>
        <w:rPr>
          <w:kern w:val="2"/>
        </w:rPr>
        <w:t>context</w:t>
      </w:r>
    </w:p>
    <w:p w14:paraId="10B8C4DD" w14:textId="77777777" w:rsidR="003A366C" w:rsidRDefault="003A366C" w:rsidP="00274AA2">
      <w:pPr>
        <w:numPr>
          <w:ilvl w:val="3"/>
          <w:numId w:val="70"/>
        </w:numPr>
        <w:rPr>
          <w:kern w:val="2"/>
        </w:rPr>
      </w:pPr>
      <w:r w:rsidRPr="009370DA">
        <w:rPr>
          <w:kern w:val="2"/>
        </w:rPr>
        <w:t xml:space="preserve">The parable is the last of </w:t>
      </w:r>
      <w:r>
        <w:rPr>
          <w:kern w:val="2"/>
        </w:rPr>
        <w:t>7</w:t>
      </w:r>
      <w:r w:rsidRPr="009370DA">
        <w:rPr>
          <w:kern w:val="2"/>
        </w:rPr>
        <w:t xml:space="preserve"> in </w:t>
      </w:r>
      <w:r>
        <w:rPr>
          <w:kern w:val="2"/>
        </w:rPr>
        <w:t>Matthew’s</w:t>
      </w:r>
      <w:r w:rsidRPr="009370DA">
        <w:rPr>
          <w:kern w:val="2"/>
        </w:rPr>
        <w:t xml:space="preserve"> parable discourse </w:t>
      </w:r>
      <w:r>
        <w:rPr>
          <w:kern w:val="2"/>
        </w:rPr>
        <w:t>(13:3-52). (Hultgren 304)</w:t>
      </w:r>
    </w:p>
    <w:p w14:paraId="1B650277" w14:textId="189981E6" w:rsidR="003A366C" w:rsidRPr="00C82CA2" w:rsidRDefault="003A366C" w:rsidP="00274AA2">
      <w:pPr>
        <w:numPr>
          <w:ilvl w:val="4"/>
          <w:numId w:val="70"/>
        </w:numPr>
        <w:tabs>
          <w:tab w:val="left" w:pos="1980"/>
        </w:tabs>
        <w:rPr>
          <w:kern w:val="2"/>
          <w:szCs w:val="22"/>
        </w:rPr>
      </w:pPr>
      <w:r w:rsidRPr="00C82CA2">
        <w:rPr>
          <w:kern w:val="2"/>
          <w:szCs w:val="22"/>
        </w:rPr>
        <w:t>setting (13:1-2)</w:t>
      </w:r>
    </w:p>
    <w:p w14:paraId="0D1C6135" w14:textId="77777777" w:rsidR="003A366C" w:rsidRPr="00C82CA2" w:rsidRDefault="003A366C" w:rsidP="00274AA2">
      <w:pPr>
        <w:numPr>
          <w:ilvl w:val="4"/>
          <w:numId w:val="70"/>
        </w:numPr>
        <w:tabs>
          <w:tab w:val="left" w:pos="1980"/>
        </w:tabs>
        <w:rPr>
          <w:kern w:val="2"/>
          <w:szCs w:val="22"/>
        </w:rPr>
      </w:pPr>
      <w:r w:rsidRPr="00C82CA2">
        <w:rPr>
          <w:szCs w:val="32"/>
        </w:rPr>
        <w:t>sower (13:3-9)</w:t>
      </w:r>
    </w:p>
    <w:p w14:paraId="14C9D6CB" w14:textId="54190688" w:rsidR="003A366C" w:rsidRPr="00C82CA2" w:rsidRDefault="003A366C" w:rsidP="00C82CA2">
      <w:pPr>
        <w:numPr>
          <w:ilvl w:val="5"/>
          <w:numId w:val="70"/>
        </w:numPr>
        <w:tabs>
          <w:tab w:val="left" w:pos="1980"/>
        </w:tabs>
        <w:rPr>
          <w:kern w:val="2"/>
          <w:szCs w:val="22"/>
        </w:rPr>
      </w:pPr>
      <w:r w:rsidRPr="00C82CA2">
        <w:rPr>
          <w:szCs w:val="32"/>
        </w:rPr>
        <w:t>reason for parables (13:10-17)</w:t>
      </w:r>
    </w:p>
    <w:p w14:paraId="1E41E77D" w14:textId="5F1C6F2A" w:rsidR="003A366C" w:rsidRPr="00C82CA2" w:rsidRDefault="003A366C" w:rsidP="00C82CA2">
      <w:pPr>
        <w:numPr>
          <w:ilvl w:val="5"/>
          <w:numId w:val="70"/>
        </w:numPr>
        <w:tabs>
          <w:tab w:val="left" w:pos="1980"/>
        </w:tabs>
        <w:rPr>
          <w:kern w:val="2"/>
          <w:szCs w:val="22"/>
        </w:rPr>
      </w:pPr>
      <w:r w:rsidRPr="00C82CA2">
        <w:rPr>
          <w:szCs w:val="32"/>
        </w:rPr>
        <w:t>interpretation of the sower (13:18-23)</w:t>
      </w:r>
    </w:p>
    <w:p w14:paraId="615A73A9" w14:textId="77777777" w:rsidR="003A366C" w:rsidRPr="00C82CA2" w:rsidRDefault="003A366C" w:rsidP="00274AA2">
      <w:pPr>
        <w:numPr>
          <w:ilvl w:val="4"/>
          <w:numId w:val="70"/>
        </w:numPr>
        <w:tabs>
          <w:tab w:val="left" w:pos="1980"/>
        </w:tabs>
        <w:rPr>
          <w:kern w:val="2"/>
          <w:szCs w:val="22"/>
        </w:rPr>
      </w:pPr>
      <w:r w:rsidRPr="00C82CA2">
        <w:rPr>
          <w:szCs w:val="32"/>
        </w:rPr>
        <w:t>weeds (13:24-30)</w:t>
      </w:r>
    </w:p>
    <w:p w14:paraId="6613FEA6" w14:textId="77777777" w:rsidR="003A366C" w:rsidRPr="00C82CA2" w:rsidRDefault="003A366C" w:rsidP="00274AA2">
      <w:pPr>
        <w:numPr>
          <w:ilvl w:val="4"/>
          <w:numId w:val="70"/>
        </w:numPr>
        <w:tabs>
          <w:tab w:val="left" w:pos="1980"/>
        </w:tabs>
        <w:rPr>
          <w:kern w:val="2"/>
          <w:szCs w:val="22"/>
        </w:rPr>
      </w:pPr>
      <w:r w:rsidRPr="00C82CA2">
        <w:rPr>
          <w:szCs w:val="32"/>
        </w:rPr>
        <w:lastRenderedPageBreak/>
        <w:t>mustard seed (13:31-32)</w:t>
      </w:r>
    </w:p>
    <w:p w14:paraId="281D017F" w14:textId="77777777" w:rsidR="003A366C" w:rsidRPr="00C82CA2" w:rsidRDefault="003A366C" w:rsidP="00274AA2">
      <w:pPr>
        <w:numPr>
          <w:ilvl w:val="4"/>
          <w:numId w:val="70"/>
        </w:numPr>
        <w:tabs>
          <w:tab w:val="left" w:pos="1980"/>
        </w:tabs>
        <w:rPr>
          <w:kern w:val="2"/>
          <w:szCs w:val="22"/>
        </w:rPr>
      </w:pPr>
      <w:r w:rsidRPr="00C82CA2">
        <w:rPr>
          <w:szCs w:val="32"/>
        </w:rPr>
        <w:t>leaven (13:33)</w:t>
      </w:r>
    </w:p>
    <w:p w14:paraId="7BCF1AC8" w14:textId="60E17D57" w:rsidR="003A366C" w:rsidRPr="00C82CA2" w:rsidRDefault="003A366C" w:rsidP="00274AA2">
      <w:pPr>
        <w:numPr>
          <w:ilvl w:val="4"/>
          <w:numId w:val="70"/>
        </w:numPr>
        <w:tabs>
          <w:tab w:val="left" w:pos="1980"/>
        </w:tabs>
        <w:rPr>
          <w:kern w:val="2"/>
          <w:szCs w:val="22"/>
        </w:rPr>
      </w:pPr>
      <w:r w:rsidRPr="00C82CA2">
        <w:rPr>
          <w:szCs w:val="32"/>
        </w:rPr>
        <w:t>Jesus’ use of parables (13:34-35)</w:t>
      </w:r>
    </w:p>
    <w:p w14:paraId="53436CF5" w14:textId="45925FB3" w:rsidR="003A366C" w:rsidRPr="00C82CA2" w:rsidRDefault="003A366C" w:rsidP="00274AA2">
      <w:pPr>
        <w:numPr>
          <w:ilvl w:val="4"/>
          <w:numId w:val="70"/>
        </w:numPr>
        <w:tabs>
          <w:tab w:val="left" w:pos="1980"/>
        </w:tabs>
        <w:rPr>
          <w:kern w:val="2"/>
          <w:szCs w:val="22"/>
        </w:rPr>
      </w:pPr>
      <w:r w:rsidRPr="00C82CA2">
        <w:rPr>
          <w:szCs w:val="32"/>
        </w:rPr>
        <w:t>interpretation of weeds (13:36-43)</w:t>
      </w:r>
    </w:p>
    <w:p w14:paraId="5CB7C80C" w14:textId="77777777" w:rsidR="003A366C" w:rsidRPr="00C82CA2" w:rsidRDefault="003A366C" w:rsidP="00274AA2">
      <w:pPr>
        <w:numPr>
          <w:ilvl w:val="4"/>
          <w:numId w:val="70"/>
        </w:numPr>
        <w:tabs>
          <w:tab w:val="left" w:pos="1980"/>
        </w:tabs>
        <w:jc w:val="left"/>
        <w:rPr>
          <w:szCs w:val="32"/>
        </w:rPr>
      </w:pPr>
      <w:r w:rsidRPr="00C82CA2">
        <w:rPr>
          <w:szCs w:val="32"/>
        </w:rPr>
        <w:t>hid treasure (13:44)</w:t>
      </w:r>
    </w:p>
    <w:p w14:paraId="1182546C" w14:textId="77777777" w:rsidR="003A366C" w:rsidRPr="00C82CA2" w:rsidRDefault="003A366C" w:rsidP="00274AA2">
      <w:pPr>
        <w:numPr>
          <w:ilvl w:val="4"/>
          <w:numId w:val="70"/>
        </w:numPr>
        <w:tabs>
          <w:tab w:val="left" w:pos="1980"/>
        </w:tabs>
        <w:jc w:val="left"/>
        <w:rPr>
          <w:szCs w:val="32"/>
        </w:rPr>
      </w:pPr>
      <w:r w:rsidRPr="00C82CA2">
        <w:rPr>
          <w:szCs w:val="32"/>
        </w:rPr>
        <w:t>pearl (13:45-46)</w:t>
      </w:r>
    </w:p>
    <w:p w14:paraId="4FED6177" w14:textId="77777777" w:rsidR="003A366C" w:rsidRPr="00C82CA2" w:rsidRDefault="003A366C" w:rsidP="00274AA2">
      <w:pPr>
        <w:numPr>
          <w:ilvl w:val="4"/>
          <w:numId w:val="70"/>
        </w:numPr>
        <w:tabs>
          <w:tab w:val="left" w:pos="1980"/>
        </w:tabs>
        <w:jc w:val="left"/>
        <w:rPr>
          <w:szCs w:val="32"/>
        </w:rPr>
      </w:pPr>
      <w:r w:rsidRPr="00C82CA2">
        <w:rPr>
          <w:szCs w:val="32"/>
        </w:rPr>
        <w:t>net (13:47-50)</w:t>
      </w:r>
    </w:p>
    <w:p w14:paraId="60C0EED7" w14:textId="1B6E41DA" w:rsidR="003A366C" w:rsidRPr="00C82CA2" w:rsidRDefault="003A366C" w:rsidP="00274AA2">
      <w:pPr>
        <w:numPr>
          <w:ilvl w:val="4"/>
          <w:numId w:val="70"/>
        </w:numPr>
        <w:tabs>
          <w:tab w:val="left" w:pos="1980"/>
        </w:tabs>
        <w:jc w:val="left"/>
        <w:rPr>
          <w:szCs w:val="32"/>
        </w:rPr>
      </w:pPr>
      <w:r w:rsidRPr="00C82CA2">
        <w:rPr>
          <w:szCs w:val="32"/>
        </w:rPr>
        <w:t>treasure new and old (13:51-52)</w:t>
      </w:r>
    </w:p>
    <w:p w14:paraId="64979B6D" w14:textId="77777777" w:rsidR="003A366C" w:rsidRDefault="003A366C" w:rsidP="00274AA2">
      <w:pPr>
        <w:numPr>
          <w:ilvl w:val="3"/>
          <w:numId w:val="70"/>
        </w:numPr>
        <w:rPr>
          <w:kern w:val="2"/>
        </w:rPr>
      </w:pPr>
      <w:r>
        <w:rPr>
          <w:kern w:val="2"/>
        </w:rPr>
        <w:t>Its theme is “</w:t>
      </w:r>
      <w:r w:rsidRPr="009370DA">
        <w:rPr>
          <w:kern w:val="2"/>
        </w:rPr>
        <w:t>the final judgment, when the righteous and the wicked will be separated.</w:t>
      </w:r>
      <w:r>
        <w:rPr>
          <w:kern w:val="2"/>
        </w:rPr>
        <w:t>” (Hultgren 304)</w:t>
      </w:r>
    </w:p>
    <w:p w14:paraId="27327EF7" w14:textId="77777777" w:rsidR="003A366C" w:rsidRDefault="003A366C" w:rsidP="00274AA2">
      <w:pPr>
        <w:numPr>
          <w:ilvl w:val="4"/>
          <w:numId w:val="70"/>
        </w:numPr>
        <w:rPr>
          <w:kern w:val="2"/>
        </w:rPr>
      </w:pPr>
      <w:r w:rsidRPr="009370DA">
        <w:rPr>
          <w:kern w:val="2"/>
        </w:rPr>
        <w:t xml:space="preserve">The theme </w:t>
      </w:r>
      <w:r>
        <w:rPr>
          <w:kern w:val="2"/>
        </w:rPr>
        <w:t xml:space="preserve">has appeared in </w:t>
      </w:r>
      <w:r w:rsidRPr="009370DA">
        <w:rPr>
          <w:kern w:val="2"/>
        </w:rPr>
        <w:t>weeds (13:24-30</w:t>
      </w:r>
      <w:r>
        <w:rPr>
          <w:kern w:val="2"/>
        </w:rPr>
        <w:t>). (Hultgren 304)</w:t>
      </w:r>
    </w:p>
    <w:p w14:paraId="573D7F74" w14:textId="77777777" w:rsidR="003A366C" w:rsidRPr="00BD5C0E" w:rsidRDefault="003A366C" w:rsidP="00274AA2">
      <w:pPr>
        <w:numPr>
          <w:ilvl w:val="4"/>
          <w:numId w:val="70"/>
        </w:numPr>
        <w:rPr>
          <w:kern w:val="2"/>
        </w:rPr>
      </w:pPr>
      <w:r w:rsidRPr="009370DA">
        <w:rPr>
          <w:kern w:val="2"/>
        </w:rPr>
        <w:t xml:space="preserve">The theme </w:t>
      </w:r>
      <w:r>
        <w:rPr>
          <w:kern w:val="2"/>
        </w:rPr>
        <w:t xml:space="preserve">will appear </w:t>
      </w:r>
      <w:r w:rsidRPr="009370DA">
        <w:rPr>
          <w:kern w:val="2"/>
        </w:rPr>
        <w:t>in final judgment (25:32).</w:t>
      </w:r>
      <w:r w:rsidRPr="00BD5C0E">
        <w:rPr>
          <w:kern w:val="2"/>
        </w:rPr>
        <w:t xml:space="preserve"> (Hultgren 304)</w:t>
      </w:r>
    </w:p>
    <w:p w14:paraId="6D4F680B" w14:textId="77777777" w:rsidR="003A366C" w:rsidRDefault="003A366C" w:rsidP="00274AA2">
      <w:pPr>
        <w:numPr>
          <w:ilvl w:val="2"/>
          <w:numId w:val="70"/>
        </w:numPr>
        <w:rPr>
          <w:kern w:val="2"/>
        </w:rPr>
      </w:pPr>
      <w:r>
        <w:rPr>
          <w:kern w:val="2"/>
        </w:rPr>
        <w:t>the application</w:t>
      </w:r>
    </w:p>
    <w:p w14:paraId="1A576536" w14:textId="77777777" w:rsidR="003A366C" w:rsidRDefault="003A366C" w:rsidP="00274AA2">
      <w:pPr>
        <w:numPr>
          <w:ilvl w:val="3"/>
          <w:numId w:val="70"/>
        </w:numPr>
        <w:rPr>
          <w:kern w:val="2"/>
        </w:rPr>
      </w:pPr>
      <w:r>
        <w:rPr>
          <w:kern w:val="2"/>
        </w:rPr>
        <w:t>Add the application and “</w:t>
      </w:r>
      <w:r w:rsidRPr="009370DA">
        <w:rPr>
          <w:kern w:val="2"/>
        </w:rPr>
        <w:t>there is a bifocal message. Without loss of the one just mentioned</w:t>
      </w:r>
      <w:r>
        <w:rPr>
          <w:kern w:val="2"/>
        </w:rPr>
        <w:t xml:space="preserve"> [</w:t>
      </w:r>
      <w:r w:rsidRPr="009370DA">
        <w:rPr>
          <w:kern w:val="2"/>
        </w:rPr>
        <w:t xml:space="preserve">indiscriminate </w:t>
      </w:r>
      <w:r>
        <w:rPr>
          <w:kern w:val="2"/>
        </w:rPr>
        <w:t>evangelization]</w:t>
      </w:r>
      <w:r w:rsidRPr="009370DA">
        <w:rPr>
          <w:kern w:val="2"/>
        </w:rPr>
        <w:t>, the matter of final judgment is inescapable.</w:t>
      </w:r>
      <w:r>
        <w:rPr>
          <w:kern w:val="2"/>
        </w:rPr>
        <w:t xml:space="preserve"> </w:t>
      </w:r>
      <w:r w:rsidRPr="009370DA">
        <w:rPr>
          <w:kern w:val="2"/>
        </w:rPr>
        <w:t>Members of the church are given notice that they are finally accountable before God, and that there will be a reckoning at the final judgment to come.</w:t>
      </w:r>
      <w:r>
        <w:rPr>
          <w:kern w:val="2"/>
        </w:rPr>
        <w:t>” (Hultgren 308)</w:t>
      </w:r>
    </w:p>
    <w:p w14:paraId="25D27BCC" w14:textId="77777777" w:rsidR="003A366C" w:rsidRDefault="003A366C" w:rsidP="00274AA2">
      <w:pPr>
        <w:numPr>
          <w:ilvl w:val="4"/>
          <w:numId w:val="70"/>
        </w:numPr>
        <w:rPr>
          <w:kern w:val="2"/>
        </w:rPr>
      </w:pPr>
      <w:r>
        <w:rPr>
          <w:kern w:val="2"/>
        </w:rPr>
        <w:t xml:space="preserve">In </w:t>
      </w:r>
      <w:r w:rsidRPr="009370DA">
        <w:rPr>
          <w:kern w:val="2"/>
        </w:rPr>
        <w:t>the</w:t>
      </w:r>
      <w:r>
        <w:rPr>
          <w:kern w:val="2"/>
        </w:rPr>
        <w:t xml:space="preserve"> application “</w:t>
      </w:r>
      <w:r w:rsidRPr="009370DA">
        <w:rPr>
          <w:kern w:val="2"/>
        </w:rPr>
        <w:t>The message is that there is a final judgment to come, and that the fate of evil persons is the fiery furnace, eternal torment.</w:t>
      </w:r>
      <w:r>
        <w:rPr>
          <w:kern w:val="2"/>
        </w:rPr>
        <w:t>” (Hultgren 307)</w:t>
      </w:r>
    </w:p>
    <w:p w14:paraId="16E3F6E9" w14:textId="641ADC4E" w:rsidR="003A366C" w:rsidRDefault="003A366C" w:rsidP="00274AA2">
      <w:pPr>
        <w:numPr>
          <w:ilvl w:val="4"/>
          <w:numId w:val="70"/>
        </w:numPr>
        <w:rPr>
          <w:kern w:val="2"/>
        </w:rPr>
      </w:pPr>
      <w:r>
        <w:rPr>
          <w:kern w:val="2"/>
        </w:rPr>
        <w:t>“</w:t>
      </w:r>
      <w:r w:rsidRPr="009370DA">
        <w:rPr>
          <w:kern w:val="2"/>
        </w:rPr>
        <w:t>Such is the traditional interpretation.</w:t>
      </w:r>
      <w:r>
        <w:rPr>
          <w:kern w:val="2"/>
        </w:rPr>
        <w:t>”</w:t>
      </w:r>
      <w:r w:rsidRPr="009370DA">
        <w:rPr>
          <w:kern w:val="2"/>
        </w:rPr>
        <w:t xml:space="preserve"> </w:t>
      </w:r>
      <w:r w:rsidRPr="00255178">
        <w:rPr>
          <w:kern w:val="2"/>
          <w:sz w:val="20"/>
          <w:szCs w:val="18"/>
        </w:rPr>
        <w:t xml:space="preserve">(E.g., John Chrysostom </w:t>
      </w:r>
      <w:r w:rsidRPr="00255178">
        <w:rPr>
          <w:i/>
          <w:kern w:val="2"/>
          <w:sz w:val="20"/>
          <w:szCs w:val="18"/>
        </w:rPr>
        <w:t>Homilies on Matthew</w:t>
      </w:r>
      <w:r w:rsidRPr="00255178">
        <w:rPr>
          <w:iCs/>
          <w:kern w:val="2"/>
          <w:sz w:val="20"/>
          <w:szCs w:val="18"/>
        </w:rPr>
        <w:t xml:space="preserve"> </w:t>
      </w:r>
      <w:r w:rsidRPr="00255178">
        <w:rPr>
          <w:kern w:val="2"/>
          <w:sz w:val="20"/>
          <w:szCs w:val="18"/>
        </w:rPr>
        <w:t>47.)</w:t>
      </w:r>
      <w:r>
        <w:rPr>
          <w:kern w:val="2"/>
        </w:rPr>
        <w:t xml:space="preserve"> (Hultgren 307</w:t>
      </w:r>
      <w:r w:rsidR="009432A2" w:rsidRPr="00184C50">
        <w:rPr>
          <w:kern w:val="2"/>
        </w:rPr>
        <w:t xml:space="preserve"> n </w:t>
      </w:r>
      <w:r>
        <w:rPr>
          <w:kern w:val="2"/>
        </w:rPr>
        <w:t>11)</w:t>
      </w:r>
    </w:p>
    <w:p w14:paraId="42840C28" w14:textId="77777777" w:rsidR="003A366C" w:rsidRPr="009370DA" w:rsidRDefault="003A366C" w:rsidP="00274AA2">
      <w:pPr>
        <w:numPr>
          <w:ilvl w:val="3"/>
          <w:numId w:val="70"/>
        </w:numPr>
        <w:rPr>
          <w:kern w:val="2"/>
        </w:rPr>
      </w:pPr>
      <w:r>
        <w:rPr>
          <w:kern w:val="2"/>
        </w:rPr>
        <w:t>For now “</w:t>
      </w:r>
      <w:r w:rsidRPr="009370DA">
        <w:rPr>
          <w:kern w:val="2"/>
        </w:rPr>
        <w:t xml:space="preserve">good and evil ones coexist. But </w:t>
      </w:r>
      <w:r>
        <w:rPr>
          <w:kern w:val="2"/>
        </w:rPr>
        <w:t>[</w:t>
      </w:r>
      <w:r w:rsidRPr="009370DA">
        <w:rPr>
          <w:kern w:val="2"/>
        </w:rPr>
        <w:t>that</w:t>
      </w:r>
      <w:r>
        <w:rPr>
          <w:kern w:val="2"/>
        </w:rPr>
        <w:t>]</w:t>
      </w:r>
      <w:r w:rsidRPr="009370DA">
        <w:rPr>
          <w:kern w:val="2"/>
        </w:rPr>
        <w:t xml:space="preserve"> contradiction will be resolved at the final judgment. This will also mean that the parable serves as a warning to those who profess to be disciples of Jesus. Since the judgment is certain, and the evil ones will be taken from the fellowship of the righteous, it is essential for each member of the community to remain faithful and to do the will of God, as interpreted by Jesus.</w:t>
      </w:r>
      <w:r>
        <w:rPr>
          <w:kern w:val="2"/>
        </w:rPr>
        <w:t>” (Hultgren 306-07)</w:t>
      </w:r>
    </w:p>
    <w:p w14:paraId="5ED32742" w14:textId="77777777" w:rsidR="003A366C" w:rsidRDefault="003A366C" w:rsidP="00274AA2">
      <w:pPr>
        <w:numPr>
          <w:ilvl w:val="3"/>
          <w:numId w:val="70"/>
        </w:numPr>
        <w:rPr>
          <w:kern w:val="2"/>
        </w:rPr>
      </w:pPr>
      <w:r w:rsidRPr="009370DA">
        <w:rPr>
          <w:kern w:val="2"/>
        </w:rPr>
        <w:t xml:space="preserve">By </w:t>
      </w:r>
      <w:r>
        <w:rPr>
          <w:kern w:val="2"/>
        </w:rPr>
        <w:t>“</w:t>
      </w:r>
      <w:r w:rsidRPr="009370DA">
        <w:rPr>
          <w:kern w:val="2"/>
        </w:rPr>
        <w:t xml:space="preserve">catechesis and assimilation into the community, a transformation is expected </w:t>
      </w:r>
      <w:r>
        <w:rPr>
          <w:kern w:val="2"/>
        </w:rPr>
        <w:t>. . . [At</w:t>
      </w:r>
      <w:r w:rsidRPr="009370DA">
        <w:rPr>
          <w:kern w:val="2"/>
        </w:rPr>
        <w:t xml:space="preserve"> the judgment</w:t>
      </w:r>
      <w:r>
        <w:rPr>
          <w:kern w:val="2"/>
        </w:rPr>
        <w:t>]</w:t>
      </w:r>
      <w:r w:rsidRPr="009370DA">
        <w:rPr>
          <w:kern w:val="2"/>
        </w:rPr>
        <w:t xml:space="preserve"> those who have not allowed a transformation to happen will be cast out (cf. 22:11-14). That is information about the end, to be sure, but it is a warning to all; everyone should learn and observe what Jesus has commanded (28:20).</w:t>
      </w:r>
      <w:r>
        <w:rPr>
          <w:kern w:val="2"/>
        </w:rPr>
        <w:t>” (Hultgren 308)</w:t>
      </w:r>
    </w:p>
    <w:p w14:paraId="6595E8D0" w14:textId="77777777" w:rsidR="003A366C" w:rsidRPr="00AE5D58" w:rsidRDefault="003A366C" w:rsidP="00274AA2">
      <w:pPr>
        <w:numPr>
          <w:ilvl w:val="4"/>
          <w:numId w:val="70"/>
        </w:numPr>
        <w:rPr>
          <w:kern w:val="2"/>
          <w:sz w:val="20"/>
          <w:szCs w:val="18"/>
        </w:rPr>
      </w:pPr>
      <w:r w:rsidRPr="00AE5D58">
        <w:rPr>
          <w:kern w:val="2"/>
          <w:sz w:val="20"/>
          <w:szCs w:val="18"/>
        </w:rPr>
        <w:t xml:space="preserve">Matt 22:11-14, </w:t>
      </w:r>
      <w:r>
        <w:rPr>
          <w:sz w:val="20"/>
          <w:szCs w:val="20"/>
          <w:lang w:bidi="he-IL"/>
        </w:rPr>
        <w:t xml:space="preserve">the king “noticed a man there who was not wearing a wedding robe . . . </w:t>
      </w:r>
      <w:r>
        <w:rPr>
          <w:sz w:val="20"/>
          <w:szCs w:val="20"/>
          <w:vertAlign w:val="superscript"/>
          <w:lang w:bidi="he-IL"/>
        </w:rPr>
        <w:t>13</w:t>
      </w:r>
      <w:r>
        <w:rPr>
          <w:sz w:val="20"/>
          <w:szCs w:val="20"/>
          <w:lang w:bidi="he-IL"/>
        </w:rPr>
        <w:t xml:space="preserve"> Then the king said to the attendants, ‘Bind him hand and foot, and throw him into the outer darkness, where there will be weeping and gnashing of teeth.’ </w:t>
      </w:r>
      <w:r>
        <w:rPr>
          <w:sz w:val="20"/>
          <w:szCs w:val="20"/>
          <w:vertAlign w:val="superscript"/>
          <w:lang w:bidi="he-IL"/>
        </w:rPr>
        <w:t>14</w:t>
      </w:r>
      <w:r>
        <w:rPr>
          <w:sz w:val="20"/>
          <w:szCs w:val="20"/>
          <w:lang w:bidi="he-IL"/>
        </w:rPr>
        <w:t xml:space="preserve"> For many are called, but few are chosen.”</w:t>
      </w:r>
    </w:p>
    <w:p w14:paraId="43116B99" w14:textId="77777777" w:rsidR="003A366C" w:rsidRPr="00AE5D58" w:rsidRDefault="003A366C" w:rsidP="00274AA2">
      <w:pPr>
        <w:numPr>
          <w:ilvl w:val="4"/>
          <w:numId w:val="70"/>
        </w:numPr>
        <w:rPr>
          <w:kern w:val="2"/>
          <w:sz w:val="20"/>
          <w:szCs w:val="18"/>
        </w:rPr>
      </w:pPr>
      <w:r w:rsidRPr="00AE5D58">
        <w:rPr>
          <w:kern w:val="2"/>
          <w:sz w:val="20"/>
          <w:szCs w:val="18"/>
        </w:rPr>
        <w:t>Matt 28:20, “</w:t>
      </w:r>
      <w:r>
        <w:rPr>
          <w:sz w:val="20"/>
          <w:szCs w:val="20"/>
          <w:lang w:bidi="he-IL"/>
        </w:rPr>
        <w:t>teach . . . them to obey everything that I have commanded you.”</w:t>
      </w:r>
    </w:p>
    <w:p w14:paraId="0E59A5FA" w14:textId="77777777" w:rsidR="003A366C" w:rsidRDefault="003A366C">
      <w:r>
        <w:br w:type="page"/>
      </w:r>
    </w:p>
    <w:p w14:paraId="20410FAF" w14:textId="77777777" w:rsidR="008C637A" w:rsidRDefault="002478F2" w:rsidP="003D579D">
      <w:pPr>
        <w:pStyle w:val="Heading2"/>
      </w:pPr>
      <w:bookmarkStart w:id="161" w:name="_Toc67265670"/>
      <w:r w:rsidRPr="003A366C">
        <w:lastRenderedPageBreak/>
        <w:t>New Patch</w:t>
      </w:r>
      <w:bookmarkEnd w:id="161"/>
    </w:p>
    <w:p w14:paraId="7B037853" w14:textId="77777777" w:rsidR="003A366C" w:rsidRDefault="003A366C" w:rsidP="003A366C">
      <w:pPr>
        <w:jc w:val="center"/>
      </w:pPr>
      <w:r w:rsidRPr="009C728F">
        <w:rPr>
          <w:bCs/>
        </w:rPr>
        <w:t xml:space="preserve">(Matt 9:16; Mark 2:21; Luke 5:36; </w:t>
      </w:r>
      <w:r w:rsidR="008C637A" w:rsidRPr="00D23467">
        <w:rPr>
          <w:i/>
          <w:iCs/>
        </w:rPr>
        <w:t>G</w:t>
      </w:r>
      <w:r w:rsidR="008C637A">
        <w:rPr>
          <w:i/>
          <w:iCs/>
        </w:rPr>
        <w:t xml:space="preserve">ospel of </w:t>
      </w:r>
      <w:r w:rsidR="008C637A" w:rsidRPr="00D23467">
        <w:rPr>
          <w:i/>
          <w:iCs/>
        </w:rPr>
        <w:t>T</w:t>
      </w:r>
      <w:r w:rsidR="008C637A">
        <w:rPr>
          <w:i/>
          <w:iCs/>
        </w:rPr>
        <w:t>homas</w:t>
      </w:r>
      <w:r w:rsidRPr="009C728F">
        <w:t xml:space="preserve"> 47</w:t>
      </w:r>
      <w:r w:rsidRPr="009C728F">
        <w:rPr>
          <w:bCs/>
        </w:rPr>
        <w:t>) (&gt; Mark)</w:t>
      </w:r>
    </w:p>
    <w:p w14:paraId="4F2BFA7E" w14:textId="77777777" w:rsidR="003A366C" w:rsidRDefault="003A366C" w:rsidP="00381F98"/>
    <w:p w14:paraId="653594CE" w14:textId="77777777" w:rsidR="003A366C" w:rsidRPr="009C728F" w:rsidRDefault="003A366C" w:rsidP="00381F98"/>
    <w:p w14:paraId="539A854A" w14:textId="77777777" w:rsidR="00381F98" w:rsidRPr="009C728F" w:rsidRDefault="003A366C" w:rsidP="00274AA2">
      <w:pPr>
        <w:pStyle w:val="ListParagraph"/>
        <w:numPr>
          <w:ilvl w:val="0"/>
          <w:numId w:val="72"/>
        </w:numPr>
      </w:pPr>
      <w:r w:rsidRPr="003A366C">
        <w:rPr>
          <w:b/>
        </w:rPr>
        <w:t>texts</w:t>
      </w:r>
    </w:p>
    <w:p w14:paraId="69F85BA5" w14:textId="77777777" w:rsidR="00381F98" w:rsidRPr="009C728F" w:rsidRDefault="00381F98" w:rsidP="00274AA2">
      <w:pPr>
        <w:pStyle w:val="ListParagraph"/>
        <w:numPr>
          <w:ilvl w:val="1"/>
          <w:numId w:val="72"/>
        </w:numPr>
        <w:rPr>
          <w:sz w:val="20"/>
          <w:szCs w:val="20"/>
        </w:rPr>
      </w:pPr>
      <w:bookmarkStart w:id="162" w:name="_Hlk160112220"/>
      <w:r w:rsidRPr="009C728F">
        <w:rPr>
          <w:sz w:val="20"/>
          <w:szCs w:val="20"/>
        </w:rPr>
        <w:t>Matt 9:16</w:t>
      </w:r>
      <w:r w:rsidR="00745134" w:rsidRPr="00745134">
        <w:rPr>
          <w:sz w:val="20"/>
          <w:szCs w:val="20"/>
        </w:rPr>
        <w:t xml:space="preserve">, </w:t>
      </w:r>
      <w:r w:rsidRPr="009C728F">
        <w:rPr>
          <w:sz w:val="20"/>
          <w:szCs w:val="20"/>
        </w:rPr>
        <w:t>“No one sews a piece of unshrunk cloth on an old cloak</w:t>
      </w:r>
      <w:r w:rsidR="00745134" w:rsidRPr="00745134">
        <w:rPr>
          <w:sz w:val="20"/>
          <w:szCs w:val="20"/>
        </w:rPr>
        <w:t xml:space="preserve">, </w:t>
      </w:r>
      <w:r w:rsidRPr="009C728F">
        <w:rPr>
          <w:sz w:val="20"/>
          <w:szCs w:val="20"/>
        </w:rPr>
        <w:t>for the patch pulls away from the cloak</w:t>
      </w:r>
      <w:r w:rsidR="00745134" w:rsidRPr="00745134">
        <w:rPr>
          <w:sz w:val="20"/>
          <w:szCs w:val="20"/>
        </w:rPr>
        <w:t xml:space="preserve">, </w:t>
      </w:r>
      <w:r w:rsidRPr="009C728F">
        <w:rPr>
          <w:sz w:val="20"/>
          <w:szCs w:val="20"/>
        </w:rPr>
        <w:t>and a worse tear is made.”</w:t>
      </w:r>
    </w:p>
    <w:p w14:paraId="77E0BB21" w14:textId="77777777" w:rsidR="00381F98" w:rsidRPr="009C728F" w:rsidRDefault="00381F98" w:rsidP="00274AA2">
      <w:pPr>
        <w:pStyle w:val="ListParagraph"/>
        <w:numPr>
          <w:ilvl w:val="1"/>
          <w:numId w:val="72"/>
        </w:numPr>
        <w:rPr>
          <w:sz w:val="20"/>
          <w:szCs w:val="20"/>
        </w:rPr>
      </w:pPr>
      <w:r w:rsidRPr="009C728F">
        <w:rPr>
          <w:sz w:val="20"/>
          <w:szCs w:val="20"/>
        </w:rPr>
        <w:t>Mark 2:21</w:t>
      </w:r>
      <w:r w:rsidR="00745134" w:rsidRPr="00745134">
        <w:rPr>
          <w:sz w:val="20"/>
          <w:szCs w:val="20"/>
        </w:rPr>
        <w:t xml:space="preserve">, </w:t>
      </w:r>
      <w:r w:rsidRPr="009C728F">
        <w:rPr>
          <w:sz w:val="20"/>
          <w:szCs w:val="20"/>
        </w:rPr>
        <w:t>“No one sews a piece of unshrunk cloth on an old cloak; otherwise</w:t>
      </w:r>
      <w:r w:rsidR="00745134" w:rsidRPr="00745134">
        <w:rPr>
          <w:sz w:val="20"/>
          <w:szCs w:val="20"/>
        </w:rPr>
        <w:t xml:space="preserve">, </w:t>
      </w:r>
      <w:r w:rsidRPr="009C728F">
        <w:rPr>
          <w:sz w:val="20"/>
          <w:szCs w:val="20"/>
        </w:rPr>
        <w:t>the patch pulls away from it</w:t>
      </w:r>
      <w:r w:rsidR="00745134" w:rsidRPr="00745134">
        <w:rPr>
          <w:sz w:val="20"/>
          <w:szCs w:val="20"/>
        </w:rPr>
        <w:t xml:space="preserve">, </w:t>
      </w:r>
      <w:r w:rsidRPr="009C728F">
        <w:rPr>
          <w:sz w:val="20"/>
          <w:szCs w:val="20"/>
        </w:rPr>
        <w:t>the new from the old</w:t>
      </w:r>
      <w:r w:rsidR="00745134" w:rsidRPr="00745134">
        <w:rPr>
          <w:sz w:val="20"/>
          <w:szCs w:val="20"/>
        </w:rPr>
        <w:t xml:space="preserve">, </w:t>
      </w:r>
      <w:r w:rsidRPr="009C728F">
        <w:rPr>
          <w:sz w:val="20"/>
          <w:szCs w:val="20"/>
        </w:rPr>
        <w:t>and a worse tear is made.”</w:t>
      </w:r>
    </w:p>
    <w:p w14:paraId="0377DA4D" w14:textId="013553F4" w:rsidR="00381F98" w:rsidRPr="009C728F" w:rsidRDefault="00381F98" w:rsidP="00274AA2">
      <w:pPr>
        <w:pStyle w:val="ListParagraph"/>
        <w:numPr>
          <w:ilvl w:val="1"/>
          <w:numId w:val="72"/>
        </w:numPr>
        <w:rPr>
          <w:sz w:val="20"/>
          <w:szCs w:val="20"/>
        </w:rPr>
      </w:pPr>
      <w:r w:rsidRPr="009C728F">
        <w:rPr>
          <w:sz w:val="20"/>
          <w:szCs w:val="20"/>
        </w:rPr>
        <w:t>Luke 5:36</w:t>
      </w:r>
      <w:r w:rsidR="00745134" w:rsidRPr="00745134">
        <w:rPr>
          <w:sz w:val="20"/>
          <w:szCs w:val="20"/>
        </w:rPr>
        <w:t xml:space="preserve">, </w:t>
      </w:r>
      <w:r w:rsidRPr="009C728F">
        <w:rPr>
          <w:sz w:val="20"/>
          <w:szCs w:val="20"/>
        </w:rPr>
        <w:t>“He also told them a parable: “No one tears a piece from a new garment and sews it on an old garment; otherwise</w:t>
      </w:r>
      <w:r w:rsidR="00C82CA2">
        <w:rPr>
          <w:sz w:val="20"/>
          <w:szCs w:val="20"/>
        </w:rPr>
        <w:t>,</w:t>
      </w:r>
      <w:r w:rsidRPr="009C728F">
        <w:rPr>
          <w:sz w:val="20"/>
          <w:szCs w:val="20"/>
        </w:rPr>
        <w:t xml:space="preserve"> </w:t>
      </w:r>
      <w:r w:rsidR="00C82CA2">
        <w:rPr>
          <w:sz w:val="20"/>
          <w:szCs w:val="20"/>
        </w:rPr>
        <w:t xml:space="preserve">not only will one tear </w:t>
      </w:r>
      <w:r w:rsidRPr="009C728F">
        <w:rPr>
          <w:sz w:val="20"/>
          <w:szCs w:val="20"/>
        </w:rPr>
        <w:t xml:space="preserve">the new </w:t>
      </w:r>
      <w:r w:rsidR="00C82CA2">
        <w:rPr>
          <w:sz w:val="20"/>
          <w:szCs w:val="20"/>
        </w:rPr>
        <w:t>garment</w:t>
      </w:r>
      <w:r w:rsidR="00745134" w:rsidRPr="00745134">
        <w:rPr>
          <w:sz w:val="20"/>
          <w:szCs w:val="20"/>
        </w:rPr>
        <w:t xml:space="preserve">, </w:t>
      </w:r>
      <w:r w:rsidR="00C82CA2">
        <w:rPr>
          <w:sz w:val="20"/>
          <w:szCs w:val="20"/>
        </w:rPr>
        <w:t xml:space="preserve">but </w:t>
      </w:r>
      <w:r w:rsidRPr="009C728F">
        <w:rPr>
          <w:sz w:val="20"/>
          <w:szCs w:val="20"/>
        </w:rPr>
        <w:t>the piece from the new will not match the old</w:t>
      </w:r>
      <w:r w:rsidR="00C82CA2">
        <w:rPr>
          <w:sz w:val="20"/>
          <w:szCs w:val="20"/>
        </w:rPr>
        <w:t xml:space="preserve"> garment</w:t>
      </w:r>
      <w:r w:rsidRPr="009C728F">
        <w:rPr>
          <w:sz w:val="20"/>
          <w:szCs w:val="20"/>
        </w:rPr>
        <w:t>.”</w:t>
      </w:r>
    </w:p>
    <w:bookmarkEnd w:id="162"/>
    <w:p w14:paraId="27FE7273" w14:textId="77777777" w:rsidR="00381F98" w:rsidRPr="009C728F" w:rsidRDefault="00381F98" w:rsidP="00274AA2">
      <w:pPr>
        <w:pStyle w:val="ListParagraph"/>
        <w:numPr>
          <w:ilvl w:val="1"/>
          <w:numId w:val="72"/>
        </w:numPr>
        <w:rPr>
          <w:sz w:val="20"/>
        </w:rPr>
      </w:pPr>
      <w:r w:rsidRPr="009C728F">
        <w:rPr>
          <w:i/>
          <w:sz w:val="20"/>
        </w:rPr>
        <w:t>G</w:t>
      </w:r>
      <w:r w:rsidR="003A366C">
        <w:rPr>
          <w:i/>
          <w:sz w:val="20"/>
        </w:rPr>
        <w:t xml:space="preserve">ospel of </w:t>
      </w:r>
      <w:r w:rsidRPr="009C728F">
        <w:rPr>
          <w:i/>
          <w:sz w:val="20"/>
        </w:rPr>
        <w:t>T</w:t>
      </w:r>
      <w:r w:rsidR="003A366C">
        <w:rPr>
          <w:i/>
          <w:sz w:val="20"/>
        </w:rPr>
        <w:t>homas</w:t>
      </w:r>
      <w:r w:rsidRPr="009C728F">
        <w:rPr>
          <w:sz w:val="20"/>
        </w:rPr>
        <w:t xml:space="preserve"> 47bβ</w:t>
      </w:r>
      <w:r w:rsidR="00745134" w:rsidRPr="00745134">
        <w:rPr>
          <w:sz w:val="20"/>
        </w:rPr>
        <w:t xml:space="preserve">, </w:t>
      </w:r>
      <w:r w:rsidRPr="009C728F">
        <w:rPr>
          <w:sz w:val="20"/>
        </w:rPr>
        <w:t>“An old patch is not sewn into a new garment</w:t>
      </w:r>
      <w:r w:rsidR="00745134" w:rsidRPr="00745134">
        <w:rPr>
          <w:sz w:val="20"/>
        </w:rPr>
        <w:t xml:space="preserve">, </w:t>
      </w:r>
      <w:r w:rsidRPr="009C728F">
        <w:rPr>
          <w:sz w:val="20"/>
        </w:rPr>
        <w:t>because a tear would result.”</w:t>
      </w:r>
    </w:p>
    <w:p w14:paraId="67795B46" w14:textId="77777777" w:rsidR="003A366C" w:rsidRPr="003A366C" w:rsidRDefault="003A366C" w:rsidP="003A366C">
      <w:pPr>
        <w:rPr>
          <w:snapToGrid/>
        </w:rPr>
      </w:pPr>
    </w:p>
    <w:p w14:paraId="35AF80CB" w14:textId="77777777" w:rsidR="003A366C" w:rsidRDefault="003A366C" w:rsidP="00274AA2">
      <w:pPr>
        <w:pStyle w:val="ListParagraph"/>
        <w:numPr>
          <w:ilvl w:val="0"/>
          <w:numId w:val="72"/>
        </w:numPr>
        <w:rPr>
          <w:snapToGrid/>
        </w:rPr>
      </w:pPr>
      <w:r>
        <w:rPr>
          <w:b/>
          <w:snapToGrid/>
        </w:rPr>
        <w:t>introduction</w:t>
      </w:r>
    </w:p>
    <w:p w14:paraId="28ECC8F5" w14:textId="77777777" w:rsidR="00381F98" w:rsidRPr="009C728F" w:rsidRDefault="00381F98" w:rsidP="00274AA2">
      <w:pPr>
        <w:pStyle w:val="ListParagraph"/>
        <w:numPr>
          <w:ilvl w:val="1"/>
          <w:numId w:val="72"/>
        </w:numPr>
        <w:rPr>
          <w:snapToGrid/>
        </w:rPr>
      </w:pPr>
      <w:r w:rsidRPr="009C728F">
        <w:rPr>
          <w:snapToGrid/>
        </w:rPr>
        <w:t>Form: similitude (short; multiple verbs; present tense; typical situation; Hunter says simili</w:t>
      </w:r>
      <w:r w:rsidRPr="009C728F">
        <w:rPr>
          <w:snapToGrid/>
        </w:rPr>
        <w:softHyphen/>
        <w:t>tude. (</w:t>
      </w:r>
      <w:r w:rsidRPr="009C728F">
        <w:rPr>
          <w:i/>
          <w:snapToGrid/>
        </w:rPr>
        <w:t>Interpret</w:t>
      </w:r>
      <w:r w:rsidRPr="009C728F">
        <w:rPr>
          <w:i/>
          <w:snapToGrid/>
        </w:rPr>
        <w:softHyphen/>
        <w:t>ing</w:t>
      </w:r>
      <w:r w:rsidRPr="009C728F">
        <w:rPr>
          <w:snapToGrid/>
        </w:rPr>
        <w:t xml:space="preserve"> 9)</w:t>
      </w:r>
    </w:p>
    <w:p w14:paraId="1EE63759" w14:textId="77777777" w:rsidR="00381F98" w:rsidRPr="009C728F" w:rsidRDefault="00381F98" w:rsidP="00274AA2">
      <w:pPr>
        <w:pStyle w:val="ListParagraph"/>
        <w:numPr>
          <w:ilvl w:val="1"/>
          <w:numId w:val="72"/>
        </w:numPr>
        <w:rPr>
          <w:snapToGrid/>
        </w:rPr>
      </w:pPr>
      <w:r w:rsidRPr="009C728F">
        <w:rPr>
          <w:snapToGrid/>
        </w:rPr>
        <w:t>“A new era always throws up men who</w:t>
      </w:r>
      <w:r w:rsidR="00745134" w:rsidRPr="00745134">
        <w:rPr>
          <w:snapToGrid/>
        </w:rPr>
        <w:t xml:space="preserve">, </w:t>
      </w:r>
      <w:r w:rsidRPr="009C728F">
        <w:rPr>
          <w:snapToGrid/>
        </w:rPr>
        <w:t>fearful of the unknown future</w:t>
      </w:r>
      <w:r w:rsidR="00745134" w:rsidRPr="00745134">
        <w:rPr>
          <w:snapToGrid/>
        </w:rPr>
        <w:t xml:space="preserve">, </w:t>
      </w:r>
      <w:r w:rsidRPr="009C728F">
        <w:rPr>
          <w:snapToGrid/>
        </w:rPr>
        <w:t>would fain ac</w:t>
      </w:r>
      <w:r w:rsidRPr="009C728F">
        <w:rPr>
          <w:snapToGrid/>
        </w:rPr>
        <w:softHyphen/>
        <w:t>com</w:t>
      </w:r>
      <w:r w:rsidRPr="009C728F">
        <w:rPr>
          <w:snapToGrid/>
        </w:rPr>
        <w:softHyphen/>
        <w:t>o</w:t>
      </w:r>
      <w:r w:rsidRPr="009C728F">
        <w:rPr>
          <w:snapToGrid/>
        </w:rPr>
        <w:softHyphen/>
        <w:t>date the new to the old. It must have been to men of this temper that Jesus replied in the twin parables of The Patch and The Wineskins . . . Judaism will not [contain] God’s New Order. Every attempt to blend the grace of the Gospel with the legalism of the Law is foredoomed to fail</w:t>
      </w:r>
      <w:r w:rsidRPr="009C728F">
        <w:rPr>
          <w:snapToGrid/>
        </w:rPr>
        <w:softHyphen/>
        <w:t xml:space="preserve">ure.” (Hunter </w:t>
      </w:r>
      <w:r w:rsidRPr="009C728F">
        <w:rPr>
          <w:i/>
          <w:iCs/>
          <w:snapToGrid/>
        </w:rPr>
        <w:t>Interpreting</w:t>
      </w:r>
      <w:r w:rsidRPr="009C728F">
        <w:rPr>
          <w:snapToGrid/>
        </w:rPr>
        <w:t xml:space="preserve"> 43)</w:t>
      </w:r>
    </w:p>
    <w:p w14:paraId="00E60ABB" w14:textId="77777777" w:rsidR="00381F98" w:rsidRPr="009C728F" w:rsidRDefault="00381F98" w:rsidP="00274AA2">
      <w:pPr>
        <w:pStyle w:val="ListParagraph"/>
        <w:numPr>
          <w:ilvl w:val="1"/>
          <w:numId w:val="72"/>
        </w:numPr>
        <w:rPr>
          <w:snapToGrid/>
        </w:rPr>
      </w:pPr>
      <w:r w:rsidRPr="009C728F">
        <w:rPr>
          <w:snapToGrid/>
        </w:rPr>
        <w:t>In Mark’s fasting controversy (2:18-20)</w:t>
      </w:r>
      <w:r w:rsidR="00745134" w:rsidRPr="00745134">
        <w:rPr>
          <w:snapToGrid/>
        </w:rPr>
        <w:t xml:space="preserve">, </w:t>
      </w:r>
      <w:r w:rsidRPr="009C728F">
        <w:rPr>
          <w:snapToGrid/>
        </w:rPr>
        <w:t>“The tension between fasting and rejoicing is described in the two appended parables [new patch</w:t>
      </w:r>
      <w:r w:rsidR="00745134" w:rsidRPr="00745134">
        <w:rPr>
          <w:snapToGrid/>
        </w:rPr>
        <w:t xml:space="preserve">, </w:t>
      </w:r>
      <w:r w:rsidRPr="009C728F">
        <w:rPr>
          <w:snapToGrid/>
        </w:rPr>
        <w:t>new wine]. . . . But while Mark gives more emphasis to the incompatibility [20] between the old and the new</w:t>
      </w:r>
      <w:r w:rsidR="00745134" w:rsidRPr="00745134">
        <w:rPr>
          <w:snapToGrid/>
        </w:rPr>
        <w:t xml:space="preserve">, </w:t>
      </w:r>
      <w:r w:rsidRPr="009C728F">
        <w:rPr>
          <w:snapToGrid/>
        </w:rPr>
        <w:t>Luke reinterprets the twin parables with the addition of the proverb in Luke 5.39. [Luke 5:33-35 = fasting</w:t>
      </w:r>
      <w:r w:rsidR="00745134" w:rsidRPr="00745134">
        <w:rPr>
          <w:snapToGrid/>
        </w:rPr>
        <w:t xml:space="preserve">, </w:t>
      </w:r>
      <w:r w:rsidRPr="009C728F">
        <w:rPr>
          <w:snapToGrid/>
        </w:rPr>
        <w:t>36 = new garment</w:t>
      </w:r>
      <w:r w:rsidR="00745134" w:rsidRPr="00745134">
        <w:rPr>
          <w:snapToGrid/>
        </w:rPr>
        <w:t xml:space="preserve">, </w:t>
      </w:r>
      <w:r w:rsidRPr="009C728F">
        <w:rPr>
          <w:snapToGrid/>
        </w:rPr>
        <w:t>37-38 = new wine</w:t>
      </w:r>
      <w:r w:rsidR="00745134" w:rsidRPr="00745134">
        <w:rPr>
          <w:snapToGrid/>
        </w:rPr>
        <w:t xml:space="preserve">, </w:t>
      </w:r>
      <w:r w:rsidRPr="009C728F">
        <w:rPr>
          <w:snapToGrid/>
        </w:rPr>
        <w:t>39 = “And no one after drinking old wine desires new; for he says</w:t>
      </w:r>
      <w:r w:rsidR="00745134" w:rsidRPr="00745134">
        <w:rPr>
          <w:snapToGrid/>
        </w:rPr>
        <w:t xml:space="preserve">, </w:t>
      </w:r>
      <w:r w:rsidRPr="009C728F">
        <w:rPr>
          <w:snapToGrid/>
        </w:rPr>
        <w:t>‘The old is good’”] . . . Luke thus concedes to the old world as represented by fasting a certain significance of its own. It is a time of waiting. . . . The cause of Christ is compared to a new garment which must not be torn (v. 36). Unlike Mark</w:t>
      </w:r>
      <w:r w:rsidR="00745134" w:rsidRPr="00745134">
        <w:rPr>
          <w:snapToGrid/>
        </w:rPr>
        <w:t xml:space="preserve">, </w:t>
      </w:r>
      <w:r w:rsidRPr="009C728F">
        <w:rPr>
          <w:snapToGrid/>
        </w:rPr>
        <w:t xml:space="preserve">Luke stresses the concern for the preservation of the new element. [Luke places] emphasis on the totality of the new (a garment instead of a patch as in Mark) . . .” (Flender </w:t>
      </w:r>
      <w:r w:rsidRPr="009C728F">
        <w:rPr>
          <w:i/>
          <w:snapToGrid/>
        </w:rPr>
        <w:t>St Luke</w:t>
      </w:r>
      <w:r w:rsidRPr="009C728F">
        <w:rPr>
          <w:snapToGrid/>
        </w:rPr>
        <w:t xml:space="preserve"> 20-21)</w:t>
      </w:r>
    </w:p>
    <w:p w14:paraId="143660A8" w14:textId="77777777" w:rsidR="003A366C" w:rsidRDefault="003A366C">
      <w:r>
        <w:br w:type="page"/>
      </w:r>
    </w:p>
    <w:p w14:paraId="0526D3C5" w14:textId="77777777" w:rsidR="002478F2" w:rsidRDefault="002478F2" w:rsidP="003D579D">
      <w:pPr>
        <w:pStyle w:val="Heading2"/>
      </w:pPr>
      <w:bookmarkStart w:id="163" w:name="_Toc67265671"/>
      <w:r w:rsidRPr="003A366C">
        <w:lastRenderedPageBreak/>
        <w:t>New Wine</w:t>
      </w:r>
      <w:bookmarkEnd w:id="163"/>
    </w:p>
    <w:p w14:paraId="3D96D72A" w14:textId="77777777" w:rsidR="00381F98" w:rsidRDefault="003A366C" w:rsidP="003A366C">
      <w:pPr>
        <w:jc w:val="center"/>
      </w:pPr>
      <w:r w:rsidRPr="009C728F">
        <w:rPr>
          <w:bCs/>
        </w:rPr>
        <w:t xml:space="preserve">(Matt 9:17; Mark 2:22; Luke 5:37-39; </w:t>
      </w:r>
      <w:r w:rsidRPr="009C728F">
        <w:rPr>
          <w:bCs/>
          <w:i/>
        </w:rPr>
        <w:t>T</w:t>
      </w:r>
      <w:r>
        <w:rPr>
          <w:bCs/>
          <w:i/>
        </w:rPr>
        <w:t>homas</w:t>
      </w:r>
      <w:r w:rsidRPr="009C728F">
        <w:rPr>
          <w:bCs/>
        </w:rPr>
        <w:t xml:space="preserve"> 47) (&gt; Mark)</w:t>
      </w:r>
    </w:p>
    <w:p w14:paraId="5EC936FE" w14:textId="77777777" w:rsidR="003A366C" w:rsidRDefault="003A366C" w:rsidP="00381F98"/>
    <w:p w14:paraId="684F906D" w14:textId="77777777" w:rsidR="003A366C" w:rsidRPr="009C728F" w:rsidRDefault="003A366C" w:rsidP="00381F98"/>
    <w:p w14:paraId="4F64A3DA" w14:textId="77777777" w:rsidR="00381F98" w:rsidRPr="009C728F" w:rsidRDefault="003A366C" w:rsidP="00274AA2">
      <w:pPr>
        <w:pStyle w:val="ListParagraph"/>
        <w:numPr>
          <w:ilvl w:val="0"/>
          <w:numId w:val="73"/>
        </w:numPr>
      </w:pPr>
      <w:r w:rsidRPr="003A366C">
        <w:rPr>
          <w:b/>
          <w:bCs/>
        </w:rPr>
        <w:t>texts</w:t>
      </w:r>
    </w:p>
    <w:p w14:paraId="62EEBE81" w14:textId="0616D471" w:rsidR="00381F98" w:rsidRPr="009C728F" w:rsidRDefault="00381F98" w:rsidP="00274AA2">
      <w:pPr>
        <w:pStyle w:val="ListParagraph"/>
        <w:numPr>
          <w:ilvl w:val="1"/>
          <w:numId w:val="73"/>
        </w:numPr>
        <w:rPr>
          <w:sz w:val="20"/>
          <w:szCs w:val="20"/>
        </w:rPr>
      </w:pPr>
      <w:bookmarkStart w:id="164" w:name="_Hlk160112394"/>
      <w:r w:rsidRPr="009C728F">
        <w:rPr>
          <w:sz w:val="20"/>
          <w:szCs w:val="20"/>
        </w:rPr>
        <w:t>Matt 9:17</w:t>
      </w:r>
      <w:r w:rsidR="00745134" w:rsidRPr="00745134">
        <w:rPr>
          <w:sz w:val="20"/>
          <w:szCs w:val="20"/>
        </w:rPr>
        <w:t xml:space="preserve">, </w:t>
      </w:r>
      <w:r w:rsidRPr="009C728F">
        <w:rPr>
          <w:sz w:val="20"/>
          <w:szCs w:val="20"/>
        </w:rPr>
        <w:t>“Neither is new wine put into old wineskins; otherwise</w:t>
      </w:r>
      <w:r w:rsidR="00745134" w:rsidRPr="00745134">
        <w:rPr>
          <w:sz w:val="20"/>
          <w:szCs w:val="20"/>
        </w:rPr>
        <w:t xml:space="preserve">, </w:t>
      </w:r>
      <w:r w:rsidRPr="009C728F">
        <w:rPr>
          <w:sz w:val="20"/>
          <w:szCs w:val="20"/>
        </w:rPr>
        <w:t>the skins burst</w:t>
      </w:r>
      <w:r w:rsidR="00745134" w:rsidRPr="00745134">
        <w:rPr>
          <w:sz w:val="20"/>
          <w:szCs w:val="20"/>
        </w:rPr>
        <w:t xml:space="preserve">, </w:t>
      </w:r>
      <w:r w:rsidRPr="009C728F">
        <w:rPr>
          <w:sz w:val="20"/>
          <w:szCs w:val="20"/>
        </w:rPr>
        <w:t>and the wine is spilled</w:t>
      </w:r>
      <w:r w:rsidR="00745134" w:rsidRPr="00745134">
        <w:rPr>
          <w:sz w:val="20"/>
          <w:szCs w:val="20"/>
        </w:rPr>
        <w:t xml:space="preserve">, </w:t>
      </w:r>
      <w:r w:rsidRPr="009C728F">
        <w:rPr>
          <w:sz w:val="20"/>
          <w:szCs w:val="20"/>
        </w:rPr>
        <w:t xml:space="preserve">and the skins are </w:t>
      </w:r>
      <w:r w:rsidR="00C82CA2">
        <w:rPr>
          <w:sz w:val="20"/>
          <w:szCs w:val="20"/>
        </w:rPr>
        <w:t>ruined,</w:t>
      </w:r>
      <w:r w:rsidRPr="009C728F">
        <w:rPr>
          <w:sz w:val="20"/>
          <w:szCs w:val="20"/>
        </w:rPr>
        <w:t xml:space="preserve"> but new wine is put into fresh wineskins</w:t>
      </w:r>
      <w:r w:rsidR="00745134" w:rsidRPr="00745134">
        <w:rPr>
          <w:sz w:val="20"/>
          <w:szCs w:val="20"/>
        </w:rPr>
        <w:t xml:space="preserve">, </w:t>
      </w:r>
      <w:r w:rsidRPr="009C728F">
        <w:rPr>
          <w:sz w:val="20"/>
          <w:szCs w:val="20"/>
        </w:rPr>
        <w:t>and so both are pre</w:t>
      </w:r>
      <w:r w:rsidRPr="009C728F">
        <w:rPr>
          <w:sz w:val="20"/>
          <w:szCs w:val="20"/>
        </w:rPr>
        <w:softHyphen/>
        <w:t>served.”</w:t>
      </w:r>
    </w:p>
    <w:p w14:paraId="7C0F52AC" w14:textId="3ED416D6" w:rsidR="00381F98" w:rsidRPr="009C728F" w:rsidRDefault="00381F98" w:rsidP="00274AA2">
      <w:pPr>
        <w:pStyle w:val="ListParagraph"/>
        <w:numPr>
          <w:ilvl w:val="1"/>
          <w:numId w:val="73"/>
        </w:numPr>
        <w:rPr>
          <w:sz w:val="20"/>
          <w:szCs w:val="20"/>
        </w:rPr>
      </w:pPr>
      <w:r w:rsidRPr="009C728F">
        <w:rPr>
          <w:sz w:val="20"/>
          <w:szCs w:val="20"/>
        </w:rPr>
        <w:t>Mark 2:22</w:t>
      </w:r>
      <w:r w:rsidR="00745134" w:rsidRPr="00745134">
        <w:rPr>
          <w:sz w:val="20"/>
          <w:szCs w:val="20"/>
        </w:rPr>
        <w:t xml:space="preserve">, </w:t>
      </w:r>
      <w:r w:rsidRPr="009C728F">
        <w:rPr>
          <w:sz w:val="20"/>
          <w:szCs w:val="20"/>
        </w:rPr>
        <w:t>“</w:t>
      </w:r>
      <w:r w:rsidR="00C82CA2">
        <w:rPr>
          <w:sz w:val="20"/>
          <w:szCs w:val="20"/>
        </w:rPr>
        <w:t xml:space="preserve">Similarly, </w:t>
      </w:r>
      <w:r w:rsidRPr="009C728F">
        <w:rPr>
          <w:sz w:val="20"/>
          <w:szCs w:val="20"/>
        </w:rPr>
        <w:t>no one puts new wine into old wineskins; otherwise</w:t>
      </w:r>
      <w:r w:rsidR="00745134" w:rsidRPr="00745134">
        <w:rPr>
          <w:sz w:val="20"/>
          <w:szCs w:val="20"/>
        </w:rPr>
        <w:t xml:space="preserve">, </w:t>
      </w:r>
      <w:r w:rsidRPr="009C728F">
        <w:rPr>
          <w:sz w:val="20"/>
          <w:szCs w:val="20"/>
        </w:rPr>
        <w:t>the wine will burst the skins</w:t>
      </w:r>
      <w:r w:rsidR="00745134" w:rsidRPr="00745134">
        <w:rPr>
          <w:sz w:val="20"/>
          <w:szCs w:val="20"/>
        </w:rPr>
        <w:t xml:space="preserve">, </w:t>
      </w:r>
      <w:r w:rsidRPr="009C728F">
        <w:rPr>
          <w:sz w:val="20"/>
          <w:szCs w:val="20"/>
        </w:rPr>
        <w:t>and the wine is lost</w:t>
      </w:r>
      <w:r w:rsidR="00745134" w:rsidRPr="00745134">
        <w:rPr>
          <w:sz w:val="20"/>
          <w:szCs w:val="20"/>
        </w:rPr>
        <w:t xml:space="preserve">, </w:t>
      </w:r>
      <w:r w:rsidRPr="009C728F">
        <w:rPr>
          <w:sz w:val="20"/>
          <w:szCs w:val="20"/>
        </w:rPr>
        <w:t>and so are the skins</w:t>
      </w:r>
      <w:r w:rsidR="00C82CA2">
        <w:rPr>
          <w:sz w:val="20"/>
          <w:szCs w:val="20"/>
        </w:rPr>
        <w:t>,</w:t>
      </w:r>
      <w:r w:rsidRPr="009C728F">
        <w:rPr>
          <w:sz w:val="20"/>
          <w:szCs w:val="20"/>
        </w:rPr>
        <w:t xml:space="preserve"> but one puts new wine into fresh wineskins.”</w:t>
      </w:r>
    </w:p>
    <w:p w14:paraId="72E37B54" w14:textId="3D17EA46" w:rsidR="00381F98" w:rsidRPr="009C728F" w:rsidRDefault="00381F98" w:rsidP="00274AA2">
      <w:pPr>
        <w:pStyle w:val="ListParagraph"/>
        <w:numPr>
          <w:ilvl w:val="1"/>
          <w:numId w:val="73"/>
        </w:numPr>
        <w:rPr>
          <w:sz w:val="20"/>
          <w:szCs w:val="20"/>
        </w:rPr>
      </w:pPr>
      <w:r w:rsidRPr="009C728F">
        <w:rPr>
          <w:sz w:val="20"/>
          <w:szCs w:val="20"/>
        </w:rPr>
        <w:t>Luke 5:37-39</w:t>
      </w:r>
      <w:r w:rsidR="00745134" w:rsidRPr="00745134">
        <w:rPr>
          <w:sz w:val="20"/>
          <w:szCs w:val="20"/>
        </w:rPr>
        <w:t xml:space="preserve">, </w:t>
      </w:r>
      <w:r w:rsidRPr="009C728F">
        <w:rPr>
          <w:sz w:val="20"/>
          <w:szCs w:val="20"/>
        </w:rPr>
        <w:t>“</w:t>
      </w:r>
      <w:r w:rsidR="00C82CA2">
        <w:rPr>
          <w:sz w:val="20"/>
          <w:szCs w:val="20"/>
        </w:rPr>
        <w:t xml:space="preserve">Similarly, </w:t>
      </w:r>
      <w:r w:rsidRPr="009C728F">
        <w:rPr>
          <w:sz w:val="20"/>
          <w:szCs w:val="20"/>
        </w:rPr>
        <w:t>no one puts new wine into old wineskins; otherwise</w:t>
      </w:r>
      <w:r w:rsidR="00C82CA2">
        <w:rPr>
          <w:sz w:val="20"/>
          <w:szCs w:val="20"/>
        </w:rPr>
        <w:t>,</w:t>
      </w:r>
      <w:r w:rsidRPr="009C728F">
        <w:rPr>
          <w:sz w:val="20"/>
          <w:szCs w:val="20"/>
        </w:rPr>
        <w:t xml:space="preserve"> the new wine will burst the skins and will spill</w:t>
      </w:r>
      <w:r w:rsidR="00FC7E3F">
        <w:rPr>
          <w:sz w:val="20"/>
          <w:szCs w:val="20"/>
        </w:rPr>
        <w:t xml:space="preserve"> out</w:t>
      </w:r>
      <w:r w:rsidR="00745134" w:rsidRPr="00745134">
        <w:rPr>
          <w:sz w:val="20"/>
          <w:szCs w:val="20"/>
        </w:rPr>
        <w:t xml:space="preserve">, </w:t>
      </w:r>
      <w:r w:rsidRPr="009C728F">
        <w:rPr>
          <w:sz w:val="20"/>
          <w:szCs w:val="20"/>
        </w:rPr>
        <w:t xml:space="preserve">and the skins will be </w:t>
      </w:r>
      <w:r w:rsidR="00FC7E3F">
        <w:rPr>
          <w:sz w:val="20"/>
          <w:szCs w:val="20"/>
        </w:rPr>
        <w:t>ruined</w:t>
      </w:r>
      <w:r w:rsidRPr="009C728F">
        <w:rPr>
          <w:sz w:val="20"/>
          <w:szCs w:val="20"/>
        </w:rPr>
        <w:t xml:space="preserve">. </w:t>
      </w:r>
      <w:r w:rsidRPr="009C728F">
        <w:rPr>
          <w:sz w:val="20"/>
          <w:szCs w:val="20"/>
          <w:vertAlign w:val="superscript"/>
        </w:rPr>
        <w:t>38</w:t>
      </w:r>
      <w:r w:rsidRPr="009C728F">
        <w:rPr>
          <w:sz w:val="20"/>
          <w:szCs w:val="20"/>
        </w:rPr>
        <w:t xml:space="preserve"> But new wine must be put into fresh wine</w:t>
      </w:r>
      <w:r w:rsidRPr="009C728F">
        <w:rPr>
          <w:sz w:val="20"/>
          <w:szCs w:val="20"/>
        </w:rPr>
        <w:softHyphen/>
        <w:t xml:space="preserve">skins. </w:t>
      </w:r>
      <w:r w:rsidRPr="009C728F">
        <w:rPr>
          <w:sz w:val="20"/>
          <w:szCs w:val="20"/>
          <w:vertAlign w:val="superscript"/>
        </w:rPr>
        <w:t>39</w:t>
      </w:r>
      <w:r w:rsidRPr="009C728F">
        <w:rPr>
          <w:sz w:val="20"/>
          <w:szCs w:val="20"/>
        </w:rPr>
        <w:t xml:space="preserve"> And no one after drinking old wine desires new wine</w:t>
      </w:r>
      <w:r w:rsidR="00745134" w:rsidRPr="00745134">
        <w:rPr>
          <w:sz w:val="20"/>
          <w:szCs w:val="20"/>
        </w:rPr>
        <w:t xml:space="preserve"> </w:t>
      </w:r>
      <w:r w:rsidRPr="009C728F">
        <w:rPr>
          <w:sz w:val="20"/>
          <w:szCs w:val="20"/>
        </w:rPr>
        <w:t>but says</w:t>
      </w:r>
      <w:r w:rsidR="00745134" w:rsidRPr="00745134">
        <w:rPr>
          <w:sz w:val="20"/>
          <w:szCs w:val="20"/>
        </w:rPr>
        <w:t xml:space="preserve">, </w:t>
      </w:r>
      <w:r w:rsidRPr="009C728F">
        <w:rPr>
          <w:sz w:val="20"/>
          <w:szCs w:val="20"/>
        </w:rPr>
        <w:t>‘The old is good.’”</w:t>
      </w:r>
    </w:p>
    <w:bookmarkEnd w:id="164"/>
    <w:p w14:paraId="1BFF469F" w14:textId="77777777" w:rsidR="00381F98" w:rsidRPr="009C728F" w:rsidRDefault="00381F98" w:rsidP="00274AA2">
      <w:pPr>
        <w:pStyle w:val="ListParagraph"/>
        <w:numPr>
          <w:ilvl w:val="1"/>
          <w:numId w:val="73"/>
        </w:numPr>
        <w:rPr>
          <w:sz w:val="20"/>
        </w:rPr>
      </w:pPr>
      <w:r w:rsidRPr="009C728F">
        <w:rPr>
          <w:i/>
          <w:sz w:val="20"/>
        </w:rPr>
        <w:t>G</w:t>
      </w:r>
      <w:r w:rsidR="003A366C">
        <w:rPr>
          <w:i/>
          <w:sz w:val="20"/>
        </w:rPr>
        <w:t xml:space="preserve">ospel of </w:t>
      </w:r>
      <w:r w:rsidRPr="009C728F">
        <w:rPr>
          <w:i/>
          <w:sz w:val="20"/>
        </w:rPr>
        <w:t>T</w:t>
      </w:r>
      <w:r w:rsidR="003A366C">
        <w:rPr>
          <w:i/>
          <w:sz w:val="20"/>
        </w:rPr>
        <w:t>homas</w:t>
      </w:r>
      <w:r w:rsidRPr="009C728F">
        <w:rPr>
          <w:sz w:val="20"/>
        </w:rPr>
        <w:t xml:space="preserve"> 47bα</w:t>
      </w:r>
      <w:r w:rsidR="00745134" w:rsidRPr="00745134">
        <w:rPr>
          <w:sz w:val="20"/>
        </w:rPr>
        <w:t xml:space="preserve">, </w:t>
      </w:r>
      <w:r w:rsidRPr="009C728F">
        <w:rPr>
          <w:sz w:val="20"/>
        </w:rPr>
        <w:t>“No man drinks old wine and immediately desires to drink new wine. And new wine is not put into old wineskins</w:t>
      </w:r>
      <w:r w:rsidR="00745134" w:rsidRPr="00745134">
        <w:rPr>
          <w:sz w:val="20"/>
        </w:rPr>
        <w:t xml:space="preserve">, </w:t>
      </w:r>
      <w:r w:rsidRPr="009C728F">
        <w:rPr>
          <w:sz w:val="20"/>
        </w:rPr>
        <w:t>lest they burst; nor is old wine put into a new wine</w:t>
      </w:r>
      <w:r w:rsidRPr="009C728F">
        <w:rPr>
          <w:sz w:val="20"/>
        </w:rPr>
        <w:softHyphen/>
        <w:t>skin</w:t>
      </w:r>
      <w:r w:rsidR="00745134" w:rsidRPr="00745134">
        <w:rPr>
          <w:sz w:val="20"/>
        </w:rPr>
        <w:t xml:space="preserve">, </w:t>
      </w:r>
      <w:r w:rsidRPr="009C728F">
        <w:rPr>
          <w:sz w:val="20"/>
        </w:rPr>
        <w:t>lest it spoil it.”</w:t>
      </w:r>
    </w:p>
    <w:p w14:paraId="2B44F40A" w14:textId="77777777" w:rsidR="003A366C" w:rsidRPr="003A366C" w:rsidRDefault="003A366C" w:rsidP="003A366C">
      <w:pPr>
        <w:rPr>
          <w:snapToGrid/>
        </w:rPr>
      </w:pPr>
    </w:p>
    <w:p w14:paraId="0F52F8E8" w14:textId="77777777" w:rsidR="003A366C" w:rsidRDefault="003A366C" w:rsidP="00274AA2">
      <w:pPr>
        <w:pStyle w:val="ListParagraph"/>
        <w:numPr>
          <w:ilvl w:val="0"/>
          <w:numId w:val="73"/>
        </w:numPr>
        <w:rPr>
          <w:snapToGrid/>
        </w:rPr>
      </w:pPr>
      <w:r>
        <w:rPr>
          <w:b/>
          <w:snapToGrid/>
        </w:rPr>
        <w:t>introduction</w:t>
      </w:r>
    </w:p>
    <w:p w14:paraId="7D238484" w14:textId="77777777" w:rsidR="00381F98" w:rsidRPr="009C728F" w:rsidRDefault="00381F98" w:rsidP="00274AA2">
      <w:pPr>
        <w:pStyle w:val="ListParagraph"/>
        <w:numPr>
          <w:ilvl w:val="1"/>
          <w:numId w:val="73"/>
        </w:numPr>
        <w:rPr>
          <w:snapToGrid/>
        </w:rPr>
      </w:pPr>
      <w:r w:rsidRPr="009C728F">
        <w:rPr>
          <w:snapToGrid/>
        </w:rPr>
        <w:t>Form: similitude (short; multiple verbs; present tense; typical situation). Hunter says simili</w:t>
      </w:r>
      <w:r w:rsidRPr="009C728F">
        <w:rPr>
          <w:snapToGrid/>
        </w:rPr>
        <w:softHyphen/>
        <w:t>tude. (</w:t>
      </w:r>
      <w:r w:rsidRPr="009C728F">
        <w:rPr>
          <w:i/>
          <w:iCs/>
          <w:snapToGrid/>
        </w:rPr>
        <w:t>Interpreting</w:t>
      </w:r>
      <w:r w:rsidRPr="009C728F">
        <w:rPr>
          <w:snapToGrid/>
        </w:rPr>
        <w:t xml:space="preserve"> 9)</w:t>
      </w:r>
    </w:p>
    <w:p w14:paraId="569FAA8C" w14:textId="77777777" w:rsidR="00381F98" w:rsidRPr="009C728F" w:rsidRDefault="00381F98" w:rsidP="00274AA2">
      <w:pPr>
        <w:pStyle w:val="ListParagraph"/>
        <w:numPr>
          <w:ilvl w:val="1"/>
          <w:numId w:val="73"/>
        </w:numPr>
        <w:rPr>
          <w:snapToGrid/>
        </w:rPr>
      </w:pPr>
      <w:r w:rsidRPr="009C728F">
        <w:rPr>
          <w:snapToGrid/>
        </w:rPr>
        <w:t>“A new era always throws up men who</w:t>
      </w:r>
      <w:r w:rsidR="00745134" w:rsidRPr="00745134">
        <w:rPr>
          <w:snapToGrid/>
        </w:rPr>
        <w:t xml:space="preserve">, </w:t>
      </w:r>
      <w:r w:rsidRPr="009C728F">
        <w:rPr>
          <w:snapToGrid/>
        </w:rPr>
        <w:t>fearful of the unknown future</w:t>
      </w:r>
      <w:r w:rsidR="00745134" w:rsidRPr="00745134">
        <w:rPr>
          <w:snapToGrid/>
        </w:rPr>
        <w:t xml:space="preserve">, </w:t>
      </w:r>
      <w:r w:rsidRPr="009C728F">
        <w:rPr>
          <w:snapToGrid/>
        </w:rPr>
        <w:t>would fain ac</w:t>
      </w:r>
      <w:r w:rsidRPr="009C728F">
        <w:rPr>
          <w:snapToGrid/>
        </w:rPr>
        <w:softHyphen/>
        <w:t>com</w:t>
      </w:r>
      <w:r w:rsidRPr="009C728F">
        <w:rPr>
          <w:snapToGrid/>
        </w:rPr>
        <w:softHyphen/>
        <w:t>o</w:t>
      </w:r>
      <w:r w:rsidRPr="009C728F">
        <w:rPr>
          <w:snapToGrid/>
        </w:rPr>
        <w:softHyphen/>
        <w:t>date the new to the old. It must have been to men of this temper that Jesus replied in the twin parables of The Patch and The Wineskins . . . Judaism will not [contain] God’s New Order. Every attempt to blend the grace of the Gospel with the legalism of the Law is foredoomed to fail</w:t>
      </w:r>
      <w:r w:rsidRPr="009C728F">
        <w:rPr>
          <w:snapToGrid/>
        </w:rPr>
        <w:softHyphen/>
        <w:t xml:space="preserve">ure.” (Hunter </w:t>
      </w:r>
      <w:r w:rsidRPr="009C728F">
        <w:rPr>
          <w:i/>
          <w:iCs/>
          <w:snapToGrid/>
        </w:rPr>
        <w:t>Interpreting</w:t>
      </w:r>
      <w:r w:rsidRPr="009C728F">
        <w:rPr>
          <w:snapToGrid/>
        </w:rPr>
        <w:t xml:space="preserve"> 43)</w:t>
      </w:r>
    </w:p>
    <w:p w14:paraId="465E9A98" w14:textId="77777777" w:rsidR="00381F98" w:rsidRPr="009C728F" w:rsidRDefault="00381F98" w:rsidP="00274AA2">
      <w:pPr>
        <w:pStyle w:val="ListParagraph"/>
        <w:numPr>
          <w:ilvl w:val="1"/>
          <w:numId w:val="73"/>
        </w:numPr>
        <w:rPr>
          <w:snapToGrid/>
        </w:rPr>
      </w:pPr>
      <w:r w:rsidRPr="009C728F">
        <w:rPr>
          <w:snapToGrid/>
        </w:rPr>
        <w:t>In Mark’s fasting controversy</w:t>
      </w:r>
      <w:r w:rsidR="00745134" w:rsidRPr="00745134">
        <w:rPr>
          <w:snapToGrid/>
        </w:rPr>
        <w:t xml:space="preserve">, </w:t>
      </w:r>
      <w:r w:rsidRPr="009C728F">
        <w:rPr>
          <w:snapToGrid/>
        </w:rPr>
        <w:t>“The tension between fasting and rejoicing is described in the two appended parables [new patch</w:t>
      </w:r>
      <w:r w:rsidR="00745134" w:rsidRPr="00745134">
        <w:rPr>
          <w:snapToGrid/>
        </w:rPr>
        <w:t xml:space="preserve">, </w:t>
      </w:r>
      <w:r w:rsidRPr="009C728F">
        <w:rPr>
          <w:snapToGrid/>
        </w:rPr>
        <w:t>new wine]. . . . But while Mark gives more emphasis to the incompatibility [20] between the old and the new</w:t>
      </w:r>
      <w:r w:rsidR="00745134" w:rsidRPr="00745134">
        <w:rPr>
          <w:snapToGrid/>
        </w:rPr>
        <w:t xml:space="preserve">, </w:t>
      </w:r>
      <w:r w:rsidRPr="009C728F">
        <w:rPr>
          <w:snapToGrid/>
        </w:rPr>
        <w:t>Luke reinterprets the twin parables with the addition of the proverb in Luke 5.39. [Luke 5:33-35 = fasting</w:t>
      </w:r>
      <w:r w:rsidR="00745134" w:rsidRPr="00745134">
        <w:rPr>
          <w:snapToGrid/>
        </w:rPr>
        <w:t xml:space="preserve">, </w:t>
      </w:r>
      <w:r w:rsidRPr="009C728F">
        <w:rPr>
          <w:snapToGrid/>
        </w:rPr>
        <w:t>36 = new garment</w:t>
      </w:r>
      <w:r w:rsidR="00745134" w:rsidRPr="00745134">
        <w:rPr>
          <w:snapToGrid/>
        </w:rPr>
        <w:t xml:space="preserve">, </w:t>
      </w:r>
      <w:r w:rsidRPr="009C728F">
        <w:rPr>
          <w:snapToGrid/>
        </w:rPr>
        <w:t>37-38 = new wine</w:t>
      </w:r>
      <w:r w:rsidR="00745134" w:rsidRPr="00745134">
        <w:rPr>
          <w:snapToGrid/>
        </w:rPr>
        <w:t xml:space="preserve">, </w:t>
      </w:r>
      <w:r w:rsidRPr="009C728F">
        <w:rPr>
          <w:snapToGrid/>
        </w:rPr>
        <w:t>39 = “And no one after drinking old wine desires new; for he says</w:t>
      </w:r>
      <w:r w:rsidR="00745134" w:rsidRPr="00745134">
        <w:rPr>
          <w:snapToGrid/>
        </w:rPr>
        <w:t xml:space="preserve">, </w:t>
      </w:r>
      <w:r w:rsidRPr="009C728F">
        <w:rPr>
          <w:snapToGrid/>
        </w:rPr>
        <w:t>‘The old is good’”] . . . Luke thus concedes to the old world as represented by fasting a certain significance of its own. It is a time of waiting. . . . The cause of Christ is compared to a new garment which must not be torn (v. 36). Unlike Mark</w:t>
      </w:r>
      <w:r w:rsidR="00745134" w:rsidRPr="00745134">
        <w:rPr>
          <w:snapToGrid/>
        </w:rPr>
        <w:t xml:space="preserve">, </w:t>
      </w:r>
      <w:r w:rsidRPr="009C728F">
        <w:rPr>
          <w:snapToGrid/>
        </w:rPr>
        <w:t xml:space="preserve">Luke stresses the concern for the preservation of the new element. [Luke places] emphasis on the totality of the new (a garment instead of a patch as in Mark) . . .” (Flender </w:t>
      </w:r>
      <w:r w:rsidRPr="009C728F">
        <w:rPr>
          <w:i/>
          <w:snapToGrid/>
        </w:rPr>
        <w:t>St Luke</w:t>
      </w:r>
      <w:r w:rsidRPr="009C728F">
        <w:rPr>
          <w:snapToGrid/>
        </w:rPr>
        <w:t xml:space="preserve"> 20-21)</w:t>
      </w:r>
    </w:p>
    <w:p w14:paraId="365D9BFA" w14:textId="77777777" w:rsidR="003A366C" w:rsidRDefault="003A366C">
      <w:r>
        <w:br w:type="page"/>
      </w:r>
    </w:p>
    <w:p w14:paraId="403588BB" w14:textId="77777777" w:rsidR="003A366C" w:rsidRDefault="002478F2" w:rsidP="003D579D">
      <w:pPr>
        <w:pStyle w:val="Heading2"/>
        <w:rPr>
          <w:bCs/>
        </w:rPr>
      </w:pPr>
      <w:bookmarkStart w:id="165" w:name="_Toc67265672"/>
      <w:r w:rsidRPr="003A366C">
        <w:lastRenderedPageBreak/>
        <w:t>Pearl</w:t>
      </w:r>
      <w:bookmarkEnd w:id="165"/>
    </w:p>
    <w:p w14:paraId="60CB4FA3" w14:textId="77777777" w:rsidR="00381F98" w:rsidRDefault="003A366C" w:rsidP="003A366C">
      <w:pPr>
        <w:jc w:val="center"/>
      </w:pPr>
      <w:r w:rsidRPr="009C728F">
        <w:rPr>
          <w:bCs/>
        </w:rPr>
        <w:t>(</w:t>
      </w:r>
      <w:r w:rsidRPr="009C728F">
        <w:rPr>
          <w:szCs w:val="20"/>
        </w:rPr>
        <w:t>Matt 13:45-46</w:t>
      </w:r>
      <w:r>
        <w:rPr>
          <w:szCs w:val="20"/>
        </w:rPr>
        <w:t xml:space="preserve">; </w:t>
      </w:r>
      <w:r w:rsidRPr="003A366C">
        <w:rPr>
          <w:i/>
          <w:szCs w:val="20"/>
        </w:rPr>
        <w:t>Thomas</w:t>
      </w:r>
      <w:r>
        <w:rPr>
          <w:szCs w:val="20"/>
        </w:rPr>
        <w:t xml:space="preserve"> 76</w:t>
      </w:r>
      <w:r w:rsidRPr="009C728F">
        <w:rPr>
          <w:szCs w:val="20"/>
        </w:rPr>
        <w:t>) (&gt; M)</w:t>
      </w:r>
    </w:p>
    <w:p w14:paraId="72BB1B05" w14:textId="77777777" w:rsidR="003A366C" w:rsidRDefault="003A366C" w:rsidP="00381F98"/>
    <w:p w14:paraId="0F0883DC" w14:textId="77777777" w:rsidR="003A366C" w:rsidRPr="009C728F" w:rsidRDefault="003A366C" w:rsidP="00381F98"/>
    <w:p w14:paraId="54B737E8" w14:textId="77777777" w:rsidR="00381F98" w:rsidRPr="009C728F" w:rsidRDefault="003A366C" w:rsidP="00274AA2">
      <w:pPr>
        <w:pStyle w:val="ListParagraph"/>
        <w:numPr>
          <w:ilvl w:val="0"/>
          <w:numId w:val="75"/>
        </w:numPr>
      </w:pPr>
      <w:r w:rsidRPr="003A366C">
        <w:rPr>
          <w:b/>
        </w:rPr>
        <w:t>texts</w:t>
      </w:r>
    </w:p>
    <w:p w14:paraId="13E8A6D6" w14:textId="77777777" w:rsidR="00381F98" w:rsidRPr="009C728F" w:rsidRDefault="00381F98" w:rsidP="00274AA2">
      <w:pPr>
        <w:pStyle w:val="ListParagraph"/>
        <w:numPr>
          <w:ilvl w:val="1"/>
          <w:numId w:val="74"/>
        </w:numPr>
        <w:rPr>
          <w:snapToGrid/>
          <w:sz w:val="20"/>
        </w:rPr>
      </w:pPr>
      <w:bookmarkStart w:id="166" w:name="_Hlk160112454"/>
      <w:r w:rsidRPr="009C728F">
        <w:rPr>
          <w:snapToGrid/>
          <w:sz w:val="20"/>
          <w:szCs w:val="20"/>
        </w:rPr>
        <w:t>Matt 13:45-46</w:t>
      </w:r>
      <w:r w:rsidR="00745134" w:rsidRPr="00745134">
        <w:rPr>
          <w:snapToGrid/>
          <w:sz w:val="20"/>
          <w:szCs w:val="20"/>
        </w:rPr>
        <w:t xml:space="preserve">, </w:t>
      </w:r>
      <w:r w:rsidRPr="009C728F">
        <w:rPr>
          <w:snapToGrid/>
          <w:sz w:val="20"/>
          <w:szCs w:val="20"/>
        </w:rPr>
        <w:t>“Again</w:t>
      </w:r>
      <w:r w:rsidR="00745134" w:rsidRPr="00745134">
        <w:rPr>
          <w:snapToGrid/>
          <w:sz w:val="20"/>
          <w:szCs w:val="20"/>
        </w:rPr>
        <w:t xml:space="preserve">, </w:t>
      </w:r>
      <w:r w:rsidRPr="009C728F">
        <w:rPr>
          <w:snapToGrid/>
          <w:sz w:val="20"/>
          <w:szCs w:val="20"/>
        </w:rPr>
        <w:t xml:space="preserve">the kingdom of heaven is like a merchant in search of fine pearls; </w:t>
      </w:r>
      <w:r w:rsidRPr="009C728F">
        <w:rPr>
          <w:snapToGrid/>
          <w:sz w:val="20"/>
          <w:szCs w:val="20"/>
          <w:vertAlign w:val="superscript"/>
        </w:rPr>
        <w:t>46</w:t>
      </w:r>
      <w:r w:rsidRPr="009C728F">
        <w:rPr>
          <w:snapToGrid/>
          <w:sz w:val="20"/>
          <w:szCs w:val="20"/>
        </w:rPr>
        <w:t xml:space="preserve"> on finding one pearl of great value</w:t>
      </w:r>
      <w:r w:rsidR="00745134" w:rsidRPr="00745134">
        <w:rPr>
          <w:snapToGrid/>
          <w:sz w:val="20"/>
          <w:szCs w:val="20"/>
        </w:rPr>
        <w:t xml:space="preserve">, </w:t>
      </w:r>
      <w:r w:rsidRPr="009C728F">
        <w:rPr>
          <w:snapToGrid/>
          <w:sz w:val="20"/>
          <w:szCs w:val="20"/>
        </w:rPr>
        <w:t>he went and sold all that he had and bought it.”</w:t>
      </w:r>
      <w:bookmarkEnd w:id="166"/>
    </w:p>
    <w:p w14:paraId="5F551444" w14:textId="77777777" w:rsidR="003A366C" w:rsidRPr="00A40E65" w:rsidRDefault="003A366C" w:rsidP="00274AA2">
      <w:pPr>
        <w:numPr>
          <w:ilvl w:val="1"/>
          <w:numId w:val="74"/>
        </w:numPr>
        <w:rPr>
          <w:kern w:val="2"/>
          <w:sz w:val="20"/>
          <w:szCs w:val="18"/>
        </w:rPr>
      </w:pPr>
      <w:r>
        <w:rPr>
          <w:i/>
          <w:kern w:val="2"/>
          <w:sz w:val="20"/>
          <w:szCs w:val="18"/>
        </w:rPr>
        <w:t xml:space="preserve">Gospel of </w:t>
      </w:r>
      <w:r w:rsidRPr="00A40E65">
        <w:rPr>
          <w:i/>
          <w:kern w:val="2"/>
          <w:sz w:val="20"/>
          <w:szCs w:val="18"/>
        </w:rPr>
        <w:t>Thomas</w:t>
      </w:r>
      <w:r w:rsidRPr="00A40E65">
        <w:rPr>
          <w:iCs/>
          <w:kern w:val="2"/>
          <w:sz w:val="20"/>
          <w:szCs w:val="18"/>
        </w:rPr>
        <w:t xml:space="preserve"> </w:t>
      </w:r>
      <w:r w:rsidRPr="00A40E65">
        <w:rPr>
          <w:kern w:val="2"/>
          <w:sz w:val="20"/>
          <w:szCs w:val="18"/>
        </w:rPr>
        <w:t>76, “</w:t>
      </w:r>
      <w:r w:rsidRPr="00A40E65">
        <w:rPr>
          <w:iCs/>
          <w:kern w:val="2"/>
          <w:sz w:val="20"/>
          <w:szCs w:val="18"/>
        </w:rPr>
        <w:t>Jesus said, “The kingdom of the father is like a merchant who had a consignment of merchandise and who discovered a pearl. That merchant was shrewd. He sold the merchandise and bought the pearl alone for himself You too, seek his unfailing and enduring treasure where no moth comes near to devour and no worm destroys.”</w:t>
      </w:r>
      <w:r>
        <w:rPr>
          <w:iCs/>
          <w:kern w:val="2"/>
          <w:sz w:val="20"/>
          <w:szCs w:val="18"/>
        </w:rPr>
        <w:t xml:space="preserve"> (Qtd. from </w:t>
      </w:r>
      <w:r>
        <w:rPr>
          <w:i/>
          <w:kern w:val="2"/>
          <w:sz w:val="20"/>
          <w:szCs w:val="18"/>
        </w:rPr>
        <w:t>Nag Hammadi Library in English</w:t>
      </w:r>
      <w:r>
        <w:rPr>
          <w:iCs/>
          <w:kern w:val="2"/>
          <w:sz w:val="20"/>
          <w:szCs w:val="18"/>
        </w:rPr>
        <w:t xml:space="preserve"> 135) (Hultgren </w:t>
      </w:r>
      <w:r w:rsidRPr="00A40E65">
        <w:rPr>
          <w:iCs/>
          <w:kern w:val="2"/>
          <w:sz w:val="20"/>
          <w:szCs w:val="18"/>
        </w:rPr>
        <w:t>416</w:t>
      </w:r>
      <w:r>
        <w:rPr>
          <w:iCs/>
          <w:kern w:val="2"/>
          <w:sz w:val="20"/>
          <w:szCs w:val="18"/>
        </w:rPr>
        <w:t>)</w:t>
      </w:r>
    </w:p>
    <w:p w14:paraId="5DF75B34" w14:textId="77777777" w:rsidR="003A366C" w:rsidRPr="003A366C" w:rsidRDefault="003A366C" w:rsidP="003A366C">
      <w:pPr>
        <w:rPr>
          <w:snapToGrid/>
        </w:rPr>
      </w:pPr>
    </w:p>
    <w:p w14:paraId="7572C64F" w14:textId="77777777" w:rsidR="003A366C" w:rsidRDefault="003A366C" w:rsidP="00274AA2">
      <w:pPr>
        <w:pStyle w:val="ListParagraph"/>
        <w:numPr>
          <w:ilvl w:val="0"/>
          <w:numId w:val="74"/>
        </w:numPr>
        <w:rPr>
          <w:snapToGrid/>
        </w:rPr>
      </w:pPr>
      <w:r>
        <w:rPr>
          <w:b/>
          <w:snapToGrid/>
        </w:rPr>
        <w:t>introduction</w:t>
      </w:r>
    </w:p>
    <w:p w14:paraId="4F2EBE88" w14:textId="29BAB7DB" w:rsidR="003A366C" w:rsidRPr="00A40E65" w:rsidRDefault="00FC7E3F" w:rsidP="00274AA2">
      <w:pPr>
        <w:numPr>
          <w:ilvl w:val="1"/>
          <w:numId w:val="74"/>
        </w:numPr>
        <w:rPr>
          <w:kern w:val="2"/>
        </w:rPr>
      </w:pPr>
      <w:r>
        <w:rPr>
          <w:kern w:val="2"/>
        </w:rPr>
        <w:t>“</w:t>
      </w:r>
      <w:r w:rsidR="003A366C" w:rsidRPr="00F65087">
        <w:rPr>
          <w:kern w:val="2"/>
        </w:rPr>
        <w:t>Pearl</w:t>
      </w:r>
      <w:r>
        <w:rPr>
          <w:kern w:val="2"/>
        </w:rPr>
        <w:t>”</w:t>
      </w:r>
      <w:r w:rsidR="003A366C" w:rsidRPr="00F65087">
        <w:rPr>
          <w:kern w:val="2"/>
        </w:rPr>
        <w:t xml:space="preserve"> is only in </w:t>
      </w:r>
      <w:r w:rsidR="003A366C">
        <w:rPr>
          <w:kern w:val="2"/>
        </w:rPr>
        <w:t>Matthew.</w:t>
      </w:r>
    </w:p>
    <w:p w14:paraId="4F504EBB" w14:textId="77777777" w:rsidR="003A366C" w:rsidRDefault="003A366C" w:rsidP="00274AA2">
      <w:pPr>
        <w:numPr>
          <w:ilvl w:val="1"/>
          <w:numId w:val="74"/>
        </w:numPr>
        <w:rPr>
          <w:kern w:val="2"/>
        </w:rPr>
      </w:pPr>
      <w:r>
        <w:rPr>
          <w:kern w:val="2"/>
        </w:rPr>
        <w:t>source criticism</w:t>
      </w:r>
    </w:p>
    <w:p w14:paraId="56E94847" w14:textId="77777777" w:rsidR="003A366C" w:rsidRDefault="003A366C" w:rsidP="00274AA2">
      <w:pPr>
        <w:numPr>
          <w:ilvl w:val="2"/>
          <w:numId w:val="74"/>
        </w:numPr>
        <w:rPr>
          <w:kern w:val="2"/>
        </w:rPr>
      </w:pPr>
      <w:r>
        <w:rPr>
          <w:kern w:val="2"/>
        </w:rPr>
        <w:t xml:space="preserve">Its </w:t>
      </w:r>
      <w:r w:rsidRPr="00F65087">
        <w:rPr>
          <w:kern w:val="2"/>
        </w:rPr>
        <w:t xml:space="preserve">twin parable </w:t>
      </w:r>
      <w:r>
        <w:rPr>
          <w:kern w:val="2"/>
        </w:rPr>
        <w:t>is hid treasure</w:t>
      </w:r>
      <w:r w:rsidRPr="00F65087">
        <w:rPr>
          <w:kern w:val="2"/>
        </w:rPr>
        <w:t xml:space="preserve"> </w:t>
      </w:r>
      <w:r>
        <w:rPr>
          <w:kern w:val="2"/>
        </w:rPr>
        <w:t>(13:44</w:t>
      </w:r>
      <w:r w:rsidRPr="00F65087">
        <w:rPr>
          <w:kern w:val="2"/>
        </w:rPr>
        <w:t>)</w:t>
      </w:r>
      <w:r>
        <w:rPr>
          <w:kern w:val="2"/>
        </w:rPr>
        <w:t>. (Hultgren 413)</w:t>
      </w:r>
    </w:p>
    <w:p w14:paraId="4E86BEA8" w14:textId="77777777" w:rsidR="003A366C" w:rsidRDefault="003A366C" w:rsidP="00274AA2">
      <w:pPr>
        <w:numPr>
          <w:ilvl w:val="3"/>
          <w:numId w:val="74"/>
        </w:numPr>
        <w:rPr>
          <w:kern w:val="2"/>
        </w:rPr>
      </w:pPr>
      <w:r>
        <w:rPr>
          <w:kern w:val="2"/>
        </w:rPr>
        <w:t>“</w:t>
      </w:r>
      <w:r w:rsidRPr="00F65087">
        <w:rPr>
          <w:kern w:val="2"/>
        </w:rPr>
        <w:t>But there are differences.</w:t>
      </w:r>
      <w:r>
        <w:rPr>
          <w:kern w:val="2"/>
        </w:rPr>
        <w:t>” (Hultgren 418)</w:t>
      </w:r>
    </w:p>
    <w:p w14:paraId="224D1E55" w14:textId="77777777" w:rsidR="003A366C" w:rsidRDefault="003A366C" w:rsidP="00274AA2">
      <w:pPr>
        <w:numPr>
          <w:ilvl w:val="4"/>
          <w:numId w:val="74"/>
        </w:numPr>
        <w:rPr>
          <w:kern w:val="2"/>
        </w:rPr>
      </w:pPr>
      <w:r>
        <w:rPr>
          <w:kern w:val="2"/>
        </w:rPr>
        <w:t xml:space="preserve">Hid treasure is a </w:t>
      </w:r>
      <w:r w:rsidRPr="00F65087">
        <w:rPr>
          <w:kern w:val="2"/>
        </w:rPr>
        <w:t xml:space="preserve">single sentence in </w:t>
      </w:r>
      <w:r>
        <w:rPr>
          <w:kern w:val="2"/>
        </w:rPr>
        <w:t>present tense. Pearl</w:t>
      </w:r>
      <w:r w:rsidRPr="00F65087">
        <w:rPr>
          <w:kern w:val="2"/>
        </w:rPr>
        <w:t xml:space="preserve"> </w:t>
      </w:r>
      <w:r>
        <w:rPr>
          <w:kern w:val="2"/>
        </w:rPr>
        <w:t>has</w:t>
      </w:r>
      <w:r w:rsidRPr="00F65087">
        <w:rPr>
          <w:kern w:val="2"/>
        </w:rPr>
        <w:t xml:space="preserve"> </w:t>
      </w:r>
      <w:r>
        <w:rPr>
          <w:kern w:val="2"/>
        </w:rPr>
        <w:t>present- and past-tense</w:t>
      </w:r>
      <w:r w:rsidRPr="00F65087">
        <w:rPr>
          <w:kern w:val="2"/>
        </w:rPr>
        <w:t xml:space="preserve"> verbs</w:t>
      </w:r>
      <w:r>
        <w:rPr>
          <w:kern w:val="2"/>
        </w:rPr>
        <w:t>. [418]</w:t>
      </w:r>
      <w:r w:rsidRPr="00F65087">
        <w:rPr>
          <w:kern w:val="2"/>
        </w:rPr>
        <w:t xml:space="preserve"> </w:t>
      </w:r>
      <w:r>
        <w:rPr>
          <w:kern w:val="2"/>
        </w:rPr>
        <w:t>(13:45 is present-tense, 13:46 is past-</w:t>
      </w:r>
      <w:r w:rsidRPr="00F65087">
        <w:rPr>
          <w:kern w:val="2"/>
        </w:rPr>
        <w:t>tense.</w:t>
      </w:r>
      <w:r>
        <w:rPr>
          <w:kern w:val="2"/>
        </w:rPr>
        <w:t>) (Hultgren 418, 420)</w:t>
      </w:r>
    </w:p>
    <w:p w14:paraId="03915A8E" w14:textId="77777777" w:rsidR="003A366C" w:rsidRDefault="003A366C" w:rsidP="00274AA2">
      <w:pPr>
        <w:numPr>
          <w:ilvl w:val="4"/>
          <w:numId w:val="74"/>
        </w:numPr>
        <w:rPr>
          <w:kern w:val="2"/>
        </w:rPr>
      </w:pPr>
      <w:r>
        <w:rPr>
          <w:kern w:val="2"/>
        </w:rPr>
        <w:t>Hid t</w:t>
      </w:r>
      <w:r w:rsidRPr="00F65087">
        <w:rPr>
          <w:kern w:val="2"/>
        </w:rPr>
        <w:t xml:space="preserve">reasure </w:t>
      </w:r>
      <w:r>
        <w:rPr>
          <w:kern w:val="2"/>
        </w:rPr>
        <w:t>“</w:t>
      </w:r>
      <w:r w:rsidRPr="00F65087">
        <w:rPr>
          <w:kern w:val="2"/>
        </w:rPr>
        <w:t>begins with a comparison of the kingdom of heaven to a treasure, and the man who discovers it comes in sec</w:t>
      </w:r>
      <w:r>
        <w:rPr>
          <w:kern w:val="2"/>
        </w:rPr>
        <w:t>ondarily . . .”</w:t>
      </w:r>
      <w:r w:rsidRPr="00F65087">
        <w:rPr>
          <w:kern w:val="2"/>
        </w:rPr>
        <w:t xml:space="preserve"> </w:t>
      </w:r>
      <w:r>
        <w:rPr>
          <w:kern w:val="2"/>
        </w:rPr>
        <w:t>Pearl “</w:t>
      </w:r>
      <w:r w:rsidRPr="00F65087">
        <w:rPr>
          <w:kern w:val="2"/>
        </w:rPr>
        <w:t xml:space="preserve">begins with a comparison of the kingdom of heaven to </w:t>
      </w:r>
      <w:r>
        <w:rPr>
          <w:kern w:val="2"/>
        </w:rPr>
        <w:t xml:space="preserve">. . . </w:t>
      </w:r>
      <w:r w:rsidRPr="00F65087">
        <w:rPr>
          <w:kern w:val="2"/>
        </w:rPr>
        <w:t>a merchant, and the pearl that is discovered is brought in secondarily.</w:t>
      </w:r>
      <w:r>
        <w:rPr>
          <w:kern w:val="2"/>
        </w:rPr>
        <w:t>” (Hultgren 418)</w:t>
      </w:r>
    </w:p>
    <w:p w14:paraId="7A4BAB7C" w14:textId="77777777" w:rsidR="003A366C" w:rsidRDefault="003A366C" w:rsidP="00274AA2">
      <w:pPr>
        <w:numPr>
          <w:ilvl w:val="4"/>
          <w:numId w:val="74"/>
        </w:numPr>
        <w:rPr>
          <w:kern w:val="2"/>
        </w:rPr>
      </w:pPr>
      <w:r w:rsidRPr="00F65087">
        <w:rPr>
          <w:kern w:val="2"/>
        </w:rPr>
        <w:t xml:space="preserve">The comparison </w:t>
      </w:r>
      <w:r>
        <w:rPr>
          <w:kern w:val="2"/>
        </w:rPr>
        <w:t xml:space="preserve">of </w:t>
      </w:r>
      <w:r w:rsidRPr="00F65087">
        <w:rPr>
          <w:kern w:val="2"/>
        </w:rPr>
        <w:t xml:space="preserve">kingdom and treasure </w:t>
      </w:r>
      <w:r>
        <w:rPr>
          <w:kern w:val="2"/>
        </w:rPr>
        <w:t>is “</w:t>
      </w:r>
      <w:r w:rsidRPr="00F65087">
        <w:rPr>
          <w:kern w:val="2"/>
        </w:rPr>
        <w:t>plausi</w:t>
      </w:r>
      <w:r>
        <w:rPr>
          <w:kern w:val="2"/>
        </w:rPr>
        <w:t xml:space="preserve">ble, . . . </w:t>
      </w:r>
      <w:r w:rsidRPr="00F65087">
        <w:rPr>
          <w:kern w:val="2"/>
        </w:rPr>
        <w:t xml:space="preserve">since both </w:t>
      </w:r>
      <w:r>
        <w:rPr>
          <w:kern w:val="2"/>
        </w:rPr>
        <w:t xml:space="preserve">. . . </w:t>
      </w:r>
      <w:r w:rsidRPr="00F65087">
        <w:rPr>
          <w:kern w:val="2"/>
        </w:rPr>
        <w:t>are of great val</w:t>
      </w:r>
      <w:r>
        <w:rPr>
          <w:kern w:val="2"/>
        </w:rPr>
        <w:t>ue . . .”</w:t>
      </w:r>
      <w:r w:rsidRPr="00F65087">
        <w:rPr>
          <w:kern w:val="2"/>
        </w:rPr>
        <w:t xml:space="preserve"> the comparison </w:t>
      </w:r>
      <w:r>
        <w:rPr>
          <w:kern w:val="2"/>
        </w:rPr>
        <w:t xml:space="preserve">of </w:t>
      </w:r>
      <w:r w:rsidRPr="00F65087">
        <w:rPr>
          <w:kern w:val="2"/>
        </w:rPr>
        <w:t xml:space="preserve">kingdom and </w:t>
      </w:r>
      <w:r>
        <w:rPr>
          <w:kern w:val="2"/>
        </w:rPr>
        <w:t>“</w:t>
      </w:r>
      <w:r w:rsidRPr="00F65087">
        <w:rPr>
          <w:kern w:val="2"/>
        </w:rPr>
        <w:t>merchant in search of fine pearls</w:t>
      </w:r>
      <w:r>
        <w:rPr>
          <w:kern w:val="2"/>
        </w:rPr>
        <w:t>” is “</w:t>
      </w:r>
      <w:r w:rsidRPr="00F65087">
        <w:rPr>
          <w:kern w:val="2"/>
        </w:rPr>
        <w:t>less plausible</w:t>
      </w:r>
      <w:r>
        <w:rPr>
          <w:kern w:val="2"/>
        </w:rPr>
        <w:t xml:space="preserve"> . . .” (Hultgren 418)</w:t>
      </w:r>
    </w:p>
    <w:p w14:paraId="43FEB333" w14:textId="77777777" w:rsidR="003A366C" w:rsidRDefault="003A366C" w:rsidP="00274AA2">
      <w:pPr>
        <w:numPr>
          <w:ilvl w:val="4"/>
          <w:numId w:val="74"/>
        </w:numPr>
        <w:rPr>
          <w:kern w:val="2"/>
        </w:rPr>
      </w:pPr>
      <w:r>
        <w:rPr>
          <w:kern w:val="2"/>
        </w:rPr>
        <w:t>“</w:t>
      </w:r>
      <w:r w:rsidRPr="00F65087">
        <w:rPr>
          <w:kern w:val="2"/>
        </w:rPr>
        <w:t>Different Greek verbs are used for going and selling (13:44, 46).</w:t>
      </w:r>
      <w:r>
        <w:rPr>
          <w:kern w:val="2"/>
        </w:rPr>
        <w:t>” (Hultgren 418)</w:t>
      </w:r>
    </w:p>
    <w:p w14:paraId="1D2D8ECF" w14:textId="64F1630E" w:rsidR="003A366C" w:rsidRDefault="003A366C" w:rsidP="00274AA2">
      <w:pPr>
        <w:numPr>
          <w:ilvl w:val="5"/>
          <w:numId w:val="74"/>
        </w:numPr>
        <w:rPr>
          <w:kern w:val="2"/>
        </w:rPr>
      </w:pPr>
      <w:r>
        <w:rPr>
          <w:kern w:val="2"/>
        </w:rPr>
        <w:t>“</w:t>
      </w:r>
      <w:r w:rsidRPr="00F65087">
        <w:rPr>
          <w:kern w:val="2"/>
        </w:rPr>
        <w:t>Matt 13:44:15</w:t>
      </w:r>
      <w:r>
        <w:rPr>
          <w:kern w:val="2"/>
        </w:rPr>
        <w:t>:</w:t>
      </w:r>
      <w:r w:rsidRPr="007E41B5">
        <w:rPr>
          <w:kern w:val="2"/>
        </w:rPr>
        <w:t xml:space="preserve"> </w:t>
      </w:r>
      <w:r>
        <w:rPr>
          <w:kern w:val="2"/>
          <w:lang w:val="el-GR"/>
        </w:rPr>
        <w:t>ὑπάγει</w:t>
      </w:r>
      <w:r w:rsidR="00FC7E3F">
        <w:rPr>
          <w:kern w:val="2"/>
        </w:rPr>
        <w:t xml:space="preserve"> [</w:t>
      </w:r>
      <w:r w:rsidR="00FC7E3F">
        <w:rPr>
          <w:i/>
          <w:iCs/>
          <w:kern w:val="2"/>
        </w:rPr>
        <w:t>hypagei</w:t>
      </w:r>
      <w:r w:rsidR="00FC7E3F">
        <w:rPr>
          <w:kern w:val="2"/>
        </w:rPr>
        <w:t>]</w:t>
      </w:r>
      <w:r w:rsidRPr="00F65087">
        <w:rPr>
          <w:kern w:val="2"/>
        </w:rPr>
        <w:t xml:space="preserve"> (“he goes”), </w:t>
      </w:r>
      <w:r>
        <w:rPr>
          <w:kern w:val="2"/>
          <w:lang w:val="el-GR"/>
        </w:rPr>
        <w:t>πωλεῖ</w:t>
      </w:r>
      <w:r w:rsidR="00FC7E3F">
        <w:rPr>
          <w:kern w:val="2"/>
        </w:rPr>
        <w:t xml:space="preserve"> [</w:t>
      </w:r>
      <w:r w:rsidR="00FC7E3F">
        <w:rPr>
          <w:i/>
          <w:iCs/>
          <w:kern w:val="2"/>
        </w:rPr>
        <w:t>polei</w:t>
      </w:r>
      <w:r w:rsidR="00FC7E3F">
        <w:rPr>
          <w:kern w:val="2"/>
        </w:rPr>
        <w:t>]</w:t>
      </w:r>
      <w:r w:rsidRPr="00F65087">
        <w:rPr>
          <w:kern w:val="2"/>
        </w:rPr>
        <w:t xml:space="preserve"> (“he sells”); Matt 13:46: </w:t>
      </w:r>
      <w:r>
        <w:rPr>
          <w:kern w:val="2"/>
          <w:lang w:val="el-GR"/>
        </w:rPr>
        <w:t>ἀπελθών</w:t>
      </w:r>
      <w:r w:rsidR="00FC7E3F">
        <w:rPr>
          <w:kern w:val="2"/>
        </w:rPr>
        <w:t xml:space="preserve"> [</w:t>
      </w:r>
      <w:r w:rsidR="00FC7E3F">
        <w:rPr>
          <w:i/>
          <w:iCs/>
          <w:kern w:val="2"/>
        </w:rPr>
        <w:t>apelthon</w:t>
      </w:r>
      <w:r w:rsidR="00FC7E3F">
        <w:rPr>
          <w:kern w:val="2"/>
        </w:rPr>
        <w:t>]</w:t>
      </w:r>
      <w:r w:rsidRPr="00F65087">
        <w:rPr>
          <w:kern w:val="2"/>
        </w:rPr>
        <w:t xml:space="preserve"> (“having gone away”), </w:t>
      </w:r>
      <w:r>
        <w:rPr>
          <w:kern w:val="2"/>
          <w:lang w:val="el-GR"/>
        </w:rPr>
        <w:t>πέπρακεν</w:t>
      </w:r>
      <w:r w:rsidR="00FC7E3F">
        <w:rPr>
          <w:kern w:val="2"/>
        </w:rPr>
        <w:t xml:space="preserve"> [</w:t>
      </w:r>
      <w:r w:rsidR="00FC7E3F">
        <w:rPr>
          <w:i/>
          <w:iCs/>
          <w:kern w:val="2"/>
        </w:rPr>
        <w:t>pepraiken</w:t>
      </w:r>
      <w:r w:rsidR="00FC7E3F">
        <w:rPr>
          <w:kern w:val="2"/>
        </w:rPr>
        <w:t>]</w:t>
      </w:r>
      <w:r w:rsidRPr="00F65087">
        <w:rPr>
          <w:kern w:val="2"/>
        </w:rPr>
        <w:t xml:space="preserve"> (“he sold”).</w:t>
      </w:r>
      <w:r>
        <w:rPr>
          <w:kern w:val="2"/>
        </w:rPr>
        <w:t>” (Hultgren 418</w:t>
      </w:r>
      <w:r w:rsidR="009432A2" w:rsidRPr="00184C50">
        <w:rPr>
          <w:kern w:val="2"/>
        </w:rPr>
        <w:t xml:space="preserve"> n </w:t>
      </w:r>
      <w:r>
        <w:rPr>
          <w:kern w:val="2"/>
        </w:rPr>
        <w:t>8)</w:t>
      </w:r>
    </w:p>
    <w:p w14:paraId="77CC6886" w14:textId="751FE458" w:rsidR="003A366C" w:rsidRDefault="003A366C" w:rsidP="00274AA2">
      <w:pPr>
        <w:numPr>
          <w:ilvl w:val="5"/>
          <w:numId w:val="74"/>
        </w:numPr>
        <w:rPr>
          <w:kern w:val="2"/>
        </w:rPr>
      </w:pPr>
      <w:r>
        <w:rPr>
          <w:kern w:val="2"/>
        </w:rPr>
        <w:t>“</w:t>
      </w:r>
      <w:r w:rsidRPr="00F65087">
        <w:rPr>
          <w:kern w:val="2"/>
        </w:rPr>
        <w:t>The variation is most likely stylis</w:t>
      </w:r>
      <w:r>
        <w:rPr>
          <w:kern w:val="2"/>
        </w:rPr>
        <w:t>tic . . .”</w:t>
      </w:r>
      <w:r w:rsidRPr="00F65087">
        <w:rPr>
          <w:kern w:val="2"/>
        </w:rPr>
        <w:t xml:space="preserve"> </w:t>
      </w:r>
      <w:r w:rsidRPr="002142AB">
        <w:rPr>
          <w:kern w:val="2"/>
          <w:sz w:val="20"/>
          <w:szCs w:val="18"/>
        </w:rPr>
        <w:t xml:space="preserve">(Jülicher </w:t>
      </w:r>
      <w:r w:rsidR="00494587" w:rsidRPr="00F64F6E">
        <w:rPr>
          <w:kern w:val="2"/>
          <w:sz w:val="20"/>
          <w:szCs w:val="18"/>
        </w:rPr>
        <w:t>2</w:t>
      </w:r>
      <w:r w:rsidR="00494587">
        <w:rPr>
          <w:kern w:val="2"/>
          <w:sz w:val="20"/>
          <w:szCs w:val="18"/>
        </w:rPr>
        <w:t>.</w:t>
      </w:r>
      <w:r w:rsidRPr="002142AB">
        <w:rPr>
          <w:kern w:val="2"/>
          <w:sz w:val="20"/>
          <w:szCs w:val="18"/>
        </w:rPr>
        <w:t>583)</w:t>
      </w:r>
      <w:r>
        <w:rPr>
          <w:kern w:val="2"/>
        </w:rPr>
        <w:t xml:space="preserve"> (Hultgren 418</w:t>
      </w:r>
      <w:r w:rsidR="009432A2" w:rsidRPr="00184C50">
        <w:rPr>
          <w:kern w:val="2"/>
        </w:rPr>
        <w:t xml:space="preserve"> n </w:t>
      </w:r>
      <w:r>
        <w:rPr>
          <w:kern w:val="2"/>
        </w:rPr>
        <w:t>8)</w:t>
      </w:r>
    </w:p>
    <w:p w14:paraId="77D2C7E6" w14:textId="77777777" w:rsidR="003A366C" w:rsidRDefault="003A366C" w:rsidP="00274AA2">
      <w:pPr>
        <w:numPr>
          <w:ilvl w:val="4"/>
          <w:numId w:val="74"/>
        </w:numPr>
        <w:rPr>
          <w:kern w:val="2"/>
        </w:rPr>
      </w:pPr>
      <w:r>
        <w:rPr>
          <w:kern w:val="2"/>
        </w:rPr>
        <w:t>“</w:t>
      </w:r>
      <w:r w:rsidRPr="00F65087">
        <w:rPr>
          <w:kern w:val="2"/>
        </w:rPr>
        <w:t>The first parable speaks of the joy of discovery, but the second does not.</w:t>
      </w:r>
      <w:r>
        <w:rPr>
          <w:kern w:val="2"/>
        </w:rPr>
        <w:t>” (Hultgren 418)</w:t>
      </w:r>
    </w:p>
    <w:p w14:paraId="6C4BC00F" w14:textId="77777777" w:rsidR="003A366C" w:rsidRDefault="003A366C" w:rsidP="00274AA2">
      <w:pPr>
        <w:numPr>
          <w:ilvl w:val="4"/>
          <w:numId w:val="74"/>
        </w:numPr>
        <w:rPr>
          <w:kern w:val="2"/>
        </w:rPr>
      </w:pPr>
      <w:r>
        <w:rPr>
          <w:kern w:val="2"/>
        </w:rPr>
        <w:t>Hid treasure “</w:t>
      </w:r>
      <w:r w:rsidRPr="00F65087">
        <w:rPr>
          <w:kern w:val="2"/>
        </w:rPr>
        <w:t>portrays the discovery as rather accidental and certainly not as a result of seek</w:t>
      </w:r>
      <w:r>
        <w:rPr>
          <w:kern w:val="2"/>
        </w:rPr>
        <w:t>ing . . .”</w:t>
      </w:r>
      <w:r w:rsidRPr="00F65087">
        <w:rPr>
          <w:kern w:val="2"/>
        </w:rPr>
        <w:t xml:space="preserve"> </w:t>
      </w:r>
      <w:r>
        <w:rPr>
          <w:kern w:val="2"/>
        </w:rPr>
        <w:t>In pearl “</w:t>
      </w:r>
      <w:r w:rsidRPr="00F65087">
        <w:rPr>
          <w:kern w:val="2"/>
        </w:rPr>
        <w:t>the discovery occurs in the course of seeking, even though it is a huge surprise.</w:t>
      </w:r>
      <w:r>
        <w:rPr>
          <w:kern w:val="2"/>
        </w:rPr>
        <w:t>” (Hultgren 418)</w:t>
      </w:r>
    </w:p>
    <w:p w14:paraId="3113E2E1" w14:textId="77777777" w:rsidR="003A366C" w:rsidRDefault="003A366C" w:rsidP="00274AA2">
      <w:pPr>
        <w:numPr>
          <w:ilvl w:val="4"/>
          <w:numId w:val="74"/>
        </w:numPr>
        <w:rPr>
          <w:kern w:val="2"/>
        </w:rPr>
      </w:pPr>
      <w:r>
        <w:rPr>
          <w:kern w:val="2"/>
        </w:rPr>
        <w:t>way of discovering</w:t>
      </w:r>
    </w:p>
    <w:p w14:paraId="62F3AD13" w14:textId="77777777" w:rsidR="003A366C" w:rsidRDefault="003A366C" w:rsidP="00274AA2">
      <w:pPr>
        <w:numPr>
          <w:ilvl w:val="5"/>
          <w:numId w:val="74"/>
        </w:numPr>
        <w:rPr>
          <w:kern w:val="2"/>
        </w:rPr>
      </w:pPr>
      <w:r>
        <w:rPr>
          <w:kern w:val="2"/>
        </w:rPr>
        <w:t>Hid treasure applies to people who “</w:t>
      </w:r>
      <w:r w:rsidRPr="00F65087">
        <w:rPr>
          <w:kern w:val="2"/>
        </w:rPr>
        <w:t>experience epiphanies of the kin</w:t>
      </w:r>
      <w:r>
        <w:rPr>
          <w:kern w:val="2"/>
        </w:rPr>
        <w:t>gdom of heaven “out of the blue</w:t>
      </w:r>
      <w:r w:rsidRPr="00F65087">
        <w:rPr>
          <w:kern w:val="2"/>
        </w:rPr>
        <w:t xml:space="preserve">” </w:t>
      </w:r>
      <w:r>
        <w:rPr>
          <w:kern w:val="2"/>
        </w:rPr>
        <w:t>. . . (Hultgren 422)</w:t>
      </w:r>
    </w:p>
    <w:p w14:paraId="39439BDA" w14:textId="77777777" w:rsidR="003A366C" w:rsidRPr="00F65087" w:rsidRDefault="003A366C" w:rsidP="00274AA2">
      <w:pPr>
        <w:numPr>
          <w:ilvl w:val="5"/>
          <w:numId w:val="74"/>
        </w:numPr>
        <w:rPr>
          <w:kern w:val="2"/>
        </w:rPr>
      </w:pPr>
      <w:r w:rsidRPr="00F65087">
        <w:rPr>
          <w:kern w:val="2"/>
        </w:rPr>
        <w:t>Pearl applies</w:t>
      </w:r>
      <w:r>
        <w:rPr>
          <w:kern w:val="2"/>
        </w:rPr>
        <w:t xml:space="preserve"> to people </w:t>
      </w:r>
      <w:r w:rsidRPr="00F65087">
        <w:rPr>
          <w:kern w:val="2"/>
        </w:rPr>
        <w:t xml:space="preserve">who are </w:t>
      </w:r>
      <w:r>
        <w:rPr>
          <w:kern w:val="2"/>
        </w:rPr>
        <w:t>“</w:t>
      </w:r>
      <w:r w:rsidRPr="00F65087">
        <w:rPr>
          <w:kern w:val="2"/>
        </w:rPr>
        <w:t>earnest about finding an ultimate meaning for their lives</w:t>
      </w:r>
      <w:r>
        <w:rPr>
          <w:kern w:val="2"/>
        </w:rPr>
        <w:t xml:space="preserve"> . . . </w:t>
      </w:r>
      <w:r w:rsidRPr="00F65087">
        <w:rPr>
          <w:kern w:val="2"/>
        </w:rPr>
        <w:t xml:space="preserve">They may (or may not) discover the kingdom; that is not guaranteed. But if they do, the quest has been more than justified. The </w:t>
      </w:r>
      <w:r w:rsidRPr="00F65087">
        <w:rPr>
          <w:kern w:val="2"/>
        </w:rPr>
        <w:lastRenderedPageBreak/>
        <w:t>kingdom of heaven of which Jesus speaks is greate</w:t>
      </w:r>
      <w:r>
        <w:rPr>
          <w:kern w:val="2"/>
        </w:rPr>
        <w:t>r than one could have imagined.” (Hultgren 422)</w:t>
      </w:r>
    </w:p>
    <w:p w14:paraId="71BECDE3" w14:textId="77777777" w:rsidR="00381F98" w:rsidRPr="009C728F" w:rsidRDefault="00381F98" w:rsidP="00274AA2">
      <w:pPr>
        <w:pStyle w:val="ListParagraph"/>
        <w:numPr>
          <w:ilvl w:val="1"/>
          <w:numId w:val="74"/>
        </w:numPr>
        <w:rPr>
          <w:snapToGrid/>
        </w:rPr>
      </w:pPr>
      <w:r w:rsidRPr="009C728F">
        <w:rPr>
          <w:snapToGrid/>
        </w:rPr>
        <w:t>Form: a parable (short</w:t>
      </w:r>
      <w:r w:rsidR="00745134" w:rsidRPr="00745134">
        <w:rPr>
          <w:snapToGrid/>
        </w:rPr>
        <w:t xml:space="preserve">, </w:t>
      </w:r>
      <w:r w:rsidRPr="009C728F">
        <w:rPr>
          <w:snapToGrid/>
        </w:rPr>
        <w:t>but multiple verbs; past tense; atypical situation; plot).</w:t>
      </w:r>
    </w:p>
    <w:p w14:paraId="3FED798C" w14:textId="77777777" w:rsidR="003A366C" w:rsidRDefault="003A366C" w:rsidP="00274AA2">
      <w:pPr>
        <w:numPr>
          <w:ilvl w:val="1"/>
          <w:numId w:val="74"/>
        </w:numPr>
        <w:rPr>
          <w:kern w:val="2"/>
        </w:rPr>
      </w:pPr>
      <w:r>
        <w:rPr>
          <w:kern w:val="2"/>
        </w:rPr>
        <w:t>structure</w:t>
      </w:r>
    </w:p>
    <w:p w14:paraId="145CC1E9" w14:textId="77777777" w:rsidR="003A366C" w:rsidRDefault="003A366C" w:rsidP="00274AA2">
      <w:pPr>
        <w:numPr>
          <w:ilvl w:val="2"/>
          <w:numId w:val="74"/>
        </w:numPr>
        <w:rPr>
          <w:kern w:val="2"/>
        </w:rPr>
      </w:pPr>
      <w:r w:rsidRPr="00F65087">
        <w:rPr>
          <w:kern w:val="2"/>
        </w:rPr>
        <w:t xml:space="preserve">Like </w:t>
      </w:r>
      <w:r>
        <w:rPr>
          <w:kern w:val="2"/>
        </w:rPr>
        <w:t>hid t</w:t>
      </w:r>
      <w:r w:rsidRPr="00F65087">
        <w:rPr>
          <w:kern w:val="2"/>
        </w:rPr>
        <w:t xml:space="preserve">reasure, </w:t>
      </w:r>
      <w:r>
        <w:rPr>
          <w:kern w:val="2"/>
        </w:rPr>
        <w:t>“</w:t>
      </w:r>
      <w:r w:rsidRPr="00F65087">
        <w:rPr>
          <w:kern w:val="2"/>
        </w:rPr>
        <w:t>it is very brief</w:t>
      </w:r>
      <w:r>
        <w:rPr>
          <w:kern w:val="2"/>
        </w:rPr>
        <w:t>”</w:t>
      </w:r>
      <w:r w:rsidRPr="00F65087">
        <w:rPr>
          <w:kern w:val="2"/>
        </w:rPr>
        <w:t xml:space="preserve"> and </w:t>
      </w:r>
      <w:r>
        <w:rPr>
          <w:kern w:val="2"/>
        </w:rPr>
        <w:t>has no</w:t>
      </w:r>
      <w:r w:rsidRPr="00F65087">
        <w:rPr>
          <w:kern w:val="2"/>
        </w:rPr>
        <w:t xml:space="preserve"> applica</w:t>
      </w:r>
      <w:r>
        <w:rPr>
          <w:kern w:val="2"/>
        </w:rPr>
        <w:t>tion. (Hultgren 417)</w:t>
      </w:r>
    </w:p>
    <w:p w14:paraId="4587B726" w14:textId="77777777" w:rsidR="003A366C" w:rsidRDefault="003A366C" w:rsidP="00274AA2">
      <w:pPr>
        <w:numPr>
          <w:ilvl w:val="1"/>
          <w:numId w:val="74"/>
        </w:numPr>
        <w:rPr>
          <w:kern w:val="2"/>
        </w:rPr>
      </w:pPr>
      <w:r>
        <w:rPr>
          <w:kern w:val="2"/>
        </w:rPr>
        <w:t xml:space="preserve">Three parables from M in Matt 13 are also in </w:t>
      </w:r>
      <w:r w:rsidRPr="00F65087">
        <w:rPr>
          <w:i/>
          <w:kern w:val="2"/>
        </w:rPr>
        <w:t>Thomas</w:t>
      </w:r>
      <w:r>
        <w:rPr>
          <w:kern w:val="2"/>
        </w:rPr>
        <w:t>. (Hultgren 410)</w:t>
      </w:r>
    </w:p>
    <w:p w14:paraId="028A0CCB" w14:textId="77777777" w:rsidR="003A366C" w:rsidRDefault="003A366C" w:rsidP="00FC7E3F">
      <w:pPr>
        <w:numPr>
          <w:ilvl w:val="2"/>
          <w:numId w:val="74"/>
        </w:numPr>
        <w:tabs>
          <w:tab w:val="left" w:pos="2340"/>
          <w:tab w:val="left" w:pos="3780"/>
        </w:tabs>
        <w:rPr>
          <w:kern w:val="2"/>
        </w:rPr>
      </w:pPr>
      <w:r>
        <w:rPr>
          <w:kern w:val="2"/>
        </w:rPr>
        <w:t>13:24-30:</w:t>
      </w:r>
      <w:r>
        <w:rPr>
          <w:kern w:val="2"/>
        </w:rPr>
        <w:tab/>
        <w:t>w</w:t>
      </w:r>
      <w:r w:rsidRPr="00F65087">
        <w:rPr>
          <w:kern w:val="2"/>
        </w:rPr>
        <w:t>eeds</w:t>
      </w:r>
      <w:r>
        <w:rPr>
          <w:kern w:val="2"/>
        </w:rPr>
        <w:tab/>
      </w:r>
      <w:r>
        <w:rPr>
          <w:i/>
          <w:iCs/>
          <w:kern w:val="2"/>
        </w:rPr>
        <w:t>Thomas</w:t>
      </w:r>
      <w:r>
        <w:rPr>
          <w:kern w:val="2"/>
        </w:rPr>
        <w:t xml:space="preserve"> 57</w:t>
      </w:r>
    </w:p>
    <w:p w14:paraId="05196F03" w14:textId="77777777" w:rsidR="003A366C" w:rsidRDefault="003A366C" w:rsidP="00FC7E3F">
      <w:pPr>
        <w:numPr>
          <w:ilvl w:val="2"/>
          <w:numId w:val="74"/>
        </w:numPr>
        <w:tabs>
          <w:tab w:val="left" w:pos="2340"/>
          <w:tab w:val="left" w:pos="3780"/>
        </w:tabs>
        <w:rPr>
          <w:kern w:val="2"/>
        </w:rPr>
      </w:pPr>
      <w:r>
        <w:rPr>
          <w:kern w:val="2"/>
        </w:rPr>
        <w:t>13:44:</w:t>
      </w:r>
      <w:r>
        <w:rPr>
          <w:kern w:val="2"/>
        </w:rPr>
        <w:tab/>
        <w:t>hid treasure</w:t>
      </w:r>
      <w:r>
        <w:rPr>
          <w:kern w:val="2"/>
        </w:rPr>
        <w:tab/>
      </w:r>
      <w:r>
        <w:rPr>
          <w:i/>
          <w:iCs/>
          <w:kern w:val="2"/>
        </w:rPr>
        <w:t>Thomas</w:t>
      </w:r>
      <w:r>
        <w:rPr>
          <w:kern w:val="2"/>
        </w:rPr>
        <w:t xml:space="preserve"> 109</w:t>
      </w:r>
    </w:p>
    <w:p w14:paraId="3BC48076" w14:textId="77777777" w:rsidR="003A366C" w:rsidRDefault="003A366C" w:rsidP="00FC7E3F">
      <w:pPr>
        <w:numPr>
          <w:ilvl w:val="2"/>
          <w:numId w:val="74"/>
        </w:numPr>
        <w:tabs>
          <w:tab w:val="left" w:pos="2340"/>
          <w:tab w:val="left" w:pos="3780"/>
        </w:tabs>
        <w:rPr>
          <w:kern w:val="2"/>
        </w:rPr>
      </w:pPr>
      <w:r w:rsidRPr="00F65087">
        <w:rPr>
          <w:kern w:val="2"/>
        </w:rPr>
        <w:t>13:45-46</w:t>
      </w:r>
      <w:r>
        <w:rPr>
          <w:kern w:val="2"/>
        </w:rPr>
        <w:t>:</w:t>
      </w:r>
      <w:r>
        <w:rPr>
          <w:kern w:val="2"/>
        </w:rPr>
        <w:tab/>
        <w:t>pearl</w:t>
      </w:r>
      <w:r>
        <w:rPr>
          <w:kern w:val="2"/>
        </w:rPr>
        <w:tab/>
      </w:r>
      <w:r>
        <w:rPr>
          <w:i/>
          <w:iCs/>
          <w:kern w:val="2"/>
        </w:rPr>
        <w:t>Thomas</w:t>
      </w:r>
      <w:r>
        <w:rPr>
          <w:kern w:val="2"/>
        </w:rPr>
        <w:t xml:space="preserve"> 76</w:t>
      </w:r>
    </w:p>
    <w:p w14:paraId="7C810C71" w14:textId="77777777" w:rsidR="003A366C" w:rsidRPr="009E6871" w:rsidRDefault="003A366C" w:rsidP="00274AA2">
      <w:pPr>
        <w:numPr>
          <w:ilvl w:val="1"/>
          <w:numId w:val="74"/>
        </w:numPr>
        <w:rPr>
          <w:kern w:val="2"/>
        </w:rPr>
      </w:pPr>
      <w:r w:rsidRPr="00F65087">
        <w:rPr>
          <w:i/>
          <w:kern w:val="2"/>
        </w:rPr>
        <w:t>Thomas</w:t>
      </w:r>
      <w:r w:rsidRPr="00052A20">
        <w:rPr>
          <w:iCs/>
          <w:kern w:val="2"/>
        </w:rPr>
        <w:t xml:space="preserve"> </w:t>
      </w:r>
      <w:r>
        <w:rPr>
          <w:iCs/>
          <w:kern w:val="2"/>
        </w:rPr>
        <w:t>76</w:t>
      </w:r>
    </w:p>
    <w:p w14:paraId="7DC736F2" w14:textId="77777777" w:rsidR="003A366C" w:rsidRDefault="003A366C" w:rsidP="00274AA2">
      <w:pPr>
        <w:numPr>
          <w:ilvl w:val="2"/>
          <w:numId w:val="74"/>
        </w:numPr>
        <w:rPr>
          <w:kern w:val="2"/>
        </w:rPr>
      </w:pPr>
      <w:r w:rsidRPr="00F65087">
        <w:rPr>
          <w:i/>
          <w:kern w:val="2"/>
        </w:rPr>
        <w:t>Thomas</w:t>
      </w:r>
      <w:r w:rsidRPr="00052A20">
        <w:rPr>
          <w:iCs/>
          <w:kern w:val="2"/>
        </w:rPr>
        <w:t xml:space="preserve"> </w:t>
      </w:r>
      <w:r>
        <w:rPr>
          <w:iCs/>
          <w:kern w:val="2"/>
        </w:rPr>
        <w:t>76 “</w:t>
      </w:r>
      <w:r w:rsidRPr="00F65087">
        <w:rPr>
          <w:kern w:val="2"/>
        </w:rPr>
        <w:t xml:space="preserve">is longer and contains an application (the last sentence in the quotation above), as do two other parables in that Gospel </w:t>
      </w:r>
      <w:r>
        <w:rPr>
          <w:kern w:val="2"/>
        </w:rPr>
        <w:t>[</w:t>
      </w:r>
      <w:r w:rsidRPr="00F65087">
        <w:rPr>
          <w:kern w:val="2"/>
        </w:rPr>
        <w:t>burglar, 21; great supper, 64</w:t>
      </w:r>
      <w:r>
        <w:rPr>
          <w:kern w:val="2"/>
        </w:rPr>
        <w:t>]</w:t>
      </w:r>
      <w:r w:rsidRPr="00F65087">
        <w:rPr>
          <w:kern w:val="2"/>
        </w:rPr>
        <w:t>.</w:t>
      </w:r>
      <w:r>
        <w:rPr>
          <w:kern w:val="2"/>
        </w:rPr>
        <w:t>” (Hultgren 417)</w:t>
      </w:r>
    </w:p>
    <w:p w14:paraId="5E93D155" w14:textId="77777777" w:rsidR="003A366C" w:rsidRDefault="003A366C" w:rsidP="00274AA2">
      <w:pPr>
        <w:numPr>
          <w:ilvl w:val="2"/>
          <w:numId w:val="74"/>
        </w:numPr>
        <w:rPr>
          <w:kern w:val="2"/>
        </w:rPr>
      </w:pPr>
      <w:r>
        <w:rPr>
          <w:kern w:val="2"/>
        </w:rPr>
        <w:t xml:space="preserve">Some say </w:t>
      </w:r>
      <w:r w:rsidRPr="00F65087">
        <w:rPr>
          <w:i/>
          <w:kern w:val="2"/>
        </w:rPr>
        <w:t>Thomas</w:t>
      </w:r>
      <w:r w:rsidRPr="00052A20">
        <w:rPr>
          <w:iCs/>
          <w:kern w:val="2"/>
        </w:rPr>
        <w:t xml:space="preserve"> </w:t>
      </w:r>
      <w:r>
        <w:rPr>
          <w:iCs/>
          <w:kern w:val="2"/>
        </w:rPr>
        <w:t>76 is “</w:t>
      </w:r>
      <w:r w:rsidRPr="00F65087">
        <w:rPr>
          <w:kern w:val="2"/>
        </w:rPr>
        <w:t>an independent tradition</w:t>
      </w:r>
      <w:r>
        <w:rPr>
          <w:kern w:val="2"/>
        </w:rPr>
        <w:t xml:space="preserve"> . . .”  (Hultgren 417)</w:t>
      </w:r>
    </w:p>
    <w:p w14:paraId="67D2879D" w14:textId="77777777" w:rsidR="003A366C" w:rsidRPr="0014224E" w:rsidRDefault="003A366C" w:rsidP="00274AA2">
      <w:pPr>
        <w:numPr>
          <w:ilvl w:val="3"/>
          <w:numId w:val="74"/>
        </w:numPr>
        <w:rPr>
          <w:kern w:val="2"/>
          <w:sz w:val="20"/>
          <w:szCs w:val="18"/>
        </w:rPr>
      </w:pPr>
      <w:r w:rsidRPr="0014224E">
        <w:rPr>
          <w:kern w:val="2"/>
          <w:sz w:val="20"/>
          <w:szCs w:val="18"/>
        </w:rPr>
        <w:t xml:space="preserve">Jeremias </w:t>
      </w:r>
      <w:r>
        <w:rPr>
          <w:kern w:val="2"/>
          <w:sz w:val="20"/>
          <w:szCs w:val="18"/>
        </w:rPr>
        <w:t>24.</w:t>
      </w:r>
    </w:p>
    <w:p w14:paraId="12A974CB" w14:textId="77777777" w:rsidR="003A366C" w:rsidRPr="0014224E" w:rsidRDefault="003A366C" w:rsidP="00274AA2">
      <w:pPr>
        <w:numPr>
          <w:ilvl w:val="3"/>
          <w:numId w:val="74"/>
        </w:numPr>
        <w:rPr>
          <w:kern w:val="2"/>
          <w:sz w:val="20"/>
          <w:szCs w:val="18"/>
        </w:rPr>
      </w:pPr>
      <w:r w:rsidRPr="0014224E">
        <w:rPr>
          <w:kern w:val="2"/>
          <w:sz w:val="20"/>
          <w:szCs w:val="18"/>
        </w:rPr>
        <w:t xml:space="preserve">Montefiore, Hugh. “A Comparison of the Parables of the Gospel according to Thomas and of the Synoptic Gospels.” In Turner, H.E.W., and Hugh Montefiore. </w:t>
      </w:r>
      <w:r w:rsidRPr="0014224E">
        <w:rPr>
          <w:i/>
          <w:kern w:val="2"/>
          <w:sz w:val="20"/>
          <w:szCs w:val="18"/>
        </w:rPr>
        <w:t>Thomas and the Evangelists</w:t>
      </w:r>
      <w:r w:rsidRPr="0014224E">
        <w:rPr>
          <w:kern w:val="2"/>
          <w:sz w:val="20"/>
          <w:szCs w:val="18"/>
        </w:rPr>
        <w:t>. SBT 35. Naperville: Alec R. Allenson, 1962. 66-67.</w:t>
      </w:r>
    </w:p>
    <w:p w14:paraId="09F252A9" w14:textId="77777777" w:rsidR="003A366C" w:rsidRPr="0014224E" w:rsidRDefault="003A366C" w:rsidP="00274AA2">
      <w:pPr>
        <w:numPr>
          <w:ilvl w:val="3"/>
          <w:numId w:val="74"/>
        </w:numPr>
        <w:rPr>
          <w:kern w:val="2"/>
          <w:sz w:val="20"/>
          <w:szCs w:val="18"/>
        </w:rPr>
      </w:pPr>
      <w:r w:rsidRPr="0014224E">
        <w:rPr>
          <w:kern w:val="2"/>
          <w:sz w:val="20"/>
          <w:szCs w:val="18"/>
        </w:rPr>
        <w:t xml:space="preserve">Wilson, Robert McL. </w:t>
      </w:r>
      <w:r w:rsidRPr="0014224E">
        <w:rPr>
          <w:i/>
          <w:kern w:val="2"/>
          <w:sz w:val="20"/>
          <w:szCs w:val="18"/>
        </w:rPr>
        <w:t>Studies in the Gospel of Thomas</w:t>
      </w:r>
      <w:r w:rsidRPr="0014224E">
        <w:rPr>
          <w:kern w:val="2"/>
          <w:sz w:val="20"/>
          <w:szCs w:val="18"/>
        </w:rPr>
        <w:t>. London: A.R. Mowbray, 1960. 54.</w:t>
      </w:r>
    </w:p>
    <w:p w14:paraId="3059D8BD" w14:textId="77777777" w:rsidR="003A366C" w:rsidRDefault="003A366C" w:rsidP="00274AA2">
      <w:pPr>
        <w:numPr>
          <w:ilvl w:val="2"/>
          <w:numId w:val="74"/>
        </w:numPr>
        <w:rPr>
          <w:kern w:val="2"/>
        </w:rPr>
      </w:pPr>
      <w:r>
        <w:rPr>
          <w:kern w:val="2"/>
        </w:rPr>
        <w:t xml:space="preserve">Some say </w:t>
      </w:r>
      <w:r w:rsidRPr="00F65087">
        <w:rPr>
          <w:i/>
          <w:kern w:val="2"/>
        </w:rPr>
        <w:t>Thomas</w:t>
      </w:r>
      <w:r w:rsidRPr="00052A20">
        <w:rPr>
          <w:iCs/>
          <w:kern w:val="2"/>
        </w:rPr>
        <w:t xml:space="preserve"> </w:t>
      </w:r>
      <w:r>
        <w:rPr>
          <w:iCs/>
          <w:kern w:val="2"/>
        </w:rPr>
        <w:t xml:space="preserve">76 </w:t>
      </w:r>
      <w:r>
        <w:rPr>
          <w:kern w:val="2"/>
        </w:rPr>
        <w:t xml:space="preserve">depends </w:t>
      </w:r>
      <w:r w:rsidRPr="00F65087">
        <w:rPr>
          <w:kern w:val="2"/>
        </w:rPr>
        <w:t>on Mat</w:t>
      </w:r>
      <w:r>
        <w:rPr>
          <w:kern w:val="2"/>
        </w:rPr>
        <w:t>t</w:t>
      </w:r>
      <w:r w:rsidRPr="00F65087">
        <w:rPr>
          <w:kern w:val="2"/>
        </w:rPr>
        <w:t xml:space="preserve"> </w:t>
      </w:r>
      <w:r>
        <w:rPr>
          <w:kern w:val="2"/>
        </w:rPr>
        <w:t>13:45-46. (Hultgren 417)</w:t>
      </w:r>
    </w:p>
    <w:p w14:paraId="01DC9F1C" w14:textId="77777777" w:rsidR="003A366C" w:rsidRPr="0014224E" w:rsidRDefault="003A366C" w:rsidP="00274AA2">
      <w:pPr>
        <w:numPr>
          <w:ilvl w:val="3"/>
          <w:numId w:val="74"/>
        </w:numPr>
        <w:rPr>
          <w:kern w:val="2"/>
          <w:sz w:val="20"/>
          <w:szCs w:val="18"/>
        </w:rPr>
      </w:pPr>
      <w:r w:rsidRPr="0014224E">
        <w:rPr>
          <w:kern w:val="2"/>
          <w:sz w:val="20"/>
          <w:szCs w:val="18"/>
        </w:rPr>
        <w:t xml:space="preserve">Fieger, Michael. </w:t>
      </w:r>
      <w:r w:rsidRPr="0014224E">
        <w:rPr>
          <w:i/>
          <w:kern w:val="2"/>
          <w:sz w:val="20"/>
          <w:szCs w:val="18"/>
        </w:rPr>
        <w:t>Das Thomasevangelium</w:t>
      </w:r>
      <w:r w:rsidRPr="0014224E">
        <w:rPr>
          <w:kern w:val="2"/>
          <w:sz w:val="20"/>
          <w:szCs w:val="18"/>
        </w:rPr>
        <w:t xml:space="preserve">: </w:t>
      </w:r>
      <w:r w:rsidRPr="0014224E">
        <w:rPr>
          <w:i/>
          <w:kern w:val="2"/>
          <w:sz w:val="20"/>
          <w:szCs w:val="18"/>
        </w:rPr>
        <w:t>Einleitung</w:t>
      </w:r>
      <w:r w:rsidRPr="0014224E">
        <w:rPr>
          <w:kern w:val="2"/>
          <w:sz w:val="20"/>
          <w:szCs w:val="18"/>
        </w:rPr>
        <w:t xml:space="preserve">, </w:t>
      </w:r>
      <w:r w:rsidRPr="0014224E">
        <w:rPr>
          <w:i/>
          <w:kern w:val="2"/>
          <w:sz w:val="20"/>
          <w:szCs w:val="18"/>
        </w:rPr>
        <w:t>Kommentar Systematik</w:t>
      </w:r>
      <w:r w:rsidRPr="0014224E">
        <w:rPr>
          <w:kern w:val="2"/>
          <w:sz w:val="20"/>
          <w:szCs w:val="18"/>
        </w:rPr>
        <w:t>. NTAbh 22. Münster: Aschendorff, 1991. 211.</w:t>
      </w:r>
    </w:p>
    <w:p w14:paraId="07D09D7D" w14:textId="77777777" w:rsidR="003A366C" w:rsidRPr="0014224E" w:rsidRDefault="003A366C" w:rsidP="00274AA2">
      <w:pPr>
        <w:numPr>
          <w:ilvl w:val="3"/>
          <w:numId w:val="74"/>
        </w:numPr>
        <w:rPr>
          <w:kern w:val="2"/>
          <w:sz w:val="20"/>
          <w:szCs w:val="18"/>
        </w:rPr>
      </w:pPr>
      <w:r w:rsidRPr="0014224E">
        <w:rPr>
          <w:kern w:val="2"/>
          <w:sz w:val="20"/>
          <w:szCs w:val="18"/>
        </w:rPr>
        <w:t xml:space="preserve">Gärtner, Bertil. </w:t>
      </w:r>
      <w:r w:rsidRPr="0014224E">
        <w:rPr>
          <w:i/>
          <w:kern w:val="2"/>
          <w:sz w:val="20"/>
          <w:szCs w:val="18"/>
        </w:rPr>
        <w:t>The Theology of the Gospel according to Thomas</w:t>
      </w:r>
      <w:r w:rsidRPr="0014224E">
        <w:rPr>
          <w:kern w:val="2"/>
          <w:sz w:val="20"/>
          <w:szCs w:val="18"/>
        </w:rPr>
        <w:t>. New York: Harper &amp; Brothers, 1961. 38, 66.</w:t>
      </w:r>
    </w:p>
    <w:p w14:paraId="69366D3F" w14:textId="77777777" w:rsidR="003A366C" w:rsidRPr="0014224E" w:rsidRDefault="003A366C" w:rsidP="00274AA2">
      <w:pPr>
        <w:numPr>
          <w:ilvl w:val="3"/>
          <w:numId w:val="74"/>
        </w:numPr>
        <w:rPr>
          <w:kern w:val="2"/>
          <w:sz w:val="20"/>
          <w:szCs w:val="18"/>
        </w:rPr>
      </w:pPr>
      <w:r w:rsidRPr="0014224E">
        <w:rPr>
          <w:kern w:val="2"/>
          <w:sz w:val="20"/>
          <w:szCs w:val="18"/>
        </w:rPr>
        <w:t xml:space="preserve">Grant, Robert M., and David N. Freedman. </w:t>
      </w:r>
      <w:r w:rsidRPr="0014224E">
        <w:rPr>
          <w:i/>
          <w:kern w:val="2"/>
          <w:sz w:val="20"/>
          <w:szCs w:val="18"/>
        </w:rPr>
        <w:t>The Secret Sayings of Jesus</w:t>
      </w:r>
      <w:r w:rsidRPr="0014224E">
        <w:rPr>
          <w:kern w:val="2"/>
          <w:sz w:val="20"/>
          <w:szCs w:val="18"/>
        </w:rPr>
        <w:t>. Garden City: Doubleday, 1960. 177.</w:t>
      </w:r>
    </w:p>
    <w:p w14:paraId="6809FA7E" w14:textId="77777777" w:rsidR="003A366C" w:rsidRPr="0014224E" w:rsidRDefault="003A366C" w:rsidP="00274AA2">
      <w:pPr>
        <w:numPr>
          <w:ilvl w:val="3"/>
          <w:numId w:val="74"/>
        </w:numPr>
        <w:rPr>
          <w:kern w:val="2"/>
          <w:sz w:val="20"/>
          <w:szCs w:val="18"/>
        </w:rPr>
      </w:pPr>
      <w:r w:rsidRPr="0014224E">
        <w:rPr>
          <w:kern w:val="2"/>
          <w:sz w:val="20"/>
          <w:szCs w:val="18"/>
        </w:rPr>
        <w:t xml:space="preserve">Schrage, Wolfgang. </w:t>
      </w:r>
      <w:r w:rsidRPr="0014224E">
        <w:rPr>
          <w:i/>
          <w:kern w:val="2"/>
          <w:sz w:val="20"/>
          <w:szCs w:val="18"/>
        </w:rPr>
        <w:t>Das Verhältnis des Thomas-Evangeliums zur synoptischen Tradition und zu den koptischen Evangelienübersetzungen</w:t>
      </w:r>
      <w:r w:rsidRPr="0014224E">
        <w:rPr>
          <w:kern w:val="2"/>
          <w:sz w:val="20"/>
          <w:szCs w:val="18"/>
        </w:rPr>
        <w:t xml:space="preserve">: </w:t>
      </w:r>
      <w:r w:rsidRPr="0014224E">
        <w:rPr>
          <w:i/>
          <w:kern w:val="2"/>
          <w:sz w:val="20"/>
          <w:szCs w:val="18"/>
        </w:rPr>
        <w:t>Zugleich ein beitrag zur gnostischen Synoptikerdeutung</w:t>
      </w:r>
      <w:r w:rsidRPr="0014224E">
        <w:rPr>
          <w:kern w:val="2"/>
          <w:sz w:val="20"/>
          <w:szCs w:val="18"/>
        </w:rPr>
        <w:t>. BZNW 29. Berlin: Alfred Töpelmann, 1964. 156.</w:t>
      </w:r>
    </w:p>
    <w:p w14:paraId="61DBA4EA" w14:textId="77777777" w:rsidR="003A366C" w:rsidRDefault="003A366C" w:rsidP="00274AA2">
      <w:pPr>
        <w:numPr>
          <w:ilvl w:val="3"/>
          <w:numId w:val="74"/>
        </w:numPr>
        <w:rPr>
          <w:kern w:val="2"/>
        </w:rPr>
      </w:pPr>
      <w:r w:rsidRPr="00F65087">
        <w:rPr>
          <w:kern w:val="2"/>
        </w:rPr>
        <w:t xml:space="preserve">The </w:t>
      </w:r>
      <w:r>
        <w:rPr>
          <w:kern w:val="2"/>
        </w:rPr>
        <w:t>“be</w:t>
      </w:r>
      <w:r w:rsidRPr="00F65087">
        <w:rPr>
          <w:kern w:val="2"/>
        </w:rPr>
        <w:t>havior of the merchant</w:t>
      </w:r>
      <w:r>
        <w:rPr>
          <w:kern w:val="2"/>
        </w:rPr>
        <w:t>—</w:t>
      </w:r>
      <w:r w:rsidRPr="00F65087">
        <w:rPr>
          <w:kern w:val="2"/>
        </w:rPr>
        <w:t>his selling the merchandise to buy the pearl</w:t>
      </w:r>
      <w:r>
        <w:rPr>
          <w:kern w:val="2"/>
        </w:rPr>
        <w:t>—</w:t>
      </w:r>
      <w:r w:rsidRPr="00F65087">
        <w:rPr>
          <w:kern w:val="2"/>
        </w:rPr>
        <w:t>can be understood only in light of its high value</w:t>
      </w:r>
      <w:r>
        <w:rPr>
          <w:kern w:val="2"/>
        </w:rPr>
        <w:t>—</w:t>
      </w:r>
      <w:r w:rsidRPr="00F65087">
        <w:rPr>
          <w:kern w:val="2"/>
        </w:rPr>
        <w:t>an item of information provided by Matthew 13:45-46.</w:t>
      </w:r>
      <w:r>
        <w:rPr>
          <w:kern w:val="2"/>
        </w:rPr>
        <w:t xml:space="preserve"> </w:t>
      </w:r>
      <w:r>
        <w:rPr>
          <w:kern w:val="2"/>
          <w:sz w:val="20"/>
          <w:szCs w:val="18"/>
        </w:rPr>
        <w:t>[</w:t>
      </w:r>
      <w:r w:rsidRPr="0014224E">
        <w:rPr>
          <w:kern w:val="2"/>
          <w:sz w:val="20"/>
          <w:szCs w:val="18"/>
        </w:rPr>
        <w:t>Schrage 156; Fieger 211</w:t>
      </w:r>
      <w:r>
        <w:rPr>
          <w:kern w:val="2"/>
          <w:sz w:val="20"/>
          <w:szCs w:val="18"/>
        </w:rPr>
        <w:t>]</w:t>
      </w:r>
      <w:r w:rsidRPr="00F65087">
        <w:rPr>
          <w:kern w:val="2"/>
        </w:rPr>
        <w:t xml:space="preserve"> But since pearls were renowned in antiquity for their great value (see below), that view is not particularly per</w:t>
      </w:r>
      <w:r>
        <w:rPr>
          <w:kern w:val="2"/>
        </w:rPr>
        <w:t>suasive.” (Hultgren 418)</w:t>
      </w:r>
    </w:p>
    <w:p w14:paraId="4252897D" w14:textId="77777777" w:rsidR="003A366C" w:rsidRDefault="003A366C" w:rsidP="00274AA2">
      <w:pPr>
        <w:numPr>
          <w:ilvl w:val="3"/>
          <w:numId w:val="74"/>
        </w:numPr>
        <w:rPr>
          <w:kern w:val="2"/>
        </w:rPr>
      </w:pPr>
      <w:r w:rsidRPr="00F65087">
        <w:rPr>
          <w:i/>
          <w:kern w:val="2"/>
        </w:rPr>
        <w:t>Thomas</w:t>
      </w:r>
      <w:r w:rsidRPr="00052A20">
        <w:rPr>
          <w:iCs/>
          <w:kern w:val="2"/>
        </w:rPr>
        <w:t xml:space="preserve"> </w:t>
      </w:r>
      <w:r>
        <w:rPr>
          <w:iCs/>
          <w:kern w:val="2"/>
        </w:rPr>
        <w:t xml:space="preserve">76 </w:t>
      </w:r>
      <w:r>
        <w:rPr>
          <w:kern w:val="2"/>
        </w:rPr>
        <w:t>has “</w:t>
      </w:r>
      <w:r w:rsidRPr="00F65087">
        <w:rPr>
          <w:kern w:val="2"/>
        </w:rPr>
        <w:t>a gnostic meaning: the pearl is the divine spark within the self, and once it is found, the Gnostic abandons the material world that worms can devour.</w:t>
      </w:r>
      <w:r>
        <w:rPr>
          <w:kern w:val="2"/>
        </w:rPr>
        <w:t>” (Hultgren 418)</w:t>
      </w:r>
    </w:p>
    <w:p w14:paraId="73714A23" w14:textId="77777777" w:rsidR="003A366C" w:rsidRPr="00A40E65" w:rsidRDefault="003A366C" w:rsidP="00274AA2">
      <w:pPr>
        <w:numPr>
          <w:ilvl w:val="2"/>
          <w:numId w:val="74"/>
        </w:numPr>
        <w:rPr>
          <w:kern w:val="2"/>
        </w:rPr>
      </w:pPr>
      <w:r>
        <w:rPr>
          <w:kern w:val="2"/>
        </w:rPr>
        <w:t xml:space="preserve">“. . . </w:t>
      </w:r>
      <w:r w:rsidRPr="00F65087">
        <w:rPr>
          <w:kern w:val="2"/>
        </w:rPr>
        <w:t>the main figure of the parable, who is likened to a Gnostic, is a merchant, but in logion 64 Jesus says, “Businessmen and merchants will not enter the places of my Father.”</w:t>
      </w:r>
      <w:r>
        <w:rPr>
          <w:kern w:val="2"/>
        </w:rPr>
        <w:t xml:space="preserve">” </w:t>
      </w:r>
      <w:r w:rsidRPr="002142AB">
        <w:rPr>
          <w:kern w:val="2"/>
          <w:sz w:val="20"/>
          <w:szCs w:val="18"/>
        </w:rPr>
        <w:t>(</w:t>
      </w:r>
      <w:r w:rsidRPr="002142AB">
        <w:rPr>
          <w:i/>
          <w:iCs/>
          <w:kern w:val="2"/>
          <w:sz w:val="20"/>
          <w:szCs w:val="18"/>
        </w:rPr>
        <w:t>Nag Hammadi Library in English</w:t>
      </w:r>
      <w:r w:rsidRPr="002142AB">
        <w:rPr>
          <w:kern w:val="2"/>
          <w:sz w:val="20"/>
          <w:szCs w:val="18"/>
        </w:rPr>
        <w:t xml:space="preserve"> 134)</w:t>
      </w:r>
      <w:r>
        <w:rPr>
          <w:kern w:val="2"/>
        </w:rPr>
        <w:t xml:space="preserve"> (Hultgren 418)</w:t>
      </w:r>
    </w:p>
    <w:p w14:paraId="5C3616BA" w14:textId="77777777" w:rsidR="00381F98" w:rsidRPr="009C728F" w:rsidRDefault="00381F98" w:rsidP="00274AA2">
      <w:pPr>
        <w:pStyle w:val="ListParagraph"/>
        <w:numPr>
          <w:ilvl w:val="1"/>
          <w:numId w:val="74"/>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 xml:space="preserve">ship. It shows that “to win its riches is worth any sacrifice . . .” (Hunter </w:t>
      </w:r>
      <w:r w:rsidRPr="009C728F">
        <w:rPr>
          <w:i/>
          <w:snapToGrid/>
        </w:rPr>
        <w:t>Parables</w:t>
      </w:r>
      <w:r w:rsidRPr="009C728F">
        <w:rPr>
          <w:snapToGrid/>
        </w:rPr>
        <w:t xml:space="preserve"> 20)</w:t>
      </w:r>
    </w:p>
    <w:p w14:paraId="2212BAB5" w14:textId="77777777" w:rsidR="00381F98" w:rsidRPr="009C728F" w:rsidRDefault="00381F98" w:rsidP="00274AA2">
      <w:pPr>
        <w:pStyle w:val="ListParagraph"/>
        <w:numPr>
          <w:ilvl w:val="1"/>
          <w:numId w:val="74"/>
        </w:numPr>
        <w:rPr>
          <w:snapToGrid/>
        </w:rPr>
      </w:pPr>
      <w:r w:rsidRPr="009C728F">
        <w:rPr>
          <w:snapToGrid/>
        </w:rPr>
        <w:t xml:space="preserve">See also Hunter </w:t>
      </w:r>
      <w:r w:rsidRPr="009C728F">
        <w:rPr>
          <w:i/>
          <w:snapToGrid/>
        </w:rPr>
        <w:t>Parables</w:t>
      </w:r>
      <w:r w:rsidRPr="009C728F">
        <w:rPr>
          <w:snapToGrid/>
        </w:rPr>
        <w:t xml:space="preserve"> 77-80.</w:t>
      </w:r>
    </w:p>
    <w:p w14:paraId="43918320" w14:textId="77777777" w:rsidR="00381F98" w:rsidRPr="009C728F" w:rsidRDefault="00381F98" w:rsidP="00274AA2">
      <w:pPr>
        <w:pStyle w:val="ListParagraph"/>
        <w:numPr>
          <w:ilvl w:val="1"/>
          <w:numId w:val="74"/>
        </w:numPr>
        <w:rPr>
          <w:snapToGrid/>
        </w:rPr>
      </w:pPr>
      <w:r w:rsidRPr="009C728F">
        <w:rPr>
          <w:snapToGrid/>
        </w:rPr>
        <w:t>“In The Hid Treasure [</w:t>
      </w:r>
      <w:r w:rsidRPr="009C728F">
        <w:rPr>
          <w:bCs/>
          <w:snapToGrid/>
          <w:kern w:val="2"/>
        </w:rPr>
        <w:t xml:space="preserve">(Matt 13:44] </w:t>
      </w:r>
      <w:r w:rsidRPr="009C728F">
        <w:rPr>
          <w:snapToGrid/>
        </w:rPr>
        <w:t>. . . the man stumbles on his wealth</w:t>
      </w:r>
      <w:r w:rsidR="00745134" w:rsidRPr="00745134">
        <w:rPr>
          <w:snapToGrid/>
        </w:rPr>
        <w:t xml:space="preserve">, </w:t>
      </w:r>
      <w:r w:rsidRPr="009C728F">
        <w:rPr>
          <w:snapToGrid/>
        </w:rPr>
        <w:t>whereas in The Costly Pearl he finds it only after long search</w:t>
      </w:r>
      <w:r w:rsidRPr="009C728F">
        <w:rPr>
          <w:snapToGrid/>
        </w:rPr>
        <w:softHyphen/>
        <w:t xml:space="preserve">ing. Surely this reveals Jesus’ awareness that it is often by very different roads that men come to the Kingdom . . .” (Hunter </w:t>
      </w:r>
      <w:r w:rsidRPr="009C728F">
        <w:rPr>
          <w:i/>
          <w:snapToGrid/>
        </w:rPr>
        <w:t>Inter</w:t>
      </w:r>
      <w:r w:rsidRPr="009C728F">
        <w:rPr>
          <w:i/>
          <w:snapToGrid/>
        </w:rPr>
        <w:lastRenderedPageBreak/>
        <w:t>preting</w:t>
      </w:r>
      <w:r w:rsidRPr="009C728F">
        <w:rPr>
          <w:snapToGrid/>
        </w:rPr>
        <w:t xml:space="preserve"> 65)</w:t>
      </w:r>
    </w:p>
    <w:p w14:paraId="40604681" w14:textId="77777777" w:rsidR="00381F98" w:rsidRPr="009C728F" w:rsidRDefault="00381F98" w:rsidP="00274AA2">
      <w:pPr>
        <w:pStyle w:val="ListParagraph"/>
        <w:numPr>
          <w:ilvl w:val="1"/>
          <w:numId w:val="74"/>
        </w:numPr>
        <w:rPr>
          <w:snapToGrid/>
        </w:rPr>
      </w:pPr>
      <w:r w:rsidRPr="009C728F">
        <w:rPr>
          <w:snapToGrid/>
        </w:rPr>
        <w:t xml:space="preserve">“. . . to win its [the kingdom’s] riches is worth any sacrifice . . .” (Hunter </w:t>
      </w:r>
      <w:r w:rsidRPr="009C728F">
        <w:rPr>
          <w:i/>
          <w:snapToGrid/>
        </w:rPr>
        <w:t>Parables</w:t>
      </w:r>
      <w:r w:rsidRPr="009C728F">
        <w:rPr>
          <w:snapToGrid/>
        </w:rPr>
        <w:t xml:space="preserve"> 20)</w:t>
      </w:r>
    </w:p>
    <w:p w14:paraId="487DA193" w14:textId="77777777" w:rsidR="00381F98" w:rsidRPr="009C728F" w:rsidRDefault="00381F98" w:rsidP="00274AA2">
      <w:pPr>
        <w:pStyle w:val="ListParagraph"/>
        <w:numPr>
          <w:ilvl w:val="1"/>
          <w:numId w:val="74"/>
        </w:numPr>
        <w:rPr>
          <w:snapToGrid/>
        </w:rPr>
      </w:pPr>
      <w:r w:rsidRPr="009C728F">
        <w:rPr>
          <w:snapToGrid/>
        </w:rPr>
        <w:t xml:space="preserve">“We have them [hid treasure and pearl of great price] now only in outline—how graphic they must have been in the first telling!” (Hunter </w:t>
      </w:r>
      <w:r w:rsidRPr="009C728F">
        <w:rPr>
          <w:i/>
          <w:snapToGrid/>
        </w:rPr>
        <w:t>Interpreting</w:t>
      </w:r>
      <w:r w:rsidRPr="009C728F">
        <w:rPr>
          <w:snapToGrid/>
        </w:rPr>
        <w:t xml:space="preserve"> 64)</w:t>
      </w:r>
    </w:p>
    <w:p w14:paraId="16AC4EA9" w14:textId="77777777" w:rsidR="00CA2E3A" w:rsidRPr="00CA2E3A" w:rsidRDefault="00CA2E3A" w:rsidP="00CA2E3A">
      <w:pPr>
        <w:rPr>
          <w:kern w:val="2"/>
        </w:rPr>
      </w:pPr>
    </w:p>
    <w:p w14:paraId="6B525D18" w14:textId="77777777" w:rsidR="00CA2E3A" w:rsidRDefault="00CA2E3A" w:rsidP="00274AA2">
      <w:pPr>
        <w:numPr>
          <w:ilvl w:val="0"/>
          <w:numId w:val="74"/>
        </w:numPr>
        <w:rPr>
          <w:kern w:val="2"/>
        </w:rPr>
      </w:pPr>
      <w:r w:rsidRPr="002142AB">
        <w:rPr>
          <w:b/>
          <w:bCs/>
          <w:kern w:val="2"/>
        </w:rPr>
        <w:t>13</w:t>
      </w:r>
      <w:r>
        <w:rPr>
          <w:kern w:val="2"/>
        </w:rPr>
        <w:t>:</w:t>
      </w:r>
      <w:r w:rsidRPr="002142AB">
        <w:rPr>
          <w:b/>
          <w:bCs/>
          <w:kern w:val="2"/>
        </w:rPr>
        <w:t>45</w:t>
      </w:r>
    </w:p>
    <w:p w14:paraId="51CA484B" w14:textId="77777777" w:rsidR="00CA2E3A" w:rsidRPr="00A76A52" w:rsidRDefault="00CA2E3A" w:rsidP="00274AA2">
      <w:pPr>
        <w:numPr>
          <w:ilvl w:val="1"/>
          <w:numId w:val="74"/>
        </w:numPr>
        <w:rPr>
          <w:kern w:val="2"/>
          <w:sz w:val="20"/>
          <w:szCs w:val="18"/>
        </w:rPr>
      </w:pPr>
      <w:r w:rsidRPr="0014224E">
        <w:rPr>
          <w:kern w:val="2"/>
          <w:sz w:val="20"/>
          <w:szCs w:val="18"/>
        </w:rPr>
        <w:t>Matt</w:t>
      </w:r>
      <w:r>
        <w:rPr>
          <w:kern w:val="2"/>
          <w:sz w:val="20"/>
          <w:szCs w:val="18"/>
        </w:rPr>
        <w:t xml:space="preserve"> 13:45</w:t>
      </w:r>
      <w:r w:rsidRPr="0014224E">
        <w:rPr>
          <w:kern w:val="2"/>
          <w:sz w:val="20"/>
          <w:szCs w:val="18"/>
        </w:rPr>
        <w:t>, “</w:t>
      </w:r>
      <w:r w:rsidRPr="0014224E">
        <w:rPr>
          <w:sz w:val="20"/>
          <w:szCs w:val="20"/>
          <w:lang w:bidi="he-IL"/>
        </w:rPr>
        <w:t>Again, the kingdom of heaven is like a merchant in search of fine pearls;</w:t>
      </w:r>
      <w:r>
        <w:rPr>
          <w:sz w:val="20"/>
          <w:szCs w:val="20"/>
          <w:lang w:bidi="he-IL"/>
        </w:rPr>
        <w:t xml:space="preserve"> . . .”</w:t>
      </w:r>
    </w:p>
    <w:p w14:paraId="584458B6" w14:textId="77777777" w:rsidR="00CA2E3A" w:rsidRPr="00A76A52" w:rsidRDefault="00CA2E3A" w:rsidP="00274AA2">
      <w:pPr>
        <w:numPr>
          <w:ilvl w:val="1"/>
          <w:numId w:val="74"/>
        </w:numPr>
        <w:rPr>
          <w:kern w:val="2"/>
          <w:sz w:val="20"/>
          <w:szCs w:val="18"/>
        </w:rPr>
      </w:pPr>
      <w:r w:rsidRPr="00A76A52">
        <w:rPr>
          <w:sz w:val="20"/>
          <w:szCs w:val="20"/>
          <w:lang w:val="el-GR" w:bidi="he-IL"/>
        </w:rPr>
        <w:t>Πάλιν</w:t>
      </w:r>
      <w:r w:rsidRPr="00A76A52">
        <w:rPr>
          <w:sz w:val="20"/>
          <w:szCs w:val="20"/>
          <w:lang w:bidi="he-IL"/>
        </w:rPr>
        <w:t xml:space="preserve"> </w:t>
      </w:r>
      <w:r w:rsidRPr="00A76A52">
        <w:rPr>
          <w:sz w:val="20"/>
          <w:szCs w:val="20"/>
          <w:lang w:val="el-GR" w:bidi="he-IL"/>
        </w:rPr>
        <w:t>ὁμοία</w:t>
      </w:r>
      <w:r w:rsidRPr="00A76A52">
        <w:rPr>
          <w:sz w:val="20"/>
          <w:szCs w:val="20"/>
          <w:lang w:bidi="he-IL"/>
        </w:rPr>
        <w:t xml:space="preserve"> </w:t>
      </w:r>
      <w:r w:rsidRPr="00A76A52">
        <w:rPr>
          <w:sz w:val="20"/>
          <w:szCs w:val="20"/>
          <w:lang w:val="el-GR" w:bidi="he-IL"/>
        </w:rPr>
        <w:t>ἐστὶν</w:t>
      </w:r>
      <w:r w:rsidRPr="00A76A52">
        <w:rPr>
          <w:sz w:val="20"/>
          <w:szCs w:val="20"/>
          <w:lang w:bidi="he-IL"/>
        </w:rPr>
        <w:t xml:space="preserve"> </w:t>
      </w:r>
      <w:r w:rsidRPr="00A76A52">
        <w:rPr>
          <w:sz w:val="20"/>
          <w:szCs w:val="20"/>
          <w:lang w:val="el-GR" w:bidi="he-IL"/>
        </w:rPr>
        <w:t>ἡ</w:t>
      </w:r>
      <w:r w:rsidRPr="00A76A52">
        <w:rPr>
          <w:sz w:val="20"/>
          <w:szCs w:val="20"/>
          <w:lang w:bidi="he-IL"/>
        </w:rPr>
        <w:t xml:space="preserve"> </w:t>
      </w:r>
      <w:r w:rsidRPr="00A76A52">
        <w:rPr>
          <w:sz w:val="20"/>
          <w:szCs w:val="20"/>
          <w:lang w:val="el-GR" w:bidi="he-IL"/>
        </w:rPr>
        <w:t>βασιλεία</w:t>
      </w:r>
      <w:r w:rsidRPr="00A76A52">
        <w:rPr>
          <w:sz w:val="20"/>
          <w:szCs w:val="20"/>
          <w:lang w:bidi="he-IL"/>
        </w:rPr>
        <w:t xml:space="preserve"> </w:t>
      </w:r>
      <w:r w:rsidRPr="00A76A52">
        <w:rPr>
          <w:sz w:val="20"/>
          <w:szCs w:val="20"/>
          <w:lang w:val="el-GR" w:bidi="he-IL"/>
        </w:rPr>
        <w:t>τῶν</w:t>
      </w:r>
      <w:r w:rsidRPr="00A76A52">
        <w:rPr>
          <w:sz w:val="20"/>
          <w:szCs w:val="20"/>
          <w:lang w:bidi="he-IL"/>
        </w:rPr>
        <w:t xml:space="preserve"> </w:t>
      </w:r>
      <w:r w:rsidRPr="00A76A52">
        <w:rPr>
          <w:sz w:val="20"/>
          <w:szCs w:val="20"/>
          <w:lang w:val="el-GR" w:bidi="he-IL"/>
        </w:rPr>
        <w:t>οὐρανῶν</w:t>
      </w:r>
      <w:r w:rsidRPr="00A76A52">
        <w:rPr>
          <w:sz w:val="20"/>
          <w:szCs w:val="20"/>
          <w:lang w:bidi="he-IL"/>
        </w:rPr>
        <w:t xml:space="preserve"> </w:t>
      </w:r>
      <w:r w:rsidRPr="00A76A52">
        <w:rPr>
          <w:sz w:val="20"/>
          <w:szCs w:val="20"/>
          <w:lang w:val="el-GR" w:bidi="he-IL"/>
        </w:rPr>
        <w:t>ἀνθρώπῳ</w:t>
      </w:r>
      <w:r w:rsidRPr="00A76A52">
        <w:rPr>
          <w:sz w:val="20"/>
          <w:szCs w:val="20"/>
          <w:lang w:bidi="he-IL"/>
        </w:rPr>
        <w:t xml:space="preserve"> </w:t>
      </w:r>
      <w:r w:rsidRPr="00A76A52">
        <w:rPr>
          <w:sz w:val="20"/>
          <w:szCs w:val="20"/>
          <w:lang w:val="el-GR" w:bidi="he-IL"/>
        </w:rPr>
        <w:t>ἐμπόρῳ</w:t>
      </w:r>
      <w:r w:rsidRPr="00A76A52">
        <w:rPr>
          <w:sz w:val="20"/>
          <w:szCs w:val="20"/>
          <w:lang w:bidi="he-IL"/>
        </w:rPr>
        <w:t xml:space="preserve"> </w:t>
      </w:r>
      <w:r w:rsidRPr="00A76A52">
        <w:rPr>
          <w:sz w:val="20"/>
          <w:szCs w:val="20"/>
          <w:lang w:val="el-GR" w:bidi="he-IL"/>
        </w:rPr>
        <w:t>ζητοῦντι</w:t>
      </w:r>
      <w:r w:rsidRPr="00A76A52">
        <w:rPr>
          <w:sz w:val="20"/>
          <w:szCs w:val="20"/>
          <w:lang w:bidi="he-IL"/>
        </w:rPr>
        <w:t xml:space="preserve"> </w:t>
      </w:r>
      <w:r w:rsidRPr="00A76A52">
        <w:rPr>
          <w:sz w:val="20"/>
          <w:szCs w:val="20"/>
          <w:lang w:val="el-GR" w:bidi="he-IL"/>
        </w:rPr>
        <w:t>καλοὺς</w:t>
      </w:r>
      <w:r w:rsidRPr="00A76A52">
        <w:rPr>
          <w:sz w:val="20"/>
          <w:szCs w:val="20"/>
          <w:lang w:bidi="he-IL"/>
        </w:rPr>
        <w:t xml:space="preserve"> </w:t>
      </w:r>
      <w:r w:rsidRPr="00A76A52">
        <w:rPr>
          <w:sz w:val="20"/>
          <w:szCs w:val="20"/>
          <w:lang w:val="el-GR" w:bidi="he-IL"/>
        </w:rPr>
        <w:t>μαργαρίτας</w:t>
      </w:r>
      <w:r w:rsidRPr="00A76A52">
        <w:rPr>
          <w:sz w:val="20"/>
          <w:szCs w:val="20"/>
          <w:lang w:bidi="he-IL"/>
        </w:rPr>
        <w:t>·</w:t>
      </w:r>
    </w:p>
    <w:p w14:paraId="510C146F" w14:textId="77777777" w:rsidR="00CA2E3A" w:rsidRDefault="00CA2E3A" w:rsidP="00274AA2">
      <w:pPr>
        <w:numPr>
          <w:ilvl w:val="1"/>
          <w:numId w:val="74"/>
        </w:numPr>
        <w:rPr>
          <w:kern w:val="2"/>
        </w:rPr>
      </w:pPr>
      <w:r w:rsidRPr="00F65087">
        <w:rPr>
          <w:kern w:val="2"/>
        </w:rPr>
        <w:t>“</w:t>
      </w:r>
      <w:r>
        <w:rPr>
          <w:iCs/>
          <w:kern w:val="2"/>
        </w:rPr>
        <w:t>t</w:t>
      </w:r>
      <w:r w:rsidRPr="00A40E65">
        <w:rPr>
          <w:iCs/>
          <w:kern w:val="2"/>
        </w:rPr>
        <w:t>he kingdom of heaven is like</w:t>
      </w:r>
      <w:r>
        <w:rPr>
          <w:kern w:val="2"/>
        </w:rPr>
        <w:t>”</w:t>
      </w:r>
    </w:p>
    <w:p w14:paraId="5778C9C1" w14:textId="7953F149" w:rsidR="00CA2E3A" w:rsidRDefault="00CA2E3A" w:rsidP="00274AA2">
      <w:pPr>
        <w:numPr>
          <w:ilvl w:val="2"/>
          <w:numId w:val="74"/>
        </w:numPr>
        <w:rPr>
          <w:kern w:val="2"/>
        </w:rPr>
      </w:pPr>
      <w:r>
        <w:rPr>
          <w:kern w:val="2"/>
        </w:rPr>
        <w:t>Matthew uses</w:t>
      </w:r>
      <w:r w:rsidRPr="00F65087">
        <w:rPr>
          <w:kern w:val="2"/>
        </w:rPr>
        <w:t xml:space="preserve"> </w:t>
      </w:r>
      <w:r>
        <w:rPr>
          <w:kern w:val="2"/>
        </w:rPr>
        <w:t>“t</w:t>
      </w:r>
      <w:r w:rsidRPr="00F65087">
        <w:rPr>
          <w:kern w:val="2"/>
        </w:rPr>
        <w:t xml:space="preserve">he </w:t>
      </w:r>
      <w:r>
        <w:rPr>
          <w:kern w:val="2"/>
        </w:rPr>
        <w:t>kingdom of heaven is like”</w:t>
      </w:r>
      <w:r w:rsidRPr="00F65087">
        <w:rPr>
          <w:kern w:val="2"/>
        </w:rPr>
        <w:t xml:space="preserve"> </w:t>
      </w:r>
      <w:r>
        <w:rPr>
          <w:kern w:val="2"/>
        </w:rPr>
        <w:t>6</w:t>
      </w:r>
      <w:r w:rsidRPr="00F65087">
        <w:rPr>
          <w:kern w:val="2"/>
        </w:rPr>
        <w:t xml:space="preserve"> times</w:t>
      </w:r>
      <w:r>
        <w:rPr>
          <w:kern w:val="2"/>
        </w:rPr>
        <w:t xml:space="preserve"> (13:31, 33, 44, 45, 47; 20:1). (Hultgren 412</w:t>
      </w:r>
      <w:r w:rsidR="009432A2" w:rsidRPr="00184C50">
        <w:rPr>
          <w:kern w:val="2"/>
        </w:rPr>
        <w:t xml:space="preserve"> n </w:t>
      </w:r>
      <w:r>
        <w:rPr>
          <w:kern w:val="2"/>
        </w:rPr>
        <w:t>15)</w:t>
      </w:r>
    </w:p>
    <w:p w14:paraId="4FE0CC60" w14:textId="78D5FA50" w:rsidR="00CA2E3A" w:rsidRDefault="00CA2E3A" w:rsidP="00274AA2">
      <w:pPr>
        <w:numPr>
          <w:ilvl w:val="2"/>
          <w:numId w:val="74"/>
        </w:numPr>
        <w:rPr>
          <w:kern w:val="2"/>
        </w:rPr>
      </w:pPr>
      <w:r>
        <w:rPr>
          <w:kern w:val="2"/>
        </w:rPr>
        <w:t xml:space="preserve">He </w:t>
      </w:r>
      <w:r w:rsidRPr="00F65087">
        <w:rPr>
          <w:kern w:val="2"/>
        </w:rPr>
        <w:t xml:space="preserve">also </w:t>
      </w:r>
      <w:r>
        <w:rPr>
          <w:kern w:val="2"/>
        </w:rPr>
        <w:t>uses “t</w:t>
      </w:r>
      <w:r w:rsidRPr="00F65087">
        <w:rPr>
          <w:kern w:val="2"/>
        </w:rPr>
        <w:t xml:space="preserve">he </w:t>
      </w:r>
      <w:r>
        <w:rPr>
          <w:kern w:val="2"/>
        </w:rPr>
        <w:t>kingdom of heaven may be compared”</w:t>
      </w:r>
      <w:r w:rsidRPr="00F65087">
        <w:rPr>
          <w:kern w:val="2"/>
        </w:rPr>
        <w:t xml:space="preserve"> </w:t>
      </w:r>
      <w:r>
        <w:rPr>
          <w:kern w:val="2"/>
        </w:rPr>
        <w:t xml:space="preserve">(from </w:t>
      </w:r>
      <w:r w:rsidRPr="00F65087">
        <w:rPr>
          <w:kern w:val="2"/>
        </w:rPr>
        <w:t>“to compare</w:t>
      </w:r>
      <w:r>
        <w:rPr>
          <w:kern w:val="2"/>
        </w:rPr>
        <w:t>,</w:t>
      </w:r>
      <w:r w:rsidRPr="00F65087">
        <w:rPr>
          <w:kern w:val="2"/>
        </w:rPr>
        <w:t>”</w:t>
      </w:r>
      <w:r>
        <w:rPr>
          <w:kern w:val="2"/>
        </w:rPr>
        <w:t xml:space="preserve"> </w:t>
      </w:r>
      <w:r>
        <w:rPr>
          <w:kern w:val="2"/>
          <w:lang w:val="el-GR"/>
        </w:rPr>
        <w:t>ὁμοιόω</w:t>
      </w:r>
      <w:r w:rsidR="00FC7E3F">
        <w:rPr>
          <w:kern w:val="2"/>
        </w:rPr>
        <w:t xml:space="preserve">, </w:t>
      </w:r>
      <w:r w:rsidR="00FC7E3F" w:rsidRPr="00A435DE">
        <w:rPr>
          <w:i/>
          <w:iCs/>
          <w:kern w:val="2"/>
        </w:rPr>
        <w:t>homoioo</w:t>
      </w:r>
      <w:r>
        <w:rPr>
          <w:kern w:val="2"/>
        </w:rPr>
        <w:t>) 4 times (</w:t>
      </w:r>
      <w:r w:rsidRPr="00F65087">
        <w:rPr>
          <w:kern w:val="2"/>
        </w:rPr>
        <w:t>13:24; 18:23; 22:2; 25:1</w:t>
      </w:r>
      <w:r>
        <w:rPr>
          <w:kern w:val="2"/>
        </w:rPr>
        <w:t xml:space="preserve"> [</w:t>
      </w:r>
      <w:r w:rsidRPr="00A435DE">
        <w:rPr>
          <w:lang w:bidi="he-IL"/>
        </w:rPr>
        <w:t>“the kingdom of heaven will be like”</w:t>
      </w:r>
      <w:r>
        <w:rPr>
          <w:lang w:bidi="he-IL"/>
        </w:rPr>
        <w:t>]</w:t>
      </w:r>
      <w:r>
        <w:rPr>
          <w:kern w:val="2"/>
        </w:rPr>
        <w:t>)</w:t>
      </w:r>
      <w:r w:rsidRPr="00F65087">
        <w:rPr>
          <w:kern w:val="2"/>
        </w:rPr>
        <w:t>.</w:t>
      </w:r>
      <w:r>
        <w:rPr>
          <w:kern w:val="2"/>
        </w:rPr>
        <w:t xml:space="preserve"> (Hultgren 412</w:t>
      </w:r>
      <w:r w:rsidR="009432A2" w:rsidRPr="00184C50">
        <w:rPr>
          <w:kern w:val="2"/>
        </w:rPr>
        <w:t xml:space="preserve"> n </w:t>
      </w:r>
      <w:r>
        <w:rPr>
          <w:kern w:val="2"/>
        </w:rPr>
        <w:t>15)</w:t>
      </w:r>
    </w:p>
    <w:p w14:paraId="7E0D61DA" w14:textId="77777777" w:rsidR="00CA2E3A" w:rsidRDefault="00CA2E3A" w:rsidP="00274AA2">
      <w:pPr>
        <w:numPr>
          <w:ilvl w:val="2"/>
          <w:numId w:val="74"/>
        </w:numPr>
        <w:rPr>
          <w:kern w:val="2"/>
        </w:rPr>
      </w:pPr>
      <w:r>
        <w:rPr>
          <w:kern w:val="2"/>
        </w:rPr>
        <w:t xml:space="preserve">“. . . </w:t>
      </w:r>
      <w:r w:rsidRPr="00F65087">
        <w:rPr>
          <w:kern w:val="2"/>
        </w:rPr>
        <w:t>the phrase does not mean that the kingdom is like a merchant searching hidden treasure, but rather that it is like that which is portrayed in the similitude, meaning “it is the case with the kingdom of</w:t>
      </w:r>
      <w:r>
        <w:rPr>
          <w:kern w:val="2"/>
        </w:rPr>
        <w:t xml:space="preserve"> [418] </w:t>
      </w:r>
      <w:r w:rsidRPr="00F65087">
        <w:rPr>
          <w:kern w:val="2"/>
        </w:rPr>
        <w:t>heaven as with” that which follows.</w:t>
      </w:r>
      <w:r>
        <w:rPr>
          <w:kern w:val="2"/>
        </w:rPr>
        <w:t xml:space="preserve">” </w:t>
      </w:r>
      <w:r w:rsidRPr="005A01A4">
        <w:rPr>
          <w:kern w:val="2"/>
          <w:sz w:val="20"/>
          <w:szCs w:val="18"/>
        </w:rPr>
        <w:t>(Jeremias 101-2; Kingsbury 111; Linnemann 98)</w:t>
      </w:r>
      <w:r>
        <w:rPr>
          <w:kern w:val="2"/>
        </w:rPr>
        <w:t xml:space="preserve"> (Hultgren 418-19)</w:t>
      </w:r>
    </w:p>
    <w:p w14:paraId="626FE65F" w14:textId="77777777" w:rsidR="00CA2E3A" w:rsidRDefault="00CA2E3A" w:rsidP="00274AA2">
      <w:pPr>
        <w:numPr>
          <w:ilvl w:val="2"/>
          <w:numId w:val="74"/>
        </w:numPr>
        <w:rPr>
          <w:kern w:val="2"/>
        </w:rPr>
      </w:pPr>
      <w:r w:rsidRPr="00F65087">
        <w:rPr>
          <w:kern w:val="2"/>
        </w:rPr>
        <w:t xml:space="preserve">But the comparison </w:t>
      </w:r>
      <w:r>
        <w:rPr>
          <w:kern w:val="2"/>
        </w:rPr>
        <w:t>is “</w:t>
      </w:r>
      <w:r w:rsidRPr="00F65087">
        <w:rPr>
          <w:kern w:val="2"/>
        </w:rPr>
        <w:t xml:space="preserve">inexact. The subject </w:t>
      </w:r>
      <w:r>
        <w:rPr>
          <w:kern w:val="2"/>
        </w:rPr>
        <w:t xml:space="preserve">. . . </w:t>
      </w:r>
      <w:r w:rsidRPr="00F65087">
        <w:rPr>
          <w:kern w:val="2"/>
        </w:rPr>
        <w:t xml:space="preserve">is not primarily the kingdom itself but the one who makes the discovery and responds </w:t>
      </w:r>
      <w:r>
        <w:rPr>
          <w:kern w:val="2"/>
        </w:rPr>
        <w:t>. . .”</w:t>
      </w:r>
      <w:r w:rsidRPr="005A01A4">
        <w:rPr>
          <w:kern w:val="2"/>
        </w:rPr>
        <w:t xml:space="preserve"> </w:t>
      </w:r>
      <w:r>
        <w:rPr>
          <w:kern w:val="2"/>
          <w:lang w:val="el-GR"/>
        </w:rPr>
        <w:t>(Hultgren 419)</w:t>
      </w:r>
    </w:p>
    <w:p w14:paraId="79E5C637" w14:textId="17C5B8C6" w:rsidR="00CA2E3A" w:rsidRPr="00F65087" w:rsidRDefault="00CA2E3A" w:rsidP="00274AA2">
      <w:pPr>
        <w:numPr>
          <w:ilvl w:val="2"/>
          <w:numId w:val="74"/>
        </w:numPr>
        <w:rPr>
          <w:kern w:val="2"/>
        </w:rPr>
      </w:pPr>
      <w:r>
        <w:rPr>
          <w:kern w:val="2"/>
        </w:rPr>
        <w:t>The kingdom “</w:t>
      </w:r>
      <w:r w:rsidRPr="00F65087">
        <w:rPr>
          <w:kern w:val="2"/>
        </w:rPr>
        <w:t>is the salvation promised to the faithful of Israel and the church (5:20; 7:21; 13:44; 22:1-10; 25:1-13, 34), a realm that one enters (5:10, 20; 8:11; 18:3).</w:t>
      </w:r>
      <w:r>
        <w:rPr>
          <w:kern w:val="2"/>
        </w:rPr>
        <w:t xml:space="preserve">” </w:t>
      </w:r>
      <w:r w:rsidRPr="002653B3">
        <w:rPr>
          <w:kern w:val="2"/>
          <w:sz w:val="20"/>
          <w:szCs w:val="18"/>
        </w:rPr>
        <w:t>(Luz, Ulrich. “</w:t>
      </w:r>
      <w:r w:rsidRPr="002653B3">
        <w:rPr>
          <w:kern w:val="2"/>
          <w:sz w:val="20"/>
          <w:szCs w:val="18"/>
          <w:lang w:val="el-GR" w:bidi="he-IL"/>
        </w:rPr>
        <w:t>βασιλεία</w:t>
      </w:r>
      <w:r w:rsidRPr="002653B3">
        <w:rPr>
          <w:kern w:val="2"/>
          <w:sz w:val="20"/>
          <w:szCs w:val="18"/>
        </w:rPr>
        <w:t xml:space="preserve">.” </w:t>
      </w:r>
      <w:r w:rsidRPr="002653B3">
        <w:rPr>
          <w:i/>
          <w:kern w:val="2"/>
          <w:sz w:val="20"/>
          <w:szCs w:val="18"/>
        </w:rPr>
        <w:t>EDNT</w:t>
      </w:r>
      <w:r w:rsidRPr="002653B3">
        <w:rPr>
          <w:iCs/>
          <w:kern w:val="2"/>
          <w:sz w:val="20"/>
          <w:szCs w:val="18"/>
        </w:rPr>
        <w:t xml:space="preserve"> </w:t>
      </w:r>
      <w:r w:rsidRPr="002653B3">
        <w:rPr>
          <w:kern w:val="2"/>
          <w:sz w:val="20"/>
          <w:szCs w:val="18"/>
        </w:rPr>
        <w:t>1</w:t>
      </w:r>
      <w:r w:rsidR="00345E52">
        <w:rPr>
          <w:kern w:val="2"/>
          <w:sz w:val="20"/>
          <w:szCs w:val="18"/>
        </w:rPr>
        <w:t>.</w:t>
      </w:r>
      <w:r w:rsidRPr="002653B3">
        <w:rPr>
          <w:kern w:val="2"/>
          <w:sz w:val="20"/>
          <w:szCs w:val="18"/>
        </w:rPr>
        <w:t>203-04.)</w:t>
      </w:r>
      <w:r>
        <w:rPr>
          <w:kern w:val="2"/>
        </w:rPr>
        <w:t xml:space="preserve"> (Hultgren 419)</w:t>
      </w:r>
    </w:p>
    <w:p w14:paraId="7EF227E9" w14:textId="5592609C" w:rsidR="00CA2E3A" w:rsidRDefault="00CA2E3A" w:rsidP="00274AA2">
      <w:pPr>
        <w:numPr>
          <w:ilvl w:val="1"/>
          <w:numId w:val="74"/>
        </w:numPr>
        <w:rPr>
          <w:kern w:val="2"/>
        </w:rPr>
      </w:pPr>
      <w:r>
        <w:rPr>
          <w:kern w:val="2"/>
        </w:rPr>
        <w:t>“merchant” (</w:t>
      </w:r>
      <w:r w:rsidRPr="00A76A52">
        <w:rPr>
          <w:lang w:val="el-GR" w:bidi="he-IL"/>
        </w:rPr>
        <w:t>ἀνθρώπῳ</w:t>
      </w:r>
      <w:r w:rsidRPr="00A76A52">
        <w:rPr>
          <w:lang w:bidi="he-IL"/>
        </w:rPr>
        <w:t xml:space="preserve"> </w:t>
      </w:r>
      <w:r w:rsidRPr="00A76A52">
        <w:rPr>
          <w:lang w:val="el-GR" w:bidi="he-IL"/>
        </w:rPr>
        <w:t>ἐμπόρῳ</w:t>
      </w:r>
      <w:r>
        <w:rPr>
          <w:lang w:bidi="he-IL"/>
        </w:rPr>
        <w:t xml:space="preserve">, </w:t>
      </w:r>
      <w:r w:rsidR="00FC7E3F">
        <w:rPr>
          <w:i/>
          <w:iCs/>
          <w:kern w:val="2"/>
        </w:rPr>
        <w:t>anthopo emporo</w:t>
      </w:r>
      <w:r w:rsidR="00FC7E3F">
        <w:rPr>
          <w:kern w:val="2"/>
        </w:rPr>
        <w:t xml:space="preserve">, </w:t>
      </w:r>
      <w:r>
        <w:rPr>
          <w:lang w:bidi="he-IL"/>
        </w:rPr>
        <w:t>literally “a man, a merchant”)</w:t>
      </w:r>
    </w:p>
    <w:p w14:paraId="2AF20045" w14:textId="77777777" w:rsidR="00CA2E3A" w:rsidRDefault="00CA2E3A" w:rsidP="00274AA2">
      <w:pPr>
        <w:numPr>
          <w:ilvl w:val="2"/>
          <w:numId w:val="74"/>
        </w:numPr>
        <w:rPr>
          <w:kern w:val="2"/>
        </w:rPr>
      </w:pPr>
      <w:r>
        <w:rPr>
          <w:kern w:val="2"/>
        </w:rPr>
        <w:t>Some witnesses (</w:t>
      </w:r>
      <w:r w:rsidRPr="007E41B5">
        <w:rPr>
          <w:kern w:val="2"/>
          <w:sz w:val="28"/>
          <w:rtl/>
          <w:lang w:bidi="he-IL"/>
        </w:rPr>
        <w:t>א</w:t>
      </w:r>
      <w:r>
        <w:rPr>
          <w:kern w:val="2"/>
        </w:rPr>
        <w:t xml:space="preserve">, </w:t>
      </w:r>
      <w:r w:rsidRPr="00F65087">
        <w:rPr>
          <w:kern w:val="2"/>
        </w:rPr>
        <w:t>B</w:t>
      </w:r>
      <w:r>
        <w:rPr>
          <w:kern w:val="2"/>
        </w:rPr>
        <w:t xml:space="preserve">, </w:t>
      </w:r>
      <w:r w:rsidRPr="00F65087">
        <w:rPr>
          <w:kern w:val="2"/>
        </w:rPr>
        <w:t>C, D, Origen</w:t>
      </w:r>
      <w:r>
        <w:rPr>
          <w:kern w:val="2"/>
        </w:rPr>
        <w:t>,</w:t>
      </w:r>
      <w:r w:rsidRPr="00F65087">
        <w:rPr>
          <w:kern w:val="2"/>
        </w:rPr>
        <w:t xml:space="preserve"> Cyprian) lack </w:t>
      </w:r>
      <w:r>
        <w:rPr>
          <w:kern w:val="2"/>
        </w:rPr>
        <w:t>“man.” (Hultgren 417)</w:t>
      </w:r>
    </w:p>
    <w:p w14:paraId="21011CD4" w14:textId="77777777" w:rsidR="00CA2E3A" w:rsidRDefault="00CA2E3A" w:rsidP="00274AA2">
      <w:pPr>
        <w:numPr>
          <w:ilvl w:val="3"/>
          <w:numId w:val="74"/>
        </w:numPr>
        <w:rPr>
          <w:kern w:val="2"/>
        </w:rPr>
      </w:pPr>
      <w:r>
        <w:rPr>
          <w:kern w:val="2"/>
        </w:rPr>
        <w:t xml:space="preserve">As </w:t>
      </w:r>
      <w:r w:rsidRPr="00F65087">
        <w:rPr>
          <w:kern w:val="2"/>
        </w:rPr>
        <w:t>apposi</w:t>
      </w:r>
      <w:r>
        <w:rPr>
          <w:kern w:val="2"/>
        </w:rPr>
        <w:t>tive</w:t>
      </w:r>
      <w:r w:rsidRPr="00F65087">
        <w:rPr>
          <w:kern w:val="2"/>
        </w:rPr>
        <w:t xml:space="preserve"> to “merchant</w:t>
      </w:r>
      <w:r>
        <w:rPr>
          <w:kern w:val="2"/>
        </w:rPr>
        <w:t>,”</w:t>
      </w:r>
      <w:r w:rsidRPr="00F65087">
        <w:rPr>
          <w:kern w:val="2"/>
        </w:rPr>
        <w:t xml:space="preserve"> </w:t>
      </w:r>
      <w:r>
        <w:rPr>
          <w:kern w:val="2"/>
        </w:rPr>
        <w:t>“</w:t>
      </w:r>
      <w:r w:rsidRPr="00F65087">
        <w:rPr>
          <w:kern w:val="2"/>
        </w:rPr>
        <w:t>it is superfluous.</w:t>
      </w:r>
      <w:r>
        <w:rPr>
          <w:kern w:val="2"/>
        </w:rPr>
        <w:t>” (Hultgren 417)</w:t>
      </w:r>
    </w:p>
    <w:p w14:paraId="42BBA89D" w14:textId="77777777" w:rsidR="00CA2E3A" w:rsidRDefault="00CA2E3A" w:rsidP="00274AA2">
      <w:pPr>
        <w:numPr>
          <w:ilvl w:val="3"/>
          <w:numId w:val="74"/>
        </w:numPr>
        <w:rPr>
          <w:kern w:val="2"/>
        </w:rPr>
      </w:pPr>
      <w:r w:rsidRPr="00F65087">
        <w:rPr>
          <w:kern w:val="2"/>
        </w:rPr>
        <w:t xml:space="preserve">But </w:t>
      </w:r>
      <w:r>
        <w:rPr>
          <w:kern w:val="2"/>
        </w:rPr>
        <w:t>“</w:t>
      </w:r>
      <w:r w:rsidRPr="00F65087">
        <w:rPr>
          <w:kern w:val="2"/>
        </w:rPr>
        <w:t>its use in apposition to another noun is characteristic of parables in the Gospel of Matthew (13:28, 52; 18:23; 20:1; 21:33; 22:2).</w:t>
      </w:r>
      <w:r>
        <w:rPr>
          <w:kern w:val="2"/>
        </w:rPr>
        <w:t>” (Hultgren 417)</w:t>
      </w:r>
    </w:p>
    <w:p w14:paraId="34406055" w14:textId="77777777" w:rsidR="00CA2E3A" w:rsidRPr="00A60977" w:rsidRDefault="00CA2E3A" w:rsidP="00274AA2">
      <w:pPr>
        <w:numPr>
          <w:ilvl w:val="4"/>
          <w:numId w:val="74"/>
        </w:numPr>
        <w:rPr>
          <w:kern w:val="2"/>
          <w:sz w:val="20"/>
          <w:szCs w:val="18"/>
        </w:rPr>
      </w:pPr>
      <w:r w:rsidRPr="00A60977">
        <w:rPr>
          <w:kern w:val="2"/>
          <w:sz w:val="20"/>
          <w:szCs w:val="18"/>
        </w:rPr>
        <w:t xml:space="preserve">Black, Matthew. </w:t>
      </w:r>
      <w:r w:rsidRPr="00A60977">
        <w:rPr>
          <w:i/>
          <w:kern w:val="2"/>
          <w:sz w:val="20"/>
          <w:szCs w:val="18"/>
        </w:rPr>
        <w:t>An Aramaic Approach to the Gospels and Acts</w:t>
      </w:r>
      <w:r w:rsidRPr="00A60977">
        <w:rPr>
          <w:kern w:val="2"/>
          <w:sz w:val="20"/>
          <w:szCs w:val="18"/>
        </w:rPr>
        <w:t>. 2nd ed. Oxford: Clarendon, 1954. 249-50.</w:t>
      </w:r>
    </w:p>
    <w:p w14:paraId="24BC79CB" w14:textId="77777777" w:rsidR="00CA2E3A" w:rsidRPr="00A60977" w:rsidRDefault="00CA2E3A" w:rsidP="00274AA2">
      <w:pPr>
        <w:numPr>
          <w:ilvl w:val="4"/>
          <w:numId w:val="74"/>
        </w:numPr>
        <w:rPr>
          <w:kern w:val="2"/>
          <w:sz w:val="20"/>
          <w:szCs w:val="18"/>
        </w:rPr>
      </w:pPr>
      <w:r w:rsidRPr="00A60977">
        <w:rPr>
          <w:kern w:val="2"/>
          <w:sz w:val="20"/>
          <w:szCs w:val="18"/>
        </w:rPr>
        <w:t xml:space="preserve">Moule, C.F.D. </w:t>
      </w:r>
      <w:r w:rsidRPr="00A60977">
        <w:rPr>
          <w:i/>
          <w:kern w:val="2"/>
          <w:sz w:val="20"/>
          <w:szCs w:val="18"/>
        </w:rPr>
        <w:t>The Birth of the New Testament</w:t>
      </w:r>
      <w:r w:rsidRPr="00A60977">
        <w:rPr>
          <w:kern w:val="2"/>
          <w:sz w:val="20"/>
          <w:szCs w:val="18"/>
        </w:rPr>
        <w:t>. New York: Harper &amp; Row, 1962. 218.</w:t>
      </w:r>
    </w:p>
    <w:p w14:paraId="6D991D36" w14:textId="0E53C86F" w:rsidR="00CA2E3A" w:rsidRDefault="00CA2E3A" w:rsidP="00274AA2">
      <w:pPr>
        <w:numPr>
          <w:ilvl w:val="4"/>
          <w:numId w:val="74"/>
        </w:numPr>
        <w:rPr>
          <w:kern w:val="2"/>
        </w:rPr>
      </w:pPr>
      <w:r>
        <w:rPr>
          <w:kern w:val="2"/>
        </w:rPr>
        <w:t>Black says “</w:t>
      </w:r>
      <w:r>
        <w:rPr>
          <w:kern w:val="2"/>
          <w:lang w:val="el-GR"/>
        </w:rPr>
        <w:t>ἄνθρωπος</w:t>
      </w:r>
      <w:r w:rsidRPr="00F65087">
        <w:rPr>
          <w:kern w:val="2"/>
        </w:rPr>
        <w:t xml:space="preserve"> in apposition to a noun (and virtually equivalent to the use of the indefinite pro</w:t>
      </w:r>
      <w:r>
        <w:rPr>
          <w:kern w:val="2"/>
        </w:rPr>
        <w:t xml:space="preserve">noun </w:t>
      </w:r>
      <w:r>
        <w:rPr>
          <w:kern w:val="2"/>
          <w:lang w:val="el-GR"/>
        </w:rPr>
        <w:t>τις</w:t>
      </w:r>
      <w:r w:rsidRPr="00F65087">
        <w:rPr>
          <w:kern w:val="2"/>
        </w:rPr>
        <w:t xml:space="preserve">, “a certain [one]”) </w:t>
      </w:r>
      <w:r>
        <w:rPr>
          <w:kern w:val="2"/>
        </w:rPr>
        <w:t>[</w:t>
      </w:r>
      <w:r w:rsidRPr="00F65087">
        <w:rPr>
          <w:kern w:val="2"/>
        </w:rPr>
        <w:t>is</w:t>
      </w:r>
      <w:r>
        <w:rPr>
          <w:kern w:val="2"/>
        </w:rPr>
        <w:t>]</w:t>
      </w:r>
      <w:r w:rsidRPr="00F65087">
        <w:rPr>
          <w:kern w:val="2"/>
        </w:rPr>
        <w:t xml:space="preserve"> a Semitism </w:t>
      </w:r>
      <w:r>
        <w:rPr>
          <w:kern w:val="2"/>
        </w:rPr>
        <w:t>. . .” (Hultgren 417</w:t>
      </w:r>
      <w:r w:rsidR="009432A2" w:rsidRPr="00184C50">
        <w:rPr>
          <w:kern w:val="2"/>
        </w:rPr>
        <w:t xml:space="preserve"> n </w:t>
      </w:r>
      <w:r>
        <w:rPr>
          <w:kern w:val="2"/>
        </w:rPr>
        <w:t>2)</w:t>
      </w:r>
    </w:p>
    <w:p w14:paraId="260290DD" w14:textId="77777777" w:rsidR="00CA2E3A" w:rsidRDefault="00CA2E3A" w:rsidP="00274AA2">
      <w:pPr>
        <w:numPr>
          <w:ilvl w:val="3"/>
          <w:numId w:val="74"/>
        </w:numPr>
        <w:rPr>
          <w:kern w:val="2"/>
        </w:rPr>
      </w:pPr>
      <w:r w:rsidRPr="00F65087">
        <w:rPr>
          <w:kern w:val="2"/>
        </w:rPr>
        <w:t xml:space="preserve">Nestle-Aland </w:t>
      </w:r>
      <w:r>
        <w:rPr>
          <w:kern w:val="2"/>
        </w:rPr>
        <w:t>25th ed</w:t>
      </w:r>
      <w:r w:rsidRPr="00F65087">
        <w:rPr>
          <w:kern w:val="2"/>
        </w:rPr>
        <w:t xml:space="preserve">. </w:t>
      </w:r>
      <w:r>
        <w:rPr>
          <w:kern w:val="2"/>
        </w:rPr>
        <w:t xml:space="preserve">omits it. </w:t>
      </w:r>
      <w:r w:rsidRPr="00F65087">
        <w:rPr>
          <w:kern w:val="2"/>
        </w:rPr>
        <w:t xml:space="preserve">Nestle-Aland </w:t>
      </w:r>
      <w:r>
        <w:rPr>
          <w:kern w:val="2"/>
        </w:rPr>
        <w:t>26th and 27th eds</w:t>
      </w:r>
      <w:r w:rsidRPr="00F65087">
        <w:rPr>
          <w:kern w:val="2"/>
        </w:rPr>
        <w:t xml:space="preserve">. </w:t>
      </w:r>
      <w:r>
        <w:rPr>
          <w:kern w:val="2"/>
        </w:rPr>
        <w:t>include it. (Hultgren 417)</w:t>
      </w:r>
    </w:p>
    <w:p w14:paraId="4B7C25A8" w14:textId="34E6390E" w:rsidR="00CA2E3A" w:rsidRDefault="00CA2E3A" w:rsidP="00274AA2">
      <w:pPr>
        <w:numPr>
          <w:ilvl w:val="2"/>
          <w:numId w:val="74"/>
        </w:numPr>
        <w:rPr>
          <w:kern w:val="2"/>
        </w:rPr>
      </w:pPr>
      <w:r>
        <w:rPr>
          <w:kern w:val="2"/>
        </w:rPr>
        <w:t>“</w:t>
      </w:r>
      <w:r w:rsidRPr="00F65087">
        <w:rPr>
          <w:kern w:val="2"/>
        </w:rPr>
        <w:t>The term translated here as “merchant” (</w:t>
      </w:r>
      <w:r>
        <w:rPr>
          <w:kern w:val="2"/>
          <w:lang w:val="el-GR"/>
        </w:rPr>
        <w:t>ἔμπορος</w:t>
      </w:r>
      <w:r w:rsidR="00FC7E3F">
        <w:rPr>
          <w:kern w:val="2"/>
        </w:rPr>
        <w:t xml:space="preserve"> [</w:t>
      </w:r>
      <w:r w:rsidR="00FC7E3F">
        <w:rPr>
          <w:i/>
          <w:iCs/>
          <w:kern w:val="2"/>
        </w:rPr>
        <w:t>emporos</w:t>
      </w:r>
      <w:r w:rsidR="00FC7E3F">
        <w:rPr>
          <w:kern w:val="2"/>
        </w:rPr>
        <w:t>]</w:t>
      </w:r>
      <w:r w:rsidRPr="00F65087">
        <w:rPr>
          <w:kern w:val="2"/>
        </w:rPr>
        <w:t>) is likely to be a wholesale dealer rather than a retail dealer (</w:t>
      </w:r>
      <w:r>
        <w:rPr>
          <w:kern w:val="2"/>
          <w:lang w:val="el-GR"/>
        </w:rPr>
        <w:t>κάπηλος</w:t>
      </w:r>
      <w:r w:rsidR="00FC7E3F">
        <w:rPr>
          <w:kern w:val="2"/>
        </w:rPr>
        <w:t xml:space="preserve"> [</w:t>
      </w:r>
      <w:r w:rsidR="00FC7E3F">
        <w:rPr>
          <w:i/>
          <w:iCs/>
          <w:kern w:val="2"/>
        </w:rPr>
        <w:t>kapelos</w:t>
      </w:r>
      <w:r w:rsidR="00FC7E3F">
        <w:rPr>
          <w:kern w:val="2"/>
        </w:rPr>
        <w:t>]</w:t>
      </w:r>
      <w:r w:rsidRPr="00F65087">
        <w:rPr>
          <w:kern w:val="2"/>
        </w:rPr>
        <w:t>).</w:t>
      </w:r>
      <w:r>
        <w:rPr>
          <w:kern w:val="2"/>
        </w:rPr>
        <w:t>” (Hultgren 419)</w:t>
      </w:r>
    </w:p>
    <w:p w14:paraId="74BD80C9" w14:textId="2200D2D0" w:rsidR="00CA2E3A" w:rsidRPr="005A01A4" w:rsidRDefault="00CA2E3A" w:rsidP="00274AA2">
      <w:pPr>
        <w:numPr>
          <w:ilvl w:val="3"/>
          <w:numId w:val="74"/>
        </w:numPr>
        <w:rPr>
          <w:kern w:val="2"/>
          <w:sz w:val="20"/>
          <w:szCs w:val="18"/>
        </w:rPr>
      </w:pPr>
      <w:r w:rsidRPr="005A01A4">
        <w:rPr>
          <w:kern w:val="2"/>
          <w:sz w:val="20"/>
          <w:szCs w:val="18"/>
        </w:rPr>
        <w:t xml:space="preserve">BAGD 257; </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sidRPr="005A01A4">
        <w:rPr>
          <w:kern w:val="2"/>
          <w:sz w:val="20"/>
          <w:szCs w:val="18"/>
        </w:rPr>
        <w:t xml:space="preserve"> 546; MM 208. Ernst 31-46.</w:t>
      </w:r>
    </w:p>
    <w:p w14:paraId="2502884C" w14:textId="67F853D9" w:rsidR="00CA2E3A" w:rsidRDefault="00CA2E3A" w:rsidP="00274AA2">
      <w:pPr>
        <w:numPr>
          <w:ilvl w:val="3"/>
          <w:numId w:val="74"/>
        </w:numPr>
        <w:rPr>
          <w:kern w:val="2"/>
        </w:rPr>
      </w:pPr>
      <w:r w:rsidRPr="00F65087">
        <w:rPr>
          <w:kern w:val="2"/>
        </w:rPr>
        <w:t>MM 208</w:t>
      </w:r>
      <w:r>
        <w:rPr>
          <w:kern w:val="2"/>
        </w:rPr>
        <w:t xml:space="preserve"> </w:t>
      </w:r>
      <w:r w:rsidRPr="00F65087">
        <w:rPr>
          <w:kern w:val="2"/>
        </w:rPr>
        <w:t>cite</w:t>
      </w:r>
      <w:r>
        <w:rPr>
          <w:kern w:val="2"/>
        </w:rPr>
        <w:t>s</w:t>
      </w:r>
      <w:r w:rsidRPr="00F65087">
        <w:rPr>
          <w:kern w:val="2"/>
        </w:rPr>
        <w:t xml:space="preserve"> </w:t>
      </w:r>
      <w:r w:rsidRPr="00F65087">
        <w:rPr>
          <w:i/>
          <w:kern w:val="2"/>
        </w:rPr>
        <w:t>POxy</w:t>
      </w:r>
      <w:r w:rsidRPr="003D5AC0">
        <w:rPr>
          <w:iCs/>
          <w:kern w:val="2"/>
        </w:rPr>
        <w:t xml:space="preserve"> </w:t>
      </w:r>
      <w:r>
        <w:rPr>
          <w:kern w:val="2"/>
        </w:rPr>
        <w:t xml:space="preserve">1.36, </w:t>
      </w:r>
      <w:r w:rsidRPr="00F65087">
        <w:rPr>
          <w:kern w:val="2"/>
        </w:rPr>
        <w:t xml:space="preserve">where </w:t>
      </w:r>
      <w:r>
        <w:rPr>
          <w:i/>
          <w:iCs/>
          <w:kern w:val="2"/>
        </w:rPr>
        <w:t>emporos</w:t>
      </w:r>
      <w:r>
        <w:rPr>
          <w:kern w:val="2"/>
        </w:rPr>
        <w:t xml:space="preserve"> refer</w:t>
      </w:r>
      <w:r w:rsidRPr="00F65087">
        <w:rPr>
          <w:kern w:val="2"/>
        </w:rPr>
        <w:t>s</w:t>
      </w:r>
      <w:r>
        <w:rPr>
          <w:kern w:val="2"/>
        </w:rPr>
        <w:t xml:space="preserve"> to</w:t>
      </w:r>
      <w:r w:rsidRPr="00F65087">
        <w:rPr>
          <w:kern w:val="2"/>
        </w:rPr>
        <w:t xml:space="preserve"> </w:t>
      </w:r>
      <w:r>
        <w:rPr>
          <w:kern w:val="2"/>
        </w:rPr>
        <w:t>“</w:t>
      </w:r>
      <w:r w:rsidRPr="00F65087">
        <w:rPr>
          <w:kern w:val="2"/>
        </w:rPr>
        <w:t>a man who brings cargo on a ship.</w:t>
      </w:r>
      <w:r>
        <w:rPr>
          <w:kern w:val="2"/>
        </w:rPr>
        <w:t>” (Hultgren 419</w:t>
      </w:r>
      <w:r w:rsidR="009432A2" w:rsidRPr="00184C50">
        <w:rPr>
          <w:kern w:val="2"/>
        </w:rPr>
        <w:t xml:space="preserve"> n </w:t>
      </w:r>
      <w:r>
        <w:rPr>
          <w:kern w:val="2"/>
        </w:rPr>
        <w:t>12)</w:t>
      </w:r>
    </w:p>
    <w:p w14:paraId="6D338706" w14:textId="77777777" w:rsidR="00CA2E3A" w:rsidRDefault="00CA2E3A" w:rsidP="00274AA2">
      <w:pPr>
        <w:numPr>
          <w:ilvl w:val="3"/>
          <w:numId w:val="74"/>
        </w:numPr>
        <w:rPr>
          <w:kern w:val="2"/>
        </w:rPr>
      </w:pPr>
      <w:r>
        <w:rPr>
          <w:kern w:val="2"/>
        </w:rPr>
        <w:t>“</w:t>
      </w:r>
      <w:r w:rsidRPr="00F65087">
        <w:rPr>
          <w:kern w:val="2"/>
        </w:rPr>
        <w:t xml:space="preserve">The distinction is made by Plato; he speaks of the former </w:t>
      </w:r>
      <w:r>
        <w:rPr>
          <w:kern w:val="2"/>
        </w:rPr>
        <w:t>[</w:t>
      </w:r>
      <w:r>
        <w:rPr>
          <w:i/>
          <w:iCs/>
          <w:kern w:val="2"/>
        </w:rPr>
        <w:t>emporos</w:t>
      </w:r>
      <w:r>
        <w:rPr>
          <w:kern w:val="2"/>
        </w:rPr>
        <w:t xml:space="preserve">] </w:t>
      </w:r>
      <w:r w:rsidRPr="00F65087">
        <w:rPr>
          <w:kern w:val="2"/>
        </w:rPr>
        <w:t xml:space="preserve">as roaming from city to city, and the latter </w:t>
      </w:r>
      <w:r>
        <w:rPr>
          <w:kern w:val="2"/>
        </w:rPr>
        <w:t>[</w:t>
      </w:r>
      <w:r>
        <w:rPr>
          <w:i/>
          <w:iCs/>
          <w:kern w:val="2"/>
        </w:rPr>
        <w:t>kapelos</w:t>
      </w:r>
      <w:r>
        <w:rPr>
          <w:kern w:val="2"/>
        </w:rPr>
        <w:t xml:space="preserve">] </w:t>
      </w:r>
      <w:r w:rsidRPr="00F65087">
        <w:rPr>
          <w:kern w:val="2"/>
        </w:rPr>
        <w:t>as shopkeepers who remain in the agora.</w:t>
      </w:r>
      <w:r>
        <w:rPr>
          <w:kern w:val="2"/>
        </w:rPr>
        <w:t xml:space="preserve">” </w:t>
      </w:r>
      <w:r w:rsidRPr="00C81297">
        <w:rPr>
          <w:kern w:val="2"/>
          <w:sz w:val="20"/>
          <w:szCs w:val="18"/>
        </w:rPr>
        <w:t>(</w:t>
      </w:r>
      <w:r w:rsidRPr="00C81297">
        <w:rPr>
          <w:i/>
          <w:kern w:val="2"/>
          <w:sz w:val="20"/>
          <w:szCs w:val="18"/>
        </w:rPr>
        <w:t>Republic</w:t>
      </w:r>
      <w:r w:rsidRPr="00C81297">
        <w:rPr>
          <w:iCs/>
          <w:kern w:val="2"/>
          <w:sz w:val="20"/>
          <w:szCs w:val="18"/>
        </w:rPr>
        <w:t xml:space="preserve"> </w:t>
      </w:r>
      <w:r w:rsidRPr="00C81297">
        <w:rPr>
          <w:kern w:val="2"/>
          <w:sz w:val="20"/>
          <w:szCs w:val="18"/>
        </w:rPr>
        <w:t>2.371D)</w:t>
      </w:r>
      <w:r>
        <w:rPr>
          <w:kern w:val="2"/>
        </w:rPr>
        <w:t xml:space="preserve"> (Hultgren 419)</w:t>
      </w:r>
    </w:p>
    <w:p w14:paraId="6CCFF2F4" w14:textId="110A3D4C" w:rsidR="00CA2E3A" w:rsidRDefault="00CA2E3A" w:rsidP="00274AA2">
      <w:pPr>
        <w:numPr>
          <w:ilvl w:val="3"/>
          <w:numId w:val="74"/>
        </w:numPr>
        <w:rPr>
          <w:kern w:val="2"/>
        </w:rPr>
      </w:pPr>
      <w:r>
        <w:rPr>
          <w:kern w:val="2"/>
        </w:rPr>
        <w:lastRenderedPageBreak/>
        <w:t xml:space="preserve">“. . . </w:t>
      </w:r>
      <w:r w:rsidRPr="00F65087">
        <w:rPr>
          <w:kern w:val="2"/>
        </w:rPr>
        <w:t>some Roman writers l</w:t>
      </w:r>
      <w:r>
        <w:rPr>
          <w:kern w:val="2"/>
        </w:rPr>
        <w:t>ooked down upon them as a class . . .” (Hultgren 419)</w:t>
      </w:r>
    </w:p>
    <w:p w14:paraId="7C2A5CAF" w14:textId="605480C1" w:rsidR="00FC7E3F" w:rsidRDefault="00FC7E3F" w:rsidP="00FC7E3F">
      <w:pPr>
        <w:numPr>
          <w:ilvl w:val="4"/>
          <w:numId w:val="74"/>
        </w:numPr>
        <w:rPr>
          <w:kern w:val="2"/>
          <w:sz w:val="20"/>
          <w:szCs w:val="18"/>
        </w:rPr>
      </w:pPr>
      <w:r w:rsidRPr="00C81297">
        <w:rPr>
          <w:kern w:val="2"/>
          <w:sz w:val="20"/>
          <w:szCs w:val="18"/>
        </w:rPr>
        <w:t>Sidebotham, Steven E. “Trade and Commerce: Roman Empire.”</w:t>
      </w:r>
      <w:r w:rsidRPr="00DB2C00">
        <w:rPr>
          <w:kern w:val="2"/>
          <w:sz w:val="20"/>
          <w:szCs w:val="18"/>
        </w:rPr>
        <w:t xml:space="preserve"> </w:t>
      </w:r>
      <w:r w:rsidRPr="008B4582">
        <w:rPr>
          <w:i/>
          <w:iCs/>
          <w:kern w:val="2"/>
          <w:sz w:val="20"/>
          <w:szCs w:val="18"/>
        </w:rPr>
        <w:t>Anchor Bible Dictionary</w:t>
      </w:r>
      <w:r w:rsidRPr="00DB2C00">
        <w:rPr>
          <w:iCs/>
          <w:kern w:val="2"/>
          <w:sz w:val="20"/>
          <w:szCs w:val="18"/>
        </w:rPr>
        <w:t xml:space="preserve"> </w:t>
      </w:r>
      <w:r w:rsidRPr="00C81297">
        <w:rPr>
          <w:kern w:val="2"/>
          <w:sz w:val="20"/>
          <w:szCs w:val="18"/>
        </w:rPr>
        <w:t>6</w:t>
      </w:r>
      <w:r>
        <w:rPr>
          <w:kern w:val="2"/>
          <w:sz w:val="20"/>
          <w:szCs w:val="18"/>
        </w:rPr>
        <w:t>.</w:t>
      </w:r>
      <w:r w:rsidRPr="00C81297">
        <w:rPr>
          <w:kern w:val="2"/>
          <w:sz w:val="20"/>
          <w:szCs w:val="18"/>
        </w:rPr>
        <w:t>632.</w:t>
      </w:r>
    </w:p>
    <w:p w14:paraId="00A86B90" w14:textId="50DE5331" w:rsidR="00CA2E3A" w:rsidRPr="00530485" w:rsidRDefault="00CA2E3A" w:rsidP="00274AA2">
      <w:pPr>
        <w:numPr>
          <w:ilvl w:val="3"/>
          <w:numId w:val="74"/>
        </w:numPr>
        <w:rPr>
          <w:kern w:val="2"/>
          <w:sz w:val="20"/>
          <w:szCs w:val="18"/>
        </w:rPr>
      </w:pPr>
      <w:r w:rsidRPr="00530485">
        <w:rPr>
          <w:kern w:val="2"/>
          <w:sz w:val="20"/>
          <w:szCs w:val="18"/>
        </w:rPr>
        <w:t>Sir 26:29, “</w:t>
      </w:r>
      <w:r>
        <w:rPr>
          <w:sz w:val="20"/>
          <w:szCs w:val="20"/>
          <w:lang w:bidi="he-IL"/>
        </w:rPr>
        <w:t xml:space="preserve">A merchant </w:t>
      </w:r>
      <w:r>
        <w:rPr>
          <w:kern w:val="2"/>
          <w:sz w:val="20"/>
          <w:szCs w:val="18"/>
        </w:rPr>
        <w:t>[LXX</w:t>
      </w:r>
      <w:r w:rsidRPr="00530485">
        <w:rPr>
          <w:kern w:val="2"/>
          <w:sz w:val="20"/>
          <w:szCs w:val="18"/>
        </w:rPr>
        <w:t xml:space="preserve"> </w:t>
      </w:r>
      <w:r w:rsidRPr="00530485">
        <w:rPr>
          <w:kern w:val="2"/>
          <w:sz w:val="20"/>
          <w:szCs w:val="18"/>
          <w:lang w:val="el-GR"/>
        </w:rPr>
        <w:t>ἔμπορος</w:t>
      </w:r>
      <w:r w:rsidRPr="00530485">
        <w:rPr>
          <w:kern w:val="2"/>
          <w:sz w:val="20"/>
          <w:szCs w:val="18"/>
        </w:rPr>
        <w:t>]</w:t>
      </w:r>
      <w:r>
        <w:rPr>
          <w:kern w:val="2"/>
          <w:sz w:val="20"/>
          <w:szCs w:val="18"/>
        </w:rPr>
        <w:t xml:space="preserve"> </w:t>
      </w:r>
      <w:r>
        <w:rPr>
          <w:sz w:val="20"/>
          <w:szCs w:val="20"/>
          <w:lang w:bidi="he-IL"/>
        </w:rPr>
        <w:t>can hardly keep from wrongdoing, nor is a tradesman innocent of sin.”</w:t>
      </w:r>
    </w:p>
    <w:p w14:paraId="58331C99" w14:textId="054C4D71" w:rsidR="00CA2E3A" w:rsidRPr="00F65087" w:rsidRDefault="00CA2E3A" w:rsidP="00274AA2">
      <w:pPr>
        <w:numPr>
          <w:ilvl w:val="3"/>
          <w:numId w:val="74"/>
        </w:numPr>
        <w:rPr>
          <w:kern w:val="2"/>
        </w:rPr>
      </w:pPr>
      <w:r>
        <w:rPr>
          <w:kern w:val="2"/>
        </w:rPr>
        <w:t>But “</w:t>
      </w:r>
      <w:r w:rsidRPr="00F65087">
        <w:rPr>
          <w:kern w:val="2"/>
        </w:rPr>
        <w:t>merchants were generally held in high regard among Jews.</w:t>
      </w:r>
      <w:r w:rsidR="00791ADD">
        <w:rPr>
          <w:kern w:val="2"/>
        </w:rPr>
        <w:t>”</w:t>
      </w:r>
      <w:r>
        <w:rPr>
          <w:kern w:val="2"/>
        </w:rPr>
        <w:t xml:space="preserve"> </w:t>
      </w:r>
      <w:r>
        <w:rPr>
          <w:kern w:val="2"/>
          <w:sz w:val="20"/>
          <w:szCs w:val="18"/>
        </w:rPr>
        <w:t>(</w:t>
      </w:r>
      <w:r w:rsidRPr="00530485">
        <w:rPr>
          <w:kern w:val="2"/>
          <w:sz w:val="20"/>
          <w:szCs w:val="18"/>
        </w:rPr>
        <w:t xml:space="preserve">Jeremias </w:t>
      </w:r>
      <w:r w:rsidRPr="00530485">
        <w:rPr>
          <w:i/>
          <w:kern w:val="2"/>
          <w:sz w:val="20"/>
          <w:szCs w:val="18"/>
        </w:rPr>
        <w:t>Jerusalem</w:t>
      </w:r>
      <w:r w:rsidRPr="00530485">
        <w:rPr>
          <w:kern w:val="2"/>
          <w:sz w:val="20"/>
          <w:szCs w:val="18"/>
        </w:rPr>
        <w:t xml:space="preserve"> 31 cites rabbinic sources.</w:t>
      </w:r>
      <w:r>
        <w:rPr>
          <w:kern w:val="2"/>
          <w:sz w:val="20"/>
          <w:szCs w:val="18"/>
        </w:rPr>
        <w:t>)</w:t>
      </w:r>
      <w:r w:rsidRPr="00F65087">
        <w:rPr>
          <w:kern w:val="2"/>
        </w:rPr>
        <w:t xml:space="preserve"> </w:t>
      </w:r>
      <w:r>
        <w:rPr>
          <w:kern w:val="2"/>
        </w:rPr>
        <w:t>(Hultgren 419)</w:t>
      </w:r>
    </w:p>
    <w:p w14:paraId="3BDCF6A5" w14:textId="77777777" w:rsidR="00CA2E3A" w:rsidRDefault="00CA2E3A" w:rsidP="00274AA2">
      <w:pPr>
        <w:numPr>
          <w:ilvl w:val="1"/>
          <w:numId w:val="74"/>
        </w:numPr>
        <w:rPr>
          <w:kern w:val="2"/>
        </w:rPr>
      </w:pPr>
      <w:r>
        <w:rPr>
          <w:kern w:val="2"/>
        </w:rPr>
        <w:t>“in search”</w:t>
      </w:r>
    </w:p>
    <w:p w14:paraId="26EEEDD0" w14:textId="77777777" w:rsidR="00CA2E3A" w:rsidRPr="00F65087" w:rsidRDefault="00CA2E3A" w:rsidP="00274AA2">
      <w:pPr>
        <w:numPr>
          <w:ilvl w:val="2"/>
          <w:numId w:val="74"/>
        </w:numPr>
        <w:rPr>
          <w:kern w:val="2"/>
        </w:rPr>
      </w:pPr>
      <w:r>
        <w:rPr>
          <w:kern w:val="2"/>
        </w:rPr>
        <w:t>“</w:t>
      </w:r>
      <w:r w:rsidRPr="00F65087">
        <w:rPr>
          <w:kern w:val="2"/>
        </w:rPr>
        <w:t xml:space="preserve">The merchant is portrayed </w:t>
      </w:r>
      <w:r>
        <w:rPr>
          <w:kern w:val="2"/>
        </w:rPr>
        <w:t xml:space="preserve">. . . </w:t>
      </w:r>
      <w:r w:rsidRPr="00F65087">
        <w:rPr>
          <w:kern w:val="2"/>
        </w:rPr>
        <w:t>as traveling around to various pl</w:t>
      </w:r>
      <w:r>
        <w:rPr>
          <w:kern w:val="2"/>
        </w:rPr>
        <w:t>aces . . .” (Hultgren 420)</w:t>
      </w:r>
    </w:p>
    <w:p w14:paraId="3725FE2F" w14:textId="5A571E68" w:rsidR="00CA2E3A" w:rsidRDefault="00CA2E3A" w:rsidP="00274AA2">
      <w:pPr>
        <w:numPr>
          <w:ilvl w:val="1"/>
          <w:numId w:val="74"/>
        </w:numPr>
        <w:rPr>
          <w:kern w:val="2"/>
        </w:rPr>
      </w:pPr>
      <w:r>
        <w:rPr>
          <w:kern w:val="2"/>
        </w:rPr>
        <w:t>“pearls” (</w:t>
      </w:r>
      <w:r>
        <w:rPr>
          <w:kern w:val="2"/>
          <w:lang w:val="el-GR"/>
        </w:rPr>
        <w:t>μαργαρίτης</w:t>
      </w:r>
      <w:r w:rsidR="00FC7E3F">
        <w:rPr>
          <w:kern w:val="2"/>
        </w:rPr>
        <w:t xml:space="preserve">, </w:t>
      </w:r>
      <w:r w:rsidR="00FC7E3F">
        <w:rPr>
          <w:i/>
          <w:iCs/>
          <w:kern w:val="2"/>
        </w:rPr>
        <w:t>margarites</w:t>
      </w:r>
      <w:r>
        <w:rPr>
          <w:kern w:val="2"/>
        </w:rPr>
        <w:t>)</w:t>
      </w:r>
    </w:p>
    <w:p w14:paraId="47951EB3" w14:textId="77777777" w:rsidR="00CA2E3A" w:rsidRDefault="00CA2E3A" w:rsidP="00274AA2">
      <w:pPr>
        <w:numPr>
          <w:ilvl w:val="2"/>
          <w:numId w:val="74"/>
        </w:numPr>
        <w:rPr>
          <w:kern w:val="2"/>
        </w:rPr>
      </w:pPr>
      <w:r>
        <w:rPr>
          <w:kern w:val="2"/>
        </w:rPr>
        <w:t>in the ancient Near East</w:t>
      </w:r>
    </w:p>
    <w:p w14:paraId="3EC799C3" w14:textId="77777777" w:rsidR="00CA2E3A" w:rsidRDefault="00CA2E3A" w:rsidP="00274AA2">
      <w:pPr>
        <w:numPr>
          <w:ilvl w:val="3"/>
          <w:numId w:val="74"/>
        </w:numPr>
        <w:rPr>
          <w:kern w:val="2"/>
        </w:rPr>
      </w:pPr>
      <w:r w:rsidRPr="00F65087">
        <w:rPr>
          <w:kern w:val="2"/>
        </w:rPr>
        <w:t>Pearls</w:t>
      </w:r>
      <w:r>
        <w:rPr>
          <w:kern w:val="2"/>
        </w:rPr>
        <w:t xml:space="preserve"> were “</w:t>
      </w:r>
      <w:r w:rsidRPr="00F65087">
        <w:rPr>
          <w:kern w:val="2"/>
        </w:rPr>
        <w:t>taken primarily from the Red Sea, the Persian Gulf, and the Indian Ocean</w:t>
      </w:r>
      <w:r>
        <w:rPr>
          <w:kern w:val="2"/>
        </w:rPr>
        <w:t xml:space="preserve"> . . .” (Hultgren 419)</w:t>
      </w:r>
    </w:p>
    <w:p w14:paraId="0A62946D" w14:textId="77777777" w:rsidR="00CA2E3A" w:rsidRDefault="00CA2E3A" w:rsidP="00274AA2">
      <w:pPr>
        <w:numPr>
          <w:ilvl w:val="3"/>
          <w:numId w:val="74"/>
        </w:numPr>
        <w:rPr>
          <w:kern w:val="2"/>
        </w:rPr>
      </w:pPr>
      <w:r w:rsidRPr="00F65087">
        <w:rPr>
          <w:kern w:val="2"/>
        </w:rPr>
        <w:t>Pearls</w:t>
      </w:r>
      <w:r>
        <w:rPr>
          <w:kern w:val="2"/>
        </w:rPr>
        <w:t xml:space="preserve"> “</w:t>
      </w:r>
      <w:r w:rsidRPr="00F65087">
        <w:rPr>
          <w:kern w:val="2"/>
        </w:rPr>
        <w:t>were considered to be of very high value in ancient India, Mesopotamia, and Persia.</w:t>
      </w:r>
      <w:r>
        <w:rPr>
          <w:kern w:val="2"/>
        </w:rPr>
        <w:t>” (Hultgren 419)</w:t>
      </w:r>
    </w:p>
    <w:p w14:paraId="02E4D120" w14:textId="77777777" w:rsidR="00CA2E3A" w:rsidRDefault="00CA2E3A" w:rsidP="00274AA2">
      <w:pPr>
        <w:numPr>
          <w:ilvl w:val="3"/>
          <w:numId w:val="74"/>
        </w:numPr>
        <w:rPr>
          <w:kern w:val="2"/>
        </w:rPr>
      </w:pPr>
      <w:r>
        <w:rPr>
          <w:kern w:val="2"/>
        </w:rPr>
        <w:t xml:space="preserve">Probably </w:t>
      </w:r>
      <w:r w:rsidRPr="00F65087">
        <w:rPr>
          <w:kern w:val="2"/>
        </w:rPr>
        <w:t xml:space="preserve">Alexander the Great </w:t>
      </w:r>
      <w:r>
        <w:rPr>
          <w:kern w:val="2"/>
        </w:rPr>
        <w:t>brought</w:t>
      </w:r>
      <w:r w:rsidRPr="00F65087">
        <w:rPr>
          <w:kern w:val="2"/>
        </w:rPr>
        <w:t xml:space="preserve"> </w:t>
      </w:r>
      <w:r>
        <w:rPr>
          <w:kern w:val="2"/>
        </w:rPr>
        <w:t xml:space="preserve">them </w:t>
      </w:r>
      <w:r w:rsidRPr="00F65087">
        <w:rPr>
          <w:kern w:val="2"/>
        </w:rPr>
        <w:t>to the Mediterranean.</w:t>
      </w:r>
      <w:r>
        <w:rPr>
          <w:kern w:val="2"/>
        </w:rPr>
        <w:t xml:space="preserve"> (Hultgren 419)</w:t>
      </w:r>
    </w:p>
    <w:p w14:paraId="1F375C98" w14:textId="53BFE208" w:rsidR="00CA2E3A" w:rsidRDefault="00CA2E3A" w:rsidP="00274AA2">
      <w:pPr>
        <w:numPr>
          <w:ilvl w:val="3"/>
          <w:numId w:val="74"/>
        </w:numPr>
        <w:rPr>
          <w:kern w:val="2"/>
        </w:rPr>
      </w:pPr>
      <w:r w:rsidRPr="00F65087">
        <w:rPr>
          <w:kern w:val="2"/>
        </w:rPr>
        <w:t xml:space="preserve">Pliny the Elder (first century </w:t>
      </w:r>
      <w:r>
        <w:rPr>
          <w:smallCaps/>
          <w:kern w:val="2"/>
        </w:rPr>
        <w:t>a</w:t>
      </w:r>
      <w:r w:rsidRPr="00AD4423">
        <w:rPr>
          <w:smallCaps/>
          <w:kern w:val="2"/>
        </w:rPr>
        <w:t>d</w:t>
      </w:r>
      <w:r w:rsidRPr="00F65087">
        <w:rPr>
          <w:kern w:val="2"/>
        </w:rPr>
        <w:t xml:space="preserve">) </w:t>
      </w:r>
      <w:r>
        <w:rPr>
          <w:kern w:val="2"/>
        </w:rPr>
        <w:t xml:space="preserve">said </w:t>
      </w:r>
      <w:r w:rsidRPr="00F65087">
        <w:rPr>
          <w:kern w:val="2"/>
        </w:rPr>
        <w:t xml:space="preserve">pearls were </w:t>
      </w:r>
      <w:r>
        <w:rPr>
          <w:kern w:val="2"/>
        </w:rPr>
        <w:t>“</w:t>
      </w:r>
      <w:r w:rsidRPr="00F65087">
        <w:rPr>
          <w:kern w:val="2"/>
        </w:rPr>
        <w:t>the most valuable of goods, having “the first place” and “topmost rank among all things of price.”</w:t>
      </w:r>
      <w:r>
        <w:rPr>
          <w:kern w:val="2"/>
        </w:rPr>
        <w:t xml:space="preserve">” </w:t>
      </w:r>
      <w:r w:rsidRPr="00421E3B">
        <w:rPr>
          <w:kern w:val="2"/>
          <w:sz w:val="20"/>
          <w:szCs w:val="18"/>
        </w:rPr>
        <w:t>(</w:t>
      </w:r>
      <w:r w:rsidRPr="00421E3B">
        <w:rPr>
          <w:i/>
          <w:kern w:val="2"/>
          <w:sz w:val="20"/>
          <w:szCs w:val="18"/>
        </w:rPr>
        <w:t>Natural History</w:t>
      </w:r>
      <w:r w:rsidRPr="00421E3B">
        <w:rPr>
          <w:iCs/>
          <w:kern w:val="2"/>
          <w:sz w:val="20"/>
          <w:szCs w:val="18"/>
        </w:rPr>
        <w:t xml:space="preserve"> </w:t>
      </w:r>
      <w:r w:rsidRPr="00421E3B">
        <w:rPr>
          <w:kern w:val="2"/>
          <w:sz w:val="20"/>
          <w:szCs w:val="18"/>
        </w:rPr>
        <w:t xml:space="preserve">9.106, Rackham’s LCL trans. </w:t>
      </w:r>
      <w:r w:rsidR="00494587" w:rsidRPr="00401531">
        <w:rPr>
          <w:sz w:val="20"/>
        </w:rPr>
        <w:t>3</w:t>
      </w:r>
      <w:r w:rsidR="00494587">
        <w:rPr>
          <w:sz w:val="20"/>
        </w:rPr>
        <w:t>.</w:t>
      </w:r>
      <w:r w:rsidRPr="00421E3B">
        <w:rPr>
          <w:kern w:val="2"/>
          <w:sz w:val="20"/>
          <w:szCs w:val="18"/>
        </w:rPr>
        <w:t>235)</w:t>
      </w:r>
      <w:r>
        <w:rPr>
          <w:kern w:val="2"/>
        </w:rPr>
        <w:t xml:space="preserve"> (Hultgren 419)</w:t>
      </w:r>
    </w:p>
    <w:p w14:paraId="29E7EDE4" w14:textId="77777777" w:rsidR="00CA2E3A" w:rsidRDefault="00CA2E3A" w:rsidP="00274AA2">
      <w:pPr>
        <w:numPr>
          <w:ilvl w:val="3"/>
          <w:numId w:val="74"/>
        </w:numPr>
        <w:rPr>
          <w:kern w:val="2"/>
        </w:rPr>
      </w:pPr>
      <w:r w:rsidRPr="00F65087">
        <w:rPr>
          <w:kern w:val="2"/>
        </w:rPr>
        <w:t>In some instances pearls were con</w:t>
      </w:r>
      <w:r>
        <w:rPr>
          <w:kern w:val="2"/>
        </w:rPr>
        <w:t>sidered more valuable than gold.” (Hultgren 420)</w:t>
      </w:r>
    </w:p>
    <w:p w14:paraId="419E16ED" w14:textId="3F5626F5" w:rsidR="00CA2E3A" w:rsidRDefault="00CA2E3A" w:rsidP="00274AA2">
      <w:pPr>
        <w:numPr>
          <w:ilvl w:val="4"/>
          <w:numId w:val="74"/>
        </w:numPr>
        <w:rPr>
          <w:kern w:val="2"/>
        </w:rPr>
      </w:pPr>
      <w:r w:rsidRPr="00F65087">
        <w:rPr>
          <w:kern w:val="2"/>
        </w:rPr>
        <w:t xml:space="preserve">BAGD </w:t>
      </w:r>
      <w:r w:rsidRPr="00DA1846">
        <w:rPr>
          <w:kern w:val="2"/>
          <w:sz w:val="20"/>
          <w:szCs w:val="18"/>
        </w:rPr>
        <w:t>(491)</w:t>
      </w:r>
      <w:r>
        <w:rPr>
          <w:kern w:val="2"/>
        </w:rPr>
        <w:t xml:space="preserve"> cites</w:t>
      </w:r>
      <w:r w:rsidRPr="00F65087">
        <w:rPr>
          <w:kern w:val="2"/>
        </w:rPr>
        <w:t xml:space="preserve"> </w:t>
      </w:r>
      <w:r>
        <w:rPr>
          <w:kern w:val="2"/>
        </w:rPr>
        <w:t xml:space="preserve">a text from the fourth century </w:t>
      </w:r>
      <w:r w:rsidRPr="00D12B21">
        <w:rPr>
          <w:smallCaps/>
          <w:kern w:val="2"/>
        </w:rPr>
        <w:t>b.c</w:t>
      </w:r>
      <w:r>
        <w:rPr>
          <w:kern w:val="2"/>
        </w:rPr>
        <w:t>. (Hultgren 420</w:t>
      </w:r>
      <w:r w:rsidR="009432A2" w:rsidRPr="00184C50">
        <w:rPr>
          <w:kern w:val="2"/>
        </w:rPr>
        <w:t xml:space="preserve"> n </w:t>
      </w:r>
      <w:r>
        <w:rPr>
          <w:kern w:val="2"/>
        </w:rPr>
        <w:t>18)</w:t>
      </w:r>
    </w:p>
    <w:p w14:paraId="68E2466E" w14:textId="461DEA9C" w:rsidR="00CA2E3A" w:rsidRDefault="00CA2E3A" w:rsidP="00274AA2">
      <w:pPr>
        <w:numPr>
          <w:ilvl w:val="4"/>
          <w:numId w:val="74"/>
        </w:numPr>
        <w:rPr>
          <w:kern w:val="2"/>
        </w:rPr>
      </w:pPr>
      <w:r>
        <w:rPr>
          <w:kern w:val="2"/>
        </w:rPr>
        <w:t>Arrian</w:t>
      </w:r>
      <w:r w:rsidRPr="00F65087">
        <w:rPr>
          <w:kern w:val="2"/>
        </w:rPr>
        <w:t xml:space="preserve"> (</w:t>
      </w:r>
      <w:r>
        <w:rPr>
          <w:kern w:val="2"/>
        </w:rPr>
        <w:t>100s</w:t>
      </w:r>
      <w:r w:rsidRPr="00F65087">
        <w:rPr>
          <w:kern w:val="2"/>
        </w:rPr>
        <w:t xml:space="preserve"> </w:t>
      </w:r>
      <w:r>
        <w:rPr>
          <w:smallCaps/>
          <w:kern w:val="2"/>
        </w:rPr>
        <w:t>a</w:t>
      </w:r>
      <w:r w:rsidRPr="00AD4423">
        <w:rPr>
          <w:smallCaps/>
          <w:kern w:val="2"/>
        </w:rPr>
        <w:t>d</w:t>
      </w:r>
      <w:r>
        <w:rPr>
          <w:kern w:val="2"/>
        </w:rPr>
        <w:t xml:space="preserve">) </w:t>
      </w:r>
      <w:r w:rsidRPr="00DA1846">
        <w:rPr>
          <w:kern w:val="2"/>
          <w:sz w:val="20"/>
          <w:szCs w:val="18"/>
        </w:rPr>
        <w:t>(</w:t>
      </w:r>
      <w:r w:rsidRPr="00DA1846">
        <w:rPr>
          <w:i/>
          <w:kern w:val="2"/>
          <w:sz w:val="20"/>
          <w:szCs w:val="18"/>
        </w:rPr>
        <w:t>Indike</w:t>
      </w:r>
      <w:r w:rsidRPr="00DA1846">
        <w:rPr>
          <w:iCs/>
          <w:kern w:val="2"/>
          <w:sz w:val="20"/>
          <w:szCs w:val="18"/>
        </w:rPr>
        <w:t xml:space="preserve"> </w:t>
      </w:r>
      <w:r w:rsidRPr="00DA1846">
        <w:rPr>
          <w:kern w:val="2"/>
          <w:sz w:val="20"/>
          <w:szCs w:val="18"/>
        </w:rPr>
        <w:t>8.13)</w:t>
      </w:r>
      <w:r w:rsidRPr="00F65087">
        <w:rPr>
          <w:kern w:val="2"/>
        </w:rPr>
        <w:t xml:space="preserve"> says </w:t>
      </w:r>
      <w:r>
        <w:rPr>
          <w:kern w:val="2"/>
        </w:rPr>
        <w:t>“</w:t>
      </w:r>
      <w:r w:rsidRPr="00F65087">
        <w:rPr>
          <w:kern w:val="2"/>
        </w:rPr>
        <w:t>pearls were triple the value of gold in ancient India.</w:t>
      </w:r>
      <w:r>
        <w:rPr>
          <w:kern w:val="2"/>
        </w:rPr>
        <w:t>” (Hultgren 420</w:t>
      </w:r>
      <w:r w:rsidR="009432A2" w:rsidRPr="00184C50">
        <w:rPr>
          <w:kern w:val="2"/>
        </w:rPr>
        <w:t xml:space="preserve"> n </w:t>
      </w:r>
      <w:r>
        <w:rPr>
          <w:kern w:val="2"/>
        </w:rPr>
        <w:t>18)</w:t>
      </w:r>
    </w:p>
    <w:p w14:paraId="4BB4DCFA" w14:textId="1856B24F" w:rsidR="00CA2E3A" w:rsidRPr="00F65087" w:rsidRDefault="00CA2E3A" w:rsidP="00274AA2">
      <w:pPr>
        <w:numPr>
          <w:ilvl w:val="4"/>
          <w:numId w:val="74"/>
        </w:numPr>
        <w:rPr>
          <w:kern w:val="2"/>
        </w:rPr>
      </w:pPr>
      <w:r>
        <w:rPr>
          <w:kern w:val="2"/>
        </w:rPr>
        <w:t>“</w:t>
      </w:r>
      <w:r w:rsidRPr="00F65087">
        <w:rPr>
          <w:kern w:val="2"/>
        </w:rPr>
        <w:t>Such statements are general and do not take into account the quantities involved.</w:t>
      </w:r>
      <w:r>
        <w:rPr>
          <w:kern w:val="2"/>
        </w:rPr>
        <w:t>” (Hultgren 420</w:t>
      </w:r>
      <w:r w:rsidR="009432A2" w:rsidRPr="00184C50">
        <w:rPr>
          <w:kern w:val="2"/>
        </w:rPr>
        <w:t xml:space="preserve"> n </w:t>
      </w:r>
      <w:r>
        <w:rPr>
          <w:kern w:val="2"/>
        </w:rPr>
        <w:t>18)</w:t>
      </w:r>
    </w:p>
    <w:p w14:paraId="748E35B0" w14:textId="77777777" w:rsidR="00CA2E3A" w:rsidRDefault="00CA2E3A" w:rsidP="00274AA2">
      <w:pPr>
        <w:numPr>
          <w:ilvl w:val="3"/>
          <w:numId w:val="74"/>
        </w:numPr>
        <w:rPr>
          <w:kern w:val="2"/>
        </w:rPr>
      </w:pPr>
      <w:r>
        <w:rPr>
          <w:kern w:val="2"/>
        </w:rPr>
        <w:t>“</w:t>
      </w:r>
      <w:r w:rsidRPr="00F65087">
        <w:rPr>
          <w:kern w:val="2"/>
        </w:rPr>
        <w:t>Seeking after a pearl is a basis for legends.</w:t>
      </w:r>
      <w:r>
        <w:rPr>
          <w:kern w:val="2"/>
        </w:rPr>
        <w:t>” (Hultgren 420)</w:t>
      </w:r>
    </w:p>
    <w:p w14:paraId="0EAE9D19" w14:textId="77777777" w:rsidR="00CA2E3A" w:rsidRDefault="00CA2E3A" w:rsidP="00274AA2">
      <w:pPr>
        <w:numPr>
          <w:ilvl w:val="4"/>
          <w:numId w:val="74"/>
        </w:numPr>
        <w:rPr>
          <w:kern w:val="2"/>
        </w:rPr>
      </w:pPr>
      <w:r w:rsidRPr="00F65087">
        <w:rPr>
          <w:kern w:val="2"/>
        </w:rPr>
        <w:t xml:space="preserve">In the </w:t>
      </w:r>
      <w:r>
        <w:rPr>
          <w:kern w:val="2"/>
        </w:rPr>
        <w:t>gnostic “Hymn of the Pearl</w:t>
      </w:r>
      <w:r w:rsidRPr="00F65087">
        <w:rPr>
          <w:kern w:val="2"/>
        </w:rPr>
        <w:t xml:space="preserve">” </w:t>
      </w:r>
      <w:r>
        <w:rPr>
          <w:kern w:val="2"/>
        </w:rPr>
        <w:t xml:space="preserve">(100s-200s </w:t>
      </w:r>
      <w:r>
        <w:rPr>
          <w:smallCaps/>
          <w:kern w:val="2"/>
        </w:rPr>
        <w:t>a</w:t>
      </w:r>
      <w:r w:rsidRPr="00AD4423">
        <w:rPr>
          <w:smallCaps/>
          <w:kern w:val="2"/>
        </w:rPr>
        <w:t>d</w:t>
      </w:r>
      <w:r w:rsidRPr="00F65087">
        <w:rPr>
          <w:kern w:val="2"/>
        </w:rPr>
        <w:t>)</w:t>
      </w:r>
      <w:r>
        <w:rPr>
          <w:kern w:val="2"/>
        </w:rPr>
        <w:t>,</w:t>
      </w:r>
      <w:r w:rsidRPr="00F65087">
        <w:rPr>
          <w:kern w:val="2"/>
        </w:rPr>
        <w:t xml:space="preserve"> </w:t>
      </w:r>
      <w:r>
        <w:rPr>
          <w:kern w:val="2"/>
        </w:rPr>
        <w:t>“</w:t>
      </w:r>
      <w:r w:rsidRPr="00F65087">
        <w:rPr>
          <w:kern w:val="2"/>
        </w:rPr>
        <w:t>a prince of the East (Parthia) travels to Egypt to rescue a pearl from a dragon, is distracted, but finally returns home with his prize pearl and is met with a glorious homecoming.</w:t>
      </w:r>
      <w:r>
        <w:rPr>
          <w:kern w:val="2"/>
        </w:rPr>
        <w:t>” (Hultgren 420)</w:t>
      </w:r>
    </w:p>
    <w:p w14:paraId="5BCD7ACF" w14:textId="4B77CBEA" w:rsidR="00CA2E3A" w:rsidRPr="00DA1846" w:rsidRDefault="00CA2E3A" w:rsidP="00274AA2">
      <w:pPr>
        <w:numPr>
          <w:ilvl w:val="5"/>
          <w:numId w:val="74"/>
        </w:numPr>
        <w:rPr>
          <w:kern w:val="2"/>
          <w:sz w:val="20"/>
          <w:szCs w:val="18"/>
        </w:rPr>
      </w:pPr>
      <w:r w:rsidRPr="00DA1846">
        <w:rPr>
          <w:kern w:val="2"/>
          <w:sz w:val="20"/>
          <w:szCs w:val="18"/>
        </w:rPr>
        <w:t>Mirecki, Paul A. “Hymn of the Pearl.,”</w:t>
      </w:r>
      <w:r w:rsidR="009432A2" w:rsidRPr="00DB2C00">
        <w:rPr>
          <w:kern w:val="2"/>
          <w:sz w:val="20"/>
          <w:szCs w:val="18"/>
        </w:rPr>
        <w:t xml:space="preserve"> </w:t>
      </w:r>
      <w:r w:rsidR="009432A2" w:rsidRPr="008B4582">
        <w:rPr>
          <w:i/>
          <w:iCs/>
          <w:kern w:val="2"/>
          <w:sz w:val="20"/>
          <w:szCs w:val="18"/>
        </w:rPr>
        <w:t>Anchor Bible Dictionary</w:t>
      </w:r>
      <w:r w:rsidR="009432A2" w:rsidRPr="00DB2C00">
        <w:rPr>
          <w:iCs/>
          <w:kern w:val="2"/>
          <w:sz w:val="20"/>
          <w:szCs w:val="18"/>
        </w:rPr>
        <w:t xml:space="preserve"> </w:t>
      </w:r>
      <w:r w:rsidR="00494587" w:rsidRPr="00401531">
        <w:rPr>
          <w:sz w:val="20"/>
        </w:rPr>
        <w:t>3</w:t>
      </w:r>
      <w:r w:rsidR="00494587">
        <w:rPr>
          <w:sz w:val="20"/>
        </w:rPr>
        <w:t>.</w:t>
      </w:r>
      <w:r w:rsidRPr="00DA1846">
        <w:rPr>
          <w:kern w:val="2"/>
          <w:sz w:val="20"/>
          <w:szCs w:val="18"/>
        </w:rPr>
        <w:t>349-50.</w:t>
      </w:r>
    </w:p>
    <w:p w14:paraId="74ED2FE9" w14:textId="77777777" w:rsidR="00CA2E3A" w:rsidRPr="00DA1846" w:rsidRDefault="00CA2E3A" w:rsidP="00274AA2">
      <w:pPr>
        <w:numPr>
          <w:ilvl w:val="5"/>
          <w:numId w:val="74"/>
        </w:numPr>
        <w:rPr>
          <w:kern w:val="2"/>
          <w:sz w:val="20"/>
          <w:szCs w:val="18"/>
        </w:rPr>
      </w:pPr>
      <w:r w:rsidRPr="00DA1846">
        <w:rPr>
          <w:kern w:val="2"/>
          <w:sz w:val="20"/>
          <w:szCs w:val="18"/>
        </w:rPr>
        <w:t xml:space="preserve">English: Layton, Bentley, ed. </w:t>
      </w:r>
      <w:r w:rsidRPr="00DA1846">
        <w:rPr>
          <w:i/>
          <w:kern w:val="2"/>
          <w:sz w:val="20"/>
          <w:szCs w:val="18"/>
        </w:rPr>
        <w:t>The Gnostic Scriptures</w:t>
      </w:r>
      <w:r w:rsidRPr="00DA1846">
        <w:rPr>
          <w:kern w:val="2"/>
          <w:sz w:val="20"/>
          <w:szCs w:val="18"/>
        </w:rPr>
        <w:t>. Garden City: Doubleday, 1987. 371- 75.</w:t>
      </w:r>
    </w:p>
    <w:p w14:paraId="4A54003F" w14:textId="77777777" w:rsidR="00CA2E3A" w:rsidRDefault="00CA2E3A" w:rsidP="00274AA2">
      <w:pPr>
        <w:numPr>
          <w:ilvl w:val="2"/>
          <w:numId w:val="74"/>
        </w:numPr>
        <w:rPr>
          <w:kern w:val="2"/>
        </w:rPr>
      </w:pPr>
      <w:r>
        <w:rPr>
          <w:kern w:val="2"/>
        </w:rPr>
        <w:t>in the Bible</w:t>
      </w:r>
    </w:p>
    <w:p w14:paraId="139A3B72" w14:textId="77777777" w:rsidR="00CA2E3A" w:rsidRDefault="00CA2E3A" w:rsidP="00274AA2">
      <w:pPr>
        <w:numPr>
          <w:ilvl w:val="3"/>
          <w:numId w:val="74"/>
        </w:numPr>
        <w:rPr>
          <w:kern w:val="2"/>
        </w:rPr>
      </w:pPr>
      <w:r w:rsidRPr="00F65087">
        <w:rPr>
          <w:kern w:val="2"/>
        </w:rPr>
        <w:t xml:space="preserve">They are </w:t>
      </w:r>
      <w:r>
        <w:rPr>
          <w:kern w:val="2"/>
        </w:rPr>
        <w:t xml:space="preserve">not mentioned in </w:t>
      </w:r>
      <w:r w:rsidRPr="00F65087">
        <w:rPr>
          <w:kern w:val="2"/>
        </w:rPr>
        <w:t xml:space="preserve">ancient Egypt </w:t>
      </w:r>
      <w:r>
        <w:rPr>
          <w:kern w:val="2"/>
        </w:rPr>
        <w:t>or the Hebrew OT. (Hultgren 419)</w:t>
      </w:r>
    </w:p>
    <w:p w14:paraId="1EE72DA1" w14:textId="65D76036" w:rsidR="00CA2E3A" w:rsidRDefault="00CA2E3A" w:rsidP="00274AA2">
      <w:pPr>
        <w:numPr>
          <w:ilvl w:val="4"/>
          <w:numId w:val="74"/>
        </w:numPr>
        <w:rPr>
          <w:kern w:val="2"/>
        </w:rPr>
      </w:pPr>
      <w:r w:rsidRPr="00F65087">
        <w:rPr>
          <w:kern w:val="2"/>
        </w:rPr>
        <w:t xml:space="preserve">RSV and NRSV translate </w:t>
      </w:r>
      <w:r w:rsidRPr="00E35832">
        <w:rPr>
          <w:rFonts w:hint="cs"/>
          <w:kern w:val="2"/>
          <w:sz w:val="28"/>
          <w:rtl/>
          <w:lang w:bidi="he-IL"/>
        </w:rPr>
        <w:t>פְּנִונִומ</w:t>
      </w:r>
      <w:r>
        <w:rPr>
          <w:kern w:val="2"/>
        </w:rPr>
        <w:t xml:space="preserve"> as “pearls” at Job 28:18; but BDB </w:t>
      </w:r>
      <w:r w:rsidRPr="00421E3B">
        <w:rPr>
          <w:kern w:val="2"/>
          <w:sz w:val="20"/>
          <w:szCs w:val="18"/>
        </w:rPr>
        <w:t>(819)</w:t>
      </w:r>
      <w:r w:rsidRPr="00F65087">
        <w:rPr>
          <w:kern w:val="2"/>
        </w:rPr>
        <w:t xml:space="preserve"> </w:t>
      </w:r>
      <w:r>
        <w:rPr>
          <w:kern w:val="2"/>
        </w:rPr>
        <w:t>says “corals” is preferable.</w:t>
      </w:r>
      <w:r w:rsidRPr="00F65087">
        <w:rPr>
          <w:kern w:val="2"/>
        </w:rPr>
        <w:t xml:space="preserve"> </w:t>
      </w:r>
      <w:r>
        <w:rPr>
          <w:kern w:val="2"/>
        </w:rPr>
        <w:t>NEB translates</w:t>
      </w:r>
      <w:r w:rsidRPr="00F65087">
        <w:rPr>
          <w:kern w:val="2"/>
        </w:rPr>
        <w:t xml:space="preserve"> “red coral.”</w:t>
      </w:r>
      <w:r>
        <w:rPr>
          <w:kern w:val="2"/>
        </w:rPr>
        <w:t xml:space="preserve"> (Hultgren 419</w:t>
      </w:r>
      <w:r w:rsidR="009432A2" w:rsidRPr="00184C50">
        <w:rPr>
          <w:kern w:val="2"/>
        </w:rPr>
        <w:t xml:space="preserve"> n </w:t>
      </w:r>
      <w:r>
        <w:rPr>
          <w:kern w:val="2"/>
        </w:rPr>
        <w:t>16)</w:t>
      </w:r>
    </w:p>
    <w:p w14:paraId="25CE2938" w14:textId="4F7F8C2F" w:rsidR="00CA2E3A" w:rsidRDefault="00CA2E3A" w:rsidP="00274AA2">
      <w:pPr>
        <w:numPr>
          <w:ilvl w:val="3"/>
          <w:numId w:val="74"/>
        </w:numPr>
        <w:rPr>
          <w:kern w:val="2"/>
        </w:rPr>
      </w:pPr>
      <w:r>
        <w:rPr>
          <w:kern w:val="2"/>
        </w:rPr>
        <w:t xml:space="preserve">They are not mentioned in </w:t>
      </w:r>
      <w:r w:rsidRPr="00F65087">
        <w:rPr>
          <w:kern w:val="2"/>
        </w:rPr>
        <w:t>the LXX.</w:t>
      </w:r>
      <w:r>
        <w:rPr>
          <w:kern w:val="2"/>
        </w:rPr>
        <w:t xml:space="preserve"> (Hultgren 419</w:t>
      </w:r>
      <w:r w:rsidR="009432A2" w:rsidRPr="00184C50">
        <w:rPr>
          <w:kern w:val="2"/>
        </w:rPr>
        <w:t xml:space="preserve"> n </w:t>
      </w:r>
      <w:r>
        <w:rPr>
          <w:kern w:val="2"/>
        </w:rPr>
        <w:t>16)</w:t>
      </w:r>
    </w:p>
    <w:p w14:paraId="711017DE" w14:textId="0BAB0893" w:rsidR="00CA2E3A" w:rsidRPr="00421E3B" w:rsidRDefault="00CA2E3A" w:rsidP="00274AA2">
      <w:pPr>
        <w:numPr>
          <w:ilvl w:val="4"/>
          <w:numId w:val="74"/>
        </w:numPr>
        <w:rPr>
          <w:kern w:val="2"/>
          <w:sz w:val="20"/>
          <w:szCs w:val="18"/>
        </w:rPr>
      </w:pPr>
      <w:r w:rsidRPr="00421E3B">
        <w:rPr>
          <w:kern w:val="2"/>
          <w:sz w:val="20"/>
          <w:szCs w:val="18"/>
        </w:rPr>
        <w:t>Hauck, Friedrich. “</w:t>
      </w:r>
      <w:r w:rsidRPr="00421E3B">
        <w:rPr>
          <w:kern w:val="2"/>
          <w:sz w:val="20"/>
          <w:szCs w:val="18"/>
          <w:lang w:val="el-GR"/>
        </w:rPr>
        <w:t>μαργαρίτης</w:t>
      </w:r>
      <w:r w:rsidRPr="00421E3B">
        <w:rPr>
          <w:kern w:val="2"/>
          <w:sz w:val="20"/>
          <w:szCs w:val="18"/>
        </w:rPr>
        <w:t xml:space="preserve">.” </w:t>
      </w:r>
      <w:r w:rsidRPr="00421E3B">
        <w:rPr>
          <w:i/>
          <w:kern w:val="2"/>
          <w:sz w:val="20"/>
          <w:szCs w:val="18"/>
        </w:rPr>
        <w:t>TDNT</w:t>
      </w:r>
      <w:r w:rsidRPr="00421E3B">
        <w:rPr>
          <w:iCs/>
          <w:kern w:val="2"/>
          <w:sz w:val="20"/>
          <w:szCs w:val="18"/>
        </w:rPr>
        <w:t xml:space="preserve"> </w:t>
      </w:r>
      <w:r w:rsidR="00494587" w:rsidRPr="00981004">
        <w:rPr>
          <w:kern w:val="2"/>
          <w:sz w:val="20"/>
          <w:szCs w:val="18"/>
        </w:rPr>
        <w:t>4</w:t>
      </w:r>
      <w:r w:rsidR="00494587">
        <w:rPr>
          <w:kern w:val="2"/>
          <w:sz w:val="20"/>
          <w:szCs w:val="18"/>
        </w:rPr>
        <w:t>.</w:t>
      </w:r>
      <w:r w:rsidRPr="00421E3B">
        <w:rPr>
          <w:kern w:val="2"/>
          <w:sz w:val="20"/>
          <w:szCs w:val="18"/>
        </w:rPr>
        <w:t>472-73.</w:t>
      </w:r>
    </w:p>
    <w:p w14:paraId="11708747" w14:textId="4F371284" w:rsidR="00CA2E3A" w:rsidRPr="00421E3B" w:rsidRDefault="00CA2E3A" w:rsidP="00274AA2">
      <w:pPr>
        <w:numPr>
          <w:ilvl w:val="4"/>
          <w:numId w:val="74"/>
        </w:numPr>
        <w:rPr>
          <w:kern w:val="2"/>
          <w:sz w:val="20"/>
          <w:szCs w:val="18"/>
        </w:rPr>
      </w:pPr>
      <w:r w:rsidRPr="00421E3B">
        <w:rPr>
          <w:kern w:val="2"/>
          <w:sz w:val="20"/>
          <w:szCs w:val="18"/>
        </w:rPr>
        <w:t>Plümacher, Eckhard. “</w:t>
      </w:r>
      <w:r w:rsidRPr="00421E3B">
        <w:rPr>
          <w:kern w:val="2"/>
          <w:sz w:val="20"/>
          <w:szCs w:val="18"/>
          <w:lang w:val="el-GR"/>
        </w:rPr>
        <w:t>μαργαρίτης</w:t>
      </w:r>
      <w:r w:rsidRPr="00421E3B">
        <w:rPr>
          <w:kern w:val="2"/>
          <w:sz w:val="20"/>
          <w:szCs w:val="18"/>
        </w:rPr>
        <w:t xml:space="preserve">.” </w:t>
      </w:r>
      <w:r w:rsidRPr="00421E3B">
        <w:rPr>
          <w:i/>
          <w:kern w:val="2"/>
          <w:sz w:val="20"/>
          <w:szCs w:val="18"/>
        </w:rPr>
        <w:t>EDNT</w:t>
      </w:r>
      <w:r w:rsidRPr="00421E3B">
        <w:rPr>
          <w:iCs/>
          <w:kern w:val="2"/>
          <w:sz w:val="20"/>
          <w:szCs w:val="18"/>
        </w:rPr>
        <w:t xml:space="preserve"> </w:t>
      </w:r>
      <w:r w:rsidR="00494587" w:rsidRPr="00F64F6E">
        <w:rPr>
          <w:kern w:val="2"/>
          <w:sz w:val="20"/>
          <w:szCs w:val="18"/>
        </w:rPr>
        <w:t>2</w:t>
      </w:r>
      <w:r w:rsidR="00494587">
        <w:rPr>
          <w:kern w:val="2"/>
          <w:sz w:val="20"/>
          <w:szCs w:val="18"/>
        </w:rPr>
        <w:t>.</w:t>
      </w:r>
      <w:r w:rsidRPr="00421E3B">
        <w:rPr>
          <w:kern w:val="2"/>
          <w:sz w:val="20"/>
          <w:szCs w:val="18"/>
        </w:rPr>
        <w:t>385-86.</w:t>
      </w:r>
    </w:p>
    <w:p w14:paraId="25026A5D" w14:textId="77777777" w:rsidR="00CA2E3A" w:rsidRDefault="00CA2E3A" w:rsidP="00274AA2">
      <w:pPr>
        <w:numPr>
          <w:ilvl w:val="3"/>
          <w:numId w:val="74"/>
        </w:numPr>
        <w:rPr>
          <w:kern w:val="2"/>
        </w:rPr>
      </w:pPr>
      <w:r>
        <w:rPr>
          <w:kern w:val="2"/>
        </w:rPr>
        <w:t>I</w:t>
      </w:r>
      <w:r w:rsidRPr="00F65087">
        <w:rPr>
          <w:kern w:val="2"/>
        </w:rPr>
        <w:t xml:space="preserve">n the NT pearls are </w:t>
      </w:r>
      <w:r>
        <w:rPr>
          <w:kern w:val="2"/>
        </w:rPr>
        <w:t>class</w:t>
      </w:r>
      <w:r w:rsidRPr="00F65087">
        <w:rPr>
          <w:kern w:val="2"/>
        </w:rPr>
        <w:t xml:space="preserve">ed </w:t>
      </w:r>
      <w:r>
        <w:rPr>
          <w:kern w:val="2"/>
        </w:rPr>
        <w:t>“</w:t>
      </w:r>
      <w:r w:rsidRPr="00F65087">
        <w:rPr>
          <w:kern w:val="2"/>
        </w:rPr>
        <w:t>with gold (1 Tim 2:9) and precious stones (Rev 17:4; 18:12, 16).</w:t>
      </w:r>
      <w:r>
        <w:rPr>
          <w:kern w:val="2"/>
        </w:rPr>
        <w:t>” (Hultgren 420)</w:t>
      </w:r>
    </w:p>
    <w:p w14:paraId="68B734C5" w14:textId="77777777" w:rsidR="00CA2E3A" w:rsidRPr="00F65087" w:rsidRDefault="00CA2E3A" w:rsidP="00274AA2">
      <w:pPr>
        <w:numPr>
          <w:ilvl w:val="2"/>
          <w:numId w:val="74"/>
        </w:numPr>
        <w:rPr>
          <w:kern w:val="2"/>
        </w:rPr>
      </w:pPr>
      <w:r>
        <w:rPr>
          <w:kern w:val="2"/>
        </w:rPr>
        <w:t>“</w:t>
      </w:r>
      <w:r w:rsidRPr="00F65087">
        <w:rPr>
          <w:kern w:val="2"/>
        </w:rPr>
        <w:t>The parallel to the kingdom is th</w:t>
      </w:r>
      <w:r>
        <w:rPr>
          <w:kern w:val="2"/>
        </w:rPr>
        <w:t>e pearl of extraordinary value.” (Hultgren 419)</w:t>
      </w:r>
    </w:p>
    <w:p w14:paraId="5770523D" w14:textId="77777777" w:rsidR="00CA2E3A" w:rsidRDefault="00CA2E3A" w:rsidP="00CA2E3A">
      <w:pPr>
        <w:rPr>
          <w:kern w:val="2"/>
        </w:rPr>
      </w:pPr>
    </w:p>
    <w:p w14:paraId="0B0FE4DA" w14:textId="77777777" w:rsidR="00CA2E3A" w:rsidRDefault="00CA2E3A" w:rsidP="00274AA2">
      <w:pPr>
        <w:numPr>
          <w:ilvl w:val="0"/>
          <w:numId w:val="74"/>
        </w:numPr>
        <w:rPr>
          <w:kern w:val="2"/>
        </w:rPr>
      </w:pPr>
      <w:r w:rsidRPr="002142AB">
        <w:rPr>
          <w:b/>
          <w:bCs/>
          <w:kern w:val="2"/>
        </w:rPr>
        <w:t>13</w:t>
      </w:r>
      <w:r>
        <w:rPr>
          <w:kern w:val="2"/>
        </w:rPr>
        <w:t>:</w:t>
      </w:r>
      <w:r w:rsidRPr="002142AB">
        <w:rPr>
          <w:b/>
          <w:bCs/>
          <w:kern w:val="2"/>
        </w:rPr>
        <w:t>46</w:t>
      </w:r>
    </w:p>
    <w:p w14:paraId="7BCB27E1" w14:textId="77777777" w:rsidR="00CA2E3A" w:rsidRPr="00A76A52" w:rsidRDefault="00CA2E3A" w:rsidP="00274AA2">
      <w:pPr>
        <w:numPr>
          <w:ilvl w:val="1"/>
          <w:numId w:val="74"/>
        </w:numPr>
        <w:rPr>
          <w:kern w:val="2"/>
          <w:sz w:val="20"/>
          <w:szCs w:val="18"/>
        </w:rPr>
      </w:pPr>
      <w:r w:rsidRPr="0014224E">
        <w:rPr>
          <w:kern w:val="2"/>
          <w:sz w:val="20"/>
          <w:szCs w:val="18"/>
        </w:rPr>
        <w:t>Matt</w:t>
      </w:r>
      <w:r>
        <w:rPr>
          <w:kern w:val="2"/>
          <w:sz w:val="20"/>
          <w:szCs w:val="18"/>
        </w:rPr>
        <w:t xml:space="preserve"> 13:46</w:t>
      </w:r>
      <w:r w:rsidRPr="0014224E">
        <w:rPr>
          <w:kern w:val="2"/>
          <w:sz w:val="20"/>
          <w:szCs w:val="18"/>
        </w:rPr>
        <w:t>, “</w:t>
      </w:r>
      <w:r w:rsidRPr="0014224E">
        <w:rPr>
          <w:sz w:val="20"/>
          <w:szCs w:val="20"/>
          <w:lang w:bidi="he-IL"/>
        </w:rPr>
        <w:t>on finding one pearl of great value, he went and sold all that he had and bought it.</w:t>
      </w:r>
      <w:r>
        <w:rPr>
          <w:sz w:val="20"/>
          <w:szCs w:val="20"/>
          <w:lang w:bidi="he-IL"/>
        </w:rPr>
        <w:t>”</w:t>
      </w:r>
    </w:p>
    <w:p w14:paraId="3BC5D4C8" w14:textId="77777777" w:rsidR="00CA2E3A" w:rsidRDefault="00CA2E3A" w:rsidP="00274AA2">
      <w:pPr>
        <w:numPr>
          <w:ilvl w:val="1"/>
          <w:numId w:val="74"/>
        </w:numPr>
        <w:rPr>
          <w:kern w:val="2"/>
        </w:rPr>
      </w:pPr>
      <w:r>
        <w:rPr>
          <w:kern w:val="2"/>
        </w:rPr>
        <w:t>“finding”</w:t>
      </w:r>
    </w:p>
    <w:p w14:paraId="2F80C1D1" w14:textId="77777777" w:rsidR="00CA2E3A" w:rsidRDefault="00CA2E3A" w:rsidP="00274AA2">
      <w:pPr>
        <w:numPr>
          <w:ilvl w:val="2"/>
          <w:numId w:val="74"/>
        </w:numPr>
        <w:rPr>
          <w:kern w:val="2"/>
        </w:rPr>
      </w:pPr>
      <w:r>
        <w:rPr>
          <w:kern w:val="2"/>
        </w:rPr>
        <w:t>“</w:t>
      </w:r>
      <w:r w:rsidRPr="00F65087">
        <w:rPr>
          <w:kern w:val="2"/>
        </w:rPr>
        <w:t>The one who discovers it, though seeking, is totally surprised</w:t>
      </w:r>
      <w:r>
        <w:rPr>
          <w:kern w:val="2"/>
        </w:rPr>
        <w:t>—</w:t>
      </w:r>
      <w:r w:rsidRPr="00F65087">
        <w:rPr>
          <w:kern w:val="2"/>
        </w:rPr>
        <w:t xml:space="preserve">not with the discovery of the pearl itself since he is looking for fine pearls, but with the immense value of the one he finds. The kingdom </w:t>
      </w:r>
      <w:r>
        <w:rPr>
          <w:kern w:val="2"/>
        </w:rPr>
        <w:t xml:space="preserve">. . . </w:t>
      </w:r>
      <w:r w:rsidRPr="00F65087">
        <w:rPr>
          <w:kern w:val="2"/>
        </w:rPr>
        <w:t>surpasses any expecta</w:t>
      </w:r>
      <w:r>
        <w:rPr>
          <w:kern w:val="2"/>
        </w:rPr>
        <w:t>tions one might have.” (Hultgren 419)</w:t>
      </w:r>
    </w:p>
    <w:p w14:paraId="79983B80" w14:textId="0400AEE2" w:rsidR="00CA2E3A" w:rsidRDefault="00CA2E3A" w:rsidP="00274AA2">
      <w:pPr>
        <w:numPr>
          <w:ilvl w:val="1"/>
          <w:numId w:val="74"/>
        </w:numPr>
        <w:rPr>
          <w:kern w:val="2"/>
        </w:rPr>
      </w:pPr>
      <w:r>
        <w:rPr>
          <w:kern w:val="2"/>
        </w:rPr>
        <w:t>“great value” (</w:t>
      </w:r>
      <w:r>
        <w:rPr>
          <w:kern w:val="2"/>
          <w:lang w:val="el-GR"/>
        </w:rPr>
        <w:t>πολύτιμον</w:t>
      </w:r>
      <w:r w:rsidR="00FC7E3F">
        <w:rPr>
          <w:kern w:val="2"/>
        </w:rPr>
        <w:t xml:space="preserve">, </w:t>
      </w:r>
      <w:r w:rsidR="00FC7E3F">
        <w:rPr>
          <w:i/>
          <w:iCs/>
          <w:kern w:val="2"/>
        </w:rPr>
        <w:t>polutimon</w:t>
      </w:r>
      <w:r>
        <w:rPr>
          <w:kern w:val="2"/>
        </w:rPr>
        <w:t>)</w:t>
      </w:r>
    </w:p>
    <w:p w14:paraId="602F8FC4" w14:textId="77777777" w:rsidR="00CA2E3A" w:rsidRDefault="00CA2E3A" w:rsidP="00274AA2">
      <w:pPr>
        <w:numPr>
          <w:ilvl w:val="2"/>
          <w:numId w:val="74"/>
        </w:numPr>
        <w:rPr>
          <w:kern w:val="2"/>
        </w:rPr>
      </w:pPr>
      <w:r>
        <w:rPr>
          <w:kern w:val="2"/>
        </w:rPr>
        <w:t xml:space="preserve">meaning of </w:t>
      </w:r>
      <w:r>
        <w:rPr>
          <w:i/>
          <w:iCs/>
          <w:kern w:val="2"/>
        </w:rPr>
        <w:t>polutimon</w:t>
      </w:r>
    </w:p>
    <w:p w14:paraId="1BAB2C32" w14:textId="77777777" w:rsidR="00CA2E3A" w:rsidRDefault="00CA2E3A" w:rsidP="00274AA2">
      <w:pPr>
        <w:numPr>
          <w:ilvl w:val="3"/>
          <w:numId w:val="74"/>
        </w:numPr>
        <w:rPr>
          <w:kern w:val="2"/>
        </w:rPr>
      </w:pPr>
      <w:r w:rsidRPr="00F65087">
        <w:rPr>
          <w:kern w:val="2"/>
        </w:rPr>
        <w:t xml:space="preserve">BAGD </w:t>
      </w:r>
      <w:r w:rsidRPr="00A60977">
        <w:rPr>
          <w:kern w:val="2"/>
          <w:sz w:val="20"/>
          <w:szCs w:val="18"/>
        </w:rPr>
        <w:t>(690)</w:t>
      </w:r>
      <w:r w:rsidRPr="00F65087">
        <w:rPr>
          <w:kern w:val="2"/>
        </w:rPr>
        <w:t xml:space="preserve"> </w:t>
      </w:r>
      <w:r>
        <w:rPr>
          <w:kern w:val="2"/>
        </w:rPr>
        <w:t>defines it “very precious, valuable.” (Hultgren 417)</w:t>
      </w:r>
    </w:p>
    <w:p w14:paraId="10CB336A" w14:textId="77777777" w:rsidR="00CA2E3A" w:rsidRDefault="00CA2E3A" w:rsidP="00274AA2">
      <w:pPr>
        <w:numPr>
          <w:ilvl w:val="3"/>
          <w:numId w:val="74"/>
        </w:numPr>
        <w:rPr>
          <w:kern w:val="2"/>
        </w:rPr>
      </w:pPr>
      <w:r w:rsidRPr="00F65087">
        <w:rPr>
          <w:kern w:val="2"/>
        </w:rPr>
        <w:t xml:space="preserve">KJV </w:t>
      </w:r>
      <w:r>
        <w:rPr>
          <w:kern w:val="2"/>
        </w:rPr>
        <w:t xml:space="preserve">translates </w:t>
      </w:r>
      <w:r w:rsidRPr="00F65087">
        <w:rPr>
          <w:kern w:val="2"/>
        </w:rPr>
        <w:t>“great price</w:t>
      </w:r>
      <w:r>
        <w:rPr>
          <w:kern w:val="2"/>
        </w:rPr>
        <w:t>.</w:t>
      </w:r>
      <w:r w:rsidRPr="00F65087">
        <w:rPr>
          <w:kern w:val="2"/>
        </w:rPr>
        <w:t>”</w:t>
      </w:r>
      <w:r>
        <w:rPr>
          <w:kern w:val="2"/>
        </w:rPr>
        <w:t xml:space="preserve"> (Hultgren 417)</w:t>
      </w:r>
    </w:p>
    <w:p w14:paraId="5E80144A" w14:textId="77777777" w:rsidR="00CA2E3A" w:rsidRDefault="00CA2E3A" w:rsidP="00274AA2">
      <w:pPr>
        <w:numPr>
          <w:ilvl w:val="3"/>
          <w:numId w:val="74"/>
        </w:numPr>
        <w:rPr>
          <w:kern w:val="2"/>
        </w:rPr>
      </w:pPr>
      <w:r w:rsidRPr="00F65087">
        <w:rPr>
          <w:kern w:val="2"/>
        </w:rPr>
        <w:t xml:space="preserve">NEB </w:t>
      </w:r>
      <w:r>
        <w:rPr>
          <w:kern w:val="2"/>
        </w:rPr>
        <w:t xml:space="preserve">translates </w:t>
      </w:r>
      <w:r w:rsidRPr="00F65087">
        <w:rPr>
          <w:kern w:val="2"/>
        </w:rPr>
        <w:t>“of very special value</w:t>
      </w:r>
      <w:r>
        <w:rPr>
          <w:kern w:val="2"/>
        </w:rPr>
        <w:t>.</w:t>
      </w:r>
      <w:r w:rsidRPr="00F65087">
        <w:rPr>
          <w:kern w:val="2"/>
        </w:rPr>
        <w:t>”</w:t>
      </w:r>
      <w:r>
        <w:rPr>
          <w:kern w:val="2"/>
        </w:rPr>
        <w:t xml:space="preserve"> (Hultgren 417)</w:t>
      </w:r>
    </w:p>
    <w:p w14:paraId="72975038" w14:textId="77777777" w:rsidR="00CA2E3A" w:rsidRDefault="00CA2E3A" w:rsidP="00274AA2">
      <w:pPr>
        <w:numPr>
          <w:ilvl w:val="3"/>
          <w:numId w:val="74"/>
        </w:numPr>
        <w:rPr>
          <w:kern w:val="2"/>
        </w:rPr>
      </w:pPr>
      <w:r>
        <w:rPr>
          <w:kern w:val="2"/>
        </w:rPr>
        <w:t xml:space="preserve">RSV and NRSV translate </w:t>
      </w:r>
      <w:r w:rsidRPr="00F65087">
        <w:rPr>
          <w:kern w:val="2"/>
        </w:rPr>
        <w:t xml:space="preserve"> “great value</w:t>
      </w:r>
      <w:r>
        <w:rPr>
          <w:kern w:val="2"/>
        </w:rPr>
        <w:t>.</w:t>
      </w:r>
      <w:r w:rsidRPr="00F65087">
        <w:rPr>
          <w:kern w:val="2"/>
        </w:rPr>
        <w:t>”</w:t>
      </w:r>
      <w:r>
        <w:rPr>
          <w:kern w:val="2"/>
        </w:rPr>
        <w:t xml:space="preserve"> (Hultgren 417)</w:t>
      </w:r>
    </w:p>
    <w:p w14:paraId="31ED5F6B" w14:textId="04DEF484" w:rsidR="00CA2E3A" w:rsidRDefault="00CA2E3A" w:rsidP="00274AA2">
      <w:pPr>
        <w:numPr>
          <w:ilvl w:val="3"/>
          <w:numId w:val="74"/>
        </w:numPr>
        <w:rPr>
          <w:kern w:val="2"/>
        </w:rPr>
      </w:pPr>
      <w:r w:rsidRPr="001B00C6">
        <w:rPr>
          <w:kern w:val="2"/>
        </w:rPr>
        <w:t xml:space="preserve">Davies and Allison </w:t>
      </w:r>
      <w:r w:rsidRPr="00A60977">
        <w:rPr>
          <w:kern w:val="2"/>
          <w:sz w:val="20"/>
          <w:szCs w:val="18"/>
        </w:rPr>
        <w:t>(</w:t>
      </w:r>
      <w:r w:rsidR="00494587" w:rsidRPr="00F64F6E">
        <w:rPr>
          <w:kern w:val="2"/>
          <w:sz w:val="20"/>
          <w:szCs w:val="18"/>
        </w:rPr>
        <w:t>2</w:t>
      </w:r>
      <w:r w:rsidR="00494587">
        <w:rPr>
          <w:kern w:val="2"/>
          <w:sz w:val="20"/>
          <w:szCs w:val="18"/>
        </w:rPr>
        <w:t>.</w:t>
      </w:r>
      <w:r w:rsidRPr="00A60977">
        <w:rPr>
          <w:kern w:val="2"/>
          <w:sz w:val="20"/>
          <w:szCs w:val="18"/>
        </w:rPr>
        <w:t>439)</w:t>
      </w:r>
      <w:r w:rsidRPr="001B00C6">
        <w:rPr>
          <w:kern w:val="2"/>
        </w:rPr>
        <w:t xml:space="preserve"> and Jeremias </w:t>
      </w:r>
      <w:r w:rsidRPr="00A60977">
        <w:rPr>
          <w:kern w:val="2"/>
          <w:sz w:val="20"/>
          <w:szCs w:val="18"/>
        </w:rPr>
        <w:t>(200)</w:t>
      </w:r>
      <w:r w:rsidRPr="00F65087">
        <w:rPr>
          <w:kern w:val="2"/>
        </w:rPr>
        <w:t xml:space="preserve"> </w:t>
      </w:r>
      <w:r>
        <w:rPr>
          <w:kern w:val="2"/>
        </w:rPr>
        <w:t xml:space="preserve">translate </w:t>
      </w:r>
      <w:r w:rsidRPr="00F65087">
        <w:rPr>
          <w:kern w:val="2"/>
        </w:rPr>
        <w:t>“specially valua</w:t>
      </w:r>
      <w:r>
        <w:rPr>
          <w:kern w:val="2"/>
        </w:rPr>
        <w:t>ble.</w:t>
      </w:r>
      <w:r w:rsidRPr="00F65087">
        <w:rPr>
          <w:kern w:val="2"/>
        </w:rPr>
        <w:t>”</w:t>
      </w:r>
      <w:r>
        <w:rPr>
          <w:kern w:val="2"/>
        </w:rPr>
        <w:t xml:space="preserve"> (Hultgren 417)</w:t>
      </w:r>
    </w:p>
    <w:p w14:paraId="7A725513" w14:textId="77777777" w:rsidR="00CA2E3A" w:rsidRDefault="00CA2E3A" w:rsidP="00274AA2">
      <w:pPr>
        <w:numPr>
          <w:ilvl w:val="3"/>
          <w:numId w:val="74"/>
        </w:numPr>
        <w:rPr>
          <w:kern w:val="2"/>
        </w:rPr>
      </w:pPr>
      <w:r>
        <w:rPr>
          <w:kern w:val="2"/>
        </w:rPr>
        <w:t>Linnemann</w:t>
      </w:r>
      <w:r w:rsidRPr="00F65087">
        <w:rPr>
          <w:kern w:val="2"/>
        </w:rPr>
        <w:t xml:space="preserve"> </w:t>
      </w:r>
      <w:r w:rsidRPr="001B00C6">
        <w:rPr>
          <w:kern w:val="2"/>
          <w:sz w:val="20"/>
          <w:szCs w:val="18"/>
        </w:rPr>
        <w:t>(99)</w:t>
      </w:r>
      <w:r>
        <w:rPr>
          <w:kern w:val="2"/>
          <w:szCs w:val="18"/>
        </w:rPr>
        <w:t xml:space="preserve"> translates</w:t>
      </w:r>
      <w:r w:rsidRPr="00F65087">
        <w:rPr>
          <w:kern w:val="2"/>
        </w:rPr>
        <w:t xml:space="preserve"> “ex</w:t>
      </w:r>
      <w:r>
        <w:rPr>
          <w:kern w:val="2"/>
        </w:rPr>
        <w:t>tremely valuable.</w:t>
      </w:r>
      <w:r w:rsidRPr="00F65087">
        <w:rPr>
          <w:kern w:val="2"/>
        </w:rPr>
        <w:t>”</w:t>
      </w:r>
      <w:r>
        <w:rPr>
          <w:kern w:val="2"/>
        </w:rPr>
        <w:t xml:space="preserve"> (Hultgren 417)</w:t>
      </w:r>
    </w:p>
    <w:p w14:paraId="0F36A581" w14:textId="77777777" w:rsidR="00CA2E3A" w:rsidRDefault="00CA2E3A" w:rsidP="00274AA2">
      <w:pPr>
        <w:numPr>
          <w:ilvl w:val="3"/>
          <w:numId w:val="74"/>
        </w:numPr>
        <w:rPr>
          <w:kern w:val="2"/>
        </w:rPr>
      </w:pPr>
      <w:r>
        <w:rPr>
          <w:kern w:val="2"/>
        </w:rPr>
        <w:t>Hultgren translates</w:t>
      </w:r>
      <w:r w:rsidRPr="00F65087">
        <w:rPr>
          <w:kern w:val="2"/>
        </w:rPr>
        <w:t xml:space="preserve"> </w:t>
      </w:r>
      <w:r>
        <w:rPr>
          <w:kern w:val="2"/>
        </w:rPr>
        <w:t>“one pearl of extraordinary value” to show “</w:t>
      </w:r>
      <w:r w:rsidRPr="00F65087">
        <w:rPr>
          <w:kern w:val="2"/>
        </w:rPr>
        <w:t>the contrast between this pearl and the “fine pearls” of 13:45.</w:t>
      </w:r>
      <w:r>
        <w:rPr>
          <w:kern w:val="2"/>
        </w:rPr>
        <w:t>” (Hultgren 417)</w:t>
      </w:r>
    </w:p>
    <w:p w14:paraId="3E77F30C" w14:textId="77777777" w:rsidR="00CA2E3A" w:rsidRDefault="00CA2E3A" w:rsidP="00274AA2">
      <w:pPr>
        <w:numPr>
          <w:ilvl w:val="2"/>
          <w:numId w:val="74"/>
        </w:numPr>
        <w:rPr>
          <w:kern w:val="2"/>
        </w:rPr>
      </w:pPr>
      <w:r>
        <w:rPr>
          <w:kern w:val="2"/>
        </w:rPr>
        <w:t>The merchant’s “</w:t>
      </w:r>
      <w:r w:rsidRPr="00F65087">
        <w:rPr>
          <w:kern w:val="2"/>
        </w:rPr>
        <w:t>find exceeds his expectations</w:t>
      </w:r>
      <w:r>
        <w:rPr>
          <w:kern w:val="2"/>
        </w:rPr>
        <w:t xml:space="preserve"> . . . </w:t>
      </w:r>
      <w:r w:rsidRPr="00F65087">
        <w:rPr>
          <w:kern w:val="2"/>
        </w:rPr>
        <w:t>we are no doubt to assume</w:t>
      </w:r>
      <w:r>
        <w:rPr>
          <w:kern w:val="2"/>
        </w:rPr>
        <w:t xml:space="preserve"> . . .” (Hultgren 421)</w:t>
      </w:r>
    </w:p>
    <w:p w14:paraId="1AB3DB25" w14:textId="2EFA15B2" w:rsidR="00CA2E3A" w:rsidRDefault="00CA2E3A" w:rsidP="00274AA2">
      <w:pPr>
        <w:numPr>
          <w:ilvl w:val="1"/>
          <w:numId w:val="74"/>
        </w:numPr>
        <w:rPr>
          <w:kern w:val="2"/>
        </w:rPr>
      </w:pPr>
      <w:r>
        <w:rPr>
          <w:kern w:val="2"/>
        </w:rPr>
        <w:t>“sold” (</w:t>
      </w:r>
      <w:r>
        <w:rPr>
          <w:kern w:val="2"/>
          <w:lang w:val="el-GR"/>
        </w:rPr>
        <w:t>πέπρακεν</w:t>
      </w:r>
      <w:r>
        <w:rPr>
          <w:kern w:val="2"/>
        </w:rPr>
        <w:t xml:space="preserve">, </w:t>
      </w:r>
      <w:r w:rsidR="00FC7E3F">
        <w:rPr>
          <w:i/>
          <w:iCs/>
          <w:kern w:val="2"/>
        </w:rPr>
        <w:t>pepraken</w:t>
      </w:r>
      <w:r w:rsidR="00FC7E3F">
        <w:rPr>
          <w:kern w:val="2"/>
        </w:rPr>
        <w:t xml:space="preserve">, </w:t>
      </w:r>
      <w:r w:rsidRPr="00F65087">
        <w:rPr>
          <w:kern w:val="2"/>
        </w:rPr>
        <w:t xml:space="preserve">perfect of </w:t>
      </w:r>
      <w:r>
        <w:rPr>
          <w:kern w:val="2"/>
          <w:lang w:val="el-GR"/>
        </w:rPr>
        <w:t>πιπράσκω</w:t>
      </w:r>
      <w:r w:rsidRPr="00F65087">
        <w:rPr>
          <w:kern w:val="2"/>
        </w:rPr>
        <w:t>)</w:t>
      </w:r>
    </w:p>
    <w:p w14:paraId="00EACE5F" w14:textId="2404F596" w:rsidR="00CA2E3A" w:rsidRPr="005A01A4" w:rsidRDefault="00CA2E3A" w:rsidP="00274AA2">
      <w:pPr>
        <w:numPr>
          <w:ilvl w:val="2"/>
          <w:numId w:val="74"/>
        </w:numPr>
        <w:rPr>
          <w:kern w:val="2"/>
        </w:rPr>
      </w:pPr>
      <w:r>
        <w:rPr>
          <w:kern w:val="2"/>
        </w:rPr>
        <w:t>“</w:t>
      </w:r>
      <w:r w:rsidRPr="00F65087">
        <w:rPr>
          <w:kern w:val="2"/>
        </w:rPr>
        <w:t xml:space="preserve">There seems to be no explanation, except stylistic, for Matthew’s use of </w:t>
      </w:r>
      <w:r>
        <w:rPr>
          <w:kern w:val="2"/>
        </w:rPr>
        <w:t>[</w:t>
      </w:r>
      <w:r>
        <w:rPr>
          <w:i/>
          <w:iCs/>
          <w:kern w:val="2"/>
        </w:rPr>
        <w:t>pepraken</w:t>
      </w:r>
      <w:r>
        <w:rPr>
          <w:kern w:val="2"/>
        </w:rPr>
        <w:t>]</w:t>
      </w:r>
      <w:r w:rsidRPr="00F65087">
        <w:rPr>
          <w:kern w:val="2"/>
        </w:rPr>
        <w:t xml:space="preserve"> when the aorist for </w:t>
      </w:r>
      <w:r>
        <w:rPr>
          <w:kern w:val="2"/>
          <w:lang w:val="el-GR"/>
        </w:rPr>
        <w:t>πωλέω</w:t>
      </w:r>
      <w:r w:rsidRPr="00F65087">
        <w:rPr>
          <w:kern w:val="2"/>
        </w:rPr>
        <w:t xml:space="preserve"> </w:t>
      </w:r>
      <w:r w:rsidR="00FC7E3F">
        <w:rPr>
          <w:kern w:val="2"/>
        </w:rPr>
        <w:t>[</w:t>
      </w:r>
      <w:r w:rsidR="00FC7E3F">
        <w:rPr>
          <w:i/>
          <w:iCs/>
          <w:kern w:val="2"/>
        </w:rPr>
        <w:t>poleo</w:t>
      </w:r>
      <w:r w:rsidR="00FC7E3F">
        <w:rPr>
          <w:kern w:val="2"/>
        </w:rPr>
        <w:t xml:space="preserve">] </w:t>
      </w:r>
      <w:r w:rsidRPr="00F65087">
        <w:rPr>
          <w:kern w:val="2"/>
        </w:rPr>
        <w:t xml:space="preserve">(used in present tense at 13:44) would serve </w:t>
      </w:r>
      <w:r>
        <w:rPr>
          <w:kern w:val="2"/>
        </w:rPr>
        <w:t>well. The perfect form (</w:t>
      </w:r>
      <w:r>
        <w:rPr>
          <w:kern w:val="2"/>
          <w:lang w:val="el-GR"/>
        </w:rPr>
        <w:t>πέπρακα</w:t>
      </w:r>
      <w:r w:rsidRPr="00F65087">
        <w:rPr>
          <w:kern w:val="2"/>
        </w:rPr>
        <w:t>) i</w:t>
      </w:r>
      <w:r>
        <w:rPr>
          <w:kern w:val="2"/>
        </w:rPr>
        <w:t xml:space="preserve">s regularly used for the aorist . . .” </w:t>
      </w:r>
      <w:r w:rsidRPr="00DA1846">
        <w:rPr>
          <w:kern w:val="2"/>
          <w:sz w:val="20"/>
          <w:szCs w:val="18"/>
        </w:rPr>
        <w:t>(BAGD 659</w:t>
      </w:r>
      <w:r>
        <w:rPr>
          <w:kern w:val="2"/>
          <w:sz w:val="20"/>
          <w:szCs w:val="18"/>
        </w:rPr>
        <w:t>; BDF 177 [#343, 1]</w:t>
      </w:r>
      <w:r w:rsidRPr="00DA1846">
        <w:rPr>
          <w:kern w:val="2"/>
          <w:sz w:val="20"/>
          <w:szCs w:val="18"/>
        </w:rPr>
        <w:t>)</w:t>
      </w:r>
      <w:r>
        <w:rPr>
          <w:kern w:val="2"/>
        </w:rPr>
        <w:t xml:space="preserve"> (Hultgren 420</w:t>
      </w:r>
      <w:r w:rsidR="009432A2" w:rsidRPr="00184C50">
        <w:rPr>
          <w:kern w:val="2"/>
        </w:rPr>
        <w:t xml:space="preserve"> n </w:t>
      </w:r>
      <w:r>
        <w:rPr>
          <w:kern w:val="2"/>
        </w:rPr>
        <w:t>20)</w:t>
      </w:r>
    </w:p>
    <w:p w14:paraId="4AFBC144" w14:textId="77777777" w:rsidR="00CA2E3A" w:rsidRDefault="00CA2E3A" w:rsidP="00274AA2">
      <w:pPr>
        <w:numPr>
          <w:ilvl w:val="2"/>
          <w:numId w:val="74"/>
        </w:numPr>
        <w:rPr>
          <w:kern w:val="2"/>
        </w:rPr>
      </w:pPr>
      <w:r>
        <w:rPr>
          <w:kern w:val="2"/>
        </w:rPr>
        <w:t>“</w:t>
      </w:r>
      <w:r w:rsidRPr="00F65087">
        <w:rPr>
          <w:kern w:val="2"/>
        </w:rPr>
        <w:t>The only proper response is to relativize all else in his possession for the sake of the greater worth of possessing the kingdom.</w:t>
      </w:r>
      <w:r>
        <w:rPr>
          <w:kern w:val="2"/>
        </w:rPr>
        <w:t>” (Hultgren 419)</w:t>
      </w:r>
    </w:p>
    <w:p w14:paraId="373234BB" w14:textId="77777777" w:rsidR="00CA2E3A" w:rsidRDefault="00CA2E3A" w:rsidP="00274AA2">
      <w:pPr>
        <w:numPr>
          <w:ilvl w:val="2"/>
          <w:numId w:val="74"/>
        </w:numPr>
        <w:rPr>
          <w:kern w:val="2"/>
        </w:rPr>
      </w:pPr>
      <w:r w:rsidRPr="00F65087">
        <w:rPr>
          <w:kern w:val="2"/>
        </w:rPr>
        <w:t xml:space="preserve">The result </w:t>
      </w:r>
      <w:r>
        <w:rPr>
          <w:kern w:val="2"/>
        </w:rPr>
        <w:t>of finding the kingdom “</w:t>
      </w:r>
      <w:r w:rsidRPr="00F65087">
        <w:rPr>
          <w:kern w:val="2"/>
        </w:rPr>
        <w:t>is detachment from, a kind of disposing of, one’s assets and commitment to the kingdom.</w:t>
      </w:r>
      <w:r>
        <w:rPr>
          <w:kern w:val="2"/>
        </w:rPr>
        <w:t>” (Hultgren 422)</w:t>
      </w:r>
    </w:p>
    <w:p w14:paraId="1C1DC5E0" w14:textId="2EF3A626" w:rsidR="00CA2E3A" w:rsidRDefault="00CA2E3A" w:rsidP="00274AA2">
      <w:pPr>
        <w:numPr>
          <w:ilvl w:val="1"/>
          <w:numId w:val="74"/>
        </w:numPr>
        <w:rPr>
          <w:kern w:val="2"/>
        </w:rPr>
      </w:pPr>
      <w:r>
        <w:rPr>
          <w:kern w:val="2"/>
        </w:rPr>
        <w:t>“all that he had” (</w:t>
      </w:r>
      <w:r>
        <w:rPr>
          <w:kern w:val="2"/>
          <w:lang w:val="el-GR"/>
        </w:rPr>
        <w:t>πάντα</w:t>
      </w:r>
      <w:r w:rsidRPr="00E35832">
        <w:rPr>
          <w:kern w:val="2"/>
        </w:rPr>
        <w:t xml:space="preserve"> </w:t>
      </w:r>
      <w:r>
        <w:rPr>
          <w:kern w:val="2"/>
          <w:lang w:val="el-GR"/>
        </w:rPr>
        <w:t>ὅσα</w:t>
      </w:r>
      <w:r>
        <w:rPr>
          <w:kern w:val="2"/>
        </w:rPr>
        <w:t xml:space="preserve"> </w:t>
      </w:r>
      <w:r>
        <w:rPr>
          <w:kern w:val="2"/>
          <w:lang w:val="el-GR" w:bidi="he-IL"/>
        </w:rPr>
        <w:t>εἶχεν</w:t>
      </w:r>
      <w:r w:rsidR="00FC7E3F">
        <w:rPr>
          <w:kern w:val="2"/>
          <w:lang w:bidi="he-IL"/>
        </w:rPr>
        <w:t xml:space="preserve">, </w:t>
      </w:r>
      <w:r w:rsidR="00FC7E3F">
        <w:rPr>
          <w:i/>
          <w:iCs/>
          <w:kern w:val="2"/>
        </w:rPr>
        <w:t>panta hosa eixen</w:t>
      </w:r>
      <w:r>
        <w:rPr>
          <w:kern w:val="2"/>
        </w:rPr>
        <w:t>)</w:t>
      </w:r>
    </w:p>
    <w:p w14:paraId="3D3CD0FB" w14:textId="77777777" w:rsidR="00CA2E3A" w:rsidRDefault="00CA2E3A" w:rsidP="00274AA2">
      <w:pPr>
        <w:numPr>
          <w:ilvl w:val="2"/>
          <w:numId w:val="74"/>
        </w:numPr>
        <w:rPr>
          <w:kern w:val="2"/>
        </w:rPr>
      </w:pPr>
      <w:r>
        <w:rPr>
          <w:kern w:val="2"/>
        </w:rPr>
        <w:t>“</w:t>
      </w:r>
      <w:r w:rsidRPr="00F65087">
        <w:rPr>
          <w:kern w:val="2"/>
        </w:rPr>
        <w:t xml:space="preserve">The phrase </w:t>
      </w:r>
      <w:r>
        <w:rPr>
          <w:kern w:val="2"/>
        </w:rPr>
        <w:t xml:space="preserve">. . . </w:t>
      </w:r>
      <w:r w:rsidRPr="00F65087">
        <w:rPr>
          <w:kern w:val="2"/>
        </w:rPr>
        <w:t>does not mean simply “all the [other] pearls that he had” as a result of his search, for then one would expect different Greek terms.</w:t>
      </w:r>
      <w:r>
        <w:rPr>
          <w:kern w:val="2"/>
        </w:rPr>
        <w:t>” (Hultgren 420)</w:t>
      </w:r>
    </w:p>
    <w:p w14:paraId="612A0646" w14:textId="29526E40" w:rsidR="00CA2E3A" w:rsidRDefault="00CA2E3A" w:rsidP="00274AA2">
      <w:pPr>
        <w:numPr>
          <w:ilvl w:val="3"/>
          <w:numId w:val="74"/>
        </w:numPr>
        <w:rPr>
          <w:kern w:val="2"/>
        </w:rPr>
      </w:pPr>
      <w:r>
        <w:rPr>
          <w:kern w:val="2"/>
        </w:rPr>
        <w:t>McNeile</w:t>
      </w:r>
      <w:r w:rsidRPr="00F65087">
        <w:rPr>
          <w:kern w:val="2"/>
        </w:rPr>
        <w:t xml:space="preserve"> </w:t>
      </w:r>
      <w:r w:rsidRPr="002653B3">
        <w:rPr>
          <w:kern w:val="2"/>
          <w:sz w:val="20"/>
          <w:szCs w:val="18"/>
        </w:rPr>
        <w:t>(203)</w:t>
      </w:r>
      <w:r>
        <w:rPr>
          <w:kern w:val="2"/>
        </w:rPr>
        <w:t>: “</w:t>
      </w:r>
      <w:r>
        <w:rPr>
          <w:kern w:val="2"/>
          <w:lang w:val="el-GR"/>
        </w:rPr>
        <w:t>πάντα</w:t>
      </w:r>
      <w:r w:rsidRPr="00E35832">
        <w:rPr>
          <w:kern w:val="2"/>
        </w:rPr>
        <w:t xml:space="preserve"> </w:t>
      </w:r>
      <w:r>
        <w:rPr>
          <w:kern w:val="2"/>
          <w:lang w:val="el-GR"/>
        </w:rPr>
        <w:t>ὅσα</w:t>
      </w:r>
      <w:r w:rsidR="00FC7E3F">
        <w:rPr>
          <w:kern w:val="2"/>
        </w:rPr>
        <w:t xml:space="preserve"> [</w:t>
      </w:r>
      <w:r w:rsidR="00FC7E3F">
        <w:rPr>
          <w:i/>
          <w:iCs/>
          <w:kern w:val="2"/>
        </w:rPr>
        <w:t>panta hosa</w:t>
      </w:r>
      <w:r w:rsidR="00FC7E3F">
        <w:rPr>
          <w:kern w:val="2"/>
        </w:rPr>
        <w:t>]</w:t>
      </w:r>
      <w:r w:rsidRPr="00F65087">
        <w:rPr>
          <w:kern w:val="2"/>
        </w:rPr>
        <w:t xml:space="preserve">, ‘all his possessions,’ not </w:t>
      </w:r>
      <w:r>
        <w:rPr>
          <w:kern w:val="2"/>
          <w:lang w:val="el-GR"/>
        </w:rPr>
        <w:t>πάντα</w:t>
      </w:r>
      <w:r w:rsidRPr="00E35832">
        <w:rPr>
          <w:kern w:val="2"/>
        </w:rPr>
        <w:t xml:space="preserve"> </w:t>
      </w:r>
      <w:r>
        <w:rPr>
          <w:kern w:val="2"/>
          <w:lang w:val="el-GR"/>
        </w:rPr>
        <w:t>ὅσους</w:t>
      </w:r>
      <w:r w:rsidR="00FC7E3F">
        <w:rPr>
          <w:kern w:val="2"/>
        </w:rPr>
        <w:t xml:space="preserve"> [</w:t>
      </w:r>
      <w:r w:rsidR="00FC7E3F">
        <w:rPr>
          <w:i/>
          <w:iCs/>
          <w:kern w:val="2"/>
        </w:rPr>
        <w:t>panta hosous</w:t>
      </w:r>
      <w:r w:rsidR="00FC7E3F">
        <w:rPr>
          <w:kern w:val="2"/>
        </w:rPr>
        <w:t>]</w:t>
      </w:r>
      <w:r w:rsidRPr="00F65087">
        <w:rPr>
          <w:kern w:val="2"/>
        </w:rPr>
        <w:t>, ‘all the pearls that he had.</w:t>
      </w:r>
      <w:r>
        <w:rPr>
          <w:kern w:val="2"/>
        </w:rPr>
        <w:t>’</w:t>
      </w:r>
      <w:r w:rsidRPr="00F65087">
        <w:rPr>
          <w:kern w:val="2"/>
        </w:rPr>
        <w:t>”</w:t>
      </w:r>
      <w:r>
        <w:rPr>
          <w:kern w:val="2"/>
        </w:rPr>
        <w:t xml:space="preserve"> (Qtd. in Hultgren 420</w:t>
      </w:r>
      <w:r w:rsidR="009432A2" w:rsidRPr="00184C50">
        <w:rPr>
          <w:kern w:val="2"/>
        </w:rPr>
        <w:t xml:space="preserve"> n </w:t>
      </w:r>
      <w:r>
        <w:rPr>
          <w:kern w:val="2"/>
        </w:rPr>
        <w:t>21)</w:t>
      </w:r>
    </w:p>
    <w:p w14:paraId="243F8426" w14:textId="77777777" w:rsidR="00CA2E3A" w:rsidRDefault="00CA2E3A" w:rsidP="00274AA2">
      <w:pPr>
        <w:numPr>
          <w:ilvl w:val="3"/>
          <w:numId w:val="74"/>
        </w:numPr>
        <w:rPr>
          <w:kern w:val="2"/>
        </w:rPr>
      </w:pPr>
      <w:r>
        <w:rPr>
          <w:kern w:val="2"/>
        </w:rPr>
        <w:t>It occurs also in hid</w:t>
      </w:r>
      <w:r w:rsidR="005347F0">
        <w:rPr>
          <w:kern w:val="2"/>
        </w:rPr>
        <w:t>den</w:t>
      </w:r>
      <w:r>
        <w:rPr>
          <w:kern w:val="2"/>
        </w:rPr>
        <w:t xml:space="preserve"> treasure (13:44) and </w:t>
      </w:r>
      <w:r w:rsidR="005347F0">
        <w:rPr>
          <w:kern w:val="2"/>
        </w:rPr>
        <w:t xml:space="preserve">unmerciful </w:t>
      </w:r>
      <w:r>
        <w:rPr>
          <w:kern w:val="2"/>
        </w:rPr>
        <w:t>slave (18:25, “</w:t>
      </w:r>
      <w:r w:rsidRPr="00997352">
        <w:rPr>
          <w:lang w:bidi="he-IL"/>
        </w:rPr>
        <w:t>his lord ordered him to be sold, together with his wife and children and all his possessions</w:t>
      </w:r>
      <w:r>
        <w:rPr>
          <w:kern w:val="2"/>
        </w:rPr>
        <w:t>”).</w:t>
      </w:r>
    </w:p>
    <w:p w14:paraId="33BD5BAE" w14:textId="77777777" w:rsidR="00CA2E3A" w:rsidRDefault="00CA2E3A" w:rsidP="00274AA2">
      <w:pPr>
        <w:numPr>
          <w:ilvl w:val="3"/>
          <w:numId w:val="74"/>
        </w:numPr>
        <w:rPr>
          <w:kern w:val="2"/>
        </w:rPr>
      </w:pPr>
      <w:r w:rsidRPr="00F65087">
        <w:rPr>
          <w:kern w:val="2"/>
        </w:rPr>
        <w:t xml:space="preserve">In </w:t>
      </w:r>
      <w:r>
        <w:rPr>
          <w:kern w:val="2"/>
        </w:rPr>
        <w:t xml:space="preserve">all three instances, </w:t>
      </w:r>
      <w:r>
        <w:rPr>
          <w:i/>
          <w:iCs/>
          <w:kern w:val="2"/>
        </w:rPr>
        <w:t>panta hosa eixen</w:t>
      </w:r>
      <w:r w:rsidRPr="00F65087">
        <w:rPr>
          <w:kern w:val="2"/>
        </w:rPr>
        <w:t xml:space="preserve"> </w:t>
      </w:r>
      <w:r>
        <w:rPr>
          <w:kern w:val="2"/>
        </w:rPr>
        <w:t>“</w:t>
      </w:r>
      <w:r w:rsidRPr="00F65087">
        <w:rPr>
          <w:kern w:val="2"/>
        </w:rPr>
        <w:t>has to mean “all that he had,</w:t>
      </w:r>
      <w:r>
        <w:rPr>
          <w:kern w:val="2"/>
        </w:rPr>
        <w:t>” that is, all his possessions.” (Hultgren 420)</w:t>
      </w:r>
    </w:p>
    <w:p w14:paraId="0272ECB2" w14:textId="77777777" w:rsidR="00CA2E3A" w:rsidRDefault="00CA2E3A" w:rsidP="00274AA2">
      <w:pPr>
        <w:numPr>
          <w:ilvl w:val="2"/>
          <w:numId w:val="74"/>
        </w:numPr>
        <w:rPr>
          <w:kern w:val="2"/>
        </w:rPr>
      </w:pPr>
      <w:r>
        <w:rPr>
          <w:kern w:val="2"/>
        </w:rPr>
        <w:t>“</w:t>
      </w:r>
      <w:r w:rsidRPr="00F65087">
        <w:rPr>
          <w:kern w:val="2"/>
        </w:rPr>
        <w:t>The merchant liquidates everything he has</w:t>
      </w:r>
      <w:r>
        <w:rPr>
          <w:kern w:val="2"/>
        </w:rPr>
        <w:t>—</w:t>
      </w:r>
      <w:r w:rsidRPr="00F65087">
        <w:rPr>
          <w:kern w:val="2"/>
        </w:rPr>
        <w:t>not only any goods that he has acquired and possesses, but even his means of carrying on business (cargo ship, pack animals, wagons, or whatever else)</w:t>
      </w:r>
      <w:r>
        <w:rPr>
          <w:kern w:val="2"/>
        </w:rPr>
        <w:t>—</w:t>
      </w:r>
      <w:r w:rsidRPr="00F65087">
        <w:rPr>
          <w:kern w:val="2"/>
        </w:rPr>
        <w:t>in order to have enough money to purchase the pearl that he has discovered.</w:t>
      </w:r>
      <w:r>
        <w:rPr>
          <w:kern w:val="2"/>
        </w:rPr>
        <w:t>” (Hultgren 420)</w:t>
      </w:r>
    </w:p>
    <w:p w14:paraId="0DEF0AE9" w14:textId="77777777" w:rsidR="00CA2E3A" w:rsidRPr="00F65087" w:rsidRDefault="00CA2E3A" w:rsidP="00274AA2">
      <w:pPr>
        <w:numPr>
          <w:ilvl w:val="2"/>
          <w:numId w:val="74"/>
        </w:numPr>
        <w:rPr>
          <w:kern w:val="2"/>
        </w:rPr>
      </w:pPr>
      <w:r>
        <w:rPr>
          <w:kern w:val="2"/>
        </w:rPr>
        <w:t>“</w:t>
      </w:r>
      <w:r w:rsidRPr="00F65087">
        <w:rPr>
          <w:kern w:val="2"/>
        </w:rPr>
        <w:t xml:space="preserve">In the same way, the disciple of Jesus who has found the kingdom will consider all </w:t>
      </w:r>
      <w:r w:rsidRPr="00F65087">
        <w:rPr>
          <w:kern w:val="2"/>
        </w:rPr>
        <w:lastRenderedPageBreak/>
        <w:t>other things of secondary value.</w:t>
      </w:r>
      <w:r>
        <w:rPr>
          <w:kern w:val="2"/>
        </w:rPr>
        <w:t>” (Hultgren 420)</w:t>
      </w:r>
    </w:p>
    <w:p w14:paraId="26824080" w14:textId="77777777" w:rsidR="00CA2E3A" w:rsidRPr="00F65087" w:rsidRDefault="00CA2E3A" w:rsidP="00274AA2">
      <w:pPr>
        <w:numPr>
          <w:ilvl w:val="1"/>
          <w:numId w:val="74"/>
        </w:numPr>
        <w:rPr>
          <w:kern w:val="2"/>
        </w:rPr>
      </w:pPr>
      <w:r>
        <w:rPr>
          <w:kern w:val="2"/>
        </w:rPr>
        <w:t>“</w:t>
      </w:r>
      <w:r w:rsidRPr="00F65087">
        <w:rPr>
          <w:kern w:val="2"/>
        </w:rPr>
        <w:t>What will the merchant do with the pearl once he has bought it? He will probably sell it on the retail market and make a good profit. But that detail is not really important for interpreting the parable. What is central to the parable is the merchant’s doing all he can to obtain the pearl.</w:t>
      </w:r>
      <w:r>
        <w:rPr>
          <w:kern w:val="2"/>
        </w:rPr>
        <w:t>” (Hultgren 420)</w:t>
      </w:r>
    </w:p>
    <w:p w14:paraId="6DF12D4A" w14:textId="77777777" w:rsidR="00CA2E3A" w:rsidRDefault="00CA2E3A" w:rsidP="00274AA2">
      <w:pPr>
        <w:numPr>
          <w:ilvl w:val="1"/>
          <w:numId w:val="74"/>
        </w:numPr>
        <w:rPr>
          <w:kern w:val="2"/>
        </w:rPr>
      </w:pPr>
      <w:r>
        <w:rPr>
          <w:kern w:val="2"/>
        </w:rPr>
        <w:t>absence of a reference to “joy”</w:t>
      </w:r>
    </w:p>
    <w:p w14:paraId="586351F6" w14:textId="77777777" w:rsidR="00CA2E3A" w:rsidRDefault="00CA2E3A" w:rsidP="00274AA2">
      <w:pPr>
        <w:numPr>
          <w:ilvl w:val="2"/>
          <w:numId w:val="74"/>
        </w:numPr>
        <w:rPr>
          <w:kern w:val="2"/>
        </w:rPr>
      </w:pPr>
      <w:r>
        <w:rPr>
          <w:kern w:val="2"/>
        </w:rPr>
        <w:t xml:space="preserve">Unlike hid treasure, pearl </w:t>
      </w:r>
      <w:r w:rsidRPr="00F65087">
        <w:rPr>
          <w:kern w:val="2"/>
        </w:rPr>
        <w:t>does not</w:t>
      </w:r>
      <w:r>
        <w:rPr>
          <w:kern w:val="2"/>
        </w:rPr>
        <w:t xml:space="preserve"> refer to</w:t>
      </w:r>
      <w:r w:rsidRPr="00F65087">
        <w:rPr>
          <w:kern w:val="2"/>
        </w:rPr>
        <w:t xml:space="preserve"> the joy of discovery. </w:t>
      </w:r>
      <w:r>
        <w:rPr>
          <w:kern w:val="2"/>
        </w:rPr>
        <w:t>But “</w:t>
      </w:r>
      <w:r w:rsidRPr="00F65087">
        <w:rPr>
          <w:kern w:val="2"/>
        </w:rPr>
        <w:t>As one reads the two parables in sequence, the note of joy in the first spills over into the second.</w:t>
      </w:r>
      <w:r>
        <w:rPr>
          <w:kern w:val="2"/>
        </w:rPr>
        <w:t>” (Hultgren 420)</w:t>
      </w:r>
    </w:p>
    <w:p w14:paraId="754C41BA" w14:textId="77777777" w:rsidR="00CA2E3A" w:rsidRDefault="00CA2E3A" w:rsidP="00274AA2">
      <w:pPr>
        <w:numPr>
          <w:ilvl w:val="2"/>
          <w:numId w:val="74"/>
        </w:numPr>
        <w:rPr>
          <w:kern w:val="2"/>
        </w:rPr>
      </w:pPr>
      <w:r w:rsidRPr="00F65087">
        <w:rPr>
          <w:kern w:val="2"/>
        </w:rPr>
        <w:t xml:space="preserve">But joy is not necessary to </w:t>
      </w:r>
      <w:r>
        <w:rPr>
          <w:kern w:val="2"/>
        </w:rPr>
        <w:t>pearl</w:t>
      </w:r>
      <w:r w:rsidRPr="00F65087">
        <w:rPr>
          <w:kern w:val="2"/>
        </w:rPr>
        <w:t xml:space="preserve">. In </w:t>
      </w:r>
      <w:r>
        <w:rPr>
          <w:kern w:val="2"/>
        </w:rPr>
        <w:t>hid treasure</w:t>
      </w:r>
      <w:r w:rsidRPr="00F65087">
        <w:rPr>
          <w:kern w:val="2"/>
        </w:rPr>
        <w:t xml:space="preserve"> </w:t>
      </w:r>
      <w:r>
        <w:rPr>
          <w:kern w:val="2"/>
        </w:rPr>
        <w:t>“</w:t>
      </w:r>
      <w:r w:rsidRPr="00F65087">
        <w:rPr>
          <w:kern w:val="2"/>
        </w:rPr>
        <w:t xml:space="preserve">it is fitting, since the discovery is by pure accident. In </w:t>
      </w:r>
      <w:r>
        <w:rPr>
          <w:kern w:val="2"/>
        </w:rPr>
        <w:t>[pearl]</w:t>
      </w:r>
      <w:r w:rsidRPr="00F65087">
        <w:rPr>
          <w:kern w:val="2"/>
        </w:rPr>
        <w:t xml:space="preserve">, the merchant </w:t>
      </w:r>
      <w:r>
        <w:rPr>
          <w:kern w:val="2"/>
        </w:rPr>
        <w:t xml:space="preserve">[420] . . . </w:t>
      </w:r>
      <w:r w:rsidRPr="00997352">
        <w:rPr>
          <w:kern w:val="2"/>
        </w:rPr>
        <w:t>is not portrayed as a character who is positioned for joy. He is earnest and shrewd. He finds what he seeks. He acts to obtain it in a serious and reasona</w:t>
      </w:r>
      <w:r>
        <w:rPr>
          <w:kern w:val="2"/>
        </w:rPr>
        <w:t>ble way.” (Hultgren 420-21)</w:t>
      </w:r>
    </w:p>
    <w:p w14:paraId="098263FA" w14:textId="77777777" w:rsidR="00CA2E3A" w:rsidRPr="00997352" w:rsidRDefault="00CA2E3A" w:rsidP="00274AA2">
      <w:pPr>
        <w:numPr>
          <w:ilvl w:val="2"/>
          <w:numId w:val="74"/>
        </w:numPr>
        <w:rPr>
          <w:kern w:val="2"/>
        </w:rPr>
      </w:pPr>
      <w:r w:rsidRPr="00997352">
        <w:rPr>
          <w:kern w:val="2"/>
        </w:rPr>
        <w:t>“It [joy] may be implicit, but its absence may also be instructive. In short, joy is not enough. When the disciple of Jesus experiences the kingdom, and thereby also experiences joy, the temptation is to look upon it as a momentary peak experience, an abnormality within the world of ordinary experience. But the parable exhorts the disciple to extraordinary commitment that goes beyond the moment.</w:t>
      </w:r>
      <w:r>
        <w:rPr>
          <w:kern w:val="2"/>
        </w:rPr>
        <w:t>” (Hultgren 422)</w:t>
      </w:r>
    </w:p>
    <w:p w14:paraId="6A421468" w14:textId="77777777" w:rsidR="00CA2E3A" w:rsidRPr="00F65087" w:rsidRDefault="00CA2E3A" w:rsidP="00CA2E3A">
      <w:pPr>
        <w:rPr>
          <w:kern w:val="2"/>
        </w:rPr>
      </w:pPr>
    </w:p>
    <w:p w14:paraId="0415C887" w14:textId="77777777" w:rsidR="00CA2E3A" w:rsidRDefault="00CA2E3A" w:rsidP="00274AA2">
      <w:pPr>
        <w:numPr>
          <w:ilvl w:val="0"/>
          <w:numId w:val="74"/>
        </w:numPr>
        <w:rPr>
          <w:kern w:val="2"/>
        </w:rPr>
      </w:pPr>
      <w:r w:rsidRPr="001B6963">
        <w:rPr>
          <w:b/>
          <w:bCs/>
          <w:kern w:val="2"/>
        </w:rPr>
        <w:t>Jesus</w:t>
      </w:r>
      <w:r>
        <w:rPr>
          <w:kern w:val="2"/>
        </w:rPr>
        <w:t xml:space="preserve">’ </w:t>
      </w:r>
      <w:r w:rsidRPr="001B6963">
        <w:rPr>
          <w:b/>
          <w:bCs/>
          <w:kern w:val="2"/>
        </w:rPr>
        <w:t>meaning and Matthew</w:t>
      </w:r>
      <w:r>
        <w:rPr>
          <w:kern w:val="2"/>
        </w:rPr>
        <w:t>’</w:t>
      </w:r>
      <w:r w:rsidRPr="001B6963">
        <w:rPr>
          <w:b/>
          <w:bCs/>
          <w:kern w:val="2"/>
        </w:rPr>
        <w:t>s meaning</w:t>
      </w:r>
    </w:p>
    <w:p w14:paraId="52BAA85A" w14:textId="77777777" w:rsidR="00CA2E3A" w:rsidRDefault="00CA2E3A" w:rsidP="00274AA2">
      <w:pPr>
        <w:numPr>
          <w:ilvl w:val="1"/>
          <w:numId w:val="74"/>
        </w:numPr>
        <w:rPr>
          <w:kern w:val="2"/>
        </w:rPr>
      </w:pPr>
      <w:r>
        <w:rPr>
          <w:kern w:val="2"/>
        </w:rPr>
        <w:t>authenticity</w:t>
      </w:r>
    </w:p>
    <w:p w14:paraId="5DD95F35" w14:textId="77777777" w:rsidR="00CA2E3A" w:rsidRDefault="00CA2E3A" w:rsidP="00274AA2">
      <w:pPr>
        <w:numPr>
          <w:ilvl w:val="2"/>
          <w:numId w:val="74"/>
        </w:numPr>
        <w:rPr>
          <w:kern w:val="2"/>
        </w:rPr>
      </w:pPr>
      <w:r>
        <w:rPr>
          <w:kern w:val="2"/>
        </w:rPr>
        <w:t>inauthentic</w:t>
      </w:r>
    </w:p>
    <w:p w14:paraId="77265E46" w14:textId="77777777" w:rsidR="00CA2E3A" w:rsidRPr="00FB1B99" w:rsidRDefault="00CA2E3A" w:rsidP="00274AA2">
      <w:pPr>
        <w:numPr>
          <w:ilvl w:val="3"/>
          <w:numId w:val="74"/>
        </w:numPr>
        <w:rPr>
          <w:kern w:val="2"/>
        </w:rPr>
      </w:pPr>
      <w:r>
        <w:rPr>
          <w:kern w:val="2"/>
        </w:rPr>
        <w:t xml:space="preserve">Gundry </w:t>
      </w:r>
      <w:r w:rsidRPr="00807BEE">
        <w:rPr>
          <w:kern w:val="2"/>
          <w:sz w:val="20"/>
          <w:szCs w:val="18"/>
        </w:rPr>
        <w:t>(</w:t>
      </w:r>
      <w:r w:rsidRPr="00807BEE">
        <w:rPr>
          <w:i/>
          <w:kern w:val="2"/>
          <w:sz w:val="20"/>
          <w:szCs w:val="18"/>
        </w:rPr>
        <w:t>Matthew</w:t>
      </w:r>
      <w:r w:rsidRPr="00807BEE">
        <w:rPr>
          <w:kern w:val="2"/>
          <w:sz w:val="20"/>
          <w:szCs w:val="18"/>
        </w:rPr>
        <w:t xml:space="preserve"> 278)</w:t>
      </w:r>
      <w:r>
        <w:rPr>
          <w:kern w:val="2"/>
        </w:rPr>
        <w:t xml:space="preserve"> says </w:t>
      </w:r>
      <w:r w:rsidRPr="00F65087">
        <w:rPr>
          <w:kern w:val="2"/>
        </w:rPr>
        <w:t xml:space="preserve">Matthew </w:t>
      </w:r>
      <w:r>
        <w:rPr>
          <w:kern w:val="2"/>
        </w:rPr>
        <w:t>“</w:t>
      </w:r>
      <w:r w:rsidRPr="00F65087">
        <w:rPr>
          <w:kern w:val="2"/>
        </w:rPr>
        <w:t xml:space="preserve">composed </w:t>
      </w:r>
      <w:r>
        <w:rPr>
          <w:kern w:val="2"/>
        </w:rPr>
        <w:t>[</w:t>
      </w:r>
      <w:r w:rsidRPr="00F65087">
        <w:rPr>
          <w:kern w:val="2"/>
        </w:rPr>
        <w:t>pearl</w:t>
      </w:r>
      <w:r>
        <w:rPr>
          <w:kern w:val="2"/>
        </w:rPr>
        <w:t>]</w:t>
      </w:r>
      <w:r w:rsidRPr="00F65087">
        <w:rPr>
          <w:kern w:val="2"/>
        </w:rPr>
        <w:t xml:space="preserve"> as a companion to</w:t>
      </w:r>
      <w:r>
        <w:rPr>
          <w:kern w:val="2"/>
        </w:rPr>
        <w:t>”</w:t>
      </w:r>
      <w:r w:rsidRPr="00F65087">
        <w:rPr>
          <w:kern w:val="2"/>
        </w:rPr>
        <w:t xml:space="preserve"> </w:t>
      </w:r>
      <w:r>
        <w:rPr>
          <w:kern w:val="2"/>
        </w:rPr>
        <w:t>hid treasure.”</w:t>
      </w:r>
      <w:r w:rsidRPr="00FB1B99">
        <w:rPr>
          <w:kern w:val="2"/>
        </w:rPr>
        <w:t xml:space="preserve"> </w:t>
      </w:r>
      <w:r>
        <w:rPr>
          <w:kern w:val="2"/>
          <w:lang w:val="el-GR"/>
        </w:rPr>
        <w:t>(Hultgren 421)</w:t>
      </w:r>
    </w:p>
    <w:p w14:paraId="15FBA476" w14:textId="77777777" w:rsidR="00CA2E3A" w:rsidRDefault="00CA2E3A" w:rsidP="00274AA2">
      <w:pPr>
        <w:numPr>
          <w:ilvl w:val="3"/>
          <w:numId w:val="74"/>
        </w:numPr>
        <w:rPr>
          <w:kern w:val="2"/>
        </w:rPr>
      </w:pPr>
      <w:r>
        <w:rPr>
          <w:kern w:val="2"/>
        </w:rPr>
        <w:t>Hultgren says that “</w:t>
      </w:r>
      <w:r w:rsidRPr="00F65087">
        <w:rPr>
          <w:kern w:val="2"/>
        </w:rPr>
        <w:t>is not likely</w:t>
      </w:r>
      <w:r>
        <w:rPr>
          <w:kern w:val="2"/>
        </w:rPr>
        <w:t>.” (Hultgren 421)</w:t>
      </w:r>
    </w:p>
    <w:p w14:paraId="71E0EE3F" w14:textId="77777777" w:rsidR="00CA2E3A" w:rsidRDefault="00CA2E3A" w:rsidP="00274AA2">
      <w:pPr>
        <w:numPr>
          <w:ilvl w:val="2"/>
          <w:numId w:val="74"/>
        </w:numPr>
        <w:rPr>
          <w:kern w:val="2"/>
        </w:rPr>
      </w:pPr>
      <w:r>
        <w:rPr>
          <w:kern w:val="2"/>
        </w:rPr>
        <w:t>tradition</w:t>
      </w:r>
    </w:p>
    <w:p w14:paraId="5D20ED9B" w14:textId="77777777" w:rsidR="00CA2E3A" w:rsidRDefault="00CA2E3A" w:rsidP="00274AA2">
      <w:pPr>
        <w:numPr>
          <w:ilvl w:val="3"/>
          <w:numId w:val="74"/>
        </w:numPr>
        <w:rPr>
          <w:kern w:val="2"/>
        </w:rPr>
      </w:pPr>
      <w:r>
        <w:rPr>
          <w:kern w:val="2"/>
        </w:rPr>
        <w:t>Pearl “</w:t>
      </w:r>
      <w:r w:rsidRPr="00F65087">
        <w:rPr>
          <w:kern w:val="2"/>
        </w:rPr>
        <w:t>can be regarded as pre</w:t>
      </w:r>
      <w:r w:rsidRPr="00E35832">
        <w:rPr>
          <w:kern w:val="2"/>
        </w:rPr>
        <w:t>-</w:t>
      </w:r>
      <w:r w:rsidRPr="00F65087">
        <w:rPr>
          <w:kern w:val="2"/>
        </w:rPr>
        <w:t>Matthean in origin, even though the evangelist has edited it in accord with his own purposes.</w:t>
      </w:r>
      <w:r>
        <w:rPr>
          <w:kern w:val="2"/>
        </w:rPr>
        <w:t>” (Hultgren 421)</w:t>
      </w:r>
    </w:p>
    <w:p w14:paraId="534843ED" w14:textId="77777777" w:rsidR="00CA2E3A" w:rsidRDefault="00CA2E3A" w:rsidP="00274AA2">
      <w:pPr>
        <w:numPr>
          <w:ilvl w:val="2"/>
          <w:numId w:val="74"/>
        </w:numPr>
        <w:rPr>
          <w:kern w:val="2"/>
        </w:rPr>
      </w:pPr>
      <w:r>
        <w:rPr>
          <w:kern w:val="2"/>
        </w:rPr>
        <w:t>authentic</w:t>
      </w:r>
    </w:p>
    <w:p w14:paraId="1662B52A" w14:textId="77777777" w:rsidR="00CA2E3A" w:rsidRDefault="00CA2E3A" w:rsidP="00274AA2">
      <w:pPr>
        <w:numPr>
          <w:ilvl w:val="3"/>
          <w:numId w:val="74"/>
        </w:numPr>
        <w:rPr>
          <w:kern w:val="2"/>
        </w:rPr>
      </w:pPr>
      <w:r>
        <w:rPr>
          <w:kern w:val="2"/>
        </w:rPr>
        <w:t>“</w:t>
      </w:r>
      <w:r w:rsidRPr="00F65087">
        <w:rPr>
          <w:kern w:val="2"/>
        </w:rPr>
        <w:t>It could well have been composed by Jesus himself.</w:t>
      </w:r>
      <w:r>
        <w:rPr>
          <w:kern w:val="2"/>
        </w:rPr>
        <w:t>” (Hultgren 421)</w:t>
      </w:r>
    </w:p>
    <w:p w14:paraId="63CCCC78" w14:textId="7CA416D8" w:rsidR="00CA2E3A" w:rsidRPr="00FB1B99" w:rsidRDefault="00CA2E3A" w:rsidP="00274AA2">
      <w:pPr>
        <w:numPr>
          <w:ilvl w:val="4"/>
          <w:numId w:val="74"/>
        </w:numPr>
        <w:rPr>
          <w:kern w:val="2"/>
          <w:sz w:val="20"/>
          <w:szCs w:val="18"/>
        </w:rPr>
      </w:pPr>
      <w:r w:rsidRPr="00FB1B99">
        <w:rPr>
          <w:kern w:val="2"/>
          <w:sz w:val="20"/>
          <w:szCs w:val="18"/>
        </w:rPr>
        <w:t xml:space="preserve">Dodd 85-87; Jeremias 198-201; Luz </w:t>
      </w:r>
      <w:r w:rsidRPr="00FB1B99">
        <w:rPr>
          <w:i/>
          <w:kern w:val="2"/>
          <w:sz w:val="20"/>
          <w:szCs w:val="18"/>
        </w:rPr>
        <w:t>Matthäus</w:t>
      </w:r>
      <w:r w:rsidRPr="00FB1B99">
        <w:rPr>
          <w:kern w:val="2"/>
          <w:sz w:val="20"/>
          <w:szCs w:val="18"/>
        </w:rPr>
        <w:t xml:space="preserve"> </w:t>
      </w:r>
      <w:r w:rsidR="00494587" w:rsidRPr="00F64F6E">
        <w:rPr>
          <w:kern w:val="2"/>
          <w:sz w:val="20"/>
          <w:szCs w:val="18"/>
        </w:rPr>
        <w:t>2</w:t>
      </w:r>
      <w:r w:rsidR="00494587">
        <w:rPr>
          <w:kern w:val="2"/>
          <w:sz w:val="20"/>
          <w:szCs w:val="18"/>
        </w:rPr>
        <w:t>.</w:t>
      </w:r>
      <w:r w:rsidRPr="00FB1B99">
        <w:rPr>
          <w:kern w:val="2"/>
          <w:sz w:val="20"/>
          <w:szCs w:val="18"/>
        </w:rPr>
        <w:t>350.</w:t>
      </w:r>
    </w:p>
    <w:p w14:paraId="42CD0AFC" w14:textId="77777777" w:rsidR="00CA2E3A" w:rsidRPr="00FB1B99" w:rsidRDefault="00CA2E3A" w:rsidP="00274AA2">
      <w:pPr>
        <w:numPr>
          <w:ilvl w:val="4"/>
          <w:numId w:val="74"/>
        </w:numPr>
        <w:rPr>
          <w:kern w:val="2"/>
          <w:sz w:val="20"/>
          <w:szCs w:val="18"/>
        </w:rPr>
      </w:pPr>
      <w:r w:rsidRPr="00FB1B99">
        <w:rPr>
          <w:kern w:val="2"/>
          <w:sz w:val="20"/>
          <w:szCs w:val="18"/>
        </w:rPr>
        <w:t>Funk 196 (pink font = authenticity probable, modifications possible).</w:t>
      </w:r>
    </w:p>
    <w:p w14:paraId="4F2B34E5" w14:textId="77777777" w:rsidR="00CA2E3A" w:rsidRDefault="00CA2E3A" w:rsidP="00274AA2">
      <w:pPr>
        <w:numPr>
          <w:ilvl w:val="3"/>
          <w:numId w:val="74"/>
        </w:numPr>
        <w:rPr>
          <w:kern w:val="2"/>
        </w:rPr>
      </w:pPr>
      <w:r>
        <w:rPr>
          <w:kern w:val="2"/>
        </w:rPr>
        <w:t>“</w:t>
      </w:r>
      <w:r w:rsidRPr="00F65087">
        <w:rPr>
          <w:kern w:val="2"/>
        </w:rPr>
        <w:t>Its teaching concerning discipleship and commitment to the kingdom coheres with other teachings of Jesus derived from diverse traditions</w:t>
      </w:r>
      <w:r>
        <w:rPr>
          <w:kern w:val="2"/>
        </w:rPr>
        <w:t xml:space="preserve"> . . .” (Hultgren 421)</w:t>
      </w:r>
    </w:p>
    <w:p w14:paraId="47991CBE" w14:textId="77777777" w:rsidR="00CA2E3A" w:rsidRPr="00FC7E3F" w:rsidRDefault="00CA2E3A" w:rsidP="00274AA2">
      <w:pPr>
        <w:numPr>
          <w:ilvl w:val="4"/>
          <w:numId w:val="74"/>
        </w:numPr>
        <w:rPr>
          <w:kern w:val="2"/>
          <w:szCs w:val="22"/>
        </w:rPr>
      </w:pPr>
      <w:r w:rsidRPr="00FC7E3F">
        <w:rPr>
          <w:kern w:val="2"/>
          <w:szCs w:val="22"/>
        </w:rPr>
        <w:t>Mark: Mark 10:23-25 and parallels</w:t>
      </w:r>
    </w:p>
    <w:p w14:paraId="57F07FE9" w14:textId="77777777" w:rsidR="00CA2E3A" w:rsidRPr="00FC7E3F" w:rsidRDefault="00CA2E3A" w:rsidP="00274AA2">
      <w:pPr>
        <w:numPr>
          <w:ilvl w:val="4"/>
          <w:numId w:val="74"/>
        </w:numPr>
        <w:rPr>
          <w:kern w:val="2"/>
          <w:szCs w:val="22"/>
        </w:rPr>
      </w:pPr>
      <w:r w:rsidRPr="00FC7E3F">
        <w:rPr>
          <w:kern w:val="2"/>
          <w:szCs w:val="22"/>
        </w:rPr>
        <w:t>Q: Matt 10:38//Luke 14:27</w:t>
      </w:r>
    </w:p>
    <w:p w14:paraId="4067F426" w14:textId="77777777" w:rsidR="00CA2E3A" w:rsidRPr="00FC7E3F" w:rsidRDefault="00CA2E3A" w:rsidP="00274AA2">
      <w:pPr>
        <w:numPr>
          <w:ilvl w:val="4"/>
          <w:numId w:val="74"/>
        </w:numPr>
        <w:rPr>
          <w:kern w:val="2"/>
          <w:szCs w:val="22"/>
        </w:rPr>
      </w:pPr>
      <w:r w:rsidRPr="00FC7E3F">
        <w:rPr>
          <w:kern w:val="2"/>
          <w:szCs w:val="22"/>
        </w:rPr>
        <w:t>M: Matt 7:21; 13:44</w:t>
      </w:r>
    </w:p>
    <w:p w14:paraId="6F0E1BDC" w14:textId="77777777" w:rsidR="00CA2E3A" w:rsidRPr="00FC7E3F" w:rsidRDefault="00CA2E3A" w:rsidP="00274AA2">
      <w:pPr>
        <w:numPr>
          <w:ilvl w:val="4"/>
          <w:numId w:val="74"/>
        </w:numPr>
        <w:rPr>
          <w:kern w:val="2"/>
          <w:szCs w:val="22"/>
        </w:rPr>
      </w:pPr>
      <w:r w:rsidRPr="00FC7E3F">
        <w:rPr>
          <w:kern w:val="2"/>
          <w:szCs w:val="22"/>
        </w:rPr>
        <w:t>L: Luke 9:62</w:t>
      </w:r>
    </w:p>
    <w:p w14:paraId="0B4FC0C2" w14:textId="77777777" w:rsidR="00CA2E3A" w:rsidRPr="00F65087" w:rsidRDefault="00CA2E3A" w:rsidP="00274AA2">
      <w:pPr>
        <w:numPr>
          <w:ilvl w:val="4"/>
          <w:numId w:val="74"/>
        </w:numPr>
        <w:rPr>
          <w:kern w:val="2"/>
        </w:rPr>
      </w:pPr>
      <w:r>
        <w:rPr>
          <w:kern w:val="2"/>
        </w:rPr>
        <w:t>Pearl “</w:t>
      </w:r>
      <w:r w:rsidRPr="00F65087">
        <w:rPr>
          <w:kern w:val="2"/>
        </w:rPr>
        <w:t>coheres with other sayings of Jesus in which he raises the commitment of the disciple to him and the kingdom above commitment to one’s own family (10:37-39; 19:29) and one’s possessions (19:21). With its twin, the parable also connects thematically with another</w:t>
      </w:r>
      <w:r>
        <w:rPr>
          <w:kern w:val="2"/>
        </w:rPr>
        <w:t>”</w:t>
      </w:r>
      <w:r w:rsidRPr="00F65087">
        <w:rPr>
          <w:kern w:val="2"/>
        </w:rPr>
        <w:t xml:space="preserve"> </w:t>
      </w:r>
      <w:r>
        <w:rPr>
          <w:kern w:val="2"/>
        </w:rPr>
        <w:t xml:space="preserve">set of </w:t>
      </w:r>
      <w:r w:rsidRPr="00F65087">
        <w:rPr>
          <w:kern w:val="2"/>
        </w:rPr>
        <w:t>twin parable</w:t>
      </w:r>
      <w:r>
        <w:rPr>
          <w:kern w:val="2"/>
        </w:rPr>
        <w:t>s,</w:t>
      </w:r>
      <w:r w:rsidRPr="00F65087">
        <w:rPr>
          <w:kern w:val="2"/>
        </w:rPr>
        <w:t xml:space="preserve"> tower</w:t>
      </w:r>
      <w:r>
        <w:rPr>
          <w:kern w:val="2"/>
        </w:rPr>
        <w:t xml:space="preserve"> </w:t>
      </w:r>
      <w:r w:rsidRPr="00F65087">
        <w:rPr>
          <w:kern w:val="2"/>
        </w:rPr>
        <w:t>build</w:t>
      </w:r>
      <w:r>
        <w:rPr>
          <w:kern w:val="2"/>
        </w:rPr>
        <w:t>er</w:t>
      </w:r>
      <w:r w:rsidRPr="00F65087">
        <w:rPr>
          <w:kern w:val="2"/>
        </w:rPr>
        <w:t xml:space="preserve"> and </w:t>
      </w:r>
      <w:r>
        <w:rPr>
          <w:kern w:val="2"/>
        </w:rPr>
        <w:t xml:space="preserve">warring </w:t>
      </w:r>
      <w:r w:rsidRPr="00F65087">
        <w:rPr>
          <w:kern w:val="2"/>
        </w:rPr>
        <w:t>king (</w:t>
      </w:r>
      <w:r>
        <w:rPr>
          <w:kern w:val="2"/>
        </w:rPr>
        <w:t xml:space="preserve">Luke </w:t>
      </w:r>
      <w:r w:rsidRPr="00F65087">
        <w:rPr>
          <w:kern w:val="2"/>
        </w:rPr>
        <w:t xml:space="preserve">14:28-30, 31-33). </w:t>
      </w:r>
      <w:r>
        <w:rPr>
          <w:kern w:val="2"/>
        </w:rPr>
        <w:t>“</w:t>
      </w:r>
      <w:r w:rsidRPr="00F65087">
        <w:rPr>
          <w:kern w:val="2"/>
        </w:rPr>
        <w:t xml:space="preserve">In those parables Jesus actually challenges those who would be his disciples to count the cost. The obverse, </w:t>
      </w:r>
      <w:r w:rsidRPr="00F65087">
        <w:rPr>
          <w:kern w:val="2"/>
        </w:rPr>
        <w:lastRenderedPageBreak/>
        <w:t>but not necessarily subordinate, message is that a true disciple makes an immense commitment to the kingdom. As Jesus was committed to the kingdom all the way to the cross, so the disciple of Jesus is exhorted to follow in his pathway without reserve.</w:t>
      </w:r>
      <w:r>
        <w:rPr>
          <w:kern w:val="2"/>
        </w:rPr>
        <w:t>” (Hultgren 422)</w:t>
      </w:r>
    </w:p>
    <w:p w14:paraId="0DA29371" w14:textId="77777777" w:rsidR="00CA2E3A" w:rsidRDefault="00CA2E3A" w:rsidP="00274AA2">
      <w:pPr>
        <w:numPr>
          <w:ilvl w:val="3"/>
          <w:numId w:val="74"/>
        </w:numPr>
        <w:rPr>
          <w:kern w:val="2"/>
        </w:rPr>
      </w:pPr>
      <w:r w:rsidRPr="00F65087">
        <w:rPr>
          <w:i/>
          <w:kern w:val="2"/>
        </w:rPr>
        <w:t>Thomas</w:t>
      </w:r>
      <w:r>
        <w:rPr>
          <w:kern w:val="2"/>
        </w:rPr>
        <w:t xml:space="preserve"> 76,</w:t>
      </w:r>
      <w:r w:rsidRPr="00F65087">
        <w:rPr>
          <w:kern w:val="2"/>
        </w:rPr>
        <w:t xml:space="preserve"> </w:t>
      </w:r>
      <w:r>
        <w:rPr>
          <w:kern w:val="2"/>
        </w:rPr>
        <w:t>“</w:t>
      </w:r>
      <w:r w:rsidRPr="00F65087">
        <w:rPr>
          <w:kern w:val="2"/>
        </w:rPr>
        <w:t>an independent source</w:t>
      </w:r>
      <w:r>
        <w:rPr>
          <w:kern w:val="2"/>
        </w:rPr>
        <w:t xml:space="preserve"> . . .</w:t>
      </w:r>
      <w:r w:rsidRPr="00F65087">
        <w:rPr>
          <w:kern w:val="2"/>
        </w:rPr>
        <w:t xml:space="preserve">, provides further evidence of its great antiquity </w:t>
      </w:r>
      <w:r>
        <w:rPr>
          <w:kern w:val="2"/>
        </w:rPr>
        <w:t>. . .” (Hultgren 421)</w:t>
      </w:r>
    </w:p>
    <w:p w14:paraId="30FF1C09" w14:textId="77777777" w:rsidR="00CA2E3A" w:rsidRDefault="00CA2E3A" w:rsidP="00274AA2">
      <w:pPr>
        <w:numPr>
          <w:ilvl w:val="2"/>
          <w:numId w:val="74"/>
        </w:numPr>
        <w:rPr>
          <w:kern w:val="2"/>
        </w:rPr>
      </w:pPr>
      <w:r>
        <w:rPr>
          <w:kern w:val="2"/>
        </w:rPr>
        <w:t>tradition or authentic</w:t>
      </w:r>
    </w:p>
    <w:p w14:paraId="45E351C5" w14:textId="77777777" w:rsidR="00CA2E3A" w:rsidRDefault="00CA2E3A" w:rsidP="00274AA2">
      <w:pPr>
        <w:numPr>
          <w:ilvl w:val="3"/>
          <w:numId w:val="74"/>
        </w:numPr>
        <w:rPr>
          <w:kern w:val="2"/>
        </w:rPr>
      </w:pPr>
      <w:r>
        <w:rPr>
          <w:kern w:val="2"/>
        </w:rPr>
        <w:t>Some say hid t</w:t>
      </w:r>
      <w:r w:rsidRPr="00F65087">
        <w:rPr>
          <w:kern w:val="2"/>
        </w:rPr>
        <w:t xml:space="preserve">reasure </w:t>
      </w:r>
      <w:r>
        <w:rPr>
          <w:kern w:val="2"/>
        </w:rPr>
        <w:t>and pearl</w:t>
      </w:r>
      <w:r w:rsidRPr="00F65087">
        <w:rPr>
          <w:kern w:val="2"/>
        </w:rPr>
        <w:t xml:space="preserve"> </w:t>
      </w:r>
      <w:r>
        <w:rPr>
          <w:kern w:val="2"/>
        </w:rPr>
        <w:t>were</w:t>
      </w:r>
      <w:r w:rsidRPr="00F65087">
        <w:rPr>
          <w:kern w:val="2"/>
        </w:rPr>
        <w:t xml:space="preserve"> </w:t>
      </w:r>
      <w:r>
        <w:rPr>
          <w:kern w:val="2"/>
        </w:rPr>
        <w:t>“</w:t>
      </w:r>
      <w:r w:rsidRPr="00F65087">
        <w:rPr>
          <w:kern w:val="2"/>
        </w:rPr>
        <w:t>transmitted to Matthew independently of one another.</w:t>
      </w:r>
      <w:r>
        <w:rPr>
          <w:kern w:val="2"/>
        </w:rPr>
        <w:t xml:space="preserve">” </w:t>
      </w:r>
      <w:r w:rsidRPr="00807BEE">
        <w:rPr>
          <w:kern w:val="2"/>
          <w:sz w:val="20"/>
          <w:szCs w:val="18"/>
        </w:rPr>
        <w:t xml:space="preserve">(Bultmann 173; Jeremias 90-91; Schweizer </w:t>
      </w:r>
      <w:r w:rsidRPr="00807BEE">
        <w:rPr>
          <w:i/>
          <w:kern w:val="2"/>
          <w:sz w:val="20"/>
          <w:szCs w:val="18"/>
        </w:rPr>
        <w:t>Matthew</w:t>
      </w:r>
      <w:r w:rsidRPr="00807BEE">
        <w:rPr>
          <w:kern w:val="2"/>
          <w:sz w:val="20"/>
          <w:szCs w:val="18"/>
        </w:rPr>
        <w:t xml:space="preserve"> 312)</w:t>
      </w:r>
      <w:r>
        <w:rPr>
          <w:kern w:val="2"/>
        </w:rPr>
        <w:t xml:space="preserve"> (Hultgren 421)</w:t>
      </w:r>
    </w:p>
    <w:p w14:paraId="3CC4DDDD" w14:textId="77777777" w:rsidR="00CA2E3A" w:rsidRDefault="00CA2E3A" w:rsidP="00274AA2">
      <w:pPr>
        <w:numPr>
          <w:ilvl w:val="3"/>
          <w:numId w:val="74"/>
        </w:numPr>
        <w:rPr>
          <w:kern w:val="2"/>
        </w:rPr>
      </w:pPr>
      <w:r>
        <w:rPr>
          <w:kern w:val="2"/>
        </w:rPr>
        <w:t>“</w:t>
      </w:r>
      <w:r w:rsidRPr="00F65087">
        <w:rPr>
          <w:kern w:val="2"/>
        </w:rPr>
        <w:t xml:space="preserve">The reasons have to do with the differences between them </w:t>
      </w:r>
      <w:r>
        <w:rPr>
          <w:kern w:val="2"/>
        </w:rPr>
        <w:t>. . .” (Hultgren 421)</w:t>
      </w:r>
    </w:p>
    <w:p w14:paraId="67804551" w14:textId="77777777" w:rsidR="00CA2E3A" w:rsidRDefault="00CA2E3A" w:rsidP="00274AA2">
      <w:pPr>
        <w:numPr>
          <w:ilvl w:val="1"/>
          <w:numId w:val="74"/>
        </w:numPr>
        <w:rPr>
          <w:kern w:val="2"/>
        </w:rPr>
      </w:pPr>
      <w:r>
        <w:rPr>
          <w:kern w:val="2"/>
        </w:rPr>
        <w:t>audience</w:t>
      </w:r>
    </w:p>
    <w:p w14:paraId="3EF0330E" w14:textId="77777777" w:rsidR="00CA2E3A" w:rsidRDefault="00CA2E3A" w:rsidP="00274AA2">
      <w:pPr>
        <w:numPr>
          <w:ilvl w:val="2"/>
          <w:numId w:val="74"/>
        </w:numPr>
        <w:rPr>
          <w:kern w:val="2"/>
        </w:rPr>
      </w:pPr>
      <w:r>
        <w:rPr>
          <w:kern w:val="2"/>
        </w:rPr>
        <w:t>“</w:t>
      </w:r>
      <w:r w:rsidRPr="00F65087">
        <w:rPr>
          <w:kern w:val="2"/>
        </w:rPr>
        <w:t>The parable is addressed to the disciples in the Gospel of Matthew. In its canonical form, therefore, it addr</w:t>
      </w:r>
      <w:r>
        <w:rPr>
          <w:kern w:val="2"/>
        </w:rPr>
        <w:t>esses disciples as exhortation.” (Hultgren 421)</w:t>
      </w:r>
    </w:p>
    <w:p w14:paraId="1FE378E1" w14:textId="77777777" w:rsidR="00CA2E3A" w:rsidRDefault="00CA2E3A" w:rsidP="00274AA2">
      <w:pPr>
        <w:numPr>
          <w:ilvl w:val="1"/>
          <w:numId w:val="74"/>
        </w:numPr>
        <w:rPr>
          <w:kern w:val="2"/>
        </w:rPr>
      </w:pPr>
      <w:r>
        <w:rPr>
          <w:kern w:val="2"/>
        </w:rPr>
        <w:t>Jesus’ meaning</w:t>
      </w:r>
    </w:p>
    <w:p w14:paraId="74A10C94" w14:textId="77777777" w:rsidR="00CA2E3A" w:rsidRDefault="00CA2E3A" w:rsidP="00274AA2">
      <w:pPr>
        <w:numPr>
          <w:ilvl w:val="2"/>
          <w:numId w:val="74"/>
        </w:numPr>
        <w:rPr>
          <w:kern w:val="2"/>
        </w:rPr>
      </w:pPr>
      <w:r>
        <w:rPr>
          <w:kern w:val="2"/>
        </w:rPr>
        <w:t>“</w:t>
      </w:r>
      <w:r w:rsidRPr="00F65087">
        <w:rPr>
          <w:kern w:val="2"/>
        </w:rPr>
        <w:t>The merchant is a metaphorical model for the disciple of Jesus. The parable itself is addressed to the disciples, as 13:36 makes clear.</w:t>
      </w:r>
      <w:r>
        <w:rPr>
          <w:kern w:val="2"/>
        </w:rPr>
        <w:t>” (Hultgren 420)</w:t>
      </w:r>
    </w:p>
    <w:p w14:paraId="616C767C" w14:textId="77777777" w:rsidR="00CA2E3A" w:rsidRPr="00997352" w:rsidRDefault="00CA2E3A" w:rsidP="00274AA2">
      <w:pPr>
        <w:numPr>
          <w:ilvl w:val="2"/>
          <w:numId w:val="74"/>
        </w:numPr>
        <w:rPr>
          <w:kern w:val="2"/>
        </w:rPr>
      </w:pPr>
      <w:r>
        <w:rPr>
          <w:kern w:val="2"/>
        </w:rPr>
        <w:t>“</w:t>
      </w:r>
      <w:r w:rsidRPr="00997352">
        <w:rPr>
          <w:kern w:val="2"/>
        </w:rPr>
        <w:t>The disciple has found what is sought, the kingdom of heaven, and the only fitting response for that person is total commitment to it.</w:t>
      </w:r>
      <w:r w:rsidRPr="00997352">
        <w:t>” (Hultgren 420-21)</w:t>
      </w:r>
    </w:p>
    <w:p w14:paraId="190A6278" w14:textId="77777777" w:rsidR="00CA2E3A" w:rsidRDefault="00CA2E3A" w:rsidP="00274AA2">
      <w:pPr>
        <w:numPr>
          <w:ilvl w:val="3"/>
          <w:numId w:val="74"/>
        </w:numPr>
        <w:rPr>
          <w:kern w:val="2"/>
        </w:rPr>
      </w:pPr>
      <w:r>
        <w:rPr>
          <w:kern w:val="2"/>
        </w:rPr>
        <w:t>“</w:t>
      </w:r>
      <w:r w:rsidRPr="00F65087">
        <w:rPr>
          <w:kern w:val="2"/>
        </w:rPr>
        <w:t>Many have interpreted the parable along these lines</w:t>
      </w:r>
      <w:r>
        <w:rPr>
          <w:kern w:val="2"/>
        </w:rPr>
        <w:t xml:space="preserve"> . . .” (Hultgren 421)</w:t>
      </w:r>
    </w:p>
    <w:p w14:paraId="3E704CE4" w14:textId="6A030689" w:rsidR="00CA2E3A" w:rsidRPr="00997352" w:rsidRDefault="00CA2E3A" w:rsidP="00274AA2">
      <w:pPr>
        <w:numPr>
          <w:ilvl w:val="3"/>
          <w:numId w:val="74"/>
        </w:numPr>
        <w:rPr>
          <w:kern w:val="2"/>
          <w:sz w:val="20"/>
          <w:szCs w:val="18"/>
        </w:rPr>
      </w:pPr>
      <w:r w:rsidRPr="00997352">
        <w:rPr>
          <w:kern w:val="2"/>
          <w:sz w:val="20"/>
          <w:szCs w:val="18"/>
        </w:rPr>
        <w:t xml:space="preserve">Dodd 85-87; Gundry </w:t>
      </w:r>
      <w:r w:rsidRPr="00997352">
        <w:rPr>
          <w:i/>
          <w:kern w:val="2"/>
          <w:sz w:val="20"/>
          <w:szCs w:val="18"/>
        </w:rPr>
        <w:t>Matthew</w:t>
      </w:r>
      <w:r w:rsidRPr="00997352">
        <w:rPr>
          <w:kern w:val="2"/>
          <w:sz w:val="20"/>
          <w:szCs w:val="18"/>
        </w:rPr>
        <w:t xml:space="preserve"> 278; Hagner 397; Hare 158; Kingsbury 115; Linnemann 101; Montefiore </w:t>
      </w:r>
      <w:r w:rsidR="00494587" w:rsidRPr="00F64F6E">
        <w:rPr>
          <w:kern w:val="2"/>
          <w:sz w:val="20"/>
          <w:szCs w:val="18"/>
        </w:rPr>
        <w:t>2</w:t>
      </w:r>
      <w:r w:rsidR="00494587">
        <w:rPr>
          <w:kern w:val="2"/>
          <w:sz w:val="20"/>
          <w:szCs w:val="18"/>
        </w:rPr>
        <w:t>.</w:t>
      </w:r>
      <w:r w:rsidRPr="00997352">
        <w:rPr>
          <w:kern w:val="2"/>
          <w:sz w:val="20"/>
          <w:szCs w:val="18"/>
        </w:rPr>
        <w:t>644; Oesterley 84; B. Smith 146; Stein 103, 105</w:t>
      </w:r>
      <w:r>
        <w:rPr>
          <w:kern w:val="2"/>
          <w:sz w:val="20"/>
          <w:szCs w:val="18"/>
        </w:rPr>
        <w:t>.</w:t>
      </w:r>
    </w:p>
    <w:p w14:paraId="7542A29D" w14:textId="77777777" w:rsidR="00CA2E3A" w:rsidRDefault="00CA2E3A" w:rsidP="00274AA2">
      <w:pPr>
        <w:numPr>
          <w:ilvl w:val="1"/>
          <w:numId w:val="74"/>
        </w:numPr>
        <w:rPr>
          <w:kern w:val="2"/>
        </w:rPr>
      </w:pPr>
      <w:r>
        <w:rPr>
          <w:kern w:val="2"/>
        </w:rPr>
        <w:t>Matthew’s meaning</w:t>
      </w:r>
    </w:p>
    <w:p w14:paraId="18654E6F" w14:textId="77777777" w:rsidR="00CA2E3A" w:rsidRDefault="00CA2E3A" w:rsidP="00274AA2">
      <w:pPr>
        <w:numPr>
          <w:ilvl w:val="2"/>
          <w:numId w:val="74"/>
        </w:numPr>
        <w:rPr>
          <w:kern w:val="2"/>
        </w:rPr>
      </w:pPr>
      <w:r>
        <w:rPr>
          <w:kern w:val="2"/>
        </w:rPr>
        <w:t>context</w:t>
      </w:r>
    </w:p>
    <w:p w14:paraId="017EB34C" w14:textId="77777777" w:rsidR="00CA2E3A" w:rsidRPr="00F65087" w:rsidRDefault="00CA2E3A" w:rsidP="00274AA2">
      <w:pPr>
        <w:numPr>
          <w:ilvl w:val="3"/>
          <w:numId w:val="74"/>
        </w:numPr>
        <w:rPr>
          <w:kern w:val="2"/>
        </w:rPr>
      </w:pPr>
      <w:r w:rsidRPr="00F65087">
        <w:rPr>
          <w:kern w:val="2"/>
        </w:rPr>
        <w:t xml:space="preserve">Matthew </w:t>
      </w:r>
      <w:r>
        <w:rPr>
          <w:kern w:val="2"/>
        </w:rPr>
        <w:t>“</w:t>
      </w:r>
      <w:r w:rsidRPr="00F65087">
        <w:rPr>
          <w:kern w:val="2"/>
        </w:rPr>
        <w:t xml:space="preserve">is most likely to have brought them </w:t>
      </w:r>
      <w:r>
        <w:rPr>
          <w:kern w:val="2"/>
        </w:rPr>
        <w:t xml:space="preserve">[hid treasure and pearl] </w:t>
      </w:r>
      <w:r w:rsidRPr="00F65087">
        <w:rPr>
          <w:kern w:val="2"/>
        </w:rPr>
        <w:t xml:space="preserve">together in contrast to the author of the </w:t>
      </w:r>
      <w:r w:rsidRPr="00F65087">
        <w:rPr>
          <w:i/>
          <w:kern w:val="2"/>
        </w:rPr>
        <w:t>Gospel of Thomas</w:t>
      </w:r>
      <w:r w:rsidRPr="00F65087">
        <w:rPr>
          <w:kern w:val="2"/>
        </w:rPr>
        <w:t>, who either left them apart, as his sources did, or deliberately separated them himself (logia 109 and 76).</w:t>
      </w:r>
      <w:r>
        <w:rPr>
          <w:kern w:val="2"/>
        </w:rPr>
        <w:t>” (Hultgren 421)</w:t>
      </w:r>
    </w:p>
    <w:p w14:paraId="74B11C36" w14:textId="77777777" w:rsidR="00381F98" w:rsidRPr="00CA2E3A" w:rsidRDefault="00CA2E3A" w:rsidP="00274AA2">
      <w:pPr>
        <w:numPr>
          <w:ilvl w:val="2"/>
          <w:numId w:val="74"/>
        </w:numPr>
        <w:rPr>
          <w:kern w:val="2"/>
        </w:rPr>
      </w:pPr>
      <w:r>
        <w:rPr>
          <w:kern w:val="2"/>
        </w:rPr>
        <w:t>“</w:t>
      </w:r>
      <w:r w:rsidRPr="00F65087">
        <w:rPr>
          <w:kern w:val="2"/>
        </w:rPr>
        <w:t>To dispose of all that one has to buy the pearl is to make a drastic and life-changing act. Even so, the disciple continues to live in the world and for the world, but is not exhausted by its values. The kingdom and its righteousness are the focus of commitment, even while one lives in the midst of that which is perishing.</w:t>
      </w:r>
      <w:r>
        <w:rPr>
          <w:kern w:val="2"/>
        </w:rPr>
        <w:t>” (Hultgren 422)</w:t>
      </w:r>
    </w:p>
    <w:p w14:paraId="499426E6" w14:textId="77777777" w:rsidR="003A366C" w:rsidRDefault="003A366C">
      <w:r>
        <w:br w:type="page"/>
      </w:r>
    </w:p>
    <w:p w14:paraId="53A51E7E" w14:textId="77777777" w:rsidR="002478F2" w:rsidRDefault="002478F2" w:rsidP="003D579D">
      <w:pPr>
        <w:pStyle w:val="Heading2"/>
      </w:pPr>
      <w:bookmarkStart w:id="167" w:name="_Toc67265673"/>
      <w:r w:rsidRPr="003A366C">
        <w:lastRenderedPageBreak/>
        <w:t>Persistent Widow</w:t>
      </w:r>
      <w:bookmarkEnd w:id="167"/>
    </w:p>
    <w:p w14:paraId="008FB8EB" w14:textId="77777777" w:rsidR="003A366C" w:rsidRDefault="003A366C" w:rsidP="003A366C">
      <w:pPr>
        <w:jc w:val="center"/>
      </w:pPr>
      <w:r w:rsidRPr="009C728F">
        <w:t>(</w:t>
      </w:r>
      <w:r w:rsidRPr="009C728F">
        <w:rPr>
          <w:szCs w:val="20"/>
        </w:rPr>
        <w:t>Luke 18:1-8) (&gt; L)</w:t>
      </w:r>
    </w:p>
    <w:p w14:paraId="24B5CD7D" w14:textId="77777777" w:rsidR="003A366C" w:rsidRDefault="003A366C" w:rsidP="00381F98"/>
    <w:p w14:paraId="6D98FE23" w14:textId="77777777" w:rsidR="003A366C" w:rsidRPr="009C728F" w:rsidRDefault="003A366C" w:rsidP="00381F98"/>
    <w:p w14:paraId="215A863B" w14:textId="77777777" w:rsidR="00381F98" w:rsidRPr="009C728F" w:rsidRDefault="003A366C" w:rsidP="00274AA2">
      <w:pPr>
        <w:pStyle w:val="ListParagraph"/>
        <w:numPr>
          <w:ilvl w:val="0"/>
          <w:numId w:val="76"/>
        </w:numPr>
      </w:pPr>
      <w:r w:rsidRPr="003A366C">
        <w:rPr>
          <w:b/>
        </w:rPr>
        <w:t>text</w:t>
      </w:r>
    </w:p>
    <w:p w14:paraId="28DC4AE5" w14:textId="5D6948C8" w:rsidR="00381F98" w:rsidRPr="009C728F" w:rsidRDefault="00381F98" w:rsidP="00274AA2">
      <w:pPr>
        <w:pStyle w:val="ListParagraph"/>
        <w:numPr>
          <w:ilvl w:val="1"/>
          <w:numId w:val="76"/>
        </w:numPr>
        <w:rPr>
          <w:snapToGrid/>
          <w:sz w:val="20"/>
        </w:rPr>
      </w:pPr>
      <w:bookmarkStart w:id="168" w:name="_Hlk160113036"/>
      <w:r w:rsidRPr="009C728F">
        <w:rPr>
          <w:snapToGrid/>
          <w:sz w:val="20"/>
          <w:szCs w:val="20"/>
        </w:rPr>
        <w:t>Luke 18:1-8</w:t>
      </w:r>
      <w:r w:rsidR="00745134" w:rsidRPr="00745134">
        <w:rPr>
          <w:snapToGrid/>
          <w:sz w:val="20"/>
          <w:szCs w:val="20"/>
        </w:rPr>
        <w:t xml:space="preserve">, </w:t>
      </w:r>
      <w:r w:rsidRPr="009C728F">
        <w:rPr>
          <w:snapToGrid/>
          <w:sz w:val="20"/>
          <w:szCs w:val="20"/>
        </w:rPr>
        <w:t>“</w:t>
      </w:r>
      <w:r w:rsidR="00FC7E3F" w:rsidRPr="00866D98">
        <w:rPr>
          <w:kern w:val="0"/>
          <w:sz w:val="20"/>
          <w:szCs w:val="20"/>
        </w:rPr>
        <w:t xml:space="preserve">Then Jesus told them a parable about their need to pray always and not to lose heart. </w:t>
      </w:r>
      <w:r w:rsidR="00FC7E3F" w:rsidRPr="00866D98">
        <w:rPr>
          <w:kern w:val="0"/>
          <w:sz w:val="20"/>
          <w:szCs w:val="20"/>
          <w:vertAlign w:val="superscript"/>
        </w:rPr>
        <w:t>2</w:t>
      </w:r>
      <w:r w:rsidR="00FC7E3F" w:rsidRPr="00866D98">
        <w:rPr>
          <w:kern w:val="0"/>
          <w:sz w:val="20"/>
          <w:szCs w:val="20"/>
        </w:rPr>
        <w:t xml:space="preserve"> He said, “In a certain city there was a judge who neither feared God nor had respect for people. </w:t>
      </w:r>
      <w:r w:rsidR="00FC7E3F" w:rsidRPr="00866D98">
        <w:rPr>
          <w:kern w:val="0"/>
          <w:sz w:val="20"/>
          <w:szCs w:val="20"/>
          <w:vertAlign w:val="superscript"/>
        </w:rPr>
        <w:t>3</w:t>
      </w:r>
      <w:r w:rsidR="00FC7E3F" w:rsidRPr="00866D98">
        <w:rPr>
          <w:kern w:val="0"/>
          <w:sz w:val="20"/>
          <w:szCs w:val="20"/>
        </w:rPr>
        <w:t xml:space="preserve"> In that city there was a widow who kept coming to him and saying, ‘Grant me justice against my accuser.’ </w:t>
      </w:r>
      <w:r w:rsidR="00FC7E3F" w:rsidRPr="00866D98">
        <w:rPr>
          <w:kern w:val="0"/>
          <w:sz w:val="20"/>
          <w:szCs w:val="20"/>
          <w:vertAlign w:val="superscript"/>
        </w:rPr>
        <w:t>4</w:t>
      </w:r>
      <w:r w:rsidR="00FC7E3F" w:rsidRPr="00866D98">
        <w:rPr>
          <w:kern w:val="0"/>
          <w:sz w:val="20"/>
          <w:szCs w:val="20"/>
        </w:rPr>
        <w:t xml:space="preserve"> For a while he refused, but later he said to himself, ‘Though I have no fear of God and no respect for anyone, </w:t>
      </w:r>
      <w:r w:rsidR="00FC7E3F" w:rsidRPr="00866D98">
        <w:rPr>
          <w:kern w:val="0"/>
          <w:sz w:val="20"/>
          <w:szCs w:val="20"/>
          <w:vertAlign w:val="superscript"/>
        </w:rPr>
        <w:t>5</w:t>
      </w:r>
      <w:r w:rsidR="00FC7E3F" w:rsidRPr="00866D98">
        <w:rPr>
          <w:kern w:val="0"/>
          <w:sz w:val="20"/>
          <w:szCs w:val="20"/>
        </w:rPr>
        <w:t xml:space="preserve"> yet because this widow keeps bothering me, I will grant her justice, so that she may not wear me out by continually coming.’” </w:t>
      </w:r>
      <w:r w:rsidR="00FC7E3F" w:rsidRPr="00866D98">
        <w:rPr>
          <w:kern w:val="0"/>
          <w:sz w:val="20"/>
          <w:szCs w:val="20"/>
          <w:vertAlign w:val="superscript"/>
        </w:rPr>
        <w:t>6</w:t>
      </w:r>
      <w:r w:rsidR="00FC7E3F" w:rsidRPr="00866D98">
        <w:rPr>
          <w:kern w:val="0"/>
          <w:sz w:val="20"/>
          <w:szCs w:val="20"/>
        </w:rPr>
        <w:t xml:space="preserve"> And the Lord said, “Listen to what the unjust judge says. </w:t>
      </w:r>
      <w:r w:rsidR="00FC7E3F" w:rsidRPr="00866D98">
        <w:rPr>
          <w:kern w:val="0"/>
          <w:sz w:val="20"/>
          <w:szCs w:val="20"/>
          <w:vertAlign w:val="superscript"/>
        </w:rPr>
        <w:t>7</w:t>
      </w:r>
      <w:r w:rsidR="00FC7E3F" w:rsidRPr="00866D98">
        <w:rPr>
          <w:kern w:val="0"/>
          <w:sz w:val="20"/>
          <w:szCs w:val="20"/>
        </w:rPr>
        <w:t xml:space="preserve"> And will not God grant justice to his chosen ones who cry to him day and night? Will he delay long in helping them? </w:t>
      </w:r>
      <w:r w:rsidR="00FC7E3F" w:rsidRPr="00866D98">
        <w:rPr>
          <w:kern w:val="0"/>
          <w:sz w:val="20"/>
          <w:szCs w:val="20"/>
          <w:vertAlign w:val="superscript"/>
        </w:rPr>
        <w:t>8</w:t>
      </w:r>
      <w:r w:rsidR="00FC7E3F" w:rsidRPr="00866D98">
        <w:rPr>
          <w:kern w:val="0"/>
          <w:sz w:val="20"/>
          <w:szCs w:val="20"/>
        </w:rPr>
        <w:t xml:space="preserve"> I tell you, he will quickly grant justice to them. And yet, when the Son of Man comes, will he find faith on earth?</w:t>
      </w:r>
      <w:r w:rsidRPr="009C728F">
        <w:rPr>
          <w:snapToGrid/>
          <w:sz w:val="20"/>
          <w:szCs w:val="20"/>
        </w:rPr>
        <w:t>”</w:t>
      </w:r>
      <w:bookmarkEnd w:id="168"/>
    </w:p>
    <w:p w14:paraId="2631F548" w14:textId="77777777" w:rsidR="00CA2E3A" w:rsidRPr="00CA2E3A" w:rsidRDefault="00CA2E3A" w:rsidP="00CA2E3A">
      <w:pPr>
        <w:rPr>
          <w:snapToGrid/>
        </w:rPr>
      </w:pPr>
    </w:p>
    <w:p w14:paraId="659B8693" w14:textId="77777777" w:rsidR="00CA2E3A" w:rsidRDefault="00CA2E3A" w:rsidP="00274AA2">
      <w:pPr>
        <w:pStyle w:val="ListParagraph"/>
        <w:numPr>
          <w:ilvl w:val="0"/>
          <w:numId w:val="76"/>
        </w:numPr>
        <w:rPr>
          <w:snapToGrid/>
        </w:rPr>
      </w:pPr>
      <w:r>
        <w:rPr>
          <w:b/>
          <w:snapToGrid/>
        </w:rPr>
        <w:t>introduction</w:t>
      </w:r>
    </w:p>
    <w:p w14:paraId="1A8690D1" w14:textId="77777777" w:rsidR="00381F98" w:rsidRPr="009C728F" w:rsidRDefault="00381F98" w:rsidP="00274AA2">
      <w:pPr>
        <w:pStyle w:val="ListParagraph"/>
        <w:numPr>
          <w:ilvl w:val="1"/>
          <w:numId w:val="76"/>
        </w:numPr>
        <w:rPr>
          <w:snapToGrid/>
        </w:rPr>
      </w:pPr>
      <w:r w:rsidRPr="009C728F">
        <w:rPr>
          <w:snapToGrid/>
        </w:rPr>
        <w:t>Form: a parable (long; multiple verbs; past tense; atypical situation).</w:t>
      </w:r>
    </w:p>
    <w:p w14:paraId="376E6C7B" w14:textId="77777777" w:rsidR="00CA2E3A" w:rsidRPr="009370DA" w:rsidRDefault="00CA2E3A" w:rsidP="00274AA2">
      <w:pPr>
        <w:numPr>
          <w:ilvl w:val="1"/>
          <w:numId w:val="76"/>
        </w:numPr>
        <w:rPr>
          <w:kern w:val="2"/>
        </w:rPr>
      </w:pPr>
      <w:r>
        <w:rPr>
          <w:kern w:val="2"/>
        </w:rPr>
        <w:t>“</w:t>
      </w:r>
      <w:r w:rsidRPr="009370DA">
        <w:rPr>
          <w:kern w:val="2"/>
        </w:rPr>
        <w:t xml:space="preserve">The parable appears only in Luke’s Gospel, and it is located at a relatively late </w:t>
      </w:r>
      <w:r w:rsidRPr="009370DA">
        <w:rPr>
          <w:kern w:val="2"/>
        </w:rPr>
        <w:br/>
        <w:t>point in the Travel Narrative (9:51-19:27). A few verses previously (17:11)</w:t>
      </w:r>
      <w:r>
        <w:rPr>
          <w:kern w:val="2"/>
        </w:rPr>
        <w:t xml:space="preserve"> [252] </w:t>
      </w:r>
      <w:r w:rsidRPr="009370DA">
        <w:rPr>
          <w:kern w:val="2"/>
        </w:rPr>
        <w:t>Luke gives notice that Jesus was on his way to Jerusalem. Jesus heals ten lepers (17:12-19), responds to a question of the Pharisees concerning the coming of the kingdom (17:20-21), and speaks to his disciples concerning the parousia of the Son of man (18:22-37). Two parables follow concerning prayer. The Parable of the Unjust Judge (18:2-8) is spoken to the disciples. Jesus teaches them not to “lose heart” (18:1) in light of the coming crisis, but to pray boldly. The second parable, that of the Pharisee and the Publican (18:10-14), is addressed to a wider audience of those who trusted in themselves for righteousness and despised others.</w:t>
      </w:r>
      <w:r>
        <w:rPr>
          <w:kern w:val="2"/>
        </w:rPr>
        <w:t>” (Hultgren 252-53)</w:t>
      </w:r>
    </w:p>
    <w:p w14:paraId="22447A42" w14:textId="77777777" w:rsidR="00CA2E3A" w:rsidRPr="009370DA" w:rsidRDefault="00CA2E3A" w:rsidP="00274AA2">
      <w:pPr>
        <w:numPr>
          <w:ilvl w:val="1"/>
          <w:numId w:val="76"/>
        </w:numPr>
        <w:rPr>
          <w:kern w:val="2"/>
        </w:rPr>
      </w:pPr>
      <w:r>
        <w:rPr>
          <w:kern w:val="2"/>
        </w:rPr>
        <w:t>“</w:t>
      </w:r>
      <w:r w:rsidRPr="009370DA">
        <w:rPr>
          <w:kern w:val="2"/>
        </w:rPr>
        <w:t>In both form and content the Parable of the Unjust Judge is a twin of the Parable of the Friend at Midnight (11:5-8): (1) it portrays a person in need going to another for assistance; (2) that person goes with one degree or another of impertinence; (3) the other person (the one being visited) becomes annoyed; but (4) he does actually provide the assistance; (5) there is a linguistic similarity between 18:5 and 11:7 (see below); and (6) in each case the parable has to do with the theme of prayer.</w:t>
      </w:r>
      <w:r>
        <w:rPr>
          <w:kern w:val="2"/>
        </w:rPr>
        <w:t>”</w:t>
      </w:r>
      <w:r w:rsidRPr="00A05B04">
        <w:rPr>
          <w:kern w:val="2"/>
        </w:rPr>
        <w:t xml:space="preserve"> </w:t>
      </w:r>
      <w:r>
        <w:rPr>
          <w:kern w:val="2"/>
          <w:lang w:val="el-GR"/>
        </w:rPr>
        <w:t>(Hultgren 253)</w:t>
      </w:r>
    </w:p>
    <w:p w14:paraId="38130C12" w14:textId="77777777" w:rsidR="00CA2E3A" w:rsidRPr="009370DA" w:rsidRDefault="00CA2E3A" w:rsidP="00274AA2">
      <w:pPr>
        <w:numPr>
          <w:ilvl w:val="1"/>
          <w:numId w:val="76"/>
        </w:numPr>
        <w:rPr>
          <w:kern w:val="2"/>
        </w:rPr>
      </w:pPr>
      <w:r w:rsidRPr="009370DA">
        <w:rPr>
          <w:kern w:val="2"/>
        </w:rPr>
        <w:t>The parable itself is contained within 18:2-5. Critical opinion concerning the composition and significance of the verses surrounding it (18:1, 6-8) will be taken up after all the verses receive comment.</w:t>
      </w:r>
      <w:r>
        <w:rPr>
          <w:kern w:val="2"/>
        </w:rPr>
        <w:t xml:space="preserve">” (Hultgren </w:t>
      </w:r>
      <w:r>
        <w:rPr>
          <w:kern w:val="2"/>
          <w:lang w:val="el-GR"/>
        </w:rPr>
        <w:t>253</w:t>
      </w:r>
      <w:r>
        <w:rPr>
          <w:kern w:val="2"/>
        </w:rPr>
        <w:t>)</w:t>
      </w:r>
    </w:p>
    <w:p w14:paraId="4DC2DD10" w14:textId="77777777" w:rsidR="00381F98" w:rsidRPr="009C728F" w:rsidRDefault="00381F98" w:rsidP="00274AA2">
      <w:pPr>
        <w:pStyle w:val="ListParagraph"/>
        <w:numPr>
          <w:ilvl w:val="1"/>
          <w:numId w:val="76"/>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ship. It shows that “Jesus calls for . . . a prayer which re</w:t>
      </w:r>
      <w:r w:rsidRPr="009C728F">
        <w:rPr>
          <w:snapToGrid/>
        </w:rPr>
        <w:softHyphen/>
        <w:t>fus</w:t>
      </w:r>
      <w:r w:rsidRPr="009C728F">
        <w:rPr>
          <w:snapToGrid/>
        </w:rPr>
        <w:softHyphen/>
        <w:t xml:space="preserve">e[s] to take No for an answer and ever expect[s] great things from God!” (Hunter </w:t>
      </w:r>
      <w:r w:rsidRPr="009C728F">
        <w:rPr>
          <w:i/>
          <w:snapToGrid/>
        </w:rPr>
        <w:t>Parables</w:t>
      </w:r>
      <w:r w:rsidRPr="009C728F">
        <w:rPr>
          <w:snapToGrid/>
        </w:rPr>
        <w:t xml:space="preserve"> 21)</w:t>
      </w:r>
    </w:p>
    <w:p w14:paraId="47A79670" w14:textId="77777777" w:rsidR="00381F98" w:rsidRPr="009C728F" w:rsidRDefault="00381F98" w:rsidP="00274AA2">
      <w:pPr>
        <w:pStyle w:val="ListParagraph"/>
        <w:numPr>
          <w:ilvl w:val="1"/>
          <w:numId w:val="76"/>
        </w:numPr>
        <w:rPr>
          <w:snapToGrid/>
        </w:rPr>
      </w:pPr>
      <w:r w:rsidRPr="009C728F">
        <w:rPr>
          <w:snapToGrid/>
        </w:rPr>
        <w:t xml:space="preserve">See also Hunter </w:t>
      </w:r>
      <w:r w:rsidRPr="009C728F">
        <w:rPr>
          <w:i/>
          <w:snapToGrid/>
        </w:rPr>
        <w:t>Parables</w:t>
      </w:r>
      <w:r w:rsidRPr="009C728F">
        <w:rPr>
          <w:snapToGrid/>
        </w:rPr>
        <w:t xml:space="preserve"> 80-83.</w:t>
      </w:r>
    </w:p>
    <w:p w14:paraId="0343288C" w14:textId="77777777" w:rsidR="00381F98" w:rsidRPr="009C728F" w:rsidRDefault="00381F98" w:rsidP="00274AA2">
      <w:pPr>
        <w:pStyle w:val="ListParagraph"/>
        <w:numPr>
          <w:ilvl w:val="1"/>
          <w:numId w:val="76"/>
        </w:numPr>
        <w:rPr>
          <w:snapToGrid/>
        </w:rPr>
      </w:pPr>
      <w:r w:rsidRPr="009C728F">
        <w:rPr>
          <w:snapToGrid/>
        </w:rPr>
        <w:t>“. . . the receptivity and unreceptiveness of the hearers” are often antithetic paral</w:t>
      </w:r>
      <w:r w:rsidRPr="009C728F">
        <w:rPr>
          <w:snapToGrid/>
        </w:rPr>
        <w:softHyphen/>
        <w:t>lels in Luke. [29] Examples among the parables are: the persistent widow (18:1-8) versus the Pharisee (of the Pharisee and the publican</w:t>
      </w:r>
      <w:r w:rsidR="00745134" w:rsidRPr="00745134">
        <w:rPr>
          <w:snapToGrid/>
        </w:rPr>
        <w:t xml:space="preserve">, </w:t>
      </w:r>
      <w:r w:rsidRPr="009C728F">
        <w:rPr>
          <w:snapToGrid/>
        </w:rPr>
        <w:t>18:9-14); the Pharisee and the publican (18:9-14); the little children (18:15-17) and the rich ruler (18:18-30). . . . It is difficult to ascertain from the texts quoted</w:t>
      </w:r>
      <w:r w:rsidR="00745134" w:rsidRPr="00745134">
        <w:rPr>
          <w:snapToGrid/>
        </w:rPr>
        <w:t xml:space="preserve">, </w:t>
      </w:r>
      <w:r w:rsidRPr="009C728F">
        <w:rPr>
          <w:snapToGrid/>
        </w:rPr>
        <w:t>which come mostly from the special Lucan material</w:t>
      </w:r>
      <w:r w:rsidR="00745134" w:rsidRPr="00745134">
        <w:rPr>
          <w:snapToGrid/>
        </w:rPr>
        <w:t xml:space="preserve">, </w:t>
      </w:r>
      <w:r w:rsidRPr="009C728F">
        <w:rPr>
          <w:snapToGrid/>
        </w:rPr>
        <w:t xml:space="preserve">whether Luke found these contrasts already incorporated in the tradition.” (Flender </w:t>
      </w:r>
      <w:r w:rsidRPr="009C728F">
        <w:rPr>
          <w:i/>
          <w:snapToGrid/>
        </w:rPr>
        <w:t>St Luke</w:t>
      </w:r>
      <w:r w:rsidRPr="009C728F">
        <w:rPr>
          <w:snapToGrid/>
        </w:rPr>
        <w:t xml:space="preserve"> 29-30)</w:t>
      </w:r>
    </w:p>
    <w:p w14:paraId="42773EE1" w14:textId="77777777" w:rsidR="00381F98" w:rsidRPr="009C728F" w:rsidRDefault="00381F98" w:rsidP="00274AA2">
      <w:pPr>
        <w:pStyle w:val="ListParagraph"/>
        <w:numPr>
          <w:ilvl w:val="1"/>
          <w:numId w:val="76"/>
        </w:numPr>
        <w:rPr>
          <w:snapToGrid/>
          <w:lang w:val="de-DE"/>
        </w:rPr>
      </w:pPr>
      <w:r w:rsidRPr="009C728F">
        <w:rPr>
          <w:snapToGrid/>
        </w:rPr>
        <w:lastRenderedPageBreak/>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[10] An ex</w:t>
      </w:r>
      <w:r w:rsidRPr="009C728F">
        <w:rPr>
          <w:snapToGrid/>
        </w:rPr>
        <w:softHyphen/>
        <w:t>am</w:t>
      </w:r>
      <w:r w:rsidRPr="009C728F">
        <w:rPr>
          <w:snapToGrid/>
        </w:rPr>
        <w:softHyphen/>
        <w:t>ple among the parables is “the importunate woman and the publican (18.1-14) or the friend at night (11.5-8).” [</w:t>
      </w:r>
      <w:r w:rsidRPr="009C728F">
        <w:rPr>
          <w:snapToGrid/>
          <w:lang w:val="de-DE"/>
        </w:rPr>
        <w:t xml:space="preserve">9 n 2] (Flender </w:t>
      </w:r>
      <w:r w:rsidRPr="009C728F">
        <w:rPr>
          <w:i/>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73B4042C" w14:textId="77777777" w:rsidR="00381F98" w:rsidRPr="009C728F" w:rsidRDefault="00381F98" w:rsidP="00274AA2">
      <w:pPr>
        <w:pStyle w:val="ListParagraph"/>
        <w:numPr>
          <w:ilvl w:val="1"/>
          <w:numId w:val="76"/>
        </w:numPr>
        <w:rPr>
          <w:snapToGrid/>
        </w:rPr>
      </w:pPr>
      <w:r w:rsidRPr="009C728F">
        <w:rPr>
          <w:snapToGrid/>
        </w:rPr>
        <w:t>“. . . many of them must have been founded on actual happenings. . . . H.B. Tristram has des</w:t>
      </w:r>
      <w:r w:rsidRPr="009C728F">
        <w:rPr>
          <w:snapToGrid/>
        </w:rPr>
        <w:softHyphen/>
        <w:t xml:space="preserve">cribed a </w:t>
      </w:r>
      <w:r w:rsidRPr="009C728F">
        <w:rPr>
          <w:i/>
          <w:snapToGrid/>
        </w:rPr>
        <w:t>kadi</w:t>
      </w:r>
      <w:r w:rsidRPr="009C728F">
        <w:rPr>
          <w:snapToGrid/>
        </w:rPr>
        <w:t xml:space="preserve"> (or judge) and a widow in Nisibis uncommonly like the two people in Christ’s story.” (Hunter </w:t>
      </w:r>
      <w:r w:rsidRPr="009C728F">
        <w:rPr>
          <w:i/>
          <w:snapToGrid/>
        </w:rPr>
        <w:t>Interpreting</w:t>
      </w:r>
      <w:r w:rsidRPr="009C728F">
        <w:rPr>
          <w:snapToGrid/>
        </w:rPr>
        <w:t xml:space="preserve"> 16)</w:t>
      </w:r>
    </w:p>
    <w:p w14:paraId="5C10F2EF" w14:textId="77777777" w:rsidR="00381F98" w:rsidRPr="009C728F" w:rsidRDefault="00381F98" w:rsidP="00274AA2">
      <w:pPr>
        <w:pStyle w:val="ListParagraph"/>
        <w:numPr>
          <w:ilvl w:val="1"/>
          <w:numId w:val="76"/>
        </w:numPr>
        <w:rPr>
          <w:snapToGrid/>
        </w:rPr>
      </w:pPr>
      <w:r w:rsidRPr="009C728F">
        <w:rPr>
          <w:snapToGrid/>
        </w:rPr>
        <w:t>Hunter creates a subgroup among the men-of-the-kingdom parables: “three parables have sur</w:t>
      </w:r>
      <w:r w:rsidRPr="009C728F">
        <w:rPr>
          <w:snapToGrid/>
        </w:rPr>
        <w:softHyphen/>
        <w:t>vived (there must have been more) [asking son</w:t>
      </w:r>
      <w:r w:rsidR="00745134" w:rsidRPr="00745134">
        <w:rPr>
          <w:snapToGrid/>
        </w:rPr>
        <w:t xml:space="preserve">, </w:t>
      </w:r>
      <w:r w:rsidRPr="009C728F">
        <w:rPr>
          <w:snapToGrid/>
        </w:rPr>
        <w:t>friend at midnight</w:t>
      </w:r>
      <w:r w:rsidR="00745134" w:rsidRPr="00745134">
        <w:rPr>
          <w:snapToGrid/>
        </w:rPr>
        <w:t xml:space="preserve">, </w:t>
      </w:r>
      <w:r w:rsidRPr="009C728F">
        <w:rPr>
          <w:snapToGrid/>
        </w:rPr>
        <w:t xml:space="preserve">persistent widow] to tell us how he strove to make them trust God more.” (Hunter </w:t>
      </w:r>
      <w:r w:rsidRPr="009C728F">
        <w:rPr>
          <w:i/>
          <w:snapToGrid/>
        </w:rPr>
        <w:t>Interpreting</w:t>
      </w:r>
      <w:r w:rsidRPr="009C728F">
        <w:rPr>
          <w:snapToGrid/>
        </w:rPr>
        <w:t xml:space="preserve"> 68)</w:t>
      </w:r>
    </w:p>
    <w:p w14:paraId="1144AAD8" w14:textId="77777777" w:rsidR="00381F98" w:rsidRPr="009C728F" w:rsidRDefault="00381F98" w:rsidP="00274AA2">
      <w:pPr>
        <w:pStyle w:val="ListParagraph"/>
        <w:numPr>
          <w:ilvl w:val="1"/>
          <w:numId w:val="76"/>
        </w:numPr>
        <w:rPr>
          <w:snapToGrid/>
        </w:rPr>
      </w:pPr>
      <w:r w:rsidRPr="009C728F">
        <w:rPr>
          <w:snapToGrid/>
        </w:rPr>
        <w:t>Jesus desired strong faith in his disciples [66</w:t>
      </w:r>
      <w:r w:rsidR="00745134" w:rsidRPr="00745134">
        <w:rPr>
          <w:snapToGrid/>
        </w:rPr>
        <w:t xml:space="preserve">, </w:t>
      </w:r>
      <w:r w:rsidRPr="009C728F">
        <w:rPr>
          <w:snapToGrid/>
        </w:rPr>
        <w:t>68]</w:t>
      </w:r>
      <w:r w:rsidR="00745134" w:rsidRPr="00745134">
        <w:rPr>
          <w:snapToGrid/>
        </w:rPr>
        <w:t xml:space="preserve">, </w:t>
      </w:r>
      <w:r w:rsidRPr="009C728F">
        <w:rPr>
          <w:snapToGrid/>
        </w:rPr>
        <w:t>and “three para</w:t>
      </w:r>
      <w:r w:rsidRPr="009C728F">
        <w:rPr>
          <w:snapToGrid/>
        </w:rPr>
        <w:softHyphen/>
        <w:t>bles have sur</w:t>
      </w:r>
      <w:r w:rsidRPr="009C728F">
        <w:rPr>
          <w:snapToGrid/>
        </w:rPr>
        <w:softHyphen/>
        <w:t xml:space="preserve">vived . . . to tell us how he strove to make them trust God more.” (Hunter </w:t>
      </w:r>
      <w:r w:rsidRPr="009C728F">
        <w:rPr>
          <w:i/>
          <w:snapToGrid/>
        </w:rPr>
        <w:t>Interpreting</w:t>
      </w:r>
      <w:r w:rsidRPr="009C728F">
        <w:rPr>
          <w:snapToGrid/>
        </w:rPr>
        <w:t xml:space="preserve"> 68)</w:t>
      </w:r>
    </w:p>
    <w:p w14:paraId="125AE927" w14:textId="77777777" w:rsidR="00381F98" w:rsidRPr="009C728F" w:rsidRDefault="00381F98" w:rsidP="00274AA2">
      <w:pPr>
        <w:pStyle w:val="ListParagraph"/>
        <w:numPr>
          <w:ilvl w:val="1"/>
          <w:numId w:val="76"/>
        </w:numPr>
        <w:rPr>
          <w:snapToGrid/>
        </w:rPr>
      </w:pPr>
      <w:r w:rsidRPr="009C728F">
        <w:rPr>
          <w:snapToGrid/>
        </w:rPr>
        <w:t xml:space="preserve">“Jesus calls for . . . a prayer which refuse to take No for an answer and every expect great things from God!” (Hunter </w:t>
      </w:r>
      <w:r w:rsidRPr="009C728F">
        <w:rPr>
          <w:i/>
          <w:snapToGrid/>
        </w:rPr>
        <w:t>Parables</w:t>
      </w:r>
      <w:r w:rsidRPr="009C728F">
        <w:rPr>
          <w:snapToGrid/>
        </w:rPr>
        <w:t xml:space="preserve"> 21)</w:t>
      </w:r>
    </w:p>
    <w:p w14:paraId="44AF37FD" w14:textId="77777777" w:rsidR="00381F98" w:rsidRPr="009C728F" w:rsidRDefault="00381F98" w:rsidP="00274AA2">
      <w:pPr>
        <w:pStyle w:val="ListParagraph"/>
        <w:numPr>
          <w:ilvl w:val="1"/>
          <w:numId w:val="76"/>
        </w:numPr>
        <w:rPr>
          <w:snapToGrid/>
        </w:rPr>
      </w:pPr>
      <w:r w:rsidRPr="009C728F">
        <w:rPr>
          <w:snapToGrid/>
        </w:rPr>
        <w:t xml:space="preserve">The persistent widow is “the companion parable to” the Friend at Midnight. (Hunter </w:t>
      </w:r>
      <w:r w:rsidRPr="009C728F">
        <w:rPr>
          <w:i/>
          <w:snapToGrid/>
        </w:rPr>
        <w:t>Interpreting</w:t>
      </w:r>
      <w:r w:rsidRPr="009C728F">
        <w:rPr>
          <w:snapToGrid/>
        </w:rPr>
        <w:t xml:space="preserve"> 69)</w:t>
      </w:r>
    </w:p>
    <w:p w14:paraId="1103AEF1" w14:textId="77777777" w:rsidR="00381F98" w:rsidRPr="009C728F" w:rsidRDefault="00381F98" w:rsidP="00274AA2">
      <w:pPr>
        <w:pStyle w:val="ListParagraph"/>
        <w:numPr>
          <w:ilvl w:val="1"/>
          <w:numId w:val="76"/>
        </w:numPr>
        <w:rPr>
          <w:snapToGrid/>
        </w:rPr>
      </w:pPr>
      <w:r w:rsidRPr="009C728F">
        <w:rPr>
          <w:snapToGrid/>
        </w:rPr>
        <w:t>“. . . since he is the chief character</w:t>
      </w:r>
      <w:r w:rsidR="00745134" w:rsidRPr="00745134">
        <w:rPr>
          <w:snapToGrid/>
        </w:rPr>
        <w:t xml:space="preserve">, </w:t>
      </w:r>
      <w:r w:rsidRPr="009C728F">
        <w:rPr>
          <w:snapToGrid/>
        </w:rPr>
        <w:t>it might better be called ‘The Unconscio</w:t>
      </w:r>
      <w:r w:rsidRPr="009C728F">
        <w:rPr>
          <w:snapToGrid/>
        </w:rPr>
        <w:softHyphen/>
        <w:t xml:space="preserve">nable Judge’ . . .” (Hunter </w:t>
      </w:r>
      <w:r w:rsidRPr="009C728F">
        <w:rPr>
          <w:i/>
          <w:snapToGrid/>
        </w:rPr>
        <w:t>Interpreting</w:t>
      </w:r>
      <w:r w:rsidRPr="009C728F">
        <w:rPr>
          <w:snapToGrid/>
        </w:rPr>
        <w:t xml:space="preserve"> 69)</w:t>
      </w:r>
    </w:p>
    <w:p w14:paraId="555B18B5" w14:textId="77777777" w:rsidR="00381F98" w:rsidRPr="009C728F" w:rsidRDefault="00381F98" w:rsidP="00274AA2">
      <w:pPr>
        <w:pStyle w:val="ListParagraph"/>
        <w:numPr>
          <w:ilvl w:val="1"/>
          <w:numId w:val="76"/>
        </w:numPr>
        <w:rPr>
          <w:snapToGrid/>
        </w:rPr>
      </w:pPr>
      <w:r w:rsidRPr="009C728F">
        <w:rPr>
          <w:snapToGrid/>
        </w:rPr>
        <w:t>“Luke 18.8b is secondary. Apart from its unusual question-form</w:t>
      </w:r>
      <w:r w:rsidR="00745134" w:rsidRPr="00745134">
        <w:rPr>
          <w:snapToGrid/>
        </w:rPr>
        <w:t xml:space="preserve">, </w:t>
      </w:r>
      <w:r w:rsidRPr="009C728F">
        <w:rPr>
          <w:snapToGrid/>
        </w:rPr>
        <w:t>it bears traces of Luke’s own style</w:t>
      </w:r>
      <w:r w:rsidR="00745134" w:rsidRPr="00745134">
        <w:rPr>
          <w:snapToGrid/>
        </w:rPr>
        <w:t xml:space="preserve">, </w:t>
      </w:r>
      <w:r w:rsidRPr="009C728F">
        <w:rPr>
          <w:snapToGrid/>
        </w:rPr>
        <w:t xml:space="preserve">and it ill consists with the mood of the parable.” (Hunter </w:t>
      </w:r>
      <w:r w:rsidRPr="009C728F">
        <w:rPr>
          <w:i/>
          <w:snapToGrid/>
        </w:rPr>
        <w:t>Interpreting</w:t>
      </w:r>
      <w:r w:rsidRPr="009C728F">
        <w:rPr>
          <w:snapToGrid/>
        </w:rPr>
        <w:t xml:space="preserve"> 69 n 2)</w:t>
      </w:r>
    </w:p>
    <w:p w14:paraId="22CFCAB2" w14:textId="77777777" w:rsidR="00381F98" w:rsidRPr="009C728F" w:rsidRDefault="00381F98" w:rsidP="00274AA2">
      <w:pPr>
        <w:pStyle w:val="ListParagraph"/>
        <w:numPr>
          <w:ilvl w:val="1"/>
          <w:numId w:val="76"/>
        </w:numPr>
        <w:rPr>
          <w:snapToGrid/>
        </w:rPr>
      </w:pPr>
      <w:r w:rsidRPr="009C728F">
        <w:rPr>
          <w:snapToGrid/>
        </w:rPr>
        <w:t>“As in [the Friend at Midnight]</w:t>
      </w:r>
      <w:r w:rsidR="00745134" w:rsidRPr="00745134">
        <w:rPr>
          <w:snapToGrid/>
        </w:rPr>
        <w:t xml:space="preserve">, </w:t>
      </w:r>
      <w:r w:rsidRPr="009C728F">
        <w:rPr>
          <w:snapToGrid/>
        </w:rPr>
        <w:t>the argument is ‘by contraries’. If even this unprincipled judge could be moved by the widow’s [69] importunity to action</w:t>
      </w:r>
      <w:r w:rsidR="00745134" w:rsidRPr="00745134">
        <w:rPr>
          <w:snapToGrid/>
        </w:rPr>
        <w:t xml:space="preserve">, </w:t>
      </w:r>
      <w:r w:rsidRPr="009C728F">
        <w:rPr>
          <w:snapToGrid/>
        </w:rPr>
        <w:t>how much more will God answer his people’s prayers for vindication! Indeed</w:t>
      </w:r>
      <w:r w:rsidR="00745134" w:rsidRPr="00745134">
        <w:rPr>
          <w:snapToGrid/>
        </w:rPr>
        <w:t xml:space="preserve">, </w:t>
      </w:r>
      <w:r w:rsidRPr="009C728F">
        <w:rPr>
          <w:snapToGrid/>
        </w:rPr>
        <w:t>the parable reads like a comment on the Fourth Beatitude</w:t>
      </w:r>
      <w:r w:rsidR="00745134" w:rsidRPr="00745134">
        <w:rPr>
          <w:snapToGrid/>
        </w:rPr>
        <w:t xml:space="preserve">, </w:t>
      </w:r>
      <w:r w:rsidRPr="009C728F">
        <w:rPr>
          <w:snapToGrid/>
        </w:rPr>
        <w:t xml:space="preserve">‘Blessed are those who hunger and thirst for righteousness (i.e. who ardently desire to see God putting things right [“For the translation see my </w:t>
      </w:r>
      <w:r w:rsidRPr="009C728F">
        <w:rPr>
          <w:i/>
          <w:snapToGrid/>
        </w:rPr>
        <w:t>Design for Life</w:t>
      </w:r>
      <w:r w:rsidR="00745134" w:rsidRPr="00745134">
        <w:rPr>
          <w:snapToGrid/>
        </w:rPr>
        <w:t xml:space="preserve">, </w:t>
      </w:r>
      <w:r w:rsidRPr="009C728F">
        <w:rPr>
          <w:snapToGrid/>
        </w:rPr>
        <w:t>33 f.</w:t>
      </w:r>
      <w:r w:rsidR="00745134" w:rsidRPr="00745134">
        <w:rPr>
          <w:snapToGrid/>
        </w:rPr>
        <w:t>,</w:t>
      </w:r>
      <w:r w:rsidRPr="009C728F">
        <w:rPr>
          <w:snapToGrid/>
        </w:rPr>
        <w:t>” 70 n 1])</w:t>
      </w:r>
      <w:r w:rsidR="00745134" w:rsidRPr="00745134">
        <w:rPr>
          <w:snapToGrid/>
        </w:rPr>
        <w:t xml:space="preserve">, </w:t>
      </w:r>
      <w:r w:rsidRPr="009C728F">
        <w:rPr>
          <w:snapToGrid/>
        </w:rPr>
        <w:t xml:space="preserve">for they shall be satisfied’ (Matt. 5.6).” (Hunter </w:t>
      </w:r>
      <w:r w:rsidRPr="009C728F">
        <w:rPr>
          <w:i/>
          <w:snapToGrid/>
        </w:rPr>
        <w:t>Interpreting</w:t>
      </w:r>
      <w:r w:rsidRPr="009C728F">
        <w:rPr>
          <w:snapToGrid/>
        </w:rPr>
        <w:t xml:space="preserve"> 69-70)</w:t>
      </w:r>
    </w:p>
    <w:p w14:paraId="189FDA92" w14:textId="77777777" w:rsidR="00381F98" w:rsidRPr="009C728F" w:rsidRDefault="00381F98" w:rsidP="00274AA2">
      <w:pPr>
        <w:pStyle w:val="ListParagraph"/>
        <w:numPr>
          <w:ilvl w:val="1"/>
          <w:numId w:val="76"/>
        </w:numPr>
        <w:rPr>
          <w:snapToGrid/>
        </w:rPr>
      </w:pPr>
      <w:r w:rsidRPr="009C728F">
        <w:rPr>
          <w:snapToGrid/>
        </w:rPr>
        <w:t>“In [Luke] xviii</w:t>
      </w:r>
      <w:r w:rsidR="00745134" w:rsidRPr="00745134">
        <w:rPr>
          <w:snapToGrid/>
        </w:rPr>
        <w:t xml:space="preserve">, </w:t>
      </w:r>
      <w:r w:rsidRPr="009C728F">
        <w:rPr>
          <w:snapToGrid/>
        </w:rPr>
        <w:t>1-8 [persistent widow] we see the practical aim of the teaching [of Luke 17:20-37</w:t>
      </w:r>
      <w:r w:rsidR="00745134" w:rsidRPr="00745134">
        <w:rPr>
          <w:snapToGrid/>
        </w:rPr>
        <w:t xml:space="preserve">, </w:t>
      </w:r>
      <w:r w:rsidRPr="009C728F">
        <w:rPr>
          <w:snapToGrid/>
        </w:rPr>
        <w:t>Luke’s eschatological dis</w:t>
      </w:r>
      <w:r w:rsidRPr="009C728F">
        <w:rPr>
          <w:snapToGrid/>
        </w:rPr>
        <w:softHyphen/>
        <w:t>course]. From now on the time of the parousia can no longer present to the Church a problem on which it might come to grief</w:t>
      </w:r>
      <w:r w:rsidR="00745134" w:rsidRPr="00745134">
        <w:rPr>
          <w:snapToGrid/>
        </w:rPr>
        <w:t xml:space="preserve">, </w:t>
      </w:r>
      <w:r w:rsidRPr="009C728F">
        <w:rPr>
          <w:snapToGrid/>
        </w:rPr>
        <w:t>for in view of the information in vv. 20 f. [the kingdom is not coming with signs]</w:t>
      </w:r>
      <w:r w:rsidR="00745134" w:rsidRPr="00745134">
        <w:rPr>
          <w:snapToGrid/>
        </w:rPr>
        <w:t xml:space="preserve">, </w:t>
      </w:r>
      <w:r w:rsidRPr="009C728F">
        <w:rPr>
          <w:snapToGrid/>
        </w:rPr>
        <w:t xml:space="preserve">it becomes impossible even to ask about it.” (Conzelmann </w:t>
      </w:r>
      <w:r w:rsidRPr="009C728F">
        <w:rPr>
          <w:i/>
          <w:snapToGrid/>
        </w:rPr>
        <w:t>Theology</w:t>
      </w:r>
      <w:r w:rsidRPr="009C728F">
        <w:rPr>
          <w:snapToGrid/>
        </w:rPr>
        <w:t xml:space="preserve"> 15)</w:t>
      </w:r>
    </w:p>
    <w:p w14:paraId="4790C697" w14:textId="77777777" w:rsidR="00381F98" w:rsidRPr="009C728F" w:rsidRDefault="00381F98" w:rsidP="00274AA2">
      <w:pPr>
        <w:pStyle w:val="ListParagraph"/>
        <w:numPr>
          <w:ilvl w:val="1"/>
          <w:numId w:val="76"/>
        </w:numPr>
        <w:rPr>
          <w:snapToGrid/>
        </w:rPr>
      </w:pPr>
      <w:r w:rsidRPr="009C728F">
        <w:rPr>
          <w:snapToGrid/>
        </w:rPr>
        <w:t>“There are of course certain passages (e.g. xviii</w:t>
      </w:r>
      <w:r w:rsidR="00745134" w:rsidRPr="00745134">
        <w:rPr>
          <w:snapToGrid/>
        </w:rPr>
        <w:t xml:space="preserve">, </w:t>
      </w:r>
      <w:r w:rsidRPr="009C728F">
        <w:rPr>
          <w:snapToGrid/>
        </w:rPr>
        <w:t xml:space="preserve">1 ff. [persistent widow]) which by their very nature can be addressed only to the disciples.” (Conzelmann </w:t>
      </w:r>
      <w:r w:rsidRPr="009C728F">
        <w:rPr>
          <w:i/>
          <w:snapToGrid/>
        </w:rPr>
        <w:t>Theology</w:t>
      </w:r>
      <w:r w:rsidRPr="009C728F">
        <w:rPr>
          <w:snapToGrid/>
        </w:rPr>
        <w:t xml:space="preserve"> 13)</w:t>
      </w:r>
    </w:p>
    <w:p w14:paraId="181F6780" w14:textId="77777777" w:rsidR="00381F98" w:rsidRPr="009C728F" w:rsidRDefault="00381F98" w:rsidP="00274AA2">
      <w:pPr>
        <w:pStyle w:val="ListParagraph"/>
        <w:numPr>
          <w:ilvl w:val="1"/>
          <w:numId w:val="76"/>
        </w:numPr>
        <w:rPr>
          <w:snapToGrid/>
        </w:rPr>
      </w:pPr>
      <w:r w:rsidRPr="009C728F">
        <w:rPr>
          <w:snapToGrid/>
        </w:rPr>
        <w:t>“The section xviii</w:t>
      </w:r>
      <w:r w:rsidR="00745134" w:rsidRPr="00745134">
        <w:rPr>
          <w:snapToGrid/>
        </w:rPr>
        <w:t xml:space="preserve">, </w:t>
      </w:r>
      <w:r w:rsidRPr="009C728F">
        <w:rPr>
          <w:snapToGrid/>
        </w:rPr>
        <w:t>1-8 [persistent widow] provides a commentary on the petition ‘Thy Kingdom come’</w:t>
      </w:r>
      <w:r w:rsidR="00745134" w:rsidRPr="00745134">
        <w:rPr>
          <w:snapToGrid/>
        </w:rPr>
        <w:t xml:space="preserve">, </w:t>
      </w:r>
      <w:r w:rsidRPr="009C728F">
        <w:rPr>
          <w:snapToGrid/>
        </w:rPr>
        <w:t xml:space="preserve">a petition which is fulfilled at the [123] Parousia.” (Conzelmann </w:t>
      </w:r>
      <w:r w:rsidRPr="009C728F">
        <w:rPr>
          <w:i/>
          <w:snapToGrid/>
        </w:rPr>
        <w:t>Theology</w:t>
      </w:r>
      <w:r w:rsidRPr="009C728F">
        <w:rPr>
          <w:snapToGrid/>
        </w:rPr>
        <w:t xml:space="preserve"> 123-124)</w:t>
      </w:r>
    </w:p>
    <w:p w14:paraId="07D24869" w14:textId="77777777" w:rsidR="00381F98" w:rsidRPr="009C728F" w:rsidRDefault="00381F98" w:rsidP="00274AA2">
      <w:pPr>
        <w:pStyle w:val="ListParagraph"/>
        <w:numPr>
          <w:ilvl w:val="1"/>
          <w:numId w:val="76"/>
        </w:numPr>
        <w:rPr>
          <w:snapToGrid/>
        </w:rPr>
      </w:pPr>
      <w:r w:rsidRPr="009C728F">
        <w:rPr>
          <w:snapToGrid/>
        </w:rPr>
        <w:t>“The aim [of Luke 21]</w:t>
      </w:r>
      <w:r w:rsidR="00745134" w:rsidRPr="00745134">
        <w:rPr>
          <w:snapToGrid/>
        </w:rPr>
        <w:t xml:space="preserve">, </w:t>
      </w:r>
      <w:r w:rsidRPr="009C728F">
        <w:rPr>
          <w:snapToGrid/>
        </w:rPr>
        <w:t>as in chapter xvii (and xviii</w:t>
      </w:r>
      <w:r w:rsidR="00745134" w:rsidRPr="00745134">
        <w:rPr>
          <w:snapToGrid/>
        </w:rPr>
        <w:t xml:space="preserve">, </w:t>
      </w:r>
      <w:r w:rsidRPr="009C728F">
        <w:rPr>
          <w:snapToGrid/>
        </w:rPr>
        <w:t>1 [“And he told them a parable [the persistent widow]</w:t>
      </w:r>
      <w:r w:rsidR="00745134" w:rsidRPr="00745134">
        <w:rPr>
          <w:snapToGrid/>
        </w:rPr>
        <w:t xml:space="preserve">, </w:t>
      </w:r>
      <w:r w:rsidRPr="009C728F">
        <w:rPr>
          <w:snapToGrid/>
        </w:rPr>
        <w:t>to the effect that they ought always to pray and not lose heart”]) is the exhorta</w:t>
      </w:r>
      <w:r w:rsidRPr="009C728F">
        <w:rPr>
          <w:snapToGrid/>
        </w:rPr>
        <w:softHyphen/>
        <w:t xml:space="preserve">tion to </w:t>
      </w:r>
      <w:r w:rsidRPr="009C728F">
        <w:rPr>
          <w:i/>
          <w:snapToGrid/>
        </w:rPr>
        <w:t>hypomon_</w:t>
      </w:r>
      <w:r w:rsidR="00745134" w:rsidRPr="00745134">
        <w:rPr>
          <w:snapToGrid/>
        </w:rPr>
        <w:t xml:space="preserve">, </w:t>
      </w:r>
      <w:r w:rsidRPr="009C728F">
        <w:rPr>
          <w:snapToGrid/>
        </w:rPr>
        <w:t>in other words</w:t>
      </w:r>
      <w:r w:rsidR="00745134" w:rsidRPr="00745134">
        <w:rPr>
          <w:snapToGrid/>
        </w:rPr>
        <w:t xml:space="preserve">, </w:t>
      </w:r>
      <w:r w:rsidRPr="009C728F">
        <w:rPr>
          <w:snapToGrid/>
        </w:rPr>
        <w:t>to adjustment to a long period of persecution</w:t>
      </w:r>
      <w:r w:rsidR="00745134" w:rsidRPr="00745134">
        <w:rPr>
          <w:snapToGrid/>
        </w:rPr>
        <w:t xml:space="preserve">, </w:t>
      </w:r>
      <w:r w:rsidRPr="009C728F">
        <w:rPr>
          <w:snapToGrid/>
        </w:rPr>
        <w:t xml:space="preserve">for such is the existence of the Church in the world.” (Conzelmann </w:t>
      </w:r>
      <w:r w:rsidRPr="009C728F">
        <w:rPr>
          <w:i/>
          <w:snapToGrid/>
        </w:rPr>
        <w:t>Theology</w:t>
      </w:r>
      <w:r w:rsidRPr="009C728F">
        <w:rPr>
          <w:snapToGrid/>
        </w:rPr>
        <w:t xml:space="preserve"> 18)</w:t>
      </w:r>
    </w:p>
    <w:p w14:paraId="29308C62" w14:textId="77777777" w:rsidR="00381F98" w:rsidRPr="009C728F" w:rsidRDefault="00381F98" w:rsidP="00274AA2">
      <w:pPr>
        <w:pStyle w:val="ListParagraph"/>
        <w:numPr>
          <w:ilvl w:val="1"/>
          <w:numId w:val="76"/>
        </w:numPr>
        <w:rPr>
          <w:snapToGrid/>
        </w:rPr>
      </w:pPr>
      <w:r w:rsidRPr="009C728F">
        <w:rPr>
          <w:snapToGrid/>
        </w:rPr>
        <w:t>“Conzelmann himself believes [</w:t>
      </w:r>
      <w:r w:rsidRPr="009C728F">
        <w:rPr>
          <w:i/>
          <w:snapToGrid/>
          <w:sz w:val="20"/>
        </w:rPr>
        <w:t>Theology</w:t>
      </w:r>
      <w:r w:rsidRPr="009C728F">
        <w:rPr>
          <w:snapToGrid/>
          <w:sz w:val="20"/>
        </w:rPr>
        <w:t xml:space="preserve"> 18] </w:t>
      </w:r>
      <w:r w:rsidRPr="009C728F">
        <w:rPr>
          <w:snapToGrid/>
        </w:rPr>
        <w:t xml:space="preserve">that Luke replaces eschatology with salvation </w:t>
      </w:r>
      <w:r w:rsidRPr="009C728F">
        <w:rPr>
          <w:snapToGrid/>
        </w:rPr>
        <w:lastRenderedPageBreak/>
        <w:t xml:space="preserve">history.” (Franklin </w:t>
      </w:r>
      <w:r w:rsidRPr="009C728F">
        <w:rPr>
          <w:i/>
          <w:snapToGrid/>
        </w:rPr>
        <w:t>Christ the Lord</w:t>
      </w:r>
      <w:r w:rsidRPr="009C728F">
        <w:rPr>
          <w:snapToGrid/>
        </w:rPr>
        <w:t xml:space="preserve"> 10) </w:t>
      </w:r>
    </w:p>
    <w:p w14:paraId="468653D5" w14:textId="77777777" w:rsidR="00381F98" w:rsidRPr="009C728F" w:rsidRDefault="00381F98" w:rsidP="00274AA2">
      <w:pPr>
        <w:pStyle w:val="ListParagraph"/>
        <w:numPr>
          <w:ilvl w:val="2"/>
          <w:numId w:val="76"/>
        </w:numPr>
        <w:rPr>
          <w:snapToGrid/>
        </w:rPr>
      </w:pPr>
      <w:r w:rsidRPr="009C728F">
        <w:rPr>
          <w:snapToGrid/>
        </w:rPr>
        <w:t>C.E.B. Cranfield “provides a valuable corrective to too easy an acceptance of Conzelmann’s general thesis.” (</w:t>
      </w:r>
      <w:r w:rsidRPr="009C728F">
        <w:rPr>
          <w:snapToGrid/>
          <w:sz w:val="20"/>
        </w:rPr>
        <w:t>Cranfield</w:t>
      </w:r>
      <w:r w:rsidR="00745134" w:rsidRPr="00745134">
        <w:rPr>
          <w:snapToGrid/>
          <w:sz w:val="20"/>
        </w:rPr>
        <w:t xml:space="preserve">, </w:t>
      </w:r>
      <w:r w:rsidRPr="009C728F">
        <w:rPr>
          <w:snapToGrid/>
          <w:sz w:val="20"/>
        </w:rPr>
        <w:t xml:space="preserve">C.E.B. “The Parable of the Unjust Judge and the Eschatology of Luke-Acts.” </w:t>
      </w:r>
      <w:r w:rsidRPr="009C728F">
        <w:rPr>
          <w:i/>
          <w:snapToGrid/>
          <w:sz w:val="20"/>
        </w:rPr>
        <w:t>SJT</w:t>
      </w:r>
      <w:r w:rsidRPr="009C728F">
        <w:rPr>
          <w:snapToGrid/>
          <w:sz w:val="20"/>
        </w:rPr>
        <w:t xml:space="preserve"> 16 (1963) 297-301.) (</w:t>
      </w:r>
      <w:r w:rsidRPr="009C728F">
        <w:rPr>
          <w:snapToGrid/>
        </w:rPr>
        <w:t xml:space="preserve">Franklin </w:t>
      </w:r>
      <w:r w:rsidRPr="009C728F">
        <w:rPr>
          <w:i/>
          <w:snapToGrid/>
        </w:rPr>
        <w:t>Christ the Lord</w:t>
      </w:r>
      <w:r w:rsidRPr="009C728F">
        <w:rPr>
          <w:snapToGrid/>
        </w:rPr>
        <w:t xml:space="preserve"> 189 n 19)</w:t>
      </w:r>
    </w:p>
    <w:p w14:paraId="2A4AF01E" w14:textId="77777777" w:rsidR="00381F98" w:rsidRPr="009C728F" w:rsidRDefault="00381F98" w:rsidP="00274AA2">
      <w:pPr>
        <w:pStyle w:val="ListParagraph"/>
        <w:numPr>
          <w:ilvl w:val="2"/>
          <w:numId w:val="76"/>
        </w:numPr>
        <w:rPr>
          <w:snapToGrid/>
        </w:rPr>
      </w:pPr>
      <w:r w:rsidRPr="009C728F">
        <w:rPr>
          <w:snapToGrid/>
        </w:rPr>
        <w:t xml:space="preserve">Franklin also opposes Conzelmann’s thesis: “the expectation of a near End is not eliminated by Luke . . . he does [19] not substitute for the </w:t>
      </w:r>
      <w:r w:rsidRPr="009C728F">
        <w:rPr>
          <w:i/>
          <w:snapToGrid/>
        </w:rPr>
        <w:t>Naherwartung</w:t>
      </w:r>
      <w:r w:rsidRPr="009C728F">
        <w:rPr>
          <w:snapToGrid/>
        </w:rPr>
        <w:t xml:space="preserve"> the belief that history will continue into an indefinite future.” (Franklin </w:t>
      </w:r>
      <w:r w:rsidRPr="009C728F">
        <w:rPr>
          <w:i/>
          <w:snapToGrid/>
        </w:rPr>
        <w:t>Christ the Lord</w:t>
      </w:r>
      <w:r w:rsidRPr="009C728F">
        <w:rPr>
          <w:snapToGrid/>
        </w:rPr>
        <w:t xml:space="preserve"> 19-20)</w:t>
      </w:r>
    </w:p>
    <w:p w14:paraId="17EA6B4B" w14:textId="5FBB0DED" w:rsidR="00381F98" w:rsidRPr="009C728F" w:rsidRDefault="00381F98" w:rsidP="00274AA2">
      <w:pPr>
        <w:pStyle w:val="ListParagraph"/>
        <w:numPr>
          <w:ilvl w:val="2"/>
          <w:numId w:val="76"/>
        </w:numPr>
        <w:rPr>
          <w:snapToGrid/>
        </w:rPr>
      </w:pPr>
      <w:r w:rsidRPr="009C728F">
        <w:rPr>
          <w:snapToGrid/>
        </w:rPr>
        <w:t>“The close connection of this sect</w:t>
      </w:r>
      <w:r w:rsidR="00FC7E3F">
        <w:rPr>
          <w:snapToGrid/>
        </w:rPr>
        <w:t>i</w:t>
      </w:r>
      <w:r w:rsidRPr="009C728F">
        <w:rPr>
          <w:snapToGrid/>
        </w:rPr>
        <w:t>on with 17.22-37</w:t>
      </w:r>
      <w:r w:rsidR="00745134" w:rsidRPr="00745134">
        <w:rPr>
          <w:snapToGrid/>
        </w:rPr>
        <w:t xml:space="preserve">, </w:t>
      </w:r>
      <w:r w:rsidRPr="009C728F">
        <w:rPr>
          <w:snapToGrid/>
        </w:rPr>
        <w:t>however</w:t>
      </w:r>
      <w:r w:rsidR="00745134" w:rsidRPr="00745134">
        <w:rPr>
          <w:snapToGrid/>
        </w:rPr>
        <w:t xml:space="preserve">, </w:t>
      </w:r>
      <w:r w:rsidRPr="009C728F">
        <w:rPr>
          <w:snapToGrid/>
        </w:rPr>
        <w:t>makes it most likely a reference to an actual parousia at a time which is not far off</w:t>
      </w:r>
      <w:r w:rsidR="00745134" w:rsidRPr="00745134">
        <w:rPr>
          <w:snapToGrid/>
        </w:rPr>
        <w:t xml:space="preserve">, </w:t>
      </w:r>
      <w:r w:rsidRPr="009C728F">
        <w:rPr>
          <w:snapToGrid/>
        </w:rPr>
        <w:t xml:space="preserve">and the article’s attempt to see the </w:t>
      </w:r>
      <w:r w:rsidRPr="009C728F">
        <w:rPr>
          <w:i/>
          <w:snapToGrid/>
        </w:rPr>
        <w:t>Naherwartung</w:t>
      </w:r>
      <w:r w:rsidRPr="009C728F">
        <w:rPr>
          <w:snapToGrid/>
        </w:rPr>
        <w:t xml:space="preserve"> in terms of the possibility of its occurrence at any moment . . . seems to be at variance with Luke’s understanding. The thought of the parable demands a real vindication both in time and soon.” (Franklin </w:t>
      </w:r>
      <w:r w:rsidRPr="009C728F">
        <w:rPr>
          <w:i/>
          <w:snapToGrid/>
        </w:rPr>
        <w:t>Christ the Lord</w:t>
      </w:r>
      <w:r w:rsidRPr="009C728F">
        <w:rPr>
          <w:snapToGrid/>
        </w:rPr>
        <w:t xml:space="preserve"> 189 n 19)</w:t>
      </w:r>
    </w:p>
    <w:p w14:paraId="1722DF29" w14:textId="77777777" w:rsidR="00381F98" w:rsidRDefault="00381F98" w:rsidP="00274AA2">
      <w:pPr>
        <w:pStyle w:val="ListParagraph"/>
        <w:numPr>
          <w:ilvl w:val="1"/>
          <w:numId w:val="76"/>
        </w:numPr>
        <w:rPr>
          <w:snapToGrid/>
        </w:rPr>
      </w:pPr>
      <w:r w:rsidRPr="009C728F">
        <w:rPr>
          <w:snapToGrid/>
        </w:rPr>
        <w:t>The persistent widow (</w:t>
      </w:r>
      <w:r w:rsidRPr="009C728F">
        <w:rPr>
          <w:snapToGrid/>
          <w:sz w:val="20"/>
        </w:rPr>
        <w:t>Luke 18:1-8) “</w:t>
      </w:r>
      <w:r w:rsidRPr="009C728F">
        <w:rPr>
          <w:snapToGrid/>
        </w:rPr>
        <w:t>is directed towards [161] . . . the strength</w:t>
      </w:r>
      <w:r w:rsidRPr="009C728F">
        <w:rPr>
          <w:snapToGrid/>
        </w:rPr>
        <w:softHyphen/>
        <w:t>en</w:t>
      </w:r>
      <w:r w:rsidRPr="009C728F">
        <w:rPr>
          <w:snapToGrid/>
        </w:rPr>
        <w:softHyphen/>
        <w:t xml:space="preserve">ing of hope in a situation which causes despair . . .” (Franklin </w:t>
      </w:r>
      <w:r w:rsidRPr="009C728F">
        <w:rPr>
          <w:i/>
          <w:snapToGrid/>
        </w:rPr>
        <w:t>Christ the Lord</w:t>
      </w:r>
      <w:r w:rsidRPr="009C728F">
        <w:rPr>
          <w:snapToGrid/>
        </w:rPr>
        <w:t xml:space="preserve"> 161-62)</w:t>
      </w:r>
    </w:p>
    <w:p w14:paraId="05075BFD" w14:textId="77777777" w:rsidR="00381F98" w:rsidRPr="009C728F" w:rsidRDefault="00381F98" w:rsidP="00274AA2">
      <w:pPr>
        <w:pStyle w:val="ListParagraph"/>
        <w:numPr>
          <w:ilvl w:val="1"/>
          <w:numId w:val="76"/>
        </w:numPr>
        <w:rPr>
          <w:snapToGrid/>
        </w:rPr>
      </w:pPr>
      <w:r w:rsidRPr="009C728F">
        <w:rPr>
          <w:snapToGrid/>
        </w:rPr>
        <w:t>“. . . the part it [prayer] plays in the continuing development of the Christian life and character</w:t>
      </w:r>
      <w:r w:rsidR="00745134" w:rsidRPr="00745134">
        <w:rPr>
          <w:snapToGrid/>
        </w:rPr>
        <w:t xml:space="preserve">, </w:t>
      </w:r>
      <w:r w:rsidRPr="009C728F">
        <w:rPr>
          <w:snapToGrid/>
        </w:rPr>
        <w:t>is not really his main concern. . . . In Matthew</w:t>
      </w:r>
      <w:r w:rsidR="00745134" w:rsidRPr="00745134">
        <w:rPr>
          <w:snapToGrid/>
        </w:rPr>
        <w:t xml:space="preserve">, </w:t>
      </w:r>
      <w:r w:rsidRPr="009C728F">
        <w:rPr>
          <w:snapToGrid/>
        </w:rPr>
        <w:t>the [Lord’s] prayer is a pattern prayer</w:t>
      </w:r>
      <w:r w:rsidR="00745134" w:rsidRPr="00745134">
        <w:rPr>
          <w:snapToGrid/>
        </w:rPr>
        <w:t xml:space="preserve">, </w:t>
      </w:r>
      <w:r w:rsidRPr="009C728F">
        <w:rPr>
          <w:snapToGrid/>
        </w:rPr>
        <w:t>an example of how to pray—’Pray then like this’ (Matt. 6.9) . . . it has its roots in the daily life of the Christian community . . . [In Luke</w:t>
      </w:r>
      <w:r w:rsidR="00745134" w:rsidRPr="00745134">
        <w:rPr>
          <w:snapToGrid/>
        </w:rPr>
        <w:t xml:space="preserve">, </w:t>
      </w:r>
      <w:r w:rsidRPr="009C728F">
        <w:rPr>
          <w:snapToGrid/>
        </w:rPr>
        <w:t>Jesus gives] [161] not a pattern but the actual form and content of their prayer. ‘When you pray</w:t>
      </w:r>
      <w:r w:rsidR="00745134" w:rsidRPr="00745134">
        <w:rPr>
          <w:snapToGrid/>
        </w:rPr>
        <w:t xml:space="preserve">, </w:t>
      </w:r>
      <w:r w:rsidRPr="009C728F">
        <w:rPr>
          <w:snapToGrid/>
        </w:rPr>
        <w:t>say’ (11.2). This is . . . a particular prayer for a particular situation. . . . [Luke 11:9-13 (ask</w:t>
      </w:r>
      <w:r w:rsidR="00745134" w:rsidRPr="00745134">
        <w:rPr>
          <w:snapToGrid/>
        </w:rPr>
        <w:t xml:space="preserve">, </w:t>
      </w:r>
      <w:r w:rsidRPr="009C728F">
        <w:rPr>
          <w:snapToGrid/>
        </w:rPr>
        <w:t>seek</w:t>
      </w:r>
      <w:r w:rsidR="00745134" w:rsidRPr="00745134">
        <w:rPr>
          <w:snapToGrid/>
        </w:rPr>
        <w:t xml:space="preserve">, </w:t>
      </w:r>
      <w:r w:rsidRPr="009C728F">
        <w:rPr>
          <w:snapToGrid/>
        </w:rPr>
        <w:t>knock)] serves as a further comment upon the Lord’s prayer and . . . is therefore eschatologically oriented . . . [It] promises</w:t>
      </w:r>
      <w:r w:rsidR="00745134" w:rsidRPr="00745134">
        <w:rPr>
          <w:snapToGrid/>
        </w:rPr>
        <w:t xml:space="preserve">, </w:t>
      </w:r>
      <w:r w:rsidRPr="009C728F">
        <w:rPr>
          <w:snapToGrid/>
        </w:rPr>
        <w:t>not ‘good things’ as in Matthew . . .</w:t>
      </w:r>
      <w:r w:rsidR="00745134" w:rsidRPr="00745134">
        <w:rPr>
          <w:snapToGrid/>
        </w:rPr>
        <w:t xml:space="preserve">, </w:t>
      </w:r>
      <w:r w:rsidRPr="009C728F">
        <w:rPr>
          <w:snapToGrid/>
        </w:rPr>
        <w:t>but the gift of the Holy Spirit [11:13] . . . [The persistent widow parable</w:t>
      </w:r>
      <w:r w:rsidR="00745134" w:rsidRPr="00745134">
        <w:rPr>
          <w:snapToGrid/>
        </w:rPr>
        <w:t xml:space="preserve">, </w:t>
      </w:r>
      <w:r w:rsidRPr="009C728F">
        <w:rPr>
          <w:snapToGrid/>
        </w:rPr>
        <w:t>Luke 18:1-8</w:t>
      </w:r>
      <w:r w:rsidR="00745134" w:rsidRPr="00745134">
        <w:rPr>
          <w:snapToGrid/>
        </w:rPr>
        <w:t>,</w:t>
      </w:r>
      <w:r w:rsidRPr="009C728F">
        <w:rPr>
          <w:snapToGrid/>
        </w:rPr>
        <w:t>] is directed towards . . . the strengthen</w:t>
      </w:r>
      <w:r w:rsidRPr="009C728F">
        <w:rPr>
          <w:snapToGrid/>
        </w:rPr>
        <w:softHyphen/>
        <w:t xml:space="preserve">ing of hope in a situation which causes despair . . .” (Franklin </w:t>
      </w:r>
      <w:r w:rsidRPr="009C728F">
        <w:rPr>
          <w:i/>
          <w:snapToGrid/>
        </w:rPr>
        <w:t>Christ the Lord</w:t>
      </w:r>
      <w:r w:rsidRPr="009C728F">
        <w:rPr>
          <w:snapToGrid/>
        </w:rPr>
        <w:t xml:space="preserve"> 161-162)</w:t>
      </w:r>
    </w:p>
    <w:p w14:paraId="0660A1C0" w14:textId="77777777" w:rsidR="00381F98" w:rsidRPr="009C728F" w:rsidRDefault="00381F98" w:rsidP="00274AA2">
      <w:pPr>
        <w:pStyle w:val="ListParagraph"/>
        <w:numPr>
          <w:ilvl w:val="1"/>
          <w:numId w:val="76"/>
        </w:numPr>
        <w:rPr>
          <w:snapToGrid/>
        </w:rPr>
      </w:pPr>
      <w:r w:rsidRPr="009C728F">
        <w:rPr>
          <w:snapToGrid/>
        </w:rPr>
        <w:t>“The relation between eschatology and ethics can be seen in the way in which Luke links xviii</w:t>
      </w:r>
      <w:r w:rsidR="00745134" w:rsidRPr="00745134">
        <w:rPr>
          <w:snapToGrid/>
        </w:rPr>
        <w:t xml:space="preserve">, </w:t>
      </w:r>
      <w:r w:rsidRPr="009C728F">
        <w:rPr>
          <w:snapToGrid/>
        </w:rPr>
        <w:t>1 ff. [“And he told them a parable</w:t>
      </w:r>
      <w:r w:rsidR="00745134" w:rsidRPr="00745134">
        <w:rPr>
          <w:snapToGrid/>
        </w:rPr>
        <w:t xml:space="preserve">, </w:t>
      </w:r>
      <w:r w:rsidRPr="009C728F">
        <w:rPr>
          <w:snapToGrid/>
        </w:rPr>
        <w:t>to the effect that they ought always to pray and not lose heart”]</w:t>
      </w:r>
      <w:r w:rsidR="00745134" w:rsidRPr="00745134">
        <w:rPr>
          <w:snapToGrid/>
        </w:rPr>
        <w:t xml:space="preserve">, </w:t>
      </w:r>
      <w:r w:rsidRPr="009C728F">
        <w:rPr>
          <w:snapToGrid/>
        </w:rPr>
        <w:t>with the teaching in xvii</w:t>
      </w:r>
      <w:r w:rsidR="00745134" w:rsidRPr="00745134">
        <w:rPr>
          <w:snapToGrid/>
        </w:rPr>
        <w:t xml:space="preserve">, </w:t>
      </w:r>
      <w:r w:rsidRPr="009C728F">
        <w:rPr>
          <w:snapToGrid/>
        </w:rPr>
        <w:t>20 ff. [“Being asked bythe Parisees when the kingdom of God was coming</w:t>
      </w:r>
      <w:r w:rsidR="00745134" w:rsidRPr="00745134">
        <w:rPr>
          <w:snapToGrid/>
        </w:rPr>
        <w:t xml:space="preserve">, </w:t>
      </w:r>
      <w:r w:rsidRPr="009C728F">
        <w:rPr>
          <w:snapToGrid/>
        </w:rPr>
        <w:t>he answered them</w:t>
      </w:r>
      <w:r w:rsidR="00745134" w:rsidRPr="00745134">
        <w:rPr>
          <w:snapToGrid/>
        </w:rPr>
        <w:t xml:space="preserve">, </w:t>
      </w:r>
      <w:r w:rsidRPr="009C728F">
        <w:rPr>
          <w:snapToGrid/>
        </w:rPr>
        <w:t>“The kingdom of God is not coming with signs . . .”] The theme of endurance—irrespective of duration—is characteris</w:t>
      </w:r>
      <w:r w:rsidRPr="009C728F">
        <w:rPr>
          <w:snapToGrid/>
        </w:rPr>
        <w:softHyphen/>
        <w:t xml:space="preserve">tic.” (Conzelmann </w:t>
      </w:r>
      <w:r w:rsidRPr="009C728F">
        <w:rPr>
          <w:i/>
          <w:snapToGrid/>
        </w:rPr>
        <w:t>Theology</w:t>
      </w:r>
      <w:r w:rsidRPr="009C728F">
        <w:rPr>
          <w:snapToGrid/>
        </w:rPr>
        <w:t xml:space="preserve"> 12)</w:t>
      </w:r>
    </w:p>
    <w:p w14:paraId="4429F600" w14:textId="77777777" w:rsidR="00381F98" w:rsidRPr="009C728F" w:rsidRDefault="00381F98" w:rsidP="00274AA2">
      <w:pPr>
        <w:pStyle w:val="ListParagraph"/>
        <w:numPr>
          <w:ilvl w:val="1"/>
          <w:numId w:val="76"/>
        </w:numPr>
        <w:rPr>
          <w:snapToGrid/>
        </w:rPr>
      </w:pPr>
      <w:r w:rsidRPr="009C728F">
        <w:rPr>
          <w:snapToGrid/>
        </w:rPr>
        <w:t>“The eschtological material of chapter 17 . . . is developed in three inter-related secitons (17.20-1; 17.22-37; 18.1-8) . . .” [16] The final section is the unjust judge</w:t>
      </w:r>
      <w:r w:rsidR="00745134" w:rsidRPr="00745134">
        <w:rPr>
          <w:snapToGrid/>
        </w:rPr>
        <w:t xml:space="preserve">, </w:t>
      </w:r>
      <w:r w:rsidRPr="009C728F">
        <w:rPr>
          <w:snapToGrid/>
        </w:rPr>
        <w:t>with an intro</w:t>
      </w:r>
      <w:r w:rsidRPr="009C728F">
        <w:rPr>
          <w:snapToGrid/>
        </w:rPr>
        <w:softHyphen/>
        <w:t>duction (18:1) and an application (18:6-8) which “are likely to show his own hand.” [19] “J. Jeremias</w:t>
      </w:r>
      <w:r w:rsidR="00745134" w:rsidRPr="00745134">
        <w:rPr>
          <w:snapToGrid/>
        </w:rPr>
        <w:t xml:space="preserve">, </w:t>
      </w:r>
      <w:r w:rsidRPr="009C728F">
        <w:rPr>
          <w:i/>
          <w:snapToGrid/>
        </w:rPr>
        <w:t>The Parables of Jesus</w:t>
      </w:r>
      <w:r w:rsidRPr="009C728F">
        <w:rPr>
          <w:snapToGrid/>
        </w:rPr>
        <w:t xml:space="preserve"> (London 1954</w:t>
      </w:r>
      <w:r w:rsidR="00745134" w:rsidRPr="00745134">
        <w:rPr>
          <w:snapToGrid/>
        </w:rPr>
        <w:t xml:space="preserve">, </w:t>
      </w:r>
      <w:r w:rsidRPr="009C728F">
        <w:rPr>
          <w:snapToGrid/>
        </w:rPr>
        <w:t>pp. 84</w:t>
      </w:r>
      <w:r w:rsidR="00745134" w:rsidRPr="00745134">
        <w:rPr>
          <w:snapToGrid/>
        </w:rPr>
        <w:t xml:space="preserve">, </w:t>
      </w:r>
      <w:r w:rsidRPr="009C728F">
        <w:rPr>
          <w:snapToGrid/>
        </w:rPr>
        <w:t>116. But</w:t>
      </w:r>
      <w:r w:rsidR="00745134" w:rsidRPr="00745134">
        <w:rPr>
          <w:snapToGrid/>
        </w:rPr>
        <w:t xml:space="preserve">, </w:t>
      </w:r>
      <w:r w:rsidRPr="009C728F">
        <w:rPr>
          <w:i/>
          <w:snapToGrid/>
        </w:rPr>
        <w:t>pace</w:t>
      </w:r>
      <w:r w:rsidRPr="009C728F">
        <w:rPr>
          <w:snapToGrid/>
        </w:rPr>
        <w:t xml:space="preserve"> Jeremias</w:t>
      </w:r>
      <w:r w:rsidR="00745134" w:rsidRPr="00745134">
        <w:rPr>
          <w:snapToGrid/>
        </w:rPr>
        <w:t xml:space="preserve">, </w:t>
      </w:r>
      <w:r w:rsidRPr="009C728F">
        <w:rPr>
          <w:snapToGrid/>
        </w:rPr>
        <w:t xml:space="preserve">Luke does not write about ‘persistent and humble prayer’. The passage is centred upon the judge and his vindicating act. Luke sees prayer almost entirely in relation to avoiding the </w:t>
      </w:r>
      <w:r w:rsidRPr="009C728F">
        <w:rPr>
          <w:i/>
          <w:snapToGrid/>
        </w:rPr>
        <w:t>peiras</w:t>
      </w:r>
      <w:r w:rsidRPr="009C728F">
        <w:rPr>
          <w:i/>
          <w:snapToGrid/>
        </w:rPr>
        <w:softHyphen/>
        <w:t>mos</w:t>
      </w:r>
      <w:r w:rsidRPr="009C728F">
        <w:rPr>
          <w:snapToGrid/>
        </w:rPr>
        <w:t xml:space="preserve"> of Satan and to summoning the parousia. . . . The Lucan introduciton</w:t>
      </w:r>
      <w:r w:rsidR="00745134" w:rsidRPr="00745134">
        <w:rPr>
          <w:snapToGrid/>
        </w:rPr>
        <w:t xml:space="preserve">, </w:t>
      </w:r>
      <w:r w:rsidRPr="009C728F">
        <w:rPr>
          <w:snapToGrid/>
        </w:rPr>
        <w:t>like the conclu</w:t>
      </w:r>
      <w:r w:rsidRPr="009C728F">
        <w:rPr>
          <w:snapToGrid/>
        </w:rPr>
        <w:softHyphen/>
        <w:t>sion</w:t>
      </w:r>
      <w:r w:rsidR="00745134" w:rsidRPr="00745134">
        <w:rPr>
          <w:snapToGrid/>
        </w:rPr>
        <w:t xml:space="preserve">, </w:t>
      </w:r>
      <w:r w:rsidRPr="009C728F">
        <w:rPr>
          <w:snapToGrid/>
        </w:rPr>
        <w:t>refers to the parousia; the use of ‘the Lord’ and of ‘faith’ points back to 17.5 [“The apostles said to the Lord</w:t>
      </w:r>
      <w:r w:rsidR="00745134" w:rsidRPr="00745134">
        <w:rPr>
          <w:snapToGrid/>
        </w:rPr>
        <w:t xml:space="preserve">, </w:t>
      </w:r>
      <w:r w:rsidRPr="009C728F">
        <w:rPr>
          <w:snapToGrid/>
        </w:rPr>
        <w:t xml:space="preserve">“Increase our faith!””] and reveals the hand of Luke.” [190 n 20] (Franklin </w:t>
      </w:r>
      <w:r w:rsidRPr="009C728F">
        <w:rPr>
          <w:i/>
          <w:snapToGrid/>
        </w:rPr>
        <w:t>Christ the Lord</w:t>
      </w:r>
      <w:r w:rsidRPr="009C728F">
        <w:rPr>
          <w:snapToGrid/>
        </w:rPr>
        <w:t xml:space="preserve"> 19</w:t>
      </w:r>
      <w:r w:rsidR="00745134" w:rsidRPr="00745134">
        <w:rPr>
          <w:snapToGrid/>
        </w:rPr>
        <w:t xml:space="preserve">, </w:t>
      </w:r>
      <w:r w:rsidRPr="009C728F">
        <w:rPr>
          <w:snapToGrid/>
        </w:rPr>
        <w:t>190 n 20)</w:t>
      </w:r>
    </w:p>
    <w:p w14:paraId="18CF4122" w14:textId="77777777" w:rsidR="00381F98" w:rsidRPr="00CA2E3A" w:rsidRDefault="00381F98" w:rsidP="00274AA2">
      <w:pPr>
        <w:pStyle w:val="ListParagraph"/>
        <w:numPr>
          <w:ilvl w:val="1"/>
          <w:numId w:val="76"/>
        </w:numPr>
        <w:rPr>
          <w:snapToGrid/>
        </w:rPr>
      </w:pPr>
      <w:r w:rsidRPr="009C728F">
        <w:rPr>
          <w:snapToGrid/>
        </w:rPr>
        <w:t>“This whole section [the conclusion of the travel narrative</w:t>
      </w:r>
      <w:r w:rsidR="00745134" w:rsidRPr="00745134">
        <w:rPr>
          <w:snapToGrid/>
        </w:rPr>
        <w:t xml:space="preserve">, </w:t>
      </w:r>
      <w:r w:rsidRPr="009C728F">
        <w:rPr>
          <w:snapToGrid/>
        </w:rPr>
        <w:t xml:space="preserve">18:9-19:44] is preceded by a </w:t>
      </w:r>
      <w:r w:rsidRPr="009C728F">
        <w:rPr>
          <w:snapToGrid/>
        </w:rPr>
        <w:lastRenderedPageBreak/>
        <w:t>question which</w:t>
      </w:r>
      <w:r w:rsidR="00745134" w:rsidRPr="00745134">
        <w:rPr>
          <w:snapToGrid/>
        </w:rPr>
        <w:t xml:space="preserve">, </w:t>
      </w:r>
      <w:r w:rsidRPr="009C728F">
        <w:rPr>
          <w:snapToGrid/>
        </w:rPr>
        <w:t>as it were</w:t>
      </w:r>
      <w:r w:rsidR="00745134" w:rsidRPr="00745134">
        <w:rPr>
          <w:snapToGrid/>
        </w:rPr>
        <w:t xml:space="preserve">, </w:t>
      </w:r>
      <w:r w:rsidRPr="009C728F">
        <w:rPr>
          <w:snapToGrid/>
        </w:rPr>
        <w:t xml:space="preserve">sets the theme: “When the Son of man comes will he find faith [78] on earth?” (18.8b). </w:t>
      </w:r>
      <w:r w:rsidRPr="009C728F">
        <w:rPr>
          <w:i/>
          <w:snapToGrid/>
        </w:rPr>
        <w:t>pistis</w:t>
      </w:r>
      <w:r w:rsidRPr="009C728F">
        <w:rPr>
          <w:snapToGrid/>
        </w:rPr>
        <w:t xml:space="preserve"> here obviously means man’s receptivity for the coming Lord. This half verse . . . concludes the es</w:t>
      </w:r>
      <w:r w:rsidRPr="009C728F">
        <w:rPr>
          <w:snapToGrid/>
        </w:rPr>
        <w:softHyphen/>
        <w:t>chatological sayings of Jesus in 17.22ff</w:t>
      </w:r>
      <w:r w:rsidR="00745134" w:rsidRPr="00745134">
        <w:rPr>
          <w:snapToGrid/>
        </w:rPr>
        <w:t xml:space="preserve">, </w:t>
      </w:r>
      <w:r w:rsidRPr="009C728F">
        <w:rPr>
          <w:snapToGrid/>
        </w:rPr>
        <w:t>then it points back to the collection of sayings about faith in 17.5ff.” [79] “What counts here is his [the believer’s] readiness to meet the “Son of Man” (18.8b). By bringing out the human side of faith</w:t>
      </w:r>
      <w:r w:rsidR="00745134" w:rsidRPr="00745134">
        <w:rPr>
          <w:snapToGrid/>
        </w:rPr>
        <w:t xml:space="preserve">, </w:t>
      </w:r>
      <w:r w:rsidRPr="009C728F">
        <w:rPr>
          <w:snapToGrid/>
        </w:rPr>
        <w:t>these stories [17:5-18:8] fall into place in the travel narrative. They describe the Christian way of life in the world.” [80] “Grässer</w:t>
      </w:r>
      <w:r w:rsidR="00745134" w:rsidRPr="00745134">
        <w:rPr>
          <w:snapToGrid/>
        </w:rPr>
        <w:t xml:space="preserve">, </w:t>
      </w:r>
      <w:r w:rsidRPr="009C728F">
        <w:rPr>
          <w:i/>
          <w:snapToGrid/>
        </w:rPr>
        <w:t>Parousieverzögerung</w:t>
      </w:r>
      <w:r w:rsidR="00745134" w:rsidRPr="00745134">
        <w:rPr>
          <w:snapToGrid/>
        </w:rPr>
        <w:t xml:space="preserve">, </w:t>
      </w:r>
      <w:r w:rsidRPr="009C728F">
        <w:rPr>
          <w:snapToGrid/>
        </w:rPr>
        <w:t>p. 38</w:t>
      </w:r>
      <w:r w:rsidR="00745134" w:rsidRPr="00745134">
        <w:rPr>
          <w:snapToGrid/>
        </w:rPr>
        <w:t xml:space="preserve">, </w:t>
      </w:r>
      <w:r w:rsidRPr="009C728F">
        <w:rPr>
          <w:snapToGrid/>
        </w:rPr>
        <w:t xml:space="preserve">sees rightly that Luke 18.8b represents “a typical problem for the church.”” [80 n 3] (Flender </w:t>
      </w:r>
      <w:r w:rsidRPr="009C728F">
        <w:rPr>
          <w:i/>
          <w:snapToGrid/>
        </w:rPr>
        <w:t>St Luke</w:t>
      </w:r>
      <w:r w:rsidRPr="009C728F">
        <w:rPr>
          <w:snapToGrid/>
        </w:rPr>
        <w:t xml:space="preserve"> 7)</w:t>
      </w:r>
    </w:p>
    <w:p w14:paraId="620274BD" w14:textId="60AD8944" w:rsidR="00CA2E3A" w:rsidRPr="00CA2E3A" w:rsidRDefault="00CA2E3A" w:rsidP="00CA2E3A">
      <w:pPr>
        <w:rPr>
          <w:kern w:val="2"/>
        </w:rPr>
      </w:pPr>
    </w:p>
    <w:p w14:paraId="13456A21"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1</w:t>
      </w:r>
    </w:p>
    <w:p w14:paraId="690523F1" w14:textId="77777777" w:rsidR="00CA2E3A" w:rsidRPr="00E714CE" w:rsidRDefault="00CA2E3A" w:rsidP="00274AA2">
      <w:pPr>
        <w:numPr>
          <w:ilvl w:val="1"/>
          <w:numId w:val="76"/>
        </w:numPr>
        <w:rPr>
          <w:kern w:val="2"/>
          <w:sz w:val="20"/>
          <w:szCs w:val="18"/>
        </w:rPr>
      </w:pPr>
      <w:r>
        <w:rPr>
          <w:kern w:val="2"/>
          <w:sz w:val="20"/>
          <w:szCs w:val="18"/>
        </w:rPr>
        <w:t>“</w:t>
      </w:r>
      <w:r>
        <w:rPr>
          <w:sz w:val="20"/>
          <w:szCs w:val="20"/>
          <w:lang w:bidi="he-IL"/>
        </w:rPr>
        <w:t>Then Jesus told them a parable about their need to pray always and not to lose heart</w:t>
      </w:r>
      <w:r w:rsidRPr="00E714CE">
        <w:rPr>
          <w:sz w:val="20"/>
          <w:szCs w:val="20"/>
          <w:lang w:bidi="he-IL"/>
        </w:rPr>
        <w:t>.</w:t>
      </w:r>
      <w:r>
        <w:rPr>
          <w:sz w:val="20"/>
          <w:szCs w:val="20"/>
          <w:lang w:bidi="he-IL"/>
        </w:rPr>
        <w:t>”</w:t>
      </w:r>
    </w:p>
    <w:p w14:paraId="0540B7FC" w14:textId="77777777" w:rsidR="00CA2E3A" w:rsidRDefault="00CA2E3A" w:rsidP="00274AA2">
      <w:pPr>
        <w:numPr>
          <w:ilvl w:val="1"/>
          <w:numId w:val="76"/>
        </w:numPr>
        <w:rPr>
          <w:kern w:val="2"/>
        </w:rPr>
      </w:pPr>
      <w:r>
        <w:rPr>
          <w:kern w:val="2"/>
        </w:rPr>
        <w:t>“told them a parable”</w:t>
      </w:r>
    </w:p>
    <w:p w14:paraId="1EDEF373" w14:textId="77777777" w:rsidR="00CA2E3A" w:rsidRDefault="00CA2E3A" w:rsidP="00274AA2">
      <w:pPr>
        <w:numPr>
          <w:ilvl w:val="2"/>
          <w:numId w:val="76"/>
        </w:numPr>
        <w:rPr>
          <w:kern w:val="2"/>
        </w:rPr>
      </w:pPr>
      <w:r>
        <w:rPr>
          <w:kern w:val="2"/>
        </w:rPr>
        <w:t>“The verse [was] composed by Luke . . .” (Hultgren 252)</w:t>
      </w:r>
    </w:p>
    <w:p w14:paraId="6A2E3F64" w14:textId="2541AD7B" w:rsidR="00CA2E3A" w:rsidRDefault="00CA2E3A" w:rsidP="00274AA2">
      <w:pPr>
        <w:numPr>
          <w:ilvl w:val="2"/>
          <w:numId w:val="76"/>
        </w:numPr>
        <w:rPr>
          <w:kern w:val="2"/>
        </w:rPr>
      </w:pPr>
      <w:r>
        <w:rPr>
          <w:kern w:val="2"/>
        </w:rPr>
        <w:t xml:space="preserve">“The expression </w:t>
      </w:r>
      <w:r>
        <w:rPr>
          <w:kern w:val="2"/>
          <w:lang w:val="el-GR"/>
        </w:rPr>
        <w:t>λέγειν</w:t>
      </w:r>
      <w:r w:rsidRPr="0004050B">
        <w:rPr>
          <w:kern w:val="2"/>
        </w:rPr>
        <w:t xml:space="preserve"> . . . </w:t>
      </w:r>
      <w:r>
        <w:rPr>
          <w:kern w:val="2"/>
          <w:lang w:val="el-GR"/>
        </w:rPr>
        <w:t>παραβολήν</w:t>
      </w:r>
      <w:r w:rsidRPr="0004050B">
        <w:rPr>
          <w:kern w:val="2"/>
        </w:rPr>
        <w:t xml:space="preserve"> </w:t>
      </w:r>
      <w:r w:rsidR="00FC7E3F">
        <w:rPr>
          <w:kern w:val="2"/>
        </w:rPr>
        <w:t>[</w:t>
      </w:r>
      <w:r w:rsidR="00FC7E3F">
        <w:rPr>
          <w:i/>
          <w:iCs/>
          <w:kern w:val="2"/>
        </w:rPr>
        <w:t>legein</w:t>
      </w:r>
      <w:r w:rsidR="00FC7E3F">
        <w:rPr>
          <w:kern w:val="2"/>
        </w:rPr>
        <w:t xml:space="preserve"> . . . </w:t>
      </w:r>
      <w:r w:rsidR="00FC7E3F">
        <w:rPr>
          <w:i/>
          <w:iCs/>
          <w:kern w:val="2"/>
        </w:rPr>
        <w:t>parabolen</w:t>
      </w:r>
      <w:r w:rsidR="00FC7E3F">
        <w:rPr>
          <w:kern w:val="2"/>
        </w:rPr>
        <w:t xml:space="preserve">] </w:t>
      </w:r>
      <w:r w:rsidRPr="009370DA">
        <w:rPr>
          <w:kern w:val="2"/>
        </w:rPr>
        <w:t>(“to tell a par</w:t>
      </w:r>
      <w:r>
        <w:rPr>
          <w:kern w:val="2"/>
        </w:rPr>
        <w:t xml:space="preserve">able”) as an introduction to a </w:t>
      </w:r>
      <w:r w:rsidRPr="009370DA">
        <w:rPr>
          <w:kern w:val="2"/>
        </w:rPr>
        <w:t>parable is found only in the Gospel of Luke (5:36; 6:39; 12:16, 41; 13:6; 14:7; 15:3; 18:9; 19:11; 20:9; 21:29).</w:t>
      </w:r>
      <w:r>
        <w:rPr>
          <w:kern w:val="2"/>
        </w:rPr>
        <w:t>” (Hultgren 252</w:t>
      </w:r>
      <w:r w:rsidR="009432A2" w:rsidRPr="00184C50">
        <w:rPr>
          <w:kern w:val="2"/>
        </w:rPr>
        <w:t xml:space="preserve"> n </w:t>
      </w:r>
      <w:r>
        <w:rPr>
          <w:kern w:val="2"/>
        </w:rPr>
        <w:t>3)</w:t>
      </w:r>
    </w:p>
    <w:p w14:paraId="0B42DD83" w14:textId="5CC8BF87" w:rsidR="00CA2E3A" w:rsidRDefault="00CA2E3A" w:rsidP="00274AA2">
      <w:pPr>
        <w:numPr>
          <w:ilvl w:val="1"/>
          <w:numId w:val="76"/>
        </w:numPr>
        <w:rPr>
          <w:kern w:val="2"/>
        </w:rPr>
      </w:pPr>
      <w:r>
        <w:rPr>
          <w:kern w:val="2"/>
        </w:rPr>
        <w:t>“about their need” (</w:t>
      </w:r>
      <w:r>
        <w:rPr>
          <w:kern w:val="2"/>
          <w:lang w:val="el-GR"/>
        </w:rPr>
        <w:t>πρὸς</w:t>
      </w:r>
      <w:r w:rsidRPr="0097745F">
        <w:rPr>
          <w:kern w:val="2"/>
        </w:rPr>
        <w:t xml:space="preserve"> </w:t>
      </w:r>
      <w:r>
        <w:rPr>
          <w:kern w:val="2"/>
          <w:lang w:val="el-GR"/>
        </w:rPr>
        <w:t>τὸ</w:t>
      </w:r>
      <w:r w:rsidRPr="0097745F">
        <w:rPr>
          <w:kern w:val="2"/>
        </w:rPr>
        <w:t xml:space="preserve"> </w:t>
      </w:r>
      <w:r>
        <w:rPr>
          <w:kern w:val="2"/>
          <w:lang w:val="el-GR"/>
        </w:rPr>
        <w:t>δεῖν</w:t>
      </w:r>
      <w:r>
        <w:rPr>
          <w:kern w:val="2"/>
        </w:rPr>
        <w:t xml:space="preserve">, </w:t>
      </w:r>
      <w:r w:rsidR="009916F0">
        <w:rPr>
          <w:i/>
          <w:iCs/>
          <w:kern w:val="2"/>
        </w:rPr>
        <w:t>pros to dein</w:t>
      </w:r>
      <w:r w:rsidR="009916F0">
        <w:rPr>
          <w:kern w:val="2"/>
        </w:rPr>
        <w:t xml:space="preserve">, </w:t>
      </w:r>
      <w:r>
        <w:rPr>
          <w:kern w:val="2"/>
        </w:rPr>
        <w:t>lit. “into the must-do”)</w:t>
      </w:r>
    </w:p>
    <w:p w14:paraId="1F389992" w14:textId="77777777" w:rsidR="00CA2E3A" w:rsidRDefault="00CA2E3A" w:rsidP="00274AA2">
      <w:pPr>
        <w:numPr>
          <w:ilvl w:val="2"/>
          <w:numId w:val="76"/>
        </w:numPr>
        <w:rPr>
          <w:kern w:val="2"/>
        </w:rPr>
      </w:pPr>
      <w:r>
        <w:rPr>
          <w:kern w:val="2"/>
        </w:rPr>
        <w:t>“</w:t>
      </w:r>
      <w:r w:rsidRPr="009370DA">
        <w:rPr>
          <w:kern w:val="2"/>
        </w:rPr>
        <w:t xml:space="preserve">The phrase </w:t>
      </w:r>
      <w:r>
        <w:rPr>
          <w:kern w:val="2"/>
          <w:lang w:val="el-GR"/>
        </w:rPr>
        <w:t>πρὸς</w:t>
      </w:r>
      <w:r w:rsidRPr="0097745F">
        <w:rPr>
          <w:kern w:val="2"/>
        </w:rPr>
        <w:t xml:space="preserve"> </w:t>
      </w:r>
      <w:r>
        <w:rPr>
          <w:kern w:val="2"/>
          <w:lang w:val="el-GR"/>
        </w:rPr>
        <w:t>τὸ</w:t>
      </w:r>
      <w:r w:rsidRPr="0097745F">
        <w:rPr>
          <w:kern w:val="2"/>
        </w:rPr>
        <w:t xml:space="preserve"> </w:t>
      </w:r>
      <w:r>
        <w:rPr>
          <w:kern w:val="2"/>
          <w:lang w:val="el-GR"/>
        </w:rPr>
        <w:t>δεῖν</w:t>
      </w:r>
      <w:r w:rsidRPr="009370DA">
        <w:rPr>
          <w:kern w:val="2"/>
        </w:rPr>
        <w:t xml:space="preserve"> (a prepositi</w:t>
      </w:r>
      <w:r>
        <w:rPr>
          <w:kern w:val="2"/>
        </w:rPr>
        <w:t>on followed by an articular in</w:t>
      </w:r>
      <w:r w:rsidRPr="009370DA">
        <w:rPr>
          <w:kern w:val="2"/>
        </w:rPr>
        <w:t>finitive) expresses purpose.</w:t>
      </w:r>
      <w:r>
        <w:rPr>
          <w:kern w:val="2"/>
        </w:rPr>
        <w:t xml:space="preserve">” </w:t>
      </w:r>
      <w:r w:rsidRPr="00314295">
        <w:rPr>
          <w:kern w:val="2"/>
          <w:sz w:val="20"/>
          <w:szCs w:val="18"/>
        </w:rPr>
        <w:t>(BDF 207-8 [#402, 5])</w:t>
      </w:r>
      <w:r>
        <w:rPr>
          <w:kern w:val="2"/>
        </w:rPr>
        <w:t xml:space="preserve"> (Hultgren 252)</w:t>
      </w:r>
    </w:p>
    <w:p w14:paraId="59684B9B" w14:textId="77777777" w:rsidR="00CA2E3A" w:rsidRPr="009370DA" w:rsidRDefault="00CA2E3A" w:rsidP="00274AA2">
      <w:pPr>
        <w:numPr>
          <w:ilvl w:val="2"/>
          <w:numId w:val="76"/>
        </w:numPr>
        <w:rPr>
          <w:kern w:val="2"/>
        </w:rPr>
      </w:pPr>
      <w:r>
        <w:rPr>
          <w:kern w:val="2"/>
        </w:rPr>
        <w:t>“</w:t>
      </w:r>
      <w:r w:rsidRPr="009370DA">
        <w:rPr>
          <w:kern w:val="2"/>
        </w:rPr>
        <w:t xml:space="preserve">The difficulty of translation is illustrated in modern English versions: “to this end” (KJV), “to the effect that” (RSV), “about their need” (NRSV), and “to show that” (NEB, NIV), which is followed </w:t>
      </w:r>
      <w:r>
        <w:rPr>
          <w:kern w:val="2"/>
        </w:rPr>
        <w:t>[by Hultgren]</w:t>
      </w:r>
      <w:r w:rsidRPr="009370DA">
        <w:rPr>
          <w:kern w:val="2"/>
        </w:rPr>
        <w:t>.</w:t>
      </w:r>
      <w:r>
        <w:rPr>
          <w:kern w:val="2"/>
        </w:rPr>
        <w:t>” (Hultgren 252)</w:t>
      </w:r>
    </w:p>
    <w:p w14:paraId="112963C9" w14:textId="2C93BFAC" w:rsidR="00CA2E3A" w:rsidRDefault="00CA2E3A" w:rsidP="00274AA2">
      <w:pPr>
        <w:numPr>
          <w:ilvl w:val="1"/>
          <w:numId w:val="76"/>
        </w:numPr>
        <w:rPr>
          <w:kern w:val="2"/>
        </w:rPr>
      </w:pPr>
      <w:r>
        <w:rPr>
          <w:kern w:val="2"/>
        </w:rPr>
        <w:t>“not to lose heart” (</w:t>
      </w:r>
      <w:r>
        <w:rPr>
          <w:kern w:val="2"/>
          <w:lang w:val="el-GR"/>
        </w:rPr>
        <w:t>μὴ</w:t>
      </w:r>
      <w:r w:rsidRPr="0097745F">
        <w:rPr>
          <w:kern w:val="2"/>
        </w:rPr>
        <w:t xml:space="preserve"> </w:t>
      </w:r>
      <w:r>
        <w:rPr>
          <w:kern w:val="2"/>
          <w:lang w:val="el-GR"/>
        </w:rPr>
        <w:t>ἐγκαεῖν</w:t>
      </w:r>
      <w:r w:rsidR="009916F0">
        <w:rPr>
          <w:kern w:val="2"/>
        </w:rPr>
        <w:t xml:space="preserve">, </w:t>
      </w:r>
      <w:r w:rsidR="009916F0">
        <w:rPr>
          <w:i/>
          <w:iCs/>
          <w:kern w:val="2"/>
        </w:rPr>
        <w:t>me engkaein</w:t>
      </w:r>
      <w:r>
        <w:rPr>
          <w:kern w:val="2"/>
        </w:rPr>
        <w:t>)</w:t>
      </w:r>
    </w:p>
    <w:p w14:paraId="7BE5CDC3" w14:textId="7F8AE1B8" w:rsidR="00CA2E3A" w:rsidRDefault="00CA2E3A" w:rsidP="00274AA2">
      <w:pPr>
        <w:numPr>
          <w:ilvl w:val="2"/>
          <w:numId w:val="76"/>
        </w:numPr>
        <w:rPr>
          <w:kern w:val="2"/>
        </w:rPr>
      </w:pPr>
      <w:r>
        <w:rPr>
          <w:kern w:val="2"/>
        </w:rPr>
        <w:t>“</w:t>
      </w:r>
      <w:r w:rsidRPr="009370DA">
        <w:rPr>
          <w:kern w:val="2"/>
        </w:rPr>
        <w:t xml:space="preserve">Etymologically the word </w:t>
      </w:r>
      <w:r>
        <w:rPr>
          <w:kern w:val="2"/>
          <w:lang w:val="el-GR"/>
        </w:rPr>
        <w:t>ἐγκακέω</w:t>
      </w:r>
      <w:r w:rsidRPr="00935004">
        <w:rPr>
          <w:kern w:val="2"/>
        </w:rPr>
        <w:t xml:space="preserve"> </w:t>
      </w:r>
      <w:r w:rsidR="009916F0">
        <w:rPr>
          <w:kern w:val="2"/>
        </w:rPr>
        <w:t>[</w:t>
      </w:r>
      <w:r w:rsidR="009916F0">
        <w:rPr>
          <w:i/>
          <w:iCs/>
          <w:kern w:val="2"/>
        </w:rPr>
        <w:t>engkakeo</w:t>
      </w:r>
      <w:r w:rsidR="009916F0">
        <w:rPr>
          <w:kern w:val="2"/>
        </w:rPr>
        <w:t xml:space="preserve">] </w:t>
      </w:r>
      <w:r w:rsidRPr="009370DA">
        <w:rPr>
          <w:kern w:val="2"/>
        </w:rPr>
        <w:t>means “to act badly.” But then it comes to mean “to fail” and “to grow weary.”</w:t>
      </w:r>
      <w:r>
        <w:rPr>
          <w:kern w:val="2"/>
        </w:rPr>
        <w:t xml:space="preserve"> </w:t>
      </w:r>
      <w:r w:rsidRPr="00314295">
        <w:rPr>
          <w:kern w:val="2"/>
          <w:sz w:val="20"/>
          <w:szCs w:val="18"/>
        </w:rPr>
        <w:t>[Grundmann, Walter. “</w:t>
      </w:r>
      <w:r w:rsidRPr="00314295">
        <w:rPr>
          <w:kern w:val="2"/>
          <w:sz w:val="20"/>
          <w:szCs w:val="18"/>
          <w:lang w:val="el-GR"/>
        </w:rPr>
        <w:t>ἐγκακέω</w:t>
      </w:r>
      <w:r w:rsidRPr="00314295">
        <w:rPr>
          <w:kern w:val="2"/>
          <w:sz w:val="20"/>
          <w:szCs w:val="18"/>
        </w:rPr>
        <w:t xml:space="preserve">.” </w:t>
      </w:r>
      <w:r w:rsidRPr="00314295">
        <w:rPr>
          <w:i/>
          <w:kern w:val="2"/>
          <w:sz w:val="20"/>
          <w:szCs w:val="18"/>
        </w:rPr>
        <w:t>TDNT</w:t>
      </w:r>
      <w:r w:rsidRPr="00314295">
        <w:rPr>
          <w:iCs/>
          <w:kern w:val="2"/>
          <w:sz w:val="20"/>
          <w:szCs w:val="18"/>
        </w:rPr>
        <w:t xml:space="preserve"> </w:t>
      </w:r>
      <w:r w:rsidR="00494587" w:rsidRPr="00401531">
        <w:rPr>
          <w:sz w:val="20"/>
        </w:rPr>
        <w:t>3</w:t>
      </w:r>
      <w:r w:rsidR="00494587">
        <w:rPr>
          <w:sz w:val="20"/>
        </w:rPr>
        <w:t>.</w:t>
      </w:r>
      <w:r w:rsidRPr="00314295">
        <w:rPr>
          <w:kern w:val="2"/>
          <w:sz w:val="20"/>
          <w:szCs w:val="18"/>
        </w:rPr>
        <w:t>486.]</w:t>
      </w:r>
      <w:r w:rsidRPr="009370DA">
        <w:rPr>
          <w:kern w:val="2"/>
        </w:rPr>
        <w:t xml:space="preserve"> It is used here and elsewhere with a negative particle in exhortations and requests (Gal 6:9; Eph 3:13; 2 Thess 3:13).</w:t>
      </w:r>
      <w:r>
        <w:rPr>
          <w:kern w:val="2"/>
        </w:rPr>
        <w:t>” (Hultgren 252)</w:t>
      </w:r>
    </w:p>
    <w:p w14:paraId="3A13B770" w14:textId="3EE0E192" w:rsidR="00CA2E3A" w:rsidRPr="00AC7CEB" w:rsidRDefault="00CA2E3A" w:rsidP="00274AA2">
      <w:pPr>
        <w:numPr>
          <w:ilvl w:val="2"/>
          <w:numId w:val="76"/>
        </w:numPr>
        <w:rPr>
          <w:kern w:val="2"/>
        </w:rPr>
      </w:pPr>
      <w:r w:rsidRPr="00AC7CEB">
        <w:rPr>
          <w:kern w:val="2"/>
        </w:rPr>
        <w:t xml:space="preserve">BAGD </w:t>
      </w:r>
      <w:r w:rsidRPr="00AC7CEB">
        <w:rPr>
          <w:kern w:val="2"/>
          <w:sz w:val="20"/>
          <w:szCs w:val="18"/>
        </w:rPr>
        <w:t>(215)</w:t>
      </w:r>
      <w:r w:rsidRPr="00AC7CEB">
        <w:rPr>
          <w:kern w:val="2"/>
        </w:rPr>
        <w:t xml:space="preserve"> has “become weary, tired.” </w:t>
      </w:r>
      <w:r>
        <w:rPr>
          <w:kern w:val="2"/>
        </w:rPr>
        <w:t>[252</w:t>
      </w:r>
      <w:r w:rsidR="009432A2" w:rsidRPr="00184C50">
        <w:rPr>
          <w:kern w:val="2"/>
        </w:rPr>
        <w:t xml:space="preserve"> n </w:t>
      </w:r>
      <w:r>
        <w:rPr>
          <w:kern w:val="2"/>
        </w:rPr>
        <w:t>2] NIV and Hultgren translate</w:t>
      </w:r>
      <w:r w:rsidRPr="00AC7CEB">
        <w:rPr>
          <w:kern w:val="2"/>
        </w:rPr>
        <w:t xml:space="preserve"> </w:t>
      </w:r>
      <w:r>
        <w:rPr>
          <w:kern w:val="2"/>
        </w:rPr>
        <w:t>“</w:t>
      </w:r>
      <w:r w:rsidRPr="00AC7CEB">
        <w:rPr>
          <w:kern w:val="2"/>
        </w:rPr>
        <w:t xml:space="preserve">“not to give up,” which is more colloquial than “not to lose heart” (RSV, NRSV; cf. NEB, “never lose heart”).” </w:t>
      </w:r>
      <w:r>
        <w:rPr>
          <w:kern w:val="2"/>
        </w:rPr>
        <w:t xml:space="preserve">[252] </w:t>
      </w:r>
      <w:r w:rsidRPr="00AC7CEB">
        <w:rPr>
          <w:kern w:val="2"/>
        </w:rPr>
        <w:t>(Hultgren 252</w:t>
      </w:r>
      <w:r>
        <w:rPr>
          <w:kern w:val="2"/>
        </w:rPr>
        <w:t>, 252</w:t>
      </w:r>
      <w:r w:rsidR="009432A2" w:rsidRPr="00184C50">
        <w:rPr>
          <w:kern w:val="2"/>
        </w:rPr>
        <w:t xml:space="preserve"> n </w:t>
      </w:r>
      <w:r>
        <w:rPr>
          <w:kern w:val="2"/>
        </w:rPr>
        <w:t>2</w:t>
      </w:r>
      <w:r w:rsidRPr="00AC7CEB">
        <w:rPr>
          <w:kern w:val="2"/>
        </w:rPr>
        <w:t>)</w:t>
      </w:r>
    </w:p>
    <w:p w14:paraId="2171186F" w14:textId="77777777" w:rsidR="00CA2E3A" w:rsidRDefault="00CA2E3A" w:rsidP="00CA2E3A">
      <w:pPr>
        <w:rPr>
          <w:kern w:val="2"/>
        </w:rPr>
      </w:pPr>
    </w:p>
    <w:p w14:paraId="0AC31E83"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2</w:t>
      </w:r>
    </w:p>
    <w:p w14:paraId="7A76464D" w14:textId="1E20B5FA" w:rsidR="00CA2E3A" w:rsidRPr="00E714CE" w:rsidRDefault="009916F0" w:rsidP="00274AA2">
      <w:pPr>
        <w:numPr>
          <w:ilvl w:val="1"/>
          <w:numId w:val="76"/>
        </w:numPr>
        <w:rPr>
          <w:kern w:val="2"/>
          <w:sz w:val="20"/>
          <w:szCs w:val="18"/>
        </w:rPr>
      </w:pPr>
      <w:r>
        <w:rPr>
          <w:kern w:val="2"/>
          <w:sz w:val="20"/>
          <w:szCs w:val="18"/>
        </w:rPr>
        <w:t xml:space="preserve">Luke 18:2, </w:t>
      </w:r>
      <w:r w:rsidR="00CA2E3A">
        <w:rPr>
          <w:kern w:val="2"/>
          <w:sz w:val="20"/>
          <w:szCs w:val="18"/>
        </w:rPr>
        <w:t>“</w:t>
      </w:r>
      <w:r w:rsidR="00CA2E3A" w:rsidRPr="00E714CE">
        <w:rPr>
          <w:sz w:val="20"/>
          <w:szCs w:val="20"/>
          <w:lang w:bidi="he-IL"/>
        </w:rPr>
        <w:t>H</w:t>
      </w:r>
      <w:r w:rsidR="00CA2E3A" w:rsidRPr="00D66A0F">
        <w:rPr>
          <w:sz w:val="20"/>
          <w:szCs w:val="20"/>
          <w:lang w:bidi="he-IL"/>
        </w:rPr>
        <w:t>e said, “In a certain city there was a judge who neither feared God nor had respect for people.</w:t>
      </w:r>
      <w:r w:rsidR="00CA2E3A">
        <w:rPr>
          <w:sz w:val="20"/>
          <w:szCs w:val="20"/>
          <w:lang w:bidi="he-IL"/>
        </w:rPr>
        <w:t>”</w:t>
      </w:r>
    </w:p>
    <w:p w14:paraId="2673F973" w14:textId="77777777" w:rsidR="00CA2E3A" w:rsidRDefault="00CA2E3A" w:rsidP="00274AA2">
      <w:pPr>
        <w:numPr>
          <w:ilvl w:val="1"/>
          <w:numId w:val="76"/>
        </w:numPr>
        <w:rPr>
          <w:kern w:val="2"/>
        </w:rPr>
      </w:pPr>
      <w:r>
        <w:rPr>
          <w:kern w:val="2"/>
        </w:rPr>
        <w:t>“judge”</w:t>
      </w:r>
    </w:p>
    <w:p w14:paraId="4A3585D2" w14:textId="77777777" w:rsidR="00CA2E3A" w:rsidRDefault="00CA2E3A" w:rsidP="00274AA2">
      <w:pPr>
        <w:numPr>
          <w:ilvl w:val="2"/>
          <w:numId w:val="76"/>
        </w:numPr>
        <w:rPr>
          <w:kern w:val="2"/>
        </w:rPr>
      </w:pPr>
      <w:r>
        <w:rPr>
          <w:kern w:val="2"/>
        </w:rPr>
        <w:t>“</w:t>
      </w:r>
      <w:r w:rsidRPr="009370DA">
        <w:rPr>
          <w:kern w:val="2"/>
        </w:rPr>
        <w:t xml:space="preserve">The judge being portrayed is ruthless by any human estimation </w:t>
      </w:r>
      <w:r>
        <w:rPr>
          <w:kern w:val="2"/>
        </w:rPr>
        <w:t>. . .” (Hultgren 253)</w:t>
      </w:r>
    </w:p>
    <w:p w14:paraId="025BA95A" w14:textId="77777777" w:rsidR="00CA2E3A" w:rsidRDefault="00CA2E3A" w:rsidP="00274AA2">
      <w:pPr>
        <w:numPr>
          <w:ilvl w:val="1"/>
          <w:numId w:val="76"/>
        </w:numPr>
        <w:rPr>
          <w:kern w:val="2"/>
        </w:rPr>
      </w:pPr>
      <w:r>
        <w:rPr>
          <w:kern w:val="2"/>
        </w:rPr>
        <w:t>“</w:t>
      </w:r>
      <w:r w:rsidRPr="009370DA">
        <w:rPr>
          <w:kern w:val="2"/>
        </w:rPr>
        <w:t xml:space="preserve">neither feared God nor </w:t>
      </w:r>
      <w:r>
        <w:rPr>
          <w:kern w:val="2"/>
        </w:rPr>
        <w:t>had respect for</w:t>
      </w:r>
      <w:r w:rsidRPr="009370DA">
        <w:rPr>
          <w:kern w:val="2"/>
        </w:rPr>
        <w:t xml:space="preserve"> </w:t>
      </w:r>
      <w:r>
        <w:rPr>
          <w:kern w:val="2"/>
        </w:rPr>
        <w:t>people”</w:t>
      </w:r>
    </w:p>
    <w:p w14:paraId="117C8FEE" w14:textId="61ECFA49" w:rsidR="00CA2E3A" w:rsidRPr="009370DA" w:rsidRDefault="00CA2E3A" w:rsidP="00274AA2">
      <w:pPr>
        <w:numPr>
          <w:ilvl w:val="2"/>
          <w:numId w:val="76"/>
        </w:numPr>
        <w:rPr>
          <w:kern w:val="2"/>
        </w:rPr>
      </w:pPr>
      <w:r>
        <w:rPr>
          <w:kern w:val="2"/>
        </w:rPr>
        <w:t xml:space="preserve">See </w:t>
      </w:r>
      <w:r w:rsidRPr="009370DA">
        <w:rPr>
          <w:kern w:val="2"/>
        </w:rPr>
        <w:t>Josephus</w:t>
      </w:r>
      <w:r>
        <w:rPr>
          <w:kern w:val="2"/>
        </w:rPr>
        <w:t>’</w:t>
      </w:r>
      <w:r w:rsidRPr="009370DA">
        <w:rPr>
          <w:kern w:val="2"/>
        </w:rPr>
        <w:t xml:space="preserve"> </w:t>
      </w:r>
      <w:r>
        <w:rPr>
          <w:kern w:val="2"/>
        </w:rPr>
        <w:t>description of</w:t>
      </w:r>
      <w:r w:rsidRPr="009370DA">
        <w:rPr>
          <w:kern w:val="2"/>
        </w:rPr>
        <w:t xml:space="preserve"> King Jehoiakim: “he was unjust and wicked by nature, and was neither reverent toward God nor kind to man</w:t>
      </w:r>
      <w:r>
        <w:rPr>
          <w:kern w:val="2"/>
        </w:rPr>
        <w:t xml:space="preserve">.”” </w:t>
      </w:r>
      <w:r w:rsidRPr="00406887">
        <w:rPr>
          <w:kern w:val="2"/>
          <w:sz w:val="20"/>
          <w:szCs w:val="18"/>
        </w:rPr>
        <w:t>(</w:t>
      </w:r>
      <w:r>
        <w:rPr>
          <w:kern w:val="2"/>
          <w:sz w:val="20"/>
          <w:szCs w:val="18"/>
        </w:rPr>
        <w:t>Josephus</w:t>
      </w:r>
      <w:r w:rsidRPr="00406887">
        <w:rPr>
          <w:kern w:val="2"/>
          <w:sz w:val="20"/>
          <w:szCs w:val="18"/>
        </w:rPr>
        <w:t xml:space="preserve"> </w:t>
      </w:r>
      <w:r w:rsidRPr="00406887">
        <w:rPr>
          <w:i/>
          <w:kern w:val="2"/>
          <w:sz w:val="20"/>
          <w:szCs w:val="18"/>
        </w:rPr>
        <w:t>Ant</w:t>
      </w:r>
      <w:r>
        <w:rPr>
          <w:kern w:val="2"/>
          <w:sz w:val="20"/>
          <w:szCs w:val="18"/>
        </w:rPr>
        <w:t>. 10.83:</w:t>
      </w:r>
      <w:r w:rsidRPr="00406887">
        <w:rPr>
          <w:kern w:val="2"/>
          <w:sz w:val="20"/>
          <w:szCs w:val="18"/>
        </w:rPr>
        <w:t xml:space="preserve"> </w:t>
      </w:r>
      <w:r>
        <w:rPr>
          <w:kern w:val="2"/>
          <w:sz w:val="20"/>
          <w:szCs w:val="18"/>
        </w:rPr>
        <w:t>“</w:t>
      </w:r>
      <w:r w:rsidRPr="00406887">
        <w:rPr>
          <w:kern w:val="2"/>
          <w:sz w:val="20"/>
          <w:szCs w:val="18"/>
          <w:lang w:val="el-GR"/>
        </w:rPr>
        <w:t>μήτε</w:t>
      </w:r>
      <w:r w:rsidRPr="00406887">
        <w:rPr>
          <w:kern w:val="2"/>
          <w:sz w:val="20"/>
          <w:szCs w:val="18"/>
        </w:rPr>
        <w:t xml:space="preserve"> </w:t>
      </w:r>
      <w:r w:rsidRPr="00406887">
        <w:rPr>
          <w:kern w:val="2"/>
          <w:sz w:val="20"/>
          <w:szCs w:val="18"/>
          <w:lang w:val="el-GR"/>
        </w:rPr>
        <w:t>πρὸς</w:t>
      </w:r>
      <w:r w:rsidRPr="00406887">
        <w:rPr>
          <w:kern w:val="2"/>
          <w:sz w:val="20"/>
          <w:szCs w:val="18"/>
        </w:rPr>
        <w:t xml:space="preserve"> </w:t>
      </w:r>
      <w:r w:rsidRPr="00406887">
        <w:rPr>
          <w:kern w:val="2"/>
          <w:sz w:val="20"/>
          <w:szCs w:val="18"/>
          <w:lang w:val="el-GR"/>
        </w:rPr>
        <w:t>θεὸν</w:t>
      </w:r>
      <w:r w:rsidRPr="00406887">
        <w:rPr>
          <w:kern w:val="2"/>
          <w:sz w:val="20"/>
          <w:szCs w:val="18"/>
        </w:rPr>
        <w:t xml:space="preserve"> </w:t>
      </w:r>
      <w:r w:rsidRPr="00406887">
        <w:rPr>
          <w:kern w:val="2"/>
          <w:sz w:val="20"/>
          <w:szCs w:val="18"/>
          <w:lang w:val="el-GR"/>
        </w:rPr>
        <w:t>ὅσιος</w:t>
      </w:r>
      <w:r w:rsidRPr="00406887">
        <w:rPr>
          <w:kern w:val="2"/>
          <w:sz w:val="20"/>
          <w:szCs w:val="18"/>
        </w:rPr>
        <w:t xml:space="preserve"> </w:t>
      </w:r>
      <w:r w:rsidRPr="00406887">
        <w:rPr>
          <w:kern w:val="2"/>
          <w:sz w:val="20"/>
          <w:szCs w:val="18"/>
          <w:lang w:val="el-GR"/>
        </w:rPr>
        <w:t>μήτε</w:t>
      </w:r>
      <w:r w:rsidRPr="00406887">
        <w:rPr>
          <w:kern w:val="2"/>
          <w:sz w:val="20"/>
          <w:szCs w:val="18"/>
        </w:rPr>
        <w:t xml:space="preserve"> </w:t>
      </w:r>
      <w:r w:rsidRPr="00406887">
        <w:rPr>
          <w:kern w:val="2"/>
          <w:sz w:val="20"/>
          <w:szCs w:val="18"/>
          <w:lang w:val="el-GR"/>
        </w:rPr>
        <w:t>πρὸς</w:t>
      </w:r>
      <w:r w:rsidRPr="00406887">
        <w:rPr>
          <w:kern w:val="2"/>
          <w:sz w:val="20"/>
          <w:szCs w:val="18"/>
        </w:rPr>
        <w:t xml:space="preserve"> </w:t>
      </w:r>
      <w:r w:rsidRPr="00406887">
        <w:rPr>
          <w:kern w:val="2"/>
          <w:sz w:val="20"/>
          <w:szCs w:val="18"/>
          <w:lang w:val="el-GR"/>
        </w:rPr>
        <w:t>ἀνθρώπους</w:t>
      </w:r>
      <w:r w:rsidRPr="00406887">
        <w:rPr>
          <w:kern w:val="2"/>
          <w:sz w:val="20"/>
          <w:szCs w:val="18"/>
        </w:rPr>
        <w:t xml:space="preserve"> </w:t>
      </w:r>
      <w:r w:rsidRPr="00406887">
        <w:rPr>
          <w:kern w:val="2"/>
          <w:sz w:val="20"/>
          <w:szCs w:val="18"/>
          <w:lang w:val="el-GR"/>
        </w:rPr>
        <w:t>ἐπιεικής</w:t>
      </w:r>
      <w:r w:rsidRPr="00406887">
        <w:rPr>
          <w:kern w:val="2"/>
          <w:sz w:val="20"/>
          <w:szCs w:val="18"/>
        </w:rPr>
        <w:t>.” 253 n 4)</w:t>
      </w:r>
      <w:r>
        <w:rPr>
          <w:kern w:val="2"/>
        </w:rPr>
        <w:t xml:space="preserve"> (Hultgren 253)</w:t>
      </w:r>
    </w:p>
    <w:p w14:paraId="72AA53B5" w14:textId="77777777" w:rsidR="00CA2E3A" w:rsidRDefault="00CA2E3A" w:rsidP="00274AA2">
      <w:pPr>
        <w:numPr>
          <w:ilvl w:val="1"/>
          <w:numId w:val="76"/>
        </w:numPr>
        <w:rPr>
          <w:kern w:val="2"/>
        </w:rPr>
      </w:pPr>
      <w:r w:rsidRPr="009370DA">
        <w:rPr>
          <w:kern w:val="2"/>
        </w:rPr>
        <w:t>“</w:t>
      </w:r>
      <w:r>
        <w:rPr>
          <w:kern w:val="2"/>
        </w:rPr>
        <w:t xml:space="preserve">neither </w:t>
      </w:r>
      <w:r w:rsidRPr="009370DA">
        <w:rPr>
          <w:kern w:val="2"/>
        </w:rPr>
        <w:t>fear</w:t>
      </w:r>
      <w:r>
        <w:rPr>
          <w:kern w:val="2"/>
        </w:rPr>
        <w:t>ed</w:t>
      </w:r>
      <w:r w:rsidRPr="009370DA">
        <w:rPr>
          <w:kern w:val="2"/>
        </w:rPr>
        <w:t xml:space="preserve"> God”</w:t>
      </w:r>
    </w:p>
    <w:p w14:paraId="0B5A4B15" w14:textId="77777777" w:rsidR="00CA2E3A" w:rsidRPr="00406887" w:rsidRDefault="00CA2E3A" w:rsidP="00274AA2">
      <w:pPr>
        <w:numPr>
          <w:ilvl w:val="2"/>
          <w:numId w:val="76"/>
        </w:numPr>
        <w:rPr>
          <w:kern w:val="2"/>
        </w:rPr>
      </w:pPr>
      <w:r>
        <w:rPr>
          <w:kern w:val="2"/>
        </w:rPr>
        <w:t>“</w:t>
      </w:r>
      <w:r w:rsidRPr="009370DA">
        <w:rPr>
          <w:kern w:val="2"/>
        </w:rPr>
        <w:t xml:space="preserve">That the judge does not “fear God” is contrary to a primary expectation. The obligation to fear God is to be learned by every Israelite (Lev 19:14, 32; Deut 4:10; 6:13; </w:t>
      </w:r>
      <w:r w:rsidRPr="009370DA">
        <w:rPr>
          <w:kern w:val="2"/>
        </w:rPr>
        <w:lastRenderedPageBreak/>
        <w:t>14:23; 17:13; 19:20). Fearing God and keeping the commandments are linked, as though fearing the Lord is a presupposition for keeping the commandments (Deut 5:29; 8:6; 10:12; 13:4; 31:12); at other times keeping the commandments is a way to learn how to fear God (Deut 6:2; 17:19).</w:t>
      </w:r>
      <w:r>
        <w:rPr>
          <w:kern w:val="2"/>
        </w:rPr>
        <w:t>”</w:t>
      </w:r>
      <w:r w:rsidRPr="00406887">
        <w:rPr>
          <w:kern w:val="2"/>
        </w:rPr>
        <w:t xml:space="preserve"> </w:t>
      </w:r>
      <w:r>
        <w:rPr>
          <w:kern w:val="2"/>
          <w:lang w:val="el-GR"/>
        </w:rPr>
        <w:t>(Hultgren 253)</w:t>
      </w:r>
    </w:p>
    <w:p w14:paraId="21FF0FB7" w14:textId="77777777" w:rsidR="00CA2E3A" w:rsidRPr="009370DA" w:rsidRDefault="00CA2E3A" w:rsidP="00274AA2">
      <w:pPr>
        <w:numPr>
          <w:ilvl w:val="2"/>
          <w:numId w:val="76"/>
        </w:numPr>
        <w:rPr>
          <w:kern w:val="2"/>
        </w:rPr>
      </w:pPr>
      <w:r>
        <w:rPr>
          <w:kern w:val="2"/>
        </w:rPr>
        <w:t>“</w:t>
      </w:r>
      <w:r w:rsidRPr="009370DA">
        <w:rPr>
          <w:kern w:val="2"/>
        </w:rPr>
        <w:t>Above all,</w:t>
      </w:r>
      <w:r>
        <w:rPr>
          <w:kern w:val="2"/>
        </w:rPr>
        <w:t xml:space="preserve"> [253] </w:t>
      </w:r>
      <w:r w:rsidRPr="009370DA">
        <w:rPr>
          <w:kern w:val="2"/>
        </w:rPr>
        <w:t>and most relevant for this parable, the fear of the Lord is the antithesis of injustice (Lev 25:17, 36, 43) and the basis of rendering a wise judgment (Ps 111:10). A judge who does not fear God cannot be just in his judgment. Yet righteous judgment on a part of a judge is mandated by the Torah (Deut 1:16; 16:18-20; cf. Zech 7:9).</w:t>
      </w:r>
      <w:r>
        <w:rPr>
          <w:kern w:val="2"/>
        </w:rPr>
        <w:t>” (Hultgren 253-54)</w:t>
      </w:r>
    </w:p>
    <w:p w14:paraId="510AA3F7" w14:textId="718A5061" w:rsidR="00CA2E3A" w:rsidRDefault="00CA2E3A" w:rsidP="00274AA2">
      <w:pPr>
        <w:numPr>
          <w:ilvl w:val="1"/>
          <w:numId w:val="76"/>
        </w:numPr>
        <w:rPr>
          <w:kern w:val="2"/>
        </w:rPr>
      </w:pPr>
      <w:r>
        <w:rPr>
          <w:kern w:val="2"/>
        </w:rPr>
        <w:t>“nor had respect for people” (</w:t>
      </w:r>
      <w:r>
        <w:rPr>
          <w:kern w:val="2"/>
          <w:lang w:val="el-GR"/>
        </w:rPr>
        <w:t>ἄνθρωπον</w:t>
      </w:r>
      <w:r w:rsidRPr="0097745F">
        <w:rPr>
          <w:kern w:val="2"/>
        </w:rPr>
        <w:t xml:space="preserve"> </w:t>
      </w:r>
      <w:r>
        <w:rPr>
          <w:kern w:val="2"/>
          <w:lang w:val="el-GR"/>
        </w:rPr>
        <w:t>μὴ</w:t>
      </w:r>
      <w:r w:rsidRPr="0097745F">
        <w:rPr>
          <w:kern w:val="2"/>
        </w:rPr>
        <w:t xml:space="preserve"> </w:t>
      </w:r>
      <w:r>
        <w:rPr>
          <w:kern w:val="2"/>
          <w:lang w:val="el-GR"/>
        </w:rPr>
        <w:t>ἐντρεπόμενος</w:t>
      </w:r>
      <w:r w:rsidR="009916F0">
        <w:rPr>
          <w:kern w:val="2"/>
        </w:rPr>
        <w:t xml:space="preserve">, </w:t>
      </w:r>
      <w:r w:rsidR="009916F0">
        <w:rPr>
          <w:i/>
          <w:iCs/>
          <w:kern w:val="2"/>
        </w:rPr>
        <w:t>anthropon me entrepomenos</w:t>
      </w:r>
      <w:r>
        <w:rPr>
          <w:kern w:val="2"/>
        </w:rPr>
        <w:t>)</w:t>
      </w:r>
    </w:p>
    <w:p w14:paraId="20411552" w14:textId="1D405D67" w:rsidR="00CA2E3A" w:rsidRDefault="00CA2E3A" w:rsidP="00274AA2">
      <w:pPr>
        <w:numPr>
          <w:ilvl w:val="2"/>
          <w:numId w:val="76"/>
        </w:numPr>
        <w:rPr>
          <w:kern w:val="2"/>
        </w:rPr>
      </w:pPr>
      <w:r>
        <w:rPr>
          <w:kern w:val="2"/>
        </w:rPr>
        <w:t>“had respect” (</w:t>
      </w:r>
      <w:r w:rsidRPr="007D7FBF">
        <w:rPr>
          <w:lang w:val="el-GR" w:bidi="he-IL"/>
        </w:rPr>
        <w:t>ἐντρεπόμενος</w:t>
      </w:r>
      <w:r w:rsidR="009916F0">
        <w:rPr>
          <w:lang w:bidi="he-IL"/>
        </w:rPr>
        <w:t xml:space="preserve">, </w:t>
      </w:r>
      <w:r w:rsidR="009916F0">
        <w:rPr>
          <w:i/>
          <w:iCs/>
          <w:kern w:val="2"/>
        </w:rPr>
        <w:t>entrepomenos</w:t>
      </w:r>
      <w:r>
        <w:rPr>
          <w:kern w:val="2"/>
        </w:rPr>
        <w:t>)</w:t>
      </w:r>
    </w:p>
    <w:p w14:paraId="7BDBB56A" w14:textId="77777777" w:rsidR="00CA2E3A" w:rsidRDefault="00CA2E3A" w:rsidP="00274AA2">
      <w:pPr>
        <w:numPr>
          <w:ilvl w:val="3"/>
          <w:numId w:val="76"/>
        </w:numPr>
        <w:rPr>
          <w:kern w:val="2"/>
        </w:rPr>
      </w:pPr>
      <w:r w:rsidRPr="005A6409">
        <w:rPr>
          <w:i/>
          <w:iCs/>
          <w:kern w:val="2"/>
        </w:rPr>
        <w:t>BibleWorks 8</w:t>
      </w:r>
      <w:r>
        <w:rPr>
          <w:kern w:val="2"/>
        </w:rPr>
        <w:t>: “</w:t>
      </w:r>
      <w:r w:rsidRPr="00041512">
        <w:rPr>
          <w:kern w:val="2"/>
        </w:rPr>
        <w:t xml:space="preserve">ἐντρεπόμενος verb participle present passive nominative masculine singular from </w:t>
      </w:r>
      <w:r w:rsidRPr="00041512">
        <w:rPr>
          <w:lang w:val="el-GR" w:bidi="he-IL"/>
        </w:rPr>
        <w:t>ἐντρέπω</w:t>
      </w:r>
      <w:r>
        <w:rPr>
          <w:kern w:val="2"/>
        </w:rPr>
        <w:t>”</w:t>
      </w:r>
    </w:p>
    <w:p w14:paraId="36CBA06A" w14:textId="77777777" w:rsidR="00CA2E3A" w:rsidRDefault="00CA2E3A" w:rsidP="00274AA2">
      <w:pPr>
        <w:numPr>
          <w:ilvl w:val="3"/>
          <w:numId w:val="76"/>
        </w:numPr>
        <w:rPr>
          <w:kern w:val="2"/>
        </w:rPr>
      </w:pPr>
      <w:r w:rsidRPr="00041512">
        <w:rPr>
          <w:kern w:val="2"/>
        </w:rPr>
        <w:t xml:space="preserve">BAGD </w:t>
      </w:r>
      <w:r w:rsidRPr="00041512">
        <w:rPr>
          <w:kern w:val="2"/>
          <w:sz w:val="20"/>
          <w:szCs w:val="18"/>
        </w:rPr>
        <w:t>(67</w:t>
      </w:r>
      <w:r>
        <w:rPr>
          <w:kern w:val="2"/>
          <w:sz w:val="20"/>
          <w:szCs w:val="18"/>
        </w:rPr>
        <w:t xml:space="preserve">, see </w:t>
      </w:r>
      <w:r w:rsidRPr="00041512">
        <w:rPr>
          <w:kern w:val="2"/>
          <w:sz w:val="20"/>
          <w:szCs w:val="18"/>
        </w:rPr>
        <w:t>269)</w:t>
      </w:r>
      <w:r>
        <w:rPr>
          <w:kern w:val="2"/>
        </w:rPr>
        <w:t>: “</w:t>
      </w:r>
      <w:r w:rsidRPr="00041512">
        <w:rPr>
          <w:lang w:val="el-GR" w:bidi="he-IL"/>
        </w:rPr>
        <w:t>ἐντρέπω</w:t>
      </w:r>
      <w:r w:rsidRPr="00041512">
        <w:rPr>
          <w:kern w:val="2"/>
        </w:rPr>
        <w:t xml:space="preserve"> </w:t>
      </w:r>
      <w:r w:rsidRPr="005A6409">
        <w:rPr>
          <w:i/>
          <w:iCs/>
          <w:kern w:val="2"/>
        </w:rPr>
        <w:t>make ashamed</w:t>
      </w:r>
      <w:r w:rsidRPr="00041512">
        <w:rPr>
          <w:kern w:val="2"/>
        </w:rPr>
        <w:t xml:space="preserve"> 1 Cor 4:14; pass. </w:t>
      </w:r>
      <w:r w:rsidRPr="005A6409">
        <w:rPr>
          <w:i/>
          <w:iCs/>
          <w:kern w:val="2"/>
        </w:rPr>
        <w:t>be put to shame</w:t>
      </w:r>
      <w:r w:rsidRPr="00041512">
        <w:rPr>
          <w:kern w:val="2"/>
        </w:rPr>
        <w:t xml:space="preserve">, </w:t>
      </w:r>
      <w:r w:rsidRPr="005A6409">
        <w:rPr>
          <w:i/>
          <w:iCs/>
          <w:kern w:val="2"/>
        </w:rPr>
        <w:t>be ashamed</w:t>
      </w:r>
      <w:r w:rsidRPr="00041512">
        <w:rPr>
          <w:kern w:val="2"/>
        </w:rPr>
        <w:t xml:space="preserve"> 2 Th 3:14; Tit 2:8. W. mid. sense </w:t>
      </w:r>
      <w:r w:rsidRPr="005A6409">
        <w:rPr>
          <w:i/>
          <w:iCs/>
          <w:kern w:val="2"/>
        </w:rPr>
        <w:t>have respect</w:t>
      </w:r>
      <w:r w:rsidRPr="00041512">
        <w:rPr>
          <w:kern w:val="2"/>
        </w:rPr>
        <w:t xml:space="preserve"> or </w:t>
      </w:r>
      <w:r w:rsidRPr="005A6409">
        <w:rPr>
          <w:i/>
          <w:iCs/>
          <w:kern w:val="2"/>
        </w:rPr>
        <w:t>regard for</w:t>
      </w:r>
      <w:r w:rsidRPr="00041512">
        <w:rPr>
          <w:kern w:val="2"/>
        </w:rPr>
        <w:t xml:space="preserve"> Mt 21:37; Lk 20:13; Hb 12:9.</w:t>
      </w:r>
      <w:r>
        <w:rPr>
          <w:kern w:val="2"/>
        </w:rPr>
        <w:t>”</w:t>
      </w:r>
    </w:p>
    <w:p w14:paraId="3CD5D48E" w14:textId="77777777" w:rsidR="00CA2E3A" w:rsidRDefault="00CA2E3A" w:rsidP="00274AA2">
      <w:pPr>
        <w:numPr>
          <w:ilvl w:val="3"/>
          <w:numId w:val="76"/>
        </w:numPr>
        <w:rPr>
          <w:kern w:val="2"/>
        </w:rPr>
      </w:pPr>
      <w:r>
        <w:rPr>
          <w:kern w:val="2"/>
        </w:rPr>
        <w:t>“</w:t>
      </w:r>
      <w:r w:rsidRPr="009370DA">
        <w:rPr>
          <w:kern w:val="2"/>
        </w:rPr>
        <w:t xml:space="preserve">The verb </w:t>
      </w:r>
      <w:r>
        <w:rPr>
          <w:kern w:val="2"/>
          <w:lang w:val="el-GR"/>
        </w:rPr>
        <w:t>ἐντρέπομαι</w:t>
      </w:r>
      <w:r w:rsidRPr="009370DA">
        <w:rPr>
          <w:kern w:val="2"/>
        </w:rPr>
        <w:t xml:space="preserve"> (“to respect,” “to have regard for”)</w:t>
      </w:r>
      <w:r>
        <w:rPr>
          <w:kern w:val="2"/>
        </w:rPr>
        <w:t xml:space="preserve"> appears” twice </w:t>
      </w:r>
      <w:r w:rsidRPr="009370DA">
        <w:rPr>
          <w:kern w:val="2"/>
        </w:rPr>
        <w:t xml:space="preserve">in the parable </w:t>
      </w:r>
      <w:r>
        <w:rPr>
          <w:kern w:val="2"/>
        </w:rPr>
        <w:t xml:space="preserve">(18:2, </w:t>
      </w:r>
      <w:r w:rsidRPr="009370DA">
        <w:rPr>
          <w:kern w:val="2"/>
        </w:rPr>
        <w:t>4</w:t>
      </w:r>
      <w:r>
        <w:rPr>
          <w:kern w:val="2"/>
        </w:rPr>
        <w:t>)</w:t>
      </w:r>
      <w:r w:rsidRPr="009370DA">
        <w:rPr>
          <w:kern w:val="2"/>
        </w:rPr>
        <w:t>.</w:t>
      </w:r>
      <w:r>
        <w:rPr>
          <w:kern w:val="2"/>
        </w:rPr>
        <w:t xml:space="preserve"> (Hultgren 254)</w:t>
      </w:r>
    </w:p>
    <w:p w14:paraId="72482173" w14:textId="77777777" w:rsidR="00CA2E3A" w:rsidRPr="009370DA" w:rsidRDefault="00CA2E3A" w:rsidP="00274AA2">
      <w:pPr>
        <w:numPr>
          <w:ilvl w:val="3"/>
          <w:numId w:val="76"/>
        </w:numPr>
        <w:rPr>
          <w:kern w:val="2"/>
        </w:rPr>
      </w:pPr>
      <w:r>
        <w:rPr>
          <w:kern w:val="2"/>
        </w:rPr>
        <w:t>“</w:t>
      </w:r>
      <w:r w:rsidRPr="009370DA">
        <w:rPr>
          <w:kern w:val="2"/>
        </w:rPr>
        <w:t>In context the expression does not mean that he simply lacked respect for others, but that he had outright contempt for those who came before him. Such an attitude is in direct contrast to the ideal judge portrayed at Sirach 35:12-15 (speaking of God as judge). The ideal judge is righteous. He will not show partiality; he will listen to the one who is wronged; and he will not ignore the “supplication of the fatherless, nor the widow when she pours out her story” (35:14). In the parable, however, that is precisely what the judge does; he ignores the supplications of the widow. In 18:6 he is called an “unrighteous judge.”</w:t>
      </w:r>
      <w:r>
        <w:rPr>
          <w:kern w:val="2"/>
        </w:rPr>
        <w:t>” (Hultgren 254)</w:t>
      </w:r>
    </w:p>
    <w:p w14:paraId="54383F1F" w14:textId="77777777" w:rsidR="00CA2E3A" w:rsidRDefault="00CA2E3A" w:rsidP="00274AA2">
      <w:pPr>
        <w:numPr>
          <w:ilvl w:val="2"/>
          <w:numId w:val="76"/>
        </w:numPr>
        <w:rPr>
          <w:kern w:val="2"/>
        </w:rPr>
      </w:pPr>
      <w:r>
        <w:rPr>
          <w:kern w:val="2"/>
        </w:rPr>
        <w:t>translation</w:t>
      </w:r>
    </w:p>
    <w:p w14:paraId="0CDA7C54" w14:textId="77777777" w:rsidR="00CA2E3A" w:rsidRPr="005A6409" w:rsidRDefault="00CA2E3A" w:rsidP="00274AA2">
      <w:pPr>
        <w:numPr>
          <w:ilvl w:val="3"/>
          <w:numId w:val="76"/>
        </w:numPr>
        <w:rPr>
          <w:kern w:val="2"/>
        </w:rPr>
      </w:pPr>
      <w:r>
        <w:rPr>
          <w:kern w:val="2"/>
        </w:rPr>
        <w:t>RSV translates</w:t>
      </w:r>
      <w:r w:rsidRPr="009370DA">
        <w:rPr>
          <w:kern w:val="2"/>
        </w:rPr>
        <w:t xml:space="preserve"> “nor regarded man</w:t>
      </w:r>
      <w:r>
        <w:rPr>
          <w:kern w:val="2"/>
        </w:rPr>
        <w:t>.</w:t>
      </w:r>
      <w:r w:rsidRPr="009370DA">
        <w:rPr>
          <w:kern w:val="2"/>
        </w:rPr>
        <w:t xml:space="preserve">” </w:t>
      </w:r>
      <w:r w:rsidRPr="005A6409">
        <w:rPr>
          <w:kern w:val="2"/>
        </w:rPr>
        <w:t>(Hultgren 252)</w:t>
      </w:r>
    </w:p>
    <w:p w14:paraId="34E063DB" w14:textId="77777777" w:rsidR="00CA2E3A" w:rsidRDefault="00CA2E3A" w:rsidP="00274AA2">
      <w:pPr>
        <w:numPr>
          <w:ilvl w:val="3"/>
          <w:numId w:val="76"/>
        </w:numPr>
        <w:rPr>
          <w:kern w:val="2"/>
        </w:rPr>
      </w:pPr>
      <w:r>
        <w:rPr>
          <w:kern w:val="2"/>
        </w:rPr>
        <w:t>“</w:t>
      </w:r>
      <w:r w:rsidRPr="009370DA">
        <w:rPr>
          <w:kern w:val="2"/>
        </w:rPr>
        <w:t>The NRSV attempts inclusive language with “nor had respect for peo</w:t>
      </w:r>
      <w:r>
        <w:rPr>
          <w:kern w:val="2"/>
        </w:rPr>
        <w:t>ple.”” (Hultgren 252)</w:t>
      </w:r>
    </w:p>
    <w:p w14:paraId="1F638B06" w14:textId="77777777" w:rsidR="00CA2E3A" w:rsidRPr="009370DA" w:rsidRDefault="00CA2E3A" w:rsidP="00274AA2">
      <w:pPr>
        <w:numPr>
          <w:ilvl w:val="3"/>
          <w:numId w:val="76"/>
        </w:numPr>
        <w:rPr>
          <w:kern w:val="2"/>
        </w:rPr>
      </w:pPr>
      <w:r>
        <w:rPr>
          <w:kern w:val="2"/>
        </w:rPr>
        <w:t>Hultgren translates “</w:t>
      </w:r>
      <w:r w:rsidRPr="00406887">
        <w:rPr>
          <w:kern w:val="2"/>
        </w:rPr>
        <w:t>nor had respect for anyone</w:t>
      </w:r>
      <w:r>
        <w:rPr>
          <w:kern w:val="2"/>
        </w:rPr>
        <w:t>,”</w:t>
      </w:r>
      <w:r w:rsidRPr="009370DA">
        <w:rPr>
          <w:kern w:val="2"/>
        </w:rPr>
        <w:t xml:space="preserve"> </w:t>
      </w:r>
      <w:r>
        <w:rPr>
          <w:kern w:val="2"/>
        </w:rPr>
        <w:t>which “</w:t>
      </w:r>
      <w:r w:rsidRPr="009370DA">
        <w:rPr>
          <w:kern w:val="2"/>
        </w:rPr>
        <w:t>seeks to preserve the singular of the Greek expression.</w:t>
      </w:r>
      <w:r>
        <w:rPr>
          <w:kern w:val="2"/>
        </w:rPr>
        <w:t>” (Hultgren 252)</w:t>
      </w:r>
    </w:p>
    <w:p w14:paraId="48D91D13" w14:textId="77777777" w:rsidR="00CA2E3A" w:rsidRDefault="00CA2E3A" w:rsidP="00274AA2">
      <w:pPr>
        <w:numPr>
          <w:ilvl w:val="1"/>
          <w:numId w:val="76"/>
        </w:numPr>
        <w:rPr>
          <w:kern w:val="2"/>
        </w:rPr>
      </w:pPr>
      <w:r>
        <w:rPr>
          <w:kern w:val="2"/>
        </w:rPr>
        <w:t>“</w:t>
      </w:r>
      <w:r w:rsidRPr="009370DA">
        <w:rPr>
          <w:kern w:val="2"/>
        </w:rPr>
        <w:t>Some interpreters suggest that such a judge portrayed as this one is would be subject to bribery.</w:t>
      </w:r>
      <w:r>
        <w:rPr>
          <w:kern w:val="2"/>
        </w:rPr>
        <w:t>” (Hultgren 254)</w:t>
      </w:r>
    </w:p>
    <w:p w14:paraId="4C3D4F13" w14:textId="77777777" w:rsidR="00CA2E3A" w:rsidRPr="00006186" w:rsidRDefault="00CA2E3A" w:rsidP="00274AA2">
      <w:pPr>
        <w:numPr>
          <w:ilvl w:val="2"/>
          <w:numId w:val="76"/>
        </w:numPr>
        <w:rPr>
          <w:kern w:val="2"/>
          <w:sz w:val="20"/>
          <w:szCs w:val="18"/>
        </w:rPr>
      </w:pPr>
      <w:r w:rsidRPr="000A023A">
        <w:rPr>
          <w:kern w:val="2"/>
          <w:sz w:val="20"/>
          <w:szCs w:val="18"/>
        </w:rPr>
        <w:t xml:space="preserve">Bailey </w:t>
      </w:r>
      <w:r w:rsidRPr="000A023A">
        <w:rPr>
          <w:i/>
          <w:iCs/>
          <w:kern w:val="2"/>
          <w:sz w:val="20"/>
          <w:szCs w:val="18"/>
        </w:rPr>
        <w:t>Peasant Eyes</w:t>
      </w:r>
      <w:r w:rsidRPr="000A023A">
        <w:rPr>
          <w:kern w:val="2"/>
          <w:sz w:val="20"/>
          <w:szCs w:val="18"/>
        </w:rPr>
        <w:t xml:space="preserve"> 133-34; Herzog 226-27; Jeremias 153; Manson </w:t>
      </w:r>
      <w:r w:rsidRPr="000A023A">
        <w:rPr>
          <w:i/>
          <w:kern w:val="2"/>
          <w:sz w:val="20"/>
          <w:szCs w:val="18"/>
        </w:rPr>
        <w:t>Sayings</w:t>
      </w:r>
      <w:r w:rsidRPr="000A023A">
        <w:rPr>
          <w:kern w:val="2"/>
          <w:sz w:val="20"/>
          <w:szCs w:val="18"/>
        </w:rPr>
        <w:t xml:space="preserve"> 306</w:t>
      </w:r>
      <w:r>
        <w:rPr>
          <w:kern w:val="2"/>
          <w:sz w:val="20"/>
          <w:szCs w:val="18"/>
        </w:rPr>
        <w:t>.</w:t>
      </w:r>
    </w:p>
    <w:p w14:paraId="670F5854" w14:textId="77777777" w:rsidR="00CA2E3A" w:rsidRDefault="00CA2E3A" w:rsidP="00274AA2">
      <w:pPr>
        <w:numPr>
          <w:ilvl w:val="2"/>
          <w:numId w:val="76"/>
        </w:numPr>
        <w:rPr>
          <w:kern w:val="2"/>
        </w:rPr>
      </w:pPr>
      <w:r>
        <w:rPr>
          <w:kern w:val="2"/>
        </w:rPr>
        <w:t>“</w:t>
      </w:r>
      <w:r w:rsidRPr="009370DA">
        <w:rPr>
          <w:kern w:val="2"/>
        </w:rPr>
        <w:t xml:space="preserve">That may be true, </w:t>
      </w:r>
      <w:r>
        <w:rPr>
          <w:kern w:val="2"/>
        </w:rPr>
        <w:t>but that is not said explicitly . . .” (Hultgren 254)</w:t>
      </w:r>
    </w:p>
    <w:p w14:paraId="52BC72D8" w14:textId="77777777" w:rsidR="00CA2E3A" w:rsidRPr="009370DA" w:rsidRDefault="00CA2E3A" w:rsidP="00274AA2">
      <w:pPr>
        <w:numPr>
          <w:ilvl w:val="1"/>
          <w:numId w:val="76"/>
        </w:numPr>
        <w:rPr>
          <w:kern w:val="2"/>
        </w:rPr>
      </w:pPr>
      <w:r>
        <w:rPr>
          <w:kern w:val="2"/>
        </w:rPr>
        <w:t xml:space="preserve">“. . . </w:t>
      </w:r>
      <w:r w:rsidRPr="009370DA">
        <w:rPr>
          <w:kern w:val="2"/>
        </w:rPr>
        <w:t>he is not a judge from whom justice can be expected. He cares nothing about justice before God, and he cares not at all about those who appear before him, nor about the merits of their cases.</w:t>
      </w:r>
      <w:r>
        <w:rPr>
          <w:kern w:val="2"/>
        </w:rPr>
        <w:t>” (Hultgren 254)</w:t>
      </w:r>
    </w:p>
    <w:p w14:paraId="228EAAA0" w14:textId="77777777" w:rsidR="00CA2E3A" w:rsidRDefault="00CA2E3A" w:rsidP="00CA2E3A">
      <w:pPr>
        <w:rPr>
          <w:kern w:val="2"/>
        </w:rPr>
      </w:pPr>
    </w:p>
    <w:p w14:paraId="56349404"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3</w:t>
      </w:r>
    </w:p>
    <w:p w14:paraId="3A1F39C4" w14:textId="0B0C25E0" w:rsidR="00CA2E3A" w:rsidRPr="00E714CE" w:rsidRDefault="009916F0" w:rsidP="00274AA2">
      <w:pPr>
        <w:numPr>
          <w:ilvl w:val="1"/>
          <w:numId w:val="76"/>
        </w:numPr>
        <w:rPr>
          <w:kern w:val="2"/>
          <w:sz w:val="20"/>
          <w:szCs w:val="18"/>
        </w:rPr>
      </w:pPr>
      <w:r>
        <w:rPr>
          <w:kern w:val="2"/>
          <w:sz w:val="20"/>
          <w:szCs w:val="18"/>
        </w:rPr>
        <w:t xml:space="preserve">Luke 18:3, </w:t>
      </w:r>
      <w:r w:rsidR="00CA2E3A">
        <w:rPr>
          <w:kern w:val="2"/>
          <w:sz w:val="20"/>
          <w:szCs w:val="18"/>
        </w:rPr>
        <w:t>“</w:t>
      </w:r>
      <w:r w:rsidR="00CA2E3A" w:rsidRPr="00D66A0F">
        <w:rPr>
          <w:sz w:val="20"/>
          <w:szCs w:val="20"/>
          <w:lang w:bidi="he-IL"/>
        </w:rPr>
        <w:t xml:space="preserve">In that city there was a widow who kept coming to him and saying, ‘Grant me justice against my </w:t>
      </w:r>
      <w:r>
        <w:rPr>
          <w:sz w:val="20"/>
          <w:szCs w:val="20"/>
          <w:lang w:bidi="he-IL"/>
        </w:rPr>
        <w:t>accuser</w:t>
      </w:r>
      <w:r w:rsidR="00CA2E3A" w:rsidRPr="00D66A0F">
        <w:rPr>
          <w:sz w:val="20"/>
          <w:szCs w:val="20"/>
          <w:lang w:bidi="he-IL"/>
        </w:rPr>
        <w:t>.’</w:t>
      </w:r>
      <w:r w:rsidR="00CA2E3A">
        <w:rPr>
          <w:sz w:val="20"/>
          <w:szCs w:val="20"/>
          <w:lang w:bidi="he-IL"/>
        </w:rPr>
        <w:t>”</w:t>
      </w:r>
    </w:p>
    <w:p w14:paraId="5AF7E5A6" w14:textId="77777777" w:rsidR="00CA2E3A" w:rsidRDefault="00CA2E3A" w:rsidP="00274AA2">
      <w:pPr>
        <w:numPr>
          <w:ilvl w:val="1"/>
          <w:numId w:val="76"/>
        </w:numPr>
        <w:rPr>
          <w:kern w:val="2"/>
        </w:rPr>
      </w:pPr>
      <w:r>
        <w:rPr>
          <w:kern w:val="2"/>
        </w:rPr>
        <w:t>“widow”</w:t>
      </w:r>
    </w:p>
    <w:p w14:paraId="7331FC26" w14:textId="77777777" w:rsidR="00CA2E3A" w:rsidRDefault="00CA2E3A" w:rsidP="00274AA2">
      <w:pPr>
        <w:numPr>
          <w:ilvl w:val="2"/>
          <w:numId w:val="76"/>
        </w:numPr>
        <w:rPr>
          <w:kern w:val="2"/>
        </w:rPr>
      </w:pPr>
      <w:r>
        <w:rPr>
          <w:kern w:val="2"/>
        </w:rPr>
        <w:lastRenderedPageBreak/>
        <w:t xml:space="preserve">In the Old Testament </w:t>
      </w:r>
      <w:r w:rsidRPr="009370DA">
        <w:rPr>
          <w:kern w:val="2"/>
        </w:rPr>
        <w:t xml:space="preserve">widows </w:t>
      </w:r>
      <w:r>
        <w:rPr>
          <w:kern w:val="2"/>
        </w:rPr>
        <w:t>“are expected to enjoy . . .</w:t>
      </w:r>
      <w:r w:rsidRPr="009370DA">
        <w:rPr>
          <w:kern w:val="2"/>
        </w:rPr>
        <w:t xml:space="preserve"> a particular regard or respect.</w:t>
      </w:r>
      <w:r>
        <w:rPr>
          <w:kern w:val="2"/>
        </w:rPr>
        <w:t>” (Hultgren 254)</w:t>
      </w:r>
    </w:p>
    <w:p w14:paraId="5FA33EC1" w14:textId="77777777" w:rsidR="00CA2E3A" w:rsidRDefault="00CA2E3A" w:rsidP="00274AA2">
      <w:pPr>
        <w:numPr>
          <w:ilvl w:val="3"/>
          <w:numId w:val="76"/>
        </w:numPr>
        <w:rPr>
          <w:kern w:val="2"/>
        </w:rPr>
      </w:pPr>
      <w:r>
        <w:rPr>
          <w:kern w:val="2"/>
        </w:rPr>
        <w:t>“</w:t>
      </w:r>
      <w:r w:rsidRPr="009370DA">
        <w:rPr>
          <w:kern w:val="2"/>
        </w:rPr>
        <w:t>God protects them and executes justice for them (Deut 10:17-18; Pss 68:5; 146:9), which should therefore be enacted upon earth.</w:t>
      </w:r>
      <w:r>
        <w:rPr>
          <w:kern w:val="2"/>
        </w:rPr>
        <w:t>” (Hultgren 254)</w:t>
      </w:r>
    </w:p>
    <w:p w14:paraId="14AB632F" w14:textId="77777777" w:rsidR="00CA2E3A" w:rsidRDefault="00CA2E3A" w:rsidP="00274AA2">
      <w:pPr>
        <w:numPr>
          <w:ilvl w:val="3"/>
          <w:numId w:val="76"/>
        </w:numPr>
        <w:rPr>
          <w:kern w:val="2"/>
        </w:rPr>
      </w:pPr>
      <w:r>
        <w:rPr>
          <w:kern w:val="2"/>
        </w:rPr>
        <w:t>“</w:t>
      </w:r>
      <w:r w:rsidRPr="009370DA">
        <w:rPr>
          <w:kern w:val="2"/>
        </w:rPr>
        <w:t xml:space="preserve">The commandment in the Torah </w:t>
      </w:r>
      <w:r>
        <w:rPr>
          <w:kern w:val="2"/>
        </w:rPr>
        <w:t xml:space="preserve">[is] </w:t>
      </w:r>
      <w:r w:rsidRPr="009370DA">
        <w:rPr>
          <w:kern w:val="2"/>
        </w:rPr>
        <w:t xml:space="preserve">not to afflict widows (Exod 22:22) </w:t>
      </w:r>
      <w:r>
        <w:rPr>
          <w:kern w:val="2"/>
        </w:rPr>
        <w:t>. . .” (Hultgren 254)</w:t>
      </w:r>
    </w:p>
    <w:p w14:paraId="0E08B93A" w14:textId="77777777" w:rsidR="00CA2E3A" w:rsidRDefault="00CA2E3A" w:rsidP="00274AA2">
      <w:pPr>
        <w:numPr>
          <w:ilvl w:val="3"/>
          <w:numId w:val="76"/>
        </w:numPr>
        <w:rPr>
          <w:kern w:val="2"/>
        </w:rPr>
      </w:pPr>
      <w:r w:rsidRPr="009370DA">
        <w:rPr>
          <w:kern w:val="2"/>
        </w:rPr>
        <w:t>Other</w:t>
      </w:r>
      <w:r>
        <w:rPr>
          <w:kern w:val="2"/>
        </w:rPr>
        <w:t xml:space="preserve"> commandment</w:t>
      </w:r>
      <w:r w:rsidRPr="009370DA">
        <w:rPr>
          <w:kern w:val="2"/>
        </w:rPr>
        <w:t xml:space="preserve">s </w:t>
      </w:r>
      <w:r>
        <w:rPr>
          <w:kern w:val="2"/>
        </w:rPr>
        <w:t>“</w:t>
      </w:r>
      <w:r w:rsidRPr="009370DA">
        <w:rPr>
          <w:kern w:val="2"/>
        </w:rPr>
        <w:t>speak of care for them (Deut 14:29; 24:17; 26:12-13; 27:19).</w:t>
      </w:r>
      <w:r>
        <w:rPr>
          <w:kern w:val="2"/>
        </w:rPr>
        <w:t>” (Hultgren 254)</w:t>
      </w:r>
    </w:p>
    <w:p w14:paraId="7FB68D8E" w14:textId="77777777" w:rsidR="00CA2E3A" w:rsidRDefault="00CA2E3A" w:rsidP="00274AA2">
      <w:pPr>
        <w:numPr>
          <w:ilvl w:val="3"/>
          <w:numId w:val="76"/>
        </w:numPr>
        <w:rPr>
          <w:kern w:val="2"/>
        </w:rPr>
      </w:pPr>
      <w:r>
        <w:rPr>
          <w:kern w:val="2"/>
        </w:rPr>
        <w:t>“</w:t>
      </w:r>
      <w:r w:rsidRPr="009370DA">
        <w:rPr>
          <w:kern w:val="2"/>
        </w:rPr>
        <w:t xml:space="preserve">Elsewhere there are exhortations not to mistreat them (Isa 10:2; Jer 7:6; 22:3; Ezek 22:7; Zech 7:10) </w:t>
      </w:r>
      <w:r>
        <w:rPr>
          <w:kern w:val="2"/>
        </w:rPr>
        <w:t>. . .” (Hultgren 254)</w:t>
      </w:r>
    </w:p>
    <w:p w14:paraId="1961763A" w14:textId="77777777" w:rsidR="00CA2E3A" w:rsidRDefault="00CA2E3A" w:rsidP="00274AA2">
      <w:pPr>
        <w:numPr>
          <w:ilvl w:val="3"/>
          <w:numId w:val="76"/>
        </w:numPr>
        <w:rPr>
          <w:kern w:val="2"/>
        </w:rPr>
      </w:pPr>
      <w:r>
        <w:rPr>
          <w:kern w:val="2"/>
        </w:rPr>
        <w:t>One is “</w:t>
      </w:r>
      <w:r w:rsidRPr="009370DA">
        <w:rPr>
          <w:kern w:val="2"/>
        </w:rPr>
        <w:t>to defend them (Isa 1:17, 23).</w:t>
      </w:r>
      <w:r>
        <w:rPr>
          <w:kern w:val="2"/>
        </w:rPr>
        <w:t>” (Hultgren 254)</w:t>
      </w:r>
    </w:p>
    <w:p w14:paraId="4B014970" w14:textId="77777777" w:rsidR="00CA2E3A" w:rsidRDefault="00CA2E3A" w:rsidP="00274AA2">
      <w:pPr>
        <w:numPr>
          <w:ilvl w:val="2"/>
          <w:numId w:val="76"/>
        </w:numPr>
        <w:rPr>
          <w:kern w:val="2"/>
        </w:rPr>
      </w:pPr>
      <w:r>
        <w:rPr>
          <w:kern w:val="2"/>
        </w:rPr>
        <w:t xml:space="preserve">“. . . </w:t>
      </w:r>
      <w:r w:rsidRPr="009370DA">
        <w:rPr>
          <w:kern w:val="2"/>
        </w:rPr>
        <w:t>Jesus was surely aware of the plight of widows in his day.</w:t>
      </w:r>
      <w:r>
        <w:rPr>
          <w:kern w:val="2"/>
        </w:rPr>
        <w:t>”</w:t>
      </w:r>
      <w:r w:rsidRPr="00006186">
        <w:rPr>
          <w:kern w:val="2"/>
        </w:rPr>
        <w:t xml:space="preserve"> </w:t>
      </w:r>
      <w:r>
        <w:rPr>
          <w:kern w:val="2"/>
          <w:lang w:val="el-GR"/>
        </w:rPr>
        <w:t>(Hultgren 260)</w:t>
      </w:r>
    </w:p>
    <w:p w14:paraId="0B6B3AA3" w14:textId="77777777" w:rsidR="00CA2E3A" w:rsidRPr="009370DA" w:rsidRDefault="00CA2E3A" w:rsidP="00274AA2">
      <w:pPr>
        <w:numPr>
          <w:ilvl w:val="3"/>
          <w:numId w:val="76"/>
        </w:numPr>
        <w:rPr>
          <w:kern w:val="2"/>
        </w:rPr>
      </w:pPr>
      <w:r>
        <w:rPr>
          <w:kern w:val="2"/>
        </w:rPr>
        <w:t>“</w:t>
      </w:r>
      <w:r w:rsidRPr="009370DA">
        <w:rPr>
          <w:kern w:val="2"/>
        </w:rPr>
        <w:t>They could easily become victimized by unscrupulous persons, even members of their own family.</w:t>
      </w:r>
      <w:r>
        <w:rPr>
          <w:kern w:val="2"/>
        </w:rPr>
        <w:t xml:space="preserve"> </w:t>
      </w:r>
      <w:r w:rsidRPr="009370DA">
        <w:rPr>
          <w:kern w:val="2"/>
        </w:rPr>
        <w:t>The picture of a widow seeking justice for herself (and sometimes for her children along with her) would have been common enough for the creation of a parable.</w:t>
      </w:r>
      <w:r>
        <w:rPr>
          <w:kern w:val="2"/>
        </w:rPr>
        <w:t>” (Hultgren 260)</w:t>
      </w:r>
    </w:p>
    <w:p w14:paraId="2BB536BD" w14:textId="77777777" w:rsidR="00CA2E3A" w:rsidRDefault="00CA2E3A" w:rsidP="00274AA2">
      <w:pPr>
        <w:numPr>
          <w:ilvl w:val="3"/>
          <w:numId w:val="76"/>
        </w:numPr>
        <w:rPr>
          <w:kern w:val="2"/>
        </w:rPr>
      </w:pPr>
      <w:r>
        <w:rPr>
          <w:kern w:val="2"/>
        </w:rPr>
        <w:t>“</w:t>
      </w:r>
      <w:r w:rsidRPr="009370DA">
        <w:rPr>
          <w:kern w:val="2"/>
        </w:rPr>
        <w:t xml:space="preserve">After the birth narratives in the Gospels of </w:t>
      </w:r>
      <w:r>
        <w:rPr>
          <w:kern w:val="2"/>
        </w:rPr>
        <w:t xml:space="preserve">Matthew and Luke and the story </w:t>
      </w:r>
      <w:r w:rsidRPr="009370DA">
        <w:rPr>
          <w:kern w:val="2"/>
        </w:rPr>
        <w:t>of Jesus in the Temple at the age of twelve, we hear no more about Joseph. It is</w:t>
      </w:r>
      <w:r>
        <w:rPr>
          <w:kern w:val="2"/>
        </w:rPr>
        <w:t xml:space="preserve"> [259] </w:t>
      </w:r>
      <w:r w:rsidRPr="009370DA">
        <w:rPr>
          <w:kern w:val="2"/>
        </w:rPr>
        <w:t>quite possible that Mary became a widow before Jesus had full</w:t>
      </w:r>
      <w:r>
        <w:rPr>
          <w:kern w:val="2"/>
        </w:rPr>
        <w:t xml:space="preserve">y matured.” (Hultgren </w:t>
      </w:r>
      <w:r>
        <w:rPr>
          <w:kern w:val="2"/>
          <w:lang w:val="el-GR"/>
        </w:rPr>
        <w:t>259-60)</w:t>
      </w:r>
    </w:p>
    <w:p w14:paraId="6201BAFD" w14:textId="77777777" w:rsidR="00CA2E3A" w:rsidRDefault="00CA2E3A" w:rsidP="00274AA2">
      <w:pPr>
        <w:numPr>
          <w:ilvl w:val="1"/>
          <w:numId w:val="76"/>
        </w:numPr>
        <w:rPr>
          <w:kern w:val="2"/>
        </w:rPr>
      </w:pPr>
      <w:r>
        <w:rPr>
          <w:kern w:val="2"/>
        </w:rPr>
        <w:t>“adversary”</w:t>
      </w:r>
    </w:p>
    <w:p w14:paraId="776F5CF0" w14:textId="77777777" w:rsidR="00CA2E3A" w:rsidRDefault="00CA2E3A" w:rsidP="00274AA2">
      <w:pPr>
        <w:numPr>
          <w:ilvl w:val="2"/>
          <w:numId w:val="76"/>
        </w:numPr>
        <w:rPr>
          <w:kern w:val="2"/>
        </w:rPr>
      </w:pPr>
      <w:r>
        <w:rPr>
          <w:kern w:val="2"/>
        </w:rPr>
        <w:t>“</w:t>
      </w:r>
      <w:r w:rsidRPr="009370DA">
        <w:rPr>
          <w:kern w:val="2"/>
        </w:rPr>
        <w:t>Who could that be, and what is the issue</w:t>
      </w:r>
      <w:r>
        <w:rPr>
          <w:kern w:val="2"/>
        </w:rPr>
        <w:t xml:space="preserve"> between them? We are not told.” (Hultgren 254)</w:t>
      </w:r>
    </w:p>
    <w:p w14:paraId="064D6C03" w14:textId="77777777" w:rsidR="00CA2E3A" w:rsidRDefault="00CA2E3A" w:rsidP="00274AA2">
      <w:pPr>
        <w:numPr>
          <w:ilvl w:val="2"/>
          <w:numId w:val="76"/>
        </w:numPr>
        <w:rPr>
          <w:kern w:val="2"/>
        </w:rPr>
      </w:pPr>
      <w:r w:rsidRPr="009370DA">
        <w:rPr>
          <w:kern w:val="2"/>
        </w:rPr>
        <w:t>Most likely it would be a money mat</w:t>
      </w:r>
      <w:r>
        <w:rPr>
          <w:kern w:val="2"/>
        </w:rPr>
        <w:t xml:space="preserve">ter.” </w:t>
      </w:r>
      <w:r w:rsidRPr="00435614">
        <w:rPr>
          <w:kern w:val="2"/>
          <w:sz w:val="20"/>
          <w:szCs w:val="18"/>
        </w:rPr>
        <w:t xml:space="preserve">(Bailey, </w:t>
      </w:r>
      <w:r w:rsidRPr="00435614">
        <w:rPr>
          <w:i/>
          <w:kern w:val="2"/>
          <w:sz w:val="20"/>
          <w:szCs w:val="18"/>
        </w:rPr>
        <w:t>Peasant Eyes</w:t>
      </w:r>
      <w:r w:rsidRPr="00435614">
        <w:rPr>
          <w:kern w:val="2"/>
          <w:sz w:val="20"/>
          <w:szCs w:val="18"/>
        </w:rPr>
        <w:t xml:space="preserve"> 133; Jeremias 153)</w:t>
      </w:r>
      <w:r>
        <w:rPr>
          <w:kern w:val="2"/>
        </w:rPr>
        <w:t xml:space="preserve"> (Hultgren 254)</w:t>
      </w:r>
    </w:p>
    <w:p w14:paraId="63355647" w14:textId="0FF03BA6" w:rsidR="00CA2E3A" w:rsidRDefault="00CA2E3A" w:rsidP="00274AA2">
      <w:pPr>
        <w:numPr>
          <w:ilvl w:val="3"/>
          <w:numId w:val="76"/>
        </w:numPr>
        <w:rPr>
          <w:kern w:val="2"/>
        </w:rPr>
      </w:pPr>
      <w:r>
        <w:rPr>
          <w:kern w:val="2"/>
        </w:rPr>
        <w:t>“</w:t>
      </w:r>
      <w:r w:rsidRPr="009370DA">
        <w:rPr>
          <w:kern w:val="2"/>
        </w:rPr>
        <w:t xml:space="preserve">Though not technically an heir under Jewish law, she has the right of continued support from her husband’s estate and the right to continue dwelling in his home </w:t>
      </w:r>
      <w:r>
        <w:rPr>
          <w:kern w:val="2"/>
        </w:rPr>
        <w:t>as long as she [254] re</w:t>
      </w:r>
      <w:r w:rsidRPr="009370DA">
        <w:rPr>
          <w:kern w:val="2"/>
        </w:rPr>
        <w:t>mains a widow.</w:t>
      </w:r>
      <w:r>
        <w:rPr>
          <w:kern w:val="2"/>
        </w:rPr>
        <w:t xml:space="preserve">” </w:t>
      </w:r>
      <w:r w:rsidRPr="00006186">
        <w:rPr>
          <w:kern w:val="2"/>
          <w:sz w:val="20"/>
          <w:szCs w:val="18"/>
        </w:rPr>
        <w:t xml:space="preserve">(Schereschewsky, Ben-Zion. “Widow: In Jewish Law.” </w:t>
      </w:r>
      <w:r w:rsidRPr="00006186">
        <w:rPr>
          <w:i/>
          <w:kern w:val="2"/>
          <w:sz w:val="20"/>
          <w:szCs w:val="18"/>
        </w:rPr>
        <w:t>Enc</w:t>
      </w:r>
      <w:r w:rsidR="009432A2" w:rsidRPr="009432A2">
        <w:rPr>
          <w:iCs/>
          <w:kern w:val="2"/>
          <w:sz w:val="20"/>
          <w:szCs w:val="18"/>
        </w:rPr>
        <w:t>.</w:t>
      </w:r>
      <w:r w:rsidR="009432A2">
        <w:rPr>
          <w:iCs/>
          <w:kern w:val="2"/>
          <w:sz w:val="20"/>
          <w:szCs w:val="18"/>
        </w:rPr>
        <w:t xml:space="preserve"> </w:t>
      </w:r>
      <w:r w:rsidRPr="00006186">
        <w:rPr>
          <w:i/>
          <w:kern w:val="2"/>
          <w:sz w:val="20"/>
          <w:szCs w:val="18"/>
        </w:rPr>
        <w:t>Jud</w:t>
      </w:r>
      <w:r w:rsidR="009432A2">
        <w:rPr>
          <w:iCs/>
          <w:kern w:val="2"/>
          <w:sz w:val="20"/>
          <w:szCs w:val="18"/>
        </w:rPr>
        <w:t>.</w:t>
      </w:r>
      <w:r w:rsidRPr="00006186">
        <w:rPr>
          <w:iCs/>
          <w:kern w:val="2"/>
          <w:sz w:val="20"/>
          <w:szCs w:val="18"/>
        </w:rPr>
        <w:t xml:space="preserve"> </w:t>
      </w:r>
      <w:r w:rsidRPr="00006186">
        <w:rPr>
          <w:kern w:val="2"/>
          <w:sz w:val="20"/>
          <w:szCs w:val="18"/>
        </w:rPr>
        <w:t>1</w:t>
      </w:r>
      <w:r w:rsidR="009432A2" w:rsidRPr="00C81297">
        <w:rPr>
          <w:kern w:val="2"/>
          <w:sz w:val="20"/>
          <w:szCs w:val="18"/>
        </w:rPr>
        <w:t>6</w:t>
      </w:r>
      <w:r w:rsidR="009432A2">
        <w:rPr>
          <w:kern w:val="2"/>
          <w:sz w:val="20"/>
          <w:szCs w:val="18"/>
        </w:rPr>
        <w:t>.</w:t>
      </w:r>
      <w:r w:rsidRPr="00006186">
        <w:rPr>
          <w:kern w:val="2"/>
          <w:sz w:val="20"/>
          <w:szCs w:val="18"/>
        </w:rPr>
        <w:t>491.)</w:t>
      </w:r>
      <w:r>
        <w:rPr>
          <w:kern w:val="2"/>
        </w:rPr>
        <w:t xml:space="preserve"> (Hultgren 254-55)</w:t>
      </w:r>
    </w:p>
    <w:p w14:paraId="743E2D63" w14:textId="77777777" w:rsidR="009916F0" w:rsidRDefault="00CA2E3A" w:rsidP="00274AA2">
      <w:pPr>
        <w:numPr>
          <w:ilvl w:val="3"/>
          <w:numId w:val="76"/>
        </w:numPr>
        <w:rPr>
          <w:kern w:val="2"/>
        </w:rPr>
      </w:pPr>
      <w:r>
        <w:rPr>
          <w:kern w:val="2"/>
        </w:rPr>
        <w:t>“</w:t>
      </w:r>
      <w:r w:rsidRPr="009370DA">
        <w:rPr>
          <w:kern w:val="2"/>
        </w:rPr>
        <w:t>Possibly she has a lawsuit against one of the heirs of her husband’s property, or perhaps she is being evicted from her home, as widows some</w:t>
      </w:r>
      <w:r>
        <w:rPr>
          <w:kern w:val="2"/>
        </w:rPr>
        <w:t>times were (cf. 20:47).” (Hultgren 254)</w:t>
      </w:r>
    </w:p>
    <w:p w14:paraId="103BBB8F" w14:textId="76335743" w:rsidR="00CA2E3A" w:rsidRPr="009916F0" w:rsidRDefault="00CA2E3A" w:rsidP="009916F0">
      <w:pPr>
        <w:numPr>
          <w:ilvl w:val="4"/>
          <w:numId w:val="76"/>
        </w:numPr>
        <w:rPr>
          <w:kern w:val="2"/>
          <w:sz w:val="20"/>
          <w:szCs w:val="20"/>
        </w:rPr>
      </w:pPr>
      <w:r w:rsidRPr="00006186">
        <w:rPr>
          <w:kern w:val="2"/>
          <w:sz w:val="20"/>
          <w:szCs w:val="18"/>
        </w:rPr>
        <w:t>Luke 20:46-47</w:t>
      </w:r>
      <w:r w:rsidR="009916F0">
        <w:rPr>
          <w:kern w:val="2"/>
          <w:sz w:val="20"/>
          <w:szCs w:val="18"/>
        </w:rPr>
        <w:t>a</w:t>
      </w:r>
      <w:r w:rsidRPr="00006186">
        <w:rPr>
          <w:kern w:val="2"/>
          <w:sz w:val="20"/>
          <w:szCs w:val="18"/>
        </w:rPr>
        <w:t xml:space="preserve">, “Beware of the scribes . . . </w:t>
      </w:r>
      <w:r w:rsidR="009916F0" w:rsidRPr="009916F0">
        <w:rPr>
          <w:kern w:val="2"/>
          <w:sz w:val="20"/>
          <w:szCs w:val="18"/>
          <w:vertAlign w:val="superscript"/>
        </w:rPr>
        <w:t>47</w:t>
      </w:r>
      <w:r w:rsidR="009916F0">
        <w:rPr>
          <w:kern w:val="2"/>
          <w:sz w:val="20"/>
          <w:szCs w:val="18"/>
        </w:rPr>
        <w:t xml:space="preserve"> </w:t>
      </w:r>
      <w:r>
        <w:rPr>
          <w:sz w:val="20"/>
          <w:szCs w:val="20"/>
          <w:lang w:bidi="he-IL"/>
        </w:rPr>
        <w:t>They devour widows’ houses and for the sake of appearance say long prayers.”</w:t>
      </w:r>
    </w:p>
    <w:p w14:paraId="5E9727A7" w14:textId="77777777" w:rsidR="00CA2E3A" w:rsidRDefault="00CA2E3A" w:rsidP="00274AA2">
      <w:pPr>
        <w:numPr>
          <w:ilvl w:val="2"/>
          <w:numId w:val="76"/>
        </w:numPr>
        <w:rPr>
          <w:kern w:val="2"/>
        </w:rPr>
      </w:pPr>
      <w:r>
        <w:rPr>
          <w:kern w:val="2"/>
        </w:rPr>
        <w:t>“</w:t>
      </w:r>
      <w:r w:rsidRPr="009370DA">
        <w:rPr>
          <w:kern w:val="2"/>
        </w:rPr>
        <w:t>Furthermore, since it would have been extremely unusual for a woman to appear in court, she must not have a brother, son, or other person to serve as an advocate. She has to take the case to court herself.</w:t>
      </w:r>
      <w:r>
        <w:rPr>
          <w:kern w:val="2"/>
        </w:rPr>
        <w:t>” (Hultgren 255)</w:t>
      </w:r>
    </w:p>
    <w:p w14:paraId="67D90F2D" w14:textId="77777777" w:rsidR="00CA2E3A" w:rsidRDefault="00CA2E3A" w:rsidP="00274AA2">
      <w:pPr>
        <w:numPr>
          <w:ilvl w:val="2"/>
          <w:numId w:val="76"/>
        </w:numPr>
        <w:rPr>
          <w:kern w:val="2"/>
        </w:rPr>
      </w:pPr>
      <w:r>
        <w:rPr>
          <w:kern w:val="2"/>
        </w:rPr>
        <w:t>“</w:t>
      </w:r>
      <w:r w:rsidRPr="009370DA">
        <w:rPr>
          <w:kern w:val="2"/>
        </w:rPr>
        <w:t>In any case, she seeks what she considers to be rightfully her own. She is not seeking revenge but simple justice.</w:t>
      </w:r>
      <w:r>
        <w:rPr>
          <w:kern w:val="2"/>
        </w:rPr>
        <w:t>” (Hultgren 255)</w:t>
      </w:r>
    </w:p>
    <w:p w14:paraId="0D282591" w14:textId="77777777" w:rsidR="00CA2E3A" w:rsidRDefault="00CA2E3A" w:rsidP="00CA2E3A">
      <w:pPr>
        <w:rPr>
          <w:kern w:val="2"/>
        </w:rPr>
      </w:pPr>
    </w:p>
    <w:p w14:paraId="5835D496"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4</w:t>
      </w:r>
      <w:r>
        <w:rPr>
          <w:b/>
          <w:bCs/>
          <w:kern w:val="2"/>
        </w:rPr>
        <w:t>-5</w:t>
      </w:r>
    </w:p>
    <w:p w14:paraId="24295F14" w14:textId="59D0A4C2" w:rsidR="00CA2E3A" w:rsidRPr="00E714CE" w:rsidRDefault="009916F0" w:rsidP="00274AA2">
      <w:pPr>
        <w:numPr>
          <w:ilvl w:val="1"/>
          <w:numId w:val="76"/>
        </w:numPr>
        <w:rPr>
          <w:kern w:val="2"/>
          <w:sz w:val="20"/>
          <w:szCs w:val="18"/>
        </w:rPr>
      </w:pPr>
      <w:r>
        <w:rPr>
          <w:kern w:val="2"/>
          <w:sz w:val="20"/>
          <w:szCs w:val="18"/>
        </w:rPr>
        <w:t xml:space="preserve">Luke 18:4-5, </w:t>
      </w:r>
      <w:r w:rsidR="00CA2E3A">
        <w:rPr>
          <w:kern w:val="2"/>
          <w:sz w:val="20"/>
          <w:szCs w:val="18"/>
        </w:rPr>
        <w:t>“</w:t>
      </w:r>
      <w:r w:rsidRPr="00866D98">
        <w:rPr>
          <w:sz w:val="20"/>
          <w:szCs w:val="20"/>
        </w:rPr>
        <w:t xml:space="preserve">For a while he refused, but later he said to himself, ‘Though I have no fear of God and no respect for anyone, </w:t>
      </w:r>
      <w:r w:rsidRPr="00866D98">
        <w:rPr>
          <w:sz w:val="20"/>
          <w:szCs w:val="20"/>
          <w:vertAlign w:val="superscript"/>
        </w:rPr>
        <w:t>5</w:t>
      </w:r>
      <w:r w:rsidRPr="00866D98">
        <w:rPr>
          <w:sz w:val="20"/>
          <w:szCs w:val="20"/>
        </w:rPr>
        <w:t xml:space="preserve"> yet because this widow keeps bothering me, I will grant her justice, so that she may not wear me out by continually coming.’</w:t>
      </w:r>
      <w:r w:rsidR="00CA2E3A">
        <w:rPr>
          <w:sz w:val="20"/>
          <w:szCs w:val="20"/>
          <w:lang w:bidi="he-IL"/>
        </w:rPr>
        <w:t>”</w:t>
      </w:r>
    </w:p>
    <w:p w14:paraId="62313AE9" w14:textId="77777777" w:rsidR="00CA2E3A" w:rsidRDefault="00CA2E3A" w:rsidP="00274AA2">
      <w:pPr>
        <w:numPr>
          <w:ilvl w:val="1"/>
          <w:numId w:val="76"/>
        </w:numPr>
        <w:rPr>
          <w:kern w:val="2"/>
        </w:rPr>
      </w:pPr>
      <w:r w:rsidRPr="009370DA">
        <w:rPr>
          <w:kern w:val="2"/>
        </w:rPr>
        <w:lastRenderedPageBreak/>
        <w:t>interior monologue</w:t>
      </w:r>
    </w:p>
    <w:p w14:paraId="15ADE2C6" w14:textId="77777777" w:rsidR="00CA2E3A" w:rsidRPr="007C147E" w:rsidRDefault="00CA2E3A" w:rsidP="00274AA2">
      <w:pPr>
        <w:numPr>
          <w:ilvl w:val="2"/>
          <w:numId w:val="76"/>
        </w:numPr>
        <w:rPr>
          <w:kern w:val="2"/>
          <w:sz w:val="20"/>
          <w:szCs w:val="18"/>
        </w:rPr>
      </w:pPr>
      <w:r w:rsidRPr="007C147E">
        <w:rPr>
          <w:kern w:val="2"/>
          <w:sz w:val="20"/>
          <w:szCs w:val="18"/>
        </w:rPr>
        <w:t>Sellew, Philip</w:t>
      </w:r>
      <w:r>
        <w:rPr>
          <w:kern w:val="2"/>
          <w:sz w:val="20"/>
          <w:szCs w:val="18"/>
        </w:rPr>
        <w:t>.</w:t>
      </w:r>
      <w:r w:rsidRPr="007C147E">
        <w:rPr>
          <w:kern w:val="2"/>
          <w:sz w:val="20"/>
          <w:szCs w:val="18"/>
        </w:rPr>
        <w:t xml:space="preserve"> “Interior Monologue as a Narrative Device in the Parables of Luke</w:t>
      </w:r>
      <w:r>
        <w:rPr>
          <w:kern w:val="2"/>
          <w:sz w:val="20"/>
          <w:szCs w:val="18"/>
        </w:rPr>
        <w:t>.</w:t>
      </w:r>
      <w:r w:rsidRPr="007C147E">
        <w:rPr>
          <w:kern w:val="2"/>
          <w:sz w:val="20"/>
          <w:szCs w:val="18"/>
        </w:rPr>
        <w:t xml:space="preserve">” </w:t>
      </w:r>
      <w:r w:rsidRPr="007C147E">
        <w:rPr>
          <w:i/>
          <w:kern w:val="2"/>
          <w:sz w:val="20"/>
          <w:szCs w:val="18"/>
        </w:rPr>
        <w:t>JBL</w:t>
      </w:r>
      <w:r w:rsidRPr="007C147E">
        <w:rPr>
          <w:iCs/>
          <w:kern w:val="2"/>
          <w:sz w:val="20"/>
          <w:szCs w:val="18"/>
        </w:rPr>
        <w:t xml:space="preserve"> </w:t>
      </w:r>
      <w:r w:rsidRPr="007C147E">
        <w:rPr>
          <w:kern w:val="2"/>
          <w:sz w:val="20"/>
          <w:szCs w:val="18"/>
        </w:rPr>
        <w:t>111 (1992): 247-48.</w:t>
      </w:r>
    </w:p>
    <w:p w14:paraId="4AE18F82" w14:textId="77777777" w:rsidR="00CA2E3A" w:rsidRDefault="00CA2E3A" w:rsidP="00274AA2">
      <w:pPr>
        <w:numPr>
          <w:ilvl w:val="2"/>
          <w:numId w:val="76"/>
        </w:numPr>
        <w:rPr>
          <w:kern w:val="2"/>
        </w:rPr>
      </w:pPr>
      <w:r w:rsidRPr="009370DA">
        <w:rPr>
          <w:kern w:val="2"/>
        </w:rPr>
        <w:t>Interior monologue</w:t>
      </w:r>
      <w:r>
        <w:rPr>
          <w:kern w:val="2"/>
        </w:rPr>
        <w:t>s</w:t>
      </w:r>
      <w:r w:rsidRPr="009370DA">
        <w:rPr>
          <w:kern w:val="2"/>
        </w:rPr>
        <w:t xml:space="preserve"> </w:t>
      </w:r>
      <w:r>
        <w:rPr>
          <w:kern w:val="2"/>
        </w:rPr>
        <w:t xml:space="preserve">occur in Lukan parables: </w:t>
      </w:r>
      <w:r w:rsidRPr="009370DA">
        <w:rPr>
          <w:kern w:val="2"/>
        </w:rPr>
        <w:t>12:16-21, 42-</w:t>
      </w:r>
      <w:r>
        <w:rPr>
          <w:kern w:val="2"/>
        </w:rPr>
        <w:t>46; 15:11-32; 16:1-8; 18:4-5; 20:9-19.</w:t>
      </w:r>
    </w:p>
    <w:p w14:paraId="4A4B564D" w14:textId="77777777" w:rsidR="00CA2E3A" w:rsidRDefault="00CA2E3A" w:rsidP="00274AA2">
      <w:pPr>
        <w:numPr>
          <w:ilvl w:val="2"/>
          <w:numId w:val="76"/>
        </w:numPr>
        <w:rPr>
          <w:kern w:val="2"/>
        </w:rPr>
      </w:pPr>
      <w:r>
        <w:rPr>
          <w:kern w:val="2"/>
        </w:rPr>
        <w:t xml:space="preserve">“. . . </w:t>
      </w:r>
      <w:r w:rsidRPr="009370DA">
        <w:rPr>
          <w:kern w:val="2"/>
        </w:rPr>
        <w:t>the thoughts of the judge are revealed to the hearer and reader of the parable, but not to the widow herself.</w:t>
      </w:r>
      <w:r>
        <w:rPr>
          <w:kern w:val="2"/>
        </w:rPr>
        <w:t>” (Hultgren 255)</w:t>
      </w:r>
    </w:p>
    <w:p w14:paraId="473AAD47" w14:textId="77777777" w:rsidR="00CA2E3A" w:rsidRPr="009370DA" w:rsidRDefault="00CA2E3A" w:rsidP="00274AA2">
      <w:pPr>
        <w:numPr>
          <w:ilvl w:val="1"/>
          <w:numId w:val="76"/>
        </w:numPr>
        <w:rPr>
          <w:kern w:val="2"/>
        </w:rPr>
      </w:pPr>
      <w:r>
        <w:rPr>
          <w:kern w:val="2"/>
        </w:rPr>
        <w:t>“</w:t>
      </w:r>
      <w:r w:rsidRPr="009370DA">
        <w:rPr>
          <w:kern w:val="2"/>
        </w:rPr>
        <w:t>He speaks of himself in terms exactly like those in the narration (18:2).</w:t>
      </w:r>
      <w:r>
        <w:rPr>
          <w:kern w:val="2"/>
        </w:rPr>
        <w:t>” (Hultgren 255)</w:t>
      </w:r>
    </w:p>
    <w:p w14:paraId="31164673" w14:textId="203FB533" w:rsidR="00CA2E3A" w:rsidRDefault="00CA2E3A" w:rsidP="00274AA2">
      <w:pPr>
        <w:numPr>
          <w:ilvl w:val="1"/>
          <w:numId w:val="76"/>
        </w:numPr>
        <w:rPr>
          <w:kern w:val="2"/>
        </w:rPr>
      </w:pPr>
      <w:r>
        <w:rPr>
          <w:kern w:val="2"/>
        </w:rPr>
        <w:t>“bother” (</w:t>
      </w:r>
      <w:r>
        <w:rPr>
          <w:kern w:val="2"/>
          <w:lang w:val="el-GR"/>
        </w:rPr>
        <w:t>παρέχειν</w:t>
      </w:r>
      <w:r w:rsidRPr="0004050B">
        <w:rPr>
          <w:kern w:val="2"/>
        </w:rPr>
        <w:t xml:space="preserve"> . . . </w:t>
      </w:r>
      <w:r>
        <w:rPr>
          <w:kern w:val="2"/>
          <w:lang w:val="el-GR"/>
        </w:rPr>
        <w:t>κόπον</w:t>
      </w:r>
      <w:r w:rsidR="009916F0">
        <w:rPr>
          <w:kern w:val="2"/>
        </w:rPr>
        <w:t xml:space="preserve">, </w:t>
      </w:r>
      <w:r w:rsidR="009916F0">
        <w:rPr>
          <w:i/>
          <w:iCs/>
          <w:kern w:val="2"/>
        </w:rPr>
        <w:t>parechein</w:t>
      </w:r>
      <w:r w:rsidR="009916F0">
        <w:rPr>
          <w:kern w:val="2"/>
        </w:rPr>
        <w:t xml:space="preserve"> . . . </w:t>
      </w:r>
      <w:r w:rsidR="009916F0">
        <w:rPr>
          <w:i/>
          <w:iCs/>
          <w:kern w:val="2"/>
        </w:rPr>
        <w:t>kopon</w:t>
      </w:r>
      <w:r>
        <w:rPr>
          <w:kern w:val="2"/>
        </w:rPr>
        <w:t>)</w:t>
      </w:r>
    </w:p>
    <w:p w14:paraId="3E997275" w14:textId="77777777" w:rsidR="00CA2E3A" w:rsidRDefault="00CA2E3A" w:rsidP="00274AA2">
      <w:pPr>
        <w:numPr>
          <w:ilvl w:val="2"/>
          <w:numId w:val="76"/>
        </w:numPr>
        <w:rPr>
          <w:kern w:val="2"/>
        </w:rPr>
      </w:pPr>
      <w:r>
        <w:rPr>
          <w:i/>
          <w:iCs/>
          <w:kern w:val="2"/>
        </w:rPr>
        <w:t>Parechein</w:t>
      </w:r>
      <w:r>
        <w:rPr>
          <w:kern w:val="2"/>
        </w:rPr>
        <w:t xml:space="preserve">, “offer,” here “cause”; </w:t>
      </w:r>
      <w:r>
        <w:rPr>
          <w:i/>
          <w:iCs/>
          <w:kern w:val="2"/>
        </w:rPr>
        <w:t>kopon</w:t>
      </w:r>
      <w:r>
        <w:rPr>
          <w:kern w:val="2"/>
        </w:rPr>
        <w:t xml:space="preserve">, “trouble.” </w:t>
      </w:r>
      <w:r w:rsidRPr="00896500">
        <w:rPr>
          <w:kern w:val="2"/>
          <w:sz w:val="20"/>
          <w:szCs w:val="18"/>
        </w:rPr>
        <w:t>(BAGD 151)</w:t>
      </w:r>
    </w:p>
    <w:p w14:paraId="1FC8D3B0" w14:textId="77777777" w:rsidR="00CA2E3A" w:rsidRDefault="00CA2E3A" w:rsidP="00274AA2">
      <w:pPr>
        <w:numPr>
          <w:ilvl w:val="2"/>
          <w:numId w:val="76"/>
        </w:numPr>
        <w:rPr>
          <w:kern w:val="2"/>
        </w:rPr>
      </w:pPr>
      <w:r>
        <w:rPr>
          <w:kern w:val="2"/>
        </w:rPr>
        <w:t>“</w:t>
      </w:r>
      <w:r w:rsidRPr="009370DA">
        <w:rPr>
          <w:kern w:val="2"/>
        </w:rPr>
        <w:t xml:space="preserve">The Greek expression </w:t>
      </w:r>
      <w:r>
        <w:rPr>
          <w:kern w:val="2"/>
          <w:lang w:val="el-GR"/>
        </w:rPr>
        <w:t>παρέχειν</w:t>
      </w:r>
      <w:r w:rsidRPr="0004050B">
        <w:rPr>
          <w:kern w:val="2"/>
        </w:rPr>
        <w:t xml:space="preserve"> . . . </w:t>
      </w:r>
      <w:r>
        <w:rPr>
          <w:kern w:val="2"/>
          <w:lang w:val="el-GR"/>
        </w:rPr>
        <w:t>κόπον</w:t>
      </w:r>
      <w:r w:rsidRPr="0004050B">
        <w:rPr>
          <w:kern w:val="2"/>
        </w:rPr>
        <w:t xml:space="preserve"> </w:t>
      </w:r>
      <w:r w:rsidRPr="009370DA">
        <w:rPr>
          <w:kern w:val="2"/>
        </w:rPr>
        <w:t>(“to bother”) appears also in the Parable of the Friend at Midnight (11:7)</w:t>
      </w:r>
      <w:r>
        <w:rPr>
          <w:kern w:val="2"/>
        </w:rPr>
        <w:t>—</w:t>
      </w:r>
      <w:r w:rsidRPr="009370DA">
        <w:rPr>
          <w:kern w:val="2"/>
        </w:rPr>
        <w:t>a feature of their similarity as twin parables.</w:t>
      </w:r>
      <w:r>
        <w:rPr>
          <w:kern w:val="2"/>
        </w:rPr>
        <w:t>” (Hultgren 255)</w:t>
      </w:r>
    </w:p>
    <w:p w14:paraId="766DD0F7" w14:textId="1626FF94" w:rsidR="00CA2E3A" w:rsidRDefault="00CA2E3A" w:rsidP="00274AA2">
      <w:pPr>
        <w:numPr>
          <w:ilvl w:val="1"/>
          <w:numId w:val="76"/>
        </w:numPr>
        <w:rPr>
          <w:kern w:val="2"/>
        </w:rPr>
      </w:pPr>
      <w:r w:rsidRPr="009370DA">
        <w:rPr>
          <w:kern w:val="2"/>
        </w:rPr>
        <w:t>“wear out”</w:t>
      </w:r>
      <w:r>
        <w:rPr>
          <w:kern w:val="2"/>
        </w:rPr>
        <w:t xml:space="preserve"> (</w:t>
      </w:r>
      <w:r>
        <w:rPr>
          <w:kern w:val="2"/>
          <w:lang w:val="el-GR"/>
        </w:rPr>
        <w:t>ὑπωπιάζω</w:t>
      </w:r>
      <w:r w:rsidR="009916F0">
        <w:rPr>
          <w:kern w:val="2"/>
        </w:rPr>
        <w:t xml:space="preserve">, </w:t>
      </w:r>
      <w:r w:rsidR="009916F0">
        <w:rPr>
          <w:i/>
          <w:iCs/>
          <w:kern w:val="2"/>
        </w:rPr>
        <w:t>hypopiadzo</w:t>
      </w:r>
      <w:r>
        <w:rPr>
          <w:kern w:val="2"/>
        </w:rPr>
        <w:t>)</w:t>
      </w:r>
    </w:p>
    <w:p w14:paraId="6DF67F40" w14:textId="7F27CCB1" w:rsidR="00CA2E3A" w:rsidRDefault="00CA2E3A" w:rsidP="00274AA2">
      <w:pPr>
        <w:numPr>
          <w:ilvl w:val="2"/>
          <w:numId w:val="76"/>
        </w:numPr>
        <w:rPr>
          <w:kern w:val="2"/>
        </w:rPr>
      </w:pPr>
      <w:r w:rsidRPr="002750BD">
        <w:rPr>
          <w:kern w:val="2"/>
        </w:rPr>
        <w:t xml:space="preserve">Konrad Weiss </w:t>
      </w:r>
      <w:r>
        <w:rPr>
          <w:kern w:val="2"/>
          <w:sz w:val="20"/>
          <w:szCs w:val="18"/>
        </w:rPr>
        <w:t>(</w:t>
      </w:r>
      <w:r w:rsidRPr="005815CA">
        <w:rPr>
          <w:kern w:val="2"/>
          <w:sz w:val="20"/>
          <w:szCs w:val="18"/>
        </w:rPr>
        <w:t>“</w:t>
      </w:r>
      <w:r w:rsidRPr="005815CA">
        <w:rPr>
          <w:kern w:val="2"/>
          <w:sz w:val="20"/>
          <w:szCs w:val="18"/>
          <w:lang w:val="el-GR"/>
        </w:rPr>
        <w:t>ὑποπιάζω</w:t>
      </w:r>
      <w:r>
        <w:rPr>
          <w:kern w:val="2"/>
          <w:sz w:val="20"/>
          <w:szCs w:val="18"/>
        </w:rPr>
        <w:t>.</w:t>
      </w:r>
      <w:r w:rsidRPr="005815CA">
        <w:rPr>
          <w:kern w:val="2"/>
          <w:sz w:val="20"/>
          <w:szCs w:val="18"/>
        </w:rPr>
        <w:t xml:space="preserve">” </w:t>
      </w:r>
      <w:r w:rsidRPr="005815CA">
        <w:rPr>
          <w:i/>
          <w:kern w:val="2"/>
          <w:sz w:val="20"/>
          <w:szCs w:val="18"/>
        </w:rPr>
        <w:t>TDNT</w:t>
      </w:r>
      <w:r w:rsidRPr="005815CA">
        <w:rPr>
          <w:iCs/>
          <w:kern w:val="2"/>
          <w:sz w:val="20"/>
          <w:szCs w:val="18"/>
        </w:rPr>
        <w:t xml:space="preserve"> </w:t>
      </w:r>
      <w:r w:rsidRPr="005815CA">
        <w:rPr>
          <w:kern w:val="2"/>
          <w:sz w:val="20"/>
          <w:szCs w:val="18"/>
        </w:rPr>
        <w:t>8</w:t>
      </w:r>
      <w:r w:rsidR="005769C6">
        <w:rPr>
          <w:kern w:val="2"/>
          <w:sz w:val="20"/>
          <w:szCs w:val="18"/>
        </w:rPr>
        <w:t>.</w:t>
      </w:r>
      <w:r>
        <w:rPr>
          <w:kern w:val="2"/>
          <w:sz w:val="20"/>
          <w:szCs w:val="18"/>
        </w:rPr>
        <w:t>590)</w:t>
      </w:r>
      <w:r>
        <w:rPr>
          <w:kern w:val="2"/>
        </w:rPr>
        <w:t xml:space="preserve">: </w:t>
      </w:r>
      <w:r>
        <w:rPr>
          <w:kern w:val="2"/>
          <w:lang w:val="el-GR" w:bidi="he-IL"/>
        </w:rPr>
        <w:t>ὑπώπιον</w:t>
      </w:r>
      <w:r w:rsidR="009916F0">
        <w:rPr>
          <w:kern w:val="2"/>
          <w:lang w:bidi="he-IL"/>
        </w:rPr>
        <w:t xml:space="preserve"> (</w:t>
      </w:r>
      <w:r w:rsidR="009916F0">
        <w:rPr>
          <w:i/>
          <w:iCs/>
          <w:kern w:val="2"/>
        </w:rPr>
        <w:t>hypopion</w:t>
      </w:r>
      <w:r>
        <w:rPr>
          <w:kern w:val="2"/>
        </w:rPr>
        <w:t>)</w:t>
      </w:r>
      <w:r w:rsidRPr="009370DA">
        <w:rPr>
          <w:kern w:val="2"/>
        </w:rPr>
        <w:t xml:space="preserve"> mean</w:t>
      </w:r>
      <w:r>
        <w:rPr>
          <w:kern w:val="2"/>
        </w:rPr>
        <w:t>s</w:t>
      </w:r>
      <w:r w:rsidRPr="009370DA">
        <w:rPr>
          <w:kern w:val="2"/>
        </w:rPr>
        <w:t xml:space="preserve"> the “part of the face under the eyes</w:t>
      </w:r>
      <w:r>
        <w:rPr>
          <w:kern w:val="2"/>
        </w:rPr>
        <w:t xml:space="preserve"> . . .” (Qtd. in Hultgren 255)</w:t>
      </w:r>
    </w:p>
    <w:p w14:paraId="247CAD44" w14:textId="2B9F224D" w:rsidR="00CA2E3A" w:rsidRDefault="00CA2E3A" w:rsidP="00274AA2">
      <w:pPr>
        <w:numPr>
          <w:ilvl w:val="2"/>
          <w:numId w:val="76"/>
        </w:numPr>
        <w:rPr>
          <w:kern w:val="2"/>
        </w:rPr>
      </w:pPr>
      <w:r w:rsidRPr="002750BD">
        <w:rPr>
          <w:kern w:val="2"/>
        </w:rPr>
        <w:t xml:space="preserve">Weiss </w:t>
      </w:r>
      <w:r>
        <w:rPr>
          <w:kern w:val="2"/>
          <w:sz w:val="20"/>
          <w:szCs w:val="18"/>
        </w:rPr>
        <w:t>(</w:t>
      </w:r>
      <w:r w:rsidRPr="005815CA">
        <w:rPr>
          <w:kern w:val="2"/>
          <w:sz w:val="20"/>
          <w:szCs w:val="18"/>
        </w:rPr>
        <w:t>“</w:t>
      </w:r>
      <w:r w:rsidRPr="005815CA">
        <w:rPr>
          <w:kern w:val="2"/>
          <w:sz w:val="20"/>
          <w:szCs w:val="18"/>
          <w:lang w:val="el-GR"/>
        </w:rPr>
        <w:t>ὑποπιάζω</w:t>
      </w:r>
      <w:r>
        <w:rPr>
          <w:kern w:val="2"/>
          <w:sz w:val="20"/>
          <w:szCs w:val="18"/>
        </w:rPr>
        <w:t>.</w:t>
      </w:r>
      <w:r w:rsidRPr="005815CA">
        <w:rPr>
          <w:kern w:val="2"/>
          <w:sz w:val="20"/>
          <w:szCs w:val="18"/>
        </w:rPr>
        <w:t xml:space="preserve">” </w:t>
      </w:r>
      <w:r w:rsidRPr="005815CA">
        <w:rPr>
          <w:i/>
          <w:kern w:val="2"/>
          <w:sz w:val="20"/>
          <w:szCs w:val="18"/>
        </w:rPr>
        <w:t>TDNT</w:t>
      </w:r>
      <w:r w:rsidRPr="005815CA">
        <w:rPr>
          <w:iCs/>
          <w:kern w:val="2"/>
          <w:sz w:val="20"/>
          <w:szCs w:val="18"/>
        </w:rPr>
        <w:t xml:space="preserve"> </w:t>
      </w:r>
      <w:r w:rsidRPr="005815CA">
        <w:rPr>
          <w:kern w:val="2"/>
          <w:sz w:val="20"/>
          <w:szCs w:val="18"/>
        </w:rPr>
        <w:t>8</w:t>
      </w:r>
      <w:r w:rsidR="005769C6">
        <w:rPr>
          <w:kern w:val="2"/>
          <w:sz w:val="20"/>
          <w:szCs w:val="18"/>
        </w:rPr>
        <w:t>.</w:t>
      </w:r>
      <w:r>
        <w:rPr>
          <w:kern w:val="2"/>
          <w:sz w:val="20"/>
          <w:szCs w:val="18"/>
        </w:rPr>
        <w:t>590)</w:t>
      </w:r>
      <w:r>
        <w:rPr>
          <w:kern w:val="2"/>
        </w:rPr>
        <w:t xml:space="preserve">: </w:t>
      </w:r>
      <w:r>
        <w:rPr>
          <w:i/>
          <w:iCs/>
          <w:kern w:val="2"/>
        </w:rPr>
        <w:t>hypopiadzo</w:t>
      </w:r>
      <w:r w:rsidRPr="009370DA">
        <w:rPr>
          <w:kern w:val="2"/>
        </w:rPr>
        <w:t xml:space="preserve"> means “to strike someone on the face (under the eyes) in such a way that he gets a ‘black eye’ and is disfigured as a result.”</w:t>
      </w:r>
      <w:r>
        <w:rPr>
          <w:kern w:val="2"/>
        </w:rPr>
        <w:t xml:space="preserve"> (Qtd. in Hultgren 255)</w:t>
      </w:r>
    </w:p>
    <w:p w14:paraId="5E0FDCA6" w14:textId="77777777" w:rsidR="00CA2E3A" w:rsidRPr="009370DA" w:rsidRDefault="00CA2E3A" w:rsidP="00274AA2">
      <w:pPr>
        <w:numPr>
          <w:ilvl w:val="2"/>
          <w:numId w:val="76"/>
        </w:numPr>
        <w:rPr>
          <w:kern w:val="2"/>
        </w:rPr>
      </w:pPr>
      <w:r>
        <w:rPr>
          <w:kern w:val="2"/>
        </w:rPr>
        <w:t>“</w:t>
      </w:r>
      <w:r w:rsidRPr="009370DA">
        <w:rPr>
          <w:kern w:val="2"/>
        </w:rPr>
        <w:t>It is possible that in this parable the judge fears that the woman will literally strike him in the face. More likely, the verb is to be understood in a met</w:t>
      </w:r>
      <w:r>
        <w:rPr>
          <w:kern w:val="2"/>
        </w:rPr>
        <w:t>aphorical way.” (Hultgren 255)</w:t>
      </w:r>
    </w:p>
    <w:p w14:paraId="2190A911" w14:textId="55F774B7" w:rsidR="00CA2E3A" w:rsidRPr="00896500" w:rsidRDefault="00CA2E3A" w:rsidP="00274AA2">
      <w:pPr>
        <w:numPr>
          <w:ilvl w:val="3"/>
          <w:numId w:val="76"/>
        </w:numPr>
        <w:rPr>
          <w:kern w:val="2"/>
        </w:rPr>
      </w:pPr>
      <w:r>
        <w:rPr>
          <w:kern w:val="2"/>
        </w:rPr>
        <w:t>A woman striking a man, or a (lower-class) widow striking a</w:t>
      </w:r>
      <w:r w:rsidR="009916F0">
        <w:rPr>
          <w:kern w:val="2"/>
        </w:rPr>
        <w:t>n</w:t>
      </w:r>
      <w:r>
        <w:rPr>
          <w:kern w:val="2"/>
        </w:rPr>
        <w:t xml:space="preserve"> (upper-class) judge, is unlikely.</w:t>
      </w:r>
    </w:p>
    <w:p w14:paraId="45B2C612" w14:textId="77777777" w:rsidR="00CA2E3A" w:rsidRPr="00896500" w:rsidRDefault="00CA2E3A" w:rsidP="00274AA2">
      <w:pPr>
        <w:numPr>
          <w:ilvl w:val="3"/>
          <w:numId w:val="76"/>
        </w:numPr>
        <w:rPr>
          <w:kern w:val="2"/>
        </w:rPr>
      </w:pPr>
      <w:r>
        <w:rPr>
          <w:kern w:val="2"/>
        </w:rPr>
        <w:t>“</w:t>
      </w:r>
      <w:r w:rsidRPr="009370DA">
        <w:rPr>
          <w:kern w:val="2"/>
        </w:rPr>
        <w:t xml:space="preserve">It is used only one other time in the NT (1 Cor 9:27), and there </w:t>
      </w:r>
      <w:r>
        <w:rPr>
          <w:kern w:val="2"/>
        </w:rPr>
        <w:t xml:space="preserve">. . . </w:t>
      </w:r>
      <w:r w:rsidRPr="009370DA">
        <w:rPr>
          <w:kern w:val="2"/>
        </w:rPr>
        <w:t>it is used in a metaphorical sense, meaning to “punish” (NRSV) or “discipline” one’s body.</w:t>
      </w:r>
      <w:r>
        <w:rPr>
          <w:kern w:val="2"/>
        </w:rPr>
        <w:t>” (Hultgren 255)</w:t>
      </w:r>
    </w:p>
    <w:p w14:paraId="766572A8" w14:textId="147DB2CD" w:rsidR="00CA2E3A" w:rsidRDefault="00CA2E3A" w:rsidP="00274AA2">
      <w:pPr>
        <w:numPr>
          <w:ilvl w:val="1"/>
          <w:numId w:val="76"/>
        </w:numPr>
        <w:rPr>
          <w:kern w:val="2"/>
        </w:rPr>
      </w:pPr>
      <w:r>
        <w:rPr>
          <w:kern w:val="2"/>
        </w:rPr>
        <w:t>“continually” (</w:t>
      </w:r>
      <w:r>
        <w:rPr>
          <w:kern w:val="2"/>
          <w:lang w:val="el-GR"/>
        </w:rPr>
        <w:t>εἰς</w:t>
      </w:r>
      <w:r w:rsidRPr="0004050B">
        <w:rPr>
          <w:kern w:val="2"/>
        </w:rPr>
        <w:t xml:space="preserve"> </w:t>
      </w:r>
      <w:r>
        <w:rPr>
          <w:kern w:val="2"/>
          <w:lang w:val="el-GR"/>
        </w:rPr>
        <w:t>τέλος</w:t>
      </w:r>
      <w:r w:rsidR="009916F0">
        <w:rPr>
          <w:kern w:val="2"/>
        </w:rPr>
        <w:t xml:space="preserve">, </w:t>
      </w:r>
      <w:r w:rsidR="009916F0">
        <w:rPr>
          <w:i/>
          <w:iCs/>
          <w:kern w:val="2"/>
        </w:rPr>
        <w:t>eis telos</w:t>
      </w:r>
      <w:r>
        <w:rPr>
          <w:kern w:val="2"/>
        </w:rPr>
        <w:t>)</w:t>
      </w:r>
    </w:p>
    <w:p w14:paraId="2CEC9A3B" w14:textId="77777777" w:rsidR="00CA2E3A" w:rsidRDefault="00CA2E3A" w:rsidP="00274AA2">
      <w:pPr>
        <w:numPr>
          <w:ilvl w:val="2"/>
          <w:numId w:val="76"/>
        </w:numPr>
        <w:rPr>
          <w:kern w:val="2"/>
        </w:rPr>
      </w:pPr>
      <w:r>
        <w:rPr>
          <w:kern w:val="2"/>
        </w:rPr>
        <w:t>“</w:t>
      </w:r>
      <w:r w:rsidRPr="009370DA">
        <w:rPr>
          <w:kern w:val="2"/>
        </w:rPr>
        <w:t>The verb is accompanied by</w:t>
      </w:r>
      <w:r>
        <w:rPr>
          <w:kern w:val="2"/>
        </w:rPr>
        <w:t xml:space="preserve"> the adverbial modifier </w:t>
      </w:r>
      <w:r>
        <w:rPr>
          <w:kern w:val="2"/>
          <w:lang w:val="el-GR"/>
        </w:rPr>
        <w:t>εἰς</w:t>
      </w:r>
      <w:r w:rsidRPr="0004050B">
        <w:rPr>
          <w:kern w:val="2"/>
        </w:rPr>
        <w:t xml:space="preserve"> </w:t>
      </w:r>
      <w:r>
        <w:rPr>
          <w:kern w:val="2"/>
          <w:lang w:val="el-GR"/>
        </w:rPr>
        <w:t>τέλος</w:t>
      </w:r>
      <w:r w:rsidRPr="009370DA">
        <w:rPr>
          <w:kern w:val="2"/>
        </w:rPr>
        <w:t>. This can mean “in the end, finally,”</w:t>
      </w:r>
      <w:r>
        <w:rPr>
          <w:kern w:val="2"/>
        </w:rPr>
        <w:t xml:space="preserve"> a temporal meaning.” </w:t>
      </w:r>
      <w:r w:rsidRPr="003A7C1C">
        <w:rPr>
          <w:kern w:val="2"/>
          <w:sz w:val="20"/>
          <w:szCs w:val="18"/>
        </w:rPr>
        <w:t>(</w:t>
      </w:r>
      <w:r>
        <w:rPr>
          <w:kern w:val="2"/>
          <w:sz w:val="20"/>
          <w:szCs w:val="18"/>
        </w:rPr>
        <w:t>BAGD 812</w:t>
      </w:r>
      <w:r w:rsidRPr="003A7C1C">
        <w:rPr>
          <w:kern w:val="2"/>
          <w:sz w:val="20"/>
          <w:szCs w:val="18"/>
        </w:rPr>
        <w:t>)</w:t>
      </w:r>
      <w:r>
        <w:rPr>
          <w:kern w:val="2"/>
        </w:rPr>
        <w:t xml:space="preserve"> (Hultgren 255)</w:t>
      </w:r>
    </w:p>
    <w:p w14:paraId="0BE5A560" w14:textId="77777777" w:rsidR="00CA2E3A" w:rsidRDefault="00CA2E3A" w:rsidP="00274AA2">
      <w:pPr>
        <w:numPr>
          <w:ilvl w:val="3"/>
          <w:numId w:val="76"/>
        </w:numPr>
        <w:rPr>
          <w:kern w:val="2"/>
        </w:rPr>
      </w:pPr>
      <w:r>
        <w:rPr>
          <w:kern w:val="2"/>
        </w:rPr>
        <w:t>“</w:t>
      </w:r>
      <w:r w:rsidRPr="009370DA">
        <w:rPr>
          <w:kern w:val="2"/>
        </w:rPr>
        <w:t>If that is the sense here, the verse could refer to some future action that the woman is capable of doing (rather than simply the conclusion of what she has been doing). She will give the judge a black eye; metaphorically, she will make him look bad in public. S</w:t>
      </w:r>
      <w:r>
        <w:rPr>
          <w:kern w:val="2"/>
        </w:rPr>
        <w:t xml:space="preserve">he will “defame” (so </w:t>
      </w:r>
      <w:r>
        <w:rPr>
          <w:kern w:val="2"/>
          <w:lang w:val="el-GR"/>
        </w:rPr>
        <w:t>ὑποπιάζω</w:t>
      </w:r>
      <w:r w:rsidRPr="009370DA">
        <w:rPr>
          <w:kern w:val="2"/>
        </w:rPr>
        <w:t xml:space="preserve"> might be translated) him for not responding to her continual coming for vindication.</w:t>
      </w:r>
      <w:r>
        <w:rPr>
          <w:kern w:val="2"/>
        </w:rPr>
        <w:t>” (Hultgren 255)</w:t>
      </w:r>
    </w:p>
    <w:p w14:paraId="0406027C" w14:textId="5D902B37" w:rsidR="00CA2E3A" w:rsidRPr="009370DA" w:rsidRDefault="00CA2E3A" w:rsidP="00274AA2">
      <w:pPr>
        <w:numPr>
          <w:ilvl w:val="3"/>
          <w:numId w:val="76"/>
        </w:numPr>
        <w:rPr>
          <w:kern w:val="2"/>
        </w:rPr>
      </w:pPr>
      <w:r>
        <w:rPr>
          <w:kern w:val="2"/>
        </w:rPr>
        <w:t>“</w:t>
      </w:r>
      <w:r w:rsidRPr="009370DA">
        <w:rPr>
          <w:kern w:val="2"/>
        </w:rPr>
        <w:t>The choice of “defame” would be close to those suggested by J. Duncan M. Der</w:t>
      </w:r>
      <w:r>
        <w:rPr>
          <w:kern w:val="2"/>
        </w:rPr>
        <w:t>rett</w:t>
      </w:r>
      <w:r w:rsidRPr="009370DA">
        <w:rPr>
          <w:kern w:val="2"/>
        </w:rPr>
        <w:t xml:space="preserve"> </w:t>
      </w:r>
      <w:r w:rsidRPr="00805FB7">
        <w:rPr>
          <w:kern w:val="2"/>
          <w:sz w:val="20"/>
          <w:szCs w:val="18"/>
        </w:rPr>
        <w:t>[“Law in the New Testament: The Parable of the Unjust Judge” 190</w:t>
      </w:r>
      <w:r>
        <w:rPr>
          <w:kern w:val="2"/>
          <w:sz w:val="20"/>
          <w:szCs w:val="18"/>
        </w:rPr>
        <w:t>]</w:t>
      </w:r>
      <w:r w:rsidRPr="009370DA">
        <w:rPr>
          <w:kern w:val="2"/>
        </w:rPr>
        <w:t>: “he has slandered me” or “. . . disgraced me</w:t>
      </w:r>
      <w:r>
        <w:rPr>
          <w:kern w:val="2"/>
        </w:rPr>
        <w:t>,”</w:t>
      </w:r>
      <w:r w:rsidRPr="009370DA">
        <w:rPr>
          <w:kern w:val="2"/>
        </w:rPr>
        <w:t xml:space="preserve"> possibly by her spreading rumors about him.</w:t>
      </w:r>
      <w:r>
        <w:rPr>
          <w:kern w:val="2"/>
        </w:rPr>
        <w:t>” (Hultgren 255</w:t>
      </w:r>
      <w:r w:rsidR="009432A2" w:rsidRPr="00184C50">
        <w:rPr>
          <w:kern w:val="2"/>
        </w:rPr>
        <w:t xml:space="preserve"> n </w:t>
      </w:r>
      <w:r>
        <w:rPr>
          <w:kern w:val="2"/>
        </w:rPr>
        <w:t>12)</w:t>
      </w:r>
    </w:p>
    <w:p w14:paraId="759A01C5" w14:textId="55EDEAE6" w:rsidR="00CA2E3A" w:rsidRDefault="00CA2E3A" w:rsidP="00274AA2">
      <w:pPr>
        <w:numPr>
          <w:ilvl w:val="2"/>
          <w:numId w:val="76"/>
        </w:numPr>
        <w:rPr>
          <w:kern w:val="2"/>
        </w:rPr>
      </w:pPr>
      <w:r>
        <w:rPr>
          <w:kern w:val="2"/>
        </w:rPr>
        <w:t>“</w:t>
      </w:r>
      <w:r w:rsidRPr="009370DA">
        <w:rPr>
          <w:kern w:val="2"/>
        </w:rPr>
        <w:t xml:space="preserve">But the adverbial phrase need not be temporal in reference. The phrase </w:t>
      </w:r>
      <w:r>
        <w:rPr>
          <w:kern w:val="2"/>
          <w:lang w:val="el-GR"/>
        </w:rPr>
        <w:t>εἰς</w:t>
      </w:r>
      <w:r w:rsidRPr="0004050B">
        <w:rPr>
          <w:kern w:val="2"/>
        </w:rPr>
        <w:t xml:space="preserve"> </w:t>
      </w:r>
      <w:r>
        <w:rPr>
          <w:kern w:val="2"/>
          <w:lang w:val="el-GR"/>
        </w:rPr>
        <w:t>τέλος</w:t>
      </w:r>
      <w:r w:rsidRPr="009370DA">
        <w:rPr>
          <w:kern w:val="2"/>
        </w:rPr>
        <w:t xml:space="preserve"> can mean “completely, fully, absolutely,”</w:t>
      </w:r>
      <w:r>
        <w:rPr>
          <w:kern w:val="2"/>
        </w:rPr>
        <w:t xml:space="preserve"> </w:t>
      </w:r>
      <w:r w:rsidRPr="00C16A91">
        <w:rPr>
          <w:kern w:val="2"/>
          <w:sz w:val="20"/>
          <w:szCs w:val="18"/>
        </w:rPr>
        <w:t>[BAGD 228-29; favored by BDF 112 (207, 3)]</w:t>
      </w:r>
      <w:r>
        <w:rPr>
          <w:kern w:val="2"/>
        </w:rPr>
        <w:t xml:space="preserve"> the sense of the completion [255] </w:t>
      </w:r>
      <w:r w:rsidRPr="009370DA">
        <w:rPr>
          <w:kern w:val="2"/>
        </w:rPr>
        <w:t>of a thought or action. The main verb in this clause is a present</w:t>
      </w:r>
      <w:r>
        <w:rPr>
          <w:kern w:val="2"/>
        </w:rPr>
        <w:t xml:space="preserve"> (not aorist) subjunctive (</w:t>
      </w:r>
      <w:r>
        <w:rPr>
          <w:kern w:val="2"/>
          <w:lang w:val="el-GR"/>
        </w:rPr>
        <w:t>ὑποπιάζῃ</w:t>
      </w:r>
      <w:r w:rsidR="009916F0">
        <w:rPr>
          <w:kern w:val="2"/>
        </w:rPr>
        <w:t xml:space="preserve"> [</w:t>
      </w:r>
      <w:r w:rsidR="009916F0">
        <w:rPr>
          <w:i/>
          <w:iCs/>
          <w:kern w:val="2"/>
        </w:rPr>
        <w:t>hypopiadze</w:t>
      </w:r>
      <w:r w:rsidR="009916F0">
        <w:rPr>
          <w:kern w:val="2"/>
        </w:rPr>
        <w:t>]</w:t>
      </w:r>
      <w:r>
        <w:rPr>
          <w:kern w:val="2"/>
        </w:rPr>
        <w:t>)</w:t>
      </w:r>
      <w:r w:rsidRPr="009370DA">
        <w:rPr>
          <w:kern w:val="2"/>
        </w:rPr>
        <w:t>, and the participle is also in the present tense (</w:t>
      </w:r>
      <w:r>
        <w:rPr>
          <w:kern w:val="2"/>
          <w:lang w:val="el-GR"/>
        </w:rPr>
        <w:t>ἐρχομένη</w:t>
      </w:r>
      <w:r>
        <w:rPr>
          <w:kern w:val="2"/>
        </w:rPr>
        <w:t xml:space="preserve"> </w:t>
      </w:r>
      <w:r w:rsidR="009916F0">
        <w:rPr>
          <w:kern w:val="2"/>
        </w:rPr>
        <w:t>[</w:t>
      </w:r>
      <w:r w:rsidR="009916F0">
        <w:rPr>
          <w:i/>
          <w:iCs/>
          <w:kern w:val="2"/>
        </w:rPr>
        <w:t>erchomene</w:t>
      </w:r>
      <w:r w:rsidR="009916F0">
        <w:rPr>
          <w:kern w:val="2"/>
        </w:rPr>
        <w:t xml:space="preserve">, </w:t>
      </w:r>
      <w:r>
        <w:rPr>
          <w:kern w:val="2"/>
        </w:rPr>
        <w:t>“coming”]</w:t>
      </w:r>
      <w:r w:rsidRPr="009370DA">
        <w:rPr>
          <w:kern w:val="2"/>
        </w:rPr>
        <w:t xml:space="preserve">). These things speak in favor of a </w:t>
      </w:r>
      <w:r w:rsidRPr="009370DA">
        <w:rPr>
          <w:kern w:val="2"/>
        </w:rPr>
        <w:lastRenderedPageBreak/>
        <w:t>continuing action of the woman (rather than some future, separate action). The verb can thus be translated “to an</w:t>
      </w:r>
      <w:r>
        <w:rPr>
          <w:kern w:val="2"/>
        </w:rPr>
        <w:t>noy greatly, to wear out</w:t>
      </w:r>
      <w:r w:rsidRPr="009370DA">
        <w:rPr>
          <w:kern w:val="2"/>
        </w:rPr>
        <w:t>”</w:t>
      </w:r>
      <w:r>
        <w:rPr>
          <w:kern w:val="2"/>
        </w:rPr>
        <w:t xml:space="preserve"> . . .”</w:t>
      </w:r>
      <w:r w:rsidRPr="009370DA">
        <w:rPr>
          <w:kern w:val="2"/>
        </w:rPr>
        <w:t xml:space="preserve"> </w:t>
      </w:r>
      <w:r>
        <w:rPr>
          <w:kern w:val="2"/>
          <w:sz w:val="20"/>
          <w:szCs w:val="18"/>
        </w:rPr>
        <w:t>(</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Pr>
          <w:kern w:val="2"/>
          <w:sz w:val="20"/>
          <w:szCs w:val="18"/>
        </w:rPr>
        <w:t xml:space="preserve"> 1</w:t>
      </w:r>
      <w:r w:rsidRPr="00C16A91">
        <w:rPr>
          <w:kern w:val="2"/>
          <w:sz w:val="20"/>
          <w:szCs w:val="18"/>
        </w:rPr>
        <w:t>904; BAGD 848</w:t>
      </w:r>
      <w:r>
        <w:rPr>
          <w:kern w:val="2"/>
          <w:sz w:val="20"/>
          <w:szCs w:val="18"/>
        </w:rPr>
        <w:t>)</w:t>
      </w:r>
      <w:r>
        <w:rPr>
          <w:kern w:val="2"/>
        </w:rPr>
        <w:t xml:space="preserve">  (Hultgren 255-56)</w:t>
      </w:r>
    </w:p>
    <w:p w14:paraId="3042E1A5" w14:textId="77777777" w:rsidR="00CA2E3A" w:rsidRPr="001B5935" w:rsidRDefault="00CA2E3A" w:rsidP="00274AA2">
      <w:pPr>
        <w:numPr>
          <w:ilvl w:val="3"/>
          <w:numId w:val="76"/>
        </w:numPr>
        <w:rPr>
          <w:kern w:val="2"/>
          <w:sz w:val="20"/>
          <w:szCs w:val="18"/>
        </w:rPr>
      </w:pPr>
      <w:r w:rsidRPr="001B5935">
        <w:rPr>
          <w:kern w:val="2"/>
          <w:sz w:val="20"/>
          <w:szCs w:val="18"/>
        </w:rPr>
        <w:t>Jeremias 154; Linnemann 185; Marshall 673; Scott 185.</w:t>
      </w:r>
    </w:p>
    <w:p w14:paraId="10D7532E" w14:textId="77777777" w:rsidR="00CA2E3A" w:rsidRDefault="00CA2E3A" w:rsidP="00274AA2">
      <w:pPr>
        <w:numPr>
          <w:ilvl w:val="3"/>
          <w:numId w:val="76"/>
        </w:numPr>
        <w:rPr>
          <w:kern w:val="2"/>
        </w:rPr>
      </w:pPr>
      <w:r w:rsidRPr="009370DA">
        <w:rPr>
          <w:kern w:val="2"/>
        </w:rPr>
        <w:t xml:space="preserve">RSV, NEB, NIV, NRSV </w:t>
      </w:r>
      <w:r>
        <w:rPr>
          <w:kern w:val="2"/>
        </w:rPr>
        <w:t xml:space="preserve">translate </w:t>
      </w:r>
      <w:r w:rsidRPr="009370DA">
        <w:rPr>
          <w:kern w:val="2"/>
        </w:rPr>
        <w:t>“wear out</w:t>
      </w:r>
      <w:r>
        <w:rPr>
          <w:kern w:val="2"/>
        </w:rPr>
        <w:t>.</w:t>
      </w:r>
      <w:r w:rsidRPr="009370DA">
        <w:rPr>
          <w:kern w:val="2"/>
        </w:rPr>
        <w:t>”</w:t>
      </w:r>
      <w:r>
        <w:rPr>
          <w:kern w:val="2"/>
        </w:rPr>
        <w:t xml:space="preserve"> (Hultgren 256)</w:t>
      </w:r>
    </w:p>
    <w:p w14:paraId="2F9ED631" w14:textId="05F352CF" w:rsidR="00CA2E3A" w:rsidRDefault="00CA2E3A" w:rsidP="00274AA2">
      <w:pPr>
        <w:numPr>
          <w:ilvl w:val="2"/>
          <w:numId w:val="76"/>
        </w:numPr>
        <w:rPr>
          <w:kern w:val="2"/>
        </w:rPr>
      </w:pPr>
      <w:r>
        <w:rPr>
          <w:kern w:val="2"/>
        </w:rPr>
        <w:t>“</w:t>
      </w:r>
      <w:r w:rsidRPr="009370DA">
        <w:rPr>
          <w:kern w:val="2"/>
        </w:rPr>
        <w:t xml:space="preserve">The term </w:t>
      </w:r>
      <w:r>
        <w:rPr>
          <w:kern w:val="2"/>
        </w:rPr>
        <w:t>[</w:t>
      </w:r>
      <w:r>
        <w:rPr>
          <w:kern w:val="2"/>
          <w:lang w:val="el-GR"/>
        </w:rPr>
        <w:t>εἰς</w:t>
      </w:r>
      <w:r w:rsidRPr="0004050B">
        <w:rPr>
          <w:kern w:val="2"/>
        </w:rPr>
        <w:t xml:space="preserve"> </w:t>
      </w:r>
      <w:r>
        <w:rPr>
          <w:kern w:val="2"/>
          <w:lang w:val="el-GR"/>
        </w:rPr>
        <w:t>τέλος</w:t>
      </w:r>
      <w:r>
        <w:rPr>
          <w:kern w:val="2"/>
        </w:rPr>
        <w:t xml:space="preserve">] </w:t>
      </w:r>
      <w:r w:rsidRPr="009370DA">
        <w:rPr>
          <w:kern w:val="2"/>
        </w:rPr>
        <w:t>is not dealt with precisely by W. Her</w:t>
      </w:r>
      <w:r>
        <w:rPr>
          <w:kern w:val="2"/>
        </w:rPr>
        <w:t>zog</w:t>
      </w:r>
      <w:r w:rsidRPr="009370DA">
        <w:rPr>
          <w:kern w:val="2"/>
        </w:rPr>
        <w:t xml:space="preserve"> </w:t>
      </w:r>
      <w:r w:rsidRPr="001B5935">
        <w:rPr>
          <w:kern w:val="2"/>
          <w:sz w:val="20"/>
          <w:szCs w:val="18"/>
        </w:rPr>
        <w:t>[230]</w:t>
      </w:r>
      <w:r w:rsidRPr="009370DA">
        <w:rPr>
          <w:kern w:val="2"/>
        </w:rPr>
        <w:t>; he does not translate it but has it signify the woman’s aggressive behavior and her calling the judge to account.</w:t>
      </w:r>
      <w:r>
        <w:rPr>
          <w:kern w:val="2"/>
        </w:rPr>
        <w:t>” (Hultgren 256</w:t>
      </w:r>
      <w:r w:rsidR="009432A2" w:rsidRPr="00184C50">
        <w:rPr>
          <w:kern w:val="2"/>
        </w:rPr>
        <w:t xml:space="preserve"> n </w:t>
      </w:r>
      <w:r>
        <w:rPr>
          <w:kern w:val="2"/>
        </w:rPr>
        <w:t>15)</w:t>
      </w:r>
    </w:p>
    <w:p w14:paraId="7B8BDE67" w14:textId="77777777" w:rsidR="00CA2E3A" w:rsidRDefault="00CA2E3A" w:rsidP="00274AA2">
      <w:pPr>
        <w:numPr>
          <w:ilvl w:val="1"/>
          <w:numId w:val="76"/>
        </w:numPr>
        <w:rPr>
          <w:kern w:val="2"/>
        </w:rPr>
      </w:pPr>
      <w:r>
        <w:rPr>
          <w:kern w:val="2"/>
        </w:rPr>
        <w:t>“</w:t>
      </w:r>
      <w:r w:rsidRPr="00E17DE7">
        <w:rPr>
          <w:lang w:bidi="he-IL"/>
        </w:rPr>
        <w:t>so that she may not wear me out by continually coming</w:t>
      </w:r>
      <w:r>
        <w:rPr>
          <w:kern w:val="2"/>
        </w:rPr>
        <w:t>”</w:t>
      </w:r>
    </w:p>
    <w:p w14:paraId="3FE015FF" w14:textId="77777777" w:rsidR="00CA2E3A" w:rsidRPr="00C16A91" w:rsidRDefault="00CA2E3A" w:rsidP="00274AA2">
      <w:pPr>
        <w:numPr>
          <w:ilvl w:val="2"/>
          <w:numId w:val="76"/>
        </w:numPr>
        <w:tabs>
          <w:tab w:val="center" w:pos="1980"/>
          <w:tab w:val="center" w:pos="2520"/>
          <w:tab w:val="center" w:pos="3060"/>
          <w:tab w:val="center" w:pos="3600"/>
          <w:tab w:val="center" w:pos="4500"/>
          <w:tab w:val="center" w:pos="5580"/>
          <w:tab w:val="center" w:pos="6480"/>
        </w:tabs>
        <w:rPr>
          <w:kern w:val="2"/>
          <w:sz w:val="20"/>
          <w:szCs w:val="18"/>
        </w:rPr>
      </w:pPr>
      <w:r w:rsidRPr="00C16A91">
        <w:rPr>
          <w:sz w:val="20"/>
          <w:szCs w:val="20"/>
          <w:lang w:bidi="he-IL"/>
        </w:rPr>
        <w:t>“. . .</w:t>
      </w:r>
      <w:r>
        <w:rPr>
          <w:sz w:val="20"/>
          <w:szCs w:val="20"/>
          <w:lang w:bidi="he-IL"/>
        </w:rPr>
        <w:tab/>
      </w:r>
      <w:r w:rsidRPr="00C16A91">
        <w:rPr>
          <w:sz w:val="20"/>
          <w:szCs w:val="20"/>
          <w:lang w:val="el-GR" w:bidi="he-IL"/>
        </w:rPr>
        <w:t>ἵνα</w:t>
      </w:r>
      <w:r>
        <w:rPr>
          <w:sz w:val="20"/>
          <w:szCs w:val="20"/>
          <w:lang w:bidi="he-IL"/>
        </w:rPr>
        <w:tab/>
      </w:r>
      <w:r w:rsidRPr="00C16A91">
        <w:rPr>
          <w:sz w:val="20"/>
          <w:szCs w:val="20"/>
          <w:lang w:val="el-GR" w:bidi="he-IL"/>
        </w:rPr>
        <w:t>μὴ</w:t>
      </w:r>
      <w:r>
        <w:rPr>
          <w:sz w:val="20"/>
          <w:szCs w:val="20"/>
          <w:lang w:bidi="he-IL"/>
        </w:rPr>
        <w:tab/>
      </w:r>
      <w:r w:rsidRPr="00C16A91">
        <w:rPr>
          <w:sz w:val="20"/>
          <w:szCs w:val="20"/>
          <w:lang w:val="el-GR" w:bidi="he-IL"/>
        </w:rPr>
        <w:t>εἰς</w:t>
      </w:r>
      <w:r>
        <w:rPr>
          <w:sz w:val="20"/>
          <w:szCs w:val="20"/>
          <w:lang w:bidi="he-IL"/>
        </w:rPr>
        <w:tab/>
      </w:r>
      <w:r w:rsidRPr="00C16A91">
        <w:rPr>
          <w:sz w:val="20"/>
          <w:szCs w:val="20"/>
          <w:lang w:val="el-GR" w:bidi="he-IL"/>
        </w:rPr>
        <w:t>τέλος</w:t>
      </w:r>
      <w:r>
        <w:rPr>
          <w:sz w:val="20"/>
          <w:szCs w:val="20"/>
          <w:lang w:bidi="he-IL"/>
        </w:rPr>
        <w:tab/>
      </w:r>
      <w:r w:rsidRPr="00C16A91">
        <w:rPr>
          <w:sz w:val="20"/>
          <w:szCs w:val="20"/>
          <w:lang w:val="el-GR" w:bidi="he-IL"/>
        </w:rPr>
        <w:t>ἐρχομένη</w:t>
      </w:r>
      <w:r>
        <w:rPr>
          <w:sz w:val="20"/>
          <w:szCs w:val="20"/>
          <w:lang w:bidi="he-IL"/>
        </w:rPr>
        <w:tab/>
      </w:r>
      <w:r w:rsidRPr="00C16A91">
        <w:rPr>
          <w:sz w:val="20"/>
          <w:szCs w:val="20"/>
          <w:lang w:val="el-GR" w:bidi="he-IL"/>
        </w:rPr>
        <w:t>ὑπωπιάζῃ</w:t>
      </w:r>
      <w:r>
        <w:rPr>
          <w:sz w:val="20"/>
          <w:szCs w:val="20"/>
          <w:lang w:bidi="he-IL"/>
        </w:rPr>
        <w:tab/>
      </w:r>
      <w:r w:rsidRPr="00C16A91">
        <w:rPr>
          <w:sz w:val="20"/>
          <w:szCs w:val="20"/>
          <w:lang w:val="el-GR" w:bidi="he-IL"/>
        </w:rPr>
        <w:t>με</w:t>
      </w:r>
      <w:r w:rsidRPr="00C16A91">
        <w:rPr>
          <w:sz w:val="20"/>
          <w:szCs w:val="20"/>
          <w:lang w:bidi="he-IL"/>
        </w:rPr>
        <w:t>.”</w:t>
      </w:r>
    </w:p>
    <w:p w14:paraId="12B8A5CA" w14:textId="77777777" w:rsidR="00CA2E3A" w:rsidRDefault="00CA2E3A" w:rsidP="00274AA2">
      <w:pPr>
        <w:numPr>
          <w:ilvl w:val="2"/>
          <w:numId w:val="76"/>
        </w:numPr>
        <w:tabs>
          <w:tab w:val="center" w:pos="1980"/>
          <w:tab w:val="center" w:pos="2520"/>
          <w:tab w:val="center" w:pos="3060"/>
          <w:tab w:val="center" w:pos="3600"/>
          <w:tab w:val="center" w:pos="4500"/>
          <w:tab w:val="center" w:pos="5580"/>
          <w:tab w:val="center" w:pos="6480"/>
        </w:tabs>
        <w:rPr>
          <w:kern w:val="2"/>
          <w:sz w:val="20"/>
          <w:szCs w:val="18"/>
        </w:rPr>
      </w:pPr>
      <w:r w:rsidRPr="00C16A91">
        <w:rPr>
          <w:kern w:val="2"/>
          <w:sz w:val="20"/>
          <w:szCs w:val="18"/>
        </w:rPr>
        <w:t>“. . .</w:t>
      </w:r>
      <w:r>
        <w:rPr>
          <w:kern w:val="2"/>
          <w:sz w:val="20"/>
          <w:szCs w:val="18"/>
        </w:rPr>
        <w:tab/>
        <w:t>so that</w:t>
      </w:r>
      <w:r>
        <w:rPr>
          <w:kern w:val="2"/>
          <w:sz w:val="20"/>
          <w:szCs w:val="18"/>
        </w:rPr>
        <w:tab/>
        <w:t>not</w:t>
      </w:r>
      <w:r>
        <w:rPr>
          <w:kern w:val="2"/>
          <w:sz w:val="20"/>
          <w:szCs w:val="18"/>
        </w:rPr>
        <w:tab/>
        <w:t>into</w:t>
      </w:r>
      <w:r>
        <w:rPr>
          <w:kern w:val="2"/>
          <w:sz w:val="20"/>
          <w:szCs w:val="18"/>
        </w:rPr>
        <w:tab/>
        <w:t>end</w:t>
      </w:r>
      <w:r>
        <w:rPr>
          <w:kern w:val="2"/>
          <w:sz w:val="20"/>
          <w:szCs w:val="18"/>
        </w:rPr>
        <w:tab/>
        <w:t>coming</w:t>
      </w:r>
      <w:r>
        <w:rPr>
          <w:kern w:val="2"/>
          <w:sz w:val="20"/>
          <w:szCs w:val="18"/>
        </w:rPr>
        <w:tab/>
        <w:t>she beat up</w:t>
      </w:r>
      <w:r>
        <w:rPr>
          <w:kern w:val="2"/>
          <w:sz w:val="20"/>
          <w:szCs w:val="18"/>
        </w:rPr>
        <w:tab/>
        <w:t>me.”</w:t>
      </w:r>
    </w:p>
    <w:p w14:paraId="50BCFB2B" w14:textId="77777777" w:rsidR="00CA2E3A" w:rsidRPr="00C16A91" w:rsidRDefault="00CA2E3A" w:rsidP="00274AA2">
      <w:pPr>
        <w:numPr>
          <w:ilvl w:val="2"/>
          <w:numId w:val="76"/>
        </w:numPr>
        <w:tabs>
          <w:tab w:val="left" w:pos="1710"/>
        </w:tabs>
        <w:rPr>
          <w:kern w:val="2"/>
          <w:sz w:val="20"/>
          <w:szCs w:val="18"/>
        </w:rPr>
      </w:pPr>
      <w:r>
        <w:rPr>
          <w:kern w:val="2"/>
          <w:sz w:val="20"/>
          <w:szCs w:val="18"/>
        </w:rPr>
        <w:t>I.e., “so that she not beat me up by coming into the end [= forever?].”</w:t>
      </w:r>
    </w:p>
    <w:p w14:paraId="7CFC70B7" w14:textId="77777777" w:rsidR="00CA2E3A" w:rsidRDefault="00CA2E3A" w:rsidP="00274AA2">
      <w:pPr>
        <w:numPr>
          <w:ilvl w:val="2"/>
          <w:numId w:val="76"/>
        </w:numPr>
        <w:rPr>
          <w:kern w:val="2"/>
        </w:rPr>
      </w:pPr>
      <w:r>
        <w:rPr>
          <w:kern w:val="2"/>
        </w:rPr>
        <w:t>“</w:t>
      </w:r>
      <w:r w:rsidRPr="009370DA">
        <w:rPr>
          <w:kern w:val="2"/>
        </w:rPr>
        <w:t>A very literal translation might be: “in order that she may not gradually wear me out completely by her continued coming.”</w:t>
      </w:r>
      <w:r>
        <w:rPr>
          <w:kern w:val="2"/>
        </w:rPr>
        <w:t xml:space="preserve">” </w:t>
      </w:r>
      <w:r w:rsidRPr="006B3F3A">
        <w:rPr>
          <w:kern w:val="2"/>
          <w:sz w:val="20"/>
          <w:szCs w:val="18"/>
        </w:rPr>
        <w:t>(Qtd. from BDF 112 [207, 3].)</w:t>
      </w:r>
      <w:r>
        <w:rPr>
          <w:kern w:val="2"/>
        </w:rPr>
        <w:t xml:space="preserve"> (Hultgren 255-56)</w:t>
      </w:r>
    </w:p>
    <w:p w14:paraId="7B7D2359" w14:textId="77777777" w:rsidR="00CA2E3A" w:rsidRDefault="00CA2E3A" w:rsidP="00274AA2">
      <w:pPr>
        <w:numPr>
          <w:ilvl w:val="3"/>
          <w:numId w:val="76"/>
        </w:numPr>
        <w:rPr>
          <w:kern w:val="2"/>
        </w:rPr>
      </w:pPr>
      <w:r>
        <w:rPr>
          <w:kern w:val="2"/>
        </w:rPr>
        <w:t xml:space="preserve">Hultgren earlier associated </w:t>
      </w:r>
      <w:r>
        <w:rPr>
          <w:kern w:val="2"/>
          <w:lang w:val="el-GR"/>
        </w:rPr>
        <w:t>εἰς</w:t>
      </w:r>
      <w:r w:rsidRPr="0004050B">
        <w:rPr>
          <w:kern w:val="2"/>
        </w:rPr>
        <w:t xml:space="preserve"> </w:t>
      </w:r>
      <w:r>
        <w:rPr>
          <w:kern w:val="2"/>
          <w:lang w:val="el-GR"/>
        </w:rPr>
        <w:t>τέλος</w:t>
      </w:r>
      <w:r>
        <w:rPr>
          <w:kern w:val="2"/>
        </w:rPr>
        <w:t xml:space="preserve"> with “wear out”: “</w:t>
      </w:r>
      <w:r w:rsidRPr="009370DA">
        <w:rPr>
          <w:kern w:val="2"/>
        </w:rPr>
        <w:t xml:space="preserve">The verb </w:t>
      </w:r>
      <w:r>
        <w:rPr>
          <w:kern w:val="2"/>
        </w:rPr>
        <w:t>[</w:t>
      </w:r>
      <w:r>
        <w:rPr>
          <w:i/>
          <w:iCs/>
          <w:kern w:val="2"/>
        </w:rPr>
        <w:t>hypopiadzo</w:t>
      </w:r>
      <w:r>
        <w:rPr>
          <w:kern w:val="2"/>
        </w:rPr>
        <w:t xml:space="preserve">, </w:t>
      </w:r>
      <w:r>
        <w:rPr>
          <w:kern w:val="2"/>
          <w:lang w:val="el-GR"/>
        </w:rPr>
        <w:t>ὑπωπιάζω</w:t>
      </w:r>
      <w:r>
        <w:rPr>
          <w:kern w:val="2"/>
        </w:rPr>
        <w:t xml:space="preserve">] </w:t>
      </w:r>
      <w:r w:rsidRPr="009370DA">
        <w:rPr>
          <w:kern w:val="2"/>
        </w:rPr>
        <w:t>is accompanied by</w:t>
      </w:r>
      <w:r>
        <w:rPr>
          <w:kern w:val="2"/>
        </w:rPr>
        <w:t xml:space="preserve"> the adverbial modifier </w:t>
      </w:r>
      <w:r>
        <w:rPr>
          <w:kern w:val="2"/>
          <w:lang w:val="el-GR"/>
        </w:rPr>
        <w:t>εἰς</w:t>
      </w:r>
      <w:r w:rsidRPr="0004050B">
        <w:rPr>
          <w:kern w:val="2"/>
        </w:rPr>
        <w:t xml:space="preserve"> </w:t>
      </w:r>
      <w:r>
        <w:rPr>
          <w:kern w:val="2"/>
          <w:lang w:val="el-GR"/>
        </w:rPr>
        <w:t>τέλος</w:t>
      </w:r>
      <w:r>
        <w:rPr>
          <w:kern w:val="2"/>
        </w:rPr>
        <w:t xml:space="preserve">.” Hence “completely” represents </w:t>
      </w:r>
      <w:r>
        <w:rPr>
          <w:kern w:val="2"/>
          <w:lang w:val="el-GR"/>
        </w:rPr>
        <w:t>εἰς</w:t>
      </w:r>
      <w:r w:rsidRPr="0004050B">
        <w:rPr>
          <w:kern w:val="2"/>
        </w:rPr>
        <w:t xml:space="preserve"> </w:t>
      </w:r>
      <w:r>
        <w:rPr>
          <w:kern w:val="2"/>
          <w:lang w:val="el-GR"/>
        </w:rPr>
        <w:t>τέλος</w:t>
      </w:r>
      <w:r>
        <w:rPr>
          <w:kern w:val="2"/>
        </w:rPr>
        <w:t xml:space="preserve"> in this BDF translation that Hultgen quotes.</w:t>
      </w:r>
    </w:p>
    <w:p w14:paraId="0AC20BBD" w14:textId="77777777" w:rsidR="00CA2E3A" w:rsidRDefault="00CA2E3A" w:rsidP="00274AA2">
      <w:pPr>
        <w:numPr>
          <w:ilvl w:val="3"/>
          <w:numId w:val="76"/>
        </w:numPr>
        <w:rPr>
          <w:kern w:val="2"/>
        </w:rPr>
      </w:pPr>
      <w:r>
        <w:rPr>
          <w:kern w:val="2"/>
        </w:rPr>
        <w:t>Where then does BDF get “gradually”?</w:t>
      </w:r>
    </w:p>
    <w:p w14:paraId="5149159F" w14:textId="77777777" w:rsidR="00CA2E3A" w:rsidRPr="002620FA" w:rsidRDefault="00CA2E3A" w:rsidP="00274AA2">
      <w:pPr>
        <w:numPr>
          <w:ilvl w:val="3"/>
          <w:numId w:val="76"/>
        </w:numPr>
        <w:rPr>
          <w:kern w:val="2"/>
        </w:rPr>
      </w:pPr>
      <w:r>
        <w:rPr>
          <w:kern w:val="2"/>
        </w:rPr>
        <w:t>Where then does BDF get “continued”? (Presumably from “coming” being subjunctive.)</w:t>
      </w:r>
    </w:p>
    <w:p w14:paraId="7BCF44EF" w14:textId="77777777" w:rsidR="00CA2E3A" w:rsidRDefault="00CA2E3A" w:rsidP="00274AA2">
      <w:pPr>
        <w:numPr>
          <w:ilvl w:val="2"/>
          <w:numId w:val="76"/>
        </w:numPr>
        <w:rPr>
          <w:kern w:val="2"/>
        </w:rPr>
      </w:pPr>
      <w:r>
        <w:rPr>
          <w:kern w:val="2"/>
        </w:rPr>
        <w:t>NRSV translation (“</w:t>
      </w:r>
      <w:r w:rsidRPr="00E17DE7">
        <w:rPr>
          <w:lang w:bidi="he-IL"/>
        </w:rPr>
        <w:t>so that she may not wear me out by continually coming</w:t>
      </w:r>
      <w:r>
        <w:rPr>
          <w:kern w:val="2"/>
        </w:rPr>
        <w:t>”)</w:t>
      </w:r>
    </w:p>
    <w:p w14:paraId="59946C4D" w14:textId="77777777" w:rsidR="00CA2E3A" w:rsidRDefault="00CA2E3A" w:rsidP="00274AA2">
      <w:pPr>
        <w:numPr>
          <w:ilvl w:val="3"/>
          <w:numId w:val="76"/>
        </w:numPr>
        <w:rPr>
          <w:kern w:val="2"/>
        </w:rPr>
      </w:pPr>
      <w:r>
        <w:rPr>
          <w:kern w:val="2"/>
        </w:rPr>
        <w:t xml:space="preserve">Perhaps the NRSV associates </w:t>
      </w:r>
      <w:r>
        <w:rPr>
          <w:kern w:val="2"/>
          <w:lang w:val="el-GR"/>
        </w:rPr>
        <w:t>εἰς</w:t>
      </w:r>
      <w:r w:rsidRPr="0004050B">
        <w:rPr>
          <w:kern w:val="2"/>
        </w:rPr>
        <w:t xml:space="preserve"> </w:t>
      </w:r>
      <w:r>
        <w:rPr>
          <w:kern w:val="2"/>
          <w:lang w:val="el-GR"/>
        </w:rPr>
        <w:t>τέλος</w:t>
      </w:r>
      <w:r>
        <w:rPr>
          <w:kern w:val="2"/>
        </w:rPr>
        <w:t xml:space="preserve"> with “beat up,” so that </w:t>
      </w:r>
      <w:r w:rsidRPr="006001E0">
        <w:rPr>
          <w:kern w:val="2"/>
        </w:rPr>
        <w:t>εἰς τέλος</w:t>
      </w:r>
      <w:r>
        <w:rPr>
          <w:kern w:val="2"/>
        </w:rPr>
        <w:t xml:space="preserve"> is translated “out” in “wear out.”</w:t>
      </w:r>
    </w:p>
    <w:p w14:paraId="2E0B99F8" w14:textId="77777777" w:rsidR="00CA2E3A" w:rsidRPr="009370DA" w:rsidRDefault="00CA2E3A" w:rsidP="00274AA2">
      <w:pPr>
        <w:numPr>
          <w:ilvl w:val="3"/>
          <w:numId w:val="76"/>
        </w:numPr>
        <w:rPr>
          <w:kern w:val="2"/>
        </w:rPr>
      </w:pPr>
      <w:r>
        <w:rPr>
          <w:kern w:val="2"/>
        </w:rPr>
        <w:t xml:space="preserve">Or perhaps the NRSV associates </w:t>
      </w:r>
      <w:r>
        <w:rPr>
          <w:kern w:val="2"/>
          <w:lang w:val="el-GR"/>
        </w:rPr>
        <w:t>εἰς</w:t>
      </w:r>
      <w:r w:rsidRPr="0004050B">
        <w:rPr>
          <w:kern w:val="2"/>
        </w:rPr>
        <w:t xml:space="preserve"> </w:t>
      </w:r>
      <w:r>
        <w:rPr>
          <w:kern w:val="2"/>
          <w:lang w:val="el-GR"/>
        </w:rPr>
        <w:t>τέλος</w:t>
      </w:r>
      <w:r>
        <w:rPr>
          <w:kern w:val="2"/>
        </w:rPr>
        <w:t xml:space="preserve"> with “coming,” so that </w:t>
      </w:r>
      <w:r w:rsidRPr="006001E0">
        <w:rPr>
          <w:kern w:val="2"/>
        </w:rPr>
        <w:t>εἰς τέλος</w:t>
      </w:r>
      <w:r>
        <w:rPr>
          <w:kern w:val="2"/>
        </w:rPr>
        <w:t xml:space="preserve"> is translated “continually.” Since </w:t>
      </w:r>
      <w:r w:rsidRPr="001B5935">
        <w:rPr>
          <w:lang w:val="el-GR" w:bidi="he-IL"/>
        </w:rPr>
        <w:t>εἰς</w:t>
      </w:r>
      <w:r>
        <w:rPr>
          <w:lang w:bidi="he-IL"/>
        </w:rPr>
        <w:t xml:space="preserve"> </w:t>
      </w:r>
      <w:r w:rsidRPr="001B5935">
        <w:rPr>
          <w:lang w:val="el-GR" w:bidi="he-IL"/>
        </w:rPr>
        <w:t>τέλος</w:t>
      </w:r>
      <w:r>
        <w:rPr>
          <w:lang w:bidi="he-IL"/>
        </w:rPr>
        <w:t xml:space="preserve"> precedes </w:t>
      </w:r>
      <w:r w:rsidRPr="001B5935">
        <w:rPr>
          <w:lang w:val="el-GR" w:bidi="he-IL"/>
        </w:rPr>
        <w:t>ἐρχομένη</w:t>
      </w:r>
      <w:r>
        <w:rPr>
          <w:lang w:bidi="he-IL"/>
        </w:rPr>
        <w:t xml:space="preserve"> and is not adjacent to </w:t>
      </w:r>
      <w:r w:rsidRPr="001B5935">
        <w:rPr>
          <w:lang w:val="el-GR" w:bidi="he-IL"/>
        </w:rPr>
        <w:t>ὑπωπιάζῃ</w:t>
      </w:r>
      <w:r>
        <w:rPr>
          <w:lang w:bidi="he-IL"/>
        </w:rPr>
        <w:t>, the latter seems correct.</w:t>
      </w:r>
    </w:p>
    <w:p w14:paraId="0E1E8A53" w14:textId="77777777" w:rsidR="00CA2E3A" w:rsidRDefault="00CA2E3A" w:rsidP="00CA2E3A">
      <w:pPr>
        <w:rPr>
          <w:kern w:val="2"/>
        </w:rPr>
      </w:pPr>
    </w:p>
    <w:p w14:paraId="44AD53B7"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6</w:t>
      </w:r>
    </w:p>
    <w:p w14:paraId="48716AD9" w14:textId="58F760C6" w:rsidR="00CA2E3A" w:rsidRPr="00E714CE" w:rsidRDefault="009916F0" w:rsidP="00274AA2">
      <w:pPr>
        <w:numPr>
          <w:ilvl w:val="1"/>
          <w:numId w:val="76"/>
        </w:numPr>
        <w:rPr>
          <w:kern w:val="2"/>
          <w:sz w:val="20"/>
          <w:szCs w:val="18"/>
        </w:rPr>
      </w:pPr>
      <w:r>
        <w:rPr>
          <w:kern w:val="2"/>
          <w:sz w:val="20"/>
          <w:szCs w:val="18"/>
        </w:rPr>
        <w:t xml:space="preserve">Luke 18:6, </w:t>
      </w:r>
      <w:r w:rsidR="00CA2E3A">
        <w:rPr>
          <w:kern w:val="2"/>
          <w:sz w:val="20"/>
          <w:szCs w:val="18"/>
        </w:rPr>
        <w:t>“</w:t>
      </w:r>
      <w:r w:rsidR="00CA2E3A" w:rsidRPr="00D66A0F">
        <w:rPr>
          <w:sz w:val="20"/>
          <w:szCs w:val="20"/>
          <w:lang w:bidi="he-IL"/>
        </w:rPr>
        <w:t>And the Lord said, “Listen to what the unjust judge says.</w:t>
      </w:r>
      <w:r w:rsidR="00CA2E3A">
        <w:rPr>
          <w:sz w:val="20"/>
          <w:szCs w:val="20"/>
          <w:lang w:bidi="he-IL"/>
        </w:rPr>
        <w:t>””</w:t>
      </w:r>
    </w:p>
    <w:p w14:paraId="421CD8BB" w14:textId="77777777" w:rsidR="00CA2E3A" w:rsidRDefault="00CA2E3A" w:rsidP="00274AA2">
      <w:pPr>
        <w:numPr>
          <w:ilvl w:val="1"/>
          <w:numId w:val="76"/>
        </w:numPr>
        <w:rPr>
          <w:kern w:val="2"/>
        </w:rPr>
      </w:pPr>
      <w:r>
        <w:rPr>
          <w:kern w:val="2"/>
        </w:rPr>
        <w:t>“</w:t>
      </w:r>
      <w:r w:rsidRPr="009370DA">
        <w:rPr>
          <w:kern w:val="2"/>
        </w:rPr>
        <w:t>The parable has ended. Now comes an application.</w:t>
      </w:r>
      <w:r>
        <w:rPr>
          <w:kern w:val="2"/>
        </w:rPr>
        <w:t>” (Hultgren 256)</w:t>
      </w:r>
    </w:p>
    <w:p w14:paraId="67B345DD" w14:textId="77777777" w:rsidR="00CA2E3A" w:rsidRDefault="00CA2E3A" w:rsidP="00274AA2">
      <w:pPr>
        <w:numPr>
          <w:ilvl w:val="1"/>
          <w:numId w:val="76"/>
        </w:numPr>
        <w:rPr>
          <w:kern w:val="2"/>
        </w:rPr>
      </w:pPr>
      <w:r w:rsidRPr="009370DA">
        <w:rPr>
          <w:kern w:val="2"/>
        </w:rPr>
        <w:t>The term “Lord” (</w:t>
      </w:r>
      <w:r>
        <w:rPr>
          <w:kern w:val="2"/>
          <w:lang w:val="el-GR"/>
        </w:rPr>
        <w:t>κύριος</w:t>
      </w:r>
      <w:r w:rsidRPr="009370DA">
        <w:rPr>
          <w:kern w:val="2"/>
        </w:rPr>
        <w:t>) refers to Jesus as elsewhere in Lukan compositions, the earthly Jesus.</w:t>
      </w:r>
      <w:r>
        <w:rPr>
          <w:kern w:val="2"/>
        </w:rPr>
        <w:t xml:space="preserve">” </w:t>
      </w:r>
      <w:r w:rsidRPr="006001E0">
        <w:rPr>
          <w:kern w:val="2"/>
          <w:sz w:val="20"/>
          <w:szCs w:val="18"/>
        </w:rPr>
        <w:t>(Luke 7:13, 19; 10:1, 39, 41; 11:39; 12:42; 13:15; 17:5, 6; 19:8; 22:61)</w:t>
      </w:r>
      <w:r>
        <w:rPr>
          <w:kern w:val="2"/>
        </w:rPr>
        <w:t xml:space="preserve"> (Hultgren 256)</w:t>
      </w:r>
    </w:p>
    <w:p w14:paraId="638C1782" w14:textId="750EF9F0" w:rsidR="00CA2E3A" w:rsidRDefault="00CA2E3A" w:rsidP="00274AA2">
      <w:pPr>
        <w:numPr>
          <w:ilvl w:val="1"/>
          <w:numId w:val="76"/>
        </w:numPr>
        <w:rPr>
          <w:kern w:val="2"/>
        </w:rPr>
      </w:pPr>
      <w:r>
        <w:rPr>
          <w:kern w:val="2"/>
        </w:rPr>
        <w:t>“</w:t>
      </w:r>
      <w:r w:rsidRPr="009370DA">
        <w:rPr>
          <w:kern w:val="2"/>
        </w:rPr>
        <w:t xml:space="preserve">The English “unrighteous judge” represents a Semitism </w:t>
      </w:r>
      <w:r>
        <w:rPr>
          <w:kern w:val="2"/>
        </w:rPr>
        <w:t xml:space="preserve">[an </w:t>
      </w:r>
      <w:r w:rsidRPr="009370DA">
        <w:rPr>
          <w:kern w:val="2"/>
        </w:rPr>
        <w:t>adjecti</w:t>
      </w:r>
      <w:r>
        <w:rPr>
          <w:kern w:val="2"/>
        </w:rPr>
        <w:t xml:space="preserve">val genitive] </w:t>
      </w:r>
      <w:r w:rsidRPr="009370DA">
        <w:rPr>
          <w:kern w:val="2"/>
        </w:rPr>
        <w:t>in Luke’s text, literally “the judge of unrighteousness” (</w:t>
      </w:r>
      <w:r>
        <w:rPr>
          <w:kern w:val="2"/>
          <w:lang w:val="el-GR"/>
        </w:rPr>
        <w:t>ὁ</w:t>
      </w:r>
      <w:r w:rsidRPr="0004050B">
        <w:rPr>
          <w:kern w:val="2"/>
        </w:rPr>
        <w:t xml:space="preserve"> </w:t>
      </w:r>
      <w:r>
        <w:rPr>
          <w:kern w:val="2"/>
          <w:lang w:val="el-GR"/>
        </w:rPr>
        <w:t>κρι</w:t>
      </w:r>
      <w:r>
        <w:rPr>
          <w:kern w:val="2"/>
          <w:lang w:val="el-GR" w:bidi="he-IL"/>
        </w:rPr>
        <w:t>τ</w:t>
      </w:r>
      <w:r>
        <w:rPr>
          <w:kern w:val="2"/>
          <w:lang w:val="el-GR"/>
        </w:rPr>
        <w:t>ὴς</w:t>
      </w:r>
      <w:r w:rsidRPr="0004050B">
        <w:rPr>
          <w:kern w:val="2"/>
        </w:rPr>
        <w:t xml:space="preserve"> </w:t>
      </w:r>
      <w:r>
        <w:rPr>
          <w:kern w:val="2"/>
          <w:lang w:val="el-GR"/>
        </w:rPr>
        <w:t>τῆς</w:t>
      </w:r>
      <w:r w:rsidRPr="0004050B">
        <w:rPr>
          <w:kern w:val="2"/>
        </w:rPr>
        <w:t xml:space="preserve"> </w:t>
      </w:r>
      <w:r>
        <w:rPr>
          <w:kern w:val="2"/>
          <w:lang w:val="el-GR"/>
        </w:rPr>
        <w:t>ἀδικίας</w:t>
      </w:r>
      <w:r w:rsidR="009916F0">
        <w:rPr>
          <w:kern w:val="2"/>
        </w:rPr>
        <w:t xml:space="preserve"> [</w:t>
      </w:r>
      <w:r w:rsidR="009916F0">
        <w:rPr>
          <w:i/>
          <w:iCs/>
          <w:kern w:val="2"/>
        </w:rPr>
        <w:t>ho krites tes adikias</w:t>
      </w:r>
      <w:r w:rsidR="009916F0">
        <w:rPr>
          <w:kern w:val="2"/>
        </w:rPr>
        <w:t>]</w:t>
      </w:r>
      <w:r w:rsidRPr="009370DA">
        <w:rPr>
          <w:kern w:val="2"/>
        </w:rPr>
        <w:t>).</w:t>
      </w:r>
      <w:r>
        <w:rPr>
          <w:kern w:val="2"/>
        </w:rPr>
        <w:t>”</w:t>
      </w:r>
    </w:p>
    <w:p w14:paraId="106EC978" w14:textId="77777777" w:rsidR="00CA2E3A" w:rsidRPr="006001E0" w:rsidRDefault="00CA2E3A" w:rsidP="00274AA2">
      <w:pPr>
        <w:numPr>
          <w:ilvl w:val="2"/>
          <w:numId w:val="76"/>
        </w:numPr>
        <w:rPr>
          <w:kern w:val="2"/>
          <w:sz w:val="20"/>
          <w:szCs w:val="18"/>
        </w:rPr>
      </w:pPr>
      <w:r w:rsidRPr="006001E0">
        <w:rPr>
          <w:kern w:val="2"/>
          <w:sz w:val="20"/>
          <w:szCs w:val="18"/>
        </w:rPr>
        <w:t xml:space="preserve">“On the adjectival genitive as a Semitic idiom”: Moule, C.F.D. </w:t>
      </w:r>
      <w:r w:rsidRPr="006001E0">
        <w:rPr>
          <w:i/>
          <w:kern w:val="2"/>
          <w:sz w:val="20"/>
          <w:szCs w:val="18"/>
        </w:rPr>
        <w:t>An Idiom-Book of New Testament Greek</w:t>
      </w:r>
      <w:r w:rsidRPr="006001E0">
        <w:rPr>
          <w:kern w:val="2"/>
          <w:sz w:val="20"/>
          <w:szCs w:val="18"/>
        </w:rPr>
        <w:t>. 2nd ed. Cambridge: Cambridge UP, 1960. 174-76.</w:t>
      </w:r>
    </w:p>
    <w:p w14:paraId="0533C203" w14:textId="77777777" w:rsidR="00CA2E3A" w:rsidRDefault="00CA2E3A" w:rsidP="00274AA2">
      <w:pPr>
        <w:numPr>
          <w:ilvl w:val="2"/>
          <w:numId w:val="76"/>
        </w:numPr>
        <w:rPr>
          <w:kern w:val="2"/>
        </w:rPr>
      </w:pPr>
      <w:r>
        <w:rPr>
          <w:kern w:val="2"/>
        </w:rPr>
        <w:t>See “</w:t>
      </w:r>
      <w:r w:rsidRPr="009370DA">
        <w:rPr>
          <w:kern w:val="2"/>
        </w:rPr>
        <w:t>similar Semitisms at 16:8-9.</w:t>
      </w:r>
      <w:r>
        <w:rPr>
          <w:kern w:val="2"/>
        </w:rPr>
        <w:t>” (Hultgren 256)</w:t>
      </w:r>
    </w:p>
    <w:p w14:paraId="2DA69028" w14:textId="43476049" w:rsidR="00CA2E3A" w:rsidRPr="00631730" w:rsidRDefault="00CA2E3A" w:rsidP="00274AA2">
      <w:pPr>
        <w:numPr>
          <w:ilvl w:val="3"/>
          <w:numId w:val="76"/>
        </w:numPr>
        <w:rPr>
          <w:kern w:val="2"/>
          <w:sz w:val="20"/>
          <w:szCs w:val="18"/>
        </w:rPr>
      </w:pPr>
      <w:r w:rsidRPr="00631730">
        <w:rPr>
          <w:kern w:val="2"/>
          <w:sz w:val="20"/>
          <w:szCs w:val="18"/>
        </w:rPr>
        <w:t>Luke 16:8-9, “</w:t>
      </w:r>
      <w:r w:rsidR="009916F0" w:rsidRPr="00866D98">
        <w:rPr>
          <w:sz w:val="20"/>
          <w:szCs w:val="20"/>
        </w:rPr>
        <w:t xml:space="preserve">And his master commended the dishonest manager because he had acted shrewdly, for the children of this age are more shrewd in dealing with their own generation than are the children of light. </w:t>
      </w:r>
      <w:r w:rsidR="009916F0" w:rsidRPr="00866D98">
        <w:rPr>
          <w:sz w:val="20"/>
          <w:szCs w:val="20"/>
          <w:vertAlign w:val="superscript"/>
        </w:rPr>
        <w:t>9</w:t>
      </w:r>
      <w:r w:rsidR="009916F0" w:rsidRPr="00866D98">
        <w:rPr>
          <w:sz w:val="20"/>
          <w:szCs w:val="20"/>
        </w:rPr>
        <w:t xml:space="preserve"> And I tell you, make friends for yourselves by means of dishonest wealth so that when it is gone they may welcome you into the eternal homes.</w:t>
      </w:r>
      <w:r>
        <w:rPr>
          <w:sz w:val="20"/>
          <w:szCs w:val="20"/>
          <w:lang w:bidi="he-IL"/>
        </w:rPr>
        <w:t>”</w:t>
      </w:r>
    </w:p>
    <w:p w14:paraId="69F528AB" w14:textId="6BC130E6" w:rsidR="00CA2E3A" w:rsidRPr="00631730" w:rsidRDefault="009916F0" w:rsidP="00274AA2">
      <w:pPr>
        <w:numPr>
          <w:ilvl w:val="3"/>
          <w:numId w:val="76"/>
        </w:numPr>
        <w:rPr>
          <w:kern w:val="2"/>
        </w:rPr>
      </w:pPr>
      <w:r>
        <w:rPr>
          <w:kern w:val="2"/>
        </w:rPr>
        <w:t>(</w:t>
      </w:r>
      <w:r w:rsidR="00CA2E3A">
        <w:rPr>
          <w:kern w:val="2"/>
        </w:rPr>
        <w:t xml:space="preserve">See Moule for the </w:t>
      </w:r>
      <w:r w:rsidR="00CA2E3A" w:rsidRPr="00631730">
        <w:rPr>
          <w:kern w:val="2"/>
        </w:rPr>
        <w:t>adjectival genitive</w:t>
      </w:r>
      <w:r w:rsidR="00CA2E3A">
        <w:rPr>
          <w:kern w:val="2"/>
        </w:rPr>
        <w:t>s in these verses.</w:t>
      </w:r>
      <w:r>
        <w:rPr>
          <w:kern w:val="2"/>
        </w:rPr>
        <w:t>)</w:t>
      </w:r>
    </w:p>
    <w:p w14:paraId="7D2615AA" w14:textId="77777777" w:rsidR="00CA2E3A" w:rsidRDefault="00CA2E3A" w:rsidP="00CA2E3A">
      <w:pPr>
        <w:rPr>
          <w:kern w:val="2"/>
        </w:rPr>
      </w:pPr>
    </w:p>
    <w:p w14:paraId="391A0A07"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7</w:t>
      </w:r>
    </w:p>
    <w:p w14:paraId="36FF7E58" w14:textId="6FA243A3" w:rsidR="00CA2E3A" w:rsidRPr="006B3F3A" w:rsidRDefault="009916F0" w:rsidP="00274AA2">
      <w:pPr>
        <w:numPr>
          <w:ilvl w:val="1"/>
          <w:numId w:val="76"/>
        </w:numPr>
        <w:rPr>
          <w:kern w:val="2"/>
          <w:sz w:val="20"/>
          <w:szCs w:val="18"/>
        </w:rPr>
      </w:pPr>
      <w:r>
        <w:rPr>
          <w:kern w:val="2"/>
          <w:sz w:val="20"/>
          <w:szCs w:val="18"/>
        </w:rPr>
        <w:lastRenderedPageBreak/>
        <w:t xml:space="preserve">Luke 18:7, </w:t>
      </w:r>
      <w:r w:rsidR="00CA2E3A">
        <w:rPr>
          <w:kern w:val="2"/>
          <w:sz w:val="20"/>
          <w:szCs w:val="18"/>
        </w:rPr>
        <w:t>“</w:t>
      </w:r>
      <w:r w:rsidR="00CA2E3A" w:rsidRPr="00D66A0F">
        <w:rPr>
          <w:sz w:val="20"/>
          <w:szCs w:val="20"/>
          <w:lang w:bidi="he-IL"/>
        </w:rPr>
        <w:t>And will not God grant justice to his chosen ones who cry to him day and night? Will he delay long in helping them?</w:t>
      </w:r>
      <w:r w:rsidR="00CA2E3A">
        <w:rPr>
          <w:sz w:val="20"/>
          <w:szCs w:val="20"/>
          <w:lang w:bidi="he-IL"/>
        </w:rPr>
        <w:t>”</w:t>
      </w:r>
    </w:p>
    <w:p w14:paraId="029EBA9B" w14:textId="2E1AA566" w:rsidR="00CA2E3A" w:rsidRPr="00E714CE" w:rsidRDefault="009916F0" w:rsidP="00274AA2">
      <w:pPr>
        <w:numPr>
          <w:ilvl w:val="1"/>
          <w:numId w:val="76"/>
        </w:numPr>
        <w:rPr>
          <w:kern w:val="2"/>
          <w:sz w:val="20"/>
          <w:szCs w:val="18"/>
        </w:rPr>
      </w:pPr>
      <w:r>
        <w:rPr>
          <w:sz w:val="20"/>
          <w:szCs w:val="20"/>
          <w:lang w:bidi="he-IL"/>
        </w:rPr>
        <w:t xml:space="preserve">Luke 18:7, </w:t>
      </w:r>
      <w:r w:rsidR="00CA2E3A">
        <w:rPr>
          <w:sz w:val="20"/>
          <w:szCs w:val="20"/>
          <w:lang w:bidi="he-IL"/>
        </w:rPr>
        <w:t>“</w:t>
      </w:r>
      <w:r w:rsidR="00CA2E3A" w:rsidRPr="006B3F3A">
        <w:rPr>
          <w:sz w:val="20"/>
          <w:szCs w:val="20"/>
          <w:lang w:val="el-GR" w:bidi="he-IL"/>
        </w:rPr>
        <w:t>ὁ</w:t>
      </w:r>
      <w:r w:rsidR="00CA2E3A" w:rsidRPr="006B3F3A">
        <w:rPr>
          <w:sz w:val="20"/>
          <w:szCs w:val="20"/>
          <w:lang w:bidi="he-IL"/>
        </w:rPr>
        <w:t xml:space="preserve"> </w:t>
      </w:r>
      <w:r w:rsidR="00CA2E3A" w:rsidRPr="006B3F3A">
        <w:rPr>
          <w:sz w:val="20"/>
          <w:szCs w:val="20"/>
          <w:lang w:val="el-GR" w:bidi="he-IL"/>
        </w:rPr>
        <w:t>δὲ</w:t>
      </w:r>
      <w:r w:rsidR="00CA2E3A" w:rsidRPr="006B3F3A">
        <w:rPr>
          <w:sz w:val="20"/>
          <w:szCs w:val="20"/>
          <w:lang w:bidi="he-IL"/>
        </w:rPr>
        <w:t xml:space="preserve"> </w:t>
      </w:r>
      <w:r w:rsidR="00CA2E3A" w:rsidRPr="006B3F3A">
        <w:rPr>
          <w:sz w:val="20"/>
          <w:szCs w:val="20"/>
          <w:lang w:val="el-GR" w:bidi="he-IL"/>
        </w:rPr>
        <w:t>θεὸς</w:t>
      </w:r>
      <w:r w:rsidR="00CA2E3A" w:rsidRPr="006B3F3A">
        <w:rPr>
          <w:sz w:val="20"/>
          <w:szCs w:val="20"/>
          <w:lang w:bidi="he-IL"/>
        </w:rPr>
        <w:t xml:space="preserve"> </w:t>
      </w:r>
      <w:r w:rsidR="00CA2E3A" w:rsidRPr="006B3F3A">
        <w:rPr>
          <w:sz w:val="20"/>
          <w:szCs w:val="20"/>
          <w:lang w:val="el-GR" w:bidi="he-IL"/>
        </w:rPr>
        <w:t>οὐ</w:t>
      </w:r>
      <w:r w:rsidR="00CA2E3A" w:rsidRPr="006B3F3A">
        <w:rPr>
          <w:sz w:val="20"/>
          <w:szCs w:val="20"/>
          <w:lang w:bidi="he-IL"/>
        </w:rPr>
        <w:t xml:space="preserve"> </w:t>
      </w:r>
      <w:r w:rsidR="00CA2E3A" w:rsidRPr="006B3F3A">
        <w:rPr>
          <w:sz w:val="20"/>
          <w:szCs w:val="20"/>
          <w:lang w:val="el-GR" w:bidi="he-IL"/>
        </w:rPr>
        <w:t>μὴ</w:t>
      </w:r>
      <w:r w:rsidR="00CA2E3A" w:rsidRPr="006B3F3A">
        <w:rPr>
          <w:sz w:val="20"/>
          <w:szCs w:val="20"/>
          <w:lang w:bidi="he-IL"/>
        </w:rPr>
        <w:t xml:space="preserve"> </w:t>
      </w:r>
      <w:r w:rsidR="00CA2E3A" w:rsidRPr="006B3F3A">
        <w:rPr>
          <w:sz w:val="20"/>
          <w:szCs w:val="20"/>
          <w:lang w:val="el-GR" w:bidi="he-IL"/>
        </w:rPr>
        <w:t>ποιήσῃ</w:t>
      </w:r>
      <w:r w:rsidR="00CA2E3A" w:rsidRPr="006B3F3A">
        <w:rPr>
          <w:sz w:val="20"/>
          <w:szCs w:val="20"/>
          <w:lang w:bidi="he-IL"/>
        </w:rPr>
        <w:t xml:space="preserve"> </w:t>
      </w:r>
      <w:r w:rsidR="00CA2E3A" w:rsidRPr="006B3F3A">
        <w:rPr>
          <w:sz w:val="20"/>
          <w:szCs w:val="20"/>
          <w:lang w:val="el-GR" w:bidi="he-IL"/>
        </w:rPr>
        <w:t>τὴν</w:t>
      </w:r>
      <w:r w:rsidR="00CA2E3A" w:rsidRPr="006B3F3A">
        <w:rPr>
          <w:sz w:val="20"/>
          <w:szCs w:val="20"/>
          <w:lang w:bidi="he-IL"/>
        </w:rPr>
        <w:t xml:space="preserve"> </w:t>
      </w:r>
      <w:r w:rsidR="00CA2E3A" w:rsidRPr="006B3F3A">
        <w:rPr>
          <w:sz w:val="20"/>
          <w:szCs w:val="20"/>
          <w:lang w:val="el-GR" w:bidi="he-IL"/>
        </w:rPr>
        <w:t>ἐκδίκησιν</w:t>
      </w:r>
      <w:r w:rsidR="00CA2E3A" w:rsidRPr="006B3F3A">
        <w:rPr>
          <w:sz w:val="20"/>
          <w:szCs w:val="20"/>
          <w:lang w:bidi="he-IL"/>
        </w:rPr>
        <w:t xml:space="preserve"> </w:t>
      </w:r>
      <w:r w:rsidR="00CA2E3A" w:rsidRPr="006B3F3A">
        <w:rPr>
          <w:sz w:val="20"/>
          <w:szCs w:val="20"/>
          <w:lang w:val="el-GR" w:bidi="he-IL"/>
        </w:rPr>
        <w:t>τῶν</w:t>
      </w:r>
      <w:r w:rsidR="00CA2E3A" w:rsidRPr="006B3F3A">
        <w:rPr>
          <w:sz w:val="20"/>
          <w:szCs w:val="20"/>
          <w:lang w:bidi="he-IL"/>
        </w:rPr>
        <w:t xml:space="preserve"> </w:t>
      </w:r>
      <w:r w:rsidR="00CA2E3A" w:rsidRPr="006B3F3A">
        <w:rPr>
          <w:sz w:val="20"/>
          <w:szCs w:val="20"/>
          <w:lang w:val="el-GR" w:bidi="he-IL"/>
        </w:rPr>
        <w:t>ἐκλεκτῶν</w:t>
      </w:r>
      <w:r w:rsidR="00CA2E3A" w:rsidRPr="006B3F3A">
        <w:rPr>
          <w:sz w:val="20"/>
          <w:szCs w:val="20"/>
          <w:lang w:bidi="he-IL"/>
        </w:rPr>
        <w:t xml:space="preserve"> </w:t>
      </w:r>
      <w:r w:rsidR="00CA2E3A" w:rsidRPr="006B3F3A">
        <w:rPr>
          <w:sz w:val="20"/>
          <w:szCs w:val="20"/>
          <w:lang w:val="el-GR" w:bidi="he-IL"/>
        </w:rPr>
        <w:t>αὐτοῦ</w:t>
      </w:r>
      <w:r w:rsidR="00CA2E3A" w:rsidRPr="006B3F3A">
        <w:rPr>
          <w:sz w:val="20"/>
          <w:szCs w:val="20"/>
          <w:lang w:bidi="he-IL"/>
        </w:rPr>
        <w:t xml:space="preserve"> </w:t>
      </w:r>
      <w:r w:rsidR="00CA2E3A" w:rsidRPr="006B3F3A">
        <w:rPr>
          <w:sz w:val="20"/>
          <w:szCs w:val="20"/>
          <w:lang w:val="el-GR" w:bidi="he-IL"/>
        </w:rPr>
        <w:t>τῶν</w:t>
      </w:r>
      <w:r w:rsidR="00CA2E3A" w:rsidRPr="006B3F3A">
        <w:rPr>
          <w:sz w:val="20"/>
          <w:szCs w:val="20"/>
          <w:lang w:bidi="he-IL"/>
        </w:rPr>
        <w:t xml:space="preserve"> </w:t>
      </w:r>
      <w:r w:rsidR="00CA2E3A" w:rsidRPr="006B3F3A">
        <w:rPr>
          <w:sz w:val="20"/>
          <w:szCs w:val="20"/>
          <w:lang w:val="el-GR" w:bidi="he-IL"/>
        </w:rPr>
        <w:t>βοώντων</w:t>
      </w:r>
      <w:r w:rsidR="00CA2E3A" w:rsidRPr="006B3F3A">
        <w:rPr>
          <w:sz w:val="20"/>
          <w:szCs w:val="20"/>
          <w:lang w:bidi="he-IL"/>
        </w:rPr>
        <w:t xml:space="preserve"> </w:t>
      </w:r>
      <w:r w:rsidR="00CA2E3A" w:rsidRPr="006B3F3A">
        <w:rPr>
          <w:sz w:val="20"/>
          <w:szCs w:val="20"/>
          <w:lang w:val="el-GR" w:bidi="he-IL"/>
        </w:rPr>
        <w:t>αὐτῷ</w:t>
      </w:r>
      <w:r w:rsidR="00CA2E3A" w:rsidRPr="006B3F3A">
        <w:rPr>
          <w:sz w:val="20"/>
          <w:szCs w:val="20"/>
          <w:lang w:bidi="he-IL"/>
        </w:rPr>
        <w:t xml:space="preserve"> </w:t>
      </w:r>
      <w:r w:rsidR="00CA2E3A" w:rsidRPr="006B3F3A">
        <w:rPr>
          <w:sz w:val="20"/>
          <w:szCs w:val="20"/>
          <w:lang w:val="el-GR" w:bidi="he-IL"/>
        </w:rPr>
        <w:t>ἡμέρας</w:t>
      </w:r>
      <w:r w:rsidR="00CA2E3A" w:rsidRPr="006B3F3A">
        <w:rPr>
          <w:sz w:val="20"/>
          <w:szCs w:val="20"/>
          <w:lang w:bidi="he-IL"/>
        </w:rPr>
        <w:t xml:space="preserve"> </w:t>
      </w:r>
      <w:r w:rsidR="00CA2E3A" w:rsidRPr="006B3F3A">
        <w:rPr>
          <w:sz w:val="20"/>
          <w:szCs w:val="20"/>
          <w:lang w:val="el-GR" w:bidi="he-IL"/>
        </w:rPr>
        <w:t>καὶ</w:t>
      </w:r>
      <w:r w:rsidR="00CA2E3A" w:rsidRPr="006B3F3A">
        <w:rPr>
          <w:sz w:val="20"/>
          <w:szCs w:val="20"/>
          <w:lang w:bidi="he-IL"/>
        </w:rPr>
        <w:t xml:space="preserve"> </w:t>
      </w:r>
      <w:r w:rsidR="00CA2E3A" w:rsidRPr="006B3F3A">
        <w:rPr>
          <w:sz w:val="20"/>
          <w:szCs w:val="20"/>
          <w:lang w:val="el-GR" w:bidi="he-IL"/>
        </w:rPr>
        <w:t>νυκτός</w:t>
      </w:r>
      <w:r w:rsidR="00CA2E3A" w:rsidRPr="006B3F3A">
        <w:rPr>
          <w:sz w:val="20"/>
          <w:szCs w:val="20"/>
          <w:lang w:bidi="he-IL"/>
        </w:rPr>
        <w:t xml:space="preserve">, </w:t>
      </w:r>
      <w:r w:rsidR="00CA2E3A" w:rsidRPr="006B3F3A">
        <w:rPr>
          <w:sz w:val="20"/>
          <w:szCs w:val="20"/>
          <w:lang w:val="el-GR" w:bidi="he-IL"/>
        </w:rPr>
        <w:t>καὶ</w:t>
      </w:r>
      <w:r w:rsidR="00CA2E3A" w:rsidRPr="006B3F3A">
        <w:rPr>
          <w:sz w:val="20"/>
          <w:szCs w:val="20"/>
          <w:lang w:bidi="he-IL"/>
        </w:rPr>
        <w:t xml:space="preserve"> </w:t>
      </w:r>
      <w:r w:rsidR="00CA2E3A" w:rsidRPr="006B3F3A">
        <w:rPr>
          <w:sz w:val="20"/>
          <w:szCs w:val="20"/>
          <w:lang w:val="el-GR" w:bidi="he-IL"/>
        </w:rPr>
        <w:t>μακροθυμεῖ</w:t>
      </w:r>
      <w:r w:rsidR="00CA2E3A" w:rsidRPr="006B3F3A">
        <w:rPr>
          <w:sz w:val="20"/>
          <w:szCs w:val="20"/>
          <w:lang w:bidi="he-IL"/>
        </w:rPr>
        <w:t xml:space="preserve"> </w:t>
      </w:r>
      <w:r w:rsidR="00CA2E3A" w:rsidRPr="006B3F3A">
        <w:rPr>
          <w:sz w:val="20"/>
          <w:szCs w:val="20"/>
          <w:lang w:val="el-GR" w:bidi="he-IL"/>
        </w:rPr>
        <w:t>ἐπ᾽</w:t>
      </w:r>
      <w:r w:rsidR="00CA2E3A" w:rsidRPr="006B3F3A">
        <w:rPr>
          <w:sz w:val="20"/>
          <w:szCs w:val="20"/>
          <w:lang w:bidi="he-IL"/>
        </w:rPr>
        <w:t xml:space="preserve"> </w:t>
      </w:r>
      <w:r w:rsidR="00CA2E3A" w:rsidRPr="006B3F3A">
        <w:rPr>
          <w:sz w:val="20"/>
          <w:szCs w:val="20"/>
          <w:lang w:val="el-GR" w:bidi="he-IL"/>
        </w:rPr>
        <w:t>αὐτοῖς</w:t>
      </w:r>
      <w:r w:rsidR="00CA2E3A" w:rsidRPr="006B3F3A">
        <w:rPr>
          <w:sz w:val="20"/>
          <w:szCs w:val="20"/>
          <w:lang w:bidi="he-IL"/>
        </w:rPr>
        <w:t>;</w:t>
      </w:r>
      <w:r w:rsidR="00CA2E3A">
        <w:rPr>
          <w:sz w:val="20"/>
          <w:szCs w:val="20"/>
          <w:lang w:bidi="he-IL"/>
        </w:rPr>
        <w:t>”</w:t>
      </w:r>
    </w:p>
    <w:p w14:paraId="1E698E79" w14:textId="77777777" w:rsidR="00CA2E3A" w:rsidRDefault="00CA2E3A" w:rsidP="00274AA2">
      <w:pPr>
        <w:numPr>
          <w:ilvl w:val="1"/>
          <w:numId w:val="76"/>
        </w:numPr>
        <w:rPr>
          <w:kern w:val="2"/>
        </w:rPr>
      </w:pPr>
      <w:r>
        <w:rPr>
          <w:kern w:val="2"/>
        </w:rPr>
        <w:t>“</w:t>
      </w:r>
      <w:r w:rsidRPr="009370DA">
        <w:rPr>
          <w:kern w:val="2"/>
        </w:rPr>
        <w:t>The verse consists of two questions.</w:t>
      </w:r>
      <w:r>
        <w:rPr>
          <w:kern w:val="2"/>
        </w:rPr>
        <w:t>” (Hultgren 256)</w:t>
      </w:r>
    </w:p>
    <w:p w14:paraId="528B7A58" w14:textId="16D84796" w:rsidR="00CA2E3A" w:rsidRDefault="00CA2E3A" w:rsidP="00274AA2">
      <w:pPr>
        <w:numPr>
          <w:ilvl w:val="1"/>
          <w:numId w:val="76"/>
        </w:numPr>
        <w:rPr>
          <w:kern w:val="2"/>
        </w:rPr>
      </w:pPr>
      <w:r>
        <w:rPr>
          <w:kern w:val="2"/>
        </w:rPr>
        <w:t xml:space="preserve">“The first (18:7a)—with its </w:t>
      </w:r>
      <w:r>
        <w:rPr>
          <w:kern w:val="2"/>
          <w:lang w:val="el-GR"/>
        </w:rPr>
        <w:t>οὐ</w:t>
      </w:r>
      <w:r w:rsidRPr="005927D9">
        <w:rPr>
          <w:kern w:val="2"/>
        </w:rPr>
        <w:t xml:space="preserve"> </w:t>
      </w:r>
      <w:r>
        <w:rPr>
          <w:kern w:val="2"/>
          <w:lang w:val="el-GR"/>
        </w:rPr>
        <w:t>μή</w:t>
      </w:r>
      <w:r>
        <w:rPr>
          <w:kern w:val="2"/>
        </w:rPr>
        <w:t xml:space="preserve"> </w:t>
      </w:r>
      <w:r w:rsidR="009916F0">
        <w:rPr>
          <w:kern w:val="2"/>
        </w:rPr>
        <w:t>[</w:t>
      </w:r>
      <w:r w:rsidR="009916F0">
        <w:rPr>
          <w:i/>
          <w:iCs/>
          <w:kern w:val="2"/>
        </w:rPr>
        <w:t>ou me</w:t>
      </w:r>
      <w:r w:rsidR="009916F0">
        <w:rPr>
          <w:kern w:val="2"/>
        </w:rPr>
        <w:t xml:space="preserve">] </w:t>
      </w:r>
      <w:r w:rsidRPr="009370DA">
        <w:rPr>
          <w:kern w:val="2"/>
        </w:rPr>
        <w:t>plus subjunctive (</w:t>
      </w:r>
      <w:r>
        <w:rPr>
          <w:kern w:val="2"/>
          <w:lang w:val="el-GR"/>
        </w:rPr>
        <w:t>ποιήσῃ</w:t>
      </w:r>
      <w:r w:rsidR="009916F0">
        <w:rPr>
          <w:kern w:val="2"/>
        </w:rPr>
        <w:t xml:space="preserve"> [</w:t>
      </w:r>
      <w:r w:rsidR="009916F0">
        <w:rPr>
          <w:i/>
          <w:iCs/>
          <w:kern w:val="2"/>
        </w:rPr>
        <w:t>poiese</w:t>
      </w:r>
      <w:r w:rsidR="009916F0">
        <w:rPr>
          <w:kern w:val="2"/>
        </w:rPr>
        <w:t>]</w:t>
      </w:r>
      <w:r w:rsidRPr="009370DA">
        <w:rPr>
          <w:kern w:val="2"/>
        </w:rPr>
        <w:t>) construction—implies an emphatic yes for an answer: “will not God do justice for his elect who cry out to him day and night?”</w:t>
      </w:r>
      <w:r>
        <w:rPr>
          <w:kern w:val="2"/>
        </w:rPr>
        <w:t xml:space="preserve">” </w:t>
      </w:r>
      <w:r w:rsidRPr="006B3F3A">
        <w:rPr>
          <w:kern w:val="2"/>
          <w:sz w:val="20"/>
          <w:szCs w:val="18"/>
        </w:rPr>
        <w:t xml:space="preserve">(BDF 184 </w:t>
      </w:r>
      <w:r>
        <w:rPr>
          <w:kern w:val="2"/>
          <w:sz w:val="20"/>
          <w:szCs w:val="18"/>
        </w:rPr>
        <w:t>[</w:t>
      </w:r>
      <w:r w:rsidRPr="006B3F3A">
        <w:rPr>
          <w:kern w:val="2"/>
          <w:sz w:val="20"/>
          <w:szCs w:val="18"/>
        </w:rPr>
        <w:t>#365, 40</w:t>
      </w:r>
      <w:r>
        <w:rPr>
          <w:kern w:val="2"/>
          <w:sz w:val="20"/>
          <w:szCs w:val="18"/>
        </w:rPr>
        <w:t>]</w:t>
      </w:r>
      <w:r w:rsidRPr="006B3F3A">
        <w:rPr>
          <w:kern w:val="2"/>
          <w:sz w:val="20"/>
          <w:szCs w:val="18"/>
        </w:rPr>
        <w:t>)</w:t>
      </w:r>
      <w:r>
        <w:rPr>
          <w:kern w:val="2"/>
        </w:rPr>
        <w:t xml:space="preserve"> (Hultgren 256)</w:t>
      </w:r>
    </w:p>
    <w:p w14:paraId="4BE17043" w14:textId="3C5B4062" w:rsidR="00CA2E3A" w:rsidRDefault="00CA2E3A" w:rsidP="00274AA2">
      <w:pPr>
        <w:numPr>
          <w:ilvl w:val="1"/>
          <w:numId w:val="76"/>
        </w:numPr>
        <w:rPr>
          <w:kern w:val="2"/>
        </w:rPr>
      </w:pPr>
      <w:r>
        <w:rPr>
          <w:kern w:val="2"/>
        </w:rPr>
        <w:t>“</w:t>
      </w:r>
      <w:r w:rsidRPr="009370DA">
        <w:rPr>
          <w:kern w:val="2"/>
        </w:rPr>
        <w:t>The second clause (18:7b</w:t>
      </w:r>
      <w:r>
        <w:rPr>
          <w:kern w:val="2"/>
        </w:rPr>
        <w:t xml:space="preserve"> [</w:t>
      </w:r>
      <w:r w:rsidRPr="006F617C">
        <w:rPr>
          <w:lang w:val="el-GR" w:bidi="he-IL"/>
        </w:rPr>
        <w:t>καὶ</w:t>
      </w:r>
      <w:r w:rsidRPr="006F617C">
        <w:rPr>
          <w:lang w:bidi="he-IL"/>
        </w:rPr>
        <w:t xml:space="preserve"> </w:t>
      </w:r>
      <w:r w:rsidRPr="006F617C">
        <w:rPr>
          <w:lang w:val="el-GR" w:bidi="he-IL"/>
        </w:rPr>
        <w:t>μακροθυμεῖ</w:t>
      </w:r>
      <w:r w:rsidRPr="006F617C">
        <w:rPr>
          <w:lang w:bidi="he-IL"/>
        </w:rPr>
        <w:t xml:space="preserve"> </w:t>
      </w:r>
      <w:r w:rsidRPr="006F617C">
        <w:rPr>
          <w:lang w:val="el-GR" w:bidi="he-IL"/>
        </w:rPr>
        <w:t>ἐπ᾽</w:t>
      </w:r>
      <w:r w:rsidRPr="006F617C">
        <w:rPr>
          <w:lang w:bidi="he-IL"/>
        </w:rPr>
        <w:t xml:space="preserve"> </w:t>
      </w:r>
      <w:r w:rsidRPr="006F617C">
        <w:rPr>
          <w:lang w:val="el-GR" w:bidi="he-IL"/>
        </w:rPr>
        <w:t>αὐτοῖς</w:t>
      </w:r>
      <w:r w:rsidR="009916F0">
        <w:rPr>
          <w:lang w:bidi="he-IL"/>
        </w:rPr>
        <w:t xml:space="preserve">, </w:t>
      </w:r>
      <w:r w:rsidR="009916F0">
        <w:rPr>
          <w:i/>
          <w:iCs/>
          <w:lang w:bidi="he-IL"/>
        </w:rPr>
        <w:t>kai makrothumei ep’ autois</w:t>
      </w:r>
      <w:r>
        <w:rPr>
          <w:kern w:val="2"/>
        </w:rPr>
        <w:t>]</w:t>
      </w:r>
      <w:r w:rsidRPr="009370DA">
        <w:rPr>
          <w:kern w:val="2"/>
        </w:rPr>
        <w:t>) has a simple present tense,</w:t>
      </w:r>
      <w:r>
        <w:rPr>
          <w:kern w:val="2"/>
        </w:rPr>
        <w:t xml:space="preserve"> but its meaning is not simple . . .” (Hultgren 256)</w:t>
      </w:r>
    </w:p>
    <w:p w14:paraId="229CA291" w14:textId="77777777" w:rsidR="00CA2E3A" w:rsidRPr="009370DA" w:rsidRDefault="00CA2E3A" w:rsidP="00274AA2">
      <w:pPr>
        <w:numPr>
          <w:ilvl w:val="2"/>
          <w:numId w:val="76"/>
        </w:numPr>
        <w:rPr>
          <w:kern w:val="2"/>
        </w:rPr>
      </w:pPr>
      <w:r>
        <w:rPr>
          <w:kern w:val="2"/>
        </w:rPr>
        <w:t xml:space="preserve">The variety of </w:t>
      </w:r>
      <w:r w:rsidRPr="009370DA">
        <w:rPr>
          <w:kern w:val="2"/>
        </w:rPr>
        <w:t>translations show</w:t>
      </w:r>
      <w:r>
        <w:rPr>
          <w:kern w:val="2"/>
        </w:rPr>
        <w:t xml:space="preserve"> the complexity. (Hultgren 256)</w:t>
      </w:r>
    </w:p>
    <w:p w14:paraId="6E15618D" w14:textId="77777777" w:rsidR="00CA2E3A" w:rsidRDefault="00CA2E3A" w:rsidP="00274AA2">
      <w:pPr>
        <w:numPr>
          <w:ilvl w:val="3"/>
          <w:numId w:val="76"/>
        </w:numPr>
        <w:rPr>
          <w:kern w:val="2"/>
        </w:rPr>
      </w:pPr>
      <w:r w:rsidRPr="009370DA">
        <w:rPr>
          <w:kern w:val="2"/>
        </w:rPr>
        <w:t>KJV: “</w:t>
      </w:r>
      <w:r>
        <w:rPr>
          <w:kern w:val="2"/>
        </w:rPr>
        <w:t>though he bear long with them?”</w:t>
      </w:r>
    </w:p>
    <w:p w14:paraId="454C4600" w14:textId="77777777" w:rsidR="00CA2E3A" w:rsidRPr="009370DA" w:rsidRDefault="00CA2E3A" w:rsidP="00274AA2">
      <w:pPr>
        <w:numPr>
          <w:ilvl w:val="3"/>
          <w:numId w:val="76"/>
        </w:numPr>
        <w:rPr>
          <w:kern w:val="2"/>
        </w:rPr>
      </w:pPr>
      <w:r w:rsidRPr="009370DA">
        <w:rPr>
          <w:kern w:val="2"/>
        </w:rPr>
        <w:t>RSV: “and delay long over them?”</w:t>
      </w:r>
    </w:p>
    <w:p w14:paraId="1A263782" w14:textId="77777777" w:rsidR="00CA2E3A" w:rsidRDefault="00CA2E3A" w:rsidP="00274AA2">
      <w:pPr>
        <w:numPr>
          <w:ilvl w:val="3"/>
          <w:numId w:val="76"/>
        </w:numPr>
        <w:rPr>
          <w:kern w:val="2"/>
        </w:rPr>
      </w:pPr>
      <w:r w:rsidRPr="009370DA">
        <w:rPr>
          <w:kern w:val="2"/>
        </w:rPr>
        <w:t>NEB: “while</w:t>
      </w:r>
      <w:r>
        <w:rPr>
          <w:kern w:val="2"/>
        </w:rPr>
        <w:t xml:space="preserve"> he listens patiently to them?”</w:t>
      </w:r>
    </w:p>
    <w:p w14:paraId="472C30F8" w14:textId="77777777" w:rsidR="00CA2E3A" w:rsidRDefault="00CA2E3A" w:rsidP="00274AA2">
      <w:pPr>
        <w:numPr>
          <w:ilvl w:val="3"/>
          <w:numId w:val="76"/>
        </w:numPr>
        <w:rPr>
          <w:kern w:val="2"/>
        </w:rPr>
      </w:pPr>
      <w:r w:rsidRPr="009370DA">
        <w:rPr>
          <w:kern w:val="2"/>
        </w:rPr>
        <w:t xml:space="preserve">NAB: </w:t>
      </w:r>
      <w:r>
        <w:rPr>
          <w:kern w:val="2"/>
        </w:rPr>
        <w:t>“Will he delay long over them?”</w:t>
      </w:r>
    </w:p>
    <w:p w14:paraId="055F8386" w14:textId="77777777" w:rsidR="00CA2E3A" w:rsidRPr="009370DA" w:rsidRDefault="00CA2E3A" w:rsidP="00274AA2">
      <w:pPr>
        <w:numPr>
          <w:ilvl w:val="3"/>
          <w:numId w:val="76"/>
        </w:numPr>
        <w:rPr>
          <w:kern w:val="2"/>
        </w:rPr>
      </w:pPr>
      <w:r w:rsidRPr="009370DA">
        <w:rPr>
          <w:kern w:val="2"/>
        </w:rPr>
        <w:t>NIV: “Will he keep putting them off?”</w:t>
      </w:r>
    </w:p>
    <w:p w14:paraId="3C454E99" w14:textId="77777777" w:rsidR="00CA2E3A" w:rsidRPr="009370DA" w:rsidRDefault="00CA2E3A" w:rsidP="00274AA2">
      <w:pPr>
        <w:numPr>
          <w:ilvl w:val="3"/>
          <w:numId w:val="76"/>
        </w:numPr>
        <w:rPr>
          <w:kern w:val="2"/>
        </w:rPr>
      </w:pPr>
      <w:r w:rsidRPr="009370DA">
        <w:rPr>
          <w:kern w:val="2"/>
        </w:rPr>
        <w:t>NRSV: “Will he delay long in helping them?”</w:t>
      </w:r>
    </w:p>
    <w:p w14:paraId="49E50FC9" w14:textId="43C59C8D" w:rsidR="00CA2E3A" w:rsidRDefault="00CA2E3A" w:rsidP="00274AA2">
      <w:pPr>
        <w:numPr>
          <w:ilvl w:val="2"/>
          <w:numId w:val="76"/>
        </w:numPr>
        <w:rPr>
          <w:kern w:val="2"/>
        </w:rPr>
      </w:pPr>
      <w:r>
        <w:rPr>
          <w:kern w:val="2"/>
        </w:rPr>
        <w:t>“</w:t>
      </w:r>
      <w:r w:rsidRPr="009370DA">
        <w:rPr>
          <w:kern w:val="2"/>
        </w:rPr>
        <w:t xml:space="preserve">The verb is </w:t>
      </w:r>
      <w:r>
        <w:rPr>
          <w:kern w:val="2"/>
          <w:lang w:val="el-GR"/>
        </w:rPr>
        <w:t>μακροθυμέω</w:t>
      </w:r>
      <w:r w:rsidR="009916F0">
        <w:rPr>
          <w:kern w:val="2"/>
        </w:rPr>
        <w:t xml:space="preserve"> [</w:t>
      </w:r>
      <w:r w:rsidR="009916F0">
        <w:rPr>
          <w:i/>
          <w:iCs/>
          <w:kern w:val="2"/>
        </w:rPr>
        <w:t>makrothymeo</w:t>
      </w:r>
      <w:r w:rsidR="009916F0">
        <w:rPr>
          <w:kern w:val="2"/>
        </w:rPr>
        <w:t>]</w:t>
      </w:r>
      <w:r w:rsidRPr="009370DA">
        <w:rPr>
          <w:kern w:val="2"/>
        </w:rPr>
        <w:t>, which essentially means “to have patience, wait” or “to delay.”</w:t>
      </w:r>
      <w:r>
        <w:rPr>
          <w:kern w:val="2"/>
        </w:rPr>
        <w:t xml:space="preserve"> </w:t>
      </w:r>
      <w:r w:rsidRPr="006F617C">
        <w:rPr>
          <w:kern w:val="2"/>
          <w:sz w:val="20"/>
          <w:szCs w:val="18"/>
        </w:rPr>
        <w:t>[BAGD 488]</w:t>
      </w:r>
      <w:r w:rsidRPr="009370DA">
        <w:rPr>
          <w:kern w:val="2"/>
        </w:rPr>
        <w:t xml:space="preserve"> In that case, the clause c</w:t>
      </w:r>
      <w:r>
        <w:rPr>
          <w:kern w:val="2"/>
        </w:rPr>
        <w:t>an mean, “and delay over them?”” (Hultgren 256)</w:t>
      </w:r>
    </w:p>
    <w:p w14:paraId="739B6171" w14:textId="77777777" w:rsidR="00CA2E3A" w:rsidRPr="009370DA" w:rsidRDefault="00CA2E3A" w:rsidP="00274AA2">
      <w:pPr>
        <w:numPr>
          <w:ilvl w:val="1"/>
          <w:numId w:val="76"/>
        </w:numPr>
        <w:rPr>
          <w:kern w:val="2"/>
        </w:rPr>
      </w:pPr>
      <w:r>
        <w:rPr>
          <w:kern w:val="2"/>
        </w:rPr>
        <w:t>“. . .</w:t>
      </w:r>
      <w:r w:rsidRPr="009370DA">
        <w:rPr>
          <w:kern w:val="2"/>
        </w:rPr>
        <w:t xml:space="preserve"> the two questions </w:t>
      </w:r>
      <w:r>
        <w:rPr>
          <w:kern w:val="2"/>
        </w:rPr>
        <w:t>[</w:t>
      </w:r>
      <w:r w:rsidRPr="009370DA">
        <w:rPr>
          <w:kern w:val="2"/>
        </w:rPr>
        <w:t>18:7a</w:t>
      </w:r>
      <w:r>
        <w:rPr>
          <w:kern w:val="2"/>
        </w:rPr>
        <w:t xml:space="preserve"> and b] </w:t>
      </w:r>
      <w:r w:rsidRPr="009370DA">
        <w:rPr>
          <w:kern w:val="2"/>
        </w:rPr>
        <w:t>then take two different answers: (1) yes, God will vindicate his elect; and (2) no, God will not delay in regard to them.</w:t>
      </w:r>
      <w:r>
        <w:rPr>
          <w:kern w:val="2"/>
        </w:rPr>
        <w:t>” (Hultgren 256)</w:t>
      </w:r>
    </w:p>
    <w:p w14:paraId="2AF61A92" w14:textId="77777777" w:rsidR="00CA2E3A" w:rsidRDefault="00CA2E3A" w:rsidP="00CA2E3A">
      <w:pPr>
        <w:rPr>
          <w:kern w:val="2"/>
        </w:rPr>
      </w:pPr>
    </w:p>
    <w:p w14:paraId="3E6629E2" w14:textId="77777777" w:rsidR="00CA2E3A" w:rsidRDefault="00CA2E3A" w:rsidP="00274AA2">
      <w:pPr>
        <w:numPr>
          <w:ilvl w:val="0"/>
          <w:numId w:val="76"/>
        </w:numPr>
        <w:rPr>
          <w:kern w:val="2"/>
        </w:rPr>
      </w:pPr>
      <w:r w:rsidRPr="00A05B04">
        <w:rPr>
          <w:b/>
          <w:bCs/>
          <w:kern w:val="2"/>
        </w:rPr>
        <w:t>18</w:t>
      </w:r>
      <w:r>
        <w:rPr>
          <w:kern w:val="2"/>
        </w:rPr>
        <w:t>:</w:t>
      </w:r>
      <w:r w:rsidRPr="00A05B04">
        <w:rPr>
          <w:b/>
          <w:bCs/>
          <w:kern w:val="2"/>
        </w:rPr>
        <w:t>8</w:t>
      </w:r>
    </w:p>
    <w:p w14:paraId="70618A95" w14:textId="29CC7F8C" w:rsidR="00CA2E3A" w:rsidRPr="00E714CE" w:rsidRDefault="00FC7E3F" w:rsidP="00274AA2">
      <w:pPr>
        <w:numPr>
          <w:ilvl w:val="1"/>
          <w:numId w:val="76"/>
        </w:numPr>
        <w:rPr>
          <w:kern w:val="2"/>
          <w:sz w:val="20"/>
          <w:szCs w:val="18"/>
        </w:rPr>
      </w:pPr>
      <w:r>
        <w:rPr>
          <w:kern w:val="2"/>
          <w:sz w:val="20"/>
          <w:szCs w:val="18"/>
        </w:rPr>
        <w:t xml:space="preserve">Luke 18:8, </w:t>
      </w:r>
      <w:r w:rsidR="00CA2E3A">
        <w:rPr>
          <w:kern w:val="2"/>
          <w:sz w:val="20"/>
          <w:szCs w:val="18"/>
        </w:rPr>
        <w:t>“</w:t>
      </w:r>
      <w:r w:rsidR="00CA2E3A" w:rsidRPr="00D66A0F">
        <w:rPr>
          <w:sz w:val="20"/>
          <w:szCs w:val="20"/>
          <w:lang w:bidi="he-IL"/>
        </w:rPr>
        <w:t>I tell you, he will quickly grant justice to them. And yet, when the Son of Man comes, will he find faith on earth?”</w:t>
      </w:r>
    </w:p>
    <w:p w14:paraId="6C96CEF2" w14:textId="77777777" w:rsidR="00FC7E3F" w:rsidRPr="009C728F" w:rsidRDefault="00FC7E3F" w:rsidP="00FC7E3F">
      <w:pPr>
        <w:pStyle w:val="ListParagraph"/>
        <w:numPr>
          <w:ilvl w:val="1"/>
          <w:numId w:val="76"/>
        </w:numPr>
        <w:rPr>
          <w:snapToGrid/>
        </w:rPr>
      </w:pPr>
      <w:r w:rsidRPr="009C728F">
        <w:rPr>
          <w:snapToGrid/>
        </w:rPr>
        <w:t>“The first half of the concluding verse says that such vindica</w:t>
      </w:r>
      <w:r w:rsidRPr="009C728F">
        <w:rPr>
          <w:snapToGrid/>
        </w:rPr>
        <w:softHyphen/>
        <w:t>tion will be soon</w:t>
      </w:r>
      <w:r w:rsidRPr="00745134">
        <w:rPr>
          <w:snapToGrid/>
        </w:rPr>
        <w:t xml:space="preserve">, </w:t>
      </w:r>
      <w:r w:rsidRPr="009C728F">
        <w:rPr>
          <w:snapToGrid/>
        </w:rPr>
        <w:t>while the final half-verse makes it take place at the appearing of the Son of man. . . . this can only mean the parousia for . . . it refers to a single happening. . . . Addressed to his readers</w:t>
      </w:r>
      <w:r w:rsidRPr="00745134">
        <w:rPr>
          <w:snapToGrid/>
        </w:rPr>
        <w:t xml:space="preserve">, </w:t>
      </w:r>
      <w:r w:rsidRPr="009C728F">
        <w:rPr>
          <w:snapToGrid/>
        </w:rPr>
        <w:t>and in the light of the discourse as a whole</w:t>
      </w:r>
      <w:r w:rsidRPr="00745134">
        <w:rPr>
          <w:snapToGrid/>
        </w:rPr>
        <w:t xml:space="preserve">, </w:t>
      </w:r>
      <w:r w:rsidRPr="009C728F">
        <w:rPr>
          <w:snapToGrid/>
        </w:rPr>
        <w:t>it [the parable of the persistent widow] means that they can have certainty in the reality of the kingdom. . . . They are still oppressed and hopes are beginning to fail. . . . Yet even now</w:t>
      </w:r>
      <w:r w:rsidRPr="00745134">
        <w:rPr>
          <w:snapToGrid/>
        </w:rPr>
        <w:t xml:space="preserve">, </w:t>
      </w:r>
      <w:r w:rsidRPr="009C728F">
        <w:rPr>
          <w:snapToGrid/>
        </w:rPr>
        <w:t>some further delay . . . is a possibility. This will be hard for them to bear</w:t>
      </w:r>
      <w:r w:rsidRPr="00745134">
        <w:rPr>
          <w:snapToGrid/>
        </w:rPr>
        <w:t xml:space="preserve">, </w:t>
      </w:r>
      <w:r w:rsidRPr="009C728F">
        <w:rPr>
          <w:snapToGrid/>
        </w:rPr>
        <w:t>so much so that ‘when the Son of man comes</w:t>
      </w:r>
      <w:r w:rsidRPr="00745134">
        <w:rPr>
          <w:snapToGrid/>
        </w:rPr>
        <w:t xml:space="preserve">, </w:t>
      </w:r>
      <w:r w:rsidRPr="009C728F">
        <w:rPr>
          <w:snapToGrid/>
        </w:rPr>
        <w:t>will he find faith on earth?’ This points to a widespread crisis of con</w:t>
      </w:r>
      <w:r w:rsidRPr="009C728F">
        <w:rPr>
          <w:snapToGrid/>
        </w:rPr>
        <w:softHyphen/>
        <w:t xml:space="preserve">fidence in Luke’s own day.” (Franklin </w:t>
      </w:r>
      <w:r w:rsidRPr="009C728F">
        <w:rPr>
          <w:i/>
          <w:snapToGrid/>
        </w:rPr>
        <w:t>Christ the Lord</w:t>
      </w:r>
      <w:r w:rsidRPr="009C728F">
        <w:rPr>
          <w:snapToGrid/>
        </w:rPr>
        <w:t xml:space="preserve"> 1)</w:t>
      </w:r>
    </w:p>
    <w:p w14:paraId="690E5AE8" w14:textId="77777777" w:rsidR="00CA2E3A" w:rsidRDefault="00CA2E3A" w:rsidP="00274AA2">
      <w:pPr>
        <w:numPr>
          <w:ilvl w:val="1"/>
          <w:numId w:val="76"/>
        </w:numPr>
        <w:rPr>
          <w:kern w:val="2"/>
        </w:rPr>
      </w:pPr>
      <w:r>
        <w:rPr>
          <w:kern w:val="2"/>
        </w:rPr>
        <w:t>18:8a</w:t>
      </w:r>
    </w:p>
    <w:p w14:paraId="66C25BF5" w14:textId="6F34A1D5" w:rsidR="00CA2E3A" w:rsidRPr="009370DA" w:rsidRDefault="00CA2E3A" w:rsidP="00274AA2">
      <w:pPr>
        <w:numPr>
          <w:ilvl w:val="2"/>
          <w:numId w:val="76"/>
        </w:numPr>
        <w:rPr>
          <w:kern w:val="2"/>
        </w:rPr>
      </w:pPr>
      <w:r>
        <w:rPr>
          <w:kern w:val="2"/>
        </w:rPr>
        <w:t>“</w:t>
      </w:r>
      <w:r w:rsidRPr="009370DA">
        <w:rPr>
          <w:kern w:val="2"/>
        </w:rPr>
        <w:t xml:space="preserve">The first part of the verse (18:8a) affirms that God will indeed vindicate his elect, and that will be </w:t>
      </w:r>
      <w:r>
        <w:rPr>
          <w:kern w:val="2"/>
          <w:lang w:val="el-GR"/>
        </w:rPr>
        <w:t>ἐν</w:t>
      </w:r>
      <w:r w:rsidRPr="005927D9">
        <w:rPr>
          <w:kern w:val="2"/>
        </w:rPr>
        <w:t xml:space="preserve"> </w:t>
      </w:r>
      <w:r>
        <w:rPr>
          <w:kern w:val="2"/>
          <w:lang w:val="el-GR"/>
        </w:rPr>
        <w:t>τάχει</w:t>
      </w:r>
      <w:r w:rsidRPr="005927D9">
        <w:rPr>
          <w:kern w:val="2"/>
        </w:rPr>
        <w:t xml:space="preserve"> </w:t>
      </w:r>
      <w:r w:rsidR="009916F0">
        <w:rPr>
          <w:kern w:val="2"/>
        </w:rPr>
        <w:t>[</w:t>
      </w:r>
      <w:r w:rsidR="009916F0">
        <w:rPr>
          <w:i/>
          <w:iCs/>
          <w:kern w:val="2"/>
        </w:rPr>
        <w:t>en tachei</w:t>
      </w:r>
      <w:r w:rsidR="009916F0">
        <w:rPr>
          <w:kern w:val="2"/>
        </w:rPr>
        <w:t xml:space="preserve">] </w:t>
      </w:r>
      <w:r w:rsidRPr="009370DA">
        <w:rPr>
          <w:kern w:val="2"/>
        </w:rPr>
        <w:t>(“quickly”), which ratifies the answer to the statement of 18:7b (that God will not delay).</w:t>
      </w:r>
      <w:r>
        <w:rPr>
          <w:kern w:val="2"/>
        </w:rPr>
        <w:t>” (Hultgren 256)</w:t>
      </w:r>
    </w:p>
    <w:p w14:paraId="494EB280" w14:textId="77777777" w:rsidR="00CA2E3A" w:rsidRDefault="00CA2E3A" w:rsidP="00274AA2">
      <w:pPr>
        <w:numPr>
          <w:ilvl w:val="1"/>
          <w:numId w:val="76"/>
        </w:numPr>
        <w:rPr>
          <w:kern w:val="2"/>
        </w:rPr>
      </w:pPr>
      <w:r>
        <w:rPr>
          <w:kern w:val="2"/>
        </w:rPr>
        <w:t>18:8b</w:t>
      </w:r>
    </w:p>
    <w:p w14:paraId="6B22B2F0" w14:textId="77777777" w:rsidR="00CA2E3A" w:rsidRDefault="00CA2E3A" w:rsidP="00274AA2">
      <w:pPr>
        <w:numPr>
          <w:ilvl w:val="2"/>
          <w:numId w:val="76"/>
        </w:numPr>
        <w:rPr>
          <w:kern w:val="2"/>
        </w:rPr>
      </w:pPr>
      <w:r>
        <w:rPr>
          <w:kern w:val="2"/>
        </w:rPr>
        <w:t>“</w:t>
      </w:r>
      <w:r w:rsidRPr="009370DA">
        <w:rPr>
          <w:kern w:val="2"/>
        </w:rPr>
        <w:t>The second part of the verse (18:8b) returns to the theme of the coming of the Son of man in 17:22-37.</w:t>
      </w:r>
      <w:r>
        <w:rPr>
          <w:kern w:val="2"/>
        </w:rPr>
        <w:t>” (Hultgren 257)</w:t>
      </w:r>
    </w:p>
    <w:p w14:paraId="2D37843F" w14:textId="77777777" w:rsidR="00CA2E3A" w:rsidRDefault="00CA2E3A" w:rsidP="00274AA2">
      <w:pPr>
        <w:numPr>
          <w:ilvl w:val="2"/>
          <w:numId w:val="76"/>
        </w:numPr>
        <w:rPr>
          <w:kern w:val="2"/>
        </w:rPr>
      </w:pPr>
      <w:r>
        <w:rPr>
          <w:kern w:val="2"/>
        </w:rPr>
        <w:t>“faith”</w:t>
      </w:r>
    </w:p>
    <w:p w14:paraId="45D91D75" w14:textId="6829F585" w:rsidR="00CA2E3A" w:rsidRDefault="00CA2E3A" w:rsidP="00274AA2">
      <w:pPr>
        <w:numPr>
          <w:ilvl w:val="3"/>
          <w:numId w:val="76"/>
        </w:numPr>
        <w:rPr>
          <w:kern w:val="2"/>
        </w:rPr>
      </w:pPr>
      <w:r>
        <w:rPr>
          <w:kern w:val="2"/>
        </w:rPr>
        <w:t>“</w:t>
      </w:r>
      <w:r w:rsidRPr="009370DA">
        <w:rPr>
          <w:kern w:val="2"/>
        </w:rPr>
        <w:t>The use of the article (</w:t>
      </w:r>
      <w:r>
        <w:rPr>
          <w:kern w:val="2"/>
          <w:lang w:val="el-GR"/>
        </w:rPr>
        <w:t>τὴν</w:t>
      </w:r>
      <w:r w:rsidRPr="005927D9">
        <w:rPr>
          <w:kern w:val="2"/>
        </w:rPr>
        <w:t xml:space="preserve"> </w:t>
      </w:r>
      <w:r>
        <w:rPr>
          <w:kern w:val="2"/>
          <w:lang w:val="el-GR"/>
        </w:rPr>
        <w:t>πίστιν</w:t>
      </w:r>
      <w:r w:rsidR="009916F0">
        <w:rPr>
          <w:kern w:val="2"/>
        </w:rPr>
        <w:t xml:space="preserve"> [</w:t>
      </w:r>
      <w:r w:rsidR="009916F0">
        <w:rPr>
          <w:i/>
          <w:iCs/>
          <w:kern w:val="2"/>
        </w:rPr>
        <w:t>ten pistin</w:t>
      </w:r>
      <w:r w:rsidR="009916F0">
        <w:rPr>
          <w:kern w:val="2"/>
        </w:rPr>
        <w:t>]</w:t>
      </w:r>
      <w:r w:rsidRPr="009370DA">
        <w:rPr>
          <w:kern w:val="2"/>
        </w:rPr>
        <w:t xml:space="preserve">) need not necessitate “‘the faith: i.e. </w:t>
      </w:r>
      <w:r w:rsidRPr="009370DA">
        <w:rPr>
          <w:kern w:val="2"/>
        </w:rPr>
        <w:lastRenderedPageBreak/>
        <w:t>th</w:t>
      </w:r>
      <w:r>
        <w:rPr>
          <w:kern w:val="2"/>
        </w:rPr>
        <w:t>e faith of the Christian Church</w:t>
      </w:r>
      <w:r w:rsidRPr="009370DA">
        <w:rPr>
          <w:kern w:val="2"/>
        </w:rPr>
        <w:t>”</w:t>
      </w:r>
      <w:r>
        <w:rPr>
          <w:kern w:val="2"/>
        </w:rPr>
        <w:t xml:space="preserve"> . . .”</w:t>
      </w:r>
      <w:r w:rsidRPr="009370DA">
        <w:rPr>
          <w:kern w:val="2"/>
        </w:rPr>
        <w:t xml:space="preserve"> </w:t>
      </w:r>
      <w:r w:rsidRPr="00841F2A">
        <w:rPr>
          <w:kern w:val="2"/>
          <w:sz w:val="20"/>
          <w:szCs w:val="18"/>
        </w:rPr>
        <w:t>(</w:t>
      </w:r>
      <w:r>
        <w:rPr>
          <w:kern w:val="2"/>
          <w:sz w:val="20"/>
          <w:szCs w:val="18"/>
        </w:rPr>
        <w:t>So</w:t>
      </w:r>
      <w:r w:rsidRPr="00841F2A">
        <w:rPr>
          <w:kern w:val="2"/>
          <w:sz w:val="20"/>
          <w:szCs w:val="18"/>
        </w:rPr>
        <w:t xml:space="preserve"> Creed 224; Plummer 415.)</w:t>
      </w:r>
      <w:r>
        <w:rPr>
          <w:kern w:val="2"/>
        </w:rPr>
        <w:t xml:space="preserve"> (Hultgren 257</w:t>
      </w:r>
      <w:r w:rsidR="009432A2" w:rsidRPr="00184C50">
        <w:rPr>
          <w:kern w:val="2"/>
        </w:rPr>
        <w:t xml:space="preserve"> n </w:t>
      </w:r>
      <w:r>
        <w:rPr>
          <w:kern w:val="2"/>
        </w:rPr>
        <w:t>21)</w:t>
      </w:r>
    </w:p>
    <w:p w14:paraId="354BF0AA" w14:textId="1890AC48" w:rsidR="00CA2E3A" w:rsidRDefault="00CA2E3A" w:rsidP="00274AA2">
      <w:pPr>
        <w:numPr>
          <w:ilvl w:val="3"/>
          <w:numId w:val="76"/>
        </w:numPr>
        <w:rPr>
          <w:kern w:val="2"/>
        </w:rPr>
      </w:pPr>
      <w:r>
        <w:rPr>
          <w:kern w:val="2"/>
        </w:rPr>
        <w:t>“</w:t>
      </w:r>
      <w:r w:rsidRPr="009370DA">
        <w:rPr>
          <w:kern w:val="2"/>
        </w:rPr>
        <w:t>The use of the article is unusual, but not impossible in connection with an abstract noun.</w:t>
      </w:r>
      <w:r>
        <w:rPr>
          <w:kern w:val="2"/>
        </w:rPr>
        <w:t>”</w:t>
      </w:r>
      <w:r w:rsidRPr="009370DA">
        <w:rPr>
          <w:kern w:val="2"/>
        </w:rPr>
        <w:t xml:space="preserve"> </w:t>
      </w:r>
      <w:r w:rsidRPr="00841F2A">
        <w:rPr>
          <w:kern w:val="2"/>
          <w:sz w:val="20"/>
          <w:szCs w:val="18"/>
        </w:rPr>
        <w:t>(BDF 134 [#258])</w:t>
      </w:r>
      <w:r>
        <w:rPr>
          <w:kern w:val="2"/>
        </w:rPr>
        <w:t xml:space="preserve"> (Hultgren 257</w:t>
      </w:r>
      <w:r w:rsidR="009432A2" w:rsidRPr="00184C50">
        <w:rPr>
          <w:kern w:val="2"/>
        </w:rPr>
        <w:t xml:space="preserve"> n </w:t>
      </w:r>
      <w:r>
        <w:rPr>
          <w:kern w:val="2"/>
        </w:rPr>
        <w:t>21)</w:t>
      </w:r>
    </w:p>
    <w:p w14:paraId="3D5C7775" w14:textId="69C317F8" w:rsidR="00CA2E3A" w:rsidRDefault="00CA2E3A" w:rsidP="00274AA2">
      <w:pPr>
        <w:numPr>
          <w:ilvl w:val="3"/>
          <w:numId w:val="76"/>
        </w:numPr>
        <w:rPr>
          <w:kern w:val="2"/>
        </w:rPr>
      </w:pPr>
      <w:r>
        <w:rPr>
          <w:kern w:val="2"/>
        </w:rPr>
        <w:t>“</w:t>
      </w:r>
      <w:r w:rsidRPr="009370DA">
        <w:rPr>
          <w:kern w:val="2"/>
        </w:rPr>
        <w:t>The definite article is also used with “faith” at Matt 23:23.</w:t>
      </w:r>
      <w:r>
        <w:rPr>
          <w:kern w:val="2"/>
        </w:rPr>
        <w:t>” (Hultgren 257</w:t>
      </w:r>
      <w:r w:rsidR="009432A2" w:rsidRPr="00184C50">
        <w:rPr>
          <w:kern w:val="2"/>
        </w:rPr>
        <w:t xml:space="preserve"> n </w:t>
      </w:r>
      <w:r>
        <w:rPr>
          <w:kern w:val="2"/>
        </w:rPr>
        <w:t>21)</w:t>
      </w:r>
    </w:p>
    <w:p w14:paraId="1F5FAB35" w14:textId="228D3EC1" w:rsidR="00CA2E3A" w:rsidRDefault="00CA2E3A" w:rsidP="00274AA2">
      <w:pPr>
        <w:numPr>
          <w:ilvl w:val="3"/>
          <w:numId w:val="76"/>
        </w:numPr>
        <w:rPr>
          <w:kern w:val="2"/>
        </w:rPr>
      </w:pPr>
      <w:r>
        <w:rPr>
          <w:kern w:val="2"/>
        </w:rPr>
        <w:t>“</w:t>
      </w:r>
      <w:r w:rsidRPr="009370DA">
        <w:rPr>
          <w:kern w:val="2"/>
        </w:rPr>
        <w:t xml:space="preserve">In Aramaic the word for faith would have had the definite article (so </w:t>
      </w:r>
      <w:r w:rsidRPr="009370DA">
        <w:rPr>
          <w:i/>
          <w:kern w:val="2"/>
        </w:rPr>
        <w:t>haimanutha</w:t>
      </w:r>
      <w:r>
        <w:rPr>
          <w:kern w:val="2"/>
        </w:rPr>
        <w:t xml:space="preserve">) . . .” </w:t>
      </w:r>
      <w:r w:rsidRPr="00841F2A">
        <w:rPr>
          <w:kern w:val="2"/>
          <w:sz w:val="20"/>
          <w:szCs w:val="18"/>
        </w:rPr>
        <w:t xml:space="preserve">(Torrey, Charles C. </w:t>
      </w:r>
      <w:r w:rsidRPr="00841F2A">
        <w:rPr>
          <w:i/>
          <w:kern w:val="2"/>
          <w:sz w:val="20"/>
          <w:szCs w:val="18"/>
        </w:rPr>
        <w:t>The Four Gospels</w:t>
      </w:r>
      <w:r w:rsidRPr="00841F2A">
        <w:rPr>
          <w:kern w:val="2"/>
          <w:sz w:val="20"/>
          <w:szCs w:val="18"/>
        </w:rPr>
        <w:t xml:space="preserve">: </w:t>
      </w:r>
      <w:r w:rsidRPr="00841F2A">
        <w:rPr>
          <w:i/>
          <w:kern w:val="2"/>
          <w:sz w:val="20"/>
          <w:szCs w:val="18"/>
        </w:rPr>
        <w:t>A New Translation</w:t>
      </w:r>
      <w:r w:rsidRPr="00841F2A">
        <w:rPr>
          <w:kern w:val="2"/>
          <w:sz w:val="20"/>
          <w:szCs w:val="18"/>
        </w:rPr>
        <w:t>. 2nd ed. New York: Harper &amp; Brothers, 1947. 312.)</w:t>
      </w:r>
      <w:r>
        <w:rPr>
          <w:kern w:val="2"/>
        </w:rPr>
        <w:t xml:space="preserve"> (Hultgren 257</w:t>
      </w:r>
      <w:r w:rsidR="009432A2" w:rsidRPr="00184C50">
        <w:rPr>
          <w:kern w:val="2"/>
        </w:rPr>
        <w:t xml:space="preserve"> n </w:t>
      </w:r>
      <w:r>
        <w:rPr>
          <w:kern w:val="2"/>
        </w:rPr>
        <w:t>21)</w:t>
      </w:r>
    </w:p>
    <w:p w14:paraId="3437D2B7" w14:textId="77777777" w:rsidR="00CA2E3A" w:rsidRDefault="00CA2E3A" w:rsidP="00274AA2">
      <w:pPr>
        <w:numPr>
          <w:ilvl w:val="1"/>
          <w:numId w:val="76"/>
        </w:numPr>
        <w:rPr>
          <w:kern w:val="2"/>
        </w:rPr>
      </w:pPr>
      <w:r>
        <w:rPr>
          <w:kern w:val="2"/>
        </w:rPr>
        <w:t>“</w:t>
      </w:r>
      <w:r w:rsidRPr="009370DA">
        <w:rPr>
          <w:kern w:val="2"/>
        </w:rPr>
        <w:t>the unity of 18:1-8</w:t>
      </w:r>
      <w:r>
        <w:rPr>
          <w:kern w:val="2"/>
        </w:rPr>
        <w:t>” (Hultgren 257)</w:t>
      </w:r>
    </w:p>
    <w:p w14:paraId="5C9B94BD" w14:textId="77777777" w:rsidR="00CA2E3A" w:rsidRPr="008D5B30" w:rsidRDefault="00CA2E3A" w:rsidP="00274AA2">
      <w:pPr>
        <w:numPr>
          <w:ilvl w:val="2"/>
          <w:numId w:val="76"/>
        </w:numPr>
        <w:rPr>
          <w:kern w:val="2"/>
        </w:rPr>
      </w:pPr>
      <w:r>
        <w:rPr>
          <w:kern w:val="2"/>
        </w:rPr>
        <w:t>“</w:t>
      </w:r>
      <w:r w:rsidRPr="009370DA">
        <w:rPr>
          <w:kern w:val="2"/>
        </w:rPr>
        <w:t>Clearly 18:1 is Luke’s introduction.</w:t>
      </w:r>
      <w:r>
        <w:rPr>
          <w:kern w:val="2"/>
        </w:rPr>
        <w:t>”</w:t>
      </w:r>
      <w:r w:rsidRPr="008D5B30">
        <w:rPr>
          <w:kern w:val="2"/>
        </w:rPr>
        <w:t xml:space="preserve"> (Hultgren 257)</w:t>
      </w:r>
    </w:p>
    <w:p w14:paraId="57A603D4" w14:textId="77777777" w:rsidR="00CA2E3A" w:rsidRDefault="00CA2E3A" w:rsidP="00274AA2">
      <w:pPr>
        <w:numPr>
          <w:ilvl w:val="2"/>
          <w:numId w:val="76"/>
        </w:numPr>
        <w:rPr>
          <w:kern w:val="2"/>
        </w:rPr>
      </w:pPr>
      <w:r>
        <w:rPr>
          <w:kern w:val="2"/>
        </w:rPr>
        <w:t>“</w:t>
      </w:r>
      <w:r w:rsidRPr="009370DA">
        <w:rPr>
          <w:kern w:val="2"/>
        </w:rPr>
        <w:t>Clearly also the parable consists at least of 18:2-5.</w:t>
      </w:r>
      <w:r>
        <w:rPr>
          <w:kern w:val="2"/>
        </w:rPr>
        <w:t>” (Hultgren 257)</w:t>
      </w:r>
    </w:p>
    <w:p w14:paraId="16EDCECF" w14:textId="77777777" w:rsidR="00CA2E3A" w:rsidRDefault="00CA2E3A" w:rsidP="00274AA2">
      <w:pPr>
        <w:numPr>
          <w:ilvl w:val="2"/>
          <w:numId w:val="76"/>
        </w:numPr>
        <w:rPr>
          <w:kern w:val="2"/>
        </w:rPr>
      </w:pPr>
      <w:r>
        <w:rPr>
          <w:kern w:val="2"/>
        </w:rPr>
        <w:t>18:6-8a</w:t>
      </w:r>
      <w:r w:rsidRPr="009370DA">
        <w:rPr>
          <w:kern w:val="2"/>
        </w:rPr>
        <w:t xml:space="preserve"> </w:t>
      </w:r>
      <w:r>
        <w:rPr>
          <w:kern w:val="2"/>
        </w:rPr>
        <w:t>“</w:t>
      </w:r>
      <w:r w:rsidRPr="009370DA">
        <w:rPr>
          <w:kern w:val="2"/>
        </w:rPr>
        <w:t>are an application.</w:t>
      </w:r>
      <w:r>
        <w:rPr>
          <w:kern w:val="2"/>
        </w:rPr>
        <w:t>” (Hultgren 257)</w:t>
      </w:r>
    </w:p>
    <w:p w14:paraId="3C23992A" w14:textId="7E09E59D" w:rsidR="00CA2E3A" w:rsidRDefault="00CA2E3A" w:rsidP="00274AA2">
      <w:pPr>
        <w:numPr>
          <w:ilvl w:val="3"/>
          <w:numId w:val="76"/>
        </w:numPr>
        <w:rPr>
          <w:kern w:val="2"/>
        </w:rPr>
      </w:pPr>
      <w:r w:rsidRPr="009370DA">
        <w:rPr>
          <w:kern w:val="2"/>
        </w:rPr>
        <w:t>Fitzmyer</w:t>
      </w:r>
      <w:r>
        <w:rPr>
          <w:kern w:val="2"/>
        </w:rPr>
        <w:t xml:space="preserve"> </w:t>
      </w:r>
      <w:r w:rsidRPr="008D5B30">
        <w:rPr>
          <w:kern w:val="2"/>
          <w:sz w:val="20"/>
          <w:szCs w:val="18"/>
        </w:rPr>
        <w:t>(1176-77)</w:t>
      </w:r>
      <w:r w:rsidRPr="009370DA">
        <w:rPr>
          <w:kern w:val="2"/>
        </w:rPr>
        <w:t xml:space="preserve"> </w:t>
      </w:r>
      <w:r>
        <w:rPr>
          <w:kern w:val="2"/>
        </w:rPr>
        <w:t>“</w:t>
      </w:r>
      <w:r w:rsidRPr="009370DA">
        <w:rPr>
          <w:kern w:val="2"/>
        </w:rPr>
        <w:t>includes 18:6 in the parable on the grounds that it is necessary for the argument from minor to major</w:t>
      </w:r>
      <w:r>
        <w:rPr>
          <w:kern w:val="2"/>
        </w:rPr>
        <w:t xml:space="preserve"> [from figurative to literal?]</w:t>
      </w:r>
      <w:r w:rsidRPr="009370DA">
        <w:rPr>
          <w:kern w:val="2"/>
        </w:rPr>
        <w:t>. J. Donahue</w:t>
      </w:r>
      <w:r>
        <w:rPr>
          <w:kern w:val="2"/>
        </w:rPr>
        <w:t xml:space="preserve"> </w:t>
      </w:r>
      <w:r w:rsidRPr="008D5B30">
        <w:rPr>
          <w:kern w:val="2"/>
          <w:sz w:val="20"/>
          <w:szCs w:val="18"/>
        </w:rPr>
        <w:t>[181]</w:t>
      </w:r>
      <w:r w:rsidRPr="009370DA">
        <w:rPr>
          <w:kern w:val="2"/>
        </w:rPr>
        <w:t xml:space="preserve"> follows him.</w:t>
      </w:r>
      <w:r>
        <w:rPr>
          <w:kern w:val="2"/>
        </w:rPr>
        <w:t>” (Hultgren 257</w:t>
      </w:r>
      <w:r w:rsidR="009432A2" w:rsidRPr="00184C50">
        <w:rPr>
          <w:kern w:val="2"/>
        </w:rPr>
        <w:t xml:space="preserve"> n </w:t>
      </w:r>
      <w:r>
        <w:rPr>
          <w:kern w:val="2"/>
        </w:rPr>
        <w:t>22)</w:t>
      </w:r>
    </w:p>
    <w:p w14:paraId="3CB7C26A" w14:textId="0EED36A3" w:rsidR="00CA2E3A" w:rsidRDefault="00CA2E3A" w:rsidP="00274AA2">
      <w:pPr>
        <w:numPr>
          <w:ilvl w:val="3"/>
          <w:numId w:val="76"/>
        </w:numPr>
        <w:rPr>
          <w:kern w:val="2"/>
        </w:rPr>
      </w:pPr>
      <w:r>
        <w:rPr>
          <w:kern w:val="2"/>
        </w:rPr>
        <w:t>“</w:t>
      </w:r>
      <w:r w:rsidRPr="009370DA">
        <w:rPr>
          <w:kern w:val="2"/>
        </w:rPr>
        <w:t>But the verse is a hortatory pronouncement, initiating an application of the parable itself.</w:t>
      </w:r>
      <w:r>
        <w:rPr>
          <w:kern w:val="2"/>
        </w:rPr>
        <w:t>” (Hultgren 257</w:t>
      </w:r>
      <w:r w:rsidR="009432A2" w:rsidRPr="00184C50">
        <w:rPr>
          <w:kern w:val="2"/>
        </w:rPr>
        <w:t xml:space="preserve"> n </w:t>
      </w:r>
      <w:r>
        <w:rPr>
          <w:kern w:val="2"/>
        </w:rPr>
        <w:t>22)</w:t>
      </w:r>
    </w:p>
    <w:p w14:paraId="70AA3465" w14:textId="5EEC04D9" w:rsidR="00CA2E3A" w:rsidRDefault="00CA2E3A" w:rsidP="00274AA2">
      <w:pPr>
        <w:numPr>
          <w:ilvl w:val="2"/>
          <w:numId w:val="76"/>
        </w:numPr>
        <w:rPr>
          <w:kern w:val="2"/>
        </w:rPr>
      </w:pPr>
      <w:r>
        <w:rPr>
          <w:kern w:val="2"/>
        </w:rPr>
        <w:t>18:8b</w:t>
      </w:r>
      <w:r w:rsidRPr="009370DA">
        <w:rPr>
          <w:kern w:val="2"/>
        </w:rPr>
        <w:t xml:space="preserve"> </w:t>
      </w:r>
      <w:r>
        <w:rPr>
          <w:kern w:val="2"/>
        </w:rPr>
        <w:t>“</w:t>
      </w:r>
      <w:r w:rsidRPr="009370DA">
        <w:rPr>
          <w:kern w:val="2"/>
        </w:rPr>
        <w:t>is an addition, either from tradition or due to composition by the evangelist, to the foregoing material. Since Luke does not otherwise compose Son of man sayings, this one can most likely be considered to have been derived from pre</w:t>
      </w:r>
      <w:r>
        <w:rPr>
          <w:kern w:val="2"/>
        </w:rPr>
        <w:t>-</w:t>
      </w:r>
      <w:r w:rsidRPr="009370DA">
        <w:rPr>
          <w:kern w:val="2"/>
        </w:rPr>
        <w:t>Lukan tradition.</w:t>
      </w:r>
      <w:r>
        <w:rPr>
          <w:kern w:val="2"/>
        </w:rPr>
        <w:t xml:space="preserve">” </w:t>
      </w:r>
      <w:r w:rsidRPr="00122A4C">
        <w:rPr>
          <w:kern w:val="2"/>
          <w:sz w:val="20"/>
          <w:szCs w:val="18"/>
        </w:rPr>
        <w:t>(Jeremias 155 n 15)</w:t>
      </w:r>
      <w:r>
        <w:rPr>
          <w:kern w:val="2"/>
        </w:rPr>
        <w:t xml:space="preserve"> (Hultgren 257)</w:t>
      </w:r>
    </w:p>
    <w:p w14:paraId="4CA9095E" w14:textId="77777777" w:rsidR="00CA2E3A" w:rsidRDefault="00CA2E3A" w:rsidP="00274AA2">
      <w:pPr>
        <w:numPr>
          <w:ilvl w:val="1"/>
          <w:numId w:val="76"/>
        </w:numPr>
        <w:rPr>
          <w:kern w:val="2"/>
        </w:rPr>
      </w:pPr>
      <w:r>
        <w:rPr>
          <w:kern w:val="2"/>
        </w:rPr>
        <w:t>“</w:t>
      </w:r>
      <w:r w:rsidRPr="009370DA">
        <w:rPr>
          <w:kern w:val="2"/>
        </w:rPr>
        <w:t>Within the Lukan context the parable serves to encourage the disciples of Jesus to persist in prayer. Just prior to the parable there are sayings concerning the kingdom and the coming of the Son of man (17:20-37). Soon Jesus and his disciples will be in Jerusalem. That could mean disaster, even death, for Jesus and his followers. But within such perilous times one should not lose heart. God will not only care for his own, but even vindicate them. Therefore the disciples should persist in prayer and faith.</w:t>
      </w:r>
      <w:r>
        <w:rPr>
          <w:kern w:val="2"/>
        </w:rPr>
        <w:t>” (Hultgren 259)</w:t>
      </w:r>
    </w:p>
    <w:p w14:paraId="0BD92C99" w14:textId="77777777" w:rsidR="00CA2E3A" w:rsidRDefault="00CA2E3A" w:rsidP="00274AA2">
      <w:pPr>
        <w:numPr>
          <w:ilvl w:val="1"/>
          <w:numId w:val="76"/>
        </w:numPr>
        <w:rPr>
          <w:kern w:val="2"/>
        </w:rPr>
      </w:pPr>
      <w:r>
        <w:rPr>
          <w:kern w:val="2"/>
        </w:rPr>
        <w:t>“</w:t>
      </w:r>
      <w:r w:rsidRPr="009370DA">
        <w:rPr>
          <w:kern w:val="2"/>
        </w:rPr>
        <w:t>The final comment (18:8b) is a postscript that addresses the readers of Luke’s Gospel. Jesus asks whether there will be faith, that is, persons faithful to him, at the time of the coming of the Son of man. The judgment will be universal. Only as persons persist in prayer will they persist in faith—a living relationship with God.</w:t>
      </w:r>
      <w:r>
        <w:rPr>
          <w:kern w:val="2"/>
        </w:rPr>
        <w:t>” (Hultgren 259)</w:t>
      </w:r>
    </w:p>
    <w:p w14:paraId="2590AE12" w14:textId="77777777" w:rsidR="00CA2E3A" w:rsidRPr="009370DA" w:rsidRDefault="00CA2E3A" w:rsidP="00CA2E3A">
      <w:pPr>
        <w:rPr>
          <w:kern w:val="2"/>
        </w:rPr>
      </w:pPr>
    </w:p>
    <w:p w14:paraId="3A729CC4" w14:textId="77777777" w:rsidR="00CA2E3A" w:rsidRPr="009370DA" w:rsidRDefault="00CA2E3A" w:rsidP="00274AA2">
      <w:pPr>
        <w:numPr>
          <w:ilvl w:val="0"/>
          <w:numId w:val="76"/>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59F4D5D5" w14:textId="77777777" w:rsidR="00CA2E3A" w:rsidRDefault="00CA2E3A" w:rsidP="00274AA2">
      <w:pPr>
        <w:numPr>
          <w:ilvl w:val="1"/>
          <w:numId w:val="76"/>
        </w:numPr>
        <w:rPr>
          <w:kern w:val="2"/>
        </w:rPr>
      </w:pPr>
      <w:r>
        <w:rPr>
          <w:kern w:val="2"/>
        </w:rPr>
        <w:t>authenticity</w:t>
      </w:r>
    </w:p>
    <w:p w14:paraId="20BC22EC" w14:textId="77777777" w:rsidR="00CA2E3A" w:rsidRDefault="00CA2E3A" w:rsidP="00274AA2">
      <w:pPr>
        <w:numPr>
          <w:ilvl w:val="2"/>
          <w:numId w:val="76"/>
        </w:numPr>
        <w:rPr>
          <w:kern w:val="2"/>
        </w:rPr>
      </w:pPr>
      <w:r>
        <w:rPr>
          <w:kern w:val="2"/>
        </w:rPr>
        <w:t>18:2-5 (parable itself)</w:t>
      </w:r>
    </w:p>
    <w:p w14:paraId="6C9489B4" w14:textId="77777777" w:rsidR="00CA2E3A" w:rsidRDefault="00CA2E3A" w:rsidP="00274AA2">
      <w:pPr>
        <w:numPr>
          <w:ilvl w:val="3"/>
          <w:numId w:val="76"/>
        </w:numPr>
        <w:rPr>
          <w:kern w:val="2"/>
        </w:rPr>
      </w:pPr>
      <w:r>
        <w:rPr>
          <w:kern w:val="2"/>
        </w:rPr>
        <w:t>inauthentic</w:t>
      </w:r>
    </w:p>
    <w:p w14:paraId="1973B3A8" w14:textId="1F82EFAC" w:rsidR="00CA2E3A" w:rsidRDefault="00CA2E3A" w:rsidP="00274AA2">
      <w:pPr>
        <w:numPr>
          <w:ilvl w:val="4"/>
          <w:numId w:val="76"/>
        </w:numPr>
        <w:rPr>
          <w:kern w:val="2"/>
          <w:sz w:val="20"/>
          <w:szCs w:val="18"/>
        </w:rPr>
      </w:pPr>
      <w:r w:rsidRPr="003B14FE">
        <w:rPr>
          <w:kern w:val="2"/>
          <w:sz w:val="20"/>
          <w:szCs w:val="18"/>
        </w:rPr>
        <w:t xml:space="preserve">Linnemann 187-88 n 14. Freed </w:t>
      </w:r>
      <w:r>
        <w:rPr>
          <w:kern w:val="2"/>
          <w:sz w:val="20"/>
          <w:szCs w:val="18"/>
        </w:rPr>
        <w:t>38-60.</w:t>
      </w:r>
    </w:p>
    <w:p w14:paraId="06BFF1DA" w14:textId="67DB059B" w:rsidR="00CA2E3A" w:rsidRPr="00A52B1F" w:rsidRDefault="00CA2E3A" w:rsidP="00274AA2">
      <w:pPr>
        <w:numPr>
          <w:ilvl w:val="4"/>
          <w:numId w:val="76"/>
        </w:numPr>
        <w:rPr>
          <w:kern w:val="2"/>
          <w:sz w:val="20"/>
          <w:szCs w:val="18"/>
        </w:rPr>
      </w:pPr>
      <w:r w:rsidRPr="003B14FE">
        <w:rPr>
          <w:kern w:val="2"/>
          <w:sz w:val="20"/>
          <w:szCs w:val="18"/>
        </w:rPr>
        <w:t xml:space="preserve">Ernst Fuchs “ascribes 18:1-8 to the primitive church.” </w:t>
      </w:r>
      <w:r w:rsidRPr="00631D74">
        <w:rPr>
          <w:kern w:val="2"/>
          <w:sz w:val="20"/>
          <w:szCs w:val="18"/>
        </w:rPr>
        <w:t>(</w:t>
      </w:r>
      <w:r w:rsidRPr="00631D74">
        <w:rPr>
          <w:i/>
          <w:kern w:val="2"/>
          <w:sz w:val="20"/>
          <w:szCs w:val="18"/>
        </w:rPr>
        <w:t>Verkundigung und Forschung</w:t>
      </w:r>
      <w:r w:rsidRPr="00631D74">
        <w:rPr>
          <w:iCs/>
          <w:kern w:val="2"/>
          <w:sz w:val="20"/>
          <w:szCs w:val="18"/>
        </w:rPr>
        <w:t xml:space="preserve"> [</w:t>
      </w:r>
      <w:r w:rsidRPr="00631D74">
        <w:rPr>
          <w:kern w:val="2"/>
          <w:sz w:val="20"/>
          <w:szCs w:val="18"/>
        </w:rPr>
        <w:t>1947-48]: 77. Cited in Kümmel</w:t>
      </w:r>
      <w:r>
        <w:rPr>
          <w:kern w:val="2"/>
          <w:sz w:val="20"/>
          <w:szCs w:val="18"/>
        </w:rPr>
        <w:t xml:space="preserve"> </w:t>
      </w:r>
      <w:r w:rsidRPr="00631D74">
        <w:rPr>
          <w:kern w:val="2"/>
          <w:sz w:val="20"/>
          <w:szCs w:val="18"/>
        </w:rPr>
        <w:t>59 n 126.)</w:t>
      </w:r>
      <w:r>
        <w:rPr>
          <w:kern w:val="2"/>
          <w:sz w:val="20"/>
          <w:szCs w:val="18"/>
        </w:rPr>
        <w:t xml:space="preserve"> </w:t>
      </w:r>
      <w:r w:rsidRPr="003B14FE">
        <w:rPr>
          <w:kern w:val="2"/>
          <w:sz w:val="20"/>
          <w:szCs w:val="18"/>
        </w:rPr>
        <w:t>(Hultgren 257 n 25)</w:t>
      </w:r>
    </w:p>
    <w:p w14:paraId="0CADE60E" w14:textId="6BAE7307" w:rsidR="00CA2E3A" w:rsidRDefault="00CA2E3A" w:rsidP="00274AA2">
      <w:pPr>
        <w:numPr>
          <w:ilvl w:val="4"/>
          <w:numId w:val="76"/>
        </w:numPr>
        <w:rPr>
          <w:kern w:val="2"/>
        </w:rPr>
      </w:pPr>
      <w:r w:rsidRPr="009370DA">
        <w:rPr>
          <w:kern w:val="2"/>
        </w:rPr>
        <w:t>Linnemann</w:t>
      </w:r>
      <w:r>
        <w:rPr>
          <w:kern w:val="2"/>
        </w:rPr>
        <w:t xml:space="preserve"> </w:t>
      </w:r>
      <w:r w:rsidRPr="00631D74">
        <w:rPr>
          <w:kern w:val="2"/>
          <w:sz w:val="20"/>
          <w:szCs w:val="18"/>
        </w:rPr>
        <w:t>(187-88 n 14)</w:t>
      </w:r>
      <w:r w:rsidRPr="009370DA">
        <w:rPr>
          <w:kern w:val="2"/>
        </w:rPr>
        <w:t xml:space="preserve"> </w:t>
      </w:r>
      <w:r>
        <w:rPr>
          <w:kern w:val="2"/>
        </w:rPr>
        <w:t>says inauthentic for three reasons. (Hultgren 258</w:t>
      </w:r>
      <w:r w:rsidR="009432A2" w:rsidRPr="00184C50">
        <w:rPr>
          <w:kern w:val="2"/>
        </w:rPr>
        <w:t xml:space="preserve"> n </w:t>
      </w:r>
      <w:r>
        <w:rPr>
          <w:kern w:val="2"/>
        </w:rPr>
        <w:t>28)</w:t>
      </w:r>
    </w:p>
    <w:p w14:paraId="065F60DC" w14:textId="77777777" w:rsidR="00CA2E3A" w:rsidRDefault="00CA2E3A" w:rsidP="00274AA2">
      <w:pPr>
        <w:numPr>
          <w:ilvl w:val="5"/>
          <w:numId w:val="76"/>
        </w:numPr>
        <w:rPr>
          <w:kern w:val="2"/>
        </w:rPr>
      </w:pPr>
      <w:r>
        <w:rPr>
          <w:kern w:val="2"/>
        </w:rPr>
        <w:t xml:space="preserve">“. . . </w:t>
      </w:r>
      <w:r w:rsidRPr="009370DA">
        <w:rPr>
          <w:kern w:val="2"/>
        </w:rPr>
        <w:t>the applications of pa</w:t>
      </w:r>
      <w:r>
        <w:rPr>
          <w:kern w:val="2"/>
        </w:rPr>
        <w:t>rables are frequently secondary</w:t>
      </w:r>
      <w:r w:rsidRPr="009370DA">
        <w:rPr>
          <w:kern w:val="2"/>
        </w:rPr>
        <w:t xml:space="preserve"> </w:t>
      </w:r>
      <w:r>
        <w:rPr>
          <w:kern w:val="2"/>
        </w:rPr>
        <w:t>. . .”</w:t>
      </w:r>
    </w:p>
    <w:p w14:paraId="14138D20" w14:textId="77777777" w:rsidR="00CA2E3A" w:rsidRDefault="00CA2E3A" w:rsidP="00274AA2">
      <w:pPr>
        <w:numPr>
          <w:ilvl w:val="5"/>
          <w:numId w:val="76"/>
        </w:numPr>
        <w:rPr>
          <w:kern w:val="2"/>
        </w:rPr>
      </w:pPr>
      <w:r>
        <w:rPr>
          <w:kern w:val="2"/>
        </w:rPr>
        <w:t xml:space="preserve">“. . . </w:t>
      </w:r>
      <w:r w:rsidRPr="009370DA">
        <w:rPr>
          <w:kern w:val="2"/>
        </w:rPr>
        <w:t>the application is sharply sepa</w:t>
      </w:r>
      <w:r>
        <w:rPr>
          <w:kern w:val="2"/>
        </w:rPr>
        <w:t>rated from the parable . . .”</w:t>
      </w:r>
    </w:p>
    <w:p w14:paraId="4D19B6C0" w14:textId="77777777" w:rsidR="00CA2E3A" w:rsidRDefault="00CA2E3A" w:rsidP="00274AA2">
      <w:pPr>
        <w:numPr>
          <w:ilvl w:val="5"/>
          <w:numId w:val="76"/>
        </w:numPr>
        <w:rPr>
          <w:kern w:val="2"/>
        </w:rPr>
      </w:pPr>
      <w:r>
        <w:rPr>
          <w:kern w:val="2"/>
        </w:rPr>
        <w:t xml:space="preserve">“. . . </w:t>
      </w:r>
      <w:r w:rsidRPr="009370DA">
        <w:rPr>
          <w:kern w:val="2"/>
        </w:rPr>
        <w:t>the concept of the elect is found nowhere in the teachings of Jesus, but it is in early Christianity.</w:t>
      </w:r>
      <w:r>
        <w:rPr>
          <w:kern w:val="2"/>
        </w:rPr>
        <w:t>”</w:t>
      </w:r>
    </w:p>
    <w:p w14:paraId="6E84D171" w14:textId="0806E5CA" w:rsidR="00CA2E3A" w:rsidRDefault="00CA2E3A" w:rsidP="00274AA2">
      <w:pPr>
        <w:numPr>
          <w:ilvl w:val="4"/>
          <w:numId w:val="76"/>
        </w:numPr>
        <w:rPr>
          <w:kern w:val="2"/>
        </w:rPr>
      </w:pPr>
      <w:r w:rsidRPr="009370DA">
        <w:rPr>
          <w:kern w:val="2"/>
        </w:rPr>
        <w:lastRenderedPageBreak/>
        <w:t>Linnemann</w:t>
      </w:r>
      <w:r>
        <w:rPr>
          <w:kern w:val="2"/>
        </w:rPr>
        <w:t>’s</w:t>
      </w:r>
      <w:r w:rsidRPr="009370DA">
        <w:rPr>
          <w:kern w:val="2"/>
        </w:rPr>
        <w:t xml:space="preserve"> arguments </w:t>
      </w:r>
      <w:r>
        <w:rPr>
          <w:kern w:val="2"/>
        </w:rPr>
        <w:t>“</w:t>
      </w:r>
      <w:r w:rsidRPr="009370DA">
        <w:rPr>
          <w:kern w:val="2"/>
        </w:rPr>
        <w:t>are not persuasive.</w:t>
      </w:r>
      <w:r>
        <w:rPr>
          <w:kern w:val="2"/>
        </w:rPr>
        <w:t xml:space="preserve"> (Hultgren 258</w:t>
      </w:r>
      <w:r w:rsidR="009432A2" w:rsidRPr="00184C50">
        <w:rPr>
          <w:kern w:val="2"/>
        </w:rPr>
        <w:t xml:space="preserve"> n </w:t>
      </w:r>
      <w:r>
        <w:rPr>
          <w:kern w:val="2"/>
        </w:rPr>
        <w:t>28)</w:t>
      </w:r>
    </w:p>
    <w:p w14:paraId="7863D941" w14:textId="531FC803" w:rsidR="00CA2E3A" w:rsidRDefault="00CA2E3A" w:rsidP="00274AA2">
      <w:pPr>
        <w:numPr>
          <w:ilvl w:val="5"/>
          <w:numId w:val="76"/>
        </w:numPr>
        <w:rPr>
          <w:kern w:val="2"/>
        </w:rPr>
      </w:pPr>
      <w:r>
        <w:rPr>
          <w:kern w:val="2"/>
        </w:rPr>
        <w:t>“</w:t>
      </w:r>
      <w:r w:rsidRPr="009370DA">
        <w:rPr>
          <w:kern w:val="2"/>
        </w:rPr>
        <w:t>Concerning points 1 and 2, the secondary origin of an application does not preclude the authenticity of a para</w:t>
      </w:r>
      <w:r>
        <w:rPr>
          <w:kern w:val="2"/>
        </w:rPr>
        <w:t>ble . . .” (Hultgren 258</w:t>
      </w:r>
      <w:r w:rsidR="009432A2" w:rsidRPr="00184C50">
        <w:rPr>
          <w:kern w:val="2"/>
        </w:rPr>
        <w:t xml:space="preserve"> n </w:t>
      </w:r>
      <w:r>
        <w:rPr>
          <w:kern w:val="2"/>
        </w:rPr>
        <w:t>28)</w:t>
      </w:r>
    </w:p>
    <w:p w14:paraId="29928089" w14:textId="25E43319" w:rsidR="00CA2E3A" w:rsidRDefault="00CA2E3A" w:rsidP="00274AA2">
      <w:pPr>
        <w:numPr>
          <w:ilvl w:val="5"/>
          <w:numId w:val="76"/>
        </w:numPr>
        <w:rPr>
          <w:kern w:val="2"/>
        </w:rPr>
      </w:pPr>
      <w:r>
        <w:rPr>
          <w:kern w:val="2"/>
        </w:rPr>
        <w:t xml:space="preserve">“. . . </w:t>
      </w:r>
      <w:r w:rsidRPr="009370DA">
        <w:rPr>
          <w:kern w:val="2"/>
        </w:rPr>
        <w:t>on point 3 (which also concerns the application), it is possible that “the elect” is secondary to a more general term at the beginning, such as “his people.”</w:t>
      </w:r>
      <w:r>
        <w:rPr>
          <w:kern w:val="2"/>
        </w:rPr>
        <w:t>” (Hultgren 258</w:t>
      </w:r>
      <w:r w:rsidR="009432A2" w:rsidRPr="00184C50">
        <w:rPr>
          <w:kern w:val="2"/>
        </w:rPr>
        <w:t xml:space="preserve"> n </w:t>
      </w:r>
      <w:r>
        <w:rPr>
          <w:kern w:val="2"/>
        </w:rPr>
        <w:t>28)</w:t>
      </w:r>
    </w:p>
    <w:p w14:paraId="7459CD3A" w14:textId="77777777" w:rsidR="00CA2E3A" w:rsidRDefault="00CA2E3A" w:rsidP="00274AA2">
      <w:pPr>
        <w:numPr>
          <w:ilvl w:val="3"/>
          <w:numId w:val="76"/>
        </w:numPr>
        <w:rPr>
          <w:kern w:val="2"/>
        </w:rPr>
      </w:pPr>
      <w:r>
        <w:rPr>
          <w:kern w:val="2"/>
        </w:rPr>
        <w:t>authentic</w:t>
      </w:r>
    </w:p>
    <w:p w14:paraId="34231285" w14:textId="67F50053" w:rsidR="00CA2E3A" w:rsidRPr="008D5B30" w:rsidRDefault="00CA2E3A" w:rsidP="00274AA2">
      <w:pPr>
        <w:numPr>
          <w:ilvl w:val="4"/>
          <w:numId w:val="76"/>
        </w:numPr>
        <w:rPr>
          <w:kern w:val="2"/>
          <w:sz w:val="20"/>
          <w:szCs w:val="18"/>
        </w:rPr>
      </w:pPr>
      <w:r w:rsidRPr="001A32C7">
        <w:rPr>
          <w:kern w:val="2"/>
          <w:sz w:val="20"/>
          <w:szCs w:val="18"/>
        </w:rPr>
        <w:t>Funk (368): 18:2-5 are pink (Jesus said something like that).</w:t>
      </w:r>
      <w:r>
        <w:rPr>
          <w:kern w:val="2"/>
          <w:sz w:val="20"/>
          <w:szCs w:val="18"/>
        </w:rPr>
        <w:t xml:space="preserve"> (Hultgren 257 n 26)</w:t>
      </w:r>
    </w:p>
    <w:p w14:paraId="408A5A3F" w14:textId="77777777" w:rsidR="00CA2E3A" w:rsidRDefault="00CA2E3A" w:rsidP="00274AA2">
      <w:pPr>
        <w:numPr>
          <w:ilvl w:val="4"/>
          <w:numId w:val="76"/>
        </w:numPr>
        <w:rPr>
          <w:kern w:val="2"/>
        </w:rPr>
      </w:pPr>
      <w:r>
        <w:rPr>
          <w:kern w:val="2"/>
        </w:rPr>
        <w:t>There are good reasons to believe that the parable (18:2-5) is authentic.</w:t>
      </w:r>
    </w:p>
    <w:p w14:paraId="16B50C3D" w14:textId="77777777" w:rsidR="00CA2E3A" w:rsidRDefault="00CA2E3A" w:rsidP="00274AA2">
      <w:pPr>
        <w:numPr>
          <w:ilvl w:val="5"/>
          <w:numId w:val="76"/>
        </w:numPr>
        <w:rPr>
          <w:kern w:val="2"/>
        </w:rPr>
      </w:pPr>
      <w:r>
        <w:rPr>
          <w:kern w:val="2"/>
        </w:rPr>
        <w:t>“</w:t>
      </w:r>
      <w:r w:rsidRPr="009370DA">
        <w:rPr>
          <w:kern w:val="2"/>
        </w:rPr>
        <w:t>Its emphasis on prayer (as in</w:t>
      </w:r>
      <w:r>
        <w:rPr>
          <w:kern w:val="2"/>
        </w:rPr>
        <w:t xml:space="preserve"> [257] </w:t>
      </w:r>
      <w:r w:rsidRPr="009370DA">
        <w:rPr>
          <w:kern w:val="2"/>
        </w:rPr>
        <w:t>Matt 6:5-15; 7:7-11; Luke 11:1-13; 22:4</w:t>
      </w:r>
      <w:r>
        <w:rPr>
          <w:kern w:val="2"/>
        </w:rPr>
        <w:t>0, 46) . . .” (Hultgren 257-58)</w:t>
      </w:r>
    </w:p>
    <w:p w14:paraId="3AA34279" w14:textId="77777777" w:rsidR="00CA2E3A" w:rsidRDefault="00CA2E3A" w:rsidP="00274AA2">
      <w:pPr>
        <w:numPr>
          <w:ilvl w:val="5"/>
          <w:numId w:val="76"/>
        </w:numPr>
        <w:rPr>
          <w:kern w:val="2"/>
        </w:rPr>
      </w:pPr>
      <w:r>
        <w:rPr>
          <w:kern w:val="2"/>
        </w:rPr>
        <w:t xml:space="preserve">“ </w:t>
      </w:r>
      <w:r w:rsidRPr="009370DA">
        <w:rPr>
          <w:kern w:val="2"/>
        </w:rPr>
        <w:t>its use of a woman as the m</w:t>
      </w:r>
      <w:r>
        <w:rPr>
          <w:kern w:val="2"/>
        </w:rPr>
        <w:t>ain figure (as in Luke 15:8-40) . . .” (Hultgren 258)</w:t>
      </w:r>
    </w:p>
    <w:p w14:paraId="2439EC48" w14:textId="77777777" w:rsidR="00CA2E3A" w:rsidRDefault="00CA2E3A" w:rsidP="00274AA2">
      <w:pPr>
        <w:numPr>
          <w:ilvl w:val="5"/>
          <w:numId w:val="76"/>
        </w:numPr>
        <w:rPr>
          <w:kern w:val="2"/>
        </w:rPr>
      </w:pPr>
      <w:r>
        <w:rPr>
          <w:kern w:val="2"/>
        </w:rPr>
        <w:t xml:space="preserve">“. . . </w:t>
      </w:r>
      <w:r w:rsidRPr="009370DA">
        <w:rPr>
          <w:kern w:val="2"/>
        </w:rPr>
        <w:t xml:space="preserve">its outlandish form of argument from the behavior of an unjust judge to an assertion about God </w:t>
      </w:r>
      <w:r>
        <w:rPr>
          <w:kern w:val="2"/>
        </w:rPr>
        <w:t>. . .” (Hultgren 258)</w:t>
      </w:r>
    </w:p>
    <w:p w14:paraId="5D2A5534" w14:textId="77777777" w:rsidR="00CA2E3A" w:rsidRDefault="00CA2E3A" w:rsidP="00274AA2">
      <w:pPr>
        <w:numPr>
          <w:ilvl w:val="4"/>
          <w:numId w:val="76"/>
        </w:numPr>
        <w:rPr>
          <w:kern w:val="2"/>
        </w:rPr>
      </w:pPr>
      <w:r>
        <w:rPr>
          <w:kern w:val="2"/>
        </w:rPr>
        <w:t>On the other hand, “</w:t>
      </w:r>
      <w:r w:rsidRPr="009370DA">
        <w:rPr>
          <w:kern w:val="2"/>
        </w:rPr>
        <w:t>There is no really good reason to exclude the parable (18:2-5) from the tradition coming from the proclamation of Jesus.</w:t>
      </w:r>
      <w:r>
        <w:rPr>
          <w:kern w:val="2"/>
        </w:rPr>
        <w:t xml:space="preserve"> [257] . . . </w:t>
      </w:r>
      <w:r w:rsidRPr="009370DA">
        <w:rPr>
          <w:kern w:val="2"/>
        </w:rPr>
        <w:t xml:space="preserve">there is nothing to preclude its authenticity </w:t>
      </w:r>
      <w:r>
        <w:rPr>
          <w:kern w:val="2"/>
        </w:rPr>
        <w:t>. . .” (Hultgren 257)</w:t>
      </w:r>
    </w:p>
    <w:p w14:paraId="3C139DEF" w14:textId="77777777" w:rsidR="00CA2E3A" w:rsidRDefault="00CA2E3A" w:rsidP="00274AA2">
      <w:pPr>
        <w:numPr>
          <w:ilvl w:val="4"/>
          <w:numId w:val="76"/>
        </w:numPr>
        <w:rPr>
          <w:kern w:val="2"/>
        </w:rPr>
      </w:pPr>
      <w:r>
        <w:rPr>
          <w:kern w:val="2"/>
        </w:rPr>
        <w:t>“</w:t>
      </w:r>
      <w:r w:rsidRPr="009370DA">
        <w:rPr>
          <w:kern w:val="2"/>
        </w:rPr>
        <w:t>The parable is at home in the world of Jesus and his ministry.</w:t>
      </w:r>
      <w:r>
        <w:rPr>
          <w:kern w:val="2"/>
        </w:rPr>
        <w:t>” (Hultgren 259)</w:t>
      </w:r>
    </w:p>
    <w:p w14:paraId="579E9ED5" w14:textId="77777777" w:rsidR="00CA2E3A" w:rsidRDefault="00CA2E3A" w:rsidP="00274AA2">
      <w:pPr>
        <w:numPr>
          <w:ilvl w:val="5"/>
          <w:numId w:val="76"/>
        </w:numPr>
        <w:rPr>
          <w:kern w:val="2"/>
        </w:rPr>
      </w:pPr>
      <w:r>
        <w:rPr>
          <w:kern w:val="2"/>
        </w:rPr>
        <w:t>“</w:t>
      </w:r>
      <w:r w:rsidRPr="009370DA">
        <w:rPr>
          <w:kern w:val="2"/>
        </w:rPr>
        <w:t xml:space="preserve">There is a famous parallel referred to, and sometimes quoted, in many commentaries that illustrates aspects of the parable. It is a story from the end of the nineteenth century. A visitor to Nisibis, Iraq, observed an incident at a court of justice in which the crowds were milling about, making noise, and paying bribes to the underlings of the judge (the </w:t>
      </w:r>
      <w:r w:rsidRPr="009370DA">
        <w:rPr>
          <w:i/>
          <w:kern w:val="2"/>
        </w:rPr>
        <w:t>Kadi</w:t>
      </w:r>
      <w:r w:rsidRPr="009370DA">
        <w:rPr>
          <w:kern w:val="2"/>
        </w:rPr>
        <w:t>). In the midst of the fray a poor woman appeared and kept screaming for justice. The story continues:</w:t>
      </w:r>
    </w:p>
    <w:p w14:paraId="7B403661" w14:textId="77777777" w:rsidR="00CA2E3A" w:rsidRDefault="00CA2E3A" w:rsidP="00274AA2">
      <w:pPr>
        <w:numPr>
          <w:ilvl w:val="6"/>
          <w:numId w:val="76"/>
        </w:numPr>
        <w:rPr>
          <w:kern w:val="2"/>
        </w:rPr>
      </w:pPr>
      <w:r>
        <w:rPr>
          <w:kern w:val="2"/>
        </w:rPr>
        <w:t>“</w:t>
      </w:r>
      <w:r w:rsidRPr="009370DA">
        <w:rPr>
          <w:kern w:val="2"/>
        </w:rPr>
        <w:t xml:space="preserve">She was sternly bidden to be silent, and reproachfully told that she came there every day. “And so I will,” she cried out, “till the </w:t>
      </w:r>
      <w:r w:rsidRPr="009370DA">
        <w:rPr>
          <w:i/>
          <w:kern w:val="2"/>
        </w:rPr>
        <w:t xml:space="preserve">Kadi </w:t>
      </w:r>
      <w:r w:rsidRPr="009370DA">
        <w:rPr>
          <w:kern w:val="2"/>
        </w:rPr>
        <w:t>hears me.” At length . . . the judge impatiently demanded, “What does that woman want?” Her story was soon told. Her only son had been taken for a soldier, and she was alone, and could not till her piece of ground; yet the tax-gatherer had forced her to pay the impost, from which as a lone widow she could be exempt. The judge asked a few questions, and said, “Let her be exempt.” Thus her perseverance was rewarded. Had she had money to fee a clerk, she might have been excused long before.</w:t>
      </w:r>
      <w:r>
        <w:rPr>
          <w:kern w:val="2"/>
        </w:rPr>
        <w:t xml:space="preserve">”” </w:t>
      </w:r>
      <w:r w:rsidRPr="00C9412D">
        <w:rPr>
          <w:kern w:val="2"/>
          <w:sz w:val="20"/>
          <w:szCs w:val="18"/>
        </w:rPr>
        <w:t xml:space="preserve">(Tristram, Henry B. </w:t>
      </w:r>
      <w:r w:rsidRPr="00C9412D">
        <w:rPr>
          <w:i/>
          <w:kern w:val="2"/>
          <w:sz w:val="20"/>
          <w:szCs w:val="18"/>
        </w:rPr>
        <w:t>Eastern Customs in Bible Lands</w:t>
      </w:r>
      <w:r>
        <w:rPr>
          <w:kern w:val="2"/>
          <w:sz w:val="20"/>
          <w:szCs w:val="18"/>
        </w:rPr>
        <w:t xml:space="preserve">. </w:t>
      </w:r>
      <w:r w:rsidRPr="00C9412D">
        <w:rPr>
          <w:kern w:val="2"/>
          <w:sz w:val="20"/>
          <w:szCs w:val="18"/>
        </w:rPr>
        <w:t>Lo</w:t>
      </w:r>
      <w:r>
        <w:rPr>
          <w:kern w:val="2"/>
          <w:sz w:val="20"/>
          <w:szCs w:val="18"/>
        </w:rPr>
        <w:t>ndon: Hodder &amp; Stoughton, 1894. 228.</w:t>
      </w:r>
      <w:r w:rsidRPr="00C9412D">
        <w:rPr>
          <w:kern w:val="2"/>
          <w:sz w:val="20"/>
          <w:szCs w:val="18"/>
        </w:rPr>
        <w:t xml:space="preserve"> </w:t>
      </w:r>
      <w:r>
        <w:rPr>
          <w:kern w:val="2"/>
          <w:sz w:val="20"/>
          <w:szCs w:val="18"/>
        </w:rPr>
        <w:t xml:space="preserve">Qtd. in </w:t>
      </w:r>
      <w:r w:rsidRPr="00C9412D">
        <w:rPr>
          <w:kern w:val="2"/>
          <w:sz w:val="20"/>
          <w:szCs w:val="18"/>
        </w:rPr>
        <w:t>B. Smith</w:t>
      </w:r>
      <w:r>
        <w:rPr>
          <w:kern w:val="2"/>
          <w:sz w:val="20"/>
          <w:szCs w:val="18"/>
        </w:rPr>
        <w:t xml:space="preserve"> </w:t>
      </w:r>
      <w:r w:rsidRPr="00C9412D">
        <w:rPr>
          <w:kern w:val="2"/>
          <w:sz w:val="20"/>
          <w:szCs w:val="18"/>
        </w:rPr>
        <w:t>150.)</w:t>
      </w:r>
      <w:r>
        <w:rPr>
          <w:kern w:val="2"/>
        </w:rPr>
        <w:t xml:space="preserve"> (Hultgren 259)</w:t>
      </w:r>
    </w:p>
    <w:p w14:paraId="697321BE" w14:textId="77777777" w:rsidR="00CA2E3A" w:rsidRDefault="00CA2E3A" w:rsidP="00274AA2">
      <w:pPr>
        <w:numPr>
          <w:ilvl w:val="5"/>
          <w:numId w:val="76"/>
        </w:numPr>
        <w:rPr>
          <w:kern w:val="2"/>
        </w:rPr>
      </w:pPr>
      <w:r>
        <w:rPr>
          <w:kern w:val="2"/>
        </w:rPr>
        <w:t>“</w:t>
      </w:r>
      <w:r w:rsidRPr="009370DA">
        <w:rPr>
          <w:kern w:val="2"/>
        </w:rPr>
        <w:t>The Parable of the Unjust Judge reflects a world of bribes and brutality, a world of injustice for the poor—or at least justice delayed or gained only by force, which is injustice too. The only decent figure is the woman.</w:t>
      </w:r>
      <w:r>
        <w:rPr>
          <w:kern w:val="2"/>
        </w:rPr>
        <w:t>” (Hultgren 259)</w:t>
      </w:r>
    </w:p>
    <w:p w14:paraId="00E275A1" w14:textId="77777777" w:rsidR="00CA2E3A" w:rsidRDefault="00CA2E3A" w:rsidP="00274AA2">
      <w:pPr>
        <w:numPr>
          <w:ilvl w:val="2"/>
          <w:numId w:val="76"/>
        </w:numPr>
        <w:rPr>
          <w:kern w:val="2"/>
        </w:rPr>
      </w:pPr>
      <w:r>
        <w:rPr>
          <w:kern w:val="2"/>
        </w:rPr>
        <w:t>18:6-8 (application)</w:t>
      </w:r>
    </w:p>
    <w:p w14:paraId="0AC761C8" w14:textId="77777777" w:rsidR="00CA2E3A" w:rsidRDefault="00CA2E3A" w:rsidP="00274AA2">
      <w:pPr>
        <w:numPr>
          <w:ilvl w:val="3"/>
          <w:numId w:val="76"/>
        </w:numPr>
        <w:rPr>
          <w:kern w:val="2"/>
        </w:rPr>
      </w:pPr>
      <w:r>
        <w:rPr>
          <w:kern w:val="2"/>
        </w:rPr>
        <w:t>inauthentic</w:t>
      </w:r>
    </w:p>
    <w:p w14:paraId="1DFEE34B" w14:textId="08A351C3" w:rsidR="00CA2E3A" w:rsidRDefault="00CA2E3A" w:rsidP="00274AA2">
      <w:pPr>
        <w:numPr>
          <w:ilvl w:val="4"/>
          <w:numId w:val="76"/>
        </w:numPr>
        <w:rPr>
          <w:kern w:val="2"/>
          <w:sz w:val="20"/>
          <w:szCs w:val="18"/>
        </w:rPr>
      </w:pPr>
      <w:r w:rsidRPr="001A32C7">
        <w:rPr>
          <w:kern w:val="2"/>
          <w:sz w:val="20"/>
          <w:szCs w:val="18"/>
        </w:rPr>
        <w:lastRenderedPageBreak/>
        <w:t xml:space="preserve">Bultmann 175; Herzog 215; Jülicher </w:t>
      </w:r>
      <w:r w:rsidR="00494587" w:rsidRPr="00F64F6E">
        <w:rPr>
          <w:kern w:val="2"/>
          <w:sz w:val="20"/>
          <w:szCs w:val="18"/>
        </w:rPr>
        <w:t>2</w:t>
      </w:r>
      <w:r w:rsidR="00494587">
        <w:rPr>
          <w:kern w:val="2"/>
          <w:sz w:val="20"/>
          <w:szCs w:val="18"/>
        </w:rPr>
        <w:t>.</w:t>
      </w:r>
      <w:r w:rsidRPr="001A32C7">
        <w:rPr>
          <w:kern w:val="2"/>
          <w:sz w:val="20"/>
          <w:szCs w:val="18"/>
        </w:rPr>
        <w:t>284, 289; Perrin 129; Scott 176-77; B. Smith 152-53. Paulsen 13-39</w:t>
      </w:r>
      <w:r>
        <w:rPr>
          <w:kern w:val="2"/>
          <w:sz w:val="20"/>
          <w:szCs w:val="18"/>
        </w:rPr>
        <w:t>.</w:t>
      </w:r>
    </w:p>
    <w:p w14:paraId="5662649C" w14:textId="3D1A6CC2" w:rsidR="00CA2E3A" w:rsidRPr="008D5B30" w:rsidRDefault="00CA2E3A" w:rsidP="00274AA2">
      <w:pPr>
        <w:numPr>
          <w:ilvl w:val="4"/>
          <w:numId w:val="76"/>
        </w:numPr>
        <w:rPr>
          <w:kern w:val="2"/>
          <w:sz w:val="20"/>
          <w:szCs w:val="18"/>
        </w:rPr>
      </w:pPr>
      <w:r w:rsidRPr="001A32C7">
        <w:rPr>
          <w:kern w:val="2"/>
          <w:sz w:val="20"/>
          <w:szCs w:val="18"/>
        </w:rPr>
        <w:t>Funk (368): 18:6-8 are black (not authentic).</w:t>
      </w:r>
      <w:r>
        <w:rPr>
          <w:kern w:val="2"/>
          <w:sz w:val="20"/>
          <w:szCs w:val="18"/>
        </w:rPr>
        <w:t xml:space="preserve"> (Hultgren 257 n 26)</w:t>
      </w:r>
    </w:p>
    <w:p w14:paraId="17BAAB40" w14:textId="77777777" w:rsidR="00CA2E3A" w:rsidRDefault="00CA2E3A" w:rsidP="00274AA2">
      <w:pPr>
        <w:numPr>
          <w:ilvl w:val="4"/>
          <w:numId w:val="76"/>
        </w:numPr>
        <w:rPr>
          <w:kern w:val="2"/>
        </w:rPr>
      </w:pPr>
      <w:r>
        <w:rPr>
          <w:kern w:val="2"/>
        </w:rPr>
        <w:t>“</w:t>
      </w:r>
      <w:r w:rsidRPr="009370DA">
        <w:rPr>
          <w:kern w:val="2"/>
        </w:rPr>
        <w:t>That does not mean tha</w:t>
      </w:r>
      <w:r>
        <w:rPr>
          <w:kern w:val="2"/>
        </w:rPr>
        <w:t>t 18:6-8 is a Lukan composition</w:t>
      </w:r>
      <w:r w:rsidRPr="008D5B30">
        <w:rPr>
          <w:kern w:val="2"/>
        </w:rPr>
        <w:t xml:space="preserve"> . . .</w:t>
      </w:r>
      <w:r>
        <w:rPr>
          <w:kern w:val="2"/>
        </w:rPr>
        <w:t>” (Hultgren 257)</w:t>
      </w:r>
    </w:p>
    <w:p w14:paraId="6F4867B3" w14:textId="39CB2AF0" w:rsidR="00CA2E3A" w:rsidRPr="008D5B30" w:rsidRDefault="00CA2E3A" w:rsidP="00274AA2">
      <w:pPr>
        <w:numPr>
          <w:ilvl w:val="5"/>
          <w:numId w:val="76"/>
        </w:numPr>
        <w:rPr>
          <w:kern w:val="2"/>
          <w:sz w:val="20"/>
          <w:szCs w:val="18"/>
        </w:rPr>
      </w:pPr>
      <w:r>
        <w:rPr>
          <w:kern w:val="2"/>
          <w:sz w:val="20"/>
          <w:szCs w:val="18"/>
        </w:rPr>
        <w:t xml:space="preserve">pre-Lukan: </w:t>
      </w:r>
      <w:r w:rsidRPr="001A32C7">
        <w:rPr>
          <w:kern w:val="2"/>
          <w:sz w:val="20"/>
          <w:szCs w:val="18"/>
        </w:rPr>
        <w:t xml:space="preserve">“all who consider 18:2-8 as authentic” (e.g., Donahue 181; Fitzmyer 1177). </w:t>
      </w:r>
      <w:r>
        <w:rPr>
          <w:kern w:val="2"/>
          <w:sz w:val="20"/>
          <w:szCs w:val="18"/>
        </w:rPr>
        <w:t xml:space="preserve">Also </w:t>
      </w:r>
      <w:r w:rsidRPr="001A32C7">
        <w:rPr>
          <w:kern w:val="2"/>
          <w:sz w:val="20"/>
          <w:szCs w:val="18"/>
        </w:rPr>
        <w:t>Paulsen 13-39.</w:t>
      </w:r>
      <w:r w:rsidRPr="008D5B30">
        <w:rPr>
          <w:kern w:val="2"/>
          <w:sz w:val="20"/>
          <w:szCs w:val="18"/>
        </w:rPr>
        <w:t xml:space="preserve"> (Hultgren 257</w:t>
      </w:r>
      <w:r>
        <w:rPr>
          <w:kern w:val="2"/>
          <w:sz w:val="20"/>
          <w:szCs w:val="18"/>
        </w:rPr>
        <w:t xml:space="preserve"> n 27</w:t>
      </w:r>
      <w:r w:rsidRPr="008D5B30">
        <w:rPr>
          <w:kern w:val="2"/>
          <w:sz w:val="20"/>
          <w:szCs w:val="18"/>
        </w:rPr>
        <w:t>)</w:t>
      </w:r>
    </w:p>
    <w:p w14:paraId="47BF39BC" w14:textId="423B1892" w:rsidR="00CA2E3A" w:rsidRPr="008D5B30" w:rsidRDefault="00CA2E3A" w:rsidP="00274AA2">
      <w:pPr>
        <w:numPr>
          <w:ilvl w:val="5"/>
          <w:numId w:val="76"/>
        </w:numPr>
        <w:rPr>
          <w:kern w:val="2"/>
          <w:sz w:val="20"/>
          <w:szCs w:val="18"/>
        </w:rPr>
      </w:pPr>
      <w:r w:rsidRPr="001A32C7">
        <w:rPr>
          <w:kern w:val="2"/>
          <w:sz w:val="20"/>
          <w:szCs w:val="18"/>
        </w:rPr>
        <w:t>com</w:t>
      </w:r>
      <w:r>
        <w:rPr>
          <w:kern w:val="2"/>
          <w:sz w:val="20"/>
          <w:szCs w:val="18"/>
        </w:rPr>
        <w:t>posed by Luke:</w:t>
      </w:r>
      <w:r w:rsidRPr="001A32C7">
        <w:rPr>
          <w:kern w:val="2"/>
          <w:sz w:val="20"/>
          <w:szCs w:val="18"/>
        </w:rPr>
        <w:t xml:space="preserve"> Funk</w:t>
      </w:r>
      <w:r>
        <w:rPr>
          <w:kern w:val="2"/>
          <w:sz w:val="20"/>
          <w:szCs w:val="18"/>
        </w:rPr>
        <w:t xml:space="preserve"> </w:t>
      </w:r>
      <w:r w:rsidRPr="001A32C7">
        <w:rPr>
          <w:kern w:val="2"/>
          <w:sz w:val="20"/>
          <w:szCs w:val="18"/>
        </w:rPr>
        <w:t>368</w:t>
      </w:r>
      <w:r>
        <w:rPr>
          <w:kern w:val="2"/>
          <w:sz w:val="20"/>
          <w:szCs w:val="18"/>
        </w:rPr>
        <w:t>. (Hultgren 257 n 26)</w:t>
      </w:r>
    </w:p>
    <w:p w14:paraId="0E16B6F1" w14:textId="77777777" w:rsidR="00CA2E3A" w:rsidRDefault="00CA2E3A" w:rsidP="00274AA2">
      <w:pPr>
        <w:numPr>
          <w:ilvl w:val="4"/>
          <w:numId w:val="76"/>
        </w:numPr>
        <w:rPr>
          <w:kern w:val="2"/>
        </w:rPr>
      </w:pPr>
      <w:r>
        <w:rPr>
          <w:kern w:val="2"/>
        </w:rPr>
        <w:t>“</w:t>
      </w:r>
      <w:r w:rsidRPr="009370DA">
        <w:rPr>
          <w:kern w:val="2"/>
        </w:rPr>
        <w:t>If the application of 18:6-8a is removed,</w:t>
      </w:r>
      <w:r>
        <w:rPr>
          <w:kern w:val="2"/>
        </w:rPr>
        <w:t>”</w:t>
      </w:r>
      <w:r w:rsidRPr="009370DA">
        <w:rPr>
          <w:kern w:val="2"/>
        </w:rPr>
        <w:t xml:space="preserve"> </w:t>
      </w:r>
      <w:r>
        <w:rPr>
          <w:kern w:val="2"/>
        </w:rPr>
        <w:t xml:space="preserve">so that the parable is not about prayer, then </w:t>
      </w:r>
      <w:r w:rsidRPr="009370DA">
        <w:rPr>
          <w:kern w:val="2"/>
        </w:rPr>
        <w:t xml:space="preserve">what </w:t>
      </w:r>
      <w:r>
        <w:rPr>
          <w:kern w:val="2"/>
        </w:rPr>
        <w:t xml:space="preserve">would </w:t>
      </w:r>
      <w:r w:rsidRPr="009370DA">
        <w:rPr>
          <w:kern w:val="2"/>
        </w:rPr>
        <w:t xml:space="preserve">the parable </w:t>
      </w:r>
      <w:r>
        <w:rPr>
          <w:kern w:val="2"/>
        </w:rPr>
        <w:t>be about? (Hultgren 258)</w:t>
      </w:r>
    </w:p>
    <w:p w14:paraId="187506A2" w14:textId="77777777" w:rsidR="00CA2E3A" w:rsidRDefault="00CA2E3A" w:rsidP="00274AA2">
      <w:pPr>
        <w:numPr>
          <w:ilvl w:val="5"/>
          <w:numId w:val="76"/>
        </w:numPr>
        <w:rPr>
          <w:kern w:val="2"/>
        </w:rPr>
      </w:pPr>
      <w:r>
        <w:rPr>
          <w:kern w:val="2"/>
        </w:rPr>
        <w:t xml:space="preserve">Herzog </w:t>
      </w:r>
      <w:r w:rsidRPr="00A52B1F">
        <w:rPr>
          <w:kern w:val="2"/>
          <w:sz w:val="20"/>
          <w:szCs w:val="18"/>
        </w:rPr>
        <w:t>(232)</w:t>
      </w:r>
      <w:r w:rsidRPr="009370DA">
        <w:rPr>
          <w:kern w:val="2"/>
        </w:rPr>
        <w:t xml:space="preserve"> </w:t>
      </w:r>
      <w:r>
        <w:rPr>
          <w:kern w:val="2"/>
        </w:rPr>
        <w:t>says “</w:t>
      </w:r>
      <w:r w:rsidRPr="009370DA">
        <w:rPr>
          <w:kern w:val="2"/>
        </w:rPr>
        <w:t>the parable illustrates how strongly sanctioned social boundaries contribute to oppression, and how these boundaries must be broken for the sake of justice.</w:t>
      </w:r>
      <w:r>
        <w:rPr>
          <w:kern w:val="2"/>
        </w:rPr>
        <w:t>” (Hultgren 258)</w:t>
      </w:r>
    </w:p>
    <w:p w14:paraId="5C8C287A" w14:textId="77777777" w:rsidR="00CA2E3A" w:rsidRDefault="00CA2E3A" w:rsidP="00274AA2">
      <w:pPr>
        <w:numPr>
          <w:ilvl w:val="5"/>
          <w:numId w:val="76"/>
        </w:numPr>
        <w:rPr>
          <w:kern w:val="2"/>
        </w:rPr>
      </w:pPr>
      <w:r w:rsidRPr="009370DA">
        <w:rPr>
          <w:kern w:val="2"/>
        </w:rPr>
        <w:t xml:space="preserve">Scott </w:t>
      </w:r>
      <w:r w:rsidRPr="00A52B1F">
        <w:rPr>
          <w:kern w:val="2"/>
          <w:sz w:val="20"/>
          <w:szCs w:val="18"/>
        </w:rPr>
        <w:t>(</w:t>
      </w:r>
      <w:r>
        <w:rPr>
          <w:kern w:val="2"/>
          <w:sz w:val="20"/>
          <w:szCs w:val="18"/>
        </w:rPr>
        <w:t>1</w:t>
      </w:r>
      <w:r w:rsidRPr="00A52B1F">
        <w:rPr>
          <w:kern w:val="2"/>
          <w:sz w:val="20"/>
          <w:szCs w:val="18"/>
        </w:rPr>
        <w:t>87)</w:t>
      </w:r>
      <w:r>
        <w:rPr>
          <w:kern w:val="2"/>
        </w:rPr>
        <w:t xml:space="preserve"> says “</w:t>
      </w:r>
      <w:r w:rsidRPr="009370DA">
        <w:rPr>
          <w:kern w:val="2"/>
        </w:rPr>
        <w:t>the parable has to do with the kingdom of God. The woman’s continued coming and wearing down of the judge is a metaphor for the kingdom; the kingdom keeps coming regardless of honor or justice.</w:t>
      </w:r>
      <w:r>
        <w:rPr>
          <w:kern w:val="2"/>
        </w:rPr>
        <w:t>” (Hultgren 258)</w:t>
      </w:r>
    </w:p>
    <w:p w14:paraId="07F9AFEF" w14:textId="77777777" w:rsidR="00CA2E3A" w:rsidRDefault="00CA2E3A" w:rsidP="00274AA2">
      <w:pPr>
        <w:numPr>
          <w:ilvl w:val="5"/>
          <w:numId w:val="76"/>
        </w:numPr>
        <w:rPr>
          <w:kern w:val="2"/>
        </w:rPr>
      </w:pPr>
      <w:r>
        <w:rPr>
          <w:kern w:val="2"/>
        </w:rPr>
        <w:t>“</w:t>
      </w:r>
      <w:r w:rsidRPr="0017216C">
        <w:rPr>
          <w:kern w:val="2"/>
        </w:rPr>
        <w:t>But these views are not totally persuasive.</w:t>
      </w:r>
      <w:r>
        <w:rPr>
          <w:kern w:val="2"/>
        </w:rPr>
        <w:t>” (Hultgren 258)</w:t>
      </w:r>
    </w:p>
    <w:p w14:paraId="10DF0E9D" w14:textId="77777777" w:rsidR="00CA2E3A" w:rsidRDefault="00CA2E3A" w:rsidP="00274AA2">
      <w:pPr>
        <w:numPr>
          <w:ilvl w:val="3"/>
          <w:numId w:val="76"/>
        </w:numPr>
        <w:rPr>
          <w:kern w:val="2"/>
        </w:rPr>
      </w:pPr>
      <w:r>
        <w:rPr>
          <w:kern w:val="2"/>
        </w:rPr>
        <w:t>authentic</w:t>
      </w:r>
    </w:p>
    <w:p w14:paraId="584045A5" w14:textId="77777777" w:rsidR="00CA2E3A" w:rsidRDefault="00CA2E3A" w:rsidP="00274AA2">
      <w:pPr>
        <w:numPr>
          <w:ilvl w:val="4"/>
          <w:numId w:val="76"/>
        </w:numPr>
        <w:rPr>
          <w:kern w:val="2"/>
        </w:rPr>
      </w:pPr>
      <w:r w:rsidRPr="009370DA">
        <w:rPr>
          <w:kern w:val="2"/>
        </w:rPr>
        <w:t xml:space="preserve">But </w:t>
      </w:r>
      <w:r>
        <w:rPr>
          <w:kern w:val="2"/>
        </w:rPr>
        <w:t>“</w:t>
      </w:r>
      <w:r w:rsidRPr="009370DA">
        <w:rPr>
          <w:kern w:val="2"/>
        </w:rPr>
        <w:t>without an application of some kind the parable is a torso at best. Some comment is called for—either by Jesus or the tradition.</w:t>
      </w:r>
      <w:r>
        <w:rPr>
          <w:kern w:val="2"/>
        </w:rPr>
        <w:t>” (Hultgren 258)</w:t>
      </w:r>
    </w:p>
    <w:p w14:paraId="34BCB604" w14:textId="77777777" w:rsidR="00CA2E3A" w:rsidRDefault="00CA2E3A" w:rsidP="00274AA2">
      <w:pPr>
        <w:numPr>
          <w:ilvl w:val="4"/>
          <w:numId w:val="76"/>
        </w:numPr>
        <w:rPr>
          <w:kern w:val="2"/>
        </w:rPr>
      </w:pPr>
      <w:r>
        <w:rPr>
          <w:kern w:val="2"/>
        </w:rPr>
        <w:t xml:space="preserve">“. . . </w:t>
      </w:r>
      <w:r w:rsidRPr="009370DA">
        <w:rPr>
          <w:kern w:val="2"/>
        </w:rPr>
        <w:t>the entire composition (18:2-8a or even 18:2-8) is a unity that originated in the proclama</w:t>
      </w:r>
      <w:r>
        <w:rPr>
          <w:kern w:val="2"/>
        </w:rPr>
        <w:t>tion of Jesus . . .” (Hultgren 257)</w:t>
      </w:r>
    </w:p>
    <w:p w14:paraId="469F8095" w14:textId="77777777" w:rsidR="00CA2E3A" w:rsidRPr="00631D74" w:rsidRDefault="00CA2E3A" w:rsidP="00274AA2">
      <w:pPr>
        <w:numPr>
          <w:ilvl w:val="5"/>
          <w:numId w:val="76"/>
        </w:numPr>
        <w:rPr>
          <w:kern w:val="2"/>
          <w:sz w:val="20"/>
          <w:szCs w:val="18"/>
        </w:rPr>
      </w:pPr>
      <w:r w:rsidRPr="008D5B30">
        <w:rPr>
          <w:kern w:val="2"/>
          <w:sz w:val="20"/>
          <w:szCs w:val="18"/>
        </w:rPr>
        <w:t>Jeremias 155-56; Marshall 669-71. Delling 1-25; Deschryver 355-66</w:t>
      </w:r>
      <w:r>
        <w:rPr>
          <w:kern w:val="2"/>
          <w:sz w:val="20"/>
          <w:szCs w:val="18"/>
        </w:rPr>
        <w:t xml:space="preserve">; </w:t>
      </w:r>
      <w:r w:rsidRPr="00631D74">
        <w:rPr>
          <w:kern w:val="2"/>
          <w:sz w:val="20"/>
          <w:szCs w:val="18"/>
        </w:rPr>
        <w:t>Kümmel 59.</w:t>
      </w:r>
    </w:p>
    <w:p w14:paraId="7014B8C1" w14:textId="702A7BA4" w:rsidR="00CA2E3A" w:rsidRDefault="00CA2E3A" w:rsidP="00274AA2">
      <w:pPr>
        <w:numPr>
          <w:ilvl w:val="5"/>
          <w:numId w:val="76"/>
        </w:numPr>
        <w:rPr>
          <w:kern w:val="2"/>
        </w:rPr>
      </w:pPr>
      <w:r>
        <w:rPr>
          <w:kern w:val="2"/>
        </w:rPr>
        <w:t>“</w:t>
      </w:r>
      <w:r w:rsidRPr="009370DA">
        <w:rPr>
          <w:kern w:val="2"/>
        </w:rPr>
        <w:t>According to D. Catchpole</w:t>
      </w:r>
      <w:r>
        <w:rPr>
          <w:kern w:val="2"/>
        </w:rPr>
        <w:t xml:space="preserve"> </w:t>
      </w:r>
      <w:r w:rsidRPr="00122A4C">
        <w:rPr>
          <w:kern w:val="2"/>
          <w:sz w:val="20"/>
          <w:szCs w:val="18"/>
        </w:rPr>
        <w:t>[81-104]</w:t>
      </w:r>
      <w:r w:rsidRPr="009370DA">
        <w:rPr>
          <w:kern w:val="2"/>
        </w:rPr>
        <w:t>, the whole of 18:2-5, 7-8 was a unity from the beginning, reflecting the voice of the earthly Jesus.</w:t>
      </w:r>
      <w:r>
        <w:rPr>
          <w:kern w:val="2"/>
        </w:rPr>
        <w:t>” (Hultgren 257 n 24)</w:t>
      </w:r>
    </w:p>
    <w:p w14:paraId="6600C224" w14:textId="77777777" w:rsidR="00CA2E3A" w:rsidRDefault="00CA2E3A" w:rsidP="00274AA2">
      <w:pPr>
        <w:numPr>
          <w:ilvl w:val="1"/>
          <w:numId w:val="76"/>
        </w:numPr>
        <w:rPr>
          <w:kern w:val="2"/>
        </w:rPr>
      </w:pPr>
      <w:r>
        <w:rPr>
          <w:kern w:val="2"/>
        </w:rPr>
        <w:t>Jesus’ meaning</w:t>
      </w:r>
    </w:p>
    <w:p w14:paraId="4624CCFF" w14:textId="77777777" w:rsidR="00CA2E3A" w:rsidRDefault="00CA2E3A" w:rsidP="00274AA2">
      <w:pPr>
        <w:numPr>
          <w:ilvl w:val="2"/>
          <w:numId w:val="76"/>
        </w:numPr>
        <w:rPr>
          <w:kern w:val="2"/>
        </w:rPr>
      </w:pPr>
      <w:r>
        <w:rPr>
          <w:kern w:val="2"/>
        </w:rPr>
        <w:t>on prayer</w:t>
      </w:r>
    </w:p>
    <w:p w14:paraId="0CD93E63" w14:textId="77777777" w:rsidR="00CA2E3A" w:rsidRDefault="00CA2E3A" w:rsidP="00274AA2">
      <w:pPr>
        <w:numPr>
          <w:ilvl w:val="3"/>
          <w:numId w:val="76"/>
        </w:numPr>
        <w:rPr>
          <w:kern w:val="2"/>
        </w:rPr>
      </w:pPr>
      <w:r>
        <w:rPr>
          <w:kern w:val="2"/>
        </w:rPr>
        <w:t xml:space="preserve">“. . . </w:t>
      </w:r>
      <w:r w:rsidRPr="009370DA">
        <w:rPr>
          <w:kern w:val="2"/>
        </w:rPr>
        <w:t>the parable is surely one about prayer. At the center of the story is the woman who keeps persisting to obtain justice. She finally prevails. In like manner, the children of God are to persevere in prayer. And in spite of the seeming</w:t>
      </w:r>
      <w:r>
        <w:rPr>
          <w:kern w:val="2"/>
        </w:rPr>
        <w:t xml:space="preserve"> [258] </w:t>
      </w:r>
      <w:r w:rsidRPr="009370DA">
        <w:rPr>
          <w:kern w:val="2"/>
        </w:rPr>
        <w:t>lack of response on God’s part, nevertheless God will not delay forever in making a response.</w:t>
      </w:r>
      <w:r>
        <w:rPr>
          <w:kern w:val="2"/>
        </w:rPr>
        <w:t xml:space="preserve"> . . . </w:t>
      </w:r>
      <w:r w:rsidRPr="009370DA">
        <w:rPr>
          <w:kern w:val="2"/>
        </w:rPr>
        <w:t>The parable fits indeed within the context of teaching about persistence in prayer, as Luke has it.</w:t>
      </w:r>
      <w:r>
        <w:rPr>
          <w:kern w:val="2"/>
        </w:rPr>
        <w:t>” (Hultgren 258-59)</w:t>
      </w:r>
    </w:p>
    <w:p w14:paraId="053B1716" w14:textId="77777777" w:rsidR="00CA2E3A" w:rsidRPr="009370DA" w:rsidRDefault="00CA2E3A" w:rsidP="00274AA2">
      <w:pPr>
        <w:numPr>
          <w:ilvl w:val="3"/>
          <w:numId w:val="76"/>
        </w:numPr>
        <w:rPr>
          <w:kern w:val="2"/>
        </w:rPr>
      </w:pPr>
      <w:r>
        <w:rPr>
          <w:kern w:val="2"/>
        </w:rPr>
        <w:t>“</w:t>
      </w:r>
      <w:r w:rsidRPr="009370DA">
        <w:rPr>
          <w:kern w:val="2"/>
        </w:rPr>
        <w:t>Other examples can be shown from modern times. The saying that “the squeaking wheel gets the most grease” illustrates well that those who ask</w:t>
      </w:r>
      <w:r>
        <w:rPr>
          <w:kern w:val="2"/>
        </w:rPr>
        <w:t>—and do so persistently—</w:t>
      </w:r>
      <w:r w:rsidRPr="009370DA">
        <w:rPr>
          <w:kern w:val="2"/>
        </w:rPr>
        <w:t>are more likely to receive than those who do not.</w:t>
      </w:r>
      <w:r>
        <w:rPr>
          <w:kern w:val="2"/>
        </w:rPr>
        <w:t>” (Hultgren 260)</w:t>
      </w:r>
    </w:p>
    <w:p w14:paraId="46F16688" w14:textId="77777777" w:rsidR="00CA2E3A" w:rsidRDefault="00CA2E3A" w:rsidP="00274AA2">
      <w:pPr>
        <w:numPr>
          <w:ilvl w:val="3"/>
          <w:numId w:val="76"/>
        </w:numPr>
        <w:rPr>
          <w:kern w:val="2"/>
        </w:rPr>
      </w:pPr>
      <w:r>
        <w:rPr>
          <w:kern w:val="2"/>
        </w:rPr>
        <w:t>“</w:t>
      </w:r>
      <w:r w:rsidRPr="009370DA">
        <w:rPr>
          <w:kern w:val="2"/>
        </w:rPr>
        <w:t>The emphasis on praying continuously is not distinctive to this parable. It appears also at 21:36 and Romans 12:12 (cf. 1 Thess 5:17).</w:t>
      </w:r>
      <w:r>
        <w:rPr>
          <w:kern w:val="2"/>
        </w:rPr>
        <w:t>” (Hultgren 253)</w:t>
      </w:r>
    </w:p>
    <w:p w14:paraId="35F74A72" w14:textId="40D52E63" w:rsidR="00CA2E3A" w:rsidRPr="009B1B37" w:rsidRDefault="00CA2E3A" w:rsidP="00274AA2">
      <w:pPr>
        <w:numPr>
          <w:ilvl w:val="4"/>
          <w:numId w:val="76"/>
        </w:numPr>
        <w:rPr>
          <w:kern w:val="2"/>
          <w:sz w:val="20"/>
          <w:szCs w:val="18"/>
        </w:rPr>
      </w:pPr>
      <w:r w:rsidRPr="009B1B37">
        <w:rPr>
          <w:kern w:val="2"/>
          <w:sz w:val="20"/>
          <w:szCs w:val="18"/>
        </w:rPr>
        <w:t>Luke 21:36, “</w:t>
      </w:r>
      <w:r>
        <w:rPr>
          <w:sz w:val="20"/>
          <w:szCs w:val="20"/>
          <w:lang w:bidi="he-IL"/>
        </w:rPr>
        <w:t>Be alert at all times, praying that you may have the strength to escape all these things that will take place and to stand before the Son of Man.”</w:t>
      </w:r>
    </w:p>
    <w:p w14:paraId="6AEFC57D" w14:textId="500D92D9" w:rsidR="00CA2E3A" w:rsidRPr="009B1B37" w:rsidRDefault="00CA2E3A" w:rsidP="00274AA2">
      <w:pPr>
        <w:numPr>
          <w:ilvl w:val="4"/>
          <w:numId w:val="76"/>
        </w:numPr>
        <w:rPr>
          <w:kern w:val="2"/>
          <w:sz w:val="20"/>
          <w:szCs w:val="18"/>
        </w:rPr>
      </w:pPr>
      <w:r>
        <w:rPr>
          <w:sz w:val="20"/>
          <w:szCs w:val="20"/>
          <w:lang w:bidi="he-IL"/>
        </w:rPr>
        <w:t>Rom 12:12, “Rejoice in hope</w:t>
      </w:r>
      <w:r w:rsidR="00650FDB">
        <w:rPr>
          <w:sz w:val="20"/>
          <w:szCs w:val="20"/>
          <w:lang w:bidi="he-IL"/>
        </w:rPr>
        <w:t>;</w:t>
      </w:r>
      <w:r>
        <w:rPr>
          <w:sz w:val="20"/>
          <w:szCs w:val="20"/>
          <w:lang w:bidi="he-IL"/>
        </w:rPr>
        <w:t xml:space="preserve"> be patient in </w:t>
      </w:r>
      <w:r w:rsidR="00650FDB">
        <w:rPr>
          <w:sz w:val="20"/>
          <w:szCs w:val="20"/>
          <w:lang w:bidi="he-IL"/>
        </w:rPr>
        <w:t>affliction;</w:t>
      </w:r>
      <w:r>
        <w:rPr>
          <w:sz w:val="20"/>
          <w:szCs w:val="20"/>
          <w:lang w:bidi="he-IL"/>
        </w:rPr>
        <w:t xml:space="preserve"> persevere in prayer.”</w:t>
      </w:r>
    </w:p>
    <w:p w14:paraId="0B783098" w14:textId="5C78C7FD" w:rsidR="00CA2E3A" w:rsidRPr="009B1B37" w:rsidRDefault="00CA2E3A" w:rsidP="00274AA2">
      <w:pPr>
        <w:numPr>
          <w:ilvl w:val="4"/>
          <w:numId w:val="76"/>
        </w:numPr>
        <w:rPr>
          <w:kern w:val="2"/>
          <w:sz w:val="20"/>
          <w:szCs w:val="18"/>
        </w:rPr>
      </w:pPr>
      <w:r>
        <w:rPr>
          <w:sz w:val="20"/>
          <w:szCs w:val="20"/>
          <w:lang w:bidi="he-IL"/>
        </w:rPr>
        <w:t>1 Thess 5:16-18</w:t>
      </w:r>
      <w:r w:rsidR="00650FDB">
        <w:rPr>
          <w:sz w:val="20"/>
          <w:szCs w:val="20"/>
          <w:lang w:bidi="he-IL"/>
        </w:rPr>
        <w:t>abc</w:t>
      </w:r>
      <w:r>
        <w:rPr>
          <w:sz w:val="20"/>
          <w:szCs w:val="20"/>
          <w:lang w:bidi="he-IL"/>
        </w:rPr>
        <w:t>, “Rejoice always</w:t>
      </w:r>
      <w:r w:rsidRPr="009B1B37">
        <w:rPr>
          <w:sz w:val="20"/>
          <w:szCs w:val="20"/>
          <w:lang w:bidi="he-IL"/>
        </w:rPr>
        <w:t xml:space="preserve">, </w:t>
      </w:r>
      <w:r w:rsidRPr="009B1B37">
        <w:rPr>
          <w:rFonts w:cs="Bookman Old Style"/>
          <w:sz w:val="20"/>
          <w:szCs w:val="14"/>
          <w:vertAlign w:val="superscript"/>
          <w:lang w:bidi="he-IL"/>
        </w:rPr>
        <w:t>17</w:t>
      </w:r>
      <w:r>
        <w:rPr>
          <w:sz w:val="20"/>
          <w:szCs w:val="20"/>
          <w:lang w:bidi="he-IL"/>
        </w:rPr>
        <w:t xml:space="preserve"> </w:t>
      </w:r>
      <w:r w:rsidRPr="009B1B37">
        <w:rPr>
          <w:sz w:val="20"/>
          <w:szCs w:val="20"/>
          <w:lang w:bidi="he-IL"/>
        </w:rPr>
        <w:t>p</w:t>
      </w:r>
      <w:r>
        <w:rPr>
          <w:sz w:val="20"/>
          <w:szCs w:val="20"/>
          <w:lang w:bidi="he-IL"/>
        </w:rPr>
        <w:t xml:space="preserve">ray without ceasing, </w:t>
      </w:r>
      <w:r w:rsidRPr="009B1B37">
        <w:rPr>
          <w:rFonts w:cs="Bookman Old Style"/>
          <w:sz w:val="20"/>
          <w:szCs w:val="14"/>
          <w:vertAlign w:val="superscript"/>
          <w:lang w:bidi="he-IL"/>
        </w:rPr>
        <w:t>1</w:t>
      </w:r>
      <w:r>
        <w:rPr>
          <w:rFonts w:cs="Bookman Old Style"/>
          <w:sz w:val="20"/>
          <w:szCs w:val="14"/>
          <w:vertAlign w:val="superscript"/>
          <w:lang w:bidi="he-IL"/>
        </w:rPr>
        <w:t>8</w:t>
      </w:r>
      <w:r>
        <w:rPr>
          <w:sz w:val="20"/>
          <w:szCs w:val="20"/>
          <w:lang w:bidi="he-IL"/>
        </w:rPr>
        <w:t xml:space="preserve"> give thanks</w:t>
      </w:r>
      <w:r w:rsidR="00650FDB">
        <w:rPr>
          <w:sz w:val="20"/>
          <w:szCs w:val="20"/>
          <w:lang w:bidi="he-IL"/>
        </w:rPr>
        <w:t xml:space="preserve"> in all circumstances</w:t>
      </w:r>
      <w:r>
        <w:rPr>
          <w:sz w:val="20"/>
          <w:szCs w:val="20"/>
          <w:lang w:bidi="he-IL"/>
        </w:rPr>
        <w:t xml:space="preserve"> . . .”</w:t>
      </w:r>
    </w:p>
    <w:p w14:paraId="1CECE527" w14:textId="77777777" w:rsidR="00CA2E3A" w:rsidRDefault="00CA2E3A" w:rsidP="00274AA2">
      <w:pPr>
        <w:numPr>
          <w:ilvl w:val="2"/>
          <w:numId w:val="76"/>
        </w:numPr>
        <w:rPr>
          <w:kern w:val="2"/>
        </w:rPr>
      </w:pPr>
      <w:r>
        <w:rPr>
          <w:kern w:val="2"/>
        </w:rPr>
        <w:t>unjust judge as God</w:t>
      </w:r>
    </w:p>
    <w:p w14:paraId="471FC9E8" w14:textId="77777777" w:rsidR="00CA2E3A" w:rsidRDefault="00CA2E3A" w:rsidP="00274AA2">
      <w:pPr>
        <w:numPr>
          <w:ilvl w:val="3"/>
          <w:numId w:val="76"/>
        </w:numPr>
        <w:rPr>
          <w:kern w:val="2"/>
        </w:rPr>
      </w:pPr>
      <w:r w:rsidRPr="009370DA">
        <w:rPr>
          <w:kern w:val="2"/>
        </w:rPr>
        <w:lastRenderedPageBreak/>
        <w:t xml:space="preserve">Scott </w:t>
      </w:r>
      <w:r w:rsidRPr="00A52B1F">
        <w:rPr>
          <w:kern w:val="2"/>
          <w:sz w:val="20"/>
          <w:szCs w:val="18"/>
        </w:rPr>
        <w:t>(175, 186-87)</w:t>
      </w:r>
      <w:r>
        <w:rPr>
          <w:kern w:val="2"/>
        </w:rPr>
        <w:t xml:space="preserve"> “</w:t>
      </w:r>
      <w:r w:rsidRPr="009370DA">
        <w:rPr>
          <w:kern w:val="2"/>
        </w:rPr>
        <w:t>claims that the judge is not a metaphor for God since the judge does not act on the basis of simple justice.</w:t>
      </w:r>
      <w:r>
        <w:rPr>
          <w:kern w:val="2"/>
        </w:rPr>
        <w:t>” (Hultgren 258)</w:t>
      </w:r>
    </w:p>
    <w:p w14:paraId="2991A0B9" w14:textId="77777777" w:rsidR="00CA2E3A" w:rsidRDefault="00CA2E3A" w:rsidP="00274AA2">
      <w:pPr>
        <w:numPr>
          <w:ilvl w:val="4"/>
          <w:numId w:val="76"/>
        </w:numPr>
        <w:rPr>
          <w:kern w:val="2"/>
        </w:rPr>
      </w:pPr>
      <w:r>
        <w:rPr>
          <w:kern w:val="2"/>
        </w:rPr>
        <w:t>True, “</w:t>
      </w:r>
      <w:r w:rsidRPr="009370DA">
        <w:rPr>
          <w:kern w:val="2"/>
        </w:rPr>
        <w:t xml:space="preserve">the judge is not a metaphor for God </w:t>
      </w:r>
      <w:r>
        <w:rPr>
          <w:kern w:val="2"/>
        </w:rPr>
        <w:t xml:space="preserve">. . . </w:t>
      </w:r>
      <w:r w:rsidRPr="009370DA">
        <w:rPr>
          <w:kern w:val="2"/>
        </w:rPr>
        <w:t xml:space="preserve">in the sense that other figures are </w:t>
      </w:r>
      <w:r>
        <w:rPr>
          <w:kern w:val="2"/>
        </w:rPr>
        <w:t>[</w:t>
      </w:r>
      <w:r w:rsidRPr="009370DA">
        <w:rPr>
          <w:kern w:val="2"/>
        </w:rPr>
        <w:t xml:space="preserve">in </w:t>
      </w:r>
      <w:r>
        <w:rPr>
          <w:kern w:val="2"/>
        </w:rPr>
        <w:t xml:space="preserve">other] </w:t>
      </w:r>
      <w:r w:rsidRPr="009370DA">
        <w:rPr>
          <w:kern w:val="2"/>
        </w:rPr>
        <w:t>parables, such as fathers and kings.</w:t>
      </w:r>
      <w:r>
        <w:rPr>
          <w:kern w:val="2"/>
        </w:rPr>
        <w:t>” (Hultgren 258)</w:t>
      </w:r>
    </w:p>
    <w:p w14:paraId="52CFB212" w14:textId="3F0641D1" w:rsidR="00CA2E3A" w:rsidRDefault="00CA2E3A" w:rsidP="00274AA2">
      <w:pPr>
        <w:numPr>
          <w:ilvl w:val="4"/>
          <w:numId w:val="76"/>
        </w:numPr>
        <w:rPr>
          <w:kern w:val="2"/>
        </w:rPr>
      </w:pPr>
      <w:r>
        <w:rPr>
          <w:kern w:val="2"/>
        </w:rPr>
        <w:t>“</w:t>
      </w:r>
      <w:r w:rsidRPr="009370DA">
        <w:rPr>
          <w:kern w:val="2"/>
        </w:rPr>
        <w:t xml:space="preserve">To press the analogy of the unjust judge and God would result in a portrait of God </w:t>
      </w:r>
      <w:r>
        <w:rPr>
          <w:kern w:val="2"/>
        </w:rPr>
        <w:t xml:space="preserve">. . . </w:t>
      </w:r>
      <w:r w:rsidRPr="009370DA">
        <w:rPr>
          <w:kern w:val="2"/>
        </w:rPr>
        <w:t>that is extremely problematic.</w:t>
      </w:r>
      <w:r>
        <w:rPr>
          <w:kern w:val="2"/>
        </w:rPr>
        <w:t>” [258] “</w:t>
      </w:r>
      <w:r w:rsidRPr="009370DA">
        <w:rPr>
          <w:kern w:val="2"/>
        </w:rPr>
        <w:t>That is evident in the work of</w:t>
      </w:r>
      <w:r>
        <w:rPr>
          <w:kern w:val="2"/>
        </w:rPr>
        <w:t>”</w:t>
      </w:r>
      <w:r w:rsidRPr="009370DA">
        <w:rPr>
          <w:kern w:val="2"/>
        </w:rPr>
        <w:t xml:space="preserve"> Herzog</w:t>
      </w:r>
      <w:r>
        <w:rPr>
          <w:kern w:val="2"/>
        </w:rPr>
        <w:t xml:space="preserve"> </w:t>
      </w:r>
      <w:r w:rsidRPr="00C32BCF">
        <w:rPr>
          <w:kern w:val="2"/>
          <w:sz w:val="20"/>
          <w:szCs w:val="18"/>
        </w:rPr>
        <w:t>(216-17, 220)</w:t>
      </w:r>
      <w:r>
        <w:rPr>
          <w:kern w:val="2"/>
        </w:rPr>
        <w:t xml:space="preserve"> and </w:t>
      </w:r>
      <w:r w:rsidRPr="009370DA">
        <w:rPr>
          <w:kern w:val="2"/>
        </w:rPr>
        <w:t>Derrett</w:t>
      </w:r>
      <w:r>
        <w:rPr>
          <w:kern w:val="2"/>
        </w:rPr>
        <w:t xml:space="preserve"> </w:t>
      </w:r>
      <w:r w:rsidRPr="00C32BCF">
        <w:rPr>
          <w:kern w:val="2"/>
          <w:sz w:val="20"/>
          <w:szCs w:val="18"/>
        </w:rPr>
        <w:t>(187)</w:t>
      </w:r>
      <w:r>
        <w:rPr>
          <w:kern w:val="2"/>
        </w:rPr>
        <w:t>. [258 n 32] (Hultgren 258 n 32)</w:t>
      </w:r>
    </w:p>
    <w:p w14:paraId="04EF46B7" w14:textId="4524E53A" w:rsidR="00CA2E3A" w:rsidRDefault="00CA2E3A" w:rsidP="00274AA2">
      <w:pPr>
        <w:numPr>
          <w:ilvl w:val="3"/>
          <w:numId w:val="76"/>
        </w:numPr>
        <w:rPr>
          <w:kern w:val="2"/>
        </w:rPr>
      </w:pPr>
      <w:r>
        <w:rPr>
          <w:kern w:val="2"/>
        </w:rPr>
        <w:t>“</w:t>
      </w:r>
      <w:r w:rsidRPr="009370DA">
        <w:rPr>
          <w:kern w:val="2"/>
        </w:rPr>
        <w:t xml:space="preserve">But the parable rests not upon a portrait of God at that point but rather on the argument of </w:t>
      </w:r>
      <w:r w:rsidRPr="009370DA">
        <w:rPr>
          <w:i/>
          <w:kern w:val="2"/>
        </w:rPr>
        <w:t xml:space="preserve">qal </w:t>
      </w:r>
      <w:r>
        <w:rPr>
          <w:i/>
          <w:kern w:val="2"/>
        </w:rPr>
        <w:t>waḥomer</w:t>
      </w:r>
      <w:r w:rsidRPr="009370DA">
        <w:rPr>
          <w:kern w:val="2"/>
        </w:rPr>
        <w:t xml:space="preserve"> (</w:t>
      </w:r>
      <w:r w:rsidRPr="009370DA">
        <w:rPr>
          <w:i/>
          <w:kern w:val="2"/>
        </w:rPr>
        <w:t>a minori ad maius</w:t>
      </w:r>
      <w:r w:rsidRPr="009370DA">
        <w:rPr>
          <w:kern w:val="2"/>
        </w:rPr>
        <w:t>, “from the lesser to the greater”): If an unrighteous judge could not withstand the supplications of this widow, all the more would God’s lack of response be unthinkable.</w:t>
      </w:r>
      <w:r>
        <w:rPr>
          <w:kern w:val="2"/>
        </w:rPr>
        <w:t xml:space="preserve">” </w:t>
      </w:r>
      <w:r>
        <w:rPr>
          <w:kern w:val="2"/>
          <w:sz w:val="20"/>
          <w:szCs w:val="18"/>
        </w:rPr>
        <w:t>(</w:t>
      </w:r>
      <w:r w:rsidRPr="00C32BCF">
        <w:rPr>
          <w:kern w:val="2"/>
          <w:sz w:val="20"/>
          <w:szCs w:val="18"/>
        </w:rPr>
        <w:t xml:space="preserve">Jacobs, Louis. “Hermeneutics.” </w:t>
      </w:r>
      <w:r w:rsidR="009432A2" w:rsidRPr="00F366A2">
        <w:rPr>
          <w:i/>
          <w:kern w:val="2"/>
          <w:sz w:val="20"/>
          <w:szCs w:val="18"/>
        </w:rPr>
        <w:t>Enc</w:t>
      </w:r>
      <w:r w:rsidR="009432A2">
        <w:rPr>
          <w:i/>
          <w:kern w:val="2"/>
          <w:sz w:val="20"/>
          <w:szCs w:val="18"/>
        </w:rPr>
        <w:t>y</w:t>
      </w:r>
      <w:r w:rsidR="009432A2" w:rsidRPr="009432A2">
        <w:rPr>
          <w:iCs/>
          <w:kern w:val="2"/>
          <w:sz w:val="20"/>
          <w:szCs w:val="18"/>
        </w:rPr>
        <w:t xml:space="preserve">. </w:t>
      </w:r>
      <w:r w:rsidR="009432A2" w:rsidRPr="00F366A2">
        <w:rPr>
          <w:i/>
          <w:kern w:val="2"/>
          <w:sz w:val="20"/>
          <w:szCs w:val="18"/>
        </w:rPr>
        <w:t>Jud</w:t>
      </w:r>
      <w:r w:rsidR="009432A2">
        <w:rPr>
          <w:iCs/>
          <w:kern w:val="2"/>
          <w:sz w:val="20"/>
          <w:szCs w:val="18"/>
        </w:rPr>
        <w:t xml:space="preserve">. </w:t>
      </w:r>
      <w:r w:rsidRPr="00C32BCF">
        <w:rPr>
          <w:kern w:val="2"/>
          <w:sz w:val="20"/>
          <w:szCs w:val="18"/>
        </w:rPr>
        <w:t>8</w:t>
      </w:r>
      <w:r w:rsidR="005769C6">
        <w:rPr>
          <w:kern w:val="2"/>
          <w:sz w:val="20"/>
          <w:szCs w:val="18"/>
        </w:rPr>
        <w:t>.</w:t>
      </w:r>
      <w:r w:rsidRPr="00C32BCF">
        <w:rPr>
          <w:kern w:val="2"/>
          <w:sz w:val="20"/>
          <w:szCs w:val="18"/>
        </w:rPr>
        <w:t>367</w:t>
      </w:r>
      <w:r>
        <w:rPr>
          <w:kern w:val="2"/>
          <w:sz w:val="20"/>
          <w:szCs w:val="18"/>
        </w:rPr>
        <w:t xml:space="preserve"> [o</w:t>
      </w:r>
      <w:r w:rsidRPr="00C32BCF">
        <w:rPr>
          <w:kern w:val="2"/>
          <w:sz w:val="20"/>
          <w:szCs w:val="18"/>
        </w:rPr>
        <w:t xml:space="preserve">n </w:t>
      </w:r>
      <w:r>
        <w:rPr>
          <w:kern w:val="2"/>
          <w:sz w:val="20"/>
          <w:szCs w:val="18"/>
        </w:rPr>
        <w:t>“</w:t>
      </w:r>
      <w:r w:rsidRPr="00C32BCF">
        <w:rPr>
          <w:i/>
          <w:kern w:val="2"/>
          <w:sz w:val="20"/>
          <w:szCs w:val="18"/>
        </w:rPr>
        <w:t>qal waḥomer</w:t>
      </w:r>
      <w:r w:rsidRPr="00C32BCF">
        <w:rPr>
          <w:iCs/>
          <w:kern w:val="2"/>
          <w:sz w:val="20"/>
          <w:szCs w:val="18"/>
        </w:rPr>
        <w:t xml:space="preserve"> </w:t>
      </w:r>
      <w:r w:rsidRPr="00C32BCF">
        <w:rPr>
          <w:kern w:val="2"/>
          <w:sz w:val="20"/>
          <w:szCs w:val="18"/>
        </w:rPr>
        <w:t>in Scripture and rabbinic works</w:t>
      </w:r>
      <w:r>
        <w:rPr>
          <w:kern w:val="2"/>
          <w:sz w:val="20"/>
          <w:szCs w:val="18"/>
        </w:rPr>
        <w:t>,</w:t>
      </w:r>
      <w:r w:rsidRPr="00C32BCF">
        <w:rPr>
          <w:kern w:val="2"/>
          <w:sz w:val="20"/>
          <w:szCs w:val="18"/>
        </w:rPr>
        <w:t>” 258 n 33</w:t>
      </w:r>
      <w:r>
        <w:rPr>
          <w:kern w:val="2"/>
          <w:sz w:val="20"/>
          <w:szCs w:val="18"/>
        </w:rPr>
        <w:t>].</w:t>
      </w:r>
      <w:r w:rsidRPr="00C32BCF">
        <w:rPr>
          <w:kern w:val="2"/>
          <w:sz w:val="20"/>
          <w:szCs w:val="18"/>
        </w:rPr>
        <w:t>)</w:t>
      </w:r>
      <w:r>
        <w:rPr>
          <w:kern w:val="2"/>
        </w:rPr>
        <w:t xml:space="preserve"> (Hultgren 258)</w:t>
      </w:r>
    </w:p>
    <w:p w14:paraId="6A789CB7" w14:textId="77777777" w:rsidR="00CA2E3A" w:rsidRDefault="00CA2E3A" w:rsidP="00274AA2">
      <w:pPr>
        <w:numPr>
          <w:ilvl w:val="3"/>
          <w:numId w:val="76"/>
        </w:numPr>
        <w:rPr>
          <w:kern w:val="2"/>
        </w:rPr>
      </w:pPr>
      <w:r>
        <w:rPr>
          <w:kern w:val="2"/>
        </w:rPr>
        <w:t>“</w:t>
      </w:r>
      <w:r w:rsidRPr="009370DA">
        <w:rPr>
          <w:kern w:val="2"/>
        </w:rPr>
        <w:t>In order to instruct his followers on prayer, Jesus needed an illustration. He fastened on to this one to show that, if a wicked rogue judge will help out a woman who keeps pestering him, surely God will respond to the needs of his children who cry out to him. It is a wonderful illustration.</w:t>
      </w:r>
      <w:r>
        <w:rPr>
          <w:kern w:val="2"/>
        </w:rPr>
        <w:t>” (Hultgren 260)</w:t>
      </w:r>
    </w:p>
    <w:p w14:paraId="30210833" w14:textId="77777777" w:rsidR="00CA2E3A" w:rsidRDefault="00CA2E3A" w:rsidP="00274AA2">
      <w:pPr>
        <w:numPr>
          <w:ilvl w:val="1"/>
          <w:numId w:val="76"/>
        </w:numPr>
        <w:rPr>
          <w:kern w:val="2"/>
        </w:rPr>
      </w:pPr>
      <w:r>
        <w:rPr>
          <w:kern w:val="2"/>
        </w:rPr>
        <w:t>Luke’s meaning</w:t>
      </w:r>
    </w:p>
    <w:p w14:paraId="7E445FB2" w14:textId="298B7173" w:rsidR="00CA2E3A" w:rsidRDefault="00CA2E3A" w:rsidP="00274AA2">
      <w:pPr>
        <w:numPr>
          <w:ilvl w:val="2"/>
          <w:numId w:val="76"/>
        </w:numPr>
        <w:rPr>
          <w:kern w:val="2"/>
        </w:rPr>
      </w:pPr>
      <w:r>
        <w:rPr>
          <w:kern w:val="2"/>
        </w:rPr>
        <w:t xml:space="preserve">18:1 </w:t>
      </w:r>
      <w:r w:rsidRPr="00AC7CEB">
        <w:rPr>
          <w:kern w:val="2"/>
          <w:sz w:val="20"/>
          <w:szCs w:val="18"/>
        </w:rPr>
        <w:t>(</w:t>
      </w:r>
      <w:r>
        <w:rPr>
          <w:kern w:val="2"/>
          <w:sz w:val="20"/>
          <w:szCs w:val="18"/>
        </w:rPr>
        <w:t>“</w:t>
      </w:r>
      <w:r w:rsidR="00650FDB" w:rsidRPr="00866D98">
        <w:rPr>
          <w:sz w:val="20"/>
          <w:szCs w:val="20"/>
        </w:rPr>
        <w:t>Then Jesus told them a parable about their need to pray always and not to lose heart</w:t>
      </w:r>
      <w:r w:rsidR="00650FDB">
        <w:rPr>
          <w:sz w:val="20"/>
          <w:szCs w:val="20"/>
        </w:rPr>
        <w:t>.</w:t>
      </w:r>
      <w:r>
        <w:rPr>
          <w:sz w:val="20"/>
          <w:szCs w:val="20"/>
          <w:lang w:bidi="he-IL"/>
        </w:rPr>
        <w:t>”</w:t>
      </w:r>
      <w:r w:rsidRPr="00AC7CEB">
        <w:rPr>
          <w:kern w:val="2"/>
          <w:sz w:val="20"/>
          <w:szCs w:val="18"/>
        </w:rPr>
        <w:t>)</w:t>
      </w:r>
    </w:p>
    <w:p w14:paraId="20182155" w14:textId="77777777" w:rsidR="00CA2E3A" w:rsidRDefault="00CA2E3A" w:rsidP="00274AA2">
      <w:pPr>
        <w:numPr>
          <w:ilvl w:val="3"/>
          <w:numId w:val="76"/>
        </w:numPr>
        <w:rPr>
          <w:kern w:val="2"/>
        </w:rPr>
      </w:pPr>
      <w:r>
        <w:rPr>
          <w:kern w:val="2"/>
        </w:rPr>
        <w:t>18:1 is “</w:t>
      </w:r>
      <w:r w:rsidRPr="009370DA">
        <w:rPr>
          <w:kern w:val="2"/>
        </w:rPr>
        <w:t>composed by Luke</w:t>
      </w:r>
      <w:r>
        <w:rPr>
          <w:kern w:val="2"/>
        </w:rPr>
        <w:t xml:space="preserve"> . . .” (Hultgren 253)</w:t>
      </w:r>
    </w:p>
    <w:p w14:paraId="74969D7B" w14:textId="77777777" w:rsidR="00650FDB" w:rsidRDefault="00CA2E3A" w:rsidP="00274AA2">
      <w:pPr>
        <w:numPr>
          <w:ilvl w:val="3"/>
          <w:numId w:val="76"/>
        </w:numPr>
        <w:rPr>
          <w:kern w:val="2"/>
        </w:rPr>
      </w:pPr>
      <w:r>
        <w:rPr>
          <w:kern w:val="2"/>
        </w:rPr>
        <w:t>18:1 “</w:t>
      </w:r>
      <w:r w:rsidRPr="009370DA">
        <w:rPr>
          <w:kern w:val="2"/>
        </w:rPr>
        <w:t>provides a setting and an interpretive frame</w:t>
      </w:r>
      <w:r>
        <w:rPr>
          <w:kern w:val="2"/>
        </w:rPr>
        <w:t xml:space="preserve">work . . . </w:t>
      </w:r>
      <w:r w:rsidRPr="009370DA">
        <w:rPr>
          <w:kern w:val="2"/>
        </w:rPr>
        <w:t>The purpose of the parable is stated at the outset.</w:t>
      </w:r>
      <w:r>
        <w:rPr>
          <w:kern w:val="2"/>
        </w:rPr>
        <w:t xml:space="preserve"> </w:t>
      </w:r>
      <w:r w:rsidRPr="00C9412D">
        <w:rPr>
          <w:kern w:val="2"/>
        </w:rPr>
        <w:t xml:space="preserve">It is told “to show them </w:t>
      </w:r>
      <w:r>
        <w:rPr>
          <w:kern w:val="2"/>
        </w:rPr>
        <w:t xml:space="preserve">[disciples, 17:22] </w:t>
      </w:r>
      <w:r w:rsidRPr="00C9412D">
        <w:rPr>
          <w:kern w:val="2"/>
        </w:rPr>
        <w:t>that it is necessary to pray at all times and not give up.”” (Hultgren 253)</w:t>
      </w:r>
    </w:p>
    <w:p w14:paraId="58C3827C" w14:textId="49FC7162" w:rsidR="00CA2E3A" w:rsidRPr="00650FDB" w:rsidRDefault="00CA2E3A" w:rsidP="00650FDB">
      <w:pPr>
        <w:numPr>
          <w:ilvl w:val="4"/>
          <w:numId w:val="76"/>
        </w:numPr>
        <w:rPr>
          <w:kern w:val="2"/>
          <w:sz w:val="20"/>
          <w:szCs w:val="20"/>
        </w:rPr>
      </w:pPr>
      <w:r>
        <w:rPr>
          <w:kern w:val="2"/>
          <w:sz w:val="20"/>
          <w:szCs w:val="18"/>
        </w:rPr>
        <w:t>L</w:t>
      </w:r>
      <w:r w:rsidRPr="00C9412D">
        <w:rPr>
          <w:kern w:val="2"/>
          <w:sz w:val="20"/>
          <w:szCs w:val="18"/>
        </w:rPr>
        <w:t>uke 17:22, “</w:t>
      </w:r>
      <w:r>
        <w:rPr>
          <w:sz w:val="20"/>
          <w:szCs w:val="20"/>
          <w:lang w:bidi="he-IL"/>
        </w:rPr>
        <w:t>Then he said to the disciples, “The days are coming when you will long to see one of the days of the Son of Man, and you will not see it.””</w:t>
      </w:r>
    </w:p>
    <w:p w14:paraId="5F71A942" w14:textId="77777777" w:rsidR="00CA2E3A" w:rsidRDefault="00CA2E3A" w:rsidP="00274AA2">
      <w:pPr>
        <w:numPr>
          <w:ilvl w:val="2"/>
          <w:numId w:val="76"/>
        </w:numPr>
        <w:rPr>
          <w:kern w:val="2"/>
        </w:rPr>
      </w:pPr>
      <w:r>
        <w:rPr>
          <w:kern w:val="2"/>
        </w:rPr>
        <w:t>18:8b</w:t>
      </w:r>
    </w:p>
    <w:p w14:paraId="26773D7E" w14:textId="77777777" w:rsidR="00CA2E3A" w:rsidRPr="00CA2E3A" w:rsidRDefault="00CA2E3A" w:rsidP="00274AA2">
      <w:pPr>
        <w:numPr>
          <w:ilvl w:val="3"/>
          <w:numId w:val="76"/>
        </w:numPr>
        <w:rPr>
          <w:kern w:val="2"/>
        </w:rPr>
      </w:pPr>
      <w:r>
        <w:rPr>
          <w:kern w:val="2"/>
        </w:rPr>
        <w:t>“</w:t>
      </w:r>
      <w:r w:rsidRPr="009370DA">
        <w:rPr>
          <w:kern w:val="2"/>
        </w:rPr>
        <w:t>The church is reminded by this parable and its application not only of the need to be persistent in prayer, but also to be accountable. The Son of man will come in judgment. The question of “faith on earth” will be paramount. Evidence for faith on earth will be a church that prays with persistence, even in the face of possible persecution.</w:t>
      </w:r>
      <w:r>
        <w:rPr>
          <w:kern w:val="2"/>
        </w:rPr>
        <w:t>” (Hultgren 260)</w:t>
      </w:r>
    </w:p>
    <w:p w14:paraId="477ECF8F" w14:textId="2948C23F" w:rsidR="00CA2E3A" w:rsidRDefault="00CA2E3A">
      <w:r>
        <w:br w:type="page"/>
      </w:r>
    </w:p>
    <w:p w14:paraId="66ED710C" w14:textId="77777777" w:rsidR="00CA2E3A" w:rsidRDefault="002478F2" w:rsidP="003D579D">
      <w:pPr>
        <w:pStyle w:val="Heading2"/>
      </w:pPr>
      <w:bookmarkStart w:id="169" w:name="_Toc67265674"/>
      <w:r>
        <w:lastRenderedPageBreak/>
        <w:t>Pharisee and Tax Collector</w:t>
      </w:r>
      <w:bookmarkEnd w:id="169"/>
    </w:p>
    <w:p w14:paraId="3E16B9DE" w14:textId="77777777" w:rsidR="00CA2E3A" w:rsidRDefault="00CA2E3A" w:rsidP="00CA2E3A">
      <w:pPr>
        <w:jc w:val="center"/>
      </w:pPr>
      <w:r w:rsidRPr="00CA2E3A">
        <w:t>(</w:t>
      </w:r>
      <w:r w:rsidRPr="009C728F">
        <w:rPr>
          <w:szCs w:val="20"/>
        </w:rPr>
        <w:t>Luke 18:9-14) (&gt; L)</w:t>
      </w:r>
    </w:p>
    <w:p w14:paraId="08E551B1" w14:textId="77777777" w:rsidR="00CA2E3A" w:rsidRDefault="00CA2E3A" w:rsidP="00381F98"/>
    <w:p w14:paraId="607BB72F" w14:textId="77777777" w:rsidR="00CA2E3A" w:rsidRPr="009C728F" w:rsidRDefault="00CA2E3A" w:rsidP="00381F98"/>
    <w:p w14:paraId="052F75A5" w14:textId="77777777" w:rsidR="00381F98" w:rsidRPr="009C728F" w:rsidRDefault="00CA2E3A" w:rsidP="00274AA2">
      <w:pPr>
        <w:pStyle w:val="ListParagraph"/>
        <w:numPr>
          <w:ilvl w:val="0"/>
          <w:numId w:val="78"/>
        </w:numPr>
      </w:pPr>
      <w:r w:rsidRPr="00CA2E3A">
        <w:rPr>
          <w:b/>
        </w:rPr>
        <w:t>text</w:t>
      </w:r>
    </w:p>
    <w:p w14:paraId="08C1002E" w14:textId="20E7E81A" w:rsidR="00381F98" w:rsidRPr="009C728F" w:rsidRDefault="00381F98" w:rsidP="00274AA2">
      <w:pPr>
        <w:pStyle w:val="ListParagraph"/>
        <w:numPr>
          <w:ilvl w:val="1"/>
          <w:numId w:val="78"/>
        </w:numPr>
        <w:rPr>
          <w:snapToGrid/>
          <w:sz w:val="20"/>
        </w:rPr>
      </w:pPr>
      <w:bookmarkStart w:id="170" w:name="_Hlk160118366"/>
      <w:r w:rsidRPr="009C728F">
        <w:rPr>
          <w:snapToGrid/>
          <w:sz w:val="20"/>
          <w:szCs w:val="20"/>
        </w:rPr>
        <w:t>Luke 18:9-14</w:t>
      </w:r>
      <w:r w:rsidR="00745134" w:rsidRPr="00745134">
        <w:rPr>
          <w:snapToGrid/>
          <w:sz w:val="20"/>
          <w:szCs w:val="20"/>
        </w:rPr>
        <w:t xml:space="preserve">, </w:t>
      </w:r>
      <w:r w:rsidRPr="009C728F">
        <w:rPr>
          <w:snapToGrid/>
          <w:sz w:val="20"/>
          <w:szCs w:val="20"/>
        </w:rPr>
        <w:t>“</w:t>
      </w:r>
      <w:r w:rsidR="00FE73FE" w:rsidRPr="00866D98">
        <w:rPr>
          <w:kern w:val="0"/>
          <w:sz w:val="20"/>
          <w:szCs w:val="20"/>
        </w:rPr>
        <w:t xml:space="preserve">He also told this parable to some who trusted in themselves that they were righteous and regarded others with contempt: </w:t>
      </w:r>
      <w:r w:rsidR="00FE73FE" w:rsidRPr="00866D98">
        <w:rPr>
          <w:kern w:val="0"/>
          <w:sz w:val="20"/>
          <w:szCs w:val="20"/>
          <w:vertAlign w:val="superscript"/>
        </w:rPr>
        <w:t>10</w:t>
      </w:r>
      <w:r w:rsidR="00FE73FE" w:rsidRPr="00866D98">
        <w:rPr>
          <w:kern w:val="0"/>
          <w:sz w:val="20"/>
          <w:szCs w:val="20"/>
        </w:rPr>
        <w:t xml:space="preserve"> “Two men went up to the temple to pray, one a Pharisee and the other a tax collector. </w:t>
      </w:r>
      <w:r w:rsidR="00FE73FE" w:rsidRPr="00866D98">
        <w:rPr>
          <w:kern w:val="0"/>
          <w:sz w:val="20"/>
          <w:szCs w:val="20"/>
          <w:vertAlign w:val="superscript"/>
        </w:rPr>
        <w:t>11</w:t>
      </w:r>
      <w:r w:rsidR="00FE73FE" w:rsidRPr="00866D98">
        <w:rPr>
          <w:kern w:val="0"/>
          <w:sz w:val="20"/>
          <w:szCs w:val="20"/>
        </w:rPr>
        <w:t xml:space="preserve"> The Pharisee, standing by himself, was praying thus, ‘God, I thank you that I am not like other people: thieves, rogues, adulterers, or even like this tax collector. </w:t>
      </w:r>
      <w:r w:rsidR="00FE73FE" w:rsidRPr="00866D98">
        <w:rPr>
          <w:kern w:val="0"/>
          <w:sz w:val="20"/>
          <w:szCs w:val="20"/>
          <w:vertAlign w:val="superscript"/>
        </w:rPr>
        <w:t>12</w:t>
      </w:r>
      <w:r w:rsidR="00FE73FE" w:rsidRPr="00866D98">
        <w:rPr>
          <w:kern w:val="0"/>
          <w:sz w:val="20"/>
          <w:szCs w:val="20"/>
        </w:rPr>
        <w:t xml:space="preserve"> I fast twice a week; I give a tenth of all my income.’ </w:t>
      </w:r>
      <w:r w:rsidR="00FE73FE" w:rsidRPr="00866D98">
        <w:rPr>
          <w:kern w:val="0"/>
          <w:sz w:val="20"/>
          <w:szCs w:val="20"/>
          <w:vertAlign w:val="superscript"/>
        </w:rPr>
        <w:t>13</w:t>
      </w:r>
      <w:r w:rsidR="00FE73FE" w:rsidRPr="00866D98">
        <w:rPr>
          <w:kern w:val="0"/>
          <w:sz w:val="20"/>
          <w:szCs w:val="20"/>
        </w:rPr>
        <w:t xml:space="preserve"> But the tax collector, standing far off, would not even lift up his eyes to heaven but was beating his breast and saying, ‘God, be merciful to me, a sinner!’ </w:t>
      </w:r>
      <w:r w:rsidR="00FE73FE" w:rsidRPr="00866D98">
        <w:rPr>
          <w:kern w:val="0"/>
          <w:sz w:val="20"/>
          <w:szCs w:val="20"/>
          <w:vertAlign w:val="superscript"/>
        </w:rPr>
        <w:t>14</w:t>
      </w:r>
      <w:r w:rsidR="00FE73FE" w:rsidRPr="00866D98">
        <w:rPr>
          <w:kern w:val="0"/>
          <w:sz w:val="20"/>
          <w:szCs w:val="20"/>
        </w:rPr>
        <w:t xml:space="preserve"> I tell you, this man went down to his home justified rather than the other, for all who exalt themselves will be humbled, but all who humble themselves will be exalted.”</w:t>
      </w:r>
      <w:r w:rsidRPr="009C728F">
        <w:rPr>
          <w:snapToGrid/>
          <w:sz w:val="20"/>
          <w:szCs w:val="20"/>
        </w:rPr>
        <w:t>”</w:t>
      </w:r>
    </w:p>
    <w:bookmarkEnd w:id="170"/>
    <w:p w14:paraId="3559C5F9" w14:textId="77777777" w:rsidR="00CA2E3A" w:rsidRPr="00CA2E3A" w:rsidRDefault="00CA2E3A" w:rsidP="00CA2E3A">
      <w:pPr>
        <w:rPr>
          <w:iCs/>
          <w:kern w:val="2"/>
        </w:rPr>
      </w:pPr>
    </w:p>
    <w:p w14:paraId="500CBBE5" w14:textId="77777777" w:rsidR="00CA2E3A" w:rsidRDefault="00CA2E3A" w:rsidP="00274AA2">
      <w:pPr>
        <w:numPr>
          <w:ilvl w:val="0"/>
          <w:numId w:val="78"/>
        </w:numPr>
        <w:rPr>
          <w:iCs/>
          <w:kern w:val="2"/>
        </w:rPr>
      </w:pPr>
      <w:r w:rsidRPr="00435789">
        <w:rPr>
          <w:b/>
          <w:bCs/>
          <w:iCs/>
          <w:kern w:val="2"/>
        </w:rPr>
        <w:t>introduction</w:t>
      </w:r>
    </w:p>
    <w:p w14:paraId="13912340" w14:textId="77777777" w:rsidR="00CA2E3A" w:rsidRDefault="00CA2E3A" w:rsidP="00274AA2">
      <w:pPr>
        <w:numPr>
          <w:ilvl w:val="1"/>
          <w:numId w:val="78"/>
        </w:numPr>
        <w:rPr>
          <w:kern w:val="2"/>
        </w:rPr>
      </w:pPr>
      <w:r>
        <w:rPr>
          <w:kern w:val="2"/>
        </w:rPr>
        <w:t>source criticism</w:t>
      </w:r>
    </w:p>
    <w:p w14:paraId="420206AC" w14:textId="77777777" w:rsidR="00CA2E3A" w:rsidRDefault="00CA2E3A" w:rsidP="00274AA2">
      <w:pPr>
        <w:numPr>
          <w:ilvl w:val="2"/>
          <w:numId w:val="78"/>
        </w:numPr>
        <w:rPr>
          <w:kern w:val="2"/>
        </w:rPr>
      </w:pPr>
      <w:r>
        <w:rPr>
          <w:kern w:val="2"/>
        </w:rPr>
        <w:t>The parable is</w:t>
      </w:r>
      <w:r w:rsidRPr="00BF1214">
        <w:rPr>
          <w:kern w:val="2"/>
        </w:rPr>
        <w:t xml:space="preserve"> found only in Luk</w:t>
      </w:r>
      <w:r>
        <w:rPr>
          <w:kern w:val="2"/>
        </w:rPr>
        <w:t>e. (Hultgren 120)</w:t>
      </w:r>
    </w:p>
    <w:p w14:paraId="62C6C5B4" w14:textId="77777777" w:rsidR="00CA2E3A" w:rsidRDefault="00CA2E3A" w:rsidP="00274AA2">
      <w:pPr>
        <w:numPr>
          <w:ilvl w:val="2"/>
          <w:numId w:val="78"/>
        </w:numPr>
        <w:rPr>
          <w:kern w:val="2"/>
        </w:rPr>
      </w:pPr>
      <w:r>
        <w:rPr>
          <w:kern w:val="2"/>
        </w:rPr>
        <w:t>It is therefore assigned to L.</w:t>
      </w:r>
    </w:p>
    <w:p w14:paraId="7E9B86B1" w14:textId="77777777" w:rsidR="00381F98" w:rsidRPr="009C728F" w:rsidRDefault="00381F98" w:rsidP="00274AA2">
      <w:pPr>
        <w:pStyle w:val="ListParagraph"/>
        <w:numPr>
          <w:ilvl w:val="1"/>
          <w:numId w:val="78"/>
        </w:numPr>
        <w:rPr>
          <w:snapToGrid/>
        </w:rPr>
      </w:pPr>
      <w:r w:rsidRPr="009C728F">
        <w:rPr>
          <w:snapToGrid/>
        </w:rPr>
        <w:t>Form: a parable (long; multiple verbs; past tense; atypical situation; plot).</w:t>
      </w:r>
    </w:p>
    <w:p w14:paraId="2F8B419E" w14:textId="77777777" w:rsidR="00381F98" w:rsidRPr="009C728F" w:rsidRDefault="00381F98" w:rsidP="00274AA2">
      <w:pPr>
        <w:pStyle w:val="ListParagraph"/>
        <w:numPr>
          <w:ilvl w:val="1"/>
          <w:numId w:val="78"/>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 xml:space="preserve">ners. (Hunter </w:t>
      </w:r>
      <w:r w:rsidRPr="009C728F">
        <w:rPr>
          <w:i/>
          <w:snapToGrid/>
        </w:rPr>
        <w:t>Parables</w:t>
      </w:r>
      <w:r w:rsidR="00745134" w:rsidRPr="00745134">
        <w:rPr>
          <w:snapToGrid/>
        </w:rPr>
        <w:t xml:space="preserve">, </w:t>
      </w:r>
      <w:r w:rsidRPr="009C728F">
        <w:rPr>
          <w:snapToGrid/>
        </w:rPr>
        <w:t>20)</w:t>
      </w:r>
    </w:p>
    <w:p w14:paraId="0C61140E" w14:textId="77777777" w:rsidR="00381F98" w:rsidRPr="009C728F" w:rsidRDefault="00381F98" w:rsidP="00274AA2">
      <w:pPr>
        <w:pStyle w:val="ListParagraph"/>
        <w:numPr>
          <w:ilvl w:val="1"/>
          <w:numId w:val="78"/>
        </w:numPr>
        <w:rPr>
          <w:snapToGrid/>
        </w:rPr>
      </w:pPr>
      <w:r w:rsidRPr="009C728F">
        <w:rPr>
          <w:snapToGrid/>
        </w:rPr>
        <w:t>“. . . all these parables about the wideness of God’s mer</w:t>
      </w:r>
      <w:r w:rsidRPr="009C728F">
        <w:rPr>
          <w:snapToGrid/>
        </w:rPr>
        <w:softHyphen/>
        <w:t>cy were spoken to his crit</w:t>
      </w:r>
      <w:r w:rsidRPr="009C728F">
        <w:rPr>
          <w:snapToGrid/>
        </w:rPr>
        <w:softHyphen/>
        <w:t xml:space="preserve">ics in defence of his ‘good news’ . . .” (Hunter </w:t>
      </w:r>
      <w:r w:rsidRPr="009C728F">
        <w:rPr>
          <w:i/>
          <w:snapToGrid/>
        </w:rPr>
        <w:t>Parables</w:t>
      </w:r>
      <w:r w:rsidR="00745134" w:rsidRPr="00745134">
        <w:rPr>
          <w:snapToGrid/>
        </w:rPr>
        <w:t xml:space="preserve">, </w:t>
      </w:r>
      <w:r w:rsidRPr="009C728F">
        <w:rPr>
          <w:snapToGrid/>
        </w:rPr>
        <w:t>20)</w:t>
      </w:r>
    </w:p>
    <w:p w14:paraId="034B25C5" w14:textId="77777777" w:rsidR="00381F98" w:rsidRPr="009C728F" w:rsidRDefault="00381F98" w:rsidP="00274AA2">
      <w:pPr>
        <w:pStyle w:val="ListParagraph"/>
        <w:numPr>
          <w:ilvl w:val="1"/>
          <w:numId w:val="78"/>
        </w:numPr>
        <w:rPr>
          <w:snapToGrid/>
        </w:rPr>
      </w:pPr>
      <w:r w:rsidRPr="009C728F">
        <w:rPr>
          <w:snapToGrid/>
        </w:rPr>
        <w:t>This is one of the four “example stories</w:t>
      </w:r>
      <w:r w:rsidR="00745134" w:rsidRPr="00745134">
        <w:rPr>
          <w:snapToGrid/>
        </w:rPr>
        <w:t>,</w:t>
      </w:r>
      <w:r w:rsidRPr="009C728F">
        <w:rPr>
          <w:snapToGrid/>
        </w:rPr>
        <w:t>” “which teach not by analogy but by direct example (The Pharisee and the Pub</w:t>
      </w:r>
      <w:r w:rsidRPr="009C728F">
        <w:rPr>
          <w:snapToGrid/>
        </w:rPr>
        <w:softHyphen/>
        <w:t>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Samari</w:t>
      </w:r>
      <w:r w:rsidRPr="009C728F">
        <w:rPr>
          <w:snapToGrid/>
        </w:rPr>
        <w:softHyphen/>
        <w:t xml:space="preserve">tan).” (Hunter </w:t>
      </w:r>
      <w:r w:rsidRPr="009C728F">
        <w:rPr>
          <w:i/>
          <w:snapToGrid/>
        </w:rPr>
        <w:t>Interpreting</w:t>
      </w:r>
      <w:r w:rsidRPr="009C728F">
        <w:rPr>
          <w:snapToGrid/>
        </w:rPr>
        <w:t xml:space="preserve"> 11)</w:t>
      </w:r>
    </w:p>
    <w:p w14:paraId="74F4B162" w14:textId="77777777" w:rsidR="00381F98" w:rsidRPr="009C728F" w:rsidRDefault="00381F98" w:rsidP="00274AA2">
      <w:pPr>
        <w:pStyle w:val="ListParagraph"/>
        <w:numPr>
          <w:ilvl w:val="1"/>
          <w:numId w:val="78"/>
        </w:numPr>
        <w:rPr>
          <w:snapToGrid/>
          <w:lang w:val="de-DE"/>
        </w:rPr>
      </w:pPr>
      <w:r w:rsidRPr="009C728F">
        <w:rPr>
          <w:snapToGrid/>
        </w:rPr>
        <w:t>“. . . the receptivity and unreceptiveness of the hearers” are often antithetic paral</w:t>
      </w:r>
      <w:r w:rsidRPr="009C728F">
        <w:rPr>
          <w:snapToGrid/>
        </w:rPr>
        <w:softHyphen/>
        <w:t>lels in Luke. [29] Examples among the parables are: the persistent widow (18:1-8) versus the Pharisee (of the Pharisee and the publican</w:t>
      </w:r>
      <w:r w:rsidR="00745134" w:rsidRPr="00745134">
        <w:rPr>
          <w:snapToGrid/>
        </w:rPr>
        <w:t xml:space="preserve">, </w:t>
      </w:r>
      <w:r w:rsidRPr="009C728F">
        <w:rPr>
          <w:snapToGrid/>
        </w:rPr>
        <w:t>18:9-14); the Pharisee and the publican (18:9-14); the little children (18:15-17) and the rich ruler (18:18-30). [29-30] “It is difficult to ascertain from the texts quoted</w:t>
      </w:r>
      <w:r w:rsidR="00745134" w:rsidRPr="00745134">
        <w:rPr>
          <w:snapToGrid/>
        </w:rPr>
        <w:t xml:space="preserve">, </w:t>
      </w:r>
      <w:r w:rsidRPr="009C728F">
        <w:rPr>
          <w:snapToGrid/>
        </w:rPr>
        <w:t>which come mostly from the special Lucan material</w:t>
      </w:r>
      <w:r w:rsidR="00745134" w:rsidRPr="00745134">
        <w:rPr>
          <w:snapToGrid/>
        </w:rPr>
        <w:t xml:space="preserve">, </w:t>
      </w:r>
      <w:r w:rsidRPr="009C728F">
        <w:rPr>
          <w:snapToGrid/>
        </w:rPr>
        <w:t>whether Luke found these contrasts already incorporated in the tradition.” [</w:t>
      </w:r>
      <w:r w:rsidRPr="009C728F">
        <w:rPr>
          <w:snapToGrid/>
          <w:lang w:val="de-DE"/>
        </w:rPr>
        <w:t xml:space="preserve">30] (Flender </w:t>
      </w:r>
      <w:r w:rsidRPr="009C728F">
        <w:rPr>
          <w:i/>
          <w:snapToGrid/>
          <w:lang w:val="de-DE"/>
        </w:rPr>
        <w:t>St Luke</w:t>
      </w:r>
      <w:r w:rsidRPr="009C728F">
        <w:rPr>
          <w:snapToGrid/>
          <w:lang w:val="de-DE"/>
        </w:rPr>
        <w:t xml:space="preserve"> 29-30)</w:t>
      </w:r>
    </w:p>
    <w:p w14:paraId="6A45ECFE" w14:textId="77777777" w:rsidR="00381F98" w:rsidRPr="009C728F" w:rsidRDefault="00381F98" w:rsidP="00274AA2">
      <w:pPr>
        <w:pStyle w:val="ListParagraph"/>
        <w:numPr>
          <w:ilvl w:val="1"/>
          <w:numId w:val="78"/>
        </w:numPr>
        <w:rPr>
          <w:snapToGrid/>
          <w:lang w:val="de-DE"/>
        </w:rPr>
      </w:pPr>
      <w:r w:rsidRPr="009C728F">
        <w:rPr>
          <w:snapToGrid/>
        </w:rPr>
        <w:t>“In Luke stories about a man are frequently paralleled by stories about a woman: these parallels mostly occur in the [9] special Lucan material. . . . Luke expresses by this arrange</w:t>
      </w:r>
      <w:r w:rsidRPr="009C728F">
        <w:rPr>
          <w:snapToGrid/>
        </w:rPr>
        <w:softHyphen/>
        <w:t>ment that man and woman stand together and side by side before God . . .” [10] An ex</w:t>
      </w:r>
      <w:r w:rsidRPr="009C728F">
        <w:rPr>
          <w:snapToGrid/>
        </w:rPr>
        <w:softHyphen/>
        <w:t>am</w:t>
      </w:r>
      <w:r w:rsidRPr="009C728F">
        <w:rPr>
          <w:snapToGrid/>
        </w:rPr>
        <w:softHyphen/>
        <w:t>ple among the parables is “the good Samaritan and Mary and Martha (10.29-42) . . . the importunate woman and the publican (18.1-14) or the friend at night (11.5-8).” [</w:t>
      </w:r>
      <w:r w:rsidRPr="009C728F">
        <w:rPr>
          <w:snapToGrid/>
          <w:lang w:val="de-DE"/>
        </w:rPr>
        <w:t xml:space="preserve">9 n 2] (Flender </w:t>
      </w:r>
      <w:r w:rsidRPr="009C728F">
        <w:rPr>
          <w:i/>
          <w:snapToGrid/>
          <w:lang w:val="de-DE"/>
        </w:rPr>
        <w:t>St Luke</w:t>
      </w:r>
      <w:r w:rsidRPr="009C728F">
        <w:rPr>
          <w:snapToGrid/>
          <w:lang w:val="de-DE"/>
        </w:rPr>
        <w:t xml:space="preserve"> 9-10</w:t>
      </w:r>
      <w:r w:rsidR="00745134" w:rsidRPr="00745134">
        <w:rPr>
          <w:snapToGrid/>
          <w:lang w:val="de-DE"/>
        </w:rPr>
        <w:t xml:space="preserve">, </w:t>
      </w:r>
      <w:r w:rsidRPr="009C728F">
        <w:rPr>
          <w:snapToGrid/>
          <w:lang w:val="de-DE"/>
        </w:rPr>
        <w:t>9 n 2)</w:t>
      </w:r>
    </w:p>
    <w:p w14:paraId="17A1CEE0" w14:textId="0C12FC3A" w:rsidR="00381F98" w:rsidRPr="009C728F" w:rsidRDefault="00381F98" w:rsidP="00274AA2">
      <w:pPr>
        <w:pStyle w:val="ListParagraph"/>
        <w:numPr>
          <w:ilvl w:val="1"/>
          <w:numId w:val="78"/>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 . .” [19] Proof that Luke 18.14b (“For </w:t>
      </w:r>
      <w:r w:rsidRPr="009C728F">
        <w:rPr>
          <w:i/>
          <w:snapToGrid/>
        </w:rPr>
        <w:t>every one</w:t>
      </w:r>
      <w:r w:rsidRPr="009C728F">
        <w:rPr>
          <w:snapToGrid/>
        </w:rPr>
        <w:t xml:space="preserve"> who exalts himself will be humbled; and he who humbles himself will be exalted”) is a later addition: “The point of the parable is jus</w:t>
      </w:r>
      <w:r w:rsidRPr="009C728F">
        <w:rPr>
          <w:snapToGrid/>
        </w:rPr>
        <w:softHyphen/>
        <w:t>ti</w:t>
      </w:r>
      <w:r w:rsidRPr="009C728F">
        <w:rPr>
          <w:snapToGrid/>
        </w:rPr>
        <w:softHyphen/>
        <w:t xml:space="preserve">fication before God rather than humiliation and exaltation.” (Hunter </w:t>
      </w:r>
      <w:r w:rsidRPr="009C728F">
        <w:rPr>
          <w:i/>
          <w:snapToGrid/>
        </w:rPr>
        <w:t>Interpreting</w:t>
      </w:r>
      <w:r w:rsidRPr="009C728F">
        <w:rPr>
          <w:snapToGrid/>
        </w:rPr>
        <w:t xml:space="preserve"> 19</w:t>
      </w:r>
      <w:r w:rsidR="00745134" w:rsidRPr="00745134">
        <w:rPr>
          <w:snapToGrid/>
        </w:rPr>
        <w:t xml:space="preserve">, </w:t>
      </w:r>
      <w:r w:rsidRPr="009C728F">
        <w:rPr>
          <w:snapToGrid/>
        </w:rPr>
        <w:t>120)</w:t>
      </w:r>
    </w:p>
    <w:p w14:paraId="358A31DB" w14:textId="77777777" w:rsidR="00381F98" w:rsidRPr="009C728F" w:rsidRDefault="00381F98" w:rsidP="00274AA2">
      <w:pPr>
        <w:pStyle w:val="ListParagraph"/>
        <w:numPr>
          <w:ilvl w:val="1"/>
          <w:numId w:val="78"/>
        </w:numPr>
        <w:rPr>
          <w:snapToGrid/>
        </w:rPr>
      </w:pPr>
      <w:r w:rsidRPr="009C728F">
        <w:rPr>
          <w:snapToGrid/>
        </w:rPr>
        <w:t>“It is not that Luke loves the publicans and sinners more</w:t>
      </w:r>
      <w:r w:rsidR="00745134" w:rsidRPr="00745134">
        <w:rPr>
          <w:snapToGrid/>
        </w:rPr>
        <w:t xml:space="preserve">, </w:t>
      </w:r>
      <w:r w:rsidRPr="009C728F">
        <w:rPr>
          <w:snapToGrid/>
        </w:rPr>
        <w:t>but the self</w:t>
      </w:r>
      <w:r w:rsidRPr="009C728F">
        <w:rPr>
          <w:snapToGrid/>
        </w:rPr>
        <w:noBreakHyphen/>
        <w:t xml:space="preserve">righteous Pharisees </w:t>
      </w:r>
      <w:r w:rsidRPr="009C728F">
        <w:rPr>
          <w:snapToGrid/>
        </w:rPr>
        <w:lastRenderedPageBreak/>
        <w:t>less</w:t>
      </w:r>
      <w:r w:rsidR="00745134" w:rsidRPr="00745134">
        <w:rPr>
          <w:snapToGrid/>
        </w:rPr>
        <w:t xml:space="preserve">, </w:t>
      </w:r>
      <w:r w:rsidRPr="009C728F">
        <w:rPr>
          <w:snapToGrid/>
        </w:rPr>
        <w:t>as the parable of the Pharisee and the Publican</w:t>
      </w:r>
      <w:r w:rsidR="00745134" w:rsidRPr="00745134">
        <w:rPr>
          <w:snapToGrid/>
        </w:rPr>
        <w:t xml:space="preserve">, </w:t>
      </w:r>
      <w:r w:rsidRPr="009C728F">
        <w:rPr>
          <w:snapToGrid/>
        </w:rPr>
        <w:t>the story of Simon and the sinful wo</w:t>
      </w:r>
      <w:r w:rsidRPr="009C728F">
        <w:rPr>
          <w:snapToGrid/>
        </w:rPr>
        <w:softHyphen/>
        <w:t>man</w:t>
      </w:r>
      <w:r w:rsidR="00745134" w:rsidRPr="00745134">
        <w:rPr>
          <w:snapToGrid/>
        </w:rPr>
        <w:t xml:space="preserve">, </w:t>
      </w:r>
      <w:r w:rsidRPr="009C728F">
        <w:rPr>
          <w:snapToGrid/>
        </w:rPr>
        <w:t>and other passages show. . . . Probably Luke’s motive here [in his emphasis on sinners] is to demonstrate not so much God’s love and forgive</w:t>
      </w:r>
      <w:r w:rsidRPr="009C728F">
        <w:rPr>
          <w:snapToGrid/>
        </w:rPr>
        <w:softHyphen/>
        <w:t>ness for the outcast</w:t>
      </w:r>
      <w:r w:rsidR="00745134" w:rsidRPr="00745134">
        <w:rPr>
          <w:snapToGrid/>
        </w:rPr>
        <w:t xml:space="preserve">, </w:t>
      </w:r>
      <w:r w:rsidRPr="009C728F">
        <w:rPr>
          <w:snapToGrid/>
        </w:rPr>
        <w:t>as Jesus’ rebuke of self</w:t>
      </w:r>
      <w:r w:rsidRPr="009C728F">
        <w:rPr>
          <w:snapToGrid/>
        </w:rPr>
        <w:noBreakHyphen/>
        <w:t>right</w:t>
      </w:r>
      <w:r w:rsidRPr="009C728F">
        <w:rPr>
          <w:snapToGrid/>
        </w:rPr>
        <w:softHyphen/>
        <w:t xml:space="preserve">eous pride.” (Cadbury </w:t>
      </w:r>
      <w:r w:rsidRPr="009C728F">
        <w:rPr>
          <w:i/>
          <w:snapToGrid/>
        </w:rPr>
        <w:t>Making</w:t>
      </w:r>
      <w:r w:rsidRPr="009C728F">
        <w:rPr>
          <w:snapToGrid/>
        </w:rPr>
        <w:t xml:space="preserve"> 259)</w:t>
      </w:r>
    </w:p>
    <w:p w14:paraId="11A7672B" w14:textId="77777777" w:rsidR="00381F98" w:rsidRPr="009C728F" w:rsidRDefault="00381F98" w:rsidP="00274AA2">
      <w:pPr>
        <w:pStyle w:val="ListParagraph"/>
        <w:numPr>
          <w:ilvl w:val="1"/>
          <w:numId w:val="78"/>
        </w:numPr>
        <w:rPr>
          <w:snapToGrid/>
        </w:rPr>
      </w:pPr>
      <w:r w:rsidRPr="009C728F">
        <w:rPr>
          <w:snapToGrid/>
        </w:rPr>
        <w:t>Luke has so taken for granted the condemnation of wealth “that he has not quite made clear why the rich men in two parables in Luke [rich man and Lazarus</w:t>
      </w:r>
      <w:r w:rsidR="00745134" w:rsidRPr="00745134">
        <w:rPr>
          <w:snapToGrid/>
        </w:rPr>
        <w:t xml:space="preserve">, </w:t>
      </w:r>
      <w:r w:rsidRPr="009C728F">
        <w:rPr>
          <w:snapToGrid/>
        </w:rPr>
        <w:t xml:space="preserve">Pharisee and publican] and why Ananias and Sapphira and Simon Magus are all so severely punished . . .” (Cadbury </w:t>
      </w:r>
      <w:r w:rsidRPr="009C728F">
        <w:rPr>
          <w:i/>
          <w:snapToGrid/>
        </w:rPr>
        <w:t>Making</w:t>
      </w:r>
      <w:r w:rsidRPr="009C728F">
        <w:rPr>
          <w:snapToGrid/>
        </w:rPr>
        <w:t xml:space="preserve"> 335)</w:t>
      </w:r>
    </w:p>
    <w:p w14:paraId="5E2D9078" w14:textId="77777777" w:rsidR="00381F98" w:rsidRPr="009C728F" w:rsidRDefault="00381F98" w:rsidP="00274AA2">
      <w:pPr>
        <w:pStyle w:val="ListParagraph"/>
        <w:numPr>
          <w:ilvl w:val="1"/>
          <w:numId w:val="78"/>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150C401C" w14:textId="77777777" w:rsidR="00381F98" w:rsidRPr="009C728F" w:rsidRDefault="00381F98" w:rsidP="00274AA2">
      <w:pPr>
        <w:pStyle w:val="ListParagraph"/>
        <w:numPr>
          <w:ilvl w:val="1"/>
          <w:numId w:val="78"/>
        </w:numPr>
        <w:rPr>
          <w:snapToGrid/>
        </w:rPr>
      </w:pPr>
      <w:r w:rsidRPr="009C728F">
        <w:rPr>
          <w:snapToGrid/>
        </w:rPr>
        <w:t>“It is a spiritual axiom with Jesus that none are so far from God as the self-righ</w:t>
      </w:r>
      <w:r w:rsidRPr="009C728F">
        <w:rPr>
          <w:snapToGrid/>
        </w:rPr>
        <w:softHyphen/>
        <w:t xml:space="preserve">teous.” (Hunter </w:t>
      </w:r>
      <w:r w:rsidRPr="009C728F">
        <w:rPr>
          <w:i/>
          <w:snapToGrid/>
        </w:rPr>
        <w:t>Interpreting</w:t>
      </w:r>
      <w:r w:rsidRPr="009C728F">
        <w:rPr>
          <w:snapToGrid/>
        </w:rPr>
        <w:t xml:space="preserve"> 59)</w:t>
      </w:r>
    </w:p>
    <w:p w14:paraId="120436F6" w14:textId="77777777" w:rsidR="00381F98" w:rsidRPr="009C728F" w:rsidRDefault="00381F98" w:rsidP="00274AA2">
      <w:pPr>
        <w:pStyle w:val="ListParagraph"/>
        <w:numPr>
          <w:ilvl w:val="1"/>
          <w:numId w:val="78"/>
        </w:numPr>
        <w:rPr>
          <w:snapToGrid/>
        </w:rPr>
      </w:pPr>
      <w:r w:rsidRPr="009C728F">
        <w:rPr>
          <w:snapToGrid/>
        </w:rPr>
        <w:t>We see “the one ‘standing by himself’</w:t>
      </w:r>
      <w:r w:rsidR="00745134" w:rsidRPr="00745134">
        <w:rPr>
          <w:snapToGrid/>
        </w:rPr>
        <w:t xml:space="preserve">, </w:t>
      </w:r>
      <w:r w:rsidRPr="009C728F">
        <w:rPr>
          <w:snapToGrid/>
        </w:rPr>
        <w:t>reminding God</w:t>
      </w:r>
      <w:r w:rsidR="00745134" w:rsidRPr="00745134">
        <w:rPr>
          <w:snapToGrid/>
        </w:rPr>
        <w:t>,</w:t>
      </w:r>
      <w:r w:rsidRPr="009C728F">
        <w:rPr>
          <w:snapToGrid/>
        </w:rPr>
        <w:t>” and “the other</w:t>
      </w:r>
      <w:r w:rsidR="00745134" w:rsidRPr="00745134">
        <w:rPr>
          <w:snapToGrid/>
        </w:rPr>
        <w:t xml:space="preserve">, </w:t>
      </w:r>
      <w:r w:rsidRPr="009C728F">
        <w:rPr>
          <w:snapToGrid/>
        </w:rPr>
        <w:t xml:space="preserve">‘standing far off’ . . .” (Hunter </w:t>
      </w:r>
      <w:r w:rsidRPr="009C728F">
        <w:rPr>
          <w:i/>
          <w:snapToGrid/>
        </w:rPr>
        <w:t>Interpreting</w:t>
      </w:r>
      <w:r w:rsidRPr="009C728F">
        <w:rPr>
          <w:snapToGrid/>
        </w:rPr>
        <w:t xml:space="preserve"> 59)</w:t>
      </w:r>
    </w:p>
    <w:p w14:paraId="46BD251A" w14:textId="77777777" w:rsidR="00381F98" w:rsidRPr="009C728F" w:rsidRDefault="00381F98" w:rsidP="00274AA2">
      <w:pPr>
        <w:pStyle w:val="ListParagraph"/>
        <w:numPr>
          <w:ilvl w:val="1"/>
          <w:numId w:val="78"/>
        </w:numPr>
        <w:rPr>
          <w:snapToGrid/>
        </w:rPr>
      </w:pPr>
      <w:r w:rsidRPr="009C728F">
        <w:rPr>
          <w:snapToGrid/>
        </w:rPr>
        <w:t>“. . . Jesus’ verdict on the two men: ‘God has justified the one</w:t>
      </w:r>
      <w:r w:rsidR="00745134" w:rsidRPr="00745134">
        <w:rPr>
          <w:snapToGrid/>
        </w:rPr>
        <w:t xml:space="preserve">, </w:t>
      </w:r>
      <w:r w:rsidRPr="009C728F">
        <w:rPr>
          <w:snapToGrid/>
        </w:rPr>
        <w:t>not the other’. ‘Justified’ suggests Paul’s teaching about justification</w:t>
      </w:r>
      <w:r w:rsidR="00745134" w:rsidRPr="00745134">
        <w:rPr>
          <w:snapToGrid/>
        </w:rPr>
        <w:t xml:space="preserve">, </w:t>
      </w:r>
      <w:r w:rsidRPr="009C728F">
        <w:rPr>
          <w:snapToGrid/>
        </w:rPr>
        <w:t>and this is precisely the parable’s theme. ‘It is the beggars before God who are blessed’</w:t>
      </w:r>
      <w:r w:rsidR="00745134" w:rsidRPr="00745134">
        <w:rPr>
          <w:snapToGrid/>
        </w:rPr>
        <w:t xml:space="preserve">, </w:t>
      </w:r>
      <w:r w:rsidRPr="009C728F">
        <w:rPr>
          <w:snapToGrid/>
        </w:rPr>
        <w:t xml:space="preserve">said Jesus in the First Beatitude (Matt. 5.3). This is the Beatitude made into a parable.” 59 “Luke 18.8b is a saying from another context which has the effect of making the parable a general lesson in humility.” (Hunter </w:t>
      </w:r>
      <w:r w:rsidRPr="009C728F">
        <w:rPr>
          <w:i/>
          <w:snapToGrid/>
        </w:rPr>
        <w:t>Interpret</w:t>
      </w:r>
      <w:r w:rsidRPr="009C728F">
        <w:rPr>
          <w:i/>
          <w:snapToGrid/>
        </w:rPr>
        <w:softHyphen/>
        <w:t>ing</w:t>
      </w:r>
      <w:r w:rsidRPr="009C728F">
        <w:rPr>
          <w:snapToGrid/>
        </w:rPr>
        <w:t xml:space="preserve"> 59 n 2)</w:t>
      </w:r>
    </w:p>
    <w:p w14:paraId="614536F4" w14:textId="4F62EA7A" w:rsidR="00381F98" w:rsidRPr="009C728F" w:rsidRDefault="00381F98" w:rsidP="00274AA2">
      <w:pPr>
        <w:pStyle w:val="ListParagraph"/>
        <w:numPr>
          <w:ilvl w:val="1"/>
          <w:numId w:val="78"/>
        </w:numPr>
        <w:rPr>
          <w:snapToGrid/>
        </w:rPr>
      </w:pPr>
      <w:r w:rsidRPr="009C728F">
        <w:rPr>
          <w:snapToGrid/>
        </w:rPr>
        <w:t>Jesus concludes</w:t>
      </w:r>
      <w:r w:rsidR="00745134" w:rsidRPr="00745134">
        <w:rPr>
          <w:snapToGrid/>
        </w:rPr>
        <w:t xml:space="preserve">, </w:t>
      </w:r>
      <w:r w:rsidRPr="009C728F">
        <w:rPr>
          <w:snapToGrid/>
        </w:rPr>
        <w:t>“God has justified the one</w:t>
      </w:r>
      <w:r w:rsidR="00745134" w:rsidRPr="00745134">
        <w:rPr>
          <w:snapToGrid/>
        </w:rPr>
        <w:t xml:space="preserve">, </w:t>
      </w:r>
      <w:r w:rsidRPr="009C728F">
        <w:rPr>
          <w:snapToGrid/>
        </w:rPr>
        <w:t>not the other.” “Justified” means “accepted</w:t>
      </w:r>
      <w:r w:rsidR="00745134" w:rsidRPr="00745134">
        <w:rPr>
          <w:snapToGrid/>
        </w:rPr>
        <w:t xml:space="preserve">, </w:t>
      </w:r>
      <w:r w:rsidRPr="009C728F">
        <w:rPr>
          <w:snapToGrid/>
        </w:rPr>
        <w:t>forgiven . . . if we suppose that ‘justification by grace through faith’ (to define it fully and ac</w:t>
      </w:r>
      <w:r w:rsidR="00FE73FE">
        <w:rPr>
          <w:snapToGrid/>
        </w:rPr>
        <w:t>c</w:t>
      </w:r>
      <w:r w:rsidRPr="009C728F">
        <w:rPr>
          <w:snapToGrid/>
        </w:rPr>
        <w:t>urately) is a doctrine peculiar to Paul</w:t>
      </w:r>
      <w:r w:rsidR="00745134" w:rsidRPr="00745134">
        <w:rPr>
          <w:snapToGrid/>
        </w:rPr>
        <w:t xml:space="preserve">, </w:t>
      </w:r>
      <w:r w:rsidRPr="009C728F">
        <w:rPr>
          <w:snapToGrid/>
        </w:rPr>
        <w:t xml:space="preserve">we are grievously mistaken. It is the Lord’s also. . . . The Pharisee and the Publican is that doctrine made into a parable.” 102 “. . . the truth of our parable . . . is timeless.” (Hunter </w:t>
      </w:r>
      <w:r w:rsidRPr="009C728F">
        <w:rPr>
          <w:i/>
          <w:snapToGrid/>
        </w:rPr>
        <w:t>Interpreting</w:t>
      </w:r>
      <w:r w:rsidRPr="009C728F">
        <w:rPr>
          <w:snapToGrid/>
        </w:rPr>
        <w:t xml:space="preserve"> 104)</w:t>
      </w:r>
    </w:p>
    <w:p w14:paraId="375A06AF" w14:textId="77777777" w:rsidR="00381F98" w:rsidRPr="009C728F" w:rsidRDefault="00381F98" w:rsidP="00274AA2">
      <w:pPr>
        <w:pStyle w:val="ListParagraph"/>
        <w:numPr>
          <w:ilvl w:val="1"/>
          <w:numId w:val="78"/>
        </w:numPr>
        <w:rPr>
          <w:snapToGrid/>
        </w:rPr>
      </w:pPr>
      <w:r w:rsidRPr="009C728F">
        <w:rPr>
          <w:snapToGrid/>
        </w:rPr>
        <w:t>“Gethsemane is the only pericope that portrays Jesus as approaching such an experi</w:t>
      </w:r>
      <w:r w:rsidRPr="009C728F">
        <w:rPr>
          <w:snapToGrid/>
        </w:rPr>
        <w:softHyphen/>
        <w:t>ence of impotence . . . as Paul describes in Rom. 7:7 ff.</w:t>
      </w:r>
      <w:r w:rsidR="00745134" w:rsidRPr="00745134">
        <w:rPr>
          <w:snapToGrid/>
        </w:rPr>
        <w:t xml:space="preserve">, </w:t>
      </w:r>
      <w:r w:rsidRPr="009C728F">
        <w:rPr>
          <w:snapToGrid/>
        </w:rPr>
        <w:t>the experi</w:t>
      </w:r>
      <w:r w:rsidRPr="009C728F">
        <w:rPr>
          <w:snapToGrid/>
        </w:rPr>
        <w:softHyphen/>
        <w:t>ence that is the presuppo</w:t>
      </w:r>
      <w:r w:rsidRPr="009C728F">
        <w:rPr>
          <w:snapToGrid/>
        </w:rPr>
        <w:softHyphen/>
        <w:t>si</w:t>
      </w:r>
      <w:r w:rsidRPr="009C728F">
        <w:rPr>
          <w:snapToGrid/>
        </w:rPr>
        <w:softHyphen/>
        <w:t>tion of Paul’s doctrine of redemp</w:t>
      </w:r>
      <w:r w:rsidRPr="009C728F">
        <w:rPr>
          <w:snapToGrid/>
        </w:rPr>
        <w:softHyphen/>
        <w:t>tion. It is also Pauline tradition that Jesus by struggle achieved obedience and the ability to fulfill the will of God (Phil. 2:8; cf. also Heb. 5:7 f.). . . . For Jesus the critical situation becomes acute only in concrete in</w:t>
      </w:r>
      <w:r w:rsidRPr="009C728F">
        <w:rPr>
          <w:snapToGrid/>
        </w:rPr>
        <w:softHyphen/>
        <w:t>stances</w:t>
      </w:r>
      <w:r w:rsidR="00745134" w:rsidRPr="00745134">
        <w:rPr>
          <w:snapToGrid/>
        </w:rPr>
        <w:t xml:space="preserve">, </w:t>
      </w:r>
      <w:r w:rsidRPr="009C728F">
        <w:rPr>
          <w:snapToGrid/>
        </w:rPr>
        <w:t>the so-called “tempta</w:t>
      </w:r>
      <w:r w:rsidRPr="009C728F">
        <w:rPr>
          <w:snapToGrid/>
        </w:rPr>
        <w:softHyphen/>
        <w:t>tions</w:t>
      </w:r>
      <w:r w:rsidR="00745134" w:rsidRPr="00745134">
        <w:rPr>
          <w:snapToGrid/>
        </w:rPr>
        <w:t>,</w:t>
      </w:r>
      <w:r w:rsidRPr="009C728F">
        <w:rPr>
          <w:snapToGrid/>
        </w:rPr>
        <w:t>” while for Paul it is typical of the whole life of the unre</w:t>
      </w:r>
      <w:r w:rsidRPr="009C728F">
        <w:rPr>
          <w:snapToGrid/>
        </w:rPr>
        <w:softHyphen/>
        <w:t>deemed man. . . . There are</w:t>
      </w:r>
      <w:r w:rsidR="00745134" w:rsidRPr="00745134">
        <w:rPr>
          <w:snapToGrid/>
        </w:rPr>
        <w:t xml:space="preserve">, </w:t>
      </w:r>
      <w:r w:rsidRPr="009C728F">
        <w:rPr>
          <w:snapToGrid/>
        </w:rPr>
        <w:t>however</w:t>
      </w:r>
      <w:r w:rsidR="00745134" w:rsidRPr="00745134">
        <w:rPr>
          <w:snapToGrid/>
        </w:rPr>
        <w:t xml:space="preserve">, </w:t>
      </w:r>
      <w:r w:rsidRPr="009C728F">
        <w:rPr>
          <w:snapToGrid/>
        </w:rPr>
        <w:t xml:space="preserve">a few sayings and parables that at least point in the direction of Paul’s attitude: the parable of the Prodigal Son [Luke 15:11-32]; the story of the Pharisee and the Tax Collector [Luke 18:9-14] . . .” (Windisch </w:t>
      </w:r>
      <w:r w:rsidRPr="009C728F">
        <w:rPr>
          <w:i/>
          <w:snapToGrid/>
        </w:rPr>
        <w:t>Meaning</w:t>
      </w:r>
      <w:r w:rsidRPr="009C728F">
        <w:rPr>
          <w:snapToGrid/>
        </w:rPr>
        <w:t xml:space="preserve"> 109)</w:t>
      </w:r>
    </w:p>
    <w:p w14:paraId="13BF2B76" w14:textId="77777777" w:rsidR="00381F98" w:rsidRPr="009C728F" w:rsidRDefault="00381F98" w:rsidP="00274AA2">
      <w:pPr>
        <w:pStyle w:val="ListParagraph"/>
        <w:numPr>
          <w:ilvl w:val="1"/>
          <w:numId w:val="78"/>
        </w:numPr>
        <w:rPr>
          <w:snapToGrid/>
        </w:rPr>
      </w:pPr>
      <w:r w:rsidRPr="009C728F">
        <w:rPr>
          <w:snapToGrid/>
        </w:rPr>
        <w:t>“In the parable of the Pharisee and the publican . . . a contrast is drawn between pious self-justification and the sin</w:t>
      </w:r>
      <w:r w:rsidRPr="009C728F">
        <w:rPr>
          <w:snapToGrid/>
        </w:rPr>
        <w:softHyphen/>
        <w:t xml:space="preserve">ner’s reliance upon grace.” (Flender </w:t>
      </w:r>
      <w:r w:rsidRPr="009C728F">
        <w:rPr>
          <w:i/>
          <w:snapToGrid/>
        </w:rPr>
        <w:t>St Luke</w:t>
      </w:r>
      <w:r w:rsidRPr="009C728F">
        <w:rPr>
          <w:snapToGrid/>
        </w:rPr>
        <w:t xml:space="preserve"> 7)</w:t>
      </w:r>
    </w:p>
    <w:p w14:paraId="27F31713" w14:textId="77777777" w:rsidR="00381F98" w:rsidRPr="009C728F" w:rsidRDefault="00381F98" w:rsidP="00274AA2">
      <w:pPr>
        <w:pStyle w:val="ListParagraph"/>
        <w:numPr>
          <w:ilvl w:val="1"/>
          <w:numId w:val="78"/>
        </w:numPr>
        <w:rPr>
          <w:snapToGrid/>
        </w:rPr>
      </w:pPr>
      <w:r w:rsidRPr="009C728F">
        <w:rPr>
          <w:snapToGrid/>
        </w:rPr>
        <w:t>“. . . the tax collector is accepted not because he has amen</w:t>
      </w:r>
      <w:r w:rsidRPr="009C728F">
        <w:rPr>
          <w:snapToGrid/>
        </w:rPr>
        <w:softHyphen/>
        <w:t>ded his ways . . . but because he knows that he is lost and in his lostness he hopes (as his prayer dramatically de</w:t>
      </w:r>
      <w:r w:rsidRPr="009C728F">
        <w:rPr>
          <w:snapToGrid/>
        </w:rPr>
        <w:softHyphen/>
        <w:t>monstrates</w:t>
      </w:r>
      <w:r w:rsidR="00745134" w:rsidRPr="00745134">
        <w:rPr>
          <w:snapToGrid/>
        </w:rPr>
        <w:t xml:space="preserve">, </w:t>
      </w:r>
      <w:r w:rsidRPr="009C728F">
        <w:rPr>
          <w:snapToGrid/>
        </w:rPr>
        <w:t xml:space="preserve">Luke 18:10-14).” (Braun </w:t>
      </w:r>
      <w:r w:rsidRPr="009C728F">
        <w:rPr>
          <w:i/>
          <w:snapToGrid/>
        </w:rPr>
        <w:t>Jesus</w:t>
      </w:r>
      <w:r w:rsidRPr="009C728F">
        <w:rPr>
          <w:snapToGrid/>
        </w:rPr>
        <w:t xml:space="preserve"> 111)</w:t>
      </w:r>
    </w:p>
    <w:p w14:paraId="33C8F923" w14:textId="77777777" w:rsidR="00381F98" w:rsidRPr="009C728F" w:rsidRDefault="00381F98" w:rsidP="00274AA2">
      <w:pPr>
        <w:pStyle w:val="ListParagraph"/>
        <w:numPr>
          <w:ilvl w:val="1"/>
          <w:numId w:val="78"/>
        </w:numPr>
        <w:rPr>
          <w:snapToGrid/>
        </w:rPr>
      </w:pPr>
      <w:r w:rsidRPr="009C728F">
        <w:rPr>
          <w:snapToGrid/>
        </w:rPr>
        <w:t>The Pharisee and the publican “is a moving proclamation of grace</w:t>
      </w:r>
      <w:r w:rsidR="00745134" w:rsidRPr="00745134">
        <w:rPr>
          <w:snapToGrid/>
        </w:rPr>
        <w:t xml:space="preserve">, </w:t>
      </w:r>
      <w:r w:rsidRPr="009C728F">
        <w:rPr>
          <w:snapToGrid/>
        </w:rPr>
        <w:t xml:space="preserve">even for the impious. No Jew would have been offended by that. But people were offended [48] [because] here </w:t>
      </w:r>
      <w:r w:rsidRPr="009C728F">
        <w:rPr>
          <w:snapToGrid/>
        </w:rPr>
        <w:lastRenderedPageBreak/>
        <w:t>the claim is made that religious seriousness</w:t>
      </w:r>
      <w:r w:rsidR="00745134" w:rsidRPr="00745134">
        <w:rPr>
          <w:snapToGrid/>
        </w:rPr>
        <w:t xml:space="preserve">, </w:t>
      </w:r>
      <w:r w:rsidRPr="009C728F">
        <w:rPr>
          <w:snapToGrid/>
        </w:rPr>
        <w:t>uncom</w:t>
      </w:r>
      <w:r w:rsidRPr="009C728F">
        <w:rPr>
          <w:snapToGrid/>
        </w:rPr>
        <w:softHyphen/>
        <w:t>promising obedience can become very danger</w:t>
      </w:r>
      <w:r w:rsidRPr="009C728F">
        <w:rPr>
          <w:snapToGrid/>
        </w:rPr>
        <w:softHyphen/>
        <w:t>ous for a person. . . . the Pharisee observed with preci</w:t>
      </w:r>
      <w:r w:rsidRPr="009C728F">
        <w:rPr>
          <w:snapToGrid/>
        </w:rPr>
        <w:softHyphen/>
        <w:t>sion the religious obligations he enumer</w:t>
      </w:r>
      <w:r w:rsidRPr="009C728F">
        <w:rPr>
          <w:snapToGrid/>
        </w:rPr>
        <w:softHyphen/>
        <w:t xml:space="preserve">ates.” (Braun </w:t>
      </w:r>
      <w:r w:rsidRPr="009C728F">
        <w:rPr>
          <w:i/>
          <w:snapToGrid/>
        </w:rPr>
        <w:t>Jesus</w:t>
      </w:r>
      <w:r w:rsidRPr="009C728F">
        <w:rPr>
          <w:snapToGrid/>
        </w:rPr>
        <w:t xml:space="preserve"> 48-49)</w:t>
      </w:r>
    </w:p>
    <w:p w14:paraId="400A8743" w14:textId="77777777" w:rsidR="00CA2E3A" w:rsidRDefault="00381F98" w:rsidP="00274AA2">
      <w:pPr>
        <w:pStyle w:val="ListParagraph"/>
        <w:numPr>
          <w:ilvl w:val="1"/>
          <w:numId w:val="78"/>
        </w:numPr>
        <w:rPr>
          <w:snapToGrid/>
        </w:rPr>
      </w:pPr>
      <w:r w:rsidRPr="009C728F">
        <w:rPr>
          <w:snapToGrid/>
        </w:rPr>
        <w:t>The Pharisee in the Pharisee and the publican</w:t>
      </w:r>
      <w:r w:rsidR="00745134" w:rsidRPr="00745134">
        <w:rPr>
          <w:snapToGrid/>
        </w:rPr>
        <w:t xml:space="preserve">, </w:t>
      </w:r>
      <w:r w:rsidRPr="009C728F">
        <w:rPr>
          <w:snapToGrid/>
        </w:rPr>
        <w:t>or the elder brother in the prodigal-son parable: “The only thing wrong is . . . their self-understanding makes them contemptu</w:t>
      </w:r>
      <w:r w:rsidRPr="009C728F">
        <w:rPr>
          <w:snapToGrid/>
        </w:rPr>
        <w:softHyphen/>
        <w:t>ous of the ‘brother’ who has done wrong and leads them to the opin</w:t>
      </w:r>
      <w:r w:rsidRPr="009C728F">
        <w:rPr>
          <w:snapToGrid/>
        </w:rPr>
        <w:softHyphen/>
        <w:t>ion that they remain obedient on their own. They see them</w:t>
      </w:r>
      <w:r w:rsidRPr="009C728F">
        <w:rPr>
          <w:snapToGrid/>
        </w:rPr>
        <w:softHyphen/>
        <w:t xml:space="preserve">selves as self-sufficient in their obedience and piety. Thus their serious-minded obedience to the torah becomes </w:t>
      </w:r>
      <w:r w:rsidRPr="009C728F">
        <w:rPr>
          <w:i/>
          <w:snapToGrid/>
        </w:rPr>
        <w:t>the</w:t>
      </w:r>
      <w:r w:rsidRPr="009C728F">
        <w:rPr>
          <w:snapToGrid/>
        </w:rPr>
        <w:t xml:space="preserve"> spiritual peril. To give up </w:t>
      </w:r>
      <w:r w:rsidRPr="009C728F">
        <w:rPr>
          <w:i/>
          <w:snapToGrid/>
        </w:rPr>
        <w:t>this</w:t>
      </w:r>
      <w:r w:rsidRPr="009C728F">
        <w:rPr>
          <w:snapToGrid/>
        </w:rPr>
        <w:t xml:space="preserve"> accursed serious-minded</w:t>
      </w:r>
      <w:r w:rsidRPr="009C728F">
        <w:rPr>
          <w:snapToGrid/>
        </w:rPr>
        <w:softHyphen/>
        <w:t>ness</w:t>
      </w:r>
      <w:r w:rsidR="00745134" w:rsidRPr="00745134">
        <w:rPr>
          <w:snapToGrid/>
        </w:rPr>
        <w:t xml:space="preserve">, </w:t>
      </w:r>
      <w:r w:rsidRPr="009C728F">
        <w:rPr>
          <w:snapToGrid/>
        </w:rPr>
        <w:t>this rigid obedience</w:t>
      </w:r>
      <w:r w:rsidR="00745134" w:rsidRPr="00745134">
        <w:rPr>
          <w:snapToGrid/>
        </w:rPr>
        <w:t xml:space="preserve">, </w:t>
      </w:r>
      <w:r w:rsidRPr="009C728F">
        <w:rPr>
          <w:snapToGrid/>
        </w:rPr>
        <w:t>this is the true repentance that is demanded. . . . [For Judaism</w:t>
      </w:r>
      <w:r w:rsidR="00745134" w:rsidRPr="00745134">
        <w:rPr>
          <w:snapToGrid/>
        </w:rPr>
        <w:t xml:space="preserve">, </w:t>
      </w:r>
      <w:r w:rsidRPr="009C728F">
        <w:rPr>
          <w:snapToGrid/>
        </w:rPr>
        <w:t>the idea] that serious-minded obedience to the torah could be danger</w:t>
      </w:r>
      <w:r w:rsidRPr="009C728F">
        <w:rPr>
          <w:snapToGrid/>
        </w:rPr>
        <w:softHyphen/>
        <w:t>ous for anyone not only was inconceivable to them</w:t>
      </w:r>
      <w:r w:rsidR="00745134" w:rsidRPr="00745134">
        <w:rPr>
          <w:snapToGrid/>
        </w:rPr>
        <w:t xml:space="preserve">, </w:t>
      </w:r>
      <w:r w:rsidRPr="009C728F">
        <w:rPr>
          <w:snapToGrid/>
        </w:rPr>
        <w:t xml:space="preserve">but was a real source of offense from this ‘friend of tax collectors and sinners’ (Matt. 11:19 par.).” (Braun </w:t>
      </w:r>
      <w:r w:rsidRPr="009C728F">
        <w:rPr>
          <w:i/>
          <w:snapToGrid/>
        </w:rPr>
        <w:t>Jesus</w:t>
      </w:r>
      <w:r w:rsidRPr="009C728F">
        <w:rPr>
          <w:snapToGrid/>
        </w:rPr>
        <w:t xml:space="preserve"> 49)</w:t>
      </w:r>
    </w:p>
    <w:p w14:paraId="59E87725" w14:textId="77777777" w:rsidR="00FE73FE" w:rsidRPr="00FE73FE" w:rsidRDefault="00FE73FE" w:rsidP="00FE73FE">
      <w:pPr>
        <w:pStyle w:val="ListParagraph"/>
        <w:numPr>
          <w:ilvl w:val="1"/>
          <w:numId w:val="78"/>
        </w:numPr>
        <w:rPr>
          <w:snapToGrid/>
          <w:szCs w:val="32"/>
        </w:rPr>
      </w:pPr>
      <w:r w:rsidRPr="00FE73FE">
        <w:rPr>
          <w:snapToGrid/>
          <w:szCs w:val="32"/>
        </w:rPr>
        <w:t xml:space="preserve">See also Hunter </w:t>
      </w:r>
      <w:r w:rsidRPr="00FE73FE">
        <w:rPr>
          <w:i/>
          <w:snapToGrid/>
          <w:szCs w:val="32"/>
        </w:rPr>
        <w:t>Parables</w:t>
      </w:r>
      <w:r w:rsidRPr="00FE73FE">
        <w:rPr>
          <w:snapToGrid/>
          <w:szCs w:val="32"/>
        </w:rPr>
        <w:t xml:space="preserve"> 64-67.</w:t>
      </w:r>
    </w:p>
    <w:p w14:paraId="6EF3DD1E" w14:textId="071A2C33" w:rsidR="00CA2E3A" w:rsidRPr="00CA2E3A" w:rsidRDefault="00CA2E3A" w:rsidP="00CA2E3A">
      <w:pPr>
        <w:rPr>
          <w:snapToGrid/>
        </w:rPr>
      </w:pPr>
    </w:p>
    <w:p w14:paraId="1C76C88E" w14:textId="77777777" w:rsidR="00CA2E3A" w:rsidRPr="00CA2E3A" w:rsidRDefault="00CA2E3A" w:rsidP="00274AA2">
      <w:pPr>
        <w:pStyle w:val="ListParagraph"/>
        <w:numPr>
          <w:ilvl w:val="0"/>
          <w:numId w:val="78"/>
        </w:numPr>
        <w:rPr>
          <w:snapToGrid/>
        </w:rPr>
      </w:pPr>
      <w:r w:rsidRPr="00CA2E3A">
        <w:rPr>
          <w:b/>
          <w:bCs/>
          <w:kern w:val="2"/>
        </w:rPr>
        <w:t>18</w:t>
      </w:r>
      <w:r w:rsidRPr="00CA2E3A">
        <w:rPr>
          <w:kern w:val="2"/>
        </w:rPr>
        <w:t>:</w:t>
      </w:r>
      <w:r w:rsidRPr="00CA2E3A">
        <w:rPr>
          <w:b/>
          <w:bCs/>
          <w:kern w:val="2"/>
        </w:rPr>
        <w:t>10</w:t>
      </w:r>
    </w:p>
    <w:p w14:paraId="13F89E6B" w14:textId="77777777" w:rsidR="00CA2E3A" w:rsidRPr="00AE07CF" w:rsidRDefault="00CA2E3A" w:rsidP="00274AA2">
      <w:pPr>
        <w:numPr>
          <w:ilvl w:val="1"/>
          <w:numId w:val="78"/>
        </w:numPr>
        <w:rPr>
          <w:kern w:val="2"/>
          <w:sz w:val="20"/>
          <w:szCs w:val="18"/>
        </w:rPr>
      </w:pPr>
      <w:r w:rsidRPr="00AE07CF">
        <w:rPr>
          <w:kern w:val="2"/>
          <w:sz w:val="20"/>
          <w:szCs w:val="18"/>
        </w:rPr>
        <w:t xml:space="preserve">Luke </w:t>
      </w:r>
      <w:r>
        <w:rPr>
          <w:kern w:val="2"/>
          <w:sz w:val="20"/>
          <w:szCs w:val="18"/>
        </w:rPr>
        <w:t>18</w:t>
      </w:r>
      <w:r w:rsidRPr="00AE07CF">
        <w:rPr>
          <w:kern w:val="2"/>
          <w:sz w:val="20"/>
          <w:szCs w:val="18"/>
        </w:rPr>
        <w:t>:</w:t>
      </w:r>
      <w:r>
        <w:rPr>
          <w:kern w:val="2"/>
          <w:sz w:val="20"/>
          <w:szCs w:val="18"/>
        </w:rPr>
        <w:t>10</w:t>
      </w:r>
      <w:r w:rsidRPr="00AE07CF">
        <w:rPr>
          <w:kern w:val="2"/>
          <w:sz w:val="20"/>
          <w:szCs w:val="18"/>
        </w:rPr>
        <w:t xml:space="preserve">, </w:t>
      </w:r>
      <w:r>
        <w:rPr>
          <w:kern w:val="2"/>
          <w:sz w:val="20"/>
          <w:szCs w:val="18"/>
        </w:rPr>
        <w:t>“</w:t>
      </w:r>
      <w:r>
        <w:rPr>
          <w:sz w:val="20"/>
          <w:szCs w:val="20"/>
          <w:lang w:bidi="he-IL"/>
        </w:rPr>
        <w:t>Two men went up to the temple to pray, one a Pharisee and the other a tax collector.”</w:t>
      </w:r>
    </w:p>
    <w:p w14:paraId="43E23681" w14:textId="77777777" w:rsidR="00CA2E3A" w:rsidRDefault="00CA2E3A" w:rsidP="00274AA2">
      <w:pPr>
        <w:numPr>
          <w:ilvl w:val="1"/>
          <w:numId w:val="78"/>
        </w:numPr>
        <w:rPr>
          <w:kern w:val="2"/>
        </w:rPr>
      </w:pPr>
      <w:r w:rsidRPr="00BF1214">
        <w:rPr>
          <w:kern w:val="2"/>
        </w:rPr>
        <w:t>“Pharisee”</w:t>
      </w:r>
      <w:r>
        <w:rPr>
          <w:kern w:val="2"/>
        </w:rPr>
        <w:t xml:space="preserve"> (</w:t>
      </w:r>
      <w:r>
        <w:rPr>
          <w:i/>
          <w:iCs/>
          <w:kern w:val="2"/>
        </w:rPr>
        <w:t>pharisaios</w:t>
      </w:r>
      <w:r>
        <w:rPr>
          <w:kern w:val="2"/>
        </w:rPr>
        <w:t xml:space="preserve">, </w:t>
      </w:r>
      <w:r>
        <w:rPr>
          <w:kern w:val="2"/>
          <w:lang w:val="el-GR" w:bidi="he-IL"/>
        </w:rPr>
        <w:t>φαρισαῖος</w:t>
      </w:r>
      <w:r>
        <w:rPr>
          <w:kern w:val="2"/>
          <w:lang w:bidi="he-IL"/>
        </w:rPr>
        <w:t>)</w:t>
      </w:r>
    </w:p>
    <w:p w14:paraId="5851BF37" w14:textId="43AE1D32" w:rsidR="00CA2E3A" w:rsidRPr="00794EAD" w:rsidRDefault="00CA2E3A" w:rsidP="00274AA2">
      <w:pPr>
        <w:numPr>
          <w:ilvl w:val="2"/>
          <w:numId w:val="78"/>
        </w:numPr>
        <w:rPr>
          <w:kern w:val="2"/>
          <w:sz w:val="20"/>
          <w:szCs w:val="18"/>
        </w:rPr>
      </w:pPr>
      <w:r w:rsidRPr="00794EAD">
        <w:rPr>
          <w:kern w:val="2"/>
          <w:sz w:val="20"/>
          <w:szCs w:val="18"/>
        </w:rPr>
        <w:t>Meyer, Rudolf. “</w:t>
      </w:r>
      <w:r w:rsidRPr="00794EAD">
        <w:rPr>
          <w:kern w:val="2"/>
          <w:sz w:val="20"/>
          <w:szCs w:val="18"/>
          <w:lang w:val="el-GR" w:bidi="he-IL"/>
        </w:rPr>
        <w:t>φαρισαῖος</w:t>
      </w:r>
      <w:r w:rsidRPr="00794EAD">
        <w:rPr>
          <w:kern w:val="2"/>
          <w:sz w:val="20"/>
          <w:szCs w:val="18"/>
        </w:rPr>
        <w:t xml:space="preserve">.” </w:t>
      </w:r>
      <w:r w:rsidRPr="00794EAD">
        <w:rPr>
          <w:i/>
          <w:kern w:val="2"/>
          <w:sz w:val="20"/>
          <w:szCs w:val="18"/>
        </w:rPr>
        <w:t>TDNT</w:t>
      </w:r>
      <w:r w:rsidRPr="00794EAD">
        <w:rPr>
          <w:iCs/>
          <w:kern w:val="2"/>
          <w:sz w:val="20"/>
          <w:szCs w:val="18"/>
        </w:rPr>
        <w:t xml:space="preserve"> </w:t>
      </w:r>
      <w:r w:rsidRPr="00794EAD">
        <w:rPr>
          <w:kern w:val="2"/>
          <w:sz w:val="20"/>
          <w:szCs w:val="18"/>
        </w:rPr>
        <w:t>9</w:t>
      </w:r>
      <w:r w:rsidR="005769C6">
        <w:rPr>
          <w:kern w:val="2"/>
          <w:sz w:val="20"/>
          <w:szCs w:val="18"/>
        </w:rPr>
        <w:t>.</w:t>
      </w:r>
      <w:r w:rsidRPr="00794EAD">
        <w:rPr>
          <w:kern w:val="2"/>
          <w:sz w:val="20"/>
          <w:szCs w:val="18"/>
        </w:rPr>
        <w:t>12-13.</w:t>
      </w:r>
    </w:p>
    <w:p w14:paraId="53217E57" w14:textId="77777777" w:rsidR="00CA2E3A" w:rsidRPr="00794EAD" w:rsidRDefault="00CA2E3A" w:rsidP="00274AA2">
      <w:pPr>
        <w:numPr>
          <w:ilvl w:val="2"/>
          <w:numId w:val="78"/>
        </w:numPr>
        <w:rPr>
          <w:kern w:val="2"/>
          <w:sz w:val="20"/>
          <w:szCs w:val="18"/>
        </w:rPr>
      </w:pPr>
      <w:r w:rsidRPr="00794EAD">
        <w:rPr>
          <w:kern w:val="2"/>
          <w:sz w:val="20"/>
          <w:szCs w:val="18"/>
        </w:rPr>
        <w:t xml:space="preserve">Saldarini, Anthony J. </w:t>
      </w:r>
      <w:r w:rsidRPr="00794EAD">
        <w:rPr>
          <w:i/>
          <w:kern w:val="2"/>
          <w:sz w:val="20"/>
          <w:szCs w:val="18"/>
        </w:rPr>
        <w:t>Pharisees</w:t>
      </w:r>
      <w:r w:rsidRPr="00794EAD">
        <w:rPr>
          <w:kern w:val="2"/>
          <w:sz w:val="20"/>
          <w:szCs w:val="18"/>
        </w:rPr>
        <w:t xml:space="preserve">, </w:t>
      </w:r>
      <w:r w:rsidRPr="00794EAD">
        <w:rPr>
          <w:i/>
          <w:kern w:val="2"/>
          <w:sz w:val="20"/>
          <w:szCs w:val="18"/>
        </w:rPr>
        <w:t>Scribes and Sadducees in Palestinian Society</w:t>
      </w:r>
      <w:r w:rsidRPr="00794EAD">
        <w:rPr>
          <w:kern w:val="2"/>
          <w:sz w:val="20"/>
          <w:szCs w:val="18"/>
        </w:rPr>
        <w:t xml:space="preserve">: </w:t>
      </w:r>
      <w:r w:rsidRPr="00794EAD">
        <w:rPr>
          <w:i/>
          <w:kern w:val="2"/>
          <w:sz w:val="20"/>
          <w:szCs w:val="18"/>
        </w:rPr>
        <w:t>A Sociological Approach</w:t>
      </w:r>
      <w:r w:rsidRPr="00794EAD">
        <w:rPr>
          <w:kern w:val="2"/>
          <w:sz w:val="20"/>
          <w:szCs w:val="18"/>
        </w:rPr>
        <w:t>. Wilmington: Michael Glazier, 1988. 220-25.</w:t>
      </w:r>
    </w:p>
    <w:p w14:paraId="46F8B5E2" w14:textId="77777777" w:rsidR="00CA2E3A" w:rsidRDefault="00CA2E3A" w:rsidP="00274AA2">
      <w:pPr>
        <w:numPr>
          <w:ilvl w:val="2"/>
          <w:numId w:val="78"/>
        </w:numPr>
        <w:rPr>
          <w:kern w:val="2"/>
        </w:rPr>
      </w:pPr>
      <w:r>
        <w:rPr>
          <w:kern w:val="2"/>
        </w:rPr>
        <w:t>history</w:t>
      </w:r>
    </w:p>
    <w:p w14:paraId="4E66769E" w14:textId="4EAC83F8" w:rsidR="00CA2E3A" w:rsidRDefault="00CA2E3A" w:rsidP="00274AA2">
      <w:pPr>
        <w:numPr>
          <w:ilvl w:val="3"/>
          <w:numId w:val="78"/>
        </w:numPr>
        <w:rPr>
          <w:kern w:val="2"/>
        </w:rPr>
      </w:pPr>
      <w:r w:rsidRPr="00BF1214">
        <w:rPr>
          <w:kern w:val="2"/>
        </w:rPr>
        <w:t xml:space="preserve">“Pharisee” </w:t>
      </w:r>
      <w:r>
        <w:rPr>
          <w:kern w:val="2"/>
        </w:rPr>
        <w:t>probably “</w:t>
      </w:r>
      <w:r w:rsidRPr="00BF1214">
        <w:rPr>
          <w:kern w:val="2"/>
        </w:rPr>
        <w:t xml:space="preserve">derived from the Hebrew word </w:t>
      </w:r>
      <w:r>
        <w:rPr>
          <w:rFonts w:hint="cs"/>
          <w:kern w:val="2"/>
          <w:rtl/>
          <w:lang w:bidi="he-IL"/>
        </w:rPr>
        <w:t>פָּרוּשׁ</w:t>
      </w:r>
      <w:r w:rsidRPr="00BF1214">
        <w:rPr>
          <w:kern w:val="2"/>
        </w:rPr>
        <w:t xml:space="preserve"> (</w:t>
      </w:r>
      <w:r>
        <w:rPr>
          <w:i/>
          <w:iCs/>
          <w:kern w:val="2"/>
        </w:rPr>
        <w:t>pārûš</w:t>
      </w:r>
      <w:r>
        <w:rPr>
          <w:kern w:val="2"/>
        </w:rPr>
        <w:t>)</w:t>
      </w:r>
      <w:r w:rsidRPr="00BF1214">
        <w:rPr>
          <w:kern w:val="2"/>
        </w:rPr>
        <w:t>, which means “separated one.”</w:t>
      </w:r>
      <w:r>
        <w:rPr>
          <w:kern w:val="2"/>
        </w:rPr>
        <w:t xml:space="preserve">” </w:t>
      </w:r>
      <w:r w:rsidRPr="00ED1C3C">
        <w:rPr>
          <w:kern w:val="2"/>
          <w:sz w:val="20"/>
          <w:szCs w:val="18"/>
        </w:rPr>
        <w:t>(Meyer 9</w:t>
      </w:r>
      <w:r w:rsidR="005769C6">
        <w:rPr>
          <w:kern w:val="2"/>
          <w:sz w:val="20"/>
          <w:szCs w:val="18"/>
        </w:rPr>
        <w:t>.</w:t>
      </w:r>
      <w:r w:rsidRPr="00ED1C3C">
        <w:rPr>
          <w:kern w:val="2"/>
          <w:sz w:val="20"/>
          <w:szCs w:val="18"/>
        </w:rPr>
        <w:t>12-13. Saldarini 220-25)</w:t>
      </w:r>
      <w:r>
        <w:rPr>
          <w:kern w:val="2"/>
        </w:rPr>
        <w:t xml:space="preserve"> (Hultgren 120)</w:t>
      </w:r>
    </w:p>
    <w:p w14:paraId="4BE16B3B" w14:textId="77777777" w:rsidR="00CA2E3A" w:rsidRDefault="00CA2E3A" w:rsidP="00274AA2">
      <w:pPr>
        <w:numPr>
          <w:ilvl w:val="3"/>
          <w:numId w:val="78"/>
        </w:numPr>
        <w:rPr>
          <w:kern w:val="2"/>
        </w:rPr>
      </w:pPr>
      <w:r>
        <w:rPr>
          <w:kern w:val="2"/>
        </w:rPr>
        <w:t>“</w:t>
      </w:r>
      <w:r w:rsidRPr="00BF1214">
        <w:rPr>
          <w:kern w:val="2"/>
        </w:rPr>
        <w:t>The Pharisees were a movement (not a denomination [</w:t>
      </w:r>
      <w:r>
        <w:rPr>
          <w:kern w:val="2"/>
        </w:rPr>
        <w:t>120</w:t>
      </w:r>
      <w:r w:rsidRPr="00BF1214">
        <w:rPr>
          <w:kern w:val="2"/>
        </w:rPr>
        <w:t>] in the modern sense) within Judaism devoted to observing Torah, including ritual purity, and to piety toward God.</w:t>
      </w:r>
      <w:r>
        <w:rPr>
          <w:kern w:val="2"/>
        </w:rPr>
        <w:t xml:space="preserve">” </w:t>
      </w:r>
      <w:r w:rsidRPr="00ED1C3C">
        <w:rPr>
          <w:kern w:val="2"/>
          <w:sz w:val="20"/>
          <w:szCs w:val="18"/>
        </w:rPr>
        <w:t>(Saldarini 281-97)</w:t>
      </w:r>
      <w:r>
        <w:rPr>
          <w:kern w:val="2"/>
        </w:rPr>
        <w:t xml:space="preserve"> (Hultgren 120-21)</w:t>
      </w:r>
    </w:p>
    <w:p w14:paraId="21DB9C7D" w14:textId="77777777" w:rsidR="00CA2E3A" w:rsidRDefault="00CA2E3A" w:rsidP="00274AA2">
      <w:pPr>
        <w:numPr>
          <w:ilvl w:val="3"/>
          <w:numId w:val="78"/>
        </w:numPr>
        <w:rPr>
          <w:kern w:val="2"/>
        </w:rPr>
      </w:pPr>
      <w:r>
        <w:rPr>
          <w:kern w:val="2"/>
        </w:rPr>
        <w:t>Josephus</w:t>
      </w:r>
      <w:r w:rsidRPr="00BF1214">
        <w:rPr>
          <w:kern w:val="2"/>
        </w:rPr>
        <w:t xml:space="preserve"> </w:t>
      </w:r>
      <w:r>
        <w:rPr>
          <w:kern w:val="2"/>
        </w:rPr>
        <w:t>says “</w:t>
      </w:r>
      <w:r w:rsidRPr="00BF1214">
        <w:rPr>
          <w:kern w:val="2"/>
        </w:rPr>
        <w:t>the Pharisees were the most observant of all the identifiable Jewish groups, and they were held in high regard among the masses of people.</w:t>
      </w:r>
      <w:r>
        <w:rPr>
          <w:kern w:val="2"/>
        </w:rPr>
        <w:t xml:space="preserve">” </w:t>
      </w:r>
      <w:r w:rsidRPr="00ED1C3C">
        <w:rPr>
          <w:kern w:val="2"/>
          <w:sz w:val="20"/>
          <w:szCs w:val="18"/>
        </w:rPr>
        <w:t>(</w:t>
      </w:r>
      <w:r w:rsidRPr="00ED1C3C">
        <w:rPr>
          <w:i/>
          <w:kern w:val="2"/>
          <w:sz w:val="20"/>
          <w:szCs w:val="18"/>
        </w:rPr>
        <w:t>Ant</w:t>
      </w:r>
      <w:r w:rsidRPr="00ED1C3C">
        <w:rPr>
          <w:kern w:val="2"/>
          <w:sz w:val="20"/>
          <w:szCs w:val="18"/>
        </w:rPr>
        <w:t xml:space="preserve">. 13.297-98; 18.15; </w:t>
      </w:r>
      <w:r w:rsidRPr="00ED1C3C">
        <w:rPr>
          <w:i/>
          <w:kern w:val="2"/>
          <w:sz w:val="20"/>
          <w:szCs w:val="18"/>
        </w:rPr>
        <w:t>J</w:t>
      </w:r>
      <w:r w:rsidRPr="00ED1C3C">
        <w:rPr>
          <w:kern w:val="2"/>
          <w:sz w:val="20"/>
          <w:szCs w:val="18"/>
        </w:rPr>
        <w:t>.</w:t>
      </w:r>
      <w:r w:rsidRPr="00ED1C3C">
        <w:rPr>
          <w:i/>
          <w:iCs/>
          <w:kern w:val="2"/>
          <w:sz w:val="20"/>
          <w:szCs w:val="18"/>
        </w:rPr>
        <w:t>W</w:t>
      </w:r>
      <w:r w:rsidRPr="00ED1C3C">
        <w:rPr>
          <w:kern w:val="2"/>
          <w:sz w:val="20"/>
          <w:szCs w:val="18"/>
        </w:rPr>
        <w:t>. 1.110; 2.162)</w:t>
      </w:r>
      <w:r>
        <w:rPr>
          <w:kern w:val="2"/>
        </w:rPr>
        <w:t xml:space="preserve"> (Hultgren 121)</w:t>
      </w:r>
    </w:p>
    <w:p w14:paraId="010F2A07" w14:textId="77777777" w:rsidR="00CA2E3A" w:rsidRDefault="00CA2E3A" w:rsidP="00274AA2">
      <w:pPr>
        <w:numPr>
          <w:ilvl w:val="3"/>
          <w:numId w:val="78"/>
        </w:numPr>
        <w:rPr>
          <w:kern w:val="2"/>
        </w:rPr>
      </w:pPr>
      <w:r>
        <w:rPr>
          <w:kern w:val="2"/>
        </w:rPr>
        <w:t xml:space="preserve">Yet </w:t>
      </w:r>
      <w:r w:rsidRPr="00BF1214">
        <w:rPr>
          <w:kern w:val="2"/>
        </w:rPr>
        <w:t xml:space="preserve">in the </w:t>
      </w:r>
      <w:r>
        <w:rPr>
          <w:kern w:val="2"/>
        </w:rPr>
        <w:t>g</w:t>
      </w:r>
      <w:r w:rsidRPr="00BF1214">
        <w:rPr>
          <w:kern w:val="2"/>
        </w:rPr>
        <w:t>os</w:t>
      </w:r>
      <w:r>
        <w:rPr>
          <w:kern w:val="2"/>
        </w:rPr>
        <w:t>pels</w:t>
      </w:r>
      <w:r w:rsidRPr="00BF1214">
        <w:rPr>
          <w:kern w:val="2"/>
        </w:rPr>
        <w:t xml:space="preserve"> </w:t>
      </w:r>
      <w:r>
        <w:rPr>
          <w:kern w:val="2"/>
        </w:rPr>
        <w:t>and “</w:t>
      </w:r>
      <w:r w:rsidRPr="00BF1214">
        <w:rPr>
          <w:kern w:val="2"/>
        </w:rPr>
        <w:t>Jewish literature, some Pharisees could be criticized by Jews (including Pharisaic Jews) as proud and self-righteous.</w:t>
      </w:r>
      <w:r>
        <w:rPr>
          <w:kern w:val="2"/>
        </w:rPr>
        <w:t>” (Hultgren 121)</w:t>
      </w:r>
    </w:p>
    <w:p w14:paraId="3DCBEE03" w14:textId="10F4A599" w:rsidR="00CA2E3A" w:rsidRPr="00724B23" w:rsidRDefault="00CA2E3A" w:rsidP="00274AA2">
      <w:pPr>
        <w:numPr>
          <w:ilvl w:val="4"/>
          <w:numId w:val="78"/>
        </w:numPr>
        <w:rPr>
          <w:kern w:val="2"/>
          <w:sz w:val="20"/>
          <w:szCs w:val="18"/>
        </w:rPr>
      </w:pPr>
      <w:r>
        <w:rPr>
          <w:kern w:val="2"/>
          <w:sz w:val="20"/>
          <w:szCs w:val="18"/>
        </w:rPr>
        <w:t xml:space="preserve">For </w:t>
      </w:r>
      <w:r w:rsidRPr="00724B23">
        <w:rPr>
          <w:kern w:val="2"/>
          <w:sz w:val="20"/>
          <w:szCs w:val="18"/>
        </w:rPr>
        <w:t>passages see G.</w:t>
      </w:r>
      <w:r>
        <w:rPr>
          <w:kern w:val="2"/>
          <w:sz w:val="20"/>
          <w:szCs w:val="18"/>
        </w:rPr>
        <w:t>F</w:t>
      </w:r>
      <w:r w:rsidRPr="00724B23">
        <w:rPr>
          <w:kern w:val="2"/>
          <w:sz w:val="20"/>
          <w:szCs w:val="18"/>
        </w:rPr>
        <w:t xml:space="preserve">. Moore </w:t>
      </w:r>
      <w:r w:rsidRPr="00724B23">
        <w:rPr>
          <w:i/>
          <w:kern w:val="2"/>
          <w:sz w:val="20"/>
          <w:szCs w:val="18"/>
        </w:rPr>
        <w:t>Judaism</w:t>
      </w:r>
      <w:r w:rsidRPr="00724B23">
        <w:rPr>
          <w:kern w:val="2"/>
          <w:sz w:val="20"/>
          <w:szCs w:val="18"/>
        </w:rPr>
        <w:t xml:space="preserve"> </w:t>
      </w:r>
      <w:r w:rsidR="00494587" w:rsidRPr="00F64F6E">
        <w:rPr>
          <w:kern w:val="2"/>
          <w:sz w:val="20"/>
          <w:szCs w:val="18"/>
        </w:rPr>
        <w:t>2</w:t>
      </w:r>
      <w:r w:rsidR="00494587">
        <w:rPr>
          <w:kern w:val="2"/>
          <w:sz w:val="20"/>
          <w:szCs w:val="18"/>
        </w:rPr>
        <w:t>.</w:t>
      </w:r>
      <w:r w:rsidRPr="00724B23">
        <w:rPr>
          <w:kern w:val="2"/>
          <w:sz w:val="20"/>
          <w:szCs w:val="18"/>
        </w:rPr>
        <w:t>190-94.</w:t>
      </w:r>
    </w:p>
    <w:p w14:paraId="42C9675E" w14:textId="77777777" w:rsidR="00FE73FE" w:rsidRDefault="00CA2E3A" w:rsidP="00274AA2">
      <w:pPr>
        <w:numPr>
          <w:ilvl w:val="4"/>
          <w:numId w:val="78"/>
        </w:numPr>
        <w:rPr>
          <w:kern w:val="2"/>
        </w:rPr>
      </w:pPr>
      <w:r w:rsidRPr="00BF1214">
        <w:rPr>
          <w:kern w:val="2"/>
        </w:rPr>
        <w:t>Scott</w:t>
      </w:r>
      <w:r>
        <w:rPr>
          <w:kern w:val="2"/>
        </w:rPr>
        <w:t xml:space="preserve"> </w:t>
      </w:r>
      <w:r w:rsidRPr="00724B23">
        <w:rPr>
          <w:kern w:val="2"/>
          <w:sz w:val="20"/>
          <w:szCs w:val="18"/>
        </w:rPr>
        <w:t>(94)</w:t>
      </w:r>
      <w:r w:rsidRPr="00BF1214">
        <w:rPr>
          <w:kern w:val="2"/>
        </w:rPr>
        <w:t xml:space="preserve"> </w:t>
      </w:r>
      <w:r>
        <w:rPr>
          <w:kern w:val="2"/>
        </w:rPr>
        <w:t>says “</w:t>
      </w:r>
      <w:r w:rsidRPr="00BF1214">
        <w:rPr>
          <w:kern w:val="2"/>
        </w:rPr>
        <w:t>that without the Lukan introduction (18:9), the reader would not think of the Pharisee as a negative caricature.</w:t>
      </w:r>
      <w:r>
        <w:rPr>
          <w:kern w:val="2"/>
        </w:rPr>
        <w:t>” That is “</w:t>
      </w:r>
      <w:r w:rsidRPr="00BF1214">
        <w:rPr>
          <w:kern w:val="2"/>
        </w:rPr>
        <w:t>puzzling</w:t>
      </w:r>
      <w:r>
        <w:rPr>
          <w:kern w:val="2"/>
        </w:rPr>
        <w:t xml:space="preserve"> . . .” (Hultgren 121 n 17)</w:t>
      </w:r>
    </w:p>
    <w:p w14:paraId="5376CE05" w14:textId="317DD10B" w:rsidR="00CA2E3A" w:rsidRPr="00FE73FE" w:rsidRDefault="00CA2E3A" w:rsidP="00FE73FE">
      <w:pPr>
        <w:numPr>
          <w:ilvl w:val="5"/>
          <w:numId w:val="78"/>
        </w:numPr>
        <w:rPr>
          <w:kern w:val="2"/>
          <w:sz w:val="20"/>
          <w:szCs w:val="20"/>
        </w:rPr>
      </w:pPr>
      <w:r w:rsidRPr="00724B23">
        <w:rPr>
          <w:kern w:val="2"/>
          <w:sz w:val="20"/>
          <w:szCs w:val="18"/>
        </w:rPr>
        <w:t>Luke 18:9, “</w:t>
      </w:r>
      <w:r>
        <w:rPr>
          <w:sz w:val="20"/>
          <w:szCs w:val="20"/>
          <w:lang w:bidi="he-IL"/>
        </w:rPr>
        <w:t>He also told this parable to some who trusted in themselves that they were righteous and regarded others with contempt . . .”</w:t>
      </w:r>
    </w:p>
    <w:p w14:paraId="0FCA6E76" w14:textId="77777777" w:rsidR="00CA2E3A" w:rsidRDefault="00CA2E3A" w:rsidP="00274AA2">
      <w:pPr>
        <w:numPr>
          <w:ilvl w:val="2"/>
          <w:numId w:val="78"/>
        </w:numPr>
        <w:rPr>
          <w:kern w:val="2"/>
        </w:rPr>
      </w:pPr>
      <w:r>
        <w:rPr>
          <w:kern w:val="2"/>
        </w:rPr>
        <w:t>T</w:t>
      </w:r>
      <w:r w:rsidRPr="00BF1214">
        <w:rPr>
          <w:kern w:val="2"/>
        </w:rPr>
        <w:t xml:space="preserve">his is the only parable </w:t>
      </w:r>
      <w:r>
        <w:rPr>
          <w:kern w:val="2"/>
        </w:rPr>
        <w:t xml:space="preserve">with </w:t>
      </w:r>
      <w:r w:rsidRPr="00BF1214">
        <w:rPr>
          <w:kern w:val="2"/>
        </w:rPr>
        <w:t>a Pharisee</w:t>
      </w:r>
      <w:r>
        <w:rPr>
          <w:kern w:val="2"/>
        </w:rPr>
        <w:t xml:space="preserve"> as a principal character. (Hultgren 120)</w:t>
      </w:r>
    </w:p>
    <w:p w14:paraId="63FC53C5" w14:textId="77777777" w:rsidR="00CA2E3A" w:rsidRDefault="00CA2E3A" w:rsidP="00274AA2">
      <w:pPr>
        <w:numPr>
          <w:ilvl w:val="2"/>
          <w:numId w:val="78"/>
        </w:numPr>
        <w:rPr>
          <w:kern w:val="2"/>
        </w:rPr>
      </w:pPr>
      <w:r>
        <w:rPr>
          <w:kern w:val="2"/>
        </w:rPr>
        <w:t>T</w:t>
      </w:r>
      <w:r w:rsidRPr="00BF1214">
        <w:rPr>
          <w:kern w:val="2"/>
        </w:rPr>
        <w:t>he Pharisee</w:t>
      </w:r>
      <w:r>
        <w:rPr>
          <w:kern w:val="2"/>
        </w:rPr>
        <w:t xml:space="preserve"> is “</w:t>
      </w:r>
      <w:r w:rsidRPr="00BF1214">
        <w:rPr>
          <w:kern w:val="2"/>
        </w:rPr>
        <w:t>portrayed in stereotypical fashion</w:t>
      </w:r>
      <w:r>
        <w:rPr>
          <w:kern w:val="2"/>
        </w:rPr>
        <w:t xml:space="preserve"> . . .” (Hultgren 120)</w:t>
      </w:r>
    </w:p>
    <w:p w14:paraId="6226A187" w14:textId="5AE51851" w:rsidR="00CA2E3A" w:rsidRDefault="00CA2E3A" w:rsidP="00274AA2">
      <w:pPr>
        <w:numPr>
          <w:ilvl w:val="1"/>
          <w:numId w:val="78"/>
        </w:numPr>
        <w:rPr>
          <w:kern w:val="2"/>
        </w:rPr>
      </w:pPr>
      <w:r>
        <w:rPr>
          <w:kern w:val="2"/>
        </w:rPr>
        <w:t>“</w:t>
      </w:r>
      <w:r w:rsidRPr="00BF1214">
        <w:rPr>
          <w:kern w:val="2"/>
        </w:rPr>
        <w:t>tax collector</w:t>
      </w:r>
      <w:r>
        <w:rPr>
          <w:kern w:val="2"/>
        </w:rPr>
        <w:t>”</w:t>
      </w:r>
      <w:r w:rsidRPr="00BF1214">
        <w:rPr>
          <w:kern w:val="2"/>
        </w:rPr>
        <w:t xml:space="preserve"> (</w:t>
      </w:r>
      <w:r>
        <w:rPr>
          <w:kern w:val="2"/>
          <w:lang w:val="el-GR" w:bidi="he-IL"/>
        </w:rPr>
        <w:t>τελώνης</w:t>
      </w:r>
      <w:r w:rsidR="00FE73FE">
        <w:rPr>
          <w:kern w:val="2"/>
          <w:lang w:bidi="he-IL"/>
        </w:rPr>
        <w:t xml:space="preserve">, </w:t>
      </w:r>
      <w:r w:rsidR="00FE73FE">
        <w:rPr>
          <w:i/>
          <w:iCs/>
          <w:kern w:val="2"/>
        </w:rPr>
        <w:t>telones</w:t>
      </w:r>
      <w:r w:rsidRPr="00BF1214">
        <w:rPr>
          <w:kern w:val="2"/>
        </w:rPr>
        <w:t>)</w:t>
      </w:r>
    </w:p>
    <w:p w14:paraId="7F0FA6A2" w14:textId="77777777" w:rsidR="00CA2E3A" w:rsidRDefault="00CA2E3A" w:rsidP="00274AA2">
      <w:pPr>
        <w:numPr>
          <w:ilvl w:val="2"/>
          <w:numId w:val="78"/>
        </w:numPr>
        <w:rPr>
          <w:kern w:val="2"/>
        </w:rPr>
      </w:pPr>
      <w:r w:rsidRPr="00BF1214">
        <w:rPr>
          <w:kern w:val="2"/>
        </w:rPr>
        <w:t xml:space="preserve">The tax collector </w:t>
      </w:r>
      <w:r>
        <w:rPr>
          <w:kern w:val="2"/>
        </w:rPr>
        <w:t xml:space="preserve">is </w:t>
      </w:r>
      <w:r w:rsidRPr="00BF1214">
        <w:rPr>
          <w:kern w:val="2"/>
        </w:rPr>
        <w:t xml:space="preserve">Jewish, </w:t>
      </w:r>
      <w:r>
        <w:rPr>
          <w:kern w:val="2"/>
        </w:rPr>
        <w:t>”</w:t>
      </w:r>
      <w:r w:rsidRPr="00BF1214">
        <w:rPr>
          <w:kern w:val="2"/>
        </w:rPr>
        <w:t>since he goes to the Temple to pray.</w:t>
      </w:r>
      <w:r>
        <w:rPr>
          <w:kern w:val="2"/>
        </w:rPr>
        <w:t>” (Hultgren 121)</w:t>
      </w:r>
    </w:p>
    <w:p w14:paraId="167898F4" w14:textId="30FC6FA3" w:rsidR="00CA2E3A" w:rsidRDefault="00CA2E3A" w:rsidP="00274AA2">
      <w:pPr>
        <w:numPr>
          <w:ilvl w:val="2"/>
          <w:numId w:val="78"/>
        </w:numPr>
        <w:rPr>
          <w:kern w:val="2"/>
        </w:rPr>
      </w:pPr>
      <w:r>
        <w:rPr>
          <w:kern w:val="2"/>
        </w:rPr>
        <w:t xml:space="preserve">“. . . </w:t>
      </w:r>
      <w:r w:rsidRPr="00BF1214">
        <w:rPr>
          <w:kern w:val="2"/>
        </w:rPr>
        <w:t xml:space="preserve">the earlier view </w:t>
      </w:r>
      <w:r>
        <w:rPr>
          <w:kern w:val="2"/>
        </w:rPr>
        <w:t xml:space="preserve">[was] </w:t>
      </w:r>
      <w:r w:rsidRPr="00BF1214">
        <w:rPr>
          <w:kern w:val="2"/>
        </w:rPr>
        <w:t xml:space="preserve">that </w:t>
      </w:r>
      <w:r>
        <w:rPr>
          <w:kern w:val="2"/>
        </w:rPr>
        <w:t>[</w:t>
      </w:r>
      <w:r>
        <w:rPr>
          <w:i/>
          <w:iCs/>
          <w:kern w:val="2"/>
        </w:rPr>
        <w:t>telones</w:t>
      </w:r>
      <w:r>
        <w:rPr>
          <w:kern w:val="2"/>
        </w:rPr>
        <w:t xml:space="preserve">] </w:t>
      </w:r>
      <w:r w:rsidRPr="00BF1214">
        <w:rPr>
          <w:kern w:val="2"/>
        </w:rPr>
        <w:t>referred primarily to toll collectors at transport and commer</w:t>
      </w:r>
      <w:r>
        <w:rPr>
          <w:kern w:val="2"/>
        </w:rPr>
        <w:t xml:space="preserve">cial centers . . .” </w:t>
      </w:r>
      <w:r w:rsidRPr="00D42FC5">
        <w:rPr>
          <w:kern w:val="2"/>
          <w:sz w:val="20"/>
          <w:szCs w:val="18"/>
        </w:rPr>
        <w:t>(Fitzmyer 469-70, 1186; Herzog 173, 187-88. Donahue “Tax Collectors” 39-61.)</w:t>
      </w:r>
      <w:r>
        <w:rPr>
          <w:kern w:val="2"/>
        </w:rPr>
        <w:t xml:space="preserve"> (Hultgren 121 n 18)</w:t>
      </w:r>
    </w:p>
    <w:p w14:paraId="2B90851C" w14:textId="29DD0102" w:rsidR="00CA2E3A" w:rsidRDefault="00CA2E3A" w:rsidP="00274AA2">
      <w:pPr>
        <w:numPr>
          <w:ilvl w:val="2"/>
          <w:numId w:val="78"/>
        </w:numPr>
        <w:rPr>
          <w:kern w:val="2"/>
        </w:rPr>
      </w:pPr>
      <w:r>
        <w:rPr>
          <w:kern w:val="2"/>
        </w:rPr>
        <w:t xml:space="preserve">Now the view is that a </w:t>
      </w:r>
      <w:r>
        <w:rPr>
          <w:i/>
          <w:iCs/>
          <w:kern w:val="2"/>
        </w:rPr>
        <w:t>telones</w:t>
      </w:r>
      <w:r w:rsidRPr="00BF1214">
        <w:rPr>
          <w:kern w:val="2"/>
        </w:rPr>
        <w:t xml:space="preserve"> collect</w:t>
      </w:r>
      <w:r>
        <w:rPr>
          <w:kern w:val="2"/>
        </w:rPr>
        <w:t>ed</w:t>
      </w:r>
      <w:r w:rsidRPr="00BF1214">
        <w:rPr>
          <w:kern w:val="2"/>
        </w:rPr>
        <w:t xml:space="preserve"> </w:t>
      </w:r>
      <w:r>
        <w:rPr>
          <w:kern w:val="2"/>
        </w:rPr>
        <w:t>“</w:t>
      </w:r>
      <w:r w:rsidRPr="00BF1214">
        <w:rPr>
          <w:kern w:val="2"/>
        </w:rPr>
        <w:t xml:space="preserve">tolls, market duties, and all kinds of local </w:t>
      </w:r>
      <w:r w:rsidRPr="00BF1214">
        <w:rPr>
          <w:kern w:val="2"/>
        </w:rPr>
        <w:lastRenderedPageBreak/>
        <w:t>taxes (sales, income, proper</w:t>
      </w:r>
      <w:r>
        <w:rPr>
          <w:kern w:val="2"/>
        </w:rPr>
        <w:t xml:space="preserve">ty, and inheritance) . . .” </w:t>
      </w:r>
      <w:r>
        <w:rPr>
          <w:kern w:val="2"/>
          <w:sz w:val="20"/>
          <w:szCs w:val="18"/>
        </w:rPr>
        <w:t>(</w:t>
      </w:r>
      <w:r w:rsidRPr="00D42FC5">
        <w:rPr>
          <w:kern w:val="2"/>
          <w:sz w:val="20"/>
          <w:szCs w:val="18"/>
        </w:rPr>
        <w:t>Herrenbrück</w:t>
      </w:r>
      <w:r>
        <w:rPr>
          <w:kern w:val="2"/>
          <w:sz w:val="20"/>
          <w:szCs w:val="18"/>
        </w:rPr>
        <w:t xml:space="preserve"> </w:t>
      </w:r>
      <w:r w:rsidRPr="00D42FC5">
        <w:rPr>
          <w:kern w:val="2"/>
          <w:sz w:val="20"/>
          <w:szCs w:val="18"/>
        </w:rPr>
        <w:t xml:space="preserve">“Wer” </w:t>
      </w:r>
      <w:r>
        <w:rPr>
          <w:kern w:val="2"/>
          <w:sz w:val="20"/>
          <w:szCs w:val="18"/>
        </w:rPr>
        <w:t xml:space="preserve">178-94; </w:t>
      </w:r>
      <w:r w:rsidRPr="00D42FC5">
        <w:rPr>
          <w:kern w:val="2"/>
          <w:sz w:val="20"/>
          <w:szCs w:val="18"/>
        </w:rPr>
        <w:t>Herrenbrück</w:t>
      </w:r>
      <w:r>
        <w:rPr>
          <w:kern w:val="2"/>
          <w:sz w:val="20"/>
          <w:szCs w:val="18"/>
        </w:rPr>
        <w:t xml:space="preserve"> </w:t>
      </w:r>
      <w:r w:rsidRPr="00D42FC5">
        <w:rPr>
          <w:i/>
          <w:kern w:val="2"/>
          <w:sz w:val="20"/>
          <w:szCs w:val="18"/>
        </w:rPr>
        <w:t>Jesus und die Zöllner</w:t>
      </w:r>
      <w:r>
        <w:rPr>
          <w:kern w:val="2"/>
          <w:sz w:val="20"/>
          <w:szCs w:val="18"/>
        </w:rPr>
        <w:t xml:space="preserve">; </w:t>
      </w:r>
      <w:r w:rsidRPr="00D42FC5">
        <w:rPr>
          <w:kern w:val="2"/>
          <w:sz w:val="20"/>
          <w:szCs w:val="18"/>
        </w:rPr>
        <w:t>Merkel</w:t>
      </w:r>
      <w:r>
        <w:rPr>
          <w:kern w:val="2"/>
          <w:sz w:val="20"/>
          <w:szCs w:val="18"/>
        </w:rPr>
        <w:t xml:space="preserve"> </w:t>
      </w:r>
      <w:r w:rsidR="00494587" w:rsidRPr="00401531">
        <w:rPr>
          <w:sz w:val="20"/>
        </w:rPr>
        <w:t>3</w:t>
      </w:r>
      <w:r w:rsidR="00494587">
        <w:rPr>
          <w:sz w:val="20"/>
        </w:rPr>
        <w:t>.</w:t>
      </w:r>
      <w:r w:rsidRPr="00D42FC5">
        <w:rPr>
          <w:kern w:val="2"/>
          <w:sz w:val="20"/>
          <w:szCs w:val="18"/>
        </w:rPr>
        <w:t>349.</w:t>
      </w:r>
      <w:r>
        <w:rPr>
          <w:kern w:val="2"/>
          <w:sz w:val="20"/>
          <w:szCs w:val="18"/>
        </w:rPr>
        <w:t>)</w:t>
      </w:r>
      <w:r>
        <w:rPr>
          <w:kern w:val="2"/>
        </w:rPr>
        <w:t xml:space="preserve"> (Hultgren 121)</w:t>
      </w:r>
    </w:p>
    <w:p w14:paraId="624F4D0D" w14:textId="77777777" w:rsidR="00CA2E3A" w:rsidRDefault="00CA2E3A" w:rsidP="00274AA2">
      <w:pPr>
        <w:numPr>
          <w:ilvl w:val="2"/>
          <w:numId w:val="78"/>
        </w:numPr>
        <w:rPr>
          <w:kern w:val="2"/>
        </w:rPr>
      </w:pPr>
      <w:r>
        <w:rPr>
          <w:kern w:val="2"/>
        </w:rPr>
        <w:t>“</w:t>
      </w:r>
      <w:r w:rsidRPr="009370DA">
        <w:rPr>
          <w:kern w:val="2"/>
        </w:rPr>
        <w:t>Tax collectors seem to have been well-to-do persons, including Jews, who paid for the privilege of collecting tolls and various local taxes (sales, income, property, and inheritance).</w:t>
      </w:r>
      <w:r>
        <w:rPr>
          <w:kern w:val="2"/>
        </w:rPr>
        <w:t>” (Hultgren 208)</w:t>
      </w:r>
    </w:p>
    <w:p w14:paraId="53DCB3BF" w14:textId="77777777" w:rsidR="00FE73FE" w:rsidRDefault="00CA2E3A" w:rsidP="00274AA2">
      <w:pPr>
        <w:numPr>
          <w:ilvl w:val="2"/>
          <w:numId w:val="78"/>
        </w:numPr>
        <w:rPr>
          <w:kern w:val="2"/>
        </w:rPr>
      </w:pPr>
      <w:r>
        <w:rPr>
          <w:kern w:val="2"/>
        </w:rPr>
        <w:t>He made his</w:t>
      </w:r>
      <w:r w:rsidRPr="00BF1214">
        <w:rPr>
          <w:kern w:val="2"/>
        </w:rPr>
        <w:t xml:space="preserve"> </w:t>
      </w:r>
      <w:r>
        <w:rPr>
          <w:kern w:val="2"/>
        </w:rPr>
        <w:t>“</w:t>
      </w:r>
      <w:r w:rsidRPr="00BF1214">
        <w:rPr>
          <w:kern w:val="2"/>
        </w:rPr>
        <w:t>living by overcharging people (cf. the words of Zac</w:t>
      </w:r>
      <w:r>
        <w:rPr>
          <w:kern w:val="2"/>
        </w:rPr>
        <w:t>chaeus, 19:8) . . .” (Hultgren 121)</w:t>
      </w:r>
    </w:p>
    <w:p w14:paraId="174BC950" w14:textId="17650536" w:rsidR="00CA2E3A" w:rsidRPr="00FE73FE" w:rsidRDefault="00CA2E3A" w:rsidP="00FE73FE">
      <w:pPr>
        <w:numPr>
          <w:ilvl w:val="3"/>
          <w:numId w:val="78"/>
        </w:numPr>
        <w:rPr>
          <w:kern w:val="2"/>
          <w:sz w:val="20"/>
          <w:szCs w:val="20"/>
        </w:rPr>
      </w:pPr>
      <w:r w:rsidRPr="00724B23">
        <w:rPr>
          <w:kern w:val="2"/>
          <w:sz w:val="20"/>
          <w:szCs w:val="18"/>
        </w:rPr>
        <w:t>Luke 19:8, “</w:t>
      </w:r>
      <w:r w:rsidR="00FE73FE">
        <w:rPr>
          <w:kern w:val="2"/>
          <w:sz w:val="20"/>
          <w:szCs w:val="18"/>
        </w:rPr>
        <w:t xml:space="preserve">Zacchaeus stood there and said to the Lord, “Look, </w:t>
      </w:r>
      <w:r>
        <w:rPr>
          <w:sz w:val="20"/>
          <w:szCs w:val="20"/>
          <w:lang w:bidi="he-IL"/>
        </w:rPr>
        <w:t>half of my possessions, Lord, I will give to the poor</w:t>
      </w:r>
      <w:r w:rsidR="00FE73FE">
        <w:rPr>
          <w:sz w:val="20"/>
          <w:szCs w:val="20"/>
          <w:lang w:bidi="he-IL"/>
        </w:rPr>
        <w:t>,</w:t>
      </w:r>
      <w:r>
        <w:rPr>
          <w:sz w:val="20"/>
          <w:szCs w:val="20"/>
          <w:lang w:bidi="he-IL"/>
        </w:rPr>
        <w:t xml:space="preserve"> and if I have defrauded anyone of anything, I will pay back four times as much.”</w:t>
      </w:r>
    </w:p>
    <w:p w14:paraId="5176B084" w14:textId="77777777" w:rsidR="00CA2E3A" w:rsidRDefault="00CA2E3A" w:rsidP="00274AA2">
      <w:pPr>
        <w:numPr>
          <w:ilvl w:val="2"/>
          <w:numId w:val="78"/>
        </w:numPr>
        <w:rPr>
          <w:kern w:val="2"/>
        </w:rPr>
      </w:pPr>
      <w:r>
        <w:rPr>
          <w:kern w:val="2"/>
        </w:rPr>
        <w:t>“</w:t>
      </w:r>
      <w:r w:rsidRPr="009370DA">
        <w:rPr>
          <w:kern w:val="2"/>
        </w:rPr>
        <w:t>Scorn for them is attested not only in the NT but also in rabbinic writings and secular literature of antiquity.</w:t>
      </w:r>
      <w:r>
        <w:rPr>
          <w:kern w:val="2"/>
        </w:rPr>
        <w:t>”</w:t>
      </w:r>
      <w:r w:rsidRPr="001F78F7">
        <w:rPr>
          <w:kern w:val="2"/>
        </w:rPr>
        <w:t xml:space="preserve"> </w:t>
      </w:r>
      <w:r>
        <w:rPr>
          <w:kern w:val="2"/>
          <w:lang w:val="el-GR"/>
        </w:rPr>
        <w:t>(Hultgren 208)</w:t>
      </w:r>
    </w:p>
    <w:p w14:paraId="515EA978" w14:textId="5F539987" w:rsidR="00CA2E3A" w:rsidRPr="00724B23" w:rsidRDefault="00CA2E3A" w:rsidP="00274AA2">
      <w:pPr>
        <w:numPr>
          <w:ilvl w:val="3"/>
          <w:numId w:val="78"/>
        </w:numPr>
        <w:rPr>
          <w:kern w:val="2"/>
          <w:sz w:val="20"/>
          <w:szCs w:val="18"/>
        </w:rPr>
      </w:pPr>
      <w:r w:rsidRPr="00724B23">
        <w:rPr>
          <w:kern w:val="2"/>
          <w:sz w:val="20"/>
          <w:szCs w:val="18"/>
        </w:rPr>
        <w:t>New Testament passages “portray tax collectors as despised . . .” (Hultgren 121 n 19)</w:t>
      </w:r>
    </w:p>
    <w:p w14:paraId="3798418D" w14:textId="77777777" w:rsidR="00CA2E3A" w:rsidRPr="00724B23" w:rsidRDefault="00CA2E3A" w:rsidP="00274AA2">
      <w:pPr>
        <w:numPr>
          <w:ilvl w:val="3"/>
          <w:numId w:val="78"/>
        </w:numPr>
        <w:rPr>
          <w:kern w:val="2"/>
          <w:sz w:val="20"/>
          <w:szCs w:val="18"/>
        </w:rPr>
      </w:pPr>
      <w:r w:rsidRPr="00724B23">
        <w:rPr>
          <w:kern w:val="2"/>
          <w:sz w:val="20"/>
          <w:szCs w:val="18"/>
        </w:rPr>
        <w:t xml:space="preserve">Rabbinic </w:t>
      </w:r>
      <w:r>
        <w:rPr>
          <w:kern w:val="2"/>
          <w:sz w:val="20"/>
          <w:szCs w:val="18"/>
        </w:rPr>
        <w:t>sources</w:t>
      </w:r>
      <w:r w:rsidRPr="00724B23">
        <w:rPr>
          <w:kern w:val="2"/>
          <w:sz w:val="20"/>
          <w:szCs w:val="18"/>
        </w:rPr>
        <w:t xml:space="preserve">: Jeremias, J. </w:t>
      </w:r>
      <w:r w:rsidRPr="00724B23">
        <w:rPr>
          <w:i/>
          <w:kern w:val="2"/>
          <w:sz w:val="20"/>
          <w:szCs w:val="18"/>
        </w:rPr>
        <w:t>Jerusalem in the Time of Jesus</w:t>
      </w:r>
      <w:r w:rsidRPr="00724B23">
        <w:rPr>
          <w:kern w:val="2"/>
          <w:sz w:val="20"/>
          <w:szCs w:val="18"/>
        </w:rPr>
        <w:t xml:space="preserve">: </w:t>
      </w:r>
      <w:r w:rsidRPr="00724B23">
        <w:rPr>
          <w:i/>
          <w:kern w:val="2"/>
          <w:sz w:val="20"/>
          <w:szCs w:val="18"/>
        </w:rPr>
        <w:t>An Investigation into Economic and Social Conditions during the New Testament Period</w:t>
      </w:r>
      <w:r w:rsidRPr="00724B23">
        <w:rPr>
          <w:kern w:val="2"/>
          <w:sz w:val="20"/>
          <w:szCs w:val="18"/>
        </w:rPr>
        <w:t>. Philadelphia: Fortress, 1969. 310-11.</w:t>
      </w:r>
    </w:p>
    <w:p w14:paraId="671799B5" w14:textId="3C8737F0" w:rsidR="00CA2E3A" w:rsidRPr="00724B23" w:rsidRDefault="00CA2E3A" w:rsidP="00274AA2">
      <w:pPr>
        <w:numPr>
          <w:ilvl w:val="3"/>
          <w:numId w:val="78"/>
        </w:numPr>
        <w:rPr>
          <w:kern w:val="2"/>
          <w:sz w:val="20"/>
          <w:szCs w:val="18"/>
        </w:rPr>
      </w:pPr>
      <w:r w:rsidRPr="00724B23">
        <w:rPr>
          <w:kern w:val="2"/>
          <w:sz w:val="20"/>
          <w:szCs w:val="18"/>
        </w:rPr>
        <w:t>Greco-Roman sources: Donahue</w:t>
      </w:r>
      <w:r>
        <w:rPr>
          <w:kern w:val="2"/>
          <w:sz w:val="20"/>
          <w:szCs w:val="18"/>
        </w:rPr>
        <w:t xml:space="preserve"> “Tax Collector</w:t>
      </w:r>
      <w:r w:rsidRPr="00724B23">
        <w:rPr>
          <w:kern w:val="2"/>
          <w:sz w:val="20"/>
          <w:szCs w:val="18"/>
        </w:rPr>
        <w:t>”</w:t>
      </w:r>
      <w:r w:rsidR="009432A2" w:rsidRPr="00DB2C00">
        <w:rPr>
          <w:kern w:val="2"/>
          <w:sz w:val="20"/>
          <w:szCs w:val="18"/>
        </w:rPr>
        <w:t xml:space="preserve"> </w:t>
      </w:r>
      <w:r w:rsidR="009432A2" w:rsidRPr="008B4582">
        <w:rPr>
          <w:i/>
          <w:iCs/>
          <w:kern w:val="2"/>
          <w:sz w:val="20"/>
          <w:szCs w:val="18"/>
        </w:rPr>
        <w:t>Anchor Bible Dictionary</w:t>
      </w:r>
      <w:r w:rsidR="009432A2" w:rsidRPr="00DB2C00">
        <w:rPr>
          <w:iCs/>
          <w:kern w:val="2"/>
          <w:sz w:val="20"/>
          <w:szCs w:val="18"/>
        </w:rPr>
        <w:t xml:space="preserve"> </w:t>
      </w:r>
      <w:r w:rsidRPr="00724B23">
        <w:rPr>
          <w:kern w:val="2"/>
          <w:sz w:val="20"/>
          <w:szCs w:val="18"/>
        </w:rPr>
        <w:t>6</w:t>
      </w:r>
      <w:r w:rsidR="009432A2">
        <w:rPr>
          <w:kern w:val="2"/>
          <w:sz w:val="20"/>
          <w:szCs w:val="18"/>
        </w:rPr>
        <w:t>.</w:t>
      </w:r>
      <w:r w:rsidRPr="00724B23">
        <w:rPr>
          <w:kern w:val="2"/>
          <w:sz w:val="20"/>
          <w:szCs w:val="18"/>
        </w:rPr>
        <w:t>337.</w:t>
      </w:r>
    </w:p>
    <w:p w14:paraId="0F70ACA4" w14:textId="77777777" w:rsidR="00CA2E3A" w:rsidRDefault="00CA2E3A" w:rsidP="00274AA2">
      <w:pPr>
        <w:numPr>
          <w:ilvl w:val="2"/>
          <w:numId w:val="78"/>
        </w:numPr>
        <w:rPr>
          <w:kern w:val="2"/>
        </w:rPr>
      </w:pPr>
      <w:r>
        <w:rPr>
          <w:kern w:val="2"/>
        </w:rPr>
        <w:t xml:space="preserve">a tax collector in the </w:t>
      </w:r>
      <w:r w:rsidRPr="00724B23">
        <w:rPr>
          <w:lang w:bidi="he-IL"/>
        </w:rPr>
        <w:t>temple</w:t>
      </w:r>
    </w:p>
    <w:p w14:paraId="709BDB07" w14:textId="77777777" w:rsidR="00CA2E3A" w:rsidRDefault="00CA2E3A" w:rsidP="00274AA2">
      <w:pPr>
        <w:numPr>
          <w:ilvl w:val="3"/>
          <w:numId w:val="78"/>
        </w:numPr>
        <w:rPr>
          <w:kern w:val="2"/>
        </w:rPr>
      </w:pPr>
      <w:r>
        <w:rPr>
          <w:kern w:val="2"/>
        </w:rPr>
        <w:t>I</w:t>
      </w:r>
      <w:r w:rsidRPr="00BF1214">
        <w:rPr>
          <w:kern w:val="2"/>
        </w:rPr>
        <w:t xml:space="preserve">t </w:t>
      </w:r>
      <w:r>
        <w:rPr>
          <w:kern w:val="2"/>
        </w:rPr>
        <w:t>was “</w:t>
      </w:r>
      <w:r w:rsidRPr="00BF1214">
        <w:rPr>
          <w:kern w:val="2"/>
        </w:rPr>
        <w:t>customary and even expected that a Jewish man would go to the Temple for prayer</w:t>
      </w:r>
      <w:r>
        <w:rPr>
          <w:kern w:val="2"/>
        </w:rPr>
        <w:t xml:space="preserve"> . . .” (Hultgren 121)</w:t>
      </w:r>
    </w:p>
    <w:p w14:paraId="262E9860" w14:textId="77777777" w:rsidR="00CA2E3A" w:rsidRDefault="00CA2E3A" w:rsidP="00274AA2">
      <w:pPr>
        <w:numPr>
          <w:ilvl w:val="3"/>
          <w:numId w:val="78"/>
        </w:numPr>
        <w:rPr>
          <w:kern w:val="2"/>
        </w:rPr>
      </w:pPr>
      <w:r>
        <w:rPr>
          <w:kern w:val="2"/>
        </w:rPr>
        <w:t>But “</w:t>
      </w:r>
      <w:r w:rsidRPr="00BF1214">
        <w:rPr>
          <w:kern w:val="2"/>
        </w:rPr>
        <w:t>this man is a tax collector. It is not likely that he would want to be identified as such in a public way.</w:t>
      </w:r>
      <w:r>
        <w:rPr>
          <w:kern w:val="2"/>
        </w:rPr>
        <w:t>” (Hultgren 121)</w:t>
      </w:r>
    </w:p>
    <w:p w14:paraId="64986607" w14:textId="77777777" w:rsidR="00CA2E3A" w:rsidRDefault="00CA2E3A" w:rsidP="00274AA2">
      <w:pPr>
        <w:numPr>
          <w:ilvl w:val="3"/>
          <w:numId w:val="78"/>
        </w:numPr>
        <w:rPr>
          <w:kern w:val="2"/>
        </w:rPr>
      </w:pPr>
      <w:r>
        <w:rPr>
          <w:kern w:val="2"/>
        </w:rPr>
        <w:t>“</w:t>
      </w:r>
      <w:r w:rsidRPr="00BF1214">
        <w:rPr>
          <w:kern w:val="2"/>
        </w:rPr>
        <w:t>That means that any hearer of the parable would never have heard of a tax collector going to the Temple to pray.</w:t>
      </w:r>
      <w:r>
        <w:rPr>
          <w:kern w:val="2"/>
        </w:rPr>
        <w:t>” (Hultgren 121)</w:t>
      </w:r>
    </w:p>
    <w:p w14:paraId="458EFB80" w14:textId="77777777" w:rsidR="00CA2E3A" w:rsidRPr="0046602A" w:rsidRDefault="00CA2E3A" w:rsidP="00274AA2">
      <w:pPr>
        <w:numPr>
          <w:ilvl w:val="3"/>
          <w:numId w:val="78"/>
        </w:numPr>
        <w:rPr>
          <w:kern w:val="2"/>
        </w:rPr>
      </w:pPr>
      <w:r>
        <w:rPr>
          <w:kern w:val="2"/>
        </w:rPr>
        <w:t>I</w:t>
      </w:r>
      <w:r w:rsidRPr="00BF1214">
        <w:rPr>
          <w:kern w:val="2"/>
        </w:rPr>
        <w:t>t is striking</w:t>
      </w:r>
      <w:r>
        <w:rPr>
          <w:kern w:val="2"/>
        </w:rPr>
        <w:t>,</w:t>
      </w:r>
      <w:r w:rsidRPr="00BF1214">
        <w:rPr>
          <w:kern w:val="2"/>
        </w:rPr>
        <w:t xml:space="preserve"> </w:t>
      </w:r>
      <w:r>
        <w:rPr>
          <w:kern w:val="2"/>
        </w:rPr>
        <w:t>“</w:t>
      </w:r>
      <w:r w:rsidRPr="00BF1214">
        <w:rPr>
          <w:kern w:val="2"/>
        </w:rPr>
        <w:t>the ease with which Jesus says that the tax collector went to the Temple to pray.</w:t>
      </w:r>
      <w:r>
        <w:rPr>
          <w:kern w:val="2"/>
        </w:rPr>
        <w:t xml:space="preserve"> . . .</w:t>
      </w:r>
      <w:r w:rsidRPr="0046602A">
        <w:rPr>
          <w:kern w:val="2"/>
        </w:rPr>
        <w:t xml:space="preserve"> The effect is a rather shocking spectacle </w:t>
      </w:r>
      <w:r>
        <w:rPr>
          <w:kern w:val="2"/>
        </w:rPr>
        <w:t>. . .</w:t>
      </w:r>
      <w:r w:rsidRPr="0046602A">
        <w:rPr>
          <w:kern w:val="2"/>
        </w:rPr>
        <w:t>” (Hultgren 121)</w:t>
      </w:r>
    </w:p>
    <w:p w14:paraId="22C4597E" w14:textId="77777777" w:rsidR="00FE73FE" w:rsidRDefault="00CA2E3A" w:rsidP="00274AA2">
      <w:pPr>
        <w:numPr>
          <w:ilvl w:val="1"/>
          <w:numId w:val="78"/>
        </w:numPr>
        <w:rPr>
          <w:kern w:val="2"/>
        </w:rPr>
      </w:pPr>
      <w:r>
        <w:rPr>
          <w:kern w:val="2"/>
        </w:rPr>
        <w:t>“</w:t>
      </w:r>
      <w:r w:rsidRPr="00BF1214">
        <w:rPr>
          <w:kern w:val="2"/>
        </w:rPr>
        <w:t>The two terms “Pharisee” and “tax collector” are polarities. That is demonstrated earlier in Luke’s Gospel at 15:1-2, where the Pharisees criticize Jesus severely for associating with tax collectors.</w:t>
      </w:r>
      <w:r>
        <w:rPr>
          <w:kern w:val="2"/>
        </w:rPr>
        <w:t>” (Hultgren 121)</w:t>
      </w:r>
    </w:p>
    <w:p w14:paraId="195338FD" w14:textId="37D5DE77" w:rsidR="00CA2E3A" w:rsidRPr="00FE73FE" w:rsidRDefault="00CA2E3A" w:rsidP="00FE73FE">
      <w:pPr>
        <w:numPr>
          <w:ilvl w:val="2"/>
          <w:numId w:val="78"/>
        </w:numPr>
        <w:rPr>
          <w:kern w:val="2"/>
          <w:sz w:val="20"/>
          <w:szCs w:val="20"/>
        </w:rPr>
      </w:pPr>
      <w:r w:rsidRPr="0046602A">
        <w:rPr>
          <w:kern w:val="2"/>
          <w:sz w:val="20"/>
          <w:szCs w:val="18"/>
        </w:rPr>
        <w:t>Luke 15:1-2, “</w:t>
      </w:r>
      <w:r>
        <w:rPr>
          <w:sz w:val="20"/>
          <w:szCs w:val="20"/>
          <w:lang w:bidi="he-IL"/>
        </w:rPr>
        <w:t xml:space="preserve">Now all the tax collectors and sinners were coming near to listen to him. </w:t>
      </w:r>
      <w:r>
        <w:rPr>
          <w:sz w:val="20"/>
          <w:szCs w:val="20"/>
          <w:vertAlign w:val="superscript"/>
          <w:lang w:bidi="he-IL"/>
        </w:rPr>
        <w:t>2</w:t>
      </w:r>
      <w:r>
        <w:rPr>
          <w:sz w:val="20"/>
          <w:szCs w:val="20"/>
          <w:lang w:bidi="he-IL"/>
        </w:rPr>
        <w:t xml:space="preserve"> And the Pharisees and the scribes were grumbling and saying, “This fellow welcomes sinners and eats with them.””</w:t>
      </w:r>
    </w:p>
    <w:p w14:paraId="28BE136F" w14:textId="77777777" w:rsidR="00CA2E3A" w:rsidRDefault="00CA2E3A" w:rsidP="00CA2E3A">
      <w:pPr>
        <w:rPr>
          <w:kern w:val="2"/>
        </w:rPr>
      </w:pPr>
    </w:p>
    <w:p w14:paraId="1EFC54C8" w14:textId="77777777" w:rsidR="00CA2E3A" w:rsidRDefault="00CA2E3A" w:rsidP="00274AA2">
      <w:pPr>
        <w:numPr>
          <w:ilvl w:val="0"/>
          <w:numId w:val="78"/>
        </w:numPr>
        <w:rPr>
          <w:kern w:val="2"/>
        </w:rPr>
      </w:pPr>
      <w:r w:rsidRPr="00B856E0">
        <w:rPr>
          <w:b/>
          <w:bCs/>
          <w:kern w:val="2"/>
        </w:rPr>
        <w:t>18</w:t>
      </w:r>
      <w:r w:rsidRPr="00BF1214">
        <w:rPr>
          <w:kern w:val="2"/>
        </w:rPr>
        <w:t>:</w:t>
      </w:r>
      <w:r>
        <w:rPr>
          <w:b/>
          <w:bCs/>
          <w:kern w:val="2"/>
        </w:rPr>
        <w:t>11</w:t>
      </w:r>
    </w:p>
    <w:p w14:paraId="514D2CC2" w14:textId="51E757A1" w:rsidR="00CA2E3A" w:rsidRPr="00AF50EF" w:rsidRDefault="00CA2E3A" w:rsidP="00274AA2">
      <w:pPr>
        <w:numPr>
          <w:ilvl w:val="1"/>
          <w:numId w:val="78"/>
        </w:numPr>
        <w:rPr>
          <w:kern w:val="2"/>
          <w:sz w:val="20"/>
          <w:szCs w:val="18"/>
        </w:rPr>
      </w:pPr>
      <w:r>
        <w:rPr>
          <w:kern w:val="2"/>
          <w:sz w:val="20"/>
          <w:szCs w:val="18"/>
        </w:rPr>
        <w:t>Luke 18:11, “</w:t>
      </w:r>
      <w:r w:rsidR="00FE73FE" w:rsidRPr="00866D98">
        <w:rPr>
          <w:sz w:val="20"/>
          <w:szCs w:val="20"/>
        </w:rPr>
        <w:t>The Pharisee, standing by himself, was praying thus, ‘God, I thank you that I am not like other people: thieves, rogues, adulterers, or even like this tax collector.</w:t>
      </w:r>
      <w:r w:rsidR="00FE73FE">
        <w:rPr>
          <w:sz w:val="20"/>
          <w:szCs w:val="20"/>
        </w:rPr>
        <w:t>’</w:t>
      </w:r>
      <w:r>
        <w:rPr>
          <w:sz w:val="20"/>
          <w:szCs w:val="20"/>
          <w:lang w:bidi="he-IL"/>
        </w:rPr>
        <w:t>”</w:t>
      </w:r>
    </w:p>
    <w:p w14:paraId="18BAFFD9" w14:textId="1DE13AF7" w:rsidR="00CA2E3A" w:rsidRDefault="00CA2E3A" w:rsidP="00274AA2">
      <w:pPr>
        <w:numPr>
          <w:ilvl w:val="1"/>
          <w:numId w:val="78"/>
        </w:numPr>
        <w:rPr>
          <w:kern w:val="2"/>
        </w:rPr>
      </w:pPr>
      <w:r>
        <w:rPr>
          <w:lang w:bidi="he-IL"/>
        </w:rPr>
        <w:t>“</w:t>
      </w:r>
      <w:r w:rsidRPr="00023215">
        <w:rPr>
          <w:lang w:bidi="he-IL"/>
        </w:rPr>
        <w:t>standing by himself, was praying thus</w:t>
      </w:r>
      <w:r>
        <w:rPr>
          <w:kern w:val="2"/>
        </w:rPr>
        <w:t>” (</w:t>
      </w:r>
      <w:r>
        <w:rPr>
          <w:kern w:val="2"/>
          <w:lang w:val="el-GR"/>
        </w:rPr>
        <w:t>σταθεὶς</w:t>
      </w:r>
      <w:r w:rsidRPr="006D1E34">
        <w:rPr>
          <w:kern w:val="2"/>
        </w:rPr>
        <w:t xml:space="preserve"> </w:t>
      </w:r>
      <w:r>
        <w:rPr>
          <w:kern w:val="2"/>
          <w:lang w:val="el-GR"/>
        </w:rPr>
        <w:t>πρὸς</w:t>
      </w:r>
      <w:r w:rsidRPr="006D1E34">
        <w:rPr>
          <w:kern w:val="2"/>
        </w:rPr>
        <w:t xml:space="preserve"> </w:t>
      </w:r>
      <w:r>
        <w:rPr>
          <w:kern w:val="2"/>
          <w:lang w:val="el-GR"/>
        </w:rPr>
        <w:t>ἑαυτὸν</w:t>
      </w:r>
      <w:r w:rsidRPr="006D1E34">
        <w:rPr>
          <w:kern w:val="2"/>
        </w:rPr>
        <w:t xml:space="preserve"> </w:t>
      </w:r>
      <w:r>
        <w:rPr>
          <w:kern w:val="2"/>
          <w:lang w:val="el-GR"/>
        </w:rPr>
        <w:t>ταῦτα</w:t>
      </w:r>
      <w:r w:rsidRPr="006D1E34">
        <w:rPr>
          <w:kern w:val="2"/>
        </w:rPr>
        <w:t xml:space="preserve"> </w:t>
      </w:r>
      <w:r>
        <w:rPr>
          <w:kern w:val="2"/>
          <w:lang w:val="el-GR"/>
        </w:rPr>
        <w:t>προσηύχετο</w:t>
      </w:r>
      <w:r>
        <w:rPr>
          <w:kern w:val="2"/>
        </w:rPr>
        <w:t xml:space="preserve">, </w:t>
      </w:r>
      <w:r w:rsidR="00FE73FE">
        <w:rPr>
          <w:i/>
          <w:iCs/>
          <w:kern w:val="2"/>
        </w:rPr>
        <w:t>statheis pros heauton tauta proseuxeto</w:t>
      </w:r>
      <w:r w:rsidR="00FE73FE">
        <w:rPr>
          <w:kern w:val="2"/>
        </w:rPr>
        <w:t xml:space="preserve">, </w:t>
      </w:r>
      <w:r>
        <w:rPr>
          <w:kern w:val="2"/>
        </w:rPr>
        <w:t>lit. “standing to himself these things he prayed”)</w:t>
      </w:r>
    </w:p>
    <w:p w14:paraId="58F5D47D" w14:textId="77777777" w:rsidR="00CA2E3A" w:rsidRDefault="00CA2E3A" w:rsidP="00274AA2">
      <w:pPr>
        <w:numPr>
          <w:ilvl w:val="2"/>
          <w:numId w:val="78"/>
        </w:numPr>
        <w:rPr>
          <w:kern w:val="2"/>
        </w:rPr>
      </w:pPr>
      <w:r>
        <w:rPr>
          <w:kern w:val="2"/>
        </w:rPr>
        <w:t>text criticism</w:t>
      </w:r>
    </w:p>
    <w:p w14:paraId="69E5A323" w14:textId="77777777" w:rsidR="00CA2E3A" w:rsidRDefault="00CA2E3A" w:rsidP="00274AA2">
      <w:pPr>
        <w:numPr>
          <w:ilvl w:val="3"/>
          <w:numId w:val="78"/>
        </w:numPr>
        <w:rPr>
          <w:kern w:val="2"/>
        </w:rPr>
      </w:pPr>
      <w:r>
        <w:rPr>
          <w:kern w:val="2"/>
        </w:rPr>
        <w:t xml:space="preserve">Greek manuscripts have </w:t>
      </w:r>
      <w:r w:rsidRPr="00BF1214">
        <w:rPr>
          <w:kern w:val="2"/>
        </w:rPr>
        <w:t>five reading</w:t>
      </w:r>
      <w:r>
        <w:rPr>
          <w:kern w:val="2"/>
        </w:rPr>
        <w:t>s.</w:t>
      </w:r>
    </w:p>
    <w:p w14:paraId="29B06CDA" w14:textId="4B2DCA40" w:rsidR="00CA2E3A" w:rsidRDefault="00CA2E3A" w:rsidP="00274AA2">
      <w:pPr>
        <w:numPr>
          <w:ilvl w:val="4"/>
          <w:numId w:val="78"/>
        </w:numPr>
        <w:rPr>
          <w:kern w:val="2"/>
        </w:rPr>
      </w:pPr>
      <w:r w:rsidRPr="00BF1214">
        <w:rPr>
          <w:kern w:val="2"/>
        </w:rPr>
        <w:t>“to/by himself these things”</w:t>
      </w:r>
      <w:r>
        <w:rPr>
          <w:kern w:val="2"/>
        </w:rPr>
        <w:t xml:space="preserve"> (</w:t>
      </w:r>
      <w:r>
        <w:rPr>
          <w:kern w:val="2"/>
          <w:lang w:val="el-GR"/>
        </w:rPr>
        <w:t>πρὸς</w:t>
      </w:r>
      <w:r w:rsidRPr="00766339">
        <w:rPr>
          <w:kern w:val="2"/>
        </w:rPr>
        <w:t xml:space="preserve"> </w:t>
      </w:r>
      <w:r>
        <w:rPr>
          <w:kern w:val="2"/>
          <w:lang w:val="el-GR"/>
        </w:rPr>
        <w:t>ἑαυτὸν</w:t>
      </w:r>
      <w:r w:rsidRPr="00766339">
        <w:rPr>
          <w:kern w:val="2"/>
        </w:rPr>
        <w:t xml:space="preserve"> </w:t>
      </w:r>
      <w:r>
        <w:rPr>
          <w:kern w:val="2"/>
          <w:lang w:val="el-GR"/>
        </w:rPr>
        <w:t>ταῦτα</w:t>
      </w:r>
      <w:r w:rsidR="00FE73FE">
        <w:rPr>
          <w:kern w:val="2"/>
        </w:rPr>
        <w:t xml:space="preserve">, </w:t>
      </w:r>
      <w:r w:rsidR="00FE73FE">
        <w:rPr>
          <w:i/>
          <w:iCs/>
          <w:kern w:val="2"/>
        </w:rPr>
        <w:t>pros eauton tauta</w:t>
      </w:r>
      <w:r>
        <w:rPr>
          <w:kern w:val="2"/>
        </w:rPr>
        <w:t>)</w:t>
      </w:r>
    </w:p>
    <w:p w14:paraId="704CB9B0" w14:textId="0660845E" w:rsidR="00CA2E3A" w:rsidRDefault="00CA2E3A" w:rsidP="00274AA2">
      <w:pPr>
        <w:numPr>
          <w:ilvl w:val="4"/>
          <w:numId w:val="78"/>
        </w:numPr>
        <w:rPr>
          <w:kern w:val="2"/>
        </w:rPr>
      </w:pPr>
      <w:r w:rsidRPr="00BF1214">
        <w:rPr>
          <w:kern w:val="2"/>
        </w:rPr>
        <w:t>“these things to/by himself”</w:t>
      </w:r>
      <w:r>
        <w:rPr>
          <w:kern w:val="2"/>
        </w:rPr>
        <w:t xml:space="preserve"> (</w:t>
      </w:r>
      <w:r>
        <w:rPr>
          <w:kern w:val="2"/>
          <w:lang w:val="el-GR"/>
        </w:rPr>
        <w:t>ταῦτα</w:t>
      </w:r>
      <w:r w:rsidRPr="00766339">
        <w:rPr>
          <w:kern w:val="2"/>
        </w:rPr>
        <w:t xml:space="preserve"> </w:t>
      </w:r>
      <w:r>
        <w:rPr>
          <w:kern w:val="2"/>
          <w:lang w:val="el-GR"/>
        </w:rPr>
        <w:t>πρὸς</w:t>
      </w:r>
      <w:r w:rsidRPr="00766339">
        <w:rPr>
          <w:kern w:val="2"/>
        </w:rPr>
        <w:t xml:space="preserve"> </w:t>
      </w:r>
      <w:r>
        <w:rPr>
          <w:kern w:val="2"/>
          <w:lang w:val="el-GR"/>
        </w:rPr>
        <w:t>ἑαυτόν</w:t>
      </w:r>
      <w:r w:rsidR="00FE73FE" w:rsidRPr="00FE73FE">
        <w:rPr>
          <w:i/>
          <w:iCs/>
          <w:kern w:val="2"/>
        </w:rPr>
        <w:t xml:space="preserve"> </w:t>
      </w:r>
      <w:r w:rsidR="00FE73FE">
        <w:rPr>
          <w:i/>
          <w:iCs/>
          <w:kern w:val="2"/>
        </w:rPr>
        <w:t>tauta pros eauton</w:t>
      </w:r>
      <w:r>
        <w:rPr>
          <w:kern w:val="2"/>
        </w:rPr>
        <w:t>)</w:t>
      </w:r>
    </w:p>
    <w:p w14:paraId="4A7C949D" w14:textId="77777777" w:rsidR="00CA2E3A" w:rsidRDefault="00CA2E3A" w:rsidP="00274AA2">
      <w:pPr>
        <w:numPr>
          <w:ilvl w:val="5"/>
          <w:numId w:val="78"/>
        </w:numPr>
        <w:rPr>
          <w:kern w:val="2"/>
        </w:rPr>
      </w:pPr>
      <w:r w:rsidRPr="00BF1214">
        <w:rPr>
          <w:kern w:val="2"/>
        </w:rPr>
        <w:t>“These things”</w:t>
      </w:r>
      <w:r>
        <w:rPr>
          <w:kern w:val="2"/>
        </w:rPr>
        <w:t xml:space="preserve"> (</w:t>
      </w:r>
      <w:r w:rsidRPr="0072479E">
        <w:rPr>
          <w:i/>
          <w:iCs/>
          <w:kern w:val="2"/>
        </w:rPr>
        <w:t>tauta</w:t>
      </w:r>
      <w:r w:rsidRPr="00BF1214">
        <w:rPr>
          <w:kern w:val="2"/>
        </w:rPr>
        <w:t xml:space="preserve">) </w:t>
      </w:r>
      <w:r>
        <w:rPr>
          <w:kern w:val="2"/>
        </w:rPr>
        <w:t>is a direct object. (Hultgren 118)</w:t>
      </w:r>
    </w:p>
    <w:p w14:paraId="285E38A8" w14:textId="77777777" w:rsidR="00CA2E3A" w:rsidRDefault="00CA2E3A" w:rsidP="00274AA2">
      <w:pPr>
        <w:numPr>
          <w:ilvl w:val="5"/>
          <w:numId w:val="78"/>
        </w:numPr>
        <w:rPr>
          <w:kern w:val="2"/>
        </w:rPr>
      </w:pPr>
      <w:r w:rsidRPr="00BF1214">
        <w:rPr>
          <w:kern w:val="2"/>
        </w:rPr>
        <w:t>“To him</w:t>
      </w:r>
      <w:r>
        <w:rPr>
          <w:kern w:val="2"/>
        </w:rPr>
        <w:t xml:space="preserve">self” </w:t>
      </w:r>
      <w:r w:rsidRPr="00BF1214">
        <w:rPr>
          <w:kern w:val="2"/>
        </w:rPr>
        <w:t>(</w:t>
      </w:r>
      <w:r>
        <w:rPr>
          <w:i/>
          <w:iCs/>
          <w:kern w:val="2"/>
        </w:rPr>
        <w:t>pros eauton</w:t>
      </w:r>
      <w:r>
        <w:rPr>
          <w:kern w:val="2"/>
        </w:rPr>
        <w:t>)</w:t>
      </w:r>
      <w:r w:rsidRPr="0072479E">
        <w:rPr>
          <w:kern w:val="2"/>
        </w:rPr>
        <w:t xml:space="preserve"> </w:t>
      </w:r>
      <w:r>
        <w:rPr>
          <w:kern w:val="2"/>
        </w:rPr>
        <w:t xml:space="preserve">is a </w:t>
      </w:r>
      <w:r w:rsidRPr="00BF1214">
        <w:rPr>
          <w:kern w:val="2"/>
        </w:rPr>
        <w:t>prepositional phrase</w:t>
      </w:r>
      <w:r>
        <w:rPr>
          <w:kern w:val="2"/>
        </w:rPr>
        <w:t>. (Hultgren 118)</w:t>
      </w:r>
    </w:p>
    <w:p w14:paraId="41B054E8" w14:textId="77777777" w:rsidR="00CA2E3A" w:rsidRDefault="00CA2E3A" w:rsidP="00274AA2">
      <w:pPr>
        <w:numPr>
          <w:ilvl w:val="4"/>
          <w:numId w:val="78"/>
        </w:numPr>
        <w:rPr>
          <w:kern w:val="2"/>
        </w:rPr>
      </w:pPr>
      <w:r w:rsidRPr="00BF1214">
        <w:rPr>
          <w:kern w:val="2"/>
        </w:rPr>
        <w:t>“these things”</w:t>
      </w:r>
      <w:r>
        <w:rPr>
          <w:kern w:val="2"/>
        </w:rPr>
        <w:t xml:space="preserve"> (</w:t>
      </w:r>
      <w:r>
        <w:rPr>
          <w:i/>
          <w:iCs/>
          <w:kern w:val="2"/>
        </w:rPr>
        <w:t>tauta</w:t>
      </w:r>
      <w:r>
        <w:rPr>
          <w:kern w:val="2"/>
        </w:rPr>
        <w:t xml:space="preserve">, </w:t>
      </w:r>
      <w:r>
        <w:rPr>
          <w:kern w:val="2"/>
          <w:lang w:val="el-GR"/>
        </w:rPr>
        <w:t>ταῦτα</w:t>
      </w:r>
      <w:r>
        <w:rPr>
          <w:kern w:val="2"/>
        </w:rPr>
        <w:t>)</w:t>
      </w:r>
    </w:p>
    <w:p w14:paraId="24B613E3" w14:textId="000E1176" w:rsidR="00CA2E3A" w:rsidRDefault="00CA2E3A" w:rsidP="00274AA2">
      <w:pPr>
        <w:numPr>
          <w:ilvl w:val="4"/>
          <w:numId w:val="78"/>
        </w:numPr>
        <w:rPr>
          <w:kern w:val="2"/>
        </w:rPr>
      </w:pPr>
      <w:r w:rsidRPr="00BF1214">
        <w:rPr>
          <w:kern w:val="2"/>
        </w:rPr>
        <w:t>“to/by hi</w:t>
      </w:r>
      <w:r>
        <w:rPr>
          <w:kern w:val="2"/>
        </w:rPr>
        <w:t>mself” (</w:t>
      </w:r>
      <w:r>
        <w:rPr>
          <w:kern w:val="2"/>
          <w:lang w:val="el-GR"/>
        </w:rPr>
        <w:t>πρὸς</w:t>
      </w:r>
      <w:r w:rsidRPr="00766339">
        <w:rPr>
          <w:kern w:val="2"/>
        </w:rPr>
        <w:t xml:space="preserve"> </w:t>
      </w:r>
      <w:r>
        <w:rPr>
          <w:kern w:val="2"/>
          <w:lang w:val="el-GR"/>
        </w:rPr>
        <w:t>ἑαυτόν</w:t>
      </w:r>
      <w:r w:rsidR="00FE73FE">
        <w:rPr>
          <w:kern w:val="2"/>
        </w:rPr>
        <w:t xml:space="preserve">, </w:t>
      </w:r>
      <w:r w:rsidR="00FE73FE">
        <w:rPr>
          <w:i/>
          <w:iCs/>
          <w:kern w:val="2"/>
        </w:rPr>
        <w:t>pros eauton</w:t>
      </w:r>
      <w:r>
        <w:rPr>
          <w:kern w:val="2"/>
        </w:rPr>
        <w:t>)</w:t>
      </w:r>
    </w:p>
    <w:p w14:paraId="7825A981" w14:textId="774F8480" w:rsidR="00CA2E3A" w:rsidRDefault="00CA2E3A" w:rsidP="00274AA2">
      <w:pPr>
        <w:numPr>
          <w:ilvl w:val="4"/>
          <w:numId w:val="78"/>
        </w:numPr>
        <w:rPr>
          <w:kern w:val="2"/>
        </w:rPr>
      </w:pPr>
      <w:r w:rsidRPr="00BF1214">
        <w:rPr>
          <w:kern w:val="2"/>
        </w:rPr>
        <w:t>“by himself these things”</w:t>
      </w:r>
      <w:r>
        <w:rPr>
          <w:kern w:val="2"/>
        </w:rPr>
        <w:t xml:space="preserve"> (</w:t>
      </w:r>
      <w:r>
        <w:rPr>
          <w:kern w:val="2"/>
          <w:lang w:val="el-GR"/>
        </w:rPr>
        <w:t>καθ</w:t>
      </w:r>
      <w:r w:rsidRPr="00766339">
        <w:rPr>
          <w:kern w:val="2"/>
        </w:rPr>
        <w:t xml:space="preserve">’ </w:t>
      </w:r>
      <w:r>
        <w:rPr>
          <w:kern w:val="2"/>
          <w:lang w:val="el-GR"/>
        </w:rPr>
        <w:t>ἑαυτὸν</w:t>
      </w:r>
      <w:r w:rsidRPr="00766339">
        <w:rPr>
          <w:kern w:val="2"/>
        </w:rPr>
        <w:t xml:space="preserve"> </w:t>
      </w:r>
      <w:r>
        <w:rPr>
          <w:kern w:val="2"/>
          <w:lang w:val="el-GR"/>
        </w:rPr>
        <w:t>ταῦτα</w:t>
      </w:r>
      <w:r w:rsidR="00FE73FE">
        <w:rPr>
          <w:kern w:val="2"/>
        </w:rPr>
        <w:t xml:space="preserve">, </w:t>
      </w:r>
      <w:r w:rsidR="00FE73FE">
        <w:rPr>
          <w:i/>
          <w:iCs/>
          <w:kern w:val="2"/>
        </w:rPr>
        <w:t>kath</w:t>
      </w:r>
      <w:r w:rsidR="00FE73FE">
        <w:rPr>
          <w:kern w:val="2"/>
        </w:rPr>
        <w:t xml:space="preserve">’ </w:t>
      </w:r>
      <w:r w:rsidR="00FE73FE">
        <w:rPr>
          <w:i/>
          <w:iCs/>
          <w:kern w:val="2"/>
        </w:rPr>
        <w:t>eauton tauta</w:t>
      </w:r>
      <w:r>
        <w:rPr>
          <w:kern w:val="2"/>
        </w:rPr>
        <w:t>)</w:t>
      </w:r>
    </w:p>
    <w:p w14:paraId="57E4A2FD" w14:textId="77777777" w:rsidR="00CA2E3A" w:rsidRDefault="00CA2E3A" w:rsidP="00274AA2">
      <w:pPr>
        <w:numPr>
          <w:ilvl w:val="3"/>
          <w:numId w:val="78"/>
        </w:numPr>
        <w:rPr>
          <w:kern w:val="2"/>
        </w:rPr>
      </w:pPr>
      <w:r>
        <w:rPr>
          <w:kern w:val="2"/>
        </w:rPr>
        <w:lastRenderedPageBreak/>
        <w:t xml:space="preserve">“. . . </w:t>
      </w:r>
      <w:r w:rsidRPr="00BF1214">
        <w:rPr>
          <w:kern w:val="2"/>
        </w:rPr>
        <w:t>1, 2, and 3 have the greatest support in the Greek witnesses.</w:t>
      </w:r>
      <w:r>
        <w:rPr>
          <w:kern w:val="2"/>
        </w:rPr>
        <w:t>” (Hultgren 118)</w:t>
      </w:r>
    </w:p>
    <w:p w14:paraId="794D97C0" w14:textId="77777777" w:rsidR="00CA2E3A" w:rsidRPr="0072479E" w:rsidRDefault="00CA2E3A" w:rsidP="00274AA2">
      <w:pPr>
        <w:numPr>
          <w:ilvl w:val="4"/>
          <w:numId w:val="78"/>
        </w:numPr>
        <w:rPr>
          <w:kern w:val="2"/>
        </w:rPr>
      </w:pPr>
      <w:r>
        <w:rPr>
          <w:kern w:val="2"/>
        </w:rPr>
        <w:t>“</w:t>
      </w:r>
      <w:r w:rsidRPr="00BF1214">
        <w:rPr>
          <w:kern w:val="2"/>
        </w:rPr>
        <w:t>Reading 2 may have slightly stronger support on the basis of external evidence (p75, B, Old Latin, and others) than does reading 1 (A, W, family 13, Majority text [other than those cited already, or those in support of readings 3 through 5], and others).</w:t>
      </w:r>
      <w:r>
        <w:rPr>
          <w:kern w:val="2"/>
        </w:rPr>
        <w:t>”</w:t>
      </w:r>
      <w:r w:rsidRPr="00BF1214">
        <w:rPr>
          <w:kern w:val="2"/>
        </w:rPr>
        <w:t xml:space="preserve"> </w:t>
      </w:r>
      <w:r>
        <w:rPr>
          <w:kern w:val="2"/>
          <w:sz w:val="20"/>
          <w:szCs w:val="18"/>
        </w:rPr>
        <w:t>(</w:t>
      </w:r>
      <w:r w:rsidRPr="00765A6A">
        <w:rPr>
          <w:kern w:val="2"/>
          <w:sz w:val="20"/>
          <w:szCs w:val="18"/>
        </w:rPr>
        <w:t xml:space="preserve">Metzger </w:t>
      </w:r>
      <w:r w:rsidRPr="00765A6A">
        <w:rPr>
          <w:i/>
          <w:kern w:val="2"/>
          <w:sz w:val="20"/>
          <w:szCs w:val="18"/>
        </w:rPr>
        <w:t>TCGNT</w:t>
      </w:r>
      <w:r w:rsidRPr="00765A6A">
        <w:rPr>
          <w:iCs/>
          <w:kern w:val="2"/>
          <w:sz w:val="20"/>
          <w:szCs w:val="18"/>
        </w:rPr>
        <w:t xml:space="preserve"> </w:t>
      </w:r>
      <w:r w:rsidRPr="00765A6A">
        <w:rPr>
          <w:kern w:val="2"/>
          <w:sz w:val="20"/>
          <w:szCs w:val="18"/>
        </w:rPr>
        <w:t>168</w:t>
      </w:r>
      <w:r>
        <w:rPr>
          <w:kern w:val="2"/>
          <w:sz w:val="20"/>
          <w:szCs w:val="18"/>
        </w:rPr>
        <w:t>)</w:t>
      </w:r>
      <w:r>
        <w:rPr>
          <w:kern w:val="2"/>
        </w:rPr>
        <w:t xml:space="preserve"> (Hultgren 118)</w:t>
      </w:r>
    </w:p>
    <w:p w14:paraId="30C3AAC5" w14:textId="77777777" w:rsidR="00CA2E3A" w:rsidRDefault="00CA2E3A" w:rsidP="00274AA2">
      <w:pPr>
        <w:numPr>
          <w:ilvl w:val="4"/>
          <w:numId w:val="78"/>
        </w:numPr>
        <w:rPr>
          <w:kern w:val="2"/>
        </w:rPr>
      </w:pPr>
      <w:r>
        <w:rPr>
          <w:kern w:val="2"/>
        </w:rPr>
        <w:t>“</w:t>
      </w:r>
      <w:r w:rsidRPr="00BF1214">
        <w:rPr>
          <w:kern w:val="2"/>
        </w:rPr>
        <w:t xml:space="preserve">Reading 3 has fairly strong support as well </w:t>
      </w:r>
      <w:r w:rsidRPr="00766339">
        <w:rPr>
          <w:kern w:val="2"/>
        </w:rPr>
        <w:t>(</w:t>
      </w:r>
      <w:r w:rsidRPr="00766339">
        <w:rPr>
          <w:kern w:val="2"/>
          <w:sz w:val="28"/>
          <w:rtl/>
          <w:lang w:bidi="he-IL"/>
        </w:rPr>
        <w:t>א</w:t>
      </w:r>
      <w:r w:rsidRPr="00766339">
        <w:rPr>
          <w:kern w:val="2"/>
        </w:rPr>
        <w:t xml:space="preserve">, </w:t>
      </w:r>
      <w:r w:rsidRPr="00BF1214">
        <w:rPr>
          <w:kern w:val="2"/>
        </w:rPr>
        <w:t>lectionary 844, some Old Latin and Sahidic witnesses).</w:t>
      </w:r>
      <w:r>
        <w:rPr>
          <w:kern w:val="2"/>
        </w:rPr>
        <w:t>” (Hultgren 118)</w:t>
      </w:r>
    </w:p>
    <w:p w14:paraId="5D7B1185" w14:textId="77777777" w:rsidR="00CA2E3A" w:rsidRPr="00FF6715" w:rsidRDefault="00CA2E3A" w:rsidP="00274AA2">
      <w:pPr>
        <w:numPr>
          <w:ilvl w:val="3"/>
          <w:numId w:val="78"/>
        </w:numPr>
        <w:rPr>
          <w:kern w:val="2"/>
        </w:rPr>
      </w:pPr>
      <w:r>
        <w:rPr>
          <w:kern w:val="2"/>
        </w:rPr>
        <w:t>reading 1</w:t>
      </w:r>
    </w:p>
    <w:p w14:paraId="555BFFDF" w14:textId="77777777" w:rsidR="00CA2E3A" w:rsidRDefault="00CA2E3A" w:rsidP="00274AA2">
      <w:pPr>
        <w:numPr>
          <w:ilvl w:val="4"/>
          <w:numId w:val="78"/>
        </w:numPr>
        <w:rPr>
          <w:kern w:val="2"/>
        </w:rPr>
      </w:pPr>
      <w:r>
        <w:rPr>
          <w:kern w:val="2"/>
        </w:rPr>
        <w:t xml:space="preserve">Some </w:t>
      </w:r>
      <w:r w:rsidRPr="00BF1214">
        <w:rPr>
          <w:kern w:val="2"/>
        </w:rPr>
        <w:t xml:space="preserve">say </w:t>
      </w:r>
      <w:r>
        <w:rPr>
          <w:kern w:val="2"/>
        </w:rPr>
        <w:t>“</w:t>
      </w:r>
      <w:r w:rsidRPr="00BF1214">
        <w:rPr>
          <w:kern w:val="2"/>
        </w:rPr>
        <w:t xml:space="preserve">the Greek prepositional phrase </w:t>
      </w:r>
      <w:r>
        <w:rPr>
          <w:kern w:val="2"/>
        </w:rPr>
        <w:t>[</w:t>
      </w:r>
      <w:r>
        <w:rPr>
          <w:i/>
          <w:iCs/>
          <w:kern w:val="2"/>
        </w:rPr>
        <w:t>pros eauton</w:t>
      </w:r>
      <w:r>
        <w:rPr>
          <w:kern w:val="2"/>
        </w:rPr>
        <w:t xml:space="preserve">] </w:t>
      </w:r>
      <w:r w:rsidRPr="00BF1214">
        <w:rPr>
          <w:kern w:val="2"/>
        </w:rPr>
        <w:t>represents a Semitism, and that it modifies the verb “to stand” rather than the verb “to pray,” emphasizing his taking a position “by himself.”</w:t>
      </w:r>
      <w:r>
        <w:rPr>
          <w:kern w:val="2"/>
        </w:rPr>
        <w:t>” (Hultgren 119)</w:t>
      </w:r>
    </w:p>
    <w:p w14:paraId="4573DEB6" w14:textId="77777777" w:rsidR="00CA2E3A" w:rsidRPr="00765A6A" w:rsidRDefault="00CA2E3A" w:rsidP="00274AA2">
      <w:pPr>
        <w:numPr>
          <w:ilvl w:val="5"/>
          <w:numId w:val="78"/>
        </w:numPr>
        <w:rPr>
          <w:kern w:val="2"/>
          <w:sz w:val="20"/>
          <w:szCs w:val="18"/>
        </w:rPr>
      </w:pPr>
      <w:r w:rsidRPr="00765A6A">
        <w:rPr>
          <w:kern w:val="2"/>
          <w:sz w:val="20"/>
          <w:szCs w:val="18"/>
        </w:rPr>
        <w:t xml:space="preserve">Jeremias 140; Manson </w:t>
      </w:r>
      <w:r w:rsidRPr="00765A6A">
        <w:rPr>
          <w:i/>
          <w:kern w:val="2"/>
          <w:sz w:val="20"/>
          <w:szCs w:val="18"/>
        </w:rPr>
        <w:t>Sayings</w:t>
      </w:r>
      <w:r w:rsidRPr="00765A6A">
        <w:rPr>
          <w:kern w:val="2"/>
          <w:sz w:val="20"/>
          <w:szCs w:val="18"/>
        </w:rPr>
        <w:t xml:space="preserve"> 310; Marshall 679.</w:t>
      </w:r>
    </w:p>
    <w:p w14:paraId="0933B7A6" w14:textId="77777777" w:rsidR="00CA2E3A" w:rsidRPr="00765A6A" w:rsidRDefault="00CA2E3A" w:rsidP="00274AA2">
      <w:pPr>
        <w:numPr>
          <w:ilvl w:val="5"/>
          <w:numId w:val="78"/>
        </w:numPr>
        <w:rPr>
          <w:kern w:val="2"/>
          <w:sz w:val="20"/>
          <w:szCs w:val="18"/>
        </w:rPr>
      </w:pPr>
      <w:r w:rsidRPr="00765A6A">
        <w:rPr>
          <w:kern w:val="2"/>
          <w:sz w:val="20"/>
          <w:szCs w:val="18"/>
        </w:rPr>
        <w:t xml:space="preserve">Torrey, Charles C. </w:t>
      </w:r>
      <w:r w:rsidRPr="00765A6A">
        <w:rPr>
          <w:i/>
          <w:iCs/>
          <w:kern w:val="2"/>
          <w:sz w:val="20"/>
          <w:szCs w:val="18"/>
        </w:rPr>
        <w:t>Our T</w:t>
      </w:r>
      <w:r w:rsidRPr="00765A6A">
        <w:rPr>
          <w:i/>
          <w:kern w:val="2"/>
          <w:sz w:val="20"/>
          <w:szCs w:val="18"/>
        </w:rPr>
        <w:t>ranslated Gospels</w:t>
      </w:r>
      <w:r w:rsidRPr="00765A6A">
        <w:rPr>
          <w:kern w:val="2"/>
          <w:sz w:val="20"/>
          <w:szCs w:val="18"/>
        </w:rPr>
        <w:t xml:space="preserve">: </w:t>
      </w:r>
      <w:r w:rsidRPr="00765A6A">
        <w:rPr>
          <w:i/>
          <w:kern w:val="2"/>
          <w:sz w:val="20"/>
          <w:szCs w:val="18"/>
        </w:rPr>
        <w:t>Some of the Evidence</w:t>
      </w:r>
      <w:r w:rsidRPr="00765A6A">
        <w:rPr>
          <w:kern w:val="2"/>
          <w:sz w:val="20"/>
          <w:szCs w:val="18"/>
        </w:rPr>
        <w:t>. New York: Harper &amp; Brothers, 1936. 75-76, 79.</w:t>
      </w:r>
    </w:p>
    <w:p w14:paraId="20191261" w14:textId="2535BDAA" w:rsidR="00CA2E3A" w:rsidRPr="00765A6A" w:rsidRDefault="00CA2E3A" w:rsidP="00274AA2">
      <w:pPr>
        <w:numPr>
          <w:ilvl w:val="5"/>
          <w:numId w:val="78"/>
        </w:numPr>
        <w:rPr>
          <w:kern w:val="2"/>
          <w:sz w:val="20"/>
          <w:szCs w:val="18"/>
        </w:rPr>
      </w:pPr>
      <w:r>
        <w:rPr>
          <w:kern w:val="2"/>
        </w:rPr>
        <w:t xml:space="preserve">But </w:t>
      </w:r>
      <w:r w:rsidRPr="00FF6715">
        <w:rPr>
          <w:kern w:val="2"/>
        </w:rPr>
        <w:t>Matthew</w:t>
      </w:r>
      <w:r>
        <w:rPr>
          <w:kern w:val="2"/>
        </w:rPr>
        <w:t xml:space="preserve"> </w:t>
      </w:r>
      <w:r w:rsidRPr="00FF6715">
        <w:rPr>
          <w:kern w:val="2"/>
        </w:rPr>
        <w:t>Black</w:t>
      </w:r>
      <w:r>
        <w:rPr>
          <w:kern w:val="2"/>
        </w:rPr>
        <w:t xml:space="preserve"> </w:t>
      </w:r>
      <w:r>
        <w:rPr>
          <w:kern w:val="2"/>
          <w:sz w:val="20"/>
          <w:szCs w:val="18"/>
        </w:rPr>
        <w:t>(</w:t>
      </w:r>
      <w:r w:rsidRPr="00765A6A">
        <w:rPr>
          <w:i/>
          <w:kern w:val="2"/>
          <w:sz w:val="20"/>
          <w:szCs w:val="18"/>
        </w:rPr>
        <w:t>An Aramaic Approach to the Gospels and Acts</w:t>
      </w:r>
      <w:r w:rsidRPr="00765A6A">
        <w:rPr>
          <w:kern w:val="2"/>
          <w:sz w:val="20"/>
          <w:szCs w:val="18"/>
        </w:rPr>
        <w:t>. 3rd ed. Oxford: Clarendon, 1967. 103</w:t>
      </w:r>
      <w:r>
        <w:rPr>
          <w:kern w:val="2"/>
          <w:sz w:val="20"/>
          <w:szCs w:val="18"/>
        </w:rPr>
        <w:t>)</w:t>
      </w:r>
      <w:r w:rsidRPr="00FF6715">
        <w:rPr>
          <w:kern w:val="2"/>
        </w:rPr>
        <w:t xml:space="preserve"> rejected </w:t>
      </w:r>
      <w:r>
        <w:rPr>
          <w:kern w:val="2"/>
        </w:rPr>
        <w:t>this interpretation “</w:t>
      </w:r>
      <w:r w:rsidRPr="00FF6715">
        <w:rPr>
          <w:kern w:val="2"/>
        </w:rPr>
        <w:t>on the grounds of textual criticism . . .” (Hultgren 119 n 5)</w:t>
      </w:r>
    </w:p>
    <w:p w14:paraId="7CE2DA1E" w14:textId="77777777" w:rsidR="00CA2E3A" w:rsidRDefault="00CA2E3A" w:rsidP="00274AA2">
      <w:pPr>
        <w:numPr>
          <w:ilvl w:val="4"/>
          <w:numId w:val="78"/>
        </w:numPr>
        <w:rPr>
          <w:kern w:val="2"/>
        </w:rPr>
      </w:pPr>
      <w:r>
        <w:rPr>
          <w:kern w:val="2"/>
        </w:rPr>
        <w:t>Also, t</w:t>
      </w:r>
      <w:r w:rsidRPr="00BF1214">
        <w:rPr>
          <w:kern w:val="2"/>
        </w:rPr>
        <w:t>hat nei</w:t>
      </w:r>
      <w:r>
        <w:rPr>
          <w:kern w:val="2"/>
        </w:rPr>
        <w:t>ther meaning</w:t>
      </w:r>
      <w:r w:rsidRPr="00BF1214">
        <w:rPr>
          <w:kern w:val="2"/>
        </w:rPr>
        <w:t xml:space="preserve"> </w:t>
      </w:r>
      <w:r>
        <w:rPr>
          <w:kern w:val="2"/>
        </w:rPr>
        <w:t>suggested for reading 2 (prayed to himself, prayed silently) “</w:t>
      </w:r>
      <w:r w:rsidRPr="00BF1214">
        <w:rPr>
          <w:kern w:val="2"/>
        </w:rPr>
        <w:t>is satisfactory could be the basis for selecting reading 1.</w:t>
      </w:r>
      <w:r>
        <w:rPr>
          <w:kern w:val="2"/>
        </w:rPr>
        <w:t>” (Hultgren 119)</w:t>
      </w:r>
    </w:p>
    <w:p w14:paraId="25D6AAA9" w14:textId="77777777" w:rsidR="00CA2E3A" w:rsidRDefault="00CA2E3A" w:rsidP="00274AA2">
      <w:pPr>
        <w:numPr>
          <w:ilvl w:val="3"/>
          <w:numId w:val="78"/>
        </w:numPr>
        <w:rPr>
          <w:kern w:val="2"/>
        </w:rPr>
      </w:pPr>
      <w:r>
        <w:rPr>
          <w:kern w:val="2"/>
        </w:rPr>
        <w:t>reading 2</w:t>
      </w:r>
    </w:p>
    <w:p w14:paraId="375DCF51" w14:textId="77777777" w:rsidR="00CA2E3A" w:rsidRDefault="00CA2E3A" w:rsidP="00274AA2">
      <w:pPr>
        <w:numPr>
          <w:ilvl w:val="4"/>
          <w:numId w:val="78"/>
        </w:numPr>
        <w:rPr>
          <w:kern w:val="2"/>
        </w:rPr>
      </w:pPr>
      <w:r>
        <w:rPr>
          <w:kern w:val="2"/>
        </w:rPr>
        <w:t>Some say “to himself” (</w:t>
      </w:r>
      <w:r>
        <w:rPr>
          <w:i/>
          <w:iCs/>
          <w:kern w:val="2"/>
        </w:rPr>
        <w:t>pros eauton</w:t>
      </w:r>
      <w:r>
        <w:rPr>
          <w:kern w:val="2"/>
        </w:rPr>
        <w:t xml:space="preserve">) </w:t>
      </w:r>
      <w:r w:rsidRPr="00BF1214">
        <w:rPr>
          <w:kern w:val="2"/>
        </w:rPr>
        <w:t>mean</w:t>
      </w:r>
      <w:r>
        <w:rPr>
          <w:kern w:val="2"/>
        </w:rPr>
        <w:t>s</w:t>
      </w:r>
      <w:r w:rsidRPr="00BF1214">
        <w:rPr>
          <w:kern w:val="2"/>
        </w:rPr>
        <w:t xml:space="preserve"> the Pharisee </w:t>
      </w:r>
      <w:r>
        <w:rPr>
          <w:kern w:val="2"/>
        </w:rPr>
        <w:t>“</w:t>
      </w:r>
      <w:r w:rsidRPr="00BF1214">
        <w:rPr>
          <w:kern w:val="2"/>
        </w:rPr>
        <w:t>actual</w:t>
      </w:r>
      <w:r>
        <w:rPr>
          <w:kern w:val="2"/>
        </w:rPr>
        <w:t>ly prayed to himself” (rather than to God). (Hultgren 119)</w:t>
      </w:r>
    </w:p>
    <w:p w14:paraId="24E71990" w14:textId="77777777" w:rsidR="00CA2E3A" w:rsidRPr="00765A6A" w:rsidRDefault="00CA2E3A" w:rsidP="00274AA2">
      <w:pPr>
        <w:numPr>
          <w:ilvl w:val="5"/>
          <w:numId w:val="78"/>
        </w:numPr>
        <w:rPr>
          <w:kern w:val="2"/>
          <w:sz w:val="20"/>
          <w:szCs w:val="18"/>
        </w:rPr>
      </w:pPr>
      <w:r w:rsidRPr="00765A6A">
        <w:rPr>
          <w:kern w:val="2"/>
          <w:sz w:val="20"/>
          <w:szCs w:val="18"/>
        </w:rPr>
        <w:t xml:space="preserve">Grundmann, Walter. </w:t>
      </w:r>
      <w:r w:rsidRPr="00765A6A">
        <w:rPr>
          <w:i/>
          <w:kern w:val="2"/>
          <w:sz w:val="20"/>
          <w:szCs w:val="18"/>
        </w:rPr>
        <w:t>Das Evangelium nach Lukas</w:t>
      </w:r>
      <w:r w:rsidRPr="00765A6A">
        <w:rPr>
          <w:kern w:val="2"/>
          <w:sz w:val="20"/>
          <w:szCs w:val="18"/>
        </w:rPr>
        <w:t>. THKNT. 3rd ed. Berlin, 1966. 350.</w:t>
      </w:r>
    </w:p>
    <w:p w14:paraId="50CC798F" w14:textId="19B9F2A2" w:rsidR="00CA2E3A" w:rsidRDefault="00CA2E3A" w:rsidP="00274AA2">
      <w:pPr>
        <w:numPr>
          <w:ilvl w:val="5"/>
          <w:numId w:val="78"/>
        </w:numPr>
        <w:rPr>
          <w:kern w:val="2"/>
        </w:rPr>
      </w:pPr>
      <w:r w:rsidRPr="00BF1214">
        <w:rPr>
          <w:kern w:val="2"/>
        </w:rPr>
        <w:t>TEV: “The Pharisee stood up and said this prayer to himself.”</w:t>
      </w:r>
      <w:r>
        <w:rPr>
          <w:kern w:val="2"/>
        </w:rPr>
        <w:t xml:space="preserve"> (Qtd. in Hultgren 119 n 3)</w:t>
      </w:r>
    </w:p>
    <w:p w14:paraId="4F605165" w14:textId="77777777" w:rsidR="00CA2E3A" w:rsidRDefault="00CA2E3A" w:rsidP="00274AA2">
      <w:pPr>
        <w:numPr>
          <w:ilvl w:val="5"/>
          <w:numId w:val="78"/>
        </w:numPr>
        <w:rPr>
          <w:kern w:val="2"/>
        </w:rPr>
      </w:pPr>
      <w:r w:rsidRPr="00BF1214">
        <w:rPr>
          <w:kern w:val="2"/>
        </w:rPr>
        <w:t xml:space="preserve">But </w:t>
      </w:r>
      <w:r>
        <w:rPr>
          <w:kern w:val="2"/>
        </w:rPr>
        <w:t>“</w:t>
      </w:r>
      <w:r w:rsidRPr="00BF1214">
        <w:rPr>
          <w:kern w:val="2"/>
        </w:rPr>
        <w:t>He would surely not pray to himself, for he is a stock character who parades his piety before God and those around him in the Temple.</w:t>
      </w:r>
      <w:r>
        <w:rPr>
          <w:kern w:val="2"/>
        </w:rPr>
        <w:t>”</w:t>
      </w:r>
      <w:r w:rsidRPr="00FF6715">
        <w:rPr>
          <w:kern w:val="2"/>
        </w:rPr>
        <w:t xml:space="preserve"> </w:t>
      </w:r>
      <w:r>
        <w:rPr>
          <w:kern w:val="2"/>
          <w:lang w:val="el-GR"/>
        </w:rPr>
        <w:t>(Hultgren 119)</w:t>
      </w:r>
    </w:p>
    <w:p w14:paraId="3D1F5F7E" w14:textId="77777777" w:rsidR="00CA2E3A" w:rsidRDefault="00CA2E3A" w:rsidP="00274AA2">
      <w:pPr>
        <w:numPr>
          <w:ilvl w:val="4"/>
          <w:numId w:val="78"/>
        </w:numPr>
        <w:rPr>
          <w:kern w:val="2"/>
        </w:rPr>
      </w:pPr>
      <w:r>
        <w:rPr>
          <w:kern w:val="2"/>
        </w:rPr>
        <w:t>Some say “to himself” means “</w:t>
      </w:r>
      <w:r w:rsidRPr="00BF1214">
        <w:rPr>
          <w:kern w:val="2"/>
        </w:rPr>
        <w:t>he prayed silently.</w:t>
      </w:r>
      <w:r>
        <w:rPr>
          <w:kern w:val="2"/>
        </w:rPr>
        <w:t>” (Hultgren 119)</w:t>
      </w:r>
    </w:p>
    <w:p w14:paraId="779F2968" w14:textId="77777777" w:rsidR="00CA2E3A" w:rsidRPr="00FF6715" w:rsidRDefault="00CA2E3A" w:rsidP="00274AA2">
      <w:pPr>
        <w:numPr>
          <w:ilvl w:val="5"/>
          <w:numId w:val="78"/>
        </w:numPr>
        <w:rPr>
          <w:kern w:val="2"/>
        </w:rPr>
      </w:pPr>
      <w:r w:rsidRPr="006E0818">
        <w:rPr>
          <w:kern w:val="2"/>
          <w:sz w:val="20"/>
          <w:szCs w:val="18"/>
        </w:rPr>
        <w:t>B. Smith 177. BAGD 711: “he uttered a prayer to himself.”</w:t>
      </w:r>
    </w:p>
    <w:p w14:paraId="3004634F" w14:textId="77777777" w:rsidR="00CA2E3A" w:rsidRPr="00FF6715" w:rsidRDefault="00CA2E3A" w:rsidP="00274AA2">
      <w:pPr>
        <w:numPr>
          <w:ilvl w:val="5"/>
          <w:numId w:val="78"/>
        </w:numPr>
        <w:rPr>
          <w:kern w:val="2"/>
        </w:rPr>
      </w:pPr>
      <w:r>
        <w:rPr>
          <w:kern w:val="2"/>
        </w:rPr>
        <w:t>But “</w:t>
      </w:r>
      <w:r w:rsidRPr="00BF1214">
        <w:rPr>
          <w:kern w:val="2"/>
        </w:rPr>
        <w:t>the usual manner of praying in antiquity is aloud.</w:t>
      </w:r>
      <w:r>
        <w:rPr>
          <w:kern w:val="2"/>
        </w:rPr>
        <w:t xml:space="preserve">” (Hultgren </w:t>
      </w:r>
      <w:r>
        <w:rPr>
          <w:kern w:val="2"/>
          <w:lang w:val="el-GR"/>
        </w:rPr>
        <w:t>119)</w:t>
      </w:r>
    </w:p>
    <w:p w14:paraId="33629029" w14:textId="77777777" w:rsidR="00CA2E3A" w:rsidRDefault="00CA2E3A" w:rsidP="00274AA2">
      <w:pPr>
        <w:numPr>
          <w:ilvl w:val="4"/>
          <w:numId w:val="78"/>
        </w:numPr>
        <w:rPr>
          <w:kern w:val="2"/>
        </w:rPr>
      </w:pPr>
      <w:r>
        <w:rPr>
          <w:kern w:val="2"/>
        </w:rPr>
        <w:t>Some say that “to”</w:t>
      </w:r>
      <w:r w:rsidRPr="00BF1214">
        <w:rPr>
          <w:kern w:val="2"/>
        </w:rPr>
        <w:t xml:space="preserve"> </w:t>
      </w:r>
      <w:r>
        <w:rPr>
          <w:kern w:val="2"/>
        </w:rPr>
        <w:t>i</w:t>
      </w:r>
      <w:r w:rsidRPr="00BF1214">
        <w:rPr>
          <w:kern w:val="2"/>
        </w:rPr>
        <w:t>s a “</w:t>
      </w:r>
      <w:r>
        <w:rPr>
          <w:kern w:val="2"/>
          <w:lang w:val="el-GR"/>
        </w:rPr>
        <w:t>πρός</w:t>
      </w:r>
      <w:r w:rsidRPr="00BF1214">
        <w:rPr>
          <w:kern w:val="2"/>
        </w:rPr>
        <w:t xml:space="preserve"> </w:t>
      </w:r>
      <w:r>
        <w:rPr>
          <w:kern w:val="2"/>
        </w:rPr>
        <w:t>[</w:t>
      </w:r>
      <w:r>
        <w:rPr>
          <w:i/>
          <w:iCs/>
          <w:kern w:val="2"/>
        </w:rPr>
        <w:t>pros</w:t>
      </w:r>
      <w:r>
        <w:rPr>
          <w:kern w:val="2"/>
        </w:rPr>
        <w:t xml:space="preserve">] </w:t>
      </w:r>
      <w:r w:rsidRPr="00BF1214">
        <w:rPr>
          <w:kern w:val="2"/>
        </w:rPr>
        <w:t>of refer</w:t>
      </w:r>
      <w:r>
        <w:rPr>
          <w:kern w:val="2"/>
        </w:rPr>
        <w:t>ence.</w:t>
      </w:r>
      <w:r w:rsidRPr="00BF1214">
        <w:rPr>
          <w:kern w:val="2"/>
        </w:rPr>
        <w:t>”</w:t>
      </w:r>
      <w:r>
        <w:rPr>
          <w:kern w:val="2"/>
        </w:rPr>
        <w:t xml:space="preserve"> (Hultgren 119)</w:t>
      </w:r>
    </w:p>
    <w:p w14:paraId="67415327" w14:textId="77777777" w:rsidR="00CA2E3A" w:rsidRDefault="00CA2E3A" w:rsidP="00274AA2">
      <w:pPr>
        <w:numPr>
          <w:ilvl w:val="5"/>
          <w:numId w:val="78"/>
        </w:numPr>
        <w:rPr>
          <w:kern w:val="2"/>
        </w:rPr>
      </w:pPr>
      <w:r>
        <w:rPr>
          <w:kern w:val="2"/>
          <w:lang w:val="el-GR"/>
        </w:rPr>
        <w:t>Πρός</w:t>
      </w:r>
      <w:r w:rsidRPr="00BF1214">
        <w:rPr>
          <w:kern w:val="2"/>
        </w:rPr>
        <w:t xml:space="preserve"> of refer</w:t>
      </w:r>
      <w:r>
        <w:rPr>
          <w:kern w:val="2"/>
        </w:rPr>
        <w:t>ence “</w:t>
      </w:r>
      <w:r w:rsidRPr="00BF1214">
        <w:rPr>
          <w:kern w:val="2"/>
        </w:rPr>
        <w:t>appears elsewhere in Luke-Acts (Luke 12:41; 14:6; 20:19; Acts 24:16).</w:t>
      </w:r>
      <w:r>
        <w:rPr>
          <w:kern w:val="2"/>
        </w:rPr>
        <w:t xml:space="preserve">” </w:t>
      </w:r>
      <w:r>
        <w:rPr>
          <w:kern w:val="2"/>
          <w:sz w:val="20"/>
          <w:szCs w:val="18"/>
        </w:rPr>
        <w:t>(BDF 124-25 [#239, 6</w:t>
      </w:r>
      <w:r w:rsidRPr="00765A6A">
        <w:rPr>
          <w:kern w:val="2"/>
          <w:sz w:val="20"/>
          <w:szCs w:val="18"/>
        </w:rPr>
        <w:t>]</w:t>
      </w:r>
      <w:r>
        <w:rPr>
          <w:kern w:val="2"/>
          <w:sz w:val="20"/>
          <w:szCs w:val="18"/>
        </w:rPr>
        <w:t>)</w:t>
      </w:r>
      <w:r>
        <w:rPr>
          <w:kern w:val="2"/>
        </w:rPr>
        <w:t xml:space="preserve"> (Hultgren 119)</w:t>
      </w:r>
    </w:p>
    <w:p w14:paraId="501FEC56" w14:textId="77777777" w:rsidR="00CA2E3A" w:rsidRDefault="00CA2E3A" w:rsidP="00274AA2">
      <w:pPr>
        <w:numPr>
          <w:ilvl w:val="5"/>
          <w:numId w:val="78"/>
        </w:numPr>
        <w:rPr>
          <w:kern w:val="2"/>
        </w:rPr>
      </w:pPr>
      <w:r>
        <w:rPr>
          <w:kern w:val="2"/>
        </w:rPr>
        <w:t>“</w:t>
      </w:r>
      <w:r w:rsidRPr="00BF1214">
        <w:rPr>
          <w:kern w:val="2"/>
        </w:rPr>
        <w:t>That would mean that the Pharisee “prayed these things concerning himself.”</w:t>
      </w:r>
      <w:r>
        <w:rPr>
          <w:kern w:val="2"/>
        </w:rPr>
        <w:t>” (Hultgren 119)</w:t>
      </w:r>
    </w:p>
    <w:p w14:paraId="73BA9208" w14:textId="77777777" w:rsidR="00CA2E3A" w:rsidRDefault="00CA2E3A" w:rsidP="00274AA2">
      <w:pPr>
        <w:numPr>
          <w:ilvl w:val="3"/>
          <w:numId w:val="78"/>
        </w:numPr>
        <w:rPr>
          <w:kern w:val="2"/>
        </w:rPr>
      </w:pPr>
      <w:r>
        <w:rPr>
          <w:kern w:val="2"/>
        </w:rPr>
        <w:t>modern Greek editions</w:t>
      </w:r>
    </w:p>
    <w:p w14:paraId="5781213C" w14:textId="77777777" w:rsidR="00CA2E3A" w:rsidRDefault="00CA2E3A" w:rsidP="00274AA2">
      <w:pPr>
        <w:numPr>
          <w:ilvl w:val="4"/>
          <w:numId w:val="78"/>
        </w:numPr>
        <w:rPr>
          <w:kern w:val="2"/>
        </w:rPr>
      </w:pPr>
      <w:r w:rsidRPr="00BF1214">
        <w:rPr>
          <w:kern w:val="2"/>
        </w:rPr>
        <w:t>Westcott-Hort</w:t>
      </w:r>
      <w:r>
        <w:rPr>
          <w:kern w:val="2"/>
        </w:rPr>
        <w:t xml:space="preserve"> and </w:t>
      </w:r>
      <w:r w:rsidRPr="00BF1214">
        <w:rPr>
          <w:kern w:val="2"/>
        </w:rPr>
        <w:t>Nestle-Aland</w:t>
      </w:r>
      <w:r>
        <w:rPr>
          <w:kern w:val="2"/>
        </w:rPr>
        <w:t xml:space="preserve"> </w:t>
      </w:r>
      <w:r w:rsidRPr="00BF1214">
        <w:rPr>
          <w:kern w:val="2"/>
        </w:rPr>
        <w:t xml:space="preserve">25th </w:t>
      </w:r>
      <w:r>
        <w:rPr>
          <w:kern w:val="2"/>
        </w:rPr>
        <w:t xml:space="preserve">ed. have </w:t>
      </w:r>
      <w:r w:rsidRPr="00BF1214">
        <w:rPr>
          <w:kern w:val="2"/>
        </w:rPr>
        <w:t>reading 2</w:t>
      </w:r>
      <w:r>
        <w:rPr>
          <w:kern w:val="2"/>
        </w:rPr>
        <w:t>. (Hultgren 118)</w:t>
      </w:r>
    </w:p>
    <w:p w14:paraId="0FE4DD08" w14:textId="77777777" w:rsidR="00CA2E3A" w:rsidRDefault="00CA2E3A" w:rsidP="00274AA2">
      <w:pPr>
        <w:numPr>
          <w:ilvl w:val="4"/>
          <w:numId w:val="78"/>
        </w:numPr>
        <w:rPr>
          <w:kern w:val="2"/>
        </w:rPr>
      </w:pPr>
      <w:r>
        <w:rPr>
          <w:kern w:val="2"/>
        </w:rPr>
        <w:t>Nestle-Aland 26th and 27th eds. have reading 1.</w:t>
      </w:r>
      <w:r w:rsidRPr="0072479E">
        <w:rPr>
          <w:kern w:val="2"/>
        </w:rPr>
        <w:t xml:space="preserve"> (Hultgren 118)</w:t>
      </w:r>
    </w:p>
    <w:p w14:paraId="5A003467" w14:textId="77777777" w:rsidR="00CA2E3A" w:rsidRDefault="00CA2E3A" w:rsidP="00274AA2">
      <w:pPr>
        <w:numPr>
          <w:ilvl w:val="3"/>
          <w:numId w:val="78"/>
        </w:numPr>
        <w:rPr>
          <w:kern w:val="2"/>
        </w:rPr>
      </w:pPr>
      <w:r>
        <w:rPr>
          <w:kern w:val="2"/>
        </w:rPr>
        <w:t>But “</w:t>
      </w:r>
      <w:r w:rsidRPr="00BF1214">
        <w:rPr>
          <w:kern w:val="2"/>
        </w:rPr>
        <w:t>reading 2 seems preferable.</w:t>
      </w:r>
      <w:r>
        <w:rPr>
          <w:kern w:val="2"/>
        </w:rPr>
        <w:t>” (Hultgren 119)</w:t>
      </w:r>
    </w:p>
    <w:p w14:paraId="54E72B9C" w14:textId="77777777" w:rsidR="00CA2E3A" w:rsidRDefault="00CA2E3A" w:rsidP="00274AA2">
      <w:pPr>
        <w:numPr>
          <w:ilvl w:val="4"/>
          <w:numId w:val="78"/>
        </w:numPr>
        <w:rPr>
          <w:kern w:val="2"/>
        </w:rPr>
      </w:pPr>
      <w:r>
        <w:rPr>
          <w:kern w:val="2"/>
        </w:rPr>
        <w:t>It is the most difficult r</w:t>
      </w:r>
      <w:r w:rsidRPr="00BF1214">
        <w:rPr>
          <w:kern w:val="2"/>
        </w:rPr>
        <w:t>eading</w:t>
      </w:r>
      <w:r>
        <w:rPr>
          <w:kern w:val="2"/>
        </w:rPr>
        <w:t xml:space="preserve">. </w:t>
      </w:r>
      <w:r>
        <w:rPr>
          <w:kern w:val="2"/>
          <w:sz w:val="20"/>
          <w:szCs w:val="18"/>
        </w:rPr>
        <w:t>(</w:t>
      </w:r>
      <w:r w:rsidRPr="00765A6A">
        <w:rPr>
          <w:kern w:val="2"/>
          <w:sz w:val="20"/>
          <w:szCs w:val="18"/>
        </w:rPr>
        <w:t xml:space="preserve">contra Metzger </w:t>
      </w:r>
      <w:r w:rsidRPr="00765A6A">
        <w:rPr>
          <w:i/>
          <w:kern w:val="2"/>
          <w:sz w:val="20"/>
          <w:szCs w:val="18"/>
        </w:rPr>
        <w:t>TCGNT</w:t>
      </w:r>
      <w:r w:rsidRPr="00765A6A">
        <w:rPr>
          <w:iCs/>
          <w:kern w:val="2"/>
          <w:sz w:val="20"/>
          <w:szCs w:val="18"/>
        </w:rPr>
        <w:t xml:space="preserve"> </w:t>
      </w:r>
      <w:r w:rsidRPr="00765A6A">
        <w:rPr>
          <w:kern w:val="2"/>
          <w:sz w:val="20"/>
          <w:szCs w:val="18"/>
        </w:rPr>
        <w:t>168</w:t>
      </w:r>
      <w:r>
        <w:rPr>
          <w:kern w:val="2"/>
          <w:sz w:val="20"/>
          <w:szCs w:val="18"/>
        </w:rPr>
        <w:t>)</w:t>
      </w:r>
      <w:r>
        <w:rPr>
          <w:kern w:val="2"/>
        </w:rPr>
        <w:t xml:space="preserve"> (Hultgren 119)</w:t>
      </w:r>
    </w:p>
    <w:p w14:paraId="4380D17E" w14:textId="77777777" w:rsidR="00CA2E3A" w:rsidRDefault="00CA2E3A" w:rsidP="00274AA2">
      <w:pPr>
        <w:numPr>
          <w:ilvl w:val="4"/>
          <w:numId w:val="78"/>
        </w:numPr>
        <w:rPr>
          <w:kern w:val="2"/>
        </w:rPr>
      </w:pPr>
      <w:r>
        <w:rPr>
          <w:kern w:val="2"/>
        </w:rPr>
        <w:t xml:space="preserve">It should be translated </w:t>
      </w:r>
      <w:r w:rsidRPr="00BF1214">
        <w:rPr>
          <w:kern w:val="2"/>
        </w:rPr>
        <w:t>“prayed these things concerning himself.”</w:t>
      </w:r>
      <w:r>
        <w:rPr>
          <w:kern w:val="2"/>
        </w:rPr>
        <w:t xml:space="preserve"> (Hultgren 118)</w:t>
      </w:r>
    </w:p>
    <w:p w14:paraId="3FF1B61A" w14:textId="77777777" w:rsidR="00CA2E3A" w:rsidRDefault="00CA2E3A" w:rsidP="00274AA2">
      <w:pPr>
        <w:numPr>
          <w:ilvl w:val="2"/>
          <w:numId w:val="78"/>
        </w:numPr>
        <w:rPr>
          <w:kern w:val="2"/>
        </w:rPr>
      </w:pPr>
      <w:r>
        <w:rPr>
          <w:i/>
          <w:iCs/>
          <w:kern w:val="2"/>
        </w:rPr>
        <w:lastRenderedPageBreak/>
        <w:t>Statheis pros heauton tauta proseuxeto</w:t>
      </w:r>
      <w:r w:rsidRPr="00BF1214">
        <w:rPr>
          <w:kern w:val="2"/>
        </w:rPr>
        <w:t xml:space="preserve"> </w:t>
      </w:r>
      <w:r>
        <w:rPr>
          <w:kern w:val="2"/>
        </w:rPr>
        <w:t>“</w:t>
      </w:r>
      <w:r w:rsidRPr="00BF1214">
        <w:rPr>
          <w:kern w:val="2"/>
        </w:rPr>
        <w:t>can be translated in various ways</w:t>
      </w:r>
      <w:r>
        <w:rPr>
          <w:kern w:val="2"/>
        </w:rPr>
        <w:t xml:space="preserve"> . . .” (Hultgren 121)</w:t>
      </w:r>
    </w:p>
    <w:p w14:paraId="36E3C96E" w14:textId="77777777" w:rsidR="00CA2E3A" w:rsidRDefault="00CA2E3A" w:rsidP="00274AA2">
      <w:pPr>
        <w:numPr>
          <w:ilvl w:val="3"/>
          <w:numId w:val="78"/>
        </w:numPr>
        <w:rPr>
          <w:kern w:val="2"/>
        </w:rPr>
      </w:pPr>
      <w:r w:rsidRPr="00BF1214">
        <w:rPr>
          <w:kern w:val="2"/>
        </w:rPr>
        <w:t xml:space="preserve">The prepositional phrase </w:t>
      </w:r>
      <w:r>
        <w:rPr>
          <w:kern w:val="2"/>
        </w:rPr>
        <w:t>“to himself” (</w:t>
      </w:r>
      <w:r>
        <w:rPr>
          <w:i/>
          <w:iCs/>
          <w:kern w:val="2"/>
        </w:rPr>
        <w:t>pros heauton</w:t>
      </w:r>
      <w:r>
        <w:rPr>
          <w:kern w:val="2"/>
        </w:rPr>
        <w:t>) can modify</w:t>
      </w:r>
      <w:r w:rsidRPr="00BF1214">
        <w:rPr>
          <w:kern w:val="2"/>
        </w:rPr>
        <w:t xml:space="preserve"> the verb “to pray.”</w:t>
      </w:r>
      <w:r>
        <w:rPr>
          <w:kern w:val="2"/>
        </w:rPr>
        <w:t xml:space="preserve"> (Hultgren 122)</w:t>
      </w:r>
    </w:p>
    <w:p w14:paraId="5BB34D76" w14:textId="77777777" w:rsidR="00CA2E3A" w:rsidRDefault="00CA2E3A" w:rsidP="00274AA2">
      <w:pPr>
        <w:numPr>
          <w:ilvl w:val="4"/>
          <w:numId w:val="78"/>
        </w:numPr>
        <w:rPr>
          <w:kern w:val="2"/>
        </w:rPr>
      </w:pPr>
      <w:r>
        <w:rPr>
          <w:kern w:val="2"/>
        </w:rPr>
        <w:t>“</w:t>
      </w:r>
      <w:r w:rsidRPr="00BF1214">
        <w:rPr>
          <w:kern w:val="2"/>
        </w:rPr>
        <w:t>The Phari</w:t>
      </w:r>
      <w:r>
        <w:rPr>
          <w:kern w:val="2"/>
        </w:rPr>
        <w:t>see prays in self-satisfaction.” (Hultgren 122)</w:t>
      </w:r>
    </w:p>
    <w:p w14:paraId="08AF932B" w14:textId="77777777" w:rsidR="00CA2E3A" w:rsidRDefault="00CA2E3A" w:rsidP="00274AA2">
      <w:pPr>
        <w:numPr>
          <w:ilvl w:val="4"/>
          <w:numId w:val="78"/>
        </w:numPr>
        <w:rPr>
          <w:kern w:val="2"/>
        </w:rPr>
      </w:pPr>
      <w:r>
        <w:rPr>
          <w:kern w:val="2"/>
        </w:rPr>
        <w:t xml:space="preserve">KJV has </w:t>
      </w:r>
      <w:r w:rsidRPr="00BF1214">
        <w:rPr>
          <w:kern w:val="2"/>
        </w:rPr>
        <w:t>“with himself</w:t>
      </w:r>
      <w:r>
        <w:rPr>
          <w:kern w:val="2"/>
        </w:rPr>
        <w:t>.” (Hultgren 122)</w:t>
      </w:r>
    </w:p>
    <w:p w14:paraId="52AD904B" w14:textId="77777777" w:rsidR="00CA2E3A" w:rsidRDefault="00CA2E3A" w:rsidP="00274AA2">
      <w:pPr>
        <w:numPr>
          <w:ilvl w:val="4"/>
          <w:numId w:val="78"/>
        </w:numPr>
        <w:rPr>
          <w:kern w:val="2"/>
        </w:rPr>
      </w:pPr>
      <w:r>
        <w:rPr>
          <w:kern w:val="2"/>
        </w:rPr>
        <w:t>RSV</w:t>
      </w:r>
      <w:r w:rsidRPr="00BF1214">
        <w:rPr>
          <w:kern w:val="2"/>
        </w:rPr>
        <w:t xml:space="preserve"> </w:t>
      </w:r>
      <w:r>
        <w:rPr>
          <w:kern w:val="2"/>
        </w:rPr>
        <w:t xml:space="preserve">has </w:t>
      </w:r>
      <w:r w:rsidRPr="00BF1214">
        <w:rPr>
          <w:kern w:val="2"/>
        </w:rPr>
        <w:t>“stood</w:t>
      </w:r>
      <w:r>
        <w:rPr>
          <w:kern w:val="2"/>
        </w:rPr>
        <w:t xml:space="preserve"> and prayed thus with himself.” (Hultgren 122)</w:t>
      </w:r>
    </w:p>
    <w:p w14:paraId="67856582" w14:textId="77777777" w:rsidR="00CA2E3A" w:rsidRDefault="00CA2E3A" w:rsidP="00274AA2">
      <w:pPr>
        <w:numPr>
          <w:ilvl w:val="4"/>
          <w:numId w:val="78"/>
        </w:numPr>
        <w:rPr>
          <w:kern w:val="2"/>
        </w:rPr>
      </w:pPr>
      <w:r>
        <w:rPr>
          <w:kern w:val="2"/>
        </w:rPr>
        <w:t xml:space="preserve">TEV has </w:t>
      </w:r>
      <w:r w:rsidRPr="00BF1214">
        <w:rPr>
          <w:kern w:val="2"/>
        </w:rPr>
        <w:t>“to himself</w:t>
      </w:r>
      <w:r>
        <w:rPr>
          <w:kern w:val="2"/>
        </w:rPr>
        <w:t>.” (Hultgren 122)</w:t>
      </w:r>
    </w:p>
    <w:p w14:paraId="03942B62" w14:textId="77777777" w:rsidR="00CA2E3A" w:rsidRDefault="00CA2E3A" w:rsidP="00274AA2">
      <w:pPr>
        <w:numPr>
          <w:ilvl w:val="4"/>
          <w:numId w:val="78"/>
        </w:numPr>
        <w:rPr>
          <w:kern w:val="2"/>
        </w:rPr>
      </w:pPr>
      <w:r>
        <w:rPr>
          <w:kern w:val="2"/>
        </w:rPr>
        <w:t>“</w:t>
      </w:r>
      <w:r w:rsidRPr="00BF1214">
        <w:rPr>
          <w:kern w:val="2"/>
        </w:rPr>
        <w:t>But on the basis of syntax, such a translation is difficult.</w:t>
      </w:r>
      <w:r>
        <w:rPr>
          <w:kern w:val="2"/>
        </w:rPr>
        <w:t>” (Hultgren 122)</w:t>
      </w:r>
    </w:p>
    <w:p w14:paraId="66510B71" w14:textId="0B0AA596" w:rsidR="00CA2E3A" w:rsidRDefault="00CA2E3A" w:rsidP="00274AA2">
      <w:pPr>
        <w:numPr>
          <w:ilvl w:val="4"/>
          <w:numId w:val="78"/>
        </w:numPr>
        <w:rPr>
          <w:kern w:val="2"/>
        </w:rPr>
      </w:pPr>
      <w:r>
        <w:rPr>
          <w:kern w:val="2"/>
        </w:rPr>
        <w:t>“</w:t>
      </w:r>
      <w:r w:rsidRPr="00BF1214">
        <w:rPr>
          <w:kern w:val="2"/>
        </w:rPr>
        <w:t xml:space="preserve">Moreover, the phrase probably does not refer to a soliloquy; in those instances a different phrase is used, </w:t>
      </w:r>
      <w:r>
        <w:rPr>
          <w:kern w:val="2"/>
          <w:lang w:val="el-GR"/>
        </w:rPr>
        <w:t>ἐν</w:t>
      </w:r>
      <w:r w:rsidRPr="006D1E34">
        <w:rPr>
          <w:kern w:val="2"/>
        </w:rPr>
        <w:t xml:space="preserve"> </w:t>
      </w:r>
      <w:r>
        <w:rPr>
          <w:kern w:val="2"/>
          <w:lang w:val="el-GR" w:bidi="he-IL"/>
        </w:rPr>
        <w:t>ἑ</w:t>
      </w:r>
      <w:r>
        <w:rPr>
          <w:kern w:val="2"/>
          <w:lang w:val="el-GR"/>
        </w:rPr>
        <w:t>αυτῶ</w:t>
      </w:r>
      <w:r w:rsidRPr="00BF1214">
        <w:rPr>
          <w:kern w:val="2"/>
        </w:rPr>
        <w:t xml:space="preserve"> </w:t>
      </w:r>
      <w:r w:rsidR="00FE73FE">
        <w:rPr>
          <w:kern w:val="2"/>
        </w:rPr>
        <w:t>[</w:t>
      </w:r>
      <w:r w:rsidR="00FE73FE">
        <w:rPr>
          <w:i/>
          <w:iCs/>
          <w:kern w:val="2"/>
        </w:rPr>
        <w:t>en heauto</w:t>
      </w:r>
      <w:r w:rsidR="00FE73FE">
        <w:rPr>
          <w:kern w:val="2"/>
        </w:rPr>
        <w:t xml:space="preserve">] </w:t>
      </w:r>
      <w:r w:rsidRPr="00BF1214">
        <w:rPr>
          <w:kern w:val="2"/>
        </w:rPr>
        <w:t xml:space="preserve">(7:39; 12:17; 16:3; cf. 15:17, </w:t>
      </w:r>
      <w:r>
        <w:rPr>
          <w:kern w:val="2"/>
          <w:lang w:val="el-GR"/>
        </w:rPr>
        <w:t>εἰς</w:t>
      </w:r>
      <w:r w:rsidRPr="006D1E34">
        <w:rPr>
          <w:kern w:val="2"/>
        </w:rPr>
        <w:t xml:space="preserve"> </w:t>
      </w:r>
      <w:r>
        <w:rPr>
          <w:kern w:val="2"/>
          <w:lang w:val="el-GR"/>
        </w:rPr>
        <w:t>ἑαυτόν</w:t>
      </w:r>
      <w:r w:rsidRPr="00BF1214">
        <w:rPr>
          <w:kern w:val="2"/>
        </w:rPr>
        <w:t>).</w:t>
      </w:r>
      <w:r>
        <w:rPr>
          <w:kern w:val="2"/>
        </w:rPr>
        <w:t xml:space="preserve">” </w:t>
      </w:r>
      <w:r w:rsidRPr="000A3629">
        <w:rPr>
          <w:kern w:val="2"/>
          <w:sz w:val="20"/>
          <w:szCs w:val="18"/>
        </w:rPr>
        <w:t xml:space="preserve">(Bailey </w:t>
      </w:r>
      <w:r w:rsidRPr="000A3629">
        <w:rPr>
          <w:i/>
          <w:kern w:val="2"/>
          <w:sz w:val="20"/>
          <w:szCs w:val="18"/>
        </w:rPr>
        <w:t>Peasant Eyes</w:t>
      </w:r>
      <w:r w:rsidRPr="000A3629">
        <w:rPr>
          <w:kern w:val="2"/>
          <w:sz w:val="20"/>
          <w:szCs w:val="18"/>
        </w:rPr>
        <w:t xml:space="preserve"> 148-49; Donahue 188)</w:t>
      </w:r>
      <w:r>
        <w:rPr>
          <w:kern w:val="2"/>
        </w:rPr>
        <w:t xml:space="preserve"> (Hultgren 122)</w:t>
      </w:r>
    </w:p>
    <w:p w14:paraId="4E30DAC5" w14:textId="77777777" w:rsidR="00CA2E3A" w:rsidRDefault="00CA2E3A" w:rsidP="00274AA2">
      <w:pPr>
        <w:numPr>
          <w:ilvl w:val="3"/>
          <w:numId w:val="78"/>
        </w:numPr>
        <w:rPr>
          <w:kern w:val="2"/>
        </w:rPr>
      </w:pPr>
      <w:r w:rsidRPr="00BF1214">
        <w:rPr>
          <w:kern w:val="2"/>
        </w:rPr>
        <w:t xml:space="preserve">The prepositional phrase </w:t>
      </w:r>
      <w:r>
        <w:rPr>
          <w:kern w:val="2"/>
        </w:rPr>
        <w:t>“to himself” (</w:t>
      </w:r>
      <w:r>
        <w:rPr>
          <w:i/>
          <w:iCs/>
          <w:kern w:val="2"/>
        </w:rPr>
        <w:t>pros heauton</w:t>
      </w:r>
      <w:r>
        <w:rPr>
          <w:kern w:val="2"/>
        </w:rPr>
        <w:t>) can modify</w:t>
      </w:r>
      <w:r w:rsidRPr="00BF1214">
        <w:rPr>
          <w:kern w:val="2"/>
        </w:rPr>
        <w:t xml:space="preserve"> the verb “to stand.”</w:t>
      </w:r>
      <w:r>
        <w:rPr>
          <w:kern w:val="2"/>
        </w:rPr>
        <w:t xml:space="preserve"> (Hultgren 122)</w:t>
      </w:r>
    </w:p>
    <w:p w14:paraId="4345A6E9" w14:textId="77777777" w:rsidR="00CA2E3A" w:rsidRPr="00921471" w:rsidRDefault="00CA2E3A" w:rsidP="00274AA2">
      <w:pPr>
        <w:numPr>
          <w:ilvl w:val="4"/>
          <w:numId w:val="78"/>
        </w:numPr>
        <w:rPr>
          <w:kern w:val="2"/>
          <w:sz w:val="20"/>
          <w:szCs w:val="18"/>
        </w:rPr>
      </w:pPr>
      <w:r w:rsidRPr="006823E3">
        <w:rPr>
          <w:kern w:val="2"/>
          <w:sz w:val="20"/>
          <w:szCs w:val="18"/>
        </w:rPr>
        <w:t xml:space="preserve">Bailey </w:t>
      </w:r>
      <w:r w:rsidRPr="006823E3">
        <w:rPr>
          <w:i/>
          <w:kern w:val="2"/>
          <w:sz w:val="20"/>
          <w:szCs w:val="18"/>
        </w:rPr>
        <w:t>Peasant Eyes</w:t>
      </w:r>
      <w:r w:rsidRPr="006823E3">
        <w:rPr>
          <w:kern w:val="2"/>
          <w:sz w:val="20"/>
          <w:szCs w:val="18"/>
        </w:rPr>
        <w:t xml:space="preserve"> 147-48; Herzog 185; Jeremias 140 </w:t>
      </w:r>
      <w:r>
        <w:rPr>
          <w:kern w:val="2"/>
          <w:sz w:val="20"/>
          <w:szCs w:val="18"/>
        </w:rPr>
        <w:t>(</w:t>
      </w:r>
      <w:r w:rsidRPr="006823E3">
        <w:rPr>
          <w:kern w:val="2"/>
          <w:sz w:val="20"/>
          <w:szCs w:val="18"/>
        </w:rPr>
        <w:t>“he took up a prominent position and uttered this prayer”</w:t>
      </w:r>
      <w:r>
        <w:rPr>
          <w:kern w:val="2"/>
          <w:sz w:val="20"/>
          <w:szCs w:val="18"/>
        </w:rPr>
        <w:t>)</w:t>
      </w:r>
      <w:r w:rsidRPr="006823E3">
        <w:rPr>
          <w:kern w:val="2"/>
          <w:sz w:val="20"/>
          <w:szCs w:val="18"/>
        </w:rPr>
        <w:t>; Scott 94</w:t>
      </w:r>
      <w:r>
        <w:rPr>
          <w:kern w:val="2"/>
          <w:sz w:val="20"/>
          <w:szCs w:val="18"/>
        </w:rPr>
        <w:t>.</w:t>
      </w:r>
    </w:p>
    <w:p w14:paraId="62210F56" w14:textId="77777777" w:rsidR="00CA2E3A" w:rsidRDefault="00CA2E3A" w:rsidP="00274AA2">
      <w:pPr>
        <w:numPr>
          <w:ilvl w:val="4"/>
          <w:numId w:val="78"/>
        </w:numPr>
        <w:rPr>
          <w:kern w:val="2"/>
        </w:rPr>
      </w:pPr>
      <w:r>
        <w:rPr>
          <w:kern w:val="2"/>
        </w:rPr>
        <w:t>“</w:t>
      </w:r>
      <w:r w:rsidRPr="00BF1214">
        <w:rPr>
          <w:kern w:val="2"/>
        </w:rPr>
        <w:t>The Pharisee stands in isolation from the rest of the people. He is separated off.</w:t>
      </w:r>
      <w:r>
        <w:rPr>
          <w:kern w:val="2"/>
        </w:rPr>
        <w:t>” (Hultgren 122)</w:t>
      </w:r>
    </w:p>
    <w:p w14:paraId="29563627" w14:textId="77777777" w:rsidR="00CA2E3A" w:rsidRDefault="00CA2E3A" w:rsidP="00274AA2">
      <w:pPr>
        <w:numPr>
          <w:ilvl w:val="4"/>
          <w:numId w:val="78"/>
        </w:numPr>
        <w:rPr>
          <w:kern w:val="2"/>
        </w:rPr>
      </w:pPr>
      <w:r>
        <w:rPr>
          <w:kern w:val="2"/>
        </w:rPr>
        <w:t xml:space="preserve">. . . </w:t>
      </w:r>
      <w:r w:rsidRPr="00BF1214">
        <w:rPr>
          <w:kern w:val="2"/>
        </w:rPr>
        <w:t>that understanding has an appeal (portraying the Pharisee as a “separated one”)</w:t>
      </w:r>
      <w:r>
        <w:rPr>
          <w:kern w:val="2"/>
        </w:rPr>
        <w:t xml:space="preserve"> . . .” (Hultgren 122)</w:t>
      </w:r>
    </w:p>
    <w:p w14:paraId="6B683CD3" w14:textId="77777777" w:rsidR="00CA2E3A" w:rsidRDefault="00CA2E3A" w:rsidP="00274AA2">
      <w:pPr>
        <w:numPr>
          <w:ilvl w:val="4"/>
          <w:numId w:val="78"/>
        </w:numPr>
        <w:rPr>
          <w:kern w:val="2"/>
        </w:rPr>
      </w:pPr>
      <w:r>
        <w:rPr>
          <w:kern w:val="2"/>
        </w:rPr>
        <w:t>NRSV</w:t>
      </w:r>
      <w:r w:rsidRPr="00BF1214">
        <w:rPr>
          <w:kern w:val="2"/>
        </w:rPr>
        <w:t xml:space="preserve"> </w:t>
      </w:r>
      <w:r>
        <w:rPr>
          <w:kern w:val="2"/>
        </w:rPr>
        <w:t xml:space="preserve">has </w:t>
      </w:r>
      <w:r w:rsidRPr="00BF1214">
        <w:rPr>
          <w:kern w:val="2"/>
        </w:rPr>
        <w:t>“standing</w:t>
      </w:r>
      <w:r>
        <w:rPr>
          <w:kern w:val="2"/>
        </w:rPr>
        <w:t xml:space="preserve"> by himself, was praying thus.”</w:t>
      </w:r>
    </w:p>
    <w:p w14:paraId="18F24F82" w14:textId="77777777" w:rsidR="00CA2E3A" w:rsidRDefault="00CA2E3A" w:rsidP="00274AA2">
      <w:pPr>
        <w:numPr>
          <w:ilvl w:val="4"/>
          <w:numId w:val="78"/>
        </w:numPr>
        <w:rPr>
          <w:kern w:val="2"/>
        </w:rPr>
      </w:pPr>
      <w:r>
        <w:rPr>
          <w:kern w:val="2"/>
        </w:rPr>
        <w:t>But “</w:t>
      </w:r>
      <w:r w:rsidRPr="00BF1214">
        <w:rPr>
          <w:kern w:val="2"/>
        </w:rPr>
        <w:t>it is difficult to translate the prepositional phrase as “by himself.”</w:t>
      </w:r>
      <w:r>
        <w:rPr>
          <w:kern w:val="2"/>
        </w:rPr>
        <w:t>” (Hultgren 122)</w:t>
      </w:r>
    </w:p>
    <w:p w14:paraId="22E0F496" w14:textId="77777777" w:rsidR="00CA2E3A" w:rsidRDefault="00CA2E3A" w:rsidP="00274AA2">
      <w:pPr>
        <w:numPr>
          <w:ilvl w:val="4"/>
          <w:numId w:val="78"/>
        </w:numPr>
        <w:rPr>
          <w:kern w:val="2"/>
        </w:rPr>
      </w:pPr>
      <w:r w:rsidRPr="00BF1214">
        <w:rPr>
          <w:kern w:val="2"/>
        </w:rPr>
        <w:t xml:space="preserve">Since </w:t>
      </w:r>
      <w:r>
        <w:rPr>
          <w:kern w:val="2"/>
        </w:rPr>
        <w:t>“</w:t>
      </w:r>
      <w:r w:rsidRPr="00BF1214">
        <w:rPr>
          <w:kern w:val="2"/>
        </w:rPr>
        <w:t>the tax collector stood “far off” (18:13), one should understand the Pharisee as having taken up a prominent position.</w:t>
      </w:r>
      <w:r>
        <w:rPr>
          <w:kern w:val="2"/>
        </w:rPr>
        <w:t>” (Hultgren 122)</w:t>
      </w:r>
    </w:p>
    <w:p w14:paraId="2B13E779" w14:textId="77777777" w:rsidR="00CA2E3A" w:rsidRDefault="00CA2E3A" w:rsidP="00274AA2">
      <w:pPr>
        <w:numPr>
          <w:ilvl w:val="3"/>
          <w:numId w:val="78"/>
        </w:numPr>
        <w:rPr>
          <w:kern w:val="2"/>
        </w:rPr>
      </w:pPr>
      <w:r>
        <w:rPr>
          <w:kern w:val="2"/>
        </w:rPr>
        <w:t xml:space="preserve">If </w:t>
      </w:r>
      <w:r>
        <w:rPr>
          <w:i/>
          <w:iCs/>
          <w:kern w:val="2"/>
        </w:rPr>
        <w:t>pros heauton</w:t>
      </w:r>
      <w:r>
        <w:rPr>
          <w:kern w:val="2"/>
        </w:rPr>
        <w:t xml:space="preserve"> i</w:t>
      </w:r>
      <w:r w:rsidRPr="00BF1214">
        <w:rPr>
          <w:kern w:val="2"/>
        </w:rPr>
        <w:t>s a “</w:t>
      </w:r>
      <w:r>
        <w:rPr>
          <w:kern w:val="2"/>
          <w:lang w:val="el-GR"/>
        </w:rPr>
        <w:t>πρός</w:t>
      </w:r>
      <w:r w:rsidRPr="00BF1214">
        <w:rPr>
          <w:kern w:val="2"/>
        </w:rPr>
        <w:t xml:space="preserve"> of reference,” </w:t>
      </w:r>
      <w:r>
        <w:rPr>
          <w:kern w:val="2"/>
        </w:rPr>
        <w:t>then “</w:t>
      </w:r>
      <w:r w:rsidRPr="00BF1214">
        <w:rPr>
          <w:kern w:val="2"/>
        </w:rPr>
        <w:t>18:11a can be translated: “The Pharisee stood and prayed these things concerning himself.”</w:t>
      </w:r>
      <w:r>
        <w:rPr>
          <w:kern w:val="2"/>
        </w:rPr>
        <w:t>” (Hultgren 122)</w:t>
      </w:r>
    </w:p>
    <w:p w14:paraId="35A3E3A6" w14:textId="77777777" w:rsidR="00CA2E3A" w:rsidRDefault="00CA2E3A" w:rsidP="00274AA2">
      <w:pPr>
        <w:numPr>
          <w:ilvl w:val="4"/>
          <w:numId w:val="78"/>
        </w:numPr>
        <w:rPr>
          <w:kern w:val="2"/>
        </w:rPr>
      </w:pPr>
      <w:r>
        <w:rPr>
          <w:kern w:val="2"/>
        </w:rPr>
        <w:t>NIV has</w:t>
      </w:r>
      <w:r w:rsidRPr="00BF1214">
        <w:rPr>
          <w:kern w:val="2"/>
        </w:rPr>
        <w:t xml:space="preserve"> “The Pharisee stood up and prayed about himself.”</w:t>
      </w:r>
      <w:r>
        <w:rPr>
          <w:kern w:val="2"/>
        </w:rPr>
        <w:t>” (Hultgren 122)</w:t>
      </w:r>
    </w:p>
    <w:p w14:paraId="6B613736" w14:textId="0D9DFC75" w:rsidR="00CA2E3A" w:rsidRDefault="00CA2E3A" w:rsidP="00274AA2">
      <w:pPr>
        <w:numPr>
          <w:ilvl w:val="4"/>
          <w:numId w:val="78"/>
        </w:numPr>
        <w:rPr>
          <w:kern w:val="2"/>
        </w:rPr>
      </w:pPr>
      <w:r w:rsidRPr="00BF1214">
        <w:rPr>
          <w:kern w:val="2"/>
        </w:rPr>
        <w:t>Fitzmyer</w:t>
      </w:r>
      <w:r>
        <w:rPr>
          <w:kern w:val="2"/>
        </w:rPr>
        <w:t xml:space="preserve"> </w:t>
      </w:r>
      <w:r w:rsidRPr="00921471">
        <w:rPr>
          <w:kern w:val="2"/>
          <w:sz w:val="20"/>
          <w:szCs w:val="18"/>
        </w:rPr>
        <w:t>(1182)</w:t>
      </w:r>
      <w:r w:rsidRPr="00BF1214">
        <w:rPr>
          <w:kern w:val="2"/>
        </w:rPr>
        <w:t>: “prayed thus about himself.”</w:t>
      </w:r>
      <w:r>
        <w:rPr>
          <w:kern w:val="2"/>
        </w:rPr>
        <w:t xml:space="preserve"> (Hultgren 122 n 22)</w:t>
      </w:r>
    </w:p>
    <w:p w14:paraId="0B8FFFA4" w14:textId="77777777" w:rsidR="00CA2E3A" w:rsidRDefault="00CA2E3A" w:rsidP="00274AA2">
      <w:pPr>
        <w:numPr>
          <w:ilvl w:val="4"/>
          <w:numId w:val="78"/>
        </w:numPr>
        <w:rPr>
          <w:kern w:val="2"/>
        </w:rPr>
      </w:pPr>
      <w:r>
        <w:rPr>
          <w:kern w:val="2"/>
        </w:rPr>
        <w:t>“</w:t>
      </w:r>
      <w:r w:rsidRPr="00BF1214">
        <w:rPr>
          <w:kern w:val="2"/>
        </w:rPr>
        <w:t xml:space="preserve">The picture is one in which the Pharisee goes to the Temple to pray, finds a place to pray, and speaks in audible tones (like all others present). These things are normal. But </w:t>
      </w:r>
      <w:r>
        <w:rPr>
          <w:kern w:val="2"/>
        </w:rPr>
        <w:t xml:space="preserve">. . . </w:t>
      </w:r>
      <w:r w:rsidRPr="00BF1214">
        <w:rPr>
          <w:kern w:val="2"/>
        </w:rPr>
        <w:t>he exalts himself and denigrates others, particularly the tax collector who has come into the Temple at virtually the same time.</w:t>
      </w:r>
      <w:r>
        <w:rPr>
          <w:kern w:val="2"/>
        </w:rPr>
        <w:t>” (Hultgren 122)</w:t>
      </w:r>
    </w:p>
    <w:p w14:paraId="2E4EF525" w14:textId="77777777" w:rsidR="00CA2E3A" w:rsidRDefault="00CA2E3A" w:rsidP="00274AA2">
      <w:pPr>
        <w:numPr>
          <w:ilvl w:val="1"/>
          <w:numId w:val="78"/>
        </w:numPr>
        <w:rPr>
          <w:kern w:val="2"/>
        </w:rPr>
      </w:pPr>
      <w:r w:rsidRPr="00BF1214">
        <w:rPr>
          <w:kern w:val="2"/>
        </w:rPr>
        <w:t>The Pharise</w:t>
      </w:r>
      <w:r>
        <w:rPr>
          <w:kern w:val="2"/>
        </w:rPr>
        <w:t xml:space="preserve">e’s prayer </w:t>
      </w:r>
      <w:r w:rsidRPr="00BF1214">
        <w:rPr>
          <w:kern w:val="2"/>
        </w:rPr>
        <w:t xml:space="preserve">is </w:t>
      </w:r>
      <w:r>
        <w:rPr>
          <w:kern w:val="2"/>
        </w:rPr>
        <w:t>“</w:t>
      </w:r>
      <w:r w:rsidRPr="00BF1214">
        <w:rPr>
          <w:kern w:val="2"/>
        </w:rPr>
        <w:t>disingenu</w:t>
      </w:r>
      <w:r>
        <w:rPr>
          <w:kern w:val="2"/>
        </w:rPr>
        <w:t>ous . . .” (Hultgren 122)</w:t>
      </w:r>
    </w:p>
    <w:p w14:paraId="261F599F" w14:textId="77777777" w:rsidR="00CA2E3A" w:rsidRDefault="00CA2E3A" w:rsidP="00274AA2">
      <w:pPr>
        <w:numPr>
          <w:ilvl w:val="2"/>
          <w:numId w:val="78"/>
        </w:numPr>
        <w:rPr>
          <w:kern w:val="2"/>
        </w:rPr>
      </w:pPr>
      <w:r w:rsidRPr="00BF1214">
        <w:rPr>
          <w:kern w:val="2"/>
        </w:rPr>
        <w:t xml:space="preserve">It </w:t>
      </w:r>
      <w:r>
        <w:rPr>
          <w:kern w:val="2"/>
        </w:rPr>
        <w:t>“</w:t>
      </w:r>
      <w:r w:rsidRPr="00BF1214">
        <w:rPr>
          <w:kern w:val="2"/>
        </w:rPr>
        <w:t>consists of a thanksgiving all the way through.</w:t>
      </w:r>
      <w:r>
        <w:rPr>
          <w:kern w:val="2"/>
        </w:rPr>
        <w:t xml:space="preserve">” </w:t>
      </w:r>
      <w:r>
        <w:rPr>
          <w:kern w:val="2"/>
          <w:sz w:val="20"/>
          <w:szCs w:val="18"/>
        </w:rPr>
        <w:t>(See a</w:t>
      </w:r>
      <w:r w:rsidRPr="00FC3BF0">
        <w:rPr>
          <w:kern w:val="2"/>
          <w:sz w:val="20"/>
          <w:szCs w:val="18"/>
        </w:rPr>
        <w:t xml:space="preserve"> similar prayer at </w:t>
      </w:r>
      <w:r w:rsidRPr="00FC3BF0">
        <w:rPr>
          <w:i/>
          <w:kern w:val="2"/>
          <w:sz w:val="20"/>
          <w:szCs w:val="18"/>
        </w:rPr>
        <w:t>b</w:t>
      </w:r>
      <w:r w:rsidRPr="00FC3BF0">
        <w:rPr>
          <w:kern w:val="2"/>
          <w:sz w:val="20"/>
          <w:szCs w:val="18"/>
        </w:rPr>
        <w:t xml:space="preserve">. </w:t>
      </w:r>
      <w:r w:rsidRPr="00FC3BF0">
        <w:rPr>
          <w:i/>
          <w:kern w:val="2"/>
          <w:sz w:val="20"/>
          <w:szCs w:val="18"/>
        </w:rPr>
        <w:t>Ber</w:t>
      </w:r>
      <w:r w:rsidRPr="00FC3BF0">
        <w:rPr>
          <w:kern w:val="2"/>
          <w:sz w:val="20"/>
          <w:szCs w:val="18"/>
        </w:rPr>
        <w:t>. 28b.</w:t>
      </w:r>
      <w:r>
        <w:rPr>
          <w:kern w:val="2"/>
          <w:sz w:val="20"/>
          <w:szCs w:val="18"/>
        </w:rPr>
        <w:t>)</w:t>
      </w:r>
      <w:r>
        <w:rPr>
          <w:kern w:val="2"/>
        </w:rPr>
        <w:t xml:space="preserve"> (Hultgren 122)</w:t>
      </w:r>
    </w:p>
    <w:p w14:paraId="1BBDDFB0" w14:textId="77777777" w:rsidR="00CA2E3A" w:rsidRDefault="00CA2E3A" w:rsidP="00274AA2">
      <w:pPr>
        <w:numPr>
          <w:ilvl w:val="2"/>
          <w:numId w:val="78"/>
        </w:numPr>
        <w:rPr>
          <w:kern w:val="2"/>
        </w:rPr>
      </w:pPr>
      <w:r>
        <w:rPr>
          <w:kern w:val="2"/>
        </w:rPr>
        <w:t>“</w:t>
      </w:r>
      <w:r w:rsidRPr="00BF1214">
        <w:rPr>
          <w:kern w:val="2"/>
        </w:rPr>
        <w:t>It is fitting that people should thank God for what they are</w:t>
      </w:r>
      <w:r>
        <w:rPr>
          <w:kern w:val="2"/>
        </w:rPr>
        <w:t xml:space="preserve"> and what they have.” (Hultgren 122)</w:t>
      </w:r>
    </w:p>
    <w:p w14:paraId="5E3B1BE2" w14:textId="77777777" w:rsidR="00CA2E3A" w:rsidRDefault="00CA2E3A" w:rsidP="00274AA2">
      <w:pPr>
        <w:numPr>
          <w:ilvl w:val="2"/>
          <w:numId w:val="78"/>
        </w:numPr>
        <w:rPr>
          <w:kern w:val="2"/>
        </w:rPr>
      </w:pPr>
      <w:r>
        <w:rPr>
          <w:kern w:val="2"/>
        </w:rPr>
        <w:t>“</w:t>
      </w:r>
      <w:r w:rsidRPr="00BF1214">
        <w:rPr>
          <w:kern w:val="2"/>
        </w:rPr>
        <w:t>But th</w:t>
      </w:r>
      <w:r>
        <w:rPr>
          <w:kern w:val="2"/>
        </w:rPr>
        <w:t>e</w:t>
      </w:r>
      <w:r w:rsidRPr="00BF1214">
        <w:rPr>
          <w:kern w:val="2"/>
        </w:rPr>
        <w:t xml:space="preserve"> thanksgiving is not genuine, for the Pharisee implicitly considers himself an autonomous agent of moral virtue; he is hardly dependent upon God for anything. And if he is not dependent upon God, he has no reason to give thanks to God.</w:t>
      </w:r>
      <w:r>
        <w:rPr>
          <w:kern w:val="2"/>
        </w:rPr>
        <w:t>” (Hultgren 122)</w:t>
      </w:r>
    </w:p>
    <w:p w14:paraId="1CA988BE" w14:textId="77777777" w:rsidR="00CA2E3A" w:rsidRDefault="00CA2E3A" w:rsidP="00274AA2">
      <w:pPr>
        <w:numPr>
          <w:ilvl w:val="1"/>
          <w:numId w:val="78"/>
        </w:numPr>
        <w:rPr>
          <w:kern w:val="2"/>
        </w:rPr>
      </w:pPr>
      <w:r w:rsidRPr="00BF1214">
        <w:rPr>
          <w:kern w:val="2"/>
        </w:rPr>
        <w:t>The Pharise</w:t>
      </w:r>
      <w:r>
        <w:rPr>
          <w:kern w:val="2"/>
        </w:rPr>
        <w:t xml:space="preserve">e’s prayer </w:t>
      </w:r>
      <w:r w:rsidRPr="00BF1214">
        <w:rPr>
          <w:kern w:val="2"/>
        </w:rPr>
        <w:t xml:space="preserve">is </w:t>
      </w:r>
      <w:r>
        <w:rPr>
          <w:kern w:val="2"/>
        </w:rPr>
        <w:t>“</w:t>
      </w:r>
      <w:r w:rsidRPr="00BF1214">
        <w:rPr>
          <w:kern w:val="2"/>
        </w:rPr>
        <w:t>self-deceptive</w:t>
      </w:r>
      <w:r>
        <w:rPr>
          <w:kern w:val="2"/>
        </w:rPr>
        <w:t xml:space="preserve"> . . .” (Hultgren 122)</w:t>
      </w:r>
    </w:p>
    <w:p w14:paraId="2EEF9A1F" w14:textId="77777777" w:rsidR="00CA2E3A" w:rsidRDefault="00CA2E3A" w:rsidP="00274AA2">
      <w:pPr>
        <w:numPr>
          <w:ilvl w:val="2"/>
          <w:numId w:val="78"/>
        </w:numPr>
        <w:rPr>
          <w:kern w:val="2"/>
        </w:rPr>
      </w:pPr>
      <w:r>
        <w:rPr>
          <w:kern w:val="2"/>
        </w:rPr>
        <w:lastRenderedPageBreak/>
        <w:t xml:space="preserve">“. . . </w:t>
      </w:r>
      <w:r w:rsidRPr="00BF1214">
        <w:rPr>
          <w:kern w:val="2"/>
        </w:rPr>
        <w:t>the prayer is self-deceptive, leading to a false sense of righteousness, for the Pharisee goes on to contrast himself with the worst examples of conduct—“thieves, swindlers, adulterers.”</w:t>
      </w:r>
      <w:r>
        <w:rPr>
          <w:kern w:val="2"/>
        </w:rPr>
        <w:t>” (Hultgren 122)</w:t>
      </w:r>
    </w:p>
    <w:p w14:paraId="38F85A79" w14:textId="1B0CA5D6" w:rsidR="00CA2E3A" w:rsidRDefault="00CA2E3A" w:rsidP="00274AA2">
      <w:pPr>
        <w:numPr>
          <w:ilvl w:val="2"/>
          <w:numId w:val="78"/>
        </w:numPr>
        <w:rPr>
          <w:kern w:val="2"/>
        </w:rPr>
      </w:pPr>
      <w:r>
        <w:rPr>
          <w:kern w:val="2"/>
        </w:rPr>
        <w:t>“rogues” (</w:t>
      </w:r>
      <w:r>
        <w:rPr>
          <w:kern w:val="2"/>
          <w:lang w:val="el-GR"/>
        </w:rPr>
        <w:t>ἄδικοι</w:t>
      </w:r>
      <w:r w:rsidR="00FE73FE">
        <w:rPr>
          <w:kern w:val="2"/>
        </w:rPr>
        <w:t xml:space="preserve">, </w:t>
      </w:r>
      <w:r w:rsidR="00FE73FE">
        <w:rPr>
          <w:i/>
          <w:iCs/>
          <w:kern w:val="2"/>
        </w:rPr>
        <w:t>adikoi</w:t>
      </w:r>
      <w:r>
        <w:rPr>
          <w:kern w:val="2"/>
        </w:rPr>
        <w:t>)</w:t>
      </w:r>
    </w:p>
    <w:p w14:paraId="2AB3AB2D" w14:textId="77777777" w:rsidR="00CA2E3A" w:rsidRDefault="00CA2E3A" w:rsidP="00274AA2">
      <w:pPr>
        <w:numPr>
          <w:ilvl w:val="3"/>
          <w:numId w:val="78"/>
        </w:numPr>
        <w:rPr>
          <w:kern w:val="2"/>
        </w:rPr>
      </w:pPr>
      <w:r>
        <w:rPr>
          <w:i/>
          <w:iCs/>
          <w:kern w:val="2"/>
        </w:rPr>
        <w:t>Adikoi</w:t>
      </w:r>
      <w:r>
        <w:rPr>
          <w:kern w:val="2"/>
        </w:rPr>
        <w:t xml:space="preserve"> literally means “not </w:t>
      </w:r>
      <w:r>
        <w:rPr>
          <w:i/>
          <w:iCs/>
          <w:kern w:val="2"/>
        </w:rPr>
        <w:t>dikaioi</w:t>
      </w:r>
      <w:r>
        <w:rPr>
          <w:kern w:val="2"/>
        </w:rPr>
        <w:t>” (</w:t>
      </w:r>
      <w:r>
        <w:rPr>
          <w:kern w:val="2"/>
          <w:lang w:val="el-GR"/>
        </w:rPr>
        <w:t>δίκαιοι</w:t>
      </w:r>
      <w:r>
        <w:rPr>
          <w:kern w:val="2"/>
        </w:rPr>
        <w:t xml:space="preserve">, </w:t>
      </w:r>
      <w:r w:rsidRPr="00BF1214">
        <w:rPr>
          <w:kern w:val="2"/>
        </w:rPr>
        <w:t>“righteous</w:t>
      </w:r>
      <w:r>
        <w:rPr>
          <w:kern w:val="2"/>
        </w:rPr>
        <w:t>,</w:t>
      </w:r>
      <w:r w:rsidRPr="00BF1214">
        <w:rPr>
          <w:kern w:val="2"/>
        </w:rPr>
        <w:t>” “just”</w:t>
      </w:r>
      <w:r>
        <w:rPr>
          <w:kern w:val="2"/>
        </w:rPr>
        <w:t>). (Hultgren 119)</w:t>
      </w:r>
    </w:p>
    <w:p w14:paraId="49BAA14F" w14:textId="36351C0D" w:rsidR="00CA2E3A" w:rsidRDefault="00CA2E3A" w:rsidP="00274AA2">
      <w:pPr>
        <w:numPr>
          <w:ilvl w:val="3"/>
          <w:numId w:val="78"/>
        </w:numPr>
        <w:rPr>
          <w:kern w:val="2"/>
        </w:rPr>
      </w:pPr>
      <w:r>
        <w:rPr>
          <w:kern w:val="2"/>
        </w:rPr>
        <w:t xml:space="preserve">But here it is </w:t>
      </w:r>
      <w:r w:rsidRPr="00BF1214">
        <w:rPr>
          <w:kern w:val="2"/>
        </w:rPr>
        <w:t>combin</w:t>
      </w:r>
      <w:r>
        <w:rPr>
          <w:kern w:val="2"/>
        </w:rPr>
        <w:t>ed</w:t>
      </w:r>
      <w:r w:rsidRPr="00BF1214">
        <w:rPr>
          <w:kern w:val="2"/>
        </w:rPr>
        <w:t xml:space="preserve"> </w:t>
      </w:r>
      <w:r>
        <w:rPr>
          <w:kern w:val="2"/>
        </w:rPr>
        <w:t>with “rapacious ones” (</w:t>
      </w:r>
      <w:r w:rsidRPr="00667221">
        <w:rPr>
          <w:lang w:val="el-GR" w:bidi="he-IL"/>
        </w:rPr>
        <w:t>ἅρπαγες</w:t>
      </w:r>
      <w:r w:rsidR="00FE73FE">
        <w:rPr>
          <w:lang w:bidi="he-IL"/>
        </w:rPr>
        <w:t xml:space="preserve">, </w:t>
      </w:r>
      <w:r w:rsidR="00FE73FE">
        <w:rPr>
          <w:i/>
          <w:iCs/>
          <w:kern w:val="2"/>
        </w:rPr>
        <w:t>harpages</w:t>
      </w:r>
      <w:r>
        <w:rPr>
          <w:lang w:bidi="he-IL"/>
        </w:rPr>
        <w:t>) and</w:t>
      </w:r>
      <w:r w:rsidRPr="00667221">
        <w:rPr>
          <w:lang w:bidi="he-IL"/>
        </w:rPr>
        <w:t xml:space="preserve"> </w:t>
      </w:r>
      <w:r>
        <w:rPr>
          <w:lang w:bidi="he-IL"/>
        </w:rPr>
        <w:t>“adulterers” (</w:t>
      </w:r>
      <w:r w:rsidRPr="00667221">
        <w:rPr>
          <w:lang w:val="el-GR" w:bidi="he-IL"/>
        </w:rPr>
        <w:t>μοιχοί</w:t>
      </w:r>
      <w:r w:rsidR="00FE73FE">
        <w:rPr>
          <w:lang w:bidi="he-IL"/>
        </w:rPr>
        <w:t xml:space="preserve">, </w:t>
      </w:r>
      <w:r w:rsidR="00FE73FE" w:rsidRPr="00667221">
        <w:rPr>
          <w:i/>
          <w:iCs/>
          <w:lang w:bidi="he-IL"/>
        </w:rPr>
        <w:t>moixoi</w:t>
      </w:r>
      <w:r>
        <w:rPr>
          <w:kern w:val="2"/>
        </w:rPr>
        <w:t>).</w:t>
      </w:r>
      <w:r w:rsidRPr="00BF1214">
        <w:rPr>
          <w:kern w:val="2"/>
        </w:rPr>
        <w:t xml:space="preserve"> </w:t>
      </w:r>
      <w:r w:rsidRPr="00B32AD7">
        <w:rPr>
          <w:kern w:val="2"/>
        </w:rPr>
        <w:t xml:space="preserve">B. Smith </w:t>
      </w:r>
      <w:r>
        <w:rPr>
          <w:kern w:val="2"/>
          <w:sz w:val="20"/>
          <w:szCs w:val="18"/>
        </w:rPr>
        <w:t>(</w:t>
      </w:r>
      <w:r w:rsidRPr="006E0818">
        <w:rPr>
          <w:iCs/>
          <w:kern w:val="2"/>
          <w:sz w:val="20"/>
          <w:szCs w:val="18"/>
        </w:rPr>
        <w:t>177</w:t>
      </w:r>
      <w:r>
        <w:rPr>
          <w:iCs/>
          <w:kern w:val="2"/>
          <w:sz w:val="20"/>
          <w:szCs w:val="18"/>
        </w:rPr>
        <w:t>)</w:t>
      </w:r>
      <w:r>
        <w:rPr>
          <w:kern w:val="2"/>
        </w:rPr>
        <w:t xml:space="preserve">: </w:t>
      </w:r>
      <w:r>
        <w:rPr>
          <w:i/>
          <w:iCs/>
          <w:kern w:val="2"/>
        </w:rPr>
        <w:t>adikoi</w:t>
      </w:r>
      <w:r>
        <w:rPr>
          <w:kern w:val="2"/>
        </w:rPr>
        <w:t xml:space="preserve"> </w:t>
      </w:r>
      <w:r w:rsidRPr="00BF1214">
        <w:rPr>
          <w:kern w:val="2"/>
        </w:rPr>
        <w:t xml:space="preserve">“is clearly not merely the opposite of </w:t>
      </w:r>
      <w:r>
        <w:rPr>
          <w:kern w:val="2"/>
          <w:lang w:val="el-GR"/>
        </w:rPr>
        <w:t>δίκαιοι</w:t>
      </w:r>
      <w:r>
        <w:rPr>
          <w:kern w:val="2"/>
        </w:rPr>
        <w:t xml:space="preserve"> . . .</w:t>
      </w:r>
      <w:r w:rsidRPr="00BF1214">
        <w:rPr>
          <w:kern w:val="2"/>
        </w:rPr>
        <w:t xml:space="preserve"> but means something like ‘cheats</w:t>
      </w:r>
      <w:r>
        <w:rPr>
          <w:kern w:val="2"/>
        </w:rPr>
        <w:t>’</w:t>
      </w:r>
      <w:r w:rsidRPr="00BF1214">
        <w:rPr>
          <w:kern w:val="2"/>
        </w:rPr>
        <w:t xml:space="preserve">, </w:t>
      </w:r>
      <w:r>
        <w:rPr>
          <w:kern w:val="2"/>
        </w:rPr>
        <w:t xml:space="preserve">‘swindlers.’” </w:t>
      </w:r>
      <w:r>
        <w:rPr>
          <w:iCs/>
          <w:kern w:val="2"/>
          <w:sz w:val="20"/>
          <w:szCs w:val="18"/>
        </w:rPr>
        <w:t xml:space="preserve">(also </w:t>
      </w:r>
      <w:r>
        <w:rPr>
          <w:kern w:val="2"/>
          <w:sz w:val="20"/>
          <w:szCs w:val="18"/>
        </w:rPr>
        <w:t>Jeremias 140; Marshall 679</w:t>
      </w:r>
      <w:r w:rsidRPr="006E0818">
        <w:rPr>
          <w:kern w:val="2"/>
          <w:sz w:val="20"/>
          <w:szCs w:val="18"/>
        </w:rPr>
        <w:t>)</w:t>
      </w:r>
      <w:r>
        <w:rPr>
          <w:kern w:val="2"/>
        </w:rPr>
        <w:t xml:space="preserve"> (Hultgren 119)</w:t>
      </w:r>
    </w:p>
    <w:p w14:paraId="17CB23E0" w14:textId="77777777" w:rsidR="00CA2E3A" w:rsidRDefault="00CA2E3A" w:rsidP="00274AA2">
      <w:pPr>
        <w:numPr>
          <w:ilvl w:val="3"/>
          <w:numId w:val="78"/>
        </w:numPr>
        <w:rPr>
          <w:kern w:val="2"/>
        </w:rPr>
      </w:pPr>
      <w:r>
        <w:rPr>
          <w:kern w:val="2"/>
        </w:rPr>
        <w:t>RSV and NJB have “unjust.” NAB has “dishonest.”</w:t>
      </w:r>
    </w:p>
    <w:p w14:paraId="672C097C" w14:textId="77777777" w:rsidR="00CA2E3A" w:rsidRDefault="00CA2E3A" w:rsidP="00274AA2">
      <w:pPr>
        <w:numPr>
          <w:ilvl w:val="1"/>
          <w:numId w:val="78"/>
        </w:numPr>
        <w:rPr>
          <w:kern w:val="2"/>
        </w:rPr>
      </w:pPr>
      <w:r w:rsidRPr="00BF1214">
        <w:rPr>
          <w:kern w:val="2"/>
        </w:rPr>
        <w:t>The Pharise</w:t>
      </w:r>
      <w:r>
        <w:rPr>
          <w:kern w:val="2"/>
        </w:rPr>
        <w:t xml:space="preserve">e’s prayer </w:t>
      </w:r>
      <w:r w:rsidRPr="00BF1214">
        <w:rPr>
          <w:kern w:val="2"/>
        </w:rPr>
        <w:t xml:space="preserve">is </w:t>
      </w:r>
      <w:r>
        <w:rPr>
          <w:kern w:val="2"/>
        </w:rPr>
        <w:t>“</w:t>
      </w:r>
      <w:r w:rsidRPr="00BF1214">
        <w:rPr>
          <w:kern w:val="2"/>
        </w:rPr>
        <w:t>mean-spirited</w:t>
      </w:r>
      <w:r>
        <w:rPr>
          <w:kern w:val="2"/>
        </w:rPr>
        <w:t xml:space="preserve"> . . .” (Hultgren 122)</w:t>
      </w:r>
    </w:p>
    <w:p w14:paraId="1F74D455" w14:textId="77777777" w:rsidR="00CA2E3A" w:rsidRDefault="00CA2E3A" w:rsidP="00274AA2">
      <w:pPr>
        <w:numPr>
          <w:ilvl w:val="2"/>
          <w:numId w:val="78"/>
        </w:numPr>
        <w:rPr>
          <w:kern w:val="2"/>
        </w:rPr>
      </w:pPr>
      <w:r w:rsidRPr="00BF1214">
        <w:rPr>
          <w:kern w:val="2"/>
        </w:rPr>
        <w:t xml:space="preserve">“This tax collector” is </w:t>
      </w:r>
      <w:r>
        <w:rPr>
          <w:kern w:val="2"/>
        </w:rPr>
        <w:t>“</w:t>
      </w:r>
      <w:r w:rsidRPr="00BF1214">
        <w:rPr>
          <w:kern w:val="2"/>
        </w:rPr>
        <w:t xml:space="preserve">contemptuous </w:t>
      </w:r>
      <w:r>
        <w:rPr>
          <w:kern w:val="2"/>
        </w:rPr>
        <w:t xml:space="preserve">. . .” </w:t>
      </w:r>
      <w:r w:rsidRPr="00D42FC5">
        <w:rPr>
          <w:kern w:val="2"/>
          <w:sz w:val="20"/>
          <w:szCs w:val="18"/>
        </w:rPr>
        <w:t>(BDF 151 [#290, 6])</w:t>
      </w:r>
      <w:r>
        <w:rPr>
          <w:kern w:val="2"/>
        </w:rPr>
        <w:t xml:space="preserve"> (Hultgren 123)</w:t>
      </w:r>
    </w:p>
    <w:p w14:paraId="60028523" w14:textId="77777777" w:rsidR="00CA2E3A" w:rsidRPr="00FC3BF0" w:rsidRDefault="00CA2E3A" w:rsidP="00274AA2">
      <w:pPr>
        <w:numPr>
          <w:ilvl w:val="2"/>
          <w:numId w:val="78"/>
        </w:numPr>
        <w:rPr>
          <w:kern w:val="2"/>
          <w:sz w:val="20"/>
          <w:szCs w:val="18"/>
        </w:rPr>
      </w:pPr>
      <w:r>
        <w:rPr>
          <w:kern w:val="2"/>
          <w:sz w:val="20"/>
          <w:szCs w:val="18"/>
        </w:rPr>
        <w:t xml:space="preserve">Compare </w:t>
      </w:r>
      <w:r w:rsidRPr="00DD5F11">
        <w:rPr>
          <w:kern w:val="2"/>
          <w:sz w:val="20"/>
          <w:szCs w:val="18"/>
        </w:rPr>
        <w:t>Luke 15:30, “</w:t>
      </w:r>
      <w:r>
        <w:rPr>
          <w:sz w:val="20"/>
          <w:szCs w:val="20"/>
          <w:lang w:bidi="he-IL"/>
        </w:rPr>
        <w:t>this son of yours . . .”</w:t>
      </w:r>
    </w:p>
    <w:p w14:paraId="5BBA7BC3" w14:textId="221CC1D1" w:rsidR="00CA2E3A" w:rsidRDefault="00CA2E3A" w:rsidP="00CA2E3A">
      <w:pPr>
        <w:rPr>
          <w:kern w:val="2"/>
        </w:rPr>
      </w:pPr>
    </w:p>
    <w:p w14:paraId="1C2ABED6" w14:textId="77777777" w:rsidR="00CA2E3A" w:rsidRDefault="00CA2E3A" w:rsidP="00274AA2">
      <w:pPr>
        <w:numPr>
          <w:ilvl w:val="0"/>
          <w:numId w:val="78"/>
        </w:numPr>
        <w:rPr>
          <w:kern w:val="2"/>
        </w:rPr>
      </w:pPr>
      <w:r>
        <w:rPr>
          <w:b/>
          <w:bCs/>
          <w:kern w:val="2"/>
        </w:rPr>
        <w:t>18</w:t>
      </w:r>
      <w:r>
        <w:rPr>
          <w:kern w:val="2"/>
        </w:rPr>
        <w:t>:</w:t>
      </w:r>
      <w:r>
        <w:rPr>
          <w:b/>
          <w:bCs/>
          <w:kern w:val="2"/>
        </w:rPr>
        <w:t>12</w:t>
      </w:r>
    </w:p>
    <w:p w14:paraId="2EE7C6CC" w14:textId="77777777" w:rsidR="00CA2E3A" w:rsidRPr="00AF50EF" w:rsidRDefault="00CA2E3A" w:rsidP="00274AA2">
      <w:pPr>
        <w:numPr>
          <w:ilvl w:val="1"/>
          <w:numId w:val="78"/>
        </w:numPr>
        <w:rPr>
          <w:kern w:val="2"/>
          <w:sz w:val="20"/>
          <w:szCs w:val="18"/>
        </w:rPr>
      </w:pPr>
      <w:r>
        <w:rPr>
          <w:kern w:val="2"/>
          <w:sz w:val="20"/>
          <w:szCs w:val="18"/>
        </w:rPr>
        <w:t>Luke 18:12, “</w:t>
      </w:r>
      <w:r>
        <w:rPr>
          <w:sz w:val="20"/>
          <w:szCs w:val="20"/>
          <w:lang w:bidi="he-IL"/>
        </w:rPr>
        <w:t>I fast twice a week; I give a tenth of all my income.”</w:t>
      </w:r>
    </w:p>
    <w:p w14:paraId="0CC25CA6" w14:textId="77777777" w:rsidR="00CA2E3A" w:rsidRDefault="00CA2E3A" w:rsidP="00274AA2">
      <w:pPr>
        <w:numPr>
          <w:ilvl w:val="1"/>
          <w:numId w:val="78"/>
        </w:numPr>
        <w:rPr>
          <w:kern w:val="2"/>
        </w:rPr>
      </w:pPr>
      <w:r>
        <w:rPr>
          <w:kern w:val="2"/>
        </w:rPr>
        <w:t>“</w:t>
      </w:r>
      <w:r w:rsidRPr="00BF1214">
        <w:rPr>
          <w:kern w:val="2"/>
        </w:rPr>
        <w:t>The Pharisee goes</w:t>
      </w:r>
      <w:r>
        <w:rPr>
          <w:kern w:val="2"/>
        </w:rPr>
        <w:t xml:space="preserve"> on to speak of his good deeds.” (Hultgren 123)</w:t>
      </w:r>
    </w:p>
    <w:p w14:paraId="17690C4C" w14:textId="77777777" w:rsidR="00CA2E3A" w:rsidRDefault="00CA2E3A" w:rsidP="00274AA2">
      <w:pPr>
        <w:numPr>
          <w:ilvl w:val="1"/>
          <w:numId w:val="78"/>
        </w:numPr>
        <w:rPr>
          <w:kern w:val="2"/>
        </w:rPr>
      </w:pPr>
      <w:r w:rsidRPr="00B0650B">
        <w:rPr>
          <w:kern w:val="2"/>
        </w:rPr>
        <w:t>“</w:t>
      </w:r>
      <w:r w:rsidRPr="00B0650B">
        <w:rPr>
          <w:lang w:bidi="he-IL"/>
        </w:rPr>
        <w:t>I fast twice a week</w:t>
      </w:r>
      <w:r>
        <w:rPr>
          <w:lang w:bidi="he-IL"/>
        </w:rPr>
        <w:t>”</w:t>
      </w:r>
    </w:p>
    <w:p w14:paraId="340977BB" w14:textId="77777777" w:rsidR="00CA2E3A" w:rsidRDefault="00CA2E3A" w:rsidP="00274AA2">
      <w:pPr>
        <w:numPr>
          <w:ilvl w:val="2"/>
          <w:numId w:val="78"/>
        </w:numPr>
        <w:rPr>
          <w:kern w:val="2"/>
        </w:rPr>
      </w:pPr>
      <w:r>
        <w:rPr>
          <w:kern w:val="2"/>
        </w:rPr>
        <w:t>“</w:t>
      </w:r>
      <w:r w:rsidRPr="00BF1214">
        <w:rPr>
          <w:kern w:val="2"/>
        </w:rPr>
        <w:t>That goes well beyond what was required in the law, for fasting was required on only one day per year, the Day of Ato</w:t>
      </w:r>
      <w:r>
        <w:rPr>
          <w:kern w:val="2"/>
        </w:rPr>
        <w:t xml:space="preserve">nement (Lev 16:29-34; 23:27-32; </w:t>
      </w:r>
      <w:r w:rsidRPr="00BF1214">
        <w:rPr>
          <w:kern w:val="2"/>
        </w:rPr>
        <w:t>Num 29:7), a day of national repentance.</w:t>
      </w:r>
      <w:r>
        <w:rPr>
          <w:kern w:val="2"/>
        </w:rPr>
        <w:t>” (Hultgren 123)</w:t>
      </w:r>
    </w:p>
    <w:p w14:paraId="6A431CA5" w14:textId="03ECA6FC" w:rsidR="00CA2E3A" w:rsidRDefault="00CA2E3A" w:rsidP="00274AA2">
      <w:pPr>
        <w:numPr>
          <w:ilvl w:val="2"/>
          <w:numId w:val="78"/>
        </w:numPr>
        <w:rPr>
          <w:kern w:val="2"/>
        </w:rPr>
      </w:pPr>
      <w:r>
        <w:rPr>
          <w:kern w:val="2"/>
        </w:rPr>
        <w:t>“</w:t>
      </w:r>
      <w:r w:rsidRPr="00BF1214">
        <w:rPr>
          <w:kern w:val="2"/>
        </w:rPr>
        <w:t>Nevertheless, Jew</w:t>
      </w:r>
      <w:r>
        <w:rPr>
          <w:kern w:val="2"/>
        </w:rPr>
        <w:t xml:space="preserve">ish literature prior </w:t>
      </w:r>
      <w:r w:rsidRPr="00BF1214">
        <w:rPr>
          <w:kern w:val="2"/>
        </w:rPr>
        <w:t xml:space="preserve">to the first century </w:t>
      </w:r>
      <w:r w:rsidRPr="00BF1214">
        <w:rPr>
          <w:smallCaps/>
          <w:kern w:val="2"/>
        </w:rPr>
        <w:t>a.d</w:t>
      </w:r>
      <w:r w:rsidRPr="00BF1214">
        <w:rPr>
          <w:kern w:val="2"/>
        </w:rPr>
        <w:t xml:space="preserve">. abounds with stories and sayings about fasting as a </w:t>
      </w:r>
      <w:r>
        <w:rPr>
          <w:kern w:val="2"/>
        </w:rPr>
        <w:t>m</w:t>
      </w:r>
      <w:r w:rsidRPr="00BF1214">
        <w:rPr>
          <w:kern w:val="2"/>
        </w:rPr>
        <w:t xml:space="preserve">eans of preparation for ecstatic visions, an </w:t>
      </w:r>
      <w:r>
        <w:rPr>
          <w:kern w:val="2"/>
        </w:rPr>
        <w:t>expression of remorse and peni</w:t>
      </w:r>
      <w:r w:rsidRPr="00BF1214">
        <w:rPr>
          <w:kern w:val="2"/>
        </w:rPr>
        <w:t>tence, a sign of virtue, an act of mourning, and a meritorious deed.</w:t>
      </w:r>
      <w:r>
        <w:rPr>
          <w:kern w:val="2"/>
        </w:rPr>
        <w:t xml:space="preserve">” </w:t>
      </w:r>
      <w:r w:rsidRPr="002C2C12">
        <w:rPr>
          <w:kern w:val="2"/>
          <w:sz w:val="20"/>
          <w:szCs w:val="18"/>
        </w:rPr>
        <w:t>(Behm, Johannes. “</w:t>
      </w:r>
      <w:r w:rsidRPr="002C2C12">
        <w:rPr>
          <w:kern w:val="2"/>
          <w:sz w:val="20"/>
          <w:szCs w:val="18"/>
          <w:lang w:val="el-GR"/>
        </w:rPr>
        <w:t>νῆστις</w:t>
      </w:r>
      <w:r w:rsidRPr="002C2C12">
        <w:rPr>
          <w:kern w:val="2"/>
          <w:sz w:val="20"/>
          <w:szCs w:val="18"/>
        </w:rPr>
        <w:t xml:space="preserve">.” </w:t>
      </w:r>
      <w:r w:rsidRPr="002C2C12">
        <w:rPr>
          <w:i/>
          <w:kern w:val="2"/>
          <w:sz w:val="20"/>
          <w:szCs w:val="18"/>
        </w:rPr>
        <w:t>TDNT</w:t>
      </w:r>
      <w:r w:rsidRPr="002C2C12">
        <w:rPr>
          <w:iCs/>
          <w:kern w:val="2"/>
          <w:sz w:val="20"/>
          <w:szCs w:val="18"/>
        </w:rPr>
        <w:t xml:space="preserve"> </w:t>
      </w:r>
      <w:r w:rsidR="00494587" w:rsidRPr="00981004">
        <w:rPr>
          <w:kern w:val="2"/>
          <w:sz w:val="20"/>
          <w:szCs w:val="18"/>
        </w:rPr>
        <w:t>4</w:t>
      </w:r>
      <w:r w:rsidR="00494587">
        <w:rPr>
          <w:kern w:val="2"/>
          <w:sz w:val="20"/>
          <w:szCs w:val="18"/>
        </w:rPr>
        <w:t>.</w:t>
      </w:r>
      <w:r w:rsidRPr="002C2C12">
        <w:rPr>
          <w:kern w:val="2"/>
          <w:sz w:val="20"/>
          <w:szCs w:val="18"/>
        </w:rPr>
        <w:t xml:space="preserve">929. Moore, G. F. </w:t>
      </w:r>
      <w:r w:rsidRPr="002C2C12">
        <w:rPr>
          <w:i/>
          <w:kern w:val="2"/>
          <w:sz w:val="20"/>
          <w:szCs w:val="18"/>
        </w:rPr>
        <w:t>Judaism</w:t>
      </w:r>
      <w:r w:rsidRPr="002C2C12">
        <w:rPr>
          <w:kern w:val="2"/>
          <w:sz w:val="20"/>
          <w:szCs w:val="18"/>
        </w:rPr>
        <w:t xml:space="preserve"> </w:t>
      </w:r>
      <w:r w:rsidR="00494587" w:rsidRPr="00F64F6E">
        <w:rPr>
          <w:kern w:val="2"/>
          <w:sz w:val="20"/>
          <w:szCs w:val="18"/>
        </w:rPr>
        <w:t>2</w:t>
      </w:r>
      <w:r w:rsidR="00494587">
        <w:rPr>
          <w:kern w:val="2"/>
          <w:sz w:val="20"/>
          <w:szCs w:val="18"/>
        </w:rPr>
        <w:t>.</w:t>
      </w:r>
      <w:r w:rsidRPr="002C2C12">
        <w:rPr>
          <w:kern w:val="2"/>
          <w:sz w:val="20"/>
          <w:szCs w:val="18"/>
        </w:rPr>
        <w:t>257-66.)</w:t>
      </w:r>
      <w:r>
        <w:rPr>
          <w:kern w:val="2"/>
        </w:rPr>
        <w:t xml:space="preserve"> (Hultgren 123)</w:t>
      </w:r>
    </w:p>
    <w:p w14:paraId="2BAECC5F" w14:textId="77777777" w:rsidR="00CA2E3A" w:rsidRDefault="00CA2E3A" w:rsidP="00274AA2">
      <w:pPr>
        <w:numPr>
          <w:ilvl w:val="2"/>
          <w:numId w:val="78"/>
        </w:numPr>
        <w:rPr>
          <w:kern w:val="2"/>
        </w:rPr>
      </w:pPr>
      <w:r w:rsidRPr="00BF1214">
        <w:rPr>
          <w:kern w:val="2"/>
        </w:rPr>
        <w:t xml:space="preserve">Pharisees </w:t>
      </w:r>
      <w:r>
        <w:rPr>
          <w:kern w:val="2"/>
        </w:rPr>
        <w:t>“</w:t>
      </w:r>
      <w:r w:rsidRPr="00BF1214">
        <w:rPr>
          <w:kern w:val="2"/>
        </w:rPr>
        <w:t>in particular observe</w:t>
      </w:r>
      <w:r>
        <w:rPr>
          <w:kern w:val="2"/>
        </w:rPr>
        <w:t>d fasting days . . .” (Hultgren 123)</w:t>
      </w:r>
    </w:p>
    <w:p w14:paraId="6BE31799" w14:textId="47989491" w:rsidR="00CA2E3A" w:rsidRPr="00EC4D28" w:rsidRDefault="00CA2E3A" w:rsidP="00274AA2">
      <w:pPr>
        <w:numPr>
          <w:ilvl w:val="3"/>
          <w:numId w:val="78"/>
        </w:numPr>
        <w:rPr>
          <w:kern w:val="2"/>
          <w:sz w:val="20"/>
          <w:szCs w:val="18"/>
        </w:rPr>
      </w:pPr>
      <w:r w:rsidRPr="00EC4D28">
        <w:rPr>
          <w:kern w:val="2"/>
          <w:sz w:val="20"/>
          <w:szCs w:val="18"/>
        </w:rPr>
        <w:t>Matt 9:14</w:t>
      </w:r>
      <w:r>
        <w:rPr>
          <w:kern w:val="2"/>
          <w:sz w:val="20"/>
          <w:szCs w:val="18"/>
        </w:rPr>
        <w:t xml:space="preserve"> (</w:t>
      </w:r>
      <w:r w:rsidRPr="00EC4D28">
        <w:rPr>
          <w:kern w:val="2"/>
          <w:sz w:val="20"/>
          <w:szCs w:val="18"/>
        </w:rPr>
        <w:t>//Mark 2:18//Luke 5:33</w:t>
      </w:r>
      <w:r>
        <w:rPr>
          <w:kern w:val="2"/>
          <w:sz w:val="20"/>
          <w:szCs w:val="18"/>
        </w:rPr>
        <w:t>)</w:t>
      </w:r>
      <w:r w:rsidRPr="00EC4D28">
        <w:rPr>
          <w:kern w:val="2"/>
          <w:sz w:val="20"/>
          <w:szCs w:val="18"/>
        </w:rPr>
        <w:t>, “</w:t>
      </w:r>
      <w:r w:rsidR="00AC49E0">
        <w:rPr>
          <w:kern w:val="2"/>
          <w:sz w:val="20"/>
          <w:szCs w:val="18"/>
        </w:rPr>
        <w:t xml:space="preserve">Then </w:t>
      </w:r>
      <w:r>
        <w:rPr>
          <w:sz w:val="20"/>
          <w:szCs w:val="20"/>
          <w:lang w:bidi="he-IL"/>
        </w:rPr>
        <w:t>the disciples of John came to him, saying, “Why do we and the Pharisees fast often, but your disciples do not fast?””</w:t>
      </w:r>
    </w:p>
    <w:p w14:paraId="020D468A" w14:textId="77777777" w:rsidR="00CA2E3A" w:rsidRDefault="00CA2E3A" w:rsidP="00274AA2">
      <w:pPr>
        <w:numPr>
          <w:ilvl w:val="3"/>
          <w:numId w:val="78"/>
        </w:numPr>
        <w:rPr>
          <w:kern w:val="2"/>
        </w:rPr>
      </w:pPr>
      <w:r>
        <w:rPr>
          <w:kern w:val="2"/>
        </w:rPr>
        <w:t>T</w:t>
      </w:r>
      <w:r w:rsidRPr="00BF1214">
        <w:rPr>
          <w:kern w:val="2"/>
        </w:rPr>
        <w:t>he pre</w:t>
      </w:r>
      <w:r>
        <w:rPr>
          <w:kern w:val="2"/>
        </w:rPr>
        <w:t>sent text (</w:t>
      </w:r>
      <w:r w:rsidRPr="00EC4D28">
        <w:rPr>
          <w:kern w:val="2"/>
        </w:rPr>
        <w:t>Luke 18:12</w:t>
      </w:r>
      <w:r>
        <w:rPr>
          <w:kern w:val="2"/>
        </w:rPr>
        <w:t>) mentions “fasting twice a week . . .” (Hultgren 123)</w:t>
      </w:r>
    </w:p>
    <w:p w14:paraId="5257DCA5" w14:textId="77777777" w:rsidR="00CA2E3A" w:rsidRDefault="00CA2E3A" w:rsidP="00274AA2">
      <w:pPr>
        <w:numPr>
          <w:ilvl w:val="3"/>
          <w:numId w:val="78"/>
        </w:numPr>
        <w:rPr>
          <w:kern w:val="2"/>
        </w:rPr>
      </w:pPr>
      <w:r>
        <w:rPr>
          <w:kern w:val="2"/>
        </w:rPr>
        <w:t>T</w:t>
      </w:r>
      <w:r w:rsidRPr="00BF1214">
        <w:rPr>
          <w:kern w:val="2"/>
        </w:rPr>
        <w:t xml:space="preserve">wo </w:t>
      </w:r>
      <w:r>
        <w:rPr>
          <w:kern w:val="2"/>
        </w:rPr>
        <w:t>texts “</w:t>
      </w:r>
      <w:r w:rsidRPr="00BF1214">
        <w:rPr>
          <w:kern w:val="2"/>
        </w:rPr>
        <w:t>me</w:t>
      </w:r>
      <w:r>
        <w:rPr>
          <w:kern w:val="2"/>
        </w:rPr>
        <w:t>ntion Mondays a</w:t>
      </w:r>
      <w:r w:rsidRPr="00BF1214">
        <w:rPr>
          <w:kern w:val="2"/>
        </w:rPr>
        <w:t>nd Thursdays as fast days.</w:t>
      </w:r>
      <w:r>
        <w:rPr>
          <w:kern w:val="2"/>
        </w:rPr>
        <w:t>” (Hultgren 123)</w:t>
      </w:r>
    </w:p>
    <w:p w14:paraId="0FB88ED9" w14:textId="00EAD28C" w:rsidR="00CA2E3A" w:rsidRDefault="00CA2E3A" w:rsidP="00274AA2">
      <w:pPr>
        <w:numPr>
          <w:ilvl w:val="4"/>
          <w:numId w:val="78"/>
        </w:numPr>
        <w:rPr>
          <w:kern w:val="2"/>
        </w:rPr>
      </w:pPr>
      <w:r w:rsidRPr="00BF1214">
        <w:rPr>
          <w:i/>
          <w:kern w:val="2"/>
        </w:rPr>
        <w:t>Didache</w:t>
      </w:r>
      <w:r w:rsidRPr="002C2C12">
        <w:rPr>
          <w:iCs/>
          <w:kern w:val="2"/>
        </w:rPr>
        <w:t xml:space="preserve"> </w:t>
      </w:r>
      <w:r>
        <w:rPr>
          <w:kern w:val="2"/>
        </w:rPr>
        <w:t>8.1</w:t>
      </w:r>
      <w:r w:rsidRPr="00BF1214">
        <w:rPr>
          <w:kern w:val="2"/>
        </w:rPr>
        <w:t xml:space="preserve"> </w:t>
      </w:r>
      <w:r>
        <w:rPr>
          <w:kern w:val="2"/>
        </w:rPr>
        <w:t>refers</w:t>
      </w:r>
      <w:r w:rsidRPr="00BF1214">
        <w:rPr>
          <w:kern w:val="2"/>
        </w:rPr>
        <w:t xml:space="preserve"> to </w:t>
      </w:r>
      <w:r>
        <w:rPr>
          <w:kern w:val="2"/>
        </w:rPr>
        <w:t>“the “hypocrites” (= Pharisees) . . .” (Hultgren 123 n 26)</w:t>
      </w:r>
    </w:p>
    <w:p w14:paraId="364CCA56" w14:textId="4B9C079F" w:rsidR="00CA2E3A" w:rsidRDefault="00CA2E3A" w:rsidP="00274AA2">
      <w:pPr>
        <w:numPr>
          <w:ilvl w:val="4"/>
          <w:numId w:val="78"/>
        </w:numPr>
        <w:rPr>
          <w:kern w:val="2"/>
        </w:rPr>
      </w:pPr>
      <w:r w:rsidRPr="00BF1214">
        <w:rPr>
          <w:i/>
          <w:kern w:val="2"/>
        </w:rPr>
        <w:t>b</w:t>
      </w:r>
      <w:r w:rsidRPr="00BF1214">
        <w:rPr>
          <w:kern w:val="2"/>
        </w:rPr>
        <w:t xml:space="preserve">. </w:t>
      </w:r>
      <w:r w:rsidRPr="00BF1214">
        <w:rPr>
          <w:i/>
          <w:kern w:val="2"/>
        </w:rPr>
        <w:t>Ta</w:t>
      </w:r>
      <w:r w:rsidRPr="00BF1214">
        <w:rPr>
          <w:kern w:val="2"/>
        </w:rPr>
        <w:t>’</w:t>
      </w:r>
      <w:r w:rsidRPr="00BF1214">
        <w:rPr>
          <w:i/>
          <w:kern w:val="2"/>
        </w:rPr>
        <w:t>an</w:t>
      </w:r>
      <w:r w:rsidRPr="00BF1214">
        <w:rPr>
          <w:kern w:val="2"/>
        </w:rPr>
        <w:t>. 12a refer</w:t>
      </w:r>
      <w:r>
        <w:rPr>
          <w:kern w:val="2"/>
        </w:rPr>
        <w:t>s</w:t>
      </w:r>
      <w:r w:rsidRPr="00BF1214">
        <w:rPr>
          <w:kern w:val="2"/>
        </w:rPr>
        <w:t xml:space="preserve"> </w:t>
      </w:r>
      <w:r>
        <w:rPr>
          <w:kern w:val="2"/>
        </w:rPr>
        <w:t>“</w:t>
      </w:r>
      <w:r w:rsidRPr="00BF1214">
        <w:rPr>
          <w:kern w:val="2"/>
        </w:rPr>
        <w:t>to those two days as traditional (but not obligatory) fast days for some.</w:t>
      </w:r>
      <w:r>
        <w:rPr>
          <w:kern w:val="2"/>
        </w:rPr>
        <w:t>” (Hultgren 123 n 26)</w:t>
      </w:r>
    </w:p>
    <w:p w14:paraId="3AFB253A" w14:textId="77777777" w:rsidR="00CA2E3A" w:rsidRDefault="00CA2E3A" w:rsidP="00274AA2">
      <w:pPr>
        <w:numPr>
          <w:ilvl w:val="3"/>
          <w:numId w:val="78"/>
        </w:numPr>
        <w:rPr>
          <w:kern w:val="2"/>
        </w:rPr>
      </w:pPr>
      <w:r w:rsidRPr="00BF1214">
        <w:rPr>
          <w:i/>
          <w:kern w:val="2"/>
        </w:rPr>
        <w:t>Pss</w:t>
      </w:r>
      <w:r w:rsidRPr="00BF1214">
        <w:rPr>
          <w:kern w:val="2"/>
        </w:rPr>
        <w:t xml:space="preserve">. </w:t>
      </w:r>
      <w:r w:rsidRPr="00BF1214">
        <w:rPr>
          <w:i/>
          <w:kern w:val="2"/>
        </w:rPr>
        <w:t>Sol</w:t>
      </w:r>
      <w:r>
        <w:rPr>
          <w:kern w:val="2"/>
        </w:rPr>
        <w:t>. 3:8.</w:t>
      </w:r>
    </w:p>
    <w:p w14:paraId="4FCFEFB2" w14:textId="77777777" w:rsidR="00CA2E3A" w:rsidRDefault="00CA2E3A" w:rsidP="00274AA2">
      <w:pPr>
        <w:numPr>
          <w:ilvl w:val="2"/>
          <w:numId w:val="78"/>
        </w:numPr>
        <w:rPr>
          <w:kern w:val="2"/>
        </w:rPr>
      </w:pPr>
      <w:r>
        <w:rPr>
          <w:kern w:val="2"/>
        </w:rPr>
        <w:t xml:space="preserve">Apparently </w:t>
      </w:r>
      <w:r w:rsidRPr="00BF1214">
        <w:rPr>
          <w:kern w:val="2"/>
        </w:rPr>
        <w:t xml:space="preserve">the Pharisee </w:t>
      </w:r>
      <w:r>
        <w:rPr>
          <w:kern w:val="2"/>
        </w:rPr>
        <w:t>understands</w:t>
      </w:r>
      <w:r w:rsidRPr="00BF1214">
        <w:rPr>
          <w:kern w:val="2"/>
        </w:rPr>
        <w:t xml:space="preserve"> </w:t>
      </w:r>
      <w:r>
        <w:rPr>
          <w:kern w:val="2"/>
        </w:rPr>
        <w:t>“</w:t>
      </w:r>
      <w:r w:rsidRPr="00BF1214">
        <w:rPr>
          <w:kern w:val="2"/>
        </w:rPr>
        <w:t>his fasting as meritorious or vicarious—surely not</w:t>
      </w:r>
      <w:r>
        <w:rPr>
          <w:kern w:val="2"/>
        </w:rPr>
        <w:t xml:space="preserve"> </w:t>
      </w:r>
      <w:r w:rsidRPr="00BF1214">
        <w:rPr>
          <w:kern w:val="2"/>
        </w:rPr>
        <w:t>as an act of repentance for himself, but possibly for the sins of Israel.</w:t>
      </w:r>
      <w:r>
        <w:rPr>
          <w:kern w:val="2"/>
        </w:rPr>
        <w:t>” (Hultgren 123)</w:t>
      </w:r>
    </w:p>
    <w:p w14:paraId="772B6065" w14:textId="77777777" w:rsidR="00CA2E3A" w:rsidRPr="00B0650B" w:rsidRDefault="00CA2E3A" w:rsidP="00274AA2">
      <w:pPr>
        <w:numPr>
          <w:ilvl w:val="1"/>
          <w:numId w:val="78"/>
        </w:numPr>
        <w:rPr>
          <w:kern w:val="2"/>
        </w:rPr>
      </w:pPr>
      <w:r>
        <w:rPr>
          <w:kern w:val="2"/>
        </w:rPr>
        <w:t>“</w:t>
      </w:r>
      <w:r w:rsidRPr="00B0650B">
        <w:rPr>
          <w:lang w:bidi="he-IL"/>
        </w:rPr>
        <w:t>I</w:t>
      </w:r>
      <w:r>
        <w:rPr>
          <w:lang w:bidi="he-IL"/>
        </w:rPr>
        <w:t xml:space="preserve"> give a tenth of all my income</w:t>
      </w:r>
      <w:r w:rsidRPr="00B0650B">
        <w:rPr>
          <w:lang w:bidi="he-IL"/>
        </w:rPr>
        <w:t>”</w:t>
      </w:r>
    </w:p>
    <w:p w14:paraId="561DEFA3" w14:textId="77777777" w:rsidR="00CA2E3A" w:rsidRDefault="00CA2E3A" w:rsidP="00274AA2">
      <w:pPr>
        <w:numPr>
          <w:ilvl w:val="2"/>
          <w:numId w:val="78"/>
        </w:numPr>
        <w:rPr>
          <w:kern w:val="2"/>
        </w:rPr>
      </w:pPr>
      <w:r>
        <w:rPr>
          <w:kern w:val="2"/>
        </w:rPr>
        <w:t>text criticism of “to tithe”</w:t>
      </w:r>
    </w:p>
    <w:p w14:paraId="557F1E40" w14:textId="4B7A1AA2" w:rsidR="00CA2E3A" w:rsidRDefault="00CA2E3A" w:rsidP="00274AA2">
      <w:pPr>
        <w:numPr>
          <w:ilvl w:val="3"/>
          <w:numId w:val="78"/>
        </w:numPr>
        <w:rPr>
          <w:kern w:val="2"/>
        </w:rPr>
      </w:pPr>
      <w:r w:rsidRPr="00BF1214">
        <w:rPr>
          <w:kern w:val="2"/>
        </w:rPr>
        <w:t xml:space="preserve">Nestle-Aland </w:t>
      </w:r>
      <w:r>
        <w:rPr>
          <w:kern w:val="2"/>
        </w:rPr>
        <w:t>26th and 27th ed</w:t>
      </w:r>
      <w:r w:rsidRPr="00BF1214">
        <w:rPr>
          <w:kern w:val="2"/>
        </w:rPr>
        <w:t>s</w:t>
      </w:r>
      <w:r>
        <w:rPr>
          <w:kern w:val="2"/>
        </w:rPr>
        <w:t>.</w:t>
      </w:r>
      <w:r w:rsidRPr="00BF1214">
        <w:rPr>
          <w:kern w:val="2"/>
        </w:rPr>
        <w:t xml:space="preserve"> </w:t>
      </w:r>
      <w:r>
        <w:rPr>
          <w:kern w:val="2"/>
        </w:rPr>
        <w:t xml:space="preserve">have </w:t>
      </w:r>
      <w:r>
        <w:rPr>
          <w:kern w:val="2"/>
          <w:lang w:val="el-GR"/>
        </w:rPr>
        <w:t>ἀποδεκατῶ</w:t>
      </w:r>
      <w:r w:rsidR="00AC49E0">
        <w:rPr>
          <w:kern w:val="2"/>
        </w:rPr>
        <w:t xml:space="preserve"> (</w:t>
      </w:r>
      <w:r w:rsidR="00AC49E0">
        <w:rPr>
          <w:i/>
          <w:iCs/>
          <w:kern w:val="2"/>
        </w:rPr>
        <w:t>apodekato</w:t>
      </w:r>
      <w:r>
        <w:rPr>
          <w:kern w:val="2"/>
        </w:rPr>
        <w:t>). (Hultgren 119)</w:t>
      </w:r>
      <w:r w:rsidRPr="00BF1214">
        <w:rPr>
          <w:kern w:val="2"/>
        </w:rPr>
        <w:t xml:space="preserve"> </w:t>
      </w:r>
    </w:p>
    <w:p w14:paraId="08B85585" w14:textId="23ECAED0" w:rsidR="00CA2E3A" w:rsidRDefault="00CA2E3A" w:rsidP="00274AA2">
      <w:pPr>
        <w:numPr>
          <w:ilvl w:val="3"/>
          <w:numId w:val="78"/>
        </w:numPr>
        <w:rPr>
          <w:kern w:val="2"/>
        </w:rPr>
      </w:pPr>
      <w:r w:rsidRPr="00BA1896">
        <w:rPr>
          <w:kern w:val="2"/>
        </w:rPr>
        <w:t xml:space="preserve">Westcott-Hort </w:t>
      </w:r>
      <w:r>
        <w:rPr>
          <w:kern w:val="2"/>
        </w:rPr>
        <w:t xml:space="preserve">and </w:t>
      </w:r>
      <w:r w:rsidRPr="00BF1214">
        <w:rPr>
          <w:kern w:val="2"/>
        </w:rPr>
        <w:t xml:space="preserve">Nestle-Aland </w:t>
      </w:r>
      <w:r>
        <w:rPr>
          <w:kern w:val="2"/>
        </w:rPr>
        <w:t xml:space="preserve">25th ed. have </w:t>
      </w:r>
      <w:r w:rsidRPr="00BA1896">
        <w:rPr>
          <w:kern w:val="2"/>
          <w:lang w:val="el-GR"/>
        </w:rPr>
        <w:t>ἀποδεκατεύω</w:t>
      </w:r>
      <w:r w:rsidR="00AC49E0">
        <w:rPr>
          <w:kern w:val="2"/>
        </w:rPr>
        <w:t xml:space="preserve"> (</w:t>
      </w:r>
      <w:r w:rsidR="00AC49E0">
        <w:rPr>
          <w:i/>
          <w:iCs/>
          <w:kern w:val="2"/>
        </w:rPr>
        <w:t>apodekateuo</w:t>
      </w:r>
      <w:r>
        <w:rPr>
          <w:kern w:val="2"/>
        </w:rPr>
        <w:t>). (Hultgren 119)</w:t>
      </w:r>
    </w:p>
    <w:p w14:paraId="22B581BF" w14:textId="77777777" w:rsidR="00CA2E3A" w:rsidRDefault="00CA2E3A" w:rsidP="00274AA2">
      <w:pPr>
        <w:numPr>
          <w:ilvl w:val="3"/>
          <w:numId w:val="78"/>
        </w:numPr>
        <w:rPr>
          <w:kern w:val="2"/>
        </w:rPr>
      </w:pPr>
      <w:r>
        <w:rPr>
          <w:kern w:val="2"/>
        </w:rPr>
        <w:t>“</w:t>
      </w:r>
      <w:r w:rsidRPr="00BA1896">
        <w:rPr>
          <w:kern w:val="2"/>
        </w:rPr>
        <w:t xml:space="preserve">The latter is better attested (p75, </w:t>
      </w:r>
      <w:r w:rsidRPr="00BA1896">
        <w:rPr>
          <w:kern w:val="2"/>
          <w:sz w:val="28"/>
          <w:rtl/>
          <w:lang w:bidi="he-IL"/>
        </w:rPr>
        <w:t>א</w:t>
      </w:r>
      <w:r w:rsidRPr="00BA1896">
        <w:rPr>
          <w:kern w:val="2"/>
        </w:rPr>
        <w:t>, B</w:t>
      </w:r>
      <w:r>
        <w:rPr>
          <w:kern w:val="2"/>
        </w:rPr>
        <w:t>, etc.) and should be preferred</w:t>
      </w:r>
      <w:r w:rsidRPr="00BA1896">
        <w:rPr>
          <w:kern w:val="2"/>
        </w:rPr>
        <w:t xml:space="preserve"> </w:t>
      </w:r>
      <w:r>
        <w:rPr>
          <w:kern w:val="2"/>
        </w:rPr>
        <w:t>. . .” (Hultgren 119)</w:t>
      </w:r>
    </w:p>
    <w:p w14:paraId="283F393B" w14:textId="77777777" w:rsidR="00CA2E3A" w:rsidRPr="00BA1896" w:rsidRDefault="00CA2E3A" w:rsidP="00274AA2">
      <w:pPr>
        <w:numPr>
          <w:ilvl w:val="3"/>
          <w:numId w:val="78"/>
        </w:numPr>
        <w:rPr>
          <w:kern w:val="2"/>
        </w:rPr>
      </w:pPr>
      <w:r>
        <w:rPr>
          <w:kern w:val="2"/>
        </w:rPr>
        <w:lastRenderedPageBreak/>
        <w:t>“</w:t>
      </w:r>
      <w:r w:rsidRPr="00BA1896">
        <w:rPr>
          <w:kern w:val="2"/>
        </w:rPr>
        <w:t xml:space="preserve">The meaning of the verbs, however, is the same.” </w:t>
      </w:r>
      <w:r w:rsidRPr="00BA1896">
        <w:rPr>
          <w:kern w:val="2"/>
          <w:sz w:val="20"/>
          <w:szCs w:val="18"/>
        </w:rPr>
        <w:t>(BAGD 89)</w:t>
      </w:r>
      <w:r w:rsidRPr="00BA1896">
        <w:rPr>
          <w:kern w:val="2"/>
        </w:rPr>
        <w:t xml:space="preserve"> (Hultgren 119)</w:t>
      </w:r>
    </w:p>
    <w:p w14:paraId="1C8352CB" w14:textId="77777777" w:rsidR="00CA2E3A" w:rsidRDefault="00CA2E3A" w:rsidP="00274AA2">
      <w:pPr>
        <w:numPr>
          <w:ilvl w:val="2"/>
          <w:numId w:val="78"/>
        </w:numPr>
        <w:rPr>
          <w:kern w:val="2"/>
        </w:rPr>
      </w:pPr>
      <w:r>
        <w:rPr>
          <w:kern w:val="2"/>
        </w:rPr>
        <w:t>Old Testament</w:t>
      </w:r>
    </w:p>
    <w:p w14:paraId="750BFEB9" w14:textId="0194A738" w:rsidR="00CA2E3A" w:rsidRPr="008678A0" w:rsidRDefault="00CA2E3A" w:rsidP="00274AA2">
      <w:pPr>
        <w:numPr>
          <w:ilvl w:val="3"/>
          <w:numId w:val="78"/>
        </w:numPr>
        <w:rPr>
          <w:kern w:val="2"/>
          <w:sz w:val="20"/>
          <w:szCs w:val="18"/>
        </w:rPr>
      </w:pPr>
      <w:r w:rsidRPr="008678A0">
        <w:rPr>
          <w:kern w:val="2"/>
          <w:sz w:val="20"/>
          <w:szCs w:val="18"/>
        </w:rPr>
        <w:t>Deut 14:22-27, “</w:t>
      </w:r>
      <w:r w:rsidR="00AC49E0" w:rsidRPr="002A0C88">
        <w:rPr>
          <w:sz w:val="20"/>
          <w:szCs w:val="20"/>
        </w:rPr>
        <w:t xml:space="preserve">Set apart a tithe of all the yield of your seed that is brought in yearly from the field. </w:t>
      </w:r>
      <w:r w:rsidR="00AC49E0" w:rsidRPr="002A0C88">
        <w:rPr>
          <w:sz w:val="20"/>
          <w:szCs w:val="20"/>
          <w:vertAlign w:val="superscript"/>
        </w:rPr>
        <w:t>23</w:t>
      </w:r>
      <w:r w:rsidR="00AC49E0" w:rsidRPr="002A0C88">
        <w:rPr>
          <w:sz w:val="20"/>
          <w:szCs w:val="20"/>
        </w:rPr>
        <w:t xml:space="preserve"> In the presence of the Lord your God, in the place that he will choose as a dwelling for his name, you shall eat the tithe of your grain, your wine, and your oil, as well as the firstlings of your herd and flock, so that you may learn to fear the Lord your God always. </w:t>
      </w:r>
      <w:r w:rsidR="00AC49E0" w:rsidRPr="002A0C88">
        <w:rPr>
          <w:sz w:val="20"/>
          <w:szCs w:val="20"/>
          <w:vertAlign w:val="superscript"/>
        </w:rPr>
        <w:t>24</w:t>
      </w:r>
      <w:r w:rsidR="00AC49E0" w:rsidRPr="002A0C88">
        <w:rPr>
          <w:sz w:val="20"/>
          <w:szCs w:val="20"/>
        </w:rPr>
        <w:t xml:space="preserve"> But if, when the Lord your God has blessed you, the distance is so great that you are unable to transport it, because the place where the Lord your God will choose to set his name is too far away from you, </w:t>
      </w:r>
      <w:r w:rsidR="00AC49E0" w:rsidRPr="002A0C88">
        <w:rPr>
          <w:sz w:val="20"/>
          <w:szCs w:val="20"/>
          <w:vertAlign w:val="superscript"/>
        </w:rPr>
        <w:t>25</w:t>
      </w:r>
      <w:r w:rsidR="00AC49E0" w:rsidRPr="002A0C88">
        <w:rPr>
          <w:sz w:val="20"/>
          <w:szCs w:val="20"/>
        </w:rPr>
        <w:t xml:space="preserve"> then you may turn it into money. With the money secure in hand, go to the place that the Lord your God will choose; </w:t>
      </w:r>
      <w:r w:rsidR="00AC49E0" w:rsidRPr="002A0C88">
        <w:rPr>
          <w:sz w:val="20"/>
          <w:szCs w:val="20"/>
          <w:vertAlign w:val="superscript"/>
        </w:rPr>
        <w:t>26</w:t>
      </w:r>
      <w:r w:rsidR="00AC49E0" w:rsidRPr="002A0C88">
        <w:rPr>
          <w:sz w:val="20"/>
          <w:szCs w:val="20"/>
        </w:rPr>
        <w:t xml:space="preserve"> spend the money for whatever you wish: oxen, sheep, wine, strong drink, or whatever you desire. And you shall eat there in the presence of the Lord your God, you and your household rejoicing together. </w:t>
      </w:r>
      <w:r w:rsidR="00AC49E0" w:rsidRPr="002A0C88">
        <w:rPr>
          <w:sz w:val="20"/>
          <w:szCs w:val="20"/>
          <w:vertAlign w:val="superscript"/>
        </w:rPr>
        <w:t>27</w:t>
      </w:r>
      <w:r w:rsidR="00AC49E0" w:rsidRPr="002A0C88">
        <w:rPr>
          <w:sz w:val="20"/>
          <w:szCs w:val="20"/>
        </w:rPr>
        <w:t xml:space="preserve"> As for the Levites resident in your towns, do not neglect them, because they have no allotment or inheritance with you.</w:t>
      </w:r>
      <w:r>
        <w:rPr>
          <w:sz w:val="20"/>
          <w:szCs w:val="20"/>
          <w:lang w:bidi="he-IL"/>
        </w:rPr>
        <w:t>”</w:t>
      </w:r>
    </w:p>
    <w:p w14:paraId="6837FC43" w14:textId="4F8C8364" w:rsidR="00CA2E3A" w:rsidRPr="008678A0" w:rsidRDefault="00CA2E3A" w:rsidP="00274AA2">
      <w:pPr>
        <w:numPr>
          <w:ilvl w:val="3"/>
          <w:numId w:val="78"/>
        </w:numPr>
        <w:rPr>
          <w:kern w:val="2"/>
          <w:sz w:val="20"/>
          <w:szCs w:val="18"/>
        </w:rPr>
      </w:pPr>
      <w:r w:rsidRPr="008678A0">
        <w:rPr>
          <w:kern w:val="2"/>
          <w:sz w:val="20"/>
          <w:szCs w:val="18"/>
        </w:rPr>
        <w:t xml:space="preserve">Deut </w:t>
      </w:r>
      <w:r>
        <w:rPr>
          <w:kern w:val="2"/>
          <w:sz w:val="20"/>
          <w:szCs w:val="18"/>
        </w:rPr>
        <w:t>26:12</w:t>
      </w:r>
      <w:r w:rsidRPr="008678A0">
        <w:rPr>
          <w:kern w:val="2"/>
          <w:sz w:val="20"/>
          <w:szCs w:val="18"/>
        </w:rPr>
        <w:t>, “</w:t>
      </w:r>
      <w:r w:rsidR="00AC49E0" w:rsidRPr="002A0C88">
        <w:rPr>
          <w:sz w:val="20"/>
          <w:szCs w:val="20"/>
        </w:rPr>
        <w:t>When you have finished paying all the tithe of your produce in the third year (which is the year of the tithe), giving it to the Levites, the aliens, the orphans, and the widows, so that they may eat their fill within your towns</w:t>
      </w:r>
      <w:r>
        <w:rPr>
          <w:sz w:val="20"/>
          <w:szCs w:val="20"/>
          <w:lang w:bidi="he-IL"/>
        </w:rPr>
        <w:t xml:space="preserve"> . . .”</w:t>
      </w:r>
    </w:p>
    <w:p w14:paraId="46D57653" w14:textId="77777777" w:rsidR="00CA2E3A" w:rsidRPr="008678A0" w:rsidRDefault="00CA2E3A" w:rsidP="00274AA2">
      <w:pPr>
        <w:numPr>
          <w:ilvl w:val="3"/>
          <w:numId w:val="78"/>
        </w:numPr>
        <w:rPr>
          <w:kern w:val="2"/>
          <w:sz w:val="20"/>
          <w:szCs w:val="18"/>
        </w:rPr>
      </w:pPr>
      <w:r w:rsidRPr="008678A0">
        <w:rPr>
          <w:kern w:val="2"/>
          <w:sz w:val="20"/>
          <w:szCs w:val="18"/>
        </w:rPr>
        <w:t>Lev 27:30-33, “</w:t>
      </w:r>
      <w:r>
        <w:rPr>
          <w:sz w:val="20"/>
          <w:szCs w:val="20"/>
          <w:lang w:bidi="he-IL"/>
        </w:rPr>
        <w:t xml:space="preserve">All tithes from the land, whether the seed from the ground or the fruit from the tree, are the </w:t>
      </w:r>
      <w:r w:rsidRPr="00E2313B">
        <w:rPr>
          <w:smallCaps/>
          <w:sz w:val="20"/>
          <w:szCs w:val="20"/>
          <w:lang w:bidi="he-IL"/>
        </w:rPr>
        <w:t>Lord</w:t>
      </w:r>
      <w:r>
        <w:rPr>
          <w:sz w:val="20"/>
          <w:szCs w:val="20"/>
          <w:lang w:bidi="he-IL"/>
        </w:rPr>
        <w:t xml:space="preserve">’s; they are holy to the </w:t>
      </w:r>
      <w:r w:rsidRPr="00E2313B">
        <w:rPr>
          <w:smallCaps/>
          <w:sz w:val="20"/>
          <w:szCs w:val="20"/>
          <w:lang w:bidi="he-IL"/>
        </w:rPr>
        <w:t>Lord</w:t>
      </w:r>
      <w:r>
        <w:rPr>
          <w:sz w:val="20"/>
          <w:szCs w:val="20"/>
          <w:lang w:bidi="he-IL"/>
        </w:rPr>
        <w:t xml:space="preserve">. </w:t>
      </w:r>
      <w:r>
        <w:rPr>
          <w:sz w:val="20"/>
          <w:szCs w:val="20"/>
          <w:vertAlign w:val="superscript"/>
          <w:lang w:bidi="he-IL"/>
        </w:rPr>
        <w:t>31</w:t>
      </w:r>
      <w:r>
        <w:rPr>
          <w:sz w:val="20"/>
          <w:szCs w:val="20"/>
          <w:lang w:bidi="he-IL"/>
        </w:rPr>
        <w:t xml:space="preserve"> If persons wish to redeem any of their tithes, they must add one-fifth to them. </w:t>
      </w:r>
      <w:r>
        <w:rPr>
          <w:sz w:val="20"/>
          <w:szCs w:val="20"/>
          <w:vertAlign w:val="superscript"/>
          <w:lang w:bidi="he-IL"/>
        </w:rPr>
        <w:t>32</w:t>
      </w:r>
      <w:r>
        <w:rPr>
          <w:sz w:val="20"/>
          <w:szCs w:val="20"/>
          <w:lang w:bidi="he-IL"/>
        </w:rPr>
        <w:t xml:space="preserve"> All tithes of herd and flock, every tenth one that passes under the shepherd’s staff, shall be holy to the </w:t>
      </w:r>
      <w:r w:rsidRPr="00E2313B">
        <w:rPr>
          <w:smallCaps/>
          <w:sz w:val="20"/>
          <w:szCs w:val="20"/>
          <w:lang w:bidi="he-IL"/>
        </w:rPr>
        <w:t>Lord</w:t>
      </w:r>
      <w:r>
        <w:rPr>
          <w:sz w:val="20"/>
          <w:szCs w:val="20"/>
          <w:lang w:bidi="he-IL"/>
        </w:rPr>
        <w:t xml:space="preserve">. </w:t>
      </w:r>
      <w:r>
        <w:rPr>
          <w:sz w:val="20"/>
          <w:szCs w:val="20"/>
          <w:vertAlign w:val="superscript"/>
          <w:lang w:bidi="he-IL"/>
        </w:rPr>
        <w:t>33</w:t>
      </w:r>
      <w:r>
        <w:rPr>
          <w:sz w:val="20"/>
          <w:szCs w:val="20"/>
          <w:lang w:bidi="he-IL"/>
        </w:rPr>
        <w:t xml:space="preserve"> Let no one inquire whether it is good or bad, or make substitution for it; if one makes substitution for it, then both it and the substitute shall be holy and cannot be redeemed.”</w:t>
      </w:r>
    </w:p>
    <w:p w14:paraId="4261E104" w14:textId="45758E31" w:rsidR="00AC49E0" w:rsidRDefault="00CA2E3A" w:rsidP="00274AA2">
      <w:pPr>
        <w:numPr>
          <w:ilvl w:val="3"/>
          <w:numId w:val="78"/>
        </w:numPr>
        <w:rPr>
          <w:kern w:val="2"/>
          <w:sz w:val="20"/>
          <w:szCs w:val="18"/>
        </w:rPr>
      </w:pPr>
      <w:r>
        <w:rPr>
          <w:kern w:val="2"/>
          <w:sz w:val="20"/>
          <w:szCs w:val="18"/>
        </w:rPr>
        <w:t>Num 18:21</w:t>
      </w:r>
      <w:r w:rsidRPr="008678A0">
        <w:rPr>
          <w:kern w:val="2"/>
          <w:sz w:val="20"/>
          <w:szCs w:val="18"/>
        </w:rPr>
        <w:t xml:space="preserve">-32, </w:t>
      </w:r>
      <w:r w:rsidR="00AC49E0">
        <w:rPr>
          <w:kern w:val="2"/>
          <w:sz w:val="20"/>
          <w:szCs w:val="18"/>
        </w:rPr>
        <w:t>(Yahweh to Aaron) “</w:t>
      </w:r>
      <w:r w:rsidRPr="008678A0">
        <w:rPr>
          <w:kern w:val="2"/>
          <w:sz w:val="20"/>
          <w:szCs w:val="18"/>
        </w:rPr>
        <w:t>“</w:t>
      </w:r>
      <w:r w:rsidR="00AC49E0" w:rsidRPr="008A3F56">
        <w:rPr>
          <w:sz w:val="20"/>
          <w:szCs w:val="20"/>
        </w:rPr>
        <w:t>To the Levites I have given every tithe in Israel for a possession in return for the service that they perform, the service in the tent of meeting.</w:t>
      </w:r>
      <w:r w:rsidR="00AC49E0">
        <w:rPr>
          <w:sz w:val="20"/>
          <w:szCs w:val="20"/>
        </w:rPr>
        <w:t xml:space="preserve"> . . . </w:t>
      </w:r>
      <w:r w:rsidR="00AC49E0" w:rsidRPr="008A3F56">
        <w:rPr>
          <w:sz w:val="20"/>
          <w:szCs w:val="20"/>
          <w:vertAlign w:val="superscript"/>
        </w:rPr>
        <w:t>23</w:t>
      </w:r>
      <w:r w:rsidR="00AC49E0">
        <w:rPr>
          <w:sz w:val="20"/>
          <w:szCs w:val="20"/>
          <w:vertAlign w:val="superscript"/>
        </w:rPr>
        <w:t>b</w:t>
      </w:r>
      <w:r w:rsidR="00AC49E0" w:rsidRPr="008A3F56">
        <w:rPr>
          <w:sz w:val="20"/>
          <w:szCs w:val="20"/>
        </w:rPr>
        <w:t xml:space="preserve"> But among the Israelites they shall have no allotment, </w:t>
      </w:r>
      <w:r w:rsidR="00AC49E0" w:rsidRPr="008A3F56">
        <w:rPr>
          <w:sz w:val="20"/>
          <w:szCs w:val="20"/>
          <w:vertAlign w:val="superscript"/>
        </w:rPr>
        <w:t>24</w:t>
      </w:r>
      <w:r w:rsidR="00AC49E0" w:rsidRPr="008A3F56">
        <w:rPr>
          <w:sz w:val="20"/>
          <w:szCs w:val="20"/>
        </w:rPr>
        <w:t xml:space="preserve"> because I have given to the Levites as their portion the tithe of the Israelites, which they set apart as an offering to the Lord. Therefore I have said of them that they shall have no allotment among the Israelites.</w:t>
      </w:r>
      <w:r w:rsidR="00AC49E0">
        <w:rPr>
          <w:sz w:val="20"/>
          <w:szCs w:val="20"/>
        </w:rPr>
        <w:t xml:space="preserve"> </w:t>
      </w:r>
      <w:r w:rsidR="00AC49E0" w:rsidRPr="008A3F56">
        <w:rPr>
          <w:sz w:val="20"/>
          <w:szCs w:val="20"/>
          <w:vertAlign w:val="superscript"/>
        </w:rPr>
        <w:t>25</w:t>
      </w:r>
      <w:r w:rsidR="00AC49E0" w:rsidRPr="008A3F56">
        <w:rPr>
          <w:sz w:val="20"/>
          <w:szCs w:val="20"/>
        </w:rPr>
        <w:t xml:space="preserve"> The Lord spoke to Moses, saying, </w:t>
      </w:r>
      <w:r w:rsidR="00AC49E0" w:rsidRPr="008A3F56">
        <w:rPr>
          <w:sz w:val="20"/>
          <w:szCs w:val="20"/>
          <w:vertAlign w:val="superscript"/>
        </w:rPr>
        <w:t>26</w:t>
      </w:r>
      <w:r w:rsidR="00AC49E0" w:rsidRPr="008A3F56">
        <w:rPr>
          <w:sz w:val="20"/>
          <w:szCs w:val="20"/>
        </w:rPr>
        <w:t xml:space="preserve"> “You shall say to the Levites: When you receive from the Israelites the tithe that I have given you from them for your portion, you shall set apart an offering from it to the Lord, a tithe of the tithe. </w:t>
      </w:r>
      <w:r w:rsidR="00AC49E0" w:rsidRPr="008A3F56">
        <w:rPr>
          <w:sz w:val="20"/>
          <w:szCs w:val="20"/>
          <w:vertAlign w:val="superscript"/>
        </w:rPr>
        <w:t>27</w:t>
      </w:r>
      <w:r w:rsidR="00AC49E0" w:rsidRPr="008A3F56">
        <w:rPr>
          <w:sz w:val="20"/>
          <w:szCs w:val="20"/>
        </w:rPr>
        <w:t xml:space="preserve"> It shall be reckoned to you as your gift, the same as the grain of the threshing floor and the fullness of the winepress. </w:t>
      </w:r>
      <w:r w:rsidR="00AC49E0" w:rsidRPr="008A3F56">
        <w:rPr>
          <w:sz w:val="20"/>
          <w:szCs w:val="20"/>
          <w:vertAlign w:val="superscript"/>
        </w:rPr>
        <w:t>28</w:t>
      </w:r>
      <w:r w:rsidR="00AC49E0" w:rsidRPr="008A3F56">
        <w:rPr>
          <w:sz w:val="20"/>
          <w:szCs w:val="20"/>
        </w:rPr>
        <w:t xml:space="preserve"> Thus you also shall set apart an offering to the Lord from all the tithes that you receive from the Israelites, and from them you shall give the Lord’s offering to the priest Aaron. </w:t>
      </w:r>
      <w:r w:rsidR="00AC49E0" w:rsidRPr="008A3F56">
        <w:rPr>
          <w:sz w:val="20"/>
          <w:szCs w:val="20"/>
          <w:vertAlign w:val="superscript"/>
        </w:rPr>
        <w:t>29</w:t>
      </w:r>
      <w:r w:rsidR="00AC49E0" w:rsidRPr="008A3F56">
        <w:rPr>
          <w:sz w:val="20"/>
          <w:szCs w:val="20"/>
        </w:rPr>
        <w:t xml:space="preserve"> Out of all the gifts to you, you shall set apart every offering due to the Lord; the best of all of them is the part to be consecrated. </w:t>
      </w:r>
      <w:r w:rsidR="00AC49E0" w:rsidRPr="008A3F56">
        <w:rPr>
          <w:sz w:val="20"/>
          <w:szCs w:val="20"/>
          <w:vertAlign w:val="superscript"/>
        </w:rPr>
        <w:t>30</w:t>
      </w:r>
      <w:r w:rsidR="00AC49E0" w:rsidRPr="008A3F56">
        <w:rPr>
          <w:sz w:val="20"/>
          <w:szCs w:val="20"/>
        </w:rPr>
        <w:t xml:space="preserve"> Say also to them: When you have set apart the best of it, then the rest shall be reckoned to the Levites as produce of the threshing floor and as produce of the winepress. </w:t>
      </w:r>
      <w:r w:rsidR="00AC49E0" w:rsidRPr="008A3F56">
        <w:rPr>
          <w:sz w:val="20"/>
          <w:szCs w:val="20"/>
          <w:vertAlign w:val="superscript"/>
        </w:rPr>
        <w:t>31</w:t>
      </w:r>
      <w:r w:rsidR="00AC49E0" w:rsidRPr="008A3F56">
        <w:rPr>
          <w:sz w:val="20"/>
          <w:szCs w:val="20"/>
        </w:rPr>
        <w:t xml:space="preserve"> You may eat it in any place, you and your households, for it is your payment for your service in the tent of meeting. </w:t>
      </w:r>
      <w:r w:rsidR="00AC49E0" w:rsidRPr="008A3F56">
        <w:rPr>
          <w:sz w:val="20"/>
          <w:szCs w:val="20"/>
          <w:vertAlign w:val="superscript"/>
        </w:rPr>
        <w:t>32</w:t>
      </w:r>
      <w:r w:rsidR="00AC49E0" w:rsidRPr="008A3F56">
        <w:rPr>
          <w:sz w:val="20"/>
          <w:szCs w:val="20"/>
        </w:rPr>
        <w:t xml:space="preserve"> You shall incur no guilt by reason of it, when you have offered the best of it. But you shall not profane the holy gifts of the Israelites, on pain of death.”</w:t>
      </w:r>
      <w:r w:rsidR="00AC49E0">
        <w:rPr>
          <w:sz w:val="20"/>
          <w:szCs w:val="20"/>
        </w:rPr>
        <w:t>”</w:t>
      </w:r>
    </w:p>
    <w:p w14:paraId="721B8206" w14:textId="6C811D61" w:rsidR="00CA2E3A" w:rsidRDefault="00CA2E3A" w:rsidP="00274AA2">
      <w:pPr>
        <w:numPr>
          <w:ilvl w:val="2"/>
          <w:numId w:val="78"/>
        </w:numPr>
        <w:rPr>
          <w:kern w:val="2"/>
        </w:rPr>
      </w:pPr>
      <w:r>
        <w:rPr>
          <w:kern w:val="2"/>
        </w:rPr>
        <w:t>“</w:t>
      </w:r>
      <w:r w:rsidRPr="00BF1214">
        <w:rPr>
          <w:kern w:val="2"/>
        </w:rPr>
        <w:t>Tithing laws were not uniform or unequivocal in Jewish tradition, for there were several kinds that o</w:t>
      </w:r>
      <w:r>
        <w:rPr>
          <w:kern w:val="2"/>
        </w:rPr>
        <w:t>riginated in both Deuteronomic [14:22-26</w:t>
      </w:r>
      <w:r w:rsidRPr="00BF1214">
        <w:rPr>
          <w:kern w:val="2"/>
        </w:rPr>
        <w:t xml:space="preserve">; </w:t>
      </w:r>
      <w:r>
        <w:rPr>
          <w:kern w:val="2"/>
        </w:rPr>
        <w:t>1</w:t>
      </w:r>
      <w:r w:rsidRPr="00BF1214">
        <w:rPr>
          <w:kern w:val="2"/>
        </w:rPr>
        <w:t>4:22-23</w:t>
      </w:r>
      <w:r>
        <w:rPr>
          <w:kern w:val="2"/>
        </w:rPr>
        <w:t>]</w:t>
      </w:r>
      <w:r w:rsidRPr="00BF1214">
        <w:rPr>
          <w:kern w:val="2"/>
        </w:rPr>
        <w:t xml:space="preserve"> and Pries</w:t>
      </w:r>
      <w:r>
        <w:rPr>
          <w:kern w:val="2"/>
        </w:rPr>
        <w:t>tly [Lev 27:30-33; Num 18:21-32]</w:t>
      </w:r>
      <w:r w:rsidRPr="00BF1214">
        <w:rPr>
          <w:kern w:val="2"/>
        </w:rPr>
        <w:t xml:space="preserve"> codes.</w:t>
      </w:r>
      <w:r>
        <w:rPr>
          <w:kern w:val="2"/>
        </w:rPr>
        <w:t xml:space="preserve">” </w:t>
      </w:r>
      <w:r w:rsidRPr="00FE1688">
        <w:rPr>
          <w:kern w:val="2"/>
          <w:sz w:val="20"/>
          <w:szCs w:val="18"/>
        </w:rPr>
        <w:t>(Wilson, J. Christian</w:t>
      </w:r>
      <w:r>
        <w:rPr>
          <w:kern w:val="2"/>
          <w:sz w:val="20"/>
          <w:szCs w:val="18"/>
        </w:rPr>
        <w:t>.</w:t>
      </w:r>
      <w:r w:rsidRPr="00FE1688">
        <w:rPr>
          <w:kern w:val="2"/>
          <w:sz w:val="20"/>
          <w:szCs w:val="18"/>
        </w:rPr>
        <w:t xml:space="preserve"> “Tithe.”</w:t>
      </w:r>
      <w:r w:rsidR="009432A2" w:rsidRPr="00DB2C00">
        <w:rPr>
          <w:kern w:val="2"/>
          <w:sz w:val="20"/>
          <w:szCs w:val="18"/>
        </w:rPr>
        <w:t xml:space="preserve"> </w:t>
      </w:r>
      <w:r w:rsidR="009432A2" w:rsidRPr="008B4582">
        <w:rPr>
          <w:i/>
          <w:iCs/>
          <w:kern w:val="2"/>
          <w:sz w:val="20"/>
          <w:szCs w:val="18"/>
        </w:rPr>
        <w:t>Anchor Bible Dictionary</w:t>
      </w:r>
      <w:r w:rsidR="009432A2" w:rsidRPr="00DB2C00">
        <w:rPr>
          <w:iCs/>
          <w:kern w:val="2"/>
          <w:sz w:val="20"/>
          <w:szCs w:val="18"/>
        </w:rPr>
        <w:t xml:space="preserve"> </w:t>
      </w:r>
      <w:r w:rsidRPr="00FE1688">
        <w:rPr>
          <w:kern w:val="2"/>
          <w:sz w:val="20"/>
          <w:szCs w:val="18"/>
        </w:rPr>
        <w:t>6</w:t>
      </w:r>
      <w:r w:rsidR="009432A2">
        <w:rPr>
          <w:kern w:val="2"/>
          <w:sz w:val="20"/>
          <w:szCs w:val="18"/>
        </w:rPr>
        <w:t>.</w:t>
      </w:r>
      <w:r w:rsidRPr="00FE1688">
        <w:rPr>
          <w:kern w:val="2"/>
          <w:sz w:val="20"/>
          <w:szCs w:val="18"/>
        </w:rPr>
        <w:t>578-80.</w:t>
      </w:r>
      <w:r w:rsidRPr="008678A0">
        <w:rPr>
          <w:kern w:val="2"/>
          <w:sz w:val="20"/>
          <w:szCs w:val="18"/>
        </w:rPr>
        <w:t>)</w:t>
      </w:r>
      <w:r>
        <w:rPr>
          <w:kern w:val="2"/>
        </w:rPr>
        <w:t xml:space="preserve"> (Hultgren 123)</w:t>
      </w:r>
    </w:p>
    <w:p w14:paraId="24580D21" w14:textId="77777777" w:rsidR="00CA2E3A" w:rsidRDefault="00CA2E3A" w:rsidP="00274AA2">
      <w:pPr>
        <w:numPr>
          <w:ilvl w:val="2"/>
          <w:numId w:val="78"/>
        </w:numPr>
        <w:rPr>
          <w:kern w:val="2"/>
        </w:rPr>
      </w:pPr>
      <w:r>
        <w:rPr>
          <w:kern w:val="2"/>
        </w:rPr>
        <w:t>“</w:t>
      </w:r>
      <w:r w:rsidRPr="00BF1214">
        <w:rPr>
          <w:kern w:val="2"/>
        </w:rPr>
        <w:t>Moreover, it is not clear which laws were observed in first-century-</w:t>
      </w:r>
      <w:r w:rsidRPr="00BF1214">
        <w:rPr>
          <w:smallCaps/>
          <w:kern w:val="2"/>
        </w:rPr>
        <w:t>a.d</w:t>
      </w:r>
      <w:r w:rsidRPr="00BF1214">
        <w:rPr>
          <w:kern w:val="2"/>
        </w:rPr>
        <w:t>. Palestine prior to the destruction of the Temple.</w:t>
      </w:r>
      <w:r>
        <w:rPr>
          <w:kern w:val="2"/>
        </w:rPr>
        <w:t>” (Hultgren 123)</w:t>
      </w:r>
    </w:p>
    <w:p w14:paraId="60FC62A9" w14:textId="77777777" w:rsidR="00CA2E3A" w:rsidRDefault="00CA2E3A" w:rsidP="00274AA2">
      <w:pPr>
        <w:numPr>
          <w:ilvl w:val="3"/>
          <w:numId w:val="78"/>
        </w:numPr>
        <w:rPr>
          <w:kern w:val="2"/>
        </w:rPr>
      </w:pPr>
      <w:r>
        <w:rPr>
          <w:kern w:val="2"/>
        </w:rPr>
        <w:t>“</w:t>
      </w:r>
      <w:r w:rsidRPr="00BF1214">
        <w:rPr>
          <w:kern w:val="2"/>
        </w:rPr>
        <w:t xml:space="preserve">Scribes debated over what produce of the farm and garden was to be tithed and for what purpose, seeking to harmonize the various pentateuchal laws. Entire rabbinic tractates were produced to resolve the difficulties (e.g., the </w:t>
      </w:r>
      <w:r w:rsidRPr="00BF1214">
        <w:rPr>
          <w:i/>
          <w:kern w:val="2"/>
        </w:rPr>
        <w:t>Mishnah</w:t>
      </w:r>
      <w:r w:rsidRPr="00D4757F">
        <w:rPr>
          <w:iCs/>
          <w:kern w:val="2"/>
        </w:rPr>
        <w:t xml:space="preserve"> </w:t>
      </w:r>
      <w:r w:rsidRPr="00BF1214">
        <w:rPr>
          <w:kern w:val="2"/>
        </w:rPr>
        <w:t xml:space="preserve">tractates </w:t>
      </w:r>
      <w:r w:rsidRPr="00BF1214">
        <w:rPr>
          <w:i/>
          <w:kern w:val="2"/>
        </w:rPr>
        <w:t>Demai</w:t>
      </w:r>
      <w:r w:rsidRPr="00BF1214">
        <w:rPr>
          <w:kern w:val="2"/>
        </w:rPr>
        <w:t xml:space="preserve">, </w:t>
      </w:r>
      <w:r w:rsidRPr="00BF1214">
        <w:rPr>
          <w:i/>
          <w:kern w:val="2"/>
        </w:rPr>
        <w:t>Maaseroth</w:t>
      </w:r>
      <w:r>
        <w:rPr>
          <w:kern w:val="2"/>
        </w:rPr>
        <w:t xml:space="preserve">, and </w:t>
      </w:r>
      <w:r w:rsidRPr="00BF1214">
        <w:rPr>
          <w:i/>
          <w:kern w:val="2"/>
        </w:rPr>
        <w:t>Maaser Sheni</w:t>
      </w:r>
      <w:r w:rsidRPr="00BF1214">
        <w:rPr>
          <w:kern w:val="2"/>
        </w:rPr>
        <w:t>).</w:t>
      </w:r>
      <w:r>
        <w:rPr>
          <w:kern w:val="2"/>
        </w:rPr>
        <w:t>” (Hultgren 123)</w:t>
      </w:r>
    </w:p>
    <w:p w14:paraId="4D61C5A9" w14:textId="77777777" w:rsidR="00CA2E3A" w:rsidRDefault="00CA2E3A" w:rsidP="00274AA2">
      <w:pPr>
        <w:numPr>
          <w:ilvl w:val="3"/>
          <w:numId w:val="78"/>
        </w:numPr>
        <w:rPr>
          <w:kern w:val="2"/>
        </w:rPr>
      </w:pPr>
      <w:r>
        <w:rPr>
          <w:kern w:val="2"/>
        </w:rPr>
        <w:t>“</w:t>
      </w:r>
      <w:r w:rsidRPr="00BF1214">
        <w:rPr>
          <w:kern w:val="2"/>
        </w:rPr>
        <w:t xml:space="preserve">The scribes saw to it that all kinds of produce were tithed (cf. Matt 23:23; Luke </w:t>
      </w:r>
      <w:r w:rsidRPr="00BF1214">
        <w:rPr>
          <w:kern w:val="2"/>
        </w:rPr>
        <w:lastRenderedPageBreak/>
        <w:t>11:42).</w:t>
      </w:r>
      <w:r>
        <w:rPr>
          <w:kern w:val="2"/>
        </w:rPr>
        <w:t>” (Hultgren 123)</w:t>
      </w:r>
    </w:p>
    <w:p w14:paraId="3AE8BD2F" w14:textId="6E73D86A" w:rsidR="00CA2E3A" w:rsidRDefault="00CA2E3A" w:rsidP="00274AA2">
      <w:pPr>
        <w:numPr>
          <w:ilvl w:val="4"/>
          <w:numId w:val="78"/>
        </w:numPr>
        <w:rPr>
          <w:kern w:val="2"/>
          <w:sz w:val="20"/>
          <w:szCs w:val="18"/>
        </w:rPr>
      </w:pPr>
      <w:r>
        <w:rPr>
          <w:kern w:val="2"/>
          <w:sz w:val="20"/>
          <w:szCs w:val="18"/>
        </w:rPr>
        <w:t>Matt 23:23, “</w:t>
      </w:r>
      <w:r>
        <w:rPr>
          <w:sz w:val="20"/>
          <w:szCs w:val="20"/>
          <w:lang w:bidi="he-IL"/>
        </w:rPr>
        <w:t>Woe to you, scribes and Pharisees, hypocrites! For you tithe mint, dill, and cummin and have neglected the weightier matters of the law: justice and mercy and faith. It is these you ought to have practiced without neglecting the others.”</w:t>
      </w:r>
    </w:p>
    <w:p w14:paraId="0DAE9748" w14:textId="43191A29" w:rsidR="00CA2E3A" w:rsidRPr="0024041B" w:rsidRDefault="00CA2E3A" w:rsidP="00274AA2">
      <w:pPr>
        <w:numPr>
          <w:ilvl w:val="4"/>
          <w:numId w:val="78"/>
        </w:numPr>
        <w:rPr>
          <w:kern w:val="2"/>
          <w:sz w:val="20"/>
          <w:szCs w:val="18"/>
        </w:rPr>
      </w:pPr>
      <w:r w:rsidRPr="0024041B">
        <w:rPr>
          <w:kern w:val="2"/>
          <w:sz w:val="20"/>
          <w:szCs w:val="18"/>
        </w:rPr>
        <w:t>Luke 11:42</w:t>
      </w:r>
      <w:r>
        <w:rPr>
          <w:kern w:val="2"/>
          <w:sz w:val="20"/>
          <w:szCs w:val="18"/>
        </w:rPr>
        <w:t>, “</w:t>
      </w:r>
      <w:r>
        <w:rPr>
          <w:sz w:val="20"/>
          <w:szCs w:val="20"/>
          <w:lang w:bidi="he-IL"/>
        </w:rPr>
        <w:t>But woe to you Pharisees! For you tithe mint and rue and herbs of all kinds and neglect justice and the love of God; it is these you ought to have practiced, without neglecting the others.”</w:t>
      </w:r>
    </w:p>
    <w:p w14:paraId="7DEE6B83" w14:textId="226155E8" w:rsidR="00CA2E3A" w:rsidRDefault="00CA2E3A" w:rsidP="00274AA2">
      <w:pPr>
        <w:numPr>
          <w:ilvl w:val="2"/>
          <w:numId w:val="78"/>
        </w:numPr>
        <w:rPr>
          <w:kern w:val="2"/>
        </w:rPr>
      </w:pPr>
      <w:r>
        <w:rPr>
          <w:kern w:val="2"/>
        </w:rPr>
        <w:t>“</w:t>
      </w:r>
      <w:r w:rsidRPr="00BF1214">
        <w:rPr>
          <w:kern w:val="2"/>
        </w:rPr>
        <w:t xml:space="preserve">That the Pharisee pays a tithe on all that he “acquires” (the basic meaning of the verb </w:t>
      </w:r>
      <w:r>
        <w:rPr>
          <w:kern w:val="2"/>
          <w:lang w:val="el-GR"/>
        </w:rPr>
        <w:t>κτάομαι</w:t>
      </w:r>
      <w:r w:rsidR="00AC49E0">
        <w:rPr>
          <w:kern w:val="2"/>
        </w:rPr>
        <w:t xml:space="preserve"> [</w:t>
      </w:r>
      <w:r w:rsidR="00AC49E0">
        <w:rPr>
          <w:i/>
          <w:iCs/>
          <w:kern w:val="2"/>
        </w:rPr>
        <w:t>ktaomai</w:t>
      </w:r>
      <w:r w:rsidR="00AC49E0">
        <w:rPr>
          <w:kern w:val="2"/>
        </w:rPr>
        <w:t>]</w:t>
      </w:r>
      <w:r w:rsidRPr="00BF1214">
        <w:rPr>
          <w:kern w:val="2"/>
        </w:rPr>
        <w:t>) does not mean that he simply pays a tithe on his entire income (contra N</w:t>
      </w:r>
      <w:r w:rsidR="00AC49E0">
        <w:rPr>
          <w:kern w:val="2"/>
        </w:rPr>
        <w:t>IV</w:t>
      </w:r>
      <w:r w:rsidRPr="00BF1214">
        <w:rPr>
          <w:kern w:val="2"/>
        </w:rPr>
        <w:t xml:space="preserve"> and NRSV, “all my income”). It means that he pays a tithe on everything that he brings into his household as well, </w:t>
      </w:r>
      <w:r>
        <w:rPr>
          <w:kern w:val="2"/>
        </w:rPr>
        <w:t>including foods that he ac</w:t>
      </w:r>
      <w:r w:rsidRPr="00BF1214">
        <w:rPr>
          <w:kern w:val="2"/>
        </w:rPr>
        <w:t>quires by purchase, lest the tithe had not been paid by its producer, a custom that is known to have existed in antiquity.</w:t>
      </w:r>
      <w:r>
        <w:rPr>
          <w:kern w:val="2"/>
        </w:rPr>
        <w:t xml:space="preserve">” </w:t>
      </w:r>
      <w:r w:rsidRPr="00BD785F">
        <w:rPr>
          <w:kern w:val="2"/>
          <w:sz w:val="20"/>
          <w:szCs w:val="18"/>
        </w:rPr>
        <w:t xml:space="preserve">(Wischnitzer, Mark. “Tithes.” </w:t>
      </w:r>
      <w:r w:rsidRPr="00494587">
        <w:rPr>
          <w:i/>
          <w:kern w:val="2"/>
          <w:sz w:val="20"/>
          <w:szCs w:val="18"/>
        </w:rPr>
        <w:t>Enc</w:t>
      </w:r>
      <w:r w:rsidR="00494587" w:rsidRPr="00494587">
        <w:rPr>
          <w:i/>
          <w:kern w:val="2"/>
          <w:sz w:val="20"/>
          <w:szCs w:val="18"/>
        </w:rPr>
        <w:t>y</w:t>
      </w:r>
      <w:r w:rsidR="00494587">
        <w:rPr>
          <w:iCs/>
          <w:kern w:val="2"/>
          <w:sz w:val="20"/>
          <w:szCs w:val="18"/>
        </w:rPr>
        <w:t xml:space="preserve">. </w:t>
      </w:r>
      <w:r w:rsidRPr="00494587">
        <w:rPr>
          <w:i/>
          <w:kern w:val="2"/>
          <w:sz w:val="20"/>
          <w:szCs w:val="18"/>
        </w:rPr>
        <w:t>Jud</w:t>
      </w:r>
      <w:r w:rsidR="00494587">
        <w:rPr>
          <w:iCs/>
          <w:kern w:val="2"/>
          <w:sz w:val="20"/>
          <w:szCs w:val="18"/>
        </w:rPr>
        <w:t>.</w:t>
      </w:r>
      <w:r w:rsidRPr="00BD785F">
        <w:rPr>
          <w:iCs/>
          <w:kern w:val="2"/>
          <w:sz w:val="20"/>
          <w:szCs w:val="18"/>
        </w:rPr>
        <w:t xml:space="preserve"> </w:t>
      </w:r>
      <w:r w:rsidRPr="00BD785F">
        <w:rPr>
          <w:kern w:val="2"/>
          <w:sz w:val="20"/>
          <w:szCs w:val="18"/>
        </w:rPr>
        <w:t>15</w:t>
      </w:r>
      <w:r w:rsidR="00494587">
        <w:rPr>
          <w:kern w:val="2"/>
          <w:sz w:val="20"/>
          <w:szCs w:val="18"/>
        </w:rPr>
        <w:t>.</w:t>
      </w:r>
      <w:r w:rsidRPr="00BD785F">
        <w:rPr>
          <w:kern w:val="2"/>
          <w:sz w:val="20"/>
          <w:szCs w:val="18"/>
        </w:rPr>
        <w:t>1162.)</w:t>
      </w:r>
      <w:r>
        <w:rPr>
          <w:kern w:val="2"/>
        </w:rPr>
        <w:t xml:space="preserve"> (Hultgren 123)</w:t>
      </w:r>
    </w:p>
    <w:p w14:paraId="3E9F6FEF" w14:textId="77777777" w:rsidR="00CA2E3A" w:rsidRDefault="00CA2E3A" w:rsidP="00274AA2">
      <w:pPr>
        <w:numPr>
          <w:ilvl w:val="2"/>
          <w:numId w:val="78"/>
        </w:numPr>
        <w:rPr>
          <w:kern w:val="2"/>
        </w:rPr>
      </w:pPr>
      <w:r>
        <w:rPr>
          <w:kern w:val="2"/>
        </w:rPr>
        <w:t>As with fasting, so with paying</w:t>
      </w:r>
      <w:r w:rsidRPr="00BF1214">
        <w:rPr>
          <w:kern w:val="2"/>
        </w:rPr>
        <w:t xml:space="preserve"> tithes</w:t>
      </w:r>
      <w:r>
        <w:rPr>
          <w:kern w:val="2"/>
        </w:rPr>
        <w:t>, the Pharisee would have seen this as “</w:t>
      </w:r>
      <w:r w:rsidRPr="00BF1214">
        <w:rPr>
          <w:kern w:val="2"/>
        </w:rPr>
        <w:t>meritorious.</w:t>
      </w:r>
      <w:r>
        <w:rPr>
          <w:kern w:val="2"/>
        </w:rPr>
        <w:t>” (Hultgren 123)</w:t>
      </w:r>
    </w:p>
    <w:p w14:paraId="0595FAAC" w14:textId="77777777" w:rsidR="00CA2E3A" w:rsidRDefault="00CA2E3A" w:rsidP="00CA2E3A">
      <w:pPr>
        <w:rPr>
          <w:kern w:val="2"/>
        </w:rPr>
      </w:pPr>
    </w:p>
    <w:p w14:paraId="65BE399A" w14:textId="77777777" w:rsidR="00CA2E3A" w:rsidRDefault="00CA2E3A" w:rsidP="00274AA2">
      <w:pPr>
        <w:numPr>
          <w:ilvl w:val="0"/>
          <w:numId w:val="78"/>
        </w:numPr>
        <w:rPr>
          <w:kern w:val="2"/>
        </w:rPr>
      </w:pPr>
      <w:r w:rsidRPr="00B856E0">
        <w:rPr>
          <w:b/>
          <w:bCs/>
          <w:kern w:val="2"/>
        </w:rPr>
        <w:t>18</w:t>
      </w:r>
      <w:r w:rsidRPr="00BF1214">
        <w:rPr>
          <w:kern w:val="2"/>
        </w:rPr>
        <w:t>:</w:t>
      </w:r>
      <w:r w:rsidRPr="00B856E0">
        <w:rPr>
          <w:b/>
          <w:bCs/>
          <w:kern w:val="2"/>
        </w:rPr>
        <w:t>13</w:t>
      </w:r>
    </w:p>
    <w:p w14:paraId="4DB4ADB9" w14:textId="56FF8C4A" w:rsidR="00CA2E3A" w:rsidRPr="00AE07CF" w:rsidRDefault="00CA2E3A" w:rsidP="00274AA2">
      <w:pPr>
        <w:numPr>
          <w:ilvl w:val="1"/>
          <w:numId w:val="78"/>
        </w:numPr>
        <w:rPr>
          <w:kern w:val="2"/>
          <w:sz w:val="20"/>
          <w:szCs w:val="18"/>
        </w:rPr>
      </w:pPr>
      <w:r w:rsidRPr="00AE07CF">
        <w:rPr>
          <w:kern w:val="2"/>
          <w:sz w:val="20"/>
          <w:szCs w:val="18"/>
        </w:rPr>
        <w:t xml:space="preserve">Luke </w:t>
      </w:r>
      <w:r>
        <w:rPr>
          <w:kern w:val="2"/>
          <w:sz w:val="20"/>
          <w:szCs w:val="18"/>
        </w:rPr>
        <w:t>18</w:t>
      </w:r>
      <w:r w:rsidRPr="00AE07CF">
        <w:rPr>
          <w:kern w:val="2"/>
          <w:sz w:val="20"/>
          <w:szCs w:val="18"/>
        </w:rPr>
        <w:t>:</w:t>
      </w:r>
      <w:r>
        <w:rPr>
          <w:kern w:val="2"/>
          <w:sz w:val="20"/>
          <w:szCs w:val="18"/>
        </w:rPr>
        <w:t>13</w:t>
      </w:r>
      <w:r w:rsidRPr="00AE07CF">
        <w:rPr>
          <w:kern w:val="2"/>
          <w:sz w:val="20"/>
          <w:szCs w:val="18"/>
        </w:rPr>
        <w:t xml:space="preserve">, </w:t>
      </w:r>
      <w:r>
        <w:rPr>
          <w:kern w:val="2"/>
          <w:sz w:val="20"/>
          <w:szCs w:val="18"/>
        </w:rPr>
        <w:t>“</w:t>
      </w:r>
      <w:r>
        <w:rPr>
          <w:sz w:val="20"/>
          <w:szCs w:val="20"/>
          <w:lang w:bidi="he-IL"/>
        </w:rPr>
        <w:t xml:space="preserve">But the tax collector, standing far off, would not even </w:t>
      </w:r>
      <w:r w:rsidR="00AC49E0">
        <w:rPr>
          <w:sz w:val="20"/>
          <w:szCs w:val="20"/>
          <w:lang w:bidi="he-IL"/>
        </w:rPr>
        <w:t xml:space="preserve">lift up his eyes </w:t>
      </w:r>
      <w:r>
        <w:rPr>
          <w:sz w:val="20"/>
          <w:szCs w:val="20"/>
          <w:lang w:bidi="he-IL"/>
        </w:rPr>
        <w:t>to heaven but was beating his breast and saying, ‘God, be merciful to me, a sinner!’”</w:t>
      </w:r>
    </w:p>
    <w:p w14:paraId="277977D0" w14:textId="77777777" w:rsidR="00CA2E3A" w:rsidRDefault="00CA2E3A" w:rsidP="00274AA2">
      <w:pPr>
        <w:numPr>
          <w:ilvl w:val="1"/>
          <w:numId w:val="78"/>
        </w:numPr>
        <w:rPr>
          <w:kern w:val="2"/>
        </w:rPr>
      </w:pPr>
      <w:r>
        <w:rPr>
          <w:kern w:val="2"/>
        </w:rPr>
        <w:t>“</w:t>
      </w:r>
      <w:r w:rsidRPr="00BF1214">
        <w:rPr>
          <w:kern w:val="2"/>
        </w:rPr>
        <w:t>Regarding his</w:t>
      </w:r>
      <w:r>
        <w:rPr>
          <w:kern w:val="2"/>
        </w:rPr>
        <w:t xml:space="preserve"> [</w:t>
      </w:r>
      <w:r w:rsidRPr="00BF1214">
        <w:rPr>
          <w:kern w:val="2"/>
        </w:rPr>
        <w:t>the tax collector’s</w:t>
      </w:r>
      <w:r>
        <w:rPr>
          <w:kern w:val="2"/>
        </w:rPr>
        <w:t>]</w:t>
      </w:r>
      <w:r w:rsidRPr="00BF1214">
        <w:rPr>
          <w:kern w:val="2"/>
        </w:rPr>
        <w:t xml:space="preserve"> </w:t>
      </w:r>
      <w:r w:rsidRPr="00BF1214">
        <w:rPr>
          <w:i/>
          <w:kern w:val="2"/>
        </w:rPr>
        <w:t>manner</w:t>
      </w:r>
      <w:r>
        <w:rPr>
          <w:kern w:val="2"/>
        </w:rPr>
        <w:t xml:space="preserve">, there are three items </w:t>
      </w:r>
      <w:r w:rsidRPr="00BF1214">
        <w:rPr>
          <w:kern w:val="2"/>
        </w:rPr>
        <w:t>listed.</w:t>
      </w:r>
      <w:r>
        <w:rPr>
          <w:kern w:val="2"/>
        </w:rPr>
        <w:t>” (Hultgren 123)</w:t>
      </w:r>
    </w:p>
    <w:p w14:paraId="79F625B9" w14:textId="77777777" w:rsidR="00CA2E3A" w:rsidRDefault="00CA2E3A" w:rsidP="00274AA2">
      <w:pPr>
        <w:numPr>
          <w:ilvl w:val="2"/>
          <w:numId w:val="78"/>
        </w:numPr>
        <w:rPr>
          <w:kern w:val="2"/>
        </w:rPr>
      </w:pPr>
      <w:r>
        <w:rPr>
          <w:kern w:val="2"/>
        </w:rPr>
        <w:t>“standing far off”</w:t>
      </w:r>
    </w:p>
    <w:p w14:paraId="73122F21" w14:textId="6948355E" w:rsidR="00CA2E3A" w:rsidRDefault="00CA2E3A" w:rsidP="00274AA2">
      <w:pPr>
        <w:numPr>
          <w:ilvl w:val="3"/>
          <w:numId w:val="78"/>
        </w:numPr>
        <w:rPr>
          <w:kern w:val="2"/>
        </w:rPr>
      </w:pPr>
      <w:r>
        <w:rPr>
          <w:kern w:val="2"/>
        </w:rPr>
        <w:t xml:space="preserve">“. . . </w:t>
      </w:r>
      <w:r w:rsidRPr="00BF1214">
        <w:rPr>
          <w:kern w:val="2"/>
        </w:rPr>
        <w:t>he stoo</w:t>
      </w:r>
      <w:r>
        <w:rPr>
          <w:kern w:val="2"/>
        </w:rPr>
        <w:t xml:space="preserve">d at a distance from . . . </w:t>
      </w:r>
      <w:r w:rsidRPr="00BF1214">
        <w:rPr>
          <w:kern w:val="2"/>
        </w:rPr>
        <w:t>the most holy place, the Pharisee, or others at prayer.</w:t>
      </w:r>
      <w:r>
        <w:rPr>
          <w:kern w:val="2"/>
        </w:rPr>
        <w:t xml:space="preserve">” </w:t>
      </w:r>
      <w:r w:rsidRPr="003E4242">
        <w:rPr>
          <w:kern w:val="2"/>
          <w:sz w:val="20"/>
          <w:szCs w:val="18"/>
        </w:rPr>
        <w:t xml:space="preserve">(Jülicher </w:t>
      </w:r>
      <w:r w:rsidR="00494587" w:rsidRPr="00F64F6E">
        <w:rPr>
          <w:kern w:val="2"/>
          <w:sz w:val="20"/>
          <w:szCs w:val="18"/>
        </w:rPr>
        <w:t>2</w:t>
      </w:r>
      <w:r w:rsidR="00494587">
        <w:rPr>
          <w:kern w:val="2"/>
          <w:sz w:val="20"/>
          <w:szCs w:val="18"/>
        </w:rPr>
        <w:t>.</w:t>
      </w:r>
      <w:r w:rsidRPr="003E4242">
        <w:rPr>
          <w:kern w:val="2"/>
          <w:sz w:val="20"/>
          <w:szCs w:val="18"/>
        </w:rPr>
        <w:t>604)</w:t>
      </w:r>
      <w:r>
        <w:rPr>
          <w:kern w:val="2"/>
        </w:rPr>
        <w:t xml:space="preserve"> (Hultgren 123)</w:t>
      </w:r>
    </w:p>
    <w:p w14:paraId="1BA6E7D2" w14:textId="77777777" w:rsidR="00CA2E3A" w:rsidRDefault="00CA2E3A" w:rsidP="00274AA2">
      <w:pPr>
        <w:numPr>
          <w:ilvl w:val="3"/>
          <w:numId w:val="78"/>
        </w:numPr>
        <w:rPr>
          <w:kern w:val="2"/>
        </w:rPr>
      </w:pPr>
      <w:r>
        <w:rPr>
          <w:kern w:val="2"/>
        </w:rPr>
        <w:t xml:space="preserve">“. . . </w:t>
      </w:r>
      <w:r w:rsidRPr="00BF1214">
        <w:rPr>
          <w:kern w:val="2"/>
        </w:rPr>
        <w:t>to be far off from any one of these, he would have been far from all three, standing in an outer courtyard of the Temple, as a sign of unworthiness before both God and others.</w:t>
      </w:r>
      <w:r>
        <w:rPr>
          <w:kern w:val="2"/>
        </w:rPr>
        <w:t>” (Hultgren 124)</w:t>
      </w:r>
    </w:p>
    <w:p w14:paraId="6D182D3E" w14:textId="088B1209" w:rsidR="00CA2E3A" w:rsidRDefault="00CA2E3A" w:rsidP="00274AA2">
      <w:pPr>
        <w:numPr>
          <w:ilvl w:val="3"/>
          <w:numId w:val="78"/>
        </w:numPr>
        <w:rPr>
          <w:kern w:val="2"/>
        </w:rPr>
      </w:pPr>
      <w:r>
        <w:rPr>
          <w:kern w:val="2"/>
        </w:rPr>
        <w:t xml:space="preserve">“. . . </w:t>
      </w:r>
      <w:r w:rsidRPr="00BF1214">
        <w:rPr>
          <w:kern w:val="2"/>
        </w:rPr>
        <w:t>the usual posture for pray</w:t>
      </w:r>
      <w:r>
        <w:rPr>
          <w:kern w:val="2"/>
        </w:rPr>
        <w:t>er</w:t>
      </w:r>
      <w:r w:rsidRPr="00BF1214">
        <w:rPr>
          <w:kern w:val="2"/>
        </w:rPr>
        <w:t xml:space="preserve"> </w:t>
      </w:r>
      <w:r>
        <w:rPr>
          <w:kern w:val="2"/>
        </w:rPr>
        <w:t>[is]</w:t>
      </w:r>
      <w:r w:rsidRPr="00BF1214">
        <w:rPr>
          <w:kern w:val="2"/>
        </w:rPr>
        <w:t xml:space="preserve"> standing with eyes and hands uplifted (Ps 123:1; John 11:41; 1 Tim 2:8)</w:t>
      </w:r>
      <w:r>
        <w:rPr>
          <w:kern w:val="2"/>
        </w:rPr>
        <w:t xml:space="preserve"> . . .” </w:t>
      </w:r>
      <w:r w:rsidRPr="006E1C96">
        <w:rPr>
          <w:kern w:val="2"/>
          <w:sz w:val="20"/>
          <w:szCs w:val="18"/>
        </w:rPr>
        <w:t>(additional references, cf. Jeremias, Joachim. “</w:t>
      </w:r>
      <w:r w:rsidRPr="006E1C96">
        <w:rPr>
          <w:kern w:val="2"/>
          <w:sz w:val="20"/>
          <w:szCs w:val="18"/>
          <w:lang w:val="el-GR"/>
        </w:rPr>
        <w:t>αἵρω</w:t>
      </w:r>
      <w:r w:rsidRPr="006E1C96">
        <w:rPr>
          <w:kern w:val="2"/>
          <w:sz w:val="20"/>
          <w:szCs w:val="18"/>
        </w:rPr>
        <w:t xml:space="preserve">.” </w:t>
      </w:r>
      <w:r w:rsidRPr="006E1C96">
        <w:rPr>
          <w:i/>
          <w:kern w:val="2"/>
          <w:sz w:val="20"/>
          <w:szCs w:val="18"/>
        </w:rPr>
        <w:t>TDNT</w:t>
      </w:r>
      <w:r w:rsidRPr="006E1C96">
        <w:rPr>
          <w:iCs/>
          <w:kern w:val="2"/>
          <w:sz w:val="20"/>
          <w:szCs w:val="18"/>
        </w:rPr>
        <w:t xml:space="preserve"> </w:t>
      </w:r>
      <w:r w:rsidRPr="006E1C96">
        <w:rPr>
          <w:kern w:val="2"/>
          <w:sz w:val="20"/>
          <w:szCs w:val="18"/>
        </w:rPr>
        <w:t>1</w:t>
      </w:r>
      <w:r w:rsidR="00345E52">
        <w:rPr>
          <w:kern w:val="2"/>
          <w:sz w:val="20"/>
          <w:szCs w:val="18"/>
        </w:rPr>
        <w:t>.</w:t>
      </w:r>
      <w:r w:rsidRPr="006E1C96">
        <w:rPr>
          <w:kern w:val="2"/>
          <w:sz w:val="20"/>
          <w:szCs w:val="18"/>
        </w:rPr>
        <w:t>185-86.)</w:t>
      </w:r>
      <w:r>
        <w:rPr>
          <w:kern w:val="2"/>
        </w:rPr>
        <w:t xml:space="preserve"> (Hultgren 124)</w:t>
      </w:r>
    </w:p>
    <w:p w14:paraId="538C8814" w14:textId="77777777" w:rsidR="00CA2E3A" w:rsidRDefault="00CA2E3A" w:rsidP="00274AA2">
      <w:pPr>
        <w:numPr>
          <w:ilvl w:val="2"/>
          <w:numId w:val="78"/>
        </w:numPr>
        <w:rPr>
          <w:kern w:val="2"/>
        </w:rPr>
      </w:pPr>
      <w:r>
        <w:rPr>
          <w:kern w:val="2"/>
        </w:rPr>
        <w:t>“</w:t>
      </w:r>
      <w:r w:rsidRPr="006E1C96">
        <w:rPr>
          <w:lang w:bidi="he-IL"/>
        </w:rPr>
        <w:t>would not even look up to heaven</w:t>
      </w:r>
      <w:r>
        <w:rPr>
          <w:lang w:bidi="he-IL"/>
        </w:rPr>
        <w:t>”</w:t>
      </w:r>
    </w:p>
    <w:p w14:paraId="514D381D" w14:textId="77777777" w:rsidR="00CA2E3A" w:rsidRPr="006E1C96" w:rsidRDefault="00CA2E3A" w:rsidP="00274AA2">
      <w:pPr>
        <w:numPr>
          <w:ilvl w:val="3"/>
          <w:numId w:val="78"/>
        </w:numPr>
        <w:rPr>
          <w:kern w:val="2"/>
        </w:rPr>
      </w:pPr>
      <w:r>
        <w:rPr>
          <w:kern w:val="2"/>
        </w:rPr>
        <w:t>But “</w:t>
      </w:r>
      <w:r w:rsidRPr="00BF1214">
        <w:rPr>
          <w:kern w:val="2"/>
        </w:rPr>
        <w:t>the tax collector would not raise his hands or eyes.</w:t>
      </w:r>
      <w:r>
        <w:rPr>
          <w:kern w:val="2"/>
        </w:rPr>
        <w:t>”</w:t>
      </w:r>
      <w:r w:rsidRPr="006E1C96">
        <w:rPr>
          <w:kern w:val="2"/>
        </w:rPr>
        <w:t xml:space="preserve"> </w:t>
      </w:r>
      <w:r>
        <w:rPr>
          <w:kern w:val="2"/>
          <w:lang w:val="el-GR"/>
        </w:rPr>
        <w:t>(Hultgren 124)</w:t>
      </w:r>
    </w:p>
    <w:p w14:paraId="1A6E8A01" w14:textId="77777777" w:rsidR="00CA2E3A" w:rsidRDefault="00CA2E3A" w:rsidP="00274AA2">
      <w:pPr>
        <w:numPr>
          <w:ilvl w:val="3"/>
          <w:numId w:val="78"/>
        </w:numPr>
        <w:rPr>
          <w:kern w:val="2"/>
        </w:rPr>
      </w:pPr>
      <w:r>
        <w:rPr>
          <w:kern w:val="2"/>
        </w:rPr>
        <w:t>“</w:t>
      </w:r>
      <w:r w:rsidRPr="00BF1214">
        <w:rPr>
          <w:kern w:val="2"/>
        </w:rPr>
        <w:t xml:space="preserve">His manner is a sign of shame, based on a sense of guilt (Ezra 9:6; </w:t>
      </w:r>
      <w:r w:rsidRPr="00BF1214">
        <w:rPr>
          <w:i/>
          <w:kern w:val="2"/>
        </w:rPr>
        <w:t>1 Enoch</w:t>
      </w:r>
      <w:r w:rsidRPr="00EE6999">
        <w:rPr>
          <w:iCs/>
          <w:kern w:val="2"/>
        </w:rPr>
        <w:t xml:space="preserve"> </w:t>
      </w:r>
      <w:r>
        <w:rPr>
          <w:kern w:val="2"/>
        </w:rPr>
        <w:t>13:5).” (Hultgren 124)</w:t>
      </w:r>
    </w:p>
    <w:p w14:paraId="1DB0F732" w14:textId="77777777" w:rsidR="00CA2E3A" w:rsidRDefault="00CA2E3A" w:rsidP="00274AA2">
      <w:pPr>
        <w:numPr>
          <w:ilvl w:val="2"/>
          <w:numId w:val="78"/>
        </w:numPr>
        <w:rPr>
          <w:kern w:val="2"/>
        </w:rPr>
      </w:pPr>
      <w:r>
        <w:rPr>
          <w:kern w:val="2"/>
        </w:rPr>
        <w:t>“</w:t>
      </w:r>
      <w:r w:rsidRPr="006E1C96">
        <w:rPr>
          <w:lang w:bidi="he-IL"/>
        </w:rPr>
        <w:t>beating his breast</w:t>
      </w:r>
      <w:r>
        <w:rPr>
          <w:lang w:bidi="he-IL"/>
        </w:rPr>
        <w:t>”</w:t>
      </w:r>
    </w:p>
    <w:p w14:paraId="290800CC" w14:textId="77777777" w:rsidR="00CA2E3A" w:rsidRDefault="00CA2E3A" w:rsidP="00274AA2">
      <w:pPr>
        <w:numPr>
          <w:ilvl w:val="3"/>
          <w:numId w:val="78"/>
        </w:numPr>
        <w:rPr>
          <w:kern w:val="2"/>
        </w:rPr>
      </w:pPr>
      <w:r>
        <w:rPr>
          <w:kern w:val="2"/>
        </w:rPr>
        <w:t>This “</w:t>
      </w:r>
      <w:r w:rsidRPr="00BF1214">
        <w:rPr>
          <w:kern w:val="2"/>
        </w:rPr>
        <w:t>was a sign of extreme an</w:t>
      </w:r>
      <w:r>
        <w:rPr>
          <w:kern w:val="2"/>
        </w:rPr>
        <w:t>guish or contrition . . .” (Hultgren 124)</w:t>
      </w:r>
    </w:p>
    <w:p w14:paraId="33135E76" w14:textId="77777777" w:rsidR="00CA2E3A" w:rsidRPr="006E1C96" w:rsidRDefault="00CA2E3A" w:rsidP="00274AA2">
      <w:pPr>
        <w:numPr>
          <w:ilvl w:val="4"/>
          <w:numId w:val="78"/>
        </w:numPr>
        <w:rPr>
          <w:kern w:val="2"/>
          <w:sz w:val="20"/>
          <w:szCs w:val="18"/>
        </w:rPr>
      </w:pPr>
      <w:r w:rsidRPr="006E1C96">
        <w:rPr>
          <w:kern w:val="2"/>
          <w:sz w:val="20"/>
          <w:szCs w:val="18"/>
        </w:rPr>
        <w:t>Luke 23:48, “</w:t>
      </w:r>
      <w:r>
        <w:rPr>
          <w:sz w:val="20"/>
          <w:szCs w:val="20"/>
          <w:lang w:bidi="he-IL"/>
        </w:rPr>
        <w:t>And when all the crowds who had gathered there for this spectacle [the crucifixion] saw what had taken place, they returned home, beating their breasts.”</w:t>
      </w:r>
    </w:p>
    <w:p w14:paraId="091BB23B" w14:textId="77777777" w:rsidR="00CA2E3A" w:rsidRPr="006E1C96" w:rsidRDefault="00CA2E3A" w:rsidP="00274AA2">
      <w:pPr>
        <w:numPr>
          <w:ilvl w:val="4"/>
          <w:numId w:val="78"/>
        </w:numPr>
        <w:rPr>
          <w:kern w:val="2"/>
          <w:sz w:val="20"/>
          <w:szCs w:val="18"/>
        </w:rPr>
      </w:pPr>
      <w:r w:rsidRPr="006E1C96">
        <w:rPr>
          <w:kern w:val="2"/>
          <w:sz w:val="20"/>
          <w:szCs w:val="18"/>
        </w:rPr>
        <w:t xml:space="preserve">Josephus, </w:t>
      </w:r>
      <w:r w:rsidRPr="006E1C96">
        <w:rPr>
          <w:i/>
          <w:kern w:val="2"/>
          <w:sz w:val="20"/>
          <w:szCs w:val="18"/>
        </w:rPr>
        <w:t>Ant</w:t>
      </w:r>
      <w:r w:rsidRPr="006E1C96">
        <w:rPr>
          <w:kern w:val="2"/>
          <w:sz w:val="20"/>
          <w:szCs w:val="18"/>
        </w:rPr>
        <w:t xml:space="preserve">. 7.252. </w:t>
      </w:r>
      <w:r w:rsidRPr="006E1C96">
        <w:rPr>
          <w:i/>
          <w:kern w:val="2"/>
          <w:sz w:val="20"/>
          <w:szCs w:val="18"/>
        </w:rPr>
        <w:t>Joseph and Asenath</w:t>
      </w:r>
      <w:r w:rsidRPr="006E1C96">
        <w:rPr>
          <w:kern w:val="2"/>
          <w:sz w:val="20"/>
          <w:szCs w:val="18"/>
        </w:rPr>
        <w:t xml:space="preserve"> 10:15.</w:t>
      </w:r>
    </w:p>
    <w:p w14:paraId="0691415A" w14:textId="3BDD3289" w:rsidR="00CA2E3A" w:rsidRDefault="00CA2E3A" w:rsidP="00274AA2">
      <w:pPr>
        <w:numPr>
          <w:ilvl w:val="4"/>
          <w:numId w:val="78"/>
        </w:numPr>
        <w:rPr>
          <w:kern w:val="2"/>
        </w:rPr>
      </w:pPr>
      <w:r>
        <w:rPr>
          <w:kern w:val="2"/>
        </w:rPr>
        <w:t>“</w:t>
      </w:r>
      <w:r w:rsidRPr="00BF1214">
        <w:rPr>
          <w:kern w:val="2"/>
        </w:rPr>
        <w:t>The beating of the chest (the location of the heart) in Middle Eastern culture is illustrated in</w:t>
      </w:r>
      <w:r>
        <w:rPr>
          <w:kern w:val="2"/>
        </w:rPr>
        <w:t xml:space="preserve">” </w:t>
      </w:r>
      <w:r w:rsidRPr="006E1C96">
        <w:rPr>
          <w:kern w:val="2"/>
        </w:rPr>
        <w:t xml:space="preserve">Bailey </w:t>
      </w:r>
      <w:r w:rsidRPr="006E1C96">
        <w:rPr>
          <w:i/>
          <w:kern w:val="2"/>
        </w:rPr>
        <w:t>Peasant Eyes</w:t>
      </w:r>
      <w:r w:rsidRPr="006E1C96">
        <w:rPr>
          <w:kern w:val="2"/>
        </w:rPr>
        <w:t xml:space="preserve"> 153.</w:t>
      </w:r>
      <w:r>
        <w:rPr>
          <w:kern w:val="2"/>
        </w:rPr>
        <w:t xml:space="preserve"> (Hultgren 124 n 31)</w:t>
      </w:r>
    </w:p>
    <w:p w14:paraId="0D84CADA" w14:textId="77777777" w:rsidR="00CA2E3A" w:rsidRDefault="00CA2E3A" w:rsidP="00274AA2">
      <w:pPr>
        <w:numPr>
          <w:ilvl w:val="1"/>
          <w:numId w:val="78"/>
        </w:numPr>
        <w:rPr>
          <w:kern w:val="2"/>
        </w:rPr>
      </w:pPr>
      <w:r>
        <w:rPr>
          <w:kern w:val="2"/>
        </w:rPr>
        <w:t>“</w:t>
      </w:r>
      <w:r w:rsidRPr="00BF1214">
        <w:rPr>
          <w:kern w:val="2"/>
        </w:rPr>
        <w:t xml:space="preserve">Regarding the </w:t>
      </w:r>
      <w:r w:rsidRPr="00BF1214">
        <w:rPr>
          <w:i/>
          <w:kern w:val="2"/>
        </w:rPr>
        <w:t>content</w:t>
      </w:r>
      <w:r w:rsidRPr="00D4757F">
        <w:rPr>
          <w:iCs/>
          <w:kern w:val="2"/>
        </w:rPr>
        <w:t xml:space="preserve"> </w:t>
      </w:r>
      <w:r>
        <w:rPr>
          <w:kern w:val="2"/>
        </w:rPr>
        <w:t>of his prayer . . .” (Hultgren 124)</w:t>
      </w:r>
    </w:p>
    <w:p w14:paraId="3A66C6AA" w14:textId="77777777" w:rsidR="00CA2E3A" w:rsidRDefault="00CA2E3A" w:rsidP="00274AA2">
      <w:pPr>
        <w:numPr>
          <w:ilvl w:val="2"/>
          <w:numId w:val="78"/>
        </w:numPr>
        <w:rPr>
          <w:kern w:val="2"/>
        </w:rPr>
      </w:pPr>
      <w:r>
        <w:rPr>
          <w:kern w:val="2"/>
        </w:rPr>
        <w:t>“. . .</w:t>
      </w:r>
      <w:r w:rsidRPr="00BF1214">
        <w:rPr>
          <w:kern w:val="2"/>
        </w:rPr>
        <w:t xml:space="preserve"> it is not</w:t>
      </w:r>
      <w:r>
        <w:rPr>
          <w:kern w:val="2"/>
        </w:rPr>
        <w:t xml:space="preserve"> a thanksgiving, but a petition </w:t>
      </w:r>
      <w:r w:rsidRPr="00BF1214">
        <w:rPr>
          <w:kern w:val="2"/>
        </w:rPr>
        <w:t>for mercy.</w:t>
      </w:r>
      <w:r>
        <w:rPr>
          <w:kern w:val="2"/>
        </w:rPr>
        <w:t xml:space="preserve"> </w:t>
      </w:r>
      <w:r w:rsidRPr="00BF1214">
        <w:rPr>
          <w:kern w:val="2"/>
        </w:rPr>
        <w:t>The tax collector sees himself only in light of God’s standard.</w:t>
      </w:r>
      <w:r>
        <w:rPr>
          <w:kern w:val="2"/>
        </w:rPr>
        <w:t>” (Hultgren 124)</w:t>
      </w:r>
    </w:p>
    <w:p w14:paraId="13E04DD0" w14:textId="77777777" w:rsidR="00CA2E3A" w:rsidRPr="006E1C96" w:rsidRDefault="00CA2E3A" w:rsidP="00274AA2">
      <w:pPr>
        <w:numPr>
          <w:ilvl w:val="2"/>
          <w:numId w:val="78"/>
        </w:numPr>
        <w:rPr>
          <w:kern w:val="2"/>
        </w:rPr>
      </w:pPr>
      <w:r>
        <w:rPr>
          <w:kern w:val="2"/>
        </w:rPr>
        <w:t>“</w:t>
      </w:r>
      <w:r w:rsidRPr="00BF1214">
        <w:rPr>
          <w:kern w:val="2"/>
        </w:rPr>
        <w:t xml:space="preserve">He considers himself a “sinner.” In contrast to the Pharisee who enumerates his good works, however, he does not elaborate on his being a sinner by listing any specific </w:t>
      </w:r>
      <w:r w:rsidRPr="00BF1214">
        <w:rPr>
          <w:kern w:val="2"/>
        </w:rPr>
        <w:lastRenderedPageBreak/>
        <w:t>sins.</w:t>
      </w:r>
      <w:r>
        <w:rPr>
          <w:kern w:val="2"/>
        </w:rPr>
        <w:t>”</w:t>
      </w:r>
      <w:r w:rsidRPr="006E1C96">
        <w:rPr>
          <w:kern w:val="2"/>
        </w:rPr>
        <w:t xml:space="preserve"> </w:t>
      </w:r>
      <w:r>
        <w:rPr>
          <w:kern w:val="2"/>
          <w:lang w:val="el-GR"/>
        </w:rPr>
        <w:t>(Hultgren 124)</w:t>
      </w:r>
    </w:p>
    <w:p w14:paraId="1F15E72D" w14:textId="597C150F" w:rsidR="00CA2E3A" w:rsidRDefault="00CA2E3A" w:rsidP="00274AA2">
      <w:pPr>
        <w:numPr>
          <w:ilvl w:val="2"/>
          <w:numId w:val="78"/>
        </w:numPr>
        <w:rPr>
          <w:kern w:val="2"/>
        </w:rPr>
      </w:pPr>
      <w:r>
        <w:rPr>
          <w:kern w:val="2"/>
        </w:rPr>
        <w:t>“be merciful” (</w:t>
      </w:r>
      <w:r>
        <w:rPr>
          <w:kern w:val="2"/>
          <w:lang w:val="el-GR"/>
        </w:rPr>
        <w:t>ἱλάσκομαι</w:t>
      </w:r>
      <w:r w:rsidR="00AC49E0">
        <w:rPr>
          <w:kern w:val="2"/>
        </w:rPr>
        <w:t xml:space="preserve">, </w:t>
      </w:r>
      <w:r w:rsidR="00AC49E0">
        <w:rPr>
          <w:i/>
          <w:iCs/>
          <w:kern w:val="2"/>
        </w:rPr>
        <w:t>hilaskomai</w:t>
      </w:r>
      <w:r w:rsidRPr="00BF1214">
        <w:rPr>
          <w:kern w:val="2"/>
        </w:rPr>
        <w:t>)</w:t>
      </w:r>
    </w:p>
    <w:p w14:paraId="26526F2F" w14:textId="77777777" w:rsidR="00CA2E3A" w:rsidRDefault="00CA2E3A" w:rsidP="00274AA2">
      <w:pPr>
        <w:numPr>
          <w:ilvl w:val="3"/>
          <w:numId w:val="78"/>
        </w:numPr>
        <w:rPr>
          <w:kern w:val="2"/>
        </w:rPr>
      </w:pPr>
      <w:r>
        <w:rPr>
          <w:i/>
          <w:iCs/>
          <w:kern w:val="2"/>
        </w:rPr>
        <w:t>Hilaskomai</w:t>
      </w:r>
      <w:r w:rsidRPr="00BF1214">
        <w:rPr>
          <w:kern w:val="2"/>
        </w:rPr>
        <w:t xml:space="preserve"> </w:t>
      </w:r>
      <w:r>
        <w:rPr>
          <w:kern w:val="2"/>
        </w:rPr>
        <w:t>“</w:t>
      </w:r>
      <w:r w:rsidRPr="00BF1214">
        <w:rPr>
          <w:kern w:val="2"/>
        </w:rPr>
        <w:t>is found only here and at Hebrews 2:17 in the NT.</w:t>
      </w:r>
      <w:r>
        <w:rPr>
          <w:kern w:val="2"/>
        </w:rPr>
        <w:t>” (Hultgren 124)</w:t>
      </w:r>
    </w:p>
    <w:p w14:paraId="43801CA4" w14:textId="77777777" w:rsidR="00CA2E3A" w:rsidRDefault="00CA2E3A" w:rsidP="00274AA2">
      <w:pPr>
        <w:numPr>
          <w:ilvl w:val="3"/>
          <w:numId w:val="78"/>
        </w:numPr>
        <w:rPr>
          <w:kern w:val="2"/>
        </w:rPr>
      </w:pPr>
      <w:r>
        <w:rPr>
          <w:kern w:val="2"/>
        </w:rPr>
        <w:t>“</w:t>
      </w:r>
      <w:r w:rsidRPr="00BF1214">
        <w:rPr>
          <w:kern w:val="2"/>
        </w:rPr>
        <w:t>In the active form it carries the sense of making atonement for sin.</w:t>
      </w:r>
      <w:r>
        <w:rPr>
          <w:kern w:val="2"/>
        </w:rPr>
        <w:t>” (Hultgren 124)</w:t>
      </w:r>
    </w:p>
    <w:p w14:paraId="24D78CC2" w14:textId="77777777" w:rsidR="00CA2E3A" w:rsidRDefault="00CA2E3A" w:rsidP="00274AA2">
      <w:pPr>
        <w:numPr>
          <w:ilvl w:val="3"/>
          <w:numId w:val="78"/>
        </w:numPr>
        <w:rPr>
          <w:kern w:val="2"/>
        </w:rPr>
      </w:pPr>
      <w:r>
        <w:rPr>
          <w:kern w:val="2"/>
        </w:rPr>
        <w:t>“</w:t>
      </w:r>
      <w:r w:rsidRPr="00BF1214">
        <w:rPr>
          <w:kern w:val="2"/>
        </w:rPr>
        <w:t xml:space="preserve">In the passive, however (as here, an aorist passive imperative), it has the meaning of being merciful or gracious, as already in the LXX </w:t>
      </w:r>
      <w:r>
        <w:rPr>
          <w:kern w:val="2"/>
        </w:rPr>
        <w:t>[2 Kg</w:t>
      </w:r>
      <w:r w:rsidRPr="00BF1214">
        <w:rPr>
          <w:kern w:val="2"/>
        </w:rPr>
        <w:t>s 24:4; Lam 3:42; Dan 9:19</w:t>
      </w:r>
      <w:r>
        <w:rPr>
          <w:kern w:val="2"/>
        </w:rPr>
        <w:t>]</w:t>
      </w:r>
      <w:r w:rsidRPr="00BF1214">
        <w:rPr>
          <w:kern w:val="2"/>
        </w:rPr>
        <w:t>.</w:t>
      </w:r>
      <w:r>
        <w:rPr>
          <w:kern w:val="2"/>
        </w:rPr>
        <w:t>” (Hultgren 124)</w:t>
      </w:r>
    </w:p>
    <w:p w14:paraId="7C3FA565" w14:textId="59B23ED5" w:rsidR="00CA2E3A" w:rsidRDefault="00CA2E3A" w:rsidP="00274AA2">
      <w:pPr>
        <w:numPr>
          <w:ilvl w:val="3"/>
          <w:numId w:val="78"/>
        </w:numPr>
        <w:rPr>
          <w:kern w:val="2"/>
        </w:rPr>
      </w:pPr>
      <w:r>
        <w:rPr>
          <w:kern w:val="2"/>
        </w:rPr>
        <w:t>“</w:t>
      </w:r>
      <w:r w:rsidRPr="00BF1214">
        <w:rPr>
          <w:kern w:val="2"/>
        </w:rPr>
        <w:t>One would normally expect the more co</w:t>
      </w:r>
      <w:r>
        <w:rPr>
          <w:kern w:val="2"/>
        </w:rPr>
        <w:t>mmon verb for “have mercy” (</w:t>
      </w:r>
      <w:r>
        <w:rPr>
          <w:kern w:val="2"/>
          <w:lang w:val="el-GR"/>
        </w:rPr>
        <w:t>ἐλεέω</w:t>
      </w:r>
      <w:r w:rsidR="00AC49E0">
        <w:rPr>
          <w:kern w:val="2"/>
        </w:rPr>
        <w:t xml:space="preserve"> [</w:t>
      </w:r>
      <w:r w:rsidR="00AC49E0">
        <w:rPr>
          <w:i/>
          <w:iCs/>
          <w:kern w:val="2"/>
        </w:rPr>
        <w:t>eleeo</w:t>
      </w:r>
      <w:r w:rsidR="00AC49E0">
        <w:rPr>
          <w:kern w:val="2"/>
        </w:rPr>
        <w:t>]</w:t>
      </w:r>
      <w:r w:rsidRPr="00BF1214">
        <w:rPr>
          <w:kern w:val="2"/>
        </w:rPr>
        <w:t>; cf. Luke 16:24; 17:13; 18:38-39), but the choice of the verb may be due to the fact that the</w:t>
      </w:r>
      <w:r>
        <w:rPr>
          <w:kern w:val="2"/>
        </w:rPr>
        <w:t xml:space="preserve"> petition is spoken in the Tem</w:t>
      </w:r>
      <w:r w:rsidRPr="00BF1214">
        <w:rPr>
          <w:kern w:val="2"/>
        </w:rPr>
        <w:t>ple, where atonement is made.</w:t>
      </w:r>
      <w:r>
        <w:rPr>
          <w:kern w:val="2"/>
        </w:rPr>
        <w:t>” (Hultgren 124)</w:t>
      </w:r>
    </w:p>
    <w:p w14:paraId="30B9195D" w14:textId="77777777" w:rsidR="00CA2E3A" w:rsidRDefault="00CA2E3A" w:rsidP="00274AA2">
      <w:pPr>
        <w:numPr>
          <w:ilvl w:val="1"/>
          <w:numId w:val="78"/>
        </w:numPr>
        <w:rPr>
          <w:kern w:val="2"/>
        </w:rPr>
      </w:pPr>
      <w:r>
        <w:rPr>
          <w:kern w:val="2"/>
        </w:rPr>
        <w:t>“</w:t>
      </w:r>
      <w:r w:rsidRPr="00BF1214">
        <w:rPr>
          <w:kern w:val="2"/>
        </w:rPr>
        <w:t>One can expect at this point that there is no</w:t>
      </w:r>
      <w:r>
        <w:rPr>
          <w:kern w:val="2"/>
        </w:rPr>
        <w:t xml:space="preserve"> way that the tax collector, on </w:t>
      </w:r>
      <w:r w:rsidRPr="00BF1214">
        <w:rPr>
          <w:kern w:val="2"/>
        </w:rPr>
        <w:t>the basis of his prayer alone, can receive forgiveness. The only way that forgiveness would be possible for him would be through true repentance, and that would entail giving up his profession and making full restitution for those whom he had defrauded, plus one-fifth o</w:t>
      </w:r>
      <w:r>
        <w:rPr>
          <w:kern w:val="2"/>
        </w:rPr>
        <w:t xml:space="preserve">f the amount owed (Lev 6:5; Num </w:t>
      </w:r>
      <w:r w:rsidRPr="00BF1214">
        <w:rPr>
          <w:kern w:val="2"/>
        </w:rPr>
        <w:t>5:7). But the next verse sets all that aside.</w:t>
      </w:r>
      <w:r>
        <w:rPr>
          <w:kern w:val="2"/>
        </w:rPr>
        <w:t>” (Hultgren 124)</w:t>
      </w:r>
    </w:p>
    <w:p w14:paraId="480EE06C" w14:textId="66F7D0EC" w:rsidR="00CA2E3A" w:rsidRDefault="00CA2E3A" w:rsidP="00274AA2">
      <w:pPr>
        <w:numPr>
          <w:ilvl w:val="2"/>
          <w:numId w:val="78"/>
        </w:numPr>
        <w:rPr>
          <w:kern w:val="2"/>
          <w:sz w:val="20"/>
          <w:szCs w:val="18"/>
        </w:rPr>
      </w:pPr>
      <w:r w:rsidRPr="005160A1">
        <w:rPr>
          <w:kern w:val="2"/>
          <w:sz w:val="20"/>
          <w:szCs w:val="18"/>
        </w:rPr>
        <w:t>Lev 6:</w:t>
      </w:r>
      <w:r w:rsidR="00AC49E0">
        <w:rPr>
          <w:kern w:val="2"/>
          <w:sz w:val="20"/>
          <w:szCs w:val="18"/>
        </w:rPr>
        <w:t>4-</w:t>
      </w:r>
      <w:r w:rsidRPr="005160A1">
        <w:rPr>
          <w:kern w:val="2"/>
          <w:sz w:val="20"/>
          <w:szCs w:val="18"/>
        </w:rPr>
        <w:t>5, “</w:t>
      </w:r>
      <w:r>
        <w:rPr>
          <w:sz w:val="20"/>
          <w:szCs w:val="20"/>
          <w:lang w:bidi="he-IL"/>
        </w:rPr>
        <w:t xml:space="preserve">when you have sinned and </w:t>
      </w:r>
      <w:r w:rsidR="00AC49E0">
        <w:rPr>
          <w:sz w:val="20"/>
          <w:szCs w:val="20"/>
          <w:lang w:bidi="he-IL"/>
        </w:rPr>
        <w:t>recognize</w:t>
      </w:r>
      <w:r>
        <w:rPr>
          <w:sz w:val="20"/>
          <w:szCs w:val="20"/>
          <w:lang w:bidi="he-IL"/>
        </w:rPr>
        <w:t xml:space="preserve"> your guilt and would restore what you took by robbery or by fraud or the deposit that was committed to you or the lost thing that you found </w:t>
      </w:r>
      <w:r>
        <w:rPr>
          <w:sz w:val="20"/>
          <w:szCs w:val="20"/>
          <w:vertAlign w:val="superscript"/>
          <w:lang w:bidi="he-IL"/>
        </w:rPr>
        <w:t>5</w:t>
      </w:r>
      <w:r>
        <w:rPr>
          <w:sz w:val="20"/>
          <w:szCs w:val="20"/>
          <w:lang w:bidi="he-IL"/>
        </w:rPr>
        <w:t xml:space="preserve"> or anything else about which you have sworn falsely, you shall repay the principal amount and shall add one-fifth to it. You shall pay it to its owner when you realize your guilt.”</w:t>
      </w:r>
    </w:p>
    <w:p w14:paraId="7DC46EB1" w14:textId="40D0E30D" w:rsidR="00CA2E3A" w:rsidRPr="00D54D02" w:rsidRDefault="00CA2E3A" w:rsidP="00274AA2">
      <w:pPr>
        <w:numPr>
          <w:ilvl w:val="2"/>
          <w:numId w:val="78"/>
        </w:numPr>
        <w:rPr>
          <w:kern w:val="2"/>
          <w:sz w:val="20"/>
          <w:szCs w:val="18"/>
        </w:rPr>
      </w:pPr>
      <w:r w:rsidRPr="005160A1">
        <w:rPr>
          <w:kern w:val="2"/>
          <w:sz w:val="20"/>
          <w:szCs w:val="18"/>
        </w:rPr>
        <w:t>Num 5:6-7, “</w:t>
      </w:r>
      <w:r w:rsidR="00AC49E0">
        <w:rPr>
          <w:kern w:val="2"/>
          <w:sz w:val="20"/>
          <w:szCs w:val="18"/>
        </w:rPr>
        <w:t xml:space="preserve">Speak to the Israelites: </w:t>
      </w:r>
      <w:r w:rsidRPr="005160A1">
        <w:rPr>
          <w:sz w:val="20"/>
          <w:szCs w:val="20"/>
          <w:lang w:bidi="he-IL"/>
        </w:rPr>
        <w:t xml:space="preserve">When a man or a woman wrongs another, breaking faith with the </w:t>
      </w:r>
      <w:r w:rsidRPr="005160A1">
        <w:rPr>
          <w:smallCaps/>
          <w:sz w:val="20"/>
          <w:szCs w:val="20"/>
          <w:lang w:bidi="he-IL"/>
        </w:rPr>
        <w:t>Lord</w:t>
      </w:r>
      <w:r w:rsidRPr="005160A1">
        <w:rPr>
          <w:sz w:val="20"/>
          <w:szCs w:val="20"/>
          <w:lang w:bidi="he-IL"/>
        </w:rPr>
        <w:t xml:space="preserve">, that person incurs guilt </w:t>
      </w:r>
      <w:r w:rsidRPr="005160A1">
        <w:rPr>
          <w:sz w:val="20"/>
          <w:szCs w:val="20"/>
          <w:vertAlign w:val="superscript"/>
          <w:lang w:bidi="he-IL"/>
        </w:rPr>
        <w:t>7</w:t>
      </w:r>
      <w:r>
        <w:rPr>
          <w:sz w:val="20"/>
          <w:szCs w:val="20"/>
          <w:lang w:bidi="he-IL"/>
        </w:rPr>
        <w:t xml:space="preserve"> </w:t>
      </w:r>
      <w:r w:rsidRPr="005160A1">
        <w:rPr>
          <w:sz w:val="20"/>
          <w:szCs w:val="20"/>
          <w:lang w:bidi="he-IL"/>
        </w:rPr>
        <w:t>and shall confess the sin that has been committed. The person shall make full restitution for the wrong, adding one fifth to it and giving it to the one who was wronged.</w:t>
      </w:r>
      <w:r>
        <w:rPr>
          <w:sz w:val="20"/>
          <w:szCs w:val="20"/>
          <w:lang w:bidi="he-IL"/>
        </w:rPr>
        <w:t>”</w:t>
      </w:r>
    </w:p>
    <w:p w14:paraId="73D765DF" w14:textId="2FE8738F" w:rsidR="00CA2E3A" w:rsidRPr="00D54D02" w:rsidRDefault="00CA2E3A" w:rsidP="00274AA2">
      <w:pPr>
        <w:numPr>
          <w:ilvl w:val="2"/>
          <w:numId w:val="78"/>
        </w:numPr>
        <w:rPr>
          <w:kern w:val="2"/>
        </w:rPr>
      </w:pPr>
      <w:r>
        <w:rPr>
          <w:kern w:val="2"/>
        </w:rPr>
        <w:t>“</w:t>
      </w:r>
      <w:r w:rsidRPr="00BF1214">
        <w:rPr>
          <w:kern w:val="2"/>
        </w:rPr>
        <w:t>It might be suggested that the story of Zacchaeus (19:1-10) could be a model. But the story does not really apply to this line of thinking.</w:t>
      </w:r>
      <w:r>
        <w:rPr>
          <w:kern w:val="2"/>
        </w:rPr>
        <w:t>”</w:t>
      </w:r>
      <w:r w:rsidRPr="00BF1214">
        <w:rPr>
          <w:kern w:val="2"/>
        </w:rPr>
        <w:t xml:space="preserve"> </w:t>
      </w:r>
      <w:r>
        <w:rPr>
          <w:kern w:val="2"/>
        </w:rPr>
        <w:t>I.H. Marshall</w:t>
      </w:r>
      <w:r w:rsidRPr="00BF1214">
        <w:rPr>
          <w:kern w:val="2"/>
        </w:rPr>
        <w:t xml:space="preserve"> </w:t>
      </w:r>
      <w:r w:rsidRPr="00D54D02">
        <w:rPr>
          <w:kern w:val="2"/>
          <w:sz w:val="20"/>
          <w:szCs w:val="18"/>
        </w:rPr>
        <w:t>(681)</w:t>
      </w:r>
      <w:r>
        <w:rPr>
          <w:kern w:val="2"/>
        </w:rPr>
        <w:t>:</w:t>
      </w:r>
      <w:r w:rsidRPr="00BF1214">
        <w:rPr>
          <w:kern w:val="2"/>
        </w:rPr>
        <w:t xml:space="preserve"> “when Zacchaeus res</w:t>
      </w:r>
      <w:r>
        <w:rPr>
          <w:kern w:val="2"/>
        </w:rPr>
        <w:t>tores his ill-gotten gains . . .</w:t>
      </w:r>
      <w:r w:rsidRPr="00BF1214">
        <w:rPr>
          <w:kern w:val="2"/>
        </w:rPr>
        <w:t xml:space="preserve"> this follows his acceptance by Jesus and does not precede it.”</w:t>
      </w:r>
      <w:r>
        <w:rPr>
          <w:kern w:val="2"/>
        </w:rPr>
        <w:t>” (Hultgren 124 n 32)</w:t>
      </w:r>
    </w:p>
    <w:p w14:paraId="296C19AB" w14:textId="77777777" w:rsidR="00CA2E3A" w:rsidRDefault="00CA2E3A" w:rsidP="00CA2E3A">
      <w:pPr>
        <w:rPr>
          <w:kern w:val="2"/>
        </w:rPr>
      </w:pPr>
    </w:p>
    <w:p w14:paraId="33218020" w14:textId="77777777" w:rsidR="00CA2E3A" w:rsidRDefault="00CA2E3A" w:rsidP="00274AA2">
      <w:pPr>
        <w:numPr>
          <w:ilvl w:val="0"/>
          <w:numId w:val="78"/>
        </w:numPr>
        <w:rPr>
          <w:kern w:val="2"/>
        </w:rPr>
      </w:pPr>
      <w:r w:rsidRPr="00B856E0">
        <w:rPr>
          <w:b/>
          <w:bCs/>
          <w:kern w:val="2"/>
        </w:rPr>
        <w:t>18</w:t>
      </w:r>
      <w:r w:rsidRPr="00BF1214">
        <w:rPr>
          <w:kern w:val="2"/>
        </w:rPr>
        <w:t>:</w:t>
      </w:r>
      <w:r w:rsidRPr="00B856E0">
        <w:rPr>
          <w:b/>
          <w:bCs/>
          <w:kern w:val="2"/>
        </w:rPr>
        <w:t>14a</w:t>
      </w:r>
    </w:p>
    <w:p w14:paraId="273D1EA6" w14:textId="77777777" w:rsidR="00CA2E3A" w:rsidRPr="00794EAD" w:rsidRDefault="00CA2E3A" w:rsidP="00274AA2">
      <w:pPr>
        <w:numPr>
          <w:ilvl w:val="1"/>
          <w:numId w:val="78"/>
        </w:numPr>
        <w:rPr>
          <w:kern w:val="2"/>
          <w:sz w:val="20"/>
          <w:szCs w:val="18"/>
        </w:rPr>
      </w:pPr>
      <w:r>
        <w:rPr>
          <w:kern w:val="2"/>
          <w:sz w:val="20"/>
          <w:szCs w:val="18"/>
        </w:rPr>
        <w:t>Luke 18:14a, “</w:t>
      </w:r>
      <w:r>
        <w:rPr>
          <w:sz w:val="20"/>
          <w:szCs w:val="20"/>
          <w:lang w:bidi="he-IL"/>
        </w:rPr>
        <w:t>I tell you, this man went down to his home justified rather than the other . . .”</w:t>
      </w:r>
    </w:p>
    <w:p w14:paraId="6ECD83AB" w14:textId="12286D25" w:rsidR="00CA2E3A" w:rsidRDefault="00CA2E3A" w:rsidP="00274AA2">
      <w:pPr>
        <w:numPr>
          <w:ilvl w:val="1"/>
          <w:numId w:val="78"/>
        </w:numPr>
        <w:rPr>
          <w:kern w:val="2"/>
        </w:rPr>
      </w:pPr>
      <w:r>
        <w:rPr>
          <w:kern w:val="2"/>
        </w:rPr>
        <w:t>“</w:t>
      </w:r>
      <w:r w:rsidRPr="0020708B">
        <w:rPr>
          <w:lang w:bidi="he-IL"/>
        </w:rPr>
        <w:t>justified</w:t>
      </w:r>
      <w:r>
        <w:rPr>
          <w:lang w:bidi="he-IL"/>
        </w:rPr>
        <w:t>” (</w:t>
      </w:r>
      <w:r w:rsidRPr="0020708B">
        <w:rPr>
          <w:lang w:val="el-GR" w:bidi="he-IL"/>
        </w:rPr>
        <w:t>δεδικαιωμένος</w:t>
      </w:r>
      <w:r w:rsidR="00AC49E0">
        <w:rPr>
          <w:lang w:bidi="he-IL"/>
        </w:rPr>
        <w:t xml:space="preserve">, </w:t>
      </w:r>
      <w:r w:rsidR="00AC49E0">
        <w:rPr>
          <w:i/>
          <w:iCs/>
          <w:lang w:bidi="he-IL"/>
        </w:rPr>
        <w:t>dedikaiomenos</w:t>
      </w:r>
      <w:r>
        <w:rPr>
          <w:lang w:bidi="he-IL"/>
        </w:rPr>
        <w:t>)</w:t>
      </w:r>
    </w:p>
    <w:p w14:paraId="5D412E41" w14:textId="77777777" w:rsidR="00CA2E3A" w:rsidRDefault="00CA2E3A" w:rsidP="00274AA2">
      <w:pPr>
        <w:numPr>
          <w:ilvl w:val="2"/>
          <w:numId w:val="78"/>
        </w:numPr>
        <w:rPr>
          <w:kern w:val="2"/>
        </w:rPr>
      </w:pPr>
      <w:r>
        <w:rPr>
          <w:kern w:val="2"/>
        </w:rPr>
        <w:t>“</w:t>
      </w:r>
      <w:r w:rsidRPr="00BF1214">
        <w:rPr>
          <w:kern w:val="2"/>
        </w:rPr>
        <w:t xml:space="preserve">The perfect passive participle of </w:t>
      </w:r>
      <w:r>
        <w:rPr>
          <w:kern w:val="2"/>
          <w:lang w:val="el-GR"/>
        </w:rPr>
        <w:t>δικαιόω</w:t>
      </w:r>
      <w:r>
        <w:rPr>
          <w:kern w:val="2"/>
        </w:rPr>
        <w:t xml:space="preserve"> is used, meaning that the </w:t>
      </w:r>
      <w:r w:rsidRPr="00BF1214">
        <w:rPr>
          <w:kern w:val="2"/>
        </w:rPr>
        <w:t>tax collector went home “in the state of having been justified” by God (a “divine pass</w:t>
      </w:r>
      <w:r>
        <w:rPr>
          <w:kern w:val="2"/>
        </w:rPr>
        <w:t>ive” is used).” (Hultgren 124)</w:t>
      </w:r>
    </w:p>
    <w:p w14:paraId="28986CA0" w14:textId="77777777" w:rsidR="00CA2E3A" w:rsidRDefault="00CA2E3A" w:rsidP="00274AA2">
      <w:pPr>
        <w:numPr>
          <w:ilvl w:val="2"/>
          <w:numId w:val="78"/>
        </w:numPr>
        <w:rPr>
          <w:kern w:val="2"/>
        </w:rPr>
      </w:pPr>
      <w:r>
        <w:rPr>
          <w:kern w:val="2"/>
        </w:rPr>
        <w:t>“</w:t>
      </w:r>
      <w:r w:rsidRPr="00BF1214">
        <w:rPr>
          <w:kern w:val="2"/>
        </w:rPr>
        <w:t xml:space="preserve">God has justified him, declared him to be in the </w:t>
      </w:r>
      <w:r>
        <w:rPr>
          <w:kern w:val="2"/>
        </w:rPr>
        <w:t xml:space="preserve">right relationship with himself . . .” [124] “. . . </w:t>
      </w:r>
      <w:r w:rsidRPr="00BF1214">
        <w:rPr>
          <w:kern w:val="2"/>
        </w:rPr>
        <w:t>justified—stands right before God</w:t>
      </w:r>
      <w:r>
        <w:rPr>
          <w:kern w:val="2"/>
        </w:rPr>
        <w:t xml:space="preserve"> . . .” [126] (Hultgren 124, 126)</w:t>
      </w:r>
    </w:p>
    <w:p w14:paraId="7A8BF702" w14:textId="18D295EC" w:rsidR="00CA2E3A" w:rsidRDefault="00CA2E3A" w:rsidP="00274AA2">
      <w:pPr>
        <w:numPr>
          <w:ilvl w:val="2"/>
          <w:numId w:val="78"/>
        </w:numPr>
        <w:rPr>
          <w:kern w:val="2"/>
        </w:rPr>
      </w:pPr>
      <w:r w:rsidRPr="00BF1214">
        <w:rPr>
          <w:kern w:val="2"/>
        </w:rPr>
        <w:t>The LXX</w:t>
      </w:r>
      <w:r>
        <w:rPr>
          <w:kern w:val="2"/>
        </w:rPr>
        <w:t xml:space="preserve"> uses </w:t>
      </w:r>
      <w:r w:rsidRPr="00BF1214">
        <w:rPr>
          <w:kern w:val="2"/>
        </w:rPr>
        <w:t>the verb</w:t>
      </w:r>
      <w:r w:rsidRPr="0020708B">
        <w:rPr>
          <w:kern w:val="2"/>
        </w:rPr>
        <w:t xml:space="preserve"> </w:t>
      </w:r>
      <w:r>
        <w:rPr>
          <w:kern w:val="2"/>
          <w:lang w:val="el-GR"/>
        </w:rPr>
        <w:t>δικαιόω</w:t>
      </w:r>
      <w:r w:rsidR="00AC49E0">
        <w:rPr>
          <w:kern w:val="2"/>
        </w:rPr>
        <w:t xml:space="preserve"> (</w:t>
      </w:r>
      <w:r w:rsidR="00AC49E0">
        <w:rPr>
          <w:i/>
          <w:iCs/>
          <w:kern w:val="2"/>
          <w:lang w:val="el-GR"/>
        </w:rPr>
        <w:t>δικαιοο</w:t>
      </w:r>
      <w:r w:rsidRPr="0020708B">
        <w:rPr>
          <w:kern w:val="2"/>
        </w:rPr>
        <w:t>)</w:t>
      </w:r>
      <w:r>
        <w:rPr>
          <w:kern w:val="2"/>
        </w:rPr>
        <w:t xml:space="preserve"> for “Hebrew verbs with </w:t>
      </w:r>
      <w:r>
        <w:rPr>
          <w:rFonts w:hint="cs"/>
          <w:kern w:val="2"/>
          <w:rtl/>
          <w:lang w:bidi="he-IL"/>
        </w:rPr>
        <w:t>צדק</w:t>
      </w:r>
      <w:r>
        <w:rPr>
          <w:kern w:val="2"/>
        </w:rPr>
        <w:t xml:space="preserve"> </w:t>
      </w:r>
      <w:r w:rsidRPr="00BF1214">
        <w:rPr>
          <w:kern w:val="2"/>
        </w:rPr>
        <w:t>(</w:t>
      </w:r>
      <w:r w:rsidRPr="00351703">
        <w:rPr>
          <w:i/>
        </w:rPr>
        <w:t>ṣ</w:t>
      </w:r>
      <w:r>
        <w:rPr>
          <w:i/>
          <w:kern w:val="2"/>
        </w:rPr>
        <w:t>d</w:t>
      </w:r>
      <w:r w:rsidRPr="00BF1214">
        <w:rPr>
          <w:i/>
          <w:kern w:val="2"/>
        </w:rPr>
        <w:t>q</w:t>
      </w:r>
      <w:r>
        <w:rPr>
          <w:kern w:val="2"/>
        </w:rPr>
        <w:t xml:space="preserve">) as their </w:t>
      </w:r>
      <w:r w:rsidRPr="00BF1214">
        <w:rPr>
          <w:kern w:val="2"/>
        </w:rPr>
        <w:t xml:space="preserve">root </w:t>
      </w:r>
      <w:r>
        <w:rPr>
          <w:kern w:val="2"/>
        </w:rPr>
        <w:t>. . .” (Hultgren 125)</w:t>
      </w:r>
    </w:p>
    <w:p w14:paraId="66901377" w14:textId="77777777" w:rsidR="00CA2E3A" w:rsidRPr="0020708B" w:rsidRDefault="00CA2E3A" w:rsidP="00274AA2">
      <w:pPr>
        <w:numPr>
          <w:ilvl w:val="3"/>
          <w:numId w:val="78"/>
        </w:numPr>
        <w:rPr>
          <w:kern w:val="2"/>
          <w:sz w:val="20"/>
          <w:szCs w:val="18"/>
        </w:rPr>
      </w:pPr>
      <w:r w:rsidRPr="0020708B">
        <w:rPr>
          <w:kern w:val="2"/>
          <w:sz w:val="20"/>
          <w:szCs w:val="18"/>
        </w:rPr>
        <w:t xml:space="preserve">Deut 25:1; </w:t>
      </w:r>
      <w:r>
        <w:rPr>
          <w:kern w:val="2"/>
          <w:sz w:val="20"/>
          <w:szCs w:val="18"/>
        </w:rPr>
        <w:t>1</w:t>
      </w:r>
      <w:r w:rsidRPr="0020708B">
        <w:rPr>
          <w:kern w:val="2"/>
          <w:sz w:val="20"/>
          <w:szCs w:val="18"/>
        </w:rPr>
        <w:t xml:space="preserve"> Kgs 8:32; Job 33:32; Ps 143:2 [LXX 142:2]; Ezek 16:51-52; etc.</w:t>
      </w:r>
    </w:p>
    <w:p w14:paraId="4047B34B" w14:textId="77777777" w:rsidR="00CA2E3A" w:rsidRPr="0020708B" w:rsidRDefault="00CA2E3A" w:rsidP="00274AA2">
      <w:pPr>
        <w:numPr>
          <w:ilvl w:val="3"/>
          <w:numId w:val="78"/>
        </w:numPr>
        <w:rPr>
          <w:kern w:val="2"/>
          <w:sz w:val="20"/>
          <w:szCs w:val="18"/>
        </w:rPr>
      </w:pPr>
      <w:r w:rsidRPr="0020708B">
        <w:rPr>
          <w:kern w:val="2"/>
          <w:sz w:val="20"/>
          <w:szCs w:val="18"/>
        </w:rPr>
        <w:t>See 2 Esdr</w:t>
      </w:r>
      <w:r>
        <w:rPr>
          <w:kern w:val="2"/>
          <w:sz w:val="20"/>
          <w:szCs w:val="18"/>
        </w:rPr>
        <w:t>as</w:t>
      </w:r>
      <w:r w:rsidRPr="0020708B">
        <w:rPr>
          <w:kern w:val="2"/>
          <w:sz w:val="20"/>
          <w:szCs w:val="18"/>
        </w:rPr>
        <w:t xml:space="preserve"> 12.7.</w:t>
      </w:r>
    </w:p>
    <w:p w14:paraId="19B60FC7" w14:textId="77777777" w:rsidR="00CA2E3A" w:rsidRDefault="00CA2E3A" w:rsidP="00274AA2">
      <w:pPr>
        <w:numPr>
          <w:ilvl w:val="2"/>
          <w:numId w:val="78"/>
        </w:numPr>
        <w:rPr>
          <w:kern w:val="2"/>
        </w:rPr>
      </w:pPr>
      <w:r>
        <w:rPr>
          <w:kern w:val="2"/>
        </w:rPr>
        <w:t>I</w:t>
      </w:r>
      <w:r w:rsidRPr="00BF1214">
        <w:rPr>
          <w:kern w:val="2"/>
        </w:rPr>
        <w:t xml:space="preserve">t </w:t>
      </w:r>
      <w:r>
        <w:rPr>
          <w:kern w:val="2"/>
        </w:rPr>
        <w:t xml:space="preserve">occurs </w:t>
      </w:r>
      <w:r w:rsidRPr="00BF1214">
        <w:rPr>
          <w:kern w:val="2"/>
        </w:rPr>
        <w:t xml:space="preserve">in the </w:t>
      </w:r>
      <w:r>
        <w:rPr>
          <w:kern w:val="2"/>
        </w:rPr>
        <w:t>g</w:t>
      </w:r>
      <w:r w:rsidRPr="00BF1214">
        <w:rPr>
          <w:kern w:val="2"/>
        </w:rPr>
        <w:t>ospels</w:t>
      </w:r>
      <w:r>
        <w:rPr>
          <w:kern w:val="2"/>
        </w:rPr>
        <w:t xml:space="preserve"> and so “</w:t>
      </w:r>
      <w:r w:rsidRPr="00BF1214">
        <w:rPr>
          <w:kern w:val="2"/>
        </w:rPr>
        <w:t>must have been rooted then in the teaching of Jesus.</w:t>
      </w:r>
      <w:r>
        <w:rPr>
          <w:kern w:val="2"/>
        </w:rPr>
        <w:t>”</w:t>
      </w:r>
      <w:r w:rsidRPr="00BF1214">
        <w:rPr>
          <w:kern w:val="2"/>
        </w:rPr>
        <w:t xml:space="preserve"> </w:t>
      </w:r>
      <w:r>
        <w:rPr>
          <w:kern w:val="2"/>
          <w:sz w:val="20"/>
          <w:szCs w:val="18"/>
        </w:rPr>
        <w:t>(</w:t>
      </w:r>
      <w:r w:rsidRPr="002C3B10">
        <w:rPr>
          <w:kern w:val="2"/>
          <w:sz w:val="20"/>
          <w:szCs w:val="18"/>
        </w:rPr>
        <w:t>Fitzmyer 1185; Jeremias 141</w:t>
      </w:r>
      <w:r>
        <w:rPr>
          <w:kern w:val="2"/>
          <w:sz w:val="20"/>
          <w:szCs w:val="18"/>
        </w:rPr>
        <w:t>)</w:t>
      </w:r>
      <w:r>
        <w:rPr>
          <w:kern w:val="2"/>
        </w:rPr>
        <w:t xml:space="preserve"> (Hultgren 124)</w:t>
      </w:r>
    </w:p>
    <w:p w14:paraId="7887FC5D" w14:textId="2DF74748" w:rsidR="00CA2E3A" w:rsidRPr="0020708B" w:rsidRDefault="00CA2E3A" w:rsidP="00274AA2">
      <w:pPr>
        <w:numPr>
          <w:ilvl w:val="3"/>
          <w:numId w:val="78"/>
        </w:numPr>
        <w:rPr>
          <w:kern w:val="2"/>
          <w:sz w:val="20"/>
          <w:szCs w:val="18"/>
        </w:rPr>
      </w:pPr>
      <w:r w:rsidRPr="0020708B">
        <w:rPr>
          <w:kern w:val="2"/>
          <w:sz w:val="20"/>
          <w:szCs w:val="18"/>
        </w:rPr>
        <w:t>Matt 12:</w:t>
      </w:r>
      <w:r w:rsidR="00AC49E0">
        <w:rPr>
          <w:kern w:val="2"/>
          <w:sz w:val="20"/>
          <w:szCs w:val="18"/>
        </w:rPr>
        <w:t>36-</w:t>
      </w:r>
      <w:r w:rsidRPr="0020708B">
        <w:rPr>
          <w:kern w:val="2"/>
          <w:sz w:val="20"/>
          <w:szCs w:val="18"/>
        </w:rPr>
        <w:t>37, “</w:t>
      </w:r>
      <w:r w:rsidR="00AC49E0">
        <w:rPr>
          <w:kern w:val="2"/>
          <w:sz w:val="20"/>
          <w:szCs w:val="18"/>
        </w:rPr>
        <w:t xml:space="preserve">I tell you, </w:t>
      </w:r>
      <w:r>
        <w:rPr>
          <w:sz w:val="20"/>
          <w:szCs w:val="20"/>
          <w:lang w:bidi="he-IL"/>
        </w:rPr>
        <w:t xml:space="preserve">on the day of judgment you will have to give an account for every careless word you utter; </w:t>
      </w:r>
      <w:r>
        <w:rPr>
          <w:sz w:val="20"/>
          <w:szCs w:val="20"/>
          <w:vertAlign w:val="superscript"/>
          <w:lang w:bidi="he-IL"/>
        </w:rPr>
        <w:t>37</w:t>
      </w:r>
      <w:r>
        <w:rPr>
          <w:sz w:val="20"/>
          <w:szCs w:val="20"/>
          <w:lang w:bidi="he-IL"/>
        </w:rPr>
        <w:t xml:space="preserve"> for by your words you will be justified, and by your words you will be condemned.”</w:t>
      </w:r>
    </w:p>
    <w:p w14:paraId="13E96909" w14:textId="68B52CC1" w:rsidR="00CA2E3A" w:rsidRPr="0020708B" w:rsidRDefault="00CA2E3A" w:rsidP="00274AA2">
      <w:pPr>
        <w:numPr>
          <w:ilvl w:val="3"/>
          <w:numId w:val="78"/>
        </w:numPr>
        <w:rPr>
          <w:kern w:val="2"/>
          <w:sz w:val="20"/>
          <w:szCs w:val="18"/>
        </w:rPr>
      </w:pPr>
      <w:r w:rsidRPr="0020708B">
        <w:rPr>
          <w:kern w:val="2"/>
          <w:sz w:val="20"/>
          <w:szCs w:val="18"/>
        </w:rPr>
        <w:lastRenderedPageBreak/>
        <w:t>Luke 10:29, “</w:t>
      </w:r>
      <w:r>
        <w:rPr>
          <w:sz w:val="20"/>
          <w:szCs w:val="20"/>
          <w:lang w:bidi="he-IL"/>
        </w:rPr>
        <w:t xml:space="preserve">But wanting to </w:t>
      </w:r>
      <w:r w:rsidR="00AC49E0">
        <w:rPr>
          <w:sz w:val="20"/>
          <w:szCs w:val="20"/>
          <w:lang w:bidi="he-IL"/>
        </w:rPr>
        <w:t xml:space="preserve">vindicate </w:t>
      </w:r>
      <w:r>
        <w:rPr>
          <w:sz w:val="20"/>
          <w:szCs w:val="20"/>
          <w:lang w:bidi="he-IL"/>
        </w:rPr>
        <w:t>himself, he asked Jesus, “And who is my neighbor?””</w:t>
      </w:r>
    </w:p>
    <w:p w14:paraId="7C6F2B73" w14:textId="49E5E8DD" w:rsidR="00CA2E3A" w:rsidRPr="0020708B" w:rsidRDefault="00CA2E3A" w:rsidP="00274AA2">
      <w:pPr>
        <w:numPr>
          <w:ilvl w:val="3"/>
          <w:numId w:val="78"/>
        </w:numPr>
        <w:rPr>
          <w:kern w:val="2"/>
          <w:sz w:val="20"/>
          <w:szCs w:val="18"/>
        </w:rPr>
      </w:pPr>
      <w:r w:rsidRPr="0020708B">
        <w:rPr>
          <w:kern w:val="2"/>
          <w:sz w:val="20"/>
          <w:szCs w:val="18"/>
        </w:rPr>
        <w:t>Luke 16:15,</w:t>
      </w:r>
      <w:r>
        <w:rPr>
          <w:kern w:val="2"/>
          <w:sz w:val="20"/>
          <w:szCs w:val="18"/>
        </w:rPr>
        <w:t xml:space="preserve"> </w:t>
      </w:r>
      <w:r w:rsidRPr="0020708B">
        <w:rPr>
          <w:kern w:val="2"/>
          <w:sz w:val="20"/>
          <w:szCs w:val="18"/>
        </w:rPr>
        <w:t>“</w:t>
      </w:r>
      <w:r w:rsidR="00AC49E0">
        <w:rPr>
          <w:kern w:val="2"/>
          <w:sz w:val="20"/>
          <w:szCs w:val="18"/>
        </w:rPr>
        <w:t>So he said to them [Pharisees], “</w:t>
      </w:r>
      <w:r>
        <w:rPr>
          <w:sz w:val="20"/>
          <w:szCs w:val="20"/>
          <w:lang w:bidi="he-IL"/>
        </w:rPr>
        <w:t>You are those who justify yourselves in the sight of others</w:t>
      </w:r>
      <w:r w:rsidR="00AC49E0">
        <w:rPr>
          <w:sz w:val="20"/>
          <w:szCs w:val="20"/>
          <w:lang w:bidi="he-IL"/>
        </w:rPr>
        <w:t>,</w:t>
      </w:r>
      <w:r>
        <w:rPr>
          <w:sz w:val="20"/>
          <w:szCs w:val="20"/>
          <w:lang w:bidi="he-IL"/>
        </w:rPr>
        <w:t xml:space="preserve"> but God knows your hearts</w:t>
      </w:r>
      <w:r w:rsidR="00AC49E0">
        <w:rPr>
          <w:sz w:val="20"/>
          <w:szCs w:val="20"/>
          <w:lang w:bidi="he-IL"/>
        </w:rPr>
        <w:t>,</w:t>
      </w:r>
      <w:r>
        <w:rPr>
          <w:sz w:val="20"/>
          <w:szCs w:val="20"/>
          <w:lang w:bidi="he-IL"/>
        </w:rPr>
        <w:t xml:space="preserve"> for what is prized by human beings is an abomination in the sight of God.”</w:t>
      </w:r>
    </w:p>
    <w:p w14:paraId="4FE2C8EC" w14:textId="77777777" w:rsidR="00CA2E3A" w:rsidRPr="0020708B" w:rsidRDefault="00CA2E3A" w:rsidP="00274AA2">
      <w:pPr>
        <w:numPr>
          <w:ilvl w:val="3"/>
          <w:numId w:val="78"/>
        </w:numPr>
        <w:rPr>
          <w:kern w:val="2"/>
          <w:sz w:val="20"/>
          <w:szCs w:val="18"/>
        </w:rPr>
      </w:pPr>
      <w:r>
        <w:rPr>
          <w:kern w:val="2"/>
          <w:sz w:val="20"/>
          <w:szCs w:val="18"/>
        </w:rPr>
        <w:t>Luke 18:14 (present verse</w:t>
      </w:r>
      <w:r w:rsidRPr="0020708B">
        <w:rPr>
          <w:kern w:val="2"/>
          <w:sz w:val="20"/>
          <w:szCs w:val="18"/>
        </w:rPr>
        <w:t>)</w:t>
      </w:r>
    </w:p>
    <w:p w14:paraId="4A42E02C" w14:textId="77777777" w:rsidR="00CA2E3A" w:rsidRDefault="00CA2E3A" w:rsidP="00274AA2">
      <w:pPr>
        <w:numPr>
          <w:ilvl w:val="2"/>
          <w:numId w:val="78"/>
        </w:numPr>
        <w:rPr>
          <w:kern w:val="2"/>
        </w:rPr>
      </w:pPr>
      <w:r>
        <w:rPr>
          <w:kern w:val="2"/>
        </w:rPr>
        <w:t>“</w:t>
      </w:r>
      <w:r w:rsidRPr="00BF1214">
        <w:rPr>
          <w:kern w:val="2"/>
        </w:rPr>
        <w:t>The verb is commonly associated with the writings of the apostle Paul (Rom 3:28; 5:1; Gal 2:16, etc.).</w:t>
      </w:r>
      <w:r>
        <w:rPr>
          <w:kern w:val="2"/>
        </w:rPr>
        <w:t>” (Hultgren 124)</w:t>
      </w:r>
    </w:p>
    <w:p w14:paraId="029EDB0B" w14:textId="77777777" w:rsidR="00CA2E3A" w:rsidRDefault="00CA2E3A" w:rsidP="00274AA2">
      <w:pPr>
        <w:numPr>
          <w:ilvl w:val="2"/>
          <w:numId w:val="78"/>
        </w:numPr>
        <w:rPr>
          <w:kern w:val="2"/>
        </w:rPr>
      </w:pPr>
      <w:r>
        <w:rPr>
          <w:kern w:val="2"/>
        </w:rPr>
        <w:t xml:space="preserve">“. . . </w:t>
      </w:r>
      <w:r w:rsidRPr="00BF1214">
        <w:rPr>
          <w:kern w:val="2"/>
        </w:rPr>
        <w:t>the tax collector goes home renewed, whereas the Pharisee continues as he was.</w:t>
      </w:r>
      <w:r>
        <w:rPr>
          <w:kern w:val="2"/>
        </w:rPr>
        <w:t>” (Hultgren 126)</w:t>
      </w:r>
    </w:p>
    <w:p w14:paraId="2345ED6B" w14:textId="51C19FAE" w:rsidR="00CA2E3A" w:rsidRDefault="00CA2E3A" w:rsidP="00274AA2">
      <w:pPr>
        <w:numPr>
          <w:ilvl w:val="1"/>
          <w:numId w:val="78"/>
        </w:numPr>
        <w:rPr>
          <w:kern w:val="2"/>
        </w:rPr>
      </w:pPr>
      <w:r>
        <w:rPr>
          <w:kern w:val="2"/>
        </w:rPr>
        <w:t>“</w:t>
      </w:r>
      <w:r w:rsidRPr="00DF541B">
        <w:rPr>
          <w:lang w:bidi="he-IL"/>
        </w:rPr>
        <w:t>rather than the other</w:t>
      </w:r>
      <w:r>
        <w:rPr>
          <w:lang w:bidi="he-IL"/>
        </w:rPr>
        <w:t>” (</w:t>
      </w:r>
      <w:r>
        <w:rPr>
          <w:kern w:val="2"/>
          <w:lang w:val="el-GR"/>
        </w:rPr>
        <w:t>παρ</w:t>
      </w:r>
      <w:r w:rsidRPr="00351703">
        <w:rPr>
          <w:kern w:val="2"/>
        </w:rPr>
        <w:t xml:space="preserve">’ </w:t>
      </w:r>
      <w:r>
        <w:rPr>
          <w:kern w:val="2"/>
          <w:lang w:val="el-GR"/>
        </w:rPr>
        <w:t>ἐκεῖνον</w:t>
      </w:r>
      <w:r w:rsidR="00AC49E0">
        <w:rPr>
          <w:kern w:val="2"/>
        </w:rPr>
        <w:t xml:space="preserve">, </w:t>
      </w:r>
      <w:r w:rsidR="00AC49E0">
        <w:rPr>
          <w:i/>
          <w:iCs/>
          <w:lang w:bidi="he-IL"/>
        </w:rPr>
        <w:t>par</w:t>
      </w:r>
      <w:r w:rsidR="00AC49E0">
        <w:rPr>
          <w:lang w:bidi="he-IL"/>
        </w:rPr>
        <w:t xml:space="preserve">’ </w:t>
      </w:r>
      <w:r w:rsidR="00AC49E0">
        <w:rPr>
          <w:i/>
          <w:iCs/>
          <w:lang w:bidi="he-IL"/>
        </w:rPr>
        <w:t>ekeinon</w:t>
      </w:r>
      <w:r>
        <w:rPr>
          <w:kern w:val="2"/>
        </w:rPr>
        <w:t>)</w:t>
      </w:r>
    </w:p>
    <w:p w14:paraId="4CB1F318" w14:textId="77777777" w:rsidR="00CA2E3A" w:rsidRDefault="00CA2E3A" w:rsidP="00274AA2">
      <w:pPr>
        <w:numPr>
          <w:ilvl w:val="2"/>
          <w:numId w:val="78"/>
        </w:numPr>
        <w:rPr>
          <w:kern w:val="2"/>
        </w:rPr>
      </w:pPr>
      <w:r>
        <w:rPr>
          <w:kern w:val="2"/>
        </w:rPr>
        <w:t>“</w:t>
      </w:r>
      <w:r w:rsidRPr="00BF1214">
        <w:rPr>
          <w:kern w:val="2"/>
        </w:rPr>
        <w:t>The parable (concluding with 1</w:t>
      </w:r>
      <w:r>
        <w:rPr>
          <w:kern w:val="2"/>
        </w:rPr>
        <w:t xml:space="preserve">8:14a in </w:t>
      </w:r>
      <w:r w:rsidRPr="00BF1214">
        <w:rPr>
          <w:kern w:val="2"/>
        </w:rPr>
        <w:t>particular) corresponds to the saying of Jesus i</w:t>
      </w:r>
      <w:r>
        <w:rPr>
          <w:kern w:val="2"/>
        </w:rPr>
        <w:t xml:space="preserve">n Luke 16:15 [quoted just above]. . . . </w:t>
      </w:r>
      <w:r w:rsidRPr="00BF1214">
        <w:rPr>
          <w:kern w:val="2"/>
        </w:rPr>
        <w:t>the Phar</w:t>
      </w:r>
      <w:r>
        <w:rPr>
          <w:kern w:val="2"/>
        </w:rPr>
        <w:t xml:space="preserve">isee announces his virtues not </w:t>
      </w:r>
      <w:r w:rsidRPr="00BF1214">
        <w:rPr>
          <w:kern w:val="2"/>
        </w:rPr>
        <w:t>only before God but before all who can hear. B</w:t>
      </w:r>
      <w:r>
        <w:rPr>
          <w:kern w:val="2"/>
        </w:rPr>
        <w:t xml:space="preserve">ut God knows the heart of both </w:t>
      </w:r>
      <w:r w:rsidRPr="00BF1214">
        <w:rPr>
          <w:kern w:val="2"/>
        </w:rPr>
        <w:t>the Pharisee and the tax collector.</w:t>
      </w:r>
      <w:r>
        <w:rPr>
          <w:kern w:val="2"/>
        </w:rPr>
        <w:t>” (Hultgren 125)</w:t>
      </w:r>
    </w:p>
    <w:p w14:paraId="61C7CCAA" w14:textId="77777777" w:rsidR="00CA2E3A" w:rsidRDefault="00CA2E3A" w:rsidP="00274AA2">
      <w:pPr>
        <w:numPr>
          <w:ilvl w:val="2"/>
          <w:numId w:val="78"/>
        </w:numPr>
        <w:rPr>
          <w:kern w:val="2"/>
        </w:rPr>
      </w:pPr>
      <w:r>
        <w:rPr>
          <w:kern w:val="2"/>
        </w:rPr>
        <w:t>“</w:t>
      </w:r>
      <w:r w:rsidRPr="00BF1214">
        <w:rPr>
          <w:kern w:val="2"/>
        </w:rPr>
        <w:t xml:space="preserve">The expression </w:t>
      </w:r>
      <w:r>
        <w:rPr>
          <w:kern w:val="2"/>
          <w:lang w:val="el-GR"/>
        </w:rPr>
        <w:t>παρ</w:t>
      </w:r>
      <w:r w:rsidRPr="00351703">
        <w:rPr>
          <w:kern w:val="2"/>
        </w:rPr>
        <w:t xml:space="preserve">’ </w:t>
      </w:r>
      <w:r>
        <w:rPr>
          <w:kern w:val="2"/>
          <w:lang w:val="el-GR"/>
        </w:rPr>
        <w:t>ἐκεῖνον</w:t>
      </w:r>
      <w:r w:rsidRPr="00BF1214">
        <w:rPr>
          <w:kern w:val="2"/>
        </w:rPr>
        <w:t xml:space="preserve"> is to be taken in</w:t>
      </w:r>
      <w:r>
        <w:rPr>
          <w:kern w:val="2"/>
        </w:rPr>
        <w:t xml:space="preserve"> </w:t>
      </w:r>
      <w:r w:rsidRPr="00BF1214">
        <w:rPr>
          <w:kern w:val="2"/>
        </w:rPr>
        <w:t xml:space="preserve">an exclusive sense </w:t>
      </w:r>
      <w:r>
        <w:rPr>
          <w:kern w:val="2"/>
        </w:rPr>
        <w:t>. . .” (Hultgren 125)</w:t>
      </w:r>
    </w:p>
    <w:p w14:paraId="490373A5" w14:textId="03A5FADC" w:rsidR="00CA2E3A" w:rsidRPr="002D225C" w:rsidRDefault="00CA2E3A" w:rsidP="00274AA2">
      <w:pPr>
        <w:numPr>
          <w:ilvl w:val="3"/>
          <w:numId w:val="78"/>
        </w:numPr>
        <w:rPr>
          <w:kern w:val="2"/>
          <w:sz w:val="20"/>
          <w:szCs w:val="18"/>
        </w:rPr>
      </w:pPr>
      <w:r w:rsidRPr="002D225C">
        <w:rPr>
          <w:kern w:val="2"/>
          <w:sz w:val="20"/>
          <w:szCs w:val="18"/>
        </w:rPr>
        <w:t>BAGD 611 (</w:t>
      </w:r>
      <w:r w:rsidRPr="002D225C">
        <w:rPr>
          <w:kern w:val="2"/>
          <w:sz w:val="20"/>
          <w:szCs w:val="18"/>
          <w:lang w:val="el-GR"/>
        </w:rPr>
        <w:t>παρά</w:t>
      </w:r>
      <w:r w:rsidRPr="002D225C">
        <w:rPr>
          <w:kern w:val="2"/>
          <w:sz w:val="20"/>
          <w:szCs w:val="18"/>
        </w:rPr>
        <w:t xml:space="preserve"> III, 3). Schrenk, Gottlob “</w:t>
      </w:r>
      <w:r w:rsidRPr="002D225C">
        <w:rPr>
          <w:kern w:val="2"/>
          <w:sz w:val="20"/>
          <w:szCs w:val="18"/>
          <w:lang w:val="el-GR"/>
        </w:rPr>
        <w:t>δικαιόω</w:t>
      </w:r>
      <w:r w:rsidRPr="002D225C">
        <w:rPr>
          <w:kern w:val="2"/>
          <w:sz w:val="20"/>
          <w:szCs w:val="18"/>
        </w:rPr>
        <w:t xml:space="preserve">.” </w:t>
      </w:r>
      <w:r w:rsidRPr="002D225C">
        <w:rPr>
          <w:i/>
          <w:kern w:val="2"/>
          <w:sz w:val="20"/>
          <w:szCs w:val="18"/>
        </w:rPr>
        <w:t>TDNT</w:t>
      </w:r>
      <w:r w:rsidRPr="002D225C">
        <w:rPr>
          <w:iCs/>
          <w:kern w:val="2"/>
          <w:sz w:val="20"/>
          <w:szCs w:val="18"/>
        </w:rPr>
        <w:t xml:space="preserve"> </w:t>
      </w:r>
      <w:r w:rsidR="00494587" w:rsidRPr="00F64F6E">
        <w:rPr>
          <w:kern w:val="2"/>
          <w:sz w:val="20"/>
          <w:szCs w:val="18"/>
        </w:rPr>
        <w:t>2</w:t>
      </w:r>
      <w:r w:rsidR="00494587">
        <w:rPr>
          <w:kern w:val="2"/>
          <w:sz w:val="20"/>
          <w:szCs w:val="18"/>
        </w:rPr>
        <w:t>.</w:t>
      </w:r>
      <w:r w:rsidRPr="002D225C">
        <w:rPr>
          <w:kern w:val="2"/>
          <w:sz w:val="20"/>
          <w:szCs w:val="18"/>
        </w:rPr>
        <w:t>215 n 16.</w:t>
      </w:r>
    </w:p>
    <w:p w14:paraId="24784B46" w14:textId="77777777" w:rsidR="00CA2E3A" w:rsidRDefault="00CA2E3A" w:rsidP="00274AA2">
      <w:pPr>
        <w:numPr>
          <w:ilvl w:val="3"/>
          <w:numId w:val="78"/>
        </w:numPr>
        <w:rPr>
          <w:kern w:val="2"/>
        </w:rPr>
      </w:pPr>
      <w:r>
        <w:rPr>
          <w:kern w:val="2"/>
        </w:rPr>
        <w:t xml:space="preserve">Thus </w:t>
      </w:r>
      <w:r w:rsidRPr="00BF1214">
        <w:rPr>
          <w:kern w:val="2"/>
        </w:rPr>
        <w:t>KJV, RSV, NIV, NRSV</w:t>
      </w:r>
      <w:r>
        <w:rPr>
          <w:kern w:val="2"/>
        </w:rPr>
        <w:t xml:space="preserve"> have </w:t>
      </w:r>
      <w:r w:rsidRPr="00BF1214">
        <w:rPr>
          <w:kern w:val="2"/>
        </w:rPr>
        <w:t>“rather than the other</w:t>
      </w:r>
      <w:r>
        <w:rPr>
          <w:kern w:val="2"/>
        </w:rPr>
        <w:t xml:space="preserve"> . . .”</w:t>
      </w:r>
    </w:p>
    <w:p w14:paraId="35EC7719" w14:textId="77777777" w:rsidR="00CA2E3A" w:rsidRDefault="00CA2E3A" w:rsidP="00274AA2">
      <w:pPr>
        <w:numPr>
          <w:ilvl w:val="3"/>
          <w:numId w:val="78"/>
        </w:numPr>
        <w:rPr>
          <w:kern w:val="2"/>
        </w:rPr>
      </w:pPr>
      <w:r>
        <w:rPr>
          <w:kern w:val="2"/>
        </w:rPr>
        <w:t>It is “</w:t>
      </w:r>
      <w:r w:rsidRPr="00BF1214">
        <w:rPr>
          <w:kern w:val="2"/>
        </w:rPr>
        <w:t>as though God had turned a deaf ear to his prayer.</w:t>
      </w:r>
      <w:r>
        <w:rPr>
          <w:kern w:val="2"/>
        </w:rPr>
        <w:t>” (Hultgren 125)</w:t>
      </w:r>
    </w:p>
    <w:p w14:paraId="4BA1DC8A" w14:textId="77777777" w:rsidR="00CA2E3A" w:rsidRDefault="00CA2E3A" w:rsidP="00CA2E3A">
      <w:pPr>
        <w:rPr>
          <w:kern w:val="2"/>
        </w:rPr>
      </w:pPr>
    </w:p>
    <w:p w14:paraId="1B966789" w14:textId="77777777" w:rsidR="00CA2E3A" w:rsidRDefault="00CA2E3A" w:rsidP="00274AA2">
      <w:pPr>
        <w:numPr>
          <w:ilvl w:val="0"/>
          <w:numId w:val="78"/>
        </w:numPr>
        <w:rPr>
          <w:kern w:val="2"/>
        </w:rPr>
      </w:pPr>
      <w:r w:rsidRPr="00435789">
        <w:rPr>
          <w:b/>
          <w:bCs/>
          <w:kern w:val="2"/>
        </w:rPr>
        <w:t>18</w:t>
      </w:r>
      <w:r w:rsidRPr="00BF1214">
        <w:rPr>
          <w:kern w:val="2"/>
        </w:rPr>
        <w:t>:</w:t>
      </w:r>
      <w:r w:rsidRPr="00435789">
        <w:rPr>
          <w:b/>
          <w:bCs/>
          <w:kern w:val="2"/>
        </w:rPr>
        <w:t>14b</w:t>
      </w:r>
    </w:p>
    <w:p w14:paraId="740EBE98" w14:textId="77777777" w:rsidR="00CA2E3A" w:rsidRPr="00794EAD" w:rsidRDefault="00CA2E3A" w:rsidP="00274AA2">
      <w:pPr>
        <w:numPr>
          <w:ilvl w:val="1"/>
          <w:numId w:val="78"/>
        </w:numPr>
        <w:rPr>
          <w:kern w:val="2"/>
          <w:sz w:val="20"/>
          <w:szCs w:val="18"/>
        </w:rPr>
      </w:pPr>
      <w:r>
        <w:rPr>
          <w:kern w:val="2"/>
          <w:sz w:val="20"/>
          <w:szCs w:val="18"/>
        </w:rPr>
        <w:t>Luke 18:14b, “</w:t>
      </w:r>
      <w:r>
        <w:rPr>
          <w:sz w:val="20"/>
          <w:szCs w:val="20"/>
          <w:lang w:bidi="he-IL"/>
        </w:rPr>
        <w:t>for all who exalt themselves will be humbled, but all who humble themselves will be exalted.”</w:t>
      </w:r>
    </w:p>
    <w:p w14:paraId="74B2C686" w14:textId="77777777" w:rsidR="00CA2E3A" w:rsidRDefault="00CA2E3A" w:rsidP="00274AA2">
      <w:pPr>
        <w:numPr>
          <w:ilvl w:val="1"/>
          <w:numId w:val="78"/>
        </w:numPr>
        <w:rPr>
          <w:kern w:val="2"/>
        </w:rPr>
      </w:pPr>
      <w:r>
        <w:rPr>
          <w:kern w:val="2"/>
        </w:rPr>
        <w:t>“</w:t>
      </w:r>
      <w:r w:rsidRPr="00BF1214">
        <w:rPr>
          <w:kern w:val="2"/>
        </w:rPr>
        <w:t>The parable comes to an end at 18:14a. This portion of the verse is not part of the parable.</w:t>
      </w:r>
      <w:r>
        <w:rPr>
          <w:kern w:val="2"/>
        </w:rPr>
        <w:t>” (Hultgren 125)</w:t>
      </w:r>
    </w:p>
    <w:p w14:paraId="097705E2" w14:textId="77777777" w:rsidR="00CA2E3A" w:rsidRDefault="00CA2E3A" w:rsidP="00274AA2">
      <w:pPr>
        <w:numPr>
          <w:ilvl w:val="1"/>
          <w:numId w:val="78"/>
        </w:numPr>
        <w:rPr>
          <w:kern w:val="2"/>
        </w:rPr>
      </w:pPr>
      <w:r>
        <w:rPr>
          <w:kern w:val="2"/>
        </w:rPr>
        <w:t>authenticity</w:t>
      </w:r>
    </w:p>
    <w:p w14:paraId="362964AD" w14:textId="31AD448F" w:rsidR="00CA2E3A" w:rsidRDefault="00CA2E3A" w:rsidP="00274AA2">
      <w:pPr>
        <w:numPr>
          <w:ilvl w:val="2"/>
          <w:numId w:val="78"/>
        </w:numPr>
        <w:rPr>
          <w:kern w:val="2"/>
        </w:rPr>
      </w:pPr>
      <w:r>
        <w:rPr>
          <w:kern w:val="2"/>
        </w:rPr>
        <w:t>Some say 18:14b “</w:t>
      </w:r>
      <w:r w:rsidRPr="00BF1214">
        <w:rPr>
          <w:kern w:val="2"/>
        </w:rPr>
        <w:t>may be original, or in Luke’s source</w:t>
      </w:r>
      <w:r>
        <w:rPr>
          <w:kern w:val="2"/>
        </w:rPr>
        <w:t xml:space="preserve"> . . .” </w:t>
      </w:r>
      <w:r w:rsidRPr="00794EAD">
        <w:rPr>
          <w:kern w:val="2"/>
          <w:sz w:val="20"/>
          <w:szCs w:val="18"/>
        </w:rPr>
        <w:t xml:space="preserve">(Bailey </w:t>
      </w:r>
      <w:r w:rsidRPr="00794EAD">
        <w:rPr>
          <w:i/>
          <w:kern w:val="2"/>
          <w:sz w:val="20"/>
          <w:szCs w:val="18"/>
        </w:rPr>
        <w:t>Peasant Eyes</w:t>
      </w:r>
      <w:r w:rsidRPr="00794EAD">
        <w:rPr>
          <w:kern w:val="2"/>
          <w:sz w:val="20"/>
          <w:szCs w:val="18"/>
        </w:rPr>
        <w:t xml:space="preserve"> 155; Fitzmyer 1183; Jeremias 144 n 62</w:t>
      </w:r>
      <w:r>
        <w:rPr>
          <w:kern w:val="2"/>
          <w:sz w:val="20"/>
          <w:szCs w:val="18"/>
        </w:rPr>
        <w:t>)</w:t>
      </w:r>
      <w:r>
        <w:rPr>
          <w:kern w:val="2"/>
        </w:rPr>
        <w:t xml:space="preserve"> (Hultgren 125 n 36)</w:t>
      </w:r>
    </w:p>
    <w:p w14:paraId="6D0815D0" w14:textId="5F2BFF9C" w:rsidR="00CA2E3A" w:rsidRDefault="00CA2E3A" w:rsidP="00274AA2">
      <w:pPr>
        <w:numPr>
          <w:ilvl w:val="2"/>
          <w:numId w:val="78"/>
        </w:numPr>
        <w:rPr>
          <w:kern w:val="2"/>
        </w:rPr>
      </w:pPr>
      <w:r>
        <w:rPr>
          <w:kern w:val="2"/>
        </w:rPr>
        <w:t xml:space="preserve">Some say it is </w:t>
      </w:r>
      <w:r w:rsidRPr="00BF1214">
        <w:rPr>
          <w:kern w:val="2"/>
        </w:rPr>
        <w:t xml:space="preserve">Lukan </w:t>
      </w:r>
      <w:r>
        <w:rPr>
          <w:kern w:val="2"/>
        </w:rPr>
        <w:t>re</w:t>
      </w:r>
      <w:r w:rsidRPr="00BF1214">
        <w:rPr>
          <w:kern w:val="2"/>
        </w:rPr>
        <w:t>d</w:t>
      </w:r>
      <w:r>
        <w:rPr>
          <w:kern w:val="2"/>
        </w:rPr>
        <w:t>action. (Hultgren 125 n 36)</w:t>
      </w:r>
    </w:p>
    <w:p w14:paraId="6A39CC03" w14:textId="1B3073DD" w:rsidR="00CA2E3A" w:rsidRPr="00794EAD" w:rsidRDefault="00CA2E3A" w:rsidP="00274AA2">
      <w:pPr>
        <w:numPr>
          <w:ilvl w:val="3"/>
          <w:numId w:val="78"/>
        </w:numPr>
        <w:rPr>
          <w:kern w:val="2"/>
          <w:sz w:val="20"/>
          <w:szCs w:val="18"/>
        </w:rPr>
      </w:pPr>
      <w:r w:rsidRPr="00794EAD">
        <w:rPr>
          <w:kern w:val="2"/>
          <w:sz w:val="20"/>
          <w:szCs w:val="18"/>
        </w:rPr>
        <w:t xml:space="preserve">Bultmann 178-79; Jülicher </w:t>
      </w:r>
      <w:r w:rsidR="00494587" w:rsidRPr="00F64F6E">
        <w:rPr>
          <w:kern w:val="2"/>
          <w:sz w:val="20"/>
          <w:szCs w:val="18"/>
        </w:rPr>
        <w:t>2</w:t>
      </w:r>
      <w:r w:rsidR="00494587">
        <w:rPr>
          <w:kern w:val="2"/>
          <w:sz w:val="20"/>
          <w:szCs w:val="18"/>
        </w:rPr>
        <w:t>.</w:t>
      </w:r>
      <w:r w:rsidRPr="00794EAD">
        <w:rPr>
          <w:kern w:val="2"/>
          <w:sz w:val="20"/>
          <w:szCs w:val="18"/>
        </w:rPr>
        <w:t xml:space="preserve">607; Manson </w:t>
      </w:r>
      <w:r w:rsidRPr="00794EAD">
        <w:rPr>
          <w:i/>
          <w:kern w:val="2"/>
          <w:sz w:val="20"/>
          <w:szCs w:val="18"/>
        </w:rPr>
        <w:t>Sayings</w:t>
      </w:r>
      <w:r w:rsidRPr="00794EAD">
        <w:rPr>
          <w:kern w:val="2"/>
          <w:sz w:val="20"/>
          <w:szCs w:val="18"/>
        </w:rPr>
        <w:t xml:space="preserve"> 312; Perrin 122; Schweizer </w:t>
      </w:r>
      <w:r w:rsidRPr="00794EAD">
        <w:rPr>
          <w:i/>
          <w:kern w:val="2"/>
          <w:sz w:val="20"/>
          <w:szCs w:val="18"/>
        </w:rPr>
        <w:t>Luke</w:t>
      </w:r>
      <w:r w:rsidRPr="00794EAD">
        <w:rPr>
          <w:kern w:val="2"/>
          <w:sz w:val="20"/>
          <w:szCs w:val="18"/>
        </w:rPr>
        <w:t xml:space="preserve"> 282.</w:t>
      </w:r>
    </w:p>
    <w:p w14:paraId="46548E3E" w14:textId="77777777" w:rsidR="00CA2E3A" w:rsidRPr="00794EAD" w:rsidRDefault="00CA2E3A" w:rsidP="00274AA2">
      <w:pPr>
        <w:numPr>
          <w:ilvl w:val="3"/>
          <w:numId w:val="78"/>
        </w:numPr>
        <w:rPr>
          <w:kern w:val="2"/>
          <w:sz w:val="20"/>
          <w:szCs w:val="18"/>
        </w:rPr>
      </w:pPr>
      <w:r w:rsidRPr="00794EAD">
        <w:rPr>
          <w:kern w:val="2"/>
          <w:sz w:val="20"/>
          <w:szCs w:val="18"/>
        </w:rPr>
        <w:t xml:space="preserve">Jeremias, Joachim. </w:t>
      </w:r>
      <w:r w:rsidRPr="00794EAD">
        <w:rPr>
          <w:i/>
          <w:kern w:val="2"/>
          <w:sz w:val="20"/>
          <w:szCs w:val="18"/>
        </w:rPr>
        <w:t>Die Sprache des Lukasevangeliums</w:t>
      </w:r>
      <w:r w:rsidRPr="00794EAD">
        <w:rPr>
          <w:kern w:val="2"/>
          <w:sz w:val="20"/>
          <w:szCs w:val="18"/>
        </w:rPr>
        <w:t xml:space="preserve">: </w:t>
      </w:r>
      <w:r w:rsidRPr="00794EAD">
        <w:rPr>
          <w:i/>
          <w:kern w:val="2"/>
          <w:sz w:val="20"/>
          <w:szCs w:val="18"/>
        </w:rPr>
        <w:t>Redaktion und Tradition im NichtMarkusstoff des dritten Evangeliums</w:t>
      </w:r>
      <w:r w:rsidRPr="00794EAD">
        <w:rPr>
          <w:kern w:val="2"/>
          <w:sz w:val="20"/>
          <w:szCs w:val="18"/>
        </w:rPr>
        <w:t>, MeyerK (Göttingen: Vandenhoeck &amp; Ruprecht, 1980), 272-74.</w:t>
      </w:r>
    </w:p>
    <w:p w14:paraId="34E1C3BB" w14:textId="77777777" w:rsidR="00CA2E3A" w:rsidRDefault="00CA2E3A" w:rsidP="00274AA2">
      <w:pPr>
        <w:numPr>
          <w:ilvl w:val="3"/>
          <w:numId w:val="78"/>
        </w:numPr>
        <w:rPr>
          <w:kern w:val="2"/>
        </w:rPr>
      </w:pPr>
      <w:r>
        <w:rPr>
          <w:kern w:val="2"/>
        </w:rPr>
        <w:t>“</w:t>
      </w:r>
      <w:r w:rsidRPr="00BF1214">
        <w:rPr>
          <w:kern w:val="2"/>
        </w:rPr>
        <w:t>That the application is eschatological in a way that the parable is not speaks in favor of judging it to be an addition.</w:t>
      </w:r>
      <w:r>
        <w:rPr>
          <w:kern w:val="2"/>
        </w:rPr>
        <w:t>” (Hultgren 125)</w:t>
      </w:r>
    </w:p>
    <w:p w14:paraId="541EA34A" w14:textId="77777777" w:rsidR="00CA2E3A" w:rsidRDefault="00CA2E3A" w:rsidP="00274AA2">
      <w:pPr>
        <w:numPr>
          <w:ilvl w:val="2"/>
          <w:numId w:val="78"/>
        </w:numPr>
        <w:rPr>
          <w:kern w:val="2"/>
        </w:rPr>
      </w:pPr>
      <w:r>
        <w:rPr>
          <w:kern w:val="2"/>
        </w:rPr>
        <w:t>“</w:t>
      </w:r>
      <w:r w:rsidRPr="00BF1214">
        <w:rPr>
          <w:kern w:val="2"/>
        </w:rPr>
        <w:t>It is generally regarded as a floating saying (cf. Luke 14:11; Matt 23:12) that Luke has attached at this point to give a generalized application of the para</w:t>
      </w:r>
      <w:r>
        <w:rPr>
          <w:kern w:val="2"/>
        </w:rPr>
        <w:t>ble.” (Hultgren 125)</w:t>
      </w:r>
    </w:p>
    <w:p w14:paraId="366B3D3A" w14:textId="77777777" w:rsidR="00CA2E3A" w:rsidRDefault="00CA2E3A" w:rsidP="00CA2E3A">
      <w:pPr>
        <w:rPr>
          <w:kern w:val="2"/>
        </w:rPr>
      </w:pPr>
    </w:p>
    <w:p w14:paraId="4B18B0C3" w14:textId="77777777" w:rsidR="00CA2E3A" w:rsidRDefault="00CA2E3A" w:rsidP="00274AA2">
      <w:pPr>
        <w:numPr>
          <w:ilvl w:val="0"/>
          <w:numId w:val="78"/>
        </w:numPr>
        <w:rPr>
          <w:kern w:val="2"/>
        </w:rPr>
      </w:pPr>
      <w:r>
        <w:rPr>
          <w:b/>
          <w:bCs/>
          <w:iCs/>
          <w:kern w:val="2"/>
        </w:rPr>
        <w:t>Jesus</w:t>
      </w:r>
      <w:r>
        <w:rPr>
          <w:iCs/>
          <w:kern w:val="2"/>
        </w:rPr>
        <w:t xml:space="preserve">’ </w:t>
      </w:r>
      <w:r>
        <w:rPr>
          <w:b/>
          <w:bCs/>
          <w:iCs/>
          <w:kern w:val="2"/>
        </w:rPr>
        <w:t>meaning and Luke</w:t>
      </w:r>
      <w:r>
        <w:rPr>
          <w:iCs/>
          <w:kern w:val="2"/>
        </w:rPr>
        <w:t>’</w:t>
      </w:r>
      <w:r>
        <w:rPr>
          <w:b/>
          <w:bCs/>
          <w:iCs/>
          <w:kern w:val="2"/>
        </w:rPr>
        <w:t>s meaning</w:t>
      </w:r>
    </w:p>
    <w:p w14:paraId="0D4208C0" w14:textId="77777777" w:rsidR="00CA2E3A" w:rsidRDefault="00CA2E3A" w:rsidP="00274AA2">
      <w:pPr>
        <w:numPr>
          <w:ilvl w:val="1"/>
          <w:numId w:val="78"/>
        </w:numPr>
        <w:rPr>
          <w:kern w:val="2"/>
        </w:rPr>
      </w:pPr>
      <w:r>
        <w:rPr>
          <w:kern w:val="2"/>
        </w:rPr>
        <w:t>authenticity</w:t>
      </w:r>
    </w:p>
    <w:p w14:paraId="39567468" w14:textId="77777777" w:rsidR="00CA2E3A" w:rsidRDefault="00CA2E3A" w:rsidP="00274AA2">
      <w:pPr>
        <w:numPr>
          <w:ilvl w:val="2"/>
          <w:numId w:val="78"/>
        </w:numPr>
        <w:rPr>
          <w:kern w:val="2"/>
        </w:rPr>
      </w:pPr>
      <w:r>
        <w:rPr>
          <w:kern w:val="2"/>
        </w:rPr>
        <w:t>inauthentic</w:t>
      </w:r>
    </w:p>
    <w:p w14:paraId="44BC9EA3" w14:textId="35F9DF76" w:rsidR="00CA2E3A" w:rsidRDefault="00CA2E3A" w:rsidP="00274AA2">
      <w:pPr>
        <w:numPr>
          <w:ilvl w:val="3"/>
          <w:numId w:val="78"/>
        </w:numPr>
        <w:rPr>
          <w:kern w:val="2"/>
        </w:rPr>
      </w:pPr>
      <w:r w:rsidRPr="00BF1214">
        <w:rPr>
          <w:kern w:val="2"/>
        </w:rPr>
        <w:t xml:space="preserve">Walter Schmithals </w:t>
      </w:r>
      <w:r>
        <w:rPr>
          <w:kern w:val="2"/>
        </w:rPr>
        <w:t>says “</w:t>
      </w:r>
      <w:r w:rsidRPr="00BF1214">
        <w:rPr>
          <w:kern w:val="2"/>
        </w:rPr>
        <w:t>the parable is not authentic, and that Luke adopted it from Hellenistic Jewish tra</w:t>
      </w:r>
      <w:r>
        <w:rPr>
          <w:kern w:val="2"/>
        </w:rPr>
        <w:t>dition . . .”</w:t>
      </w:r>
      <w:r w:rsidRPr="00BF1214">
        <w:rPr>
          <w:kern w:val="2"/>
        </w:rPr>
        <w:t xml:space="preserve"> </w:t>
      </w:r>
      <w:r w:rsidRPr="00143CF4">
        <w:rPr>
          <w:kern w:val="2"/>
          <w:sz w:val="20"/>
          <w:szCs w:val="18"/>
        </w:rPr>
        <w:t xml:space="preserve">(“The Parabolic Teachings in the Synoptic Tradition.” </w:t>
      </w:r>
      <w:r w:rsidRPr="00143CF4">
        <w:rPr>
          <w:i/>
          <w:kern w:val="2"/>
          <w:sz w:val="20"/>
          <w:szCs w:val="18"/>
        </w:rPr>
        <w:t>JHC</w:t>
      </w:r>
      <w:r w:rsidRPr="00143CF4">
        <w:rPr>
          <w:iCs/>
          <w:kern w:val="2"/>
          <w:sz w:val="20"/>
          <w:szCs w:val="18"/>
        </w:rPr>
        <w:t xml:space="preserve"> </w:t>
      </w:r>
      <w:r w:rsidRPr="00143CF4">
        <w:rPr>
          <w:kern w:val="2"/>
          <w:sz w:val="20"/>
          <w:szCs w:val="18"/>
        </w:rPr>
        <w:t>4.2 (1997): 13.)</w:t>
      </w:r>
      <w:r>
        <w:rPr>
          <w:kern w:val="2"/>
        </w:rPr>
        <w:t xml:space="preserve"> (Hultgren 125 n 35)</w:t>
      </w:r>
    </w:p>
    <w:p w14:paraId="131E996D" w14:textId="77777777" w:rsidR="00CA2E3A" w:rsidRDefault="00CA2E3A" w:rsidP="00274AA2">
      <w:pPr>
        <w:numPr>
          <w:ilvl w:val="2"/>
          <w:numId w:val="78"/>
        </w:numPr>
        <w:rPr>
          <w:kern w:val="2"/>
        </w:rPr>
      </w:pPr>
      <w:r>
        <w:rPr>
          <w:kern w:val="2"/>
        </w:rPr>
        <w:t>authentic</w:t>
      </w:r>
    </w:p>
    <w:p w14:paraId="17F0A5A5" w14:textId="57B026D4" w:rsidR="00CA2E3A" w:rsidRPr="00DF541B" w:rsidRDefault="00CA2E3A" w:rsidP="00274AA2">
      <w:pPr>
        <w:numPr>
          <w:ilvl w:val="3"/>
          <w:numId w:val="78"/>
        </w:numPr>
        <w:rPr>
          <w:kern w:val="2"/>
          <w:sz w:val="20"/>
          <w:szCs w:val="18"/>
        </w:rPr>
      </w:pPr>
      <w:r w:rsidRPr="00143CF4">
        <w:rPr>
          <w:kern w:val="2"/>
          <w:sz w:val="20"/>
          <w:szCs w:val="18"/>
        </w:rPr>
        <w:t xml:space="preserve">Funk 369 (pink font = Jesus said something like that); Hendrickx 243; Jeremias 139-40; Jülicher </w:t>
      </w:r>
      <w:r w:rsidR="00494587" w:rsidRPr="00F64F6E">
        <w:rPr>
          <w:kern w:val="2"/>
          <w:sz w:val="20"/>
          <w:szCs w:val="18"/>
        </w:rPr>
        <w:lastRenderedPageBreak/>
        <w:t>2</w:t>
      </w:r>
      <w:r w:rsidR="00494587">
        <w:rPr>
          <w:kern w:val="2"/>
          <w:sz w:val="20"/>
          <w:szCs w:val="18"/>
        </w:rPr>
        <w:t>.</w:t>
      </w:r>
      <w:r w:rsidRPr="00143CF4">
        <w:rPr>
          <w:kern w:val="2"/>
          <w:sz w:val="20"/>
          <w:szCs w:val="18"/>
        </w:rPr>
        <w:t xml:space="preserve">608; Marshall 678; Montefiore </w:t>
      </w:r>
      <w:r w:rsidR="00494587" w:rsidRPr="00F64F6E">
        <w:rPr>
          <w:kern w:val="2"/>
          <w:sz w:val="20"/>
          <w:szCs w:val="18"/>
        </w:rPr>
        <w:t>2</w:t>
      </w:r>
      <w:r w:rsidR="00494587">
        <w:rPr>
          <w:kern w:val="2"/>
          <w:sz w:val="20"/>
          <w:szCs w:val="18"/>
        </w:rPr>
        <w:t>.</w:t>
      </w:r>
      <w:r w:rsidRPr="00143CF4">
        <w:rPr>
          <w:kern w:val="2"/>
          <w:sz w:val="20"/>
          <w:szCs w:val="18"/>
        </w:rPr>
        <w:t>1022; Perrin 122</w:t>
      </w:r>
      <w:r>
        <w:rPr>
          <w:kern w:val="2"/>
          <w:sz w:val="20"/>
          <w:szCs w:val="18"/>
        </w:rPr>
        <w:t>.</w:t>
      </w:r>
    </w:p>
    <w:p w14:paraId="060F6384" w14:textId="77777777" w:rsidR="00CA2E3A" w:rsidRDefault="00CA2E3A" w:rsidP="00274AA2">
      <w:pPr>
        <w:numPr>
          <w:ilvl w:val="3"/>
          <w:numId w:val="78"/>
        </w:numPr>
        <w:rPr>
          <w:kern w:val="2"/>
        </w:rPr>
      </w:pPr>
      <w:r>
        <w:rPr>
          <w:kern w:val="2"/>
        </w:rPr>
        <w:t xml:space="preserve">“. . . </w:t>
      </w:r>
      <w:r w:rsidRPr="00BF1214">
        <w:rPr>
          <w:kern w:val="2"/>
        </w:rPr>
        <w:t>the parable is marked by many Semitisms and reflects customs of Jesus’ day</w:t>
      </w:r>
      <w:r>
        <w:rPr>
          <w:kern w:val="2"/>
        </w:rPr>
        <w:t xml:space="preserve"> . . .” (Hultgren 125)</w:t>
      </w:r>
    </w:p>
    <w:p w14:paraId="176977C0" w14:textId="77777777" w:rsidR="00CA2E3A" w:rsidRDefault="00CA2E3A" w:rsidP="00274AA2">
      <w:pPr>
        <w:numPr>
          <w:ilvl w:val="3"/>
          <w:numId w:val="78"/>
        </w:numPr>
        <w:rPr>
          <w:kern w:val="2"/>
        </w:rPr>
      </w:pPr>
      <w:r>
        <w:rPr>
          <w:kern w:val="2"/>
        </w:rPr>
        <w:t>“</w:t>
      </w:r>
      <w:r w:rsidRPr="00BF1214">
        <w:rPr>
          <w:kern w:val="2"/>
        </w:rPr>
        <w:t>By declaring the tax collector justified, Jesus assumes an authority that belongs to God alone. But what is even more striking is that what he declares here in a story he also declares elsewhere in the exercise of the forgiveness of sins (Matt 9:2-8//Mark 2:3-12//Luke 5:18-26; Luke 7:47-49). The coherence of these phenomena supports the authenticity of each.</w:t>
      </w:r>
      <w:r>
        <w:rPr>
          <w:kern w:val="2"/>
        </w:rPr>
        <w:t>” (Hultgren 125)</w:t>
      </w:r>
    </w:p>
    <w:p w14:paraId="4423CE73" w14:textId="77777777" w:rsidR="00CA2E3A" w:rsidRDefault="00CA2E3A" w:rsidP="00274AA2">
      <w:pPr>
        <w:numPr>
          <w:ilvl w:val="1"/>
          <w:numId w:val="78"/>
        </w:numPr>
        <w:rPr>
          <w:kern w:val="2"/>
        </w:rPr>
      </w:pPr>
      <w:r>
        <w:rPr>
          <w:kern w:val="2"/>
        </w:rPr>
        <w:t>Jesus’ meaning</w:t>
      </w:r>
    </w:p>
    <w:p w14:paraId="2CB3F97B" w14:textId="7EEDFD4A" w:rsidR="00CA2E3A" w:rsidRDefault="00CA2E3A" w:rsidP="00274AA2">
      <w:pPr>
        <w:numPr>
          <w:ilvl w:val="2"/>
          <w:numId w:val="78"/>
        </w:numPr>
        <w:rPr>
          <w:kern w:val="2"/>
        </w:rPr>
      </w:pPr>
      <w:r>
        <w:rPr>
          <w:kern w:val="2"/>
        </w:rPr>
        <w:t>“</w:t>
      </w:r>
      <w:r w:rsidRPr="00BF1214">
        <w:rPr>
          <w:kern w:val="2"/>
        </w:rPr>
        <w:t>The parable is classified as an “exemplary narrative” (or “Beispiel</w:t>
      </w:r>
      <w:r>
        <w:rPr>
          <w:kern w:val="2"/>
        </w:rPr>
        <w:t>erzählung</w:t>
      </w:r>
      <w:r w:rsidRPr="00BF1214">
        <w:rPr>
          <w:kern w:val="2"/>
        </w:rPr>
        <w:t>” in German form-critical categories) or parable of exemplary behavior.</w:t>
      </w:r>
      <w:r>
        <w:rPr>
          <w:kern w:val="2"/>
        </w:rPr>
        <w:t xml:space="preserve">” </w:t>
      </w:r>
      <w:r w:rsidRPr="00903163">
        <w:rPr>
          <w:kern w:val="2"/>
          <w:sz w:val="20"/>
          <w:szCs w:val="18"/>
        </w:rPr>
        <w:t>(Bultmann 177-79; Jülicher 1</w:t>
      </w:r>
      <w:r w:rsidR="00345E52">
        <w:rPr>
          <w:kern w:val="2"/>
          <w:sz w:val="20"/>
          <w:szCs w:val="18"/>
        </w:rPr>
        <w:t>.</w:t>
      </w:r>
      <w:r w:rsidRPr="00903163">
        <w:rPr>
          <w:kern w:val="2"/>
          <w:sz w:val="20"/>
          <w:szCs w:val="18"/>
        </w:rPr>
        <w:t>114)</w:t>
      </w:r>
      <w:r>
        <w:rPr>
          <w:kern w:val="2"/>
        </w:rPr>
        <w:t xml:space="preserve"> (Hultgren 125)</w:t>
      </w:r>
    </w:p>
    <w:p w14:paraId="0F76A626" w14:textId="4DFE78E6" w:rsidR="00CA2E3A" w:rsidRDefault="00CA2E3A" w:rsidP="00274AA2">
      <w:pPr>
        <w:numPr>
          <w:ilvl w:val="3"/>
          <w:numId w:val="78"/>
        </w:numPr>
        <w:rPr>
          <w:kern w:val="2"/>
        </w:rPr>
      </w:pPr>
      <w:r>
        <w:rPr>
          <w:kern w:val="2"/>
        </w:rPr>
        <w:t>Hultgren disagrees with Scott</w:t>
      </w:r>
      <w:r w:rsidRPr="00BF1214">
        <w:rPr>
          <w:kern w:val="2"/>
        </w:rPr>
        <w:t xml:space="preserve"> </w:t>
      </w:r>
      <w:r w:rsidRPr="003660F0">
        <w:rPr>
          <w:kern w:val="2"/>
          <w:sz w:val="20"/>
          <w:szCs w:val="18"/>
        </w:rPr>
        <w:t>(97)</w:t>
      </w:r>
      <w:r w:rsidRPr="00BF1214">
        <w:rPr>
          <w:kern w:val="2"/>
        </w:rPr>
        <w:t xml:space="preserve">: “The hearer cannot imitate the behavior of one or the other. The </w:t>
      </w:r>
      <w:r>
        <w:rPr>
          <w:kern w:val="2"/>
        </w:rPr>
        <w:t>parable’s message is simpler. . . .</w:t>
      </w:r>
      <w:r w:rsidRPr="00BF1214">
        <w:rPr>
          <w:kern w:val="2"/>
        </w:rPr>
        <w:t xml:space="preserve"> The parable subverts the metaphorical structure that sees the kingdom of God as temple.” </w:t>
      </w:r>
      <w:r>
        <w:rPr>
          <w:kern w:val="2"/>
        </w:rPr>
        <w:t>“</w:t>
      </w:r>
      <w:r w:rsidRPr="00BF1214">
        <w:rPr>
          <w:kern w:val="2"/>
        </w:rPr>
        <w:t>It is difficult to imagine that the earliest hearers would have heard the parable in that way.</w:t>
      </w:r>
      <w:r>
        <w:rPr>
          <w:kern w:val="2"/>
        </w:rPr>
        <w:t>” (Hultgren 126 n 37)</w:t>
      </w:r>
    </w:p>
    <w:p w14:paraId="55D0B7B3" w14:textId="77777777" w:rsidR="00CA2E3A" w:rsidRDefault="00CA2E3A" w:rsidP="00274AA2">
      <w:pPr>
        <w:numPr>
          <w:ilvl w:val="3"/>
          <w:numId w:val="78"/>
        </w:numPr>
        <w:rPr>
          <w:kern w:val="2"/>
        </w:rPr>
      </w:pPr>
      <w:r>
        <w:rPr>
          <w:kern w:val="2"/>
        </w:rPr>
        <w:t>“</w:t>
      </w:r>
      <w:r w:rsidRPr="00BF1214">
        <w:rPr>
          <w:kern w:val="2"/>
        </w:rPr>
        <w:t>The Pharisee’s general conduct of life—that is, not being a thief, swindler, or adulterer; being one who fasts and tithes—is not what is condemned, nor is that of the tax collector the example to be followed. The point at which the example is to be taken is that of the contrast between the manner and content of</w:t>
      </w:r>
      <w:r>
        <w:rPr>
          <w:kern w:val="2"/>
        </w:rPr>
        <w:t xml:space="preserve"> [125] </w:t>
      </w:r>
      <w:r w:rsidRPr="00BF1214">
        <w:rPr>
          <w:kern w:val="2"/>
        </w:rPr>
        <w:t>their respective prayers. The Pharisee expects God and all in earshot to be open to hear his words of self-congratulation or self-justification; the tax collector opens himself up to the judgment of God and all who can hear him, accepting the verdict due upon him. That means, too, that he relies wholly on the grace of God for healing the breach between him and God (= his salvation).</w:t>
      </w:r>
      <w:r>
        <w:rPr>
          <w:kern w:val="2"/>
        </w:rPr>
        <w:t>” (Hultgren 125-26)</w:t>
      </w:r>
    </w:p>
    <w:p w14:paraId="43243B33" w14:textId="77777777" w:rsidR="00CA2E3A" w:rsidRDefault="00CA2E3A" w:rsidP="00274AA2">
      <w:pPr>
        <w:numPr>
          <w:ilvl w:val="2"/>
          <w:numId w:val="78"/>
        </w:numPr>
        <w:rPr>
          <w:kern w:val="2"/>
        </w:rPr>
      </w:pPr>
      <w:r>
        <w:rPr>
          <w:kern w:val="2"/>
        </w:rPr>
        <w:t>“</w:t>
      </w:r>
      <w:r w:rsidRPr="00BF1214">
        <w:rPr>
          <w:kern w:val="2"/>
        </w:rPr>
        <w:t>The dynamics between the two men in the parable are revealing. The Pharise</w:t>
      </w:r>
      <w:r>
        <w:rPr>
          <w:kern w:val="2"/>
        </w:rPr>
        <w:t xml:space="preserve">e needs those whom he despises, </w:t>
      </w:r>
      <w:r w:rsidRPr="00BF1214">
        <w:rPr>
          <w:kern w:val="2"/>
        </w:rPr>
        <w:t>particularly the tax collector, to be what he is. The tax collector, on the other hand, is the person he is because of the stigma placed upon him by the Pharisees and other special persons.</w:t>
      </w:r>
      <w:r>
        <w:rPr>
          <w:kern w:val="2"/>
        </w:rPr>
        <w:t xml:space="preserve">” </w:t>
      </w:r>
      <w:r w:rsidRPr="00044889">
        <w:rPr>
          <w:kern w:val="2"/>
          <w:sz w:val="20"/>
          <w:szCs w:val="18"/>
        </w:rPr>
        <w:t>(Moltmann 93-94)</w:t>
      </w:r>
      <w:r>
        <w:rPr>
          <w:kern w:val="2"/>
        </w:rPr>
        <w:t xml:space="preserve"> (Hultgren 126)</w:t>
      </w:r>
    </w:p>
    <w:p w14:paraId="5FFFDFF4" w14:textId="77777777" w:rsidR="00CA2E3A" w:rsidRDefault="00CA2E3A" w:rsidP="00274AA2">
      <w:pPr>
        <w:numPr>
          <w:ilvl w:val="2"/>
          <w:numId w:val="78"/>
        </w:numPr>
        <w:rPr>
          <w:kern w:val="2"/>
        </w:rPr>
      </w:pPr>
      <w:r>
        <w:rPr>
          <w:kern w:val="2"/>
        </w:rPr>
        <w:t>“</w:t>
      </w:r>
      <w:r w:rsidRPr="00BF1214">
        <w:rPr>
          <w:kern w:val="2"/>
        </w:rPr>
        <w:t>The story would have been shocking to an ancient audience. The Pharisee would have been considered by anyone as universally esteemed. Moreover, his prayer of thanksgiving affirms common values. The tax collector, on the other hand, would have been genuinely, and some might add justly, despised. Therefore he should not become an icon to be admired by the modern reader.</w:t>
      </w:r>
      <w:r>
        <w:rPr>
          <w:kern w:val="2"/>
        </w:rPr>
        <w:t>” (Hultgren 126)</w:t>
      </w:r>
    </w:p>
    <w:p w14:paraId="763F77F7" w14:textId="77777777" w:rsidR="00CA2E3A" w:rsidRDefault="00CA2E3A" w:rsidP="00274AA2">
      <w:pPr>
        <w:numPr>
          <w:ilvl w:val="2"/>
          <w:numId w:val="78"/>
        </w:numPr>
        <w:rPr>
          <w:kern w:val="2"/>
        </w:rPr>
      </w:pPr>
      <w:r>
        <w:rPr>
          <w:kern w:val="2"/>
        </w:rPr>
        <w:t>“</w:t>
      </w:r>
      <w:r w:rsidRPr="00BF1214">
        <w:rPr>
          <w:kern w:val="2"/>
        </w:rPr>
        <w:t xml:space="preserve">But the parable contains surprises. </w:t>
      </w:r>
      <w:r>
        <w:rPr>
          <w:kern w:val="2"/>
        </w:rPr>
        <w:t xml:space="preserve">. . . </w:t>
      </w:r>
      <w:r w:rsidRPr="00BF1214">
        <w:rPr>
          <w:kern w:val="2"/>
        </w:rPr>
        <w:t>There can be no cover-ups before God—no comparisons, no contrasts</w:t>
      </w:r>
      <w:r>
        <w:rPr>
          <w:kern w:val="2"/>
        </w:rPr>
        <w:t xml:space="preserve"> . . .” (Hultgren 126)</w:t>
      </w:r>
    </w:p>
    <w:p w14:paraId="7BEA473F" w14:textId="77777777" w:rsidR="00CA2E3A" w:rsidRDefault="00CA2E3A" w:rsidP="00274AA2">
      <w:pPr>
        <w:numPr>
          <w:ilvl w:val="2"/>
          <w:numId w:val="78"/>
        </w:numPr>
        <w:rPr>
          <w:kern w:val="2"/>
        </w:rPr>
      </w:pPr>
      <w:r>
        <w:rPr>
          <w:kern w:val="2"/>
        </w:rPr>
        <w:t>“</w:t>
      </w:r>
      <w:r w:rsidRPr="00BF1214">
        <w:rPr>
          <w:kern w:val="2"/>
        </w:rPr>
        <w:t>A person’s presumed faithfulness to God and list of moral virtues can cause blindness regarding one’s relationship to both God and other persons. God is then no longer the Holy One before whom one is ultimately and certainly accountable. Other persons can be looked upon as having lesser worth in the community and in the eyes of God.</w:t>
      </w:r>
      <w:r>
        <w:rPr>
          <w:kern w:val="2"/>
        </w:rPr>
        <w:t>” (Hultgren 126)</w:t>
      </w:r>
    </w:p>
    <w:p w14:paraId="65BC3A4A" w14:textId="77777777" w:rsidR="00CA2E3A" w:rsidRDefault="00CA2E3A" w:rsidP="00274AA2">
      <w:pPr>
        <w:numPr>
          <w:ilvl w:val="2"/>
          <w:numId w:val="78"/>
        </w:numPr>
        <w:rPr>
          <w:kern w:val="2"/>
        </w:rPr>
      </w:pPr>
      <w:r>
        <w:rPr>
          <w:kern w:val="2"/>
        </w:rPr>
        <w:t>“</w:t>
      </w:r>
      <w:r w:rsidRPr="00BF1214">
        <w:rPr>
          <w:kern w:val="2"/>
        </w:rPr>
        <w:t>The parable places a challenge on the manner and content of prayer—both private and corporate. Prayer at its best provides moments of openness</w:t>
      </w:r>
      <w:r>
        <w:rPr>
          <w:kern w:val="2"/>
        </w:rPr>
        <w:t xml:space="preserve"> [126] </w:t>
      </w:r>
      <w:r w:rsidRPr="00BF1214">
        <w:rPr>
          <w:kern w:val="2"/>
        </w:rPr>
        <w:t xml:space="preserve">before God, not </w:t>
      </w:r>
      <w:r w:rsidRPr="00BF1214">
        <w:rPr>
          <w:kern w:val="2"/>
        </w:rPr>
        <w:lastRenderedPageBreak/>
        <w:t>cover-ups, and it leads to healing. (It should go without saying that the person who would pray, in so many words, “God, I thank you that I pray like the tax collector,” misunderstands the meaning of the parable.)</w:t>
      </w:r>
      <w:r>
        <w:rPr>
          <w:kern w:val="2"/>
        </w:rPr>
        <w:t>” (Hultgren 126-27)</w:t>
      </w:r>
    </w:p>
    <w:p w14:paraId="01151336" w14:textId="77777777" w:rsidR="00CA2E3A" w:rsidRDefault="00CA2E3A" w:rsidP="00274AA2">
      <w:pPr>
        <w:numPr>
          <w:ilvl w:val="2"/>
          <w:numId w:val="78"/>
        </w:numPr>
        <w:rPr>
          <w:kern w:val="2"/>
        </w:rPr>
      </w:pPr>
      <w:r>
        <w:rPr>
          <w:kern w:val="2"/>
        </w:rPr>
        <w:t>“</w:t>
      </w:r>
      <w:r w:rsidRPr="00BF1214">
        <w:rPr>
          <w:kern w:val="2"/>
        </w:rPr>
        <w:t>The parable also offers teaching about justification.</w:t>
      </w:r>
      <w:r>
        <w:rPr>
          <w:kern w:val="2"/>
        </w:rPr>
        <w:t>” (Hultgren 127)</w:t>
      </w:r>
    </w:p>
    <w:p w14:paraId="208EA86E" w14:textId="77777777" w:rsidR="00CA2E3A" w:rsidRDefault="00CA2E3A" w:rsidP="00274AA2">
      <w:pPr>
        <w:numPr>
          <w:ilvl w:val="3"/>
          <w:numId w:val="78"/>
        </w:numPr>
        <w:rPr>
          <w:kern w:val="2"/>
        </w:rPr>
      </w:pPr>
      <w:r>
        <w:rPr>
          <w:kern w:val="2"/>
        </w:rPr>
        <w:t>“The term “justification</w:t>
      </w:r>
      <w:r w:rsidRPr="00BF1214">
        <w:rPr>
          <w:kern w:val="2"/>
        </w:rPr>
        <w:t xml:space="preserve">” </w:t>
      </w:r>
      <w:r>
        <w:rPr>
          <w:kern w:val="2"/>
        </w:rPr>
        <w:t xml:space="preserve">[is] </w:t>
      </w:r>
      <w:r w:rsidRPr="00BF1214">
        <w:rPr>
          <w:kern w:val="2"/>
        </w:rPr>
        <w:t xml:space="preserve">based on the Latin </w:t>
      </w:r>
      <w:r w:rsidRPr="00BF1214">
        <w:rPr>
          <w:i/>
          <w:kern w:val="2"/>
        </w:rPr>
        <w:t>iustificatio</w:t>
      </w:r>
      <w:r>
        <w:rPr>
          <w:kern w:val="2"/>
        </w:rPr>
        <w:t xml:space="preserve"> . . .” (Hultgren 127)</w:t>
      </w:r>
      <w:r w:rsidRPr="00BF1214">
        <w:rPr>
          <w:kern w:val="2"/>
        </w:rPr>
        <w:t xml:space="preserve"> </w:t>
      </w:r>
    </w:p>
    <w:p w14:paraId="1BE04514" w14:textId="77777777" w:rsidR="00CA2E3A" w:rsidRDefault="00CA2E3A" w:rsidP="00274AA2">
      <w:pPr>
        <w:numPr>
          <w:ilvl w:val="3"/>
          <w:numId w:val="78"/>
        </w:numPr>
        <w:rPr>
          <w:kern w:val="2"/>
        </w:rPr>
      </w:pPr>
      <w:r>
        <w:rPr>
          <w:kern w:val="2"/>
        </w:rPr>
        <w:t>“</w:t>
      </w:r>
      <w:r w:rsidRPr="00BF1214">
        <w:rPr>
          <w:kern w:val="2"/>
        </w:rPr>
        <w:t>To justify means to set a person or thing in a right relationship to a larger whole. (One can think here of justifying the margin in word processing, a step by which one sets lines on the right, left, or both edges of a page in right relationship to the others.) So Jesus declares that whoever is open to the mercy of God is in a right relationship to God, who justifies the ungodly (Rom 4:5).</w:t>
      </w:r>
      <w:r>
        <w:rPr>
          <w:kern w:val="2"/>
        </w:rPr>
        <w:t>” (Hultgren 127)</w:t>
      </w:r>
    </w:p>
    <w:p w14:paraId="05C6C954" w14:textId="77777777" w:rsidR="00CA2E3A" w:rsidRDefault="00CA2E3A" w:rsidP="00274AA2">
      <w:pPr>
        <w:numPr>
          <w:ilvl w:val="1"/>
          <w:numId w:val="78"/>
        </w:numPr>
        <w:rPr>
          <w:kern w:val="2"/>
        </w:rPr>
      </w:pPr>
      <w:r>
        <w:rPr>
          <w:kern w:val="2"/>
        </w:rPr>
        <w:t>Luke’s meaning</w:t>
      </w:r>
    </w:p>
    <w:p w14:paraId="36264810" w14:textId="77777777" w:rsidR="00CA2E3A" w:rsidRDefault="00CA2E3A" w:rsidP="00274AA2">
      <w:pPr>
        <w:numPr>
          <w:ilvl w:val="2"/>
          <w:numId w:val="78"/>
        </w:numPr>
        <w:rPr>
          <w:kern w:val="2"/>
        </w:rPr>
      </w:pPr>
      <w:r>
        <w:rPr>
          <w:kern w:val="2"/>
        </w:rPr>
        <w:t>context</w:t>
      </w:r>
    </w:p>
    <w:p w14:paraId="75A753E8" w14:textId="77777777" w:rsidR="00CA2E3A" w:rsidRDefault="00CA2E3A" w:rsidP="00274AA2">
      <w:pPr>
        <w:numPr>
          <w:ilvl w:val="3"/>
          <w:numId w:val="78"/>
        </w:numPr>
        <w:rPr>
          <w:kern w:val="2"/>
        </w:rPr>
      </w:pPr>
      <w:r>
        <w:rPr>
          <w:kern w:val="2"/>
        </w:rPr>
        <w:t>It</w:t>
      </w:r>
      <w:r w:rsidRPr="00BF1214">
        <w:rPr>
          <w:kern w:val="2"/>
        </w:rPr>
        <w:t xml:space="preserve"> </w:t>
      </w:r>
      <w:r>
        <w:rPr>
          <w:kern w:val="2"/>
        </w:rPr>
        <w:t>“</w:t>
      </w:r>
      <w:r w:rsidRPr="00BF1214">
        <w:rPr>
          <w:kern w:val="2"/>
        </w:rPr>
        <w:t>is one of many spoken by Jesus within the Travel Narrative of the Gospel of Luke (9:51-19:27). Immediately following this parable, Luke resumes making use of the Gospel of Mark (Luke 18:15-17//Mark 10:13-16) for the first time since 9:49-50 (//Mark 9:38-41).</w:t>
      </w:r>
      <w:r>
        <w:rPr>
          <w:kern w:val="2"/>
        </w:rPr>
        <w:t>” (Hultgren 120)</w:t>
      </w:r>
    </w:p>
    <w:p w14:paraId="2F4AD562" w14:textId="77777777" w:rsidR="00CA2E3A" w:rsidRDefault="00CA2E3A" w:rsidP="00274AA2">
      <w:pPr>
        <w:numPr>
          <w:ilvl w:val="3"/>
          <w:numId w:val="78"/>
        </w:numPr>
        <w:rPr>
          <w:kern w:val="2"/>
        </w:rPr>
      </w:pPr>
      <w:r>
        <w:rPr>
          <w:kern w:val="2"/>
        </w:rPr>
        <w:t>“</w:t>
      </w:r>
      <w:r w:rsidRPr="00BF1214">
        <w:rPr>
          <w:kern w:val="2"/>
        </w:rPr>
        <w:t>The parable appears immediately after the Parable of the Unjust Judge (18:2-8), which is an exhortation to Jesus’ disciples to pray without losing heart (18:1). The present parable has to do with prayer as well, even if its introduction and conclusion (18:9, 14b) speak not of prayer per se, but about one’s presumed standing before God. The parable becomes an illustration of that.</w:t>
      </w:r>
      <w:r>
        <w:rPr>
          <w:kern w:val="2"/>
        </w:rPr>
        <w:t>” (Hultgren 120)</w:t>
      </w:r>
    </w:p>
    <w:p w14:paraId="64E8CBDE" w14:textId="77777777" w:rsidR="00CA2E3A" w:rsidRPr="00AF50EF" w:rsidRDefault="00CA2E3A" w:rsidP="00274AA2">
      <w:pPr>
        <w:numPr>
          <w:ilvl w:val="3"/>
          <w:numId w:val="78"/>
        </w:numPr>
        <w:rPr>
          <w:kern w:val="2"/>
        </w:rPr>
      </w:pPr>
      <w:r w:rsidRPr="00AF50EF">
        <w:rPr>
          <w:kern w:val="2"/>
        </w:rPr>
        <w:t>18:9</w:t>
      </w:r>
    </w:p>
    <w:p w14:paraId="51E1F77D" w14:textId="77777777" w:rsidR="00CA2E3A" w:rsidRPr="00AE07CF" w:rsidRDefault="00CA2E3A" w:rsidP="00274AA2">
      <w:pPr>
        <w:numPr>
          <w:ilvl w:val="4"/>
          <w:numId w:val="78"/>
        </w:numPr>
        <w:rPr>
          <w:kern w:val="2"/>
          <w:sz w:val="20"/>
          <w:szCs w:val="18"/>
        </w:rPr>
      </w:pPr>
      <w:r w:rsidRPr="00AE07CF">
        <w:rPr>
          <w:kern w:val="2"/>
          <w:sz w:val="20"/>
          <w:szCs w:val="18"/>
        </w:rPr>
        <w:t xml:space="preserve">Luke </w:t>
      </w:r>
      <w:r>
        <w:rPr>
          <w:kern w:val="2"/>
          <w:sz w:val="20"/>
          <w:szCs w:val="18"/>
        </w:rPr>
        <w:t>18</w:t>
      </w:r>
      <w:r w:rsidRPr="00AE07CF">
        <w:rPr>
          <w:kern w:val="2"/>
          <w:sz w:val="20"/>
          <w:szCs w:val="18"/>
        </w:rPr>
        <w:t>:</w:t>
      </w:r>
      <w:r>
        <w:rPr>
          <w:kern w:val="2"/>
          <w:sz w:val="20"/>
          <w:szCs w:val="18"/>
        </w:rPr>
        <w:t>9</w:t>
      </w:r>
      <w:r w:rsidRPr="00AE07CF">
        <w:rPr>
          <w:kern w:val="2"/>
          <w:sz w:val="20"/>
          <w:szCs w:val="18"/>
        </w:rPr>
        <w:t xml:space="preserve">, </w:t>
      </w:r>
      <w:r>
        <w:rPr>
          <w:kern w:val="2"/>
          <w:sz w:val="20"/>
          <w:szCs w:val="18"/>
        </w:rPr>
        <w:t>“</w:t>
      </w:r>
      <w:r>
        <w:rPr>
          <w:sz w:val="20"/>
          <w:szCs w:val="20"/>
          <w:lang w:bidi="he-IL"/>
        </w:rPr>
        <w:t>He also told this parable to some who trusted in themselves that they were righteous and regarded others with contempt: . . .”</w:t>
      </w:r>
    </w:p>
    <w:p w14:paraId="64E04934" w14:textId="77777777" w:rsidR="00CA2E3A" w:rsidRDefault="00CA2E3A" w:rsidP="00274AA2">
      <w:pPr>
        <w:numPr>
          <w:ilvl w:val="4"/>
          <w:numId w:val="78"/>
        </w:numPr>
        <w:rPr>
          <w:kern w:val="2"/>
        </w:rPr>
      </w:pPr>
      <w:r>
        <w:rPr>
          <w:kern w:val="2"/>
        </w:rPr>
        <w:t>“</w:t>
      </w:r>
      <w:r w:rsidRPr="00BF1214">
        <w:rPr>
          <w:kern w:val="2"/>
        </w:rPr>
        <w:t>The narrative introduction provides an interpretive setting.</w:t>
      </w:r>
      <w:r>
        <w:rPr>
          <w:kern w:val="2"/>
        </w:rPr>
        <w:t>” (Hultgren 120)</w:t>
      </w:r>
    </w:p>
    <w:p w14:paraId="0B654515" w14:textId="77777777" w:rsidR="00CA2E3A" w:rsidRDefault="00CA2E3A" w:rsidP="00274AA2">
      <w:pPr>
        <w:numPr>
          <w:ilvl w:val="4"/>
          <w:numId w:val="78"/>
        </w:numPr>
        <w:rPr>
          <w:kern w:val="2"/>
        </w:rPr>
      </w:pPr>
      <w:r>
        <w:rPr>
          <w:kern w:val="2"/>
        </w:rPr>
        <w:t>authenticity</w:t>
      </w:r>
    </w:p>
    <w:p w14:paraId="4717ED67" w14:textId="1FA7BB3E" w:rsidR="00CA2E3A" w:rsidRDefault="00CA2E3A" w:rsidP="00274AA2">
      <w:pPr>
        <w:numPr>
          <w:ilvl w:val="5"/>
          <w:numId w:val="78"/>
        </w:numPr>
        <w:rPr>
          <w:kern w:val="2"/>
        </w:rPr>
      </w:pPr>
      <w:r>
        <w:rPr>
          <w:kern w:val="2"/>
        </w:rPr>
        <w:t>Some say “</w:t>
      </w:r>
      <w:r w:rsidRPr="00BF1214">
        <w:rPr>
          <w:kern w:val="2"/>
        </w:rPr>
        <w:t>the verse was in the pre-Lukan tradition</w:t>
      </w:r>
      <w:r>
        <w:rPr>
          <w:kern w:val="2"/>
        </w:rPr>
        <w:t xml:space="preserve"> . . .” </w:t>
      </w:r>
      <w:r w:rsidRPr="00D80B72">
        <w:rPr>
          <w:kern w:val="2"/>
          <w:sz w:val="20"/>
          <w:szCs w:val="18"/>
        </w:rPr>
        <w:t>(Bultmann 178 n 2 [but at 193 and 335 “he attributes it to Luke”]; Jeremias 93 n 13; Linnemann 64. 120 n 10)</w:t>
      </w:r>
      <w:r>
        <w:rPr>
          <w:kern w:val="2"/>
        </w:rPr>
        <w:t xml:space="preserve"> (Hultgren 120)</w:t>
      </w:r>
    </w:p>
    <w:p w14:paraId="7BFB59C9" w14:textId="00C706DB" w:rsidR="00CA2E3A" w:rsidRDefault="00CA2E3A" w:rsidP="00274AA2">
      <w:pPr>
        <w:numPr>
          <w:ilvl w:val="5"/>
          <w:numId w:val="78"/>
        </w:numPr>
        <w:rPr>
          <w:kern w:val="2"/>
        </w:rPr>
      </w:pPr>
      <w:r>
        <w:rPr>
          <w:kern w:val="2"/>
        </w:rPr>
        <w:t xml:space="preserve">Some say the verse is </w:t>
      </w:r>
      <w:r w:rsidRPr="00BF1214">
        <w:rPr>
          <w:kern w:val="2"/>
        </w:rPr>
        <w:t>Lukan redaction</w:t>
      </w:r>
      <w:r>
        <w:rPr>
          <w:kern w:val="2"/>
        </w:rPr>
        <w:t>. (Hultgren 125 n 36)</w:t>
      </w:r>
    </w:p>
    <w:p w14:paraId="74B07E42" w14:textId="77777777" w:rsidR="00CA2E3A" w:rsidRPr="00794EAD" w:rsidRDefault="00CA2E3A" w:rsidP="00274AA2">
      <w:pPr>
        <w:numPr>
          <w:ilvl w:val="6"/>
          <w:numId w:val="78"/>
        </w:numPr>
        <w:rPr>
          <w:kern w:val="2"/>
          <w:sz w:val="20"/>
          <w:szCs w:val="18"/>
        </w:rPr>
      </w:pPr>
      <w:r w:rsidRPr="00794EAD">
        <w:rPr>
          <w:kern w:val="2"/>
          <w:sz w:val="20"/>
          <w:szCs w:val="18"/>
        </w:rPr>
        <w:t xml:space="preserve">Jeremias, Joachim. </w:t>
      </w:r>
      <w:r w:rsidRPr="00794EAD">
        <w:rPr>
          <w:i/>
          <w:kern w:val="2"/>
          <w:sz w:val="20"/>
          <w:szCs w:val="18"/>
        </w:rPr>
        <w:t>Die Sprache des Lukasevangeliums</w:t>
      </w:r>
      <w:r w:rsidRPr="00794EAD">
        <w:rPr>
          <w:kern w:val="2"/>
          <w:sz w:val="20"/>
          <w:szCs w:val="18"/>
        </w:rPr>
        <w:t xml:space="preserve">: </w:t>
      </w:r>
      <w:r w:rsidRPr="00794EAD">
        <w:rPr>
          <w:i/>
          <w:kern w:val="2"/>
          <w:sz w:val="20"/>
          <w:szCs w:val="18"/>
        </w:rPr>
        <w:t xml:space="preserve">Redaktion </w:t>
      </w:r>
      <w:r>
        <w:rPr>
          <w:i/>
          <w:kern w:val="2"/>
          <w:sz w:val="20"/>
          <w:szCs w:val="18"/>
        </w:rPr>
        <w:t>u</w:t>
      </w:r>
      <w:r w:rsidRPr="00794EAD">
        <w:rPr>
          <w:i/>
          <w:kern w:val="2"/>
          <w:sz w:val="20"/>
          <w:szCs w:val="18"/>
        </w:rPr>
        <w:t>nd Tradition im NichtMarkusstoff des dritten Evangeliums</w:t>
      </w:r>
      <w:r w:rsidRPr="00794EAD">
        <w:rPr>
          <w:kern w:val="2"/>
          <w:sz w:val="20"/>
          <w:szCs w:val="18"/>
        </w:rPr>
        <w:t>. MeyerK. Göttingen: Vandenhoeck &amp; Ruprecht, 1980. 272-74.</w:t>
      </w:r>
    </w:p>
    <w:p w14:paraId="31E8AF20" w14:textId="079248F4" w:rsidR="00CA2E3A" w:rsidRDefault="00CA2E3A" w:rsidP="00274AA2">
      <w:pPr>
        <w:numPr>
          <w:ilvl w:val="6"/>
          <w:numId w:val="78"/>
        </w:numPr>
        <w:rPr>
          <w:kern w:val="2"/>
        </w:rPr>
      </w:pPr>
      <w:r>
        <w:rPr>
          <w:kern w:val="2"/>
        </w:rPr>
        <w:t>“</w:t>
      </w:r>
      <w:r w:rsidRPr="00BF1214">
        <w:rPr>
          <w:kern w:val="2"/>
        </w:rPr>
        <w:t>It is typical of Luke to provide parables with settings as a framework for interpreting them. Such settings—all important for the interpretations of the parables that follow—are at 12:13-16 (for the Rich Fool), 12:41 (for the Faithful and Wise Servant), 14:15 (for the Great Banquet), 16:14-15 (for the Rich Man and Lazarus), 18:1 (for the Un- just Judge), and 19:11 (for the Pounds).</w:t>
      </w:r>
      <w:r>
        <w:rPr>
          <w:kern w:val="2"/>
        </w:rPr>
        <w:t>” (Hultgren 120 n 11)</w:t>
      </w:r>
    </w:p>
    <w:p w14:paraId="46932FEC" w14:textId="77777777" w:rsidR="00CA2E3A" w:rsidRDefault="00CA2E3A" w:rsidP="00274AA2">
      <w:pPr>
        <w:numPr>
          <w:ilvl w:val="5"/>
          <w:numId w:val="78"/>
        </w:numPr>
        <w:rPr>
          <w:kern w:val="2"/>
        </w:rPr>
      </w:pPr>
      <w:r>
        <w:rPr>
          <w:kern w:val="2"/>
        </w:rPr>
        <w:t xml:space="preserve">“. . . </w:t>
      </w:r>
      <w:r w:rsidRPr="00BF1214">
        <w:rPr>
          <w:kern w:val="2"/>
        </w:rPr>
        <w:t>it is more likely that Luke himself has composed it in its pres</w:t>
      </w:r>
      <w:r>
        <w:rPr>
          <w:kern w:val="2"/>
        </w:rPr>
        <w:t>ent form, as he does elsewhere.” (Hultgren 120)</w:t>
      </w:r>
    </w:p>
    <w:p w14:paraId="17A24DA6" w14:textId="77777777" w:rsidR="00CA2E3A" w:rsidRDefault="00CA2E3A" w:rsidP="00274AA2">
      <w:pPr>
        <w:numPr>
          <w:ilvl w:val="4"/>
          <w:numId w:val="78"/>
        </w:numPr>
        <w:rPr>
          <w:kern w:val="2"/>
        </w:rPr>
      </w:pPr>
      <w:r>
        <w:rPr>
          <w:kern w:val="2"/>
        </w:rPr>
        <w:t>“</w:t>
      </w:r>
      <w:r w:rsidRPr="00BF1214">
        <w:rPr>
          <w:kern w:val="2"/>
        </w:rPr>
        <w:t>The original parable could indeed have been addressed to persons like those described in the verse, particularly cer</w:t>
      </w:r>
      <w:r>
        <w:rPr>
          <w:kern w:val="2"/>
        </w:rPr>
        <w:t xml:space="preserve">tain Pharisees . . .” </w:t>
      </w:r>
      <w:r w:rsidRPr="00D80B72">
        <w:rPr>
          <w:kern w:val="2"/>
          <w:sz w:val="20"/>
          <w:szCs w:val="18"/>
        </w:rPr>
        <w:t xml:space="preserve">(Jeremias 139; Manson </w:t>
      </w:r>
      <w:r w:rsidRPr="00D80B72">
        <w:rPr>
          <w:i/>
          <w:kern w:val="2"/>
          <w:sz w:val="20"/>
          <w:szCs w:val="18"/>
        </w:rPr>
        <w:t>Sayings</w:t>
      </w:r>
      <w:r w:rsidRPr="00D80B72">
        <w:rPr>
          <w:kern w:val="2"/>
          <w:sz w:val="20"/>
          <w:szCs w:val="18"/>
        </w:rPr>
        <w:t xml:space="preserve"> 307; Oesterley 228)</w:t>
      </w:r>
      <w:r>
        <w:rPr>
          <w:kern w:val="2"/>
        </w:rPr>
        <w:t xml:space="preserve"> (Hultgren 120)</w:t>
      </w:r>
    </w:p>
    <w:p w14:paraId="488995C6" w14:textId="77777777" w:rsidR="00CA2E3A" w:rsidRDefault="00CA2E3A" w:rsidP="00274AA2">
      <w:pPr>
        <w:numPr>
          <w:ilvl w:val="4"/>
          <w:numId w:val="78"/>
        </w:numPr>
        <w:rPr>
          <w:kern w:val="2"/>
        </w:rPr>
      </w:pPr>
      <w:r>
        <w:rPr>
          <w:kern w:val="2"/>
        </w:rPr>
        <w:lastRenderedPageBreak/>
        <w:t xml:space="preserve">“. . . </w:t>
      </w:r>
      <w:r w:rsidRPr="00BF1214">
        <w:rPr>
          <w:kern w:val="2"/>
        </w:rPr>
        <w:t>but the evangelist could also have persons within the Christian communities in mind. The question whether it provides a fitting setting for the parable is debated.</w:t>
      </w:r>
      <w:r>
        <w:rPr>
          <w:kern w:val="2"/>
        </w:rPr>
        <w:t>” (Hultgren 120)</w:t>
      </w:r>
    </w:p>
    <w:p w14:paraId="614396CF" w14:textId="77777777" w:rsidR="00CA2E3A" w:rsidRDefault="00CA2E3A" w:rsidP="00274AA2">
      <w:pPr>
        <w:numPr>
          <w:ilvl w:val="5"/>
          <w:numId w:val="78"/>
        </w:numPr>
        <w:rPr>
          <w:kern w:val="2"/>
        </w:rPr>
      </w:pPr>
      <w:r>
        <w:rPr>
          <w:kern w:val="2"/>
        </w:rPr>
        <w:t>“</w:t>
      </w:r>
      <w:r w:rsidRPr="00BF1214">
        <w:rPr>
          <w:kern w:val="2"/>
        </w:rPr>
        <w:t>Some would say no.</w:t>
      </w:r>
      <w:r>
        <w:rPr>
          <w:kern w:val="2"/>
        </w:rPr>
        <w:t xml:space="preserve">” </w:t>
      </w:r>
      <w:r w:rsidRPr="00D80B72">
        <w:rPr>
          <w:kern w:val="2"/>
          <w:sz w:val="20"/>
          <w:szCs w:val="18"/>
        </w:rPr>
        <w:t>(Crossan 68; Linnemann 64; Scott 93-94)</w:t>
      </w:r>
      <w:r>
        <w:rPr>
          <w:kern w:val="2"/>
        </w:rPr>
        <w:t xml:space="preserve"> (Hultgren 120)</w:t>
      </w:r>
    </w:p>
    <w:p w14:paraId="78FD60C8" w14:textId="77777777" w:rsidR="00CA2E3A" w:rsidRPr="00CA2E3A" w:rsidRDefault="00CA2E3A" w:rsidP="00274AA2">
      <w:pPr>
        <w:numPr>
          <w:ilvl w:val="5"/>
          <w:numId w:val="78"/>
        </w:numPr>
        <w:rPr>
          <w:kern w:val="2"/>
        </w:rPr>
      </w:pPr>
      <w:r>
        <w:rPr>
          <w:kern w:val="2"/>
        </w:rPr>
        <w:t>“</w:t>
      </w:r>
      <w:r w:rsidRPr="00BF1214">
        <w:rPr>
          <w:kern w:val="2"/>
        </w:rPr>
        <w:t>But it appears that here is a case where Luke has provided an appropriate introduction, one that helps rather than hinders interpretation. The parable that follows condemns self-righteousness and commends humility in the presence of God.</w:t>
      </w:r>
      <w:r>
        <w:rPr>
          <w:kern w:val="2"/>
        </w:rPr>
        <w:t>” (Hultgren 120)</w:t>
      </w:r>
    </w:p>
    <w:p w14:paraId="2B76D3D7" w14:textId="2AAC09BA" w:rsidR="00CA2E3A" w:rsidRDefault="00CA2E3A">
      <w:r>
        <w:br w:type="page"/>
      </w:r>
    </w:p>
    <w:p w14:paraId="08A9AA43" w14:textId="77777777" w:rsidR="00CA2E3A" w:rsidRDefault="002478F2" w:rsidP="003D579D">
      <w:pPr>
        <w:pStyle w:val="Heading2"/>
      </w:pPr>
      <w:bookmarkStart w:id="171" w:name="_Toc67265675"/>
      <w:r w:rsidRPr="00CA2E3A">
        <w:lastRenderedPageBreak/>
        <w:t xml:space="preserve">Places </w:t>
      </w:r>
      <w:r>
        <w:t>a</w:t>
      </w:r>
      <w:r w:rsidRPr="00CA2E3A">
        <w:t>t Table</w:t>
      </w:r>
      <w:bookmarkEnd w:id="171"/>
    </w:p>
    <w:p w14:paraId="6FF586EE" w14:textId="77777777" w:rsidR="00381F98" w:rsidRPr="00CA2E3A" w:rsidRDefault="00CA2E3A" w:rsidP="00CA2E3A">
      <w:pPr>
        <w:jc w:val="center"/>
      </w:pPr>
      <w:r w:rsidRPr="009C728F">
        <w:rPr>
          <w:bCs/>
        </w:rPr>
        <w:t>(</w:t>
      </w:r>
      <w:r w:rsidRPr="009C728F">
        <w:rPr>
          <w:szCs w:val="20"/>
        </w:rPr>
        <w:t>Luke 14:7-11) (&gt; L)</w:t>
      </w:r>
    </w:p>
    <w:p w14:paraId="39465A50" w14:textId="77777777" w:rsidR="00CA2E3A" w:rsidRDefault="00CA2E3A" w:rsidP="00381F98"/>
    <w:p w14:paraId="5B0380A8" w14:textId="77777777" w:rsidR="00CA2E3A" w:rsidRPr="009C728F" w:rsidRDefault="00CA2E3A" w:rsidP="00381F98"/>
    <w:p w14:paraId="306BA5D1" w14:textId="77777777" w:rsidR="00381F98" w:rsidRPr="009C728F" w:rsidRDefault="00CA2E3A" w:rsidP="00274AA2">
      <w:pPr>
        <w:pStyle w:val="ListParagraph"/>
        <w:numPr>
          <w:ilvl w:val="0"/>
          <w:numId w:val="77"/>
        </w:numPr>
      </w:pPr>
      <w:r w:rsidRPr="00CA2E3A">
        <w:rPr>
          <w:b/>
          <w:bCs/>
        </w:rPr>
        <w:t>text</w:t>
      </w:r>
    </w:p>
    <w:p w14:paraId="2CC51546" w14:textId="31EFE7E9" w:rsidR="00381F98" w:rsidRPr="009C728F" w:rsidRDefault="00381F98" w:rsidP="00274AA2">
      <w:pPr>
        <w:pStyle w:val="ListParagraph"/>
        <w:numPr>
          <w:ilvl w:val="1"/>
          <w:numId w:val="77"/>
        </w:numPr>
        <w:rPr>
          <w:snapToGrid/>
          <w:sz w:val="20"/>
        </w:rPr>
      </w:pPr>
      <w:bookmarkStart w:id="172" w:name="_Hlk160168253"/>
      <w:r w:rsidRPr="009C728F">
        <w:rPr>
          <w:snapToGrid/>
          <w:sz w:val="20"/>
          <w:szCs w:val="20"/>
        </w:rPr>
        <w:t>Luke 14:7-11</w:t>
      </w:r>
      <w:r w:rsidR="00745134" w:rsidRPr="00745134">
        <w:rPr>
          <w:snapToGrid/>
          <w:sz w:val="20"/>
          <w:szCs w:val="20"/>
        </w:rPr>
        <w:t xml:space="preserve">, </w:t>
      </w:r>
      <w:r w:rsidRPr="009C728F">
        <w:rPr>
          <w:snapToGrid/>
          <w:sz w:val="20"/>
          <w:szCs w:val="20"/>
        </w:rPr>
        <w:t>“</w:t>
      </w:r>
      <w:r w:rsidR="002B1A0A" w:rsidRPr="00866D98">
        <w:rPr>
          <w:kern w:val="0"/>
          <w:sz w:val="20"/>
          <w:szCs w:val="20"/>
        </w:rPr>
        <w:t xml:space="preserve">When he noticed how the guests chose the places of honor, he told them a parable. </w:t>
      </w:r>
      <w:r w:rsidR="002B1A0A" w:rsidRPr="00866D98">
        <w:rPr>
          <w:kern w:val="0"/>
          <w:sz w:val="20"/>
          <w:szCs w:val="20"/>
          <w:vertAlign w:val="superscript"/>
        </w:rPr>
        <w:t>8</w:t>
      </w:r>
      <w:r w:rsidR="002B1A0A" w:rsidRPr="00866D98">
        <w:rPr>
          <w:kern w:val="0"/>
          <w:sz w:val="20"/>
          <w:szCs w:val="20"/>
        </w:rPr>
        <w:t xml:space="preserve"> “When you are invited by someone to a wedding banquet, do not sit down at the place of honor, in case someone more distinguished than you has been invited by your host, </w:t>
      </w:r>
      <w:r w:rsidR="002B1A0A" w:rsidRPr="00866D98">
        <w:rPr>
          <w:kern w:val="0"/>
          <w:sz w:val="20"/>
          <w:szCs w:val="20"/>
          <w:vertAlign w:val="superscript"/>
        </w:rPr>
        <w:t>9</w:t>
      </w:r>
      <w:r w:rsidR="002B1A0A" w:rsidRPr="00866D98">
        <w:rPr>
          <w:kern w:val="0"/>
          <w:sz w:val="20"/>
          <w:szCs w:val="20"/>
        </w:rPr>
        <w:t xml:space="preserve"> and the host who invited both of you may come and say to you, ‘Give this person your place,’ and then in disgrace you would start to take the lowest place. </w:t>
      </w:r>
      <w:r w:rsidR="002B1A0A" w:rsidRPr="00866D98">
        <w:rPr>
          <w:kern w:val="0"/>
          <w:sz w:val="20"/>
          <w:szCs w:val="20"/>
          <w:vertAlign w:val="superscript"/>
        </w:rPr>
        <w:t>10</w:t>
      </w:r>
      <w:r w:rsidR="002B1A0A" w:rsidRPr="00866D98">
        <w:rPr>
          <w:kern w:val="0"/>
          <w:sz w:val="20"/>
          <w:szCs w:val="20"/>
        </w:rPr>
        <w:t xml:space="preserve"> But when you are invited, go and sit down at the lowest place, so that when your host comes, he may say to you, ‘Friend, move up higher’; then you will be honored in the presence of all who sit at the table with you. </w:t>
      </w:r>
      <w:r w:rsidR="002B1A0A" w:rsidRPr="00866D98">
        <w:rPr>
          <w:kern w:val="0"/>
          <w:sz w:val="20"/>
          <w:szCs w:val="20"/>
          <w:vertAlign w:val="superscript"/>
        </w:rPr>
        <w:t>11</w:t>
      </w:r>
      <w:r w:rsidR="002B1A0A" w:rsidRPr="00866D98">
        <w:rPr>
          <w:kern w:val="0"/>
          <w:sz w:val="20"/>
          <w:szCs w:val="20"/>
        </w:rPr>
        <w:t xml:space="preserve"> For all who exalt themselves will be humbled, and those who humble themselves will be exalted.”</w:t>
      </w:r>
      <w:r w:rsidRPr="009C728F">
        <w:rPr>
          <w:snapToGrid/>
          <w:sz w:val="20"/>
          <w:szCs w:val="20"/>
        </w:rPr>
        <w:t>”</w:t>
      </w:r>
    </w:p>
    <w:bookmarkEnd w:id="172"/>
    <w:p w14:paraId="1FCDE9CF" w14:textId="77777777" w:rsidR="00CA2E3A" w:rsidRPr="00CA2E3A" w:rsidRDefault="00CA2E3A" w:rsidP="00CA2E3A">
      <w:pPr>
        <w:rPr>
          <w:snapToGrid/>
        </w:rPr>
      </w:pPr>
    </w:p>
    <w:p w14:paraId="398F79B3" w14:textId="77777777" w:rsidR="00CA2E3A" w:rsidRDefault="00CA2E3A" w:rsidP="00274AA2">
      <w:pPr>
        <w:pStyle w:val="ListParagraph"/>
        <w:numPr>
          <w:ilvl w:val="0"/>
          <w:numId w:val="77"/>
        </w:numPr>
        <w:rPr>
          <w:snapToGrid/>
        </w:rPr>
      </w:pPr>
      <w:r>
        <w:rPr>
          <w:b/>
          <w:snapToGrid/>
        </w:rPr>
        <w:t>introduction</w:t>
      </w:r>
    </w:p>
    <w:p w14:paraId="503C9727" w14:textId="77777777" w:rsidR="00381F98" w:rsidRPr="009C728F" w:rsidRDefault="00381F98" w:rsidP="00274AA2">
      <w:pPr>
        <w:pStyle w:val="ListParagraph"/>
        <w:numPr>
          <w:ilvl w:val="1"/>
          <w:numId w:val="77"/>
        </w:numPr>
        <w:rPr>
          <w:snapToGrid/>
        </w:rPr>
      </w:pPr>
      <w:r w:rsidRPr="009C728F">
        <w:rPr>
          <w:snapToGrid/>
        </w:rPr>
        <w:t xml:space="preserve">Form: a parable </w:t>
      </w:r>
      <w:bookmarkStart w:id="173" w:name="_Hlk514077185"/>
      <w:r w:rsidRPr="009C728F">
        <w:rPr>
          <w:snapToGrid/>
        </w:rPr>
        <w:t>(present tense</w:t>
      </w:r>
      <w:r w:rsidR="00745134" w:rsidRPr="00745134">
        <w:rPr>
          <w:snapToGrid/>
        </w:rPr>
        <w:t xml:space="preserve">, </w:t>
      </w:r>
      <w:r w:rsidRPr="009C728F">
        <w:rPr>
          <w:snapToGrid/>
        </w:rPr>
        <w:t>typical situation; but: long; multiple verbs; plot)</w:t>
      </w:r>
      <w:bookmarkEnd w:id="173"/>
      <w:r w:rsidRPr="009C728F">
        <w:rPr>
          <w:snapToGrid/>
        </w:rPr>
        <w:t>.</w:t>
      </w:r>
    </w:p>
    <w:p w14:paraId="3F7F85D0" w14:textId="77777777" w:rsidR="00381F98" w:rsidRPr="009C728F" w:rsidRDefault="00381F98" w:rsidP="00274AA2">
      <w:pPr>
        <w:pStyle w:val="ListParagraph"/>
        <w:numPr>
          <w:ilvl w:val="1"/>
          <w:numId w:val="77"/>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iCs/>
          <w:snapToGrid/>
        </w:rPr>
        <w:t>Interpreting</w:t>
      </w:r>
      <w:r w:rsidRPr="009C728F">
        <w:rPr>
          <w:snapToGrid/>
        </w:rPr>
        <w:t xml:space="preserve"> 52)</w:t>
      </w:r>
    </w:p>
    <w:p w14:paraId="1A3D63D1" w14:textId="77777777" w:rsidR="00381F98" w:rsidRPr="009C728F" w:rsidRDefault="00381F98" w:rsidP="00274AA2">
      <w:pPr>
        <w:pStyle w:val="ListParagraph"/>
        <w:numPr>
          <w:ilvl w:val="1"/>
          <w:numId w:val="77"/>
        </w:numPr>
        <w:rPr>
          <w:snapToGrid/>
        </w:rPr>
      </w:pPr>
      <w:r w:rsidRPr="009C728F">
        <w:rPr>
          <w:snapToGrid/>
        </w:rPr>
        <w:t>This seems to say</w:t>
      </w:r>
      <w:r w:rsidR="00745134" w:rsidRPr="00745134">
        <w:rPr>
          <w:snapToGrid/>
        </w:rPr>
        <w:t xml:space="preserve">, </w:t>
      </w:r>
      <w:r w:rsidRPr="009C728F">
        <w:rPr>
          <w:snapToGrid/>
        </w:rPr>
        <w:t>“It pays to be modest” (see Prov 25:6-7). But “Was Jesus simply re</w:t>
      </w:r>
      <w:r w:rsidRPr="009C728F">
        <w:rPr>
          <w:snapToGrid/>
        </w:rPr>
        <w:softHyphen/>
        <w:t>peating an old rule of etiquette? . . . [Jesus turned] this familiar piece of eti</w:t>
      </w:r>
      <w:r w:rsidRPr="009C728F">
        <w:rPr>
          <w:snapToGrid/>
        </w:rPr>
        <w:softHyphen/>
        <w:t xml:space="preserve">quette into a parable of the Kingdom.” (Hunter </w:t>
      </w:r>
      <w:r w:rsidRPr="009C728F">
        <w:rPr>
          <w:i/>
          <w:iCs/>
          <w:snapToGrid/>
        </w:rPr>
        <w:t>Interpreting</w:t>
      </w:r>
      <w:r w:rsidRPr="009C728F">
        <w:rPr>
          <w:snapToGrid/>
        </w:rPr>
        <w:t xml:space="preserve"> 58)</w:t>
      </w:r>
    </w:p>
    <w:p w14:paraId="402B07F1" w14:textId="77777777" w:rsidR="00381F98" w:rsidRPr="009C728F" w:rsidRDefault="00381F98" w:rsidP="00274AA2">
      <w:pPr>
        <w:pStyle w:val="ListParagraph"/>
        <w:numPr>
          <w:ilvl w:val="1"/>
          <w:numId w:val="77"/>
        </w:numPr>
        <w:rPr>
          <w:snapToGrid/>
        </w:rPr>
      </w:pPr>
      <w:r w:rsidRPr="009C728F">
        <w:rPr>
          <w:snapToGrid/>
        </w:rPr>
        <w:t xml:space="preserve">“God honours those who presume no title to his favour.” (Hunter </w:t>
      </w:r>
      <w:r w:rsidRPr="009C728F">
        <w:rPr>
          <w:i/>
          <w:iCs/>
          <w:snapToGrid/>
        </w:rPr>
        <w:t>Interpreting</w:t>
      </w:r>
      <w:r w:rsidRPr="009C728F">
        <w:rPr>
          <w:snapToGrid/>
        </w:rPr>
        <w:t xml:space="preserve"> 58)</w:t>
      </w:r>
    </w:p>
    <w:p w14:paraId="4DDC792C" w14:textId="38C3F7A6" w:rsidR="00381F98" w:rsidRPr="009C728F" w:rsidRDefault="00381F98" w:rsidP="00274AA2">
      <w:pPr>
        <w:pStyle w:val="ListParagraph"/>
        <w:numPr>
          <w:ilvl w:val="1"/>
          <w:numId w:val="77"/>
        </w:numPr>
        <w:rPr>
          <w:snapToGrid/>
        </w:rPr>
      </w:pPr>
      <w:r w:rsidRPr="009C728F">
        <w:rPr>
          <w:snapToGrid/>
        </w:rPr>
        <w:t>“Bultmann comments</w:t>
      </w:r>
      <w:r w:rsidR="00745134" w:rsidRPr="00745134">
        <w:rPr>
          <w:snapToGrid/>
        </w:rPr>
        <w:t xml:space="preserve">, </w:t>
      </w:r>
      <w:r w:rsidRPr="009C728F">
        <w:rPr>
          <w:snapToGrid/>
        </w:rPr>
        <w:t>“This is so typical of Wisdom</w:t>
      </w:r>
      <w:r w:rsidR="00745134" w:rsidRPr="00745134">
        <w:rPr>
          <w:snapToGrid/>
        </w:rPr>
        <w:t xml:space="preserve">, </w:t>
      </w:r>
      <w:r w:rsidRPr="009C728F">
        <w:rPr>
          <w:snapToGrid/>
        </w:rPr>
        <w:t>and so secular a rule of prudence</w:t>
      </w:r>
      <w:r w:rsidR="00745134" w:rsidRPr="00745134">
        <w:rPr>
          <w:snapToGrid/>
        </w:rPr>
        <w:t xml:space="preserve">, </w:t>
      </w:r>
      <w:r w:rsidRPr="009C728F">
        <w:rPr>
          <w:snapToGrid/>
        </w:rPr>
        <w:t>that we cannot help wondering how it ever came to be included among the sayings of Jesus.” [</w:t>
      </w:r>
      <w:r w:rsidRPr="009C728F">
        <w:rPr>
          <w:i/>
          <w:snapToGrid/>
          <w:sz w:val="20"/>
          <w:lang w:val="de-DE"/>
        </w:rPr>
        <w:t>Die Geschichte der synoptischen Tradition</w:t>
      </w:r>
      <w:r w:rsidRPr="009C728F">
        <w:rPr>
          <w:snapToGrid/>
          <w:sz w:val="20"/>
          <w:lang w:val="de-DE"/>
        </w:rPr>
        <w:t xml:space="preserve"> 104] </w:t>
      </w:r>
      <w:r w:rsidRPr="009C728F">
        <w:rPr>
          <w:snapToGrid/>
        </w:rPr>
        <w:t>According to Dibelius this warning was meant originally “as a parable intended to ward off false righteous claims before God”. [No reference is given.] [81] In Luke it was then transformed from “an eschatological warning” into “a rule of conduct at table” [Bultmann</w:t>
      </w:r>
      <w:r w:rsidR="00745134" w:rsidRPr="00745134">
        <w:rPr>
          <w:snapToGrid/>
        </w:rPr>
        <w:t xml:space="preserve">, </w:t>
      </w:r>
      <w:r w:rsidRPr="009C728F">
        <w:rPr>
          <w:snapToGrid/>
        </w:rPr>
        <w:t>op. cit.</w:t>
      </w:r>
      <w:r w:rsidR="00745134" w:rsidRPr="00745134">
        <w:rPr>
          <w:snapToGrid/>
        </w:rPr>
        <w:t xml:space="preserve">, </w:t>
      </w:r>
      <w:r w:rsidRPr="009C728F">
        <w:rPr>
          <w:snapToGrid/>
        </w:rPr>
        <w:t>p. 248]. This application of a saying to social life is typically Lucan. He exposes the human side of eschatol</w:t>
      </w:r>
      <w:r w:rsidRPr="009C728F">
        <w:rPr>
          <w:snapToGrid/>
        </w:rPr>
        <w:softHyphen/>
        <w:t>ogy and places it in antithesis to the saying about the Messianic banquet (vv. 15ff). Jesus is not just a social reformer (as is shown by the following parable of the great supper</w:t>
      </w:r>
      <w:r w:rsidR="00745134" w:rsidRPr="00745134">
        <w:rPr>
          <w:snapToGrid/>
        </w:rPr>
        <w:t xml:space="preserve">, </w:t>
      </w:r>
      <w:r w:rsidRPr="009C728F">
        <w:rPr>
          <w:snapToGrid/>
        </w:rPr>
        <w:t>where the divine invitation precedes all earthly affa</w:t>
      </w:r>
      <w:r w:rsidR="002B1A0A">
        <w:rPr>
          <w:snapToGrid/>
        </w:rPr>
        <w:t>i</w:t>
      </w:r>
      <w:r w:rsidRPr="009C728F">
        <w:rPr>
          <w:snapToGrid/>
        </w:rPr>
        <w:t>rs</w:t>
      </w:r>
      <w:r w:rsidR="00745134" w:rsidRPr="00745134">
        <w:rPr>
          <w:snapToGrid/>
        </w:rPr>
        <w:t xml:space="preserve">, </w:t>
      </w:r>
      <w:r w:rsidRPr="009C728F">
        <w:rPr>
          <w:snapToGrid/>
        </w:rPr>
        <w:t>however important they might be). But he is not other-worldly either. . . . we can detect the hidden chris</w:t>
      </w:r>
      <w:r w:rsidRPr="009C728F">
        <w:rPr>
          <w:snapToGrid/>
        </w:rPr>
        <w:softHyphen/>
        <w:t>tological core [in 14:7-11]</w:t>
      </w:r>
      <w:r w:rsidR="00745134" w:rsidRPr="00745134">
        <w:rPr>
          <w:snapToGrid/>
        </w:rPr>
        <w:t xml:space="preserve">, </w:t>
      </w:r>
      <w:r w:rsidRPr="009C728F">
        <w:rPr>
          <w:snapToGrid/>
        </w:rPr>
        <w:t>as in Jesus’ saying at the Last Supper: “I am among you as one who serves” (Luke 22.27). . . . [Jesus] is not con</w:t>
      </w:r>
      <w:r w:rsidRPr="009C728F">
        <w:rPr>
          <w:snapToGrid/>
        </w:rPr>
        <w:softHyphen/>
        <w:t xml:space="preserve">cerned with personal expediency but with the right ordering of society.” (Flender </w:t>
      </w:r>
      <w:r w:rsidRPr="009C728F">
        <w:rPr>
          <w:i/>
          <w:snapToGrid/>
        </w:rPr>
        <w:t>St Luke</w:t>
      </w:r>
      <w:r w:rsidRPr="009C728F">
        <w:rPr>
          <w:snapToGrid/>
        </w:rPr>
        <w:t xml:space="preserve"> 81-82)</w:t>
      </w:r>
    </w:p>
    <w:p w14:paraId="1E2177E9" w14:textId="77777777" w:rsidR="00381F98" w:rsidRPr="009C728F" w:rsidRDefault="00381F98" w:rsidP="00274AA2">
      <w:pPr>
        <w:pStyle w:val="ListParagraph"/>
        <w:numPr>
          <w:ilvl w:val="1"/>
          <w:numId w:val="77"/>
        </w:numPr>
        <w:rPr>
          <w:snapToGrid/>
        </w:rPr>
      </w:pPr>
      <w:r w:rsidRPr="009C728F">
        <w:rPr>
          <w:snapToGrid/>
        </w:rPr>
        <w:t>The saying about order of precedence (Luke 14:7-11) is ad</w:t>
      </w:r>
      <w:r w:rsidRPr="009C728F">
        <w:rPr>
          <w:snapToGrid/>
        </w:rPr>
        <w:softHyphen/>
        <w:t>dressed</w:t>
      </w:r>
      <w:r w:rsidR="00745134" w:rsidRPr="00745134">
        <w:rPr>
          <w:snapToGrid/>
        </w:rPr>
        <w:t xml:space="preserve">, </w:t>
      </w:r>
      <w:r w:rsidRPr="009C728F">
        <w:rPr>
          <w:snapToGrid/>
        </w:rPr>
        <w:t>not to the host</w:t>
      </w:r>
      <w:r w:rsidR="00745134" w:rsidRPr="00745134">
        <w:rPr>
          <w:snapToGrid/>
        </w:rPr>
        <w:t xml:space="preserve">, </w:t>
      </w:r>
      <w:r w:rsidRPr="009C728F">
        <w:rPr>
          <w:snapToGrid/>
        </w:rPr>
        <w:t xml:space="preserve">but to the </w:t>
      </w:r>
      <w:r w:rsidRPr="009C728F">
        <w:rPr>
          <w:i/>
          <w:snapToGrid/>
        </w:rPr>
        <w:t>guests</w:t>
      </w:r>
      <w:r w:rsidRPr="009C728F">
        <w:rPr>
          <w:snapToGrid/>
        </w:rPr>
        <w:t xml:space="preserve">. (Flender </w:t>
      </w:r>
      <w:r w:rsidRPr="009C728F">
        <w:rPr>
          <w:i/>
          <w:snapToGrid/>
        </w:rPr>
        <w:t>St Luke</w:t>
      </w:r>
      <w:r w:rsidRPr="009C728F">
        <w:rPr>
          <w:snapToGrid/>
        </w:rPr>
        <w:t xml:space="preserve"> 8)</w:t>
      </w:r>
    </w:p>
    <w:p w14:paraId="0501E0D8" w14:textId="7698D550" w:rsidR="00381F98" w:rsidRPr="009C728F" w:rsidRDefault="00381F98" w:rsidP="00274AA2">
      <w:pPr>
        <w:pStyle w:val="ListParagraph"/>
        <w:numPr>
          <w:ilvl w:val="1"/>
          <w:numId w:val="77"/>
        </w:numPr>
        <w:rPr>
          <w:snapToGrid/>
        </w:rPr>
      </w:pPr>
      <w:r w:rsidRPr="009C728F">
        <w:rPr>
          <w:snapToGrid/>
        </w:rPr>
        <w:t>The “parable of the Places at the Banquet” is used to show how variations in translation which occur in the gospel tradition provide reliable information concern</w:t>
      </w:r>
      <w:r w:rsidRPr="009C728F">
        <w:rPr>
          <w:snapToGrid/>
        </w:rPr>
        <w:softHyphen/>
        <w:t>ing the underlying Aramaic vocabulary.” 25</w:t>
      </w:r>
      <w:r w:rsidR="004217AD">
        <w:rPr>
          <w:snapToGrid/>
        </w:rPr>
        <w:t xml:space="preserve"> (Jeremias </w:t>
      </w:r>
      <w:r w:rsidR="004217AD">
        <w:rPr>
          <w:i/>
          <w:iCs/>
          <w:snapToGrid/>
        </w:rPr>
        <w:t>Parables of Jesus</w:t>
      </w:r>
      <w:r w:rsidR="004217AD">
        <w:rPr>
          <w:snapToGrid/>
        </w:rPr>
        <w:t>?)</w:t>
      </w:r>
    </w:p>
    <w:p w14:paraId="341B5E9D" w14:textId="77777777" w:rsidR="00CA2E3A" w:rsidRDefault="00CA2E3A">
      <w:r>
        <w:br w:type="page"/>
      </w:r>
    </w:p>
    <w:p w14:paraId="190983F4" w14:textId="77777777" w:rsidR="00CA2E3A" w:rsidRDefault="002478F2" w:rsidP="003D579D">
      <w:pPr>
        <w:pStyle w:val="Heading2"/>
      </w:pPr>
      <w:bookmarkStart w:id="174" w:name="_Toc67265676"/>
      <w:r w:rsidRPr="00CA2E3A">
        <w:lastRenderedPageBreak/>
        <w:t>Pounds</w:t>
      </w:r>
      <w:bookmarkEnd w:id="174"/>
    </w:p>
    <w:p w14:paraId="1D17F618" w14:textId="77777777" w:rsidR="00381F98" w:rsidRDefault="00CA2E3A" w:rsidP="00CA2E3A">
      <w:pPr>
        <w:jc w:val="center"/>
      </w:pPr>
      <w:r w:rsidRPr="009C728F">
        <w:t>(</w:t>
      </w:r>
      <w:r w:rsidRPr="009C728F">
        <w:rPr>
          <w:szCs w:val="20"/>
        </w:rPr>
        <w:t>Luke 19:11-27) (&gt; L)</w:t>
      </w:r>
    </w:p>
    <w:p w14:paraId="3B48B103" w14:textId="77777777" w:rsidR="00CA2E3A" w:rsidRDefault="00CA2E3A" w:rsidP="00381F98"/>
    <w:p w14:paraId="6EBBA611" w14:textId="77777777" w:rsidR="00CA2E3A" w:rsidRPr="009C728F" w:rsidRDefault="00CA2E3A" w:rsidP="00381F98"/>
    <w:p w14:paraId="2FDEBC2F" w14:textId="77777777" w:rsidR="00381F98" w:rsidRPr="009C728F" w:rsidRDefault="00CA2E3A" w:rsidP="00274AA2">
      <w:pPr>
        <w:pStyle w:val="ListParagraph"/>
        <w:numPr>
          <w:ilvl w:val="0"/>
          <w:numId w:val="77"/>
        </w:numPr>
      </w:pPr>
      <w:r w:rsidRPr="00CA2E3A">
        <w:rPr>
          <w:b/>
        </w:rPr>
        <w:t>text</w:t>
      </w:r>
    </w:p>
    <w:p w14:paraId="0EE62108" w14:textId="5EFE694B" w:rsidR="00381F98" w:rsidRPr="009C728F" w:rsidRDefault="00381F98" w:rsidP="00274AA2">
      <w:pPr>
        <w:pStyle w:val="ListParagraph"/>
        <w:numPr>
          <w:ilvl w:val="1"/>
          <w:numId w:val="77"/>
        </w:numPr>
        <w:rPr>
          <w:snapToGrid/>
          <w:sz w:val="20"/>
        </w:rPr>
      </w:pPr>
      <w:r w:rsidRPr="009C728F">
        <w:rPr>
          <w:snapToGrid/>
          <w:sz w:val="20"/>
          <w:szCs w:val="20"/>
        </w:rPr>
        <w:t>Luke 19:11-27</w:t>
      </w:r>
      <w:r w:rsidR="00745134" w:rsidRPr="00745134">
        <w:rPr>
          <w:snapToGrid/>
          <w:sz w:val="20"/>
          <w:szCs w:val="20"/>
        </w:rPr>
        <w:t xml:space="preserve">, </w:t>
      </w:r>
      <w:r w:rsidRPr="009C728F">
        <w:rPr>
          <w:snapToGrid/>
          <w:sz w:val="20"/>
          <w:szCs w:val="20"/>
        </w:rPr>
        <w:t>“</w:t>
      </w:r>
      <w:r w:rsidR="004217AD" w:rsidRPr="00866D98">
        <w:rPr>
          <w:kern w:val="0"/>
          <w:sz w:val="20"/>
          <w:szCs w:val="20"/>
        </w:rPr>
        <w:t xml:space="preserve">As they were listening to this, he went on to tell a parable, because he was near Jerusalem and because they supposed that the kingdom of God was to appear immediately. </w:t>
      </w:r>
      <w:r w:rsidR="004217AD" w:rsidRPr="00866D98">
        <w:rPr>
          <w:kern w:val="0"/>
          <w:sz w:val="20"/>
          <w:szCs w:val="20"/>
          <w:vertAlign w:val="superscript"/>
        </w:rPr>
        <w:t>12</w:t>
      </w:r>
      <w:r w:rsidR="004217AD" w:rsidRPr="00866D98">
        <w:rPr>
          <w:kern w:val="0"/>
          <w:sz w:val="20"/>
          <w:szCs w:val="20"/>
        </w:rPr>
        <w:t xml:space="preserve"> So he said, “A nobleman went to a distant region to receive royal power for himself and then return. </w:t>
      </w:r>
      <w:r w:rsidR="004217AD" w:rsidRPr="00866D98">
        <w:rPr>
          <w:kern w:val="0"/>
          <w:sz w:val="20"/>
          <w:szCs w:val="20"/>
          <w:vertAlign w:val="superscript"/>
        </w:rPr>
        <w:t>13</w:t>
      </w:r>
      <w:r w:rsidR="004217AD" w:rsidRPr="00866D98">
        <w:rPr>
          <w:kern w:val="0"/>
          <w:sz w:val="20"/>
          <w:szCs w:val="20"/>
        </w:rPr>
        <w:t xml:space="preserve"> He summoned ten of his slaves and gave them ten pounds and said to them, ‘Do business with these until I come back.’ </w:t>
      </w:r>
      <w:r w:rsidR="004217AD" w:rsidRPr="00866D98">
        <w:rPr>
          <w:kern w:val="0"/>
          <w:sz w:val="20"/>
          <w:szCs w:val="20"/>
          <w:vertAlign w:val="superscript"/>
        </w:rPr>
        <w:t>14</w:t>
      </w:r>
      <w:r w:rsidR="004217AD" w:rsidRPr="00866D98">
        <w:rPr>
          <w:kern w:val="0"/>
          <w:sz w:val="20"/>
          <w:szCs w:val="20"/>
        </w:rPr>
        <w:t xml:space="preserve"> But the citizens of his country hated him and sent a delegation after him, saying, ‘We do not want this man to rule over us.’ </w:t>
      </w:r>
      <w:r w:rsidR="004217AD" w:rsidRPr="00866D98">
        <w:rPr>
          <w:kern w:val="0"/>
          <w:sz w:val="20"/>
          <w:szCs w:val="20"/>
          <w:vertAlign w:val="superscript"/>
        </w:rPr>
        <w:t>15</w:t>
      </w:r>
      <w:r w:rsidR="004217AD" w:rsidRPr="00866D98">
        <w:rPr>
          <w:kern w:val="0"/>
          <w:sz w:val="20"/>
          <w:szCs w:val="20"/>
        </w:rPr>
        <w:t xml:space="preserve"> When he returned, having received royal power, he ordered these slaves to whom he had given the money to be summoned so that he might find out what they had gained by doing business. </w:t>
      </w:r>
      <w:r w:rsidR="004217AD" w:rsidRPr="00866D98">
        <w:rPr>
          <w:kern w:val="0"/>
          <w:sz w:val="20"/>
          <w:szCs w:val="20"/>
          <w:vertAlign w:val="superscript"/>
        </w:rPr>
        <w:t>16</w:t>
      </w:r>
      <w:r w:rsidR="004217AD" w:rsidRPr="00866D98">
        <w:rPr>
          <w:kern w:val="0"/>
          <w:sz w:val="20"/>
          <w:szCs w:val="20"/>
        </w:rPr>
        <w:t xml:space="preserve"> The first came forward and said, ‘Lord, your pound has made ten more pounds.’ </w:t>
      </w:r>
      <w:r w:rsidR="004217AD" w:rsidRPr="00866D98">
        <w:rPr>
          <w:kern w:val="0"/>
          <w:sz w:val="20"/>
          <w:szCs w:val="20"/>
          <w:vertAlign w:val="superscript"/>
        </w:rPr>
        <w:t>17</w:t>
      </w:r>
      <w:r w:rsidR="004217AD" w:rsidRPr="00866D98">
        <w:rPr>
          <w:kern w:val="0"/>
          <w:sz w:val="20"/>
          <w:szCs w:val="20"/>
        </w:rPr>
        <w:t xml:space="preserve"> He said to him, ‘Well done, good slave! Because you have been trustworthy in a very small thing, take charge of ten cities.’ </w:t>
      </w:r>
      <w:r w:rsidR="004217AD" w:rsidRPr="00866D98">
        <w:rPr>
          <w:kern w:val="0"/>
          <w:sz w:val="20"/>
          <w:szCs w:val="20"/>
          <w:vertAlign w:val="superscript"/>
        </w:rPr>
        <w:t>18</w:t>
      </w:r>
      <w:r w:rsidR="004217AD" w:rsidRPr="00866D98">
        <w:rPr>
          <w:kern w:val="0"/>
          <w:sz w:val="20"/>
          <w:szCs w:val="20"/>
        </w:rPr>
        <w:t xml:space="preserve"> Then the second came, saying, ‘Lord, your pound has made five pounds.’ </w:t>
      </w:r>
      <w:r w:rsidR="004217AD" w:rsidRPr="00866D98">
        <w:rPr>
          <w:kern w:val="0"/>
          <w:sz w:val="20"/>
          <w:szCs w:val="20"/>
          <w:vertAlign w:val="superscript"/>
        </w:rPr>
        <w:t>19</w:t>
      </w:r>
      <w:r w:rsidR="004217AD" w:rsidRPr="00866D98">
        <w:rPr>
          <w:kern w:val="0"/>
          <w:sz w:val="20"/>
          <w:szCs w:val="20"/>
        </w:rPr>
        <w:t xml:space="preserve"> He said to him, ‘And you, rule over five cities.’ </w:t>
      </w:r>
      <w:r w:rsidR="004217AD" w:rsidRPr="00866D98">
        <w:rPr>
          <w:kern w:val="0"/>
          <w:sz w:val="20"/>
          <w:szCs w:val="20"/>
          <w:vertAlign w:val="superscript"/>
        </w:rPr>
        <w:t>20</w:t>
      </w:r>
      <w:r w:rsidR="004217AD" w:rsidRPr="00866D98">
        <w:rPr>
          <w:kern w:val="0"/>
          <w:sz w:val="20"/>
          <w:szCs w:val="20"/>
        </w:rPr>
        <w:t xml:space="preserve"> Then the other came, saying, ‘Lord, here is your pound. I wrapped it up in a piece of cloth, </w:t>
      </w:r>
      <w:r w:rsidR="004217AD" w:rsidRPr="00866D98">
        <w:rPr>
          <w:kern w:val="0"/>
          <w:sz w:val="20"/>
          <w:szCs w:val="20"/>
          <w:vertAlign w:val="superscript"/>
        </w:rPr>
        <w:t>21</w:t>
      </w:r>
      <w:r w:rsidR="004217AD" w:rsidRPr="00866D98">
        <w:rPr>
          <w:kern w:val="0"/>
          <w:sz w:val="20"/>
          <w:szCs w:val="20"/>
        </w:rPr>
        <w:t xml:space="preserve"> for I was afraid of you, because you are a harsh man; you take what you did not deposit and reap what you did not sow.’ </w:t>
      </w:r>
      <w:r w:rsidR="004217AD" w:rsidRPr="00866D98">
        <w:rPr>
          <w:kern w:val="0"/>
          <w:sz w:val="20"/>
          <w:szCs w:val="20"/>
          <w:vertAlign w:val="superscript"/>
        </w:rPr>
        <w:t>22</w:t>
      </w:r>
      <w:r w:rsidR="004217AD" w:rsidRPr="00866D98">
        <w:rPr>
          <w:kern w:val="0"/>
          <w:sz w:val="20"/>
          <w:szCs w:val="20"/>
        </w:rPr>
        <w:t xml:space="preserve"> He said to him, ‘I will judge you by your own words, you wicked slave! You knew, did you, that I was a harsh man, taking what I did not deposit and reaping what I did not sow? </w:t>
      </w:r>
      <w:r w:rsidR="004217AD" w:rsidRPr="00866D98">
        <w:rPr>
          <w:kern w:val="0"/>
          <w:sz w:val="20"/>
          <w:szCs w:val="20"/>
          <w:vertAlign w:val="superscript"/>
        </w:rPr>
        <w:t>23</w:t>
      </w:r>
      <w:r w:rsidR="004217AD" w:rsidRPr="00866D98">
        <w:rPr>
          <w:kern w:val="0"/>
          <w:sz w:val="20"/>
          <w:szCs w:val="20"/>
        </w:rPr>
        <w:t xml:space="preserve"> Why, then, did you not put my money into the bank? Then when I returned, I could have collected it with interest.’ </w:t>
      </w:r>
      <w:r w:rsidR="004217AD" w:rsidRPr="00866D98">
        <w:rPr>
          <w:kern w:val="0"/>
          <w:sz w:val="20"/>
          <w:szCs w:val="20"/>
          <w:vertAlign w:val="superscript"/>
        </w:rPr>
        <w:t>24</w:t>
      </w:r>
      <w:r w:rsidR="004217AD" w:rsidRPr="00866D98">
        <w:rPr>
          <w:kern w:val="0"/>
          <w:sz w:val="20"/>
          <w:szCs w:val="20"/>
        </w:rPr>
        <w:t xml:space="preserve"> He said to the bystanders, ‘Take the pound from him and give it to the one who has ten pounds.’ </w:t>
      </w:r>
      <w:r w:rsidR="004217AD" w:rsidRPr="00866D98">
        <w:rPr>
          <w:kern w:val="0"/>
          <w:sz w:val="20"/>
          <w:szCs w:val="20"/>
          <w:vertAlign w:val="superscript"/>
        </w:rPr>
        <w:t>25</w:t>
      </w:r>
      <w:r w:rsidR="004217AD" w:rsidRPr="00866D98">
        <w:rPr>
          <w:kern w:val="0"/>
          <w:sz w:val="20"/>
          <w:szCs w:val="20"/>
        </w:rPr>
        <w:t xml:space="preserve"> </w:t>
      </w:r>
      <w:r w:rsidR="004217AD" w:rsidRPr="00866D98">
        <w:rPr>
          <w:kern w:val="0"/>
          <w:sz w:val="20"/>
          <w:szCs w:val="20"/>
          <w:vertAlign w:val="superscript"/>
        </w:rPr>
        <w:t>(</w:t>
      </w:r>
      <w:r w:rsidR="004217AD" w:rsidRPr="00866D98">
        <w:rPr>
          <w:kern w:val="0"/>
          <w:sz w:val="20"/>
          <w:szCs w:val="20"/>
        </w:rPr>
        <w:t xml:space="preserve">And they said to him, ‘Lord, he has ten pounds!’) </w:t>
      </w:r>
      <w:r w:rsidR="004217AD" w:rsidRPr="00866D98">
        <w:rPr>
          <w:kern w:val="0"/>
          <w:sz w:val="20"/>
          <w:szCs w:val="20"/>
          <w:vertAlign w:val="superscript"/>
        </w:rPr>
        <w:t>26</w:t>
      </w:r>
      <w:r w:rsidR="004217AD" w:rsidRPr="00866D98">
        <w:rPr>
          <w:kern w:val="0"/>
          <w:sz w:val="20"/>
          <w:szCs w:val="20"/>
        </w:rPr>
        <w:t xml:space="preserve"> </w:t>
      </w:r>
      <w:r w:rsidR="004217AD" w:rsidRPr="00866D98">
        <w:rPr>
          <w:kern w:val="0"/>
          <w:sz w:val="20"/>
          <w:szCs w:val="20"/>
          <w:vertAlign w:val="superscript"/>
        </w:rPr>
        <w:t>‘</w:t>
      </w:r>
      <w:r w:rsidR="004217AD" w:rsidRPr="00866D98">
        <w:rPr>
          <w:kern w:val="0"/>
          <w:sz w:val="20"/>
          <w:szCs w:val="20"/>
        </w:rPr>
        <w:t xml:space="preserve">I tell you, to all those who have, more will be given, but from those who have nothing, even what they have will be taken away. </w:t>
      </w:r>
      <w:r w:rsidR="004217AD" w:rsidRPr="00866D98">
        <w:rPr>
          <w:kern w:val="0"/>
          <w:sz w:val="20"/>
          <w:szCs w:val="20"/>
          <w:vertAlign w:val="superscript"/>
        </w:rPr>
        <w:t>27</w:t>
      </w:r>
      <w:r w:rsidR="004217AD" w:rsidRPr="00866D98">
        <w:rPr>
          <w:kern w:val="0"/>
          <w:sz w:val="20"/>
          <w:szCs w:val="20"/>
        </w:rPr>
        <w:t xml:space="preserve"> But as for these enemies of mine who did not want me to rule over them—bring them here and slaughter them in my presence.’”</w:t>
      </w:r>
      <w:r w:rsidRPr="009C728F">
        <w:rPr>
          <w:snapToGrid/>
          <w:sz w:val="20"/>
          <w:szCs w:val="20"/>
        </w:rPr>
        <w:t>”</w:t>
      </w:r>
    </w:p>
    <w:p w14:paraId="2D8DEE19" w14:textId="77777777" w:rsidR="00B6162C" w:rsidRPr="00B6162C" w:rsidRDefault="00B6162C" w:rsidP="00B6162C">
      <w:pPr>
        <w:rPr>
          <w:snapToGrid/>
        </w:rPr>
      </w:pPr>
    </w:p>
    <w:p w14:paraId="38F405C8" w14:textId="77777777" w:rsidR="00B6162C" w:rsidRDefault="00B6162C" w:rsidP="00274AA2">
      <w:pPr>
        <w:pStyle w:val="ListParagraph"/>
        <w:numPr>
          <w:ilvl w:val="0"/>
          <w:numId w:val="77"/>
        </w:numPr>
        <w:rPr>
          <w:snapToGrid/>
        </w:rPr>
      </w:pPr>
      <w:r>
        <w:rPr>
          <w:b/>
          <w:snapToGrid/>
        </w:rPr>
        <w:t>introduction</w:t>
      </w:r>
    </w:p>
    <w:p w14:paraId="048E9530" w14:textId="77777777" w:rsidR="00B6162C" w:rsidRDefault="00B6162C" w:rsidP="00274AA2">
      <w:pPr>
        <w:numPr>
          <w:ilvl w:val="1"/>
          <w:numId w:val="77"/>
        </w:numPr>
        <w:rPr>
          <w:kern w:val="2"/>
        </w:rPr>
      </w:pPr>
      <w:r>
        <w:rPr>
          <w:kern w:val="2"/>
        </w:rPr>
        <w:t>source criticism</w:t>
      </w:r>
    </w:p>
    <w:p w14:paraId="6CFE0982" w14:textId="77777777" w:rsidR="00B6162C" w:rsidRDefault="00B6162C" w:rsidP="00274AA2">
      <w:pPr>
        <w:numPr>
          <w:ilvl w:val="2"/>
          <w:numId w:val="77"/>
        </w:numPr>
        <w:rPr>
          <w:kern w:val="2"/>
        </w:rPr>
      </w:pPr>
      <w:r>
        <w:rPr>
          <w:kern w:val="2"/>
        </w:rPr>
        <w:t>Talents (Matt 25:14-30) and pounds (</w:t>
      </w:r>
      <w:r w:rsidRPr="009370DA">
        <w:rPr>
          <w:kern w:val="2"/>
        </w:rPr>
        <w:t>Luke 19:12-27</w:t>
      </w:r>
      <w:r>
        <w:rPr>
          <w:kern w:val="2"/>
        </w:rPr>
        <w:t xml:space="preserve">) are </w:t>
      </w:r>
      <w:r w:rsidRPr="009370DA">
        <w:rPr>
          <w:kern w:val="2"/>
        </w:rPr>
        <w:t>similar</w:t>
      </w:r>
      <w:r>
        <w:rPr>
          <w:kern w:val="2"/>
        </w:rPr>
        <w:t>. (Hultgren 283)</w:t>
      </w:r>
    </w:p>
    <w:p w14:paraId="68BFAD78" w14:textId="77777777" w:rsidR="00B6162C" w:rsidRDefault="00B6162C" w:rsidP="00274AA2">
      <w:pPr>
        <w:numPr>
          <w:ilvl w:val="2"/>
          <w:numId w:val="77"/>
        </w:numPr>
        <w:rPr>
          <w:kern w:val="2"/>
        </w:rPr>
      </w:pPr>
      <w:r w:rsidRPr="009370DA">
        <w:rPr>
          <w:kern w:val="2"/>
        </w:rPr>
        <w:t>Yet the</w:t>
      </w:r>
      <w:r>
        <w:rPr>
          <w:kern w:val="2"/>
        </w:rPr>
        <w:t>y</w:t>
      </w:r>
      <w:r w:rsidRPr="009370DA">
        <w:rPr>
          <w:kern w:val="2"/>
        </w:rPr>
        <w:t xml:space="preserve"> </w:t>
      </w:r>
      <w:r>
        <w:rPr>
          <w:kern w:val="2"/>
        </w:rPr>
        <w:t>are “quite dissimilar . . .” (Hultgren 283)</w:t>
      </w:r>
    </w:p>
    <w:p w14:paraId="1C6ECE81" w14:textId="77777777" w:rsidR="00B6162C" w:rsidRDefault="00B6162C" w:rsidP="00274AA2">
      <w:pPr>
        <w:numPr>
          <w:ilvl w:val="3"/>
          <w:numId w:val="77"/>
        </w:numPr>
        <w:rPr>
          <w:kern w:val="2"/>
        </w:rPr>
      </w:pPr>
      <w:r w:rsidRPr="009370DA">
        <w:rPr>
          <w:kern w:val="2"/>
        </w:rPr>
        <w:t xml:space="preserve">Talents </w:t>
      </w:r>
      <w:r>
        <w:rPr>
          <w:kern w:val="2"/>
        </w:rPr>
        <w:t>has 3</w:t>
      </w:r>
      <w:r w:rsidRPr="009370DA">
        <w:rPr>
          <w:kern w:val="2"/>
        </w:rPr>
        <w:t xml:space="preserve"> slaves and </w:t>
      </w:r>
      <w:r>
        <w:rPr>
          <w:kern w:val="2"/>
        </w:rPr>
        <w:t xml:space="preserve">3 </w:t>
      </w:r>
      <w:r w:rsidRPr="009370DA">
        <w:rPr>
          <w:kern w:val="2"/>
        </w:rPr>
        <w:t>unequal amounts of money</w:t>
      </w:r>
      <w:r>
        <w:rPr>
          <w:kern w:val="2"/>
        </w:rPr>
        <w:t>. (Hultgren 283)</w:t>
      </w:r>
    </w:p>
    <w:p w14:paraId="61F4F2A5" w14:textId="77777777" w:rsidR="00B6162C" w:rsidRDefault="00B6162C" w:rsidP="00274AA2">
      <w:pPr>
        <w:numPr>
          <w:ilvl w:val="3"/>
          <w:numId w:val="77"/>
        </w:numPr>
        <w:rPr>
          <w:kern w:val="2"/>
        </w:rPr>
      </w:pPr>
      <w:r>
        <w:rPr>
          <w:kern w:val="2"/>
        </w:rPr>
        <w:t>Pounds</w:t>
      </w:r>
      <w:r w:rsidRPr="009370DA">
        <w:rPr>
          <w:kern w:val="2"/>
        </w:rPr>
        <w:t xml:space="preserve"> </w:t>
      </w:r>
      <w:r>
        <w:rPr>
          <w:kern w:val="2"/>
        </w:rPr>
        <w:t xml:space="preserve">has 10 </w:t>
      </w:r>
      <w:r w:rsidRPr="009370DA">
        <w:rPr>
          <w:kern w:val="2"/>
        </w:rPr>
        <w:t xml:space="preserve">slaves and </w:t>
      </w:r>
      <w:r>
        <w:rPr>
          <w:kern w:val="2"/>
        </w:rPr>
        <w:t>10</w:t>
      </w:r>
      <w:r w:rsidRPr="009370DA">
        <w:rPr>
          <w:kern w:val="2"/>
        </w:rPr>
        <w:t xml:space="preserve"> equal amounts of money</w:t>
      </w:r>
      <w:r>
        <w:rPr>
          <w:kern w:val="2"/>
        </w:rPr>
        <w:t>. (Hultgren 283)</w:t>
      </w:r>
    </w:p>
    <w:p w14:paraId="0D0D7E3C" w14:textId="77777777" w:rsidR="00B6162C" w:rsidRDefault="00B6162C" w:rsidP="00274AA2">
      <w:pPr>
        <w:numPr>
          <w:ilvl w:val="3"/>
          <w:numId w:val="77"/>
        </w:numPr>
        <w:rPr>
          <w:kern w:val="2"/>
        </w:rPr>
      </w:pPr>
      <w:r>
        <w:rPr>
          <w:kern w:val="2"/>
        </w:rPr>
        <w:t>Especially, pounds has a king claiming a throne, which talents lacks.</w:t>
      </w:r>
    </w:p>
    <w:p w14:paraId="59B0728D" w14:textId="77777777" w:rsidR="00B6162C" w:rsidRPr="009370DA" w:rsidRDefault="00B6162C" w:rsidP="00274AA2">
      <w:pPr>
        <w:numPr>
          <w:ilvl w:val="2"/>
          <w:numId w:val="77"/>
        </w:numPr>
        <w:rPr>
          <w:kern w:val="2"/>
        </w:rPr>
      </w:pPr>
      <w:r>
        <w:rPr>
          <w:kern w:val="2"/>
        </w:rPr>
        <w:t>“</w:t>
      </w:r>
      <w:r w:rsidRPr="009370DA">
        <w:rPr>
          <w:kern w:val="2"/>
        </w:rPr>
        <w:t>The two parables are not likely to have come from</w:t>
      </w:r>
      <w:r>
        <w:rPr>
          <w:kern w:val="2"/>
        </w:rPr>
        <w:t>”</w:t>
      </w:r>
      <w:r w:rsidRPr="009370DA">
        <w:rPr>
          <w:kern w:val="2"/>
        </w:rPr>
        <w:t xml:space="preserve"> </w:t>
      </w:r>
      <w:r>
        <w:rPr>
          <w:kern w:val="2"/>
        </w:rPr>
        <w:t>Q</w:t>
      </w:r>
      <w:r w:rsidRPr="009370DA">
        <w:rPr>
          <w:kern w:val="2"/>
        </w:rPr>
        <w:t xml:space="preserve"> but from </w:t>
      </w:r>
      <w:r>
        <w:rPr>
          <w:kern w:val="2"/>
        </w:rPr>
        <w:t xml:space="preserve">[283] M and L. </w:t>
      </w:r>
      <w:r w:rsidRPr="009370DA">
        <w:rPr>
          <w:kern w:val="2"/>
        </w:rPr>
        <w:t xml:space="preserve">See the </w:t>
      </w:r>
      <w:r>
        <w:rPr>
          <w:kern w:val="2"/>
        </w:rPr>
        <w:t>discussion</w:t>
      </w:r>
      <w:r w:rsidRPr="009370DA">
        <w:rPr>
          <w:kern w:val="2"/>
        </w:rPr>
        <w:t xml:space="preserve"> </w:t>
      </w:r>
      <w:r>
        <w:rPr>
          <w:kern w:val="2"/>
        </w:rPr>
        <w:t>i</w:t>
      </w:r>
      <w:r w:rsidRPr="009370DA">
        <w:rPr>
          <w:kern w:val="2"/>
        </w:rPr>
        <w:t>n talents.</w:t>
      </w:r>
      <w:r>
        <w:rPr>
          <w:kern w:val="2"/>
        </w:rPr>
        <w:t xml:space="preserve"> (Hultgren 283-84)</w:t>
      </w:r>
    </w:p>
    <w:p w14:paraId="6127723F" w14:textId="77777777" w:rsidR="00B6162C" w:rsidRPr="009C728F" w:rsidRDefault="00B6162C" w:rsidP="00274AA2">
      <w:pPr>
        <w:pStyle w:val="ListParagraph"/>
        <w:numPr>
          <w:ilvl w:val="2"/>
          <w:numId w:val="77"/>
        </w:numPr>
        <w:rPr>
          <w:snapToGrid/>
        </w:rPr>
      </w:pPr>
      <w:r w:rsidRPr="009C728F">
        <w:rPr>
          <w:snapToGrid/>
        </w:rPr>
        <w:t>“In two cases the Church (or the Evangelists) conflated origin</w:t>
      </w:r>
      <w:r w:rsidRPr="009C728F">
        <w:rPr>
          <w:snapToGrid/>
        </w:rPr>
        <w:softHyphen/>
        <w:t xml:space="preserve">ally separate parables.” (Hunter </w:t>
      </w:r>
      <w:r w:rsidRPr="009C728F">
        <w:rPr>
          <w:i/>
          <w:snapToGrid/>
        </w:rPr>
        <w:t>Interpreting</w:t>
      </w:r>
      <w:r w:rsidRPr="009C728F">
        <w:rPr>
          <w:snapToGrid/>
        </w:rPr>
        <w:t xml:space="preserve"> 19)</w:t>
      </w:r>
    </w:p>
    <w:p w14:paraId="4156D1B9" w14:textId="77777777" w:rsidR="00B6162C" w:rsidRPr="009C728F" w:rsidRDefault="00B6162C" w:rsidP="00274AA2">
      <w:pPr>
        <w:pStyle w:val="ListParagraph"/>
        <w:numPr>
          <w:ilvl w:val="3"/>
          <w:numId w:val="77"/>
        </w:numPr>
        <w:rPr>
          <w:snapToGrid/>
        </w:rPr>
      </w:pPr>
      <w:r w:rsidRPr="009C728F">
        <w:rPr>
          <w:snapToGrid/>
        </w:rPr>
        <w:t xml:space="preserve">“In Luke’s parable of The Pounds . . . we can detect at three or four points the intrusion of another parable about a man who went abroad to claim a kingdom.” (Hunter </w:t>
      </w:r>
      <w:r w:rsidRPr="009C728F">
        <w:rPr>
          <w:i/>
          <w:snapToGrid/>
        </w:rPr>
        <w:t>Interpreting</w:t>
      </w:r>
      <w:r w:rsidRPr="009C728F">
        <w:rPr>
          <w:snapToGrid/>
        </w:rPr>
        <w:t xml:space="preserve"> 19)</w:t>
      </w:r>
    </w:p>
    <w:p w14:paraId="3AB88332" w14:textId="77777777" w:rsidR="00B6162C" w:rsidRPr="009C728F" w:rsidRDefault="00B6162C" w:rsidP="00274AA2">
      <w:pPr>
        <w:pStyle w:val="ListParagraph"/>
        <w:numPr>
          <w:ilvl w:val="3"/>
          <w:numId w:val="77"/>
        </w:numPr>
        <w:rPr>
          <w:snapToGrid/>
        </w:rPr>
      </w:pPr>
      <w:r w:rsidRPr="009C728F">
        <w:rPr>
          <w:snapToGrid/>
        </w:rPr>
        <w:t>“St Matthew has tacked on The Wedding Garment</w:t>
      </w:r>
      <w:r w:rsidRPr="00745134">
        <w:rPr>
          <w:snapToGrid/>
        </w:rPr>
        <w:t xml:space="preserve">, </w:t>
      </w:r>
      <w:r w:rsidRPr="009C728F">
        <w:rPr>
          <w:snapToGrid/>
        </w:rPr>
        <w:t>originally an independent parable</w:t>
      </w:r>
      <w:r w:rsidRPr="00745134">
        <w:rPr>
          <w:snapToGrid/>
        </w:rPr>
        <w:t xml:space="preserve">, </w:t>
      </w:r>
      <w:r w:rsidRPr="009C728F">
        <w:rPr>
          <w:snapToGrid/>
        </w:rPr>
        <w:t xml:space="preserve">to The Wedding Feast.” (Hunter </w:t>
      </w:r>
      <w:r w:rsidRPr="009C728F">
        <w:rPr>
          <w:i/>
          <w:snapToGrid/>
        </w:rPr>
        <w:t>Interpreting</w:t>
      </w:r>
      <w:r w:rsidRPr="009C728F">
        <w:rPr>
          <w:snapToGrid/>
        </w:rPr>
        <w:t xml:space="preserve"> 19)</w:t>
      </w:r>
    </w:p>
    <w:p w14:paraId="538DD899" w14:textId="77777777" w:rsidR="00B6162C" w:rsidRDefault="00B6162C" w:rsidP="00274AA2">
      <w:pPr>
        <w:numPr>
          <w:ilvl w:val="1"/>
          <w:numId w:val="77"/>
        </w:numPr>
        <w:rPr>
          <w:kern w:val="2"/>
        </w:rPr>
      </w:pPr>
      <w:r>
        <w:rPr>
          <w:kern w:val="2"/>
        </w:rPr>
        <w:t>form criticism</w:t>
      </w:r>
    </w:p>
    <w:p w14:paraId="03BB51B5" w14:textId="77777777" w:rsidR="00B6162C" w:rsidRPr="009C728F" w:rsidRDefault="00B6162C" w:rsidP="00274AA2">
      <w:pPr>
        <w:pStyle w:val="ListParagraph"/>
        <w:numPr>
          <w:ilvl w:val="2"/>
          <w:numId w:val="77"/>
        </w:numPr>
        <w:rPr>
          <w:snapToGrid/>
        </w:rPr>
      </w:pPr>
      <w:r w:rsidRPr="009C728F">
        <w:rPr>
          <w:snapToGrid/>
        </w:rPr>
        <w:t>Form: a parable (long; multiple verbs; past tense; atypical situation).</w:t>
      </w:r>
    </w:p>
    <w:p w14:paraId="443A445A" w14:textId="77777777" w:rsidR="00B6162C" w:rsidRDefault="00B6162C" w:rsidP="00274AA2">
      <w:pPr>
        <w:numPr>
          <w:ilvl w:val="1"/>
          <w:numId w:val="77"/>
        </w:numPr>
        <w:rPr>
          <w:kern w:val="2"/>
        </w:rPr>
      </w:pPr>
      <w:r>
        <w:rPr>
          <w:kern w:val="2"/>
        </w:rPr>
        <w:t>“</w:t>
      </w:r>
      <w:r w:rsidRPr="009370DA">
        <w:rPr>
          <w:kern w:val="2"/>
        </w:rPr>
        <w:t>The theme of a king, powerful man, or rich man leaving servants or slaves in charge while away is a popular one in the parables of Jesus, as well as in rabbinic parables.</w:t>
      </w:r>
      <w:r>
        <w:rPr>
          <w:kern w:val="2"/>
        </w:rPr>
        <w:t>” (Hultgren 284)</w:t>
      </w:r>
    </w:p>
    <w:p w14:paraId="0A5D01FF" w14:textId="77777777" w:rsidR="00B6162C" w:rsidRDefault="00B6162C" w:rsidP="00274AA2">
      <w:pPr>
        <w:numPr>
          <w:ilvl w:val="2"/>
          <w:numId w:val="77"/>
        </w:numPr>
        <w:rPr>
          <w:kern w:val="2"/>
        </w:rPr>
      </w:pPr>
      <w:r w:rsidRPr="009370DA">
        <w:rPr>
          <w:kern w:val="2"/>
        </w:rPr>
        <w:t xml:space="preserve">waiting slaves </w:t>
      </w:r>
      <w:r>
        <w:rPr>
          <w:kern w:val="2"/>
        </w:rPr>
        <w:t>(Mark 13:34-37//Luke 12:35-38)</w:t>
      </w:r>
    </w:p>
    <w:p w14:paraId="2D224A30" w14:textId="77777777" w:rsidR="00B6162C" w:rsidRDefault="00B6162C" w:rsidP="00274AA2">
      <w:pPr>
        <w:numPr>
          <w:ilvl w:val="2"/>
          <w:numId w:val="77"/>
        </w:numPr>
        <w:rPr>
          <w:kern w:val="2"/>
        </w:rPr>
      </w:pPr>
      <w:r w:rsidRPr="009370DA">
        <w:rPr>
          <w:kern w:val="2"/>
        </w:rPr>
        <w:lastRenderedPageBreak/>
        <w:t xml:space="preserve">faithful and wise slave </w:t>
      </w:r>
      <w:r>
        <w:rPr>
          <w:kern w:val="2"/>
        </w:rPr>
        <w:t>(Matt 24:45-51//Luke 12:42-46)</w:t>
      </w:r>
    </w:p>
    <w:p w14:paraId="1784CFE8" w14:textId="77777777" w:rsidR="00B6162C" w:rsidRDefault="00B6162C" w:rsidP="00274AA2">
      <w:pPr>
        <w:numPr>
          <w:ilvl w:val="2"/>
          <w:numId w:val="77"/>
        </w:numPr>
        <w:rPr>
          <w:kern w:val="2"/>
        </w:rPr>
      </w:pPr>
      <w:r w:rsidRPr="009370DA">
        <w:rPr>
          <w:kern w:val="2"/>
        </w:rPr>
        <w:t xml:space="preserve">talents </w:t>
      </w:r>
      <w:r>
        <w:rPr>
          <w:kern w:val="2"/>
        </w:rPr>
        <w:t>(Matt 25:14-30)</w:t>
      </w:r>
    </w:p>
    <w:p w14:paraId="5D28C129" w14:textId="77777777" w:rsidR="00B6162C" w:rsidRDefault="00B6162C" w:rsidP="00274AA2">
      <w:pPr>
        <w:numPr>
          <w:ilvl w:val="2"/>
          <w:numId w:val="77"/>
        </w:numPr>
        <w:rPr>
          <w:kern w:val="2"/>
        </w:rPr>
      </w:pPr>
      <w:r>
        <w:rPr>
          <w:kern w:val="2"/>
        </w:rPr>
        <w:t>pounds (</w:t>
      </w:r>
      <w:r w:rsidRPr="009370DA">
        <w:rPr>
          <w:kern w:val="2"/>
        </w:rPr>
        <w:t>Luke 19:12-27</w:t>
      </w:r>
      <w:r>
        <w:rPr>
          <w:kern w:val="2"/>
        </w:rPr>
        <w:t>)</w:t>
      </w:r>
    </w:p>
    <w:p w14:paraId="7F871F7A" w14:textId="77777777" w:rsidR="00B6162C" w:rsidRDefault="00B6162C" w:rsidP="00274AA2">
      <w:pPr>
        <w:numPr>
          <w:ilvl w:val="2"/>
          <w:numId w:val="77"/>
        </w:numPr>
        <w:rPr>
          <w:kern w:val="2"/>
        </w:rPr>
      </w:pPr>
      <w:r w:rsidRPr="009370DA">
        <w:rPr>
          <w:kern w:val="2"/>
        </w:rPr>
        <w:t>wicked tenants (Mark 12:1-</w:t>
      </w:r>
      <w:r>
        <w:rPr>
          <w:kern w:val="2"/>
        </w:rPr>
        <w:t>12//Matt 21:33-46//Luke 20:9-19;</w:t>
      </w:r>
      <w:r w:rsidRPr="009370DA">
        <w:rPr>
          <w:kern w:val="2"/>
        </w:rPr>
        <w:t xml:space="preserve"> but missing in </w:t>
      </w:r>
      <w:r w:rsidRPr="009370DA">
        <w:rPr>
          <w:i/>
          <w:kern w:val="2"/>
        </w:rPr>
        <w:t>Thom</w:t>
      </w:r>
      <w:r>
        <w:rPr>
          <w:i/>
          <w:kern w:val="2"/>
        </w:rPr>
        <w:t>as</w:t>
      </w:r>
      <w:r>
        <w:rPr>
          <w:kern w:val="2"/>
        </w:rPr>
        <w:t xml:space="preserve"> 65-66)</w:t>
      </w:r>
    </w:p>
    <w:p w14:paraId="7DCF8680" w14:textId="77777777" w:rsidR="00B6162C" w:rsidRPr="009370DA" w:rsidRDefault="00B6162C" w:rsidP="00274AA2">
      <w:pPr>
        <w:numPr>
          <w:ilvl w:val="2"/>
          <w:numId w:val="77"/>
        </w:numPr>
        <w:rPr>
          <w:kern w:val="2"/>
        </w:rPr>
      </w:pPr>
      <w:r>
        <w:rPr>
          <w:kern w:val="2"/>
        </w:rPr>
        <w:t>“</w:t>
      </w:r>
      <w:r w:rsidRPr="009370DA">
        <w:rPr>
          <w:kern w:val="2"/>
        </w:rPr>
        <w:t>Three known rabbinic parables, all attributed to rabbis from times later than Jesus, share the same theme.</w:t>
      </w:r>
      <w:r>
        <w:rPr>
          <w:kern w:val="2"/>
        </w:rPr>
        <w:t>”</w:t>
      </w:r>
      <w:r w:rsidRPr="009370DA">
        <w:rPr>
          <w:kern w:val="2"/>
        </w:rPr>
        <w:t xml:space="preserve"> These are </w:t>
      </w:r>
      <w:r>
        <w:rPr>
          <w:kern w:val="2"/>
        </w:rPr>
        <w:t xml:space="preserve">discussed </w:t>
      </w:r>
      <w:r w:rsidRPr="009370DA">
        <w:rPr>
          <w:kern w:val="2"/>
        </w:rPr>
        <w:t>in waiting slaves</w:t>
      </w:r>
      <w:r>
        <w:rPr>
          <w:kern w:val="2"/>
        </w:rPr>
        <w:t>, p. 264</w:t>
      </w:r>
      <w:r w:rsidRPr="009370DA">
        <w:rPr>
          <w:kern w:val="2"/>
        </w:rPr>
        <w:t>.</w:t>
      </w:r>
      <w:r>
        <w:rPr>
          <w:kern w:val="2"/>
        </w:rPr>
        <w:t xml:space="preserve"> </w:t>
      </w:r>
      <w:r w:rsidRPr="002F5FB9">
        <w:rPr>
          <w:kern w:val="2"/>
          <w:sz w:val="20"/>
          <w:szCs w:val="18"/>
        </w:rPr>
        <w:t>(</w:t>
      </w:r>
      <w:r w:rsidRPr="002F5FB9">
        <w:rPr>
          <w:i/>
          <w:kern w:val="2"/>
          <w:sz w:val="20"/>
          <w:szCs w:val="18"/>
        </w:rPr>
        <w:t>Abot R</w:t>
      </w:r>
      <w:r w:rsidRPr="002F5FB9">
        <w:rPr>
          <w:kern w:val="2"/>
          <w:sz w:val="20"/>
          <w:szCs w:val="18"/>
        </w:rPr>
        <w:t xml:space="preserve">. </w:t>
      </w:r>
      <w:r w:rsidRPr="002F5FB9">
        <w:rPr>
          <w:i/>
          <w:kern w:val="2"/>
          <w:sz w:val="20"/>
          <w:szCs w:val="18"/>
        </w:rPr>
        <w:t>Nat</w:t>
      </w:r>
      <w:r w:rsidRPr="002F5FB9">
        <w:rPr>
          <w:kern w:val="2"/>
          <w:sz w:val="20"/>
          <w:szCs w:val="18"/>
        </w:rPr>
        <w:t xml:space="preserve">. 14:6; </w:t>
      </w:r>
      <w:r w:rsidRPr="002F5FB9">
        <w:rPr>
          <w:i/>
          <w:kern w:val="2"/>
          <w:sz w:val="20"/>
          <w:szCs w:val="18"/>
        </w:rPr>
        <w:t>Mek</w:t>
      </w:r>
      <w:r w:rsidRPr="002F5FB9">
        <w:rPr>
          <w:kern w:val="2"/>
          <w:sz w:val="20"/>
          <w:szCs w:val="18"/>
        </w:rPr>
        <w:t xml:space="preserve">. </w:t>
      </w:r>
      <w:r w:rsidRPr="002F5FB9">
        <w:rPr>
          <w:i/>
          <w:kern w:val="2"/>
          <w:sz w:val="20"/>
          <w:szCs w:val="18"/>
        </w:rPr>
        <w:t xml:space="preserve">Bachodesh </w:t>
      </w:r>
      <w:r w:rsidRPr="002F5FB9">
        <w:rPr>
          <w:kern w:val="2"/>
          <w:sz w:val="20"/>
          <w:szCs w:val="18"/>
        </w:rPr>
        <w:t xml:space="preserve">5:81-92; </w:t>
      </w:r>
      <w:r w:rsidRPr="002F5FB9">
        <w:rPr>
          <w:i/>
          <w:kern w:val="2"/>
          <w:sz w:val="20"/>
          <w:szCs w:val="18"/>
        </w:rPr>
        <w:t>Cant</w:t>
      </w:r>
      <w:r w:rsidRPr="002F5FB9">
        <w:rPr>
          <w:kern w:val="2"/>
          <w:sz w:val="20"/>
          <w:szCs w:val="18"/>
        </w:rPr>
        <w:t xml:space="preserve">. </w:t>
      </w:r>
      <w:r w:rsidRPr="002F5FB9">
        <w:rPr>
          <w:i/>
          <w:kern w:val="2"/>
          <w:sz w:val="20"/>
          <w:szCs w:val="18"/>
        </w:rPr>
        <w:t>Rab</w:t>
      </w:r>
      <w:r w:rsidRPr="002F5FB9">
        <w:rPr>
          <w:kern w:val="2"/>
          <w:sz w:val="20"/>
          <w:szCs w:val="18"/>
        </w:rPr>
        <w:t>. 7:14:1)</w:t>
      </w:r>
      <w:r>
        <w:rPr>
          <w:kern w:val="2"/>
        </w:rPr>
        <w:t xml:space="preserve"> (Hultgren 284)</w:t>
      </w:r>
    </w:p>
    <w:p w14:paraId="1D67CE05" w14:textId="77777777" w:rsidR="00B6162C" w:rsidRDefault="00B6162C" w:rsidP="00274AA2">
      <w:pPr>
        <w:numPr>
          <w:ilvl w:val="1"/>
          <w:numId w:val="77"/>
        </w:numPr>
        <w:rPr>
          <w:kern w:val="2"/>
        </w:rPr>
      </w:pPr>
      <w:r w:rsidRPr="009370DA">
        <w:rPr>
          <w:kern w:val="2"/>
        </w:rPr>
        <w:t xml:space="preserve">Pounds is </w:t>
      </w:r>
      <w:r>
        <w:rPr>
          <w:kern w:val="2"/>
        </w:rPr>
        <w:t>“</w:t>
      </w:r>
      <w:r w:rsidRPr="009370DA">
        <w:rPr>
          <w:kern w:val="2"/>
        </w:rPr>
        <w:t xml:space="preserve">much like </w:t>
      </w:r>
      <w:r>
        <w:rPr>
          <w:kern w:val="2"/>
        </w:rPr>
        <w:t>[</w:t>
      </w:r>
      <w:r w:rsidRPr="009370DA">
        <w:rPr>
          <w:kern w:val="2"/>
        </w:rPr>
        <w:t>talents</w:t>
      </w:r>
      <w:r>
        <w:rPr>
          <w:kern w:val="2"/>
        </w:rPr>
        <w:t xml:space="preserve"> in]</w:t>
      </w:r>
      <w:r w:rsidRPr="009370DA">
        <w:rPr>
          <w:kern w:val="2"/>
        </w:rPr>
        <w:t xml:space="preserve"> its teaching, but not exactly.</w:t>
      </w:r>
      <w:r>
        <w:rPr>
          <w:kern w:val="2"/>
        </w:rPr>
        <w:t>” (Hultgren 288)</w:t>
      </w:r>
    </w:p>
    <w:p w14:paraId="3257507D" w14:textId="77777777" w:rsidR="00B6162C" w:rsidRPr="009370DA" w:rsidRDefault="00B6162C" w:rsidP="00274AA2">
      <w:pPr>
        <w:numPr>
          <w:ilvl w:val="2"/>
          <w:numId w:val="77"/>
        </w:numPr>
        <w:rPr>
          <w:kern w:val="2"/>
        </w:rPr>
      </w:pPr>
      <w:r w:rsidRPr="009370DA">
        <w:rPr>
          <w:kern w:val="2"/>
        </w:rPr>
        <w:t xml:space="preserve">Talents </w:t>
      </w:r>
      <w:r>
        <w:rPr>
          <w:kern w:val="2"/>
        </w:rPr>
        <w:t>“</w:t>
      </w:r>
      <w:r w:rsidRPr="009370DA">
        <w:rPr>
          <w:kern w:val="2"/>
        </w:rPr>
        <w:t>is more obviously allegorical and moralistic; it has more explicit christological features and emphasizes more strongly the need for the disciples of Jesus to use gifts entrusted to them prior to the parousia of Christ.</w:t>
      </w:r>
      <w:r>
        <w:rPr>
          <w:kern w:val="2"/>
        </w:rPr>
        <w:t>” (Hultgren 288)</w:t>
      </w:r>
    </w:p>
    <w:p w14:paraId="5AB78780" w14:textId="77777777" w:rsidR="00B6162C" w:rsidRDefault="00B6162C" w:rsidP="00274AA2">
      <w:pPr>
        <w:numPr>
          <w:ilvl w:val="2"/>
          <w:numId w:val="77"/>
        </w:numPr>
        <w:rPr>
          <w:kern w:val="2"/>
        </w:rPr>
      </w:pPr>
      <w:r w:rsidRPr="009370DA">
        <w:rPr>
          <w:kern w:val="2"/>
        </w:rPr>
        <w:t xml:space="preserve">Pounds </w:t>
      </w:r>
      <w:r>
        <w:rPr>
          <w:kern w:val="2"/>
        </w:rPr>
        <w:t>“</w:t>
      </w:r>
      <w:r w:rsidRPr="009370DA">
        <w:rPr>
          <w:kern w:val="2"/>
        </w:rPr>
        <w:t>has been located in such a way that it makes a response to popular eschatological expectations, that is, that the kingdom of God is imminent (19:11).</w:t>
      </w:r>
      <w:r>
        <w:rPr>
          <w:kern w:val="2"/>
        </w:rPr>
        <w:t>” (Hultgren 288)</w:t>
      </w:r>
    </w:p>
    <w:p w14:paraId="4DD62D44" w14:textId="77777777" w:rsidR="00B6162C" w:rsidRDefault="00B6162C" w:rsidP="00274AA2">
      <w:pPr>
        <w:numPr>
          <w:ilvl w:val="1"/>
          <w:numId w:val="77"/>
        </w:numPr>
        <w:rPr>
          <w:kern w:val="2"/>
        </w:rPr>
      </w:pPr>
      <w:r w:rsidRPr="009370DA">
        <w:rPr>
          <w:kern w:val="2"/>
        </w:rPr>
        <w:t>al</w:t>
      </w:r>
      <w:r>
        <w:rPr>
          <w:kern w:val="2"/>
        </w:rPr>
        <w:t>legory</w:t>
      </w:r>
    </w:p>
    <w:p w14:paraId="2C935588" w14:textId="77777777" w:rsidR="00B6162C" w:rsidRDefault="00B6162C" w:rsidP="00274AA2">
      <w:pPr>
        <w:numPr>
          <w:ilvl w:val="2"/>
          <w:numId w:val="77"/>
        </w:numPr>
        <w:rPr>
          <w:kern w:val="2"/>
        </w:rPr>
      </w:pPr>
      <w:r>
        <w:rPr>
          <w:kern w:val="2"/>
        </w:rPr>
        <w:t>“</w:t>
      </w:r>
      <w:r w:rsidRPr="009370DA">
        <w:rPr>
          <w:kern w:val="2"/>
        </w:rPr>
        <w:t>Although less explicit than in Matthew’s account, al</w:t>
      </w:r>
      <w:r>
        <w:rPr>
          <w:kern w:val="2"/>
        </w:rPr>
        <w:t>legorical elements are present . . .” (Hultgren 288)</w:t>
      </w:r>
    </w:p>
    <w:p w14:paraId="2B45155A" w14:textId="06D67C3D" w:rsidR="00B6162C" w:rsidRDefault="00B6162C" w:rsidP="00274AA2">
      <w:pPr>
        <w:numPr>
          <w:ilvl w:val="2"/>
          <w:numId w:val="77"/>
        </w:numPr>
        <w:rPr>
          <w:kern w:val="2"/>
        </w:rPr>
      </w:pPr>
      <w:r>
        <w:rPr>
          <w:kern w:val="2"/>
        </w:rPr>
        <w:t xml:space="preserve">The </w:t>
      </w:r>
      <w:r w:rsidRPr="009370DA">
        <w:rPr>
          <w:kern w:val="2"/>
        </w:rPr>
        <w:t xml:space="preserve">slaves </w:t>
      </w:r>
      <w:r>
        <w:rPr>
          <w:kern w:val="2"/>
        </w:rPr>
        <w:t xml:space="preserve">call </w:t>
      </w:r>
      <w:r w:rsidRPr="009370DA">
        <w:rPr>
          <w:kern w:val="2"/>
        </w:rPr>
        <w:t>the nobleman “Lord” (</w:t>
      </w:r>
      <w:r>
        <w:rPr>
          <w:kern w:val="2"/>
          <w:lang w:val="el-GR" w:bidi="he-IL"/>
        </w:rPr>
        <w:t>κύριος</w:t>
      </w:r>
      <w:r w:rsidR="004217AD">
        <w:rPr>
          <w:kern w:val="2"/>
          <w:lang w:bidi="he-IL"/>
        </w:rPr>
        <w:t xml:space="preserve"> [</w:t>
      </w:r>
      <w:r w:rsidR="004217AD">
        <w:rPr>
          <w:i/>
          <w:iCs/>
          <w:kern w:val="2"/>
          <w:lang w:bidi="he-IL"/>
        </w:rPr>
        <w:t>kyrios</w:t>
      </w:r>
      <w:r w:rsidR="004217AD">
        <w:rPr>
          <w:kern w:val="2"/>
          <w:lang w:bidi="he-IL"/>
        </w:rPr>
        <w:t>]</w:t>
      </w:r>
      <w:r>
        <w:rPr>
          <w:kern w:val="2"/>
        </w:rPr>
        <w:t>, 19:16, 18, 20, 25). (Hultgren 288)</w:t>
      </w:r>
    </w:p>
    <w:p w14:paraId="1450FA76" w14:textId="77777777" w:rsidR="00B6162C" w:rsidRDefault="00B6162C" w:rsidP="00274AA2">
      <w:pPr>
        <w:numPr>
          <w:ilvl w:val="2"/>
          <w:numId w:val="77"/>
        </w:numPr>
        <w:rPr>
          <w:kern w:val="2"/>
        </w:rPr>
      </w:pPr>
      <w:r w:rsidRPr="009370DA">
        <w:rPr>
          <w:kern w:val="2"/>
        </w:rPr>
        <w:t xml:space="preserve">The </w:t>
      </w:r>
      <w:r>
        <w:rPr>
          <w:kern w:val="2"/>
        </w:rPr>
        <w:t>nobleman’s</w:t>
      </w:r>
      <w:r w:rsidRPr="009370DA">
        <w:rPr>
          <w:kern w:val="2"/>
        </w:rPr>
        <w:t xml:space="preserve"> going away and </w:t>
      </w:r>
      <w:r>
        <w:rPr>
          <w:kern w:val="2"/>
        </w:rPr>
        <w:t>returning</w:t>
      </w:r>
      <w:r w:rsidRPr="009370DA">
        <w:rPr>
          <w:kern w:val="2"/>
        </w:rPr>
        <w:t xml:space="preserve"> repre</w:t>
      </w:r>
      <w:r>
        <w:rPr>
          <w:kern w:val="2"/>
        </w:rPr>
        <w:t>sent</w:t>
      </w:r>
      <w:r w:rsidRPr="009370DA">
        <w:rPr>
          <w:kern w:val="2"/>
        </w:rPr>
        <w:t xml:space="preserve"> Jesus</w:t>
      </w:r>
      <w:r>
        <w:rPr>
          <w:kern w:val="2"/>
        </w:rPr>
        <w:t>’</w:t>
      </w:r>
      <w:r w:rsidRPr="009370DA">
        <w:rPr>
          <w:kern w:val="2"/>
        </w:rPr>
        <w:t xml:space="preserve"> ascension and par</w:t>
      </w:r>
      <w:r>
        <w:rPr>
          <w:kern w:val="2"/>
        </w:rPr>
        <w:t>ousia. (Hultgren 288)</w:t>
      </w:r>
    </w:p>
    <w:p w14:paraId="01A52F67" w14:textId="77777777" w:rsidR="00B6162C" w:rsidRDefault="00B6162C" w:rsidP="00274AA2">
      <w:pPr>
        <w:numPr>
          <w:ilvl w:val="2"/>
          <w:numId w:val="77"/>
        </w:numPr>
        <w:rPr>
          <w:kern w:val="2"/>
        </w:rPr>
      </w:pPr>
      <w:r w:rsidRPr="009370DA">
        <w:rPr>
          <w:kern w:val="2"/>
        </w:rPr>
        <w:t xml:space="preserve">The nobleman </w:t>
      </w:r>
      <w:r>
        <w:rPr>
          <w:kern w:val="2"/>
        </w:rPr>
        <w:t>carries</w:t>
      </w:r>
      <w:r w:rsidRPr="009370DA">
        <w:rPr>
          <w:kern w:val="2"/>
        </w:rPr>
        <w:t xml:space="preserve"> out </w:t>
      </w:r>
      <w:r>
        <w:rPr>
          <w:kern w:val="2"/>
        </w:rPr>
        <w:t>“</w:t>
      </w:r>
      <w:r w:rsidRPr="009370DA">
        <w:rPr>
          <w:kern w:val="2"/>
        </w:rPr>
        <w:t>a final reckoning</w:t>
      </w:r>
      <w:r>
        <w:rPr>
          <w:kern w:val="2"/>
        </w:rPr>
        <w:t xml:space="preserve"> [on the citizens]</w:t>
      </w:r>
      <w:r w:rsidRPr="009370DA">
        <w:rPr>
          <w:kern w:val="2"/>
        </w:rPr>
        <w:t>, corresponding to the final judgment.</w:t>
      </w:r>
      <w:r>
        <w:rPr>
          <w:kern w:val="2"/>
        </w:rPr>
        <w:t>” (Hultgren 288)</w:t>
      </w:r>
    </w:p>
    <w:p w14:paraId="39182E2D" w14:textId="77777777" w:rsidR="00381F98" w:rsidRPr="009C728F" w:rsidRDefault="00381F98" w:rsidP="00274AA2">
      <w:pPr>
        <w:pStyle w:val="ListParagraph"/>
        <w:numPr>
          <w:ilvl w:val="1"/>
          <w:numId w:val="77"/>
        </w:numPr>
        <w:rPr>
          <w:snapToGrid/>
        </w:rPr>
      </w:pPr>
      <w:r w:rsidRPr="009C728F">
        <w:rPr>
          <w:snapToGrid/>
        </w:rPr>
        <w:t>In a subgroup of the crisis-of-the-kingdom parables (savorless salt</w:t>
      </w:r>
      <w:r w:rsidR="00745134" w:rsidRPr="00745134">
        <w:rPr>
          <w:snapToGrid/>
        </w:rPr>
        <w:t xml:space="preserve">, </w:t>
      </w:r>
      <w:r w:rsidRPr="009C728F">
        <w:rPr>
          <w:snapToGrid/>
        </w:rPr>
        <w:t>lamp and bushel</w:t>
      </w:r>
      <w:r w:rsidR="00745134" w:rsidRPr="00745134">
        <w:rPr>
          <w:snapToGrid/>
        </w:rPr>
        <w:t xml:space="preserve">, </w:t>
      </w:r>
      <w:r w:rsidRPr="009C728F">
        <w:rPr>
          <w:snapToGrid/>
        </w:rPr>
        <w:t>faithful and unfaithful stewards</w:t>
      </w:r>
      <w:r w:rsidR="00745134" w:rsidRPr="00745134">
        <w:rPr>
          <w:snapToGrid/>
        </w:rPr>
        <w:t xml:space="preserve">, </w:t>
      </w:r>
      <w:r w:rsidRPr="009C728F">
        <w:rPr>
          <w:snapToGrid/>
        </w:rPr>
        <w:softHyphen/>
        <w:t>tal</w:t>
      </w:r>
      <w:r w:rsidRPr="009C728F">
        <w:rPr>
          <w:snapToGrid/>
        </w:rPr>
        <w:softHyphen/>
        <w:t>ents/</w:t>
      </w:r>
      <w:r w:rsidRPr="009C728F">
        <w:rPr>
          <w:snapToGrid/>
        </w:rPr>
        <w:softHyphen/>
        <w:t>pounds)</w:t>
      </w:r>
      <w:r w:rsidR="00745134" w:rsidRPr="00745134">
        <w:rPr>
          <w:snapToGrid/>
        </w:rPr>
        <w:t xml:space="preserve">, </w:t>
      </w:r>
      <w:r w:rsidRPr="009C728F">
        <w:rPr>
          <w:snapToGrid/>
        </w:rPr>
        <w:t>“. . . Jesus says to Israel’s leaders</w:t>
      </w:r>
      <w:r w:rsidR="00745134" w:rsidRPr="00745134">
        <w:rPr>
          <w:snapToGrid/>
        </w:rPr>
        <w:t xml:space="preserve">, </w:t>
      </w:r>
      <w:r w:rsidRPr="009C728F">
        <w:rPr>
          <w:snapToGrid/>
        </w:rPr>
        <w:t>‘You have been unfaith</w:t>
      </w:r>
      <w:r w:rsidRPr="009C728F">
        <w:rPr>
          <w:snapToGrid/>
        </w:rPr>
        <w:softHyphen/>
        <w:t>ful</w:t>
      </w:r>
      <w:r w:rsidR="00745134" w:rsidRPr="00745134">
        <w:rPr>
          <w:snapToGrid/>
        </w:rPr>
        <w:t xml:space="preserve">, </w:t>
      </w:r>
      <w:r w:rsidRPr="009C728F">
        <w:rPr>
          <w:snapToGrid/>
        </w:rPr>
        <w:t xml:space="preserve">and are in peril of judgment.’” (Hunter </w:t>
      </w:r>
      <w:r w:rsidRPr="009C728F">
        <w:rPr>
          <w:i/>
          <w:snapToGrid/>
        </w:rPr>
        <w:t>Interpreting</w:t>
      </w:r>
      <w:r w:rsidRPr="009C728F">
        <w:rPr>
          <w:snapToGrid/>
        </w:rPr>
        <w:t xml:space="preserve"> 78)</w:t>
      </w:r>
    </w:p>
    <w:p w14:paraId="6FB0512F" w14:textId="77777777" w:rsidR="00381F98" w:rsidRPr="009C728F" w:rsidRDefault="00381F98" w:rsidP="00274AA2">
      <w:pPr>
        <w:pStyle w:val="ListParagraph"/>
        <w:numPr>
          <w:ilvl w:val="1"/>
          <w:numId w:val="77"/>
        </w:numPr>
        <w:rPr>
          <w:snapToGrid/>
        </w:rPr>
      </w:pPr>
      <w:r w:rsidRPr="009C728F">
        <w:rPr>
          <w:snapToGrid/>
        </w:rPr>
        <w:t>Jesus “tells Israel’s leaders they will be held account</w:t>
      </w:r>
      <w:r w:rsidRPr="009C728F">
        <w:rPr>
          <w:snapToGrid/>
        </w:rPr>
        <w:softHyphen/>
        <w:t>able before God for their unfaithful steward</w:t>
      </w:r>
      <w:r w:rsidRPr="009C728F">
        <w:rPr>
          <w:snapToGrid/>
        </w:rPr>
        <w:softHyphen/>
        <w:t>ship of his revela</w:t>
      </w:r>
      <w:r w:rsidRPr="009C728F">
        <w:rPr>
          <w:snapToGrid/>
        </w:rPr>
        <w:softHyphen/>
        <w:t xml:space="preserve">tion.” (Hunter </w:t>
      </w:r>
      <w:r w:rsidRPr="009C728F">
        <w:rPr>
          <w:i/>
          <w:snapToGrid/>
        </w:rPr>
        <w:t>Parables</w:t>
      </w:r>
      <w:r w:rsidRPr="009C728F">
        <w:rPr>
          <w:snapToGrid/>
        </w:rPr>
        <w:t xml:space="preserve"> 21)</w:t>
      </w:r>
    </w:p>
    <w:p w14:paraId="5A275F66" w14:textId="77777777" w:rsidR="00381F98" w:rsidRPr="009C728F" w:rsidRDefault="00381F98" w:rsidP="00274AA2">
      <w:pPr>
        <w:pStyle w:val="ListParagraph"/>
        <w:numPr>
          <w:ilvl w:val="1"/>
          <w:numId w:val="77"/>
        </w:numPr>
        <w:rPr>
          <w:snapToGrid/>
        </w:rPr>
      </w:pPr>
      <w:r w:rsidRPr="009C728F">
        <w:rPr>
          <w:snapToGrid/>
        </w:rPr>
        <w:t>“. . . Matthew’s version is to be preferred</w:t>
      </w:r>
      <w:r w:rsidR="00745134" w:rsidRPr="00745134">
        <w:rPr>
          <w:snapToGrid/>
        </w:rPr>
        <w:t xml:space="preserve">, </w:t>
      </w:r>
      <w:r w:rsidRPr="009C728F">
        <w:rPr>
          <w:snapToGrid/>
        </w:rPr>
        <w:t>because Luke’s has been conflated with another parable about a nobleman who went [79] abroad to seek a king</w:t>
      </w:r>
      <w:r w:rsidRPr="009C728F">
        <w:rPr>
          <w:snapToGrid/>
        </w:rPr>
        <w:softHyphen/>
        <w:t>dom—’the parable of the Prince Royal. [</w:t>
      </w:r>
      <w:r w:rsidRPr="009C728F">
        <w:rPr>
          <w:i/>
          <w:snapToGrid/>
        </w:rPr>
        <w:t>sic</w:t>
      </w:r>
      <w:r w:rsidRPr="009C728F">
        <w:rPr>
          <w:snapToGrid/>
        </w:rPr>
        <w:t>]” 79-80 “See Luke 19.12</w:t>
      </w:r>
      <w:r w:rsidR="00745134" w:rsidRPr="00745134">
        <w:rPr>
          <w:snapToGrid/>
        </w:rPr>
        <w:t xml:space="preserve">, </w:t>
      </w:r>
      <w:r w:rsidRPr="009C728F">
        <w:rPr>
          <w:snapToGrid/>
        </w:rPr>
        <w:t>14</w:t>
      </w:r>
      <w:r w:rsidR="00745134" w:rsidRPr="00745134">
        <w:rPr>
          <w:snapToGrid/>
        </w:rPr>
        <w:t xml:space="preserve">, </w:t>
      </w:r>
      <w:r w:rsidRPr="009C728F">
        <w:rPr>
          <w:snapToGrid/>
        </w:rPr>
        <w:t>15</w:t>
      </w:r>
      <w:r w:rsidR="00745134" w:rsidRPr="00745134">
        <w:rPr>
          <w:snapToGrid/>
        </w:rPr>
        <w:t xml:space="preserve">, </w:t>
      </w:r>
      <w:r w:rsidRPr="009C728F">
        <w:rPr>
          <w:snapToGrid/>
        </w:rPr>
        <w:t>27. ‘A nobleman went into a far country to receive kingly power and then return. But his citizens hated him and sent an embassy after him</w:t>
      </w:r>
      <w:r w:rsidR="00745134" w:rsidRPr="00745134">
        <w:rPr>
          <w:snapToGrid/>
        </w:rPr>
        <w:t xml:space="preserve">, </w:t>
      </w:r>
      <w:r w:rsidRPr="009C728F">
        <w:rPr>
          <w:snapToGrid/>
        </w:rPr>
        <w:t>saying</w:t>
      </w:r>
      <w:r w:rsidR="00745134" w:rsidRPr="00745134">
        <w:rPr>
          <w:snapToGrid/>
        </w:rPr>
        <w:t xml:space="preserve">, </w:t>
      </w:r>
      <w:r w:rsidRPr="009C728F">
        <w:rPr>
          <w:snapToGrid/>
        </w:rPr>
        <w:t>“We do not want this man to reign over us.” When he returned</w:t>
      </w:r>
      <w:r w:rsidR="00745134" w:rsidRPr="00745134">
        <w:rPr>
          <w:snapToGrid/>
        </w:rPr>
        <w:t xml:space="preserve">, </w:t>
      </w:r>
      <w:r w:rsidRPr="009C728F">
        <w:rPr>
          <w:snapToGrid/>
        </w:rPr>
        <w:t>having received the king</w:t>
      </w:r>
      <w:r w:rsidRPr="009C728F">
        <w:rPr>
          <w:snapToGrid/>
        </w:rPr>
        <w:softHyphen/>
        <w:t>ly power</w:t>
      </w:r>
      <w:r w:rsidR="00745134" w:rsidRPr="00745134">
        <w:rPr>
          <w:snapToGrid/>
        </w:rPr>
        <w:t xml:space="preserve">, </w:t>
      </w:r>
      <w:r w:rsidRPr="009C728F">
        <w:rPr>
          <w:snapToGrid/>
        </w:rPr>
        <w:t>he said</w:t>
      </w:r>
      <w:r w:rsidR="00745134" w:rsidRPr="00745134">
        <w:rPr>
          <w:snapToGrid/>
        </w:rPr>
        <w:t xml:space="preserve">, </w:t>
      </w:r>
      <w:r w:rsidRPr="009C728F">
        <w:rPr>
          <w:snapToGrid/>
        </w:rPr>
        <w:t>“As for these enemies of mine</w:t>
      </w:r>
      <w:r w:rsidR="00745134" w:rsidRPr="00745134">
        <w:rPr>
          <w:snapToGrid/>
        </w:rPr>
        <w:t xml:space="preserve">, </w:t>
      </w:r>
      <w:r w:rsidRPr="009C728F">
        <w:rPr>
          <w:snapToGrid/>
        </w:rPr>
        <w:t>bring them here and slay them before me.”‘ This reads like a true story of Herod the Great’s son Archelaus and the Jews of Judea</w:t>
      </w:r>
      <w:r w:rsidR="00745134" w:rsidRPr="00745134">
        <w:rPr>
          <w:snapToGrid/>
        </w:rPr>
        <w:t xml:space="preserve">, </w:t>
      </w:r>
      <w:r w:rsidRPr="009C728F">
        <w:rPr>
          <w:snapToGrid/>
        </w:rPr>
        <w:t>as told by Josephus. Excise these ‘intrusions’</w:t>
      </w:r>
      <w:r w:rsidR="00745134" w:rsidRPr="00745134">
        <w:rPr>
          <w:snapToGrid/>
        </w:rPr>
        <w:t xml:space="preserve">, </w:t>
      </w:r>
      <w:r w:rsidRPr="009C728F">
        <w:rPr>
          <w:snapToGrid/>
        </w:rPr>
        <w:t xml:space="preserve">and Luke’s parable is basically the same as Matthew’s.” (Hunter </w:t>
      </w:r>
      <w:r w:rsidRPr="009C728F">
        <w:rPr>
          <w:i/>
          <w:snapToGrid/>
        </w:rPr>
        <w:t>Interpreting</w:t>
      </w:r>
      <w:r w:rsidRPr="009C728F">
        <w:rPr>
          <w:snapToGrid/>
        </w:rPr>
        <w:t xml:space="preserve"> 80 n 1)</w:t>
      </w:r>
    </w:p>
    <w:p w14:paraId="3383B87A" w14:textId="77777777" w:rsidR="00381F98" w:rsidRPr="009C728F" w:rsidRDefault="00381F98" w:rsidP="00274AA2">
      <w:pPr>
        <w:pStyle w:val="ListParagraph"/>
        <w:numPr>
          <w:ilvl w:val="1"/>
          <w:numId w:val="77"/>
        </w:numPr>
        <w:rPr>
          <w:snapToGrid/>
        </w:rPr>
      </w:pPr>
      <w:r w:rsidRPr="009C728F">
        <w:rPr>
          <w:snapToGrid/>
        </w:rPr>
        <w:t>“The time-honoured way of treating the Talents is to regard them as personal endowments which God has given each man . . . All this is fair enough</w:t>
      </w:r>
      <w:r w:rsidR="00745134" w:rsidRPr="00745134">
        <w:rPr>
          <w:snapToGrid/>
        </w:rPr>
        <w:t xml:space="preserve">, </w:t>
      </w:r>
      <w:r w:rsidRPr="009C728F">
        <w:rPr>
          <w:snapToGrid/>
        </w:rPr>
        <w:t>and Chris</w:t>
      </w:r>
      <w:r w:rsidRPr="009C728F">
        <w:rPr>
          <w:snapToGrid/>
        </w:rPr>
        <w:softHyphen/>
        <w:t>tian. But . . . the original thrust [106] [was] a stern warning addressed to the religious leaders of Israel . . .” 106-7 “We may be sure Jesus was not moral</w:t>
      </w:r>
      <w:r w:rsidRPr="009C728F">
        <w:rPr>
          <w:snapToGrid/>
        </w:rPr>
        <w:softHyphen/>
        <w:t>iz</w:t>
      </w:r>
      <w:r w:rsidRPr="009C728F">
        <w:rPr>
          <w:snapToGrid/>
        </w:rPr>
        <w:softHyphen/>
        <w:t>ing gener</w:t>
      </w:r>
      <w:r w:rsidRPr="009C728F">
        <w:rPr>
          <w:snapToGrid/>
        </w:rPr>
        <w:softHyphen/>
        <w:t>al</w:t>
      </w:r>
      <w:r w:rsidRPr="009C728F">
        <w:rPr>
          <w:snapToGrid/>
        </w:rPr>
        <w:softHyphen/>
        <w:t>ly about the right use of personal gifts</w:t>
      </w:r>
      <w:r w:rsidR="00745134" w:rsidRPr="00745134">
        <w:rPr>
          <w:snapToGrid/>
        </w:rPr>
        <w:t xml:space="preserve">, </w:t>
      </w:r>
      <w:r w:rsidRPr="009C728F">
        <w:rPr>
          <w:snapToGrid/>
        </w:rPr>
        <w:t>as preachers do today. The contexts show that both Mat</w:t>
      </w:r>
      <w:r w:rsidRPr="009C728F">
        <w:rPr>
          <w:snapToGrid/>
        </w:rPr>
        <w:softHyphen/>
        <w:t>thew and Luke</w:t>
      </w:r>
      <w:r w:rsidR="00745134" w:rsidRPr="00745134">
        <w:rPr>
          <w:snapToGrid/>
        </w:rPr>
        <w:t xml:space="preserve">, </w:t>
      </w:r>
      <w:r w:rsidRPr="009C728F">
        <w:rPr>
          <w:snapToGrid/>
        </w:rPr>
        <w:t xml:space="preserve">by </w:t>
      </w:r>
      <w:r w:rsidRPr="009C728F">
        <w:rPr>
          <w:snapToGrid/>
        </w:rPr>
        <w:lastRenderedPageBreak/>
        <w:t>their placing of the parable</w:t>
      </w:r>
      <w:r w:rsidR="00745134" w:rsidRPr="00745134">
        <w:rPr>
          <w:snapToGrid/>
        </w:rPr>
        <w:t xml:space="preserve">, </w:t>
      </w:r>
      <w:r w:rsidRPr="009C728F">
        <w:rPr>
          <w:snapToGrid/>
        </w:rPr>
        <w:t>made it carry a lesson for the Church in the interval before Christ’s Second Coming. Again</w:t>
      </w:r>
      <w:r w:rsidR="00745134" w:rsidRPr="00745134">
        <w:rPr>
          <w:snapToGrid/>
        </w:rPr>
        <w:t xml:space="preserve">, </w:t>
      </w:r>
      <w:r w:rsidRPr="009C728F">
        <w:rPr>
          <w:snapToGrid/>
        </w:rPr>
        <w:t xml:space="preserve">the re-application is fair enough. But . . . we seek the original setting in the ministry of Jesus . . .” (Hunter </w:t>
      </w:r>
      <w:r w:rsidRPr="009C728F">
        <w:rPr>
          <w:i/>
          <w:snapToGrid/>
        </w:rPr>
        <w:t>Interpreting</w:t>
      </w:r>
      <w:r w:rsidRPr="009C728F">
        <w:rPr>
          <w:snapToGrid/>
        </w:rPr>
        <w:t xml:space="preserve"> 81)</w:t>
      </w:r>
    </w:p>
    <w:p w14:paraId="5F48F3CA" w14:textId="77777777" w:rsidR="00381F98" w:rsidRPr="009C728F" w:rsidRDefault="00381F98" w:rsidP="00274AA2">
      <w:pPr>
        <w:pStyle w:val="ListParagraph"/>
        <w:numPr>
          <w:ilvl w:val="1"/>
          <w:numId w:val="77"/>
        </w:numPr>
        <w:rPr>
          <w:snapToGrid/>
        </w:rPr>
      </w:pPr>
      <w:r w:rsidRPr="009C728F">
        <w:rPr>
          <w:snapToGrid/>
        </w:rPr>
        <w:t>“In parables with three characters like this one</w:t>
      </w:r>
      <w:r w:rsidR="00745134" w:rsidRPr="00745134">
        <w:rPr>
          <w:snapToGrid/>
        </w:rPr>
        <w:t xml:space="preserve">, </w:t>
      </w:r>
      <w:r w:rsidRPr="009C728F">
        <w:rPr>
          <w:snapToGrid/>
        </w:rPr>
        <w:t>the spotlight falls</w:t>
      </w:r>
      <w:r w:rsidR="00745134" w:rsidRPr="00745134">
        <w:rPr>
          <w:snapToGrid/>
        </w:rPr>
        <w:t xml:space="preserve">, </w:t>
      </w:r>
      <w:r w:rsidRPr="009C728F">
        <w:rPr>
          <w:snapToGrid/>
        </w:rPr>
        <w:t>by the rule of ‘end stress’</w:t>
      </w:r>
      <w:r w:rsidR="00745134" w:rsidRPr="00745134">
        <w:rPr>
          <w:snapToGrid/>
        </w:rPr>
        <w:t xml:space="preserve">, </w:t>
      </w:r>
      <w:r w:rsidRPr="009C728F">
        <w:rPr>
          <w:snapToGrid/>
        </w:rPr>
        <w:t>on the third character in the story—that is</w:t>
      </w:r>
      <w:r w:rsidR="00745134" w:rsidRPr="00745134">
        <w:rPr>
          <w:snapToGrid/>
        </w:rPr>
        <w:t xml:space="preserve">, </w:t>
      </w:r>
      <w:r w:rsidRPr="009C728F">
        <w:rPr>
          <w:snapToGrid/>
        </w:rPr>
        <w:t>on the servant who did nothing with his mon</w:t>
      </w:r>
      <w:r w:rsidRPr="009C728F">
        <w:rPr>
          <w:snapToGrid/>
        </w:rPr>
        <w:softHyphen/>
        <w:t>ey. (The successful two</w:t>
      </w:r>
      <w:r w:rsidR="00745134" w:rsidRPr="00745134">
        <w:rPr>
          <w:snapToGrid/>
        </w:rPr>
        <w:t xml:space="preserve">, </w:t>
      </w:r>
      <w:r w:rsidRPr="009C728F">
        <w:rPr>
          <w:snapToGrid/>
        </w:rPr>
        <w:t>be it noted</w:t>
      </w:r>
      <w:r w:rsidR="00745134" w:rsidRPr="00745134">
        <w:rPr>
          <w:snapToGrid/>
        </w:rPr>
        <w:t xml:space="preserve">, </w:t>
      </w:r>
      <w:r w:rsidRPr="009C728F">
        <w:rPr>
          <w:snapToGrid/>
        </w:rPr>
        <w:t xml:space="preserve">are only there as foils to him.) Who was this ‘slothful and wicked servant’ whose caution amounted to a breach of trust? The answer is that he typified the pious Pharisee who hoarded the light God gave him (the Law) and kept for himself waht was meant for all mankind. Such a policy of selfish exclusivism yields God no interest on his capital; it is tantamount to defrauding him and must incur his judgment. And the time for settling accounts is approaching.” 81 “From Ezra’s time (444 </w:t>
      </w:r>
      <w:r w:rsidRPr="009C728F">
        <w:rPr>
          <w:smallCaps/>
          <w:snapToGrid/>
        </w:rPr>
        <w:t>bc</w:t>
      </w:r>
      <w:r w:rsidRPr="009C728F">
        <w:rPr>
          <w:snapToGrid/>
        </w:rPr>
        <w:t>)</w:t>
      </w:r>
      <w:r w:rsidR="00745134" w:rsidRPr="00745134">
        <w:rPr>
          <w:snapToGrid/>
        </w:rPr>
        <w:t xml:space="preserve">, </w:t>
      </w:r>
      <w:r w:rsidRPr="009C728F">
        <w:rPr>
          <w:snapToGrid/>
        </w:rPr>
        <w:t xml:space="preserve">. . . Their very zeal for the purity of their religion had sterilized it. They wanted to keep God for themselves alone.” (Hunter </w:t>
      </w:r>
      <w:r w:rsidRPr="009C728F">
        <w:rPr>
          <w:i/>
          <w:snapToGrid/>
        </w:rPr>
        <w:t>Interpreting</w:t>
      </w:r>
      <w:r w:rsidRPr="009C728F">
        <w:rPr>
          <w:snapToGrid/>
        </w:rPr>
        <w:t xml:space="preserve"> 81 n 1)</w:t>
      </w:r>
    </w:p>
    <w:p w14:paraId="0CBD7390" w14:textId="77777777" w:rsidR="00381F98" w:rsidRPr="009C728F" w:rsidRDefault="00381F98" w:rsidP="00274AA2">
      <w:pPr>
        <w:pStyle w:val="ListParagraph"/>
        <w:numPr>
          <w:ilvl w:val="1"/>
          <w:numId w:val="77"/>
        </w:numPr>
        <w:rPr>
          <w:snapToGrid/>
        </w:rPr>
      </w:pPr>
      <w:r w:rsidRPr="009C728F">
        <w:rPr>
          <w:snapToGrid/>
        </w:rPr>
        <w:t>“. . . the application today must be in terms of the Church of Christ</w:t>
      </w:r>
      <w:r w:rsidR="00745134" w:rsidRPr="00745134">
        <w:rPr>
          <w:snapToGrid/>
        </w:rPr>
        <w:t xml:space="preserve">, </w:t>
      </w:r>
      <w:r w:rsidRPr="009C728F">
        <w:rPr>
          <w:snapToGrid/>
        </w:rPr>
        <w:t>which is the New Israel. . . .preoccupied and ab</w:t>
      </w:r>
      <w:r w:rsidRPr="009C728F">
        <w:rPr>
          <w:snapToGrid/>
        </w:rPr>
        <w:softHyphen/>
        <w:t>sorbed in its own ecclesiastical concerns and disabled by denomi</w:t>
      </w:r>
      <w:r w:rsidRPr="009C728F">
        <w:rPr>
          <w:snapToGrid/>
        </w:rPr>
        <w:softHyphen/>
        <w:t>national differences and disputes</w:t>
      </w:r>
      <w:r w:rsidR="00745134" w:rsidRPr="00745134">
        <w:rPr>
          <w:snapToGrid/>
        </w:rPr>
        <w:t xml:space="preserve">, </w:t>
      </w:r>
      <w:r w:rsidRPr="009C728F">
        <w:rPr>
          <w:snapToGrid/>
        </w:rPr>
        <w:t>is the Church in fact ‘block</w:t>
      </w:r>
      <w:r w:rsidRPr="009C728F">
        <w:rPr>
          <w:snapToGrid/>
        </w:rPr>
        <w:softHyphen/>
        <w:t xml:space="preserve">ing’ the witness which God’s People ought to be making to [the] world?” (Hunter </w:t>
      </w:r>
      <w:r w:rsidRPr="009C728F">
        <w:rPr>
          <w:i/>
          <w:snapToGrid/>
        </w:rPr>
        <w:t>Interpreting</w:t>
      </w:r>
      <w:r w:rsidRPr="009C728F">
        <w:rPr>
          <w:snapToGrid/>
        </w:rPr>
        <w:t xml:space="preserve"> 107)</w:t>
      </w:r>
    </w:p>
    <w:p w14:paraId="5B07135C" w14:textId="77777777" w:rsidR="00381F98" w:rsidRPr="009C728F" w:rsidRDefault="00381F98" w:rsidP="00274AA2">
      <w:pPr>
        <w:pStyle w:val="ListParagraph"/>
        <w:numPr>
          <w:ilvl w:val="1"/>
          <w:numId w:val="77"/>
        </w:numPr>
        <w:rPr>
          <w:snapToGrid/>
        </w:rPr>
      </w:pPr>
      <w:r w:rsidRPr="009C728F">
        <w:rPr>
          <w:snapToGrid/>
        </w:rPr>
        <w:t>But “the parable also warns the individual Christian. Each member of Christ’s Body has</w:t>
      </w:r>
      <w:r w:rsidR="00745134" w:rsidRPr="00745134">
        <w:rPr>
          <w:snapToGrid/>
        </w:rPr>
        <w:t xml:space="preserve">, </w:t>
      </w:r>
      <w:r w:rsidRPr="009C728F">
        <w:rPr>
          <w:snapToGrid/>
        </w:rPr>
        <w:t>as St Paul says</w:t>
      </w:r>
      <w:r w:rsidR="00745134" w:rsidRPr="00745134">
        <w:rPr>
          <w:snapToGrid/>
        </w:rPr>
        <w:t xml:space="preserve">, </w:t>
      </w:r>
      <w:r w:rsidRPr="009C728F">
        <w:rPr>
          <w:snapToGrid/>
        </w:rPr>
        <w:t xml:space="preserve">his own gift and function . . .” (Hunter </w:t>
      </w:r>
      <w:r w:rsidRPr="009C728F">
        <w:rPr>
          <w:i/>
          <w:snapToGrid/>
        </w:rPr>
        <w:t>Interpreting</w:t>
      </w:r>
      <w:r w:rsidRPr="009C728F">
        <w:rPr>
          <w:snapToGrid/>
        </w:rPr>
        <w:t xml:space="preserve"> 107)</w:t>
      </w:r>
    </w:p>
    <w:p w14:paraId="397E852B" w14:textId="77777777" w:rsidR="00381F98" w:rsidRPr="009C728F" w:rsidRDefault="00381F98" w:rsidP="00274AA2">
      <w:pPr>
        <w:pStyle w:val="ListParagraph"/>
        <w:numPr>
          <w:ilvl w:val="1"/>
          <w:numId w:val="77"/>
        </w:numPr>
        <w:rPr>
          <w:snapToGrid/>
        </w:rPr>
      </w:pPr>
      <w:r w:rsidRPr="009C728F">
        <w:rPr>
          <w:snapToGrid/>
        </w:rPr>
        <w:t>“Luke 19.11</w:t>
      </w:r>
      <w:r w:rsidR="00745134" w:rsidRPr="00745134">
        <w:rPr>
          <w:snapToGrid/>
        </w:rPr>
        <w:t xml:space="preserve">, </w:t>
      </w:r>
      <w:r w:rsidRPr="009C728F">
        <w:rPr>
          <w:snapToGrid/>
        </w:rPr>
        <w:t>the introduction to the parable of the pounds</w:t>
      </w:r>
      <w:r w:rsidR="00745134" w:rsidRPr="00745134">
        <w:rPr>
          <w:snapToGrid/>
        </w:rPr>
        <w:t xml:space="preserve">, </w:t>
      </w:r>
      <w:r w:rsidRPr="009C728F">
        <w:rPr>
          <w:snapToGrid/>
        </w:rPr>
        <w:t>is reckoned by the exegetes to be entirely the work of the [59] Evangelist. [“On the way Lucan linguistic peculiarities are piled up here see Jeremias</w:t>
      </w:r>
      <w:r w:rsidR="00745134" w:rsidRPr="00745134">
        <w:rPr>
          <w:snapToGrid/>
        </w:rPr>
        <w:t xml:space="preserve">, </w:t>
      </w:r>
      <w:r w:rsidRPr="009C728F">
        <w:rPr>
          <w:i/>
          <w:snapToGrid/>
        </w:rPr>
        <w:t>Parables</w:t>
      </w:r>
      <w:r w:rsidR="00745134" w:rsidRPr="00745134">
        <w:rPr>
          <w:snapToGrid/>
        </w:rPr>
        <w:t xml:space="preserve">, </w:t>
      </w:r>
      <w:r w:rsidRPr="009C728F">
        <w:rPr>
          <w:snapToGrid/>
        </w:rPr>
        <w:t>p. 99</w:t>
      </w:r>
      <w:r w:rsidR="00745134" w:rsidRPr="00745134">
        <w:rPr>
          <w:snapToGrid/>
        </w:rPr>
        <w:t xml:space="preserve">, </w:t>
      </w:r>
      <w:r w:rsidRPr="009C728F">
        <w:rPr>
          <w:snapToGrid/>
        </w:rPr>
        <w:t>n 40.” 60 n 1] This does not exclude the pos</w:t>
      </w:r>
      <w:r w:rsidRPr="009C728F">
        <w:rPr>
          <w:snapToGrid/>
        </w:rPr>
        <w:softHyphen/>
        <w:t>si</w:t>
      </w:r>
      <w:r w:rsidRPr="009C728F">
        <w:rPr>
          <w:snapToGrid/>
        </w:rPr>
        <w:softHyphen/>
        <w:t>bility that [in the triumphal entry (Luke 19:29-40) Luke] followed a tradition about the ex</w:t>
      </w:r>
      <w:r w:rsidRPr="009C728F">
        <w:rPr>
          <w:snapToGrid/>
        </w:rPr>
        <w:softHyphen/>
        <w:t>pec</w:t>
      </w:r>
      <w:r w:rsidRPr="009C728F">
        <w:rPr>
          <w:snapToGrid/>
        </w:rPr>
        <w:softHyphen/>
        <w:t>tion of the kingdom of God during the entry into Jerusalem. . . . The verse looks like an ad</w:t>
      </w:r>
      <w:r w:rsidRPr="009C728F">
        <w:rPr>
          <w:snapToGrid/>
        </w:rPr>
        <w:softHyphen/>
        <w:t>vance interpreta</w:t>
      </w:r>
      <w:r w:rsidRPr="009C728F">
        <w:rPr>
          <w:snapToGrid/>
        </w:rPr>
        <w:softHyphen/>
        <w:t>tion of the ensuing parable: about the delay in the parousia. But “as they heard this” (v. 19.11) refers back to Luke 19.9f [conclu</w:t>
      </w:r>
      <w:r w:rsidRPr="009C728F">
        <w:rPr>
          <w:snapToGrid/>
        </w:rPr>
        <w:softHyphen/>
        <w:t>sion of Zacchaeus: “Today salvation has come to this house . . .”] . . . V. 11 . . . also serves to bracket the promise of salvation in the Zacchaeus story with the call to responsible action or the warning of divine judgement [i.e.</w:t>
      </w:r>
      <w:r w:rsidR="00745134" w:rsidRPr="00745134">
        <w:rPr>
          <w:snapToGrid/>
        </w:rPr>
        <w:t xml:space="preserve">, </w:t>
      </w:r>
      <w:r w:rsidRPr="009C728F">
        <w:rPr>
          <w:snapToGrid/>
        </w:rPr>
        <w:t xml:space="preserve">it is a swing verse].” (Flender </w:t>
      </w:r>
      <w:r w:rsidRPr="009C728F">
        <w:rPr>
          <w:i/>
          <w:snapToGrid/>
        </w:rPr>
        <w:t>St Luke</w:t>
      </w:r>
      <w:r w:rsidRPr="009C728F">
        <w:rPr>
          <w:snapToGrid/>
        </w:rPr>
        <w:t xml:space="preserve"> 59-60)</w:t>
      </w:r>
    </w:p>
    <w:p w14:paraId="45C786CE" w14:textId="77777777" w:rsidR="00381F98" w:rsidRPr="009C728F" w:rsidRDefault="00381F98" w:rsidP="00274AA2">
      <w:pPr>
        <w:pStyle w:val="ListParagraph"/>
        <w:numPr>
          <w:ilvl w:val="1"/>
          <w:numId w:val="77"/>
        </w:numPr>
        <w:rPr>
          <w:snapToGrid/>
        </w:rPr>
      </w:pPr>
      <w:r w:rsidRPr="009C728F">
        <w:rPr>
          <w:snapToGrid/>
        </w:rPr>
        <w:t xml:space="preserve">“By inserting this verse [Luke 19:11] the editor provides an interpretation of the Parable of the Pounds which follows (v. 12: </w:t>
      </w:r>
      <w:r w:rsidRPr="009C728F">
        <w:rPr>
          <w:i/>
          <w:snapToGrid/>
        </w:rPr>
        <w:t>oun</w:t>
      </w:r>
      <w:r w:rsidRPr="009C728F">
        <w:rPr>
          <w:snapToGrid/>
        </w:rPr>
        <w:t>). It is interpreted as the answer to the question concerning when the End will be</w:t>
      </w:r>
      <w:r w:rsidR="00745134" w:rsidRPr="00745134">
        <w:rPr>
          <w:snapToGrid/>
        </w:rPr>
        <w:t xml:space="preserve">, </w:t>
      </w:r>
      <w:r w:rsidRPr="009C728F">
        <w:rPr>
          <w:snapToGrid/>
        </w:rPr>
        <w:t>but in fact this question is rejected</w:t>
      </w:r>
      <w:r w:rsidR="00745134" w:rsidRPr="00745134">
        <w:rPr>
          <w:snapToGrid/>
        </w:rPr>
        <w:t xml:space="preserve">, </w:t>
      </w:r>
      <w:r w:rsidRPr="009C728F">
        <w:rPr>
          <w:snapToGrid/>
        </w:rPr>
        <w:t>and instead there is a summons to be ready for a long time of waiting. [I.e.</w:t>
      </w:r>
      <w:r w:rsidR="00745134" w:rsidRPr="00745134">
        <w:rPr>
          <w:snapToGrid/>
        </w:rPr>
        <w:t xml:space="preserve">, </w:t>
      </w:r>
      <w:r w:rsidRPr="009C728F">
        <w:rPr>
          <w:snapToGrid/>
        </w:rPr>
        <w:t>better invest</w:t>
      </w:r>
      <w:r w:rsidR="00745134" w:rsidRPr="00745134">
        <w:rPr>
          <w:snapToGrid/>
        </w:rPr>
        <w:t xml:space="preserve">, </w:t>
      </w:r>
      <w:r w:rsidRPr="009C728F">
        <w:rPr>
          <w:snapToGrid/>
        </w:rPr>
        <w:t xml:space="preserve">because you have a long period of time ahead of you.] This is the answer typical of Luke. The endowment of the story with allegorical features (v. 12 [“A nobleman went into a far country to receive kingly power and then return”]) is in keeping with Luke’s method . . .” (Conzelmann </w:t>
      </w:r>
      <w:r w:rsidRPr="009C728F">
        <w:rPr>
          <w:i/>
          <w:snapToGrid/>
        </w:rPr>
        <w:t>Theology</w:t>
      </w:r>
      <w:r w:rsidRPr="009C728F">
        <w:rPr>
          <w:snapToGrid/>
        </w:rPr>
        <w:t xml:space="preserve"> 13)</w:t>
      </w:r>
    </w:p>
    <w:p w14:paraId="128B71EB" w14:textId="77777777" w:rsidR="00381F98" w:rsidRPr="009C728F" w:rsidRDefault="00381F98" w:rsidP="00274AA2">
      <w:pPr>
        <w:pStyle w:val="ListParagraph"/>
        <w:numPr>
          <w:ilvl w:val="1"/>
          <w:numId w:val="77"/>
        </w:numPr>
        <w:rPr>
          <w:snapToGrid/>
        </w:rPr>
      </w:pPr>
      <w:r w:rsidRPr="009C728F">
        <w:rPr>
          <w:snapToGrid/>
        </w:rPr>
        <w:t>“. . . it is in relation to ‘Jerusalem’ that Luke develops his eschatol</w:t>
      </w:r>
      <w:r w:rsidRPr="009C728F">
        <w:rPr>
          <w:snapToGrid/>
        </w:rPr>
        <w:softHyphen/>
        <w:t>ogy. . . . Taken together with ix</w:t>
      </w:r>
      <w:r w:rsidR="00745134" w:rsidRPr="00745134">
        <w:rPr>
          <w:snapToGrid/>
        </w:rPr>
        <w:t xml:space="preserve">, </w:t>
      </w:r>
      <w:r w:rsidRPr="009C728F">
        <w:rPr>
          <w:snapToGrid/>
        </w:rPr>
        <w:t>45 [“the Son of man is to be delivered . . . (But) it was concealed from them”] and xviii</w:t>
      </w:r>
      <w:r w:rsidR="00745134" w:rsidRPr="00745134">
        <w:rPr>
          <w:snapToGrid/>
        </w:rPr>
        <w:t xml:space="preserve">, </w:t>
      </w:r>
      <w:r w:rsidRPr="009C728F">
        <w:rPr>
          <w:snapToGrid/>
        </w:rPr>
        <w:t>34 [third passion prediction + “this saying was hid from them”] the verse [19:11] rep</w:t>
      </w:r>
      <w:r w:rsidRPr="009C728F">
        <w:rPr>
          <w:snapToGrid/>
        </w:rPr>
        <w:softHyphen/>
        <w:t>resents a further step in the account of the ‘misunderstanding’. . . . the disciples interpret the ap</w:t>
      </w:r>
      <w:r w:rsidRPr="009C728F">
        <w:rPr>
          <w:snapToGrid/>
        </w:rPr>
        <w:softHyphen/>
        <w:t>proach to the city as the approach to the Parousia instead of to the Passion. They have a wrong conception of both Christology and eschatology. . .. As a re</w:t>
      </w:r>
      <w:r w:rsidRPr="009C728F">
        <w:rPr>
          <w:snapToGrid/>
        </w:rPr>
        <w:lastRenderedPageBreak/>
        <w:t>sult of this particular state</w:t>
      </w:r>
      <w:r w:rsidRPr="009C728F">
        <w:rPr>
          <w:snapToGrid/>
        </w:rPr>
        <w:softHyphen/>
        <w:t>ment [19:11] the parable that follows [= the pounds] is given a new meaning</w:t>
      </w:r>
      <w:r w:rsidR="00745134" w:rsidRPr="00745134">
        <w:rPr>
          <w:snapToGrid/>
        </w:rPr>
        <w:t xml:space="preserve">, </w:t>
      </w:r>
      <w:r w:rsidRPr="009C728F">
        <w:rPr>
          <w:snapToGrid/>
        </w:rPr>
        <w:t xml:space="preserve">for its main point is now that of the delay of the Parousia.” (Conzelmann </w:t>
      </w:r>
      <w:r w:rsidRPr="009C728F">
        <w:rPr>
          <w:i/>
          <w:snapToGrid/>
        </w:rPr>
        <w:t>Theology</w:t>
      </w:r>
      <w:r w:rsidRPr="009C728F">
        <w:rPr>
          <w:snapToGrid/>
        </w:rPr>
        <w:t xml:space="preserve"> 7)</w:t>
      </w:r>
    </w:p>
    <w:p w14:paraId="0A9DF920" w14:textId="77777777" w:rsidR="00381F98" w:rsidRPr="009C728F" w:rsidRDefault="00381F98" w:rsidP="00274AA2">
      <w:pPr>
        <w:pStyle w:val="ListParagraph"/>
        <w:numPr>
          <w:ilvl w:val="1"/>
          <w:numId w:val="77"/>
        </w:numPr>
        <w:rPr>
          <w:snapToGrid/>
        </w:rPr>
      </w:pPr>
      <w:r w:rsidRPr="009C728F">
        <w:rPr>
          <w:snapToGrid/>
        </w:rPr>
        <w:t>“It is made clear in advance [by 19:11] that the Entry into Jerusalem is a non-eschatological</w:t>
      </w:r>
      <w:r w:rsidR="00745134" w:rsidRPr="00745134">
        <w:rPr>
          <w:snapToGrid/>
        </w:rPr>
        <w:t xml:space="preserve">, </w:t>
      </w:r>
      <w:r w:rsidRPr="009C728F">
        <w:rPr>
          <w:snapToGrid/>
        </w:rPr>
        <w:t xml:space="preserve">non-political event . . .” (Conzelmann </w:t>
      </w:r>
      <w:r w:rsidRPr="009C728F">
        <w:rPr>
          <w:i/>
          <w:snapToGrid/>
        </w:rPr>
        <w:t>Theology</w:t>
      </w:r>
      <w:r w:rsidRPr="009C728F">
        <w:rPr>
          <w:snapToGrid/>
        </w:rPr>
        <w:t xml:space="preserve"> 7)</w:t>
      </w:r>
    </w:p>
    <w:p w14:paraId="696AEF4E" w14:textId="77777777" w:rsidR="00381F98" w:rsidRPr="009C728F" w:rsidRDefault="00381F98" w:rsidP="00274AA2">
      <w:pPr>
        <w:pStyle w:val="ListParagraph"/>
        <w:numPr>
          <w:ilvl w:val="1"/>
          <w:numId w:val="77"/>
        </w:numPr>
        <w:rPr>
          <w:snapToGrid/>
        </w:rPr>
      </w:pPr>
      <w:r w:rsidRPr="009C728F">
        <w:rPr>
          <w:snapToGrid/>
        </w:rPr>
        <w:t>Luke 19:11 “stands between a section of special material and of Q material</w:t>
      </w:r>
      <w:r w:rsidR="00745134" w:rsidRPr="00745134">
        <w:rPr>
          <w:snapToGrid/>
        </w:rPr>
        <w:t xml:space="preserve">, </w:t>
      </w:r>
      <w:r w:rsidRPr="009C728F">
        <w:rPr>
          <w:snapToGrid/>
        </w:rPr>
        <w:t>and serves to link the two</w:t>
      </w:r>
      <w:r w:rsidR="00745134" w:rsidRPr="00745134">
        <w:rPr>
          <w:snapToGrid/>
        </w:rPr>
        <w:t xml:space="preserve">, </w:t>
      </w:r>
      <w:r w:rsidRPr="009C728F">
        <w:rPr>
          <w:snapToGrid/>
        </w:rPr>
        <w:t>but it clearly presupposes Mark xi</w:t>
      </w:r>
      <w:r w:rsidR="00745134" w:rsidRPr="00745134">
        <w:rPr>
          <w:snapToGrid/>
        </w:rPr>
        <w:t xml:space="preserve">, </w:t>
      </w:r>
      <w:r w:rsidRPr="009C728F">
        <w:rPr>
          <w:snapToGrid/>
        </w:rPr>
        <w:t>1 [“And when they drew near to Jerusalem</w:t>
      </w:r>
      <w:r w:rsidR="00745134" w:rsidRPr="00745134">
        <w:rPr>
          <w:snapToGrid/>
        </w:rPr>
        <w:t xml:space="preserve">, </w:t>
      </w:r>
      <w:r w:rsidRPr="009C728F">
        <w:rPr>
          <w:snapToGrid/>
        </w:rPr>
        <w:t>to Bethphage and Bethany</w:t>
      </w:r>
      <w:r w:rsidR="00745134" w:rsidRPr="00745134">
        <w:rPr>
          <w:snapToGrid/>
        </w:rPr>
        <w:t xml:space="preserve">, </w:t>
      </w:r>
      <w:r w:rsidRPr="009C728F">
        <w:rPr>
          <w:snapToGrid/>
        </w:rPr>
        <w:t>at the Mount of Olives</w:t>
      </w:r>
      <w:r w:rsidR="00745134" w:rsidRPr="00745134">
        <w:rPr>
          <w:snapToGrid/>
        </w:rPr>
        <w:t xml:space="preserve">, </w:t>
      </w:r>
      <w:r w:rsidRPr="009C728F">
        <w:rPr>
          <w:snapToGrid/>
        </w:rPr>
        <w:t xml:space="preserve">he sent two of his disciples”].” (Conzelmann </w:t>
      </w:r>
      <w:r w:rsidRPr="009C728F">
        <w:rPr>
          <w:i/>
          <w:snapToGrid/>
        </w:rPr>
        <w:t>Theology</w:t>
      </w:r>
      <w:r w:rsidRPr="009C728F">
        <w:rPr>
          <w:snapToGrid/>
        </w:rPr>
        <w:t xml:space="preserve"> 7)</w:t>
      </w:r>
    </w:p>
    <w:p w14:paraId="466B6365" w14:textId="77777777" w:rsidR="00381F98" w:rsidRPr="009C728F" w:rsidRDefault="00381F98" w:rsidP="00274AA2">
      <w:pPr>
        <w:pStyle w:val="ListParagraph"/>
        <w:numPr>
          <w:ilvl w:val="1"/>
          <w:numId w:val="77"/>
        </w:numPr>
        <w:rPr>
          <w:snapToGrid/>
        </w:rPr>
      </w:pPr>
      <w:r w:rsidRPr="009C728F">
        <w:rPr>
          <w:snapToGrid/>
        </w:rPr>
        <w:t>“. . . v. 27 can hardly be from his [Luke’s] pen. Do we have here (as in 9.51 and 19.11) a frag</w:t>
      </w:r>
      <w:r w:rsidRPr="009C728F">
        <w:rPr>
          <w:snapToGrid/>
        </w:rPr>
        <w:softHyphen/>
        <w:t>ment of some early political-messianic tradition</w:t>
      </w:r>
      <w:r w:rsidR="00745134" w:rsidRPr="00745134">
        <w:rPr>
          <w:snapToGrid/>
        </w:rPr>
        <w:t xml:space="preserve">, </w:t>
      </w:r>
      <w:r w:rsidRPr="009C728F">
        <w:rPr>
          <w:snapToGrid/>
        </w:rPr>
        <w:t xml:space="preserve">which Luke has connected with an event in temporal history?” (Flender </w:t>
      </w:r>
      <w:r w:rsidRPr="009C728F">
        <w:rPr>
          <w:i/>
          <w:snapToGrid/>
        </w:rPr>
        <w:t>St Luke</w:t>
      </w:r>
      <w:r w:rsidRPr="009C728F">
        <w:rPr>
          <w:snapToGrid/>
        </w:rPr>
        <w:t xml:space="preserve"> 76 n 3)</w:t>
      </w:r>
    </w:p>
    <w:p w14:paraId="20D0EE4A" w14:textId="77777777" w:rsidR="00381F98" w:rsidRPr="009C728F" w:rsidRDefault="00381F98" w:rsidP="00274AA2">
      <w:pPr>
        <w:pStyle w:val="ListParagraph"/>
        <w:numPr>
          <w:ilvl w:val="1"/>
          <w:numId w:val="77"/>
        </w:numPr>
        <w:rPr>
          <w:snapToGrid/>
        </w:rPr>
      </w:pPr>
      <w:r w:rsidRPr="009C728F">
        <w:rPr>
          <w:snapToGrid/>
        </w:rPr>
        <w:t xml:space="preserve">“. . . it [19:13b] means primarily action in the world.” Note as proof the </w:t>
      </w:r>
      <w:r w:rsidRPr="009C728F">
        <w:rPr>
          <w:i/>
          <w:snapToGrid/>
        </w:rPr>
        <w:t>prag</w:t>
      </w:r>
      <w:r w:rsidRPr="009C728F">
        <w:rPr>
          <w:snapToGrid/>
        </w:rPr>
        <w:t>- words in 19:15b (“In Mark this “pragmatic” trait is completely lacking</w:t>
      </w:r>
      <w:r w:rsidR="00745134" w:rsidRPr="00745134">
        <w:rPr>
          <w:snapToGrid/>
        </w:rPr>
        <w:t>,</w:t>
      </w:r>
      <w:r w:rsidRPr="009C728F">
        <w:rPr>
          <w:snapToGrid/>
        </w:rPr>
        <w:t>” 77 n 4)</w:t>
      </w:r>
      <w:r w:rsidR="00745134" w:rsidRPr="00745134">
        <w:rPr>
          <w:snapToGrid/>
        </w:rPr>
        <w:t xml:space="preserve">, </w:t>
      </w:r>
      <w:r w:rsidRPr="009C728F">
        <w:rPr>
          <w:snapToGrid/>
        </w:rPr>
        <w:t>also “the saying about collecting the money with interest” in 19:23 (77 n 3). Repeti</w:t>
      </w:r>
      <w:r w:rsidRPr="009C728F">
        <w:rPr>
          <w:snapToGrid/>
        </w:rPr>
        <w:softHyphen/>
        <w:t xml:space="preserve">tion of the </w:t>
      </w:r>
      <w:r w:rsidRPr="009C728F">
        <w:rPr>
          <w:i/>
          <w:snapToGrid/>
        </w:rPr>
        <w:t>prag</w:t>
      </w:r>
      <w:r w:rsidRPr="009C728F">
        <w:rPr>
          <w:snapToGrid/>
        </w:rPr>
        <w:t>- words in 19:15b “shows that Luke wishes to emphasize the importance of secular activity. The motif of faithfulness in little things (v. 17) points in the same direc</w:t>
      </w:r>
      <w:r w:rsidRPr="009C728F">
        <w:rPr>
          <w:snapToGrid/>
        </w:rPr>
        <w:softHyphen/>
        <w:t>tion. As the unmistakable echo of 16.10 [“He who is faithful in a very little is faithful also in much”] shows</w:t>
      </w:r>
      <w:r w:rsidR="00745134" w:rsidRPr="00745134">
        <w:rPr>
          <w:snapToGrid/>
        </w:rPr>
        <w:t xml:space="preserve">, </w:t>
      </w:r>
      <w:r w:rsidRPr="009C728F">
        <w:rPr>
          <w:snapToGrid/>
        </w:rPr>
        <w:t>this is meant to apply to the use of earthly goods.” [77] “This explains why Luke does not speak of talents</w:t>
      </w:r>
      <w:r w:rsidR="00745134" w:rsidRPr="00745134">
        <w:rPr>
          <w:snapToGrid/>
        </w:rPr>
        <w:t xml:space="preserve">, </w:t>
      </w:r>
      <w:r w:rsidRPr="009C728F">
        <w:rPr>
          <w:snapToGrid/>
        </w:rPr>
        <w:t>but of “minae”</w:t>
      </w:r>
      <w:r w:rsidR="00745134" w:rsidRPr="00745134">
        <w:rPr>
          <w:snapToGrid/>
        </w:rPr>
        <w:t xml:space="preserve">, </w:t>
      </w:r>
      <w:r w:rsidRPr="009C728F">
        <w:rPr>
          <w:snapToGrid/>
        </w:rPr>
        <w:t>though it is remarkable that the Lord pays out to his servants on his depar</w:t>
      </w:r>
      <w:r w:rsidRPr="009C728F">
        <w:rPr>
          <w:snapToGrid/>
        </w:rPr>
        <w:softHyphen/>
        <w:t>ture such a modest sum (according to Foer</w:t>
      </w:r>
      <w:r w:rsidRPr="009C728F">
        <w:rPr>
          <w:snapToGrid/>
        </w:rPr>
        <w:softHyphen/>
        <w:t>ster</w:t>
      </w:r>
      <w:r w:rsidR="00745134" w:rsidRPr="00745134">
        <w:rPr>
          <w:snapToGrid/>
        </w:rPr>
        <w:t xml:space="preserve">, </w:t>
      </w:r>
      <w:r w:rsidRPr="009C728F">
        <w:rPr>
          <w:snapToGrid/>
        </w:rPr>
        <w:t>. . . about $20)</w:t>
      </w:r>
      <w:r w:rsidR="00745134" w:rsidRPr="00745134">
        <w:rPr>
          <w:snapToGrid/>
        </w:rPr>
        <w:t xml:space="preserve">, </w:t>
      </w:r>
      <w:r w:rsidRPr="009C728F">
        <w:rPr>
          <w:snapToGrid/>
        </w:rPr>
        <w:t xml:space="preserve">the purchase value of which would be the equivalent of $200 today.” [77 n 5] (Flender </w:t>
      </w:r>
      <w:r w:rsidRPr="009C728F">
        <w:rPr>
          <w:i/>
          <w:snapToGrid/>
        </w:rPr>
        <w:t>St Luke</w:t>
      </w:r>
      <w:r w:rsidRPr="009C728F">
        <w:rPr>
          <w:snapToGrid/>
        </w:rPr>
        <w:t xml:space="preserve"> 77 and nn. 3-5)</w:t>
      </w:r>
    </w:p>
    <w:p w14:paraId="0A524322" w14:textId="77777777" w:rsidR="00381F98" w:rsidRPr="009C728F" w:rsidRDefault="00381F98" w:rsidP="00274AA2">
      <w:pPr>
        <w:pStyle w:val="ListParagraph"/>
        <w:numPr>
          <w:ilvl w:val="1"/>
          <w:numId w:val="77"/>
        </w:numPr>
        <w:rPr>
          <w:snapToGrid/>
        </w:rPr>
      </w:pPr>
      <w:r w:rsidRPr="009C728F">
        <w:rPr>
          <w:snapToGrid/>
        </w:rPr>
        <w:t>Jesus “emphasizes God’s demand for ac</w:t>
      </w:r>
      <w:r w:rsidRPr="009C728F">
        <w:rPr>
          <w:snapToGrid/>
        </w:rPr>
        <w:softHyphen/>
        <w:t>countabili</w:t>
      </w:r>
      <w:r w:rsidRPr="009C728F">
        <w:rPr>
          <w:snapToGrid/>
        </w:rPr>
        <w:softHyphen/>
        <w:t>ty (parable of the Talents En</w:t>
      </w:r>
      <w:r w:rsidRPr="009C728F">
        <w:rPr>
          <w:snapToGrid/>
        </w:rPr>
        <w:softHyphen/>
        <w:t>trusted</w:t>
      </w:r>
      <w:r w:rsidR="00745134" w:rsidRPr="00745134">
        <w:rPr>
          <w:snapToGrid/>
        </w:rPr>
        <w:t xml:space="preserve">, </w:t>
      </w:r>
      <w:r w:rsidRPr="009C728F">
        <w:rPr>
          <w:snapToGrid/>
        </w:rPr>
        <w:t xml:space="preserve">Matt. 24:14-30/Luke 19:11-27) . . .” (Conzelmann </w:t>
      </w:r>
      <w:r w:rsidRPr="009C728F">
        <w:rPr>
          <w:i/>
          <w:snapToGrid/>
        </w:rPr>
        <w:t>Jesus</w:t>
      </w:r>
      <w:r w:rsidRPr="009C728F">
        <w:rPr>
          <w:snapToGrid/>
        </w:rPr>
        <w:t xml:space="preserve"> 60)</w:t>
      </w:r>
    </w:p>
    <w:p w14:paraId="10E63650" w14:textId="77777777" w:rsidR="00381F98" w:rsidRPr="009C728F" w:rsidRDefault="00381F98" w:rsidP="00274AA2">
      <w:pPr>
        <w:pStyle w:val="ListParagraph"/>
        <w:numPr>
          <w:ilvl w:val="1"/>
          <w:numId w:val="77"/>
        </w:numPr>
        <w:rPr>
          <w:snapToGrid/>
        </w:rPr>
      </w:pPr>
      <w:r w:rsidRPr="009C728F">
        <w:rPr>
          <w:snapToGrid/>
        </w:rPr>
        <w:t>“Functions previously assigned to Christ at the parousia are transferred to the exaltation. . . . As they approached Jerusalem [in Luke 19:11</w:t>
      </w:r>
      <w:r w:rsidR="00745134" w:rsidRPr="00745134">
        <w:rPr>
          <w:snapToGrid/>
        </w:rPr>
        <w:t xml:space="preserve">, </w:t>
      </w:r>
      <w:r w:rsidRPr="009C728F">
        <w:rPr>
          <w:snapToGrid/>
        </w:rPr>
        <w:t>the introduction to the pounds parable]</w:t>
      </w:r>
      <w:r w:rsidR="00745134" w:rsidRPr="00745134">
        <w:rPr>
          <w:snapToGrid/>
        </w:rPr>
        <w:t xml:space="preserve">, </w:t>
      </w:r>
      <w:r w:rsidRPr="009C728F">
        <w:rPr>
          <w:snapToGrid/>
        </w:rPr>
        <w:t>Jesus’ followers were expecting the kingdom of God to appear at any moment. [91] So Jesus tells them a parable about a nobleman going to a distant land to receive a kingdom</w:t>
      </w:r>
      <w:r w:rsidR="00745134" w:rsidRPr="00745134">
        <w:rPr>
          <w:snapToGrid/>
        </w:rPr>
        <w:t xml:space="preserve">, </w:t>
      </w:r>
      <w:r w:rsidRPr="009C728F">
        <w:rPr>
          <w:snapToGrid/>
        </w:rPr>
        <w:t xml:space="preserve">with the intention of returning later (v. 12). Thus the parable serves as an allegory of the exaltation.” (Flender </w:t>
      </w:r>
      <w:r w:rsidRPr="009C728F">
        <w:rPr>
          <w:i/>
          <w:snapToGrid/>
        </w:rPr>
        <w:t>St Luke</w:t>
      </w:r>
      <w:r w:rsidRPr="009C728F">
        <w:rPr>
          <w:snapToGrid/>
        </w:rPr>
        <w:t xml:space="preserve"> 91-92)</w:t>
      </w:r>
    </w:p>
    <w:p w14:paraId="6ABE4F0F" w14:textId="77777777" w:rsidR="00381F98" w:rsidRPr="009C728F" w:rsidRDefault="00381F98" w:rsidP="00274AA2">
      <w:pPr>
        <w:pStyle w:val="ListParagraph"/>
        <w:numPr>
          <w:ilvl w:val="1"/>
          <w:numId w:val="77"/>
        </w:numPr>
        <w:rPr>
          <w:snapToGrid/>
        </w:rPr>
      </w:pPr>
      <w:r w:rsidRPr="009C728F">
        <w:rPr>
          <w:snapToGrid/>
        </w:rPr>
        <w:t>“If anything</w:t>
      </w:r>
      <w:r w:rsidR="00745134" w:rsidRPr="00745134">
        <w:rPr>
          <w:snapToGrid/>
        </w:rPr>
        <w:t xml:space="preserve">, </w:t>
      </w:r>
      <w:r w:rsidRPr="009C728F">
        <w:rPr>
          <w:snapToGrid/>
        </w:rPr>
        <w:t>rather than pushing it back into the remote future</w:t>
      </w:r>
      <w:r w:rsidR="00745134" w:rsidRPr="00745134">
        <w:rPr>
          <w:snapToGrid/>
        </w:rPr>
        <w:t xml:space="preserve">, </w:t>
      </w:r>
      <w:r w:rsidRPr="009C728F">
        <w:rPr>
          <w:snapToGrid/>
        </w:rPr>
        <w:t>his aim was to reinstate it as a relevant part of contemporary belief.” [25] . . . [19:11] counteracts</w:t>
      </w:r>
      <w:r w:rsidR="00745134" w:rsidRPr="00745134">
        <w:rPr>
          <w:snapToGrid/>
        </w:rPr>
        <w:t xml:space="preserve">, </w:t>
      </w:r>
      <w:r w:rsidRPr="009C728F">
        <w:rPr>
          <w:snapToGrid/>
        </w:rPr>
        <w:t>not the expecta</w:t>
      </w:r>
      <w:r w:rsidRPr="009C728F">
        <w:rPr>
          <w:snapToGrid/>
        </w:rPr>
        <w:softHyphen/>
        <w:t>tion of an early return on the part of his contemporaries</w:t>
      </w:r>
      <w:r w:rsidR="00745134" w:rsidRPr="00745134">
        <w:rPr>
          <w:snapToGrid/>
        </w:rPr>
        <w:t xml:space="preserve">, </w:t>
      </w:r>
      <w:r w:rsidRPr="009C728F">
        <w:rPr>
          <w:snapToGrid/>
        </w:rPr>
        <w:t>but the belief in an immediate return as it was held by the earlier disciples. . . . [The parable of the pounds that follows] is in contrast to the parable of the Steward (12.42-8) which is addressed direcly to Luke’s contemporar</w:t>
      </w:r>
      <w:r w:rsidRPr="009C728F">
        <w:rPr>
          <w:snapToGrid/>
        </w:rPr>
        <w:softHyphen/>
        <w:t>ies. ‘Peter said</w:t>
      </w:r>
      <w:r w:rsidR="00745134" w:rsidRPr="00745134">
        <w:rPr>
          <w:snapToGrid/>
        </w:rPr>
        <w:t xml:space="preserve">, </w:t>
      </w:r>
      <w:r w:rsidRPr="009C728F">
        <w:rPr>
          <w:snapToGrid/>
        </w:rPr>
        <w:t>Lord [</w:t>
      </w:r>
      <w:r w:rsidRPr="009C728F">
        <w:rPr>
          <w:i/>
          <w:snapToGrid/>
        </w:rPr>
        <w:t>sic</w:t>
      </w:r>
      <w:r w:rsidRPr="009C728F">
        <w:rPr>
          <w:snapToGrid/>
        </w:rPr>
        <w:t xml:space="preserve">] are you telling this parable for us or for all?’ (12.41) . . . [imminence] is made all the more urgent by the delay that has already occurred (12.56).” (Franklin </w:t>
      </w:r>
      <w:r w:rsidRPr="009C728F">
        <w:rPr>
          <w:i/>
          <w:snapToGrid/>
        </w:rPr>
        <w:t>Christ the Lord</w:t>
      </w:r>
      <w:r w:rsidRPr="009C728F">
        <w:rPr>
          <w:snapToGrid/>
        </w:rPr>
        <w:t xml:space="preserve"> 25-26)</w:t>
      </w:r>
    </w:p>
    <w:p w14:paraId="21EBF4E7" w14:textId="77777777" w:rsidR="00381F98" w:rsidRPr="009C728F" w:rsidRDefault="00381F98" w:rsidP="00274AA2">
      <w:pPr>
        <w:pStyle w:val="ListParagraph"/>
        <w:numPr>
          <w:ilvl w:val="1"/>
          <w:numId w:val="77"/>
        </w:numPr>
        <w:rPr>
          <w:snapToGrid/>
        </w:rPr>
      </w:pPr>
      <w:r w:rsidRPr="009C728F">
        <w:rPr>
          <w:snapToGrid/>
        </w:rPr>
        <w:t>“In Luke</w:t>
      </w:r>
      <w:r w:rsidR="00745134" w:rsidRPr="00745134">
        <w:rPr>
          <w:snapToGrid/>
        </w:rPr>
        <w:t xml:space="preserve">, </w:t>
      </w:r>
      <w:r w:rsidRPr="009C728F">
        <w:rPr>
          <w:snapToGrid/>
        </w:rPr>
        <w:t>the parable of the Wicked Husbandmen is told to the people against the scribes and the chief priests (20.9</w:t>
      </w:r>
      <w:r w:rsidR="00745134" w:rsidRPr="00745134">
        <w:rPr>
          <w:snapToGrid/>
        </w:rPr>
        <w:t xml:space="preserve">, </w:t>
      </w:r>
      <w:r w:rsidRPr="009C728F">
        <w:rPr>
          <w:snapToGrid/>
        </w:rPr>
        <w:t>19) . . . rather than against the nation in general. . . . The same approach is probably to be seen in the Lucan parable of the Pounds (19.11-27). Set in the context of the acceptance of Jesus by Bartimaeus and the people (18.43)</w:t>
      </w:r>
      <w:r w:rsidR="00745134" w:rsidRPr="00745134">
        <w:rPr>
          <w:snapToGrid/>
        </w:rPr>
        <w:t xml:space="preserve">, </w:t>
      </w:r>
      <w:r w:rsidRPr="009C728F">
        <w:rPr>
          <w:snapToGrid/>
        </w:rPr>
        <w:t xml:space="preserve">. . . it contrasts </w:t>
      </w:r>
      <w:r w:rsidRPr="009C728F">
        <w:rPr>
          <w:snapToGrid/>
        </w:rPr>
        <w:lastRenderedPageBreak/>
        <w:t>the rejection by the chief priests [19:39-40</w:t>
      </w:r>
      <w:r w:rsidR="00745134" w:rsidRPr="00745134">
        <w:rPr>
          <w:snapToGrid/>
        </w:rPr>
        <w:t xml:space="preserve">, </w:t>
      </w:r>
      <w:r w:rsidRPr="009C728F">
        <w:rPr>
          <w:snapToGrid/>
        </w:rPr>
        <w:t>47-48]. In 20.45-7 the scribes are attacked by Jesus in a discourse . . . overheard by ‘all the people’. Luke is clear that Jerusalem will be destroyed because she ‘did not know the time of her visitation’ (19.</w:t>
      </w:r>
      <w:r w:rsidRPr="009C728F">
        <w:rPr>
          <w:snapToGrid/>
        </w:rPr>
        <w:softHyphen/>
        <w:t>44). Yet he is careful to avoid saying that it is God who will do this. Though in 19.41-4 he uses phrases clearly taken from Isaiah 29.3</w:t>
      </w:r>
      <w:r w:rsidR="00745134" w:rsidRPr="00745134">
        <w:rPr>
          <w:snapToGrid/>
        </w:rPr>
        <w:t xml:space="preserve">, </w:t>
      </w:r>
      <w:r w:rsidRPr="009C728F">
        <w:rPr>
          <w:snapToGrid/>
        </w:rPr>
        <w:t>his changes mean that the enemies rather than God are to be the cause of the destruction</w:t>
      </w:r>
      <w:r w:rsidR="00745134" w:rsidRPr="00745134">
        <w:rPr>
          <w:snapToGrid/>
        </w:rPr>
        <w:t xml:space="preserve">, </w:t>
      </w:r>
      <w:r w:rsidRPr="009C728F">
        <w:rPr>
          <w:snapToGrid/>
        </w:rPr>
        <w:t xml:space="preserve">and it seems that he sees this prophecy fulfilled in the events of </w:t>
      </w:r>
      <w:r w:rsidRPr="009C728F">
        <w:rPr>
          <w:smallCaps/>
          <w:snapToGrid/>
        </w:rPr>
        <w:t>ad</w:t>
      </w:r>
      <w:r w:rsidRPr="009C728F">
        <w:rPr>
          <w:snapToGrid/>
        </w:rPr>
        <w:t xml:space="preserve"> 70. Unlike Isaiah and the prophetic tradition</w:t>
      </w:r>
      <w:r w:rsidR="00745134" w:rsidRPr="00745134">
        <w:rPr>
          <w:snapToGrid/>
        </w:rPr>
        <w:t xml:space="preserve">, </w:t>
      </w:r>
      <w:r w:rsidRPr="009C728F">
        <w:rPr>
          <w:snapToGrid/>
        </w:rPr>
        <w:t>however</w:t>
      </w:r>
      <w:r w:rsidR="00745134" w:rsidRPr="00745134">
        <w:rPr>
          <w:snapToGrid/>
        </w:rPr>
        <w:t xml:space="preserve">, </w:t>
      </w:r>
      <w:r w:rsidRPr="009C728F">
        <w:rPr>
          <w:snapToGrid/>
        </w:rPr>
        <w:t>he does not suggest that God was actively at work in such an event</w:t>
      </w:r>
      <w:r w:rsidR="00745134" w:rsidRPr="00745134">
        <w:rPr>
          <w:snapToGrid/>
        </w:rPr>
        <w:t xml:space="preserve">, </w:t>
      </w:r>
      <w:r w:rsidRPr="009C728F">
        <w:rPr>
          <w:snapToGrid/>
        </w:rPr>
        <w:t>or that the destruction fulfilled God’s purposes. Jesus does not reject the city</w:t>
      </w:r>
      <w:r w:rsidR="00745134" w:rsidRPr="00745134">
        <w:rPr>
          <w:snapToGrid/>
        </w:rPr>
        <w:t xml:space="preserve">, </w:t>
      </w:r>
      <w:r w:rsidRPr="009C728F">
        <w:rPr>
          <w:snapToGrid/>
        </w:rPr>
        <w:t>but rather the city’s rejection of him causes him to weep for it. The destruction is not willed by God</w:t>
      </w:r>
      <w:r w:rsidR="00745134" w:rsidRPr="00745134">
        <w:rPr>
          <w:snapToGrid/>
        </w:rPr>
        <w:t xml:space="preserve">, </w:t>
      </w:r>
      <w:r w:rsidRPr="009C728F">
        <w:rPr>
          <w:snapToGrid/>
        </w:rPr>
        <w:t>but is the inevitable outcome of the city’s refusal of him. Likewise</w:t>
      </w:r>
      <w:r w:rsidR="00745134" w:rsidRPr="00745134">
        <w:rPr>
          <w:snapToGrid/>
        </w:rPr>
        <w:t xml:space="preserve">, </w:t>
      </w:r>
      <w:r w:rsidRPr="009C728F">
        <w:rPr>
          <w:snapToGrid/>
        </w:rPr>
        <w:t xml:space="preserve">Jesus’ lament over Jerusalem and its Temple in 13.34-5 is not in itself hostile.” (Franklin </w:t>
      </w:r>
      <w:r w:rsidRPr="009C728F">
        <w:rPr>
          <w:i/>
          <w:snapToGrid/>
        </w:rPr>
        <w:t>Christ the Lord</w:t>
      </w:r>
      <w:r w:rsidRPr="009C728F">
        <w:rPr>
          <w:snapToGrid/>
        </w:rPr>
        <w:t xml:space="preserve"> 8)</w:t>
      </w:r>
    </w:p>
    <w:p w14:paraId="741EFE75" w14:textId="77777777" w:rsidR="00381F98" w:rsidRPr="009C728F" w:rsidRDefault="00381F98" w:rsidP="00274AA2">
      <w:pPr>
        <w:pStyle w:val="ListParagraph"/>
        <w:numPr>
          <w:ilvl w:val="1"/>
          <w:numId w:val="77"/>
        </w:numPr>
        <w:rPr>
          <w:snapToGrid/>
        </w:rPr>
      </w:pPr>
      <w:r w:rsidRPr="009C728F">
        <w:rPr>
          <w:snapToGrid/>
        </w:rPr>
        <w:t>“It is this attitude of delayed fulfilment which seems to differentiate Luke from his parallels in the synoptic gospels.” [292] Jesus spoke the parable of the Pounds</w:t>
      </w:r>
      <w:r w:rsidR="00745134" w:rsidRPr="00745134">
        <w:rPr>
          <w:snapToGrid/>
        </w:rPr>
        <w:t xml:space="preserve">, </w:t>
      </w:r>
      <w:r w:rsidRPr="009C728F">
        <w:rPr>
          <w:snapToGrid/>
        </w:rPr>
        <w:t>according to Luke’s introduc</w:t>
      </w:r>
      <w:r w:rsidRPr="009C728F">
        <w:rPr>
          <w:snapToGrid/>
        </w:rPr>
        <w:softHyphen/>
        <w:t>tion</w:t>
      </w:r>
      <w:r w:rsidR="00745134" w:rsidRPr="00745134">
        <w:rPr>
          <w:snapToGrid/>
        </w:rPr>
        <w:t xml:space="preserve">, </w:t>
      </w:r>
      <w:r w:rsidRPr="009C728F">
        <w:rPr>
          <w:snapToGrid/>
        </w:rPr>
        <w:t>“because he was nigh to Jerusalem</w:t>
      </w:r>
      <w:r w:rsidR="00745134" w:rsidRPr="00745134">
        <w:rPr>
          <w:snapToGrid/>
        </w:rPr>
        <w:t xml:space="preserve">, </w:t>
      </w:r>
      <w:r w:rsidRPr="009C728F">
        <w:rPr>
          <w:snapToGrid/>
        </w:rPr>
        <w:t xml:space="preserve">and they supposed that the kingdom of God was immediately to appear.” “The analogy with the </w:t>
      </w:r>
      <w:r w:rsidRPr="009C728F">
        <w:rPr>
          <w:i/>
          <w:snapToGrid/>
        </w:rPr>
        <w:t>parousia</w:t>
      </w:r>
      <w:r w:rsidRPr="009C728F">
        <w:rPr>
          <w:snapToGrid/>
        </w:rPr>
        <w:t xml:space="preserve"> is made unmistak</w:t>
      </w:r>
      <w:r w:rsidRPr="009C728F">
        <w:rPr>
          <w:snapToGrid/>
        </w:rPr>
        <w:softHyphen/>
        <w:t>able in Luke by his reference to the purpose of the nobleman’s journey “to receive for himself a kingdom and to return [= L].”” Luke adds that he was traveling “into a far country”: “Evidently the return cannot be soon. In the parable of the Wicked Husbandmen we [293] have another master sojourning abroad</w:t>
      </w:r>
      <w:r w:rsidR="00745134" w:rsidRPr="00745134">
        <w:rPr>
          <w:snapToGrid/>
        </w:rPr>
        <w:t xml:space="preserve">, </w:t>
      </w:r>
      <w:r w:rsidRPr="009C728F">
        <w:rPr>
          <w:snapToGrid/>
        </w:rPr>
        <w:t>but Luke alone adds the phrase</w:t>
      </w:r>
      <w:r w:rsidR="00745134" w:rsidRPr="00745134">
        <w:rPr>
          <w:snapToGrid/>
        </w:rPr>
        <w:t xml:space="preserve">, </w:t>
      </w:r>
      <w:r w:rsidRPr="009C728F">
        <w:rPr>
          <w:snapToGrid/>
        </w:rPr>
        <w:t xml:space="preserve">“for a long time.”” (Cadbury </w:t>
      </w:r>
      <w:r w:rsidRPr="009C728F">
        <w:rPr>
          <w:i/>
          <w:snapToGrid/>
        </w:rPr>
        <w:t>Making</w:t>
      </w:r>
      <w:r w:rsidRPr="009C728F">
        <w:rPr>
          <w:snapToGrid/>
        </w:rPr>
        <w:t xml:space="preserve"> 293</w:t>
      </w:r>
      <w:r w:rsidRPr="009C728F">
        <w:rPr>
          <w:snapToGrid/>
        </w:rPr>
        <w:noBreakHyphen/>
        <w:t>294)</w:t>
      </w:r>
    </w:p>
    <w:p w14:paraId="6414C5B7" w14:textId="77777777" w:rsidR="00381F98" w:rsidRPr="009C728F" w:rsidRDefault="00381F98" w:rsidP="00274AA2">
      <w:pPr>
        <w:pStyle w:val="ListParagraph"/>
        <w:numPr>
          <w:ilvl w:val="1"/>
          <w:numId w:val="77"/>
        </w:numPr>
        <w:rPr>
          <w:snapToGrid/>
        </w:rPr>
      </w:pPr>
      <w:r w:rsidRPr="009C728F">
        <w:rPr>
          <w:snapToGrid/>
        </w:rPr>
        <w:t>“Luke combines it [the pounds parable] with the story of the pretender to the throne. This imparts allegorical traits to the parable as a whole. The [76] nobleman</w:t>
      </w:r>
      <w:r w:rsidR="00745134" w:rsidRPr="00745134">
        <w:rPr>
          <w:snapToGrid/>
        </w:rPr>
        <w:t xml:space="preserve">, </w:t>
      </w:r>
      <w:r w:rsidRPr="009C728F">
        <w:rPr>
          <w:snapToGrid/>
        </w:rPr>
        <w:t>who goes into a distant country to receive a kingdom and then returns</w:t>
      </w:r>
      <w:r w:rsidR="00745134" w:rsidRPr="00745134">
        <w:rPr>
          <w:snapToGrid/>
        </w:rPr>
        <w:t xml:space="preserve">, </w:t>
      </w:r>
      <w:r w:rsidRPr="009C728F">
        <w:rPr>
          <w:snapToGrid/>
        </w:rPr>
        <w:t>stands for Jesus</w:t>
      </w:r>
      <w:r w:rsidR="00745134" w:rsidRPr="00745134">
        <w:rPr>
          <w:snapToGrid/>
        </w:rPr>
        <w:t xml:space="preserve">, </w:t>
      </w:r>
      <w:r w:rsidRPr="009C728F">
        <w:rPr>
          <w:snapToGrid/>
        </w:rPr>
        <w:t>who went to heaven to be enthroned as Lord and then returns at the parousia. [</w:t>
      </w:r>
      <w:r w:rsidRPr="009C728F">
        <w:rPr>
          <w:snapToGrid/>
          <w:lang w:val="de-DE"/>
        </w:rPr>
        <w:t>Jülicher’s ideas</w:t>
      </w:r>
      <w:r w:rsidR="00745134" w:rsidRPr="00745134">
        <w:rPr>
          <w:snapToGrid/>
          <w:lang w:val="de-DE"/>
        </w:rPr>
        <w:t xml:space="preserve">, </w:t>
      </w:r>
      <w:r w:rsidRPr="009C728F">
        <w:rPr>
          <w:i/>
          <w:snapToGrid/>
          <w:lang w:val="de-DE"/>
        </w:rPr>
        <w:t>Die Gleichnis</w:t>
      </w:r>
      <w:r w:rsidRPr="009C728F">
        <w:rPr>
          <w:i/>
          <w:snapToGrid/>
          <w:lang w:val="de-DE"/>
        </w:rPr>
        <w:softHyphen/>
        <w:t>reden Jesu</w:t>
      </w:r>
      <w:r w:rsidRPr="009C728F">
        <w:rPr>
          <w:snapToGrid/>
          <w:lang w:val="de-DE"/>
        </w:rPr>
        <w:t xml:space="preserve"> II</w:t>
      </w:r>
      <w:r w:rsidR="00745134" w:rsidRPr="00745134">
        <w:rPr>
          <w:snapToGrid/>
          <w:lang w:val="de-DE"/>
        </w:rPr>
        <w:t xml:space="preserve">, </w:t>
      </w:r>
      <w:r w:rsidRPr="009C728F">
        <w:rPr>
          <w:snapToGrid/>
          <w:lang w:val="de-DE"/>
        </w:rPr>
        <w:t xml:space="preserve">486.] </w:t>
      </w:r>
      <w:r w:rsidRPr="009C728F">
        <w:rPr>
          <w:snapToGrid/>
        </w:rPr>
        <w:t>. . . The injunction</w:t>
      </w:r>
      <w:r w:rsidR="00745134" w:rsidRPr="00745134">
        <w:rPr>
          <w:snapToGrid/>
        </w:rPr>
        <w:t xml:space="preserve">, </w:t>
      </w:r>
      <w:r w:rsidRPr="009C728F">
        <w:rPr>
          <w:snapToGrid/>
        </w:rPr>
        <w:t>“trade with these till I come (again)” (v. 13b)</w:t>
      </w:r>
      <w:r w:rsidR="00745134" w:rsidRPr="00745134">
        <w:rPr>
          <w:snapToGrid/>
        </w:rPr>
        <w:t xml:space="preserve">, </w:t>
      </w:r>
      <w:r w:rsidRPr="009C728F">
        <w:rPr>
          <w:snapToGrid/>
        </w:rPr>
        <w:t>describes the task of the disciples between the ascension and the parou</w:t>
      </w:r>
      <w:r w:rsidRPr="009C728F">
        <w:rPr>
          <w:snapToGrid/>
        </w:rPr>
        <w:softHyphen/>
        <w:t>sia. . . . [See] Acts 1.6-8. While Jesus goes to heaven</w:t>
      </w:r>
      <w:r w:rsidR="00745134" w:rsidRPr="00745134">
        <w:rPr>
          <w:snapToGrid/>
        </w:rPr>
        <w:t xml:space="preserve">, </w:t>
      </w:r>
      <w:r w:rsidRPr="009C728F">
        <w:rPr>
          <w:snapToGrid/>
        </w:rPr>
        <w:t xml:space="preserve">the disciples are entrusted with a mission.” (Flender </w:t>
      </w:r>
      <w:r w:rsidRPr="009C728F">
        <w:rPr>
          <w:i/>
          <w:snapToGrid/>
        </w:rPr>
        <w:t>St Luke</w:t>
      </w:r>
      <w:r w:rsidRPr="009C728F">
        <w:rPr>
          <w:snapToGrid/>
        </w:rPr>
        <w:t xml:space="preserve"> 7)</w:t>
      </w:r>
    </w:p>
    <w:p w14:paraId="0BF1D706" w14:textId="77777777" w:rsidR="00381F98" w:rsidRPr="009C728F" w:rsidRDefault="00381F98" w:rsidP="00274AA2">
      <w:pPr>
        <w:pStyle w:val="ListParagraph"/>
        <w:numPr>
          <w:ilvl w:val="1"/>
          <w:numId w:val="77"/>
        </w:numPr>
        <w:rPr>
          <w:snapToGrid/>
        </w:rPr>
      </w:pPr>
      <w:r w:rsidRPr="009C728F">
        <w:rPr>
          <w:snapToGrid/>
        </w:rPr>
        <w:t>“The community will have to give an account at the end of time when the master returns. It will have to answer for the state of the world. This responsibility accord</w:t>
      </w:r>
      <w:r w:rsidRPr="009C728F">
        <w:rPr>
          <w:snapToGrid/>
        </w:rPr>
        <w:softHyphen/>
        <w:t>ingly cannot be limited to individual deeds of love</w:t>
      </w:r>
      <w:r w:rsidR="00745134" w:rsidRPr="00745134">
        <w:rPr>
          <w:snapToGrid/>
        </w:rPr>
        <w:t xml:space="preserve">, </w:t>
      </w:r>
      <w:r w:rsidRPr="009C728F">
        <w:rPr>
          <w:snapToGrid/>
        </w:rPr>
        <w:t xml:space="preserve">but extends to social and political life. [77] . . . The figure of the third servant (v. 20) makes it clear that the community must step out of its ghetto and engage bravely in the service of the world. . . . Luke has treated the parable all the way through as an allegory about Jesus and his disciples (the community).” (Flender </w:t>
      </w:r>
      <w:r w:rsidRPr="009C728F">
        <w:rPr>
          <w:i/>
          <w:snapToGrid/>
        </w:rPr>
        <w:t>St Luke</w:t>
      </w:r>
      <w:r w:rsidRPr="009C728F">
        <w:rPr>
          <w:snapToGrid/>
        </w:rPr>
        <w:t xml:space="preserve"> 77-78)</w:t>
      </w:r>
    </w:p>
    <w:p w14:paraId="57D2B6FA" w14:textId="77777777" w:rsidR="00381F98" w:rsidRPr="009C728F" w:rsidRDefault="00381F98" w:rsidP="00274AA2">
      <w:pPr>
        <w:pStyle w:val="ListParagraph"/>
        <w:numPr>
          <w:ilvl w:val="1"/>
          <w:numId w:val="77"/>
        </w:numPr>
        <w:rPr>
          <w:snapToGrid/>
        </w:rPr>
      </w:pPr>
      <w:r w:rsidRPr="009C728F">
        <w:rPr>
          <w:snapToGrid/>
        </w:rPr>
        <w:t>“Those who do not use even what little they have</w:t>
      </w:r>
      <w:r w:rsidR="00745134" w:rsidRPr="00745134">
        <w:rPr>
          <w:snapToGrid/>
        </w:rPr>
        <w:t xml:space="preserve">, </w:t>
      </w:r>
      <w:r w:rsidRPr="009C728F">
        <w:rPr>
          <w:snapToGrid/>
        </w:rPr>
        <w:t>like the pathetic servant who hid the money he was given by his master (Luke 19:29-27)</w:t>
      </w:r>
      <w:r w:rsidR="00745134" w:rsidRPr="00745134">
        <w:rPr>
          <w:snapToGrid/>
        </w:rPr>
        <w:t xml:space="preserve">, </w:t>
      </w:r>
      <w:r w:rsidRPr="009C728F">
        <w:rPr>
          <w:snapToGrid/>
        </w:rPr>
        <w:t xml:space="preserve">are as blameworthy as those who use what they have for selfish purposes . . .” (Juel </w:t>
      </w:r>
      <w:r w:rsidRPr="009C728F">
        <w:rPr>
          <w:i/>
          <w:snapToGrid/>
        </w:rPr>
        <w:t>Luke-Acts</w:t>
      </w:r>
      <w:r w:rsidRPr="009C728F">
        <w:rPr>
          <w:snapToGrid/>
        </w:rPr>
        <w:t xml:space="preserve"> 3)</w:t>
      </w:r>
    </w:p>
    <w:p w14:paraId="49C27EB2" w14:textId="77777777" w:rsidR="00381F98" w:rsidRPr="009C728F" w:rsidRDefault="00381F98" w:rsidP="00274AA2">
      <w:pPr>
        <w:pStyle w:val="ListParagraph"/>
        <w:numPr>
          <w:ilvl w:val="1"/>
          <w:numId w:val="77"/>
        </w:numPr>
        <w:rPr>
          <w:snapToGrid/>
        </w:rPr>
      </w:pPr>
      <w:r w:rsidRPr="009C728F">
        <w:rPr>
          <w:snapToGrid/>
        </w:rPr>
        <w:t>Salvation and judgment are often antithetical parallels in Luke. The salvation of Zac</w:t>
      </w:r>
      <w:r w:rsidRPr="009C728F">
        <w:rPr>
          <w:snapToGrid/>
        </w:rPr>
        <w:softHyphen/>
        <w:t xml:space="preserve">chaeus (19:1-10) contrasts with the judgment of the king’s enemies in the pounds parable (19:11-27). (Flender </w:t>
      </w:r>
      <w:r w:rsidRPr="009C728F">
        <w:rPr>
          <w:i/>
          <w:snapToGrid/>
        </w:rPr>
        <w:t>St Luke</w:t>
      </w:r>
      <w:r w:rsidRPr="009C728F">
        <w:rPr>
          <w:snapToGrid/>
        </w:rPr>
        <w:t xml:space="preserve"> 2)</w:t>
      </w:r>
    </w:p>
    <w:p w14:paraId="45833F64" w14:textId="77777777" w:rsidR="00B6162C" w:rsidRPr="00B6162C" w:rsidRDefault="00B6162C" w:rsidP="00B6162C">
      <w:pPr>
        <w:rPr>
          <w:kern w:val="2"/>
        </w:rPr>
      </w:pPr>
    </w:p>
    <w:p w14:paraId="5723B92B" w14:textId="77777777" w:rsidR="00B6162C" w:rsidRDefault="00B6162C" w:rsidP="00274AA2">
      <w:pPr>
        <w:numPr>
          <w:ilvl w:val="0"/>
          <w:numId w:val="77"/>
        </w:numPr>
        <w:rPr>
          <w:kern w:val="2"/>
        </w:rPr>
      </w:pPr>
      <w:r w:rsidRPr="001F0557">
        <w:rPr>
          <w:b/>
          <w:bCs/>
          <w:kern w:val="2"/>
        </w:rPr>
        <w:lastRenderedPageBreak/>
        <w:t>19</w:t>
      </w:r>
      <w:r>
        <w:rPr>
          <w:kern w:val="2"/>
        </w:rPr>
        <w:t>:</w:t>
      </w:r>
      <w:r w:rsidRPr="001F0557">
        <w:rPr>
          <w:b/>
          <w:bCs/>
          <w:kern w:val="2"/>
        </w:rPr>
        <w:t>12</w:t>
      </w:r>
    </w:p>
    <w:p w14:paraId="3EEA76BE" w14:textId="323D896A" w:rsidR="004217AD" w:rsidRPr="004217AD" w:rsidRDefault="004217AD" w:rsidP="00274AA2">
      <w:pPr>
        <w:numPr>
          <w:ilvl w:val="1"/>
          <w:numId w:val="77"/>
        </w:numPr>
        <w:rPr>
          <w:kern w:val="2"/>
          <w:sz w:val="20"/>
          <w:szCs w:val="20"/>
        </w:rPr>
      </w:pPr>
      <w:r w:rsidRPr="004217AD">
        <w:rPr>
          <w:kern w:val="2"/>
          <w:sz w:val="20"/>
          <w:szCs w:val="20"/>
        </w:rPr>
        <w:t>Luke 19:12, “</w:t>
      </w:r>
      <w:r>
        <w:rPr>
          <w:kern w:val="2"/>
          <w:sz w:val="20"/>
          <w:szCs w:val="20"/>
        </w:rPr>
        <w:t xml:space="preserve">So he said, </w:t>
      </w:r>
      <w:r w:rsidRPr="00866D98">
        <w:rPr>
          <w:sz w:val="20"/>
          <w:szCs w:val="20"/>
        </w:rPr>
        <w:t>“A nobleman went to a distant region to receive royal power for himself and then return.</w:t>
      </w:r>
      <w:r>
        <w:rPr>
          <w:sz w:val="20"/>
          <w:szCs w:val="20"/>
        </w:rPr>
        <w:t>””</w:t>
      </w:r>
    </w:p>
    <w:p w14:paraId="1083784C" w14:textId="5E988A66" w:rsidR="00B6162C" w:rsidRDefault="00B6162C" w:rsidP="00274AA2">
      <w:pPr>
        <w:numPr>
          <w:ilvl w:val="1"/>
          <w:numId w:val="77"/>
        </w:numPr>
        <w:rPr>
          <w:kern w:val="2"/>
        </w:rPr>
      </w:pPr>
      <w:r>
        <w:rPr>
          <w:lang w:bidi="he-IL"/>
        </w:rPr>
        <w:t>“</w:t>
      </w:r>
      <w:r w:rsidRPr="007E6BF9">
        <w:rPr>
          <w:lang w:bidi="he-IL"/>
        </w:rPr>
        <w:t xml:space="preserve">A nobleman went to a distant </w:t>
      </w:r>
      <w:r w:rsidR="004217AD">
        <w:rPr>
          <w:lang w:bidi="he-IL"/>
        </w:rPr>
        <w:t>region</w:t>
      </w:r>
      <w:r>
        <w:rPr>
          <w:lang w:bidi="he-IL"/>
        </w:rPr>
        <w:t>”</w:t>
      </w:r>
    </w:p>
    <w:p w14:paraId="1EAAAEA3" w14:textId="77777777" w:rsidR="00B6162C" w:rsidRDefault="00B6162C" w:rsidP="00274AA2">
      <w:pPr>
        <w:numPr>
          <w:ilvl w:val="2"/>
          <w:numId w:val="77"/>
        </w:numPr>
        <w:rPr>
          <w:kern w:val="2"/>
        </w:rPr>
      </w:pPr>
      <w:r>
        <w:rPr>
          <w:kern w:val="2"/>
        </w:rPr>
        <w:t>“</w:t>
      </w:r>
      <w:r w:rsidRPr="009370DA">
        <w:rPr>
          <w:kern w:val="2"/>
        </w:rPr>
        <w:t>The nobleman goes off for a specific purpose (a feature missing in Matthew’s account).</w:t>
      </w:r>
      <w:r>
        <w:rPr>
          <w:kern w:val="2"/>
        </w:rPr>
        <w:t>” (Hultgren 284)</w:t>
      </w:r>
      <w:r w:rsidRPr="009370DA">
        <w:rPr>
          <w:kern w:val="2"/>
        </w:rPr>
        <w:t xml:space="preserve"> </w:t>
      </w:r>
    </w:p>
    <w:p w14:paraId="14FA7171" w14:textId="77777777" w:rsidR="00B6162C" w:rsidRDefault="00B6162C" w:rsidP="00274AA2">
      <w:pPr>
        <w:numPr>
          <w:ilvl w:val="2"/>
          <w:numId w:val="77"/>
        </w:numPr>
        <w:rPr>
          <w:kern w:val="2"/>
        </w:rPr>
      </w:pPr>
      <w:r w:rsidRPr="009370DA">
        <w:rPr>
          <w:kern w:val="2"/>
        </w:rPr>
        <w:t xml:space="preserve">Some interpreters have </w:t>
      </w:r>
      <w:r>
        <w:rPr>
          <w:kern w:val="2"/>
        </w:rPr>
        <w:t>detected</w:t>
      </w:r>
      <w:r w:rsidRPr="009370DA">
        <w:rPr>
          <w:kern w:val="2"/>
        </w:rPr>
        <w:t xml:space="preserve"> </w:t>
      </w:r>
      <w:r>
        <w:rPr>
          <w:kern w:val="2"/>
        </w:rPr>
        <w:t>“</w:t>
      </w:r>
      <w:r w:rsidRPr="009370DA">
        <w:rPr>
          <w:kern w:val="2"/>
        </w:rPr>
        <w:t>an independent parable, that is, the Parable of the Throne Claimant, which is said to lie behind 19:12-14, 24a, 27.</w:t>
      </w:r>
      <w:r>
        <w:rPr>
          <w:kern w:val="2"/>
        </w:rPr>
        <w:t>” (Hultgren 284)</w:t>
      </w:r>
    </w:p>
    <w:p w14:paraId="66DEC7CD" w14:textId="5C410743" w:rsidR="00B6162C" w:rsidRPr="003E212C" w:rsidRDefault="00B6162C" w:rsidP="00274AA2">
      <w:pPr>
        <w:numPr>
          <w:ilvl w:val="3"/>
          <w:numId w:val="77"/>
        </w:numPr>
        <w:rPr>
          <w:kern w:val="2"/>
          <w:sz w:val="20"/>
          <w:szCs w:val="18"/>
        </w:rPr>
      </w:pPr>
      <w:r w:rsidRPr="00EB18FA">
        <w:rPr>
          <w:kern w:val="2"/>
          <w:sz w:val="20"/>
          <w:szCs w:val="18"/>
        </w:rPr>
        <w:t xml:space="preserve">Boucher 140; Crossan 100, 103; Jülicher </w:t>
      </w:r>
      <w:r w:rsidR="00494587" w:rsidRPr="00F64F6E">
        <w:rPr>
          <w:kern w:val="2"/>
          <w:sz w:val="20"/>
          <w:szCs w:val="18"/>
        </w:rPr>
        <w:t>2</w:t>
      </w:r>
      <w:r w:rsidR="00494587">
        <w:rPr>
          <w:kern w:val="2"/>
          <w:sz w:val="20"/>
          <w:szCs w:val="18"/>
        </w:rPr>
        <w:t>.</w:t>
      </w:r>
      <w:r w:rsidRPr="00EB18FA">
        <w:rPr>
          <w:kern w:val="2"/>
          <w:sz w:val="20"/>
          <w:szCs w:val="18"/>
        </w:rPr>
        <w:t xml:space="preserve">486-87; Easton 282;  Jeremias 59; Perkins 146-47; Weinert 505-15; Zerwick </w:t>
      </w:r>
      <w:r>
        <w:rPr>
          <w:kern w:val="2"/>
          <w:sz w:val="20"/>
          <w:szCs w:val="18"/>
        </w:rPr>
        <w:t>654-74.</w:t>
      </w:r>
    </w:p>
    <w:p w14:paraId="0BA3F5D1" w14:textId="77777777" w:rsidR="00B6162C" w:rsidRDefault="00B6162C" w:rsidP="00274AA2">
      <w:pPr>
        <w:numPr>
          <w:ilvl w:val="3"/>
          <w:numId w:val="77"/>
        </w:numPr>
        <w:rPr>
          <w:kern w:val="2"/>
        </w:rPr>
      </w:pPr>
      <w:r>
        <w:rPr>
          <w:kern w:val="2"/>
        </w:rPr>
        <w:t>“</w:t>
      </w:r>
      <w:r w:rsidRPr="009370DA">
        <w:rPr>
          <w:kern w:val="2"/>
        </w:rPr>
        <w:t>But the material there can be accounted for on other g</w:t>
      </w:r>
      <w:r>
        <w:rPr>
          <w:kern w:val="2"/>
        </w:rPr>
        <w:t>rounds (see below on 19:12, 14) . . .” (Hultgren 284)</w:t>
      </w:r>
    </w:p>
    <w:p w14:paraId="2C1A0D72" w14:textId="5CE48988" w:rsidR="00B6162C" w:rsidRPr="009370DA" w:rsidRDefault="00B6162C" w:rsidP="00274AA2">
      <w:pPr>
        <w:numPr>
          <w:ilvl w:val="3"/>
          <w:numId w:val="77"/>
        </w:numPr>
        <w:rPr>
          <w:kern w:val="2"/>
        </w:rPr>
      </w:pPr>
      <w:r w:rsidRPr="009370DA">
        <w:rPr>
          <w:kern w:val="2"/>
        </w:rPr>
        <w:t xml:space="preserve">And the material </w:t>
      </w:r>
      <w:r>
        <w:rPr>
          <w:kern w:val="2"/>
        </w:rPr>
        <w:t>“</w:t>
      </w:r>
      <w:r w:rsidRPr="009370DA">
        <w:rPr>
          <w:kern w:val="2"/>
        </w:rPr>
        <w:t xml:space="preserve">can be </w:t>
      </w:r>
      <w:r>
        <w:rPr>
          <w:kern w:val="2"/>
        </w:rPr>
        <w:t xml:space="preserve">. . . </w:t>
      </w:r>
      <w:r w:rsidRPr="009370DA">
        <w:rPr>
          <w:kern w:val="2"/>
        </w:rPr>
        <w:t>attributed to Lukan composition.</w:t>
      </w:r>
      <w:r>
        <w:rPr>
          <w:kern w:val="2"/>
        </w:rPr>
        <w:t xml:space="preserve">” </w:t>
      </w:r>
      <w:r w:rsidRPr="00EB18FA">
        <w:rPr>
          <w:kern w:val="2"/>
          <w:sz w:val="20"/>
          <w:szCs w:val="18"/>
        </w:rPr>
        <w:t xml:space="preserve">(Bultmann 176; Creed 232; Fitzmyer 1231; Jülicher </w:t>
      </w:r>
      <w:r w:rsidR="00494587" w:rsidRPr="00F64F6E">
        <w:rPr>
          <w:kern w:val="2"/>
          <w:sz w:val="20"/>
          <w:szCs w:val="18"/>
        </w:rPr>
        <w:t>2</w:t>
      </w:r>
      <w:r w:rsidR="00494587">
        <w:rPr>
          <w:kern w:val="2"/>
          <w:sz w:val="20"/>
          <w:szCs w:val="18"/>
        </w:rPr>
        <w:t>.</w:t>
      </w:r>
      <w:r w:rsidRPr="00EB18FA">
        <w:rPr>
          <w:kern w:val="2"/>
          <w:sz w:val="20"/>
          <w:szCs w:val="18"/>
        </w:rPr>
        <w:t xml:space="preserve">486-88; Lambrecht, </w:t>
      </w:r>
      <w:r w:rsidRPr="00EB18FA">
        <w:rPr>
          <w:i/>
          <w:kern w:val="2"/>
          <w:sz w:val="20"/>
          <w:szCs w:val="18"/>
        </w:rPr>
        <w:t>Astonished</w:t>
      </w:r>
      <w:r w:rsidRPr="00EB18FA">
        <w:rPr>
          <w:kern w:val="2"/>
          <w:sz w:val="20"/>
          <w:szCs w:val="18"/>
        </w:rPr>
        <w:t xml:space="preserve"> 174-76; Manson, </w:t>
      </w:r>
      <w:r w:rsidRPr="00EB18FA">
        <w:rPr>
          <w:i/>
          <w:kern w:val="2"/>
          <w:sz w:val="20"/>
          <w:szCs w:val="18"/>
        </w:rPr>
        <w:t>Sayings</w:t>
      </w:r>
      <w:r w:rsidRPr="00EB18FA">
        <w:rPr>
          <w:kern w:val="2"/>
          <w:sz w:val="20"/>
          <w:szCs w:val="18"/>
        </w:rPr>
        <w:t xml:space="preserve"> 313; Scott 223; Weiser 229-31)</w:t>
      </w:r>
      <w:r>
        <w:rPr>
          <w:kern w:val="2"/>
        </w:rPr>
        <w:t xml:space="preserve"> (Hultgren 284)</w:t>
      </w:r>
    </w:p>
    <w:p w14:paraId="7E82A2EE" w14:textId="77777777" w:rsidR="00B6162C" w:rsidRDefault="00B6162C" w:rsidP="00274AA2">
      <w:pPr>
        <w:numPr>
          <w:ilvl w:val="2"/>
          <w:numId w:val="77"/>
        </w:numPr>
        <w:rPr>
          <w:kern w:val="2"/>
        </w:rPr>
      </w:pPr>
      <w:r>
        <w:rPr>
          <w:kern w:val="2"/>
        </w:rPr>
        <w:t>“. . .</w:t>
      </w:r>
      <w:r w:rsidRPr="009370DA">
        <w:rPr>
          <w:kern w:val="2"/>
        </w:rPr>
        <w:t xml:space="preserve"> interpreters have suggested that the verses might recall a well-known event decades before the writing </w:t>
      </w:r>
      <w:r>
        <w:rPr>
          <w:kern w:val="2"/>
        </w:rPr>
        <w:t>of Luke’s Gospel</w:t>
      </w:r>
      <w:r w:rsidRPr="009370DA">
        <w:rPr>
          <w:kern w:val="2"/>
        </w:rPr>
        <w:t>.</w:t>
      </w:r>
      <w:r>
        <w:rPr>
          <w:kern w:val="2"/>
        </w:rPr>
        <w:t>” (Hultgren 285)</w:t>
      </w:r>
    </w:p>
    <w:p w14:paraId="74B18077" w14:textId="77777777" w:rsidR="00B6162C" w:rsidRPr="00FF2892" w:rsidRDefault="00B6162C" w:rsidP="00274AA2">
      <w:pPr>
        <w:numPr>
          <w:ilvl w:val="3"/>
          <w:numId w:val="77"/>
        </w:numPr>
        <w:rPr>
          <w:kern w:val="2"/>
        </w:rPr>
      </w:pPr>
      <w:r w:rsidRPr="00ED17BA">
        <w:rPr>
          <w:kern w:val="2"/>
          <w:sz w:val="20"/>
          <w:szCs w:val="18"/>
        </w:rPr>
        <w:t xml:space="preserve">Fitzmyer 1235; Lambrecht, </w:t>
      </w:r>
      <w:r w:rsidRPr="00ED17BA">
        <w:rPr>
          <w:i/>
          <w:kern w:val="2"/>
          <w:sz w:val="20"/>
          <w:szCs w:val="18"/>
        </w:rPr>
        <w:t>Astonished</w:t>
      </w:r>
      <w:r w:rsidRPr="00ED17BA">
        <w:rPr>
          <w:kern w:val="2"/>
          <w:sz w:val="20"/>
          <w:szCs w:val="18"/>
        </w:rPr>
        <w:t xml:space="preserve"> 174-75; Manson, </w:t>
      </w:r>
      <w:r w:rsidRPr="00ED17BA">
        <w:rPr>
          <w:i/>
          <w:kern w:val="2"/>
          <w:sz w:val="20"/>
          <w:szCs w:val="18"/>
        </w:rPr>
        <w:t>Sayings</w:t>
      </w:r>
      <w:r w:rsidRPr="00ED17BA">
        <w:rPr>
          <w:kern w:val="2"/>
          <w:sz w:val="20"/>
          <w:szCs w:val="18"/>
        </w:rPr>
        <w:t xml:space="preserve"> 313; Marshall, </w:t>
      </w:r>
      <w:r w:rsidRPr="00ED17BA">
        <w:rPr>
          <w:i/>
          <w:kern w:val="2"/>
          <w:sz w:val="20"/>
          <w:szCs w:val="18"/>
        </w:rPr>
        <w:t>Luke</w:t>
      </w:r>
      <w:r w:rsidRPr="00ED17BA">
        <w:rPr>
          <w:kern w:val="2"/>
          <w:sz w:val="20"/>
          <w:szCs w:val="18"/>
        </w:rPr>
        <w:t>, 701, 703-04; B. Smith 163</w:t>
      </w:r>
    </w:p>
    <w:p w14:paraId="589A46BF" w14:textId="3EE25627" w:rsidR="00B6162C" w:rsidRPr="00FF2892" w:rsidRDefault="00B6162C" w:rsidP="00274AA2">
      <w:pPr>
        <w:numPr>
          <w:ilvl w:val="3"/>
          <w:numId w:val="77"/>
        </w:numPr>
        <w:rPr>
          <w:kern w:val="2"/>
          <w:sz w:val="20"/>
          <w:szCs w:val="18"/>
        </w:rPr>
      </w:pPr>
      <w:r w:rsidRPr="00ED17BA">
        <w:rPr>
          <w:kern w:val="2"/>
          <w:sz w:val="20"/>
          <w:szCs w:val="18"/>
        </w:rPr>
        <w:t xml:space="preserve">Scott </w:t>
      </w:r>
      <w:r>
        <w:rPr>
          <w:kern w:val="2"/>
          <w:sz w:val="20"/>
          <w:szCs w:val="18"/>
        </w:rPr>
        <w:t>(</w:t>
      </w:r>
      <w:r w:rsidRPr="00ED17BA">
        <w:rPr>
          <w:kern w:val="2"/>
          <w:sz w:val="20"/>
          <w:szCs w:val="18"/>
        </w:rPr>
        <w:t>223</w:t>
      </w:r>
      <w:r>
        <w:rPr>
          <w:kern w:val="2"/>
          <w:sz w:val="20"/>
          <w:szCs w:val="18"/>
        </w:rPr>
        <w:t>)</w:t>
      </w:r>
      <w:r w:rsidRPr="00ED17BA">
        <w:rPr>
          <w:kern w:val="2"/>
          <w:sz w:val="20"/>
          <w:szCs w:val="18"/>
        </w:rPr>
        <w:t xml:space="preserve"> </w:t>
      </w:r>
      <w:r>
        <w:rPr>
          <w:kern w:val="2"/>
          <w:sz w:val="20"/>
          <w:szCs w:val="18"/>
        </w:rPr>
        <w:t>“</w:t>
      </w:r>
      <w:r w:rsidRPr="00ED17BA">
        <w:rPr>
          <w:kern w:val="2"/>
          <w:sz w:val="20"/>
          <w:szCs w:val="18"/>
        </w:rPr>
        <w:t>refutes the connection.</w:t>
      </w:r>
      <w:r>
        <w:rPr>
          <w:kern w:val="2"/>
          <w:sz w:val="20"/>
          <w:szCs w:val="18"/>
        </w:rPr>
        <w:t>”</w:t>
      </w:r>
      <w:r w:rsidRPr="00FF2892">
        <w:rPr>
          <w:kern w:val="2"/>
          <w:sz w:val="20"/>
          <w:szCs w:val="18"/>
        </w:rPr>
        <w:t xml:space="preserve"> (Hultgren 285</w:t>
      </w:r>
      <w:r>
        <w:rPr>
          <w:kern w:val="2"/>
          <w:sz w:val="20"/>
          <w:szCs w:val="18"/>
        </w:rPr>
        <w:t xml:space="preserve"> n 8</w:t>
      </w:r>
      <w:r w:rsidRPr="00FF2892">
        <w:rPr>
          <w:kern w:val="2"/>
          <w:sz w:val="20"/>
          <w:szCs w:val="18"/>
        </w:rPr>
        <w:t>)</w:t>
      </w:r>
    </w:p>
    <w:p w14:paraId="3198EE6C" w14:textId="77777777" w:rsidR="00B6162C" w:rsidRDefault="00B6162C" w:rsidP="00274AA2">
      <w:pPr>
        <w:numPr>
          <w:ilvl w:val="3"/>
          <w:numId w:val="77"/>
        </w:numPr>
        <w:rPr>
          <w:kern w:val="2"/>
        </w:rPr>
      </w:pPr>
      <w:r>
        <w:rPr>
          <w:kern w:val="2"/>
        </w:rPr>
        <w:t>“</w:t>
      </w:r>
      <w:r w:rsidRPr="009370DA">
        <w:rPr>
          <w:kern w:val="2"/>
        </w:rPr>
        <w:t xml:space="preserve">After the death of Herod the Great in 4 </w:t>
      </w:r>
      <w:r w:rsidRPr="00C96520">
        <w:rPr>
          <w:smallCaps/>
          <w:kern w:val="2"/>
        </w:rPr>
        <w:t>b.c</w:t>
      </w:r>
      <w:r w:rsidRPr="009370DA">
        <w:rPr>
          <w:kern w:val="2"/>
        </w:rPr>
        <w:t>., his son Archelaus (heir to Judea, Samaria, and Idumea) traveled to Rome to acquire the title of king. But a delegation of fifty persons (Jews and Samaritans), sent by people opposed to Archelaus, went to Rome to try to prevent that from happening. The result was that Archelaus was granted the title of ethnarch, not king.</w:t>
      </w:r>
      <w:r>
        <w:rPr>
          <w:kern w:val="2"/>
        </w:rPr>
        <w:t xml:space="preserve">” </w:t>
      </w:r>
      <w:r w:rsidRPr="00ED17BA">
        <w:rPr>
          <w:kern w:val="2"/>
          <w:sz w:val="20"/>
          <w:szCs w:val="18"/>
        </w:rPr>
        <w:t xml:space="preserve">(Josephus, </w:t>
      </w:r>
      <w:r w:rsidRPr="00ED17BA">
        <w:rPr>
          <w:i/>
          <w:kern w:val="2"/>
          <w:sz w:val="20"/>
          <w:szCs w:val="18"/>
        </w:rPr>
        <w:t>Ant</w:t>
      </w:r>
      <w:r w:rsidRPr="00ED17BA">
        <w:rPr>
          <w:kern w:val="2"/>
          <w:sz w:val="20"/>
          <w:szCs w:val="18"/>
        </w:rPr>
        <w:t xml:space="preserve">. 17.299-320; </w:t>
      </w:r>
      <w:r w:rsidRPr="00ED17BA">
        <w:rPr>
          <w:i/>
          <w:kern w:val="2"/>
          <w:sz w:val="20"/>
          <w:szCs w:val="18"/>
        </w:rPr>
        <w:t>J</w:t>
      </w:r>
      <w:r w:rsidRPr="00ED17BA">
        <w:rPr>
          <w:kern w:val="2"/>
          <w:sz w:val="20"/>
          <w:szCs w:val="18"/>
        </w:rPr>
        <w:t>.</w:t>
      </w:r>
      <w:r w:rsidRPr="00ED17BA">
        <w:rPr>
          <w:i/>
          <w:iCs/>
          <w:kern w:val="2"/>
          <w:sz w:val="20"/>
          <w:szCs w:val="18"/>
        </w:rPr>
        <w:t>W</w:t>
      </w:r>
      <w:r w:rsidRPr="00ED17BA">
        <w:rPr>
          <w:kern w:val="2"/>
          <w:sz w:val="20"/>
          <w:szCs w:val="18"/>
        </w:rPr>
        <w:t>. 2.80-100)</w:t>
      </w:r>
      <w:r>
        <w:rPr>
          <w:kern w:val="2"/>
        </w:rPr>
        <w:t xml:space="preserve"> (Hultgren 285)</w:t>
      </w:r>
    </w:p>
    <w:p w14:paraId="52FF6153" w14:textId="77777777" w:rsidR="00B6162C" w:rsidRDefault="00B6162C" w:rsidP="00274AA2">
      <w:pPr>
        <w:numPr>
          <w:ilvl w:val="3"/>
          <w:numId w:val="77"/>
        </w:numPr>
        <w:rPr>
          <w:kern w:val="2"/>
        </w:rPr>
      </w:pPr>
      <w:r>
        <w:rPr>
          <w:kern w:val="2"/>
        </w:rPr>
        <w:t>“</w:t>
      </w:r>
      <w:r w:rsidRPr="009370DA">
        <w:rPr>
          <w:kern w:val="2"/>
        </w:rPr>
        <w:t>Additional stories of men traveling to Rome in order to acquire royal titles and positions exist.</w:t>
      </w:r>
      <w:r>
        <w:rPr>
          <w:kern w:val="2"/>
        </w:rPr>
        <w:t xml:space="preserve">” </w:t>
      </w:r>
      <w:r w:rsidRPr="00ED17BA">
        <w:rPr>
          <w:kern w:val="2"/>
          <w:sz w:val="20"/>
          <w:szCs w:val="18"/>
        </w:rPr>
        <w:t xml:space="preserve">(Josephus, </w:t>
      </w:r>
      <w:r w:rsidRPr="00ED17BA">
        <w:rPr>
          <w:i/>
          <w:kern w:val="2"/>
          <w:sz w:val="20"/>
          <w:szCs w:val="18"/>
        </w:rPr>
        <w:t>Ant</w:t>
      </w:r>
      <w:r w:rsidRPr="00ED17BA">
        <w:rPr>
          <w:kern w:val="2"/>
          <w:sz w:val="20"/>
          <w:szCs w:val="18"/>
        </w:rPr>
        <w:t>. 14.302; 18.244)</w:t>
      </w:r>
      <w:r>
        <w:rPr>
          <w:kern w:val="2"/>
        </w:rPr>
        <w:t xml:space="preserve"> (Hultgren 285)</w:t>
      </w:r>
    </w:p>
    <w:p w14:paraId="2A45A0EB" w14:textId="77777777" w:rsidR="00B6162C" w:rsidRDefault="00B6162C" w:rsidP="00274AA2">
      <w:pPr>
        <w:numPr>
          <w:ilvl w:val="3"/>
          <w:numId w:val="77"/>
        </w:numPr>
        <w:rPr>
          <w:kern w:val="2"/>
        </w:rPr>
      </w:pPr>
      <w:r>
        <w:rPr>
          <w:kern w:val="2"/>
        </w:rPr>
        <w:t>“</w:t>
      </w:r>
      <w:r w:rsidRPr="009370DA">
        <w:rPr>
          <w:kern w:val="2"/>
        </w:rPr>
        <w:t xml:space="preserve">The suggestion is a sound one since these details are not necessary for the structure of the parable itself. Matthew’s version, for example, simply has a wealthy man </w:t>
      </w:r>
      <w:r>
        <w:rPr>
          <w:kern w:val="2"/>
        </w:rPr>
        <w:t xml:space="preserve">[go and </w:t>
      </w:r>
      <w:r w:rsidRPr="009370DA">
        <w:rPr>
          <w:kern w:val="2"/>
        </w:rPr>
        <w:t>re</w:t>
      </w:r>
      <w:r>
        <w:rPr>
          <w:kern w:val="2"/>
        </w:rPr>
        <w:t>turn]</w:t>
      </w:r>
      <w:r w:rsidRPr="009370DA">
        <w:rPr>
          <w:kern w:val="2"/>
        </w:rPr>
        <w:t>. The same could have been said here.</w:t>
      </w:r>
      <w:r>
        <w:rPr>
          <w:kern w:val="2"/>
        </w:rPr>
        <w:t>” (Hultgren 285)</w:t>
      </w:r>
    </w:p>
    <w:p w14:paraId="4C3B2333" w14:textId="77777777" w:rsidR="00B6162C" w:rsidRDefault="00B6162C" w:rsidP="00274AA2">
      <w:pPr>
        <w:numPr>
          <w:ilvl w:val="3"/>
          <w:numId w:val="77"/>
        </w:numPr>
        <w:rPr>
          <w:kern w:val="2"/>
        </w:rPr>
      </w:pPr>
      <w:r>
        <w:rPr>
          <w:kern w:val="2"/>
        </w:rPr>
        <w:t>“</w:t>
      </w:r>
      <w:r w:rsidRPr="009370DA">
        <w:rPr>
          <w:kern w:val="2"/>
        </w:rPr>
        <w:t>But the recollection of the event (if indeed it is that event and not another) adds color to the story.</w:t>
      </w:r>
      <w:r>
        <w:rPr>
          <w:kern w:val="2"/>
        </w:rPr>
        <w:t>” (Hultgren 285)</w:t>
      </w:r>
    </w:p>
    <w:p w14:paraId="13C22E7A" w14:textId="77777777" w:rsidR="00B6162C" w:rsidRDefault="00B6162C" w:rsidP="00274AA2">
      <w:pPr>
        <w:numPr>
          <w:ilvl w:val="2"/>
          <w:numId w:val="77"/>
        </w:numPr>
        <w:rPr>
          <w:kern w:val="2"/>
        </w:rPr>
      </w:pPr>
      <w:r>
        <w:rPr>
          <w:kern w:val="2"/>
        </w:rPr>
        <w:t xml:space="preserve">“. . . </w:t>
      </w:r>
      <w:r w:rsidRPr="009370DA">
        <w:rPr>
          <w:kern w:val="2"/>
        </w:rPr>
        <w:t xml:space="preserve">the going and coming of the nobleman are no doubt an allegorical feature within the parable, </w:t>
      </w:r>
      <w:r>
        <w:rPr>
          <w:kern w:val="2"/>
        </w:rPr>
        <w:t>alluding to the ascension of [</w:t>
      </w:r>
      <w:r w:rsidRPr="009370DA">
        <w:rPr>
          <w:kern w:val="2"/>
        </w:rPr>
        <w:t>284</w:t>
      </w:r>
      <w:r>
        <w:rPr>
          <w:kern w:val="2"/>
        </w:rPr>
        <w:t>] Jesus and his parousia . . .” (Hultgren 284-85)</w:t>
      </w:r>
    </w:p>
    <w:p w14:paraId="1B7DB4B9" w14:textId="77777777" w:rsidR="00B6162C" w:rsidRDefault="00B6162C" w:rsidP="00274AA2">
      <w:pPr>
        <w:numPr>
          <w:ilvl w:val="1"/>
          <w:numId w:val="77"/>
        </w:numPr>
        <w:rPr>
          <w:kern w:val="2"/>
        </w:rPr>
      </w:pPr>
      <w:r>
        <w:rPr>
          <w:kern w:val="2"/>
        </w:rPr>
        <w:t>“royal power” (19:12, 15)</w:t>
      </w:r>
    </w:p>
    <w:p w14:paraId="408ACBBD" w14:textId="7BC2F63A" w:rsidR="00B6162C" w:rsidRDefault="00B6162C" w:rsidP="00274AA2">
      <w:pPr>
        <w:numPr>
          <w:ilvl w:val="2"/>
          <w:numId w:val="77"/>
        </w:numPr>
        <w:rPr>
          <w:kern w:val="2"/>
        </w:rPr>
      </w:pPr>
      <w:r>
        <w:rPr>
          <w:kern w:val="2"/>
        </w:rPr>
        <w:t>“</w:t>
      </w:r>
      <w:r w:rsidRPr="009370DA">
        <w:rPr>
          <w:kern w:val="2"/>
        </w:rPr>
        <w:t xml:space="preserve">The term </w:t>
      </w:r>
      <w:r>
        <w:rPr>
          <w:kern w:val="2"/>
          <w:lang w:val="el-GR"/>
        </w:rPr>
        <w:t>βασιλεία</w:t>
      </w:r>
      <w:r w:rsidRPr="009370DA">
        <w:rPr>
          <w:kern w:val="2"/>
        </w:rPr>
        <w:t xml:space="preserve"> can mean</w:t>
      </w:r>
      <w:r>
        <w:rPr>
          <w:kern w:val="2"/>
        </w:rPr>
        <w:t xml:space="preserve"> “kingdom” (RSV) or “kingship.”” </w:t>
      </w:r>
      <w:r>
        <w:rPr>
          <w:kern w:val="2"/>
          <w:sz w:val="20"/>
          <w:szCs w:val="18"/>
        </w:rPr>
        <w:t>(</w:t>
      </w:r>
      <w:r w:rsidRPr="00C163AC">
        <w:rPr>
          <w:kern w:val="2"/>
          <w:sz w:val="20"/>
          <w:szCs w:val="18"/>
        </w:rPr>
        <w:t>Luz, Ulrich. “</w:t>
      </w:r>
      <w:r w:rsidRPr="00C163AC">
        <w:rPr>
          <w:kern w:val="2"/>
          <w:sz w:val="20"/>
          <w:szCs w:val="18"/>
          <w:lang w:val="el-GR"/>
        </w:rPr>
        <w:t>βασιλεία</w:t>
      </w:r>
      <w:r w:rsidRPr="00C163AC">
        <w:rPr>
          <w:kern w:val="2"/>
          <w:sz w:val="20"/>
          <w:szCs w:val="18"/>
        </w:rPr>
        <w:t xml:space="preserve">.” </w:t>
      </w:r>
      <w:r w:rsidRPr="00C163AC">
        <w:rPr>
          <w:i/>
          <w:kern w:val="2"/>
          <w:sz w:val="20"/>
          <w:szCs w:val="18"/>
        </w:rPr>
        <w:t>EDNT</w:t>
      </w:r>
      <w:r w:rsidRPr="00C163AC">
        <w:rPr>
          <w:iCs/>
          <w:kern w:val="2"/>
          <w:sz w:val="20"/>
          <w:szCs w:val="18"/>
        </w:rPr>
        <w:t xml:space="preserve"> </w:t>
      </w:r>
      <w:r w:rsidRPr="00C163AC">
        <w:rPr>
          <w:kern w:val="2"/>
          <w:sz w:val="20"/>
          <w:szCs w:val="18"/>
        </w:rPr>
        <w:t>1</w:t>
      </w:r>
      <w:r w:rsidR="00345E52">
        <w:rPr>
          <w:kern w:val="2"/>
          <w:sz w:val="20"/>
          <w:szCs w:val="18"/>
        </w:rPr>
        <w:t>.</w:t>
      </w:r>
      <w:r w:rsidRPr="00C163AC">
        <w:rPr>
          <w:kern w:val="2"/>
          <w:sz w:val="20"/>
          <w:szCs w:val="18"/>
        </w:rPr>
        <w:t>201.</w:t>
      </w:r>
      <w:r>
        <w:rPr>
          <w:kern w:val="2"/>
          <w:sz w:val="20"/>
          <w:szCs w:val="18"/>
        </w:rPr>
        <w:t>)</w:t>
      </w:r>
      <w:r>
        <w:rPr>
          <w:kern w:val="2"/>
        </w:rPr>
        <w:t xml:space="preserve"> (Hultgren 282)</w:t>
      </w:r>
    </w:p>
    <w:p w14:paraId="27B6E3C9" w14:textId="77777777" w:rsidR="00B6162C" w:rsidRDefault="00B6162C" w:rsidP="00274AA2">
      <w:pPr>
        <w:numPr>
          <w:ilvl w:val="2"/>
          <w:numId w:val="77"/>
        </w:numPr>
        <w:rPr>
          <w:kern w:val="2"/>
        </w:rPr>
      </w:pPr>
      <w:r>
        <w:rPr>
          <w:kern w:val="2"/>
        </w:rPr>
        <w:t>“</w:t>
      </w:r>
      <w:r w:rsidRPr="009370DA">
        <w:rPr>
          <w:kern w:val="2"/>
        </w:rPr>
        <w:t>The NRSV translates it “royal power.”</w:t>
      </w:r>
      <w:r>
        <w:rPr>
          <w:kern w:val="2"/>
        </w:rPr>
        <w:t xml:space="preserve"> </w:t>
      </w:r>
      <w:r w:rsidRPr="009370DA">
        <w:rPr>
          <w:kern w:val="2"/>
        </w:rPr>
        <w:t xml:space="preserve"> To be sure, the noun can have the abstract meaning of “royal pow</w:t>
      </w:r>
      <w:r>
        <w:rPr>
          <w:kern w:val="2"/>
        </w:rPr>
        <w:t>er.”” (Hultgren 282)</w:t>
      </w:r>
    </w:p>
    <w:p w14:paraId="2E4D4C7E" w14:textId="77777777" w:rsidR="00B6162C" w:rsidRPr="009370DA" w:rsidRDefault="00B6162C" w:rsidP="00274AA2">
      <w:pPr>
        <w:numPr>
          <w:ilvl w:val="2"/>
          <w:numId w:val="77"/>
        </w:numPr>
        <w:rPr>
          <w:kern w:val="2"/>
        </w:rPr>
      </w:pPr>
      <w:r>
        <w:rPr>
          <w:kern w:val="2"/>
        </w:rPr>
        <w:t>“</w:t>
      </w:r>
      <w:r w:rsidRPr="009370DA">
        <w:rPr>
          <w:kern w:val="2"/>
        </w:rPr>
        <w:t>But within this parable the term most likely means “kingdom” since it follows a saying concerning the kingdom of God (19:11), and it is from the holdings of his kingdom that the nobleman distributes cities as rewards (19:17, 19).</w:t>
      </w:r>
      <w:r>
        <w:rPr>
          <w:kern w:val="2"/>
        </w:rPr>
        <w:t>” (Hultgren 282)</w:t>
      </w:r>
    </w:p>
    <w:p w14:paraId="667C59A2" w14:textId="77777777" w:rsidR="00B6162C" w:rsidRDefault="00B6162C" w:rsidP="00B6162C">
      <w:pPr>
        <w:rPr>
          <w:kern w:val="2"/>
        </w:rPr>
      </w:pPr>
    </w:p>
    <w:p w14:paraId="4B879037" w14:textId="77777777" w:rsidR="00B6162C" w:rsidRDefault="00B6162C" w:rsidP="00274AA2">
      <w:pPr>
        <w:numPr>
          <w:ilvl w:val="0"/>
          <w:numId w:val="77"/>
        </w:numPr>
        <w:rPr>
          <w:kern w:val="2"/>
        </w:rPr>
      </w:pPr>
      <w:r w:rsidRPr="001F0557">
        <w:rPr>
          <w:b/>
          <w:bCs/>
          <w:kern w:val="2"/>
        </w:rPr>
        <w:lastRenderedPageBreak/>
        <w:t>19</w:t>
      </w:r>
      <w:r>
        <w:rPr>
          <w:kern w:val="2"/>
        </w:rPr>
        <w:t>:</w:t>
      </w:r>
      <w:r w:rsidRPr="001F0557">
        <w:rPr>
          <w:b/>
          <w:bCs/>
          <w:kern w:val="2"/>
        </w:rPr>
        <w:t>13</w:t>
      </w:r>
    </w:p>
    <w:p w14:paraId="7F66C554" w14:textId="346BBFEC" w:rsidR="004217AD" w:rsidRPr="004217AD" w:rsidRDefault="004217AD" w:rsidP="00274AA2">
      <w:pPr>
        <w:numPr>
          <w:ilvl w:val="1"/>
          <w:numId w:val="77"/>
        </w:numPr>
        <w:rPr>
          <w:kern w:val="2"/>
          <w:sz w:val="20"/>
          <w:szCs w:val="20"/>
        </w:rPr>
      </w:pPr>
      <w:r w:rsidRPr="004217AD">
        <w:rPr>
          <w:kern w:val="2"/>
          <w:sz w:val="20"/>
          <w:szCs w:val="20"/>
        </w:rPr>
        <w:t>Luke 19:13, “</w:t>
      </w:r>
      <w:r w:rsidRPr="00866D98">
        <w:rPr>
          <w:sz w:val="20"/>
          <w:szCs w:val="20"/>
        </w:rPr>
        <w:t>He summoned ten of his slaves and gave them ten pounds and said to them, ‘Do business with these until I come back.’</w:t>
      </w:r>
      <w:r>
        <w:rPr>
          <w:sz w:val="20"/>
          <w:szCs w:val="20"/>
        </w:rPr>
        <w:t>”</w:t>
      </w:r>
    </w:p>
    <w:p w14:paraId="2AB46B31" w14:textId="1D026198" w:rsidR="00B6162C" w:rsidRDefault="00B6162C" w:rsidP="00274AA2">
      <w:pPr>
        <w:numPr>
          <w:ilvl w:val="1"/>
          <w:numId w:val="77"/>
        </w:numPr>
        <w:rPr>
          <w:kern w:val="2"/>
        </w:rPr>
      </w:pPr>
      <w:r w:rsidRPr="009370DA">
        <w:rPr>
          <w:kern w:val="2"/>
        </w:rPr>
        <w:t>“</w:t>
      </w:r>
      <w:r>
        <w:rPr>
          <w:kern w:val="2"/>
        </w:rPr>
        <w:t>pound”</w:t>
      </w:r>
    </w:p>
    <w:p w14:paraId="66810F24" w14:textId="1E5A5735" w:rsidR="00B6162C" w:rsidRDefault="00B6162C" w:rsidP="00274AA2">
      <w:pPr>
        <w:numPr>
          <w:ilvl w:val="2"/>
          <w:numId w:val="77"/>
        </w:numPr>
        <w:rPr>
          <w:kern w:val="2"/>
        </w:rPr>
      </w:pPr>
      <w:r>
        <w:rPr>
          <w:kern w:val="2"/>
        </w:rPr>
        <w:t xml:space="preserve">Greek </w:t>
      </w:r>
      <w:r w:rsidRPr="00FD55B6">
        <w:rPr>
          <w:i/>
          <w:iCs/>
          <w:kern w:val="2"/>
        </w:rPr>
        <w:t>mina</w:t>
      </w:r>
      <w:r>
        <w:rPr>
          <w:kern w:val="2"/>
        </w:rPr>
        <w:t xml:space="preserve"> (</w:t>
      </w:r>
      <w:r>
        <w:rPr>
          <w:kern w:val="2"/>
          <w:lang w:val="el-GR"/>
        </w:rPr>
        <w:t>μνᾶ</w:t>
      </w:r>
      <w:r>
        <w:rPr>
          <w:kern w:val="2"/>
        </w:rPr>
        <w:t>,</w:t>
      </w:r>
      <w:r w:rsidR="004217AD">
        <w:rPr>
          <w:kern w:val="2"/>
        </w:rPr>
        <w:t xml:space="preserve"> </w:t>
      </w:r>
      <w:r w:rsidR="004217AD">
        <w:rPr>
          <w:i/>
          <w:iCs/>
          <w:kern w:val="2"/>
        </w:rPr>
        <w:t>mna</w:t>
      </w:r>
      <w:r w:rsidR="004217AD">
        <w:rPr>
          <w:kern w:val="2"/>
        </w:rPr>
        <w:t>,</w:t>
      </w:r>
      <w:r>
        <w:rPr>
          <w:kern w:val="2"/>
        </w:rPr>
        <w:t xml:space="preserve"> </w:t>
      </w:r>
      <w:r w:rsidRPr="009370DA">
        <w:rPr>
          <w:kern w:val="2"/>
        </w:rPr>
        <w:t>19:13, 16, 18, 20, 24-25</w:t>
      </w:r>
      <w:r>
        <w:rPr>
          <w:kern w:val="2"/>
        </w:rPr>
        <w:t>) is “</w:t>
      </w:r>
      <w:r w:rsidRPr="009370DA">
        <w:rPr>
          <w:kern w:val="2"/>
        </w:rPr>
        <w:t>a Semitic loanword that is used only here</w:t>
      </w:r>
      <w:r>
        <w:rPr>
          <w:kern w:val="2"/>
        </w:rPr>
        <w:t xml:space="preserve"> [</w:t>
      </w:r>
      <w:r w:rsidRPr="009370DA">
        <w:rPr>
          <w:kern w:val="2"/>
        </w:rPr>
        <w:t>282</w:t>
      </w:r>
      <w:r>
        <w:rPr>
          <w:kern w:val="2"/>
        </w:rPr>
        <w:t xml:space="preserve">] </w:t>
      </w:r>
      <w:r w:rsidRPr="009370DA">
        <w:rPr>
          <w:kern w:val="2"/>
        </w:rPr>
        <w:t>in the NT.</w:t>
      </w:r>
      <w:r>
        <w:rPr>
          <w:kern w:val="2"/>
        </w:rPr>
        <w:t>” (Hultgren 282-83)</w:t>
      </w:r>
    </w:p>
    <w:p w14:paraId="002EB7D7" w14:textId="77777777" w:rsidR="00B6162C" w:rsidRDefault="00B6162C" w:rsidP="00274AA2">
      <w:pPr>
        <w:numPr>
          <w:ilvl w:val="2"/>
          <w:numId w:val="77"/>
        </w:numPr>
        <w:rPr>
          <w:kern w:val="2"/>
        </w:rPr>
      </w:pPr>
      <w:r>
        <w:rPr>
          <w:kern w:val="2"/>
        </w:rPr>
        <w:t xml:space="preserve">It </w:t>
      </w:r>
      <w:r w:rsidRPr="009370DA">
        <w:rPr>
          <w:kern w:val="2"/>
        </w:rPr>
        <w:t xml:space="preserve">is </w:t>
      </w:r>
      <w:r>
        <w:rPr>
          <w:kern w:val="2"/>
        </w:rPr>
        <w:t xml:space="preserve">usually </w:t>
      </w:r>
      <w:r w:rsidRPr="009370DA">
        <w:rPr>
          <w:kern w:val="2"/>
        </w:rPr>
        <w:t xml:space="preserve">translated “pound” (KJV, RSV, NEB, NRSV), </w:t>
      </w:r>
      <w:r>
        <w:rPr>
          <w:kern w:val="2"/>
        </w:rPr>
        <w:t>“</w:t>
      </w:r>
      <w:r w:rsidRPr="009370DA">
        <w:rPr>
          <w:kern w:val="2"/>
        </w:rPr>
        <w:t>but it can also be transliterated as “mina” (NIV).</w:t>
      </w:r>
      <w:r>
        <w:rPr>
          <w:kern w:val="2"/>
        </w:rPr>
        <w:t>” (Hultgren 283)</w:t>
      </w:r>
    </w:p>
    <w:p w14:paraId="1B4F6BD4" w14:textId="77777777" w:rsidR="00B6162C" w:rsidRDefault="00B6162C" w:rsidP="00274AA2">
      <w:pPr>
        <w:numPr>
          <w:ilvl w:val="3"/>
          <w:numId w:val="77"/>
        </w:numPr>
        <w:rPr>
          <w:kern w:val="2"/>
        </w:rPr>
      </w:pPr>
      <w:r>
        <w:rPr>
          <w:kern w:val="2"/>
        </w:rPr>
        <w:t xml:space="preserve">“For the North American . . . </w:t>
      </w:r>
      <w:r w:rsidRPr="009370DA">
        <w:rPr>
          <w:kern w:val="2"/>
        </w:rPr>
        <w:t>“pounds” is not associated immediately with money but rathe</w:t>
      </w:r>
      <w:r>
        <w:rPr>
          <w:kern w:val="2"/>
        </w:rPr>
        <w:t>r with a particular weight.” (Hultgren 283)</w:t>
      </w:r>
    </w:p>
    <w:p w14:paraId="50E86AC0" w14:textId="77777777" w:rsidR="00B6162C" w:rsidRDefault="00B6162C" w:rsidP="00274AA2">
      <w:pPr>
        <w:numPr>
          <w:ilvl w:val="3"/>
          <w:numId w:val="77"/>
        </w:numPr>
        <w:rPr>
          <w:kern w:val="2"/>
        </w:rPr>
      </w:pPr>
      <w:r>
        <w:rPr>
          <w:kern w:val="2"/>
        </w:rPr>
        <w:t xml:space="preserve">“For </w:t>
      </w:r>
      <w:r w:rsidRPr="009370DA">
        <w:rPr>
          <w:kern w:val="2"/>
        </w:rPr>
        <w:t>the Britis</w:t>
      </w:r>
      <w:r>
        <w:rPr>
          <w:kern w:val="2"/>
        </w:rPr>
        <w:t>h or other reader who is famil</w:t>
      </w:r>
      <w:r w:rsidRPr="009370DA">
        <w:rPr>
          <w:kern w:val="2"/>
        </w:rPr>
        <w:t>iar with the “pound” as a type of currency there is another</w:t>
      </w:r>
      <w:r>
        <w:rPr>
          <w:kern w:val="2"/>
        </w:rPr>
        <w:t xml:space="preserve"> </w:t>
      </w:r>
      <w:r w:rsidRPr="009370DA">
        <w:rPr>
          <w:kern w:val="2"/>
        </w:rPr>
        <w:t>pr</w:t>
      </w:r>
      <w:r>
        <w:rPr>
          <w:kern w:val="2"/>
        </w:rPr>
        <w:t>oblem . . .” (Hultgren 283)</w:t>
      </w:r>
    </w:p>
    <w:p w14:paraId="7F541B97" w14:textId="77777777" w:rsidR="00B6162C" w:rsidRDefault="00B6162C" w:rsidP="00274AA2">
      <w:pPr>
        <w:numPr>
          <w:ilvl w:val="4"/>
          <w:numId w:val="77"/>
        </w:numPr>
        <w:rPr>
          <w:kern w:val="2"/>
        </w:rPr>
      </w:pPr>
      <w:r>
        <w:rPr>
          <w:kern w:val="2"/>
        </w:rPr>
        <w:t xml:space="preserve">“. . . </w:t>
      </w:r>
      <w:r w:rsidRPr="009370DA">
        <w:rPr>
          <w:kern w:val="2"/>
        </w:rPr>
        <w:t>the value of a pound in modern times (of which the best known is British) hardly begins to match that of a mi</w:t>
      </w:r>
      <w:r>
        <w:rPr>
          <w:kern w:val="2"/>
        </w:rPr>
        <w:t>na.” (Hultgren 283)</w:t>
      </w:r>
    </w:p>
    <w:p w14:paraId="58B379DF" w14:textId="77777777" w:rsidR="00B6162C" w:rsidRPr="00CE2D4C" w:rsidRDefault="00B6162C" w:rsidP="00274AA2">
      <w:pPr>
        <w:numPr>
          <w:ilvl w:val="4"/>
          <w:numId w:val="77"/>
        </w:numPr>
        <w:rPr>
          <w:kern w:val="2"/>
        </w:rPr>
      </w:pPr>
      <w:r>
        <w:rPr>
          <w:kern w:val="2"/>
        </w:rPr>
        <w:t xml:space="preserve">“. . . </w:t>
      </w:r>
      <w:r w:rsidRPr="009370DA">
        <w:rPr>
          <w:kern w:val="2"/>
        </w:rPr>
        <w:t>ten British pounds would be minu</w:t>
      </w:r>
      <w:r>
        <w:rPr>
          <w:kern w:val="2"/>
        </w:rPr>
        <w:t>scule in comparison.” (Hultgren 283, 285)” (Hultgren 283)</w:t>
      </w:r>
    </w:p>
    <w:p w14:paraId="78575053" w14:textId="77777777" w:rsidR="00B6162C" w:rsidRDefault="00B6162C" w:rsidP="00274AA2">
      <w:pPr>
        <w:numPr>
          <w:ilvl w:val="3"/>
          <w:numId w:val="77"/>
        </w:numPr>
        <w:rPr>
          <w:kern w:val="2"/>
        </w:rPr>
      </w:pPr>
      <w:r>
        <w:rPr>
          <w:kern w:val="2"/>
        </w:rPr>
        <w:t>“</w:t>
      </w:r>
      <w:r w:rsidRPr="00FD55B6">
        <w:rPr>
          <w:kern w:val="2"/>
        </w:rPr>
        <w:t>Mina</w:t>
      </w:r>
      <w:r>
        <w:rPr>
          <w:kern w:val="2"/>
        </w:rPr>
        <w:t>” is</w:t>
      </w:r>
      <w:r w:rsidRPr="009370DA">
        <w:rPr>
          <w:kern w:val="2"/>
        </w:rPr>
        <w:t xml:space="preserve"> no more difficult than “talent” </w:t>
      </w:r>
      <w:r>
        <w:rPr>
          <w:kern w:val="2"/>
        </w:rPr>
        <w:t>(</w:t>
      </w:r>
      <w:r w:rsidRPr="009370DA">
        <w:rPr>
          <w:kern w:val="2"/>
        </w:rPr>
        <w:t xml:space="preserve">in talents and </w:t>
      </w:r>
      <w:r w:rsidR="005347F0">
        <w:rPr>
          <w:kern w:val="2"/>
        </w:rPr>
        <w:t>unmerciful</w:t>
      </w:r>
      <w:r w:rsidRPr="009370DA">
        <w:rPr>
          <w:kern w:val="2"/>
        </w:rPr>
        <w:t xml:space="preserve"> slave</w:t>
      </w:r>
      <w:r>
        <w:rPr>
          <w:kern w:val="2"/>
        </w:rPr>
        <w:t>)</w:t>
      </w:r>
      <w:r w:rsidRPr="009370DA">
        <w:rPr>
          <w:kern w:val="2"/>
        </w:rPr>
        <w:t>.</w:t>
      </w:r>
      <w:r>
        <w:rPr>
          <w:kern w:val="2"/>
        </w:rPr>
        <w:t xml:space="preserve"> (Hultgren 283)</w:t>
      </w:r>
    </w:p>
    <w:p w14:paraId="48B18B12" w14:textId="57F7A867" w:rsidR="00B6162C" w:rsidRDefault="00B6162C" w:rsidP="00274AA2">
      <w:pPr>
        <w:numPr>
          <w:ilvl w:val="2"/>
          <w:numId w:val="77"/>
        </w:numPr>
        <w:rPr>
          <w:kern w:val="2"/>
        </w:rPr>
      </w:pPr>
      <w:r>
        <w:rPr>
          <w:kern w:val="2"/>
        </w:rPr>
        <w:t>A</w:t>
      </w:r>
      <w:r w:rsidRPr="009370DA">
        <w:rPr>
          <w:kern w:val="2"/>
        </w:rPr>
        <w:t xml:space="preserve"> </w:t>
      </w:r>
      <w:r>
        <w:rPr>
          <w:kern w:val="2"/>
        </w:rPr>
        <w:t>“</w:t>
      </w:r>
      <w:r w:rsidRPr="009370DA">
        <w:rPr>
          <w:kern w:val="2"/>
        </w:rPr>
        <w:t>mina was equivalent to one hundred denarii.</w:t>
      </w:r>
      <w:r>
        <w:rPr>
          <w:kern w:val="2"/>
        </w:rPr>
        <w:t xml:space="preserve">” </w:t>
      </w:r>
      <w:r w:rsidRPr="00ED17BA">
        <w:rPr>
          <w:kern w:val="2"/>
          <w:sz w:val="20"/>
          <w:szCs w:val="18"/>
        </w:rPr>
        <w:t>(</w:t>
      </w:r>
      <w:r>
        <w:rPr>
          <w:kern w:val="2"/>
          <w:sz w:val="20"/>
          <w:szCs w:val="18"/>
        </w:rPr>
        <w:t>BAGD 524.</w:t>
      </w:r>
      <w:r w:rsidRPr="00ED17BA">
        <w:rPr>
          <w:kern w:val="2"/>
          <w:sz w:val="20"/>
          <w:szCs w:val="18"/>
        </w:rPr>
        <w:t xml:space="preserve"> “</w:t>
      </w:r>
      <w:r w:rsidRPr="00ED17BA">
        <w:rPr>
          <w:kern w:val="2"/>
          <w:sz w:val="20"/>
          <w:szCs w:val="18"/>
          <w:lang w:val="el-GR" w:bidi="he-IL"/>
        </w:rPr>
        <w:t>μνᾶ</w:t>
      </w:r>
      <w:r>
        <w:rPr>
          <w:kern w:val="2"/>
          <w:sz w:val="20"/>
          <w:szCs w:val="18"/>
        </w:rPr>
        <w:t>.</w:t>
      </w:r>
      <w:r w:rsidRPr="00ED17BA">
        <w:rPr>
          <w:kern w:val="2"/>
          <w:sz w:val="20"/>
          <w:szCs w:val="18"/>
        </w:rPr>
        <w:t xml:space="preserve">” </w:t>
      </w:r>
      <w:r w:rsidRPr="00ED17BA">
        <w:rPr>
          <w:i/>
          <w:kern w:val="2"/>
          <w:sz w:val="20"/>
          <w:szCs w:val="18"/>
        </w:rPr>
        <w:t>EDNT</w:t>
      </w:r>
      <w:r w:rsidRPr="00ED17BA">
        <w:rPr>
          <w:iCs/>
          <w:kern w:val="2"/>
          <w:sz w:val="20"/>
          <w:szCs w:val="18"/>
        </w:rPr>
        <w:t xml:space="preserve"> </w:t>
      </w:r>
      <w:r w:rsidR="00494587" w:rsidRPr="00F64F6E">
        <w:rPr>
          <w:kern w:val="2"/>
          <w:sz w:val="20"/>
          <w:szCs w:val="18"/>
        </w:rPr>
        <w:t>2</w:t>
      </w:r>
      <w:r w:rsidR="00494587">
        <w:rPr>
          <w:kern w:val="2"/>
          <w:sz w:val="20"/>
          <w:szCs w:val="18"/>
        </w:rPr>
        <w:t>.</w:t>
      </w:r>
      <w:r w:rsidRPr="00ED17BA">
        <w:rPr>
          <w:kern w:val="2"/>
          <w:sz w:val="20"/>
          <w:szCs w:val="18"/>
        </w:rPr>
        <w:t>434</w:t>
      </w:r>
      <w:r>
        <w:rPr>
          <w:kern w:val="2"/>
          <w:sz w:val="20"/>
          <w:szCs w:val="18"/>
        </w:rPr>
        <w:t>.</w:t>
      </w:r>
      <w:r w:rsidRPr="00ED17BA">
        <w:rPr>
          <w:kern w:val="2"/>
          <w:sz w:val="20"/>
          <w:szCs w:val="18"/>
        </w:rPr>
        <w:t>)</w:t>
      </w:r>
      <w:r>
        <w:rPr>
          <w:kern w:val="2"/>
        </w:rPr>
        <w:t xml:space="preserve"> (Hultgren 285)</w:t>
      </w:r>
      <w:r w:rsidR="004217AD">
        <w:rPr>
          <w:kern w:val="2"/>
        </w:rPr>
        <w:t xml:space="preserve"> So perhaps $15,000?—Hahn</w:t>
      </w:r>
    </w:p>
    <w:p w14:paraId="5E310263" w14:textId="110147B7" w:rsidR="00B6162C" w:rsidRPr="00CE2D4C" w:rsidRDefault="00B6162C" w:rsidP="00274AA2">
      <w:pPr>
        <w:numPr>
          <w:ilvl w:val="2"/>
          <w:numId w:val="77"/>
        </w:numPr>
        <w:rPr>
          <w:kern w:val="2"/>
        </w:rPr>
      </w:pPr>
      <w:r>
        <w:rPr>
          <w:kern w:val="2"/>
        </w:rPr>
        <w:t>“</w:t>
      </w:r>
      <w:r w:rsidRPr="009370DA">
        <w:rPr>
          <w:kern w:val="2"/>
        </w:rPr>
        <w:t>Since the denarius was worth a day’s wages for common laborers</w:t>
      </w:r>
      <w:r>
        <w:rPr>
          <w:kern w:val="2"/>
        </w:rPr>
        <w:t xml:space="preserve"> [e.g., soldiers or farm workers]</w:t>
      </w:r>
      <w:r w:rsidRPr="009370DA">
        <w:rPr>
          <w:kern w:val="2"/>
        </w:rPr>
        <w:t>, ten minas (= 1,000 denarii) was worth wages for 1,000 days for a common laborer, that is, wages for about three years and four months.</w:t>
      </w:r>
      <w:r>
        <w:rPr>
          <w:kern w:val="2"/>
        </w:rPr>
        <w:t>” (Hultgren 285)</w:t>
      </w:r>
      <w:r w:rsidR="004217AD">
        <w:rPr>
          <w:kern w:val="2"/>
        </w:rPr>
        <w:t xml:space="preserve"> So perhaps $50,000?—Hahn</w:t>
      </w:r>
    </w:p>
    <w:p w14:paraId="1935696F" w14:textId="77777777" w:rsidR="00B6162C" w:rsidRDefault="00B6162C" w:rsidP="00274AA2">
      <w:pPr>
        <w:numPr>
          <w:ilvl w:val="2"/>
          <w:numId w:val="77"/>
        </w:numPr>
        <w:rPr>
          <w:kern w:val="2"/>
        </w:rPr>
      </w:pPr>
      <w:r>
        <w:rPr>
          <w:kern w:val="2"/>
        </w:rPr>
        <w:t>mina vs. talent</w:t>
      </w:r>
    </w:p>
    <w:p w14:paraId="311A7628" w14:textId="1CF18636" w:rsidR="00B6162C" w:rsidRDefault="00B6162C" w:rsidP="00274AA2">
      <w:pPr>
        <w:numPr>
          <w:ilvl w:val="3"/>
          <w:numId w:val="77"/>
        </w:numPr>
        <w:rPr>
          <w:kern w:val="2"/>
        </w:rPr>
      </w:pPr>
      <w:r>
        <w:rPr>
          <w:kern w:val="2"/>
        </w:rPr>
        <w:t>“</w:t>
      </w:r>
      <w:r w:rsidRPr="009370DA">
        <w:rPr>
          <w:kern w:val="2"/>
        </w:rPr>
        <w:t>In comparing the value of the minas given in this parable with the talents given to the slaves in Matthew 25:14, each mina was worth about one-sixtieth of a talent.</w:t>
      </w:r>
      <w:r>
        <w:rPr>
          <w:kern w:val="2"/>
        </w:rPr>
        <w:t xml:space="preserve"> </w:t>
      </w:r>
      <w:r w:rsidRPr="009370DA">
        <w:rPr>
          <w:kern w:val="2"/>
        </w:rPr>
        <w:t>Therefore the amounts referred to in this parable are considerably smaller.</w:t>
      </w:r>
      <w:r>
        <w:rPr>
          <w:kern w:val="2"/>
        </w:rPr>
        <w:t xml:space="preserve">” </w:t>
      </w:r>
      <w:r w:rsidRPr="006121DD">
        <w:rPr>
          <w:kern w:val="2"/>
          <w:sz w:val="20"/>
          <w:szCs w:val="18"/>
        </w:rPr>
        <w:t>(“</w:t>
      </w:r>
      <w:r w:rsidRPr="006121DD">
        <w:rPr>
          <w:kern w:val="2"/>
          <w:sz w:val="20"/>
          <w:szCs w:val="18"/>
          <w:lang w:val="el-GR"/>
        </w:rPr>
        <w:t>μνᾶ</w:t>
      </w:r>
      <w:r w:rsidRPr="006121DD">
        <w:rPr>
          <w:kern w:val="2"/>
          <w:sz w:val="20"/>
          <w:szCs w:val="18"/>
        </w:rPr>
        <w:t xml:space="preserve">.” </w:t>
      </w:r>
      <w:r w:rsidRPr="006121DD">
        <w:rPr>
          <w:i/>
          <w:kern w:val="2"/>
          <w:sz w:val="20"/>
          <w:szCs w:val="18"/>
        </w:rPr>
        <w:t>EDNT</w:t>
      </w:r>
      <w:r w:rsidRPr="006121DD">
        <w:rPr>
          <w:iCs/>
          <w:kern w:val="2"/>
          <w:sz w:val="20"/>
          <w:szCs w:val="18"/>
        </w:rPr>
        <w:t xml:space="preserve"> </w:t>
      </w:r>
      <w:r w:rsidR="00494587" w:rsidRPr="00F64F6E">
        <w:rPr>
          <w:kern w:val="2"/>
          <w:sz w:val="20"/>
          <w:szCs w:val="18"/>
        </w:rPr>
        <w:t>2</w:t>
      </w:r>
      <w:r w:rsidR="00494587">
        <w:rPr>
          <w:kern w:val="2"/>
          <w:sz w:val="20"/>
          <w:szCs w:val="18"/>
        </w:rPr>
        <w:t>.</w:t>
      </w:r>
      <w:r w:rsidRPr="006121DD">
        <w:rPr>
          <w:kern w:val="2"/>
          <w:sz w:val="20"/>
          <w:szCs w:val="18"/>
        </w:rPr>
        <w:t>343.)</w:t>
      </w:r>
      <w:r>
        <w:rPr>
          <w:kern w:val="2"/>
        </w:rPr>
        <w:t xml:space="preserve"> (Hultgren 285)</w:t>
      </w:r>
    </w:p>
    <w:p w14:paraId="5F33A429" w14:textId="77777777" w:rsidR="00B6162C" w:rsidRDefault="00B6162C" w:rsidP="00274AA2">
      <w:pPr>
        <w:numPr>
          <w:ilvl w:val="2"/>
          <w:numId w:val="77"/>
        </w:numPr>
        <w:rPr>
          <w:kern w:val="2"/>
        </w:rPr>
      </w:pPr>
      <w:r>
        <w:rPr>
          <w:kern w:val="2"/>
        </w:rPr>
        <w:t>“</w:t>
      </w:r>
      <w:r w:rsidRPr="009370DA">
        <w:rPr>
          <w:kern w:val="2"/>
        </w:rPr>
        <w:t>Yet the designation of the parable as the Parable of the Pounds is so wi</w:t>
      </w:r>
      <w:r>
        <w:rPr>
          <w:kern w:val="2"/>
        </w:rPr>
        <w:t xml:space="preserve">dely </w:t>
      </w:r>
      <w:r w:rsidRPr="009370DA">
        <w:rPr>
          <w:kern w:val="2"/>
        </w:rPr>
        <w:t>used and so familiar that it will no doubt continu</w:t>
      </w:r>
      <w:r>
        <w:rPr>
          <w:kern w:val="2"/>
        </w:rPr>
        <w:t>e to be used, and is used here.” (Hultgren 283)</w:t>
      </w:r>
    </w:p>
    <w:p w14:paraId="5B2DAB9C" w14:textId="77777777" w:rsidR="00B6162C" w:rsidRPr="009370DA" w:rsidRDefault="00B6162C" w:rsidP="00274AA2">
      <w:pPr>
        <w:numPr>
          <w:ilvl w:val="1"/>
          <w:numId w:val="77"/>
        </w:numPr>
        <w:rPr>
          <w:kern w:val="2"/>
        </w:rPr>
      </w:pPr>
      <w:r>
        <w:rPr>
          <w:kern w:val="2"/>
        </w:rPr>
        <w:t>“</w:t>
      </w:r>
      <w:r w:rsidRPr="009370DA">
        <w:rPr>
          <w:kern w:val="2"/>
        </w:rPr>
        <w:t>As the story unfolds, it is clear that the ten minas are distributed evenly among the ten slaves; that is, each receives one mina. In Matthew’s account the amounts distributed are uneven (five talents, two talents, and one talent) and “to each, according to his ability” (25:15).</w:t>
      </w:r>
      <w:r>
        <w:rPr>
          <w:kern w:val="2"/>
        </w:rPr>
        <w:t>” (Hultgren 285)</w:t>
      </w:r>
    </w:p>
    <w:p w14:paraId="021D5D09" w14:textId="77777777" w:rsidR="00B6162C" w:rsidRDefault="00B6162C" w:rsidP="00274AA2">
      <w:pPr>
        <w:numPr>
          <w:ilvl w:val="1"/>
          <w:numId w:val="77"/>
        </w:numPr>
        <w:rPr>
          <w:kern w:val="2"/>
        </w:rPr>
      </w:pPr>
      <w:r>
        <w:rPr>
          <w:kern w:val="2"/>
        </w:rPr>
        <w:t>“do business”</w:t>
      </w:r>
    </w:p>
    <w:p w14:paraId="3B86E22F" w14:textId="77777777" w:rsidR="00B6162C" w:rsidRDefault="00B6162C" w:rsidP="00274AA2">
      <w:pPr>
        <w:numPr>
          <w:ilvl w:val="2"/>
          <w:numId w:val="77"/>
        </w:numPr>
        <w:rPr>
          <w:kern w:val="2"/>
        </w:rPr>
      </w:pPr>
      <w:r>
        <w:rPr>
          <w:kern w:val="2"/>
        </w:rPr>
        <w:t xml:space="preserve">“. . . </w:t>
      </w:r>
      <w:r w:rsidRPr="009370DA">
        <w:rPr>
          <w:kern w:val="2"/>
        </w:rPr>
        <w:t>the nobleman gives explicit directions to his slaves; they are to do business with the amounts given until he returns.</w:t>
      </w:r>
      <w:r>
        <w:rPr>
          <w:kern w:val="2"/>
        </w:rPr>
        <w:t>” The master in Matthew does not. (Hultgren 285)</w:t>
      </w:r>
    </w:p>
    <w:p w14:paraId="409FFC98" w14:textId="77777777" w:rsidR="00B6162C" w:rsidRPr="00EF3A9E" w:rsidRDefault="00B6162C" w:rsidP="00274AA2">
      <w:pPr>
        <w:numPr>
          <w:ilvl w:val="2"/>
          <w:numId w:val="77"/>
        </w:numPr>
        <w:rPr>
          <w:kern w:val="2"/>
        </w:rPr>
      </w:pPr>
      <w:r>
        <w:rPr>
          <w:kern w:val="2"/>
        </w:rPr>
        <w:t>“</w:t>
      </w:r>
      <w:r w:rsidRPr="009370DA">
        <w:rPr>
          <w:kern w:val="2"/>
        </w:rPr>
        <w:t>The verb used is an imperative form (aorist, second person, plural) of</w:t>
      </w:r>
      <w:r>
        <w:rPr>
          <w:kern w:val="2"/>
        </w:rPr>
        <w:t xml:space="preserve"> </w:t>
      </w:r>
      <w:r>
        <w:rPr>
          <w:kern w:val="2"/>
          <w:lang w:val="el-GR" w:bidi="he-IL"/>
        </w:rPr>
        <w:t>πραγματεύομαι</w:t>
      </w:r>
      <w:r w:rsidRPr="009370DA">
        <w:rPr>
          <w:kern w:val="2"/>
        </w:rPr>
        <w:t>, meaning to “do business” or “conduct trade” (used only here in the NT).</w:t>
      </w:r>
      <w:r>
        <w:rPr>
          <w:kern w:val="2"/>
        </w:rPr>
        <w:t xml:space="preserve">” </w:t>
      </w:r>
      <w:r w:rsidRPr="00CE2D4C">
        <w:rPr>
          <w:kern w:val="2"/>
          <w:sz w:val="20"/>
          <w:szCs w:val="18"/>
        </w:rPr>
        <w:t>(BAGD 697)</w:t>
      </w:r>
      <w:r>
        <w:rPr>
          <w:kern w:val="2"/>
        </w:rPr>
        <w:t xml:space="preserve"> (Hultgren </w:t>
      </w:r>
      <w:r w:rsidRPr="009370DA">
        <w:rPr>
          <w:kern w:val="2"/>
        </w:rPr>
        <w:t>285</w:t>
      </w:r>
      <w:r>
        <w:rPr>
          <w:kern w:val="2"/>
        </w:rPr>
        <w:t>)</w:t>
      </w:r>
    </w:p>
    <w:p w14:paraId="54AA23B1" w14:textId="77777777" w:rsidR="00B6162C" w:rsidRDefault="00B6162C" w:rsidP="00B6162C">
      <w:pPr>
        <w:rPr>
          <w:kern w:val="2"/>
        </w:rPr>
      </w:pPr>
    </w:p>
    <w:p w14:paraId="1E281A4A" w14:textId="77777777" w:rsidR="00B6162C" w:rsidRDefault="00B6162C" w:rsidP="00274AA2">
      <w:pPr>
        <w:numPr>
          <w:ilvl w:val="0"/>
          <w:numId w:val="77"/>
        </w:numPr>
        <w:rPr>
          <w:kern w:val="2"/>
        </w:rPr>
      </w:pPr>
      <w:r w:rsidRPr="00FF2892">
        <w:rPr>
          <w:b/>
          <w:bCs/>
          <w:kern w:val="2"/>
        </w:rPr>
        <w:t>19</w:t>
      </w:r>
      <w:r>
        <w:rPr>
          <w:kern w:val="2"/>
        </w:rPr>
        <w:t>:</w:t>
      </w:r>
      <w:r w:rsidRPr="00FF2892">
        <w:rPr>
          <w:b/>
          <w:bCs/>
          <w:kern w:val="2"/>
        </w:rPr>
        <w:t>14</w:t>
      </w:r>
    </w:p>
    <w:p w14:paraId="35AFFDCD" w14:textId="0624CADB" w:rsidR="004217AD" w:rsidRPr="004217AD" w:rsidRDefault="004217AD" w:rsidP="00274AA2">
      <w:pPr>
        <w:numPr>
          <w:ilvl w:val="1"/>
          <w:numId w:val="77"/>
        </w:numPr>
        <w:rPr>
          <w:kern w:val="2"/>
          <w:sz w:val="20"/>
          <w:szCs w:val="20"/>
        </w:rPr>
      </w:pPr>
      <w:r w:rsidRPr="004217AD">
        <w:rPr>
          <w:kern w:val="2"/>
          <w:sz w:val="20"/>
          <w:szCs w:val="20"/>
        </w:rPr>
        <w:t>Luke 19:14, “</w:t>
      </w:r>
      <w:r w:rsidRPr="00866D98">
        <w:rPr>
          <w:sz w:val="20"/>
          <w:szCs w:val="20"/>
        </w:rPr>
        <w:t xml:space="preserve">But the citizens of his country hated him and sent a delegation after him, saying, ‘We do not </w:t>
      </w:r>
      <w:r w:rsidRPr="00866D98">
        <w:rPr>
          <w:sz w:val="20"/>
          <w:szCs w:val="20"/>
        </w:rPr>
        <w:lastRenderedPageBreak/>
        <w:t>want this man to rule over us.’</w:t>
      </w:r>
      <w:r>
        <w:rPr>
          <w:sz w:val="20"/>
          <w:szCs w:val="20"/>
        </w:rPr>
        <w:t>”</w:t>
      </w:r>
    </w:p>
    <w:p w14:paraId="03854C53" w14:textId="792904F4" w:rsidR="00B6162C" w:rsidRPr="009370DA" w:rsidRDefault="00B6162C" w:rsidP="00274AA2">
      <w:pPr>
        <w:numPr>
          <w:ilvl w:val="1"/>
          <w:numId w:val="77"/>
        </w:numPr>
        <w:rPr>
          <w:kern w:val="2"/>
        </w:rPr>
      </w:pPr>
      <w:r>
        <w:rPr>
          <w:kern w:val="2"/>
        </w:rPr>
        <w:t>“</w:t>
      </w:r>
      <w:r w:rsidRPr="009370DA">
        <w:rPr>
          <w:kern w:val="2"/>
        </w:rPr>
        <w:t xml:space="preserve">The final saying in 19:14 </w:t>
      </w:r>
      <w:r w:rsidRPr="008E4C5A">
        <w:rPr>
          <w:kern w:val="2"/>
          <w:sz w:val="20"/>
          <w:szCs w:val="18"/>
        </w:rPr>
        <w:t>[</w:t>
      </w:r>
      <w:r>
        <w:rPr>
          <w:kern w:val="2"/>
          <w:sz w:val="20"/>
          <w:szCs w:val="18"/>
        </w:rPr>
        <w:t>“</w:t>
      </w:r>
      <w:r w:rsidRPr="001F0557">
        <w:rPr>
          <w:sz w:val="20"/>
          <w:szCs w:val="20"/>
          <w:lang w:bidi="he-IL"/>
        </w:rPr>
        <w:t>We do not want this man to rule over us</w:t>
      </w:r>
      <w:r>
        <w:rPr>
          <w:kern w:val="2"/>
          <w:sz w:val="20"/>
          <w:szCs w:val="18"/>
        </w:rPr>
        <w:t>”</w:t>
      </w:r>
      <w:r w:rsidRPr="008E4C5A">
        <w:rPr>
          <w:kern w:val="2"/>
          <w:sz w:val="20"/>
          <w:szCs w:val="18"/>
        </w:rPr>
        <w:t>]</w:t>
      </w:r>
      <w:r>
        <w:rPr>
          <w:kern w:val="2"/>
        </w:rPr>
        <w:t xml:space="preserve"> </w:t>
      </w:r>
      <w:r w:rsidRPr="009370DA">
        <w:rPr>
          <w:kern w:val="2"/>
        </w:rPr>
        <w:t>would have been heard by Luke’s readers as a reference to the rejection of Jesus.</w:t>
      </w:r>
      <w:r>
        <w:rPr>
          <w:kern w:val="2"/>
        </w:rPr>
        <w:t>” (Hultgren 285)</w:t>
      </w:r>
    </w:p>
    <w:p w14:paraId="2BCDAB8D" w14:textId="77777777" w:rsidR="00B6162C" w:rsidRDefault="00B6162C" w:rsidP="00274AA2">
      <w:pPr>
        <w:numPr>
          <w:ilvl w:val="1"/>
          <w:numId w:val="77"/>
        </w:numPr>
        <w:rPr>
          <w:kern w:val="2"/>
        </w:rPr>
      </w:pPr>
      <w:r>
        <w:rPr>
          <w:kern w:val="2"/>
        </w:rPr>
        <w:t>That theme is Lukan, “</w:t>
      </w:r>
      <w:r w:rsidRPr="009370DA">
        <w:rPr>
          <w:kern w:val="2"/>
        </w:rPr>
        <w:t>for Luke</w:t>
      </w:r>
      <w:r>
        <w:rPr>
          <w:kern w:val="2"/>
        </w:rPr>
        <w:t xml:space="preserve"> . . . </w:t>
      </w:r>
      <w:r w:rsidRPr="009370DA">
        <w:rPr>
          <w:kern w:val="2"/>
        </w:rPr>
        <w:t>as redactor has inserted the material that gives rise to it (19:14, 27).</w:t>
      </w:r>
      <w:r>
        <w:rPr>
          <w:kern w:val="2"/>
        </w:rPr>
        <w:t>” (Hultgren 289)</w:t>
      </w:r>
    </w:p>
    <w:p w14:paraId="0C3AF7D3" w14:textId="77777777" w:rsidR="00B6162C" w:rsidRPr="008E4C5A" w:rsidRDefault="00B6162C" w:rsidP="00274AA2">
      <w:pPr>
        <w:numPr>
          <w:ilvl w:val="2"/>
          <w:numId w:val="77"/>
        </w:numPr>
        <w:rPr>
          <w:kern w:val="2"/>
          <w:sz w:val="20"/>
          <w:szCs w:val="18"/>
        </w:rPr>
      </w:pPr>
      <w:r w:rsidRPr="008E4C5A">
        <w:rPr>
          <w:kern w:val="2"/>
          <w:sz w:val="20"/>
          <w:szCs w:val="18"/>
        </w:rPr>
        <w:t>Luke 19:14, 27, “</w:t>
      </w:r>
      <w:r w:rsidRPr="008E4C5A">
        <w:rPr>
          <w:sz w:val="20"/>
          <w:szCs w:val="20"/>
          <w:lang w:bidi="he-IL"/>
        </w:rPr>
        <w:t>the citizens . . . sent a delegation</w:t>
      </w:r>
      <w:r w:rsidRPr="008E4C5A">
        <w:rPr>
          <w:kern w:val="2"/>
          <w:sz w:val="20"/>
        </w:rPr>
        <w:t xml:space="preserve"> . . . </w:t>
      </w:r>
      <w:r w:rsidRPr="008E4C5A">
        <w:rPr>
          <w:rFonts w:cs="Bookman Old Style"/>
          <w:sz w:val="20"/>
          <w:szCs w:val="18"/>
          <w:vertAlign w:val="superscript"/>
        </w:rPr>
        <w:t>14</w:t>
      </w:r>
      <w:r w:rsidRPr="008E4C5A">
        <w:rPr>
          <w:kern w:val="2"/>
          <w:sz w:val="20"/>
        </w:rPr>
        <w:t>. . . “</w:t>
      </w:r>
      <w:r w:rsidRPr="008E4C5A">
        <w:rPr>
          <w:sz w:val="20"/>
          <w:szCs w:val="20"/>
          <w:lang w:bidi="he-IL"/>
        </w:rPr>
        <w:t>slaughter them in my presence.””</w:t>
      </w:r>
    </w:p>
    <w:p w14:paraId="4D420496" w14:textId="77777777" w:rsidR="00B6162C" w:rsidRDefault="00B6162C" w:rsidP="00274AA2">
      <w:pPr>
        <w:numPr>
          <w:ilvl w:val="1"/>
          <w:numId w:val="77"/>
        </w:numPr>
        <w:rPr>
          <w:kern w:val="2"/>
        </w:rPr>
      </w:pPr>
      <w:r>
        <w:rPr>
          <w:kern w:val="2"/>
        </w:rPr>
        <w:t>“</w:t>
      </w:r>
      <w:r w:rsidRPr="009370DA">
        <w:rPr>
          <w:kern w:val="2"/>
        </w:rPr>
        <w:t xml:space="preserve">The theme of rejection and consequent judgment makes its appearance to anticipate the cross </w:t>
      </w:r>
      <w:r>
        <w:rPr>
          <w:kern w:val="2"/>
        </w:rPr>
        <w:t>[</w:t>
      </w:r>
      <w:r w:rsidRPr="009370DA">
        <w:rPr>
          <w:kern w:val="2"/>
        </w:rPr>
        <w:t>rejection</w:t>
      </w:r>
      <w:r>
        <w:rPr>
          <w:kern w:val="2"/>
        </w:rPr>
        <w:t xml:space="preserve">] </w:t>
      </w:r>
      <w:r w:rsidRPr="009370DA">
        <w:rPr>
          <w:kern w:val="2"/>
        </w:rPr>
        <w:t>and the parousia</w:t>
      </w:r>
      <w:r>
        <w:rPr>
          <w:kern w:val="2"/>
        </w:rPr>
        <w:t xml:space="preserve"> [</w:t>
      </w:r>
      <w:r w:rsidRPr="009370DA">
        <w:rPr>
          <w:kern w:val="2"/>
        </w:rPr>
        <w:t>judgment</w:t>
      </w:r>
      <w:r>
        <w:rPr>
          <w:kern w:val="2"/>
        </w:rPr>
        <w:t>]</w:t>
      </w:r>
      <w:r w:rsidRPr="009370DA">
        <w:rPr>
          <w:kern w:val="2"/>
        </w:rPr>
        <w:t>.</w:t>
      </w:r>
      <w:r>
        <w:rPr>
          <w:kern w:val="2"/>
        </w:rPr>
        <w:t>” (Hultgren 289)</w:t>
      </w:r>
    </w:p>
    <w:p w14:paraId="78B6CB66" w14:textId="77777777" w:rsidR="00B6162C" w:rsidRPr="00FF2892" w:rsidRDefault="00B6162C" w:rsidP="00B6162C">
      <w:pPr>
        <w:rPr>
          <w:kern w:val="2"/>
        </w:rPr>
      </w:pPr>
    </w:p>
    <w:p w14:paraId="17A61140" w14:textId="77777777" w:rsidR="00B6162C" w:rsidRDefault="00B6162C" w:rsidP="00274AA2">
      <w:pPr>
        <w:numPr>
          <w:ilvl w:val="0"/>
          <w:numId w:val="77"/>
        </w:numPr>
        <w:rPr>
          <w:kern w:val="2"/>
        </w:rPr>
      </w:pPr>
      <w:r w:rsidRPr="009D1230">
        <w:rPr>
          <w:b/>
          <w:bCs/>
          <w:kern w:val="2"/>
        </w:rPr>
        <w:t>19</w:t>
      </w:r>
      <w:r w:rsidRPr="009370DA">
        <w:rPr>
          <w:kern w:val="2"/>
        </w:rPr>
        <w:t>:</w:t>
      </w:r>
      <w:r w:rsidRPr="009D1230">
        <w:rPr>
          <w:b/>
          <w:bCs/>
          <w:kern w:val="2"/>
        </w:rPr>
        <w:t>15</w:t>
      </w:r>
    </w:p>
    <w:p w14:paraId="6EE6EF9A" w14:textId="69E01823" w:rsidR="004217AD" w:rsidRPr="004217AD" w:rsidRDefault="004217AD" w:rsidP="00274AA2">
      <w:pPr>
        <w:numPr>
          <w:ilvl w:val="1"/>
          <w:numId w:val="77"/>
        </w:numPr>
        <w:rPr>
          <w:kern w:val="2"/>
          <w:sz w:val="20"/>
          <w:szCs w:val="20"/>
        </w:rPr>
      </w:pPr>
      <w:r w:rsidRPr="004217AD">
        <w:rPr>
          <w:kern w:val="2"/>
          <w:sz w:val="20"/>
          <w:szCs w:val="20"/>
        </w:rPr>
        <w:t>Luke 19:15, “</w:t>
      </w:r>
      <w:r w:rsidRPr="00866D98">
        <w:rPr>
          <w:sz w:val="20"/>
          <w:szCs w:val="20"/>
        </w:rPr>
        <w:t>When he returned, having received royal power, he ordered these slaves to whom he had given the money to be summoned so that he might find out what they had gained by doing business.</w:t>
      </w:r>
      <w:r>
        <w:rPr>
          <w:sz w:val="20"/>
          <w:szCs w:val="20"/>
        </w:rPr>
        <w:t>”</w:t>
      </w:r>
    </w:p>
    <w:p w14:paraId="58F08E34" w14:textId="4C86EAB5" w:rsidR="00B6162C" w:rsidRPr="009370DA" w:rsidRDefault="00B6162C" w:rsidP="00274AA2">
      <w:pPr>
        <w:numPr>
          <w:ilvl w:val="1"/>
          <w:numId w:val="77"/>
        </w:numPr>
        <w:rPr>
          <w:kern w:val="2"/>
        </w:rPr>
      </w:pPr>
      <w:r>
        <w:rPr>
          <w:kern w:val="2"/>
        </w:rPr>
        <w:t>“</w:t>
      </w:r>
      <w:r w:rsidRPr="009370DA">
        <w:rPr>
          <w:kern w:val="2"/>
        </w:rPr>
        <w:t>The nobleman returns after obtaining the kingdom that he had wanted and makes his slaves accountable. At the level of Luke’s Gospel the verse takes on an allegorical meaning, referring to the parousia of Christ and the final judgment.</w:t>
      </w:r>
      <w:r>
        <w:rPr>
          <w:kern w:val="2"/>
        </w:rPr>
        <w:t>” (Hultgren 286)</w:t>
      </w:r>
    </w:p>
    <w:p w14:paraId="1F8C4572" w14:textId="77777777" w:rsidR="00B6162C" w:rsidRDefault="00B6162C" w:rsidP="00B6162C">
      <w:pPr>
        <w:rPr>
          <w:kern w:val="2"/>
        </w:rPr>
      </w:pPr>
    </w:p>
    <w:p w14:paraId="6350F71C" w14:textId="77777777" w:rsidR="00B6162C" w:rsidRDefault="00B6162C" w:rsidP="00274AA2">
      <w:pPr>
        <w:numPr>
          <w:ilvl w:val="0"/>
          <w:numId w:val="77"/>
        </w:numPr>
        <w:rPr>
          <w:kern w:val="2"/>
        </w:rPr>
      </w:pPr>
      <w:r w:rsidRPr="009D1230">
        <w:rPr>
          <w:b/>
          <w:bCs/>
          <w:kern w:val="2"/>
        </w:rPr>
        <w:t>19</w:t>
      </w:r>
      <w:r w:rsidRPr="009370DA">
        <w:rPr>
          <w:kern w:val="2"/>
        </w:rPr>
        <w:t>:</w:t>
      </w:r>
      <w:r w:rsidRPr="009D1230">
        <w:rPr>
          <w:b/>
          <w:bCs/>
          <w:kern w:val="2"/>
        </w:rPr>
        <w:t>16-19</w:t>
      </w:r>
    </w:p>
    <w:p w14:paraId="1DC9C869" w14:textId="492FD407" w:rsidR="004217AD" w:rsidRPr="004217AD" w:rsidRDefault="004217AD" w:rsidP="00274AA2">
      <w:pPr>
        <w:numPr>
          <w:ilvl w:val="1"/>
          <w:numId w:val="77"/>
        </w:numPr>
        <w:rPr>
          <w:kern w:val="2"/>
          <w:sz w:val="20"/>
          <w:szCs w:val="20"/>
        </w:rPr>
      </w:pPr>
      <w:r w:rsidRPr="004217AD">
        <w:rPr>
          <w:kern w:val="2"/>
          <w:sz w:val="20"/>
          <w:szCs w:val="20"/>
        </w:rPr>
        <w:t>Luke 19:16-19, “</w:t>
      </w:r>
      <w:r w:rsidRPr="00866D98">
        <w:rPr>
          <w:sz w:val="20"/>
          <w:szCs w:val="20"/>
        </w:rPr>
        <w:t xml:space="preserve">The first came forward and said, ‘Lord, your pound has made ten more pounds.’ </w:t>
      </w:r>
      <w:r w:rsidRPr="00866D98">
        <w:rPr>
          <w:sz w:val="20"/>
          <w:szCs w:val="20"/>
          <w:vertAlign w:val="superscript"/>
        </w:rPr>
        <w:t>17</w:t>
      </w:r>
      <w:r w:rsidRPr="00866D98">
        <w:rPr>
          <w:sz w:val="20"/>
          <w:szCs w:val="20"/>
        </w:rPr>
        <w:t xml:space="preserve"> He said to him, ‘Well done, good slave! Because you have been trustworthy in a very small thing, take charge of ten cities.’ </w:t>
      </w:r>
      <w:r w:rsidRPr="00866D98">
        <w:rPr>
          <w:sz w:val="20"/>
          <w:szCs w:val="20"/>
          <w:vertAlign w:val="superscript"/>
        </w:rPr>
        <w:t>18</w:t>
      </w:r>
      <w:r w:rsidRPr="00866D98">
        <w:rPr>
          <w:sz w:val="20"/>
          <w:szCs w:val="20"/>
        </w:rPr>
        <w:t xml:space="preserve"> Then the second came, saying, ‘Lord, your pound has made five pounds.’ </w:t>
      </w:r>
      <w:r w:rsidRPr="00866D98">
        <w:rPr>
          <w:sz w:val="20"/>
          <w:szCs w:val="20"/>
          <w:vertAlign w:val="superscript"/>
        </w:rPr>
        <w:t>19</w:t>
      </w:r>
      <w:r w:rsidRPr="00866D98">
        <w:rPr>
          <w:sz w:val="20"/>
          <w:szCs w:val="20"/>
        </w:rPr>
        <w:t xml:space="preserve"> He said to him, ‘And you, rule over five cities.’</w:t>
      </w:r>
      <w:r>
        <w:rPr>
          <w:sz w:val="20"/>
          <w:szCs w:val="20"/>
        </w:rPr>
        <w:t>”</w:t>
      </w:r>
    </w:p>
    <w:p w14:paraId="3424DF10" w14:textId="550AE396" w:rsidR="00B6162C" w:rsidRDefault="00B6162C" w:rsidP="00274AA2">
      <w:pPr>
        <w:numPr>
          <w:ilvl w:val="1"/>
          <w:numId w:val="77"/>
        </w:numPr>
        <w:rPr>
          <w:kern w:val="2"/>
        </w:rPr>
      </w:pPr>
      <w:r w:rsidRPr="009370DA">
        <w:rPr>
          <w:kern w:val="2"/>
        </w:rPr>
        <w:t xml:space="preserve">The </w:t>
      </w:r>
      <w:r>
        <w:rPr>
          <w:kern w:val="2"/>
        </w:rPr>
        <w:t>first slave,</w:t>
      </w:r>
      <w:r w:rsidRPr="009370DA">
        <w:rPr>
          <w:kern w:val="2"/>
        </w:rPr>
        <w:t xml:space="preserve"> </w:t>
      </w:r>
      <w:r>
        <w:rPr>
          <w:kern w:val="2"/>
        </w:rPr>
        <w:t>“</w:t>
      </w:r>
      <w:r w:rsidRPr="009370DA">
        <w:rPr>
          <w:kern w:val="2"/>
        </w:rPr>
        <w:t>who has multiplied the amount tenfold, is commended to a degree that the second one, who has made half as much, is not.</w:t>
      </w:r>
      <w:r>
        <w:rPr>
          <w:kern w:val="2"/>
        </w:rPr>
        <w:t>” (Hultgren 286)</w:t>
      </w:r>
    </w:p>
    <w:p w14:paraId="058E4641" w14:textId="77777777" w:rsidR="00B6162C" w:rsidRDefault="00B6162C" w:rsidP="00274AA2">
      <w:pPr>
        <w:numPr>
          <w:ilvl w:val="2"/>
          <w:numId w:val="77"/>
        </w:numPr>
        <w:rPr>
          <w:kern w:val="2"/>
        </w:rPr>
      </w:pPr>
      <w:r>
        <w:rPr>
          <w:kern w:val="2"/>
        </w:rPr>
        <w:t>Only t</w:t>
      </w:r>
      <w:r w:rsidRPr="009370DA">
        <w:rPr>
          <w:kern w:val="2"/>
        </w:rPr>
        <w:t xml:space="preserve">he </w:t>
      </w:r>
      <w:r>
        <w:rPr>
          <w:kern w:val="2"/>
        </w:rPr>
        <w:t>first slave</w:t>
      </w:r>
      <w:r w:rsidRPr="009370DA">
        <w:rPr>
          <w:kern w:val="2"/>
        </w:rPr>
        <w:t xml:space="preserve"> is addressed</w:t>
      </w:r>
      <w:r>
        <w:rPr>
          <w:kern w:val="2"/>
        </w:rPr>
        <w:t>,</w:t>
      </w:r>
      <w:r w:rsidRPr="009370DA">
        <w:rPr>
          <w:kern w:val="2"/>
        </w:rPr>
        <w:t xml:space="preserve"> “good slave</w:t>
      </w:r>
      <w:r>
        <w:rPr>
          <w:kern w:val="2"/>
        </w:rPr>
        <w:t>.</w:t>
      </w:r>
      <w:r w:rsidRPr="009370DA">
        <w:rPr>
          <w:kern w:val="2"/>
        </w:rPr>
        <w:t xml:space="preserve">” </w:t>
      </w:r>
      <w:r>
        <w:rPr>
          <w:kern w:val="2"/>
        </w:rPr>
        <w:t>(Hultgren 286)</w:t>
      </w:r>
    </w:p>
    <w:p w14:paraId="3E29CC22" w14:textId="77777777" w:rsidR="00B6162C" w:rsidRDefault="00B6162C" w:rsidP="00274AA2">
      <w:pPr>
        <w:numPr>
          <w:ilvl w:val="2"/>
          <w:numId w:val="77"/>
        </w:numPr>
        <w:rPr>
          <w:kern w:val="2"/>
        </w:rPr>
      </w:pPr>
      <w:r>
        <w:rPr>
          <w:kern w:val="2"/>
        </w:rPr>
        <w:t>Only t</w:t>
      </w:r>
      <w:r w:rsidRPr="009370DA">
        <w:rPr>
          <w:kern w:val="2"/>
        </w:rPr>
        <w:t xml:space="preserve">he </w:t>
      </w:r>
      <w:r>
        <w:rPr>
          <w:kern w:val="2"/>
        </w:rPr>
        <w:t>first slave</w:t>
      </w:r>
      <w:r w:rsidRPr="009370DA">
        <w:rPr>
          <w:kern w:val="2"/>
        </w:rPr>
        <w:t xml:space="preserve"> </w:t>
      </w:r>
      <w:r>
        <w:rPr>
          <w:kern w:val="2"/>
        </w:rPr>
        <w:t>is “</w:t>
      </w:r>
      <w:r w:rsidRPr="009370DA">
        <w:rPr>
          <w:kern w:val="2"/>
        </w:rPr>
        <w:t>commended with the words “well done.”</w:t>
      </w:r>
      <w:r>
        <w:rPr>
          <w:kern w:val="2"/>
        </w:rPr>
        <w:t>” (Hultgren 286)</w:t>
      </w:r>
    </w:p>
    <w:p w14:paraId="648907BF" w14:textId="77777777" w:rsidR="00B6162C" w:rsidRDefault="00B6162C" w:rsidP="00274AA2">
      <w:pPr>
        <w:numPr>
          <w:ilvl w:val="1"/>
          <w:numId w:val="77"/>
        </w:numPr>
        <w:rPr>
          <w:kern w:val="2"/>
        </w:rPr>
      </w:pPr>
      <w:r>
        <w:rPr>
          <w:kern w:val="2"/>
        </w:rPr>
        <w:t>19:17, 19: charge over cities</w:t>
      </w:r>
    </w:p>
    <w:p w14:paraId="77FB0A97" w14:textId="77777777" w:rsidR="00B6162C" w:rsidRDefault="00B6162C" w:rsidP="00274AA2">
      <w:pPr>
        <w:numPr>
          <w:ilvl w:val="2"/>
          <w:numId w:val="77"/>
        </w:numPr>
        <w:rPr>
          <w:kern w:val="2"/>
        </w:rPr>
      </w:pPr>
      <w:r w:rsidRPr="009370DA">
        <w:rPr>
          <w:kern w:val="2"/>
        </w:rPr>
        <w:t xml:space="preserve">The </w:t>
      </w:r>
      <w:r>
        <w:rPr>
          <w:kern w:val="2"/>
        </w:rPr>
        <w:t>first slave</w:t>
      </w:r>
      <w:r w:rsidRPr="009370DA">
        <w:rPr>
          <w:kern w:val="2"/>
        </w:rPr>
        <w:t xml:space="preserve"> </w:t>
      </w:r>
      <w:r>
        <w:rPr>
          <w:kern w:val="2"/>
        </w:rPr>
        <w:t>“is given charge of ten cities . . .</w:t>
      </w:r>
      <w:r w:rsidRPr="009370DA">
        <w:rPr>
          <w:kern w:val="2"/>
        </w:rPr>
        <w:t xml:space="preserve"> The second slave is simply given charge of five cities. The greater the amounts gained, the greater the rewards.</w:t>
      </w:r>
      <w:r>
        <w:rPr>
          <w:kern w:val="2"/>
        </w:rPr>
        <w:t>” (Hultgren 286)</w:t>
      </w:r>
    </w:p>
    <w:p w14:paraId="74D24BBF" w14:textId="77777777" w:rsidR="00B6162C" w:rsidRDefault="00B6162C" w:rsidP="00274AA2">
      <w:pPr>
        <w:numPr>
          <w:ilvl w:val="2"/>
          <w:numId w:val="77"/>
        </w:numPr>
        <w:rPr>
          <w:kern w:val="2"/>
        </w:rPr>
      </w:pPr>
      <w:r>
        <w:rPr>
          <w:kern w:val="2"/>
        </w:rPr>
        <w:t>The cities are “</w:t>
      </w:r>
      <w:r w:rsidRPr="009370DA">
        <w:rPr>
          <w:kern w:val="2"/>
        </w:rPr>
        <w:t>presumably located within the master’s kingdom.</w:t>
      </w:r>
      <w:r>
        <w:rPr>
          <w:kern w:val="2"/>
        </w:rPr>
        <w:t>” (Hultgren 286)</w:t>
      </w:r>
    </w:p>
    <w:p w14:paraId="42B0D932" w14:textId="77777777" w:rsidR="00B6162C" w:rsidRDefault="00B6162C" w:rsidP="00274AA2">
      <w:pPr>
        <w:numPr>
          <w:ilvl w:val="2"/>
          <w:numId w:val="77"/>
        </w:numPr>
        <w:rPr>
          <w:kern w:val="2"/>
        </w:rPr>
      </w:pPr>
      <w:r>
        <w:rPr>
          <w:kern w:val="2"/>
        </w:rPr>
        <w:t>“</w:t>
      </w:r>
      <w:r w:rsidRPr="009370DA">
        <w:rPr>
          <w:kern w:val="2"/>
        </w:rPr>
        <w:t xml:space="preserve">The giving of jurisdiction over cities to the first two slaves appears </w:t>
      </w:r>
      <w:r>
        <w:rPr>
          <w:kern w:val="2"/>
        </w:rPr>
        <w:t xml:space="preserve">. . . </w:t>
      </w:r>
      <w:r w:rsidRPr="009370DA">
        <w:rPr>
          <w:kern w:val="2"/>
        </w:rPr>
        <w:t>to be a secondary addition.</w:t>
      </w:r>
      <w:r>
        <w:rPr>
          <w:kern w:val="2"/>
        </w:rPr>
        <w:t>” (Hultgren 287)</w:t>
      </w:r>
    </w:p>
    <w:p w14:paraId="434D8771" w14:textId="77777777" w:rsidR="004217AD" w:rsidRDefault="00B6162C" w:rsidP="00274AA2">
      <w:pPr>
        <w:numPr>
          <w:ilvl w:val="3"/>
          <w:numId w:val="77"/>
        </w:numPr>
        <w:rPr>
          <w:kern w:val="2"/>
        </w:rPr>
      </w:pPr>
      <w:r w:rsidRPr="00B20113">
        <w:rPr>
          <w:kern w:val="2"/>
        </w:rPr>
        <w:t xml:space="preserve">Giving </w:t>
      </w:r>
      <w:r>
        <w:rPr>
          <w:kern w:val="2"/>
        </w:rPr>
        <w:t xml:space="preserve">cities </w:t>
      </w:r>
      <w:r w:rsidRPr="00B20113">
        <w:rPr>
          <w:kern w:val="2"/>
        </w:rPr>
        <w:t xml:space="preserve">to the first </w:t>
      </w:r>
      <w:r>
        <w:rPr>
          <w:kern w:val="2"/>
        </w:rPr>
        <w:t>two slaves</w:t>
      </w:r>
      <w:r w:rsidRPr="00B20113">
        <w:rPr>
          <w:kern w:val="2"/>
        </w:rPr>
        <w:t xml:space="preserve"> </w:t>
      </w:r>
      <w:r w:rsidRPr="009370DA">
        <w:rPr>
          <w:kern w:val="2"/>
        </w:rPr>
        <w:t xml:space="preserve">is missing in </w:t>
      </w:r>
      <w:r>
        <w:rPr>
          <w:kern w:val="2"/>
        </w:rPr>
        <w:t>talents (Matt 25:14-30). (Hultgren 287)</w:t>
      </w:r>
    </w:p>
    <w:p w14:paraId="158921EB" w14:textId="14DFA71A" w:rsidR="00B6162C" w:rsidRPr="004217AD" w:rsidRDefault="00B6162C" w:rsidP="004217AD">
      <w:pPr>
        <w:numPr>
          <w:ilvl w:val="4"/>
          <w:numId w:val="77"/>
        </w:numPr>
        <w:rPr>
          <w:kern w:val="2"/>
          <w:sz w:val="20"/>
          <w:szCs w:val="20"/>
        </w:rPr>
      </w:pPr>
      <w:r w:rsidRPr="00A67DF5">
        <w:rPr>
          <w:kern w:val="2"/>
          <w:sz w:val="20"/>
          <w:szCs w:val="18"/>
        </w:rPr>
        <w:t>Matt 25:21, 23, “</w:t>
      </w:r>
      <w:r w:rsidR="004217AD">
        <w:rPr>
          <w:kern w:val="2"/>
          <w:sz w:val="20"/>
          <w:szCs w:val="18"/>
        </w:rPr>
        <w:t xml:space="preserve">His master said to him, ‘Well done, good and trustworthy slave; </w:t>
      </w:r>
      <w:r w:rsidRPr="00A67DF5">
        <w:rPr>
          <w:kern w:val="2"/>
          <w:sz w:val="20"/>
          <w:szCs w:val="18"/>
        </w:rPr>
        <w:t>you have been trustworthy in a few things</w:t>
      </w:r>
      <w:r w:rsidR="004217AD">
        <w:rPr>
          <w:kern w:val="2"/>
          <w:sz w:val="20"/>
          <w:szCs w:val="18"/>
        </w:rPr>
        <w:t>;</w:t>
      </w:r>
      <w:r w:rsidRPr="00A67DF5">
        <w:rPr>
          <w:kern w:val="2"/>
          <w:sz w:val="20"/>
          <w:szCs w:val="18"/>
        </w:rPr>
        <w:t xml:space="preserve"> I will put you in charge of many things</w:t>
      </w:r>
      <w:r w:rsidR="004217AD">
        <w:rPr>
          <w:kern w:val="2"/>
          <w:sz w:val="20"/>
          <w:szCs w:val="18"/>
        </w:rPr>
        <w:t>; enter into the joy of your master.’</w:t>
      </w:r>
      <w:r w:rsidRPr="00A67DF5">
        <w:rPr>
          <w:kern w:val="2"/>
          <w:sz w:val="20"/>
          <w:szCs w:val="18"/>
        </w:rPr>
        <w:t>”</w:t>
      </w:r>
    </w:p>
    <w:p w14:paraId="48E6E42D" w14:textId="77777777" w:rsidR="00B6162C" w:rsidRDefault="00B6162C" w:rsidP="00274AA2">
      <w:pPr>
        <w:numPr>
          <w:ilvl w:val="3"/>
          <w:numId w:val="77"/>
        </w:numPr>
        <w:rPr>
          <w:kern w:val="2"/>
        </w:rPr>
      </w:pPr>
      <w:r>
        <w:rPr>
          <w:kern w:val="2"/>
        </w:rPr>
        <w:t xml:space="preserve">In Luke 19:24, </w:t>
      </w:r>
      <w:r w:rsidRPr="009370DA">
        <w:rPr>
          <w:kern w:val="2"/>
        </w:rPr>
        <w:t xml:space="preserve">the third </w:t>
      </w:r>
      <w:r>
        <w:rPr>
          <w:kern w:val="2"/>
        </w:rPr>
        <w:t>slave’s</w:t>
      </w:r>
      <w:r w:rsidRPr="009370DA">
        <w:rPr>
          <w:kern w:val="2"/>
        </w:rPr>
        <w:t xml:space="preserve"> </w:t>
      </w:r>
      <w:r>
        <w:rPr>
          <w:kern w:val="2"/>
        </w:rPr>
        <w:t>pound</w:t>
      </w:r>
      <w:r w:rsidRPr="009370DA">
        <w:rPr>
          <w:kern w:val="2"/>
        </w:rPr>
        <w:t xml:space="preserve"> </w:t>
      </w:r>
      <w:r>
        <w:rPr>
          <w:kern w:val="2"/>
        </w:rPr>
        <w:t>is to be given to “</w:t>
      </w:r>
      <w:r w:rsidRPr="005C6ACA">
        <w:rPr>
          <w:lang w:bidi="he-IL"/>
        </w:rPr>
        <w:t>the one who has ten pounds</w:t>
      </w:r>
      <w:r>
        <w:rPr>
          <w:lang w:bidi="he-IL"/>
        </w:rPr>
        <w:t>,</w:t>
      </w:r>
      <w:r>
        <w:rPr>
          <w:kern w:val="2"/>
        </w:rPr>
        <w:t>” the first slave. There is no reference to the first slave having 10 cities as well. (Hultgren 287)</w:t>
      </w:r>
    </w:p>
    <w:p w14:paraId="2E8149CD" w14:textId="77777777" w:rsidR="004217AD" w:rsidRDefault="00B6162C" w:rsidP="00274AA2">
      <w:pPr>
        <w:numPr>
          <w:ilvl w:val="3"/>
          <w:numId w:val="77"/>
        </w:numPr>
        <w:rPr>
          <w:kern w:val="2"/>
        </w:rPr>
      </w:pPr>
      <w:r w:rsidRPr="009370DA">
        <w:rPr>
          <w:kern w:val="2"/>
        </w:rPr>
        <w:t xml:space="preserve">Taking from the third </w:t>
      </w:r>
      <w:r>
        <w:rPr>
          <w:kern w:val="2"/>
        </w:rPr>
        <w:t xml:space="preserve">slave to </w:t>
      </w:r>
      <w:r w:rsidRPr="009370DA">
        <w:rPr>
          <w:kern w:val="2"/>
        </w:rPr>
        <w:t>giv</w:t>
      </w:r>
      <w:r>
        <w:rPr>
          <w:kern w:val="2"/>
        </w:rPr>
        <w:t>e</w:t>
      </w:r>
      <w:r w:rsidRPr="009370DA">
        <w:rPr>
          <w:kern w:val="2"/>
        </w:rPr>
        <w:t xml:space="preserve"> to the first slave</w:t>
      </w:r>
      <w:r>
        <w:rPr>
          <w:kern w:val="2"/>
        </w:rPr>
        <w:t xml:space="preserve"> is present in the Matthean parallel (25:28), but a reference to the cities is absent. (Hultgren 287)</w:t>
      </w:r>
    </w:p>
    <w:p w14:paraId="5CCC67D7" w14:textId="0313ED3F" w:rsidR="00B6162C" w:rsidRPr="004217AD" w:rsidRDefault="00B6162C" w:rsidP="004217AD">
      <w:pPr>
        <w:numPr>
          <w:ilvl w:val="4"/>
          <w:numId w:val="77"/>
        </w:numPr>
        <w:rPr>
          <w:kern w:val="2"/>
          <w:sz w:val="20"/>
          <w:szCs w:val="20"/>
        </w:rPr>
      </w:pPr>
      <w:r w:rsidRPr="00B20113">
        <w:rPr>
          <w:kern w:val="2"/>
          <w:sz w:val="20"/>
          <w:szCs w:val="18"/>
        </w:rPr>
        <w:t>Matt 25:28, “So take the talent from him, and give it to the one with the ten talents.”</w:t>
      </w:r>
    </w:p>
    <w:p w14:paraId="28B8869D" w14:textId="77777777" w:rsidR="00B6162C" w:rsidRDefault="00B6162C" w:rsidP="00274AA2">
      <w:pPr>
        <w:numPr>
          <w:ilvl w:val="3"/>
          <w:numId w:val="77"/>
        </w:numPr>
        <w:rPr>
          <w:kern w:val="2"/>
        </w:rPr>
      </w:pPr>
      <w:r>
        <w:rPr>
          <w:kern w:val="2"/>
        </w:rPr>
        <w:t xml:space="preserve">“. . . </w:t>
      </w:r>
      <w:r w:rsidRPr="009370DA">
        <w:rPr>
          <w:kern w:val="2"/>
        </w:rPr>
        <w:t>the giving of the extra mina to the first slave, who has not only eleven others but ten cities as well, seems to be a condescending pittance to the first slave.</w:t>
      </w:r>
      <w:r>
        <w:rPr>
          <w:kern w:val="2"/>
        </w:rPr>
        <w:t xml:space="preserve">” </w:t>
      </w:r>
      <w:r>
        <w:rPr>
          <w:kern w:val="2"/>
        </w:rPr>
        <w:lastRenderedPageBreak/>
        <w:t>(Hultgren 287)</w:t>
      </w:r>
    </w:p>
    <w:p w14:paraId="4A10F0E7" w14:textId="77777777" w:rsidR="00B6162C" w:rsidRDefault="00B6162C" w:rsidP="00B6162C">
      <w:pPr>
        <w:rPr>
          <w:kern w:val="2"/>
        </w:rPr>
      </w:pPr>
    </w:p>
    <w:p w14:paraId="06F6ACC8" w14:textId="77777777" w:rsidR="00B6162C" w:rsidRDefault="00B6162C" w:rsidP="00274AA2">
      <w:pPr>
        <w:numPr>
          <w:ilvl w:val="0"/>
          <w:numId w:val="77"/>
        </w:numPr>
        <w:rPr>
          <w:kern w:val="2"/>
        </w:rPr>
      </w:pPr>
      <w:r w:rsidRPr="009D1230">
        <w:rPr>
          <w:b/>
          <w:bCs/>
          <w:kern w:val="2"/>
        </w:rPr>
        <w:t>19</w:t>
      </w:r>
      <w:r w:rsidRPr="009370DA">
        <w:rPr>
          <w:kern w:val="2"/>
        </w:rPr>
        <w:t>:</w:t>
      </w:r>
      <w:r w:rsidRPr="009D1230">
        <w:rPr>
          <w:b/>
          <w:bCs/>
          <w:kern w:val="2"/>
        </w:rPr>
        <w:t>20-23</w:t>
      </w:r>
    </w:p>
    <w:p w14:paraId="404F267C" w14:textId="77777777" w:rsidR="00B6162C" w:rsidRDefault="00B6162C" w:rsidP="00274AA2">
      <w:pPr>
        <w:numPr>
          <w:ilvl w:val="1"/>
          <w:numId w:val="77"/>
        </w:numPr>
        <w:rPr>
          <w:kern w:val="2"/>
        </w:rPr>
      </w:pPr>
      <w:r>
        <w:rPr>
          <w:kern w:val="2"/>
        </w:rPr>
        <w:t>19:20</w:t>
      </w:r>
    </w:p>
    <w:p w14:paraId="5B368236" w14:textId="5EEE9071" w:rsidR="004217AD" w:rsidRPr="004217AD" w:rsidRDefault="004217AD" w:rsidP="00274AA2">
      <w:pPr>
        <w:numPr>
          <w:ilvl w:val="2"/>
          <w:numId w:val="77"/>
        </w:numPr>
        <w:rPr>
          <w:kern w:val="2"/>
          <w:sz w:val="20"/>
          <w:szCs w:val="20"/>
        </w:rPr>
      </w:pPr>
      <w:r w:rsidRPr="004217AD">
        <w:rPr>
          <w:kern w:val="2"/>
          <w:sz w:val="20"/>
          <w:szCs w:val="20"/>
        </w:rPr>
        <w:t>Luke 19:20, “</w:t>
      </w:r>
      <w:r w:rsidRPr="00866D98">
        <w:rPr>
          <w:sz w:val="20"/>
          <w:szCs w:val="20"/>
        </w:rPr>
        <w:t>Then the other came, saying, ‘Lord, here is your pound. I wrapped it up in a piece of cloth</w:t>
      </w:r>
      <w:r>
        <w:rPr>
          <w:sz w:val="20"/>
          <w:szCs w:val="20"/>
        </w:rPr>
        <w:t xml:space="preserve"> . . .’”</w:t>
      </w:r>
    </w:p>
    <w:p w14:paraId="378434DF" w14:textId="318F22CB" w:rsidR="00B6162C" w:rsidRDefault="00B6162C" w:rsidP="00274AA2">
      <w:pPr>
        <w:numPr>
          <w:ilvl w:val="2"/>
          <w:numId w:val="77"/>
        </w:numPr>
        <w:rPr>
          <w:kern w:val="2"/>
        </w:rPr>
      </w:pPr>
      <w:r>
        <w:rPr>
          <w:kern w:val="2"/>
        </w:rPr>
        <w:t>“piece of cloth” (</w:t>
      </w:r>
      <w:r>
        <w:rPr>
          <w:i/>
          <w:iCs/>
          <w:kern w:val="2"/>
        </w:rPr>
        <w:t>soudarion</w:t>
      </w:r>
      <w:r>
        <w:rPr>
          <w:kern w:val="2"/>
        </w:rPr>
        <w:t>)</w:t>
      </w:r>
    </w:p>
    <w:p w14:paraId="65ED0FF9" w14:textId="0BCEF594" w:rsidR="00B6162C" w:rsidRDefault="00B6162C" w:rsidP="00274AA2">
      <w:pPr>
        <w:numPr>
          <w:ilvl w:val="3"/>
          <w:numId w:val="77"/>
        </w:numPr>
        <w:rPr>
          <w:kern w:val="2"/>
        </w:rPr>
      </w:pPr>
      <w:r>
        <w:rPr>
          <w:kern w:val="2"/>
        </w:rPr>
        <w:t>“</w:t>
      </w:r>
      <w:r w:rsidRPr="009370DA">
        <w:rPr>
          <w:kern w:val="2"/>
        </w:rPr>
        <w:t xml:space="preserve">The third slave, who returns the amount given, had wrapped it in a </w:t>
      </w:r>
      <w:r>
        <w:rPr>
          <w:kern w:val="2"/>
          <w:lang w:val="el-GR"/>
        </w:rPr>
        <w:t>σουδάριον</w:t>
      </w:r>
      <w:r w:rsidRPr="009370DA">
        <w:rPr>
          <w:kern w:val="2"/>
        </w:rPr>
        <w:t>, a Latin loanword (</w:t>
      </w:r>
      <w:r w:rsidRPr="009370DA">
        <w:rPr>
          <w:i/>
          <w:kern w:val="2"/>
        </w:rPr>
        <w:t>sudarium</w:t>
      </w:r>
      <w:r w:rsidRPr="009370DA">
        <w:rPr>
          <w:kern w:val="2"/>
        </w:rPr>
        <w:t xml:space="preserve">) </w:t>
      </w:r>
      <w:r>
        <w:rPr>
          <w:kern w:val="2"/>
        </w:rPr>
        <w:t xml:space="preserve">. . . </w:t>
      </w:r>
      <w:r w:rsidRPr="009370DA">
        <w:rPr>
          <w:kern w:val="2"/>
        </w:rPr>
        <w:t>typically the term refers to a piece of cloth used for wiping perspiration off the face and neck, a bandanna.</w:t>
      </w:r>
      <w:r>
        <w:rPr>
          <w:kern w:val="2"/>
          <w:lang w:bidi="he-IL"/>
        </w:rPr>
        <w:t xml:space="preserve">” </w:t>
      </w:r>
      <w:r w:rsidRPr="0096426D">
        <w:rPr>
          <w:kern w:val="2"/>
          <w:sz w:val="20"/>
          <w:szCs w:val="18"/>
          <w:lang w:bidi="he-IL"/>
        </w:rPr>
        <w:t>(</w:t>
      </w:r>
      <w:r w:rsidRPr="0096426D">
        <w:rPr>
          <w:kern w:val="2"/>
          <w:sz w:val="20"/>
          <w:szCs w:val="18"/>
        </w:rPr>
        <w:t xml:space="preserve">BAGD 759; </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sidRPr="0096426D">
        <w:rPr>
          <w:kern w:val="2"/>
          <w:sz w:val="20"/>
          <w:szCs w:val="18"/>
        </w:rPr>
        <w:t xml:space="preserve"> 1859</w:t>
      </w:r>
      <w:r w:rsidRPr="0096426D">
        <w:rPr>
          <w:kern w:val="2"/>
          <w:sz w:val="20"/>
          <w:szCs w:val="18"/>
          <w:lang w:bidi="he-IL"/>
        </w:rPr>
        <w:t>)</w:t>
      </w:r>
      <w:r>
        <w:rPr>
          <w:kern w:val="2"/>
          <w:lang w:bidi="he-IL"/>
        </w:rPr>
        <w:t xml:space="preserve"> (Hultgren 286)</w:t>
      </w:r>
    </w:p>
    <w:p w14:paraId="528AAFCD" w14:textId="77777777" w:rsidR="00B6162C" w:rsidRDefault="00B6162C" w:rsidP="00274AA2">
      <w:pPr>
        <w:numPr>
          <w:ilvl w:val="3"/>
          <w:numId w:val="77"/>
        </w:numPr>
        <w:rPr>
          <w:kern w:val="2"/>
        </w:rPr>
      </w:pPr>
      <w:r>
        <w:rPr>
          <w:kern w:val="2"/>
        </w:rPr>
        <w:t>Translations</w:t>
      </w:r>
      <w:r w:rsidRPr="009370DA">
        <w:rPr>
          <w:kern w:val="2"/>
        </w:rPr>
        <w:t xml:space="preserve"> </w:t>
      </w:r>
      <w:r>
        <w:rPr>
          <w:kern w:val="2"/>
        </w:rPr>
        <w:t>include ““</w:t>
      </w:r>
      <w:r w:rsidRPr="009370DA">
        <w:rPr>
          <w:kern w:val="2"/>
        </w:rPr>
        <w:t xml:space="preserve">napkin” (KJV, RSV), “handkerchief” (NEB, TEV), </w:t>
      </w:r>
      <w:r>
        <w:rPr>
          <w:kern w:val="2"/>
        </w:rPr>
        <w:t>or</w:t>
      </w:r>
      <w:r w:rsidRPr="009370DA">
        <w:rPr>
          <w:kern w:val="2"/>
        </w:rPr>
        <w:t xml:space="preserve"> “piece of cloth” (NIV, </w:t>
      </w:r>
      <w:r>
        <w:rPr>
          <w:kern w:val="2"/>
        </w:rPr>
        <w:t>NRSV). The latter is preferable . . .”</w:t>
      </w:r>
      <w:r w:rsidRPr="009370DA">
        <w:rPr>
          <w:kern w:val="2"/>
        </w:rPr>
        <w:t xml:space="preserve"> </w:t>
      </w:r>
      <w:r>
        <w:rPr>
          <w:kern w:val="2"/>
          <w:lang w:bidi="he-IL"/>
        </w:rPr>
        <w:t>(Hultgren 286)</w:t>
      </w:r>
    </w:p>
    <w:p w14:paraId="2D873E57" w14:textId="77777777" w:rsidR="00B6162C" w:rsidRDefault="00B6162C" w:rsidP="00274AA2">
      <w:pPr>
        <w:numPr>
          <w:ilvl w:val="2"/>
          <w:numId w:val="77"/>
        </w:numPr>
        <w:rPr>
          <w:kern w:val="2"/>
        </w:rPr>
      </w:pPr>
      <w:r>
        <w:rPr>
          <w:kern w:val="2"/>
        </w:rPr>
        <w:t>“</w:t>
      </w:r>
      <w:r w:rsidRPr="009370DA">
        <w:rPr>
          <w:kern w:val="2"/>
        </w:rPr>
        <w:t>In light of the command of his master in 19:13 (“trade with these”), the slave’s action is not simply a matter of neglect but of disobedience.</w:t>
      </w:r>
      <w:r>
        <w:rPr>
          <w:kern w:val="2"/>
        </w:rPr>
        <w:t>” (Hultgren 286)</w:t>
      </w:r>
    </w:p>
    <w:p w14:paraId="386F548A" w14:textId="77777777" w:rsidR="00B6162C" w:rsidRDefault="00B6162C" w:rsidP="00274AA2">
      <w:pPr>
        <w:numPr>
          <w:ilvl w:val="2"/>
          <w:numId w:val="77"/>
        </w:numPr>
        <w:rPr>
          <w:kern w:val="2"/>
        </w:rPr>
      </w:pPr>
      <w:r w:rsidRPr="009370DA">
        <w:rPr>
          <w:kern w:val="2"/>
        </w:rPr>
        <w:t xml:space="preserve">The </w:t>
      </w:r>
      <w:r>
        <w:rPr>
          <w:kern w:val="2"/>
        </w:rPr>
        <w:t xml:space="preserve">third </w:t>
      </w:r>
      <w:r w:rsidRPr="009370DA">
        <w:rPr>
          <w:kern w:val="2"/>
        </w:rPr>
        <w:t xml:space="preserve">slave </w:t>
      </w:r>
      <w:r>
        <w:rPr>
          <w:kern w:val="2"/>
        </w:rPr>
        <w:t>“</w:t>
      </w:r>
      <w:r w:rsidRPr="009370DA">
        <w:rPr>
          <w:kern w:val="2"/>
        </w:rPr>
        <w:t>place</w:t>
      </w:r>
      <w:r>
        <w:rPr>
          <w:kern w:val="2"/>
        </w:rPr>
        <w:t>d the money in a piece of cloth . . .</w:t>
      </w:r>
      <w:r w:rsidRPr="009370DA">
        <w:rPr>
          <w:kern w:val="2"/>
        </w:rPr>
        <w:t xml:space="preserve"> </w:t>
      </w:r>
      <w:r>
        <w:rPr>
          <w:kern w:val="2"/>
        </w:rPr>
        <w:t xml:space="preserve">a </w:t>
      </w:r>
      <w:r w:rsidRPr="009370DA">
        <w:rPr>
          <w:kern w:val="2"/>
        </w:rPr>
        <w:t>rather careless thing to do. A bank would have been much safer</w:t>
      </w:r>
      <w:r>
        <w:rPr>
          <w:kern w:val="2"/>
        </w:rPr>
        <w:t xml:space="preserve"> . . .” (Hultgren 290)</w:t>
      </w:r>
    </w:p>
    <w:p w14:paraId="220B102C" w14:textId="77777777" w:rsidR="00B6162C" w:rsidRPr="009370DA" w:rsidRDefault="00B6162C" w:rsidP="00274AA2">
      <w:pPr>
        <w:numPr>
          <w:ilvl w:val="3"/>
          <w:numId w:val="77"/>
        </w:numPr>
        <w:rPr>
          <w:kern w:val="2"/>
        </w:rPr>
      </w:pPr>
      <w:r>
        <w:rPr>
          <w:kern w:val="2"/>
        </w:rPr>
        <w:t>A saying i</w:t>
      </w:r>
      <w:r w:rsidRPr="009370DA">
        <w:rPr>
          <w:kern w:val="2"/>
        </w:rPr>
        <w:t xml:space="preserve">n the </w:t>
      </w:r>
      <w:r w:rsidRPr="009370DA">
        <w:rPr>
          <w:i/>
          <w:kern w:val="2"/>
        </w:rPr>
        <w:t>Mishnah</w:t>
      </w:r>
      <w:r>
        <w:rPr>
          <w:iCs/>
          <w:kern w:val="2"/>
        </w:rPr>
        <w:t xml:space="preserve"> </w:t>
      </w:r>
      <w:r>
        <w:rPr>
          <w:kern w:val="2"/>
          <w:sz w:val="20"/>
          <w:szCs w:val="18"/>
        </w:rPr>
        <w:t>(</w:t>
      </w:r>
      <w:r w:rsidRPr="00290ADF">
        <w:rPr>
          <w:i/>
          <w:iCs/>
          <w:kern w:val="2"/>
          <w:sz w:val="20"/>
          <w:szCs w:val="18"/>
        </w:rPr>
        <w:t>M</w:t>
      </w:r>
      <w:r w:rsidRPr="00290ADF">
        <w:rPr>
          <w:kern w:val="2"/>
          <w:sz w:val="20"/>
          <w:szCs w:val="18"/>
        </w:rPr>
        <w:t xml:space="preserve">. </w:t>
      </w:r>
      <w:r w:rsidRPr="00290ADF">
        <w:rPr>
          <w:i/>
          <w:kern w:val="2"/>
          <w:sz w:val="20"/>
          <w:szCs w:val="18"/>
        </w:rPr>
        <w:t>B</w:t>
      </w:r>
      <w:r w:rsidRPr="00290ADF">
        <w:rPr>
          <w:kern w:val="2"/>
          <w:sz w:val="20"/>
          <w:szCs w:val="18"/>
        </w:rPr>
        <w:t xml:space="preserve">. </w:t>
      </w:r>
      <w:r w:rsidRPr="00290ADF">
        <w:rPr>
          <w:i/>
          <w:kern w:val="2"/>
          <w:sz w:val="20"/>
          <w:szCs w:val="18"/>
        </w:rPr>
        <w:t>Mes</w:t>
      </w:r>
      <w:r w:rsidRPr="00290ADF">
        <w:rPr>
          <w:kern w:val="2"/>
          <w:sz w:val="20"/>
          <w:szCs w:val="18"/>
        </w:rPr>
        <w:t>. 3:10</w:t>
      </w:r>
      <w:r>
        <w:rPr>
          <w:kern w:val="2"/>
          <w:sz w:val="20"/>
          <w:szCs w:val="18"/>
        </w:rPr>
        <w:t>)</w:t>
      </w:r>
      <w:r>
        <w:rPr>
          <w:kern w:val="2"/>
        </w:rPr>
        <w:t xml:space="preserve"> </w:t>
      </w:r>
      <w:r w:rsidRPr="009370DA">
        <w:rPr>
          <w:kern w:val="2"/>
        </w:rPr>
        <w:t>contrast</w:t>
      </w:r>
      <w:r>
        <w:rPr>
          <w:kern w:val="2"/>
        </w:rPr>
        <w:t>s</w:t>
      </w:r>
      <w:r w:rsidRPr="009370DA">
        <w:rPr>
          <w:kern w:val="2"/>
        </w:rPr>
        <w:t xml:space="preserve"> </w:t>
      </w:r>
      <w:r>
        <w:rPr>
          <w:kern w:val="2"/>
        </w:rPr>
        <w:t>“</w:t>
      </w:r>
      <w:r w:rsidRPr="009370DA">
        <w:rPr>
          <w:kern w:val="2"/>
        </w:rPr>
        <w:t>wrapping money in cloth and carrying it over one’s back</w:t>
      </w:r>
      <w:r>
        <w:rPr>
          <w:kern w:val="2"/>
        </w:rPr>
        <w:t xml:space="preserve">,” </w:t>
      </w:r>
      <w:r w:rsidRPr="009370DA">
        <w:rPr>
          <w:kern w:val="2"/>
        </w:rPr>
        <w:t xml:space="preserve">on the one hand, </w:t>
      </w:r>
      <w:r>
        <w:rPr>
          <w:kern w:val="2"/>
        </w:rPr>
        <w:t>“</w:t>
      </w:r>
      <w:r w:rsidRPr="009370DA">
        <w:rPr>
          <w:kern w:val="2"/>
        </w:rPr>
        <w:t>and, on</w:t>
      </w:r>
      <w:r>
        <w:rPr>
          <w:kern w:val="2"/>
        </w:rPr>
        <w:t xml:space="preserve"> the other, proper safekeeping . . .” According to this </w:t>
      </w:r>
      <w:r w:rsidRPr="009370DA">
        <w:rPr>
          <w:kern w:val="2"/>
        </w:rPr>
        <w:t>saying</w:t>
      </w:r>
      <w:r>
        <w:rPr>
          <w:kern w:val="2"/>
        </w:rPr>
        <w:t>,</w:t>
      </w:r>
      <w:r w:rsidRPr="009370DA">
        <w:rPr>
          <w:kern w:val="2"/>
        </w:rPr>
        <w:t xml:space="preserve"> the man </w:t>
      </w:r>
      <w:r>
        <w:rPr>
          <w:kern w:val="2"/>
        </w:rPr>
        <w:t>is actually “</w:t>
      </w:r>
      <w:r w:rsidRPr="009370DA">
        <w:rPr>
          <w:kern w:val="2"/>
        </w:rPr>
        <w:t>reckless or careless.</w:t>
      </w:r>
      <w:r>
        <w:rPr>
          <w:kern w:val="2"/>
        </w:rPr>
        <w:t>” (Hultgren 286)</w:t>
      </w:r>
    </w:p>
    <w:p w14:paraId="1D7819E4" w14:textId="77777777" w:rsidR="00B6162C" w:rsidRPr="009D1230" w:rsidRDefault="00B6162C" w:rsidP="00274AA2">
      <w:pPr>
        <w:numPr>
          <w:ilvl w:val="1"/>
          <w:numId w:val="77"/>
        </w:numPr>
        <w:rPr>
          <w:kern w:val="2"/>
        </w:rPr>
      </w:pPr>
      <w:r>
        <w:rPr>
          <w:kern w:val="2"/>
        </w:rPr>
        <w:t>19:21</w:t>
      </w:r>
    </w:p>
    <w:p w14:paraId="232E3DF2" w14:textId="4F0E5AF3" w:rsidR="004217AD" w:rsidRPr="004217AD" w:rsidRDefault="004217AD" w:rsidP="004217AD">
      <w:pPr>
        <w:numPr>
          <w:ilvl w:val="2"/>
          <w:numId w:val="77"/>
        </w:numPr>
        <w:rPr>
          <w:kern w:val="2"/>
          <w:sz w:val="20"/>
          <w:szCs w:val="20"/>
        </w:rPr>
      </w:pPr>
      <w:r w:rsidRPr="004217AD">
        <w:rPr>
          <w:kern w:val="2"/>
          <w:sz w:val="20"/>
          <w:szCs w:val="20"/>
        </w:rPr>
        <w:t>Luke 19:2</w:t>
      </w:r>
      <w:r>
        <w:rPr>
          <w:kern w:val="2"/>
          <w:sz w:val="20"/>
          <w:szCs w:val="20"/>
        </w:rPr>
        <w:t>1</w:t>
      </w:r>
      <w:r w:rsidRPr="004217AD">
        <w:rPr>
          <w:kern w:val="2"/>
          <w:sz w:val="20"/>
          <w:szCs w:val="20"/>
        </w:rPr>
        <w:t>, “</w:t>
      </w:r>
      <w:r w:rsidRPr="00866D98">
        <w:rPr>
          <w:sz w:val="20"/>
          <w:szCs w:val="20"/>
        </w:rPr>
        <w:t>for I was afraid of you, because you are a harsh man; you take what you did not deposit and reap what you did not sow.</w:t>
      </w:r>
      <w:r>
        <w:rPr>
          <w:sz w:val="20"/>
          <w:szCs w:val="20"/>
        </w:rPr>
        <w:t>”</w:t>
      </w:r>
    </w:p>
    <w:p w14:paraId="2385F242" w14:textId="1B3E6384" w:rsidR="00B6162C" w:rsidRDefault="00B6162C" w:rsidP="00274AA2">
      <w:pPr>
        <w:numPr>
          <w:ilvl w:val="2"/>
          <w:numId w:val="77"/>
        </w:numPr>
        <w:rPr>
          <w:kern w:val="2"/>
        </w:rPr>
      </w:pPr>
      <w:r w:rsidRPr="009370DA">
        <w:rPr>
          <w:kern w:val="2"/>
        </w:rPr>
        <w:t>“severe” (</w:t>
      </w:r>
      <w:r>
        <w:rPr>
          <w:kern w:val="2"/>
          <w:lang w:val="el-GR" w:bidi="he-IL"/>
        </w:rPr>
        <w:t>αὐστηρός</w:t>
      </w:r>
      <w:r w:rsidR="004217AD">
        <w:rPr>
          <w:kern w:val="2"/>
          <w:lang w:bidi="he-IL"/>
        </w:rPr>
        <w:t xml:space="preserve">, </w:t>
      </w:r>
      <w:r w:rsidR="004217AD">
        <w:rPr>
          <w:i/>
          <w:iCs/>
          <w:kern w:val="2"/>
        </w:rPr>
        <w:t>austeros</w:t>
      </w:r>
      <w:r w:rsidRPr="009370DA">
        <w:rPr>
          <w:kern w:val="2"/>
        </w:rPr>
        <w:t>)</w:t>
      </w:r>
    </w:p>
    <w:p w14:paraId="64AB8AD1" w14:textId="77777777" w:rsidR="00B6162C" w:rsidRDefault="00B6162C" w:rsidP="00274AA2">
      <w:pPr>
        <w:numPr>
          <w:ilvl w:val="3"/>
          <w:numId w:val="77"/>
        </w:numPr>
        <w:rPr>
          <w:kern w:val="2"/>
        </w:rPr>
      </w:pPr>
      <w:r>
        <w:rPr>
          <w:kern w:val="2"/>
        </w:rPr>
        <w:t>“</w:t>
      </w:r>
      <w:r w:rsidRPr="009370DA">
        <w:rPr>
          <w:kern w:val="2"/>
        </w:rPr>
        <w:t>The slave calls his master a “severe” or “strict” (</w:t>
      </w:r>
      <w:r>
        <w:rPr>
          <w:kern w:val="2"/>
          <w:lang w:val="el-GR" w:bidi="he-IL"/>
        </w:rPr>
        <w:t>αὐστηρός</w:t>
      </w:r>
      <w:r>
        <w:rPr>
          <w:kern w:val="2"/>
        </w:rPr>
        <w:t xml:space="preserve">) man.” </w:t>
      </w:r>
      <w:r w:rsidRPr="001A1C8F">
        <w:rPr>
          <w:kern w:val="2"/>
          <w:sz w:val="20"/>
          <w:szCs w:val="18"/>
        </w:rPr>
        <w:t>(BAGD 122)</w:t>
      </w:r>
      <w:r>
        <w:rPr>
          <w:kern w:val="2"/>
        </w:rPr>
        <w:t xml:space="preserve"> (Hultgren 286)</w:t>
      </w:r>
    </w:p>
    <w:p w14:paraId="23F960A6" w14:textId="77777777" w:rsidR="00B6162C" w:rsidRDefault="00B6162C" w:rsidP="00274AA2">
      <w:pPr>
        <w:numPr>
          <w:ilvl w:val="3"/>
          <w:numId w:val="77"/>
        </w:numPr>
        <w:rPr>
          <w:kern w:val="2"/>
        </w:rPr>
      </w:pPr>
      <w:r>
        <w:rPr>
          <w:kern w:val="2"/>
        </w:rPr>
        <w:t xml:space="preserve">“The term [is] </w:t>
      </w:r>
      <w:r w:rsidRPr="009370DA">
        <w:rPr>
          <w:kern w:val="2"/>
        </w:rPr>
        <w:t>only</w:t>
      </w:r>
      <w:r>
        <w:rPr>
          <w:kern w:val="2"/>
        </w:rPr>
        <w:t xml:space="preserve"> here in the NT . . .”</w:t>
      </w:r>
      <w:r w:rsidRPr="001A1C8F">
        <w:rPr>
          <w:kern w:val="2"/>
          <w:sz w:val="20"/>
          <w:szCs w:val="18"/>
        </w:rPr>
        <w:t xml:space="preserve"> </w:t>
      </w:r>
      <w:r>
        <w:rPr>
          <w:kern w:val="2"/>
        </w:rPr>
        <w:t>(Hultgren 286)</w:t>
      </w:r>
    </w:p>
    <w:p w14:paraId="30FD8949" w14:textId="77777777" w:rsidR="00B6162C" w:rsidRDefault="00B6162C" w:rsidP="00274AA2">
      <w:pPr>
        <w:numPr>
          <w:ilvl w:val="3"/>
          <w:numId w:val="77"/>
        </w:numPr>
        <w:rPr>
          <w:kern w:val="2"/>
        </w:rPr>
      </w:pPr>
      <w:r>
        <w:rPr>
          <w:i/>
          <w:iCs/>
          <w:kern w:val="2"/>
        </w:rPr>
        <w:t>Austeros</w:t>
      </w:r>
      <w:r w:rsidRPr="009370DA">
        <w:rPr>
          <w:kern w:val="2"/>
        </w:rPr>
        <w:t xml:space="preserve"> </w:t>
      </w:r>
      <w:r>
        <w:rPr>
          <w:kern w:val="2"/>
        </w:rPr>
        <w:t>“is not as stinging” as Matthew’s</w:t>
      </w:r>
      <w:r w:rsidRPr="009370DA">
        <w:rPr>
          <w:kern w:val="2"/>
        </w:rPr>
        <w:t xml:space="preserve"> “harsh” or “cruel” (</w:t>
      </w:r>
      <w:r>
        <w:rPr>
          <w:i/>
          <w:iCs/>
          <w:kern w:val="2"/>
        </w:rPr>
        <w:t>skleros</w:t>
      </w:r>
      <w:r>
        <w:rPr>
          <w:kern w:val="2"/>
        </w:rPr>
        <w:t xml:space="preserve">, </w:t>
      </w:r>
      <w:r>
        <w:rPr>
          <w:kern w:val="2"/>
          <w:lang w:val="el-GR" w:bidi="he-IL"/>
        </w:rPr>
        <w:t>σκληρός</w:t>
      </w:r>
      <w:r>
        <w:rPr>
          <w:kern w:val="2"/>
          <w:lang w:bidi="he-IL"/>
        </w:rPr>
        <w:t xml:space="preserve">, </w:t>
      </w:r>
      <w:r>
        <w:rPr>
          <w:kern w:val="2"/>
        </w:rPr>
        <w:t>25:24</w:t>
      </w:r>
      <w:r w:rsidRPr="009370DA">
        <w:rPr>
          <w:kern w:val="2"/>
        </w:rPr>
        <w:t xml:space="preserve">). </w:t>
      </w:r>
      <w:r>
        <w:rPr>
          <w:kern w:val="2"/>
        </w:rPr>
        <w:t>(Hultgren 286)</w:t>
      </w:r>
    </w:p>
    <w:p w14:paraId="09888C37" w14:textId="77777777" w:rsidR="00B6162C" w:rsidRDefault="00B6162C" w:rsidP="00274AA2">
      <w:pPr>
        <w:numPr>
          <w:ilvl w:val="4"/>
          <w:numId w:val="77"/>
        </w:numPr>
        <w:rPr>
          <w:kern w:val="2"/>
        </w:rPr>
      </w:pPr>
      <w:r>
        <w:rPr>
          <w:kern w:val="2"/>
        </w:rPr>
        <w:t>“</w:t>
      </w:r>
      <w:r w:rsidRPr="009370DA">
        <w:rPr>
          <w:kern w:val="2"/>
        </w:rPr>
        <w:t>Luke’s term need not have an</w:t>
      </w:r>
      <w:r>
        <w:rPr>
          <w:kern w:val="2"/>
        </w:rPr>
        <w:t xml:space="preserve"> adverse meaning at all</w:t>
      </w:r>
      <w:r w:rsidRPr="009370DA">
        <w:rPr>
          <w:kern w:val="2"/>
        </w:rPr>
        <w:t>.</w:t>
      </w:r>
      <w:r>
        <w:rPr>
          <w:kern w:val="2"/>
        </w:rPr>
        <w:t>” (Hultgren 286)</w:t>
      </w:r>
    </w:p>
    <w:p w14:paraId="5677D386" w14:textId="77777777" w:rsidR="00B6162C" w:rsidRDefault="00B6162C" w:rsidP="00274AA2">
      <w:pPr>
        <w:numPr>
          <w:ilvl w:val="4"/>
          <w:numId w:val="77"/>
        </w:numPr>
        <w:rPr>
          <w:kern w:val="2"/>
        </w:rPr>
      </w:pPr>
      <w:r>
        <w:rPr>
          <w:kern w:val="2"/>
        </w:rPr>
        <w:t>But it probably does: i</w:t>
      </w:r>
      <w:r w:rsidRPr="009370DA">
        <w:rPr>
          <w:kern w:val="2"/>
        </w:rPr>
        <w:t xml:space="preserve">n </w:t>
      </w:r>
      <w:r>
        <w:rPr>
          <w:kern w:val="2"/>
        </w:rPr>
        <w:t xml:space="preserve">both </w:t>
      </w:r>
      <w:r w:rsidRPr="009370DA">
        <w:rPr>
          <w:kern w:val="2"/>
        </w:rPr>
        <w:t>account</w:t>
      </w:r>
      <w:r>
        <w:rPr>
          <w:kern w:val="2"/>
        </w:rPr>
        <w:t xml:space="preserve">s the </w:t>
      </w:r>
      <w:r w:rsidRPr="009370DA">
        <w:rPr>
          <w:kern w:val="2"/>
        </w:rPr>
        <w:t xml:space="preserve">man </w:t>
      </w:r>
      <w:r>
        <w:rPr>
          <w:kern w:val="2"/>
        </w:rPr>
        <w:t>“</w:t>
      </w:r>
      <w:r w:rsidRPr="009370DA">
        <w:rPr>
          <w:kern w:val="2"/>
        </w:rPr>
        <w:t>enriches himself at the expense of others.</w:t>
      </w:r>
      <w:r>
        <w:rPr>
          <w:kern w:val="2"/>
        </w:rPr>
        <w:t xml:space="preserve">” </w:t>
      </w:r>
      <w:r w:rsidRPr="006121DD">
        <w:rPr>
          <w:kern w:val="2"/>
          <w:sz w:val="20"/>
          <w:szCs w:val="18"/>
        </w:rPr>
        <w:t>(</w:t>
      </w:r>
      <w:r w:rsidRPr="005F281C">
        <w:rPr>
          <w:kern w:val="2"/>
          <w:sz w:val="20"/>
          <w:szCs w:val="18"/>
        </w:rPr>
        <w:t>Brightman 158)</w:t>
      </w:r>
      <w:r>
        <w:rPr>
          <w:kern w:val="2"/>
        </w:rPr>
        <w:t xml:space="preserve"> (Hultgren 286)</w:t>
      </w:r>
    </w:p>
    <w:p w14:paraId="4DFAA8B3" w14:textId="77777777" w:rsidR="00B6162C" w:rsidRPr="00B109BC" w:rsidRDefault="00B6162C" w:rsidP="00274AA2">
      <w:pPr>
        <w:numPr>
          <w:ilvl w:val="2"/>
          <w:numId w:val="77"/>
        </w:numPr>
        <w:rPr>
          <w:kern w:val="2"/>
        </w:rPr>
      </w:pPr>
      <w:r>
        <w:rPr>
          <w:kern w:val="2"/>
        </w:rPr>
        <w:t>“</w:t>
      </w:r>
      <w:r w:rsidRPr="009370DA">
        <w:rPr>
          <w:kern w:val="2"/>
        </w:rPr>
        <w:t>If he were to carry on business with money entrusted to him, he might lose a portion, or even all, of it. Then what would the master do? He would be enraged, and there is no telling what might happen.</w:t>
      </w:r>
      <w:r>
        <w:rPr>
          <w:kern w:val="2"/>
        </w:rPr>
        <w:t>” (Hultgren 290)</w:t>
      </w:r>
    </w:p>
    <w:p w14:paraId="2426BFE2" w14:textId="77777777" w:rsidR="00B6162C" w:rsidRDefault="00B6162C" w:rsidP="00274AA2">
      <w:pPr>
        <w:numPr>
          <w:ilvl w:val="1"/>
          <w:numId w:val="77"/>
        </w:numPr>
        <w:rPr>
          <w:kern w:val="2"/>
        </w:rPr>
      </w:pPr>
      <w:r>
        <w:rPr>
          <w:kern w:val="2"/>
        </w:rPr>
        <w:t>19:22</w:t>
      </w:r>
    </w:p>
    <w:p w14:paraId="48B7A722" w14:textId="470FBC83" w:rsidR="004217AD" w:rsidRPr="004217AD" w:rsidRDefault="004217AD" w:rsidP="00274AA2">
      <w:pPr>
        <w:numPr>
          <w:ilvl w:val="2"/>
          <w:numId w:val="77"/>
        </w:numPr>
        <w:rPr>
          <w:kern w:val="2"/>
          <w:sz w:val="20"/>
          <w:szCs w:val="20"/>
        </w:rPr>
      </w:pPr>
      <w:r w:rsidRPr="004217AD">
        <w:rPr>
          <w:kern w:val="2"/>
          <w:sz w:val="20"/>
          <w:szCs w:val="20"/>
        </w:rPr>
        <w:t>Luke 19:22, “</w:t>
      </w:r>
      <w:r w:rsidRPr="00866D98">
        <w:rPr>
          <w:sz w:val="20"/>
          <w:szCs w:val="20"/>
        </w:rPr>
        <w:t>He said to him, ‘I will judge you by your own words, you wicked slave! You knew, did you, that I was a harsh man, taking what I did not deposit and reaping what I did not sow?</w:t>
      </w:r>
      <w:r>
        <w:rPr>
          <w:sz w:val="20"/>
          <w:szCs w:val="20"/>
        </w:rPr>
        <w:t>’”</w:t>
      </w:r>
    </w:p>
    <w:p w14:paraId="7D9C074E" w14:textId="6372DDE6" w:rsidR="00B6162C" w:rsidRDefault="00B6162C" w:rsidP="00274AA2">
      <w:pPr>
        <w:numPr>
          <w:ilvl w:val="2"/>
          <w:numId w:val="77"/>
        </w:numPr>
        <w:rPr>
          <w:kern w:val="2"/>
        </w:rPr>
      </w:pPr>
      <w:r w:rsidRPr="009370DA">
        <w:rPr>
          <w:kern w:val="2"/>
        </w:rPr>
        <w:t>“wicked” (</w:t>
      </w:r>
      <w:r>
        <w:rPr>
          <w:kern w:val="2"/>
          <w:lang w:val="el-GR"/>
        </w:rPr>
        <w:t>πονηρός</w:t>
      </w:r>
      <w:r w:rsidR="004217AD">
        <w:rPr>
          <w:kern w:val="2"/>
        </w:rPr>
        <w:t xml:space="preserve">, </w:t>
      </w:r>
      <w:r w:rsidR="004217AD">
        <w:rPr>
          <w:i/>
          <w:iCs/>
          <w:kern w:val="2"/>
        </w:rPr>
        <w:t>poneros</w:t>
      </w:r>
      <w:r>
        <w:rPr>
          <w:kern w:val="2"/>
        </w:rPr>
        <w:t>)</w:t>
      </w:r>
    </w:p>
    <w:p w14:paraId="65D1431B" w14:textId="77777777" w:rsidR="00B6162C" w:rsidRDefault="00B6162C" w:rsidP="00274AA2">
      <w:pPr>
        <w:numPr>
          <w:ilvl w:val="3"/>
          <w:numId w:val="77"/>
        </w:numPr>
        <w:rPr>
          <w:kern w:val="2"/>
        </w:rPr>
      </w:pPr>
      <w:r>
        <w:rPr>
          <w:kern w:val="2"/>
        </w:rPr>
        <w:t>T</w:t>
      </w:r>
      <w:r w:rsidRPr="009370DA">
        <w:rPr>
          <w:kern w:val="2"/>
        </w:rPr>
        <w:t xml:space="preserve">he master </w:t>
      </w:r>
      <w:r>
        <w:rPr>
          <w:kern w:val="2"/>
        </w:rPr>
        <w:t xml:space="preserve">calls the third </w:t>
      </w:r>
      <w:r w:rsidRPr="009370DA">
        <w:rPr>
          <w:kern w:val="2"/>
        </w:rPr>
        <w:t xml:space="preserve">slave “wicked” </w:t>
      </w:r>
      <w:r>
        <w:rPr>
          <w:kern w:val="2"/>
        </w:rPr>
        <w:t>“</w:t>
      </w:r>
      <w:r w:rsidRPr="009370DA">
        <w:rPr>
          <w:kern w:val="2"/>
        </w:rPr>
        <w:t>because he did not trade with the money entrusted to him. The slave is scolded for not trading in the manner that is fitting for a slave of this type of man.</w:t>
      </w:r>
      <w:r>
        <w:rPr>
          <w:kern w:val="2"/>
        </w:rPr>
        <w:t>” (Hultgren 286)</w:t>
      </w:r>
    </w:p>
    <w:p w14:paraId="280841BF" w14:textId="77777777" w:rsidR="00B6162C" w:rsidRPr="00B01E02" w:rsidRDefault="00B6162C" w:rsidP="00274AA2">
      <w:pPr>
        <w:numPr>
          <w:ilvl w:val="3"/>
          <w:numId w:val="77"/>
        </w:numPr>
        <w:rPr>
          <w:kern w:val="2"/>
        </w:rPr>
      </w:pPr>
      <w:r>
        <w:rPr>
          <w:kern w:val="2"/>
        </w:rPr>
        <w:t xml:space="preserve">In Matt 25:15 (beginning of talents), the rich man gives money to slaves, then </w:t>
      </w:r>
      <w:r>
        <w:rPr>
          <w:kern w:val="2"/>
        </w:rPr>
        <w:lastRenderedPageBreak/>
        <w:t>leaves; no instructions are quoted. In Luke 19:13, the rich man gives money to slaves and says, “</w:t>
      </w:r>
      <w:r w:rsidRPr="00461A3F">
        <w:rPr>
          <w:lang w:bidi="he-IL"/>
        </w:rPr>
        <w:t>Do business with these until I come back</w:t>
      </w:r>
      <w:r>
        <w:rPr>
          <w:lang w:bidi="he-IL"/>
        </w:rPr>
        <w:t xml:space="preserve">.” In both Matthew (25:26) and Luke (19:22), the timid slave is called </w:t>
      </w:r>
      <w:r w:rsidRPr="009370DA">
        <w:rPr>
          <w:kern w:val="2"/>
        </w:rPr>
        <w:t>“wick</w:t>
      </w:r>
      <w:r>
        <w:rPr>
          <w:kern w:val="2"/>
        </w:rPr>
        <w:t>ed”; but i</w:t>
      </w:r>
      <w:r w:rsidRPr="0007103F">
        <w:rPr>
          <w:kern w:val="2"/>
        </w:rPr>
        <w:t xml:space="preserve">n pounds the </w:t>
      </w:r>
      <w:r>
        <w:rPr>
          <w:kern w:val="2"/>
        </w:rPr>
        <w:t>timid</w:t>
      </w:r>
      <w:r w:rsidRPr="0007103F">
        <w:rPr>
          <w:kern w:val="2"/>
        </w:rPr>
        <w:t xml:space="preserve"> slave “is more deserving of being called “wicked,” since he did not do what his master had told him to do, that is, to do business with what had been entrusted to him (19:13).” (Hultgren 288)</w:t>
      </w:r>
    </w:p>
    <w:p w14:paraId="5F4EC9DC" w14:textId="32FDD176" w:rsidR="004217AD" w:rsidRPr="004217AD" w:rsidRDefault="00B6162C" w:rsidP="00274AA2">
      <w:pPr>
        <w:numPr>
          <w:ilvl w:val="1"/>
          <w:numId w:val="77"/>
        </w:numPr>
        <w:rPr>
          <w:kern w:val="2"/>
        </w:rPr>
      </w:pPr>
      <w:r>
        <w:rPr>
          <w:kern w:val="2"/>
        </w:rPr>
        <w:t>19:23</w:t>
      </w:r>
    </w:p>
    <w:p w14:paraId="5FCEF52E" w14:textId="0A295A5F" w:rsidR="00B6162C" w:rsidRPr="004217AD" w:rsidRDefault="004217AD" w:rsidP="004217AD">
      <w:pPr>
        <w:numPr>
          <w:ilvl w:val="2"/>
          <w:numId w:val="77"/>
        </w:numPr>
        <w:rPr>
          <w:kern w:val="2"/>
          <w:sz w:val="20"/>
          <w:szCs w:val="20"/>
        </w:rPr>
      </w:pPr>
      <w:r>
        <w:rPr>
          <w:kern w:val="2"/>
          <w:sz w:val="20"/>
          <w:szCs w:val="18"/>
        </w:rPr>
        <w:t xml:space="preserve">Luke 19:23, </w:t>
      </w:r>
      <w:r w:rsidR="00B6162C" w:rsidRPr="00B01E02">
        <w:rPr>
          <w:kern w:val="2"/>
          <w:sz w:val="20"/>
          <w:szCs w:val="18"/>
        </w:rPr>
        <w:t>“</w:t>
      </w:r>
      <w:r w:rsidRPr="00866D98">
        <w:rPr>
          <w:sz w:val="20"/>
          <w:szCs w:val="20"/>
        </w:rPr>
        <w:t>Why, then, did you not put my money into the bank? Then when I returned, I could have collected it with interest.</w:t>
      </w:r>
      <w:r w:rsidR="00B6162C" w:rsidRPr="00B01E02">
        <w:rPr>
          <w:kern w:val="2"/>
          <w:sz w:val="20"/>
          <w:szCs w:val="18"/>
        </w:rPr>
        <w:t>”</w:t>
      </w:r>
    </w:p>
    <w:p w14:paraId="21A0D9C7" w14:textId="57046BF0" w:rsidR="00B6162C" w:rsidRDefault="00B6162C" w:rsidP="00274AA2">
      <w:pPr>
        <w:numPr>
          <w:ilvl w:val="2"/>
          <w:numId w:val="77"/>
        </w:numPr>
        <w:rPr>
          <w:kern w:val="2"/>
        </w:rPr>
      </w:pPr>
      <w:r w:rsidRPr="009370DA">
        <w:rPr>
          <w:kern w:val="2"/>
        </w:rPr>
        <w:t>“into the bank”</w:t>
      </w:r>
      <w:r>
        <w:rPr>
          <w:kern w:val="2"/>
        </w:rPr>
        <w:t xml:space="preserve"> (</w:t>
      </w:r>
      <w:r>
        <w:rPr>
          <w:kern w:val="2"/>
          <w:lang w:val="el-GR"/>
        </w:rPr>
        <w:t>ἐπὶ</w:t>
      </w:r>
      <w:r w:rsidRPr="0052637A">
        <w:rPr>
          <w:kern w:val="2"/>
        </w:rPr>
        <w:t xml:space="preserve"> </w:t>
      </w:r>
      <w:r>
        <w:rPr>
          <w:kern w:val="2"/>
          <w:lang w:val="el-GR"/>
        </w:rPr>
        <w:t>τράπεζαν</w:t>
      </w:r>
      <w:r w:rsidR="004217AD">
        <w:rPr>
          <w:kern w:val="2"/>
        </w:rPr>
        <w:t xml:space="preserve">, </w:t>
      </w:r>
      <w:r w:rsidR="004217AD">
        <w:rPr>
          <w:i/>
          <w:iCs/>
          <w:kern w:val="2"/>
        </w:rPr>
        <w:t>epi trapedzan</w:t>
      </w:r>
      <w:r>
        <w:rPr>
          <w:kern w:val="2"/>
        </w:rPr>
        <w:t>)</w:t>
      </w:r>
    </w:p>
    <w:p w14:paraId="32CF68A2" w14:textId="77777777" w:rsidR="00B6162C" w:rsidRDefault="00B6162C" w:rsidP="00274AA2">
      <w:pPr>
        <w:numPr>
          <w:ilvl w:val="3"/>
          <w:numId w:val="77"/>
        </w:numPr>
        <w:rPr>
          <w:kern w:val="2"/>
        </w:rPr>
      </w:pPr>
      <w:r>
        <w:rPr>
          <w:kern w:val="2"/>
        </w:rPr>
        <w:t>“</w:t>
      </w:r>
      <w:r w:rsidRPr="009370DA">
        <w:rPr>
          <w:kern w:val="2"/>
        </w:rPr>
        <w:t xml:space="preserve">The phrase </w:t>
      </w:r>
      <w:r>
        <w:rPr>
          <w:kern w:val="2"/>
          <w:lang w:val="el-GR"/>
        </w:rPr>
        <w:t>ἐπὶ</w:t>
      </w:r>
      <w:r w:rsidRPr="0052637A">
        <w:rPr>
          <w:kern w:val="2"/>
        </w:rPr>
        <w:t xml:space="preserve"> </w:t>
      </w:r>
      <w:r>
        <w:rPr>
          <w:kern w:val="2"/>
          <w:lang w:val="el-GR"/>
        </w:rPr>
        <w:t>τράπεζαν</w:t>
      </w:r>
      <w:r w:rsidRPr="0052637A">
        <w:rPr>
          <w:kern w:val="2"/>
        </w:rPr>
        <w:t xml:space="preserve"> </w:t>
      </w:r>
      <w:r w:rsidRPr="009370DA">
        <w:rPr>
          <w:kern w:val="2"/>
        </w:rPr>
        <w:t xml:space="preserve">is translated “into the bank” (KJV, RSV, NRSV), “in the bank” (JB, TEV), or “on deposit” (NEB, NIV). </w:t>
      </w:r>
      <w:r>
        <w:rPr>
          <w:kern w:val="2"/>
        </w:rPr>
        <w:t xml:space="preserve">. . . [But] </w:t>
      </w:r>
      <w:r w:rsidRPr="009370DA">
        <w:rPr>
          <w:kern w:val="2"/>
        </w:rPr>
        <w:t>the slave is scolded for not investing the money with money dealers. More than a “deposit” for safekeeping is involved. For the modern ear, “into the bank” seems the best translation of the phrase in question.</w:t>
      </w:r>
      <w:r>
        <w:rPr>
          <w:kern w:val="2"/>
        </w:rPr>
        <w:t>” (Hultgren 283)</w:t>
      </w:r>
    </w:p>
    <w:p w14:paraId="59EDD150" w14:textId="77777777" w:rsidR="00B6162C" w:rsidRDefault="00B6162C" w:rsidP="00274AA2">
      <w:pPr>
        <w:numPr>
          <w:ilvl w:val="3"/>
          <w:numId w:val="77"/>
        </w:numPr>
        <w:rPr>
          <w:kern w:val="2"/>
        </w:rPr>
      </w:pPr>
      <w:r>
        <w:rPr>
          <w:kern w:val="2"/>
        </w:rPr>
        <w:t>“</w:t>
      </w:r>
      <w:r w:rsidRPr="009370DA">
        <w:rPr>
          <w:kern w:val="2"/>
        </w:rPr>
        <w:t>Literally it would mean “upon a table,” but by NT times the noun had already come to mean “the table on which money-changers display their coins.”</w:t>
      </w:r>
      <w:r>
        <w:rPr>
          <w:kern w:val="2"/>
        </w:rPr>
        <w:t xml:space="preserve"> </w:t>
      </w:r>
      <w:r w:rsidRPr="001A1C8F">
        <w:rPr>
          <w:kern w:val="2"/>
          <w:sz w:val="20"/>
          <w:szCs w:val="18"/>
        </w:rPr>
        <w:t>(BAGD 824)</w:t>
      </w:r>
      <w:r>
        <w:rPr>
          <w:kern w:val="2"/>
        </w:rPr>
        <w:t xml:space="preserve"> (Hultgren 283)</w:t>
      </w:r>
    </w:p>
    <w:p w14:paraId="1383C853" w14:textId="6114EEC6" w:rsidR="00B6162C" w:rsidRDefault="00B6162C" w:rsidP="00274AA2">
      <w:pPr>
        <w:numPr>
          <w:ilvl w:val="3"/>
          <w:numId w:val="77"/>
        </w:numPr>
        <w:rPr>
          <w:kern w:val="2"/>
        </w:rPr>
      </w:pPr>
      <w:r>
        <w:rPr>
          <w:kern w:val="2"/>
        </w:rPr>
        <w:t>“</w:t>
      </w:r>
      <w:r w:rsidRPr="009370DA">
        <w:rPr>
          <w:kern w:val="2"/>
        </w:rPr>
        <w:t>Somewhat similarly, the English word “bank”—used in connection with an institution for the deposit and lending of money—is an extension of the word for a money dealer’s “bench.”</w:t>
      </w:r>
      <w:r>
        <w:rPr>
          <w:kern w:val="2"/>
        </w:rPr>
        <w:t xml:space="preserve"> </w:t>
      </w:r>
      <w:r w:rsidRPr="002F7013">
        <w:rPr>
          <w:kern w:val="2"/>
          <w:sz w:val="20"/>
          <w:szCs w:val="18"/>
        </w:rPr>
        <w:t>(</w:t>
      </w:r>
      <w:r w:rsidRPr="002F7013">
        <w:rPr>
          <w:i/>
          <w:kern w:val="2"/>
          <w:sz w:val="20"/>
          <w:szCs w:val="18"/>
        </w:rPr>
        <w:t>Oxford English Dictionary</w:t>
      </w:r>
      <w:r>
        <w:rPr>
          <w:kern w:val="2"/>
          <w:sz w:val="20"/>
          <w:szCs w:val="18"/>
        </w:rPr>
        <w:t>.</w:t>
      </w:r>
      <w:r w:rsidRPr="002F7013">
        <w:rPr>
          <w:kern w:val="2"/>
          <w:sz w:val="20"/>
          <w:szCs w:val="18"/>
        </w:rPr>
        <w:t xml:space="preserve"> 2</w:t>
      </w:r>
      <w:r>
        <w:rPr>
          <w:kern w:val="2"/>
          <w:sz w:val="20"/>
          <w:szCs w:val="18"/>
        </w:rPr>
        <w:t>nd ed.</w:t>
      </w:r>
      <w:r w:rsidRPr="002F7013">
        <w:rPr>
          <w:kern w:val="2"/>
          <w:sz w:val="20"/>
          <w:szCs w:val="18"/>
        </w:rPr>
        <w:t xml:space="preserve"> </w:t>
      </w:r>
      <w:r>
        <w:rPr>
          <w:kern w:val="2"/>
          <w:sz w:val="20"/>
          <w:szCs w:val="18"/>
        </w:rPr>
        <w:t>1989.</w:t>
      </w:r>
      <w:r w:rsidRPr="002F7013">
        <w:rPr>
          <w:kern w:val="2"/>
          <w:sz w:val="20"/>
          <w:szCs w:val="18"/>
        </w:rPr>
        <w:t xml:space="preserve"> 1</w:t>
      </w:r>
      <w:r w:rsidR="00345E52">
        <w:rPr>
          <w:kern w:val="2"/>
          <w:sz w:val="20"/>
          <w:szCs w:val="18"/>
        </w:rPr>
        <w:t>.</w:t>
      </w:r>
      <w:r w:rsidRPr="002F7013">
        <w:rPr>
          <w:kern w:val="2"/>
          <w:sz w:val="20"/>
          <w:szCs w:val="18"/>
        </w:rPr>
        <w:t>930-31.)</w:t>
      </w:r>
      <w:r>
        <w:rPr>
          <w:kern w:val="2"/>
        </w:rPr>
        <w:t xml:space="preserve"> (Hultgren 283)</w:t>
      </w:r>
    </w:p>
    <w:p w14:paraId="41A8DEF6" w14:textId="77777777" w:rsidR="00B6162C" w:rsidRDefault="00B6162C" w:rsidP="00274AA2">
      <w:pPr>
        <w:numPr>
          <w:ilvl w:val="2"/>
          <w:numId w:val="77"/>
        </w:numPr>
        <w:rPr>
          <w:kern w:val="2"/>
        </w:rPr>
      </w:pPr>
      <w:r>
        <w:rPr>
          <w:kern w:val="2"/>
        </w:rPr>
        <w:t>“</w:t>
      </w:r>
      <w:r w:rsidRPr="009370DA">
        <w:rPr>
          <w:kern w:val="2"/>
        </w:rPr>
        <w:t xml:space="preserve">If he </w:t>
      </w:r>
      <w:r>
        <w:rPr>
          <w:kern w:val="2"/>
        </w:rPr>
        <w:t xml:space="preserve">[the third slave] </w:t>
      </w:r>
      <w:r w:rsidRPr="009370DA">
        <w:rPr>
          <w:kern w:val="2"/>
        </w:rPr>
        <w:t>did not have the adventurous courage that was required, he could at least have invested the money with the money dealers, obtained the interest, and turned it over to the master.</w:t>
      </w:r>
      <w:r>
        <w:rPr>
          <w:kern w:val="2"/>
        </w:rPr>
        <w:t>” (Hultgren 286)</w:t>
      </w:r>
    </w:p>
    <w:p w14:paraId="067E4FCC" w14:textId="48BE2480" w:rsidR="00B6162C" w:rsidRDefault="00B6162C" w:rsidP="00274AA2">
      <w:pPr>
        <w:numPr>
          <w:ilvl w:val="3"/>
          <w:numId w:val="77"/>
        </w:numPr>
        <w:rPr>
          <w:kern w:val="2"/>
        </w:rPr>
      </w:pPr>
      <w:r w:rsidRPr="009370DA">
        <w:rPr>
          <w:kern w:val="2"/>
        </w:rPr>
        <w:t xml:space="preserve">Money dealers </w:t>
      </w:r>
      <w:r>
        <w:rPr>
          <w:kern w:val="2"/>
        </w:rPr>
        <w:t xml:space="preserve">could </w:t>
      </w:r>
      <w:r w:rsidRPr="009370DA">
        <w:rPr>
          <w:kern w:val="2"/>
        </w:rPr>
        <w:t xml:space="preserve">legally </w:t>
      </w:r>
      <w:r>
        <w:rPr>
          <w:kern w:val="2"/>
        </w:rPr>
        <w:t>lend</w:t>
      </w:r>
      <w:r w:rsidRPr="009370DA">
        <w:rPr>
          <w:kern w:val="2"/>
        </w:rPr>
        <w:t xml:space="preserve"> money at </w:t>
      </w:r>
      <w:r>
        <w:rPr>
          <w:kern w:val="2"/>
        </w:rPr>
        <w:t>4-6% per year</w:t>
      </w:r>
      <w:r w:rsidRPr="009370DA">
        <w:rPr>
          <w:kern w:val="2"/>
        </w:rPr>
        <w:t>.</w:t>
      </w:r>
      <w:r>
        <w:rPr>
          <w:kern w:val="2"/>
        </w:rPr>
        <w:t xml:space="preserve"> </w:t>
      </w:r>
      <w:r w:rsidRPr="001A1C8F">
        <w:rPr>
          <w:kern w:val="2"/>
          <w:sz w:val="20"/>
          <w:szCs w:val="18"/>
        </w:rPr>
        <w:t xml:space="preserve">(Frier, Bruce W. “Interest and Usury in the Greco-Roman Period.” </w:t>
      </w:r>
      <w:r w:rsidRPr="001A1C8F">
        <w:rPr>
          <w:i/>
          <w:kern w:val="2"/>
          <w:sz w:val="20"/>
          <w:szCs w:val="18"/>
        </w:rPr>
        <w:t>Anchor Bible Dictionary</w:t>
      </w:r>
      <w:r w:rsidRPr="001A1C8F">
        <w:rPr>
          <w:iCs/>
          <w:kern w:val="2"/>
          <w:sz w:val="20"/>
          <w:szCs w:val="18"/>
        </w:rPr>
        <w:t xml:space="preserve"> </w:t>
      </w:r>
      <w:r w:rsidR="00494587" w:rsidRPr="00401531">
        <w:rPr>
          <w:sz w:val="20"/>
        </w:rPr>
        <w:t>3</w:t>
      </w:r>
      <w:r w:rsidR="00494587">
        <w:rPr>
          <w:sz w:val="20"/>
        </w:rPr>
        <w:t>.</w:t>
      </w:r>
      <w:r w:rsidRPr="001A1C8F">
        <w:rPr>
          <w:kern w:val="2"/>
          <w:sz w:val="20"/>
          <w:szCs w:val="18"/>
        </w:rPr>
        <w:t>423-24.)</w:t>
      </w:r>
      <w:r>
        <w:rPr>
          <w:kern w:val="2"/>
        </w:rPr>
        <w:t xml:space="preserve"> (Hultgren 286)</w:t>
      </w:r>
    </w:p>
    <w:p w14:paraId="36C80313" w14:textId="77777777" w:rsidR="00B6162C" w:rsidRDefault="00B6162C" w:rsidP="00274AA2">
      <w:pPr>
        <w:numPr>
          <w:ilvl w:val="3"/>
          <w:numId w:val="77"/>
        </w:numPr>
        <w:rPr>
          <w:kern w:val="2"/>
        </w:rPr>
      </w:pPr>
      <w:r>
        <w:rPr>
          <w:kern w:val="2"/>
        </w:rPr>
        <w:t>“</w:t>
      </w:r>
      <w:r w:rsidRPr="009370DA">
        <w:rPr>
          <w:kern w:val="2"/>
        </w:rPr>
        <w:t>To be sure, the interest gained would probably be modest.</w:t>
      </w:r>
      <w:r>
        <w:rPr>
          <w:kern w:val="2"/>
        </w:rPr>
        <w:t>”</w:t>
      </w:r>
      <w:r w:rsidRPr="009370DA">
        <w:rPr>
          <w:kern w:val="2"/>
        </w:rPr>
        <w:t xml:space="preserve"> Money dealers</w:t>
      </w:r>
      <w:r>
        <w:rPr>
          <w:kern w:val="2"/>
        </w:rPr>
        <w:t xml:space="preserve"> </w:t>
      </w:r>
      <w:r w:rsidRPr="009370DA">
        <w:rPr>
          <w:kern w:val="2"/>
        </w:rPr>
        <w:t>would pay less</w:t>
      </w:r>
      <w:r>
        <w:rPr>
          <w:kern w:val="2"/>
        </w:rPr>
        <w:t xml:space="preserve"> than the 4-6% they would earn. (Hultgren 286)</w:t>
      </w:r>
    </w:p>
    <w:p w14:paraId="322AD20F" w14:textId="77777777" w:rsidR="00B6162C" w:rsidRPr="009370DA" w:rsidRDefault="00B6162C" w:rsidP="00274AA2">
      <w:pPr>
        <w:numPr>
          <w:ilvl w:val="3"/>
          <w:numId w:val="77"/>
        </w:numPr>
        <w:rPr>
          <w:kern w:val="2"/>
        </w:rPr>
      </w:pPr>
      <w:r>
        <w:rPr>
          <w:kern w:val="2"/>
        </w:rPr>
        <w:t>“</w:t>
      </w:r>
      <w:r w:rsidRPr="009370DA">
        <w:rPr>
          <w:kern w:val="2"/>
        </w:rPr>
        <w:t>But it would at least be something.</w:t>
      </w:r>
      <w:r>
        <w:rPr>
          <w:kern w:val="2"/>
        </w:rPr>
        <w:t>” (Hultgren 286)</w:t>
      </w:r>
    </w:p>
    <w:p w14:paraId="2FC96157" w14:textId="77777777" w:rsidR="00B6162C" w:rsidRDefault="00B6162C" w:rsidP="00B6162C">
      <w:pPr>
        <w:rPr>
          <w:kern w:val="2"/>
        </w:rPr>
      </w:pPr>
    </w:p>
    <w:p w14:paraId="5BA822EA" w14:textId="77777777" w:rsidR="00B6162C" w:rsidRDefault="00B6162C" w:rsidP="00274AA2">
      <w:pPr>
        <w:numPr>
          <w:ilvl w:val="0"/>
          <w:numId w:val="77"/>
        </w:numPr>
        <w:rPr>
          <w:kern w:val="2"/>
        </w:rPr>
      </w:pPr>
      <w:r w:rsidRPr="009D1230">
        <w:rPr>
          <w:b/>
          <w:bCs/>
          <w:kern w:val="2"/>
        </w:rPr>
        <w:t>19</w:t>
      </w:r>
      <w:r>
        <w:rPr>
          <w:kern w:val="2"/>
        </w:rPr>
        <w:t>:</w:t>
      </w:r>
      <w:r w:rsidRPr="009D1230">
        <w:rPr>
          <w:b/>
          <w:bCs/>
          <w:kern w:val="2"/>
        </w:rPr>
        <w:t>24-26</w:t>
      </w:r>
    </w:p>
    <w:p w14:paraId="5C5062D1" w14:textId="77777777" w:rsidR="00B6162C" w:rsidRDefault="00B6162C" w:rsidP="00274AA2">
      <w:pPr>
        <w:numPr>
          <w:ilvl w:val="1"/>
          <w:numId w:val="77"/>
        </w:numPr>
        <w:rPr>
          <w:kern w:val="2"/>
        </w:rPr>
      </w:pPr>
      <w:r>
        <w:rPr>
          <w:kern w:val="2"/>
        </w:rPr>
        <w:t>appended sayings?</w:t>
      </w:r>
    </w:p>
    <w:p w14:paraId="12EBD6C7" w14:textId="77777777" w:rsidR="00B6162C" w:rsidRPr="00A73C93" w:rsidRDefault="00B6162C" w:rsidP="00274AA2">
      <w:pPr>
        <w:numPr>
          <w:ilvl w:val="2"/>
          <w:numId w:val="77"/>
        </w:numPr>
        <w:rPr>
          <w:kern w:val="2"/>
        </w:rPr>
      </w:pPr>
      <w:r>
        <w:rPr>
          <w:kern w:val="2"/>
        </w:rPr>
        <w:t>“</w:t>
      </w:r>
      <w:r w:rsidRPr="009370DA">
        <w:rPr>
          <w:kern w:val="2"/>
        </w:rPr>
        <w:t xml:space="preserve">It has been maintained </w:t>
      </w:r>
      <w:r>
        <w:rPr>
          <w:kern w:val="2"/>
        </w:rPr>
        <w:t xml:space="preserve">that the parable ended at 19:23” and </w:t>
      </w:r>
      <w:r w:rsidRPr="009370DA">
        <w:rPr>
          <w:kern w:val="2"/>
        </w:rPr>
        <w:t>the nobleman</w:t>
      </w:r>
      <w:r>
        <w:rPr>
          <w:kern w:val="2"/>
        </w:rPr>
        <w:t>’s</w:t>
      </w:r>
      <w:r w:rsidRPr="009370DA">
        <w:rPr>
          <w:kern w:val="2"/>
        </w:rPr>
        <w:t xml:space="preserve"> words in 19:24-27 </w:t>
      </w:r>
      <w:r>
        <w:rPr>
          <w:kern w:val="2"/>
        </w:rPr>
        <w:t>added later</w:t>
      </w:r>
      <w:r w:rsidRPr="009370DA">
        <w:rPr>
          <w:kern w:val="2"/>
        </w:rPr>
        <w:t>.</w:t>
      </w:r>
      <w:r>
        <w:rPr>
          <w:kern w:val="2"/>
        </w:rPr>
        <w:t xml:space="preserve"> </w:t>
      </w:r>
      <w:r>
        <w:rPr>
          <w:kern w:val="2"/>
          <w:sz w:val="20"/>
          <w:szCs w:val="18"/>
        </w:rPr>
        <w:t>[</w:t>
      </w:r>
      <w:r w:rsidRPr="002F7013">
        <w:rPr>
          <w:kern w:val="2"/>
          <w:sz w:val="20"/>
          <w:szCs w:val="18"/>
        </w:rPr>
        <w:t>Cadoux 68; B. Smith 167</w:t>
      </w:r>
      <w:r>
        <w:rPr>
          <w:kern w:val="2"/>
          <w:sz w:val="20"/>
          <w:szCs w:val="18"/>
        </w:rPr>
        <w:t>]</w:t>
      </w:r>
      <w:r>
        <w:rPr>
          <w:kern w:val="2"/>
        </w:rPr>
        <w:t xml:space="preserve"> . . . </w:t>
      </w:r>
      <w:r w:rsidRPr="00A73C93">
        <w:rPr>
          <w:kern w:val="2"/>
        </w:rPr>
        <w:t>In the present parable (as well as in its Matthean parallel) the words are spoken not by Jesus but by the nobleman; they are internal and integral to the parable.” (Hultgren 287)</w:t>
      </w:r>
    </w:p>
    <w:p w14:paraId="7C9B4484" w14:textId="77777777" w:rsidR="00B6162C" w:rsidRDefault="00B6162C" w:rsidP="00274AA2">
      <w:pPr>
        <w:numPr>
          <w:ilvl w:val="3"/>
          <w:numId w:val="77"/>
        </w:numPr>
        <w:rPr>
          <w:kern w:val="2"/>
        </w:rPr>
      </w:pPr>
      <w:r>
        <w:rPr>
          <w:kern w:val="2"/>
        </w:rPr>
        <w:t>19:23 and 27 are spoken by the nobleman. But 25 is spoken by his addresses.</w:t>
      </w:r>
    </w:p>
    <w:p w14:paraId="6BA06CF1" w14:textId="77777777" w:rsidR="00B6162C" w:rsidRDefault="00B6162C" w:rsidP="00274AA2">
      <w:pPr>
        <w:numPr>
          <w:ilvl w:val="3"/>
          <w:numId w:val="77"/>
        </w:numPr>
        <w:rPr>
          <w:kern w:val="2"/>
        </w:rPr>
      </w:pPr>
      <w:r>
        <w:rPr>
          <w:kern w:val="2"/>
        </w:rPr>
        <w:t>19:26 seems like a later addition.</w:t>
      </w:r>
    </w:p>
    <w:p w14:paraId="04805676" w14:textId="0C0FFE19" w:rsidR="00B6162C" w:rsidRDefault="00B6162C" w:rsidP="00274AA2">
      <w:pPr>
        <w:numPr>
          <w:ilvl w:val="2"/>
          <w:numId w:val="77"/>
        </w:numPr>
        <w:rPr>
          <w:kern w:val="2"/>
        </w:rPr>
      </w:pPr>
      <w:r w:rsidRPr="009370DA">
        <w:rPr>
          <w:kern w:val="2"/>
        </w:rPr>
        <w:t>Crossan</w:t>
      </w:r>
      <w:r>
        <w:rPr>
          <w:kern w:val="2"/>
        </w:rPr>
        <w:t xml:space="preserve"> </w:t>
      </w:r>
      <w:r w:rsidRPr="00A73C93">
        <w:rPr>
          <w:kern w:val="2"/>
          <w:sz w:val="20"/>
          <w:szCs w:val="18"/>
        </w:rPr>
        <w:t>(102)</w:t>
      </w:r>
      <w:r w:rsidRPr="009370DA">
        <w:rPr>
          <w:kern w:val="2"/>
        </w:rPr>
        <w:t xml:space="preserve"> </w:t>
      </w:r>
      <w:r>
        <w:rPr>
          <w:kern w:val="2"/>
        </w:rPr>
        <w:t>says “</w:t>
      </w:r>
      <w:r w:rsidRPr="009370DA">
        <w:rPr>
          <w:kern w:val="2"/>
        </w:rPr>
        <w:t xml:space="preserve">the original parable ended at </w:t>
      </w:r>
      <w:r>
        <w:rPr>
          <w:kern w:val="2"/>
        </w:rPr>
        <w:t xml:space="preserve">Luke </w:t>
      </w:r>
      <w:r w:rsidRPr="009370DA">
        <w:rPr>
          <w:kern w:val="2"/>
        </w:rPr>
        <w:t>19:24.</w:t>
      </w:r>
      <w:r>
        <w:rPr>
          <w:kern w:val="2"/>
        </w:rPr>
        <w:t>” (Hultgren 287 n 20)</w:t>
      </w:r>
    </w:p>
    <w:p w14:paraId="4A81988D" w14:textId="77777777" w:rsidR="00B6162C" w:rsidRDefault="00B6162C" w:rsidP="00274AA2">
      <w:pPr>
        <w:numPr>
          <w:ilvl w:val="1"/>
          <w:numId w:val="77"/>
        </w:numPr>
        <w:rPr>
          <w:kern w:val="2"/>
        </w:rPr>
      </w:pPr>
      <w:r>
        <w:rPr>
          <w:kern w:val="2"/>
        </w:rPr>
        <w:t>19:24</w:t>
      </w:r>
    </w:p>
    <w:p w14:paraId="242D1AE4" w14:textId="25DF343E" w:rsidR="004217AD" w:rsidRPr="004217AD" w:rsidRDefault="004217AD" w:rsidP="00274AA2">
      <w:pPr>
        <w:numPr>
          <w:ilvl w:val="2"/>
          <w:numId w:val="77"/>
        </w:numPr>
        <w:rPr>
          <w:kern w:val="2"/>
          <w:sz w:val="20"/>
          <w:szCs w:val="20"/>
        </w:rPr>
      </w:pPr>
      <w:r w:rsidRPr="004217AD">
        <w:rPr>
          <w:kern w:val="2"/>
          <w:sz w:val="20"/>
          <w:szCs w:val="20"/>
        </w:rPr>
        <w:t>Luke 19:24, “</w:t>
      </w:r>
      <w:r w:rsidRPr="00866D98">
        <w:rPr>
          <w:sz w:val="20"/>
          <w:szCs w:val="20"/>
        </w:rPr>
        <w:t>He said to the bystanders, ‘Take the pound from him and give it to the one who has ten pounds.’</w:t>
      </w:r>
      <w:r>
        <w:rPr>
          <w:sz w:val="20"/>
          <w:szCs w:val="20"/>
        </w:rPr>
        <w:t>”</w:t>
      </w:r>
    </w:p>
    <w:p w14:paraId="68C62F17" w14:textId="5FADA8AF" w:rsidR="00B6162C" w:rsidRDefault="00B6162C" w:rsidP="00274AA2">
      <w:pPr>
        <w:numPr>
          <w:ilvl w:val="2"/>
          <w:numId w:val="77"/>
        </w:numPr>
        <w:rPr>
          <w:kern w:val="2"/>
        </w:rPr>
      </w:pPr>
      <w:r>
        <w:rPr>
          <w:kern w:val="2"/>
        </w:rPr>
        <w:t>“</w:t>
      </w:r>
      <w:r w:rsidRPr="009370DA">
        <w:rPr>
          <w:kern w:val="2"/>
        </w:rPr>
        <w:t>bystanders</w:t>
      </w:r>
      <w:r>
        <w:rPr>
          <w:kern w:val="2"/>
        </w:rPr>
        <w:t>”</w:t>
      </w:r>
    </w:p>
    <w:p w14:paraId="16096557" w14:textId="77777777" w:rsidR="00B6162C" w:rsidRDefault="00B6162C" w:rsidP="00274AA2">
      <w:pPr>
        <w:numPr>
          <w:ilvl w:val="3"/>
          <w:numId w:val="77"/>
        </w:numPr>
        <w:rPr>
          <w:kern w:val="2"/>
        </w:rPr>
      </w:pPr>
      <w:r>
        <w:rPr>
          <w:kern w:val="2"/>
        </w:rPr>
        <w:lastRenderedPageBreak/>
        <w:t>“</w:t>
      </w:r>
      <w:r w:rsidRPr="009370DA">
        <w:rPr>
          <w:kern w:val="2"/>
        </w:rPr>
        <w:t xml:space="preserve">The bystanders </w:t>
      </w:r>
      <w:r>
        <w:rPr>
          <w:kern w:val="2"/>
        </w:rPr>
        <w:t xml:space="preserve">. . . seem to </w:t>
      </w:r>
      <w:r w:rsidRPr="009370DA">
        <w:rPr>
          <w:kern w:val="2"/>
        </w:rPr>
        <w:t>appear out of nowhere.</w:t>
      </w:r>
      <w:r>
        <w:rPr>
          <w:kern w:val="2"/>
        </w:rPr>
        <w:t>” (Hultgren 287)</w:t>
      </w:r>
    </w:p>
    <w:p w14:paraId="0181883C" w14:textId="77777777" w:rsidR="00B6162C" w:rsidRDefault="00B6162C" w:rsidP="00274AA2">
      <w:pPr>
        <w:numPr>
          <w:ilvl w:val="3"/>
          <w:numId w:val="77"/>
        </w:numPr>
        <w:rPr>
          <w:kern w:val="2"/>
        </w:rPr>
      </w:pPr>
      <w:r>
        <w:rPr>
          <w:kern w:val="2"/>
        </w:rPr>
        <w:t>“</w:t>
      </w:r>
      <w:r w:rsidRPr="009370DA">
        <w:rPr>
          <w:kern w:val="2"/>
        </w:rPr>
        <w:t>They could simply be persons of th</w:t>
      </w:r>
      <w:r>
        <w:rPr>
          <w:kern w:val="2"/>
        </w:rPr>
        <w:t>e realm, subjects of the master . . .” (Hultgren 287)</w:t>
      </w:r>
    </w:p>
    <w:p w14:paraId="6154202A" w14:textId="77777777" w:rsidR="00B6162C" w:rsidRDefault="00B6162C" w:rsidP="00274AA2">
      <w:pPr>
        <w:numPr>
          <w:ilvl w:val="3"/>
          <w:numId w:val="77"/>
        </w:numPr>
        <w:rPr>
          <w:kern w:val="2"/>
        </w:rPr>
      </w:pPr>
      <w:r>
        <w:rPr>
          <w:kern w:val="2"/>
        </w:rPr>
        <w:t>“. . .</w:t>
      </w:r>
      <w:r w:rsidRPr="009370DA">
        <w:rPr>
          <w:kern w:val="2"/>
        </w:rPr>
        <w:t xml:space="preserve"> or they could be the other nine slaves to whom mo</w:t>
      </w:r>
      <w:r>
        <w:rPr>
          <w:kern w:val="2"/>
        </w:rPr>
        <w:t>ney had been entrusted (19:13).” (Hultgren 287)</w:t>
      </w:r>
    </w:p>
    <w:p w14:paraId="7362D834" w14:textId="77777777" w:rsidR="00B6162C" w:rsidRDefault="00B6162C" w:rsidP="00274AA2">
      <w:pPr>
        <w:numPr>
          <w:ilvl w:val="3"/>
          <w:numId w:val="77"/>
        </w:numPr>
        <w:rPr>
          <w:kern w:val="2"/>
        </w:rPr>
      </w:pPr>
      <w:r>
        <w:rPr>
          <w:kern w:val="2"/>
        </w:rPr>
        <w:t>“</w:t>
      </w:r>
      <w:r w:rsidRPr="009370DA">
        <w:rPr>
          <w:kern w:val="2"/>
        </w:rPr>
        <w:t>More likely, they are additional personnel in the master’s company, that is, personal attendants, bodyguards, and the</w:t>
      </w:r>
      <w:r>
        <w:rPr>
          <w:kern w:val="2"/>
        </w:rPr>
        <w:t xml:space="preserve"> like . . .” (Hultgren 287)</w:t>
      </w:r>
    </w:p>
    <w:p w14:paraId="320D2C3E" w14:textId="1A1729E0" w:rsidR="00B6162C" w:rsidRPr="001631D0" w:rsidRDefault="00B6162C" w:rsidP="00274AA2">
      <w:pPr>
        <w:numPr>
          <w:ilvl w:val="4"/>
          <w:numId w:val="77"/>
        </w:numPr>
        <w:rPr>
          <w:kern w:val="2"/>
          <w:sz w:val="20"/>
          <w:szCs w:val="18"/>
        </w:rPr>
      </w:pPr>
      <w:r w:rsidRPr="001631D0">
        <w:rPr>
          <w:kern w:val="2"/>
          <w:sz w:val="20"/>
          <w:szCs w:val="18"/>
        </w:rPr>
        <w:t>1 Kings 9:22, “</w:t>
      </w:r>
      <w:r w:rsidR="004217AD" w:rsidRPr="004217AD">
        <w:rPr>
          <w:kern w:val="2"/>
          <w:sz w:val="20"/>
          <w:szCs w:val="18"/>
        </w:rPr>
        <w:t>But of the Israelites Solomon made no slaves; they were the soldiers; they were his officials, his commanders, his captains, and the commanders of his chariotry and cavalry.</w:t>
      </w:r>
      <w:r w:rsidRPr="001631D0">
        <w:rPr>
          <w:kern w:val="2"/>
          <w:sz w:val="20"/>
          <w:szCs w:val="18"/>
        </w:rPr>
        <w:t>”</w:t>
      </w:r>
    </w:p>
    <w:p w14:paraId="3E6708FC" w14:textId="05AE3D1C" w:rsidR="00B6162C" w:rsidRPr="001631D0" w:rsidRDefault="00B6162C" w:rsidP="00274AA2">
      <w:pPr>
        <w:numPr>
          <w:ilvl w:val="4"/>
          <w:numId w:val="77"/>
        </w:numPr>
        <w:rPr>
          <w:kern w:val="2"/>
          <w:sz w:val="20"/>
          <w:szCs w:val="18"/>
        </w:rPr>
      </w:pPr>
      <w:r w:rsidRPr="001631D0">
        <w:rPr>
          <w:kern w:val="2"/>
          <w:sz w:val="20"/>
          <w:szCs w:val="18"/>
        </w:rPr>
        <w:t>1 Kings 10:8, (queen of Sheba to Solomon) “Happy are your wives! Happy are these your servants who continually attend you and hear your wisdom!”</w:t>
      </w:r>
    </w:p>
    <w:p w14:paraId="11D089CF" w14:textId="77777777" w:rsidR="00B6162C" w:rsidRDefault="00B6162C" w:rsidP="00274AA2">
      <w:pPr>
        <w:numPr>
          <w:ilvl w:val="3"/>
          <w:numId w:val="77"/>
        </w:numPr>
        <w:rPr>
          <w:kern w:val="2"/>
        </w:rPr>
      </w:pPr>
      <w:r>
        <w:rPr>
          <w:kern w:val="2"/>
        </w:rPr>
        <w:t>“</w:t>
      </w:r>
      <w:r w:rsidRPr="009370DA">
        <w:rPr>
          <w:kern w:val="2"/>
        </w:rPr>
        <w:t>In any case, the nobleman gives them orders.</w:t>
      </w:r>
      <w:r>
        <w:rPr>
          <w:kern w:val="2"/>
        </w:rPr>
        <w:t>” (Hultgren 287)</w:t>
      </w:r>
    </w:p>
    <w:p w14:paraId="08439103" w14:textId="77777777" w:rsidR="00B6162C" w:rsidRDefault="00B6162C" w:rsidP="00274AA2">
      <w:pPr>
        <w:numPr>
          <w:ilvl w:val="2"/>
          <w:numId w:val="77"/>
        </w:numPr>
        <w:rPr>
          <w:kern w:val="2"/>
        </w:rPr>
      </w:pPr>
      <w:r>
        <w:rPr>
          <w:kern w:val="2"/>
        </w:rPr>
        <w:t>“</w:t>
      </w:r>
      <w:r w:rsidRPr="009370DA">
        <w:rPr>
          <w:kern w:val="2"/>
        </w:rPr>
        <w:t>The third slave is condemned by his master. The master’s action is unusually harsh.</w:t>
      </w:r>
      <w:r>
        <w:rPr>
          <w:kern w:val="2"/>
        </w:rPr>
        <w:t>” (Hultgren 289) (No it isn’t: just “</w:t>
      </w:r>
      <w:r w:rsidRPr="0034023F">
        <w:rPr>
          <w:lang w:bidi="he-IL"/>
        </w:rPr>
        <w:t>Take the pound from him and give it to the one who has ten pounds</w:t>
      </w:r>
      <w:r>
        <w:rPr>
          <w:lang w:bidi="he-IL"/>
        </w:rPr>
        <w:t>.”)</w:t>
      </w:r>
    </w:p>
    <w:p w14:paraId="231EC628" w14:textId="77777777" w:rsidR="00B6162C" w:rsidRDefault="00B6162C" w:rsidP="00274AA2">
      <w:pPr>
        <w:numPr>
          <w:ilvl w:val="2"/>
          <w:numId w:val="77"/>
        </w:numPr>
        <w:rPr>
          <w:kern w:val="2"/>
        </w:rPr>
      </w:pPr>
      <w:r>
        <w:rPr>
          <w:kern w:val="2"/>
        </w:rPr>
        <w:t>“</w:t>
      </w:r>
      <w:r w:rsidRPr="009370DA">
        <w:rPr>
          <w:kern w:val="2"/>
        </w:rPr>
        <w:t>In his haste he makes a simple mistake in mathematics. Although the first slave is said to have ten minas, he actually has eleven (the original one, plus the ten more that he made); now he shall have twelve. Even the slaves make the mathematical mistake in their choral declara</w:t>
      </w:r>
      <w:r>
        <w:rPr>
          <w:kern w:val="2"/>
        </w:rPr>
        <w:t>tion (19:25).” (Hultgren 287)</w:t>
      </w:r>
    </w:p>
    <w:p w14:paraId="6EA4AA7F" w14:textId="77777777" w:rsidR="00B6162C" w:rsidRDefault="00B6162C" w:rsidP="00274AA2">
      <w:pPr>
        <w:numPr>
          <w:ilvl w:val="1"/>
          <w:numId w:val="77"/>
        </w:numPr>
        <w:rPr>
          <w:kern w:val="2"/>
        </w:rPr>
      </w:pPr>
      <w:r>
        <w:rPr>
          <w:kern w:val="2"/>
        </w:rPr>
        <w:t>19:25</w:t>
      </w:r>
    </w:p>
    <w:p w14:paraId="10CFA8F1" w14:textId="391CDB76" w:rsidR="004217AD" w:rsidRPr="004217AD" w:rsidRDefault="004217AD" w:rsidP="00274AA2">
      <w:pPr>
        <w:numPr>
          <w:ilvl w:val="2"/>
          <w:numId w:val="77"/>
        </w:numPr>
        <w:rPr>
          <w:kern w:val="2"/>
          <w:sz w:val="20"/>
          <w:szCs w:val="20"/>
        </w:rPr>
      </w:pPr>
      <w:r w:rsidRPr="004217AD">
        <w:rPr>
          <w:kern w:val="2"/>
          <w:sz w:val="20"/>
          <w:szCs w:val="20"/>
        </w:rPr>
        <w:t>Luke 19:25, “</w:t>
      </w:r>
      <w:r>
        <w:rPr>
          <w:sz w:val="20"/>
          <w:szCs w:val="20"/>
        </w:rPr>
        <w:t>(</w:t>
      </w:r>
      <w:r w:rsidRPr="00866D98">
        <w:rPr>
          <w:sz w:val="20"/>
          <w:szCs w:val="20"/>
        </w:rPr>
        <w:t>And they said to him, ‘Lord, he has ten pounds!’)</w:t>
      </w:r>
      <w:r>
        <w:rPr>
          <w:sz w:val="20"/>
          <w:szCs w:val="20"/>
        </w:rPr>
        <w:t>”</w:t>
      </w:r>
    </w:p>
    <w:p w14:paraId="3E2DAC4B" w14:textId="086B20A2" w:rsidR="00B6162C" w:rsidRDefault="00B6162C" w:rsidP="00274AA2">
      <w:pPr>
        <w:numPr>
          <w:ilvl w:val="2"/>
          <w:numId w:val="77"/>
        </w:numPr>
        <w:rPr>
          <w:kern w:val="2"/>
        </w:rPr>
      </w:pPr>
      <w:r>
        <w:rPr>
          <w:kern w:val="2"/>
        </w:rPr>
        <w:t xml:space="preserve">a later </w:t>
      </w:r>
      <w:r w:rsidRPr="009370DA">
        <w:rPr>
          <w:kern w:val="2"/>
        </w:rPr>
        <w:t>addition</w:t>
      </w:r>
      <w:r>
        <w:rPr>
          <w:kern w:val="2"/>
        </w:rPr>
        <w:t>?</w:t>
      </w:r>
    </w:p>
    <w:p w14:paraId="79379149" w14:textId="32D12A3A" w:rsidR="00B6162C" w:rsidRDefault="00B6162C" w:rsidP="00274AA2">
      <w:pPr>
        <w:numPr>
          <w:ilvl w:val="3"/>
          <w:numId w:val="77"/>
        </w:numPr>
        <w:rPr>
          <w:kern w:val="2"/>
        </w:rPr>
      </w:pPr>
      <w:r>
        <w:rPr>
          <w:kern w:val="2"/>
        </w:rPr>
        <w:t>Many think 19:25 is “</w:t>
      </w:r>
      <w:r w:rsidRPr="009370DA">
        <w:rPr>
          <w:kern w:val="2"/>
        </w:rPr>
        <w:t>a secondary addition to the para</w:t>
      </w:r>
      <w:r>
        <w:rPr>
          <w:kern w:val="2"/>
        </w:rPr>
        <w:t xml:space="preserve">ble (either pre-Lukan or Lukan) . . .” </w:t>
      </w:r>
      <w:r w:rsidRPr="001631D0">
        <w:rPr>
          <w:kern w:val="2"/>
          <w:sz w:val="20"/>
          <w:szCs w:val="18"/>
        </w:rPr>
        <w:t xml:space="preserve">(Creed 235; Easton 283; Fitzmyer 1238; Jeremias 62; Marshall 708; Montefiore </w:t>
      </w:r>
      <w:r w:rsidR="00494587" w:rsidRPr="00F64F6E">
        <w:rPr>
          <w:kern w:val="2"/>
          <w:sz w:val="20"/>
          <w:szCs w:val="18"/>
        </w:rPr>
        <w:t>2</w:t>
      </w:r>
      <w:r w:rsidR="00494587">
        <w:rPr>
          <w:kern w:val="2"/>
          <w:sz w:val="20"/>
          <w:szCs w:val="18"/>
        </w:rPr>
        <w:t>.</w:t>
      </w:r>
      <w:r w:rsidRPr="001631D0">
        <w:rPr>
          <w:kern w:val="2"/>
          <w:sz w:val="20"/>
          <w:szCs w:val="18"/>
        </w:rPr>
        <w:t xml:space="preserve">1031; Schweizer, </w:t>
      </w:r>
      <w:r w:rsidRPr="001631D0">
        <w:rPr>
          <w:i/>
          <w:kern w:val="2"/>
          <w:sz w:val="20"/>
          <w:szCs w:val="18"/>
        </w:rPr>
        <w:t>Luke</w:t>
      </w:r>
      <w:r w:rsidRPr="001631D0">
        <w:rPr>
          <w:kern w:val="2"/>
          <w:sz w:val="20"/>
          <w:szCs w:val="18"/>
        </w:rPr>
        <w:t xml:space="preserve"> 295; Weiser 251-52)</w:t>
      </w:r>
      <w:r>
        <w:rPr>
          <w:kern w:val="2"/>
        </w:rPr>
        <w:t xml:space="preserve"> (Hultgren 287)</w:t>
      </w:r>
    </w:p>
    <w:p w14:paraId="63CD87C4" w14:textId="77777777" w:rsidR="00B6162C" w:rsidRDefault="00B6162C" w:rsidP="00274AA2">
      <w:pPr>
        <w:numPr>
          <w:ilvl w:val="3"/>
          <w:numId w:val="77"/>
        </w:numPr>
        <w:rPr>
          <w:kern w:val="2"/>
        </w:rPr>
      </w:pPr>
      <w:r>
        <w:rPr>
          <w:kern w:val="2"/>
        </w:rPr>
        <w:t>“</w:t>
      </w:r>
      <w:r w:rsidRPr="009370DA">
        <w:rPr>
          <w:kern w:val="2"/>
        </w:rPr>
        <w:t>It is an expendable element as far as the story goes; if it is dropped, the story flows very well.</w:t>
      </w:r>
      <w:r>
        <w:rPr>
          <w:kern w:val="2"/>
        </w:rPr>
        <w:t>” (Hultgren 283)</w:t>
      </w:r>
    </w:p>
    <w:p w14:paraId="5EDE59EB" w14:textId="77777777" w:rsidR="00B6162C" w:rsidRDefault="00B6162C" w:rsidP="00274AA2">
      <w:pPr>
        <w:numPr>
          <w:ilvl w:val="3"/>
          <w:numId w:val="77"/>
        </w:numPr>
        <w:rPr>
          <w:kern w:val="2"/>
        </w:rPr>
      </w:pPr>
      <w:r>
        <w:rPr>
          <w:kern w:val="2"/>
        </w:rPr>
        <w:t>“</w:t>
      </w:r>
      <w:r w:rsidRPr="009370DA">
        <w:rPr>
          <w:kern w:val="2"/>
        </w:rPr>
        <w:t>The verse is missing in two important ancient Greek witnesses (D, W) and some Old Latin, Syriac, and Coptic versions.</w:t>
      </w:r>
      <w:r>
        <w:rPr>
          <w:kern w:val="2"/>
        </w:rPr>
        <w:t>” (Hultgren 283)</w:t>
      </w:r>
    </w:p>
    <w:p w14:paraId="132C85E8" w14:textId="77777777" w:rsidR="00B6162C" w:rsidRPr="009370DA" w:rsidRDefault="00B6162C" w:rsidP="00274AA2">
      <w:pPr>
        <w:numPr>
          <w:ilvl w:val="3"/>
          <w:numId w:val="77"/>
        </w:numPr>
        <w:rPr>
          <w:kern w:val="2"/>
        </w:rPr>
      </w:pPr>
      <w:r>
        <w:rPr>
          <w:kern w:val="2"/>
        </w:rPr>
        <w:t>“</w:t>
      </w:r>
      <w:r w:rsidRPr="009370DA">
        <w:rPr>
          <w:kern w:val="2"/>
        </w:rPr>
        <w:t>But it is widely attested in other sources, and the very fact that it makes the reading more difficult makes its presence from the beginning a likelihood.</w:t>
      </w:r>
      <w:r>
        <w:rPr>
          <w:kern w:val="2"/>
        </w:rPr>
        <w:t xml:space="preserve">” </w:t>
      </w:r>
      <w:r w:rsidRPr="00952A51">
        <w:rPr>
          <w:kern w:val="2"/>
          <w:sz w:val="20"/>
          <w:szCs w:val="18"/>
        </w:rPr>
        <w:t xml:space="preserve">(Metzger, </w:t>
      </w:r>
      <w:r w:rsidRPr="00952A51">
        <w:rPr>
          <w:i/>
          <w:kern w:val="2"/>
          <w:sz w:val="20"/>
          <w:szCs w:val="18"/>
        </w:rPr>
        <w:t>TCGNT</w:t>
      </w:r>
      <w:r w:rsidRPr="00952A51">
        <w:rPr>
          <w:iCs/>
          <w:kern w:val="2"/>
          <w:sz w:val="20"/>
          <w:szCs w:val="18"/>
        </w:rPr>
        <w:t xml:space="preserve"> </w:t>
      </w:r>
      <w:r w:rsidRPr="00952A51">
        <w:rPr>
          <w:kern w:val="2"/>
          <w:sz w:val="20"/>
          <w:szCs w:val="18"/>
        </w:rPr>
        <w:t>169)</w:t>
      </w:r>
      <w:r>
        <w:rPr>
          <w:kern w:val="2"/>
        </w:rPr>
        <w:t xml:space="preserve"> (Hultgren 283)</w:t>
      </w:r>
    </w:p>
    <w:p w14:paraId="2E19E096" w14:textId="77777777" w:rsidR="00B6162C" w:rsidRDefault="00B6162C" w:rsidP="00274AA2">
      <w:pPr>
        <w:numPr>
          <w:ilvl w:val="2"/>
          <w:numId w:val="77"/>
        </w:numPr>
        <w:rPr>
          <w:kern w:val="2"/>
        </w:rPr>
      </w:pPr>
      <w:r>
        <w:rPr>
          <w:kern w:val="2"/>
        </w:rPr>
        <w:t>19:25 “</w:t>
      </w:r>
      <w:r w:rsidRPr="009370DA">
        <w:rPr>
          <w:kern w:val="2"/>
        </w:rPr>
        <w:t>is rightly placed in parentheses in some modern versions (KJV, RSV, NRSV), since the master continues to speak in the next verse.</w:t>
      </w:r>
      <w:r>
        <w:rPr>
          <w:kern w:val="2"/>
        </w:rPr>
        <w:t>” (Hultgren 287)</w:t>
      </w:r>
    </w:p>
    <w:p w14:paraId="31C9A306" w14:textId="7866D2DF" w:rsidR="00B6162C" w:rsidRDefault="00B6162C" w:rsidP="00274AA2">
      <w:pPr>
        <w:numPr>
          <w:ilvl w:val="1"/>
          <w:numId w:val="77"/>
        </w:numPr>
        <w:rPr>
          <w:kern w:val="2"/>
        </w:rPr>
      </w:pPr>
      <w:r>
        <w:rPr>
          <w:kern w:val="2"/>
        </w:rPr>
        <w:t>19:26</w:t>
      </w:r>
    </w:p>
    <w:p w14:paraId="06DA9709" w14:textId="404832E0" w:rsidR="004217AD" w:rsidRPr="004217AD" w:rsidRDefault="004217AD" w:rsidP="00274AA2">
      <w:pPr>
        <w:numPr>
          <w:ilvl w:val="2"/>
          <w:numId w:val="77"/>
        </w:numPr>
        <w:rPr>
          <w:kern w:val="2"/>
          <w:sz w:val="20"/>
        </w:rPr>
      </w:pPr>
      <w:r w:rsidRPr="004217AD">
        <w:rPr>
          <w:kern w:val="2"/>
          <w:sz w:val="20"/>
        </w:rPr>
        <w:t>Luke 19:26, “</w:t>
      </w:r>
      <w:r w:rsidRPr="004217AD">
        <w:rPr>
          <w:sz w:val="20"/>
          <w:szCs w:val="20"/>
          <w:vertAlign w:val="superscript"/>
        </w:rPr>
        <w:t>‘</w:t>
      </w:r>
      <w:r w:rsidRPr="004217AD">
        <w:rPr>
          <w:sz w:val="20"/>
          <w:szCs w:val="20"/>
        </w:rPr>
        <w:t>I tell you, to all those who have, more will be given, but from those who have nothing, even what they have will be taken away.</w:t>
      </w:r>
      <w:r>
        <w:rPr>
          <w:sz w:val="20"/>
          <w:szCs w:val="20"/>
        </w:rPr>
        <w:t>”</w:t>
      </w:r>
    </w:p>
    <w:p w14:paraId="1F7FF06D" w14:textId="231C1190" w:rsidR="00B6162C" w:rsidRDefault="00B6162C" w:rsidP="00274AA2">
      <w:pPr>
        <w:numPr>
          <w:ilvl w:val="2"/>
          <w:numId w:val="77"/>
        </w:numPr>
        <w:rPr>
          <w:kern w:val="2"/>
        </w:rPr>
      </w:pPr>
      <w:r>
        <w:rPr>
          <w:kern w:val="2"/>
        </w:rPr>
        <w:t>This</w:t>
      </w:r>
      <w:r w:rsidRPr="009370DA">
        <w:rPr>
          <w:kern w:val="2"/>
        </w:rPr>
        <w:t xml:space="preserve"> </w:t>
      </w:r>
      <w:r>
        <w:rPr>
          <w:kern w:val="2"/>
        </w:rPr>
        <w:t>“</w:t>
      </w:r>
      <w:r w:rsidRPr="009370DA">
        <w:rPr>
          <w:kern w:val="2"/>
        </w:rPr>
        <w:t xml:space="preserve">is similar to a parallel in Matthew’s account (25:29) and somewhat similar to still other sayings (Mark 4:25//Matt 13:12//Luke 8:18; </w:t>
      </w:r>
      <w:r w:rsidRPr="009370DA">
        <w:rPr>
          <w:i/>
          <w:kern w:val="2"/>
        </w:rPr>
        <w:t>Gos</w:t>
      </w:r>
      <w:r w:rsidRPr="009370DA">
        <w:rPr>
          <w:kern w:val="2"/>
        </w:rPr>
        <w:t xml:space="preserve">. </w:t>
      </w:r>
      <w:r w:rsidRPr="009370DA">
        <w:rPr>
          <w:i/>
          <w:kern w:val="2"/>
        </w:rPr>
        <w:t>Thom</w:t>
      </w:r>
      <w:r w:rsidRPr="009370DA">
        <w:rPr>
          <w:kern w:val="2"/>
        </w:rPr>
        <w:t>. 41).</w:t>
      </w:r>
      <w:r>
        <w:rPr>
          <w:kern w:val="2"/>
        </w:rPr>
        <w:t>” (Hultgren 287)</w:t>
      </w:r>
    </w:p>
    <w:p w14:paraId="0A3757DF" w14:textId="77777777" w:rsidR="00B6162C" w:rsidRPr="00F0132D" w:rsidRDefault="00B6162C" w:rsidP="00274AA2">
      <w:pPr>
        <w:numPr>
          <w:ilvl w:val="3"/>
          <w:numId w:val="77"/>
        </w:numPr>
        <w:rPr>
          <w:kern w:val="2"/>
          <w:sz w:val="20"/>
          <w:szCs w:val="18"/>
        </w:rPr>
      </w:pPr>
      <w:r w:rsidRPr="00F0132D">
        <w:rPr>
          <w:kern w:val="2"/>
          <w:sz w:val="20"/>
          <w:szCs w:val="18"/>
        </w:rPr>
        <w:t>Mark 4:25</w:t>
      </w:r>
      <w:r>
        <w:rPr>
          <w:kern w:val="2"/>
          <w:sz w:val="20"/>
          <w:szCs w:val="18"/>
        </w:rPr>
        <w:t>//Matt</w:t>
      </w:r>
      <w:r w:rsidRPr="00F0132D">
        <w:rPr>
          <w:kern w:val="2"/>
          <w:sz w:val="20"/>
          <w:szCs w:val="18"/>
        </w:rPr>
        <w:t xml:space="preserve"> 13:12//Luke 8:18</w:t>
      </w:r>
    </w:p>
    <w:p w14:paraId="0832CA6D" w14:textId="75C9F1F7" w:rsidR="00B6162C" w:rsidRDefault="00B6162C" w:rsidP="00274AA2">
      <w:pPr>
        <w:numPr>
          <w:ilvl w:val="4"/>
          <w:numId w:val="77"/>
        </w:numPr>
        <w:rPr>
          <w:kern w:val="2"/>
          <w:sz w:val="20"/>
          <w:szCs w:val="18"/>
        </w:rPr>
      </w:pPr>
      <w:r>
        <w:rPr>
          <w:kern w:val="2"/>
          <w:sz w:val="20"/>
          <w:szCs w:val="18"/>
        </w:rPr>
        <w:t xml:space="preserve">Mark 4:25, </w:t>
      </w:r>
      <w:r w:rsidRPr="00F0132D">
        <w:rPr>
          <w:kern w:val="2"/>
          <w:sz w:val="20"/>
          <w:szCs w:val="18"/>
        </w:rPr>
        <w:t>“For to those who have, more will be given</w:t>
      </w:r>
      <w:r w:rsidR="004217AD">
        <w:rPr>
          <w:kern w:val="2"/>
          <w:sz w:val="20"/>
          <w:szCs w:val="18"/>
        </w:rPr>
        <w:t>,</w:t>
      </w:r>
      <w:r w:rsidRPr="00F0132D">
        <w:rPr>
          <w:kern w:val="2"/>
          <w:sz w:val="20"/>
          <w:szCs w:val="18"/>
        </w:rPr>
        <w:t xml:space="preserve"> and from those who have nothing, even what they have will be taken away.</w:t>
      </w:r>
      <w:r>
        <w:rPr>
          <w:kern w:val="2"/>
          <w:sz w:val="20"/>
          <w:szCs w:val="18"/>
        </w:rPr>
        <w:t>”</w:t>
      </w:r>
    </w:p>
    <w:p w14:paraId="1F8C64DB" w14:textId="2C750D0B" w:rsidR="00B6162C" w:rsidRDefault="00B6162C" w:rsidP="00274AA2">
      <w:pPr>
        <w:numPr>
          <w:ilvl w:val="4"/>
          <w:numId w:val="77"/>
        </w:numPr>
        <w:rPr>
          <w:kern w:val="2"/>
          <w:sz w:val="20"/>
          <w:szCs w:val="18"/>
        </w:rPr>
      </w:pPr>
      <w:r>
        <w:rPr>
          <w:kern w:val="2"/>
          <w:sz w:val="20"/>
          <w:szCs w:val="18"/>
        </w:rPr>
        <w:t>Matt</w:t>
      </w:r>
      <w:r w:rsidRPr="00F0132D">
        <w:rPr>
          <w:kern w:val="2"/>
          <w:sz w:val="20"/>
          <w:szCs w:val="18"/>
        </w:rPr>
        <w:t xml:space="preserve"> 13:12</w:t>
      </w:r>
      <w:r>
        <w:rPr>
          <w:kern w:val="2"/>
          <w:sz w:val="20"/>
          <w:szCs w:val="18"/>
        </w:rPr>
        <w:t>, “</w:t>
      </w:r>
      <w:r w:rsidRPr="00F0132D">
        <w:rPr>
          <w:kern w:val="2"/>
          <w:sz w:val="20"/>
          <w:szCs w:val="18"/>
        </w:rPr>
        <w:t>For to those who have, more will be given, and they will have an abundance</w:t>
      </w:r>
      <w:r w:rsidR="004217AD">
        <w:rPr>
          <w:kern w:val="2"/>
          <w:sz w:val="20"/>
          <w:szCs w:val="18"/>
        </w:rPr>
        <w:t>,</w:t>
      </w:r>
      <w:r w:rsidRPr="00F0132D">
        <w:rPr>
          <w:kern w:val="2"/>
          <w:sz w:val="20"/>
          <w:szCs w:val="18"/>
        </w:rPr>
        <w:t xml:space="preserve"> but from those who have nothing, even what they have will be taken away.</w:t>
      </w:r>
      <w:r>
        <w:rPr>
          <w:kern w:val="2"/>
          <w:sz w:val="20"/>
          <w:szCs w:val="18"/>
        </w:rPr>
        <w:t>”</w:t>
      </w:r>
    </w:p>
    <w:p w14:paraId="6805F44E" w14:textId="5A4CDAA5" w:rsidR="00B6162C" w:rsidRPr="00F0132D" w:rsidRDefault="00B6162C" w:rsidP="00274AA2">
      <w:pPr>
        <w:numPr>
          <w:ilvl w:val="4"/>
          <w:numId w:val="77"/>
        </w:numPr>
        <w:rPr>
          <w:kern w:val="2"/>
          <w:sz w:val="20"/>
          <w:szCs w:val="18"/>
        </w:rPr>
      </w:pPr>
      <w:r w:rsidRPr="00F0132D">
        <w:rPr>
          <w:kern w:val="2"/>
          <w:sz w:val="20"/>
          <w:szCs w:val="18"/>
        </w:rPr>
        <w:lastRenderedPageBreak/>
        <w:t>Luke 8:18</w:t>
      </w:r>
      <w:r>
        <w:rPr>
          <w:kern w:val="2"/>
          <w:sz w:val="20"/>
          <w:szCs w:val="18"/>
        </w:rPr>
        <w:t>, “</w:t>
      </w:r>
      <w:r w:rsidR="004217AD">
        <w:rPr>
          <w:kern w:val="2"/>
          <w:sz w:val="20"/>
          <w:szCs w:val="18"/>
        </w:rPr>
        <w:t xml:space="preserve">So </w:t>
      </w:r>
      <w:r w:rsidRPr="00F0132D">
        <w:rPr>
          <w:kern w:val="2"/>
          <w:sz w:val="20"/>
          <w:szCs w:val="18"/>
        </w:rPr>
        <w:t>pay attention to how you listen</w:t>
      </w:r>
      <w:r w:rsidR="004217AD">
        <w:rPr>
          <w:kern w:val="2"/>
          <w:sz w:val="20"/>
          <w:szCs w:val="18"/>
        </w:rPr>
        <w:t>,</w:t>
      </w:r>
      <w:r w:rsidRPr="00F0132D">
        <w:rPr>
          <w:kern w:val="2"/>
          <w:sz w:val="20"/>
          <w:szCs w:val="18"/>
        </w:rPr>
        <w:t xml:space="preserve"> for to those who have, more will be given</w:t>
      </w:r>
      <w:r w:rsidR="004217AD">
        <w:rPr>
          <w:kern w:val="2"/>
          <w:sz w:val="20"/>
          <w:szCs w:val="18"/>
        </w:rPr>
        <w:t>,</w:t>
      </w:r>
      <w:r w:rsidRPr="00F0132D">
        <w:rPr>
          <w:kern w:val="2"/>
          <w:sz w:val="20"/>
          <w:szCs w:val="18"/>
        </w:rPr>
        <w:t xml:space="preserve"> and from those who do not have, even what they seem to have will be taken away.</w:t>
      </w:r>
      <w:r>
        <w:rPr>
          <w:kern w:val="2"/>
          <w:sz w:val="20"/>
          <w:szCs w:val="18"/>
        </w:rPr>
        <w:t>”</w:t>
      </w:r>
    </w:p>
    <w:p w14:paraId="477A50DE" w14:textId="50679EF2" w:rsidR="00B6162C" w:rsidRPr="00F0132D" w:rsidRDefault="00B6162C" w:rsidP="00274AA2">
      <w:pPr>
        <w:numPr>
          <w:ilvl w:val="3"/>
          <w:numId w:val="77"/>
        </w:numPr>
        <w:rPr>
          <w:kern w:val="2"/>
          <w:sz w:val="20"/>
          <w:szCs w:val="18"/>
        </w:rPr>
      </w:pPr>
      <w:r>
        <w:rPr>
          <w:kern w:val="2"/>
          <w:sz w:val="20"/>
          <w:szCs w:val="18"/>
        </w:rPr>
        <w:t>Matt 25:29 (end of talents, //</w:t>
      </w:r>
      <w:r w:rsidRPr="00F0132D">
        <w:rPr>
          <w:kern w:val="2"/>
          <w:sz w:val="20"/>
          <w:szCs w:val="18"/>
        </w:rPr>
        <w:t>Luke 19:26</w:t>
      </w:r>
      <w:r>
        <w:rPr>
          <w:kern w:val="2"/>
          <w:sz w:val="20"/>
          <w:szCs w:val="18"/>
        </w:rPr>
        <w:t>),</w:t>
      </w:r>
      <w:r w:rsidRPr="00F0132D">
        <w:rPr>
          <w:kern w:val="2"/>
          <w:sz w:val="20"/>
          <w:szCs w:val="18"/>
        </w:rPr>
        <w:t xml:space="preserve"> “</w:t>
      </w:r>
      <w:r w:rsidRPr="00301AE9">
        <w:rPr>
          <w:kern w:val="2"/>
          <w:sz w:val="20"/>
          <w:szCs w:val="18"/>
        </w:rPr>
        <w:t>For to all those who have, more will be given, and they will have an abundance</w:t>
      </w:r>
      <w:r w:rsidR="004217AD">
        <w:rPr>
          <w:kern w:val="2"/>
          <w:sz w:val="20"/>
          <w:szCs w:val="18"/>
        </w:rPr>
        <w:t>,</w:t>
      </w:r>
      <w:r w:rsidRPr="00301AE9">
        <w:rPr>
          <w:kern w:val="2"/>
          <w:sz w:val="20"/>
          <w:szCs w:val="18"/>
        </w:rPr>
        <w:t xml:space="preserve"> but from those who have nothing, even what they have will be taken away.</w:t>
      </w:r>
      <w:r w:rsidRPr="00F0132D">
        <w:rPr>
          <w:kern w:val="2"/>
          <w:sz w:val="20"/>
          <w:szCs w:val="18"/>
        </w:rPr>
        <w:t>”</w:t>
      </w:r>
    </w:p>
    <w:p w14:paraId="3A7D2A24" w14:textId="5C93B615" w:rsidR="00B6162C" w:rsidRPr="00163A91" w:rsidRDefault="00B6162C" w:rsidP="00274AA2">
      <w:pPr>
        <w:numPr>
          <w:ilvl w:val="3"/>
          <w:numId w:val="77"/>
        </w:numPr>
        <w:rPr>
          <w:kern w:val="2"/>
          <w:sz w:val="20"/>
          <w:szCs w:val="18"/>
        </w:rPr>
      </w:pPr>
      <w:r w:rsidRPr="00163A91">
        <w:rPr>
          <w:i/>
          <w:kern w:val="2"/>
          <w:sz w:val="20"/>
          <w:szCs w:val="18"/>
        </w:rPr>
        <w:t>Thomas</w:t>
      </w:r>
      <w:r w:rsidRPr="00163A91">
        <w:rPr>
          <w:kern w:val="2"/>
          <w:sz w:val="20"/>
          <w:szCs w:val="18"/>
        </w:rPr>
        <w:t xml:space="preserve"> 41: “Whoever has something in his hand will receive more, and whoever has nothing will be deprived of even the little he has.” </w:t>
      </w:r>
      <w:r w:rsidRPr="00163A91">
        <w:rPr>
          <w:kern w:val="2"/>
          <w:sz w:val="16"/>
          <w:szCs w:val="14"/>
        </w:rPr>
        <w:t xml:space="preserve">(Qtd. from </w:t>
      </w:r>
      <w:r w:rsidRPr="00163A91">
        <w:rPr>
          <w:i/>
          <w:kern w:val="2"/>
          <w:sz w:val="16"/>
          <w:szCs w:val="14"/>
        </w:rPr>
        <w:t>Nag Hammadi Library in English</w:t>
      </w:r>
      <w:r w:rsidRPr="00163A91">
        <w:rPr>
          <w:iCs/>
          <w:kern w:val="2"/>
          <w:sz w:val="16"/>
          <w:szCs w:val="14"/>
        </w:rPr>
        <w:t xml:space="preserve"> </w:t>
      </w:r>
      <w:r w:rsidRPr="00163A91">
        <w:rPr>
          <w:kern w:val="2"/>
          <w:sz w:val="16"/>
          <w:szCs w:val="14"/>
        </w:rPr>
        <w:t>131)</w:t>
      </w:r>
      <w:r w:rsidRPr="00163A91">
        <w:rPr>
          <w:kern w:val="2"/>
          <w:sz w:val="20"/>
          <w:szCs w:val="18"/>
        </w:rPr>
        <w:t xml:space="preserve"> (Hultgren 277 n 17)</w:t>
      </w:r>
    </w:p>
    <w:p w14:paraId="6EC68A95" w14:textId="77777777" w:rsidR="00B6162C" w:rsidRDefault="00B6162C" w:rsidP="00274AA2">
      <w:pPr>
        <w:numPr>
          <w:ilvl w:val="2"/>
          <w:numId w:val="77"/>
        </w:numPr>
        <w:rPr>
          <w:kern w:val="2"/>
        </w:rPr>
      </w:pPr>
      <w:r>
        <w:rPr>
          <w:kern w:val="2"/>
        </w:rPr>
        <w:t>“</w:t>
      </w:r>
      <w:r w:rsidRPr="009370DA">
        <w:rPr>
          <w:kern w:val="2"/>
        </w:rPr>
        <w:t>The saying is difficult and appears to be unfair. The basic idea is that only the person who has been tested in small matters can be entrusted with larger ones.</w:t>
      </w:r>
      <w:r>
        <w:rPr>
          <w:kern w:val="2"/>
        </w:rPr>
        <w:t>” (Hultgren 277)</w:t>
      </w:r>
    </w:p>
    <w:p w14:paraId="51BF585C" w14:textId="77777777" w:rsidR="00B6162C" w:rsidRDefault="00B6162C" w:rsidP="00274AA2">
      <w:pPr>
        <w:numPr>
          <w:ilvl w:val="2"/>
          <w:numId w:val="77"/>
        </w:numPr>
        <w:rPr>
          <w:kern w:val="2"/>
        </w:rPr>
      </w:pPr>
      <w:r>
        <w:rPr>
          <w:kern w:val="2"/>
        </w:rPr>
        <w:t>authenticity</w:t>
      </w:r>
    </w:p>
    <w:p w14:paraId="34ADA05B" w14:textId="77777777" w:rsidR="00B6162C" w:rsidRDefault="00B6162C" w:rsidP="00274AA2">
      <w:pPr>
        <w:numPr>
          <w:ilvl w:val="3"/>
          <w:numId w:val="77"/>
        </w:numPr>
        <w:rPr>
          <w:kern w:val="2"/>
        </w:rPr>
      </w:pPr>
      <w:r>
        <w:rPr>
          <w:kern w:val="2"/>
        </w:rPr>
        <w:t xml:space="preserve">“. . . </w:t>
      </w:r>
      <w:r w:rsidRPr="009370DA">
        <w:rPr>
          <w:kern w:val="2"/>
        </w:rPr>
        <w:t>the verse is often considered to represent an authentic saying of Je</w:t>
      </w:r>
      <w:r>
        <w:rPr>
          <w:kern w:val="2"/>
        </w:rPr>
        <w:t xml:space="preserve">sus . . .” </w:t>
      </w:r>
      <w:r>
        <w:rPr>
          <w:kern w:val="2"/>
          <w:sz w:val="20"/>
          <w:szCs w:val="18"/>
        </w:rPr>
        <w:t>(</w:t>
      </w:r>
      <w:r w:rsidRPr="00C17AF0">
        <w:rPr>
          <w:kern w:val="2"/>
          <w:sz w:val="20"/>
          <w:szCs w:val="18"/>
        </w:rPr>
        <w:t xml:space="preserve">Donahue </w:t>
      </w:r>
      <w:r>
        <w:rPr>
          <w:kern w:val="2"/>
          <w:sz w:val="20"/>
          <w:szCs w:val="18"/>
        </w:rPr>
        <w:t>105)</w:t>
      </w:r>
      <w:r>
        <w:rPr>
          <w:kern w:val="2"/>
        </w:rPr>
        <w:t xml:space="preserve"> (Hultgren 277)</w:t>
      </w:r>
    </w:p>
    <w:p w14:paraId="03EDA239" w14:textId="77777777" w:rsidR="00B6162C" w:rsidRDefault="00B6162C" w:rsidP="00274AA2">
      <w:pPr>
        <w:numPr>
          <w:ilvl w:val="3"/>
          <w:numId w:val="77"/>
        </w:numPr>
        <w:rPr>
          <w:kern w:val="2"/>
        </w:rPr>
      </w:pPr>
      <w:r>
        <w:rPr>
          <w:kern w:val="2"/>
        </w:rPr>
        <w:t>But some “</w:t>
      </w:r>
      <w:r w:rsidRPr="009370DA">
        <w:rPr>
          <w:kern w:val="2"/>
        </w:rPr>
        <w:t>regard it as not belonging to the original parable.</w:t>
      </w:r>
      <w:r>
        <w:rPr>
          <w:kern w:val="2"/>
        </w:rPr>
        <w:t>” (Hultgren 277)</w:t>
      </w:r>
    </w:p>
    <w:p w14:paraId="4E750C0B" w14:textId="2A8F06A3" w:rsidR="00B6162C" w:rsidRPr="00F0132D" w:rsidRDefault="00B6162C" w:rsidP="00274AA2">
      <w:pPr>
        <w:numPr>
          <w:ilvl w:val="4"/>
          <w:numId w:val="77"/>
        </w:numPr>
        <w:rPr>
          <w:kern w:val="2"/>
          <w:sz w:val="20"/>
          <w:szCs w:val="18"/>
        </w:rPr>
      </w:pPr>
      <w:r w:rsidRPr="00F0132D">
        <w:rPr>
          <w:kern w:val="2"/>
          <w:sz w:val="20"/>
          <w:szCs w:val="18"/>
        </w:rPr>
        <w:t xml:space="preserve">Bultmann 176; Davies and Allison </w:t>
      </w:r>
      <w:r w:rsidR="00494587" w:rsidRPr="00401531">
        <w:rPr>
          <w:sz w:val="20"/>
        </w:rPr>
        <w:t>3</w:t>
      </w:r>
      <w:r w:rsidR="00494587">
        <w:rPr>
          <w:sz w:val="20"/>
        </w:rPr>
        <w:t>.</w:t>
      </w:r>
      <w:r w:rsidRPr="00F0132D">
        <w:rPr>
          <w:kern w:val="2"/>
          <w:sz w:val="20"/>
          <w:szCs w:val="18"/>
        </w:rPr>
        <w:t xml:space="preserve">410; Dodd 116-18; Jeremias 62; Lambrecht, </w:t>
      </w:r>
      <w:r w:rsidRPr="00F0132D">
        <w:rPr>
          <w:i/>
          <w:kern w:val="2"/>
          <w:sz w:val="20"/>
          <w:szCs w:val="18"/>
        </w:rPr>
        <w:t>Treasure</w:t>
      </w:r>
      <w:r w:rsidRPr="00F0132D">
        <w:rPr>
          <w:kern w:val="2"/>
          <w:sz w:val="20"/>
          <w:szCs w:val="18"/>
        </w:rPr>
        <w:t xml:space="preserve"> 230-32; McNeile 367; B. Smith 167; Via 114; Weiser 267.</w:t>
      </w:r>
    </w:p>
    <w:p w14:paraId="7B5BE9B2" w14:textId="77777777" w:rsidR="00B6162C" w:rsidRDefault="00B6162C" w:rsidP="00274AA2">
      <w:pPr>
        <w:numPr>
          <w:ilvl w:val="4"/>
          <w:numId w:val="77"/>
        </w:numPr>
        <w:rPr>
          <w:kern w:val="2"/>
        </w:rPr>
      </w:pPr>
      <w:r>
        <w:rPr>
          <w:kern w:val="2"/>
        </w:rPr>
        <w:t>“</w:t>
      </w:r>
      <w:r w:rsidRPr="009370DA">
        <w:rPr>
          <w:kern w:val="2"/>
        </w:rPr>
        <w:t>The reason is that within the parable the slave was deprived of his talent not because he had little, but because he had not increased the value of what had been entrusted to him.</w:t>
      </w:r>
      <w:r>
        <w:rPr>
          <w:kern w:val="2"/>
        </w:rPr>
        <w:t>” (Hultgren 277)</w:t>
      </w:r>
    </w:p>
    <w:p w14:paraId="10213A7E" w14:textId="77777777" w:rsidR="00B6162C" w:rsidRDefault="00B6162C" w:rsidP="00274AA2">
      <w:pPr>
        <w:numPr>
          <w:ilvl w:val="3"/>
          <w:numId w:val="77"/>
        </w:numPr>
        <w:rPr>
          <w:kern w:val="2"/>
        </w:rPr>
      </w:pPr>
      <w:r>
        <w:rPr>
          <w:kern w:val="2"/>
        </w:rPr>
        <w:t>But “</w:t>
      </w:r>
      <w:r w:rsidRPr="009370DA">
        <w:rPr>
          <w:kern w:val="2"/>
        </w:rPr>
        <w:t xml:space="preserve">a similar (though not identical) saying </w:t>
      </w:r>
      <w:r>
        <w:rPr>
          <w:kern w:val="2"/>
        </w:rPr>
        <w:t xml:space="preserve">. . . </w:t>
      </w:r>
      <w:r w:rsidRPr="009370DA">
        <w:rPr>
          <w:kern w:val="2"/>
        </w:rPr>
        <w:t xml:space="preserve">at the end of </w:t>
      </w:r>
      <w:r>
        <w:rPr>
          <w:kern w:val="2"/>
        </w:rPr>
        <w:t>[both Matthew</w:t>
      </w:r>
      <w:r w:rsidRPr="009370DA">
        <w:rPr>
          <w:kern w:val="2"/>
        </w:rPr>
        <w:t xml:space="preserve">’s </w:t>
      </w:r>
      <w:r>
        <w:rPr>
          <w:kern w:val="2"/>
        </w:rPr>
        <w:t>talents and Luke’s pounds]</w:t>
      </w:r>
      <w:r w:rsidRPr="009370DA">
        <w:rPr>
          <w:kern w:val="2"/>
        </w:rPr>
        <w:t xml:space="preserve"> indicates that such a saying was present within the parable before the two streams of tradition (M and L) had gone their separate ways.</w:t>
      </w:r>
      <w:r>
        <w:rPr>
          <w:kern w:val="2"/>
        </w:rPr>
        <w:t>” (Hultgren 277)</w:t>
      </w:r>
    </w:p>
    <w:p w14:paraId="65CDABBE" w14:textId="77777777" w:rsidR="00B6162C" w:rsidRDefault="00B6162C" w:rsidP="00274AA2">
      <w:pPr>
        <w:numPr>
          <w:ilvl w:val="3"/>
          <w:numId w:val="77"/>
        </w:numPr>
        <w:rPr>
          <w:kern w:val="2"/>
        </w:rPr>
      </w:pPr>
      <w:r>
        <w:rPr>
          <w:kern w:val="2"/>
        </w:rPr>
        <w:t>Parallels of the saying</w:t>
      </w:r>
      <w:r w:rsidRPr="009370DA">
        <w:rPr>
          <w:kern w:val="2"/>
        </w:rPr>
        <w:t xml:space="preserve"> </w:t>
      </w:r>
      <w:r>
        <w:rPr>
          <w:kern w:val="2"/>
        </w:rPr>
        <w:t xml:space="preserve">(quoted above: </w:t>
      </w:r>
      <w:r w:rsidRPr="00787BF6">
        <w:rPr>
          <w:kern w:val="2"/>
        </w:rPr>
        <w:t xml:space="preserve">Mark 4:25//Matt 13:12//Luke 8:18; Matt 13:12; Luke 8:18; </w:t>
      </w:r>
      <w:r w:rsidRPr="00787BF6">
        <w:rPr>
          <w:i/>
          <w:kern w:val="2"/>
        </w:rPr>
        <w:t>Thomas</w:t>
      </w:r>
      <w:r w:rsidRPr="00787BF6">
        <w:rPr>
          <w:kern w:val="2"/>
        </w:rPr>
        <w:t xml:space="preserve"> </w:t>
      </w:r>
      <w:r>
        <w:rPr>
          <w:kern w:val="2"/>
        </w:rPr>
        <w:t>41) “</w:t>
      </w:r>
      <w:r w:rsidRPr="009370DA">
        <w:rPr>
          <w:kern w:val="2"/>
        </w:rPr>
        <w:t xml:space="preserve">are attributed to Jesus; here </w:t>
      </w:r>
      <w:r>
        <w:rPr>
          <w:kern w:val="2"/>
        </w:rPr>
        <w:t xml:space="preserve">[at the end of talents and pounds] </w:t>
      </w:r>
      <w:r w:rsidRPr="009370DA">
        <w:rPr>
          <w:kern w:val="2"/>
        </w:rPr>
        <w:t>the saying is attributed to the master within the parable, and thus only indirectly to Jesus. To attribute an otherwise dominical saying to a figure within a parable, rather than as an appendage to it, lends some weight to its originality within the parable.</w:t>
      </w:r>
      <w:r>
        <w:rPr>
          <w:kern w:val="2"/>
        </w:rPr>
        <w:t>” (Hultgren 277)</w:t>
      </w:r>
    </w:p>
    <w:p w14:paraId="1E428C2A" w14:textId="29BD3BE4" w:rsidR="00B6162C" w:rsidRDefault="00B6162C" w:rsidP="00274AA2">
      <w:pPr>
        <w:numPr>
          <w:ilvl w:val="4"/>
          <w:numId w:val="77"/>
        </w:numPr>
        <w:rPr>
          <w:kern w:val="2"/>
        </w:rPr>
      </w:pPr>
      <w:r w:rsidRPr="009370DA">
        <w:rPr>
          <w:kern w:val="2"/>
        </w:rPr>
        <w:t>Plummer</w:t>
      </w:r>
      <w:r>
        <w:rPr>
          <w:kern w:val="2"/>
        </w:rPr>
        <w:t xml:space="preserve"> </w:t>
      </w:r>
      <w:r w:rsidRPr="00982D5B">
        <w:rPr>
          <w:kern w:val="2"/>
          <w:sz w:val="20"/>
          <w:szCs w:val="18"/>
        </w:rPr>
        <w:t>(</w:t>
      </w:r>
      <w:r w:rsidRPr="00982D5B">
        <w:rPr>
          <w:i/>
          <w:iCs/>
          <w:kern w:val="2"/>
          <w:sz w:val="20"/>
          <w:szCs w:val="18"/>
        </w:rPr>
        <w:t>Luke</w:t>
      </w:r>
      <w:r w:rsidRPr="00982D5B">
        <w:rPr>
          <w:kern w:val="2"/>
          <w:sz w:val="20"/>
          <w:szCs w:val="18"/>
        </w:rPr>
        <w:t xml:space="preserve"> 443)</w:t>
      </w:r>
      <w:r w:rsidRPr="009370DA">
        <w:rPr>
          <w:kern w:val="2"/>
        </w:rPr>
        <w:t xml:space="preserve"> and </w:t>
      </w:r>
      <w:r>
        <w:rPr>
          <w:kern w:val="2"/>
        </w:rPr>
        <w:t>Schweizer</w:t>
      </w:r>
      <w:r w:rsidRPr="009370DA">
        <w:rPr>
          <w:kern w:val="2"/>
        </w:rPr>
        <w:t xml:space="preserve"> </w:t>
      </w:r>
      <w:r w:rsidRPr="00982D5B">
        <w:rPr>
          <w:kern w:val="2"/>
          <w:sz w:val="20"/>
          <w:szCs w:val="18"/>
        </w:rPr>
        <w:t>(</w:t>
      </w:r>
      <w:r w:rsidRPr="00982D5B">
        <w:rPr>
          <w:i/>
          <w:kern w:val="2"/>
          <w:sz w:val="20"/>
          <w:szCs w:val="18"/>
        </w:rPr>
        <w:t>Luke</w:t>
      </w:r>
      <w:r w:rsidRPr="00982D5B">
        <w:rPr>
          <w:kern w:val="2"/>
          <w:sz w:val="20"/>
          <w:szCs w:val="18"/>
        </w:rPr>
        <w:t xml:space="preserve"> 295)</w:t>
      </w:r>
      <w:r w:rsidRPr="009370DA">
        <w:rPr>
          <w:kern w:val="2"/>
        </w:rPr>
        <w:t xml:space="preserve"> </w:t>
      </w:r>
      <w:r>
        <w:rPr>
          <w:kern w:val="2"/>
        </w:rPr>
        <w:t xml:space="preserve">say that “. . . </w:t>
      </w:r>
      <w:r w:rsidRPr="009370DA">
        <w:rPr>
          <w:kern w:val="2"/>
        </w:rPr>
        <w:t>Jesus makes</w:t>
      </w:r>
      <w:r>
        <w:rPr>
          <w:kern w:val="2"/>
        </w:rPr>
        <w:t xml:space="preserve"> [287] </w:t>
      </w:r>
      <w:r w:rsidRPr="009370DA">
        <w:rPr>
          <w:kern w:val="2"/>
        </w:rPr>
        <w:t>the reply here. But that is not satisfactory since the speech of the master continues in 19:27.</w:t>
      </w:r>
      <w:r>
        <w:rPr>
          <w:kern w:val="2"/>
        </w:rPr>
        <w:t>” (Hultgren 287-88 n 23)</w:t>
      </w:r>
    </w:p>
    <w:p w14:paraId="7A07EF8F" w14:textId="77777777" w:rsidR="00B6162C" w:rsidRDefault="00B6162C" w:rsidP="00274AA2">
      <w:pPr>
        <w:numPr>
          <w:ilvl w:val="3"/>
          <w:numId w:val="77"/>
        </w:numPr>
        <w:rPr>
          <w:kern w:val="2"/>
        </w:rPr>
      </w:pPr>
      <w:r>
        <w:rPr>
          <w:kern w:val="2"/>
        </w:rPr>
        <w:t>T</w:t>
      </w:r>
      <w:r w:rsidRPr="009370DA">
        <w:rPr>
          <w:kern w:val="2"/>
        </w:rPr>
        <w:t xml:space="preserve">he verse </w:t>
      </w:r>
      <w:r>
        <w:rPr>
          <w:kern w:val="2"/>
        </w:rPr>
        <w:t>“</w:t>
      </w:r>
      <w:r w:rsidRPr="009370DA">
        <w:rPr>
          <w:kern w:val="2"/>
        </w:rPr>
        <w:t>cohere</w:t>
      </w:r>
      <w:r>
        <w:rPr>
          <w:kern w:val="2"/>
        </w:rPr>
        <w:t>[s]</w:t>
      </w:r>
      <w:r w:rsidRPr="009370DA">
        <w:rPr>
          <w:kern w:val="2"/>
        </w:rPr>
        <w:t xml:space="preserve"> with the parable. </w:t>
      </w:r>
      <w:r>
        <w:rPr>
          <w:kern w:val="2"/>
        </w:rPr>
        <w:t xml:space="preserve">. . . </w:t>
      </w:r>
      <w:r w:rsidRPr="009370DA">
        <w:rPr>
          <w:kern w:val="2"/>
        </w:rPr>
        <w:t>wherever God’s gift has already borne fruit, God gives in greater abundance; where it has been fruitless, it is lost completely.</w:t>
      </w:r>
      <w:r>
        <w:rPr>
          <w:kern w:val="2"/>
        </w:rPr>
        <w:t xml:space="preserve">” </w:t>
      </w:r>
      <w:r w:rsidRPr="00D82657">
        <w:rPr>
          <w:kern w:val="2"/>
          <w:sz w:val="20"/>
          <w:szCs w:val="18"/>
        </w:rPr>
        <w:t xml:space="preserve">(Schweizer, </w:t>
      </w:r>
      <w:r w:rsidRPr="00D82657">
        <w:rPr>
          <w:i/>
          <w:kern w:val="2"/>
          <w:sz w:val="20"/>
          <w:szCs w:val="18"/>
        </w:rPr>
        <w:t>Matthew</w:t>
      </w:r>
      <w:r w:rsidRPr="00D82657">
        <w:rPr>
          <w:kern w:val="2"/>
          <w:sz w:val="20"/>
          <w:szCs w:val="18"/>
        </w:rPr>
        <w:t xml:space="preserve"> 472)</w:t>
      </w:r>
      <w:r>
        <w:rPr>
          <w:kern w:val="2"/>
        </w:rPr>
        <w:t xml:space="preserve"> (Hultgren 277)</w:t>
      </w:r>
    </w:p>
    <w:p w14:paraId="1D7E4C05" w14:textId="77777777" w:rsidR="00B6162C" w:rsidRDefault="00B6162C" w:rsidP="00274AA2">
      <w:pPr>
        <w:numPr>
          <w:ilvl w:val="3"/>
          <w:numId w:val="77"/>
        </w:numPr>
        <w:rPr>
          <w:kern w:val="2"/>
        </w:rPr>
      </w:pPr>
      <w:r>
        <w:rPr>
          <w:kern w:val="2"/>
        </w:rPr>
        <w:t>“</w:t>
      </w:r>
      <w:r w:rsidRPr="009370DA">
        <w:rPr>
          <w:kern w:val="2"/>
        </w:rPr>
        <w:t>In the final analysis, whether it was spoken by Jesus himself in the telling of the parable, or was added to it by early transmitters of the tradition, cannot be determined.</w:t>
      </w:r>
      <w:r>
        <w:rPr>
          <w:kern w:val="2"/>
        </w:rPr>
        <w:t>” (Hultgren 277)</w:t>
      </w:r>
    </w:p>
    <w:p w14:paraId="11371417" w14:textId="77777777" w:rsidR="00B6162C" w:rsidRPr="009370DA" w:rsidRDefault="00B6162C" w:rsidP="00B6162C">
      <w:pPr>
        <w:rPr>
          <w:kern w:val="2"/>
        </w:rPr>
      </w:pPr>
    </w:p>
    <w:p w14:paraId="090A79A5" w14:textId="031C6C7E" w:rsidR="00B6162C" w:rsidRDefault="00B6162C" w:rsidP="00274AA2">
      <w:pPr>
        <w:numPr>
          <w:ilvl w:val="0"/>
          <w:numId w:val="77"/>
        </w:numPr>
        <w:rPr>
          <w:kern w:val="2"/>
        </w:rPr>
      </w:pPr>
      <w:r w:rsidRPr="00166CBB">
        <w:rPr>
          <w:b/>
          <w:bCs/>
          <w:kern w:val="2"/>
        </w:rPr>
        <w:t>19</w:t>
      </w:r>
      <w:r>
        <w:rPr>
          <w:kern w:val="2"/>
        </w:rPr>
        <w:t>:</w:t>
      </w:r>
      <w:r w:rsidRPr="00166CBB">
        <w:rPr>
          <w:b/>
          <w:bCs/>
          <w:kern w:val="2"/>
        </w:rPr>
        <w:t>27</w:t>
      </w:r>
    </w:p>
    <w:p w14:paraId="48CEFA9B" w14:textId="0741D1DB" w:rsidR="004217AD" w:rsidRPr="004217AD" w:rsidRDefault="004217AD" w:rsidP="00274AA2">
      <w:pPr>
        <w:numPr>
          <w:ilvl w:val="1"/>
          <w:numId w:val="77"/>
        </w:numPr>
        <w:rPr>
          <w:kern w:val="2"/>
          <w:sz w:val="20"/>
          <w:szCs w:val="20"/>
        </w:rPr>
      </w:pPr>
      <w:r w:rsidRPr="004217AD">
        <w:rPr>
          <w:kern w:val="2"/>
          <w:sz w:val="20"/>
          <w:szCs w:val="20"/>
        </w:rPr>
        <w:t>Luke 19:27, “</w:t>
      </w:r>
      <w:r w:rsidRPr="00866D98">
        <w:rPr>
          <w:sz w:val="20"/>
          <w:szCs w:val="20"/>
        </w:rPr>
        <w:t>But as for these enemies of mine who did not want me to rule over them—bring them here and slaughter them in my presence.”</w:t>
      </w:r>
    </w:p>
    <w:p w14:paraId="71E966C3" w14:textId="32498062" w:rsidR="00B6162C" w:rsidRDefault="00B6162C" w:rsidP="00274AA2">
      <w:pPr>
        <w:numPr>
          <w:ilvl w:val="1"/>
          <w:numId w:val="77"/>
        </w:numPr>
        <w:rPr>
          <w:kern w:val="2"/>
        </w:rPr>
      </w:pPr>
      <w:r>
        <w:rPr>
          <w:kern w:val="2"/>
        </w:rPr>
        <w:t>“</w:t>
      </w:r>
      <w:r w:rsidRPr="009370DA">
        <w:rPr>
          <w:kern w:val="2"/>
        </w:rPr>
        <w:t>The enemies of the nobleman</w:t>
      </w:r>
      <w:r>
        <w:rPr>
          <w:kern w:val="2"/>
        </w:rPr>
        <w:t xml:space="preserve"> . . . </w:t>
      </w:r>
      <w:r w:rsidRPr="009370DA">
        <w:rPr>
          <w:kern w:val="2"/>
        </w:rPr>
        <w:t>had not wanted him to reign over them</w:t>
      </w:r>
      <w:r>
        <w:rPr>
          <w:kern w:val="2"/>
        </w:rPr>
        <w:t>” in 19:14. (Hultgren 288)</w:t>
      </w:r>
    </w:p>
    <w:p w14:paraId="22182D0B" w14:textId="77777777" w:rsidR="00B6162C" w:rsidRDefault="00B6162C" w:rsidP="00274AA2">
      <w:pPr>
        <w:numPr>
          <w:ilvl w:val="1"/>
          <w:numId w:val="77"/>
        </w:numPr>
        <w:rPr>
          <w:kern w:val="2"/>
        </w:rPr>
      </w:pPr>
      <w:r>
        <w:rPr>
          <w:kern w:val="2"/>
        </w:rPr>
        <w:t>19:27 is a later addition.</w:t>
      </w:r>
    </w:p>
    <w:p w14:paraId="1484CF8C" w14:textId="77777777" w:rsidR="00B6162C" w:rsidRDefault="00B6162C" w:rsidP="00274AA2">
      <w:pPr>
        <w:numPr>
          <w:ilvl w:val="2"/>
          <w:numId w:val="77"/>
        </w:numPr>
        <w:rPr>
          <w:kern w:val="2"/>
        </w:rPr>
      </w:pPr>
      <w:r>
        <w:rPr>
          <w:kern w:val="2"/>
        </w:rPr>
        <w:lastRenderedPageBreak/>
        <w:t>“</w:t>
      </w:r>
      <w:r w:rsidRPr="009370DA">
        <w:rPr>
          <w:kern w:val="2"/>
        </w:rPr>
        <w:t>The earliest form of the parable that can be recovered on the basis of Synoptic comparison would have ended with 19:26.</w:t>
      </w:r>
      <w:r>
        <w:rPr>
          <w:kern w:val="2"/>
        </w:rPr>
        <w:t xml:space="preserve">” </w:t>
      </w:r>
      <w:r w:rsidRPr="00D042CF">
        <w:rPr>
          <w:kern w:val="2"/>
          <w:sz w:val="20"/>
          <w:szCs w:val="18"/>
        </w:rPr>
        <w:t xml:space="preserve">(Bultmann 176; Manson, </w:t>
      </w:r>
      <w:r w:rsidRPr="00D042CF">
        <w:rPr>
          <w:i/>
          <w:kern w:val="2"/>
          <w:sz w:val="20"/>
          <w:szCs w:val="18"/>
        </w:rPr>
        <w:t>Sayings</w:t>
      </w:r>
      <w:r w:rsidRPr="00D042CF">
        <w:rPr>
          <w:kern w:val="2"/>
          <w:sz w:val="20"/>
          <w:szCs w:val="18"/>
        </w:rPr>
        <w:t xml:space="preserve"> 317)</w:t>
      </w:r>
      <w:r>
        <w:rPr>
          <w:kern w:val="2"/>
        </w:rPr>
        <w:t xml:space="preserve"> (Hultgren 288)</w:t>
      </w:r>
    </w:p>
    <w:p w14:paraId="461AEB73" w14:textId="77777777" w:rsidR="00B6162C" w:rsidRDefault="00B6162C" w:rsidP="00274AA2">
      <w:pPr>
        <w:numPr>
          <w:ilvl w:val="2"/>
          <w:numId w:val="77"/>
        </w:numPr>
        <w:rPr>
          <w:kern w:val="2"/>
        </w:rPr>
      </w:pPr>
      <w:r>
        <w:rPr>
          <w:kern w:val="2"/>
        </w:rPr>
        <w:t>“</w:t>
      </w:r>
      <w:r w:rsidRPr="009370DA">
        <w:rPr>
          <w:kern w:val="2"/>
        </w:rPr>
        <w:t xml:space="preserve">The verse stands as the second part of an </w:t>
      </w:r>
      <w:r w:rsidRPr="009370DA">
        <w:rPr>
          <w:i/>
          <w:kern w:val="2"/>
        </w:rPr>
        <w:t>inclusio</w:t>
      </w:r>
      <w:r w:rsidRPr="00EF3A9E">
        <w:rPr>
          <w:iCs/>
          <w:kern w:val="2"/>
        </w:rPr>
        <w:t xml:space="preserve"> </w:t>
      </w:r>
      <w:r w:rsidRPr="009370DA">
        <w:rPr>
          <w:kern w:val="2"/>
        </w:rPr>
        <w:t>with 19:13-14 and is fitting for an ending from a liter</w:t>
      </w:r>
      <w:r>
        <w:rPr>
          <w:kern w:val="2"/>
        </w:rPr>
        <w:t>ary point of view.” (Hultgren 288)</w:t>
      </w:r>
    </w:p>
    <w:p w14:paraId="11C78075" w14:textId="77777777" w:rsidR="00B6162C" w:rsidRDefault="00B6162C" w:rsidP="00274AA2">
      <w:pPr>
        <w:numPr>
          <w:ilvl w:val="1"/>
          <w:numId w:val="77"/>
        </w:numPr>
        <w:rPr>
          <w:kern w:val="2"/>
        </w:rPr>
      </w:pPr>
      <w:r w:rsidRPr="009370DA">
        <w:rPr>
          <w:kern w:val="2"/>
        </w:rPr>
        <w:t xml:space="preserve">Some </w:t>
      </w:r>
      <w:r>
        <w:rPr>
          <w:kern w:val="2"/>
        </w:rPr>
        <w:t>say</w:t>
      </w:r>
      <w:r w:rsidRPr="009370DA">
        <w:rPr>
          <w:kern w:val="2"/>
        </w:rPr>
        <w:t xml:space="preserve"> </w:t>
      </w:r>
      <w:r>
        <w:rPr>
          <w:kern w:val="2"/>
        </w:rPr>
        <w:t>“</w:t>
      </w:r>
      <w:r w:rsidRPr="009370DA">
        <w:rPr>
          <w:kern w:val="2"/>
        </w:rPr>
        <w:t>the verse refers to divine vengeance against those who had rejected Jesus</w:t>
      </w:r>
      <w:r>
        <w:rPr>
          <w:kern w:val="2"/>
        </w:rPr>
        <w:t xml:space="preserve"> . . .” (Hultgren 288)</w:t>
      </w:r>
    </w:p>
    <w:p w14:paraId="2D97CEA3" w14:textId="64E754CF" w:rsidR="00B6162C" w:rsidRPr="00C012E0" w:rsidRDefault="00B6162C" w:rsidP="00274AA2">
      <w:pPr>
        <w:numPr>
          <w:ilvl w:val="2"/>
          <w:numId w:val="77"/>
        </w:numPr>
        <w:rPr>
          <w:kern w:val="2"/>
          <w:sz w:val="20"/>
          <w:szCs w:val="18"/>
        </w:rPr>
      </w:pPr>
      <w:r w:rsidRPr="00D042CF">
        <w:rPr>
          <w:kern w:val="2"/>
          <w:sz w:val="20"/>
          <w:szCs w:val="18"/>
        </w:rPr>
        <w:t xml:space="preserve">Creed 235; Easton 283; Fitzmyer 1233; Jülicher </w:t>
      </w:r>
      <w:r w:rsidR="00494587" w:rsidRPr="00F64F6E">
        <w:rPr>
          <w:kern w:val="2"/>
          <w:sz w:val="20"/>
          <w:szCs w:val="18"/>
        </w:rPr>
        <w:t>2</w:t>
      </w:r>
      <w:r w:rsidR="00494587">
        <w:rPr>
          <w:kern w:val="2"/>
          <w:sz w:val="20"/>
          <w:szCs w:val="18"/>
        </w:rPr>
        <w:t>.</w:t>
      </w:r>
      <w:r w:rsidRPr="00D042CF">
        <w:rPr>
          <w:kern w:val="2"/>
          <w:sz w:val="20"/>
          <w:szCs w:val="18"/>
        </w:rPr>
        <w:t xml:space="preserve">487; Montefiore </w:t>
      </w:r>
      <w:r w:rsidR="00494587" w:rsidRPr="00F64F6E">
        <w:rPr>
          <w:kern w:val="2"/>
          <w:sz w:val="20"/>
          <w:szCs w:val="18"/>
        </w:rPr>
        <w:t>2</w:t>
      </w:r>
      <w:r w:rsidR="00494587">
        <w:rPr>
          <w:kern w:val="2"/>
          <w:sz w:val="20"/>
          <w:szCs w:val="18"/>
        </w:rPr>
        <w:t>.</w:t>
      </w:r>
      <w:r w:rsidRPr="00D042CF">
        <w:rPr>
          <w:kern w:val="2"/>
          <w:sz w:val="20"/>
          <w:szCs w:val="18"/>
        </w:rPr>
        <w:t xml:space="preserve">1030-31; Plummer, </w:t>
      </w:r>
      <w:r w:rsidRPr="00D042CF">
        <w:rPr>
          <w:i/>
          <w:kern w:val="2"/>
          <w:sz w:val="20"/>
          <w:szCs w:val="18"/>
        </w:rPr>
        <w:t>Luke</w:t>
      </w:r>
      <w:r w:rsidRPr="00D042CF">
        <w:rPr>
          <w:kern w:val="2"/>
          <w:sz w:val="20"/>
          <w:szCs w:val="18"/>
        </w:rPr>
        <w:t xml:space="preserve"> 443; Sanders 660-68</w:t>
      </w:r>
      <w:r>
        <w:rPr>
          <w:kern w:val="2"/>
          <w:sz w:val="20"/>
          <w:szCs w:val="18"/>
        </w:rPr>
        <w:t>.</w:t>
      </w:r>
    </w:p>
    <w:p w14:paraId="33DF1DA8" w14:textId="77777777" w:rsidR="00B6162C" w:rsidRPr="00C012E0" w:rsidRDefault="00B6162C" w:rsidP="00274AA2">
      <w:pPr>
        <w:numPr>
          <w:ilvl w:val="2"/>
          <w:numId w:val="77"/>
        </w:numPr>
        <w:rPr>
          <w:kern w:val="2"/>
        </w:rPr>
      </w:pPr>
      <w:r>
        <w:rPr>
          <w:kern w:val="2"/>
        </w:rPr>
        <w:t>“</w:t>
      </w:r>
      <w:r w:rsidRPr="009370DA">
        <w:rPr>
          <w:kern w:val="2"/>
        </w:rPr>
        <w:t>If Jews in general are meant, the charge of anti-Judaism can be leveled against Luke’s Gospel (or both his source and the Gospel) at this point.</w:t>
      </w:r>
      <w:r>
        <w:rPr>
          <w:kern w:val="2"/>
        </w:rPr>
        <w:t>”</w:t>
      </w:r>
      <w:r w:rsidRPr="00C012E0">
        <w:rPr>
          <w:kern w:val="2"/>
        </w:rPr>
        <w:t xml:space="preserve"> (Hultgren 288)</w:t>
      </w:r>
    </w:p>
    <w:p w14:paraId="118172BA" w14:textId="77777777" w:rsidR="00B6162C" w:rsidRDefault="00B6162C" w:rsidP="00274AA2">
      <w:pPr>
        <w:numPr>
          <w:ilvl w:val="2"/>
          <w:numId w:val="77"/>
        </w:numPr>
        <w:rPr>
          <w:kern w:val="2"/>
        </w:rPr>
      </w:pPr>
      <w:r w:rsidRPr="009370DA">
        <w:rPr>
          <w:kern w:val="2"/>
        </w:rPr>
        <w:t>Yet it is possible that only the leaders of the Jewish people are meant.</w:t>
      </w:r>
      <w:r>
        <w:rPr>
          <w:kern w:val="2"/>
        </w:rPr>
        <w:t>” (Hultgren 288)</w:t>
      </w:r>
    </w:p>
    <w:p w14:paraId="2E1B01FE" w14:textId="77777777" w:rsidR="00B6162C" w:rsidRDefault="00B6162C" w:rsidP="00274AA2">
      <w:pPr>
        <w:numPr>
          <w:ilvl w:val="2"/>
          <w:numId w:val="77"/>
        </w:numPr>
        <w:rPr>
          <w:kern w:val="2"/>
        </w:rPr>
      </w:pPr>
      <w:r>
        <w:rPr>
          <w:kern w:val="2"/>
        </w:rPr>
        <w:t>“</w:t>
      </w:r>
      <w:r w:rsidRPr="009370DA">
        <w:rPr>
          <w:kern w:val="2"/>
        </w:rPr>
        <w:t>In either case, as a referent to persons after the time of Jesus’ ministry, it cannot be attributed to Jesus himself.</w:t>
      </w:r>
      <w:r>
        <w:rPr>
          <w:kern w:val="2"/>
        </w:rPr>
        <w:t>” (Hultgren 288)</w:t>
      </w:r>
    </w:p>
    <w:p w14:paraId="5D283E7F" w14:textId="77777777" w:rsidR="00B6162C" w:rsidRDefault="00B6162C" w:rsidP="00274AA2">
      <w:pPr>
        <w:numPr>
          <w:ilvl w:val="1"/>
          <w:numId w:val="77"/>
        </w:numPr>
        <w:rPr>
          <w:kern w:val="2"/>
        </w:rPr>
      </w:pPr>
      <w:r>
        <w:rPr>
          <w:kern w:val="2"/>
        </w:rPr>
        <w:t>Some say the nobleman is—</w:t>
      </w:r>
      <w:r w:rsidRPr="009370DA">
        <w:rPr>
          <w:kern w:val="2"/>
        </w:rPr>
        <w:t xml:space="preserve">allegorically </w:t>
      </w:r>
      <w:r>
        <w:rPr>
          <w:kern w:val="2"/>
        </w:rPr>
        <w:t xml:space="preserve">or </w:t>
      </w:r>
      <w:r w:rsidRPr="009370DA">
        <w:rPr>
          <w:kern w:val="2"/>
        </w:rPr>
        <w:t>metaphorical</w:t>
      </w:r>
      <w:r>
        <w:rPr>
          <w:kern w:val="2"/>
        </w:rPr>
        <w:t>ly—Jesus at the parousia. (Hultgren 288)</w:t>
      </w:r>
    </w:p>
    <w:p w14:paraId="6BF26414" w14:textId="77777777" w:rsidR="00B6162C" w:rsidRDefault="00B6162C" w:rsidP="00274AA2">
      <w:pPr>
        <w:numPr>
          <w:ilvl w:val="2"/>
          <w:numId w:val="77"/>
        </w:numPr>
        <w:rPr>
          <w:kern w:val="2"/>
        </w:rPr>
      </w:pPr>
      <w:r>
        <w:rPr>
          <w:kern w:val="2"/>
        </w:rPr>
        <w:t>“</w:t>
      </w:r>
      <w:r w:rsidRPr="009370DA">
        <w:rPr>
          <w:kern w:val="2"/>
        </w:rPr>
        <w:t>But it is a horrible ending if the nobleman who has returned after obtaining a kingdom is related allegorically to Jesus at his parousia. He is portrayed in the fashion of a despotic king who slays his ene</w:t>
      </w:r>
      <w:r>
        <w:rPr>
          <w:kern w:val="2"/>
        </w:rPr>
        <w:t>mies (cf. 1 Sam 15:33) . . .” (Hultgren 288)</w:t>
      </w:r>
    </w:p>
    <w:p w14:paraId="4CF63A37" w14:textId="77777777" w:rsidR="00B6162C" w:rsidRPr="009370DA" w:rsidRDefault="00B6162C" w:rsidP="00274AA2">
      <w:pPr>
        <w:numPr>
          <w:ilvl w:val="2"/>
          <w:numId w:val="77"/>
        </w:numPr>
        <w:rPr>
          <w:kern w:val="2"/>
        </w:rPr>
      </w:pPr>
      <w:r>
        <w:rPr>
          <w:kern w:val="2"/>
        </w:rPr>
        <w:t>“. . .</w:t>
      </w:r>
      <w:r w:rsidRPr="009370DA">
        <w:rPr>
          <w:kern w:val="2"/>
        </w:rPr>
        <w:t xml:space="preserve"> one has to understand it metaphorically as an allusion to judgment by the Son of man.</w:t>
      </w:r>
      <w:r>
        <w:rPr>
          <w:kern w:val="2"/>
        </w:rPr>
        <w:t>” (Hultgren 288)</w:t>
      </w:r>
    </w:p>
    <w:p w14:paraId="1D244000" w14:textId="77777777" w:rsidR="00B6162C" w:rsidRPr="009370DA" w:rsidRDefault="00B6162C" w:rsidP="00B6162C">
      <w:pPr>
        <w:rPr>
          <w:kern w:val="2"/>
        </w:rPr>
      </w:pPr>
    </w:p>
    <w:p w14:paraId="12B808AF" w14:textId="77777777" w:rsidR="00B6162C" w:rsidRPr="009370DA" w:rsidRDefault="00B6162C" w:rsidP="00274AA2">
      <w:pPr>
        <w:numPr>
          <w:ilvl w:val="0"/>
          <w:numId w:val="77"/>
        </w:numPr>
        <w:rPr>
          <w:kern w:val="2"/>
        </w:rPr>
      </w:pPr>
      <w:r>
        <w:rPr>
          <w:b/>
          <w:bCs/>
          <w:iCs/>
          <w:kern w:val="2"/>
        </w:rPr>
        <w:t>Jesus</w:t>
      </w:r>
      <w:r>
        <w:rPr>
          <w:iCs/>
          <w:kern w:val="2"/>
        </w:rPr>
        <w:t xml:space="preserve">’ </w:t>
      </w:r>
      <w:r>
        <w:rPr>
          <w:b/>
          <w:bCs/>
          <w:iCs/>
          <w:kern w:val="2"/>
        </w:rPr>
        <w:t>meaning and Luke</w:t>
      </w:r>
      <w:r>
        <w:rPr>
          <w:iCs/>
          <w:kern w:val="2"/>
        </w:rPr>
        <w:t>’</w:t>
      </w:r>
      <w:r>
        <w:rPr>
          <w:b/>
          <w:bCs/>
          <w:iCs/>
          <w:kern w:val="2"/>
        </w:rPr>
        <w:t>s meaning</w:t>
      </w:r>
    </w:p>
    <w:p w14:paraId="3931DC65" w14:textId="77777777" w:rsidR="00B6162C" w:rsidRDefault="00B6162C" w:rsidP="00274AA2">
      <w:pPr>
        <w:numPr>
          <w:ilvl w:val="1"/>
          <w:numId w:val="77"/>
        </w:numPr>
        <w:rPr>
          <w:kern w:val="2"/>
        </w:rPr>
      </w:pPr>
      <w:r>
        <w:rPr>
          <w:kern w:val="2"/>
        </w:rPr>
        <w:t>Jesus’ meaning</w:t>
      </w:r>
    </w:p>
    <w:p w14:paraId="48E0D8B8" w14:textId="77777777" w:rsidR="00B6162C" w:rsidRDefault="00B6162C" w:rsidP="00274AA2">
      <w:pPr>
        <w:numPr>
          <w:ilvl w:val="2"/>
          <w:numId w:val="77"/>
        </w:numPr>
        <w:rPr>
          <w:kern w:val="2"/>
        </w:rPr>
      </w:pPr>
      <w:r>
        <w:rPr>
          <w:kern w:val="2"/>
        </w:rPr>
        <w:t>In “</w:t>
      </w:r>
      <w:r w:rsidRPr="009370DA">
        <w:rPr>
          <w:kern w:val="2"/>
        </w:rPr>
        <w:t xml:space="preserve">The original parable </w:t>
      </w:r>
      <w:r>
        <w:rPr>
          <w:kern w:val="2"/>
        </w:rPr>
        <w:t xml:space="preserve">. . . </w:t>
      </w:r>
      <w:r w:rsidRPr="009370DA">
        <w:rPr>
          <w:kern w:val="2"/>
        </w:rPr>
        <w:t>the allegorical elements would be fewer and not at all explicitly christological. It would be a parable in which those elements (the man on a journey, the gifts given) would refer to God’s giving gifts that are to be used in the service of God; the commendation of the first two slaves would signify their salvation at the final judgment, while the word to the third would signify condemnation.</w:t>
      </w:r>
      <w:r>
        <w:rPr>
          <w:kern w:val="2"/>
        </w:rPr>
        <w:t>” (Hultgren 279)</w:t>
      </w:r>
    </w:p>
    <w:p w14:paraId="74E6F65D" w14:textId="77777777" w:rsidR="00B6162C" w:rsidRDefault="00B6162C" w:rsidP="00274AA2">
      <w:pPr>
        <w:numPr>
          <w:ilvl w:val="2"/>
          <w:numId w:val="77"/>
        </w:numPr>
        <w:rPr>
          <w:kern w:val="2"/>
        </w:rPr>
      </w:pPr>
      <w:r>
        <w:rPr>
          <w:kern w:val="2"/>
        </w:rPr>
        <w:t>using God’s gifts</w:t>
      </w:r>
    </w:p>
    <w:p w14:paraId="5B8640B9" w14:textId="77777777" w:rsidR="00B6162C" w:rsidRDefault="00B6162C" w:rsidP="00274AA2">
      <w:pPr>
        <w:numPr>
          <w:ilvl w:val="3"/>
          <w:numId w:val="77"/>
        </w:numPr>
        <w:rPr>
          <w:kern w:val="2"/>
        </w:rPr>
      </w:pPr>
      <w:r>
        <w:rPr>
          <w:kern w:val="2"/>
        </w:rPr>
        <w:t xml:space="preserve">“. . . </w:t>
      </w:r>
      <w:r w:rsidRPr="009370DA">
        <w:rPr>
          <w:kern w:val="2"/>
        </w:rPr>
        <w:t>disciples of Jesus are accountable to him. To each has been given a gift for creative and vigorous use until Jesus comes again. The command to do business with those gifts given is not to be taken lightly.</w:t>
      </w:r>
      <w:r>
        <w:rPr>
          <w:kern w:val="2"/>
        </w:rPr>
        <w:t>” (Hultgren 289)</w:t>
      </w:r>
    </w:p>
    <w:p w14:paraId="486DEB9F" w14:textId="77777777" w:rsidR="00B6162C" w:rsidRDefault="00B6162C" w:rsidP="00274AA2">
      <w:pPr>
        <w:numPr>
          <w:ilvl w:val="3"/>
          <w:numId w:val="77"/>
        </w:numPr>
        <w:rPr>
          <w:kern w:val="2"/>
        </w:rPr>
      </w:pPr>
      <w:r>
        <w:rPr>
          <w:kern w:val="2"/>
        </w:rPr>
        <w:t>“</w:t>
      </w:r>
      <w:r w:rsidRPr="009370DA">
        <w:rPr>
          <w:kern w:val="2"/>
        </w:rPr>
        <w:t>Many are the gifts entrusted to the disciples of Jesus. One can make a list of those things entrusted and how they have been and are used. The gifts of musical composition and performance, theological insight and expression, missionary work of outstanding persons, the use of the arts, and benevolences to support all of these—these and much more are items that one can come up with to illustrate how gifts have been used for the sake of the ministry of Jesus.</w:t>
      </w:r>
      <w:r>
        <w:rPr>
          <w:kern w:val="2"/>
        </w:rPr>
        <w:t>” (Hultgren 289)</w:t>
      </w:r>
    </w:p>
    <w:p w14:paraId="3BF51A9D" w14:textId="77777777" w:rsidR="00B6162C" w:rsidRDefault="00B6162C" w:rsidP="00274AA2">
      <w:pPr>
        <w:numPr>
          <w:ilvl w:val="3"/>
          <w:numId w:val="77"/>
        </w:numPr>
        <w:rPr>
          <w:kern w:val="2"/>
        </w:rPr>
      </w:pPr>
      <w:r>
        <w:rPr>
          <w:kern w:val="2"/>
        </w:rPr>
        <w:t xml:space="preserve">“. . . </w:t>
      </w:r>
      <w:r w:rsidRPr="009370DA">
        <w:rPr>
          <w:kern w:val="2"/>
        </w:rPr>
        <w:t>during the absence of the ascended Christ each of his disciples is expected to carry on with his or her duties of Christian mission, seeking to do the most that can be done.</w:t>
      </w:r>
      <w:r>
        <w:rPr>
          <w:kern w:val="2"/>
        </w:rPr>
        <w:t>” (Hultgren 289)</w:t>
      </w:r>
    </w:p>
    <w:p w14:paraId="450AC96F" w14:textId="77777777" w:rsidR="00B6162C" w:rsidRDefault="00B6162C" w:rsidP="00274AA2">
      <w:pPr>
        <w:numPr>
          <w:ilvl w:val="2"/>
          <w:numId w:val="77"/>
        </w:numPr>
        <w:rPr>
          <w:kern w:val="2"/>
        </w:rPr>
      </w:pPr>
      <w:r>
        <w:rPr>
          <w:kern w:val="2"/>
        </w:rPr>
        <w:t>risk vs. timidity</w:t>
      </w:r>
    </w:p>
    <w:p w14:paraId="49DE7D57" w14:textId="77777777" w:rsidR="00B6162C" w:rsidRDefault="00B6162C" w:rsidP="00274AA2">
      <w:pPr>
        <w:numPr>
          <w:ilvl w:val="3"/>
          <w:numId w:val="77"/>
        </w:numPr>
        <w:rPr>
          <w:kern w:val="2"/>
        </w:rPr>
      </w:pPr>
      <w:r>
        <w:rPr>
          <w:kern w:val="2"/>
        </w:rPr>
        <w:lastRenderedPageBreak/>
        <w:t>“</w:t>
      </w:r>
      <w:r w:rsidRPr="009370DA">
        <w:rPr>
          <w:kern w:val="2"/>
        </w:rPr>
        <w:t>The first two slaves are presented as examples of persons willing to take risks and thereby receive the commendation of the Lord at his return.</w:t>
      </w:r>
      <w:r>
        <w:rPr>
          <w:kern w:val="2"/>
        </w:rPr>
        <w:t>” (Hultgren 289)</w:t>
      </w:r>
    </w:p>
    <w:p w14:paraId="777B6086" w14:textId="77777777" w:rsidR="00B6162C" w:rsidRDefault="00B6162C" w:rsidP="00274AA2">
      <w:pPr>
        <w:numPr>
          <w:ilvl w:val="3"/>
          <w:numId w:val="77"/>
        </w:numPr>
        <w:rPr>
          <w:kern w:val="2"/>
        </w:rPr>
      </w:pPr>
      <w:r>
        <w:rPr>
          <w:kern w:val="2"/>
        </w:rPr>
        <w:t>“</w:t>
      </w:r>
      <w:r w:rsidRPr="009370DA">
        <w:rPr>
          <w:kern w:val="2"/>
        </w:rPr>
        <w:t>But the focus of the parable is upon the third slave.</w:t>
      </w:r>
      <w:r>
        <w:rPr>
          <w:kern w:val="2"/>
        </w:rPr>
        <w:t>”</w:t>
      </w:r>
      <w:r w:rsidRPr="009370DA">
        <w:rPr>
          <w:kern w:val="2"/>
        </w:rPr>
        <w:t xml:space="preserve"> </w:t>
      </w:r>
      <w:r>
        <w:rPr>
          <w:kern w:val="2"/>
        </w:rPr>
        <w:t>The reason for his</w:t>
      </w:r>
      <w:r w:rsidRPr="009370DA">
        <w:rPr>
          <w:kern w:val="2"/>
        </w:rPr>
        <w:t xml:space="preserve"> </w:t>
      </w:r>
      <w:r>
        <w:rPr>
          <w:kern w:val="2"/>
        </w:rPr>
        <w:t>“</w:t>
      </w:r>
      <w:r w:rsidRPr="009370DA">
        <w:rPr>
          <w:kern w:val="2"/>
        </w:rPr>
        <w:t>reticence to do business was that he was fearfully timid.</w:t>
      </w:r>
      <w:r>
        <w:rPr>
          <w:kern w:val="2"/>
        </w:rPr>
        <w:t xml:space="preserve">” (Hultgren </w:t>
      </w:r>
      <w:r w:rsidRPr="009370DA">
        <w:rPr>
          <w:kern w:val="2"/>
        </w:rPr>
        <w:t>289</w:t>
      </w:r>
      <w:r>
        <w:rPr>
          <w:kern w:val="2"/>
        </w:rPr>
        <w:t>)</w:t>
      </w:r>
    </w:p>
    <w:p w14:paraId="5332E06D" w14:textId="77777777" w:rsidR="00B6162C" w:rsidRDefault="00B6162C" w:rsidP="00274AA2">
      <w:pPr>
        <w:numPr>
          <w:ilvl w:val="3"/>
          <w:numId w:val="77"/>
        </w:numPr>
        <w:rPr>
          <w:kern w:val="2"/>
        </w:rPr>
      </w:pPr>
      <w:r>
        <w:rPr>
          <w:kern w:val="2"/>
        </w:rPr>
        <w:t>“</w:t>
      </w:r>
      <w:r w:rsidRPr="009370DA">
        <w:rPr>
          <w:kern w:val="2"/>
        </w:rPr>
        <w:t>The lives of many Christians are characterized by playing it safe in the use of things entrusted to them. After all, the result could be failure or ridicule. But is it truly a matter of playing it safe, or is it disobedience? The Bible knows nothing of “playing it safe” in the service of God and in discipleship.</w:t>
      </w:r>
      <w:r>
        <w:rPr>
          <w:kern w:val="2"/>
        </w:rPr>
        <w:t>” (Hultgren 290)</w:t>
      </w:r>
    </w:p>
    <w:p w14:paraId="61D8973A" w14:textId="77777777" w:rsidR="00B6162C" w:rsidRDefault="00B6162C" w:rsidP="00274AA2">
      <w:pPr>
        <w:numPr>
          <w:ilvl w:val="3"/>
          <w:numId w:val="77"/>
        </w:numPr>
        <w:rPr>
          <w:kern w:val="2"/>
        </w:rPr>
      </w:pPr>
      <w:r>
        <w:rPr>
          <w:kern w:val="2"/>
        </w:rPr>
        <w:t>“</w:t>
      </w:r>
      <w:r w:rsidRPr="009370DA">
        <w:rPr>
          <w:kern w:val="2"/>
        </w:rPr>
        <w:t>Two tempta</w:t>
      </w:r>
      <w:r>
        <w:rPr>
          <w:kern w:val="2"/>
        </w:rPr>
        <w:t>tions are to be avoided.” (Hultgren 289)</w:t>
      </w:r>
    </w:p>
    <w:p w14:paraId="4D2E7FE9" w14:textId="77777777" w:rsidR="00B6162C" w:rsidRDefault="00B6162C" w:rsidP="00274AA2">
      <w:pPr>
        <w:numPr>
          <w:ilvl w:val="4"/>
          <w:numId w:val="77"/>
        </w:numPr>
        <w:rPr>
          <w:kern w:val="2"/>
        </w:rPr>
      </w:pPr>
      <w:r>
        <w:rPr>
          <w:kern w:val="2"/>
        </w:rPr>
        <w:t>F</w:t>
      </w:r>
      <w:r w:rsidRPr="009370DA">
        <w:rPr>
          <w:kern w:val="2"/>
        </w:rPr>
        <w:t xml:space="preserve">irst, </w:t>
      </w:r>
      <w:r>
        <w:rPr>
          <w:kern w:val="2"/>
        </w:rPr>
        <w:t xml:space="preserve">since Christ will be </w:t>
      </w:r>
      <w:r w:rsidRPr="009370DA">
        <w:rPr>
          <w:kern w:val="2"/>
        </w:rPr>
        <w:t>return</w:t>
      </w:r>
      <w:r>
        <w:rPr>
          <w:kern w:val="2"/>
        </w:rPr>
        <w:t>ing</w:t>
      </w:r>
      <w:r w:rsidRPr="009370DA">
        <w:rPr>
          <w:kern w:val="2"/>
        </w:rPr>
        <w:t xml:space="preserve">, </w:t>
      </w:r>
      <w:r>
        <w:rPr>
          <w:kern w:val="2"/>
        </w:rPr>
        <w:t>“</w:t>
      </w:r>
      <w:r w:rsidRPr="009370DA">
        <w:rPr>
          <w:kern w:val="2"/>
        </w:rPr>
        <w:t xml:space="preserve">a disciple may withdraw from engaging the world with the gospel </w:t>
      </w:r>
      <w:r>
        <w:rPr>
          <w:kern w:val="2"/>
        </w:rPr>
        <w:t>. . .” (Hultgren 289)</w:t>
      </w:r>
    </w:p>
    <w:p w14:paraId="0BEDE072" w14:textId="77777777" w:rsidR="00B6162C" w:rsidRDefault="00B6162C" w:rsidP="00274AA2">
      <w:pPr>
        <w:numPr>
          <w:ilvl w:val="4"/>
          <w:numId w:val="77"/>
        </w:numPr>
        <w:rPr>
          <w:kern w:val="2"/>
        </w:rPr>
      </w:pPr>
      <w:r w:rsidRPr="009370DA">
        <w:rPr>
          <w:kern w:val="2"/>
        </w:rPr>
        <w:t xml:space="preserve">Second, </w:t>
      </w:r>
      <w:r>
        <w:rPr>
          <w:kern w:val="2"/>
        </w:rPr>
        <w:t xml:space="preserve">since </w:t>
      </w:r>
      <w:r w:rsidRPr="009370DA">
        <w:rPr>
          <w:kern w:val="2"/>
        </w:rPr>
        <w:t>Christ</w:t>
      </w:r>
      <w:r>
        <w:rPr>
          <w:kern w:val="2"/>
        </w:rPr>
        <w:t>’s return is delayed</w:t>
      </w:r>
      <w:r w:rsidRPr="009370DA">
        <w:rPr>
          <w:kern w:val="2"/>
        </w:rPr>
        <w:t xml:space="preserve">, </w:t>
      </w:r>
      <w:r>
        <w:rPr>
          <w:kern w:val="2"/>
        </w:rPr>
        <w:t>“</w:t>
      </w:r>
      <w:r w:rsidRPr="009370DA">
        <w:rPr>
          <w:kern w:val="2"/>
        </w:rPr>
        <w:t xml:space="preserve">a disciple </w:t>
      </w:r>
      <w:r>
        <w:rPr>
          <w:kern w:val="2"/>
        </w:rPr>
        <w:t>[may]</w:t>
      </w:r>
      <w:r w:rsidRPr="009370DA">
        <w:rPr>
          <w:kern w:val="2"/>
        </w:rPr>
        <w:t xml:space="preserve"> postpone such engagement and be preoccupied with other things.</w:t>
      </w:r>
      <w:r>
        <w:rPr>
          <w:kern w:val="2"/>
        </w:rPr>
        <w:t>” (Hultgren 289)</w:t>
      </w:r>
    </w:p>
    <w:p w14:paraId="3FC81DE0" w14:textId="77777777" w:rsidR="00B6162C" w:rsidRPr="009370DA" w:rsidRDefault="00B6162C" w:rsidP="00274AA2">
      <w:pPr>
        <w:numPr>
          <w:ilvl w:val="4"/>
          <w:numId w:val="77"/>
        </w:numPr>
        <w:rPr>
          <w:kern w:val="2"/>
        </w:rPr>
      </w:pPr>
      <w:r>
        <w:rPr>
          <w:kern w:val="2"/>
        </w:rPr>
        <w:t>“</w:t>
      </w:r>
      <w:r w:rsidRPr="009370DA">
        <w:rPr>
          <w:kern w:val="2"/>
        </w:rPr>
        <w:t>Either way, the disciple’s behavior is comparable to hiding a sum of money in a piece of cloth.</w:t>
      </w:r>
      <w:r>
        <w:rPr>
          <w:kern w:val="2"/>
        </w:rPr>
        <w:t>” (Hultgren 289)</w:t>
      </w:r>
    </w:p>
    <w:p w14:paraId="7B2EF782" w14:textId="77777777" w:rsidR="00B6162C" w:rsidRDefault="00B6162C" w:rsidP="00274AA2">
      <w:pPr>
        <w:numPr>
          <w:ilvl w:val="1"/>
          <w:numId w:val="77"/>
        </w:numPr>
        <w:rPr>
          <w:kern w:val="2"/>
        </w:rPr>
      </w:pPr>
      <w:r>
        <w:rPr>
          <w:kern w:val="2"/>
        </w:rPr>
        <w:t>Luke’s meaning</w:t>
      </w:r>
    </w:p>
    <w:p w14:paraId="53DA2DF6" w14:textId="77777777" w:rsidR="00B6162C" w:rsidRDefault="00B6162C" w:rsidP="00274AA2">
      <w:pPr>
        <w:numPr>
          <w:ilvl w:val="2"/>
          <w:numId w:val="77"/>
        </w:numPr>
        <w:rPr>
          <w:kern w:val="2"/>
        </w:rPr>
      </w:pPr>
      <w:r>
        <w:rPr>
          <w:kern w:val="2"/>
        </w:rPr>
        <w:t>Luke uses pounds to suggest a delayed parousia.</w:t>
      </w:r>
    </w:p>
    <w:p w14:paraId="74221A65" w14:textId="77777777" w:rsidR="00B6162C" w:rsidRDefault="00B6162C" w:rsidP="00274AA2">
      <w:pPr>
        <w:numPr>
          <w:ilvl w:val="3"/>
          <w:numId w:val="77"/>
        </w:numPr>
        <w:rPr>
          <w:kern w:val="2"/>
        </w:rPr>
      </w:pPr>
      <w:r>
        <w:rPr>
          <w:kern w:val="2"/>
        </w:rPr>
        <w:t>Pounds</w:t>
      </w:r>
      <w:r w:rsidRPr="009370DA">
        <w:rPr>
          <w:kern w:val="2"/>
        </w:rPr>
        <w:t xml:space="preserve"> </w:t>
      </w:r>
      <w:r>
        <w:rPr>
          <w:kern w:val="2"/>
        </w:rPr>
        <w:t xml:space="preserve">is the </w:t>
      </w:r>
      <w:r w:rsidRPr="009370DA">
        <w:rPr>
          <w:kern w:val="2"/>
        </w:rPr>
        <w:t xml:space="preserve">last pericope in </w:t>
      </w:r>
      <w:r>
        <w:rPr>
          <w:kern w:val="2"/>
        </w:rPr>
        <w:t xml:space="preserve">Luke’s </w:t>
      </w:r>
      <w:r w:rsidRPr="009370DA">
        <w:rPr>
          <w:kern w:val="2"/>
        </w:rPr>
        <w:t xml:space="preserve">travel narrative </w:t>
      </w:r>
      <w:r>
        <w:rPr>
          <w:kern w:val="2"/>
        </w:rPr>
        <w:t>(</w:t>
      </w:r>
      <w:r w:rsidRPr="009370DA">
        <w:rPr>
          <w:kern w:val="2"/>
        </w:rPr>
        <w:t>9:51</w:t>
      </w:r>
      <w:r>
        <w:rPr>
          <w:kern w:val="2"/>
        </w:rPr>
        <w:t>-</w:t>
      </w:r>
      <w:r w:rsidRPr="009370DA">
        <w:rPr>
          <w:kern w:val="2"/>
        </w:rPr>
        <w:t>19:27</w:t>
      </w:r>
      <w:r>
        <w:rPr>
          <w:kern w:val="2"/>
        </w:rPr>
        <w:t>)</w:t>
      </w:r>
      <w:r w:rsidRPr="009370DA">
        <w:rPr>
          <w:kern w:val="2"/>
        </w:rPr>
        <w:t>.</w:t>
      </w:r>
      <w:r>
        <w:rPr>
          <w:kern w:val="2"/>
        </w:rPr>
        <w:t xml:space="preserve"> (Hultgren 284)</w:t>
      </w:r>
    </w:p>
    <w:p w14:paraId="5B5B8156" w14:textId="77777777" w:rsidR="00B6162C" w:rsidRPr="00B109BC" w:rsidRDefault="00B6162C" w:rsidP="00274AA2">
      <w:pPr>
        <w:numPr>
          <w:ilvl w:val="3"/>
          <w:numId w:val="77"/>
        </w:numPr>
        <w:rPr>
          <w:kern w:val="2"/>
        </w:rPr>
      </w:pPr>
      <w:r>
        <w:rPr>
          <w:kern w:val="2"/>
        </w:rPr>
        <w:t xml:space="preserve">“. . . </w:t>
      </w:r>
      <w:r w:rsidRPr="009370DA">
        <w:rPr>
          <w:kern w:val="2"/>
        </w:rPr>
        <w:t xml:space="preserve">Jesus and his disciples (mentioned in 18:31) </w:t>
      </w:r>
      <w:r>
        <w:rPr>
          <w:kern w:val="2"/>
        </w:rPr>
        <w:t>[are]</w:t>
      </w:r>
      <w:r w:rsidRPr="009370DA">
        <w:rPr>
          <w:kern w:val="2"/>
        </w:rPr>
        <w:t xml:space="preserve"> coming near to Jerusalem. They have arrived at Jericho (19:1) and are still there or have set out upon the seventeen-mile journey uphill toward Jerusalem. The disciples begin to wonder whether “the kingdom of God was to appear immediately” (19:11), either before or when they arrive in Jerusalem. Jesus had been quizzed earlier by the Pharisees concerning the time of the kingdom’s arrival (18:20) as well. What follows is called a “parable” by Luke </w:t>
      </w:r>
      <w:r>
        <w:rPr>
          <w:kern w:val="2"/>
        </w:rPr>
        <w:t>[</w:t>
      </w:r>
      <w:r w:rsidRPr="009370DA">
        <w:rPr>
          <w:kern w:val="2"/>
        </w:rPr>
        <w:t>19:</w:t>
      </w:r>
      <w:r>
        <w:rPr>
          <w:kern w:val="2"/>
        </w:rPr>
        <w:t>11]</w:t>
      </w:r>
      <w:r w:rsidRPr="009370DA">
        <w:rPr>
          <w:kern w:val="2"/>
        </w:rPr>
        <w:t>.</w:t>
      </w:r>
      <w:r>
        <w:rPr>
          <w:kern w:val="2"/>
        </w:rPr>
        <w:t>”</w:t>
      </w:r>
      <w:r>
        <w:rPr>
          <w:kern w:val="2"/>
          <w:lang w:val="el-GR"/>
        </w:rPr>
        <w:t xml:space="preserve"> (Hultgren 284)</w:t>
      </w:r>
    </w:p>
    <w:p w14:paraId="607DA8C4" w14:textId="77777777" w:rsidR="00B6162C" w:rsidRDefault="00B6162C" w:rsidP="00274AA2">
      <w:pPr>
        <w:numPr>
          <w:ilvl w:val="3"/>
          <w:numId w:val="77"/>
        </w:numPr>
        <w:rPr>
          <w:kern w:val="2"/>
        </w:rPr>
      </w:pPr>
      <w:r>
        <w:rPr>
          <w:kern w:val="2"/>
        </w:rPr>
        <w:t>Pounds</w:t>
      </w:r>
      <w:r w:rsidRPr="009370DA">
        <w:rPr>
          <w:kern w:val="2"/>
        </w:rPr>
        <w:t xml:space="preserve"> </w:t>
      </w:r>
      <w:r>
        <w:rPr>
          <w:kern w:val="2"/>
        </w:rPr>
        <w:t>“</w:t>
      </w:r>
      <w:r w:rsidRPr="009370DA">
        <w:rPr>
          <w:kern w:val="2"/>
        </w:rPr>
        <w:t>appears here to hold in check the view that the k</w:t>
      </w:r>
      <w:r>
        <w:rPr>
          <w:kern w:val="2"/>
        </w:rPr>
        <w:t>ingdom is to appear imminently.</w:t>
      </w:r>
      <w:r w:rsidRPr="00166CBB">
        <w:rPr>
          <w:kern w:val="2"/>
        </w:rPr>
        <w:t>” (Hultgren 284)</w:t>
      </w:r>
    </w:p>
    <w:p w14:paraId="4FC04FF4" w14:textId="77777777" w:rsidR="00B6162C" w:rsidRPr="00D042CF" w:rsidRDefault="00B6162C" w:rsidP="00274AA2">
      <w:pPr>
        <w:numPr>
          <w:ilvl w:val="4"/>
          <w:numId w:val="77"/>
        </w:numPr>
        <w:rPr>
          <w:kern w:val="2"/>
          <w:sz w:val="20"/>
          <w:szCs w:val="18"/>
        </w:rPr>
      </w:pPr>
      <w:r w:rsidRPr="00D042CF">
        <w:rPr>
          <w:kern w:val="2"/>
          <w:sz w:val="20"/>
          <w:szCs w:val="18"/>
        </w:rPr>
        <w:t xml:space="preserve">Boucher 143; Dodd 115; Fitzmyer 1,229; Conzelmann 113; Jeremias 59; Jülicher 2:486; Lambrecht, </w:t>
      </w:r>
      <w:r w:rsidRPr="00D042CF">
        <w:rPr>
          <w:i/>
          <w:kern w:val="2"/>
          <w:sz w:val="20"/>
          <w:szCs w:val="18"/>
        </w:rPr>
        <w:t>Astonished</w:t>
      </w:r>
      <w:r w:rsidRPr="00D042CF">
        <w:rPr>
          <w:kern w:val="2"/>
          <w:sz w:val="20"/>
          <w:szCs w:val="18"/>
        </w:rPr>
        <w:t xml:space="preserve"> 188-89; Manson, </w:t>
      </w:r>
      <w:r w:rsidRPr="00D042CF">
        <w:rPr>
          <w:i/>
          <w:kern w:val="2"/>
          <w:sz w:val="20"/>
          <w:szCs w:val="18"/>
        </w:rPr>
        <w:t>Sayings</w:t>
      </w:r>
      <w:r w:rsidRPr="00D042CF">
        <w:rPr>
          <w:kern w:val="2"/>
          <w:sz w:val="20"/>
          <w:szCs w:val="18"/>
        </w:rPr>
        <w:t xml:space="preserve"> 314; Marshall 702; Weder 209</w:t>
      </w:r>
      <w:r>
        <w:rPr>
          <w:kern w:val="2"/>
          <w:sz w:val="20"/>
          <w:szCs w:val="18"/>
        </w:rPr>
        <w:t>.</w:t>
      </w:r>
    </w:p>
    <w:p w14:paraId="1FC81AEF" w14:textId="5BAF61C2" w:rsidR="00B6162C" w:rsidRPr="003E212C" w:rsidRDefault="00B6162C" w:rsidP="00274AA2">
      <w:pPr>
        <w:numPr>
          <w:ilvl w:val="4"/>
          <w:numId w:val="77"/>
        </w:numPr>
        <w:rPr>
          <w:kern w:val="2"/>
        </w:rPr>
      </w:pPr>
      <w:r w:rsidRPr="003E212C">
        <w:rPr>
          <w:kern w:val="2"/>
        </w:rPr>
        <w:t>Johnson claims “the parable confirms the expectation of Luke 19:11.” (Hultgren 284 n 7)</w:t>
      </w:r>
    </w:p>
    <w:p w14:paraId="5ABE0DC0" w14:textId="77777777" w:rsidR="00B6162C" w:rsidRDefault="00B6162C" w:rsidP="00274AA2">
      <w:pPr>
        <w:numPr>
          <w:ilvl w:val="2"/>
          <w:numId w:val="77"/>
        </w:numPr>
        <w:rPr>
          <w:kern w:val="2"/>
        </w:rPr>
      </w:pPr>
      <w:r w:rsidRPr="009370DA">
        <w:rPr>
          <w:kern w:val="2"/>
        </w:rPr>
        <w:t>judgment on those who reject Jesus</w:t>
      </w:r>
    </w:p>
    <w:p w14:paraId="4822712A" w14:textId="77777777" w:rsidR="00B6162C" w:rsidRDefault="00B6162C" w:rsidP="00274AA2">
      <w:pPr>
        <w:numPr>
          <w:ilvl w:val="3"/>
          <w:numId w:val="77"/>
        </w:numPr>
        <w:rPr>
          <w:kern w:val="2"/>
        </w:rPr>
      </w:pPr>
      <w:r>
        <w:rPr>
          <w:kern w:val="2"/>
        </w:rPr>
        <w:t>A</w:t>
      </w:r>
      <w:r w:rsidRPr="009370DA">
        <w:rPr>
          <w:kern w:val="2"/>
        </w:rPr>
        <w:t xml:space="preserve"> </w:t>
      </w:r>
      <w:r>
        <w:rPr>
          <w:kern w:val="2"/>
        </w:rPr>
        <w:t>“</w:t>
      </w:r>
      <w:r w:rsidRPr="009370DA">
        <w:rPr>
          <w:kern w:val="2"/>
        </w:rPr>
        <w:t>second theme</w:t>
      </w:r>
      <w:r>
        <w:rPr>
          <w:kern w:val="2"/>
        </w:rPr>
        <w:t>”</w:t>
      </w:r>
      <w:r w:rsidRPr="009370DA">
        <w:rPr>
          <w:kern w:val="2"/>
        </w:rPr>
        <w:t xml:space="preserve"> is </w:t>
      </w:r>
      <w:r>
        <w:rPr>
          <w:kern w:val="2"/>
        </w:rPr>
        <w:t>“</w:t>
      </w:r>
      <w:r w:rsidRPr="009370DA">
        <w:rPr>
          <w:kern w:val="2"/>
        </w:rPr>
        <w:t>judgment upon those who reject Jesus.</w:t>
      </w:r>
      <w:r>
        <w:rPr>
          <w:kern w:val="2"/>
        </w:rPr>
        <w:t>” (Hultgren 289)</w:t>
      </w:r>
    </w:p>
    <w:p w14:paraId="6C5C401B" w14:textId="77777777" w:rsidR="00B6162C" w:rsidRDefault="00B6162C" w:rsidP="00274AA2">
      <w:pPr>
        <w:numPr>
          <w:ilvl w:val="3"/>
          <w:numId w:val="77"/>
        </w:numPr>
        <w:rPr>
          <w:kern w:val="2"/>
        </w:rPr>
      </w:pPr>
      <w:r>
        <w:rPr>
          <w:kern w:val="2"/>
        </w:rPr>
        <w:t>“</w:t>
      </w:r>
      <w:r w:rsidRPr="009370DA">
        <w:rPr>
          <w:kern w:val="2"/>
        </w:rPr>
        <w:t>In fact, one might suggest that, for Luke, that is the main theme, since he as redactor has inserted the material that gives rise to it (19:14, 27).</w:t>
      </w:r>
      <w:r>
        <w:rPr>
          <w:kern w:val="2"/>
        </w:rPr>
        <w:t>” (Hultgren 289)</w:t>
      </w:r>
    </w:p>
    <w:p w14:paraId="2A144292" w14:textId="77777777" w:rsidR="00B6162C" w:rsidRPr="004C2A2B" w:rsidRDefault="00B6162C" w:rsidP="00274AA2">
      <w:pPr>
        <w:numPr>
          <w:ilvl w:val="4"/>
          <w:numId w:val="77"/>
        </w:numPr>
        <w:rPr>
          <w:kern w:val="2"/>
          <w:sz w:val="20"/>
          <w:szCs w:val="18"/>
        </w:rPr>
      </w:pPr>
      <w:r w:rsidRPr="004C2A2B">
        <w:rPr>
          <w:kern w:val="2"/>
          <w:sz w:val="20"/>
          <w:szCs w:val="18"/>
        </w:rPr>
        <w:t>Luke 19:14, 27, “</w:t>
      </w:r>
      <w:r w:rsidRPr="001F0557">
        <w:rPr>
          <w:sz w:val="20"/>
          <w:szCs w:val="20"/>
          <w:lang w:bidi="he-IL"/>
        </w:rPr>
        <w:t>the citizens of his country hated him</w:t>
      </w:r>
      <w:r>
        <w:rPr>
          <w:sz w:val="20"/>
          <w:szCs w:val="20"/>
          <w:lang w:bidi="he-IL"/>
        </w:rPr>
        <w:t xml:space="preserve"> </w:t>
      </w:r>
      <w:r>
        <w:rPr>
          <w:kern w:val="2"/>
        </w:rPr>
        <w:t>. . . “</w:t>
      </w:r>
      <w:r w:rsidRPr="001F0557">
        <w:rPr>
          <w:sz w:val="20"/>
          <w:szCs w:val="20"/>
          <w:lang w:bidi="he-IL"/>
        </w:rPr>
        <w:t>slaughter them in my presence</w:t>
      </w:r>
      <w:r>
        <w:rPr>
          <w:sz w:val="20"/>
          <w:szCs w:val="20"/>
          <w:lang w:bidi="he-IL"/>
        </w:rPr>
        <w:t>.””</w:t>
      </w:r>
    </w:p>
    <w:p w14:paraId="664AB121" w14:textId="77777777" w:rsidR="00B6162C" w:rsidRDefault="00B6162C" w:rsidP="00274AA2">
      <w:pPr>
        <w:numPr>
          <w:ilvl w:val="4"/>
          <w:numId w:val="77"/>
        </w:numPr>
        <w:rPr>
          <w:kern w:val="2"/>
        </w:rPr>
      </w:pPr>
      <w:r>
        <w:rPr>
          <w:kern w:val="2"/>
        </w:rPr>
        <w:t>“</w:t>
      </w:r>
      <w:r w:rsidRPr="009370DA">
        <w:rPr>
          <w:kern w:val="2"/>
        </w:rPr>
        <w:t xml:space="preserve">The theme of rejection and consequent judgment makes its appearance to anticipate the cross </w:t>
      </w:r>
      <w:r>
        <w:rPr>
          <w:kern w:val="2"/>
        </w:rPr>
        <w:t>[</w:t>
      </w:r>
      <w:r w:rsidRPr="009370DA">
        <w:rPr>
          <w:kern w:val="2"/>
        </w:rPr>
        <w:t>rejection</w:t>
      </w:r>
      <w:r>
        <w:rPr>
          <w:kern w:val="2"/>
        </w:rPr>
        <w:t xml:space="preserve">] </w:t>
      </w:r>
      <w:r w:rsidRPr="009370DA">
        <w:rPr>
          <w:kern w:val="2"/>
        </w:rPr>
        <w:t>and the parousia</w:t>
      </w:r>
      <w:r>
        <w:rPr>
          <w:kern w:val="2"/>
        </w:rPr>
        <w:t xml:space="preserve"> [</w:t>
      </w:r>
      <w:r w:rsidRPr="009370DA">
        <w:rPr>
          <w:kern w:val="2"/>
        </w:rPr>
        <w:t>judgment</w:t>
      </w:r>
      <w:r>
        <w:rPr>
          <w:kern w:val="2"/>
        </w:rPr>
        <w:t>]</w:t>
      </w:r>
      <w:r w:rsidRPr="009370DA">
        <w:rPr>
          <w:kern w:val="2"/>
        </w:rPr>
        <w:t>.</w:t>
      </w:r>
      <w:r>
        <w:rPr>
          <w:kern w:val="2"/>
        </w:rPr>
        <w:t>” (Hultgren 289)</w:t>
      </w:r>
    </w:p>
    <w:p w14:paraId="1D250001" w14:textId="1850991E" w:rsidR="00381F98" w:rsidRPr="004217AD" w:rsidRDefault="00B6162C" w:rsidP="00381F98">
      <w:pPr>
        <w:numPr>
          <w:ilvl w:val="4"/>
          <w:numId w:val="77"/>
        </w:numPr>
        <w:rPr>
          <w:kern w:val="2"/>
        </w:rPr>
      </w:pPr>
      <w:r w:rsidRPr="009370DA">
        <w:rPr>
          <w:kern w:val="2"/>
        </w:rPr>
        <w:t xml:space="preserve">But </w:t>
      </w:r>
      <w:r>
        <w:rPr>
          <w:kern w:val="2"/>
        </w:rPr>
        <w:t>“</w:t>
      </w:r>
      <w:r w:rsidRPr="009370DA">
        <w:rPr>
          <w:kern w:val="2"/>
        </w:rPr>
        <w:t xml:space="preserve">The theme of rejection and consequent judgment </w:t>
      </w:r>
      <w:r>
        <w:rPr>
          <w:kern w:val="2"/>
        </w:rPr>
        <w:t xml:space="preserve">. . . </w:t>
      </w:r>
      <w:r w:rsidRPr="009370DA">
        <w:rPr>
          <w:kern w:val="2"/>
        </w:rPr>
        <w:t xml:space="preserve">is surely secondary to the stress of the parable on faithful obedience to the Lord in the interim. The coming of the master to carry out the final reckoning with his servants, particularly the third, is central. Other details </w:t>
      </w:r>
      <w:r>
        <w:rPr>
          <w:kern w:val="2"/>
        </w:rPr>
        <w:t xml:space="preserve">[such as </w:t>
      </w:r>
      <w:r w:rsidRPr="009370DA">
        <w:rPr>
          <w:kern w:val="2"/>
        </w:rPr>
        <w:t>the final reckoning with</w:t>
      </w:r>
      <w:r>
        <w:rPr>
          <w:kern w:val="2"/>
        </w:rPr>
        <w:t xml:space="preserve"> the citizens] </w:t>
      </w:r>
      <w:r w:rsidRPr="009370DA">
        <w:rPr>
          <w:kern w:val="2"/>
        </w:rPr>
        <w:t>are subordinate.</w:t>
      </w:r>
      <w:r>
        <w:rPr>
          <w:kern w:val="2"/>
        </w:rPr>
        <w:t xml:space="preserve">” </w:t>
      </w:r>
      <w:r w:rsidRPr="005B22D4">
        <w:rPr>
          <w:kern w:val="2"/>
          <w:sz w:val="20"/>
          <w:szCs w:val="18"/>
        </w:rPr>
        <w:t>(Creed 232; Dodd 118;  Jeremias 61; Weder 209)</w:t>
      </w:r>
      <w:r>
        <w:rPr>
          <w:kern w:val="2"/>
        </w:rPr>
        <w:t xml:space="preserve"> (Hultgren 289)</w:t>
      </w:r>
    </w:p>
    <w:p w14:paraId="2F7DE1DC" w14:textId="77777777" w:rsidR="00B6162C" w:rsidRDefault="00B6162C">
      <w:r>
        <w:lastRenderedPageBreak/>
        <w:br w:type="page"/>
      </w:r>
    </w:p>
    <w:p w14:paraId="0B4E70F1" w14:textId="77777777" w:rsidR="00B6162C" w:rsidRDefault="002478F2" w:rsidP="003D579D">
      <w:pPr>
        <w:pStyle w:val="Heading2"/>
      </w:pPr>
      <w:bookmarkStart w:id="175" w:name="_Toc67265677"/>
      <w:r>
        <w:lastRenderedPageBreak/>
        <w:t>Prodigal Son</w:t>
      </w:r>
      <w:bookmarkEnd w:id="175"/>
    </w:p>
    <w:p w14:paraId="5B4F93FB" w14:textId="77777777" w:rsidR="00B6162C" w:rsidRDefault="00B6162C" w:rsidP="00B6162C">
      <w:pPr>
        <w:jc w:val="center"/>
      </w:pPr>
      <w:r w:rsidRPr="00B6162C">
        <w:t>(</w:t>
      </w:r>
      <w:r w:rsidRPr="00B6162C">
        <w:rPr>
          <w:szCs w:val="20"/>
        </w:rPr>
        <w:t>Luke 15:11-32) (&gt; L)</w:t>
      </w:r>
    </w:p>
    <w:p w14:paraId="16ECFA80" w14:textId="77777777" w:rsidR="00B6162C" w:rsidRDefault="00B6162C" w:rsidP="00381F98"/>
    <w:p w14:paraId="1C52ACB6" w14:textId="77777777" w:rsidR="00B6162C" w:rsidRPr="009C728F" w:rsidRDefault="00B6162C" w:rsidP="00381F98"/>
    <w:p w14:paraId="2AB87C0A" w14:textId="77777777" w:rsidR="00381F98" w:rsidRPr="00B6162C" w:rsidRDefault="00B6162C" w:rsidP="00274AA2">
      <w:pPr>
        <w:pStyle w:val="ListParagraph"/>
        <w:numPr>
          <w:ilvl w:val="0"/>
          <w:numId w:val="80"/>
        </w:numPr>
      </w:pPr>
      <w:r w:rsidRPr="00B6162C">
        <w:rPr>
          <w:b/>
        </w:rPr>
        <w:t>text</w:t>
      </w:r>
    </w:p>
    <w:p w14:paraId="027B4EC6" w14:textId="26511BE5" w:rsidR="00381F98" w:rsidRPr="009C728F" w:rsidRDefault="00381F98" w:rsidP="00274AA2">
      <w:pPr>
        <w:pStyle w:val="ListParagraph"/>
        <w:numPr>
          <w:ilvl w:val="1"/>
          <w:numId w:val="80"/>
        </w:numPr>
        <w:rPr>
          <w:snapToGrid/>
          <w:sz w:val="20"/>
        </w:rPr>
      </w:pPr>
      <w:r w:rsidRPr="009C728F">
        <w:rPr>
          <w:snapToGrid/>
          <w:sz w:val="20"/>
          <w:szCs w:val="20"/>
        </w:rPr>
        <w:t>Luke 15:11-32</w:t>
      </w:r>
      <w:r w:rsidR="00745134" w:rsidRPr="00745134">
        <w:rPr>
          <w:snapToGrid/>
          <w:sz w:val="20"/>
          <w:szCs w:val="20"/>
        </w:rPr>
        <w:t xml:space="preserve">, </w:t>
      </w:r>
      <w:r w:rsidRPr="009C728F">
        <w:rPr>
          <w:snapToGrid/>
          <w:sz w:val="20"/>
          <w:szCs w:val="20"/>
        </w:rPr>
        <w:t>“</w:t>
      </w:r>
      <w:r w:rsidR="004217AD" w:rsidRPr="00866D98">
        <w:rPr>
          <w:kern w:val="0"/>
          <w:sz w:val="20"/>
          <w:szCs w:val="20"/>
        </w:rPr>
        <w:t xml:space="preserve">Then Jesus said, “There was a man who had two sons. </w:t>
      </w:r>
      <w:r w:rsidR="004217AD" w:rsidRPr="00866D98">
        <w:rPr>
          <w:kern w:val="0"/>
          <w:sz w:val="20"/>
          <w:szCs w:val="20"/>
          <w:vertAlign w:val="superscript"/>
        </w:rPr>
        <w:t>12</w:t>
      </w:r>
      <w:r w:rsidR="004217AD" w:rsidRPr="00866D98">
        <w:rPr>
          <w:kern w:val="0"/>
          <w:sz w:val="20"/>
          <w:szCs w:val="20"/>
        </w:rPr>
        <w:t xml:space="preserve"> The younger of them said to his father, ‘Father, give me the share of the wealth that will belong to me.’ So he divided his assets between them. </w:t>
      </w:r>
      <w:r w:rsidR="004217AD" w:rsidRPr="00866D98">
        <w:rPr>
          <w:kern w:val="0"/>
          <w:sz w:val="20"/>
          <w:szCs w:val="20"/>
          <w:vertAlign w:val="superscript"/>
        </w:rPr>
        <w:t>13</w:t>
      </w:r>
      <w:r w:rsidR="004217AD" w:rsidRPr="00866D98">
        <w:rPr>
          <w:kern w:val="0"/>
          <w:sz w:val="20"/>
          <w:szCs w:val="20"/>
        </w:rPr>
        <w:t xml:space="preserve"> A few days later the younger son gathered all he had and traveled to a distant region, and there he squandered his wealth in dissolute living. </w:t>
      </w:r>
      <w:r w:rsidR="004217AD" w:rsidRPr="00866D98">
        <w:rPr>
          <w:kern w:val="0"/>
          <w:sz w:val="20"/>
          <w:szCs w:val="20"/>
          <w:vertAlign w:val="superscript"/>
        </w:rPr>
        <w:t>14</w:t>
      </w:r>
      <w:r w:rsidR="004217AD" w:rsidRPr="00866D98">
        <w:rPr>
          <w:kern w:val="0"/>
          <w:sz w:val="20"/>
          <w:szCs w:val="20"/>
        </w:rPr>
        <w:t xml:space="preserve"> When he had spent everything, a severe famine took place throughout that region, and he began to be in need. </w:t>
      </w:r>
      <w:r w:rsidR="004217AD" w:rsidRPr="00866D98">
        <w:rPr>
          <w:kern w:val="0"/>
          <w:sz w:val="20"/>
          <w:szCs w:val="20"/>
          <w:vertAlign w:val="superscript"/>
        </w:rPr>
        <w:t>15</w:t>
      </w:r>
      <w:r w:rsidR="004217AD" w:rsidRPr="00866D98">
        <w:rPr>
          <w:kern w:val="0"/>
          <w:sz w:val="20"/>
          <w:szCs w:val="20"/>
        </w:rPr>
        <w:t xml:space="preserve"> So he went and hired himself out to one of the citizens of that region, who sent him to his fields to feed the pigs. </w:t>
      </w:r>
      <w:r w:rsidR="004217AD" w:rsidRPr="00866D98">
        <w:rPr>
          <w:kern w:val="0"/>
          <w:sz w:val="20"/>
          <w:szCs w:val="20"/>
          <w:vertAlign w:val="superscript"/>
        </w:rPr>
        <w:t>16</w:t>
      </w:r>
      <w:r w:rsidR="004217AD" w:rsidRPr="00866D98">
        <w:rPr>
          <w:kern w:val="0"/>
          <w:sz w:val="20"/>
          <w:szCs w:val="20"/>
        </w:rPr>
        <w:t xml:space="preserve"> He would gladly have filled his stomach with the pods that the pigs were eating, and no one gave him anything. </w:t>
      </w:r>
      <w:r w:rsidR="004217AD" w:rsidRPr="00866D98">
        <w:rPr>
          <w:kern w:val="0"/>
          <w:sz w:val="20"/>
          <w:szCs w:val="20"/>
          <w:vertAlign w:val="superscript"/>
        </w:rPr>
        <w:t>17</w:t>
      </w:r>
      <w:r w:rsidR="004217AD" w:rsidRPr="00866D98">
        <w:rPr>
          <w:kern w:val="0"/>
          <w:sz w:val="20"/>
          <w:szCs w:val="20"/>
        </w:rPr>
        <w:t xml:space="preserve"> But when he came to his senses he said, ‘How many of my father’s hired hands have bread enough and to spare, but here I am dying of hunger! </w:t>
      </w:r>
      <w:r w:rsidR="004217AD" w:rsidRPr="00866D98">
        <w:rPr>
          <w:kern w:val="0"/>
          <w:sz w:val="20"/>
          <w:szCs w:val="20"/>
          <w:vertAlign w:val="superscript"/>
        </w:rPr>
        <w:t>18</w:t>
      </w:r>
      <w:r w:rsidR="004217AD" w:rsidRPr="00866D98">
        <w:rPr>
          <w:kern w:val="0"/>
          <w:sz w:val="20"/>
          <w:szCs w:val="20"/>
        </w:rPr>
        <w:t xml:space="preserve"> I will get up and go to my father, and I will say to him, “Father, I have sinned against heaven and before you; </w:t>
      </w:r>
      <w:r w:rsidR="004217AD" w:rsidRPr="00866D98">
        <w:rPr>
          <w:kern w:val="0"/>
          <w:sz w:val="20"/>
          <w:szCs w:val="20"/>
          <w:vertAlign w:val="superscript"/>
        </w:rPr>
        <w:t>19</w:t>
      </w:r>
      <w:r w:rsidR="004217AD" w:rsidRPr="00866D98">
        <w:rPr>
          <w:kern w:val="0"/>
          <w:sz w:val="20"/>
          <w:szCs w:val="20"/>
        </w:rPr>
        <w:t xml:space="preserve"> I am no longer worthy to be called your son; treat me like one of your hired hands.” ‘ </w:t>
      </w:r>
      <w:r w:rsidR="004217AD" w:rsidRPr="00866D98">
        <w:rPr>
          <w:kern w:val="0"/>
          <w:sz w:val="20"/>
          <w:szCs w:val="20"/>
          <w:vertAlign w:val="superscript"/>
        </w:rPr>
        <w:t>20</w:t>
      </w:r>
      <w:r w:rsidR="004217AD" w:rsidRPr="00866D98">
        <w:rPr>
          <w:kern w:val="0"/>
          <w:sz w:val="20"/>
          <w:szCs w:val="20"/>
        </w:rPr>
        <w:t xml:space="preserve"> So he set off and went to his father. But while he was still far off, his father saw him and was filled with compassion; he ran and put his arms around him and kissed him. </w:t>
      </w:r>
      <w:r w:rsidR="004217AD" w:rsidRPr="00866D98">
        <w:rPr>
          <w:kern w:val="0"/>
          <w:sz w:val="20"/>
          <w:szCs w:val="20"/>
          <w:vertAlign w:val="superscript"/>
        </w:rPr>
        <w:t>21</w:t>
      </w:r>
      <w:r w:rsidR="004217AD" w:rsidRPr="00866D98">
        <w:rPr>
          <w:kern w:val="0"/>
          <w:sz w:val="20"/>
          <w:szCs w:val="20"/>
        </w:rPr>
        <w:t xml:space="preserve"> Then the son said to him, ‘Father, I have sinned against heaven and before you; I am no longer worthy to be called your son.’ </w:t>
      </w:r>
      <w:r w:rsidR="004217AD" w:rsidRPr="00866D98">
        <w:rPr>
          <w:kern w:val="0"/>
          <w:sz w:val="20"/>
          <w:szCs w:val="20"/>
          <w:vertAlign w:val="superscript"/>
        </w:rPr>
        <w:t>22</w:t>
      </w:r>
      <w:r w:rsidR="004217AD" w:rsidRPr="00866D98">
        <w:rPr>
          <w:kern w:val="0"/>
          <w:sz w:val="20"/>
          <w:szCs w:val="20"/>
        </w:rPr>
        <w:t xml:space="preserve"> But the father said to his slaves, ‘Quickly, bring out a robe—the best one—and put it on him; put a ring on his finger and sandals on his feet. </w:t>
      </w:r>
      <w:r w:rsidR="004217AD" w:rsidRPr="00866D98">
        <w:rPr>
          <w:kern w:val="0"/>
          <w:sz w:val="20"/>
          <w:szCs w:val="20"/>
          <w:vertAlign w:val="superscript"/>
        </w:rPr>
        <w:t>23</w:t>
      </w:r>
      <w:r w:rsidR="004217AD" w:rsidRPr="00866D98">
        <w:rPr>
          <w:kern w:val="0"/>
          <w:sz w:val="20"/>
          <w:szCs w:val="20"/>
        </w:rPr>
        <w:t xml:space="preserve"> And get the fatted calf and kill it, and let us eat and celebrate, </w:t>
      </w:r>
      <w:r w:rsidR="004217AD" w:rsidRPr="00866D98">
        <w:rPr>
          <w:kern w:val="0"/>
          <w:sz w:val="20"/>
          <w:szCs w:val="20"/>
          <w:vertAlign w:val="superscript"/>
        </w:rPr>
        <w:t>24</w:t>
      </w:r>
      <w:r w:rsidR="004217AD" w:rsidRPr="00866D98">
        <w:rPr>
          <w:kern w:val="0"/>
          <w:sz w:val="20"/>
          <w:szCs w:val="20"/>
        </w:rPr>
        <w:t xml:space="preserve"> for this son of mine was dead and is alive again; he was lost and is found!’ And they began to celebrate.</w:t>
      </w:r>
      <w:r w:rsidR="004217AD">
        <w:rPr>
          <w:kern w:val="0"/>
          <w:sz w:val="20"/>
          <w:szCs w:val="20"/>
        </w:rPr>
        <w:t xml:space="preserve"> </w:t>
      </w:r>
      <w:r w:rsidR="004217AD" w:rsidRPr="00866D98">
        <w:rPr>
          <w:kern w:val="0"/>
          <w:sz w:val="20"/>
          <w:szCs w:val="20"/>
          <w:vertAlign w:val="superscript"/>
        </w:rPr>
        <w:t>25</w:t>
      </w:r>
      <w:r w:rsidR="004217AD" w:rsidRPr="00866D98">
        <w:rPr>
          <w:kern w:val="0"/>
          <w:sz w:val="20"/>
          <w:szCs w:val="20"/>
        </w:rPr>
        <w:t xml:space="preserve"> Now his elder son was in the field, and as he came and approached the house, he heard music and dancing. </w:t>
      </w:r>
      <w:r w:rsidR="004217AD" w:rsidRPr="00866D98">
        <w:rPr>
          <w:kern w:val="0"/>
          <w:sz w:val="20"/>
          <w:szCs w:val="20"/>
          <w:vertAlign w:val="superscript"/>
        </w:rPr>
        <w:t>26</w:t>
      </w:r>
      <w:r w:rsidR="004217AD" w:rsidRPr="00866D98">
        <w:rPr>
          <w:kern w:val="0"/>
          <w:sz w:val="20"/>
          <w:szCs w:val="20"/>
        </w:rPr>
        <w:t xml:space="preserve"> He called one of the slaves and asked what was going on. </w:t>
      </w:r>
      <w:r w:rsidR="004217AD" w:rsidRPr="00866D98">
        <w:rPr>
          <w:kern w:val="0"/>
          <w:sz w:val="20"/>
          <w:szCs w:val="20"/>
          <w:vertAlign w:val="superscript"/>
        </w:rPr>
        <w:t>27</w:t>
      </w:r>
      <w:r w:rsidR="004217AD" w:rsidRPr="00866D98">
        <w:rPr>
          <w:kern w:val="0"/>
          <w:sz w:val="20"/>
          <w:szCs w:val="20"/>
        </w:rPr>
        <w:t xml:space="preserve"> He replied, ‘Your brother has come, and your father has killed the fatted calf because he has got him back safe and sound.’ </w:t>
      </w:r>
      <w:r w:rsidR="004217AD" w:rsidRPr="00866D98">
        <w:rPr>
          <w:kern w:val="0"/>
          <w:sz w:val="20"/>
          <w:szCs w:val="20"/>
          <w:vertAlign w:val="superscript"/>
        </w:rPr>
        <w:t>28</w:t>
      </w:r>
      <w:r w:rsidR="004217AD" w:rsidRPr="00866D98">
        <w:rPr>
          <w:kern w:val="0"/>
          <w:sz w:val="20"/>
          <w:szCs w:val="20"/>
        </w:rPr>
        <w:t xml:space="preserve"> Then he became angry and refused to go in. His father came out and began to plead with him. </w:t>
      </w:r>
      <w:r w:rsidR="004217AD" w:rsidRPr="00866D98">
        <w:rPr>
          <w:kern w:val="0"/>
          <w:sz w:val="20"/>
          <w:szCs w:val="20"/>
          <w:vertAlign w:val="superscript"/>
        </w:rPr>
        <w:t>29</w:t>
      </w:r>
      <w:r w:rsidR="004217AD" w:rsidRPr="00866D98">
        <w:rPr>
          <w:kern w:val="0"/>
          <w:sz w:val="20"/>
          <w:szCs w:val="20"/>
        </w:rPr>
        <w:t xml:space="preserve"> But he answered his father, ‘Listen! For all these years I have been working like a slave for you, and I have never disobeyed your command, yet you have never given me even a young goat so that I might celebrate with my friends. </w:t>
      </w:r>
      <w:r w:rsidR="004217AD" w:rsidRPr="00866D98">
        <w:rPr>
          <w:kern w:val="0"/>
          <w:sz w:val="20"/>
          <w:szCs w:val="20"/>
          <w:vertAlign w:val="superscript"/>
        </w:rPr>
        <w:t>30</w:t>
      </w:r>
      <w:r w:rsidR="004217AD" w:rsidRPr="00866D98">
        <w:rPr>
          <w:kern w:val="0"/>
          <w:sz w:val="20"/>
          <w:szCs w:val="20"/>
        </w:rPr>
        <w:t xml:space="preserve"> But when this son of yours came back, who has devoured your assets with prostitutes, you killed the fatted calf for him!’ </w:t>
      </w:r>
      <w:r w:rsidR="004217AD" w:rsidRPr="00866D98">
        <w:rPr>
          <w:kern w:val="0"/>
          <w:sz w:val="20"/>
          <w:szCs w:val="20"/>
          <w:vertAlign w:val="superscript"/>
        </w:rPr>
        <w:t>31</w:t>
      </w:r>
      <w:r w:rsidR="004217AD" w:rsidRPr="00866D98">
        <w:rPr>
          <w:kern w:val="0"/>
          <w:sz w:val="20"/>
          <w:szCs w:val="20"/>
        </w:rPr>
        <w:t xml:space="preserve"> Then the father said to him, ‘Son, you are always with me, and all that is mine is yours. </w:t>
      </w:r>
      <w:r w:rsidR="004217AD" w:rsidRPr="00866D98">
        <w:rPr>
          <w:kern w:val="0"/>
          <w:sz w:val="20"/>
          <w:szCs w:val="20"/>
          <w:vertAlign w:val="superscript"/>
        </w:rPr>
        <w:t>32</w:t>
      </w:r>
      <w:r w:rsidR="004217AD" w:rsidRPr="00866D98">
        <w:rPr>
          <w:kern w:val="0"/>
          <w:sz w:val="20"/>
          <w:szCs w:val="20"/>
        </w:rPr>
        <w:t xml:space="preserve"> But we had to celebrate and rejoice, because this brother of yours was dead and has come to life; he was lost and has been found.’”</w:t>
      </w:r>
      <w:r w:rsidRPr="009C728F">
        <w:rPr>
          <w:snapToGrid/>
          <w:sz w:val="20"/>
          <w:szCs w:val="20"/>
        </w:rPr>
        <w:t>”</w:t>
      </w:r>
    </w:p>
    <w:p w14:paraId="3144E888" w14:textId="77777777" w:rsidR="00B6162C" w:rsidRPr="00B6162C" w:rsidRDefault="00B6162C" w:rsidP="00B6162C">
      <w:pPr>
        <w:rPr>
          <w:snapToGrid/>
        </w:rPr>
      </w:pPr>
    </w:p>
    <w:p w14:paraId="3B9964FA" w14:textId="77777777" w:rsidR="00B6162C" w:rsidRDefault="00B6162C" w:rsidP="00274AA2">
      <w:pPr>
        <w:pStyle w:val="ListParagraph"/>
        <w:numPr>
          <w:ilvl w:val="0"/>
          <w:numId w:val="80"/>
        </w:numPr>
        <w:rPr>
          <w:snapToGrid/>
        </w:rPr>
      </w:pPr>
      <w:r>
        <w:rPr>
          <w:b/>
          <w:snapToGrid/>
        </w:rPr>
        <w:t>introduction</w:t>
      </w:r>
    </w:p>
    <w:p w14:paraId="06C38DCF" w14:textId="77777777" w:rsidR="00B6162C" w:rsidRPr="00A8539A" w:rsidRDefault="00B6162C" w:rsidP="00274AA2">
      <w:pPr>
        <w:numPr>
          <w:ilvl w:val="1"/>
          <w:numId w:val="80"/>
        </w:numPr>
        <w:rPr>
          <w:kern w:val="2"/>
        </w:rPr>
      </w:pPr>
      <w:r>
        <w:rPr>
          <w:kern w:val="2"/>
        </w:rPr>
        <w:t>source criticism: t</w:t>
      </w:r>
      <w:r w:rsidRPr="00A8539A">
        <w:rPr>
          <w:kern w:val="2"/>
        </w:rPr>
        <w:t xml:space="preserve">he parable is only in Luke and therefore </w:t>
      </w:r>
      <w:r>
        <w:rPr>
          <w:kern w:val="2"/>
        </w:rPr>
        <w:t xml:space="preserve">from </w:t>
      </w:r>
      <w:r w:rsidRPr="00A8539A">
        <w:rPr>
          <w:kern w:val="2"/>
        </w:rPr>
        <w:t>L. (Hultgren 72)</w:t>
      </w:r>
    </w:p>
    <w:p w14:paraId="17240083" w14:textId="77777777" w:rsidR="00381F98" w:rsidRPr="009C728F" w:rsidRDefault="00381F98" w:rsidP="00274AA2">
      <w:pPr>
        <w:pStyle w:val="ListParagraph"/>
        <w:numPr>
          <w:ilvl w:val="1"/>
          <w:numId w:val="80"/>
        </w:numPr>
        <w:rPr>
          <w:snapToGrid/>
        </w:rPr>
      </w:pPr>
      <w:r w:rsidRPr="009C728F">
        <w:rPr>
          <w:snapToGrid/>
        </w:rPr>
        <w:t>Form: a parable (long; multiple verbs; past tense; atypical situation).</w:t>
      </w:r>
    </w:p>
    <w:p w14:paraId="5B3471E9" w14:textId="77777777" w:rsidR="00381F98" w:rsidRPr="009C728F" w:rsidRDefault="00381F98" w:rsidP="00274AA2">
      <w:pPr>
        <w:pStyle w:val="ListParagraph"/>
        <w:numPr>
          <w:ilvl w:val="1"/>
          <w:numId w:val="80"/>
        </w:numPr>
        <w:rPr>
          <w:snapToGrid/>
        </w:rPr>
      </w:pPr>
      <w:r w:rsidRPr="009C728F">
        <w:rPr>
          <w:snapToGrid/>
        </w:rPr>
        <w:t>Instances of three in the prodigal son: three main characters (father and two sons)</w:t>
      </w:r>
      <w:r w:rsidR="00745134" w:rsidRPr="00745134">
        <w:rPr>
          <w:snapToGrid/>
        </w:rPr>
        <w:t xml:space="preserve">, </w:t>
      </w:r>
      <w:r w:rsidRPr="009C728F">
        <w:rPr>
          <w:snapToGrid/>
        </w:rPr>
        <w:t>three movements of the prodigal (home</w:t>
      </w:r>
      <w:r w:rsidR="00745134" w:rsidRPr="00745134">
        <w:rPr>
          <w:snapToGrid/>
        </w:rPr>
        <w:t xml:space="preserve">, </w:t>
      </w:r>
      <w:r w:rsidRPr="009C728F">
        <w:rPr>
          <w:snapToGrid/>
        </w:rPr>
        <w:t>away</w:t>
      </w:r>
      <w:r w:rsidR="00745134" w:rsidRPr="00745134">
        <w:rPr>
          <w:snapToGrid/>
        </w:rPr>
        <w:t xml:space="preserve">, </w:t>
      </w:r>
      <w:r w:rsidRPr="009C728F">
        <w:rPr>
          <w:snapToGrid/>
        </w:rPr>
        <w:t>home)</w:t>
      </w:r>
      <w:r w:rsidR="00745134" w:rsidRPr="00745134">
        <w:rPr>
          <w:snapToGrid/>
        </w:rPr>
        <w:t xml:space="preserve">, </w:t>
      </w:r>
      <w:r w:rsidRPr="009C728F">
        <w:rPr>
          <w:snapToGrid/>
        </w:rPr>
        <w:t>three orders to the servants (robe</w:t>
      </w:r>
      <w:r w:rsidR="00745134" w:rsidRPr="00745134">
        <w:rPr>
          <w:snapToGrid/>
        </w:rPr>
        <w:t xml:space="preserve">, </w:t>
      </w:r>
      <w:r w:rsidRPr="009C728F">
        <w:rPr>
          <w:snapToGrid/>
        </w:rPr>
        <w:t>ring</w:t>
      </w:r>
      <w:r w:rsidR="00745134" w:rsidRPr="00745134">
        <w:rPr>
          <w:snapToGrid/>
        </w:rPr>
        <w:t xml:space="preserve">, </w:t>
      </w:r>
      <w:r w:rsidRPr="009C728F">
        <w:rPr>
          <w:snapToGrid/>
        </w:rPr>
        <w:t>calf).</w:t>
      </w:r>
    </w:p>
    <w:p w14:paraId="0602ED10" w14:textId="77777777" w:rsidR="00381F98" w:rsidRPr="009C728F" w:rsidRDefault="00381F98" w:rsidP="00274AA2">
      <w:pPr>
        <w:pStyle w:val="ListParagraph"/>
        <w:numPr>
          <w:ilvl w:val="1"/>
          <w:numId w:val="80"/>
        </w:numPr>
        <w:rPr>
          <w:snapToGrid/>
        </w:rPr>
      </w:pPr>
      <w:r w:rsidRPr="009C728F">
        <w:rPr>
          <w:snapToGrid/>
        </w:rPr>
        <w:t>And there are “three parables of the Lost (Luke 15): coin</w:t>
      </w:r>
      <w:r w:rsidR="00745134" w:rsidRPr="00745134">
        <w:rPr>
          <w:snapToGrid/>
        </w:rPr>
        <w:t xml:space="preserve">, </w:t>
      </w:r>
      <w:r w:rsidRPr="009C728F">
        <w:rPr>
          <w:snapToGrid/>
        </w:rPr>
        <w:t>sheep</w:t>
      </w:r>
      <w:r w:rsidR="00745134" w:rsidRPr="00745134">
        <w:rPr>
          <w:snapToGrid/>
        </w:rPr>
        <w:t xml:space="preserve">, </w:t>
      </w:r>
      <w:r w:rsidRPr="009C728F">
        <w:rPr>
          <w:snapToGrid/>
        </w:rPr>
        <w:t xml:space="preserve">and son. (Hunter </w:t>
      </w:r>
      <w:r w:rsidRPr="009C728F">
        <w:rPr>
          <w:i/>
          <w:snapToGrid/>
        </w:rPr>
        <w:t>Interpreting</w:t>
      </w:r>
      <w:r w:rsidRPr="009C728F">
        <w:rPr>
          <w:snapToGrid/>
        </w:rPr>
        <w:t xml:space="preserve"> 59)</w:t>
      </w:r>
    </w:p>
    <w:p w14:paraId="394D2421" w14:textId="77777777" w:rsidR="00B6162C" w:rsidRDefault="00B6162C" w:rsidP="00274AA2">
      <w:pPr>
        <w:numPr>
          <w:ilvl w:val="1"/>
          <w:numId w:val="80"/>
        </w:numPr>
        <w:rPr>
          <w:kern w:val="2"/>
        </w:rPr>
      </w:pPr>
      <w:r>
        <w:rPr>
          <w:kern w:val="2"/>
        </w:rPr>
        <w:t>“The parable [is]</w:t>
      </w:r>
      <w:r w:rsidRPr="00BF1214">
        <w:rPr>
          <w:kern w:val="2"/>
        </w:rPr>
        <w:t xml:space="preserve"> the longest in the Gospels</w:t>
      </w:r>
      <w:r>
        <w:rPr>
          <w:kern w:val="2"/>
        </w:rPr>
        <w:t xml:space="preserve"> . . .” (Hultgren 73)</w:t>
      </w:r>
    </w:p>
    <w:p w14:paraId="5F6FCAFF" w14:textId="77777777" w:rsidR="00B6162C" w:rsidRPr="006454A8" w:rsidRDefault="00B6162C" w:rsidP="00274AA2">
      <w:pPr>
        <w:numPr>
          <w:ilvl w:val="1"/>
          <w:numId w:val="80"/>
        </w:numPr>
        <w:rPr>
          <w:kern w:val="2"/>
        </w:rPr>
      </w:pPr>
      <w:r>
        <w:rPr>
          <w:kern w:val="2"/>
        </w:rPr>
        <w:t>name of the parable</w:t>
      </w:r>
    </w:p>
    <w:p w14:paraId="5ECB7DA3" w14:textId="77777777" w:rsidR="00B6162C" w:rsidRDefault="00B6162C" w:rsidP="00274AA2">
      <w:pPr>
        <w:numPr>
          <w:ilvl w:val="2"/>
          <w:numId w:val="80"/>
        </w:numPr>
        <w:rPr>
          <w:kern w:val="2"/>
        </w:rPr>
      </w:pPr>
      <w:r w:rsidRPr="00BF1214">
        <w:rPr>
          <w:kern w:val="2"/>
        </w:rPr>
        <w:t xml:space="preserve">In </w:t>
      </w:r>
      <w:r>
        <w:rPr>
          <w:kern w:val="2"/>
        </w:rPr>
        <w:t>most titles “</w:t>
      </w:r>
      <w:r w:rsidRPr="00BF1214">
        <w:rPr>
          <w:kern w:val="2"/>
        </w:rPr>
        <w:t>attention fastens immediately on</w:t>
      </w:r>
      <w:r>
        <w:rPr>
          <w:kern w:val="2"/>
        </w:rPr>
        <w:t xml:space="preserve"> the younger son who left home.” (Hultgren 72)</w:t>
      </w:r>
    </w:p>
    <w:p w14:paraId="3F9FD0B9" w14:textId="77777777" w:rsidR="00B6162C" w:rsidRDefault="00B6162C" w:rsidP="00274AA2">
      <w:pPr>
        <w:numPr>
          <w:ilvl w:val="3"/>
          <w:numId w:val="80"/>
        </w:numPr>
        <w:rPr>
          <w:kern w:val="2"/>
        </w:rPr>
      </w:pPr>
      <w:r w:rsidRPr="00BF1214">
        <w:rPr>
          <w:kern w:val="2"/>
        </w:rPr>
        <w:t>English</w:t>
      </w:r>
      <w:r>
        <w:rPr>
          <w:kern w:val="2"/>
        </w:rPr>
        <w:t>:</w:t>
      </w:r>
      <w:r w:rsidRPr="00BF1214">
        <w:rPr>
          <w:kern w:val="2"/>
        </w:rPr>
        <w:t xml:space="preserve"> “</w:t>
      </w:r>
      <w:r>
        <w:rPr>
          <w:kern w:val="2"/>
        </w:rPr>
        <w:t xml:space="preserve">the </w:t>
      </w:r>
      <w:r w:rsidRPr="00BF1214">
        <w:rPr>
          <w:kern w:val="2"/>
        </w:rPr>
        <w:t>prodigal son</w:t>
      </w:r>
      <w:r>
        <w:rPr>
          <w:kern w:val="2"/>
        </w:rPr>
        <w:t>”</w:t>
      </w:r>
    </w:p>
    <w:p w14:paraId="7117225E" w14:textId="77777777" w:rsidR="00B6162C" w:rsidRPr="003A4642" w:rsidRDefault="00B6162C" w:rsidP="00274AA2">
      <w:pPr>
        <w:numPr>
          <w:ilvl w:val="3"/>
          <w:numId w:val="80"/>
        </w:numPr>
        <w:rPr>
          <w:kern w:val="2"/>
          <w:lang w:val="fr-FR"/>
        </w:rPr>
      </w:pPr>
      <w:r w:rsidRPr="003A4642">
        <w:rPr>
          <w:kern w:val="2"/>
          <w:lang w:val="fr-FR"/>
        </w:rPr>
        <w:t>French: “the prodigal son” (</w:t>
      </w:r>
      <w:r w:rsidRPr="003A4642">
        <w:rPr>
          <w:i/>
          <w:kern w:val="2"/>
          <w:lang w:val="fr-FR"/>
        </w:rPr>
        <w:t>le fils prodigue</w:t>
      </w:r>
      <w:r w:rsidRPr="003A4642">
        <w:rPr>
          <w:kern w:val="2"/>
          <w:lang w:val="fr-FR"/>
        </w:rPr>
        <w:t>)</w:t>
      </w:r>
    </w:p>
    <w:p w14:paraId="1F8E7633" w14:textId="77777777" w:rsidR="00B6162C" w:rsidRPr="006454A8" w:rsidRDefault="00B6162C" w:rsidP="00274AA2">
      <w:pPr>
        <w:numPr>
          <w:ilvl w:val="3"/>
          <w:numId w:val="80"/>
        </w:numPr>
        <w:rPr>
          <w:kern w:val="2"/>
        </w:rPr>
      </w:pPr>
      <w:r w:rsidRPr="00BF1214">
        <w:rPr>
          <w:kern w:val="2"/>
        </w:rPr>
        <w:t>German</w:t>
      </w:r>
      <w:r>
        <w:rPr>
          <w:kern w:val="2"/>
        </w:rPr>
        <w:t>:</w:t>
      </w:r>
      <w:r w:rsidRPr="00BF1214">
        <w:rPr>
          <w:kern w:val="2"/>
        </w:rPr>
        <w:t xml:space="preserve"> </w:t>
      </w:r>
      <w:r>
        <w:rPr>
          <w:kern w:val="2"/>
        </w:rPr>
        <w:t>“</w:t>
      </w:r>
      <w:r w:rsidRPr="00BF1214">
        <w:rPr>
          <w:kern w:val="2"/>
        </w:rPr>
        <w:t>the lost son</w:t>
      </w:r>
      <w:r>
        <w:rPr>
          <w:kern w:val="2"/>
        </w:rPr>
        <w:t>”</w:t>
      </w:r>
      <w:r w:rsidRPr="00BF1214">
        <w:rPr>
          <w:kern w:val="2"/>
        </w:rPr>
        <w:t xml:space="preserve"> (</w:t>
      </w:r>
      <w:r>
        <w:rPr>
          <w:i/>
          <w:kern w:val="2"/>
        </w:rPr>
        <w:t>d</w:t>
      </w:r>
      <w:r w:rsidRPr="00BF1214">
        <w:rPr>
          <w:i/>
          <w:kern w:val="2"/>
        </w:rPr>
        <w:t>er verlorene Sohn</w:t>
      </w:r>
      <w:r w:rsidRPr="00BF1214">
        <w:rPr>
          <w:kern w:val="2"/>
        </w:rPr>
        <w:t>)</w:t>
      </w:r>
    </w:p>
    <w:p w14:paraId="3759345B" w14:textId="724637B3" w:rsidR="00B6162C" w:rsidRDefault="00B6162C" w:rsidP="00274AA2">
      <w:pPr>
        <w:numPr>
          <w:ilvl w:val="2"/>
          <w:numId w:val="80"/>
        </w:numPr>
        <w:rPr>
          <w:kern w:val="2"/>
        </w:rPr>
      </w:pPr>
      <w:r w:rsidRPr="00BF1214">
        <w:rPr>
          <w:kern w:val="2"/>
        </w:rPr>
        <w:t xml:space="preserve">Yet </w:t>
      </w:r>
      <w:r>
        <w:rPr>
          <w:kern w:val="2"/>
        </w:rPr>
        <w:t>“</w:t>
      </w:r>
      <w:r w:rsidRPr="00BF1214">
        <w:rPr>
          <w:kern w:val="2"/>
        </w:rPr>
        <w:t>the central figure</w:t>
      </w:r>
      <w:r>
        <w:rPr>
          <w:kern w:val="2"/>
        </w:rPr>
        <w:t>”</w:t>
      </w:r>
      <w:r w:rsidRPr="00BF1214">
        <w:rPr>
          <w:kern w:val="2"/>
        </w:rPr>
        <w:t xml:space="preserve"> is the fa</w:t>
      </w:r>
      <w:r>
        <w:rPr>
          <w:kern w:val="2"/>
        </w:rPr>
        <w:t xml:space="preserve">ther. </w:t>
      </w:r>
      <w:r w:rsidRPr="00D37ED9">
        <w:rPr>
          <w:kern w:val="2"/>
          <w:sz w:val="20"/>
          <w:szCs w:val="18"/>
        </w:rPr>
        <w:t xml:space="preserve">(Fitzmyer 1084; Jeremias 128 n 63; Schweizer </w:t>
      </w:r>
      <w:r w:rsidRPr="00D37ED9">
        <w:rPr>
          <w:i/>
          <w:kern w:val="2"/>
          <w:sz w:val="20"/>
          <w:szCs w:val="18"/>
        </w:rPr>
        <w:t>Luke</w:t>
      </w:r>
      <w:r w:rsidRPr="00D37ED9">
        <w:rPr>
          <w:kern w:val="2"/>
          <w:sz w:val="20"/>
          <w:szCs w:val="18"/>
        </w:rPr>
        <w:t xml:space="preserve"> 247-48)</w:t>
      </w:r>
      <w:r>
        <w:rPr>
          <w:kern w:val="2"/>
        </w:rPr>
        <w:t xml:space="preserve"> (Hultgren 72) Hence </w:t>
      </w:r>
      <w:r w:rsidRPr="00BF1214">
        <w:rPr>
          <w:kern w:val="2"/>
        </w:rPr>
        <w:t>more apt title</w:t>
      </w:r>
      <w:r>
        <w:rPr>
          <w:kern w:val="2"/>
        </w:rPr>
        <w:t>s would be:</w:t>
      </w:r>
    </w:p>
    <w:p w14:paraId="743A58E1" w14:textId="77777777" w:rsidR="00B6162C" w:rsidRDefault="00B6162C" w:rsidP="00274AA2">
      <w:pPr>
        <w:numPr>
          <w:ilvl w:val="3"/>
          <w:numId w:val="80"/>
        </w:numPr>
        <w:rPr>
          <w:kern w:val="2"/>
        </w:rPr>
      </w:pPr>
      <w:r w:rsidRPr="00BF1214">
        <w:rPr>
          <w:kern w:val="2"/>
        </w:rPr>
        <w:lastRenderedPageBreak/>
        <w:t>“the father’s love”</w:t>
      </w:r>
      <w:r>
        <w:rPr>
          <w:kern w:val="2"/>
        </w:rPr>
        <w:t xml:space="preserve"> </w:t>
      </w:r>
      <w:r w:rsidRPr="00AA43D2">
        <w:rPr>
          <w:kern w:val="2"/>
          <w:sz w:val="20"/>
          <w:szCs w:val="18"/>
        </w:rPr>
        <w:t xml:space="preserve">(Jones, Geraint V. </w:t>
      </w:r>
      <w:r w:rsidRPr="00AA43D2">
        <w:rPr>
          <w:i/>
          <w:kern w:val="2"/>
          <w:sz w:val="20"/>
          <w:szCs w:val="18"/>
        </w:rPr>
        <w:t>The Art and Truth of the Parables</w:t>
      </w:r>
      <w:r w:rsidRPr="00AA43D2">
        <w:rPr>
          <w:kern w:val="2"/>
          <w:sz w:val="20"/>
          <w:szCs w:val="18"/>
        </w:rPr>
        <w:t xml:space="preserve">: </w:t>
      </w:r>
      <w:r w:rsidRPr="00AA43D2">
        <w:rPr>
          <w:i/>
          <w:kern w:val="2"/>
          <w:sz w:val="20"/>
          <w:szCs w:val="18"/>
        </w:rPr>
        <w:t>A Study in Their Literary Form and Modern Interpretation</w:t>
      </w:r>
      <w:r w:rsidRPr="00AA43D2">
        <w:rPr>
          <w:kern w:val="2"/>
          <w:sz w:val="20"/>
          <w:szCs w:val="18"/>
        </w:rPr>
        <w:t>. London: SPCK, 1964, 172.)</w:t>
      </w:r>
      <w:r>
        <w:rPr>
          <w:kern w:val="2"/>
        </w:rPr>
        <w:t xml:space="preserve"> (Qtd. in Hultgren 72)</w:t>
      </w:r>
    </w:p>
    <w:p w14:paraId="7D709710" w14:textId="0AD3C145" w:rsidR="00B6162C" w:rsidRDefault="00B6162C" w:rsidP="00274AA2">
      <w:pPr>
        <w:numPr>
          <w:ilvl w:val="3"/>
          <w:numId w:val="80"/>
        </w:numPr>
        <w:rPr>
          <w:kern w:val="2"/>
        </w:rPr>
      </w:pPr>
      <w:r w:rsidRPr="00BF1214">
        <w:rPr>
          <w:kern w:val="2"/>
        </w:rPr>
        <w:t>“the gracious father”</w:t>
      </w:r>
      <w:r>
        <w:rPr>
          <w:kern w:val="2"/>
        </w:rPr>
        <w:t xml:space="preserve"> </w:t>
      </w:r>
      <w:r w:rsidRPr="002659E8">
        <w:rPr>
          <w:kern w:val="2"/>
          <w:sz w:val="20"/>
          <w:szCs w:val="18"/>
        </w:rPr>
        <w:t>(Stein</w:t>
      </w:r>
      <w:r>
        <w:rPr>
          <w:kern w:val="2"/>
          <w:sz w:val="20"/>
          <w:szCs w:val="18"/>
        </w:rPr>
        <w:t xml:space="preserve"> </w:t>
      </w:r>
      <w:r w:rsidRPr="002659E8">
        <w:rPr>
          <w:kern w:val="2"/>
          <w:sz w:val="20"/>
          <w:szCs w:val="18"/>
        </w:rPr>
        <w:t>115)</w:t>
      </w:r>
      <w:r>
        <w:rPr>
          <w:kern w:val="2"/>
        </w:rPr>
        <w:t xml:space="preserve"> (Qtd. in Hultgren 72 n 7)</w:t>
      </w:r>
    </w:p>
    <w:p w14:paraId="63602D3B" w14:textId="77777777" w:rsidR="00B6162C" w:rsidRDefault="00B6162C" w:rsidP="00274AA2">
      <w:pPr>
        <w:numPr>
          <w:ilvl w:val="3"/>
          <w:numId w:val="80"/>
        </w:numPr>
        <w:rPr>
          <w:kern w:val="2"/>
        </w:rPr>
      </w:pPr>
      <w:r>
        <w:rPr>
          <w:kern w:val="2"/>
        </w:rPr>
        <w:t>“</w:t>
      </w:r>
      <w:r w:rsidRPr="00BF1214">
        <w:rPr>
          <w:kern w:val="2"/>
        </w:rPr>
        <w:t>the waiting father</w:t>
      </w:r>
      <w:r>
        <w:rPr>
          <w:kern w:val="2"/>
        </w:rPr>
        <w:t>” (Qtd. in Hultgren 72)</w:t>
      </w:r>
    </w:p>
    <w:p w14:paraId="7BB42A57" w14:textId="77777777" w:rsidR="00B6162C" w:rsidRDefault="00B6162C" w:rsidP="00274AA2">
      <w:pPr>
        <w:numPr>
          <w:ilvl w:val="4"/>
          <w:numId w:val="80"/>
        </w:numPr>
        <w:rPr>
          <w:kern w:val="2"/>
        </w:rPr>
      </w:pPr>
      <w:r>
        <w:rPr>
          <w:kern w:val="2"/>
        </w:rPr>
        <w:t>This is “</w:t>
      </w:r>
      <w:r w:rsidRPr="00BF1214">
        <w:rPr>
          <w:kern w:val="2"/>
        </w:rPr>
        <w:t>even better</w:t>
      </w:r>
      <w:r>
        <w:rPr>
          <w:kern w:val="2"/>
        </w:rPr>
        <w:t xml:space="preserve"> . . .” (Hultgren 72)</w:t>
      </w:r>
    </w:p>
    <w:p w14:paraId="49C939C0" w14:textId="77777777" w:rsidR="00B6162C" w:rsidRDefault="00B6162C" w:rsidP="00274AA2">
      <w:pPr>
        <w:numPr>
          <w:ilvl w:val="4"/>
          <w:numId w:val="80"/>
        </w:numPr>
        <w:rPr>
          <w:kern w:val="2"/>
        </w:rPr>
      </w:pPr>
      <w:r>
        <w:rPr>
          <w:kern w:val="2"/>
        </w:rPr>
        <w:t>It “</w:t>
      </w:r>
      <w:r w:rsidRPr="00BF1214">
        <w:rPr>
          <w:kern w:val="2"/>
        </w:rPr>
        <w:t>is the title given to the English translation (but not to the German original) of a book of sermons on the parables by Helmut Thiel</w:t>
      </w:r>
      <w:r>
        <w:rPr>
          <w:kern w:val="2"/>
        </w:rPr>
        <w:t>icke.” (Hultgren 72)</w:t>
      </w:r>
    </w:p>
    <w:p w14:paraId="47B95530" w14:textId="77777777" w:rsidR="00B6162C" w:rsidRDefault="00B6162C" w:rsidP="00274AA2">
      <w:pPr>
        <w:numPr>
          <w:ilvl w:val="5"/>
          <w:numId w:val="80"/>
        </w:numPr>
        <w:rPr>
          <w:kern w:val="2"/>
          <w:sz w:val="20"/>
          <w:szCs w:val="18"/>
        </w:rPr>
      </w:pPr>
      <w:r w:rsidRPr="006454A8">
        <w:rPr>
          <w:kern w:val="2"/>
          <w:sz w:val="20"/>
          <w:szCs w:val="18"/>
        </w:rPr>
        <w:t xml:space="preserve">Thielicke, Helmut. </w:t>
      </w:r>
      <w:r w:rsidRPr="006454A8">
        <w:rPr>
          <w:i/>
          <w:kern w:val="2"/>
          <w:sz w:val="20"/>
          <w:szCs w:val="18"/>
        </w:rPr>
        <w:t>The Waiting Father</w:t>
      </w:r>
      <w:r w:rsidRPr="006454A8">
        <w:rPr>
          <w:kern w:val="2"/>
          <w:sz w:val="20"/>
          <w:szCs w:val="18"/>
        </w:rPr>
        <w:t xml:space="preserve">: </w:t>
      </w:r>
      <w:r w:rsidRPr="006454A8">
        <w:rPr>
          <w:i/>
          <w:kern w:val="2"/>
          <w:sz w:val="20"/>
          <w:szCs w:val="18"/>
        </w:rPr>
        <w:t>Sermons on the Parables of Jesus</w:t>
      </w:r>
      <w:r w:rsidRPr="006454A8">
        <w:rPr>
          <w:kern w:val="2"/>
          <w:sz w:val="20"/>
          <w:szCs w:val="18"/>
        </w:rPr>
        <w:t>. New York: Harper &amp; Brothers, 1959.</w:t>
      </w:r>
    </w:p>
    <w:p w14:paraId="2C05F57F" w14:textId="77777777" w:rsidR="00B6162C" w:rsidRPr="00D2693B" w:rsidRDefault="00B6162C" w:rsidP="00274AA2">
      <w:pPr>
        <w:numPr>
          <w:ilvl w:val="5"/>
          <w:numId w:val="80"/>
        </w:numPr>
        <w:rPr>
          <w:kern w:val="2"/>
          <w:sz w:val="20"/>
          <w:szCs w:val="18"/>
        </w:rPr>
      </w:pPr>
      <w:r>
        <w:rPr>
          <w:kern w:val="2"/>
          <w:sz w:val="20"/>
          <w:szCs w:val="18"/>
        </w:rPr>
        <w:t xml:space="preserve">German: </w:t>
      </w:r>
      <w:r w:rsidRPr="00D2693B">
        <w:rPr>
          <w:i/>
          <w:kern w:val="2"/>
          <w:sz w:val="20"/>
          <w:szCs w:val="18"/>
        </w:rPr>
        <w:t>Das Bilderbuch Gottes</w:t>
      </w:r>
      <w:r w:rsidRPr="00D2693B">
        <w:rPr>
          <w:kern w:val="2"/>
          <w:sz w:val="20"/>
          <w:szCs w:val="18"/>
        </w:rPr>
        <w:t xml:space="preserve">: </w:t>
      </w:r>
      <w:r w:rsidRPr="00D2693B">
        <w:rPr>
          <w:i/>
          <w:kern w:val="2"/>
          <w:sz w:val="20"/>
          <w:szCs w:val="18"/>
        </w:rPr>
        <w:t>Re</w:t>
      </w:r>
      <w:r>
        <w:rPr>
          <w:i/>
          <w:kern w:val="2"/>
          <w:sz w:val="20"/>
          <w:szCs w:val="18"/>
        </w:rPr>
        <w:t>den ü</w:t>
      </w:r>
      <w:r w:rsidRPr="00D2693B">
        <w:rPr>
          <w:i/>
          <w:kern w:val="2"/>
          <w:sz w:val="20"/>
          <w:szCs w:val="18"/>
        </w:rPr>
        <w:t>ber die Gleichnisse Jesu</w:t>
      </w:r>
      <w:r>
        <w:rPr>
          <w:kern w:val="2"/>
          <w:sz w:val="20"/>
          <w:szCs w:val="18"/>
        </w:rPr>
        <w:t xml:space="preserve">. </w:t>
      </w:r>
      <w:r w:rsidRPr="00D2693B">
        <w:rPr>
          <w:kern w:val="2"/>
          <w:sz w:val="20"/>
          <w:szCs w:val="18"/>
        </w:rPr>
        <w:t>S</w:t>
      </w:r>
      <w:r>
        <w:rPr>
          <w:kern w:val="2"/>
          <w:sz w:val="20"/>
          <w:szCs w:val="18"/>
        </w:rPr>
        <w:t>tuttgart: Quell</w:t>
      </w:r>
      <w:r w:rsidRPr="00D2693B">
        <w:rPr>
          <w:kern w:val="2"/>
          <w:sz w:val="20"/>
          <w:szCs w:val="18"/>
        </w:rPr>
        <w:t>, 1957</w:t>
      </w:r>
      <w:r>
        <w:rPr>
          <w:kern w:val="2"/>
          <w:sz w:val="20"/>
          <w:szCs w:val="18"/>
        </w:rPr>
        <w:t>.</w:t>
      </w:r>
    </w:p>
    <w:p w14:paraId="7BA7C18E" w14:textId="34D838DB" w:rsidR="00B6162C" w:rsidRDefault="00B6162C" w:rsidP="00274AA2">
      <w:pPr>
        <w:numPr>
          <w:ilvl w:val="5"/>
          <w:numId w:val="80"/>
        </w:numPr>
        <w:rPr>
          <w:kern w:val="2"/>
        </w:rPr>
      </w:pPr>
      <w:r>
        <w:rPr>
          <w:kern w:val="2"/>
        </w:rPr>
        <w:t xml:space="preserve">“. . . </w:t>
      </w:r>
      <w:r w:rsidRPr="00BF1214">
        <w:rPr>
          <w:kern w:val="2"/>
        </w:rPr>
        <w:t xml:space="preserve">the parable is designated in the book by its traditional German title, </w:t>
      </w:r>
      <w:r w:rsidRPr="00BF1214">
        <w:rPr>
          <w:i/>
          <w:kern w:val="2"/>
        </w:rPr>
        <w:t>Der verlorene Sohn</w:t>
      </w:r>
      <w:r w:rsidRPr="00BF1214">
        <w:rPr>
          <w:kern w:val="2"/>
        </w:rPr>
        <w:t xml:space="preserve"> (pp. 13, 33).</w:t>
      </w:r>
      <w:r>
        <w:rPr>
          <w:kern w:val="2"/>
        </w:rPr>
        <w:t>” [72 n 8]  (Hultgren 72, 72 n 8)</w:t>
      </w:r>
    </w:p>
    <w:p w14:paraId="6DB95C2B" w14:textId="77777777" w:rsidR="00B6162C" w:rsidRDefault="00B6162C" w:rsidP="00274AA2">
      <w:pPr>
        <w:numPr>
          <w:ilvl w:val="2"/>
          <w:numId w:val="80"/>
        </w:numPr>
        <w:rPr>
          <w:kern w:val="2"/>
        </w:rPr>
      </w:pPr>
      <w:r w:rsidRPr="00BF1214">
        <w:rPr>
          <w:kern w:val="2"/>
        </w:rPr>
        <w:t>Nevertheless, the traditional title is so fixed in usage that it would be virtually impossible to supplant it with another.</w:t>
      </w:r>
      <w:r>
        <w:rPr>
          <w:kern w:val="2"/>
        </w:rPr>
        <w:t>” (Hultgren 72)</w:t>
      </w:r>
    </w:p>
    <w:p w14:paraId="7B11D9ED" w14:textId="77777777" w:rsidR="00B6162C" w:rsidRDefault="00B6162C" w:rsidP="00274AA2">
      <w:pPr>
        <w:numPr>
          <w:ilvl w:val="1"/>
          <w:numId w:val="80"/>
        </w:numPr>
        <w:rPr>
          <w:kern w:val="2"/>
        </w:rPr>
      </w:pPr>
      <w:r>
        <w:rPr>
          <w:kern w:val="2"/>
        </w:rPr>
        <w:t>divisions</w:t>
      </w:r>
    </w:p>
    <w:p w14:paraId="76E2401F" w14:textId="77777777" w:rsidR="00B6162C" w:rsidRDefault="00B6162C" w:rsidP="00274AA2">
      <w:pPr>
        <w:numPr>
          <w:ilvl w:val="2"/>
          <w:numId w:val="80"/>
        </w:numPr>
        <w:rPr>
          <w:kern w:val="2"/>
        </w:rPr>
      </w:pPr>
      <w:r>
        <w:rPr>
          <w:kern w:val="2"/>
        </w:rPr>
        <w:t xml:space="preserve">“The parable . . . </w:t>
      </w:r>
      <w:r w:rsidRPr="00BF1214">
        <w:rPr>
          <w:kern w:val="2"/>
        </w:rPr>
        <w:t>consists of three main parts: (1) the departure of the younger son from his father to a far country where he is wasteful and eventually in want (15:11-19); (2) the homecoming of the son and his welcome by the father (15:20-24); and (3) the episode between the father and the older brother (15:25-32).</w:t>
      </w:r>
      <w:r>
        <w:rPr>
          <w:kern w:val="2"/>
        </w:rPr>
        <w:t>” (Hultgren 73)</w:t>
      </w:r>
    </w:p>
    <w:p w14:paraId="60C2DC2C" w14:textId="77777777" w:rsidR="00B6162C" w:rsidRDefault="00B6162C" w:rsidP="00274AA2">
      <w:pPr>
        <w:numPr>
          <w:ilvl w:val="3"/>
          <w:numId w:val="80"/>
        </w:numPr>
        <w:rPr>
          <w:kern w:val="2"/>
        </w:rPr>
      </w:pPr>
      <w:r>
        <w:rPr>
          <w:kern w:val="2"/>
        </w:rPr>
        <w:t>15:11-19, “departure” (Hultgren 73)</w:t>
      </w:r>
    </w:p>
    <w:p w14:paraId="2E856804" w14:textId="77777777" w:rsidR="00B6162C" w:rsidRDefault="00B6162C" w:rsidP="00274AA2">
      <w:pPr>
        <w:numPr>
          <w:ilvl w:val="3"/>
          <w:numId w:val="80"/>
        </w:numPr>
        <w:rPr>
          <w:kern w:val="2"/>
        </w:rPr>
      </w:pPr>
      <w:r w:rsidRPr="00BF1214">
        <w:rPr>
          <w:kern w:val="2"/>
        </w:rPr>
        <w:t>15:20-24</w:t>
      </w:r>
      <w:r>
        <w:rPr>
          <w:kern w:val="2"/>
        </w:rPr>
        <w:t>, “</w:t>
      </w:r>
      <w:r w:rsidRPr="00BF1214">
        <w:rPr>
          <w:kern w:val="2"/>
        </w:rPr>
        <w:t>homecoming</w:t>
      </w:r>
      <w:r>
        <w:rPr>
          <w:kern w:val="2"/>
        </w:rPr>
        <w:t>” (Hultgren 78)</w:t>
      </w:r>
    </w:p>
    <w:p w14:paraId="4EF427BC" w14:textId="77777777" w:rsidR="00B6162C" w:rsidRDefault="00B6162C" w:rsidP="00274AA2">
      <w:pPr>
        <w:numPr>
          <w:ilvl w:val="3"/>
          <w:numId w:val="80"/>
        </w:numPr>
        <w:rPr>
          <w:kern w:val="2"/>
        </w:rPr>
      </w:pPr>
      <w:r w:rsidRPr="00BF1214">
        <w:rPr>
          <w:kern w:val="2"/>
        </w:rPr>
        <w:t>15:25-32</w:t>
      </w:r>
      <w:r>
        <w:rPr>
          <w:kern w:val="2"/>
        </w:rPr>
        <w:t>, “</w:t>
      </w:r>
      <w:r w:rsidRPr="00BF1214">
        <w:rPr>
          <w:kern w:val="2"/>
        </w:rPr>
        <w:t>the father and his elder son</w:t>
      </w:r>
      <w:r>
        <w:rPr>
          <w:kern w:val="2"/>
        </w:rPr>
        <w:t>” (Hultgren 80)</w:t>
      </w:r>
    </w:p>
    <w:p w14:paraId="07A53FAD" w14:textId="77777777" w:rsidR="00B6162C" w:rsidRDefault="00B6162C" w:rsidP="00274AA2">
      <w:pPr>
        <w:numPr>
          <w:ilvl w:val="2"/>
          <w:numId w:val="80"/>
        </w:numPr>
        <w:rPr>
          <w:kern w:val="2"/>
        </w:rPr>
      </w:pPr>
      <w:r>
        <w:rPr>
          <w:kern w:val="2"/>
        </w:rPr>
        <w:t>“</w:t>
      </w:r>
      <w:r w:rsidRPr="00BF1214">
        <w:rPr>
          <w:kern w:val="2"/>
        </w:rPr>
        <w:t>Frequently the text has been divided, as though the portion in 15:11-24 can be considered the main part, and 15:25-32 an appendage. But all of 15:11</w:t>
      </w:r>
      <w:r>
        <w:rPr>
          <w:kern w:val="2"/>
        </w:rPr>
        <w:t>-</w:t>
      </w:r>
      <w:r w:rsidRPr="00BF1214">
        <w:rPr>
          <w:kern w:val="2"/>
        </w:rPr>
        <w:t>32 must be taken as a unity. That is most obvious from the very first verse: “a certain man had two sons.” To conclude a reading at 15:24 is premature, since nothing has been said yet about the second son.</w:t>
      </w:r>
      <w:r>
        <w:rPr>
          <w:kern w:val="2"/>
        </w:rPr>
        <w:t>” (Hultgren 72)</w:t>
      </w:r>
    </w:p>
    <w:p w14:paraId="6988844C" w14:textId="77777777" w:rsidR="00381F98" w:rsidRPr="009C728F" w:rsidRDefault="00381F98" w:rsidP="00274AA2">
      <w:pPr>
        <w:pStyle w:val="ListParagraph"/>
        <w:numPr>
          <w:ilvl w:val="1"/>
          <w:numId w:val="80"/>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ics in defence of his ‘good news’.” 20). This one shows that “If a man will be at such pains to recover his lost property</w:t>
      </w:r>
      <w:r w:rsidR="00745134" w:rsidRPr="00745134">
        <w:rPr>
          <w:snapToGrid/>
        </w:rPr>
        <w:t xml:space="preserve">, </w:t>
      </w:r>
      <w:r w:rsidRPr="009C728F">
        <w:rPr>
          <w:snapToGrid/>
        </w:rPr>
        <w:t>how much more does God desire to save his lost children! This is what the Almighty is like</w:t>
      </w:r>
      <w:r w:rsidR="00745134" w:rsidRPr="00745134">
        <w:rPr>
          <w:snapToGrid/>
        </w:rPr>
        <w:t xml:space="preserve">, </w:t>
      </w:r>
      <w:r w:rsidRPr="009C728F">
        <w:rPr>
          <w:snapToGrid/>
        </w:rPr>
        <w:t>and this is why</w:t>
      </w:r>
      <w:r w:rsidR="00745134" w:rsidRPr="00745134">
        <w:rPr>
          <w:snapToGrid/>
        </w:rPr>
        <w:t xml:space="preserve">, </w:t>
      </w:r>
      <w:r w:rsidRPr="009C728F">
        <w:rPr>
          <w:snapToGrid/>
        </w:rPr>
        <w:t>as his Agent</w:t>
      </w:r>
      <w:r w:rsidR="00745134" w:rsidRPr="00745134">
        <w:rPr>
          <w:snapToGrid/>
        </w:rPr>
        <w:t xml:space="preserve">, </w:t>
      </w:r>
      <w:r w:rsidRPr="009C728F">
        <w:rPr>
          <w:snapToGrid/>
        </w:rPr>
        <w:t>or Envoy</w:t>
      </w:r>
      <w:r w:rsidR="00745134" w:rsidRPr="00745134">
        <w:rPr>
          <w:snapToGrid/>
        </w:rPr>
        <w:t xml:space="preserve">, </w:t>
      </w:r>
      <w:r w:rsidRPr="009C728F">
        <w:rPr>
          <w:snapToGrid/>
        </w:rPr>
        <w:t xml:space="preserve">I am acting as I am.” (Hunter </w:t>
      </w:r>
      <w:r w:rsidRPr="009C728F">
        <w:rPr>
          <w:i/>
          <w:snapToGrid/>
        </w:rPr>
        <w:t>Parables</w:t>
      </w:r>
      <w:r w:rsidRPr="009C728F">
        <w:rPr>
          <w:snapToGrid/>
        </w:rPr>
        <w:t xml:space="preserve"> 20)</w:t>
      </w:r>
    </w:p>
    <w:p w14:paraId="35483725" w14:textId="77777777" w:rsidR="00381F98" w:rsidRPr="009C728F" w:rsidRDefault="00381F98" w:rsidP="00274AA2">
      <w:pPr>
        <w:pStyle w:val="ListParagraph"/>
        <w:numPr>
          <w:ilvl w:val="1"/>
          <w:numId w:val="80"/>
        </w:numPr>
        <w:rPr>
          <w:snapToGrid/>
        </w:rPr>
      </w:pPr>
      <w:r w:rsidRPr="009C728F">
        <w:rPr>
          <w:snapToGrid/>
        </w:rPr>
        <w:t>The Prodigal Son “is</w:t>
      </w:r>
      <w:r w:rsidR="00745134" w:rsidRPr="00745134">
        <w:rPr>
          <w:snapToGrid/>
        </w:rPr>
        <w:t xml:space="preserve">, </w:t>
      </w:r>
      <w:r w:rsidRPr="009C728F">
        <w:rPr>
          <w:snapToGrid/>
        </w:rPr>
        <w:t>by common consent</w:t>
      </w:r>
      <w:r w:rsidR="00745134" w:rsidRPr="00745134">
        <w:rPr>
          <w:snapToGrid/>
        </w:rPr>
        <w:t xml:space="preserve">, </w:t>
      </w:r>
      <w:r w:rsidRPr="009C728F">
        <w:rPr>
          <w:snapToGrid/>
        </w:rPr>
        <w:t xml:space="preserve">the paragon of all parables . . .” (Hunter </w:t>
      </w:r>
      <w:r w:rsidRPr="009C728F">
        <w:rPr>
          <w:i/>
          <w:snapToGrid/>
        </w:rPr>
        <w:t>Interpreting</w:t>
      </w:r>
      <w:r w:rsidRPr="009C728F">
        <w:rPr>
          <w:snapToGrid/>
        </w:rPr>
        <w:t xml:space="preserve"> 60) It is “the greatest parable of all . . .” (Hunter </w:t>
      </w:r>
      <w:r w:rsidRPr="009C728F">
        <w:rPr>
          <w:i/>
          <w:snapToGrid/>
        </w:rPr>
        <w:t>Interpreting</w:t>
      </w:r>
      <w:r w:rsidRPr="009C728F">
        <w:rPr>
          <w:snapToGrid/>
        </w:rPr>
        <w:t xml:space="preserve"> 108) “By common consent this is ‘the pearl among the parables’ . . .” (Hunter </w:t>
      </w:r>
      <w:r w:rsidRPr="009C728F">
        <w:rPr>
          <w:i/>
          <w:snapToGrid/>
        </w:rPr>
        <w:t>Parables</w:t>
      </w:r>
      <w:r w:rsidRPr="009C728F">
        <w:rPr>
          <w:snapToGrid/>
        </w:rPr>
        <w:t xml:space="preserve"> 59) “. . . the two supreme parables of the Good Samaritan and the Prodigal Son . . .” (Scott </w:t>
      </w:r>
      <w:r w:rsidRPr="009C728F">
        <w:rPr>
          <w:i/>
          <w:snapToGrid/>
        </w:rPr>
        <w:t>Way</w:t>
      </w:r>
      <w:r w:rsidRPr="009C728F">
        <w:rPr>
          <w:snapToGrid/>
        </w:rPr>
        <w:t xml:space="preserve"> 79)</w:t>
      </w:r>
    </w:p>
    <w:p w14:paraId="2E78509F" w14:textId="77777777" w:rsidR="00381F98" w:rsidRPr="009C728F" w:rsidRDefault="00381F98" w:rsidP="00274AA2">
      <w:pPr>
        <w:pStyle w:val="ListParagraph"/>
        <w:numPr>
          <w:ilvl w:val="1"/>
          <w:numId w:val="80"/>
        </w:numPr>
        <w:rPr>
          <w:snapToGrid/>
        </w:rPr>
      </w:pPr>
      <w:r w:rsidRPr="009C728F">
        <w:rPr>
          <w:snapToGrid/>
        </w:rPr>
        <w:t>The story “is too life-like to be called an allegory. Yet</w:t>
      </w:r>
      <w:r w:rsidR="00745134" w:rsidRPr="00745134">
        <w:rPr>
          <w:snapToGrid/>
        </w:rPr>
        <w:t xml:space="preserve">, </w:t>
      </w:r>
      <w:r w:rsidRPr="009C728F">
        <w:rPr>
          <w:snapToGrid/>
        </w:rPr>
        <w:t>beyond doubt</w:t>
      </w:r>
      <w:r w:rsidR="00745134" w:rsidRPr="00745134">
        <w:rPr>
          <w:snapToGrid/>
        </w:rPr>
        <w:t xml:space="preserve">, </w:t>
      </w:r>
      <w:r w:rsidRPr="009C728F">
        <w:rPr>
          <w:snapToGrid/>
        </w:rPr>
        <w:t>in the mind of Jesus the father stood for God</w:t>
      </w:r>
      <w:r w:rsidR="00745134" w:rsidRPr="00745134">
        <w:rPr>
          <w:snapToGrid/>
        </w:rPr>
        <w:t xml:space="preserve">, </w:t>
      </w:r>
      <w:r w:rsidRPr="009C728F">
        <w:rPr>
          <w:snapToGrid/>
        </w:rPr>
        <w:t>the elder brother for the Scribes and Pharisees</w:t>
      </w:r>
      <w:r w:rsidR="00745134" w:rsidRPr="00745134">
        <w:rPr>
          <w:snapToGrid/>
        </w:rPr>
        <w:t xml:space="preserve">, </w:t>
      </w:r>
      <w:r w:rsidRPr="009C728F">
        <w:rPr>
          <w:snapToGrid/>
        </w:rPr>
        <w:t xml:space="preserve">and the prodigal for publicans and sinners.” (Hunter </w:t>
      </w:r>
      <w:r w:rsidRPr="009C728F">
        <w:rPr>
          <w:i/>
          <w:snapToGrid/>
        </w:rPr>
        <w:t>Interpreting</w:t>
      </w:r>
      <w:r w:rsidRPr="009C728F">
        <w:rPr>
          <w:snapToGrid/>
        </w:rPr>
        <w:t xml:space="preserve"> 61</w:t>
      </w:r>
      <w:r w:rsidR="00745134" w:rsidRPr="00745134">
        <w:rPr>
          <w:snapToGrid/>
        </w:rPr>
        <w:t xml:space="preserve">, </w:t>
      </w:r>
      <w:r w:rsidRPr="009C728F">
        <w:rPr>
          <w:snapToGrid/>
        </w:rPr>
        <w:t>cf. Hunter</w:t>
      </w:r>
      <w:r w:rsidR="00745134" w:rsidRPr="00745134">
        <w:rPr>
          <w:snapToGrid/>
        </w:rPr>
        <w:t xml:space="preserve">, </w:t>
      </w:r>
      <w:r w:rsidRPr="009C728F">
        <w:rPr>
          <w:i/>
          <w:snapToGrid/>
        </w:rPr>
        <w:t>Parables</w:t>
      </w:r>
      <w:r w:rsidRPr="009C728F">
        <w:rPr>
          <w:snapToGrid/>
        </w:rPr>
        <w:t xml:space="preserve"> 59) “They had prodigal sons in Jesus’ day. [But even] if this is a story from real life</w:t>
      </w:r>
      <w:r w:rsidR="00745134" w:rsidRPr="00745134">
        <w:rPr>
          <w:snapToGrid/>
        </w:rPr>
        <w:t xml:space="preserve">, </w:t>
      </w:r>
      <w:r w:rsidRPr="009C728F">
        <w:rPr>
          <w:snapToGrid/>
        </w:rPr>
        <w:t xml:space="preserve">it is far more.” (Hunter </w:t>
      </w:r>
      <w:r w:rsidRPr="009C728F">
        <w:rPr>
          <w:i/>
          <w:snapToGrid/>
        </w:rPr>
        <w:t>Parables</w:t>
      </w:r>
      <w:r w:rsidRPr="009C728F">
        <w:rPr>
          <w:snapToGrid/>
        </w:rPr>
        <w:t xml:space="preserve"> 60)</w:t>
      </w:r>
    </w:p>
    <w:p w14:paraId="58B9B6DB" w14:textId="77777777" w:rsidR="00381F98" w:rsidRPr="009C728F" w:rsidRDefault="00381F98" w:rsidP="00274AA2">
      <w:pPr>
        <w:pStyle w:val="ListParagraph"/>
        <w:numPr>
          <w:ilvl w:val="1"/>
          <w:numId w:val="80"/>
        </w:numPr>
        <w:rPr>
          <w:snapToGrid/>
        </w:rPr>
      </w:pPr>
      <w:r w:rsidRPr="009C728F">
        <w:rPr>
          <w:snapToGrid/>
        </w:rPr>
        <w:t>“For him [Luke] the climax and perhaps the chief point of what is often miscalled</w:t>
      </w:r>
      <w:r w:rsidR="00745134" w:rsidRPr="00745134">
        <w:rPr>
          <w:snapToGrid/>
        </w:rPr>
        <w:t xml:space="preserve">, </w:t>
      </w:r>
      <w:r w:rsidRPr="009C728F">
        <w:rPr>
          <w:snapToGrid/>
        </w:rPr>
        <w:t>by omitting half of it</w:t>
      </w:r>
      <w:r w:rsidR="00745134" w:rsidRPr="00745134">
        <w:rPr>
          <w:snapToGrid/>
        </w:rPr>
        <w:t xml:space="preserve">, </w:t>
      </w:r>
      <w:r w:rsidRPr="009C728F">
        <w:rPr>
          <w:snapToGrid/>
        </w:rPr>
        <w:t>the parable of the Prodigal Son is the rebuke by contrast of the respect</w:t>
      </w:r>
      <w:r w:rsidRPr="009C728F">
        <w:rPr>
          <w:snapToGrid/>
        </w:rPr>
        <w:softHyphen/>
      </w:r>
      <w:r w:rsidRPr="009C728F">
        <w:rPr>
          <w:snapToGrid/>
        </w:rPr>
        <w:lastRenderedPageBreak/>
        <w:t xml:space="preserve">able but unsympathetic older brother.” (Cadbury </w:t>
      </w:r>
      <w:r w:rsidRPr="009C728F">
        <w:rPr>
          <w:i/>
          <w:snapToGrid/>
        </w:rPr>
        <w:t>Making</w:t>
      </w:r>
      <w:r w:rsidRPr="009C728F">
        <w:rPr>
          <w:snapToGrid/>
        </w:rPr>
        <w:t xml:space="preserve"> 259)</w:t>
      </w:r>
    </w:p>
    <w:p w14:paraId="79925205" w14:textId="77777777" w:rsidR="004217AD" w:rsidRDefault="00381F98" w:rsidP="00274AA2">
      <w:pPr>
        <w:pStyle w:val="ListParagraph"/>
        <w:numPr>
          <w:ilvl w:val="1"/>
          <w:numId w:val="80"/>
        </w:numPr>
        <w:rPr>
          <w:snapToGrid/>
        </w:rPr>
      </w:pPr>
      <w:r w:rsidRPr="009C728F">
        <w:rPr>
          <w:snapToGrid/>
        </w:rPr>
        <w:t>“. . . this is one of his two-pointed parables. We should therefore reject all sugges</w:t>
      </w:r>
      <w:r w:rsidRPr="009C728F">
        <w:rPr>
          <w:snapToGrid/>
        </w:rPr>
        <w:softHyphen/>
        <w:t>tions that it might have ended at verse 24 (‘For this my son was dead’</w:t>
      </w:r>
      <w:r w:rsidR="00745134" w:rsidRPr="00745134">
        <w:rPr>
          <w:snapToGrid/>
        </w:rPr>
        <w:t xml:space="preserve">, </w:t>
      </w:r>
      <w:r w:rsidRPr="009C728F">
        <w:rPr>
          <w:snapToGrid/>
        </w:rPr>
        <w:t xml:space="preserve">etc.).” (Hunter </w:t>
      </w:r>
      <w:r w:rsidRPr="009C728F">
        <w:rPr>
          <w:i/>
          <w:snapToGrid/>
        </w:rPr>
        <w:t>Interpreting</w:t>
      </w:r>
      <w:r w:rsidRPr="009C728F">
        <w:rPr>
          <w:snapToGrid/>
        </w:rPr>
        <w:t xml:space="preserve"> 62)</w:t>
      </w:r>
    </w:p>
    <w:p w14:paraId="67A8DA41" w14:textId="5E839906" w:rsidR="00381F98" w:rsidRPr="009C728F" w:rsidRDefault="00381F98" w:rsidP="004217AD">
      <w:pPr>
        <w:pStyle w:val="ListParagraph"/>
        <w:numPr>
          <w:ilvl w:val="2"/>
          <w:numId w:val="80"/>
        </w:numPr>
        <w:rPr>
          <w:snapToGrid/>
        </w:rPr>
      </w:pPr>
      <w:r w:rsidRPr="009C728F">
        <w:rPr>
          <w:snapToGrid/>
        </w:rPr>
        <w:t>Parables “make one point (though</w:t>
      </w:r>
      <w:r w:rsidR="00745134" w:rsidRPr="00745134">
        <w:rPr>
          <w:snapToGrid/>
        </w:rPr>
        <w:t xml:space="preserve">, </w:t>
      </w:r>
      <w:r w:rsidRPr="009C728F">
        <w:rPr>
          <w:snapToGrid/>
        </w:rPr>
        <w:t>as in the Prodigal Son</w:t>
      </w:r>
      <w:r w:rsidR="00745134" w:rsidRPr="00745134">
        <w:rPr>
          <w:snapToGrid/>
        </w:rPr>
        <w:t xml:space="preserve">, </w:t>
      </w:r>
      <w:r w:rsidRPr="009C728F">
        <w:rPr>
          <w:snapToGrid/>
        </w:rPr>
        <w:t>there may be a subsidiary one</w:t>
      </w:r>
      <w:r w:rsidR="00745134" w:rsidRPr="00745134">
        <w:rPr>
          <w:snapToGrid/>
        </w:rPr>
        <w:t xml:space="preserve">, </w:t>
      </w:r>
      <w:r w:rsidRPr="009C728F">
        <w:rPr>
          <w:snapToGrid/>
        </w:rPr>
        <w:t xml:space="preserve">viz. the rebuke of the self-righteous Pharisee) . . .” (Hunter </w:t>
      </w:r>
      <w:r w:rsidRPr="009C728F">
        <w:rPr>
          <w:i/>
          <w:snapToGrid/>
        </w:rPr>
        <w:t>Parables</w:t>
      </w:r>
      <w:r w:rsidRPr="009C728F">
        <w:rPr>
          <w:snapToGrid/>
        </w:rPr>
        <w:t xml:space="preserve"> 17) “God</w:t>
      </w:r>
      <w:r w:rsidR="00745134" w:rsidRPr="00745134">
        <w:rPr>
          <w:snapToGrid/>
        </w:rPr>
        <w:t xml:space="preserve">, </w:t>
      </w:r>
      <w:r w:rsidRPr="009C728F">
        <w:rPr>
          <w:snapToGrid/>
        </w:rPr>
        <w:t>by the lips of Jesus</w:t>
      </w:r>
      <w:r w:rsidR="00745134" w:rsidRPr="00745134">
        <w:rPr>
          <w:snapToGrid/>
        </w:rPr>
        <w:t xml:space="preserve">, </w:t>
      </w:r>
      <w:r w:rsidRPr="009C728F">
        <w:rPr>
          <w:snapToGrid/>
        </w:rPr>
        <w:t>declares his free forgiveness for the penitent sinner</w:t>
      </w:r>
      <w:r w:rsidR="00745134" w:rsidRPr="00745134">
        <w:rPr>
          <w:snapToGrid/>
        </w:rPr>
        <w:t xml:space="preserve">, </w:t>
      </w:r>
      <w:r w:rsidRPr="009C728F">
        <w:rPr>
          <w:snapToGrid/>
        </w:rPr>
        <w:t xml:space="preserve">while at the same time gently rebuking the self-righteous Pharisees.” (Hunter </w:t>
      </w:r>
      <w:r w:rsidRPr="009C728F">
        <w:rPr>
          <w:i/>
          <w:snapToGrid/>
        </w:rPr>
        <w:t>Parables</w:t>
      </w:r>
      <w:r w:rsidRPr="009C728F">
        <w:rPr>
          <w:snapToGrid/>
        </w:rPr>
        <w:t xml:space="preserve"> 59)</w:t>
      </w:r>
    </w:p>
    <w:p w14:paraId="53C9E2A1" w14:textId="77777777" w:rsidR="00381F98" w:rsidRPr="009C728F" w:rsidRDefault="00381F98" w:rsidP="00274AA2">
      <w:pPr>
        <w:pStyle w:val="ListParagraph"/>
        <w:numPr>
          <w:ilvl w:val="2"/>
          <w:numId w:val="80"/>
        </w:numPr>
        <w:rPr>
          <w:snapToGrid/>
        </w:rPr>
      </w:pPr>
      <w:r w:rsidRPr="009C728F">
        <w:rPr>
          <w:snapToGrid/>
        </w:rPr>
        <w:t xml:space="preserve">“The unity of the parable is expressed in the opening verse: ‘A certain man had </w:t>
      </w:r>
      <w:r w:rsidRPr="009C728F">
        <w:rPr>
          <w:i/>
          <w:snapToGrid/>
        </w:rPr>
        <w:t>two</w:t>
      </w:r>
      <w:r w:rsidRPr="009C728F">
        <w:rPr>
          <w:snapToGrid/>
        </w:rPr>
        <w:t xml:space="preserve"> sons.’ And it is really the tale of </w:t>
      </w:r>
      <w:r w:rsidRPr="009C728F">
        <w:rPr>
          <w:i/>
          <w:snapToGrid/>
        </w:rPr>
        <w:t>two lost</w:t>
      </w:r>
      <w:r w:rsidRPr="009C728F">
        <w:rPr>
          <w:snapToGrid/>
        </w:rPr>
        <w:t xml:space="preserve"> sons; for the elder brother was a prodigal too—in that he was completely out of harmony with his father’s way of life—even if</w:t>
      </w:r>
      <w:r w:rsidR="00745134" w:rsidRPr="00745134">
        <w:rPr>
          <w:snapToGrid/>
        </w:rPr>
        <w:t xml:space="preserve">, </w:t>
      </w:r>
      <w:r w:rsidRPr="009C728F">
        <w:rPr>
          <w:snapToGrid/>
        </w:rPr>
        <w:t>physically</w:t>
      </w:r>
      <w:r w:rsidR="00745134" w:rsidRPr="00745134">
        <w:rPr>
          <w:snapToGrid/>
        </w:rPr>
        <w:t xml:space="preserve">, </w:t>
      </w:r>
      <w:r w:rsidRPr="009C728F">
        <w:rPr>
          <w:snapToGrid/>
        </w:rPr>
        <w:t>he had never left home. The trouble is that when we are in the condition of the prodigal</w:t>
      </w:r>
      <w:r w:rsidR="00745134" w:rsidRPr="00745134">
        <w:rPr>
          <w:snapToGrid/>
        </w:rPr>
        <w:t xml:space="preserve">, </w:t>
      </w:r>
      <w:r w:rsidRPr="009C728F">
        <w:rPr>
          <w:snapToGrid/>
        </w:rPr>
        <w:t>we recognize ourselves readily enogh; whereas when we are in the condi</w:t>
      </w:r>
      <w:r w:rsidRPr="009C728F">
        <w:rPr>
          <w:snapToGrid/>
        </w:rPr>
        <w:softHyphen/>
        <w:t>tion of the elder broth</w:t>
      </w:r>
      <w:r w:rsidRPr="009C728F">
        <w:rPr>
          <w:snapToGrid/>
        </w:rPr>
        <w:softHyphen/>
        <w:t>er—which is equally sad—we are much less willing to admit the resem</w:t>
      </w:r>
      <w:r w:rsidRPr="009C728F">
        <w:rPr>
          <w:snapToGrid/>
        </w:rPr>
        <w:softHyphen/>
        <w:t xml:space="preserve">blance.” (Hunter </w:t>
      </w:r>
      <w:r w:rsidRPr="009C728F">
        <w:rPr>
          <w:i/>
          <w:snapToGrid/>
        </w:rPr>
        <w:t>Interpreting</w:t>
      </w:r>
      <w:r w:rsidRPr="009C728F">
        <w:rPr>
          <w:snapToGrid/>
        </w:rPr>
        <w:t xml:space="preserve"> 62 n 1)</w:t>
      </w:r>
    </w:p>
    <w:p w14:paraId="03080D5D" w14:textId="77777777" w:rsidR="00381F98" w:rsidRPr="009C728F" w:rsidRDefault="00381F98" w:rsidP="00274AA2">
      <w:pPr>
        <w:pStyle w:val="ListParagraph"/>
        <w:numPr>
          <w:ilvl w:val="2"/>
          <w:numId w:val="80"/>
        </w:numPr>
        <w:rPr>
          <w:snapToGrid/>
        </w:rPr>
      </w:pPr>
      <w:r w:rsidRPr="009C728F">
        <w:rPr>
          <w:snapToGrid/>
        </w:rPr>
        <w:t xml:space="preserve">“. . . the contrast on which the whole parable hinges is that of the attitudes of the father and of the elder brother to the prodigal.” (Hunter </w:t>
      </w:r>
      <w:r w:rsidRPr="009C728F">
        <w:rPr>
          <w:i/>
          <w:snapToGrid/>
        </w:rPr>
        <w:t>Interpreting</w:t>
      </w:r>
      <w:r w:rsidRPr="009C728F">
        <w:rPr>
          <w:snapToGrid/>
        </w:rPr>
        <w:t xml:space="preserve"> 62) It is “the immortal story of the father and his two sons—the two lost sons . . .” (Hunter </w:t>
      </w:r>
      <w:r w:rsidRPr="009C728F">
        <w:rPr>
          <w:i/>
          <w:snapToGrid/>
        </w:rPr>
        <w:t>Interpreting</w:t>
      </w:r>
      <w:r w:rsidRPr="009C728F">
        <w:rPr>
          <w:snapToGrid/>
        </w:rPr>
        <w:t xml:space="preserve"> 108)</w:t>
      </w:r>
    </w:p>
    <w:p w14:paraId="66F55836" w14:textId="77777777" w:rsidR="00381F98" w:rsidRPr="009C728F" w:rsidRDefault="00381F98" w:rsidP="00274AA2">
      <w:pPr>
        <w:pStyle w:val="ListParagraph"/>
        <w:numPr>
          <w:ilvl w:val="1"/>
          <w:numId w:val="80"/>
        </w:numPr>
        <w:rPr>
          <w:snapToGrid/>
        </w:rPr>
      </w:pPr>
      <w:r w:rsidRPr="009C728F">
        <w:rPr>
          <w:snapToGrid/>
        </w:rPr>
        <w:t>At the time</w:t>
      </w:r>
      <w:r w:rsidR="00745134" w:rsidRPr="00745134">
        <w:rPr>
          <w:snapToGrid/>
        </w:rPr>
        <w:t xml:space="preserve">, </w:t>
      </w:r>
      <w:r w:rsidRPr="009C728F">
        <w:rPr>
          <w:snapToGrid/>
        </w:rPr>
        <w:t>no son of a Jewish household was entitled to a share. “The son cannot therefore have asked for ‘my share.’” (Duncan and Derrett [1967] 59)</w:t>
      </w:r>
    </w:p>
    <w:p w14:paraId="6D460EFF" w14:textId="77777777" w:rsidR="00381F98" w:rsidRPr="009C728F" w:rsidRDefault="00381F98" w:rsidP="00274AA2">
      <w:pPr>
        <w:pStyle w:val="ListParagraph"/>
        <w:numPr>
          <w:ilvl w:val="1"/>
          <w:numId w:val="80"/>
        </w:numPr>
        <w:rPr>
          <w:snapToGrid/>
        </w:rPr>
      </w:pPr>
      <w:r w:rsidRPr="009C728F">
        <w:rPr>
          <w:snapToGrid/>
        </w:rPr>
        <w:t>In Luke 15:17</w:t>
      </w:r>
      <w:r w:rsidRPr="009C728F">
        <w:rPr>
          <w:snapToGrid/>
        </w:rPr>
        <w:noBreakHyphen/>
        <w:t>19</w:t>
      </w:r>
      <w:r w:rsidR="00745134" w:rsidRPr="00745134">
        <w:rPr>
          <w:snapToGrid/>
        </w:rPr>
        <w:t xml:space="preserve">, </w:t>
      </w:r>
      <w:r w:rsidRPr="009C728F">
        <w:rPr>
          <w:snapToGrid/>
        </w:rPr>
        <w:t>the son says</w:t>
      </w:r>
      <w:r w:rsidR="00745134" w:rsidRPr="00745134">
        <w:rPr>
          <w:snapToGrid/>
        </w:rPr>
        <w:t xml:space="preserve">, </w:t>
      </w:r>
      <w:r w:rsidRPr="009C728F">
        <w:rPr>
          <w:snapToGrid/>
        </w:rPr>
        <w:t>“How many of my father’s hired hands have bread enough and to spare</w:t>
      </w:r>
      <w:r w:rsidR="00745134" w:rsidRPr="00745134">
        <w:rPr>
          <w:snapToGrid/>
        </w:rPr>
        <w:t xml:space="preserve">, </w:t>
      </w:r>
      <w:r w:rsidRPr="009C728F">
        <w:rPr>
          <w:snapToGrid/>
        </w:rPr>
        <w:t xml:space="preserve">but here I am dying of hunger! </w:t>
      </w:r>
      <w:r w:rsidRPr="009C728F">
        <w:rPr>
          <w:snapToGrid/>
          <w:vertAlign w:val="superscript"/>
        </w:rPr>
        <w:t>18</w:t>
      </w:r>
      <w:r w:rsidRPr="009C728F">
        <w:rPr>
          <w:snapToGrid/>
        </w:rPr>
        <w:t xml:space="preserve"> I will get up and go to my father</w:t>
      </w:r>
      <w:r w:rsidR="00745134" w:rsidRPr="00745134">
        <w:rPr>
          <w:snapToGrid/>
        </w:rPr>
        <w:t xml:space="preserve">, </w:t>
      </w:r>
      <w:r w:rsidRPr="009C728F">
        <w:rPr>
          <w:snapToGrid/>
        </w:rPr>
        <w:t>and I will say to him</w:t>
      </w:r>
      <w:r w:rsidR="00745134" w:rsidRPr="00745134">
        <w:rPr>
          <w:snapToGrid/>
        </w:rPr>
        <w:t xml:space="preserve">, </w:t>
      </w:r>
      <w:r w:rsidRPr="009C728F">
        <w:rPr>
          <w:snapToGrid/>
        </w:rPr>
        <w:t>‘Father</w:t>
      </w:r>
      <w:r w:rsidR="00745134" w:rsidRPr="00745134">
        <w:rPr>
          <w:snapToGrid/>
        </w:rPr>
        <w:t xml:space="preserve">, </w:t>
      </w:r>
      <w:r w:rsidRPr="009C728F">
        <w:rPr>
          <w:snapToGrid/>
        </w:rPr>
        <w:t xml:space="preserve">I have sinned against heaven and before you; </w:t>
      </w:r>
      <w:r w:rsidRPr="009C728F">
        <w:rPr>
          <w:snapToGrid/>
          <w:vertAlign w:val="superscript"/>
        </w:rPr>
        <w:t>19</w:t>
      </w:r>
      <w:r w:rsidRPr="009C728F">
        <w:rPr>
          <w:snapToGrid/>
        </w:rPr>
        <w:t xml:space="preserve"> I am no longer worthy to be called your son; treat me like one of your hired hands.’” But in 15:21</w:t>
      </w:r>
      <w:r w:rsidR="00745134" w:rsidRPr="00745134">
        <w:rPr>
          <w:snapToGrid/>
        </w:rPr>
        <w:t xml:space="preserve">, </w:t>
      </w:r>
      <w:r w:rsidRPr="009C728F">
        <w:rPr>
          <w:snapToGrid/>
        </w:rPr>
        <w:t>the son simply says to him</w:t>
      </w:r>
      <w:r w:rsidR="00745134" w:rsidRPr="00745134">
        <w:rPr>
          <w:snapToGrid/>
        </w:rPr>
        <w:t xml:space="preserve">, </w:t>
      </w:r>
      <w:r w:rsidRPr="009C728F">
        <w:rPr>
          <w:snapToGrid/>
        </w:rPr>
        <w:t>“Father</w:t>
      </w:r>
      <w:r w:rsidR="00745134" w:rsidRPr="00745134">
        <w:rPr>
          <w:snapToGrid/>
        </w:rPr>
        <w:t xml:space="preserve">, </w:t>
      </w:r>
      <w:r w:rsidRPr="009C728F">
        <w:rPr>
          <w:snapToGrid/>
        </w:rPr>
        <w:t>I have sinned against heaven and before you; I am no longer worthy to be called your son.” It may be that he does not say more because the father intervenes at that point</w:t>
      </w:r>
      <w:r w:rsidR="00745134" w:rsidRPr="00745134">
        <w:rPr>
          <w:snapToGrid/>
        </w:rPr>
        <w:t xml:space="preserve">, </w:t>
      </w:r>
      <w:r w:rsidRPr="009C728F">
        <w:rPr>
          <w:snapToGrid/>
        </w:rPr>
        <w:t>telling the servants to get the robe</w:t>
      </w:r>
      <w:r w:rsidR="00745134" w:rsidRPr="00745134">
        <w:rPr>
          <w:snapToGrid/>
        </w:rPr>
        <w:t xml:space="preserve">, </w:t>
      </w:r>
      <w:r w:rsidRPr="009C728F">
        <w:rPr>
          <w:snapToGrid/>
        </w:rPr>
        <w:t>ring</w:t>
      </w:r>
      <w:r w:rsidR="00745134" w:rsidRPr="00745134">
        <w:rPr>
          <w:snapToGrid/>
        </w:rPr>
        <w:t xml:space="preserve">, </w:t>
      </w:r>
      <w:r w:rsidRPr="009C728F">
        <w:rPr>
          <w:snapToGrid/>
        </w:rPr>
        <w:t>and sandals. But it may be that the son stops short of saying “treat me like one of your hired hands” because he has decided not to try to bargain and is repenting unconditionally.</w:t>
      </w:r>
    </w:p>
    <w:p w14:paraId="33BA3563" w14:textId="77777777" w:rsidR="00381F98" w:rsidRPr="009C728F" w:rsidRDefault="00381F98" w:rsidP="00274AA2">
      <w:pPr>
        <w:pStyle w:val="ListParagraph"/>
        <w:numPr>
          <w:ilvl w:val="1"/>
          <w:numId w:val="80"/>
        </w:numPr>
        <w:rPr>
          <w:snapToGrid/>
        </w:rPr>
      </w:pPr>
      <w:r w:rsidRPr="009C728F">
        <w:rPr>
          <w:snapToGrid/>
        </w:rPr>
        <w:t xml:space="preserve">“. . . it is only when a penitent sinner is treated as a son that he has any hope of becoming one.” (Hunter </w:t>
      </w:r>
      <w:r w:rsidRPr="009C728F">
        <w:rPr>
          <w:i/>
          <w:snapToGrid/>
        </w:rPr>
        <w:t>Interpreting</w:t>
      </w:r>
      <w:r w:rsidRPr="009C728F">
        <w:rPr>
          <w:snapToGrid/>
        </w:rPr>
        <w:t xml:space="preserve"> 62)</w:t>
      </w:r>
    </w:p>
    <w:p w14:paraId="099EEE69" w14:textId="77777777" w:rsidR="00381F98" w:rsidRPr="009C728F" w:rsidRDefault="00381F98" w:rsidP="00274AA2">
      <w:pPr>
        <w:pStyle w:val="ListParagraph"/>
        <w:numPr>
          <w:ilvl w:val="1"/>
          <w:numId w:val="80"/>
        </w:numPr>
        <w:rPr>
          <w:snapToGrid/>
        </w:rPr>
      </w:pPr>
      <w:r w:rsidRPr="009C728F">
        <w:rPr>
          <w:snapToGrid/>
        </w:rPr>
        <w:t>Jesus “justifies his own mission in the teeth of his critics: ‘God is like the father of my story. This is his way with sinners</w:t>
      </w:r>
      <w:r w:rsidR="00745134" w:rsidRPr="00745134">
        <w:rPr>
          <w:snapToGrid/>
        </w:rPr>
        <w:t xml:space="preserve">, </w:t>
      </w:r>
      <w:r w:rsidRPr="009C728F">
        <w:rPr>
          <w:snapToGrid/>
        </w:rPr>
        <w:t xml:space="preserve">and therefore it is my way.’” (Hunter </w:t>
      </w:r>
      <w:r w:rsidRPr="009C728F">
        <w:rPr>
          <w:i/>
          <w:snapToGrid/>
        </w:rPr>
        <w:t>Interpreting</w:t>
      </w:r>
      <w:r w:rsidRPr="009C728F">
        <w:rPr>
          <w:snapToGrid/>
        </w:rPr>
        <w:t xml:space="preserve"> 62) The parable “is concerned with essentially the same truth as that of The Pharisee and the Publican.” 108 That truth is “justification by grace through faith . . .” (Hunter </w:t>
      </w:r>
      <w:r w:rsidRPr="009C728F">
        <w:rPr>
          <w:i/>
          <w:snapToGrid/>
        </w:rPr>
        <w:t>Inter</w:t>
      </w:r>
      <w:r w:rsidRPr="009C728F">
        <w:rPr>
          <w:i/>
          <w:snapToGrid/>
        </w:rPr>
        <w:softHyphen/>
        <w:t>preting</w:t>
      </w:r>
      <w:r w:rsidRPr="009C728F">
        <w:rPr>
          <w:snapToGrid/>
        </w:rPr>
        <w:t xml:space="preserve"> 102)</w:t>
      </w:r>
    </w:p>
    <w:p w14:paraId="312CE4A6" w14:textId="77777777" w:rsidR="00381F98" w:rsidRPr="009C728F" w:rsidRDefault="00381F98" w:rsidP="00274AA2">
      <w:pPr>
        <w:pStyle w:val="ListParagraph"/>
        <w:numPr>
          <w:ilvl w:val="1"/>
          <w:numId w:val="80"/>
        </w:numPr>
        <w:rPr>
          <w:snapToGrid/>
        </w:rPr>
      </w:pPr>
      <w:r w:rsidRPr="009C728F">
        <w:rPr>
          <w:snapToGrid/>
        </w:rPr>
        <w:t>“But</w:t>
      </w:r>
      <w:r w:rsidR="00745134" w:rsidRPr="00745134">
        <w:rPr>
          <w:snapToGrid/>
        </w:rPr>
        <w:t xml:space="preserve">, </w:t>
      </w:r>
      <w:r w:rsidRPr="009C728F">
        <w:rPr>
          <w:snapToGrid/>
        </w:rPr>
        <w:t>secondly</w:t>
      </w:r>
      <w:r w:rsidR="00745134" w:rsidRPr="00745134">
        <w:rPr>
          <w:snapToGrid/>
        </w:rPr>
        <w:t xml:space="preserve">, </w:t>
      </w:r>
      <w:r w:rsidRPr="009C728F">
        <w:rPr>
          <w:snapToGrid/>
        </w:rPr>
        <w:t>he rebukes the Scribes and Pharisees: ‘You represent the Elder Brother in my story</w:t>
      </w:r>
      <w:r w:rsidR="00745134" w:rsidRPr="00745134">
        <w:rPr>
          <w:snapToGrid/>
        </w:rPr>
        <w:t xml:space="preserve">, </w:t>
      </w:r>
      <w:r w:rsidRPr="009C728F">
        <w:rPr>
          <w:snapToGrid/>
        </w:rPr>
        <w:t>because your way of treating sinners is his. But it is the wrong way</w:t>
      </w:r>
      <w:r w:rsidR="00745134" w:rsidRPr="00745134">
        <w:rPr>
          <w:snapToGrid/>
        </w:rPr>
        <w:t xml:space="preserve">, </w:t>
      </w:r>
      <w:r w:rsidRPr="009C728F">
        <w:rPr>
          <w:snapToGrid/>
        </w:rPr>
        <w:t>because it is not God’s way.’” But the father says to the elder son</w:t>
      </w:r>
      <w:r w:rsidR="00745134" w:rsidRPr="00745134">
        <w:rPr>
          <w:snapToGrid/>
        </w:rPr>
        <w:t xml:space="preserve">, </w:t>
      </w:r>
      <w:r w:rsidRPr="009C728F">
        <w:rPr>
          <w:snapToGrid/>
        </w:rPr>
        <w:t>“this your brother was dead</w:t>
      </w:r>
      <w:r w:rsidR="00745134" w:rsidRPr="00745134">
        <w:rPr>
          <w:snapToGrid/>
        </w:rPr>
        <w:t xml:space="preserve">, </w:t>
      </w:r>
      <w:r w:rsidRPr="009C728F">
        <w:rPr>
          <w:snapToGrid/>
        </w:rPr>
        <w:t xml:space="preserve">and is alive; he was lost and is found.” (Hunter </w:t>
      </w:r>
      <w:r w:rsidRPr="009C728F">
        <w:rPr>
          <w:i/>
          <w:snapToGrid/>
        </w:rPr>
        <w:t>Interpreting</w:t>
      </w:r>
      <w:r w:rsidRPr="009C728F">
        <w:rPr>
          <w:snapToGrid/>
        </w:rPr>
        <w:t xml:space="preserve"> 62) “The rebuke turns into an appeal—the appeal of love for love.” (Hunter </w:t>
      </w:r>
      <w:r w:rsidRPr="009C728F">
        <w:rPr>
          <w:i/>
          <w:snapToGrid/>
        </w:rPr>
        <w:t>Interpreting</w:t>
      </w:r>
      <w:r w:rsidRPr="009C728F">
        <w:rPr>
          <w:snapToGrid/>
        </w:rPr>
        <w:t xml:space="preserve"> 63)</w:t>
      </w:r>
    </w:p>
    <w:p w14:paraId="224C781E" w14:textId="77777777" w:rsidR="00381F98" w:rsidRPr="009C728F" w:rsidRDefault="00381F98" w:rsidP="00274AA2">
      <w:pPr>
        <w:pStyle w:val="ListParagraph"/>
        <w:numPr>
          <w:ilvl w:val="1"/>
          <w:numId w:val="80"/>
        </w:numPr>
        <w:rPr>
          <w:snapToGrid/>
        </w:rPr>
      </w:pPr>
      <w:r w:rsidRPr="009C728F">
        <w:rPr>
          <w:snapToGrid/>
        </w:rPr>
        <w:t xml:space="preserve">“The chief character in it is neither of the sons but the father”—hence Jeremias’ name for </w:t>
      </w:r>
      <w:r w:rsidRPr="009C728F">
        <w:rPr>
          <w:snapToGrid/>
        </w:rPr>
        <w:lastRenderedPageBreak/>
        <w:t>it</w:t>
      </w:r>
      <w:r w:rsidR="00745134" w:rsidRPr="00745134">
        <w:rPr>
          <w:snapToGrid/>
        </w:rPr>
        <w:t xml:space="preserve">, </w:t>
      </w:r>
      <w:r w:rsidRPr="009C728F">
        <w:rPr>
          <w:snapToGrid/>
        </w:rPr>
        <w:t>“the Father’s love</w:t>
      </w:r>
      <w:r w:rsidR="00745134" w:rsidRPr="00745134">
        <w:rPr>
          <w:snapToGrid/>
        </w:rPr>
        <w:t>,</w:t>
      </w:r>
      <w:r w:rsidRPr="009C728F">
        <w:rPr>
          <w:snapToGrid/>
        </w:rPr>
        <w:t>” and Thielicke’s</w:t>
      </w:r>
      <w:r w:rsidR="00745134" w:rsidRPr="00745134">
        <w:rPr>
          <w:snapToGrid/>
        </w:rPr>
        <w:t xml:space="preserve">, </w:t>
      </w:r>
      <w:r w:rsidRPr="009C728F">
        <w:rPr>
          <w:snapToGrid/>
        </w:rPr>
        <w:t>“the Waiting Father.” (</w:t>
      </w:r>
      <w:r w:rsidRPr="009C728F">
        <w:rPr>
          <w:snapToGrid/>
          <w:sz w:val="20"/>
        </w:rPr>
        <w:t>Thielicke</w:t>
      </w:r>
      <w:r w:rsidR="00745134" w:rsidRPr="00745134">
        <w:rPr>
          <w:snapToGrid/>
          <w:sz w:val="20"/>
        </w:rPr>
        <w:t xml:space="preserve">, </w:t>
      </w:r>
      <w:r w:rsidRPr="009C728F">
        <w:rPr>
          <w:snapToGrid/>
          <w:sz w:val="20"/>
        </w:rPr>
        <w:t xml:space="preserve">Helmut. </w:t>
      </w:r>
      <w:r w:rsidRPr="009C728F">
        <w:rPr>
          <w:i/>
          <w:snapToGrid/>
          <w:sz w:val="20"/>
        </w:rPr>
        <w:t>The Waiting Father</w:t>
      </w:r>
      <w:r w:rsidRPr="009C728F">
        <w:rPr>
          <w:snapToGrid/>
          <w:sz w:val="20"/>
        </w:rPr>
        <w:t xml:space="preserve">. London: 1960.) </w:t>
      </w:r>
      <w:r w:rsidRPr="009C728F">
        <w:rPr>
          <w:snapToGrid/>
        </w:rPr>
        <w:t xml:space="preserve">(Hunter </w:t>
      </w:r>
      <w:r w:rsidRPr="009C728F">
        <w:rPr>
          <w:i/>
          <w:snapToGrid/>
        </w:rPr>
        <w:t>Parables</w:t>
      </w:r>
      <w:r w:rsidRPr="009C728F">
        <w:rPr>
          <w:snapToGrid/>
        </w:rPr>
        <w:t xml:space="preserve"> 59)</w:t>
      </w:r>
    </w:p>
    <w:p w14:paraId="6AA8D922" w14:textId="77777777" w:rsidR="00381F98" w:rsidRPr="009C728F" w:rsidRDefault="00381F98" w:rsidP="00274AA2">
      <w:pPr>
        <w:pStyle w:val="ListParagraph"/>
        <w:numPr>
          <w:ilvl w:val="1"/>
          <w:numId w:val="80"/>
        </w:numPr>
        <w:rPr>
          <w:snapToGrid/>
        </w:rPr>
      </w:pPr>
      <w:r w:rsidRPr="009C728F">
        <w:rPr>
          <w:snapToGrid/>
        </w:rPr>
        <w:t>“. . . God loves the sinner before he repents</w:t>
      </w:r>
      <w:r w:rsidR="00745134" w:rsidRPr="00745134">
        <w:rPr>
          <w:snapToGrid/>
        </w:rPr>
        <w:t xml:space="preserve">, </w:t>
      </w:r>
      <w:r w:rsidRPr="009C728F">
        <w:rPr>
          <w:snapToGrid/>
        </w:rPr>
        <w:t>and . . . when he does</w:t>
      </w:r>
      <w:r w:rsidR="00745134" w:rsidRPr="00745134">
        <w:rPr>
          <w:snapToGrid/>
        </w:rPr>
        <w:t xml:space="preserve">, </w:t>
      </w:r>
      <w:r w:rsidRPr="009C728F">
        <w:rPr>
          <w:snapToGrid/>
        </w:rPr>
        <w:t xml:space="preserve">God forgives him and restores him to his great family.” (Hunter </w:t>
      </w:r>
      <w:r w:rsidRPr="009C728F">
        <w:rPr>
          <w:i/>
          <w:snapToGrid/>
        </w:rPr>
        <w:t>Interpreting</w:t>
      </w:r>
      <w:r w:rsidRPr="009C728F">
        <w:rPr>
          <w:snapToGrid/>
        </w:rPr>
        <w:t xml:space="preserve"> 63)</w:t>
      </w:r>
    </w:p>
    <w:p w14:paraId="6A9EDD11" w14:textId="77777777" w:rsidR="00381F98" w:rsidRPr="009C728F" w:rsidRDefault="00381F98" w:rsidP="00274AA2">
      <w:pPr>
        <w:pStyle w:val="ListParagraph"/>
        <w:numPr>
          <w:ilvl w:val="1"/>
          <w:numId w:val="80"/>
        </w:numPr>
        <w:rPr>
          <w:snapToGrid/>
        </w:rPr>
      </w:pPr>
      <w:r w:rsidRPr="009C728F">
        <w:rPr>
          <w:snapToGrid/>
        </w:rPr>
        <w:t>“Adolf Jülicher and others have taken Jesus to be saying in this parable</w:t>
      </w:r>
      <w:r w:rsidR="00745134" w:rsidRPr="00745134">
        <w:rPr>
          <w:snapToGrid/>
        </w:rPr>
        <w:t xml:space="preserve">, </w:t>
      </w:r>
      <w:r w:rsidRPr="009C728F">
        <w:rPr>
          <w:snapToGrid/>
        </w:rPr>
        <w:t xml:space="preserve">‘This is how an earthly father would treat his returning prodigal. And will not the Good Father above?’” (Hunter </w:t>
      </w:r>
      <w:r w:rsidRPr="009C728F">
        <w:rPr>
          <w:i/>
          <w:snapToGrid/>
        </w:rPr>
        <w:t>Parables</w:t>
      </w:r>
      <w:r w:rsidRPr="009C728F">
        <w:rPr>
          <w:snapToGrid/>
        </w:rPr>
        <w:t xml:space="preserve"> 60)</w:t>
      </w:r>
    </w:p>
    <w:p w14:paraId="6B93CEB5" w14:textId="77777777" w:rsidR="00381F98" w:rsidRPr="009C728F" w:rsidRDefault="00381F98" w:rsidP="00274AA2">
      <w:pPr>
        <w:pStyle w:val="ListParagraph"/>
        <w:numPr>
          <w:ilvl w:val="1"/>
          <w:numId w:val="80"/>
        </w:numPr>
        <w:rPr>
          <w:snapToGrid/>
        </w:rPr>
      </w:pPr>
      <w:r w:rsidRPr="009C728F">
        <w:rPr>
          <w:snapToGrid/>
        </w:rPr>
        <w:t xml:space="preserve">But anyone “could easily have described </w:t>
      </w:r>
      <w:r w:rsidRPr="009C728F">
        <w:rPr>
          <w:i/>
          <w:snapToGrid/>
        </w:rPr>
        <w:t>another</w:t>
      </w:r>
      <w:r w:rsidRPr="009C728F">
        <w:rPr>
          <w:snapToGrid/>
        </w:rPr>
        <w:t xml:space="preserve"> father who . . . ordered the return</w:t>
      </w:r>
      <w:r w:rsidRPr="009C728F">
        <w:rPr>
          <w:snapToGrid/>
        </w:rPr>
        <w:softHyphen/>
        <w:t>ing prodigal first to make good his penitence by honest work. . . . In short</w:t>
      </w:r>
      <w:r w:rsidR="00745134" w:rsidRPr="00745134">
        <w:rPr>
          <w:snapToGrid/>
        </w:rPr>
        <w:t xml:space="preserve">, </w:t>
      </w:r>
      <w:r w:rsidRPr="009C728F">
        <w:rPr>
          <w:snapToGrid/>
        </w:rPr>
        <w:t>the love of the Father in this parable is the love not of an ordinary but of an extraor</w:t>
      </w:r>
      <w:r w:rsidRPr="009C728F">
        <w:rPr>
          <w:snapToGrid/>
        </w:rPr>
        <w:softHyphen/>
        <w:t>dinary father.” (So Nygren</w:t>
      </w:r>
      <w:r w:rsidR="00745134" w:rsidRPr="00745134">
        <w:rPr>
          <w:snapToGrid/>
        </w:rPr>
        <w:t xml:space="preserve">, </w:t>
      </w:r>
      <w:r w:rsidRPr="009C728F">
        <w:rPr>
          <w:i/>
          <w:snapToGrid/>
        </w:rPr>
        <w:t>Agape and Eros</w:t>
      </w:r>
      <w:r w:rsidRPr="009C728F">
        <w:rPr>
          <w:snapToGrid/>
        </w:rPr>
        <w:t xml:space="preserve"> 82-83.) (Hunter </w:t>
      </w:r>
      <w:r w:rsidRPr="009C728F">
        <w:rPr>
          <w:i/>
          <w:snapToGrid/>
        </w:rPr>
        <w:t>Interpreting</w:t>
      </w:r>
      <w:r w:rsidRPr="009C728F">
        <w:rPr>
          <w:snapToGrid/>
        </w:rPr>
        <w:t xml:space="preserve"> 63 n 1) “What Jesus is here depicting is the extravagant love of God . . .</w:t>
      </w:r>
      <w:r w:rsidR="00745134" w:rsidRPr="00745134">
        <w:rPr>
          <w:snapToGrid/>
        </w:rPr>
        <w:t xml:space="preserve">, </w:t>
      </w:r>
      <w:r w:rsidRPr="009C728F">
        <w:rPr>
          <w:snapToGrid/>
        </w:rPr>
        <w:t xml:space="preserve">the God who (as Paul was to describe him) ‘acquits guilty men’.” (Hunter </w:t>
      </w:r>
      <w:r w:rsidRPr="009C728F">
        <w:rPr>
          <w:i/>
          <w:snapToGrid/>
        </w:rPr>
        <w:t>Parables</w:t>
      </w:r>
      <w:r w:rsidRPr="009C728F">
        <w:rPr>
          <w:snapToGrid/>
        </w:rPr>
        <w:t xml:space="preserve"> 60)</w:t>
      </w:r>
    </w:p>
    <w:p w14:paraId="206DE76C" w14:textId="77777777" w:rsidR="00381F98" w:rsidRPr="009C728F" w:rsidRDefault="00381F98" w:rsidP="00274AA2">
      <w:pPr>
        <w:pStyle w:val="ListParagraph"/>
        <w:numPr>
          <w:ilvl w:val="1"/>
          <w:numId w:val="80"/>
        </w:numPr>
        <w:rPr>
          <w:snapToGrid/>
        </w:rPr>
      </w:pPr>
      <w:r w:rsidRPr="009C728F">
        <w:rPr>
          <w:snapToGrid/>
        </w:rPr>
        <w:t>“We can read the whole story in the first person and say</w:t>
      </w:r>
      <w:r w:rsidR="00745134" w:rsidRPr="00745134">
        <w:rPr>
          <w:snapToGrid/>
        </w:rPr>
        <w:t xml:space="preserve">, </w:t>
      </w:r>
      <w:r w:rsidRPr="009C728F">
        <w:rPr>
          <w:snapToGrid/>
        </w:rPr>
        <w:t>‘Yes</w:t>
      </w:r>
      <w:r w:rsidR="00745134" w:rsidRPr="00745134">
        <w:rPr>
          <w:snapToGrid/>
        </w:rPr>
        <w:t xml:space="preserve">, </w:t>
      </w:r>
      <w:r w:rsidRPr="009C728F">
        <w:rPr>
          <w:snapToGrid/>
        </w:rPr>
        <w:t xml:space="preserve">that describes me.’” (Hunter </w:t>
      </w:r>
      <w:r w:rsidRPr="009C728F">
        <w:rPr>
          <w:i/>
          <w:snapToGrid/>
        </w:rPr>
        <w:t>Parables</w:t>
      </w:r>
      <w:r w:rsidRPr="009C728F">
        <w:rPr>
          <w:snapToGrid/>
        </w:rPr>
        <w:t xml:space="preserve"> 62) “. . . let the elder son represent all the unadventurous</w:t>
      </w:r>
      <w:r w:rsidR="00745134" w:rsidRPr="00745134">
        <w:rPr>
          <w:snapToGrid/>
        </w:rPr>
        <w:t xml:space="preserve">, </w:t>
      </w:r>
      <w:r w:rsidRPr="009C728F">
        <w:rPr>
          <w:snapToGrid/>
        </w:rPr>
        <w:t>conven</w:t>
      </w:r>
      <w:r w:rsidRPr="009C728F">
        <w:rPr>
          <w:snapToGrid/>
        </w:rPr>
        <w:softHyphen/>
        <w:t>tional Chris</w:t>
      </w:r>
      <w:r w:rsidRPr="009C728F">
        <w:rPr>
          <w:snapToGrid/>
        </w:rPr>
        <w:softHyphen/>
        <w:t>tians . . . who complain that they have always done what they should but have never had any ‘bright lights’ in their lives . . . be grateful that you have escaped the heart</w:t>
      </w:r>
      <w:r w:rsidRPr="009C728F">
        <w:rPr>
          <w:snapToGrid/>
        </w:rPr>
        <w:softHyphen/>
        <w:t>ache and hope</w:t>
      </w:r>
      <w:r w:rsidRPr="009C728F">
        <w:rPr>
          <w:snapToGrid/>
        </w:rPr>
        <w:softHyphen/>
        <w:t>less</w:t>
      </w:r>
      <w:r w:rsidRPr="009C728F">
        <w:rPr>
          <w:snapToGrid/>
        </w:rPr>
        <w:softHyphen/>
        <w:t>ness of your prodigal contemporar</w:t>
      </w:r>
      <w:r w:rsidRPr="009C728F">
        <w:rPr>
          <w:snapToGrid/>
        </w:rPr>
        <w:softHyphen/>
        <w:t xml:space="preserve">ies.” (Hunter </w:t>
      </w:r>
      <w:r w:rsidRPr="009C728F">
        <w:rPr>
          <w:i/>
          <w:snapToGrid/>
        </w:rPr>
        <w:t>Parables</w:t>
      </w:r>
      <w:r w:rsidRPr="009C728F">
        <w:rPr>
          <w:snapToGrid/>
        </w:rPr>
        <w:t xml:space="preserve"> 63)</w:t>
      </w:r>
    </w:p>
    <w:p w14:paraId="3353E2D7" w14:textId="77777777" w:rsidR="00381F98" w:rsidRPr="009C728F" w:rsidRDefault="00381F98" w:rsidP="00274AA2">
      <w:pPr>
        <w:pStyle w:val="ListParagraph"/>
        <w:numPr>
          <w:ilvl w:val="1"/>
          <w:numId w:val="80"/>
        </w:numPr>
        <w:rPr>
          <w:snapToGrid/>
        </w:rPr>
      </w:pPr>
      <w:r w:rsidRPr="009C728F">
        <w:rPr>
          <w:snapToGrid/>
        </w:rPr>
        <w:t>“. . . as Augustine</w:t>
      </w:r>
      <w:r w:rsidR="00745134" w:rsidRPr="00745134">
        <w:rPr>
          <w:snapToGrid/>
        </w:rPr>
        <w:t xml:space="preserve">, </w:t>
      </w:r>
      <w:r w:rsidRPr="009C728F">
        <w:rPr>
          <w:snapToGrid/>
        </w:rPr>
        <w:t>the greatest returned prodigal of them all</w:t>
      </w:r>
      <w:r w:rsidR="00745134" w:rsidRPr="00745134">
        <w:rPr>
          <w:snapToGrid/>
        </w:rPr>
        <w:t xml:space="preserve">, </w:t>
      </w:r>
      <w:r w:rsidRPr="009C728F">
        <w:rPr>
          <w:snapToGrid/>
        </w:rPr>
        <w:t>said</w:t>
      </w:r>
      <w:r w:rsidR="00745134" w:rsidRPr="00745134">
        <w:rPr>
          <w:snapToGrid/>
        </w:rPr>
        <w:t xml:space="preserve">, </w:t>
      </w:r>
      <w:r w:rsidRPr="009C728F">
        <w:rPr>
          <w:snapToGrid/>
        </w:rPr>
        <w:t xml:space="preserve">‘our hearts will never find rest until they find it in him’.” (Hunter </w:t>
      </w:r>
      <w:r w:rsidRPr="009C728F">
        <w:rPr>
          <w:i/>
          <w:snapToGrid/>
        </w:rPr>
        <w:t>Parables</w:t>
      </w:r>
      <w:r w:rsidRPr="009C728F">
        <w:rPr>
          <w:snapToGrid/>
        </w:rPr>
        <w:t xml:space="preserve"> 63)</w:t>
      </w:r>
    </w:p>
    <w:p w14:paraId="34322C52" w14:textId="77777777" w:rsidR="00381F98" w:rsidRPr="009C728F" w:rsidRDefault="00381F98" w:rsidP="00274AA2">
      <w:pPr>
        <w:pStyle w:val="ListParagraph"/>
        <w:numPr>
          <w:ilvl w:val="1"/>
          <w:numId w:val="80"/>
        </w:numPr>
        <w:rPr>
          <w:snapToGrid/>
        </w:rPr>
      </w:pPr>
      <w:r w:rsidRPr="009C728F">
        <w:rPr>
          <w:snapToGrid/>
        </w:rPr>
        <w:t>“. . . you may see in it a little drama in three acts—the first</w:t>
      </w:r>
      <w:r w:rsidR="00745134" w:rsidRPr="00745134">
        <w:rPr>
          <w:snapToGrid/>
        </w:rPr>
        <w:t xml:space="preserve">, </w:t>
      </w:r>
      <w:r w:rsidRPr="009C728F">
        <w:rPr>
          <w:snapToGrid/>
        </w:rPr>
        <w:t>Free</w:t>
      </w:r>
      <w:r w:rsidRPr="009C728F">
        <w:rPr>
          <w:snapToGrid/>
        </w:rPr>
        <w:softHyphen/>
        <w:t>dom and Es</w:t>
      </w:r>
      <w:r w:rsidRPr="009C728F">
        <w:rPr>
          <w:snapToGrid/>
        </w:rPr>
        <w:softHyphen/>
        <w:t>trange</w:t>
      </w:r>
      <w:r w:rsidRPr="009C728F">
        <w:rPr>
          <w:snapToGrid/>
        </w:rPr>
        <w:softHyphen/>
        <w:t>ment</w:t>
      </w:r>
      <w:r w:rsidR="00745134" w:rsidRPr="00745134">
        <w:rPr>
          <w:snapToGrid/>
        </w:rPr>
        <w:t xml:space="preserve">, </w:t>
      </w:r>
      <w:r w:rsidRPr="009C728F">
        <w:rPr>
          <w:snapToGrid/>
        </w:rPr>
        <w:t>the second</w:t>
      </w:r>
      <w:r w:rsidR="00745134" w:rsidRPr="00745134">
        <w:rPr>
          <w:snapToGrid/>
        </w:rPr>
        <w:t xml:space="preserve">, </w:t>
      </w:r>
      <w:r w:rsidRPr="009C728F">
        <w:rPr>
          <w:snapToGrid/>
        </w:rPr>
        <w:t>Longing and Return</w:t>
      </w:r>
      <w:r w:rsidR="00745134" w:rsidRPr="00745134">
        <w:rPr>
          <w:snapToGrid/>
        </w:rPr>
        <w:t xml:space="preserve">, </w:t>
      </w:r>
      <w:r w:rsidRPr="009C728F">
        <w:rPr>
          <w:snapToGrid/>
        </w:rPr>
        <w:t>and the third</w:t>
      </w:r>
      <w:r w:rsidR="00745134" w:rsidRPr="00745134">
        <w:rPr>
          <w:snapToGrid/>
        </w:rPr>
        <w:t xml:space="preserve">, </w:t>
      </w:r>
      <w:r w:rsidRPr="009C728F">
        <w:rPr>
          <w:snapToGrid/>
        </w:rPr>
        <w:t>Anguish and Recon</w:t>
      </w:r>
      <w:r w:rsidRPr="009C728F">
        <w:rPr>
          <w:snapToGrid/>
        </w:rPr>
        <w:softHyphen/>
        <w:t>cili</w:t>
      </w:r>
      <w:r w:rsidRPr="009C728F">
        <w:rPr>
          <w:snapToGrid/>
        </w:rPr>
        <w:softHyphen/>
        <w:t>a</w:t>
      </w:r>
      <w:r w:rsidRPr="009C728F">
        <w:rPr>
          <w:snapToGrid/>
        </w:rPr>
        <w:softHyphen/>
        <w:t>tion. [Its] theme can be summed up in T.S. Eliot’s lines [</w:t>
      </w:r>
      <w:r w:rsidRPr="009C728F">
        <w:rPr>
          <w:i/>
          <w:snapToGrid/>
        </w:rPr>
        <w:t>Four Quartets</w:t>
      </w:r>
      <w:r w:rsidR="00745134" w:rsidRPr="00745134">
        <w:rPr>
          <w:snapToGrid/>
        </w:rPr>
        <w:t xml:space="preserve">, </w:t>
      </w:r>
      <w:r w:rsidRPr="009C728F">
        <w:rPr>
          <w:snapToGrid/>
        </w:rPr>
        <w:t>“Little Gid</w:t>
      </w:r>
      <w:r w:rsidRPr="009C728F">
        <w:rPr>
          <w:snapToGrid/>
        </w:rPr>
        <w:softHyphen/>
        <w:t>ding”]: “The end of all our explor</w:t>
      </w:r>
      <w:r w:rsidRPr="009C728F">
        <w:rPr>
          <w:snapToGrid/>
        </w:rPr>
        <w:softHyphen/>
        <w:t>ing Will be to arrive where we started</w:t>
      </w:r>
      <w:r w:rsidR="00745134" w:rsidRPr="00745134">
        <w:rPr>
          <w:snapToGrid/>
        </w:rPr>
        <w:t xml:space="preserve">, </w:t>
      </w:r>
      <w:r w:rsidRPr="009C728F">
        <w:rPr>
          <w:snapToGrid/>
        </w:rPr>
        <w:t xml:space="preserve">And to know the place for the first time.”” (Hunter </w:t>
      </w:r>
      <w:r w:rsidRPr="009C728F">
        <w:rPr>
          <w:i/>
          <w:snapToGrid/>
        </w:rPr>
        <w:t>Parables</w:t>
      </w:r>
      <w:r w:rsidRPr="009C728F">
        <w:rPr>
          <w:snapToGrid/>
        </w:rPr>
        <w:t xml:space="preserve"> 62)</w:t>
      </w:r>
    </w:p>
    <w:p w14:paraId="03DB13F1" w14:textId="77777777" w:rsidR="00381F98" w:rsidRPr="009C728F" w:rsidRDefault="00381F98" w:rsidP="00274AA2">
      <w:pPr>
        <w:pStyle w:val="ListParagraph"/>
        <w:numPr>
          <w:ilvl w:val="1"/>
          <w:numId w:val="80"/>
        </w:numPr>
        <w:rPr>
          <w:snapToGrid/>
        </w:rPr>
      </w:pPr>
      <w:r w:rsidRPr="009C728F">
        <w:rPr>
          <w:snapToGrid/>
        </w:rPr>
        <w:t>“As in other two-part parables</w:t>
      </w:r>
      <w:r w:rsidR="00745134" w:rsidRPr="00745134">
        <w:rPr>
          <w:snapToGrid/>
        </w:rPr>
        <w:t xml:space="preserve">, </w:t>
      </w:r>
      <w:r w:rsidRPr="009C728F">
        <w:rPr>
          <w:snapToGrid/>
        </w:rPr>
        <w:t xml:space="preserve">the emphasis [in the prodigal son] falls on the second half of the story.” (Juel </w:t>
      </w:r>
      <w:r w:rsidRPr="009C728F">
        <w:rPr>
          <w:i/>
          <w:snapToGrid/>
        </w:rPr>
        <w:t>Luke-Acts</w:t>
      </w:r>
      <w:r w:rsidRPr="009C728F">
        <w:rPr>
          <w:snapToGrid/>
        </w:rPr>
        <w:t xml:space="preserve"> 3)</w:t>
      </w:r>
    </w:p>
    <w:p w14:paraId="0698C957" w14:textId="77777777" w:rsidR="00381F98" w:rsidRPr="009C728F" w:rsidRDefault="00381F98" w:rsidP="00274AA2">
      <w:pPr>
        <w:pStyle w:val="ListParagraph"/>
        <w:numPr>
          <w:ilvl w:val="1"/>
          <w:numId w:val="80"/>
        </w:numPr>
        <w:rPr>
          <w:snapToGrid/>
        </w:rPr>
      </w:pPr>
      <w:r w:rsidRPr="009C728F">
        <w:rPr>
          <w:snapToGrid/>
        </w:rPr>
        <w:t>“Gethsemane is the only pericope that portrays Jesus as approaching such an experi</w:t>
      </w:r>
      <w:r w:rsidRPr="009C728F">
        <w:rPr>
          <w:snapToGrid/>
        </w:rPr>
        <w:softHyphen/>
        <w:t>ence of impotence . . . as Paul describes in Rom. 7:7 ff.</w:t>
      </w:r>
      <w:r w:rsidR="00745134" w:rsidRPr="00745134">
        <w:rPr>
          <w:snapToGrid/>
        </w:rPr>
        <w:t xml:space="preserve">, </w:t>
      </w:r>
      <w:r w:rsidRPr="009C728F">
        <w:rPr>
          <w:snapToGrid/>
        </w:rPr>
        <w:t>the experi</w:t>
      </w:r>
      <w:r w:rsidRPr="009C728F">
        <w:rPr>
          <w:snapToGrid/>
        </w:rPr>
        <w:softHyphen/>
        <w:t>ence that is the presuppo</w:t>
      </w:r>
      <w:r w:rsidRPr="009C728F">
        <w:rPr>
          <w:snapToGrid/>
        </w:rPr>
        <w:softHyphen/>
        <w:t>si</w:t>
      </w:r>
      <w:r w:rsidRPr="009C728F">
        <w:rPr>
          <w:snapToGrid/>
        </w:rPr>
        <w:softHyphen/>
        <w:t>tion of Paul’s doctrine of redemp</w:t>
      </w:r>
      <w:r w:rsidRPr="009C728F">
        <w:rPr>
          <w:snapToGrid/>
        </w:rPr>
        <w:softHyphen/>
        <w:t>tion. It is also Pauline tradition that Jesus by struggle achieved obedience and the ability to fulfill the will of God (Phil. 2:8; cf. also Heb. 5:7 f.). . . . For Jesus the critical situation becomes acute only in concrete in</w:t>
      </w:r>
      <w:r w:rsidRPr="009C728F">
        <w:rPr>
          <w:snapToGrid/>
        </w:rPr>
        <w:softHyphen/>
        <w:t>stances</w:t>
      </w:r>
      <w:r w:rsidR="00745134" w:rsidRPr="00745134">
        <w:rPr>
          <w:snapToGrid/>
        </w:rPr>
        <w:t xml:space="preserve">, </w:t>
      </w:r>
      <w:r w:rsidRPr="009C728F">
        <w:rPr>
          <w:snapToGrid/>
        </w:rPr>
        <w:t>the so-called “tempta</w:t>
      </w:r>
      <w:r w:rsidRPr="009C728F">
        <w:rPr>
          <w:snapToGrid/>
        </w:rPr>
        <w:softHyphen/>
        <w:t>tions</w:t>
      </w:r>
      <w:r w:rsidR="00745134" w:rsidRPr="00745134">
        <w:rPr>
          <w:snapToGrid/>
        </w:rPr>
        <w:t>,</w:t>
      </w:r>
      <w:r w:rsidRPr="009C728F">
        <w:rPr>
          <w:snapToGrid/>
        </w:rPr>
        <w:t>” while for Paul it is typical of the whole life of the unre</w:t>
      </w:r>
      <w:r w:rsidRPr="009C728F">
        <w:rPr>
          <w:snapToGrid/>
        </w:rPr>
        <w:softHyphen/>
        <w:t>deemed man. . . . There are</w:t>
      </w:r>
      <w:r w:rsidR="00745134" w:rsidRPr="00745134">
        <w:rPr>
          <w:snapToGrid/>
        </w:rPr>
        <w:t xml:space="preserve">, </w:t>
      </w:r>
      <w:r w:rsidRPr="009C728F">
        <w:rPr>
          <w:snapToGrid/>
        </w:rPr>
        <w:t>however</w:t>
      </w:r>
      <w:r w:rsidR="00745134" w:rsidRPr="00745134">
        <w:rPr>
          <w:snapToGrid/>
        </w:rPr>
        <w:t xml:space="preserve">, </w:t>
      </w:r>
      <w:r w:rsidRPr="009C728F">
        <w:rPr>
          <w:snapToGrid/>
        </w:rPr>
        <w:t xml:space="preserve">a few sayings and parables that at least point in the direction of Paul’s attitude: the parable of the Prodigal Son [Luke 15:11-32]; the story of the Pharisee and the Tax Collector [Luke 18:9-14] . . .” (Windisch </w:t>
      </w:r>
      <w:r w:rsidRPr="009C728F">
        <w:rPr>
          <w:i/>
          <w:snapToGrid/>
        </w:rPr>
        <w:t>Meaning</w:t>
      </w:r>
      <w:r w:rsidRPr="009C728F">
        <w:rPr>
          <w:snapToGrid/>
        </w:rPr>
        <w:t xml:space="preserve"> 109)</w:t>
      </w:r>
    </w:p>
    <w:p w14:paraId="2E70B858" w14:textId="77777777" w:rsidR="00381F98" w:rsidRPr="009C728F" w:rsidRDefault="00381F98" w:rsidP="00274AA2">
      <w:pPr>
        <w:pStyle w:val="ListParagraph"/>
        <w:numPr>
          <w:ilvl w:val="1"/>
          <w:numId w:val="80"/>
        </w:numPr>
        <w:rPr>
          <w:snapToGrid/>
        </w:rPr>
      </w:pPr>
      <w:r w:rsidRPr="009C728F">
        <w:rPr>
          <w:snapToGrid/>
        </w:rPr>
        <w:t>“. . . the Prodigal Son—or</w:t>
      </w:r>
      <w:r w:rsidR="00745134" w:rsidRPr="00745134">
        <w:rPr>
          <w:snapToGrid/>
        </w:rPr>
        <w:t xml:space="preserve">, </w:t>
      </w:r>
      <w:r w:rsidRPr="009C728F">
        <w:rPr>
          <w:snapToGrid/>
        </w:rPr>
        <w:t>as some have suggested</w:t>
      </w:r>
      <w:r w:rsidR="00745134" w:rsidRPr="00745134">
        <w:rPr>
          <w:snapToGrid/>
        </w:rPr>
        <w:t xml:space="preserve">, </w:t>
      </w:r>
      <w:r w:rsidRPr="009C728F">
        <w:rPr>
          <w:snapToGrid/>
        </w:rPr>
        <w:t>the story of the Waiting Father. . . . [When] he “comes to himself” and returns home</w:t>
      </w:r>
      <w:r w:rsidR="00745134" w:rsidRPr="00745134">
        <w:rPr>
          <w:snapToGrid/>
        </w:rPr>
        <w:t xml:space="preserve">, </w:t>
      </w:r>
      <w:r w:rsidRPr="009C728F">
        <w:rPr>
          <w:snapToGrid/>
        </w:rPr>
        <w:t>he is utterly astonished [this is not in the text!] to find a father eager to welcome him . . . As in other two-part parables</w:t>
      </w:r>
      <w:r w:rsidR="00745134" w:rsidRPr="00745134">
        <w:rPr>
          <w:snapToGrid/>
        </w:rPr>
        <w:t xml:space="preserve">, </w:t>
      </w:r>
      <w:r w:rsidRPr="009C728F">
        <w:rPr>
          <w:snapToGrid/>
        </w:rPr>
        <w:t>the emphasis falls on the second half of the story. . . . he [the older brother] resents the attention paid to the young profli</w:t>
      </w:r>
      <w:r w:rsidRPr="009C728F">
        <w:rPr>
          <w:snapToGrid/>
        </w:rPr>
        <w:softHyphen/>
        <w:t>gate. The father’s actions seem to condone wastefulness and irresponsibil</w:t>
      </w:r>
      <w:r w:rsidRPr="009C728F">
        <w:rPr>
          <w:snapToGrid/>
        </w:rPr>
        <w:softHyphen/>
        <w:t>ity. [38] . . . The older brother views him as an outsider</w:t>
      </w:r>
      <w:r w:rsidR="00745134" w:rsidRPr="00745134">
        <w:rPr>
          <w:snapToGrid/>
        </w:rPr>
        <w:t xml:space="preserve">, </w:t>
      </w:r>
      <w:r w:rsidRPr="009C728F">
        <w:rPr>
          <w:snapToGrid/>
        </w:rPr>
        <w:t>as someone to whom he is not related (“this son of yours” [Luke 15:30; note the father’s answer</w:t>
      </w:r>
      <w:r w:rsidR="00745134" w:rsidRPr="00745134">
        <w:rPr>
          <w:snapToGrid/>
        </w:rPr>
        <w:t xml:space="preserve">, </w:t>
      </w:r>
      <w:r w:rsidRPr="009C728F">
        <w:rPr>
          <w:snapToGrid/>
        </w:rPr>
        <w:t>“this your broth</w:t>
      </w:r>
      <w:r w:rsidRPr="009C728F">
        <w:rPr>
          <w:snapToGrid/>
        </w:rPr>
        <w:lastRenderedPageBreak/>
        <w:t>er</w:t>
      </w:r>
      <w:r w:rsidR="00745134" w:rsidRPr="00745134">
        <w:rPr>
          <w:snapToGrid/>
        </w:rPr>
        <w:t>,</w:t>
      </w:r>
      <w:r w:rsidRPr="009C728F">
        <w:rPr>
          <w:snapToGrid/>
        </w:rPr>
        <w:t>” 15:32]). The real problem is the older brother’s. . . . For him</w:t>
      </w:r>
      <w:r w:rsidR="00745134" w:rsidRPr="00745134">
        <w:rPr>
          <w:snapToGrid/>
        </w:rPr>
        <w:t xml:space="preserve">, </w:t>
      </w:r>
      <w:r w:rsidRPr="009C728F">
        <w:rPr>
          <w:snapToGrid/>
        </w:rPr>
        <w:t>the family has become exclusive</w:t>
      </w:r>
      <w:r w:rsidR="00745134" w:rsidRPr="00745134">
        <w:rPr>
          <w:snapToGrid/>
        </w:rPr>
        <w:t xml:space="preserve">, </w:t>
      </w:r>
      <w:r w:rsidRPr="009C728F">
        <w:rPr>
          <w:snapToGrid/>
        </w:rPr>
        <w:t>a means of keeping others out. Like the allegedly pious Jews</w:t>
      </w:r>
      <w:r w:rsidR="00745134" w:rsidRPr="00745134">
        <w:rPr>
          <w:snapToGrid/>
        </w:rPr>
        <w:t xml:space="preserve">, </w:t>
      </w:r>
      <w:r w:rsidRPr="009C728F">
        <w:rPr>
          <w:snapToGrid/>
        </w:rPr>
        <w:t xml:space="preserve">he is in need of conversion.” (Juel </w:t>
      </w:r>
      <w:r w:rsidRPr="009C728F">
        <w:rPr>
          <w:i/>
          <w:snapToGrid/>
        </w:rPr>
        <w:t>Luke-Acts</w:t>
      </w:r>
      <w:r w:rsidRPr="009C728F">
        <w:rPr>
          <w:snapToGrid/>
        </w:rPr>
        <w:t xml:space="preserve"> 38-39)</w:t>
      </w:r>
    </w:p>
    <w:p w14:paraId="355CC21D" w14:textId="77777777" w:rsidR="00381F98" w:rsidRPr="009C728F" w:rsidRDefault="00381F98" w:rsidP="00274AA2">
      <w:pPr>
        <w:pStyle w:val="ListParagraph"/>
        <w:numPr>
          <w:ilvl w:val="1"/>
          <w:numId w:val="80"/>
        </w:numPr>
        <w:rPr>
          <w:snapToGrid/>
        </w:rPr>
      </w:pPr>
      <w:r w:rsidRPr="009C728F">
        <w:rPr>
          <w:snapToGrid/>
        </w:rPr>
        <w:t>The Pharisee in the Pharisee and the publican</w:t>
      </w:r>
      <w:r w:rsidR="00745134" w:rsidRPr="00745134">
        <w:rPr>
          <w:snapToGrid/>
        </w:rPr>
        <w:t xml:space="preserve">, </w:t>
      </w:r>
      <w:r w:rsidRPr="009C728F">
        <w:rPr>
          <w:snapToGrid/>
        </w:rPr>
        <w:t>or the elder brother in the prodigal-son parable: “The only thing wrong is . . . their self-understanding makes them contemptu</w:t>
      </w:r>
      <w:r w:rsidRPr="009C728F">
        <w:rPr>
          <w:snapToGrid/>
        </w:rPr>
        <w:softHyphen/>
        <w:t>ous of the ‘brother’ who has done wrong and leads them to the opin</w:t>
      </w:r>
      <w:r w:rsidRPr="009C728F">
        <w:rPr>
          <w:snapToGrid/>
        </w:rPr>
        <w:softHyphen/>
        <w:t>ion that they remain obedient on their own. They see them</w:t>
      </w:r>
      <w:r w:rsidRPr="009C728F">
        <w:rPr>
          <w:snapToGrid/>
        </w:rPr>
        <w:softHyphen/>
        <w:t xml:space="preserve">selves as self-sufficient in their obedience and piety. Thus their serious-minded obedience to the torah becomes </w:t>
      </w:r>
      <w:r w:rsidRPr="009C728F">
        <w:rPr>
          <w:i/>
          <w:snapToGrid/>
        </w:rPr>
        <w:t>the</w:t>
      </w:r>
      <w:r w:rsidRPr="009C728F">
        <w:rPr>
          <w:snapToGrid/>
        </w:rPr>
        <w:t xml:space="preserve"> spiritual peril. To give up </w:t>
      </w:r>
      <w:r w:rsidRPr="009C728F">
        <w:rPr>
          <w:i/>
          <w:snapToGrid/>
        </w:rPr>
        <w:t>this</w:t>
      </w:r>
      <w:r w:rsidRPr="009C728F">
        <w:rPr>
          <w:snapToGrid/>
        </w:rPr>
        <w:t xml:space="preserve"> accursed serious-minded</w:t>
      </w:r>
      <w:r w:rsidRPr="009C728F">
        <w:rPr>
          <w:snapToGrid/>
        </w:rPr>
        <w:softHyphen/>
        <w:t>ness</w:t>
      </w:r>
      <w:r w:rsidR="00745134" w:rsidRPr="00745134">
        <w:rPr>
          <w:snapToGrid/>
        </w:rPr>
        <w:t xml:space="preserve">, </w:t>
      </w:r>
      <w:r w:rsidRPr="009C728F">
        <w:rPr>
          <w:snapToGrid/>
        </w:rPr>
        <w:t>this rigid obedience</w:t>
      </w:r>
      <w:r w:rsidR="00745134" w:rsidRPr="00745134">
        <w:rPr>
          <w:snapToGrid/>
        </w:rPr>
        <w:t xml:space="preserve">, </w:t>
      </w:r>
      <w:r w:rsidRPr="009C728F">
        <w:rPr>
          <w:snapToGrid/>
        </w:rPr>
        <w:t>this is the true repentance that is demand</w:t>
      </w:r>
      <w:r w:rsidRPr="009C728F">
        <w:rPr>
          <w:snapToGrid/>
        </w:rPr>
        <w:softHyphen/>
        <w:t>ed. . . . [For Judaism</w:t>
      </w:r>
      <w:r w:rsidR="00745134" w:rsidRPr="00745134">
        <w:rPr>
          <w:snapToGrid/>
        </w:rPr>
        <w:t xml:space="preserve">, </w:t>
      </w:r>
      <w:r w:rsidRPr="009C728F">
        <w:rPr>
          <w:snapToGrid/>
        </w:rPr>
        <w:t>the idea] that serious-minded obedience to the torah could be danger</w:t>
      </w:r>
      <w:r w:rsidRPr="009C728F">
        <w:rPr>
          <w:snapToGrid/>
        </w:rPr>
        <w:softHyphen/>
        <w:t>ous for anyone not only was inconceivable to them</w:t>
      </w:r>
      <w:r w:rsidR="00745134" w:rsidRPr="00745134">
        <w:rPr>
          <w:snapToGrid/>
        </w:rPr>
        <w:t xml:space="preserve">, </w:t>
      </w:r>
      <w:r w:rsidRPr="009C728F">
        <w:rPr>
          <w:snapToGrid/>
        </w:rPr>
        <w:t xml:space="preserve">but was a real source of offense from this ‘friend of tax collectors and sinners’ (Matt. 11:19 par.).” (Braun </w:t>
      </w:r>
      <w:r w:rsidRPr="009C728F">
        <w:rPr>
          <w:i/>
          <w:snapToGrid/>
        </w:rPr>
        <w:t>Jesus</w:t>
      </w:r>
      <w:r w:rsidRPr="009C728F">
        <w:rPr>
          <w:snapToGrid/>
        </w:rPr>
        <w:t xml:space="preserve"> 49)</w:t>
      </w:r>
    </w:p>
    <w:p w14:paraId="428FAA93" w14:textId="77777777" w:rsidR="00381F98" w:rsidRPr="009C728F" w:rsidRDefault="00381F98" w:rsidP="00274AA2">
      <w:pPr>
        <w:pStyle w:val="ListParagraph"/>
        <w:numPr>
          <w:ilvl w:val="1"/>
          <w:numId w:val="80"/>
        </w:numPr>
        <w:rPr>
          <w:snapToGrid/>
        </w:rPr>
      </w:pPr>
      <w:r w:rsidRPr="009C728F">
        <w:rPr>
          <w:snapToGrid/>
        </w:rPr>
        <w:t>“. . . the prodigal son</w:t>
      </w:r>
      <w:r w:rsidR="00745134" w:rsidRPr="00745134">
        <w:rPr>
          <w:snapToGrid/>
        </w:rPr>
        <w:t xml:space="preserve">, </w:t>
      </w:r>
      <w:r w:rsidRPr="009C728F">
        <w:rPr>
          <w:snapToGrid/>
        </w:rPr>
        <w:t>Luke 15:25-32 . . . the elder brother is really the lost son. His error was long-stand</w:t>
      </w:r>
      <w:r w:rsidRPr="009C728F">
        <w:rPr>
          <w:snapToGrid/>
        </w:rPr>
        <w:softHyphen/>
        <w:t>ing</w:t>
      </w:r>
      <w:r w:rsidR="00745134" w:rsidRPr="00745134">
        <w:rPr>
          <w:snapToGrid/>
        </w:rPr>
        <w:t xml:space="preserve">, </w:t>
      </w:r>
      <w:r w:rsidRPr="009C728F">
        <w:rPr>
          <w:snapToGrid/>
        </w:rPr>
        <w:t>only it now actually came to light for the first time. He had always served the father with the hidden understand</w:t>
      </w:r>
      <w:r w:rsidRPr="009C728F">
        <w:rPr>
          <w:snapToGrid/>
        </w:rPr>
        <w:softHyphen/>
        <w:t>ing that he was doing some</w:t>
      </w:r>
      <w:r w:rsidRPr="009C728F">
        <w:rPr>
          <w:snapToGrid/>
        </w:rPr>
        <w:softHyphen/>
        <w:t>thing special and with the secret expecta</w:t>
      </w:r>
      <w:r w:rsidRPr="009C728F">
        <w:rPr>
          <w:snapToGrid/>
        </w:rPr>
        <w:softHyphen/>
        <w:t xml:space="preserve">tion that it would pay off one day in a special way.” (Braun </w:t>
      </w:r>
      <w:r w:rsidRPr="009C728F">
        <w:rPr>
          <w:i/>
          <w:snapToGrid/>
        </w:rPr>
        <w:t>Jesus</w:t>
      </w:r>
      <w:r w:rsidRPr="009C728F">
        <w:rPr>
          <w:snapToGrid/>
        </w:rPr>
        <w:t xml:space="preserve"> 110.)</w:t>
      </w:r>
    </w:p>
    <w:p w14:paraId="1C8FB3A7" w14:textId="77777777" w:rsidR="00381F98" w:rsidRPr="009C728F" w:rsidRDefault="00381F98" w:rsidP="00274AA2">
      <w:pPr>
        <w:pStyle w:val="ListParagraph"/>
        <w:numPr>
          <w:ilvl w:val="1"/>
          <w:numId w:val="80"/>
        </w:numPr>
        <w:rPr>
          <w:snapToGrid/>
        </w:rPr>
      </w:pPr>
      <w:r w:rsidRPr="009C728F">
        <w:rPr>
          <w:snapToGrid/>
        </w:rPr>
        <w:t>“. . . the elder brother was expecting a reward . . . true obedience . . . is not something anyone accomplishes on his own</w:t>
      </w:r>
      <w:r w:rsidR="00745134" w:rsidRPr="00745134">
        <w:rPr>
          <w:snapToGrid/>
        </w:rPr>
        <w:t xml:space="preserve">, </w:t>
      </w:r>
      <w:r w:rsidRPr="009C728F">
        <w:rPr>
          <w:snapToGrid/>
        </w:rPr>
        <w:t>but it happens when a person re</w:t>
      </w:r>
      <w:r w:rsidRPr="009C728F">
        <w:rPr>
          <w:snapToGrid/>
        </w:rPr>
        <w:softHyphen/>
        <w:t>ceives love. Love is not gained through obedient performance; rather</w:t>
      </w:r>
      <w:r w:rsidR="00745134" w:rsidRPr="00745134">
        <w:rPr>
          <w:snapToGrid/>
        </w:rPr>
        <w:t xml:space="preserve">, </w:t>
      </w:r>
      <w:r w:rsidRPr="009C728F">
        <w:rPr>
          <w:snapToGrid/>
        </w:rPr>
        <w:t>the recep</w:t>
      </w:r>
      <w:r w:rsidRPr="009C728F">
        <w:rPr>
          <w:snapToGrid/>
        </w:rPr>
        <w:softHyphen/>
        <w:t>tion of love makes it possible for the first time to be truly obedient. This se</w:t>
      </w:r>
      <w:r w:rsidRPr="009C728F">
        <w:rPr>
          <w:snapToGrid/>
        </w:rPr>
        <w:softHyphen/>
        <w:t>quence was</w:t>
      </w:r>
      <w:r w:rsidR="00745134" w:rsidRPr="00745134">
        <w:rPr>
          <w:snapToGrid/>
        </w:rPr>
        <w:t xml:space="preserve">, </w:t>
      </w:r>
      <w:r w:rsidRPr="009C728F">
        <w:rPr>
          <w:snapToGrid/>
        </w:rPr>
        <w:t>to be sure</w:t>
      </w:r>
      <w:r w:rsidR="00745134" w:rsidRPr="00745134">
        <w:rPr>
          <w:snapToGrid/>
        </w:rPr>
        <w:t xml:space="preserve">, </w:t>
      </w:r>
      <w:r w:rsidRPr="009C728F">
        <w:rPr>
          <w:snapToGrid/>
        </w:rPr>
        <w:t>thorough</w:t>
      </w:r>
      <w:r w:rsidRPr="009C728F">
        <w:rPr>
          <w:snapToGrid/>
        </w:rPr>
        <w:softHyphen/>
        <w:t>ly uncom</w:t>
      </w:r>
      <w:r w:rsidRPr="009C728F">
        <w:rPr>
          <w:snapToGrid/>
        </w:rPr>
        <w:softHyphen/>
        <w:t xml:space="preserve">mon for Judaism at that time.” (Braun </w:t>
      </w:r>
      <w:r w:rsidRPr="009C728F">
        <w:rPr>
          <w:i/>
          <w:snapToGrid/>
        </w:rPr>
        <w:t>Jesus</w:t>
      </w:r>
      <w:r w:rsidRPr="009C728F">
        <w:rPr>
          <w:snapToGrid/>
        </w:rPr>
        <w:t xml:space="preserve"> 111)</w:t>
      </w:r>
    </w:p>
    <w:p w14:paraId="4FEBD6DF" w14:textId="77777777" w:rsidR="00381F98" w:rsidRPr="009C728F" w:rsidRDefault="00381F98" w:rsidP="00274AA2">
      <w:pPr>
        <w:pStyle w:val="ListParagraph"/>
        <w:numPr>
          <w:ilvl w:val="1"/>
          <w:numId w:val="80"/>
        </w:numPr>
        <w:rPr>
          <w:snapToGrid/>
        </w:rPr>
      </w:pPr>
      <w:r w:rsidRPr="009C728F">
        <w:rPr>
          <w:snapToGrid/>
        </w:rPr>
        <w:t>“For him [Luke] the climax and perhaps the chief point of what is often miscalled</w:t>
      </w:r>
      <w:r w:rsidR="00745134" w:rsidRPr="00745134">
        <w:rPr>
          <w:snapToGrid/>
        </w:rPr>
        <w:t xml:space="preserve">, </w:t>
      </w:r>
      <w:r w:rsidRPr="009C728F">
        <w:rPr>
          <w:snapToGrid/>
        </w:rPr>
        <w:t>by omitting half of it</w:t>
      </w:r>
      <w:r w:rsidR="00745134" w:rsidRPr="00745134">
        <w:rPr>
          <w:snapToGrid/>
        </w:rPr>
        <w:t xml:space="preserve">, </w:t>
      </w:r>
      <w:r w:rsidRPr="009C728F">
        <w:rPr>
          <w:snapToGrid/>
        </w:rPr>
        <w:t>the parable of the Prodigal Son is the rebuke by contrast of the respect</w:t>
      </w:r>
      <w:r w:rsidRPr="009C728F">
        <w:rPr>
          <w:snapToGrid/>
        </w:rPr>
        <w:softHyphen/>
        <w:t>able but unsym</w:t>
      </w:r>
      <w:r w:rsidRPr="009C728F">
        <w:rPr>
          <w:snapToGrid/>
        </w:rPr>
        <w:softHyphen/>
        <w:t xml:space="preserve">pathetic older brother.” (Cadbury </w:t>
      </w:r>
      <w:r w:rsidRPr="009C728F">
        <w:rPr>
          <w:i/>
          <w:snapToGrid/>
        </w:rPr>
        <w:t>Making</w:t>
      </w:r>
      <w:r w:rsidRPr="009C728F">
        <w:rPr>
          <w:snapToGrid/>
        </w:rPr>
        <w:t xml:space="preserve"> 29)</w:t>
      </w:r>
    </w:p>
    <w:p w14:paraId="259F149C" w14:textId="77777777" w:rsidR="00381F98" w:rsidRPr="009C728F" w:rsidRDefault="00381F98" w:rsidP="00274AA2">
      <w:pPr>
        <w:pStyle w:val="ListParagraph"/>
        <w:numPr>
          <w:ilvl w:val="1"/>
          <w:numId w:val="80"/>
        </w:numPr>
        <w:rPr>
          <w:snapToGrid/>
        </w:rPr>
      </w:pPr>
      <w:r w:rsidRPr="009C728F">
        <w:rPr>
          <w:snapToGrid/>
        </w:rPr>
        <w:t>The end of the prodigal son is not stated: does the elder brother remain outside</w:t>
      </w:r>
      <w:r w:rsidR="00745134" w:rsidRPr="00745134">
        <w:rPr>
          <w:snapToGrid/>
        </w:rPr>
        <w:t xml:space="preserve">, </w:t>
      </w:r>
      <w:r w:rsidRPr="009C728F">
        <w:rPr>
          <w:snapToGrid/>
        </w:rPr>
        <w:t>go in but not join in the festivities</w:t>
      </w:r>
      <w:r w:rsidR="00745134" w:rsidRPr="00745134">
        <w:rPr>
          <w:snapToGrid/>
        </w:rPr>
        <w:t xml:space="preserve">, </w:t>
      </w:r>
      <w:r w:rsidRPr="009C728F">
        <w:rPr>
          <w:snapToGrid/>
        </w:rPr>
        <w:t>or acquiesce and join the party? “The issue presented is whether or not the father is successful in reconciling both sons by the end of the story” (Perkins 56). By leaving the issue unresolved</w:t>
      </w:r>
      <w:r w:rsidR="00745134" w:rsidRPr="00745134">
        <w:rPr>
          <w:snapToGrid/>
        </w:rPr>
        <w:t xml:space="preserve">, </w:t>
      </w:r>
      <w:r w:rsidRPr="009C728F">
        <w:rPr>
          <w:snapToGrid/>
        </w:rPr>
        <w:t>Jesus left the final decision up to the Pharisees.</w:t>
      </w:r>
    </w:p>
    <w:p w14:paraId="10CFC41D" w14:textId="77777777" w:rsidR="004217AD" w:rsidRPr="004217AD" w:rsidRDefault="004217AD" w:rsidP="004217AD">
      <w:pPr>
        <w:pStyle w:val="ListParagraph"/>
        <w:numPr>
          <w:ilvl w:val="1"/>
          <w:numId w:val="80"/>
        </w:numPr>
        <w:rPr>
          <w:snapToGrid/>
          <w:szCs w:val="32"/>
        </w:rPr>
      </w:pPr>
      <w:r w:rsidRPr="004217AD">
        <w:rPr>
          <w:snapToGrid/>
          <w:szCs w:val="32"/>
        </w:rPr>
        <w:t xml:space="preserve">See also Hunter </w:t>
      </w:r>
      <w:r w:rsidRPr="004217AD">
        <w:rPr>
          <w:i/>
          <w:snapToGrid/>
          <w:szCs w:val="32"/>
        </w:rPr>
        <w:t>Parables</w:t>
      </w:r>
      <w:r w:rsidRPr="004217AD">
        <w:rPr>
          <w:snapToGrid/>
          <w:szCs w:val="32"/>
        </w:rPr>
        <w:t xml:space="preserve"> 56-58.</w:t>
      </w:r>
    </w:p>
    <w:p w14:paraId="0DA35704" w14:textId="77777777" w:rsidR="004217AD" w:rsidRPr="004217AD" w:rsidRDefault="004217AD" w:rsidP="004217AD">
      <w:pPr>
        <w:pStyle w:val="ListParagraph"/>
        <w:numPr>
          <w:ilvl w:val="1"/>
          <w:numId w:val="80"/>
        </w:numPr>
        <w:rPr>
          <w:snapToGrid/>
          <w:szCs w:val="32"/>
        </w:rPr>
      </w:pPr>
      <w:r w:rsidRPr="004217AD">
        <w:rPr>
          <w:snapToGrid/>
          <w:szCs w:val="32"/>
        </w:rPr>
        <w:t xml:space="preserve">See Erich Fromm </w:t>
      </w:r>
      <w:r w:rsidRPr="004217AD">
        <w:rPr>
          <w:i/>
          <w:snapToGrid/>
          <w:szCs w:val="32"/>
        </w:rPr>
        <w:t>The Art of Loving</w:t>
      </w:r>
      <w:r w:rsidRPr="004217AD">
        <w:rPr>
          <w:snapToGrid/>
          <w:szCs w:val="32"/>
        </w:rPr>
        <w:t xml:space="preserve"> (1957) c. 36, 66.</w:t>
      </w:r>
    </w:p>
    <w:p w14:paraId="62E67837" w14:textId="77777777" w:rsidR="00B6162C" w:rsidRPr="00B6162C" w:rsidRDefault="00B6162C" w:rsidP="00B6162C">
      <w:pPr>
        <w:rPr>
          <w:kern w:val="2"/>
        </w:rPr>
      </w:pPr>
    </w:p>
    <w:p w14:paraId="3E9EC420" w14:textId="6A6809D2" w:rsidR="00B6162C" w:rsidRDefault="00B6162C" w:rsidP="00274AA2">
      <w:pPr>
        <w:numPr>
          <w:ilvl w:val="0"/>
          <w:numId w:val="80"/>
        </w:numPr>
        <w:rPr>
          <w:kern w:val="2"/>
        </w:rPr>
      </w:pPr>
      <w:r w:rsidRPr="006E31F9">
        <w:rPr>
          <w:b/>
          <w:bCs/>
          <w:kern w:val="2"/>
        </w:rPr>
        <w:t>15</w:t>
      </w:r>
      <w:r w:rsidRPr="00BF1214">
        <w:rPr>
          <w:kern w:val="2"/>
        </w:rPr>
        <w:t>:</w:t>
      </w:r>
      <w:r w:rsidRPr="006E31F9">
        <w:rPr>
          <w:b/>
          <w:bCs/>
          <w:kern w:val="2"/>
        </w:rPr>
        <w:t>11</w:t>
      </w:r>
    </w:p>
    <w:p w14:paraId="6BD6D9E9" w14:textId="57E093B6"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11</w:t>
      </w:r>
      <w:r w:rsidRPr="00AE07CF">
        <w:rPr>
          <w:kern w:val="2"/>
          <w:sz w:val="20"/>
          <w:szCs w:val="18"/>
        </w:rPr>
        <w:t>, “</w:t>
      </w:r>
      <w:r w:rsidR="004217AD" w:rsidRPr="00866D98">
        <w:rPr>
          <w:sz w:val="20"/>
          <w:szCs w:val="20"/>
        </w:rPr>
        <w:t>Then Jesus said, “There was a man who had two sons.</w:t>
      </w:r>
      <w:r>
        <w:rPr>
          <w:sz w:val="20"/>
          <w:szCs w:val="20"/>
          <w:lang w:bidi="he-IL"/>
        </w:rPr>
        <w:t>”</w:t>
      </w:r>
      <w:r w:rsidR="004217AD">
        <w:rPr>
          <w:sz w:val="20"/>
          <w:szCs w:val="20"/>
          <w:lang w:bidi="he-IL"/>
        </w:rPr>
        <w:t>”</w:t>
      </w:r>
    </w:p>
    <w:p w14:paraId="2C72BB21" w14:textId="77777777" w:rsidR="00B6162C" w:rsidRDefault="00B6162C" w:rsidP="00B6162C">
      <w:pPr>
        <w:rPr>
          <w:kern w:val="2"/>
        </w:rPr>
      </w:pPr>
    </w:p>
    <w:p w14:paraId="4881A1A7" w14:textId="77777777" w:rsidR="00B6162C" w:rsidRDefault="00B6162C" w:rsidP="00274AA2">
      <w:pPr>
        <w:numPr>
          <w:ilvl w:val="0"/>
          <w:numId w:val="80"/>
        </w:numPr>
        <w:rPr>
          <w:kern w:val="2"/>
        </w:rPr>
      </w:pPr>
      <w:r w:rsidRPr="00340820">
        <w:rPr>
          <w:b/>
          <w:bCs/>
          <w:kern w:val="2"/>
        </w:rPr>
        <w:t>15</w:t>
      </w:r>
      <w:r>
        <w:rPr>
          <w:kern w:val="2"/>
        </w:rPr>
        <w:t>:</w:t>
      </w:r>
      <w:r w:rsidRPr="00340820">
        <w:rPr>
          <w:b/>
          <w:bCs/>
          <w:kern w:val="2"/>
        </w:rPr>
        <w:t>12</w:t>
      </w:r>
    </w:p>
    <w:p w14:paraId="30235424" w14:textId="77777777" w:rsidR="00B6162C" w:rsidRPr="00B05BAD"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12</w:t>
      </w:r>
      <w:r w:rsidRPr="00AE07CF">
        <w:rPr>
          <w:kern w:val="2"/>
          <w:sz w:val="20"/>
          <w:szCs w:val="18"/>
        </w:rPr>
        <w:t>, “</w:t>
      </w:r>
      <w:r>
        <w:rPr>
          <w:sz w:val="20"/>
          <w:szCs w:val="20"/>
          <w:lang w:bidi="he-IL"/>
        </w:rPr>
        <w:t>The younger of them said to his father, ‘Father, give me the share of the property that will belong to me.’ So he divided his property between them.”</w:t>
      </w:r>
    </w:p>
    <w:p w14:paraId="565FC610" w14:textId="77777777" w:rsidR="00B6162C" w:rsidRPr="00AE07CF" w:rsidRDefault="00B6162C" w:rsidP="00274AA2">
      <w:pPr>
        <w:numPr>
          <w:ilvl w:val="1"/>
          <w:numId w:val="80"/>
        </w:numPr>
        <w:rPr>
          <w:kern w:val="2"/>
          <w:sz w:val="20"/>
          <w:szCs w:val="18"/>
        </w:rPr>
      </w:pPr>
      <w:r>
        <w:rPr>
          <w:sz w:val="20"/>
          <w:szCs w:val="20"/>
          <w:lang w:bidi="he-IL"/>
        </w:rPr>
        <w:t>Luke 15:12, “</w:t>
      </w:r>
      <w:r>
        <w:rPr>
          <w:lang w:val="el-GR" w:bidi="he-IL"/>
        </w:rPr>
        <w:t>καὶ</w:t>
      </w:r>
      <w:r w:rsidRPr="00B05BAD">
        <w:rPr>
          <w:lang w:bidi="he-IL"/>
        </w:rPr>
        <w:t xml:space="preserve"> </w:t>
      </w:r>
      <w:r>
        <w:rPr>
          <w:lang w:val="el-GR" w:bidi="he-IL"/>
        </w:rPr>
        <w:t>εἶπεν</w:t>
      </w:r>
      <w:r w:rsidRPr="00B05BAD">
        <w:rPr>
          <w:lang w:bidi="he-IL"/>
        </w:rPr>
        <w:t xml:space="preserve"> </w:t>
      </w:r>
      <w:r>
        <w:rPr>
          <w:lang w:val="el-GR" w:bidi="he-IL"/>
        </w:rPr>
        <w:t>ὁ</w:t>
      </w:r>
      <w:r w:rsidRPr="00B05BAD">
        <w:rPr>
          <w:lang w:bidi="he-IL"/>
        </w:rPr>
        <w:t xml:space="preserve"> </w:t>
      </w:r>
      <w:r>
        <w:rPr>
          <w:lang w:val="el-GR" w:bidi="he-IL"/>
        </w:rPr>
        <w:t>νεώτερος</w:t>
      </w:r>
      <w:r w:rsidRPr="00B05BAD">
        <w:rPr>
          <w:lang w:bidi="he-IL"/>
        </w:rPr>
        <w:t xml:space="preserve"> </w:t>
      </w:r>
      <w:r>
        <w:rPr>
          <w:lang w:val="el-GR" w:bidi="he-IL"/>
        </w:rPr>
        <w:t>αὐτῶν</w:t>
      </w:r>
      <w:r w:rsidRPr="00B05BAD">
        <w:rPr>
          <w:lang w:bidi="he-IL"/>
        </w:rPr>
        <w:t xml:space="preserve"> </w:t>
      </w:r>
      <w:r>
        <w:rPr>
          <w:lang w:val="el-GR" w:bidi="he-IL"/>
        </w:rPr>
        <w:t>τῷ</w:t>
      </w:r>
      <w:r w:rsidRPr="00B05BAD">
        <w:rPr>
          <w:lang w:bidi="he-IL"/>
        </w:rPr>
        <w:t xml:space="preserve"> </w:t>
      </w:r>
      <w:r>
        <w:rPr>
          <w:lang w:val="el-GR" w:bidi="he-IL"/>
        </w:rPr>
        <w:t>πατρί</w:t>
      </w:r>
      <w:r w:rsidRPr="00B05BAD">
        <w:rPr>
          <w:lang w:bidi="he-IL"/>
        </w:rPr>
        <w:t xml:space="preserve">· </w:t>
      </w:r>
      <w:r>
        <w:rPr>
          <w:lang w:val="el-GR" w:bidi="he-IL"/>
        </w:rPr>
        <w:t>πάτερ</w:t>
      </w:r>
      <w:r w:rsidRPr="00B05BAD">
        <w:rPr>
          <w:lang w:bidi="he-IL"/>
        </w:rPr>
        <w:t xml:space="preserve">, </w:t>
      </w:r>
      <w:r>
        <w:rPr>
          <w:lang w:val="el-GR" w:bidi="he-IL"/>
        </w:rPr>
        <w:t>δός</w:t>
      </w:r>
      <w:r w:rsidRPr="00B05BAD">
        <w:rPr>
          <w:lang w:bidi="he-IL"/>
        </w:rPr>
        <w:t xml:space="preserve"> </w:t>
      </w:r>
      <w:r>
        <w:rPr>
          <w:lang w:val="el-GR" w:bidi="he-IL"/>
        </w:rPr>
        <w:t>μοι</w:t>
      </w:r>
      <w:r w:rsidRPr="00B05BAD">
        <w:rPr>
          <w:lang w:bidi="he-IL"/>
        </w:rPr>
        <w:t xml:space="preserve"> </w:t>
      </w:r>
      <w:r>
        <w:rPr>
          <w:lang w:val="el-GR" w:bidi="he-IL"/>
        </w:rPr>
        <w:t>τὸ</w:t>
      </w:r>
      <w:r w:rsidRPr="00B05BAD">
        <w:rPr>
          <w:lang w:bidi="he-IL"/>
        </w:rPr>
        <w:t xml:space="preserve"> </w:t>
      </w:r>
      <w:r>
        <w:rPr>
          <w:lang w:val="el-GR" w:bidi="he-IL"/>
        </w:rPr>
        <w:t>ἐπιβάλλον</w:t>
      </w:r>
      <w:r w:rsidRPr="00B05BAD">
        <w:rPr>
          <w:lang w:bidi="he-IL"/>
        </w:rPr>
        <w:t xml:space="preserve"> </w:t>
      </w:r>
      <w:r>
        <w:rPr>
          <w:lang w:val="el-GR" w:bidi="he-IL"/>
        </w:rPr>
        <w:t>μέρος</w:t>
      </w:r>
      <w:r w:rsidRPr="00B05BAD">
        <w:rPr>
          <w:lang w:bidi="he-IL"/>
        </w:rPr>
        <w:t xml:space="preserve"> </w:t>
      </w:r>
      <w:r>
        <w:rPr>
          <w:lang w:val="el-GR" w:bidi="he-IL"/>
        </w:rPr>
        <w:t>τῆς</w:t>
      </w:r>
      <w:r w:rsidRPr="00B05BAD">
        <w:rPr>
          <w:lang w:bidi="he-IL"/>
        </w:rPr>
        <w:t xml:space="preserve"> </w:t>
      </w:r>
      <w:r>
        <w:rPr>
          <w:lang w:val="el-GR" w:bidi="he-IL"/>
        </w:rPr>
        <w:t>οὐσίας</w:t>
      </w:r>
      <w:r w:rsidRPr="00B05BAD">
        <w:rPr>
          <w:lang w:bidi="he-IL"/>
        </w:rPr>
        <w:t xml:space="preserve">. </w:t>
      </w:r>
      <w:r>
        <w:rPr>
          <w:lang w:val="el-GR" w:bidi="he-IL"/>
        </w:rPr>
        <w:t>ὁ</w:t>
      </w:r>
      <w:r w:rsidRPr="00B05BAD">
        <w:rPr>
          <w:lang w:bidi="he-IL"/>
        </w:rPr>
        <w:t xml:space="preserve"> </w:t>
      </w:r>
      <w:r>
        <w:rPr>
          <w:lang w:val="el-GR" w:bidi="he-IL"/>
        </w:rPr>
        <w:t>δὲ</w:t>
      </w:r>
      <w:r w:rsidRPr="00B05BAD">
        <w:rPr>
          <w:lang w:bidi="he-IL"/>
        </w:rPr>
        <w:t xml:space="preserve"> </w:t>
      </w:r>
      <w:r>
        <w:rPr>
          <w:lang w:val="el-GR" w:bidi="he-IL"/>
        </w:rPr>
        <w:t>διεῖλεν</w:t>
      </w:r>
      <w:r w:rsidRPr="00B05BAD">
        <w:rPr>
          <w:lang w:bidi="he-IL"/>
        </w:rPr>
        <w:t xml:space="preserve"> </w:t>
      </w:r>
      <w:r>
        <w:rPr>
          <w:lang w:val="el-GR" w:bidi="he-IL"/>
        </w:rPr>
        <w:t>αὐτοῖς</w:t>
      </w:r>
      <w:r w:rsidRPr="00B05BAD">
        <w:rPr>
          <w:lang w:bidi="he-IL"/>
        </w:rPr>
        <w:t xml:space="preserve"> </w:t>
      </w:r>
      <w:r>
        <w:rPr>
          <w:lang w:val="el-GR" w:bidi="he-IL"/>
        </w:rPr>
        <w:t>τὸν</w:t>
      </w:r>
      <w:r w:rsidRPr="00B05BAD">
        <w:rPr>
          <w:lang w:bidi="he-IL"/>
        </w:rPr>
        <w:t xml:space="preserve"> </w:t>
      </w:r>
      <w:r>
        <w:rPr>
          <w:lang w:val="el-GR" w:bidi="he-IL"/>
        </w:rPr>
        <w:t>βίον</w:t>
      </w:r>
      <w:r w:rsidRPr="00B05BAD">
        <w:rPr>
          <w:lang w:bidi="he-IL"/>
        </w:rPr>
        <w:t>.</w:t>
      </w:r>
      <w:r>
        <w:rPr>
          <w:lang w:bidi="he-IL"/>
        </w:rPr>
        <w:t>”</w:t>
      </w:r>
    </w:p>
    <w:p w14:paraId="333E3D9D" w14:textId="77777777" w:rsidR="00B6162C" w:rsidRDefault="00B6162C" w:rsidP="00274AA2">
      <w:pPr>
        <w:numPr>
          <w:ilvl w:val="1"/>
          <w:numId w:val="80"/>
        </w:numPr>
        <w:rPr>
          <w:kern w:val="2"/>
        </w:rPr>
      </w:pPr>
      <w:r>
        <w:rPr>
          <w:kern w:val="2"/>
        </w:rPr>
        <w:t>“give me”</w:t>
      </w:r>
    </w:p>
    <w:p w14:paraId="75CE75CA" w14:textId="77777777" w:rsidR="00B6162C" w:rsidRDefault="00B6162C" w:rsidP="00274AA2">
      <w:pPr>
        <w:numPr>
          <w:ilvl w:val="2"/>
          <w:numId w:val="80"/>
        </w:numPr>
        <w:rPr>
          <w:kern w:val="2"/>
        </w:rPr>
      </w:pPr>
      <w:r w:rsidRPr="00BF1214">
        <w:rPr>
          <w:kern w:val="2"/>
        </w:rPr>
        <w:t xml:space="preserve">There is no </w:t>
      </w:r>
      <w:r>
        <w:rPr>
          <w:kern w:val="2"/>
        </w:rPr>
        <w:t xml:space="preserve">ancient </w:t>
      </w:r>
      <w:r w:rsidRPr="00BF1214">
        <w:rPr>
          <w:kern w:val="2"/>
        </w:rPr>
        <w:t xml:space="preserve">evidence </w:t>
      </w:r>
      <w:r>
        <w:rPr>
          <w:kern w:val="2"/>
        </w:rPr>
        <w:t>o</w:t>
      </w:r>
      <w:r w:rsidRPr="00BF1214">
        <w:rPr>
          <w:kern w:val="2"/>
        </w:rPr>
        <w:t>f</w:t>
      </w:r>
      <w:r>
        <w:rPr>
          <w:kern w:val="2"/>
        </w:rPr>
        <w:t xml:space="preserve"> an heir asking for an early inheritance. (Hultgren 73)</w:t>
      </w:r>
    </w:p>
    <w:p w14:paraId="0C89CAB6" w14:textId="77777777" w:rsidR="00B6162C" w:rsidRPr="00C0386D" w:rsidRDefault="00B6162C" w:rsidP="00274AA2">
      <w:pPr>
        <w:numPr>
          <w:ilvl w:val="3"/>
          <w:numId w:val="80"/>
        </w:numPr>
        <w:rPr>
          <w:kern w:val="2"/>
          <w:sz w:val="20"/>
          <w:szCs w:val="18"/>
        </w:rPr>
      </w:pPr>
      <w:r w:rsidRPr="00C0386D">
        <w:rPr>
          <w:kern w:val="2"/>
          <w:sz w:val="20"/>
          <w:szCs w:val="18"/>
        </w:rPr>
        <w:t xml:space="preserve">Bailey </w:t>
      </w:r>
      <w:r w:rsidRPr="00C0386D">
        <w:rPr>
          <w:i/>
          <w:kern w:val="2"/>
          <w:sz w:val="20"/>
          <w:szCs w:val="18"/>
        </w:rPr>
        <w:t>Finding the Lost</w:t>
      </w:r>
      <w:r w:rsidRPr="00C0386D">
        <w:rPr>
          <w:kern w:val="2"/>
          <w:sz w:val="20"/>
          <w:szCs w:val="18"/>
        </w:rPr>
        <w:t xml:space="preserve"> 112-14. Derrett “Parable” 104-6. Levison, Nahum. </w:t>
      </w:r>
      <w:r w:rsidRPr="00C0386D">
        <w:rPr>
          <w:i/>
          <w:kern w:val="2"/>
          <w:sz w:val="20"/>
          <w:szCs w:val="18"/>
        </w:rPr>
        <w:t>The Parables</w:t>
      </w:r>
      <w:r w:rsidRPr="00C0386D">
        <w:rPr>
          <w:kern w:val="2"/>
          <w:sz w:val="20"/>
          <w:szCs w:val="18"/>
        </w:rPr>
        <w:t xml:space="preserve">: </w:t>
      </w:r>
      <w:r w:rsidRPr="00C0386D">
        <w:rPr>
          <w:i/>
          <w:kern w:val="2"/>
          <w:sz w:val="20"/>
          <w:szCs w:val="18"/>
        </w:rPr>
        <w:t>Their Background and Local Setting</w:t>
      </w:r>
      <w:r w:rsidRPr="00C0386D">
        <w:rPr>
          <w:kern w:val="2"/>
          <w:sz w:val="20"/>
          <w:szCs w:val="18"/>
        </w:rPr>
        <w:t>. Edinburgh: T. &amp; T. Clark, 1926. 156.</w:t>
      </w:r>
    </w:p>
    <w:p w14:paraId="1D325334" w14:textId="77777777" w:rsidR="00B6162C" w:rsidRDefault="00B6162C" w:rsidP="00274AA2">
      <w:pPr>
        <w:numPr>
          <w:ilvl w:val="3"/>
          <w:numId w:val="80"/>
        </w:numPr>
        <w:rPr>
          <w:kern w:val="2"/>
        </w:rPr>
      </w:pPr>
      <w:r>
        <w:rPr>
          <w:kern w:val="2"/>
        </w:rPr>
        <w:lastRenderedPageBreak/>
        <w:t>But a</w:t>
      </w:r>
      <w:r w:rsidRPr="00BF1214">
        <w:rPr>
          <w:kern w:val="2"/>
        </w:rPr>
        <w:t xml:space="preserve"> parent </w:t>
      </w:r>
      <w:r>
        <w:rPr>
          <w:kern w:val="2"/>
        </w:rPr>
        <w:t xml:space="preserve">might </w:t>
      </w:r>
      <w:r w:rsidRPr="00BF1214">
        <w:rPr>
          <w:kern w:val="2"/>
        </w:rPr>
        <w:t xml:space="preserve">initiate </w:t>
      </w:r>
      <w:r>
        <w:rPr>
          <w:kern w:val="2"/>
        </w:rPr>
        <w:t>an early inheritance</w:t>
      </w:r>
      <w:r w:rsidRPr="00BF1214">
        <w:rPr>
          <w:kern w:val="2"/>
        </w:rPr>
        <w:t>.</w:t>
      </w:r>
      <w:r>
        <w:rPr>
          <w:kern w:val="2"/>
        </w:rPr>
        <w:t xml:space="preserve"> “</w:t>
      </w:r>
      <w:r w:rsidRPr="00BF1214">
        <w:rPr>
          <w:kern w:val="2"/>
        </w:rPr>
        <w:t>Otherwise it would be impossible to account for</w:t>
      </w:r>
      <w:r>
        <w:rPr>
          <w:kern w:val="2"/>
        </w:rPr>
        <w:t>”</w:t>
      </w:r>
      <w:r w:rsidRPr="00BF1214">
        <w:rPr>
          <w:kern w:val="2"/>
        </w:rPr>
        <w:t xml:space="preserve"> </w:t>
      </w:r>
      <w:r>
        <w:rPr>
          <w:kern w:val="2"/>
        </w:rPr>
        <w:t>Sir 33:20-24. (Hultgren 73)</w:t>
      </w:r>
    </w:p>
    <w:p w14:paraId="2EAEB660" w14:textId="7867E0BF" w:rsidR="00B6162C" w:rsidRDefault="00B6162C" w:rsidP="00274AA2">
      <w:pPr>
        <w:numPr>
          <w:ilvl w:val="4"/>
          <w:numId w:val="80"/>
        </w:numPr>
        <w:rPr>
          <w:kern w:val="2"/>
        </w:rPr>
      </w:pPr>
      <w:r>
        <w:rPr>
          <w:sz w:val="20"/>
          <w:szCs w:val="20"/>
          <w:lang w:bidi="he-IL"/>
        </w:rPr>
        <w:t>Sir 33:20-24, “To son or wife, to brother or friend, do not give power over yourself, as long as you live</w:t>
      </w:r>
      <w:r w:rsidR="00F90B6D">
        <w:rPr>
          <w:sz w:val="20"/>
          <w:szCs w:val="20"/>
          <w:lang w:bidi="he-IL"/>
        </w:rPr>
        <w:t>,</w:t>
      </w:r>
      <w:r>
        <w:rPr>
          <w:sz w:val="20"/>
          <w:szCs w:val="20"/>
          <w:lang w:bidi="he-IL"/>
        </w:rPr>
        <w:t xml:space="preserve"> and do not give your property to another, in case you change your mind and must ask for it. </w:t>
      </w:r>
      <w:r>
        <w:rPr>
          <w:sz w:val="20"/>
          <w:szCs w:val="20"/>
          <w:vertAlign w:val="superscript"/>
          <w:lang w:bidi="he-IL"/>
        </w:rPr>
        <w:t>21</w:t>
      </w:r>
      <w:r>
        <w:rPr>
          <w:sz w:val="20"/>
          <w:szCs w:val="20"/>
          <w:lang w:bidi="he-IL"/>
        </w:rPr>
        <w:t xml:space="preserve"> While you are still alive and have breath in you, do not let anyone take your place. </w:t>
      </w:r>
      <w:r>
        <w:rPr>
          <w:sz w:val="20"/>
          <w:szCs w:val="20"/>
          <w:vertAlign w:val="superscript"/>
          <w:lang w:bidi="he-IL"/>
        </w:rPr>
        <w:t>22</w:t>
      </w:r>
      <w:r>
        <w:rPr>
          <w:sz w:val="20"/>
          <w:szCs w:val="20"/>
          <w:lang w:bidi="he-IL"/>
        </w:rPr>
        <w:t xml:space="preserve"> For it is better that your children should ask from you than that you should look to the hand of your children. </w:t>
      </w:r>
      <w:r>
        <w:rPr>
          <w:sz w:val="20"/>
          <w:szCs w:val="20"/>
          <w:vertAlign w:val="superscript"/>
          <w:lang w:bidi="he-IL"/>
        </w:rPr>
        <w:t>23</w:t>
      </w:r>
      <w:r>
        <w:rPr>
          <w:sz w:val="20"/>
          <w:szCs w:val="20"/>
          <w:lang w:bidi="he-IL"/>
        </w:rPr>
        <w:t xml:space="preserve"> Excel in all that you do; bring no stain upon your honor. </w:t>
      </w:r>
      <w:r>
        <w:rPr>
          <w:sz w:val="20"/>
          <w:szCs w:val="20"/>
          <w:vertAlign w:val="superscript"/>
          <w:lang w:bidi="he-IL"/>
        </w:rPr>
        <w:t>24</w:t>
      </w:r>
      <w:r>
        <w:rPr>
          <w:sz w:val="20"/>
          <w:szCs w:val="20"/>
          <w:lang w:bidi="he-IL"/>
        </w:rPr>
        <w:t xml:space="preserve"> At the time when you end the days of your life, in the hour of death, distribute your inheritance.”</w:t>
      </w:r>
    </w:p>
    <w:p w14:paraId="7F975B76" w14:textId="6609FB9A" w:rsidR="00B6162C" w:rsidRPr="00727A90" w:rsidRDefault="00B6162C" w:rsidP="00274AA2">
      <w:pPr>
        <w:numPr>
          <w:ilvl w:val="4"/>
          <w:numId w:val="80"/>
        </w:numPr>
        <w:rPr>
          <w:kern w:val="2"/>
          <w:sz w:val="20"/>
          <w:szCs w:val="18"/>
        </w:rPr>
      </w:pPr>
      <w:r w:rsidRPr="00727A90">
        <w:rPr>
          <w:kern w:val="2"/>
          <w:sz w:val="20"/>
          <w:szCs w:val="18"/>
        </w:rPr>
        <w:t xml:space="preserve">There is a similar saying in the Talmud: </w:t>
      </w:r>
      <w:r w:rsidRPr="00727A90">
        <w:rPr>
          <w:i/>
          <w:kern w:val="2"/>
          <w:sz w:val="20"/>
          <w:szCs w:val="18"/>
        </w:rPr>
        <w:t>B</w:t>
      </w:r>
      <w:r w:rsidRPr="00727A90">
        <w:rPr>
          <w:kern w:val="2"/>
          <w:sz w:val="20"/>
          <w:szCs w:val="18"/>
        </w:rPr>
        <w:t xml:space="preserve">. </w:t>
      </w:r>
      <w:r w:rsidRPr="00727A90">
        <w:rPr>
          <w:i/>
          <w:kern w:val="2"/>
          <w:sz w:val="20"/>
          <w:szCs w:val="18"/>
        </w:rPr>
        <w:t>B</w:t>
      </w:r>
      <w:r w:rsidRPr="00727A90">
        <w:rPr>
          <w:kern w:val="2"/>
          <w:sz w:val="20"/>
          <w:szCs w:val="18"/>
        </w:rPr>
        <w:t xml:space="preserve">. </w:t>
      </w:r>
      <w:r w:rsidRPr="00727A90">
        <w:rPr>
          <w:i/>
          <w:kern w:val="2"/>
          <w:sz w:val="20"/>
          <w:szCs w:val="18"/>
        </w:rPr>
        <w:t>Mes</w:t>
      </w:r>
      <w:r w:rsidRPr="00727A90">
        <w:rPr>
          <w:kern w:val="2"/>
          <w:sz w:val="20"/>
          <w:szCs w:val="18"/>
        </w:rPr>
        <w:t xml:space="preserve">. 75b; text in </w:t>
      </w:r>
      <w:r w:rsidRPr="00727A90">
        <w:rPr>
          <w:i/>
          <w:kern w:val="2"/>
          <w:sz w:val="20"/>
          <w:szCs w:val="18"/>
        </w:rPr>
        <w:t>TalB</w:t>
      </w:r>
      <w:r w:rsidRPr="00727A90">
        <w:rPr>
          <w:iCs/>
          <w:kern w:val="2"/>
          <w:sz w:val="20"/>
          <w:szCs w:val="18"/>
        </w:rPr>
        <w:t xml:space="preserve"> </w:t>
      </w:r>
      <w:r w:rsidRPr="00727A90">
        <w:rPr>
          <w:kern w:val="2"/>
          <w:sz w:val="20"/>
          <w:szCs w:val="18"/>
        </w:rPr>
        <w:t>21C.94. (Hultgren 73 and n 12)</w:t>
      </w:r>
    </w:p>
    <w:p w14:paraId="6C9CAEDB" w14:textId="4700EFA8" w:rsidR="00B6162C" w:rsidRDefault="00B6162C" w:rsidP="00274AA2">
      <w:pPr>
        <w:numPr>
          <w:ilvl w:val="4"/>
          <w:numId w:val="80"/>
        </w:numPr>
        <w:rPr>
          <w:kern w:val="2"/>
          <w:sz w:val="20"/>
          <w:szCs w:val="18"/>
        </w:rPr>
      </w:pPr>
      <w:r>
        <w:rPr>
          <w:kern w:val="2"/>
          <w:sz w:val="20"/>
          <w:szCs w:val="18"/>
        </w:rPr>
        <w:t>Tob 8:21, (Raguel to Tobias after Tobias’ marriage to Sarah,) “</w:t>
      </w:r>
      <w:r>
        <w:rPr>
          <w:sz w:val="20"/>
          <w:szCs w:val="20"/>
          <w:lang w:bidi="he-IL"/>
        </w:rPr>
        <w:t>Take at once half of what I own and return in safety to your father; the other half will be yours when my wife and I die. Take courage, my child. I am your father</w:t>
      </w:r>
      <w:r w:rsidR="00F90B6D">
        <w:rPr>
          <w:sz w:val="20"/>
          <w:szCs w:val="20"/>
          <w:lang w:bidi="he-IL"/>
        </w:rPr>
        <w:t>,</w:t>
      </w:r>
      <w:r>
        <w:rPr>
          <w:sz w:val="20"/>
          <w:szCs w:val="20"/>
          <w:lang w:bidi="he-IL"/>
        </w:rPr>
        <w:t xml:space="preserve"> and Edna is your mother, and we belong to you as well as to your </w:t>
      </w:r>
      <w:r w:rsidR="00F90B6D">
        <w:rPr>
          <w:sz w:val="20"/>
          <w:szCs w:val="20"/>
          <w:lang w:bidi="he-IL"/>
        </w:rPr>
        <w:t>sister</w:t>
      </w:r>
      <w:r>
        <w:rPr>
          <w:sz w:val="20"/>
          <w:szCs w:val="20"/>
          <w:lang w:bidi="he-IL"/>
        </w:rPr>
        <w:t xml:space="preserve"> now and forever. Take courage, my </w:t>
      </w:r>
      <w:r w:rsidR="00F90B6D">
        <w:rPr>
          <w:sz w:val="20"/>
          <w:szCs w:val="20"/>
          <w:lang w:bidi="he-IL"/>
        </w:rPr>
        <w:t>son</w:t>
      </w:r>
      <w:r>
        <w:rPr>
          <w:sz w:val="20"/>
          <w:szCs w:val="20"/>
          <w:lang w:bidi="he-IL"/>
        </w:rPr>
        <w:t>.”</w:t>
      </w:r>
    </w:p>
    <w:p w14:paraId="51ED0477" w14:textId="28063F2E" w:rsidR="00B6162C" w:rsidRDefault="00B6162C" w:rsidP="00274AA2">
      <w:pPr>
        <w:numPr>
          <w:ilvl w:val="4"/>
          <w:numId w:val="80"/>
        </w:numPr>
        <w:rPr>
          <w:kern w:val="2"/>
        </w:rPr>
      </w:pPr>
      <w:r w:rsidRPr="00A213EE">
        <w:rPr>
          <w:kern w:val="2"/>
        </w:rPr>
        <w:t>Pöhlmann</w:t>
      </w:r>
      <w:r>
        <w:rPr>
          <w:kern w:val="2"/>
        </w:rPr>
        <w:t xml:space="preserve"> </w:t>
      </w:r>
      <w:r>
        <w:rPr>
          <w:kern w:val="2"/>
          <w:sz w:val="20"/>
          <w:szCs w:val="18"/>
        </w:rPr>
        <w:t>(</w:t>
      </w:r>
      <w:r w:rsidRPr="00C0386D">
        <w:rPr>
          <w:kern w:val="2"/>
          <w:sz w:val="20"/>
          <w:szCs w:val="18"/>
        </w:rPr>
        <w:t>194-213)</w:t>
      </w:r>
      <w:r>
        <w:rPr>
          <w:kern w:val="2"/>
        </w:rPr>
        <w:t xml:space="preserve"> says that these OT passages illustrate giving “</w:t>
      </w:r>
      <w:r w:rsidRPr="00BF1214">
        <w:rPr>
          <w:kern w:val="2"/>
        </w:rPr>
        <w:t xml:space="preserve">one’s property in contemplation of death </w:t>
      </w:r>
      <w:r>
        <w:rPr>
          <w:kern w:val="2"/>
        </w:rPr>
        <w:t>. . .” (Hultgren 73 n 11)</w:t>
      </w:r>
    </w:p>
    <w:p w14:paraId="0CD11B48" w14:textId="12B28155" w:rsidR="00B6162C" w:rsidRDefault="00B6162C" w:rsidP="00274AA2">
      <w:pPr>
        <w:numPr>
          <w:ilvl w:val="4"/>
          <w:numId w:val="80"/>
        </w:numPr>
        <w:rPr>
          <w:kern w:val="2"/>
        </w:rPr>
      </w:pPr>
      <w:r>
        <w:rPr>
          <w:kern w:val="2"/>
        </w:rPr>
        <w:t>“</w:t>
      </w:r>
      <w:r w:rsidRPr="00BF1214">
        <w:rPr>
          <w:kern w:val="2"/>
        </w:rPr>
        <w:t>Str-B 2:212 pro</w:t>
      </w:r>
      <w:r>
        <w:rPr>
          <w:kern w:val="2"/>
        </w:rPr>
        <w:t>vides a rabbinic saying [c</w:t>
      </w:r>
      <w:r w:rsidRPr="00BF1214">
        <w:rPr>
          <w:kern w:val="2"/>
        </w:rPr>
        <w:t xml:space="preserve">. </w:t>
      </w:r>
      <w:r>
        <w:rPr>
          <w:smallCaps/>
          <w:kern w:val="2"/>
        </w:rPr>
        <w:t>a</w:t>
      </w:r>
      <w:r w:rsidRPr="00BF1214">
        <w:rPr>
          <w:smallCaps/>
          <w:kern w:val="2"/>
        </w:rPr>
        <w:t>d</w:t>
      </w:r>
      <w:r>
        <w:rPr>
          <w:kern w:val="2"/>
        </w:rPr>
        <w:t xml:space="preserve"> 320]</w:t>
      </w:r>
      <w:r w:rsidRPr="00BF1214">
        <w:rPr>
          <w:kern w:val="2"/>
        </w:rPr>
        <w:t xml:space="preserve"> about a king who gave por</w:t>
      </w:r>
      <w:r>
        <w:rPr>
          <w:kern w:val="2"/>
        </w:rPr>
        <w:t>tions of his goods to his sons.” (Hultgren 73 n 11)</w:t>
      </w:r>
    </w:p>
    <w:p w14:paraId="4D1048A9" w14:textId="77777777" w:rsidR="00B6162C" w:rsidRDefault="00B6162C" w:rsidP="00274AA2">
      <w:pPr>
        <w:numPr>
          <w:ilvl w:val="2"/>
          <w:numId w:val="80"/>
        </w:numPr>
        <w:rPr>
          <w:kern w:val="2"/>
        </w:rPr>
      </w:pPr>
      <w:r>
        <w:rPr>
          <w:kern w:val="2"/>
        </w:rPr>
        <w:t>“</w:t>
      </w:r>
      <w:r w:rsidRPr="00BF1214">
        <w:rPr>
          <w:kern w:val="2"/>
        </w:rPr>
        <w:t>The request of the younger son, therefore, is exceedingly brash, even insolent.</w:t>
      </w:r>
      <w:r>
        <w:rPr>
          <w:kern w:val="2"/>
        </w:rPr>
        <w:t>” (Hultgren 73)</w:t>
      </w:r>
    </w:p>
    <w:p w14:paraId="04C05B62" w14:textId="77777777" w:rsidR="00B6162C" w:rsidRDefault="00B6162C" w:rsidP="00274AA2">
      <w:pPr>
        <w:numPr>
          <w:ilvl w:val="3"/>
          <w:numId w:val="80"/>
        </w:numPr>
        <w:rPr>
          <w:kern w:val="2"/>
        </w:rPr>
      </w:pPr>
      <w:r>
        <w:rPr>
          <w:kern w:val="2"/>
        </w:rPr>
        <w:t>“</w:t>
      </w:r>
      <w:r w:rsidRPr="00BF1214">
        <w:rPr>
          <w:kern w:val="2"/>
        </w:rPr>
        <w:t>He rejected the duty of a son to honor his father and moth</w:t>
      </w:r>
      <w:r>
        <w:rPr>
          <w:kern w:val="2"/>
        </w:rPr>
        <w:t>er . . .”</w:t>
      </w:r>
      <w:r w:rsidRPr="00BF1214">
        <w:rPr>
          <w:kern w:val="2"/>
        </w:rPr>
        <w:t xml:space="preserve"> </w:t>
      </w:r>
      <w:r w:rsidRPr="00A213EE">
        <w:rPr>
          <w:kern w:val="2"/>
          <w:sz w:val="20"/>
          <w:szCs w:val="18"/>
        </w:rPr>
        <w:t>(Exod 20:12; Deut 5:16)</w:t>
      </w:r>
      <w:r>
        <w:rPr>
          <w:kern w:val="2"/>
        </w:rPr>
        <w:t xml:space="preserve"> (Hultgren 73)</w:t>
      </w:r>
    </w:p>
    <w:p w14:paraId="627E65DD" w14:textId="77777777" w:rsidR="00B6162C" w:rsidRDefault="00B6162C" w:rsidP="00274AA2">
      <w:pPr>
        <w:numPr>
          <w:ilvl w:val="3"/>
          <w:numId w:val="80"/>
        </w:numPr>
        <w:rPr>
          <w:kern w:val="2"/>
        </w:rPr>
      </w:pPr>
      <w:r>
        <w:rPr>
          <w:kern w:val="2"/>
        </w:rPr>
        <w:t>“</w:t>
      </w:r>
      <w:r w:rsidRPr="00BF1214">
        <w:rPr>
          <w:kern w:val="2"/>
        </w:rPr>
        <w:t>It is tantamount to wishing that the fa</w:t>
      </w:r>
      <w:r>
        <w:rPr>
          <w:kern w:val="2"/>
        </w:rPr>
        <w:t>ther were dead . . .” (Hultgren 73)</w:t>
      </w:r>
    </w:p>
    <w:p w14:paraId="2616B005" w14:textId="77777777" w:rsidR="00B6162C" w:rsidRDefault="00B6162C" w:rsidP="00274AA2">
      <w:pPr>
        <w:numPr>
          <w:ilvl w:val="3"/>
          <w:numId w:val="80"/>
        </w:numPr>
        <w:rPr>
          <w:kern w:val="2"/>
        </w:rPr>
      </w:pPr>
      <w:r>
        <w:rPr>
          <w:kern w:val="2"/>
        </w:rPr>
        <w:t>“</w:t>
      </w:r>
      <w:r w:rsidRPr="00BF1214">
        <w:rPr>
          <w:kern w:val="2"/>
        </w:rPr>
        <w:t>Moreover, by leaving his father, he cast aside his obligat</w:t>
      </w:r>
      <w:r>
        <w:rPr>
          <w:kern w:val="2"/>
        </w:rPr>
        <w:t xml:space="preserve">ion to care for him in old age. . . . </w:t>
      </w:r>
      <w:r w:rsidRPr="00BF1214">
        <w:rPr>
          <w:kern w:val="2"/>
        </w:rPr>
        <w:t>That lot fell to the older son alone.</w:t>
      </w:r>
      <w:r>
        <w:rPr>
          <w:kern w:val="2"/>
        </w:rPr>
        <w:t>” (Hultgren 73)</w:t>
      </w:r>
    </w:p>
    <w:p w14:paraId="4F6B7666" w14:textId="6D702746" w:rsidR="00B6162C" w:rsidRDefault="00B6162C" w:rsidP="00274AA2">
      <w:pPr>
        <w:numPr>
          <w:ilvl w:val="1"/>
          <w:numId w:val="80"/>
        </w:numPr>
        <w:rPr>
          <w:kern w:val="2"/>
        </w:rPr>
      </w:pPr>
      <w:r>
        <w:rPr>
          <w:kern w:val="2"/>
        </w:rPr>
        <w:t>“</w:t>
      </w:r>
      <w:r w:rsidRPr="00340820">
        <w:rPr>
          <w:lang w:bidi="he-IL"/>
        </w:rPr>
        <w:t xml:space="preserve">the share </w:t>
      </w:r>
      <w:r>
        <w:rPr>
          <w:lang w:bidi="he-IL"/>
        </w:rPr>
        <w:t xml:space="preserve">of the property </w:t>
      </w:r>
      <w:r w:rsidRPr="00340820">
        <w:rPr>
          <w:lang w:bidi="he-IL"/>
        </w:rPr>
        <w:t>that will belong to me</w:t>
      </w:r>
      <w:r>
        <w:rPr>
          <w:lang w:bidi="he-IL"/>
        </w:rPr>
        <w:t>” (</w:t>
      </w:r>
      <w:r>
        <w:rPr>
          <w:kern w:val="2"/>
          <w:lang w:val="el-GR"/>
        </w:rPr>
        <w:t>μοι</w:t>
      </w:r>
      <w:r w:rsidRPr="00EC55F3">
        <w:rPr>
          <w:kern w:val="2"/>
        </w:rPr>
        <w:t xml:space="preserve"> </w:t>
      </w:r>
      <w:r>
        <w:rPr>
          <w:kern w:val="2"/>
          <w:lang w:val="el-GR"/>
        </w:rPr>
        <w:t>τὸ</w:t>
      </w:r>
      <w:r w:rsidRPr="00EC55F3">
        <w:rPr>
          <w:kern w:val="2"/>
        </w:rPr>
        <w:t xml:space="preserve"> </w:t>
      </w:r>
      <w:r>
        <w:rPr>
          <w:kern w:val="2"/>
          <w:lang w:val="el-GR"/>
        </w:rPr>
        <w:t>ἐπιβάλλον</w:t>
      </w:r>
      <w:r w:rsidRPr="00EC55F3">
        <w:rPr>
          <w:kern w:val="2"/>
        </w:rPr>
        <w:t xml:space="preserve"> </w:t>
      </w:r>
      <w:r>
        <w:rPr>
          <w:kern w:val="2"/>
          <w:lang w:val="el-GR"/>
        </w:rPr>
        <w:t>μέρος</w:t>
      </w:r>
      <w:r>
        <w:rPr>
          <w:kern w:val="2"/>
        </w:rPr>
        <w:t xml:space="preserve"> </w:t>
      </w:r>
      <w:r w:rsidRPr="00B05BAD">
        <w:rPr>
          <w:lang w:val="el-GR" w:bidi="he-IL"/>
        </w:rPr>
        <w:t>τῆς</w:t>
      </w:r>
      <w:r w:rsidRPr="00B05BAD">
        <w:rPr>
          <w:lang w:bidi="he-IL"/>
        </w:rPr>
        <w:t xml:space="preserve"> </w:t>
      </w:r>
      <w:r w:rsidRPr="00B05BAD">
        <w:rPr>
          <w:lang w:val="el-GR" w:bidi="he-IL"/>
        </w:rPr>
        <w:t>οὐσίας</w:t>
      </w:r>
      <w:r>
        <w:rPr>
          <w:kern w:val="2"/>
        </w:rPr>
        <w:t xml:space="preserve">, </w:t>
      </w:r>
      <w:r w:rsidR="00F90B6D">
        <w:rPr>
          <w:i/>
          <w:iCs/>
          <w:lang w:bidi="he-IL"/>
        </w:rPr>
        <w:t>moi to epiballon meros tes ousias</w:t>
      </w:r>
      <w:r w:rsidR="00F90B6D">
        <w:rPr>
          <w:lang w:bidi="he-IL"/>
        </w:rPr>
        <w:t xml:space="preserve">, </w:t>
      </w:r>
      <w:r>
        <w:rPr>
          <w:kern w:val="2"/>
        </w:rPr>
        <w:t>lit. “to me the falling share of the property”</w:t>
      </w:r>
      <w:r>
        <w:rPr>
          <w:lang w:bidi="he-IL"/>
        </w:rPr>
        <w:t>)</w:t>
      </w:r>
    </w:p>
    <w:p w14:paraId="68AA04F0" w14:textId="04404EAD" w:rsidR="00B6162C" w:rsidRDefault="00B6162C" w:rsidP="00274AA2">
      <w:pPr>
        <w:numPr>
          <w:ilvl w:val="2"/>
          <w:numId w:val="80"/>
        </w:numPr>
        <w:rPr>
          <w:kern w:val="2"/>
        </w:rPr>
      </w:pPr>
      <w:r w:rsidRPr="00BF1214">
        <w:rPr>
          <w:kern w:val="2"/>
        </w:rPr>
        <w:t xml:space="preserve">“To fall to” </w:t>
      </w:r>
      <w:r>
        <w:rPr>
          <w:kern w:val="2"/>
        </w:rPr>
        <w:t>(</w:t>
      </w:r>
      <w:r>
        <w:rPr>
          <w:kern w:val="2"/>
          <w:lang w:val="el-GR"/>
        </w:rPr>
        <w:t>ἐπιβάλλω</w:t>
      </w:r>
      <w:r w:rsidR="00F90B6D">
        <w:rPr>
          <w:kern w:val="2"/>
        </w:rPr>
        <w:t xml:space="preserve">, </w:t>
      </w:r>
      <w:r w:rsidR="00F90B6D">
        <w:rPr>
          <w:i/>
          <w:iCs/>
          <w:kern w:val="2"/>
        </w:rPr>
        <w:t>epiballo</w:t>
      </w:r>
      <w:r w:rsidRPr="00BF1214">
        <w:rPr>
          <w:kern w:val="2"/>
        </w:rPr>
        <w:t xml:space="preserve">) </w:t>
      </w:r>
      <w:r>
        <w:rPr>
          <w:kern w:val="2"/>
        </w:rPr>
        <w:t>“</w:t>
      </w:r>
      <w:r w:rsidRPr="00BF1214">
        <w:rPr>
          <w:kern w:val="2"/>
        </w:rPr>
        <w:t>is used in the LXX in the sense of acquiring an inher</w:t>
      </w:r>
      <w:r>
        <w:rPr>
          <w:kern w:val="2"/>
        </w:rPr>
        <w:t>itance (Tob 3:17; 6:12).” (Hultgren 71)</w:t>
      </w:r>
    </w:p>
    <w:p w14:paraId="5D8C5BE1" w14:textId="77777777" w:rsidR="00B6162C" w:rsidRDefault="00B6162C" w:rsidP="00274AA2">
      <w:pPr>
        <w:numPr>
          <w:ilvl w:val="2"/>
          <w:numId w:val="80"/>
        </w:numPr>
        <w:rPr>
          <w:kern w:val="2"/>
        </w:rPr>
      </w:pPr>
      <w:r>
        <w:rPr>
          <w:kern w:val="2"/>
        </w:rPr>
        <w:t>“</w:t>
      </w:r>
      <w:r w:rsidRPr="00BF1214">
        <w:rPr>
          <w:kern w:val="2"/>
        </w:rPr>
        <w:t xml:space="preserve">Similar expressions exist </w:t>
      </w:r>
      <w:r>
        <w:rPr>
          <w:kern w:val="2"/>
        </w:rPr>
        <w:t>in pre-Christian secular Greek.” (Hultgren 71)</w:t>
      </w:r>
    </w:p>
    <w:p w14:paraId="6CADA7C5" w14:textId="65186781" w:rsidR="00B6162C" w:rsidRPr="00340820" w:rsidRDefault="00B6162C" w:rsidP="00274AA2">
      <w:pPr>
        <w:numPr>
          <w:ilvl w:val="3"/>
          <w:numId w:val="80"/>
        </w:numPr>
        <w:rPr>
          <w:kern w:val="2"/>
          <w:sz w:val="20"/>
          <w:szCs w:val="18"/>
        </w:rPr>
      </w:pPr>
      <w:r w:rsidRPr="00340820">
        <w:rPr>
          <w:kern w:val="2"/>
          <w:sz w:val="20"/>
          <w:szCs w:val="18"/>
        </w:rPr>
        <w:t xml:space="preserve">Diodorus Siculus, </w:t>
      </w:r>
      <w:r w:rsidRPr="00340820">
        <w:rPr>
          <w:i/>
          <w:kern w:val="2"/>
          <w:sz w:val="20"/>
          <w:szCs w:val="18"/>
        </w:rPr>
        <w:t xml:space="preserve">History </w:t>
      </w:r>
      <w:r w:rsidRPr="00340820">
        <w:rPr>
          <w:kern w:val="2"/>
          <w:sz w:val="20"/>
          <w:szCs w:val="18"/>
        </w:rPr>
        <w:t>14.17.5: “the share falling to them” (</w:t>
      </w:r>
      <w:r w:rsidRPr="00340820">
        <w:rPr>
          <w:kern w:val="2"/>
          <w:sz w:val="20"/>
          <w:szCs w:val="18"/>
          <w:lang w:val="el-GR"/>
        </w:rPr>
        <w:t>τὸ</w:t>
      </w:r>
      <w:r w:rsidRPr="00340820">
        <w:rPr>
          <w:kern w:val="2"/>
          <w:sz w:val="20"/>
          <w:szCs w:val="18"/>
        </w:rPr>
        <w:t xml:space="preserve"> </w:t>
      </w:r>
      <w:r w:rsidRPr="00340820">
        <w:rPr>
          <w:kern w:val="2"/>
          <w:sz w:val="20"/>
          <w:szCs w:val="18"/>
          <w:lang w:val="el-GR"/>
        </w:rPr>
        <w:t>ἐπιβάλλον</w:t>
      </w:r>
      <w:r w:rsidRPr="00340820">
        <w:rPr>
          <w:kern w:val="2"/>
          <w:sz w:val="20"/>
          <w:szCs w:val="18"/>
        </w:rPr>
        <w:t xml:space="preserve"> </w:t>
      </w:r>
      <w:r w:rsidRPr="00340820">
        <w:rPr>
          <w:kern w:val="2"/>
          <w:sz w:val="20"/>
          <w:szCs w:val="18"/>
          <w:lang w:val="el-GR"/>
        </w:rPr>
        <w:t>αὐτοῖς</w:t>
      </w:r>
      <w:r w:rsidRPr="00340820">
        <w:rPr>
          <w:kern w:val="2"/>
          <w:sz w:val="20"/>
          <w:szCs w:val="18"/>
        </w:rPr>
        <w:t xml:space="preserve"> </w:t>
      </w:r>
      <w:r w:rsidRPr="00340820">
        <w:rPr>
          <w:kern w:val="2"/>
          <w:sz w:val="20"/>
          <w:szCs w:val="18"/>
          <w:lang w:val="el-GR"/>
        </w:rPr>
        <w:t>μέρος</w:t>
      </w:r>
      <w:r w:rsidRPr="00340820">
        <w:rPr>
          <w:kern w:val="2"/>
          <w:sz w:val="20"/>
          <w:szCs w:val="18"/>
        </w:rPr>
        <w:t>). (Hultgren 71 n 1)</w:t>
      </w:r>
    </w:p>
    <w:p w14:paraId="5D0A1305" w14:textId="7447A098" w:rsidR="00B6162C" w:rsidRPr="00A213EE" w:rsidRDefault="00B6162C" w:rsidP="00274AA2">
      <w:pPr>
        <w:numPr>
          <w:ilvl w:val="3"/>
          <w:numId w:val="80"/>
        </w:numPr>
        <w:rPr>
          <w:kern w:val="2"/>
          <w:sz w:val="20"/>
          <w:szCs w:val="18"/>
        </w:rPr>
      </w:pPr>
      <w:r w:rsidRPr="00A213EE">
        <w:rPr>
          <w:kern w:val="2"/>
          <w:sz w:val="20"/>
          <w:szCs w:val="18"/>
        </w:rPr>
        <w:t xml:space="preserve">inscription </w:t>
      </w:r>
      <w:r>
        <w:rPr>
          <w:kern w:val="2"/>
          <w:sz w:val="20"/>
          <w:szCs w:val="18"/>
        </w:rPr>
        <w:t>on a pre-Christian ostracon</w:t>
      </w:r>
      <w:r w:rsidRPr="00A213EE">
        <w:rPr>
          <w:kern w:val="2"/>
          <w:sz w:val="20"/>
          <w:szCs w:val="18"/>
        </w:rPr>
        <w:t>: “I have received from you the fruit falling to me” (</w:t>
      </w:r>
      <w:r w:rsidRPr="00A213EE">
        <w:rPr>
          <w:kern w:val="2"/>
          <w:sz w:val="20"/>
          <w:szCs w:val="18"/>
          <w:lang w:val="el-GR"/>
        </w:rPr>
        <w:t>ἀπέχω</w:t>
      </w:r>
      <w:r w:rsidRPr="00A213EE">
        <w:rPr>
          <w:kern w:val="2"/>
          <w:sz w:val="20"/>
          <w:szCs w:val="18"/>
        </w:rPr>
        <w:t xml:space="preserve"> </w:t>
      </w:r>
      <w:r w:rsidRPr="00A213EE">
        <w:rPr>
          <w:kern w:val="2"/>
          <w:sz w:val="20"/>
          <w:szCs w:val="18"/>
          <w:lang w:val="el-GR"/>
        </w:rPr>
        <w:t>παρὰ</w:t>
      </w:r>
      <w:r w:rsidRPr="00A213EE">
        <w:rPr>
          <w:kern w:val="2"/>
          <w:sz w:val="20"/>
          <w:szCs w:val="18"/>
        </w:rPr>
        <w:t xml:space="preserve"> </w:t>
      </w:r>
      <w:r w:rsidRPr="00A213EE">
        <w:rPr>
          <w:kern w:val="2"/>
          <w:sz w:val="20"/>
          <w:szCs w:val="18"/>
          <w:lang w:val="el-GR"/>
        </w:rPr>
        <w:t>σοῦ</w:t>
      </w:r>
      <w:r w:rsidRPr="00A213EE">
        <w:rPr>
          <w:kern w:val="2"/>
          <w:sz w:val="20"/>
          <w:szCs w:val="18"/>
        </w:rPr>
        <w:t xml:space="preserve"> </w:t>
      </w:r>
      <w:r w:rsidRPr="00A213EE">
        <w:rPr>
          <w:kern w:val="2"/>
          <w:sz w:val="20"/>
          <w:szCs w:val="18"/>
          <w:lang w:val="el-GR"/>
        </w:rPr>
        <w:t>τὸ</w:t>
      </w:r>
      <w:r w:rsidRPr="00A213EE">
        <w:rPr>
          <w:kern w:val="2"/>
          <w:sz w:val="20"/>
          <w:szCs w:val="18"/>
        </w:rPr>
        <w:t xml:space="preserve"> </w:t>
      </w:r>
      <w:r w:rsidRPr="00A213EE">
        <w:rPr>
          <w:kern w:val="2"/>
          <w:sz w:val="20"/>
          <w:szCs w:val="18"/>
          <w:lang w:val="el-GR"/>
        </w:rPr>
        <w:t>ἐπιβάλλον</w:t>
      </w:r>
      <w:r w:rsidRPr="00A213EE">
        <w:rPr>
          <w:kern w:val="2"/>
          <w:sz w:val="20"/>
          <w:szCs w:val="18"/>
        </w:rPr>
        <w:t xml:space="preserve"> </w:t>
      </w:r>
      <w:r w:rsidRPr="00A213EE">
        <w:rPr>
          <w:kern w:val="2"/>
          <w:sz w:val="20"/>
          <w:szCs w:val="18"/>
          <w:lang w:val="el-GR"/>
        </w:rPr>
        <w:t>μοι</w:t>
      </w:r>
      <w:r w:rsidRPr="00A213EE">
        <w:rPr>
          <w:kern w:val="2"/>
          <w:sz w:val="20"/>
          <w:szCs w:val="18"/>
        </w:rPr>
        <w:t xml:space="preserve"> </w:t>
      </w:r>
      <w:r w:rsidRPr="00A213EE">
        <w:rPr>
          <w:kern w:val="2"/>
          <w:sz w:val="20"/>
          <w:szCs w:val="18"/>
          <w:lang w:val="el-GR"/>
        </w:rPr>
        <w:t>ἐκφόριον</w:t>
      </w:r>
      <w:r w:rsidRPr="00A213EE">
        <w:rPr>
          <w:kern w:val="2"/>
          <w:sz w:val="20"/>
          <w:szCs w:val="18"/>
        </w:rPr>
        <w:t xml:space="preserve">). </w:t>
      </w:r>
      <w:r w:rsidRPr="00A213EE">
        <w:rPr>
          <w:kern w:val="2"/>
          <w:sz w:val="20"/>
          <w:szCs w:val="14"/>
        </w:rPr>
        <w:t xml:space="preserve">(Deissmann, Adolf. </w:t>
      </w:r>
      <w:r w:rsidRPr="00A213EE">
        <w:rPr>
          <w:i/>
          <w:kern w:val="2"/>
          <w:sz w:val="20"/>
          <w:szCs w:val="14"/>
        </w:rPr>
        <w:t>Light from the Ancient East</w:t>
      </w:r>
      <w:r w:rsidRPr="00A213EE">
        <w:rPr>
          <w:kern w:val="2"/>
          <w:sz w:val="20"/>
          <w:szCs w:val="14"/>
        </w:rPr>
        <w:t xml:space="preserve">: </w:t>
      </w:r>
      <w:r w:rsidRPr="00A213EE">
        <w:rPr>
          <w:i/>
          <w:kern w:val="2"/>
          <w:sz w:val="20"/>
          <w:szCs w:val="14"/>
        </w:rPr>
        <w:t>The New Testament Illustrated by Recently Discovered Texts of the Graeco-Roman World</w:t>
      </w:r>
      <w:r w:rsidRPr="00A213EE">
        <w:rPr>
          <w:kern w:val="2"/>
          <w:sz w:val="20"/>
          <w:szCs w:val="14"/>
        </w:rPr>
        <w:t xml:space="preserve">. </w:t>
      </w:r>
      <w:r w:rsidRPr="00A213EE">
        <w:rPr>
          <w:iCs/>
          <w:kern w:val="2"/>
          <w:sz w:val="20"/>
          <w:szCs w:val="14"/>
        </w:rPr>
        <w:t>New Y</w:t>
      </w:r>
      <w:r w:rsidRPr="00A213EE">
        <w:rPr>
          <w:kern w:val="2"/>
          <w:sz w:val="20"/>
          <w:szCs w:val="14"/>
        </w:rPr>
        <w:t>ork: George H. Doran, 1927. 166.)</w:t>
      </w:r>
      <w:r w:rsidRPr="00A213EE">
        <w:rPr>
          <w:kern w:val="2"/>
          <w:sz w:val="20"/>
          <w:szCs w:val="18"/>
        </w:rPr>
        <w:t xml:space="preserve"> (Hultgren 71 n 1)</w:t>
      </w:r>
    </w:p>
    <w:p w14:paraId="66889ABA" w14:textId="77777777" w:rsidR="00B6162C" w:rsidRPr="00340820" w:rsidRDefault="00B6162C" w:rsidP="00274AA2">
      <w:pPr>
        <w:numPr>
          <w:ilvl w:val="3"/>
          <w:numId w:val="80"/>
        </w:numPr>
        <w:rPr>
          <w:kern w:val="2"/>
          <w:sz w:val="20"/>
          <w:szCs w:val="18"/>
        </w:rPr>
      </w:pPr>
      <w:r w:rsidRPr="00340820">
        <w:rPr>
          <w:kern w:val="2"/>
          <w:sz w:val="20"/>
          <w:szCs w:val="18"/>
        </w:rPr>
        <w:t>BAGD 290</w:t>
      </w:r>
      <w:r>
        <w:rPr>
          <w:kern w:val="2"/>
          <w:sz w:val="20"/>
          <w:szCs w:val="18"/>
        </w:rPr>
        <w:t xml:space="preserve"> has o</w:t>
      </w:r>
      <w:r w:rsidRPr="00340820">
        <w:rPr>
          <w:kern w:val="2"/>
          <w:sz w:val="20"/>
          <w:szCs w:val="18"/>
        </w:rPr>
        <w:t>ther texts.</w:t>
      </w:r>
    </w:p>
    <w:p w14:paraId="21A4D1B3" w14:textId="77777777" w:rsidR="00B6162C" w:rsidRDefault="00B6162C" w:rsidP="00274AA2">
      <w:pPr>
        <w:numPr>
          <w:ilvl w:val="2"/>
          <w:numId w:val="80"/>
        </w:numPr>
        <w:rPr>
          <w:kern w:val="2"/>
        </w:rPr>
      </w:pPr>
      <w:r w:rsidRPr="00BF1214">
        <w:rPr>
          <w:kern w:val="2"/>
        </w:rPr>
        <w:t xml:space="preserve">RSV </w:t>
      </w:r>
      <w:r>
        <w:rPr>
          <w:kern w:val="2"/>
        </w:rPr>
        <w:t>translates</w:t>
      </w:r>
      <w:r w:rsidRPr="00BF1214">
        <w:rPr>
          <w:kern w:val="2"/>
        </w:rPr>
        <w:t xml:space="preserve"> “that falls to me</w:t>
      </w:r>
      <w:r>
        <w:rPr>
          <w:kern w:val="2"/>
        </w:rPr>
        <w:t>.”</w:t>
      </w:r>
      <w:r w:rsidRPr="00BF1214">
        <w:rPr>
          <w:kern w:val="2"/>
        </w:rPr>
        <w:t xml:space="preserve"> NRSV </w:t>
      </w:r>
      <w:r>
        <w:rPr>
          <w:kern w:val="2"/>
        </w:rPr>
        <w:t xml:space="preserve">translates </w:t>
      </w:r>
      <w:r w:rsidRPr="00BF1214">
        <w:rPr>
          <w:kern w:val="2"/>
        </w:rPr>
        <w:t>“that will belong to me.”</w:t>
      </w:r>
      <w:r>
        <w:rPr>
          <w:kern w:val="2"/>
        </w:rPr>
        <w:t xml:space="preserve"> (Hultgren 71)</w:t>
      </w:r>
    </w:p>
    <w:p w14:paraId="4B0D8ABB" w14:textId="77777777" w:rsidR="00B6162C" w:rsidRDefault="00B6162C" w:rsidP="00274AA2">
      <w:pPr>
        <w:numPr>
          <w:ilvl w:val="3"/>
          <w:numId w:val="80"/>
        </w:numPr>
        <w:rPr>
          <w:kern w:val="2"/>
        </w:rPr>
      </w:pPr>
      <w:r>
        <w:rPr>
          <w:kern w:val="2"/>
        </w:rPr>
        <w:t>“</w:t>
      </w:r>
      <w:r w:rsidRPr="00BF1214">
        <w:rPr>
          <w:kern w:val="2"/>
        </w:rPr>
        <w:t>The RSV is more literal, but the NRSV reflects the anticipation.</w:t>
      </w:r>
      <w:r>
        <w:rPr>
          <w:kern w:val="2"/>
        </w:rPr>
        <w:t>” (Hultgren 71)</w:t>
      </w:r>
    </w:p>
    <w:p w14:paraId="61900571" w14:textId="77777777" w:rsidR="00B6162C" w:rsidRDefault="00B6162C" w:rsidP="00274AA2">
      <w:pPr>
        <w:numPr>
          <w:ilvl w:val="3"/>
          <w:numId w:val="80"/>
        </w:numPr>
        <w:rPr>
          <w:kern w:val="2"/>
        </w:rPr>
      </w:pPr>
      <w:r>
        <w:rPr>
          <w:kern w:val="2"/>
        </w:rPr>
        <w:t xml:space="preserve">Hultgren translates </w:t>
      </w:r>
      <w:r w:rsidRPr="00BF1214">
        <w:rPr>
          <w:kern w:val="2"/>
        </w:rPr>
        <w:t>“that is going to be my inheritance</w:t>
      </w:r>
      <w:r>
        <w:rPr>
          <w:kern w:val="2"/>
        </w:rPr>
        <w:t>.” (Hultgren 71)</w:t>
      </w:r>
    </w:p>
    <w:p w14:paraId="6D2DB443" w14:textId="77777777" w:rsidR="00B6162C" w:rsidRDefault="00B6162C" w:rsidP="00274AA2">
      <w:pPr>
        <w:numPr>
          <w:ilvl w:val="1"/>
          <w:numId w:val="80"/>
        </w:numPr>
        <w:rPr>
          <w:kern w:val="2"/>
        </w:rPr>
      </w:pPr>
      <w:r>
        <w:rPr>
          <w:kern w:val="2"/>
        </w:rPr>
        <w:t>“</w:t>
      </w:r>
      <w:r w:rsidRPr="00340820">
        <w:rPr>
          <w:lang w:bidi="he-IL"/>
        </w:rPr>
        <w:t>he divided</w:t>
      </w:r>
      <w:r>
        <w:rPr>
          <w:lang w:bidi="he-IL"/>
        </w:rPr>
        <w:t>”</w:t>
      </w:r>
    </w:p>
    <w:p w14:paraId="0D6963FB" w14:textId="7DDEF181" w:rsidR="00B6162C" w:rsidRPr="00AB25F1" w:rsidRDefault="00B6162C" w:rsidP="00274AA2">
      <w:pPr>
        <w:numPr>
          <w:ilvl w:val="2"/>
          <w:numId w:val="80"/>
        </w:numPr>
        <w:rPr>
          <w:kern w:val="2"/>
        </w:rPr>
      </w:pPr>
      <w:r>
        <w:rPr>
          <w:kern w:val="2"/>
        </w:rPr>
        <w:t>“Divide” (</w:t>
      </w:r>
      <w:r>
        <w:rPr>
          <w:kern w:val="2"/>
          <w:lang w:val="el-GR"/>
        </w:rPr>
        <w:t>διαιρέω</w:t>
      </w:r>
      <w:r w:rsidR="00F90B6D">
        <w:rPr>
          <w:kern w:val="2"/>
        </w:rPr>
        <w:t xml:space="preserve">, </w:t>
      </w:r>
      <w:r w:rsidR="00F90B6D">
        <w:rPr>
          <w:i/>
          <w:iCs/>
          <w:kern w:val="2"/>
        </w:rPr>
        <w:t>diaireo</w:t>
      </w:r>
      <w:r>
        <w:rPr>
          <w:kern w:val="2"/>
        </w:rPr>
        <w:t xml:space="preserve">) </w:t>
      </w:r>
      <w:r w:rsidRPr="00BF1214">
        <w:rPr>
          <w:kern w:val="2"/>
        </w:rPr>
        <w:t xml:space="preserve">is used </w:t>
      </w:r>
      <w:r>
        <w:rPr>
          <w:kern w:val="2"/>
        </w:rPr>
        <w:t>for “</w:t>
      </w:r>
      <w:r w:rsidRPr="00BF1214">
        <w:rPr>
          <w:kern w:val="2"/>
        </w:rPr>
        <w:t>dividing territories, estates, or a kingdom.</w:t>
      </w:r>
      <w:r>
        <w:rPr>
          <w:kern w:val="2"/>
        </w:rPr>
        <w:t>”</w:t>
      </w:r>
      <w:r w:rsidRPr="00AB25F1">
        <w:rPr>
          <w:kern w:val="2"/>
        </w:rPr>
        <w:t xml:space="preserve"> </w:t>
      </w:r>
      <w:r w:rsidRPr="00AE090E">
        <w:rPr>
          <w:kern w:val="2"/>
          <w:sz w:val="20"/>
          <w:szCs w:val="18"/>
        </w:rPr>
        <w:t xml:space="preserve">(Josh 18:5 LXX; Jdt 16:24; 1 Macc 1:6; Josephus </w:t>
      </w:r>
      <w:r w:rsidRPr="00AE090E">
        <w:rPr>
          <w:i/>
          <w:kern w:val="2"/>
          <w:sz w:val="20"/>
          <w:szCs w:val="18"/>
        </w:rPr>
        <w:t>Ant</w:t>
      </w:r>
      <w:r w:rsidRPr="00AE090E">
        <w:rPr>
          <w:kern w:val="2"/>
          <w:sz w:val="20"/>
          <w:szCs w:val="18"/>
        </w:rPr>
        <w:t>. 5.88)</w:t>
      </w:r>
      <w:r>
        <w:rPr>
          <w:kern w:val="2"/>
        </w:rPr>
        <w:t xml:space="preserve"> </w:t>
      </w:r>
      <w:r w:rsidRPr="00AB25F1">
        <w:rPr>
          <w:kern w:val="2"/>
        </w:rPr>
        <w:t>(Hultgren 74)</w:t>
      </w:r>
    </w:p>
    <w:p w14:paraId="1F2D4E8E" w14:textId="77777777" w:rsidR="00B6162C" w:rsidRDefault="00B6162C" w:rsidP="00274AA2">
      <w:pPr>
        <w:numPr>
          <w:ilvl w:val="2"/>
          <w:numId w:val="80"/>
        </w:numPr>
        <w:rPr>
          <w:kern w:val="2"/>
        </w:rPr>
      </w:pPr>
      <w:r>
        <w:rPr>
          <w:kern w:val="2"/>
        </w:rPr>
        <w:t>“</w:t>
      </w:r>
      <w:r w:rsidRPr="00BF1214">
        <w:rPr>
          <w:kern w:val="2"/>
        </w:rPr>
        <w:t>There is no known evidence of law or custom to suggest that it was a normal procedure to pass on on</w:t>
      </w:r>
      <w:r>
        <w:rPr>
          <w:kern w:val="2"/>
        </w:rPr>
        <w:t>e’s property while still alive . . .” (Hultgren 73)</w:t>
      </w:r>
    </w:p>
    <w:p w14:paraId="282B642C" w14:textId="77777777" w:rsidR="00B6162C" w:rsidRDefault="00B6162C" w:rsidP="00274AA2">
      <w:pPr>
        <w:numPr>
          <w:ilvl w:val="3"/>
          <w:numId w:val="80"/>
        </w:numPr>
        <w:rPr>
          <w:kern w:val="2"/>
        </w:rPr>
      </w:pPr>
      <w:r>
        <w:rPr>
          <w:kern w:val="2"/>
        </w:rPr>
        <w:lastRenderedPageBreak/>
        <w:t>“</w:t>
      </w:r>
      <w:r w:rsidRPr="00BF1214">
        <w:rPr>
          <w:kern w:val="2"/>
        </w:rPr>
        <w:t>In the ancient world, no less than now, a person’s property is normally transferred to heirs only at death.</w:t>
      </w:r>
      <w:r>
        <w:rPr>
          <w:kern w:val="2"/>
        </w:rPr>
        <w:t>” (Hultgren 73)</w:t>
      </w:r>
    </w:p>
    <w:p w14:paraId="23AEA382" w14:textId="77777777" w:rsidR="00B6162C" w:rsidRDefault="00B6162C" w:rsidP="00274AA2">
      <w:pPr>
        <w:numPr>
          <w:ilvl w:val="3"/>
          <w:numId w:val="80"/>
        </w:numPr>
        <w:rPr>
          <w:kern w:val="2"/>
        </w:rPr>
      </w:pPr>
      <w:r>
        <w:rPr>
          <w:kern w:val="2"/>
        </w:rPr>
        <w:t>“</w:t>
      </w:r>
      <w:r w:rsidRPr="00BF1214">
        <w:rPr>
          <w:kern w:val="2"/>
        </w:rPr>
        <w:t>That was certainly the case in Roman law.</w:t>
      </w:r>
      <w:r>
        <w:rPr>
          <w:kern w:val="2"/>
        </w:rPr>
        <w:t>” (Hultgren 73)</w:t>
      </w:r>
    </w:p>
    <w:p w14:paraId="7DC37C8D" w14:textId="77777777" w:rsidR="00B6162C" w:rsidRPr="00340820" w:rsidRDefault="00B6162C" w:rsidP="00274AA2">
      <w:pPr>
        <w:numPr>
          <w:ilvl w:val="4"/>
          <w:numId w:val="80"/>
        </w:numPr>
        <w:rPr>
          <w:kern w:val="2"/>
          <w:sz w:val="20"/>
          <w:szCs w:val="18"/>
        </w:rPr>
      </w:pPr>
      <w:r w:rsidRPr="00340820">
        <w:rPr>
          <w:kern w:val="2"/>
          <w:sz w:val="20"/>
          <w:szCs w:val="18"/>
        </w:rPr>
        <w:t xml:space="preserve">Schulz, Fritz. </w:t>
      </w:r>
      <w:r>
        <w:rPr>
          <w:kern w:val="2"/>
          <w:sz w:val="20"/>
          <w:szCs w:val="18"/>
        </w:rPr>
        <w:t>(</w:t>
      </w:r>
      <w:r w:rsidRPr="00340820">
        <w:rPr>
          <w:i/>
          <w:kern w:val="2"/>
          <w:sz w:val="20"/>
          <w:szCs w:val="18"/>
        </w:rPr>
        <w:t>Classical Roman Law</w:t>
      </w:r>
      <w:r w:rsidRPr="00340820">
        <w:rPr>
          <w:kern w:val="2"/>
          <w:sz w:val="20"/>
          <w:szCs w:val="18"/>
        </w:rPr>
        <w:t>. Oxford: Clarendon, 1951. 203-333 (inheritance laws).</w:t>
      </w:r>
    </w:p>
    <w:p w14:paraId="4F8E349E" w14:textId="77777777" w:rsidR="00B6162C" w:rsidRDefault="00B6162C" w:rsidP="00274AA2">
      <w:pPr>
        <w:numPr>
          <w:ilvl w:val="4"/>
          <w:numId w:val="80"/>
        </w:numPr>
        <w:rPr>
          <w:kern w:val="2"/>
        </w:rPr>
      </w:pPr>
      <w:r>
        <w:rPr>
          <w:kern w:val="2"/>
        </w:rPr>
        <w:t>“</w:t>
      </w:r>
      <w:r w:rsidRPr="00BF1214">
        <w:rPr>
          <w:kern w:val="2"/>
        </w:rPr>
        <w:t xml:space="preserve">An inheritance </w:t>
      </w:r>
      <w:r>
        <w:rPr>
          <w:kern w:val="2"/>
        </w:rPr>
        <w:t>was effective only after death.” (Hultgren 73)</w:t>
      </w:r>
    </w:p>
    <w:p w14:paraId="1D8573EE" w14:textId="7AE8D429" w:rsidR="00B6162C" w:rsidRDefault="00B6162C" w:rsidP="00274AA2">
      <w:pPr>
        <w:numPr>
          <w:ilvl w:val="4"/>
          <w:numId w:val="80"/>
        </w:numPr>
        <w:rPr>
          <w:kern w:val="2"/>
        </w:rPr>
      </w:pPr>
      <w:r>
        <w:rPr>
          <w:kern w:val="2"/>
        </w:rPr>
        <w:t xml:space="preserve">Schultz </w:t>
      </w:r>
      <w:r w:rsidRPr="00340820">
        <w:rPr>
          <w:kern w:val="2"/>
          <w:sz w:val="20"/>
          <w:szCs w:val="18"/>
        </w:rPr>
        <w:t>(242)</w:t>
      </w:r>
      <w:r>
        <w:rPr>
          <w:kern w:val="2"/>
        </w:rPr>
        <w:t xml:space="preserve">: </w:t>
      </w:r>
      <w:r w:rsidRPr="00BF1214">
        <w:rPr>
          <w:kern w:val="2"/>
        </w:rPr>
        <w:t xml:space="preserve">“It is incredible that a testator should ever have conveyed his whole present and future estate to somebody with immediate effect: he would then have been entirely dependent upon the goodwill of the </w:t>
      </w:r>
      <w:r w:rsidRPr="00BF1214">
        <w:rPr>
          <w:i/>
          <w:kern w:val="2"/>
        </w:rPr>
        <w:t>familiae emptor</w:t>
      </w:r>
      <w:r w:rsidRPr="00BF1214">
        <w:rPr>
          <w:kern w:val="2"/>
        </w:rPr>
        <w:t xml:space="preserve"> [</w:t>
      </w:r>
      <w:r w:rsidRPr="00BF1214">
        <w:rPr>
          <w:i/>
          <w:kern w:val="2"/>
        </w:rPr>
        <w:t xml:space="preserve">= </w:t>
      </w:r>
      <w:r w:rsidRPr="00BF1214">
        <w:rPr>
          <w:kern w:val="2"/>
        </w:rPr>
        <w:t>the trustee of the es</w:t>
      </w:r>
      <w:r>
        <w:rPr>
          <w:kern w:val="2"/>
        </w:rPr>
        <w:t>tate].” (Hultgren 73 n 9)</w:t>
      </w:r>
    </w:p>
    <w:p w14:paraId="23BD45D5" w14:textId="77777777" w:rsidR="00B6162C" w:rsidRDefault="00B6162C" w:rsidP="00274AA2">
      <w:pPr>
        <w:numPr>
          <w:ilvl w:val="3"/>
          <w:numId w:val="80"/>
        </w:numPr>
        <w:rPr>
          <w:kern w:val="2"/>
        </w:rPr>
      </w:pPr>
      <w:r w:rsidRPr="00BF1214">
        <w:rPr>
          <w:kern w:val="2"/>
        </w:rPr>
        <w:t>Jewish la</w:t>
      </w:r>
      <w:r>
        <w:rPr>
          <w:kern w:val="2"/>
        </w:rPr>
        <w:t>w</w:t>
      </w:r>
    </w:p>
    <w:p w14:paraId="2F2CC416" w14:textId="11BCD93F" w:rsidR="00B6162C" w:rsidRPr="00340820" w:rsidRDefault="00F90B6D" w:rsidP="00274AA2">
      <w:pPr>
        <w:numPr>
          <w:ilvl w:val="4"/>
          <w:numId w:val="80"/>
        </w:numPr>
        <w:rPr>
          <w:kern w:val="2"/>
          <w:sz w:val="20"/>
          <w:szCs w:val="18"/>
        </w:rPr>
      </w:pPr>
      <w:r>
        <w:rPr>
          <w:kern w:val="2"/>
          <w:sz w:val="20"/>
          <w:szCs w:val="18"/>
        </w:rPr>
        <w:t xml:space="preserve"> </w:t>
      </w:r>
      <w:r w:rsidR="00B6162C">
        <w:rPr>
          <w:kern w:val="2"/>
          <w:sz w:val="20"/>
          <w:szCs w:val="18"/>
        </w:rPr>
        <w:t>Num 27:8-11</w:t>
      </w:r>
      <w:r>
        <w:rPr>
          <w:kern w:val="2"/>
          <w:sz w:val="20"/>
          <w:szCs w:val="18"/>
        </w:rPr>
        <w:t>b</w:t>
      </w:r>
      <w:r w:rsidR="00B6162C" w:rsidRPr="00340820">
        <w:rPr>
          <w:kern w:val="2"/>
          <w:sz w:val="20"/>
          <w:szCs w:val="18"/>
        </w:rPr>
        <w:t xml:space="preserve">, </w:t>
      </w:r>
      <w:r w:rsidR="00B6162C">
        <w:rPr>
          <w:kern w:val="2"/>
          <w:sz w:val="20"/>
          <w:szCs w:val="18"/>
        </w:rPr>
        <w:t>“</w:t>
      </w:r>
      <w:r>
        <w:rPr>
          <w:kern w:val="2"/>
          <w:sz w:val="20"/>
          <w:szCs w:val="18"/>
        </w:rPr>
        <w:t xml:space="preserve">You shall also speak to the Israelites, saying: </w:t>
      </w:r>
      <w:r w:rsidR="00B6162C">
        <w:rPr>
          <w:sz w:val="20"/>
          <w:szCs w:val="20"/>
          <w:lang w:bidi="he-IL"/>
        </w:rPr>
        <w:t xml:space="preserve">If a man dies and has no son, then you shall pass his inheritance on to his daughter. </w:t>
      </w:r>
      <w:r w:rsidR="00B6162C">
        <w:rPr>
          <w:sz w:val="20"/>
          <w:szCs w:val="20"/>
          <w:vertAlign w:val="superscript"/>
          <w:lang w:bidi="he-IL"/>
        </w:rPr>
        <w:t>9</w:t>
      </w:r>
      <w:r w:rsidR="00B6162C">
        <w:rPr>
          <w:sz w:val="20"/>
          <w:szCs w:val="20"/>
          <w:lang w:bidi="he-IL"/>
        </w:rPr>
        <w:t xml:space="preserve"> If he has no daughter, then you shall give his inheritance to his brothers. </w:t>
      </w:r>
      <w:r w:rsidR="00B6162C">
        <w:rPr>
          <w:sz w:val="20"/>
          <w:szCs w:val="20"/>
          <w:vertAlign w:val="superscript"/>
          <w:lang w:bidi="he-IL"/>
        </w:rPr>
        <w:t>10</w:t>
      </w:r>
      <w:r w:rsidR="00B6162C">
        <w:rPr>
          <w:sz w:val="20"/>
          <w:szCs w:val="20"/>
          <w:lang w:bidi="he-IL"/>
        </w:rPr>
        <w:t xml:space="preserve"> If he has no brothers, then you shall give his inheritance to his father’s brothers. </w:t>
      </w:r>
      <w:r w:rsidR="00B6162C">
        <w:rPr>
          <w:sz w:val="20"/>
          <w:szCs w:val="20"/>
          <w:vertAlign w:val="superscript"/>
          <w:lang w:bidi="he-IL"/>
        </w:rPr>
        <w:t>11</w:t>
      </w:r>
      <w:r w:rsidR="00B6162C">
        <w:rPr>
          <w:sz w:val="20"/>
          <w:szCs w:val="20"/>
          <w:lang w:bidi="he-IL"/>
        </w:rPr>
        <w:t xml:space="preserve"> And if his father has no brothers, then you shall give his inheritance to the nearest kinsman of his clan, and he shall possess it.”</w:t>
      </w:r>
    </w:p>
    <w:p w14:paraId="636B5350" w14:textId="393D3C78" w:rsidR="00B6162C" w:rsidRPr="00340820" w:rsidRDefault="00B6162C" w:rsidP="00274AA2">
      <w:pPr>
        <w:numPr>
          <w:ilvl w:val="4"/>
          <w:numId w:val="80"/>
        </w:numPr>
        <w:rPr>
          <w:kern w:val="2"/>
          <w:sz w:val="20"/>
          <w:szCs w:val="18"/>
        </w:rPr>
      </w:pPr>
      <w:r w:rsidRPr="00340820">
        <w:rPr>
          <w:kern w:val="2"/>
          <w:sz w:val="20"/>
          <w:szCs w:val="18"/>
        </w:rPr>
        <w:t xml:space="preserve">Num </w:t>
      </w:r>
      <w:r>
        <w:rPr>
          <w:kern w:val="2"/>
          <w:sz w:val="20"/>
          <w:szCs w:val="18"/>
        </w:rPr>
        <w:t>36:6</w:t>
      </w:r>
      <w:r w:rsidRPr="00340820">
        <w:rPr>
          <w:kern w:val="2"/>
          <w:sz w:val="20"/>
          <w:szCs w:val="18"/>
        </w:rPr>
        <w:t>-9</w:t>
      </w:r>
      <w:r>
        <w:rPr>
          <w:kern w:val="2"/>
          <w:sz w:val="20"/>
          <w:szCs w:val="18"/>
        </w:rPr>
        <w:t>, “</w:t>
      </w:r>
      <w:r w:rsidR="00F90B6D" w:rsidRPr="00486AAA">
        <w:rPr>
          <w:sz w:val="20"/>
          <w:szCs w:val="20"/>
        </w:rPr>
        <w:t xml:space="preserve">This is what the Lord commands concerning the daughters of Zelophehad, saying: Let them marry whom they think best; only it must be into a clan of their father’s tribe that they are married, </w:t>
      </w:r>
      <w:r w:rsidR="00F90B6D" w:rsidRPr="00486AAA">
        <w:rPr>
          <w:sz w:val="20"/>
          <w:szCs w:val="20"/>
          <w:vertAlign w:val="superscript"/>
        </w:rPr>
        <w:t>7</w:t>
      </w:r>
      <w:r w:rsidR="00F90B6D" w:rsidRPr="00486AAA">
        <w:rPr>
          <w:sz w:val="20"/>
          <w:szCs w:val="20"/>
        </w:rPr>
        <w:t xml:space="preserve"> so that no inheritance of the Israelites shall be transferred from one tribe to another, for all Israelites shall retain the inheritance of their ancestral tribes. </w:t>
      </w:r>
      <w:r w:rsidR="00F90B6D" w:rsidRPr="00486AAA">
        <w:rPr>
          <w:sz w:val="20"/>
          <w:szCs w:val="20"/>
          <w:vertAlign w:val="superscript"/>
        </w:rPr>
        <w:t>8</w:t>
      </w:r>
      <w:r w:rsidR="00F90B6D" w:rsidRPr="00486AAA">
        <w:rPr>
          <w:sz w:val="20"/>
          <w:szCs w:val="20"/>
        </w:rPr>
        <w:t xml:space="preserve"> Every daughter who possesses an inheritance in any tribe of the Israelites shall marry one from the clan of her father’s tribe, so that all Israelites may continue to possess their ancestral inheritance. </w:t>
      </w:r>
      <w:r w:rsidR="00F90B6D" w:rsidRPr="00486AAA">
        <w:rPr>
          <w:sz w:val="20"/>
          <w:szCs w:val="20"/>
          <w:vertAlign w:val="superscript"/>
        </w:rPr>
        <w:t>9</w:t>
      </w:r>
      <w:r w:rsidR="00F90B6D" w:rsidRPr="00486AAA">
        <w:rPr>
          <w:sz w:val="20"/>
          <w:szCs w:val="20"/>
        </w:rPr>
        <w:t xml:space="preserve"> No inheritance shall be transferred from one tribe to another, for each of the tribes of the Israelites shall retain its own inheritance.”</w:t>
      </w:r>
    </w:p>
    <w:p w14:paraId="2767FD4E" w14:textId="0F9DDD8D" w:rsidR="00B6162C" w:rsidRPr="00340820" w:rsidRDefault="00B6162C" w:rsidP="00274AA2">
      <w:pPr>
        <w:numPr>
          <w:ilvl w:val="4"/>
          <w:numId w:val="80"/>
        </w:numPr>
        <w:rPr>
          <w:kern w:val="2"/>
          <w:sz w:val="20"/>
          <w:szCs w:val="18"/>
        </w:rPr>
      </w:pPr>
      <w:r w:rsidRPr="00340820">
        <w:rPr>
          <w:kern w:val="2"/>
          <w:sz w:val="20"/>
          <w:szCs w:val="18"/>
        </w:rPr>
        <w:t xml:space="preserve">Deut 21:15-17, </w:t>
      </w:r>
      <w:r>
        <w:rPr>
          <w:kern w:val="2"/>
          <w:sz w:val="20"/>
          <w:szCs w:val="18"/>
        </w:rPr>
        <w:t>“</w:t>
      </w:r>
      <w:r w:rsidR="00F90B6D" w:rsidRPr="002A0C88">
        <w:rPr>
          <w:sz w:val="20"/>
          <w:szCs w:val="20"/>
        </w:rPr>
        <w:t xml:space="preserve">If a man has two wives, one of them loved and the other disliked, and if both the loved and the disliked have borne him sons, the firstborn being the son of the one who is disliked, </w:t>
      </w:r>
      <w:r w:rsidR="00F90B6D" w:rsidRPr="002A0C88">
        <w:rPr>
          <w:sz w:val="20"/>
          <w:szCs w:val="20"/>
          <w:vertAlign w:val="superscript"/>
        </w:rPr>
        <w:t>16</w:t>
      </w:r>
      <w:r w:rsidR="00F90B6D" w:rsidRPr="002A0C88">
        <w:rPr>
          <w:sz w:val="20"/>
          <w:szCs w:val="20"/>
        </w:rPr>
        <w:t xml:space="preserve"> then on the day when he wills his possessions to his sons, he is not permitted to treat the son of the loved as the firstborn in preference to the son of the disliked, who is the firstborn. </w:t>
      </w:r>
      <w:r w:rsidR="00F90B6D" w:rsidRPr="002A0C88">
        <w:rPr>
          <w:sz w:val="20"/>
          <w:szCs w:val="20"/>
          <w:vertAlign w:val="superscript"/>
        </w:rPr>
        <w:t>17</w:t>
      </w:r>
      <w:r w:rsidR="00F90B6D" w:rsidRPr="002A0C88">
        <w:rPr>
          <w:sz w:val="20"/>
          <w:szCs w:val="20"/>
        </w:rPr>
        <w:t xml:space="preserve"> He must acknowledge as firstborn the son of the one who is disliked, giving him a double portion of all that he has; since he is the first issue of his virility, the right of the firstborn is his.</w:t>
      </w:r>
      <w:r>
        <w:rPr>
          <w:sz w:val="20"/>
          <w:szCs w:val="20"/>
          <w:lang w:bidi="he-IL"/>
        </w:rPr>
        <w:t>”</w:t>
      </w:r>
    </w:p>
    <w:p w14:paraId="5B6D59A0" w14:textId="77777777" w:rsidR="00B6162C" w:rsidRDefault="00B6162C" w:rsidP="00274AA2">
      <w:pPr>
        <w:numPr>
          <w:ilvl w:val="4"/>
          <w:numId w:val="80"/>
        </w:numPr>
        <w:rPr>
          <w:kern w:val="2"/>
        </w:rPr>
      </w:pPr>
      <w:r>
        <w:rPr>
          <w:kern w:val="2"/>
        </w:rPr>
        <w:t xml:space="preserve">“. . . </w:t>
      </w:r>
      <w:r w:rsidRPr="00BF1214">
        <w:rPr>
          <w:kern w:val="2"/>
        </w:rPr>
        <w:t>in each text it is assumed that property goes to heirs at the death of the one who passes it on.</w:t>
      </w:r>
      <w:r>
        <w:rPr>
          <w:kern w:val="2"/>
        </w:rPr>
        <w:t>” (Hultgren 73)</w:t>
      </w:r>
    </w:p>
    <w:p w14:paraId="0D142320" w14:textId="77777777" w:rsidR="00B6162C" w:rsidRDefault="00B6162C" w:rsidP="00274AA2">
      <w:pPr>
        <w:numPr>
          <w:ilvl w:val="2"/>
          <w:numId w:val="80"/>
        </w:numPr>
        <w:rPr>
          <w:kern w:val="2"/>
        </w:rPr>
      </w:pPr>
      <w:r>
        <w:rPr>
          <w:kern w:val="2"/>
        </w:rPr>
        <w:t xml:space="preserve">The </w:t>
      </w:r>
      <w:r w:rsidRPr="00BF1214">
        <w:rPr>
          <w:kern w:val="2"/>
        </w:rPr>
        <w:t xml:space="preserve">elder </w:t>
      </w:r>
      <w:r>
        <w:rPr>
          <w:kern w:val="2"/>
        </w:rPr>
        <w:t xml:space="preserve">son </w:t>
      </w:r>
      <w:r w:rsidRPr="00BF1214">
        <w:rPr>
          <w:kern w:val="2"/>
        </w:rPr>
        <w:t xml:space="preserve">would </w:t>
      </w:r>
      <w:r>
        <w:rPr>
          <w:kern w:val="2"/>
        </w:rPr>
        <w:t xml:space="preserve">have </w:t>
      </w:r>
      <w:r w:rsidRPr="00BF1214">
        <w:rPr>
          <w:kern w:val="2"/>
        </w:rPr>
        <w:t>receive</w:t>
      </w:r>
      <w:r>
        <w:rPr>
          <w:kern w:val="2"/>
        </w:rPr>
        <w:t>d</w:t>
      </w:r>
      <w:r w:rsidRPr="00BF1214">
        <w:rPr>
          <w:kern w:val="2"/>
        </w:rPr>
        <w:t xml:space="preserve"> a double portion of the father’s estate</w:t>
      </w:r>
      <w:r>
        <w:rPr>
          <w:kern w:val="2"/>
        </w:rPr>
        <w:t>,</w:t>
      </w:r>
      <w:r w:rsidRPr="00BF1214">
        <w:rPr>
          <w:kern w:val="2"/>
        </w:rPr>
        <w:t xml:space="preserve"> </w:t>
      </w:r>
      <w:r>
        <w:rPr>
          <w:kern w:val="2"/>
        </w:rPr>
        <w:t xml:space="preserve">leaving </w:t>
      </w:r>
      <w:r w:rsidRPr="00BF1214">
        <w:rPr>
          <w:kern w:val="2"/>
        </w:rPr>
        <w:t xml:space="preserve">the younger </w:t>
      </w:r>
      <w:r>
        <w:rPr>
          <w:kern w:val="2"/>
        </w:rPr>
        <w:t>son</w:t>
      </w:r>
      <w:r w:rsidRPr="00BF1214">
        <w:rPr>
          <w:kern w:val="2"/>
        </w:rPr>
        <w:t xml:space="preserve"> one-third. </w:t>
      </w:r>
      <w:r>
        <w:rPr>
          <w:kern w:val="2"/>
          <w:sz w:val="20"/>
        </w:rPr>
        <w:t>(Deut 21:17;</w:t>
      </w:r>
      <w:r w:rsidRPr="00DA22F4">
        <w:rPr>
          <w:kern w:val="2"/>
          <w:sz w:val="20"/>
        </w:rPr>
        <w:t xml:space="preserve"> </w:t>
      </w:r>
      <w:r w:rsidRPr="00DA22F4">
        <w:rPr>
          <w:i/>
          <w:kern w:val="2"/>
          <w:sz w:val="20"/>
        </w:rPr>
        <w:t>Mishnah</w:t>
      </w:r>
      <w:r w:rsidRPr="00DA22F4">
        <w:rPr>
          <w:kern w:val="2"/>
          <w:sz w:val="20"/>
        </w:rPr>
        <w:t xml:space="preserve"> </w:t>
      </w:r>
      <w:r w:rsidRPr="00DA22F4">
        <w:rPr>
          <w:i/>
          <w:kern w:val="2"/>
          <w:sz w:val="20"/>
          <w:szCs w:val="18"/>
        </w:rPr>
        <w:t>B</w:t>
      </w:r>
      <w:r w:rsidRPr="00DA22F4">
        <w:rPr>
          <w:kern w:val="2"/>
          <w:sz w:val="20"/>
          <w:szCs w:val="18"/>
        </w:rPr>
        <w:t xml:space="preserve">. </w:t>
      </w:r>
      <w:r w:rsidRPr="00DA22F4">
        <w:rPr>
          <w:i/>
          <w:kern w:val="2"/>
          <w:sz w:val="20"/>
          <w:szCs w:val="18"/>
        </w:rPr>
        <w:t>Bat</w:t>
      </w:r>
      <w:r>
        <w:rPr>
          <w:kern w:val="2"/>
          <w:sz w:val="20"/>
          <w:szCs w:val="18"/>
        </w:rPr>
        <w:t xml:space="preserve">. 8:4-5 and </w:t>
      </w:r>
      <w:r w:rsidRPr="00DA22F4">
        <w:rPr>
          <w:i/>
          <w:kern w:val="2"/>
          <w:sz w:val="20"/>
          <w:szCs w:val="18"/>
        </w:rPr>
        <w:t>Bek</w:t>
      </w:r>
      <w:r w:rsidRPr="00DA22F4">
        <w:rPr>
          <w:kern w:val="2"/>
          <w:sz w:val="20"/>
          <w:szCs w:val="18"/>
        </w:rPr>
        <w:t>. 8:9</w:t>
      </w:r>
      <w:r>
        <w:rPr>
          <w:kern w:val="2"/>
          <w:sz w:val="20"/>
          <w:szCs w:val="18"/>
        </w:rPr>
        <w:t>)</w:t>
      </w:r>
      <w:r>
        <w:rPr>
          <w:kern w:val="2"/>
        </w:rPr>
        <w:t xml:space="preserve"> (Hultgren 73)</w:t>
      </w:r>
    </w:p>
    <w:p w14:paraId="5894277D" w14:textId="77777777" w:rsidR="00B6162C" w:rsidRDefault="00B6162C" w:rsidP="00274AA2">
      <w:pPr>
        <w:numPr>
          <w:ilvl w:val="2"/>
          <w:numId w:val="80"/>
        </w:numPr>
        <w:rPr>
          <w:kern w:val="2"/>
        </w:rPr>
      </w:pPr>
      <w:r>
        <w:rPr>
          <w:kern w:val="2"/>
        </w:rPr>
        <w:t>Did the elder son receive his inheritance then as well?</w:t>
      </w:r>
    </w:p>
    <w:p w14:paraId="46BBCE56" w14:textId="6B4DDA56" w:rsidR="00B6162C" w:rsidRDefault="00B6162C" w:rsidP="00274AA2">
      <w:pPr>
        <w:numPr>
          <w:ilvl w:val="3"/>
          <w:numId w:val="80"/>
        </w:numPr>
        <w:rPr>
          <w:kern w:val="2"/>
        </w:rPr>
      </w:pPr>
      <w:r w:rsidRPr="00BF1214">
        <w:rPr>
          <w:kern w:val="2"/>
        </w:rPr>
        <w:t xml:space="preserve">15:12c </w:t>
      </w:r>
      <w:r>
        <w:rPr>
          <w:kern w:val="2"/>
          <w:sz w:val="20"/>
          <w:szCs w:val="18"/>
        </w:rPr>
        <w:t>(“</w:t>
      </w:r>
      <w:r>
        <w:rPr>
          <w:sz w:val="20"/>
          <w:szCs w:val="20"/>
          <w:lang w:bidi="he-IL"/>
        </w:rPr>
        <w:t xml:space="preserve">So he divided his </w:t>
      </w:r>
      <w:r w:rsidR="00F90B6D">
        <w:rPr>
          <w:sz w:val="20"/>
          <w:szCs w:val="20"/>
          <w:lang w:bidi="he-IL"/>
        </w:rPr>
        <w:t xml:space="preserve">assets </w:t>
      </w:r>
      <w:r>
        <w:rPr>
          <w:sz w:val="20"/>
          <w:szCs w:val="20"/>
          <w:lang w:bidi="he-IL"/>
        </w:rPr>
        <w:t>between them</w:t>
      </w:r>
      <w:r>
        <w:rPr>
          <w:kern w:val="2"/>
          <w:sz w:val="20"/>
          <w:szCs w:val="18"/>
        </w:rPr>
        <w:t>”)</w:t>
      </w:r>
      <w:r>
        <w:rPr>
          <w:kern w:val="2"/>
        </w:rPr>
        <w:t xml:space="preserve"> “</w:t>
      </w:r>
      <w:r w:rsidRPr="00BF1214">
        <w:rPr>
          <w:kern w:val="2"/>
        </w:rPr>
        <w:t>implies that the elder son also received his share at that mo</w:t>
      </w:r>
      <w:r>
        <w:rPr>
          <w:kern w:val="2"/>
        </w:rPr>
        <w:t>ment . . .” (Hultgren 74)</w:t>
      </w:r>
    </w:p>
    <w:p w14:paraId="2DE7909C" w14:textId="77777777" w:rsidR="00B6162C" w:rsidRDefault="00B6162C" w:rsidP="00274AA2">
      <w:pPr>
        <w:numPr>
          <w:ilvl w:val="3"/>
          <w:numId w:val="80"/>
        </w:numPr>
        <w:rPr>
          <w:kern w:val="2"/>
        </w:rPr>
      </w:pPr>
      <w:r w:rsidRPr="00BF1214">
        <w:rPr>
          <w:kern w:val="2"/>
        </w:rPr>
        <w:t>15:31</w:t>
      </w:r>
      <w:r>
        <w:rPr>
          <w:kern w:val="2"/>
        </w:rPr>
        <w:t xml:space="preserve">c </w:t>
      </w:r>
      <w:r>
        <w:rPr>
          <w:kern w:val="2"/>
          <w:sz w:val="20"/>
          <w:szCs w:val="18"/>
        </w:rPr>
        <w:t>(</w:t>
      </w:r>
      <w:r w:rsidRPr="00DD077C">
        <w:rPr>
          <w:kern w:val="2"/>
          <w:sz w:val="20"/>
          <w:szCs w:val="18"/>
        </w:rPr>
        <w:t>“</w:t>
      </w:r>
      <w:r>
        <w:rPr>
          <w:sz w:val="20"/>
          <w:szCs w:val="20"/>
          <w:lang w:bidi="he-IL"/>
        </w:rPr>
        <w:t>all that is mine is yours</w:t>
      </w:r>
      <w:r w:rsidRPr="00DD077C">
        <w:rPr>
          <w:kern w:val="2"/>
          <w:sz w:val="20"/>
          <w:szCs w:val="18"/>
        </w:rPr>
        <w:t>”</w:t>
      </w:r>
      <w:r>
        <w:rPr>
          <w:kern w:val="2"/>
          <w:sz w:val="20"/>
          <w:szCs w:val="18"/>
        </w:rPr>
        <w:t>)</w:t>
      </w:r>
      <w:r w:rsidRPr="00BF1214">
        <w:rPr>
          <w:kern w:val="2"/>
        </w:rPr>
        <w:t xml:space="preserve"> </w:t>
      </w:r>
      <w:r>
        <w:rPr>
          <w:kern w:val="2"/>
        </w:rPr>
        <w:t xml:space="preserve">says </w:t>
      </w:r>
      <w:r w:rsidRPr="00BF1214">
        <w:rPr>
          <w:kern w:val="2"/>
        </w:rPr>
        <w:t>that all the father</w:t>
      </w:r>
      <w:r>
        <w:rPr>
          <w:kern w:val="2"/>
        </w:rPr>
        <w:t>’s</w:t>
      </w:r>
      <w:r w:rsidRPr="00BF1214">
        <w:rPr>
          <w:kern w:val="2"/>
        </w:rPr>
        <w:t xml:space="preserve"> </w:t>
      </w:r>
      <w:r>
        <w:rPr>
          <w:kern w:val="2"/>
        </w:rPr>
        <w:t>property is the elder son’s. (Hultgren 74)</w:t>
      </w:r>
    </w:p>
    <w:p w14:paraId="27A38292" w14:textId="77777777" w:rsidR="00B6162C" w:rsidRDefault="00B6162C" w:rsidP="00274AA2">
      <w:pPr>
        <w:numPr>
          <w:ilvl w:val="3"/>
          <w:numId w:val="80"/>
        </w:numPr>
        <w:rPr>
          <w:kern w:val="2"/>
        </w:rPr>
      </w:pPr>
      <w:r w:rsidRPr="00BF1214">
        <w:rPr>
          <w:kern w:val="2"/>
        </w:rPr>
        <w:t xml:space="preserve">But </w:t>
      </w:r>
      <w:r>
        <w:rPr>
          <w:kern w:val="2"/>
        </w:rPr>
        <w:t xml:space="preserve">during </w:t>
      </w:r>
      <w:r w:rsidRPr="00BF1214">
        <w:rPr>
          <w:kern w:val="2"/>
        </w:rPr>
        <w:t xml:space="preserve">the story </w:t>
      </w:r>
      <w:r>
        <w:rPr>
          <w:kern w:val="2"/>
        </w:rPr>
        <w:t>“</w:t>
      </w:r>
      <w:r w:rsidRPr="00BF1214">
        <w:rPr>
          <w:kern w:val="2"/>
        </w:rPr>
        <w:t>the father remains clearly the head of the household and farm, presumably as long as he is able.</w:t>
      </w:r>
      <w:r>
        <w:rPr>
          <w:kern w:val="2"/>
        </w:rPr>
        <w:t>” (Hultgren 74)</w:t>
      </w:r>
    </w:p>
    <w:p w14:paraId="46D4E2F8" w14:textId="77777777" w:rsidR="00B6162C" w:rsidRDefault="00B6162C" w:rsidP="00274AA2">
      <w:pPr>
        <w:numPr>
          <w:ilvl w:val="4"/>
          <w:numId w:val="80"/>
        </w:numPr>
        <w:rPr>
          <w:kern w:val="2"/>
        </w:rPr>
      </w:pPr>
      <w:r>
        <w:rPr>
          <w:kern w:val="2"/>
        </w:rPr>
        <w:t xml:space="preserve">“. . . </w:t>
      </w:r>
      <w:r w:rsidRPr="00BF1214">
        <w:rPr>
          <w:kern w:val="2"/>
        </w:rPr>
        <w:t>the father continues to possess the “share” that he designated for the elder son (including the farm, or a ma</w:t>
      </w:r>
      <w:r>
        <w:rPr>
          <w:kern w:val="2"/>
        </w:rPr>
        <w:t>jor portion of it</w:t>
      </w:r>
      <w:r w:rsidRPr="00BF1214">
        <w:rPr>
          <w:kern w:val="2"/>
        </w:rPr>
        <w:t xml:space="preserve"> </w:t>
      </w:r>
      <w:r>
        <w:rPr>
          <w:kern w:val="2"/>
        </w:rPr>
        <w:t>. . .</w:t>
      </w:r>
      <w:r w:rsidRPr="00BF1214">
        <w:rPr>
          <w:kern w:val="2"/>
        </w:rPr>
        <w:t>), for he has means by which to host a grand party (15:22-24) and can tell the elder son at the end of the story that all he (still) possesses is his (15:31).</w:t>
      </w:r>
      <w:r>
        <w:rPr>
          <w:kern w:val="2"/>
        </w:rPr>
        <w:t>” (Hultgren 75)</w:t>
      </w:r>
    </w:p>
    <w:p w14:paraId="70142C51" w14:textId="77777777" w:rsidR="00B6162C" w:rsidRDefault="00B6162C" w:rsidP="00274AA2">
      <w:pPr>
        <w:numPr>
          <w:ilvl w:val="2"/>
          <w:numId w:val="80"/>
        </w:numPr>
        <w:rPr>
          <w:kern w:val="2"/>
        </w:rPr>
      </w:pPr>
      <w:r>
        <w:rPr>
          <w:kern w:val="2"/>
        </w:rPr>
        <w:t>“</w:t>
      </w:r>
      <w:r w:rsidRPr="00BF1214">
        <w:rPr>
          <w:kern w:val="2"/>
        </w:rPr>
        <w:t>The picture that emerges is</w:t>
      </w:r>
      <w:r>
        <w:rPr>
          <w:kern w:val="2"/>
        </w:rPr>
        <w:t>” this. (Hultgren 75)</w:t>
      </w:r>
    </w:p>
    <w:p w14:paraId="50F512AA" w14:textId="77777777" w:rsidR="00B6162C" w:rsidRDefault="00B6162C" w:rsidP="00274AA2">
      <w:pPr>
        <w:numPr>
          <w:ilvl w:val="3"/>
          <w:numId w:val="80"/>
        </w:numPr>
        <w:rPr>
          <w:kern w:val="2"/>
        </w:rPr>
      </w:pPr>
      <w:r>
        <w:rPr>
          <w:kern w:val="2"/>
        </w:rPr>
        <w:t xml:space="preserve">“. . . </w:t>
      </w:r>
      <w:r w:rsidRPr="00BF1214">
        <w:rPr>
          <w:kern w:val="2"/>
        </w:rPr>
        <w:t>in the case of the younger son, what is given is in ef</w:t>
      </w:r>
      <w:r>
        <w:rPr>
          <w:kern w:val="2"/>
        </w:rPr>
        <w:t xml:space="preserve">fect pure gift.” (Hultgren </w:t>
      </w:r>
      <w:r>
        <w:rPr>
          <w:kern w:val="2"/>
        </w:rPr>
        <w:lastRenderedPageBreak/>
        <w:t>75)</w:t>
      </w:r>
    </w:p>
    <w:p w14:paraId="64D9EBAE" w14:textId="77777777" w:rsidR="00B6162C" w:rsidRDefault="00B6162C" w:rsidP="00274AA2">
      <w:pPr>
        <w:numPr>
          <w:ilvl w:val="3"/>
          <w:numId w:val="80"/>
        </w:numPr>
        <w:rPr>
          <w:kern w:val="2"/>
        </w:rPr>
      </w:pPr>
      <w:r>
        <w:rPr>
          <w:kern w:val="2"/>
        </w:rPr>
        <w:t>“</w:t>
      </w:r>
      <w:r w:rsidRPr="00BF1214">
        <w:rPr>
          <w:kern w:val="2"/>
        </w:rPr>
        <w:t>But in the case of the elder son, custom and law are followed by which the father assigns the remaining property to his son, but as long as the father is still alive it re</w:t>
      </w:r>
      <w:r>
        <w:rPr>
          <w:kern w:val="2"/>
        </w:rPr>
        <w:t>mains under his control</w:t>
      </w:r>
      <w:r w:rsidRPr="00BF1214">
        <w:rPr>
          <w:kern w:val="2"/>
        </w:rPr>
        <w:t>.</w:t>
      </w:r>
      <w:r>
        <w:rPr>
          <w:kern w:val="2"/>
        </w:rPr>
        <w:t xml:space="preserve">” </w:t>
      </w:r>
      <w:r w:rsidRPr="00AF1DDB">
        <w:rPr>
          <w:kern w:val="2"/>
          <w:sz w:val="20"/>
          <w:szCs w:val="18"/>
        </w:rPr>
        <w:t xml:space="preserve">(This conforms to </w:t>
      </w:r>
      <w:r w:rsidRPr="00AF1DDB">
        <w:rPr>
          <w:i/>
          <w:iCs/>
          <w:kern w:val="2"/>
          <w:sz w:val="20"/>
          <w:szCs w:val="18"/>
        </w:rPr>
        <w:t>m</w:t>
      </w:r>
      <w:r w:rsidRPr="00AF1DDB">
        <w:rPr>
          <w:kern w:val="2"/>
          <w:sz w:val="20"/>
          <w:szCs w:val="18"/>
        </w:rPr>
        <w:t xml:space="preserve">. </w:t>
      </w:r>
      <w:r w:rsidRPr="00AF1DDB">
        <w:rPr>
          <w:i/>
          <w:kern w:val="2"/>
          <w:sz w:val="20"/>
          <w:szCs w:val="18"/>
        </w:rPr>
        <w:t>B</w:t>
      </w:r>
      <w:r w:rsidRPr="00AF1DDB">
        <w:rPr>
          <w:kern w:val="2"/>
          <w:sz w:val="20"/>
          <w:szCs w:val="18"/>
        </w:rPr>
        <w:t xml:space="preserve">. </w:t>
      </w:r>
      <w:r w:rsidRPr="00AF1DDB">
        <w:rPr>
          <w:i/>
          <w:kern w:val="2"/>
          <w:sz w:val="20"/>
          <w:szCs w:val="18"/>
        </w:rPr>
        <w:t>Bat</w:t>
      </w:r>
      <w:r w:rsidRPr="00AF1DDB">
        <w:rPr>
          <w:kern w:val="2"/>
          <w:sz w:val="20"/>
          <w:szCs w:val="18"/>
        </w:rPr>
        <w:t>. 8:7.)</w:t>
      </w:r>
      <w:r>
        <w:rPr>
          <w:kern w:val="2"/>
        </w:rPr>
        <w:t xml:space="preserve"> (Hultgren 75)</w:t>
      </w:r>
    </w:p>
    <w:p w14:paraId="17336FF2" w14:textId="7FEC4C12" w:rsidR="00B6162C" w:rsidRDefault="00B6162C" w:rsidP="00274AA2">
      <w:pPr>
        <w:numPr>
          <w:ilvl w:val="1"/>
          <w:numId w:val="80"/>
        </w:numPr>
        <w:rPr>
          <w:kern w:val="2"/>
        </w:rPr>
      </w:pPr>
      <w:r>
        <w:rPr>
          <w:kern w:val="2"/>
        </w:rPr>
        <w:t>“</w:t>
      </w:r>
      <w:r>
        <w:rPr>
          <w:lang w:bidi="he-IL"/>
        </w:rPr>
        <w:t xml:space="preserve">his </w:t>
      </w:r>
      <w:r w:rsidRPr="00340820">
        <w:rPr>
          <w:lang w:bidi="he-IL"/>
        </w:rPr>
        <w:t>property</w:t>
      </w:r>
      <w:r>
        <w:rPr>
          <w:lang w:bidi="he-IL"/>
        </w:rPr>
        <w:t>” (</w:t>
      </w:r>
      <w:r w:rsidRPr="00B05BAD">
        <w:rPr>
          <w:lang w:val="el-GR" w:bidi="he-IL"/>
        </w:rPr>
        <w:t>τὸν</w:t>
      </w:r>
      <w:r w:rsidRPr="00B05BAD">
        <w:rPr>
          <w:lang w:bidi="he-IL"/>
        </w:rPr>
        <w:t xml:space="preserve"> </w:t>
      </w:r>
      <w:r w:rsidRPr="00B05BAD">
        <w:rPr>
          <w:lang w:val="el-GR" w:bidi="he-IL"/>
        </w:rPr>
        <w:t>βίον</w:t>
      </w:r>
      <w:r w:rsidR="00F90B6D">
        <w:rPr>
          <w:lang w:bidi="he-IL"/>
        </w:rPr>
        <w:t xml:space="preserve">, </w:t>
      </w:r>
      <w:r w:rsidR="00F90B6D" w:rsidRPr="00B05BAD">
        <w:rPr>
          <w:i/>
          <w:iCs/>
          <w:lang w:bidi="he-IL"/>
        </w:rPr>
        <w:t>ton bion</w:t>
      </w:r>
      <w:r>
        <w:rPr>
          <w:lang w:bidi="he-IL"/>
        </w:rPr>
        <w:t>)</w:t>
      </w:r>
    </w:p>
    <w:p w14:paraId="2B5A4273" w14:textId="77777777" w:rsidR="00B6162C" w:rsidRDefault="00B6162C" w:rsidP="00274AA2">
      <w:pPr>
        <w:numPr>
          <w:ilvl w:val="2"/>
          <w:numId w:val="80"/>
        </w:numPr>
        <w:rPr>
          <w:kern w:val="2"/>
        </w:rPr>
      </w:pPr>
      <w:r>
        <w:rPr>
          <w:i/>
          <w:iCs/>
          <w:kern w:val="2"/>
        </w:rPr>
        <w:t>bios</w:t>
      </w:r>
      <w:r>
        <w:rPr>
          <w:kern w:val="2"/>
        </w:rPr>
        <w:t xml:space="preserve"> (</w:t>
      </w:r>
      <w:r>
        <w:rPr>
          <w:kern w:val="2"/>
          <w:lang w:val="el-GR" w:bidi="he-IL"/>
        </w:rPr>
        <w:t>βίος</w:t>
      </w:r>
      <w:r>
        <w:rPr>
          <w:kern w:val="2"/>
          <w:lang w:bidi="he-IL"/>
        </w:rPr>
        <w:t xml:space="preserve">, lit. </w:t>
      </w:r>
      <w:r w:rsidRPr="00BF1214">
        <w:rPr>
          <w:kern w:val="2"/>
        </w:rPr>
        <w:t>“liv</w:t>
      </w:r>
      <w:r>
        <w:rPr>
          <w:kern w:val="2"/>
        </w:rPr>
        <w:t>ing”</w:t>
      </w:r>
      <w:r>
        <w:rPr>
          <w:kern w:val="2"/>
          <w:lang w:bidi="he-IL"/>
        </w:rPr>
        <w:t>)</w:t>
      </w:r>
    </w:p>
    <w:p w14:paraId="40B3FDB5" w14:textId="77777777" w:rsidR="00B6162C" w:rsidRDefault="00B6162C" w:rsidP="00274AA2">
      <w:pPr>
        <w:numPr>
          <w:ilvl w:val="3"/>
          <w:numId w:val="80"/>
        </w:numPr>
        <w:rPr>
          <w:kern w:val="2"/>
        </w:rPr>
      </w:pPr>
      <w:r>
        <w:rPr>
          <w:kern w:val="2"/>
        </w:rPr>
        <w:t>“</w:t>
      </w:r>
      <w:r w:rsidRPr="00BF1214">
        <w:rPr>
          <w:kern w:val="2"/>
        </w:rPr>
        <w:t xml:space="preserve">The term </w:t>
      </w:r>
      <w:r>
        <w:rPr>
          <w:kern w:val="2"/>
          <w:lang w:val="el-GR"/>
        </w:rPr>
        <w:t>βίος</w:t>
      </w:r>
      <w:r w:rsidRPr="00BF1214">
        <w:rPr>
          <w:kern w:val="2"/>
        </w:rPr>
        <w:t xml:space="preserve"> is a rather comprehensive word meaning one’s </w:t>
      </w:r>
      <w:r>
        <w:rPr>
          <w:kern w:val="2"/>
        </w:rPr>
        <w:t>“property” or “means” in general . . .” (Hultgren 74)</w:t>
      </w:r>
    </w:p>
    <w:p w14:paraId="5418F0FA" w14:textId="77777777" w:rsidR="00B6162C" w:rsidRPr="002728F0" w:rsidRDefault="00B6162C" w:rsidP="00274AA2">
      <w:pPr>
        <w:numPr>
          <w:ilvl w:val="4"/>
          <w:numId w:val="80"/>
        </w:numPr>
        <w:rPr>
          <w:kern w:val="2"/>
          <w:sz w:val="20"/>
          <w:szCs w:val="18"/>
        </w:rPr>
      </w:pPr>
      <w:r w:rsidRPr="002728F0">
        <w:rPr>
          <w:kern w:val="2"/>
          <w:sz w:val="20"/>
          <w:szCs w:val="18"/>
        </w:rPr>
        <w:t>Song 8:7 LXX; Mark 12:44//Luke 21:4</w:t>
      </w:r>
      <w:r>
        <w:rPr>
          <w:kern w:val="2"/>
          <w:sz w:val="20"/>
          <w:szCs w:val="18"/>
        </w:rPr>
        <w:t xml:space="preserve">. </w:t>
      </w:r>
      <w:r w:rsidRPr="002728F0">
        <w:rPr>
          <w:kern w:val="2"/>
          <w:sz w:val="20"/>
          <w:szCs w:val="18"/>
        </w:rPr>
        <w:t xml:space="preserve">2 Esdras 7:26. </w:t>
      </w:r>
      <w:r>
        <w:rPr>
          <w:kern w:val="2"/>
          <w:sz w:val="20"/>
          <w:szCs w:val="18"/>
        </w:rPr>
        <w:t>Diogenes Laertius</w:t>
      </w:r>
      <w:r w:rsidRPr="002728F0">
        <w:rPr>
          <w:kern w:val="2"/>
          <w:sz w:val="20"/>
          <w:szCs w:val="18"/>
        </w:rPr>
        <w:t xml:space="preserve"> </w:t>
      </w:r>
      <w:r w:rsidRPr="002728F0">
        <w:rPr>
          <w:i/>
          <w:kern w:val="2"/>
          <w:sz w:val="20"/>
          <w:szCs w:val="18"/>
        </w:rPr>
        <w:t>Lives</w:t>
      </w:r>
      <w:r w:rsidRPr="002728F0">
        <w:rPr>
          <w:iCs/>
          <w:kern w:val="2"/>
          <w:sz w:val="20"/>
          <w:szCs w:val="18"/>
        </w:rPr>
        <w:t xml:space="preserve"> </w:t>
      </w:r>
      <w:r>
        <w:rPr>
          <w:kern w:val="2"/>
          <w:sz w:val="20"/>
          <w:szCs w:val="18"/>
        </w:rPr>
        <w:t>7.22.</w:t>
      </w:r>
    </w:p>
    <w:p w14:paraId="5BE19A0F" w14:textId="77777777" w:rsidR="00B6162C" w:rsidRDefault="00B6162C" w:rsidP="00274AA2">
      <w:pPr>
        <w:numPr>
          <w:ilvl w:val="4"/>
          <w:numId w:val="80"/>
        </w:numPr>
        <w:rPr>
          <w:kern w:val="2"/>
        </w:rPr>
      </w:pPr>
      <w:r>
        <w:rPr>
          <w:kern w:val="2"/>
        </w:rPr>
        <w:t xml:space="preserve">“. . . </w:t>
      </w:r>
      <w:r w:rsidRPr="00BF1214">
        <w:rPr>
          <w:kern w:val="2"/>
        </w:rPr>
        <w:t>perhaps better in English—his “means of livelihood.”</w:t>
      </w:r>
      <w:r>
        <w:rPr>
          <w:kern w:val="2"/>
        </w:rPr>
        <w:t xml:space="preserve">” </w:t>
      </w:r>
      <w:r w:rsidRPr="00AE090E">
        <w:rPr>
          <w:kern w:val="2"/>
          <w:sz w:val="20"/>
          <w:szCs w:val="18"/>
        </w:rPr>
        <w:t>(Borsch 40)</w:t>
      </w:r>
      <w:r>
        <w:rPr>
          <w:kern w:val="2"/>
        </w:rPr>
        <w:t xml:space="preserve"> (Hultgren 74)</w:t>
      </w:r>
    </w:p>
    <w:p w14:paraId="78E01939" w14:textId="51202D4B" w:rsidR="00B6162C" w:rsidRDefault="00B6162C" w:rsidP="00274AA2">
      <w:pPr>
        <w:numPr>
          <w:ilvl w:val="4"/>
          <w:numId w:val="80"/>
        </w:numPr>
        <w:rPr>
          <w:kern w:val="2"/>
        </w:rPr>
      </w:pPr>
      <w:r w:rsidRPr="00BF1214">
        <w:rPr>
          <w:kern w:val="2"/>
        </w:rPr>
        <w:t>Tolbert</w:t>
      </w:r>
      <w:r>
        <w:rPr>
          <w:kern w:val="2"/>
        </w:rPr>
        <w:t xml:space="preserve"> </w:t>
      </w:r>
      <w:r w:rsidRPr="00AE090E">
        <w:rPr>
          <w:kern w:val="2"/>
          <w:sz w:val="20"/>
          <w:szCs w:val="18"/>
        </w:rPr>
        <w:t>(8)</w:t>
      </w:r>
      <w:r w:rsidRPr="00BF1214">
        <w:rPr>
          <w:kern w:val="2"/>
        </w:rPr>
        <w:t xml:space="preserve"> </w:t>
      </w:r>
      <w:r>
        <w:rPr>
          <w:kern w:val="2"/>
        </w:rPr>
        <w:t>“</w:t>
      </w:r>
      <w:r w:rsidRPr="00BF1214">
        <w:rPr>
          <w:kern w:val="2"/>
        </w:rPr>
        <w:t>suggests “the whole of [the father’s] lifetime.” But it is more likely that the father’s livelihood (the farm, animals, crops, and servants), not simply his life’s savings, is meant.</w:t>
      </w:r>
      <w:r>
        <w:rPr>
          <w:kern w:val="2"/>
        </w:rPr>
        <w:t>” (Hultgren 74 n 16)</w:t>
      </w:r>
    </w:p>
    <w:p w14:paraId="48348F80" w14:textId="77777777" w:rsidR="00B6162C" w:rsidRDefault="00B6162C" w:rsidP="00274AA2">
      <w:pPr>
        <w:numPr>
          <w:ilvl w:val="2"/>
          <w:numId w:val="80"/>
        </w:numPr>
        <w:rPr>
          <w:kern w:val="2"/>
        </w:rPr>
      </w:pPr>
      <w:r>
        <w:rPr>
          <w:kern w:val="2"/>
        </w:rPr>
        <w:t>Would the father’s “living” “</w:t>
      </w:r>
      <w:r w:rsidRPr="00BF1214">
        <w:rPr>
          <w:kern w:val="2"/>
        </w:rPr>
        <w:t xml:space="preserve">include real estate (i.e., the farm and its furnishings), as well </w:t>
      </w:r>
      <w:r>
        <w:rPr>
          <w:kern w:val="2"/>
        </w:rPr>
        <w:t>as personal property?” (Hultgren 74)</w:t>
      </w:r>
    </w:p>
    <w:p w14:paraId="2371FBA4" w14:textId="5A766E96" w:rsidR="00B6162C" w:rsidRDefault="00B6162C" w:rsidP="00274AA2">
      <w:pPr>
        <w:numPr>
          <w:ilvl w:val="3"/>
          <w:numId w:val="80"/>
        </w:numPr>
        <w:rPr>
          <w:kern w:val="2"/>
        </w:rPr>
      </w:pPr>
      <w:r>
        <w:rPr>
          <w:kern w:val="2"/>
        </w:rPr>
        <w:t xml:space="preserve">Some say it </w:t>
      </w:r>
      <w:r w:rsidRPr="00BF1214">
        <w:rPr>
          <w:kern w:val="2"/>
        </w:rPr>
        <w:t xml:space="preserve">included </w:t>
      </w:r>
      <w:r>
        <w:rPr>
          <w:kern w:val="2"/>
        </w:rPr>
        <w:t xml:space="preserve">the real estate. </w:t>
      </w:r>
      <w:r w:rsidRPr="00B05BAD">
        <w:rPr>
          <w:kern w:val="2"/>
          <w:sz w:val="20"/>
          <w:szCs w:val="18"/>
        </w:rPr>
        <w:t>(Jeremias 128; Stein 118)</w:t>
      </w:r>
      <w:r>
        <w:rPr>
          <w:kern w:val="2"/>
        </w:rPr>
        <w:t xml:space="preserve"> (Hultgren 74 n 14)</w:t>
      </w:r>
    </w:p>
    <w:p w14:paraId="66CF89C2" w14:textId="77777777" w:rsidR="00B6162C" w:rsidRPr="002728F0" w:rsidRDefault="00B6162C" w:rsidP="00274AA2">
      <w:pPr>
        <w:numPr>
          <w:ilvl w:val="4"/>
          <w:numId w:val="80"/>
        </w:numPr>
        <w:rPr>
          <w:kern w:val="2"/>
        </w:rPr>
      </w:pPr>
      <w:r>
        <w:rPr>
          <w:kern w:val="2"/>
        </w:rPr>
        <w:t>“</w:t>
      </w:r>
      <w:r w:rsidRPr="00BF1214">
        <w:rPr>
          <w:kern w:val="2"/>
        </w:rPr>
        <w:t xml:space="preserve">The term </w:t>
      </w:r>
      <w:r>
        <w:rPr>
          <w:kern w:val="2"/>
          <w:lang w:val="el-GR" w:bidi="he-IL"/>
        </w:rPr>
        <w:t>βίος</w:t>
      </w:r>
      <w:r>
        <w:rPr>
          <w:kern w:val="2"/>
        </w:rPr>
        <w:t xml:space="preserve"> </w:t>
      </w:r>
      <w:r w:rsidRPr="00BF1214">
        <w:rPr>
          <w:kern w:val="2"/>
        </w:rPr>
        <w:t>(“living”) is vir</w:t>
      </w:r>
      <w:r>
        <w:rPr>
          <w:kern w:val="2"/>
        </w:rPr>
        <w:t xml:space="preserve">tually synonymous with </w:t>
      </w:r>
      <w:r>
        <w:rPr>
          <w:kern w:val="2"/>
          <w:lang w:val="el-GR"/>
        </w:rPr>
        <w:t>οὐσία</w:t>
      </w:r>
      <w:r w:rsidRPr="00BF1214">
        <w:rPr>
          <w:kern w:val="2"/>
        </w:rPr>
        <w:t xml:space="preserve"> (“property”) in the s</w:t>
      </w:r>
      <w:r>
        <w:rPr>
          <w:kern w:val="2"/>
        </w:rPr>
        <w:t xml:space="preserve">ame verse (as well as at 15:13) . . . [And] </w:t>
      </w:r>
      <w:r w:rsidRPr="002728F0">
        <w:rPr>
          <w:kern w:val="2"/>
          <w:lang w:val="el-GR"/>
        </w:rPr>
        <w:t>οὐσια</w:t>
      </w:r>
      <w:r w:rsidRPr="002728F0">
        <w:rPr>
          <w:kern w:val="2"/>
        </w:rPr>
        <w:t xml:space="preserve"> sometimes includes real property.” </w:t>
      </w:r>
      <w:r w:rsidRPr="002728F0">
        <w:rPr>
          <w:kern w:val="2"/>
          <w:sz w:val="20"/>
          <w:szCs w:val="18"/>
        </w:rPr>
        <w:t xml:space="preserve">(Tob 14:13 LXX; Diogenes Laertius </w:t>
      </w:r>
      <w:r w:rsidRPr="002728F0">
        <w:rPr>
          <w:i/>
          <w:kern w:val="2"/>
          <w:sz w:val="20"/>
          <w:szCs w:val="18"/>
        </w:rPr>
        <w:t>Lives</w:t>
      </w:r>
      <w:r w:rsidRPr="002728F0">
        <w:rPr>
          <w:iCs/>
          <w:kern w:val="2"/>
          <w:sz w:val="20"/>
          <w:szCs w:val="18"/>
        </w:rPr>
        <w:t xml:space="preserve"> </w:t>
      </w:r>
      <w:r w:rsidRPr="002728F0">
        <w:rPr>
          <w:kern w:val="2"/>
          <w:sz w:val="20"/>
          <w:szCs w:val="18"/>
        </w:rPr>
        <w:t xml:space="preserve">9.35; Josephus </w:t>
      </w:r>
      <w:r w:rsidRPr="002728F0">
        <w:rPr>
          <w:i/>
          <w:kern w:val="2"/>
          <w:sz w:val="20"/>
          <w:szCs w:val="18"/>
        </w:rPr>
        <w:t>Ant</w:t>
      </w:r>
      <w:r w:rsidRPr="002728F0">
        <w:rPr>
          <w:kern w:val="2"/>
          <w:sz w:val="20"/>
          <w:szCs w:val="18"/>
        </w:rPr>
        <w:t>. 7.114.)</w:t>
      </w:r>
      <w:r w:rsidRPr="002728F0">
        <w:rPr>
          <w:kern w:val="2"/>
        </w:rPr>
        <w:t xml:space="preserve"> (Hultgren 74)</w:t>
      </w:r>
    </w:p>
    <w:p w14:paraId="42E4C6BF" w14:textId="0C7D5041" w:rsidR="00B6162C" w:rsidRDefault="00B6162C" w:rsidP="00274AA2">
      <w:pPr>
        <w:numPr>
          <w:ilvl w:val="3"/>
          <w:numId w:val="80"/>
        </w:numPr>
        <w:rPr>
          <w:kern w:val="2"/>
        </w:rPr>
      </w:pPr>
      <w:r>
        <w:rPr>
          <w:kern w:val="2"/>
        </w:rPr>
        <w:t xml:space="preserve">Some say it did not. </w:t>
      </w:r>
      <w:r w:rsidRPr="00B05BAD">
        <w:rPr>
          <w:kern w:val="2"/>
          <w:sz w:val="20"/>
          <w:szCs w:val="18"/>
        </w:rPr>
        <w:t>(Linnemann 75. Borsch</w:t>
      </w:r>
      <w:r>
        <w:rPr>
          <w:kern w:val="2"/>
          <w:sz w:val="20"/>
          <w:szCs w:val="18"/>
        </w:rPr>
        <w:t xml:space="preserve"> </w:t>
      </w:r>
      <w:r w:rsidRPr="00B05BAD">
        <w:rPr>
          <w:kern w:val="2"/>
          <w:sz w:val="20"/>
          <w:szCs w:val="18"/>
        </w:rPr>
        <w:t>40</w:t>
      </w:r>
      <w:r>
        <w:rPr>
          <w:kern w:val="2"/>
          <w:sz w:val="20"/>
          <w:szCs w:val="18"/>
        </w:rPr>
        <w:t>.</w:t>
      </w:r>
      <w:r w:rsidRPr="00B05BAD">
        <w:rPr>
          <w:kern w:val="2"/>
          <w:sz w:val="20"/>
          <w:szCs w:val="18"/>
        </w:rPr>
        <w:t>)</w:t>
      </w:r>
      <w:r>
        <w:rPr>
          <w:kern w:val="2"/>
        </w:rPr>
        <w:t xml:space="preserve"> (Hultgren 74 n 14)</w:t>
      </w:r>
    </w:p>
    <w:p w14:paraId="5DA95D1C" w14:textId="77777777" w:rsidR="00B6162C" w:rsidRDefault="00B6162C" w:rsidP="00274AA2">
      <w:pPr>
        <w:numPr>
          <w:ilvl w:val="3"/>
          <w:numId w:val="80"/>
        </w:numPr>
        <w:rPr>
          <w:kern w:val="2"/>
        </w:rPr>
      </w:pPr>
      <w:r w:rsidRPr="00BF1214">
        <w:rPr>
          <w:kern w:val="2"/>
        </w:rPr>
        <w:t xml:space="preserve">If </w:t>
      </w:r>
      <w:r>
        <w:rPr>
          <w:kern w:val="2"/>
        </w:rPr>
        <w:t>“</w:t>
      </w:r>
      <w:r w:rsidRPr="00BF1214">
        <w:rPr>
          <w:kern w:val="2"/>
        </w:rPr>
        <w:t>real estate is included, the younger son would then be able to sell his share (a third) of the farm be</w:t>
      </w:r>
      <w:r>
        <w:rPr>
          <w:kern w:val="2"/>
        </w:rPr>
        <w:t>fore leaving home.” (Hultgren 74)</w:t>
      </w:r>
    </w:p>
    <w:p w14:paraId="4565DF33" w14:textId="77777777" w:rsidR="00B6162C" w:rsidRDefault="00B6162C" w:rsidP="00274AA2">
      <w:pPr>
        <w:numPr>
          <w:ilvl w:val="3"/>
          <w:numId w:val="80"/>
        </w:numPr>
        <w:rPr>
          <w:kern w:val="2"/>
        </w:rPr>
      </w:pPr>
      <w:r>
        <w:rPr>
          <w:kern w:val="2"/>
        </w:rPr>
        <w:t>“</w:t>
      </w:r>
      <w:r w:rsidRPr="00BF1214">
        <w:rPr>
          <w:kern w:val="2"/>
        </w:rPr>
        <w:t xml:space="preserve">Nevertheless, even if a third of the real estate is assigned to the younger son, it is not clear that ownership in the modern sense (title to the land) and the ability to sell the land would have passed to the son. According to Jewish law, as illustrated in the </w:t>
      </w:r>
      <w:r w:rsidRPr="00BF1214">
        <w:rPr>
          <w:i/>
          <w:kern w:val="2"/>
        </w:rPr>
        <w:t>Mishnah</w:t>
      </w:r>
      <w:r w:rsidRPr="00BF1214">
        <w:rPr>
          <w:kern w:val="2"/>
        </w:rPr>
        <w:t>, neither the father nor the son could fully dispose of the land during the father’s lifetime.</w:t>
      </w:r>
      <w:r>
        <w:rPr>
          <w:kern w:val="2"/>
        </w:rPr>
        <w:t>” (Hultgren 74)</w:t>
      </w:r>
    </w:p>
    <w:p w14:paraId="7030942C" w14:textId="77777777" w:rsidR="00B6162C" w:rsidRDefault="00B6162C" w:rsidP="00274AA2">
      <w:pPr>
        <w:numPr>
          <w:ilvl w:val="4"/>
          <w:numId w:val="80"/>
        </w:numPr>
        <w:rPr>
          <w:kern w:val="2"/>
        </w:rPr>
      </w:pPr>
      <w:r>
        <w:rPr>
          <w:kern w:val="2"/>
        </w:rPr>
        <w:t>“</w:t>
      </w:r>
      <w:r w:rsidRPr="00BF1214">
        <w:rPr>
          <w:kern w:val="2"/>
        </w:rPr>
        <w:t>The father could not sell it, because it has been given to the son.</w:t>
      </w:r>
      <w:r>
        <w:rPr>
          <w:kern w:val="2"/>
        </w:rPr>
        <w:t>” (Hultgren 74)</w:t>
      </w:r>
    </w:p>
    <w:p w14:paraId="12B1445D" w14:textId="77777777" w:rsidR="00B6162C" w:rsidRDefault="00B6162C" w:rsidP="00274AA2">
      <w:pPr>
        <w:numPr>
          <w:ilvl w:val="4"/>
          <w:numId w:val="80"/>
        </w:numPr>
        <w:rPr>
          <w:kern w:val="2"/>
        </w:rPr>
      </w:pPr>
      <w:r>
        <w:rPr>
          <w:kern w:val="2"/>
        </w:rPr>
        <w:t xml:space="preserve">“. . . </w:t>
      </w:r>
      <w:r w:rsidRPr="00BF1214">
        <w:rPr>
          <w:kern w:val="2"/>
        </w:rPr>
        <w:t>a son cannot sell property given to him by his father, while the father is alive, because the father continues</w:t>
      </w:r>
      <w:r>
        <w:rPr>
          <w:kern w:val="2"/>
        </w:rPr>
        <w:t xml:space="preserve"> </w:t>
      </w:r>
      <w:r w:rsidRPr="00BF1214">
        <w:rPr>
          <w:kern w:val="2"/>
        </w:rPr>
        <w:t>to have posses</w:t>
      </w:r>
      <w:r>
        <w:rPr>
          <w:kern w:val="2"/>
        </w:rPr>
        <w:t>sion of it . . .” (Hultgren 74)</w:t>
      </w:r>
    </w:p>
    <w:p w14:paraId="35985850" w14:textId="77777777" w:rsidR="00B6162C" w:rsidRDefault="00B6162C" w:rsidP="00274AA2">
      <w:pPr>
        <w:numPr>
          <w:ilvl w:val="4"/>
          <w:numId w:val="80"/>
        </w:numPr>
        <w:rPr>
          <w:kern w:val="2"/>
        </w:rPr>
      </w:pPr>
      <w:r>
        <w:rPr>
          <w:kern w:val="2"/>
        </w:rPr>
        <w:t>Elsewhere “</w:t>
      </w:r>
      <w:r w:rsidRPr="00BF1214">
        <w:rPr>
          <w:kern w:val="2"/>
        </w:rPr>
        <w:t>it is said that he is allowed to sell it, but the buyer has no claim on it until the father dies.</w:t>
      </w:r>
      <w:r>
        <w:rPr>
          <w:kern w:val="2"/>
        </w:rPr>
        <w:t>” (Hultgren 74)</w:t>
      </w:r>
    </w:p>
    <w:p w14:paraId="3080B534" w14:textId="3E7C8656" w:rsidR="00B6162C" w:rsidRPr="00AB25F1" w:rsidRDefault="00B6162C" w:rsidP="00274AA2">
      <w:pPr>
        <w:numPr>
          <w:ilvl w:val="5"/>
          <w:numId w:val="80"/>
        </w:numPr>
        <w:rPr>
          <w:kern w:val="2"/>
          <w:sz w:val="20"/>
          <w:szCs w:val="18"/>
        </w:rPr>
      </w:pPr>
      <w:r w:rsidRPr="00AE090E">
        <w:rPr>
          <w:i/>
          <w:kern w:val="2"/>
          <w:sz w:val="20"/>
          <w:szCs w:val="18"/>
        </w:rPr>
        <w:t>M</w:t>
      </w:r>
      <w:r w:rsidRPr="00AE090E">
        <w:rPr>
          <w:kern w:val="2"/>
          <w:sz w:val="20"/>
          <w:szCs w:val="18"/>
        </w:rPr>
        <w:t xml:space="preserve">. </w:t>
      </w:r>
      <w:r w:rsidRPr="00AE090E">
        <w:rPr>
          <w:i/>
          <w:kern w:val="2"/>
          <w:sz w:val="20"/>
          <w:szCs w:val="18"/>
        </w:rPr>
        <w:t>B</w:t>
      </w:r>
      <w:r w:rsidRPr="00AE090E">
        <w:rPr>
          <w:kern w:val="2"/>
          <w:sz w:val="20"/>
          <w:szCs w:val="18"/>
        </w:rPr>
        <w:t xml:space="preserve">. </w:t>
      </w:r>
      <w:r w:rsidRPr="00AE090E">
        <w:rPr>
          <w:i/>
          <w:kern w:val="2"/>
          <w:sz w:val="20"/>
          <w:szCs w:val="18"/>
        </w:rPr>
        <w:t>Bat</w:t>
      </w:r>
      <w:r>
        <w:rPr>
          <w:kern w:val="2"/>
          <w:sz w:val="20"/>
          <w:szCs w:val="18"/>
        </w:rPr>
        <w:t>. 8:1.</w:t>
      </w:r>
      <w:r w:rsidRPr="00AE090E">
        <w:rPr>
          <w:kern w:val="2"/>
          <w:sz w:val="20"/>
          <w:szCs w:val="18"/>
        </w:rPr>
        <w:t xml:space="preserve"> </w:t>
      </w:r>
      <w:r>
        <w:rPr>
          <w:kern w:val="2"/>
          <w:sz w:val="20"/>
          <w:szCs w:val="18"/>
        </w:rPr>
        <w:t>“</w:t>
      </w:r>
      <w:r w:rsidRPr="00AE090E">
        <w:rPr>
          <w:kern w:val="2"/>
          <w:sz w:val="20"/>
          <w:szCs w:val="18"/>
        </w:rPr>
        <w:t xml:space="preserve">The speaker is R. Jose [ben Halafta] (mid-second century </w:t>
      </w:r>
      <w:r w:rsidRPr="00AE090E">
        <w:rPr>
          <w:smallCaps/>
          <w:kern w:val="2"/>
          <w:sz w:val="20"/>
          <w:szCs w:val="18"/>
        </w:rPr>
        <w:t>a.d</w:t>
      </w:r>
      <w:r w:rsidRPr="00AE090E">
        <w:rPr>
          <w:kern w:val="2"/>
          <w:sz w:val="20"/>
          <w:szCs w:val="18"/>
        </w:rPr>
        <w:t>.</w:t>
      </w:r>
      <w:r>
        <w:rPr>
          <w:kern w:val="2"/>
          <w:sz w:val="20"/>
          <w:szCs w:val="18"/>
        </w:rPr>
        <w:t xml:space="preserve">” (Hultgren </w:t>
      </w:r>
      <w:r w:rsidRPr="00AB25F1">
        <w:rPr>
          <w:kern w:val="2"/>
          <w:sz w:val="20"/>
          <w:szCs w:val="18"/>
        </w:rPr>
        <w:t xml:space="preserve">74 </w:t>
      </w:r>
      <w:r>
        <w:rPr>
          <w:kern w:val="2"/>
          <w:sz w:val="20"/>
          <w:szCs w:val="18"/>
        </w:rPr>
        <w:t>n 19)</w:t>
      </w:r>
    </w:p>
    <w:p w14:paraId="54B451F3" w14:textId="77777777" w:rsidR="00B6162C" w:rsidRDefault="00B6162C" w:rsidP="00274AA2">
      <w:pPr>
        <w:numPr>
          <w:ilvl w:val="5"/>
          <w:numId w:val="80"/>
        </w:numPr>
        <w:rPr>
          <w:kern w:val="2"/>
        </w:rPr>
      </w:pPr>
      <w:r>
        <w:rPr>
          <w:kern w:val="2"/>
        </w:rPr>
        <w:t xml:space="preserve">“. . . </w:t>
      </w:r>
      <w:r w:rsidRPr="00BF1214">
        <w:rPr>
          <w:kern w:val="2"/>
        </w:rPr>
        <w:t>it is not certain w</w:t>
      </w:r>
      <w:r>
        <w:rPr>
          <w:kern w:val="2"/>
        </w:rPr>
        <w:t>hether the law cited here [from c.</w:t>
      </w:r>
      <w:r w:rsidRPr="00BF1214">
        <w:rPr>
          <w:kern w:val="2"/>
        </w:rPr>
        <w:t xml:space="preserve"> </w:t>
      </w:r>
      <w:r>
        <w:rPr>
          <w:smallCaps/>
          <w:kern w:val="2"/>
        </w:rPr>
        <w:t>a</w:t>
      </w:r>
      <w:r w:rsidRPr="00BF1214">
        <w:rPr>
          <w:smallCaps/>
          <w:kern w:val="2"/>
        </w:rPr>
        <w:t>d</w:t>
      </w:r>
      <w:r>
        <w:rPr>
          <w:kern w:val="2"/>
        </w:rPr>
        <w:t xml:space="preserve"> 150]</w:t>
      </w:r>
      <w:r w:rsidRPr="00BF1214">
        <w:rPr>
          <w:kern w:val="2"/>
        </w:rPr>
        <w:t xml:space="preserve"> would have been current in the first century.</w:t>
      </w:r>
      <w:r>
        <w:rPr>
          <w:kern w:val="2"/>
        </w:rPr>
        <w:t>”</w:t>
      </w:r>
      <w:r w:rsidRPr="00AB25F1">
        <w:rPr>
          <w:kern w:val="2"/>
        </w:rPr>
        <w:t xml:space="preserve"> </w:t>
      </w:r>
      <w:r w:rsidRPr="0083720F">
        <w:rPr>
          <w:kern w:val="2"/>
        </w:rPr>
        <w:t>(Hultgren 74)</w:t>
      </w:r>
    </w:p>
    <w:p w14:paraId="24B8AAC0" w14:textId="77777777" w:rsidR="00B6162C" w:rsidRDefault="00B6162C" w:rsidP="00274AA2">
      <w:pPr>
        <w:numPr>
          <w:ilvl w:val="3"/>
          <w:numId w:val="80"/>
        </w:numPr>
        <w:rPr>
          <w:kern w:val="2"/>
        </w:rPr>
      </w:pPr>
      <w:r w:rsidRPr="00BF1214">
        <w:rPr>
          <w:kern w:val="2"/>
        </w:rPr>
        <w:t xml:space="preserve">Diogenes Laertius </w:t>
      </w:r>
      <w:r w:rsidRPr="0083720F">
        <w:rPr>
          <w:kern w:val="2"/>
          <w:sz w:val="20"/>
          <w:szCs w:val="18"/>
        </w:rPr>
        <w:t xml:space="preserve">(200s </w:t>
      </w:r>
      <w:r w:rsidRPr="0083720F">
        <w:rPr>
          <w:smallCaps/>
          <w:kern w:val="2"/>
          <w:sz w:val="20"/>
          <w:szCs w:val="18"/>
        </w:rPr>
        <w:t>ad</w:t>
      </w:r>
      <w:r>
        <w:rPr>
          <w:kern w:val="2"/>
          <w:sz w:val="20"/>
          <w:szCs w:val="18"/>
        </w:rPr>
        <w:t xml:space="preserve">, </w:t>
      </w:r>
      <w:r w:rsidRPr="0083720F">
        <w:rPr>
          <w:i/>
          <w:kern w:val="2"/>
          <w:sz w:val="20"/>
          <w:szCs w:val="18"/>
        </w:rPr>
        <w:t>Lives</w:t>
      </w:r>
      <w:r w:rsidRPr="0083720F">
        <w:rPr>
          <w:iCs/>
          <w:kern w:val="2"/>
          <w:sz w:val="20"/>
          <w:szCs w:val="18"/>
        </w:rPr>
        <w:t xml:space="preserve"> </w:t>
      </w:r>
      <w:r>
        <w:rPr>
          <w:kern w:val="2"/>
          <w:sz w:val="20"/>
          <w:szCs w:val="18"/>
        </w:rPr>
        <w:t>9.35-36</w:t>
      </w:r>
      <w:r w:rsidRPr="0083720F">
        <w:rPr>
          <w:kern w:val="2"/>
          <w:sz w:val="20"/>
          <w:szCs w:val="18"/>
        </w:rPr>
        <w:t>)</w:t>
      </w:r>
      <w:r w:rsidRPr="00BF1214">
        <w:rPr>
          <w:kern w:val="2"/>
        </w:rPr>
        <w:t xml:space="preserve"> </w:t>
      </w:r>
      <w:r>
        <w:rPr>
          <w:kern w:val="2"/>
        </w:rPr>
        <w:t>tells of an actual event “</w:t>
      </w:r>
      <w:r w:rsidRPr="00BF1214">
        <w:rPr>
          <w:kern w:val="2"/>
        </w:rPr>
        <w:t>in which a younger son takes only the “smaller portion, which was money” of the family’s property (</w:t>
      </w:r>
      <w:r>
        <w:rPr>
          <w:kern w:val="2"/>
          <w:lang w:val="el-GR"/>
        </w:rPr>
        <w:t>οὐσία</w:t>
      </w:r>
      <w:r>
        <w:rPr>
          <w:kern w:val="2"/>
        </w:rPr>
        <w:t>)</w:t>
      </w:r>
      <w:r w:rsidRPr="00BF1214">
        <w:rPr>
          <w:kern w:val="2"/>
        </w:rPr>
        <w:t xml:space="preserve"> </w:t>
      </w:r>
      <w:r>
        <w:rPr>
          <w:kern w:val="2"/>
        </w:rPr>
        <w:t xml:space="preserve">. . . </w:t>
      </w:r>
      <w:r w:rsidRPr="00BF1214">
        <w:rPr>
          <w:kern w:val="2"/>
        </w:rPr>
        <w:t>to finance his travels far and</w:t>
      </w:r>
      <w:r>
        <w:rPr>
          <w:kern w:val="2"/>
        </w:rPr>
        <w:t xml:space="preserve"> [74] </w:t>
      </w:r>
      <w:r w:rsidRPr="00BF1214">
        <w:rPr>
          <w:kern w:val="2"/>
        </w:rPr>
        <w:t>wide.</w:t>
      </w:r>
      <w:r>
        <w:rPr>
          <w:kern w:val="2"/>
        </w:rPr>
        <w:t>” (Hultgren 74-75)</w:t>
      </w:r>
    </w:p>
    <w:p w14:paraId="5B7B4890" w14:textId="77777777" w:rsidR="00B6162C" w:rsidRDefault="00B6162C" w:rsidP="00274AA2">
      <w:pPr>
        <w:numPr>
          <w:ilvl w:val="3"/>
          <w:numId w:val="80"/>
        </w:numPr>
        <w:rPr>
          <w:kern w:val="2"/>
        </w:rPr>
      </w:pPr>
      <w:r w:rsidRPr="00BF1214">
        <w:rPr>
          <w:kern w:val="2"/>
        </w:rPr>
        <w:t xml:space="preserve">But </w:t>
      </w:r>
      <w:r>
        <w:rPr>
          <w:kern w:val="2"/>
        </w:rPr>
        <w:t>“</w:t>
      </w:r>
      <w:r w:rsidRPr="00BF1214">
        <w:rPr>
          <w:kern w:val="2"/>
        </w:rPr>
        <w:t xml:space="preserve">this parable—like so many others—portrays things on a grand scale. Most likely we are to assume that the son takes “everything” (15:13) coming to him and </w:t>
      </w:r>
      <w:r w:rsidRPr="00BF1214">
        <w:rPr>
          <w:kern w:val="2"/>
        </w:rPr>
        <w:lastRenderedPageBreak/>
        <w:t>turns it into cash, including his share in the land.</w:t>
      </w:r>
      <w:r>
        <w:rPr>
          <w:kern w:val="2"/>
        </w:rPr>
        <w:t>” (Hultgren 75)</w:t>
      </w:r>
    </w:p>
    <w:p w14:paraId="239B9AB9" w14:textId="77777777" w:rsidR="00B6162C" w:rsidRDefault="00B6162C" w:rsidP="00274AA2">
      <w:pPr>
        <w:numPr>
          <w:ilvl w:val="3"/>
          <w:numId w:val="80"/>
        </w:numPr>
        <w:rPr>
          <w:kern w:val="2"/>
        </w:rPr>
      </w:pPr>
      <w:r>
        <w:rPr>
          <w:kern w:val="2"/>
        </w:rPr>
        <w:t xml:space="preserve">“. . . </w:t>
      </w:r>
      <w:r w:rsidRPr="00BF1214">
        <w:rPr>
          <w:kern w:val="2"/>
        </w:rPr>
        <w:t>this detail must remain un</w:t>
      </w:r>
      <w:r>
        <w:rPr>
          <w:kern w:val="2"/>
        </w:rPr>
        <w:t>clear . . .” (Hultgren 75)</w:t>
      </w:r>
    </w:p>
    <w:p w14:paraId="238B7FF4" w14:textId="77777777" w:rsidR="00B6162C" w:rsidRDefault="00B6162C" w:rsidP="00B6162C">
      <w:pPr>
        <w:rPr>
          <w:kern w:val="2"/>
        </w:rPr>
      </w:pPr>
    </w:p>
    <w:p w14:paraId="39B877D3" w14:textId="77777777" w:rsidR="00B6162C" w:rsidRDefault="00B6162C" w:rsidP="00274AA2">
      <w:pPr>
        <w:numPr>
          <w:ilvl w:val="0"/>
          <w:numId w:val="80"/>
        </w:numPr>
        <w:rPr>
          <w:kern w:val="2"/>
        </w:rPr>
      </w:pPr>
      <w:r w:rsidRPr="006E31F9">
        <w:rPr>
          <w:b/>
          <w:bCs/>
          <w:kern w:val="2"/>
        </w:rPr>
        <w:t>15</w:t>
      </w:r>
      <w:r>
        <w:rPr>
          <w:kern w:val="2"/>
        </w:rPr>
        <w:t>:</w:t>
      </w:r>
      <w:r w:rsidRPr="006E31F9">
        <w:rPr>
          <w:b/>
          <w:bCs/>
          <w:kern w:val="2"/>
        </w:rPr>
        <w:t>13</w:t>
      </w:r>
    </w:p>
    <w:p w14:paraId="74D9BEBA" w14:textId="6A17487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13</w:t>
      </w:r>
      <w:r w:rsidRPr="00AE07CF">
        <w:rPr>
          <w:kern w:val="2"/>
          <w:sz w:val="20"/>
          <w:szCs w:val="18"/>
        </w:rPr>
        <w:t>, “</w:t>
      </w:r>
      <w:r w:rsidR="00F90B6D" w:rsidRPr="00866D98">
        <w:rPr>
          <w:sz w:val="20"/>
          <w:szCs w:val="20"/>
        </w:rPr>
        <w:t>A few days later the younger son gathered all he had and traveled to a distant region, and there he squandered his wealth in dissolute living.</w:t>
      </w:r>
      <w:r>
        <w:rPr>
          <w:sz w:val="20"/>
          <w:szCs w:val="20"/>
          <w:lang w:bidi="he-IL"/>
        </w:rPr>
        <w:t>”</w:t>
      </w:r>
    </w:p>
    <w:p w14:paraId="6076E70B" w14:textId="6C81B191" w:rsidR="00B6162C" w:rsidRDefault="00B6162C" w:rsidP="00274AA2">
      <w:pPr>
        <w:numPr>
          <w:ilvl w:val="1"/>
          <w:numId w:val="80"/>
        </w:numPr>
        <w:rPr>
          <w:kern w:val="2"/>
        </w:rPr>
      </w:pPr>
      <w:r w:rsidRPr="00BF1214">
        <w:rPr>
          <w:kern w:val="2"/>
        </w:rPr>
        <w:t>“A few days later”</w:t>
      </w:r>
      <w:r>
        <w:rPr>
          <w:kern w:val="2"/>
        </w:rPr>
        <w:t xml:space="preserve"> (</w:t>
      </w:r>
      <w:r w:rsidRPr="00F528EB">
        <w:rPr>
          <w:lang w:val="el-GR" w:bidi="he-IL"/>
        </w:rPr>
        <w:t>μετ᾽</w:t>
      </w:r>
      <w:r w:rsidRPr="00F528EB">
        <w:rPr>
          <w:lang w:bidi="he-IL"/>
        </w:rPr>
        <w:t xml:space="preserve"> </w:t>
      </w:r>
      <w:r w:rsidRPr="00F528EB">
        <w:rPr>
          <w:lang w:val="el-GR" w:bidi="he-IL"/>
        </w:rPr>
        <w:t>οὐ</w:t>
      </w:r>
      <w:r w:rsidRPr="00F528EB">
        <w:rPr>
          <w:lang w:bidi="he-IL"/>
        </w:rPr>
        <w:t xml:space="preserve"> </w:t>
      </w:r>
      <w:r w:rsidRPr="00F528EB">
        <w:rPr>
          <w:lang w:val="el-GR" w:bidi="he-IL"/>
        </w:rPr>
        <w:t>πολλὰς</w:t>
      </w:r>
      <w:r w:rsidRPr="00F528EB">
        <w:rPr>
          <w:lang w:bidi="he-IL"/>
        </w:rPr>
        <w:t xml:space="preserve"> </w:t>
      </w:r>
      <w:r w:rsidRPr="00F528EB">
        <w:rPr>
          <w:lang w:val="el-GR" w:bidi="he-IL"/>
        </w:rPr>
        <w:t>ἡμέρας</w:t>
      </w:r>
      <w:r w:rsidR="00F90B6D">
        <w:rPr>
          <w:lang w:bidi="he-IL"/>
        </w:rPr>
        <w:t xml:space="preserve">, </w:t>
      </w:r>
      <w:r w:rsidR="00F90B6D">
        <w:rPr>
          <w:i/>
          <w:iCs/>
          <w:kern w:val="2"/>
        </w:rPr>
        <w:t>met</w:t>
      </w:r>
      <w:r w:rsidR="00F90B6D">
        <w:rPr>
          <w:kern w:val="2"/>
        </w:rPr>
        <w:t xml:space="preserve">’ </w:t>
      </w:r>
      <w:r w:rsidR="00F90B6D" w:rsidRPr="00F528EB">
        <w:rPr>
          <w:i/>
          <w:iCs/>
          <w:kern w:val="2"/>
        </w:rPr>
        <w:t>ou pollas hemeras</w:t>
      </w:r>
      <w:r>
        <w:rPr>
          <w:kern w:val="2"/>
        </w:rPr>
        <w:t>)</w:t>
      </w:r>
    </w:p>
    <w:p w14:paraId="4C8A8C67" w14:textId="77777777" w:rsidR="00B6162C" w:rsidRDefault="00B6162C" w:rsidP="00274AA2">
      <w:pPr>
        <w:numPr>
          <w:ilvl w:val="2"/>
          <w:numId w:val="80"/>
        </w:numPr>
        <w:rPr>
          <w:kern w:val="2"/>
        </w:rPr>
      </w:pPr>
      <w:r w:rsidRPr="00BF1214">
        <w:rPr>
          <w:kern w:val="2"/>
        </w:rPr>
        <w:t>RSV</w:t>
      </w:r>
      <w:r>
        <w:rPr>
          <w:kern w:val="2"/>
        </w:rPr>
        <w:t xml:space="preserve"> translates </w:t>
      </w:r>
      <w:r w:rsidRPr="00BF1214">
        <w:rPr>
          <w:kern w:val="2"/>
        </w:rPr>
        <w:t>“not many days later</w:t>
      </w:r>
      <w:r>
        <w:rPr>
          <w:kern w:val="2"/>
        </w:rPr>
        <w:t>,</w:t>
      </w:r>
      <w:r w:rsidRPr="00BF1214">
        <w:rPr>
          <w:kern w:val="2"/>
        </w:rPr>
        <w:t>”</w:t>
      </w:r>
      <w:r>
        <w:rPr>
          <w:kern w:val="2"/>
        </w:rPr>
        <w:t xml:space="preserve"> which is more literal.</w:t>
      </w:r>
    </w:p>
    <w:p w14:paraId="7A392B79" w14:textId="77777777" w:rsidR="00B6162C" w:rsidRDefault="00B6162C" w:rsidP="00274AA2">
      <w:pPr>
        <w:numPr>
          <w:ilvl w:val="2"/>
          <w:numId w:val="80"/>
        </w:numPr>
        <w:rPr>
          <w:kern w:val="2"/>
        </w:rPr>
      </w:pPr>
      <w:r w:rsidRPr="00BF1214">
        <w:rPr>
          <w:kern w:val="2"/>
        </w:rPr>
        <w:t>NEB and NRSV</w:t>
      </w:r>
      <w:r>
        <w:rPr>
          <w:kern w:val="2"/>
        </w:rPr>
        <w:t xml:space="preserve"> translate </w:t>
      </w:r>
      <w:r w:rsidRPr="00BF1214">
        <w:rPr>
          <w:kern w:val="2"/>
        </w:rPr>
        <w:t>“A few days later</w:t>
      </w:r>
      <w:r>
        <w:rPr>
          <w:kern w:val="2"/>
        </w:rPr>
        <w:t>,</w:t>
      </w:r>
      <w:r w:rsidRPr="00BF1214">
        <w:rPr>
          <w:kern w:val="2"/>
        </w:rPr>
        <w:t xml:space="preserve">” </w:t>
      </w:r>
      <w:r>
        <w:rPr>
          <w:kern w:val="2"/>
        </w:rPr>
        <w:t>which “</w:t>
      </w:r>
      <w:r w:rsidRPr="00BF1214">
        <w:rPr>
          <w:kern w:val="2"/>
        </w:rPr>
        <w:t xml:space="preserve">is more idiomatic </w:t>
      </w:r>
      <w:r>
        <w:rPr>
          <w:kern w:val="2"/>
        </w:rPr>
        <w:t>. . .” (Hultgren 71)</w:t>
      </w:r>
    </w:p>
    <w:p w14:paraId="7E45BBE9" w14:textId="77777777" w:rsidR="00B6162C" w:rsidRPr="00F528EB" w:rsidRDefault="00B6162C" w:rsidP="00274AA2">
      <w:pPr>
        <w:numPr>
          <w:ilvl w:val="2"/>
          <w:numId w:val="80"/>
        </w:numPr>
        <w:rPr>
          <w:kern w:val="2"/>
          <w:sz w:val="20"/>
        </w:rPr>
      </w:pPr>
      <w:r w:rsidRPr="00F528EB">
        <w:rPr>
          <w:kern w:val="2"/>
          <w:sz w:val="20"/>
        </w:rPr>
        <w:t>See Acts 1:5b</w:t>
      </w:r>
      <w:r>
        <w:rPr>
          <w:kern w:val="2"/>
          <w:sz w:val="20"/>
        </w:rPr>
        <w:t>,</w:t>
      </w:r>
      <w:r w:rsidRPr="00F528EB">
        <w:rPr>
          <w:kern w:val="2"/>
          <w:sz w:val="20"/>
        </w:rPr>
        <w:t xml:space="preserve"> </w:t>
      </w:r>
      <w:r w:rsidRPr="00F528EB">
        <w:rPr>
          <w:kern w:val="2"/>
          <w:sz w:val="20"/>
          <w:szCs w:val="18"/>
        </w:rPr>
        <w:t>“</w:t>
      </w:r>
      <w:r w:rsidRPr="00F528EB">
        <w:rPr>
          <w:sz w:val="20"/>
          <w:szCs w:val="20"/>
          <w:lang w:bidi="he-IL"/>
        </w:rPr>
        <w:t>you will be baptized with the Holy Spirit no</w:t>
      </w:r>
      <w:r>
        <w:rPr>
          <w:sz w:val="20"/>
          <w:szCs w:val="20"/>
          <w:lang w:bidi="he-IL"/>
        </w:rPr>
        <w:t>t many days from now</w:t>
      </w:r>
      <w:r w:rsidRPr="00F528EB">
        <w:rPr>
          <w:kern w:val="2"/>
          <w:sz w:val="20"/>
          <w:szCs w:val="18"/>
        </w:rPr>
        <w:t>” (</w:t>
      </w:r>
      <w:r w:rsidRPr="00F528EB">
        <w:rPr>
          <w:i/>
          <w:iCs/>
          <w:kern w:val="2"/>
          <w:sz w:val="20"/>
          <w:szCs w:val="18"/>
        </w:rPr>
        <w:t>ou meta pollas tautas hemeras</w:t>
      </w:r>
      <w:r w:rsidRPr="00F528EB">
        <w:rPr>
          <w:kern w:val="2"/>
          <w:sz w:val="20"/>
          <w:szCs w:val="18"/>
        </w:rPr>
        <w:t xml:space="preserve">, </w:t>
      </w:r>
      <w:r w:rsidRPr="00F528EB">
        <w:rPr>
          <w:sz w:val="20"/>
          <w:szCs w:val="20"/>
          <w:lang w:val="el-GR" w:bidi="he-IL"/>
        </w:rPr>
        <w:t>οὐ</w:t>
      </w:r>
      <w:r w:rsidRPr="00F528EB">
        <w:rPr>
          <w:sz w:val="20"/>
          <w:szCs w:val="20"/>
          <w:lang w:bidi="he-IL"/>
        </w:rPr>
        <w:t xml:space="preserve"> </w:t>
      </w:r>
      <w:r w:rsidRPr="00F528EB">
        <w:rPr>
          <w:sz w:val="20"/>
          <w:szCs w:val="20"/>
          <w:lang w:val="el-GR" w:bidi="he-IL"/>
        </w:rPr>
        <w:t>μετὰ</w:t>
      </w:r>
      <w:r w:rsidRPr="00F528EB">
        <w:rPr>
          <w:sz w:val="20"/>
          <w:szCs w:val="20"/>
          <w:lang w:bidi="he-IL"/>
        </w:rPr>
        <w:t xml:space="preserve"> </w:t>
      </w:r>
      <w:r w:rsidRPr="00F528EB">
        <w:rPr>
          <w:sz w:val="20"/>
          <w:szCs w:val="20"/>
          <w:lang w:val="el-GR" w:bidi="he-IL"/>
        </w:rPr>
        <w:t>πολλὰς</w:t>
      </w:r>
      <w:r w:rsidRPr="00F528EB">
        <w:rPr>
          <w:sz w:val="20"/>
          <w:szCs w:val="20"/>
          <w:lang w:bidi="he-IL"/>
        </w:rPr>
        <w:t xml:space="preserve"> </w:t>
      </w:r>
      <w:r w:rsidRPr="00F528EB">
        <w:rPr>
          <w:sz w:val="20"/>
          <w:szCs w:val="20"/>
          <w:lang w:val="el-GR" w:bidi="he-IL"/>
        </w:rPr>
        <w:t>ταύτας</w:t>
      </w:r>
      <w:r w:rsidRPr="00F528EB">
        <w:rPr>
          <w:sz w:val="20"/>
          <w:szCs w:val="20"/>
          <w:lang w:bidi="he-IL"/>
        </w:rPr>
        <w:t xml:space="preserve"> </w:t>
      </w:r>
      <w:r w:rsidRPr="00F528EB">
        <w:rPr>
          <w:sz w:val="20"/>
          <w:szCs w:val="20"/>
          <w:lang w:val="el-GR" w:bidi="he-IL"/>
        </w:rPr>
        <w:t>ἡμέρας</w:t>
      </w:r>
      <w:r w:rsidRPr="00F528EB">
        <w:rPr>
          <w:kern w:val="2"/>
          <w:sz w:val="20"/>
          <w:szCs w:val="18"/>
        </w:rPr>
        <w:t>)</w:t>
      </w:r>
      <w:r>
        <w:rPr>
          <w:kern w:val="2"/>
          <w:sz w:val="20"/>
          <w:szCs w:val="18"/>
        </w:rPr>
        <w:t>.</w:t>
      </w:r>
      <w:r w:rsidRPr="00F528EB">
        <w:rPr>
          <w:kern w:val="2"/>
          <w:sz w:val="20"/>
        </w:rPr>
        <w:t xml:space="preserve"> (Hultgren 71)</w:t>
      </w:r>
    </w:p>
    <w:p w14:paraId="5446DCB1" w14:textId="77777777" w:rsidR="00B6162C" w:rsidRDefault="00B6162C" w:rsidP="00274AA2">
      <w:pPr>
        <w:numPr>
          <w:ilvl w:val="1"/>
          <w:numId w:val="80"/>
        </w:numPr>
        <w:rPr>
          <w:kern w:val="2"/>
        </w:rPr>
      </w:pPr>
      <w:r>
        <w:rPr>
          <w:kern w:val="2"/>
        </w:rPr>
        <w:t>“</w:t>
      </w:r>
      <w:r w:rsidRPr="00F528EB">
        <w:rPr>
          <w:lang w:bidi="he-IL"/>
        </w:rPr>
        <w:t>gathered all he had</w:t>
      </w:r>
      <w:r>
        <w:rPr>
          <w:lang w:bidi="he-IL"/>
        </w:rPr>
        <w:t>” (</w:t>
      </w:r>
      <w:r>
        <w:rPr>
          <w:i/>
          <w:iCs/>
          <w:lang w:bidi="he-IL"/>
        </w:rPr>
        <w:t>synagagon panta</w:t>
      </w:r>
      <w:r>
        <w:rPr>
          <w:lang w:bidi="he-IL"/>
        </w:rPr>
        <w:t xml:space="preserve">, </w:t>
      </w:r>
      <w:r>
        <w:rPr>
          <w:kern w:val="2"/>
          <w:lang w:val="el-GR"/>
        </w:rPr>
        <w:t>συναγαγὼν</w:t>
      </w:r>
      <w:r w:rsidRPr="00EC55F3">
        <w:rPr>
          <w:kern w:val="2"/>
        </w:rPr>
        <w:t xml:space="preserve"> </w:t>
      </w:r>
      <w:r>
        <w:rPr>
          <w:kern w:val="2"/>
          <w:lang w:val="el-GR"/>
        </w:rPr>
        <w:t>πάντα</w:t>
      </w:r>
      <w:r>
        <w:rPr>
          <w:kern w:val="2"/>
        </w:rPr>
        <w:t>)</w:t>
      </w:r>
    </w:p>
    <w:p w14:paraId="3D8D66AA" w14:textId="77777777" w:rsidR="00B6162C" w:rsidRDefault="00B6162C" w:rsidP="00274AA2">
      <w:pPr>
        <w:numPr>
          <w:ilvl w:val="2"/>
          <w:numId w:val="80"/>
        </w:numPr>
        <w:rPr>
          <w:kern w:val="2"/>
        </w:rPr>
      </w:pPr>
      <w:r>
        <w:rPr>
          <w:kern w:val="2"/>
        </w:rPr>
        <w:t>NEB translates “</w:t>
      </w:r>
      <w:r w:rsidRPr="00BF1214">
        <w:rPr>
          <w:kern w:val="2"/>
        </w:rPr>
        <w:t>turned the whole of his share into cash.”</w:t>
      </w:r>
      <w:r>
        <w:rPr>
          <w:kern w:val="2"/>
        </w:rPr>
        <w:t xml:space="preserve"> (Hultgren 71)</w:t>
      </w:r>
    </w:p>
    <w:p w14:paraId="74A864F7" w14:textId="77777777" w:rsidR="00B6162C" w:rsidRDefault="00B6162C" w:rsidP="00274AA2">
      <w:pPr>
        <w:numPr>
          <w:ilvl w:val="2"/>
          <w:numId w:val="80"/>
        </w:numPr>
        <w:rPr>
          <w:kern w:val="2"/>
        </w:rPr>
      </w:pPr>
      <w:r>
        <w:rPr>
          <w:kern w:val="2"/>
        </w:rPr>
        <w:t>Hultgren translates “</w:t>
      </w:r>
      <w:r w:rsidRPr="00BF1214">
        <w:rPr>
          <w:kern w:val="2"/>
        </w:rPr>
        <w:t>after converting everything [he had] into cash</w:t>
      </w:r>
      <w:r>
        <w:rPr>
          <w:kern w:val="2"/>
        </w:rPr>
        <w:t>.</w:t>
      </w:r>
      <w:r w:rsidRPr="00BF1214">
        <w:rPr>
          <w:kern w:val="2"/>
        </w:rPr>
        <w:t>”</w:t>
      </w:r>
      <w:r>
        <w:rPr>
          <w:kern w:val="2"/>
        </w:rPr>
        <w:t xml:space="preserve"> (Hultgren 71)</w:t>
      </w:r>
    </w:p>
    <w:p w14:paraId="7B36566E" w14:textId="77777777" w:rsidR="00B6162C" w:rsidRDefault="00B6162C" w:rsidP="00274AA2">
      <w:pPr>
        <w:numPr>
          <w:ilvl w:val="2"/>
          <w:numId w:val="80"/>
        </w:numPr>
        <w:rPr>
          <w:kern w:val="2"/>
        </w:rPr>
      </w:pPr>
      <w:r w:rsidRPr="00BF1214">
        <w:rPr>
          <w:kern w:val="2"/>
        </w:rPr>
        <w:t xml:space="preserve">“The phrase may be translated “after gathering everything together,” but an almost identical phrase is found in the works of Plutarch </w:t>
      </w:r>
      <w:r w:rsidRPr="00F528EB">
        <w:rPr>
          <w:kern w:val="2"/>
          <w:sz w:val="20"/>
          <w:szCs w:val="18"/>
        </w:rPr>
        <w:t>[</w:t>
      </w:r>
      <w:r w:rsidRPr="00F528EB">
        <w:rPr>
          <w:i/>
          <w:kern w:val="2"/>
          <w:sz w:val="20"/>
          <w:szCs w:val="18"/>
        </w:rPr>
        <w:t>Cato Min</w:t>
      </w:r>
      <w:r w:rsidRPr="00F528EB">
        <w:rPr>
          <w:kern w:val="2"/>
          <w:sz w:val="20"/>
          <w:szCs w:val="18"/>
        </w:rPr>
        <w:t>. 6.7</w:t>
      </w:r>
      <w:r>
        <w:rPr>
          <w:kern w:val="2"/>
          <w:sz w:val="20"/>
          <w:szCs w:val="18"/>
        </w:rPr>
        <w:t>]</w:t>
      </w:r>
      <w:r w:rsidRPr="00BF1214">
        <w:rPr>
          <w:kern w:val="2"/>
        </w:rPr>
        <w:t xml:space="preserve"> that unmistakably means “having converted an inheritance into silver.”</w:t>
      </w:r>
      <w:r>
        <w:rPr>
          <w:kern w:val="2"/>
        </w:rPr>
        <w:t xml:space="preserve">” </w:t>
      </w:r>
      <w:r w:rsidRPr="00DD1722">
        <w:rPr>
          <w:kern w:val="2"/>
          <w:sz w:val="20"/>
          <w:szCs w:val="18"/>
        </w:rPr>
        <w:t>(Creed 199; Fitzmyer 1087; Jeremias 129; Marshall 607. BAGD 782. Moulton-Milligan 600.)</w:t>
      </w:r>
      <w:r>
        <w:rPr>
          <w:kern w:val="2"/>
        </w:rPr>
        <w:t xml:space="preserve"> (Hultgren 71)</w:t>
      </w:r>
    </w:p>
    <w:p w14:paraId="6E9EC028" w14:textId="77777777" w:rsidR="00B6162C" w:rsidRDefault="00B6162C" w:rsidP="00274AA2">
      <w:pPr>
        <w:numPr>
          <w:ilvl w:val="1"/>
          <w:numId w:val="80"/>
        </w:numPr>
        <w:rPr>
          <w:kern w:val="2"/>
        </w:rPr>
      </w:pPr>
      <w:r>
        <w:rPr>
          <w:kern w:val="2"/>
        </w:rPr>
        <w:t>“</w:t>
      </w:r>
      <w:r w:rsidRPr="00DD1722">
        <w:rPr>
          <w:lang w:bidi="he-IL"/>
        </w:rPr>
        <w:t>traveled to a distant country</w:t>
      </w:r>
      <w:r>
        <w:rPr>
          <w:kern w:val="2"/>
        </w:rPr>
        <w:t>”</w:t>
      </w:r>
    </w:p>
    <w:p w14:paraId="5B3EA4A8" w14:textId="77777777" w:rsidR="00B6162C" w:rsidRDefault="00B6162C" w:rsidP="00274AA2">
      <w:pPr>
        <w:numPr>
          <w:ilvl w:val="2"/>
          <w:numId w:val="80"/>
        </w:numPr>
        <w:rPr>
          <w:kern w:val="2"/>
        </w:rPr>
      </w:pPr>
      <w:r>
        <w:rPr>
          <w:kern w:val="2"/>
        </w:rPr>
        <w:t>“</w:t>
      </w:r>
      <w:r w:rsidRPr="00BF1214">
        <w:rPr>
          <w:kern w:val="2"/>
        </w:rPr>
        <w:t>Going away to a distant country implies not only a geographical, but also a psychological, distancing of the son from his father, as well as from his brother and the community as a whole.</w:t>
      </w:r>
      <w:r>
        <w:rPr>
          <w:kern w:val="2"/>
        </w:rPr>
        <w:t>” (Hultgren 75)</w:t>
      </w:r>
    </w:p>
    <w:p w14:paraId="0D3FB10D" w14:textId="77777777" w:rsidR="00B6162C" w:rsidRDefault="00B6162C" w:rsidP="00274AA2">
      <w:pPr>
        <w:numPr>
          <w:ilvl w:val="2"/>
          <w:numId w:val="80"/>
        </w:numPr>
        <w:rPr>
          <w:kern w:val="2"/>
        </w:rPr>
      </w:pPr>
      <w:r>
        <w:rPr>
          <w:kern w:val="2"/>
        </w:rPr>
        <w:t>“</w:t>
      </w:r>
      <w:r w:rsidRPr="00BF1214">
        <w:rPr>
          <w:kern w:val="2"/>
        </w:rPr>
        <w:t>The distant country would be outside Palestine (cf. 19:12), a country populated pri</w:t>
      </w:r>
      <w:r>
        <w:rPr>
          <w:kern w:val="2"/>
        </w:rPr>
        <w:t>marily by Gentiles.” (Hultgren 75)</w:t>
      </w:r>
    </w:p>
    <w:p w14:paraId="5F780867" w14:textId="11ECA1A0" w:rsidR="00B6162C" w:rsidRPr="00DD1722" w:rsidRDefault="00B6162C" w:rsidP="00274AA2">
      <w:pPr>
        <w:numPr>
          <w:ilvl w:val="3"/>
          <w:numId w:val="80"/>
        </w:numPr>
        <w:rPr>
          <w:kern w:val="2"/>
          <w:sz w:val="20"/>
          <w:szCs w:val="18"/>
        </w:rPr>
      </w:pPr>
      <w:r>
        <w:rPr>
          <w:sz w:val="20"/>
          <w:szCs w:val="20"/>
          <w:lang w:bidi="he-IL"/>
        </w:rPr>
        <w:t>Luke 15:15, “</w:t>
      </w:r>
      <w:r w:rsidR="00423343" w:rsidRPr="00866D98">
        <w:rPr>
          <w:sz w:val="20"/>
          <w:szCs w:val="20"/>
        </w:rPr>
        <w:t>So he went and hired himself out to one of the citizens of that region, who sent him to his fields to feed the pigs.</w:t>
      </w:r>
      <w:r>
        <w:rPr>
          <w:sz w:val="20"/>
          <w:szCs w:val="20"/>
          <w:lang w:bidi="he-IL"/>
        </w:rPr>
        <w:t>”</w:t>
      </w:r>
    </w:p>
    <w:p w14:paraId="1AE7389A" w14:textId="085FC544" w:rsidR="00B6162C" w:rsidRPr="00DD1722" w:rsidRDefault="00B6162C" w:rsidP="00274AA2">
      <w:pPr>
        <w:numPr>
          <w:ilvl w:val="3"/>
          <w:numId w:val="80"/>
        </w:numPr>
        <w:rPr>
          <w:kern w:val="2"/>
          <w:sz w:val="20"/>
          <w:szCs w:val="18"/>
        </w:rPr>
      </w:pPr>
      <w:r w:rsidRPr="00DD1722">
        <w:rPr>
          <w:kern w:val="2"/>
          <w:sz w:val="20"/>
          <w:szCs w:val="18"/>
        </w:rPr>
        <w:t>Luke 19:12, “</w:t>
      </w:r>
      <w:r w:rsidR="00423343">
        <w:rPr>
          <w:kern w:val="2"/>
          <w:sz w:val="20"/>
          <w:szCs w:val="18"/>
        </w:rPr>
        <w:t>So he said, “</w:t>
      </w:r>
      <w:r>
        <w:rPr>
          <w:sz w:val="20"/>
          <w:szCs w:val="20"/>
          <w:lang w:bidi="he-IL"/>
        </w:rPr>
        <w:t xml:space="preserve">A nobleman went to a distant </w:t>
      </w:r>
      <w:r w:rsidR="00423343">
        <w:rPr>
          <w:sz w:val="20"/>
          <w:szCs w:val="20"/>
          <w:lang w:bidi="he-IL"/>
        </w:rPr>
        <w:t xml:space="preserve">region </w:t>
      </w:r>
      <w:r>
        <w:rPr>
          <w:sz w:val="20"/>
          <w:szCs w:val="20"/>
          <w:lang w:bidi="he-IL"/>
        </w:rPr>
        <w:t xml:space="preserve">to </w:t>
      </w:r>
      <w:r w:rsidR="00423343">
        <w:rPr>
          <w:sz w:val="20"/>
          <w:szCs w:val="20"/>
          <w:lang w:bidi="he-IL"/>
        </w:rPr>
        <w:t xml:space="preserve">receive </w:t>
      </w:r>
      <w:r>
        <w:rPr>
          <w:sz w:val="20"/>
          <w:szCs w:val="20"/>
          <w:lang w:bidi="he-IL"/>
        </w:rPr>
        <w:t>royal power for himself and then return.”</w:t>
      </w:r>
      <w:r w:rsidR="00423343">
        <w:rPr>
          <w:sz w:val="20"/>
          <w:szCs w:val="20"/>
          <w:lang w:bidi="he-IL"/>
        </w:rPr>
        <w:t>”</w:t>
      </w:r>
    </w:p>
    <w:p w14:paraId="337335FA" w14:textId="5C02463E" w:rsidR="00B6162C" w:rsidRDefault="00B6162C" w:rsidP="00274AA2">
      <w:pPr>
        <w:numPr>
          <w:ilvl w:val="1"/>
          <w:numId w:val="80"/>
        </w:numPr>
        <w:rPr>
          <w:kern w:val="2"/>
        </w:rPr>
      </w:pPr>
      <w:r>
        <w:rPr>
          <w:kern w:val="2"/>
        </w:rPr>
        <w:t>“</w:t>
      </w:r>
      <w:r w:rsidRPr="00DD1722">
        <w:rPr>
          <w:lang w:bidi="he-IL"/>
        </w:rPr>
        <w:t>dissolute</w:t>
      </w:r>
      <w:r>
        <w:rPr>
          <w:lang w:bidi="he-IL"/>
        </w:rPr>
        <w:t>” (</w:t>
      </w:r>
      <w:r>
        <w:rPr>
          <w:kern w:val="2"/>
          <w:lang w:val="el-GR"/>
        </w:rPr>
        <w:t>ἀσώτως</w:t>
      </w:r>
      <w:r w:rsidR="00423343">
        <w:rPr>
          <w:kern w:val="2"/>
        </w:rPr>
        <w:t xml:space="preserve">, </w:t>
      </w:r>
      <w:r w:rsidR="00423343">
        <w:rPr>
          <w:i/>
          <w:iCs/>
          <w:lang w:bidi="he-IL"/>
        </w:rPr>
        <w:t>asotos</w:t>
      </w:r>
      <w:r>
        <w:rPr>
          <w:kern w:val="2"/>
        </w:rPr>
        <w:t>)</w:t>
      </w:r>
    </w:p>
    <w:p w14:paraId="65EA7CFA" w14:textId="3E577E2E" w:rsidR="00B6162C" w:rsidRDefault="00B6162C" w:rsidP="00274AA2">
      <w:pPr>
        <w:numPr>
          <w:ilvl w:val="2"/>
          <w:numId w:val="80"/>
        </w:numPr>
        <w:rPr>
          <w:kern w:val="2"/>
        </w:rPr>
      </w:pPr>
      <w:r>
        <w:rPr>
          <w:i/>
          <w:iCs/>
          <w:lang w:bidi="he-IL"/>
        </w:rPr>
        <w:t>Asotos</w:t>
      </w:r>
      <w:r w:rsidRPr="00BF1214">
        <w:rPr>
          <w:kern w:val="2"/>
        </w:rPr>
        <w:t xml:space="preserve"> </w:t>
      </w:r>
      <w:r>
        <w:rPr>
          <w:kern w:val="2"/>
        </w:rPr>
        <w:t xml:space="preserve">means </w:t>
      </w:r>
      <w:r w:rsidRPr="00BF1214">
        <w:rPr>
          <w:kern w:val="2"/>
        </w:rPr>
        <w:t>“dissipat</w:t>
      </w:r>
      <w:r>
        <w:rPr>
          <w:kern w:val="2"/>
        </w:rPr>
        <w:t>ed” or “wild and disorderly.</w:t>
      </w:r>
      <w:r w:rsidRPr="00BF1214">
        <w:rPr>
          <w:kern w:val="2"/>
        </w:rPr>
        <w:t>”</w:t>
      </w:r>
      <w:r>
        <w:rPr>
          <w:kern w:val="2"/>
        </w:rPr>
        <w:t xml:space="preserve"> </w:t>
      </w:r>
      <w:r w:rsidRPr="008906FB">
        <w:rPr>
          <w:kern w:val="2"/>
          <w:sz w:val="20"/>
          <w:szCs w:val="18"/>
        </w:rPr>
        <w:t>(Werner Foers</w:t>
      </w:r>
      <w:r>
        <w:rPr>
          <w:kern w:val="2"/>
          <w:sz w:val="20"/>
          <w:szCs w:val="18"/>
        </w:rPr>
        <w:t>ter’s translations:</w:t>
      </w:r>
      <w:r w:rsidRPr="008906FB">
        <w:rPr>
          <w:kern w:val="2"/>
          <w:sz w:val="20"/>
          <w:szCs w:val="18"/>
        </w:rPr>
        <w:t xml:space="preserve"> “</w:t>
      </w:r>
      <w:r w:rsidRPr="008906FB">
        <w:rPr>
          <w:kern w:val="2"/>
          <w:sz w:val="20"/>
          <w:szCs w:val="18"/>
          <w:lang w:val="el-GR"/>
        </w:rPr>
        <w:t>ἀσώτως</w:t>
      </w:r>
      <w:r w:rsidRPr="008906FB">
        <w:rPr>
          <w:kern w:val="2"/>
          <w:sz w:val="20"/>
          <w:szCs w:val="18"/>
        </w:rPr>
        <w:t xml:space="preserve">.” </w:t>
      </w:r>
      <w:r w:rsidRPr="008906FB">
        <w:rPr>
          <w:i/>
          <w:kern w:val="2"/>
          <w:sz w:val="20"/>
          <w:szCs w:val="18"/>
        </w:rPr>
        <w:t>TDNT</w:t>
      </w:r>
      <w:r w:rsidRPr="008906FB">
        <w:rPr>
          <w:iCs/>
          <w:kern w:val="2"/>
          <w:sz w:val="20"/>
          <w:szCs w:val="18"/>
        </w:rPr>
        <w:t xml:space="preserve"> </w:t>
      </w:r>
      <w:r w:rsidRPr="008906FB">
        <w:rPr>
          <w:kern w:val="2"/>
          <w:sz w:val="20"/>
          <w:szCs w:val="18"/>
        </w:rPr>
        <w:t>1</w:t>
      </w:r>
      <w:r w:rsidR="00345E52">
        <w:rPr>
          <w:kern w:val="2"/>
          <w:sz w:val="20"/>
          <w:szCs w:val="18"/>
        </w:rPr>
        <w:t>.</w:t>
      </w:r>
      <w:r w:rsidRPr="008906FB">
        <w:rPr>
          <w:kern w:val="2"/>
          <w:sz w:val="20"/>
          <w:szCs w:val="18"/>
        </w:rPr>
        <w:t>506-07.)</w:t>
      </w:r>
      <w:r>
        <w:rPr>
          <w:kern w:val="2"/>
        </w:rPr>
        <w:t xml:space="preserve"> (Hultgren 75)</w:t>
      </w:r>
    </w:p>
    <w:p w14:paraId="6FC975C2" w14:textId="77777777" w:rsidR="00B6162C" w:rsidRDefault="00B6162C" w:rsidP="00274AA2">
      <w:pPr>
        <w:numPr>
          <w:ilvl w:val="2"/>
          <w:numId w:val="80"/>
        </w:numPr>
        <w:rPr>
          <w:kern w:val="2"/>
        </w:rPr>
      </w:pPr>
      <w:r>
        <w:rPr>
          <w:kern w:val="2"/>
        </w:rPr>
        <w:t>W</w:t>
      </w:r>
      <w:r w:rsidRPr="00BF1214">
        <w:rPr>
          <w:kern w:val="2"/>
        </w:rPr>
        <w:t xml:space="preserve">hether </w:t>
      </w:r>
      <w:r>
        <w:rPr>
          <w:kern w:val="2"/>
        </w:rPr>
        <w:t>his life was “</w:t>
      </w:r>
      <w:r w:rsidRPr="00BF1214">
        <w:rPr>
          <w:kern w:val="2"/>
        </w:rPr>
        <w:t>immoral as well (as implied later in the charge of the elder brother, 15:30) is not clear from the Greek term used</w:t>
      </w:r>
      <w:r>
        <w:rPr>
          <w:kern w:val="2"/>
        </w:rPr>
        <w:t xml:space="preserve"> . . .” (Hultgren 75)</w:t>
      </w:r>
    </w:p>
    <w:p w14:paraId="1EB785BF" w14:textId="77777777" w:rsidR="00B6162C" w:rsidRDefault="00B6162C" w:rsidP="00274AA2">
      <w:pPr>
        <w:numPr>
          <w:ilvl w:val="2"/>
          <w:numId w:val="80"/>
        </w:numPr>
        <w:rPr>
          <w:kern w:val="2"/>
        </w:rPr>
      </w:pPr>
      <w:r>
        <w:rPr>
          <w:kern w:val="2"/>
        </w:rPr>
        <w:t>At any rate, it resulted “</w:t>
      </w:r>
      <w:r w:rsidRPr="00BF1214">
        <w:rPr>
          <w:kern w:val="2"/>
        </w:rPr>
        <w:t>i</w:t>
      </w:r>
      <w:r>
        <w:rPr>
          <w:kern w:val="2"/>
        </w:rPr>
        <w:t>n the loss of all his property.” (Hultgren 75)</w:t>
      </w:r>
    </w:p>
    <w:p w14:paraId="0192A404" w14:textId="77777777" w:rsidR="00B6162C" w:rsidRPr="00F528EB" w:rsidRDefault="00B6162C" w:rsidP="00B6162C">
      <w:pPr>
        <w:rPr>
          <w:kern w:val="2"/>
        </w:rPr>
      </w:pPr>
    </w:p>
    <w:p w14:paraId="71AAE6B2" w14:textId="77777777" w:rsidR="00B6162C" w:rsidRDefault="00B6162C" w:rsidP="00274AA2">
      <w:pPr>
        <w:numPr>
          <w:ilvl w:val="0"/>
          <w:numId w:val="80"/>
        </w:numPr>
        <w:rPr>
          <w:kern w:val="2"/>
        </w:rPr>
      </w:pPr>
      <w:r w:rsidRPr="006E31F9">
        <w:rPr>
          <w:b/>
          <w:bCs/>
          <w:kern w:val="2"/>
        </w:rPr>
        <w:t>15</w:t>
      </w:r>
      <w:r>
        <w:rPr>
          <w:kern w:val="2"/>
        </w:rPr>
        <w:t>:</w:t>
      </w:r>
      <w:r>
        <w:rPr>
          <w:b/>
          <w:bCs/>
          <w:kern w:val="2"/>
        </w:rPr>
        <w:t>14</w:t>
      </w:r>
    </w:p>
    <w:p w14:paraId="4461322D" w14:textId="258A64BA" w:rsidR="00B6162C"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14, “</w:t>
      </w:r>
      <w:r w:rsidR="00423343" w:rsidRPr="00866D98">
        <w:rPr>
          <w:sz w:val="20"/>
          <w:szCs w:val="20"/>
        </w:rPr>
        <w:t>When he had spent everything, a severe famine took place throughout that region, and he began to be in need.</w:t>
      </w:r>
      <w:r>
        <w:rPr>
          <w:sz w:val="20"/>
          <w:szCs w:val="20"/>
          <w:lang w:bidi="he-IL"/>
        </w:rPr>
        <w:t>”</w:t>
      </w:r>
    </w:p>
    <w:p w14:paraId="5FCEC2EF" w14:textId="77777777" w:rsidR="00B6162C" w:rsidRDefault="00B6162C" w:rsidP="00274AA2">
      <w:pPr>
        <w:numPr>
          <w:ilvl w:val="1"/>
          <w:numId w:val="80"/>
        </w:numPr>
        <w:rPr>
          <w:kern w:val="2"/>
        </w:rPr>
      </w:pPr>
      <w:r>
        <w:rPr>
          <w:kern w:val="2"/>
        </w:rPr>
        <w:t>His downhill slides</w:t>
      </w:r>
      <w:r w:rsidRPr="00BF1214">
        <w:rPr>
          <w:kern w:val="2"/>
        </w:rPr>
        <w:t xml:space="preserve"> in</w:t>
      </w:r>
      <w:r>
        <w:rPr>
          <w:kern w:val="2"/>
        </w:rPr>
        <w:t>cludes</w:t>
      </w:r>
      <w:r w:rsidRPr="00BF1214">
        <w:rPr>
          <w:kern w:val="2"/>
        </w:rPr>
        <w:t xml:space="preserve"> </w:t>
      </w:r>
      <w:r>
        <w:rPr>
          <w:kern w:val="2"/>
        </w:rPr>
        <w:t>“</w:t>
      </w:r>
      <w:r w:rsidRPr="00BF1214">
        <w:rPr>
          <w:kern w:val="2"/>
        </w:rPr>
        <w:t>factors beyond his control or fault. A severe famine strikes, which he could not have anticipated when he left home.</w:t>
      </w:r>
      <w:r>
        <w:rPr>
          <w:kern w:val="2"/>
        </w:rPr>
        <w:t>” (Hultgren 75)</w:t>
      </w:r>
    </w:p>
    <w:p w14:paraId="1A193BD2" w14:textId="77777777" w:rsidR="00B6162C" w:rsidRPr="00F528EB" w:rsidRDefault="00B6162C" w:rsidP="00B6162C">
      <w:pPr>
        <w:rPr>
          <w:kern w:val="2"/>
        </w:rPr>
      </w:pPr>
    </w:p>
    <w:p w14:paraId="55189778" w14:textId="77777777" w:rsidR="00B6162C" w:rsidRDefault="00B6162C" w:rsidP="00274AA2">
      <w:pPr>
        <w:numPr>
          <w:ilvl w:val="0"/>
          <w:numId w:val="80"/>
        </w:numPr>
        <w:rPr>
          <w:kern w:val="2"/>
        </w:rPr>
      </w:pPr>
      <w:r w:rsidRPr="006E31F9">
        <w:rPr>
          <w:b/>
          <w:bCs/>
          <w:kern w:val="2"/>
        </w:rPr>
        <w:t>15</w:t>
      </w:r>
      <w:r>
        <w:rPr>
          <w:kern w:val="2"/>
        </w:rPr>
        <w:t>:</w:t>
      </w:r>
      <w:r>
        <w:rPr>
          <w:b/>
          <w:bCs/>
          <w:kern w:val="2"/>
        </w:rPr>
        <w:t>15</w:t>
      </w:r>
    </w:p>
    <w:p w14:paraId="2B77A891" w14:textId="5205E380" w:rsidR="00B6162C"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15, “</w:t>
      </w:r>
      <w:r w:rsidR="00423343">
        <w:rPr>
          <w:sz w:val="20"/>
          <w:szCs w:val="20"/>
        </w:rPr>
        <w:t>So he went and hired himself out to one of the citizens of that region, who sent him to his fields to feed the pigs.</w:t>
      </w:r>
      <w:r>
        <w:rPr>
          <w:sz w:val="20"/>
          <w:szCs w:val="20"/>
          <w:lang w:bidi="he-IL"/>
        </w:rPr>
        <w:t>”</w:t>
      </w:r>
    </w:p>
    <w:p w14:paraId="288A9194" w14:textId="77777777" w:rsidR="00B6162C" w:rsidRDefault="00B6162C" w:rsidP="00274AA2">
      <w:pPr>
        <w:numPr>
          <w:ilvl w:val="1"/>
          <w:numId w:val="80"/>
        </w:numPr>
        <w:rPr>
          <w:kern w:val="2"/>
        </w:rPr>
      </w:pPr>
      <w:r>
        <w:rPr>
          <w:kern w:val="2"/>
        </w:rPr>
        <w:lastRenderedPageBreak/>
        <w:t>“hired himself out”</w:t>
      </w:r>
    </w:p>
    <w:p w14:paraId="66FF9881" w14:textId="77777777" w:rsidR="00B6162C" w:rsidRDefault="00B6162C" w:rsidP="00274AA2">
      <w:pPr>
        <w:numPr>
          <w:ilvl w:val="2"/>
          <w:numId w:val="80"/>
        </w:numPr>
        <w:rPr>
          <w:kern w:val="2"/>
        </w:rPr>
      </w:pPr>
      <w:r>
        <w:rPr>
          <w:kern w:val="2"/>
        </w:rPr>
        <w:t>“</w:t>
      </w:r>
      <w:r w:rsidRPr="00BF1214">
        <w:rPr>
          <w:kern w:val="2"/>
        </w:rPr>
        <w:t>At this point his status is that of an indentured servant—a status above that of a slave, but one that bound him by contract to work as a general laborer for his employer for a specified time.</w:t>
      </w:r>
      <w:r>
        <w:rPr>
          <w:kern w:val="2"/>
        </w:rPr>
        <w:t xml:space="preserve">” </w:t>
      </w:r>
      <w:r w:rsidRPr="00E87CE0">
        <w:rPr>
          <w:kern w:val="2"/>
          <w:sz w:val="20"/>
          <w:szCs w:val="18"/>
        </w:rPr>
        <w:t>(Harrill 714-17)</w:t>
      </w:r>
      <w:r>
        <w:rPr>
          <w:kern w:val="2"/>
        </w:rPr>
        <w:t xml:space="preserve"> (Hultgren 75)</w:t>
      </w:r>
    </w:p>
    <w:p w14:paraId="768A807A" w14:textId="77777777" w:rsidR="00B6162C" w:rsidRDefault="00B6162C" w:rsidP="00274AA2">
      <w:pPr>
        <w:numPr>
          <w:ilvl w:val="1"/>
          <w:numId w:val="80"/>
        </w:numPr>
        <w:rPr>
          <w:kern w:val="2"/>
        </w:rPr>
      </w:pPr>
      <w:r>
        <w:rPr>
          <w:kern w:val="2"/>
        </w:rPr>
        <w:t xml:space="preserve">“to </w:t>
      </w:r>
      <w:r w:rsidRPr="00AF1DDB">
        <w:rPr>
          <w:lang w:bidi="he-IL"/>
        </w:rPr>
        <w:t>feed the pigs</w:t>
      </w:r>
      <w:r>
        <w:rPr>
          <w:lang w:bidi="he-IL"/>
        </w:rPr>
        <w:t>”</w:t>
      </w:r>
    </w:p>
    <w:p w14:paraId="3A6FAC93" w14:textId="77777777" w:rsidR="00B6162C" w:rsidRDefault="00B6162C" w:rsidP="00274AA2">
      <w:pPr>
        <w:numPr>
          <w:ilvl w:val="2"/>
          <w:numId w:val="80"/>
        </w:numPr>
        <w:rPr>
          <w:kern w:val="2"/>
        </w:rPr>
      </w:pPr>
      <w:r>
        <w:rPr>
          <w:kern w:val="2"/>
        </w:rPr>
        <w:t>“</w:t>
      </w:r>
      <w:r w:rsidRPr="00BF1214">
        <w:rPr>
          <w:kern w:val="2"/>
        </w:rPr>
        <w:t xml:space="preserve">Pigs are unclean animals in law and tradition </w:t>
      </w:r>
      <w:r>
        <w:rPr>
          <w:kern w:val="2"/>
        </w:rPr>
        <w:t>. . .” (Hultgren 75)</w:t>
      </w:r>
    </w:p>
    <w:p w14:paraId="693C5EBD" w14:textId="77777777" w:rsidR="00B6162C" w:rsidRPr="00AF1DDB" w:rsidRDefault="00B6162C" w:rsidP="00274AA2">
      <w:pPr>
        <w:numPr>
          <w:ilvl w:val="3"/>
          <w:numId w:val="80"/>
        </w:numPr>
        <w:rPr>
          <w:kern w:val="2"/>
          <w:sz w:val="20"/>
          <w:szCs w:val="18"/>
        </w:rPr>
      </w:pPr>
      <w:r w:rsidRPr="00AF1DDB">
        <w:rPr>
          <w:kern w:val="2"/>
          <w:sz w:val="20"/>
          <w:szCs w:val="18"/>
        </w:rPr>
        <w:t>Lev 11:7; Deut 14:8; cf. Isa 65:4; 66:17; 1 Macc 1:47; cf. 2 Macc 6:18; 7:1. (Hultgren 75)</w:t>
      </w:r>
    </w:p>
    <w:p w14:paraId="4C0B629C" w14:textId="77777777" w:rsidR="00B6162C" w:rsidRDefault="00B6162C" w:rsidP="00274AA2">
      <w:pPr>
        <w:numPr>
          <w:ilvl w:val="3"/>
          <w:numId w:val="80"/>
        </w:numPr>
        <w:rPr>
          <w:kern w:val="2"/>
        </w:rPr>
      </w:pPr>
      <w:r>
        <w:rPr>
          <w:kern w:val="2"/>
        </w:rPr>
        <w:t xml:space="preserve">In </w:t>
      </w:r>
      <w:r w:rsidRPr="00BF1214">
        <w:rPr>
          <w:kern w:val="2"/>
        </w:rPr>
        <w:t xml:space="preserve">the </w:t>
      </w:r>
      <w:r w:rsidRPr="00BF1214">
        <w:rPr>
          <w:i/>
          <w:kern w:val="2"/>
        </w:rPr>
        <w:t>Mishnah</w:t>
      </w:r>
      <w:r w:rsidRPr="00BF1214">
        <w:rPr>
          <w:kern w:val="2"/>
        </w:rPr>
        <w:t xml:space="preserve"> </w:t>
      </w:r>
      <w:r>
        <w:rPr>
          <w:kern w:val="2"/>
        </w:rPr>
        <w:t xml:space="preserve">(c. </w:t>
      </w:r>
      <w:r w:rsidRPr="00AF1DDB">
        <w:rPr>
          <w:smallCaps/>
          <w:kern w:val="2"/>
        </w:rPr>
        <w:t>ad</w:t>
      </w:r>
      <w:r>
        <w:rPr>
          <w:kern w:val="2"/>
        </w:rPr>
        <w:t xml:space="preserve"> 200) “</w:t>
      </w:r>
      <w:r w:rsidRPr="00BF1214">
        <w:rPr>
          <w:kern w:val="2"/>
        </w:rPr>
        <w:t>no one is allowed to rear swine</w:t>
      </w:r>
      <w:r>
        <w:rPr>
          <w:kern w:val="2"/>
        </w:rPr>
        <w:t xml:space="preserve"> . . .” </w:t>
      </w:r>
      <w:r w:rsidRPr="00AF1DDB">
        <w:rPr>
          <w:iCs/>
          <w:kern w:val="2"/>
          <w:sz w:val="20"/>
          <w:szCs w:val="18"/>
        </w:rPr>
        <w:t>(</w:t>
      </w:r>
      <w:r w:rsidRPr="00AF1DDB">
        <w:rPr>
          <w:i/>
          <w:kern w:val="2"/>
          <w:sz w:val="20"/>
          <w:szCs w:val="18"/>
        </w:rPr>
        <w:t>M</w:t>
      </w:r>
      <w:r w:rsidRPr="00AF1DDB">
        <w:rPr>
          <w:kern w:val="2"/>
          <w:sz w:val="20"/>
          <w:szCs w:val="18"/>
        </w:rPr>
        <w:t xml:space="preserve">. </w:t>
      </w:r>
      <w:r w:rsidRPr="00AF1DDB">
        <w:rPr>
          <w:i/>
          <w:kern w:val="2"/>
          <w:sz w:val="20"/>
          <w:szCs w:val="18"/>
        </w:rPr>
        <w:t>B</w:t>
      </w:r>
      <w:r w:rsidRPr="00AF1DDB">
        <w:rPr>
          <w:kern w:val="2"/>
          <w:sz w:val="20"/>
          <w:szCs w:val="18"/>
        </w:rPr>
        <w:t xml:space="preserve">. </w:t>
      </w:r>
      <w:r w:rsidRPr="00AF1DDB">
        <w:rPr>
          <w:i/>
          <w:kern w:val="2"/>
          <w:sz w:val="20"/>
          <w:szCs w:val="18"/>
        </w:rPr>
        <w:t>Qam</w:t>
      </w:r>
      <w:r w:rsidRPr="00AF1DDB">
        <w:rPr>
          <w:kern w:val="2"/>
          <w:sz w:val="20"/>
          <w:szCs w:val="18"/>
        </w:rPr>
        <w:t xml:space="preserve">. </w:t>
      </w:r>
      <w:r w:rsidRPr="00AF1DDB">
        <w:rPr>
          <w:iCs/>
          <w:kern w:val="2"/>
          <w:sz w:val="20"/>
          <w:szCs w:val="18"/>
        </w:rPr>
        <w:t>7:7</w:t>
      </w:r>
      <w:r w:rsidRPr="00AF1DDB">
        <w:rPr>
          <w:kern w:val="2"/>
          <w:sz w:val="20"/>
          <w:szCs w:val="18"/>
        </w:rPr>
        <w:t>: “None may rear swine anywhere.”)</w:t>
      </w:r>
      <w:r>
        <w:rPr>
          <w:kern w:val="2"/>
        </w:rPr>
        <w:t xml:space="preserve"> (Hultgren 75)</w:t>
      </w:r>
      <w:r w:rsidRPr="00BF1214">
        <w:rPr>
          <w:kern w:val="2"/>
        </w:rPr>
        <w:t xml:space="preserve"> </w:t>
      </w:r>
    </w:p>
    <w:p w14:paraId="6BD2CE5D" w14:textId="77777777" w:rsidR="00B6162C" w:rsidRDefault="00B6162C" w:rsidP="00274AA2">
      <w:pPr>
        <w:numPr>
          <w:ilvl w:val="3"/>
          <w:numId w:val="80"/>
        </w:numPr>
        <w:rPr>
          <w:kern w:val="2"/>
        </w:rPr>
      </w:pPr>
      <w:r>
        <w:rPr>
          <w:kern w:val="2"/>
        </w:rPr>
        <w:t xml:space="preserve">In </w:t>
      </w:r>
      <w:r w:rsidRPr="00BF1214">
        <w:rPr>
          <w:kern w:val="2"/>
        </w:rPr>
        <w:t xml:space="preserve">the </w:t>
      </w:r>
      <w:r w:rsidRPr="00BF1214">
        <w:rPr>
          <w:i/>
          <w:kern w:val="2"/>
        </w:rPr>
        <w:t>Babylonian Talmud</w:t>
      </w:r>
      <w:r>
        <w:rPr>
          <w:kern w:val="2"/>
        </w:rPr>
        <w:t xml:space="preserve"> (c. </w:t>
      </w:r>
      <w:r w:rsidRPr="00AF1DDB">
        <w:rPr>
          <w:smallCaps/>
          <w:kern w:val="2"/>
        </w:rPr>
        <w:t>ad</w:t>
      </w:r>
      <w:r>
        <w:rPr>
          <w:kern w:val="2"/>
        </w:rPr>
        <w:t xml:space="preserve"> 600)</w:t>
      </w:r>
      <w:r w:rsidRPr="00BF1214">
        <w:rPr>
          <w:kern w:val="2"/>
        </w:rPr>
        <w:t xml:space="preserve"> </w:t>
      </w:r>
      <w:r>
        <w:rPr>
          <w:kern w:val="2"/>
        </w:rPr>
        <w:t>“</w:t>
      </w:r>
      <w:r w:rsidRPr="00BF1214">
        <w:rPr>
          <w:kern w:val="2"/>
        </w:rPr>
        <w:t>the person who does so is accursed.</w:t>
      </w:r>
      <w:r>
        <w:rPr>
          <w:kern w:val="2"/>
        </w:rPr>
        <w:t xml:space="preserve">” </w:t>
      </w:r>
      <w:r w:rsidRPr="00AF1DDB">
        <w:rPr>
          <w:kern w:val="2"/>
          <w:sz w:val="20"/>
          <w:szCs w:val="18"/>
        </w:rPr>
        <w:t>(</w:t>
      </w:r>
      <w:r w:rsidRPr="00AF1DDB">
        <w:rPr>
          <w:i/>
          <w:kern w:val="2"/>
          <w:sz w:val="20"/>
          <w:szCs w:val="18"/>
        </w:rPr>
        <w:t>b</w:t>
      </w:r>
      <w:r w:rsidRPr="00AF1DDB">
        <w:rPr>
          <w:kern w:val="2"/>
          <w:sz w:val="20"/>
          <w:szCs w:val="18"/>
        </w:rPr>
        <w:t xml:space="preserve">. </w:t>
      </w:r>
      <w:r w:rsidRPr="00AF1DDB">
        <w:rPr>
          <w:i/>
          <w:kern w:val="2"/>
          <w:sz w:val="20"/>
          <w:szCs w:val="18"/>
        </w:rPr>
        <w:t>B</w:t>
      </w:r>
      <w:r w:rsidRPr="00AF1DDB">
        <w:rPr>
          <w:kern w:val="2"/>
          <w:sz w:val="20"/>
          <w:szCs w:val="18"/>
        </w:rPr>
        <w:t xml:space="preserve">. </w:t>
      </w:r>
      <w:r w:rsidRPr="00AF1DDB">
        <w:rPr>
          <w:i/>
          <w:kern w:val="2"/>
          <w:sz w:val="20"/>
          <w:szCs w:val="18"/>
        </w:rPr>
        <w:t>Qam</w:t>
      </w:r>
      <w:r w:rsidRPr="00AF1DDB">
        <w:rPr>
          <w:kern w:val="2"/>
          <w:sz w:val="20"/>
          <w:szCs w:val="18"/>
        </w:rPr>
        <w:t>. 82b: “Cursed be the man who raises pigs.”)</w:t>
      </w:r>
      <w:r>
        <w:rPr>
          <w:kern w:val="2"/>
        </w:rPr>
        <w:t xml:space="preserve"> (Hultgren 75)</w:t>
      </w:r>
    </w:p>
    <w:p w14:paraId="1143C1DF" w14:textId="77777777" w:rsidR="00B6162C" w:rsidRDefault="00B6162C" w:rsidP="00274AA2">
      <w:pPr>
        <w:numPr>
          <w:ilvl w:val="2"/>
          <w:numId w:val="80"/>
        </w:numPr>
        <w:rPr>
          <w:kern w:val="2"/>
        </w:rPr>
      </w:pPr>
      <w:r>
        <w:rPr>
          <w:kern w:val="2"/>
        </w:rPr>
        <w:t>“</w:t>
      </w:r>
      <w:r w:rsidRPr="00BF1214">
        <w:rPr>
          <w:kern w:val="2"/>
        </w:rPr>
        <w:t>To feed pigs is degradation of the worst sort.</w:t>
      </w:r>
      <w:r>
        <w:rPr>
          <w:kern w:val="2"/>
        </w:rPr>
        <w:t>” (Hultgren 75)</w:t>
      </w:r>
    </w:p>
    <w:p w14:paraId="6F7133B1" w14:textId="77777777" w:rsidR="00B6162C" w:rsidRDefault="00B6162C" w:rsidP="00B6162C">
      <w:pPr>
        <w:rPr>
          <w:kern w:val="2"/>
        </w:rPr>
      </w:pPr>
    </w:p>
    <w:p w14:paraId="64D90988" w14:textId="77777777" w:rsidR="00B6162C" w:rsidRDefault="00B6162C" w:rsidP="00274AA2">
      <w:pPr>
        <w:numPr>
          <w:ilvl w:val="0"/>
          <w:numId w:val="80"/>
        </w:numPr>
        <w:rPr>
          <w:kern w:val="2"/>
        </w:rPr>
      </w:pPr>
      <w:r w:rsidRPr="006E31F9">
        <w:rPr>
          <w:b/>
          <w:bCs/>
          <w:kern w:val="2"/>
        </w:rPr>
        <w:t>15</w:t>
      </w:r>
      <w:r>
        <w:rPr>
          <w:kern w:val="2"/>
        </w:rPr>
        <w:t>:</w:t>
      </w:r>
      <w:r>
        <w:rPr>
          <w:b/>
          <w:bCs/>
          <w:kern w:val="2"/>
        </w:rPr>
        <w:t>16</w:t>
      </w:r>
    </w:p>
    <w:p w14:paraId="754F8689" w14:textId="57592781" w:rsidR="00B6162C"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16, “</w:t>
      </w:r>
      <w:r w:rsidR="00423343" w:rsidRPr="00866D98">
        <w:rPr>
          <w:sz w:val="20"/>
          <w:szCs w:val="20"/>
        </w:rPr>
        <w:t>He would gladly have filled his stomach with the pods that the pigs were eating, and no one gave him anything.</w:t>
      </w:r>
      <w:r>
        <w:rPr>
          <w:sz w:val="20"/>
          <w:szCs w:val="20"/>
          <w:lang w:bidi="he-IL"/>
        </w:rPr>
        <w:t>”</w:t>
      </w:r>
    </w:p>
    <w:p w14:paraId="06E937B3" w14:textId="77777777" w:rsidR="00B6162C" w:rsidRDefault="00B6162C" w:rsidP="00274AA2">
      <w:pPr>
        <w:numPr>
          <w:ilvl w:val="1"/>
          <w:numId w:val="80"/>
        </w:numPr>
        <w:rPr>
          <w:kern w:val="2"/>
        </w:rPr>
      </w:pPr>
      <w:r>
        <w:rPr>
          <w:kern w:val="2"/>
        </w:rPr>
        <w:t xml:space="preserve">“. . . </w:t>
      </w:r>
      <w:r w:rsidRPr="00BF1214">
        <w:rPr>
          <w:kern w:val="2"/>
        </w:rPr>
        <w:t>wishing to be fed from the “pods” eaten by pigs</w:t>
      </w:r>
      <w:r>
        <w:rPr>
          <w:kern w:val="2"/>
        </w:rPr>
        <w:t xml:space="preserve"> [means] </w:t>
      </w:r>
      <w:r w:rsidRPr="00BF1214">
        <w:rPr>
          <w:kern w:val="2"/>
        </w:rPr>
        <w:t>therefore be</w:t>
      </w:r>
      <w:r>
        <w:rPr>
          <w:kern w:val="2"/>
        </w:rPr>
        <w:t>ing envious of the pigs! . . .” (Hultgren 75)</w:t>
      </w:r>
    </w:p>
    <w:p w14:paraId="3C0A804E" w14:textId="77777777" w:rsidR="00B6162C" w:rsidRDefault="00B6162C" w:rsidP="00274AA2">
      <w:pPr>
        <w:numPr>
          <w:ilvl w:val="1"/>
          <w:numId w:val="80"/>
        </w:numPr>
        <w:rPr>
          <w:kern w:val="2"/>
        </w:rPr>
      </w:pPr>
      <w:r>
        <w:rPr>
          <w:kern w:val="2"/>
        </w:rPr>
        <w:t xml:space="preserve">“. . . </w:t>
      </w:r>
      <w:r w:rsidRPr="00BF1214">
        <w:rPr>
          <w:kern w:val="2"/>
        </w:rPr>
        <w:t>being refused</w:t>
      </w:r>
      <w:r>
        <w:rPr>
          <w:kern w:val="2"/>
        </w:rPr>
        <w:t xml:space="preserve"> [permission to eat them]</w:t>
      </w:r>
      <w:r w:rsidRPr="00BF1214">
        <w:rPr>
          <w:kern w:val="2"/>
        </w:rPr>
        <w:t xml:space="preserve"> is even more degrading than the act of feeding the pigs itself.</w:t>
      </w:r>
      <w:r>
        <w:rPr>
          <w:kern w:val="2"/>
        </w:rPr>
        <w:t>” (Hultgren 75)</w:t>
      </w:r>
    </w:p>
    <w:p w14:paraId="79E9059A" w14:textId="66B52645" w:rsidR="00B6162C" w:rsidRDefault="00B6162C" w:rsidP="00274AA2">
      <w:pPr>
        <w:numPr>
          <w:ilvl w:val="1"/>
          <w:numId w:val="80"/>
        </w:numPr>
        <w:rPr>
          <w:kern w:val="2"/>
        </w:rPr>
      </w:pPr>
      <w:r>
        <w:rPr>
          <w:kern w:val="2"/>
        </w:rPr>
        <w:t>“</w:t>
      </w:r>
      <w:r w:rsidRPr="00BF1214">
        <w:rPr>
          <w:kern w:val="2"/>
        </w:rPr>
        <w:t>The type of pod</w:t>
      </w:r>
      <w:r>
        <w:rPr>
          <w:kern w:val="2"/>
        </w:rPr>
        <w:t xml:space="preserve"> </w:t>
      </w:r>
      <w:r w:rsidRPr="00BF1214">
        <w:rPr>
          <w:kern w:val="2"/>
        </w:rPr>
        <w:t>(</w:t>
      </w:r>
      <w:r>
        <w:rPr>
          <w:kern w:val="2"/>
          <w:lang w:val="el-GR" w:bidi="he-IL"/>
        </w:rPr>
        <w:t>κεράτιον</w:t>
      </w:r>
      <w:r w:rsidR="00423343">
        <w:rPr>
          <w:kern w:val="2"/>
          <w:lang w:bidi="he-IL"/>
        </w:rPr>
        <w:t xml:space="preserve"> </w:t>
      </w:r>
      <w:r w:rsidR="00423343">
        <w:rPr>
          <w:kern w:val="2"/>
        </w:rPr>
        <w:t>[</w:t>
      </w:r>
      <w:r w:rsidR="00423343">
        <w:rPr>
          <w:i/>
          <w:iCs/>
          <w:kern w:val="2"/>
        </w:rPr>
        <w:t>keration</w:t>
      </w:r>
      <w:r w:rsidR="00423343">
        <w:rPr>
          <w:kern w:val="2"/>
        </w:rPr>
        <w:t>]</w:t>
      </w:r>
      <w:r w:rsidRPr="00BF1214">
        <w:rPr>
          <w:kern w:val="2"/>
        </w:rPr>
        <w:t>) referred to is the carob pod (</w:t>
      </w:r>
      <w:r w:rsidRPr="00BF1214">
        <w:rPr>
          <w:i/>
          <w:kern w:val="2"/>
        </w:rPr>
        <w:t>ceratonia siliqua</w:t>
      </w:r>
      <w:r w:rsidRPr="00BF1214">
        <w:rPr>
          <w:kern w:val="2"/>
        </w:rPr>
        <w:t>), used as fodder for pigs.</w:t>
      </w:r>
      <w:r>
        <w:rPr>
          <w:kern w:val="2"/>
        </w:rPr>
        <w:t xml:space="preserve">” </w:t>
      </w:r>
      <w:r w:rsidRPr="00AF1DDB">
        <w:rPr>
          <w:kern w:val="2"/>
          <w:sz w:val="20"/>
          <w:szCs w:val="18"/>
        </w:rPr>
        <w:t>(BAGD 429)</w:t>
      </w:r>
      <w:r>
        <w:rPr>
          <w:kern w:val="2"/>
        </w:rPr>
        <w:t xml:space="preserve"> (Hultgren 75)</w:t>
      </w:r>
    </w:p>
    <w:p w14:paraId="7B88D9E8" w14:textId="77777777" w:rsidR="00B6162C" w:rsidRDefault="00B6162C" w:rsidP="00B6162C">
      <w:pPr>
        <w:rPr>
          <w:kern w:val="2"/>
        </w:rPr>
      </w:pPr>
    </w:p>
    <w:p w14:paraId="4C1C87F3" w14:textId="77777777" w:rsidR="00B6162C" w:rsidRDefault="00B6162C" w:rsidP="00274AA2">
      <w:pPr>
        <w:numPr>
          <w:ilvl w:val="0"/>
          <w:numId w:val="80"/>
        </w:numPr>
        <w:rPr>
          <w:kern w:val="2"/>
        </w:rPr>
      </w:pPr>
      <w:r w:rsidRPr="006E31F9">
        <w:rPr>
          <w:b/>
          <w:bCs/>
          <w:kern w:val="2"/>
        </w:rPr>
        <w:t>15</w:t>
      </w:r>
      <w:r w:rsidRPr="00BF1214">
        <w:rPr>
          <w:kern w:val="2"/>
        </w:rPr>
        <w:t>:</w:t>
      </w:r>
      <w:r>
        <w:rPr>
          <w:b/>
          <w:bCs/>
          <w:kern w:val="2"/>
        </w:rPr>
        <w:t>17</w:t>
      </w:r>
    </w:p>
    <w:p w14:paraId="7D985A0D" w14:textId="34FCE596"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17</w:t>
      </w:r>
      <w:r w:rsidRPr="00AE07CF">
        <w:rPr>
          <w:kern w:val="2"/>
          <w:sz w:val="20"/>
          <w:szCs w:val="18"/>
        </w:rPr>
        <w:t>, “</w:t>
      </w:r>
      <w:r w:rsidR="00423343" w:rsidRPr="00866D98">
        <w:rPr>
          <w:sz w:val="20"/>
          <w:szCs w:val="20"/>
        </w:rPr>
        <w:t>But when he came to his senses he said, ‘How many of my father’s hired hands have bread enough and to spare, but here I am dying of hunger!</w:t>
      </w:r>
      <w:r w:rsidR="00423343">
        <w:rPr>
          <w:sz w:val="20"/>
          <w:szCs w:val="20"/>
        </w:rPr>
        <w:t>’</w:t>
      </w:r>
      <w:r>
        <w:rPr>
          <w:sz w:val="20"/>
          <w:szCs w:val="20"/>
          <w:lang w:bidi="he-IL"/>
        </w:rPr>
        <w:t>”</w:t>
      </w:r>
    </w:p>
    <w:p w14:paraId="58C3B0B0" w14:textId="50CB0093" w:rsidR="00B6162C" w:rsidRDefault="00B6162C" w:rsidP="00274AA2">
      <w:pPr>
        <w:numPr>
          <w:ilvl w:val="1"/>
          <w:numId w:val="80"/>
        </w:numPr>
        <w:rPr>
          <w:kern w:val="2"/>
        </w:rPr>
      </w:pPr>
      <w:r w:rsidRPr="00BF1214">
        <w:rPr>
          <w:kern w:val="2"/>
        </w:rPr>
        <w:t>“c</w:t>
      </w:r>
      <w:r>
        <w:rPr>
          <w:kern w:val="2"/>
        </w:rPr>
        <w:t>ame to himself” (</w:t>
      </w:r>
      <w:r>
        <w:rPr>
          <w:kern w:val="2"/>
          <w:lang w:val="el-GR"/>
        </w:rPr>
        <w:t>εἰς</w:t>
      </w:r>
      <w:r w:rsidRPr="00CB19E3">
        <w:rPr>
          <w:kern w:val="2"/>
        </w:rPr>
        <w:t xml:space="preserve"> </w:t>
      </w:r>
      <w:r>
        <w:rPr>
          <w:kern w:val="2"/>
          <w:lang w:val="el-GR"/>
        </w:rPr>
        <w:t>ἐαυτὸν</w:t>
      </w:r>
      <w:r w:rsidRPr="00CB19E3">
        <w:rPr>
          <w:kern w:val="2"/>
        </w:rPr>
        <w:t xml:space="preserve"> </w:t>
      </w:r>
      <w:r>
        <w:rPr>
          <w:kern w:val="2"/>
          <w:lang w:val="el-GR"/>
        </w:rPr>
        <w:t>δὲ</w:t>
      </w:r>
      <w:r w:rsidRPr="00CB19E3">
        <w:rPr>
          <w:kern w:val="2"/>
        </w:rPr>
        <w:t xml:space="preserve"> </w:t>
      </w:r>
      <w:r>
        <w:rPr>
          <w:kern w:val="2"/>
          <w:lang w:val="el-GR"/>
        </w:rPr>
        <w:t>ἐλθὠν</w:t>
      </w:r>
      <w:r w:rsidR="00423343">
        <w:rPr>
          <w:kern w:val="2"/>
        </w:rPr>
        <w:t xml:space="preserve">, </w:t>
      </w:r>
      <w:r w:rsidR="00423343">
        <w:rPr>
          <w:i/>
          <w:iCs/>
          <w:kern w:val="2"/>
        </w:rPr>
        <w:t>eis eauton de elthon</w:t>
      </w:r>
      <w:r w:rsidRPr="00BF1214">
        <w:rPr>
          <w:kern w:val="2"/>
        </w:rPr>
        <w:t>)</w:t>
      </w:r>
    </w:p>
    <w:p w14:paraId="665E3577" w14:textId="77777777" w:rsidR="00B6162C" w:rsidRDefault="00B6162C" w:rsidP="00274AA2">
      <w:pPr>
        <w:numPr>
          <w:ilvl w:val="2"/>
          <w:numId w:val="80"/>
        </w:numPr>
        <w:rPr>
          <w:kern w:val="2"/>
        </w:rPr>
      </w:pPr>
      <w:r>
        <w:rPr>
          <w:kern w:val="2"/>
        </w:rPr>
        <w:t>S</w:t>
      </w:r>
      <w:r w:rsidRPr="00BF1214">
        <w:rPr>
          <w:kern w:val="2"/>
        </w:rPr>
        <w:t xml:space="preserve">ome </w:t>
      </w:r>
      <w:r>
        <w:rPr>
          <w:kern w:val="2"/>
        </w:rPr>
        <w:t>say “</w:t>
      </w:r>
      <w:r w:rsidRPr="00BF1214">
        <w:rPr>
          <w:kern w:val="2"/>
        </w:rPr>
        <w:t>that means that the son repented.</w:t>
      </w:r>
      <w:r>
        <w:rPr>
          <w:kern w:val="2"/>
        </w:rPr>
        <w:t>” (Hultgren 76)</w:t>
      </w:r>
    </w:p>
    <w:p w14:paraId="4735F4CA" w14:textId="0801C00D" w:rsidR="00B6162C" w:rsidRPr="00AD074F" w:rsidRDefault="00B6162C" w:rsidP="00274AA2">
      <w:pPr>
        <w:numPr>
          <w:ilvl w:val="3"/>
          <w:numId w:val="80"/>
        </w:numPr>
        <w:rPr>
          <w:kern w:val="2"/>
          <w:sz w:val="20"/>
          <w:szCs w:val="18"/>
        </w:rPr>
      </w:pPr>
      <w:r w:rsidRPr="00AD074F">
        <w:rPr>
          <w:kern w:val="2"/>
          <w:sz w:val="20"/>
          <w:szCs w:val="18"/>
        </w:rPr>
        <w:t xml:space="preserve">Creed 197; Hendrickx 153; Jeremias 130; Linnemann 76; Marshall 607; Montefiore </w:t>
      </w:r>
      <w:r w:rsidR="00494587" w:rsidRPr="00F64F6E">
        <w:rPr>
          <w:kern w:val="2"/>
          <w:sz w:val="20"/>
          <w:szCs w:val="18"/>
        </w:rPr>
        <w:t>2</w:t>
      </w:r>
      <w:r w:rsidR="00494587">
        <w:rPr>
          <w:kern w:val="2"/>
          <w:sz w:val="20"/>
          <w:szCs w:val="18"/>
        </w:rPr>
        <w:t>.</w:t>
      </w:r>
      <w:r w:rsidRPr="00AD074F">
        <w:rPr>
          <w:kern w:val="2"/>
          <w:sz w:val="20"/>
          <w:szCs w:val="18"/>
        </w:rPr>
        <w:t xml:space="preserve">989; Schweizer </w:t>
      </w:r>
      <w:r w:rsidRPr="00AD074F">
        <w:rPr>
          <w:i/>
          <w:kern w:val="2"/>
          <w:sz w:val="20"/>
          <w:szCs w:val="18"/>
        </w:rPr>
        <w:t>Luke</w:t>
      </w:r>
      <w:r w:rsidRPr="00AD074F">
        <w:rPr>
          <w:kern w:val="2"/>
          <w:sz w:val="20"/>
          <w:szCs w:val="18"/>
        </w:rPr>
        <w:t xml:space="preserve"> 248; Wenham 110.</w:t>
      </w:r>
    </w:p>
    <w:p w14:paraId="7BFCCC0F" w14:textId="00036C46" w:rsidR="00B6162C" w:rsidRPr="00AD074F" w:rsidRDefault="00B6162C" w:rsidP="00274AA2">
      <w:pPr>
        <w:numPr>
          <w:ilvl w:val="3"/>
          <w:numId w:val="80"/>
        </w:numPr>
        <w:rPr>
          <w:kern w:val="2"/>
          <w:sz w:val="20"/>
          <w:szCs w:val="18"/>
        </w:rPr>
      </w:pPr>
      <w:r w:rsidRPr="00AD074F">
        <w:rPr>
          <w:kern w:val="2"/>
          <w:sz w:val="20"/>
          <w:szCs w:val="18"/>
        </w:rPr>
        <w:t xml:space="preserve">Aus 457; Räisänen </w:t>
      </w:r>
      <w:r w:rsidR="00494587" w:rsidRPr="00F64F6E">
        <w:rPr>
          <w:kern w:val="2"/>
          <w:sz w:val="20"/>
          <w:szCs w:val="18"/>
        </w:rPr>
        <w:t>2</w:t>
      </w:r>
      <w:r w:rsidR="00494587">
        <w:rPr>
          <w:kern w:val="2"/>
          <w:sz w:val="20"/>
          <w:szCs w:val="18"/>
        </w:rPr>
        <w:t>.</w:t>
      </w:r>
      <w:r w:rsidRPr="00AD074F">
        <w:rPr>
          <w:kern w:val="2"/>
          <w:sz w:val="20"/>
          <w:szCs w:val="18"/>
        </w:rPr>
        <w:t xml:space="preserve">1620-21, 1633; Schottroff 47-49; Str-B </w:t>
      </w:r>
      <w:r w:rsidR="00494587" w:rsidRPr="00F64F6E">
        <w:rPr>
          <w:kern w:val="2"/>
          <w:sz w:val="20"/>
          <w:szCs w:val="18"/>
        </w:rPr>
        <w:t>2</w:t>
      </w:r>
      <w:r w:rsidR="00494587">
        <w:rPr>
          <w:kern w:val="2"/>
          <w:sz w:val="20"/>
          <w:szCs w:val="18"/>
        </w:rPr>
        <w:t>.</w:t>
      </w:r>
      <w:r w:rsidRPr="00AD074F">
        <w:rPr>
          <w:kern w:val="2"/>
          <w:sz w:val="20"/>
          <w:szCs w:val="18"/>
        </w:rPr>
        <w:t xml:space="preserve">215; Tertullian, </w:t>
      </w:r>
      <w:r w:rsidRPr="00AD074F">
        <w:rPr>
          <w:i/>
          <w:iCs/>
          <w:kern w:val="2"/>
          <w:sz w:val="20"/>
          <w:szCs w:val="18"/>
        </w:rPr>
        <w:t>On R</w:t>
      </w:r>
      <w:r w:rsidRPr="00AD074F">
        <w:rPr>
          <w:i/>
          <w:kern w:val="2"/>
          <w:sz w:val="20"/>
          <w:szCs w:val="18"/>
        </w:rPr>
        <w:t xml:space="preserve">epentance </w:t>
      </w:r>
      <w:r w:rsidRPr="00AD074F">
        <w:rPr>
          <w:kern w:val="2"/>
          <w:sz w:val="20"/>
          <w:szCs w:val="18"/>
        </w:rPr>
        <w:t>8; Stein 120.</w:t>
      </w:r>
    </w:p>
    <w:p w14:paraId="2C2D641F" w14:textId="17B5220B" w:rsidR="00B6162C" w:rsidRPr="00AD074F" w:rsidRDefault="00B6162C" w:rsidP="00274AA2">
      <w:pPr>
        <w:numPr>
          <w:ilvl w:val="3"/>
          <w:numId w:val="80"/>
        </w:numPr>
        <w:rPr>
          <w:kern w:val="2"/>
          <w:sz w:val="20"/>
          <w:szCs w:val="18"/>
        </w:rPr>
      </w:pPr>
      <w:r w:rsidRPr="00AD074F">
        <w:rPr>
          <w:kern w:val="2"/>
          <w:sz w:val="20"/>
          <w:szCs w:val="18"/>
        </w:rPr>
        <w:t>Culpepper, “</w:t>
      </w:r>
      <w:r w:rsidRPr="00AD074F">
        <w:rPr>
          <w:iCs/>
          <w:kern w:val="2"/>
          <w:sz w:val="20"/>
          <w:szCs w:val="18"/>
        </w:rPr>
        <w:t xml:space="preserve">Luke.” </w:t>
      </w:r>
      <w:r w:rsidRPr="00AD074F">
        <w:rPr>
          <w:i/>
          <w:kern w:val="2"/>
          <w:sz w:val="20"/>
          <w:szCs w:val="18"/>
        </w:rPr>
        <w:t>New Interpreter</w:t>
      </w:r>
      <w:r w:rsidRPr="00AD074F">
        <w:rPr>
          <w:iCs/>
          <w:kern w:val="2"/>
          <w:sz w:val="20"/>
          <w:szCs w:val="18"/>
        </w:rPr>
        <w:t>’</w:t>
      </w:r>
      <w:r w:rsidRPr="00AD074F">
        <w:rPr>
          <w:i/>
          <w:kern w:val="2"/>
          <w:sz w:val="20"/>
          <w:szCs w:val="18"/>
        </w:rPr>
        <w:t>s B</w:t>
      </w:r>
      <w:r w:rsidRPr="00AD074F">
        <w:rPr>
          <w:i/>
          <w:iCs/>
          <w:kern w:val="2"/>
          <w:sz w:val="20"/>
          <w:szCs w:val="18"/>
        </w:rPr>
        <w:t>ible</w:t>
      </w:r>
      <w:r w:rsidRPr="00AD074F">
        <w:rPr>
          <w:kern w:val="2"/>
          <w:sz w:val="20"/>
          <w:szCs w:val="18"/>
        </w:rPr>
        <w:t>. 9</w:t>
      </w:r>
      <w:r w:rsidR="005769C6">
        <w:rPr>
          <w:kern w:val="2"/>
          <w:sz w:val="20"/>
          <w:szCs w:val="18"/>
        </w:rPr>
        <w:t>.</w:t>
      </w:r>
      <w:r w:rsidRPr="00AD074F">
        <w:rPr>
          <w:kern w:val="2"/>
          <w:sz w:val="20"/>
          <w:szCs w:val="18"/>
        </w:rPr>
        <w:t xml:space="preserve">302. Stein, R. </w:t>
      </w:r>
      <w:r w:rsidRPr="00AD074F">
        <w:rPr>
          <w:i/>
          <w:kern w:val="2"/>
          <w:sz w:val="20"/>
          <w:szCs w:val="18"/>
        </w:rPr>
        <w:t>Luke</w:t>
      </w:r>
      <w:r w:rsidRPr="00AD074F">
        <w:rPr>
          <w:kern w:val="2"/>
          <w:sz w:val="20"/>
          <w:szCs w:val="18"/>
        </w:rPr>
        <w:t>. NAC 24. Nashville: Broadman, 1992. 406.</w:t>
      </w:r>
    </w:p>
    <w:p w14:paraId="6466B8B9" w14:textId="77777777" w:rsidR="00B6162C" w:rsidRDefault="00B6162C" w:rsidP="00274AA2">
      <w:pPr>
        <w:numPr>
          <w:ilvl w:val="2"/>
          <w:numId w:val="80"/>
        </w:numPr>
        <w:rPr>
          <w:kern w:val="2"/>
        </w:rPr>
      </w:pPr>
      <w:r>
        <w:rPr>
          <w:kern w:val="2"/>
        </w:rPr>
        <w:t>“</w:t>
      </w:r>
      <w:r w:rsidRPr="00BF1214">
        <w:rPr>
          <w:kern w:val="2"/>
        </w:rPr>
        <w:t>The young man is in misery not because of a sense of sin that might lead to repentance, but from his destitution.</w:t>
      </w:r>
      <w:r>
        <w:rPr>
          <w:kern w:val="2"/>
        </w:rPr>
        <w:t xml:space="preserve"> . . .” (Hultgren 76)</w:t>
      </w:r>
    </w:p>
    <w:p w14:paraId="53C98BA4" w14:textId="15C92A96" w:rsidR="00B6162C" w:rsidRPr="00AD074F" w:rsidRDefault="00B6162C" w:rsidP="00274AA2">
      <w:pPr>
        <w:numPr>
          <w:ilvl w:val="3"/>
          <w:numId w:val="80"/>
        </w:numPr>
        <w:rPr>
          <w:kern w:val="2"/>
          <w:sz w:val="20"/>
          <w:szCs w:val="18"/>
        </w:rPr>
      </w:pPr>
      <w:r w:rsidRPr="00AD074F">
        <w:rPr>
          <w:kern w:val="2"/>
          <w:sz w:val="20"/>
          <w:szCs w:val="18"/>
        </w:rPr>
        <w:t xml:space="preserve">Bailey </w:t>
      </w:r>
      <w:r w:rsidRPr="00AD074F">
        <w:rPr>
          <w:i/>
          <w:kern w:val="2"/>
          <w:sz w:val="20"/>
          <w:szCs w:val="18"/>
        </w:rPr>
        <w:t>Poet</w:t>
      </w:r>
      <w:r w:rsidRPr="00AD074F">
        <w:rPr>
          <w:kern w:val="2"/>
          <w:sz w:val="20"/>
          <w:szCs w:val="18"/>
        </w:rPr>
        <w:t xml:space="preserve"> 173-75; Donahue 153; Jülicher </w:t>
      </w:r>
      <w:r w:rsidR="00494587" w:rsidRPr="00F64F6E">
        <w:rPr>
          <w:kern w:val="2"/>
          <w:sz w:val="20"/>
          <w:szCs w:val="18"/>
        </w:rPr>
        <w:t>2</w:t>
      </w:r>
      <w:r w:rsidR="00494587">
        <w:rPr>
          <w:kern w:val="2"/>
          <w:sz w:val="20"/>
          <w:szCs w:val="18"/>
        </w:rPr>
        <w:t>.</w:t>
      </w:r>
      <w:r w:rsidRPr="00AD074F">
        <w:rPr>
          <w:kern w:val="2"/>
          <w:sz w:val="20"/>
          <w:szCs w:val="18"/>
        </w:rPr>
        <w:t>345-46; Scott 115-16.</w:t>
      </w:r>
    </w:p>
    <w:p w14:paraId="75FEE4C6" w14:textId="77777777" w:rsidR="00B6162C" w:rsidRPr="00AD074F" w:rsidRDefault="00B6162C" w:rsidP="00274AA2">
      <w:pPr>
        <w:numPr>
          <w:ilvl w:val="3"/>
          <w:numId w:val="80"/>
        </w:numPr>
        <w:rPr>
          <w:kern w:val="2"/>
          <w:sz w:val="20"/>
          <w:szCs w:val="18"/>
        </w:rPr>
      </w:pPr>
      <w:r w:rsidRPr="00AD074F">
        <w:rPr>
          <w:kern w:val="2"/>
          <w:sz w:val="20"/>
          <w:szCs w:val="18"/>
        </w:rPr>
        <w:t xml:space="preserve">Bailey </w:t>
      </w:r>
      <w:r w:rsidRPr="00AD074F">
        <w:rPr>
          <w:i/>
          <w:kern w:val="2"/>
          <w:sz w:val="20"/>
          <w:szCs w:val="18"/>
        </w:rPr>
        <w:t>Finding the Lost</w:t>
      </w:r>
      <w:r w:rsidRPr="00AD074F">
        <w:rPr>
          <w:kern w:val="2"/>
          <w:sz w:val="20"/>
          <w:szCs w:val="18"/>
        </w:rPr>
        <w:t xml:space="preserve"> 131; Borsch 41. Jones, Geraint. </w:t>
      </w:r>
      <w:r w:rsidRPr="00AD074F">
        <w:rPr>
          <w:i/>
          <w:kern w:val="2"/>
          <w:sz w:val="20"/>
          <w:szCs w:val="18"/>
        </w:rPr>
        <w:t>The Art and Truth of the Parables</w:t>
      </w:r>
      <w:r w:rsidRPr="00AD074F">
        <w:rPr>
          <w:kern w:val="2"/>
          <w:sz w:val="20"/>
          <w:szCs w:val="18"/>
        </w:rPr>
        <w:t xml:space="preserve">: </w:t>
      </w:r>
      <w:r w:rsidRPr="00AD074F">
        <w:rPr>
          <w:i/>
          <w:kern w:val="2"/>
          <w:sz w:val="20"/>
          <w:szCs w:val="18"/>
        </w:rPr>
        <w:t>A Study in Their Literary Form and Modern Interpretation</w:t>
      </w:r>
      <w:r w:rsidRPr="00AD074F">
        <w:rPr>
          <w:kern w:val="2"/>
          <w:sz w:val="20"/>
          <w:szCs w:val="18"/>
        </w:rPr>
        <w:t xml:space="preserve">, 225-30. </w:t>
      </w:r>
      <w:r w:rsidRPr="003A4642">
        <w:rPr>
          <w:kern w:val="2"/>
          <w:sz w:val="20"/>
          <w:szCs w:val="18"/>
          <w:lang w:val="fr-FR"/>
        </w:rPr>
        <w:t xml:space="preserve">London: SPCK, 1964. 182. Loisy, Alfred. </w:t>
      </w:r>
      <w:r w:rsidRPr="003A4642">
        <w:rPr>
          <w:i/>
          <w:kern w:val="2"/>
          <w:sz w:val="20"/>
          <w:szCs w:val="18"/>
          <w:lang w:val="fr-FR"/>
        </w:rPr>
        <w:t>L’Évangile selon Luc</w:t>
      </w:r>
      <w:r w:rsidRPr="003A4642">
        <w:rPr>
          <w:kern w:val="2"/>
          <w:sz w:val="20"/>
          <w:szCs w:val="18"/>
          <w:lang w:val="fr-FR"/>
        </w:rPr>
        <w:t xml:space="preserve">. Paris: E. Nourry, 1924. </w:t>
      </w:r>
      <w:r w:rsidRPr="00AD074F">
        <w:rPr>
          <w:kern w:val="2"/>
          <w:sz w:val="20"/>
          <w:szCs w:val="18"/>
        </w:rPr>
        <w:t xml:space="preserve">397. Sellew, Philip. “Interior Monologue as a Narrative Device in the Parables of Luke.” </w:t>
      </w:r>
      <w:r w:rsidRPr="00AD074F">
        <w:rPr>
          <w:i/>
          <w:kern w:val="2"/>
          <w:sz w:val="20"/>
          <w:szCs w:val="18"/>
        </w:rPr>
        <w:t>JBL</w:t>
      </w:r>
      <w:r w:rsidRPr="00AD074F">
        <w:rPr>
          <w:iCs/>
          <w:kern w:val="2"/>
          <w:sz w:val="20"/>
          <w:szCs w:val="18"/>
        </w:rPr>
        <w:t xml:space="preserve"> </w:t>
      </w:r>
      <w:r w:rsidRPr="00AD074F">
        <w:rPr>
          <w:kern w:val="2"/>
          <w:sz w:val="20"/>
          <w:szCs w:val="18"/>
        </w:rPr>
        <w:t>111 (1992): 246.</w:t>
      </w:r>
    </w:p>
    <w:p w14:paraId="4E9B63BC" w14:textId="03DCF3CE" w:rsidR="00B6162C" w:rsidRDefault="00B6162C" w:rsidP="00274AA2">
      <w:pPr>
        <w:numPr>
          <w:ilvl w:val="3"/>
          <w:numId w:val="80"/>
        </w:numPr>
        <w:rPr>
          <w:kern w:val="2"/>
        </w:rPr>
      </w:pPr>
      <w:r w:rsidRPr="00BF1214">
        <w:rPr>
          <w:kern w:val="2"/>
        </w:rPr>
        <w:t xml:space="preserve">Why not use </w:t>
      </w:r>
      <w:r>
        <w:rPr>
          <w:kern w:val="2"/>
        </w:rPr>
        <w:t>“repentance</w:t>
      </w:r>
      <w:r w:rsidRPr="00BF1214">
        <w:rPr>
          <w:kern w:val="2"/>
        </w:rPr>
        <w:t>” (</w:t>
      </w:r>
      <w:r>
        <w:rPr>
          <w:kern w:val="2"/>
          <w:lang w:val="el-GR"/>
        </w:rPr>
        <w:t>μετάνοια</w:t>
      </w:r>
      <w:r w:rsidRPr="00BF1214">
        <w:rPr>
          <w:kern w:val="2"/>
        </w:rPr>
        <w:t xml:space="preserve">, </w:t>
      </w:r>
      <w:r w:rsidR="00423343">
        <w:rPr>
          <w:i/>
          <w:iCs/>
          <w:kern w:val="2"/>
        </w:rPr>
        <w:t>metanoia</w:t>
      </w:r>
      <w:r w:rsidR="00423343">
        <w:rPr>
          <w:kern w:val="2"/>
        </w:rPr>
        <w:t xml:space="preserve">, </w:t>
      </w:r>
      <w:r>
        <w:rPr>
          <w:kern w:val="2"/>
          <w:lang w:val="el-GR"/>
        </w:rPr>
        <w:t>μετανοέω</w:t>
      </w:r>
      <w:r w:rsidR="00423343">
        <w:rPr>
          <w:kern w:val="2"/>
        </w:rPr>
        <w:t xml:space="preserve">, </w:t>
      </w:r>
      <w:r w:rsidR="00423343">
        <w:rPr>
          <w:i/>
          <w:iCs/>
          <w:kern w:val="2"/>
        </w:rPr>
        <w:t>metanoeo</w:t>
      </w:r>
      <w:r w:rsidRPr="00BF1214">
        <w:rPr>
          <w:kern w:val="2"/>
        </w:rPr>
        <w:t>)</w:t>
      </w:r>
      <w:r>
        <w:rPr>
          <w:kern w:val="2"/>
        </w:rPr>
        <w:t>,</w:t>
      </w:r>
      <w:r w:rsidRPr="00BF1214">
        <w:rPr>
          <w:kern w:val="2"/>
        </w:rPr>
        <w:t xml:space="preserve"> which </w:t>
      </w:r>
      <w:r>
        <w:rPr>
          <w:kern w:val="2"/>
        </w:rPr>
        <w:t>Luke</w:t>
      </w:r>
      <w:r w:rsidRPr="00BF1214">
        <w:rPr>
          <w:kern w:val="2"/>
        </w:rPr>
        <w:t xml:space="preserve"> </w:t>
      </w:r>
      <w:r>
        <w:rPr>
          <w:kern w:val="2"/>
        </w:rPr>
        <w:t>“</w:t>
      </w:r>
      <w:r w:rsidRPr="00BF1214">
        <w:rPr>
          <w:kern w:val="2"/>
        </w:rPr>
        <w:t xml:space="preserve">uses in noun or verb form </w:t>
      </w:r>
      <w:r>
        <w:rPr>
          <w:kern w:val="2"/>
        </w:rPr>
        <w:t xml:space="preserve">. . . </w:t>
      </w:r>
      <w:r w:rsidRPr="00BF1214">
        <w:rPr>
          <w:kern w:val="2"/>
        </w:rPr>
        <w:t>some twenty-five times in Luke-Acts, and which would have fit the narrative well?</w:t>
      </w:r>
      <w:r>
        <w:rPr>
          <w:kern w:val="2"/>
        </w:rPr>
        <w:t>” (Hultgren 76)</w:t>
      </w:r>
    </w:p>
    <w:p w14:paraId="3A4DFB0A" w14:textId="77777777" w:rsidR="00B6162C" w:rsidRDefault="00B6162C" w:rsidP="00274AA2">
      <w:pPr>
        <w:numPr>
          <w:ilvl w:val="3"/>
          <w:numId w:val="80"/>
        </w:numPr>
        <w:rPr>
          <w:kern w:val="2"/>
        </w:rPr>
      </w:pPr>
      <w:r>
        <w:rPr>
          <w:kern w:val="2"/>
        </w:rPr>
        <w:t>“</w:t>
      </w:r>
      <w:r w:rsidRPr="00AD074F">
        <w:rPr>
          <w:kern w:val="2"/>
        </w:rPr>
        <w:t>Similar expressions are found elsewhere, but none of them is a circumlocution for repentance.</w:t>
      </w:r>
      <w:r>
        <w:rPr>
          <w:kern w:val="2"/>
        </w:rPr>
        <w:t>” (Hultgren 76)</w:t>
      </w:r>
    </w:p>
    <w:p w14:paraId="5CA47D02" w14:textId="1498A482" w:rsidR="00B6162C" w:rsidRPr="00AD074F" w:rsidRDefault="00B6162C" w:rsidP="00274AA2">
      <w:pPr>
        <w:numPr>
          <w:ilvl w:val="4"/>
          <w:numId w:val="80"/>
        </w:numPr>
        <w:rPr>
          <w:kern w:val="2"/>
          <w:sz w:val="20"/>
          <w:szCs w:val="18"/>
        </w:rPr>
      </w:pPr>
      <w:r w:rsidRPr="00AD074F">
        <w:rPr>
          <w:kern w:val="2"/>
          <w:sz w:val="20"/>
          <w:szCs w:val="18"/>
        </w:rPr>
        <w:lastRenderedPageBreak/>
        <w:t>Acts 12:11 (</w:t>
      </w:r>
      <w:r w:rsidRPr="00AD074F">
        <w:rPr>
          <w:kern w:val="2"/>
          <w:sz w:val="20"/>
          <w:szCs w:val="18"/>
          <w:lang w:val="el-GR"/>
        </w:rPr>
        <w:t>ὁ</w:t>
      </w:r>
      <w:r w:rsidRPr="00AD074F">
        <w:rPr>
          <w:kern w:val="2"/>
          <w:sz w:val="20"/>
          <w:szCs w:val="18"/>
        </w:rPr>
        <w:t xml:space="preserve"> </w:t>
      </w:r>
      <w:r w:rsidRPr="00AD074F">
        <w:rPr>
          <w:kern w:val="2"/>
          <w:sz w:val="20"/>
          <w:szCs w:val="18"/>
          <w:lang w:val="el-GR"/>
        </w:rPr>
        <w:t>Πἐτρος</w:t>
      </w:r>
      <w:r w:rsidRPr="00AD074F">
        <w:rPr>
          <w:kern w:val="2"/>
          <w:sz w:val="20"/>
          <w:szCs w:val="18"/>
        </w:rPr>
        <w:t xml:space="preserve"> </w:t>
      </w:r>
      <w:r w:rsidRPr="00AD074F">
        <w:rPr>
          <w:kern w:val="2"/>
          <w:sz w:val="20"/>
          <w:szCs w:val="18"/>
          <w:lang w:val="el-GR"/>
        </w:rPr>
        <w:t>ἐν</w:t>
      </w:r>
      <w:r w:rsidRPr="00AD074F">
        <w:rPr>
          <w:kern w:val="2"/>
          <w:sz w:val="20"/>
          <w:szCs w:val="18"/>
        </w:rPr>
        <w:t xml:space="preserve"> </w:t>
      </w:r>
      <w:r w:rsidRPr="00AD074F">
        <w:rPr>
          <w:kern w:val="2"/>
          <w:sz w:val="20"/>
          <w:szCs w:val="18"/>
          <w:lang w:val="el-GR"/>
        </w:rPr>
        <w:t>ἐαθτῳ</w:t>
      </w:r>
      <w:r w:rsidRPr="00AD074F">
        <w:rPr>
          <w:kern w:val="2"/>
          <w:sz w:val="20"/>
          <w:szCs w:val="18"/>
        </w:rPr>
        <w:t xml:space="preserve"> </w:t>
      </w:r>
      <w:r w:rsidRPr="00AD074F">
        <w:rPr>
          <w:kern w:val="2"/>
          <w:sz w:val="20"/>
          <w:szCs w:val="18"/>
          <w:lang w:val="el-GR"/>
        </w:rPr>
        <w:t>γενόμενος</w:t>
      </w:r>
      <w:r w:rsidRPr="00AD074F">
        <w:rPr>
          <w:kern w:val="2"/>
          <w:sz w:val="20"/>
          <w:szCs w:val="18"/>
        </w:rPr>
        <w:t>, “</w:t>
      </w:r>
      <w:r w:rsidR="00423343">
        <w:rPr>
          <w:kern w:val="2"/>
          <w:sz w:val="20"/>
          <w:szCs w:val="18"/>
        </w:rPr>
        <w:t xml:space="preserve">Then </w:t>
      </w:r>
      <w:r w:rsidRPr="00AD074F">
        <w:rPr>
          <w:kern w:val="2"/>
          <w:sz w:val="20"/>
          <w:szCs w:val="18"/>
        </w:rPr>
        <w:t xml:space="preserve">Peter came to himself” [RSV, NRSV]); </w:t>
      </w:r>
      <w:r w:rsidRPr="00AD074F">
        <w:rPr>
          <w:i/>
          <w:iCs/>
          <w:kern w:val="2"/>
          <w:sz w:val="20"/>
          <w:szCs w:val="18"/>
        </w:rPr>
        <w:t>T Jos</w:t>
      </w:r>
      <w:r w:rsidRPr="00AD074F">
        <w:rPr>
          <w:kern w:val="2"/>
          <w:sz w:val="20"/>
          <w:szCs w:val="18"/>
        </w:rPr>
        <w:t>. 3:9 (</w:t>
      </w:r>
      <w:r w:rsidRPr="00AD074F">
        <w:rPr>
          <w:kern w:val="2"/>
          <w:sz w:val="20"/>
          <w:szCs w:val="18"/>
          <w:lang w:val="el-GR"/>
        </w:rPr>
        <w:t>ἦλθον</w:t>
      </w:r>
      <w:r w:rsidRPr="00AD074F">
        <w:rPr>
          <w:kern w:val="2"/>
          <w:sz w:val="20"/>
          <w:szCs w:val="18"/>
        </w:rPr>
        <w:t xml:space="preserve"> </w:t>
      </w:r>
      <w:r w:rsidRPr="00AD074F">
        <w:rPr>
          <w:kern w:val="2"/>
          <w:sz w:val="20"/>
          <w:szCs w:val="18"/>
          <w:lang w:val="el-GR"/>
        </w:rPr>
        <w:t>εἰς</w:t>
      </w:r>
      <w:r w:rsidRPr="00AD074F">
        <w:rPr>
          <w:kern w:val="2"/>
          <w:sz w:val="20"/>
          <w:szCs w:val="18"/>
        </w:rPr>
        <w:t xml:space="preserve"> </w:t>
      </w:r>
      <w:r w:rsidRPr="00AD074F">
        <w:rPr>
          <w:kern w:val="2"/>
          <w:sz w:val="20"/>
          <w:szCs w:val="18"/>
          <w:lang w:val="el-GR"/>
        </w:rPr>
        <w:t>ἐμαυτόν</w:t>
      </w:r>
      <w:r w:rsidRPr="00AD074F">
        <w:rPr>
          <w:kern w:val="2"/>
          <w:sz w:val="20"/>
          <w:szCs w:val="18"/>
        </w:rPr>
        <w:t xml:space="preserve">, “I came to myself”); Epictetus, </w:t>
      </w:r>
      <w:r w:rsidRPr="00AD074F">
        <w:rPr>
          <w:i/>
          <w:kern w:val="2"/>
          <w:sz w:val="20"/>
          <w:szCs w:val="18"/>
        </w:rPr>
        <w:t>Dis</w:t>
      </w:r>
      <w:r w:rsidRPr="00AD074F">
        <w:rPr>
          <w:kern w:val="2"/>
          <w:sz w:val="20"/>
          <w:szCs w:val="18"/>
        </w:rPr>
        <w:t>. 3.1.15 (</w:t>
      </w:r>
      <w:r w:rsidRPr="00AD074F">
        <w:rPr>
          <w:kern w:val="2"/>
          <w:sz w:val="20"/>
          <w:szCs w:val="18"/>
          <w:lang w:val="el-GR"/>
        </w:rPr>
        <w:t>ὅταν</w:t>
      </w:r>
      <w:r w:rsidRPr="00AD074F">
        <w:rPr>
          <w:kern w:val="2"/>
          <w:sz w:val="20"/>
          <w:szCs w:val="18"/>
        </w:rPr>
        <w:t xml:space="preserve"> </w:t>
      </w:r>
      <w:r w:rsidRPr="00AD074F">
        <w:rPr>
          <w:kern w:val="2"/>
          <w:sz w:val="20"/>
          <w:szCs w:val="18"/>
          <w:lang w:val="el-GR"/>
        </w:rPr>
        <w:t>εἰς</w:t>
      </w:r>
      <w:r w:rsidRPr="00AD074F">
        <w:rPr>
          <w:kern w:val="2"/>
          <w:sz w:val="20"/>
          <w:szCs w:val="18"/>
        </w:rPr>
        <w:t xml:space="preserve"> </w:t>
      </w:r>
      <w:r w:rsidRPr="00AD074F">
        <w:rPr>
          <w:kern w:val="2"/>
          <w:sz w:val="20"/>
          <w:szCs w:val="18"/>
          <w:lang w:val="el-GR"/>
        </w:rPr>
        <w:t>ἐαθτοὺς</w:t>
      </w:r>
      <w:r w:rsidRPr="00AD074F">
        <w:rPr>
          <w:kern w:val="2"/>
          <w:sz w:val="20"/>
          <w:szCs w:val="18"/>
        </w:rPr>
        <w:t xml:space="preserve"> </w:t>
      </w:r>
      <w:r w:rsidRPr="00AD074F">
        <w:rPr>
          <w:kern w:val="2"/>
          <w:sz w:val="20"/>
          <w:szCs w:val="18"/>
          <w:lang w:val="el-GR"/>
        </w:rPr>
        <w:t>ἐρχόμενοι</w:t>
      </w:r>
      <w:r w:rsidRPr="00AD074F">
        <w:rPr>
          <w:kern w:val="2"/>
          <w:sz w:val="20"/>
          <w:szCs w:val="18"/>
        </w:rPr>
        <w:t xml:space="preserve">, “when you come to yourself”); and Diodorus Siculus, </w:t>
      </w:r>
      <w:r w:rsidRPr="00AD074F">
        <w:rPr>
          <w:i/>
          <w:kern w:val="2"/>
          <w:sz w:val="20"/>
          <w:szCs w:val="18"/>
        </w:rPr>
        <w:t xml:space="preserve">History </w:t>
      </w:r>
      <w:r w:rsidRPr="00AD074F">
        <w:rPr>
          <w:kern w:val="2"/>
          <w:sz w:val="20"/>
          <w:szCs w:val="18"/>
        </w:rPr>
        <w:t>13.95.2 (</w:t>
      </w:r>
      <w:r w:rsidRPr="00AD074F">
        <w:rPr>
          <w:kern w:val="2"/>
          <w:sz w:val="20"/>
          <w:szCs w:val="18"/>
          <w:lang w:val="el-GR"/>
        </w:rPr>
        <w:t>εἰς</w:t>
      </w:r>
      <w:r w:rsidRPr="00AD074F">
        <w:rPr>
          <w:kern w:val="2"/>
          <w:sz w:val="20"/>
          <w:szCs w:val="18"/>
        </w:rPr>
        <w:t xml:space="preserve"> </w:t>
      </w:r>
      <w:r w:rsidRPr="00AD074F">
        <w:rPr>
          <w:kern w:val="2"/>
          <w:sz w:val="20"/>
          <w:szCs w:val="18"/>
          <w:lang w:val="el-GR"/>
        </w:rPr>
        <w:t>ἐαθτοὺς</w:t>
      </w:r>
      <w:r w:rsidRPr="00AD074F">
        <w:rPr>
          <w:kern w:val="2"/>
          <w:sz w:val="20"/>
          <w:szCs w:val="18"/>
        </w:rPr>
        <w:t xml:space="preserve"> </w:t>
      </w:r>
      <w:r w:rsidRPr="00AD074F">
        <w:rPr>
          <w:kern w:val="2"/>
          <w:sz w:val="20"/>
          <w:szCs w:val="18"/>
          <w:lang w:val="el-GR"/>
        </w:rPr>
        <w:t>ἐρχόμενοι</w:t>
      </w:r>
      <w:r w:rsidRPr="00AD074F">
        <w:rPr>
          <w:kern w:val="2"/>
          <w:sz w:val="20"/>
          <w:szCs w:val="18"/>
        </w:rPr>
        <w:t>, “coming to themselves”).</w:t>
      </w:r>
    </w:p>
    <w:p w14:paraId="2D5C8F6B" w14:textId="77777777" w:rsidR="00B6162C" w:rsidRDefault="00B6162C" w:rsidP="00274AA2">
      <w:pPr>
        <w:numPr>
          <w:ilvl w:val="4"/>
          <w:numId w:val="80"/>
        </w:numPr>
        <w:rPr>
          <w:kern w:val="2"/>
        </w:rPr>
      </w:pPr>
      <w:r>
        <w:rPr>
          <w:kern w:val="2"/>
        </w:rPr>
        <w:t>“</w:t>
      </w:r>
      <w:r w:rsidRPr="00AD074F">
        <w:rPr>
          <w:kern w:val="2"/>
        </w:rPr>
        <w:t>Augustine</w:t>
      </w:r>
      <w:r>
        <w:rPr>
          <w:kern w:val="2"/>
        </w:rPr>
        <w:t xml:space="preserve"> </w:t>
      </w:r>
      <w:r>
        <w:rPr>
          <w:kern w:val="2"/>
          <w:sz w:val="20"/>
          <w:szCs w:val="18"/>
        </w:rPr>
        <w:t>[</w:t>
      </w:r>
      <w:r w:rsidRPr="00814E2E">
        <w:rPr>
          <w:kern w:val="2"/>
          <w:sz w:val="20"/>
          <w:szCs w:val="18"/>
        </w:rPr>
        <w:t>“Sermon 46”</w:t>
      </w:r>
      <w:r>
        <w:rPr>
          <w:kern w:val="2"/>
          <w:sz w:val="20"/>
          <w:szCs w:val="18"/>
        </w:rPr>
        <w:t>]</w:t>
      </w:r>
      <w:r w:rsidRPr="00AD074F">
        <w:rPr>
          <w:kern w:val="2"/>
        </w:rPr>
        <w:t>—no stranger to the concept of repentance—wrote that the young man had “gone away from himself” and now “he [returned] to himself” (his prior state).</w:t>
      </w:r>
      <w:r>
        <w:rPr>
          <w:kern w:val="2"/>
        </w:rPr>
        <w:t>” (Hultgren 76)</w:t>
      </w:r>
    </w:p>
    <w:p w14:paraId="52F6BF9B" w14:textId="4A3A57F9" w:rsidR="00B6162C" w:rsidRDefault="00B6162C" w:rsidP="00274AA2">
      <w:pPr>
        <w:numPr>
          <w:ilvl w:val="3"/>
          <w:numId w:val="80"/>
        </w:numPr>
        <w:rPr>
          <w:kern w:val="2"/>
        </w:rPr>
      </w:pPr>
      <w:r>
        <w:rPr>
          <w:kern w:val="2"/>
        </w:rPr>
        <w:t>David L. Tiede</w:t>
      </w:r>
      <w:r w:rsidRPr="00BF1214">
        <w:rPr>
          <w:kern w:val="2"/>
        </w:rPr>
        <w:t xml:space="preserve"> </w:t>
      </w:r>
      <w:r w:rsidRPr="00814E2E">
        <w:rPr>
          <w:kern w:val="2"/>
          <w:sz w:val="20"/>
          <w:szCs w:val="18"/>
        </w:rPr>
        <w:t>(</w:t>
      </w:r>
      <w:r w:rsidRPr="00814E2E">
        <w:rPr>
          <w:i/>
          <w:kern w:val="2"/>
          <w:sz w:val="20"/>
          <w:szCs w:val="18"/>
        </w:rPr>
        <w:t>Luke</w:t>
      </w:r>
      <w:r w:rsidRPr="00814E2E">
        <w:rPr>
          <w:kern w:val="2"/>
          <w:sz w:val="20"/>
          <w:szCs w:val="18"/>
        </w:rPr>
        <w:t>. ACNT. Minneapolis: Augsburg, 1988</w:t>
      </w:r>
      <w:r>
        <w:rPr>
          <w:kern w:val="2"/>
          <w:sz w:val="20"/>
          <w:szCs w:val="18"/>
        </w:rPr>
        <w:t xml:space="preserve">. </w:t>
      </w:r>
      <w:r w:rsidRPr="00814E2E">
        <w:rPr>
          <w:kern w:val="2"/>
          <w:sz w:val="20"/>
          <w:szCs w:val="18"/>
        </w:rPr>
        <w:t>278)</w:t>
      </w:r>
      <w:r w:rsidRPr="00BF1214">
        <w:rPr>
          <w:kern w:val="2"/>
        </w:rPr>
        <w:t xml:space="preserve">: “He is sobered </w:t>
      </w:r>
      <w:r>
        <w:rPr>
          <w:kern w:val="2"/>
        </w:rPr>
        <w:t>. . .</w:t>
      </w:r>
      <w:r w:rsidRPr="00BF1214">
        <w:rPr>
          <w:kern w:val="2"/>
        </w:rPr>
        <w:t xml:space="preserve">, but he is primarily concerned to get something to </w:t>
      </w:r>
      <w:r w:rsidRPr="00CB19E3">
        <w:rPr>
          <w:iCs/>
          <w:kern w:val="2"/>
        </w:rPr>
        <w:t>eat</w:t>
      </w:r>
      <w:r w:rsidRPr="00BF1214">
        <w:rPr>
          <w:kern w:val="2"/>
        </w:rPr>
        <w:t>.”</w:t>
      </w:r>
      <w:r>
        <w:rPr>
          <w:kern w:val="2"/>
        </w:rPr>
        <w:t xml:space="preserve"> (Qtd. in Hultgren 76 n 27)</w:t>
      </w:r>
    </w:p>
    <w:p w14:paraId="5F217EF0" w14:textId="77777777" w:rsidR="00B6162C" w:rsidRDefault="00B6162C" w:rsidP="00274AA2">
      <w:pPr>
        <w:numPr>
          <w:ilvl w:val="2"/>
          <w:numId w:val="80"/>
        </w:numPr>
        <w:rPr>
          <w:kern w:val="2"/>
        </w:rPr>
      </w:pPr>
      <w:r>
        <w:rPr>
          <w:kern w:val="2"/>
        </w:rPr>
        <w:t>Or the phrase is deliberately ambiguous.</w:t>
      </w:r>
    </w:p>
    <w:p w14:paraId="230FB107" w14:textId="3B4DD748" w:rsidR="00B6162C" w:rsidRDefault="00B6162C" w:rsidP="00274AA2">
      <w:pPr>
        <w:numPr>
          <w:ilvl w:val="3"/>
          <w:numId w:val="80"/>
        </w:numPr>
        <w:rPr>
          <w:kern w:val="2"/>
        </w:rPr>
      </w:pPr>
      <w:r w:rsidRPr="00BF1214">
        <w:rPr>
          <w:kern w:val="2"/>
        </w:rPr>
        <w:t>George W. Ram</w:t>
      </w:r>
      <w:r>
        <w:rPr>
          <w:kern w:val="2"/>
        </w:rPr>
        <w:t>sey</w:t>
      </w:r>
      <w:r w:rsidRPr="00BF1214">
        <w:rPr>
          <w:kern w:val="2"/>
        </w:rPr>
        <w:t xml:space="preserve"> </w:t>
      </w:r>
      <w:r>
        <w:rPr>
          <w:kern w:val="2"/>
        </w:rPr>
        <w:t xml:space="preserve">. . . </w:t>
      </w:r>
      <w:r w:rsidRPr="00BF1214">
        <w:rPr>
          <w:kern w:val="2"/>
        </w:rPr>
        <w:t>suggests that the phrase is “tantalizingly ambiguous,” and that the reader does not know whether the son is repentant—or scheming and self-seeking (p. 42).</w:t>
      </w:r>
      <w:r>
        <w:rPr>
          <w:kern w:val="2"/>
        </w:rPr>
        <w:t xml:space="preserve">” </w:t>
      </w:r>
      <w:r w:rsidRPr="00814E2E">
        <w:rPr>
          <w:kern w:val="2"/>
          <w:sz w:val="20"/>
          <w:szCs w:val="18"/>
        </w:rPr>
        <w:t xml:space="preserve">(“Plots, Gaps, Repetitions, and Ambiguity in Luke 15.” </w:t>
      </w:r>
      <w:r w:rsidRPr="00D64DF2">
        <w:rPr>
          <w:i/>
          <w:kern w:val="2"/>
          <w:sz w:val="20"/>
          <w:szCs w:val="18"/>
        </w:rPr>
        <w:t>Perspectives in Religious Studies</w:t>
      </w:r>
      <w:r w:rsidRPr="00814E2E">
        <w:rPr>
          <w:iCs/>
          <w:kern w:val="2"/>
          <w:sz w:val="20"/>
          <w:szCs w:val="18"/>
        </w:rPr>
        <w:t xml:space="preserve"> 17 (1990</w:t>
      </w:r>
      <w:r w:rsidRPr="00814E2E">
        <w:rPr>
          <w:kern w:val="2"/>
          <w:sz w:val="20"/>
          <w:szCs w:val="18"/>
        </w:rPr>
        <w:t>): 38</w:t>
      </w:r>
      <w:r>
        <w:rPr>
          <w:kern w:val="2"/>
          <w:sz w:val="20"/>
          <w:szCs w:val="18"/>
        </w:rPr>
        <w:t>.</w:t>
      </w:r>
      <w:r w:rsidRPr="00814E2E">
        <w:rPr>
          <w:kern w:val="2"/>
          <w:sz w:val="20"/>
          <w:szCs w:val="18"/>
        </w:rPr>
        <w:t>)</w:t>
      </w:r>
      <w:r>
        <w:rPr>
          <w:kern w:val="2"/>
        </w:rPr>
        <w:t xml:space="preserve"> (Hultgren 76 n 27)</w:t>
      </w:r>
    </w:p>
    <w:p w14:paraId="2C072C57" w14:textId="77777777" w:rsidR="00B6162C" w:rsidRDefault="00B6162C" w:rsidP="00274AA2">
      <w:pPr>
        <w:numPr>
          <w:ilvl w:val="3"/>
          <w:numId w:val="80"/>
        </w:numPr>
        <w:rPr>
          <w:kern w:val="2"/>
        </w:rPr>
      </w:pPr>
      <w:r>
        <w:rPr>
          <w:kern w:val="2"/>
        </w:rPr>
        <w:t>The prodigal “</w:t>
      </w:r>
      <w:r w:rsidRPr="00BF1214">
        <w:rPr>
          <w:kern w:val="2"/>
        </w:rPr>
        <w:t>sought how best to get himself out of his horri</w:t>
      </w:r>
      <w:r>
        <w:rPr>
          <w:kern w:val="2"/>
        </w:rPr>
        <w:t xml:space="preserve">ble situation . . . </w:t>
      </w:r>
      <w:r w:rsidRPr="00AD074F">
        <w:rPr>
          <w:kern w:val="2"/>
        </w:rPr>
        <w:t>that would be to go home and regain his father’s favor—which could be by honest remorse or by manipulation.</w:t>
      </w:r>
      <w:r>
        <w:rPr>
          <w:kern w:val="2"/>
        </w:rPr>
        <w:t>” (Hultgren 76)</w:t>
      </w:r>
    </w:p>
    <w:p w14:paraId="2A3CD46F" w14:textId="77777777" w:rsidR="00B6162C" w:rsidRPr="00AD074F" w:rsidRDefault="00B6162C" w:rsidP="00274AA2">
      <w:pPr>
        <w:numPr>
          <w:ilvl w:val="3"/>
          <w:numId w:val="80"/>
        </w:numPr>
        <w:rPr>
          <w:kern w:val="2"/>
        </w:rPr>
      </w:pPr>
      <w:r w:rsidRPr="00AD074F">
        <w:rPr>
          <w:kern w:val="2"/>
        </w:rPr>
        <w:t>Perhaps it is sufficient to say that the young man came to realize how foolish he had been and so “came to his senses.” That is a prelude to repentance, even if not repentance itself.” (Hultgren 76)</w:t>
      </w:r>
    </w:p>
    <w:p w14:paraId="7AAE5D18" w14:textId="77777777" w:rsidR="00B6162C" w:rsidRDefault="00B6162C" w:rsidP="00274AA2">
      <w:pPr>
        <w:numPr>
          <w:ilvl w:val="3"/>
          <w:numId w:val="80"/>
        </w:numPr>
        <w:rPr>
          <w:kern w:val="2"/>
        </w:rPr>
      </w:pPr>
      <w:r>
        <w:rPr>
          <w:kern w:val="2"/>
        </w:rPr>
        <w:t xml:space="preserve">NEB and NIV translate </w:t>
      </w:r>
      <w:r w:rsidRPr="00BF1214">
        <w:rPr>
          <w:kern w:val="2"/>
        </w:rPr>
        <w:t>“came to his senses</w:t>
      </w:r>
      <w:r>
        <w:rPr>
          <w:kern w:val="2"/>
        </w:rPr>
        <w:t>.</w:t>
      </w:r>
      <w:r w:rsidRPr="00BF1214">
        <w:rPr>
          <w:kern w:val="2"/>
        </w:rPr>
        <w:t>”</w:t>
      </w:r>
      <w:r>
        <w:rPr>
          <w:kern w:val="2"/>
        </w:rPr>
        <w:t xml:space="preserve"> (Hultgren 76)</w:t>
      </w:r>
    </w:p>
    <w:p w14:paraId="0E365975" w14:textId="7BAC91BC" w:rsidR="00B6162C" w:rsidRDefault="00B6162C" w:rsidP="00274AA2">
      <w:pPr>
        <w:numPr>
          <w:ilvl w:val="1"/>
          <w:numId w:val="80"/>
        </w:numPr>
        <w:rPr>
          <w:kern w:val="2"/>
        </w:rPr>
      </w:pPr>
      <w:r>
        <w:rPr>
          <w:kern w:val="2"/>
        </w:rPr>
        <w:t>“</w:t>
      </w:r>
      <w:r w:rsidRPr="00D64DF2">
        <w:rPr>
          <w:lang w:bidi="he-IL"/>
        </w:rPr>
        <w:t>hired hands</w:t>
      </w:r>
      <w:r>
        <w:rPr>
          <w:kern w:val="2"/>
        </w:rPr>
        <w:t>” (</w:t>
      </w:r>
      <w:r>
        <w:rPr>
          <w:kern w:val="2"/>
          <w:lang w:val="el-GR"/>
        </w:rPr>
        <w:t>μἰσθιοι</w:t>
      </w:r>
      <w:r w:rsidR="00423343">
        <w:rPr>
          <w:kern w:val="2"/>
        </w:rPr>
        <w:t xml:space="preserve">, </w:t>
      </w:r>
      <w:r w:rsidR="00423343">
        <w:rPr>
          <w:i/>
          <w:iCs/>
          <w:kern w:val="2"/>
        </w:rPr>
        <w:t>misthioi</w:t>
      </w:r>
      <w:r>
        <w:rPr>
          <w:kern w:val="2"/>
        </w:rPr>
        <w:t>)</w:t>
      </w:r>
    </w:p>
    <w:p w14:paraId="56129B2B" w14:textId="77777777" w:rsidR="00B6162C" w:rsidRDefault="00B6162C" w:rsidP="00274AA2">
      <w:pPr>
        <w:numPr>
          <w:ilvl w:val="2"/>
          <w:numId w:val="80"/>
        </w:numPr>
        <w:rPr>
          <w:kern w:val="2"/>
        </w:rPr>
      </w:pPr>
      <w:r>
        <w:rPr>
          <w:kern w:val="2"/>
        </w:rPr>
        <w:t>“</w:t>
      </w:r>
      <w:r w:rsidRPr="00BF1214">
        <w:rPr>
          <w:kern w:val="2"/>
        </w:rPr>
        <w:t xml:space="preserve">The term for “hired servants” </w:t>
      </w:r>
      <w:r>
        <w:rPr>
          <w:kern w:val="2"/>
        </w:rPr>
        <w:t xml:space="preserve">[is] </w:t>
      </w:r>
      <w:r w:rsidRPr="00BF1214">
        <w:rPr>
          <w:kern w:val="2"/>
        </w:rPr>
        <w:t>found in the NT only in Luke 15:17 and 19 (as well a</w:t>
      </w:r>
      <w:r>
        <w:rPr>
          <w:kern w:val="2"/>
        </w:rPr>
        <w:t>s at 15:21 in some manuscripts) . . .” (Hultgren 76)</w:t>
      </w:r>
    </w:p>
    <w:p w14:paraId="22D7AD45" w14:textId="5D27BC64" w:rsidR="00B6162C" w:rsidRDefault="00B6162C" w:rsidP="00274AA2">
      <w:pPr>
        <w:numPr>
          <w:ilvl w:val="2"/>
          <w:numId w:val="80"/>
        </w:numPr>
        <w:rPr>
          <w:kern w:val="2"/>
        </w:rPr>
      </w:pPr>
      <w:r w:rsidRPr="00BF1214">
        <w:rPr>
          <w:kern w:val="2"/>
        </w:rPr>
        <w:t xml:space="preserve">Laborers in the </w:t>
      </w:r>
      <w:r>
        <w:rPr>
          <w:kern w:val="2"/>
        </w:rPr>
        <w:t>vineyard (Matt 20:1-16) uses “worker</w:t>
      </w:r>
      <w:r w:rsidRPr="00BF1214">
        <w:rPr>
          <w:kern w:val="2"/>
        </w:rPr>
        <w:t>”</w:t>
      </w:r>
      <w:r>
        <w:rPr>
          <w:kern w:val="2"/>
        </w:rPr>
        <w:t xml:space="preserve"> (</w:t>
      </w:r>
      <w:r>
        <w:rPr>
          <w:kern w:val="2"/>
          <w:lang w:val="el-GR"/>
        </w:rPr>
        <w:t>ἐργάτης</w:t>
      </w:r>
      <w:r w:rsidR="00423343">
        <w:rPr>
          <w:kern w:val="2"/>
        </w:rPr>
        <w:t xml:space="preserve">, </w:t>
      </w:r>
      <w:r w:rsidR="00423343">
        <w:rPr>
          <w:i/>
          <w:iCs/>
          <w:kern w:val="2"/>
        </w:rPr>
        <w:t>ergates</w:t>
      </w:r>
      <w:r>
        <w:rPr>
          <w:kern w:val="2"/>
        </w:rPr>
        <w:t>)</w:t>
      </w:r>
      <w:r w:rsidRPr="00BF1214">
        <w:rPr>
          <w:kern w:val="2"/>
        </w:rPr>
        <w:t xml:space="preserve">, </w:t>
      </w:r>
      <w:r>
        <w:rPr>
          <w:kern w:val="2"/>
        </w:rPr>
        <w:t>“</w:t>
      </w:r>
      <w:r w:rsidRPr="00BF1214">
        <w:rPr>
          <w:kern w:val="2"/>
        </w:rPr>
        <w:t>the more common term</w:t>
      </w:r>
      <w:r>
        <w:rPr>
          <w:kern w:val="2"/>
        </w:rPr>
        <w:t xml:space="preserve"> . . .” (Hultgren 76 n 30)</w:t>
      </w:r>
    </w:p>
    <w:p w14:paraId="471EF214" w14:textId="77777777" w:rsidR="00B6162C" w:rsidRDefault="00B6162C" w:rsidP="00274AA2">
      <w:pPr>
        <w:numPr>
          <w:ilvl w:val="2"/>
          <w:numId w:val="80"/>
        </w:numPr>
        <w:rPr>
          <w:kern w:val="2"/>
        </w:rPr>
      </w:pPr>
      <w:r>
        <w:rPr>
          <w:kern w:val="2"/>
        </w:rPr>
        <w:t>It “</w:t>
      </w:r>
      <w:r w:rsidRPr="00BF1214">
        <w:rPr>
          <w:kern w:val="2"/>
        </w:rPr>
        <w:t>refers to day laborers, persons without steady employment who are hired (or not hired) in the morning for the day’s work.</w:t>
      </w:r>
      <w:r>
        <w:rPr>
          <w:kern w:val="2"/>
        </w:rPr>
        <w:t>” (Hultgren 76)</w:t>
      </w:r>
    </w:p>
    <w:p w14:paraId="0939C415" w14:textId="77777777" w:rsidR="00B6162C" w:rsidRPr="00E77BAB" w:rsidRDefault="00B6162C" w:rsidP="00274AA2">
      <w:pPr>
        <w:numPr>
          <w:ilvl w:val="3"/>
          <w:numId w:val="80"/>
        </w:numPr>
        <w:rPr>
          <w:kern w:val="2"/>
          <w:sz w:val="20"/>
          <w:szCs w:val="18"/>
        </w:rPr>
      </w:pPr>
      <w:r w:rsidRPr="00E77BAB">
        <w:rPr>
          <w:kern w:val="2"/>
          <w:sz w:val="20"/>
          <w:szCs w:val="18"/>
        </w:rPr>
        <w:t>Lev 19:13 LXX; Sir 7:20 LXX; 37:11 LXX.</w:t>
      </w:r>
    </w:p>
    <w:p w14:paraId="082412CE" w14:textId="77777777" w:rsidR="00B6162C" w:rsidRDefault="00B6162C" w:rsidP="00274AA2">
      <w:pPr>
        <w:numPr>
          <w:ilvl w:val="3"/>
          <w:numId w:val="80"/>
        </w:numPr>
        <w:rPr>
          <w:kern w:val="2"/>
          <w:sz w:val="20"/>
          <w:szCs w:val="18"/>
        </w:rPr>
      </w:pPr>
      <w:r>
        <w:rPr>
          <w:kern w:val="2"/>
          <w:sz w:val="20"/>
          <w:szCs w:val="18"/>
        </w:rPr>
        <w:t>Malina and Rohrbaugh</w:t>
      </w:r>
      <w:r w:rsidRPr="00E77BAB">
        <w:rPr>
          <w:kern w:val="2"/>
          <w:sz w:val="20"/>
          <w:szCs w:val="18"/>
        </w:rPr>
        <w:t xml:space="preserve"> 372.</w:t>
      </w:r>
    </w:p>
    <w:p w14:paraId="6AF20CA6" w14:textId="31F5FD9E" w:rsidR="00B6162C" w:rsidRPr="00E77BAB" w:rsidRDefault="00B6162C" w:rsidP="00274AA2">
      <w:pPr>
        <w:numPr>
          <w:ilvl w:val="3"/>
          <w:numId w:val="80"/>
        </w:numPr>
        <w:rPr>
          <w:kern w:val="2"/>
          <w:sz w:val="20"/>
          <w:szCs w:val="18"/>
        </w:rPr>
      </w:pPr>
      <w:r w:rsidRPr="00E77BAB">
        <w:rPr>
          <w:kern w:val="2"/>
          <w:sz w:val="20"/>
          <w:szCs w:val="18"/>
        </w:rPr>
        <w:t xml:space="preserve">Wallis, Gerhard. “Lohnarbeiter.” </w:t>
      </w:r>
      <w:r>
        <w:rPr>
          <w:i/>
          <w:kern w:val="2"/>
          <w:sz w:val="20"/>
          <w:szCs w:val="18"/>
        </w:rPr>
        <w:t>Biblisch-Historisches Handwö</w:t>
      </w:r>
      <w:r w:rsidRPr="00E77BAB">
        <w:rPr>
          <w:i/>
          <w:kern w:val="2"/>
          <w:sz w:val="20"/>
          <w:szCs w:val="18"/>
        </w:rPr>
        <w:t>rterbuch</w:t>
      </w:r>
      <w:r w:rsidRPr="00E77BAB">
        <w:rPr>
          <w:kern w:val="2"/>
          <w:sz w:val="20"/>
          <w:szCs w:val="18"/>
        </w:rPr>
        <w:t>. Ed. Bo Reicke and Leonhard Rost. Göttingen: Vandenhoeck &amp; Ruprecht, 1962-79.</w:t>
      </w:r>
      <w:r w:rsidRPr="00E77BAB">
        <w:rPr>
          <w:iCs/>
          <w:kern w:val="2"/>
          <w:sz w:val="20"/>
          <w:szCs w:val="18"/>
        </w:rPr>
        <w:t xml:space="preserve"> </w:t>
      </w:r>
      <w:r w:rsidR="00494587" w:rsidRPr="00F64F6E">
        <w:rPr>
          <w:kern w:val="2"/>
          <w:sz w:val="20"/>
          <w:szCs w:val="18"/>
        </w:rPr>
        <w:t>2</w:t>
      </w:r>
      <w:r w:rsidR="00494587">
        <w:rPr>
          <w:kern w:val="2"/>
          <w:sz w:val="20"/>
          <w:szCs w:val="18"/>
        </w:rPr>
        <w:t>.</w:t>
      </w:r>
      <w:r w:rsidRPr="00E77BAB">
        <w:rPr>
          <w:kern w:val="2"/>
          <w:sz w:val="20"/>
          <w:szCs w:val="18"/>
        </w:rPr>
        <w:t>1103. 4 vols.</w:t>
      </w:r>
    </w:p>
    <w:p w14:paraId="62DC35C3" w14:textId="77777777" w:rsidR="00B6162C" w:rsidRDefault="00B6162C" w:rsidP="00274AA2">
      <w:pPr>
        <w:numPr>
          <w:ilvl w:val="2"/>
          <w:numId w:val="80"/>
        </w:numPr>
        <w:rPr>
          <w:kern w:val="2"/>
        </w:rPr>
      </w:pPr>
      <w:r>
        <w:rPr>
          <w:kern w:val="2"/>
        </w:rPr>
        <w:t>“</w:t>
      </w:r>
      <w:r w:rsidRPr="00BF1214">
        <w:rPr>
          <w:kern w:val="2"/>
        </w:rPr>
        <w:t>They had no ongoing relationship to a particular farm or</w:t>
      </w:r>
      <w:r>
        <w:rPr>
          <w:kern w:val="2"/>
        </w:rPr>
        <w:t xml:space="preserve"> [76] </w:t>
      </w:r>
      <w:r w:rsidRPr="00BF1214">
        <w:rPr>
          <w:kern w:val="2"/>
        </w:rPr>
        <w:t xml:space="preserve">family. To become such would mean that the young man was moving down the </w:t>
      </w:r>
      <w:r>
        <w:rPr>
          <w:kern w:val="2"/>
        </w:rPr>
        <w:t xml:space="preserve">social scale </w:t>
      </w:r>
      <w:r w:rsidRPr="00BF1214">
        <w:rPr>
          <w:kern w:val="2"/>
        </w:rPr>
        <w:t>from being an indentured servant (w</w:t>
      </w:r>
      <w:r>
        <w:rPr>
          <w:kern w:val="2"/>
        </w:rPr>
        <w:t xml:space="preserve">hich offered some security) in the far-off country to being a </w:t>
      </w:r>
      <w:r w:rsidRPr="00BF1214">
        <w:rPr>
          <w:kern w:val="2"/>
        </w:rPr>
        <w:t>servant in his ho</w:t>
      </w:r>
      <w:r>
        <w:rPr>
          <w:kern w:val="2"/>
        </w:rPr>
        <w:t xml:space="preserve">meland without any assurance of </w:t>
      </w:r>
      <w:r w:rsidRPr="00BF1214">
        <w:rPr>
          <w:kern w:val="2"/>
        </w:rPr>
        <w:t>ongoing empl</w:t>
      </w:r>
      <w:r>
        <w:rPr>
          <w:kern w:val="2"/>
        </w:rPr>
        <w:t>oyment.” (Hultgren 76-77)</w:t>
      </w:r>
    </w:p>
    <w:p w14:paraId="3507649D" w14:textId="77777777" w:rsidR="00B6162C" w:rsidRDefault="00B6162C" w:rsidP="00274AA2">
      <w:pPr>
        <w:numPr>
          <w:ilvl w:val="2"/>
          <w:numId w:val="80"/>
        </w:numPr>
        <w:rPr>
          <w:kern w:val="2"/>
        </w:rPr>
      </w:pPr>
      <w:r>
        <w:rPr>
          <w:kern w:val="2"/>
        </w:rPr>
        <w:t>“</w:t>
      </w:r>
      <w:r w:rsidRPr="00BF1214">
        <w:rPr>
          <w:kern w:val="2"/>
        </w:rPr>
        <w:t>His willingness to become as one of the day laborers implies that he would have a status lower not only than sonship, but even lower than that of the slaves and servants of the househo</w:t>
      </w:r>
      <w:r>
        <w:rPr>
          <w:kern w:val="2"/>
        </w:rPr>
        <w:t>ld and farm (</w:t>
      </w:r>
      <w:r>
        <w:rPr>
          <w:kern w:val="2"/>
          <w:lang w:val="el-GR"/>
        </w:rPr>
        <w:t>δοῦλοι</w:t>
      </w:r>
      <w:r>
        <w:rPr>
          <w:kern w:val="2"/>
        </w:rPr>
        <w:t xml:space="preserve"> and </w:t>
      </w:r>
      <w:r>
        <w:rPr>
          <w:kern w:val="2"/>
          <w:lang w:val="el-GR"/>
        </w:rPr>
        <w:t>παῖδες</w:t>
      </w:r>
      <w:r w:rsidRPr="00BF1214">
        <w:rPr>
          <w:kern w:val="2"/>
        </w:rPr>
        <w:t>) mentioned at 15:22, 26.</w:t>
      </w:r>
      <w:r>
        <w:rPr>
          <w:kern w:val="2"/>
        </w:rPr>
        <w:t>” (Hultgren 77)</w:t>
      </w:r>
    </w:p>
    <w:p w14:paraId="77ABAEA7" w14:textId="77777777" w:rsidR="00B6162C" w:rsidRDefault="00B6162C" w:rsidP="00274AA2">
      <w:pPr>
        <w:numPr>
          <w:ilvl w:val="1"/>
          <w:numId w:val="80"/>
        </w:numPr>
        <w:rPr>
          <w:kern w:val="2"/>
        </w:rPr>
      </w:pPr>
      <w:r>
        <w:rPr>
          <w:kern w:val="2"/>
        </w:rPr>
        <w:t>“</w:t>
      </w:r>
      <w:r w:rsidRPr="00AA43D2">
        <w:rPr>
          <w:lang w:bidi="he-IL"/>
        </w:rPr>
        <w:t>bread enough and to spare</w:t>
      </w:r>
      <w:r>
        <w:rPr>
          <w:lang w:bidi="he-IL"/>
        </w:rPr>
        <w:t>”</w:t>
      </w:r>
    </w:p>
    <w:p w14:paraId="105831C9" w14:textId="77777777" w:rsidR="00B6162C" w:rsidRDefault="00B6162C" w:rsidP="00274AA2">
      <w:pPr>
        <w:numPr>
          <w:ilvl w:val="2"/>
          <w:numId w:val="80"/>
        </w:numPr>
        <w:rPr>
          <w:kern w:val="2"/>
        </w:rPr>
      </w:pPr>
      <w:r>
        <w:rPr>
          <w:kern w:val="2"/>
        </w:rPr>
        <w:t xml:space="preserve">That hired hands “would </w:t>
      </w:r>
      <w:r w:rsidRPr="00BF1214">
        <w:rPr>
          <w:kern w:val="2"/>
        </w:rPr>
        <w:t>have “food in abundance” woul</w:t>
      </w:r>
      <w:r>
        <w:rPr>
          <w:kern w:val="2"/>
        </w:rPr>
        <w:t xml:space="preserve">d </w:t>
      </w:r>
      <w:r w:rsidRPr="00BF1214">
        <w:rPr>
          <w:kern w:val="2"/>
        </w:rPr>
        <w:t>not likely be literal or descript</w:t>
      </w:r>
      <w:r>
        <w:rPr>
          <w:kern w:val="2"/>
        </w:rPr>
        <w:t>ive of their actual lot in life . . .” (Hultgren 77)</w:t>
      </w:r>
    </w:p>
    <w:p w14:paraId="227A9BE7" w14:textId="77777777" w:rsidR="00B6162C" w:rsidRDefault="00B6162C" w:rsidP="00274AA2">
      <w:pPr>
        <w:numPr>
          <w:ilvl w:val="2"/>
          <w:numId w:val="80"/>
        </w:numPr>
        <w:rPr>
          <w:kern w:val="2"/>
        </w:rPr>
      </w:pPr>
      <w:r>
        <w:rPr>
          <w:kern w:val="2"/>
        </w:rPr>
        <w:t>“. . .</w:t>
      </w:r>
      <w:r w:rsidRPr="00BF1214">
        <w:rPr>
          <w:kern w:val="2"/>
        </w:rPr>
        <w:t xml:space="preserve"> but the young man’s</w:t>
      </w:r>
      <w:r>
        <w:rPr>
          <w:kern w:val="2"/>
        </w:rPr>
        <w:t xml:space="preserve"> </w:t>
      </w:r>
      <w:r w:rsidRPr="00BF1214">
        <w:rPr>
          <w:kern w:val="2"/>
        </w:rPr>
        <w:t>statement gives color to the story, emphasizing his own hor</w:t>
      </w:r>
      <w:r w:rsidRPr="00BF1214">
        <w:rPr>
          <w:kern w:val="2"/>
        </w:rPr>
        <w:lastRenderedPageBreak/>
        <w:t>rible plight and his</w:t>
      </w:r>
      <w:r>
        <w:rPr>
          <w:kern w:val="2"/>
        </w:rPr>
        <w:t xml:space="preserve"> </w:t>
      </w:r>
      <w:r w:rsidRPr="00BF1214">
        <w:rPr>
          <w:kern w:val="2"/>
        </w:rPr>
        <w:t>i</w:t>
      </w:r>
      <w:r>
        <w:rPr>
          <w:kern w:val="2"/>
        </w:rPr>
        <w:t>m</w:t>
      </w:r>
      <w:r w:rsidRPr="00BF1214">
        <w:rPr>
          <w:kern w:val="2"/>
        </w:rPr>
        <w:t>aginative dreams.</w:t>
      </w:r>
      <w:r>
        <w:rPr>
          <w:kern w:val="2"/>
        </w:rPr>
        <w:t>” (Hultgren 77)</w:t>
      </w:r>
    </w:p>
    <w:p w14:paraId="54BBA304" w14:textId="77777777" w:rsidR="00B6162C" w:rsidRDefault="00B6162C" w:rsidP="00274AA2">
      <w:pPr>
        <w:numPr>
          <w:ilvl w:val="1"/>
          <w:numId w:val="80"/>
        </w:numPr>
        <w:rPr>
          <w:kern w:val="2"/>
        </w:rPr>
      </w:pPr>
      <w:r>
        <w:rPr>
          <w:kern w:val="2"/>
        </w:rPr>
        <w:t>“</w:t>
      </w:r>
      <w:r w:rsidRPr="002659E8">
        <w:rPr>
          <w:lang w:bidi="he-IL"/>
        </w:rPr>
        <w:t>I am dying of hunger</w:t>
      </w:r>
      <w:r>
        <w:rPr>
          <w:lang w:bidi="he-IL"/>
        </w:rPr>
        <w:t>”</w:t>
      </w:r>
    </w:p>
    <w:p w14:paraId="3D69AFD6" w14:textId="77777777" w:rsidR="00B6162C" w:rsidRDefault="00B6162C" w:rsidP="00274AA2">
      <w:pPr>
        <w:numPr>
          <w:ilvl w:val="2"/>
          <w:numId w:val="80"/>
        </w:numPr>
        <w:rPr>
          <w:kern w:val="2"/>
        </w:rPr>
      </w:pPr>
      <w:r>
        <w:rPr>
          <w:kern w:val="2"/>
        </w:rPr>
        <w:t>“</w:t>
      </w:r>
      <w:r w:rsidRPr="00BF1214">
        <w:rPr>
          <w:kern w:val="2"/>
        </w:rPr>
        <w:t>He is headed toward death (as</w:t>
      </w:r>
      <w:r>
        <w:rPr>
          <w:kern w:val="2"/>
        </w:rPr>
        <w:t xml:space="preserve"> “I am perishing” signifies) . . .” (Hultgren 77)</w:t>
      </w:r>
    </w:p>
    <w:p w14:paraId="1A8B875A" w14:textId="77777777" w:rsidR="00B6162C" w:rsidRDefault="00B6162C" w:rsidP="00274AA2">
      <w:pPr>
        <w:numPr>
          <w:ilvl w:val="2"/>
          <w:numId w:val="80"/>
        </w:numPr>
        <w:rPr>
          <w:kern w:val="2"/>
        </w:rPr>
      </w:pPr>
      <w:r>
        <w:rPr>
          <w:kern w:val="2"/>
        </w:rPr>
        <w:t xml:space="preserve">The </w:t>
      </w:r>
      <w:r w:rsidRPr="00BF1214">
        <w:rPr>
          <w:kern w:val="2"/>
        </w:rPr>
        <w:t xml:space="preserve">statement </w:t>
      </w:r>
      <w:r>
        <w:rPr>
          <w:kern w:val="2"/>
        </w:rPr>
        <w:t>“</w:t>
      </w:r>
      <w:r w:rsidRPr="00BF1214">
        <w:rPr>
          <w:kern w:val="2"/>
        </w:rPr>
        <w:t>anticipates the father’s statements about his son as having died (15:24, 32).</w:t>
      </w:r>
      <w:r>
        <w:rPr>
          <w:kern w:val="2"/>
        </w:rPr>
        <w:t>” (Hultgren 77)</w:t>
      </w:r>
    </w:p>
    <w:p w14:paraId="75D43CAB" w14:textId="77777777" w:rsidR="00B6162C" w:rsidRDefault="00B6162C" w:rsidP="00274AA2">
      <w:pPr>
        <w:numPr>
          <w:ilvl w:val="1"/>
          <w:numId w:val="80"/>
        </w:numPr>
        <w:rPr>
          <w:kern w:val="2"/>
        </w:rPr>
      </w:pPr>
      <w:r>
        <w:rPr>
          <w:kern w:val="2"/>
        </w:rPr>
        <w:t>“</w:t>
      </w:r>
      <w:r w:rsidRPr="00BF1214">
        <w:rPr>
          <w:kern w:val="2"/>
        </w:rPr>
        <w:t>He will know his father as the gracio</w:t>
      </w:r>
      <w:r>
        <w:rPr>
          <w:kern w:val="2"/>
        </w:rPr>
        <w:t>us person he really is—and him</w:t>
      </w:r>
      <w:r w:rsidRPr="00BF1214">
        <w:rPr>
          <w:kern w:val="2"/>
        </w:rPr>
        <w:t>self as a son again—only when he is actually received back.</w:t>
      </w:r>
      <w:r>
        <w:rPr>
          <w:kern w:val="2"/>
        </w:rPr>
        <w:t xml:space="preserve">” </w:t>
      </w:r>
      <w:r w:rsidRPr="002659E8">
        <w:rPr>
          <w:kern w:val="2"/>
          <w:sz w:val="20"/>
          <w:szCs w:val="18"/>
        </w:rPr>
        <w:t>(</w:t>
      </w:r>
      <w:r w:rsidRPr="002659E8">
        <w:rPr>
          <w:iCs/>
          <w:kern w:val="2"/>
          <w:sz w:val="20"/>
          <w:szCs w:val="18"/>
        </w:rPr>
        <w:t xml:space="preserve">Via </w:t>
      </w:r>
      <w:r w:rsidRPr="002659E8">
        <w:rPr>
          <w:kern w:val="2"/>
          <w:sz w:val="20"/>
          <w:szCs w:val="18"/>
        </w:rPr>
        <w:t>174)</w:t>
      </w:r>
      <w:r>
        <w:rPr>
          <w:kern w:val="2"/>
        </w:rPr>
        <w:t xml:space="preserve"> (Hultgren 77)</w:t>
      </w:r>
    </w:p>
    <w:p w14:paraId="6A285611" w14:textId="77777777" w:rsidR="00B6162C" w:rsidRPr="005D37C8" w:rsidRDefault="00B6162C" w:rsidP="00B6162C">
      <w:pPr>
        <w:rPr>
          <w:kern w:val="2"/>
        </w:rPr>
      </w:pPr>
    </w:p>
    <w:p w14:paraId="287AC463" w14:textId="77777777" w:rsidR="00B6162C" w:rsidRDefault="00B6162C" w:rsidP="00274AA2">
      <w:pPr>
        <w:numPr>
          <w:ilvl w:val="0"/>
          <w:numId w:val="80"/>
        </w:numPr>
        <w:rPr>
          <w:kern w:val="2"/>
        </w:rPr>
      </w:pPr>
      <w:r w:rsidRPr="006E31F9">
        <w:rPr>
          <w:b/>
          <w:bCs/>
          <w:kern w:val="2"/>
        </w:rPr>
        <w:t>15</w:t>
      </w:r>
      <w:r w:rsidRPr="00BF1214">
        <w:rPr>
          <w:kern w:val="2"/>
        </w:rPr>
        <w:t>:</w:t>
      </w:r>
      <w:r>
        <w:rPr>
          <w:b/>
          <w:bCs/>
          <w:kern w:val="2"/>
        </w:rPr>
        <w:t>18</w:t>
      </w:r>
      <w:r w:rsidRPr="006E31F9">
        <w:rPr>
          <w:b/>
          <w:bCs/>
          <w:kern w:val="2"/>
        </w:rPr>
        <w:t>-19</w:t>
      </w:r>
    </w:p>
    <w:p w14:paraId="08CCC743" w14:textId="30D1D8B6"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1</w:t>
      </w:r>
      <w:r w:rsidR="00423343">
        <w:rPr>
          <w:kern w:val="2"/>
          <w:sz w:val="20"/>
          <w:szCs w:val="18"/>
        </w:rPr>
        <w:t>8</w:t>
      </w:r>
      <w:r>
        <w:rPr>
          <w:kern w:val="2"/>
          <w:sz w:val="20"/>
          <w:szCs w:val="18"/>
        </w:rPr>
        <w:t>-19</w:t>
      </w:r>
      <w:r w:rsidRPr="00AE07CF">
        <w:rPr>
          <w:kern w:val="2"/>
          <w:sz w:val="20"/>
          <w:szCs w:val="18"/>
        </w:rPr>
        <w:t>, “</w:t>
      </w:r>
      <w:r w:rsidR="00423343" w:rsidRPr="00866D98">
        <w:rPr>
          <w:sz w:val="20"/>
          <w:szCs w:val="20"/>
        </w:rPr>
        <w:t xml:space="preserve">I will get up and go to my father, and I will say to him, “Father, I have sinned against heaven and before you; </w:t>
      </w:r>
      <w:r w:rsidR="00423343" w:rsidRPr="00866D98">
        <w:rPr>
          <w:sz w:val="20"/>
          <w:szCs w:val="20"/>
          <w:vertAlign w:val="superscript"/>
        </w:rPr>
        <w:t>19</w:t>
      </w:r>
      <w:r w:rsidR="00423343" w:rsidRPr="00866D98">
        <w:rPr>
          <w:sz w:val="20"/>
          <w:szCs w:val="20"/>
        </w:rPr>
        <w:t xml:space="preserve"> I am no longer worthy to be called your son; treat me like one of your hired hands.”</w:t>
      </w:r>
      <w:r>
        <w:rPr>
          <w:sz w:val="20"/>
          <w:szCs w:val="20"/>
          <w:lang w:bidi="he-IL"/>
        </w:rPr>
        <w:t>”</w:t>
      </w:r>
    </w:p>
    <w:p w14:paraId="3304F8C8" w14:textId="77777777" w:rsidR="00B6162C" w:rsidRDefault="00B6162C" w:rsidP="00274AA2">
      <w:pPr>
        <w:numPr>
          <w:ilvl w:val="1"/>
          <w:numId w:val="80"/>
        </w:numPr>
        <w:rPr>
          <w:kern w:val="2"/>
        </w:rPr>
      </w:pPr>
      <w:r>
        <w:rPr>
          <w:kern w:val="2"/>
        </w:rPr>
        <w:t>“</w:t>
      </w:r>
      <w:r w:rsidRPr="00BF1214">
        <w:rPr>
          <w:kern w:val="2"/>
        </w:rPr>
        <w:t>The son, intent on going back home, composes and pr</w:t>
      </w:r>
      <w:r>
        <w:rPr>
          <w:kern w:val="2"/>
        </w:rPr>
        <w:t>actices his home</w:t>
      </w:r>
      <w:r w:rsidRPr="00BF1214">
        <w:rPr>
          <w:kern w:val="2"/>
        </w:rPr>
        <w:t>coming speech (15:18-19).</w:t>
      </w:r>
      <w:r>
        <w:rPr>
          <w:kern w:val="2"/>
        </w:rPr>
        <w:t>” (Hultgren 77)</w:t>
      </w:r>
    </w:p>
    <w:p w14:paraId="60C8E746" w14:textId="77777777" w:rsidR="00B6162C" w:rsidRDefault="00B6162C" w:rsidP="00274AA2">
      <w:pPr>
        <w:numPr>
          <w:ilvl w:val="1"/>
          <w:numId w:val="80"/>
        </w:numPr>
        <w:rPr>
          <w:kern w:val="2"/>
        </w:rPr>
      </w:pPr>
      <w:r>
        <w:rPr>
          <w:kern w:val="2"/>
        </w:rPr>
        <w:t>“</w:t>
      </w:r>
      <w:r w:rsidRPr="00BF1214">
        <w:rPr>
          <w:kern w:val="2"/>
        </w:rPr>
        <w:t>The son plans a threefold statement to his fa</w:t>
      </w:r>
      <w:r>
        <w:rPr>
          <w:kern w:val="2"/>
        </w:rPr>
        <w:t>ther:</w:t>
      </w:r>
    </w:p>
    <w:p w14:paraId="165D415F" w14:textId="77777777" w:rsidR="00B6162C" w:rsidRDefault="00B6162C" w:rsidP="00274AA2">
      <w:pPr>
        <w:numPr>
          <w:ilvl w:val="2"/>
          <w:numId w:val="80"/>
        </w:numPr>
        <w:rPr>
          <w:kern w:val="2"/>
        </w:rPr>
      </w:pPr>
      <w:r>
        <w:rPr>
          <w:kern w:val="2"/>
        </w:rPr>
        <w:t>a confession of guilt (“I have sinned . . .”),</w:t>
      </w:r>
    </w:p>
    <w:p w14:paraId="12A1A44B" w14:textId="77777777" w:rsidR="00B6162C" w:rsidRDefault="00B6162C" w:rsidP="00274AA2">
      <w:pPr>
        <w:numPr>
          <w:ilvl w:val="2"/>
          <w:numId w:val="80"/>
        </w:numPr>
        <w:rPr>
          <w:kern w:val="2"/>
        </w:rPr>
      </w:pPr>
      <w:r w:rsidRPr="00BF1214">
        <w:rPr>
          <w:kern w:val="2"/>
        </w:rPr>
        <w:t xml:space="preserve">admission of his destruction of the father-son relationship (“no longer </w:t>
      </w:r>
      <w:r>
        <w:rPr>
          <w:kern w:val="2"/>
        </w:rPr>
        <w:t>worthy to be called your son”),</w:t>
      </w:r>
    </w:p>
    <w:p w14:paraId="5E288F5C" w14:textId="77777777" w:rsidR="00B6162C" w:rsidRDefault="00B6162C" w:rsidP="00274AA2">
      <w:pPr>
        <w:numPr>
          <w:ilvl w:val="2"/>
          <w:numId w:val="80"/>
        </w:numPr>
        <w:rPr>
          <w:kern w:val="2"/>
        </w:rPr>
      </w:pPr>
      <w:r w:rsidRPr="00BF1214">
        <w:rPr>
          <w:kern w:val="2"/>
        </w:rPr>
        <w:t>and a possible resolution of th</w:t>
      </w:r>
      <w:r>
        <w:rPr>
          <w:kern w:val="2"/>
        </w:rPr>
        <w:t>e father’s plight (“treat me . . .</w:t>
      </w:r>
      <w:r w:rsidRPr="00BF1214">
        <w:rPr>
          <w:kern w:val="2"/>
        </w:rPr>
        <w:t>”).</w:t>
      </w:r>
      <w:r>
        <w:rPr>
          <w:kern w:val="2"/>
        </w:rPr>
        <w:t>” (Hultgren 77)</w:t>
      </w:r>
    </w:p>
    <w:p w14:paraId="5510AC83" w14:textId="77777777" w:rsidR="00B6162C" w:rsidRDefault="00B6162C" w:rsidP="00274AA2">
      <w:pPr>
        <w:numPr>
          <w:ilvl w:val="1"/>
          <w:numId w:val="80"/>
        </w:numPr>
        <w:rPr>
          <w:kern w:val="2"/>
        </w:rPr>
      </w:pPr>
      <w:r>
        <w:rPr>
          <w:kern w:val="2"/>
        </w:rPr>
        <w:t>“Father”</w:t>
      </w:r>
    </w:p>
    <w:p w14:paraId="7BB71399" w14:textId="77777777" w:rsidR="00B6162C" w:rsidRPr="003C2768" w:rsidRDefault="00B6162C" w:rsidP="00274AA2">
      <w:pPr>
        <w:numPr>
          <w:ilvl w:val="2"/>
          <w:numId w:val="80"/>
        </w:numPr>
        <w:rPr>
          <w:kern w:val="2"/>
        </w:rPr>
      </w:pPr>
      <w:r w:rsidRPr="00BF1214">
        <w:rPr>
          <w:kern w:val="2"/>
        </w:rPr>
        <w:t xml:space="preserve">The son </w:t>
      </w:r>
      <w:r>
        <w:rPr>
          <w:kern w:val="2"/>
        </w:rPr>
        <w:t>“</w:t>
      </w:r>
      <w:r w:rsidRPr="00BF1214">
        <w:rPr>
          <w:kern w:val="2"/>
        </w:rPr>
        <w:t xml:space="preserve">plans to </w:t>
      </w:r>
      <w:r>
        <w:rPr>
          <w:kern w:val="2"/>
        </w:rPr>
        <w:t>address his father as “father.””</w:t>
      </w:r>
      <w:r w:rsidRPr="003C2768">
        <w:rPr>
          <w:kern w:val="2"/>
        </w:rPr>
        <w:t xml:space="preserve"> (Hultgren 77)</w:t>
      </w:r>
    </w:p>
    <w:p w14:paraId="3977D802" w14:textId="77777777" w:rsidR="00B6162C" w:rsidRDefault="00B6162C" w:rsidP="00274AA2">
      <w:pPr>
        <w:numPr>
          <w:ilvl w:val="2"/>
          <w:numId w:val="80"/>
        </w:numPr>
        <w:rPr>
          <w:kern w:val="2"/>
        </w:rPr>
      </w:pPr>
      <w:r w:rsidRPr="00BF1214">
        <w:rPr>
          <w:kern w:val="2"/>
        </w:rPr>
        <w:t xml:space="preserve">This </w:t>
      </w:r>
      <w:r>
        <w:rPr>
          <w:kern w:val="2"/>
        </w:rPr>
        <w:t>may “</w:t>
      </w:r>
      <w:r w:rsidRPr="00BF1214">
        <w:rPr>
          <w:kern w:val="2"/>
        </w:rPr>
        <w:t>imply an attempt at reconcilia</w:t>
      </w:r>
      <w:r>
        <w:rPr>
          <w:kern w:val="2"/>
        </w:rPr>
        <w:t>tion . . .” (Hultgren 77)</w:t>
      </w:r>
    </w:p>
    <w:p w14:paraId="45A68F48" w14:textId="77777777" w:rsidR="00B6162C" w:rsidRDefault="00B6162C" w:rsidP="00274AA2">
      <w:pPr>
        <w:numPr>
          <w:ilvl w:val="2"/>
          <w:numId w:val="80"/>
        </w:numPr>
        <w:rPr>
          <w:kern w:val="2"/>
        </w:rPr>
      </w:pPr>
      <w:r>
        <w:rPr>
          <w:kern w:val="2"/>
        </w:rPr>
        <w:t>But</w:t>
      </w:r>
      <w:r w:rsidRPr="00BF1214">
        <w:rPr>
          <w:kern w:val="2"/>
        </w:rPr>
        <w:t xml:space="preserve"> </w:t>
      </w:r>
      <w:r>
        <w:rPr>
          <w:kern w:val="2"/>
        </w:rPr>
        <w:t>“</w:t>
      </w:r>
      <w:r w:rsidRPr="00BF1214">
        <w:rPr>
          <w:kern w:val="2"/>
        </w:rPr>
        <w:t>Not necessarily, for it is the only proper address available.</w:t>
      </w:r>
      <w:r>
        <w:rPr>
          <w:kern w:val="2"/>
        </w:rPr>
        <w:t>” (Hultgren 77)</w:t>
      </w:r>
    </w:p>
    <w:p w14:paraId="21D38CBB" w14:textId="77777777" w:rsidR="00B6162C" w:rsidRDefault="00B6162C" w:rsidP="00274AA2">
      <w:pPr>
        <w:numPr>
          <w:ilvl w:val="1"/>
          <w:numId w:val="80"/>
        </w:numPr>
        <w:rPr>
          <w:kern w:val="2"/>
        </w:rPr>
      </w:pPr>
      <w:r>
        <w:rPr>
          <w:kern w:val="2"/>
        </w:rPr>
        <w:t>“</w:t>
      </w:r>
      <w:r w:rsidRPr="003C2768">
        <w:rPr>
          <w:lang w:bidi="he-IL"/>
        </w:rPr>
        <w:t>I have sinned against heaven and before you</w:t>
      </w:r>
      <w:r>
        <w:rPr>
          <w:lang w:bidi="he-IL"/>
        </w:rPr>
        <w:t>”</w:t>
      </w:r>
    </w:p>
    <w:p w14:paraId="4BCAB807" w14:textId="77777777" w:rsidR="00B6162C" w:rsidRDefault="00B6162C" w:rsidP="00274AA2">
      <w:pPr>
        <w:numPr>
          <w:ilvl w:val="2"/>
          <w:numId w:val="80"/>
        </w:numPr>
        <w:rPr>
          <w:kern w:val="2"/>
        </w:rPr>
      </w:pPr>
      <w:r>
        <w:rPr>
          <w:kern w:val="2"/>
        </w:rPr>
        <w:t>“</w:t>
      </w:r>
      <w:r w:rsidRPr="00BF1214">
        <w:rPr>
          <w:kern w:val="2"/>
        </w:rPr>
        <w:t>Whether truly repentant or not (there is no certainty that he is), the son rehearses by using the language of repentance for his anticipated return.</w:t>
      </w:r>
      <w:r>
        <w:rPr>
          <w:kern w:val="2"/>
        </w:rPr>
        <w:t>” (Hultgren 77)</w:t>
      </w:r>
    </w:p>
    <w:p w14:paraId="3B02B312" w14:textId="77777777" w:rsidR="00B6162C" w:rsidRDefault="00B6162C" w:rsidP="00274AA2">
      <w:pPr>
        <w:numPr>
          <w:ilvl w:val="2"/>
          <w:numId w:val="80"/>
        </w:numPr>
        <w:rPr>
          <w:kern w:val="2"/>
        </w:rPr>
      </w:pPr>
      <w:r>
        <w:rPr>
          <w:kern w:val="2"/>
        </w:rPr>
        <w:t>“</w:t>
      </w:r>
      <w:r w:rsidRPr="00BF1214">
        <w:rPr>
          <w:kern w:val="2"/>
        </w:rPr>
        <w:t>In 15:18b he uses expressions that recall Hebrew tradition at various points.</w:t>
      </w:r>
      <w:r>
        <w:rPr>
          <w:kern w:val="2"/>
        </w:rPr>
        <w:t>” (Hultgren 77)</w:t>
      </w:r>
    </w:p>
    <w:p w14:paraId="719C7ACD" w14:textId="77777777" w:rsidR="00B6162C" w:rsidRDefault="00B6162C" w:rsidP="00274AA2">
      <w:pPr>
        <w:numPr>
          <w:ilvl w:val="3"/>
          <w:numId w:val="80"/>
        </w:numPr>
        <w:rPr>
          <w:kern w:val="2"/>
        </w:rPr>
      </w:pPr>
      <w:r w:rsidRPr="00BF1214">
        <w:rPr>
          <w:kern w:val="2"/>
        </w:rPr>
        <w:t>“I have sinned”</w:t>
      </w:r>
      <w:r>
        <w:rPr>
          <w:kern w:val="2"/>
        </w:rPr>
        <w:t>:</w:t>
      </w:r>
      <w:r w:rsidRPr="00BF1214">
        <w:rPr>
          <w:kern w:val="2"/>
        </w:rPr>
        <w:t xml:space="preserve"> Exod 10:16 </w:t>
      </w:r>
      <w:r>
        <w:rPr>
          <w:kern w:val="2"/>
        </w:rPr>
        <w:t xml:space="preserve">LXX, </w:t>
      </w:r>
      <w:r w:rsidRPr="00BF1214">
        <w:rPr>
          <w:kern w:val="2"/>
        </w:rPr>
        <w:t xml:space="preserve">Ps </w:t>
      </w:r>
      <w:r>
        <w:rPr>
          <w:kern w:val="2"/>
        </w:rPr>
        <w:t>51:6 LXX</w:t>
      </w:r>
      <w:r w:rsidRPr="00BF1214">
        <w:rPr>
          <w:kern w:val="2"/>
        </w:rPr>
        <w:t>.</w:t>
      </w:r>
      <w:r>
        <w:rPr>
          <w:kern w:val="2"/>
        </w:rPr>
        <w:t xml:space="preserve"> (Hultgren 77)</w:t>
      </w:r>
    </w:p>
    <w:p w14:paraId="1B1FEC55" w14:textId="77777777" w:rsidR="00B6162C" w:rsidRDefault="00B6162C" w:rsidP="00274AA2">
      <w:pPr>
        <w:numPr>
          <w:ilvl w:val="3"/>
          <w:numId w:val="80"/>
        </w:numPr>
        <w:rPr>
          <w:kern w:val="2"/>
        </w:rPr>
      </w:pPr>
      <w:r w:rsidRPr="00BF1214">
        <w:rPr>
          <w:kern w:val="2"/>
        </w:rPr>
        <w:t xml:space="preserve">“against heaven” </w:t>
      </w:r>
      <w:r>
        <w:rPr>
          <w:kern w:val="2"/>
        </w:rPr>
        <w:t>(“</w:t>
      </w:r>
      <w:r w:rsidRPr="00BF1214">
        <w:rPr>
          <w:kern w:val="2"/>
        </w:rPr>
        <w:t>a pious circumlocution for</w:t>
      </w:r>
      <w:r>
        <w:rPr>
          <w:kern w:val="2"/>
        </w:rPr>
        <w:t>”</w:t>
      </w:r>
      <w:r w:rsidRPr="00BF1214">
        <w:rPr>
          <w:kern w:val="2"/>
        </w:rPr>
        <w:t xml:space="preserve"> “</w:t>
      </w:r>
      <w:r>
        <w:rPr>
          <w:kern w:val="2"/>
        </w:rPr>
        <w:t xml:space="preserve">against </w:t>
      </w:r>
      <w:r w:rsidRPr="00BF1214">
        <w:rPr>
          <w:kern w:val="2"/>
        </w:rPr>
        <w:t>God”</w:t>
      </w:r>
      <w:r>
        <w:rPr>
          <w:kern w:val="2"/>
        </w:rPr>
        <w:t>):</w:t>
      </w:r>
      <w:r w:rsidRPr="00BF1214">
        <w:rPr>
          <w:kern w:val="2"/>
        </w:rPr>
        <w:t xml:space="preserve"> Dan 4:26; 1 M</w:t>
      </w:r>
      <w:r>
        <w:rPr>
          <w:kern w:val="2"/>
        </w:rPr>
        <w:t>acc 3:18; Matt 21:25; Luke 15:7</w:t>
      </w:r>
      <w:r w:rsidRPr="00BF1214">
        <w:rPr>
          <w:kern w:val="2"/>
        </w:rPr>
        <w:t>.</w:t>
      </w:r>
      <w:r>
        <w:rPr>
          <w:kern w:val="2"/>
        </w:rPr>
        <w:t xml:space="preserve"> </w:t>
      </w:r>
      <w:r w:rsidRPr="002659E8">
        <w:rPr>
          <w:kern w:val="2"/>
          <w:sz w:val="20"/>
          <w:szCs w:val="18"/>
        </w:rPr>
        <w:t>(additional references: Str-B 2:217)</w:t>
      </w:r>
      <w:r>
        <w:rPr>
          <w:kern w:val="2"/>
        </w:rPr>
        <w:t xml:space="preserve"> (Hultgren 77)</w:t>
      </w:r>
    </w:p>
    <w:p w14:paraId="32BA350C" w14:textId="77777777" w:rsidR="00B6162C" w:rsidRDefault="00B6162C" w:rsidP="00274AA2">
      <w:pPr>
        <w:numPr>
          <w:ilvl w:val="3"/>
          <w:numId w:val="80"/>
        </w:numPr>
        <w:rPr>
          <w:kern w:val="2"/>
        </w:rPr>
      </w:pPr>
      <w:r>
        <w:rPr>
          <w:kern w:val="2"/>
        </w:rPr>
        <w:t>“</w:t>
      </w:r>
      <w:r w:rsidRPr="00BF1214">
        <w:rPr>
          <w:kern w:val="2"/>
        </w:rPr>
        <w:t>The expression of having sinned against</w:t>
      </w:r>
      <w:r>
        <w:rPr>
          <w:kern w:val="2"/>
        </w:rPr>
        <w:t xml:space="preserve"> both God and another person or </w:t>
      </w:r>
      <w:r w:rsidRPr="00BF1214">
        <w:rPr>
          <w:kern w:val="2"/>
        </w:rPr>
        <w:t>persons simultaneously has precedent in Exodus 10:16 and Numbers 21:7.</w:t>
      </w:r>
      <w:r>
        <w:rPr>
          <w:kern w:val="2"/>
        </w:rPr>
        <w:t>” (Hultgren 77)</w:t>
      </w:r>
    </w:p>
    <w:p w14:paraId="2C91E1BB" w14:textId="77777777" w:rsidR="00B6162C" w:rsidRDefault="00B6162C" w:rsidP="00274AA2">
      <w:pPr>
        <w:numPr>
          <w:ilvl w:val="2"/>
          <w:numId w:val="80"/>
        </w:numPr>
        <w:rPr>
          <w:kern w:val="2"/>
        </w:rPr>
      </w:pPr>
      <w:r>
        <w:rPr>
          <w:kern w:val="2"/>
        </w:rPr>
        <w:t>“</w:t>
      </w:r>
      <w:r w:rsidRPr="00BF1214">
        <w:rPr>
          <w:kern w:val="2"/>
        </w:rPr>
        <w:t>It is not said what the young man’s “sin” might be.</w:t>
      </w:r>
      <w:r>
        <w:rPr>
          <w:kern w:val="2"/>
        </w:rPr>
        <w:t>” (Hultgren 77)</w:t>
      </w:r>
    </w:p>
    <w:p w14:paraId="738D8AA3" w14:textId="77777777" w:rsidR="00B6162C" w:rsidRDefault="00B6162C" w:rsidP="00274AA2">
      <w:pPr>
        <w:numPr>
          <w:ilvl w:val="3"/>
          <w:numId w:val="80"/>
        </w:numPr>
        <w:rPr>
          <w:kern w:val="2"/>
        </w:rPr>
      </w:pPr>
      <w:r>
        <w:rPr>
          <w:kern w:val="2"/>
        </w:rPr>
        <w:t xml:space="preserve">“. . . </w:t>
      </w:r>
      <w:r w:rsidRPr="00BF1214">
        <w:rPr>
          <w:kern w:val="2"/>
        </w:rPr>
        <w:t>the modern interpreter imagines easily that it had to do with his</w:t>
      </w:r>
      <w:r>
        <w:rPr>
          <w:kern w:val="2"/>
        </w:rPr>
        <w:t xml:space="preserve"> way of life in the far country . . .” (Hultgren 77)</w:t>
      </w:r>
    </w:p>
    <w:p w14:paraId="180C88E7" w14:textId="77777777" w:rsidR="00B6162C" w:rsidRDefault="00B6162C" w:rsidP="00274AA2">
      <w:pPr>
        <w:numPr>
          <w:ilvl w:val="3"/>
          <w:numId w:val="80"/>
        </w:numPr>
        <w:rPr>
          <w:kern w:val="2"/>
        </w:rPr>
      </w:pPr>
      <w:r>
        <w:rPr>
          <w:kern w:val="2"/>
        </w:rPr>
        <w:t>“. . .</w:t>
      </w:r>
      <w:r w:rsidRPr="00BF1214">
        <w:rPr>
          <w:kern w:val="2"/>
        </w:rPr>
        <w:t xml:space="preserve"> the ancient storyteller and hearer might think otherwise. For them the sin of the younger son would more likely be his insolence in leaving home with his share of the property and therefore not providing for his father in old age, as the commandment requires.</w:t>
      </w:r>
      <w:r>
        <w:rPr>
          <w:kern w:val="2"/>
        </w:rPr>
        <w:t xml:space="preserve">” </w:t>
      </w:r>
      <w:r w:rsidRPr="002659E8">
        <w:rPr>
          <w:kern w:val="2"/>
          <w:sz w:val="20"/>
          <w:szCs w:val="18"/>
        </w:rPr>
        <w:t>(Derrett “Parable” 109-12)</w:t>
      </w:r>
      <w:r>
        <w:rPr>
          <w:kern w:val="2"/>
        </w:rPr>
        <w:t xml:space="preserve"> (Hultgren 77)</w:t>
      </w:r>
    </w:p>
    <w:p w14:paraId="33ECB8CC" w14:textId="77777777" w:rsidR="00B6162C" w:rsidRDefault="00B6162C" w:rsidP="00274AA2">
      <w:pPr>
        <w:numPr>
          <w:ilvl w:val="3"/>
          <w:numId w:val="80"/>
        </w:numPr>
        <w:rPr>
          <w:kern w:val="2"/>
        </w:rPr>
      </w:pPr>
      <w:r>
        <w:rPr>
          <w:kern w:val="2"/>
        </w:rPr>
        <w:t>“</w:t>
      </w:r>
      <w:r w:rsidRPr="00BF1214">
        <w:rPr>
          <w:kern w:val="2"/>
        </w:rPr>
        <w:t>Such a view becomes even more probable in light of the elder brother’s statement of 15:30, in which he speaks of the younger brother’s devouring “</w:t>
      </w:r>
      <w:r w:rsidRPr="00BF1214">
        <w:rPr>
          <w:i/>
          <w:kern w:val="2"/>
        </w:rPr>
        <w:t>your</w:t>
      </w:r>
      <w:r w:rsidRPr="00BF1214">
        <w:rPr>
          <w:iCs/>
          <w:kern w:val="2"/>
        </w:rPr>
        <w:t xml:space="preserve"> </w:t>
      </w:r>
      <w:r w:rsidRPr="00BF1214">
        <w:rPr>
          <w:kern w:val="2"/>
        </w:rPr>
        <w:t>property”—precisely that which was to be used to maintain the father beyond his working years when he turns the farm over to his sons.</w:t>
      </w:r>
      <w:r>
        <w:rPr>
          <w:kern w:val="2"/>
        </w:rPr>
        <w:t>” (Hultgren 77)</w:t>
      </w:r>
    </w:p>
    <w:p w14:paraId="1B7A2A67" w14:textId="77777777" w:rsidR="00B6162C" w:rsidRDefault="00B6162C" w:rsidP="00B6162C">
      <w:pPr>
        <w:rPr>
          <w:kern w:val="2"/>
        </w:rPr>
      </w:pPr>
    </w:p>
    <w:p w14:paraId="38B95F0D" w14:textId="77777777" w:rsidR="00B6162C" w:rsidRDefault="00B6162C" w:rsidP="00274AA2">
      <w:pPr>
        <w:numPr>
          <w:ilvl w:val="0"/>
          <w:numId w:val="80"/>
        </w:numPr>
        <w:rPr>
          <w:kern w:val="2"/>
        </w:rPr>
      </w:pPr>
      <w:r w:rsidRPr="002F3DCA">
        <w:rPr>
          <w:b/>
          <w:bCs/>
          <w:kern w:val="2"/>
        </w:rPr>
        <w:t>15</w:t>
      </w:r>
      <w:r w:rsidRPr="00BF1214">
        <w:rPr>
          <w:kern w:val="2"/>
        </w:rPr>
        <w:t>:</w:t>
      </w:r>
      <w:r>
        <w:rPr>
          <w:b/>
          <w:bCs/>
          <w:kern w:val="2"/>
        </w:rPr>
        <w:t>20</w:t>
      </w:r>
    </w:p>
    <w:p w14:paraId="3A8040F4" w14:textId="61B32283"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20</w:t>
      </w:r>
      <w:r w:rsidRPr="00AE07CF">
        <w:rPr>
          <w:kern w:val="2"/>
          <w:sz w:val="20"/>
          <w:szCs w:val="18"/>
        </w:rPr>
        <w:t>, “</w:t>
      </w:r>
      <w:r w:rsidR="00423343" w:rsidRPr="00866D98">
        <w:rPr>
          <w:sz w:val="20"/>
          <w:szCs w:val="20"/>
        </w:rPr>
        <w:t>So he set off and went to his father. But while he was still far off, his father saw him and was filled with compassion; he ran and put his arms around him and kissed him.</w:t>
      </w:r>
      <w:r>
        <w:rPr>
          <w:sz w:val="20"/>
          <w:szCs w:val="20"/>
          <w:lang w:bidi="he-IL"/>
        </w:rPr>
        <w:t>”</w:t>
      </w:r>
    </w:p>
    <w:p w14:paraId="65489233" w14:textId="7982CC27" w:rsidR="00B6162C" w:rsidRDefault="00B6162C" w:rsidP="00274AA2">
      <w:pPr>
        <w:numPr>
          <w:ilvl w:val="1"/>
          <w:numId w:val="80"/>
        </w:numPr>
        <w:rPr>
          <w:kern w:val="2"/>
        </w:rPr>
      </w:pPr>
      <w:r>
        <w:rPr>
          <w:kern w:val="2"/>
        </w:rPr>
        <w:t>“</w:t>
      </w:r>
      <w:r w:rsidRPr="00323633">
        <w:rPr>
          <w:lang w:bidi="he-IL"/>
        </w:rPr>
        <w:t>filled with compassion</w:t>
      </w:r>
      <w:r>
        <w:rPr>
          <w:lang w:bidi="he-IL"/>
        </w:rPr>
        <w:t xml:space="preserve">” </w:t>
      </w:r>
      <w:r w:rsidRPr="00BF1214">
        <w:rPr>
          <w:kern w:val="2"/>
        </w:rPr>
        <w:t>(</w:t>
      </w:r>
      <w:r>
        <w:rPr>
          <w:kern w:val="2"/>
          <w:lang w:val="el-GR"/>
        </w:rPr>
        <w:t>σπλαγχνίζομαι</w:t>
      </w:r>
      <w:r w:rsidR="00423343">
        <w:rPr>
          <w:kern w:val="2"/>
        </w:rPr>
        <w:t xml:space="preserve">, </w:t>
      </w:r>
      <w:r w:rsidR="00423343">
        <w:rPr>
          <w:i/>
          <w:iCs/>
          <w:kern w:val="2"/>
        </w:rPr>
        <w:t>splangchnidzomai</w:t>
      </w:r>
      <w:r w:rsidRPr="00BF1214">
        <w:rPr>
          <w:kern w:val="2"/>
        </w:rPr>
        <w:t>)</w:t>
      </w:r>
    </w:p>
    <w:p w14:paraId="2C1DAC42" w14:textId="77777777" w:rsidR="00B6162C" w:rsidRDefault="00B6162C" w:rsidP="00274AA2">
      <w:pPr>
        <w:numPr>
          <w:ilvl w:val="2"/>
          <w:numId w:val="80"/>
        </w:numPr>
        <w:rPr>
          <w:kern w:val="2"/>
        </w:rPr>
      </w:pPr>
      <w:r>
        <w:rPr>
          <w:kern w:val="2"/>
        </w:rPr>
        <w:t>“</w:t>
      </w:r>
      <w:r w:rsidRPr="00BF1214">
        <w:rPr>
          <w:kern w:val="2"/>
        </w:rPr>
        <w:t>The homecoming scene is portrayed in highly emotional terms.</w:t>
      </w:r>
      <w:r>
        <w:rPr>
          <w:kern w:val="2"/>
        </w:rPr>
        <w:t>” (Hultgren 78)</w:t>
      </w:r>
    </w:p>
    <w:p w14:paraId="096631E0" w14:textId="77777777" w:rsidR="00B6162C" w:rsidRDefault="00B6162C" w:rsidP="00274AA2">
      <w:pPr>
        <w:numPr>
          <w:ilvl w:val="2"/>
          <w:numId w:val="80"/>
        </w:numPr>
        <w:rPr>
          <w:kern w:val="2"/>
        </w:rPr>
      </w:pPr>
      <w:r>
        <w:rPr>
          <w:i/>
          <w:iCs/>
          <w:kern w:val="2"/>
        </w:rPr>
        <w:t>Splangchnidzomai</w:t>
      </w:r>
      <w:r>
        <w:rPr>
          <w:kern w:val="2"/>
        </w:rPr>
        <w:t xml:space="preserve"> “</w:t>
      </w:r>
      <w:r w:rsidRPr="00BF1214">
        <w:rPr>
          <w:kern w:val="2"/>
        </w:rPr>
        <w:t>occurs a dozen times in the NT (in the Gospels only).</w:t>
      </w:r>
      <w:r>
        <w:rPr>
          <w:kern w:val="2"/>
        </w:rPr>
        <w:t>”</w:t>
      </w:r>
      <w:r w:rsidRPr="00323633">
        <w:rPr>
          <w:kern w:val="2"/>
        </w:rPr>
        <w:t xml:space="preserve"> </w:t>
      </w:r>
      <w:r>
        <w:rPr>
          <w:kern w:val="2"/>
          <w:lang w:val="el-GR"/>
        </w:rPr>
        <w:t>(Hultgren 78)</w:t>
      </w:r>
    </w:p>
    <w:p w14:paraId="3094264F" w14:textId="77777777" w:rsidR="00B6162C" w:rsidRPr="00323633" w:rsidRDefault="00B6162C" w:rsidP="00274AA2">
      <w:pPr>
        <w:numPr>
          <w:ilvl w:val="3"/>
          <w:numId w:val="80"/>
        </w:numPr>
        <w:rPr>
          <w:kern w:val="2"/>
          <w:sz w:val="20"/>
          <w:szCs w:val="18"/>
        </w:rPr>
      </w:pPr>
      <w:r w:rsidRPr="00323633">
        <w:rPr>
          <w:kern w:val="2"/>
          <w:sz w:val="20"/>
          <w:szCs w:val="18"/>
        </w:rPr>
        <w:t>Mark 1:41; 6:34//Matt 14:14; Mark 8:2//Matt 15:32; Mark 9:22; Matt 9:36; 18:27; 20:34; Luke 7:13; 10:33; 15:20.</w:t>
      </w:r>
    </w:p>
    <w:p w14:paraId="3E8E6690" w14:textId="0A0648EA" w:rsidR="00B6162C" w:rsidRDefault="00B6162C" w:rsidP="00274AA2">
      <w:pPr>
        <w:numPr>
          <w:ilvl w:val="3"/>
          <w:numId w:val="80"/>
        </w:numPr>
        <w:rPr>
          <w:kern w:val="2"/>
        </w:rPr>
      </w:pPr>
      <w:r>
        <w:rPr>
          <w:kern w:val="2"/>
        </w:rPr>
        <w:t>“</w:t>
      </w:r>
      <w:r w:rsidRPr="00BF1214">
        <w:rPr>
          <w:kern w:val="2"/>
        </w:rPr>
        <w:t>Apart from its use here and in two other parables (10:33; Matt 18:27), the term expresses the divine compassion revealed in Jesus.</w:t>
      </w:r>
      <w:r>
        <w:rPr>
          <w:kern w:val="2"/>
        </w:rPr>
        <w:t xml:space="preserve">” </w:t>
      </w:r>
      <w:r w:rsidRPr="00EF5093">
        <w:rPr>
          <w:kern w:val="2"/>
          <w:sz w:val="20"/>
          <w:szCs w:val="18"/>
        </w:rPr>
        <w:t>(Koester, Helmut. “</w:t>
      </w:r>
      <w:r w:rsidRPr="00EF5093">
        <w:rPr>
          <w:kern w:val="2"/>
          <w:sz w:val="20"/>
          <w:szCs w:val="18"/>
          <w:lang w:val="el-GR"/>
        </w:rPr>
        <w:t>σπλάγχνον</w:t>
      </w:r>
      <w:r>
        <w:rPr>
          <w:kern w:val="2"/>
          <w:sz w:val="20"/>
          <w:szCs w:val="18"/>
        </w:rPr>
        <w:t>.</w:t>
      </w:r>
      <w:r w:rsidRPr="00EF5093">
        <w:rPr>
          <w:kern w:val="2"/>
          <w:sz w:val="20"/>
          <w:szCs w:val="18"/>
        </w:rPr>
        <w:t xml:space="preserve">” </w:t>
      </w:r>
      <w:r w:rsidRPr="00EF5093">
        <w:rPr>
          <w:i/>
          <w:kern w:val="2"/>
          <w:sz w:val="20"/>
          <w:szCs w:val="18"/>
        </w:rPr>
        <w:t>TDNT</w:t>
      </w:r>
      <w:r w:rsidRPr="00EF5093">
        <w:rPr>
          <w:iCs/>
          <w:kern w:val="2"/>
          <w:sz w:val="20"/>
          <w:szCs w:val="18"/>
        </w:rPr>
        <w:t xml:space="preserve"> </w:t>
      </w:r>
      <w:r w:rsidRPr="00EF5093">
        <w:rPr>
          <w:kern w:val="2"/>
          <w:sz w:val="20"/>
          <w:szCs w:val="18"/>
        </w:rPr>
        <w:t>7</w:t>
      </w:r>
      <w:r w:rsidR="005769C6">
        <w:rPr>
          <w:kern w:val="2"/>
          <w:sz w:val="20"/>
          <w:szCs w:val="18"/>
        </w:rPr>
        <w:t>.</w:t>
      </w:r>
      <w:r w:rsidRPr="00EF5093">
        <w:rPr>
          <w:kern w:val="2"/>
          <w:sz w:val="20"/>
          <w:szCs w:val="18"/>
        </w:rPr>
        <w:t>553-55.)</w:t>
      </w:r>
      <w:r>
        <w:rPr>
          <w:kern w:val="2"/>
        </w:rPr>
        <w:t xml:space="preserve"> (Hultgren 78)</w:t>
      </w:r>
    </w:p>
    <w:p w14:paraId="78016F30" w14:textId="77777777" w:rsidR="00B6162C" w:rsidRPr="00323633" w:rsidRDefault="00B6162C" w:rsidP="00274AA2">
      <w:pPr>
        <w:numPr>
          <w:ilvl w:val="4"/>
          <w:numId w:val="80"/>
        </w:numPr>
        <w:rPr>
          <w:kern w:val="2"/>
          <w:sz w:val="20"/>
          <w:szCs w:val="18"/>
        </w:rPr>
      </w:pPr>
      <w:r w:rsidRPr="00323633">
        <w:rPr>
          <w:kern w:val="2"/>
          <w:sz w:val="20"/>
          <w:szCs w:val="18"/>
        </w:rPr>
        <w:t>Matt 18:27</w:t>
      </w:r>
      <w:r>
        <w:rPr>
          <w:kern w:val="2"/>
          <w:sz w:val="20"/>
          <w:szCs w:val="18"/>
        </w:rPr>
        <w:t xml:space="preserve"> (</w:t>
      </w:r>
      <w:r w:rsidR="005347F0" w:rsidRPr="005347F0">
        <w:rPr>
          <w:kern w:val="2"/>
          <w:sz w:val="20"/>
        </w:rPr>
        <w:t>unmerciful</w:t>
      </w:r>
      <w:r>
        <w:rPr>
          <w:kern w:val="2"/>
          <w:sz w:val="20"/>
          <w:szCs w:val="18"/>
        </w:rPr>
        <w:t xml:space="preserve"> slave)</w:t>
      </w:r>
      <w:r w:rsidRPr="00323633">
        <w:rPr>
          <w:kern w:val="2"/>
          <w:sz w:val="20"/>
          <w:szCs w:val="18"/>
        </w:rPr>
        <w:t>, “</w:t>
      </w:r>
      <w:r>
        <w:rPr>
          <w:sz w:val="20"/>
          <w:szCs w:val="20"/>
          <w:lang w:bidi="he-IL"/>
        </w:rPr>
        <w:t>And out of pity for him, the lord of that slave released him and forgave him the debt.”</w:t>
      </w:r>
    </w:p>
    <w:p w14:paraId="6A136C36" w14:textId="3DB11FF3" w:rsidR="00B6162C" w:rsidRPr="00323633" w:rsidRDefault="00B6162C" w:rsidP="00274AA2">
      <w:pPr>
        <w:numPr>
          <w:ilvl w:val="4"/>
          <w:numId w:val="80"/>
        </w:numPr>
        <w:rPr>
          <w:kern w:val="2"/>
          <w:sz w:val="20"/>
          <w:szCs w:val="18"/>
        </w:rPr>
      </w:pPr>
      <w:r w:rsidRPr="00323633">
        <w:rPr>
          <w:kern w:val="2"/>
          <w:sz w:val="20"/>
          <w:szCs w:val="18"/>
        </w:rPr>
        <w:t>Luke 10:33</w:t>
      </w:r>
      <w:r>
        <w:rPr>
          <w:kern w:val="2"/>
          <w:sz w:val="20"/>
          <w:szCs w:val="18"/>
        </w:rPr>
        <w:t xml:space="preserve"> (good Samaritan)</w:t>
      </w:r>
      <w:r w:rsidRPr="00323633">
        <w:rPr>
          <w:kern w:val="2"/>
          <w:sz w:val="20"/>
          <w:szCs w:val="18"/>
        </w:rPr>
        <w:t>, “</w:t>
      </w:r>
      <w:r>
        <w:rPr>
          <w:sz w:val="20"/>
          <w:szCs w:val="20"/>
          <w:lang w:bidi="he-IL"/>
        </w:rPr>
        <w:t xml:space="preserve">But a Samaritan . . . was moved with </w:t>
      </w:r>
      <w:r w:rsidR="00423343">
        <w:rPr>
          <w:sz w:val="20"/>
          <w:szCs w:val="20"/>
          <w:lang w:bidi="he-IL"/>
        </w:rPr>
        <w:t>compassion</w:t>
      </w:r>
      <w:r>
        <w:rPr>
          <w:sz w:val="20"/>
          <w:szCs w:val="20"/>
          <w:lang w:bidi="he-IL"/>
        </w:rPr>
        <w:t>.”</w:t>
      </w:r>
    </w:p>
    <w:p w14:paraId="062B437D" w14:textId="77777777" w:rsidR="00B6162C" w:rsidRDefault="00B6162C" w:rsidP="00274AA2">
      <w:pPr>
        <w:numPr>
          <w:ilvl w:val="3"/>
          <w:numId w:val="80"/>
        </w:numPr>
        <w:rPr>
          <w:kern w:val="2"/>
        </w:rPr>
      </w:pPr>
      <w:r>
        <w:rPr>
          <w:kern w:val="2"/>
        </w:rPr>
        <w:t>“</w:t>
      </w:r>
      <w:r w:rsidRPr="00BF1214">
        <w:rPr>
          <w:kern w:val="2"/>
        </w:rPr>
        <w:t>So here, too, the compassion of the father reflects divine compassion.</w:t>
      </w:r>
      <w:r>
        <w:rPr>
          <w:kern w:val="2"/>
        </w:rPr>
        <w:t>” (Hultgren 78)</w:t>
      </w:r>
    </w:p>
    <w:p w14:paraId="44C8CD27" w14:textId="77777777" w:rsidR="00B6162C" w:rsidRDefault="00B6162C" w:rsidP="00274AA2">
      <w:pPr>
        <w:numPr>
          <w:ilvl w:val="1"/>
          <w:numId w:val="80"/>
        </w:numPr>
        <w:rPr>
          <w:kern w:val="2"/>
        </w:rPr>
      </w:pPr>
      <w:r>
        <w:rPr>
          <w:kern w:val="2"/>
        </w:rPr>
        <w:t>“ran”</w:t>
      </w:r>
    </w:p>
    <w:p w14:paraId="66733A97" w14:textId="77777777" w:rsidR="00B6162C" w:rsidRDefault="00B6162C" w:rsidP="00274AA2">
      <w:pPr>
        <w:numPr>
          <w:ilvl w:val="2"/>
          <w:numId w:val="80"/>
        </w:numPr>
        <w:rPr>
          <w:kern w:val="2"/>
        </w:rPr>
      </w:pPr>
      <w:r w:rsidRPr="00BF1214">
        <w:rPr>
          <w:kern w:val="2"/>
        </w:rPr>
        <w:t xml:space="preserve">The father </w:t>
      </w:r>
      <w:r w:rsidRPr="00BF1214">
        <w:rPr>
          <w:i/>
          <w:kern w:val="2"/>
        </w:rPr>
        <w:t>runs</w:t>
      </w:r>
      <w:r w:rsidRPr="00280E8C">
        <w:rPr>
          <w:iCs/>
          <w:kern w:val="2"/>
        </w:rPr>
        <w:t xml:space="preserve"> </w:t>
      </w:r>
      <w:r w:rsidRPr="00BF1214">
        <w:rPr>
          <w:kern w:val="2"/>
        </w:rPr>
        <w:t>to meet the son—an outlandish behavior</w:t>
      </w:r>
      <w:r>
        <w:rPr>
          <w:kern w:val="2"/>
        </w:rPr>
        <w:t xml:space="preserve"> . . .” (Hultgren 78)</w:t>
      </w:r>
    </w:p>
    <w:p w14:paraId="6D9BA27F" w14:textId="77777777" w:rsidR="00B6162C" w:rsidRPr="00042B0F" w:rsidRDefault="00B6162C" w:rsidP="00274AA2">
      <w:pPr>
        <w:numPr>
          <w:ilvl w:val="3"/>
          <w:numId w:val="80"/>
        </w:numPr>
        <w:rPr>
          <w:kern w:val="2"/>
          <w:sz w:val="20"/>
          <w:szCs w:val="18"/>
        </w:rPr>
      </w:pPr>
      <w:r w:rsidRPr="00BF0E70">
        <w:rPr>
          <w:kern w:val="2"/>
          <w:sz w:val="20"/>
          <w:szCs w:val="18"/>
        </w:rPr>
        <w:t xml:space="preserve">Bailey </w:t>
      </w:r>
      <w:r w:rsidRPr="00BF0E70">
        <w:rPr>
          <w:i/>
          <w:kern w:val="2"/>
          <w:sz w:val="20"/>
          <w:szCs w:val="18"/>
        </w:rPr>
        <w:t>Poet</w:t>
      </w:r>
      <w:r w:rsidRPr="00BF0E70">
        <w:rPr>
          <w:kern w:val="2"/>
          <w:sz w:val="20"/>
          <w:szCs w:val="18"/>
        </w:rPr>
        <w:t xml:space="preserve"> 181; Donahue 155; Jeremias 130.</w:t>
      </w:r>
    </w:p>
    <w:p w14:paraId="06B5D4B5" w14:textId="77777777" w:rsidR="00B6162C" w:rsidRDefault="00B6162C" w:rsidP="00274AA2">
      <w:pPr>
        <w:numPr>
          <w:ilvl w:val="3"/>
          <w:numId w:val="80"/>
        </w:numPr>
        <w:rPr>
          <w:kern w:val="2"/>
          <w:sz w:val="20"/>
          <w:szCs w:val="18"/>
        </w:rPr>
      </w:pPr>
      <w:r w:rsidRPr="00BF0E70">
        <w:rPr>
          <w:kern w:val="2"/>
          <w:sz w:val="20"/>
          <w:szCs w:val="18"/>
        </w:rPr>
        <w:t xml:space="preserve">Bailey </w:t>
      </w:r>
      <w:r w:rsidRPr="00BF0E70">
        <w:rPr>
          <w:i/>
          <w:kern w:val="2"/>
          <w:sz w:val="20"/>
          <w:szCs w:val="18"/>
        </w:rPr>
        <w:t>Finding the Lost</w:t>
      </w:r>
      <w:r>
        <w:rPr>
          <w:kern w:val="2"/>
          <w:sz w:val="20"/>
          <w:szCs w:val="18"/>
        </w:rPr>
        <w:t xml:space="preserve"> 143-46; Malina and Rohrbaugh</w:t>
      </w:r>
      <w:r w:rsidRPr="00E77BAB">
        <w:rPr>
          <w:kern w:val="2"/>
          <w:sz w:val="20"/>
          <w:szCs w:val="18"/>
        </w:rPr>
        <w:t xml:space="preserve"> 372.</w:t>
      </w:r>
    </w:p>
    <w:p w14:paraId="08ADCCE5" w14:textId="77777777" w:rsidR="00B6162C" w:rsidRPr="00042B0F" w:rsidRDefault="00B6162C" w:rsidP="00274AA2">
      <w:pPr>
        <w:numPr>
          <w:ilvl w:val="2"/>
          <w:numId w:val="80"/>
        </w:numPr>
        <w:rPr>
          <w:kern w:val="2"/>
          <w:sz w:val="20"/>
          <w:szCs w:val="18"/>
        </w:rPr>
      </w:pPr>
      <w:r>
        <w:rPr>
          <w:kern w:val="2"/>
        </w:rPr>
        <w:t>“</w:t>
      </w:r>
      <w:r w:rsidRPr="00BF1214">
        <w:rPr>
          <w:kern w:val="2"/>
        </w:rPr>
        <w:t>According to tradition, the “way” a man walks “shows what he is” (Sir 19:30), and therefore a dignified man does not run. We must imagine here a prominent person wearing a long robe. In order to run, he must pull up the robe, exposing his legs, which would have been considered shameful in a Semitic culture.</w:t>
      </w:r>
      <w:r>
        <w:rPr>
          <w:kern w:val="2"/>
        </w:rPr>
        <w:t xml:space="preserve">” </w:t>
      </w:r>
      <w:r w:rsidRPr="00042B0F">
        <w:rPr>
          <w:kern w:val="2"/>
          <w:sz w:val="20"/>
          <w:szCs w:val="18"/>
        </w:rPr>
        <w:t>(</w:t>
      </w:r>
      <w:r w:rsidRPr="00BF0E70">
        <w:rPr>
          <w:kern w:val="2"/>
          <w:sz w:val="20"/>
          <w:szCs w:val="18"/>
        </w:rPr>
        <w:t xml:space="preserve">Bailey </w:t>
      </w:r>
      <w:r w:rsidRPr="00BF0E70">
        <w:rPr>
          <w:i/>
          <w:kern w:val="2"/>
          <w:sz w:val="20"/>
          <w:szCs w:val="18"/>
        </w:rPr>
        <w:t>Finding the Lost</w:t>
      </w:r>
      <w:r>
        <w:rPr>
          <w:kern w:val="2"/>
          <w:sz w:val="20"/>
          <w:szCs w:val="18"/>
        </w:rPr>
        <w:t xml:space="preserve"> 144-45; Malina and Rohrbaugh</w:t>
      </w:r>
      <w:r w:rsidRPr="00E77BAB">
        <w:rPr>
          <w:kern w:val="2"/>
          <w:sz w:val="20"/>
          <w:szCs w:val="18"/>
        </w:rPr>
        <w:t xml:space="preserve"> </w:t>
      </w:r>
      <w:r>
        <w:rPr>
          <w:kern w:val="2"/>
          <w:sz w:val="20"/>
          <w:szCs w:val="18"/>
        </w:rPr>
        <w:t>372</w:t>
      </w:r>
      <w:r w:rsidRPr="00042B0F">
        <w:rPr>
          <w:kern w:val="2"/>
          <w:sz w:val="20"/>
          <w:szCs w:val="18"/>
        </w:rPr>
        <w:t>)</w:t>
      </w:r>
      <w:r w:rsidRPr="00042B0F">
        <w:rPr>
          <w:kern w:val="2"/>
        </w:rPr>
        <w:t xml:space="preserve"> (Hultgren 78)</w:t>
      </w:r>
    </w:p>
    <w:p w14:paraId="0E9A15F5" w14:textId="77777777" w:rsidR="00B6162C" w:rsidRDefault="00B6162C" w:rsidP="00274AA2">
      <w:pPr>
        <w:numPr>
          <w:ilvl w:val="2"/>
          <w:numId w:val="80"/>
        </w:numPr>
        <w:rPr>
          <w:kern w:val="2"/>
        </w:rPr>
      </w:pPr>
      <w:r>
        <w:rPr>
          <w:kern w:val="2"/>
        </w:rPr>
        <w:t>“</w:t>
      </w:r>
      <w:r w:rsidRPr="00BF1214">
        <w:rPr>
          <w:kern w:val="2"/>
        </w:rPr>
        <w:t>Even in a gentile Greco-Roman context, a “proud man” makes slow steps.</w:t>
      </w:r>
      <w:r>
        <w:rPr>
          <w:kern w:val="2"/>
        </w:rPr>
        <w:t xml:space="preserve">” </w:t>
      </w:r>
      <w:r w:rsidRPr="00042B0F">
        <w:rPr>
          <w:kern w:val="2"/>
          <w:sz w:val="20"/>
          <w:szCs w:val="18"/>
        </w:rPr>
        <w:t xml:space="preserve">(Aristotle </w:t>
      </w:r>
      <w:r w:rsidRPr="00042B0F">
        <w:rPr>
          <w:i/>
          <w:kern w:val="2"/>
          <w:sz w:val="20"/>
          <w:szCs w:val="18"/>
        </w:rPr>
        <w:t>Nicomachean Ethics</w:t>
      </w:r>
      <w:r w:rsidRPr="00042B0F">
        <w:rPr>
          <w:kern w:val="2"/>
          <w:sz w:val="20"/>
          <w:szCs w:val="18"/>
        </w:rPr>
        <w:t xml:space="preserve"> 4.3.1125.10-15)</w:t>
      </w:r>
      <w:r>
        <w:rPr>
          <w:kern w:val="2"/>
        </w:rPr>
        <w:t xml:space="preserve"> (Hultgren 78)</w:t>
      </w:r>
    </w:p>
    <w:p w14:paraId="48490449" w14:textId="77777777" w:rsidR="00B6162C" w:rsidRDefault="00B6162C" w:rsidP="00274AA2">
      <w:pPr>
        <w:numPr>
          <w:ilvl w:val="1"/>
          <w:numId w:val="80"/>
        </w:numPr>
        <w:rPr>
          <w:kern w:val="2"/>
        </w:rPr>
      </w:pPr>
      <w:r>
        <w:rPr>
          <w:kern w:val="2"/>
        </w:rPr>
        <w:t>“put his arms around him”</w:t>
      </w:r>
    </w:p>
    <w:p w14:paraId="34364BC6" w14:textId="77777777" w:rsidR="00B6162C" w:rsidRDefault="00B6162C" w:rsidP="00274AA2">
      <w:pPr>
        <w:numPr>
          <w:ilvl w:val="2"/>
          <w:numId w:val="80"/>
        </w:numPr>
        <w:rPr>
          <w:kern w:val="2"/>
        </w:rPr>
      </w:pPr>
      <w:r>
        <w:rPr>
          <w:kern w:val="2"/>
        </w:rPr>
        <w:t>“</w:t>
      </w:r>
      <w:r w:rsidRPr="00BF1214">
        <w:rPr>
          <w:kern w:val="2"/>
        </w:rPr>
        <w:t xml:space="preserve">Prior to hearing what the son might have to say, the father embraces his son </w:t>
      </w:r>
      <w:r>
        <w:rPr>
          <w:kern w:val="2"/>
        </w:rPr>
        <w:t>. . .” (Hultgren 78)</w:t>
      </w:r>
    </w:p>
    <w:p w14:paraId="2205A9F2" w14:textId="77777777" w:rsidR="00B6162C" w:rsidRPr="009A3F04" w:rsidRDefault="00B6162C" w:rsidP="00274AA2">
      <w:pPr>
        <w:numPr>
          <w:ilvl w:val="2"/>
          <w:numId w:val="80"/>
        </w:numPr>
        <w:rPr>
          <w:kern w:val="2"/>
        </w:rPr>
      </w:pPr>
      <w:r>
        <w:rPr>
          <w:kern w:val="2"/>
        </w:rPr>
        <w:t>“L</w:t>
      </w:r>
      <w:r w:rsidRPr="00BF1214">
        <w:rPr>
          <w:kern w:val="2"/>
        </w:rPr>
        <w:t>iterally the Gree</w:t>
      </w:r>
      <w:r>
        <w:rPr>
          <w:kern w:val="2"/>
        </w:rPr>
        <w:t>k reads, “he fell upon his neck</w:t>
      </w:r>
      <w:r w:rsidRPr="00BF1214">
        <w:rPr>
          <w:kern w:val="2"/>
        </w:rPr>
        <w:t xml:space="preserve">” </w:t>
      </w:r>
      <w:r>
        <w:rPr>
          <w:kern w:val="2"/>
        </w:rPr>
        <w:t>. . .”</w:t>
      </w:r>
      <w:r w:rsidRPr="009A3F04">
        <w:rPr>
          <w:kern w:val="2"/>
        </w:rPr>
        <w:t xml:space="preserve"> </w:t>
      </w:r>
      <w:r>
        <w:rPr>
          <w:kern w:val="2"/>
          <w:lang w:val="el-GR"/>
        </w:rPr>
        <w:t>(Hultgren 78)</w:t>
      </w:r>
    </w:p>
    <w:p w14:paraId="4E557989" w14:textId="77777777" w:rsidR="00B6162C" w:rsidRDefault="00B6162C" w:rsidP="00274AA2">
      <w:pPr>
        <w:numPr>
          <w:ilvl w:val="3"/>
          <w:numId w:val="80"/>
        </w:numPr>
        <w:rPr>
          <w:kern w:val="2"/>
        </w:rPr>
      </w:pPr>
      <w:r>
        <w:rPr>
          <w:kern w:val="2"/>
        </w:rPr>
        <w:t xml:space="preserve">That </w:t>
      </w:r>
      <w:r w:rsidRPr="00BF1214">
        <w:rPr>
          <w:kern w:val="2"/>
        </w:rPr>
        <w:t xml:space="preserve">expression </w:t>
      </w:r>
      <w:r>
        <w:rPr>
          <w:kern w:val="2"/>
        </w:rPr>
        <w:t xml:space="preserve">is </w:t>
      </w:r>
      <w:r w:rsidRPr="00BF1214">
        <w:rPr>
          <w:kern w:val="2"/>
        </w:rPr>
        <w:t>found in Gen 33:4; 45:14;</w:t>
      </w:r>
      <w:r>
        <w:rPr>
          <w:kern w:val="2"/>
        </w:rPr>
        <w:t xml:space="preserve"> 46:29; 3 Macc 5:49; Acts 20:37. (Hultgren 78)</w:t>
      </w:r>
    </w:p>
    <w:p w14:paraId="402467B1" w14:textId="77777777" w:rsidR="00B6162C" w:rsidRDefault="00B6162C" w:rsidP="00274AA2">
      <w:pPr>
        <w:numPr>
          <w:ilvl w:val="3"/>
          <w:numId w:val="80"/>
        </w:numPr>
        <w:rPr>
          <w:kern w:val="2"/>
        </w:rPr>
      </w:pPr>
      <w:r>
        <w:rPr>
          <w:kern w:val="2"/>
        </w:rPr>
        <w:t>Especially see Gen 33:4 (</w:t>
      </w:r>
      <w:r w:rsidRPr="00BF1214">
        <w:rPr>
          <w:kern w:val="2"/>
        </w:rPr>
        <w:t>the reconciliation between Ja</w:t>
      </w:r>
      <w:r>
        <w:rPr>
          <w:kern w:val="2"/>
        </w:rPr>
        <w:t>cob and Esau): “</w:t>
      </w:r>
      <w:r w:rsidRPr="00BF1214">
        <w:rPr>
          <w:kern w:val="2"/>
        </w:rPr>
        <w:t>Esau (a relatively young man) runs (</w:t>
      </w:r>
      <w:r>
        <w:rPr>
          <w:kern w:val="2"/>
          <w:lang w:val="el-GR"/>
        </w:rPr>
        <w:t>προσέδραμεν</w:t>
      </w:r>
      <w:r w:rsidRPr="00BF1214">
        <w:rPr>
          <w:kern w:val="2"/>
        </w:rPr>
        <w:t>), falls upon the neck of Jacob his younger brother (</w:t>
      </w:r>
      <w:r>
        <w:rPr>
          <w:kern w:val="2"/>
          <w:lang w:val="el-GR"/>
        </w:rPr>
        <w:t>προσέπεσεν</w:t>
      </w:r>
      <w:r w:rsidRPr="00280E8C">
        <w:rPr>
          <w:kern w:val="2"/>
        </w:rPr>
        <w:t xml:space="preserve"> </w:t>
      </w:r>
      <w:r>
        <w:rPr>
          <w:kern w:val="2"/>
          <w:lang w:val="el-GR"/>
        </w:rPr>
        <w:t>ἐπὶ</w:t>
      </w:r>
      <w:r w:rsidRPr="00280E8C">
        <w:rPr>
          <w:kern w:val="2"/>
        </w:rPr>
        <w:t xml:space="preserve"> </w:t>
      </w:r>
      <w:r>
        <w:rPr>
          <w:kern w:val="2"/>
          <w:lang w:val="el-GR"/>
        </w:rPr>
        <w:t>τὸν</w:t>
      </w:r>
      <w:r w:rsidRPr="00280E8C">
        <w:rPr>
          <w:kern w:val="2"/>
        </w:rPr>
        <w:t xml:space="preserve"> </w:t>
      </w:r>
      <w:r>
        <w:rPr>
          <w:kern w:val="2"/>
          <w:lang w:val="el-GR"/>
        </w:rPr>
        <w:t>τράχηλον</w:t>
      </w:r>
      <w:r w:rsidRPr="00280E8C">
        <w:rPr>
          <w:kern w:val="2"/>
        </w:rPr>
        <w:t xml:space="preserve"> </w:t>
      </w:r>
      <w:r>
        <w:rPr>
          <w:kern w:val="2"/>
          <w:lang w:val="el-GR"/>
        </w:rPr>
        <w:t>αὐτοῦ</w:t>
      </w:r>
      <w:r w:rsidRPr="00BF1214">
        <w:rPr>
          <w:kern w:val="2"/>
        </w:rPr>
        <w:t>), and kisses (</w:t>
      </w:r>
      <w:r>
        <w:rPr>
          <w:kern w:val="2"/>
          <w:lang w:val="el-GR"/>
        </w:rPr>
        <w:t>ἐφίλησεν</w:t>
      </w:r>
      <w:r w:rsidRPr="00BF1214">
        <w:rPr>
          <w:kern w:val="2"/>
        </w:rPr>
        <w:t xml:space="preserve">) him </w:t>
      </w:r>
      <w:r>
        <w:rPr>
          <w:kern w:val="2"/>
        </w:rPr>
        <w:t>. . .” (Hultgren 78)</w:t>
      </w:r>
    </w:p>
    <w:p w14:paraId="4FAAD2DB" w14:textId="6244D74E" w:rsidR="00B6162C" w:rsidRDefault="00B6162C" w:rsidP="00274AA2">
      <w:pPr>
        <w:numPr>
          <w:ilvl w:val="4"/>
          <w:numId w:val="80"/>
        </w:numPr>
        <w:rPr>
          <w:kern w:val="2"/>
        </w:rPr>
      </w:pPr>
      <w:r>
        <w:rPr>
          <w:kern w:val="2"/>
        </w:rPr>
        <w:t xml:space="preserve">The verbs in </w:t>
      </w:r>
      <w:r w:rsidRPr="00BF1214">
        <w:rPr>
          <w:kern w:val="2"/>
        </w:rPr>
        <w:t xml:space="preserve">Gen 33:4 LXX </w:t>
      </w:r>
      <w:r>
        <w:rPr>
          <w:kern w:val="2"/>
        </w:rPr>
        <w:t>are</w:t>
      </w:r>
      <w:r w:rsidRPr="00BF1214">
        <w:rPr>
          <w:kern w:val="2"/>
        </w:rPr>
        <w:t xml:space="preserve"> “ran </w:t>
      </w:r>
      <w:r>
        <w:rPr>
          <w:kern w:val="2"/>
        </w:rPr>
        <w:t>. . .</w:t>
      </w:r>
      <w:r w:rsidRPr="00BF1214">
        <w:rPr>
          <w:kern w:val="2"/>
        </w:rPr>
        <w:t xml:space="preserve"> kissed </w:t>
      </w:r>
      <w:r>
        <w:rPr>
          <w:kern w:val="2"/>
        </w:rPr>
        <w:t>. . .</w:t>
      </w:r>
      <w:r w:rsidRPr="00BF1214">
        <w:rPr>
          <w:kern w:val="2"/>
        </w:rPr>
        <w:t xml:space="preserve"> fell.”</w:t>
      </w:r>
      <w:r>
        <w:rPr>
          <w:kern w:val="2"/>
        </w:rPr>
        <w:t xml:space="preserve"> (Hultgren 78 n 40)</w:t>
      </w:r>
    </w:p>
    <w:p w14:paraId="6768086D" w14:textId="0604A6C1" w:rsidR="00B6162C" w:rsidRDefault="00B6162C" w:rsidP="00274AA2">
      <w:pPr>
        <w:numPr>
          <w:ilvl w:val="4"/>
          <w:numId w:val="80"/>
        </w:numPr>
        <w:rPr>
          <w:kern w:val="2"/>
        </w:rPr>
      </w:pPr>
      <w:r>
        <w:rPr>
          <w:kern w:val="2"/>
        </w:rPr>
        <w:t>T</w:t>
      </w:r>
      <w:r w:rsidRPr="00BF1214">
        <w:rPr>
          <w:kern w:val="2"/>
        </w:rPr>
        <w:t xml:space="preserve">he </w:t>
      </w:r>
      <w:r>
        <w:rPr>
          <w:kern w:val="2"/>
        </w:rPr>
        <w:t>verbs</w:t>
      </w:r>
      <w:r w:rsidRPr="00BF1214">
        <w:rPr>
          <w:kern w:val="2"/>
        </w:rPr>
        <w:t xml:space="preserve"> </w:t>
      </w:r>
      <w:r>
        <w:rPr>
          <w:kern w:val="2"/>
        </w:rPr>
        <w:t xml:space="preserve">in </w:t>
      </w:r>
      <w:r w:rsidRPr="00BF1214">
        <w:rPr>
          <w:kern w:val="2"/>
        </w:rPr>
        <w:t xml:space="preserve">Gen 33:4 </w:t>
      </w:r>
      <w:r>
        <w:rPr>
          <w:kern w:val="2"/>
        </w:rPr>
        <w:t xml:space="preserve">MT are </w:t>
      </w:r>
      <w:r w:rsidRPr="00BF1214">
        <w:rPr>
          <w:kern w:val="2"/>
        </w:rPr>
        <w:t xml:space="preserve">“ran </w:t>
      </w:r>
      <w:r>
        <w:rPr>
          <w:kern w:val="2"/>
        </w:rPr>
        <w:t>. . .</w:t>
      </w:r>
      <w:r w:rsidRPr="00BF1214">
        <w:rPr>
          <w:kern w:val="2"/>
        </w:rPr>
        <w:t xml:space="preserve"> fell </w:t>
      </w:r>
      <w:r>
        <w:rPr>
          <w:kern w:val="2"/>
        </w:rPr>
        <w:t>. . .</w:t>
      </w:r>
      <w:r w:rsidRPr="00BF1214">
        <w:rPr>
          <w:kern w:val="2"/>
        </w:rPr>
        <w:t xml:space="preserve"> kissed</w:t>
      </w:r>
      <w:r>
        <w:rPr>
          <w:kern w:val="2"/>
        </w:rPr>
        <w:t>.” (Hultgren 78 n 40)</w:t>
      </w:r>
    </w:p>
    <w:p w14:paraId="1D183AE1" w14:textId="7B7DDE4D" w:rsidR="00B6162C" w:rsidRDefault="00B6162C" w:rsidP="00274AA2">
      <w:pPr>
        <w:numPr>
          <w:ilvl w:val="4"/>
          <w:numId w:val="80"/>
        </w:numPr>
        <w:rPr>
          <w:kern w:val="2"/>
        </w:rPr>
      </w:pPr>
      <w:r>
        <w:rPr>
          <w:kern w:val="2"/>
        </w:rPr>
        <w:t>T</w:t>
      </w:r>
      <w:r w:rsidRPr="00BF1214">
        <w:rPr>
          <w:kern w:val="2"/>
        </w:rPr>
        <w:t xml:space="preserve">he </w:t>
      </w:r>
      <w:r>
        <w:rPr>
          <w:kern w:val="2"/>
        </w:rPr>
        <w:t>verbs</w:t>
      </w:r>
      <w:r w:rsidRPr="00BF1214">
        <w:rPr>
          <w:kern w:val="2"/>
        </w:rPr>
        <w:t xml:space="preserve"> </w:t>
      </w:r>
      <w:r>
        <w:rPr>
          <w:kern w:val="2"/>
        </w:rPr>
        <w:t>in Luke</w:t>
      </w:r>
      <w:r w:rsidRPr="00BF1214">
        <w:rPr>
          <w:kern w:val="2"/>
        </w:rPr>
        <w:t xml:space="preserve"> </w:t>
      </w:r>
      <w:r>
        <w:rPr>
          <w:kern w:val="2"/>
        </w:rPr>
        <w:t xml:space="preserve">match </w:t>
      </w:r>
      <w:r w:rsidRPr="00BF1214">
        <w:rPr>
          <w:kern w:val="2"/>
        </w:rPr>
        <w:t xml:space="preserve">the </w:t>
      </w:r>
      <w:r>
        <w:rPr>
          <w:kern w:val="2"/>
        </w:rPr>
        <w:t>MT’s.</w:t>
      </w:r>
      <w:r w:rsidRPr="00BF1214">
        <w:rPr>
          <w:kern w:val="2"/>
        </w:rPr>
        <w:t xml:space="preserve"> </w:t>
      </w:r>
      <w:r>
        <w:rPr>
          <w:kern w:val="2"/>
          <w:sz w:val="20"/>
          <w:szCs w:val="18"/>
        </w:rPr>
        <w:t>(</w:t>
      </w:r>
      <w:r w:rsidRPr="00CE7DF7">
        <w:rPr>
          <w:kern w:val="2"/>
          <w:sz w:val="20"/>
          <w:szCs w:val="18"/>
        </w:rPr>
        <w:t xml:space="preserve">Hofius </w:t>
      </w:r>
      <w:r w:rsidRPr="00BF0E70">
        <w:rPr>
          <w:kern w:val="2"/>
          <w:sz w:val="20"/>
          <w:szCs w:val="18"/>
        </w:rPr>
        <w:t>246-47</w:t>
      </w:r>
      <w:r>
        <w:rPr>
          <w:kern w:val="2"/>
          <w:sz w:val="20"/>
          <w:szCs w:val="18"/>
        </w:rPr>
        <w:t>0)</w:t>
      </w:r>
      <w:r>
        <w:rPr>
          <w:kern w:val="2"/>
        </w:rPr>
        <w:t xml:space="preserve"> (Hultgren 78 n 40</w:t>
      </w:r>
      <w:r w:rsidRPr="009A3F04">
        <w:rPr>
          <w:kern w:val="2"/>
          <w:sz w:val="20"/>
          <w:szCs w:val="18"/>
        </w:rPr>
        <w:t>) Luke 15:20</w:t>
      </w:r>
      <w:r>
        <w:rPr>
          <w:kern w:val="2"/>
          <w:sz w:val="20"/>
          <w:szCs w:val="18"/>
        </w:rPr>
        <w:t>,</w:t>
      </w:r>
      <w:r w:rsidRPr="009A3F04">
        <w:rPr>
          <w:kern w:val="2"/>
          <w:sz w:val="20"/>
          <w:szCs w:val="18"/>
        </w:rPr>
        <w:t xml:space="preserve"> </w:t>
      </w:r>
      <w:r>
        <w:rPr>
          <w:kern w:val="2"/>
          <w:sz w:val="20"/>
          <w:szCs w:val="18"/>
        </w:rPr>
        <w:t>“</w:t>
      </w:r>
      <w:r w:rsidRPr="009A3F04">
        <w:rPr>
          <w:kern w:val="2"/>
          <w:sz w:val="20"/>
          <w:szCs w:val="18"/>
          <w:lang w:val="el-GR" w:bidi="he-IL"/>
        </w:rPr>
        <w:t>δραμὼν</w:t>
      </w:r>
      <w:r w:rsidRPr="009A3F04">
        <w:rPr>
          <w:kern w:val="2"/>
          <w:sz w:val="20"/>
          <w:szCs w:val="18"/>
          <w:lang w:bidi="he-IL"/>
        </w:rPr>
        <w:t xml:space="preserve"> </w:t>
      </w:r>
      <w:r w:rsidRPr="009A3F04">
        <w:rPr>
          <w:kern w:val="2"/>
          <w:sz w:val="20"/>
          <w:szCs w:val="18"/>
          <w:lang w:val="el-GR" w:bidi="he-IL"/>
        </w:rPr>
        <w:t>ἐπέπεσεν</w:t>
      </w:r>
      <w:r w:rsidRPr="009A3F04">
        <w:rPr>
          <w:kern w:val="2"/>
          <w:sz w:val="20"/>
          <w:szCs w:val="18"/>
          <w:lang w:bidi="he-IL"/>
        </w:rPr>
        <w:t xml:space="preserve"> </w:t>
      </w:r>
      <w:r w:rsidRPr="009A3F04">
        <w:rPr>
          <w:kern w:val="2"/>
          <w:sz w:val="20"/>
          <w:szCs w:val="18"/>
          <w:lang w:val="el-GR" w:bidi="he-IL"/>
        </w:rPr>
        <w:t>ἐπὶ</w:t>
      </w:r>
      <w:r w:rsidRPr="009A3F04">
        <w:rPr>
          <w:kern w:val="2"/>
          <w:sz w:val="20"/>
          <w:szCs w:val="18"/>
          <w:lang w:bidi="he-IL"/>
        </w:rPr>
        <w:t xml:space="preserve"> </w:t>
      </w:r>
      <w:r w:rsidRPr="009A3F04">
        <w:rPr>
          <w:kern w:val="2"/>
          <w:sz w:val="20"/>
          <w:szCs w:val="18"/>
          <w:lang w:val="el-GR" w:bidi="he-IL"/>
        </w:rPr>
        <w:t>τὸν</w:t>
      </w:r>
      <w:r w:rsidRPr="009A3F04">
        <w:rPr>
          <w:kern w:val="2"/>
          <w:sz w:val="20"/>
          <w:szCs w:val="18"/>
          <w:lang w:bidi="he-IL"/>
        </w:rPr>
        <w:t xml:space="preserve"> </w:t>
      </w:r>
      <w:r w:rsidRPr="009A3F04">
        <w:rPr>
          <w:kern w:val="2"/>
          <w:sz w:val="20"/>
          <w:szCs w:val="18"/>
          <w:lang w:val="el-GR" w:bidi="he-IL"/>
        </w:rPr>
        <w:t>τράχηλον</w:t>
      </w:r>
      <w:r w:rsidRPr="009A3F04">
        <w:rPr>
          <w:kern w:val="2"/>
          <w:sz w:val="20"/>
          <w:szCs w:val="18"/>
          <w:lang w:bidi="he-IL"/>
        </w:rPr>
        <w:t xml:space="preserve"> </w:t>
      </w:r>
      <w:r w:rsidRPr="009A3F04">
        <w:rPr>
          <w:kern w:val="2"/>
          <w:sz w:val="20"/>
          <w:szCs w:val="18"/>
          <w:lang w:val="el-GR" w:bidi="he-IL"/>
        </w:rPr>
        <w:t>αὐτοῦ</w:t>
      </w:r>
      <w:r w:rsidRPr="009A3F04">
        <w:rPr>
          <w:kern w:val="2"/>
          <w:sz w:val="20"/>
          <w:szCs w:val="18"/>
          <w:lang w:bidi="he-IL"/>
        </w:rPr>
        <w:t xml:space="preserve"> </w:t>
      </w:r>
      <w:r w:rsidRPr="009A3F04">
        <w:rPr>
          <w:kern w:val="2"/>
          <w:sz w:val="20"/>
          <w:szCs w:val="18"/>
          <w:lang w:val="el-GR" w:bidi="he-IL"/>
        </w:rPr>
        <w:t>καὶ</w:t>
      </w:r>
      <w:r w:rsidRPr="009A3F04">
        <w:rPr>
          <w:kern w:val="2"/>
          <w:sz w:val="20"/>
          <w:szCs w:val="18"/>
          <w:lang w:bidi="he-IL"/>
        </w:rPr>
        <w:t xml:space="preserve"> </w:t>
      </w:r>
      <w:r w:rsidRPr="009A3F04">
        <w:rPr>
          <w:kern w:val="2"/>
          <w:sz w:val="20"/>
          <w:szCs w:val="18"/>
          <w:lang w:val="el-GR" w:bidi="he-IL"/>
        </w:rPr>
        <w:t>κατεφίλησεν</w:t>
      </w:r>
      <w:r w:rsidRPr="009A3F04">
        <w:rPr>
          <w:kern w:val="2"/>
          <w:sz w:val="20"/>
          <w:szCs w:val="18"/>
          <w:lang w:bidi="he-IL"/>
        </w:rPr>
        <w:t xml:space="preserve"> </w:t>
      </w:r>
      <w:r w:rsidRPr="009A3F04">
        <w:rPr>
          <w:kern w:val="2"/>
          <w:sz w:val="20"/>
          <w:szCs w:val="18"/>
          <w:lang w:val="el-GR" w:bidi="he-IL"/>
        </w:rPr>
        <w:t>αὐτόν</w:t>
      </w:r>
      <w:r w:rsidRPr="009A3F04">
        <w:rPr>
          <w:kern w:val="2"/>
          <w:sz w:val="20"/>
          <w:szCs w:val="18"/>
        </w:rPr>
        <w:t>.</w:t>
      </w:r>
      <w:r>
        <w:rPr>
          <w:kern w:val="2"/>
          <w:sz w:val="20"/>
          <w:szCs w:val="18"/>
        </w:rPr>
        <w:t>”</w:t>
      </w:r>
    </w:p>
    <w:p w14:paraId="45979830" w14:textId="77777777" w:rsidR="00B6162C" w:rsidRDefault="00B6162C" w:rsidP="00274AA2">
      <w:pPr>
        <w:numPr>
          <w:ilvl w:val="1"/>
          <w:numId w:val="80"/>
        </w:numPr>
        <w:rPr>
          <w:kern w:val="2"/>
        </w:rPr>
      </w:pPr>
      <w:r>
        <w:rPr>
          <w:kern w:val="2"/>
        </w:rPr>
        <w:t>“</w:t>
      </w:r>
      <w:r w:rsidRPr="00BF1214">
        <w:rPr>
          <w:kern w:val="2"/>
        </w:rPr>
        <w:t>All takes place in the parable as though there is no time or opportunity for the son to greet his father properly, fall at his feet, and b</w:t>
      </w:r>
      <w:r>
        <w:rPr>
          <w:kern w:val="2"/>
        </w:rPr>
        <w:t>egin to make his speech. The [</w:t>
      </w:r>
      <w:r w:rsidRPr="00BF1214">
        <w:rPr>
          <w:kern w:val="2"/>
        </w:rPr>
        <w:t>78</w:t>
      </w:r>
      <w:r>
        <w:rPr>
          <w:kern w:val="2"/>
        </w:rPr>
        <w:t>] fa</w:t>
      </w:r>
      <w:r w:rsidRPr="00BF1214">
        <w:rPr>
          <w:kern w:val="2"/>
        </w:rPr>
        <w:t xml:space="preserve">ther’s </w:t>
      </w:r>
      <w:r w:rsidRPr="00BF1214">
        <w:rPr>
          <w:kern w:val="2"/>
        </w:rPr>
        <w:lastRenderedPageBreak/>
        <w:t>running, the embrace prior to the son’s speech, and the kiss—all these signify reconciliation and prevenient grace on the part of the father. The father has no clue whatsoever concerning the motives of his son or what is on his mind. The father is delightedly joyous to have his son home again.</w:t>
      </w:r>
      <w:r>
        <w:rPr>
          <w:kern w:val="2"/>
        </w:rPr>
        <w:t>” (Hultgren 78-79)</w:t>
      </w:r>
    </w:p>
    <w:p w14:paraId="63B64A18" w14:textId="77777777" w:rsidR="00B6162C" w:rsidRDefault="00B6162C" w:rsidP="00274AA2">
      <w:pPr>
        <w:numPr>
          <w:ilvl w:val="1"/>
          <w:numId w:val="80"/>
        </w:numPr>
        <w:rPr>
          <w:kern w:val="2"/>
        </w:rPr>
      </w:pPr>
      <w:r>
        <w:rPr>
          <w:kern w:val="2"/>
        </w:rPr>
        <w:t>“</w:t>
      </w:r>
      <w:r w:rsidRPr="00BF1214">
        <w:rPr>
          <w:kern w:val="2"/>
        </w:rPr>
        <w:t>No earthly father loves and acts like this one, but God does.</w:t>
      </w:r>
      <w:r>
        <w:rPr>
          <w:kern w:val="2"/>
        </w:rPr>
        <w:t>” (Hultgren 85)</w:t>
      </w:r>
    </w:p>
    <w:p w14:paraId="634560B2" w14:textId="77777777" w:rsidR="00B6162C" w:rsidRPr="00042B0F" w:rsidRDefault="00B6162C" w:rsidP="00B6162C">
      <w:pPr>
        <w:rPr>
          <w:kern w:val="2"/>
        </w:rPr>
      </w:pPr>
    </w:p>
    <w:p w14:paraId="779B6EAB" w14:textId="77777777" w:rsidR="00B6162C" w:rsidRDefault="00B6162C" w:rsidP="00274AA2">
      <w:pPr>
        <w:numPr>
          <w:ilvl w:val="0"/>
          <w:numId w:val="80"/>
        </w:numPr>
        <w:rPr>
          <w:kern w:val="2"/>
        </w:rPr>
      </w:pPr>
      <w:r w:rsidRPr="00AA43D2">
        <w:rPr>
          <w:b/>
          <w:bCs/>
          <w:kern w:val="2"/>
        </w:rPr>
        <w:t>15</w:t>
      </w:r>
      <w:r>
        <w:rPr>
          <w:kern w:val="2"/>
        </w:rPr>
        <w:t>:</w:t>
      </w:r>
      <w:r w:rsidRPr="00AA43D2">
        <w:rPr>
          <w:b/>
          <w:bCs/>
          <w:kern w:val="2"/>
        </w:rPr>
        <w:t>21</w:t>
      </w:r>
    </w:p>
    <w:p w14:paraId="20F18671" w14:textId="76254298"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21</w:t>
      </w:r>
      <w:r w:rsidRPr="00AE07CF">
        <w:rPr>
          <w:kern w:val="2"/>
          <w:sz w:val="20"/>
          <w:szCs w:val="18"/>
        </w:rPr>
        <w:t>, “</w:t>
      </w:r>
      <w:r w:rsidR="00423343" w:rsidRPr="00866D98">
        <w:rPr>
          <w:sz w:val="20"/>
          <w:szCs w:val="20"/>
        </w:rPr>
        <w:t>Then the son said to him, ‘Father, I have sinned against heaven and before you; I am no longer worthy to be called your son.’</w:t>
      </w:r>
      <w:r>
        <w:rPr>
          <w:sz w:val="20"/>
          <w:szCs w:val="20"/>
          <w:lang w:bidi="he-IL"/>
        </w:rPr>
        <w:t>”</w:t>
      </w:r>
    </w:p>
    <w:p w14:paraId="6CBF5B50" w14:textId="77777777" w:rsidR="00B6162C" w:rsidRPr="009A3F04" w:rsidRDefault="00B6162C" w:rsidP="00274AA2">
      <w:pPr>
        <w:numPr>
          <w:ilvl w:val="1"/>
          <w:numId w:val="80"/>
        </w:numPr>
        <w:rPr>
          <w:kern w:val="2"/>
        </w:rPr>
      </w:pPr>
      <w:r>
        <w:rPr>
          <w:kern w:val="2"/>
        </w:rPr>
        <w:t>“</w:t>
      </w:r>
      <w:r w:rsidRPr="00BF1214">
        <w:rPr>
          <w:kern w:val="2"/>
        </w:rPr>
        <w:t xml:space="preserve">Some important Greek witnesses (including </w:t>
      </w:r>
      <w:r w:rsidRPr="00415B3E">
        <w:rPr>
          <w:rFonts w:hint="cs"/>
          <w:kern w:val="2"/>
          <w:sz w:val="28"/>
          <w:rtl/>
          <w:lang w:bidi="he-IL"/>
        </w:rPr>
        <w:t>א</w:t>
      </w:r>
      <w:r w:rsidRPr="00BF1214">
        <w:rPr>
          <w:kern w:val="2"/>
        </w:rPr>
        <w:t>, B, and D), as well as the Vulgate, continue after “I am no longer worthy to be called your son,” with, “treat me as one of your hired servants.”</w:t>
      </w:r>
      <w:r>
        <w:rPr>
          <w:kern w:val="2"/>
        </w:rPr>
        <w:t xml:space="preserve"> </w:t>
      </w:r>
      <w:r w:rsidRPr="009A3F04">
        <w:rPr>
          <w:kern w:val="2"/>
        </w:rPr>
        <w:t xml:space="preserve">But other major witnesses (including p75, A, and others) do not have it. The phrase has probably been added to correspond with the son’s words in 15:19. The shorter reading is to be preferred.” </w:t>
      </w:r>
      <w:r w:rsidRPr="009A3F04">
        <w:rPr>
          <w:kern w:val="2"/>
          <w:sz w:val="20"/>
          <w:szCs w:val="18"/>
        </w:rPr>
        <w:t xml:space="preserve">(Metzger </w:t>
      </w:r>
      <w:r w:rsidRPr="009A3F04">
        <w:rPr>
          <w:i/>
          <w:kern w:val="2"/>
          <w:sz w:val="20"/>
          <w:szCs w:val="18"/>
        </w:rPr>
        <w:t>TCGNT</w:t>
      </w:r>
      <w:r w:rsidRPr="009A3F04">
        <w:rPr>
          <w:iCs/>
          <w:kern w:val="2"/>
          <w:sz w:val="20"/>
          <w:szCs w:val="18"/>
        </w:rPr>
        <w:t xml:space="preserve"> </w:t>
      </w:r>
      <w:r w:rsidRPr="009A3F04">
        <w:rPr>
          <w:kern w:val="2"/>
          <w:sz w:val="20"/>
          <w:szCs w:val="18"/>
        </w:rPr>
        <w:t xml:space="preserve">164) (Fitzmyer 1089-90; Marshall 610; Plummer </w:t>
      </w:r>
      <w:r w:rsidRPr="009A3F04">
        <w:rPr>
          <w:i/>
          <w:kern w:val="2"/>
          <w:sz w:val="20"/>
          <w:szCs w:val="18"/>
        </w:rPr>
        <w:t>Luke</w:t>
      </w:r>
      <w:r w:rsidRPr="009A3F04">
        <w:rPr>
          <w:kern w:val="2"/>
          <w:sz w:val="20"/>
          <w:szCs w:val="18"/>
        </w:rPr>
        <w:t xml:space="preserve"> 375)</w:t>
      </w:r>
      <w:r w:rsidRPr="009A3F04">
        <w:rPr>
          <w:kern w:val="2"/>
        </w:rPr>
        <w:t xml:space="preserve"> (Hultgren 71)</w:t>
      </w:r>
    </w:p>
    <w:p w14:paraId="041F0A19" w14:textId="77777777" w:rsidR="00B6162C" w:rsidRDefault="00B6162C" w:rsidP="00274AA2">
      <w:pPr>
        <w:numPr>
          <w:ilvl w:val="1"/>
          <w:numId w:val="80"/>
        </w:numPr>
        <w:rPr>
          <w:kern w:val="2"/>
        </w:rPr>
      </w:pPr>
      <w:r>
        <w:rPr>
          <w:kern w:val="2"/>
        </w:rPr>
        <w:t>“</w:t>
      </w:r>
      <w:r w:rsidRPr="00BF1214">
        <w:rPr>
          <w:kern w:val="2"/>
        </w:rPr>
        <w:t>The son’s speech (15:21)—given on his feet, and in his father’s arms—is word-for-word from what he practiced (15:18-19a), except that it is interrupted; he cannot get the last line out about how he should be treated as a servant (15:19b). As soon as the son says that he is no longer worthy to be called a son of his father, the father has heard more than enough.</w:t>
      </w:r>
      <w:r>
        <w:rPr>
          <w:kern w:val="2"/>
        </w:rPr>
        <w:t>” (Hultgren 79)</w:t>
      </w:r>
    </w:p>
    <w:p w14:paraId="35D30247" w14:textId="77777777" w:rsidR="00B6162C" w:rsidRPr="00042B0F" w:rsidRDefault="00B6162C" w:rsidP="00B6162C">
      <w:pPr>
        <w:rPr>
          <w:kern w:val="2"/>
        </w:rPr>
      </w:pPr>
    </w:p>
    <w:p w14:paraId="7B0B232C" w14:textId="77777777" w:rsidR="00B6162C" w:rsidRDefault="00B6162C" w:rsidP="00274AA2">
      <w:pPr>
        <w:numPr>
          <w:ilvl w:val="0"/>
          <w:numId w:val="80"/>
        </w:numPr>
        <w:rPr>
          <w:kern w:val="2"/>
        </w:rPr>
      </w:pPr>
      <w:r w:rsidRPr="00AA43D2">
        <w:rPr>
          <w:b/>
          <w:bCs/>
          <w:kern w:val="2"/>
        </w:rPr>
        <w:t>15</w:t>
      </w:r>
      <w:r>
        <w:rPr>
          <w:kern w:val="2"/>
        </w:rPr>
        <w:t>:</w:t>
      </w:r>
      <w:r w:rsidRPr="00AA43D2">
        <w:rPr>
          <w:b/>
          <w:bCs/>
          <w:kern w:val="2"/>
        </w:rPr>
        <w:t>22</w:t>
      </w:r>
    </w:p>
    <w:p w14:paraId="755156D4" w14:textId="5912BBCB"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22</w:t>
      </w:r>
      <w:r w:rsidRPr="00AE07CF">
        <w:rPr>
          <w:kern w:val="2"/>
          <w:sz w:val="20"/>
          <w:szCs w:val="18"/>
        </w:rPr>
        <w:t>, “</w:t>
      </w:r>
      <w:r w:rsidR="00423343" w:rsidRPr="00866D98">
        <w:rPr>
          <w:sz w:val="20"/>
          <w:szCs w:val="20"/>
        </w:rPr>
        <w:t>But the father said to his slaves, ‘Quickly, bring out a robe—the best one—and put it on him; put a ring on his finger and sandals on his feet.</w:t>
      </w:r>
      <w:r w:rsidR="00423343">
        <w:rPr>
          <w:sz w:val="20"/>
          <w:szCs w:val="20"/>
        </w:rPr>
        <w:t>’</w:t>
      </w:r>
      <w:r>
        <w:rPr>
          <w:sz w:val="20"/>
          <w:szCs w:val="20"/>
          <w:lang w:bidi="he-IL"/>
        </w:rPr>
        <w:t>”</w:t>
      </w:r>
    </w:p>
    <w:p w14:paraId="4C7CE8FE" w14:textId="26C625E9" w:rsidR="00B6162C" w:rsidRDefault="00B6162C" w:rsidP="00274AA2">
      <w:pPr>
        <w:numPr>
          <w:ilvl w:val="1"/>
          <w:numId w:val="80"/>
        </w:numPr>
        <w:rPr>
          <w:kern w:val="2"/>
        </w:rPr>
      </w:pPr>
      <w:r>
        <w:rPr>
          <w:kern w:val="2"/>
        </w:rPr>
        <w:t>“</w:t>
      </w:r>
      <w:r w:rsidRPr="00BF1214">
        <w:rPr>
          <w:kern w:val="2"/>
        </w:rPr>
        <w:t>The symbolism of the robe, ring, and shoes has been investigated thoroug</w:t>
      </w:r>
      <w:r>
        <w:rPr>
          <w:kern w:val="2"/>
        </w:rPr>
        <w:t>hly in the work of K. Rengstorf</w:t>
      </w:r>
      <w:r w:rsidRPr="00BF1214">
        <w:rPr>
          <w:kern w:val="2"/>
        </w:rPr>
        <w:t xml:space="preserve"> </w:t>
      </w:r>
      <w:r w:rsidRPr="00BC59B7">
        <w:rPr>
          <w:kern w:val="2"/>
          <w:sz w:val="20"/>
          <w:szCs w:val="18"/>
        </w:rPr>
        <w:t>[</w:t>
      </w:r>
      <w:r w:rsidRPr="00BC59B7">
        <w:rPr>
          <w:i/>
          <w:kern w:val="2"/>
          <w:sz w:val="20"/>
          <w:szCs w:val="18"/>
        </w:rPr>
        <w:t>Die Re-Investitur des Verlorenen Söhnes</w:t>
      </w:r>
      <w:r w:rsidRPr="00BC59B7">
        <w:rPr>
          <w:kern w:val="2"/>
          <w:sz w:val="20"/>
          <w:szCs w:val="18"/>
        </w:rPr>
        <w:t xml:space="preserve"> 39-51]</w:t>
      </w:r>
      <w:r w:rsidRPr="00BF1214">
        <w:rPr>
          <w:kern w:val="2"/>
        </w:rPr>
        <w:t xml:space="preserve"> </w:t>
      </w:r>
      <w:r>
        <w:rPr>
          <w:kern w:val="2"/>
        </w:rPr>
        <w:t xml:space="preserve">[using] </w:t>
      </w:r>
      <w:r w:rsidRPr="00BF1214">
        <w:rPr>
          <w:kern w:val="2"/>
        </w:rPr>
        <w:t xml:space="preserve">many texts and traditions. His thesis that the story presupposes the restoration of one on whom the legal custom of </w:t>
      </w:r>
      <w:r w:rsidRPr="00BF1214">
        <w:rPr>
          <w:i/>
          <w:kern w:val="2"/>
        </w:rPr>
        <w:t>kesasah</w:t>
      </w:r>
      <w:r w:rsidRPr="00BF1214">
        <w:rPr>
          <w:kern w:val="2"/>
        </w:rPr>
        <w:t xml:space="preserve"> (“separation”) has previously been enacted, however, goes beyond the evidence within the parable itself.</w:t>
      </w:r>
      <w:r>
        <w:rPr>
          <w:kern w:val="2"/>
        </w:rPr>
        <w:t>”</w:t>
      </w:r>
      <w:r w:rsidRPr="00BF1214">
        <w:rPr>
          <w:kern w:val="2"/>
        </w:rPr>
        <w:t xml:space="preserve"> </w:t>
      </w:r>
      <w:r w:rsidRPr="00BC59B7">
        <w:rPr>
          <w:kern w:val="2"/>
          <w:sz w:val="20"/>
          <w:szCs w:val="18"/>
        </w:rPr>
        <w:t>(Critique: Marshall 606.)</w:t>
      </w:r>
      <w:r>
        <w:rPr>
          <w:kern w:val="2"/>
        </w:rPr>
        <w:t xml:space="preserve"> (Hultgren 79 n 44)</w:t>
      </w:r>
    </w:p>
    <w:p w14:paraId="6F033A5A" w14:textId="79062EEA" w:rsidR="00B6162C" w:rsidRDefault="00B6162C" w:rsidP="00274AA2">
      <w:pPr>
        <w:numPr>
          <w:ilvl w:val="1"/>
          <w:numId w:val="80"/>
        </w:numPr>
        <w:rPr>
          <w:kern w:val="2"/>
        </w:rPr>
      </w:pPr>
      <w:r>
        <w:rPr>
          <w:kern w:val="2"/>
        </w:rPr>
        <w:t>“a robe—the best one” (</w:t>
      </w:r>
      <w:r w:rsidRPr="009A3F04">
        <w:rPr>
          <w:kern w:val="2"/>
          <w:lang w:val="el-GR" w:bidi="he-IL"/>
        </w:rPr>
        <w:t>στολὴν</w:t>
      </w:r>
      <w:r w:rsidRPr="009A3F04">
        <w:rPr>
          <w:kern w:val="2"/>
          <w:lang w:bidi="he-IL"/>
        </w:rPr>
        <w:t xml:space="preserve"> </w:t>
      </w:r>
      <w:r w:rsidRPr="009A3F04">
        <w:rPr>
          <w:kern w:val="2"/>
          <w:lang w:val="el-GR" w:bidi="he-IL"/>
        </w:rPr>
        <w:t>τὴν</w:t>
      </w:r>
      <w:r w:rsidRPr="009A3F04">
        <w:rPr>
          <w:kern w:val="2"/>
          <w:lang w:bidi="he-IL"/>
        </w:rPr>
        <w:t xml:space="preserve"> </w:t>
      </w:r>
      <w:r w:rsidRPr="009A3F04">
        <w:rPr>
          <w:kern w:val="2"/>
          <w:lang w:val="el-GR" w:bidi="he-IL"/>
        </w:rPr>
        <w:t>πρώτην</w:t>
      </w:r>
      <w:r w:rsidR="00423343">
        <w:rPr>
          <w:kern w:val="2"/>
          <w:lang w:bidi="he-IL"/>
        </w:rPr>
        <w:t xml:space="preserve">, </w:t>
      </w:r>
      <w:r w:rsidR="00423343">
        <w:rPr>
          <w:i/>
          <w:iCs/>
          <w:kern w:val="2"/>
        </w:rPr>
        <w:t>stolen ten proten</w:t>
      </w:r>
      <w:r>
        <w:rPr>
          <w:kern w:val="2"/>
          <w:lang w:bidi="he-IL"/>
        </w:rPr>
        <w:t>)</w:t>
      </w:r>
    </w:p>
    <w:p w14:paraId="69E285FB" w14:textId="77777777" w:rsidR="00B6162C" w:rsidRDefault="00B6162C" w:rsidP="00274AA2">
      <w:pPr>
        <w:numPr>
          <w:ilvl w:val="2"/>
          <w:numId w:val="80"/>
        </w:numPr>
        <w:rPr>
          <w:kern w:val="2"/>
        </w:rPr>
      </w:pPr>
      <w:r>
        <w:rPr>
          <w:i/>
          <w:iCs/>
          <w:kern w:val="2"/>
        </w:rPr>
        <w:t>Stolen ten proten</w:t>
      </w:r>
      <w:r w:rsidRPr="009A3F04">
        <w:rPr>
          <w:kern w:val="2"/>
        </w:rPr>
        <w:t xml:space="preserve"> </w:t>
      </w:r>
      <w:r>
        <w:rPr>
          <w:kern w:val="2"/>
        </w:rPr>
        <w:t>“</w:t>
      </w:r>
      <w:r w:rsidRPr="009A3F04">
        <w:rPr>
          <w:kern w:val="2"/>
        </w:rPr>
        <w:t>could just as well be translated “the foremost robe” or “the most prominent robe”</w:t>
      </w:r>
      <w:r>
        <w:rPr>
          <w:kern w:val="2"/>
        </w:rPr>
        <w:t xml:space="preserve"> . . .” </w:t>
      </w:r>
      <w:r w:rsidRPr="00B772D3">
        <w:rPr>
          <w:kern w:val="2"/>
          <w:sz w:val="20"/>
          <w:szCs w:val="18"/>
        </w:rPr>
        <w:t>(BAGD 726 [1, c.a])</w:t>
      </w:r>
      <w:r>
        <w:rPr>
          <w:kern w:val="2"/>
        </w:rPr>
        <w:t xml:space="preserve"> (Hultgren 79)</w:t>
      </w:r>
      <w:r w:rsidRPr="009A3F04">
        <w:rPr>
          <w:kern w:val="2"/>
        </w:rPr>
        <w:t xml:space="preserve"> </w:t>
      </w:r>
    </w:p>
    <w:p w14:paraId="323ACE9E" w14:textId="06C5185E" w:rsidR="00B6162C" w:rsidRDefault="00423343" w:rsidP="00274AA2">
      <w:pPr>
        <w:numPr>
          <w:ilvl w:val="2"/>
          <w:numId w:val="80"/>
        </w:numPr>
        <w:rPr>
          <w:kern w:val="2"/>
        </w:rPr>
      </w:pPr>
      <w:r>
        <w:rPr>
          <w:iCs/>
          <w:kern w:val="2"/>
        </w:rPr>
        <w:t>“</w:t>
      </w:r>
      <w:r w:rsidR="00B6162C">
        <w:rPr>
          <w:iCs/>
          <w:kern w:val="2"/>
        </w:rPr>
        <w:t xml:space="preserve">In </w:t>
      </w:r>
      <w:r w:rsidR="00B6162C" w:rsidRPr="00BF1214">
        <w:rPr>
          <w:i/>
          <w:kern w:val="2"/>
        </w:rPr>
        <w:t>Jos</w:t>
      </w:r>
      <w:r w:rsidR="00B6162C">
        <w:rPr>
          <w:i/>
          <w:kern w:val="2"/>
        </w:rPr>
        <w:t xml:space="preserve">eph and </w:t>
      </w:r>
      <w:r w:rsidR="00B6162C" w:rsidRPr="00BF1214">
        <w:rPr>
          <w:i/>
          <w:kern w:val="2"/>
        </w:rPr>
        <w:t>Asen</w:t>
      </w:r>
      <w:r w:rsidR="00B6162C">
        <w:rPr>
          <w:i/>
          <w:kern w:val="2"/>
        </w:rPr>
        <w:t>ath</w:t>
      </w:r>
      <w:r w:rsidR="00B6162C" w:rsidRPr="00BF1214">
        <w:rPr>
          <w:kern w:val="2"/>
        </w:rPr>
        <w:t xml:space="preserve"> 18:3, Aseneth brings out “her first robe”</w:t>
      </w:r>
      <w:r w:rsidR="00B6162C">
        <w:rPr>
          <w:kern w:val="2"/>
        </w:rPr>
        <w:t xml:space="preserve"> (</w:t>
      </w:r>
      <w:r w:rsidR="00B6162C">
        <w:rPr>
          <w:kern w:val="2"/>
          <w:lang w:val="el-GR"/>
        </w:rPr>
        <w:t>τὴν</w:t>
      </w:r>
      <w:r w:rsidR="00B6162C" w:rsidRPr="0094074F">
        <w:rPr>
          <w:kern w:val="2"/>
        </w:rPr>
        <w:t xml:space="preserve"> </w:t>
      </w:r>
      <w:r w:rsidR="00B6162C">
        <w:rPr>
          <w:kern w:val="2"/>
          <w:lang w:val="el-GR"/>
        </w:rPr>
        <w:t>στολὴν</w:t>
      </w:r>
      <w:r w:rsidR="00B6162C" w:rsidRPr="0094074F">
        <w:rPr>
          <w:kern w:val="2"/>
        </w:rPr>
        <w:t xml:space="preserve"> </w:t>
      </w:r>
      <w:r w:rsidR="00B6162C">
        <w:rPr>
          <w:kern w:val="2"/>
          <w:lang w:val="el-GR"/>
        </w:rPr>
        <w:t>αὐτῆς</w:t>
      </w:r>
      <w:r w:rsidR="00B6162C" w:rsidRPr="0094074F">
        <w:rPr>
          <w:kern w:val="2"/>
        </w:rPr>
        <w:t xml:space="preserve"> </w:t>
      </w:r>
      <w:r w:rsidR="00B6162C">
        <w:rPr>
          <w:kern w:val="2"/>
          <w:lang w:val="el-GR"/>
        </w:rPr>
        <w:t>τὴν</w:t>
      </w:r>
      <w:r w:rsidR="00B6162C" w:rsidRPr="0094074F">
        <w:rPr>
          <w:kern w:val="2"/>
        </w:rPr>
        <w:t xml:space="preserve"> </w:t>
      </w:r>
      <w:r w:rsidR="00B6162C">
        <w:rPr>
          <w:kern w:val="2"/>
          <w:lang w:val="el-GR"/>
        </w:rPr>
        <w:t>πρώτην</w:t>
      </w:r>
      <w:r w:rsidR="00B6162C" w:rsidRPr="00BF1214">
        <w:rPr>
          <w:kern w:val="2"/>
        </w:rPr>
        <w:t>) for her marriage.</w:t>
      </w:r>
      <w:r w:rsidR="00B6162C">
        <w:rPr>
          <w:kern w:val="2"/>
        </w:rPr>
        <w:t>” (Hultgren 79 n 41)</w:t>
      </w:r>
    </w:p>
    <w:p w14:paraId="15155479" w14:textId="77777777" w:rsidR="00B6162C" w:rsidRPr="009A3F04" w:rsidRDefault="00B6162C" w:rsidP="00274AA2">
      <w:pPr>
        <w:numPr>
          <w:ilvl w:val="2"/>
          <w:numId w:val="80"/>
        </w:numPr>
        <w:rPr>
          <w:kern w:val="2"/>
        </w:rPr>
      </w:pPr>
      <w:r>
        <w:rPr>
          <w:kern w:val="2"/>
        </w:rPr>
        <w:t>“</w:t>
      </w:r>
      <w:r w:rsidRPr="009A3F04">
        <w:rPr>
          <w:kern w:val="2"/>
        </w:rPr>
        <w:t xml:space="preserve">The father’s bestowing on his son the “best robe” </w:t>
      </w:r>
      <w:r>
        <w:rPr>
          <w:kern w:val="2"/>
        </w:rPr>
        <w:t xml:space="preserve">. . . </w:t>
      </w:r>
      <w:r w:rsidRPr="009A3F04">
        <w:rPr>
          <w:kern w:val="2"/>
        </w:rPr>
        <w:t>signifies a status of honor, as in pri</w:t>
      </w:r>
      <w:r>
        <w:rPr>
          <w:kern w:val="2"/>
        </w:rPr>
        <w:t>or cases . . .”</w:t>
      </w:r>
      <w:r w:rsidRPr="009A3F04">
        <w:rPr>
          <w:kern w:val="2"/>
        </w:rPr>
        <w:t xml:space="preserve"> </w:t>
      </w:r>
      <w:r>
        <w:rPr>
          <w:kern w:val="2"/>
          <w:lang w:val="el-GR"/>
        </w:rPr>
        <w:t>(Hultgren 79)</w:t>
      </w:r>
    </w:p>
    <w:p w14:paraId="6E566DF6" w14:textId="77777777" w:rsidR="00B6162C" w:rsidRDefault="00B6162C" w:rsidP="00274AA2">
      <w:pPr>
        <w:numPr>
          <w:ilvl w:val="3"/>
          <w:numId w:val="80"/>
        </w:numPr>
        <w:rPr>
          <w:kern w:val="2"/>
        </w:rPr>
      </w:pPr>
      <w:r>
        <w:rPr>
          <w:kern w:val="2"/>
        </w:rPr>
        <w:t>Gen 27:15: Rebekah gives</w:t>
      </w:r>
      <w:r w:rsidRPr="009A3F04">
        <w:rPr>
          <w:kern w:val="2"/>
        </w:rPr>
        <w:t xml:space="preserve"> </w:t>
      </w:r>
      <w:r w:rsidRPr="00EF4EF4">
        <w:rPr>
          <w:kern w:val="2"/>
        </w:rPr>
        <w:t xml:space="preserve">a </w:t>
      </w:r>
      <w:r>
        <w:rPr>
          <w:kern w:val="2"/>
        </w:rPr>
        <w:t>robe</w:t>
      </w:r>
      <w:r w:rsidRPr="00EF4EF4">
        <w:rPr>
          <w:kern w:val="2"/>
        </w:rPr>
        <w:t xml:space="preserve"> </w:t>
      </w:r>
      <w:r w:rsidRPr="009A3F04">
        <w:rPr>
          <w:kern w:val="2"/>
        </w:rPr>
        <w:t>to Ja</w:t>
      </w:r>
      <w:r>
        <w:rPr>
          <w:kern w:val="2"/>
        </w:rPr>
        <w:t xml:space="preserve">cob </w:t>
      </w:r>
      <w:r w:rsidRPr="009A3F04">
        <w:rPr>
          <w:kern w:val="2"/>
        </w:rPr>
        <w:t>(</w:t>
      </w:r>
      <w:r>
        <w:rPr>
          <w:kern w:val="2"/>
        </w:rPr>
        <w:t>“</w:t>
      </w:r>
      <w:r w:rsidRPr="009A3F04">
        <w:rPr>
          <w:kern w:val="2"/>
        </w:rPr>
        <w:t>that had belonged to Esau!</w:t>
      </w:r>
      <w:r>
        <w:rPr>
          <w:kern w:val="2"/>
        </w:rPr>
        <w:t>”</w:t>
      </w:r>
      <w:r w:rsidRPr="009A3F04">
        <w:rPr>
          <w:kern w:val="2"/>
        </w:rPr>
        <w:t>)</w:t>
      </w:r>
    </w:p>
    <w:p w14:paraId="04C56591" w14:textId="77777777" w:rsidR="00B6162C" w:rsidRDefault="00B6162C" w:rsidP="00274AA2">
      <w:pPr>
        <w:numPr>
          <w:ilvl w:val="3"/>
          <w:numId w:val="80"/>
        </w:numPr>
        <w:rPr>
          <w:kern w:val="2"/>
        </w:rPr>
      </w:pPr>
      <w:r>
        <w:rPr>
          <w:kern w:val="2"/>
        </w:rPr>
        <w:t>Gen 41:42: Pharaoh bestows</w:t>
      </w:r>
      <w:r w:rsidRPr="009A3F04">
        <w:rPr>
          <w:kern w:val="2"/>
        </w:rPr>
        <w:t xml:space="preserve"> </w:t>
      </w:r>
      <w:r>
        <w:rPr>
          <w:kern w:val="2"/>
        </w:rPr>
        <w:t xml:space="preserve">a robe </w:t>
      </w:r>
      <w:r w:rsidRPr="009A3F04">
        <w:rPr>
          <w:kern w:val="2"/>
        </w:rPr>
        <w:t>on Joseph</w:t>
      </w:r>
    </w:p>
    <w:p w14:paraId="23D60E12" w14:textId="77777777" w:rsidR="00B6162C" w:rsidRDefault="00B6162C" w:rsidP="00274AA2">
      <w:pPr>
        <w:numPr>
          <w:ilvl w:val="3"/>
          <w:numId w:val="80"/>
        </w:numPr>
        <w:rPr>
          <w:kern w:val="2"/>
        </w:rPr>
      </w:pPr>
      <w:r>
        <w:rPr>
          <w:kern w:val="2"/>
        </w:rPr>
        <w:t>1 Macc 6:15: Antiochus</w:t>
      </w:r>
      <w:r w:rsidRPr="009A3F04">
        <w:rPr>
          <w:kern w:val="2"/>
        </w:rPr>
        <w:t xml:space="preserve"> present</w:t>
      </w:r>
      <w:r>
        <w:rPr>
          <w:kern w:val="2"/>
        </w:rPr>
        <w:t>s a robe to Philip</w:t>
      </w:r>
    </w:p>
    <w:p w14:paraId="65E68A53" w14:textId="77777777" w:rsidR="00B6162C" w:rsidRDefault="00B6162C" w:rsidP="00274AA2">
      <w:pPr>
        <w:numPr>
          <w:ilvl w:val="2"/>
          <w:numId w:val="80"/>
        </w:numPr>
        <w:rPr>
          <w:kern w:val="2"/>
        </w:rPr>
      </w:pPr>
      <w:r>
        <w:rPr>
          <w:kern w:val="2"/>
        </w:rPr>
        <w:t xml:space="preserve">The robe </w:t>
      </w:r>
      <w:r w:rsidRPr="009A3F04">
        <w:rPr>
          <w:kern w:val="2"/>
        </w:rPr>
        <w:t xml:space="preserve">might </w:t>
      </w:r>
      <w:r>
        <w:rPr>
          <w:kern w:val="2"/>
        </w:rPr>
        <w:t>be the father’s “</w:t>
      </w:r>
      <w:r w:rsidRPr="009A3F04">
        <w:rPr>
          <w:kern w:val="2"/>
        </w:rPr>
        <w:t>own festive garment; cf. NEB, “my best” robe, at 15:22</w:t>
      </w:r>
      <w:r>
        <w:rPr>
          <w:kern w:val="2"/>
        </w:rPr>
        <w:t xml:space="preserve"> . . .” (Hultgren 80)</w:t>
      </w:r>
    </w:p>
    <w:p w14:paraId="58557E6C" w14:textId="77777777" w:rsidR="00B6162C" w:rsidRDefault="00B6162C" w:rsidP="00274AA2">
      <w:pPr>
        <w:numPr>
          <w:ilvl w:val="1"/>
          <w:numId w:val="80"/>
        </w:numPr>
        <w:rPr>
          <w:kern w:val="2"/>
        </w:rPr>
      </w:pPr>
      <w:r w:rsidRPr="009A3F04">
        <w:rPr>
          <w:kern w:val="2"/>
        </w:rPr>
        <w:t>“ring”</w:t>
      </w:r>
    </w:p>
    <w:p w14:paraId="62DFE121" w14:textId="77777777" w:rsidR="00B6162C" w:rsidRDefault="00B6162C" w:rsidP="00274AA2">
      <w:pPr>
        <w:numPr>
          <w:ilvl w:val="2"/>
          <w:numId w:val="80"/>
        </w:numPr>
        <w:rPr>
          <w:kern w:val="2"/>
        </w:rPr>
      </w:pPr>
      <w:r>
        <w:rPr>
          <w:kern w:val="2"/>
        </w:rPr>
        <w:t>G</w:t>
      </w:r>
      <w:r w:rsidRPr="009A3F04">
        <w:rPr>
          <w:kern w:val="2"/>
        </w:rPr>
        <w:t xml:space="preserve">iving </w:t>
      </w:r>
      <w:r>
        <w:rPr>
          <w:kern w:val="2"/>
        </w:rPr>
        <w:t>a ring</w:t>
      </w:r>
      <w:r w:rsidRPr="009A3F04">
        <w:rPr>
          <w:kern w:val="2"/>
        </w:rPr>
        <w:t xml:space="preserve"> </w:t>
      </w:r>
      <w:r>
        <w:rPr>
          <w:kern w:val="2"/>
        </w:rPr>
        <w:t>signifies</w:t>
      </w:r>
      <w:r w:rsidRPr="009A3F04">
        <w:rPr>
          <w:kern w:val="2"/>
        </w:rPr>
        <w:t xml:space="preserve"> granting authority (Gen 41:42; 1 Macc 6:15; cf. also Esth 3:10; 8:2).</w:t>
      </w:r>
      <w:r>
        <w:rPr>
          <w:kern w:val="2"/>
        </w:rPr>
        <w:t xml:space="preserve"> (Hultgren 79)</w:t>
      </w:r>
    </w:p>
    <w:p w14:paraId="41CC9E68" w14:textId="77777777" w:rsidR="00B6162C" w:rsidRDefault="00B6162C" w:rsidP="00274AA2">
      <w:pPr>
        <w:numPr>
          <w:ilvl w:val="2"/>
          <w:numId w:val="80"/>
        </w:numPr>
        <w:rPr>
          <w:kern w:val="2"/>
        </w:rPr>
      </w:pPr>
      <w:r>
        <w:rPr>
          <w:kern w:val="2"/>
        </w:rPr>
        <w:lastRenderedPageBreak/>
        <w:t xml:space="preserve">“. . . </w:t>
      </w:r>
      <w:r w:rsidRPr="009A3F04">
        <w:rPr>
          <w:kern w:val="2"/>
        </w:rPr>
        <w:t xml:space="preserve">giving this ring to the younger son—a ring that would normally be passed on to the older son at the death of the father—means </w:t>
      </w:r>
      <w:r>
        <w:rPr>
          <w:kern w:val="2"/>
        </w:rPr>
        <w:t xml:space="preserve">. . . </w:t>
      </w:r>
      <w:r w:rsidRPr="009A3F04">
        <w:rPr>
          <w:kern w:val="2"/>
        </w:rPr>
        <w:t>that the younger son has in effect now supplanted his older brother; yet the remainder of the property will still fall to the latter (15:31).</w:t>
      </w:r>
      <w:r>
        <w:rPr>
          <w:kern w:val="2"/>
        </w:rPr>
        <w:t>” (Hultgren 79)</w:t>
      </w:r>
    </w:p>
    <w:p w14:paraId="61E5D971" w14:textId="77777777" w:rsidR="00B6162C" w:rsidRDefault="00B6162C" w:rsidP="00274AA2">
      <w:pPr>
        <w:numPr>
          <w:ilvl w:val="1"/>
          <w:numId w:val="80"/>
        </w:numPr>
        <w:rPr>
          <w:kern w:val="2"/>
        </w:rPr>
      </w:pPr>
      <w:r>
        <w:rPr>
          <w:kern w:val="2"/>
        </w:rPr>
        <w:t>“</w:t>
      </w:r>
      <w:r w:rsidRPr="00BC59B7">
        <w:rPr>
          <w:lang w:bidi="he-IL"/>
        </w:rPr>
        <w:t>sandals</w:t>
      </w:r>
      <w:r>
        <w:rPr>
          <w:lang w:bidi="he-IL"/>
        </w:rPr>
        <w:t>”</w:t>
      </w:r>
    </w:p>
    <w:p w14:paraId="49D39FD6" w14:textId="77777777" w:rsidR="00B6162C" w:rsidRDefault="00B6162C" w:rsidP="00274AA2">
      <w:pPr>
        <w:numPr>
          <w:ilvl w:val="2"/>
          <w:numId w:val="80"/>
        </w:numPr>
        <w:rPr>
          <w:kern w:val="2"/>
        </w:rPr>
      </w:pPr>
      <w:r>
        <w:rPr>
          <w:kern w:val="2"/>
        </w:rPr>
        <w:t xml:space="preserve">“. . . </w:t>
      </w:r>
      <w:r w:rsidRPr="009A3F04">
        <w:rPr>
          <w:kern w:val="2"/>
        </w:rPr>
        <w:t>the son came home bare</w:t>
      </w:r>
      <w:r>
        <w:rPr>
          <w:kern w:val="2"/>
        </w:rPr>
        <w:t>foot . . .” (Hultgren 79)</w:t>
      </w:r>
    </w:p>
    <w:p w14:paraId="56A7C223" w14:textId="77777777" w:rsidR="00B6162C" w:rsidRDefault="00B6162C" w:rsidP="00274AA2">
      <w:pPr>
        <w:numPr>
          <w:ilvl w:val="2"/>
          <w:numId w:val="80"/>
        </w:numPr>
        <w:rPr>
          <w:kern w:val="2"/>
        </w:rPr>
      </w:pPr>
      <w:r>
        <w:rPr>
          <w:kern w:val="2"/>
        </w:rPr>
        <w:t>“</w:t>
      </w:r>
      <w:r w:rsidRPr="009A3F04">
        <w:rPr>
          <w:kern w:val="2"/>
        </w:rPr>
        <w:t xml:space="preserve">Placing “shoes on his feet” </w:t>
      </w:r>
      <w:r>
        <w:rPr>
          <w:kern w:val="2"/>
        </w:rPr>
        <w:t xml:space="preserve">. . . </w:t>
      </w:r>
      <w:r w:rsidRPr="009A3F04">
        <w:rPr>
          <w:kern w:val="2"/>
        </w:rPr>
        <w:t>implies the bestowal of freedom (insofar as slaves typical</w:t>
      </w:r>
      <w:r>
        <w:rPr>
          <w:kern w:val="2"/>
        </w:rPr>
        <w:t xml:space="preserve">ly lacked shoes) . . .” </w:t>
      </w:r>
      <w:r w:rsidRPr="00C44DDC">
        <w:rPr>
          <w:kern w:val="2"/>
          <w:sz w:val="20"/>
          <w:szCs w:val="18"/>
        </w:rPr>
        <w:t xml:space="preserve">(Bailey </w:t>
      </w:r>
      <w:r w:rsidRPr="00C44DDC">
        <w:rPr>
          <w:i/>
          <w:kern w:val="2"/>
          <w:sz w:val="20"/>
          <w:szCs w:val="18"/>
        </w:rPr>
        <w:t>Poet</w:t>
      </w:r>
      <w:r w:rsidRPr="00C44DDC">
        <w:rPr>
          <w:kern w:val="2"/>
          <w:sz w:val="20"/>
          <w:szCs w:val="18"/>
        </w:rPr>
        <w:t xml:space="preserve"> 185; Donahue 155; Jeremias 130; Marshall 610. Bailey </w:t>
      </w:r>
      <w:r w:rsidRPr="00C44DDC">
        <w:rPr>
          <w:i/>
          <w:kern w:val="2"/>
          <w:sz w:val="20"/>
          <w:szCs w:val="18"/>
        </w:rPr>
        <w:t>Finding the Lost</w:t>
      </w:r>
      <w:r w:rsidRPr="00C44DDC">
        <w:rPr>
          <w:kern w:val="2"/>
          <w:sz w:val="20"/>
          <w:szCs w:val="18"/>
        </w:rPr>
        <w:t xml:space="preserve"> 155.)</w:t>
      </w:r>
      <w:r>
        <w:rPr>
          <w:kern w:val="2"/>
        </w:rPr>
        <w:t xml:space="preserve"> (Hultgren 79)</w:t>
      </w:r>
    </w:p>
    <w:p w14:paraId="7CCF9A0B" w14:textId="77777777" w:rsidR="00B6162C" w:rsidRDefault="00B6162C" w:rsidP="00274AA2">
      <w:pPr>
        <w:numPr>
          <w:ilvl w:val="2"/>
          <w:numId w:val="80"/>
        </w:numPr>
        <w:rPr>
          <w:kern w:val="2"/>
        </w:rPr>
      </w:pPr>
      <w:r>
        <w:rPr>
          <w:kern w:val="2"/>
        </w:rPr>
        <w:t xml:space="preserve">Also, “the </w:t>
      </w:r>
      <w:r w:rsidRPr="009A3F04">
        <w:rPr>
          <w:kern w:val="2"/>
        </w:rPr>
        <w:t>slaves—by their act of placing the shoes on his feet—acknowledge him as their master.</w:t>
      </w:r>
      <w:r>
        <w:rPr>
          <w:kern w:val="2"/>
        </w:rPr>
        <w:t xml:space="preserve">” </w:t>
      </w:r>
      <w:r w:rsidRPr="00C44DDC">
        <w:rPr>
          <w:kern w:val="2"/>
          <w:sz w:val="20"/>
          <w:szCs w:val="18"/>
        </w:rPr>
        <w:t>(Scott 118. Derrett “Parable” 113-14.)</w:t>
      </w:r>
      <w:r>
        <w:rPr>
          <w:kern w:val="2"/>
        </w:rPr>
        <w:t xml:space="preserve"> (Hultgren 79)</w:t>
      </w:r>
    </w:p>
    <w:p w14:paraId="43559653" w14:textId="77777777" w:rsidR="00B6162C" w:rsidRDefault="00B6162C" w:rsidP="00274AA2">
      <w:pPr>
        <w:numPr>
          <w:ilvl w:val="2"/>
          <w:numId w:val="80"/>
        </w:numPr>
        <w:rPr>
          <w:kern w:val="2"/>
        </w:rPr>
      </w:pPr>
      <w:r>
        <w:rPr>
          <w:kern w:val="2"/>
        </w:rPr>
        <w:t>“</w:t>
      </w:r>
      <w:r w:rsidRPr="009A3F04">
        <w:rPr>
          <w:kern w:val="2"/>
        </w:rPr>
        <w:t>Now the son has been fully restored to the family and the community.</w:t>
      </w:r>
      <w:r>
        <w:rPr>
          <w:kern w:val="2"/>
        </w:rPr>
        <w:t>” (Hultgren 79)</w:t>
      </w:r>
    </w:p>
    <w:p w14:paraId="4574D195" w14:textId="77777777" w:rsidR="00B6162C" w:rsidRPr="009A3F04" w:rsidRDefault="00B6162C" w:rsidP="00274AA2">
      <w:pPr>
        <w:numPr>
          <w:ilvl w:val="2"/>
          <w:numId w:val="80"/>
        </w:numPr>
        <w:rPr>
          <w:kern w:val="2"/>
        </w:rPr>
      </w:pPr>
      <w:r>
        <w:rPr>
          <w:kern w:val="2"/>
        </w:rPr>
        <w:t>“</w:t>
      </w:r>
      <w:r w:rsidRPr="009A3F04">
        <w:rPr>
          <w:kern w:val="2"/>
        </w:rPr>
        <w:t>Moreover, in all the flurry of activity—the father’s running to meet his son, embracing him, and presenting him with gifts [79]</w:t>
      </w:r>
      <w:r>
        <w:rPr>
          <w:kern w:val="2"/>
        </w:rPr>
        <w:t xml:space="preserve"> . . .</w:t>
      </w:r>
      <w:r w:rsidRPr="009A3F04">
        <w:rPr>
          <w:kern w:val="2"/>
        </w:rPr>
        <w:t>—the son is being protected by the father from hostile village reaction.”</w:t>
      </w:r>
      <w:r>
        <w:rPr>
          <w:kern w:val="2"/>
        </w:rPr>
        <w:t xml:space="preserve"> </w:t>
      </w:r>
      <w:r w:rsidRPr="0068147E">
        <w:rPr>
          <w:kern w:val="2"/>
          <w:sz w:val="20"/>
          <w:szCs w:val="18"/>
        </w:rPr>
        <w:t xml:space="preserve">(Bailey </w:t>
      </w:r>
      <w:r w:rsidRPr="0068147E">
        <w:rPr>
          <w:i/>
          <w:kern w:val="2"/>
          <w:sz w:val="20"/>
          <w:szCs w:val="18"/>
        </w:rPr>
        <w:t>Finding the Lost</w:t>
      </w:r>
      <w:r w:rsidRPr="0068147E">
        <w:rPr>
          <w:kern w:val="2"/>
          <w:sz w:val="20"/>
          <w:szCs w:val="18"/>
        </w:rPr>
        <w:t xml:space="preserve"> 143. Malina</w:t>
      </w:r>
      <w:r>
        <w:rPr>
          <w:kern w:val="2"/>
          <w:sz w:val="20"/>
          <w:szCs w:val="18"/>
        </w:rPr>
        <w:t xml:space="preserve"> and </w:t>
      </w:r>
      <w:r w:rsidRPr="0068147E">
        <w:rPr>
          <w:kern w:val="2"/>
          <w:sz w:val="20"/>
          <w:szCs w:val="18"/>
        </w:rPr>
        <w:t>Rohrbaugh 372.)</w:t>
      </w:r>
      <w:r w:rsidRPr="009A3F04">
        <w:rPr>
          <w:kern w:val="2"/>
        </w:rPr>
        <w:t xml:space="preserve"> (Hultgren 79-80)</w:t>
      </w:r>
    </w:p>
    <w:p w14:paraId="2D991C65" w14:textId="77777777" w:rsidR="00B6162C" w:rsidRDefault="00B6162C" w:rsidP="00274AA2">
      <w:pPr>
        <w:numPr>
          <w:ilvl w:val="1"/>
          <w:numId w:val="80"/>
        </w:numPr>
        <w:rPr>
          <w:kern w:val="2"/>
        </w:rPr>
      </w:pPr>
      <w:r>
        <w:rPr>
          <w:kern w:val="2"/>
        </w:rPr>
        <w:t>Though the son has just said, “</w:t>
      </w:r>
      <w:r w:rsidRPr="009A3F04">
        <w:rPr>
          <w:lang w:bidi="he-IL"/>
        </w:rPr>
        <w:t>I am no longer worthy to be called your son</w:t>
      </w:r>
      <w:r>
        <w:rPr>
          <w:lang w:bidi="he-IL"/>
        </w:rPr>
        <w:t xml:space="preserve">,” the father’s </w:t>
      </w:r>
      <w:r w:rsidRPr="009A3F04">
        <w:rPr>
          <w:kern w:val="2"/>
        </w:rPr>
        <w:t>“response is to treat him as more than a son (15:22). He is a special guest!</w:t>
      </w:r>
      <w:r>
        <w:rPr>
          <w:kern w:val="2"/>
        </w:rPr>
        <w:t>” (Hultgren 79)</w:t>
      </w:r>
    </w:p>
    <w:p w14:paraId="65E30B4E" w14:textId="77777777" w:rsidR="00B6162C" w:rsidRPr="006454A8" w:rsidRDefault="00B6162C" w:rsidP="00274AA2">
      <w:pPr>
        <w:numPr>
          <w:ilvl w:val="1"/>
          <w:numId w:val="80"/>
        </w:numPr>
        <w:rPr>
          <w:kern w:val="2"/>
        </w:rPr>
      </w:pPr>
      <w:r>
        <w:rPr>
          <w:kern w:val="2"/>
        </w:rPr>
        <w:t>This is “</w:t>
      </w:r>
      <w:r w:rsidRPr="00BF1214">
        <w:rPr>
          <w:kern w:val="2"/>
        </w:rPr>
        <w:t>shocking.</w:t>
      </w:r>
      <w:r>
        <w:rPr>
          <w:kern w:val="2"/>
        </w:rPr>
        <w:t xml:space="preserve"> . . . </w:t>
      </w:r>
      <w:r w:rsidRPr="00BF1214">
        <w:rPr>
          <w:kern w:val="2"/>
        </w:rPr>
        <w:t>In normal life the father should put his younger son on probation, but instead he honors him.</w:t>
      </w:r>
      <w:r>
        <w:rPr>
          <w:kern w:val="2"/>
        </w:rPr>
        <w:t>” (Hultgren 42)</w:t>
      </w:r>
    </w:p>
    <w:p w14:paraId="5235AD84" w14:textId="77777777" w:rsidR="00B6162C" w:rsidRDefault="00B6162C" w:rsidP="00274AA2">
      <w:pPr>
        <w:numPr>
          <w:ilvl w:val="2"/>
          <w:numId w:val="80"/>
        </w:numPr>
        <w:rPr>
          <w:kern w:val="2"/>
        </w:rPr>
      </w:pPr>
      <w:r>
        <w:rPr>
          <w:kern w:val="2"/>
        </w:rPr>
        <w:t>“</w:t>
      </w:r>
      <w:r w:rsidRPr="00BF1214">
        <w:rPr>
          <w:kern w:val="2"/>
        </w:rPr>
        <w:t>Even though the father has compassion on his son, a proper response for him would be to let the young man arrive home, fall on his knees, and ask for forgiveness. Then, in the best of all circumstances, the father would respond with words of forgiveness and a review of expectations. The son would, in effect, be on probation around home for a time; perhaps he could remain there until he could earn enough to leave as an independent person once again.</w:t>
      </w:r>
      <w:r>
        <w:rPr>
          <w:kern w:val="2"/>
        </w:rPr>
        <w:t>” (Hultgren 78)</w:t>
      </w:r>
    </w:p>
    <w:p w14:paraId="704E764B" w14:textId="77777777" w:rsidR="00B6162C" w:rsidRDefault="00B6162C" w:rsidP="00274AA2">
      <w:pPr>
        <w:numPr>
          <w:ilvl w:val="2"/>
          <w:numId w:val="80"/>
        </w:numPr>
        <w:rPr>
          <w:kern w:val="2"/>
        </w:rPr>
      </w:pPr>
      <w:r>
        <w:rPr>
          <w:kern w:val="2"/>
        </w:rPr>
        <w:t>“</w:t>
      </w:r>
      <w:r w:rsidRPr="00BF1214">
        <w:rPr>
          <w:kern w:val="2"/>
        </w:rPr>
        <w:t>But those measures of decorum are not what happen.</w:t>
      </w:r>
      <w:r>
        <w:rPr>
          <w:kern w:val="2"/>
        </w:rPr>
        <w:t>” (Hultgren 78)</w:t>
      </w:r>
    </w:p>
    <w:p w14:paraId="0D1D172E" w14:textId="77777777" w:rsidR="00B6162C" w:rsidRDefault="00B6162C" w:rsidP="00274AA2">
      <w:pPr>
        <w:numPr>
          <w:ilvl w:val="1"/>
          <w:numId w:val="80"/>
        </w:numPr>
        <w:rPr>
          <w:kern w:val="2"/>
        </w:rPr>
      </w:pPr>
      <w:r>
        <w:rPr>
          <w:kern w:val="2"/>
        </w:rPr>
        <w:t>“</w:t>
      </w:r>
      <w:r w:rsidRPr="00BF1214">
        <w:rPr>
          <w:kern w:val="2"/>
        </w:rPr>
        <w:t>Already there is enough going on to threaten the status of the elder brother.</w:t>
      </w:r>
      <w:r>
        <w:rPr>
          <w:kern w:val="2"/>
        </w:rPr>
        <w:t>” (Hultgren 80)</w:t>
      </w:r>
    </w:p>
    <w:p w14:paraId="300F03F9" w14:textId="77777777" w:rsidR="00B6162C" w:rsidRPr="009A3F04" w:rsidRDefault="00B6162C" w:rsidP="00B6162C">
      <w:pPr>
        <w:rPr>
          <w:kern w:val="2"/>
        </w:rPr>
      </w:pPr>
    </w:p>
    <w:p w14:paraId="4B182D24" w14:textId="77777777" w:rsidR="00B6162C" w:rsidRDefault="00B6162C" w:rsidP="00274AA2">
      <w:pPr>
        <w:numPr>
          <w:ilvl w:val="0"/>
          <w:numId w:val="80"/>
        </w:numPr>
        <w:rPr>
          <w:kern w:val="2"/>
        </w:rPr>
      </w:pPr>
      <w:r w:rsidRPr="00AA43D2">
        <w:rPr>
          <w:b/>
          <w:bCs/>
          <w:kern w:val="2"/>
        </w:rPr>
        <w:t>15</w:t>
      </w:r>
      <w:r>
        <w:rPr>
          <w:kern w:val="2"/>
        </w:rPr>
        <w:t>:</w:t>
      </w:r>
      <w:r>
        <w:rPr>
          <w:b/>
          <w:bCs/>
          <w:kern w:val="2"/>
        </w:rPr>
        <w:t>23</w:t>
      </w:r>
    </w:p>
    <w:p w14:paraId="79889511" w14:textId="74273F49" w:rsidR="00B6162C" w:rsidRPr="00DE3452"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23</w:t>
      </w:r>
      <w:r w:rsidRPr="00AE07CF">
        <w:rPr>
          <w:kern w:val="2"/>
          <w:sz w:val="20"/>
          <w:szCs w:val="18"/>
        </w:rPr>
        <w:t>, “</w:t>
      </w:r>
      <w:r w:rsidR="00423343" w:rsidRPr="00866D98">
        <w:rPr>
          <w:sz w:val="20"/>
          <w:szCs w:val="20"/>
        </w:rPr>
        <w:t>And get the fatted calf and kill it, and let us eat and celebrate</w:t>
      </w:r>
      <w:r w:rsidR="00423343">
        <w:rPr>
          <w:sz w:val="20"/>
          <w:szCs w:val="20"/>
        </w:rPr>
        <w:t xml:space="preserve"> . . .</w:t>
      </w:r>
      <w:r>
        <w:rPr>
          <w:sz w:val="20"/>
          <w:szCs w:val="20"/>
          <w:lang w:bidi="he-IL"/>
        </w:rPr>
        <w:t>”</w:t>
      </w:r>
    </w:p>
    <w:p w14:paraId="07CBA8F6" w14:textId="77777777" w:rsidR="00B6162C" w:rsidRDefault="00B6162C" w:rsidP="00274AA2">
      <w:pPr>
        <w:numPr>
          <w:ilvl w:val="1"/>
          <w:numId w:val="80"/>
        </w:numPr>
        <w:rPr>
          <w:kern w:val="2"/>
        </w:rPr>
      </w:pPr>
      <w:r>
        <w:rPr>
          <w:kern w:val="2"/>
        </w:rPr>
        <w:t>“</w:t>
      </w:r>
      <w:r w:rsidRPr="00BF1214">
        <w:rPr>
          <w:kern w:val="2"/>
        </w:rPr>
        <w:t>Any calf that has been fattened has been kept for a special event (cf. 1 Sam 28:24-25), and it would feed a very large gathering of people, including not only the immediate household but all those in the vicinity deemed significant by the father.</w:t>
      </w:r>
      <w:r>
        <w:rPr>
          <w:kern w:val="2"/>
        </w:rPr>
        <w:t>” (Hultgren 80)</w:t>
      </w:r>
    </w:p>
    <w:p w14:paraId="2B1D9B8B" w14:textId="67EBADED" w:rsidR="00B6162C" w:rsidRDefault="00B6162C" w:rsidP="00274AA2">
      <w:pPr>
        <w:numPr>
          <w:ilvl w:val="2"/>
          <w:numId w:val="80"/>
        </w:numPr>
        <w:rPr>
          <w:kern w:val="2"/>
        </w:rPr>
      </w:pPr>
      <w:r>
        <w:rPr>
          <w:kern w:val="2"/>
        </w:rPr>
        <w:t>Bailey</w:t>
      </w:r>
      <w:r w:rsidRPr="00BF1214">
        <w:rPr>
          <w:kern w:val="2"/>
        </w:rPr>
        <w:t xml:space="preserve"> </w:t>
      </w:r>
      <w:r w:rsidRPr="00DE3452">
        <w:rPr>
          <w:kern w:val="2"/>
          <w:sz w:val="20"/>
          <w:szCs w:val="18"/>
        </w:rPr>
        <w:t>(</w:t>
      </w:r>
      <w:r w:rsidRPr="00DE3452">
        <w:rPr>
          <w:i/>
          <w:kern w:val="2"/>
          <w:sz w:val="20"/>
          <w:szCs w:val="18"/>
        </w:rPr>
        <w:t>Finding the Lost</w:t>
      </w:r>
      <w:r w:rsidRPr="00DE3452">
        <w:rPr>
          <w:kern w:val="2"/>
          <w:sz w:val="20"/>
          <w:szCs w:val="18"/>
        </w:rPr>
        <w:t xml:space="preserve"> 155)</w:t>
      </w:r>
      <w:r w:rsidRPr="00BF1214">
        <w:rPr>
          <w:kern w:val="2"/>
        </w:rPr>
        <w:t>: “the extended family and all</w:t>
      </w:r>
      <w:r>
        <w:rPr>
          <w:kern w:val="2"/>
        </w:rPr>
        <w:t xml:space="preserve"> the prominent people in town.” (Qtd. in Hultgren 80 n 46)</w:t>
      </w:r>
    </w:p>
    <w:p w14:paraId="29E4E37D" w14:textId="577C3C7B" w:rsidR="00B6162C" w:rsidRDefault="00B6162C" w:rsidP="00274AA2">
      <w:pPr>
        <w:numPr>
          <w:ilvl w:val="2"/>
          <w:numId w:val="80"/>
        </w:numPr>
        <w:rPr>
          <w:kern w:val="2"/>
        </w:rPr>
      </w:pPr>
      <w:r>
        <w:rPr>
          <w:kern w:val="2"/>
        </w:rPr>
        <w:t>Bailey’s “</w:t>
      </w:r>
      <w:r w:rsidRPr="00BF1214">
        <w:rPr>
          <w:kern w:val="2"/>
        </w:rPr>
        <w:t xml:space="preserve">estimate </w:t>
      </w:r>
      <w:r>
        <w:rPr>
          <w:kern w:val="2"/>
          <w:sz w:val="20"/>
          <w:szCs w:val="18"/>
        </w:rPr>
        <w:t>[</w:t>
      </w:r>
      <w:r w:rsidRPr="00DE3452">
        <w:rPr>
          <w:i/>
          <w:kern w:val="2"/>
          <w:sz w:val="20"/>
          <w:szCs w:val="18"/>
        </w:rPr>
        <w:t>Finding the Lost</w:t>
      </w:r>
      <w:r w:rsidRPr="00DE3452">
        <w:rPr>
          <w:kern w:val="2"/>
          <w:sz w:val="20"/>
          <w:szCs w:val="18"/>
        </w:rPr>
        <w:t xml:space="preserve"> 155</w:t>
      </w:r>
      <w:r>
        <w:rPr>
          <w:kern w:val="2"/>
          <w:sz w:val="20"/>
          <w:szCs w:val="18"/>
        </w:rPr>
        <w:t>]</w:t>
      </w:r>
      <w:r>
        <w:rPr>
          <w:kern w:val="2"/>
        </w:rPr>
        <w:t xml:space="preserve"> </w:t>
      </w:r>
      <w:r w:rsidRPr="00BF1214">
        <w:rPr>
          <w:kern w:val="2"/>
        </w:rPr>
        <w:t>that it would take “perhaps two hundred people to eat a fatted calf” seems extreme.</w:t>
      </w:r>
      <w:r>
        <w:rPr>
          <w:kern w:val="2"/>
        </w:rPr>
        <w:t>” (Hultgren 80 n 46)</w:t>
      </w:r>
    </w:p>
    <w:p w14:paraId="4CF7EA88" w14:textId="53897F6E" w:rsidR="00B6162C" w:rsidRDefault="00B6162C" w:rsidP="00274AA2">
      <w:pPr>
        <w:numPr>
          <w:ilvl w:val="1"/>
          <w:numId w:val="80"/>
        </w:numPr>
        <w:rPr>
          <w:kern w:val="2"/>
        </w:rPr>
      </w:pPr>
      <w:r>
        <w:rPr>
          <w:kern w:val="2"/>
        </w:rPr>
        <w:t>“celebrate” (</w:t>
      </w:r>
      <w:r>
        <w:rPr>
          <w:kern w:val="2"/>
          <w:lang w:val="el-GR"/>
        </w:rPr>
        <w:t>εὐφραίνω</w:t>
      </w:r>
      <w:r w:rsidR="00423343">
        <w:rPr>
          <w:kern w:val="2"/>
        </w:rPr>
        <w:t xml:space="preserve">, </w:t>
      </w:r>
      <w:r w:rsidR="00423343">
        <w:rPr>
          <w:i/>
          <w:iCs/>
          <w:kern w:val="2"/>
        </w:rPr>
        <w:t>euphraino</w:t>
      </w:r>
      <w:r>
        <w:rPr>
          <w:kern w:val="2"/>
        </w:rPr>
        <w:t>)</w:t>
      </w:r>
    </w:p>
    <w:p w14:paraId="5DED3F1E" w14:textId="77777777" w:rsidR="00B6162C" w:rsidRDefault="00B6162C" w:rsidP="00274AA2">
      <w:pPr>
        <w:numPr>
          <w:ilvl w:val="2"/>
          <w:numId w:val="80"/>
        </w:numPr>
        <w:rPr>
          <w:kern w:val="2"/>
        </w:rPr>
      </w:pPr>
      <w:r>
        <w:rPr>
          <w:kern w:val="2"/>
        </w:rPr>
        <w:t>Hultgren translates “to make merry.” (Hultgren 80)</w:t>
      </w:r>
    </w:p>
    <w:p w14:paraId="719B4853" w14:textId="77777777" w:rsidR="00B6162C" w:rsidRDefault="00B6162C" w:rsidP="00274AA2">
      <w:pPr>
        <w:numPr>
          <w:ilvl w:val="2"/>
          <w:numId w:val="80"/>
        </w:numPr>
        <w:rPr>
          <w:kern w:val="2"/>
        </w:rPr>
      </w:pPr>
      <w:r>
        <w:rPr>
          <w:kern w:val="2"/>
        </w:rPr>
        <w:t>The term is “also in 15:24, 29, 32 . . .” (Hultgren 80)</w:t>
      </w:r>
    </w:p>
    <w:p w14:paraId="6D327D9A" w14:textId="77777777" w:rsidR="00B6162C" w:rsidRPr="00DE3452" w:rsidRDefault="00B6162C" w:rsidP="00274AA2">
      <w:pPr>
        <w:numPr>
          <w:ilvl w:val="2"/>
          <w:numId w:val="80"/>
        </w:numPr>
        <w:rPr>
          <w:kern w:val="2"/>
        </w:rPr>
      </w:pPr>
      <w:r>
        <w:rPr>
          <w:i/>
          <w:iCs/>
          <w:kern w:val="2"/>
        </w:rPr>
        <w:t>Euphraino</w:t>
      </w:r>
      <w:r w:rsidRPr="00BF1214">
        <w:rPr>
          <w:kern w:val="2"/>
        </w:rPr>
        <w:t xml:space="preserve"> </w:t>
      </w:r>
      <w:r>
        <w:rPr>
          <w:kern w:val="2"/>
        </w:rPr>
        <w:t>“</w:t>
      </w:r>
      <w:r w:rsidRPr="00BF1214">
        <w:rPr>
          <w:kern w:val="2"/>
        </w:rPr>
        <w:t xml:space="preserve">is often, as here, used in connection with the merriment of banqueting </w:t>
      </w:r>
      <w:r>
        <w:rPr>
          <w:kern w:val="2"/>
        </w:rPr>
        <w:lastRenderedPageBreak/>
        <w:t xml:space="preserve">. . .” </w:t>
      </w:r>
      <w:r w:rsidRPr="00DE3452">
        <w:rPr>
          <w:kern w:val="2"/>
          <w:sz w:val="20"/>
          <w:szCs w:val="18"/>
        </w:rPr>
        <w:t>(Deut 14:26 LXX; 27:7 LXX; Eccl 8:15 LXX; Luke 12:19; 16:19)</w:t>
      </w:r>
      <w:r>
        <w:rPr>
          <w:kern w:val="2"/>
        </w:rPr>
        <w:t xml:space="preserve"> (Hultgren 80)</w:t>
      </w:r>
    </w:p>
    <w:p w14:paraId="45097B0D" w14:textId="77777777" w:rsidR="00B6162C" w:rsidRPr="009A3F04" w:rsidRDefault="00B6162C" w:rsidP="00B6162C">
      <w:pPr>
        <w:rPr>
          <w:kern w:val="2"/>
        </w:rPr>
      </w:pPr>
    </w:p>
    <w:p w14:paraId="17C2702D" w14:textId="77777777" w:rsidR="00B6162C" w:rsidRDefault="00B6162C" w:rsidP="00274AA2">
      <w:pPr>
        <w:numPr>
          <w:ilvl w:val="0"/>
          <w:numId w:val="80"/>
        </w:numPr>
        <w:rPr>
          <w:kern w:val="2"/>
        </w:rPr>
      </w:pPr>
      <w:r w:rsidRPr="00AA43D2">
        <w:rPr>
          <w:b/>
          <w:bCs/>
          <w:kern w:val="2"/>
        </w:rPr>
        <w:t>15</w:t>
      </w:r>
      <w:r>
        <w:rPr>
          <w:kern w:val="2"/>
        </w:rPr>
        <w:t>:</w:t>
      </w:r>
      <w:r>
        <w:rPr>
          <w:b/>
          <w:bCs/>
          <w:kern w:val="2"/>
        </w:rPr>
        <w:t>24</w:t>
      </w:r>
    </w:p>
    <w:p w14:paraId="195628A5" w14:textId="2DC442D0"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24</w:t>
      </w:r>
      <w:r w:rsidRPr="00AE07CF">
        <w:rPr>
          <w:kern w:val="2"/>
          <w:sz w:val="20"/>
          <w:szCs w:val="18"/>
        </w:rPr>
        <w:t>, “</w:t>
      </w:r>
      <w:r>
        <w:rPr>
          <w:kern w:val="2"/>
          <w:sz w:val="20"/>
          <w:szCs w:val="18"/>
        </w:rPr>
        <w:t>‘</w:t>
      </w:r>
      <w:r w:rsidR="00423343" w:rsidRPr="00866D98">
        <w:rPr>
          <w:sz w:val="20"/>
          <w:szCs w:val="20"/>
        </w:rPr>
        <w:t>for this son of mine was dead and is alive again; he was lost and is found!’ And they began to celebrate.</w:t>
      </w:r>
      <w:r>
        <w:rPr>
          <w:sz w:val="20"/>
          <w:szCs w:val="20"/>
          <w:lang w:bidi="he-IL"/>
        </w:rPr>
        <w:t>”</w:t>
      </w:r>
    </w:p>
    <w:p w14:paraId="1962018F" w14:textId="53A33D25" w:rsidR="00B6162C" w:rsidRDefault="00B6162C" w:rsidP="00274AA2">
      <w:pPr>
        <w:numPr>
          <w:ilvl w:val="1"/>
          <w:numId w:val="80"/>
        </w:numPr>
        <w:rPr>
          <w:kern w:val="2"/>
        </w:rPr>
      </w:pPr>
      <w:r>
        <w:rPr>
          <w:kern w:val="2"/>
        </w:rPr>
        <w:t>“</w:t>
      </w:r>
      <w:r w:rsidRPr="00BF1214">
        <w:rPr>
          <w:kern w:val="2"/>
        </w:rPr>
        <w:t>The father’s declarations in 15:24 about his son (dead/alive again; lost/found) complete the scene.</w:t>
      </w:r>
      <w:r>
        <w:rPr>
          <w:kern w:val="2"/>
        </w:rPr>
        <w:t>” (Hultgren 80)</w:t>
      </w:r>
    </w:p>
    <w:p w14:paraId="5FE28697" w14:textId="77777777" w:rsidR="00B6162C" w:rsidRDefault="00B6162C" w:rsidP="00274AA2">
      <w:pPr>
        <w:numPr>
          <w:ilvl w:val="1"/>
          <w:numId w:val="80"/>
        </w:numPr>
        <w:rPr>
          <w:kern w:val="2"/>
        </w:rPr>
      </w:pPr>
      <w:r>
        <w:rPr>
          <w:kern w:val="2"/>
        </w:rPr>
        <w:t>“</w:t>
      </w:r>
      <w:r w:rsidRPr="00BF1214">
        <w:rPr>
          <w:kern w:val="2"/>
        </w:rPr>
        <w:t>The son who had been perishing (15:17) in a far-off country, and as good as dead to a father who had been abandoned by him, can now be called alive again.</w:t>
      </w:r>
      <w:r>
        <w:rPr>
          <w:kern w:val="2"/>
        </w:rPr>
        <w:t>” (Hultgren 80)</w:t>
      </w:r>
    </w:p>
    <w:p w14:paraId="10523F2D" w14:textId="77777777" w:rsidR="00B6162C" w:rsidRDefault="00B6162C" w:rsidP="00274AA2">
      <w:pPr>
        <w:numPr>
          <w:ilvl w:val="1"/>
          <w:numId w:val="80"/>
        </w:numPr>
        <w:rPr>
          <w:kern w:val="2"/>
        </w:rPr>
      </w:pPr>
      <w:r>
        <w:rPr>
          <w:kern w:val="2"/>
        </w:rPr>
        <w:t>“</w:t>
      </w:r>
      <w:r w:rsidRPr="00BF1214">
        <w:rPr>
          <w:kern w:val="2"/>
        </w:rPr>
        <w:t xml:space="preserve">The language of lost/found on the lips of the father (both here and at 15:32) links the parable to the exclamations of the shepherd </w:t>
      </w:r>
      <w:r>
        <w:rPr>
          <w:kern w:val="2"/>
        </w:rPr>
        <w:t xml:space="preserve">[15:6, lost sheep] </w:t>
      </w:r>
      <w:r w:rsidRPr="00BF1214">
        <w:rPr>
          <w:kern w:val="2"/>
        </w:rPr>
        <w:t xml:space="preserve">and the woman </w:t>
      </w:r>
      <w:r>
        <w:rPr>
          <w:kern w:val="2"/>
        </w:rPr>
        <w:t>[15:9, lost coin] . . .” (Hultgren 80)</w:t>
      </w:r>
    </w:p>
    <w:p w14:paraId="3E4E5F8A" w14:textId="77777777" w:rsidR="00B6162C" w:rsidRDefault="00B6162C" w:rsidP="00B6162C">
      <w:pPr>
        <w:rPr>
          <w:kern w:val="2"/>
        </w:rPr>
      </w:pPr>
    </w:p>
    <w:p w14:paraId="5FB401D4" w14:textId="77777777" w:rsidR="00B6162C" w:rsidRDefault="00B6162C" w:rsidP="00274AA2">
      <w:pPr>
        <w:numPr>
          <w:ilvl w:val="0"/>
          <w:numId w:val="80"/>
        </w:numPr>
        <w:rPr>
          <w:kern w:val="2"/>
        </w:rPr>
      </w:pPr>
      <w:r w:rsidRPr="002F3DCA">
        <w:rPr>
          <w:b/>
          <w:bCs/>
          <w:kern w:val="2"/>
        </w:rPr>
        <w:t>15</w:t>
      </w:r>
      <w:r w:rsidRPr="00BF1214">
        <w:rPr>
          <w:kern w:val="2"/>
        </w:rPr>
        <w:t>:</w:t>
      </w:r>
      <w:r>
        <w:rPr>
          <w:b/>
          <w:bCs/>
          <w:kern w:val="2"/>
        </w:rPr>
        <w:t>25</w:t>
      </w:r>
    </w:p>
    <w:p w14:paraId="17B713E9" w14:textId="73290E6A"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25</w:t>
      </w:r>
      <w:r w:rsidRPr="00AE07CF">
        <w:rPr>
          <w:kern w:val="2"/>
          <w:sz w:val="20"/>
          <w:szCs w:val="18"/>
        </w:rPr>
        <w:t>, “</w:t>
      </w:r>
      <w:r w:rsidR="00423343" w:rsidRPr="00866D98">
        <w:rPr>
          <w:sz w:val="20"/>
          <w:szCs w:val="20"/>
        </w:rPr>
        <w:t>Now his elder son was in the field, and as he came and approached the house, he heard music and dancing.</w:t>
      </w:r>
      <w:r>
        <w:rPr>
          <w:sz w:val="20"/>
          <w:szCs w:val="20"/>
          <w:lang w:bidi="he-IL"/>
        </w:rPr>
        <w:t>”</w:t>
      </w:r>
    </w:p>
    <w:p w14:paraId="658388B7" w14:textId="77777777" w:rsidR="00B6162C" w:rsidRDefault="00B6162C" w:rsidP="00274AA2">
      <w:pPr>
        <w:numPr>
          <w:ilvl w:val="1"/>
          <w:numId w:val="80"/>
        </w:numPr>
        <w:rPr>
          <w:kern w:val="2"/>
        </w:rPr>
      </w:pPr>
      <w:r>
        <w:rPr>
          <w:kern w:val="2"/>
        </w:rPr>
        <w:t>“in the field”</w:t>
      </w:r>
    </w:p>
    <w:p w14:paraId="0220C1BB" w14:textId="77777777" w:rsidR="00B6162C" w:rsidRDefault="00B6162C" w:rsidP="00274AA2">
      <w:pPr>
        <w:numPr>
          <w:ilvl w:val="2"/>
          <w:numId w:val="80"/>
        </w:numPr>
        <w:rPr>
          <w:kern w:val="2"/>
        </w:rPr>
      </w:pPr>
      <w:r>
        <w:rPr>
          <w:kern w:val="2"/>
        </w:rPr>
        <w:t>“</w:t>
      </w:r>
      <w:r w:rsidRPr="00BF1214">
        <w:rPr>
          <w:kern w:val="2"/>
        </w:rPr>
        <w:t xml:space="preserve">It is strange that he was not told immediately about the return of his brother. </w:t>
      </w:r>
      <w:r>
        <w:rPr>
          <w:kern w:val="2"/>
        </w:rPr>
        <w:t>. . . [</w:t>
      </w:r>
      <w:r w:rsidRPr="00BF1214">
        <w:rPr>
          <w:kern w:val="2"/>
        </w:rPr>
        <w:t xml:space="preserve">But </w:t>
      </w:r>
      <w:r>
        <w:rPr>
          <w:kern w:val="2"/>
        </w:rPr>
        <w:t xml:space="preserve">being in the field] </w:t>
      </w:r>
      <w:r w:rsidRPr="00BF1214">
        <w:rPr>
          <w:kern w:val="2"/>
        </w:rPr>
        <w:t>provides for a more dramatic and emotional scene to follow.</w:t>
      </w:r>
      <w:r>
        <w:rPr>
          <w:kern w:val="2"/>
        </w:rPr>
        <w:t>” (Hultgren 80)</w:t>
      </w:r>
    </w:p>
    <w:p w14:paraId="3DB4CFF7" w14:textId="77777777" w:rsidR="00B6162C" w:rsidRDefault="00B6162C" w:rsidP="00274AA2">
      <w:pPr>
        <w:numPr>
          <w:ilvl w:val="2"/>
          <w:numId w:val="80"/>
        </w:numPr>
        <w:rPr>
          <w:kern w:val="2"/>
        </w:rPr>
      </w:pPr>
      <w:r>
        <w:rPr>
          <w:kern w:val="2"/>
        </w:rPr>
        <w:t>Being in the field</w:t>
      </w:r>
      <w:r w:rsidRPr="00BF1214">
        <w:rPr>
          <w:kern w:val="2"/>
        </w:rPr>
        <w:t xml:space="preserve"> </w:t>
      </w:r>
      <w:r>
        <w:rPr>
          <w:kern w:val="2"/>
        </w:rPr>
        <w:t>“</w:t>
      </w:r>
      <w:r w:rsidRPr="00BF1214">
        <w:rPr>
          <w:kern w:val="2"/>
        </w:rPr>
        <w:t xml:space="preserve">signifies to the hearer or reader that he </w:t>
      </w:r>
      <w:r>
        <w:rPr>
          <w:kern w:val="2"/>
        </w:rPr>
        <w:t>[</w:t>
      </w:r>
      <w:r w:rsidRPr="00BF1214">
        <w:rPr>
          <w:kern w:val="2"/>
        </w:rPr>
        <w:t>the elder son</w:t>
      </w:r>
      <w:r>
        <w:rPr>
          <w:kern w:val="2"/>
        </w:rPr>
        <w:t xml:space="preserve">] </w:t>
      </w:r>
      <w:r w:rsidRPr="00BF1214">
        <w:rPr>
          <w:kern w:val="2"/>
        </w:rPr>
        <w:t>is hardworking and loyal.</w:t>
      </w:r>
      <w:r>
        <w:rPr>
          <w:kern w:val="2"/>
        </w:rPr>
        <w:t>” (Hultgren 80)</w:t>
      </w:r>
    </w:p>
    <w:p w14:paraId="5C9B16F0" w14:textId="77777777" w:rsidR="00B6162C" w:rsidRDefault="00B6162C" w:rsidP="00B6162C">
      <w:pPr>
        <w:rPr>
          <w:kern w:val="2"/>
        </w:rPr>
      </w:pPr>
    </w:p>
    <w:p w14:paraId="44CBEEB9"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26</w:t>
      </w:r>
    </w:p>
    <w:p w14:paraId="5E91FA82" w14:textId="2911CCA3"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26</w:t>
      </w:r>
      <w:r w:rsidRPr="00AE07CF">
        <w:rPr>
          <w:kern w:val="2"/>
          <w:sz w:val="20"/>
          <w:szCs w:val="18"/>
        </w:rPr>
        <w:t>, “</w:t>
      </w:r>
      <w:r w:rsidR="00423343" w:rsidRPr="00866D98">
        <w:rPr>
          <w:sz w:val="20"/>
          <w:szCs w:val="20"/>
        </w:rPr>
        <w:t>He called one of the slaves and asked what was going on.</w:t>
      </w:r>
      <w:r>
        <w:rPr>
          <w:sz w:val="20"/>
          <w:szCs w:val="20"/>
          <w:lang w:bidi="he-IL"/>
        </w:rPr>
        <w:t>”</w:t>
      </w:r>
    </w:p>
    <w:p w14:paraId="21443C1F" w14:textId="77777777" w:rsidR="00B6162C" w:rsidRDefault="00B6162C" w:rsidP="00B6162C">
      <w:pPr>
        <w:rPr>
          <w:kern w:val="2"/>
        </w:rPr>
      </w:pPr>
    </w:p>
    <w:p w14:paraId="51C34482"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27</w:t>
      </w:r>
    </w:p>
    <w:p w14:paraId="4B28017F" w14:textId="219FB903"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27</w:t>
      </w:r>
      <w:r w:rsidRPr="00AE07CF">
        <w:rPr>
          <w:kern w:val="2"/>
          <w:sz w:val="20"/>
          <w:szCs w:val="18"/>
        </w:rPr>
        <w:t>, “</w:t>
      </w:r>
      <w:r w:rsidR="00423343" w:rsidRPr="00866D98">
        <w:rPr>
          <w:sz w:val="20"/>
          <w:szCs w:val="20"/>
        </w:rPr>
        <w:t>He replied, ‘Your brother has come, and your father has killed the fatted calf because he has got him back safe and sound.’</w:t>
      </w:r>
      <w:r>
        <w:rPr>
          <w:sz w:val="20"/>
          <w:szCs w:val="20"/>
          <w:lang w:bidi="he-IL"/>
        </w:rPr>
        <w:t>”</w:t>
      </w:r>
    </w:p>
    <w:p w14:paraId="58CE4FE9" w14:textId="77777777" w:rsidR="00B6162C" w:rsidRDefault="00B6162C" w:rsidP="00B6162C">
      <w:pPr>
        <w:rPr>
          <w:kern w:val="2"/>
        </w:rPr>
      </w:pPr>
    </w:p>
    <w:p w14:paraId="7DDC7143"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28</w:t>
      </w:r>
    </w:p>
    <w:p w14:paraId="0CF20C75" w14:textId="1B68E29A"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28</w:t>
      </w:r>
      <w:r w:rsidRPr="00AE07CF">
        <w:rPr>
          <w:kern w:val="2"/>
          <w:sz w:val="20"/>
          <w:szCs w:val="18"/>
        </w:rPr>
        <w:t>, “</w:t>
      </w:r>
      <w:r w:rsidR="00423343" w:rsidRPr="00866D98">
        <w:rPr>
          <w:sz w:val="20"/>
          <w:szCs w:val="20"/>
        </w:rPr>
        <w:t>Then he became angry and refused to go in. His father came out and began to plead with him.</w:t>
      </w:r>
      <w:r>
        <w:rPr>
          <w:sz w:val="20"/>
          <w:szCs w:val="20"/>
          <w:lang w:bidi="he-IL"/>
        </w:rPr>
        <w:t>”</w:t>
      </w:r>
    </w:p>
    <w:p w14:paraId="3CD49462" w14:textId="77777777" w:rsidR="00B6162C" w:rsidRDefault="00B6162C" w:rsidP="00274AA2">
      <w:pPr>
        <w:numPr>
          <w:ilvl w:val="1"/>
          <w:numId w:val="80"/>
        </w:numPr>
        <w:rPr>
          <w:kern w:val="2"/>
        </w:rPr>
      </w:pPr>
      <w:r>
        <w:rPr>
          <w:kern w:val="2"/>
        </w:rPr>
        <w:t>He “</w:t>
      </w:r>
      <w:r w:rsidRPr="00BF1214">
        <w:rPr>
          <w:kern w:val="2"/>
        </w:rPr>
        <w:t>becomes angry—the opposite of the rejoicing going on inside</w:t>
      </w:r>
      <w:r>
        <w:rPr>
          <w:kern w:val="2"/>
        </w:rPr>
        <w:t xml:space="preserve"> . . .” (Hultgren 80)</w:t>
      </w:r>
    </w:p>
    <w:p w14:paraId="424D5010" w14:textId="77777777" w:rsidR="00B6162C" w:rsidRPr="00BB01F0" w:rsidRDefault="00B6162C" w:rsidP="00274AA2">
      <w:pPr>
        <w:numPr>
          <w:ilvl w:val="1"/>
          <w:numId w:val="80"/>
        </w:numPr>
        <w:rPr>
          <w:kern w:val="2"/>
        </w:rPr>
      </w:pPr>
      <w:r>
        <w:rPr>
          <w:kern w:val="2"/>
        </w:rPr>
        <w:t>“</w:t>
      </w:r>
      <w:r w:rsidRPr="00BF1214">
        <w:rPr>
          <w:kern w:val="2"/>
        </w:rPr>
        <w:t xml:space="preserve">The father, risking humiliation and shame, leaves his guests inside </w:t>
      </w:r>
      <w:r>
        <w:rPr>
          <w:kern w:val="2"/>
        </w:rPr>
        <w:t>. . .”</w:t>
      </w:r>
      <w:r w:rsidRPr="00BB01F0">
        <w:rPr>
          <w:kern w:val="2"/>
        </w:rPr>
        <w:t xml:space="preserve"> (Hultgren 80)</w:t>
      </w:r>
    </w:p>
    <w:p w14:paraId="2B055533" w14:textId="77777777" w:rsidR="00B6162C" w:rsidRPr="00044A5C" w:rsidRDefault="00B6162C" w:rsidP="00B6162C">
      <w:pPr>
        <w:rPr>
          <w:b/>
          <w:bCs/>
          <w:kern w:val="2"/>
        </w:rPr>
      </w:pPr>
    </w:p>
    <w:p w14:paraId="06A241C6" w14:textId="77777777" w:rsidR="00B6162C" w:rsidRDefault="00B6162C" w:rsidP="00274AA2">
      <w:pPr>
        <w:numPr>
          <w:ilvl w:val="0"/>
          <w:numId w:val="80"/>
        </w:numPr>
        <w:rPr>
          <w:kern w:val="2"/>
        </w:rPr>
      </w:pPr>
      <w:r w:rsidRPr="00044A5C">
        <w:rPr>
          <w:b/>
          <w:bCs/>
          <w:kern w:val="2"/>
        </w:rPr>
        <w:t>15</w:t>
      </w:r>
      <w:r>
        <w:rPr>
          <w:kern w:val="2"/>
        </w:rPr>
        <w:t>:</w:t>
      </w:r>
      <w:r w:rsidRPr="00044A5C">
        <w:rPr>
          <w:b/>
          <w:bCs/>
          <w:kern w:val="2"/>
        </w:rPr>
        <w:t>29</w:t>
      </w:r>
    </w:p>
    <w:p w14:paraId="19C1FDE8" w14:textId="5848B027"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29</w:t>
      </w:r>
      <w:r w:rsidRPr="00AE07CF">
        <w:rPr>
          <w:kern w:val="2"/>
          <w:sz w:val="20"/>
          <w:szCs w:val="18"/>
        </w:rPr>
        <w:t>, “</w:t>
      </w:r>
      <w:r w:rsidR="00423343" w:rsidRPr="00866D98">
        <w:rPr>
          <w:sz w:val="20"/>
          <w:szCs w:val="20"/>
        </w:rPr>
        <w:t>But he answered his father, ‘Listen! For all these years I have been working like a slave for you, and I have never disobeyed your command, yet you have never given me even a young goat so that I might celebrate with my friends.</w:t>
      </w:r>
      <w:r w:rsidR="00423343">
        <w:rPr>
          <w:sz w:val="20"/>
          <w:szCs w:val="20"/>
        </w:rPr>
        <w:t>’</w:t>
      </w:r>
      <w:r>
        <w:rPr>
          <w:sz w:val="20"/>
          <w:szCs w:val="20"/>
          <w:lang w:bidi="he-IL"/>
        </w:rPr>
        <w:t>”</w:t>
      </w:r>
    </w:p>
    <w:p w14:paraId="423670DE" w14:textId="77777777" w:rsidR="00B6162C" w:rsidRDefault="00B6162C" w:rsidP="00274AA2">
      <w:pPr>
        <w:numPr>
          <w:ilvl w:val="1"/>
          <w:numId w:val="80"/>
        </w:numPr>
        <w:rPr>
          <w:kern w:val="2"/>
        </w:rPr>
      </w:pPr>
      <w:r>
        <w:rPr>
          <w:kern w:val="2"/>
        </w:rPr>
        <w:t>“</w:t>
      </w:r>
      <w:r w:rsidRPr="00BF1214">
        <w:rPr>
          <w:kern w:val="2"/>
        </w:rPr>
        <w:t>The response of the son (15:29-30) overflows with painful protest against the father’s overly generous behavior toward the younger son.</w:t>
      </w:r>
      <w:r>
        <w:rPr>
          <w:kern w:val="2"/>
        </w:rPr>
        <w:t>” (Hultgren 80)</w:t>
      </w:r>
    </w:p>
    <w:p w14:paraId="3D94C858" w14:textId="77777777" w:rsidR="00B6162C" w:rsidRDefault="00B6162C" w:rsidP="00274AA2">
      <w:pPr>
        <w:numPr>
          <w:ilvl w:val="2"/>
          <w:numId w:val="80"/>
        </w:numPr>
        <w:rPr>
          <w:kern w:val="2"/>
        </w:rPr>
      </w:pPr>
      <w:r>
        <w:rPr>
          <w:kern w:val="2"/>
        </w:rPr>
        <w:t>“</w:t>
      </w:r>
      <w:r w:rsidRPr="00BF1214">
        <w:rPr>
          <w:kern w:val="2"/>
        </w:rPr>
        <w:t>The father should make some demands on his wastr</w:t>
      </w:r>
      <w:r>
        <w:rPr>
          <w:kern w:val="2"/>
        </w:rPr>
        <w:t>el son and put him on probation . . .” (Hultgren 80)</w:t>
      </w:r>
    </w:p>
    <w:p w14:paraId="0FD6ADB1" w14:textId="77777777" w:rsidR="00B6162C" w:rsidRPr="00F426F1" w:rsidRDefault="00B6162C" w:rsidP="00274AA2">
      <w:pPr>
        <w:numPr>
          <w:ilvl w:val="2"/>
          <w:numId w:val="80"/>
        </w:numPr>
        <w:rPr>
          <w:kern w:val="2"/>
        </w:rPr>
      </w:pPr>
      <w:r>
        <w:rPr>
          <w:kern w:val="2"/>
        </w:rPr>
        <w:t xml:space="preserve">“. . . </w:t>
      </w:r>
      <w:r w:rsidRPr="00BF1214">
        <w:rPr>
          <w:kern w:val="2"/>
        </w:rPr>
        <w:t xml:space="preserve">he has made a fool out of himself by not only accepting the fellow back home </w:t>
      </w:r>
      <w:r w:rsidRPr="00BF1214">
        <w:rPr>
          <w:kern w:val="2"/>
        </w:rPr>
        <w:lastRenderedPageBreak/>
        <w:t>but making some kind of hero out of him!</w:t>
      </w:r>
      <w:r>
        <w:rPr>
          <w:kern w:val="2"/>
        </w:rPr>
        <w:t>”</w:t>
      </w:r>
      <w:r w:rsidRPr="00F426F1">
        <w:rPr>
          <w:kern w:val="2"/>
        </w:rPr>
        <w:t xml:space="preserve"> </w:t>
      </w:r>
      <w:r>
        <w:rPr>
          <w:kern w:val="2"/>
          <w:lang w:val="el-GR"/>
        </w:rPr>
        <w:t>(Hultgren 80)</w:t>
      </w:r>
    </w:p>
    <w:p w14:paraId="39D20AFC" w14:textId="77777777" w:rsidR="00B6162C" w:rsidRDefault="00B6162C" w:rsidP="00274AA2">
      <w:pPr>
        <w:numPr>
          <w:ilvl w:val="2"/>
          <w:numId w:val="80"/>
        </w:numPr>
        <w:rPr>
          <w:kern w:val="2"/>
        </w:rPr>
      </w:pPr>
      <w:r>
        <w:rPr>
          <w:kern w:val="2"/>
        </w:rPr>
        <w:t>“</w:t>
      </w:r>
      <w:r w:rsidRPr="00BF1214">
        <w:rPr>
          <w:kern w:val="2"/>
        </w:rPr>
        <w:t>In his outbur</w:t>
      </w:r>
      <w:r>
        <w:rPr>
          <w:kern w:val="2"/>
        </w:rPr>
        <w:t>st to his father, the elder son</w:t>
      </w:r>
    </w:p>
    <w:p w14:paraId="49FC3B6A" w14:textId="77777777" w:rsidR="00B6162C" w:rsidRDefault="00B6162C" w:rsidP="00274AA2">
      <w:pPr>
        <w:numPr>
          <w:ilvl w:val="3"/>
          <w:numId w:val="80"/>
        </w:numPr>
        <w:rPr>
          <w:kern w:val="2"/>
        </w:rPr>
      </w:pPr>
      <w:r w:rsidRPr="00BF1214">
        <w:rPr>
          <w:kern w:val="2"/>
        </w:rPr>
        <w:t>makes claims about himself as the long-standing obedient one</w:t>
      </w:r>
      <w:r>
        <w:rPr>
          <w:kern w:val="2"/>
        </w:rPr>
        <w:t xml:space="preserve"> [v. 29b];</w:t>
      </w:r>
    </w:p>
    <w:p w14:paraId="6C80317D" w14:textId="77777777" w:rsidR="00B6162C" w:rsidRDefault="00B6162C" w:rsidP="00274AA2">
      <w:pPr>
        <w:numPr>
          <w:ilvl w:val="3"/>
          <w:numId w:val="80"/>
        </w:numPr>
        <w:rPr>
          <w:kern w:val="2"/>
        </w:rPr>
      </w:pPr>
      <w:r w:rsidRPr="00BF1214">
        <w:rPr>
          <w:kern w:val="2"/>
        </w:rPr>
        <w:t>excoriates the father for not being grateful for his obedience</w:t>
      </w:r>
      <w:r>
        <w:rPr>
          <w:kern w:val="2"/>
        </w:rPr>
        <w:t xml:space="preserve"> [29c];</w:t>
      </w:r>
    </w:p>
    <w:p w14:paraId="0CF77C67" w14:textId="77777777" w:rsidR="00B6162C" w:rsidRDefault="00B6162C" w:rsidP="00274AA2">
      <w:pPr>
        <w:numPr>
          <w:ilvl w:val="3"/>
          <w:numId w:val="80"/>
        </w:numPr>
        <w:rPr>
          <w:kern w:val="2"/>
        </w:rPr>
      </w:pPr>
      <w:r>
        <w:rPr>
          <w:kern w:val="2"/>
        </w:rPr>
        <w:t>[</w:t>
      </w:r>
      <w:r w:rsidRPr="00BF1214">
        <w:rPr>
          <w:kern w:val="2"/>
        </w:rPr>
        <w:t>and</w:t>
      </w:r>
      <w:r>
        <w:rPr>
          <w:kern w:val="2"/>
        </w:rPr>
        <w:t>]</w:t>
      </w:r>
      <w:r w:rsidRPr="00BF1214">
        <w:rPr>
          <w:kern w:val="2"/>
        </w:rPr>
        <w:t xml:space="preserve"> humiliates the father for his foolishness</w:t>
      </w:r>
      <w:r>
        <w:rPr>
          <w:kern w:val="2"/>
        </w:rPr>
        <w:t xml:space="preserve"> [</w:t>
      </w:r>
      <w:r w:rsidRPr="00F426F1">
        <w:rPr>
          <w:kern w:val="2"/>
        </w:rPr>
        <w:t>30</w:t>
      </w:r>
      <w:r>
        <w:rPr>
          <w:kern w:val="2"/>
        </w:rPr>
        <w:t>].”</w:t>
      </w:r>
      <w:r w:rsidRPr="00F426F1">
        <w:rPr>
          <w:kern w:val="2"/>
        </w:rPr>
        <w:t xml:space="preserve"> (Hultgren 80)</w:t>
      </w:r>
    </w:p>
    <w:p w14:paraId="0D6C35CA" w14:textId="77777777" w:rsidR="00B6162C" w:rsidRDefault="00B6162C" w:rsidP="00274AA2">
      <w:pPr>
        <w:numPr>
          <w:ilvl w:val="2"/>
          <w:numId w:val="80"/>
        </w:numPr>
        <w:rPr>
          <w:kern w:val="2"/>
        </w:rPr>
      </w:pPr>
      <w:r>
        <w:rPr>
          <w:kern w:val="2"/>
        </w:rPr>
        <w:t>“</w:t>
      </w:r>
      <w:r w:rsidRPr="00BF1214">
        <w:rPr>
          <w:kern w:val="2"/>
        </w:rPr>
        <w:t>In all of this, his rela</w:t>
      </w:r>
      <w:r>
        <w:rPr>
          <w:kern w:val="2"/>
        </w:rPr>
        <w:t>tionship with</w:t>
      </w:r>
      <w:r w:rsidRPr="0094074F">
        <w:rPr>
          <w:kern w:val="2"/>
        </w:rPr>
        <w:t xml:space="preserve"> </w:t>
      </w:r>
      <w:r w:rsidRPr="00BF1214">
        <w:rPr>
          <w:kern w:val="2"/>
        </w:rPr>
        <w:t>his father is seen to be based on law, merit, and reward rather than on love and graciousness.</w:t>
      </w:r>
      <w:r>
        <w:rPr>
          <w:kern w:val="2"/>
        </w:rPr>
        <w:t>” (Hultgren 80)</w:t>
      </w:r>
    </w:p>
    <w:p w14:paraId="0B584CF8" w14:textId="3DBF5564" w:rsidR="00B6162C" w:rsidRPr="00F426F1" w:rsidRDefault="00B6162C" w:rsidP="00274AA2">
      <w:pPr>
        <w:numPr>
          <w:ilvl w:val="1"/>
          <w:numId w:val="80"/>
        </w:numPr>
        <w:rPr>
          <w:kern w:val="2"/>
        </w:rPr>
      </w:pPr>
      <w:r>
        <w:rPr>
          <w:lang w:bidi="he-IL"/>
        </w:rPr>
        <w:t>“</w:t>
      </w:r>
      <w:r w:rsidRPr="00F426F1">
        <w:rPr>
          <w:lang w:bidi="he-IL"/>
        </w:rPr>
        <w:t>I have never disobeyed your command</w:t>
      </w:r>
      <w:r>
        <w:rPr>
          <w:lang w:bidi="he-IL"/>
        </w:rPr>
        <w:t xml:space="preserve">” </w:t>
      </w:r>
      <w:r w:rsidRPr="00BF1214">
        <w:rPr>
          <w:kern w:val="2"/>
        </w:rPr>
        <w:t>(</w:t>
      </w:r>
      <w:r>
        <w:rPr>
          <w:kern w:val="2"/>
          <w:lang w:val="el-GR"/>
        </w:rPr>
        <w:t>ἐντολή</w:t>
      </w:r>
      <w:r w:rsidR="00423343">
        <w:rPr>
          <w:kern w:val="2"/>
        </w:rPr>
        <w:t xml:space="preserve">, </w:t>
      </w:r>
      <w:r w:rsidR="00423343">
        <w:rPr>
          <w:i/>
          <w:iCs/>
          <w:kern w:val="2"/>
        </w:rPr>
        <w:t>entole</w:t>
      </w:r>
      <w:r>
        <w:rPr>
          <w:kern w:val="2"/>
        </w:rPr>
        <w:t>)</w:t>
      </w:r>
    </w:p>
    <w:p w14:paraId="558D7D9D" w14:textId="77777777" w:rsidR="00B6162C" w:rsidRDefault="00B6162C" w:rsidP="00274AA2">
      <w:pPr>
        <w:numPr>
          <w:ilvl w:val="2"/>
          <w:numId w:val="80"/>
        </w:numPr>
        <w:rPr>
          <w:kern w:val="2"/>
        </w:rPr>
      </w:pPr>
      <w:r>
        <w:rPr>
          <w:i/>
          <w:iCs/>
          <w:kern w:val="2"/>
        </w:rPr>
        <w:t>Entole</w:t>
      </w:r>
      <w:r>
        <w:rPr>
          <w:kern w:val="2"/>
        </w:rPr>
        <w:t xml:space="preserve"> can mean </w:t>
      </w:r>
      <w:r w:rsidRPr="00BF1214">
        <w:rPr>
          <w:kern w:val="2"/>
        </w:rPr>
        <w:t xml:space="preserve">“command” </w:t>
      </w:r>
      <w:r>
        <w:rPr>
          <w:kern w:val="2"/>
        </w:rPr>
        <w:t>or “commandment.” (Hultgren 81)</w:t>
      </w:r>
    </w:p>
    <w:p w14:paraId="3018E0BB" w14:textId="4057A85B" w:rsidR="00B6162C" w:rsidRDefault="00B6162C" w:rsidP="00274AA2">
      <w:pPr>
        <w:numPr>
          <w:ilvl w:val="2"/>
          <w:numId w:val="80"/>
        </w:numPr>
        <w:rPr>
          <w:kern w:val="2"/>
        </w:rPr>
      </w:pPr>
      <w:r>
        <w:rPr>
          <w:kern w:val="2"/>
        </w:rPr>
        <w:t>“</w:t>
      </w:r>
      <w:r w:rsidRPr="00F426F1">
        <w:rPr>
          <w:lang w:bidi="he-IL"/>
        </w:rPr>
        <w:t xml:space="preserve">I have never disobeyed your </w:t>
      </w:r>
      <w:r>
        <w:rPr>
          <w:lang w:bidi="he-IL"/>
        </w:rPr>
        <w:t>command” (</w:t>
      </w:r>
      <w:r>
        <w:rPr>
          <w:kern w:val="2"/>
          <w:lang w:val="el-GR"/>
        </w:rPr>
        <w:t>οὐδέποτε</w:t>
      </w:r>
      <w:r w:rsidRPr="00952D3E">
        <w:rPr>
          <w:kern w:val="2"/>
        </w:rPr>
        <w:t xml:space="preserve"> </w:t>
      </w:r>
      <w:r>
        <w:rPr>
          <w:kern w:val="2"/>
          <w:lang w:val="el-GR"/>
        </w:rPr>
        <w:t>ἐντολήν</w:t>
      </w:r>
      <w:r w:rsidRPr="00952D3E">
        <w:rPr>
          <w:kern w:val="2"/>
        </w:rPr>
        <w:t xml:space="preserve"> </w:t>
      </w:r>
      <w:r>
        <w:rPr>
          <w:kern w:val="2"/>
          <w:lang w:val="el-GR"/>
        </w:rPr>
        <w:t>σου</w:t>
      </w:r>
      <w:r w:rsidRPr="00952D3E">
        <w:rPr>
          <w:kern w:val="2"/>
        </w:rPr>
        <w:t xml:space="preserve"> </w:t>
      </w:r>
      <w:r>
        <w:rPr>
          <w:kern w:val="2"/>
          <w:lang w:val="el-GR"/>
        </w:rPr>
        <w:t>παρῆλθον</w:t>
      </w:r>
      <w:r w:rsidR="00423343">
        <w:rPr>
          <w:kern w:val="2"/>
        </w:rPr>
        <w:t xml:space="preserve">, </w:t>
      </w:r>
      <w:r w:rsidR="00423343">
        <w:rPr>
          <w:i/>
          <w:iCs/>
          <w:lang w:bidi="he-IL"/>
        </w:rPr>
        <w:t>oudepote entolen sou parelthon</w:t>
      </w:r>
      <w:r w:rsidRPr="00BF1214">
        <w:rPr>
          <w:kern w:val="2"/>
        </w:rPr>
        <w:t xml:space="preserve">) is </w:t>
      </w:r>
      <w:r>
        <w:rPr>
          <w:kern w:val="2"/>
        </w:rPr>
        <w:t xml:space="preserve">close to </w:t>
      </w:r>
      <w:r w:rsidRPr="00BF1214">
        <w:rPr>
          <w:kern w:val="2"/>
        </w:rPr>
        <w:t xml:space="preserve">Deut 26:13 </w:t>
      </w:r>
      <w:r>
        <w:rPr>
          <w:kern w:val="2"/>
        </w:rPr>
        <w:t xml:space="preserve">LXX, </w:t>
      </w:r>
      <w:r w:rsidRPr="00BF1214">
        <w:rPr>
          <w:kern w:val="2"/>
        </w:rPr>
        <w:t xml:space="preserve">“I have not transgressed your commandment” </w:t>
      </w:r>
      <w:r>
        <w:rPr>
          <w:kern w:val="2"/>
        </w:rPr>
        <w:t>(</w:t>
      </w:r>
      <w:r>
        <w:rPr>
          <w:kern w:val="2"/>
          <w:lang w:val="el-GR"/>
        </w:rPr>
        <w:t>οὐ</w:t>
      </w:r>
      <w:r w:rsidRPr="00952D3E">
        <w:rPr>
          <w:kern w:val="2"/>
        </w:rPr>
        <w:t xml:space="preserve"> </w:t>
      </w:r>
      <w:r>
        <w:rPr>
          <w:kern w:val="2"/>
          <w:lang w:val="el-GR"/>
        </w:rPr>
        <w:t>παρῆλθον</w:t>
      </w:r>
      <w:r w:rsidRPr="00952D3E">
        <w:rPr>
          <w:kern w:val="2"/>
        </w:rPr>
        <w:t xml:space="preserve"> </w:t>
      </w:r>
      <w:r>
        <w:rPr>
          <w:kern w:val="2"/>
          <w:lang w:val="el-GR"/>
        </w:rPr>
        <w:t>τὴν</w:t>
      </w:r>
      <w:r w:rsidRPr="00A4794D">
        <w:rPr>
          <w:kern w:val="2"/>
        </w:rPr>
        <w:t xml:space="preserve"> </w:t>
      </w:r>
      <w:r>
        <w:rPr>
          <w:kern w:val="2"/>
          <w:lang w:val="el-GR"/>
        </w:rPr>
        <w:t>ἐντολήν</w:t>
      </w:r>
      <w:r w:rsidRPr="00952D3E">
        <w:rPr>
          <w:kern w:val="2"/>
        </w:rPr>
        <w:t xml:space="preserve"> </w:t>
      </w:r>
      <w:r>
        <w:rPr>
          <w:kern w:val="2"/>
          <w:lang w:val="el-GR"/>
        </w:rPr>
        <w:t>σου</w:t>
      </w:r>
      <w:r w:rsidR="00423343">
        <w:rPr>
          <w:kern w:val="2"/>
        </w:rPr>
        <w:t xml:space="preserve">, </w:t>
      </w:r>
      <w:r w:rsidR="00423343">
        <w:rPr>
          <w:i/>
          <w:iCs/>
          <w:kern w:val="2"/>
        </w:rPr>
        <w:t>ou parelthon ten entolen sou</w:t>
      </w:r>
      <w:r>
        <w:rPr>
          <w:kern w:val="2"/>
        </w:rPr>
        <w:t xml:space="preserve">). In 26:13 the context requires </w:t>
      </w:r>
      <w:r w:rsidRPr="00BF1214">
        <w:rPr>
          <w:kern w:val="2"/>
        </w:rPr>
        <w:t xml:space="preserve">“commandment,” </w:t>
      </w:r>
      <w:r>
        <w:rPr>
          <w:kern w:val="2"/>
        </w:rPr>
        <w:t xml:space="preserve">not </w:t>
      </w:r>
      <w:r w:rsidRPr="00BF1214">
        <w:rPr>
          <w:kern w:val="2"/>
        </w:rPr>
        <w:t>“comman</w:t>
      </w:r>
      <w:r>
        <w:rPr>
          <w:kern w:val="2"/>
        </w:rPr>
        <w:t>d.”</w:t>
      </w:r>
      <w:r w:rsidRPr="00F14EAC">
        <w:rPr>
          <w:kern w:val="2"/>
        </w:rPr>
        <w:t xml:space="preserve"> (Hultgren 81)</w:t>
      </w:r>
    </w:p>
    <w:p w14:paraId="4572209A" w14:textId="11DE4F02" w:rsidR="00B6162C" w:rsidRDefault="00B6162C" w:rsidP="00274AA2">
      <w:pPr>
        <w:numPr>
          <w:ilvl w:val="2"/>
          <w:numId w:val="80"/>
        </w:numPr>
        <w:rPr>
          <w:kern w:val="2"/>
        </w:rPr>
      </w:pPr>
      <w:r w:rsidRPr="00BF1214">
        <w:rPr>
          <w:kern w:val="2"/>
        </w:rPr>
        <w:t xml:space="preserve">The double meaning </w:t>
      </w:r>
      <w:r>
        <w:rPr>
          <w:kern w:val="2"/>
        </w:rPr>
        <w:t xml:space="preserve">was present in </w:t>
      </w:r>
      <w:r w:rsidRPr="00BF1214">
        <w:rPr>
          <w:kern w:val="2"/>
        </w:rPr>
        <w:t>Jesus</w:t>
      </w:r>
      <w:r>
        <w:rPr>
          <w:kern w:val="2"/>
        </w:rPr>
        <w:t xml:space="preserve">’ </w:t>
      </w:r>
      <w:r w:rsidRPr="00BF1214">
        <w:rPr>
          <w:kern w:val="2"/>
        </w:rPr>
        <w:t>speech</w:t>
      </w:r>
      <w:r>
        <w:rPr>
          <w:kern w:val="2"/>
        </w:rPr>
        <w:t xml:space="preserve"> also:</w:t>
      </w:r>
      <w:r w:rsidRPr="00BF1214">
        <w:rPr>
          <w:kern w:val="2"/>
        </w:rPr>
        <w:t xml:space="preserve"> </w:t>
      </w:r>
      <w:r>
        <w:rPr>
          <w:kern w:val="2"/>
        </w:rPr>
        <w:t>“</w:t>
      </w:r>
      <w:r w:rsidRPr="00BF1214">
        <w:rPr>
          <w:kern w:val="2"/>
        </w:rPr>
        <w:t>in both Hebrew and Ar</w:t>
      </w:r>
      <w:r>
        <w:rPr>
          <w:kern w:val="2"/>
        </w:rPr>
        <w:t>amaic one word (</w:t>
      </w:r>
      <w:r>
        <w:rPr>
          <w:rFonts w:hint="cs"/>
          <w:kern w:val="2"/>
          <w:rtl/>
          <w:lang w:bidi="he-IL"/>
        </w:rPr>
        <w:t>מִצְוָה</w:t>
      </w:r>
      <w:r w:rsidRPr="00BF1214">
        <w:rPr>
          <w:kern w:val="2"/>
        </w:rPr>
        <w:t xml:space="preserve">, </w:t>
      </w:r>
      <w:r w:rsidRPr="00BF1214">
        <w:rPr>
          <w:i/>
          <w:kern w:val="2"/>
        </w:rPr>
        <w:t>miswah</w:t>
      </w:r>
      <w:r w:rsidRPr="00BF1214">
        <w:rPr>
          <w:kern w:val="2"/>
        </w:rPr>
        <w:t>, and variations) serves for both “command” and “com</w:t>
      </w:r>
      <w:r>
        <w:rPr>
          <w:kern w:val="2"/>
        </w:rPr>
        <w:t>mandment” as well</w:t>
      </w:r>
      <w:r w:rsidRPr="00BF1214">
        <w:rPr>
          <w:kern w:val="2"/>
        </w:rPr>
        <w:t>.</w:t>
      </w:r>
      <w:r>
        <w:rPr>
          <w:kern w:val="2"/>
        </w:rPr>
        <w:t xml:space="preserve">” </w:t>
      </w:r>
      <w:r w:rsidRPr="005F22EB">
        <w:rPr>
          <w:kern w:val="2"/>
          <w:sz w:val="20"/>
          <w:szCs w:val="18"/>
        </w:rPr>
        <w:t>(Levine, B. “</w:t>
      </w:r>
      <w:r w:rsidRPr="005F22EB">
        <w:rPr>
          <w:rFonts w:hint="cs"/>
          <w:kern w:val="2"/>
          <w:sz w:val="20"/>
          <w:szCs w:val="18"/>
          <w:rtl/>
          <w:lang w:bidi="he-IL"/>
        </w:rPr>
        <w:t>מִצְוָה</w:t>
      </w:r>
      <w:r w:rsidRPr="005F22EB">
        <w:rPr>
          <w:kern w:val="2"/>
          <w:sz w:val="20"/>
          <w:szCs w:val="18"/>
        </w:rPr>
        <w:t xml:space="preserve">.” </w:t>
      </w:r>
      <w:r w:rsidRPr="005F22EB">
        <w:rPr>
          <w:i/>
          <w:kern w:val="2"/>
          <w:sz w:val="20"/>
          <w:szCs w:val="18"/>
        </w:rPr>
        <w:t>TDOT</w:t>
      </w:r>
      <w:r w:rsidRPr="005F22EB">
        <w:rPr>
          <w:iCs/>
          <w:kern w:val="2"/>
          <w:sz w:val="20"/>
          <w:szCs w:val="18"/>
        </w:rPr>
        <w:t xml:space="preserve"> </w:t>
      </w:r>
      <w:r w:rsidRPr="005F22EB">
        <w:rPr>
          <w:kern w:val="2"/>
          <w:sz w:val="20"/>
          <w:szCs w:val="18"/>
        </w:rPr>
        <w:t>8</w:t>
      </w:r>
      <w:r w:rsidR="005769C6">
        <w:rPr>
          <w:kern w:val="2"/>
          <w:sz w:val="20"/>
          <w:szCs w:val="18"/>
        </w:rPr>
        <w:t>.</w:t>
      </w:r>
      <w:r w:rsidRPr="005F22EB">
        <w:rPr>
          <w:kern w:val="2"/>
          <w:sz w:val="20"/>
          <w:szCs w:val="18"/>
        </w:rPr>
        <w:t>505-14.)</w:t>
      </w:r>
      <w:r>
        <w:rPr>
          <w:kern w:val="2"/>
        </w:rPr>
        <w:t xml:space="preserve"> (Hultgren 81)</w:t>
      </w:r>
    </w:p>
    <w:p w14:paraId="46599667" w14:textId="7D850F29" w:rsidR="00B6162C" w:rsidRDefault="00B6162C" w:rsidP="00274AA2">
      <w:pPr>
        <w:numPr>
          <w:ilvl w:val="1"/>
          <w:numId w:val="80"/>
        </w:numPr>
        <w:rPr>
          <w:kern w:val="2"/>
        </w:rPr>
      </w:pPr>
      <w:r>
        <w:rPr>
          <w:kern w:val="2"/>
        </w:rPr>
        <w:t>“</w:t>
      </w:r>
      <w:r w:rsidRPr="00235EC7">
        <w:rPr>
          <w:lang w:bidi="he-IL"/>
        </w:rPr>
        <w:t>working like a slave</w:t>
      </w:r>
      <w:r>
        <w:rPr>
          <w:kern w:val="2"/>
        </w:rPr>
        <w:t xml:space="preserve">” </w:t>
      </w:r>
      <w:r w:rsidRPr="00BF1214">
        <w:rPr>
          <w:kern w:val="2"/>
        </w:rPr>
        <w:t>(</w:t>
      </w:r>
      <w:r>
        <w:rPr>
          <w:kern w:val="2"/>
          <w:lang w:val="el-GR"/>
        </w:rPr>
        <w:t>δουλεύω</w:t>
      </w:r>
      <w:r w:rsidR="00423343">
        <w:rPr>
          <w:kern w:val="2"/>
        </w:rPr>
        <w:t xml:space="preserve">, </w:t>
      </w:r>
      <w:r w:rsidR="00423343">
        <w:rPr>
          <w:i/>
          <w:iCs/>
          <w:kern w:val="2"/>
        </w:rPr>
        <w:t>douleuo</w:t>
      </w:r>
      <w:r w:rsidRPr="00BF1214">
        <w:rPr>
          <w:kern w:val="2"/>
        </w:rPr>
        <w:t>)</w:t>
      </w:r>
    </w:p>
    <w:p w14:paraId="75EBBAD1" w14:textId="77777777" w:rsidR="00B6162C" w:rsidRDefault="00B6162C" w:rsidP="00274AA2">
      <w:pPr>
        <w:numPr>
          <w:ilvl w:val="2"/>
          <w:numId w:val="80"/>
        </w:numPr>
        <w:rPr>
          <w:kern w:val="2"/>
        </w:rPr>
      </w:pPr>
      <w:r>
        <w:rPr>
          <w:i/>
          <w:iCs/>
          <w:kern w:val="2"/>
        </w:rPr>
        <w:t>Douleuo</w:t>
      </w:r>
      <w:r>
        <w:rPr>
          <w:kern w:val="2"/>
        </w:rPr>
        <w:t xml:space="preserve"> “</w:t>
      </w:r>
      <w:r w:rsidRPr="00BF1214">
        <w:rPr>
          <w:kern w:val="2"/>
        </w:rPr>
        <w:t xml:space="preserve">means “to serve as a slave” </w:t>
      </w:r>
      <w:r>
        <w:rPr>
          <w:kern w:val="2"/>
        </w:rPr>
        <w:t xml:space="preserve">. . .” </w:t>
      </w:r>
      <w:r w:rsidRPr="002659E8">
        <w:rPr>
          <w:kern w:val="2"/>
          <w:sz w:val="20"/>
          <w:szCs w:val="18"/>
        </w:rPr>
        <w:t>(BAGD 205)</w:t>
      </w:r>
      <w:r>
        <w:rPr>
          <w:kern w:val="2"/>
        </w:rPr>
        <w:t xml:space="preserve"> (Hultgren 71)</w:t>
      </w:r>
    </w:p>
    <w:p w14:paraId="6F6AD61D" w14:textId="77777777" w:rsidR="00B6162C" w:rsidRDefault="00B6162C" w:rsidP="00274AA2">
      <w:pPr>
        <w:numPr>
          <w:ilvl w:val="1"/>
          <w:numId w:val="80"/>
        </w:numPr>
        <w:rPr>
          <w:kern w:val="2"/>
        </w:rPr>
      </w:pPr>
      <w:r w:rsidRPr="00BF1214">
        <w:rPr>
          <w:kern w:val="2"/>
        </w:rPr>
        <w:t>“prostitutes”</w:t>
      </w:r>
    </w:p>
    <w:p w14:paraId="70A50FD7" w14:textId="2E5812E3" w:rsidR="00B6162C" w:rsidRDefault="00B6162C" w:rsidP="00274AA2">
      <w:pPr>
        <w:numPr>
          <w:ilvl w:val="1"/>
          <w:numId w:val="80"/>
        </w:numPr>
        <w:rPr>
          <w:kern w:val="2"/>
        </w:rPr>
      </w:pPr>
      <w:r>
        <w:rPr>
          <w:kern w:val="2"/>
        </w:rPr>
        <w:t>“young goat” (</w:t>
      </w:r>
      <w:r>
        <w:rPr>
          <w:kern w:val="2"/>
          <w:lang w:val="el-GR"/>
        </w:rPr>
        <w:t>ἔριφον</w:t>
      </w:r>
      <w:r w:rsidR="00423343">
        <w:rPr>
          <w:kern w:val="2"/>
        </w:rPr>
        <w:t xml:space="preserve">, </w:t>
      </w:r>
      <w:r w:rsidR="00423343">
        <w:rPr>
          <w:i/>
          <w:iCs/>
          <w:kern w:val="2"/>
        </w:rPr>
        <w:t>eriphon</w:t>
      </w:r>
      <w:r>
        <w:rPr>
          <w:kern w:val="2"/>
        </w:rPr>
        <w:t>)</w:t>
      </w:r>
    </w:p>
    <w:p w14:paraId="075DAE4F" w14:textId="77777777" w:rsidR="00B6162C" w:rsidRDefault="00B6162C" w:rsidP="00274AA2">
      <w:pPr>
        <w:numPr>
          <w:ilvl w:val="2"/>
          <w:numId w:val="80"/>
        </w:numPr>
        <w:rPr>
          <w:kern w:val="2"/>
        </w:rPr>
      </w:pPr>
      <w:r>
        <w:rPr>
          <w:kern w:val="2"/>
        </w:rPr>
        <w:t>text criticism</w:t>
      </w:r>
    </w:p>
    <w:p w14:paraId="2FF4C246" w14:textId="77777777" w:rsidR="00B6162C" w:rsidRDefault="00B6162C" w:rsidP="00274AA2">
      <w:pPr>
        <w:numPr>
          <w:ilvl w:val="3"/>
          <w:numId w:val="80"/>
        </w:numPr>
        <w:rPr>
          <w:kern w:val="2"/>
        </w:rPr>
      </w:pPr>
      <w:r>
        <w:rPr>
          <w:kern w:val="2"/>
        </w:rPr>
        <w:t>“</w:t>
      </w:r>
      <w:r w:rsidRPr="00BF1214">
        <w:rPr>
          <w:kern w:val="2"/>
        </w:rPr>
        <w:t xml:space="preserve">Most Greek witnesses contain the word </w:t>
      </w:r>
      <w:r>
        <w:rPr>
          <w:kern w:val="2"/>
          <w:lang w:val="el-GR"/>
        </w:rPr>
        <w:t>ἔριφον</w:t>
      </w:r>
      <w:r w:rsidRPr="00BF1214">
        <w:rPr>
          <w:kern w:val="2"/>
        </w:rPr>
        <w:t>, but p75 and B</w:t>
      </w:r>
      <w:r>
        <w:rPr>
          <w:kern w:val="2"/>
        </w:rPr>
        <w:t xml:space="preserve"> read</w:t>
      </w:r>
      <w:r w:rsidRPr="00EC55F3">
        <w:rPr>
          <w:kern w:val="2"/>
        </w:rPr>
        <w:t xml:space="preserve"> </w:t>
      </w:r>
      <w:r>
        <w:rPr>
          <w:kern w:val="2"/>
          <w:lang w:val="el-GR"/>
        </w:rPr>
        <w:t>ἐρίφιον</w:t>
      </w:r>
      <w:r w:rsidRPr="00BF1214">
        <w:rPr>
          <w:kern w:val="2"/>
        </w:rPr>
        <w:t>.</w:t>
      </w:r>
      <w:r>
        <w:rPr>
          <w:kern w:val="2"/>
        </w:rPr>
        <w:t xml:space="preserve">” </w:t>
      </w:r>
      <w:r w:rsidRPr="00BF1214">
        <w:rPr>
          <w:kern w:val="2"/>
        </w:rPr>
        <w:t xml:space="preserve">The latter </w:t>
      </w:r>
      <w:r>
        <w:rPr>
          <w:kern w:val="2"/>
        </w:rPr>
        <w:t>is “</w:t>
      </w:r>
      <w:r w:rsidRPr="00BF1214">
        <w:rPr>
          <w:kern w:val="2"/>
        </w:rPr>
        <w:t>a diminutive of the former</w:t>
      </w:r>
      <w:r>
        <w:rPr>
          <w:kern w:val="2"/>
        </w:rPr>
        <w:t xml:space="preserve"> . . .” (Hultgren 71)</w:t>
      </w:r>
    </w:p>
    <w:p w14:paraId="5BCDCC66" w14:textId="77777777" w:rsidR="00B6162C" w:rsidRDefault="00B6162C" w:rsidP="00274AA2">
      <w:pPr>
        <w:numPr>
          <w:ilvl w:val="3"/>
          <w:numId w:val="80"/>
        </w:numPr>
        <w:rPr>
          <w:kern w:val="2"/>
        </w:rPr>
      </w:pPr>
      <w:r>
        <w:rPr>
          <w:kern w:val="2"/>
        </w:rPr>
        <w:t>“</w:t>
      </w:r>
      <w:r w:rsidRPr="00BF1214">
        <w:rPr>
          <w:kern w:val="2"/>
        </w:rPr>
        <w:t>Either term can mean a young male goat, a “kid,”</w:t>
      </w:r>
      <w:r>
        <w:rPr>
          <w:kern w:val="2"/>
        </w:rPr>
        <w:t xml:space="preserve"> </w:t>
      </w:r>
      <w:r w:rsidRPr="002659E8">
        <w:rPr>
          <w:kern w:val="2"/>
          <w:sz w:val="20"/>
          <w:szCs w:val="18"/>
        </w:rPr>
        <w:t>[BAGD 309]</w:t>
      </w:r>
      <w:r w:rsidRPr="00BF1214">
        <w:rPr>
          <w:kern w:val="2"/>
        </w:rPr>
        <w:t xml:space="preserve"> but the latter </w:t>
      </w:r>
      <w:r>
        <w:rPr>
          <w:kern w:val="2"/>
        </w:rPr>
        <w:t xml:space="preserve">. . . </w:t>
      </w:r>
      <w:r w:rsidRPr="00BF1214">
        <w:rPr>
          <w:kern w:val="2"/>
        </w:rPr>
        <w:t>emphasiz</w:t>
      </w:r>
      <w:r>
        <w:rPr>
          <w:kern w:val="2"/>
        </w:rPr>
        <w:t>es how small the gift would be.”</w:t>
      </w:r>
      <w:r w:rsidRPr="00F14EAC">
        <w:rPr>
          <w:kern w:val="2"/>
        </w:rPr>
        <w:t xml:space="preserve"> </w:t>
      </w:r>
      <w:r>
        <w:rPr>
          <w:kern w:val="2"/>
          <w:lang w:val="el-GR"/>
        </w:rPr>
        <w:t>(Hultgren 71)</w:t>
      </w:r>
    </w:p>
    <w:p w14:paraId="01273E26" w14:textId="77777777" w:rsidR="00B6162C" w:rsidRDefault="00B6162C" w:rsidP="00274AA2">
      <w:pPr>
        <w:numPr>
          <w:ilvl w:val="3"/>
          <w:numId w:val="80"/>
        </w:numPr>
        <w:rPr>
          <w:kern w:val="2"/>
        </w:rPr>
      </w:pPr>
      <w:r>
        <w:rPr>
          <w:kern w:val="2"/>
        </w:rPr>
        <w:t>“</w:t>
      </w:r>
      <w:r w:rsidRPr="00BF1214">
        <w:rPr>
          <w:kern w:val="2"/>
        </w:rPr>
        <w:t>The stronger attestation of the former speaks in its favor.</w:t>
      </w:r>
      <w:r>
        <w:rPr>
          <w:kern w:val="2"/>
        </w:rPr>
        <w:t>” (Hultgren 71)</w:t>
      </w:r>
    </w:p>
    <w:p w14:paraId="5987EA28" w14:textId="77777777" w:rsidR="00B6162C" w:rsidRPr="00F14EAC" w:rsidRDefault="00B6162C" w:rsidP="00274AA2">
      <w:pPr>
        <w:numPr>
          <w:ilvl w:val="3"/>
          <w:numId w:val="80"/>
        </w:numPr>
        <w:rPr>
          <w:kern w:val="2"/>
        </w:rPr>
      </w:pPr>
      <w:r>
        <w:rPr>
          <w:kern w:val="2"/>
        </w:rPr>
        <w:t>“</w:t>
      </w:r>
      <w:r w:rsidRPr="00BF1214">
        <w:rPr>
          <w:kern w:val="2"/>
        </w:rPr>
        <w:t>The latter may be due to</w:t>
      </w:r>
      <w:r>
        <w:rPr>
          <w:kern w:val="2"/>
        </w:rPr>
        <w:t xml:space="preserve"> [71] </w:t>
      </w:r>
      <w:r w:rsidRPr="00BF1214">
        <w:rPr>
          <w:kern w:val="2"/>
        </w:rPr>
        <w:t>mishearing by certain scribes or by reason of their trying to make a subtle interpretive point.</w:t>
      </w:r>
      <w:r>
        <w:rPr>
          <w:kern w:val="2"/>
        </w:rPr>
        <w:t>” (Hultgren 71-72)</w:t>
      </w:r>
    </w:p>
    <w:p w14:paraId="4E2EDCC5" w14:textId="77777777" w:rsidR="00B6162C" w:rsidRDefault="00B6162C" w:rsidP="00274AA2">
      <w:pPr>
        <w:numPr>
          <w:ilvl w:val="2"/>
          <w:numId w:val="80"/>
        </w:numPr>
        <w:rPr>
          <w:kern w:val="2"/>
        </w:rPr>
      </w:pPr>
      <w:r>
        <w:rPr>
          <w:kern w:val="2"/>
        </w:rPr>
        <w:t>“</w:t>
      </w:r>
      <w:r w:rsidRPr="00BF1214">
        <w:rPr>
          <w:kern w:val="2"/>
        </w:rPr>
        <w:t>While cattle were rather scarce and certainly expensive, goats were common and inexpensive (less tha</w:t>
      </w:r>
      <w:r>
        <w:rPr>
          <w:kern w:val="2"/>
        </w:rPr>
        <w:t>n one-tenth the value of a cow) . . .” (Hultgren 81)</w:t>
      </w:r>
    </w:p>
    <w:p w14:paraId="76D84782" w14:textId="757D0694" w:rsidR="00B6162C" w:rsidRPr="00F14EAC" w:rsidRDefault="00B6162C" w:rsidP="00274AA2">
      <w:pPr>
        <w:numPr>
          <w:ilvl w:val="3"/>
          <w:numId w:val="80"/>
        </w:numPr>
        <w:rPr>
          <w:kern w:val="2"/>
          <w:sz w:val="20"/>
          <w:szCs w:val="18"/>
        </w:rPr>
      </w:pPr>
      <w:r w:rsidRPr="00F14EAC">
        <w:rPr>
          <w:kern w:val="2"/>
          <w:sz w:val="20"/>
          <w:szCs w:val="18"/>
        </w:rPr>
        <w:t xml:space="preserve">Firmage, Edwin. “Zoology.” </w:t>
      </w:r>
      <w:r w:rsidRPr="00F14EAC">
        <w:rPr>
          <w:i/>
          <w:kern w:val="2"/>
          <w:sz w:val="20"/>
          <w:szCs w:val="18"/>
        </w:rPr>
        <w:t>Anchor Bible Dictionary</w:t>
      </w:r>
      <w:r w:rsidRPr="00F14EAC">
        <w:rPr>
          <w:iCs/>
          <w:kern w:val="2"/>
          <w:sz w:val="20"/>
          <w:szCs w:val="18"/>
        </w:rPr>
        <w:t xml:space="preserve"> </w:t>
      </w:r>
      <w:r w:rsidR="009432A2" w:rsidRPr="00C81297">
        <w:rPr>
          <w:kern w:val="2"/>
          <w:sz w:val="20"/>
          <w:szCs w:val="18"/>
        </w:rPr>
        <w:t>6</w:t>
      </w:r>
      <w:r w:rsidR="009432A2">
        <w:rPr>
          <w:kern w:val="2"/>
          <w:sz w:val="20"/>
          <w:szCs w:val="18"/>
        </w:rPr>
        <w:t>.</w:t>
      </w:r>
      <w:r w:rsidRPr="00F14EAC">
        <w:rPr>
          <w:kern w:val="2"/>
          <w:sz w:val="20"/>
          <w:szCs w:val="18"/>
        </w:rPr>
        <w:t>1119-20.</w:t>
      </w:r>
    </w:p>
    <w:p w14:paraId="623C2D2D" w14:textId="54291D4A" w:rsidR="00B6162C" w:rsidRDefault="00B6162C" w:rsidP="00274AA2">
      <w:pPr>
        <w:numPr>
          <w:ilvl w:val="3"/>
          <w:numId w:val="80"/>
        </w:numPr>
        <w:rPr>
          <w:kern w:val="2"/>
        </w:rPr>
      </w:pPr>
      <w:r w:rsidRPr="00F14EAC">
        <w:rPr>
          <w:kern w:val="2"/>
        </w:rPr>
        <w:t>Firmage</w:t>
      </w:r>
      <w:r>
        <w:rPr>
          <w:kern w:val="2"/>
        </w:rPr>
        <w:t xml:space="preserve"> says</w:t>
      </w:r>
      <w:r w:rsidRPr="00BF1214">
        <w:rPr>
          <w:kern w:val="2"/>
        </w:rPr>
        <w:t xml:space="preserve"> </w:t>
      </w:r>
      <w:r>
        <w:rPr>
          <w:kern w:val="2"/>
        </w:rPr>
        <w:t>“</w:t>
      </w:r>
      <w:r w:rsidRPr="00BF1214">
        <w:rPr>
          <w:kern w:val="2"/>
        </w:rPr>
        <w:t>the ratio of sheep and goats to cattle was anywhere from 2:1 to 7:1, depend</w:t>
      </w:r>
      <w:r>
        <w:rPr>
          <w:kern w:val="2"/>
        </w:rPr>
        <w:t>ing on the topography . . .” (Hultgren 81 n 48)</w:t>
      </w:r>
    </w:p>
    <w:p w14:paraId="399E075E" w14:textId="48557B38" w:rsidR="00B6162C" w:rsidRDefault="00B6162C" w:rsidP="00274AA2">
      <w:pPr>
        <w:numPr>
          <w:ilvl w:val="3"/>
          <w:numId w:val="80"/>
        </w:numPr>
        <w:rPr>
          <w:kern w:val="2"/>
        </w:rPr>
      </w:pPr>
      <w:r>
        <w:rPr>
          <w:kern w:val="2"/>
        </w:rPr>
        <w:t>He also says “</w:t>
      </w:r>
      <w:r w:rsidRPr="00BF1214">
        <w:rPr>
          <w:kern w:val="2"/>
        </w:rPr>
        <w:t>the ratio of the value of a goat to a cow was less than 1:10. The price for a goat was two-thirds of a shekel; that for a cow ten shekels.</w:t>
      </w:r>
      <w:r>
        <w:rPr>
          <w:kern w:val="2"/>
        </w:rPr>
        <w:t>” (Hultgren 81 n 48)</w:t>
      </w:r>
    </w:p>
    <w:p w14:paraId="7E8D69D3" w14:textId="77777777" w:rsidR="00B6162C" w:rsidRDefault="00B6162C" w:rsidP="00274AA2">
      <w:pPr>
        <w:numPr>
          <w:ilvl w:val="2"/>
          <w:numId w:val="80"/>
        </w:numPr>
        <w:rPr>
          <w:kern w:val="2"/>
        </w:rPr>
      </w:pPr>
      <w:r>
        <w:rPr>
          <w:kern w:val="2"/>
        </w:rPr>
        <w:t xml:space="preserve">“. . . </w:t>
      </w:r>
      <w:r w:rsidRPr="00BF1214">
        <w:rPr>
          <w:kern w:val="2"/>
        </w:rPr>
        <w:t>whereas the production of a fatted calf would take months of care and feeding, producing a young goat for a meal would be routine.</w:t>
      </w:r>
      <w:r>
        <w:rPr>
          <w:kern w:val="2"/>
        </w:rPr>
        <w:t>” (Hultgren 81)</w:t>
      </w:r>
    </w:p>
    <w:p w14:paraId="1221CB33" w14:textId="77777777" w:rsidR="00B6162C" w:rsidRDefault="00B6162C" w:rsidP="00B6162C">
      <w:pPr>
        <w:rPr>
          <w:kern w:val="2"/>
        </w:rPr>
      </w:pPr>
    </w:p>
    <w:p w14:paraId="357D2DA2"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30</w:t>
      </w:r>
    </w:p>
    <w:p w14:paraId="1E4C6BFB" w14:textId="0C32A00A"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30</w:t>
      </w:r>
      <w:r w:rsidRPr="00AE07CF">
        <w:rPr>
          <w:kern w:val="2"/>
          <w:sz w:val="20"/>
          <w:szCs w:val="18"/>
        </w:rPr>
        <w:t>, “</w:t>
      </w:r>
      <w:r w:rsidR="00423343" w:rsidRPr="00866D98">
        <w:rPr>
          <w:sz w:val="20"/>
          <w:szCs w:val="20"/>
        </w:rPr>
        <w:t>But when this son of yours came back, who has devoured your assets with prostitutes, you killed the fatted calf for him!</w:t>
      </w:r>
      <w:r>
        <w:rPr>
          <w:sz w:val="20"/>
          <w:szCs w:val="20"/>
          <w:lang w:bidi="he-IL"/>
        </w:rPr>
        <w:t>”</w:t>
      </w:r>
    </w:p>
    <w:p w14:paraId="74D744A3" w14:textId="77777777" w:rsidR="00B6162C" w:rsidRDefault="00B6162C" w:rsidP="00274AA2">
      <w:pPr>
        <w:numPr>
          <w:ilvl w:val="1"/>
          <w:numId w:val="80"/>
        </w:numPr>
        <w:rPr>
          <w:kern w:val="2"/>
        </w:rPr>
      </w:pPr>
      <w:r>
        <w:rPr>
          <w:kern w:val="2"/>
        </w:rPr>
        <w:t>“your property”</w:t>
      </w:r>
    </w:p>
    <w:p w14:paraId="017113DC" w14:textId="77777777" w:rsidR="00B6162C" w:rsidRDefault="00B6162C" w:rsidP="00274AA2">
      <w:pPr>
        <w:numPr>
          <w:ilvl w:val="2"/>
          <w:numId w:val="80"/>
        </w:numPr>
        <w:rPr>
          <w:kern w:val="2"/>
        </w:rPr>
      </w:pPr>
      <w:r>
        <w:rPr>
          <w:kern w:val="2"/>
        </w:rPr>
        <w:t>The elder son charges that “</w:t>
      </w:r>
      <w:r w:rsidRPr="00BF1214">
        <w:rPr>
          <w:kern w:val="2"/>
        </w:rPr>
        <w:t>the younger son devoured the father’s living (“</w:t>
      </w:r>
      <w:r w:rsidRPr="00BF1214">
        <w:rPr>
          <w:i/>
          <w:kern w:val="2"/>
        </w:rPr>
        <w:t>your</w:t>
      </w:r>
      <w:r w:rsidRPr="00BF1214">
        <w:rPr>
          <w:iCs/>
          <w:kern w:val="2"/>
        </w:rPr>
        <w:t xml:space="preserve"> </w:t>
      </w:r>
      <w:r w:rsidRPr="00BF1214">
        <w:rPr>
          <w:kern w:val="2"/>
        </w:rPr>
        <w:t>liv</w:t>
      </w:r>
      <w:r>
        <w:rPr>
          <w:kern w:val="2"/>
        </w:rPr>
        <w:lastRenderedPageBreak/>
        <w:t>ing”) . . .” (Hultgren 81)</w:t>
      </w:r>
    </w:p>
    <w:p w14:paraId="6A138F19" w14:textId="77777777" w:rsidR="00B6162C" w:rsidRDefault="00B6162C" w:rsidP="00274AA2">
      <w:pPr>
        <w:numPr>
          <w:ilvl w:val="1"/>
          <w:numId w:val="80"/>
        </w:numPr>
        <w:rPr>
          <w:kern w:val="2"/>
        </w:rPr>
      </w:pPr>
      <w:r w:rsidRPr="00DC21AA">
        <w:rPr>
          <w:kern w:val="2"/>
        </w:rPr>
        <w:t>“prostitutes”</w:t>
      </w:r>
    </w:p>
    <w:p w14:paraId="0B65AA6C" w14:textId="77777777" w:rsidR="00B6162C" w:rsidRDefault="00B6162C" w:rsidP="00274AA2">
      <w:pPr>
        <w:numPr>
          <w:ilvl w:val="2"/>
          <w:numId w:val="80"/>
        </w:numPr>
        <w:rPr>
          <w:kern w:val="2"/>
        </w:rPr>
      </w:pPr>
      <w:r>
        <w:rPr>
          <w:kern w:val="2"/>
        </w:rPr>
        <w:t>Hultgren translates “whores.”</w:t>
      </w:r>
    </w:p>
    <w:p w14:paraId="5647A53C" w14:textId="77777777" w:rsidR="00B6162C" w:rsidRDefault="00B6162C" w:rsidP="00274AA2">
      <w:pPr>
        <w:numPr>
          <w:ilvl w:val="3"/>
          <w:numId w:val="80"/>
        </w:numPr>
        <w:rPr>
          <w:kern w:val="2"/>
        </w:rPr>
      </w:pPr>
      <w:r>
        <w:rPr>
          <w:kern w:val="2"/>
        </w:rPr>
        <w:t>English t</w:t>
      </w:r>
      <w:r w:rsidRPr="00BF1214">
        <w:rPr>
          <w:kern w:val="2"/>
        </w:rPr>
        <w:t xml:space="preserve">ranslations </w:t>
      </w:r>
      <w:r>
        <w:rPr>
          <w:kern w:val="2"/>
        </w:rPr>
        <w:t xml:space="preserve">use </w:t>
      </w:r>
      <w:r w:rsidRPr="00BF1214">
        <w:rPr>
          <w:kern w:val="2"/>
        </w:rPr>
        <w:t>“harlots” or “prostitutes</w:t>
      </w:r>
      <w:r>
        <w:rPr>
          <w:kern w:val="2"/>
        </w:rPr>
        <w:t>,</w:t>
      </w:r>
      <w:r w:rsidRPr="00BF1214">
        <w:rPr>
          <w:kern w:val="2"/>
        </w:rPr>
        <w:t xml:space="preserve">” </w:t>
      </w:r>
      <w:r>
        <w:rPr>
          <w:kern w:val="2"/>
        </w:rPr>
        <w:t>“</w:t>
      </w:r>
      <w:r w:rsidRPr="00BF1214">
        <w:rPr>
          <w:kern w:val="2"/>
        </w:rPr>
        <w:t>but those words are too formal for an angry outburst</w:t>
      </w:r>
      <w:r>
        <w:rPr>
          <w:kern w:val="2"/>
        </w:rPr>
        <w:t xml:space="preserve"> . . .” (Hultgren 81)</w:t>
      </w:r>
    </w:p>
    <w:p w14:paraId="159ACAE3" w14:textId="77777777" w:rsidR="00B6162C" w:rsidRDefault="00B6162C" w:rsidP="00274AA2">
      <w:pPr>
        <w:numPr>
          <w:ilvl w:val="3"/>
          <w:numId w:val="80"/>
        </w:numPr>
        <w:rPr>
          <w:kern w:val="2"/>
        </w:rPr>
      </w:pPr>
      <w:r>
        <w:rPr>
          <w:kern w:val="2"/>
        </w:rPr>
        <w:t xml:space="preserve">The elder son is emphasizing, </w:t>
      </w:r>
      <w:r w:rsidRPr="00BF1214">
        <w:rPr>
          <w:kern w:val="2"/>
        </w:rPr>
        <w:t>“gentile whores, pigs!”</w:t>
      </w:r>
      <w:r w:rsidRPr="00DC21AA">
        <w:rPr>
          <w:kern w:val="2"/>
        </w:rPr>
        <w:t xml:space="preserve"> (Hultgren 81)</w:t>
      </w:r>
    </w:p>
    <w:p w14:paraId="6E662301" w14:textId="77777777" w:rsidR="00B6162C" w:rsidRDefault="00B6162C" w:rsidP="00274AA2">
      <w:pPr>
        <w:numPr>
          <w:ilvl w:val="2"/>
          <w:numId w:val="80"/>
        </w:numPr>
        <w:rPr>
          <w:kern w:val="2"/>
        </w:rPr>
      </w:pPr>
      <w:r>
        <w:rPr>
          <w:kern w:val="2"/>
        </w:rPr>
        <w:t>“</w:t>
      </w:r>
      <w:r>
        <w:rPr>
          <w:lang w:bidi="he-IL"/>
        </w:rPr>
        <w:t>Devour</w:t>
      </w:r>
      <w:r w:rsidRPr="00DC21AA">
        <w:rPr>
          <w:lang w:bidi="he-IL"/>
        </w:rPr>
        <w:t xml:space="preserve"> property with prostitutes</w:t>
      </w:r>
      <w:r>
        <w:rPr>
          <w:lang w:bidi="he-IL"/>
        </w:rPr>
        <w:t xml:space="preserve">” implies </w:t>
      </w:r>
      <w:r w:rsidRPr="00BF1214">
        <w:rPr>
          <w:kern w:val="2"/>
        </w:rPr>
        <w:t>he had sex with</w:t>
      </w:r>
      <w:r w:rsidRPr="00DC21AA">
        <w:rPr>
          <w:kern w:val="2"/>
        </w:rPr>
        <w:t xml:space="preserve"> </w:t>
      </w:r>
      <w:r>
        <w:rPr>
          <w:kern w:val="2"/>
        </w:rPr>
        <w:t>them.</w:t>
      </w:r>
      <w:r w:rsidRPr="00DC21AA">
        <w:rPr>
          <w:kern w:val="2"/>
        </w:rPr>
        <w:t xml:space="preserve"> (Hultgren 81)</w:t>
      </w:r>
    </w:p>
    <w:p w14:paraId="5F59D493" w14:textId="77777777" w:rsidR="00B6162C" w:rsidRDefault="00B6162C" w:rsidP="00274AA2">
      <w:pPr>
        <w:numPr>
          <w:ilvl w:val="2"/>
          <w:numId w:val="80"/>
        </w:numPr>
        <w:rPr>
          <w:kern w:val="2"/>
        </w:rPr>
      </w:pPr>
      <w:r>
        <w:rPr>
          <w:kern w:val="2"/>
        </w:rPr>
        <w:t>“</w:t>
      </w:r>
      <w:r w:rsidRPr="00BF1214">
        <w:rPr>
          <w:kern w:val="2"/>
        </w:rPr>
        <w:t>To charg</w:t>
      </w:r>
      <w:r>
        <w:rPr>
          <w:kern w:val="2"/>
        </w:rPr>
        <w:t xml:space="preserve">e that the younger son did such . . . </w:t>
      </w:r>
      <w:r w:rsidRPr="00BF1214">
        <w:rPr>
          <w:kern w:val="2"/>
        </w:rPr>
        <w:t>is to express utter con</w:t>
      </w:r>
      <w:r>
        <w:rPr>
          <w:kern w:val="2"/>
        </w:rPr>
        <w:t>tempt for him.” (Hultgren 81)</w:t>
      </w:r>
    </w:p>
    <w:p w14:paraId="143CE4F2" w14:textId="77777777" w:rsidR="00B6162C" w:rsidRDefault="00B6162C" w:rsidP="00274AA2">
      <w:pPr>
        <w:numPr>
          <w:ilvl w:val="2"/>
          <w:numId w:val="80"/>
        </w:numPr>
        <w:rPr>
          <w:kern w:val="2"/>
        </w:rPr>
      </w:pPr>
      <w:r>
        <w:rPr>
          <w:kern w:val="2"/>
        </w:rPr>
        <w:t>The whores are “</w:t>
      </w:r>
      <w:r w:rsidRPr="00BF1214">
        <w:rPr>
          <w:kern w:val="2"/>
        </w:rPr>
        <w:t>a product of the elder son’s imagination.</w:t>
      </w:r>
      <w:r>
        <w:rPr>
          <w:kern w:val="2"/>
        </w:rPr>
        <w:t>” (Hultgren 81)</w:t>
      </w:r>
    </w:p>
    <w:p w14:paraId="7F27CDB6" w14:textId="77777777" w:rsidR="00B6162C" w:rsidRDefault="00B6162C" w:rsidP="00274AA2">
      <w:pPr>
        <w:numPr>
          <w:ilvl w:val="3"/>
          <w:numId w:val="80"/>
        </w:numPr>
        <w:rPr>
          <w:kern w:val="2"/>
        </w:rPr>
      </w:pPr>
      <w:r>
        <w:rPr>
          <w:kern w:val="2"/>
        </w:rPr>
        <w:t xml:space="preserve">Creed </w:t>
      </w:r>
      <w:r w:rsidRPr="00F47633">
        <w:rPr>
          <w:kern w:val="2"/>
          <w:sz w:val="20"/>
          <w:szCs w:val="18"/>
        </w:rPr>
        <w:t>(201)</w:t>
      </w:r>
      <w:r>
        <w:rPr>
          <w:kern w:val="2"/>
        </w:rPr>
        <w:t xml:space="preserve"> </w:t>
      </w:r>
      <w:r w:rsidRPr="00BF1214">
        <w:rPr>
          <w:kern w:val="2"/>
        </w:rPr>
        <w:t>sug</w:t>
      </w:r>
      <w:r>
        <w:rPr>
          <w:kern w:val="2"/>
        </w:rPr>
        <w:t>gests</w:t>
      </w:r>
      <w:r w:rsidRPr="00BF1214">
        <w:rPr>
          <w:kern w:val="2"/>
        </w:rPr>
        <w:t xml:space="preserve"> </w:t>
      </w:r>
      <w:r>
        <w:rPr>
          <w:kern w:val="2"/>
        </w:rPr>
        <w:t>“</w:t>
      </w:r>
      <w:r w:rsidRPr="00BF1214">
        <w:rPr>
          <w:kern w:val="2"/>
        </w:rPr>
        <w:t>that a report must have gotten back to the elder son abou</w:t>
      </w:r>
      <w:r>
        <w:rPr>
          <w:kern w:val="2"/>
        </w:rPr>
        <w:t>t the conduct of the prodigal . . .” (Hultgren 81)</w:t>
      </w:r>
    </w:p>
    <w:p w14:paraId="350BA8FE" w14:textId="77777777" w:rsidR="00B6162C" w:rsidRDefault="00B6162C" w:rsidP="00274AA2">
      <w:pPr>
        <w:numPr>
          <w:ilvl w:val="3"/>
          <w:numId w:val="80"/>
        </w:numPr>
        <w:rPr>
          <w:kern w:val="2"/>
        </w:rPr>
      </w:pPr>
      <w:r>
        <w:rPr>
          <w:kern w:val="2"/>
        </w:rPr>
        <w:t>But “</w:t>
      </w:r>
      <w:r w:rsidRPr="00BF1214">
        <w:rPr>
          <w:kern w:val="2"/>
        </w:rPr>
        <w:t>that is to historicize.</w:t>
      </w:r>
      <w:r>
        <w:rPr>
          <w:kern w:val="2"/>
        </w:rPr>
        <w:t>” (Hultgren 81)</w:t>
      </w:r>
    </w:p>
    <w:p w14:paraId="1B5EE514" w14:textId="77777777" w:rsidR="00B6162C" w:rsidRDefault="00B6162C" w:rsidP="00B6162C">
      <w:pPr>
        <w:rPr>
          <w:kern w:val="2"/>
        </w:rPr>
      </w:pPr>
    </w:p>
    <w:p w14:paraId="2286EAB6" w14:textId="77777777" w:rsidR="00B6162C" w:rsidRDefault="00B6162C" w:rsidP="00274AA2">
      <w:pPr>
        <w:numPr>
          <w:ilvl w:val="0"/>
          <w:numId w:val="80"/>
        </w:numPr>
        <w:rPr>
          <w:kern w:val="2"/>
        </w:rPr>
      </w:pPr>
      <w:r w:rsidRPr="00044A5C">
        <w:rPr>
          <w:b/>
          <w:bCs/>
          <w:kern w:val="2"/>
        </w:rPr>
        <w:t>15</w:t>
      </w:r>
      <w:r w:rsidRPr="00DE3452">
        <w:rPr>
          <w:kern w:val="2"/>
        </w:rPr>
        <w:t>:</w:t>
      </w:r>
      <w:r w:rsidRPr="00044A5C">
        <w:rPr>
          <w:b/>
          <w:bCs/>
          <w:kern w:val="2"/>
        </w:rPr>
        <w:t>31</w:t>
      </w:r>
    </w:p>
    <w:p w14:paraId="2CE715AB" w14:textId="6E6A2393" w:rsidR="00B6162C" w:rsidRPr="00AE07CF" w:rsidRDefault="00B6162C" w:rsidP="00274AA2">
      <w:pPr>
        <w:numPr>
          <w:ilvl w:val="1"/>
          <w:numId w:val="80"/>
        </w:numPr>
        <w:rPr>
          <w:kern w:val="2"/>
          <w:sz w:val="20"/>
          <w:szCs w:val="18"/>
        </w:rPr>
      </w:pPr>
      <w:r w:rsidRPr="00AE07CF">
        <w:rPr>
          <w:kern w:val="2"/>
          <w:sz w:val="20"/>
          <w:szCs w:val="18"/>
        </w:rPr>
        <w:t xml:space="preserve">Luke </w:t>
      </w:r>
      <w:r>
        <w:rPr>
          <w:kern w:val="2"/>
          <w:sz w:val="20"/>
          <w:szCs w:val="18"/>
        </w:rPr>
        <w:t>15</w:t>
      </w:r>
      <w:r w:rsidRPr="00AE07CF">
        <w:rPr>
          <w:kern w:val="2"/>
          <w:sz w:val="20"/>
          <w:szCs w:val="18"/>
        </w:rPr>
        <w:t>:</w:t>
      </w:r>
      <w:r>
        <w:rPr>
          <w:kern w:val="2"/>
          <w:sz w:val="20"/>
          <w:szCs w:val="18"/>
        </w:rPr>
        <w:t>31</w:t>
      </w:r>
      <w:r w:rsidRPr="00AE07CF">
        <w:rPr>
          <w:kern w:val="2"/>
          <w:sz w:val="20"/>
          <w:szCs w:val="18"/>
        </w:rPr>
        <w:t>, “</w:t>
      </w:r>
      <w:r w:rsidR="00423343" w:rsidRPr="00866D98">
        <w:rPr>
          <w:sz w:val="20"/>
          <w:szCs w:val="20"/>
        </w:rPr>
        <w:t>Then the father said to him, ‘Son, you are always with me, and all that is mine is yours.</w:t>
      </w:r>
      <w:r>
        <w:rPr>
          <w:sz w:val="20"/>
          <w:szCs w:val="20"/>
          <w:lang w:bidi="he-IL"/>
        </w:rPr>
        <w:t>’”</w:t>
      </w:r>
    </w:p>
    <w:p w14:paraId="38371AE3" w14:textId="77777777" w:rsidR="00B6162C" w:rsidRDefault="00B6162C" w:rsidP="00274AA2">
      <w:pPr>
        <w:numPr>
          <w:ilvl w:val="1"/>
          <w:numId w:val="80"/>
        </w:numPr>
        <w:rPr>
          <w:kern w:val="2"/>
        </w:rPr>
      </w:pPr>
      <w:r>
        <w:rPr>
          <w:kern w:val="2"/>
        </w:rPr>
        <w:t>“</w:t>
      </w:r>
      <w:r w:rsidRPr="00BF1214">
        <w:rPr>
          <w:kern w:val="2"/>
        </w:rPr>
        <w:t>The story closes with the father’s affirmation that the elder son is “always” (15:31, in contrast to the son’s “never” of 15:29</w:t>
      </w:r>
      <w:r>
        <w:rPr>
          <w:kern w:val="2"/>
        </w:rPr>
        <w:t xml:space="preserve"> </w:t>
      </w:r>
      <w:r w:rsidRPr="00B26D2A">
        <w:rPr>
          <w:kern w:val="2"/>
          <w:sz w:val="20"/>
          <w:szCs w:val="18"/>
        </w:rPr>
        <w:t>[“</w:t>
      </w:r>
      <w:r>
        <w:rPr>
          <w:sz w:val="20"/>
          <w:szCs w:val="20"/>
          <w:lang w:bidi="he-IL"/>
        </w:rPr>
        <w:t>you have never given me even a young goat</w:t>
      </w:r>
      <w:r w:rsidRPr="00B26D2A">
        <w:rPr>
          <w:kern w:val="2"/>
          <w:sz w:val="20"/>
          <w:szCs w:val="18"/>
        </w:rPr>
        <w:t>”]</w:t>
      </w:r>
      <w:r w:rsidRPr="00BF1214">
        <w:rPr>
          <w:kern w:val="2"/>
        </w:rPr>
        <w:t>)</w:t>
      </w:r>
      <w:r>
        <w:rPr>
          <w:kern w:val="2"/>
        </w:rPr>
        <w:t xml:space="preserve"> with him, and that he is still heir to all that is now left.” </w:t>
      </w:r>
      <w:r w:rsidRPr="005D7C43">
        <w:rPr>
          <w:kern w:val="2"/>
          <w:sz w:val="20"/>
          <w:szCs w:val="18"/>
        </w:rPr>
        <w:t>(Bovon 61)</w:t>
      </w:r>
      <w:r>
        <w:rPr>
          <w:kern w:val="2"/>
        </w:rPr>
        <w:t xml:space="preserve"> (Hultgren 82)</w:t>
      </w:r>
    </w:p>
    <w:p w14:paraId="350F412B" w14:textId="77777777" w:rsidR="00B6162C" w:rsidRDefault="00B6162C" w:rsidP="00274AA2">
      <w:pPr>
        <w:numPr>
          <w:ilvl w:val="1"/>
          <w:numId w:val="80"/>
        </w:numPr>
        <w:rPr>
          <w:kern w:val="2"/>
        </w:rPr>
      </w:pPr>
      <w:r>
        <w:rPr>
          <w:kern w:val="2"/>
        </w:rPr>
        <w:t>Scott</w:t>
      </w:r>
      <w:r w:rsidRPr="00BF1214">
        <w:rPr>
          <w:kern w:val="2"/>
        </w:rPr>
        <w:t xml:space="preserve"> </w:t>
      </w:r>
      <w:r w:rsidRPr="00B26D2A">
        <w:rPr>
          <w:kern w:val="2"/>
          <w:sz w:val="20"/>
          <w:szCs w:val="18"/>
        </w:rPr>
        <w:t>(121)</w:t>
      </w:r>
      <w:r>
        <w:rPr>
          <w:kern w:val="2"/>
        </w:rPr>
        <w:t xml:space="preserve">: </w:t>
      </w:r>
      <w:r w:rsidRPr="00BF1214">
        <w:rPr>
          <w:kern w:val="2"/>
        </w:rPr>
        <w:t xml:space="preserve">“Where the son saw himself as a faithful slave, the father views him as a </w:t>
      </w:r>
      <w:r w:rsidRPr="00BF1214">
        <w:rPr>
          <w:i/>
          <w:kern w:val="2"/>
        </w:rPr>
        <w:t>companion</w:t>
      </w:r>
      <w:r w:rsidRPr="00BF1214">
        <w:rPr>
          <w:kern w:val="2"/>
        </w:rPr>
        <w:t xml:space="preserve"> (</w:t>
      </w:r>
      <w:r>
        <w:rPr>
          <w:kern w:val="2"/>
        </w:rPr>
        <w:t>‘</w:t>
      </w:r>
      <w:r w:rsidRPr="00BF1214">
        <w:rPr>
          <w:kern w:val="2"/>
        </w:rPr>
        <w:t xml:space="preserve">always with me’) and </w:t>
      </w:r>
      <w:r w:rsidRPr="00BF1214">
        <w:rPr>
          <w:i/>
          <w:kern w:val="2"/>
        </w:rPr>
        <w:t>co-owner</w:t>
      </w:r>
      <w:r w:rsidRPr="00A4794D">
        <w:rPr>
          <w:iCs/>
          <w:kern w:val="2"/>
        </w:rPr>
        <w:t xml:space="preserve"> </w:t>
      </w:r>
      <w:r w:rsidRPr="00BF1214">
        <w:rPr>
          <w:kern w:val="2"/>
        </w:rPr>
        <w:t>of the farm Call that is mine is yours’).”</w:t>
      </w:r>
      <w:r>
        <w:rPr>
          <w:kern w:val="2"/>
        </w:rPr>
        <w:t xml:space="preserve"> (Qtd. in Hultgren 82)</w:t>
      </w:r>
    </w:p>
    <w:p w14:paraId="2543EC22" w14:textId="77777777" w:rsidR="00B6162C" w:rsidRDefault="00B6162C" w:rsidP="00274AA2">
      <w:pPr>
        <w:numPr>
          <w:ilvl w:val="1"/>
          <w:numId w:val="80"/>
        </w:numPr>
        <w:rPr>
          <w:kern w:val="2"/>
        </w:rPr>
      </w:pPr>
      <w:r>
        <w:rPr>
          <w:kern w:val="2"/>
        </w:rPr>
        <w:t>“</w:t>
      </w:r>
      <w:r w:rsidRPr="00BF1214">
        <w:rPr>
          <w:kern w:val="2"/>
        </w:rPr>
        <w:t>Although the elder son will not have full possession of the property until the death of the father in a leg</w:t>
      </w:r>
      <w:r>
        <w:rPr>
          <w:kern w:val="2"/>
        </w:rPr>
        <w:t>al sense (so that he could dis</w:t>
      </w:r>
      <w:r w:rsidRPr="00BF1214">
        <w:rPr>
          <w:kern w:val="2"/>
        </w:rPr>
        <w:t xml:space="preserve">pose of it as he wishes), </w:t>
      </w:r>
      <w:r w:rsidRPr="00BF1214">
        <w:rPr>
          <w:i/>
          <w:kern w:val="2"/>
        </w:rPr>
        <w:t>de facto</w:t>
      </w:r>
      <w:r w:rsidRPr="00A4794D">
        <w:rPr>
          <w:iCs/>
          <w:kern w:val="2"/>
        </w:rPr>
        <w:t xml:space="preserve"> </w:t>
      </w:r>
      <w:r w:rsidRPr="00BF1214">
        <w:rPr>
          <w:kern w:val="2"/>
        </w:rPr>
        <w:t>the father and son hold it in common (cf. comment on 15:11-12).</w:t>
      </w:r>
      <w:r>
        <w:rPr>
          <w:kern w:val="2"/>
        </w:rPr>
        <w:t>” (Hultgren 82)</w:t>
      </w:r>
    </w:p>
    <w:p w14:paraId="39C6A234" w14:textId="77777777" w:rsidR="00B6162C" w:rsidRDefault="00B6162C" w:rsidP="00274AA2">
      <w:pPr>
        <w:numPr>
          <w:ilvl w:val="1"/>
          <w:numId w:val="80"/>
        </w:numPr>
        <w:rPr>
          <w:kern w:val="2"/>
        </w:rPr>
      </w:pPr>
      <w:r>
        <w:rPr>
          <w:kern w:val="2"/>
        </w:rPr>
        <w:t>Some use “you are always with me”</w:t>
      </w:r>
      <w:r w:rsidRPr="00BF1214">
        <w:rPr>
          <w:kern w:val="2"/>
        </w:rPr>
        <w:t xml:space="preserve"> </w:t>
      </w:r>
      <w:r>
        <w:rPr>
          <w:kern w:val="2"/>
        </w:rPr>
        <w:t>“</w:t>
      </w:r>
      <w:r w:rsidRPr="00BF1214">
        <w:rPr>
          <w:kern w:val="2"/>
        </w:rPr>
        <w:t>to say that the parable does not actually fit the context of 15:1-2.</w:t>
      </w:r>
      <w:r>
        <w:rPr>
          <w:kern w:val="2"/>
        </w:rPr>
        <w:t xml:space="preserve"> </w:t>
      </w:r>
      <w:r w:rsidRPr="00BF1214">
        <w:rPr>
          <w:kern w:val="2"/>
        </w:rPr>
        <w:t xml:space="preserve">How can the elder son represent the Pharisees and scribes without ascribing to them an abiding fidelity to God and </w:t>
      </w:r>
      <w:r>
        <w:rPr>
          <w:kern w:val="2"/>
        </w:rPr>
        <w:t xml:space="preserve">claiming that they are heirs of </w:t>
      </w:r>
      <w:r w:rsidRPr="00BF1214">
        <w:rPr>
          <w:kern w:val="2"/>
        </w:rPr>
        <w:t>the promises of God?</w:t>
      </w:r>
      <w:r>
        <w:rPr>
          <w:kern w:val="2"/>
        </w:rPr>
        <w:t>” (Hultgren 82)</w:t>
      </w:r>
    </w:p>
    <w:p w14:paraId="1449742B" w14:textId="227CCB58" w:rsidR="00B6162C" w:rsidRPr="001147B3" w:rsidRDefault="00B6162C" w:rsidP="00274AA2">
      <w:pPr>
        <w:numPr>
          <w:ilvl w:val="2"/>
          <w:numId w:val="80"/>
        </w:numPr>
        <w:rPr>
          <w:kern w:val="2"/>
          <w:sz w:val="20"/>
          <w:szCs w:val="18"/>
        </w:rPr>
      </w:pPr>
      <w:r w:rsidRPr="00F577B5">
        <w:rPr>
          <w:kern w:val="2"/>
          <w:sz w:val="20"/>
          <w:szCs w:val="18"/>
        </w:rPr>
        <w:t xml:space="preserve">Räisänen </w:t>
      </w:r>
      <w:r w:rsidR="00494587" w:rsidRPr="00F64F6E">
        <w:rPr>
          <w:kern w:val="2"/>
          <w:sz w:val="20"/>
          <w:szCs w:val="18"/>
        </w:rPr>
        <w:t>2</w:t>
      </w:r>
      <w:r w:rsidR="00494587">
        <w:rPr>
          <w:kern w:val="2"/>
          <w:sz w:val="20"/>
          <w:szCs w:val="18"/>
        </w:rPr>
        <w:t>.</w:t>
      </w:r>
      <w:r w:rsidRPr="00F577B5">
        <w:rPr>
          <w:kern w:val="2"/>
          <w:sz w:val="20"/>
          <w:szCs w:val="18"/>
        </w:rPr>
        <w:t xml:space="preserve">1623. Evans, Craig A. </w:t>
      </w:r>
      <w:r w:rsidRPr="00F577B5">
        <w:rPr>
          <w:i/>
          <w:kern w:val="2"/>
          <w:sz w:val="20"/>
          <w:szCs w:val="18"/>
        </w:rPr>
        <w:t>Luke</w:t>
      </w:r>
      <w:r w:rsidRPr="00F577B5">
        <w:rPr>
          <w:kern w:val="2"/>
          <w:sz w:val="20"/>
          <w:szCs w:val="18"/>
        </w:rPr>
        <w:t>. NIBC 3. Peabody: Hendrickson, 1990. 592.</w:t>
      </w:r>
    </w:p>
    <w:p w14:paraId="60FA4FD7" w14:textId="77777777" w:rsidR="00B6162C" w:rsidRPr="0074427F" w:rsidRDefault="00B6162C" w:rsidP="00274AA2">
      <w:pPr>
        <w:numPr>
          <w:ilvl w:val="2"/>
          <w:numId w:val="80"/>
        </w:numPr>
        <w:rPr>
          <w:kern w:val="2"/>
          <w:sz w:val="20"/>
          <w:szCs w:val="18"/>
        </w:rPr>
      </w:pPr>
      <w:r w:rsidRPr="0074427F">
        <w:rPr>
          <w:kern w:val="2"/>
          <w:sz w:val="20"/>
          <w:szCs w:val="18"/>
        </w:rPr>
        <w:t>Luke 15:1</w:t>
      </w:r>
      <w:r>
        <w:rPr>
          <w:kern w:val="2"/>
          <w:sz w:val="20"/>
          <w:szCs w:val="18"/>
        </w:rPr>
        <w:t>-2</w:t>
      </w:r>
      <w:r w:rsidRPr="0074427F">
        <w:rPr>
          <w:kern w:val="2"/>
          <w:sz w:val="20"/>
          <w:szCs w:val="18"/>
        </w:rPr>
        <w:t xml:space="preserve">, “Now all the tax collectors and sinners were coming near to listen to him. </w:t>
      </w:r>
      <w:r w:rsidRPr="0074427F">
        <w:rPr>
          <w:rFonts w:cs="Bookman Old Style"/>
          <w:sz w:val="20"/>
          <w:szCs w:val="14"/>
          <w:vertAlign w:val="superscript"/>
        </w:rPr>
        <w:t>2</w:t>
      </w:r>
      <w:r>
        <w:rPr>
          <w:sz w:val="20"/>
          <w:szCs w:val="20"/>
          <w:lang w:bidi="he-IL"/>
        </w:rPr>
        <w:t xml:space="preserve"> </w:t>
      </w:r>
      <w:r w:rsidRPr="0074427F">
        <w:rPr>
          <w:kern w:val="2"/>
          <w:sz w:val="20"/>
          <w:szCs w:val="18"/>
        </w:rPr>
        <w:t>And the Pharisees and the scribes were grumbling and saying, “This fellow welcomes sinners and eats with them.””</w:t>
      </w:r>
    </w:p>
    <w:p w14:paraId="7DD5CA1C" w14:textId="77777777" w:rsidR="00B6162C" w:rsidRDefault="00B6162C" w:rsidP="00274AA2">
      <w:pPr>
        <w:numPr>
          <w:ilvl w:val="2"/>
          <w:numId w:val="80"/>
        </w:numPr>
        <w:rPr>
          <w:kern w:val="2"/>
        </w:rPr>
      </w:pPr>
      <w:r>
        <w:rPr>
          <w:kern w:val="2"/>
        </w:rPr>
        <w:t>“</w:t>
      </w:r>
      <w:r w:rsidRPr="00BF1214">
        <w:rPr>
          <w:kern w:val="2"/>
        </w:rPr>
        <w:t>Yet that is to miss the true parallel: as the elder brother is unable to rejoice in the restoration of one who is lost, so, too, the Pharisees and scribes grumble over the reception of “sinners” by Jesus.</w:t>
      </w:r>
      <w:r>
        <w:rPr>
          <w:kern w:val="2"/>
        </w:rPr>
        <w:t>” (Hultgren 82)</w:t>
      </w:r>
    </w:p>
    <w:p w14:paraId="0DB7A0AA" w14:textId="77777777" w:rsidR="00B6162C" w:rsidRDefault="00B6162C" w:rsidP="00274AA2">
      <w:pPr>
        <w:numPr>
          <w:ilvl w:val="2"/>
          <w:numId w:val="80"/>
        </w:numPr>
        <w:rPr>
          <w:kern w:val="2"/>
        </w:rPr>
      </w:pPr>
      <w:r>
        <w:rPr>
          <w:kern w:val="2"/>
        </w:rPr>
        <w:t xml:space="preserve">“. . . </w:t>
      </w:r>
      <w:r w:rsidRPr="00BF1214">
        <w:rPr>
          <w:kern w:val="2"/>
        </w:rPr>
        <w:t>Jesus compares his opponents to the elder son, who has been obedient and is declared (again) to be an heir. Could Jesus</w:t>
      </w:r>
      <w:r>
        <w:rPr>
          <w:kern w:val="2"/>
        </w:rPr>
        <w:t xml:space="preserve"> [think </w:t>
      </w:r>
      <w:r w:rsidRPr="00BF1214">
        <w:rPr>
          <w:kern w:val="2"/>
        </w:rPr>
        <w:t>God</w:t>
      </w:r>
      <w:r>
        <w:rPr>
          <w:kern w:val="2"/>
        </w:rPr>
        <w:t>]</w:t>
      </w:r>
      <w:r w:rsidRPr="00BF1214">
        <w:rPr>
          <w:kern w:val="2"/>
        </w:rPr>
        <w:t xml:space="preserve"> considered Jesus’ opponents as persons who have served God “these many years,” rather than as disobedient? </w:t>
      </w:r>
      <w:r>
        <w:rPr>
          <w:kern w:val="2"/>
        </w:rPr>
        <w:t xml:space="preserve">[But] </w:t>
      </w:r>
      <w:r w:rsidRPr="00BF1214">
        <w:rPr>
          <w:kern w:val="2"/>
        </w:rPr>
        <w:t>the point of comparison is the refusal—indeed, the complaining—of the elder son (1</w:t>
      </w:r>
      <w:r>
        <w:rPr>
          <w:kern w:val="2"/>
        </w:rPr>
        <w:t>5:31-32) and the opponents (1</w:t>
      </w:r>
      <w:r w:rsidRPr="00BF1214">
        <w:rPr>
          <w:kern w:val="2"/>
        </w:rPr>
        <w:t>5:2) in their respective, similar situations. To demand more parallels, and then to find fault with the correlations ima</w:t>
      </w:r>
      <w:r>
        <w:rPr>
          <w:kern w:val="2"/>
        </w:rPr>
        <w:t>gined, borders on allegorizing.”</w:t>
      </w:r>
      <w:r w:rsidRPr="005567C6">
        <w:rPr>
          <w:kern w:val="2"/>
        </w:rPr>
        <w:t xml:space="preserve"> </w:t>
      </w:r>
      <w:r>
        <w:rPr>
          <w:kern w:val="2"/>
          <w:lang w:val="el-GR"/>
        </w:rPr>
        <w:t>(Hultgren 85)</w:t>
      </w:r>
    </w:p>
    <w:p w14:paraId="589B6369" w14:textId="77777777" w:rsidR="00B6162C" w:rsidRDefault="00B6162C" w:rsidP="00B6162C">
      <w:pPr>
        <w:rPr>
          <w:kern w:val="2"/>
        </w:rPr>
      </w:pPr>
    </w:p>
    <w:p w14:paraId="5C41A230" w14:textId="77777777" w:rsidR="00B6162C" w:rsidRDefault="00B6162C" w:rsidP="00274AA2">
      <w:pPr>
        <w:numPr>
          <w:ilvl w:val="0"/>
          <w:numId w:val="80"/>
        </w:numPr>
        <w:rPr>
          <w:kern w:val="2"/>
        </w:rPr>
      </w:pPr>
      <w:r w:rsidRPr="00044A5C">
        <w:rPr>
          <w:b/>
          <w:bCs/>
          <w:kern w:val="2"/>
        </w:rPr>
        <w:t>15</w:t>
      </w:r>
      <w:r>
        <w:rPr>
          <w:kern w:val="2"/>
        </w:rPr>
        <w:t>:</w:t>
      </w:r>
      <w:r w:rsidRPr="00044A5C">
        <w:rPr>
          <w:b/>
          <w:bCs/>
          <w:kern w:val="2"/>
        </w:rPr>
        <w:t>32</w:t>
      </w:r>
    </w:p>
    <w:p w14:paraId="5CF7EC9E" w14:textId="1258C76C" w:rsidR="00B6162C" w:rsidRPr="00AE07CF" w:rsidRDefault="00B6162C" w:rsidP="00274AA2">
      <w:pPr>
        <w:numPr>
          <w:ilvl w:val="1"/>
          <w:numId w:val="80"/>
        </w:numPr>
        <w:rPr>
          <w:kern w:val="2"/>
          <w:sz w:val="20"/>
          <w:szCs w:val="18"/>
        </w:rPr>
      </w:pPr>
      <w:r w:rsidRPr="00AE07CF">
        <w:rPr>
          <w:kern w:val="2"/>
          <w:sz w:val="20"/>
          <w:szCs w:val="18"/>
        </w:rPr>
        <w:lastRenderedPageBreak/>
        <w:t xml:space="preserve">Luke </w:t>
      </w:r>
      <w:r>
        <w:rPr>
          <w:kern w:val="2"/>
          <w:sz w:val="20"/>
          <w:szCs w:val="18"/>
        </w:rPr>
        <w:t>15</w:t>
      </w:r>
      <w:r w:rsidRPr="00AE07CF">
        <w:rPr>
          <w:kern w:val="2"/>
          <w:sz w:val="20"/>
          <w:szCs w:val="18"/>
        </w:rPr>
        <w:t>:</w:t>
      </w:r>
      <w:r>
        <w:rPr>
          <w:kern w:val="2"/>
          <w:sz w:val="20"/>
          <w:szCs w:val="18"/>
        </w:rPr>
        <w:t>32</w:t>
      </w:r>
      <w:r w:rsidRPr="00AE07CF">
        <w:rPr>
          <w:kern w:val="2"/>
          <w:sz w:val="20"/>
          <w:szCs w:val="18"/>
        </w:rPr>
        <w:t>, “</w:t>
      </w:r>
      <w:r w:rsidR="00423343" w:rsidRPr="00866D98">
        <w:rPr>
          <w:sz w:val="20"/>
          <w:szCs w:val="20"/>
        </w:rPr>
        <w:t>But we had to celebrate and rejoice, because this brother of yours was dead and has come to life; he was lost and has been found.</w:t>
      </w:r>
      <w:r>
        <w:rPr>
          <w:sz w:val="20"/>
          <w:szCs w:val="20"/>
          <w:lang w:bidi="he-IL"/>
        </w:rPr>
        <w:t>”</w:t>
      </w:r>
    </w:p>
    <w:p w14:paraId="2E3D59CB" w14:textId="77777777" w:rsidR="00B6162C" w:rsidRDefault="00B6162C" w:rsidP="00274AA2">
      <w:pPr>
        <w:numPr>
          <w:ilvl w:val="1"/>
          <w:numId w:val="80"/>
        </w:numPr>
        <w:rPr>
          <w:kern w:val="2"/>
        </w:rPr>
      </w:pPr>
      <w:r>
        <w:rPr>
          <w:kern w:val="2"/>
        </w:rPr>
        <w:t>“</w:t>
      </w:r>
      <w:r w:rsidRPr="00BB01F0">
        <w:rPr>
          <w:lang w:bidi="he-IL"/>
        </w:rPr>
        <w:t>we had to celebrate and rejoice</w:t>
      </w:r>
      <w:r>
        <w:rPr>
          <w:lang w:bidi="he-IL"/>
        </w:rPr>
        <w:t>”</w:t>
      </w:r>
    </w:p>
    <w:p w14:paraId="02AA85E9" w14:textId="77777777" w:rsidR="00B6162C" w:rsidRDefault="00B6162C" w:rsidP="00274AA2">
      <w:pPr>
        <w:numPr>
          <w:ilvl w:val="2"/>
          <w:numId w:val="80"/>
        </w:numPr>
        <w:rPr>
          <w:kern w:val="2"/>
        </w:rPr>
      </w:pPr>
      <w:r>
        <w:rPr>
          <w:kern w:val="2"/>
        </w:rPr>
        <w:t>“</w:t>
      </w:r>
      <w:r w:rsidRPr="00BF1214">
        <w:rPr>
          <w:kern w:val="2"/>
        </w:rPr>
        <w:t xml:space="preserve">Literally the Greek reads: “it was necessary to celebrate and rejoice.” </w:t>
      </w:r>
      <w:r>
        <w:rPr>
          <w:kern w:val="2"/>
        </w:rPr>
        <w:t xml:space="preserve">. . . </w:t>
      </w:r>
      <w:r w:rsidRPr="00BF1214">
        <w:rPr>
          <w:kern w:val="2"/>
        </w:rPr>
        <w:t>“we” (supplied here) is not in the Greek text.</w:t>
      </w:r>
      <w:r>
        <w:rPr>
          <w:kern w:val="2"/>
        </w:rPr>
        <w:t>” (Hultgren 72)</w:t>
      </w:r>
    </w:p>
    <w:p w14:paraId="62DFE1DB" w14:textId="77777777" w:rsidR="00B6162C" w:rsidRDefault="00B6162C" w:rsidP="00274AA2">
      <w:pPr>
        <w:numPr>
          <w:ilvl w:val="2"/>
          <w:numId w:val="80"/>
        </w:numPr>
        <w:rPr>
          <w:kern w:val="2"/>
        </w:rPr>
      </w:pPr>
      <w:r w:rsidRPr="00BF1214">
        <w:rPr>
          <w:kern w:val="2"/>
        </w:rPr>
        <w:t xml:space="preserve">NEB, TEV, NIV, </w:t>
      </w:r>
      <w:r>
        <w:rPr>
          <w:kern w:val="2"/>
        </w:rPr>
        <w:t>and NRSV</w:t>
      </w:r>
      <w:r w:rsidRPr="00BF1214">
        <w:rPr>
          <w:kern w:val="2"/>
        </w:rPr>
        <w:t xml:space="preserve"> </w:t>
      </w:r>
      <w:r>
        <w:rPr>
          <w:kern w:val="2"/>
        </w:rPr>
        <w:t>“</w:t>
      </w:r>
      <w:r w:rsidRPr="00BF1214">
        <w:rPr>
          <w:kern w:val="2"/>
        </w:rPr>
        <w:t>rightly insert the pronoun, referring to the father and all others on the scene (except the older brother).</w:t>
      </w:r>
      <w:r>
        <w:rPr>
          <w:kern w:val="2"/>
        </w:rPr>
        <w:t>” (Hultgren 72)</w:t>
      </w:r>
    </w:p>
    <w:p w14:paraId="41E880D4" w14:textId="77777777" w:rsidR="00B6162C" w:rsidRDefault="00B6162C" w:rsidP="00274AA2">
      <w:pPr>
        <w:numPr>
          <w:ilvl w:val="1"/>
          <w:numId w:val="80"/>
        </w:numPr>
        <w:rPr>
          <w:kern w:val="2"/>
        </w:rPr>
      </w:pPr>
      <w:r w:rsidRPr="00BF1214">
        <w:rPr>
          <w:kern w:val="2"/>
        </w:rPr>
        <w:t xml:space="preserve">The </w:t>
      </w:r>
      <w:r>
        <w:rPr>
          <w:kern w:val="2"/>
        </w:rPr>
        <w:t xml:space="preserve">elder </w:t>
      </w:r>
      <w:r w:rsidRPr="00BF1214">
        <w:rPr>
          <w:kern w:val="2"/>
        </w:rPr>
        <w:t>son</w:t>
      </w:r>
      <w:r>
        <w:rPr>
          <w:kern w:val="2"/>
        </w:rPr>
        <w:t xml:space="preserve"> is harming family relationships.</w:t>
      </w:r>
    </w:p>
    <w:p w14:paraId="0FA30F93" w14:textId="77777777" w:rsidR="00B6162C" w:rsidRDefault="00B6162C" w:rsidP="00274AA2">
      <w:pPr>
        <w:numPr>
          <w:ilvl w:val="2"/>
          <w:numId w:val="80"/>
        </w:numPr>
        <w:rPr>
          <w:kern w:val="2"/>
        </w:rPr>
      </w:pPr>
      <w:r w:rsidRPr="00BF1214">
        <w:rPr>
          <w:kern w:val="2"/>
        </w:rPr>
        <w:t xml:space="preserve">The </w:t>
      </w:r>
      <w:r>
        <w:rPr>
          <w:kern w:val="2"/>
        </w:rPr>
        <w:t xml:space="preserve">elder </w:t>
      </w:r>
      <w:r w:rsidRPr="00BF1214">
        <w:rPr>
          <w:kern w:val="2"/>
        </w:rPr>
        <w:t xml:space="preserve">son </w:t>
      </w:r>
      <w:r>
        <w:rPr>
          <w:kern w:val="2"/>
        </w:rPr>
        <w:t>“</w:t>
      </w:r>
      <w:r w:rsidRPr="00BF1214">
        <w:rPr>
          <w:kern w:val="2"/>
        </w:rPr>
        <w:t xml:space="preserve">does not address his father as “father” </w:t>
      </w:r>
      <w:r>
        <w:rPr>
          <w:kern w:val="2"/>
        </w:rPr>
        <w:t>. . .” (Hultgren 81)</w:t>
      </w:r>
    </w:p>
    <w:p w14:paraId="7D99239C" w14:textId="77777777" w:rsidR="00B6162C" w:rsidRDefault="00B6162C" w:rsidP="00274AA2">
      <w:pPr>
        <w:numPr>
          <w:ilvl w:val="3"/>
          <w:numId w:val="80"/>
        </w:numPr>
        <w:rPr>
          <w:kern w:val="2"/>
        </w:rPr>
      </w:pPr>
      <w:r>
        <w:rPr>
          <w:kern w:val="2"/>
        </w:rPr>
        <w:t>T</w:t>
      </w:r>
      <w:r w:rsidRPr="00BF1214">
        <w:rPr>
          <w:kern w:val="2"/>
        </w:rPr>
        <w:t xml:space="preserve">he younger son </w:t>
      </w:r>
      <w:r>
        <w:rPr>
          <w:kern w:val="2"/>
        </w:rPr>
        <w:t xml:space="preserve">addresses </w:t>
      </w:r>
      <w:r w:rsidRPr="00BF1214">
        <w:rPr>
          <w:kern w:val="2"/>
        </w:rPr>
        <w:t xml:space="preserve">his father </w:t>
      </w:r>
      <w:r>
        <w:rPr>
          <w:kern w:val="2"/>
        </w:rPr>
        <w:t>as “father”</w:t>
      </w:r>
      <w:r w:rsidRPr="00BF1214">
        <w:rPr>
          <w:kern w:val="2"/>
        </w:rPr>
        <w:t xml:space="preserve"> </w:t>
      </w:r>
      <w:r>
        <w:rPr>
          <w:kern w:val="2"/>
        </w:rPr>
        <w:t>(15:21). (Hultgren 81)</w:t>
      </w:r>
    </w:p>
    <w:p w14:paraId="76F81420" w14:textId="77777777" w:rsidR="00B6162C" w:rsidRDefault="00B6162C" w:rsidP="00274AA2">
      <w:pPr>
        <w:numPr>
          <w:ilvl w:val="3"/>
          <w:numId w:val="80"/>
        </w:numPr>
        <w:rPr>
          <w:kern w:val="2"/>
        </w:rPr>
      </w:pPr>
      <w:r>
        <w:rPr>
          <w:kern w:val="2"/>
          <w:lang w:val="el-GR"/>
        </w:rPr>
        <w:t>Τ</w:t>
      </w:r>
      <w:r w:rsidRPr="00BF1214">
        <w:rPr>
          <w:kern w:val="2"/>
        </w:rPr>
        <w:t xml:space="preserve">he servant </w:t>
      </w:r>
      <w:r>
        <w:rPr>
          <w:kern w:val="2"/>
        </w:rPr>
        <w:t>tells “</w:t>
      </w:r>
      <w:r w:rsidRPr="00BF1214">
        <w:rPr>
          <w:kern w:val="2"/>
        </w:rPr>
        <w:t xml:space="preserve">the elder son </w:t>
      </w:r>
      <w:r>
        <w:rPr>
          <w:kern w:val="2"/>
        </w:rPr>
        <w:t xml:space="preserve">. . . </w:t>
      </w:r>
      <w:r w:rsidRPr="00BF1214">
        <w:rPr>
          <w:kern w:val="2"/>
        </w:rPr>
        <w:t>what his “fa</w:t>
      </w:r>
      <w:r>
        <w:rPr>
          <w:kern w:val="2"/>
        </w:rPr>
        <w:t>ther” had done (15:27)</w:t>
      </w:r>
      <w:r w:rsidRPr="00BF1214">
        <w:rPr>
          <w:kern w:val="2"/>
        </w:rPr>
        <w:t xml:space="preserve"> </w:t>
      </w:r>
      <w:r>
        <w:rPr>
          <w:kern w:val="2"/>
        </w:rPr>
        <w:t>. . .”</w:t>
      </w:r>
      <w:r w:rsidRPr="00FE6A2E">
        <w:rPr>
          <w:kern w:val="2"/>
        </w:rPr>
        <w:t xml:space="preserve"> (Hultgren 81)</w:t>
      </w:r>
    </w:p>
    <w:p w14:paraId="26290497" w14:textId="77777777" w:rsidR="00B6162C" w:rsidRDefault="00B6162C" w:rsidP="00274AA2">
      <w:pPr>
        <w:numPr>
          <w:ilvl w:val="3"/>
          <w:numId w:val="80"/>
        </w:numPr>
        <w:rPr>
          <w:kern w:val="2"/>
        </w:rPr>
      </w:pPr>
      <w:r>
        <w:rPr>
          <w:kern w:val="2"/>
        </w:rPr>
        <w:t>T</w:t>
      </w:r>
      <w:r w:rsidRPr="00BF1214">
        <w:rPr>
          <w:kern w:val="2"/>
        </w:rPr>
        <w:t xml:space="preserve">he father </w:t>
      </w:r>
      <w:r>
        <w:rPr>
          <w:kern w:val="2"/>
        </w:rPr>
        <w:t>“</w:t>
      </w:r>
      <w:r w:rsidRPr="00BF1214">
        <w:rPr>
          <w:kern w:val="2"/>
        </w:rPr>
        <w:t xml:space="preserve">calls the </w:t>
      </w:r>
      <w:r>
        <w:rPr>
          <w:kern w:val="2"/>
        </w:rPr>
        <w:t xml:space="preserve">elder son </w:t>
      </w:r>
      <w:r w:rsidRPr="00BF1214">
        <w:rPr>
          <w:kern w:val="2"/>
        </w:rPr>
        <w:t>“son”</w:t>
      </w:r>
      <w:r>
        <w:rPr>
          <w:kern w:val="2"/>
        </w:rPr>
        <w:t xml:space="preserve"> . . .”</w:t>
      </w:r>
      <w:r w:rsidRPr="00BF1214">
        <w:rPr>
          <w:kern w:val="2"/>
        </w:rPr>
        <w:t xml:space="preserve"> </w:t>
      </w:r>
      <w:r>
        <w:rPr>
          <w:kern w:val="2"/>
        </w:rPr>
        <w:t>(15:31). (Hultgren 81)</w:t>
      </w:r>
    </w:p>
    <w:p w14:paraId="0EA1DD2A" w14:textId="2F0DBA2A" w:rsidR="00B6162C" w:rsidRDefault="00B6162C" w:rsidP="00274AA2">
      <w:pPr>
        <w:numPr>
          <w:ilvl w:val="4"/>
          <w:numId w:val="80"/>
        </w:numPr>
        <w:rPr>
          <w:kern w:val="2"/>
        </w:rPr>
      </w:pPr>
      <w:r>
        <w:rPr>
          <w:kern w:val="2"/>
        </w:rPr>
        <w:t xml:space="preserve">The term is </w:t>
      </w:r>
      <w:r w:rsidRPr="00BF1214">
        <w:rPr>
          <w:kern w:val="2"/>
        </w:rPr>
        <w:t>“</w:t>
      </w:r>
      <w:r>
        <w:rPr>
          <w:kern w:val="2"/>
        </w:rPr>
        <w:t>c</w:t>
      </w:r>
      <w:r w:rsidRPr="00BF1214">
        <w:rPr>
          <w:kern w:val="2"/>
        </w:rPr>
        <w:t xml:space="preserve">hild” </w:t>
      </w:r>
      <w:r>
        <w:rPr>
          <w:kern w:val="2"/>
        </w:rPr>
        <w:t>(</w:t>
      </w:r>
      <w:r>
        <w:rPr>
          <w:kern w:val="2"/>
          <w:lang w:val="el-GR" w:bidi="he-IL"/>
        </w:rPr>
        <w:t>τέκνον</w:t>
      </w:r>
      <w:r w:rsidR="00423343">
        <w:rPr>
          <w:kern w:val="2"/>
          <w:lang w:bidi="he-IL"/>
        </w:rPr>
        <w:t xml:space="preserve">, </w:t>
      </w:r>
      <w:r w:rsidR="00423343">
        <w:rPr>
          <w:i/>
          <w:iCs/>
          <w:kern w:val="2"/>
        </w:rPr>
        <w:t>teknon</w:t>
      </w:r>
      <w:r>
        <w:rPr>
          <w:kern w:val="2"/>
        </w:rPr>
        <w:t xml:space="preserve">), </w:t>
      </w:r>
      <w:r w:rsidRPr="00BF1214">
        <w:rPr>
          <w:kern w:val="2"/>
        </w:rPr>
        <w:t>“an affectionate ad</w:t>
      </w:r>
      <w:r>
        <w:rPr>
          <w:kern w:val="2"/>
        </w:rPr>
        <w:t xml:space="preserve">dress to a son . . .” </w:t>
      </w:r>
      <w:r w:rsidRPr="001956E1">
        <w:rPr>
          <w:kern w:val="2"/>
          <w:sz w:val="20"/>
          <w:szCs w:val="18"/>
        </w:rPr>
        <w:t>(BAGD 8</w:t>
      </w:r>
      <w:r>
        <w:rPr>
          <w:kern w:val="2"/>
          <w:sz w:val="20"/>
          <w:szCs w:val="18"/>
        </w:rPr>
        <w:t>08;</w:t>
      </w:r>
      <w:r w:rsidRPr="001956E1">
        <w:rPr>
          <w:kern w:val="2"/>
          <w:sz w:val="20"/>
          <w:szCs w:val="18"/>
        </w:rPr>
        <w:t xml:space="preserve"> </w:t>
      </w:r>
      <w:r>
        <w:rPr>
          <w:kern w:val="2"/>
          <w:sz w:val="20"/>
          <w:szCs w:val="18"/>
        </w:rPr>
        <w:t>see</w:t>
      </w:r>
      <w:r w:rsidRPr="001956E1">
        <w:rPr>
          <w:kern w:val="2"/>
          <w:sz w:val="20"/>
          <w:szCs w:val="18"/>
        </w:rPr>
        <w:t xml:space="preserve"> Matt 21:28b; Luke 2:48; 15:31.)</w:t>
      </w:r>
      <w:r>
        <w:rPr>
          <w:kern w:val="2"/>
        </w:rPr>
        <w:t xml:space="preserve"> (Qtd. in Hultgren 81)</w:t>
      </w:r>
    </w:p>
    <w:p w14:paraId="72AE5298" w14:textId="77777777" w:rsidR="00B6162C" w:rsidRDefault="00B6162C" w:rsidP="00274AA2">
      <w:pPr>
        <w:numPr>
          <w:ilvl w:val="2"/>
          <w:numId w:val="80"/>
        </w:numPr>
        <w:rPr>
          <w:kern w:val="2"/>
        </w:rPr>
      </w:pPr>
      <w:r w:rsidRPr="00BF1214">
        <w:rPr>
          <w:kern w:val="2"/>
        </w:rPr>
        <w:t xml:space="preserve">The </w:t>
      </w:r>
      <w:r>
        <w:rPr>
          <w:kern w:val="2"/>
        </w:rPr>
        <w:t xml:space="preserve">elder </w:t>
      </w:r>
      <w:r w:rsidRPr="00BF1214">
        <w:rPr>
          <w:kern w:val="2"/>
        </w:rPr>
        <w:t xml:space="preserve">son does not </w:t>
      </w:r>
      <w:r>
        <w:rPr>
          <w:kern w:val="2"/>
        </w:rPr>
        <w:t>refer to</w:t>
      </w:r>
      <w:r w:rsidRPr="00BF1214">
        <w:rPr>
          <w:kern w:val="2"/>
        </w:rPr>
        <w:t xml:space="preserve"> his </w:t>
      </w:r>
      <w:r>
        <w:rPr>
          <w:kern w:val="2"/>
        </w:rPr>
        <w:t>brother</w:t>
      </w:r>
      <w:r w:rsidRPr="00BF1214">
        <w:rPr>
          <w:kern w:val="2"/>
        </w:rPr>
        <w:t xml:space="preserve"> as “</w:t>
      </w:r>
      <w:r>
        <w:rPr>
          <w:kern w:val="2"/>
        </w:rPr>
        <w:t>bro</w:t>
      </w:r>
      <w:r w:rsidRPr="00BF1214">
        <w:rPr>
          <w:kern w:val="2"/>
        </w:rPr>
        <w:t>ther</w:t>
      </w:r>
      <w:r>
        <w:rPr>
          <w:kern w:val="2"/>
        </w:rPr>
        <w:t>.</w:t>
      </w:r>
      <w:r w:rsidRPr="00BF1214">
        <w:rPr>
          <w:kern w:val="2"/>
        </w:rPr>
        <w:t xml:space="preserve">” </w:t>
      </w:r>
      <w:r>
        <w:rPr>
          <w:kern w:val="2"/>
        </w:rPr>
        <w:t>(Hultgren 81)</w:t>
      </w:r>
    </w:p>
    <w:p w14:paraId="24A39638" w14:textId="3C41B4AA" w:rsidR="00B6162C" w:rsidRDefault="00B6162C" w:rsidP="00274AA2">
      <w:pPr>
        <w:numPr>
          <w:ilvl w:val="3"/>
          <w:numId w:val="80"/>
        </w:numPr>
        <w:rPr>
          <w:kern w:val="2"/>
        </w:rPr>
      </w:pPr>
      <w:r>
        <w:rPr>
          <w:kern w:val="2"/>
        </w:rPr>
        <w:t xml:space="preserve">He </w:t>
      </w:r>
      <w:r w:rsidRPr="00BF1214">
        <w:rPr>
          <w:kern w:val="2"/>
        </w:rPr>
        <w:t>speak</w:t>
      </w:r>
      <w:r>
        <w:rPr>
          <w:kern w:val="2"/>
        </w:rPr>
        <w:t>s</w:t>
      </w:r>
      <w:r w:rsidRPr="00BF1214">
        <w:rPr>
          <w:kern w:val="2"/>
        </w:rPr>
        <w:t xml:space="preserve"> </w:t>
      </w:r>
      <w:r>
        <w:rPr>
          <w:kern w:val="2"/>
        </w:rPr>
        <w:t xml:space="preserve">of “this son of yours” (15:30, </w:t>
      </w:r>
      <w:r>
        <w:rPr>
          <w:kern w:val="2"/>
          <w:lang w:val="el-GR"/>
        </w:rPr>
        <w:t>ὁ</w:t>
      </w:r>
      <w:r w:rsidRPr="00A4794D">
        <w:rPr>
          <w:kern w:val="2"/>
        </w:rPr>
        <w:t xml:space="preserve"> </w:t>
      </w:r>
      <w:r>
        <w:rPr>
          <w:kern w:val="2"/>
          <w:lang w:val="el-GR"/>
        </w:rPr>
        <w:t>υἰός</w:t>
      </w:r>
      <w:r w:rsidRPr="00A4794D">
        <w:rPr>
          <w:kern w:val="2"/>
        </w:rPr>
        <w:t xml:space="preserve"> </w:t>
      </w:r>
      <w:r>
        <w:rPr>
          <w:kern w:val="2"/>
          <w:lang w:val="el-GR"/>
        </w:rPr>
        <w:t>σου</w:t>
      </w:r>
      <w:r w:rsidRPr="00A4794D">
        <w:rPr>
          <w:kern w:val="2"/>
        </w:rPr>
        <w:t xml:space="preserve"> </w:t>
      </w:r>
      <w:r>
        <w:rPr>
          <w:kern w:val="2"/>
          <w:lang w:val="el-GR"/>
        </w:rPr>
        <w:t>οὗτος</w:t>
      </w:r>
      <w:r w:rsidR="00423343">
        <w:rPr>
          <w:kern w:val="2"/>
        </w:rPr>
        <w:t xml:space="preserve">, </w:t>
      </w:r>
      <w:r w:rsidR="00423343">
        <w:rPr>
          <w:i/>
          <w:iCs/>
          <w:kern w:val="2"/>
        </w:rPr>
        <w:t>ho huios sou houtos</w:t>
      </w:r>
      <w:r>
        <w:rPr>
          <w:kern w:val="2"/>
        </w:rPr>
        <w:t>). “</w:t>
      </w:r>
      <w:r w:rsidRPr="00BF1214">
        <w:rPr>
          <w:kern w:val="2"/>
        </w:rPr>
        <w:t xml:space="preserve">The words </w:t>
      </w:r>
      <w:r>
        <w:rPr>
          <w:kern w:val="2"/>
        </w:rPr>
        <w:t xml:space="preserve">. . . </w:t>
      </w:r>
      <w:r w:rsidRPr="00BF1214">
        <w:rPr>
          <w:kern w:val="2"/>
        </w:rPr>
        <w:t>are most certainly contemp</w:t>
      </w:r>
      <w:r>
        <w:rPr>
          <w:kern w:val="2"/>
        </w:rPr>
        <w:t>tuous.” (Hultgren 81)</w:t>
      </w:r>
    </w:p>
    <w:p w14:paraId="32C6A5B5" w14:textId="77777777" w:rsidR="00B6162C" w:rsidRDefault="00B6162C" w:rsidP="00274AA2">
      <w:pPr>
        <w:numPr>
          <w:ilvl w:val="3"/>
          <w:numId w:val="80"/>
        </w:numPr>
        <w:rPr>
          <w:kern w:val="2"/>
        </w:rPr>
      </w:pPr>
      <w:r>
        <w:rPr>
          <w:kern w:val="2"/>
          <w:lang w:val="el-GR"/>
        </w:rPr>
        <w:t>Τ</w:t>
      </w:r>
      <w:r w:rsidRPr="00BF1214">
        <w:rPr>
          <w:kern w:val="2"/>
        </w:rPr>
        <w:t xml:space="preserve">he servant </w:t>
      </w:r>
      <w:r>
        <w:rPr>
          <w:kern w:val="2"/>
        </w:rPr>
        <w:t xml:space="preserve">says </w:t>
      </w:r>
      <w:r w:rsidRPr="00BF1214">
        <w:rPr>
          <w:kern w:val="2"/>
        </w:rPr>
        <w:t>the elder son</w:t>
      </w:r>
      <w:r>
        <w:rPr>
          <w:kern w:val="2"/>
        </w:rPr>
        <w:t>’s</w:t>
      </w:r>
      <w:r w:rsidRPr="00BF1214">
        <w:rPr>
          <w:kern w:val="2"/>
        </w:rPr>
        <w:t xml:space="preserve"> </w:t>
      </w:r>
      <w:r>
        <w:rPr>
          <w:kern w:val="2"/>
        </w:rPr>
        <w:t>“brother” has</w:t>
      </w:r>
      <w:r w:rsidRPr="00BF1214">
        <w:rPr>
          <w:kern w:val="2"/>
        </w:rPr>
        <w:t xml:space="preserve"> returned </w:t>
      </w:r>
      <w:r>
        <w:rPr>
          <w:kern w:val="2"/>
        </w:rPr>
        <w:t>(15:27).</w:t>
      </w:r>
      <w:r w:rsidRPr="00FE6A2E">
        <w:rPr>
          <w:kern w:val="2"/>
        </w:rPr>
        <w:t xml:space="preserve"> (Hultgren 81)</w:t>
      </w:r>
    </w:p>
    <w:p w14:paraId="09CFCF8C" w14:textId="79C1A872" w:rsidR="00B6162C" w:rsidRDefault="00B6162C" w:rsidP="00274AA2">
      <w:pPr>
        <w:numPr>
          <w:ilvl w:val="3"/>
          <w:numId w:val="80"/>
        </w:numPr>
        <w:rPr>
          <w:kern w:val="2"/>
        </w:rPr>
      </w:pPr>
      <w:r>
        <w:rPr>
          <w:kern w:val="2"/>
        </w:rPr>
        <w:t>The father speaks of “this brother of yours”</w:t>
      </w:r>
      <w:r w:rsidR="00423343">
        <w:rPr>
          <w:kern w:val="2"/>
        </w:rPr>
        <w:t xml:space="preserve"> </w:t>
      </w:r>
      <w:r w:rsidR="00423343" w:rsidRPr="00BF1214">
        <w:rPr>
          <w:kern w:val="2"/>
        </w:rPr>
        <w:t>(</w:t>
      </w:r>
      <w:r w:rsidR="00423343">
        <w:rPr>
          <w:kern w:val="2"/>
          <w:lang w:val="el-GR"/>
        </w:rPr>
        <w:t>ὁ</w:t>
      </w:r>
      <w:r w:rsidR="00423343" w:rsidRPr="00A4794D">
        <w:rPr>
          <w:kern w:val="2"/>
        </w:rPr>
        <w:t xml:space="preserve"> </w:t>
      </w:r>
      <w:r w:rsidR="00423343">
        <w:rPr>
          <w:kern w:val="2"/>
          <w:lang w:val="el-GR"/>
        </w:rPr>
        <w:t>ἀδελφός</w:t>
      </w:r>
      <w:r w:rsidR="00423343" w:rsidRPr="00A4794D">
        <w:rPr>
          <w:kern w:val="2"/>
        </w:rPr>
        <w:t xml:space="preserve"> </w:t>
      </w:r>
      <w:r w:rsidR="00423343">
        <w:rPr>
          <w:kern w:val="2"/>
          <w:lang w:val="el-GR"/>
        </w:rPr>
        <w:t>σου</w:t>
      </w:r>
      <w:r w:rsidR="00423343" w:rsidRPr="00A4794D">
        <w:rPr>
          <w:kern w:val="2"/>
        </w:rPr>
        <w:t xml:space="preserve"> </w:t>
      </w:r>
      <w:r w:rsidR="00423343">
        <w:rPr>
          <w:kern w:val="2"/>
          <w:lang w:val="el-GR"/>
        </w:rPr>
        <w:t>οὗτος</w:t>
      </w:r>
      <w:r w:rsidR="00423343">
        <w:rPr>
          <w:kern w:val="2"/>
        </w:rPr>
        <w:t xml:space="preserve">, </w:t>
      </w:r>
      <w:r w:rsidR="00423343">
        <w:rPr>
          <w:i/>
          <w:iCs/>
          <w:kern w:val="2"/>
        </w:rPr>
        <w:t>ho adelphos sou houtos</w:t>
      </w:r>
      <w:r w:rsidR="00423343" w:rsidRPr="00BF1214">
        <w:rPr>
          <w:kern w:val="2"/>
        </w:rPr>
        <w:t>)</w:t>
      </w:r>
      <w:r w:rsidRPr="00BF1214">
        <w:rPr>
          <w:kern w:val="2"/>
        </w:rPr>
        <w:t>.</w:t>
      </w:r>
      <w:r>
        <w:rPr>
          <w:kern w:val="2"/>
        </w:rPr>
        <w:t xml:space="preserve"> (Hultgren 81)</w:t>
      </w:r>
    </w:p>
    <w:p w14:paraId="0459E995" w14:textId="45B74199" w:rsidR="00B6162C" w:rsidRDefault="00B6162C" w:rsidP="00274AA2">
      <w:pPr>
        <w:numPr>
          <w:ilvl w:val="4"/>
          <w:numId w:val="80"/>
        </w:numPr>
        <w:rPr>
          <w:kern w:val="2"/>
        </w:rPr>
      </w:pPr>
      <w:r>
        <w:rPr>
          <w:kern w:val="2"/>
        </w:rPr>
        <w:t>This</w:t>
      </w:r>
      <w:r w:rsidRPr="00BF1214">
        <w:rPr>
          <w:kern w:val="2"/>
        </w:rPr>
        <w:t xml:space="preserve"> </w:t>
      </w:r>
      <w:r>
        <w:rPr>
          <w:kern w:val="2"/>
        </w:rPr>
        <w:t xml:space="preserve">is </w:t>
      </w:r>
      <w:r w:rsidRPr="00BF1214">
        <w:rPr>
          <w:kern w:val="2"/>
        </w:rPr>
        <w:t xml:space="preserve">the </w:t>
      </w:r>
      <w:r>
        <w:rPr>
          <w:kern w:val="2"/>
        </w:rPr>
        <w:t>“</w:t>
      </w:r>
      <w:r w:rsidRPr="00BF1214">
        <w:rPr>
          <w:kern w:val="2"/>
        </w:rPr>
        <w:t>same turn of phrase</w:t>
      </w:r>
      <w:r w:rsidR="00423343">
        <w:rPr>
          <w:kern w:val="2"/>
        </w:rPr>
        <w:t xml:space="preserve"> . . . </w:t>
      </w:r>
      <w:r>
        <w:rPr>
          <w:kern w:val="2"/>
        </w:rPr>
        <w:t>as the elder son used</w:t>
      </w:r>
      <w:r w:rsidRPr="00BF1214">
        <w:rPr>
          <w:kern w:val="2"/>
        </w:rPr>
        <w:t xml:space="preserve"> </w:t>
      </w:r>
      <w:r>
        <w:rPr>
          <w:kern w:val="2"/>
        </w:rPr>
        <w:t>and “</w:t>
      </w:r>
      <w:r w:rsidRPr="00BF1214">
        <w:rPr>
          <w:kern w:val="2"/>
        </w:rPr>
        <w:t>must certainly [</w:t>
      </w:r>
      <w:r>
        <w:rPr>
          <w:kern w:val="2"/>
        </w:rPr>
        <w:t xml:space="preserve">81] </w:t>
      </w:r>
      <w:r w:rsidRPr="00BF1214">
        <w:rPr>
          <w:kern w:val="2"/>
        </w:rPr>
        <w:t>be deliberate.</w:t>
      </w:r>
      <w:r>
        <w:rPr>
          <w:kern w:val="2"/>
        </w:rPr>
        <w:t xml:space="preserve">” </w:t>
      </w:r>
      <w:r w:rsidRPr="003A464F">
        <w:rPr>
          <w:kern w:val="2"/>
          <w:sz w:val="20"/>
          <w:szCs w:val="18"/>
        </w:rPr>
        <w:t>(Corlett 216)</w:t>
      </w:r>
      <w:r>
        <w:rPr>
          <w:kern w:val="2"/>
        </w:rPr>
        <w:t xml:space="preserve"> (Hultgren 81-82)</w:t>
      </w:r>
    </w:p>
    <w:p w14:paraId="0862A3B1" w14:textId="77777777" w:rsidR="00B6162C" w:rsidRDefault="00B6162C" w:rsidP="00274AA2">
      <w:pPr>
        <w:numPr>
          <w:ilvl w:val="4"/>
          <w:numId w:val="80"/>
        </w:numPr>
        <w:rPr>
          <w:kern w:val="2"/>
        </w:rPr>
      </w:pPr>
      <w:r>
        <w:rPr>
          <w:kern w:val="2"/>
        </w:rPr>
        <w:t>“</w:t>
      </w:r>
      <w:r w:rsidRPr="00BF1214">
        <w:rPr>
          <w:kern w:val="2"/>
        </w:rPr>
        <w:t>It is not simply a playback to the older son, although it is that, but a reminder on the part of the father of the relationship between the two sons.</w:t>
      </w:r>
      <w:r>
        <w:rPr>
          <w:kern w:val="2"/>
        </w:rPr>
        <w:t>” (Hultgren 82)</w:t>
      </w:r>
    </w:p>
    <w:p w14:paraId="4B2E775F" w14:textId="77777777" w:rsidR="00B6162C" w:rsidRDefault="00B6162C" w:rsidP="00274AA2">
      <w:pPr>
        <w:numPr>
          <w:ilvl w:val="2"/>
          <w:numId w:val="80"/>
        </w:numPr>
        <w:rPr>
          <w:kern w:val="2"/>
        </w:rPr>
      </w:pPr>
      <w:r w:rsidRPr="00BF1214">
        <w:rPr>
          <w:kern w:val="2"/>
        </w:rPr>
        <w:t xml:space="preserve">The </w:t>
      </w:r>
      <w:r>
        <w:rPr>
          <w:kern w:val="2"/>
        </w:rPr>
        <w:t xml:space="preserve">elder </w:t>
      </w:r>
      <w:r w:rsidRPr="00BF1214">
        <w:rPr>
          <w:kern w:val="2"/>
        </w:rPr>
        <w:t xml:space="preserve">son </w:t>
      </w:r>
      <w:r>
        <w:rPr>
          <w:kern w:val="2"/>
        </w:rPr>
        <w:t>uses “</w:t>
      </w:r>
      <w:r w:rsidRPr="00BF1214">
        <w:rPr>
          <w:kern w:val="2"/>
        </w:rPr>
        <w:t xml:space="preserve">elements of defiance and scorn </w:t>
      </w:r>
      <w:r>
        <w:rPr>
          <w:kern w:val="2"/>
        </w:rPr>
        <w:t>. . .” (Hultgren 81)</w:t>
      </w:r>
    </w:p>
    <w:p w14:paraId="50A64895" w14:textId="77777777" w:rsidR="00B6162C" w:rsidRDefault="00B6162C" w:rsidP="00274AA2">
      <w:pPr>
        <w:numPr>
          <w:ilvl w:val="2"/>
          <w:numId w:val="80"/>
        </w:numPr>
        <w:rPr>
          <w:kern w:val="2"/>
        </w:rPr>
      </w:pPr>
      <w:r>
        <w:rPr>
          <w:kern w:val="2"/>
        </w:rPr>
        <w:t xml:space="preserve">“. . . </w:t>
      </w:r>
      <w:r w:rsidRPr="00BF1214">
        <w:rPr>
          <w:kern w:val="2"/>
        </w:rPr>
        <w:t>the father considers both young men as his sons; and he considers them broth</w:t>
      </w:r>
      <w:r>
        <w:rPr>
          <w:kern w:val="2"/>
        </w:rPr>
        <w:t xml:space="preserve">ers . . . </w:t>
      </w:r>
      <w:r w:rsidRPr="00BF1214">
        <w:rPr>
          <w:kern w:val="2"/>
        </w:rPr>
        <w:t>by his use of the terms “son” and “brother” he is trying to restore a family that has fallen apart.</w:t>
      </w:r>
      <w:r>
        <w:rPr>
          <w:kern w:val="2"/>
        </w:rPr>
        <w:t>” (Hultgren 82)</w:t>
      </w:r>
    </w:p>
    <w:p w14:paraId="163B6A80" w14:textId="77777777" w:rsidR="00B6162C" w:rsidRDefault="00B6162C" w:rsidP="00274AA2">
      <w:pPr>
        <w:numPr>
          <w:ilvl w:val="1"/>
          <w:numId w:val="80"/>
        </w:numPr>
        <w:rPr>
          <w:kern w:val="2"/>
        </w:rPr>
      </w:pPr>
      <w:r>
        <w:rPr>
          <w:kern w:val="2"/>
        </w:rPr>
        <w:t>“</w:t>
      </w:r>
      <w:r w:rsidRPr="00BF1214">
        <w:rPr>
          <w:kern w:val="2"/>
        </w:rPr>
        <w:t>The parable ends with the words of the father.</w:t>
      </w:r>
      <w:r>
        <w:rPr>
          <w:kern w:val="2"/>
        </w:rPr>
        <w:t>” (Hultgren 82)</w:t>
      </w:r>
    </w:p>
    <w:p w14:paraId="00717956" w14:textId="77777777" w:rsidR="00B6162C" w:rsidRDefault="00B6162C" w:rsidP="00274AA2">
      <w:pPr>
        <w:numPr>
          <w:ilvl w:val="2"/>
          <w:numId w:val="80"/>
        </w:numPr>
        <w:rPr>
          <w:kern w:val="2"/>
        </w:rPr>
      </w:pPr>
      <w:r>
        <w:rPr>
          <w:kern w:val="2"/>
        </w:rPr>
        <w:t>“</w:t>
      </w:r>
      <w:r w:rsidRPr="00BF1214">
        <w:rPr>
          <w:kern w:val="2"/>
        </w:rPr>
        <w:t>Nothing more is said about either son.</w:t>
      </w:r>
      <w:r>
        <w:rPr>
          <w:kern w:val="2"/>
        </w:rPr>
        <w:t>” (Hultgren 82)</w:t>
      </w:r>
    </w:p>
    <w:p w14:paraId="1C487AA3" w14:textId="77777777" w:rsidR="00B6162C" w:rsidRDefault="00B6162C" w:rsidP="00274AA2">
      <w:pPr>
        <w:numPr>
          <w:ilvl w:val="3"/>
          <w:numId w:val="80"/>
        </w:numPr>
        <w:rPr>
          <w:kern w:val="2"/>
        </w:rPr>
      </w:pPr>
      <w:r>
        <w:rPr>
          <w:kern w:val="2"/>
        </w:rPr>
        <w:t>“</w:t>
      </w:r>
      <w:r w:rsidRPr="00BF1214">
        <w:rPr>
          <w:kern w:val="2"/>
        </w:rPr>
        <w:t>Did the elder finally accede to his</w:t>
      </w:r>
      <w:r>
        <w:rPr>
          <w:kern w:val="2"/>
        </w:rPr>
        <w:t xml:space="preserve"> father’s wish . . .” (Hultgren 82)</w:t>
      </w:r>
    </w:p>
    <w:p w14:paraId="23958101" w14:textId="77777777" w:rsidR="00B6162C" w:rsidRDefault="00B6162C" w:rsidP="00274AA2">
      <w:pPr>
        <w:numPr>
          <w:ilvl w:val="3"/>
          <w:numId w:val="80"/>
        </w:numPr>
        <w:rPr>
          <w:kern w:val="2"/>
        </w:rPr>
      </w:pPr>
      <w:r>
        <w:rPr>
          <w:kern w:val="2"/>
        </w:rPr>
        <w:t xml:space="preserve">“. . . did the younger </w:t>
      </w:r>
      <w:r w:rsidRPr="00BF1214">
        <w:rPr>
          <w:kern w:val="2"/>
        </w:rPr>
        <w:t>prosper in his new sta</w:t>
      </w:r>
      <w:r>
        <w:rPr>
          <w:kern w:val="2"/>
        </w:rPr>
        <w:t>tus . . .?” (Hultgren 82)</w:t>
      </w:r>
    </w:p>
    <w:p w14:paraId="3982D4C6" w14:textId="77777777" w:rsidR="00B6162C" w:rsidRPr="00E50472" w:rsidRDefault="00B6162C" w:rsidP="00274AA2">
      <w:pPr>
        <w:numPr>
          <w:ilvl w:val="2"/>
          <w:numId w:val="80"/>
        </w:numPr>
        <w:rPr>
          <w:kern w:val="2"/>
        </w:rPr>
      </w:pPr>
      <w:r>
        <w:rPr>
          <w:kern w:val="2"/>
        </w:rPr>
        <w:t xml:space="preserve">“. . . </w:t>
      </w:r>
      <w:r w:rsidRPr="00BF1214">
        <w:rPr>
          <w:kern w:val="2"/>
        </w:rPr>
        <w:t>unlike the two be</w:t>
      </w:r>
      <w:r>
        <w:rPr>
          <w:kern w:val="2"/>
        </w:rPr>
        <w:t>fore it, this [</w:t>
      </w:r>
      <w:r w:rsidRPr="00BF1214">
        <w:rPr>
          <w:kern w:val="2"/>
        </w:rPr>
        <w:t>parable</w:t>
      </w:r>
      <w:r>
        <w:rPr>
          <w:kern w:val="2"/>
        </w:rPr>
        <w:t xml:space="preserve">] ends </w:t>
      </w:r>
      <w:r w:rsidRPr="00BF1214">
        <w:rPr>
          <w:kern w:val="2"/>
        </w:rPr>
        <w:t>without a direct application.</w:t>
      </w:r>
      <w:r>
        <w:rPr>
          <w:kern w:val="2"/>
        </w:rPr>
        <w:t>”</w:t>
      </w:r>
      <w:r w:rsidRPr="00E50472">
        <w:rPr>
          <w:kern w:val="2"/>
        </w:rPr>
        <w:t xml:space="preserve"> (Hultgren 82)</w:t>
      </w:r>
    </w:p>
    <w:p w14:paraId="6B29841C" w14:textId="77777777" w:rsidR="00B6162C" w:rsidRDefault="00B6162C" w:rsidP="00274AA2">
      <w:pPr>
        <w:numPr>
          <w:ilvl w:val="2"/>
          <w:numId w:val="80"/>
        </w:numPr>
        <w:rPr>
          <w:kern w:val="2"/>
        </w:rPr>
      </w:pPr>
      <w:r w:rsidRPr="00E50472">
        <w:rPr>
          <w:kern w:val="2"/>
        </w:rPr>
        <w:t>G. Jones</w:t>
      </w:r>
      <w:r>
        <w:rPr>
          <w:kern w:val="2"/>
        </w:rPr>
        <w:t xml:space="preserve"> </w:t>
      </w:r>
      <w:r w:rsidRPr="001956E1">
        <w:rPr>
          <w:kern w:val="2"/>
          <w:sz w:val="20"/>
          <w:szCs w:val="18"/>
        </w:rPr>
        <w:t>(168)</w:t>
      </w:r>
      <w:r>
        <w:rPr>
          <w:kern w:val="2"/>
        </w:rPr>
        <w:t xml:space="preserve">: the parable </w:t>
      </w:r>
      <w:r w:rsidRPr="00BF1214">
        <w:rPr>
          <w:kern w:val="2"/>
        </w:rPr>
        <w:t>needs no</w:t>
      </w:r>
      <w:r>
        <w:rPr>
          <w:kern w:val="2"/>
        </w:rPr>
        <w:t>thing more</w:t>
      </w:r>
      <w:r w:rsidRPr="00BF1214">
        <w:rPr>
          <w:kern w:val="2"/>
        </w:rPr>
        <w:t xml:space="preserve"> “to enforce its intention.”</w:t>
      </w:r>
      <w:r>
        <w:rPr>
          <w:kern w:val="2"/>
        </w:rPr>
        <w:t xml:space="preserve"> (Hultgren 82)</w:t>
      </w:r>
    </w:p>
    <w:p w14:paraId="32BE15F7" w14:textId="77777777" w:rsidR="00B6162C" w:rsidRDefault="00B6162C" w:rsidP="00B6162C">
      <w:pPr>
        <w:rPr>
          <w:kern w:val="2"/>
        </w:rPr>
      </w:pPr>
    </w:p>
    <w:p w14:paraId="415D7EDF" w14:textId="77777777" w:rsidR="00B6162C" w:rsidRDefault="00B6162C" w:rsidP="00274AA2">
      <w:pPr>
        <w:numPr>
          <w:ilvl w:val="0"/>
          <w:numId w:val="80"/>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3AD8F832" w14:textId="77777777" w:rsidR="00B6162C" w:rsidRDefault="00B6162C" w:rsidP="00274AA2">
      <w:pPr>
        <w:numPr>
          <w:ilvl w:val="1"/>
          <w:numId w:val="80"/>
        </w:numPr>
        <w:rPr>
          <w:kern w:val="2"/>
        </w:rPr>
      </w:pPr>
      <w:r>
        <w:rPr>
          <w:kern w:val="2"/>
        </w:rPr>
        <w:t>authenticity</w:t>
      </w:r>
    </w:p>
    <w:p w14:paraId="30B65F12" w14:textId="77777777" w:rsidR="00B6162C" w:rsidRDefault="00B6162C" w:rsidP="00274AA2">
      <w:pPr>
        <w:numPr>
          <w:ilvl w:val="2"/>
          <w:numId w:val="80"/>
        </w:numPr>
        <w:rPr>
          <w:kern w:val="2"/>
        </w:rPr>
      </w:pPr>
      <w:r>
        <w:rPr>
          <w:kern w:val="2"/>
        </w:rPr>
        <w:t xml:space="preserve">Some say </w:t>
      </w:r>
      <w:r w:rsidRPr="00BF1214">
        <w:rPr>
          <w:kern w:val="2"/>
        </w:rPr>
        <w:t>t</w:t>
      </w:r>
      <w:r>
        <w:rPr>
          <w:kern w:val="2"/>
        </w:rPr>
        <w:t>he parable “</w:t>
      </w:r>
      <w:r w:rsidRPr="00BF1214">
        <w:rPr>
          <w:kern w:val="2"/>
        </w:rPr>
        <w:t>was composed by Luke</w:t>
      </w:r>
      <w:r>
        <w:rPr>
          <w:kern w:val="2"/>
        </w:rPr>
        <w:t xml:space="preserve"> . . .” (Hultgren 83)</w:t>
      </w:r>
    </w:p>
    <w:p w14:paraId="5F6A0543" w14:textId="77777777" w:rsidR="00B6162C" w:rsidRPr="0084084D" w:rsidRDefault="00B6162C" w:rsidP="00274AA2">
      <w:pPr>
        <w:numPr>
          <w:ilvl w:val="3"/>
          <w:numId w:val="80"/>
        </w:numPr>
        <w:rPr>
          <w:kern w:val="2"/>
          <w:sz w:val="20"/>
          <w:szCs w:val="18"/>
        </w:rPr>
      </w:pPr>
      <w:r w:rsidRPr="004E4111">
        <w:rPr>
          <w:kern w:val="2"/>
          <w:sz w:val="20"/>
          <w:szCs w:val="18"/>
        </w:rPr>
        <w:t xml:space="preserve">Drury 142. Schottroff 27-52. Sanders, Jack T. </w:t>
      </w:r>
      <w:r w:rsidRPr="004E4111">
        <w:rPr>
          <w:i/>
          <w:kern w:val="2"/>
          <w:sz w:val="20"/>
          <w:szCs w:val="18"/>
        </w:rPr>
        <w:t>The Jews in Luke-Acts</w:t>
      </w:r>
      <w:r w:rsidRPr="004E4111">
        <w:rPr>
          <w:kern w:val="2"/>
          <w:sz w:val="20"/>
          <w:szCs w:val="18"/>
        </w:rPr>
        <w:t>. Philadelphia: Fortress, 1987. 108</w:t>
      </w:r>
      <w:r>
        <w:rPr>
          <w:kern w:val="2"/>
          <w:sz w:val="20"/>
          <w:szCs w:val="18"/>
        </w:rPr>
        <w:t xml:space="preserve"> (Sanders’s later view; see below)</w:t>
      </w:r>
      <w:r w:rsidRPr="004E4111">
        <w:rPr>
          <w:kern w:val="2"/>
          <w:sz w:val="20"/>
          <w:szCs w:val="18"/>
        </w:rPr>
        <w:t>.</w:t>
      </w:r>
    </w:p>
    <w:p w14:paraId="0158BF60" w14:textId="77777777" w:rsidR="00B6162C" w:rsidRDefault="00B6162C" w:rsidP="00274AA2">
      <w:pPr>
        <w:numPr>
          <w:ilvl w:val="3"/>
          <w:numId w:val="80"/>
        </w:numPr>
        <w:rPr>
          <w:kern w:val="2"/>
        </w:rPr>
      </w:pPr>
      <w:r>
        <w:rPr>
          <w:kern w:val="2"/>
        </w:rPr>
        <w:lastRenderedPageBreak/>
        <w:t xml:space="preserve">They argue from </w:t>
      </w:r>
      <w:r w:rsidRPr="00BF1214">
        <w:rPr>
          <w:kern w:val="2"/>
        </w:rPr>
        <w:t>t</w:t>
      </w:r>
      <w:r>
        <w:rPr>
          <w:kern w:val="2"/>
        </w:rPr>
        <w:t>he parable’s “theo</w:t>
      </w:r>
      <w:r w:rsidRPr="00BF1214">
        <w:rPr>
          <w:kern w:val="2"/>
        </w:rPr>
        <w:t>logical compatibility with that o</w:t>
      </w:r>
      <w:r>
        <w:rPr>
          <w:kern w:val="2"/>
        </w:rPr>
        <w:t>f the Gospel of Luke as a whole . . .” (Hultgren 83)</w:t>
      </w:r>
    </w:p>
    <w:p w14:paraId="44B265CB" w14:textId="1264FD4C" w:rsidR="00B6162C" w:rsidRDefault="00B6162C" w:rsidP="00274AA2">
      <w:pPr>
        <w:numPr>
          <w:ilvl w:val="3"/>
          <w:numId w:val="80"/>
        </w:numPr>
        <w:rPr>
          <w:kern w:val="2"/>
        </w:rPr>
      </w:pPr>
      <w:r w:rsidRPr="00BF1214">
        <w:rPr>
          <w:kern w:val="2"/>
        </w:rPr>
        <w:t>Schottroff</w:t>
      </w:r>
      <w:r>
        <w:rPr>
          <w:kern w:val="2"/>
        </w:rPr>
        <w:t xml:space="preserve"> </w:t>
      </w:r>
      <w:r w:rsidRPr="007F3C19">
        <w:rPr>
          <w:kern w:val="2"/>
          <w:sz w:val="20"/>
          <w:szCs w:val="18"/>
        </w:rPr>
        <w:t>(27-52)</w:t>
      </w:r>
      <w:r w:rsidRPr="00BF1214">
        <w:rPr>
          <w:kern w:val="2"/>
        </w:rPr>
        <w:t xml:space="preserve"> </w:t>
      </w:r>
      <w:r>
        <w:rPr>
          <w:kern w:val="2"/>
        </w:rPr>
        <w:t>says “</w:t>
      </w:r>
      <w:r w:rsidRPr="00BF1214">
        <w:rPr>
          <w:kern w:val="2"/>
        </w:rPr>
        <w:t xml:space="preserve">the parable reflects Lukan </w:t>
      </w:r>
      <w:r>
        <w:rPr>
          <w:kern w:val="2"/>
        </w:rPr>
        <w:t>[</w:t>
      </w:r>
      <w:r w:rsidRPr="00BF1214">
        <w:rPr>
          <w:kern w:val="2"/>
        </w:rPr>
        <w:t>soteriology</w:t>
      </w:r>
      <w:r>
        <w:rPr>
          <w:kern w:val="2"/>
        </w:rPr>
        <w:t>] . . .</w:t>
      </w:r>
      <w:r w:rsidRPr="00BF1214">
        <w:rPr>
          <w:kern w:val="2"/>
        </w:rPr>
        <w:t xml:space="preserve"> She claims that, for Luke, salvation is not possible without repentance, indeed, that salvation is repentance and forgiveness of sins. Then she sees these elements in the parable. </w:t>
      </w:r>
      <w:r>
        <w:rPr>
          <w:kern w:val="2"/>
        </w:rPr>
        <w:t>[But]</w:t>
      </w:r>
      <w:r w:rsidRPr="00BF1214">
        <w:rPr>
          <w:kern w:val="2"/>
        </w:rPr>
        <w:t xml:space="preserve"> it is not clear that the younger son repents </w:t>
      </w:r>
      <w:r>
        <w:rPr>
          <w:kern w:val="2"/>
        </w:rPr>
        <w:t xml:space="preserve">. . . </w:t>
      </w:r>
      <w:r w:rsidRPr="00BF1214">
        <w:rPr>
          <w:kern w:val="2"/>
        </w:rPr>
        <w:t>The father accepts the son on the basis of his own love, not the worthiness of the son.</w:t>
      </w:r>
      <w:r>
        <w:rPr>
          <w:kern w:val="2"/>
        </w:rPr>
        <w:t>”</w:t>
      </w:r>
      <w:r w:rsidRPr="007F3C19">
        <w:rPr>
          <w:kern w:val="2"/>
        </w:rPr>
        <w:t xml:space="preserve"> </w:t>
      </w:r>
      <w:r w:rsidRPr="00F81632">
        <w:rPr>
          <w:kern w:val="2"/>
        </w:rPr>
        <w:t>(Hultgren 83</w:t>
      </w:r>
      <w:r>
        <w:rPr>
          <w:kern w:val="2"/>
        </w:rPr>
        <w:t xml:space="preserve"> n 59)</w:t>
      </w:r>
    </w:p>
    <w:p w14:paraId="0AF80520" w14:textId="77777777" w:rsidR="00B6162C" w:rsidRDefault="00B6162C" w:rsidP="00274AA2">
      <w:pPr>
        <w:numPr>
          <w:ilvl w:val="2"/>
          <w:numId w:val="80"/>
        </w:numPr>
        <w:rPr>
          <w:kern w:val="2"/>
        </w:rPr>
      </w:pPr>
      <w:r>
        <w:rPr>
          <w:kern w:val="2"/>
        </w:rPr>
        <w:t>Some say the parable is partly by Jesus, partly by Luke.</w:t>
      </w:r>
    </w:p>
    <w:p w14:paraId="67E95C89" w14:textId="4755F9F1" w:rsidR="00B6162C" w:rsidRDefault="00B6162C" w:rsidP="00274AA2">
      <w:pPr>
        <w:numPr>
          <w:ilvl w:val="2"/>
          <w:numId w:val="80"/>
        </w:numPr>
        <w:rPr>
          <w:kern w:val="2"/>
        </w:rPr>
      </w:pPr>
      <w:r>
        <w:rPr>
          <w:kern w:val="2"/>
        </w:rPr>
        <w:t xml:space="preserve">Some say </w:t>
      </w:r>
      <w:r w:rsidRPr="00BF1214">
        <w:rPr>
          <w:kern w:val="2"/>
        </w:rPr>
        <w:t xml:space="preserve">Luke </w:t>
      </w:r>
      <w:r>
        <w:rPr>
          <w:kern w:val="2"/>
        </w:rPr>
        <w:t>“</w:t>
      </w:r>
      <w:r w:rsidRPr="00BF1214">
        <w:rPr>
          <w:kern w:val="2"/>
        </w:rPr>
        <w:t>worked with some piec</w:t>
      </w:r>
      <w:r>
        <w:rPr>
          <w:kern w:val="2"/>
        </w:rPr>
        <w:t xml:space="preserve">es of tradition . . . </w:t>
      </w:r>
      <w:r w:rsidRPr="00BF1214">
        <w:rPr>
          <w:kern w:val="2"/>
        </w:rPr>
        <w:t xml:space="preserve">but essentially created the parable himself </w:t>
      </w:r>
      <w:r>
        <w:rPr>
          <w:kern w:val="2"/>
        </w:rPr>
        <w:t>. . .” (Hultgren 83 n 57)</w:t>
      </w:r>
    </w:p>
    <w:p w14:paraId="7E8FF1A5" w14:textId="48626845" w:rsidR="00B6162C" w:rsidRDefault="00B6162C" w:rsidP="00274AA2">
      <w:pPr>
        <w:numPr>
          <w:ilvl w:val="3"/>
          <w:numId w:val="80"/>
        </w:numPr>
        <w:rPr>
          <w:kern w:val="2"/>
        </w:rPr>
      </w:pPr>
      <w:r>
        <w:rPr>
          <w:kern w:val="2"/>
        </w:rPr>
        <w:t xml:space="preserve">Maybe Luke </w:t>
      </w:r>
      <w:r w:rsidRPr="00BF1214">
        <w:rPr>
          <w:kern w:val="2"/>
        </w:rPr>
        <w:t xml:space="preserve">created the parable </w:t>
      </w:r>
      <w:r>
        <w:rPr>
          <w:kern w:val="2"/>
        </w:rPr>
        <w:t xml:space="preserve">using </w:t>
      </w:r>
      <w:r w:rsidRPr="0084084D">
        <w:rPr>
          <w:iCs/>
          <w:kern w:val="2"/>
          <w:szCs w:val="18"/>
        </w:rPr>
        <w:t>two sons</w:t>
      </w:r>
      <w:r w:rsidRPr="00BF1214">
        <w:rPr>
          <w:kern w:val="2"/>
        </w:rPr>
        <w:t xml:space="preserve"> </w:t>
      </w:r>
      <w:r>
        <w:rPr>
          <w:kern w:val="2"/>
        </w:rPr>
        <w:t>(</w:t>
      </w:r>
      <w:r w:rsidRPr="00BF1214">
        <w:rPr>
          <w:kern w:val="2"/>
        </w:rPr>
        <w:t xml:space="preserve">Matt </w:t>
      </w:r>
      <w:r>
        <w:rPr>
          <w:kern w:val="2"/>
        </w:rPr>
        <w:t>21:28-32)</w:t>
      </w:r>
      <w:r w:rsidRPr="00BF1214">
        <w:rPr>
          <w:kern w:val="2"/>
        </w:rPr>
        <w:t xml:space="preserve"> </w:t>
      </w:r>
      <w:r>
        <w:rPr>
          <w:kern w:val="2"/>
        </w:rPr>
        <w:t>“</w:t>
      </w:r>
      <w:r w:rsidRPr="00BF1214">
        <w:rPr>
          <w:kern w:val="2"/>
        </w:rPr>
        <w:t>or something simi</w:t>
      </w:r>
      <w:r>
        <w:rPr>
          <w:kern w:val="2"/>
        </w:rPr>
        <w:t>lar</w:t>
      </w:r>
      <w:r w:rsidRPr="00BF1214">
        <w:rPr>
          <w:kern w:val="2"/>
        </w:rPr>
        <w:t xml:space="preserve"> </w:t>
      </w:r>
      <w:r>
        <w:rPr>
          <w:kern w:val="2"/>
        </w:rPr>
        <w:t>. . .” (Hultgren 83 n 57)</w:t>
      </w:r>
    </w:p>
    <w:p w14:paraId="73364D23" w14:textId="69D3EEAB" w:rsidR="00B6162C" w:rsidRDefault="00B6162C" w:rsidP="00274AA2">
      <w:pPr>
        <w:numPr>
          <w:ilvl w:val="4"/>
          <w:numId w:val="80"/>
        </w:numPr>
        <w:rPr>
          <w:kern w:val="2"/>
          <w:sz w:val="20"/>
          <w:szCs w:val="18"/>
        </w:rPr>
      </w:pPr>
      <w:r w:rsidRPr="00CD25EC">
        <w:rPr>
          <w:kern w:val="2"/>
          <w:sz w:val="20"/>
          <w:szCs w:val="18"/>
        </w:rPr>
        <w:t xml:space="preserve">Goulder, Michael D. </w:t>
      </w:r>
      <w:r w:rsidRPr="00CD25EC">
        <w:rPr>
          <w:i/>
          <w:kern w:val="2"/>
          <w:sz w:val="20"/>
          <w:szCs w:val="18"/>
        </w:rPr>
        <w:t>Luke</w:t>
      </w:r>
      <w:r w:rsidRPr="00CD25EC">
        <w:rPr>
          <w:kern w:val="2"/>
          <w:sz w:val="20"/>
          <w:szCs w:val="18"/>
        </w:rPr>
        <w:t xml:space="preserve">: </w:t>
      </w:r>
      <w:r w:rsidRPr="00CD25EC">
        <w:rPr>
          <w:i/>
          <w:kern w:val="2"/>
          <w:sz w:val="20"/>
          <w:szCs w:val="18"/>
        </w:rPr>
        <w:t>A New Paradigm</w:t>
      </w:r>
      <w:r w:rsidRPr="00CD25EC">
        <w:rPr>
          <w:kern w:val="2"/>
          <w:sz w:val="20"/>
          <w:szCs w:val="18"/>
        </w:rPr>
        <w:t>. 2 vols. Sh</w:t>
      </w:r>
      <w:r>
        <w:rPr>
          <w:kern w:val="2"/>
          <w:sz w:val="20"/>
          <w:szCs w:val="18"/>
        </w:rPr>
        <w:t xml:space="preserve">effield: JSOT, 1989. </w:t>
      </w:r>
      <w:r w:rsidR="00494587" w:rsidRPr="00F64F6E">
        <w:rPr>
          <w:kern w:val="2"/>
          <w:sz w:val="20"/>
          <w:szCs w:val="18"/>
        </w:rPr>
        <w:t>2</w:t>
      </w:r>
      <w:r w:rsidR="00494587">
        <w:rPr>
          <w:kern w:val="2"/>
          <w:sz w:val="20"/>
          <w:szCs w:val="18"/>
        </w:rPr>
        <w:t>.</w:t>
      </w:r>
      <w:r>
        <w:rPr>
          <w:kern w:val="2"/>
          <w:sz w:val="20"/>
          <w:szCs w:val="18"/>
        </w:rPr>
        <w:t>609-14.</w:t>
      </w:r>
    </w:p>
    <w:p w14:paraId="053A1DD9" w14:textId="77777777" w:rsidR="00B6162C" w:rsidRDefault="00B6162C" w:rsidP="00274AA2">
      <w:pPr>
        <w:numPr>
          <w:ilvl w:val="4"/>
          <w:numId w:val="80"/>
        </w:numPr>
        <w:rPr>
          <w:kern w:val="2"/>
          <w:sz w:val="20"/>
          <w:szCs w:val="18"/>
        </w:rPr>
      </w:pPr>
      <w:r w:rsidRPr="00CD25EC">
        <w:rPr>
          <w:kern w:val="2"/>
          <w:sz w:val="20"/>
          <w:szCs w:val="18"/>
        </w:rPr>
        <w:t xml:space="preserve">van Goudoever, J. “The Place of Israel in Luke’s Gospel.” </w:t>
      </w:r>
      <w:r w:rsidRPr="00CD25EC">
        <w:rPr>
          <w:i/>
          <w:kern w:val="2"/>
          <w:sz w:val="20"/>
          <w:szCs w:val="18"/>
        </w:rPr>
        <w:t>NovT</w:t>
      </w:r>
      <w:r w:rsidRPr="00CD25EC">
        <w:rPr>
          <w:iCs/>
          <w:kern w:val="2"/>
          <w:sz w:val="20"/>
          <w:szCs w:val="18"/>
        </w:rPr>
        <w:t xml:space="preserve"> </w:t>
      </w:r>
      <w:r w:rsidRPr="00CD25EC">
        <w:rPr>
          <w:kern w:val="2"/>
          <w:sz w:val="20"/>
          <w:szCs w:val="18"/>
        </w:rPr>
        <w:t>8 (1966): 121.</w:t>
      </w:r>
    </w:p>
    <w:p w14:paraId="2197B120" w14:textId="6D5CE301" w:rsidR="00B6162C" w:rsidRDefault="00B6162C" w:rsidP="00274AA2">
      <w:pPr>
        <w:numPr>
          <w:ilvl w:val="4"/>
          <w:numId w:val="80"/>
        </w:numPr>
        <w:rPr>
          <w:kern w:val="2"/>
          <w:sz w:val="20"/>
          <w:szCs w:val="18"/>
        </w:rPr>
      </w:pPr>
      <w:r w:rsidRPr="00CD25EC">
        <w:rPr>
          <w:kern w:val="2"/>
          <w:sz w:val="20"/>
          <w:szCs w:val="18"/>
        </w:rPr>
        <w:t xml:space="preserve">Räisänen </w:t>
      </w:r>
      <w:r>
        <w:rPr>
          <w:kern w:val="2"/>
          <w:sz w:val="20"/>
          <w:szCs w:val="18"/>
        </w:rPr>
        <w:t>(</w:t>
      </w:r>
      <w:r w:rsidR="00494587" w:rsidRPr="00F64F6E">
        <w:rPr>
          <w:kern w:val="2"/>
          <w:sz w:val="20"/>
          <w:szCs w:val="18"/>
        </w:rPr>
        <w:t>2</w:t>
      </w:r>
      <w:r w:rsidR="00494587">
        <w:rPr>
          <w:kern w:val="2"/>
          <w:sz w:val="20"/>
          <w:szCs w:val="18"/>
        </w:rPr>
        <w:t>.</w:t>
      </w:r>
      <w:r>
        <w:rPr>
          <w:kern w:val="2"/>
          <w:sz w:val="20"/>
          <w:szCs w:val="18"/>
        </w:rPr>
        <w:t>1631, 16</w:t>
      </w:r>
      <w:r w:rsidRPr="00CD25EC">
        <w:rPr>
          <w:kern w:val="2"/>
          <w:sz w:val="20"/>
          <w:szCs w:val="18"/>
        </w:rPr>
        <w:t>36</w:t>
      </w:r>
      <w:r>
        <w:rPr>
          <w:kern w:val="2"/>
          <w:sz w:val="20"/>
          <w:szCs w:val="18"/>
        </w:rPr>
        <w:t>)</w:t>
      </w:r>
      <w:r w:rsidRPr="00CD25EC">
        <w:rPr>
          <w:kern w:val="2"/>
          <w:sz w:val="20"/>
          <w:szCs w:val="18"/>
        </w:rPr>
        <w:t xml:space="preserve"> </w:t>
      </w:r>
      <w:r>
        <w:rPr>
          <w:kern w:val="2"/>
          <w:sz w:val="20"/>
          <w:szCs w:val="18"/>
        </w:rPr>
        <w:t xml:space="preserve">and </w:t>
      </w:r>
      <w:r w:rsidRPr="004E4111">
        <w:rPr>
          <w:kern w:val="2"/>
          <w:sz w:val="20"/>
          <w:szCs w:val="18"/>
        </w:rPr>
        <w:t>Sanders</w:t>
      </w:r>
      <w:r>
        <w:rPr>
          <w:kern w:val="2"/>
          <w:sz w:val="20"/>
          <w:szCs w:val="18"/>
        </w:rPr>
        <w:t xml:space="preserve"> (</w:t>
      </w:r>
      <w:r w:rsidRPr="004E4111">
        <w:rPr>
          <w:i/>
          <w:kern w:val="2"/>
          <w:sz w:val="20"/>
          <w:szCs w:val="18"/>
        </w:rPr>
        <w:t>Jews in Luke-Acts</w:t>
      </w:r>
      <w:r w:rsidRPr="004E4111">
        <w:rPr>
          <w:kern w:val="2"/>
          <w:sz w:val="20"/>
          <w:szCs w:val="18"/>
        </w:rPr>
        <w:t xml:space="preserve"> 108</w:t>
      </w:r>
      <w:r>
        <w:rPr>
          <w:kern w:val="2"/>
          <w:sz w:val="20"/>
          <w:szCs w:val="18"/>
        </w:rPr>
        <w:t>)</w:t>
      </w:r>
      <w:r w:rsidRPr="004E4111">
        <w:rPr>
          <w:kern w:val="2"/>
          <w:sz w:val="20"/>
          <w:szCs w:val="18"/>
        </w:rPr>
        <w:t xml:space="preserve"> </w:t>
      </w:r>
      <w:r>
        <w:rPr>
          <w:kern w:val="2"/>
          <w:sz w:val="20"/>
          <w:szCs w:val="18"/>
        </w:rPr>
        <w:t xml:space="preserve">says it is </w:t>
      </w:r>
      <w:r w:rsidRPr="00CD25EC">
        <w:rPr>
          <w:kern w:val="2"/>
          <w:sz w:val="20"/>
          <w:szCs w:val="18"/>
        </w:rPr>
        <w:t>a possibility.</w:t>
      </w:r>
    </w:p>
    <w:p w14:paraId="5372E14E" w14:textId="0246F11E" w:rsidR="00B6162C" w:rsidRPr="0084084D" w:rsidRDefault="00B6162C" w:rsidP="00274AA2">
      <w:pPr>
        <w:numPr>
          <w:ilvl w:val="4"/>
          <w:numId w:val="80"/>
        </w:numPr>
        <w:rPr>
          <w:kern w:val="2"/>
          <w:sz w:val="20"/>
          <w:szCs w:val="18"/>
        </w:rPr>
      </w:pPr>
      <w:r w:rsidRPr="006661E4">
        <w:rPr>
          <w:kern w:val="2"/>
          <w:sz w:val="20"/>
          <w:szCs w:val="18"/>
        </w:rPr>
        <w:t>Gundry (</w:t>
      </w:r>
      <w:r w:rsidRPr="00C80826">
        <w:rPr>
          <w:i/>
          <w:kern w:val="2"/>
          <w:sz w:val="20"/>
          <w:szCs w:val="18"/>
        </w:rPr>
        <w:t>Matthew</w:t>
      </w:r>
      <w:r>
        <w:rPr>
          <w:kern w:val="2"/>
          <w:sz w:val="20"/>
          <w:szCs w:val="18"/>
        </w:rPr>
        <w:t xml:space="preserve"> </w:t>
      </w:r>
      <w:r w:rsidRPr="006661E4">
        <w:rPr>
          <w:kern w:val="2"/>
          <w:sz w:val="20"/>
          <w:szCs w:val="18"/>
        </w:rPr>
        <w:t xml:space="preserve">422) suggests Matthew composed </w:t>
      </w:r>
      <w:r>
        <w:rPr>
          <w:kern w:val="2"/>
          <w:sz w:val="20"/>
          <w:szCs w:val="18"/>
        </w:rPr>
        <w:t xml:space="preserve">two sons </w:t>
      </w:r>
      <w:r w:rsidRPr="006661E4">
        <w:rPr>
          <w:kern w:val="2"/>
          <w:sz w:val="20"/>
          <w:szCs w:val="18"/>
        </w:rPr>
        <w:t>as a “counterpart” to prodigal son. (Hultgren 224 n 21)</w:t>
      </w:r>
    </w:p>
    <w:p w14:paraId="793A4E84" w14:textId="77777777" w:rsidR="00B6162C" w:rsidRDefault="00B6162C" w:rsidP="00274AA2">
      <w:pPr>
        <w:numPr>
          <w:ilvl w:val="4"/>
          <w:numId w:val="80"/>
        </w:numPr>
        <w:rPr>
          <w:kern w:val="2"/>
        </w:rPr>
      </w:pPr>
      <w:r>
        <w:rPr>
          <w:kern w:val="2"/>
        </w:rPr>
        <w:t>Both parables are “</w:t>
      </w:r>
      <w:r w:rsidRPr="009370DA">
        <w:rPr>
          <w:kern w:val="2"/>
        </w:rPr>
        <w:t>stories of a father and his tw</w:t>
      </w:r>
      <w:r>
        <w:rPr>
          <w:kern w:val="2"/>
        </w:rPr>
        <w:t>o sons . . .” (Hultgren 224)</w:t>
      </w:r>
    </w:p>
    <w:p w14:paraId="4CE30E58" w14:textId="77777777" w:rsidR="00B6162C" w:rsidRDefault="00B6162C" w:rsidP="00274AA2">
      <w:pPr>
        <w:numPr>
          <w:ilvl w:val="4"/>
          <w:numId w:val="80"/>
        </w:numPr>
        <w:rPr>
          <w:kern w:val="2"/>
        </w:rPr>
      </w:pPr>
      <w:r>
        <w:rPr>
          <w:kern w:val="2"/>
        </w:rPr>
        <w:t>But, “</w:t>
      </w:r>
      <w:r w:rsidRPr="009370DA">
        <w:rPr>
          <w:kern w:val="2"/>
        </w:rPr>
        <w:t>the responses of the sons</w:t>
      </w:r>
      <w:r>
        <w:rPr>
          <w:kern w:val="2"/>
        </w:rPr>
        <w:t xml:space="preserve"> [are different]</w:t>
      </w:r>
      <w:r w:rsidRPr="009370DA">
        <w:rPr>
          <w:kern w:val="2"/>
        </w:rPr>
        <w:t>. If the first son in Matthew’s parable is assumed to be the oldest, his initial insolence does not correspond to the always deferential older son in Luke’s parable.</w:t>
      </w:r>
      <w:r>
        <w:rPr>
          <w:kern w:val="2"/>
        </w:rPr>
        <w:t>” (Hultgren 224)</w:t>
      </w:r>
    </w:p>
    <w:p w14:paraId="3DAA317E" w14:textId="77777777" w:rsidR="00B6162C" w:rsidRDefault="00B6162C" w:rsidP="00274AA2">
      <w:pPr>
        <w:numPr>
          <w:ilvl w:val="4"/>
          <w:numId w:val="80"/>
        </w:numPr>
        <w:rPr>
          <w:kern w:val="2"/>
        </w:rPr>
      </w:pPr>
      <w:r>
        <w:rPr>
          <w:kern w:val="2"/>
        </w:rPr>
        <w:t>“</w:t>
      </w:r>
      <w:r w:rsidRPr="009370DA">
        <w:rPr>
          <w:kern w:val="2"/>
        </w:rPr>
        <w:t>Surely Jesus could have spoken parables concerning fathers and sons on more than one occasion.</w:t>
      </w:r>
      <w:r>
        <w:rPr>
          <w:kern w:val="2"/>
        </w:rPr>
        <w:t>” (Hultgren 224)</w:t>
      </w:r>
    </w:p>
    <w:p w14:paraId="45397B5A" w14:textId="77777777" w:rsidR="00B6162C" w:rsidRDefault="00B6162C" w:rsidP="00274AA2">
      <w:pPr>
        <w:numPr>
          <w:ilvl w:val="4"/>
          <w:numId w:val="80"/>
        </w:numPr>
        <w:rPr>
          <w:kern w:val="2"/>
        </w:rPr>
      </w:pPr>
      <w:r>
        <w:rPr>
          <w:kern w:val="2"/>
        </w:rPr>
        <w:t>“</w:t>
      </w:r>
      <w:r w:rsidRPr="009370DA">
        <w:rPr>
          <w:kern w:val="2"/>
        </w:rPr>
        <w:t>Occasionally it is suggested that this parable was the basis for the Parable of the Prodigal Son (Luke 15:11-32). In spite of their similarity in narrating stories of a father and his two sons, there is no basis for the suggestion. The most obvious difference between them, at a fundamental structural level, is apparent in the responses of the sons. If the first son in Matthew’s parable is assumed to be the oldest, his initial insolence does not correspond to the always deferential older son in Luke’s parable. Surely Jesus could have spoken parables concerning fathers and sons on more than one occasion.</w:t>
      </w:r>
      <w:r>
        <w:rPr>
          <w:kern w:val="2"/>
        </w:rPr>
        <w:t>” (Hultgren 224)</w:t>
      </w:r>
    </w:p>
    <w:p w14:paraId="493DF799" w14:textId="769CBB66" w:rsidR="00B6162C" w:rsidRDefault="00B6162C" w:rsidP="00274AA2">
      <w:pPr>
        <w:numPr>
          <w:ilvl w:val="3"/>
          <w:numId w:val="80"/>
        </w:numPr>
        <w:rPr>
          <w:kern w:val="2"/>
        </w:rPr>
      </w:pPr>
      <w:r>
        <w:rPr>
          <w:kern w:val="2"/>
        </w:rPr>
        <w:t>Some say Jesus created the parable up to the prodigal’s return (</w:t>
      </w:r>
      <w:r w:rsidRPr="00BF1214">
        <w:rPr>
          <w:kern w:val="2"/>
        </w:rPr>
        <w:t>15:11-24</w:t>
      </w:r>
      <w:r>
        <w:rPr>
          <w:kern w:val="2"/>
        </w:rPr>
        <w:t>),</w:t>
      </w:r>
      <w:r w:rsidRPr="00BF1214">
        <w:rPr>
          <w:kern w:val="2"/>
        </w:rPr>
        <w:t xml:space="preserve"> </w:t>
      </w:r>
      <w:r>
        <w:rPr>
          <w:kern w:val="2"/>
        </w:rPr>
        <w:t>but the elder son</w:t>
      </w:r>
      <w:r w:rsidRPr="00BF1214">
        <w:rPr>
          <w:kern w:val="2"/>
        </w:rPr>
        <w:t xml:space="preserve"> </w:t>
      </w:r>
      <w:r>
        <w:rPr>
          <w:kern w:val="2"/>
        </w:rPr>
        <w:t>(</w:t>
      </w:r>
      <w:r w:rsidRPr="00BF1214">
        <w:rPr>
          <w:kern w:val="2"/>
        </w:rPr>
        <w:t>15:25-32</w:t>
      </w:r>
      <w:r>
        <w:rPr>
          <w:kern w:val="2"/>
        </w:rPr>
        <w:t>)</w:t>
      </w:r>
      <w:r w:rsidRPr="00BF1214">
        <w:rPr>
          <w:kern w:val="2"/>
        </w:rPr>
        <w:t xml:space="preserve"> was </w:t>
      </w:r>
      <w:r>
        <w:rPr>
          <w:kern w:val="2"/>
        </w:rPr>
        <w:t>created “</w:t>
      </w:r>
      <w:r w:rsidRPr="00BF1214">
        <w:rPr>
          <w:kern w:val="2"/>
        </w:rPr>
        <w:t xml:space="preserve">by Luke or a predecessor </w:t>
      </w:r>
      <w:r>
        <w:rPr>
          <w:kern w:val="2"/>
        </w:rPr>
        <w:t xml:space="preserve">. . .” </w:t>
      </w:r>
      <w:r w:rsidRPr="0084084D">
        <w:rPr>
          <w:kern w:val="2"/>
          <w:sz w:val="20"/>
          <w:szCs w:val="18"/>
        </w:rPr>
        <w:t>(</w:t>
      </w:r>
      <w:r w:rsidRPr="004E4111">
        <w:rPr>
          <w:kern w:val="2"/>
          <w:sz w:val="20"/>
          <w:szCs w:val="18"/>
        </w:rPr>
        <w:t>Sanders 433-38</w:t>
      </w:r>
      <w:r>
        <w:rPr>
          <w:kern w:val="2"/>
          <w:sz w:val="20"/>
          <w:szCs w:val="18"/>
        </w:rPr>
        <w:t xml:space="preserve">; this is his </w:t>
      </w:r>
      <w:r w:rsidRPr="004E4111">
        <w:rPr>
          <w:kern w:val="2"/>
          <w:sz w:val="20"/>
          <w:szCs w:val="18"/>
        </w:rPr>
        <w:t>“earlier view</w:t>
      </w:r>
      <w:r>
        <w:rPr>
          <w:kern w:val="2"/>
          <w:sz w:val="20"/>
          <w:szCs w:val="18"/>
        </w:rPr>
        <w:t>,” 83 n 57.</w:t>
      </w:r>
      <w:r w:rsidRPr="0084084D">
        <w:rPr>
          <w:kern w:val="2"/>
          <w:sz w:val="20"/>
          <w:szCs w:val="18"/>
        </w:rPr>
        <w:t>)</w:t>
      </w:r>
      <w:r w:rsidRPr="005D3942">
        <w:rPr>
          <w:kern w:val="2"/>
        </w:rPr>
        <w:t xml:space="preserve"> (Hultgren 83)</w:t>
      </w:r>
    </w:p>
    <w:p w14:paraId="6950827E" w14:textId="77777777" w:rsidR="00B6162C" w:rsidRDefault="00B6162C" w:rsidP="00274AA2">
      <w:pPr>
        <w:numPr>
          <w:ilvl w:val="2"/>
          <w:numId w:val="80"/>
        </w:numPr>
        <w:rPr>
          <w:kern w:val="2"/>
        </w:rPr>
      </w:pPr>
      <w:r>
        <w:rPr>
          <w:kern w:val="2"/>
        </w:rPr>
        <w:t>Most say the parable is from Jesus</w:t>
      </w:r>
      <w:r w:rsidRPr="00BF1214">
        <w:rPr>
          <w:kern w:val="2"/>
        </w:rPr>
        <w:t>.</w:t>
      </w:r>
      <w:r>
        <w:rPr>
          <w:kern w:val="2"/>
        </w:rPr>
        <w:t xml:space="preserve"> (Hultgren 83)</w:t>
      </w:r>
    </w:p>
    <w:p w14:paraId="50AB1AC7" w14:textId="0213B9F6" w:rsidR="00B6162C" w:rsidRPr="00F81632" w:rsidRDefault="00B6162C" w:rsidP="00274AA2">
      <w:pPr>
        <w:numPr>
          <w:ilvl w:val="3"/>
          <w:numId w:val="80"/>
        </w:numPr>
        <w:rPr>
          <w:kern w:val="2"/>
          <w:sz w:val="20"/>
          <w:szCs w:val="18"/>
        </w:rPr>
      </w:pPr>
      <w:r w:rsidRPr="00F81632">
        <w:rPr>
          <w:kern w:val="2"/>
          <w:sz w:val="20"/>
          <w:szCs w:val="18"/>
        </w:rPr>
        <w:t xml:space="preserve">Fitzmyer 1085; </w:t>
      </w:r>
      <w:r w:rsidRPr="005E4C1E">
        <w:rPr>
          <w:kern w:val="2"/>
          <w:sz w:val="20"/>
          <w:szCs w:val="18"/>
        </w:rPr>
        <w:t xml:space="preserve">Hendrickx 150; </w:t>
      </w:r>
      <w:r w:rsidRPr="001375BF">
        <w:rPr>
          <w:kern w:val="2"/>
          <w:sz w:val="20"/>
          <w:szCs w:val="18"/>
        </w:rPr>
        <w:t xml:space="preserve">Jeremias 128-32; Jülicher </w:t>
      </w:r>
      <w:r w:rsidR="00494587" w:rsidRPr="00F64F6E">
        <w:rPr>
          <w:kern w:val="2"/>
          <w:sz w:val="20"/>
          <w:szCs w:val="18"/>
        </w:rPr>
        <w:t>2</w:t>
      </w:r>
      <w:r w:rsidR="00494587">
        <w:rPr>
          <w:kern w:val="2"/>
          <w:sz w:val="20"/>
          <w:szCs w:val="18"/>
        </w:rPr>
        <w:t>.</w:t>
      </w:r>
      <w:r w:rsidRPr="001375BF">
        <w:rPr>
          <w:kern w:val="2"/>
          <w:sz w:val="20"/>
          <w:szCs w:val="18"/>
        </w:rPr>
        <w:t xml:space="preserve">333-65; </w:t>
      </w:r>
      <w:r w:rsidRPr="005E4C1E">
        <w:rPr>
          <w:kern w:val="2"/>
          <w:sz w:val="20"/>
          <w:szCs w:val="18"/>
        </w:rPr>
        <w:t xml:space="preserve">Lambrecht </w:t>
      </w:r>
      <w:r w:rsidRPr="005E4C1E">
        <w:rPr>
          <w:i/>
          <w:kern w:val="2"/>
          <w:sz w:val="20"/>
          <w:szCs w:val="18"/>
        </w:rPr>
        <w:t>Astonished</w:t>
      </w:r>
      <w:r w:rsidRPr="005E4C1E">
        <w:rPr>
          <w:kern w:val="2"/>
          <w:sz w:val="20"/>
          <w:szCs w:val="18"/>
        </w:rPr>
        <w:t xml:space="preserve"> 46-49; </w:t>
      </w:r>
      <w:r w:rsidRPr="00F81632">
        <w:rPr>
          <w:kern w:val="2"/>
          <w:sz w:val="20"/>
          <w:szCs w:val="18"/>
        </w:rPr>
        <w:t xml:space="preserve">Marshall 605-06. </w:t>
      </w:r>
      <w:r w:rsidRPr="005E4C1E">
        <w:rPr>
          <w:kern w:val="2"/>
          <w:sz w:val="20"/>
          <w:szCs w:val="18"/>
        </w:rPr>
        <w:t xml:space="preserve">Aus 465-69; </w:t>
      </w:r>
      <w:r w:rsidRPr="00F81632">
        <w:rPr>
          <w:kern w:val="2"/>
          <w:sz w:val="20"/>
          <w:szCs w:val="18"/>
        </w:rPr>
        <w:t xml:space="preserve">Borsch 45-46; Bovon 452; Broer 459-60; Carlston “Reminiscence” 368-90; Jeremias “Tradition” 172-89; O’Rourke 431-33; </w:t>
      </w:r>
      <w:r w:rsidRPr="005E4C1E">
        <w:rPr>
          <w:kern w:val="2"/>
          <w:sz w:val="20"/>
          <w:szCs w:val="18"/>
        </w:rPr>
        <w:t xml:space="preserve">Rengstorf 61-62; </w:t>
      </w:r>
      <w:r w:rsidRPr="00F81632">
        <w:rPr>
          <w:kern w:val="2"/>
          <w:sz w:val="20"/>
          <w:szCs w:val="18"/>
        </w:rPr>
        <w:t>Schnider 87-88.</w:t>
      </w:r>
    </w:p>
    <w:p w14:paraId="4F2F1990" w14:textId="75CE3E67" w:rsidR="00B6162C" w:rsidRDefault="00B6162C" w:rsidP="00274AA2">
      <w:pPr>
        <w:numPr>
          <w:ilvl w:val="3"/>
          <w:numId w:val="80"/>
        </w:numPr>
        <w:rPr>
          <w:kern w:val="2"/>
          <w:sz w:val="20"/>
          <w:szCs w:val="18"/>
        </w:rPr>
      </w:pPr>
      <w:r w:rsidRPr="005E4C1E">
        <w:rPr>
          <w:kern w:val="2"/>
          <w:sz w:val="20"/>
          <w:szCs w:val="18"/>
        </w:rPr>
        <w:t>Funk 356-57 (pink = “Jesus probably said something like this”)</w:t>
      </w:r>
      <w:r>
        <w:rPr>
          <w:kern w:val="2"/>
          <w:sz w:val="20"/>
          <w:szCs w:val="18"/>
        </w:rPr>
        <w:t>. (Hultgren 83 n 61)</w:t>
      </w:r>
    </w:p>
    <w:p w14:paraId="5CF477E9" w14:textId="77777777" w:rsidR="00B6162C" w:rsidRPr="00F81632" w:rsidRDefault="00B6162C" w:rsidP="00274AA2">
      <w:pPr>
        <w:numPr>
          <w:ilvl w:val="3"/>
          <w:numId w:val="80"/>
        </w:numPr>
        <w:rPr>
          <w:kern w:val="2"/>
          <w:sz w:val="20"/>
          <w:szCs w:val="18"/>
        </w:rPr>
      </w:pPr>
      <w:r w:rsidRPr="00F81632">
        <w:rPr>
          <w:kern w:val="2"/>
          <w:sz w:val="20"/>
          <w:szCs w:val="18"/>
        </w:rPr>
        <w:t xml:space="preserve">Jeremias, Joachim. </w:t>
      </w:r>
      <w:r w:rsidRPr="00F81632">
        <w:rPr>
          <w:i/>
          <w:kern w:val="2"/>
          <w:sz w:val="20"/>
          <w:szCs w:val="18"/>
        </w:rPr>
        <w:t>Die Sprache des Lukasevangeliums</w:t>
      </w:r>
      <w:r w:rsidRPr="00F81632">
        <w:rPr>
          <w:kern w:val="2"/>
          <w:sz w:val="20"/>
          <w:szCs w:val="18"/>
        </w:rPr>
        <w:t xml:space="preserve">: </w:t>
      </w:r>
      <w:r w:rsidRPr="00F81632">
        <w:rPr>
          <w:i/>
          <w:kern w:val="2"/>
          <w:sz w:val="20"/>
          <w:szCs w:val="18"/>
        </w:rPr>
        <w:t>Redaktion und Tradition im Nicht-Markusstoff des dritten Evangeliums</w:t>
      </w:r>
      <w:r w:rsidRPr="00F81632">
        <w:rPr>
          <w:kern w:val="2"/>
          <w:sz w:val="20"/>
          <w:szCs w:val="18"/>
        </w:rPr>
        <w:t>. MeyerK. Göttingen: Vandenhoeck &amp; Ruprecht, 1980. 248-55.</w:t>
      </w:r>
    </w:p>
    <w:p w14:paraId="29A9143E" w14:textId="043CDA0D" w:rsidR="00B6162C" w:rsidRDefault="00B6162C" w:rsidP="00274AA2">
      <w:pPr>
        <w:numPr>
          <w:ilvl w:val="3"/>
          <w:numId w:val="80"/>
        </w:numPr>
        <w:rPr>
          <w:kern w:val="2"/>
        </w:rPr>
      </w:pPr>
      <w:r>
        <w:rPr>
          <w:kern w:val="2"/>
        </w:rPr>
        <w:t>Hofius</w:t>
      </w:r>
      <w:r w:rsidRPr="00BF1214">
        <w:rPr>
          <w:kern w:val="2"/>
        </w:rPr>
        <w:t xml:space="preserve"> </w:t>
      </w:r>
      <w:r w:rsidRPr="001375BF">
        <w:rPr>
          <w:kern w:val="2"/>
          <w:sz w:val="20"/>
          <w:szCs w:val="18"/>
        </w:rPr>
        <w:t>(240-48)</w:t>
      </w:r>
      <w:r w:rsidRPr="00BF1214">
        <w:rPr>
          <w:kern w:val="2"/>
        </w:rPr>
        <w:t xml:space="preserve"> </w:t>
      </w:r>
      <w:r>
        <w:rPr>
          <w:kern w:val="2"/>
        </w:rPr>
        <w:t>says “</w:t>
      </w:r>
      <w:r w:rsidRPr="00BF1214">
        <w:rPr>
          <w:kern w:val="2"/>
        </w:rPr>
        <w:t>that several expressions in the parable are based on the MT rather than the LXX, indicating pre-Lukan authorship and pointing to an original narrator who made use of the Hebrew OT (which he takes to be Jesus).</w:t>
      </w:r>
      <w:r>
        <w:rPr>
          <w:kern w:val="2"/>
        </w:rPr>
        <w:t xml:space="preserve">” (Hultgren </w:t>
      </w:r>
      <w:r>
        <w:rPr>
          <w:kern w:val="2"/>
        </w:rPr>
        <w:lastRenderedPageBreak/>
        <w:t>83 n 60)</w:t>
      </w:r>
    </w:p>
    <w:p w14:paraId="567A45E5" w14:textId="77777777" w:rsidR="00B6162C" w:rsidRDefault="00B6162C" w:rsidP="00274AA2">
      <w:pPr>
        <w:numPr>
          <w:ilvl w:val="3"/>
          <w:numId w:val="80"/>
        </w:numPr>
        <w:rPr>
          <w:kern w:val="2"/>
        </w:rPr>
      </w:pPr>
      <w:r w:rsidRPr="00BF1214">
        <w:rPr>
          <w:kern w:val="2"/>
        </w:rPr>
        <w:t xml:space="preserve">While </w:t>
      </w:r>
      <w:r>
        <w:rPr>
          <w:kern w:val="2"/>
        </w:rPr>
        <w:t>“</w:t>
      </w:r>
      <w:r w:rsidRPr="00BF1214">
        <w:rPr>
          <w:kern w:val="2"/>
        </w:rPr>
        <w:t>there are Lukan stylistic touches to the whole of 15:11-32, the essentials of what is there can be attributed to pre-Lukan tradition.</w:t>
      </w:r>
      <w:r>
        <w:rPr>
          <w:kern w:val="2"/>
        </w:rPr>
        <w:t>” (Hultgren 83)</w:t>
      </w:r>
    </w:p>
    <w:p w14:paraId="2BD844F3" w14:textId="77777777" w:rsidR="00B6162C" w:rsidRDefault="00B6162C" w:rsidP="00274AA2">
      <w:pPr>
        <w:numPr>
          <w:ilvl w:val="3"/>
          <w:numId w:val="80"/>
        </w:numPr>
        <w:rPr>
          <w:kern w:val="2"/>
        </w:rPr>
      </w:pPr>
      <w:r>
        <w:rPr>
          <w:kern w:val="2"/>
        </w:rPr>
        <w:t xml:space="preserve">“. . . </w:t>
      </w:r>
      <w:r w:rsidRPr="00BF1214">
        <w:rPr>
          <w:kern w:val="2"/>
        </w:rPr>
        <w:t>it is difficult to imagine that the parable came from anyone but Jesus</w:t>
      </w:r>
      <w:r>
        <w:rPr>
          <w:kern w:val="2"/>
        </w:rPr>
        <w:t xml:space="preserve"> . . .” (Hultgren 84)</w:t>
      </w:r>
    </w:p>
    <w:p w14:paraId="22D9E131" w14:textId="77777777" w:rsidR="00B6162C" w:rsidRDefault="00B6162C" w:rsidP="00274AA2">
      <w:pPr>
        <w:numPr>
          <w:ilvl w:val="4"/>
          <w:numId w:val="80"/>
        </w:numPr>
        <w:rPr>
          <w:kern w:val="2"/>
        </w:rPr>
      </w:pPr>
      <w:r>
        <w:rPr>
          <w:kern w:val="2"/>
        </w:rPr>
        <w:t>“</w:t>
      </w:r>
      <w:r w:rsidRPr="00BF1214">
        <w:rPr>
          <w:kern w:val="2"/>
        </w:rPr>
        <w:t>Both the structure and the theology of the parable are very similar to that of the Wor</w:t>
      </w:r>
      <w:r>
        <w:rPr>
          <w:kern w:val="2"/>
        </w:rPr>
        <w:t>kers in the Vineyard (Matt 20:1-1</w:t>
      </w:r>
      <w:r w:rsidRPr="00BF1214">
        <w:rPr>
          <w:kern w:val="2"/>
        </w:rPr>
        <w:t>6), which cannot be attributed to Luke.</w:t>
      </w:r>
      <w:r>
        <w:rPr>
          <w:kern w:val="2"/>
        </w:rPr>
        <w:t>”</w:t>
      </w:r>
      <w:r w:rsidRPr="004B0B5B">
        <w:rPr>
          <w:kern w:val="2"/>
          <w:sz w:val="20"/>
          <w:szCs w:val="18"/>
        </w:rPr>
        <w:t xml:space="preserve"> </w:t>
      </w:r>
      <w:r w:rsidRPr="005E4C1E">
        <w:rPr>
          <w:kern w:val="2"/>
          <w:sz w:val="20"/>
          <w:szCs w:val="18"/>
        </w:rPr>
        <w:t xml:space="preserve">(Pokorny 180-81. Nygren, Anders. </w:t>
      </w:r>
      <w:r w:rsidRPr="005E4C1E">
        <w:rPr>
          <w:i/>
          <w:kern w:val="2"/>
          <w:sz w:val="20"/>
          <w:szCs w:val="18"/>
        </w:rPr>
        <w:t>Agape and Eros</w:t>
      </w:r>
      <w:r w:rsidRPr="005E4C1E">
        <w:rPr>
          <w:kern w:val="2"/>
          <w:sz w:val="20"/>
          <w:szCs w:val="18"/>
        </w:rPr>
        <w:t>. Philadelphia: Westminster, 1953. 81-91.)</w:t>
      </w:r>
      <w:r>
        <w:rPr>
          <w:kern w:val="2"/>
        </w:rPr>
        <w:t xml:space="preserve"> (Hultgren 84)</w:t>
      </w:r>
    </w:p>
    <w:p w14:paraId="1BA0D026" w14:textId="77777777" w:rsidR="00B6162C" w:rsidRDefault="00B6162C" w:rsidP="00274AA2">
      <w:pPr>
        <w:numPr>
          <w:ilvl w:val="4"/>
          <w:numId w:val="80"/>
        </w:numPr>
        <w:rPr>
          <w:kern w:val="2"/>
        </w:rPr>
      </w:pPr>
      <w:r>
        <w:rPr>
          <w:kern w:val="2"/>
        </w:rPr>
        <w:t>“</w:t>
      </w:r>
      <w:r w:rsidRPr="00BF1214">
        <w:rPr>
          <w:kern w:val="2"/>
        </w:rPr>
        <w:t>The two parables together can be consid</w:t>
      </w:r>
      <w:r>
        <w:rPr>
          <w:kern w:val="2"/>
        </w:rPr>
        <w:t xml:space="preserve">ered a </w:t>
      </w:r>
      <w:r w:rsidRPr="00BF1214">
        <w:rPr>
          <w:kern w:val="2"/>
        </w:rPr>
        <w:t>double attestation of the theol</w:t>
      </w:r>
      <w:r>
        <w:rPr>
          <w:kern w:val="2"/>
        </w:rPr>
        <w:t>ogy of Jesus himself.” (Hultgren 84)</w:t>
      </w:r>
    </w:p>
    <w:p w14:paraId="035DEFE4" w14:textId="77777777" w:rsidR="00B6162C" w:rsidRDefault="00B6162C" w:rsidP="00274AA2">
      <w:pPr>
        <w:numPr>
          <w:ilvl w:val="4"/>
          <w:numId w:val="80"/>
        </w:numPr>
        <w:rPr>
          <w:kern w:val="2"/>
        </w:rPr>
      </w:pPr>
      <w:r>
        <w:rPr>
          <w:kern w:val="2"/>
        </w:rPr>
        <w:t>“</w:t>
      </w:r>
      <w:r w:rsidRPr="00BF1214">
        <w:rPr>
          <w:kern w:val="2"/>
        </w:rPr>
        <w:t>Those who attribute it to Luke consider it to have been created by the evangelist to address concerns of Luke’s own day, not those of Jesus’ day.</w:t>
      </w:r>
      <w:r>
        <w:rPr>
          <w:kern w:val="2"/>
        </w:rPr>
        <w:t>” (Hultgren 84)</w:t>
      </w:r>
    </w:p>
    <w:p w14:paraId="45C8A624" w14:textId="77777777" w:rsidR="00B6162C" w:rsidRDefault="00B6162C" w:rsidP="00274AA2">
      <w:pPr>
        <w:numPr>
          <w:ilvl w:val="5"/>
          <w:numId w:val="80"/>
        </w:numPr>
        <w:rPr>
          <w:kern w:val="2"/>
        </w:rPr>
      </w:pPr>
      <w:r>
        <w:rPr>
          <w:kern w:val="2"/>
        </w:rPr>
        <w:t>But t</w:t>
      </w:r>
      <w:r w:rsidRPr="00BF1214">
        <w:rPr>
          <w:kern w:val="2"/>
        </w:rPr>
        <w:t xml:space="preserve">he elder brother </w:t>
      </w:r>
      <w:r>
        <w:rPr>
          <w:kern w:val="2"/>
        </w:rPr>
        <w:t>as “</w:t>
      </w:r>
      <w:r w:rsidRPr="00BF1214">
        <w:rPr>
          <w:kern w:val="2"/>
        </w:rPr>
        <w:t>Phari</w:t>
      </w:r>
      <w:r>
        <w:rPr>
          <w:kern w:val="2"/>
        </w:rPr>
        <w:t xml:space="preserve">sees and scribes . . . </w:t>
      </w:r>
      <w:r w:rsidRPr="00BF1214">
        <w:rPr>
          <w:kern w:val="2"/>
        </w:rPr>
        <w:t>most likely reflects Jesus’ historical situation, in which actual persons in these groups protested Jesus’ fellowship with the despised. That is more likely the point of origin than anything in Luke’s setting</w:t>
      </w:r>
      <w:r>
        <w:rPr>
          <w:kern w:val="2"/>
        </w:rPr>
        <w:t xml:space="preserve"> . . .” (Hultgren 84)</w:t>
      </w:r>
    </w:p>
    <w:p w14:paraId="3D9A8247" w14:textId="77777777" w:rsidR="00B6162C" w:rsidRDefault="00B6162C" w:rsidP="00274AA2">
      <w:pPr>
        <w:numPr>
          <w:ilvl w:val="1"/>
          <w:numId w:val="80"/>
        </w:numPr>
        <w:rPr>
          <w:kern w:val="2"/>
        </w:rPr>
      </w:pPr>
      <w:r>
        <w:rPr>
          <w:kern w:val="2"/>
        </w:rPr>
        <w:t>authenticity of setting</w:t>
      </w:r>
    </w:p>
    <w:p w14:paraId="6B84B768" w14:textId="77777777" w:rsidR="00B6162C" w:rsidRDefault="00B6162C" w:rsidP="00274AA2">
      <w:pPr>
        <w:numPr>
          <w:ilvl w:val="2"/>
          <w:numId w:val="80"/>
        </w:numPr>
        <w:rPr>
          <w:kern w:val="2"/>
        </w:rPr>
      </w:pPr>
      <w:r>
        <w:rPr>
          <w:kern w:val="2"/>
        </w:rPr>
        <w:t>“</w:t>
      </w:r>
      <w:r w:rsidRPr="00BF1214">
        <w:rPr>
          <w:kern w:val="2"/>
        </w:rPr>
        <w:t>Luke has placed it against the backdrop of 15:1-2, the grumbling of the Pharisees and scribes against Jesus. Could such a setting be possible in the historical ministry of Jesus?</w:t>
      </w:r>
      <w:r>
        <w:rPr>
          <w:kern w:val="2"/>
        </w:rPr>
        <w:t>” (Hultgren 85)</w:t>
      </w:r>
    </w:p>
    <w:p w14:paraId="5D7CF3E9" w14:textId="77777777" w:rsidR="00B6162C" w:rsidRDefault="00B6162C" w:rsidP="00274AA2">
      <w:pPr>
        <w:numPr>
          <w:ilvl w:val="2"/>
          <w:numId w:val="80"/>
        </w:numPr>
        <w:rPr>
          <w:kern w:val="2"/>
        </w:rPr>
      </w:pPr>
      <w:r>
        <w:rPr>
          <w:kern w:val="2"/>
        </w:rPr>
        <w:t>“</w:t>
      </w:r>
      <w:r w:rsidRPr="00BF1214">
        <w:rPr>
          <w:kern w:val="2"/>
        </w:rPr>
        <w:t>There is no sufficient reason to discount the setting Luke has provided.</w:t>
      </w:r>
      <w:r>
        <w:rPr>
          <w:kern w:val="2"/>
        </w:rPr>
        <w:t>” (Hultgren 85)</w:t>
      </w:r>
    </w:p>
    <w:p w14:paraId="1DA61779" w14:textId="77777777" w:rsidR="00B6162C" w:rsidRPr="005567C6" w:rsidRDefault="00B6162C" w:rsidP="00274AA2">
      <w:pPr>
        <w:numPr>
          <w:ilvl w:val="3"/>
          <w:numId w:val="80"/>
        </w:numPr>
        <w:rPr>
          <w:kern w:val="2"/>
          <w:sz w:val="20"/>
          <w:szCs w:val="18"/>
        </w:rPr>
      </w:pPr>
      <w:r w:rsidRPr="00EF2169">
        <w:rPr>
          <w:kern w:val="2"/>
          <w:sz w:val="20"/>
          <w:szCs w:val="18"/>
        </w:rPr>
        <w:t xml:space="preserve">Dodd 92-93; Jeremias 131-32; Linnemann 69; Stein </w:t>
      </w:r>
      <w:r>
        <w:rPr>
          <w:kern w:val="2"/>
          <w:sz w:val="20"/>
          <w:szCs w:val="18"/>
        </w:rPr>
        <w:t>123.</w:t>
      </w:r>
    </w:p>
    <w:p w14:paraId="07DF5108" w14:textId="77777777" w:rsidR="00B6162C" w:rsidRDefault="00B6162C" w:rsidP="00274AA2">
      <w:pPr>
        <w:numPr>
          <w:ilvl w:val="3"/>
          <w:numId w:val="80"/>
        </w:numPr>
        <w:rPr>
          <w:kern w:val="2"/>
        </w:rPr>
      </w:pPr>
      <w:r>
        <w:rPr>
          <w:kern w:val="2"/>
        </w:rPr>
        <w:t>“</w:t>
      </w:r>
      <w:r w:rsidRPr="00BF1214">
        <w:rPr>
          <w:kern w:val="2"/>
        </w:rPr>
        <w:t>In any case, our purpose is to interpret the parable in its canonical setting.</w:t>
      </w:r>
      <w:r>
        <w:rPr>
          <w:kern w:val="2"/>
        </w:rPr>
        <w:t>” (Hultgren 85)</w:t>
      </w:r>
    </w:p>
    <w:p w14:paraId="1D344BBE" w14:textId="77777777" w:rsidR="00B6162C" w:rsidRDefault="00B6162C" w:rsidP="00274AA2">
      <w:pPr>
        <w:numPr>
          <w:ilvl w:val="1"/>
          <w:numId w:val="80"/>
        </w:numPr>
        <w:rPr>
          <w:kern w:val="2"/>
        </w:rPr>
      </w:pPr>
      <w:r w:rsidRPr="00E63661">
        <w:rPr>
          <w:kern w:val="2"/>
        </w:rPr>
        <w:t>Jesus’ meaning</w:t>
      </w:r>
    </w:p>
    <w:p w14:paraId="7A4A7576" w14:textId="77777777" w:rsidR="00B6162C" w:rsidRDefault="00B6162C" w:rsidP="00274AA2">
      <w:pPr>
        <w:numPr>
          <w:ilvl w:val="2"/>
          <w:numId w:val="80"/>
        </w:numPr>
        <w:rPr>
          <w:kern w:val="2"/>
        </w:rPr>
      </w:pPr>
      <w:r>
        <w:rPr>
          <w:kern w:val="2"/>
        </w:rPr>
        <w:t>allegorical details</w:t>
      </w:r>
    </w:p>
    <w:p w14:paraId="15892DF9" w14:textId="77777777" w:rsidR="00B6162C" w:rsidRDefault="00B6162C" w:rsidP="00274AA2">
      <w:pPr>
        <w:numPr>
          <w:ilvl w:val="3"/>
          <w:numId w:val="80"/>
        </w:numPr>
        <w:rPr>
          <w:kern w:val="2"/>
        </w:rPr>
      </w:pPr>
      <w:r>
        <w:rPr>
          <w:kern w:val="2"/>
        </w:rPr>
        <w:t>younger brother = Gentiles?</w:t>
      </w:r>
    </w:p>
    <w:p w14:paraId="4AB577E8" w14:textId="4EF26AED" w:rsidR="00B6162C" w:rsidRDefault="00B6162C" w:rsidP="00274AA2">
      <w:pPr>
        <w:numPr>
          <w:ilvl w:val="4"/>
          <w:numId w:val="80"/>
        </w:numPr>
        <w:rPr>
          <w:kern w:val="2"/>
        </w:rPr>
      </w:pPr>
      <w:r w:rsidRPr="004B0B5B">
        <w:rPr>
          <w:kern w:val="2"/>
        </w:rPr>
        <w:t xml:space="preserve">Räisänen </w:t>
      </w:r>
      <w:r w:rsidRPr="005E4C1E">
        <w:rPr>
          <w:kern w:val="2"/>
          <w:sz w:val="20"/>
          <w:szCs w:val="18"/>
        </w:rPr>
        <w:t>(</w:t>
      </w:r>
      <w:r w:rsidR="00494587" w:rsidRPr="00F64F6E">
        <w:rPr>
          <w:kern w:val="2"/>
          <w:sz w:val="20"/>
          <w:szCs w:val="18"/>
        </w:rPr>
        <w:t>2</w:t>
      </w:r>
      <w:r w:rsidR="00494587">
        <w:rPr>
          <w:kern w:val="2"/>
          <w:sz w:val="20"/>
          <w:szCs w:val="18"/>
        </w:rPr>
        <w:t>.</w:t>
      </w:r>
      <w:r w:rsidRPr="005E4C1E">
        <w:rPr>
          <w:kern w:val="2"/>
          <w:sz w:val="20"/>
          <w:szCs w:val="18"/>
        </w:rPr>
        <w:t>1626)</w:t>
      </w:r>
      <w:r>
        <w:rPr>
          <w:kern w:val="2"/>
        </w:rPr>
        <w:t xml:space="preserve"> says “. . . </w:t>
      </w:r>
      <w:r w:rsidRPr="00BF1214">
        <w:rPr>
          <w:kern w:val="2"/>
        </w:rPr>
        <w:t>Luke created the parable to teach conservative Jewish Christians—represented by the elder brother—“that converted Gentiles, too, are accepted by God and should be joyously received by the community.”</w:t>
      </w:r>
      <w:r>
        <w:rPr>
          <w:kern w:val="2"/>
        </w:rPr>
        <w:t>” (Hultgren 84)</w:t>
      </w:r>
    </w:p>
    <w:p w14:paraId="2EC5DFF1" w14:textId="77777777" w:rsidR="00B6162C" w:rsidRDefault="00B6162C" w:rsidP="00274AA2">
      <w:pPr>
        <w:numPr>
          <w:ilvl w:val="4"/>
          <w:numId w:val="80"/>
        </w:numPr>
        <w:rPr>
          <w:kern w:val="2"/>
        </w:rPr>
      </w:pPr>
      <w:r>
        <w:rPr>
          <w:kern w:val="2"/>
        </w:rPr>
        <w:t>“</w:t>
      </w:r>
      <w:r w:rsidRPr="00BF1214">
        <w:rPr>
          <w:kern w:val="2"/>
        </w:rPr>
        <w:t>But it is precisely the identification of the younger brother with Gentiles that is a problem.</w:t>
      </w:r>
      <w:r>
        <w:rPr>
          <w:kern w:val="2"/>
        </w:rPr>
        <w:t>” (Hultgren 84)</w:t>
      </w:r>
    </w:p>
    <w:p w14:paraId="782CE029" w14:textId="027371D3" w:rsidR="00B6162C" w:rsidRDefault="00B6162C" w:rsidP="00274AA2">
      <w:pPr>
        <w:numPr>
          <w:ilvl w:val="5"/>
          <w:numId w:val="80"/>
        </w:numPr>
        <w:rPr>
          <w:kern w:val="2"/>
        </w:rPr>
      </w:pPr>
      <w:r>
        <w:rPr>
          <w:kern w:val="2"/>
        </w:rPr>
        <w:t xml:space="preserve">Räisänen </w:t>
      </w:r>
      <w:r w:rsidRPr="004B0B5B">
        <w:rPr>
          <w:kern w:val="2"/>
          <w:sz w:val="20"/>
          <w:szCs w:val="18"/>
        </w:rPr>
        <w:t>(</w:t>
      </w:r>
      <w:r w:rsidR="00494587" w:rsidRPr="00F64F6E">
        <w:rPr>
          <w:kern w:val="2"/>
          <w:sz w:val="20"/>
          <w:szCs w:val="18"/>
        </w:rPr>
        <w:t>2</w:t>
      </w:r>
      <w:r w:rsidR="00494587">
        <w:rPr>
          <w:kern w:val="2"/>
          <w:sz w:val="20"/>
          <w:szCs w:val="18"/>
        </w:rPr>
        <w:t>.</w:t>
      </w:r>
      <w:r w:rsidRPr="004B0B5B">
        <w:rPr>
          <w:kern w:val="2"/>
          <w:sz w:val="20"/>
          <w:szCs w:val="18"/>
        </w:rPr>
        <w:t>1624-27)</w:t>
      </w:r>
      <w:r w:rsidRPr="00BF1214">
        <w:rPr>
          <w:kern w:val="2"/>
        </w:rPr>
        <w:t xml:space="preserve"> </w:t>
      </w:r>
      <w:r>
        <w:rPr>
          <w:kern w:val="2"/>
        </w:rPr>
        <w:t>“</w:t>
      </w:r>
      <w:r w:rsidRPr="00BF1214">
        <w:rPr>
          <w:kern w:val="2"/>
        </w:rPr>
        <w:t>looks to Acts 15:5 as evidence that Christian Pharisees opposed the admission of Gentiles without circumcision. But by the time that Luke wrote Luke-Acts the issue was long settled.</w:t>
      </w:r>
      <w:r>
        <w:rPr>
          <w:kern w:val="2"/>
        </w:rPr>
        <w:t xml:space="preserve">” [84 n 65] “. . . </w:t>
      </w:r>
      <w:r w:rsidRPr="00BF1214">
        <w:rPr>
          <w:kern w:val="2"/>
        </w:rPr>
        <w:t>an alleged tension between traditional Jewish Christians and others who were accepting Gentiles</w:t>
      </w:r>
      <w:r>
        <w:rPr>
          <w:kern w:val="2"/>
        </w:rPr>
        <w:t xml:space="preserve"> . . . </w:t>
      </w:r>
      <w:r w:rsidRPr="00BF1214">
        <w:rPr>
          <w:kern w:val="2"/>
        </w:rPr>
        <w:t>was a non-issue in Luke’s day.</w:t>
      </w:r>
      <w:r>
        <w:rPr>
          <w:kern w:val="2"/>
        </w:rPr>
        <w:t>” [84] (Hultgren 84, 84 n 65)</w:t>
      </w:r>
    </w:p>
    <w:p w14:paraId="6CA08D43" w14:textId="77777777" w:rsidR="00B6162C" w:rsidRDefault="00B6162C" w:rsidP="00274AA2">
      <w:pPr>
        <w:numPr>
          <w:ilvl w:val="5"/>
          <w:numId w:val="80"/>
        </w:numPr>
        <w:rPr>
          <w:kern w:val="2"/>
        </w:rPr>
      </w:pPr>
      <w:r>
        <w:rPr>
          <w:kern w:val="2"/>
        </w:rPr>
        <w:t>“</w:t>
      </w:r>
      <w:r w:rsidRPr="00BF1214">
        <w:rPr>
          <w:kern w:val="2"/>
        </w:rPr>
        <w:t xml:space="preserve">His going away from his father, his coming to himself, his returning to his father—how does that correspond with the entrance of Gentiles into </w:t>
      </w:r>
      <w:r w:rsidRPr="00BF1214">
        <w:rPr>
          <w:kern w:val="2"/>
        </w:rPr>
        <w:lastRenderedPageBreak/>
        <w:t>the Christian community?</w:t>
      </w:r>
      <w:r>
        <w:rPr>
          <w:kern w:val="2"/>
        </w:rPr>
        <w:t>” (Hultgren 84)</w:t>
      </w:r>
    </w:p>
    <w:p w14:paraId="665833A8" w14:textId="77777777" w:rsidR="00B6162C" w:rsidRPr="004B0B5B" w:rsidRDefault="00B6162C" w:rsidP="00274AA2">
      <w:pPr>
        <w:numPr>
          <w:ilvl w:val="5"/>
          <w:numId w:val="80"/>
        </w:numPr>
        <w:rPr>
          <w:kern w:val="2"/>
        </w:rPr>
      </w:pPr>
      <w:r>
        <w:rPr>
          <w:kern w:val="2"/>
        </w:rPr>
        <w:t>“</w:t>
      </w:r>
      <w:r w:rsidRPr="00BF1214">
        <w:rPr>
          <w:kern w:val="2"/>
        </w:rPr>
        <w:t xml:space="preserve">The younger son is not ignorant (in gentile fashion) of the father (identified with God) </w:t>
      </w:r>
      <w:r>
        <w:rPr>
          <w:kern w:val="2"/>
        </w:rPr>
        <w:t>. . .”</w:t>
      </w:r>
      <w:r w:rsidRPr="004B0B5B">
        <w:rPr>
          <w:kern w:val="2"/>
        </w:rPr>
        <w:t xml:space="preserve"> (Hultgren 84)</w:t>
      </w:r>
    </w:p>
    <w:p w14:paraId="60C298A9" w14:textId="77777777" w:rsidR="00B6162C" w:rsidRDefault="00B6162C" w:rsidP="00274AA2">
      <w:pPr>
        <w:numPr>
          <w:ilvl w:val="3"/>
          <w:numId w:val="80"/>
        </w:numPr>
        <w:rPr>
          <w:kern w:val="2"/>
        </w:rPr>
      </w:pPr>
      <w:r>
        <w:rPr>
          <w:kern w:val="2"/>
        </w:rPr>
        <w:t>younger brother = Israel?</w:t>
      </w:r>
    </w:p>
    <w:p w14:paraId="24676310" w14:textId="77777777" w:rsidR="00B6162C" w:rsidRDefault="00B6162C" w:rsidP="00274AA2">
      <w:pPr>
        <w:numPr>
          <w:ilvl w:val="4"/>
          <w:numId w:val="80"/>
        </w:numPr>
        <w:rPr>
          <w:kern w:val="2"/>
        </w:rPr>
      </w:pPr>
      <w:r>
        <w:rPr>
          <w:kern w:val="2"/>
        </w:rPr>
        <w:t>“</w:t>
      </w:r>
      <w:r w:rsidRPr="00BF1214">
        <w:rPr>
          <w:kern w:val="2"/>
        </w:rPr>
        <w:t>His going away from his father, his coming to himself, his returning to his father—</w:t>
      </w:r>
      <w:r>
        <w:rPr>
          <w:kern w:val="2"/>
        </w:rPr>
        <w:t>[</w:t>
      </w:r>
      <w:r w:rsidRPr="00BF1214">
        <w:rPr>
          <w:kern w:val="2"/>
        </w:rPr>
        <w:t>does that</w:t>
      </w:r>
      <w:r>
        <w:rPr>
          <w:kern w:val="2"/>
        </w:rPr>
        <w:t>]</w:t>
      </w:r>
      <w:r w:rsidRPr="00BF1214">
        <w:rPr>
          <w:kern w:val="2"/>
        </w:rPr>
        <w:t xml:space="preserve"> not correspond </w:t>
      </w:r>
      <w:r>
        <w:rPr>
          <w:kern w:val="2"/>
        </w:rPr>
        <w:t xml:space="preserve">. . . </w:t>
      </w:r>
      <w:r w:rsidRPr="00BF1214">
        <w:rPr>
          <w:kern w:val="2"/>
        </w:rPr>
        <w:t>with the recurring story of Israel (apostasy, repentance, and return)?</w:t>
      </w:r>
      <w:r>
        <w:rPr>
          <w:kern w:val="2"/>
        </w:rPr>
        <w:t>” (Hultgren 84)</w:t>
      </w:r>
    </w:p>
    <w:p w14:paraId="2D502438" w14:textId="21E25EFB" w:rsidR="00B6162C" w:rsidRDefault="00B6162C" w:rsidP="00274AA2">
      <w:pPr>
        <w:numPr>
          <w:ilvl w:val="5"/>
          <w:numId w:val="80"/>
        </w:numPr>
        <w:rPr>
          <w:kern w:val="2"/>
        </w:rPr>
      </w:pPr>
      <w:r>
        <w:rPr>
          <w:kern w:val="2"/>
        </w:rPr>
        <w:t>N.T. Wright</w:t>
      </w:r>
      <w:r w:rsidRPr="00BF1214">
        <w:rPr>
          <w:kern w:val="2"/>
        </w:rPr>
        <w:t xml:space="preserve"> </w:t>
      </w:r>
      <w:r w:rsidRPr="003A7A5D">
        <w:rPr>
          <w:kern w:val="2"/>
          <w:sz w:val="20"/>
          <w:szCs w:val="18"/>
        </w:rPr>
        <w:t>(</w:t>
      </w:r>
      <w:r w:rsidRPr="003A7A5D">
        <w:rPr>
          <w:i/>
          <w:kern w:val="2"/>
          <w:sz w:val="20"/>
          <w:szCs w:val="18"/>
        </w:rPr>
        <w:t>Jesus and the Victory of God</w:t>
      </w:r>
      <w:r w:rsidRPr="003A7A5D">
        <w:rPr>
          <w:kern w:val="2"/>
          <w:sz w:val="20"/>
          <w:szCs w:val="18"/>
        </w:rPr>
        <w:t>. Minneapolis: Fortress, 1996. 126)</w:t>
      </w:r>
      <w:r w:rsidRPr="00BF1214">
        <w:rPr>
          <w:kern w:val="2"/>
        </w:rPr>
        <w:t xml:space="preserve"> </w:t>
      </w:r>
      <w:r>
        <w:rPr>
          <w:kern w:val="2"/>
        </w:rPr>
        <w:t>says “</w:t>
      </w:r>
      <w:r w:rsidRPr="00BF1214">
        <w:rPr>
          <w:kern w:val="2"/>
        </w:rPr>
        <w:t>the going away and return of the younger son represent exile and restoration.</w:t>
      </w:r>
      <w:r>
        <w:rPr>
          <w:kern w:val="2"/>
        </w:rPr>
        <w:t>” (Hultgren 84 n 64)</w:t>
      </w:r>
    </w:p>
    <w:p w14:paraId="768A5627" w14:textId="77777777" w:rsidR="00B6162C" w:rsidRPr="004B0B5B" w:rsidRDefault="00B6162C" w:rsidP="00274AA2">
      <w:pPr>
        <w:numPr>
          <w:ilvl w:val="5"/>
          <w:numId w:val="80"/>
        </w:numPr>
        <w:rPr>
          <w:kern w:val="2"/>
        </w:rPr>
      </w:pPr>
      <w:r>
        <w:rPr>
          <w:kern w:val="2"/>
        </w:rPr>
        <w:t>“</w:t>
      </w:r>
      <w:r w:rsidRPr="00BF1214">
        <w:rPr>
          <w:kern w:val="2"/>
        </w:rPr>
        <w:t xml:space="preserve">The younger son </w:t>
      </w:r>
      <w:r>
        <w:rPr>
          <w:kern w:val="2"/>
        </w:rPr>
        <w:t xml:space="preserve">. . . </w:t>
      </w:r>
      <w:r w:rsidRPr="00BF1214">
        <w:rPr>
          <w:kern w:val="2"/>
        </w:rPr>
        <w:t xml:space="preserve">is insolent toward him </w:t>
      </w:r>
      <w:r>
        <w:rPr>
          <w:kern w:val="2"/>
        </w:rPr>
        <w:t xml:space="preserve">[the father] </w:t>
      </w:r>
      <w:r w:rsidRPr="00BF1214">
        <w:rPr>
          <w:kern w:val="2"/>
        </w:rPr>
        <w:t>and wastes what has been given to him; in short, he is immoral</w:t>
      </w:r>
      <w:r>
        <w:rPr>
          <w:kern w:val="2"/>
        </w:rPr>
        <w:t xml:space="preserve"> . . .”</w:t>
      </w:r>
      <w:r w:rsidRPr="004B0B5B">
        <w:rPr>
          <w:kern w:val="2"/>
        </w:rPr>
        <w:t xml:space="preserve"> (Hultgren 84)</w:t>
      </w:r>
    </w:p>
    <w:p w14:paraId="3417FFE5" w14:textId="77777777" w:rsidR="00B6162C" w:rsidRDefault="00B6162C" w:rsidP="00274AA2">
      <w:pPr>
        <w:numPr>
          <w:ilvl w:val="3"/>
          <w:numId w:val="80"/>
        </w:numPr>
        <w:rPr>
          <w:kern w:val="2"/>
        </w:rPr>
      </w:pPr>
      <w:r>
        <w:rPr>
          <w:kern w:val="2"/>
        </w:rPr>
        <w:t>younger brother = sinners</w:t>
      </w:r>
    </w:p>
    <w:p w14:paraId="17C0B30F" w14:textId="77777777" w:rsidR="00B6162C" w:rsidRDefault="00B6162C" w:rsidP="00274AA2">
      <w:pPr>
        <w:numPr>
          <w:ilvl w:val="3"/>
          <w:numId w:val="80"/>
        </w:numPr>
        <w:rPr>
          <w:kern w:val="2"/>
        </w:rPr>
      </w:pPr>
      <w:r w:rsidRPr="00BF1214">
        <w:rPr>
          <w:kern w:val="2"/>
        </w:rPr>
        <w:t>elder brother</w:t>
      </w:r>
      <w:r>
        <w:rPr>
          <w:kern w:val="2"/>
        </w:rPr>
        <w:t xml:space="preserve"> = “</w:t>
      </w:r>
      <w:r w:rsidRPr="00BF1214">
        <w:rPr>
          <w:kern w:val="2"/>
        </w:rPr>
        <w:t>Phari</w:t>
      </w:r>
      <w:r>
        <w:rPr>
          <w:kern w:val="2"/>
        </w:rPr>
        <w:t>sees and scribes” (Hultgren 84)</w:t>
      </w:r>
    </w:p>
    <w:p w14:paraId="56A20922" w14:textId="046286ED" w:rsidR="00B6162C" w:rsidRDefault="00B6162C" w:rsidP="00274AA2">
      <w:pPr>
        <w:numPr>
          <w:ilvl w:val="4"/>
          <w:numId w:val="80"/>
        </w:numPr>
        <w:rPr>
          <w:kern w:val="2"/>
        </w:rPr>
      </w:pPr>
      <w:r w:rsidRPr="00BF1214">
        <w:rPr>
          <w:kern w:val="2"/>
        </w:rPr>
        <w:t>Scott</w:t>
      </w:r>
      <w:r>
        <w:rPr>
          <w:kern w:val="2"/>
        </w:rPr>
        <w:t xml:space="preserve"> </w:t>
      </w:r>
      <w:r w:rsidRPr="001147B3">
        <w:rPr>
          <w:kern w:val="2"/>
          <w:sz w:val="20"/>
          <w:szCs w:val="18"/>
        </w:rPr>
        <w:t>(103)</w:t>
      </w:r>
      <w:r w:rsidRPr="00BF1214">
        <w:rPr>
          <w:kern w:val="2"/>
        </w:rPr>
        <w:t xml:space="preserve"> </w:t>
      </w:r>
      <w:r>
        <w:rPr>
          <w:kern w:val="2"/>
        </w:rPr>
        <w:t>“</w:t>
      </w:r>
      <w:r w:rsidRPr="00BF1214">
        <w:rPr>
          <w:kern w:val="2"/>
        </w:rPr>
        <w:t>denies that the elder son would have been identified with the Pharisees in the original parable of Jesus. That, he says, would imply the rejection of the son, which does not occur in the parable itself.</w:t>
      </w:r>
      <w:r>
        <w:rPr>
          <w:kern w:val="2"/>
        </w:rPr>
        <w:t xml:space="preserve">” </w:t>
      </w:r>
      <w:r w:rsidRPr="00065427">
        <w:rPr>
          <w:kern w:val="2"/>
          <w:sz w:val="20"/>
          <w:szCs w:val="18"/>
        </w:rPr>
        <w:t>(See also Scott “Prodigal Son” 45-48.)</w:t>
      </w:r>
      <w:r>
        <w:rPr>
          <w:kern w:val="2"/>
        </w:rPr>
        <w:t xml:space="preserve"> (Hultgren 82 n 55)</w:t>
      </w:r>
    </w:p>
    <w:p w14:paraId="21455085" w14:textId="52DEDE01" w:rsidR="00B6162C" w:rsidRDefault="00B6162C" w:rsidP="00274AA2">
      <w:pPr>
        <w:numPr>
          <w:ilvl w:val="5"/>
          <w:numId w:val="80"/>
        </w:numPr>
        <w:rPr>
          <w:kern w:val="2"/>
        </w:rPr>
      </w:pPr>
      <w:r>
        <w:rPr>
          <w:kern w:val="2"/>
        </w:rPr>
        <w:t>“</w:t>
      </w:r>
      <w:r w:rsidRPr="00BF1214">
        <w:rPr>
          <w:kern w:val="2"/>
        </w:rPr>
        <w:t xml:space="preserve">But why a rejection? </w:t>
      </w:r>
      <w:r>
        <w:rPr>
          <w:kern w:val="2"/>
        </w:rPr>
        <w:t xml:space="preserve">. . . </w:t>
      </w:r>
      <w:r w:rsidRPr="00BF1214">
        <w:rPr>
          <w:kern w:val="2"/>
        </w:rPr>
        <w:t xml:space="preserve">Scott seems to think that the Pharisees are being rejected, so the son would have to be also. </w:t>
      </w:r>
      <w:r>
        <w:rPr>
          <w:kern w:val="2"/>
        </w:rPr>
        <w:t xml:space="preserve">. . . </w:t>
      </w:r>
      <w:r w:rsidRPr="00BF1214">
        <w:rPr>
          <w:kern w:val="2"/>
        </w:rPr>
        <w:t xml:space="preserve">the Pharisees </w:t>
      </w:r>
      <w:r>
        <w:rPr>
          <w:kern w:val="2"/>
        </w:rPr>
        <w:t xml:space="preserve">. . . </w:t>
      </w:r>
      <w:r w:rsidRPr="00BF1214">
        <w:rPr>
          <w:kern w:val="2"/>
        </w:rPr>
        <w:t>are implicitly criticized, not rejected.</w:t>
      </w:r>
      <w:r>
        <w:rPr>
          <w:kern w:val="2"/>
        </w:rPr>
        <w:t>” (Hultgren 82 n 55)</w:t>
      </w:r>
    </w:p>
    <w:p w14:paraId="7B2EB8C2" w14:textId="4AF7B723" w:rsidR="00B6162C" w:rsidRDefault="00B6162C" w:rsidP="00274AA2">
      <w:pPr>
        <w:numPr>
          <w:ilvl w:val="5"/>
          <w:numId w:val="80"/>
        </w:numPr>
        <w:rPr>
          <w:kern w:val="2"/>
        </w:rPr>
      </w:pPr>
      <w:r>
        <w:rPr>
          <w:kern w:val="2"/>
        </w:rPr>
        <w:t>Fred B. Craddock</w:t>
      </w:r>
      <w:r w:rsidRPr="00BF1214">
        <w:rPr>
          <w:kern w:val="2"/>
        </w:rPr>
        <w:t xml:space="preserve"> </w:t>
      </w:r>
      <w:r w:rsidRPr="00065427">
        <w:rPr>
          <w:kern w:val="2"/>
          <w:sz w:val="20"/>
          <w:szCs w:val="18"/>
        </w:rPr>
        <w:t>(</w:t>
      </w:r>
      <w:r w:rsidRPr="00065427">
        <w:rPr>
          <w:i/>
          <w:kern w:val="2"/>
          <w:sz w:val="20"/>
          <w:szCs w:val="18"/>
        </w:rPr>
        <w:t>Luke</w:t>
      </w:r>
      <w:r w:rsidRPr="00065427">
        <w:rPr>
          <w:kern w:val="2"/>
          <w:sz w:val="20"/>
          <w:szCs w:val="18"/>
        </w:rPr>
        <w:t>. Louisville: John Knox, 1990. 188)</w:t>
      </w:r>
      <w:r w:rsidRPr="00BF1214">
        <w:rPr>
          <w:kern w:val="2"/>
        </w:rPr>
        <w:t>: “The embrace of the younger son did not mean the rejection of the older; the love of tax collectors and sinners does not at all negate love of Pharisees and scribes.”</w:t>
      </w:r>
      <w:r>
        <w:rPr>
          <w:kern w:val="2"/>
        </w:rPr>
        <w:t xml:space="preserve"> (Qtd. in Hultgren 82 n 55)</w:t>
      </w:r>
    </w:p>
    <w:p w14:paraId="4A72DE64" w14:textId="77777777" w:rsidR="00B6162C" w:rsidRDefault="00B6162C" w:rsidP="00274AA2">
      <w:pPr>
        <w:numPr>
          <w:ilvl w:val="4"/>
          <w:numId w:val="80"/>
        </w:numPr>
        <w:rPr>
          <w:kern w:val="2"/>
        </w:rPr>
      </w:pPr>
      <w:r>
        <w:rPr>
          <w:kern w:val="2"/>
        </w:rPr>
        <w:t>“</w:t>
      </w:r>
      <w:r w:rsidRPr="00BF1214">
        <w:rPr>
          <w:kern w:val="2"/>
        </w:rPr>
        <w:t xml:space="preserve">The elder brother’s anger is highly moralistic. It is directed primarily toward his father </w:t>
      </w:r>
      <w:r>
        <w:rPr>
          <w:kern w:val="2"/>
        </w:rPr>
        <w:t xml:space="preserve">(and only indirectly toward his </w:t>
      </w:r>
      <w:r w:rsidRPr="00BF1214">
        <w:rPr>
          <w:kern w:val="2"/>
        </w:rPr>
        <w:t>broth</w:t>
      </w:r>
      <w:r>
        <w:rPr>
          <w:kern w:val="2"/>
        </w:rPr>
        <w:t>er), based</w:t>
      </w:r>
      <w:r w:rsidRPr="00BF1214">
        <w:rPr>
          <w:kern w:val="2"/>
        </w:rPr>
        <w:t xml:space="preserve"> on the father’s acceptance of one who is unworthy on moral grounds.</w:t>
      </w:r>
      <w:r>
        <w:rPr>
          <w:kern w:val="2"/>
        </w:rPr>
        <w:t>” (Hultgren 84)</w:t>
      </w:r>
    </w:p>
    <w:p w14:paraId="33CA7C2B" w14:textId="77777777" w:rsidR="00B6162C" w:rsidRDefault="00B6162C" w:rsidP="00274AA2">
      <w:pPr>
        <w:numPr>
          <w:ilvl w:val="4"/>
          <w:numId w:val="80"/>
        </w:numPr>
        <w:rPr>
          <w:kern w:val="2"/>
        </w:rPr>
      </w:pPr>
      <w:r>
        <w:rPr>
          <w:kern w:val="2"/>
        </w:rPr>
        <w:t>T</w:t>
      </w:r>
      <w:r w:rsidRPr="00BF1214">
        <w:rPr>
          <w:kern w:val="2"/>
        </w:rPr>
        <w:t xml:space="preserve">he elder brother </w:t>
      </w:r>
      <w:r>
        <w:rPr>
          <w:kern w:val="2"/>
        </w:rPr>
        <w:t>as “</w:t>
      </w:r>
      <w:r w:rsidRPr="00BF1214">
        <w:rPr>
          <w:kern w:val="2"/>
        </w:rPr>
        <w:t>Phari</w:t>
      </w:r>
      <w:r>
        <w:rPr>
          <w:kern w:val="2"/>
        </w:rPr>
        <w:t xml:space="preserve">sees and scribes . . . </w:t>
      </w:r>
      <w:r w:rsidRPr="00BF1214">
        <w:rPr>
          <w:kern w:val="2"/>
        </w:rPr>
        <w:t>most likely reflects Jesus’ historical situation, in which actual persons in these groups protested Jesus’ fellowship with the despised. That is more likely the point of origin than anything in Luke’s setting</w:t>
      </w:r>
      <w:r>
        <w:rPr>
          <w:kern w:val="2"/>
        </w:rPr>
        <w:t xml:space="preserve"> . . .” (Hultgren 84)</w:t>
      </w:r>
    </w:p>
    <w:p w14:paraId="7A0A4F4A" w14:textId="77777777" w:rsidR="00B6162C" w:rsidRPr="00F426F1" w:rsidRDefault="00B6162C" w:rsidP="00274AA2">
      <w:pPr>
        <w:numPr>
          <w:ilvl w:val="4"/>
          <w:numId w:val="80"/>
        </w:numPr>
        <w:rPr>
          <w:kern w:val="2"/>
        </w:rPr>
      </w:pPr>
      <w:r w:rsidRPr="00F426F1">
        <w:rPr>
          <w:kern w:val="2"/>
        </w:rPr>
        <w:t>“His claim to never have disobeyed a “command” of the father most certainly—at the level of Luke’s Gospel—makes a not-so-veiled reference to the Pharisees and scribes present (15:2) . . .”</w:t>
      </w:r>
      <w:r>
        <w:rPr>
          <w:kern w:val="2"/>
        </w:rPr>
        <w:t xml:space="preserve"> (Hultgren 81)</w:t>
      </w:r>
    </w:p>
    <w:p w14:paraId="7890C9A2" w14:textId="77777777" w:rsidR="00B6162C" w:rsidRPr="00482BA1" w:rsidRDefault="00B6162C" w:rsidP="00274AA2">
      <w:pPr>
        <w:numPr>
          <w:ilvl w:val="2"/>
          <w:numId w:val="80"/>
        </w:numPr>
        <w:rPr>
          <w:kern w:val="2"/>
        </w:rPr>
      </w:pPr>
      <w:r>
        <w:rPr>
          <w:kern w:val="2"/>
        </w:rPr>
        <w:t xml:space="preserve">“. . . </w:t>
      </w:r>
      <w:r w:rsidRPr="00BF1214">
        <w:rPr>
          <w:kern w:val="2"/>
        </w:rPr>
        <w:t>Since the parable has two distinct parts, where does the accent of its teaching lie?</w:t>
      </w:r>
      <w:r>
        <w:rPr>
          <w:kern w:val="2"/>
        </w:rPr>
        <w:t>”</w:t>
      </w:r>
      <w:r w:rsidRPr="00482BA1">
        <w:rPr>
          <w:kern w:val="2"/>
        </w:rPr>
        <w:t xml:space="preserve"> </w:t>
      </w:r>
      <w:r>
        <w:rPr>
          <w:kern w:val="2"/>
          <w:lang w:val="el-GR"/>
        </w:rPr>
        <w:t>(Hultgren 84)</w:t>
      </w:r>
    </w:p>
    <w:p w14:paraId="65944083" w14:textId="54723AC4" w:rsidR="00B6162C" w:rsidRDefault="00B6162C" w:rsidP="00274AA2">
      <w:pPr>
        <w:numPr>
          <w:ilvl w:val="3"/>
          <w:numId w:val="80"/>
        </w:numPr>
        <w:rPr>
          <w:kern w:val="2"/>
        </w:rPr>
      </w:pPr>
      <w:r w:rsidRPr="00BF1214">
        <w:rPr>
          <w:kern w:val="2"/>
        </w:rPr>
        <w:t xml:space="preserve">Bultmann </w:t>
      </w:r>
      <w:r w:rsidRPr="00EA24CD">
        <w:rPr>
          <w:kern w:val="2"/>
          <w:sz w:val="20"/>
          <w:szCs w:val="18"/>
        </w:rPr>
        <w:t>(</w:t>
      </w:r>
      <w:r w:rsidRPr="00EA24CD">
        <w:rPr>
          <w:i/>
          <w:kern w:val="2"/>
          <w:sz w:val="20"/>
          <w:szCs w:val="18"/>
        </w:rPr>
        <w:t>H</w:t>
      </w:r>
      <w:r w:rsidR="00423343">
        <w:rPr>
          <w:i/>
          <w:kern w:val="2"/>
          <w:sz w:val="20"/>
          <w:szCs w:val="18"/>
        </w:rPr>
        <w:t xml:space="preserve">istory of the </w:t>
      </w:r>
      <w:r w:rsidRPr="00EA24CD">
        <w:rPr>
          <w:i/>
          <w:kern w:val="2"/>
          <w:sz w:val="20"/>
          <w:szCs w:val="18"/>
        </w:rPr>
        <w:t>S</w:t>
      </w:r>
      <w:r w:rsidR="00423343">
        <w:rPr>
          <w:i/>
          <w:kern w:val="2"/>
          <w:sz w:val="20"/>
          <w:szCs w:val="18"/>
        </w:rPr>
        <w:t xml:space="preserve">ynoptic </w:t>
      </w:r>
      <w:r w:rsidRPr="00EA24CD">
        <w:rPr>
          <w:i/>
          <w:kern w:val="2"/>
          <w:sz w:val="20"/>
          <w:szCs w:val="18"/>
        </w:rPr>
        <w:t>T</w:t>
      </w:r>
      <w:r w:rsidR="00423343">
        <w:rPr>
          <w:i/>
          <w:kern w:val="2"/>
          <w:sz w:val="20"/>
          <w:szCs w:val="18"/>
        </w:rPr>
        <w:t>radition</w:t>
      </w:r>
      <w:r w:rsidRPr="00EA24CD">
        <w:rPr>
          <w:iCs/>
          <w:kern w:val="2"/>
          <w:sz w:val="20"/>
          <w:szCs w:val="18"/>
        </w:rPr>
        <w:t xml:space="preserve"> </w:t>
      </w:r>
      <w:r w:rsidRPr="00EA24CD">
        <w:rPr>
          <w:kern w:val="2"/>
          <w:sz w:val="20"/>
          <w:szCs w:val="18"/>
        </w:rPr>
        <w:t>192, 196)</w:t>
      </w:r>
      <w:r>
        <w:rPr>
          <w:kern w:val="2"/>
        </w:rPr>
        <w:t xml:space="preserve"> </w:t>
      </w:r>
      <w:r w:rsidRPr="00BF1214">
        <w:rPr>
          <w:kern w:val="2"/>
        </w:rPr>
        <w:t xml:space="preserve">included </w:t>
      </w:r>
      <w:r>
        <w:rPr>
          <w:kern w:val="2"/>
        </w:rPr>
        <w:t xml:space="preserve">the </w:t>
      </w:r>
      <w:r w:rsidRPr="00BF1214">
        <w:rPr>
          <w:kern w:val="2"/>
        </w:rPr>
        <w:t>parable</w:t>
      </w:r>
      <w:r>
        <w:rPr>
          <w:kern w:val="2"/>
        </w:rPr>
        <w:t xml:space="preserve"> “a</w:t>
      </w:r>
      <w:r w:rsidRPr="00BF1214">
        <w:rPr>
          <w:kern w:val="2"/>
        </w:rPr>
        <w:t>mong those that portray an antithesis of two types of characters.</w:t>
      </w:r>
      <w:r>
        <w:rPr>
          <w:kern w:val="2"/>
        </w:rPr>
        <w:t>” (Hultgren 85)</w:t>
      </w:r>
    </w:p>
    <w:p w14:paraId="037BDAC1" w14:textId="77777777" w:rsidR="00B6162C" w:rsidRDefault="00B6162C" w:rsidP="00274AA2">
      <w:pPr>
        <w:numPr>
          <w:ilvl w:val="4"/>
          <w:numId w:val="80"/>
        </w:numPr>
        <w:rPr>
          <w:kern w:val="2"/>
        </w:rPr>
      </w:pPr>
      <w:r>
        <w:rPr>
          <w:kern w:val="2"/>
        </w:rPr>
        <w:t>“</w:t>
      </w:r>
      <w:r w:rsidRPr="00BF1214">
        <w:rPr>
          <w:kern w:val="2"/>
        </w:rPr>
        <w:t xml:space="preserve">But in neither case do the other parables cited by Bultmann have a true break between two parts in the stark manner that this one does. They are in each case clearly a </w:t>
      </w:r>
      <w:r>
        <w:rPr>
          <w:kern w:val="2"/>
        </w:rPr>
        <w:t>u</w:t>
      </w:r>
      <w:r w:rsidRPr="00BF1214">
        <w:rPr>
          <w:kern w:val="2"/>
        </w:rPr>
        <w:t>nit in which one could not</w:t>
      </w:r>
      <w:r>
        <w:rPr>
          <w:kern w:val="2"/>
        </w:rPr>
        <w:t xml:space="preserve"> possibly stop prior to the end . . .” (Hultgren 85)</w:t>
      </w:r>
    </w:p>
    <w:p w14:paraId="4183C693" w14:textId="77777777" w:rsidR="00B6162C" w:rsidRDefault="00B6162C" w:rsidP="00274AA2">
      <w:pPr>
        <w:numPr>
          <w:ilvl w:val="4"/>
          <w:numId w:val="80"/>
        </w:numPr>
        <w:rPr>
          <w:kern w:val="2"/>
        </w:rPr>
      </w:pPr>
      <w:r>
        <w:rPr>
          <w:kern w:val="2"/>
        </w:rPr>
        <w:lastRenderedPageBreak/>
        <w:t xml:space="preserve">“But </w:t>
      </w:r>
      <w:r w:rsidRPr="00BF1214">
        <w:rPr>
          <w:kern w:val="2"/>
        </w:rPr>
        <w:t>in this one there are two distinct parts, and the history of interpretation—so often favoring an ending at 15:24—shows how marked the break is.</w:t>
      </w:r>
      <w:r>
        <w:rPr>
          <w:kern w:val="2"/>
        </w:rPr>
        <w:t>” (Hultgren 85)</w:t>
      </w:r>
    </w:p>
    <w:p w14:paraId="7765D289" w14:textId="77777777" w:rsidR="00B6162C" w:rsidRDefault="00B6162C" w:rsidP="00274AA2">
      <w:pPr>
        <w:numPr>
          <w:ilvl w:val="3"/>
          <w:numId w:val="80"/>
        </w:numPr>
        <w:rPr>
          <w:kern w:val="2"/>
        </w:rPr>
      </w:pPr>
      <w:r w:rsidRPr="00BF1214">
        <w:rPr>
          <w:kern w:val="2"/>
        </w:rPr>
        <w:t xml:space="preserve">Jeremias </w:t>
      </w:r>
      <w:r w:rsidRPr="00EA24CD">
        <w:rPr>
          <w:kern w:val="2"/>
          <w:sz w:val="20"/>
          <w:szCs w:val="18"/>
        </w:rPr>
        <w:t>(131)</w:t>
      </w:r>
      <w:r>
        <w:rPr>
          <w:kern w:val="2"/>
        </w:rPr>
        <w:t xml:space="preserve"> “</w:t>
      </w:r>
      <w:r w:rsidRPr="00BF1214">
        <w:rPr>
          <w:kern w:val="2"/>
        </w:rPr>
        <w:t>included this parable with others in a category of “double-edged</w:t>
      </w:r>
      <w:r>
        <w:rPr>
          <w:kern w:val="2"/>
        </w:rPr>
        <w:t xml:space="preserve"> parables,” in which the empha</w:t>
      </w:r>
      <w:r w:rsidRPr="00BF1214">
        <w:rPr>
          <w:kern w:val="2"/>
        </w:rPr>
        <w:t>sis falls consistently on the second half.</w:t>
      </w:r>
      <w:r>
        <w:rPr>
          <w:kern w:val="2"/>
        </w:rPr>
        <w:t>” (Hultgren 84)</w:t>
      </w:r>
    </w:p>
    <w:p w14:paraId="184AC982" w14:textId="1C398D56" w:rsidR="00B6162C" w:rsidRDefault="00B6162C" w:rsidP="00274AA2">
      <w:pPr>
        <w:numPr>
          <w:ilvl w:val="4"/>
          <w:numId w:val="80"/>
        </w:numPr>
        <w:rPr>
          <w:kern w:val="2"/>
        </w:rPr>
      </w:pPr>
      <w:r>
        <w:rPr>
          <w:kern w:val="2"/>
        </w:rPr>
        <w:t>“</w:t>
      </w:r>
      <w:r w:rsidRPr="00BF1214">
        <w:rPr>
          <w:kern w:val="2"/>
        </w:rPr>
        <w:t>In the German edition the term used is “</w:t>
      </w:r>
      <w:r w:rsidRPr="00BF1214">
        <w:rPr>
          <w:i/>
          <w:kern w:val="2"/>
        </w:rPr>
        <w:t>doppelgipflige</w:t>
      </w:r>
      <w:r>
        <w:rPr>
          <w:kern w:val="2"/>
        </w:rPr>
        <w:t xml:space="preserve"> [</w:t>
      </w:r>
      <w:r w:rsidRPr="00BF1214">
        <w:rPr>
          <w:kern w:val="2"/>
        </w:rPr>
        <w:t>84</w:t>
      </w:r>
      <w:r>
        <w:rPr>
          <w:kern w:val="2"/>
        </w:rPr>
        <w:t xml:space="preserve">] </w:t>
      </w:r>
      <w:r w:rsidRPr="00BF1214">
        <w:rPr>
          <w:i/>
          <w:kern w:val="2"/>
        </w:rPr>
        <w:t>Gleichnisse</w:t>
      </w:r>
      <w:r>
        <w:rPr>
          <w:kern w:val="2"/>
        </w:rPr>
        <w:t xml:space="preserve">” . . .” </w:t>
      </w:r>
      <w:r w:rsidRPr="00482BA1">
        <w:rPr>
          <w:kern w:val="2"/>
          <w:sz w:val="20"/>
          <w:szCs w:val="18"/>
        </w:rPr>
        <w:t xml:space="preserve">(Jeremias, Joachim. </w:t>
      </w:r>
      <w:r w:rsidRPr="00482BA1">
        <w:rPr>
          <w:i/>
          <w:kern w:val="2"/>
          <w:sz w:val="20"/>
          <w:szCs w:val="18"/>
        </w:rPr>
        <w:t>Die Gleichnisse Jesu</w:t>
      </w:r>
      <w:r w:rsidRPr="00482BA1">
        <w:rPr>
          <w:kern w:val="2"/>
          <w:sz w:val="20"/>
          <w:szCs w:val="18"/>
        </w:rPr>
        <w:t>. 7th ed. Göttingen: Vandenhoeck &amp; Ruprecht, 1965, 131.)</w:t>
      </w:r>
      <w:r>
        <w:rPr>
          <w:kern w:val="2"/>
        </w:rPr>
        <w:t xml:space="preserve"> (Hultgren 84-85 n 66)</w:t>
      </w:r>
    </w:p>
    <w:p w14:paraId="08213DE5" w14:textId="66EFEAFD" w:rsidR="00B6162C" w:rsidRDefault="00B6162C" w:rsidP="00274AA2">
      <w:pPr>
        <w:numPr>
          <w:ilvl w:val="4"/>
          <w:numId w:val="80"/>
        </w:numPr>
        <w:rPr>
          <w:kern w:val="2"/>
        </w:rPr>
      </w:pPr>
      <w:r>
        <w:rPr>
          <w:kern w:val="2"/>
        </w:rPr>
        <w:t xml:space="preserve">Other </w:t>
      </w:r>
      <w:r w:rsidRPr="00BF1214">
        <w:rPr>
          <w:kern w:val="2"/>
        </w:rPr>
        <w:t>double-edged</w:t>
      </w:r>
      <w:r>
        <w:rPr>
          <w:kern w:val="2"/>
        </w:rPr>
        <w:t xml:space="preserve"> parables:</w:t>
      </w:r>
      <w:r w:rsidRPr="00BF1214">
        <w:rPr>
          <w:kern w:val="2"/>
        </w:rPr>
        <w:t xml:space="preserve"> rich man and Lazarus (Luke 16:19-31), laborers in the vineyard (Matt 20:1-15), </w:t>
      </w:r>
      <w:r>
        <w:rPr>
          <w:kern w:val="2"/>
        </w:rPr>
        <w:t>marriage feast (Matt 22:1-14).</w:t>
      </w:r>
      <w:r w:rsidRPr="00EA24CD">
        <w:rPr>
          <w:kern w:val="2"/>
        </w:rPr>
        <w:t xml:space="preserve"> </w:t>
      </w:r>
      <w:r w:rsidRPr="00482BA1">
        <w:rPr>
          <w:kern w:val="2"/>
        </w:rPr>
        <w:t>(Hultgren 84</w:t>
      </w:r>
      <w:r>
        <w:rPr>
          <w:kern w:val="2"/>
        </w:rPr>
        <w:t xml:space="preserve"> n 66)</w:t>
      </w:r>
    </w:p>
    <w:p w14:paraId="7E504078" w14:textId="77777777" w:rsidR="00B6162C" w:rsidRDefault="00B6162C" w:rsidP="00274AA2">
      <w:pPr>
        <w:numPr>
          <w:ilvl w:val="3"/>
          <w:numId w:val="80"/>
        </w:numPr>
        <w:rPr>
          <w:kern w:val="2"/>
        </w:rPr>
      </w:pPr>
      <w:r>
        <w:rPr>
          <w:kern w:val="2"/>
        </w:rPr>
        <w:t xml:space="preserve">“. . . </w:t>
      </w:r>
      <w:r w:rsidRPr="00BF1214">
        <w:rPr>
          <w:kern w:val="2"/>
        </w:rPr>
        <w:t>as it is heard or read, the emphasis falls where the story comes to an end.</w:t>
      </w:r>
      <w:r>
        <w:rPr>
          <w:kern w:val="2"/>
        </w:rPr>
        <w:t>”</w:t>
      </w:r>
      <w:r w:rsidRPr="00BF1214">
        <w:rPr>
          <w:kern w:val="2"/>
        </w:rPr>
        <w:t xml:space="preserve"> </w:t>
      </w:r>
      <w:r w:rsidRPr="00EA24CD">
        <w:rPr>
          <w:kern w:val="2"/>
          <w:sz w:val="20"/>
          <w:szCs w:val="18"/>
        </w:rPr>
        <w:t>(Jeremias 131; Linnemann 78; Stein 123; contra Scott 105. Price 67.)</w:t>
      </w:r>
      <w:r>
        <w:rPr>
          <w:kern w:val="2"/>
        </w:rPr>
        <w:t xml:space="preserve"> (Hultgren 85)</w:t>
      </w:r>
    </w:p>
    <w:p w14:paraId="67C64A54" w14:textId="77777777" w:rsidR="00B6162C" w:rsidRDefault="00B6162C" w:rsidP="00274AA2">
      <w:pPr>
        <w:numPr>
          <w:ilvl w:val="3"/>
          <w:numId w:val="80"/>
        </w:numPr>
        <w:rPr>
          <w:kern w:val="2"/>
        </w:rPr>
      </w:pPr>
      <w:r>
        <w:rPr>
          <w:kern w:val="2"/>
        </w:rPr>
        <w:t>Nevertheless the</w:t>
      </w:r>
      <w:r w:rsidRPr="00BF1214">
        <w:rPr>
          <w:kern w:val="2"/>
        </w:rPr>
        <w:t xml:space="preserve"> parable</w:t>
      </w:r>
      <w:r>
        <w:rPr>
          <w:kern w:val="2"/>
        </w:rPr>
        <w:t xml:space="preserve"> “</w:t>
      </w:r>
      <w:r w:rsidRPr="00BF1214">
        <w:rPr>
          <w:kern w:val="2"/>
        </w:rPr>
        <w:t xml:space="preserve">is a unit that cannot come to an end prior to 15:32; it is about a man who had </w:t>
      </w:r>
      <w:r w:rsidRPr="00BF1214">
        <w:rPr>
          <w:i/>
          <w:kern w:val="2"/>
        </w:rPr>
        <w:t>two</w:t>
      </w:r>
      <w:r w:rsidRPr="00A4794D">
        <w:rPr>
          <w:iCs/>
          <w:kern w:val="2"/>
        </w:rPr>
        <w:t xml:space="preserve"> </w:t>
      </w:r>
      <w:r w:rsidRPr="00BF1214">
        <w:rPr>
          <w:kern w:val="2"/>
        </w:rPr>
        <w:t>sons.</w:t>
      </w:r>
      <w:r>
        <w:rPr>
          <w:kern w:val="2"/>
        </w:rPr>
        <w:t>” (Hultgren 85)</w:t>
      </w:r>
    </w:p>
    <w:p w14:paraId="3D1E79C4" w14:textId="77777777" w:rsidR="00B6162C" w:rsidRDefault="00B6162C" w:rsidP="00274AA2">
      <w:pPr>
        <w:numPr>
          <w:ilvl w:val="2"/>
          <w:numId w:val="80"/>
        </w:numPr>
        <w:rPr>
          <w:kern w:val="2"/>
        </w:rPr>
      </w:pPr>
      <w:r>
        <w:rPr>
          <w:kern w:val="2"/>
        </w:rPr>
        <w:t xml:space="preserve">“. . . </w:t>
      </w:r>
      <w:r w:rsidRPr="00BF1214">
        <w:rPr>
          <w:kern w:val="2"/>
        </w:rPr>
        <w:t xml:space="preserve">What is the point, or </w:t>
      </w:r>
      <w:r>
        <w:rPr>
          <w:kern w:val="2"/>
        </w:rPr>
        <w:t>main thrust, of the parable?” (Hultgren 85)</w:t>
      </w:r>
    </w:p>
    <w:p w14:paraId="55323AB4" w14:textId="77777777" w:rsidR="00B6162C" w:rsidRDefault="00B6162C" w:rsidP="00274AA2">
      <w:pPr>
        <w:numPr>
          <w:ilvl w:val="3"/>
          <w:numId w:val="80"/>
        </w:numPr>
        <w:rPr>
          <w:kern w:val="2"/>
        </w:rPr>
      </w:pPr>
      <w:r>
        <w:rPr>
          <w:kern w:val="2"/>
        </w:rPr>
        <w:t>“</w:t>
      </w:r>
      <w:r w:rsidRPr="00BF1214">
        <w:rPr>
          <w:kern w:val="2"/>
        </w:rPr>
        <w:t>Could it be that, by this parable, Jesus sought to illustrate the loving character of God?</w:t>
      </w:r>
      <w:r>
        <w:rPr>
          <w:kern w:val="2"/>
        </w:rPr>
        <w:t xml:space="preserve">” </w:t>
      </w:r>
      <w:r w:rsidRPr="008C31F7">
        <w:rPr>
          <w:kern w:val="2"/>
          <w:sz w:val="20"/>
          <w:szCs w:val="18"/>
        </w:rPr>
        <w:t xml:space="preserve">(Nygren </w:t>
      </w:r>
      <w:r w:rsidRPr="008C31F7">
        <w:rPr>
          <w:i/>
          <w:kern w:val="2"/>
          <w:sz w:val="20"/>
          <w:szCs w:val="18"/>
        </w:rPr>
        <w:t>Agape and Eros</w:t>
      </w:r>
      <w:r w:rsidRPr="008C31F7">
        <w:rPr>
          <w:kern w:val="2"/>
          <w:sz w:val="20"/>
          <w:szCs w:val="18"/>
        </w:rPr>
        <w:t xml:space="preserve"> 81-84)</w:t>
      </w:r>
      <w:r>
        <w:rPr>
          <w:kern w:val="2"/>
        </w:rPr>
        <w:t xml:space="preserve"> (Hultgren 85)</w:t>
      </w:r>
    </w:p>
    <w:p w14:paraId="0302F7D1" w14:textId="77777777" w:rsidR="00B6162C" w:rsidRDefault="00B6162C" w:rsidP="00274AA2">
      <w:pPr>
        <w:numPr>
          <w:ilvl w:val="4"/>
          <w:numId w:val="80"/>
        </w:numPr>
        <w:rPr>
          <w:kern w:val="2"/>
        </w:rPr>
      </w:pPr>
      <w:r>
        <w:rPr>
          <w:kern w:val="2"/>
        </w:rPr>
        <w:t>“</w:t>
      </w:r>
      <w:r w:rsidRPr="00BF1214">
        <w:rPr>
          <w:kern w:val="2"/>
        </w:rPr>
        <w:t>As if the Parables of the Lost Sheep (15:4-7) and Lost Coin (15:8-10) were not sufficient to drive the point across concerning the joy of God at the restoration of the lost, Jesus tells another. Sheep go astray, and coins get lost. There is a sense of loss in each case. But that does not begin to compare to the loss and pain felt in consequence of the breakup of a home and the assault of one member upon another. As the story unfolds, each of the brothers insists upon his rights—whether property or honor—and treats the father with contempt.</w:t>
      </w:r>
      <w:r>
        <w:rPr>
          <w:kern w:val="2"/>
        </w:rPr>
        <w:t>” (Hultgren 86)</w:t>
      </w:r>
    </w:p>
    <w:p w14:paraId="23E9BA09" w14:textId="77777777" w:rsidR="00B6162C" w:rsidRDefault="00B6162C" w:rsidP="00274AA2">
      <w:pPr>
        <w:numPr>
          <w:ilvl w:val="4"/>
          <w:numId w:val="80"/>
        </w:numPr>
        <w:rPr>
          <w:kern w:val="2"/>
        </w:rPr>
      </w:pPr>
      <w:r>
        <w:rPr>
          <w:kern w:val="2"/>
        </w:rPr>
        <w:t>“</w:t>
      </w:r>
      <w:r w:rsidRPr="00BF1214">
        <w:rPr>
          <w:kern w:val="2"/>
        </w:rPr>
        <w:t>If a contrast of character types is to be made, it is not only between the two brothers, but also between the brothers and their father. The brothers differ in their contrasting lifestyles—the one going away and spending all he had, the other staying home and preserving the estate. But in one major way they are very much alike and stand in contrast to the father. Both are abusive of the father, while the father remains devoted to each. There can be little doubt but what the father is the main character of the story. It is his relationship with his two sons that is the dynamic thread throughout the story.</w:t>
      </w:r>
      <w:r>
        <w:rPr>
          <w:kern w:val="2"/>
        </w:rPr>
        <w:t>” (Hultgren 86)</w:t>
      </w:r>
    </w:p>
    <w:p w14:paraId="5892AC15" w14:textId="77777777" w:rsidR="00B6162C" w:rsidRDefault="00B6162C" w:rsidP="00274AA2">
      <w:pPr>
        <w:numPr>
          <w:ilvl w:val="4"/>
          <w:numId w:val="80"/>
        </w:numPr>
        <w:rPr>
          <w:kern w:val="2"/>
        </w:rPr>
      </w:pPr>
      <w:r>
        <w:rPr>
          <w:kern w:val="2"/>
        </w:rPr>
        <w:t>“</w:t>
      </w:r>
      <w:r w:rsidRPr="00BF1214">
        <w:rPr>
          <w:kern w:val="2"/>
        </w:rPr>
        <w:t xml:space="preserve">What is so striking in his dealings with each of the sons is that he extends unconditional love prior to repentance—indeed, even </w:t>
      </w:r>
      <w:r w:rsidRPr="00BF1214">
        <w:rPr>
          <w:i/>
          <w:kern w:val="2"/>
        </w:rPr>
        <w:t>apart from</w:t>
      </w:r>
      <w:r w:rsidRPr="00A4794D">
        <w:rPr>
          <w:iCs/>
          <w:kern w:val="2"/>
        </w:rPr>
        <w:t xml:space="preserve"> </w:t>
      </w:r>
      <w:r w:rsidRPr="00BF1214">
        <w:rPr>
          <w:kern w:val="2"/>
        </w:rPr>
        <w:t xml:space="preserve">repentance on the part of either son. To be sure, the younger son comes home (but that does not in itself indicate repentance; see above), and he makes a fine speech that sounds like repentance. But the twin facts that (1) he knows he can go home and (2) the father runs and embraces him before any speech is even allowed—these two points illustrate the father’s love as unconditional prior to—indeed, </w:t>
      </w:r>
      <w:r w:rsidRPr="00BF1214">
        <w:rPr>
          <w:i/>
          <w:kern w:val="2"/>
        </w:rPr>
        <w:t>apart from</w:t>
      </w:r>
      <w:r w:rsidRPr="00BF1214">
        <w:rPr>
          <w:kern w:val="2"/>
        </w:rPr>
        <w:t>—repentance. And with the unconditional love is total forgiveness. In the case of the older brother, in spite of his contemptuous com</w:t>
      </w:r>
      <w:r w:rsidRPr="00BF1214">
        <w:rPr>
          <w:kern w:val="2"/>
        </w:rPr>
        <w:lastRenderedPageBreak/>
        <w:t>ments to his father and about his brother, the father assures him that all he has belongs to him still. There is no need for the son to apologize for his harsh words to the father. According to the father, the bond between them has not been severed. The attitude of the father toward his sons is not determined by their character, but his.</w:t>
      </w:r>
      <w:r>
        <w:rPr>
          <w:kern w:val="2"/>
        </w:rPr>
        <w:t>” (Hultgren 86)</w:t>
      </w:r>
    </w:p>
    <w:p w14:paraId="0DE0970B" w14:textId="77777777" w:rsidR="00B6162C" w:rsidRDefault="00B6162C" w:rsidP="00274AA2">
      <w:pPr>
        <w:numPr>
          <w:ilvl w:val="4"/>
          <w:numId w:val="80"/>
        </w:numPr>
        <w:rPr>
          <w:kern w:val="2"/>
        </w:rPr>
      </w:pPr>
      <w:r>
        <w:rPr>
          <w:kern w:val="2"/>
        </w:rPr>
        <w:t>“</w:t>
      </w:r>
      <w:r w:rsidRPr="00BF1214">
        <w:rPr>
          <w:kern w:val="2"/>
        </w:rPr>
        <w:t xml:space="preserve">Since the father clearly represents God, there is risk here in assuming or asserting that God sets aside judgment and wrath in favor of forgiveness no matter how great the offense, and no matter how sincere or insincere a person is who is moving toward change. But in so many cases it is only when the good news of divine forgiveness is offered as having been extended </w:t>
      </w:r>
      <w:r w:rsidRPr="00BF1214">
        <w:rPr>
          <w:i/>
          <w:kern w:val="2"/>
        </w:rPr>
        <w:t xml:space="preserve">already </w:t>
      </w:r>
      <w:r>
        <w:rPr>
          <w:kern w:val="2"/>
        </w:rPr>
        <w:t>that there [</w:t>
      </w:r>
      <w:r w:rsidRPr="00BF1214">
        <w:rPr>
          <w:kern w:val="2"/>
        </w:rPr>
        <w:t>86</w:t>
      </w:r>
      <w:r>
        <w:rPr>
          <w:kern w:val="2"/>
        </w:rPr>
        <w:t xml:space="preserve">] </w:t>
      </w:r>
      <w:r w:rsidRPr="00BF1214">
        <w:rPr>
          <w:kern w:val="2"/>
        </w:rPr>
        <w:t xml:space="preserve">is a safe enough environment for transformation to occur in a person’s life. Moreover, how far is one willing to go to say that God requires repentance on </w:t>
      </w:r>
      <w:r>
        <w:rPr>
          <w:kern w:val="2"/>
        </w:rPr>
        <w:t>o</w:t>
      </w:r>
      <w:r w:rsidRPr="00BF1214">
        <w:rPr>
          <w:kern w:val="2"/>
        </w:rPr>
        <w:t xml:space="preserve">ur part before he can forgive our sins? </w:t>
      </w:r>
      <w:r>
        <w:rPr>
          <w:kern w:val="2"/>
        </w:rPr>
        <w:t xml:space="preserve">. . . </w:t>
      </w:r>
      <w:r w:rsidRPr="00BF1214">
        <w:rPr>
          <w:kern w:val="2"/>
        </w:rPr>
        <w:t xml:space="preserve">Even the person who is most insistent that repentance is necessary for salvation must finally leave all to the grace of God. Within human relationships—such as relationships between members of a family in particular—forgiveness happens all the time apart from apologies; the offended person simply forgives, and life moves on. The same must be true in the divine-human relationship. </w:t>
      </w:r>
      <w:r>
        <w:rPr>
          <w:kern w:val="2"/>
        </w:rPr>
        <w:t xml:space="preserve">. . . </w:t>
      </w:r>
      <w:r w:rsidRPr="00BF1214">
        <w:rPr>
          <w:kern w:val="2"/>
        </w:rPr>
        <w:t>even when a person has lived repentantly, he or she must leave all in the hands of a merciful and gracious God. The parable clearly portrays the love and forgiveness of God as unconditional and prevenient (= coming before human readiness to ask for them). It is not surprising that Anders Nygren, in his major study of the love that is characteristic of God (</w:t>
      </w:r>
      <w:r>
        <w:rPr>
          <w:kern w:val="2"/>
          <w:lang w:val="el-GR" w:bidi="he-IL"/>
        </w:rPr>
        <w:t>ἀγάπη</w:t>
      </w:r>
      <w:r w:rsidRPr="00BF1214">
        <w:rPr>
          <w:kern w:val="2"/>
        </w:rPr>
        <w:t>, agape), included a study of the Parable of the Prodigal Son as a prime example.</w:t>
      </w:r>
      <w:r>
        <w:rPr>
          <w:kern w:val="2"/>
        </w:rPr>
        <w:t xml:space="preserve">” </w:t>
      </w:r>
      <w:r w:rsidRPr="005E4C1E">
        <w:rPr>
          <w:kern w:val="2"/>
          <w:sz w:val="20"/>
          <w:szCs w:val="18"/>
        </w:rPr>
        <w:t xml:space="preserve">(Nygren, Anders. </w:t>
      </w:r>
      <w:r w:rsidRPr="005E4C1E">
        <w:rPr>
          <w:i/>
          <w:kern w:val="2"/>
          <w:sz w:val="20"/>
          <w:szCs w:val="18"/>
        </w:rPr>
        <w:t>Agape and Eros</w:t>
      </w:r>
      <w:r w:rsidRPr="005E4C1E">
        <w:rPr>
          <w:kern w:val="2"/>
          <w:sz w:val="20"/>
          <w:szCs w:val="18"/>
        </w:rPr>
        <w:t>. Philadelphia: Westminster, 1953. 81-91.)</w:t>
      </w:r>
      <w:r>
        <w:rPr>
          <w:kern w:val="2"/>
        </w:rPr>
        <w:t xml:space="preserve"> (Hultgren 86-87)</w:t>
      </w:r>
    </w:p>
    <w:p w14:paraId="7C0F4CAC" w14:textId="77777777" w:rsidR="00B6162C" w:rsidRDefault="00B6162C" w:rsidP="00274AA2">
      <w:pPr>
        <w:numPr>
          <w:ilvl w:val="3"/>
          <w:numId w:val="80"/>
        </w:numPr>
        <w:rPr>
          <w:kern w:val="2"/>
        </w:rPr>
      </w:pPr>
      <w:r>
        <w:rPr>
          <w:kern w:val="2"/>
        </w:rPr>
        <w:t>“</w:t>
      </w:r>
      <w:r w:rsidRPr="00BF1214">
        <w:rPr>
          <w:kern w:val="2"/>
        </w:rPr>
        <w:t>Could it be that Jesus sought to vindicate his message and activities (fellowship with the outcast) in reply to his critics?</w:t>
      </w:r>
      <w:r>
        <w:rPr>
          <w:kern w:val="2"/>
        </w:rPr>
        <w:t xml:space="preserve"> . . . </w:t>
      </w:r>
      <w:r w:rsidRPr="00BF1214">
        <w:rPr>
          <w:kern w:val="2"/>
        </w:rPr>
        <w:t>Could it be that he sought to teach his opponents that the time has arrived for celebrating the in-gathering of those who are repentant and are responding to his message?</w:t>
      </w:r>
      <w:r>
        <w:rPr>
          <w:kern w:val="2"/>
        </w:rPr>
        <w:t xml:space="preserve">” </w:t>
      </w:r>
      <w:r w:rsidRPr="008C31F7">
        <w:rPr>
          <w:kern w:val="2"/>
          <w:sz w:val="20"/>
          <w:szCs w:val="18"/>
        </w:rPr>
        <w:t>(Jeremias 131; Linnemann 80</w:t>
      </w:r>
      <w:r>
        <w:rPr>
          <w:kern w:val="2"/>
          <w:sz w:val="20"/>
          <w:szCs w:val="18"/>
        </w:rPr>
        <w:t xml:space="preserve">; </w:t>
      </w:r>
      <w:r w:rsidRPr="008C31F7">
        <w:rPr>
          <w:kern w:val="2"/>
          <w:sz w:val="20"/>
          <w:szCs w:val="18"/>
        </w:rPr>
        <w:t>Stein 123)</w:t>
      </w:r>
      <w:r>
        <w:rPr>
          <w:kern w:val="2"/>
        </w:rPr>
        <w:t xml:space="preserve"> (Hultgren 85)</w:t>
      </w:r>
    </w:p>
    <w:p w14:paraId="71FD4DDB" w14:textId="77777777" w:rsidR="00B6162C" w:rsidRDefault="00B6162C" w:rsidP="00274AA2">
      <w:pPr>
        <w:numPr>
          <w:ilvl w:val="4"/>
          <w:numId w:val="80"/>
        </w:numPr>
        <w:rPr>
          <w:kern w:val="2"/>
        </w:rPr>
      </w:pPr>
      <w:r>
        <w:rPr>
          <w:kern w:val="2"/>
        </w:rPr>
        <w:t>There is “</w:t>
      </w:r>
      <w:r w:rsidRPr="00BF1214">
        <w:rPr>
          <w:kern w:val="2"/>
        </w:rPr>
        <w:t>the accent on the father’s rejoicing and then his telling his elder son how necessary that is (15:24, 32). Those who assert their own claims of righteousness (“. . . never have I disobeyed your command”) find it most difficult to rejoice when those who cannot do the same are considered equal to them. It is hard to recognize the work of God in and through such persons. Yet that is what is at stake in the parable. Those who are righteous—or think they are—are still loved by God; the difficulty is to get them to realize that others are as well. Equally difficult—perhaps even more difficult—is to get them to realize that God’s grace, not their own imagined righteousness, is the basis for their own salvation as well. A moralistic view of the divine/human relationship stands in the way of one’s own fellowship with God, and it impedes the imagination in regard to God’s relationship with others.</w:t>
      </w:r>
      <w:r>
        <w:rPr>
          <w:kern w:val="2"/>
        </w:rPr>
        <w:t>” (Hultgren 87)</w:t>
      </w:r>
    </w:p>
    <w:p w14:paraId="1DA0AFA4" w14:textId="77777777" w:rsidR="00B6162C" w:rsidRDefault="00B6162C" w:rsidP="00274AA2">
      <w:pPr>
        <w:numPr>
          <w:ilvl w:val="3"/>
          <w:numId w:val="80"/>
        </w:numPr>
        <w:rPr>
          <w:kern w:val="2"/>
        </w:rPr>
      </w:pPr>
      <w:r>
        <w:rPr>
          <w:kern w:val="2"/>
        </w:rPr>
        <w:t xml:space="preserve">Both </w:t>
      </w:r>
      <w:r w:rsidRPr="00BF1214">
        <w:rPr>
          <w:kern w:val="2"/>
        </w:rPr>
        <w:t xml:space="preserve">points </w:t>
      </w:r>
      <w:r>
        <w:rPr>
          <w:kern w:val="2"/>
        </w:rPr>
        <w:t>“</w:t>
      </w:r>
      <w:r w:rsidRPr="00BF1214">
        <w:rPr>
          <w:kern w:val="2"/>
        </w:rPr>
        <w:t>make common cause to depict the ministry of Jesus as the inaugura</w:t>
      </w:r>
      <w:r w:rsidRPr="00BF1214">
        <w:rPr>
          <w:kern w:val="2"/>
        </w:rPr>
        <w:lastRenderedPageBreak/>
        <w:t>tion of the kingdom of God, a God whose love surpasses all typical expressions known to humanity, and which is celebrated by those who are caught up in the joy of the kingdom. The parable portrays the love of God in such a way that it evokes resentment in those who assume that they know all there is to know about it.</w:t>
      </w:r>
      <w:r>
        <w:rPr>
          <w:kern w:val="2"/>
        </w:rPr>
        <w:t>” (Hultgren 86)</w:t>
      </w:r>
    </w:p>
    <w:p w14:paraId="387EDB67" w14:textId="77777777" w:rsidR="00B6162C" w:rsidRDefault="00B6162C" w:rsidP="00274AA2">
      <w:pPr>
        <w:numPr>
          <w:ilvl w:val="0"/>
          <w:numId w:val="80"/>
        </w:numPr>
        <w:rPr>
          <w:kern w:val="2"/>
        </w:rPr>
      </w:pPr>
      <w:r>
        <w:rPr>
          <w:kern w:val="2"/>
        </w:rPr>
        <w:t>Luke’s meaning</w:t>
      </w:r>
    </w:p>
    <w:p w14:paraId="75B3DA6D" w14:textId="77777777" w:rsidR="00B6162C" w:rsidRDefault="00B6162C" w:rsidP="00274AA2">
      <w:pPr>
        <w:numPr>
          <w:ilvl w:val="1"/>
          <w:numId w:val="80"/>
        </w:numPr>
        <w:rPr>
          <w:kern w:val="2"/>
        </w:rPr>
      </w:pPr>
      <w:r>
        <w:rPr>
          <w:kern w:val="2"/>
        </w:rPr>
        <w:t>context</w:t>
      </w:r>
    </w:p>
    <w:p w14:paraId="0FCF89E7" w14:textId="77777777" w:rsidR="00B6162C" w:rsidRPr="0074427F" w:rsidRDefault="00B6162C" w:rsidP="00274AA2">
      <w:pPr>
        <w:numPr>
          <w:ilvl w:val="2"/>
          <w:numId w:val="80"/>
        </w:numPr>
        <w:rPr>
          <w:kern w:val="2"/>
          <w:sz w:val="20"/>
          <w:szCs w:val="18"/>
        </w:rPr>
      </w:pPr>
      <w:r w:rsidRPr="0074427F">
        <w:rPr>
          <w:kern w:val="2"/>
          <w:sz w:val="20"/>
          <w:szCs w:val="18"/>
        </w:rPr>
        <w:t>Luke 15:1</w:t>
      </w:r>
      <w:r>
        <w:rPr>
          <w:kern w:val="2"/>
          <w:sz w:val="20"/>
          <w:szCs w:val="18"/>
        </w:rPr>
        <w:t>-2</w:t>
      </w:r>
      <w:r w:rsidRPr="0074427F">
        <w:rPr>
          <w:kern w:val="2"/>
          <w:sz w:val="20"/>
          <w:szCs w:val="18"/>
        </w:rPr>
        <w:t xml:space="preserve">, “Now all the tax collectors and sinners were coming near to listen to him. </w:t>
      </w:r>
      <w:r w:rsidRPr="0074427F">
        <w:rPr>
          <w:rFonts w:cs="Bookman Old Style"/>
          <w:sz w:val="20"/>
          <w:szCs w:val="14"/>
          <w:vertAlign w:val="superscript"/>
        </w:rPr>
        <w:t>2</w:t>
      </w:r>
      <w:r>
        <w:rPr>
          <w:sz w:val="20"/>
          <w:szCs w:val="20"/>
          <w:lang w:bidi="he-IL"/>
        </w:rPr>
        <w:t xml:space="preserve"> </w:t>
      </w:r>
      <w:r w:rsidRPr="0074427F">
        <w:rPr>
          <w:kern w:val="2"/>
          <w:sz w:val="20"/>
          <w:szCs w:val="18"/>
        </w:rPr>
        <w:t>And the Pharisees and the scribes were grumbling and saying, “This fellow welcomes sinners and eats with them.””</w:t>
      </w:r>
    </w:p>
    <w:p w14:paraId="27EA119A" w14:textId="77777777" w:rsidR="00B6162C" w:rsidRPr="0074427F" w:rsidRDefault="00B6162C" w:rsidP="00274AA2">
      <w:pPr>
        <w:numPr>
          <w:ilvl w:val="2"/>
          <w:numId w:val="80"/>
        </w:numPr>
        <w:rPr>
          <w:kern w:val="2"/>
        </w:rPr>
      </w:pPr>
      <w:r>
        <w:rPr>
          <w:kern w:val="2"/>
        </w:rPr>
        <w:t>“</w:t>
      </w:r>
      <w:r w:rsidRPr="00BF1214">
        <w:rPr>
          <w:kern w:val="2"/>
        </w:rPr>
        <w:t>What is said concerning 15:1-2 in</w:t>
      </w:r>
      <w:r>
        <w:rPr>
          <w:kern w:val="2"/>
        </w:rPr>
        <w:t xml:space="preserve"> [</w:t>
      </w:r>
      <w:r w:rsidRPr="00BF1214">
        <w:rPr>
          <w:kern w:val="2"/>
        </w:rPr>
        <w:t>72</w:t>
      </w:r>
      <w:r>
        <w:rPr>
          <w:kern w:val="2"/>
        </w:rPr>
        <w:t xml:space="preserve">] </w:t>
      </w:r>
      <w:r w:rsidRPr="00BF1214">
        <w:rPr>
          <w:kern w:val="2"/>
        </w:rPr>
        <w:t>Appendix 2 on “The Three Parables of Luke 15” is presupposed here.</w:t>
      </w:r>
      <w:r>
        <w:rPr>
          <w:kern w:val="2"/>
        </w:rPr>
        <w:t>” (Hultgren 72-73)</w:t>
      </w:r>
    </w:p>
    <w:p w14:paraId="59B1FAA4" w14:textId="77777777" w:rsidR="00B6162C" w:rsidRDefault="00B6162C" w:rsidP="00274AA2">
      <w:pPr>
        <w:numPr>
          <w:ilvl w:val="2"/>
          <w:numId w:val="80"/>
        </w:numPr>
        <w:rPr>
          <w:kern w:val="2"/>
        </w:rPr>
      </w:pPr>
      <w:r>
        <w:rPr>
          <w:kern w:val="2"/>
        </w:rPr>
        <w:t>“</w:t>
      </w:r>
      <w:r w:rsidRPr="00BF1214">
        <w:rPr>
          <w:kern w:val="2"/>
        </w:rPr>
        <w:t>Luke places the parable in the broader context of 15:1-2 and the Parables of the Lost Sheep (15:4-7) and Lost Coin (15:8-10). At the level of Luke’s Gospel—whatever might have been the case prior to it—the parable responds to the grumblin</w:t>
      </w:r>
      <w:r>
        <w:rPr>
          <w:kern w:val="2"/>
        </w:rPr>
        <w:t>g of the Pharisees and scribes.”</w:t>
      </w:r>
      <w:r w:rsidRPr="0074427F">
        <w:rPr>
          <w:kern w:val="2"/>
        </w:rPr>
        <w:t xml:space="preserve"> </w:t>
      </w:r>
      <w:r>
        <w:rPr>
          <w:kern w:val="2"/>
          <w:lang w:val="el-GR"/>
        </w:rPr>
        <w:t>(Hultgren 72)</w:t>
      </w:r>
    </w:p>
    <w:p w14:paraId="1BE93A2D" w14:textId="70024D4C" w:rsidR="00B6162C" w:rsidRDefault="00B6162C">
      <w:r>
        <w:br w:type="page"/>
      </w:r>
    </w:p>
    <w:p w14:paraId="5D698698" w14:textId="77777777" w:rsidR="00B6162C" w:rsidRDefault="002478F2" w:rsidP="003D579D">
      <w:pPr>
        <w:pStyle w:val="Heading2"/>
      </w:pPr>
      <w:bookmarkStart w:id="176" w:name="_Toc67265678"/>
      <w:r w:rsidRPr="00B6162C">
        <w:lastRenderedPageBreak/>
        <w:t xml:space="preserve">Punishment </w:t>
      </w:r>
      <w:r>
        <w:t>o</w:t>
      </w:r>
      <w:r w:rsidRPr="00B6162C">
        <w:t>f Disobedient Servants</w:t>
      </w:r>
      <w:bookmarkEnd w:id="176"/>
    </w:p>
    <w:p w14:paraId="345D628A" w14:textId="77777777" w:rsidR="00381F98" w:rsidRDefault="00B6162C" w:rsidP="00B6162C">
      <w:pPr>
        <w:jc w:val="center"/>
      </w:pPr>
      <w:r w:rsidRPr="00B6162C">
        <w:rPr>
          <w:bCs/>
        </w:rPr>
        <w:t>(</w:t>
      </w:r>
      <w:r w:rsidRPr="009C728F">
        <w:rPr>
          <w:szCs w:val="20"/>
        </w:rPr>
        <w:t>Luke 12:47-48) (&gt; L)</w:t>
      </w:r>
    </w:p>
    <w:p w14:paraId="7D9A227E" w14:textId="77777777" w:rsidR="00B6162C" w:rsidRDefault="00B6162C" w:rsidP="00381F98"/>
    <w:p w14:paraId="1D2A3E3A" w14:textId="77777777" w:rsidR="00B6162C" w:rsidRPr="009C728F" w:rsidRDefault="00B6162C" w:rsidP="00381F98"/>
    <w:p w14:paraId="78A1F3AF" w14:textId="77777777" w:rsidR="00381F98" w:rsidRPr="009C728F" w:rsidRDefault="00B6162C" w:rsidP="00274AA2">
      <w:pPr>
        <w:pStyle w:val="ListParagraph"/>
        <w:numPr>
          <w:ilvl w:val="0"/>
          <w:numId w:val="79"/>
        </w:numPr>
      </w:pPr>
      <w:r w:rsidRPr="00B6162C">
        <w:rPr>
          <w:b/>
          <w:bCs/>
        </w:rPr>
        <w:t>text</w:t>
      </w:r>
    </w:p>
    <w:p w14:paraId="780E7EC0" w14:textId="48A9090F" w:rsidR="00381F98" w:rsidRPr="009C728F" w:rsidRDefault="00381F98" w:rsidP="00274AA2">
      <w:pPr>
        <w:pStyle w:val="ListParagraph"/>
        <w:numPr>
          <w:ilvl w:val="1"/>
          <w:numId w:val="79"/>
        </w:numPr>
        <w:rPr>
          <w:snapToGrid/>
          <w:sz w:val="20"/>
        </w:rPr>
      </w:pPr>
      <w:r w:rsidRPr="009C728F">
        <w:rPr>
          <w:snapToGrid/>
          <w:sz w:val="20"/>
          <w:szCs w:val="20"/>
        </w:rPr>
        <w:t>Luke 12:47-48</w:t>
      </w:r>
      <w:r w:rsidR="00745134" w:rsidRPr="00745134">
        <w:rPr>
          <w:snapToGrid/>
          <w:sz w:val="20"/>
          <w:szCs w:val="20"/>
        </w:rPr>
        <w:t xml:space="preserve">, </w:t>
      </w:r>
      <w:r w:rsidRPr="009C728F">
        <w:rPr>
          <w:snapToGrid/>
          <w:sz w:val="20"/>
          <w:szCs w:val="20"/>
        </w:rPr>
        <w:t>“</w:t>
      </w:r>
      <w:r w:rsidR="00423343" w:rsidRPr="00866D98">
        <w:rPr>
          <w:kern w:val="0"/>
          <w:sz w:val="20"/>
          <w:szCs w:val="20"/>
        </w:rPr>
        <w:t xml:space="preserve">That slave who knew what his master wanted but did not prepare himself or do what was wanted will receive a severe beating. </w:t>
      </w:r>
      <w:r w:rsidR="00423343" w:rsidRPr="00866D98">
        <w:rPr>
          <w:kern w:val="0"/>
          <w:sz w:val="20"/>
          <w:szCs w:val="20"/>
          <w:vertAlign w:val="superscript"/>
        </w:rPr>
        <w:t>48</w:t>
      </w:r>
      <w:r w:rsidR="00423343" w:rsidRPr="00866D98">
        <w:rPr>
          <w:kern w:val="0"/>
          <w:sz w:val="20"/>
          <w:szCs w:val="20"/>
        </w:rPr>
        <w:t xml:space="preserve"> But the one who did not know and did what deserved a beating will receive a light beating. From everyone to whom much has been given, much will be required, and from the one to whom much has been entrusted, even more will be demanded.</w:t>
      </w:r>
      <w:r w:rsidRPr="009C728F">
        <w:rPr>
          <w:snapToGrid/>
          <w:sz w:val="20"/>
          <w:szCs w:val="20"/>
        </w:rPr>
        <w:t>”</w:t>
      </w:r>
    </w:p>
    <w:p w14:paraId="5F218774" w14:textId="77777777" w:rsidR="00B6162C" w:rsidRPr="00B6162C" w:rsidRDefault="00B6162C" w:rsidP="00B6162C">
      <w:pPr>
        <w:rPr>
          <w:snapToGrid/>
        </w:rPr>
      </w:pPr>
    </w:p>
    <w:p w14:paraId="24566926" w14:textId="77777777" w:rsidR="00B6162C" w:rsidRDefault="00B6162C" w:rsidP="00274AA2">
      <w:pPr>
        <w:pStyle w:val="ListParagraph"/>
        <w:numPr>
          <w:ilvl w:val="0"/>
          <w:numId w:val="79"/>
        </w:numPr>
        <w:rPr>
          <w:snapToGrid/>
        </w:rPr>
      </w:pPr>
      <w:r>
        <w:rPr>
          <w:b/>
          <w:snapToGrid/>
        </w:rPr>
        <w:t>introduction</w:t>
      </w:r>
    </w:p>
    <w:p w14:paraId="220CA1E3" w14:textId="77777777" w:rsidR="00381F98" w:rsidRPr="009C728F" w:rsidRDefault="00381F98" w:rsidP="00274AA2">
      <w:pPr>
        <w:pStyle w:val="ListParagraph"/>
        <w:numPr>
          <w:ilvl w:val="1"/>
          <w:numId w:val="79"/>
        </w:numPr>
        <w:rPr>
          <w:snapToGrid/>
        </w:rPr>
      </w:pPr>
      <w:r w:rsidRPr="009C728F">
        <w:rPr>
          <w:snapToGrid/>
        </w:rPr>
        <w:t xml:space="preserve">Often “the Church </w:t>
      </w:r>
      <w:r w:rsidRPr="009C728F">
        <w:rPr>
          <w:i/>
          <w:iCs/>
          <w:snapToGrid/>
        </w:rPr>
        <w:t>generalized</w:t>
      </w:r>
      <w:r w:rsidRPr="009C728F">
        <w:rPr>
          <w:snapToGrid/>
        </w:rPr>
        <w:t xml:space="preserve"> the meaning of a parable by adding a saying of Jesus [19] . . . (Luke 12.48b): ‘</w:t>
      </w:r>
      <w:r w:rsidRPr="009C728F">
        <w:rPr>
          <w:i/>
          <w:iCs/>
          <w:snapToGrid/>
        </w:rPr>
        <w:t>Every one</w:t>
      </w:r>
      <w:r w:rsidRPr="009C728F">
        <w:rPr>
          <w:snapToGrid/>
        </w:rPr>
        <w:t xml:space="preserve"> to whom much is given</w:t>
      </w:r>
      <w:r w:rsidR="00745134" w:rsidRPr="00745134">
        <w:rPr>
          <w:snapToGrid/>
        </w:rPr>
        <w:t xml:space="preserve">, </w:t>
      </w:r>
      <w:r w:rsidRPr="009C728F">
        <w:rPr>
          <w:snapToGrid/>
        </w:rPr>
        <w:t>of him much will be required; and of him to whom men commit much they will demand the more.’ Comment: The parable deals with a misused trust</w:t>
      </w:r>
      <w:r w:rsidR="00745134" w:rsidRPr="00745134">
        <w:rPr>
          <w:snapToGrid/>
        </w:rPr>
        <w:t xml:space="preserve">, </w:t>
      </w:r>
      <w:r w:rsidRPr="009C728F">
        <w:rPr>
          <w:snapToGrid/>
        </w:rPr>
        <w:t>but the saying teaches that the greater the divine gift to a man is</w:t>
      </w:r>
      <w:r w:rsidR="00745134" w:rsidRPr="00745134">
        <w:rPr>
          <w:snapToGrid/>
        </w:rPr>
        <w:t xml:space="preserve">, </w:t>
      </w:r>
      <w:r w:rsidRPr="009C728F">
        <w:rPr>
          <w:snapToGrid/>
        </w:rPr>
        <w:t xml:space="preserve">the greater is his responsibility.” (Hunter </w:t>
      </w:r>
      <w:r w:rsidRPr="009C728F">
        <w:rPr>
          <w:i/>
          <w:iCs/>
          <w:snapToGrid/>
        </w:rPr>
        <w:t>Interpreting</w:t>
      </w:r>
      <w:r w:rsidRPr="009C728F">
        <w:rPr>
          <w:snapToGrid/>
        </w:rPr>
        <w:t xml:space="preserve"> 19</w:t>
      </w:r>
      <w:r w:rsidR="00745134" w:rsidRPr="00745134">
        <w:rPr>
          <w:snapToGrid/>
        </w:rPr>
        <w:t xml:space="preserve">, </w:t>
      </w:r>
      <w:r w:rsidRPr="009C728F">
        <w:rPr>
          <w:snapToGrid/>
        </w:rPr>
        <w:t>120)</w:t>
      </w:r>
    </w:p>
    <w:p w14:paraId="59AB3517" w14:textId="4E14E68A" w:rsidR="00B6162C" w:rsidRDefault="00B6162C">
      <w:r>
        <w:br w:type="page"/>
      </w:r>
    </w:p>
    <w:p w14:paraId="182092F7" w14:textId="77777777" w:rsidR="00B6162C" w:rsidRDefault="00537D8A" w:rsidP="003D579D">
      <w:pPr>
        <w:pStyle w:val="Heading2"/>
      </w:pPr>
      <w:bookmarkStart w:id="177" w:name="_Toc67265679"/>
      <w:r w:rsidRPr="00B6162C">
        <w:lastRenderedPageBreak/>
        <w:t>Rash King</w:t>
      </w:r>
      <w:bookmarkEnd w:id="177"/>
    </w:p>
    <w:p w14:paraId="34B2DEE1" w14:textId="77777777" w:rsidR="00381F98" w:rsidRPr="00B6162C" w:rsidRDefault="00B6162C" w:rsidP="00B6162C">
      <w:pPr>
        <w:jc w:val="center"/>
      </w:pPr>
      <w:r w:rsidRPr="009C728F">
        <w:rPr>
          <w:bCs/>
        </w:rPr>
        <w:t>(</w:t>
      </w:r>
      <w:r w:rsidRPr="009C728F">
        <w:rPr>
          <w:szCs w:val="20"/>
        </w:rPr>
        <w:t>Luke 14:31-32) (&gt; L)</w:t>
      </w:r>
    </w:p>
    <w:p w14:paraId="4D1D2CB6" w14:textId="77777777" w:rsidR="00B6162C" w:rsidRDefault="00B6162C" w:rsidP="00381F98"/>
    <w:p w14:paraId="73492D30" w14:textId="77777777" w:rsidR="00B6162C" w:rsidRPr="009C728F" w:rsidRDefault="00B6162C" w:rsidP="00381F98"/>
    <w:p w14:paraId="595779EE" w14:textId="77777777" w:rsidR="00381F98" w:rsidRPr="009C728F" w:rsidRDefault="00B6162C" w:rsidP="00274AA2">
      <w:pPr>
        <w:pStyle w:val="ListParagraph"/>
        <w:numPr>
          <w:ilvl w:val="0"/>
          <w:numId w:val="81"/>
        </w:numPr>
      </w:pPr>
      <w:r w:rsidRPr="00B6162C">
        <w:rPr>
          <w:b/>
          <w:bCs/>
        </w:rPr>
        <w:t>text</w:t>
      </w:r>
    </w:p>
    <w:p w14:paraId="0BED8418" w14:textId="6B3A2A2B" w:rsidR="00381F98" w:rsidRPr="009C728F" w:rsidRDefault="00381F98" w:rsidP="00274AA2">
      <w:pPr>
        <w:pStyle w:val="ListParagraph"/>
        <w:numPr>
          <w:ilvl w:val="1"/>
          <w:numId w:val="81"/>
        </w:numPr>
        <w:rPr>
          <w:snapToGrid/>
          <w:sz w:val="20"/>
        </w:rPr>
      </w:pPr>
      <w:r w:rsidRPr="009C728F">
        <w:rPr>
          <w:snapToGrid/>
          <w:sz w:val="20"/>
          <w:szCs w:val="20"/>
        </w:rPr>
        <w:t>Luke 14:31-32</w:t>
      </w:r>
      <w:r w:rsidR="00745134" w:rsidRPr="00745134">
        <w:rPr>
          <w:snapToGrid/>
          <w:sz w:val="20"/>
          <w:szCs w:val="20"/>
        </w:rPr>
        <w:t xml:space="preserve">, </w:t>
      </w:r>
      <w:r w:rsidRPr="009C728F">
        <w:rPr>
          <w:snapToGrid/>
          <w:sz w:val="20"/>
          <w:szCs w:val="20"/>
        </w:rPr>
        <w:t>“</w:t>
      </w:r>
      <w:r w:rsidR="003852C3" w:rsidRPr="00866D98">
        <w:rPr>
          <w:kern w:val="0"/>
          <w:sz w:val="20"/>
          <w:szCs w:val="20"/>
        </w:rPr>
        <w:t xml:space="preserve">Or what king, going out to wage war against another king, will not sit down first and consider whether he is able with ten thousand to oppose the one who comes against him with twenty thousand? </w:t>
      </w:r>
      <w:r w:rsidR="003852C3" w:rsidRPr="00866D98">
        <w:rPr>
          <w:kern w:val="0"/>
          <w:sz w:val="20"/>
          <w:szCs w:val="20"/>
          <w:vertAlign w:val="superscript"/>
        </w:rPr>
        <w:t>32</w:t>
      </w:r>
      <w:r w:rsidR="003852C3" w:rsidRPr="00866D98">
        <w:rPr>
          <w:kern w:val="0"/>
          <w:sz w:val="20"/>
          <w:szCs w:val="20"/>
        </w:rPr>
        <w:t xml:space="preserve"> If he cannot, then while the other is still far away, he sends a delegation and asks for the terms of peace.</w:t>
      </w:r>
      <w:r w:rsidRPr="009C728F">
        <w:rPr>
          <w:snapToGrid/>
          <w:sz w:val="20"/>
          <w:szCs w:val="20"/>
        </w:rPr>
        <w:t>”</w:t>
      </w:r>
    </w:p>
    <w:p w14:paraId="31F13E06" w14:textId="77777777" w:rsidR="00B6162C" w:rsidRPr="00B6162C" w:rsidRDefault="00B6162C" w:rsidP="00B6162C">
      <w:pPr>
        <w:rPr>
          <w:snapToGrid/>
        </w:rPr>
      </w:pPr>
    </w:p>
    <w:p w14:paraId="0EE53397" w14:textId="77777777" w:rsidR="00B6162C" w:rsidRDefault="00B6162C" w:rsidP="00274AA2">
      <w:pPr>
        <w:pStyle w:val="ListParagraph"/>
        <w:numPr>
          <w:ilvl w:val="0"/>
          <w:numId w:val="81"/>
        </w:numPr>
        <w:rPr>
          <w:snapToGrid/>
        </w:rPr>
      </w:pPr>
      <w:r>
        <w:rPr>
          <w:b/>
          <w:snapToGrid/>
        </w:rPr>
        <w:t>introduction</w:t>
      </w:r>
    </w:p>
    <w:p w14:paraId="09F8DF4E" w14:textId="77777777" w:rsidR="00381F98" w:rsidRPr="009C728F" w:rsidRDefault="00381F98" w:rsidP="00274AA2">
      <w:pPr>
        <w:pStyle w:val="ListParagraph"/>
        <w:numPr>
          <w:ilvl w:val="1"/>
          <w:numId w:val="81"/>
        </w:numPr>
        <w:rPr>
          <w:snapToGrid/>
        </w:rPr>
      </w:pPr>
      <w:r w:rsidRPr="009C728F">
        <w:rPr>
          <w:snapToGrid/>
        </w:rPr>
        <w:t>Form: parable? similitude? (multiple verbs; specific situation; plot/</w:t>
      </w:r>
      <w:r w:rsidRPr="009C728F">
        <w:rPr>
          <w:snapToGrid/>
        </w:rPr>
        <w:softHyphen/>
        <w:t xml:space="preserve">action; but: fairly short; present tense). Hunter and Jeremias say parable. (Hunter </w:t>
      </w:r>
      <w:r w:rsidRPr="009C728F">
        <w:rPr>
          <w:i/>
          <w:iCs/>
          <w:snapToGrid/>
        </w:rPr>
        <w:t>Parables</w:t>
      </w:r>
      <w:r w:rsidRPr="009C728F">
        <w:rPr>
          <w:snapToGrid/>
        </w:rPr>
        <w:t xml:space="preserve"> 20) (Jeremias </w:t>
      </w:r>
      <w:r w:rsidRPr="009C728F">
        <w:rPr>
          <w:i/>
          <w:snapToGrid/>
        </w:rPr>
        <w:t>Parables</w:t>
      </w:r>
      <w:r w:rsidRPr="009C728F">
        <w:rPr>
          <w:snapToGrid/>
        </w:rPr>
        <w:t xml:space="preserve"> 247-48)</w:t>
      </w:r>
    </w:p>
    <w:p w14:paraId="2B9B76B3" w14:textId="77777777" w:rsidR="00381F98" w:rsidRPr="009C728F" w:rsidRDefault="00381F98" w:rsidP="00274AA2">
      <w:pPr>
        <w:pStyle w:val="ListParagraph"/>
        <w:numPr>
          <w:ilvl w:val="1"/>
          <w:numId w:val="81"/>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discipleship. It shows that “Before men decide to follow Jesus</w:t>
      </w:r>
      <w:r w:rsidR="00745134" w:rsidRPr="00745134">
        <w:rPr>
          <w:snapToGrid/>
        </w:rPr>
        <w:t xml:space="preserve">, </w:t>
      </w:r>
      <w:r w:rsidRPr="009C728F">
        <w:rPr>
          <w:snapToGrid/>
        </w:rPr>
        <w:t xml:space="preserve">. . . they must sit down and reckon the cost” (Hunter </w:t>
      </w:r>
      <w:r w:rsidRPr="009C728F">
        <w:rPr>
          <w:i/>
          <w:iCs/>
          <w:snapToGrid/>
        </w:rPr>
        <w:t>Parables</w:t>
      </w:r>
      <w:r w:rsidRPr="009C728F">
        <w:rPr>
          <w:snapToGrid/>
        </w:rPr>
        <w:t xml:space="preserve"> 20)</w:t>
      </w:r>
    </w:p>
    <w:p w14:paraId="06256FD2" w14:textId="77777777" w:rsidR="00381F98" w:rsidRPr="009C728F" w:rsidRDefault="00381F98" w:rsidP="00274AA2">
      <w:pPr>
        <w:pStyle w:val="ListParagraph"/>
        <w:numPr>
          <w:ilvl w:val="1"/>
          <w:numId w:val="81"/>
        </w:numPr>
        <w:rPr>
          <w:snapToGrid/>
        </w:rPr>
      </w:pPr>
      <w:r w:rsidRPr="009C728F">
        <w:rPr>
          <w:snapToGrid/>
        </w:rPr>
        <w:t xml:space="preserve">See also Hunter </w:t>
      </w:r>
      <w:r w:rsidRPr="009C728F">
        <w:rPr>
          <w:i/>
          <w:iCs/>
          <w:snapToGrid/>
        </w:rPr>
        <w:t>Parables</w:t>
      </w:r>
      <w:r w:rsidRPr="009C728F">
        <w:rPr>
          <w:snapToGrid/>
        </w:rPr>
        <w:t xml:space="preserve"> 74-77.</w:t>
      </w:r>
    </w:p>
    <w:p w14:paraId="653F8701" w14:textId="77777777" w:rsidR="00381F98" w:rsidRPr="009C728F" w:rsidRDefault="00381F98" w:rsidP="00274AA2">
      <w:pPr>
        <w:pStyle w:val="ListParagraph"/>
        <w:numPr>
          <w:ilvl w:val="1"/>
          <w:numId w:val="81"/>
        </w:numPr>
        <w:rPr>
          <w:snapToGrid/>
        </w:rPr>
      </w:pPr>
      <w:r w:rsidRPr="009C728F">
        <w:rPr>
          <w:snapToGrid/>
        </w:rPr>
        <w:t xml:space="preserve">Often “the Church </w:t>
      </w:r>
      <w:r w:rsidRPr="009C728F">
        <w:rPr>
          <w:i/>
          <w:iCs/>
          <w:snapToGrid/>
        </w:rPr>
        <w:t>generalized</w:t>
      </w:r>
      <w:r w:rsidRPr="009C728F">
        <w:rPr>
          <w:snapToGrid/>
        </w:rPr>
        <w:t xml:space="preserve"> the meaning of a parable by adding a saying of Jesus [19] . . . (Luke 14.33): ‘So therefore </w:t>
      </w:r>
      <w:r w:rsidRPr="009C728F">
        <w:rPr>
          <w:i/>
          <w:iCs/>
          <w:snapToGrid/>
        </w:rPr>
        <w:t>whoever</w:t>
      </w:r>
      <w:r w:rsidRPr="009C728F">
        <w:rPr>
          <w:snapToGrid/>
        </w:rPr>
        <w:t xml:space="preserve"> of you does not renounce all that he has</w:t>
      </w:r>
      <w:r w:rsidR="00745134" w:rsidRPr="00745134">
        <w:rPr>
          <w:snapToGrid/>
        </w:rPr>
        <w:t xml:space="preserve">, </w:t>
      </w:r>
      <w:r w:rsidRPr="009C728F">
        <w:rPr>
          <w:snapToGrid/>
        </w:rPr>
        <w:t>cannot be my disciple.’ Comment: The two parables [tower builder and rash king] summon to self-examination</w:t>
      </w:r>
      <w:r w:rsidR="00745134" w:rsidRPr="00745134">
        <w:rPr>
          <w:snapToGrid/>
        </w:rPr>
        <w:t xml:space="preserve">, </w:t>
      </w:r>
      <w:r w:rsidRPr="009C728F">
        <w:rPr>
          <w:snapToGrid/>
        </w:rPr>
        <w:t xml:space="preserve">the logion to self-denial: two different things.” (Hunter </w:t>
      </w:r>
      <w:r w:rsidRPr="009C728F">
        <w:rPr>
          <w:i/>
          <w:iCs/>
          <w:snapToGrid/>
        </w:rPr>
        <w:t>Interpreting</w:t>
      </w:r>
      <w:r w:rsidRPr="009C728F">
        <w:rPr>
          <w:snapToGrid/>
        </w:rPr>
        <w:t xml:space="preserve"> 19</w:t>
      </w:r>
      <w:r w:rsidR="00745134" w:rsidRPr="00745134">
        <w:rPr>
          <w:snapToGrid/>
        </w:rPr>
        <w:t xml:space="preserve">, </w:t>
      </w:r>
      <w:r w:rsidRPr="009C728F">
        <w:rPr>
          <w:snapToGrid/>
        </w:rPr>
        <w:t>120)</w:t>
      </w:r>
    </w:p>
    <w:p w14:paraId="512B28A6" w14:textId="77777777" w:rsidR="00381F98" w:rsidRPr="009C728F" w:rsidRDefault="00381F98" w:rsidP="00274AA2">
      <w:pPr>
        <w:pStyle w:val="ListParagraph"/>
        <w:numPr>
          <w:ilvl w:val="1"/>
          <w:numId w:val="81"/>
        </w:numPr>
        <w:rPr>
          <w:snapToGrid/>
        </w:rPr>
      </w:pPr>
      <w:r w:rsidRPr="009C728F">
        <w:rPr>
          <w:snapToGrid/>
        </w:rPr>
        <w:t xml:space="preserve">These “probably come from the height of the Galilean Ministry when many were offering to follow him (Luke 9.57-62) . . .” (Hunter </w:t>
      </w:r>
      <w:r w:rsidRPr="009C728F">
        <w:rPr>
          <w:i/>
          <w:iCs/>
          <w:snapToGrid/>
        </w:rPr>
        <w:t>Interpreting</w:t>
      </w:r>
      <w:r w:rsidRPr="009C728F">
        <w:rPr>
          <w:snapToGrid/>
        </w:rPr>
        <w:t xml:space="preserve"> 65)</w:t>
      </w:r>
    </w:p>
    <w:p w14:paraId="7FC348BC" w14:textId="77777777" w:rsidR="00381F98" w:rsidRPr="009C728F" w:rsidRDefault="00381F98" w:rsidP="00274AA2">
      <w:pPr>
        <w:pStyle w:val="ListParagraph"/>
        <w:numPr>
          <w:ilvl w:val="1"/>
          <w:numId w:val="81"/>
        </w:numPr>
        <w:rPr>
          <w:snapToGrid/>
        </w:rPr>
      </w:pPr>
      <w:r w:rsidRPr="009C728F">
        <w:rPr>
          <w:snapToGrid/>
        </w:rPr>
        <w:t>“In the first parable Jesus says</w:t>
      </w:r>
      <w:r w:rsidR="00745134" w:rsidRPr="00745134">
        <w:rPr>
          <w:snapToGrid/>
        </w:rPr>
        <w:t xml:space="preserve">, </w:t>
      </w:r>
      <w:r w:rsidRPr="009C728F">
        <w:rPr>
          <w:snapToGrid/>
        </w:rPr>
        <w:t xml:space="preserve">‘Sit down and reckon whether you can afford to follow me.’ In the second he says: ‘Sit down and reckon whether you can afford to refuse my demands.’” (Hunter </w:t>
      </w:r>
      <w:r w:rsidRPr="009C728F">
        <w:rPr>
          <w:i/>
          <w:iCs/>
          <w:snapToGrid/>
        </w:rPr>
        <w:t>Interpreting</w:t>
      </w:r>
      <w:r w:rsidRPr="009C728F">
        <w:rPr>
          <w:snapToGrid/>
        </w:rPr>
        <w:t xml:space="preserve"> 65)</w:t>
      </w:r>
    </w:p>
    <w:p w14:paraId="01CA4BBD" w14:textId="77777777" w:rsidR="00381F98" w:rsidRPr="009C728F" w:rsidRDefault="00381F98" w:rsidP="00274AA2">
      <w:pPr>
        <w:pStyle w:val="ListParagraph"/>
        <w:numPr>
          <w:ilvl w:val="1"/>
          <w:numId w:val="81"/>
        </w:numPr>
        <w:rPr>
          <w:snapToGrid/>
        </w:rPr>
      </w:pPr>
      <w:r w:rsidRPr="009C728F">
        <w:rPr>
          <w:snapToGrid/>
        </w:rPr>
        <w:t>“Before men decide to follow Jesus</w:t>
      </w:r>
      <w:r w:rsidR="00745134" w:rsidRPr="00745134">
        <w:rPr>
          <w:snapToGrid/>
        </w:rPr>
        <w:t xml:space="preserve">, </w:t>
      </w:r>
      <w:r w:rsidRPr="009C728F">
        <w:rPr>
          <w:snapToGrid/>
        </w:rPr>
        <w:t xml:space="preserve">. . . they must sit down and reckon the cost” (Hunter </w:t>
      </w:r>
      <w:r w:rsidRPr="009C728F">
        <w:rPr>
          <w:i/>
          <w:iCs/>
          <w:snapToGrid/>
        </w:rPr>
        <w:t>Parables</w:t>
      </w:r>
      <w:r w:rsidRPr="009C728F">
        <w:rPr>
          <w:snapToGrid/>
        </w:rPr>
        <w:t xml:space="preserve"> 20)</w:t>
      </w:r>
    </w:p>
    <w:p w14:paraId="48C83374" w14:textId="77777777" w:rsidR="00381F98" w:rsidRPr="009C728F" w:rsidRDefault="00381F98" w:rsidP="00274AA2">
      <w:pPr>
        <w:pStyle w:val="ListParagraph"/>
        <w:numPr>
          <w:ilvl w:val="1"/>
          <w:numId w:val="81"/>
        </w:numPr>
        <w:rPr>
          <w:snapToGrid/>
        </w:rPr>
      </w:pPr>
      <w:r w:rsidRPr="009C728F">
        <w:rPr>
          <w:snapToGrid/>
        </w:rPr>
        <w:t>“It belongs to the essence of the idea of election that the elect are a small band</w:t>
      </w:r>
      <w:r w:rsidR="00745134" w:rsidRPr="00745134">
        <w:rPr>
          <w:snapToGrid/>
        </w:rPr>
        <w:t xml:space="preserve">, </w:t>
      </w:r>
      <w:r w:rsidRPr="009C728F">
        <w:rPr>
          <w:snapToGrid/>
        </w:rPr>
        <w:t>an excep</w:t>
      </w:r>
      <w:r w:rsidRPr="009C728F">
        <w:rPr>
          <w:snapToGrid/>
        </w:rPr>
        <w:softHyphen/>
        <w:t>tion. . . . Thus the coming kingdom leads to separation and decision . . .” Matt 7:13-14 (narrow gate)</w:t>
      </w:r>
      <w:r w:rsidR="00745134" w:rsidRPr="00745134">
        <w:rPr>
          <w:snapToGrid/>
        </w:rPr>
        <w:t xml:space="preserve">, </w:t>
      </w:r>
      <w:r w:rsidRPr="009C728F">
        <w:rPr>
          <w:snapToGrid/>
        </w:rPr>
        <w:t>8:22</w:t>
      </w:r>
      <w:r w:rsidR="00745134" w:rsidRPr="00745134">
        <w:rPr>
          <w:snapToGrid/>
        </w:rPr>
        <w:t xml:space="preserve">, </w:t>
      </w:r>
      <w:r w:rsidRPr="009C728F">
        <w:rPr>
          <w:snapToGrid/>
        </w:rPr>
        <w:t>13:24-30 (weeds)</w:t>
      </w:r>
      <w:r w:rsidR="00745134" w:rsidRPr="00745134">
        <w:rPr>
          <w:snapToGrid/>
        </w:rPr>
        <w:t xml:space="preserve">, </w:t>
      </w:r>
      <w:r w:rsidRPr="009C728F">
        <w:rPr>
          <w:snapToGrid/>
        </w:rPr>
        <w:t>13:47-50 (net)</w:t>
      </w:r>
      <w:r w:rsidR="00745134" w:rsidRPr="00745134">
        <w:rPr>
          <w:snapToGrid/>
        </w:rPr>
        <w:t xml:space="preserve">, </w:t>
      </w:r>
      <w:r w:rsidRPr="009C728F">
        <w:rPr>
          <w:snapToGrid/>
        </w:rPr>
        <w:t>24:40; Mark 3:35; Luke 9:62</w:t>
      </w:r>
      <w:r w:rsidR="00745134" w:rsidRPr="00745134">
        <w:rPr>
          <w:snapToGrid/>
        </w:rPr>
        <w:t xml:space="preserve">, </w:t>
      </w:r>
      <w:r w:rsidRPr="009C728F">
        <w:rPr>
          <w:snapToGrid/>
        </w:rPr>
        <w:t xml:space="preserve">14:28-33. (Conzelmann </w:t>
      </w:r>
      <w:r w:rsidRPr="009C728F">
        <w:rPr>
          <w:i/>
          <w:iCs/>
          <w:snapToGrid/>
        </w:rPr>
        <w:t>Jesus</w:t>
      </w:r>
      <w:r w:rsidRPr="009C728F">
        <w:rPr>
          <w:snapToGrid/>
        </w:rPr>
        <w:t xml:space="preserve"> 78)</w:t>
      </w:r>
    </w:p>
    <w:p w14:paraId="436ABFE9" w14:textId="4686DEDE" w:rsidR="00381F98" w:rsidRPr="009C728F" w:rsidRDefault="00381F98" w:rsidP="00274AA2">
      <w:pPr>
        <w:pStyle w:val="ListParagraph"/>
        <w:numPr>
          <w:ilvl w:val="1"/>
          <w:numId w:val="81"/>
        </w:numPr>
        <w:rPr>
          <w:snapToGrid/>
        </w:rPr>
      </w:pPr>
      <w:r w:rsidRPr="009C728F">
        <w:rPr>
          <w:snapToGrid/>
        </w:rPr>
        <w:t>The section from Luke 9:20 to 14:34 has to do with patience</w:t>
      </w:r>
      <w:r w:rsidR="00745134" w:rsidRPr="00745134">
        <w:rPr>
          <w:snapToGrid/>
        </w:rPr>
        <w:t xml:space="preserve">, </w:t>
      </w:r>
      <w:r w:rsidRPr="009C728F">
        <w:rPr>
          <w:snapToGrid/>
        </w:rPr>
        <w:t>or steadfast</w:t>
      </w:r>
      <w:r w:rsidRPr="009C728F">
        <w:rPr>
          <w:snapToGrid/>
        </w:rPr>
        <w:softHyphen/>
        <w:t>ness. “Peter’s confession of faith (9.20) leads into the challenge to take up the cross (9.23). The transfigu</w:t>
      </w:r>
      <w:r w:rsidRPr="009C728F">
        <w:rPr>
          <w:snapToGrid/>
        </w:rPr>
        <w:softHyphen/>
        <w:t>ration (9.28-36) leads into the journey to Jerusalem which begins with the proclamation of the surrender required of the would-be disciple (9.57-60)</w:t>
      </w:r>
      <w:r w:rsidR="00745134" w:rsidRPr="00745134">
        <w:rPr>
          <w:snapToGrid/>
        </w:rPr>
        <w:t xml:space="preserve">, </w:t>
      </w:r>
      <w:r w:rsidRPr="009C728F">
        <w:rPr>
          <w:snapToGrid/>
        </w:rPr>
        <w:t>and of the wholeheart</w:t>
      </w:r>
      <w:r w:rsidRPr="009C728F">
        <w:rPr>
          <w:snapToGrid/>
        </w:rPr>
        <w:softHyphen/>
        <w:t>ed</w:t>
      </w:r>
      <w:r w:rsidR="00745134" w:rsidRPr="00745134">
        <w:rPr>
          <w:snapToGrid/>
        </w:rPr>
        <w:t xml:space="preserve">, </w:t>
      </w:r>
      <w:r w:rsidRPr="009C728F">
        <w:rPr>
          <w:snapToGrid/>
        </w:rPr>
        <w:t>continu</w:t>
      </w:r>
      <w:r w:rsidRPr="009C728F">
        <w:rPr>
          <w:snapToGrid/>
        </w:rPr>
        <w:softHyphen/>
        <w:t>ing stead</w:t>
      </w:r>
      <w:r w:rsidRPr="009C728F">
        <w:rPr>
          <w:snapToGrid/>
        </w:rPr>
        <w:softHyphen/>
        <w:t>fastness that must follow. ‘No-one who puts his hand to the plough and looks back is fit for the kingdom of God’ (9.62). . . . the parable of the Great Supper (14.15-24) speaks of the wide</w:t>
      </w:r>
      <w:r w:rsidRPr="009C728F">
        <w:rPr>
          <w:snapToGrid/>
        </w:rPr>
        <w:softHyphen/>
        <w:t>spread invitation to the kingdom’s banquet. But the promise of the parable is immediately tempered by the demands which follow it . . . [The demands] are directed to the multitudes who [repres</w:t>
      </w:r>
      <w:r w:rsidRPr="009C728F">
        <w:rPr>
          <w:snapToGrid/>
        </w:rPr>
        <w:softHyphen/>
        <w:t>ent those] drawn into the banquet from all sides. . . . the initial response leads to greater demands</w:t>
      </w:r>
      <w:r w:rsidR="00745134" w:rsidRPr="00745134">
        <w:rPr>
          <w:snapToGrid/>
        </w:rPr>
        <w:t xml:space="preserve">, </w:t>
      </w:r>
      <w:r w:rsidRPr="009C728F">
        <w:rPr>
          <w:snapToGrid/>
        </w:rPr>
        <w:t>the foundations need a costly edifice to be built upon them [i.e.</w:t>
      </w:r>
      <w:r w:rsidR="00745134" w:rsidRPr="00745134">
        <w:rPr>
          <w:snapToGrid/>
        </w:rPr>
        <w:t xml:space="preserve">, </w:t>
      </w:r>
      <w:r w:rsidRPr="009C728F">
        <w:rPr>
          <w:snapToGrid/>
        </w:rPr>
        <w:t>rash builder</w:t>
      </w:r>
      <w:r w:rsidR="00745134" w:rsidRPr="00745134">
        <w:rPr>
          <w:snapToGrid/>
        </w:rPr>
        <w:t xml:space="preserve">, </w:t>
      </w:r>
      <w:r w:rsidRPr="009C728F">
        <w:rPr>
          <w:snapToGrid/>
        </w:rPr>
        <w:t>14:28-30] the declarat</w:t>
      </w:r>
      <w:r w:rsidR="003852C3">
        <w:rPr>
          <w:snapToGrid/>
        </w:rPr>
        <w:t>i</w:t>
      </w:r>
      <w:r w:rsidRPr="009C728F">
        <w:rPr>
          <w:snapToGrid/>
        </w:rPr>
        <w:t xml:space="preserve">on of war leads to </w:t>
      </w:r>
      <w:r w:rsidRPr="009C728F">
        <w:rPr>
          <w:snapToGrid/>
        </w:rPr>
        <w:lastRenderedPageBreak/>
        <w:t>an out-and-out</w:t>
      </w:r>
      <w:r w:rsidR="00745134" w:rsidRPr="00745134">
        <w:rPr>
          <w:snapToGrid/>
        </w:rPr>
        <w:t xml:space="preserve">, </w:t>
      </w:r>
      <w:r w:rsidRPr="009C728F">
        <w:rPr>
          <w:snapToGrid/>
        </w:rPr>
        <w:t>prolonged engagement of the enemy (14.28-32 [i.e.</w:t>
      </w:r>
      <w:r w:rsidR="00745134" w:rsidRPr="00745134">
        <w:rPr>
          <w:snapToGrid/>
        </w:rPr>
        <w:t xml:space="preserve">, </w:t>
      </w:r>
      <w:r w:rsidRPr="009C728F">
        <w:rPr>
          <w:snapToGrid/>
        </w:rPr>
        <w:t>rash king</w:t>
      </w:r>
      <w:r w:rsidR="00745134" w:rsidRPr="00745134">
        <w:rPr>
          <w:snapToGrid/>
        </w:rPr>
        <w:t xml:space="preserve">, </w:t>
      </w:r>
      <w:r w:rsidRPr="009C728F">
        <w:rPr>
          <w:snapToGrid/>
        </w:rPr>
        <w:t>14:31-32]). Salt is excellent</w:t>
      </w:r>
      <w:r w:rsidR="00745134" w:rsidRPr="00745134">
        <w:rPr>
          <w:snapToGrid/>
        </w:rPr>
        <w:t xml:space="preserve">, </w:t>
      </w:r>
      <w:r w:rsidRPr="009C728F">
        <w:rPr>
          <w:snapToGrid/>
        </w:rPr>
        <w:t xml:space="preserve">but salt that can no longer perform the functions of salt is worse than useless (14.34).” (Franklin </w:t>
      </w:r>
      <w:r w:rsidRPr="009C728F">
        <w:rPr>
          <w:i/>
          <w:iCs/>
          <w:snapToGrid/>
        </w:rPr>
        <w:t>Christ the Lord</w:t>
      </w:r>
      <w:r w:rsidRPr="009C728F">
        <w:rPr>
          <w:snapToGrid/>
        </w:rPr>
        <w:t xml:space="preserve"> 11)</w:t>
      </w:r>
    </w:p>
    <w:p w14:paraId="71512528" w14:textId="77777777" w:rsidR="00381F98" w:rsidRPr="009C728F" w:rsidRDefault="00381F98" w:rsidP="00274AA2">
      <w:pPr>
        <w:pStyle w:val="ListParagraph"/>
        <w:numPr>
          <w:ilvl w:val="1"/>
          <w:numId w:val="81"/>
        </w:numPr>
        <w:rPr>
          <w:snapToGrid/>
        </w:rPr>
      </w:pPr>
      <w:r w:rsidRPr="009C728F">
        <w:rPr>
          <w:snapToGrid/>
        </w:rPr>
        <w:t>On Luke 14:25-34: “Nowhere else are the conditions of disciple</w:t>
      </w:r>
      <w:r w:rsidRPr="009C728F">
        <w:rPr>
          <w:snapToGrid/>
        </w:rPr>
        <w:softHyphen/>
        <w:t>ship stated so forcibly (hatred for kith and kin</w:t>
      </w:r>
      <w:r w:rsidR="00745134" w:rsidRPr="00745134">
        <w:rPr>
          <w:snapToGrid/>
        </w:rPr>
        <w:t xml:space="preserve">, </w:t>
      </w:r>
      <w:r w:rsidRPr="009C728F">
        <w:rPr>
          <w:snapToGrid/>
        </w:rPr>
        <w:t>v. 26; readiness to carry the cross</w:t>
      </w:r>
      <w:r w:rsidR="00745134" w:rsidRPr="00745134">
        <w:rPr>
          <w:snapToGrid/>
        </w:rPr>
        <w:t xml:space="preserve">, </w:t>
      </w:r>
      <w:r w:rsidRPr="009C728F">
        <w:rPr>
          <w:snapToGrid/>
        </w:rPr>
        <w:t>v. 27; complete renunciation of possessions</w:t>
      </w:r>
      <w:r w:rsidR="00745134" w:rsidRPr="00745134">
        <w:rPr>
          <w:snapToGrid/>
        </w:rPr>
        <w:t xml:space="preserve">, </w:t>
      </w:r>
      <w:r w:rsidRPr="009C728F">
        <w:rPr>
          <w:snapToGrid/>
        </w:rPr>
        <w:t>v. 33). In strange contrast we get the twin parables of the tower builders and the king going to war (vv. 28-32). They are hardly meant to illustrate the uncondi</w:t>
      </w:r>
      <w:r w:rsidRPr="009C728F">
        <w:rPr>
          <w:snapToGrid/>
        </w:rPr>
        <w:softHyphen/>
        <w:t>tional demands of discipleship. For the unconditional following for which Jesus is calling here [14:25-34</w:t>
      </w:r>
      <w:r w:rsidR="00745134" w:rsidRPr="00745134">
        <w:rPr>
          <w:snapToGrid/>
        </w:rPr>
        <w:t xml:space="preserve">, </w:t>
      </w:r>
      <w:r w:rsidRPr="009C728F">
        <w:rPr>
          <w:snapToGrid/>
        </w:rPr>
        <w:t>cf. Luke 9:62] is originally based on his eschatological challenge. There is no time for reflexion . . . Yet the parables demand [75] that men should look into the future and make an estimate of their present human resources. . . . [Luke inserted the two parables.] He [God] demands unreserved confidence in the midst of suffering (v. 27)</w:t>
      </w:r>
      <w:r w:rsidR="00745134" w:rsidRPr="00745134">
        <w:rPr>
          <w:snapToGrid/>
        </w:rPr>
        <w:t xml:space="preserve">, </w:t>
      </w:r>
      <w:r w:rsidRPr="009C728F">
        <w:rPr>
          <w:snapToGrid/>
        </w:rPr>
        <w:t>and the surren</w:t>
      </w:r>
      <w:r w:rsidRPr="009C728F">
        <w:rPr>
          <w:snapToGrid/>
        </w:rPr>
        <w:softHyphen/>
        <w:t>der of possessions (v. 33) without anxiety for the morrow. And yet within limits man does have a responsibility for this future. He has to plan and count the cost</w:t>
      </w:r>
      <w:r w:rsidR="00745134" w:rsidRPr="00745134">
        <w:rPr>
          <w:snapToGrid/>
        </w:rPr>
        <w:t xml:space="preserve">, </w:t>
      </w:r>
      <w:r w:rsidRPr="009C728F">
        <w:rPr>
          <w:snapToGrid/>
        </w:rPr>
        <w:t xml:space="preserve">and thus engage all his faculties.” (Flender </w:t>
      </w:r>
      <w:r w:rsidRPr="009C728F">
        <w:rPr>
          <w:i/>
          <w:snapToGrid/>
        </w:rPr>
        <w:t>St Luke</w:t>
      </w:r>
      <w:r w:rsidRPr="009C728F">
        <w:rPr>
          <w:snapToGrid/>
        </w:rPr>
        <w:t xml:space="preserve"> 75-76)</w:t>
      </w:r>
    </w:p>
    <w:p w14:paraId="510B75BA" w14:textId="77777777" w:rsidR="00B6162C" w:rsidRDefault="00B6162C">
      <w:r>
        <w:br w:type="page"/>
      </w:r>
    </w:p>
    <w:p w14:paraId="3FB046B3" w14:textId="77777777" w:rsidR="00B6162C" w:rsidRDefault="00537D8A" w:rsidP="003D579D">
      <w:pPr>
        <w:pStyle w:val="Heading2"/>
      </w:pPr>
      <w:bookmarkStart w:id="178" w:name="_Toc67265680"/>
      <w:r w:rsidRPr="00B6162C">
        <w:lastRenderedPageBreak/>
        <w:t>Return of the Unclean Spirit</w:t>
      </w:r>
      <w:bookmarkEnd w:id="178"/>
    </w:p>
    <w:p w14:paraId="68950A9B" w14:textId="77777777" w:rsidR="00381F98" w:rsidRPr="00B6162C" w:rsidRDefault="00B6162C" w:rsidP="00B6162C">
      <w:pPr>
        <w:jc w:val="center"/>
      </w:pPr>
      <w:r w:rsidRPr="00B6162C">
        <w:rPr>
          <w:iCs/>
          <w:szCs w:val="20"/>
        </w:rPr>
        <w:t>(</w:t>
      </w:r>
      <w:r w:rsidRPr="00B6162C">
        <w:rPr>
          <w:szCs w:val="20"/>
        </w:rPr>
        <w:t>Matt 12:43-45; Luke 11:24-26) (&gt; Q)</w:t>
      </w:r>
    </w:p>
    <w:p w14:paraId="38C4C462" w14:textId="77777777" w:rsidR="00B6162C" w:rsidRDefault="00B6162C" w:rsidP="00381F98"/>
    <w:p w14:paraId="6FAEC8E7" w14:textId="77777777" w:rsidR="00B6162C" w:rsidRPr="009C728F" w:rsidRDefault="00B6162C" w:rsidP="00381F98"/>
    <w:p w14:paraId="1F5E35F0" w14:textId="77777777" w:rsidR="00381F98" w:rsidRPr="00B6162C" w:rsidRDefault="00B6162C" w:rsidP="00274AA2">
      <w:pPr>
        <w:pStyle w:val="ListParagraph"/>
        <w:numPr>
          <w:ilvl w:val="0"/>
          <w:numId w:val="82"/>
        </w:numPr>
      </w:pPr>
      <w:r w:rsidRPr="00B6162C">
        <w:rPr>
          <w:b/>
          <w:iCs/>
          <w:szCs w:val="20"/>
        </w:rPr>
        <w:t>texts</w:t>
      </w:r>
    </w:p>
    <w:p w14:paraId="7C4800F1" w14:textId="7280A9D1" w:rsidR="00381F98" w:rsidRPr="009C728F" w:rsidRDefault="00381F98" w:rsidP="00274AA2">
      <w:pPr>
        <w:pStyle w:val="ListParagraph"/>
        <w:numPr>
          <w:ilvl w:val="1"/>
          <w:numId w:val="82"/>
        </w:numPr>
        <w:rPr>
          <w:sz w:val="20"/>
        </w:rPr>
      </w:pPr>
      <w:r w:rsidRPr="009C728F">
        <w:rPr>
          <w:sz w:val="20"/>
          <w:szCs w:val="20"/>
        </w:rPr>
        <w:t>Matt 12:43-45</w:t>
      </w:r>
      <w:r w:rsidR="00745134" w:rsidRPr="00745134">
        <w:rPr>
          <w:sz w:val="20"/>
          <w:szCs w:val="20"/>
        </w:rPr>
        <w:t xml:space="preserve">, </w:t>
      </w:r>
      <w:r w:rsidRPr="009C728F">
        <w:rPr>
          <w:sz w:val="20"/>
          <w:szCs w:val="20"/>
        </w:rPr>
        <w:t>“</w:t>
      </w:r>
      <w:r w:rsidR="003852C3" w:rsidRPr="00572BDF">
        <w:rPr>
          <w:kern w:val="0"/>
          <w:sz w:val="20"/>
          <w:szCs w:val="20"/>
        </w:rPr>
        <w:t xml:space="preserve">When the unclean spirit has gone out of a person, it wanders through waterless regions looking for a resting place, but it finds none. </w:t>
      </w:r>
      <w:r w:rsidR="003852C3" w:rsidRPr="00572BDF">
        <w:rPr>
          <w:kern w:val="0"/>
          <w:sz w:val="20"/>
          <w:szCs w:val="20"/>
          <w:vertAlign w:val="superscript"/>
        </w:rPr>
        <w:t>44</w:t>
      </w:r>
      <w:r w:rsidR="003852C3" w:rsidRPr="00572BDF">
        <w:rPr>
          <w:kern w:val="0"/>
          <w:sz w:val="20"/>
          <w:szCs w:val="20"/>
        </w:rPr>
        <w:t xml:space="preserve"> Then it says, ‘I will return to my house from which I came.’ When it returns, it finds it empty, swept, and put in order. </w:t>
      </w:r>
      <w:r w:rsidR="003852C3" w:rsidRPr="00572BDF">
        <w:rPr>
          <w:kern w:val="0"/>
          <w:sz w:val="20"/>
          <w:szCs w:val="20"/>
          <w:vertAlign w:val="superscript"/>
        </w:rPr>
        <w:t>45</w:t>
      </w:r>
      <w:r w:rsidR="003852C3" w:rsidRPr="00572BDF">
        <w:rPr>
          <w:kern w:val="0"/>
          <w:sz w:val="20"/>
          <w:szCs w:val="20"/>
        </w:rPr>
        <w:t xml:space="preserve"> Then it goes and brings along seven other spirits more evil than itself, and they enter and live there, and the last state of that person is worse than the first. So will it be also with this evil generation.</w:t>
      </w:r>
      <w:r w:rsidRPr="009C728F">
        <w:rPr>
          <w:sz w:val="20"/>
          <w:szCs w:val="20"/>
        </w:rPr>
        <w:t>”</w:t>
      </w:r>
    </w:p>
    <w:p w14:paraId="715905B3" w14:textId="4C757BC0" w:rsidR="00381F98" w:rsidRPr="009C728F" w:rsidRDefault="00381F98" w:rsidP="00274AA2">
      <w:pPr>
        <w:pStyle w:val="ListParagraph"/>
        <w:numPr>
          <w:ilvl w:val="1"/>
          <w:numId w:val="82"/>
        </w:numPr>
        <w:rPr>
          <w:sz w:val="20"/>
        </w:rPr>
      </w:pPr>
      <w:r w:rsidRPr="009C728F">
        <w:rPr>
          <w:sz w:val="20"/>
          <w:szCs w:val="20"/>
        </w:rPr>
        <w:t>Luke 11:24-26</w:t>
      </w:r>
      <w:r w:rsidR="00745134" w:rsidRPr="00745134">
        <w:rPr>
          <w:sz w:val="20"/>
          <w:szCs w:val="20"/>
        </w:rPr>
        <w:t xml:space="preserve">, </w:t>
      </w:r>
      <w:r w:rsidRPr="009C728F">
        <w:rPr>
          <w:sz w:val="20"/>
          <w:szCs w:val="20"/>
        </w:rPr>
        <w:t>“</w:t>
      </w:r>
      <w:r w:rsidR="003852C3" w:rsidRPr="00866D98">
        <w:rPr>
          <w:kern w:val="0"/>
          <w:sz w:val="20"/>
          <w:szCs w:val="20"/>
        </w:rPr>
        <w:t xml:space="preserve">When the unclean spirit has gone out of a person, it wanders through waterless regions looking for a resting place, but not finding any it says, ‘I will return to my house from which I came.’ </w:t>
      </w:r>
      <w:r w:rsidR="003852C3" w:rsidRPr="00866D98">
        <w:rPr>
          <w:kern w:val="0"/>
          <w:sz w:val="20"/>
          <w:szCs w:val="20"/>
          <w:vertAlign w:val="superscript"/>
        </w:rPr>
        <w:t>25</w:t>
      </w:r>
      <w:r w:rsidR="003852C3" w:rsidRPr="00866D98">
        <w:rPr>
          <w:kern w:val="0"/>
          <w:sz w:val="20"/>
          <w:szCs w:val="20"/>
        </w:rPr>
        <w:t xml:space="preserve"> When it returns, it finds it swept and put in order. </w:t>
      </w:r>
      <w:r w:rsidR="003852C3" w:rsidRPr="00866D98">
        <w:rPr>
          <w:kern w:val="0"/>
          <w:sz w:val="20"/>
          <w:szCs w:val="20"/>
          <w:vertAlign w:val="superscript"/>
        </w:rPr>
        <w:t>26</w:t>
      </w:r>
      <w:r w:rsidR="003852C3" w:rsidRPr="00866D98">
        <w:rPr>
          <w:kern w:val="0"/>
          <w:sz w:val="20"/>
          <w:szCs w:val="20"/>
        </w:rPr>
        <w:t xml:space="preserve"> Then it goes and brings seven other spirits more evil than itself, and they enter and live there, and the last state of that person is worse than the first.</w:t>
      </w:r>
      <w:r w:rsidRPr="009C728F">
        <w:rPr>
          <w:sz w:val="20"/>
          <w:szCs w:val="20"/>
        </w:rPr>
        <w:t>”</w:t>
      </w:r>
    </w:p>
    <w:p w14:paraId="7F3C9072" w14:textId="77777777" w:rsidR="00B6162C" w:rsidRPr="00B6162C" w:rsidRDefault="00B6162C" w:rsidP="00B6162C">
      <w:pPr>
        <w:rPr>
          <w:snapToGrid/>
        </w:rPr>
      </w:pPr>
    </w:p>
    <w:p w14:paraId="517E5F52" w14:textId="77777777" w:rsidR="00B6162C" w:rsidRDefault="00B6162C" w:rsidP="00274AA2">
      <w:pPr>
        <w:pStyle w:val="ListParagraph"/>
        <w:numPr>
          <w:ilvl w:val="0"/>
          <w:numId w:val="82"/>
        </w:numPr>
        <w:rPr>
          <w:snapToGrid/>
        </w:rPr>
      </w:pPr>
      <w:r>
        <w:rPr>
          <w:b/>
          <w:snapToGrid/>
        </w:rPr>
        <w:t>introduction</w:t>
      </w:r>
    </w:p>
    <w:p w14:paraId="781BBB01" w14:textId="77777777" w:rsidR="00B6162C" w:rsidRDefault="00B6162C" w:rsidP="00274AA2">
      <w:pPr>
        <w:pStyle w:val="ListParagraph"/>
        <w:numPr>
          <w:ilvl w:val="1"/>
          <w:numId w:val="82"/>
        </w:numPr>
        <w:rPr>
          <w:snapToGrid/>
        </w:rPr>
      </w:pPr>
      <w:r>
        <w:rPr>
          <w:snapToGrid/>
        </w:rPr>
        <w:t>form criticism</w:t>
      </w:r>
    </w:p>
    <w:p w14:paraId="5AE21CFB" w14:textId="77777777" w:rsidR="00B6162C" w:rsidRDefault="00B6162C" w:rsidP="00274AA2">
      <w:pPr>
        <w:pStyle w:val="ListParagraph"/>
        <w:numPr>
          <w:ilvl w:val="2"/>
          <w:numId w:val="82"/>
        </w:numPr>
        <w:rPr>
          <w:snapToGrid/>
        </w:rPr>
      </w:pPr>
      <w:r>
        <w:rPr>
          <w:snapToGrid/>
        </w:rPr>
        <w:t xml:space="preserve">similitude: </w:t>
      </w:r>
      <w:r w:rsidRPr="009C728F">
        <w:rPr>
          <w:snapToGrid/>
        </w:rPr>
        <w:t>present tense</w:t>
      </w:r>
    </w:p>
    <w:p w14:paraId="2F7EC0B2" w14:textId="77777777" w:rsidR="00B6162C" w:rsidRDefault="008879DB" w:rsidP="00274AA2">
      <w:pPr>
        <w:pStyle w:val="ListParagraph"/>
        <w:numPr>
          <w:ilvl w:val="2"/>
          <w:numId w:val="82"/>
        </w:numPr>
        <w:rPr>
          <w:snapToGrid/>
        </w:rPr>
      </w:pPr>
      <w:r>
        <w:rPr>
          <w:snapToGrid/>
        </w:rPr>
        <w:t xml:space="preserve">parable: </w:t>
      </w:r>
      <w:r w:rsidR="00B6162C">
        <w:rPr>
          <w:snapToGrid/>
        </w:rPr>
        <w:t>fairly long; multiple verbs</w:t>
      </w:r>
      <w:r>
        <w:rPr>
          <w:snapToGrid/>
        </w:rPr>
        <w:t xml:space="preserve">; </w:t>
      </w:r>
      <w:r w:rsidRPr="009C728F">
        <w:rPr>
          <w:snapToGrid/>
        </w:rPr>
        <w:t>atypical situation; plot</w:t>
      </w:r>
    </w:p>
    <w:p w14:paraId="2CB33BA4" w14:textId="77777777" w:rsidR="00381F98" w:rsidRPr="009C728F" w:rsidRDefault="008879DB" w:rsidP="00274AA2">
      <w:pPr>
        <w:pStyle w:val="ListParagraph"/>
        <w:numPr>
          <w:ilvl w:val="2"/>
          <w:numId w:val="82"/>
        </w:numPr>
        <w:rPr>
          <w:snapToGrid/>
        </w:rPr>
      </w:pPr>
      <w:r>
        <w:rPr>
          <w:snapToGrid/>
        </w:rPr>
        <w:t xml:space="preserve">conclusion: </w:t>
      </w:r>
      <w:r w:rsidRPr="009C728F">
        <w:rPr>
          <w:snapToGrid/>
        </w:rPr>
        <w:t>parable</w:t>
      </w:r>
    </w:p>
    <w:p w14:paraId="7303C749" w14:textId="77777777" w:rsidR="00381F98" w:rsidRPr="009C728F" w:rsidRDefault="00381F98" w:rsidP="00274AA2">
      <w:pPr>
        <w:pStyle w:val="ListParagraph"/>
        <w:numPr>
          <w:ilvl w:val="1"/>
          <w:numId w:val="82"/>
        </w:numPr>
        <w:rPr>
          <w:snapToGrid/>
        </w:rPr>
      </w:pPr>
      <w:r w:rsidRPr="009C728F">
        <w:rPr>
          <w:snapToGrid/>
        </w:rPr>
        <w:t>The conflict-with-evil parables (a subdivision of the coming-and-growth-of-the-kingdom par</w:t>
      </w:r>
      <w:r w:rsidRPr="009C728F">
        <w:rPr>
          <w:snapToGrid/>
        </w:rPr>
        <w:softHyphen/>
        <w:t>ables) are: divided kingdom</w:t>
      </w:r>
      <w:r w:rsidR="00745134" w:rsidRPr="00745134">
        <w:rPr>
          <w:snapToGrid/>
        </w:rPr>
        <w:t xml:space="preserve">, </w:t>
      </w:r>
      <w:r w:rsidRPr="009C728F">
        <w:rPr>
          <w:snapToGrid/>
        </w:rPr>
        <w:t>strong man bound</w:t>
      </w:r>
      <w:r w:rsidR="00745134" w:rsidRPr="00745134">
        <w:rPr>
          <w:snapToGrid/>
        </w:rPr>
        <w:t xml:space="preserve">, </w:t>
      </w:r>
      <w:r w:rsidRPr="009C728F">
        <w:rPr>
          <w:snapToGrid/>
        </w:rPr>
        <w:t>return of the unclean spirit</w:t>
      </w:r>
      <w:r w:rsidR="00745134" w:rsidRPr="00745134">
        <w:rPr>
          <w:snapToGrid/>
        </w:rPr>
        <w:t xml:space="preserve">, </w:t>
      </w:r>
      <w:r w:rsidRPr="009C728F">
        <w:rPr>
          <w:snapToGrid/>
        </w:rPr>
        <w:t>fasting wedding guests. They date from the Galilean ministry. (Hunter Interpreting 47-48)</w:t>
      </w:r>
    </w:p>
    <w:p w14:paraId="73012B03" w14:textId="77777777" w:rsidR="00381F98" w:rsidRPr="009C728F" w:rsidRDefault="00381F98" w:rsidP="00274AA2">
      <w:pPr>
        <w:pStyle w:val="ListParagraph"/>
        <w:numPr>
          <w:ilvl w:val="1"/>
          <w:numId w:val="82"/>
        </w:numPr>
        <w:rPr>
          <w:snapToGrid/>
        </w:rPr>
      </w:pPr>
      <w:r w:rsidRPr="009C728F">
        <w:rPr>
          <w:snapToGrid/>
        </w:rPr>
        <w:t>This is a “grisly little story . . .” (Hunter Interpreting 49)</w:t>
      </w:r>
    </w:p>
    <w:p w14:paraId="0EDBF6B9" w14:textId="77777777" w:rsidR="00381F98" w:rsidRPr="009C728F" w:rsidRDefault="00381F98" w:rsidP="00274AA2">
      <w:pPr>
        <w:pStyle w:val="ListParagraph"/>
        <w:numPr>
          <w:ilvl w:val="1"/>
          <w:numId w:val="82"/>
        </w:numPr>
        <w:rPr>
          <w:snapToGrid/>
        </w:rPr>
      </w:pPr>
      <w:r w:rsidRPr="009C728F">
        <w:rPr>
          <w:snapToGrid/>
        </w:rPr>
        <w:t xml:space="preserve">“Is Jesus warning an ex-demoniac of the danger of relapse . . .?” (Hunter </w:t>
      </w:r>
      <w:r w:rsidRPr="009C728F">
        <w:rPr>
          <w:i/>
          <w:snapToGrid/>
        </w:rPr>
        <w:t>Interpreting</w:t>
      </w:r>
      <w:r w:rsidRPr="009C728F">
        <w:rPr>
          <w:snapToGrid/>
        </w:rPr>
        <w:t xml:space="preserve"> 49)</w:t>
      </w:r>
    </w:p>
    <w:p w14:paraId="2794C896" w14:textId="77777777" w:rsidR="00381F98" w:rsidRPr="009C728F" w:rsidRDefault="00381F98" w:rsidP="00274AA2">
      <w:pPr>
        <w:pStyle w:val="ListParagraph"/>
        <w:numPr>
          <w:ilvl w:val="1"/>
          <w:numId w:val="82"/>
        </w:numPr>
        <w:rPr>
          <w:snapToGrid/>
        </w:rPr>
      </w:pPr>
      <w:r w:rsidRPr="009C728F">
        <w:rPr>
          <w:snapToGrid/>
        </w:rPr>
        <w:t>Is he “telling a sinner that it is not enough merely to receive forgiveness</w:t>
      </w:r>
      <w:r w:rsidR="00745134" w:rsidRPr="00745134">
        <w:rPr>
          <w:snapToGrid/>
        </w:rPr>
        <w:t xml:space="preserve">, </w:t>
      </w:r>
      <w:r w:rsidRPr="009C728F">
        <w:rPr>
          <w:snapToGrid/>
        </w:rPr>
        <w:t xml:space="preserve">he must resolve to grow in holiness?” (Hunter </w:t>
      </w:r>
      <w:r w:rsidRPr="009C728F">
        <w:rPr>
          <w:i/>
          <w:snapToGrid/>
        </w:rPr>
        <w:t>Interpreting</w:t>
      </w:r>
      <w:r w:rsidRPr="009C728F">
        <w:rPr>
          <w:snapToGrid/>
        </w:rPr>
        <w:t xml:space="preserve"> 49)</w:t>
      </w:r>
    </w:p>
    <w:p w14:paraId="11DFF0DF" w14:textId="77777777" w:rsidR="00381F98" w:rsidRPr="009C728F" w:rsidRDefault="00381F98" w:rsidP="00274AA2">
      <w:pPr>
        <w:pStyle w:val="ListParagraph"/>
        <w:numPr>
          <w:ilvl w:val="1"/>
          <w:numId w:val="82"/>
        </w:numPr>
        <w:rPr>
          <w:snapToGrid/>
        </w:rPr>
      </w:pPr>
      <w:r w:rsidRPr="009C728F">
        <w:rPr>
          <w:snapToGrid/>
        </w:rPr>
        <w:t>Hunter thinks it is “more likely that he is thinking of his [disciples whose] release from the pow</w:t>
      </w:r>
      <w:r w:rsidRPr="009C728F">
        <w:rPr>
          <w:snapToGrid/>
        </w:rPr>
        <w:softHyphen/>
        <w:t>ers of evil will be a blessing only if they are ready</w:t>
      </w:r>
      <w:r w:rsidR="00745134" w:rsidRPr="00745134">
        <w:rPr>
          <w:snapToGrid/>
        </w:rPr>
        <w:t xml:space="preserve">, </w:t>
      </w:r>
      <w:r w:rsidRPr="009C728F">
        <w:rPr>
          <w:snapToGrid/>
        </w:rPr>
        <w:t>by following him</w:t>
      </w:r>
      <w:r w:rsidR="00745134" w:rsidRPr="00745134">
        <w:rPr>
          <w:snapToGrid/>
        </w:rPr>
        <w:t xml:space="preserve">, </w:t>
      </w:r>
      <w:r w:rsidRPr="009C728F">
        <w:rPr>
          <w:snapToGrid/>
        </w:rPr>
        <w:t>to submit them</w:t>
      </w:r>
      <w:r w:rsidRPr="009C728F">
        <w:rPr>
          <w:snapToGrid/>
        </w:rPr>
        <w:softHyphen/>
        <w:t>selves to the beneficent power of God’s Rule. Grace</w:t>
      </w:r>
      <w:r w:rsidR="00745134" w:rsidRPr="00745134">
        <w:rPr>
          <w:snapToGrid/>
        </w:rPr>
        <w:t xml:space="preserve">, </w:t>
      </w:r>
      <w:r w:rsidRPr="009C728F">
        <w:rPr>
          <w:snapToGrid/>
        </w:rPr>
        <w:t>like nature</w:t>
      </w:r>
      <w:r w:rsidR="00745134" w:rsidRPr="00745134">
        <w:rPr>
          <w:snapToGrid/>
        </w:rPr>
        <w:t xml:space="preserve">, </w:t>
      </w:r>
      <w:r w:rsidRPr="009C728F">
        <w:rPr>
          <w:snapToGrid/>
        </w:rPr>
        <w:t xml:space="preserve">abhors a vacuum . . .” (Hunter </w:t>
      </w:r>
      <w:r w:rsidRPr="009C728F">
        <w:rPr>
          <w:i/>
          <w:snapToGrid/>
        </w:rPr>
        <w:t>Interpreting</w:t>
      </w:r>
      <w:r w:rsidRPr="009C728F">
        <w:rPr>
          <w:snapToGrid/>
        </w:rPr>
        <w:t xml:space="preserve"> 49)</w:t>
      </w:r>
    </w:p>
    <w:p w14:paraId="57284E56" w14:textId="77777777" w:rsidR="008879DB" w:rsidRDefault="008879DB">
      <w:r>
        <w:br w:type="page"/>
      </w:r>
    </w:p>
    <w:p w14:paraId="40522357" w14:textId="77777777" w:rsidR="008879DB" w:rsidRDefault="00537D8A" w:rsidP="003D579D">
      <w:pPr>
        <w:pStyle w:val="Heading2"/>
      </w:pPr>
      <w:bookmarkStart w:id="179" w:name="_Toc67265681"/>
      <w:r w:rsidRPr="008879DB">
        <w:lastRenderedPageBreak/>
        <w:t>Rich Fool</w:t>
      </w:r>
      <w:bookmarkEnd w:id="179"/>
    </w:p>
    <w:p w14:paraId="2A22A23D" w14:textId="77777777" w:rsidR="00381F98" w:rsidRDefault="008879DB" w:rsidP="008879DB">
      <w:pPr>
        <w:jc w:val="center"/>
      </w:pPr>
      <w:r w:rsidRPr="009C728F">
        <w:t>(</w:t>
      </w:r>
      <w:r w:rsidRPr="009C728F">
        <w:rPr>
          <w:szCs w:val="20"/>
        </w:rPr>
        <w:t>Luke 12:16-21</w:t>
      </w:r>
      <w:r>
        <w:rPr>
          <w:szCs w:val="20"/>
        </w:rPr>
        <w:t xml:space="preserve">; </w:t>
      </w:r>
      <w:r w:rsidRPr="00BF1214">
        <w:rPr>
          <w:i/>
          <w:kern w:val="2"/>
        </w:rPr>
        <w:t>Thomas</w:t>
      </w:r>
      <w:r w:rsidRPr="001F7105">
        <w:rPr>
          <w:iCs/>
          <w:kern w:val="2"/>
        </w:rPr>
        <w:t xml:space="preserve"> </w:t>
      </w:r>
      <w:r>
        <w:rPr>
          <w:kern w:val="2"/>
        </w:rPr>
        <w:t>63</w:t>
      </w:r>
      <w:r w:rsidRPr="009C728F">
        <w:rPr>
          <w:szCs w:val="20"/>
        </w:rPr>
        <w:t>) (&gt; L)</w:t>
      </w:r>
    </w:p>
    <w:p w14:paraId="0DB6CBA4" w14:textId="77777777" w:rsidR="008879DB" w:rsidRDefault="008879DB" w:rsidP="00381F98"/>
    <w:p w14:paraId="38AEFF03" w14:textId="77777777" w:rsidR="008879DB" w:rsidRPr="009C728F" w:rsidRDefault="008879DB" w:rsidP="00381F98"/>
    <w:p w14:paraId="2C79E4EA" w14:textId="77777777" w:rsidR="00381F98" w:rsidRPr="009C728F" w:rsidRDefault="008879DB" w:rsidP="00274AA2">
      <w:pPr>
        <w:pStyle w:val="ListParagraph"/>
        <w:numPr>
          <w:ilvl w:val="0"/>
          <w:numId w:val="83"/>
        </w:numPr>
      </w:pPr>
      <w:r w:rsidRPr="008879DB">
        <w:rPr>
          <w:b/>
        </w:rPr>
        <w:t>text</w:t>
      </w:r>
    </w:p>
    <w:p w14:paraId="5B4FC224" w14:textId="59AF245B" w:rsidR="00381F98" w:rsidRPr="009C728F" w:rsidRDefault="00381F98" w:rsidP="00274AA2">
      <w:pPr>
        <w:pStyle w:val="ListParagraph"/>
        <w:numPr>
          <w:ilvl w:val="1"/>
          <w:numId w:val="83"/>
        </w:numPr>
        <w:rPr>
          <w:snapToGrid/>
          <w:sz w:val="20"/>
        </w:rPr>
      </w:pPr>
      <w:r w:rsidRPr="009C728F">
        <w:rPr>
          <w:snapToGrid/>
          <w:sz w:val="20"/>
          <w:szCs w:val="20"/>
        </w:rPr>
        <w:t>Luke 12:16-21</w:t>
      </w:r>
      <w:r w:rsidR="00745134" w:rsidRPr="00745134">
        <w:rPr>
          <w:snapToGrid/>
          <w:sz w:val="20"/>
          <w:szCs w:val="20"/>
        </w:rPr>
        <w:t xml:space="preserve">, </w:t>
      </w:r>
      <w:r w:rsidRPr="009C728F">
        <w:rPr>
          <w:snapToGrid/>
          <w:sz w:val="20"/>
          <w:szCs w:val="20"/>
        </w:rPr>
        <w:t>“</w:t>
      </w:r>
      <w:r w:rsidR="003852C3" w:rsidRPr="00866D98">
        <w:rPr>
          <w:kern w:val="0"/>
          <w:sz w:val="20"/>
          <w:szCs w:val="20"/>
        </w:rPr>
        <w:t xml:space="preserve">Then he told them a parable: “The land of a rich man produced abundantly. </w:t>
      </w:r>
      <w:r w:rsidR="003852C3" w:rsidRPr="00866D98">
        <w:rPr>
          <w:kern w:val="0"/>
          <w:sz w:val="20"/>
          <w:szCs w:val="20"/>
          <w:vertAlign w:val="superscript"/>
        </w:rPr>
        <w:t>17</w:t>
      </w:r>
      <w:r w:rsidR="003852C3" w:rsidRPr="00866D98">
        <w:rPr>
          <w:kern w:val="0"/>
          <w:sz w:val="20"/>
          <w:szCs w:val="20"/>
        </w:rPr>
        <w:t xml:space="preserve"> And he thought to himself, ‘What should I do, for I have no place to store my crops?’ </w:t>
      </w:r>
      <w:r w:rsidR="003852C3" w:rsidRPr="00866D98">
        <w:rPr>
          <w:kern w:val="0"/>
          <w:sz w:val="20"/>
          <w:szCs w:val="20"/>
          <w:vertAlign w:val="superscript"/>
        </w:rPr>
        <w:t>18</w:t>
      </w:r>
      <w:r w:rsidR="003852C3" w:rsidRPr="00866D98">
        <w:rPr>
          <w:kern w:val="0"/>
          <w:sz w:val="20"/>
          <w:szCs w:val="20"/>
        </w:rPr>
        <w:t xml:space="preserve"> Then he said, ‘I will do this: I will pull down my barns and build larger ones, and there I will store all my grain and my goods. </w:t>
      </w:r>
      <w:r w:rsidR="003852C3" w:rsidRPr="00866D98">
        <w:rPr>
          <w:kern w:val="0"/>
          <w:sz w:val="20"/>
          <w:szCs w:val="20"/>
          <w:vertAlign w:val="superscript"/>
        </w:rPr>
        <w:t>19</w:t>
      </w:r>
      <w:r w:rsidR="003852C3" w:rsidRPr="00866D98">
        <w:rPr>
          <w:kern w:val="0"/>
          <w:sz w:val="20"/>
          <w:szCs w:val="20"/>
        </w:rPr>
        <w:t xml:space="preserve"> And I will say to my soul, Soul, you have ample goods laid up for many years; relax, eat, drink, be merry.’ </w:t>
      </w:r>
      <w:r w:rsidR="003852C3" w:rsidRPr="00866D98">
        <w:rPr>
          <w:kern w:val="0"/>
          <w:sz w:val="20"/>
          <w:szCs w:val="20"/>
          <w:vertAlign w:val="superscript"/>
        </w:rPr>
        <w:t>20</w:t>
      </w:r>
      <w:r w:rsidR="003852C3" w:rsidRPr="00866D98">
        <w:rPr>
          <w:kern w:val="0"/>
          <w:sz w:val="20"/>
          <w:szCs w:val="20"/>
        </w:rPr>
        <w:t xml:space="preserve"> But God said to him, ‘You fool! This very night your life is being demanded of you. And the things you have prepared, whose will they be?’ </w:t>
      </w:r>
      <w:r w:rsidR="003852C3" w:rsidRPr="00866D98">
        <w:rPr>
          <w:kern w:val="0"/>
          <w:sz w:val="20"/>
          <w:szCs w:val="20"/>
          <w:vertAlign w:val="superscript"/>
        </w:rPr>
        <w:t>21</w:t>
      </w:r>
      <w:r w:rsidR="003852C3" w:rsidRPr="00866D98">
        <w:rPr>
          <w:kern w:val="0"/>
          <w:sz w:val="20"/>
          <w:szCs w:val="20"/>
        </w:rPr>
        <w:t xml:space="preserve"> So it is with those who store up treasures for themselves but are not rich toward God.</w:t>
      </w:r>
      <w:r w:rsidRPr="009C728F">
        <w:rPr>
          <w:snapToGrid/>
          <w:sz w:val="20"/>
          <w:szCs w:val="20"/>
        </w:rPr>
        <w:t>”</w:t>
      </w:r>
    </w:p>
    <w:p w14:paraId="1DD7D6D1" w14:textId="77777777" w:rsidR="008879DB" w:rsidRPr="008879DB" w:rsidRDefault="008879DB" w:rsidP="008879DB">
      <w:pPr>
        <w:rPr>
          <w:snapToGrid/>
        </w:rPr>
      </w:pPr>
    </w:p>
    <w:p w14:paraId="7C58CD70" w14:textId="77777777" w:rsidR="008879DB" w:rsidRDefault="008879DB" w:rsidP="00274AA2">
      <w:pPr>
        <w:pStyle w:val="ListParagraph"/>
        <w:numPr>
          <w:ilvl w:val="0"/>
          <w:numId w:val="83"/>
        </w:numPr>
        <w:rPr>
          <w:snapToGrid/>
        </w:rPr>
      </w:pPr>
      <w:r>
        <w:rPr>
          <w:b/>
          <w:snapToGrid/>
        </w:rPr>
        <w:t>introduction</w:t>
      </w:r>
    </w:p>
    <w:p w14:paraId="75CE46C2" w14:textId="77777777" w:rsidR="008879DB" w:rsidRDefault="008879DB" w:rsidP="00274AA2">
      <w:pPr>
        <w:numPr>
          <w:ilvl w:val="1"/>
          <w:numId w:val="83"/>
        </w:numPr>
        <w:rPr>
          <w:kern w:val="2"/>
        </w:rPr>
      </w:pPr>
      <w:r w:rsidRPr="00BF1214">
        <w:rPr>
          <w:kern w:val="2"/>
        </w:rPr>
        <w:t xml:space="preserve">The parable </w:t>
      </w:r>
      <w:r>
        <w:rPr>
          <w:kern w:val="2"/>
        </w:rPr>
        <w:t>is only in Luke.</w:t>
      </w:r>
    </w:p>
    <w:p w14:paraId="057D7119" w14:textId="77777777" w:rsidR="00381F98" w:rsidRPr="009C728F" w:rsidRDefault="00381F98" w:rsidP="00274AA2">
      <w:pPr>
        <w:pStyle w:val="ListParagraph"/>
        <w:numPr>
          <w:ilvl w:val="1"/>
          <w:numId w:val="83"/>
        </w:numPr>
        <w:rPr>
          <w:snapToGrid/>
        </w:rPr>
      </w:pPr>
      <w:r w:rsidRPr="009C728F">
        <w:rPr>
          <w:snapToGrid/>
        </w:rPr>
        <w:t>Form: a parable (fairly long; multiple verbs; past tense; atypical situation; plot).</w:t>
      </w:r>
    </w:p>
    <w:p w14:paraId="38687FDC" w14:textId="77777777" w:rsidR="008879DB" w:rsidRDefault="008879DB" w:rsidP="00274AA2">
      <w:pPr>
        <w:numPr>
          <w:ilvl w:val="1"/>
          <w:numId w:val="83"/>
        </w:numPr>
        <w:rPr>
          <w:kern w:val="2"/>
        </w:rPr>
      </w:pPr>
      <w:r>
        <w:rPr>
          <w:kern w:val="2"/>
        </w:rPr>
        <w:t>The parable is “</w:t>
      </w:r>
      <w:r w:rsidRPr="00BF1214">
        <w:rPr>
          <w:kern w:val="2"/>
        </w:rPr>
        <w:t>one of Luke’s four parables of exemplary behavior</w:t>
      </w:r>
      <w:r>
        <w:rPr>
          <w:kern w:val="2"/>
        </w:rPr>
        <w:t xml:space="preserve"> . . .” (Hultgren 106)</w:t>
      </w:r>
    </w:p>
    <w:p w14:paraId="1BFDE21B" w14:textId="50D7A01A" w:rsidR="008879DB" w:rsidRDefault="008879DB" w:rsidP="00274AA2">
      <w:pPr>
        <w:numPr>
          <w:ilvl w:val="2"/>
          <w:numId w:val="83"/>
        </w:numPr>
        <w:rPr>
          <w:kern w:val="2"/>
          <w:sz w:val="20"/>
          <w:szCs w:val="18"/>
        </w:rPr>
      </w:pPr>
      <w:r w:rsidRPr="00460093">
        <w:rPr>
          <w:kern w:val="2"/>
          <w:sz w:val="20"/>
          <w:szCs w:val="18"/>
        </w:rPr>
        <w:t>Bultmann 177-78; Jülicher 1</w:t>
      </w:r>
      <w:r w:rsidR="00345E52">
        <w:rPr>
          <w:kern w:val="2"/>
          <w:sz w:val="20"/>
          <w:szCs w:val="18"/>
        </w:rPr>
        <w:t>.</w:t>
      </w:r>
      <w:r w:rsidRPr="00460093">
        <w:rPr>
          <w:kern w:val="2"/>
          <w:sz w:val="20"/>
          <w:szCs w:val="18"/>
        </w:rPr>
        <w:t>114</w:t>
      </w:r>
      <w:r>
        <w:rPr>
          <w:kern w:val="2"/>
          <w:sz w:val="20"/>
          <w:szCs w:val="18"/>
        </w:rPr>
        <w:t>.</w:t>
      </w:r>
    </w:p>
    <w:p w14:paraId="75D7EEB6" w14:textId="77777777" w:rsidR="008879DB" w:rsidRPr="00705F69" w:rsidRDefault="008879DB" w:rsidP="00274AA2">
      <w:pPr>
        <w:numPr>
          <w:ilvl w:val="2"/>
          <w:numId w:val="83"/>
        </w:numPr>
        <w:rPr>
          <w:kern w:val="2"/>
          <w:sz w:val="20"/>
          <w:szCs w:val="18"/>
        </w:rPr>
      </w:pPr>
      <w:r w:rsidRPr="00705F69">
        <w:rPr>
          <w:kern w:val="2"/>
          <w:sz w:val="20"/>
          <w:szCs w:val="18"/>
        </w:rPr>
        <w:t>good Samaritan (10:25-37); rich fool (12:16-21); rich man and Lazarus (16:19-31); Pharisee and tax collector (18:9-14)</w:t>
      </w:r>
    </w:p>
    <w:p w14:paraId="77EDB233" w14:textId="77777777" w:rsidR="008879DB" w:rsidRDefault="008879DB" w:rsidP="00274AA2">
      <w:pPr>
        <w:numPr>
          <w:ilvl w:val="2"/>
          <w:numId w:val="83"/>
        </w:numPr>
        <w:rPr>
          <w:kern w:val="2"/>
        </w:rPr>
      </w:pPr>
      <w:r>
        <w:rPr>
          <w:kern w:val="2"/>
        </w:rPr>
        <w:t>“. . .</w:t>
      </w:r>
      <w:r w:rsidRPr="00B11389">
        <w:rPr>
          <w:kern w:val="2"/>
        </w:rPr>
        <w:t xml:space="preserve"> </w:t>
      </w:r>
      <w:r w:rsidRPr="00BF1214">
        <w:rPr>
          <w:kern w:val="2"/>
        </w:rPr>
        <w:t>the parable sets forth an example of a way of living that is to be avoided.</w:t>
      </w:r>
      <w:r>
        <w:rPr>
          <w:kern w:val="2"/>
        </w:rPr>
        <w:t>” (Hultgren 108)</w:t>
      </w:r>
    </w:p>
    <w:p w14:paraId="74DA58EB" w14:textId="77777777" w:rsidR="008879DB" w:rsidRDefault="008879DB" w:rsidP="00274AA2">
      <w:pPr>
        <w:numPr>
          <w:ilvl w:val="2"/>
          <w:numId w:val="83"/>
        </w:numPr>
        <w:rPr>
          <w:kern w:val="2"/>
        </w:rPr>
      </w:pPr>
      <w:r>
        <w:rPr>
          <w:kern w:val="2"/>
        </w:rPr>
        <w:t>“</w:t>
      </w:r>
      <w:r w:rsidRPr="00BF1214">
        <w:rPr>
          <w:kern w:val="2"/>
        </w:rPr>
        <w:t>The parable provides an example of</w:t>
      </w:r>
      <w:r>
        <w:rPr>
          <w:kern w:val="2"/>
        </w:rPr>
        <w:t xml:space="preserve"> what one ought not to be like.”</w:t>
      </w:r>
      <w:r w:rsidRPr="00B11389">
        <w:rPr>
          <w:kern w:val="2"/>
        </w:rPr>
        <w:t xml:space="preserve"> (Hultgren 109)</w:t>
      </w:r>
    </w:p>
    <w:p w14:paraId="77921C17" w14:textId="77777777" w:rsidR="00381F98" w:rsidRPr="009C728F" w:rsidRDefault="00381F98" w:rsidP="00274AA2">
      <w:pPr>
        <w:pStyle w:val="ListParagraph"/>
        <w:numPr>
          <w:ilvl w:val="2"/>
          <w:numId w:val="83"/>
        </w:numPr>
        <w:rPr>
          <w:snapToGrid/>
        </w:rPr>
      </w:pPr>
      <w:r w:rsidRPr="009C728F">
        <w:rPr>
          <w:snapToGrid/>
        </w:rPr>
        <w:t>This is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Samari</w:t>
      </w:r>
      <w:r w:rsidRPr="009C728F">
        <w:rPr>
          <w:snapToGrid/>
        </w:rPr>
        <w:softHyphen/>
        <w:t xml:space="preserve">tan).” (Hunter </w:t>
      </w:r>
      <w:r w:rsidRPr="009C728F">
        <w:rPr>
          <w:i/>
          <w:snapToGrid/>
        </w:rPr>
        <w:t>Interpreting</w:t>
      </w:r>
      <w:r w:rsidRPr="009C728F">
        <w:rPr>
          <w:snapToGrid/>
        </w:rPr>
        <w:t xml:space="preserve"> 11)</w:t>
      </w:r>
    </w:p>
    <w:p w14:paraId="3B4C8DC6" w14:textId="77777777" w:rsidR="008879DB" w:rsidRDefault="008879DB" w:rsidP="00274AA2">
      <w:pPr>
        <w:numPr>
          <w:ilvl w:val="1"/>
          <w:numId w:val="83"/>
        </w:numPr>
        <w:rPr>
          <w:kern w:val="2"/>
        </w:rPr>
      </w:pPr>
      <w:r>
        <w:rPr>
          <w:kern w:val="2"/>
        </w:rPr>
        <w:t>wisdom-literature parallels</w:t>
      </w:r>
    </w:p>
    <w:p w14:paraId="02E7C2AB" w14:textId="77777777" w:rsidR="008879DB" w:rsidRDefault="008879DB" w:rsidP="00274AA2">
      <w:pPr>
        <w:numPr>
          <w:ilvl w:val="2"/>
          <w:numId w:val="83"/>
        </w:numPr>
        <w:rPr>
          <w:kern w:val="2"/>
        </w:rPr>
      </w:pPr>
      <w:r w:rsidRPr="007C2EA5">
        <w:rPr>
          <w:kern w:val="2"/>
        </w:rPr>
        <w:t>Sir 11:18-19</w:t>
      </w:r>
    </w:p>
    <w:p w14:paraId="1023D684" w14:textId="7145D394" w:rsidR="008879DB" w:rsidRPr="007C2EA5" w:rsidRDefault="008879DB" w:rsidP="00274AA2">
      <w:pPr>
        <w:numPr>
          <w:ilvl w:val="3"/>
          <w:numId w:val="83"/>
        </w:numPr>
        <w:rPr>
          <w:kern w:val="2"/>
          <w:sz w:val="20"/>
          <w:szCs w:val="18"/>
        </w:rPr>
      </w:pPr>
      <w:r w:rsidRPr="007C2EA5">
        <w:rPr>
          <w:kern w:val="2"/>
          <w:sz w:val="20"/>
          <w:szCs w:val="18"/>
        </w:rPr>
        <w:t>Sir 11:18-19, “</w:t>
      </w:r>
      <w:r>
        <w:rPr>
          <w:sz w:val="20"/>
          <w:szCs w:val="20"/>
          <w:lang w:bidi="he-IL"/>
        </w:rPr>
        <w:t xml:space="preserve">One becomes rich through diligence and self-denial, and the reward allotted to him is this: </w:t>
      </w:r>
      <w:r>
        <w:rPr>
          <w:sz w:val="20"/>
          <w:szCs w:val="20"/>
          <w:vertAlign w:val="superscript"/>
          <w:lang w:bidi="he-IL"/>
        </w:rPr>
        <w:t>19</w:t>
      </w:r>
      <w:r>
        <w:rPr>
          <w:sz w:val="20"/>
          <w:szCs w:val="20"/>
          <w:lang w:bidi="he-IL"/>
        </w:rPr>
        <w:t xml:space="preserve"> when he says, “I have found rest, and now I shall feast on my goods!” he does not know how </w:t>
      </w:r>
      <w:r w:rsidR="003852C3">
        <w:rPr>
          <w:sz w:val="20"/>
          <w:szCs w:val="20"/>
          <w:lang w:bidi="he-IL"/>
        </w:rPr>
        <w:t xml:space="preserve">time passes by; </w:t>
      </w:r>
      <w:r>
        <w:rPr>
          <w:sz w:val="20"/>
          <w:szCs w:val="20"/>
          <w:lang w:bidi="he-IL"/>
        </w:rPr>
        <w:t xml:space="preserve">he </w:t>
      </w:r>
      <w:r w:rsidR="003852C3">
        <w:rPr>
          <w:sz w:val="20"/>
          <w:szCs w:val="20"/>
          <w:lang w:bidi="he-IL"/>
        </w:rPr>
        <w:t xml:space="preserve">will </w:t>
      </w:r>
      <w:r>
        <w:rPr>
          <w:sz w:val="20"/>
          <w:szCs w:val="20"/>
          <w:lang w:bidi="he-IL"/>
        </w:rPr>
        <w:t xml:space="preserve">leave them to others and </w:t>
      </w:r>
      <w:r w:rsidR="003852C3">
        <w:rPr>
          <w:sz w:val="20"/>
          <w:szCs w:val="20"/>
          <w:lang w:bidi="he-IL"/>
        </w:rPr>
        <w:t xml:space="preserve">will </w:t>
      </w:r>
      <w:r>
        <w:rPr>
          <w:sz w:val="20"/>
          <w:szCs w:val="20"/>
          <w:lang w:bidi="he-IL"/>
        </w:rPr>
        <w:t>die.”</w:t>
      </w:r>
    </w:p>
    <w:p w14:paraId="49E948DE" w14:textId="77777777" w:rsidR="008879DB" w:rsidRDefault="008879DB" w:rsidP="00274AA2">
      <w:pPr>
        <w:numPr>
          <w:ilvl w:val="3"/>
          <w:numId w:val="83"/>
        </w:numPr>
        <w:rPr>
          <w:kern w:val="2"/>
        </w:rPr>
      </w:pPr>
      <w:r>
        <w:rPr>
          <w:kern w:val="2"/>
        </w:rPr>
        <w:t>“</w:t>
      </w:r>
      <w:r w:rsidRPr="00BF1214">
        <w:rPr>
          <w:kern w:val="2"/>
        </w:rPr>
        <w:t xml:space="preserve">It is possible that the parable has been inspired by this passage in some way, </w:t>
      </w:r>
      <w:r w:rsidRPr="00200135">
        <w:rPr>
          <w:iCs/>
          <w:kern w:val="2"/>
        </w:rPr>
        <w:t>even i</w:t>
      </w:r>
      <w:r w:rsidRPr="00BF1214">
        <w:rPr>
          <w:kern w:val="2"/>
        </w:rPr>
        <w:t>f it is not directly dependent upon it. If so, the author of the parable has recomposed the material into parabolic, or pictorial, form.</w:t>
      </w:r>
      <w:r>
        <w:rPr>
          <w:kern w:val="2"/>
        </w:rPr>
        <w:t>” (Hultgren 105)</w:t>
      </w:r>
    </w:p>
    <w:p w14:paraId="159D3EFF" w14:textId="77777777" w:rsidR="008879DB" w:rsidRPr="00BF1214" w:rsidRDefault="008879DB" w:rsidP="00274AA2">
      <w:pPr>
        <w:numPr>
          <w:ilvl w:val="2"/>
          <w:numId w:val="83"/>
        </w:numPr>
        <w:rPr>
          <w:kern w:val="2"/>
        </w:rPr>
      </w:pPr>
      <w:r>
        <w:rPr>
          <w:kern w:val="2"/>
        </w:rPr>
        <w:t>“</w:t>
      </w:r>
      <w:r w:rsidRPr="00BF1214">
        <w:rPr>
          <w:kern w:val="2"/>
        </w:rPr>
        <w:t>Both the passage from Sirach and the parable stand within the</w:t>
      </w:r>
      <w:r>
        <w:rPr>
          <w:kern w:val="2"/>
        </w:rPr>
        <w:t xml:space="preserve"> wisdom tradition of Israel, in </w:t>
      </w:r>
      <w:r w:rsidRPr="00BF1214">
        <w:rPr>
          <w:kern w:val="2"/>
        </w:rPr>
        <w:t xml:space="preserve">which it is held that having or seeking wealth can be a person’s downfall </w:t>
      </w:r>
      <w:r>
        <w:rPr>
          <w:kern w:val="2"/>
        </w:rPr>
        <w:t>. . .”</w:t>
      </w:r>
      <w:r w:rsidRPr="00D03E99">
        <w:rPr>
          <w:kern w:val="2"/>
        </w:rPr>
        <w:t xml:space="preserve"> </w:t>
      </w:r>
      <w:r w:rsidRPr="007C2EA5">
        <w:rPr>
          <w:kern w:val="2"/>
        </w:rPr>
        <w:t>(Hultgren 105)</w:t>
      </w:r>
    </w:p>
    <w:p w14:paraId="4C868804" w14:textId="0BCE7955" w:rsidR="008879DB" w:rsidRDefault="008879DB" w:rsidP="00274AA2">
      <w:pPr>
        <w:numPr>
          <w:ilvl w:val="3"/>
          <w:numId w:val="83"/>
        </w:numPr>
        <w:rPr>
          <w:kern w:val="2"/>
          <w:sz w:val="20"/>
          <w:szCs w:val="18"/>
        </w:rPr>
      </w:pPr>
      <w:r>
        <w:rPr>
          <w:kern w:val="2"/>
          <w:sz w:val="20"/>
          <w:szCs w:val="18"/>
        </w:rPr>
        <w:t>Ps 49:5-20, “</w:t>
      </w:r>
      <w:r w:rsidR="003852C3" w:rsidRPr="00D86940">
        <w:rPr>
          <w:sz w:val="20"/>
          <w:szCs w:val="20"/>
        </w:rPr>
        <w:t xml:space="preserve">Why should I fear in times of trouble, when the iniquity of my persecutors surrounds me, </w:t>
      </w:r>
      <w:r w:rsidR="003852C3" w:rsidRPr="00D86940">
        <w:rPr>
          <w:sz w:val="20"/>
          <w:szCs w:val="20"/>
          <w:vertAlign w:val="superscript"/>
        </w:rPr>
        <w:t>6</w:t>
      </w:r>
      <w:r w:rsidR="003852C3" w:rsidRPr="00D86940">
        <w:rPr>
          <w:sz w:val="20"/>
          <w:szCs w:val="20"/>
        </w:rPr>
        <w:t xml:space="preserve"> those who trust in their wealth and boast of the abundance of their riches? </w:t>
      </w:r>
      <w:r w:rsidR="003852C3" w:rsidRPr="00D86940">
        <w:rPr>
          <w:sz w:val="20"/>
          <w:szCs w:val="20"/>
          <w:vertAlign w:val="superscript"/>
        </w:rPr>
        <w:t>7</w:t>
      </w:r>
      <w:r w:rsidR="003852C3" w:rsidRPr="00D86940">
        <w:rPr>
          <w:sz w:val="20"/>
          <w:szCs w:val="20"/>
        </w:rPr>
        <w:t xml:space="preserve"> Truly, no ransom avails for one’s life; there is no price one can give to God for it. </w:t>
      </w:r>
      <w:r w:rsidR="003852C3" w:rsidRPr="00D86940">
        <w:rPr>
          <w:sz w:val="20"/>
          <w:szCs w:val="20"/>
          <w:vertAlign w:val="superscript"/>
        </w:rPr>
        <w:t>8</w:t>
      </w:r>
      <w:r w:rsidR="003852C3" w:rsidRPr="00D86940">
        <w:rPr>
          <w:sz w:val="20"/>
          <w:szCs w:val="20"/>
        </w:rPr>
        <w:t xml:space="preserve"> For the ransom of life is costly and can never suffice, </w:t>
      </w:r>
      <w:r w:rsidR="003852C3" w:rsidRPr="00D86940">
        <w:rPr>
          <w:sz w:val="20"/>
          <w:szCs w:val="20"/>
          <w:vertAlign w:val="superscript"/>
        </w:rPr>
        <w:t>9</w:t>
      </w:r>
      <w:r w:rsidR="003852C3" w:rsidRPr="00D86940">
        <w:rPr>
          <w:sz w:val="20"/>
          <w:szCs w:val="20"/>
        </w:rPr>
        <w:t xml:space="preserve"> that one should live on forever and never see the Pit. </w:t>
      </w:r>
      <w:r w:rsidR="003852C3" w:rsidRPr="00D86940">
        <w:rPr>
          <w:sz w:val="20"/>
          <w:szCs w:val="20"/>
          <w:vertAlign w:val="superscript"/>
        </w:rPr>
        <w:t>10</w:t>
      </w:r>
      <w:r w:rsidR="003852C3" w:rsidRPr="00D86940">
        <w:rPr>
          <w:sz w:val="20"/>
          <w:szCs w:val="20"/>
        </w:rPr>
        <w:t xml:space="preserve"> When we look at the wise, they die; fool and dolt perish together and leave their wealth to others. </w:t>
      </w:r>
      <w:r w:rsidR="003852C3" w:rsidRPr="00D86940">
        <w:rPr>
          <w:sz w:val="20"/>
          <w:szCs w:val="20"/>
          <w:vertAlign w:val="superscript"/>
        </w:rPr>
        <w:t>11</w:t>
      </w:r>
      <w:r w:rsidR="003852C3" w:rsidRPr="00D86940">
        <w:rPr>
          <w:sz w:val="20"/>
          <w:szCs w:val="20"/>
        </w:rPr>
        <w:t xml:space="preserve"> Their graves are their homes forever, their dwelling places to all generations, though they named lands their own. </w:t>
      </w:r>
      <w:r w:rsidR="003852C3" w:rsidRPr="00D86940">
        <w:rPr>
          <w:sz w:val="20"/>
          <w:szCs w:val="20"/>
          <w:vertAlign w:val="superscript"/>
        </w:rPr>
        <w:t>12</w:t>
      </w:r>
      <w:r w:rsidR="003852C3" w:rsidRPr="00D86940">
        <w:rPr>
          <w:sz w:val="20"/>
          <w:szCs w:val="20"/>
        </w:rPr>
        <w:t xml:space="preserve"> Mortals cannot abide in their pomp; they are like the animals that perish. </w:t>
      </w:r>
      <w:r w:rsidR="003852C3" w:rsidRPr="00D86940">
        <w:rPr>
          <w:sz w:val="20"/>
          <w:szCs w:val="20"/>
          <w:vertAlign w:val="superscript"/>
        </w:rPr>
        <w:t>13</w:t>
      </w:r>
      <w:r w:rsidR="003852C3" w:rsidRPr="00D86940">
        <w:rPr>
          <w:sz w:val="20"/>
          <w:szCs w:val="20"/>
        </w:rPr>
        <w:t xml:space="preserve"> Such is the fate of the foolhardy, the end of those who are pleased with their lot.  </w:t>
      </w:r>
      <w:r w:rsidR="003852C3" w:rsidRPr="00D86940">
        <w:rPr>
          <w:i/>
          <w:sz w:val="20"/>
          <w:szCs w:val="20"/>
        </w:rPr>
        <w:t>Selah</w:t>
      </w:r>
      <w:r w:rsidR="003852C3" w:rsidRPr="00D86940">
        <w:rPr>
          <w:sz w:val="20"/>
          <w:szCs w:val="20"/>
        </w:rPr>
        <w:t xml:space="preserve"> </w:t>
      </w:r>
      <w:r w:rsidR="003852C3" w:rsidRPr="00D86940">
        <w:rPr>
          <w:sz w:val="20"/>
          <w:szCs w:val="20"/>
          <w:vertAlign w:val="superscript"/>
        </w:rPr>
        <w:t>14</w:t>
      </w:r>
      <w:r w:rsidR="003852C3" w:rsidRPr="00D86940">
        <w:rPr>
          <w:sz w:val="20"/>
          <w:szCs w:val="20"/>
        </w:rPr>
        <w:t xml:space="preserve"> Like sheep they are appointed for Sheol; Death shall be their shepherd; straight to the grave they descend, and their form shall waste away; Sheol shall be their home. </w:t>
      </w:r>
      <w:r w:rsidR="003852C3" w:rsidRPr="00D86940">
        <w:rPr>
          <w:sz w:val="20"/>
          <w:szCs w:val="20"/>
          <w:vertAlign w:val="superscript"/>
        </w:rPr>
        <w:t>15</w:t>
      </w:r>
      <w:r w:rsidR="003852C3" w:rsidRPr="00D86940">
        <w:rPr>
          <w:sz w:val="20"/>
          <w:szCs w:val="20"/>
        </w:rPr>
        <w:t xml:space="preserve"> But God will ransom my soul from the power of Sheol, </w:t>
      </w:r>
      <w:r w:rsidR="003852C3" w:rsidRPr="00D86940">
        <w:rPr>
          <w:sz w:val="20"/>
          <w:szCs w:val="20"/>
        </w:rPr>
        <w:lastRenderedPageBreak/>
        <w:t>for he will receive me.  </w:t>
      </w:r>
      <w:r w:rsidR="003852C3" w:rsidRPr="00D86940">
        <w:rPr>
          <w:i/>
          <w:sz w:val="20"/>
          <w:szCs w:val="20"/>
        </w:rPr>
        <w:t>Selah</w:t>
      </w:r>
      <w:r w:rsidR="003852C3" w:rsidRPr="00D86940">
        <w:rPr>
          <w:sz w:val="20"/>
          <w:szCs w:val="20"/>
        </w:rPr>
        <w:t xml:space="preserve"> </w:t>
      </w:r>
      <w:r w:rsidR="003852C3" w:rsidRPr="00D86940">
        <w:rPr>
          <w:sz w:val="20"/>
          <w:szCs w:val="20"/>
          <w:vertAlign w:val="superscript"/>
        </w:rPr>
        <w:t>16</w:t>
      </w:r>
      <w:r w:rsidR="003852C3" w:rsidRPr="00D86940">
        <w:rPr>
          <w:sz w:val="20"/>
          <w:szCs w:val="20"/>
        </w:rPr>
        <w:t xml:space="preserve"> Do not be afraid when some become rich, when the wealth of their houses increases. </w:t>
      </w:r>
      <w:r w:rsidR="003852C3" w:rsidRPr="00D86940">
        <w:rPr>
          <w:sz w:val="20"/>
          <w:szCs w:val="20"/>
          <w:vertAlign w:val="superscript"/>
        </w:rPr>
        <w:t>17</w:t>
      </w:r>
      <w:r w:rsidR="003852C3" w:rsidRPr="00D86940">
        <w:rPr>
          <w:sz w:val="20"/>
          <w:szCs w:val="20"/>
        </w:rPr>
        <w:t xml:space="preserve"> For when they die they will carry nothing away; their wealth will not go down after them. </w:t>
      </w:r>
      <w:r w:rsidR="003852C3" w:rsidRPr="00D86940">
        <w:rPr>
          <w:sz w:val="20"/>
          <w:szCs w:val="20"/>
          <w:vertAlign w:val="superscript"/>
        </w:rPr>
        <w:t>18</w:t>
      </w:r>
      <w:r w:rsidR="003852C3" w:rsidRPr="00D86940">
        <w:rPr>
          <w:sz w:val="20"/>
          <w:szCs w:val="20"/>
        </w:rPr>
        <w:t xml:space="preserve"> Though in their lifetime they count themselves happy—for you are praised when you do well for yourself—</w:t>
      </w:r>
      <w:r w:rsidR="003852C3" w:rsidRPr="00D86940">
        <w:rPr>
          <w:sz w:val="20"/>
          <w:szCs w:val="20"/>
          <w:vertAlign w:val="superscript"/>
        </w:rPr>
        <w:t>19</w:t>
      </w:r>
      <w:r w:rsidR="003852C3" w:rsidRPr="00D86940">
        <w:rPr>
          <w:sz w:val="20"/>
          <w:szCs w:val="20"/>
        </w:rPr>
        <w:t xml:space="preserve"> they will go to the company of their ancestors, who will never again see the light. </w:t>
      </w:r>
      <w:r w:rsidR="003852C3" w:rsidRPr="00D86940">
        <w:rPr>
          <w:sz w:val="20"/>
          <w:szCs w:val="20"/>
          <w:vertAlign w:val="superscript"/>
        </w:rPr>
        <w:t>20</w:t>
      </w:r>
      <w:r w:rsidR="003852C3" w:rsidRPr="00D86940">
        <w:rPr>
          <w:sz w:val="20"/>
          <w:szCs w:val="20"/>
        </w:rPr>
        <w:t xml:space="preserve"> Mortals cannot abide in their pomp; they are like the animals that perish.</w:t>
      </w:r>
      <w:r>
        <w:rPr>
          <w:sz w:val="20"/>
          <w:szCs w:val="20"/>
          <w:lang w:bidi="he-IL"/>
        </w:rPr>
        <w:t>”</w:t>
      </w:r>
    </w:p>
    <w:p w14:paraId="601CD0F3" w14:textId="2D645E80" w:rsidR="008879DB" w:rsidRDefault="008879DB" w:rsidP="00274AA2">
      <w:pPr>
        <w:numPr>
          <w:ilvl w:val="3"/>
          <w:numId w:val="83"/>
        </w:numPr>
        <w:rPr>
          <w:kern w:val="2"/>
          <w:sz w:val="20"/>
          <w:szCs w:val="18"/>
        </w:rPr>
      </w:pPr>
      <w:r w:rsidRPr="007C2EA5">
        <w:rPr>
          <w:kern w:val="2"/>
          <w:sz w:val="20"/>
          <w:szCs w:val="18"/>
        </w:rPr>
        <w:t>Sir 31:1-11</w:t>
      </w:r>
      <w:r>
        <w:rPr>
          <w:kern w:val="2"/>
          <w:sz w:val="20"/>
          <w:szCs w:val="18"/>
        </w:rPr>
        <w:t>, “</w:t>
      </w:r>
      <w:r w:rsidR="00B9325C" w:rsidRPr="001F753E">
        <w:rPr>
          <w:sz w:val="20"/>
          <w:szCs w:val="20"/>
        </w:rPr>
        <w:t>Wakefulness over wealth wastes away one’s flesh,</w:t>
      </w:r>
      <w:r w:rsidR="00B9325C">
        <w:rPr>
          <w:sz w:val="20"/>
          <w:szCs w:val="20"/>
        </w:rPr>
        <w:t xml:space="preserve"> </w:t>
      </w:r>
      <w:r w:rsidR="00B9325C" w:rsidRPr="001F753E">
        <w:rPr>
          <w:sz w:val="20"/>
          <w:szCs w:val="20"/>
        </w:rPr>
        <w:t>and anxiety about it drives away sleep.</w:t>
      </w:r>
      <w:r w:rsidR="00B9325C">
        <w:rPr>
          <w:sz w:val="20"/>
          <w:szCs w:val="20"/>
        </w:rPr>
        <w:t xml:space="preserve"> </w:t>
      </w:r>
      <w:r w:rsidR="00B9325C" w:rsidRPr="001F753E">
        <w:rPr>
          <w:sz w:val="20"/>
          <w:szCs w:val="20"/>
          <w:vertAlign w:val="superscript"/>
        </w:rPr>
        <w:t>2</w:t>
      </w:r>
      <w:r w:rsidR="00B9325C" w:rsidRPr="001F753E">
        <w:rPr>
          <w:sz w:val="20"/>
          <w:szCs w:val="20"/>
        </w:rPr>
        <w:t xml:space="preserve"> Wakeful anxiety prevents slumber,</w:t>
      </w:r>
      <w:r w:rsidR="00B9325C">
        <w:rPr>
          <w:sz w:val="20"/>
          <w:szCs w:val="20"/>
        </w:rPr>
        <w:t xml:space="preserve"> </w:t>
      </w:r>
      <w:r w:rsidR="00B9325C" w:rsidRPr="001F753E">
        <w:rPr>
          <w:sz w:val="20"/>
          <w:szCs w:val="20"/>
        </w:rPr>
        <w:t>and a severe illness carries off sleep.</w:t>
      </w:r>
      <w:r w:rsidR="00B9325C">
        <w:rPr>
          <w:sz w:val="20"/>
          <w:szCs w:val="20"/>
        </w:rPr>
        <w:t xml:space="preserve"> </w:t>
      </w:r>
      <w:r w:rsidR="00B9325C" w:rsidRPr="001F753E">
        <w:rPr>
          <w:sz w:val="20"/>
          <w:szCs w:val="20"/>
          <w:vertAlign w:val="superscript"/>
        </w:rPr>
        <w:t>3</w:t>
      </w:r>
      <w:r w:rsidR="00B9325C" w:rsidRPr="001F753E">
        <w:rPr>
          <w:sz w:val="20"/>
          <w:szCs w:val="20"/>
        </w:rPr>
        <w:t xml:space="preserve"> Rich people toil to amass possessions,</w:t>
      </w:r>
      <w:r w:rsidR="00B9325C">
        <w:rPr>
          <w:sz w:val="20"/>
          <w:szCs w:val="20"/>
        </w:rPr>
        <w:t xml:space="preserve"> </w:t>
      </w:r>
      <w:r w:rsidR="00B9325C" w:rsidRPr="001F753E">
        <w:rPr>
          <w:sz w:val="20"/>
          <w:szCs w:val="20"/>
        </w:rPr>
        <w:t>and when they rest, they fill themselves with their delicacies.</w:t>
      </w:r>
      <w:r w:rsidR="00B9325C">
        <w:rPr>
          <w:sz w:val="20"/>
          <w:szCs w:val="20"/>
        </w:rPr>
        <w:t xml:space="preserve"> </w:t>
      </w:r>
      <w:r w:rsidR="00B9325C" w:rsidRPr="001F753E">
        <w:rPr>
          <w:sz w:val="20"/>
          <w:szCs w:val="20"/>
          <w:vertAlign w:val="superscript"/>
        </w:rPr>
        <w:t>4</w:t>
      </w:r>
      <w:r w:rsidR="00B9325C" w:rsidRPr="001F753E">
        <w:rPr>
          <w:sz w:val="20"/>
          <w:szCs w:val="20"/>
        </w:rPr>
        <w:t xml:space="preserve"> Poor people toil to make a meager living,</w:t>
      </w:r>
      <w:r w:rsidR="00B9325C">
        <w:rPr>
          <w:sz w:val="20"/>
          <w:szCs w:val="20"/>
        </w:rPr>
        <w:t xml:space="preserve"> </w:t>
      </w:r>
      <w:r w:rsidR="00B9325C" w:rsidRPr="001F753E">
        <w:rPr>
          <w:sz w:val="20"/>
          <w:szCs w:val="20"/>
        </w:rPr>
        <w:t>and if ever they rest, they become needy.</w:t>
      </w:r>
      <w:r w:rsidR="00B9325C">
        <w:rPr>
          <w:sz w:val="20"/>
          <w:szCs w:val="20"/>
        </w:rPr>
        <w:t xml:space="preserve"> </w:t>
      </w:r>
      <w:r w:rsidR="00B9325C" w:rsidRPr="001F753E">
        <w:rPr>
          <w:sz w:val="20"/>
          <w:szCs w:val="20"/>
          <w:vertAlign w:val="superscript"/>
        </w:rPr>
        <w:t>5</w:t>
      </w:r>
      <w:r w:rsidR="00B9325C" w:rsidRPr="001F753E">
        <w:rPr>
          <w:sz w:val="20"/>
          <w:szCs w:val="20"/>
        </w:rPr>
        <w:t xml:space="preserve"> Those who love gold will not be justified;</w:t>
      </w:r>
      <w:r w:rsidR="00B9325C">
        <w:rPr>
          <w:sz w:val="20"/>
          <w:szCs w:val="20"/>
        </w:rPr>
        <w:t xml:space="preserve"> </w:t>
      </w:r>
      <w:r w:rsidR="00B9325C" w:rsidRPr="001F753E">
        <w:rPr>
          <w:sz w:val="20"/>
          <w:szCs w:val="20"/>
        </w:rPr>
        <w:t>those who pursue money will be led astray by it.</w:t>
      </w:r>
      <w:r w:rsidR="00B9325C">
        <w:rPr>
          <w:sz w:val="20"/>
          <w:szCs w:val="20"/>
        </w:rPr>
        <w:t xml:space="preserve"> </w:t>
      </w:r>
      <w:r w:rsidR="00B9325C" w:rsidRPr="001F753E">
        <w:rPr>
          <w:sz w:val="20"/>
          <w:szCs w:val="20"/>
          <w:vertAlign w:val="superscript"/>
        </w:rPr>
        <w:t>6</w:t>
      </w:r>
      <w:r w:rsidR="00B9325C" w:rsidRPr="001F753E">
        <w:rPr>
          <w:sz w:val="20"/>
          <w:szCs w:val="20"/>
        </w:rPr>
        <w:t xml:space="preserve"> Many have come to ruin because of gold,</w:t>
      </w:r>
      <w:r w:rsidR="00B9325C">
        <w:rPr>
          <w:sz w:val="20"/>
          <w:szCs w:val="20"/>
        </w:rPr>
        <w:t xml:space="preserve"> </w:t>
      </w:r>
      <w:r w:rsidR="00B9325C" w:rsidRPr="001F753E">
        <w:rPr>
          <w:sz w:val="20"/>
          <w:szCs w:val="20"/>
        </w:rPr>
        <w:t>and their destruction has met them face to face.</w:t>
      </w:r>
      <w:r w:rsidR="00B9325C">
        <w:rPr>
          <w:sz w:val="20"/>
          <w:szCs w:val="20"/>
        </w:rPr>
        <w:t xml:space="preserve"> </w:t>
      </w:r>
      <w:r w:rsidR="00B9325C" w:rsidRPr="001F753E">
        <w:rPr>
          <w:sz w:val="20"/>
          <w:szCs w:val="20"/>
          <w:vertAlign w:val="superscript"/>
        </w:rPr>
        <w:t>7</w:t>
      </w:r>
      <w:r w:rsidR="00B9325C" w:rsidRPr="001F753E">
        <w:rPr>
          <w:sz w:val="20"/>
          <w:szCs w:val="20"/>
        </w:rPr>
        <w:t xml:space="preserve"> It is a stumbling block to those who are avid for it,</w:t>
      </w:r>
      <w:r w:rsidR="00B9325C">
        <w:rPr>
          <w:sz w:val="20"/>
          <w:szCs w:val="20"/>
        </w:rPr>
        <w:t xml:space="preserve"> </w:t>
      </w:r>
      <w:r w:rsidR="00B9325C" w:rsidRPr="001F753E">
        <w:rPr>
          <w:sz w:val="20"/>
          <w:szCs w:val="20"/>
        </w:rPr>
        <w:t>and every fool will be taken captive by it.</w:t>
      </w:r>
      <w:r w:rsidR="00B9325C">
        <w:rPr>
          <w:sz w:val="20"/>
          <w:szCs w:val="20"/>
        </w:rPr>
        <w:t xml:space="preserve"> </w:t>
      </w:r>
      <w:r w:rsidR="00B9325C" w:rsidRPr="001F753E">
        <w:rPr>
          <w:sz w:val="20"/>
          <w:szCs w:val="20"/>
          <w:vertAlign w:val="superscript"/>
        </w:rPr>
        <w:t>8</w:t>
      </w:r>
      <w:r w:rsidR="00B9325C" w:rsidRPr="001F753E">
        <w:rPr>
          <w:sz w:val="20"/>
          <w:szCs w:val="20"/>
        </w:rPr>
        <w:t xml:space="preserve"> Blessed are the rich who are found blameless</w:t>
      </w:r>
      <w:r w:rsidR="00B9325C">
        <w:rPr>
          <w:sz w:val="20"/>
          <w:szCs w:val="20"/>
        </w:rPr>
        <w:t xml:space="preserve"> </w:t>
      </w:r>
      <w:r w:rsidR="00B9325C" w:rsidRPr="001F753E">
        <w:rPr>
          <w:sz w:val="20"/>
          <w:szCs w:val="20"/>
        </w:rPr>
        <w:t>and who do not go after gold.</w:t>
      </w:r>
      <w:r w:rsidR="00B9325C">
        <w:rPr>
          <w:sz w:val="20"/>
          <w:szCs w:val="20"/>
        </w:rPr>
        <w:t xml:space="preserve"> </w:t>
      </w:r>
      <w:r w:rsidR="00B9325C" w:rsidRPr="001F753E">
        <w:rPr>
          <w:sz w:val="20"/>
          <w:szCs w:val="20"/>
          <w:vertAlign w:val="superscript"/>
        </w:rPr>
        <w:t>9</w:t>
      </w:r>
      <w:r w:rsidR="00B9325C" w:rsidRPr="001F753E">
        <w:rPr>
          <w:sz w:val="20"/>
          <w:szCs w:val="20"/>
        </w:rPr>
        <w:t xml:space="preserve"> Who are they, that we may call them happy?</w:t>
      </w:r>
      <w:r w:rsidR="00B9325C">
        <w:rPr>
          <w:sz w:val="20"/>
          <w:szCs w:val="20"/>
        </w:rPr>
        <w:t xml:space="preserve"> </w:t>
      </w:r>
      <w:r w:rsidR="00B9325C" w:rsidRPr="001F753E">
        <w:rPr>
          <w:sz w:val="20"/>
          <w:szCs w:val="20"/>
        </w:rPr>
        <w:t>For they have done wonders among their people.</w:t>
      </w:r>
      <w:r w:rsidR="00B9325C">
        <w:rPr>
          <w:sz w:val="20"/>
          <w:szCs w:val="20"/>
        </w:rPr>
        <w:t xml:space="preserve"> </w:t>
      </w:r>
      <w:r w:rsidR="00B9325C" w:rsidRPr="001F753E">
        <w:rPr>
          <w:sz w:val="20"/>
          <w:szCs w:val="20"/>
          <w:vertAlign w:val="superscript"/>
        </w:rPr>
        <w:t>10</w:t>
      </w:r>
      <w:r w:rsidR="00B9325C" w:rsidRPr="001F753E">
        <w:rPr>
          <w:sz w:val="20"/>
          <w:szCs w:val="20"/>
        </w:rPr>
        <w:t xml:space="preserve"> Who has been tested by it and been found perfect?</w:t>
      </w:r>
      <w:r w:rsidR="00B9325C">
        <w:rPr>
          <w:sz w:val="20"/>
          <w:szCs w:val="20"/>
        </w:rPr>
        <w:t xml:space="preserve"> </w:t>
      </w:r>
      <w:r w:rsidR="00B9325C" w:rsidRPr="001F753E">
        <w:rPr>
          <w:sz w:val="20"/>
          <w:szCs w:val="20"/>
        </w:rPr>
        <w:t>Let it be for them a ground for boasting.</w:t>
      </w:r>
      <w:r w:rsidR="00B9325C">
        <w:rPr>
          <w:sz w:val="20"/>
          <w:szCs w:val="20"/>
        </w:rPr>
        <w:t xml:space="preserve"> </w:t>
      </w:r>
      <w:r w:rsidR="00B9325C" w:rsidRPr="001F753E">
        <w:rPr>
          <w:sz w:val="20"/>
          <w:szCs w:val="20"/>
        </w:rPr>
        <w:t>Who has had the power to transgress and did not transgress</w:t>
      </w:r>
      <w:r w:rsidR="00B9325C">
        <w:rPr>
          <w:sz w:val="20"/>
          <w:szCs w:val="20"/>
        </w:rPr>
        <w:t xml:space="preserve"> </w:t>
      </w:r>
      <w:r w:rsidR="00B9325C" w:rsidRPr="001F753E">
        <w:rPr>
          <w:sz w:val="20"/>
          <w:szCs w:val="20"/>
        </w:rPr>
        <w:t>and to do evil and did not do it?</w:t>
      </w:r>
      <w:r w:rsidR="00B9325C">
        <w:rPr>
          <w:sz w:val="20"/>
          <w:szCs w:val="20"/>
        </w:rPr>
        <w:t xml:space="preserve"> </w:t>
      </w:r>
      <w:r w:rsidR="00B9325C" w:rsidRPr="001F753E">
        <w:rPr>
          <w:sz w:val="20"/>
          <w:szCs w:val="20"/>
          <w:vertAlign w:val="superscript"/>
        </w:rPr>
        <w:t>11</w:t>
      </w:r>
      <w:r w:rsidR="00B9325C" w:rsidRPr="001F753E">
        <w:rPr>
          <w:sz w:val="20"/>
          <w:szCs w:val="20"/>
        </w:rPr>
        <w:t xml:space="preserve"> Their prosperity will be established,</w:t>
      </w:r>
      <w:r w:rsidR="00B9325C">
        <w:rPr>
          <w:sz w:val="20"/>
          <w:szCs w:val="20"/>
        </w:rPr>
        <w:t xml:space="preserve"> </w:t>
      </w:r>
      <w:r w:rsidR="00B9325C" w:rsidRPr="001F753E">
        <w:rPr>
          <w:sz w:val="20"/>
          <w:szCs w:val="20"/>
        </w:rPr>
        <w:t>and the assembly will proclaim their acts of charity.</w:t>
      </w:r>
      <w:r>
        <w:rPr>
          <w:sz w:val="20"/>
          <w:szCs w:val="20"/>
          <w:lang w:bidi="he-IL"/>
        </w:rPr>
        <w:t>”</w:t>
      </w:r>
    </w:p>
    <w:p w14:paraId="4C88EFC4" w14:textId="77777777" w:rsidR="008879DB" w:rsidRPr="007C2EA5" w:rsidRDefault="008879DB" w:rsidP="00274AA2">
      <w:pPr>
        <w:numPr>
          <w:ilvl w:val="3"/>
          <w:numId w:val="83"/>
        </w:numPr>
        <w:rPr>
          <w:kern w:val="2"/>
          <w:sz w:val="20"/>
          <w:szCs w:val="18"/>
        </w:rPr>
      </w:pPr>
      <w:r w:rsidRPr="007C2EA5">
        <w:rPr>
          <w:i/>
          <w:iCs/>
          <w:kern w:val="2"/>
          <w:sz w:val="20"/>
          <w:szCs w:val="18"/>
        </w:rPr>
        <w:t>1 E</w:t>
      </w:r>
      <w:r w:rsidRPr="007C2EA5">
        <w:rPr>
          <w:i/>
          <w:kern w:val="2"/>
          <w:sz w:val="20"/>
          <w:szCs w:val="18"/>
        </w:rPr>
        <w:t>noch</w:t>
      </w:r>
      <w:r w:rsidRPr="007C2EA5">
        <w:rPr>
          <w:iCs/>
          <w:kern w:val="2"/>
          <w:sz w:val="20"/>
          <w:szCs w:val="18"/>
        </w:rPr>
        <w:t xml:space="preserve"> </w:t>
      </w:r>
      <w:r w:rsidRPr="007C2EA5">
        <w:rPr>
          <w:kern w:val="2"/>
          <w:sz w:val="20"/>
          <w:szCs w:val="18"/>
        </w:rPr>
        <w:t>97:8-10; 98:3</w:t>
      </w:r>
      <w:r>
        <w:rPr>
          <w:kern w:val="2"/>
          <w:sz w:val="20"/>
          <w:szCs w:val="18"/>
        </w:rPr>
        <w:t>.</w:t>
      </w:r>
    </w:p>
    <w:p w14:paraId="3C6304D9" w14:textId="77777777" w:rsidR="008879DB" w:rsidRDefault="008879DB" w:rsidP="00274AA2">
      <w:pPr>
        <w:numPr>
          <w:ilvl w:val="1"/>
          <w:numId w:val="83"/>
        </w:numPr>
        <w:rPr>
          <w:kern w:val="2"/>
        </w:rPr>
      </w:pPr>
      <w:r w:rsidRPr="00E0524C">
        <w:rPr>
          <w:i/>
          <w:kern w:val="2"/>
        </w:rPr>
        <w:t>Thomas</w:t>
      </w:r>
      <w:r w:rsidRPr="00E0524C">
        <w:rPr>
          <w:iCs/>
          <w:kern w:val="2"/>
        </w:rPr>
        <w:t xml:space="preserve"> </w:t>
      </w:r>
      <w:r w:rsidRPr="00E0524C">
        <w:rPr>
          <w:kern w:val="2"/>
        </w:rPr>
        <w:t>63</w:t>
      </w:r>
    </w:p>
    <w:p w14:paraId="3DBDE015" w14:textId="77777777" w:rsidR="008879DB" w:rsidRDefault="008879DB" w:rsidP="00274AA2">
      <w:pPr>
        <w:numPr>
          <w:ilvl w:val="2"/>
          <w:numId w:val="83"/>
        </w:numPr>
        <w:rPr>
          <w:kern w:val="2"/>
        </w:rPr>
      </w:pPr>
      <w:r w:rsidRPr="00E0524C">
        <w:rPr>
          <w:i/>
          <w:kern w:val="2"/>
        </w:rPr>
        <w:t>Thomas</w:t>
      </w:r>
      <w:r w:rsidRPr="00E0524C">
        <w:rPr>
          <w:iCs/>
          <w:kern w:val="2"/>
        </w:rPr>
        <w:t xml:space="preserve"> </w:t>
      </w:r>
      <w:r w:rsidRPr="00E0524C">
        <w:rPr>
          <w:kern w:val="2"/>
        </w:rPr>
        <w:t>63</w:t>
      </w:r>
      <w:r>
        <w:rPr>
          <w:kern w:val="2"/>
        </w:rPr>
        <w:t xml:space="preserve"> </w:t>
      </w:r>
      <w:r w:rsidRPr="00BF1214">
        <w:rPr>
          <w:kern w:val="2"/>
        </w:rPr>
        <w:t>is shorter than Luke’s</w:t>
      </w:r>
      <w:r>
        <w:rPr>
          <w:kern w:val="2"/>
        </w:rPr>
        <w:t xml:space="preserve"> version</w:t>
      </w:r>
      <w:r w:rsidRPr="00BF1214">
        <w:rPr>
          <w:kern w:val="2"/>
        </w:rPr>
        <w:t>.</w:t>
      </w:r>
      <w:r>
        <w:rPr>
          <w:kern w:val="2"/>
        </w:rPr>
        <w:t xml:space="preserve"> (Hultgren 105)</w:t>
      </w:r>
    </w:p>
    <w:p w14:paraId="384A6B02" w14:textId="77777777" w:rsidR="008879DB" w:rsidRDefault="008879DB" w:rsidP="00274AA2">
      <w:pPr>
        <w:numPr>
          <w:ilvl w:val="3"/>
          <w:numId w:val="83"/>
        </w:numPr>
        <w:rPr>
          <w:kern w:val="2"/>
        </w:rPr>
      </w:pPr>
      <w:r>
        <w:rPr>
          <w:kern w:val="2"/>
        </w:rPr>
        <w:t>“</w:t>
      </w:r>
      <w:r w:rsidRPr="00BF1214">
        <w:rPr>
          <w:kern w:val="2"/>
        </w:rPr>
        <w:t>Its comparative brevity is due in part to</w:t>
      </w:r>
      <w:r>
        <w:rPr>
          <w:kern w:val="2"/>
        </w:rPr>
        <w:t>”</w:t>
      </w:r>
      <w:r w:rsidRPr="00BF1214">
        <w:rPr>
          <w:kern w:val="2"/>
        </w:rPr>
        <w:t xml:space="preserve"> </w:t>
      </w:r>
      <w:r>
        <w:rPr>
          <w:kern w:val="2"/>
        </w:rPr>
        <w:t>lacking</w:t>
      </w:r>
      <w:r w:rsidRPr="00BF1214">
        <w:rPr>
          <w:kern w:val="2"/>
        </w:rPr>
        <w:t xml:space="preserve"> Luke 12:20</w:t>
      </w:r>
      <w:r>
        <w:rPr>
          <w:kern w:val="2"/>
        </w:rPr>
        <w:t xml:space="preserve"> (</w:t>
      </w:r>
      <w:r w:rsidRPr="00BF1214">
        <w:rPr>
          <w:kern w:val="2"/>
        </w:rPr>
        <w:t>God</w:t>
      </w:r>
      <w:r>
        <w:rPr>
          <w:kern w:val="2"/>
        </w:rPr>
        <w:t xml:space="preserve">’s </w:t>
      </w:r>
      <w:r w:rsidRPr="00BF1214">
        <w:rPr>
          <w:kern w:val="2"/>
        </w:rPr>
        <w:t>judgment o</w:t>
      </w:r>
      <w:r>
        <w:rPr>
          <w:kern w:val="2"/>
        </w:rPr>
        <w:t>n the rich man). “</w:t>
      </w:r>
      <w:r w:rsidRPr="00BF1214">
        <w:rPr>
          <w:kern w:val="2"/>
        </w:rPr>
        <w:t>A somewhat similar saying appears at the end of</w:t>
      </w:r>
      <w:r>
        <w:rPr>
          <w:kern w:val="2"/>
        </w:rPr>
        <w:t>”</w:t>
      </w:r>
      <w:r w:rsidRPr="00BF1214">
        <w:rPr>
          <w:kern w:val="2"/>
        </w:rPr>
        <w:t xml:space="preserve"> </w:t>
      </w:r>
      <w:r w:rsidRPr="00BF1214">
        <w:rPr>
          <w:i/>
          <w:kern w:val="2"/>
        </w:rPr>
        <w:t>Thom</w:t>
      </w:r>
      <w:r>
        <w:rPr>
          <w:i/>
          <w:kern w:val="2"/>
        </w:rPr>
        <w:t>as</w:t>
      </w:r>
      <w:r>
        <w:rPr>
          <w:kern w:val="2"/>
        </w:rPr>
        <w:t xml:space="preserve"> 88. (Hultgren 105)</w:t>
      </w:r>
    </w:p>
    <w:p w14:paraId="19F7FC5A" w14:textId="77777777" w:rsidR="008879DB" w:rsidRPr="00F2131A" w:rsidRDefault="008879DB" w:rsidP="00274AA2">
      <w:pPr>
        <w:numPr>
          <w:ilvl w:val="4"/>
          <w:numId w:val="83"/>
        </w:numPr>
        <w:rPr>
          <w:kern w:val="2"/>
          <w:sz w:val="20"/>
          <w:szCs w:val="18"/>
        </w:rPr>
      </w:pPr>
      <w:r w:rsidRPr="00F2131A">
        <w:rPr>
          <w:kern w:val="2"/>
          <w:sz w:val="20"/>
          <w:szCs w:val="18"/>
        </w:rPr>
        <w:t>Luke 12:20, “</w:t>
      </w:r>
      <w:r>
        <w:rPr>
          <w:sz w:val="20"/>
          <w:szCs w:val="20"/>
          <w:lang w:bidi="he-IL"/>
        </w:rPr>
        <w:t>But God said to him, ‘You fool! This very night your life is being demanded of you. And the things you have prepared, whose will they be?’”</w:t>
      </w:r>
    </w:p>
    <w:p w14:paraId="5998CD41" w14:textId="77777777" w:rsidR="008879DB" w:rsidRPr="00F2131A" w:rsidRDefault="008879DB" w:rsidP="00274AA2">
      <w:pPr>
        <w:numPr>
          <w:ilvl w:val="4"/>
          <w:numId w:val="83"/>
        </w:numPr>
        <w:rPr>
          <w:kern w:val="2"/>
          <w:sz w:val="20"/>
          <w:szCs w:val="18"/>
        </w:rPr>
      </w:pPr>
      <w:r w:rsidRPr="00F2131A">
        <w:rPr>
          <w:i/>
          <w:iCs/>
          <w:kern w:val="2"/>
          <w:sz w:val="20"/>
          <w:szCs w:val="18"/>
        </w:rPr>
        <w:t>Thomas</w:t>
      </w:r>
      <w:r w:rsidRPr="00F2131A">
        <w:rPr>
          <w:kern w:val="2"/>
          <w:sz w:val="20"/>
          <w:szCs w:val="18"/>
        </w:rPr>
        <w:t xml:space="preserve"> 88 (Doresse trans.), “Jesus says: “The angels and prophets are coming to you; they will give you the things that belong to you. You, give them what you possess, and say: ‘When will they come and take what is theirs?’”</w:t>
      </w:r>
    </w:p>
    <w:p w14:paraId="5607182B" w14:textId="77777777" w:rsidR="008879DB" w:rsidRDefault="008879DB" w:rsidP="00274AA2">
      <w:pPr>
        <w:numPr>
          <w:ilvl w:val="2"/>
          <w:numId w:val="83"/>
        </w:numPr>
        <w:rPr>
          <w:kern w:val="2"/>
        </w:rPr>
      </w:pPr>
      <w:r>
        <w:rPr>
          <w:kern w:val="2"/>
        </w:rPr>
        <w:t>“</w:t>
      </w:r>
      <w:r w:rsidRPr="00BF1214">
        <w:rPr>
          <w:kern w:val="2"/>
        </w:rPr>
        <w:t>It portrays a man who plans for a long future, but fails to realize his true situation.</w:t>
      </w:r>
      <w:r>
        <w:rPr>
          <w:kern w:val="2"/>
        </w:rPr>
        <w:t xml:space="preserve">” </w:t>
      </w:r>
      <w:r w:rsidRPr="00E0524C">
        <w:rPr>
          <w:kern w:val="2"/>
          <w:sz w:val="20"/>
          <w:szCs w:val="18"/>
        </w:rPr>
        <w:t>(Crossan 85)</w:t>
      </w:r>
      <w:r>
        <w:rPr>
          <w:kern w:val="2"/>
        </w:rPr>
        <w:t xml:space="preserve"> (Hultgren 105)</w:t>
      </w:r>
    </w:p>
    <w:p w14:paraId="6937167D" w14:textId="77777777" w:rsidR="008879DB" w:rsidRDefault="008879DB" w:rsidP="00274AA2">
      <w:pPr>
        <w:numPr>
          <w:ilvl w:val="2"/>
          <w:numId w:val="83"/>
        </w:numPr>
        <w:rPr>
          <w:kern w:val="2"/>
        </w:rPr>
      </w:pPr>
      <w:r>
        <w:rPr>
          <w:kern w:val="2"/>
        </w:rPr>
        <w:t>source criticism</w:t>
      </w:r>
    </w:p>
    <w:p w14:paraId="0166B6B2" w14:textId="77777777" w:rsidR="008879DB" w:rsidRDefault="008879DB" w:rsidP="00274AA2">
      <w:pPr>
        <w:numPr>
          <w:ilvl w:val="3"/>
          <w:numId w:val="83"/>
        </w:numPr>
        <w:rPr>
          <w:kern w:val="2"/>
        </w:rPr>
      </w:pPr>
      <w:r w:rsidRPr="00BF1214">
        <w:rPr>
          <w:kern w:val="2"/>
        </w:rPr>
        <w:t xml:space="preserve">Some </w:t>
      </w:r>
      <w:r>
        <w:rPr>
          <w:kern w:val="2"/>
        </w:rPr>
        <w:t xml:space="preserve">say </w:t>
      </w:r>
      <w:r>
        <w:rPr>
          <w:i/>
          <w:iCs/>
          <w:kern w:val="2"/>
        </w:rPr>
        <w:t>Thomas</w:t>
      </w:r>
      <w:r w:rsidRPr="00BF1214">
        <w:rPr>
          <w:kern w:val="2"/>
        </w:rPr>
        <w:t xml:space="preserve"> </w:t>
      </w:r>
      <w:r>
        <w:rPr>
          <w:kern w:val="2"/>
        </w:rPr>
        <w:t>63 “</w:t>
      </w:r>
      <w:r w:rsidRPr="00BF1214">
        <w:rPr>
          <w:kern w:val="2"/>
        </w:rPr>
        <w:t>is a revised and shortened version of Luke 12:16-20.</w:t>
      </w:r>
      <w:r>
        <w:rPr>
          <w:kern w:val="2"/>
        </w:rPr>
        <w:t>” (Hultgren 105)</w:t>
      </w:r>
    </w:p>
    <w:p w14:paraId="5C7B72C0" w14:textId="77777777" w:rsidR="008879DB" w:rsidRPr="00063C7D" w:rsidRDefault="008879DB" w:rsidP="00274AA2">
      <w:pPr>
        <w:numPr>
          <w:ilvl w:val="4"/>
          <w:numId w:val="83"/>
        </w:numPr>
        <w:rPr>
          <w:kern w:val="2"/>
          <w:sz w:val="20"/>
          <w:szCs w:val="18"/>
        </w:rPr>
      </w:pPr>
      <w:r w:rsidRPr="00063C7D">
        <w:rPr>
          <w:kern w:val="2"/>
          <w:sz w:val="20"/>
          <w:szCs w:val="18"/>
        </w:rPr>
        <w:t xml:space="preserve">Schweizer </w:t>
      </w:r>
      <w:r w:rsidRPr="00063C7D">
        <w:rPr>
          <w:i/>
          <w:kern w:val="2"/>
          <w:sz w:val="20"/>
          <w:szCs w:val="18"/>
        </w:rPr>
        <w:t>Luke</w:t>
      </w:r>
      <w:r w:rsidRPr="00063C7D">
        <w:rPr>
          <w:kern w:val="2"/>
          <w:sz w:val="20"/>
          <w:szCs w:val="18"/>
        </w:rPr>
        <w:t xml:space="preserve"> 207. </w:t>
      </w:r>
    </w:p>
    <w:p w14:paraId="06EE106A" w14:textId="77777777" w:rsidR="008879DB" w:rsidRPr="00063C7D" w:rsidRDefault="008879DB" w:rsidP="00274AA2">
      <w:pPr>
        <w:numPr>
          <w:ilvl w:val="4"/>
          <w:numId w:val="83"/>
        </w:numPr>
        <w:rPr>
          <w:kern w:val="2"/>
          <w:sz w:val="20"/>
          <w:szCs w:val="18"/>
        </w:rPr>
      </w:pPr>
      <w:r w:rsidRPr="00063C7D">
        <w:rPr>
          <w:kern w:val="2"/>
          <w:sz w:val="20"/>
          <w:szCs w:val="18"/>
        </w:rPr>
        <w:t xml:space="preserve">Fieger, Michael. </w:t>
      </w:r>
      <w:r w:rsidRPr="00063C7D">
        <w:rPr>
          <w:i/>
          <w:kern w:val="2"/>
          <w:sz w:val="20"/>
          <w:szCs w:val="18"/>
        </w:rPr>
        <w:t>Das Thomasevangelium</w:t>
      </w:r>
      <w:r w:rsidRPr="00063C7D">
        <w:rPr>
          <w:kern w:val="2"/>
          <w:sz w:val="20"/>
          <w:szCs w:val="18"/>
        </w:rPr>
        <w:t xml:space="preserve">: </w:t>
      </w:r>
      <w:r w:rsidRPr="00063C7D">
        <w:rPr>
          <w:i/>
          <w:kern w:val="2"/>
          <w:sz w:val="20"/>
          <w:szCs w:val="18"/>
        </w:rPr>
        <w:t>Einleitung Kommentar Systematik</w:t>
      </w:r>
      <w:r w:rsidRPr="00063C7D">
        <w:rPr>
          <w:kern w:val="2"/>
          <w:sz w:val="20"/>
          <w:szCs w:val="18"/>
        </w:rPr>
        <w:t>. NTAbh 22. Münster: Aschendorff, 1991. 183.</w:t>
      </w:r>
    </w:p>
    <w:p w14:paraId="75F85738" w14:textId="77777777" w:rsidR="008879DB" w:rsidRPr="00063C7D" w:rsidRDefault="008879DB" w:rsidP="00274AA2">
      <w:pPr>
        <w:numPr>
          <w:ilvl w:val="4"/>
          <w:numId w:val="83"/>
        </w:numPr>
        <w:rPr>
          <w:kern w:val="2"/>
          <w:sz w:val="20"/>
          <w:szCs w:val="18"/>
        </w:rPr>
      </w:pPr>
      <w:r w:rsidRPr="00063C7D">
        <w:rPr>
          <w:kern w:val="2"/>
          <w:sz w:val="20"/>
          <w:szCs w:val="18"/>
        </w:rPr>
        <w:t xml:space="preserve">Grant, Robert M., and David N. Freedman. </w:t>
      </w:r>
      <w:r w:rsidRPr="00063C7D">
        <w:rPr>
          <w:i/>
          <w:kern w:val="2"/>
          <w:sz w:val="20"/>
          <w:szCs w:val="18"/>
        </w:rPr>
        <w:t>The Secret Sayings of Jesus</w:t>
      </w:r>
      <w:r w:rsidRPr="00063C7D">
        <w:rPr>
          <w:kern w:val="2"/>
          <w:sz w:val="20"/>
          <w:szCs w:val="18"/>
        </w:rPr>
        <w:t>. Garden City: Doubleday, 1960. 169.</w:t>
      </w:r>
    </w:p>
    <w:p w14:paraId="5336FFB2" w14:textId="77777777" w:rsidR="008879DB" w:rsidRPr="00063C7D" w:rsidRDefault="008879DB" w:rsidP="00274AA2">
      <w:pPr>
        <w:numPr>
          <w:ilvl w:val="4"/>
          <w:numId w:val="83"/>
        </w:numPr>
        <w:rPr>
          <w:kern w:val="2"/>
          <w:sz w:val="20"/>
          <w:szCs w:val="18"/>
        </w:rPr>
      </w:pPr>
      <w:r w:rsidRPr="00063C7D">
        <w:rPr>
          <w:kern w:val="2"/>
          <w:sz w:val="20"/>
          <w:szCs w:val="18"/>
        </w:rPr>
        <w:t xml:space="preserve">Schrage, Wolfgang. </w:t>
      </w:r>
      <w:r w:rsidRPr="00063C7D">
        <w:rPr>
          <w:i/>
          <w:kern w:val="2"/>
          <w:sz w:val="20"/>
          <w:szCs w:val="18"/>
        </w:rPr>
        <w:t>Das Verhältnis des ThomasEvangelium zur synoptischen Tradition und zu den koptischen Evangelienübersetzungen</w:t>
      </w:r>
      <w:r w:rsidRPr="00063C7D">
        <w:rPr>
          <w:kern w:val="2"/>
          <w:sz w:val="20"/>
          <w:szCs w:val="18"/>
        </w:rPr>
        <w:t xml:space="preserve">: </w:t>
      </w:r>
      <w:r w:rsidRPr="00063C7D">
        <w:rPr>
          <w:i/>
          <w:kern w:val="2"/>
          <w:sz w:val="20"/>
          <w:szCs w:val="18"/>
        </w:rPr>
        <w:t>Zugleich ein Beitrag zur gnostischen Synoptikerdeutung</w:t>
      </w:r>
      <w:r w:rsidRPr="00063C7D">
        <w:rPr>
          <w:kern w:val="2"/>
          <w:sz w:val="20"/>
          <w:szCs w:val="18"/>
        </w:rPr>
        <w:t>. BZNW 29. Berlin: Alfred Töpelmann, 1964. 131</w:t>
      </w:r>
    </w:p>
    <w:p w14:paraId="7FFC2F58" w14:textId="77777777" w:rsidR="008879DB" w:rsidRPr="00063C7D" w:rsidRDefault="008879DB" w:rsidP="00274AA2">
      <w:pPr>
        <w:numPr>
          <w:ilvl w:val="4"/>
          <w:numId w:val="83"/>
        </w:numPr>
        <w:rPr>
          <w:kern w:val="2"/>
          <w:sz w:val="20"/>
          <w:szCs w:val="18"/>
        </w:rPr>
      </w:pPr>
      <w:r w:rsidRPr="00063C7D">
        <w:rPr>
          <w:kern w:val="2"/>
          <w:sz w:val="20"/>
          <w:szCs w:val="18"/>
        </w:rPr>
        <w:t xml:space="preserve">Wilson, R. McL. </w:t>
      </w:r>
      <w:r w:rsidRPr="00063C7D">
        <w:rPr>
          <w:i/>
          <w:kern w:val="2"/>
          <w:sz w:val="20"/>
          <w:szCs w:val="18"/>
        </w:rPr>
        <w:t>Studies in the Gospel of Thomas</w:t>
      </w:r>
      <w:r w:rsidRPr="00063C7D">
        <w:rPr>
          <w:kern w:val="2"/>
          <w:sz w:val="20"/>
          <w:szCs w:val="18"/>
        </w:rPr>
        <w:t>. London: A.R. Mowbray, 1960. 69, 99.</w:t>
      </w:r>
    </w:p>
    <w:p w14:paraId="08B14174" w14:textId="77777777" w:rsidR="008879DB" w:rsidRDefault="008879DB" w:rsidP="00274AA2">
      <w:pPr>
        <w:numPr>
          <w:ilvl w:val="3"/>
          <w:numId w:val="83"/>
        </w:numPr>
        <w:rPr>
          <w:kern w:val="2"/>
        </w:rPr>
      </w:pPr>
      <w:r>
        <w:rPr>
          <w:kern w:val="2"/>
        </w:rPr>
        <w:t>Some say “</w:t>
      </w:r>
      <w:r w:rsidRPr="00BF1214">
        <w:rPr>
          <w:kern w:val="2"/>
        </w:rPr>
        <w:t>it is based on an independent tradition.</w:t>
      </w:r>
      <w:r>
        <w:rPr>
          <w:kern w:val="2"/>
        </w:rPr>
        <w:t xml:space="preserve">” </w:t>
      </w:r>
      <w:r w:rsidRPr="00063C7D">
        <w:rPr>
          <w:kern w:val="2"/>
          <w:sz w:val="20"/>
          <w:szCs w:val="18"/>
        </w:rPr>
        <w:t xml:space="preserve">(Funk 508. Patterson, Stephen J. </w:t>
      </w:r>
      <w:r w:rsidRPr="00063C7D">
        <w:rPr>
          <w:i/>
          <w:kern w:val="2"/>
          <w:sz w:val="20"/>
          <w:szCs w:val="18"/>
        </w:rPr>
        <w:t>The Gospel of Thomas and Jesus</w:t>
      </w:r>
      <w:r w:rsidRPr="00063C7D">
        <w:rPr>
          <w:kern w:val="2"/>
          <w:sz w:val="20"/>
          <w:szCs w:val="18"/>
        </w:rPr>
        <w:t>. Sonoma: Polebridge, 1992. 47-48.)</w:t>
      </w:r>
      <w:r>
        <w:rPr>
          <w:kern w:val="2"/>
        </w:rPr>
        <w:t xml:space="preserve"> (Hultgren 105)</w:t>
      </w:r>
    </w:p>
    <w:p w14:paraId="1328A3A2" w14:textId="77777777" w:rsidR="008879DB" w:rsidRDefault="008879DB" w:rsidP="00274AA2">
      <w:pPr>
        <w:numPr>
          <w:ilvl w:val="3"/>
          <w:numId w:val="83"/>
        </w:numPr>
        <w:rPr>
          <w:kern w:val="2"/>
        </w:rPr>
      </w:pPr>
      <w:r>
        <w:rPr>
          <w:kern w:val="2"/>
        </w:rPr>
        <w:t xml:space="preserve">“. . . </w:t>
      </w:r>
      <w:r w:rsidRPr="00BF1214">
        <w:rPr>
          <w:kern w:val="2"/>
        </w:rPr>
        <w:t>there are sufficient differences between the two versions to conclude that they may well be based upon separate traditions.</w:t>
      </w:r>
      <w:r>
        <w:rPr>
          <w:kern w:val="2"/>
        </w:rPr>
        <w:t>” (Hultgren 105)</w:t>
      </w:r>
    </w:p>
    <w:p w14:paraId="191A42F0" w14:textId="1E61844C" w:rsidR="008879DB" w:rsidRPr="00BF1214" w:rsidRDefault="008879DB" w:rsidP="00274AA2">
      <w:pPr>
        <w:numPr>
          <w:ilvl w:val="4"/>
          <w:numId w:val="83"/>
        </w:numPr>
        <w:rPr>
          <w:kern w:val="2"/>
        </w:rPr>
      </w:pPr>
      <w:r>
        <w:rPr>
          <w:kern w:val="2"/>
        </w:rPr>
        <w:t>“</w:t>
      </w:r>
      <w:r w:rsidRPr="00BF1214">
        <w:rPr>
          <w:kern w:val="2"/>
        </w:rPr>
        <w:t>In Luke</w:t>
      </w:r>
      <w:r>
        <w:rPr>
          <w:kern w:val="2"/>
        </w:rPr>
        <w:t>’</w:t>
      </w:r>
      <w:r w:rsidRPr="00BF1214">
        <w:rPr>
          <w:kern w:val="2"/>
        </w:rPr>
        <w:t xml:space="preserve">s version the man has abundant crops, but in the </w:t>
      </w:r>
      <w:r w:rsidRPr="00BF1214">
        <w:rPr>
          <w:i/>
          <w:kern w:val="2"/>
        </w:rPr>
        <w:t>Thomas</w:t>
      </w:r>
      <w:r w:rsidRPr="001F7105">
        <w:rPr>
          <w:iCs/>
          <w:kern w:val="2"/>
        </w:rPr>
        <w:t xml:space="preserve"> </w:t>
      </w:r>
      <w:r w:rsidRPr="00BF1214">
        <w:rPr>
          <w:kern w:val="2"/>
        </w:rPr>
        <w:t>version he has</w:t>
      </w:r>
      <w:r>
        <w:rPr>
          <w:kern w:val="2"/>
        </w:rPr>
        <w:t xml:space="preserve"> [105] </w:t>
      </w:r>
      <w:r w:rsidRPr="00BF1214">
        <w:rPr>
          <w:kern w:val="2"/>
        </w:rPr>
        <w:t>much money; in the latter there is nothing about replacing small barns with larger ones; and the man is not regarded as a fool.</w:t>
      </w:r>
      <w:r>
        <w:rPr>
          <w:kern w:val="2"/>
        </w:rPr>
        <w:t>” (Hultgren 105-</w:t>
      </w:r>
      <w:r>
        <w:rPr>
          <w:kern w:val="2"/>
        </w:rPr>
        <w:lastRenderedPageBreak/>
        <w:t>06 n 13)</w:t>
      </w:r>
    </w:p>
    <w:p w14:paraId="1F86B6CC" w14:textId="40C7A0B3" w:rsidR="008879DB" w:rsidRDefault="008879DB" w:rsidP="00274AA2">
      <w:pPr>
        <w:numPr>
          <w:ilvl w:val="2"/>
          <w:numId w:val="83"/>
        </w:numPr>
        <w:rPr>
          <w:kern w:val="2"/>
        </w:rPr>
      </w:pPr>
      <w:r>
        <w:rPr>
          <w:kern w:val="2"/>
        </w:rPr>
        <w:t>“</w:t>
      </w:r>
      <w:r w:rsidRPr="00BF1214">
        <w:rPr>
          <w:kern w:val="2"/>
        </w:rPr>
        <w:t>As a text for a gnostic readership, its main point seems to be that attempts at m</w:t>
      </w:r>
      <w:r>
        <w:rPr>
          <w:kern w:val="2"/>
        </w:rPr>
        <w:t>aterial self-sufficiency are fu</w:t>
      </w:r>
      <w:r w:rsidRPr="00BF1214">
        <w:rPr>
          <w:kern w:val="2"/>
        </w:rPr>
        <w:t>tile.</w:t>
      </w:r>
      <w:r>
        <w:rPr>
          <w:kern w:val="2"/>
        </w:rPr>
        <w:t xml:space="preserve">” </w:t>
      </w:r>
      <w:r w:rsidRPr="00063C7D">
        <w:rPr>
          <w:kern w:val="2"/>
          <w:sz w:val="20"/>
          <w:szCs w:val="18"/>
        </w:rPr>
        <w:t>(Montefiore, Hugh. “A Comparison of the Parables of the Gospel according to Thomas and of the Synoptic Gospels.”</w:t>
      </w:r>
      <w:r w:rsidR="00B9325C">
        <w:rPr>
          <w:kern w:val="2"/>
          <w:sz w:val="20"/>
          <w:szCs w:val="18"/>
        </w:rPr>
        <w:t xml:space="preserve"> In </w:t>
      </w:r>
      <w:r w:rsidR="00B9325C" w:rsidRPr="00063C7D">
        <w:rPr>
          <w:kern w:val="2"/>
          <w:sz w:val="20"/>
          <w:szCs w:val="18"/>
        </w:rPr>
        <w:t>Montefiore, Hugh</w:t>
      </w:r>
      <w:r w:rsidR="00B9325C">
        <w:rPr>
          <w:kern w:val="2"/>
          <w:sz w:val="20"/>
          <w:szCs w:val="18"/>
        </w:rPr>
        <w:t>, and</w:t>
      </w:r>
      <w:r w:rsidRPr="00063C7D">
        <w:rPr>
          <w:kern w:val="2"/>
          <w:sz w:val="20"/>
          <w:szCs w:val="18"/>
        </w:rPr>
        <w:t xml:space="preserve"> </w:t>
      </w:r>
      <w:r w:rsidR="00B9325C">
        <w:rPr>
          <w:kern w:val="2"/>
          <w:sz w:val="20"/>
          <w:szCs w:val="18"/>
        </w:rPr>
        <w:t xml:space="preserve">H.E.W. </w:t>
      </w:r>
      <w:r w:rsidRPr="00063C7D">
        <w:rPr>
          <w:kern w:val="2"/>
          <w:sz w:val="20"/>
          <w:szCs w:val="18"/>
        </w:rPr>
        <w:t>Turner.</w:t>
      </w:r>
      <w:r w:rsidR="00B9325C">
        <w:rPr>
          <w:kern w:val="2"/>
          <w:sz w:val="20"/>
          <w:szCs w:val="18"/>
        </w:rPr>
        <w:t xml:space="preserve"> </w:t>
      </w:r>
      <w:r w:rsidR="00B9325C" w:rsidRPr="00063C7D">
        <w:rPr>
          <w:i/>
          <w:kern w:val="2"/>
          <w:sz w:val="20"/>
          <w:szCs w:val="18"/>
        </w:rPr>
        <w:t>Thomas and the Evangelists</w:t>
      </w:r>
      <w:r w:rsidR="00B9325C" w:rsidRPr="00063C7D">
        <w:rPr>
          <w:kern w:val="2"/>
          <w:sz w:val="20"/>
          <w:szCs w:val="18"/>
        </w:rPr>
        <w:t>.</w:t>
      </w:r>
      <w:r w:rsidRPr="00063C7D">
        <w:rPr>
          <w:kern w:val="2"/>
          <w:sz w:val="20"/>
          <w:szCs w:val="18"/>
        </w:rPr>
        <w:t xml:space="preserve"> S</w:t>
      </w:r>
      <w:r w:rsidR="00B9325C">
        <w:rPr>
          <w:kern w:val="2"/>
          <w:sz w:val="20"/>
          <w:szCs w:val="18"/>
        </w:rPr>
        <w:t xml:space="preserve">tudies in </w:t>
      </w:r>
      <w:r w:rsidRPr="00063C7D">
        <w:rPr>
          <w:kern w:val="2"/>
          <w:sz w:val="20"/>
          <w:szCs w:val="18"/>
        </w:rPr>
        <w:t>B</w:t>
      </w:r>
      <w:r w:rsidR="00B9325C">
        <w:rPr>
          <w:kern w:val="2"/>
          <w:sz w:val="20"/>
          <w:szCs w:val="18"/>
        </w:rPr>
        <w:t>iblical Theology</w:t>
      </w:r>
      <w:r w:rsidRPr="00063C7D">
        <w:rPr>
          <w:kern w:val="2"/>
          <w:sz w:val="20"/>
          <w:szCs w:val="18"/>
        </w:rPr>
        <w:t xml:space="preserve"> 35. Naperville: Allenson, 1962. 57.)</w:t>
      </w:r>
      <w:r>
        <w:rPr>
          <w:kern w:val="2"/>
        </w:rPr>
        <w:t xml:space="preserve"> (Hultgren 105)</w:t>
      </w:r>
    </w:p>
    <w:p w14:paraId="0E1F8023" w14:textId="77777777" w:rsidR="00381F98" w:rsidRPr="009C728F" w:rsidRDefault="00381F98" w:rsidP="00274AA2">
      <w:pPr>
        <w:pStyle w:val="ListParagraph"/>
        <w:numPr>
          <w:ilvl w:val="1"/>
          <w:numId w:val="83"/>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(Luke 12.21): ‘So is he who lays up treasure for himself and is not rich toward God.’ Comment: This saying moralizes the parable</w:t>
      </w:r>
      <w:r w:rsidR="00745134" w:rsidRPr="00745134">
        <w:rPr>
          <w:snapToGrid/>
        </w:rPr>
        <w:t xml:space="preserve">, </w:t>
      </w:r>
      <w:r w:rsidRPr="009C728F">
        <w:rPr>
          <w:snapToGrid/>
        </w:rPr>
        <w:t xml:space="preserve">blunting the sharp edge of its eschatological warning.” (Hunter </w:t>
      </w:r>
      <w:r w:rsidRPr="009C728F">
        <w:rPr>
          <w:i/>
          <w:snapToGrid/>
        </w:rPr>
        <w:t>Interpreting</w:t>
      </w:r>
      <w:r w:rsidRPr="009C728F">
        <w:rPr>
          <w:snapToGrid/>
        </w:rPr>
        <w:t xml:space="preserve"> 19</w:t>
      </w:r>
      <w:r w:rsidR="00745134" w:rsidRPr="00745134">
        <w:rPr>
          <w:snapToGrid/>
        </w:rPr>
        <w:t xml:space="preserve">, </w:t>
      </w:r>
      <w:r w:rsidRPr="009C728F">
        <w:rPr>
          <w:snapToGrid/>
        </w:rPr>
        <w:t>120)</w:t>
      </w:r>
    </w:p>
    <w:p w14:paraId="698371E3" w14:textId="77777777" w:rsidR="00381F98" w:rsidRPr="009C728F" w:rsidRDefault="00381F98" w:rsidP="00274AA2">
      <w:pPr>
        <w:pStyle w:val="ListParagraph"/>
        <w:numPr>
          <w:ilvl w:val="1"/>
          <w:numId w:val="83"/>
        </w:numPr>
        <w:rPr>
          <w:snapToGrid/>
        </w:rPr>
      </w:pPr>
      <w:r w:rsidRPr="009C728F">
        <w:rPr>
          <w:snapToGrid/>
        </w:rPr>
        <w:t>Luke 12:21 is “a generalizing conclusion . . . Since D a b omit the verse</w:t>
      </w:r>
      <w:r w:rsidR="00745134" w:rsidRPr="00745134">
        <w:rPr>
          <w:snapToGrid/>
        </w:rPr>
        <w:t xml:space="preserve">, </w:t>
      </w:r>
      <w:r w:rsidRPr="009C728F">
        <w:rPr>
          <w:snapToGrid/>
        </w:rPr>
        <w:t>its authen</w:t>
      </w:r>
      <w:r w:rsidRPr="009C728F">
        <w:rPr>
          <w:snapToGrid/>
        </w:rPr>
        <w:softHyphen/>
        <w:t>tici</w:t>
      </w:r>
      <w:r w:rsidRPr="009C728F">
        <w:rPr>
          <w:snapToGrid/>
        </w:rPr>
        <w:softHyphen/>
        <w:t>ty is doubt</w:t>
      </w:r>
      <w:r w:rsidRPr="009C728F">
        <w:rPr>
          <w:snapToGrid/>
        </w:rPr>
        <w:softHyphen/>
        <w:t xml:space="preserve">ful.” (Hunter </w:t>
      </w:r>
      <w:r w:rsidRPr="009C728F">
        <w:rPr>
          <w:i/>
          <w:snapToGrid/>
        </w:rPr>
        <w:t>Interpreting</w:t>
      </w:r>
      <w:r w:rsidRPr="009C728F">
        <w:rPr>
          <w:snapToGrid/>
        </w:rPr>
        <w:t xml:space="preserve"> 77 n 2)</w:t>
      </w:r>
    </w:p>
    <w:p w14:paraId="72B513FD" w14:textId="77777777" w:rsidR="00381F98" w:rsidRPr="009C728F" w:rsidRDefault="00381F98" w:rsidP="00274AA2">
      <w:pPr>
        <w:pStyle w:val="ListParagraph"/>
        <w:numPr>
          <w:ilvl w:val="1"/>
          <w:numId w:val="83"/>
        </w:numPr>
        <w:rPr>
          <w:snapToGrid/>
        </w:rPr>
      </w:pPr>
      <w:r w:rsidRPr="009C728F">
        <w:rPr>
          <w:snapToGrid/>
        </w:rPr>
        <w:t xml:space="preserve">“The parable of The Rich Fool has usually been taken as ‘an awful warning’ against greed. But is it not more likely to have been a parable of ‘the times’?” (Hunter </w:t>
      </w:r>
      <w:r w:rsidRPr="009C728F">
        <w:rPr>
          <w:i/>
          <w:snapToGrid/>
        </w:rPr>
        <w:t>Interpreting</w:t>
      </w:r>
      <w:r w:rsidRPr="009C728F">
        <w:rPr>
          <w:snapToGrid/>
        </w:rPr>
        <w:t xml:space="preserve"> 77)</w:t>
      </w:r>
    </w:p>
    <w:p w14:paraId="27CCBAC9" w14:textId="77777777" w:rsidR="00381F98" w:rsidRPr="009C728F" w:rsidRDefault="00381F98" w:rsidP="00274AA2">
      <w:pPr>
        <w:pStyle w:val="ListParagraph"/>
        <w:numPr>
          <w:ilvl w:val="1"/>
          <w:numId w:val="83"/>
        </w:numPr>
        <w:rPr>
          <w:snapToGrid/>
        </w:rPr>
      </w:pPr>
      <w:r w:rsidRPr="009C728F">
        <w:rPr>
          <w:snapToGrid/>
        </w:rPr>
        <w:t>“The introductory dialogue (Luke 12.13-15)</w:t>
      </w:r>
      <w:r w:rsidR="00745134" w:rsidRPr="00745134">
        <w:rPr>
          <w:snapToGrid/>
        </w:rPr>
        <w:t xml:space="preserve">, </w:t>
      </w:r>
      <w:r w:rsidRPr="009C728F">
        <w:rPr>
          <w:snapToGrid/>
        </w:rPr>
        <w:t>with its invitation to Jesus to decide a family dispute over money</w:t>
      </w:r>
      <w:r w:rsidR="00745134" w:rsidRPr="00745134">
        <w:rPr>
          <w:snapToGrid/>
        </w:rPr>
        <w:t xml:space="preserve">, </w:t>
      </w:r>
      <w:r w:rsidRPr="009C728F">
        <w:rPr>
          <w:snapToGrid/>
        </w:rPr>
        <w:t xml:space="preserve">may well preserve the original occasion.” (Hunter </w:t>
      </w:r>
      <w:r w:rsidRPr="009C728F">
        <w:rPr>
          <w:i/>
          <w:snapToGrid/>
        </w:rPr>
        <w:t>Interpreting</w:t>
      </w:r>
      <w:r w:rsidRPr="009C728F">
        <w:rPr>
          <w:snapToGrid/>
        </w:rPr>
        <w:t xml:space="preserve"> 77)</w:t>
      </w:r>
    </w:p>
    <w:p w14:paraId="74267DD1" w14:textId="77777777" w:rsidR="00381F98" w:rsidRPr="009C728F" w:rsidRDefault="00381F98" w:rsidP="00274AA2">
      <w:pPr>
        <w:pStyle w:val="ListParagraph"/>
        <w:numPr>
          <w:ilvl w:val="1"/>
          <w:numId w:val="83"/>
        </w:numPr>
        <w:rPr>
          <w:snapToGrid/>
        </w:rPr>
      </w:pPr>
      <w:r w:rsidRPr="009C728F">
        <w:rPr>
          <w:snapToGrid/>
        </w:rPr>
        <w:t>“The man’s decisive confrontation by God in the midst of his money-making is the climax of the story. May we not then read it as our Lord’s dramatic warning to the bro</w:t>
      </w:r>
      <w:r w:rsidRPr="009C728F">
        <w:rPr>
          <w:snapToGrid/>
        </w:rPr>
        <w:softHyphen/>
        <w:t xml:space="preserve">thers—and all like them—to wake [77] up to what is happening? ‘You senseless creatures! Here you are squabbling about money—and catastrophe may overwhelm you any day!’” (Hunter </w:t>
      </w:r>
      <w:r w:rsidRPr="009C728F">
        <w:rPr>
          <w:i/>
          <w:snapToGrid/>
        </w:rPr>
        <w:t>Interpreting</w:t>
      </w:r>
      <w:r w:rsidRPr="009C728F">
        <w:rPr>
          <w:snapToGrid/>
        </w:rPr>
        <w:t xml:space="preserve"> 77-78)</w:t>
      </w:r>
    </w:p>
    <w:p w14:paraId="03B5C21A" w14:textId="77777777" w:rsidR="008879DB" w:rsidRPr="008879DB" w:rsidRDefault="008879DB" w:rsidP="008879DB">
      <w:pPr>
        <w:rPr>
          <w:kern w:val="2"/>
        </w:rPr>
      </w:pPr>
    </w:p>
    <w:p w14:paraId="6EE406A1"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16</w:t>
      </w:r>
    </w:p>
    <w:p w14:paraId="3CDF4E9E" w14:textId="50D2B153"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16</w:t>
      </w:r>
      <w:r w:rsidRPr="00AE07CF">
        <w:rPr>
          <w:kern w:val="2"/>
          <w:sz w:val="20"/>
          <w:szCs w:val="18"/>
        </w:rPr>
        <w:t xml:space="preserve">, </w:t>
      </w:r>
      <w:r>
        <w:rPr>
          <w:kern w:val="2"/>
          <w:sz w:val="20"/>
          <w:szCs w:val="18"/>
        </w:rPr>
        <w:t>“</w:t>
      </w:r>
      <w:r w:rsidR="00B9325C" w:rsidRPr="00866D98">
        <w:rPr>
          <w:sz w:val="20"/>
          <w:szCs w:val="20"/>
        </w:rPr>
        <w:t>Then he told them a parable: “The land of a rich man produced abundantly.</w:t>
      </w:r>
      <w:r>
        <w:rPr>
          <w:sz w:val="20"/>
          <w:szCs w:val="20"/>
          <w:lang w:bidi="he-IL"/>
        </w:rPr>
        <w:t>”</w:t>
      </w:r>
      <w:r w:rsidR="00B9325C">
        <w:rPr>
          <w:sz w:val="20"/>
          <w:szCs w:val="20"/>
          <w:lang w:bidi="he-IL"/>
        </w:rPr>
        <w:t>”</w:t>
      </w:r>
    </w:p>
    <w:p w14:paraId="5DD7CE40" w14:textId="77777777" w:rsidR="008879DB" w:rsidRDefault="008879DB" w:rsidP="00274AA2">
      <w:pPr>
        <w:numPr>
          <w:ilvl w:val="1"/>
          <w:numId w:val="83"/>
        </w:numPr>
        <w:rPr>
          <w:kern w:val="2"/>
        </w:rPr>
      </w:pPr>
      <w:r>
        <w:rPr>
          <w:kern w:val="2"/>
        </w:rPr>
        <w:t>“</w:t>
      </w:r>
      <w:r w:rsidRPr="00705F69">
        <w:rPr>
          <w:lang w:bidi="he-IL"/>
        </w:rPr>
        <w:t>Then he told them a parable</w:t>
      </w:r>
      <w:r>
        <w:rPr>
          <w:lang w:bidi="he-IL"/>
        </w:rPr>
        <w:t>”</w:t>
      </w:r>
    </w:p>
    <w:p w14:paraId="3B1058B3" w14:textId="77777777" w:rsidR="008879DB" w:rsidRDefault="008879DB" w:rsidP="00274AA2">
      <w:pPr>
        <w:numPr>
          <w:ilvl w:val="2"/>
          <w:numId w:val="83"/>
        </w:numPr>
        <w:rPr>
          <w:kern w:val="2"/>
        </w:rPr>
      </w:pPr>
      <w:r>
        <w:rPr>
          <w:kern w:val="2"/>
        </w:rPr>
        <w:t>“The opening sentence (12</w:t>
      </w:r>
      <w:r w:rsidRPr="00BF1214">
        <w:rPr>
          <w:kern w:val="2"/>
        </w:rPr>
        <w:t>:16a) is typically Lukan in style (cf. 6:39; 15:3; 19:11; 21:29).</w:t>
      </w:r>
      <w:r>
        <w:rPr>
          <w:kern w:val="2"/>
        </w:rPr>
        <w:t>” (Hultgren 106)</w:t>
      </w:r>
    </w:p>
    <w:p w14:paraId="7D2790A2" w14:textId="77777777" w:rsidR="008879DB" w:rsidRDefault="008879DB" w:rsidP="00274AA2">
      <w:pPr>
        <w:numPr>
          <w:ilvl w:val="1"/>
          <w:numId w:val="83"/>
        </w:numPr>
        <w:rPr>
          <w:kern w:val="2"/>
        </w:rPr>
      </w:pPr>
      <w:r>
        <w:rPr>
          <w:kern w:val="2"/>
        </w:rPr>
        <w:t>“the land of a rich man produced abundantly”</w:t>
      </w:r>
    </w:p>
    <w:p w14:paraId="71E48D3C" w14:textId="77777777" w:rsidR="008879DB" w:rsidRPr="00705F69" w:rsidRDefault="008879DB" w:rsidP="00274AA2">
      <w:pPr>
        <w:numPr>
          <w:ilvl w:val="2"/>
          <w:numId w:val="83"/>
        </w:numPr>
        <w:rPr>
          <w:kern w:val="2"/>
        </w:rPr>
      </w:pPr>
      <w:r>
        <w:rPr>
          <w:kern w:val="2"/>
        </w:rPr>
        <w:t>“</w:t>
      </w:r>
      <w:r w:rsidRPr="00BF1214">
        <w:rPr>
          <w:kern w:val="2"/>
        </w:rPr>
        <w:t>The parable itself begins with a description of the man’s land, which bore abundantly. No moral judgment is made con</w:t>
      </w:r>
      <w:r>
        <w:rPr>
          <w:kern w:val="2"/>
        </w:rPr>
        <w:t>cerning the landowner.”</w:t>
      </w:r>
      <w:r>
        <w:rPr>
          <w:kern w:val="2"/>
          <w:lang w:bidi="he-IL"/>
        </w:rPr>
        <w:t xml:space="preserve"> (Hultgren 106)</w:t>
      </w:r>
    </w:p>
    <w:p w14:paraId="680B36B3" w14:textId="36EE8F27" w:rsidR="008879DB" w:rsidRDefault="008879DB" w:rsidP="00274AA2">
      <w:pPr>
        <w:numPr>
          <w:ilvl w:val="2"/>
          <w:numId w:val="83"/>
        </w:numPr>
        <w:rPr>
          <w:kern w:val="2"/>
        </w:rPr>
      </w:pPr>
      <w:r>
        <w:rPr>
          <w:kern w:val="2"/>
          <w:lang w:bidi="he-IL"/>
        </w:rPr>
        <w:t>“land” (</w:t>
      </w:r>
      <w:r>
        <w:rPr>
          <w:kern w:val="2"/>
          <w:lang w:val="el-GR"/>
        </w:rPr>
        <w:t>χῶρα</w:t>
      </w:r>
      <w:r w:rsidR="00B9325C">
        <w:rPr>
          <w:kern w:val="2"/>
        </w:rPr>
        <w:t xml:space="preserve">, </w:t>
      </w:r>
      <w:r w:rsidR="00B9325C">
        <w:rPr>
          <w:i/>
          <w:iCs/>
          <w:kern w:val="2"/>
          <w:lang w:bidi="he-IL"/>
        </w:rPr>
        <w:t>xora</w:t>
      </w:r>
      <w:r>
        <w:rPr>
          <w:kern w:val="2"/>
        </w:rPr>
        <w:t>)</w:t>
      </w:r>
    </w:p>
    <w:p w14:paraId="113E4D44" w14:textId="1E1D0970" w:rsidR="008879DB" w:rsidRPr="00BF1214" w:rsidRDefault="008879DB" w:rsidP="00274AA2">
      <w:pPr>
        <w:numPr>
          <w:ilvl w:val="3"/>
          <w:numId w:val="83"/>
        </w:numPr>
        <w:rPr>
          <w:kern w:val="2"/>
        </w:rPr>
      </w:pPr>
      <w:r w:rsidRPr="00BF1214">
        <w:rPr>
          <w:kern w:val="2"/>
        </w:rPr>
        <w:t>Scott</w:t>
      </w:r>
      <w:r>
        <w:rPr>
          <w:kern w:val="2"/>
        </w:rPr>
        <w:t xml:space="preserve"> </w:t>
      </w:r>
      <w:r w:rsidRPr="008E1AF7">
        <w:rPr>
          <w:kern w:val="2"/>
          <w:sz w:val="20"/>
          <w:szCs w:val="18"/>
        </w:rPr>
        <w:t>(132)</w:t>
      </w:r>
      <w:r>
        <w:rPr>
          <w:kern w:val="2"/>
        </w:rPr>
        <w:t xml:space="preserve">: </w:t>
      </w:r>
      <w:r>
        <w:rPr>
          <w:i/>
          <w:iCs/>
          <w:kern w:val="2"/>
        </w:rPr>
        <w:t>xora</w:t>
      </w:r>
      <w:r>
        <w:rPr>
          <w:kern w:val="2"/>
        </w:rPr>
        <w:t xml:space="preserve"> </w:t>
      </w:r>
      <w:r w:rsidRPr="00BF1214">
        <w:rPr>
          <w:kern w:val="2"/>
        </w:rPr>
        <w:t>mean</w:t>
      </w:r>
      <w:r>
        <w:rPr>
          <w:kern w:val="2"/>
        </w:rPr>
        <w:t>s</w:t>
      </w:r>
      <w:r w:rsidRPr="00BF1214">
        <w:rPr>
          <w:kern w:val="2"/>
        </w:rPr>
        <w:t xml:space="preserve"> </w:t>
      </w:r>
      <w:r>
        <w:rPr>
          <w:kern w:val="2"/>
        </w:rPr>
        <w:t>“</w:t>
      </w:r>
      <w:r w:rsidRPr="00BF1214">
        <w:rPr>
          <w:kern w:val="2"/>
        </w:rPr>
        <w:t>extensive holdings</w:t>
      </w:r>
      <w:r>
        <w:rPr>
          <w:kern w:val="2"/>
        </w:rPr>
        <w:t>, normally a district or region . . .”</w:t>
      </w:r>
      <w:r w:rsidRPr="00BF1214">
        <w:rPr>
          <w:kern w:val="2"/>
        </w:rPr>
        <w:t xml:space="preserve"> </w:t>
      </w:r>
      <w:r w:rsidRPr="008E1AF7">
        <w:rPr>
          <w:kern w:val="2"/>
          <w:sz w:val="20"/>
          <w:szCs w:val="18"/>
        </w:rPr>
        <w:t>(thus too Beavis 63)</w:t>
      </w:r>
      <w:r>
        <w:rPr>
          <w:kern w:val="2"/>
        </w:rPr>
        <w:t xml:space="preserve"> But that need not be the case. (Hultgren 106 n 15)</w:t>
      </w:r>
    </w:p>
    <w:p w14:paraId="1E26F42F" w14:textId="5AFFDF82" w:rsidR="008879DB" w:rsidRDefault="008879DB" w:rsidP="00274AA2">
      <w:pPr>
        <w:numPr>
          <w:ilvl w:val="3"/>
          <w:numId w:val="83"/>
        </w:numPr>
        <w:rPr>
          <w:kern w:val="2"/>
        </w:rPr>
      </w:pPr>
      <w:r>
        <w:rPr>
          <w:kern w:val="2"/>
        </w:rPr>
        <w:t>It means “</w:t>
      </w:r>
      <w:r w:rsidRPr="00BF1214">
        <w:rPr>
          <w:kern w:val="2"/>
        </w:rPr>
        <w:t>land</w:t>
      </w:r>
      <w:r>
        <w:rPr>
          <w:kern w:val="2"/>
        </w:rPr>
        <w:t>”</w:t>
      </w:r>
      <w:r w:rsidRPr="00BF1214">
        <w:rPr>
          <w:kern w:val="2"/>
        </w:rPr>
        <w:t xml:space="preserve"> or </w:t>
      </w:r>
      <w:r>
        <w:rPr>
          <w:kern w:val="2"/>
        </w:rPr>
        <w:t>“</w:t>
      </w:r>
      <w:r w:rsidRPr="00BF1214">
        <w:rPr>
          <w:kern w:val="2"/>
        </w:rPr>
        <w:t>farm.</w:t>
      </w:r>
      <w:r>
        <w:rPr>
          <w:kern w:val="2"/>
        </w:rPr>
        <w:t xml:space="preserve">” </w:t>
      </w:r>
      <w:r w:rsidRPr="00705F69">
        <w:rPr>
          <w:kern w:val="2"/>
          <w:sz w:val="20"/>
          <w:szCs w:val="18"/>
        </w:rPr>
        <w:t>(BAGD 889)</w:t>
      </w:r>
      <w:r>
        <w:rPr>
          <w:kern w:val="2"/>
        </w:rPr>
        <w:t xml:space="preserve"> (Hultgren 106 n 15)</w:t>
      </w:r>
    </w:p>
    <w:p w14:paraId="577277AE" w14:textId="252E658E" w:rsidR="008879DB" w:rsidRDefault="008879DB" w:rsidP="00274AA2">
      <w:pPr>
        <w:numPr>
          <w:ilvl w:val="3"/>
          <w:numId w:val="83"/>
        </w:numPr>
        <w:rPr>
          <w:kern w:val="2"/>
        </w:rPr>
      </w:pPr>
      <w:r>
        <w:rPr>
          <w:kern w:val="2"/>
        </w:rPr>
        <w:t xml:space="preserve">“. . . </w:t>
      </w:r>
      <w:r w:rsidRPr="00BF1214">
        <w:rPr>
          <w:kern w:val="2"/>
        </w:rPr>
        <w:t xml:space="preserve">it simply means </w:t>
      </w:r>
      <w:r>
        <w:rPr>
          <w:kern w:val="2"/>
        </w:rPr>
        <w:t>“</w:t>
      </w:r>
      <w:r w:rsidRPr="00BF1214">
        <w:rPr>
          <w:kern w:val="2"/>
        </w:rPr>
        <w:t>cultivated land</w:t>
      </w:r>
      <w:r>
        <w:rPr>
          <w:kern w:val="2"/>
        </w:rPr>
        <w:t>”</w:t>
      </w:r>
      <w:r w:rsidRPr="00BF1214">
        <w:rPr>
          <w:kern w:val="2"/>
        </w:rPr>
        <w:t xml:space="preserve"> or a </w:t>
      </w:r>
      <w:r>
        <w:rPr>
          <w:kern w:val="2"/>
        </w:rPr>
        <w:t>“</w:t>
      </w:r>
      <w:r w:rsidRPr="00BF1214">
        <w:rPr>
          <w:kern w:val="2"/>
        </w:rPr>
        <w:t>field,</w:t>
      </w:r>
      <w:r>
        <w:rPr>
          <w:kern w:val="2"/>
        </w:rPr>
        <w:t>”</w:t>
      </w:r>
      <w:r w:rsidRPr="00BF1214">
        <w:rPr>
          <w:kern w:val="2"/>
        </w:rPr>
        <w:t xml:space="preserve"> as in James 5:4 and John 4:35.</w:t>
      </w:r>
      <w:r>
        <w:rPr>
          <w:kern w:val="2"/>
        </w:rPr>
        <w:t xml:space="preserve">” </w:t>
      </w:r>
      <w:r>
        <w:rPr>
          <w:kern w:val="2"/>
          <w:sz w:val="20"/>
          <w:szCs w:val="18"/>
        </w:rPr>
        <w:t>(</w:t>
      </w:r>
      <w:r w:rsidRPr="008E1AF7">
        <w:rPr>
          <w:kern w:val="2"/>
          <w:sz w:val="20"/>
          <w:szCs w:val="18"/>
        </w:rPr>
        <w:t>Sanger, Dieter. “</w:t>
      </w:r>
      <w:r w:rsidRPr="008E1AF7">
        <w:rPr>
          <w:kern w:val="2"/>
          <w:sz w:val="20"/>
          <w:szCs w:val="18"/>
          <w:lang w:val="el-GR"/>
        </w:rPr>
        <w:t>χῶρα</w:t>
      </w:r>
      <w:r w:rsidRPr="008E1AF7">
        <w:rPr>
          <w:kern w:val="2"/>
          <w:sz w:val="20"/>
          <w:szCs w:val="18"/>
        </w:rPr>
        <w:t xml:space="preserve">.” </w:t>
      </w:r>
      <w:r w:rsidRPr="008E1AF7">
        <w:rPr>
          <w:i/>
          <w:kern w:val="2"/>
          <w:sz w:val="20"/>
          <w:szCs w:val="18"/>
        </w:rPr>
        <w:t>EDNT</w:t>
      </w:r>
      <w:r w:rsidRPr="008E1AF7">
        <w:rPr>
          <w:iCs/>
          <w:kern w:val="2"/>
          <w:sz w:val="20"/>
          <w:szCs w:val="18"/>
        </w:rPr>
        <w:t xml:space="preserve"> </w:t>
      </w:r>
      <w:r w:rsidR="00494587" w:rsidRPr="00401531">
        <w:rPr>
          <w:sz w:val="20"/>
        </w:rPr>
        <w:t>3</w:t>
      </w:r>
      <w:r w:rsidR="00494587">
        <w:rPr>
          <w:sz w:val="20"/>
        </w:rPr>
        <w:t>.</w:t>
      </w:r>
      <w:r w:rsidRPr="008E1AF7">
        <w:rPr>
          <w:kern w:val="2"/>
          <w:sz w:val="20"/>
          <w:szCs w:val="18"/>
        </w:rPr>
        <w:t>491.</w:t>
      </w:r>
      <w:r>
        <w:rPr>
          <w:kern w:val="2"/>
          <w:sz w:val="20"/>
          <w:szCs w:val="18"/>
        </w:rPr>
        <w:t xml:space="preserve"> See also </w:t>
      </w:r>
      <w:r w:rsidRPr="008E1AF7">
        <w:rPr>
          <w:kern w:val="2"/>
          <w:sz w:val="20"/>
          <w:szCs w:val="18"/>
        </w:rPr>
        <w:t xml:space="preserve">Jülicher </w:t>
      </w:r>
      <w:r w:rsidR="00494587" w:rsidRPr="00F64F6E">
        <w:rPr>
          <w:kern w:val="2"/>
          <w:sz w:val="20"/>
          <w:szCs w:val="18"/>
        </w:rPr>
        <w:t>2</w:t>
      </w:r>
      <w:r w:rsidR="00494587">
        <w:rPr>
          <w:kern w:val="2"/>
          <w:sz w:val="20"/>
          <w:szCs w:val="18"/>
        </w:rPr>
        <w:t>.</w:t>
      </w:r>
      <w:r w:rsidRPr="008E1AF7">
        <w:rPr>
          <w:kern w:val="2"/>
          <w:sz w:val="20"/>
          <w:szCs w:val="18"/>
        </w:rPr>
        <w:t>609</w:t>
      </w:r>
      <w:r>
        <w:rPr>
          <w:kern w:val="2"/>
          <w:sz w:val="20"/>
          <w:szCs w:val="18"/>
        </w:rPr>
        <w:t>.)</w:t>
      </w:r>
      <w:r>
        <w:rPr>
          <w:kern w:val="2"/>
        </w:rPr>
        <w:t xml:space="preserve"> (Hultgren 106 n 15)</w:t>
      </w:r>
    </w:p>
    <w:p w14:paraId="5D66286C" w14:textId="44386AAC" w:rsidR="008879DB" w:rsidRPr="008E1AF7" w:rsidRDefault="008879DB" w:rsidP="00274AA2">
      <w:pPr>
        <w:numPr>
          <w:ilvl w:val="4"/>
          <w:numId w:val="83"/>
        </w:numPr>
        <w:rPr>
          <w:kern w:val="2"/>
          <w:sz w:val="20"/>
          <w:szCs w:val="18"/>
        </w:rPr>
      </w:pPr>
      <w:r w:rsidRPr="008E1AF7">
        <w:rPr>
          <w:kern w:val="2"/>
          <w:sz w:val="20"/>
          <w:szCs w:val="18"/>
        </w:rPr>
        <w:t>John 4:35</w:t>
      </w:r>
      <w:r w:rsidR="00B9325C">
        <w:rPr>
          <w:kern w:val="2"/>
          <w:sz w:val="20"/>
          <w:szCs w:val="18"/>
        </w:rPr>
        <w:t>d</w:t>
      </w:r>
      <w:r w:rsidRPr="008E1AF7">
        <w:rPr>
          <w:kern w:val="2"/>
          <w:sz w:val="20"/>
          <w:szCs w:val="18"/>
        </w:rPr>
        <w:t>, “</w:t>
      </w:r>
      <w:r>
        <w:rPr>
          <w:sz w:val="20"/>
          <w:szCs w:val="20"/>
          <w:lang w:bidi="he-IL"/>
        </w:rPr>
        <w:t>see how the fields are ripe for harvesting.”</w:t>
      </w:r>
    </w:p>
    <w:p w14:paraId="3329ABC0" w14:textId="177493A3" w:rsidR="008879DB" w:rsidRPr="008E1AF7" w:rsidRDefault="008879DB" w:rsidP="00274AA2">
      <w:pPr>
        <w:numPr>
          <w:ilvl w:val="4"/>
          <w:numId w:val="83"/>
        </w:numPr>
        <w:rPr>
          <w:kern w:val="2"/>
          <w:sz w:val="20"/>
          <w:szCs w:val="18"/>
        </w:rPr>
      </w:pPr>
      <w:r w:rsidRPr="008E1AF7">
        <w:rPr>
          <w:kern w:val="2"/>
          <w:sz w:val="20"/>
          <w:szCs w:val="18"/>
        </w:rPr>
        <w:t>James 5:4, “</w:t>
      </w:r>
      <w:r w:rsidR="00B9325C">
        <w:rPr>
          <w:kern w:val="2"/>
          <w:sz w:val="20"/>
          <w:szCs w:val="18"/>
        </w:rPr>
        <w:t xml:space="preserve">Listen! </w:t>
      </w:r>
      <w:r>
        <w:rPr>
          <w:sz w:val="20"/>
          <w:szCs w:val="20"/>
          <w:lang w:bidi="he-IL"/>
        </w:rPr>
        <w:t>The wages of the laborers who mowed your fields, which you kept back by fraud, cry out . . .”</w:t>
      </w:r>
    </w:p>
    <w:p w14:paraId="60AEA988" w14:textId="77777777" w:rsidR="008879DB" w:rsidRDefault="008879DB" w:rsidP="008879DB">
      <w:pPr>
        <w:rPr>
          <w:kern w:val="2"/>
        </w:rPr>
      </w:pPr>
    </w:p>
    <w:p w14:paraId="27AABCDF"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17</w:t>
      </w:r>
    </w:p>
    <w:p w14:paraId="5C1C7128" w14:textId="7C801FE1"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17</w:t>
      </w:r>
      <w:r w:rsidRPr="00AE07CF">
        <w:rPr>
          <w:kern w:val="2"/>
          <w:sz w:val="20"/>
          <w:szCs w:val="18"/>
        </w:rPr>
        <w:t xml:space="preserve">, </w:t>
      </w:r>
      <w:r>
        <w:rPr>
          <w:kern w:val="2"/>
          <w:sz w:val="20"/>
          <w:szCs w:val="18"/>
        </w:rPr>
        <w:t>“</w:t>
      </w:r>
      <w:r w:rsidR="00B9325C" w:rsidRPr="00866D98">
        <w:rPr>
          <w:sz w:val="20"/>
          <w:szCs w:val="20"/>
        </w:rPr>
        <w:t>And he thought to himself, ‘What should I do, for I have no place to store my crops?’</w:t>
      </w:r>
      <w:r>
        <w:rPr>
          <w:sz w:val="20"/>
          <w:szCs w:val="20"/>
          <w:lang w:bidi="he-IL"/>
        </w:rPr>
        <w:t>’”</w:t>
      </w:r>
    </w:p>
    <w:p w14:paraId="4A2DE392" w14:textId="77777777" w:rsidR="008879DB" w:rsidRDefault="008879DB" w:rsidP="00274AA2">
      <w:pPr>
        <w:numPr>
          <w:ilvl w:val="1"/>
          <w:numId w:val="83"/>
        </w:numPr>
        <w:rPr>
          <w:kern w:val="2"/>
        </w:rPr>
      </w:pPr>
      <w:r w:rsidRPr="00BF1214">
        <w:rPr>
          <w:kern w:val="2"/>
        </w:rPr>
        <w:t>interior monologue</w:t>
      </w:r>
      <w:r>
        <w:rPr>
          <w:kern w:val="2"/>
        </w:rPr>
        <w:t xml:space="preserve"> (12:17-19)</w:t>
      </w:r>
    </w:p>
    <w:p w14:paraId="5D804249" w14:textId="77777777" w:rsidR="008879DB" w:rsidRPr="008E1AF7" w:rsidRDefault="008879DB" w:rsidP="00274AA2">
      <w:pPr>
        <w:numPr>
          <w:ilvl w:val="2"/>
          <w:numId w:val="83"/>
        </w:numPr>
        <w:rPr>
          <w:kern w:val="2"/>
          <w:sz w:val="20"/>
          <w:szCs w:val="18"/>
        </w:rPr>
      </w:pPr>
      <w:r w:rsidRPr="008E1AF7">
        <w:rPr>
          <w:kern w:val="2"/>
          <w:sz w:val="20"/>
          <w:szCs w:val="18"/>
        </w:rPr>
        <w:t xml:space="preserve">Sellew, Philip. “Interior Monologue as a Narrative Device in the Parables of Jesus.” </w:t>
      </w:r>
      <w:r w:rsidRPr="008E1AF7">
        <w:rPr>
          <w:i/>
          <w:kern w:val="2"/>
          <w:sz w:val="20"/>
          <w:szCs w:val="18"/>
        </w:rPr>
        <w:t>JBL</w:t>
      </w:r>
      <w:r w:rsidRPr="008E1AF7">
        <w:rPr>
          <w:iCs/>
          <w:kern w:val="2"/>
          <w:sz w:val="20"/>
          <w:szCs w:val="18"/>
        </w:rPr>
        <w:t xml:space="preserve"> </w:t>
      </w:r>
      <w:r w:rsidRPr="008E1AF7">
        <w:rPr>
          <w:kern w:val="2"/>
          <w:sz w:val="20"/>
          <w:szCs w:val="18"/>
        </w:rPr>
        <w:t xml:space="preserve">111 (1992): </w:t>
      </w:r>
      <w:r w:rsidRPr="008E1AF7">
        <w:rPr>
          <w:kern w:val="2"/>
          <w:sz w:val="20"/>
          <w:szCs w:val="18"/>
        </w:rPr>
        <w:lastRenderedPageBreak/>
        <w:t>239-53.</w:t>
      </w:r>
    </w:p>
    <w:p w14:paraId="1C7BDA17" w14:textId="77777777" w:rsidR="008879DB" w:rsidRDefault="008879DB" w:rsidP="00274AA2">
      <w:pPr>
        <w:numPr>
          <w:ilvl w:val="2"/>
          <w:numId w:val="83"/>
        </w:numPr>
        <w:rPr>
          <w:kern w:val="2"/>
        </w:rPr>
      </w:pPr>
      <w:r w:rsidRPr="00BF1214">
        <w:rPr>
          <w:kern w:val="2"/>
        </w:rPr>
        <w:t xml:space="preserve">Interior </w:t>
      </w:r>
      <w:r>
        <w:rPr>
          <w:kern w:val="2"/>
        </w:rPr>
        <w:t>monologues</w:t>
      </w:r>
      <w:r w:rsidRPr="00BF1214">
        <w:rPr>
          <w:kern w:val="2"/>
        </w:rPr>
        <w:t xml:space="preserve"> </w:t>
      </w:r>
      <w:r>
        <w:rPr>
          <w:kern w:val="2"/>
        </w:rPr>
        <w:t>are</w:t>
      </w:r>
      <w:r w:rsidRPr="00BF1214">
        <w:rPr>
          <w:kern w:val="2"/>
        </w:rPr>
        <w:t xml:space="preserve"> </w:t>
      </w:r>
      <w:r>
        <w:rPr>
          <w:kern w:val="2"/>
        </w:rPr>
        <w:t>not uncommon in</w:t>
      </w:r>
      <w:r w:rsidRPr="00BF1214">
        <w:rPr>
          <w:kern w:val="2"/>
        </w:rPr>
        <w:t xml:space="preserve"> Luke</w:t>
      </w:r>
      <w:r>
        <w:rPr>
          <w:kern w:val="2"/>
        </w:rPr>
        <w:t xml:space="preserve">’s </w:t>
      </w:r>
      <w:r w:rsidRPr="00BF1214">
        <w:rPr>
          <w:kern w:val="2"/>
        </w:rPr>
        <w:t>parables</w:t>
      </w:r>
      <w:r>
        <w:rPr>
          <w:kern w:val="2"/>
        </w:rPr>
        <w:t>. (Hultgren 106)</w:t>
      </w:r>
    </w:p>
    <w:p w14:paraId="566A6997" w14:textId="77777777" w:rsidR="008879DB" w:rsidRPr="00B9325C" w:rsidRDefault="008879DB" w:rsidP="00274AA2">
      <w:pPr>
        <w:numPr>
          <w:ilvl w:val="3"/>
          <w:numId w:val="83"/>
        </w:numPr>
        <w:rPr>
          <w:kern w:val="2"/>
          <w:szCs w:val="22"/>
        </w:rPr>
      </w:pPr>
      <w:r w:rsidRPr="00B9325C">
        <w:rPr>
          <w:kern w:val="2"/>
          <w:szCs w:val="22"/>
        </w:rPr>
        <w:t>12:17-21, rich fool</w:t>
      </w:r>
    </w:p>
    <w:p w14:paraId="4B619966" w14:textId="77777777" w:rsidR="008879DB" w:rsidRPr="00B9325C" w:rsidRDefault="008879DB" w:rsidP="00274AA2">
      <w:pPr>
        <w:numPr>
          <w:ilvl w:val="3"/>
          <w:numId w:val="83"/>
        </w:numPr>
        <w:rPr>
          <w:kern w:val="2"/>
          <w:szCs w:val="22"/>
        </w:rPr>
      </w:pPr>
      <w:r w:rsidRPr="00B9325C">
        <w:rPr>
          <w:kern w:val="2"/>
          <w:szCs w:val="22"/>
        </w:rPr>
        <w:t xml:space="preserve">12:45, </w:t>
      </w:r>
      <w:r w:rsidRPr="00B9325C">
        <w:rPr>
          <w:iCs/>
          <w:kern w:val="2"/>
          <w:szCs w:val="18"/>
        </w:rPr>
        <w:t>faithful and wise slave</w:t>
      </w:r>
    </w:p>
    <w:p w14:paraId="7A46CC32" w14:textId="77777777" w:rsidR="008879DB" w:rsidRPr="00B9325C" w:rsidRDefault="008879DB" w:rsidP="00274AA2">
      <w:pPr>
        <w:numPr>
          <w:ilvl w:val="3"/>
          <w:numId w:val="83"/>
        </w:numPr>
        <w:rPr>
          <w:kern w:val="2"/>
          <w:szCs w:val="22"/>
        </w:rPr>
      </w:pPr>
      <w:r w:rsidRPr="00B9325C">
        <w:rPr>
          <w:kern w:val="2"/>
          <w:szCs w:val="22"/>
        </w:rPr>
        <w:t>15:17-19, prodigal son</w:t>
      </w:r>
    </w:p>
    <w:p w14:paraId="09149AD2" w14:textId="77777777" w:rsidR="008879DB" w:rsidRPr="00B9325C" w:rsidRDefault="008879DB" w:rsidP="00274AA2">
      <w:pPr>
        <w:numPr>
          <w:ilvl w:val="3"/>
          <w:numId w:val="83"/>
        </w:numPr>
        <w:rPr>
          <w:kern w:val="2"/>
          <w:szCs w:val="22"/>
        </w:rPr>
      </w:pPr>
      <w:r w:rsidRPr="00B9325C">
        <w:rPr>
          <w:kern w:val="2"/>
          <w:szCs w:val="22"/>
        </w:rPr>
        <w:t xml:space="preserve">16:3-4, </w:t>
      </w:r>
      <w:r w:rsidR="00A61EF9" w:rsidRPr="00B9325C">
        <w:rPr>
          <w:iCs/>
          <w:kern w:val="2"/>
          <w:szCs w:val="18"/>
        </w:rPr>
        <w:t>shrewd manager</w:t>
      </w:r>
    </w:p>
    <w:p w14:paraId="7684191E" w14:textId="77777777" w:rsidR="008879DB" w:rsidRPr="00B9325C" w:rsidRDefault="008879DB" w:rsidP="00274AA2">
      <w:pPr>
        <w:numPr>
          <w:ilvl w:val="3"/>
          <w:numId w:val="83"/>
        </w:numPr>
        <w:rPr>
          <w:kern w:val="2"/>
          <w:szCs w:val="22"/>
        </w:rPr>
      </w:pPr>
      <w:r w:rsidRPr="00B9325C">
        <w:rPr>
          <w:kern w:val="2"/>
          <w:szCs w:val="22"/>
        </w:rPr>
        <w:t xml:space="preserve">18:4-5, </w:t>
      </w:r>
      <w:r w:rsidRPr="00B9325C">
        <w:rPr>
          <w:iCs/>
          <w:kern w:val="2"/>
          <w:szCs w:val="18"/>
        </w:rPr>
        <w:t>unjust judge</w:t>
      </w:r>
    </w:p>
    <w:p w14:paraId="44C481E5" w14:textId="77777777" w:rsidR="008879DB" w:rsidRPr="00B9325C" w:rsidRDefault="008879DB" w:rsidP="00274AA2">
      <w:pPr>
        <w:numPr>
          <w:ilvl w:val="3"/>
          <w:numId w:val="83"/>
        </w:numPr>
        <w:rPr>
          <w:kern w:val="2"/>
          <w:szCs w:val="22"/>
        </w:rPr>
      </w:pPr>
      <w:r w:rsidRPr="00B9325C">
        <w:rPr>
          <w:kern w:val="2"/>
          <w:szCs w:val="22"/>
        </w:rPr>
        <w:t xml:space="preserve">20:13, </w:t>
      </w:r>
      <w:r w:rsidRPr="00B9325C">
        <w:rPr>
          <w:iCs/>
          <w:kern w:val="2"/>
          <w:szCs w:val="18"/>
        </w:rPr>
        <w:t>wicked tenants</w:t>
      </w:r>
    </w:p>
    <w:p w14:paraId="41B7FA8B" w14:textId="77777777" w:rsidR="008879DB" w:rsidRDefault="008879DB" w:rsidP="00274AA2">
      <w:pPr>
        <w:numPr>
          <w:ilvl w:val="2"/>
          <w:numId w:val="83"/>
        </w:numPr>
        <w:rPr>
          <w:kern w:val="2"/>
        </w:rPr>
      </w:pPr>
      <w:r>
        <w:rPr>
          <w:kern w:val="2"/>
        </w:rPr>
        <w:t>“</w:t>
      </w:r>
      <w:r w:rsidRPr="00BF1214">
        <w:rPr>
          <w:kern w:val="2"/>
        </w:rPr>
        <w:t>It provides access to the man’s inner thoughts, which are known to God and to the hearer of the parable.</w:t>
      </w:r>
      <w:r>
        <w:rPr>
          <w:kern w:val="2"/>
        </w:rPr>
        <w:t>” (Hultgren 106)</w:t>
      </w:r>
    </w:p>
    <w:p w14:paraId="4A1383DB" w14:textId="77777777" w:rsidR="008879DB" w:rsidRPr="00BF1214" w:rsidRDefault="008879DB" w:rsidP="00274AA2">
      <w:pPr>
        <w:numPr>
          <w:ilvl w:val="1"/>
          <w:numId w:val="83"/>
        </w:numPr>
        <w:rPr>
          <w:kern w:val="2"/>
        </w:rPr>
      </w:pPr>
      <w:r>
        <w:rPr>
          <w:kern w:val="2"/>
        </w:rPr>
        <w:t>“</w:t>
      </w:r>
      <w:r w:rsidRPr="00BF1214">
        <w:rPr>
          <w:kern w:val="2"/>
        </w:rPr>
        <w:t>He is initially perplexed about what to do in response to an unexpected abundance of crops.</w:t>
      </w:r>
      <w:r>
        <w:rPr>
          <w:kern w:val="2"/>
        </w:rPr>
        <w:t>” (Hultgren 106)</w:t>
      </w:r>
    </w:p>
    <w:p w14:paraId="69B64ED5" w14:textId="77777777" w:rsidR="008879DB" w:rsidRDefault="008879DB" w:rsidP="008879DB">
      <w:pPr>
        <w:rPr>
          <w:kern w:val="2"/>
        </w:rPr>
      </w:pPr>
    </w:p>
    <w:p w14:paraId="11FB3F43" w14:textId="77777777" w:rsidR="008879DB" w:rsidRDefault="008879DB" w:rsidP="00274AA2">
      <w:pPr>
        <w:numPr>
          <w:ilvl w:val="0"/>
          <w:numId w:val="83"/>
        </w:numPr>
        <w:rPr>
          <w:kern w:val="2"/>
        </w:rPr>
      </w:pPr>
      <w:r w:rsidRPr="00D03E99">
        <w:rPr>
          <w:b/>
          <w:bCs/>
          <w:kern w:val="2"/>
        </w:rPr>
        <w:t>12</w:t>
      </w:r>
      <w:r w:rsidRPr="00BF1214">
        <w:rPr>
          <w:kern w:val="2"/>
        </w:rPr>
        <w:t>:</w:t>
      </w:r>
      <w:r>
        <w:rPr>
          <w:b/>
          <w:bCs/>
          <w:kern w:val="2"/>
        </w:rPr>
        <w:t>18</w:t>
      </w:r>
    </w:p>
    <w:p w14:paraId="6EB6A6CF" w14:textId="3968D031"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18</w:t>
      </w:r>
      <w:r w:rsidRPr="00AE07CF">
        <w:rPr>
          <w:kern w:val="2"/>
          <w:sz w:val="20"/>
          <w:szCs w:val="18"/>
        </w:rPr>
        <w:t xml:space="preserve">, </w:t>
      </w:r>
      <w:r>
        <w:rPr>
          <w:kern w:val="2"/>
          <w:sz w:val="20"/>
          <w:szCs w:val="18"/>
        </w:rPr>
        <w:t>“</w:t>
      </w:r>
      <w:r w:rsidR="00B9325C" w:rsidRPr="00866D98">
        <w:rPr>
          <w:sz w:val="20"/>
          <w:szCs w:val="20"/>
        </w:rPr>
        <w:t>Then he said, ‘I will do this: I will pull down my barns and build larger ones, and there I will store all my grain and my goods.</w:t>
      </w:r>
      <w:r>
        <w:rPr>
          <w:sz w:val="20"/>
          <w:szCs w:val="20"/>
          <w:lang w:bidi="he-IL"/>
        </w:rPr>
        <w:t>”</w:t>
      </w:r>
    </w:p>
    <w:p w14:paraId="702A3940" w14:textId="77777777" w:rsidR="008879DB" w:rsidRPr="00BF1214" w:rsidRDefault="008879DB" w:rsidP="00274AA2">
      <w:pPr>
        <w:numPr>
          <w:ilvl w:val="1"/>
          <w:numId w:val="83"/>
        </w:numPr>
        <w:rPr>
          <w:kern w:val="2"/>
        </w:rPr>
      </w:pPr>
      <w:r w:rsidRPr="00BF1214">
        <w:rPr>
          <w:kern w:val="2"/>
        </w:rPr>
        <w:t xml:space="preserve">The </w:t>
      </w:r>
      <w:r>
        <w:rPr>
          <w:kern w:val="2"/>
        </w:rPr>
        <w:t>“resolution of the man’s problem</w:t>
      </w:r>
      <w:r w:rsidRPr="00BF1214">
        <w:rPr>
          <w:kern w:val="2"/>
        </w:rPr>
        <w:t xml:space="preserve"> </w:t>
      </w:r>
      <w:r>
        <w:rPr>
          <w:kern w:val="2"/>
        </w:rPr>
        <w:t xml:space="preserve">[is] </w:t>
      </w:r>
      <w:r w:rsidRPr="00BF1214">
        <w:rPr>
          <w:kern w:val="2"/>
        </w:rPr>
        <w:t>a plan of action. He resolves to replace his existing barns with larger ones. Certainly there is nothing wrong with that. He plans to do what is right. It is in the next verse that his problem becomes apparent.</w:t>
      </w:r>
      <w:r>
        <w:rPr>
          <w:kern w:val="2"/>
        </w:rPr>
        <w:t xml:space="preserve">” </w:t>
      </w:r>
      <w:r w:rsidRPr="00460093">
        <w:rPr>
          <w:kern w:val="2"/>
          <w:sz w:val="20"/>
          <w:szCs w:val="18"/>
        </w:rPr>
        <w:t>(Oesterley 170)</w:t>
      </w:r>
      <w:r>
        <w:rPr>
          <w:kern w:val="2"/>
        </w:rPr>
        <w:t xml:space="preserve"> (Hultgren 106)</w:t>
      </w:r>
    </w:p>
    <w:p w14:paraId="1EE33560" w14:textId="77777777" w:rsidR="008879DB" w:rsidRDefault="008879DB" w:rsidP="00274AA2">
      <w:pPr>
        <w:numPr>
          <w:ilvl w:val="1"/>
          <w:numId w:val="83"/>
        </w:numPr>
        <w:rPr>
          <w:kern w:val="2"/>
        </w:rPr>
      </w:pPr>
      <w:r>
        <w:rPr>
          <w:kern w:val="2"/>
        </w:rPr>
        <w:t>One might ask questions . . .” (Hultgren 106)</w:t>
      </w:r>
    </w:p>
    <w:p w14:paraId="0D8377B9" w14:textId="77777777" w:rsidR="008879DB" w:rsidRDefault="008879DB" w:rsidP="00274AA2">
      <w:pPr>
        <w:numPr>
          <w:ilvl w:val="2"/>
          <w:numId w:val="83"/>
        </w:numPr>
        <w:rPr>
          <w:kern w:val="2"/>
        </w:rPr>
      </w:pPr>
      <w:r>
        <w:rPr>
          <w:kern w:val="2"/>
        </w:rPr>
        <w:t>“</w:t>
      </w:r>
      <w:r w:rsidRPr="00BF1214">
        <w:rPr>
          <w:kern w:val="2"/>
        </w:rPr>
        <w:t>Where will he store his goods while the bigger barns are being built?</w:t>
      </w:r>
      <w:r>
        <w:rPr>
          <w:kern w:val="2"/>
        </w:rPr>
        <w:t xml:space="preserve">” </w:t>
      </w:r>
      <w:r w:rsidRPr="00460093">
        <w:rPr>
          <w:kern w:val="2"/>
          <w:sz w:val="20"/>
          <w:szCs w:val="18"/>
        </w:rPr>
        <w:t>(Perkins 74)</w:t>
      </w:r>
      <w:r>
        <w:rPr>
          <w:kern w:val="2"/>
        </w:rPr>
        <w:t xml:space="preserve"> (Hultgren 106)</w:t>
      </w:r>
    </w:p>
    <w:p w14:paraId="0794B181" w14:textId="77777777" w:rsidR="008879DB" w:rsidRDefault="008879DB" w:rsidP="00274AA2">
      <w:pPr>
        <w:numPr>
          <w:ilvl w:val="2"/>
          <w:numId w:val="83"/>
        </w:numPr>
        <w:rPr>
          <w:kern w:val="2"/>
        </w:rPr>
      </w:pPr>
      <w:r>
        <w:rPr>
          <w:kern w:val="2"/>
        </w:rPr>
        <w:t>“</w:t>
      </w:r>
      <w:r w:rsidRPr="00BF1214">
        <w:rPr>
          <w:kern w:val="2"/>
        </w:rPr>
        <w:t>And why tear down existing barns? Why not simply build addi</w:t>
      </w:r>
      <w:r>
        <w:rPr>
          <w:kern w:val="2"/>
        </w:rPr>
        <w:t>tional ones?” (Hultgren 106)</w:t>
      </w:r>
    </w:p>
    <w:p w14:paraId="6E6A454D" w14:textId="77777777" w:rsidR="008879DB" w:rsidRPr="00BF1214" w:rsidRDefault="008879DB" w:rsidP="00274AA2">
      <w:pPr>
        <w:numPr>
          <w:ilvl w:val="2"/>
          <w:numId w:val="83"/>
        </w:numPr>
        <w:rPr>
          <w:kern w:val="2"/>
        </w:rPr>
      </w:pPr>
      <w:r>
        <w:rPr>
          <w:kern w:val="2"/>
        </w:rPr>
        <w:t>“</w:t>
      </w:r>
      <w:r w:rsidRPr="00BF1214">
        <w:rPr>
          <w:kern w:val="2"/>
        </w:rPr>
        <w:t>Such questions are not dealt with in the story; it is typical for parables to portray “all-or-nothing” activity.</w:t>
      </w:r>
      <w:r>
        <w:rPr>
          <w:kern w:val="2"/>
        </w:rPr>
        <w:t xml:space="preserve">” </w:t>
      </w:r>
      <w:r w:rsidRPr="00460093">
        <w:rPr>
          <w:kern w:val="2"/>
          <w:sz w:val="20"/>
          <w:szCs w:val="18"/>
        </w:rPr>
        <w:t>(Scott 134)</w:t>
      </w:r>
      <w:r>
        <w:rPr>
          <w:kern w:val="2"/>
        </w:rPr>
        <w:t xml:space="preserve"> (Hultgren 106)</w:t>
      </w:r>
    </w:p>
    <w:p w14:paraId="7DF197F3" w14:textId="77777777" w:rsidR="008879DB" w:rsidRPr="0060283D" w:rsidRDefault="008879DB" w:rsidP="008879DB">
      <w:pPr>
        <w:rPr>
          <w:kern w:val="2"/>
          <w:lang w:val="el-GR"/>
        </w:rPr>
      </w:pPr>
    </w:p>
    <w:p w14:paraId="385F4495"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19</w:t>
      </w:r>
    </w:p>
    <w:p w14:paraId="39D6D2FC" w14:textId="50695F17"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19</w:t>
      </w:r>
      <w:r w:rsidRPr="00AE07CF">
        <w:rPr>
          <w:kern w:val="2"/>
          <w:sz w:val="20"/>
          <w:szCs w:val="18"/>
        </w:rPr>
        <w:t xml:space="preserve">, </w:t>
      </w:r>
      <w:r>
        <w:rPr>
          <w:kern w:val="2"/>
          <w:sz w:val="20"/>
          <w:szCs w:val="18"/>
        </w:rPr>
        <w:t>“</w:t>
      </w:r>
      <w:r w:rsidR="00B9325C" w:rsidRPr="00866D98">
        <w:rPr>
          <w:sz w:val="20"/>
          <w:szCs w:val="20"/>
        </w:rPr>
        <w:t>And I will say to my soul, Soul, you have ample goods laid up for many years; relax, eat, drink, be merry.</w:t>
      </w:r>
      <w:r>
        <w:rPr>
          <w:sz w:val="20"/>
          <w:szCs w:val="20"/>
          <w:lang w:bidi="he-IL"/>
        </w:rPr>
        <w:t>’”</w:t>
      </w:r>
    </w:p>
    <w:p w14:paraId="0168D2A3" w14:textId="77777777" w:rsidR="008879DB" w:rsidRDefault="008879DB" w:rsidP="00274AA2">
      <w:pPr>
        <w:numPr>
          <w:ilvl w:val="1"/>
          <w:numId w:val="83"/>
        </w:numPr>
        <w:rPr>
          <w:kern w:val="2"/>
        </w:rPr>
      </w:pPr>
      <w:r>
        <w:rPr>
          <w:kern w:val="2"/>
        </w:rPr>
        <w:t>“soul”</w:t>
      </w:r>
    </w:p>
    <w:p w14:paraId="2D655676" w14:textId="77777777" w:rsidR="008879DB" w:rsidRDefault="008879DB" w:rsidP="00274AA2">
      <w:pPr>
        <w:numPr>
          <w:ilvl w:val="2"/>
          <w:numId w:val="83"/>
        </w:numPr>
        <w:rPr>
          <w:kern w:val="2"/>
        </w:rPr>
      </w:pPr>
      <w:r>
        <w:rPr>
          <w:kern w:val="2"/>
        </w:rPr>
        <w:t>“</w:t>
      </w:r>
      <w:r w:rsidRPr="00BF1214">
        <w:rPr>
          <w:kern w:val="2"/>
        </w:rPr>
        <w:t>The term “soul” does not designate a particular part of the man’s being, but rather the entire self.</w:t>
      </w:r>
      <w:r>
        <w:rPr>
          <w:kern w:val="2"/>
        </w:rPr>
        <w:t>” (Hultgren 107)</w:t>
      </w:r>
    </w:p>
    <w:p w14:paraId="23B2BCE5" w14:textId="77777777" w:rsidR="008879DB" w:rsidRDefault="008879DB" w:rsidP="00274AA2">
      <w:pPr>
        <w:numPr>
          <w:ilvl w:val="1"/>
          <w:numId w:val="83"/>
        </w:numPr>
        <w:rPr>
          <w:kern w:val="2"/>
        </w:rPr>
      </w:pPr>
      <w:r w:rsidRPr="00BF1214">
        <w:rPr>
          <w:kern w:val="2"/>
        </w:rPr>
        <w:t>interior monologue</w:t>
      </w:r>
      <w:r>
        <w:rPr>
          <w:kern w:val="2"/>
        </w:rPr>
        <w:t xml:space="preserve"> (12:17-19)</w:t>
      </w:r>
    </w:p>
    <w:p w14:paraId="1B055BDF" w14:textId="77777777" w:rsidR="008879DB" w:rsidRDefault="008879DB" w:rsidP="00274AA2">
      <w:pPr>
        <w:numPr>
          <w:ilvl w:val="2"/>
          <w:numId w:val="83"/>
        </w:numPr>
        <w:rPr>
          <w:kern w:val="2"/>
        </w:rPr>
      </w:pPr>
      <w:r>
        <w:rPr>
          <w:kern w:val="2"/>
        </w:rPr>
        <w:t>The man</w:t>
      </w:r>
      <w:r w:rsidRPr="00BF1214">
        <w:rPr>
          <w:kern w:val="2"/>
        </w:rPr>
        <w:t xml:space="preserve"> </w:t>
      </w:r>
      <w:r>
        <w:rPr>
          <w:kern w:val="2"/>
        </w:rPr>
        <w:t xml:space="preserve">speaks to himself using direct address (“Soul,”), “as though talking [106] </w:t>
      </w:r>
      <w:r w:rsidRPr="00BF1214">
        <w:rPr>
          <w:kern w:val="2"/>
        </w:rPr>
        <w:t>to a separate per</w:t>
      </w:r>
      <w:r>
        <w:rPr>
          <w:kern w:val="2"/>
        </w:rPr>
        <w:t xml:space="preserve">sonality . . . </w:t>
      </w:r>
      <w:r w:rsidRPr="00BF1214">
        <w:rPr>
          <w:kern w:val="2"/>
        </w:rPr>
        <w:t xml:space="preserve">To do so is not unique in the scriptural tradition </w:t>
      </w:r>
      <w:r>
        <w:rPr>
          <w:kern w:val="2"/>
        </w:rPr>
        <w:t xml:space="preserve">. . . </w:t>
      </w:r>
      <w:r w:rsidRPr="00BF1214">
        <w:rPr>
          <w:kern w:val="2"/>
        </w:rPr>
        <w:t>and Jewish literature.</w:t>
      </w:r>
      <w:r>
        <w:rPr>
          <w:kern w:val="2"/>
        </w:rPr>
        <w:t>” (Hultgren 106-07)</w:t>
      </w:r>
    </w:p>
    <w:p w14:paraId="37A23E76" w14:textId="77777777" w:rsidR="008879DB" w:rsidRPr="004040B9" w:rsidRDefault="008879DB" w:rsidP="00274AA2">
      <w:pPr>
        <w:numPr>
          <w:ilvl w:val="3"/>
          <w:numId w:val="83"/>
        </w:numPr>
        <w:rPr>
          <w:kern w:val="2"/>
          <w:sz w:val="20"/>
          <w:szCs w:val="18"/>
        </w:rPr>
      </w:pPr>
      <w:r w:rsidRPr="004040B9">
        <w:rPr>
          <w:kern w:val="2"/>
          <w:sz w:val="20"/>
          <w:szCs w:val="18"/>
        </w:rPr>
        <w:t>Pss 42:5; 103:1; 104:1,</w:t>
      </w:r>
      <w:r>
        <w:rPr>
          <w:kern w:val="2"/>
          <w:sz w:val="20"/>
          <w:szCs w:val="18"/>
        </w:rPr>
        <w:t xml:space="preserve"> </w:t>
      </w:r>
      <w:r w:rsidRPr="004040B9">
        <w:rPr>
          <w:kern w:val="2"/>
          <w:sz w:val="20"/>
          <w:szCs w:val="18"/>
        </w:rPr>
        <w:t>35</w:t>
      </w:r>
    </w:p>
    <w:p w14:paraId="6642F8CA" w14:textId="7FFABE91" w:rsidR="008879DB" w:rsidRPr="004040B9" w:rsidRDefault="008879DB" w:rsidP="00274AA2">
      <w:pPr>
        <w:numPr>
          <w:ilvl w:val="3"/>
          <w:numId w:val="83"/>
        </w:numPr>
        <w:rPr>
          <w:kern w:val="2"/>
          <w:sz w:val="20"/>
          <w:szCs w:val="18"/>
        </w:rPr>
      </w:pPr>
      <w:r w:rsidRPr="004040B9">
        <w:rPr>
          <w:i/>
          <w:kern w:val="2"/>
          <w:sz w:val="20"/>
          <w:szCs w:val="18"/>
        </w:rPr>
        <w:t>Ps</w:t>
      </w:r>
      <w:r w:rsidRPr="004040B9">
        <w:rPr>
          <w:kern w:val="2"/>
          <w:sz w:val="20"/>
          <w:szCs w:val="18"/>
        </w:rPr>
        <w:t xml:space="preserve">. </w:t>
      </w:r>
      <w:r w:rsidRPr="004040B9">
        <w:rPr>
          <w:i/>
          <w:kern w:val="2"/>
          <w:sz w:val="20"/>
          <w:szCs w:val="18"/>
        </w:rPr>
        <w:t>Sol</w:t>
      </w:r>
      <w:r w:rsidRPr="004040B9">
        <w:rPr>
          <w:kern w:val="2"/>
          <w:sz w:val="20"/>
          <w:szCs w:val="18"/>
        </w:rPr>
        <w:t>. 3:1 (“a prime example”) (Hultgren 107 n 20)</w:t>
      </w:r>
    </w:p>
    <w:p w14:paraId="324F3D4B" w14:textId="77777777" w:rsidR="008879DB" w:rsidRPr="00BF1214" w:rsidRDefault="008879DB" w:rsidP="00274AA2">
      <w:pPr>
        <w:numPr>
          <w:ilvl w:val="1"/>
          <w:numId w:val="83"/>
        </w:numPr>
        <w:rPr>
          <w:kern w:val="2"/>
        </w:rPr>
      </w:pPr>
      <w:r w:rsidRPr="00BF1214">
        <w:rPr>
          <w:kern w:val="2"/>
        </w:rPr>
        <w:t xml:space="preserve">The man </w:t>
      </w:r>
      <w:r>
        <w:rPr>
          <w:kern w:val="2"/>
        </w:rPr>
        <w:t>“</w:t>
      </w:r>
      <w:r w:rsidRPr="00BF1214">
        <w:rPr>
          <w:kern w:val="2"/>
        </w:rPr>
        <w:t xml:space="preserve">rehearses the </w:t>
      </w:r>
      <w:r>
        <w:rPr>
          <w:kern w:val="2"/>
        </w:rPr>
        <w:t xml:space="preserve">. . . </w:t>
      </w:r>
      <w:r w:rsidRPr="00BF1214">
        <w:rPr>
          <w:kern w:val="2"/>
        </w:rPr>
        <w:t>consequences of the action regarding his future.</w:t>
      </w:r>
      <w:r>
        <w:rPr>
          <w:kern w:val="2"/>
        </w:rPr>
        <w:t xml:space="preserve"> [106]</w:t>
      </w:r>
      <w:r w:rsidRPr="00BF1214">
        <w:rPr>
          <w:kern w:val="2"/>
        </w:rPr>
        <w:t xml:space="preserve"> </w:t>
      </w:r>
      <w:r>
        <w:rPr>
          <w:kern w:val="2"/>
        </w:rPr>
        <w:t xml:space="preserve">. . . </w:t>
      </w:r>
      <w:r w:rsidRPr="00BF1214">
        <w:rPr>
          <w:kern w:val="2"/>
        </w:rPr>
        <w:t>He assures himself that he will have plenty; that he will have no need or want for many years.</w:t>
      </w:r>
      <w:r>
        <w:rPr>
          <w:kern w:val="2"/>
        </w:rPr>
        <w:t>”</w:t>
      </w:r>
      <w:r w:rsidRPr="00D03E99">
        <w:rPr>
          <w:kern w:val="2"/>
        </w:rPr>
        <w:t xml:space="preserve"> </w:t>
      </w:r>
      <w:r w:rsidRPr="004040B9">
        <w:rPr>
          <w:kern w:val="2"/>
        </w:rPr>
        <w:t>(Hultgren 106-07)</w:t>
      </w:r>
    </w:p>
    <w:p w14:paraId="24EF2CE8" w14:textId="77777777" w:rsidR="008879DB" w:rsidRDefault="008879DB" w:rsidP="00274AA2">
      <w:pPr>
        <w:numPr>
          <w:ilvl w:val="1"/>
          <w:numId w:val="83"/>
        </w:numPr>
        <w:rPr>
          <w:kern w:val="2"/>
        </w:rPr>
      </w:pPr>
      <w:r w:rsidRPr="00BF1214">
        <w:rPr>
          <w:kern w:val="2"/>
        </w:rPr>
        <w:t>“eat, drink, be merry”</w:t>
      </w:r>
    </w:p>
    <w:p w14:paraId="069A7EC6" w14:textId="77777777" w:rsidR="008879DB" w:rsidRDefault="008879DB" w:rsidP="00274AA2">
      <w:pPr>
        <w:numPr>
          <w:ilvl w:val="2"/>
          <w:numId w:val="83"/>
        </w:numPr>
        <w:rPr>
          <w:kern w:val="2"/>
        </w:rPr>
      </w:pPr>
      <w:r>
        <w:rPr>
          <w:kern w:val="2"/>
        </w:rPr>
        <w:t xml:space="preserve">This “is commonplace . . . </w:t>
      </w:r>
      <w:r w:rsidRPr="00BF1214">
        <w:rPr>
          <w:kern w:val="2"/>
        </w:rPr>
        <w:t>in Jewish tradition</w:t>
      </w:r>
      <w:r>
        <w:rPr>
          <w:kern w:val="2"/>
        </w:rPr>
        <w:t xml:space="preserve"> . . .” (Hultgren 107)</w:t>
      </w:r>
    </w:p>
    <w:p w14:paraId="6FFE3823" w14:textId="77777777" w:rsidR="008879DB" w:rsidRDefault="008879DB" w:rsidP="00274AA2">
      <w:pPr>
        <w:numPr>
          <w:ilvl w:val="2"/>
          <w:numId w:val="83"/>
        </w:numPr>
        <w:rPr>
          <w:kern w:val="2"/>
          <w:sz w:val="20"/>
          <w:szCs w:val="18"/>
        </w:rPr>
      </w:pPr>
      <w:r>
        <w:rPr>
          <w:kern w:val="2"/>
          <w:sz w:val="20"/>
          <w:szCs w:val="18"/>
        </w:rPr>
        <w:lastRenderedPageBreak/>
        <w:t xml:space="preserve">Tob 7:10, </w:t>
      </w:r>
      <w:r w:rsidRPr="001B131A">
        <w:rPr>
          <w:kern w:val="2"/>
          <w:sz w:val="20"/>
          <w:szCs w:val="18"/>
        </w:rPr>
        <w:t>(</w:t>
      </w:r>
      <w:r>
        <w:rPr>
          <w:sz w:val="20"/>
          <w:szCs w:val="20"/>
          <w:lang w:bidi="he-IL"/>
        </w:rPr>
        <w:t>Raguel to Tobias) “Eat and drink, and be merry tonight. For no one except you, brother, has the right to marry my daughter Sarah.”</w:t>
      </w:r>
    </w:p>
    <w:p w14:paraId="06BC7820" w14:textId="5D5528B5" w:rsidR="008879DB" w:rsidRDefault="008879DB" w:rsidP="00274AA2">
      <w:pPr>
        <w:numPr>
          <w:ilvl w:val="2"/>
          <w:numId w:val="83"/>
        </w:numPr>
        <w:rPr>
          <w:kern w:val="2"/>
          <w:sz w:val="20"/>
          <w:szCs w:val="18"/>
        </w:rPr>
      </w:pPr>
      <w:r>
        <w:rPr>
          <w:kern w:val="2"/>
          <w:sz w:val="20"/>
          <w:szCs w:val="18"/>
        </w:rPr>
        <w:t>Qoh 2:24, “</w:t>
      </w:r>
      <w:r>
        <w:rPr>
          <w:sz w:val="20"/>
          <w:szCs w:val="20"/>
          <w:lang w:bidi="he-IL"/>
        </w:rPr>
        <w:t>There is nothing better for mortals than to eat and drink and find enjoyment in their toil.”</w:t>
      </w:r>
    </w:p>
    <w:p w14:paraId="07591C33" w14:textId="318B91B4" w:rsidR="008879DB" w:rsidRDefault="008879DB" w:rsidP="00274AA2">
      <w:pPr>
        <w:numPr>
          <w:ilvl w:val="2"/>
          <w:numId w:val="83"/>
        </w:numPr>
        <w:rPr>
          <w:kern w:val="2"/>
          <w:sz w:val="20"/>
          <w:szCs w:val="18"/>
        </w:rPr>
      </w:pPr>
      <w:r>
        <w:rPr>
          <w:kern w:val="2"/>
          <w:sz w:val="20"/>
          <w:szCs w:val="18"/>
        </w:rPr>
        <w:t xml:space="preserve">Qoh </w:t>
      </w:r>
      <w:r w:rsidRPr="004040B9">
        <w:rPr>
          <w:kern w:val="2"/>
          <w:sz w:val="20"/>
          <w:szCs w:val="18"/>
        </w:rPr>
        <w:t>8:15</w:t>
      </w:r>
      <w:r>
        <w:rPr>
          <w:kern w:val="2"/>
          <w:sz w:val="20"/>
          <w:szCs w:val="18"/>
        </w:rPr>
        <w:t>, “</w:t>
      </w:r>
      <w:r w:rsidR="00B9325C">
        <w:rPr>
          <w:kern w:val="2"/>
          <w:sz w:val="20"/>
          <w:szCs w:val="18"/>
        </w:rPr>
        <w:t xml:space="preserve">So I commend enjoyment, for </w:t>
      </w:r>
      <w:r>
        <w:rPr>
          <w:sz w:val="20"/>
          <w:szCs w:val="20"/>
          <w:lang w:bidi="he-IL"/>
        </w:rPr>
        <w:t>there is nothing better for people under the sun than to eat and drink and enjoy themselves . . .”</w:t>
      </w:r>
      <w:r w:rsidRPr="004040B9">
        <w:rPr>
          <w:kern w:val="2"/>
          <w:sz w:val="20"/>
          <w:szCs w:val="18"/>
        </w:rPr>
        <w:t xml:space="preserve"> (LXX has </w:t>
      </w:r>
      <w:r>
        <w:rPr>
          <w:kern w:val="2"/>
          <w:sz w:val="20"/>
          <w:szCs w:val="18"/>
        </w:rPr>
        <w:t xml:space="preserve">the </w:t>
      </w:r>
      <w:r w:rsidRPr="004040B9">
        <w:rPr>
          <w:kern w:val="2"/>
          <w:sz w:val="20"/>
          <w:szCs w:val="18"/>
        </w:rPr>
        <w:t>same verbs</w:t>
      </w:r>
      <w:r>
        <w:rPr>
          <w:kern w:val="2"/>
          <w:sz w:val="20"/>
          <w:szCs w:val="18"/>
        </w:rPr>
        <w:t xml:space="preserve">, </w:t>
      </w:r>
      <w:r w:rsidRPr="001B131A">
        <w:rPr>
          <w:sz w:val="18"/>
          <w:szCs w:val="18"/>
          <w:lang w:val="el-GR" w:bidi="he-IL"/>
        </w:rPr>
        <w:t>τοῦ</w:t>
      </w:r>
      <w:r w:rsidRPr="001B131A">
        <w:rPr>
          <w:sz w:val="18"/>
          <w:szCs w:val="18"/>
          <w:lang w:bidi="he-IL"/>
        </w:rPr>
        <w:t xml:space="preserve"> </w:t>
      </w:r>
      <w:r w:rsidRPr="001B131A">
        <w:rPr>
          <w:sz w:val="18"/>
          <w:szCs w:val="18"/>
          <w:lang w:val="el-GR" w:bidi="he-IL"/>
        </w:rPr>
        <w:t>φαγεῖν</w:t>
      </w:r>
      <w:r w:rsidRPr="001B131A">
        <w:rPr>
          <w:sz w:val="18"/>
          <w:szCs w:val="18"/>
          <w:lang w:bidi="he-IL"/>
        </w:rPr>
        <w:t xml:space="preserve"> </w:t>
      </w:r>
      <w:r w:rsidRPr="001B131A">
        <w:rPr>
          <w:sz w:val="18"/>
          <w:szCs w:val="18"/>
          <w:lang w:val="el-GR" w:bidi="he-IL"/>
        </w:rPr>
        <w:t>καὶ</w:t>
      </w:r>
      <w:r w:rsidRPr="001B131A">
        <w:rPr>
          <w:sz w:val="18"/>
          <w:szCs w:val="18"/>
          <w:lang w:bidi="he-IL"/>
        </w:rPr>
        <w:t xml:space="preserve"> </w:t>
      </w:r>
      <w:r w:rsidRPr="001B131A">
        <w:rPr>
          <w:sz w:val="18"/>
          <w:szCs w:val="18"/>
          <w:lang w:val="el-GR" w:bidi="he-IL"/>
        </w:rPr>
        <w:t>τοῦ</w:t>
      </w:r>
      <w:r w:rsidRPr="001B131A">
        <w:rPr>
          <w:sz w:val="18"/>
          <w:szCs w:val="18"/>
          <w:lang w:bidi="he-IL"/>
        </w:rPr>
        <w:t xml:space="preserve"> </w:t>
      </w:r>
      <w:r w:rsidRPr="001B131A">
        <w:rPr>
          <w:sz w:val="18"/>
          <w:szCs w:val="18"/>
          <w:lang w:val="el-GR" w:bidi="he-IL"/>
        </w:rPr>
        <w:t>πιεῖν</w:t>
      </w:r>
      <w:r w:rsidRPr="001B131A">
        <w:rPr>
          <w:sz w:val="18"/>
          <w:szCs w:val="18"/>
          <w:lang w:bidi="he-IL"/>
        </w:rPr>
        <w:t xml:space="preserve"> </w:t>
      </w:r>
      <w:r w:rsidRPr="001B131A">
        <w:rPr>
          <w:sz w:val="18"/>
          <w:szCs w:val="18"/>
          <w:lang w:val="el-GR" w:bidi="he-IL"/>
        </w:rPr>
        <w:t>καὶ</w:t>
      </w:r>
      <w:r w:rsidRPr="001B131A">
        <w:rPr>
          <w:sz w:val="18"/>
          <w:szCs w:val="18"/>
          <w:lang w:bidi="he-IL"/>
        </w:rPr>
        <w:t xml:space="preserve"> </w:t>
      </w:r>
      <w:r w:rsidRPr="001B131A">
        <w:rPr>
          <w:sz w:val="18"/>
          <w:szCs w:val="18"/>
          <w:lang w:val="el-GR" w:bidi="he-IL"/>
        </w:rPr>
        <w:t>τοῦ</w:t>
      </w:r>
      <w:r w:rsidRPr="001B131A">
        <w:rPr>
          <w:sz w:val="18"/>
          <w:szCs w:val="18"/>
          <w:lang w:bidi="he-IL"/>
        </w:rPr>
        <w:t xml:space="preserve"> </w:t>
      </w:r>
      <w:r w:rsidRPr="001B131A">
        <w:rPr>
          <w:sz w:val="18"/>
          <w:szCs w:val="18"/>
          <w:lang w:val="el-GR" w:bidi="he-IL"/>
        </w:rPr>
        <w:t>εὐφρανθῆναι</w:t>
      </w:r>
      <w:r>
        <w:rPr>
          <w:sz w:val="18"/>
          <w:szCs w:val="18"/>
          <w:lang w:bidi="he-IL"/>
        </w:rPr>
        <w:t>,</w:t>
      </w:r>
      <w:r w:rsidRPr="004040B9">
        <w:rPr>
          <w:kern w:val="2"/>
          <w:sz w:val="20"/>
          <w:szCs w:val="18"/>
        </w:rPr>
        <w:t xml:space="preserve"> as Luke 12:19</w:t>
      </w:r>
      <w:r>
        <w:rPr>
          <w:kern w:val="2"/>
          <w:sz w:val="20"/>
          <w:szCs w:val="18"/>
        </w:rPr>
        <w:t xml:space="preserve">, </w:t>
      </w:r>
      <w:r w:rsidRPr="001B131A">
        <w:rPr>
          <w:sz w:val="20"/>
          <w:szCs w:val="20"/>
          <w:lang w:val="el-GR" w:bidi="he-IL"/>
        </w:rPr>
        <w:t>φάγε</w:t>
      </w:r>
      <w:r w:rsidRPr="001B131A">
        <w:rPr>
          <w:sz w:val="20"/>
          <w:szCs w:val="20"/>
          <w:lang w:bidi="he-IL"/>
        </w:rPr>
        <w:t xml:space="preserve">, </w:t>
      </w:r>
      <w:r w:rsidRPr="001B131A">
        <w:rPr>
          <w:sz w:val="20"/>
          <w:szCs w:val="20"/>
          <w:lang w:val="el-GR" w:bidi="he-IL"/>
        </w:rPr>
        <w:t>πίε</w:t>
      </w:r>
      <w:r w:rsidRPr="001B131A">
        <w:rPr>
          <w:sz w:val="20"/>
          <w:szCs w:val="20"/>
          <w:lang w:bidi="he-IL"/>
        </w:rPr>
        <w:t xml:space="preserve">, </w:t>
      </w:r>
      <w:r w:rsidRPr="001B131A">
        <w:rPr>
          <w:sz w:val="20"/>
          <w:szCs w:val="20"/>
          <w:lang w:val="el-GR" w:bidi="he-IL"/>
        </w:rPr>
        <w:t>εὐφραίνου</w:t>
      </w:r>
      <w:r w:rsidR="00B9325C">
        <w:rPr>
          <w:sz w:val="20"/>
          <w:szCs w:val="20"/>
          <w:lang w:bidi="he-IL"/>
        </w:rPr>
        <w:t>.</w:t>
      </w:r>
      <w:r w:rsidRPr="004040B9">
        <w:rPr>
          <w:kern w:val="2"/>
          <w:sz w:val="20"/>
          <w:szCs w:val="18"/>
        </w:rPr>
        <w:t>)</w:t>
      </w:r>
    </w:p>
    <w:p w14:paraId="009B8954" w14:textId="39C0C4C7" w:rsidR="008879DB" w:rsidRPr="004040B9" w:rsidRDefault="008879DB" w:rsidP="00274AA2">
      <w:pPr>
        <w:numPr>
          <w:ilvl w:val="2"/>
          <w:numId w:val="83"/>
        </w:numPr>
        <w:rPr>
          <w:kern w:val="2"/>
          <w:sz w:val="20"/>
          <w:szCs w:val="18"/>
        </w:rPr>
      </w:pPr>
      <w:r>
        <w:rPr>
          <w:kern w:val="2"/>
          <w:sz w:val="20"/>
          <w:szCs w:val="18"/>
        </w:rPr>
        <w:t>Isa 22:13, “</w:t>
      </w:r>
      <w:r w:rsidR="00B9325C">
        <w:rPr>
          <w:kern w:val="2"/>
          <w:sz w:val="20"/>
          <w:szCs w:val="18"/>
        </w:rPr>
        <w:t xml:space="preserve">but instead there was joy and festivity, </w:t>
      </w:r>
      <w:r w:rsidRPr="001B131A">
        <w:rPr>
          <w:kern w:val="2"/>
          <w:sz w:val="20"/>
          <w:szCs w:val="18"/>
        </w:rPr>
        <w:t xml:space="preserve">killing oxen and slaughtering sheep, </w:t>
      </w:r>
      <w:r>
        <w:rPr>
          <w:kern w:val="2"/>
          <w:sz w:val="20"/>
          <w:szCs w:val="18"/>
        </w:rPr>
        <w:t>eating meat and drinking wine. “</w:t>
      </w:r>
      <w:r w:rsidRPr="001B131A">
        <w:rPr>
          <w:kern w:val="2"/>
          <w:sz w:val="20"/>
          <w:szCs w:val="18"/>
        </w:rPr>
        <w:t>Let us eat and drink, for tom</w:t>
      </w:r>
      <w:r>
        <w:rPr>
          <w:kern w:val="2"/>
          <w:sz w:val="20"/>
          <w:szCs w:val="18"/>
        </w:rPr>
        <w:t>orrow we die.””</w:t>
      </w:r>
    </w:p>
    <w:p w14:paraId="69F002DA" w14:textId="409A8032" w:rsidR="008879DB" w:rsidRPr="004040B9" w:rsidRDefault="008879DB" w:rsidP="00274AA2">
      <w:pPr>
        <w:numPr>
          <w:ilvl w:val="2"/>
          <w:numId w:val="83"/>
        </w:numPr>
        <w:rPr>
          <w:kern w:val="2"/>
          <w:sz w:val="20"/>
          <w:szCs w:val="18"/>
        </w:rPr>
      </w:pPr>
      <w:r w:rsidRPr="004040B9">
        <w:rPr>
          <w:i/>
          <w:kern w:val="2"/>
          <w:sz w:val="20"/>
          <w:szCs w:val="18"/>
        </w:rPr>
        <w:t>1 Enoch</w:t>
      </w:r>
      <w:r w:rsidRPr="004040B9">
        <w:rPr>
          <w:iCs/>
          <w:kern w:val="2"/>
          <w:sz w:val="20"/>
          <w:szCs w:val="18"/>
        </w:rPr>
        <w:t xml:space="preserve"> </w:t>
      </w:r>
      <w:r w:rsidRPr="004040B9">
        <w:rPr>
          <w:kern w:val="2"/>
          <w:sz w:val="20"/>
          <w:szCs w:val="18"/>
        </w:rPr>
        <w:t>98:11</w:t>
      </w:r>
      <w:r w:rsidR="00B9325C">
        <w:rPr>
          <w:kern w:val="2"/>
          <w:sz w:val="20"/>
          <w:szCs w:val="18"/>
        </w:rPr>
        <w:t xml:space="preserve"> (c. </w:t>
      </w:r>
      <w:r w:rsidR="00B9325C" w:rsidRPr="00B9325C">
        <w:rPr>
          <w:kern w:val="2"/>
          <w:sz w:val="20"/>
          <w:szCs w:val="18"/>
        </w:rPr>
        <w:t>200-170</w:t>
      </w:r>
      <w:r w:rsidR="00B9325C">
        <w:rPr>
          <w:kern w:val="2"/>
          <w:sz w:val="20"/>
          <w:szCs w:val="18"/>
        </w:rPr>
        <w:t xml:space="preserve"> BCE)</w:t>
      </w:r>
      <w:r w:rsidRPr="004040B9">
        <w:rPr>
          <w:kern w:val="2"/>
          <w:sz w:val="20"/>
          <w:szCs w:val="18"/>
        </w:rPr>
        <w:t>, “From where will you find good things that you may eat, drink, and be satisfied?” (</w:t>
      </w:r>
      <w:r w:rsidRPr="004040B9">
        <w:rPr>
          <w:i/>
          <w:kern w:val="2"/>
          <w:sz w:val="20"/>
          <w:szCs w:val="18"/>
        </w:rPr>
        <w:t>Old Testament Pseudepigrapha</w:t>
      </w:r>
      <w:r w:rsidRPr="004040B9">
        <w:rPr>
          <w:iCs/>
          <w:kern w:val="2"/>
          <w:sz w:val="20"/>
          <w:szCs w:val="18"/>
        </w:rPr>
        <w:t xml:space="preserve"> </w:t>
      </w:r>
      <w:r w:rsidRPr="004040B9">
        <w:rPr>
          <w:kern w:val="2"/>
          <w:sz w:val="20"/>
          <w:szCs w:val="18"/>
        </w:rPr>
        <w:t>1</w:t>
      </w:r>
      <w:r w:rsidR="00345E52">
        <w:rPr>
          <w:kern w:val="2"/>
          <w:sz w:val="20"/>
          <w:szCs w:val="18"/>
        </w:rPr>
        <w:t>.</w:t>
      </w:r>
      <w:r w:rsidRPr="004040B9">
        <w:rPr>
          <w:kern w:val="2"/>
          <w:sz w:val="20"/>
          <w:szCs w:val="18"/>
        </w:rPr>
        <w:t>79)</w:t>
      </w:r>
    </w:p>
    <w:p w14:paraId="37AA4CE6" w14:textId="5658EDAB" w:rsidR="008879DB" w:rsidRPr="004040B9" w:rsidRDefault="00B9325C" w:rsidP="00274AA2">
      <w:pPr>
        <w:numPr>
          <w:ilvl w:val="2"/>
          <w:numId w:val="83"/>
        </w:numPr>
        <w:rPr>
          <w:kern w:val="2"/>
          <w:sz w:val="20"/>
          <w:szCs w:val="18"/>
        </w:rPr>
      </w:pPr>
      <w:r>
        <w:rPr>
          <w:kern w:val="2"/>
          <w:sz w:val="20"/>
          <w:szCs w:val="18"/>
        </w:rPr>
        <w:t xml:space="preserve"> </w:t>
      </w:r>
      <w:r w:rsidR="008879DB" w:rsidRPr="004040B9">
        <w:rPr>
          <w:kern w:val="2"/>
          <w:sz w:val="20"/>
          <w:szCs w:val="18"/>
        </w:rPr>
        <w:t>1 Cor 15:32</w:t>
      </w:r>
      <w:r>
        <w:rPr>
          <w:kern w:val="2"/>
          <w:sz w:val="20"/>
          <w:szCs w:val="18"/>
        </w:rPr>
        <w:t>b</w:t>
      </w:r>
      <w:r w:rsidR="008879DB" w:rsidRPr="004040B9">
        <w:rPr>
          <w:kern w:val="2"/>
          <w:sz w:val="20"/>
          <w:szCs w:val="18"/>
        </w:rPr>
        <w:t>, “</w:t>
      </w:r>
      <w:r w:rsidR="008879DB">
        <w:rPr>
          <w:sz w:val="20"/>
          <w:szCs w:val="20"/>
          <w:lang w:bidi="he-IL"/>
        </w:rPr>
        <w:t>If the dead are not raised, “Let us eat and drink, for tomorrow we die.””</w:t>
      </w:r>
    </w:p>
    <w:p w14:paraId="1B54E17C" w14:textId="77777777" w:rsidR="008879DB" w:rsidRDefault="008879DB" w:rsidP="008879DB">
      <w:pPr>
        <w:rPr>
          <w:kern w:val="2"/>
        </w:rPr>
      </w:pPr>
    </w:p>
    <w:p w14:paraId="225B01EE"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20</w:t>
      </w:r>
    </w:p>
    <w:p w14:paraId="1865BD90" w14:textId="06B7FF2E"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20</w:t>
      </w:r>
      <w:r w:rsidRPr="00AE07CF">
        <w:rPr>
          <w:kern w:val="2"/>
          <w:sz w:val="20"/>
          <w:szCs w:val="18"/>
        </w:rPr>
        <w:t xml:space="preserve">, </w:t>
      </w:r>
      <w:r>
        <w:rPr>
          <w:kern w:val="2"/>
          <w:sz w:val="20"/>
          <w:szCs w:val="18"/>
        </w:rPr>
        <w:t>“</w:t>
      </w:r>
      <w:r w:rsidR="00B9325C" w:rsidRPr="00866D98">
        <w:rPr>
          <w:sz w:val="20"/>
          <w:szCs w:val="20"/>
        </w:rPr>
        <w:t>But God said to him, ‘You fool! This very night your life is being demanded of you. And the things you have prepared, whose will they be?’</w:t>
      </w:r>
      <w:r>
        <w:rPr>
          <w:sz w:val="20"/>
          <w:szCs w:val="20"/>
          <w:lang w:bidi="he-IL"/>
        </w:rPr>
        <w:t>”</w:t>
      </w:r>
    </w:p>
    <w:p w14:paraId="1225F656" w14:textId="77777777" w:rsidR="008879DB" w:rsidRDefault="008879DB" w:rsidP="00274AA2">
      <w:pPr>
        <w:numPr>
          <w:ilvl w:val="1"/>
          <w:numId w:val="83"/>
        </w:numPr>
        <w:rPr>
          <w:kern w:val="2"/>
        </w:rPr>
      </w:pPr>
      <w:r>
        <w:rPr>
          <w:kern w:val="2"/>
        </w:rPr>
        <w:t>“</w:t>
      </w:r>
      <w:r w:rsidRPr="00BF1214">
        <w:rPr>
          <w:kern w:val="2"/>
        </w:rPr>
        <w:t>God speaks. It is not said how (directly, by a dream, or by an intermediary, such as an angel).</w:t>
      </w:r>
      <w:r>
        <w:rPr>
          <w:kern w:val="2"/>
        </w:rPr>
        <w:t>” (Hultgren 107)</w:t>
      </w:r>
    </w:p>
    <w:p w14:paraId="5567FD7C" w14:textId="39AEC80B" w:rsidR="008879DB" w:rsidRDefault="008879DB" w:rsidP="00274AA2">
      <w:pPr>
        <w:numPr>
          <w:ilvl w:val="1"/>
          <w:numId w:val="83"/>
        </w:numPr>
        <w:rPr>
          <w:kern w:val="2"/>
        </w:rPr>
      </w:pPr>
      <w:r>
        <w:rPr>
          <w:kern w:val="2"/>
        </w:rPr>
        <w:t>“fool” (</w:t>
      </w:r>
      <w:r>
        <w:rPr>
          <w:kern w:val="2"/>
          <w:lang w:val="el-GR" w:bidi="he-IL"/>
        </w:rPr>
        <w:t>ἄφρων</w:t>
      </w:r>
      <w:r w:rsidR="00B9325C">
        <w:rPr>
          <w:kern w:val="2"/>
          <w:lang w:bidi="he-IL"/>
        </w:rPr>
        <w:t xml:space="preserve">, </w:t>
      </w:r>
      <w:r w:rsidR="00B9325C">
        <w:rPr>
          <w:i/>
          <w:iCs/>
          <w:kern w:val="2"/>
        </w:rPr>
        <w:t>aphron</w:t>
      </w:r>
      <w:r w:rsidRPr="00BF1214">
        <w:rPr>
          <w:kern w:val="2"/>
        </w:rPr>
        <w:t>)</w:t>
      </w:r>
    </w:p>
    <w:p w14:paraId="11745963" w14:textId="77777777" w:rsidR="008879DB" w:rsidRPr="0064592A" w:rsidRDefault="008879DB" w:rsidP="00274AA2">
      <w:pPr>
        <w:numPr>
          <w:ilvl w:val="2"/>
          <w:numId w:val="83"/>
        </w:numPr>
        <w:rPr>
          <w:kern w:val="2"/>
        </w:rPr>
      </w:pPr>
      <w:r>
        <w:rPr>
          <w:kern w:val="2"/>
        </w:rPr>
        <w:t>Ps 14:1</w:t>
      </w:r>
    </w:p>
    <w:p w14:paraId="3795EE8D" w14:textId="77777777" w:rsidR="008879DB" w:rsidRPr="00A8559F" w:rsidRDefault="008879DB" w:rsidP="00274AA2">
      <w:pPr>
        <w:numPr>
          <w:ilvl w:val="3"/>
          <w:numId w:val="83"/>
        </w:numPr>
        <w:rPr>
          <w:kern w:val="2"/>
          <w:sz w:val="20"/>
          <w:szCs w:val="18"/>
        </w:rPr>
      </w:pPr>
      <w:r w:rsidRPr="00A8559F">
        <w:rPr>
          <w:kern w:val="2"/>
          <w:sz w:val="20"/>
          <w:szCs w:val="18"/>
        </w:rPr>
        <w:t>Ps 14:1, “Fools say in their hearts, “There is no God.””</w:t>
      </w:r>
    </w:p>
    <w:p w14:paraId="0DED6AEC" w14:textId="29A91075" w:rsidR="008879DB" w:rsidRPr="00A8559F" w:rsidRDefault="008879DB" w:rsidP="00B9325C">
      <w:pPr>
        <w:numPr>
          <w:ilvl w:val="4"/>
          <w:numId w:val="83"/>
        </w:numPr>
        <w:rPr>
          <w:kern w:val="2"/>
          <w:sz w:val="20"/>
          <w:szCs w:val="18"/>
        </w:rPr>
      </w:pPr>
      <w:r w:rsidRPr="00A8559F">
        <w:rPr>
          <w:kern w:val="2"/>
          <w:sz w:val="20"/>
          <w:szCs w:val="18"/>
        </w:rPr>
        <w:t xml:space="preserve">The MT has </w:t>
      </w:r>
      <w:r w:rsidRPr="00A8559F">
        <w:rPr>
          <w:i/>
          <w:iCs/>
          <w:kern w:val="2"/>
          <w:sz w:val="20"/>
          <w:szCs w:val="18"/>
        </w:rPr>
        <w:t>nabal</w:t>
      </w:r>
      <w:r w:rsidRPr="00A8559F">
        <w:rPr>
          <w:kern w:val="2"/>
          <w:sz w:val="20"/>
          <w:szCs w:val="18"/>
        </w:rPr>
        <w:t xml:space="preserve"> (</w:t>
      </w:r>
      <w:r w:rsidRPr="00A8559F">
        <w:rPr>
          <w:sz w:val="20"/>
          <w:szCs w:val="20"/>
          <w:rtl/>
          <w:lang w:bidi="he-IL"/>
        </w:rPr>
        <w:t>נָבָל</w:t>
      </w:r>
      <w:r w:rsidRPr="00A8559F">
        <w:rPr>
          <w:kern w:val="2"/>
          <w:sz w:val="20"/>
          <w:szCs w:val="18"/>
        </w:rPr>
        <w:t>), “the foolish.” RSV and NJB have “The fool”; NRSV and NAB have “Fools.”</w:t>
      </w:r>
      <w:r w:rsidR="005C225C" w:rsidRPr="00A8559F">
        <w:rPr>
          <w:kern w:val="2"/>
          <w:sz w:val="20"/>
          <w:szCs w:val="18"/>
        </w:rPr>
        <w:t xml:space="preserve"> (Hultgren 107)</w:t>
      </w:r>
    </w:p>
    <w:p w14:paraId="682B8F16" w14:textId="77777777" w:rsidR="008879DB" w:rsidRPr="00A8559F" w:rsidRDefault="008879DB" w:rsidP="00B9325C">
      <w:pPr>
        <w:numPr>
          <w:ilvl w:val="4"/>
          <w:numId w:val="83"/>
        </w:numPr>
        <w:rPr>
          <w:kern w:val="2"/>
          <w:sz w:val="20"/>
          <w:szCs w:val="18"/>
        </w:rPr>
      </w:pPr>
      <w:r w:rsidRPr="00A8559F">
        <w:rPr>
          <w:kern w:val="2"/>
          <w:sz w:val="20"/>
          <w:szCs w:val="18"/>
        </w:rPr>
        <w:t xml:space="preserve">Ps 14:1 LXX (= 13:1), “The fool </w:t>
      </w:r>
      <w:r>
        <w:rPr>
          <w:kern w:val="2"/>
          <w:sz w:val="20"/>
          <w:szCs w:val="18"/>
        </w:rPr>
        <w:t>[</w:t>
      </w:r>
      <w:r w:rsidRPr="00A8559F">
        <w:rPr>
          <w:kern w:val="2"/>
          <w:sz w:val="20"/>
          <w:szCs w:val="18"/>
          <w:lang w:val="el-GR" w:bidi="he-IL"/>
        </w:rPr>
        <w:t>ἄφρων</w:t>
      </w:r>
      <w:r>
        <w:rPr>
          <w:kern w:val="2"/>
          <w:sz w:val="20"/>
          <w:szCs w:val="18"/>
        </w:rPr>
        <w:t>]</w:t>
      </w:r>
      <w:r w:rsidRPr="00A8559F">
        <w:rPr>
          <w:kern w:val="2"/>
          <w:sz w:val="20"/>
          <w:szCs w:val="18"/>
        </w:rPr>
        <w:t xml:space="preserve"> says in his heart, ‘There is no God.’” (Hultgren 107)</w:t>
      </w:r>
    </w:p>
    <w:p w14:paraId="6A1D3766" w14:textId="77777777" w:rsidR="008879DB" w:rsidRDefault="008879DB" w:rsidP="00274AA2">
      <w:pPr>
        <w:numPr>
          <w:ilvl w:val="3"/>
          <w:numId w:val="83"/>
        </w:numPr>
        <w:rPr>
          <w:kern w:val="2"/>
        </w:rPr>
      </w:pPr>
      <w:r>
        <w:rPr>
          <w:kern w:val="2"/>
        </w:rPr>
        <w:t xml:space="preserve">“. . . </w:t>
      </w:r>
      <w:r w:rsidRPr="00BF1214">
        <w:rPr>
          <w:kern w:val="2"/>
        </w:rPr>
        <w:t>the connection to the psalm is no doubt to be recognized.</w:t>
      </w:r>
      <w:r>
        <w:rPr>
          <w:kern w:val="2"/>
        </w:rPr>
        <w:t>” (Hultgren 107)</w:t>
      </w:r>
    </w:p>
    <w:p w14:paraId="7DE34048" w14:textId="58C95D0A" w:rsidR="008879DB" w:rsidRDefault="008879DB" w:rsidP="00274AA2">
      <w:pPr>
        <w:numPr>
          <w:ilvl w:val="2"/>
          <w:numId w:val="83"/>
        </w:numPr>
        <w:rPr>
          <w:kern w:val="2"/>
        </w:rPr>
      </w:pPr>
      <w:r>
        <w:rPr>
          <w:kern w:val="2"/>
        </w:rPr>
        <w:t>“</w:t>
      </w:r>
      <w:r w:rsidRPr="00BF1214">
        <w:rPr>
          <w:kern w:val="2"/>
        </w:rPr>
        <w:t>The term appears frequently elsewhere in the LXX for various Hebrew words—particularly in wisdom literature—to refer to someone who “rejects the order of the world articulated by the wise, that is, one who refuses to acknowledge dependence upon God.” That person then becomes presumptuous in speech and behavior, damages the community, and becomes self-destructive.</w:t>
      </w:r>
      <w:r>
        <w:rPr>
          <w:kern w:val="2"/>
        </w:rPr>
        <w:t xml:space="preserve">” </w:t>
      </w:r>
      <w:r w:rsidRPr="000F0A04">
        <w:rPr>
          <w:kern w:val="2"/>
          <w:sz w:val="20"/>
          <w:szCs w:val="18"/>
        </w:rPr>
        <w:t>(Zeller, Dieter. “</w:t>
      </w:r>
      <w:r w:rsidRPr="000F0A04">
        <w:rPr>
          <w:kern w:val="2"/>
          <w:sz w:val="20"/>
          <w:szCs w:val="18"/>
          <w:lang w:val="el-GR" w:bidi="he-IL"/>
        </w:rPr>
        <w:t>ἄφρων</w:t>
      </w:r>
      <w:r w:rsidRPr="000F0A04">
        <w:rPr>
          <w:kern w:val="2"/>
          <w:sz w:val="20"/>
          <w:szCs w:val="18"/>
        </w:rPr>
        <w:t xml:space="preserve">.” </w:t>
      </w:r>
      <w:r w:rsidRPr="000F0A04">
        <w:rPr>
          <w:i/>
          <w:kern w:val="2"/>
          <w:sz w:val="20"/>
          <w:szCs w:val="18"/>
        </w:rPr>
        <w:t>EDNT</w:t>
      </w:r>
      <w:r w:rsidRPr="000F0A04">
        <w:rPr>
          <w:iCs/>
          <w:kern w:val="2"/>
          <w:sz w:val="20"/>
          <w:szCs w:val="18"/>
        </w:rPr>
        <w:t xml:space="preserve"> </w:t>
      </w:r>
      <w:r w:rsidRPr="000F0A04">
        <w:rPr>
          <w:kern w:val="2"/>
          <w:sz w:val="20"/>
          <w:szCs w:val="18"/>
        </w:rPr>
        <w:t>1</w:t>
      </w:r>
      <w:r w:rsidR="00345E52">
        <w:rPr>
          <w:kern w:val="2"/>
          <w:sz w:val="20"/>
          <w:szCs w:val="18"/>
        </w:rPr>
        <w:t>.</w:t>
      </w:r>
      <w:r w:rsidRPr="000F0A04">
        <w:rPr>
          <w:kern w:val="2"/>
          <w:sz w:val="20"/>
          <w:szCs w:val="18"/>
        </w:rPr>
        <w:t>185.)</w:t>
      </w:r>
      <w:r>
        <w:rPr>
          <w:kern w:val="2"/>
        </w:rPr>
        <w:t xml:space="preserve"> (Hultgren 107)</w:t>
      </w:r>
    </w:p>
    <w:p w14:paraId="12261081" w14:textId="77777777" w:rsidR="008879DB" w:rsidRDefault="008879DB" w:rsidP="00274AA2">
      <w:pPr>
        <w:numPr>
          <w:ilvl w:val="1"/>
          <w:numId w:val="83"/>
        </w:numPr>
        <w:rPr>
          <w:kern w:val="2"/>
        </w:rPr>
      </w:pPr>
      <w:r>
        <w:rPr>
          <w:kern w:val="2"/>
        </w:rPr>
        <w:t>“this very night”</w:t>
      </w:r>
    </w:p>
    <w:p w14:paraId="5953F290" w14:textId="77777777" w:rsidR="008879DB" w:rsidRPr="00BF1214" w:rsidRDefault="008879DB" w:rsidP="00274AA2">
      <w:pPr>
        <w:numPr>
          <w:ilvl w:val="2"/>
          <w:numId w:val="83"/>
        </w:numPr>
        <w:rPr>
          <w:kern w:val="2"/>
        </w:rPr>
      </w:pPr>
      <w:r>
        <w:rPr>
          <w:kern w:val="2"/>
        </w:rPr>
        <w:t>“</w:t>
      </w:r>
      <w:r w:rsidRPr="00BF1214">
        <w:rPr>
          <w:kern w:val="2"/>
        </w:rPr>
        <w:t>The man’s foolishness is underscored by the divine pronouncement that he must relin</w:t>
      </w:r>
      <w:r>
        <w:rPr>
          <w:kern w:val="2"/>
        </w:rPr>
        <w:t>quish his soul “this night</w:t>
      </w:r>
      <w:r w:rsidRPr="00BF1214">
        <w:rPr>
          <w:kern w:val="2"/>
        </w:rPr>
        <w:t>”</w:t>
      </w:r>
      <w:r>
        <w:rPr>
          <w:kern w:val="2"/>
        </w:rPr>
        <w:t xml:space="preserve"> . . .” (Hultgren 107)</w:t>
      </w:r>
    </w:p>
    <w:p w14:paraId="048D6604" w14:textId="0817E56C" w:rsidR="008879DB" w:rsidRDefault="008879DB" w:rsidP="00274AA2">
      <w:pPr>
        <w:numPr>
          <w:ilvl w:val="2"/>
          <w:numId w:val="83"/>
        </w:numPr>
        <w:rPr>
          <w:kern w:val="2"/>
        </w:rPr>
      </w:pPr>
      <w:r w:rsidRPr="00BF1214">
        <w:rPr>
          <w:kern w:val="2"/>
        </w:rPr>
        <w:t xml:space="preserve">“This </w:t>
      </w:r>
      <w:r>
        <w:rPr>
          <w:kern w:val="2"/>
        </w:rPr>
        <w:t>night</w:t>
      </w:r>
      <w:r w:rsidRPr="00BF1214">
        <w:rPr>
          <w:kern w:val="2"/>
        </w:rPr>
        <w:t xml:space="preserve">” </w:t>
      </w:r>
      <w:r>
        <w:rPr>
          <w:kern w:val="2"/>
        </w:rPr>
        <w:t>“</w:t>
      </w:r>
      <w:r w:rsidRPr="00BF1214">
        <w:rPr>
          <w:kern w:val="2"/>
        </w:rPr>
        <w:t>stands in sharp contrast to the man’s presumption of “ample goods laid up for many years” (12:19).</w:t>
      </w:r>
      <w:r>
        <w:rPr>
          <w:kern w:val="2"/>
        </w:rPr>
        <w:t xml:space="preserve">” </w:t>
      </w:r>
      <w:r w:rsidRPr="000F0A04">
        <w:rPr>
          <w:kern w:val="2"/>
          <w:sz w:val="20"/>
          <w:szCs w:val="18"/>
        </w:rPr>
        <w:t xml:space="preserve">(Plummer </w:t>
      </w:r>
      <w:r w:rsidRPr="000F0A04">
        <w:rPr>
          <w:i/>
          <w:kern w:val="2"/>
          <w:sz w:val="20"/>
          <w:szCs w:val="18"/>
        </w:rPr>
        <w:t>Luke</w:t>
      </w:r>
      <w:r>
        <w:rPr>
          <w:kern w:val="2"/>
          <w:sz w:val="20"/>
          <w:szCs w:val="18"/>
        </w:rPr>
        <w:t xml:space="preserve"> 324.</w:t>
      </w:r>
      <w:r w:rsidRPr="000F0A04">
        <w:rPr>
          <w:kern w:val="2"/>
          <w:sz w:val="20"/>
          <w:szCs w:val="18"/>
        </w:rPr>
        <w:t xml:space="preserve"> Culpepper, </w:t>
      </w:r>
      <w:r>
        <w:rPr>
          <w:kern w:val="2"/>
          <w:sz w:val="20"/>
          <w:szCs w:val="18"/>
        </w:rPr>
        <w:t xml:space="preserve">R.A. “Luke.” </w:t>
      </w:r>
      <w:r w:rsidRPr="000F0A04">
        <w:rPr>
          <w:i/>
          <w:kern w:val="2"/>
          <w:sz w:val="20"/>
          <w:szCs w:val="18"/>
        </w:rPr>
        <w:t>N</w:t>
      </w:r>
      <w:r>
        <w:rPr>
          <w:i/>
          <w:kern w:val="2"/>
          <w:sz w:val="20"/>
          <w:szCs w:val="18"/>
        </w:rPr>
        <w:t xml:space="preserve">ew </w:t>
      </w:r>
      <w:r w:rsidRPr="000F0A04">
        <w:rPr>
          <w:i/>
          <w:kern w:val="2"/>
          <w:sz w:val="20"/>
          <w:szCs w:val="18"/>
        </w:rPr>
        <w:t>I</w:t>
      </w:r>
      <w:r>
        <w:rPr>
          <w:i/>
          <w:kern w:val="2"/>
          <w:sz w:val="20"/>
          <w:szCs w:val="18"/>
        </w:rPr>
        <w:t>nterpreter</w:t>
      </w:r>
      <w:r w:rsidRPr="00A8559F">
        <w:rPr>
          <w:iCs/>
          <w:kern w:val="2"/>
          <w:sz w:val="20"/>
          <w:szCs w:val="18"/>
        </w:rPr>
        <w:t>’</w:t>
      </w:r>
      <w:r>
        <w:rPr>
          <w:i/>
          <w:kern w:val="2"/>
          <w:sz w:val="20"/>
          <w:szCs w:val="18"/>
        </w:rPr>
        <w:t xml:space="preserve">s </w:t>
      </w:r>
      <w:r w:rsidRPr="000F0A04">
        <w:rPr>
          <w:i/>
          <w:kern w:val="2"/>
          <w:sz w:val="20"/>
          <w:szCs w:val="18"/>
        </w:rPr>
        <w:t>B</w:t>
      </w:r>
      <w:r>
        <w:rPr>
          <w:i/>
          <w:kern w:val="2"/>
          <w:sz w:val="20"/>
          <w:szCs w:val="18"/>
        </w:rPr>
        <w:t>ible</w:t>
      </w:r>
      <w:r w:rsidRPr="000F0A04">
        <w:rPr>
          <w:kern w:val="2"/>
          <w:sz w:val="20"/>
          <w:szCs w:val="18"/>
        </w:rPr>
        <w:t xml:space="preserve"> 9</w:t>
      </w:r>
      <w:r w:rsidR="005769C6">
        <w:rPr>
          <w:kern w:val="2"/>
          <w:sz w:val="20"/>
          <w:szCs w:val="18"/>
        </w:rPr>
        <w:t>.</w:t>
      </w:r>
      <w:r w:rsidRPr="000F0A04">
        <w:rPr>
          <w:kern w:val="2"/>
          <w:sz w:val="20"/>
          <w:szCs w:val="18"/>
        </w:rPr>
        <w:t>256.</w:t>
      </w:r>
      <w:r>
        <w:rPr>
          <w:kern w:val="2"/>
          <w:sz w:val="20"/>
          <w:szCs w:val="18"/>
        </w:rPr>
        <w:t>)</w:t>
      </w:r>
      <w:r>
        <w:rPr>
          <w:kern w:val="2"/>
        </w:rPr>
        <w:t xml:space="preserve"> (Hultgren 107)</w:t>
      </w:r>
    </w:p>
    <w:p w14:paraId="3F8F69EA" w14:textId="0DCA09CF" w:rsidR="008879DB" w:rsidRDefault="008879DB" w:rsidP="00274AA2">
      <w:pPr>
        <w:numPr>
          <w:ilvl w:val="1"/>
          <w:numId w:val="83"/>
        </w:numPr>
        <w:rPr>
          <w:kern w:val="2"/>
        </w:rPr>
      </w:pPr>
      <w:r>
        <w:rPr>
          <w:kern w:val="2"/>
        </w:rPr>
        <w:t>“demanded” (</w:t>
      </w:r>
      <w:r w:rsidRPr="00FF25E7">
        <w:rPr>
          <w:lang w:val="el-GR" w:bidi="he-IL"/>
        </w:rPr>
        <w:t>ἀπαιτοῦσιν</w:t>
      </w:r>
      <w:r w:rsidR="005C225C">
        <w:rPr>
          <w:lang w:bidi="he-IL"/>
        </w:rPr>
        <w:t xml:space="preserve">, </w:t>
      </w:r>
      <w:r w:rsidR="005C225C">
        <w:rPr>
          <w:i/>
          <w:iCs/>
          <w:kern w:val="2"/>
        </w:rPr>
        <w:t>apaitousin</w:t>
      </w:r>
      <w:r>
        <w:rPr>
          <w:lang w:bidi="he-IL"/>
        </w:rPr>
        <w:t>)</w:t>
      </w:r>
    </w:p>
    <w:p w14:paraId="7BDF1444" w14:textId="5C5FDACF" w:rsidR="008879DB" w:rsidRDefault="005C225C" w:rsidP="00274AA2">
      <w:pPr>
        <w:numPr>
          <w:ilvl w:val="2"/>
          <w:numId w:val="83"/>
        </w:numPr>
        <w:rPr>
          <w:kern w:val="2"/>
        </w:rPr>
      </w:pPr>
      <w:r>
        <w:rPr>
          <w:kern w:val="2"/>
          <w:lang w:val="el-GR" w:bidi="he-IL"/>
        </w:rPr>
        <w:t>Ἀπαιτέω</w:t>
      </w:r>
      <w:r>
        <w:rPr>
          <w:kern w:val="2"/>
          <w:lang w:bidi="he-IL"/>
        </w:rPr>
        <w:t xml:space="preserve"> (</w:t>
      </w:r>
      <w:r>
        <w:rPr>
          <w:i/>
          <w:iCs/>
          <w:kern w:val="2"/>
        </w:rPr>
        <w:t>apaiteo</w:t>
      </w:r>
      <w:r w:rsidR="008879DB">
        <w:rPr>
          <w:kern w:val="2"/>
        </w:rPr>
        <w:t>) means</w:t>
      </w:r>
      <w:r w:rsidR="008879DB" w:rsidRPr="00BF1214">
        <w:rPr>
          <w:kern w:val="2"/>
        </w:rPr>
        <w:t xml:space="preserve"> “to ask for” or “demand.”</w:t>
      </w:r>
      <w:r w:rsidR="008879DB">
        <w:rPr>
          <w:kern w:val="2"/>
        </w:rPr>
        <w:t xml:space="preserve"> (Hultgren 104)</w:t>
      </w:r>
    </w:p>
    <w:p w14:paraId="381961E0" w14:textId="1DF6C31D" w:rsidR="008879DB" w:rsidRPr="001F7105" w:rsidRDefault="008879DB" w:rsidP="00274AA2">
      <w:pPr>
        <w:numPr>
          <w:ilvl w:val="2"/>
          <w:numId w:val="83"/>
        </w:numPr>
        <w:rPr>
          <w:kern w:val="2"/>
        </w:rPr>
      </w:pPr>
      <w:r>
        <w:rPr>
          <w:kern w:val="2"/>
        </w:rPr>
        <w:t>“</w:t>
      </w:r>
      <w:r w:rsidRPr="00BF1214">
        <w:rPr>
          <w:kern w:val="2"/>
        </w:rPr>
        <w:t xml:space="preserve">Some important Greek witnesses (including p75 and B) have </w:t>
      </w:r>
      <w:r>
        <w:rPr>
          <w:kern w:val="2"/>
          <w:lang w:val="el-GR"/>
        </w:rPr>
        <w:t>αἰτοῦσιν</w:t>
      </w:r>
      <w:r w:rsidRPr="00BF1214">
        <w:rPr>
          <w:kern w:val="2"/>
        </w:rPr>
        <w:t xml:space="preserve"> </w:t>
      </w:r>
      <w:r w:rsidR="005C225C">
        <w:rPr>
          <w:kern w:val="2"/>
        </w:rPr>
        <w:t>[</w:t>
      </w:r>
      <w:r w:rsidR="005C225C">
        <w:rPr>
          <w:i/>
          <w:iCs/>
          <w:kern w:val="2"/>
        </w:rPr>
        <w:t>aitousin</w:t>
      </w:r>
      <w:r w:rsidR="005C225C">
        <w:rPr>
          <w:kern w:val="2"/>
        </w:rPr>
        <w:t xml:space="preserve">] </w:t>
      </w:r>
      <w:r w:rsidRPr="00BF1214">
        <w:rPr>
          <w:kern w:val="2"/>
        </w:rPr>
        <w:t>(“ask,” “ask for,” “de</w:t>
      </w:r>
      <w:r>
        <w:rPr>
          <w:kern w:val="2"/>
        </w:rPr>
        <w:t xml:space="preserve">mand” </w:t>
      </w:r>
      <w:r w:rsidRPr="00E0524C">
        <w:rPr>
          <w:kern w:val="2"/>
          <w:sz w:val="20"/>
          <w:szCs w:val="18"/>
        </w:rPr>
        <w:t>[BAGD 25, 80]</w:t>
      </w:r>
      <w:r w:rsidRPr="00BF1214">
        <w:rPr>
          <w:kern w:val="2"/>
        </w:rPr>
        <w:t xml:space="preserve">) rather than the otherwise </w:t>
      </w:r>
      <w:r>
        <w:rPr>
          <w:kern w:val="2"/>
        </w:rPr>
        <w:t>slightly more widely attested (</w:t>
      </w:r>
      <w:r w:rsidRPr="00200135">
        <w:rPr>
          <w:kern w:val="2"/>
          <w:sz w:val="28"/>
          <w:rtl/>
          <w:lang w:bidi="he-IL"/>
        </w:rPr>
        <w:t>א</w:t>
      </w:r>
      <w:r w:rsidRPr="00BF1214">
        <w:rPr>
          <w:kern w:val="2"/>
        </w:rPr>
        <w:t xml:space="preserve">, A, et al.) </w:t>
      </w:r>
      <w:r>
        <w:rPr>
          <w:kern w:val="2"/>
          <w:lang w:val="el-GR"/>
        </w:rPr>
        <w:t>ἀπαιτοῦσιν</w:t>
      </w:r>
      <w:r>
        <w:rPr>
          <w:kern w:val="2"/>
        </w:rPr>
        <w:t xml:space="preserve"> (“ask for,” “demand back” </w:t>
      </w:r>
      <w:r w:rsidRPr="00E0524C">
        <w:rPr>
          <w:kern w:val="2"/>
          <w:sz w:val="20"/>
          <w:szCs w:val="18"/>
        </w:rPr>
        <w:t>[BAGD 80]</w:t>
      </w:r>
      <w:r>
        <w:rPr>
          <w:kern w:val="2"/>
        </w:rPr>
        <w:t>),</w:t>
      </w:r>
      <w:r w:rsidRPr="00BF1214">
        <w:rPr>
          <w:kern w:val="2"/>
        </w:rPr>
        <w:t xml:space="preserve"> but the meaning is not affected.</w:t>
      </w:r>
      <w:r>
        <w:rPr>
          <w:kern w:val="2"/>
        </w:rPr>
        <w:t xml:space="preserve">” </w:t>
      </w:r>
      <w:r w:rsidRPr="00E0524C">
        <w:rPr>
          <w:kern w:val="2"/>
          <w:sz w:val="20"/>
          <w:szCs w:val="18"/>
        </w:rPr>
        <w:t xml:space="preserve">(Metzger </w:t>
      </w:r>
      <w:r w:rsidRPr="00E0524C">
        <w:rPr>
          <w:i/>
          <w:kern w:val="2"/>
          <w:sz w:val="20"/>
          <w:szCs w:val="18"/>
        </w:rPr>
        <w:t>TCGNT</w:t>
      </w:r>
      <w:r w:rsidRPr="00E0524C">
        <w:rPr>
          <w:iCs/>
          <w:kern w:val="2"/>
          <w:sz w:val="20"/>
          <w:szCs w:val="18"/>
        </w:rPr>
        <w:t xml:space="preserve"> </w:t>
      </w:r>
      <w:r w:rsidRPr="00E0524C">
        <w:rPr>
          <w:kern w:val="2"/>
          <w:sz w:val="20"/>
          <w:szCs w:val="18"/>
        </w:rPr>
        <w:t>160)</w:t>
      </w:r>
      <w:r>
        <w:rPr>
          <w:kern w:val="2"/>
        </w:rPr>
        <w:t xml:space="preserve"> (Hultgren </w:t>
      </w:r>
      <w:r w:rsidRPr="00BF1214">
        <w:rPr>
          <w:kern w:val="2"/>
        </w:rPr>
        <w:t>104</w:t>
      </w:r>
      <w:r>
        <w:rPr>
          <w:kern w:val="2"/>
        </w:rPr>
        <w:t>)</w:t>
      </w:r>
    </w:p>
    <w:p w14:paraId="40CC9AE1" w14:textId="77777777" w:rsidR="008879DB" w:rsidRDefault="008879DB" w:rsidP="00274AA2">
      <w:pPr>
        <w:numPr>
          <w:ilvl w:val="2"/>
          <w:numId w:val="83"/>
        </w:numPr>
        <w:rPr>
          <w:kern w:val="2"/>
        </w:rPr>
      </w:pPr>
      <w:r>
        <w:rPr>
          <w:kern w:val="2"/>
        </w:rPr>
        <w:t>L</w:t>
      </w:r>
      <w:r w:rsidRPr="00BF1214">
        <w:rPr>
          <w:kern w:val="2"/>
        </w:rPr>
        <w:t>iteral</w:t>
      </w:r>
      <w:r>
        <w:rPr>
          <w:kern w:val="2"/>
        </w:rPr>
        <w:t>ly</w:t>
      </w:r>
      <w:r w:rsidRPr="00BF1214">
        <w:rPr>
          <w:kern w:val="2"/>
        </w:rPr>
        <w:t xml:space="preserve"> </w:t>
      </w:r>
      <w:r>
        <w:rPr>
          <w:kern w:val="2"/>
        </w:rPr>
        <w:t xml:space="preserve">the clause says, </w:t>
      </w:r>
      <w:r w:rsidRPr="00BF1214">
        <w:rPr>
          <w:kern w:val="2"/>
        </w:rPr>
        <w:t xml:space="preserve">“they are demanding your soul </w:t>
      </w:r>
      <w:r>
        <w:rPr>
          <w:kern w:val="2"/>
        </w:rPr>
        <w:t>. . .</w:t>
      </w:r>
      <w:r w:rsidRPr="00BF1214">
        <w:rPr>
          <w:kern w:val="2"/>
        </w:rPr>
        <w:t>”</w:t>
      </w:r>
      <w:r>
        <w:rPr>
          <w:kern w:val="2"/>
        </w:rPr>
        <w:t xml:space="preserve"> </w:t>
      </w:r>
      <w:r w:rsidRPr="00983B0B">
        <w:rPr>
          <w:kern w:val="2"/>
          <w:sz w:val="20"/>
          <w:szCs w:val="18"/>
        </w:rPr>
        <w:t>(BAGD 80)</w:t>
      </w:r>
      <w:r>
        <w:rPr>
          <w:kern w:val="2"/>
        </w:rPr>
        <w:t xml:space="preserve"> (Hultgren 104) Who are they?</w:t>
      </w:r>
    </w:p>
    <w:p w14:paraId="3E7D187C" w14:textId="77777777" w:rsidR="005C225C" w:rsidRDefault="008879DB" w:rsidP="00274AA2">
      <w:pPr>
        <w:numPr>
          <w:ilvl w:val="3"/>
          <w:numId w:val="83"/>
        </w:numPr>
        <w:rPr>
          <w:kern w:val="2"/>
        </w:rPr>
      </w:pPr>
      <w:r w:rsidRPr="00BF1214">
        <w:rPr>
          <w:kern w:val="2"/>
        </w:rPr>
        <w:t xml:space="preserve">Perhaps </w:t>
      </w:r>
      <w:r>
        <w:rPr>
          <w:kern w:val="2"/>
        </w:rPr>
        <w:t>“they”</w:t>
      </w:r>
      <w:r w:rsidRPr="00BF1214">
        <w:rPr>
          <w:kern w:val="2"/>
        </w:rPr>
        <w:t xml:space="preserve"> </w:t>
      </w:r>
      <w:r>
        <w:rPr>
          <w:kern w:val="2"/>
        </w:rPr>
        <w:t>are “</w:t>
      </w:r>
      <w:r w:rsidRPr="00BF1214">
        <w:rPr>
          <w:kern w:val="2"/>
        </w:rPr>
        <w:t>the angels, who carry the dead to heaven, as in 16:22.</w:t>
      </w:r>
      <w:r>
        <w:rPr>
          <w:kern w:val="2"/>
        </w:rPr>
        <w:t xml:space="preserve">” </w:t>
      </w:r>
      <w:r w:rsidRPr="00E0524C">
        <w:rPr>
          <w:kern w:val="2"/>
          <w:sz w:val="20"/>
          <w:szCs w:val="18"/>
        </w:rPr>
        <w:t>(Oes</w:t>
      </w:r>
      <w:r w:rsidRPr="00E0524C">
        <w:rPr>
          <w:kern w:val="2"/>
          <w:sz w:val="20"/>
          <w:szCs w:val="18"/>
        </w:rPr>
        <w:lastRenderedPageBreak/>
        <w:t>terley 172)</w:t>
      </w:r>
      <w:r>
        <w:rPr>
          <w:kern w:val="2"/>
        </w:rPr>
        <w:t xml:space="preserve"> (Hultgren 104)</w:t>
      </w:r>
    </w:p>
    <w:p w14:paraId="045E6EAD" w14:textId="2AA2B16B" w:rsidR="008879DB" w:rsidRPr="005C225C" w:rsidRDefault="008879DB" w:rsidP="005C225C">
      <w:pPr>
        <w:numPr>
          <w:ilvl w:val="4"/>
          <w:numId w:val="83"/>
        </w:numPr>
        <w:rPr>
          <w:kern w:val="2"/>
          <w:sz w:val="20"/>
          <w:szCs w:val="20"/>
        </w:rPr>
      </w:pPr>
      <w:r w:rsidRPr="00FF25E7">
        <w:rPr>
          <w:kern w:val="2"/>
          <w:sz w:val="20"/>
          <w:szCs w:val="18"/>
        </w:rPr>
        <w:t>Luke 16:22, “</w:t>
      </w:r>
      <w:r>
        <w:rPr>
          <w:sz w:val="20"/>
          <w:szCs w:val="20"/>
          <w:lang w:bidi="he-IL"/>
        </w:rPr>
        <w:t>The poor man died and was carried away by the angels to be with Abraham.</w:t>
      </w:r>
      <w:r w:rsidRPr="00FF25E7">
        <w:rPr>
          <w:sz w:val="20"/>
          <w:szCs w:val="20"/>
          <w:lang w:bidi="he-IL"/>
        </w:rPr>
        <w:t xml:space="preserve"> </w:t>
      </w:r>
      <w:r>
        <w:rPr>
          <w:sz w:val="20"/>
          <w:szCs w:val="20"/>
          <w:lang w:bidi="he-IL"/>
        </w:rPr>
        <w:t>The rich man also died and was buried.”</w:t>
      </w:r>
    </w:p>
    <w:p w14:paraId="35C89A85" w14:textId="77777777" w:rsidR="008879DB" w:rsidRDefault="008879DB" w:rsidP="00274AA2">
      <w:pPr>
        <w:numPr>
          <w:ilvl w:val="3"/>
          <w:numId w:val="83"/>
        </w:numPr>
        <w:rPr>
          <w:kern w:val="2"/>
        </w:rPr>
      </w:pPr>
      <w:r>
        <w:rPr>
          <w:kern w:val="2"/>
        </w:rPr>
        <w:t>“</w:t>
      </w:r>
      <w:r w:rsidRPr="00BF1214">
        <w:rPr>
          <w:kern w:val="2"/>
        </w:rPr>
        <w:t>Less convincingly, other interpreters claim that the expression is simply a circumlocution for God.</w:t>
      </w:r>
      <w:r>
        <w:rPr>
          <w:kern w:val="2"/>
        </w:rPr>
        <w:t xml:space="preserve">” </w:t>
      </w:r>
      <w:r w:rsidRPr="00FF25E7">
        <w:rPr>
          <w:kern w:val="2"/>
          <w:sz w:val="20"/>
          <w:szCs w:val="18"/>
        </w:rPr>
        <w:t xml:space="preserve">(Bailey </w:t>
      </w:r>
      <w:r w:rsidRPr="00FF25E7">
        <w:rPr>
          <w:i/>
          <w:kern w:val="2"/>
          <w:sz w:val="20"/>
          <w:szCs w:val="18"/>
        </w:rPr>
        <w:t>Peasant Eyes</w:t>
      </w:r>
      <w:r w:rsidRPr="00FF25E7">
        <w:rPr>
          <w:kern w:val="2"/>
          <w:sz w:val="20"/>
          <w:szCs w:val="18"/>
        </w:rPr>
        <w:t xml:space="preserve"> 67; Hendrickx 103; Jeremias 165; Schweizer </w:t>
      </w:r>
      <w:r w:rsidRPr="00FF25E7">
        <w:rPr>
          <w:i/>
          <w:kern w:val="2"/>
          <w:sz w:val="20"/>
          <w:szCs w:val="18"/>
        </w:rPr>
        <w:t>Luke</w:t>
      </w:r>
      <w:r w:rsidRPr="00FF25E7">
        <w:rPr>
          <w:kern w:val="2"/>
          <w:sz w:val="20"/>
          <w:szCs w:val="18"/>
        </w:rPr>
        <w:t xml:space="preserve"> 208)</w:t>
      </w:r>
      <w:r>
        <w:rPr>
          <w:kern w:val="2"/>
        </w:rPr>
        <w:t xml:space="preserve"> (Hultgren 104)</w:t>
      </w:r>
    </w:p>
    <w:p w14:paraId="6BDCB894" w14:textId="77777777" w:rsidR="008879DB" w:rsidRDefault="008879DB" w:rsidP="00274AA2">
      <w:pPr>
        <w:numPr>
          <w:ilvl w:val="3"/>
          <w:numId w:val="83"/>
        </w:numPr>
        <w:rPr>
          <w:kern w:val="2"/>
        </w:rPr>
      </w:pPr>
      <w:r w:rsidRPr="00BF1214">
        <w:rPr>
          <w:kern w:val="2"/>
        </w:rPr>
        <w:t xml:space="preserve">KJV, RSV, NIV, </w:t>
      </w:r>
      <w:r>
        <w:rPr>
          <w:kern w:val="2"/>
        </w:rPr>
        <w:t xml:space="preserve">and </w:t>
      </w:r>
      <w:r w:rsidRPr="00BF1214">
        <w:rPr>
          <w:kern w:val="2"/>
        </w:rPr>
        <w:t>NRSV</w:t>
      </w:r>
      <w:r>
        <w:rPr>
          <w:kern w:val="2"/>
        </w:rPr>
        <w:t xml:space="preserve"> “use </w:t>
      </w:r>
      <w:r w:rsidRPr="00BF1214">
        <w:rPr>
          <w:kern w:val="2"/>
        </w:rPr>
        <w:t>passive</w:t>
      </w:r>
      <w:r>
        <w:rPr>
          <w:b/>
          <w:bCs/>
          <w:kern w:val="2"/>
        </w:rPr>
        <w:t xml:space="preserve"> . . . </w:t>
      </w:r>
      <w:r w:rsidRPr="00BF1214">
        <w:rPr>
          <w:kern w:val="2"/>
        </w:rPr>
        <w:t>to avoid the difficulty</w:t>
      </w:r>
      <w:r>
        <w:rPr>
          <w:kern w:val="2"/>
        </w:rPr>
        <w:t xml:space="preserve"> . . .”  (Hultgren 104)</w:t>
      </w:r>
    </w:p>
    <w:p w14:paraId="0DA204EC" w14:textId="77777777" w:rsidR="008879DB" w:rsidRDefault="008879DB" w:rsidP="00274AA2">
      <w:pPr>
        <w:numPr>
          <w:ilvl w:val="3"/>
          <w:numId w:val="83"/>
        </w:numPr>
        <w:rPr>
          <w:kern w:val="2"/>
        </w:rPr>
      </w:pPr>
      <w:r>
        <w:rPr>
          <w:kern w:val="2"/>
        </w:rPr>
        <w:t>NEB and TEV “</w:t>
      </w:r>
      <w:r w:rsidRPr="00BF1214">
        <w:rPr>
          <w:kern w:val="2"/>
        </w:rPr>
        <w:t>make the man the subject</w:t>
      </w:r>
      <w:r>
        <w:rPr>
          <w:kern w:val="2"/>
        </w:rPr>
        <w:t xml:space="preserve"> . . .” (Hultgren 104)</w:t>
      </w:r>
    </w:p>
    <w:p w14:paraId="1BA38EA7" w14:textId="77777777" w:rsidR="008879DB" w:rsidRDefault="008879DB" w:rsidP="00274AA2">
      <w:pPr>
        <w:numPr>
          <w:ilvl w:val="4"/>
          <w:numId w:val="83"/>
        </w:numPr>
        <w:rPr>
          <w:kern w:val="2"/>
        </w:rPr>
      </w:pPr>
      <w:r>
        <w:rPr>
          <w:kern w:val="2"/>
        </w:rPr>
        <w:t>NEB: “</w:t>
      </w:r>
      <w:r w:rsidRPr="00BF1214">
        <w:rPr>
          <w:kern w:val="2"/>
        </w:rPr>
        <w:t>you must surrender your life</w:t>
      </w:r>
      <w:r>
        <w:rPr>
          <w:kern w:val="2"/>
        </w:rPr>
        <w:t>.”</w:t>
      </w:r>
    </w:p>
    <w:p w14:paraId="6CA469FE" w14:textId="77777777" w:rsidR="008879DB" w:rsidRPr="00D03E99" w:rsidRDefault="008879DB" w:rsidP="00274AA2">
      <w:pPr>
        <w:numPr>
          <w:ilvl w:val="4"/>
          <w:numId w:val="83"/>
        </w:numPr>
        <w:rPr>
          <w:kern w:val="2"/>
        </w:rPr>
      </w:pPr>
      <w:r>
        <w:rPr>
          <w:kern w:val="2"/>
        </w:rPr>
        <w:t>TEV: “</w:t>
      </w:r>
      <w:r w:rsidRPr="00BF1214">
        <w:rPr>
          <w:kern w:val="2"/>
        </w:rPr>
        <w:t>you will have to give up your life</w:t>
      </w:r>
      <w:r>
        <w:rPr>
          <w:kern w:val="2"/>
        </w:rPr>
        <w:t>.”</w:t>
      </w:r>
    </w:p>
    <w:p w14:paraId="7A83207E" w14:textId="77777777" w:rsidR="008879DB" w:rsidRDefault="008879DB" w:rsidP="00274AA2">
      <w:pPr>
        <w:numPr>
          <w:ilvl w:val="1"/>
          <w:numId w:val="83"/>
        </w:numPr>
        <w:rPr>
          <w:kern w:val="2"/>
        </w:rPr>
      </w:pPr>
      <w:r>
        <w:rPr>
          <w:kern w:val="2"/>
        </w:rPr>
        <w:t>“</w:t>
      </w:r>
      <w:r w:rsidRPr="00AC3809">
        <w:rPr>
          <w:lang w:bidi="he-IL"/>
        </w:rPr>
        <w:t>And the things you have prepared, whose will they be</w:t>
      </w:r>
      <w:r>
        <w:rPr>
          <w:lang w:bidi="he-IL"/>
        </w:rPr>
        <w:t>?”</w:t>
      </w:r>
    </w:p>
    <w:p w14:paraId="13827F48" w14:textId="77777777" w:rsidR="008879DB" w:rsidRDefault="008879DB" w:rsidP="00274AA2">
      <w:pPr>
        <w:numPr>
          <w:ilvl w:val="2"/>
          <w:numId w:val="83"/>
        </w:numPr>
        <w:rPr>
          <w:kern w:val="2"/>
        </w:rPr>
      </w:pPr>
      <w:r>
        <w:rPr>
          <w:kern w:val="2"/>
        </w:rPr>
        <w:t>“</w:t>
      </w:r>
      <w:r w:rsidRPr="00BF1214">
        <w:rPr>
          <w:kern w:val="2"/>
        </w:rPr>
        <w:t>As a property owner, the man must have had heirs.</w:t>
      </w:r>
      <w:r>
        <w:rPr>
          <w:kern w:val="2"/>
        </w:rPr>
        <w:t>” (Hultgren 107)</w:t>
      </w:r>
    </w:p>
    <w:p w14:paraId="1059AA3A" w14:textId="77777777" w:rsidR="008879DB" w:rsidRDefault="008879DB" w:rsidP="00274AA2">
      <w:pPr>
        <w:numPr>
          <w:ilvl w:val="3"/>
          <w:numId w:val="83"/>
        </w:numPr>
        <w:rPr>
          <w:kern w:val="2"/>
        </w:rPr>
      </w:pPr>
      <w:r w:rsidRPr="00BF1214">
        <w:rPr>
          <w:kern w:val="2"/>
        </w:rPr>
        <w:t xml:space="preserve">But </w:t>
      </w:r>
      <w:r>
        <w:rPr>
          <w:kern w:val="2"/>
        </w:rPr>
        <w:t>“</w:t>
      </w:r>
      <w:r w:rsidRPr="00BF1214">
        <w:rPr>
          <w:kern w:val="2"/>
        </w:rPr>
        <w:t xml:space="preserve">The question </w:t>
      </w:r>
      <w:r>
        <w:rPr>
          <w:kern w:val="2"/>
        </w:rPr>
        <w:t xml:space="preserve">. . . </w:t>
      </w:r>
      <w:r w:rsidRPr="00BF1214">
        <w:rPr>
          <w:kern w:val="2"/>
        </w:rPr>
        <w:t>is left unan</w:t>
      </w:r>
      <w:r>
        <w:rPr>
          <w:kern w:val="2"/>
        </w:rPr>
        <w:t>swered.” (Hultgren 107)</w:t>
      </w:r>
    </w:p>
    <w:p w14:paraId="5AE427F8" w14:textId="77777777" w:rsidR="008879DB" w:rsidRDefault="008879DB" w:rsidP="00274AA2">
      <w:pPr>
        <w:numPr>
          <w:ilvl w:val="3"/>
          <w:numId w:val="83"/>
        </w:numPr>
        <w:rPr>
          <w:kern w:val="2"/>
        </w:rPr>
      </w:pPr>
      <w:r w:rsidRPr="00BF1214">
        <w:rPr>
          <w:kern w:val="2"/>
        </w:rPr>
        <w:t xml:space="preserve">The question is </w:t>
      </w:r>
      <w:r>
        <w:rPr>
          <w:kern w:val="2"/>
        </w:rPr>
        <w:t>rhetorical: God already knows the answer. (Hultgren 107)</w:t>
      </w:r>
    </w:p>
    <w:p w14:paraId="7DDE3812" w14:textId="77777777" w:rsidR="008879DB" w:rsidRDefault="008879DB" w:rsidP="00274AA2">
      <w:pPr>
        <w:numPr>
          <w:ilvl w:val="2"/>
          <w:numId w:val="83"/>
        </w:numPr>
        <w:rPr>
          <w:kern w:val="2"/>
        </w:rPr>
      </w:pPr>
      <w:r>
        <w:rPr>
          <w:kern w:val="2"/>
        </w:rPr>
        <w:t>The question “</w:t>
      </w:r>
      <w:r w:rsidRPr="00BF1214">
        <w:rPr>
          <w:kern w:val="2"/>
        </w:rPr>
        <w:t>adds to the unsettled existence of the man. All is uncertain.</w:t>
      </w:r>
      <w:r>
        <w:rPr>
          <w:kern w:val="2"/>
        </w:rPr>
        <w:t>” (Hultgren 107)</w:t>
      </w:r>
    </w:p>
    <w:p w14:paraId="511A08B8" w14:textId="77777777" w:rsidR="008879DB" w:rsidRDefault="008879DB" w:rsidP="00274AA2">
      <w:pPr>
        <w:numPr>
          <w:ilvl w:val="3"/>
          <w:numId w:val="83"/>
        </w:numPr>
        <w:rPr>
          <w:kern w:val="2"/>
        </w:rPr>
      </w:pPr>
      <w:r>
        <w:rPr>
          <w:kern w:val="2"/>
        </w:rPr>
        <w:t>“</w:t>
      </w:r>
      <w:r w:rsidRPr="00BF1214">
        <w:rPr>
          <w:kern w:val="2"/>
        </w:rPr>
        <w:t>The question reflects</w:t>
      </w:r>
      <w:r>
        <w:rPr>
          <w:kern w:val="2"/>
        </w:rPr>
        <w:t>”</w:t>
      </w:r>
      <w:r w:rsidRPr="00BF1214">
        <w:rPr>
          <w:kern w:val="2"/>
        </w:rPr>
        <w:t xml:space="preserve"> </w:t>
      </w:r>
      <w:r>
        <w:rPr>
          <w:kern w:val="2"/>
        </w:rPr>
        <w:t xml:space="preserve">OT </w:t>
      </w:r>
      <w:r w:rsidRPr="00BF1214">
        <w:rPr>
          <w:kern w:val="2"/>
        </w:rPr>
        <w:t>passages</w:t>
      </w:r>
      <w:r>
        <w:rPr>
          <w:kern w:val="2"/>
        </w:rPr>
        <w:t>. (Hultgren 107) E.g.,</w:t>
      </w:r>
    </w:p>
    <w:p w14:paraId="6ECD502F" w14:textId="4F435833" w:rsidR="008879DB" w:rsidRPr="00804535" w:rsidRDefault="008879DB" w:rsidP="00274AA2">
      <w:pPr>
        <w:numPr>
          <w:ilvl w:val="4"/>
          <w:numId w:val="83"/>
        </w:numPr>
        <w:rPr>
          <w:kern w:val="2"/>
          <w:sz w:val="20"/>
          <w:szCs w:val="18"/>
        </w:rPr>
      </w:pPr>
      <w:r w:rsidRPr="00804535">
        <w:rPr>
          <w:kern w:val="2"/>
          <w:sz w:val="20"/>
          <w:szCs w:val="18"/>
        </w:rPr>
        <w:t>Ps 39:6, “</w:t>
      </w:r>
      <w:r>
        <w:rPr>
          <w:sz w:val="20"/>
          <w:szCs w:val="20"/>
          <w:lang w:bidi="he-IL"/>
        </w:rPr>
        <w:t>Surely everyone goes about like a shadow. Surely for nothing they are in turmoil; they heap up and do not know who will gather.”</w:t>
      </w:r>
    </w:p>
    <w:p w14:paraId="558A1701" w14:textId="49BDECD0" w:rsidR="008879DB" w:rsidRPr="00804535" w:rsidRDefault="008879DB" w:rsidP="00274AA2">
      <w:pPr>
        <w:numPr>
          <w:ilvl w:val="4"/>
          <w:numId w:val="83"/>
        </w:numPr>
        <w:rPr>
          <w:kern w:val="2"/>
          <w:sz w:val="20"/>
          <w:szCs w:val="18"/>
        </w:rPr>
      </w:pPr>
      <w:r w:rsidRPr="00804535">
        <w:rPr>
          <w:kern w:val="2"/>
          <w:sz w:val="20"/>
          <w:szCs w:val="18"/>
        </w:rPr>
        <w:t>Qoh 2:21, “</w:t>
      </w:r>
      <w:r>
        <w:rPr>
          <w:sz w:val="20"/>
          <w:szCs w:val="20"/>
          <w:lang w:bidi="he-IL"/>
        </w:rPr>
        <w:t>T</w:t>
      </w:r>
      <w:r w:rsidR="005C225C" w:rsidRPr="005C225C">
        <w:t xml:space="preserve"> </w:t>
      </w:r>
      <w:r w:rsidR="005C225C" w:rsidRPr="005C225C">
        <w:rPr>
          <w:sz w:val="20"/>
          <w:szCs w:val="20"/>
          <w:lang w:bidi="he-IL"/>
        </w:rPr>
        <w:t>because sometimes one who has toiled with wisdom and knowledge and skill must leave all to be enjoyed by another who did not toil for it. This also is vanity and a great evil.</w:t>
      </w:r>
      <w:r>
        <w:rPr>
          <w:sz w:val="20"/>
          <w:szCs w:val="20"/>
          <w:lang w:bidi="he-IL"/>
        </w:rPr>
        <w:t>”</w:t>
      </w:r>
    </w:p>
    <w:p w14:paraId="2DA16BFD" w14:textId="77777777" w:rsidR="008879DB" w:rsidRPr="00804535" w:rsidRDefault="008879DB" w:rsidP="00274AA2">
      <w:pPr>
        <w:numPr>
          <w:ilvl w:val="4"/>
          <w:numId w:val="83"/>
        </w:numPr>
        <w:rPr>
          <w:kern w:val="2"/>
          <w:sz w:val="20"/>
          <w:szCs w:val="18"/>
        </w:rPr>
      </w:pPr>
      <w:r w:rsidRPr="00804535">
        <w:rPr>
          <w:kern w:val="2"/>
          <w:sz w:val="20"/>
          <w:szCs w:val="18"/>
        </w:rPr>
        <w:t>Sir 14:15, “</w:t>
      </w:r>
      <w:r>
        <w:rPr>
          <w:sz w:val="20"/>
          <w:szCs w:val="20"/>
          <w:lang w:bidi="he-IL"/>
        </w:rPr>
        <w:t>Will you not leave the fruit of your labors to another, and what you acquired by toil to be divided by lot?”</w:t>
      </w:r>
    </w:p>
    <w:p w14:paraId="24B88E98" w14:textId="77777777" w:rsidR="008879DB" w:rsidRDefault="008879DB" w:rsidP="008879DB">
      <w:pPr>
        <w:rPr>
          <w:kern w:val="2"/>
        </w:rPr>
      </w:pPr>
    </w:p>
    <w:p w14:paraId="57433436" w14:textId="77777777" w:rsidR="008879DB" w:rsidRDefault="008879DB" w:rsidP="00274AA2">
      <w:pPr>
        <w:numPr>
          <w:ilvl w:val="0"/>
          <w:numId w:val="83"/>
        </w:numPr>
        <w:rPr>
          <w:kern w:val="2"/>
        </w:rPr>
      </w:pPr>
      <w:r w:rsidRPr="00D03E99">
        <w:rPr>
          <w:b/>
          <w:bCs/>
          <w:kern w:val="2"/>
        </w:rPr>
        <w:t>12</w:t>
      </w:r>
      <w:r w:rsidRPr="00BF1214">
        <w:rPr>
          <w:kern w:val="2"/>
        </w:rPr>
        <w:t>:</w:t>
      </w:r>
      <w:r w:rsidRPr="00D03E99">
        <w:rPr>
          <w:b/>
          <w:bCs/>
          <w:kern w:val="2"/>
        </w:rPr>
        <w:t>21</w:t>
      </w:r>
    </w:p>
    <w:p w14:paraId="4836D109" w14:textId="77777777" w:rsidR="008879DB" w:rsidRPr="00AE07CF" w:rsidRDefault="008879DB" w:rsidP="00274AA2">
      <w:pPr>
        <w:numPr>
          <w:ilvl w:val="1"/>
          <w:numId w:val="83"/>
        </w:numPr>
        <w:rPr>
          <w:kern w:val="2"/>
          <w:sz w:val="20"/>
          <w:szCs w:val="18"/>
        </w:rPr>
      </w:pPr>
      <w:r w:rsidRPr="00AE07CF">
        <w:rPr>
          <w:kern w:val="2"/>
          <w:sz w:val="20"/>
          <w:szCs w:val="18"/>
        </w:rPr>
        <w:t xml:space="preserve">Luke </w:t>
      </w:r>
      <w:r>
        <w:rPr>
          <w:kern w:val="2"/>
          <w:sz w:val="20"/>
          <w:szCs w:val="18"/>
        </w:rPr>
        <w:t>12</w:t>
      </w:r>
      <w:r w:rsidRPr="00AE07CF">
        <w:rPr>
          <w:kern w:val="2"/>
          <w:sz w:val="20"/>
          <w:szCs w:val="18"/>
        </w:rPr>
        <w:t>:</w:t>
      </w:r>
      <w:r>
        <w:rPr>
          <w:kern w:val="2"/>
          <w:sz w:val="20"/>
          <w:szCs w:val="18"/>
        </w:rPr>
        <w:t>21</w:t>
      </w:r>
      <w:r w:rsidRPr="00AE07CF">
        <w:rPr>
          <w:kern w:val="2"/>
          <w:sz w:val="20"/>
          <w:szCs w:val="18"/>
        </w:rPr>
        <w:t xml:space="preserve">, </w:t>
      </w:r>
      <w:r>
        <w:rPr>
          <w:kern w:val="2"/>
          <w:sz w:val="20"/>
          <w:szCs w:val="18"/>
        </w:rPr>
        <w:t>“</w:t>
      </w:r>
      <w:r>
        <w:rPr>
          <w:sz w:val="20"/>
          <w:szCs w:val="20"/>
          <w:lang w:bidi="he-IL"/>
        </w:rPr>
        <w:t>So it is with those who store up treasures for themselves but are not rich toward God.”</w:t>
      </w:r>
    </w:p>
    <w:p w14:paraId="79FE22CE" w14:textId="77777777" w:rsidR="008879DB" w:rsidRDefault="008879DB" w:rsidP="00274AA2">
      <w:pPr>
        <w:numPr>
          <w:ilvl w:val="1"/>
          <w:numId w:val="83"/>
        </w:numPr>
        <w:rPr>
          <w:kern w:val="2"/>
        </w:rPr>
      </w:pPr>
      <w:r>
        <w:rPr>
          <w:kern w:val="2"/>
        </w:rPr>
        <w:t>authenticity</w:t>
      </w:r>
    </w:p>
    <w:p w14:paraId="258A1F31" w14:textId="516DB38A" w:rsidR="008879DB" w:rsidRDefault="008879DB" w:rsidP="00274AA2">
      <w:pPr>
        <w:numPr>
          <w:ilvl w:val="2"/>
          <w:numId w:val="83"/>
        </w:numPr>
        <w:rPr>
          <w:kern w:val="2"/>
        </w:rPr>
      </w:pPr>
      <w:r w:rsidRPr="00BF1214">
        <w:rPr>
          <w:kern w:val="2"/>
        </w:rPr>
        <w:t xml:space="preserve">Marshall </w:t>
      </w:r>
      <w:r w:rsidRPr="00450184">
        <w:rPr>
          <w:kern w:val="2"/>
          <w:sz w:val="20"/>
          <w:szCs w:val="18"/>
        </w:rPr>
        <w:t>(524)</w:t>
      </w:r>
      <w:r w:rsidRPr="00BF1214">
        <w:rPr>
          <w:kern w:val="2"/>
        </w:rPr>
        <w:t xml:space="preserve"> </w:t>
      </w:r>
      <w:r>
        <w:rPr>
          <w:kern w:val="2"/>
        </w:rPr>
        <w:t>says “</w:t>
      </w:r>
      <w:r w:rsidRPr="00BF1214">
        <w:rPr>
          <w:kern w:val="2"/>
        </w:rPr>
        <w:t>the verse belongs to the original parable.</w:t>
      </w:r>
      <w:r>
        <w:rPr>
          <w:kern w:val="2"/>
        </w:rPr>
        <w:t>”</w:t>
      </w:r>
      <w:r w:rsidRPr="00450184">
        <w:rPr>
          <w:kern w:val="2"/>
        </w:rPr>
        <w:t xml:space="preserve"> (Hultgren 107 </w:t>
      </w:r>
      <w:r>
        <w:rPr>
          <w:kern w:val="2"/>
        </w:rPr>
        <w:t>n</w:t>
      </w:r>
      <w:r w:rsidRPr="00450184">
        <w:rPr>
          <w:kern w:val="2"/>
        </w:rPr>
        <w:t xml:space="preserve"> 24)</w:t>
      </w:r>
    </w:p>
    <w:p w14:paraId="3EDB5313" w14:textId="77777777" w:rsidR="008879DB" w:rsidRDefault="008879DB" w:rsidP="00274AA2">
      <w:pPr>
        <w:numPr>
          <w:ilvl w:val="2"/>
          <w:numId w:val="83"/>
        </w:numPr>
        <w:rPr>
          <w:kern w:val="2"/>
        </w:rPr>
      </w:pPr>
      <w:r>
        <w:rPr>
          <w:kern w:val="2"/>
        </w:rPr>
        <w:t>But “</w:t>
      </w:r>
      <w:r w:rsidRPr="00BF1214">
        <w:rPr>
          <w:kern w:val="2"/>
        </w:rPr>
        <w:t>The verse is a secondary addition (not part of the original parable).</w:t>
      </w:r>
      <w:r>
        <w:rPr>
          <w:kern w:val="2"/>
        </w:rPr>
        <w:t>”</w:t>
      </w:r>
      <w:r w:rsidRPr="00652290">
        <w:rPr>
          <w:kern w:val="2"/>
        </w:rPr>
        <w:t xml:space="preserve"> (Hultgren </w:t>
      </w:r>
      <w:r>
        <w:rPr>
          <w:kern w:val="2"/>
        </w:rPr>
        <w:t>107)</w:t>
      </w:r>
    </w:p>
    <w:p w14:paraId="7F0EC32F" w14:textId="1E3BBF64" w:rsidR="008879DB" w:rsidRPr="00652290" w:rsidRDefault="008879DB" w:rsidP="00274AA2">
      <w:pPr>
        <w:numPr>
          <w:ilvl w:val="3"/>
          <w:numId w:val="83"/>
        </w:numPr>
        <w:rPr>
          <w:kern w:val="2"/>
          <w:sz w:val="20"/>
          <w:szCs w:val="18"/>
        </w:rPr>
      </w:pPr>
      <w:r w:rsidRPr="00652290">
        <w:rPr>
          <w:kern w:val="2"/>
          <w:sz w:val="20"/>
          <w:szCs w:val="18"/>
        </w:rPr>
        <w:t xml:space="preserve">Boucher 127; Bultmann 178; Cadoux 205; Fitzmyer 971; Hendrickx 104; Jülicher </w:t>
      </w:r>
      <w:r w:rsidR="00494587" w:rsidRPr="00F64F6E">
        <w:rPr>
          <w:kern w:val="2"/>
          <w:sz w:val="20"/>
          <w:szCs w:val="18"/>
        </w:rPr>
        <w:t>2</w:t>
      </w:r>
      <w:r w:rsidR="00494587">
        <w:rPr>
          <w:kern w:val="2"/>
          <w:sz w:val="20"/>
          <w:szCs w:val="18"/>
        </w:rPr>
        <w:t>.</w:t>
      </w:r>
      <w:r w:rsidRPr="00652290">
        <w:rPr>
          <w:kern w:val="2"/>
          <w:sz w:val="20"/>
          <w:szCs w:val="18"/>
        </w:rPr>
        <w:t>615.</w:t>
      </w:r>
    </w:p>
    <w:p w14:paraId="7462E69F" w14:textId="77777777" w:rsidR="008879DB" w:rsidRDefault="008879DB" w:rsidP="00274AA2">
      <w:pPr>
        <w:numPr>
          <w:ilvl w:val="3"/>
          <w:numId w:val="83"/>
        </w:numPr>
        <w:rPr>
          <w:kern w:val="2"/>
        </w:rPr>
      </w:pPr>
      <w:r w:rsidRPr="00BF1214">
        <w:rPr>
          <w:kern w:val="2"/>
        </w:rPr>
        <w:t xml:space="preserve">It </w:t>
      </w:r>
      <w:r>
        <w:rPr>
          <w:kern w:val="2"/>
        </w:rPr>
        <w:t>“</w:t>
      </w:r>
      <w:r w:rsidRPr="00BF1214">
        <w:rPr>
          <w:kern w:val="2"/>
        </w:rPr>
        <w:t>makes an application that differs from the meaning of the parable alone. It makes the man an example of the wrong use of one’s possessions. One ought to be generous and thereby have God’s approval, “being rich in those things which are pleasing to Him.”</w:t>
      </w:r>
      <w:r>
        <w:rPr>
          <w:kern w:val="2"/>
        </w:rPr>
        <w:t xml:space="preserve"> </w:t>
      </w:r>
      <w:r w:rsidRPr="00450184">
        <w:rPr>
          <w:kern w:val="2"/>
          <w:sz w:val="20"/>
          <w:szCs w:val="18"/>
        </w:rPr>
        <w:t xml:space="preserve">(Plummer </w:t>
      </w:r>
      <w:r w:rsidRPr="00450184">
        <w:rPr>
          <w:i/>
          <w:kern w:val="2"/>
          <w:sz w:val="20"/>
          <w:szCs w:val="18"/>
        </w:rPr>
        <w:t>Luke</w:t>
      </w:r>
      <w:r w:rsidRPr="00450184">
        <w:rPr>
          <w:kern w:val="2"/>
          <w:sz w:val="20"/>
          <w:szCs w:val="18"/>
        </w:rPr>
        <w:t xml:space="preserve"> 325)</w:t>
      </w:r>
      <w:r>
        <w:rPr>
          <w:kern w:val="2"/>
        </w:rPr>
        <w:t xml:space="preserve"> (Hultgren 107)</w:t>
      </w:r>
    </w:p>
    <w:p w14:paraId="1136480B" w14:textId="77777777" w:rsidR="008879DB" w:rsidRPr="00BF1214" w:rsidRDefault="008879DB" w:rsidP="00274AA2">
      <w:pPr>
        <w:numPr>
          <w:ilvl w:val="1"/>
          <w:numId w:val="83"/>
        </w:numPr>
        <w:rPr>
          <w:kern w:val="2"/>
        </w:rPr>
      </w:pPr>
      <w:r>
        <w:rPr>
          <w:kern w:val="2"/>
        </w:rPr>
        <w:t>“</w:t>
      </w:r>
      <w:r w:rsidRPr="00BF1214">
        <w:rPr>
          <w:kern w:val="2"/>
        </w:rPr>
        <w:t>The expression is comparable to those about treasures in heaven at 12:33 and 18:22.</w:t>
      </w:r>
      <w:r>
        <w:rPr>
          <w:kern w:val="2"/>
        </w:rPr>
        <w:t>” (Hultgren 107</w:t>
      </w:r>
      <w:r w:rsidRPr="00D03E99">
        <w:rPr>
          <w:kern w:val="2"/>
        </w:rPr>
        <w:t>)</w:t>
      </w:r>
    </w:p>
    <w:p w14:paraId="6A767F39" w14:textId="5AA278EB" w:rsidR="008879DB" w:rsidRPr="00652290" w:rsidRDefault="008879DB" w:rsidP="00274AA2">
      <w:pPr>
        <w:numPr>
          <w:ilvl w:val="2"/>
          <w:numId w:val="83"/>
        </w:numPr>
        <w:rPr>
          <w:kern w:val="2"/>
          <w:sz w:val="20"/>
          <w:szCs w:val="18"/>
        </w:rPr>
      </w:pPr>
      <w:r w:rsidRPr="00652290">
        <w:rPr>
          <w:kern w:val="2"/>
          <w:sz w:val="20"/>
          <w:szCs w:val="18"/>
        </w:rPr>
        <w:t>Luke 12:33, “</w:t>
      </w:r>
      <w:r>
        <w:rPr>
          <w:sz w:val="20"/>
          <w:szCs w:val="20"/>
          <w:lang w:bidi="he-IL"/>
        </w:rPr>
        <w:t>Sell your possessions and give alms. Make purses for yourselves that do not wear out, an</w:t>
      </w:r>
      <w:r w:rsidR="005C225C">
        <w:rPr>
          <w:sz w:val="20"/>
          <w:szCs w:val="20"/>
          <w:lang w:bidi="he-IL"/>
        </w:rPr>
        <w:t>0020</w:t>
      </w:r>
      <w:r>
        <w:rPr>
          <w:sz w:val="20"/>
          <w:szCs w:val="20"/>
          <w:lang w:bidi="he-IL"/>
        </w:rPr>
        <w:t>unfailing treasure in heaven, where no thief comes near and no moth destroys.”</w:t>
      </w:r>
    </w:p>
    <w:p w14:paraId="5EFB9482" w14:textId="1DD462D2" w:rsidR="008879DB" w:rsidRPr="00652290" w:rsidRDefault="008879DB" w:rsidP="00274AA2">
      <w:pPr>
        <w:numPr>
          <w:ilvl w:val="2"/>
          <w:numId w:val="83"/>
        </w:numPr>
        <w:rPr>
          <w:kern w:val="2"/>
          <w:sz w:val="20"/>
          <w:szCs w:val="18"/>
        </w:rPr>
      </w:pPr>
      <w:r w:rsidRPr="00652290">
        <w:rPr>
          <w:kern w:val="2"/>
          <w:sz w:val="20"/>
          <w:szCs w:val="18"/>
        </w:rPr>
        <w:t>Luke 18:22, “</w:t>
      </w:r>
      <w:r w:rsidR="005C225C">
        <w:rPr>
          <w:kern w:val="2"/>
          <w:sz w:val="20"/>
          <w:szCs w:val="18"/>
        </w:rPr>
        <w:t>When Jesus heard this, he said to him, “</w:t>
      </w:r>
      <w:r>
        <w:rPr>
          <w:sz w:val="20"/>
          <w:szCs w:val="20"/>
          <w:lang w:bidi="he-IL"/>
        </w:rPr>
        <w:t>There is still one thing lacking. Sell all that you own and distribute the money to the poor, and you will have treasure in heaven; then come, follow me.</w:t>
      </w:r>
      <w:r w:rsidR="005C225C">
        <w:rPr>
          <w:sz w:val="20"/>
          <w:szCs w:val="20"/>
          <w:lang w:bidi="he-IL"/>
        </w:rPr>
        <w:t>”</w:t>
      </w:r>
      <w:r>
        <w:rPr>
          <w:sz w:val="20"/>
          <w:szCs w:val="20"/>
          <w:lang w:bidi="he-IL"/>
        </w:rPr>
        <w:t>”</w:t>
      </w:r>
    </w:p>
    <w:p w14:paraId="747D2128" w14:textId="77777777" w:rsidR="008879DB" w:rsidRPr="00BF1214" w:rsidRDefault="008879DB" w:rsidP="008879DB">
      <w:pPr>
        <w:rPr>
          <w:kern w:val="2"/>
        </w:rPr>
      </w:pPr>
    </w:p>
    <w:p w14:paraId="7F6DE4E0" w14:textId="77777777" w:rsidR="008879DB" w:rsidRPr="00BF1214" w:rsidRDefault="008879DB" w:rsidP="00274AA2">
      <w:pPr>
        <w:numPr>
          <w:ilvl w:val="0"/>
          <w:numId w:val="83"/>
        </w:numPr>
        <w:rPr>
          <w:kern w:val="2"/>
        </w:rPr>
      </w:pPr>
      <w:r w:rsidRPr="00D03E99">
        <w:rPr>
          <w:b/>
          <w:bCs/>
          <w:kern w:val="2"/>
        </w:rPr>
        <w:t>Jesus</w:t>
      </w:r>
      <w:r>
        <w:rPr>
          <w:kern w:val="2"/>
        </w:rPr>
        <w:t xml:space="preserve">’ </w:t>
      </w:r>
      <w:r w:rsidRPr="00D03E99">
        <w:rPr>
          <w:b/>
          <w:bCs/>
          <w:kern w:val="2"/>
        </w:rPr>
        <w:t>meaning and Luke</w:t>
      </w:r>
      <w:r>
        <w:rPr>
          <w:kern w:val="2"/>
        </w:rPr>
        <w:t>’</w:t>
      </w:r>
      <w:r w:rsidRPr="00D03E99">
        <w:rPr>
          <w:b/>
          <w:bCs/>
          <w:kern w:val="2"/>
        </w:rPr>
        <w:t>s meaning</w:t>
      </w:r>
    </w:p>
    <w:p w14:paraId="35F27490" w14:textId="77777777" w:rsidR="008879DB" w:rsidRDefault="008879DB" w:rsidP="00274AA2">
      <w:pPr>
        <w:numPr>
          <w:ilvl w:val="1"/>
          <w:numId w:val="83"/>
        </w:numPr>
        <w:rPr>
          <w:kern w:val="2"/>
        </w:rPr>
      </w:pPr>
      <w:r>
        <w:rPr>
          <w:kern w:val="2"/>
        </w:rPr>
        <w:lastRenderedPageBreak/>
        <w:t>authenticity</w:t>
      </w:r>
    </w:p>
    <w:p w14:paraId="316E96A6" w14:textId="30EDEDCF" w:rsidR="008879DB" w:rsidRDefault="008879DB" w:rsidP="00274AA2">
      <w:pPr>
        <w:numPr>
          <w:ilvl w:val="2"/>
          <w:numId w:val="83"/>
        </w:numPr>
        <w:rPr>
          <w:kern w:val="2"/>
        </w:rPr>
      </w:pPr>
      <w:r>
        <w:rPr>
          <w:kern w:val="2"/>
        </w:rPr>
        <w:t xml:space="preserve">Some say </w:t>
      </w:r>
      <w:r w:rsidRPr="00BF1214">
        <w:rPr>
          <w:kern w:val="2"/>
        </w:rPr>
        <w:t xml:space="preserve">the parable </w:t>
      </w:r>
      <w:r>
        <w:rPr>
          <w:kern w:val="2"/>
        </w:rPr>
        <w:t>was “</w:t>
      </w:r>
      <w:r w:rsidRPr="00BF1214">
        <w:rPr>
          <w:kern w:val="2"/>
        </w:rPr>
        <w:t>composed by Jesus, even if he drew from imagery and language that was traditional.</w:t>
      </w:r>
      <w:r>
        <w:rPr>
          <w:kern w:val="2"/>
        </w:rPr>
        <w:t xml:space="preserve">” </w:t>
      </w:r>
      <w:r>
        <w:rPr>
          <w:kern w:val="2"/>
          <w:sz w:val="20"/>
          <w:szCs w:val="18"/>
        </w:rPr>
        <w:t>(</w:t>
      </w:r>
      <w:r w:rsidRPr="00450184">
        <w:rPr>
          <w:kern w:val="2"/>
          <w:sz w:val="20"/>
          <w:szCs w:val="18"/>
        </w:rPr>
        <w:t xml:space="preserve">Funk 338 </w:t>
      </w:r>
      <w:r>
        <w:rPr>
          <w:kern w:val="2"/>
          <w:sz w:val="20"/>
          <w:szCs w:val="18"/>
        </w:rPr>
        <w:t>[</w:t>
      </w:r>
      <w:r w:rsidRPr="00450184">
        <w:rPr>
          <w:kern w:val="2"/>
          <w:sz w:val="20"/>
          <w:szCs w:val="18"/>
        </w:rPr>
        <w:t>pink font = Jesus said something like this</w:t>
      </w:r>
      <w:r>
        <w:rPr>
          <w:kern w:val="2"/>
          <w:sz w:val="20"/>
          <w:szCs w:val="18"/>
        </w:rPr>
        <w:t>]</w:t>
      </w:r>
      <w:r w:rsidRPr="00450184">
        <w:rPr>
          <w:kern w:val="2"/>
          <w:sz w:val="20"/>
          <w:szCs w:val="18"/>
        </w:rPr>
        <w:t xml:space="preserve">; Jülicher </w:t>
      </w:r>
      <w:r w:rsidR="00494587" w:rsidRPr="00F64F6E">
        <w:rPr>
          <w:kern w:val="2"/>
          <w:sz w:val="20"/>
          <w:szCs w:val="18"/>
        </w:rPr>
        <w:t>2</w:t>
      </w:r>
      <w:r w:rsidR="00494587">
        <w:rPr>
          <w:kern w:val="2"/>
          <w:sz w:val="20"/>
          <w:szCs w:val="18"/>
        </w:rPr>
        <w:t>.</w:t>
      </w:r>
      <w:r w:rsidRPr="00450184">
        <w:rPr>
          <w:kern w:val="2"/>
          <w:sz w:val="20"/>
          <w:szCs w:val="18"/>
        </w:rPr>
        <w:t xml:space="preserve">616; Manson </w:t>
      </w:r>
      <w:r w:rsidRPr="00450184">
        <w:rPr>
          <w:i/>
          <w:kern w:val="2"/>
          <w:sz w:val="20"/>
          <w:szCs w:val="18"/>
        </w:rPr>
        <w:t>Sayings</w:t>
      </w:r>
      <w:r w:rsidRPr="00450184">
        <w:rPr>
          <w:kern w:val="2"/>
          <w:sz w:val="20"/>
          <w:szCs w:val="18"/>
        </w:rPr>
        <w:t xml:space="preserve"> 271-72; Oesterley </w:t>
      </w:r>
      <w:r>
        <w:rPr>
          <w:kern w:val="2"/>
          <w:sz w:val="20"/>
          <w:szCs w:val="18"/>
        </w:rPr>
        <w:t>172)</w:t>
      </w:r>
      <w:r>
        <w:rPr>
          <w:kern w:val="2"/>
        </w:rPr>
        <w:t xml:space="preserve"> (Hultgren 108)</w:t>
      </w:r>
    </w:p>
    <w:p w14:paraId="7A962C14" w14:textId="77777777" w:rsidR="008879DB" w:rsidRPr="00BF1214" w:rsidRDefault="008879DB" w:rsidP="00274AA2">
      <w:pPr>
        <w:numPr>
          <w:ilvl w:val="2"/>
          <w:numId w:val="83"/>
        </w:numPr>
        <w:rPr>
          <w:kern w:val="2"/>
        </w:rPr>
      </w:pPr>
      <w:r>
        <w:rPr>
          <w:kern w:val="2"/>
        </w:rPr>
        <w:t>“</w:t>
      </w:r>
      <w:r w:rsidRPr="00BF1214">
        <w:rPr>
          <w:kern w:val="2"/>
        </w:rPr>
        <w:t xml:space="preserve">The authenticity of the parable is supported in part by its multiple attestation, that is, its appearance in the </w:t>
      </w:r>
      <w:r w:rsidRPr="00BF1214">
        <w:rPr>
          <w:i/>
          <w:kern w:val="2"/>
        </w:rPr>
        <w:t>Gospel of Thomas</w:t>
      </w:r>
      <w:r w:rsidRPr="00BF1214">
        <w:rPr>
          <w:iCs/>
          <w:kern w:val="2"/>
        </w:rPr>
        <w:t xml:space="preserve"> </w:t>
      </w:r>
      <w:r w:rsidRPr="00BF1214">
        <w:rPr>
          <w:kern w:val="2"/>
        </w:rPr>
        <w:t xml:space="preserve">as </w:t>
      </w:r>
      <w:r>
        <w:rPr>
          <w:kern w:val="2"/>
        </w:rPr>
        <w:t>well as in the Gospel of Luke.” (Hultgren 108)</w:t>
      </w:r>
    </w:p>
    <w:p w14:paraId="6E25E9EF" w14:textId="77777777" w:rsidR="008879DB" w:rsidRDefault="008879DB" w:rsidP="00274AA2">
      <w:pPr>
        <w:numPr>
          <w:ilvl w:val="2"/>
          <w:numId w:val="83"/>
        </w:numPr>
        <w:rPr>
          <w:kern w:val="2"/>
        </w:rPr>
      </w:pPr>
      <w:r>
        <w:rPr>
          <w:kern w:val="2"/>
        </w:rPr>
        <w:t>“</w:t>
      </w:r>
      <w:r w:rsidRPr="00BF1214">
        <w:rPr>
          <w:kern w:val="2"/>
        </w:rPr>
        <w:t>There is no need to challenge that conclusion.</w:t>
      </w:r>
      <w:r>
        <w:rPr>
          <w:kern w:val="2"/>
        </w:rPr>
        <w:t>” (Hultgren 108)</w:t>
      </w:r>
    </w:p>
    <w:p w14:paraId="3F8C5A9A" w14:textId="77777777" w:rsidR="008879DB" w:rsidRDefault="008879DB" w:rsidP="00274AA2">
      <w:pPr>
        <w:numPr>
          <w:ilvl w:val="1"/>
          <w:numId w:val="83"/>
        </w:numPr>
        <w:rPr>
          <w:kern w:val="2"/>
        </w:rPr>
      </w:pPr>
      <w:r>
        <w:rPr>
          <w:kern w:val="2"/>
        </w:rPr>
        <w:t>Jesus’ meaning</w:t>
      </w:r>
    </w:p>
    <w:p w14:paraId="067CABA0" w14:textId="77777777" w:rsidR="008879DB" w:rsidRDefault="008879DB" w:rsidP="00274AA2">
      <w:pPr>
        <w:numPr>
          <w:ilvl w:val="2"/>
          <w:numId w:val="83"/>
        </w:numPr>
        <w:rPr>
          <w:kern w:val="2"/>
        </w:rPr>
      </w:pPr>
      <w:r>
        <w:rPr>
          <w:kern w:val="2"/>
        </w:rPr>
        <w:t>Some say “</w:t>
      </w:r>
      <w:r w:rsidRPr="00BF1214">
        <w:rPr>
          <w:kern w:val="2"/>
        </w:rPr>
        <w:t>the rich fool is an illustration of an oppressor who builds larger barns in order to withhold his agricultural goods and thereby raise prices and exploit the poor of the land—an example of greed.</w:t>
      </w:r>
      <w:r>
        <w:rPr>
          <w:kern w:val="2"/>
        </w:rPr>
        <w:t xml:space="preserve">” </w:t>
      </w:r>
      <w:r w:rsidRPr="00ED2240">
        <w:rPr>
          <w:kern w:val="2"/>
          <w:sz w:val="20"/>
          <w:szCs w:val="18"/>
        </w:rPr>
        <w:t>(Beavis 64-68)</w:t>
      </w:r>
      <w:r>
        <w:rPr>
          <w:kern w:val="2"/>
        </w:rPr>
        <w:t xml:space="preserve"> (Hultgren 108)</w:t>
      </w:r>
    </w:p>
    <w:p w14:paraId="77D0DF41" w14:textId="77777777" w:rsidR="008879DB" w:rsidRPr="00B45B6A" w:rsidRDefault="008879DB" w:rsidP="00274AA2">
      <w:pPr>
        <w:numPr>
          <w:ilvl w:val="3"/>
          <w:numId w:val="83"/>
        </w:numPr>
        <w:rPr>
          <w:kern w:val="2"/>
          <w:sz w:val="20"/>
          <w:szCs w:val="18"/>
        </w:rPr>
      </w:pPr>
      <w:r>
        <w:rPr>
          <w:kern w:val="2"/>
          <w:sz w:val="20"/>
          <w:szCs w:val="18"/>
        </w:rPr>
        <w:t xml:space="preserve">See </w:t>
      </w:r>
      <w:r w:rsidRPr="00AD3934">
        <w:rPr>
          <w:kern w:val="2"/>
          <w:sz w:val="20"/>
          <w:szCs w:val="18"/>
        </w:rPr>
        <w:t>Prov 11:26, “</w:t>
      </w:r>
      <w:r w:rsidRPr="00D223A2">
        <w:rPr>
          <w:kern w:val="2"/>
          <w:sz w:val="20"/>
          <w:szCs w:val="18"/>
        </w:rPr>
        <w:t>The people curse those who hold back grain, but a blessing is on the head of those who sell it.</w:t>
      </w:r>
      <w:r>
        <w:rPr>
          <w:kern w:val="2"/>
          <w:sz w:val="20"/>
          <w:szCs w:val="18"/>
        </w:rPr>
        <w:t>”</w:t>
      </w:r>
    </w:p>
    <w:p w14:paraId="2311C16B" w14:textId="77777777" w:rsidR="008879DB" w:rsidRDefault="008879DB" w:rsidP="00274AA2">
      <w:pPr>
        <w:numPr>
          <w:ilvl w:val="3"/>
          <w:numId w:val="83"/>
        </w:numPr>
        <w:rPr>
          <w:kern w:val="2"/>
        </w:rPr>
      </w:pPr>
      <w:r>
        <w:rPr>
          <w:kern w:val="2"/>
        </w:rPr>
        <w:t>But that view “</w:t>
      </w:r>
      <w:r w:rsidRPr="00BF1214">
        <w:rPr>
          <w:kern w:val="2"/>
        </w:rPr>
        <w:t xml:space="preserve">is not likely </w:t>
      </w:r>
      <w:r>
        <w:rPr>
          <w:kern w:val="2"/>
        </w:rPr>
        <w:t xml:space="preserve">. . . </w:t>
      </w:r>
      <w:r w:rsidRPr="00BF1214">
        <w:rPr>
          <w:kern w:val="2"/>
        </w:rPr>
        <w:t>That is to read extraneous details into the story, making the man an example of callous and immoral behavior rather than of stupidity.</w:t>
      </w:r>
      <w:r>
        <w:rPr>
          <w:kern w:val="2"/>
        </w:rPr>
        <w:t>” (Hultgren 108)</w:t>
      </w:r>
    </w:p>
    <w:p w14:paraId="7B35E2A2" w14:textId="788DA080" w:rsidR="008879DB" w:rsidRDefault="008879DB" w:rsidP="00274AA2">
      <w:pPr>
        <w:numPr>
          <w:ilvl w:val="3"/>
          <w:numId w:val="83"/>
        </w:numPr>
        <w:rPr>
          <w:kern w:val="2"/>
        </w:rPr>
      </w:pPr>
      <w:r>
        <w:rPr>
          <w:kern w:val="2"/>
        </w:rPr>
        <w:t>Schweizer</w:t>
      </w:r>
      <w:r w:rsidRPr="00BF1214">
        <w:rPr>
          <w:kern w:val="2"/>
        </w:rPr>
        <w:t xml:space="preserve"> </w:t>
      </w:r>
      <w:r w:rsidRPr="00A07E99">
        <w:rPr>
          <w:kern w:val="2"/>
          <w:sz w:val="20"/>
          <w:szCs w:val="18"/>
        </w:rPr>
        <w:t>(</w:t>
      </w:r>
      <w:r w:rsidRPr="00A07E99">
        <w:rPr>
          <w:i/>
          <w:kern w:val="2"/>
          <w:sz w:val="20"/>
          <w:szCs w:val="18"/>
        </w:rPr>
        <w:t>Luke</w:t>
      </w:r>
      <w:r w:rsidRPr="00A07E99">
        <w:rPr>
          <w:kern w:val="2"/>
          <w:sz w:val="20"/>
          <w:szCs w:val="18"/>
        </w:rPr>
        <w:t xml:space="preserve"> 207)</w:t>
      </w:r>
      <w:r w:rsidRPr="00BF1214">
        <w:rPr>
          <w:kern w:val="2"/>
        </w:rPr>
        <w:t xml:space="preserve"> </w:t>
      </w:r>
      <w:r>
        <w:rPr>
          <w:kern w:val="2"/>
        </w:rPr>
        <w:t>“</w:t>
      </w:r>
      <w:r w:rsidRPr="00BF1214">
        <w:rPr>
          <w:kern w:val="2"/>
        </w:rPr>
        <w:t>indicates (correctly) that there is no hint in the parable that the man, by storing his goods in larger barns, seeks to drive up prices (like the man of Prov 11:26).</w:t>
      </w:r>
      <w:r>
        <w:rPr>
          <w:kern w:val="2"/>
        </w:rPr>
        <w:t>”</w:t>
      </w:r>
      <w:r w:rsidRPr="00AD3934">
        <w:rPr>
          <w:kern w:val="2"/>
        </w:rPr>
        <w:t xml:space="preserve"> (Hultgren 108</w:t>
      </w:r>
      <w:r>
        <w:rPr>
          <w:kern w:val="2"/>
        </w:rPr>
        <w:t xml:space="preserve"> n 29)</w:t>
      </w:r>
    </w:p>
    <w:p w14:paraId="5D446CF7" w14:textId="77777777" w:rsidR="008879DB" w:rsidRDefault="008879DB" w:rsidP="00274AA2">
      <w:pPr>
        <w:numPr>
          <w:ilvl w:val="2"/>
          <w:numId w:val="83"/>
        </w:numPr>
        <w:rPr>
          <w:kern w:val="2"/>
        </w:rPr>
      </w:pPr>
      <w:r>
        <w:rPr>
          <w:kern w:val="2"/>
        </w:rPr>
        <w:t>Some say “</w:t>
      </w:r>
      <w:r w:rsidRPr="00BF1214">
        <w:rPr>
          <w:kern w:val="2"/>
        </w:rPr>
        <w:t>the parable sets forth the rich fool as a person whose fundamental flaw is that he is selfish and does not share his goods with others.</w:t>
      </w:r>
      <w:r>
        <w:rPr>
          <w:kern w:val="2"/>
        </w:rPr>
        <w:t>” (Hultgren 108)</w:t>
      </w:r>
    </w:p>
    <w:p w14:paraId="25153359" w14:textId="405A471E" w:rsidR="008879DB" w:rsidRPr="00415578" w:rsidRDefault="008879DB" w:rsidP="00274AA2">
      <w:pPr>
        <w:numPr>
          <w:ilvl w:val="3"/>
          <w:numId w:val="83"/>
        </w:numPr>
        <w:rPr>
          <w:kern w:val="2"/>
          <w:sz w:val="20"/>
          <w:szCs w:val="18"/>
        </w:rPr>
      </w:pPr>
      <w:r w:rsidRPr="00415578">
        <w:rPr>
          <w:kern w:val="2"/>
          <w:sz w:val="20"/>
          <w:szCs w:val="18"/>
        </w:rPr>
        <w:t xml:space="preserve">Cadoux 205; Jülicher </w:t>
      </w:r>
      <w:r w:rsidR="00494587" w:rsidRPr="00F64F6E">
        <w:rPr>
          <w:kern w:val="2"/>
          <w:sz w:val="20"/>
          <w:szCs w:val="18"/>
        </w:rPr>
        <w:t>2</w:t>
      </w:r>
      <w:r w:rsidR="00494587">
        <w:rPr>
          <w:kern w:val="2"/>
          <w:sz w:val="20"/>
          <w:szCs w:val="18"/>
        </w:rPr>
        <w:t>.</w:t>
      </w:r>
      <w:r w:rsidRPr="00415578">
        <w:rPr>
          <w:kern w:val="2"/>
          <w:sz w:val="20"/>
          <w:szCs w:val="18"/>
        </w:rPr>
        <w:t>617; Oesterley 170-71.</w:t>
      </w:r>
    </w:p>
    <w:p w14:paraId="395F9B39" w14:textId="77777777" w:rsidR="008879DB" w:rsidRPr="00415578" w:rsidRDefault="008879DB" w:rsidP="00274AA2">
      <w:pPr>
        <w:numPr>
          <w:ilvl w:val="3"/>
          <w:numId w:val="83"/>
        </w:numPr>
        <w:rPr>
          <w:kern w:val="2"/>
          <w:sz w:val="20"/>
          <w:szCs w:val="18"/>
        </w:rPr>
      </w:pPr>
      <w:r w:rsidRPr="00415578">
        <w:rPr>
          <w:kern w:val="2"/>
          <w:sz w:val="20"/>
          <w:szCs w:val="18"/>
        </w:rPr>
        <w:t xml:space="preserve">Malina, Bruce J., and Richard L. Rohrbaugh. </w:t>
      </w:r>
      <w:r w:rsidRPr="00415578">
        <w:rPr>
          <w:i/>
          <w:kern w:val="2"/>
          <w:sz w:val="20"/>
          <w:szCs w:val="18"/>
        </w:rPr>
        <w:t>Social-Science Commentary on the Synoptic Gospels</w:t>
      </w:r>
      <w:r w:rsidRPr="00415578">
        <w:rPr>
          <w:kern w:val="2"/>
          <w:sz w:val="20"/>
          <w:szCs w:val="18"/>
        </w:rPr>
        <w:t>. Minneapolis: Fortress, 1992. 359.</w:t>
      </w:r>
    </w:p>
    <w:p w14:paraId="23D2B4E6" w14:textId="3B01B8C4" w:rsidR="008879DB" w:rsidRPr="00415578" w:rsidRDefault="008879DB" w:rsidP="00274AA2">
      <w:pPr>
        <w:numPr>
          <w:ilvl w:val="3"/>
          <w:numId w:val="83"/>
        </w:numPr>
        <w:rPr>
          <w:kern w:val="2"/>
          <w:sz w:val="20"/>
          <w:szCs w:val="18"/>
        </w:rPr>
      </w:pPr>
      <w:r w:rsidRPr="00415578">
        <w:rPr>
          <w:kern w:val="2"/>
          <w:sz w:val="20"/>
          <w:szCs w:val="18"/>
        </w:rPr>
        <w:t xml:space="preserve">Culpepper, R.A. “Luke.” </w:t>
      </w:r>
      <w:r w:rsidRPr="00415578">
        <w:rPr>
          <w:i/>
          <w:kern w:val="2"/>
          <w:sz w:val="20"/>
          <w:szCs w:val="18"/>
        </w:rPr>
        <w:t>New Interpreter</w:t>
      </w:r>
      <w:r w:rsidRPr="00415578">
        <w:rPr>
          <w:iCs/>
          <w:kern w:val="2"/>
          <w:sz w:val="20"/>
          <w:szCs w:val="18"/>
        </w:rPr>
        <w:t>’</w:t>
      </w:r>
      <w:r w:rsidRPr="00415578">
        <w:rPr>
          <w:i/>
          <w:kern w:val="2"/>
          <w:sz w:val="20"/>
          <w:szCs w:val="18"/>
        </w:rPr>
        <w:t>s Bible</w:t>
      </w:r>
      <w:r w:rsidRPr="00415578">
        <w:rPr>
          <w:kern w:val="2"/>
          <w:sz w:val="20"/>
          <w:szCs w:val="18"/>
        </w:rPr>
        <w:t xml:space="preserve"> 9</w:t>
      </w:r>
      <w:r w:rsidR="005769C6">
        <w:rPr>
          <w:kern w:val="2"/>
          <w:sz w:val="20"/>
          <w:szCs w:val="18"/>
        </w:rPr>
        <w:t>.</w:t>
      </w:r>
      <w:r w:rsidRPr="00415578">
        <w:rPr>
          <w:kern w:val="2"/>
          <w:sz w:val="20"/>
          <w:szCs w:val="18"/>
        </w:rPr>
        <w:t>256-57 (one of several flaws). (Hultgren 108 n 27)</w:t>
      </w:r>
    </w:p>
    <w:p w14:paraId="65729134" w14:textId="77777777" w:rsidR="008879DB" w:rsidRDefault="008879DB" w:rsidP="00274AA2">
      <w:pPr>
        <w:numPr>
          <w:ilvl w:val="3"/>
          <w:numId w:val="83"/>
        </w:numPr>
        <w:rPr>
          <w:kern w:val="2"/>
        </w:rPr>
      </w:pPr>
      <w:r>
        <w:rPr>
          <w:kern w:val="2"/>
        </w:rPr>
        <w:t>But that view “</w:t>
      </w:r>
      <w:r w:rsidRPr="00BF1214">
        <w:rPr>
          <w:kern w:val="2"/>
        </w:rPr>
        <w:t xml:space="preserve">is not likely </w:t>
      </w:r>
      <w:r>
        <w:rPr>
          <w:kern w:val="2"/>
        </w:rPr>
        <w:t xml:space="preserve">. . . </w:t>
      </w:r>
      <w:r w:rsidRPr="00BF1214">
        <w:rPr>
          <w:kern w:val="2"/>
        </w:rPr>
        <w:t>But sharing his goods would have been the antithesis of the life he led.</w:t>
      </w:r>
      <w:r>
        <w:rPr>
          <w:kern w:val="2"/>
        </w:rPr>
        <w:t>” (Hultgren 108)</w:t>
      </w:r>
    </w:p>
    <w:p w14:paraId="773953D3" w14:textId="77777777" w:rsidR="008879DB" w:rsidRDefault="008879DB" w:rsidP="00274AA2">
      <w:pPr>
        <w:numPr>
          <w:ilvl w:val="2"/>
          <w:numId w:val="83"/>
        </w:numPr>
        <w:rPr>
          <w:kern w:val="2"/>
        </w:rPr>
      </w:pPr>
      <w:r w:rsidRPr="00BF1214">
        <w:rPr>
          <w:kern w:val="2"/>
        </w:rPr>
        <w:t xml:space="preserve">The rich fool is </w:t>
      </w:r>
      <w:r>
        <w:rPr>
          <w:kern w:val="2"/>
        </w:rPr>
        <w:t>guilty of “</w:t>
      </w:r>
      <w:r w:rsidRPr="00BF1214">
        <w:rPr>
          <w:kern w:val="2"/>
        </w:rPr>
        <w:t xml:space="preserve">practical atheism </w:t>
      </w:r>
      <w:r>
        <w:rPr>
          <w:kern w:val="2"/>
        </w:rPr>
        <w:t>. . .” (Hultgren 108)</w:t>
      </w:r>
    </w:p>
    <w:p w14:paraId="6D51C0FB" w14:textId="2B4EFA4D" w:rsidR="008879DB" w:rsidRDefault="008879DB" w:rsidP="00274AA2">
      <w:pPr>
        <w:numPr>
          <w:ilvl w:val="3"/>
          <w:numId w:val="83"/>
        </w:numPr>
        <w:rPr>
          <w:kern w:val="2"/>
        </w:rPr>
      </w:pPr>
      <w:r>
        <w:rPr>
          <w:kern w:val="2"/>
        </w:rPr>
        <w:t xml:space="preserve">Ps 14:1 </w:t>
      </w:r>
      <w:r w:rsidRPr="00652290">
        <w:rPr>
          <w:kern w:val="2"/>
          <w:sz w:val="20"/>
          <w:szCs w:val="18"/>
        </w:rPr>
        <w:t>(“</w:t>
      </w:r>
      <w:r w:rsidR="005C225C" w:rsidRPr="00652290">
        <w:rPr>
          <w:kern w:val="2"/>
          <w:sz w:val="20"/>
          <w:szCs w:val="18"/>
        </w:rPr>
        <w:t>Fool</w:t>
      </w:r>
      <w:r w:rsidR="005C225C">
        <w:rPr>
          <w:kern w:val="2"/>
          <w:sz w:val="20"/>
          <w:szCs w:val="18"/>
        </w:rPr>
        <w:t>s</w:t>
      </w:r>
      <w:r w:rsidR="005C225C" w:rsidRPr="00652290">
        <w:rPr>
          <w:kern w:val="2"/>
          <w:sz w:val="20"/>
          <w:szCs w:val="18"/>
        </w:rPr>
        <w:t xml:space="preserve"> </w:t>
      </w:r>
      <w:r w:rsidRPr="00652290">
        <w:rPr>
          <w:kern w:val="2"/>
          <w:sz w:val="20"/>
          <w:szCs w:val="18"/>
        </w:rPr>
        <w:t xml:space="preserve">say in </w:t>
      </w:r>
      <w:r w:rsidR="005C225C">
        <w:rPr>
          <w:kern w:val="2"/>
          <w:sz w:val="20"/>
          <w:szCs w:val="18"/>
        </w:rPr>
        <w:t xml:space="preserve">their </w:t>
      </w:r>
      <w:r w:rsidRPr="00652290">
        <w:rPr>
          <w:kern w:val="2"/>
          <w:sz w:val="20"/>
          <w:szCs w:val="18"/>
        </w:rPr>
        <w:t>heart</w:t>
      </w:r>
      <w:r w:rsidR="005C225C">
        <w:rPr>
          <w:kern w:val="2"/>
          <w:sz w:val="20"/>
          <w:szCs w:val="18"/>
        </w:rPr>
        <w:t>s</w:t>
      </w:r>
      <w:r w:rsidRPr="00652290">
        <w:rPr>
          <w:kern w:val="2"/>
          <w:sz w:val="20"/>
          <w:szCs w:val="18"/>
        </w:rPr>
        <w:t xml:space="preserve">, </w:t>
      </w:r>
      <w:r w:rsidR="005C225C">
        <w:rPr>
          <w:kern w:val="2"/>
          <w:sz w:val="20"/>
          <w:szCs w:val="18"/>
        </w:rPr>
        <w:t>“</w:t>
      </w:r>
      <w:r w:rsidRPr="00652290">
        <w:rPr>
          <w:kern w:val="2"/>
          <w:sz w:val="20"/>
          <w:szCs w:val="18"/>
        </w:rPr>
        <w:t>There is no God”</w:t>
      </w:r>
      <w:r w:rsidR="005C225C">
        <w:rPr>
          <w:kern w:val="2"/>
          <w:sz w:val="20"/>
          <w:szCs w:val="18"/>
        </w:rPr>
        <w:t>”</w:t>
      </w:r>
      <w:r w:rsidRPr="00652290">
        <w:rPr>
          <w:kern w:val="2"/>
          <w:sz w:val="20"/>
          <w:szCs w:val="18"/>
        </w:rPr>
        <w:t>)</w:t>
      </w:r>
      <w:r>
        <w:rPr>
          <w:kern w:val="2"/>
        </w:rPr>
        <w:t xml:space="preserve"> “</w:t>
      </w:r>
      <w:r w:rsidRPr="00BF1214">
        <w:rPr>
          <w:kern w:val="2"/>
        </w:rPr>
        <w:t>is a form of theoretical atheism.</w:t>
      </w:r>
      <w:r>
        <w:rPr>
          <w:kern w:val="2"/>
        </w:rPr>
        <w:t>” (Hultgren 108)</w:t>
      </w:r>
    </w:p>
    <w:p w14:paraId="74655CC9" w14:textId="77777777" w:rsidR="008879DB" w:rsidRDefault="008879DB" w:rsidP="00274AA2">
      <w:pPr>
        <w:numPr>
          <w:ilvl w:val="3"/>
          <w:numId w:val="83"/>
        </w:numPr>
        <w:rPr>
          <w:kern w:val="2"/>
        </w:rPr>
      </w:pPr>
      <w:r>
        <w:rPr>
          <w:kern w:val="2"/>
        </w:rPr>
        <w:t>“</w:t>
      </w:r>
      <w:r w:rsidRPr="00BF1214">
        <w:rPr>
          <w:kern w:val="2"/>
        </w:rPr>
        <w:t xml:space="preserve">The rich fool of the parable may or may not have such thoughts. But he places all his trust and faith in his possessions. That is a practical atheism </w:t>
      </w:r>
      <w:r>
        <w:rPr>
          <w:kern w:val="2"/>
        </w:rPr>
        <w:t>. . .” (Hultgren 108)</w:t>
      </w:r>
    </w:p>
    <w:p w14:paraId="6FA571BE" w14:textId="77777777" w:rsidR="008879DB" w:rsidRPr="00652290" w:rsidRDefault="008879DB" w:rsidP="00274AA2">
      <w:pPr>
        <w:numPr>
          <w:ilvl w:val="2"/>
          <w:numId w:val="83"/>
        </w:numPr>
        <w:rPr>
          <w:kern w:val="2"/>
        </w:rPr>
      </w:pPr>
      <w:r>
        <w:rPr>
          <w:kern w:val="2"/>
        </w:rPr>
        <w:t>“</w:t>
      </w:r>
      <w:r w:rsidRPr="00BF1214">
        <w:rPr>
          <w:kern w:val="2"/>
        </w:rPr>
        <w:t>The rich fool is so preoccupied with gaining and maintaining his possessions that he is in fact idolatrous.</w:t>
      </w:r>
      <w:r>
        <w:rPr>
          <w:kern w:val="2"/>
        </w:rPr>
        <w:t>”</w:t>
      </w:r>
      <w:r w:rsidRPr="00652290">
        <w:rPr>
          <w:kern w:val="2"/>
        </w:rPr>
        <w:t xml:space="preserve"> (Hultgren 108)</w:t>
      </w:r>
    </w:p>
    <w:p w14:paraId="3909876D" w14:textId="77777777" w:rsidR="008879DB" w:rsidRPr="00652290" w:rsidRDefault="008879DB" w:rsidP="00274AA2">
      <w:pPr>
        <w:numPr>
          <w:ilvl w:val="3"/>
          <w:numId w:val="83"/>
        </w:numPr>
        <w:rPr>
          <w:kern w:val="2"/>
        </w:rPr>
      </w:pPr>
      <w:r>
        <w:rPr>
          <w:kern w:val="2"/>
        </w:rPr>
        <w:t>His idolatry</w:t>
      </w:r>
      <w:r w:rsidRPr="00BF1214">
        <w:rPr>
          <w:kern w:val="2"/>
        </w:rPr>
        <w:t xml:space="preserve"> </w:t>
      </w:r>
      <w:r>
        <w:rPr>
          <w:kern w:val="2"/>
        </w:rPr>
        <w:t>“</w:t>
      </w:r>
      <w:r w:rsidRPr="00BF1214">
        <w:rPr>
          <w:kern w:val="2"/>
        </w:rPr>
        <w:t>is recognized as such in Jewish tradition.</w:t>
      </w:r>
      <w:r>
        <w:rPr>
          <w:kern w:val="2"/>
        </w:rPr>
        <w:t>”</w:t>
      </w:r>
      <w:r w:rsidRPr="00652290">
        <w:rPr>
          <w:kern w:val="2"/>
        </w:rPr>
        <w:t xml:space="preserve"> </w:t>
      </w:r>
      <w:r>
        <w:rPr>
          <w:kern w:val="2"/>
          <w:lang w:val="el-GR"/>
        </w:rPr>
        <w:t>(Hultgren 108)</w:t>
      </w:r>
    </w:p>
    <w:p w14:paraId="3D9D2EC0" w14:textId="2C842029" w:rsidR="008879DB" w:rsidRPr="00BF1214" w:rsidRDefault="008879DB" w:rsidP="00274AA2">
      <w:pPr>
        <w:numPr>
          <w:ilvl w:val="3"/>
          <w:numId w:val="83"/>
        </w:numPr>
        <w:rPr>
          <w:kern w:val="2"/>
        </w:rPr>
      </w:pPr>
      <w:r>
        <w:rPr>
          <w:iCs/>
          <w:kern w:val="2"/>
        </w:rPr>
        <w:t xml:space="preserve">In </w:t>
      </w:r>
      <w:r w:rsidRPr="00BF1214">
        <w:rPr>
          <w:i/>
          <w:kern w:val="2"/>
        </w:rPr>
        <w:t>Testament of Judah</w:t>
      </w:r>
      <w:r w:rsidRPr="00BF1214">
        <w:rPr>
          <w:kern w:val="2"/>
        </w:rPr>
        <w:t xml:space="preserve"> </w:t>
      </w:r>
      <w:r>
        <w:rPr>
          <w:kern w:val="2"/>
        </w:rPr>
        <w:t xml:space="preserve">19:1 </w:t>
      </w:r>
      <w:r w:rsidRPr="00BF1214">
        <w:rPr>
          <w:kern w:val="2"/>
        </w:rPr>
        <w:t xml:space="preserve">(perhaps </w:t>
      </w:r>
      <w:r>
        <w:rPr>
          <w:kern w:val="2"/>
        </w:rPr>
        <w:t>100s</w:t>
      </w:r>
      <w:r w:rsidRPr="00BF1214">
        <w:rPr>
          <w:kern w:val="2"/>
        </w:rPr>
        <w:t xml:space="preserve"> </w:t>
      </w:r>
      <w:r>
        <w:rPr>
          <w:smallCaps/>
          <w:kern w:val="2"/>
        </w:rPr>
        <w:t>b</w:t>
      </w:r>
      <w:r w:rsidRPr="00BF1214">
        <w:rPr>
          <w:smallCaps/>
          <w:kern w:val="2"/>
        </w:rPr>
        <w:t>c</w:t>
      </w:r>
      <w:r w:rsidRPr="00BF1214">
        <w:rPr>
          <w:kern w:val="2"/>
        </w:rPr>
        <w:t>)</w:t>
      </w:r>
      <w:r>
        <w:rPr>
          <w:kern w:val="2"/>
        </w:rPr>
        <w:t>,</w:t>
      </w:r>
      <w:r w:rsidRPr="00BF1214">
        <w:rPr>
          <w:kern w:val="2"/>
        </w:rPr>
        <w:t xml:space="preserve"> </w:t>
      </w:r>
      <w:r>
        <w:rPr>
          <w:kern w:val="2"/>
        </w:rPr>
        <w:t>Judah</w:t>
      </w:r>
      <w:r w:rsidRPr="00BF1214">
        <w:rPr>
          <w:kern w:val="2"/>
        </w:rPr>
        <w:t xml:space="preserve"> </w:t>
      </w:r>
      <w:r>
        <w:rPr>
          <w:kern w:val="2"/>
        </w:rPr>
        <w:t xml:space="preserve">says </w:t>
      </w:r>
      <w:r w:rsidRPr="00BF1214">
        <w:rPr>
          <w:kern w:val="2"/>
        </w:rPr>
        <w:t xml:space="preserve">to his children, </w:t>
      </w:r>
      <w:r>
        <w:rPr>
          <w:kern w:val="2"/>
        </w:rPr>
        <w:t>“</w:t>
      </w:r>
      <w:r w:rsidRPr="00BF1214">
        <w:rPr>
          <w:kern w:val="2"/>
        </w:rPr>
        <w:t>“love of money leads to idolatry,” for those who are led astray by such love “designate as gods those who are not gods.” Furthermore, this love “makes anyone who has it go out of his mind.”</w:t>
      </w:r>
      <w:r>
        <w:rPr>
          <w:kern w:val="2"/>
        </w:rPr>
        <w:t xml:space="preserve">” </w:t>
      </w:r>
      <w:r w:rsidRPr="00415578">
        <w:rPr>
          <w:kern w:val="2"/>
          <w:sz w:val="20"/>
          <w:szCs w:val="18"/>
        </w:rPr>
        <w:t xml:space="preserve">(Qtd. from </w:t>
      </w:r>
      <w:r w:rsidRPr="00415578">
        <w:rPr>
          <w:i/>
          <w:iCs/>
          <w:kern w:val="2"/>
          <w:sz w:val="20"/>
          <w:szCs w:val="18"/>
        </w:rPr>
        <w:t>Old Testament Pseudepigrapha</w:t>
      </w:r>
      <w:r w:rsidRPr="00415578">
        <w:rPr>
          <w:kern w:val="2"/>
          <w:sz w:val="20"/>
          <w:szCs w:val="18"/>
        </w:rPr>
        <w:t xml:space="preserve"> 1</w:t>
      </w:r>
      <w:r w:rsidR="00345E52">
        <w:rPr>
          <w:kern w:val="2"/>
          <w:sz w:val="20"/>
          <w:szCs w:val="18"/>
        </w:rPr>
        <w:t>.</w:t>
      </w:r>
      <w:r w:rsidRPr="00415578">
        <w:rPr>
          <w:kern w:val="2"/>
          <w:sz w:val="20"/>
          <w:szCs w:val="18"/>
        </w:rPr>
        <w:t>800.)</w:t>
      </w:r>
      <w:r>
        <w:rPr>
          <w:kern w:val="2"/>
        </w:rPr>
        <w:t xml:space="preserve"> (Hultgren 108)</w:t>
      </w:r>
    </w:p>
    <w:p w14:paraId="52174089" w14:textId="77777777" w:rsidR="008879DB" w:rsidRDefault="008879DB" w:rsidP="00274AA2">
      <w:pPr>
        <w:numPr>
          <w:ilvl w:val="2"/>
          <w:numId w:val="83"/>
        </w:numPr>
        <w:rPr>
          <w:kern w:val="2"/>
        </w:rPr>
      </w:pPr>
      <w:r>
        <w:rPr>
          <w:kern w:val="2"/>
        </w:rPr>
        <w:t>“</w:t>
      </w:r>
      <w:r w:rsidRPr="00BF1214">
        <w:rPr>
          <w:kern w:val="2"/>
        </w:rPr>
        <w:t>The flaw that beset the rich fool</w:t>
      </w:r>
      <w:r>
        <w:rPr>
          <w:kern w:val="2"/>
        </w:rPr>
        <w:t xml:space="preserve"> . . . </w:t>
      </w:r>
      <w:r w:rsidRPr="00BF1214">
        <w:rPr>
          <w:kern w:val="2"/>
        </w:rPr>
        <w:t>was n</w:t>
      </w:r>
      <w:r>
        <w:rPr>
          <w:kern w:val="2"/>
        </w:rPr>
        <w:t>ot a life of work and prudence.” (Hultgren 109)</w:t>
      </w:r>
    </w:p>
    <w:p w14:paraId="611397DE" w14:textId="77777777" w:rsidR="008879DB" w:rsidRPr="00B11389" w:rsidRDefault="008879DB" w:rsidP="00274AA2">
      <w:pPr>
        <w:numPr>
          <w:ilvl w:val="3"/>
          <w:numId w:val="83"/>
        </w:numPr>
        <w:rPr>
          <w:kern w:val="2"/>
        </w:rPr>
      </w:pPr>
      <w:r>
        <w:rPr>
          <w:kern w:val="2"/>
        </w:rPr>
        <w:t>“</w:t>
      </w:r>
      <w:r w:rsidRPr="00BF1214">
        <w:rPr>
          <w:kern w:val="2"/>
        </w:rPr>
        <w:t xml:space="preserve">The Parable of the Rich Fool portrays a man who is in many ways exemplary. He </w:t>
      </w:r>
      <w:r w:rsidRPr="00BF1214">
        <w:rPr>
          <w:kern w:val="2"/>
        </w:rPr>
        <w:lastRenderedPageBreak/>
        <w:t>is a person who works, plans, saves, and seeks to protect his belongings. He expects to enjoy what he has acquired and to make his future as secure as possible.</w:t>
      </w:r>
      <w:r w:rsidRPr="00B11389">
        <w:rPr>
          <w:kern w:val="2"/>
        </w:rPr>
        <w:t xml:space="preserve"> Persons who conduct their lives in such a manner, caring for themselves and for those who depend upon them, are considered prudent and good stewards of what has been entrusted to them. . . . The way of work, planning, and saving is obviously better and wiser than the way of sloth, failure to plan, and waste.” (Hultgren 109)</w:t>
      </w:r>
    </w:p>
    <w:p w14:paraId="47B60028" w14:textId="77777777" w:rsidR="008879DB" w:rsidRDefault="008879DB" w:rsidP="00274AA2">
      <w:pPr>
        <w:numPr>
          <w:ilvl w:val="2"/>
          <w:numId w:val="83"/>
        </w:numPr>
        <w:rPr>
          <w:kern w:val="2"/>
        </w:rPr>
      </w:pPr>
      <w:r>
        <w:rPr>
          <w:kern w:val="2"/>
        </w:rPr>
        <w:t>“</w:t>
      </w:r>
      <w:r w:rsidRPr="00BF1214">
        <w:rPr>
          <w:kern w:val="2"/>
        </w:rPr>
        <w:t>The flaw that beset the rich fool</w:t>
      </w:r>
      <w:r>
        <w:rPr>
          <w:kern w:val="2"/>
        </w:rPr>
        <w:t xml:space="preserve"> . . . </w:t>
      </w:r>
      <w:r w:rsidRPr="00BF1214">
        <w:rPr>
          <w:kern w:val="2"/>
        </w:rPr>
        <w:t>was that he was consumed by his possessions and that the meaning and value of his life depended upon them. The man and his possessions are so intimately tied together that they are inseparable.</w:t>
      </w:r>
      <w:r>
        <w:rPr>
          <w:kern w:val="2"/>
        </w:rPr>
        <w:t>” (Hultgren 109)</w:t>
      </w:r>
    </w:p>
    <w:p w14:paraId="2C30D693" w14:textId="77777777" w:rsidR="008879DB" w:rsidRDefault="008879DB" w:rsidP="00274AA2">
      <w:pPr>
        <w:numPr>
          <w:ilvl w:val="3"/>
          <w:numId w:val="83"/>
        </w:numPr>
        <w:rPr>
          <w:kern w:val="2"/>
        </w:rPr>
      </w:pPr>
      <w:r w:rsidRPr="00BF1214">
        <w:rPr>
          <w:kern w:val="2"/>
        </w:rPr>
        <w:t xml:space="preserve">In </w:t>
      </w:r>
      <w:r>
        <w:rPr>
          <w:kern w:val="2"/>
        </w:rPr>
        <w:t>the RSV and</w:t>
      </w:r>
      <w:r w:rsidRPr="00BF1214">
        <w:rPr>
          <w:kern w:val="2"/>
        </w:rPr>
        <w:t xml:space="preserve"> NRSV</w:t>
      </w:r>
      <w:r>
        <w:rPr>
          <w:kern w:val="2"/>
        </w:rPr>
        <w:t>,</w:t>
      </w:r>
      <w:r w:rsidRPr="00BF1214">
        <w:rPr>
          <w:kern w:val="2"/>
        </w:rPr>
        <w:t xml:space="preserve"> </w:t>
      </w:r>
      <w:r>
        <w:rPr>
          <w:kern w:val="2"/>
        </w:rPr>
        <w:t>“</w:t>
      </w:r>
      <w:r w:rsidRPr="00BF1214">
        <w:rPr>
          <w:kern w:val="2"/>
        </w:rPr>
        <w:t>the personal pronoun “I” shows up six times and the possessive “my” five times (“my crops,” “my barns,” “my grain,” “my goods,” and “my soul”) in</w:t>
      </w:r>
      <w:r>
        <w:rPr>
          <w:kern w:val="2"/>
        </w:rPr>
        <w:t xml:space="preserve"> the six verses . . .” (Hultgren 109)</w:t>
      </w:r>
    </w:p>
    <w:p w14:paraId="68A48949" w14:textId="77777777" w:rsidR="008879DB" w:rsidRDefault="008879DB" w:rsidP="00274AA2">
      <w:pPr>
        <w:numPr>
          <w:ilvl w:val="3"/>
          <w:numId w:val="83"/>
        </w:numPr>
        <w:rPr>
          <w:kern w:val="2"/>
        </w:rPr>
      </w:pPr>
      <w:r>
        <w:rPr>
          <w:kern w:val="2"/>
        </w:rPr>
        <w:t>“</w:t>
      </w:r>
      <w:r w:rsidRPr="00BF1214">
        <w:rPr>
          <w:kern w:val="2"/>
        </w:rPr>
        <w:t>The person whose identity is tied up with his or her possessions, status, and/or achievements—and is driven by acquiring them—can so easily end up unaware of the call of God and the need of the neighbor. The alternative is a life that is “rich toward God,” one that is devoted to serving God daily, which includes having eyes open to the needs of others.</w:t>
      </w:r>
      <w:r>
        <w:rPr>
          <w:kern w:val="2"/>
        </w:rPr>
        <w:t>” (Hultgren 109)</w:t>
      </w:r>
    </w:p>
    <w:p w14:paraId="0B33A517" w14:textId="77777777" w:rsidR="008879DB" w:rsidRPr="00BF1214" w:rsidRDefault="008879DB" w:rsidP="00274AA2">
      <w:pPr>
        <w:numPr>
          <w:ilvl w:val="2"/>
          <w:numId w:val="83"/>
        </w:numPr>
        <w:rPr>
          <w:kern w:val="2"/>
        </w:rPr>
      </w:pPr>
      <w:r>
        <w:rPr>
          <w:kern w:val="2"/>
        </w:rPr>
        <w:t>“</w:t>
      </w:r>
      <w:r w:rsidRPr="00BF1214">
        <w:rPr>
          <w:kern w:val="2"/>
        </w:rPr>
        <w:t>The parable provides a practical model for conducting one’s life before God, life that takes the reality of God into account and is sound (or healthy) in relationship to God, the self, and others.</w:t>
      </w:r>
      <w:r>
        <w:rPr>
          <w:kern w:val="2"/>
        </w:rPr>
        <w:t xml:space="preserve">” </w:t>
      </w:r>
      <w:r w:rsidRPr="00ED2240">
        <w:rPr>
          <w:kern w:val="2"/>
          <w:sz w:val="20"/>
          <w:szCs w:val="18"/>
        </w:rPr>
        <w:t>(Fitzmyer 971)</w:t>
      </w:r>
      <w:r>
        <w:rPr>
          <w:kern w:val="2"/>
        </w:rPr>
        <w:t xml:space="preserve"> (Hultgren 108)</w:t>
      </w:r>
    </w:p>
    <w:p w14:paraId="57512897" w14:textId="77777777" w:rsidR="008879DB" w:rsidRDefault="008879DB" w:rsidP="00274AA2">
      <w:pPr>
        <w:numPr>
          <w:ilvl w:val="1"/>
          <w:numId w:val="83"/>
        </w:numPr>
        <w:rPr>
          <w:kern w:val="2"/>
        </w:rPr>
      </w:pPr>
      <w:r>
        <w:rPr>
          <w:kern w:val="2"/>
        </w:rPr>
        <w:t>Luke’s meaning</w:t>
      </w:r>
    </w:p>
    <w:p w14:paraId="5F8EFC66" w14:textId="77777777" w:rsidR="008879DB" w:rsidRDefault="008879DB" w:rsidP="00274AA2">
      <w:pPr>
        <w:numPr>
          <w:ilvl w:val="2"/>
          <w:numId w:val="83"/>
        </w:numPr>
        <w:rPr>
          <w:kern w:val="2"/>
        </w:rPr>
      </w:pPr>
      <w:r>
        <w:rPr>
          <w:kern w:val="2"/>
        </w:rPr>
        <w:t>context</w:t>
      </w:r>
    </w:p>
    <w:p w14:paraId="0B75C334" w14:textId="77777777" w:rsidR="008879DB" w:rsidRDefault="008879DB" w:rsidP="00274AA2">
      <w:pPr>
        <w:numPr>
          <w:ilvl w:val="3"/>
          <w:numId w:val="83"/>
        </w:numPr>
        <w:rPr>
          <w:kern w:val="2"/>
        </w:rPr>
      </w:pPr>
      <w:r w:rsidRPr="00BF1214">
        <w:rPr>
          <w:kern w:val="2"/>
        </w:rPr>
        <w:t xml:space="preserve">It is in </w:t>
      </w:r>
      <w:r>
        <w:rPr>
          <w:kern w:val="2"/>
        </w:rPr>
        <w:t xml:space="preserve">Luke’s </w:t>
      </w:r>
      <w:r w:rsidRPr="00BF1214">
        <w:rPr>
          <w:kern w:val="2"/>
        </w:rPr>
        <w:t>travel narrative (9:51-19:27).</w:t>
      </w:r>
      <w:r>
        <w:rPr>
          <w:kern w:val="2"/>
        </w:rPr>
        <w:t xml:space="preserve"> (Hultgren 105)</w:t>
      </w:r>
    </w:p>
    <w:p w14:paraId="3FCE55D1" w14:textId="77777777" w:rsidR="008879DB" w:rsidRPr="00BF1214" w:rsidRDefault="008879DB" w:rsidP="00274AA2">
      <w:pPr>
        <w:numPr>
          <w:ilvl w:val="3"/>
          <w:numId w:val="83"/>
        </w:numPr>
        <w:rPr>
          <w:kern w:val="2"/>
        </w:rPr>
      </w:pPr>
      <w:r>
        <w:rPr>
          <w:kern w:val="2"/>
        </w:rPr>
        <w:t>“</w:t>
      </w:r>
      <w:r w:rsidRPr="00BF1214">
        <w:rPr>
          <w:kern w:val="2"/>
        </w:rPr>
        <w:t>The immediate occasion for its being told is the dispute and the pronouncement of Jesus that the measure of a person’s life does not consist of the abundance of his or her possessions.</w:t>
      </w:r>
      <w:r>
        <w:rPr>
          <w:kern w:val="2"/>
        </w:rPr>
        <w:t>”</w:t>
      </w:r>
      <w:r w:rsidRPr="00D03E99">
        <w:rPr>
          <w:kern w:val="2"/>
        </w:rPr>
        <w:t xml:space="preserve"> </w:t>
      </w:r>
      <w:r w:rsidRPr="00705F69">
        <w:rPr>
          <w:kern w:val="2"/>
        </w:rPr>
        <w:t>(Hultgren 106)</w:t>
      </w:r>
    </w:p>
    <w:p w14:paraId="69BF080B" w14:textId="77777777" w:rsidR="008879DB" w:rsidRDefault="008879DB" w:rsidP="00274AA2">
      <w:pPr>
        <w:numPr>
          <w:ilvl w:val="3"/>
          <w:numId w:val="83"/>
        </w:numPr>
        <w:rPr>
          <w:kern w:val="2"/>
        </w:rPr>
      </w:pPr>
      <w:r>
        <w:rPr>
          <w:kern w:val="2"/>
        </w:rPr>
        <w:t xml:space="preserve">It </w:t>
      </w:r>
      <w:r w:rsidRPr="00BF1214">
        <w:rPr>
          <w:kern w:val="2"/>
        </w:rPr>
        <w:t xml:space="preserve">is </w:t>
      </w:r>
      <w:r>
        <w:rPr>
          <w:kern w:val="2"/>
        </w:rPr>
        <w:t>“</w:t>
      </w:r>
      <w:r w:rsidRPr="00BF1214">
        <w:rPr>
          <w:kern w:val="2"/>
        </w:rPr>
        <w:t>framed by verses warning against covetou</w:t>
      </w:r>
      <w:r>
        <w:rPr>
          <w:kern w:val="2"/>
        </w:rPr>
        <w:t>sness (12:15) and greed (12:21) . . .” (Hultgren 106)</w:t>
      </w:r>
    </w:p>
    <w:p w14:paraId="60A47505" w14:textId="77777777" w:rsidR="008879DB" w:rsidRDefault="008879DB" w:rsidP="00274AA2">
      <w:pPr>
        <w:numPr>
          <w:ilvl w:val="3"/>
          <w:numId w:val="83"/>
        </w:numPr>
        <w:rPr>
          <w:kern w:val="2"/>
        </w:rPr>
      </w:pPr>
      <w:r>
        <w:rPr>
          <w:kern w:val="2"/>
        </w:rPr>
        <w:t>It is</w:t>
      </w:r>
      <w:r w:rsidRPr="00BF1214">
        <w:rPr>
          <w:kern w:val="2"/>
        </w:rPr>
        <w:t xml:space="preserve"> </w:t>
      </w:r>
      <w:r>
        <w:rPr>
          <w:kern w:val="2"/>
        </w:rPr>
        <w:t>“</w:t>
      </w:r>
      <w:r w:rsidRPr="00BF1214">
        <w:rPr>
          <w:kern w:val="2"/>
        </w:rPr>
        <w:t>set within the even larger framework of a dispute over an inheritance (12:13-14) and a series of sayings concerning anxiety over the necessities of daily life, such as food and clothing (12:22-31).</w:t>
      </w:r>
      <w:r>
        <w:rPr>
          <w:kern w:val="2"/>
        </w:rPr>
        <w:t>” (Hultgren 106)</w:t>
      </w:r>
    </w:p>
    <w:p w14:paraId="202A37A8" w14:textId="77777777" w:rsidR="008879DB" w:rsidRDefault="008879DB" w:rsidP="00274AA2">
      <w:pPr>
        <w:numPr>
          <w:ilvl w:val="2"/>
          <w:numId w:val="83"/>
        </w:numPr>
        <w:rPr>
          <w:kern w:val="2"/>
        </w:rPr>
      </w:pPr>
      <w:r>
        <w:rPr>
          <w:kern w:val="2"/>
        </w:rPr>
        <w:t>audience</w:t>
      </w:r>
    </w:p>
    <w:p w14:paraId="0EA5DEA8" w14:textId="77777777" w:rsidR="008879DB" w:rsidRPr="00537D8A" w:rsidRDefault="008879DB" w:rsidP="00274AA2">
      <w:pPr>
        <w:numPr>
          <w:ilvl w:val="3"/>
          <w:numId w:val="83"/>
        </w:numPr>
        <w:rPr>
          <w:kern w:val="2"/>
        </w:rPr>
      </w:pPr>
      <w:r>
        <w:rPr>
          <w:kern w:val="2"/>
        </w:rPr>
        <w:t>“</w:t>
      </w:r>
      <w:r w:rsidRPr="00BF1214">
        <w:rPr>
          <w:kern w:val="2"/>
        </w:rPr>
        <w:t>It is told to “them,” meaning either the two brothers in the dispute over the inheritance or the crowd as a whole that is pre</w:t>
      </w:r>
      <w:r>
        <w:rPr>
          <w:kern w:val="2"/>
        </w:rPr>
        <w:t>sumably present (12:13).”</w:t>
      </w:r>
      <w:r w:rsidRPr="00705F69">
        <w:rPr>
          <w:kern w:val="2"/>
        </w:rPr>
        <w:t xml:space="preserve"> (Hultgren 106)</w:t>
      </w:r>
    </w:p>
    <w:p w14:paraId="0C5B9678" w14:textId="77777777" w:rsidR="008879DB" w:rsidRDefault="008879DB">
      <w:r>
        <w:br w:type="page"/>
      </w:r>
    </w:p>
    <w:p w14:paraId="30A83F5A" w14:textId="77777777" w:rsidR="008879DB" w:rsidRDefault="00537D8A" w:rsidP="003D579D">
      <w:pPr>
        <w:pStyle w:val="Heading2"/>
      </w:pPr>
      <w:bookmarkStart w:id="180" w:name="_Toc67265682"/>
      <w:r w:rsidRPr="008879DB">
        <w:lastRenderedPageBreak/>
        <w:t xml:space="preserve">Rich Man </w:t>
      </w:r>
      <w:r>
        <w:t>a</w:t>
      </w:r>
      <w:r w:rsidRPr="008879DB">
        <w:t>nd Lazarus</w:t>
      </w:r>
      <w:bookmarkEnd w:id="180"/>
    </w:p>
    <w:p w14:paraId="41933DA8" w14:textId="77777777" w:rsidR="00381F98" w:rsidRPr="008879DB" w:rsidRDefault="008879DB" w:rsidP="008879DB">
      <w:pPr>
        <w:jc w:val="center"/>
      </w:pPr>
      <w:r w:rsidRPr="008879DB">
        <w:t>(</w:t>
      </w:r>
      <w:r w:rsidRPr="008879DB">
        <w:rPr>
          <w:szCs w:val="20"/>
        </w:rPr>
        <w:t>Luke 16:19-31) (&gt; L)</w:t>
      </w:r>
    </w:p>
    <w:p w14:paraId="48B12754" w14:textId="77777777" w:rsidR="008879DB" w:rsidRDefault="008879DB" w:rsidP="00381F98"/>
    <w:p w14:paraId="4F3E9E6D" w14:textId="77777777" w:rsidR="008879DB" w:rsidRPr="009C728F" w:rsidRDefault="008879DB" w:rsidP="00381F98"/>
    <w:p w14:paraId="30509E6E" w14:textId="77777777" w:rsidR="00381F98" w:rsidRPr="008879DB" w:rsidRDefault="008879DB" w:rsidP="00274AA2">
      <w:pPr>
        <w:pStyle w:val="ListParagraph"/>
        <w:numPr>
          <w:ilvl w:val="0"/>
          <w:numId w:val="84"/>
        </w:numPr>
      </w:pPr>
      <w:r w:rsidRPr="008879DB">
        <w:rPr>
          <w:b/>
        </w:rPr>
        <w:t>text</w:t>
      </w:r>
    </w:p>
    <w:p w14:paraId="1FDAABD8" w14:textId="01E50CA6" w:rsidR="00381F98" w:rsidRPr="009C728F" w:rsidRDefault="00381F98" w:rsidP="00274AA2">
      <w:pPr>
        <w:pStyle w:val="ListParagraph"/>
        <w:numPr>
          <w:ilvl w:val="1"/>
          <w:numId w:val="84"/>
        </w:numPr>
        <w:rPr>
          <w:snapToGrid/>
          <w:sz w:val="20"/>
        </w:rPr>
      </w:pPr>
      <w:bookmarkStart w:id="181" w:name="_Hlk160236101"/>
      <w:r w:rsidRPr="009C728F">
        <w:rPr>
          <w:snapToGrid/>
          <w:sz w:val="20"/>
          <w:szCs w:val="20"/>
        </w:rPr>
        <w:t>Luke 16:19-31</w:t>
      </w:r>
      <w:r w:rsidR="00745134" w:rsidRPr="00745134">
        <w:rPr>
          <w:snapToGrid/>
          <w:sz w:val="20"/>
          <w:szCs w:val="20"/>
        </w:rPr>
        <w:t xml:space="preserve">, </w:t>
      </w:r>
      <w:r w:rsidRPr="009C728F">
        <w:rPr>
          <w:snapToGrid/>
          <w:sz w:val="20"/>
          <w:szCs w:val="20"/>
        </w:rPr>
        <w:t>“</w:t>
      </w:r>
      <w:r w:rsidR="005C225C" w:rsidRPr="00866D98">
        <w:rPr>
          <w:kern w:val="0"/>
          <w:sz w:val="20"/>
          <w:szCs w:val="20"/>
        </w:rPr>
        <w:t xml:space="preserve">There was a rich man who was dressed in purple and fine linen and who feasted sumptuously every day. </w:t>
      </w:r>
      <w:r w:rsidR="005C225C" w:rsidRPr="00866D98">
        <w:rPr>
          <w:kern w:val="0"/>
          <w:sz w:val="20"/>
          <w:szCs w:val="20"/>
          <w:vertAlign w:val="superscript"/>
        </w:rPr>
        <w:t>20</w:t>
      </w:r>
      <w:r w:rsidR="005C225C" w:rsidRPr="00866D98">
        <w:rPr>
          <w:kern w:val="0"/>
          <w:sz w:val="20"/>
          <w:szCs w:val="20"/>
        </w:rPr>
        <w:t xml:space="preserve"> And at his gate lay a poor man named Lazarus, covered with sores, </w:t>
      </w:r>
      <w:r w:rsidR="005C225C" w:rsidRPr="00866D98">
        <w:rPr>
          <w:kern w:val="0"/>
          <w:sz w:val="20"/>
          <w:szCs w:val="20"/>
          <w:vertAlign w:val="superscript"/>
        </w:rPr>
        <w:t>21</w:t>
      </w:r>
      <w:r w:rsidR="005C225C" w:rsidRPr="00866D98">
        <w:rPr>
          <w:kern w:val="0"/>
          <w:sz w:val="20"/>
          <w:szCs w:val="20"/>
        </w:rPr>
        <w:t xml:space="preserve"> who longed to satisfy his hunger with what fell from the rich man’s table; even the dogs would come and lick his sores. </w:t>
      </w:r>
      <w:r w:rsidR="005C225C" w:rsidRPr="00866D98">
        <w:rPr>
          <w:kern w:val="0"/>
          <w:sz w:val="20"/>
          <w:szCs w:val="20"/>
          <w:vertAlign w:val="superscript"/>
        </w:rPr>
        <w:t>22</w:t>
      </w:r>
      <w:r w:rsidR="005C225C" w:rsidRPr="00866D98">
        <w:rPr>
          <w:kern w:val="0"/>
          <w:sz w:val="20"/>
          <w:szCs w:val="20"/>
        </w:rPr>
        <w:t xml:space="preserve"> The poor man died and was carried away by the angels to be with Abraham. The rich man also died and was buried. </w:t>
      </w:r>
      <w:r w:rsidR="005C225C" w:rsidRPr="00866D98">
        <w:rPr>
          <w:kern w:val="0"/>
          <w:sz w:val="20"/>
          <w:szCs w:val="20"/>
          <w:vertAlign w:val="superscript"/>
        </w:rPr>
        <w:t>23</w:t>
      </w:r>
      <w:r w:rsidR="005C225C" w:rsidRPr="00866D98">
        <w:rPr>
          <w:kern w:val="0"/>
          <w:sz w:val="20"/>
          <w:szCs w:val="20"/>
        </w:rPr>
        <w:t xml:space="preserve"> In Hades, where he was being tormented, he lifted up his eyes and saw Abraham far away with Lazarus by his side. </w:t>
      </w:r>
      <w:r w:rsidR="005C225C" w:rsidRPr="00866D98">
        <w:rPr>
          <w:kern w:val="0"/>
          <w:sz w:val="20"/>
          <w:szCs w:val="20"/>
          <w:vertAlign w:val="superscript"/>
        </w:rPr>
        <w:t>24</w:t>
      </w:r>
      <w:r w:rsidR="005C225C" w:rsidRPr="00866D98">
        <w:rPr>
          <w:kern w:val="0"/>
          <w:sz w:val="20"/>
          <w:szCs w:val="20"/>
        </w:rPr>
        <w:t xml:space="preserve"> He called out, ‘Father Abraham, have mercy on me, and send Lazarus to dip the tip of his finger in water and cool my tongue, for I am in agony in these flames.’ </w:t>
      </w:r>
      <w:r w:rsidR="005C225C" w:rsidRPr="00866D98">
        <w:rPr>
          <w:kern w:val="0"/>
          <w:sz w:val="20"/>
          <w:szCs w:val="20"/>
          <w:vertAlign w:val="superscript"/>
        </w:rPr>
        <w:t>25</w:t>
      </w:r>
      <w:r w:rsidR="005C225C" w:rsidRPr="00866D98">
        <w:rPr>
          <w:kern w:val="0"/>
          <w:sz w:val="20"/>
          <w:szCs w:val="20"/>
        </w:rPr>
        <w:t xml:space="preserve"> But Abraham said, ‘Child, remember that during your lifetime you received your good things and Lazarus in like manner evil things, but now he is comforted here, and you are in agony. </w:t>
      </w:r>
      <w:r w:rsidR="005C225C" w:rsidRPr="00866D98">
        <w:rPr>
          <w:kern w:val="0"/>
          <w:sz w:val="20"/>
          <w:szCs w:val="20"/>
          <w:vertAlign w:val="superscript"/>
        </w:rPr>
        <w:t>26</w:t>
      </w:r>
      <w:r w:rsidR="005C225C" w:rsidRPr="00866D98">
        <w:rPr>
          <w:kern w:val="0"/>
          <w:sz w:val="20"/>
          <w:szCs w:val="20"/>
        </w:rPr>
        <w:t xml:space="preserve"> Besides all this, between you and us a great chasm has been fixed, so that those who might want to pass from here to you cannot do so, and no one can cross from there to us.’ </w:t>
      </w:r>
      <w:r w:rsidR="005C225C" w:rsidRPr="00866D98">
        <w:rPr>
          <w:kern w:val="0"/>
          <w:sz w:val="20"/>
          <w:szCs w:val="20"/>
          <w:vertAlign w:val="superscript"/>
        </w:rPr>
        <w:t>27</w:t>
      </w:r>
      <w:r w:rsidR="005C225C" w:rsidRPr="00866D98">
        <w:rPr>
          <w:kern w:val="0"/>
          <w:sz w:val="20"/>
          <w:szCs w:val="20"/>
        </w:rPr>
        <w:t xml:space="preserve"> He said, ‘Then I beg you, father, to send him to my father’s house—</w:t>
      </w:r>
      <w:r w:rsidR="005C225C" w:rsidRPr="00866D98">
        <w:rPr>
          <w:kern w:val="0"/>
          <w:sz w:val="20"/>
          <w:szCs w:val="20"/>
          <w:vertAlign w:val="superscript"/>
        </w:rPr>
        <w:t>28</w:t>
      </w:r>
      <w:r w:rsidR="005C225C" w:rsidRPr="00866D98">
        <w:rPr>
          <w:kern w:val="0"/>
          <w:sz w:val="20"/>
          <w:szCs w:val="20"/>
        </w:rPr>
        <w:t xml:space="preserve"> for I have five brothers—that he may warn them, so that they will not also come into this place of torment.’ </w:t>
      </w:r>
      <w:r w:rsidR="005C225C" w:rsidRPr="00866D98">
        <w:rPr>
          <w:kern w:val="0"/>
          <w:sz w:val="20"/>
          <w:szCs w:val="20"/>
          <w:vertAlign w:val="superscript"/>
        </w:rPr>
        <w:t>29</w:t>
      </w:r>
      <w:r w:rsidR="005C225C" w:rsidRPr="00866D98">
        <w:rPr>
          <w:kern w:val="0"/>
          <w:sz w:val="20"/>
          <w:szCs w:val="20"/>
        </w:rPr>
        <w:t xml:space="preserve"> Abraham replied, ‘They have Moses and the prophets; they should listen to them.’ </w:t>
      </w:r>
      <w:r w:rsidR="005C225C" w:rsidRPr="00866D98">
        <w:rPr>
          <w:kern w:val="0"/>
          <w:sz w:val="20"/>
          <w:szCs w:val="20"/>
          <w:vertAlign w:val="superscript"/>
        </w:rPr>
        <w:t>30</w:t>
      </w:r>
      <w:r w:rsidR="005C225C" w:rsidRPr="00866D98">
        <w:rPr>
          <w:kern w:val="0"/>
          <w:sz w:val="20"/>
          <w:szCs w:val="20"/>
        </w:rPr>
        <w:t xml:space="preserve"> He said, ‘No, father Abraham, but if someone from the dead goes to them, they will repent.’ </w:t>
      </w:r>
      <w:r w:rsidR="005C225C" w:rsidRPr="00866D98">
        <w:rPr>
          <w:kern w:val="0"/>
          <w:sz w:val="20"/>
          <w:szCs w:val="20"/>
          <w:vertAlign w:val="superscript"/>
        </w:rPr>
        <w:t>31</w:t>
      </w:r>
      <w:r w:rsidR="005C225C" w:rsidRPr="00866D98">
        <w:rPr>
          <w:kern w:val="0"/>
          <w:sz w:val="20"/>
          <w:szCs w:val="20"/>
        </w:rPr>
        <w:t xml:space="preserve"> He said to him, ‘If they do not listen to Moses and the prophets, neither will they be convinced even if someone rises from the dead.’</w:t>
      </w:r>
      <w:r w:rsidRPr="009C728F">
        <w:rPr>
          <w:snapToGrid/>
          <w:sz w:val="20"/>
          <w:szCs w:val="20"/>
        </w:rPr>
        <w:t>”</w:t>
      </w:r>
    </w:p>
    <w:bookmarkEnd w:id="181"/>
    <w:p w14:paraId="22FF34B1" w14:textId="77777777" w:rsidR="00381F98" w:rsidRPr="009C728F" w:rsidRDefault="00381F98" w:rsidP="00274AA2">
      <w:pPr>
        <w:pStyle w:val="ListParagraph"/>
        <w:numPr>
          <w:ilvl w:val="1"/>
          <w:numId w:val="84"/>
        </w:numPr>
        <w:rPr>
          <w:snapToGrid/>
          <w:sz w:val="20"/>
        </w:rPr>
      </w:pPr>
      <w:r w:rsidRPr="009C728F">
        <w:rPr>
          <w:snapToGrid/>
          <w:sz w:val="20"/>
        </w:rPr>
        <w:t xml:space="preserve">See also Hunter </w:t>
      </w:r>
      <w:r w:rsidRPr="009C728F">
        <w:rPr>
          <w:i/>
          <w:snapToGrid/>
          <w:sz w:val="20"/>
        </w:rPr>
        <w:t>Parables</w:t>
      </w:r>
      <w:r w:rsidRPr="009C728F">
        <w:rPr>
          <w:snapToGrid/>
          <w:sz w:val="20"/>
        </w:rPr>
        <w:t xml:space="preserve"> 112-15.</w:t>
      </w:r>
    </w:p>
    <w:p w14:paraId="33953F1F" w14:textId="77777777" w:rsidR="008879DB" w:rsidRPr="008879DB" w:rsidRDefault="008879DB" w:rsidP="008879DB">
      <w:pPr>
        <w:rPr>
          <w:snapToGrid/>
        </w:rPr>
      </w:pPr>
    </w:p>
    <w:p w14:paraId="7FA35369" w14:textId="77777777" w:rsidR="008879DB" w:rsidRDefault="008879DB" w:rsidP="00274AA2">
      <w:pPr>
        <w:pStyle w:val="ListParagraph"/>
        <w:numPr>
          <w:ilvl w:val="0"/>
          <w:numId w:val="84"/>
        </w:numPr>
        <w:rPr>
          <w:snapToGrid/>
        </w:rPr>
      </w:pPr>
      <w:r w:rsidRPr="008879DB">
        <w:rPr>
          <w:b/>
          <w:snapToGrid/>
        </w:rPr>
        <w:t>introduction</w:t>
      </w:r>
    </w:p>
    <w:p w14:paraId="37C3EA77" w14:textId="77777777" w:rsidR="008879DB" w:rsidRDefault="008879DB" w:rsidP="00274AA2">
      <w:pPr>
        <w:numPr>
          <w:ilvl w:val="1"/>
          <w:numId w:val="84"/>
        </w:numPr>
        <w:rPr>
          <w:kern w:val="2"/>
        </w:rPr>
      </w:pPr>
      <w:r w:rsidRPr="00BF1214">
        <w:rPr>
          <w:kern w:val="2"/>
        </w:rPr>
        <w:t xml:space="preserve">The parable </w:t>
      </w:r>
      <w:r>
        <w:rPr>
          <w:kern w:val="2"/>
        </w:rPr>
        <w:t xml:space="preserve">is </w:t>
      </w:r>
      <w:r w:rsidRPr="00BF1214">
        <w:rPr>
          <w:kern w:val="2"/>
        </w:rPr>
        <w:t xml:space="preserve">only in </w:t>
      </w:r>
      <w:r>
        <w:rPr>
          <w:kern w:val="2"/>
        </w:rPr>
        <w:t>Luke.</w:t>
      </w:r>
    </w:p>
    <w:p w14:paraId="7206B2DD" w14:textId="77777777" w:rsidR="00381F98" w:rsidRPr="009C728F" w:rsidRDefault="00381F98" w:rsidP="00274AA2">
      <w:pPr>
        <w:pStyle w:val="ListParagraph"/>
        <w:numPr>
          <w:ilvl w:val="1"/>
          <w:numId w:val="84"/>
        </w:numPr>
        <w:rPr>
          <w:snapToGrid/>
        </w:rPr>
      </w:pPr>
      <w:r w:rsidRPr="009C728F">
        <w:rPr>
          <w:snapToGrid/>
        </w:rPr>
        <w:t>Form: a parable (long; multiple verbs; past tense; atypical situation; plot).</w:t>
      </w:r>
    </w:p>
    <w:p w14:paraId="0608CE1C" w14:textId="77777777" w:rsidR="008879DB" w:rsidRDefault="008879DB" w:rsidP="00274AA2">
      <w:pPr>
        <w:numPr>
          <w:ilvl w:val="1"/>
          <w:numId w:val="84"/>
        </w:numPr>
        <w:rPr>
          <w:kern w:val="2"/>
        </w:rPr>
      </w:pPr>
      <w:r>
        <w:rPr>
          <w:kern w:val="2"/>
        </w:rPr>
        <w:t xml:space="preserve">“. . . </w:t>
      </w:r>
      <w:r w:rsidRPr="00BF1214">
        <w:rPr>
          <w:kern w:val="2"/>
        </w:rPr>
        <w:t>it is relatively free of issues in textual criti</w:t>
      </w:r>
      <w:r>
        <w:rPr>
          <w:kern w:val="2"/>
        </w:rPr>
        <w:t xml:space="preserve">cism” (except the </w:t>
      </w:r>
      <w:r w:rsidRPr="00BF1214">
        <w:rPr>
          <w:kern w:val="2"/>
        </w:rPr>
        <w:t>rich man</w:t>
      </w:r>
      <w:r>
        <w:rPr>
          <w:kern w:val="2"/>
        </w:rPr>
        <w:t>’s name)</w:t>
      </w:r>
      <w:r w:rsidRPr="00BF1214">
        <w:rPr>
          <w:kern w:val="2"/>
        </w:rPr>
        <w:t>.</w:t>
      </w:r>
      <w:r>
        <w:rPr>
          <w:kern w:val="2"/>
        </w:rPr>
        <w:t xml:space="preserve"> (Hultgren 111)</w:t>
      </w:r>
    </w:p>
    <w:p w14:paraId="1AD7CB89" w14:textId="77777777" w:rsidR="008879DB" w:rsidRDefault="008879DB" w:rsidP="00274AA2">
      <w:pPr>
        <w:numPr>
          <w:ilvl w:val="1"/>
          <w:numId w:val="84"/>
        </w:numPr>
        <w:rPr>
          <w:kern w:val="2"/>
        </w:rPr>
      </w:pPr>
      <w:r>
        <w:rPr>
          <w:kern w:val="2"/>
        </w:rPr>
        <w:t>context</w:t>
      </w:r>
    </w:p>
    <w:p w14:paraId="63A8058F" w14:textId="77777777" w:rsidR="008879DB" w:rsidRDefault="008879DB" w:rsidP="00274AA2">
      <w:pPr>
        <w:numPr>
          <w:ilvl w:val="2"/>
          <w:numId w:val="84"/>
        </w:numPr>
        <w:rPr>
          <w:kern w:val="2"/>
        </w:rPr>
      </w:pPr>
      <w:r w:rsidRPr="00BF1214">
        <w:rPr>
          <w:kern w:val="2"/>
        </w:rPr>
        <w:t xml:space="preserve">The parable is in the travel narrative </w:t>
      </w:r>
      <w:r>
        <w:rPr>
          <w:kern w:val="2"/>
        </w:rPr>
        <w:t>(9:51-19:27).</w:t>
      </w:r>
    </w:p>
    <w:p w14:paraId="3FEA2108" w14:textId="77777777" w:rsidR="008879DB" w:rsidRDefault="008879DB" w:rsidP="00274AA2">
      <w:pPr>
        <w:numPr>
          <w:ilvl w:val="2"/>
          <w:numId w:val="84"/>
        </w:numPr>
        <w:rPr>
          <w:kern w:val="2"/>
        </w:rPr>
      </w:pPr>
      <w:r>
        <w:rPr>
          <w:kern w:val="2"/>
        </w:rPr>
        <w:t xml:space="preserve">Immediately prior statements are </w:t>
      </w:r>
      <w:r w:rsidRPr="00BF1214">
        <w:rPr>
          <w:kern w:val="2"/>
        </w:rPr>
        <w:t xml:space="preserve">a </w:t>
      </w:r>
      <w:r>
        <w:rPr>
          <w:kern w:val="2"/>
        </w:rPr>
        <w:t>“</w:t>
      </w:r>
      <w:r w:rsidRPr="00BF1214">
        <w:rPr>
          <w:kern w:val="2"/>
        </w:rPr>
        <w:t>catena of passages that speak of the dangers that arise from the love of wealth.</w:t>
      </w:r>
      <w:r>
        <w:rPr>
          <w:kern w:val="2"/>
        </w:rPr>
        <w:t>” (Hultgren 111)</w:t>
      </w:r>
    </w:p>
    <w:p w14:paraId="140200D5" w14:textId="7E3C9134" w:rsidR="008879DB" w:rsidRDefault="008879DB" w:rsidP="00274AA2">
      <w:pPr>
        <w:numPr>
          <w:ilvl w:val="3"/>
          <w:numId w:val="84"/>
        </w:numPr>
        <w:rPr>
          <w:kern w:val="2"/>
          <w:sz w:val="20"/>
          <w:szCs w:val="18"/>
        </w:rPr>
      </w:pPr>
      <w:r w:rsidRPr="00791A6D">
        <w:rPr>
          <w:kern w:val="2"/>
          <w:sz w:val="20"/>
          <w:szCs w:val="18"/>
        </w:rPr>
        <w:t>Luke 16:9</w:t>
      </w:r>
      <w:r>
        <w:rPr>
          <w:kern w:val="2"/>
          <w:sz w:val="20"/>
          <w:szCs w:val="18"/>
        </w:rPr>
        <w:t>-15</w:t>
      </w:r>
      <w:r w:rsidRPr="00791A6D">
        <w:rPr>
          <w:kern w:val="2"/>
          <w:sz w:val="20"/>
          <w:szCs w:val="18"/>
        </w:rPr>
        <w:t xml:space="preserve">, </w:t>
      </w:r>
      <w:r w:rsidR="005C225C">
        <w:rPr>
          <w:kern w:val="2"/>
          <w:sz w:val="20"/>
          <w:szCs w:val="18"/>
        </w:rPr>
        <w:t>“</w:t>
      </w:r>
      <w:r>
        <w:rPr>
          <w:kern w:val="2"/>
          <w:sz w:val="20"/>
          <w:szCs w:val="18"/>
        </w:rPr>
        <w:t>“</w:t>
      </w:r>
      <w:r w:rsidR="005C225C" w:rsidRPr="00866D98">
        <w:rPr>
          <w:sz w:val="20"/>
          <w:szCs w:val="20"/>
        </w:rPr>
        <w:t>And I tell you, make friends for yourselves by means of dishonest wealth so that when it is gone they may welcome you into the eternal homes.</w:t>
      </w:r>
      <w:r w:rsidR="005C225C">
        <w:rPr>
          <w:sz w:val="20"/>
          <w:szCs w:val="20"/>
        </w:rPr>
        <w:t xml:space="preserve"> </w:t>
      </w:r>
      <w:r w:rsidR="005C225C" w:rsidRPr="00866D98">
        <w:rPr>
          <w:sz w:val="20"/>
          <w:szCs w:val="20"/>
        </w:rPr>
        <w:t xml:space="preserve">Whoever is faithful in a very little is faithful also in much, and whoever is dishonest in a very little is dishonest also in much. </w:t>
      </w:r>
      <w:r w:rsidR="005C225C" w:rsidRPr="00866D98">
        <w:rPr>
          <w:sz w:val="20"/>
          <w:szCs w:val="20"/>
          <w:vertAlign w:val="superscript"/>
        </w:rPr>
        <w:t>11</w:t>
      </w:r>
      <w:r w:rsidR="005C225C" w:rsidRPr="00866D98">
        <w:rPr>
          <w:sz w:val="20"/>
          <w:szCs w:val="20"/>
        </w:rPr>
        <w:t xml:space="preserve"> If, then, you have not been faithful with the dishonest wealth, who will entrust to you the true riches? </w:t>
      </w:r>
      <w:r w:rsidR="005C225C" w:rsidRPr="00866D98">
        <w:rPr>
          <w:sz w:val="20"/>
          <w:szCs w:val="20"/>
          <w:vertAlign w:val="superscript"/>
        </w:rPr>
        <w:t>12</w:t>
      </w:r>
      <w:r w:rsidR="005C225C" w:rsidRPr="00866D98">
        <w:rPr>
          <w:sz w:val="20"/>
          <w:szCs w:val="20"/>
        </w:rPr>
        <w:t xml:space="preserve"> And if you have not been faithful with what belongs to another, who will give you what is your own? </w:t>
      </w:r>
      <w:r w:rsidR="005C225C" w:rsidRPr="00866D98">
        <w:rPr>
          <w:sz w:val="20"/>
          <w:szCs w:val="20"/>
          <w:vertAlign w:val="superscript"/>
        </w:rPr>
        <w:t>13</w:t>
      </w:r>
      <w:r w:rsidR="005C225C" w:rsidRPr="00866D98">
        <w:rPr>
          <w:sz w:val="20"/>
          <w:szCs w:val="20"/>
        </w:rPr>
        <w:t xml:space="preserve"> No slave can serve two masters, for a slave will either hate the one and love the other or be devoted to the one and despise the other. You cannot serve God and wealth.</w:t>
      </w:r>
      <w:r w:rsidR="005C225C">
        <w:rPr>
          <w:sz w:val="20"/>
          <w:szCs w:val="20"/>
        </w:rPr>
        <w:t xml:space="preserve">” </w:t>
      </w:r>
      <w:r w:rsidR="005C225C" w:rsidRPr="00866D98">
        <w:rPr>
          <w:sz w:val="20"/>
          <w:szCs w:val="20"/>
          <w:vertAlign w:val="superscript"/>
        </w:rPr>
        <w:t>14</w:t>
      </w:r>
      <w:r w:rsidR="005C225C" w:rsidRPr="00866D98">
        <w:rPr>
          <w:sz w:val="20"/>
          <w:szCs w:val="20"/>
        </w:rPr>
        <w:t xml:space="preserve"> The Pharisees, who were lovers of money, heard all this, and they ridiculed him. </w:t>
      </w:r>
      <w:r w:rsidR="005C225C" w:rsidRPr="00866D98">
        <w:rPr>
          <w:sz w:val="20"/>
          <w:szCs w:val="20"/>
          <w:vertAlign w:val="superscript"/>
        </w:rPr>
        <w:t>15</w:t>
      </w:r>
      <w:r w:rsidR="005C225C" w:rsidRPr="00866D98">
        <w:rPr>
          <w:sz w:val="20"/>
          <w:szCs w:val="20"/>
        </w:rPr>
        <w:t xml:space="preserve"> So he said to them, “You are those who justify yourselves in the sight of others, but God knows your hearts, for what is prized by humans is an abomination in the sight of God.</w:t>
      </w:r>
      <w:r>
        <w:rPr>
          <w:sz w:val="20"/>
          <w:szCs w:val="20"/>
          <w:lang w:bidi="he-IL"/>
        </w:rPr>
        <w:t>”</w:t>
      </w:r>
      <w:r w:rsidR="005C225C">
        <w:rPr>
          <w:sz w:val="20"/>
          <w:szCs w:val="20"/>
          <w:lang w:bidi="he-IL"/>
        </w:rPr>
        <w:t>”</w:t>
      </w:r>
    </w:p>
    <w:p w14:paraId="2BE6A573" w14:textId="77777777" w:rsidR="008879DB" w:rsidRDefault="008879DB" w:rsidP="00274AA2">
      <w:pPr>
        <w:numPr>
          <w:ilvl w:val="3"/>
          <w:numId w:val="84"/>
        </w:numPr>
        <w:rPr>
          <w:kern w:val="2"/>
        </w:rPr>
      </w:pPr>
      <w:r>
        <w:rPr>
          <w:kern w:val="2"/>
        </w:rPr>
        <w:t>They relate “</w:t>
      </w:r>
      <w:r w:rsidRPr="00BF1214">
        <w:rPr>
          <w:kern w:val="2"/>
        </w:rPr>
        <w:t xml:space="preserve">primarily </w:t>
      </w:r>
      <w:r>
        <w:rPr>
          <w:kern w:val="2"/>
        </w:rPr>
        <w:t xml:space="preserve">to </w:t>
      </w:r>
      <w:r w:rsidRPr="00BF1214">
        <w:rPr>
          <w:kern w:val="2"/>
        </w:rPr>
        <w:t>the Pharisees (16:14).</w:t>
      </w:r>
      <w:r>
        <w:rPr>
          <w:kern w:val="2"/>
        </w:rPr>
        <w:t>” (Hultgren 111)</w:t>
      </w:r>
    </w:p>
    <w:p w14:paraId="4A65FDD9" w14:textId="77777777" w:rsidR="008879DB" w:rsidRDefault="008879DB" w:rsidP="00274AA2">
      <w:pPr>
        <w:numPr>
          <w:ilvl w:val="1"/>
          <w:numId w:val="84"/>
        </w:numPr>
        <w:rPr>
          <w:kern w:val="2"/>
        </w:rPr>
      </w:pPr>
      <w:r>
        <w:rPr>
          <w:kern w:val="2"/>
        </w:rPr>
        <w:t>“</w:t>
      </w:r>
      <w:r w:rsidRPr="00BF1214">
        <w:rPr>
          <w:kern w:val="2"/>
        </w:rPr>
        <w:t>Stories of the fate of the rich and the poor in the afterlife abound in various traditions and literatures.</w:t>
      </w:r>
      <w:r>
        <w:rPr>
          <w:kern w:val="2"/>
        </w:rPr>
        <w:t>” (Hultgren 111)</w:t>
      </w:r>
    </w:p>
    <w:p w14:paraId="45C85C34" w14:textId="77777777" w:rsidR="008879DB" w:rsidRDefault="008879DB" w:rsidP="00274AA2">
      <w:pPr>
        <w:numPr>
          <w:ilvl w:val="2"/>
          <w:numId w:val="84"/>
        </w:numPr>
        <w:rPr>
          <w:kern w:val="2"/>
        </w:rPr>
      </w:pPr>
      <w:r>
        <w:rPr>
          <w:kern w:val="2"/>
        </w:rPr>
        <w:t>“</w:t>
      </w:r>
      <w:r w:rsidRPr="00BF1214">
        <w:rPr>
          <w:kern w:val="2"/>
        </w:rPr>
        <w:t>A story of this kind is expressed in an Egyptian tale that was probab</w:t>
      </w:r>
      <w:r>
        <w:rPr>
          <w:kern w:val="2"/>
        </w:rPr>
        <w:t xml:space="preserve">ly older than the time of Jesus . . .” </w:t>
      </w:r>
      <w:r w:rsidRPr="00E553EC">
        <w:rPr>
          <w:kern w:val="2"/>
          <w:sz w:val="20"/>
          <w:szCs w:val="18"/>
        </w:rPr>
        <w:t>(Summaries</w:t>
      </w:r>
      <w:r>
        <w:rPr>
          <w:kern w:val="2"/>
          <w:sz w:val="20"/>
          <w:szCs w:val="18"/>
        </w:rPr>
        <w:t>:</w:t>
      </w:r>
      <w:r w:rsidRPr="00E553EC">
        <w:rPr>
          <w:kern w:val="2"/>
          <w:sz w:val="20"/>
          <w:szCs w:val="18"/>
        </w:rPr>
        <w:t xml:space="preserve"> Creed 209-10; Fitzmyer 1127-28; Jeremias 183; Scott 155-57.</w:t>
      </w:r>
      <w:r>
        <w:rPr>
          <w:kern w:val="2"/>
          <w:sz w:val="20"/>
          <w:szCs w:val="18"/>
        </w:rPr>
        <w:t xml:space="preserve"> Texts: </w:t>
      </w:r>
      <w:r w:rsidRPr="00E553EC">
        <w:rPr>
          <w:kern w:val="2"/>
          <w:sz w:val="20"/>
          <w:szCs w:val="18"/>
        </w:rPr>
        <w:t>Gressmann.)</w:t>
      </w:r>
      <w:r>
        <w:rPr>
          <w:kern w:val="2"/>
        </w:rPr>
        <w:t xml:space="preserve"> (Hultgren 111)</w:t>
      </w:r>
    </w:p>
    <w:p w14:paraId="3285FFB9" w14:textId="77777777" w:rsidR="008879DB" w:rsidRDefault="008879DB" w:rsidP="00274AA2">
      <w:pPr>
        <w:numPr>
          <w:ilvl w:val="2"/>
          <w:numId w:val="84"/>
        </w:numPr>
        <w:rPr>
          <w:kern w:val="2"/>
        </w:rPr>
      </w:pPr>
      <w:r>
        <w:rPr>
          <w:kern w:val="2"/>
        </w:rPr>
        <w:t xml:space="preserve">“. . . </w:t>
      </w:r>
      <w:r w:rsidRPr="00BF1214">
        <w:rPr>
          <w:kern w:val="2"/>
        </w:rPr>
        <w:t xml:space="preserve">there are several versions of this kind within rabbinic literature (all dated later </w:t>
      </w:r>
      <w:r w:rsidRPr="00BF1214">
        <w:rPr>
          <w:kern w:val="2"/>
        </w:rPr>
        <w:lastRenderedPageBreak/>
        <w:t>than the NT).</w:t>
      </w:r>
      <w:r>
        <w:rPr>
          <w:kern w:val="2"/>
        </w:rPr>
        <w:t>” (Hultgren 111)</w:t>
      </w:r>
    </w:p>
    <w:p w14:paraId="59B024F6" w14:textId="77777777" w:rsidR="008879DB" w:rsidRDefault="008879DB" w:rsidP="00274AA2">
      <w:pPr>
        <w:numPr>
          <w:ilvl w:val="3"/>
          <w:numId w:val="84"/>
        </w:numPr>
        <w:rPr>
          <w:kern w:val="2"/>
          <w:sz w:val="20"/>
          <w:szCs w:val="18"/>
        </w:rPr>
      </w:pPr>
      <w:r w:rsidRPr="007D3AFE">
        <w:rPr>
          <w:iCs/>
          <w:kern w:val="2"/>
          <w:sz w:val="20"/>
          <w:szCs w:val="18"/>
        </w:rPr>
        <w:t>(</w:t>
      </w:r>
      <w:r w:rsidRPr="007D3AFE">
        <w:rPr>
          <w:i/>
          <w:kern w:val="2"/>
          <w:sz w:val="20"/>
          <w:szCs w:val="18"/>
        </w:rPr>
        <w:t>Ruth Rab</w:t>
      </w:r>
      <w:r w:rsidRPr="007D3AFE">
        <w:rPr>
          <w:kern w:val="2"/>
          <w:sz w:val="20"/>
          <w:szCs w:val="18"/>
        </w:rPr>
        <w:t xml:space="preserve">. 3:3; </w:t>
      </w:r>
      <w:r w:rsidRPr="007D3AFE">
        <w:rPr>
          <w:i/>
          <w:kern w:val="2"/>
          <w:sz w:val="20"/>
          <w:szCs w:val="18"/>
        </w:rPr>
        <w:t>Eccl</w:t>
      </w:r>
      <w:r w:rsidRPr="007D3AFE">
        <w:rPr>
          <w:kern w:val="2"/>
          <w:sz w:val="20"/>
          <w:szCs w:val="18"/>
        </w:rPr>
        <w:t xml:space="preserve">. </w:t>
      </w:r>
      <w:r w:rsidRPr="007D3AFE">
        <w:rPr>
          <w:i/>
          <w:kern w:val="2"/>
          <w:sz w:val="20"/>
          <w:szCs w:val="18"/>
        </w:rPr>
        <w:t>Rab</w:t>
      </w:r>
      <w:r w:rsidRPr="007D3AFE">
        <w:rPr>
          <w:kern w:val="2"/>
          <w:sz w:val="20"/>
          <w:szCs w:val="18"/>
        </w:rPr>
        <w:t xml:space="preserve">. 1:15:1; y. </w:t>
      </w:r>
      <w:r w:rsidRPr="007D3AFE">
        <w:rPr>
          <w:i/>
          <w:kern w:val="2"/>
          <w:sz w:val="20"/>
          <w:szCs w:val="18"/>
        </w:rPr>
        <w:t>Sanh</w:t>
      </w:r>
      <w:r>
        <w:rPr>
          <w:kern w:val="2"/>
          <w:sz w:val="20"/>
          <w:szCs w:val="18"/>
        </w:rPr>
        <w:t>. 6:23c.</w:t>
      </w:r>
    </w:p>
    <w:p w14:paraId="5586D984" w14:textId="77777777" w:rsidR="008879DB" w:rsidRPr="007D3AFE" w:rsidRDefault="008879DB" w:rsidP="00274AA2">
      <w:pPr>
        <w:numPr>
          <w:ilvl w:val="3"/>
          <w:numId w:val="84"/>
        </w:numPr>
        <w:rPr>
          <w:kern w:val="2"/>
          <w:sz w:val="20"/>
          <w:szCs w:val="18"/>
        </w:rPr>
      </w:pPr>
      <w:r w:rsidRPr="007D3AFE">
        <w:rPr>
          <w:kern w:val="2"/>
          <w:sz w:val="20"/>
          <w:szCs w:val="18"/>
        </w:rPr>
        <w:t>Texts and summaries: Lachs 313-14; McArthur and Johnston 195.</w:t>
      </w:r>
    </w:p>
    <w:p w14:paraId="3153893A" w14:textId="77777777" w:rsidR="008879DB" w:rsidRDefault="008879DB" w:rsidP="00274AA2">
      <w:pPr>
        <w:numPr>
          <w:ilvl w:val="2"/>
          <w:numId w:val="84"/>
        </w:numPr>
        <w:rPr>
          <w:kern w:val="2"/>
        </w:rPr>
      </w:pPr>
      <w:r>
        <w:rPr>
          <w:kern w:val="2"/>
        </w:rPr>
        <w:t>“</w:t>
      </w:r>
      <w:r w:rsidRPr="00BF1214">
        <w:rPr>
          <w:kern w:val="2"/>
        </w:rPr>
        <w:t>Yet the parable is not a replica of any. While it is related to common folklore, it is a creation in its own right.</w:t>
      </w:r>
      <w:r>
        <w:rPr>
          <w:kern w:val="2"/>
        </w:rPr>
        <w:t>” (Hultgren 111)</w:t>
      </w:r>
    </w:p>
    <w:p w14:paraId="6CC43B9A" w14:textId="77777777" w:rsidR="008879DB" w:rsidRPr="00123C53" w:rsidRDefault="008879DB" w:rsidP="00274AA2">
      <w:pPr>
        <w:numPr>
          <w:ilvl w:val="1"/>
          <w:numId w:val="84"/>
        </w:numPr>
        <w:rPr>
          <w:kern w:val="2"/>
        </w:rPr>
      </w:pPr>
      <w:r>
        <w:rPr>
          <w:kern w:val="2"/>
        </w:rPr>
        <w:t xml:space="preserve">structure: </w:t>
      </w:r>
      <w:r w:rsidRPr="00123C53">
        <w:rPr>
          <w:kern w:val="2"/>
        </w:rPr>
        <w:t>“The parable consists of two main parts.” (Hultgren 112)</w:t>
      </w:r>
    </w:p>
    <w:p w14:paraId="3F2F725D" w14:textId="77777777" w:rsidR="008879DB" w:rsidRPr="00123C53" w:rsidRDefault="008879DB" w:rsidP="00274AA2">
      <w:pPr>
        <w:numPr>
          <w:ilvl w:val="2"/>
          <w:numId w:val="84"/>
        </w:numPr>
        <w:rPr>
          <w:kern w:val="2"/>
        </w:rPr>
      </w:pPr>
      <w:r>
        <w:rPr>
          <w:kern w:val="2"/>
        </w:rPr>
        <w:t>16:19-26:</w:t>
      </w:r>
      <w:r w:rsidRPr="00BF1214">
        <w:rPr>
          <w:kern w:val="2"/>
        </w:rPr>
        <w:t xml:space="preserve"> </w:t>
      </w:r>
      <w:r>
        <w:rPr>
          <w:kern w:val="2"/>
        </w:rPr>
        <w:t>“</w:t>
      </w:r>
      <w:r w:rsidRPr="00BF1214">
        <w:rPr>
          <w:kern w:val="2"/>
        </w:rPr>
        <w:t>a reversal of fortunes in the afterlife for the rich man and Lazarus.</w:t>
      </w:r>
      <w:r>
        <w:rPr>
          <w:kern w:val="2"/>
        </w:rPr>
        <w:t>”</w:t>
      </w:r>
      <w:r w:rsidRPr="00123C53">
        <w:rPr>
          <w:kern w:val="2"/>
        </w:rPr>
        <w:t xml:space="preserve"> (Hultgren 112)</w:t>
      </w:r>
    </w:p>
    <w:p w14:paraId="1A433786" w14:textId="77777777" w:rsidR="008879DB" w:rsidRPr="008D562A" w:rsidRDefault="008879DB" w:rsidP="00274AA2">
      <w:pPr>
        <w:numPr>
          <w:ilvl w:val="2"/>
          <w:numId w:val="84"/>
        </w:numPr>
        <w:rPr>
          <w:kern w:val="2"/>
        </w:rPr>
      </w:pPr>
      <w:r>
        <w:rPr>
          <w:kern w:val="2"/>
        </w:rPr>
        <w:t>16:27-31:</w:t>
      </w:r>
      <w:r w:rsidRPr="00BF1214">
        <w:rPr>
          <w:kern w:val="2"/>
        </w:rPr>
        <w:t xml:space="preserve"> </w:t>
      </w:r>
      <w:r>
        <w:rPr>
          <w:kern w:val="2"/>
        </w:rPr>
        <w:t>“</w:t>
      </w:r>
      <w:r w:rsidRPr="00BF1214">
        <w:rPr>
          <w:kern w:val="2"/>
        </w:rPr>
        <w:t>a discussion between the rich man and Abraham</w:t>
      </w:r>
      <w:r>
        <w:rPr>
          <w:kern w:val="2"/>
        </w:rPr>
        <w:t xml:space="preserve"> . . .” (Hultgren 112)</w:t>
      </w:r>
    </w:p>
    <w:p w14:paraId="1FB5CC13" w14:textId="77777777" w:rsidR="008879DB" w:rsidRPr="008D562A" w:rsidRDefault="008879DB" w:rsidP="00274AA2">
      <w:pPr>
        <w:numPr>
          <w:ilvl w:val="3"/>
          <w:numId w:val="84"/>
        </w:numPr>
        <w:rPr>
          <w:kern w:val="2"/>
        </w:rPr>
      </w:pPr>
      <w:r w:rsidRPr="008D562A">
        <w:rPr>
          <w:kern w:val="2"/>
        </w:rPr>
        <w:t>The rich man “wants Abraham to direct Lazarus to do some errands on his behalf.</w:t>
      </w:r>
      <w:r>
        <w:rPr>
          <w:kern w:val="2"/>
        </w:rPr>
        <w:t>” (Hultgren 114)</w:t>
      </w:r>
    </w:p>
    <w:p w14:paraId="1C62B7D1" w14:textId="77777777" w:rsidR="008879DB" w:rsidRPr="008D562A" w:rsidRDefault="008879DB" w:rsidP="00274AA2">
      <w:pPr>
        <w:numPr>
          <w:ilvl w:val="3"/>
          <w:numId w:val="84"/>
        </w:numPr>
        <w:rPr>
          <w:kern w:val="2"/>
        </w:rPr>
      </w:pPr>
      <w:r>
        <w:rPr>
          <w:kern w:val="2"/>
        </w:rPr>
        <w:t>3 times he addresses Abraham; 3 times Abraham responds. (Hultgren 114)</w:t>
      </w:r>
    </w:p>
    <w:p w14:paraId="12328846" w14:textId="77777777" w:rsidR="008879DB" w:rsidRDefault="008879DB" w:rsidP="00274AA2">
      <w:pPr>
        <w:numPr>
          <w:ilvl w:val="3"/>
          <w:numId w:val="84"/>
        </w:numPr>
        <w:rPr>
          <w:kern w:val="2"/>
        </w:rPr>
      </w:pPr>
      <w:r>
        <w:rPr>
          <w:kern w:val="2"/>
        </w:rPr>
        <w:t>16:24: the rich man wants Abraham to tell Lazarus to relieve his thirst.</w:t>
      </w:r>
    </w:p>
    <w:p w14:paraId="37A29383" w14:textId="7F2FDF08" w:rsidR="008879DB" w:rsidRDefault="008879DB" w:rsidP="00274AA2">
      <w:pPr>
        <w:numPr>
          <w:ilvl w:val="3"/>
          <w:numId w:val="84"/>
        </w:numPr>
        <w:rPr>
          <w:kern w:val="2"/>
        </w:rPr>
      </w:pPr>
      <w:r>
        <w:rPr>
          <w:kern w:val="2"/>
        </w:rPr>
        <w:t xml:space="preserve">16:25-26: </w:t>
      </w:r>
      <w:r w:rsidR="00345E52">
        <w:rPr>
          <w:kern w:val="2"/>
        </w:rPr>
        <w:t>Abraham says rewards have been reversed, and a chasm exists between Lazarus and them.</w:t>
      </w:r>
    </w:p>
    <w:p w14:paraId="7301D743" w14:textId="77777777" w:rsidR="008879DB" w:rsidRDefault="008879DB" w:rsidP="00274AA2">
      <w:pPr>
        <w:numPr>
          <w:ilvl w:val="3"/>
          <w:numId w:val="84"/>
        </w:numPr>
        <w:rPr>
          <w:kern w:val="2"/>
        </w:rPr>
      </w:pPr>
      <w:r>
        <w:rPr>
          <w:kern w:val="2"/>
        </w:rPr>
        <w:t>16:27-28:</w:t>
      </w:r>
      <w:r w:rsidRPr="00BF1214">
        <w:rPr>
          <w:kern w:val="2"/>
        </w:rPr>
        <w:t xml:space="preserve"> </w:t>
      </w:r>
      <w:r>
        <w:rPr>
          <w:kern w:val="2"/>
        </w:rPr>
        <w:t xml:space="preserve">the rich man wants Abraham to tell Lazarus to </w:t>
      </w:r>
      <w:r w:rsidRPr="00F56469">
        <w:rPr>
          <w:lang w:bidi="he-IL"/>
        </w:rPr>
        <w:t xml:space="preserve">warn </w:t>
      </w:r>
      <w:r>
        <w:rPr>
          <w:lang w:bidi="he-IL"/>
        </w:rPr>
        <w:t xml:space="preserve">his </w:t>
      </w:r>
      <w:r w:rsidRPr="00F56469">
        <w:rPr>
          <w:lang w:bidi="he-IL"/>
        </w:rPr>
        <w:t>five brothers</w:t>
      </w:r>
      <w:r>
        <w:rPr>
          <w:lang w:bidi="he-IL"/>
        </w:rPr>
        <w:t>.</w:t>
      </w:r>
    </w:p>
    <w:p w14:paraId="28AC1AE7" w14:textId="5ADF5F67" w:rsidR="008879DB" w:rsidRDefault="008879DB" w:rsidP="00274AA2">
      <w:pPr>
        <w:numPr>
          <w:ilvl w:val="3"/>
          <w:numId w:val="84"/>
        </w:numPr>
        <w:rPr>
          <w:kern w:val="2"/>
        </w:rPr>
      </w:pPr>
      <w:r>
        <w:rPr>
          <w:kern w:val="2"/>
        </w:rPr>
        <w:t xml:space="preserve">16:29: </w:t>
      </w:r>
      <w:r w:rsidR="00345E52">
        <w:rPr>
          <w:kern w:val="2"/>
        </w:rPr>
        <w:t>Abraham says they should listen to Moses and the prophets.</w:t>
      </w:r>
    </w:p>
    <w:p w14:paraId="6D90E99B" w14:textId="77777777" w:rsidR="008879DB" w:rsidRDefault="008879DB" w:rsidP="00274AA2">
      <w:pPr>
        <w:numPr>
          <w:ilvl w:val="3"/>
          <w:numId w:val="84"/>
        </w:numPr>
        <w:rPr>
          <w:kern w:val="2"/>
        </w:rPr>
      </w:pPr>
      <w:r>
        <w:rPr>
          <w:kern w:val="2"/>
        </w:rPr>
        <w:t>16:30:</w:t>
      </w:r>
      <w:r w:rsidRPr="00BF1214">
        <w:rPr>
          <w:kern w:val="2"/>
        </w:rPr>
        <w:t xml:space="preserve"> </w:t>
      </w:r>
      <w:r>
        <w:rPr>
          <w:kern w:val="2"/>
        </w:rPr>
        <w:t>the rich man objects that someone from the dead will persuade them.</w:t>
      </w:r>
    </w:p>
    <w:p w14:paraId="6B5EC968" w14:textId="2F1BCE2F" w:rsidR="008879DB" w:rsidRDefault="008879DB" w:rsidP="00274AA2">
      <w:pPr>
        <w:numPr>
          <w:ilvl w:val="3"/>
          <w:numId w:val="84"/>
        </w:numPr>
        <w:rPr>
          <w:kern w:val="2"/>
        </w:rPr>
      </w:pPr>
      <w:r>
        <w:rPr>
          <w:kern w:val="2"/>
        </w:rPr>
        <w:t xml:space="preserve">16:31: </w:t>
      </w:r>
      <w:r w:rsidR="00345E52">
        <w:rPr>
          <w:kern w:val="2"/>
        </w:rPr>
        <w:t>Abraham says that, if they won’t listen to scripture, one from the dead won’t convince them.</w:t>
      </w:r>
    </w:p>
    <w:p w14:paraId="2E617C6A" w14:textId="77777777" w:rsidR="00381F98" w:rsidRPr="009C728F" w:rsidRDefault="00381F98" w:rsidP="00274AA2">
      <w:pPr>
        <w:pStyle w:val="ListParagraph"/>
        <w:numPr>
          <w:ilvl w:val="1"/>
          <w:numId w:val="84"/>
        </w:numPr>
        <w:rPr>
          <w:snapToGrid/>
        </w:rPr>
      </w:pPr>
      <w:r w:rsidRPr="009C728F">
        <w:rPr>
          <w:snapToGrid/>
        </w:rPr>
        <w:t>This is one of the parables about “eternal issues”: “salvation</w:t>
      </w:r>
      <w:r w:rsidR="00745134" w:rsidRPr="00745134">
        <w:rPr>
          <w:snapToGrid/>
        </w:rPr>
        <w:t xml:space="preserve">, </w:t>
      </w:r>
      <w:r w:rsidRPr="009C728F">
        <w:rPr>
          <w:snapToGrid/>
        </w:rPr>
        <w:t xml:space="preserve">final judgment and eternal life.” (Hunter </w:t>
      </w:r>
      <w:r w:rsidRPr="009C728F">
        <w:rPr>
          <w:i/>
          <w:snapToGrid/>
        </w:rPr>
        <w:t>Parables</w:t>
      </w:r>
      <w:r w:rsidRPr="009C728F">
        <w:rPr>
          <w:snapToGrid/>
        </w:rPr>
        <w:t xml:space="preserve"> 108)</w:t>
      </w:r>
    </w:p>
    <w:p w14:paraId="6CEEBC0E" w14:textId="77777777" w:rsidR="00381F98" w:rsidRPr="009C728F" w:rsidRDefault="00381F98" w:rsidP="00274AA2">
      <w:pPr>
        <w:pStyle w:val="ListParagraph"/>
        <w:numPr>
          <w:ilvl w:val="1"/>
          <w:numId w:val="84"/>
        </w:numPr>
        <w:rPr>
          <w:snapToGrid/>
        </w:rPr>
      </w:pPr>
      <w:r w:rsidRPr="009C728F">
        <w:rPr>
          <w:snapToGrid/>
        </w:rPr>
        <w:t>This is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and The Good Samari</w:t>
      </w:r>
      <w:r w:rsidRPr="009C728F">
        <w:rPr>
          <w:snapToGrid/>
        </w:rPr>
        <w:softHyphen/>
        <w:t xml:space="preserve">tan).” (Hunter </w:t>
      </w:r>
      <w:r w:rsidRPr="009C728F">
        <w:rPr>
          <w:i/>
          <w:snapToGrid/>
        </w:rPr>
        <w:t>Interpreting</w:t>
      </w:r>
      <w:r w:rsidRPr="009C728F">
        <w:rPr>
          <w:snapToGrid/>
        </w:rPr>
        <w:t xml:space="preserve"> 11)</w:t>
      </w:r>
    </w:p>
    <w:p w14:paraId="1DB16537" w14:textId="77777777" w:rsidR="00381F98" w:rsidRPr="009C728F" w:rsidRDefault="00381F98" w:rsidP="00274AA2">
      <w:pPr>
        <w:pStyle w:val="ListParagraph"/>
        <w:numPr>
          <w:ilvl w:val="1"/>
          <w:numId w:val="84"/>
        </w:numPr>
        <w:rPr>
          <w:snapToGrid/>
        </w:rPr>
      </w:pPr>
      <w:r w:rsidRPr="009C728F">
        <w:rPr>
          <w:snapToGrid/>
        </w:rPr>
        <w:t>“. . . our Lord’s parables . . . follow the rules of popular story-telling. [One] is ‘the rule of contrast’ whereby virtue and vice</w:t>
      </w:r>
      <w:r w:rsidR="00745134" w:rsidRPr="00745134">
        <w:rPr>
          <w:snapToGrid/>
        </w:rPr>
        <w:t xml:space="preserve">, </w:t>
      </w:r>
      <w:r w:rsidRPr="009C728F">
        <w:rPr>
          <w:snapToGrid/>
        </w:rPr>
        <w:t>riches and poverty</w:t>
      </w:r>
      <w:r w:rsidR="00745134" w:rsidRPr="00745134">
        <w:rPr>
          <w:snapToGrid/>
        </w:rPr>
        <w:t xml:space="preserve">, </w:t>
      </w:r>
      <w:r w:rsidRPr="009C728F">
        <w:rPr>
          <w:snapToGrid/>
        </w:rPr>
        <w:t>wisdom and folly are set in sharp con</w:t>
      </w:r>
      <w:r w:rsidRPr="009C728F">
        <w:rPr>
          <w:snapToGrid/>
        </w:rPr>
        <w:softHyphen/>
        <w:t xml:space="preserve">trast.”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wise and foolish bridesmaids</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 xml:space="preserve">the two houses. (Hunter </w:t>
      </w:r>
      <w:r w:rsidRPr="009C728F">
        <w:rPr>
          <w:i/>
          <w:snapToGrid/>
        </w:rPr>
        <w:t>Parables</w:t>
      </w:r>
      <w:r w:rsidRPr="009C728F">
        <w:rPr>
          <w:snapToGrid/>
        </w:rPr>
        <w:t xml:space="preserve"> 12)</w:t>
      </w:r>
    </w:p>
    <w:p w14:paraId="3984B9D6" w14:textId="77777777" w:rsidR="00381F98" w:rsidRPr="009C728F" w:rsidRDefault="00381F98" w:rsidP="00274AA2">
      <w:pPr>
        <w:pStyle w:val="ListParagraph"/>
        <w:numPr>
          <w:ilvl w:val="1"/>
          <w:numId w:val="84"/>
        </w:numPr>
        <w:rPr>
          <w:snapToGrid/>
        </w:rPr>
      </w:pPr>
      <w:r w:rsidRPr="009C728F">
        <w:rPr>
          <w:snapToGrid/>
        </w:rPr>
        <w:t xml:space="preserve">The parable is in part about “the wrong use of wealth . . .” (Cadbury </w:t>
      </w:r>
      <w:r w:rsidRPr="009C728F">
        <w:rPr>
          <w:i/>
          <w:snapToGrid/>
        </w:rPr>
        <w:t>Making</w:t>
      </w:r>
      <w:r w:rsidRPr="009C728F">
        <w:rPr>
          <w:snapToGrid/>
        </w:rPr>
        <w:t xml:space="preserve"> 262)</w:t>
      </w:r>
    </w:p>
    <w:p w14:paraId="33DA0BD4" w14:textId="77777777" w:rsidR="00381F98" w:rsidRPr="009C728F" w:rsidRDefault="00381F98" w:rsidP="00274AA2">
      <w:pPr>
        <w:pStyle w:val="ListParagraph"/>
        <w:numPr>
          <w:ilvl w:val="1"/>
          <w:numId w:val="84"/>
        </w:numPr>
        <w:rPr>
          <w:snapToGrid/>
        </w:rPr>
      </w:pPr>
      <w:r w:rsidRPr="009C728F">
        <w:rPr>
          <w:snapToGrid/>
        </w:rPr>
        <w:t>Luke has so taken for granted the condemnation of wealth “that he has not quite made clear why the rich men in two parables in Luke [rich man and Lazarus</w:t>
      </w:r>
      <w:r w:rsidR="00745134" w:rsidRPr="00745134">
        <w:rPr>
          <w:snapToGrid/>
        </w:rPr>
        <w:t xml:space="preserve">, </w:t>
      </w:r>
      <w:r w:rsidRPr="009C728F">
        <w:rPr>
          <w:snapToGrid/>
        </w:rPr>
        <w:t xml:space="preserve">Pharisee and publican] and why Ananias and Sapphira and Simon Magus are all so severely punished . . .” (Cadbury </w:t>
      </w:r>
      <w:r w:rsidRPr="009C728F">
        <w:rPr>
          <w:i/>
          <w:snapToGrid/>
        </w:rPr>
        <w:t>Making</w:t>
      </w:r>
      <w:r w:rsidRPr="009C728F">
        <w:rPr>
          <w:snapToGrid/>
        </w:rPr>
        <w:t xml:space="preserve"> 335)</w:t>
      </w:r>
    </w:p>
    <w:p w14:paraId="4F0489A0" w14:textId="77777777" w:rsidR="00381F98" w:rsidRPr="009C728F" w:rsidRDefault="00381F98" w:rsidP="00274AA2">
      <w:pPr>
        <w:pStyle w:val="ListParagraph"/>
        <w:numPr>
          <w:ilvl w:val="1"/>
          <w:numId w:val="84"/>
        </w:numPr>
        <w:rPr>
          <w:snapToGrid/>
        </w:rPr>
      </w:pPr>
      <w:r w:rsidRPr="009C728F">
        <w:rPr>
          <w:snapToGrid/>
        </w:rPr>
        <w:t>In a subgroup of the crisis-of-the-kingdom parables (barren fig tree</w:t>
      </w:r>
      <w:r w:rsidR="00745134" w:rsidRPr="00745134">
        <w:rPr>
          <w:snapToGrid/>
        </w:rPr>
        <w:t xml:space="preserve">, </w:t>
      </w:r>
      <w:r w:rsidRPr="009C728F">
        <w:rPr>
          <w:snapToGrid/>
        </w:rPr>
        <w:t>defendant</w:t>
      </w:r>
      <w:r w:rsidR="00745134" w:rsidRPr="00745134">
        <w:rPr>
          <w:snapToGrid/>
        </w:rPr>
        <w:t xml:space="preserve">, </w:t>
      </w:r>
      <w:r w:rsidRPr="009C728F">
        <w:rPr>
          <w:snapToGrid/>
        </w:rPr>
        <w:t>rich man and Lazarus)</w:t>
      </w:r>
      <w:r w:rsidR="00745134" w:rsidRPr="00745134">
        <w:rPr>
          <w:snapToGrid/>
        </w:rPr>
        <w:t xml:space="preserve">, </w:t>
      </w:r>
      <w:r w:rsidRPr="009C728F">
        <w:rPr>
          <w:snapToGrid/>
        </w:rPr>
        <w:t>“. . . Jesus says: ‘Unless you repent</w:t>
      </w:r>
      <w:r w:rsidR="00745134" w:rsidRPr="00745134">
        <w:rPr>
          <w:snapToGrid/>
        </w:rPr>
        <w:t xml:space="preserve">, </w:t>
      </w:r>
      <w:r w:rsidRPr="009C728F">
        <w:rPr>
          <w:snapToGrid/>
        </w:rPr>
        <w:t>God’s judg</w:t>
      </w:r>
      <w:r w:rsidRPr="009C728F">
        <w:rPr>
          <w:snapToGrid/>
        </w:rPr>
        <w:softHyphen/>
        <w:t xml:space="preserve">ment must fall.’” (Hunter </w:t>
      </w:r>
      <w:r w:rsidRPr="009C728F">
        <w:rPr>
          <w:i/>
          <w:snapToGrid/>
        </w:rPr>
        <w:t>Interpreting</w:t>
      </w:r>
      <w:r w:rsidRPr="009C728F">
        <w:rPr>
          <w:snapToGrid/>
        </w:rPr>
        <w:t xml:space="preserve"> 81)</w:t>
      </w:r>
    </w:p>
    <w:p w14:paraId="7C208F25" w14:textId="68512FDD" w:rsidR="00381F98" w:rsidRPr="009C728F" w:rsidRDefault="00381F98" w:rsidP="00274AA2">
      <w:pPr>
        <w:pStyle w:val="ListParagraph"/>
        <w:numPr>
          <w:ilvl w:val="1"/>
          <w:numId w:val="84"/>
        </w:numPr>
        <w:rPr>
          <w:snapToGrid/>
        </w:rPr>
      </w:pPr>
      <w:r w:rsidRPr="009C728F">
        <w:rPr>
          <w:snapToGrid/>
        </w:rPr>
        <w:t xml:space="preserve">This parable “was probably addressed not to the Sdribes and Pharisees but to the Sadducees [see </w:t>
      </w:r>
      <w:r w:rsidR="005C225C">
        <w:rPr>
          <w:snapToGrid/>
        </w:rPr>
        <w:t>T.W.</w:t>
      </w:r>
      <w:r w:rsidRPr="009C728F">
        <w:rPr>
          <w:snapToGrid/>
        </w:rPr>
        <w:t xml:space="preserve"> Manson</w:t>
      </w:r>
      <w:r w:rsidR="00745134" w:rsidRPr="00745134">
        <w:rPr>
          <w:snapToGrid/>
        </w:rPr>
        <w:t xml:space="preserve">, </w:t>
      </w:r>
      <w:r w:rsidRPr="009C728F">
        <w:rPr>
          <w:i/>
          <w:snapToGrid/>
        </w:rPr>
        <w:t>Sayings of Jesus</w:t>
      </w:r>
      <w:r w:rsidRPr="009C728F">
        <w:rPr>
          <w:snapToGrid/>
        </w:rPr>
        <w:t xml:space="preserve"> 296-97] and forms Jesus’ answer to their demand for a sign. (Mark 12.18-23 is evidence that Jesus at this time engaged in contro</w:t>
      </w:r>
      <w:r w:rsidRPr="009C728F">
        <w:rPr>
          <w:snapToGrid/>
        </w:rPr>
        <w:softHyphen/>
        <w:t>versy with the Saddu</w:t>
      </w:r>
      <w:r w:rsidRPr="009C728F">
        <w:rPr>
          <w:snapToGrid/>
        </w:rPr>
        <w:softHyphen/>
        <w:t>cees.)” 83 Dives “symbolizes the Saddu</w:t>
      </w:r>
      <w:r w:rsidRPr="009C728F">
        <w:rPr>
          <w:snapToGrid/>
        </w:rPr>
        <w:softHyphen/>
        <w:t xml:space="preserve">cees . . .” (Hunter </w:t>
      </w:r>
      <w:r w:rsidRPr="009C728F">
        <w:rPr>
          <w:i/>
          <w:snapToGrid/>
        </w:rPr>
        <w:t>Interpreting</w:t>
      </w:r>
      <w:r w:rsidRPr="009C728F">
        <w:rPr>
          <w:snapToGrid/>
        </w:rPr>
        <w:t xml:space="preserve"> 84)</w:t>
      </w:r>
    </w:p>
    <w:p w14:paraId="08207E59" w14:textId="77777777" w:rsidR="00381F98" w:rsidRPr="009C728F" w:rsidRDefault="00381F98" w:rsidP="00274AA2">
      <w:pPr>
        <w:pStyle w:val="ListParagraph"/>
        <w:numPr>
          <w:ilvl w:val="1"/>
          <w:numId w:val="84"/>
        </w:numPr>
        <w:rPr>
          <w:snapToGrid/>
        </w:rPr>
      </w:pPr>
      <w:r w:rsidRPr="009C728F">
        <w:rPr>
          <w:snapToGrid/>
        </w:rPr>
        <w:t xml:space="preserve">“It falls into two parts: (a) the story proper (19-26) . . . and (b) the epilogue (27-31) where the demand for a sign is refused.” (Hunter </w:t>
      </w:r>
      <w:r w:rsidRPr="009C728F">
        <w:rPr>
          <w:i/>
          <w:snapToGrid/>
        </w:rPr>
        <w:t>Interpreting</w:t>
      </w:r>
      <w:r w:rsidRPr="009C728F">
        <w:rPr>
          <w:snapToGrid/>
        </w:rPr>
        <w:t xml:space="preserve"> 83)</w:t>
      </w:r>
    </w:p>
    <w:p w14:paraId="619BD234" w14:textId="77777777" w:rsidR="00381F98" w:rsidRPr="009C728F" w:rsidRDefault="00381F98" w:rsidP="00274AA2">
      <w:pPr>
        <w:pStyle w:val="ListParagraph"/>
        <w:numPr>
          <w:ilvl w:val="1"/>
          <w:numId w:val="84"/>
        </w:numPr>
        <w:rPr>
          <w:snapToGrid/>
        </w:rPr>
      </w:pPr>
      <w:r w:rsidRPr="009C728F">
        <w:rPr>
          <w:snapToGrid/>
        </w:rPr>
        <w:lastRenderedPageBreak/>
        <w:t xml:space="preserve">“It sounds as if the sceptical Sadducees had sought to evade Jesus’ challenge by saying they might change their minds about the future life if only he would give them some spectacular sign in proof of it. [83] [In verses 19-26] he does insist that there </w:t>
      </w:r>
      <w:r w:rsidRPr="009C728F">
        <w:rPr>
          <w:i/>
          <w:snapToGrid/>
        </w:rPr>
        <w:t>is</w:t>
      </w:r>
      <w:r w:rsidRPr="009C728F">
        <w:rPr>
          <w:snapToGrid/>
        </w:rPr>
        <w:t xml:space="preserve"> a future life and that the Sadducees’ inhumanity has to do with their denial of it.” (Hunter </w:t>
      </w:r>
      <w:r w:rsidRPr="009C728F">
        <w:rPr>
          <w:i/>
          <w:snapToGrid/>
        </w:rPr>
        <w:t>Interpreting</w:t>
      </w:r>
      <w:r w:rsidRPr="009C728F">
        <w:rPr>
          <w:snapToGrid/>
        </w:rPr>
        <w:t xml:space="preserve"> 83-84)</w:t>
      </w:r>
    </w:p>
    <w:p w14:paraId="31DC05BC" w14:textId="77777777" w:rsidR="00381F98" w:rsidRPr="009C728F" w:rsidRDefault="00381F98" w:rsidP="00274AA2">
      <w:pPr>
        <w:pStyle w:val="ListParagraph"/>
        <w:numPr>
          <w:ilvl w:val="1"/>
          <w:numId w:val="84"/>
        </w:numPr>
        <w:rPr>
          <w:snapToGrid/>
        </w:rPr>
      </w:pPr>
      <w:r w:rsidRPr="009C728F">
        <w:rPr>
          <w:snapToGrid/>
        </w:rPr>
        <w:t>“. . . if inhumanity has such terrible consequences for men in the next world</w:t>
      </w:r>
      <w:r w:rsidR="00745134" w:rsidRPr="00745134">
        <w:rPr>
          <w:snapToGrid/>
        </w:rPr>
        <w:t xml:space="preserve">, </w:t>
      </w:r>
      <w:r w:rsidRPr="009C728F">
        <w:rPr>
          <w:snapToGrid/>
        </w:rPr>
        <w:t>surely some impressive sign should be given to warn them. . . . In the Epilogue this objection</w:t>
      </w:r>
      <w:r w:rsidR="00745134" w:rsidRPr="00745134">
        <w:rPr>
          <w:snapToGrid/>
        </w:rPr>
        <w:t xml:space="preserve">, </w:t>
      </w:r>
      <w:r w:rsidRPr="009C728F">
        <w:rPr>
          <w:snapToGrid/>
        </w:rPr>
        <w:t>spoken by Dives</w:t>
      </w:r>
      <w:r w:rsidR="00745134" w:rsidRPr="00745134">
        <w:rPr>
          <w:snapToGrid/>
        </w:rPr>
        <w:t xml:space="preserve">, </w:t>
      </w:r>
      <w:r w:rsidRPr="009C728F">
        <w:rPr>
          <w:snapToGrid/>
        </w:rPr>
        <w:t>is repelled. If a man (says Jesus) cannot be humane with the Old Testament in his hand and Lazarus on his doorstep</w:t>
      </w:r>
      <w:r w:rsidR="00745134" w:rsidRPr="00745134">
        <w:rPr>
          <w:snapToGrid/>
        </w:rPr>
        <w:t xml:space="preserve">, </w:t>
      </w:r>
      <w:r w:rsidRPr="009C728F">
        <w:rPr>
          <w:snapToGrid/>
        </w:rPr>
        <w:t>noth</w:t>
      </w:r>
      <w:r w:rsidRPr="009C728F">
        <w:rPr>
          <w:snapToGrid/>
        </w:rPr>
        <w:softHyphen/>
        <w:t xml:space="preserve">ing—neither a visitant from the other world nor a revelation of the horrors of Hell—will teach him otherwise. Such requests for signs are pure evasions.” (Hunter </w:t>
      </w:r>
      <w:r w:rsidRPr="009C728F">
        <w:rPr>
          <w:i/>
          <w:snapToGrid/>
        </w:rPr>
        <w:t>Interpreting</w:t>
      </w:r>
      <w:r w:rsidRPr="009C728F">
        <w:rPr>
          <w:snapToGrid/>
        </w:rPr>
        <w:t xml:space="preserve"> 84)</w:t>
      </w:r>
    </w:p>
    <w:p w14:paraId="60D4C5E7" w14:textId="77777777" w:rsidR="00381F98" w:rsidRPr="009C728F" w:rsidRDefault="00381F98" w:rsidP="00274AA2">
      <w:pPr>
        <w:pStyle w:val="ListParagraph"/>
        <w:numPr>
          <w:ilvl w:val="1"/>
          <w:numId w:val="84"/>
        </w:numPr>
        <w:rPr>
          <w:snapToGrid/>
        </w:rPr>
      </w:pPr>
      <w:r w:rsidRPr="009C728F">
        <w:rPr>
          <w:snapToGrid/>
        </w:rPr>
        <w:t>“Chapter 16 also contains the parable of Dives and Lazarus (16.19-31). The tale which the parable appears to take over takes up the Lucan emphasis upon the perils of wealth and the coming reversal of fortunes. In this it links up with the attack on the Pharisees in verses 14-15 ‘for what is exalted among men is an abomination in the sight of God’. However</w:t>
      </w:r>
      <w:r w:rsidR="00745134" w:rsidRPr="00745134">
        <w:rPr>
          <w:snapToGrid/>
        </w:rPr>
        <w:t xml:space="preserve">, </w:t>
      </w:r>
      <w:r w:rsidRPr="009C728F">
        <w:rPr>
          <w:snapToGrid/>
        </w:rPr>
        <w:t>it is not just about this theme</w:t>
      </w:r>
      <w:r w:rsidR="00745134" w:rsidRPr="00745134">
        <w:rPr>
          <w:snapToGrid/>
        </w:rPr>
        <w:t xml:space="preserve">, </w:t>
      </w:r>
      <w:r w:rsidRPr="009C728F">
        <w:rPr>
          <w:snapToGrid/>
        </w:rPr>
        <w:t>for it is separated from the earlier teaching about wealth by verses 16-18</w:t>
      </w:r>
      <w:r w:rsidR="00745134" w:rsidRPr="00745134">
        <w:rPr>
          <w:snapToGrid/>
        </w:rPr>
        <w:t xml:space="preserve">, </w:t>
      </w:r>
      <w:r w:rsidRPr="009C728F">
        <w:rPr>
          <w:snapToGrid/>
        </w:rPr>
        <w:t>which talk of the continuing validity of the Law and its abiding value in the saving purposes of God</w:t>
      </w:r>
      <w:r w:rsidR="00745134" w:rsidRPr="00745134">
        <w:rPr>
          <w:snapToGrid/>
        </w:rPr>
        <w:t xml:space="preserve">, </w:t>
      </w:r>
      <w:r w:rsidRPr="009C728F">
        <w:rPr>
          <w:snapToGrid/>
        </w:rPr>
        <w:t>in spite of the grace of the gift of the kingdom. [“It is the question of the Jews’ failure to repent which concerns Luke here</w:t>
      </w:r>
      <w:r w:rsidR="00745134" w:rsidRPr="00745134">
        <w:rPr>
          <w:snapToGrid/>
        </w:rPr>
        <w:t xml:space="preserve">, </w:t>
      </w:r>
      <w:r w:rsidRPr="009C728F">
        <w:rPr>
          <w:snapToGrid/>
        </w:rPr>
        <w:t>though the actual inclusion of the parable at this point may be because it refers to riches and so links up to the theme of much of chapter 16.” 215 n 21] The conclusion of the parable takes up this point</w:t>
      </w:r>
      <w:r w:rsidR="00745134" w:rsidRPr="00745134">
        <w:rPr>
          <w:snapToGrid/>
        </w:rPr>
        <w:t xml:space="preserve">, </w:t>
      </w:r>
      <w:r w:rsidRPr="009C728F">
        <w:rPr>
          <w:snapToGrid/>
        </w:rPr>
        <w:t>that Moses and the prophets rightly understood should have led men to repentance . . . The point of the parable is therefore found in the problem provided by the continuing Jewish rejection of Jesus. Neverthe</w:t>
      </w:r>
      <w:r w:rsidRPr="009C728F">
        <w:rPr>
          <w:snapToGrid/>
        </w:rPr>
        <w:softHyphen/>
        <w:t>less</w:t>
      </w:r>
      <w:r w:rsidR="00745134" w:rsidRPr="00745134">
        <w:rPr>
          <w:snapToGrid/>
        </w:rPr>
        <w:t xml:space="preserve">, </w:t>
      </w:r>
      <w:r w:rsidRPr="009C728F">
        <w:rPr>
          <w:snapToGrid/>
        </w:rPr>
        <w:t xml:space="preserve">the use of the tale by Luke does show his antipathy towards the rich . . .” (Franklin </w:t>
      </w:r>
      <w:r w:rsidRPr="009C728F">
        <w:rPr>
          <w:i/>
          <w:snapToGrid/>
        </w:rPr>
        <w:t>Christ the Lord</w:t>
      </w:r>
      <w:r w:rsidRPr="009C728F">
        <w:rPr>
          <w:snapToGrid/>
        </w:rPr>
        <w:t xml:space="preserve"> 16)</w:t>
      </w:r>
    </w:p>
    <w:p w14:paraId="5DB90921" w14:textId="263667BA" w:rsidR="00381F98" w:rsidRPr="009C728F" w:rsidRDefault="00381F98" w:rsidP="00274AA2">
      <w:pPr>
        <w:pStyle w:val="ListParagraph"/>
        <w:numPr>
          <w:ilvl w:val="1"/>
          <w:numId w:val="84"/>
        </w:numPr>
        <w:rPr>
          <w:snapToGrid/>
        </w:rPr>
      </w:pPr>
      <w:r w:rsidRPr="009C728F">
        <w:rPr>
          <w:snapToGrid/>
        </w:rPr>
        <w:t>“Luke’s interpretation of the two main points in the parable can be seen on the one hand in vv. 14 f. [“The Pharisees . . . were lovers of money”]</w:t>
      </w:r>
      <w:r w:rsidR="00745134" w:rsidRPr="00745134">
        <w:rPr>
          <w:snapToGrid/>
        </w:rPr>
        <w:t xml:space="preserve">, </w:t>
      </w:r>
      <w:r w:rsidRPr="009C728F">
        <w:rPr>
          <w:snapToGrid/>
        </w:rPr>
        <w:t>and on the other in vv. 16-18 [“The Law and the prophets were until John . . .” Cf. 16:31</w:t>
      </w:r>
      <w:r w:rsidR="00745134" w:rsidRPr="00745134">
        <w:rPr>
          <w:snapToGrid/>
        </w:rPr>
        <w:t xml:space="preserve">, </w:t>
      </w:r>
      <w:r w:rsidRPr="009C728F">
        <w:rPr>
          <w:snapToGrid/>
        </w:rPr>
        <w:t>“If they do not hear Moses and the prophets</w:t>
      </w:r>
      <w:r w:rsidR="00745134" w:rsidRPr="00745134">
        <w:rPr>
          <w:snapToGrid/>
        </w:rPr>
        <w:t xml:space="preserve">, </w:t>
      </w:r>
      <w:r w:rsidRPr="009C728F">
        <w:rPr>
          <w:snapToGrid/>
        </w:rPr>
        <w:t>neither will they be convinced if some one should rise from the dead”]. The parable exemplifies the timeless</w:t>
      </w:r>
      <w:r w:rsidR="00745134" w:rsidRPr="00745134">
        <w:rPr>
          <w:snapToGrid/>
        </w:rPr>
        <w:t xml:space="preserve">, </w:t>
      </w:r>
      <w:r w:rsidRPr="009C728F">
        <w:rPr>
          <w:snapToGrid/>
        </w:rPr>
        <w:t>ethical application of</w:t>
      </w:r>
      <w:r w:rsidR="005C225C">
        <w:rPr>
          <w:snapToGrid/>
        </w:rPr>
        <w:t xml:space="preserve"> </w:t>
      </w:r>
      <w:r w:rsidRPr="009C728F">
        <w:rPr>
          <w:snapToGrid/>
        </w:rPr>
        <w:t xml:space="preserve">the view of the hereafter . . .” (Conzelmann </w:t>
      </w:r>
      <w:r w:rsidRPr="009C728F">
        <w:rPr>
          <w:i/>
          <w:snapToGrid/>
        </w:rPr>
        <w:t>Theology</w:t>
      </w:r>
      <w:r w:rsidRPr="009C728F">
        <w:rPr>
          <w:snapToGrid/>
        </w:rPr>
        <w:t xml:space="preserve"> 12)</w:t>
      </w:r>
    </w:p>
    <w:p w14:paraId="1EA02B81" w14:textId="5EFD6351" w:rsidR="008879DB" w:rsidRPr="008879DB" w:rsidRDefault="008879DB" w:rsidP="008879DB">
      <w:pPr>
        <w:rPr>
          <w:kern w:val="2"/>
        </w:rPr>
      </w:pPr>
    </w:p>
    <w:p w14:paraId="01B1B8A7" w14:textId="77777777" w:rsidR="008879DB" w:rsidRDefault="008879DB" w:rsidP="00274AA2">
      <w:pPr>
        <w:numPr>
          <w:ilvl w:val="0"/>
          <w:numId w:val="84"/>
        </w:numPr>
        <w:rPr>
          <w:kern w:val="2"/>
        </w:rPr>
      </w:pPr>
      <w:r w:rsidRPr="005E7D95">
        <w:rPr>
          <w:b/>
          <w:bCs/>
          <w:kern w:val="2"/>
        </w:rPr>
        <w:t>16</w:t>
      </w:r>
      <w:r>
        <w:rPr>
          <w:kern w:val="2"/>
        </w:rPr>
        <w:t>:</w:t>
      </w:r>
      <w:r>
        <w:rPr>
          <w:b/>
          <w:bCs/>
          <w:kern w:val="2"/>
        </w:rPr>
        <w:t>19</w:t>
      </w:r>
    </w:p>
    <w:p w14:paraId="1A058868" w14:textId="31E44B46" w:rsidR="008879DB" w:rsidRPr="00BC5A6B" w:rsidRDefault="008879DB" w:rsidP="00274AA2">
      <w:pPr>
        <w:numPr>
          <w:ilvl w:val="1"/>
          <w:numId w:val="84"/>
        </w:numPr>
        <w:rPr>
          <w:kern w:val="2"/>
          <w:sz w:val="20"/>
          <w:szCs w:val="18"/>
        </w:rPr>
      </w:pPr>
      <w:r>
        <w:rPr>
          <w:kern w:val="2"/>
          <w:sz w:val="20"/>
          <w:szCs w:val="18"/>
        </w:rPr>
        <w:t>Luke 16:19, “</w:t>
      </w:r>
      <w:r w:rsidR="005C225C" w:rsidRPr="00866D98">
        <w:rPr>
          <w:sz w:val="20"/>
          <w:szCs w:val="20"/>
        </w:rPr>
        <w:t>There was a rich man who was dressed in purple and fine linen and who feasted sumptuously every day.</w:t>
      </w:r>
      <w:r>
        <w:rPr>
          <w:sz w:val="20"/>
          <w:szCs w:val="20"/>
          <w:lang w:bidi="he-IL"/>
        </w:rPr>
        <w:t>”</w:t>
      </w:r>
    </w:p>
    <w:p w14:paraId="614EB7ED" w14:textId="77777777" w:rsidR="008879DB" w:rsidRDefault="008879DB" w:rsidP="00274AA2">
      <w:pPr>
        <w:numPr>
          <w:ilvl w:val="1"/>
          <w:numId w:val="84"/>
        </w:numPr>
        <w:rPr>
          <w:kern w:val="2"/>
        </w:rPr>
      </w:pPr>
      <w:r>
        <w:rPr>
          <w:kern w:val="2"/>
        </w:rPr>
        <w:t>“rich man”</w:t>
      </w:r>
    </w:p>
    <w:p w14:paraId="23F2EE25" w14:textId="77777777" w:rsidR="008879DB" w:rsidRDefault="008879DB" w:rsidP="00274AA2">
      <w:pPr>
        <w:numPr>
          <w:ilvl w:val="2"/>
          <w:numId w:val="84"/>
        </w:numPr>
        <w:rPr>
          <w:kern w:val="2"/>
        </w:rPr>
      </w:pPr>
      <w:r>
        <w:rPr>
          <w:kern w:val="2"/>
        </w:rPr>
        <w:t>“</w:t>
      </w:r>
      <w:r w:rsidRPr="00BF1214">
        <w:rPr>
          <w:kern w:val="2"/>
        </w:rPr>
        <w:t>In contrast to Lazarus, the rich man has no name.</w:t>
      </w:r>
      <w:r>
        <w:rPr>
          <w:kern w:val="2"/>
        </w:rPr>
        <w:t>” (Hultgren 111)</w:t>
      </w:r>
    </w:p>
    <w:p w14:paraId="39A6BC43" w14:textId="77777777" w:rsidR="008879DB" w:rsidRDefault="008879DB" w:rsidP="00274AA2">
      <w:pPr>
        <w:numPr>
          <w:ilvl w:val="2"/>
          <w:numId w:val="84"/>
        </w:numPr>
        <w:rPr>
          <w:kern w:val="2"/>
        </w:rPr>
      </w:pPr>
      <w:r>
        <w:rPr>
          <w:kern w:val="2"/>
        </w:rPr>
        <w:t xml:space="preserve">“. . . </w:t>
      </w:r>
      <w:r w:rsidRPr="00BF1214">
        <w:rPr>
          <w:kern w:val="2"/>
        </w:rPr>
        <w:t>n</w:t>
      </w:r>
      <w:r>
        <w:rPr>
          <w:kern w:val="2"/>
        </w:rPr>
        <w:t>ames have been attached to him.” (Hultgren 111)</w:t>
      </w:r>
    </w:p>
    <w:p w14:paraId="4C91205E" w14:textId="77777777" w:rsidR="008879DB" w:rsidRDefault="008879DB" w:rsidP="00274AA2">
      <w:pPr>
        <w:numPr>
          <w:ilvl w:val="3"/>
          <w:numId w:val="84"/>
        </w:numPr>
        <w:rPr>
          <w:kern w:val="2"/>
        </w:rPr>
      </w:pPr>
      <w:r w:rsidRPr="00791A6D">
        <w:rPr>
          <w:rFonts w:cs="Bookman Old Style"/>
          <w:szCs w:val="18"/>
        </w:rPr>
        <w:t>P</w:t>
      </w:r>
      <w:r w:rsidRPr="00791A6D">
        <w:rPr>
          <w:rFonts w:cs="Bookman Old Style"/>
          <w:szCs w:val="18"/>
          <w:vertAlign w:val="superscript"/>
        </w:rPr>
        <w:t>75</w:t>
      </w:r>
      <w:r>
        <w:rPr>
          <w:kern w:val="2"/>
        </w:rPr>
        <w:t xml:space="preserve"> (200s</w:t>
      </w:r>
      <w:r w:rsidRPr="00BF1214">
        <w:rPr>
          <w:kern w:val="2"/>
        </w:rPr>
        <w:t>, Alexandrian</w:t>
      </w:r>
      <w:r>
        <w:rPr>
          <w:kern w:val="2"/>
        </w:rPr>
        <w:t xml:space="preserve"> texttype</w:t>
      </w:r>
      <w:r w:rsidRPr="00BF1214">
        <w:rPr>
          <w:kern w:val="2"/>
        </w:rPr>
        <w:t xml:space="preserve">) </w:t>
      </w:r>
      <w:r>
        <w:rPr>
          <w:kern w:val="2"/>
        </w:rPr>
        <w:t xml:space="preserve">names him “Naric.” </w:t>
      </w:r>
      <w:r w:rsidRPr="00BD71FB">
        <w:rPr>
          <w:kern w:val="2"/>
          <w:sz w:val="20"/>
          <w:szCs w:val="18"/>
        </w:rPr>
        <w:t>(Grobel</w:t>
      </w:r>
      <w:r>
        <w:rPr>
          <w:kern w:val="2"/>
          <w:sz w:val="20"/>
          <w:szCs w:val="18"/>
        </w:rPr>
        <w:t xml:space="preserve"> </w:t>
      </w:r>
      <w:r w:rsidRPr="00BD71FB">
        <w:rPr>
          <w:kern w:val="2"/>
          <w:sz w:val="20"/>
          <w:szCs w:val="18"/>
        </w:rPr>
        <w:t>373-82; Fitzmyer 1130</w:t>
      </w:r>
      <w:r>
        <w:rPr>
          <w:kern w:val="2"/>
          <w:sz w:val="20"/>
          <w:szCs w:val="18"/>
        </w:rPr>
        <w:t xml:space="preserve">. </w:t>
      </w:r>
      <w:r w:rsidRPr="00BD71FB">
        <w:rPr>
          <w:kern w:val="2"/>
          <w:sz w:val="20"/>
          <w:szCs w:val="18"/>
        </w:rPr>
        <w:t xml:space="preserve">Metzger </w:t>
      </w:r>
      <w:r w:rsidRPr="00BD71FB">
        <w:rPr>
          <w:i/>
          <w:kern w:val="2"/>
          <w:sz w:val="20"/>
          <w:szCs w:val="18"/>
        </w:rPr>
        <w:t>TCGNT</w:t>
      </w:r>
      <w:r w:rsidRPr="00BD71FB">
        <w:rPr>
          <w:iCs/>
          <w:kern w:val="2"/>
          <w:sz w:val="20"/>
          <w:szCs w:val="18"/>
        </w:rPr>
        <w:t xml:space="preserve"> </w:t>
      </w:r>
      <w:r>
        <w:rPr>
          <w:kern w:val="2"/>
          <w:sz w:val="20"/>
          <w:szCs w:val="18"/>
        </w:rPr>
        <w:t>165-66</w:t>
      </w:r>
      <w:r w:rsidRPr="00BD71FB">
        <w:rPr>
          <w:kern w:val="2"/>
          <w:sz w:val="20"/>
          <w:szCs w:val="18"/>
        </w:rPr>
        <w:t>.)</w:t>
      </w:r>
      <w:r>
        <w:rPr>
          <w:kern w:val="2"/>
        </w:rPr>
        <w:t xml:space="preserve"> (Hultgren 111)</w:t>
      </w:r>
    </w:p>
    <w:p w14:paraId="7693A1AB" w14:textId="77777777" w:rsidR="008879DB" w:rsidRDefault="008879DB" w:rsidP="00274AA2">
      <w:pPr>
        <w:numPr>
          <w:ilvl w:val="3"/>
          <w:numId w:val="84"/>
        </w:numPr>
        <w:rPr>
          <w:kern w:val="2"/>
        </w:rPr>
      </w:pPr>
      <w:r w:rsidRPr="00BF1214">
        <w:rPr>
          <w:kern w:val="2"/>
        </w:rPr>
        <w:t xml:space="preserve">Priscillian (d. </w:t>
      </w:r>
      <w:r>
        <w:rPr>
          <w:smallCaps/>
          <w:kern w:val="2"/>
        </w:rPr>
        <w:t>a</w:t>
      </w:r>
      <w:r w:rsidRPr="00BF1214">
        <w:rPr>
          <w:smallCaps/>
          <w:kern w:val="2"/>
        </w:rPr>
        <w:t>d</w:t>
      </w:r>
      <w:r w:rsidRPr="00BF1214">
        <w:rPr>
          <w:kern w:val="2"/>
        </w:rPr>
        <w:t xml:space="preserve"> 385) </w:t>
      </w:r>
      <w:r>
        <w:rPr>
          <w:kern w:val="2"/>
        </w:rPr>
        <w:t>names</w:t>
      </w:r>
      <w:r w:rsidRPr="00BF1214">
        <w:rPr>
          <w:kern w:val="2"/>
        </w:rPr>
        <w:t xml:space="preserve"> him </w:t>
      </w:r>
      <w:r>
        <w:rPr>
          <w:kern w:val="2"/>
        </w:rPr>
        <w:t>“</w:t>
      </w:r>
      <w:r w:rsidRPr="00BF1214">
        <w:rPr>
          <w:kern w:val="2"/>
        </w:rPr>
        <w:t>Finees.</w:t>
      </w:r>
      <w:r>
        <w:rPr>
          <w:kern w:val="2"/>
        </w:rPr>
        <w:t xml:space="preserve">” </w:t>
      </w:r>
      <w:r w:rsidRPr="00BD71FB">
        <w:rPr>
          <w:kern w:val="2"/>
          <w:sz w:val="20"/>
          <w:szCs w:val="18"/>
        </w:rPr>
        <w:t>(Grobel</w:t>
      </w:r>
      <w:r>
        <w:rPr>
          <w:kern w:val="2"/>
          <w:sz w:val="20"/>
          <w:szCs w:val="18"/>
        </w:rPr>
        <w:t xml:space="preserve"> </w:t>
      </w:r>
      <w:r w:rsidRPr="00BD71FB">
        <w:rPr>
          <w:kern w:val="2"/>
          <w:sz w:val="20"/>
          <w:szCs w:val="18"/>
        </w:rPr>
        <w:t>373-82; Fitzmyer 1130</w:t>
      </w:r>
      <w:r>
        <w:rPr>
          <w:kern w:val="2"/>
          <w:sz w:val="20"/>
          <w:szCs w:val="18"/>
        </w:rPr>
        <w:t xml:space="preserve">. </w:t>
      </w:r>
      <w:r w:rsidRPr="00BD71FB">
        <w:rPr>
          <w:kern w:val="2"/>
          <w:sz w:val="20"/>
          <w:szCs w:val="18"/>
        </w:rPr>
        <w:t xml:space="preserve">Metzger </w:t>
      </w:r>
      <w:r w:rsidRPr="00BD71FB">
        <w:rPr>
          <w:i/>
          <w:kern w:val="2"/>
          <w:sz w:val="20"/>
          <w:szCs w:val="18"/>
        </w:rPr>
        <w:t>TCGNT</w:t>
      </w:r>
      <w:r w:rsidRPr="00BD71FB">
        <w:rPr>
          <w:iCs/>
          <w:kern w:val="2"/>
          <w:sz w:val="20"/>
          <w:szCs w:val="18"/>
        </w:rPr>
        <w:t xml:space="preserve"> </w:t>
      </w:r>
      <w:r>
        <w:rPr>
          <w:kern w:val="2"/>
          <w:sz w:val="20"/>
          <w:szCs w:val="18"/>
        </w:rPr>
        <w:t>165-66</w:t>
      </w:r>
      <w:r w:rsidRPr="00BD71FB">
        <w:rPr>
          <w:kern w:val="2"/>
          <w:sz w:val="20"/>
          <w:szCs w:val="18"/>
        </w:rPr>
        <w:t>.)</w:t>
      </w:r>
      <w:r>
        <w:rPr>
          <w:kern w:val="2"/>
        </w:rPr>
        <w:t xml:space="preserve"> (Hultgren 111)</w:t>
      </w:r>
    </w:p>
    <w:p w14:paraId="18AE1010" w14:textId="77777777" w:rsidR="008879DB" w:rsidRDefault="008879DB" w:rsidP="00274AA2">
      <w:pPr>
        <w:numPr>
          <w:ilvl w:val="3"/>
          <w:numId w:val="84"/>
        </w:numPr>
        <w:rPr>
          <w:kern w:val="2"/>
        </w:rPr>
      </w:pPr>
      <w:r>
        <w:rPr>
          <w:kern w:val="2"/>
        </w:rPr>
        <w:t>“Dives”</w:t>
      </w:r>
    </w:p>
    <w:p w14:paraId="68AB01DD" w14:textId="77777777" w:rsidR="008879DB" w:rsidRDefault="008879DB" w:rsidP="00274AA2">
      <w:pPr>
        <w:numPr>
          <w:ilvl w:val="4"/>
          <w:numId w:val="84"/>
        </w:numPr>
        <w:rPr>
          <w:kern w:val="2"/>
        </w:rPr>
      </w:pPr>
      <w:r w:rsidRPr="00BF1214">
        <w:rPr>
          <w:kern w:val="2"/>
        </w:rPr>
        <w:t>The Vulgate (</w:t>
      </w:r>
      <w:r>
        <w:rPr>
          <w:kern w:val="2"/>
        </w:rPr>
        <w:t>300s</w:t>
      </w:r>
      <w:r w:rsidRPr="00BF1214">
        <w:rPr>
          <w:kern w:val="2"/>
        </w:rPr>
        <w:t>, Western</w:t>
      </w:r>
      <w:r>
        <w:rPr>
          <w:kern w:val="2"/>
        </w:rPr>
        <w:t xml:space="preserve"> texttype</w:t>
      </w:r>
      <w:r w:rsidRPr="00BF1214">
        <w:rPr>
          <w:kern w:val="2"/>
        </w:rPr>
        <w:t xml:space="preserve">) </w:t>
      </w:r>
      <w:r>
        <w:rPr>
          <w:kern w:val="2"/>
        </w:rPr>
        <w:t xml:space="preserve">begins the parable, </w:t>
      </w:r>
      <w:r w:rsidRPr="00791A6D">
        <w:rPr>
          <w:i/>
          <w:iCs/>
          <w:kern w:val="2"/>
        </w:rPr>
        <w:t xml:space="preserve">homo quidam erat </w:t>
      </w:r>
      <w:r w:rsidRPr="00791A6D">
        <w:rPr>
          <w:i/>
          <w:iCs/>
          <w:kern w:val="2"/>
        </w:rPr>
        <w:lastRenderedPageBreak/>
        <w:t>dives</w:t>
      </w:r>
      <w:r>
        <w:rPr>
          <w:kern w:val="2"/>
        </w:rPr>
        <w:t>. (Hultgren 111)</w:t>
      </w:r>
    </w:p>
    <w:p w14:paraId="03736324" w14:textId="77777777" w:rsidR="008879DB" w:rsidRDefault="008879DB" w:rsidP="00274AA2">
      <w:pPr>
        <w:numPr>
          <w:ilvl w:val="4"/>
          <w:numId w:val="84"/>
        </w:numPr>
        <w:rPr>
          <w:kern w:val="2"/>
        </w:rPr>
      </w:pPr>
      <w:r w:rsidRPr="00BF1214">
        <w:rPr>
          <w:kern w:val="2"/>
        </w:rPr>
        <w:t xml:space="preserve">Since </w:t>
      </w:r>
      <w:r w:rsidRPr="00791A6D">
        <w:rPr>
          <w:i/>
          <w:iCs/>
          <w:kern w:val="2"/>
        </w:rPr>
        <w:t>dives</w:t>
      </w:r>
      <w:r w:rsidRPr="00BF1214">
        <w:rPr>
          <w:kern w:val="2"/>
        </w:rPr>
        <w:t xml:space="preserve"> </w:t>
      </w:r>
      <w:r>
        <w:rPr>
          <w:kern w:val="2"/>
        </w:rPr>
        <w:t>“</w:t>
      </w:r>
      <w:r w:rsidRPr="00BF1214">
        <w:rPr>
          <w:kern w:val="2"/>
        </w:rPr>
        <w:t>is a Latin adjective meaning “rich,” the phrase means “a certain man was rich.”</w:t>
      </w:r>
      <w:r>
        <w:rPr>
          <w:kern w:val="2"/>
        </w:rPr>
        <w:t>” (Hultgren 111)</w:t>
      </w:r>
    </w:p>
    <w:p w14:paraId="7CAF061C" w14:textId="77777777" w:rsidR="008879DB" w:rsidRDefault="008879DB" w:rsidP="00274AA2">
      <w:pPr>
        <w:numPr>
          <w:ilvl w:val="4"/>
          <w:numId w:val="84"/>
        </w:numPr>
        <w:rPr>
          <w:kern w:val="2"/>
        </w:rPr>
      </w:pPr>
      <w:r>
        <w:rPr>
          <w:kern w:val="2"/>
        </w:rPr>
        <w:t>“</w:t>
      </w:r>
      <w:r w:rsidRPr="00BF1214">
        <w:rPr>
          <w:kern w:val="2"/>
        </w:rPr>
        <w:t>But it has been popularly understood as “there was a certain man, Dives.”</w:t>
      </w:r>
      <w:r>
        <w:rPr>
          <w:kern w:val="2"/>
        </w:rPr>
        <w:t xml:space="preserve">” </w:t>
      </w:r>
      <w:r w:rsidRPr="00BD71FB">
        <w:rPr>
          <w:kern w:val="2"/>
          <w:sz w:val="20"/>
          <w:szCs w:val="18"/>
        </w:rPr>
        <w:t>(As in Oesterley 203; B. Smith 134.)</w:t>
      </w:r>
      <w:r>
        <w:rPr>
          <w:kern w:val="2"/>
        </w:rPr>
        <w:t xml:space="preserve"> (Hultgren 111)</w:t>
      </w:r>
    </w:p>
    <w:p w14:paraId="618A5C8D" w14:textId="77777777" w:rsidR="008879DB" w:rsidRDefault="008879DB" w:rsidP="00274AA2">
      <w:pPr>
        <w:numPr>
          <w:ilvl w:val="1"/>
          <w:numId w:val="84"/>
        </w:numPr>
        <w:rPr>
          <w:kern w:val="2"/>
        </w:rPr>
      </w:pPr>
      <w:r>
        <w:rPr>
          <w:kern w:val="2"/>
        </w:rPr>
        <w:t>“</w:t>
      </w:r>
      <w:r w:rsidRPr="00BF1214">
        <w:rPr>
          <w:kern w:val="2"/>
        </w:rPr>
        <w:t>The rich man is not portrayed as particularly wicked; he is simply not attentive to the situation (the poor man nearby).</w:t>
      </w:r>
      <w:r>
        <w:rPr>
          <w:kern w:val="2"/>
        </w:rPr>
        <w:t>” (Hultgren 112)</w:t>
      </w:r>
    </w:p>
    <w:p w14:paraId="140D7B25" w14:textId="77777777" w:rsidR="008879DB" w:rsidRDefault="008879DB" w:rsidP="00274AA2">
      <w:pPr>
        <w:numPr>
          <w:ilvl w:val="1"/>
          <w:numId w:val="84"/>
        </w:numPr>
        <w:rPr>
          <w:kern w:val="2"/>
        </w:rPr>
      </w:pPr>
      <w:r>
        <w:rPr>
          <w:kern w:val="2"/>
        </w:rPr>
        <w:t>“</w:t>
      </w:r>
      <w:r w:rsidRPr="00BF1214">
        <w:rPr>
          <w:kern w:val="2"/>
        </w:rPr>
        <w:t>purple and fine linen</w:t>
      </w:r>
      <w:r>
        <w:rPr>
          <w:kern w:val="2"/>
        </w:rPr>
        <w:t>”</w:t>
      </w:r>
    </w:p>
    <w:p w14:paraId="6439FFD3" w14:textId="77777777" w:rsidR="008879DB" w:rsidRDefault="008879DB" w:rsidP="00274AA2">
      <w:pPr>
        <w:numPr>
          <w:ilvl w:val="2"/>
          <w:numId w:val="84"/>
        </w:numPr>
        <w:rPr>
          <w:kern w:val="2"/>
        </w:rPr>
      </w:pPr>
      <w:r>
        <w:rPr>
          <w:kern w:val="2"/>
        </w:rPr>
        <w:t>“</w:t>
      </w:r>
      <w:r w:rsidRPr="00BF1214">
        <w:rPr>
          <w:kern w:val="2"/>
        </w:rPr>
        <w:t>The purple garment would be worn over linen undergarments.</w:t>
      </w:r>
      <w:r>
        <w:rPr>
          <w:kern w:val="2"/>
        </w:rPr>
        <w:t xml:space="preserve">” </w:t>
      </w:r>
      <w:r w:rsidRPr="00B00434">
        <w:rPr>
          <w:kern w:val="2"/>
          <w:sz w:val="20"/>
          <w:szCs w:val="18"/>
        </w:rPr>
        <w:t>(Creed 211; Plummer 391)</w:t>
      </w:r>
      <w:r>
        <w:rPr>
          <w:kern w:val="2"/>
        </w:rPr>
        <w:t xml:space="preserve"> (Hultgren 112)</w:t>
      </w:r>
    </w:p>
    <w:p w14:paraId="20182323" w14:textId="77777777" w:rsidR="008879DB" w:rsidRDefault="008879DB" w:rsidP="00274AA2">
      <w:pPr>
        <w:numPr>
          <w:ilvl w:val="2"/>
          <w:numId w:val="84"/>
        </w:numPr>
        <w:rPr>
          <w:kern w:val="2"/>
        </w:rPr>
      </w:pPr>
      <w:r w:rsidRPr="00BF1214">
        <w:rPr>
          <w:kern w:val="2"/>
        </w:rPr>
        <w:t xml:space="preserve">“Purple </w:t>
      </w:r>
      <w:r>
        <w:rPr>
          <w:kern w:val="2"/>
        </w:rPr>
        <w:t>and fine linen” signify</w:t>
      </w:r>
      <w:r w:rsidRPr="00BF1214">
        <w:rPr>
          <w:kern w:val="2"/>
        </w:rPr>
        <w:t xml:space="preserve"> </w:t>
      </w:r>
      <w:r>
        <w:rPr>
          <w:kern w:val="2"/>
        </w:rPr>
        <w:t>“</w:t>
      </w:r>
      <w:r w:rsidRPr="00BF1214">
        <w:rPr>
          <w:kern w:val="2"/>
        </w:rPr>
        <w:t>royalty, or having royal favors at least, and wealth.</w:t>
      </w:r>
      <w:r>
        <w:rPr>
          <w:kern w:val="2"/>
        </w:rPr>
        <w:t>” (Hultgren 112)</w:t>
      </w:r>
    </w:p>
    <w:p w14:paraId="5908B541" w14:textId="3E7B88BF" w:rsidR="008879DB" w:rsidRPr="00AA1C14" w:rsidRDefault="008879DB" w:rsidP="00274AA2">
      <w:pPr>
        <w:numPr>
          <w:ilvl w:val="3"/>
          <w:numId w:val="84"/>
        </w:numPr>
        <w:rPr>
          <w:kern w:val="2"/>
          <w:sz w:val="20"/>
          <w:szCs w:val="18"/>
        </w:rPr>
      </w:pPr>
      <w:r w:rsidRPr="00AA1C14">
        <w:rPr>
          <w:kern w:val="2"/>
          <w:sz w:val="20"/>
          <w:szCs w:val="18"/>
        </w:rPr>
        <w:t xml:space="preserve">Jülicher </w:t>
      </w:r>
      <w:r w:rsidR="00494587" w:rsidRPr="00F64F6E">
        <w:rPr>
          <w:kern w:val="2"/>
          <w:sz w:val="20"/>
          <w:szCs w:val="18"/>
        </w:rPr>
        <w:t>2</w:t>
      </w:r>
      <w:r w:rsidR="00494587">
        <w:rPr>
          <w:kern w:val="2"/>
          <w:sz w:val="20"/>
          <w:szCs w:val="18"/>
        </w:rPr>
        <w:t>.</w:t>
      </w:r>
      <w:r w:rsidRPr="00AA1C14">
        <w:rPr>
          <w:kern w:val="2"/>
          <w:sz w:val="20"/>
          <w:szCs w:val="18"/>
        </w:rPr>
        <w:t>618.</w:t>
      </w:r>
    </w:p>
    <w:p w14:paraId="3E1E59A7" w14:textId="77777777" w:rsidR="008879DB" w:rsidRPr="00AA1C14" w:rsidRDefault="008879DB" w:rsidP="00274AA2">
      <w:pPr>
        <w:numPr>
          <w:ilvl w:val="3"/>
          <w:numId w:val="84"/>
        </w:numPr>
        <w:rPr>
          <w:kern w:val="2"/>
          <w:sz w:val="20"/>
          <w:szCs w:val="18"/>
        </w:rPr>
      </w:pPr>
      <w:r w:rsidRPr="00AA1C14">
        <w:rPr>
          <w:kern w:val="2"/>
          <w:sz w:val="20"/>
          <w:szCs w:val="18"/>
        </w:rPr>
        <w:t>Sir 40:4; 1 Macc 8:4; 10:20, 62, 64; 11:58; 14:43-44; 2 Macc 4:38; 1 Esdr 3:6; Mark 15:17, 20; John 19:2, 5.</w:t>
      </w:r>
    </w:p>
    <w:p w14:paraId="2D6229BF" w14:textId="77777777" w:rsidR="008879DB" w:rsidRDefault="008879DB" w:rsidP="00274AA2">
      <w:pPr>
        <w:numPr>
          <w:ilvl w:val="1"/>
          <w:numId w:val="84"/>
        </w:numPr>
        <w:rPr>
          <w:kern w:val="2"/>
        </w:rPr>
      </w:pPr>
      <w:r>
        <w:rPr>
          <w:kern w:val="2"/>
        </w:rPr>
        <w:t>“</w:t>
      </w:r>
      <w:r w:rsidRPr="00BF1214">
        <w:rPr>
          <w:kern w:val="2"/>
        </w:rPr>
        <w:t>The opening scene provides a brief social description of the two men. They are two very different men in an essentially two-tier society of “haves” and “have nots.”</w:t>
      </w:r>
      <w:r>
        <w:rPr>
          <w:kern w:val="2"/>
        </w:rPr>
        <w:t>” (Hultgren 112)</w:t>
      </w:r>
    </w:p>
    <w:p w14:paraId="29E84234" w14:textId="77777777" w:rsidR="008879DB" w:rsidRDefault="008879DB" w:rsidP="008879DB">
      <w:pPr>
        <w:rPr>
          <w:kern w:val="2"/>
        </w:rPr>
      </w:pPr>
    </w:p>
    <w:p w14:paraId="4E40991C" w14:textId="77777777" w:rsidR="008879DB" w:rsidRPr="00AA1C14" w:rsidRDefault="008879DB" w:rsidP="00274AA2">
      <w:pPr>
        <w:numPr>
          <w:ilvl w:val="0"/>
          <w:numId w:val="84"/>
        </w:numPr>
        <w:rPr>
          <w:kern w:val="2"/>
        </w:rPr>
      </w:pPr>
      <w:r>
        <w:rPr>
          <w:b/>
          <w:bCs/>
          <w:kern w:val="2"/>
        </w:rPr>
        <w:t>16</w:t>
      </w:r>
      <w:r>
        <w:rPr>
          <w:kern w:val="2"/>
        </w:rPr>
        <w:t>:</w:t>
      </w:r>
      <w:r>
        <w:rPr>
          <w:b/>
          <w:bCs/>
          <w:kern w:val="2"/>
        </w:rPr>
        <w:t>20</w:t>
      </w:r>
    </w:p>
    <w:p w14:paraId="1F3EA74F" w14:textId="570C42B9" w:rsidR="008879DB" w:rsidRPr="00BC5A6B" w:rsidRDefault="008879DB" w:rsidP="00274AA2">
      <w:pPr>
        <w:numPr>
          <w:ilvl w:val="1"/>
          <w:numId w:val="84"/>
        </w:numPr>
        <w:rPr>
          <w:kern w:val="2"/>
          <w:sz w:val="20"/>
          <w:szCs w:val="18"/>
        </w:rPr>
      </w:pPr>
      <w:r>
        <w:rPr>
          <w:kern w:val="2"/>
          <w:sz w:val="20"/>
          <w:szCs w:val="18"/>
        </w:rPr>
        <w:t>Luke 16:20, “</w:t>
      </w:r>
      <w:r w:rsidR="005C225C" w:rsidRPr="00866D98">
        <w:rPr>
          <w:sz w:val="20"/>
          <w:szCs w:val="20"/>
        </w:rPr>
        <w:t>And at his gate lay a poor man named Lazarus, covered with sores</w:t>
      </w:r>
      <w:r>
        <w:rPr>
          <w:sz w:val="20"/>
          <w:szCs w:val="20"/>
          <w:lang w:bidi="he-IL"/>
        </w:rPr>
        <w:t xml:space="preserve"> . . .”</w:t>
      </w:r>
    </w:p>
    <w:p w14:paraId="41A536E6" w14:textId="77777777" w:rsidR="008879DB" w:rsidRDefault="008879DB" w:rsidP="00274AA2">
      <w:pPr>
        <w:numPr>
          <w:ilvl w:val="1"/>
          <w:numId w:val="84"/>
        </w:numPr>
        <w:rPr>
          <w:kern w:val="2"/>
        </w:rPr>
      </w:pPr>
      <w:r>
        <w:rPr>
          <w:kern w:val="2"/>
        </w:rPr>
        <w:t>“gate”</w:t>
      </w:r>
    </w:p>
    <w:p w14:paraId="7A37EE0B" w14:textId="77777777" w:rsidR="008879DB" w:rsidRDefault="008879DB" w:rsidP="00274AA2">
      <w:pPr>
        <w:numPr>
          <w:ilvl w:val="2"/>
          <w:numId w:val="84"/>
        </w:numPr>
        <w:rPr>
          <w:kern w:val="2"/>
        </w:rPr>
      </w:pPr>
      <w:r>
        <w:rPr>
          <w:kern w:val="2"/>
        </w:rPr>
        <w:t>“</w:t>
      </w:r>
      <w:r w:rsidRPr="00BF1214">
        <w:rPr>
          <w:kern w:val="2"/>
        </w:rPr>
        <w:t>The fact that there is a “gate” at which Lazarus lay means that the rich man lives in a mansion surrounded by a wall designed to keep the “have nots” at a distance.</w:t>
      </w:r>
      <w:r>
        <w:rPr>
          <w:kern w:val="2"/>
        </w:rPr>
        <w:t>” (Hultgren 112)</w:t>
      </w:r>
    </w:p>
    <w:p w14:paraId="4EB409B1" w14:textId="77777777" w:rsidR="008879DB" w:rsidRDefault="008879DB" w:rsidP="00274AA2">
      <w:pPr>
        <w:numPr>
          <w:ilvl w:val="2"/>
          <w:numId w:val="84"/>
        </w:numPr>
        <w:rPr>
          <w:kern w:val="2"/>
        </w:rPr>
      </w:pPr>
      <w:r>
        <w:rPr>
          <w:kern w:val="2"/>
        </w:rPr>
        <w:t>“</w:t>
      </w:r>
      <w:r w:rsidRPr="00BF1214">
        <w:rPr>
          <w:kern w:val="2"/>
        </w:rPr>
        <w:t>Although he may well be aware that poverty surrounds him, the rich man does not want to see it or do anything to alleviate it.</w:t>
      </w:r>
      <w:r>
        <w:rPr>
          <w:kern w:val="2"/>
        </w:rPr>
        <w:t>” (Hultgren 112)</w:t>
      </w:r>
    </w:p>
    <w:p w14:paraId="6BE4A224" w14:textId="77777777" w:rsidR="008879DB" w:rsidRDefault="008879DB" w:rsidP="00274AA2">
      <w:pPr>
        <w:numPr>
          <w:ilvl w:val="2"/>
          <w:numId w:val="84"/>
        </w:numPr>
        <w:rPr>
          <w:kern w:val="2"/>
        </w:rPr>
      </w:pPr>
      <w:r>
        <w:rPr>
          <w:kern w:val="2"/>
        </w:rPr>
        <w:t>“</w:t>
      </w:r>
      <w:r w:rsidRPr="00BF1214">
        <w:rPr>
          <w:kern w:val="2"/>
        </w:rPr>
        <w:t>The gate and wall around the rich man’s mansion are outward barriers representing psychic and so</w:t>
      </w:r>
      <w:r>
        <w:rPr>
          <w:kern w:val="2"/>
        </w:rPr>
        <w:t>cial barriers as well.” (Hultgren 116)</w:t>
      </w:r>
    </w:p>
    <w:p w14:paraId="3D2D2CEC" w14:textId="77777777" w:rsidR="008879DB" w:rsidRPr="003820D9" w:rsidRDefault="008879DB" w:rsidP="00274AA2">
      <w:pPr>
        <w:numPr>
          <w:ilvl w:val="3"/>
          <w:numId w:val="84"/>
        </w:numPr>
        <w:rPr>
          <w:kern w:val="2"/>
        </w:rPr>
      </w:pPr>
      <w:r>
        <w:rPr>
          <w:kern w:val="2"/>
        </w:rPr>
        <w:t>“</w:t>
      </w:r>
      <w:r w:rsidRPr="00BF1214">
        <w:rPr>
          <w:kern w:val="2"/>
        </w:rPr>
        <w:t>Although the modern reader is apt to conclude that the parable commends private charity in its modern, anonymous form</w:t>
      </w:r>
      <w:r>
        <w:rPr>
          <w:kern w:val="2"/>
        </w:rPr>
        <w:t xml:space="preserve"> [115] . . . </w:t>
      </w:r>
      <w:r w:rsidRPr="003820D9">
        <w:rPr>
          <w:kern w:val="2"/>
        </w:rPr>
        <w:t>The parable encourages private charity. But is that all? The rich man did, after all, let Lazarus have leftovers from his table, which is a form of charity.” (Hultgren 1</w:t>
      </w:r>
      <w:r>
        <w:rPr>
          <w:kern w:val="2"/>
        </w:rPr>
        <w:t>15-</w:t>
      </w:r>
      <w:r w:rsidRPr="003820D9">
        <w:rPr>
          <w:kern w:val="2"/>
        </w:rPr>
        <w:t>16)</w:t>
      </w:r>
    </w:p>
    <w:p w14:paraId="09213EAB" w14:textId="77777777" w:rsidR="008879DB" w:rsidRDefault="008879DB" w:rsidP="00274AA2">
      <w:pPr>
        <w:numPr>
          <w:ilvl w:val="3"/>
          <w:numId w:val="84"/>
        </w:numPr>
        <w:rPr>
          <w:kern w:val="2"/>
        </w:rPr>
      </w:pPr>
      <w:r>
        <w:rPr>
          <w:kern w:val="2"/>
        </w:rPr>
        <w:t>The rich man “</w:t>
      </w:r>
      <w:r w:rsidRPr="00BF1214">
        <w:rPr>
          <w:kern w:val="2"/>
        </w:rPr>
        <w:t>knows Lazarus by name (while in Hades at least!). The parable presupposes an ancient agrarian</w:t>
      </w:r>
      <w:r>
        <w:rPr>
          <w:kern w:val="2"/>
        </w:rPr>
        <w:t xml:space="preserve"> [115] </w:t>
      </w:r>
      <w:r w:rsidRPr="00BF1214">
        <w:rPr>
          <w:kern w:val="2"/>
        </w:rPr>
        <w:t>economy in which a person like Lazarus is more than just poor. He belongs among the outcasts of society. He is the type of person about whom it would have been socially acceptable for the rich man to be indifferent.</w:t>
      </w:r>
      <w:r>
        <w:rPr>
          <w:kern w:val="2"/>
        </w:rPr>
        <w:t xml:space="preserve">” </w:t>
      </w:r>
      <w:r w:rsidRPr="00725474">
        <w:rPr>
          <w:kern w:val="2"/>
          <w:sz w:val="20"/>
          <w:szCs w:val="18"/>
        </w:rPr>
        <w:t xml:space="preserve">(Rohrbaugh, Richard L. </w:t>
      </w:r>
      <w:r w:rsidRPr="00725474">
        <w:rPr>
          <w:i/>
          <w:kern w:val="2"/>
          <w:sz w:val="20"/>
          <w:szCs w:val="18"/>
        </w:rPr>
        <w:t>The Biblical Interpreter</w:t>
      </w:r>
      <w:r w:rsidRPr="00725474">
        <w:rPr>
          <w:kern w:val="2"/>
          <w:sz w:val="20"/>
          <w:szCs w:val="18"/>
        </w:rPr>
        <w:t xml:space="preserve">: </w:t>
      </w:r>
      <w:r w:rsidRPr="00725474">
        <w:rPr>
          <w:i/>
          <w:kern w:val="2"/>
          <w:sz w:val="20"/>
          <w:szCs w:val="18"/>
        </w:rPr>
        <w:t>An Agrarian Bible in an Industrial Age</w:t>
      </w:r>
      <w:r w:rsidRPr="00725474">
        <w:rPr>
          <w:kern w:val="2"/>
          <w:sz w:val="20"/>
          <w:szCs w:val="18"/>
        </w:rPr>
        <w:t>. Philadelphia: Fortress, 1978. 77.)</w:t>
      </w:r>
      <w:r>
        <w:rPr>
          <w:kern w:val="2"/>
        </w:rPr>
        <w:t xml:space="preserve"> (Hultgren 115-16)</w:t>
      </w:r>
    </w:p>
    <w:p w14:paraId="5B6DCCEF" w14:textId="32371B11" w:rsidR="008879DB" w:rsidRDefault="008879DB" w:rsidP="00274AA2">
      <w:pPr>
        <w:numPr>
          <w:ilvl w:val="1"/>
          <w:numId w:val="84"/>
        </w:numPr>
        <w:rPr>
          <w:kern w:val="2"/>
        </w:rPr>
      </w:pPr>
      <w:r>
        <w:rPr>
          <w:kern w:val="2"/>
        </w:rPr>
        <w:t>“lay” (</w:t>
      </w:r>
      <w:r>
        <w:rPr>
          <w:kern w:val="2"/>
          <w:lang w:val="el-GR" w:bidi="he-IL"/>
        </w:rPr>
        <w:t>ἐβέλητο</w:t>
      </w:r>
      <w:r w:rsidRPr="00BF1214">
        <w:rPr>
          <w:kern w:val="2"/>
        </w:rPr>
        <w:t xml:space="preserve">, </w:t>
      </w:r>
      <w:r w:rsidR="005C225C">
        <w:rPr>
          <w:i/>
          <w:iCs/>
          <w:kern w:val="2"/>
        </w:rPr>
        <w:t>ebeleto</w:t>
      </w:r>
      <w:r w:rsidR="005C225C">
        <w:rPr>
          <w:kern w:val="2"/>
        </w:rPr>
        <w:t xml:space="preserve">, </w:t>
      </w:r>
      <w:r w:rsidRPr="00BF1214">
        <w:rPr>
          <w:kern w:val="2"/>
        </w:rPr>
        <w:t>perfect passive of</w:t>
      </w:r>
      <w:r>
        <w:rPr>
          <w:kern w:val="2"/>
        </w:rPr>
        <w:t xml:space="preserve"> </w:t>
      </w:r>
      <w:r>
        <w:rPr>
          <w:kern w:val="2"/>
          <w:lang w:val="el-GR"/>
        </w:rPr>
        <w:t>βάλλω</w:t>
      </w:r>
      <w:r>
        <w:rPr>
          <w:kern w:val="2"/>
        </w:rPr>
        <w:t xml:space="preserve">, </w:t>
      </w:r>
      <w:r w:rsidR="005C225C" w:rsidRPr="00AA1C14">
        <w:rPr>
          <w:i/>
          <w:iCs/>
          <w:kern w:val="2"/>
        </w:rPr>
        <w:t>ballo</w:t>
      </w:r>
      <w:r w:rsidR="005C225C">
        <w:rPr>
          <w:kern w:val="2"/>
        </w:rPr>
        <w:t xml:space="preserve">, </w:t>
      </w:r>
      <w:r>
        <w:rPr>
          <w:kern w:val="2"/>
        </w:rPr>
        <w:t>“to throw”)</w:t>
      </w:r>
    </w:p>
    <w:p w14:paraId="1E5BCA1D" w14:textId="77777777" w:rsidR="008879DB" w:rsidRDefault="008879DB" w:rsidP="00274AA2">
      <w:pPr>
        <w:numPr>
          <w:ilvl w:val="2"/>
          <w:numId w:val="84"/>
        </w:numPr>
        <w:rPr>
          <w:kern w:val="2"/>
        </w:rPr>
      </w:pPr>
      <w:r w:rsidRPr="00BF1214">
        <w:rPr>
          <w:kern w:val="2"/>
        </w:rPr>
        <w:t>KJV, NIV</w:t>
      </w:r>
      <w:r>
        <w:rPr>
          <w:kern w:val="2"/>
        </w:rPr>
        <w:t xml:space="preserve">: </w:t>
      </w:r>
      <w:r w:rsidRPr="00BF1214">
        <w:rPr>
          <w:kern w:val="2"/>
        </w:rPr>
        <w:t>Lazarus</w:t>
      </w:r>
      <w:r>
        <w:rPr>
          <w:kern w:val="2"/>
        </w:rPr>
        <w:t xml:space="preserve"> </w:t>
      </w:r>
      <w:r w:rsidRPr="00BF1214">
        <w:rPr>
          <w:kern w:val="2"/>
        </w:rPr>
        <w:t xml:space="preserve">“was laid” </w:t>
      </w:r>
      <w:r>
        <w:rPr>
          <w:kern w:val="2"/>
        </w:rPr>
        <w:t>at the gate. (Hultgren 112)</w:t>
      </w:r>
    </w:p>
    <w:p w14:paraId="4265737B" w14:textId="77777777" w:rsidR="008879DB" w:rsidRDefault="008879DB" w:rsidP="00274AA2">
      <w:pPr>
        <w:numPr>
          <w:ilvl w:val="2"/>
          <w:numId w:val="84"/>
        </w:numPr>
        <w:rPr>
          <w:kern w:val="2"/>
        </w:rPr>
      </w:pPr>
      <w:r w:rsidRPr="00BF1214">
        <w:rPr>
          <w:kern w:val="2"/>
        </w:rPr>
        <w:t>RSV, NEB, NRSV</w:t>
      </w:r>
      <w:r>
        <w:rPr>
          <w:kern w:val="2"/>
        </w:rPr>
        <w:t xml:space="preserve">: </w:t>
      </w:r>
      <w:r w:rsidRPr="00BF1214">
        <w:rPr>
          <w:kern w:val="2"/>
        </w:rPr>
        <w:t>Lazarus</w:t>
      </w:r>
      <w:r>
        <w:rPr>
          <w:kern w:val="2"/>
        </w:rPr>
        <w:t xml:space="preserve"> </w:t>
      </w:r>
      <w:r w:rsidRPr="00BF1214">
        <w:rPr>
          <w:kern w:val="2"/>
        </w:rPr>
        <w:t xml:space="preserve">“lay” </w:t>
      </w:r>
      <w:r>
        <w:rPr>
          <w:kern w:val="2"/>
        </w:rPr>
        <w:t>at the gate. (Hultgren 112)</w:t>
      </w:r>
    </w:p>
    <w:p w14:paraId="490C1152" w14:textId="54F4F70F" w:rsidR="008879DB" w:rsidRDefault="008879DB" w:rsidP="00274AA2">
      <w:pPr>
        <w:numPr>
          <w:ilvl w:val="2"/>
          <w:numId w:val="84"/>
        </w:numPr>
        <w:rPr>
          <w:kern w:val="2"/>
        </w:rPr>
      </w:pPr>
      <w:r>
        <w:rPr>
          <w:i/>
          <w:iCs/>
          <w:kern w:val="2"/>
        </w:rPr>
        <w:t>Ebeleto</w:t>
      </w:r>
      <w:r w:rsidRPr="00BF1214">
        <w:rPr>
          <w:kern w:val="2"/>
        </w:rPr>
        <w:t xml:space="preserve"> is used </w:t>
      </w:r>
      <w:r>
        <w:rPr>
          <w:kern w:val="2"/>
        </w:rPr>
        <w:t>for “</w:t>
      </w:r>
      <w:r w:rsidRPr="00BF1214">
        <w:rPr>
          <w:kern w:val="2"/>
        </w:rPr>
        <w:t>a person confined to his or her sickbed (cf. Matt 8:6, 14; 9:2; Mark 7:30).</w:t>
      </w:r>
      <w:r>
        <w:rPr>
          <w:kern w:val="2"/>
        </w:rPr>
        <w:t xml:space="preserve">” </w:t>
      </w:r>
      <w:r w:rsidRPr="00AA1C14">
        <w:rPr>
          <w:kern w:val="2"/>
          <w:sz w:val="20"/>
          <w:szCs w:val="18"/>
        </w:rPr>
        <w:t>(Hofius, Otfried. “</w:t>
      </w:r>
      <w:r w:rsidRPr="00AA1C14">
        <w:rPr>
          <w:kern w:val="2"/>
          <w:sz w:val="20"/>
          <w:szCs w:val="18"/>
          <w:lang w:val="el-GR" w:bidi="he-IL"/>
        </w:rPr>
        <w:t>βάλλω</w:t>
      </w:r>
      <w:r w:rsidRPr="00AA1C14">
        <w:rPr>
          <w:kern w:val="2"/>
          <w:sz w:val="20"/>
          <w:szCs w:val="18"/>
        </w:rPr>
        <w:t xml:space="preserve">.” </w:t>
      </w:r>
      <w:r w:rsidRPr="00AA1C14">
        <w:rPr>
          <w:i/>
          <w:kern w:val="2"/>
          <w:sz w:val="20"/>
          <w:szCs w:val="18"/>
        </w:rPr>
        <w:t>TDNT</w:t>
      </w:r>
      <w:r w:rsidRPr="00AA1C14">
        <w:rPr>
          <w:iCs/>
          <w:kern w:val="2"/>
          <w:sz w:val="20"/>
          <w:szCs w:val="18"/>
        </w:rPr>
        <w:t xml:space="preserve"> </w:t>
      </w:r>
      <w:r w:rsidRPr="00AA1C14">
        <w:rPr>
          <w:kern w:val="2"/>
          <w:sz w:val="20"/>
          <w:szCs w:val="18"/>
        </w:rPr>
        <w:t>1</w:t>
      </w:r>
      <w:r w:rsidR="00345E52">
        <w:rPr>
          <w:kern w:val="2"/>
          <w:sz w:val="20"/>
          <w:szCs w:val="18"/>
        </w:rPr>
        <w:t>.</w:t>
      </w:r>
      <w:r w:rsidRPr="00AA1C14">
        <w:rPr>
          <w:kern w:val="2"/>
          <w:sz w:val="20"/>
          <w:szCs w:val="18"/>
        </w:rPr>
        <w:t>191.)</w:t>
      </w:r>
      <w:r>
        <w:rPr>
          <w:kern w:val="2"/>
        </w:rPr>
        <w:t xml:space="preserve"> (Hultgren 112)</w:t>
      </w:r>
    </w:p>
    <w:p w14:paraId="6F01563F" w14:textId="77777777" w:rsidR="008879DB" w:rsidRDefault="008879DB" w:rsidP="00274AA2">
      <w:pPr>
        <w:numPr>
          <w:ilvl w:val="2"/>
          <w:numId w:val="84"/>
        </w:numPr>
        <w:rPr>
          <w:kern w:val="2"/>
        </w:rPr>
      </w:pPr>
      <w:r>
        <w:rPr>
          <w:kern w:val="2"/>
        </w:rPr>
        <w:lastRenderedPageBreak/>
        <w:t>“</w:t>
      </w:r>
      <w:r w:rsidRPr="00BF1214">
        <w:rPr>
          <w:kern w:val="2"/>
        </w:rPr>
        <w:t>The use of the verb points to his helplessness.</w:t>
      </w:r>
      <w:r>
        <w:rPr>
          <w:kern w:val="2"/>
        </w:rPr>
        <w:t>” (Hultgren 112)</w:t>
      </w:r>
    </w:p>
    <w:p w14:paraId="113C31EE" w14:textId="77777777" w:rsidR="005C225C" w:rsidRDefault="008879DB" w:rsidP="00274AA2">
      <w:pPr>
        <w:numPr>
          <w:ilvl w:val="2"/>
          <w:numId w:val="84"/>
        </w:numPr>
        <w:rPr>
          <w:kern w:val="2"/>
        </w:rPr>
      </w:pPr>
      <w:r>
        <w:rPr>
          <w:kern w:val="2"/>
        </w:rPr>
        <w:t>“</w:t>
      </w:r>
      <w:r w:rsidRPr="00BF1214">
        <w:rPr>
          <w:kern w:val="2"/>
        </w:rPr>
        <w:t>He has to be placed at the gate every day by friends (cf. the words of the paralytic at John 5:7).</w:t>
      </w:r>
      <w:r>
        <w:rPr>
          <w:kern w:val="2"/>
        </w:rPr>
        <w:t>” (Hultgren 112)</w:t>
      </w:r>
    </w:p>
    <w:p w14:paraId="21569876" w14:textId="4AAE3CF0" w:rsidR="008879DB" w:rsidRPr="005C225C" w:rsidRDefault="008879DB" w:rsidP="005C225C">
      <w:pPr>
        <w:numPr>
          <w:ilvl w:val="3"/>
          <w:numId w:val="84"/>
        </w:numPr>
        <w:rPr>
          <w:kern w:val="2"/>
          <w:sz w:val="20"/>
          <w:szCs w:val="20"/>
        </w:rPr>
      </w:pPr>
      <w:r w:rsidRPr="00AA1C14">
        <w:rPr>
          <w:kern w:val="2"/>
          <w:sz w:val="20"/>
          <w:szCs w:val="18"/>
        </w:rPr>
        <w:t xml:space="preserve">John 5:7, </w:t>
      </w:r>
      <w:r>
        <w:rPr>
          <w:kern w:val="2"/>
          <w:sz w:val="20"/>
          <w:szCs w:val="18"/>
        </w:rPr>
        <w:t xml:space="preserve">(paralytic to Jesus) </w:t>
      </w:r>
      <w:r w:rsidRPr="00AA1C14">
        <w:rPr>
          <w:kern w:val="2"/>
          <w:sz w:val="20"/>
          <w:szCs w:val="18"/>
        </w:rPr>
        <w:t>“</w:t>
      </w:r>
      <w:r w:rsidR="005C225C">
        <w:rPr>
          <w:kern w:val="2"/>
          <w:sz w:val="20"/>
          <w:szCs w:val="18"/>
        </w:rPr>
        <w:t xml:space="preserve">The ill man answered him, “Sir, </w:t>
      </w:r>
      <w:r>
        <w:rPr>
          <w:sz w:val="20"/>
          <w:szCs w:val="20"/>
          <w:lang w:bidi="he-IL"/>
        </w:rPr>
        <w:t>I have no one to put me into the pool when the water is stirred up</w:t>
      </w:r>
      <w:r w:rsidR="005C225C">
        <w:rPr>
          <w:sz w:val="20"/>
          <w:szCs w:val="20"/>
          <w:lang w:bidi="he-IL"/>
        </w:rPr>
        <w:t>,</w:t>
      </w:r>
      <w:r>
        <w:rPr>
          <w:sz w:val="20"/>
          <w:szCs w:val="20"/>
          <w:lang w:bidi="he-IL"/>
        </w:rPr>
        <w:t xml:space="preserve"> and while I am making my way someone else steps down ahead of me.”</w:t>
      </w:r>
      <w:r w:rsidR="005C225C">
        <w:rPr>
          <w:sz w:val="20"/>
          <w:szCs w:val="20"/>
          <w:lang w:bidi="he-IL"/>
        </w:rPr>
        <w:t>”</w:t>
      </w:r>
    </w:p>
    <w:p w14:paraId="1223BE29" w14:textId="77777777" w:rsidR="008879DB" w:rsidRDefault="008879DB" w:rsidP="00274AA2">
      <w:pPr>
        <w:numPr>
          <w:ilvl w:val="1"/>
          <w:numId w:val="84"/>
        </w:numPr>
        <w:rPr>
          <w:kern w:val="2"/>
        </w:rPr>
      </w:pPr>
      <w:r>
        <w:rPr>
          <w:kern w:val="2"/>
        </w:rPr>
        <w:t>“Lazarus”</w:t>
      </w:r>
    </w:p>
    <w:p w14:paraId="0042F5D4" w14:textId="77777777" w:rsidR="008879DB" w:rsidRDefault="008879DB" w:rsidP="00274AA2">
      <w:pPr>
        <w:numPr>
          <w:ilvl w:val="2"/>
          <w:numId w:val="84"/>
        </w:numPr>
        <w:rPr>
          <w:kern w:val="2"/>
        </w:rPr>
      </w:pPr>
      <w:r>
        <w:rPr>
          <w:kern w:val="2"/>
        </w:rPr>
        <w:t>Rich man and Lazarus “</w:t>
      </w:r>
      <w:r w:rsidRPr="00BF1214">
        <w:rPr>
          <w:kern w:val="2"/>
        </w:rPr>
        <w:t>is the only parable of Jesus with a person named within it, and tha</w:t>
      </w:r>
      <w:r>
        <w:rPr>
          <w:kern w:val="2"/>
        </w:rPr>
        <w:t>t is the poor man named Lazarus . . .” (Hultgren 111)</w:t>
      </w:r>
    </w:p>
    <w:p w14:paraId="23DD6BB5" w14:textId="77777777" w:rsidR="008879DB" w:rsidRDefault="008879DB" w:rsidP="00274AA2">
      <w:pPr>
        <w:numPr>
          <w:ilvl w:val="2"/>
          <w:numId w:val="84"/>
        </w:numPr>
        <w:rPr>
          <w:kern w:val="2"/>
        </w:rPr>
      </w:pPr>
      <w:r>
        <w:rPr>
          <w:kern w:val="2"/>
        </w:rPr>
        <w:t xml:space="preserve">“Lazarus” </w:t>
      </w:r>
      <w:r w:rsidRPr="00BF1214">
        <w:rPr>
          <w:kern w:val="2"/>
        </w:rPr>
        <w:t xml:space="preserve">is </w:t>
      </w:r>
      <w:r>
        <w:rPr>
          <w:kern w:val="2"/>
        </w:rPr>
        <w:t>“</w:t>
      </w:r>
      <w:r w:rsidRPr="00BF1214">
        <w:rPr>
          <w:kern w:val="2"/>
        </w:rPr>
        <w:t>from the Hebrew name El-azar, meaning “God has helped.”</w:t>
      </w:r>
      <w:r>
        <w:rPr>
          <w:kern w:val="2"/>
        </w:rPr>
        <w:t>” (Hultgren 111)</w:t>
      </w:r>
    </w:p>
    <w:p w14:paraId="0079C03F" w14:textId="1FFDA5BF" w:rsidR="008879DB" w:rsidRPr="007D3AFE" w:rsidRDefault="008879DB" w:rsidP="00274AA2">
      <w:pPr>
        <w:numPr>
          <w:ilvl w:val="3"/>
          <w:numId w:val="84"/>
        </w:numPr>
        <w:rPr>
          <w:kern w:val="2"/>
          <w:sz w:val="20"/>
          <w:szCs w:val="18"/>
        </w:rPr>
      </w:pPr>
      <w:r w:rsidRPr="007D3AFE">
        <w:rPr>
          <w:kern w:val="2"/>
          <w:sz w:val="20"/>
          <w:szCs w:val="18"/>
        </w:rPr>
        <w:t xml:space="preserve">Fitzmyer 1131; Collins, Raymond F. “Lazarus.” </w:t>
      </w:r>
      <w:r w:rsidRPr="007D3AFE">
        <w:rPr>
          <w:i/>
          <w:kern w:val="2"/>
          <w:sz w:val="20"/>
          <w:szCs w:val="18"/>
        </w:rPr>
        <w:t>Anchor Bible Dictionary</w:t>
      </w:r>
      <w:r w:rsidRPr="007D3AFE">
        <w:rPr>
          <w:iCs/>
          <w:kern w:val="2"/>
          <w:sz w:val="20"/>
          <w:szCs w:val="18"/>
        </w:rPr>
        <w:t xml:space="preserve"> </w:t>
      </w:r>
      <w:r w:rsidR="00494587" w:rsidRPr="00981004">
        <w:rPr>
          <w:kern w:val="2"/>
          <w:sz w:val="20"/>
          <w:szCs w:val="18"/>
        </w:rPr>
        <w:t>4</w:t>
      </w:r>
      <w:r w:rsidR="00494587">
        <w:rPr>
          <w:kern w:val="2"/>
          <w:sz w:val="20"/>
          <w:szCs w:val="18"/>
        </w:rPr>
        <w:t>.</w:t>
      </w:r>
      <w:r w:rsidRPr="007D3AFE">
        <w:rPr>
          <w:kern w:val="2"/>
          <w:sz w:val="20"/>
          <w:szCs w:val="18"/>
        </w:rPr>
        <w:t>265.</w:t>
      </w:r>
    </w:p>
    <w:p w14:paraId="59D0E94E" w14:textId="54AB6DCB" w:rsidR="008879DB" w:rsidRDefault="008879DB" w:rsidP="00274AA2">
      <w:pPr>
        <w:numPr>
          <w:ilvl w:val="3"/>
          <w:numId w:val="84"/>
        </w:numPr>
        <w:rPr>
          <w:kern w:val="2"/>
        </w:rPr>
      </w:pPr>
      <w:r>
        <w:rPr>
          <w:kern w:val="2"/>
        </w:rPr>
        <w:t>Easton</w:t>
      </w:r>
      <w:r w:rsidRPr="00BF1214">
        <w:rPr>
          <w:kern w:val="2"/>
        </w:rPr>
        <w:t xml:space="preserve"> </w:t>
      </w:r>
      <w:r>
        <w:rPr>
          <w:kern w:val="2"/>
        </w:rPr>
        <w:t>(251):</w:t>
      </w:r>
      <w:r w:rsidRPr="00BF1214">
        <w:rPr>
          <w:kern w:val="2"/>
        </w:rPr>
        <w:t xml:space="preserve"> “‘Lazarus’ represents</w:t>
      </w:r>
      <w:r>
        <w:rPr>
          <w:kern w:val="2"/>
        </w:rPr>
        <w:t xml:space="preserve"> </w:t>
      </w:r>
      <w:r w:rsidRPr="00BC0206">
        <w:rPr>
          <w:rFonts w:hint="cs"/>
          <w:kern w:val="2"/>
          <w:sz w:val="28"/>
          <w:rtl/>
          <w:lang w:bidi="he-IL"/>
        </w:rPr>
        <w:t>לַצְוַר</w:t>
      </w:r>
      <w:r w:rsidRPr="00BF1214">
        <w:rPr>
          <w:kern w:val="2"/>
        </w:rPr>
        <w:t xml:space="preserve">, abbreviated </w:t>
      </w:r>
      <w:r>
        <w:rPr>
          <w:kern w:val="2"/>
        </w:rPr>
        <w:t xml:space="preserve">. . . </w:t>
      </w:r>
      <w:r w:rsidRPr="00BF1214">
        <w:rPr>
          <w:kern w:val="2"/>
        </w:rPr>
        <w:t>from</w:t>
      </w:r>
      <w:r>
        <w:rPr>
          <w:kern w:val="2"/>
        </w:rPr>
        <w:t xml:space="preserve"> </w:t>
      </w:r>
      <w:r w:rsidRPr="00BC0206">
        <w:rPr>
          <w:rFonts w:hint="cs"/>
          <w:kern w:val="2"/>
          <w:sz w:val="28"/>
          <w:rtl/>
          <w:lang w:bidi="he-IL"/>
        </w:rPr>
        <w:t>אֶלְצָזַר</w:t>
      </w:r>
      <w:r>
        <w:rPr>
          <w:kern w:val="2"/>
        </w:rPr>
        <w:t xml:space="preserve"> (‘Eliezar’).” (Hultgren 111 n 1)</w:t>
      </w:r>
    </w:p>
    <w:p w14:paraId="3E934CEC" w14:textId="77777777" w:rsidR="008879DB" w:rsidRDefault="008879DB" w:rsidP="00274AA2">
      <w:pPr>
        <w:numPr>
          <w:ilvl w:val="2"/>
          <w:numId w:val="84"/>
        </w:numPr>
        <w:rPr>
          <w:kern w:val="2"/>
        </w:rPr>
      </w:pPr>
      <w:r>
        <w:rPr>
          <w:kern w:val="2"/>
        </w:rPr>
        <w:t>“</w:t>
      </w:r>
      <w:r w:rsidRPr="00BF1214">
        <w:rPr>
          <w:kern w:val="2"/>
        </w:rPr>
        <w:t>The man’s only help is in God, rather than persons around him.</w:t>
      </w:r>
      <w:r>
        <w:rPr>
          <w:kern w:val="2"/>
        </w:rPr>
        <w:t>” (Hultgren 111)</w:t>
      </w:r>
    </w:p>
    <w:p w14:paraId="33FADB24" w14:textId="77777777" w:rsidR="008879DB" w:rsidRDefault="008879DB" w:rsidP="00274AA2">
      <w:pPr>
        <w:numPr>
          <w:ilvl w:val="2"/>
          <w:numId w:val="84"/>
        </w:numPr>
        <w:rPr>
          <w:kern w:val="2"/>
        </w:rPr>
      </w:pPr>
      <w:r>
        <w:rPr>
          <w:kern w:val="2"/>
        </w:rPr>
        <w:t xml:space="preserve">This is not the </w:t>
      </w:r>
      <w:r w:rsidRPr="00BF1214">
        <w:rPr>
          <w:kern w:val="2"/>
        </w:rPr>
        <w:t xml:space="preserve">Lazarus in </w:t>
      </w:r>
      <w:r>
        <w:rPr>
          <w:kern w:val="2"/>
        </w:rPr>
        <w:t xml:space="preserve">John’s </w:t>
      </w:r>
      <w:r w:rsidRPr="00BF1214">
        <w:rPr>
          <w:kern w:val="2"/>
        </w:rPr>
        <w:t xml:space="preserve">gospel, </w:t>
      </w:r>
      <w:r>
        <w:rPr>
          <w:kern w:val="2"/>
        </w:rPr>
        <w:t>“</w:t>
      </w:r>
      <w:r w:rsidRPr="00BF1214">
        <w:rPr>
          <w:kern w:val="2"/>
        </w:rPr>
        <w:t>the brother of Mary and Mar</w:t>
      </w:r>
      <w:r>
        <w:rPr>
          <w:kern w:val="2"/>
        </w:rPr>
        <w:t>tha (11:1-44; 12:1-11),” whom Jesus resuscitated. (Hultgren 111)</w:t>
      </w:r>
    </w:p>
    <w:p w14:paraId="39B5D303" w14:textId="77777777" w:rsidR="008879DB" w:rsidRDefault="008879DB" w:rsidP="00274AA2">
      <w:pPr>
        <w:numPr>
          <w:ilvl w:val="1"/>
          <w:numId w:val="84"/>
        </w:numPr>
        <w:rPr>
          <w:kern w:val="2"/>
        </w:rPr>
      </w:pPr>
      <w:r>
        <w:rPr>
          <w:kern w:val="2"/>
        </w:rPr>
        <w:t>Luke does not say “</w:t>
      </w:r>
      <w:r w:rsidRPr="00BF1214">
        <w:rPr>
          <w:kern w:val="2"/>
        </w:rPr>
        <w:t>that Lazarus was particularly good; he simply has no help but God alone in this world. Since Luke commonly equates poverty and piety, however, Lazarus is most likely to be understood as pious, even as his name suggests.</w:t>
      </w:r>
      <w:r>
        <w:rPr>
          <w:kern w:val="2"/>
        </w:rPr>
        <w:t xml:space="preserve">” </w:t>
      </w:r>
      <w:r w:rsidRPr="00B00434">
        <w:rPr>
          <w:kern w:val="2"/>
          <w:sz w:val="20"/>
          <w:szCs w:val="18"/>
        </w:rPr>
        <w:t>(Marshall 632)</w:t>
      </w:r>
      <w:r>
        <w:rPr>
          <w:kern w:val="2"/>
        </w:rPr>
        <w:t xml:space="preserve"> (Hultgren 112)</w:t>
      </w:r>
    </w:p>
    <w:p w14:paraId="0F6CF941" w14:textId="77777777" w:rsidR="008879DB" w:rsidRPr="00AA1C14" w:rsidRDefault="008879DB" w:rsidP="008879DB">
      <w:pPr>
        <w:rPr>
          <w:kern w:val="2"/>
        </w:rPr>
      </w:pPr>
    </w:p>
    <w:p w14:paraId="62A2D9F3"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21</w:t>
      </w:r>
    </w:p>
    <w:p w14:paraId="1C9026FB" w14:textId="0E5B4623" w:rsidR="008879DB" w:rsidRPr="00BC5A6B" w:rsidRDefault="008879DB" w:rsidP="00274AA2">
      <w:pPr>
        <w:numPr>
          <w:ilvl w:val="1"/>
          <w:numId w:val="84"/>
        </w:numPr>
        <w:rPr>
          <w:kern w:val="2"/>
          <w:sz w:val="20"/>
          <w:szCs w:val="18"/>
        </w:rPr>
      </w:pPr>
      <w:r>
        <w:rPr>
          <w:kern w:val="2"/>
          <w:sz w:val="20"/>
          <w:szCs w:val="18"/>
        </w:rPr>
        <w:t>Luke 16:21, “</w:t>
      </w:r>
      <w:r w:rsidR="005C225C" w:rsidRPr="00866D98">
        <w:rPr>
          <w:sz w:val="20"/>
          <w:szCs w:val="20"/>
        </w:rPr>
        <w:t>who longed to satisfy his hunger with what fell from the rich man’s table; even the dogs would come and lick his sores.</w:t>
      </w:r>
      <w:r>
        <w:rPr>
          <w:sz w:val="20"/>
          <w:szCs w:val="20"/>
          <w:lang w:bidi="he-IL"/>
        </w:rPr>
        <w:t>”</w:t>
      </w:r>
    </w:p>
    <w:p w14:paraId="61342DA5" w14:textId="7A9DECBD" w:rsidR="008879DB" w:rsidRDefault="008879DB" w:rsidP="00274AA2">
      <w:pPr>
        <w:numPr>
          <w:ilvl w:val="1"/>
          <w:numId w:val="84"/>
        </w:numPr>
        <w:rPr>
          <w:kern w:val="2"/>
        </w:rPr>
      </w:pPr>
      <w:r>
        <w:rPr>
          <w:kern w:val="2"/>
        </w:rPr>
        <w:t>“</w:t>
      </w:r>
      <w:r w:rsidRPr="00FC7779">
        <w:rPr>
          <w:lang w:bidi="he-IL"/>
        </w:rPr>
        <w:t>longed to satisfy his hunger</w:t>
      </w:r>
      <w:r w:rsidRPr="00BF1214">
        <w:rPr>
          <w:kern w:val="2"/>
        </w:rPr>
        <w:t>” (</w:t>
      </w:r>
      <w:r>
        <w:rPr>
          <w:kern w:val="2"/>
          <w:lang w:val="el-GR"/>
        </w:rPr>
        <w:t>ἐπιθυμῶν</w:t>
      </w:r>
      <w:r w:rsidRPr="00A56B00">
        <w:rPr>
          <w:kern w:val="2"/>
        </w:rPr>
        <w:t xml:space="preserve"> </w:t>
      </w:r>
      <w:r>
        <w:rPr>
          <w:kern w:val="2"/>
          <w:lang w:val="el-GR"/>
        </w:rPr>
        <w:t>χορτασθῆναι</w:t>
      </w:r>
      <w:r w:rsidR="005C225C">
        <w:rPr>
          <w:kern w:val="2"/>
        </w:rPr>
        <w:t xml:space="preserve">, </w:t>
      </w:r>
      <w:r w:rsidR="005C225C">
        <w:rPr>
          <w:i/>
          <w:iCs/>
          <w:kern w:val="2"/>
        </w:rPr>
        <w:t>epithymon chortasthenai</w:t>
      </w:r>
      <w:r>
        <w:rPr>
          <w:kern w:val="2"/>
        </w:rPr>
        <w:t>)</w:t>
      </w:r>
    </w:p>
    <w:p w14:paraId="29C7F134" w14:textId="20CCEAF6" w:rsidR="008879DB" w:rsidRDefault="008879DB" w:rsidP="00274AA2">
      <w:pPr>
        <w:numPr>
          <w:ilvl w:val="2"/>
          <w:numId w:val="84"/>
        </w:numPr>
        <w:rPr>
          <w:kern w:val="2"/>
        </w:rPr>
      </w:pPr>
      <w:r>
        <w:rPr>
          <w:kern w:val="2"/>
        </w:rPr>
        <w:t>“</w:t>
      </w:r>
      <w:r w:rsidRPr="00BF1214">
        <w:rPr>
          <w:kern w:val="2"/>
        </w:rPr>
        <w:t>Desired to be fed</w:t>
      </w:r>
      <w:r>
        <w:rPr>
          <w:kern w:val="2"/>
        </w:rPr>
        <w:t xml:space="preserve">” is similar to </w:t>
      </w:r>
      <w:r>
        <w:rPr>
          <w:kern w:val="2"/>
          <w:lang w:val="el-GR"/>
        </w:rPr>
        <w:t>ἐπεθύμει</w:t>
      </w:r>
      <w:r w:rsidRPr="00A56B00">
        <w:rPr>
          <w:kern w:val="2"/>
        </w:rPr>
        <w:t xml:space="preserve"> </w:t>
      </w:r>
      <w:r>
        <w:rPr>
          <w:kern w:val="2"/>
          <w:lang w:val="el-GR"/>
        </w:rPr>
        <w:t>χορτασθῆναι</w:t>
      </w:r>
      <w:r w:rsidR="005C225C">
        <w:rPr>
          <w:kern w:val="2"/>
        </w:rPr>
        <w:t xml:space="preserve"> (</w:t>
      </w:r>
      <w:r w:rsidR="005C225C">
        <w:rPr>
          <w:i/>
          <w:iCs/>
          <w:kern w:val="2"/>
        </w:rPr>
        <w:t>epethymei chortasthenai</w:t>
      </w:r>
      <w:r>
        <w:rPr>
          <w:kern w:val="2"/>
        </w:rPr>
        <w:t>) in the</w:t>
      </w:r>
      <w:r w:rsidRPr="00BF1214">
        <w:rPr>
          <w:kern w:val="2"/>
        </w:rPr>
        <w:t xml:space="preserve"> prodi</w:t>
      </w:r>
      <w:r>
        <w:rPr>
          <w:kern w:val="2"/>
        </w:rPr>
        <w:t>gal son (Luke 15:16). (Hultgren 112)</w:t>
      </w:r>
    </w:p>
    <w:p w14:paraId="767D1EB2" w14:textId="77777777" w:rsidR="008879DB" w:rsidRDefault="008879DB" w:rsidP="00274AA2">
      <w:pPr>
        <w:numPr>
          <w:ilvl w:val="2"/>
          <w:numId w:val="84"/>
        </w:numPr>
        <w:rPr>
          <w:kern w:val="2"/>
        </w:rPr>
      </w:pPr>
      <w:r>
        <w:rPr>
          <w:kern w:val="2"/>
        </w:rPr>
        <w:t xml:space="preserve">It </w:t>
      </w:r>
      <w:r w:rsidRPr="00BF1214">
        <w:rPr>
          <w:kern w:val="2"/>
        </w:rPr>
        <w:t>sug</w:t>
      </w:r>
      <w:r>
        <w:rPr>
          <w:kern w:val="2"/>
        </w:rPr>
        <w:t>gests</w:t>
      </w:r>
      <w:r w:rsidRPr="00BF1214">
        <w:rPr>
          <w:kern w:val="2"/>
        </w:rPr>
        <w:t xml:space="preserve"> “a constant and unfulfilled longing.”</w:t>
      </w:r>
      <w:r>
        <w:rPr>
          <w:kern w:val="2"/>
        </w:rPr>
        <w:t xml:space="preserve"> </w:t>
      </w:r>
      <w:r w:rsidRPr="00C649FA">
        <w:rPr>
          <w:kern w:val="2"/>
          <w:sz w:val="20"/>
          <w:szCs w:val="18"/>
        </w:rPr>
        <w:t>(Donahue 170)</w:t>
      </w:r>
      <w:r>
        <w:rPr>
          <w:kern w:val="2"/>
        </w:rPr>
        <w:t xml:space="preserve"> (Qtd. in Hultgren 112)</w:t>
      </w:r>
    </w:p>
    <w:p w14:paraId="390F8574" w14:textId="77777777" w:rsidR="008879DB" w:rsidRDefault="008879DB" w:rsidP="00274AA2">
      <w:pPr>
        <w:numPr>
          <w:ilvl w:val="1"/>
          <w:numId w:val="84"/>
        </w:numPr>
        <w:rPr>
          <w:kern w:val="2"/>
        </w:rPr>
      </w:pPr>
      <w:r>
        <w:rPr>
          <w:kern w:val="2"/>
        </w:rPr>
        <w:t>“</w:t>
      </w:r>
      <w:r w:rsidRPr="00C649FA">
        <w:rPr>
          <w:lang w:bidi="he-IL"/>
        </w:rPr>
        <w:t>with what fell from the rich man’s table</w:t>
      </w:r>
      <w:r>
        <w:rPr>
          <w:lang w:bidi="he-IL"/>
        </w:rPr>
        <w:t>”</w:t>
      </w:r>
    </w:p>
    <w:p w14:paraId="237F9779" w14:textId="77777777" w:rsidR="008879DB" w:rsidRDefault="008879DB" w:rsidP="00274AA2">
      <w:pPr>
        <w:numPr>
          <w:ilvl w:val="2"/>
          <w:numId w:val="84"/>
        </w:numPr>
        <w:rPr>
          <w:kern w:val="2"/>
        </w:rPr>
      </w:pPr>
      <w:r>
        <w:rPr>
          <w:kern w:val="2"/>
        </w:rPr>
        <w:t>H</w:t>
      </w:r>
      <w:r w:rsidRPr="00BF1214">
        <w:rPr>
          <w:kern w:val="2"/>
        </w:rPr>
        <w:t xml:space="preserve">e desired </w:t>
      </w:r>
      <w:r>
        <w:rPr>
          <w:kern w:val="2"/>
        </w:rPr>
        <w:t>“</w:t>
      </w:r>
      <w:r w:rsidRPr="00BF1214">
        <w:rPr>
          <w:kern w:val="2"/>
        </w:rPr>
        <w:t>mere scraps that fell from the table.</w:t>
      </w:r>
      <w:r>
        <w:rPr>
          <w:kern w:val="2"/>
        </w:rPr>
        <w:t>” (Hultgren 112)</w:t>
      </w:r>
    </w:p>
    <w:p w14:paraId="70E2B8BF" w14:textId="26087A5F" w:rsidR="008879DB" w:rsidRDefault="008879DB" w:rsidP="00274AA2">
      <w:pPr>
        <w:numPr>
          <w:ilvl w:val="2"/>
          <w:numId w:val="84"/>
        </w:numPr>
        <w:rPr>
          <w:kern w:val="2"/>
        </w:rPr>
      </w:pPr>
      <w:r>
        <w:rPr>
          <w:kern w:val="2"/>
        </w:rPr>
        <w:t>“</w:t>
      </w:r>
      <w:r w:rsidRPr="00BF1214">
        <w:rPr>
          <w:kern w:val="2"/>
        </w:rPr>
        <w:t xml:space="preserve">It has been suggested that, in lieu of napkins, people used pieces of </w:t>
      </w:r>
      <w:r>
        <w:rPr>
          <w:kern w:val="2"/>
        </w:rPr>
        <w:t>bread and then tossed them out.</w:t>
      </w:r>
      <w:r w:rsidRPr="00BF1214">
        <w:rPr>
          <w:kern w:val="2"/>
        </w:rPr>
        <w:t xml:space="preserve"> But no evid</w:t>
      </w:r>
      <w:r>
        <w:rPr>
          <w:kern w:val="2"/>
        </w:rPr>
        <w:t>ence is pro</w:t>
      </w:r>
      <w:r w:rsidRPr="00BF1214">
        <w:rPr>
          <w:kern w:val="2"/>
        </w:rPr>
        <w:t>vided for such a practice.</w:t>
      </w:r>
      <w:r>
        <w:rPr>
          <w:kern w:val="2"/>
        </w:rPr>
        <w:t xml:space="preserve">” </w:t>
      </w:r>
      <w:r w:rsidRPr="00C649FA">
        <w:rPr>
          <w:kern w:val="2"/>
          <w:sz w:val="20"/>
          <w:szCs w:val="18"/>
        </w:rPr>
        <w:t xml:space="preserve">(Jeremias 184; Montefiore </w:t>
      </w:r>
      <w:r w:rsidR="00494587" w:rsidRPr="00F64F6E">
        <w:rPr>
          <w:kern w:val="2"/>
          <w:sz w:val="20"/>
          <w:szCs w:val="18"/>
        </w:rPr>
        <w:t>2</w:t>
      </w:r>
      <w:r w:rsidR="00494587">
        <w:rPr>
          <w:kern w:val="2"/>
          <w:sz w:val="20"/>
          <w:szCs w:val="18"/>
        </w:rPr>
        <w:t>.</w:t>
      </w:r>
      <w:r w:rsidRPr="00C649FA">
        <w:rPr>
          <w:kern w:val="2"/>
          <w:sz w:val="20"/>
          <w:szCs w:val="18"/>
        </w:rPr>
        <w:t>1003)</w:t>
      </w:r>
      <w:r>
        <w:rPr>
          <w:kern w:val="2"/>
        </w:rPr>
        <w:t xml:space="preserve"> (Hultgren 112)</w:t>
      </w:r>
    </w:p>
    <w:p w14:paraId="44D675A4" w14:textId="77777777" w:rsidR="008879DB" w:rsidRDefault="008879DB" w:rsidP="00274AA2">
      <w:pPr>
        <w:numPr>
          <w:ilvl w:val="1"/>
          <w:numId w:val="84"/>
        </w:numPr>
        <w:rPr>
          <w:kern w:val="2"/>
        </w:rPr>
      </w:pPr>
      <w:r>
        <w:rPr>
          <w:kern w:val="2"/>
        </w:rPr>
        <w:t>“</w:t>
      </w:r>
      <w:r w:rsidRPr="006774AE">
        <w:rPr>
          <w:lang w:bidi="he-IL"/>
        </w:rPr>
        <w:t>even the dogs would come and lick his sores</w:t>
      </w:r>
      <w:r>
        <w:rPr>
          <w:lang w:bidi="he-IL"/>
        </w:rPr>
        <w:t>”</w:t>
      </w:r>
    </w:p>
    <w:p w14:paraId="726BF0F6" w14:textId="77777777" w:rsidR="008879DB" w:rsidRDefault="008879DB" w:rsidP="00274AA2">
      <w:pPr>
        <w:numPr>
          <w:ilvl w:val="2"/>
          <w:numId w:val="84"/>
        </w:numPr>
        <w:rPr>
          <w:kern w:val="2"/>
        </w:rPr>
      </w:pPr>
      <w:r>
        <w:rPr>
          <w:kern w:val="2"/>
        </w:rPr>
        <w:t xml:space="preserve">The dogs were </w:t>
      </w:r>
      <w:r w:rsidRPr="00BF1214">
        <w:rPr>
          <w:kern w:val="2"/>
        </w:rPr>
        <w:t xml:space="preserve">probably </w:t>
      </w:r>
      <w:r>
        <w:rPr>
          <w:kern w:val="2"/>
        </w:rPr>
        <w:t>“</w:t>
      </w:r>
      <w:r w:rsidRPr="00BF1214">
        <w:rPr>
          <w:kern w:val="2"/>
        </w:rPr>
        <w:t>roaming street dogs that detect and taste the “fresh meat” that the sores on Lazarus would represent to them.</w:t>
      </w:r>
      <w:r>
        <w:rPr>
          <w:kern w:val="2"/>
        </w:rPr>
        <w:t>” (Hultgren 112)</w:t>
      </w:r>
    </w:p>
    <w:p w14:paraId="32080C26" w14:textId="77777777" w:rsidR="008879DB" w:rsidRDefault="008879DB" w:rsidP="00274AA2">
      <w:pPr>
        <w:numPr>
          <w:ilvl w:val="2"/>
          <w:numId w:val="84"/>
        </w:numPr>
        <w:rPr>
          <w:kern w:val="2"/>
        </w:rPr>
      </w:pPr>
      <w:r>
        <w:rPr>
          <w:kern w:val="2"/>
        </w:rPr>
        <w:t>“</w:t>
      </w:r>
      <w:r w:rsidRPr="00BF1214">
        <w:rPr>
          <w:kern w:val="2"/>
        </w:rPr>
        <w:t>The licking would be very degrading and, if done continually, would prevent the sores from healing.</w:t>
      </w:r>
      <w:r>
        <w:rPr>
          <w:kern w:val="2"/>
        </w:rPr>
        <w:t>” (Hultgren 112)</w:t>
      </w:r>
    </w:p>
    <w:p w14:paraId="79C6CE2A" w14:textId="77777777" w:rsidR="008879DB" w:rsidRDefault="008879DB" w:rsidP="00274AA2">
      <w:pPr>
        <w:numPr>
          <w:ilvl w:val="2"/>
          <w:numId w:val="84"/>
        </w:numPr>
        <w:rPr>
          <w:kern w:val="2"/>
        </w:rPr>
      </w:pPr>
      <w:r>
        <w:rPr>
          <w:kern w:val="2"/>
        </w:rPr>
        <w:t>“</w:t>
      </w:r>
      <w:r w:rsidRPr="00BF1214">
        <w:rPr>
          <w:kern w:val="2"/>
        </w:rPr>
        <w:t xml:space="preserve">They wait for his death (for references to dogs that consume the dead, see 1 Kings 14:11; </w:t>
      </w:r>
      <w:r>
        <w:rPr>
          <w:kern w:val="2"/>
        </w:rPr>
        <w:t>16:4; 21:24; Ps 16:2; Jer 5:3).” (Hultgren 112)</w:t>
      </w:r>
    </w:p>
    <w:p w14:paraId="5AE02295" w14:textId="77777777" w:rsidR="008879DB" w:rsidRDefault="008879DB" w:rsidP="008879DB">
      <w:pPr>
        <w:rPr>
          <w:kern w:val="2"/>
        </w:rPr>
      </w:pPr>
    </w:p>
    <w:p w14:paraId="639B9BBF"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22-23</w:t>
      </w:r>
    </w:p>
    <w:p w14:paraId="63B2E49F" w14:textId="65418D1B" w:rsidR="008879DB" w:rsidRPr="00BC5A6B" w:rsidRDefault="008879DB" w:rsidP="00274AA2">
      <w:pPr>
        <w:numPr>
          <w:ilvl w:val="1"/>
          <w:numId w:val="84"/>
        </w:numPr>
        <w:rPr>
          <w:kern w:val="2"/>
          <w:sz w:val="20"/>
          <w:szCs w:val="18"/>
        </w:rPr>
      </w:pPr>
      <w:r>
        <w:rPr>
          <w:kern w:val="2"/>
          <w:sz w:val="20"/>
          <w:szCs w:val="18"/>
        </w:rPr>
        <w:t>Luke 16:22-23, “</w:t>
      </w:r>
      <w:r w:rsidR="005C225C" w:rsidRPr="00866D98">
        <w:rPr>
          <w:sz w:val="20"/>
          <w:szCs w:val="20"/>
        </w:rPr>
        <w:t xml:space="preserve">The poor man died and was carried away by the angels to be with Abraham. The rich man also died and was buried. </w:t>
      </w:r>
      <w:r w:rsidR="005C225C" w:rsidRPr="00866D98">
        <w:rPr>
          <w:sz w:val="20"/>
          <w:szCs w:val="20"/>
          <w:vertAlign w:val="superscript"/>
        </w:rPr>
        <w:t>23</w:t>
      </w:r>
      <w:r w:rsidR="005C225C" w:rsidRPr="00866D98">
        <w:rPr>
          <w:sz w:val="20"/>
          <w:szCs w:val="20"/>
        </w:rPr>
        <w:t xml:space="preserve"> In Hades, where he was being tormented, he lifted up his eyes and saw Abra</w:t>
      </w:r>
      <w:r w:rsidR="005C225C" w:rsidRPr="00866D98">
        <w:rPr>
          <w:sz w:val="20"/>
          <w:szCs w:val="20"/>
        </w:rPr>
        <w:lastRenderedPageBreak/>
        <w:t>ham far away with Lazarus by his side.</w:t>
      </w:r>
      <w:r>
        <w:rPr>
          <w:sz w:val="20"/>
          <w:szCs w:val="20"/>
          <w:lang w:bidi="he-IL"/>
        </w:rPr>
        <w:t>”</w:t>
      </w:r>
    </w:p>
    <w:p w14:paraId="60F999BA" w14:textId="77777777" w:rsidR="008879DB" w:rsidRDefault="008879DB" w:rsidP="00274AA2">
      <w:pPr>
        <w:numPr>
          <w:ilvl w:val="1"/>
          <w:numId w:val="84"/>
        </w:numPr>
        <w:rPr>
          <w:kern w:val="2"/>
        </w:rPr>
      </w:pPr>
      <w:r>
        <w:rPr>
          <w:kern w:val="2"/>
        </w:rPr>
        <w:t>“</w:t>
      </w:r>
      <w:r w:rsidRPr="0043357B">
        <w:rPr>
          <w:lang w:bidi="he-IL"/>
        </w:rPr>
        <w:t>carried away by the angels to be with Abraham</w:t>
      </w:r>
      <w:r>
        <w:rPr>
          <w:lang w:bidi="he-IL"/>
        </w:rPr>
        <w:t>”</w:t>
      </w:r>
    </w:p>
    <w:p w14:paraId="628B58F9" w14:textId="4F9FDDFC" w:rsidR="008879DB" w:rsidRDefault="008879DB" w:rsidP="00274AA2">
      <w:pPr>
        <w:numPr>
          <w:ilvl w:val="2"/>
          <w:numId w:val="84"/>
        </w:numPr>
        <w:rPr>
          <w:kern w:val="2"/>
        </w:rPr>
      </w:pPr>
      <w:r>
        <w:rPr>
          <w:kern w:val="2"/>
        </w:rPr>
        <w:t>“</w:t>
      </w:r>
      <w:r w:rsidRPr="00BF1214">
        <w:rPr>
          <w:kern w:val="2"/>
        </w:rPr>
        <w:t>The poor man is honored by being carried by angels, which implies an ascension into heaven.</w:t>
      </w:r>
      <w:r>
        <w:rPr>
          <w:kern w:val="2"/>
        </w:rPr>
        <w:t>” (Hultgren 113 n 12)</w:t>
      </w:r>
    </w:p>
    <w:p w14:paraId="16E13196" w14:textId="77777777" w:rsidR="008879DB" w:rsidRDefault="008879DB" w:rsidP="00274AA2">
      <w:pPr>
        <w:numPr>
          <w:ilvl w:val="2"/>
          <w:numId w:val="84"/>
        </w:numPr>
        <w:rPr>
          <w:kern w:val="2"/>
        </w:rPr>
      </w:pPr>
      <w:r>
        <w:rPr>
          <w:kern w:val="2"/>
        </w:rPr>
        <w:t>“</w:t>
      </w:r>
      <w:r w:rsidRPr="00BF1214">
        <w:rPr>
          <w:kern w:val="2"/>
        </w:rPr>
        <w:t>The scene recalls the taking of Enoch to heaven by God (Gen 5:24) and the taking of Elijah to heaven in a whirlwind (2 Kings 2:11).</w:t>
      </w:r>
      <w:r>
        <w:rPr>
          <w:kern w:val="2"/>
        </w:rPr>
        <w:t>” (Hultgren 113)</w:t>
      </w:r>
    </w:p>
    <w:p w14:paraId="5837F4E6" w14:textId="4313F333" w:rsidR="008879DB" w:rsidRDefault="008879DB" w:rsidP="00274AA2">
      <w:pPr>
        <w:numPr>
          <w:ilvl w:val="2"/>
          <w:numId w:val="84"/>
        </w:numPr>
        <w:rPr>
          <w:kern w:val="2"/>
        </w:rPr>
      </w:pPr>
      <w:r>
        <w:rPr>
          <w:kern w:val="2"/>
        </w:rPr>
        <w:t xml:space="preserve">In </w:t>
      </w:r>
      <w:r w:rsidRPr="00EE6999">
        <w:rPr>
          <w:i/>
          <w:iCs/>
          <w:kern w:val="2"/>
        </w:rPr>
        <w:t>T A</w:t>
      </w:r>
      <w:r w:rsidRPr="00BF1214">
        <w:rPr>
          <w:i/>
          <w:kern w:val="2"/>
        </w:rPr>
        <w:t>sher</w:t>
      </w:r>
      <w:r w:rsidRPr="00EE6999">
        <w:rPr>
          <w:kern w:val="2"/>
        </w:rPr>
        <w:t xml:space="preserve"> </w:t>
      </w:r>
      <w:r w:rsidRPr="00BF1214">
        <w:rPr>
          <w:kern w:val="2"/>
        </w:rPr>
        <w:t>6:5</w:t>
      </w:r>
      <w:r>
        <w:rPr>
          <w:kern w:val="2"/>
        </w:rPr>
        <w:t xml:space="preserve">, </w:t>
      </w:r>
      <w:r w:rsidRPr="00BF1214">
        <w:rPr>
          <w:kern w:val="2"/>
        </w:rPr>
        <w:t>angels help the righteous</w:t>
      </w:r>
      <w:r>
        <w:rPr>
          <w:kern w:val="2"/>
        </w:rPr>
        <w:t xml:space="preserve"> to </w:t>
      </w:r>
      <w:r w:rsidRPr="00BF1214">
        <w:rPr>
          <w:kern w:val="2"/>
        </w:rPr>
        <w:t>ascen</w:t>
      </w:r>
      <w:r>
        <w:rPr>
          <w:kern w:val="2"/>
        </w:rPr>
        <w:t xml:space="preserve">d. </w:t>
      </w:r>
      <w:r w:rsidRPr="006774AE">
        <w:rPr>
          <w:kern w:val="2"/>
          <w:sz w:val="20"/>
          <w:szCs w:val="18"/>
        </w:rPr>
        <w:t>(</w:t>
      </w:r>
      <w:r w:rsidRPr="006774AE">
        <w:rPr>
          <w:i/>
          <w:kern w:val="2"/>
          <w:sz w:val="20"/>
          <w:szCs w:val="18"/>
        </w:rPr>
        <w:t>Old Testament Pseudepigrapha</w:t>
      </w:r>
      <w:r w:rsidRPr="006774AE">
        <w:rPr>
          <w:iCs/>
          <w:kern w:val="2"/>
          <w:sz w:val="20"/>
          <w:szCs w:val="18"/>
        </w:rPr>
        <w:t xml:space="preserve"> </w:t>
      </w:r>
      <w:r w:rsidRPr="006774AE">
        <w:rPr>
          <w:kern w:val="2"/>
          <w:sz w:val="20"/>
          <w:szCs w:val="18"/>
        </w:rPr>
        <w:t>1</w:t>
      </w:r>
      <w:r w:rsidR="00345E52">
        <w:rPr>
          <w:kern w:val="2"/>
          <w:sz w:val="20"/>
          <w:szCs w:val="18"/>
        </w:rPr>
        <w:t>.</w:t>
      </w:r>
      <w:r w:rsidRPr="006774AE">
        <w:rPr>
          <w:kern w:val="2"/>
          <w:sz w:val="20"/>
          <w:szCs w:val="18"/>
        </w:rPr>
        <w:t>818)</w:t>
      </w:r>
      <w:r>
        <w:rPr>
          <w:kern w:val="2"/>
        </w:rPr>
        <w:t xml:space="preserve"> (Hultgren 113 n 12)</w:t>
      </w:r>
    </w:p>
    <w:p w14:paraId="75BAF83D" w14:textId="6F65BF85" w:rsidR="008879DB" w:rsidRDefault="008879DB" w:rsidP="00274AA2">
      <w:pPr>
        <w:numPr>
          <w:ilvl w:val="2"/>
          <w:numId w:val="84"/>
        </w:numPr>
        <w:rPr>
          <w:kern w:val="2"/>
        </w:rPr>
      </w:pPr>
      <w:r>
        <w:rPr>
          <w:iCs/>
          <w:kern w:val="2"/>
        </w:rPr>
        <w:t xml:space="preserve">In </w:t>
      </w:r>
      <w:r w:rsidRPr="00BF1214">
        <w:rPr>
          <w:i/>
          <w:kern w:val="2"/>
        </w:rPr>
        <w:t>1 Enoch</w:t>
      </w:r>
      <w:r w:rsidRPr="00EE6999">
        <w:rPr>
          <w:iCs/>
          <w:kern w:val="2"/>
        </w:rPr>
        <w:t xml:space="preserve"> </w:t>
      </w:r>
      <w:r w:rsidRPr="00BF1214">
        <w:rPr>
          <w:kern w:val="2"/>
        </w:rPr>
        <w:t>22:1-14</w:t>
      </w:r>
      <w:r>
        <w:rPr>
          <w:kern w:val="2"/>
        </w:rPr>
        <w:t>, “</w:t>
      </w:r>
      <w:r w:rsidRPr="00BF1214">
        <w:rPr>
          <w:kern w:val="2"/>
        </w:rPr>
        <w:t>the abod</w:t>
      </w:r>
      <w:r>
        <w:rPr>
          <w:kern w:val="2"/>
        </w:rPr>
        <w:t xml:space="preserve">e of the dead [is] with the angels . . .” </w:t>
      </w:r>
      <w:r w:rsidRPr="006774AE">
        <w:rPr>
          <w:kern w:val="2"/>
          <w:sz w:val="20"/>
          <w:szCs w:val="18"/>
        </w:rPr>
        <w:t>(</w:t>
      </w:r>
      <w:r w:rsidRPr="006774AE">
        <w:rPr>
          <w:i/>
          <w:kern w:val="2"/>
          <w:sz w:val="20"/>
          <w:szCs w:val="18"/>
        </w:rPr>
        <w:t>Old Testament Pseudepigrapha</w:t>
      </w:r>
      <w:r w:rsidRPr="006774AE">
        <w:rPr>
          <w:iCs/>
          <w:kern w:val="2"/>
          <w:sz w:val="20"/>
          <w:szCs w:val="18"/>
        </w:rPr>
        <w:t xml:space="preserve"> </w:t>
      </w:r>
      <w:r w:rsidRPr="006774AE">
        <w:rPr>
          <w:kern w:val="2"/>
          <w:sz w:val="20"/>
          <w:szCs w:val="18"/>
        </w:rPr>
        <w:t>1</w:t>
      </w:r>
      <w:r w:rsidR="00345E52">
        <w:rPr>
          <w:kern w:val="2"/>
          <w:sz w:val="20"/>
          <w:szCs w:val="18"/>
        </w:rPr>
        <w:t>.</w:t>
      </w:r>
      <w:r w:rsidRPr="006774AE">
        <w:rPr>
          <w:kern w:val="2"/>
          <w:sz w:val="20"/>
          <w:szCs w:val="18"/>
        </w:rPr>
        <w:t>24-25)</w:t>
      </w:r>
      <w:r>
        <w:rPr>
          <w:kern w:val="2"/>
        </w:rPr>
        <w:t xml:space="preserve"> (Hultgren 113 n 12)</w:t>
      </w:r>
    </w:p>
    <w:p w14:paraId="20D23073" w14:textId="2D7142E9" w:rsidR="008879DB" w:rsidRDefault="008879DB" w:rsidP="00274AA2">
      <w:pPr>
        <w:numPr>
          <w:ilvl w:val="2"/>
          <w:numId w:val="84"/>
        </w:numPr>
        <w:rPr>
          <w:kern w:val="2"/>
        </w:rPr>
      </w:pPr>
      <w:r>
        <w:rPr>
          <w:kern w:val="2"/>
        </w:rPr>
        <w:t xml:space="preserve">In a </w:t>
      </w:r>
      <w:r w:rsidRPr="00BF1214">
        <w:rPr>
          <w:kern w:val="2"/>
        </w:rPr>
        <w:t>rabbinic paral</w:t>
      </w:r>
      <w:r>
        <w:rPr>
          <w:kern w:val="2"/>
        </w:rPr>
        <w:t>lel</w:t>
      </w:r>
      <w:r w:rsidRPr="00BF1214">
        <w:rPr>
          <w:kern w:val="2"/>
        </w:rPr>
        <w:t xml:space="preserve"> </w:t>
      </w:r>
      <w:r w:rsidRPr="0043357B">
        <w:rPr>
          <w:kern w:val="2"/>
          <w:sz w:val="20"/>
          <w:szCs w:val="18"/>
        </w:rPr>
        <w:t xml:space="preserve">(Lachs </w:t>
      </w:r>
      <w:r w:rsidRPr="006774AE">
        <w:rPr>
          <w:kern w:val="2"/>
          <w:sz w:val="20"/>
          <w:szCs w:val="18"/>
        </w:rPr>
        <w:t>314-15)</w:t>
      </w:r>
      <w:r>
        <w:rPr>
          <w:kern w:val="2"/>
        </w:rPr>
        <w:t>, “</w:t>
      </w:r>
      <w:r w:rsidRPr="00BF1214">
        <w:rPr>
          <w:kern w:val="2"/>
        </w:rPr>
        <w:t>Gabriel and Michael escort the righteous to heaven.</w:t>
      </w:r>
      <w:r>
        <w:rPr>
          <w:kern w:val="2"/>
        </w:rPr>
        <w:t>” (Hultgren 113 n 12)</w:t>
      </w:r>
    </w:p>
    <w:p w14:paraId="3A998205" w14:textId="6D20A634" w:rsidR="008879DB" w:rsidRDefault="008879DB" w:rsidP="00274AA2">
      <w:pPr>
        <w:numPr>
          <w:ilvl w:val="2"/>
          <w:numId w:val="84"/>
        </w:numPr>
        <w:rPr>
          <w:kern w:val="2"/>
        </w:rPr>
      </w:pPr>
      <w:r w:rsidRPr="00BF1214">
        <w:rPr>
          <w:kern w:val="2"/>
        </w:rPr>
        <w:t>Fitzmyer</w:t>
      </w:r>
      <w:r>
        <w:rPr>
          <w:kern w:val="2"/>
        </w:rPr>
        <w:t xml:space="preserve"> </w:t>
      </w:r>
      <w:r w:rsidRPr="006774AE">
        <w:rPr>
          <w:kern w:val="2"/>
          <w:sz w:val="20"/>
          <w:szCs w:val="18"/>
        </w:rPr>
        <w:t>(1132)</w:t>
      </w:r>
      <w:r w:rsidRPr="00BF1214">
        <w:rPr>
          <w:kern w:val="2"/>
        </w:rPr>
        <w:t xml:space="preserve"> and Herzog</w:t>
      </w:r>
      <w:r>
        <w:rPr>
          <w:kern w:val="2"/>
        </w:rPr>
        <w:t xml:space="preserve"> </w:t>
      </w:r>
      <w:r w:rsidRPr="006774AE">
        <w:rPr>
          <w:kern w:val="2"/>
          <w:sz w:val="20"/>
          <w:szCs w:val="18"/>
        </w:rPr>
        <w:t>(120)</w:t>
      </w:r>
      <w:r w:rsidRPr="00BF1214">
        <w:rPr>
          <w:kern w:val="2"/>
        </w:rPr>
        <w:t xml:space="preserve"> </w:t>
      </w:r>
      <w:r>
        <w:rPr>
          <w:kern w:val="2"/>
        </w:rPr>
        <w:t>say “</w:t>
      </w:r>
      <w:r w:rsidRPr="00BF1214">
        <w:rPr>
          <w:kern w:val="2"/>
        </w:rPr>
        <w:t>the body of Lazarus was left unbur</w:t>
      </w:r>
      <w:r>
        <w:rPr>
          <w:kern w:val="2"/>
        </w:rPr>
        <w:t>ied.” But that “</w:t>
      </w:r>
      <w:r w:rsidRPr="00BF1214">
        <w:rPr>
          <w:kern w:val="2"/>
        </w:rPr>
        <w:t>seems unwarranted</w:t>
      </w:r>
      <w:r>
        <w:rPr>
          <w:kern w:val="2"/>
        </w:rPr>
        <w:t xml:space="preserve"> . . .” (Hultgren 113 n 12)</w:t>
      </w:r>
    </w:p>
    <w:p w14:paraId="2E1DD648" w14:textId="77777777" w:rsidR="008879DB" w:rsidRDefault="008879DB" w:rsidP="00274AA2">
      <w:pPr>
        <w:numPr>
          <w:ilvl w:val="1"/>
          <w:numId w:val="84"/>
        </w:numPr>
        <w:rPr>
          <w:kern w:val="2"/>
        </w:rPr>
      </w:pPr>
      <w:r>
        <w:rPr>
          <w:kern w:val="2"/>
        </w:rPr>
        <w:t>“</w:t>
      </w:r>
      <w:r w:rsidRPr="00F362D9">
        <w:rPr>
          <w:lang w:bidi="he-IL"/>
        </w:rPr>
        <w:t>The rich man also died and was buried</w:t>
      </w:r>
      <w:r>
        <w:rPr>
          <w:lang w:bidi="he-IL"/>
        </w:rPr>
        <w:t>”</w:t>
      </w:r>
    </w:p>
    <w:p w14:paraId="49B2412D" w14:textId="77777777" w:rsidR="008879DB" w:rsidRDefault="008879DB" w:rsidP="00274AA2">
      <w:pPr>
        <w:numPr>
          <w:ilvl w:val="2"/>
          <w:numId w:val="84"/>
        </w:numPr>
        <w:rPr>
          <w:kern w:val="2"/>
        </w:rPr>
      </w:pPr>
      <w:r>
        <w:rPr>
          <w:kern w:val="2"/>
        </w:rPr>
        <w:t>“</w:t>
      </w:r>
      <w:r w:rsidRPr="00BF1214">
        <w:rPr>
          <w:kern w:val="2"/>
        </w:rPr>
        <w:t>While Lazarus is carried to heaven by angels, the rich man dies and is simply “buried.”</w:t>
      </w:r>
      <w:r>
        <w:rPr>
          <w:kern w:val="2"/>
        </w:rPr>
        <w:t>” (Hultgren 113)</w:t>
      </w:r>
    </w:p>
    <w:p w14:paraId="567B3DF4" w14:textId="1895169F" w:rsidR="008879DB" w:rsidRDefault="008879DB" w:rsidP="00274AA2">
      <w:pPr>
        <w:numPr>
          <w:ilvl w:val="3"/>
          <w:numId w:val="84"/>
        </w:numPr>
        <w:rPr>
          <w:kern w:val="2"/>
        </w:rPr>
      </w:pPr>
      <w:r>
        <w:rPr>
          <w:kern w:val="2"/>
        </w:rPr>
        <w:t>Some say “</w:t>
      </w:r>
      <w:r w:rsidRPr="00BF1214">
        <w:rPr>
          <w:kern w:val="2"/>
        </w:rPr>
        <w:t>the implication is that there was a proper funeral, followed by an honorable buri</w:t>
      </w:r>
      <w:r>
        <w:rPr>
          <w:kern w:val="2"/>
        </w:rPr>
        <w:t>al . . .”</w:t>
      </w:r>
      <w:r w:rsidRPr="00BF1214">
        <w:rPr>
          <w:kern w:val="2"/>
        </w:rPr>
        <w:t xml:space="preserve"> </w:t>
      </w:r>
      <w:r w:rsidRPr="00F362D9">
        <w:rPr>
          <w:kern w:val="2"/>
          <w:sz w:val="20"/>
          <w:szCs w:val="18"/>
        </w:rPr>
        <w:t>(Fitzmyer 1132; Herzog 120; B. Smith 136)</w:t>
      </w:r>
      <w:r>
        <w:rPr>
          <w:kern w:val="2"/>
        </w:rPr>
        <w:t xml:space="preserve"> (Hultgren 113 n 13)</w:t>
      </w:r>
    </w:p>
    <w:p w14:paraId="510494FA" w14:textId="2A91A3CF" w:rsidR="008879DB" w:rsidRDefault="008879DB" w:rsidP="00274AA2">
      <w:pPr>
        <w:numPr>
          <w:ilvl w:val="3"/>
          <w:numId w:val="84"/>
        </w:numPr>
        <w:rPr>
          <w:kern w:val="2"/>
        </w:rPr>
      </w:pPr>
      <w:r>
        <w:rPr>
          <w:kern w:val="2"/>
        </w:rPr>
        <w:t>“</w:t>
      </w:r>
      <w:r w:rsidRPr="00BF1214">
        <w:rPr>
          <w:kern w:val="2"/>
        </w:rPr>
        <w:t>But nothing of the kind is said explicitly. It seems more likely that</w:t>
      </w:r>
      <w:r>
        <w:rPr>
          <w:kern w:val="2"/>
        </w:rPr>
        <w:t>”</w:t>
      </w:r>
      <w:r w:rsidRPr="00BF1214">
        <w:rPr>
          <w:kern w:val="2"/>
        </w:rPr>
        <w:t xml:space="preserve"> the </w:t>
      </w:r>
      <w:r>
        <w:rPr>
          <w:kern w:val="2"/>
        </w:rPr>
        <w:t xml:space="preserve">clause derogates </w:t>
      </w:r>
      <w:r w:rsidRPr="00BF1214">
        <w:rPr>
          <w:kern w:val="2"/>
        </w:rPr>
        <w:t>the rich man.</w:t>
      </w:r>
      <w:r>
        <w:rPr>
          <w:kern w:val="2"/>
        </w:rPr>
        <w:t xml:space="preserve"> (Hultgren 113 n 13)</w:t>
      </w:r>
    </w:p>
    <w:p w14:paraId="37D424C5" w14:textId="77777777" w:rsidR="008879DB" w:rsidRDefault="008879DB" w:rsidP="00274AA2">
      <w:pPr>
        <w:numPr>
          <w:ilvl w:val="1"/>
          <w:numId w:val="84"/>
        </w:numPr>
        <w:rPr>
          <w:kern w:val="2"/>
        </w:rPr>
      </w:pPr>
      <w:r>
        <w:rPr>
          <w:kern w:val="2"/>
        </w:rPr>
        <w:t>“</w:t>
      </w:r>
      <w:r w:rsidRPr="00BF1214">
        <w:rPr>
          <w:kern w:val="2"/>
        </w:rPr>
        <w:t>There is a r</w:t>
      </w:r>
      <w:r>
        <w:rPr>
          <w:kern w:val="2"/>
        </w:rPr>
        <w:t>eversal of conditions at death.”</w:t>
      </w:r>
      <w:r w:rsidRPr="0043357B">
        <w:rPr>
          <w:kern w:val="2"/>
        </w:rPr>
        <w:t xml:space="preserve"> </w:t>
      </w:r>
      <w:r>
        <w:rPr>
          <w:kern w:val="2"/>
          <w:lang w:val="el-GR"/>
        </w:rPr>
        <w:t>(Hultgren 113)</w:t>
      </w:r>
    </w:p>
    <w:p w14:paraId="60936D42" w14:textId="77777777" w:rsidR="008879DB" w:rsidRDefault="008879DB" w:rsidP="00274AA2">
      <w:pPr>
        <w:numPr>
          <w:ilvl w:val="1"/>
          <w:numId w:val="84"/>
        </w:numPr>
        <w:rPr>
          <w:kern w:val="2"/>
        </w:rPr>
      </w:pPr>
      <w:r>
        <w:rPr>
          <w:kern w:val="2"/>
        </w:rPr>
        <w:t>afterlife conditions</w:t>
      </w:r>
    </w:p>
    <w:p w14:paraId="12D37910" w14:textId="088A969E" w:rsidR="008879DB" w:rsidRDefault="008879DB" w:rsidP="00274AA2">
      <w:pPr>
        <w:numPr>
          <w:ilvl w:val="2"/>
          <w:numId w:val="84"/>
        </w:numPr>
        <w:rPr>
          <w:kern w:val="2"/>
        </w:rPr>
      </w:pPr>
      <w:r>
        <w:rPr>
          <w:kern w:val="2"/>
        </w:rPr>
        <w:t xml:space="preserve">See </w:t>
      </w:r>
      <w:r w:rsidRPr="00BF1214">
        <w:rPr>
          <w:kern w:val="2"/>
        </w:rPr>
        <w:t xml:space="preserve">2 Esdras 7:36 (first century </w:t>
      </w:r>
      <w:r>
        <w:rPr>
          <w:smallCaps/>
          <w:kern w:val="2"/>
        </w:rPr>
        <w:t>a</w:t>
      </w:r>
      <w:r w:rsidRPr="00BF1214">
        <w:rPr>
          <w:smallCaps/>
          <w:kern w:val="2"/>
        </w:rPr>
        <w:t>d</w:t>
      </w:r>
      <w:r w:rsidRPr="00BF1214">
        <w:rPr>
          <w:kern w:val="2"/>
        </w:rPr>
        <w:t>): “Then the pit of torment shall appear, and opposite shall be the place of rest; and the furnace of Hell shall be disclosed, and opposite it the Paradise of delight.”</w:t>
      </w:r>
      <w:r>
        <w:rPr>
          <w:kern w:val="2"/>
        </w:rPr>
        <w:t xml:space="preserve"> </w:t>
      </w:r>
      <w:r w:rsidRPr="00F362D9">
        <w:rPr>
          <w:kern w:val="2"/>
          <w:sz w:val="20"/>
          <w:szCs w:val="18"/>
        </w:rPr>
        <w:t>(Qtd</w:t>
      </w:r>
      <w:r>
        <w:rPr>
          <w:kern w:val="2"/>
          <w:sz w:val="20"/>
          <w:szCs w:val="18"/>
        </w:rPr>
        <w:t>.</w:t>
      </w:r>
      <w:r w:rsidRPr="00F362D9">
        <w:rPr>
          <w:kern w:val="2"/>
          <w:sz w:val="20"/>
          <w:szCs w:val="18"/>
        </w:rPr>
        <w:t xml:space="preserve"> from </w:t>
      </w:r>
      <w:r>
        <w:rPr>
          <w:i/>
          <w:kern w:val="2"/>
          <w:sz w:val="20"/>
          <w:szCs w:val="18"/>
        </w:rPr>
        <w:t xml:space="preserve">Old Testament </w:t>
      </w:r>
      <w:r w:rsidRPr="00F362D9">
        <w:rPr>
          <w:i/>
          <w:kern w:val="2"/>
          <w:sz w:val="20"/>
          <w:szCs w:val="18"/>
        </w:rPr>
        <w:t>P</w:t>
      </w:r>
      <w:r>
        <w:rPr>
          <w:i/>
          <w:kern w:val="2"/>
          <w:sz w:val="20"/>
          <w:szCs w:val="18"/>
        </w:rPr>
        <w:t>seudepigrapha</w:t>
      </w:r>
      <w:r w:rsidRPr="00F362D9">
        <w:rPr>
          <w:iCs/>
          <w:kern w:val="2"/>
          <w:sz w:val="20"/>
          <w:szCs w:val="18"/>
        </w:rPr>
        <w:t xml:space="preserve"> </w:t>
      </w:r>
      <w:r w:rsidRPr="00F362D9">
        <w:rPr>
          <w:kern w:val="2"/>
          <w:sz w:val="20"/>
          <w:szCs w:val="18"/>
        </w:rPr>
        <w:t>1</w:t>
      </w:r>
      <w:r w:rsidR="00345E52">
        <w:rPr>
          <w:kern w:val="2"/>
          <w:sz w:val="20"/>
          <w:szCs w:val="18"/>
        </w:rPr>
        <w:t>.</w:t>
      </w:r>
      <w:r w:rsidRPr="00F362D9">
        <w:rPr>
          <w:kern w:val="2"/>
          <w:sz w:val="20"/>
          <w:szCs w:val="18"/>
        </w:rPr>
        <w:t>538.)</w:t>
      </w:r>
      <w:r>
        <w:rPr>
          <w:kern w:val="2"/>
        </w:rPr>
        <w:t xml:space="preserve"> (Hultgren 113)</w:t>
      </w:r>
    </w:p>
    <w:p w14:paraId="55D8067F" w14:textId="77777777" w:rsidR="008879DB" w:rsidRDefault="008879DB" w:rsidP="00274AA2">
      <w:pPr>
        <w:numPr>
          <w:ilvl w:val="2"/>
          <w:numId w:val="84"/>
        </w:numPr>
        <w:rPr>
          <w:kern w:val="2"/>
        </w:rPr>
      </w:pPr>
      <w:r>
        <w:rPr>
          <w:kern w:val="2"/>
        </w:rPr>
        <w:t>“</w:t>
      </w:r>
      <w:r w:rsidRPr="00BF1214">
        <w:rPr>
          <w:kern w:val="2"/>
        </w:rPr>
        <w:t xml:space="preserve">It is not the purpose of the parable to reveal </w:t>
      </w:r>
      <w:r>
        <w:rPr>
          <w:kern w:val="2"/>
        </w:rPr>
        <w:t>the nature of those conditions.” (Hultgren 113)</w:t>
      </w:r>
    </w:p>
    <w:p w14:paraId="5B7E0C01" w14:textId="77777777" w:rsidR="008879DB" w:rsidRDefault="008879DB" w:rsidP="00274AA2">
      <w:pPr>
        <w:numPr>
          <w:ilvl w:val="3"/>
          <w:numId w:val="84"/>
        </w:numPr>
        <w:rPr>
          <w:kern w:val="2"/>
        </w:rPr>
      </w:pPr>
      <w:r>
        <w:rPr>
          <w:kern w:val="2"/>
        </w:rPr>
        <w:t>“</w:t>
      </w:r>
      <w:r w:rsidRPr="00BF1214">
        <w:rPr>
          <w:kern w:val="2"/>
        </w:rPr>
        <w:t>It should be evident that the parable draws upon common folkloric imagery of condi</w:t>
      </w:r>
      <w:r>
        <w:rPr>
          <w:kern w:val="2"/>
        </w:rPr>
        <w:t>tions after death . . .” (Hultgren 113)</w:t>
      </w:r>
    </w:p>
    <w:p w14:paraId="0D9F625A" w14:textId="77777777" w:rsidR="008879DB" w:rsidRDefault="008879DB" w:rsidP="00274AA2">
      <w:pPr>
        <w:numPr>
          <w:ilvl w:val="3"/>
          <w:numId w:val="84"/>
        </w:numPr>
        <w:rPr>
          <w:kern w:val="2"/>
        </w:rPr>
      </w:pPr>
      <w:r>
        <w:rPr>
          <w:kern w:val="2"/>
        </w:rPr>
        <w:t xml:space="preserve">“. . . </w:t>
      </w:r>
      <w:r w:rsidRPr="00BF1214">
        <w:rPr>
          <w:kern w:val="2"/>
        </w:rPr>
        <w:t>the imagery is used only here within the NT.</w:t>
      </w:r>
      <w:r>
        <w:rPr>
          <w:kern w:val="2"/>
        </w:rPr>
        <w:t>” (Hultgren 113)</w:t>
      </w:r>
    </w:p>
    <w:p w14:paraId="368CBDF5" w14:textId="77777777" w:rsidR="008879DB" w:rsidRDefault="008879DB" w:rsidP="008879DB">
      <w:pPr>
        <w:rPr>
          <w:kern w:val="2"/>
        </w:rPr>
      </w:pPr>
    </w:p>
    <w:p w14:paraId="506040BC" w14:textId="77777777" w:rsidR="008879DB" w:rsidRDefault="008879DB" w:rsidP="00274AA2">
      <w:pPr>
        <w:numPr>
          <w:ilvl w:val="0"/>
          <w:numId w:val="84"/>
        </w:numPr>
        <w:rPr>
          <w:kern w:val="2"/>
        </w:rPr>
      </w:pPr>
      <w:r w:rsidRPr="005E7D95">
        <w:rPr>
          <w:b/>
          <w:bCs/>
          <w:kern w:val="2"/>
        </w:rPr>
        <w:t>16</w:t>
      </w:r>
      <w:r>
        <w:rPr>
          <w:kern w:val="2"/>
        </w:rPr>
        <w:t>:</w:t>
      </w:r>
      <w:r>
        <w:rPr>
          <w:b/>
          <w:bCs/>
          <w:kern w:val="2"/>
        </w:rPr>
        <w:t>23</w:t>
      </w:r>
    </w:p>
    <w:p w14:paraId="17A0593F" w14:textId="3F2DE40B" w:rsidR="008879DB" w:rsidRPr="00BC5A6B" w:rsidRDefault="008879DB" w:rsidP="00274AA2">
      <w:pPr>
        <w:numPr>
          <w:ilvl w:val="1"/>
          <w:numId w:val="84"/>
        </w:numPr>
        <w:rPr>
          <w:kern w:val="2"/>
          <w:sz w:val="20"/>
          <w:szCs w:val="18"/>
        </w:rPr>
      </w:pPr>
      <w:r>
        <w:rPr>
          <w:kern w:val="2"/>
          <w:sz w:val="20"/>
          <w:szCs w:val="18"/>
        </w:rPr>
        <w:t>Luke 16:23, “</w:t>
      </w:r>
      <w:r w:rsidR="005C225C" w:rsidRPr="00866D98">
        <w:rPr>
          <w:sz w:val="20"/>
          <w:szCs w:val="20"/>
        </w:rPr>
        <w:t>In Hades, where he was being tormented, he lifted up his eyes and saw Abraham far away with Lazarus by his side.</w:t>
      </w:r>
      <w:r>
        <w:rPr>
          <w:sz w:val="20"/>
          <w:szCs w:val="20"/>
          <w:lang w:bidi="he-IL"/>
        </w:rPr>
        <w:t>”</w:t>
      </w:r>
    </w:p>
    <w:p w14:paraId="7D8C7D68" w14:textId="63D98BEB" w:rsidR="008879DB" w:rsidRDefault="008879DB" w:rsidP="00274AA2">
      <w:pPr>
        <w:numPr>
          <w:ilvl w:val="1"/>
          <w:numId w:val="84"/>
        </w:numPr>
        <w:rPr>
          <w:kern w:val="2"/>
        </w:rPr>
      </w:pPr>
      <w:r w:rsidRPr="00BF1214">
        <w:rPr>
          <w:kern w:val="2"/>
        </w:rPr>
        <w:t>“Hades”</w:t>
      </w:r>
      <w:r>
        <w:rPr>
          <w:kern w:val="2"/>
        </w:rPr>
        <w:t xml:space="preserve"> (</w:t>
      </w:r>
      <w:r w:rsidRPr="00A56B00">
        <w:rPr>
          <w:lang w:bidi="he-IL"/>
        </w:rPr>
        <w:t>ᾅ</w:t>
      </w:r>
      <w:r>
        <w:rPr>
          <w:kern w:val="2"/>
          <w:lang w:val="el-GR"/>
        </w:rPr>
        <w:t>δης</w:t>
      </w:r>
      <w:r w:rsidR="005C225C">
        <w:rPr>
          <w:kern w:val="2"/>
        </w:rPr>
        <w:t xml:space="preserve">, </w:t>
      </w:r>
      <w:r w:rsidR="005C225C">
        <w:rPr>
          <w:i/>
          <w:iCs/>
          <w:kern w:val="2"/>
        </w:rPr>
        <w:t>hades</w:t>
      </w:r>
      <w:r>
        <w:rPr>
          <w:kern w:val="2"/>
        </w:rPr>
        <w:t>)</w:t>
      </w:r>
    </w:p>
    <w:p w14:paraId="11B3EF7A" w14:textId="77777777" w:rsidR="008879DB" w:rsidRDefault="008879DB" w:rsidP="00274AA2">
      <w:pPr>
        <w:numPr>
          <w:ilvl w:val="2"/>
          <w:numId w:val="84"/>
        </w:numPr>
        <w:rPr>
          <w:kern w:val="2"/>
        </w:rPr>
      </w:pPr>
      <w:r>
        <w:rPr>
          <w:kern w:val="2"/>
        </w:rPr>
        <w:t>“</w:t>
      </w:r>
      <w:r w:rsidRPr="00BF1214">
        <w:rPr>
          <w:kern w:val="2"/>
        </w:rPr>
        <w:t>The term appears ten times in the NT and ordinarily refers to the realm of the dead.</w:t>
      </w:r>
      <w:r>
        <w:rPr>
          <w:kern w:val="2"/>
        </w:rPr>
        <w:t>” (Hultgren 113)</w:t>
      </w:r>
    </w:p>
    <w:p w14:paraId="3EF6D5FD" w14:textId="77777777" w:rsidR="008879DB" w:rsidRPr="00B172C4" w:rsidRDefault="008879DB" w:rsidP="00274AA2">
      <w:pPr>
        <w:numPr>
          <w:ilvl w:val="3"/>
          <w:numId w:val="84"/>
        </w:numPr>
        <w:rPr>
          <w:kern w:val="2"/>
          <w:sz w:val="20"/>
          <w:szCs w:val="18"/>
        </w:rPr>
      </w:pPr>
      <w:r w:rsidRPr="00B172C4">
        <w:rPr>
          <w:kern w:val="2"/>
          <w:sz w:val="20"/>
          <w:szCs w:val="18"/>
        </w:rPr>
        <w:t>Matt 11:23; 16:18; Luke 10:15; 16:23; Acts 2:27, 31; Rev 1:18; 6:8; 20:13, 14.</w:t>
      </w:r>
    </w:p>
    <w:p w14:paraId="1E7C2D5E" w14:textId="77777777" w:rsidR="008879DB" w:rsidRDefault="008879DB" w:rsidP="00274AA2">
      <w:pPr>
        <w:numPr>
          <w:ilvl w:val="3"/>
          <w:numId w:val="84"/>
        </w:numPr>
        <w:rPr>
          <w:kern w:val="2"/>
        </w:rPr>
      </w:pPr>
      <w:r>
        <w:rPr>
          <w:kern w:val="2"/>
        </w:rPr>
        <w:t>“</w:t>
      </w:r>
      <w:r w:rsidRPr="00BF1214">
        <w:rPr>
          <w:kern w:val="2"/>
        </w:rPr>
        <w:t>Generally it is considered to be a place where the dead remain for only a short time (Acts 2:27, 31; Rev 20:13-14) prior to the final judgment (Rev 20:13).</w:t>
      </w:r>
      <w:r>
        <w:rPr>
          <w:kern w:val="2"/>
        </w:rPr>
        <w:t>” (Hultgren 113)</w:t>
      </w:r>
    </w:p>
    <w:p w14:paraId="1CE53C8D" w14:textId="77777777" w:rsidR="008879DB" w:rsidRPr="00B172C4" w:rsidRDefault="008879DB" w:rsidP="00274AA2">
      <w:pPr>
        <w:numPr>
          <w:ilvl w:val="4"/>
          <w:numId w:val="84"/>
        </w:numPr>
        <w:rPr>
          <w:kern w:val="2"/>
          <w:sz w:val="20"/>
          <w:szCs w:val="18"/>
        </w:rPr>
      </w:pPr>
      <w:r>
        <w:rPr>
          <w:sz w:val="20"/>
          <w:szCs w:val="20"/>
          <w:lang w:bidi="he-IL"/>
        </w:rPr>
        <w:t xml:space="preserve">Acts 2:27, 31, “For you will not abandon my soul to Hades, or let your Holy One experience corruption. . . . </w:t>
      </w:r>
      <w:r>
        <w:rPr>
          <w:sz w:val="20"/>
          <w:szCs w:val="20"/>
          <w:vertAlign w:val="superscript"/>
          <w:lang w:bidi="he-IL"/>
        </w:rPr>
        <w:t>31</w:t>
      </w:r>
      <w:r>
        <w:rPr>
          <w:sz w:val="20"/>
          <w:szCs w:val="20"/>
          <w:lang w:bidi="he-IL"/>
        </w:rPr>
        <w:t xml:space="preserve"> Foreseeing this, David spoke of the resurrection of the Messiah, saying, ‘He was not abandoned to Hades, nor did his flesh experience corruption.’”</w:t>
      </w:r>
    </w:p>
    <w:p w14:paraId="2150B90D" w14:textId="2C756E9F" w:rsidR="008879DB" w:rsidRPr="00B172C4" w:rsidRDefault="008879DB" w:rsidP="00274AA2">
      <w:pPr>
        <w:numPr>
          <w:ilvl w:val="4"/>
          <w:numId w:val="84"/>
        </w:numPr>
        <w:rPr>
          <w:kern w:val="2"/>
          <w:sz w:val="20"/>
          <w:szCs w:val="18"/>
        </w:rPr>
      </w:pPr>
      <w:r>
        <w:rPr>
          <w:kern w:val="2"/>
          <w:sz w:val="20"/>
          <w:szCs w:val="18"/>
        </w:rPr>
        <w:lastRenderedPageBreak/>
        <w:t>Rev 20:13-15, “</w:t>
      </w:r>
      <w:r>
        <w:rPr>
          <w:sz w:val="20"/>
          <w:szCs w:val="20"/>
          <w:lang w:bidi="he-IL"/>
        </w:rPr>
        <w:t xml:space="preserve">And the sea gave up the dead </w:t>
      </w:r>
      <w:r w:rsidR="005C225C">
        <w:rPr>
          <w:sz w:val="20"/>
          <w:szCs w:val="20"/>
          <w:lang w:bidi="he-IL"/>
        </w:rPr>
        <w:t xml:space="preserve">who </w:t>
      </w:r>
      <w:r>
        <w:rPr>
          <w:sz w:val="20"/>
          <w:szCs w:val="20"/>
          <w:lang w:bidi="he-IL"/>
        </w:rPr>
        <w:t xml:space="preserve">were in it, Death and Hades gave up the dead </w:t>
      </w:r>
      <w:r w:rsidR="005C225C">
        <w:rPr>
          <w:sz w:val="20"/>
          <w:szCs w:val="20"/>
          <w:lang w:bidi="he-IL"/>
        </w:rPr>
        <w:t xml:space="preserve">who </w:t>
      </w:r>
      <w:r>
        <w:rPr>
          <w:sz w:val="20"/>
          <w:szCs w:val="20"/>
          <w:lang w:bidi="he-IL"/>
        </w:rPr>
        <w:t xml:space="preserve">were in them, and all were judged according to what they had done. </w:t>
      </w:r>
      <w:r>
        <w:rPr>
          <w:sz w:val="20"/>
          <w:szCs w:val="20"/>
          <w:vertAlign w:val="superscript"/>
          <w:lang w:bidi="he-IL"/>
        </w:rPr>
        <w:t>14</w:t>
      </w:r>
      <w:r>
        <w:rPr>
          <w:sz w:val="20"/>
          <w:szCs w:val="20"/>
          <w:lang w:bidi="he-IL"/>
        </w:rPr>
        <w:t xml:space="preserve"> Then Death and Hades were thrown into the lake of fire. This is the second death, the lake of fire</w:t>
      </w:r>
      <w:r w:rsidR="005C225C">
        <w:rPr>
          <w:sz w:val="20"/>
          <w:szCs w:val="20"/>
          <w:lang w:bidi="he-IL"/>
        </w:rPr>
        <w:t>,</w:t>
      </w:r>
      <w:r>
        <w:rPr>
          <w:sz w:val="20"/>
          <w:szCs w:val="20"/>
          <w:lang w:bidi="he-IL"/>
        </w:rPr>
        <w:t xml:space="preserve"> </w:t>
      </w:r>
      <w:r>
        <w:rPr>
          <w:sz w:val="20"/>
          <w:szCs w:val="20"/>
          <w:vertAlign w:val="superscript"/>
          <w:lang w:bidi="he-IL"/>
        </w:rPr>
        <w:t>15</w:t>
      </w:r>
      <w:r>
        <w:rPr>
          <w:sz w:val="20"/>
          <w:szCs w:val="20"/>
          <w:lang w:bidi="he-IL"/>
        </w:rPr>
        <w:t xml:space="preserve"> and anyone whose name was not found written in the book of life was thrown into the lake of fire.”</w:t>
      </w:r>
    </w:p>
    <w:p w14:paraId="30D7FAAB" w14:textId="77777777" w:rsidR="008879DB" w:rsidRDefault="008879DB" w:rsidP="00274AA2">
      <w:pPr>
        <w:numPr>
          <w:ilvl w:val="2"/>
          <w:numId w:val="84"/>
        </w:numPr>
        <w:rPr>
          <w:kern w:val="2"/>
        </w:rPr>
      </w:pPr>
      <w:r w:rsidRPr="00BF1214">
        <w:rPr>
          <w:kern w:val="2"/>
        </w:rPr>
        <w:t xml:space="preserve">But in </w:t>
      </w:r>
      <w:r>
        <w:rPr>
          <w:kern w:val="2"/>
        </w:rPr>
        <w:t>Luke 16:23</w:t>
      </w:r>
      <w:r w:rsidRPr="00BF1214">
        <w:rPr>
          <w:kern w:val="2"/>
        </w:rPr>
        <w:t xml:space="preserve"> it </w:t>
      </w:r>
      <w:r>
        <w:rPr>
          <w:kern w:val="2"/>
        </w:rPr>
        <w:t>is “</w:t>
      </w:r>
      <w:r w:rsidRPr="00BF1214">
        <w:rPr>
          <w:kern w:val="2"/>
        </w:rPr>
        <w:t xml:space="preserve">a permanent abode and a place of torment </w:t>
      </w:r>
      <w:r>
        <w:rPr>
          <w:kern w:val="2"/>
        </w:rPr>
        <w:t>. . .” (Hultgren 113)</w:t>
      </w:r>
    </w:p>
    <w:p w14:paraId="68B84EE1" w14:textId="02C315A5" w:rsidR="008879DB" w:rsidRPr="00352E71" w:rsidRDefault="008879DB" w:rsidP="00274AA2">
      <w:pPr>
        <w:numPr>
          <w:ilvl w:val="3"/>
          <w:numId w:val="84"/>
        </w:numPr>
        <w:rPr>
          <w:kern w:val="2"/>
          <w:sz w:val="20"/>
          <w:szCs w:val="18"/>
        </w:rPr>
      </w:pPr>
      <w:r w:rsidRPr="00352E71">
        <w:rPr>
          <w:kern w:val="2"/>
          <w:sz w:val="20"/>
          <w:szCs w:val="18"/>
        </w:rPr>
        <w:t xml:space="preserve">Agree: Creed 213; Montefiore </w:t>
      </w:r>
      <w:r w:rsidR="00494587" w:rsidRPr="00F64F6E">
        <w:rPr>
          <w:kern w:val="2"/>
          <w:sz w:val="20"/>
          <w:szCs w:val="18"/>
        </w:rPr>
        <w:t>2</w:t>
      </w:r>
      <w:r w:rsidR="00494587">
        <w:rPr>
          <w:kern w:val="2"/>
          <w:sz w:val="20"/>
          <w:szCs w:val="18"/>
        </w:rPr>
        <w:t>.</w:t>
      </w:r>
      <w:r w:rsidRPr="00352E71">
        <w:rPr>
          <w:kern w:val="2"/>
          <w:sz w:val="20"/>
          <w:szCs w:val="18"/>
        </w:rPr>
        <w:t xml:space="preserve">1003; B. Smith 137. Belcher, Otto. “ᾅδης.” </w:t>
      </w:r>
      <w:r w:rsidRPr="00352E71">
        <w:rPr>
          <w:i/>
          <w:kern w:val="2"/>
          <w:sz w:val="20"/>
          <w:szCs w:val="18"/>
        </w:rPr>
        <w:t>EDNT</w:t>
      </w:r>
      <w:r w:rsidRPr="00352E71">
        <w:rPr>
          <w:iCs/>
          <w:kern w:val="2"/>
          <w:sz w:val="20"/>
          <w:szCs w:val="18"/>
        </w:rPr>
        <w:t xml:space="preserve"> </w:t>
      </w:r>
      <w:r w:rsidRPr="00352E71">
        <w:rPr>
          <w:kern w:val="2"/>
          <w:sz w:val="20"/>
          <w:szCs w:val="18"/>
        </w:rPr>
        <w:t>1</w:t>
      </w:r>
      <w:r w:rsidR="00345E52">
        <w:rPr>
          <w:kern w:val="2"/>
          <w:sz w:val="20"/>
          <w:szCs w:val="18"/>
        </w:rPr>
        <w:t>.</w:t>
      </w:r>
      <w:r w:rsidRPr="00352E71">
        <w:rPr>
          <w:kern w:val="2"/>
          <w:sz w:val="20"/>
          <w:szCs w:val="18"/>
        </w:rPr>
        <w:t>30-31.</w:t>
      </w:r>
    </w:p>
    <w:p w14:paraId="01B70900" w14:textId="77777777" w:rsidR="008879DB" w:rsidRPr="00352E71" w:rsidRDefault="008879DB" w:rsidP="00274AA2">
      <w:pPr>
        <w:numPr>
          <w:ilvl w:val="3"/>
          <w:numId w:val="84"/>
        </w:numPr>
        <w:rPr>
          <w:kern w:val="2"/>
          <w:sz w:val="20"/>
          <w:szCs w:val="18"/>
        </w:rPr>
      </w:pPr>
      <w:r w:rsidRPr="00352E71">
        <w:rPr>
          <w:kern w:val="2"/>
          <w:sz w:val="20"/>
          <w:szCs w:val="18"/>
        </w:rPr>
        <w:t xml:space="preserve">Disagree: Herzog 121-22; Jeremias 185; Marshall 636-37; Plummer </w:t>
      </w:r>
      <w:r w:rsidRPr="00352E71">
        <w:rPr>
          <w:i/>
          <w:kern w:val="2"/>
          <w:sz w:val="20"/>
          <w:szCs w:val="18"/>
        </w:rPr>
        <w:t>Luke</w:t>
      </w:r>
      <w:r w:rsidRPr="00352E71">
        <w:rPr>
          <w:kern w:val="2"/>
          <w:sz w:val="20"/>
          <w:szCs w:val="18"/>
        </w:rPr>
        <w:t xml:space="preserve"> 393-94. Osei-Bonsu 115-30.</w:t>
      </w:r>
    </w:p>
    <w:p w14:paraId="65E0F0C2" w14:textId="5FB72A11" w:rsidR="008879DB" w:rsidRDefault="008879DB" w:rsidP="00274AA2">
      <w:pPr>
        <w:numPr>
          <w:ilvl w:val="3"/>
          <w:numId w:val="84"/>
        </w:numPr>
        <w:rPr>
          <w:kern w:val="2"/>
        </w:rPr>
      </w:pPr>
      <w:r>
        <w:rPr>
          <w:lang w:bidi="he-IL"/>
        </w:rPr>
        <w:t>“</w:t>
      </w:r>
      <w:r w:rsidRPr="00352E71">
        <w:rPr>
          <w:lang w:bidi="he-IL"/>
        </w:rPr>
        <w:t>Being tormented</w:t>
      </w:r>
      <w:r>
        <w:rPr>
          <w:lang w:bidi="he-IL"/>
        </w:rPr>
        <w:t>”</w:t>
      </w:r>
      <w:r w:rsidRPr="00BF1214">
        <w:rPr>
          <w:kern w:val="2"/>
        </w:rPr>
        <w:t xml:space="preserve"> </w:t>
      </w:r>
      <w:r>
        <w:rPr>
          <w:kern w:val="2"/>
        </w:rPr>
        <w:t xml:space="preserve">(lit. </w:t>
      </w:r>
      <w:r w:rsidRPr="00BF1214">
        <w:rPr>
          <w:kern w:val="2"/>
        </w:rPr>
        <w:t>“</w:t>
      </w:r>
      <w:r>
        <w:rPr>
          <w:kern w:val="2"/>
        </w:rPr>
        <w:t>i</w:t>
      </w:r>
      <w:r w:rsidRPr="00BF1214">
        <w:rPr>
          <w:kern w:val="2"/>
        </w:rPr>
        <w:t>n torment</w:t>
      </w:r>
      <w:r>
        <w:rPr>
          <w:kern w:val="2"/>
        </w:rPr>
        <w:t>,</w:t>
      </w:r>
      <w:r w:rsidRPr="00BF1214">
        <w:rPr>
          <w:kern w:val="2"/>
        </w:rPr>
        <w:t>”</w:t>
      </w:r>
      <w:r>
        <w:rPr>
          <w:kern w:val="2"/>
        </w:rPr>
        <w:t xml:space="preserve"> </w:t>
      </w:r>
      <w:r>
        <w:rPr>
          <w:kern w:val="2"/>
          <w:lang w:val="el-GR"/>
        </w:rPr>
        <w:t>ἐν</w:t>
      </w:r>
      <w:r w:rsidRPr="00A56B00">
        <w:rPr>
          <w:kern w:val="2"/>
        </w:rPr>
        <w:t xml:space="preserve"> </w:t>
      </w:r>
      <w:r>
        <w:rPr>
          <w:kern w:val="2"/>
          <w:lang w:val="el-GR"/>
        </w:rPr>
        <w:t>βασάνοις</w:t>
      </w:r>
      <w:r w:rsidR="005C225C">
        <w:rPr>
          <w:kern w:val="2"/>
        </w:rPr>
        <w:t xml:space="preserve">, </w:t>
      </w:r>
      <w:r w:rsidR="005C225C">
        <w:rPr>
          <w:i/>
          <w:iCs/>
          <w:kern w:val="2"/>
        </w:rPr>
        <w:t>en basanois</w:t>
      </w:r>
      <w:r>
        <w:rPr>
          <w:kern w:val="2"/>
        </w:rPr>
        <w:t>) refers</w:t>
      </w:r>
      <w:r w:rsidRPr="00BF1214">
        <w:rPr>
          <w:kern w:val="2"/>
        </w:rPr>
        <w:t xml:space="preserve"> to </w:t>
      </w:r>
      <w:r>
        <w:rPr>
          <w:kern w:val="2"/>
        </w:rPr>
        <w:t>“</w:t>
      </w:r>
      <w:r w:rsidRPr="00BF1214">
        <w:rPr>
          <w:kern w:val="2"/>
        </w:rPr>
        <w:t>eschatological punishment</w:t>
      </w:r>
      <w:r>
        <w:rPr>
          <w:kern w:val="2"/>
        </w:rPr>
        <w:t xml:space="preserve"> . . .” </w:t>
      </w:r>
      <w:r w:rsidRPr="00771185">
        <w:rPr>
          <w:kern w:val="2"/>
          <w:sz w:val="20"/>
          <w:szCs w:val="18"/>
        </w:rPr>
        <w:t>(Stenger, Werner. “</w:t>
      </w:r>
      <w:r w:rsidRPr="00771185">
        <w:rPr>
          <w:kern w:val="2"/>
          <w:sz w:val="20"/>
          <w:szCs w:val="18"/>
          <w:lang w:val="el-GR"/>
        </w:rPr>
        <w:t>βασανίζω</w:t>
      </w:r>
      <w:r w:rsidRPr="00771185">
        <w:rPr>
          <w:kern w:val="2"/>
          <w:sz w:val="20"/>
          <w:szCs w:val="18"/>
        </w:rPr>
        <w:t xml:space="preserve">.” </w:t>
      </w:r>
      <w:r w:rsidRPr="00771185">
        <w:rPr>
          <w:i/>
          <w:kern w:val="2"/>
          <w:sz w:val="20"/>
          <w:szCs w:val="18"/>
        </w:rPr>
        <w:t>EDNT</w:t>
      </w:r>
      <w:r w:rsidRPr="00771185">
        <w:rPr>
          <w:iCs/>
          <w:kern w:val="2"/>
          <w:sz w:val="20"/>
          <w:szCs w:val="18"/>
        </w:rPr>
        <w:t xml:space="preserve"> </w:t>
      </w:r>
      <w:r w:rsidRPr="00771185">
        <w:rPr>
          <w:kern w:val="2"/>
          <w:sz w:val="20"/>
          <w:szCs w:val="18"/>
        </w:rPr>
        <w:t>1</w:t>
      </w:r>
      <w:r w:rsidR="00345E52">
        <w:rPr>
          <w:kern w:val="2"/>
          <w:sz w:val="20"/>
          <w:szCs w:val="18"/>
        </w:rPr>
        <w:t>.</w:t>
      </w:r>
      <w:r w:rsidRPr="00771185">
        <w:rPr>
          <w:kern w:val="2"/>
          <w:sz w:val="20"/>
          <w:szCs w:val="18"/>
        </w:rPr>
        <w:t>200.)</w:t>
      </w:r>
      <w:r>
        <w:rPr>
          <w:kern w:val="2"/>
        </w:rPr>
        <w:t xml:space="preserve"> (Hultgren 113)</w:t>
      </w:r>
    </w:p>
    <w:p w14:paraId="01811F52" w14:textId="77777777" w:rsidR="008879DB" w:rsidRDefault="008879DB" w:rsidP="00274AA2">
      <w:pPr>
        <w:numPr>
          <w:ilvl w:val="3"/>
          <w:numId w:val="84"/>
        </w:numPr>
        <w:rPr>
          <w:kern w:val="2"/>
        </w:rPr>
      </w:pPr>
      <w:r>
        <w:rPr>
          <w:kern w:val="2"/>
        </w:rPr>
        <w:t>It is “</w:t>
      </w:r>
      <w:r w:rsidRPr="00BF1214">
        <w:rPr>
          <w:kern w:val="2"/>
        </w:rPr>
        <w:t xml:space="preserve">comparable to “hell” </w:t>
      </w:r>
      <w:r>
        <w:rPr>
          <w:kern w:val="2"/>
        </w:rPr>
        <w:t xml:space="preserve">[= </w:t>
      </w:r>
      <w:r w:rsidRPr="00BF1214">
        <w:rPr>
          <w:kern w:val="2"/>
        </w:rPr>
        <w:t>NIV trans</w:t>
      </w:r>
      <w:r>
        <w:rPr>
          <w:kern w:val="2"/>
        </w:rPr>
        <w:t>lation]</w:t>
      </w:r>
      <w:r w:rsidRPr="00BF1214">
        <w:rPr>
          <w:kern w:val="2"/>
        </w:rPr>
        <w:t xml:space="preserve"> (even having “</w:t>
      </w:r>
      <w:r>
        <w:rPr>
          <w:kern w:val="2"/>
        </w:rPr>
        <w:t>flames” torment the man [16:24]) . . .”  (Hultgren 113)</w:t>
      </w:r>
      <w:r w:rsidRPr="00BF1214">
        <w:rPr>
          <w:kern w:val="2"/>
        </w:rPr>
        <w:t xml:space="preserve"> </w:t>
      </w:r>
    </w:p>
    <w:p w14:paraId="519B32ED" w14:textId="77777777" w:rsidR="008879DB" w:rsidRDefault="008879DB" w:rsidP="00274AA2">
      <w:pPr>
        <w:numPr>
          <w:ilvl w:val="3"/>
          <w:numId w:val="84"/>
        </w:numPr>
        <w:rPr>
          <w:kern w:val="2"/>
        </w:rPr>
      </w:pPr>
      <w:r>
        <w:rPr>
          <w:kern w:val="2"/>
        </w:rPr>
        <w:t>“</w:t>
      </w:r>
      <w:r w:rsidRPr="00BF1214">
        <w:rPr>
          <w:kern w:val="2"/>
        </w:rPr>
        <w:t>That the place is not simply an abode of the dead is clear from the fact that the rich man is there, but Lazarus is not.</w:t>
      </w:r>
      <w:r>
        <w:rPr>
          <w:kern w:val="2"/>
        </w:rPr>
        <w:t>” (Hultgren 113)</w:t>
      </w:r>
    </w:p>
    <w:p w14:paraId="49FD9965" w14:textId="77777777" w:rsidR="008879DB" w:rsidRDefault="008879DB" w:rsidP="00274AA2">
      <w:pPr>
        <w:numPr>
          <w:ilvl w:val="3"/>
          <w:numId w:val="84"/>
        </w:numPr>
        <w:rPr>
          <w:kern w:val="2"/>
        </w:rPr>
      </w:pPr>
      <w:r>
        <w:rPr>
          <w:kern w:val="2"/>
        </w:rPr>
        <w:t>“</w:t>
      </w:r>
      <w:r w:rsidRPr="00BF1214">
        <w:rPr>
          <w:kern w:val="2"/>
        </w:rPr>
        <w:t>By implication judgment has been passed upon the rich</w:t>
      </w:r>
      <w:r>
        <w:rPr>
          <w:kern w:val="2"/>
        </w:rPr>
        <w:t xml:space="preserve"> [113] </w:t>
      </w:r>
      <w:r w:rsidRPr="00BF1214">
        <w:rPr>
          <w:kern w:val="2"/>
        </w:rPr>
        <w:t>man, and he has no way out of his situation. The persons can see one another (16:23); one is in bliss, the other in torment. The total effect is that the rich man is without hope of redemption, but he can still “look up” and see Abraham and Lazarus (16:23).</w:t>
      </w:r>
      <w:r>
        <w:rPr>
          <w:kern w:val="2"/>
        </w:rPr>
        <w:t>” (Hultgren 113-14)</w:t>
      </w:r>
    </w:p>
    <w:p w14:paraId="20F2A131" w14:textId="77777777" w:rsidR="008879DB" w:rsidRDefault="008879DB" w:rsidP="00274AA2">
      <w:pPr>
        <w:numPr>
          <w:ilvl w:val="1"/>
          <w:numId w:val="84"/>
        </w:numPr>
        <w:rPr>
          <w:kern w:val="2"/>
        </w:rPr>
      </w:pPr>
      <w:r>
        <w:rPr>
          <w:kern w:val="2"/>
        </w:rPr>
        <w:t>“</w:t>
      </w:r>
      <w:r w:rsidRPr="0043357B">
        <w:rPr>
          <w:lang w:bidi="he-IL"/>
        </w:rPr>
        <w:t>Abraham far away with Lazarus by his side</w:t>
      </w:r>
      <w:r>
        <w:rPr>
          <w:lang w:bidi="he-IL"/>
        </w:rPr>
        <w:t>”</w:t>
      </w:r>
    </w:p>
    <w:p w14:paraId="171EA50D" w14:textId="77777777" w:rsidR="008879DB" w:rsidRDefault="008879DB" w:rsidP="00274AA2">
      <w:pPr>
        <w:numPr>
          <w:ilvl w:val="2"/>
          <w:numId w:val="84"/>
        </w:numPr>
        <w:rPr>
          <w:kern w:val="2"/>
        </w:rPr>
      </w:pPr>
      <w:r>
        <w:rPr>
          <w:kern w:val="2"/>
        </w:rPr>
        <w:t>“</w:t>
      </w:r>
      <w:r w:rsidRPr="00BF1214">
        <w:rPr>
          <w:kern w:val="2"/>
        </w:rPr>
        <w:t xml:space="preserve">Abraham’s “bosom” </w:t>
      </w:r>
      <w:r>
        <w:rPr>
          <w:kern w:val="2"/>
        </w:rPr>
        <w:t xml:space="preserve">[KJV of 16:23] </w:t>
      </w:r>
      <w:r w:rsidRPr="00BF1214">
        <w:rPr>
          <w:kern w:val="2"/>
        </w:rPr>
        <w:t>is a blessed state after death, even the final resting place, comparable to dining with the patriarchs, as portrayed in 13:28-29 (cf. also 4 Macc 13:17).</w:t>
      </w:r>
      <w:r>
        <w:rPr>
          <w:kern w:val="2"/>
        </w:rPr>
        <w:t>” (Hultgren 113)</w:t>
      </w:r>
    </w:p>
    <w:p w14:paraId="0DAEABCF" w14:textId="77777777" w:rsidR="008879DB" w:rsidRPr="00F362D9" w:rsidRDefault="008879DB" w:rsidP="008879DB">
      <w:pPr>
        <w:rPr>
          <w:kern w:val="2"/>
        </w:rPr>
      </w:pPr>
    </w:p>
    <w:p w14:paraId="0101CDA4" w14:textId="77777777" w:rsidR="008879DB" w:rsidRDefault="008879DB" w:rsidP="00274AA2">
      <w:pPr>
        <w:numPr>
          <w:ilvl w:val="0"/>
          <w:numId w:val="84"/>
        </w:numPr>
        <w:rPr>
          <w:kern w:val="2"/>
        </w:rPr>
      </w:pPr>
      <w:r w:rsidRPr="005E7D95">
        <w:rPr>
          <w:b/>
          <w:bCs/>
          <w:kern w:val="2"/>
        </w:rPr>
        <w:t>16</w:t>
      </w:r>
      <w:r>
        <w:rPr>
          <w:kern w:val="2"/>
        </w:rPr>
        <w:t>:</w:t>
      </w:r>
      <w:r>
        <w:rPr>
          <w:b/>
          <w:bCs/>
          <w:kern w:val="2"/>
        </w:rPr>
        <w:t>24</w:t>
      </w:r>
    </w:p>
    <w:p w14:paraId="3D3AAADA" w14:textId="03DE447B" w:rsidR="008879DB" w:rsidRPr="00BC5A6B" w:rsidRDefault="008879DB" w:rsidP="00274AA2">
      <w:pPr>
        <w:numPr>
          <w:ilvl w:val="1"/>
          <w:numId w:val="84"/>
        </w:numPr>
        <w:rPr>
          <w:kern w:val="2"/>
          <w:sz w:val="20"/>
          <w:szCs w:val="18"/>
        </w:rPr>
      </w:pPr>
      <w:r>
        <w:rPr>
          <w:kern w:val="2"/>
          <w:sz w:val="20"/>
          <w:szCs w:val="18"/>
        </w:rPr>
        <w:t>Luke 16:24, “</w:t>
      </w:r>
      <w:r w:rsidR="005C225C" w:rsidRPr="00866D98">
        <w:rPr>
          <w:sz w:val="20"/>
          <w:szCs w:val="20"/>
        </w:rPr>
        <w:t>He called out, ‘Father Abraham, have mercy on me, and send Lazarus to dip the tip of his finger in water and cool my tongue, for I am in agony in these flames.’</w:t>
      </w:r>
      <w:r>
        <w:rPr>
          <w:sz w:val="20"/>
          <w:szCs w:val="20"/>
          <w:lang w:bidi="he-IL"/>
        </w:rPr>
        <w:t>”</w:t>
      </w:r>
    </w:p>
    <w:p w14:paraId="0EB92F5D" w14:textId="77777777" w:rsidR="008879DB" w:rsidRDefault="008879DB" w:rsidP="00274AA2">
      <w:pPr>
        <w:numPr>
          <w:ilvl w:val="1"/>
          <w:numId w:val="84"/>
        </w:numPr>
        <w:rPr>
          <w:kern w:val="2"/>
        </w:rPr>
      </w:pPr>
      <w:r>
        <w:rPr>
          <w:kern w:val="2"/>
        </w:rPr>
        <w:t>“</w:t>
      </w:r>
      <w:r w:rsidRPr="00BF1214">
        <w:rPr>
          <w:kern w:val="2"/>
        </w:rPr>
        <w:t>The rich man still tries to be in charge of things.</w:t>
      </w:r>
      <w:r>
        <w:rPr>
          <w:kern w:val="2"/>
        </w:rPr>
        <w:t>”</w:t>
      </w:r>
      <w:r w:rsidRPr="00352E71">
        <w:rPr>
          <w:kern w:val="2"/>
        </w:rPr>
        <w:t xml:space="preserve"> (Hultgren 114)</w:t>
      </w:r>
    </w:p>
    <w:p w14:paraId="715AAA45" w14:textId="77777777" w:rsidR="008879DB" w:rsidRPr="00352E71" w:rsidRDefault="008879DB" w:rsidP="00274AA2">
      <w:pPr>
        <w:numPr>
          <w:ilvl w:val="1"/>
          <w:numId w:val="84"/>
        </w:numPr>
        <w:rPr>
          <w:kern w:val="2"/>
        </w:rPr>
      </w:pPr>
      <w:r>
        <w:rPr>
          <w:kern w:val="2"/>
        </w:rPr>
        <w:t>“</w:t>
      </w:r>
      <w:r w:rsidRPr="00BF1214">
        <w:rPr>
          <w:kern w:val="2"/>
        </w:rPr>
        <w:t>He begins with a polite address, “Father Abraham,” as if reminding Abraham of his descent from the patriarch.</w:t>
      </w:r>
      <w:r>
        <w:rPr>
          <w:kern w:val="2"/>
        </w:rPr>
        <w:t>”</w:t>
      </w:r>
      <w:r w:rsidRPr="00352E71">
        <w:rPr>
          <w:bCs/>
          <w:kern w:val="2"/>
        </w:rPr>
        <w:t xml:space="preserve"> (Hultgren </w:t>
      </w:r>
      <w:r>
        <w:rPr>
          <w:bCs/>
          <w:kern w:val="2"/>
        </w:rPr>
        <w:t>114)</w:t>
      </w:r>
    </w:p>
    <w:p w14:paraId="3E430EB4" w14:textId="77777777" w:rsidR="008879DB" w:rsidRPr="00352E71" w:rsidRDefault="008879DB" w:rsidP="00274AA2">
      <w:pPr>
        <w:numPr>
          <w:ilvl w:val="2"/>
          <w:numId w:val="84"/>
        </w:numPr>
        <w:rPr>
          <w:kern w:val="2"/>
        </w:rPr>
      </w:pPr>
      <w:r>
        <w:rPr>
          <w:kern w:val="2"/>
        </w:rPr>
        <w:t>“</w:t>
      </w:r>
      <w:r w:rsidRPr="00BF1214">
        <w:rPr>
          <w:kern w:val="2"/>
        </w:rPr>
        <w:t>As part of Abraham’s family, he deserves some consideration.</w:t>
      </w:r>
      <w:r>
        <w:rPr>
          <w:kern w:val="2"/>
        </w:rPr>
        <w:t>” (Hultgren 114)</w:t>
      </w:r>
    </w:p>
    <w:p w14:paraId="2D97F020" w14:textId="77777777" w:rsidR="008879DB" w:rsidRDefault="008879DB" w:rsidP="00274AA2">
      <w:pPr>
        <w:numPr>
          <w:ilvl w:val="2"/>
          <w:numId w:val="84"/>
        </w:numPr>
        <w:rPr>
          <w:kern w:val="2"/>
        </w:rPr>
      </w:pPr>
      <w:r>
        <w:rPr>
          <w:bCs/>
          <w:kern w:val="2"/>
        </w:rPr>
        <w:t xml:space="preserve">“. . . </w:t>
      </w:r>
      <w:r w:rsidRPr="00BF1214">
        <w:rPr>
          <w:kern w:val="2"/>
        </w:rPr>
        <w:t xml:space="preserve">Abraham responds by </w:t>
      </w:r>
      <w:r>
        <w:rPr>
          <w:kern w:val="2"/>
        </w:rPr>
        <w:t>calling him his child in 16:25.” (Hultgren 114)</w:t>
      </w:r>
    </w:p>
    <w:p w14:paraId="38E3C235" w14:textId="77777777" w:rsidR="008879DB" w:rsidRDefault="008879DB" w:rsidP="00274AA2">
      <w:pPr>
        <w:numPr>
          <w:ilvl w:val="1"/>
          <w:numId w:val="84"/>
        </w:numPr>
        <w:rPr>
          <w:kern w:val="2"/>
        </w:rPr>
      </w:pPr>
      <w:r>
        <w:rPr>
          <w:kern w:val="2"/>
        </w:rPr>
        <w:t xml:space="preserve">“water [to] </w:t>
      </w:r>
      <w:r w:rsidRPr="00B261D6">
        <w:rPr>
          <w:lang w:bidi="he-IL"/>
        </w:rPr>
        <w:t>cool my tongue</w:t>
      </w:r>
      <w:r>
        <w:rPr>
          <w:lang w:bidi="he-IL"/>
        </w:rPr>
        <w:t>”</w:t>
      </w:r>
    </w:p>
    <w:p w14:paraId="149E4924" w14:textId="77777777" w:rsidR="008879DB" w:rsidRDefault="008879DB" w:rsidP="00274AA2">
      <w:pPr>
        <w:numPr>
          <w:ilvl w:val="2"/>
          <w:numId w:val="84"/>
        </w:numPr>
        <w:rPr>
          <w:kern w:val="2"/>
        </w:rPr>
      </w:pPr>
      <w:r>
        <w:rPr>
          <w:kern w:val="2"/>
        </w:rPr>
        <w:t>“</w:t>
      </w:r>
      <w:r w:rsidRPr="00BF1214">
        <w:rPr>
          <w:kern w:val="2"/>
        </w:rPr>
        <w:t>He wants Lazarus to provide him relief from his horrible condition—something that he would not do for Lazarus when they were on earth.</w:t>
      </w:r>
      <w:r>
        <w:rPr>
          <w:kern w:val="2"/>
        </w:rPr>
        <w:t>” (Hultgren 114)</w:t>
      </w:r>
    </w:p>
    <w:p w14:paraId="1768B469" w14:textId="77777777" w:rsidR="008879DB" w:rsidRDefault="008879DB" w:rsidP="00274AA2">
      <w:pPr>
        <w:numPr>
          <w:ilvl w:val="2"/>
          <w:numId w:val="84"/>
        </w:numPr>
        <w:rPr>
          <w:kern w:val="2"/>
        </w:rPr>
      </w:pPr>
      <w:r w:rsidRPr="00BF1214">
        <w:rPr>
          <w:kern w:val="2"/>
        </w:rPr>
        <w:t>That the wicked suffer thirst in the realm of the dead is traditional; it is one of their punishments.</w:t>
      </w:r>
      <w:r>
        <w:rPr>
          <w:kern w:val="2"/>
        </w:rPr>
        <w:t xml:space="preserve">” </w:t>
      </w:r>
      <w:r w:rsidRPr="00B261D6">
        <w:rPr>
          <w:kern w:val="2"/>
          <w:sz w:val="20"/>
          <w:szCs w:val="18"/>
        </w:rPr>
        <w:t>(2 Esdr 8:59; 15:58)</w:t>
      </w:r>
      <w:r>
        <w:rPr>
          <w:kern w:val="2"/>
        </w:rPr>
        <w:t xml:space="preserve"> (Hultgren 114)</w:t>
      </w:r>
    </w:p>
    <w:p w14:paraId="26DDDAD1" w14:textId="77777777" w:rsidR="008879DB" w:rsidRDefault="008879DB" w:rsidP="008879DB">
      <w:pPr>
        <w:rPr>
          <w:kern w:val="2"/>
        </w:rPr>
      </w:pPr>
    </w:p>
    <w:p w14:paraId="28204005" w14:textId="77777777" w:rsidR="008879DB" w:rsidRDefault="008879DB" w:rsidP="00274AA2">
      <w:pPr>
        <w:numPr>
          <w:ilvl w:val="0"/>
          <w:numId w:val="84"/>
        </w:numPr>
        <w:rPr>
          <w:kern w:val="2"/>
        </w:rPr>
      </w:pPr>
      <w:r w:rsidRPr="005E7D95">
        <w:rPr>
          <w:b/>
          <w:bCs/>
          <w:kern w:val="2"/>
        </w:rPr>
        <w:t>16</w:t>
      </w:r>
      <w:r>
        <w:rPr>
          <w:kern w:val="2"/>
        </w:rPr>
        <w:t>:</w:t>
      </w:r>
      <w:r>
        <w:rPr>
          <w:b/>
          <w:bCs/>
          <w:kern w:val="2"/>
        </w:rPr>
        <w:t>25</w:t>
      </w:r>
      <w:r w:rsidRPr="005E7D95">
        <w:rPr>
          <w:b/>
          <w:bCs/>
          <w:kern w:val="2"/>
        </w:rPr>
        <w:t>-26</w:t>
      </w:r>
    </w:p>
    <w:p w14:paraId="7844CD37" w14:textId="21747650" w:rsidR="008879DB" w:rsidRPr="00BC5A6B" w:rsidRDefault="008879DB" w:rsidP="00274AA2">
      <w:pPr>
        <w:numPr>
          <w:ilvl w:val="1"/>
          <w:numId w:val="84"/>
        </w:numPr>
        <w:rPr>
          <w:kern w:val="2"/>
          <w:sz w:val="20"/>
          <w:szCs w:val="18"/>
        </w:rPr>
      </w:pPr>
      <w:r>
        <w:rPr>
          <w:kern w:val="2"/>
          <w:sz w:val="20"/>
          <w:szCs w:val="18"/>
        </w:rPr>
        <w:t>Luke 16:25-26, “</w:t>
      </w:r>
      <w:r w:rsidR="005C225C" w:rsidRPr="00866D98">
        <w:rPr>
          <w:sz w:val="20"/>
          <w:szCs w:val="20"/>
        </w:rPr>
        <w:t xml:space="preserve">But Abraham said, ‘Child, remember that during your lifetime you received your good things and Lazarus in like manner evil things, but now he is comforted here, and you are in agony. </w:t>
      </w:r>
      <w:r w:rsidR="005C225C" w:rsidRPr="00866D98">
        <w:rPr>
          <w:sz w:val="20"/>
          <w:szCs w:val="20"/>
          <w:vertAlign w:val="superscript"/>
        </w:rPr>
        <w:t>26</w:t>
      </w:r>
      <w:r w:rsidR="005C225C" w:rsidRPr="00866D98">
        <w:rPr>
          <w:sz w:val="20"/>
          <w:szCs w:val="20"/>
        </w:rPr>
        <w:t xml:space="preserve"> Besides all this, between you and us a great chasm has been fixed, so that those who might want to pass from here to you cannot do so, and no one can cross from there to us.’</w:t>
      </w:r>
      <w:r>
        <w:rPr>
          <w:sz w:val="20"/>
          <w:szCs w:val="20"/>
          <w:lang w:bidi="he-IL"/>
        </w:rPr>
        <w:t>”</w:t>
      </w:r>
    </w:p>
    <w:p w14:paraId="0281A92D" w14:textId="77777777" w:rsidR="008879DB" w:rsidRDefault="008879DB" w:rsidP="00274AA2">
      <w:pPr>
        <w:numPr>
          <w:ilvl w:val="1"/>
          <w:numId w:val="84"/>
        </w:numPr>
        <w:rPr>
          <w:kern w:val="2"/>
        </w:rPr>
      </w:pPr>
      <w:r>
        <w:rPr>
          <w:kern w:val="2"/>
        </w:rPr>
        <w:t>“</w:t>
      </w:r>
      <w:r w:rsidRPr="00BF1214">
        <w:rPr>
          <w:kern w:val="2"/>
        </w:rPr>
        <w:t>The man’s wish is not granted.</w:t>
      </w:r>
      <w:r>
        <w:rPr>
          <w:kern w:val="2"/>
        </w:rPr>
        <w:t>” (Hultgren 114) Reasons:</w:t>
      </w:r>
    </w:p>
    <w:p w14:paraId="4343CFEE" w14:textId="77777777" w:rsidR="008879DB" w:rsidRDefault="008879DB" w:rsidP="00274AA2">
      <w:pPr>
        <w:numPr>
          <w:ilvl w:val="2"/>
          <w:numId w:val="84"/>
        </w:numPr>
        <w:rPr>
          <w:kern w:val="2"/>
        </w:rPr>
      </w:pPr>
      <w:r>
        <w:rPr>
          <w:kern w:val="2"/>
        </w:rPr>
        <w:lastRenderedPageBreak/>
        <w:t>The status quo is just.</w:t>
      </w:r>
    </w:p>
    <w:p w14:paraId="1B8CBA3A" w14:textId="77777777" w:rsidR="008879DB" w:rsidRPr="00043B1A" w:rsidRDefault="008879DB" w:rsidP="00274AA2">
      <w:pPr>
        <w:numPr>
          <w:ilvl w:val="3"/>
          <w:numId w:val="84"/>
        </w:numPr>
        <w:rPr>
          <w:kern w:val="2"/>
        </w:rPr>
      </w:pPr>
      <w:r>
        <w:rPr>
          <w:kern w:val="2"/>
        </w:rPr>
        <w:t>The rich man “</w:t>
      </w:r>
      <w:r w:rsidRPr="00BF1214">
        <w:rPr>
          <w:kern w:val="2"/>
        </w:rPr>
        <w:t>has already received his share of good things (as though there is a limited supply).</w:t>
      </w:r>
      <w:r>
        <w:rPr>
          <w:kern w:val="2"/>
        </w:rPr>
        <w:t>”</w:t>
      </w:r>
      <w:r w:rsidRPr="00043B1A">
        <w:rPr>
          <w:kern w:val="2"/>
        </w:rPr>
        <w:t xml:space="preserve"> </w:t>
      </w:r>
      <w:r>
        <w:rPr>
          <w:kern w:val="2"/>
          <w:lang w:val="el-GR"/>
        </w:rPr>
        <w:t>(Hultgren 114)</w:t>
      </w:r>
    </w:p>
    <w:p w14:paraId="00D1089C" w14:textId="77777777" w:rsidR="008879DB" w:rsidRPr="00B261D6" w:rsidRDefault="008879DB" w:rsidP="00274AA2">
      <w:pPr>
        <w:numPr>
          <w:ilvl w:val="3"/>
          <w:numId w:val="84"/>
        </w:numPr>
        <w:rPr>
          <w:kern w:val="2"/>
        </w:rPr>
      </w:pPr>
      <w:r w:rsidRPr="00B261D6">
        <w:rPr>
          <w:kern w:val="2"/>
        </w:rPr>
        <w:t xml:space="preserve">It is </w:t>
      </w:r>
      <w:r>
        <w:rPr>
          <w:kern w:val="2"/>
        </w:rPr>
        <w:t>“</w:t>
      </w:r>
      <w:r w:rsidRPr="00B261D6">
        <w:rPr>
          <w:kern w:val="2"/>
        </w:rPr>
        <w:t>only right that Lazarus now receive good and remain in bliss where he is . . .” (Hultgren 114)</w:t>
      </w:r>
    </w:p>
    <w:p w14:paraId="6E43EB5C" w14:textId="77777777" w:rsidR="008879DB" w:rsidRDefault="008879DB" w:rsidP="00274AA2">
      <w:pPr>
        <w:numPr>
          <w:ilvl w:val="2"/>
          <w:numId w:val="84"/>
        </w:numPr>
        <w:rPr>
          <w:kern w:val="2"/>
        </w:rPr>
      </w:pPr>
      <w:r>
        <w:rPr>
          <w:kern w:val="2"/>
        </w:rPr>
        <w:t>The status quo is unalterable.</w:t>
      </w:r>
    </w:p>
    <w:p w14:paraId="3EA92C72" w14:textId="77777777" w:rsidR="008879DB" w:rsidRDefault="008879DB" w:rsidP="00274AA2">
      <w:pPr>
        <w:numPr>
          <w:ilvl w:val="3"/>
          <w:numId w:val="84"/>
        </w:numPr>
        <w:rPr>
          <w:kern w:val="2"/>
        </w:rPr>
      </w:pPr>
      <w:r>
        <w:rPr>
          <w:kern w:val="2"/>
        </w:rPr>
        <w:t xml:space="preserve">“. . . </w:t>
      </w:r>
      <w:r w:rsidRPr="00BF1214">
        <w:rPr>
          <w:kern w:val="2"/>
        </w:rPr>
        <w:t xml:space="preserve">it is impossible for </w:t>
      </w:r>
      <w:r>
        <w:rPr>
          <w:kern w:val="2"/>
        </w:rPr>
        <w:t>[Lazarus]</w:t>
      </w:r>
      <w:r w:rsidRPr="00BF1214">
        <w:rPr>
          <w:kern w:val="2"/>
        </w:rPr>
        <w:t xml:space="preserve"> to make the journey </w:t>
      </w:r>
      <w:r>
        <w:rPr>
          <w:kern w:val="2"/>
        </w:rPr>
        <w:t>. . .” (Hultgren 114)</w:t>
      </w:r>
    </w:p>
    <w:p w14:paraId="7B1AF8BD" w14:textId="77777777" w:rsidR="008879DB" w:rsidRDefault="008879DB" w:rsidP="00274AA2">
      <w:pPr>
        <w:numPr>
          <w:ilvl w:val="3"/>
          <w:numId w:val="84"/>
        </w:numPr>
        <w:rPr>
          <w:kern w:val="2"/>
        </w:rPr>
      </w:pPr>
      <w:r w:rsidRPr="00BF1214">
        <w:rPr>
          <w:kern w:val="2"/>
        </w:rPr>
        <w:t xml:space="preserve">The chasm </w:t>
      </w:r>
      <w:r>
        <w:rPr>
          <w:kern w:val="2"/>
        </w:rPr>
        <w:t>“</w:t>
      </w:r>
      <w:r w:rsidRPr="00BF1214">
        <w:rPr>
          <w:kern w:val="2"/>
        </w:rPr>
        <w:t>is too great to cross.</w:t>
      </w:r>
      <w:r>
        <w:rPr>
          <w:kern w:val="2"/>
        </w:rPr>
        <w:t>” (Hultgren 114)</w:t>
      </w:r>
    </w:p>
    <w:p w14:paraId="54C55701" w14:textId="77777777" w:rsidR="008879DB" w:rsidRDefault="008879DB" w:rsidP="00274AA2">
      <w:pPr>
        <w:numPr>
          <w:ilvl w:val="3"/>
          <w:numId w:val="84"/>
        </w:numPr>
        <w:rPr>
          <w:kern w:val="2"/>
        </w:rPr>
      </w:pPr>
      <w:r>
        <w:rPr>
          <w:kern w:val="2"/>
        </w:rPr>
        <w:t>“has been fixed”: by God. (Hultgren 114)</w:t>
      </w:r>
    </w:p>
    <w:p w14:paraId="31A7B461" w14:textId="77777777" w:rsidR="008879DB" w:rsidRDefault="008879DB" w:rsidP="008879DB">
      <w:pPr>
        <w:rPr>
          <w:kern w:val="2"/>
        </w:rPr>
      </w:pPr>
    </w:p>
    <w:p w14:paraId="09BFC01D"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27-28</w:t>
      </w:r>
    </w:p>
    <w:p w14:paraId="1C39C7F8" w14:textId="7F69C639" w:rsidR="008879DB" w:rsidRPr="00BC5A6B" w:rsidRDefault="008879DB" w:rsidP="00274AA2">
      <w:pPr>
        <w:numPr>
          <w:ilvl w:val="1"/>
          <w:numId w:val="84"/>
        </w:numPr>
        <w:rPr>
          <w:kern w:val="2"/>
          <w:sz w:val="20"/>
          <w:szCs w:val="18"/>
        </w:rPr>
      </w:pPr>
      <w:r>
        <w:rPr>
          <w:kern w:val="2"/>
          <w:sz w:val="20"/>
          <w:szCs w:val="18"/>
        </w:rPr>
        <w:t>Luke 16:27-28, “</w:t>
      </w:r>
      <w:r w:rsidR="005C225C" w:rsidRPr="00866D98">
        <w:rPr>
          <w:sz w:val="20"/>
          <w:szCs w:val="20"/>
        </w:rPr>
        <w:t>He said, ‘Then I beg you, father, to send him to my father’s house—</w:t>
      </w:r>
      <w:r w:rsidR="005C225C" w:rsidRPr="00866D98">
        <w:rPr>
          <w:sz w:val="20"/>
          <w:szCs w:val="20"/>
          <w:vertAlign w:val="superscript"/>
        </w:rPr>
        <w:t>28</w:t>
      </w:r>
      <w:r w:rsidR="005C225C" w:rsidRPr="00866D98">
        <w:rPr>
          <w:sz w:val="20"/>
          <w:szCs w:val="20"/>
        </w:rPr>
        <w:t xml:space="preserve"> for I have five brothers—that he may warn them, so that they will not also come into this place of torment.’</w:t>
      </w:r>
      <w:r>
        <w:rPr>
          <w:sz w:val="20"/>
          <w:szCs w:val="20"/>
          <w:lang w:bidi="he-IL"/>
        </w:rPr>
        <w:t>”</w:t>
      </w:r>
    </w:p>
    <w:p w14:paraId="6FB927BE" w14:textId="77777777" w:rsidR="008879DB" w:rsidRDefault="008879DB" w:rsidP="00274AA2">
      <w:pPr>
        <w:numPr>
          <w:ilvl w:val="1"/>
          <w:numId w:val="84"/>
        </w:numPr>
        <w:rPr>
          <w:kern w:val="2"/>
        </w:rPr>
      </w:pPr>
      <w:r>
        <w:rPr>
          <w:kern w:val="2"/>
        </w:rPr>
        <w:t>“</w:t>
      </w:r>
      <w:r w:rsidRPr="00BF1214">
        <w:rPr>
          <w:kern w:val="2"/>
        </w:rPr>
        <w:t>Having abandoned one unsuccessful approach, the rich man asks Abraham</w:t>
      </w:r>
      <w:r>
        <w:rPr>
          <w:kern w:val="2"/>
        </w:rPr>
        <w:t>”</w:t>
      </w:r>
      <w:r w:rsidRPr="00BF1214">
        <w:rPr>
          <w:kern w:val="2"/>
        </w:rPr>
        <w:t xml:space="preserve"> </w:t>
      </w:r>
      <w:r>
        <w:rPr>
          <w:kern w:val="2"/>
        </w:rPr>
        <w:t>anew. (Hultgren 114)</w:t>
      </w:r>
    </w:p>
    <w:p w14:paraId="2D369C23" w14:textId="77777777" w:rsidR="008879DB" w:rsidRDefault="008879DB" w:rsidP="00274AA2">
      <w:pPr>
        <w:numPr>
          <w:ilvl w:val="1"/>
          <w:numId w:val="84"/>
        </w:numPr>
        <w:rPr>
          <w:kern w:val="2"/>
        </w:rPr>
      </w:pPr>
      <w:r>
        <w:rPr>
          <w:kern w:val="2"/>
        </w:rPr>
        <w:t>The five brothers</w:t>
      </w:r>
      <w:r w:rsidRPr="00BF1214">
        <w:rPr>
          <w:kern w:val="2"/>
        </w:rPr>
        <w:t xml:space="preserve"> </w:t>
      </w:r>
      <w:r>
        <w:rPr>
          <w:kern w:val="2"/>
        </w:rPr>
        <w:t>“</w:t>
      </w:r>
      <w:r w:rsidRPr="00BF1214">
        <w:rPr>
          <w:kern w:val="2"/>
        </w:rPr>
        <w:t>must repent</w:t>
      </w:r>
      <w:r>
        <w:rPr>
          <w:kern w:val="2"/>
        </w:rPr>
        <w:t xml:space="preserve"> . . .” (Hultgren 114)</w:t>
      </w:r>
    </w:p>
    <w:p w14:paraId="2310A4C9" w14:textId="77777777" w:rsidR="008879DB" w:rsidRDefault="008879DB" w:rsidP="008879DB">
      <w:pPr>
        <w:rPr>
          <w:kern w:val="2"/>
        </w:rPr>
      </w:pPr>
    </w:p>
    <w:p w14:paraId="508E8417"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29</w:t>
      </w:r>
    </w:p>
    <w:p w14:paraId="066E54BB" w14:textId="6D41A770" w:rsidR="008879DB" w:rsidRPr="00BC5A6B" w:rsidRDefault="008879DB" w:rsidP="00274AA2">
      <w:pPr>
        <w:numPr>
          <w:ilvl w:val="1"/>
          <w:numId w:val="84"/>
        </w:numPr>
        <w:rPr>
          <w:kern w:val="2"/>
          <w:sz w:val="20"/>
          <w:szCs w:val="18"/>
        </w:rPr>
      </w:pPr>
      <w:r>
        <w:rPr>
          <w:kern w:val="2"/>
          <w:sz w:val="20"/>
          <w:szCs w:val="18"/>
        </w:rPr>
        <w:t>Luke 16:29, “</w:t>
      </w:r>
      <w:r w:rsidR="005C225C" w:rsidRPr="00866D98">
        <w:rPr>
          <w:sz w:val="20"/>
          <w:szCs w:val="20"/>
        </w:rPr>
        <w:t>Abraham replied, ‘They have Moses and the prophets; they should listen to them.’</w:t>
      </w:r>
      <w:r>
        <w:rPr>
          <w:sz w:val="20"/>
          <w:szCs w:val="20"/>
          <w:lang w:bidi="he-IL"/>
        </w:rPr>
        <w:t>”</w:t>
      </w:r>
    </w:p>
    <w:p w14:paraId="51B52C66" w14:textId="77777777" w:rsidR="008879DB" w:rsidRDefault="008879DB" w:rsidP="00274AA2">
      <w:pPr>
        <w:numPr>
          <w:ilvl w:val="1"/>
          <w:numId w:val="84"/>
        </w:numPr>
        <w:rPr>
          <w:kern w:val="2"/>
        </w:rPr>
      </w:pPr>
      <w:r>
        <w:rPr>
          <w:kern w:val="2"/>
        </w:rPr>
        <w:t>“</w:t>
      </w:r>
      <w:r w:rsidRPr="00BF1214">
        <w:rPr>
          <w:kern w:val="2"/>
        </w:rPr>
        <w:t>Moses and the prophets (referring to OT books) are clear in their teaching. God’s will is not difficult to figure out. One is supposed to help the poor and miserable that are nearby. The brothers are without excuse.</w:t>
      </w:r>
      <w:r>
        <w:rPr>
          <w:kern w:val="2"/>
        </w:rPr>
        <w:t>” (Hultgren 114)</w:t>
      </w:r>
    </w:p>
    <w:p w14:paraId="2E75342D" w14:textId="77777777" w:rsidR="008879DB" w:rsidRDefault="008879DB" w:rsidP="008879DB">
      <w:pPr>
        <w:rPr>
          <w:kern w:val="2"/>
        </w:rPr>
      </w:pPr>
    </w:p>
    <w:p w14:paraId="615F6422"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30</w:t>
      </w:r>
    </w:p>
    <w:p w14:paraId="239158A0" w14:textId="36770F4D" w:rsidR="008879DB" w:rsidRPr="00BC5A6B" w:rsidRDefault="008879DB" w:rsidP="00274AA2">
      <w:pPr>
        <w:numPr>
          <w:ilvl w:val="1"/>
          <w:numId w:val="84"/>
        </w:numPr>
        <w:rPr>
          <w:kern w:val="2"/>
          <w:sz w:val="20"/>
          <w:szCs w:val="18"/>
        </w:rPr>
      </w:pPr>
      <w:r>
        <w:rPr>
          <w:kern w:val="2"/>
          <w:sz w:val="20"/>
          <w:szCs w:val="18"/>
        </w:rPr>
        <w:t>Luke 16:30, “</w:t>
      </w:r>
      <w:r w:rsidR="005C225C" w:rsidRPr="00866D98">
        <w:rPr>
          <w:sz w:val="20"/>
          <w:szCs w:val="20"/>
        </w:rPr>
        <w:t>He said, ‘No, father Abraham, but if someone from the dead goes to them, they will repent.’</w:t>
      </w:r>
      <w:r>
        <w:rPr>
          <w:sz w:val="20"/>
          <w:szCs w:val="20"/>
          <w:lang w:bidi="he-IL"/>
        </w:rPr>
        <w:t>”</w:t>
      </w:r>
    </w:p>
    <w:p w14:paraId="1A01B7A9" w14:textId="77777777" w:rsidR="008879DB" w:rsidRDefault="008879DB" w:rsidP="00274AA2">
      <w:pPr>
        <w:numPr>
          <w:ilvl w:val="1"/>
          <w:numId w:val="84"/>
        </w:numPr>
        <w:rPr>
          <w:kern w:val="2"/>
        </w:rPr>
      </w:pPr>
      <w:r>
        <w:rPr>
          <w:kern w:val="2"/>
        </w:rPr>
        <w:t>“</w:t>
      </w:r>
      <w:r w:rsidRPr="00BF1214">
        <w:rPr>
          <w:kern w:val="2"/>
        </w:rPr>
        <w:t>The rich man’s third remark is argumentative. He objects to what Abraham has just said. His brothers will certainly repent if someone goes to them from the dead.</w:t>
      </w:r>
      <w:r>
        <w:rPr>
          <w:kern w:val="2"/>
        </w:rPr>
        <w:t>” (Hultgren 114)</w:t>
      </w:r>
    </w:p>
    <w:p w14:paraId="4EEF9773" w14:textId="77777777" w:rsidR="008879DB" w:rsidRDefault="008879DB" w:rsidP="00274AA2">
      <w:pPr>
        <w:numPr>
          <w:ilvl w:val="1"/>
          <w:numId w:val="84"/>
        </w:numPr>
        <w:rPr>
          <w:kern w:val="2"/>
        </w:rPr>
      </w:pPr>
      <w:r>
        <w:rPr>
          <w:kern w:val="2"/>
        </w:rPr>
        <w:t xml:space="preserve">“. . . </w:t>
      </w:r>
      <w:r w:rsidRPr="00BF1214">
        <w:rPr>
          <w:kern w:val="2"/>
        </w:rPr>
        <w:t>the rich man seeks to have his five brothers rescued by a miraculous event.</w:t>
      </w:r>
      <w:r>
        <w:rPr>
          <w:kern w:val="2"/>
        </w:rPr>
        <w:t>” (Hultgren 112)</w:t>
      </w:r>
    </w:p>
    <w:p w14:paraId="5891F470" w14:textId="77777777" w:rsidR="008879DB" w:rsidRDefault="008879DB" w:rsidP="00274AA2">
      <w:pPr>
        <w:numPr>
          <w:ilvl w:val="1"/>
          <w:numId w:val="84"/>
        </w:numPr>
        <w:rPr>
          <w:kern w:val="2"/>
        </w:rPr>
      </w:pPr>
      <w:r>
        <w:rPr>
          <w:kern w:val="2"/>
        </w:rPr>
        <w:t>“</w:t>
      </w:r>
      <w:r w:rsidRPr="00BF1214">
        <w:rPr>
          <w:kern w:val="2"/>
        </w:rPr>
        <w:t>That a person from the realm of the dead would visit the brothers seems at first sight to depend on post-Easter Christian imagery. But the motif is older than Christianity. Various texts speak of the dead contacting the living, especially through dreams.</w:t>
      </w:r>
      <w:r>
        <w:rPr>
          <w:kern w:val="2"/>
        </w:rPr>
        <w:t>” (Hultgren 114)</w:t>
      </w:r>
    </w:p>
    <w:p w14:paraId="725B4879" w14:textId="77777777" w:rsidR="008879DB" w:rsidRDefault="008879DB" w:rsidP="00274AA2">
      <w:pPr>
        <w:numPr>
          <w:ilvl w:val="2"/>
          <w:numId w:val="84"/>
        </w:numPr>
        <w:rPr>
          <w:kern w:val="2"/>
          <w:sz w:val="20"/>
          <w:szCs w:val="18"/>
        </w:rPr>
      </w:pPr>
      <w:r w:rsidRPr="008D562A">
        <w:rPr>
          <w:kern w:val="2"/>
          <w:sz w:val="20"/>
          <w:szCs w:val="18"/>
        </w:rPr>
        <w:t>1 Sam 2</w:t>
      </w:r>
      <w:r>
        <w:rPr>
          <w:kern w:val="2"/>
          <w:sz w:val="20"/>
          <w:szCs w:val="18"/>
        </w:rPr>
        <w:t>8:6-19; 2 Kings 21:6; Isa 8:19.</w:t>
      </w:r>
    </w:p>
    <w:p w14:paraId="32F8375A" w14:textId="77777777" w:rsidR="008879DB" w:rsidRPr="008D562A" w:rsidRDefault="008879DB" w:rsidP="00274AA2">
      <w:pPr>
        <w:numPr>
          <w:ilvl w:val="2"/>
          <w:numId w:val="84"/>
        </w:numPr>
        <w:rPr>
          <w:kern w:val="2"/>
          <w:sz w:val="20"/>
          <w:szCs w:val="18"/>
        </w:rPr>
      </w:pPr>
      <w:r w:rsidRPr="008D562A">
        <w:rPr>
          <w:kern w:val="2"/>
          <w:sz w:val="20"/>
          <w:szCs w:val="18"/>
        </w:rPr>
        <w:t xml:space="preserve">Rabbinic </w:t>
      </w:r>
      <w:r>
        <w:rPr>
          <w:kern w:val="2"/>
          <w:sz w:val="20"/>
          <w:szCs w:val="18"/>
        </w:rPr>
        <w:t>texts:</w:t>
      </w:r>
      <w:r w:rsidRPr="008D562A">
        <w:rPr>
          <w:kern w:val="2"/>
          <w:sz w:val="20"/>
          <w:szCs w:val="18"/>
        </w:rPr>
        <w:t xml:space="preserve"> Lachs</w:t>
      </w:r>
      <w:r>
        <w:rPr>
          <w:kern w:val="2"/>
          <w:sz w:val="20"/>
          <w:szCs w:val="18"/>
        </w:rPr>
        <w:t xml:space="preserve"> </w:t>
      </w:r>
      <w:r w:rsidRPr="008D562A">
        <w:rPr>
          <w:kern w:val="2"/>
          <w:sz w:val="20"/>
          <w:szCs w:val="18"/>
        </w:rPr>
        <w:t>315-16.</w:t>
      </w:r>
    </w:p>
    <w:p w14:paraId="77705906" w14:textId="77777777" w:rsidR="008879DB" w:rsidRDefault="008879DB" w:rsidP="008879DB">
      <w:pPr>
        <w:rPr>
          <w:kern w:val="2"/>
        </w:rPr>
      </w:pPr>
    </w:p>
    <w:p w14:paraId="2C143983" w14:textId="77777777" w:rsidR="008879DB" w:rsidRDefault="008879DB" w:rsidP="00274AA2">
      <w:pPr>
        <w:numPr>
          <w:ilvl w:val="0"/>
          <w:numId w:val="84"/>
        </w:numPr>
        <w:rPr>
          <w:kern w:val="2"/>
        </w:rPr>
      </w:pPr>
      <w:r w:rsidRPr="005E7D95">
        <w:rPr>
          <w:b/>
          <w:bCs/>
          <w:kern w:val="2"/>
        </w:rPr>
        <w:t>16</w:t>
      </w:r>
      <w:r>
        <w:rPr>
          <w:kern w:val="2"/>
        </w:rPr>
        <w:t>:</w:t>
      </w:r>
      <w:r w:rsidRPr="005E7D95">
        <w:rPr>
          <w:b/>
          <w:bCs/>
          <w:kern w:val="2"/>
        </w:rPr>
        <w:t>31</w:t>
      </w:r>
    </w:p>
    <w:p w14:paraId="1EEF13A9" w14:textId="0B054F4E" w:rsidR="008879DB" w:rsidRPr="00BC5A6B" w:rsidRDefault="008879DB" w:rsidP="00274AA2">
      <w:pPr>
        <w:numPr>
          <w:ilvl w:val="1"/>
          <w:numId w:val="84"/>
        </w:numPr>
        <w:rPr>
          <w:kern w:val="2"/>
          <w:sz w:val="20"/>
          <w:szCs w:val="18"/>
        </w:rPr>
      </w:pPr>
      <w:r>
        <w:rPr>
          <w:kern w:val="2"/>
          <w:sz w:val="20"/>
          <w:szCs w:val="18"/>
        </w:rPr>
        <w:t>Luke 16:31, “</w:t>
      </w:r>
      <w:r w:rsidR="005C225C" w:rsidRPr="00866D98">
        <w:rPr>
          <w:sz w:val="20"/>
          <w:szCs w:val="20"/>
        </w:rPr>
        <w:t>He said to him, ‘If they do not listen to Moses and the prophets, neither will they be convinced even if someone rises from the dead.’</w:t>
      </w:r>
      <w:r w:rsidRPr="005F0D49">
        <w:rPr>
          <w:sz w:val="20"/>
          <w:szCs w:val="20"/>
          <w:lang w:bidi="he-IL"/>
        </w:rPr>
        <w:t>”</w:t>
      </w:r>
    </w:p>
    <w:p w14:paraId="54D1EF4B" w14:textId="77777777" w:rsidR="008879DB" w:rsidRDefault="008879DB" w:rsidP="00274AA2">
      <w:pPr>
        <w:numPr>
          <w:ilvl w:val="1"/>
          <w:numId w:val="84"/>
        </w:numPr>
        <w:rPr>
          <w:kern w:val="2"/>
        </w:rPr>
      </w:pPr>
      <w:r>
        <w:rPr>
          <w:kern w:val="2"/>
        </w:rPr>
        <w:t>“</w:t>
      </w:r>
      <w:r w:rsidRPr="00BF1214">
        <w:rPr>
          <w:kern w:val="2"/>
        </w:rPr>
        <w:t>Even a messenger from the dead (Lazarus) would not be able to bring the five brothers to repentance. Persons who will not repent on the basis of the teachings of the Scriptures will not repent just because a resurrection from the dead takes place.</w:t>
      </w:r>
      <w:r>
        <w:rPr>
          <w:kern w:val="2"/>
        </w:rPr>
        <w:t>”</w:t>
      </w:r>
      <w:r w:rsidRPr="00043B1A">
        <w:rPr>
          <w:kern w:val="2"/>
        </w:rPr>
        <w:t xml:space="preserve"> </w:t>
      </w:r>
      <w:r>
        <w:rPr>
          <w:kern w:val="2"/>
          <w:lang w:val="el-GR"/>
        </w:rPr>
        <w:t>(Hultgren 114)</w:t>
      </w:r>
    </w:p>
    <w:p w14:paraId="14D5F33B" w14:textId="77777777" w:rsidR="008879DB" w:rsidRDefault="008879DB" w:rsidP="00274AA2">
      <w:pPr>
        <w:numPr>
          <w:ilvl w:val="1"/>
          <w:numId w:val="84"/>
        </w:numPr>
        <w:rPr>
          <w:kern w:val="2"/>
        </w:rPr>
      </w:pPr>
      <w:r>
        <w:rPr>
          <w:kern w:val="2"/>
        </w:rPr>
        <w:t>“</w:t>
      </w:r>
      <w:r w:rsidRPr="00043B1A">
        <w:rPr>
          <w:lang w:bidi="he-IL"/>
        </w:rPr>
        <w:t>even if someone rises from the dead</w:t>
      </w:r>
      <w:r>
        <w:rPr>
          <w:lang w:bidi="he-IL"/>
        </w:rPr>
        <w:t>”</w:t>
      </w:r>
    </w:p>
    <w:p w14:paraId="6EE0CFE2" w14:textId="77777777" w:rsidR="008879DB" w:rsidRDefault="008879DB" w:rsidP="00274AA2">
      <w:pPr>
        <w:numPr>
          <w:ilvl w:val="2"/>
          <w:numId w:val="84"/>
        </w:numPr>
        <w:rPr>
          <w:kern w:val="2"/>
        </w:rPr>
      </w:pPr>
      <w:r>
        <w:rPr>
          <w:kern w:val="2"/>
        </w:rPr>
        <w:t>“</w:t>
      </w:r>
      <w:r w:rsidRPr="00BF1214">
        <w:rPr>
          <w:kern w:val="2"/>
        </w:rPr>
        <w:t>Unmistakably the present wording (“if someone should rise from the dead”) has been conformed to Christian language concerning the resurrection of Jesus.</w:t>
      </w:r>
      <w:r>
        <w:rPr>
          <w:kern w:val="2"/>
        </w:rPr>
        <w:t>” (Hultgren 114)</w:t>
      </w:r>
    </w:p>
    <w:p w14:paraId="41940CCF" w14:textId="7100B578" w:rsidR="008879DB" w:rsidRDefault="008879DB" w:rsidP="00274AA2">
      <w:pPr>
        <w:numPr>
          <w:ilvl w:val="2"/>
          <w:numId w:val="84"/>
        </w:numPr>
        <w:rPr>
          <w:kern w:val="2"/>
        </w:rPr>
      </w:pPr>
      <w:r>
        <w:rPr>
          <w:kern w:val="2"/>
        </w:rPr>
        <w:lastRenderedPageBreak/>
        <w:t>“</w:t>
      </w:r>
      <w:r w:rsidRPr="00BF1214">
        <w:rPr>
          <w:kern w:val="2"/>
        </w:rPr>
        <w:t>If persons are not converted to belief in Jesus as the Messiah on the basis of Moses and the prophets, neither will they be on</w:t>
      </w:r>
      <w:r>
        <w:rPr>
          <w:kern w:val="2"/>
        </w:rPr>
        <w:t xml:space="preserve"> [114] </w:t>
      </w:r>
      <w:r w:rsidRPr="00BF1214">
        <w:rPr>
          <w:kern w:val="2"/>
        </w:rPr>
        <w:t>the basis of the preaching of the resurrection of Jesus.</w:t>
      </w:r>
      <w:r>
        <w:rPr>
          <w:kern w:val="2"/>
        </w:rPr>
        <w:t xml:space="preserve">” </w:t>
      </w:r>
      <w:r w:rsidRPr="001A2907">
        <w:rPr>
          <w:kern w:val="2"/>
          <w:sz w:val="20"/>
          <w:szCs w:val="18"/>
        </w:rPr>
        <w:t xml:space="preserve">(Creed 209; Easton 254; Montefiore </w:t>
      </w:r>
      <w:r w:rsidR="00494587" w:rsidRPr="00F64F6E">
        <w:rPr>
          <w:kern w:val="2"/>
          <w:sz w:val="20"/>
          <w:szCs w:val="18"/>
        </w:rPr>
        <w:t>2</w:t>
      </w:r>
      <w:r w:rsidR="00494587">
        <w:rPr>
          <w:kern w:val="2"/>
          <w:sz w:val="20"/>
          <w:szCs w:val="18"/>
        </w:rPr>
        <w:t>.</w:t>
      </w:r>
      <w:r w:rsidRPr="001A2907">
        <w:rPr>
          <w:kern w:val="2"/>
          <w:sz w:val="20"/>
          <w:szCs w:val="18"/>
        </w:rPr>
        <w:t>1006)</w:t>
      </w:r>
      <w:r>
        <w:rPr>
          <w:kern w:val="2"/>
        </w:rPr>
        <w:t xml:space="preserve"> (Hultgren 114-15)</w:t>
      </w:r>
    </w:p>
    <w:p w14:paraId="67BC36D7" w14:textId="77777777" w:rsidR="008879DB" w:rsidRDefault="008879DB" w:rsidP="00274AA2">
      <w:pPr>
        <w:numPr>
          <w:ilvl w:val="2"/>
          <w:numId w:val="84"/>
        </w:numPr>
        <w:rPr>
          <w:kern w:val="2"/>
        </w:rPr>
      </w:pPr>
      <w:r>
        <w:rPr>
          <w:kern w:val="2"/>
        </w:rPr>
        <w:t>“</w:t>
      </w:r>
      <w:r w:rsidRPr="00BF1214">
        <w:rPr>
          <w:kern w:val="2"/>
        </w:rPr>
        <w:t xml:space="preserve">The </w:t>
      </w:r>
      <w:r w:rsidRPr="00606F18">
        <w:rPr>
          <w:kern w:val="2"/>
        </w:rPr>
        <w:t>[</w:t>
      </w:r>
      <w:r>
        <w:rPr>
          <w:kern w:val="2"/>
        </w:rPr>
        <w:t>need</w:t>
      </w:r>
      <w:r w:rsidRPr="00606F18">
        <w:rPr>
          <w:kern w:val="2"/>
        </w:rPr>
        <w:t>]</w:t>
      </w:r>
      <w:r w:rsidRPr="00BF1214">
        <w:rPr>
          <w:kern w:val="2"/>
        </w:rPr>
        <w:t xml:space="preserve"> for such a miraculous sign is itself an indication of unbelief in the word of God given in the Scriptures.</w:t>
      </w:r>
      <w:r>
        <w:rPr>
          <w:kern w:val="2"/>
        </w:rPr>
        <w:t>” (Hultgren 115)</w:t>
      </w:r>
    </w:p>
    <w:p w14:paraId="3A90C78C" w14:textId="77777777" w:rsidR="008879DB" w:rsidRDefault="008879DB" w:rsidP="008879DB">
      <w:pPr>
        <w:rPr>
          <w:kern w:val="2"/>
        </w:rPr>
      </w:pPr>
    </w:p>
    <w:p w14:paraId="5F441FD9" w14:textId="77777777" w:rsidR="008879DB" w:rsidRDefault="008879DB" w:rsidP="00274AA2">
      <w:pPr>
        <w:numPr>
          <w:ilvl w:val="0"/>
          <w:numId w:val="84"/>
        </w:numPr>
        <w:rPr>
          <w:kern w:val="2"/>
        </w:rPr>
      </w:pPr>
      <w:r w:rsidRPr="00606F18">
        <w:rPr>
          <w:b/>
          <w:bCs/>
          <w:kern w:val="2"/>
        </w:rPr>
        <w:t>Jesus</w:t>
      </w:r>
      <w:r>
        <w:rPr>
          <w:kern w:val="2"/>
        </w:rPr>
        <w:t xml:space="preserve">’ </w:t>
      </w:r>
      <w:r w:rsidRPr="00606F18">
        <w:rPr>
          <w:b/>
          <w:bCs/>
          <w:kern w:val="2"/>
        </w:rPr>
        <w:t>meaning and Luke</w:t>
      </w:r>
      <w:r>
        <w:rPr>
          <w:kern w:val="2"/>
        </w:rPr>
        <w:t>’</w:t>
      </w:r>
      <w:r w:rsidRPr="00606F18">
        <w:rPr>
          <w:b/>
          <w:bCs/>
          <w:kern w:val="2"/>
        </w:rPr>
        <w:t>s meaning</w:t>
      </w:r>
    </w:p>
    <w:p w14:paraId="5386A771" w14:textId="77777777" w:rsidR="008879DB" w:rsidRDefault="008879DB" w:rsidP="00274AA2">
      <w:pPr>
        <w:numPr>
          <w:ilvl w:val="1"/>
          <w:numId w:val="84"/>
        </w:numPr>
        <w:rPr>
          <w:kern w:val="2"/>
        </w:rPr>
      </w:pPr>
      <w:r>
        <w:rPr>
          <w:kern w:val="2"/>
        </w:rPr>
        <w:t>authenticity</w:t>
      </w:r>
    </w:p>
    <w:p w14:paraId="6FD26B32" w14:textId="1C1DFB21" w:rsidR="008879DB" w:rsidRDefault="008879DB" w:rsidP="00274AA2">
      <w:pPr>
        <w:numPr>
          <w:ilvl w:val="2"/>
          <w:numId w:val="84"/>
        </w:numPr>
        <w:rPr>
          <w:kern w:val="2"/>
        </w:rPr>
      </w:pPr>
      <w:r w:rsidRPr="00BF1214">
        <w:rPr>
          <w:kern w:val="2"/>
        </w:rPr>
        <w:t xml:space="preserve">Some </w:t>
      </w:r>
      <w:r>
        <w:rPr>
          <w:kern w:val="2"/>
        </w:rPr>
        <w:t>say “</w:t>
      </w:r>
      <w:r w:rsidRPr="00BF1214">
        <w:rPr>
          <w:kern w:val="2"/>
        </w:rPr>
        <w:t>the parable consists essentially of a traditional, pre-Christian tale that has been attributed to Jesus.</w:t>
      </w:r>
      <w:r>
        <w:rPr>
          <w:kern w:val="2"/>
        </w:rPr>
        <w:t xml:space="preserve">” </w:t>
      </w:r>
      <w:r w:rsidRPr="00764C15">
        <w:rPr>
          <w:kern w:val="2"/>
          <w:sz w:val="20"/>
          <w:szCs w:val="18"/>
        </w:rPr>
        <w:t xml:space="preserve">(Bultmann 203; Donahue 170; Funk 360-61 (16:19-26 is gray font, 16:27-31 is black); Montefiore </w:t>
      </w:r>
      <w:r w:rsidR="00494587" w:rsidRPr="00F64F6E">
        <w:rPr>
          <w:kern w:val="2"/>
          <w:sz w:val="20"/>
          <w:szCs w:val="18"/>
        </w:rPr>
        <w:t>2</w:t>
      </w:r>
      <w:r w:rsidR="00494587">
        <w:rPr>
          <w:kern w:val="2"/>
          <w:sz w:val="20"/>
          <w:szCs w:val="18"/>
        </w:rPr>
        <w:t>.</w:t>
      </w:r>
      <w:r w:rsidRPr="00764C15">
        <w:rPr>
          <w:kern w:val="2"/>
          <w:sz w:val="20"/>
          <w:szCs w:val="18"/>
        </w:rPr>
        <w:t>1002</w:t>
      </w:r>
      <w:r>
        <w:rPr>
          <w:kern w:val="2"/>
          <w:sz w:val="20"/>
          <w:szCs w:val="18"/>
        </w:rPr>
        <w:t xml:space="preserve">. </w:t>
      </w:r>
      <w:r w:rsidRPr="00764C15">
        <w:rPr>
          <w:kern w:val="2"/>
          <w:sz w:val="20"/>
          <w:szCs w:val="18"/>
        </w:rPr>
        <w:t xml:space="preserve">Beare </w:t>
      </w:r>
      <w:r w:rsidRPr="00764C15">
        <w:rPr>
          <w:i/>
          <w:kern w:val="2"/>
          <w:sz w:val="20"/>
          <w:szCs w:val="18"/>
        </w:rPr>
        <w:t>Earliest Records of Jesus</w:t>
      </w:r>
      <w:r w:rsidRPr="00764C15">
        <w:rPr>
          <w:kern w:val="2"/>
          <w:sz w:val="20"/>
          <w:szCs w:val="18"/>
        </w:rPr>
        <w:t xml:space="preserve"> 183</w:t>
      </w:r>
      <w:r>
        <w:rPr>
          <w:kern w:val="2"/>
          <w:sz w:val="20"/>
          <w:szCs w:val="18"/>
        </w:rPr>
        <w:t>.</w:t>
      </w:r>
      <w:r w:rsidRPr="00764C15">
        <w:rPr>
          <w:kern w:val="2"/>
          <w:sz w:val="20"/>
          <w:szCs w:val="18"/>
        </w:rPr>
        <w:t>)</w:t>
      </w:r>
      <w:r>
        <w:rPr>
          <w:kern w:val="2"/>
        </w:rPr>
        <w:t xml:space="preserve"> (Hultgren 115)</w:t>
      </w:r>
    </w:p>
    <w:p w14:paraId="76675280" w14:textId="77777777" w:rsidR="008879DB" w:rsidRDefault="008879DB" w:rsidP="00274AA2">
      <w:pPr>
        <w:numPr>
          <w:ilvl w:val="2"/>
          <w:numId w:val="84"/>
        </w:numPr>
        <w:rPr>
          <w:kern w:val="2"/>
        </w:rPr>
      </w:pPr>
      <w:r w:rsidRPr="00BF1214">
        <w:rPr>
          <w:kern w:val="2"/>
        </w:rPr>
        <w:t xml:space="preserve">Some </w:t>
      </w:r>
      <w:r>
        <w:rPr>
          <w:kern w:val="2"/>
        </w:rPr>
        <w:t>say “</w:t>
      </w:r>
      <w:r w:rsidRPr="00BF1214">
        <w:rPr>
          <w:kern w:val="2"/>
        </w:rPr>
        <w:t>the first part (16:19-26) may well have been composed by Jesus, but the second (16:27-31) is from early Christian teaching and application.</w:t>
      </w:r>
      <w:r>
        <w:rPr>
          <w:kern w:val="2"/>
        </w:rPr>
        <w:t xml:space="preserve">” </w:t>
      </w:r>
      <w:r w:rsidRPr="00764C15">
        <w:rPr>
          <w:kern w:val="2"/>
          <w:sz w:val="20"/>
          <w:szCs w:val="18"/>
        </w:rPr>
        <w:t>(Crossan 66-68; Oesterley 209-11; Scott 142-46)</w:t>
      </w:r>
      <w:r>
        <w:rPr>
          <w:kern w:val="2"/>
        </w:rPr>
        <w:t xml:space="preserve"> (Hultgren 115)</w:t>
      </w:r>
    </w:p>
    <w:p w14:paraId="74D4E3B8" w14:textId="77777777" w:rsidR="008879DB" w:rsidRDefault="008879DB" w:rsidP="00274AA2">
      <w:pPr>
        <w:numPr>
          <w:ilvl w:val="2"/>
          <w:numId w:val="84"/>
        </w:numPr>
        <w:rPr>
          <w:kern w:val="2"/>
        </w:rPr>
      </w:pPr>
      <w:r w:rsidRPr="0030647E">
        <w:rPr>
          <w:kern w:val="2"/>
        </w:rPr>
        <w:t>Some say “</w:t>
      </w:r>
      <w:r w:rsidRPr="00BF1214">
        <w:rPr>
          <w:kern w:val="2"/>
        </w:rPr>
        <w:t>there is no reason to preclude its having been told by Jesus.</w:t>
      </w:r>
      <w:r>
        <w:rPr>
          <w:kern w:val="2"/>
        </w:rPr>
        <w:t>” (Hultgren 115)</w:t>
      </w:r>
    </w:p>
    <w:p w14:paraId="2631075A" w14:textId="7E03EF03" w:rsidR="008879DB" w:rsidRPr="003706FE" w:rsidRDefault="008879DB" w:rsidP="00274AA2">
      <w:pPr>
        <w:numPr>
          <w:ilvl w:val="3"/>
          <w:numId w:val="84"/>
        </w:numPr>
        <w:rPr>
          <w:kern w:val="2"/>
          <w:sz w:val="20"/>
          <w:szCs w:val="18"/>
        </w:rPr>
      </w:pPr>
      <w:r w:rsidRPr="00764C15">
        <w:rPr>
          <w:kern w:val="2"/>
          <w:sz w:val="20"/>
          <w:szCs w:val="18"/>
        </w:rPr>
        <w:t xml:space="preserve">Cadoux 124-28; Fitzmyer 1127; Hendrickx 210-11; Herzog 116; Jeremias 186; Jülicher </w:t>
      </w:r>
      <w:r w:rsidR="00494587" w:rsidRPr="00F64F6E">
        <w:rPr>
          <w:kern w:val="2"/>
          <w:sz w:val="20"/>
          <w:szCs w:val="18"/>
        </w:rPr>
        <w:t>2</w:t>
      </w:r>
      <w:r w:rsidR="00494587">
        <w:rPr>
          <w:kern w:val="2"/>
          <w:sz w:val="20"/>
          <w:szCs w:val="18"/>
        </w:rPr>
        <w:t>.</w:t>
      </w:r>
      <w:r w:rsidRPr="00764C15">
        <w:rPr>
          <w:kern w:val="2"/>
          <w:sz w:val="20"/>
          <w:szCs w:val="18"/>
        </w:rPr>
        <w:t>640; Marshall 634</w:t>
      </w:r>
      <w:r>
        <w:rPr>
          <w:kern w:val="2"/>
          <w:sz w:val="20"/>
          <w:szCs w:val="18"/>
        </w:rPr>
        <w:t>.</w:t>
      </w:r>
    </w:p>
    <w:p w14:paraId="41F3C4C3" w14:textId="77777777" w:rsidR="008879DB" w:rsidRDefault="008879DB" w:rsidP="00274AA2">
      <w:pPr>
        <w:numPr>
          <w:ilvl w:val="3"/>
          <w:numId w:val="84"/>
        </w:numPr>
        <w:rPr>
          <w:kern w:val="2"/>
        </w:rPr>
      </w:pPr>
      <w:r>
        <w:rPr>
          <w:kern w:val="2"/>
        </w:rPr>
        <w:t>Hultgren’s view</w:t>
      </w:r>
    </w:p>
    <w:p w14:paraId="3FD0481A" w14:textId="77777777" w:rsidR="008879DB" w:rsidRDefault="008879DB" w:rsidP="00274AA2">
      <w:pPr>
        <w:numPr>
          <w:ilvl w:val="4"/>
          <w:numId w:val="84"/>
        </w:numPr>
        <w:rPr>
          <w:kern w:val="2"/>
        </w:rPr>
      </w:pPr>
      <w:r>
        <w:rPr>
          <w:kern w:val="2"/>
        </w:rPr>
        <w:t xml:space="preserve">“. . . </w:t>
      </w:r>
      <w:r w:rsidRPr="00BF1214">
        <w:rPr>
          <w:kern w:val="2"/>
        </w:rPr>
        <w:t>it would seem that a nucleus of the parable can be attributed to Jesus. This will include the second part as well.</w:t>
      </w:r>
      <w:r>
        <w:rPr>
          <w:kern w:val="2"/>
        </w:rPr>
        <w:t>” (Hultgren 115)</w:t>
      </w:r>
    </w:p>
    <w:p w14:paraId="346AF06D" w14:textId="77777777" w:rsidR="008879DB" w:rsidRDefault="008879DB" w:rsidP="00274AA2">
      <w:pPr>
        <w:numPr>
          <w:ilvl w:val="4"/>
          <w:numId w:val="84"/>
        </w:numPr>
        <w:rPr>
          <w:kern w:val="2"/>
        </w:rPr>
      </w:pPr>
      <w:r>
        <w:rPr>
          <w:kern w:val="2"/>
        </w:rPr>
        <w:t>But “</w:t>
      </w:r>
      <w:r w:rsidRPr="00BF1214">
        <w:rPr>
          <w:kern w:val="2"/>
        </w:rPr>
        <w:t>present wording has clearly been transformed by Christian allegoriza</w:t>
      </w:r>
      <w:r>
        <w:rPr>
          <w:kern w:val="2"/>
        </w:rPr>
        <w:t>tion . . .” (Hultgren 115)</w:t>
      </w:r>
    </w:p>
    <w:p w14:paraId="05965D6B" w14:textId="77777777" w:rsidR="008879DB" w:rsidRDefault="008879DB" w:rsidP="00274AA2">
      <w:pPr>
        <w:numPr>
          <w:ilvl w:val="1"/>
          <w:numId w:val="84"/>
        </w:numPr>
        <w:rPr>
          <w:kern w:val="2"/>
        </w:rPr>
      </w:pPr>
      <w:r>
        <w:rPr>
          <w:kern w:val="2"/>
        </w:rPr>
        <w:t>Jesus’ meaning</w:t>
      </w:r>
    </w:p>
    <w:p w14:paraId="748A80D9" w14:textId="77777777" w:rsidR="008879DB" w:rsidRDefault="008879DB" w:rsidP="00274AA2">
      <w:pPr>
        <w:numPr>
          <w:ilvl w:val="2"/>
          <w:numId w:val="84"/>
        </w:numPr>
        <w:rPr>
          <w:kern w:val="2"/>
        </w:rPr>
      </w:pPr>
      <w:r>
        <w:rPr>
          <w:kern w:val="2"/>
        </w:rPr>
        <w:t xml:space="preserve">“. . . </w:t>
      </w:r>
      <w:r w:rsidRPr="00BF1214">
        <w:rPr>
          <w:kern w:val="2"/>
        </w:rPr>
        <w:t>there is a reversal of condit</w:t>
      </w:r>
      <w:r>
        <w:rPr>
          <w:kern w:val="2"/>
        </w:rPr>
        <w:t>ions at death for rich and poor . . .” (Hultgren 115)</w:t>
      </w:r>
    </w:p>
    <w:p w14:paraId="007E00C5" w14:textId="77777777" w:rsidR="008879DB" w:rsidRDefault="008879DB" w:rsidP="00274AA2">
      <w:pPr>
        <w:numPr>
          <w:ilvl w:val="2"/>
          <w:numId w:val="84"/>
        </w:numPr>
        <w:rPr>
          <w:kern w:val="2"/>
        </w:rPr>
      </w:pPr>
      <w:r>
        <w:rPr>
          <w:kern w:val="2"/>
        </w:rPr>
        <w:t>Also, “</w:t>
      </w:r>
      <w:r w:rsidRPr="00BF1214">
        <w:rPr>
          <w:kern w:val="2"/>
        </w:rPr>
        <w:t xml:space="preserve">The will of God </w:t>
      </w:r>
      <w:r>
        <w:rPr>
          <w:kern w:val="2"/>
        </w:rPr>
        <w:t xml:space="preserve">. . . </w:t>
      </w:r>
      <w:r w:rsidRPr="00BF1214">
        <w:rPr>
          <w:kern w:val="2"/>
        </w:rPr>
        <w:t>in the law and the prophets</w:t>
      </w:r>
      <w:r>
        <w:rPr>
          <w:kern w:val="2"/>
        </w:rPr>
        <w:t xml:space="preserve"> [is, help]</w:t>
      </w:r>
      <w:r w:rsidRPr="00BF1214">
        <w:rPr>
          <w:kern w:val="2"/>
        </w:rPr>
        <w:t xml:space="preserve"> unfortunates.</w:t>
      </w:r>
      <w:r>
        <w:rPr>
          <w:kern w:val="2"/>
        </w:rPr>
        <w:t>” (Hultgren 115)</w:t>
      </w:r>
    </w:p>
    <w:p w14:paraId="7CF02376" w14:textId="77777777" w:rsidR="008879DB" w:rsidRDefault="008879DB" w:rsidP="00274AA2">
      <w:pPr>
        <w:numPr>
          <w:ilvl w:val="2"/>
          <w:numId w:val="84"/>
        </w:numPr>
        <w:rPr>
          <w:kern w:val="2"/>
        </w:rPr>
      </w:pPr>
      <w:r>
        <w:rPr>
          <w:kern w:val="2"/>
        </w:rPr>
        <w:t>“</w:t>
      </w:r>
      <w:r w:rsidRPr="00BF1214">
        <w:rPr>
          <w:kern w:val="2"/>
        </w:rPr>
        <w:t>Interpreters have concluded that the main point of the parable is to be found in the second part (16:27-31).</w:t>
      </w:r>
      <w:r>
        <w:rPr>
          <w:kern w:val="2"/>
        </w:rPr>
        <w:t>” (Hultgren 115)</w:t>
      </w:r>
    </w:p>
    <w:p w14:paraId="238D51EB" w14:textId="77777777" w:rsidR="008879DB" w:rsidRPr="003706FE" w:rsidRDefault="008879DB" w:rsidP="00274AA2">
      <w:pPr>
        <w:numPr>
          <w:ilvl w:val="3"/>
          <w:numId w:val="84"/>
        </w:numPr>
        <w:rPr>
          <w:kern w:val="2"/>
          <w:sz w:val="20"/>
          <w:szCs w:val="18"/>
        </w:rPr>
      </w:pPr>
      <w:r w:rsidRPr="00725474">
        <w:rPr>
          <w:kern w:val="2"/>
          <w:sz w:val="20"/>
          <w:szCs w:val="18"/>
        </w:rPr>
        <w:t xml:space="preserve">Fitzmyer 1128-29; Jeremias 186; Manson </w:t>
      </w:r>
      <w:r w:rsidRPr="00725474">
        <w:rPr>
          <w:i/>
          <w:kern w:val="2"/>
          <w:sz w:val="20"/>
          <w:szCs w:val="18"/>
        </w:rPr>
        <w:t>Sayings</w:t>
      </w:r>
      <w:r w:rsidRPr="00725474">
        <w:rPr>
          <w:kern w:val="2"/>
          <w:sz w:val="20"/>
          <w:szCs w:val="18"/>
        </w:rPr>
        <w:t xml:space="preserve"> 298, 301</w:t>
      </w:r>
      <w:r>
        <w:rPr>
          <w:kern w:val="2"/>
          <w:sz w:val="20"/>
          <w:szCs w:val="18"/>
        </w:rPr>
        <w:t>.</w:t>
      </w:r>
    </w:p>
    <w:p w14:paraId="7F8C6089" w14:textId="77777777" w:rsidR="008879DB" w:rsidRDefault="008879DB" w:rsidP="00274AA2">
      <w:pPr>
        <w:numPr>
          <w:ilvl w:val="3"/>
          <w:numId w:val="84"/>
        </w:numPr>
        <w:rPr>
          <w:kern w:val="2"/>
        </w:rPr>
      </w:pPr>
      <w:r>
        <w:rPr>
          <w:kern w:val="2"/>
        </w:rPr>
        <w:t>“</w:t>
      </w:r>
      <w:r w:rsidRPr="00BF1214">
        <w:rPr>
          <w:kern w:val="2"/>
        </w:rPr>
        <w:t>That is to say, the parable is primarily a warning to persons who, like the five brothers of the rich man, still have time to</w:t>
      </w:r>
      <w:r>
        <w:rPr>
          <w:kern w:val="2"/>
        </w:rPr>
        <w:t xml:space="preserve"> repent and do the will of God.” (Hultgren 115)</w:t>
      </w:r>
    </w:p>
    <w:p w14:paraId="47606281" w14:textId="77777777" w:rsidR="008879DB" w:rsidRDefault="008879DB" w:rsidP="00274AA2">
      <w:pPr>
        <w:numPr>
          <w:ilvl w:val="1"/>
          <w:numId w:val="84"/>
        </w:numPr>
        <w:rPr>
          <w:kern w:val="2"/>
        </w:rPr>
      </w:pPr>
      <w:r>
        <w:rPr>
          <w:kern w:val="2"/>
        </w:rPr>
        <w:t>Luke’s meaning</w:t>
      </w:r>
    </w:p>
    <w:p w14:paraId="57AFB6B8" w14:textId="77777777" w:rsidR="008879DB" w:rsidRDefault="008879DB" w:rsidP="00274AA2">
      <w:pPr>
        <w:numPr>
          <w:ilvl w:val="2"/>
          <w:numId w:val="84"/>
        </w:numPr>
        <w:rPr>
          <w:kern w:val="2"/>
        </w:rPr>
      </w:pPr>
      <w:r>
        <w:rPr>
          <w:kern w:val="2"/>
        </w:rPr>
        <w:t>“</w:t>
      </w:r>
      <w:r w:rsidRPr="00BF1214">
        <w:rPr>
          <w:kern w:val="2"/>
        </w:rPr>
        <w:t>At the level of Luke’s Gospel the parable serves to warn the rich about the peril of neglecting the needs of the poor.</w:t>
      </w:r>
      <w:r>
        <w:rPr>
          <w:kern w:val="2"/>
        </w:rPr>
        <w:t>” (Hultgren 115)</w:t>
      </w:r>
    </w:p>
    <w:p w14:paraId="0B01921B" w14:textId="77777777" w:rsidR="008879DB" w:rsidRDefault="008879DB" w:rsidP="00274AA2">
      <w:pPr>
        <w:numPr>
          <w:ilvl w:val="2"/>
          <w:numId w:val="84"/>
        </w:numPr>
        <w:rPr>
          <w:kern w:val="2"/>
        </w:rPr>
      </w:pPr>
      <w:r>
        <w:rPr>
          <w:kern w:val="2"/>
        </w:rPr>
        <w:t>reversal</w:t>
      </w:r>
    </w:p>
    <w:p w14:paraId="564EC071" w14:textId="77777777" w:rsidR="008879DB" w:rsidRDefault="008879DB" w:rsidP="00274AA2">
      <w:pPr>
        <w:numPr>
          <w:ilvl w:val="3"/>
          <w:numId w:val="84"/>
        </w:numPr>
        <w:rPr>
          <w:kern w:val="2"/>
        </w:rPr>
      </w:pPr>
      <w:r>
        <w:rPr>
          <w:kern w:val="2"/>
        </w:rPr>
        <w:t>“</w:t>
      </w:r>
      <w:r w:rsidRPr="00BF1214">
        <w:rPr>
          <w:kern w:val="2"/>
        </w:rPr>
        <w:t xml:space="preserve">It also exemplifies the words of the Magnificat (1:52, God puts down the mighty and exalts those of low degree) </w:t>
      </w:r>
    </w:p>
    <w:p w14:paraId="26399674" w14:textId="77777777" w:rsidR="008879DB" w:rsidRDefault="008879DB" w:rsidP="00274AA2">
      <w:pPr>
        <w:numPr>
          <w:ilvl w:val="3"/>
          <w:numId w:val="84"/>
        </w:numPr>
        <w:rPr>
          <w:kern w:val="2"/>
        </w:rPr>
      </w:pPr>
      <w:r w:rsidRPr="00BF1214">
        <w:rPr>
          <w:kern w:val="2"/>
        </w:rPr>
        <w:t xml:space="preserve">And </w:t>
      </w:r>
      <w:r>
        <w:rPr>
          <w:kern w:val="2"/>
        </w:rPr>
        <w:t>“</w:t>
      </w:r>
      <w:r w:rsidRPr="00BF1214">
        <w:rPr>
          <w:kern w:val="2"/>
        </w:rPr>
        <w:t>the Beatitudes (5:20, 24, the poor are declared blessed, and a woe is pronounced upon the rich).</w:t>
      </w:r>
      <w:r>
        <w:rPr>
          <w:kern w:val="2"/>
        </w:rPr>
        <w:t>” (Hultgren 115)</w:t>
      </w:r>
    </w:p>
    <w:p w14:paraId="0A4DAD18" w14:textId="77777777" w:rsidR="008879DB" w:rsidRDefault="008879DB" w:rsidP="00274AA2">
      <w:pPr>
        <w:numPr>
          <w:ilvl w:val="2"/>
          <w:numId w:val="84"/>
        </w:numPr>
        <w:rPr>
          <w:kern w:val="2"/>
        </w:rPr>
      </w:pPr>
      <w:r>
        <w:rPr>
          <w:kern w:val="2"/>
        </w:rPr>
        <w:t>“</w:t>
      </w:r>
      <w:r w:rsidRPr="00BF1214">
        <w:rPr>
          <w:kern w:val="2"/>
        </w:rPr>
        <w:t>The parable warns the well-to-do about any arrogance they may have that looks upon the unfortunates of the world as less than human.</w:t>
      </w:r>
      <w:r>
        <w:rPr>
          <w:kern w:val="2"/>
        </w:rPr>
        <w:t>” (Hultgren 116)</w:t>
      </w:r>
    </w:p>
    <w:p w14:paraId="60F63A19" w14:textId="77777777" w:rsidR="008879DB" w:rsidRDefault="008879DB" w:rsidP="00274AA2">
      <w:pPr>
        <w:numPr>
          <w:ilvl w:val="2"/>
          <w:numId w:val="84"/>
        </w:numPr>
        <w:rPr>
          <w:kern w:val="2"/>
        </w:rPr>
      </w:pPr>
      <w:r>
        <w:rPr>
          <w:kern w:val="2"/>
        </w:rPr>
        <w:t>T</w:t>
      </w:r>
      <w:r w:rsidRPr="00BF1214">
        <w:rPr>
          <w:kern w:val="2"/>
        </w:rPr>
        <w:t xml:space="preserve">he parable is </w:t>
      </w:r>
      <w:r>
        <w:rPr>
          <w:kern w:val="2"/>
        </w:rPr>
        <w:t xml:space="preserve">an </w:t>
      </w:r>
      <w:r w:rsidRPr="00BF1214">
        <w:rPr>
          <w:kern w:val="2"/>
        </w:rPr>
        <w:t xml:space="preserve">exemplary </w:t>
      </w:r>
      <w:r>
        <w:rPr>
          <w:kern w:val="2"/>
        </w:rPr>
        <w:t>story:</w:t>
      </w:r>
      <w:r w:rsidRPr="00BF1214">
        <w:rPr>
          <w:kern w:val="2"/>
        </w:rPr>
        <w:t xml:space="preserve"> </w:t>
      </w:r>
      <w:r>
        <w:rPr>
          <w:kern w:val="2"/>
        </w:rPr>
        <w:t>“</w:t>
      </w:r>
      <w:r w:rsidRPr="00BF1214">
        <w:rPr>
          <w:kern w:val="2"/>
        </w:rPr>
        <w:t xml:space="preserve">the rich man illustrates what one is not to be </w:t>
      </w:r>
      <w:r w:rsidRPr="00BF1214">
        <w:rPr>
          <w:kern w:val="2"/>
        </w:rPr>
        <w:lastRenderedPageBreak/>
        <w:t>like.</w:t>
      </w:r>
      <w:r>
        <w:rPr>
          <w:kern w:val="2"/>
        </w:rPr>
        <w:t>” (Hultgren 116)</w:t>
      </w:r>
    </w:p>
    <w:p w14:paraId="611FBCC1" w14:textId="77777777" w:rsidR="008879DB" w:rsidRDefault="008879DB" w:rsidP="00274AA2">
      <w:pPr>
        <w:numPr>
          <w:ilvl w:val="3"/>
          <w:numId w:val="84"/>
        </w:numPr>
        <w:rPr>
          <w:kern w:val="2"/>
        </w:rPr>
      </w:pPr>
      <w:r>
        <w:rPr>
          <w:kern w:val="2"/>
        </w:rPr>
        <w:t>“</w:t>
      </w:r>
      <w:r w:rsidRPr="00BF1214">
        <w:rPr>
          <w:kern w:val="2"/>
        </w:rPr>
        <w:t>He is not overtly wicked, but he is indifferent to the needs of the poor, including the type of person who can be written off as a companion to the stray dogs of the streets, hardly a human being.</w:t>
      </w:r>
      <w:r>
        <w:rPr>
          <w:kern w:val="2"/>
        </w:rPr>
        <w:t>” (Hultgren 116)</w:t>
      </w:r>
    </w:p>
    <w:p w14:paraId="199912A1" w14:textId="77777777" w:rsidR="008879DB" w:rsidRDefault="008879DB" w:rsidP="00274AA2">
      <w:pPr>
        <w:numPr>
          <w:ilvl w:val="3"/>
          <w:numId w:val="84"/>
        </w:numPr>
        <w:rPr>
          <w:kern w:val="2"/>
        </w:rPr>
      </w:pPr>
      <w:r>
        <w:rPr>
          <w:kern w:val="2"/>
        </w:rPr>
        <w:t>“</w:t>
      </w:r>
      <w:r w:rsidRPr="00BF1214">
        <w:rPr>
          <w:kern w:val="2"/>
        </w:rPr>
        <w:t>In modern times Lazarus corresponds to the person who begs, but one dare not look into his or her eyes, lest a claim is made upon one’s compassion. It is acceptable to give aid to the worthy poor, but it is also socially permissible to regard some as not worthy.</w:t>
      </w:r>
      <w:r>
        <w:rPr>
          <w:kern w:val="2"/>
        </w:rPr>
        <w:t>” (Hultgren 116)</w:t>
      </w:r>
    </w:p>
    <w:p w14:paraId="206C6E27" w14:textId="77777777" w:rsidR="008879DB" w:rsidRDefault="008879DB" w:rsidP="00274AA2">
      <w:pPr>
        <w:numPr>
          <w:ilvl w:val="2"/>
          <w:numId w:val="84"/>
        </w:numPr>
        <w:rPr>
          <w:kern w:val="2"/>
        </w:rPr>
      </w:pPr>
      <w:r>
        <w:rPr>
          <w:kern w:val="2"/>
        </w:rPr>
        <w:t>“</w:t>
      </w:r>
      <w:r w:rsidRPr="00BF1214">
        <w:rPr>
          <w:kern w:val="2"/>
        </w:rPr>
        <w:t>In spite of technological progress, poverty and the division between “haves” and “have nots” continue to exist in the world. The solution to the problems of poverty is moral and spiritual as well as—perhaps even more than—technological.</w:t>
      </w:r>
      <w:r>
        <w:rPr>
          <w:kern w:val="2"/>
        </w:rPr>
        <w:t>” (Hultgren 116)</w:t>
      </w:r>
    </w:p>
    <w:p w14:paraId="7ACA8277" w14:textId="77777777" w:rsidR="00381F98" w:rsidRPr="008879DB" w:rsidRDefault="008879DB" w:rsidP="00274AA2">
      <w:pPr>
        <w:numPr>
          <w:ilvl w:val="2"/>
          <w:numId w:val="84"/>
        </w:numPr>
        <w:rPr>
          <w:kern w:val="2"/>
        </w:rPr>
      </w:pPr>
      <w:r>
        <w:rPr>
          <w:kern w:val="2"/>
        </w:rPr>
        <w:t>“</w:t>
      </w:r>
      <w:r w:rsidRPr="00BF1214">
        <w:rPr>
          <w:kern w:val="2"/>
        </w:rPr>
        <w:t>The parable also implicitly exhorts the disciples of Jesus to “see” the conditions of those who suffer, and to see them as persons created in the image of God. Moreover, since systems (governmental and economic) are part of the cause of inequities, and then perpetuate them, those same systems are needed to fix them as well.</w:t>
      </w:r>
      <w:r>
        <w:rPr>
          <w:kern w:val="2"/>
        </w:rPr>
        <w:t>” (Hultgren 116)</w:t>
      </w:r>
    </w:p>
    <w:p w14:paraId="45FC0731" w14:textId="4DEF7440" w:rsidR="008879DB" w:rsidRDefault="008879DB">
      <w:r>
        <w:br w:type="page"/>
      </w:r>
    </w:p>
    <w:p w14:paraId="70ACB54B" w14:textId="77777777" w:rsidR="008879DB" w:rsidRDefault="00537D8A" w:rsidP="003D579D">
      <w:pPr>
        <w:pStyle w:val="Heading2"/>
      </w:pPr>
      <w:bookmarkStart w:id="182" w:name="_Toc67265683"/>
      <w:r w:rsidRPr="008879DB">
        <w:lastRenderedPageBreak/>
        <w:t>Salt</w:t>
      </w:r>
      <w:bookmarkEnd w:id="182"/>
    </w:p>
    <w:p w14:paraId="2CB3FDED" w14:textId="77777777" w:rsidR="008879DB" w:rsidRDefault="008879DB" w:rsidP="008879DB">
      <w:pPr>
        <w:jc w:val="center"/>
      </w:pPr>
      <w:r w:rsidRPr="009C728F">
        <w:rPr>
          <w:bCs/>
        </w:rPr>
        <w:t>(Matt 5:13; Mark 9:50; Luke 14:34-35) (&gt; Q</w:t>
      </w:r>
      <w:r w:rsidRPr="00745134">
        <w:rPr>
          <w:bCs/>
        </w:rPr>
        <w:t xml:space="preserve">, </w:t>
      </w:r>
      <w:r w:rsidRPr="009C728F">
        <w:rPr>
          <w:bCs/>
        </w:rPr>
        <w:t>Mark)</w:t>
      </w:r>
    </w:p>
    <w:p w14:paraId="1021345C" w14:textId="77777777" w:rsidR="008879DB" w:rsidRDefault="008879DB" w:rsidP="00381F98"/>
    <w:p w14:paraId="64E256EE" w14:textId="77777777" w:rsidR="008879DB" w:rsidRPr="009C728F" w:rsidRDefault="008879DB" w:rsidP="00381F98"/>
    <w:p w14:paraId="5A2DDA6D" w14:textId="77777777" w:rsidR="00381F98" w:rsidRPr="009C728F" w:rsidRDefault="008879DB" w:rsidP="00274AA2">
      <w:pPr>
        <w:pStyle w:val="ListParagraph"/>
        <w:numPr>
          <w:ilvl w:val="0"/>
          <w:numId w:val="85"/>
        </w:numPr>
      </w:pPr>
      <w:r w:rsidRPr="008879DB">
        <w:rPr>
          <w:b/>
          <w:bCs/>
        </w:rPr>
        <w:t>texts</w:t>
      </w:r>
    </w:p>
    <w:p w14:paraId="2C216C01" w14:textId="7C8C03BE" w:rsidR="00381F98" w:rsidRPr="009C728F" w:rsidRDefault="00381F98" w:rsidP="00274AA2">
      <w:pPr>
        <w:pStyle w:val="ListParagraph"/>
        <w:numPr>
          <w:ilvl w:val="1"/>
          <w:numId w:val="85"/>
        </w:numPr>
        <w:rPr>
          <w:sz w:val="20"/>
          <w:szCs w:val="20"/>
        </w:rPr>
      </w:pPr>
      <w:r w:rsidRPr="009C728F">
        <w:rPr>
          <w:sz w:val="20"/>
          <w:szCs w:val="20"/>
        </w:rPr>
        <w:t>Matt 5:13</w:t>
      </w:r>
      <w:r w:rsidR="00745134" w:rsidRPr="00745134">
        <w:rPr>
          <w:sz w:val="20"/>
          <w:szCs w:val="20"/>
        </w:rPr>
        <w:t xml:space="preserve">, </w:t>
      </w:r>
      <w:r w:rsidRPr="009C728F">
        <w:rPr>
          <w:sz w:val="20"/>
          <w:szCs w:val="20"/>
        </w:rPr>
        <w:t>“You are the salt of the earth; but if salt has lost its taste</w:t>
      </w:r>
      <w:r w:rsidR="00745134" w:rsidRPr="00745134">
        <w:rPr>
          <w:sz w:val="20"/>
          <w:szCs w:val="20"/>
        </w:rPr>
        <w:t xml:space="preserve">, </w:t>
      </w:r>
      <w:r w:rsidRPr="009C728F">
        <w:rPr>
          <w:sz w:val="20"/>
          <w:szCs w:val="20"/>
        </w:rPr>
        <w:t>how can its saltiness be re</w:t>
      </w:r>
      <w:r w:rsidRPr="009C728F">
        <w:rPr>
          <w:sz w:val="20"/>
          <w:szCs w:val="20"/>
        </w:rPr>
        <w:softHyphen/>
        <w:t>stored? It is no longer good for anything</w:t>
      </w:r>
      <w:r w:rsidR="00745134" w:rsidRPr="00745134">
        <w:rPr>
          <w:sz w:val="20"/>
          <w:szCs w:val="20"/>
        </w:rPr>
        <w:t xml:space="preserve"> </w:t>
      </w:r>
      <w:r w:rsidRPr="009C728F">
        <w:rPr>
          <w:sz w:val="20"/>
          <w:szCs w:val="20"/>
        </w:rPr>
        <w:t>but is thrown out and trampled under foot.” (&gt; Q)</w:t>
      </w:r>
    </w:p>
    <w:p w14:paraId="19392521" w14:textId="573D3859" w:rsidR="00381F98" w:rsidRPr="009C728F" w:rsidRDefault="00381F98" w:rsidP="00274AA2">
      <w:pPr>
        <w:pStyle w:val="ListParagraph"/>
        <w:numPr>
          <w:ilvl w:val="1"/>
          <w:numId w:val="85"/>
        </w:numPr>
        <w:rPr>
          <w:sz w:val="20"/>
          <w:szCs w:val="20"/>
        </w:rPr>
      </w:pPr>
      <w:r w:rsidRPr="009C728F">
        <w:rPr>
          <w:sz w:val="20"/>
          <w:szCs w:val="20"/>
        </w:rPr>
        <w:t>Mark 9:50</w:t>
      </w:r>
      <w:r w:rsidR="00745134" w:rsidRPr="00745134">
        <w:rPr>
          <w:sz w:val="20"/>
          <w:szCs w:val="20"/>
        </w:rPr>
        <w:t xml:space="preserve">, </w:t>
      </w:r>
      <w:r w:rsidRPr="009C728F">
        <w:rPr>
          <w:sz w:val="20"/>
          <w:szCs w:val="20"/>
        </w:rPr>
        <w:t>“Salt is good</w:t>
      </w:r>
      <w:r w:rsidR="004F4E02">
        <w:rPr>
          <w:sz w:val="20"/>
          <w:szCs w:val="20"/>
        </w:rPr>
        <w:t>,</w:t>
      </w:r>
      <w:r w:rsidRPr="009C728F">
        <w:rPr>
          <w:sz w:val="20"/>
          <w:szCs w:val="20"/>
        </w:rPr>
        <w:t xml:space="preserve"> but if salt has lost its saltiness</w:t>
      </w:r>
      <w:r w:rsidR="00745134" w:rsidRPr="00745134">
        <w:rPr>
          <w:sz w:val="20"/>
          <w:szCs w:val="20"/>
        </w:rPr>
        <w:t xml:space="preserve">, </w:t>
      </w:r>
      <w:r w:rsidRPr="009C728F">
        <w:rPr>
          <w:sz w:val="20"/>
          <w:szCs w:val="20"/>
        </w:rPr>
        <w:t>how can you season it? Have salt in your</w:t>
      </w:r>
      <w:r w:rsidRPr="009C728F">
        <w:rPr>
          <w:sz w:val="20"/>
          <w:szCs w:val="20"/>
        </w:rPr>
        <w:softHyphen/>
        <w:t>selves</w:t>
      </w:r>
      <w:r w:rsidR="00745134" w:rsidRPr="00745134">
        <w:rPr>
          <w:sz w:val="20"/>
          <w:szCs w:val="20"/>
        </w:rPr>
        <w:t xml:space="preserve">, </w:t>
      </w:r>
      <w:r w:rsidRPr="009C728F">
        <w:rPr>
          <w:sz w:val="20"/>
          <w:szCs w:val="20"/>
        </w:rPr>
        <w:t>and be at peace with one another.” (&gt; Mark)</w:t>
      </w:r>
    </w:p>
    <w:p w14:paraId="40521065" w14:textId="5672234E" w:rsidR="00381F98" w:rsidRPr="009C728F" w:rsidRDefault="00381F98" w:rsidP="00274AA2">
      <w:pPr>
        <w:pStyle w:val="ListParagraph"/>
        <w:numPr>
          <w:ilvl w:val="1"/>
          <w:numId w:val="85"/>
        </w:numPr>
        <w:rPr>
          <w:sz w:val="20"/>
          <w:szCs w:val="20"/>
        </w:rPr>
      </w:pPr>
      <w:r w:rsidRPr="009C728F">
        <w:rPr>
          <w:sz w:val="20"/>
          <w:szCs w:val="20"/>
        </w:rPr>
        <w:t>Luke 14:34-35</w:t>
      </w:r>
      <w:r w:rsidR="00745134" w:rsidRPr="00745134">
        <w:rPr>
          <w:sz w:val="20"/>
          <w:szCs w:val="20"/>
        </w:rPr>
        <w:t xml:space="preserve">, </w:t>
      </w:r>
      <w:r w:rsidRPr="009C728F">
        <w:rPr>
          <w:sz w:val="20"/>
          <w:szCs w:val="20"/>
        </w:rPr>
        <w:t>“Salt is good</w:t>
      </w:r>
      <w:r w:rsidR="004F4E02">
        <w:rPr>
          <w:sz w:val="20"/>
          <w:szCs w:val="20"/>
        </w:rPr>
        <w:t>,</w:t>
      </w:r>
      <w:r w:rsidRPr="009C728F">
        <w:rPr>
          <w:sz w:val="20"/>
          <w:szCs w:val="20"/>
        </w:rPr>
        <w:t xml:space="preserve"> but if salt has lost its taste</w:t>
      </w:r>
      <w:r w:rsidR="00745134" w:rsidRPr="00745134">
        <w:rPr>
          <w:sz w:val="20"/>
          <w:szCs w:val="20"/>
        </w:rPr>
        <w:t xml:space="preserve">, </w:t>
      </w:r>
      <w:r w:rsidRPr="009C728F">
        <w:rPr>
          <w:sz w:val="20"/>
          <w:szCs w:val="20"/>
        </w:rPr>
        <w:t xml:space="preserve">how can its saltiness be restored? </w:t>
      </w:r>
      <w:r w:rsidRPr="009C728F">
        <w:rPr>
          <w:sz w:val="20"/>
          <w:szCs w:val="20"/>
          <w:vertAlign w:val="superscript"/>
        </w:rPr>
        <w:t>35</w:t>
      </w:r>
      <w:r w:rsidRPr="009C728F">
        <w:rPr>
          <w:sz w:val="20"/>
          <w:szCs w:val="20"/>
        </w:rPr>
        <w:t xml:space="preserve"> It is </w:t>
      </w:r>
      <w:r w:rsidR="004F4E02">
        <w:rPr>
          <w:sz w:val="20"/>
          <w:szCs w:val="20"/>
        </w:rPr>
        <w:t xml:space="preserve">useful </w:t>
      </w:r>
      <w:r w:rsidRPr="009C728F">
        <w:rPr>
          <w:sz w:val="20"/>
          <w:szCs w:val="20"/>
        </w:rPr>
        <w:t>nei</w:t>
      </w:r>
      <w:r w:rsidRPr="009C728F">
        <w:rPr>
          <w:sz w:val="20"/>
          <w:szCs w:val="20"/>
        </w:rPr>
        <w:softHyphen/>
        <w:t>ther for the soil nor for the manure pile; they throw it away. Let anyone with ears to hear listen!” (&gt; Q)</w:t>
      </w:r>
    </w:p>
    <w:p w14:paraId="274BCF61" w14:textId="77777777" w:rsidR="008879DB" w:rsidRPr="008879DB" w:rsidRDefault="008879DB" w:rsidP="008879DB">
      <w:pPr>
        <w:rPr>
          <w:snapToGrid/>
        </w:rPr>
      </w:pPr>
    </w:p>
    <w:p w14:paraId="225F8A2A" w14:textId="77777777" w:rsidR="008879DB" w:rsidRDefault="008879DB" w:rsidP="00274AA2">
      <w:pPr>
        <w:pStyle w:val="ListParagraph"/>
        <w:numPr>
          <w:ilvl w:val="0"/>
          <w:numId w:val="85"/>
        </w:numPr>
        <w:rPr>
          <w:snapToGrid/>
        </w:rPr>
      </w:pPr>
      <w:r>
        <w:rPr>
          <w:b/>
          <w:snapToGrid/>
        </w:rPr>
        <w:t>introduction</w:t>
      </w:r>
    </w:p>
    <w:p w14:paraId="46444380" w14:textId="77777777" w:rsidR="00381F98" w:rsidRPr="009C728F" w:rsidRDefault="00381F98" w:rsidP="00274AA2">
      <w:pPr>
        <w:pStyle w:val="ListParagraph"/>
        <w:numPr>
          <w:ilvl w:val="1"/>
          <w:numId w:val="85"/>
        </w:numPr>
        <w:rPr>
          <w:snapToGrid/>
        </w:rPr>
      </w:pPr>
      <w:r w:rsidRPr="009C728F">
        <w:rPr>
          <w:snapToGrid/>
        </w:rPr>
        <w:t>Form: similitude (multiple verbs</w:t>
      </w:r>
      <w:r w:rsidR="00745134" w:rsidRPr="00745134">
        <w:rPr>
          <w:snapToGrid/>
        </w:rPr>
        <w:t xml:space="preserve">, </w:t>
      </w:r>
      <w:r w:rsidRPr="009C728F">
        <w:rPr>
          <w:snapToGrid/>
        </w:rPr>
        <w:t>but: short; present tense; typical situation; a hint of plot [“they throw it away”]). Jeremias says similitude. (</w:t>
      </w:r>
      <w:r w:rsidRPr="009C728F">
        <w:rPr>
          <w:i/>
          <w:snapToGrid/>
        </w:rPr>
        <w:t>Parables</w:t>
      </w:r>
      <w:r w:rsidRPr="009C728F">
        <w:rPr>
          <w:snapToGrid/>
        </w:rPr>
        <w:t xml:space="preserve"> 247)</w:t>
      </w:r>
    </w:p>
    <w:p w14:paraId="43DE61F6" w14:textId="77777777" w:rsidR="00381F98" w:rsidRPr="009C728F" w:rsidRDefault="00381F98" w:rsidP="00274AA2">
      <w:pPr>
        <w:pStyle w:val="ListParagraph"/>
        <w:numPr>
          <w:ilvl w:val="1"/>
          <w:numId w:val="85"/>
        </w:numPr>
        <w:rPr>
          <w:snapToGrid/>
        </w:rPr>
      </w:pPr>
      <w:r w:rsidRPr="009C728F">
        <w:rPr>
          <w:snapToGrid/>
        </w:rPr>
        <w:t>This parable is about the crisis of the kingdom. In it “he tells Israel’s leaders they will be held account</w:t>
      </w:r>
      <w:r w:rsidRPr="009C728F">
        <w:rPr>
          <w:snapToGrid/>
        </w:rPr>
        <w:softHyphen/>
        <w:t xml:space="preserve">able before God for their unfaithful stewardship of his revelation.” (Hunter </w:t>
      </w:r>
      <w:r w:rsidRPr="009C728F">
        <w:rPr>
          <w:i/>
          <w:iCs/>
          <w:snapToGrid/>
        </w:rPr>
        <w:t>Parables</w:t>
      </w:r>
      <w:r w:rsidRPr="009C728F">
        <w:rPr>
          <w:snapToGrid/>
        </w:rPr>
        <w:t xml:space="preserve"> 21)</w:t>
      </w:r>
    </w:p>
    <w:p w14:paraId="4560F9C0" w14:textId="77777777" w:rsidR="00381F98" w:rsidRPr="009C728F" w:rsidRDefault="00381F98" w:rsidP="00274AA2">
      <w:pPr>
        <w:pStyle w:val="ListParagraph"/>
        <w:numPr>
          <w:ilvl w:val="1"/>
          <w:numId w:val="85"/>
        </w:numPr>
        <w:rPr>
          <w:snapToGrid/>
        </w:rPr>
      </w:pPr>
      <w:r w:rsidRPr="009C728F">
        <w:rPr>
          <w:snapToGrid/>
        </w:rPr>
        <w:t>In a subgroup of the crisis-of-the-kingdom parables (savorless salt</w:t>
      </w:r>
      <w:r w:rsidR="00745134" w:rsidRPr="00745134">
        <w:rPr>
          <w:snapToGrid/>
        </w:rPr>
        <w:t xml:space="preserve">, </w:t>
      </w:r>
      <w:r w:rsidRPr="009C728F">
        <w:rPr>
          <w:snapToGrid/>
        </w:rPr>
        <w:t>lamp and bushel</w:t>
      </w:r>
      <w:r w:rsidR="00745134" w:rsidRPr="00745134">
        <w:rPr>
          <w:snapToGrid/>
        </w:rPr>
        <w:t xml:space="preserve">, </w:t>
      </w:r>
      <w:r w:rsidRPr="009C728F">
        <w:rPr>
          <w:snapToGrid/>
        </w:rPr>
        <w:t>faithful and unfaithful stewards</w:t>
      </w:r>
      <w:r w:rsidR="00745134" w:rsidRPr="00745134">
        <w:rPr>
          <w:snapToGrid/>
        </w:rPr>
        <w:t xml:space="preserve">, </w:t>
      </w:r>
      <w:r w:rsidRPr="009C728F">
        <w:rPr>
          <w:snapToGrid/>
        </w:rPr>
        <w:softHyphen/>
        <w:t>tal</w:t>
      </w:r>
      <w:r w:rsidRPr="009C728F">
        <w:rPr>
          <w:snapToGrid/>
        </w:rPr>
        <w:softHyphen/>
        <w:t>ents/</w:t>
      </w:r>
      <w:r w:rsidRPr="009C728F">
        <w:rPr>
          <w:snapToGrid/>
        </w:rPr>
        <w:softHyphen/>
        <w:t>pounds)</w:t>
      </w:r>
      <w:r w:rsidR="00745134" w:rsidRPr="00745134">
        <w:rPr>
          <w:snapToGrid/>
        </w:rPr>
        <w:t xml:space="preserve">, </w:t>
      </w:r>
      <w:r w:rsidRPr="009C728F">
        <w:rPr>
          <w:snapToGrid/>
        </w:rPr>
        <w:t>“. . . Jesus says to Israel’s leaders</w:t>
      </w:r>
      <w:r w:rsidR="00745134" w:rsidRPr="00745134">
        <w:rPr>
          <w:snapToGrid/>
        </w:rPr>
        <w:t xml:space="preserve">, </w:t>
      </w:r>
      <w:r w:rsidRPr="009C728F">
        <w:rPr>
          <w:snapToGrid/>
        </w:rPr>
        <w:t>‘You have been unfaith</w:t>
      </w:r>
      <w:r w:rsidRPr="009C728F">
        <w:rPr>
          <w:snapToGrid/>
        </w:rPr>
        <w:softHyphen/>
        <w:t>ful</w:t>
      </w:r>
      <w:r w:rsidR="00745134" w:rsidRPr="00745134">
        <w:rPr>
          <w:snapToGrid/>
        </w:rPr>
        <w:t xml:space="preserve">, </w:t>
      </w:r>
      <w:r w:rsidRPr="009C728F">
        <w:rPr>
          <w:snapToGrid/>
        </w:rPr>
        <w:t xml:space="preserve">and are in peril of judgment.’” (Hunter </w:t>
      </w:r>
      <w:r w:rsidRPr="009C728F">
        <w:rPr>
          <w:i/>
          <w:iCs/>
          <w:snapToGrid/>
        </w:rPr>
        <w:t>Interpreting</w:t>
      </w:r>
      <w:r w:rsidRPr="009C728F">
        <w:rPr>
          <w:snapToGrid/>
        </w:rPr>
        <w:t xml:space="preserve"> 78)</w:t>
      </w:r>
    </w:p>
    <w:p w14:paraId="345A1D5B" w14:textId="77777777" w:rsidR="00381F98" w:rsidRPr="009C728F" w:rsidRDefault="00381F98" w:rsidP="00274AA2">
      <w:pPr>
        <w:pStyle w:val="ListParagraph"/>
        <w:numPr>
          <w:ilvl w:val="1"/>
          <w:numId w:val="85"/>
        </w:numPr>
        <w:rPr>
          <w:snapToGrid/>
        </w:rPr>
      </w:pPr>
      <w:r w:rsidRPr="009C728F">
        <w:rPr>
          <w:snapToGrid/>
        </w:rPr>
        <w:t>This parable “has come down in three different versions. St Mark’s is the shortest and simplest (Mark 9.50). St Matthew’s</w:t>
      </w:r>
      <w:r w:rsidR="00745134" w:rsidRPr="00745134">
        <w:rPr>
          <w:snapToGrid/>
        </w:rPr>
        <w:t xml:space="preserve">, </w:t>
      </w:r>
      <w:r w:rsidRPr="009C728F">
        <w:rPr>
          <w:snapToGrid/>
        </w:rPr>
        <w:t>with its opening</w:t>
      </w:r>
      <w:r w:rsidR="00745134" w:rsidRPr="00745134">
        <w:rPr>
          <w:snapToGrid/>
        </w:rPr>
        <w:t xml:space="preserve">, </w:t>
      </w:r>
      <w:r w:rsidRPr="009C728F">
        <w:rPr>
          <w:snapToGrid/>
        </w:rPr>
        <w:t>‘You are the salt of the earth’</w:t>
      </w:r>
      <w:r w:rsidR="00745134" w:rsidRPr="00745134">
        <w:rPr>
          <w:snapToGrid/>
        </w:rPr>
        <w:t xml:space="preserve">, </w:t>
      </w:r>
      <w:r w:rsidRPr="009C728F">
        <w:rPr>
          <w:snapToGrid/>
        </w:rPr>
        <w:t xml:space="preserve">is the correct interpretation for Christians (Matt 5.13). But St Luke’s may well be closest to what Jesus actually said . . .” (Hunter </w:t>
      </w:r>
      <w:r w:rsidRPr="009C728F">
        <w:rPr>
          <w:i/>
          <w:iCs/>
          <w:snapToGrid/>
        </w:rPr>
        <w:t>Interpreting</w:t>
      </w:r>
      <w:r w:rsidRPr="009C728F">
        <w:rPr>
          <w:snapToGrid/>
        </w:rPr>
        <w:t xml:space="preserve"> 78)</w:t>
      </w:r>
    </w:p>
    <w:p w14:paraId="00250767" w14:textId="77777777" w:rsidR="00381F98" w:rsidRPr="009C728F" w:rsidRDefault="00381F98" w:rsidP="00274AA2">
      <w:pPr>
        <w:pStyle w:val="ListParagraph"/>
        <w:numPr>
          <w:ilvl w:val="1"/>
          <w:numId w:val="85"/>
        </w:numPr>
        <w:rPr>
          <w:snapToGrid/>
        </w:rPr>
      </w:pPr>
      <w:r w:rsidRPr="009C728F">
        <w:rPr>
          <w:snapToGrid/>
        </w:rPr>
        <w:t xml:space="preserve">“‘Land’ may be a mistranslation of an Aramaic word which meant ‘seasoning’. In that case the translation would be: ‘fit neither for seasoning nor for dunging.’” (Hunter </w:t>
      </w:r>
      <w:r w:rsidRPr="009C728F">
        <w:rPr>
          <w:i/>
          <w:iCs/>
          <w:snapToGrid/>
        </w:rPr>
        <w:t>Interpreting</w:t>
      </w:r>
      <w:r w:rsidRPr="009C728F">
        <w:rPr>
          <w:snapToGrid/>
        </w:rPr>
        <w:t xml:space="preserve"> 78 n 1)</w:t>
      </w:r>
    </w:p>
    <w:p w14:paraId="279997A4" w14:textId="77777777" w:rsidR="00381F98" w:rsidRPr="009C728F" w:rsidRDefault="00381F98" w:rsidP="00274AA2">
      <w:pPr>
        <w:pStyle w:val="ListParagraph"/>
        <w:numPr>
          <w:ilvl w:val="1"/>
          <w:numId w:val="85"/>
        </w:numPr>
        <w:rPr>
          <w:snapToGrid/>
        </w:rPr>
      </w:pPr>
      <w:r w:rsidRPr="009C728F">
        <w:rPr>
          <w:snapToGrid/>
        </w:rPr>
        <w:t xml:space="preserve">“This is clearly a warning—a warning to Judaism. . . . the Jews should have been ‘a savour of life’ to the world. But they had lost their ‘tang’—that saving knowledge of God which made them unique among the nations—and were in danger of being thrown on the scrap heap.” (Hunter </w:t>
      </w:r>
      <w:r w:rsidRPr="009C728F">
        <w:rPr>
          <w:i/>
          <w:iCs/>
          <w:snapToGrid/>
        </w:rPr>
        <w:t>Interpreting</w:t>
      </w:r>
      <w:r w:rsidRPr="009C728F">
        <w:rPr>
          <w:snapToGrid/>
        </w:rPr>
        <w:t xml:space="preserve"> 78)</w:t>
      </w:r>
    </w:p>
    <w:p w14:paraId="4A5B4246" w14:textId="77777777" w:rsidR="00381F98" w:rsidRPr="009C728F" w:rsidRDefault="00381F98" w:rsidP="00274AA2">
      <w:pPr>
        <w:pStyle w:val="ListParagraph"/>
        <w:numPr>
          <w:ilvl w:val="1"/>
          <w:numId w:val="85"/>
        </w:numPr>
        <w:rPr>
          <w:snapToGrid/>
        </w:rPr>
      </w:pPr>
      <w:r w:rsidRPr="009C728F">
        <w:rPr>
          <w:snapToGrid/>
        </w:rPr>
        <w:t>Jesus “tells Israel’s leaders they will be held account</w:t>
      </w:r>
      <w:r w:rsidRPr="009C728F">
        <w:rPr>
          <w:snapToGrid/>
        </w:rPr>
        <w:softHyphen/>
        <w:t>able before God for their unfaithful steward</w:t>
      </w:r>
      <w:r w:rsidRPr="009C728F">
        <w:rPr>
          <w:snapToGrid/>
        </w:rPr>
        <w:softHyphen/>
        <w:t xml:space="preserve">ship of his revelation.” (Hunter </w:t>
      </w:r>
      <w:r w:rsidRPr="009C728F">
        <w:rPr>
          <w:i/>
          <w:iCs/>
          <w:snapToGrid/>
        </w:rPr>
        <w:t>Parables</w:t>
      </w:r>
      <w:r w:rsidRPr="009C728F">
        <w:rPr>
          <w:snapToGrid/>
        </w:rPr>
        <w:t xml:space="preserve"> 21)</w:t>
      </w:r>
    </w:p>
    <w:p w14:paraId="2A0A5B89" w14:textId="0993E34A" w:rsidR="00381F98" w:rsidRPr="008879DB" w:rsidRDefault="00381F98" w:rsidP="00274AA2">
      <w:pPr>
        <w:pStyle w:val="ListParagraph"/>
        <w:numPr>
          <w:ilvl w:val="1"/>
          <w:numId w:val="85"/>
        </w:numPr>
        <w:rPr>
          <w:snapToGrid/>
        </w:rPr>
      </w:pPr>
      <w:r w:rsidRPr="009C728F">
        <w:rPr>
          <w:snapToGrid/>
        </w:rPr>
        <w:t>“. . . there are a number of indirect testimonies [in the Sermon on the Mount] to the Messianic character of the preacher. . . . The sayings to disciples about the salt and the light are grounded in the conviction that they have rece</w:t>
      </w:r>
      <w:r w:rsidR="004F4E02">
        <w:rPr>
          <w:snapToGrid/>
        </w:rPr>
        <w:t>i</w:t>
      </w:r>
      <w:r w:rsidRPr="009C728F">
        <w:rPr>
          <w:snapToGrid/>
        </w:rPr>
        <w:t>ved</w:t>
      </w:r>
      <w:r w:rsidR="004F4E02">
        <w:rPr>
          <w:snapToGrid/>
        </w:rPr>
        <w:t xml:space="preserve"> </w:t>
      </w:r>
      <w:r w:rsidRPr="009C728F">
        <w:rPr>
          <w:snapToGrid/>
        </w:rPr>
        <w:t>from him a power that brings salt and light into the world.” See [Matt] 4:16</w:t>
      </w:r>
      <w:r w:rsidR="00745134" w:rsidRPr="00745134">
        <w:rPr>
          <w:snapToGrid/>
        </w:rPr>
        <w:t xml:space="preserve">, </w:t>
      </w:r>
      <w:r w:rsidRPr="009C728F">
        <w:rPr>
          <w:snapToGrid/>
        </w:rPr>
        <w:t>“the people who sat in darkness have seen a great light</w:t>
      </w:r>
      <w:r w:rsidR="00745134" w:rsidRPr="00745134">
        <w:rPr>
          <w:snapToGrid/>
        </w:rPr>
        <w:t>,</w:t>
      </w:r>
      <w:r w:rsidRPr="009C728F">
        <w:rPr>
          <w:snapToGrid/>
        </w:rPr>
        <w:t>” 5:16</w:t>
      </w:r>
      <w:r w:rsidR="00745134" w:rsidRPr="00745134">
        <w:rPr>
          <w:snapToGrid/>
        </w:rPr>
        <w:t xml:space="preserve">, </w:t>
      </w:r>
      <w:r w:rsidRPr="009C728F">
        <w:rPr>
          <w:snapToGrid/>
        </w:rPr>
        <w:t>“let your light so shine before men</w:t>
      </w:r>
      <w:r w:rsidR="00745134" w:rsidRPr="00745134">
        <w:rPr>
          <w:snapToGrid/>
        </w:rPr>
        <w:t>,</w:t>
      </w:r>
      <w:r w:rsidRPr="009C728F">
        <w:rPr>
          <w:snapToGrid/>
        </w:rPr>
        <w:t>” and 10:27</w:t>
      </w:r>
      <w:r w:rsidR="00745134" w:rsidRPr="00745134">
        <w:rPr>
          <w:snapToGrid/>
        </w:rPr>
        <w:t xml:space="preserve">, </w:t>
      </w:r>
      <w:r w:rsidRPr="009C728F">
        <w:rPr>
          <w:snapToGrid/>
        </w:rPr>
        <w:t>“What I tell you in the dark</w:t>
      </w:r>
      <w:r w:rsidR="00745134" w:rsidRPr="00745134">
        <w:rPr>
          <w:snapToGrid/>
        </w:rPr>
        <w:t xml:space="preserve">, </w:t>
      </w:r>
      <w:r w:rsidRPr="009C728F">
        <w:rPr>
          <w:snapToGrid/>
        </w:rPr>
        <w:t xml:space="preserve">utter in the light . . .” (Windisch </w:t>
      </w:r>
      <w:r w:rsidRPr="009C728F">
        <w:rPr>
          <w:i/>
          <w:snapToGrid/>
        </w:rPr>
        <w:t>Meaning</w:t>
      </w:r>
      <w:r w:rsidRPr="009C728F">
        <w:rPr>
          <w:snapToGrid/>
        </w:rPr>
        <w:t xml:space="preserve"> 17 or 127)</w:t>
      </w:r>
    </w:p>
    <w:p w14:paraId="6A666405" w14:textId="77777777" w:rsidR="008879DB" w:rsidRDefault="008879DB">
      <w:r>
        <w:br w:type="page"/>
      </w:r>
    </w:p>
    <w:p w14:paraId="7517F811" w14:textId="77777777" w:rsidR="008879DB" w:rsidRDefault="00537D8A" w:rsidP="003D579D">
      <w:pPr>
        <w:pStyle w:val="Heading2"/>
      </w:pPr>
      <w:bookmarkStart w:id="183" w:name="_Toc67265684"/>
      <w:r w:rsidRPr="008879DB">
        <w:lastRenderedPageBreak/>
        <w:t>Seed Growing Secretly</w:t>
      </w:r>
      <w:bookmarkEnd w:id="183"/>
    </w:p>
    <w:p w14:paraId="3394A5BA" w14:textId="77777777" w:rsidR="008879DB" w:rsidRDefault="008879DB" w:rsidP="008879DB">
      <w:pPr>
        <w:jc w:val="center"/>
      </w:pPr>
      <w:r w:rsidRPr="009C728F">
        <w:t>(</w:t>
      </w:r>
      <w:r w:rsidRPr="009C728F">
        <w:rPr>
          <w:szCs w:val="20"/>
        </w:rPr>
        <w:t>Mark 4:26-29) (&gt; Mark)</w:t>
      </w:r>
    </w:p>
    <w:p w14:paraId="68A6ACA8" w14:textId="77777777" w:rsidR="008879DB" w:rsidRDefault="008879DB" w:rsidP="00381F98"/>
    <w:p w14:paraId="5D3A8BEF" w14:textId="77777777" w:rsidR="008879DB" w:rsidRPr="009C728F" w:rsidRDefault="008879DB" w:rsidP="00381F98"/>
    <w:p w14:paraId="2A174709" w14:textId="77777777" w:rsidR="00381F98" w:rsidRPr="009C728F" w:rsidRDefault="008879DB" w:rsidP="00274AA2">
      <w:pPr>
        <w:pStyle w:val="ListParagraph"/>
        <w:numPr>
          <w:ilvl w:val="0"/>
          <w:numId w:val="86"/>
        </w:numPr>
      </w:pPr>
      <w:r w:rsidRPr="008879DB">
        <w:rPr>
          <w:b/>
        </w:rPr>
        <w:t>text</w:t>
      </w:r>
    </w:p>
    <w:p w14:paraId="5A0CFDBC" w14:textId="5574022C" w:rsidR="00381F98" w:rsidRPr="009C728F" w:rsidRDefault="00381F98" w:rsidP="00274AA2">
      <w:pPr>
        <w:pStyle w:val="ListParagraph"/>
        <w:numPr>
          <w:ilvl w:val="1"/>
          <w:numId w:val="86"/>
        </w:numPr>
        <w:rPr>
          <w:snapToGrid/>
          <w:sz w:val="20"/>
        </w:rPr>
      </w:pPr>
      <w:r w:rsidRPr="009C728F">
        <w:rPr>
          <w:snapToGrid/>
          <w:sz w:val="20"/>
          <w:szCs w:val="20"/>
        </w:rPr>
        <w:t>Mark 4:26-29</w:t>
      </w:r>
      <w:r w:rsidR="00745134" w:rsidRPr="00745134">
        <w:rPr>
          <w:snapToGrid/>
          <w:sz w:val="20"/>
          <w:szCs w:val="20"/>
        </w:rPr>
        <w:t xml:space="preserve">, </w:t>
      </w:r>
      <w:r w:rsidRPr="009C728F">
        <w:rPr>
          <w:snapToGrid/>
          <w:sz w:val="20"/>
          <w:szCs w:val="20"/>
        </w:rPr>
        <w:t>“</w:t>
      </w:r>
      <w:r w:rsidR="004F4E02" w:rsidRPr="0059153D">
        <w:rPr>
          <w:kern w:val="0"/>
          <w:sz w:val="20"/>
          <w:szCs w:val="20"/>
        </w:rPr>
        <w:t xml:space="preserve">He also said, “The kingdom of God is as if someone would scatter seed on the ground </w:t>
      </w:r>
      <w:r w:rsidR="004F4E02" w:rsidRPr="0059153D">
        <w:rPr>
          <w:kern w:val="0"/>
          <w:sz w:val="20"/>
          <w:szCs w:val="20"/>
          <w:vertAlign w:val="superscript"/>
        </w:rPr>
        <w:t>27</w:t>
      </w:r>
      <w:r w:rsidR="004F4E02" w:rsidRPr="0059153D">
        <w:rPr>
          <w:kern w:val="0"/>
          <w:sz w:val="20"/>
          <w:szCs w:val="20"/>
        </w:rPr>
        <w:t xml:space="preserve"> and would sleep and rise night and day, and the seed would sprout and grow, he does not know how. </w:t>
      </w:r>
      <w:r w:rsidR="004F4E02" w:rsidRPr="0059153D">
        <w:rPr>
          <w:kern w:val="0"/>
          <w:sz w:val="20"/>
          <w:szCs w:val="20"/>
          <w:vertAlign w:val="superscript"/>
        </w:rPr>
        <w:t>28</w:t>
      </w:r>
      <w:r w:rsidR="004F4E02" w:rsidRPr="0059153D">
        <w:rPr>
          <w:kern w:val="0"/>
          <w:sz w:val="20"/>
          <w:szCs w:val="20"/>
        </w:rPr>
        <w:t xml:space="preserve"> The earth produces of itself first the stalk, then the head, then the full grain in the head. </w:t>
      </w:r>
      <w:r w:rsidR="004F4E02" w:rsidRPr="0059153D">
        <w:rPr>
          <w:kern w:val="0"/>
          <w:sz w:val="20"/>
          <w:szCs w:val="20"/>
          <w:vertAlign w:val="superscript"/>
        </w:rPr>
        <w:t>29</w:t>
      </w:r>
      <w:r w:rsidR="004F4E02" w:rsidRPr="0059153D">
        <w:rPr>
          <w:kern w:val="0"/>
          <w:sz w:val="20"/>
          <w:szCs w:val="20"/>
        </w:rPr>
        <w:t xml:space="preserve"> But when the grain is ripe, at once he goes in with his sickle because the harvest has come.”</w:t>
      </w:r>
      <w:r w:rsidRPr="009C728F">
        <w:rPr>
          <w:snapToGrid/>
          <w:sz w:val="20"/>
          <w:szCs w:val="20"/>
        </w:rPr>
        <w:t>”</w:t>
      </w:r>
    </w:p>
    <w:p w14:paraId="3F6EEA7E" w14:textId="77777777" w:rsidR="008879DB" w:rsidRPr="008879DB" w:rsidRDefault="008879DB" w:rsidP="008879DB">
      <w:pPr>
        <w:rPr>
          <w:snapToGrid/>
        </w:rPr>
      </w:pPr>
    </w:p>
    <w:p w14:paraId="1D26AB68" w14:textId="77777777" w:rsidR="008879DB" w:rsidRDefault="008879DB" w:rsidP="00274AA2">
      <w:pPr>
        <w:pStyle w:val="ListParagraph"/>
        <w:numPr>
          <w:ilvl w:val="0"/>
          <w:numId w:val="86"/>
        </w:numPr>
        <w:rPr>
          <w:snapToGrid/>
        </w:rPr>
      </w:pPr>
      <w:r>
        <w:rPr>
          <w:b/>
          <w:snapToGrid/>
        </w:rPr>
        <w:t>introduction</w:t>
      </w:r>
    </w:p>
    <w:p w14:paraId="6F8A8121" w14:textId="77777777" w:rsidR="00A61EF9" w:rsidRDefault="00A61EF9" w:rsidP="00274AA2">
      <w:pPr>
        <w:numPr>
          <w:ilvl w:val="1"/>
          <w:numId w:val="86"/>
        </w:numPr>
        <w:rPr>
          <w:kern w:val="2"/>
        </w:rPr>
      </w:pPr>
      <w:r>
        <w:rPr>
          <w:kern w:val="2"/>
        </w:rPr>
        <w:t>name</w:t>
      </w:r>
    </w:p>
    <w:p w14:paraId="2F88D2B7" w14:textId="77777777" w:rsidR="00A61EF9" w:rsidRDefault="00A61EF9" w:rsidP="00274AA2">
      <w:pPr>
        <w:numPr>
          <w:ilvl w:val="2"/>
          <w:numId w:val="86"/>
        </w:numPr>
        <w:rPr>
          <w:kern w:val="2"/>
        </w:rPr>
      </w:pPr>
      <w:r>
        <w:rPr>
          <w:kern w:val="2"/>
        </w:rPr>
        <w:t>Some call this</w:t>
      </w:r>
      <w:r w:rsidRPr="00F65087">
        <w:rPr>
          <w:kern w:val="2"/>
        </w:rPr>
        <w:t xml:space="preserve"> parable </w:t>
      </w:r>
      <w:r>
        <w:rPr>
          <w:kern w:val="2"/>
        </w:rPr>
        <w:t>“</w:t>
      </w:r>
      <w:r w:rsidRPr="00F65087">
        <w:rPr>
          <w:kern w:val="2"/>
        </w:rPr>
        <w:t>patient husbandman</w:t>
      </w:r>
      <w:r>
        <w:rPr>
          <w:kern w:val="2"/>
        </w:rPr>
        <w:t xml:space="preserve">” </w:t>
      </w:r>
      <w:r w:rsidRPr="00F65087">
        <w:rPr>
          <w:kern w:val="2"/>
        </w:rPr>
        <w:t xml:space="preserve">or </w:t>
      </w:r>
      <w:r>
        <w:rPr>
          <w:kern w:val="2"/>
        </w:rPr>
        <w:t xml:space="preserve">“patient </w:t>
      </w:r>
      <w:r w:rsidRPr="00F65087">
        <w:rPr>
          <w:kern w:val="2"/>
        </w:rPr>
        <w:t>farmer</w:t>
      </w:r>
      <w:r>
        <w:rPr>
          <w:kern w:val="2"/>
        </w:rPr>
        <w:t>.” (Hultgren 386)</w:t>
      </w:r>
    </w:p>
    <w:p w14:paraId="2F08768C" w14:textId="77777777" w:rsidR="00A61EF9" w:rsidRPr="00F9065E" w:rsidRDefault="00A61EF9" w:rsidP="00274AA2">
      <w:pPr>
        <w:numPr>
          <w:ilvl w:val="3"/>
          <w:numId w:val="86"/>
        </w:numPr>
        <w:rPr>
          <w:kern w:val="2"/>
          <w:sz w:val="20"/>
          <w:szCs w:val="18"/>
        </w:rPr>
      </w:pPr>
      <w:r w:rsidRPr="00DD4E2C">
        <w:rPr>
          <w:kern w:val="2"/>
          <w:sz w:val="20"/>
          <w:szCs w:val="18"/>
        </w:rPr>
        <w:t>Jeremias 151; B. Smith 129. Dahl 157.</w:t>
      </w:r>
    </w:p>
    <w:p w14:paraId="72B897F2" w14:textId="77777777" w:rsidR="00A61EF9" w:rsidRDefault="00A61EF9" w:rsidP="00274AA2">
      <w:pPr>
        <w:numPr>
          <w:ilvl w:val="3"/>
          <w:numId w:val="86"/>
        </w:numPr>
        <w:rPr>
          <w:kern w:val="2"/>
        </w:rPr>
      </w:pPr>
      <w:r>
        <w:rPr>
          <w:kern w:val="2"/>
        </w:rPr>
        <w:t>That “</w:t>
      </w:r>
      <w:r w:rsidRPr="00F65087">
        <w:rPr>
          <w:kern w:val="2"/>
        </w:rPr>
        <w:t>is also quite fitting, consid</w:t>
      </w:r>
      <w:r>
        <w:rPr>
          <w:kern w:val="2"/>
        </w:rPr>
        <w:t>ering its emphasis on patience.” (Hultgren 386)</w:t>
      </w:r>
    </w:p>
    <w:p w14:paraId="2EAA1CDF" w14:textId="77777777" w:rsidR="00A61EF9" w:rsidRDefault="00A61EF9" w:rsidP="00274AA2">
      <w:pPr>
        <w:numPr>
          <w:ilvl w:val="1"/>
          <w:numId w:val="86"/>
        </w:numPr>
        <w:rPr>
          <w:kern w:val="2"/>
        </w:rPr>
      </w:pPr>
      <w:r>
        <w:rPr>
          <w:kern w:val="2"/>
        </w:rPr>
        <w:t>source criticism</w:t>
      </w:r>
    </w:p>
    <w:p w14:paraId="4F225786" w14:textId="77777777" w:rsidR="00A61EF9" w:rsidRDefault="00A61EF9" w:rsidP="00274AA2">
      <w:pPr>
        <w:numPr>
          <w:ilvl w:val="2"/>
          <w:numId w:val="86"/>
        </w:numPr>
        <w:rPr>
          <w:kern w:val="2"/>
        </w:rPr>
      </w:pPr>
      <w:r w:rsidRPr="00F65087">
        <w:rPr>
          <w:kern w:val="2"/>
        </w:rPr>
        <w:t xml:space="preserve">The parable </w:t>
      </w:r>
      <w:r>
        <w:rPr>
          <w:kern w:val="2"/>
        </w:rPr>
        <w:t xml:space="preserve">is </w:t>
      </w:r>
      <w:r w:rsidRPr="00F65087">
        <w:rPr>
          <w:kern w:val="2"/>
        </w:rPr>
        <w:t>only in Mark</w:t>
      </w:r>
      <w:r>
        <w:rPr>
          <w:kern w:val="2"/>
        </w:rPr>
        <w:t>.</w:t>
      </w:r>
    </w:p>
    <w:p w14:paraId="73849894" w14:textId="77777777" w:rsidR="00A61EF9" w:rsidRDefault="00A61EF9" w:rsidP="00274AA2">
      <w:pPr>
        <w:numPr>
          <w:ilvl w:val="2"/>
          <w:numId w:val="86"/>
        </w:numPr>
        <w:rPr>
          <w:kern w:val="2"/>
        </w:rPr>
      </w:pPr>
      <w:r>
        <w:rPr>
          <w:kern w:val="2"/>
        </w:rPr>
        <w:t xml:space="preserve">It </w:t>
      </w:r>
      <w:r w:rsidRPr="00F65087">
        <w:rPr>
          <w:kern w:val="2"/>
        </w:rPr>
        <w:t xml:space="preserve">is the only </w:t>
      </w:r>
      <w:r>
        <w:rPr>
          <w:kern w:val="2"/>
        </w:rPr>
        <w:t xml:space="preserve">Markan parable </w:t>
      </w:r>
      <w:r w:rsidRPr="00F65087">
        <w:rPr>
          <w:kern w:val="2"/>
        </w:rPr>
        <w:t xml:space="preserve">without a parallel in </w:t>
      </w:r>
      <w:r>
        <w:rPr>
          <w:kern w:val="2"/>
        </w:rPr>
        <w:t>Matthew or Luke</w:t>
      </w:r>
      <w:r w:rsidRPr="00F65087">
        <w:rPr>
          <w:kern w:val="2"/>
        </w:rPr>
        <w:t>.</w:t>
      </w:r>
      <w:r>
        <w:rPr>
          <w:kern w:val="2"/>
        </w:rPr>
        <w:t xml:space="preserve"> (Hultgren 386)</w:t>
      </w:r>
    </w:p>
    <w:p w14:paraId="40DE4AFE" w14:textId="77777777" w:rsidR="00A61EF9" w:rsidRDefault="00A61EF9" w:rsidP="00274AA2">
      <w:pPr>
        <w:numPr>
          <w:ilvl w:val="2"/>
          <w:numId w:val="86"/>
        </w:numPr>
        <w:rPr>
          <w:kern w:val="2"/>
        </w:rPr>
      </w:pPr>
      <w:r>
        <w:rPr>
          <w:kern w:val="2"/>
        </w:rPr>
        <w:t>“</w:t>
      </w:r>
      <w:r w:rsidRPr="00F65087">
        <w:rPr>
          <w:kern w:val="2"/>
        </w:rPr>
        <w:t>Instead of this parable, and in its place, the Gospel of Matthew contains the Parable of the Weeds in the Wheat (13:24-30), which is peculiar to that gos</w:t>
      </w:r>
      <w:r>
        <w:rPr>
          <w:kern w:val="2"/>
        </w:rPr>
        <w:t>pel alone.” (Hultgren 386)</w:t>
      </w:r>
    </w:p>
    <w:p w14:paraId="2AEFDB66" w14:textId="77777777" w:rsidR="00A61EF9" w:rsidRDefault="00A61EF9" w:rsidP="00274AA2">
      <w:pPr>
        <w:numPr>
          <w:ilvl w:val="1"/>
          <w:numId w:val="86"/>
        </w:numPr>
        <w:rPr>
          <w:kern w:val="2"/>
        </w:rPr>
      </w:pPr>
      <w:r>
        <w:rPr>
          <w:kern w:val="2"/>
        </w:rPr>
        <w:t>form criticism</w:t>
      </w:r>
    </w:p>
    <w:p w14:paraId="4EC0ABD3" w14:textId="77777777" w:rsidR="00A61EF9" w:rsidRDefault="00A61EF9" w:rsidP="00274AA2">
      <w:pPr>
        <w:numPr>
          <w:ilvl w:val="2"/>
          <w:numId w:val="86"/>
        </w:numPr>
        <w:rPr>
          <w:kern w:val="2"/>
        </w:rPr>
      </w:pPr>
      <w:r>
        <w:rPr>
          <w:kern w:val="2"/>
        </w:rPr>
        <w:t xml:space="preserve">It is </w:t>
      </w:r>
      <w:r w:rsidRPr="00F65087">
        <w:rPr>
          <w:kern w:val="2"/>
        </w:rPr>
        <w:t>a similitude.</w:t>
      </w:r>
      <w:r>
        <w:rPr>
          <w:kern w:val="2"/>
        </w:rPr>
        <w:t xml:space="preserve"> (Hultgren 386)</w:t>
      </w:r>
    </w:p>
    <w:p w14:paraId="508C9A57" w14:textId="77777777" w:rsidR="00A61EF9" w:rsidRPr="00DD4E2C" w:rsidRDefault="00A61EF9" w:rsidP="00274AA2">
      <w:pPr>
        <w:numPr>
          <w:ilvl w:val="3"/>
          <w:numId w:val="86"/>
        </w:numPr>
        <w:rPr>
          <w:kern w:val="2"/>
          <w:sz w:val="20"/>
          <w:szCs w:val="18"/>
        </w:rPr>
      </w:pPr>
      <w:r w:rsidRPr="00DD4E2C">
        <w:rPr>
          <w:kern w:val="2"/>
          <w:sz w:val="20"/>
          <w:szCs w:val="18"/>
        </w:rPr>
        <w:t>Bultmann 172-73; Guelich 238; Linnemann 9; Stein 19.</w:t>
      </w:r>
    </w:p>
    <w:p w14:paraId="3D09C988" w14:textId="77777777" w:rsidR="00A61EF9" w:rsidRDefault="00A61EF9" w:rsidP="00274AA2">
      <w:pPr>
        <w:numPr>
          <w:ilvl w:val="3"/>
          <w:numId w:val="86"/>
        </w:numPr>
        <w:rPr>
          <w:kern w:val="2"/>
        </w:rPr>
      </w:pPr>
      <w:r>
        <w:rPr>
          <w:kern w:val="2"/>
        </w:rPr>
        <w:t xml:space="preserve">“. . . </w:t>
      </w:r>
      <w:r w:rsidRPr="00F65087">
        <w:rPr>
          <w:kern w:val="2"/>
        </w:rPr>
        <w:t>the comparison being made is between the kingdom and some timeless and general phenomenon</w:t>
      </w:r>
      <w:r>
        <w:rPr>
          <w:kern w:val="2"/>
        </w:rPr>
        <w:t xml:space="preserve"> . . .” (Hultgren 386)</w:t>
      </w:r>
    </w:p>
    <w:p w14:paraId="3B853CA6" w14:textId="77777777" w:rsidR="00A61EF9" w:rsidRDefault="00A61EF9" w:rsidP="00274AA2">
      <w:pPr>
        <w:pStyle w:val="ListParagraph"/>
        <w:numPr>
          <w:ilvl w:val="2"/>
          <w:numId w:val="86"/>
        </w:numPr>
        <w:rPr>
          <w:snapToGrid/>
        </w:rPr>
      </w:pPr>
      <w:r>
        <w:rPr>
          <w:snapToGrid/>
        </w:rPr>
        <w:t xml:space="preserve">It is a </w:t>
      </w:r>
      <w:r w:rsidR="00381F98" w:rsidRPr="009C728F">
        <w:rPr>
          <w:snapToGrid/>
        </w:rPr>
        <w:t>parable</w:t>
      </w:r>
      <w:r>
        <w:rPr>
          <w:snapToGrid/>
        </w:rPr>
        <w:t>.</w:t>
      </w:r>
    </w:p>
    <w:p w14:paraId="017488C5" w14:textId="70636ACA" w:rsidR="00A61EF9" w:rsidRPr="00DD4E2C" w:rsidRDefault="00A61EF9" w:rsidP="00274AA2">
      <w:pPr>
        <w:numPr>
          <w:ilvl w:val="3"/>
          <w:numId w:val="86"/>
        </w:numPr>
        <w:rPr>
          <w:kern w:val="2"/>
          <w:sz w:val="20"/>
          <w:szCs w:val="18"/>
        </w:rPr>
      </w:pPr>
      <w:r w:rsidRPr="00DD4E2C">
        <w:rPr>
          <w:kern w:val="2"/>
          <w:sz w:val="20"/>
          <w:szCs w:val="18"/>
        </w:rPr>
        <w:t xml:space="preserve">Jülicher </w:t>
      </w:r>
      <w:r>
        <w:rPr>
          <w:kern w:val="2"/>
          <w:sz w:val="20"/>
          <w:szCs w:val="18"/>
        </w:rPr>
        <w:t>(</w:t>
      </w:r>
      <w:r w:rsidR="00494587" w:rsidRPr="00F64F6E">
        <w:rPr>
          <w:kern w:val="2"/>
          <w:sz w:val="20"/>
          <w:szCs w:val="18"/>
        </w:rPr>
        <w:t>2</w:t>
      </w:r>
      <w:r w:rsidR="00494587">
        <w:rPr>
          <w:kern w:val="2"/>
          <w:sz w:val="20"/>
          <w:szCs w:val="18"/>
        </w:rPr>
        <w:t>.</w:t>
      </w:r>
      <w:r w:rsidRPr="00DD4E2C">
        <w:rPr>
          <w:kern w:val="2"/>
          <w:sz w:val="20"/>
          <w:szCs w:val="18"/>
        </w:rPr>
        <w:t>538-46</w:t>
      </w:r>
      <w:r>
        <w:rPr>
          <w:kern w:val="2"/>
          <w:sz w:val="20"/>
          <w:szCs w:val="18"/>
        </w:rPr>
        <w:t>)</w:t>
      </w:r>
      <w:r w:rsidRPr="00DD4E2C">
        <w:rPr>
          <w:kern w:val="2"/>
          <w:sz w:val="20"/>
          <w:szCs w:val="18"/>
        </w:rPr>
        <w:t xml:space="preserve"> </w:t>
      </w:r>
      <w:r>
        <w:rPr>
          <w:kern w:val="2"/>
          <w:sz w:val="20"/>
          <w:szCs w:val="18"/>
        </w:rPr>
        <w:t xml:space="preserve">and </w:t>
      </w:r>
      <w:r w:rsidRPr="00DD4E2C">
        <w:rPr>
          <w:kern w:val="2"/>
          <w:sz w:val="20"/>
          <w:szCs w:val="18"/>
        </w:rPr>
        <w:t xml:space="preserve">Dodd </w:t>
      </w:r>
      <w:r>
        <w:rPr>
          <w:kern w:val="2"/>
          <w:sz w:val="20"/>
          <w:szCs w:val="18"/>
        </w:rPr>
        <w:t>(</w:t>
      </w:r>
      <w:r w:rsidRPr="00DD4E2C">
        <w:rPr>
          <w:kern w:val="2"/>
          <w:sz w:val="20"/>
          <w:szCs w:val="18"/>
        </w:rPr>
        <w:t>6</w:t>
      </w:r>
      <w:r>
        <w:rPr>
          <w:kern w:val="2"/>
          <w:sz w:val="20"/>
          <w:szCs w:val="18"/>
        </w:rPr>
        <w:t>)</w:t>
      </w:r>
      <w:r w:rsidRPr="00DD4E2C">
        <w:rPr>
          <w:kern w:val="2"/>
          <w:sz w:val="20"/>
          <w:szCs w:val="18"/>
        </w:rPr>
        <w:t xml:space="preserve"> </w:t>
      </w:r>
      <w:r>
        <w:rPr>
          <w:kern w:val="2"/>
          <w:sz w:val="20"/>
          <w:szCs w:val="18"/>
        </w:rPr>
        <w:t xml:space="preserve">say </w:t>
      </w:r>
      <w:r w:rsidRPr="00DD4E2C">
        <w:rPr>
          <w:kern w:val="2"/>
          <w:sz w:val="20"/>
          <w:szCs w:val="18"/>
        </w:rPr>
        <w:t xml:space="preserve">it </w:t>
      </w:r>
      <w:r>
        <w:rPr>
          <w:kern w:val="2"/>
          <w:sz w:val="20"/>
          <w:szCs w:val="18"/>
        </w:rPr>
        <w:t xml:space="preserve">is </w:t>
      </w:r>
      <w:r w:rsidRPr="00DD4E2C">
        <w:rPr>
          <w:kern w:val="2"/>
          <w:sz w:val="20"/>
          <w:szCs w:val="18"/>
        </w:rPr>
        <w:t>a parable proper (</w:t>
      </w:r>
      <w:r w:rsidRPr="00DD4E2C">
        <w:rPr>
          <w:i/>
          <w:kern w:val="2"/>
          <w:sz w:val="20"/>
          <w:szCs w:val="18"/>
        </w:rPr>
        <w:t>Parabel</w:t>
      </w:r>
      <w:r w:rsidRPr="00DD4E2C">
        <w:rPr>
          <w:kern w:val="2"/>
          <w:sz w:val="20"/>
          <w:szCs w:val="18"/>
        </w:rPr>
        <w:t>).</w:t>
      </w:r>
    </w:p>
    <w:p w14:paraId="6EAFA696" w14:textId="77777777" w:rsidR="00381F98" w:rsidRDefault="00A61EF9" w:rsidP="00274AA2">
      <w:pPr>
        <w:pStyle w:val="ListParagraph"/>
        <w:numPr>
          <w:ilvl w:val="3"/>
          <w:numId w:val="86"/>
        </w:numPr>
        <w:rPr>
          <w:snapToGrid/>
        </w:rPr>
      </w:pPr>
      <w:r>
        <w:rPr>
          <w:snapToGrid/>
        </w:rPr>
        <w:t xml:space="preserve">It is </w:t>
      </w:r>
      <w:r w:rsidR="00381F98" w:rsidRPr="009C728F">
        <w:rPr>
          <w:snapToGrid/>
        </w:rPr>
        <w:t>fairly long; multiple verbs; present t</w:t>
      </w:r>
      <w:r>
        <w:rPr>
          <w:snapToGrid/>
        </w:rPr>
        <w:t>ense; typical situation; plot?</w:t>
      </w:r>
    </w:p>
    <w:p w14:paraId="6396AB19" w14:textId="77777777" w:rsidR="00A61EF9" w:rsidRPr="009C728F" w:rsidRDefault="00A61EF9" w:rsidP="00274AA2">
      <w:pPr>
        <w:pStyle w:val="ListParagraph"/>
        <w:numPr>
          <w:ilvl w:val="2"/>
          <w:numId w:val="86"/>
        </w:numPr>
        <w:rPr>
          <w:snapToGrid/>
        </w:rPr>
      </w:pPr>
      <w:r>
        <w:rPr>
          <w:snapToGrid/>
        </w:rPr>
        <w:t>Conclusion: parable.</w:t>
      </w:r>
    </w:p>
    <w:p w14:paraId="262EC4F6" w14:textId="77777777" w:rsidR="00381F98" w:rsidRPr="009C728F" w:rsidRDefault="00381F98" w:rsidP="00274AA2">
      <w:pPr>
        <w:pStyle w:val="ListParagraph"/>
        <w:numPr>
          <w:ilvl w:val="1"/>
          <w:numId w:val="86"/>
        </w:numPr>
        <w:rPr>
          <w:snapToGrid/>
        </w:rPr>
      </w:pPr>
      <w:r w:rsidRPr="009C728F">
        <w:rPr>
          <w:snapToGrid/>
        </w:rPr>
        <w:t>This parable teaches that the kingdom comes and grows “Quietly</w:t>
      </w:r>
      <w:r w:rsidR="00745134" w:rsidRPr="00745134">
        <w:rPr>
          <w:snapToGrid/>
        </w:rPr>
        <w:t xml:space="preserve">, </w:t>
      </w:r>
      <w:r w:rsidRPr="009C728F">
        <w:rPr>
          <w:snapToGrid/>
        </w:rPr>
        <w:t>but nevertheless irresis</w:t>
      </w:r>
      <w:r w:rsidRPr="009C728F">
        <w:rPr>
          <w:snapToGrid/>
        </w:rPr>
        <w:softHyphen/>
        <w:t xml:space="preserve">tibly . . .” (Hunter </w:t>
      </w:r>
      <w:r w:rsidRPr="009C728F">
        <w:rPr>
          <w:i/>
          <w:snapToGrid/>
        </w:rPr>
        <w:t>Parables</w:t>
      </w:r>
      <w:r w:rsidRPr="009C728F">
        <w:rPr>
          <w:snapToGrid/>
        </w:rPr>
        <w:t xml:space="preserve"> 19)</w:t>
      </w:r>
    </w:p>
    <w:p w14:paraId="6B46D3E7" w14:textId="77777777" w:rsidR="00381F98" w:rsidRPr="009C728F" w:rsidRDefault="00381F98" w:rsidP="00274AA2">
      <w:pPr>
        <w:pStyle w:val="ListParagraph"/>
        <w:numPr>
          <w:ilvl w:val="1"/>
          <w:numId w:val="86"/>
        </w:numPr>
        <w:rPr>
          <w:snapToGrid/>
        </w:rPr>
      </w:pPr>
      <w:r w:rsidRPr="009C728F">
        <w:rPr>
          <w:snapToGrid/>
        </w:rPr>
        <w:t xml:space="preserve">See also Hunter </w:t>
      </w:r>
      <w:r w:rsidRPr="009C728F">
        <w:rPr>
          <w:i/>
          <w:snapToGrid/>
        </w:rPr>
        <w:t>Parables</w:t>
      </w:r>
      <w:r w:rsidRPr="009C728F">
        <w:rPr>
          <w:snapToGrid/>
        </w:rPr>
        <w:t xml:space="preserve"> 39-43.</w:t>
      </w:r>
    </w:p>
    <w:p w14:paraId="173C2A26" w14:textId="77777777" w:rsidR="00381F98" w:rsidRPr="009C728F" w:rsidRDefault="00381F98" w:rsidP="00274AA2">
      <w:pPr>
        <w:pStyle w:val="ListParagraph"/>
        <w:numPr>
          <w:ilvl w:val="1"/>
          <w:numId w:val="86"/>
        </w:numPr>
        <w:rPr>
          <w:snapToGrid/>
        </w:rPr>
      </w:pPr>
      <w:r w:rsidRPr="009C728F">
        <w:rPr>
          <w:snapToGrid/>
        </w:rPr>
        <w:t>The parable shows that the kingdom of God is like a field ripening for the harvest. (Fransen</w:t>
      </w:r>
      <w:r w:rsidR="00745134" w:rsidRPr="00745134">
        <w:rPr>
          <w:snapToGrid/>
        </w:rPr>
        <w:t xml:space="preserve">, </w:t>
      </w:r>
      <w:r w:rsidRPr="009C728F">
        <w:rPr>
          <w:snapToGrid/>
        </w:rPr>
        <w:t xml:space="preserve">Peter. </w:t>
      </w:r>
      <w:r w:rsidRPr="009C728F">
        <w:rPr>
          <w:i/>
          <w:snapToGrid/>
        </w:rPr>
        <w:t>The New Life of Grace</w:t>
      </w:r>
      <w:r w:rsidRPr="009C728F">
        <w:rPr>
          <w:snapToGrid/>
        </w:rPr>
        <w:t>. Trans. Georges Dupont. Foreword John MacQuarrie. Tournai: Desclée</w:t>
      </w:r>
      <w:r w:rsidR="00745134" w:rsidRPr="00745134">
        <w:rPr>
          <w:snapToGrid/>
        </w:rPr>
        <w:t xml:space="preserve">, </w:t>
      </w:r>
      <w:r w:rsidRPr="009C728F">
        <w:rPr>
          <w:snapToGrid/>
        </w:rPr>
        <w:t>1969. 218.)</w:t>
      </w:r>
    </w:p>
    <w:p w14:paraId="7A29B690" w14:textId="77777777" w:rsidR="00381F98" w:rsidRPr="009C728F" w:rsidRDefault="00381F98" w:rsidP="00274AA2">
      <w:pPr>
        <w:pStyle w:val="ListParagraph"/>
        <w:numPr>
          <w:ilvl w:val="1"/>
          <w:numId w:val="86"/>
        </w:numPr>
        <w:rPr>
          <w:snapToGrid/>
        </w:rPr>
      </w:pPr>
      <w:r w:rsidRPr="009C728F">
        <w:rPr>
          <w:snapToGrid/>
        </w:rPr>
        <w:t>The parables of growth</w:t>
      </w:r>
      <w:r w:rsidR="00745134" w:rsidRPr="00745134">
        <w:rPr>
          <w:snapToGrid/>
        </w:rPr>
        <w:t xml:space="preserve">, </w:t>
      </w:r>
      <w:r w:rsidRPr="009C728F">
        <w:rPr>
          <w:snapToGrid/>
        </w:rPr>
        <w:t>such as the seed growing secretly</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t xml:space="preserve">clearly befitting a Galilean </w:t>
      </w:r>
      <w:r w:rsidRPr="009C728F">
        <w:rPr>
          <w:i/>
          <w:snapToGrid/>
        </w:rPr>
        <w:t>milieu</w:t>
      </w:r>
      <w:r w:rsidRPr="009C728F">
        <w:rPr>
          <w:snapToGrid/>
        </w:rPr>
        <w:t xml:space="preserve">.” (Hunter </w:t>
      </w:r>
      <w:r w:rsidRPr="009C728F">
        <w:rPr>
          <w:i/>
          <w:snapToGrid/>
        </w:rPr>
        <w:t>Interpreting</w:t>
      </w:r>
      <w:r w:rsidRPr="009C728F">
        <w:rPr>
          <w:snapToGrid/>
        </w:rPr>
        <w:t xml:space="preserve"> 47)</w:t>
      </w:r>
    </w:p>
    <w:p w14:paraId="2D4DAC72" w14:textId="77777777" w:rsidR="00381F98" w:rsidRPr="009C728F" w:rsidRDefault="00381F98" w:rsidP="00274AA2">
      <w:pPr>
        <w:pStyle w:val="ListParagraph"/>
        <w:numPr>
          <w:ilvl w:val="1"/>
          <w:numId w:val="86"/>
        </w:numPr>
        <w:rPr>
          <w:snapToGrid/>
        </w:rPr>
      </w:pPr>
      <w:r w:rsidRPr="009C728F">
        <w:rPr>
          <w:snapToGrid/>
        </w:rPr>
        <w:t xml:space="preserve">Hunter calls this “The Seed Growing Spontaneously.” (Hunter </w:t>
      </w:r>
      <w:r w:rsidRPr="009C728F">
        <w:rPr>
          <w:i/>
          <w:snapToGrid/>
        </w:rPr>
        <w:t>Interpreting</w:t>
      </w:r>
      <w:r w:rsidRPr="009C728F">
        <w:rPr>
          <w:snapToGrid/>
        </w:rPr>
        <w:t xml:space="preserve"> 45) “. . . the seed sprouts and grows—how he does not know.” (Hunter </w:t>
      </w:r>
      <w:r w:rsidRPr="009C728F">
        <w:rPr>
          <w:i/>
          <w:snapToGrid/>
        </w:rPr>
        <w:t>Parables</w:t>
      </w:r>
      <w:r w:rsidRPr="009C728F">
        <w:rPr>
          <w:snapToGrid/>
        </w:rPr>
        <w:t xml:space="preserve"> 39) Similarly</w:t>
      </w:r>
      <w:r w:rsidR="00745134" w:rsidRPr="00745134">
        <w:rPr>
          <w:snapToGrid/>
        </w:rPr>
        <w:t xml:space="preserve">, </w:t>
      </w:r>
      <w:r w:rsidRPr="009C728F">
        <w:rPr>
          <w:snapToGrid/>
        </w:rPr>
        <w:t>“</w:t>
      </w:r>
      <w:r w:rsidRPr="009C728F">
        <w:rPr>
          <w:i/>
          <w:snapToGrid/>
        </w:rPr>
        <w:t>vis medicatrix</w:t>
      </w:r>
      <w:r w:rsidR="00745134" w:rsidRPr="00745134">
        <w:rPr>
          <w:snapToGrid/>
        </w:rPr>
        <w:t xml:space="preserve">, </w:t>
      </w:r>
      <w:r w:rsidRPr="009C728F">
        <w:rPr>
          <w:snapToGrid/>
        </w:rPr>
        <w:t>that recuperative and healing power in the human body . . .</w:t>
      </w:r>
      <w:r w:rsidR="00745134" w:rsidRPr="00745134">
        <w:rPr>
          <w:snapToGrid/>
        </w:rPr>
        <w:t xml:space="preserve">, </w:t>
      </w:r>
      <w:r w:rsidRPr="009C728F">
        <w:rPr>
          <w:snapToGrid/>
        </w:rPr>
        <w:t xml:space="preserve">works by itself . . .” (Hunter </w:t>
      </w:r>
      <w:r w:rsidRPr="009C728F">
        <w:rPr>
          <w:i/>
          <w:snapToGrid/>
        </w:rPr>
        <w:t>Parables</w:t>
      </w:r>
      <w:r w:rsidRPr="009C728F">
        <w:rPr>
          <w:snapToGrid/>
        </w:rPr>
        <w:t xml:space="preserve"> 40)</w:t>
      </w:r>
    </w:p>
    <w:p w14:paraId="17DD6E41" w14:textId="77777777" w:rsidR="00381F98" w:rsidRPr="009C728F" w:rsidRDefault="00381F98" w:rsidP="00274AA2">
      <w:pPr>
        <w:pStyle w:val="ListParagraph"/>
        <w:numPr>
          <w:ilvl w:val="1"/>
          <w:numId w:val="86"/>
        </w:numPr>
        <w:rPr>
          <w:snapToGrid/>
        </w:rPr>
      </w:pPr>
      <w:r w:rsidRPr="009C728F">
        <w:rPr>
          <w:snapToGrid/>
        </w:rPr>
        <w:t xml:space="preserve">“. . . the farmer’s work is described with the very [39] minimum of words. All the stress falls on the mysterious and miraculous process of growth. . . . The point is the divine inevitability of the whole process.” (Hunter </w:t>
      </w:r>
      <w:r w:rsidRPr="009C728F">
        <w:rPr>
          <w:i/>
          <w:snapToGrid/>
        </w:rPr>
        <w:t>Parables</w:t>
      </w:r>
      <w:r w:rsidRPr="009C728F">
        <w:rPr>
          <w:snapToGrid/>
        </w:rPr>
        <w:t xml:space="preserve"> 40)</w:t>
      </w:r>
    </w:p>
    <w:p w14:paraId="24DB691D" w14:textId="77777777" w:rsidR="00381F98" w:rsidRPr="009C728F" w:rsidRDefault="00381F98" w:rsidP="00274AA2">
      <w:pPr>
        <w:pStyle w:val="ListParagraph"/>
        <w:numPr>
          <w:ilvl w:val="1"/>
          <w:numId w:val="86"/>
        </w:numPr>
        <w:rPr>
          <w:snapToGrid/>
        </w:rPr>
      </w:pPr>
      <w:r w:rsidRPr="009C728F">
        <w:rPr>
          <w:snapToGrid/>
        </w:rPr>
        <w:lastRenderedPageBreak/>
        <w:t>Jesus addressed this parable to Zealots</w:t>
      </w:r>
      <w:r w:rsidR="00745134" w:rsidRPr="00745134">
        <w:rPr>
          <w:snapToGrid/>
        </w:rPr>
        <w:t xml:space="preserve">, </w:t>
      </w:r>
      <w:r w:rsidRPr="009C728F">
        <w:rPr>
          <w:snapToGrid/>
        </w:rPr>
        <w:t xml:space="preserve">“men of this militant temper . . .” (Hunter </w:t>
      </w:r>
      <w:r w:rsidRPr="009C728F">
        <w:rPr>
          <w:i/>
          <w:snapToGrid/>
        </w:rPr>
        <w:t>Parables</w:t>
      </w:r>
      <w:r w:rsidRPr="009C728F">
        <w:rPr>
          <w:snapToGrid/>
        </w:rPr>
        <w:t xml:space="preserve"> 39) Men like Simon the Zealot “want</w:t>
      </w:r>
      <w:r w:rsidRPr="009C728F">
        <w:rPr>
          <w:snapToGrid/>
        </w:rPr>
        <w:softHyphen/>
        <w:t>ed to acceler</w:t>
      </w:r>
      <w:r w:rsidRPr="009C728F">
        <w:rPr>
          <w:snapToGrid/>
        </w:rPr>
        <w:softHyphen/>
        <w:t>ate the King</w:t>
      </w:r>
      <w:r w:rsidRPr="009C728F">
        <w:rPr>
          <w:snapToGrid/>
        </w:rPr>
        <w:softHyphen/>
        <w:t>dom’s ad</w:t>
      </w:r>
      <w:r w:rsidRPr="009C728F">
        <w:rPr>
          <w:snapToGrid/>
        </w:rPr>
        <w:softHyphen/>
        <w:t xml:space="preserve">vance by direct action.” (Hunter </w:t>
      </w:r>
      <w:r w:rsidRPr="009C728F">
        <w:rPr>
          <w:i/>
          <w:snapToGrid/>
        </w:rPr>
        <w:t>Interpreting</w:t>
      </w:r>
      <w:r w:rsidRPr="009C728F">
        <w:rPr>
          <w:snapToGrid/>
        </w:rPr>
        <w:t xml:space="preserve"> 45)</w:t>
      </w:r>
    </w:p>
    <w:p w14:paraId="105C4B8A" w14:textId="77777777" w:rsidR="00381F98" w:rsidRPr="009C728F" w:rsidRDefault="00381F98" w:rsidP="00274AA2">
      <w:pPr>
        <w:pStyle w:val="ListParagraph"/>
        <w:numPr>
          <w:ilvl w:val="1"/>
          <w:numId w:val="86"/>
        </w:numPr>
        <w:rPr>
          <w:snapToGrid/>
        </w:rPr>
      </w:pPr>
      <w:r w:rsidRPr="009C728F">
        <w:rPr>
          <w:snapToGrid/>
        </w:rPr>
        <w:t>“It is a call to patience</w:t>
      </w:r>
      <w:r w:rsidR="00745134" w:rsidRPr="00745134">
        <w:rPr>
          <w:snapToGrid/>
        </w:rPr>
        <w:t xml:space="preserve">, </w:t>
      </w:r>
      <w:r w:rsidRPr="009C728F">
        <w:rPr>
          <w:snapToGrid/>
        </w:rPr>
        <w:t xml:space="preserve">with an assuring promise.” (Hunter </w:t>
      </w:r>
      <w:r w:rsidRPr="009C728F">
        <w:rPr>
          <w:i/>
          <w:snapToGrid/>
        </w:rPr>
        <w:t>Interpreting</w:t>
      </w:r>
      <w:r w:rsidRPr="009C728F">
        <w:rPr>
          <w:snapToGrid/>
        </w:rPr>
        <w:t xml:space="preserve"> 45)</w:t>
      </w:r>
    </w:p>
    <w:p w14:paraId="3FCAA3FB" w14:textId="77777777" w:rsidR="00381F98" w:rsidRPr="009C728F" w:rsidRDefault="00381F98" w:rsidP="00274AA2">
      <w:pPr>
        <w:pStyle w:val="ListParagraph"/>
        <w:numPr>
          <w:ilvl w:val="1"/>
          <w:numId w:val="86"/>
        </w:numPr>
        <w:rPr>
          <w:snapToGrid/>
        </w:rPr>
      </w:pPr>
      <w:r w:rsidRPr="009C728F">
        <w:rPr>
          <w:snapToGrid/>
        </w:rPr>
        <w:t>The kingdom comes and grows “Quietly</w:t>
      </w:r>
      <w:r w:rsidR="00745134" w:rsidRPr="00745134">
        <w:rPr>
          <w:snapToGrid/>
        </w:rPr>
        <w:t xml:space="preserve">, </w:t>
      </w:r>
      <w:r w:rsidRPr="009C728F">
        <w:rPr>
          <w:snapToGrid/>
        </w:rPr>
        <w:t>but nev</w:t>
      </w:r>
      <w:r w:rsidRPr="009C728F">
        <w:rPr>
          <w:snapToGrid/>
        </w:rPr>
        <w:softHyphen/>
        <w:t xml:space="preserve">ertheless irresistibly . . .” (Hunter </w:t>
      </w:r>
      <w:r w:rsidRPr="009C728F">
        <w:rPr>
          <w:i/>
          <w:snapToGrid/>
        </w:rPr>
        <w:t>Parables</w:t>
      </w:r>
      <w:r w:rsidRPr="009C728F">
        <w:rPr>
          <w:snapToGrid/>
        </w:rPr>
        <w:t xml:space="preserve"> 19)</w:t>
      </w:r>
    </w:p>
    <w:p w14:paraId="5C01AC86" w14:textId="77777777" w:rsidR="00381F98" w:rsidRPr="009C728F" w:rsidRDefault="00381F98" w:rsidP="00274AA2">
      <w:pPr>
        <w:pStyle w:val="ListParagraph"/>
        <w:numPr>
          <w:ilvl w:val="1"/>
          <w:numId w:val="86"/>
        </w:numPr>
        <w:rPr>
          <w:snapToGrid/>
        </w:rPr>
      </w:pPr>
      <w:r w:rsidRPr="009C728F">
        <w:rPr>
          <w:snapToGrid/>
        </w:rPr>
        <w:t>“What this parable says is that</w:t>
      </w:r>
      <w:r w:rsidR="00745134" w:rsidRPr="00745134">
        <w:rPr>
          <w:snapToGrid/>
        </w:rPr>
        <w:t xml:space="preserve">, </w:t>
      </w:r>
      <w:r w:rsidRPr="009C728F">
        <w:rPr>
          <w:snapToGrid/>
        </w:rPr>
        <w:t>just as in nature (which is God’s creation) there is a freely-given power which man does not make or direct</w:t>
      </w:r>
      <w:r w:rsidR="00745134" w:rsidRPr="00745134">
        <w:rPr>
          <w:snapToGrid/>
        </w:rPr>
        <w:t xml:space="preserve">, </w:t>
      </w:r>
      <w:r w:rsidRPr="009C728F">
        <w:rPr>
          <w:snapToGrid/>
        </w:rPr>
        <w:t xml:space="preserve">so in history there is a divine power—the Spirit of God—which brings God’s kingdom from seed to harvest. [40] . . . None of us knows how a seed grows. Everyone knows that it does. And we can be just as sure that God’s new order—the Kingdom—is operating in history . . .” (Hunter </w:t>
      </w:r>
      <w:r w:rsidRPr="009C728F">
        <w:rPr>
          <w:i/>
          <w:snapToGrid/>
        </w:rPr>
        <w:t>Parables</w:t>
      </w:r>
      <w:r w:rsidRPr="009C728F">
        <w:rPr>
          <w:snapToGrid/>
        </w:rPr>
        <w:t xml:space="preserve"> 40-41)</w:t>
      </w:r>
    </w:p>
    <w:p w14:paraId="47447070" w14:textId="77777777" w:rsidR="00381F98" w:rsidRPr="009C728F" w:rsidRDefault="00381F98" w:rsidP="00274AA2">
      <w:pPr>
        <w:pStyle w:val="ListParagraph"/>
        <w:numPr>
          <w:ilvl w:val="1"/>
          <w:numId w:val="86"/>
        </w:numPr>
        <w:rPr>
          <w:snapToGrid/>
        </w:rPr>
      </w:pPr>
      <w:r w:rsidRPr="009C728F">
        <w:rPr>
          <w:snapToGrid/>
        </w:rPr>
        <w:t>On Mark 4:29: “as our God is a living and judging God</w:t>
      </w:r>
      <w:r w:rsidR="00745134" w:rsidRPr="00745134">
        <w:rPr>
          <w:snapToGrid/>
        </w:rPr>
        <w:t xml:space="preserve">, </w:t>
      </w:r>
      <w:r w:rsidRPr="009C728F">
        <w:rPr>
          <w:snapToGrid/>
        </w:rPr>
        <w:t xml:space="preserve">there will come a time when he ‘sets to work with the sickle’ because the harvest time of the ages is come.” (Hunter </w:t>
      </w:r>
      <w:r w:rsidRPr="009C728F">
        <w:rPr>
          <w:i/>
          <w:snapToGrid/>
        </w:rPr>
        <w:t>Parables</w:t>
      </w:r>
      <w:r w:rsidRPr="009C728F">
        <w:rPr>
          <w:snapToGrid/>
        </w:rPr>
        <w:t xml:space="preserve"> 42)</w:t>
      </w:r>
    </w:p>
    <w:p w14:paraId="279A57C6" w14:textId="77777777" w:rsidR="00A61EF9" w:rsidRPr="00A61EF9" w:rsidRDefault="00A61EF9" w:rsidP="00A61EF9">
      <w:pPr>
        <w:rPr>
          <w:kern w:val="2"/>
        </w:rPr>
      </w:pPr>
    </w:p>
    <w:p w14:paraId="67260DA9" w14:textId="77777777" w:rsidR="00A61EF9" w:rsidRDefault="00A61EF9" w:rsidP="00274AA2">
      <w:pPr>
        <w:numPr>
          <w:ilvl w:val="0"/>
          <w:numId w:val="86"/>
        </w:numPr>
        <w:rPr>
          <w:kern w:val="2"/>
        </w:rPr>
      </w:pPr>
      <w:r w:rsidRPr="00BA5211">
        <w:rPr>
          <w:b/>
          <w:bCs/>
          <w:kern w:val="2"/>
        </w:rPr>
        <w:t>4</w:t>
      </w:r>
      <w:r w:rsidRPr="00F65087">
        <w:rPr>
          <w:kern w:val="2"/>
        </w:rPr>
        <w:t>:</w:t>
      </w:r>
      <w:r w:rsidRPr="00BA5211">
        <w:rPr>
          <w:b/>
          <w:bCs/>
          <w:kern w:val="2"/>
        </w:rPr>
        <w:t>26</w:t>
      </w:r>
    </w:p>
    <w:p w14:paraId="39E6F838" w14:textId="64FF1B48" w:rsidR="00A61EF9" w:rsidRPr="00AE07CF" w:rsidRDefault="00A61EF9" w:rsidP="00274AA2">
      <w:pPr>
        <w:numPr>
          <w:ilvl w:val="1"/>
          <w:numId w:val="86"/>
        </w:numPr>
        <w:rPr>
          <w:kern w:val="2"/>
          <w:sz w:val="20"/>
          <w:szCs w:val="18"/>
        </w:rPr>
      </w:pPr>
      <w:r w:rsidRPr="00AE07CF">
        <w:rPr>
          <w:kern w:val="2"/>
          <w:sz w:val="20"/>
          <w:szCs w:val="18"/>
        </w:rPr>
        <w:t xml:space="preserve">Mark </w:t>
      </w:r>
      <w:r>
        <w:rPr>
          <w:kern w:val="2"/>
          <w:sz w:val="20"/>
          <w:szCs w:val="18"/>
        </w:rPr>
        <w:t>4</w:t>
      </w:r>
      <w:r w:rsidRPr="00AE07CF">
        <w:rPr>
          <w:kern w:val="2"/>
          <w:sz w:val="20"/>
          <w:szCs w:val="18"/>
        </w:rPr>
        <w:t>:</w:t>
      </w:r>
      <w:r>
        <w:rPr>
          <w:kern w:val="2"/>
          <w:sz w:val="20"/>
          <w:szCs w:val="18"/>
        </w:rPr>
        <w:t>26</w:t>
      </w:r>
      <w:r w:rsidRPr="00AE07CF">
        <w:rPr>
          <w:kern w:val="2"/>
          <w:sz w:val="20"/>
          <w:szCs w:val="18"/>
        </w:rPr>
        <w:t xml:space="preserve">, </w:t>
      </w:r>
      <w:r>
        <w:rPr>
          <w:kern w:val="2"/>
          <w:sz w:val="20"/>
          <w:szCs w:val="18"/>
        </w:rPr>
        <w:t>“</w:t>
      </w:r>
      <w:r>
        <w:rPr>
          <w:sz w:val="20"/>
          <w:szCs w:val="20"/>
          <w:lang w:bidi="he-IL"/>
        </w:rPr>
        <w:t>He also said, “The kingdom of God is as if someone would scatter seed on the ground . . .”</w:t>
      </w:r>
    </w:p>
    <w:p w14:paraId="6CCD3E6E" w14:textId="77777777" w:rsidR="00A61EF9" w:rsidRDefault="00A61EF9" w:rsidP="00274AA2">
      <w:pPr>
        <w:numPr>
          <w:ilvl w:val="1"/>
          <w:numId w:val="86"/>
        </w:numPr>
        <w:rPr>
          <w:kern w:val="2"/>
        </w:rPr>
      </w:pPr>
      <w:r>
        <w:rPr>
          <w:kern w:val="2"/>
        </w:rPr>
        <w:t>“the kingdom of God”</w:t>
      </w:r>
    </w:p>
    <w:p w14:paraId="5AF366DF" w14:textId="77777777" w:rsidR="004F4E02" w:rsidRDefault="00A61EF9" w:rsidP="00274AA2">
      <w:pPr>
        <w:numPr>
          <w:ilvl w:val="2"/>
          <w:numId w:val="86"/>
        </w:numPr>
        <w:rPr>
          <w:kern w:val="2"/>
        </w:rPr>
      </w:pPr>
      <w:r>
        <w:rPr>
          <w:kern w:val="2"/>
        </w:rPr>
        <w:t>“</w:t>
      </w:r>
      <w:r w:rsidRPr="00F65087">
        <w:rPr>
          <w:kern w:val="2"/>
        </w:rPr>
        <w:t>This is the first instance in Mark’s Gospel where a parable begins by making a comparison between the kingdom of God and the paraboli</w:t>
      </w:r>
      <w:r>
        <w:rPr>
          <w:kern w:val="2"/>
        </w:rPr>
        <w:t>c imagery to follow (cf. 4:30).” (Hultgren 386)</w:t>
      </w:r>
    </w:p>
    <w:p w14:paraId="18E0E3BF" w14:textId="3DF429C6" w:rsidR="00A61EF9" w:rsidRPr="004F4E02" w:rsidRDefault="00A61EF9" w:rsidP="004F4E02">
      <w:pPr>
        <w:numPr>
          <w:ilvl w:val="3"/>
          <w:numId w:val="86"/>
        </w:numPr>
        <w:rPr>
          <w:kern w:val="2"/>
          <w:sz w:val="20"/>
          <w:szCs w:val="20"/>
        </w:rPr>
      </w:pPr>
      <w:r w:rsidRPr="004D1FCF">
        <w:rPr>
          <w:kern w:val="2"/>
          <w:sz w:val="20"/>
          <w:szCs w:val="18"/>
        </w:rPr>
        <w:t>Mark 4:30, “</w:t>
      </w:r>
      <w:r>
        <w:rPr>
          <w:sz w:val="20"/>
          <w:szCs w:val="20"/>
          <w:lang w:bidi="he-IL"/>
        </w:rPr>
        <w:t>He also said, “With what can we compare the kingdom of God, or what parable will we use for it?””</w:t>
      </w:r>
    </w:p>
    <w:p w14:paraId="068DCB84" w14:textId="77777777" w:rsidR="00A61EF9" w:rsidRDefault="00A61EF9" w:rsidP="00274AA2">
      <w:pPr>
        <w:numPr>
          <w:ilvl w:val="2"/>
          <w:numId w:val="86"/>
        </w:numPr>
        <w:rPr>
          <w:kern w:val="2"/>
        </w:rPr>
      </w:pPr>
      <w:r>
        <w:rPr>
          <w:kern w:val="2"/>
        </w:rPr>
        <w:t>“</w:t>
      </w:r>
      <w:r w:rsidRPr="00F65087">
        <w:rPr>
          <w:kern w:val="2"/>
        </w:rPr>
        <w:t>As in other cases, the comparison is not exactly between the kingdom and the word following “like,” in this case “a man.” The comparison is more broadly diffused to encompass the full scope of what is being narrated.</w:t>
      </w:r>
      <w:r>
        <w:rPr>
          <w:kern w:val="2"/>
        </w:rPr>
        <w:t xml:space="preserve">” </w:t>
      </w:r>
      <w:r w:rsidRPr="00DD4E2C">
        <w:rPr>
          <w:kern w:val="2"/>
          <w:sz w:val="20"/>
          <w:szCs w:val="18"/>
        </w:rPr>
        <w:t>(Jeremias 101)</w:t>
      </w:r>
      <w:r>
        <w:rPr>
          <w:kern w:val="2"/>
        </w:rPr>
        <w:t xml:space="preserve"> (Hultgren 386)</w:t>
      </w:r>
    </w:p>
    <w:p w14:paraId="08C5321E" w14:textId="77777777" w:rsidR="00A61EF9" w:rsidRDefault="00A61EF9" w:rsidP="00274AA2">
      <w:pPr>
        <w:numPr>
          <w:ilvl w:val="1"/>
          <w:numId w:val="86"/>
        </w:numPr>
        <w:rPr>
          <w:kern w:val="2"/>
        </w:rPr>
      </w:pPr>
      <w:r>
        <w:rPr>
          <w:kern w:val="2"/>
        </w:rPr>
        <w:t>“as if someone”</w:t>
      </w:r>
    </w:p>
    <w:p w14:paraId="10204DFE" w14:textId="77777777" w:rsidR="00A61EF9" w:rsidRDefault="00A61EF9" w:rsidP="00274AA2">
      <w:pPr>
        <w:numPr>
          <w:ilvl w:val="2"/>
          <w:numId w:val="86"/>
        </w:numPr>
        <w:rPr>
          <w:kern w:val="2"/>
        </w:rPr>
      </w:pPr>
      <w:r>
        <w:rPr>
          <w:kern w:val="2"/>
        </w:rPr>
        <w:t>text criticism: four readings</w:t>
      </w:r>
    </w:p>
    <w:p w14:paraId="425CB961" w14:textId="6D412EF3" w:rsidR="00A61EF9" w:rsidRDefault="00A61EF9" w:rsidP="00274AA2">
      <w:pPr>
        <w:numPr>
          <w:ilvl w:val="3"/>
          <w:numId w:val="86"/>
        </w:numPr>
        <w:rPr>
          <w:kern w:val="2"/>
        </w:rPr>
      </w:pPr>
      <w:r w:rsidRPr="00F65087">
        <w:rPr>
          <w:kern w:val="2"/>
        </w:rPr>
        <w:t>Nestle-A</w:t>
      </w:r>
      <w:r>
        <w:rPr>
          <w:kern w:val="2"/>
        </w:rPr>
        <w:t xml:space="preserve">land </w:t>
      </w:r>
      <w:r w:rsidRPr="00F65087">
        <w:rPr>
          <w:kern w:val="2"/>
        </w:rPr>
        <w:t>27th ed</w:t>
      </w:r>
      <w:r>
        <w:rPr>
          <w:kern w:val="2"/>
        </w:rPr>
        <w:t>. has “as a person” (</w:t>
      </w:r>
      <w:r>
        <w:rPr>
          <w:kern w:val="2"/>
          <w:lang w:val="el-GR" w:bidi="he-IL"/>
        </w:rPr>
        <w:t>ὡς</w:t>
      </w:r>
      <w:r w:rsidRPr="00B062BB">
        <w:rPr>
          <w:kern w:val="2"/>
          <w:lang w:bidi="he-IL"/>
        </w:rPr>
        <w:t xml:space="preserve"> </w:t>
      </w:r>
      <w:r>
        <w:rPr>
          <w:kern w:val="2"/>
          <w:lang w:val="el-GR" w:bidi="he-IL"/>
        </w:rPr>
        <w:t>ἄνθρωπος</w:t>
      </w:r>
      <w:r w:rsidR="004F4E02">
        <w:rPr>
          <w:kern w:val="2"/>
          <w:lang w:bidi="he-IL"/>
        </w:rPr>
        <w:t xml:space="preserve">, </w:t>
      </w:r>
      <w:r w:rsidR="004F4E02">
        <w:rPr>
          <w:i/>
          <w:iCs/>
          <w:kern w:val="2"/>
        </w:rPr>
        <w:t>hos anthropos</w:t>
      </w:r>
      <w:r>
        <w:rPr>
          <w:kern w:val="2"/>
          <w:lang w:bidi="he-IL"/>
        </w:rPr>
        <w:t>). (Hultgren 385)</w:t>
      </w:r>
    </w:p>
    <w:p w14:paraId="7A40893D" w14:textId="77777777" w:rsidR="00A61EF9" w:rsidRDefault="00A61EF9" w:rsidP="00274AA2">
      <w:pPr>
        <w:numPr>
          <w:ilvl w:val="3"/>
          <w:numId w:val="86"/>
        </w:numPr>
        <w:rPr>
          <w:kern w:val="2"/>
        </w:rPr>
      </w:pPr>
      <w:r w:rsidRPr="00F65087">
        <w:rPr>
          <w:kern w:val="2"/>
        </w:rPr>
        <w:t>T</w:t>
      </w:r>
      <w:r>
        <w:rPr>
          <w:kern w:val="2"/>
        </w:rPr>
        <w:t xml:space="preserve">wo </w:t>
      </w:r>
      <w:r w:rsidRPr="00F65087">
        <w:rPr>
          <w:kern w:val="2"/>
        </w:rPr>
        <w:t xml:space="preserve">readings, </w:t>
      </w:r>
      <w:r>
        <w:rPr>
          <w:kern w:val="2"/>
        </w:rPr>
        <w:t>“</w:t>
      </w:r>
      <w:r w:rsidRPr="00F65087">
        <w:rPr>
          <w:kern w:val="2"/>
        </w:rPr>
        <w:t>if not original, are attempts at improving the syntax in anticipation of several subjunctive verbs to follow.</w:t>
      </w:r>
      <w:r>
        <w:rPr>
          <w:kern w:val="2"/>
        </w:rPr>
        <w:t xml:space="preserve">” </w:t>
      </w:r>
      <w:r w:rsidRPr="00A0584A">
        <w:rPr>
          <w:kern w:val="2"/>
          <w:sz w:val="20"/>
          <w:szCs w:val="18"/>
        </w:rPr>
        <w:t>(BDF 192 [#380, 4])</w:t>
      </w:r>
      <w:r>
        <w:rPr>
          <w:kern w:val="2"/>
        </w:rPr>
        <w:t xml:space="preserve"> (Hultgren 385)</w:t>
      </w:r>
    </w:p>
    <w:p w14:paraId="18DDE28C" w14:textId="28C46D6A" w:rsidR="00A61EF9" w:rsidRDefault="00A61EF9" w:rsidP="00274AA2">
      <w:pPr>
        <w:numPr>
          <w:ilvl w:val="4"/>
          <w:numId w:val="86"/>
        </w:numPr>
        <w:rPr>
          <w:kern w:val="2"/>
        </w:rPr>
      </w:pPr>
      <w:r>
        <w:rPr>
          <w:kern w:val="2"/>
        </w:rPr>
        <w:t>Some manuscripts have “as a man whenever” (</w:t>
      </w:r>
      <w:r>
        <w:rPr>
          <w:kern w:val="2"/>
          <w:lang w:val="el-GR" w:bidi="he-IL"/>
        </w:rPr>
        <w:t>ὡς</w:t>
      </w:r>
      <w:r w:rsidRPr="00B062BB">
        <w:rPr>
          <w:kern w:val="2"/>
          <w:lang w:bidi="he-IL"/>
        </w:rPr>
        <w:t xml:space="preserve"> </w:t>
      </w:r>
      <w:r>
        <w:rPr>
          <w:kern w:val="2"/>
          <w:lang w:val="el-GR" w:bidi="he-IL"/>
        </w:rPr>
        <w:t>ἄνθρωπος</w:t>
      </w:r>
      <w:r w:rsidRPr="00B062BB">
        <w:rPr>
          <w:kern w:val="2"/>
          <w:lang w:bidi="he-IL"/>
        </w:rPr>
        <w:t xml:space="preserve"> </w:t>
      </w:r>
      <w:r>
        <w:rPr>
          <w:kern w:val="2"/>
          <w:lang w:val="el-GR" w:bidi="he-IL"/>
        </w:rPr>
        <w:t>ὅταν</w:t>
      </w:r>
      <w:r w:rsidR="004F4E02">
        <w:rPr>
          <w:kern w:val="2"/>
          <w:lang w:bidi="he-IL"/>
        </w:rPr>
        <w:t xml:space="preserve">, </w:t>
      </w:r>
      <w:r w:rsidR="004F4E02">
        <w:rPr>
          <w:i/>
          <w:iCs/>
          <w:kern w:val="2"/>
        </w:rPr>
        <w:t>hos anthropos hotan</w:t>
      </w:r>
      <w:r>
        <w:rPr>
          <w:kern w:val="2"/>
        </w:rPr>
        <w:t>). (Hultgren 385)</w:t>
      </w:r>
    </w:p>
    <w:p w14:paraId="1348D23B" w14:textId="605E7191" w:rsidR="00A61EF9" w:rsidRDefault="00A61EF9" w:rsidP="00274AA2">
      <w:pPr>
        <w:numPr>
          <w:ilvl w:val="4"/>
          <w:numId w:val="86"/>
        </w:numPr>
        <w:rPr>
          <w:kern w:val="2"/>
        </w:rPr>
      </w:pPr>
      <w:r>
        <w:rPr>
          <w:kern w:val="2"/>
        </w:rPr>
        <w:t>Some manuscripts have “as if a man” (</w:t>
      </w:r>
      <w:r>
        <w:rPr>
          <w:kern w:val="2"/>
          <w:lang w:val="el-GR" w:bidi="he-IL"/>
        </w:rPr>
        <w:t>ὡς</w:t>
      </w:r>
      <w:r w:rsidRPr="00B062BB">
        <w:rPr>
          <w:kern w:val="2"/>
          <w:lang w:bidi="he-IL"/>
        </w:rPr>
        <w:t xml:space="preserve"> (</w:t>
      </w:r>
      <w:r>
        <w:rPr>
          <w:kern w:val="2"/>
          <w:lang w:val="el-GR" w:bidi="he-IL"/>
        </w:rPr>
        <w:t>ἐ</w:t>
      </w:r>
      <w:r w:rsidRPr="00B062BB">
        <w:rPr>
          <w:kern w:val="2"/>
          <w:lang w:bidi="he-IL"/>
        </w:rPr>
        <w:t>)</w:t>
      </w:r>
      <w:r>
        <w:rPr>
          <w:kern w:val="2"/>
          <w:lang w:val="el-GR" w:bidi="he-IL"/>
        </w:rPr>
        <w:t>ἂν</w:t>
      </w:r>
      <w:r w:rsidRPr="00B062BB">
        <w:rPr>
          <w:kern w:val="2"/>
          <w:lang w:bidi="he-IL"/>
        </w:rPr>
        <w:t xml:space="preserve"> </w:t>
      </w:r>
      <w:r>
        <w:rPr>
          <w:kern w:val="2"/>
          <w:lang w:val="el-GR" w:bidi="he-IL"/>
        </w:rPr>
        <w:t>ἄνθρωπος</w:t>
      </w:r>
      <w:r w:rsidR="004F4E02">
        <w:rPr>
          <w:kern w:val="2"/>
          <w:lang w:bidi="he-IL"/>
        </w:rPr>
        <w:t xml:space="preserve">, </w:t>
      </w:r>
      <w:r w:rsidR="004F4E02">
        <w:rPr>
          <w:i/>
          <w:iCs/>
          <w:kern w:val="2"/>
        </w:rPr>
        <w:t>hos ean anthropos</w:t>
      </w:r>
      <w:r>
        <w:rPr>
          <w:kern w:val="2"/>
        </w:rPr>
        <w:t>). (Hultgren 385)</w:t>
      </w:r>
    </w:p>
    <w:p w14:paraId="6BB5CBD7" w14:textId="77777777" w:rsidR="00A61EF9" w:rsidRDefault="00A61EF9" w:rsidP="00274AA2">
      <w:pPr>
        <w:numPr>
          <w:ilvl w:val="5"/>
          <w:numId w:val="86"/>
        </w:numPr>
        <w:rPr>
          <w:kern w:val="2"/>
        </w:rPr>
      </w:pPr>
      <w:r>
        <w:rPr>
          <w:kern w:val="2"/>
        </w:rPr>
        <w:t>“</w:t>
      </w:r>
      <w:r w:rsidRPr="00F65087">
        <w:rPr>
          <w:kern w:val="2"/>
        </w:rPr>
        <w:t xml:space="preserve">According to the conventions of classical Greek, one should expect </w:t>
      </w:r>
      <w:r>
        <w:rPr>
          <w:kern w:val="2"/>
          <w:lang w:val="el-GR"/>
        </w:rPr>
        <w:t>ὡς</w:t>
      </w:r>
      <w:r w:rsidRPr="00B062BB">
        <w:rPr>
          <w:kern w:val="2"/>
        </w:rPr>
        <w:t xml:space="preserve"> </w:t>
      </w:r>
      <w:r>
        <w:rPr>
          <w:kern w:val="2"/>
          <w:lang w:val="el-GR" w:bidi="he-IL"/>
        </w:rPr>
        <w:t>ἐ</w:t>
      </w:r>
      <w:r>
        <w:rPr>
          <w:kern w:val="2"/>
          <w:lang w:val="el-GR"/>
        </w:rPr>
        <w:t>άν</w:t>
      </w:r>
      <w:r w:rsidRPr="00F65087">
        <w:rPr>
          <w:kern w:val="2"/>
        </w:rPr>
        <w:t xml:space="preserve"> (“as if”), rather than simply </w:t>
      </w:r>
      <w:r>
        <w:rPr>
          <w:kern w:val="2"/>
          <w:lang w:val="el-GR"/>
        </w:rPr>
        <w:t>ὡς</w:t>
      </w:r>
      <w:r w:rsidRPr="00F65087">
        <w:rPr>
          <w:kern w:val="2"/>
        </w:rPr>
        <w:t xml:space="preserve"> (“as”) to introduce the comparative clause</w:t>
      </w:r>
      <w:r>
        <w:rPr>
          <w:kern w:val="2"/>
        </w:rPr>
        <w:t xml:space="preserve"> . . .” (Hultgren 386)</w:t>
      </w:r>
    </w:p>
    <w:p w14:paraId="3859EFF7" w14:textId="184CC063" w:rsidR="00A61EF9" w:rsidRDefault="00A61EF9" w:rsidP="00274AA2">
      <w:pPr>
        <w:numPr>
          <w:ilvl w:val="3"/>
          <w:numId w:val="86"/>
        </w:numPr>
        <w:rPr>
          <w:kern w:val="2"/>
        </w:rPr>
      </w:pPr>
      <w:r w:rsidRPr="00F65087">
        <w:rPr>
          <w:kern w:val="2"/>
        </w:rPr>
        <w:t xml:space="preserve">The </w:t>
      </w:r>
      <w:r>
        <w:rPr>
          <w:kern w:val="2"/>
        </w:rPr>
        <w:t>fourth</w:t>
      </w:r>
      <w:r w:rsidRPr="00F65087">
        <w:rPr>
          <w:kern w:val="2"/>
        </w:rPr>
        <w:t xml:space="preserve"> </w:t>
      </w:r>
      <w:r>
        <w:rPr>
          <w:kern w:val="2"/>
        </w:rPr>
        <w:t>reading</w:t>
      </w:r>
      <w:r w:rsidRPr="00F65087">
        <w:rPr>
          <w:kern w:val="2"/>
        </w:rPr>
        <w:t xml:space="preserve"> is</w:t>
      </w:r>
      <w:r>
        <w:rPr>
          <w:kern w:val="2"/>
        </w:rPr>
        <w:t xml:space="preserve"> </w:t>
      </w:r>
      <w:r w:rsidRPr="00F65087">
        <w:rPr>
          <w:kern w:val="2"/>
        </w:rPr>
        <w:t xml:space="preserve">“just like a man” </w:t>
      </w:r>
      <w:r>
        <w:rPr>
          <w:kern w:val="2"/>
        </w:rPr>
        <w:t>(</w:t>
      </w:r>
      <w:r>
        <w:rPr>
          <w:kern w:val="2"/>
          <w:lang w:val="el-GR" w:bidi="he-IL"/>
        </w:rPr>
        <w:t>ὡσπερ</w:t>
      </w:r>
      <w:r w:rsidRPr="00B062BB">
        <w:rPr>
          <w:kern w:val="2"/>
          <w:lang w:bidi="he-IL"/>
        </w:rPr>
        <w:t xml:space="preserve"> </w:t>
      </w:r>
      <w:r>
        <w:rPr>
          <w:kern w:val="2"/>
          <w:lang w:val="el-GR" w:bidi="he-IL"/>
        </w:rPr>
        <w:t>ἄνθρωπος</w:t>
      </w:r>
      <w:r w:rsidR="004F4E02">
        <w:rPr>
          <w:kern w:val="2"/>
          <w:lang w:bidi="he-IL"/>
        </w:rPr>
        <w:t xml:space="preserve">, </w:t>
      </w:r>
      <w:r w:rsidR="004F4E02">
        <w:rPr>
          <w:i/>
          <w:iCs/>
          <w:kern w:val="2"/>
        </w:rPr>
        <w:t>hosper anthropos</w:t>
      </w:r>
      <w:r w:rsidRPr="00F65087">
        <w:rPr>
          <w:kern w:val="2"/>
        </w:rPr>
        <w:t xml:space="preserve">), </w:t>
      </w:r>
      <w:r>
        <w:rPr>
          <w:kern w:val="2"/>
        </w:rPr>
        <w:t>“</w:t>
      </w:r>
      <w:r w:rsidRPr="00F65087">
        <w:rPr>
          <w:kern w:val="2"/>
        </w:rPr>
        <w:t>which has the same syntactical problem as</w:t>
      </w:r>
      <w:r>
        <w:rPr>
          <w:kern w:val="2"/>
        </w:rPr>
        <w:t xml:space="preserve">” </w:t>
      </w:r>
      <w:r>
        <w:rPr>
          <w:i/>
          <w:iCs/>
          <w:kern w:val="2"/>
        </w:rPr>
        <w:t>hos anthropos</w:t>
      </w:r>
      <w:r>
        <w:rPr>
          <w:kern w:val="2"/>
        </w:rPr>
        <w:t>. (Hultgren 385)</w:t>
      </w:r>
    </w:p>
    <w:p w14:paraId="6D57B01E" w14:textId="77777777" w:rsidR="00A61EF9" w:rsidRDefault="00A61EF9" w:rsidP="00274AA2">
      <w:pPr>
        <w:numPr>
          <w:ilvl w:val="3"/>
          <w:numId w:val="86"/>
        </w:numPr>
        <w:rPr>
          <w:kern w:val="2"/>
        </w:rPr>
      </w:pPr>
      <w:r>
        <w:rPr>
          <w:kern w:val="2"/>
        </w:rPr>
        <w:t>“</w:t>
      </w:r>
      <w:r w:rsidRPr="00F65087">
        <w:rPr>
          <w:kern w:val="2"/>
        </w:rPr>
        <w:t>In none of these cases, however, is the variant as well attested as the reading in the text.</w:t>
      </w:r>
      <w:r>
        <w:rPr>
          <w:kern w:val="2"/>
        </w:rPr>
        <w:t xml:space="preserve">” (Hultgren </w:t>
      </w:r>
      <w:r w:rsidRPr="00F65087">
        <w:rPr>
          <w:kern w:val="2"/>
        </w:rPr>
        <w:t>385</w:t>
      </w:r>
      <w:r>
        <w:rPr>
          <w:kern w:val="2"/>
        </w:rPr>
        <w:t>)</w:t>
      </w:r>
    </w:p>
    <w:p w14:paraId="580C637C" w14:textId="77C07DE6" w:rsidR="00A61EF9" w:rsidRDefault="00A61EF9" w:rsidP="00274AA2">
      <w:pPr>
        <w:numPr>
          <w:ilvl w:val="2"/>
          <w:numId w:val="86"/>
        </w:numPr>
        <w:rPr>
          <w:kern w:val="2"/>
        </w:rPr>
      </w:pPr>
      <w:r>
        <w:rPr>
          <w:kern w:val="2"/>
        </w:rPr>
        <w:lastRenderedPageBreak/>
        <w:t>Even with “as” (</w:t>
      </w:r>
      <w:r>
        <w:rPr>
          <w:kern w:val="2"/>
          <w:lang w:val="el-GR"/>
        </w:rPr>
        <w:t>ὡς</w:t>
      </w:r>
      <w:r w:rsidR="004F4E02">
        <w:rPr>
          <w:kern w:val="2"/>
        </w:rPr>
        <w:t xml:space="preserve">, </w:t>
      </w:r>
      <w:r w:rsidR="004F4E02">
        <w:rPr>
          <w:i/>
          <w:iCs/>
          <w:kern w:val="2"/>
        </w:rPr>
        <w:t>hos</w:t>
      </w:r>
      <w:r>
        <w:rPr>
          <w:kern w:val="2"/>
        </w:rPr>
        <w:t>) instead of “as if” (</w:t>
      </w:r>
      <w:r>
        <w:rPr>
          <w:kern w:val="2"/>
          <w:lang w:val="el-GR"/>
        </w:rPr>
        <w:t>ὡς</w:t>
      </w:r>
      <w:r w:rsidRPr="00B062BB">
        <w:rPr>
          <w:kern w:val="2"/>
        </w:rPr>
        <w:t xml:space="preserve"> </w:t>
      </w:r>
      <w:r>
        <w:rPr>
          <w:kern w:val="2"/>
          <w:lang w:val="el-GR" w:bidi="he-IL"/>
        </w:rPr>
        <w:t>ἐ</w:t>
      </w:r>
      <w:r>
        <w:rPr>
          <w:kern w:val="2"/>
          <w:lang w:val="el-GR"/>
        </w:rPr>
        <w:t>άν</w:t>
      </w:r>
      <w:r w:rsidR="004F4E02">
        <w:rPr>
          <w:kern w:val="2"/>
        </w:rPr>
        <w:t xml:space="preserve">, </w:t>
      </w:r>
      <w:r w:rsidR="004F4E02">
        <w:rPr>
          <w:i/>
          <w:iCs/>
          <w:kern w:val="2"/>
        </w:rPr>
        <w:t>hos ean</w:t>
      </w:r>
      <w:r>
        <w:rPr>
          <w:kern w:val="2"/>
        </w:rPr>
        <w:t>), “</w:t>
      </w:r>
      <w:r w:rsidRPr="00F65087">
        <w:rPr>
          <w:kern w:val="2"/>
        </w:rPr>
        <w:t>one can still see here that a present general condition is meant. That is to say, life is full of instances where a person sows seeds, and then proceeds with or</w:t>
      </w:r>
      <w:r>
        <w:rPr>
          <w:kern w:val="2"/>
        </w:rPr>
        <w:t>dinary living.” (Hultgren 386)</w:t>
      </w:r>
    </w:p>
    <w:p w14:paraId="6E517E29" w14:textId="77777777" w:rsidR="00A61EF9" w:rsidRDefault="00A61EF9" w:rsidP="00274AA2">
      <w:pPr>
        <w:numPr>
          <w:ilvl w:val="1"/>
          <w:numId w:val="86"/>
        </w:numPr>
        <w:rPr>
          <w:kern w:val="2"/>
        </w:rPr>
      </w:pPr>
      <w:r>
        <w:rPr>
          <w:kern w:val="2"/>
        </w:rPr>
        <w:t>“</w:t>
      </w:r>
      <w:r w:rsidRPr="0067065B">
        <w:rPr>
          <w:lang w:bidi="he-IL"/>
        </w:rPr>
        <w:t>would scatter seed on the ground</w:t>
      </w:r>
      <w:r>
        <w:rPr>
          <w:kern w:val="2"/>
        </w:rPr>
        <w:t>”</w:t>
      </w:r>
    </w:p>
    <w:p w14:paraId="4761DD3C" w14:textId="77777777" w:rsidR="00A61EF9" w:rsidRDefault="00A61EF9" w:rsidP="00274AA2">
      <w:pPr>
        <w:numPr>
          <w:ilvl w:val="2"/>
          <w:numId w:val="86"/>
        </w:numPr>
        <w:rPr>
          <w:kern w:val="2"/>
        </w:rPr>
      </w:pPr>
      <w:r>
        <w:rPr>
          <w:kern w:val="2"/>
        </w:rPr>
        <w:t>“</w:t>
      </w:r>
      <w:r w:rsidRPr="00F65087">
        <w:rPr>
          <w:kern w:val="2"/>
        </w:rPr>
        <w:t>The man’s sowing is not the main thing. There is no accent at all upon his working the soil or tending to the plants as they come up. Quite the opposi</w:t>
      </w:r>
      <w:r>
        <w:rPr>
          <w:kern w:val="2"/>
        </w:rPr>
        <w:t>te. He simply sows, then waits.”</w:t>
      </w:r>
      <w:r>
        <w:rPr>
          <w:kern w:val="2"/>
          <w:lang w:val="el-GR"/>
        </w:rPr>
        <w:t xml:space="preserve"> (Hultgren 388)</w:t>
      </w:r>
    </w:p>
    <w:p w14:paraId="107127D5" w14:textId="77777777" w:rsidR="00A61EF9" w:rsidRDefault="00A61EF9" w:rsidP="00A61EF9">
      <w:pPr>
        <w:rPr>
          <w:kern w:val="2"/>
        </w:rPr>
      </w:pPr>
    </w:p>
    <w:p w14:paraId="6011D278" w14:textId="77777777" w:rsidR="00A61EF9" w:rsidRDefault="00A61EF9" w:rsidP="00274AA2">
      <w:pPr>
        <w:numPr>
          <w:ilvl w:val="0"/>
          <w:numId w:val="86"/>
        </w:numPr>
        <w:rPr>
          <w:kern w:val="2"/>
        </w:rPr>
      </w:pPr>
      <w:r w:rsidRPr="007B389B">
        <w:rPr>
          <w:b/>
          <w:bCs/>
          <w:kern w:val="2"/>
        </w:rPr>
        <w:t>4</w:t>
      </w:r>
      <w:r w:rsidRPr="00F65087">
        <w:rPr>
          <w:kern w:val="2"/>
        </w:rPr>
        <w:t>:</w:t>
      </w:r>
      <w:r w:rsidRPr="007B389B">
        <w:rPr>
          <w:b/>
          <w:bCs/>
          <w:kern w:val="2"/>
        </w:rPr>
        <w:t>27</w:t>
      </w:r>
    </w:p>
    <w:p w14:paraId="26C4395C" w14:textId="77777777" w:rsidR="00A61EF9" w:rsidRPr="00AE07CF" w:rsidRDefault="00A61EF9" w:rsidP="00274AA2">
      <w:pPr>
        <w:numPr>
          <w:ilvl w:val="1"/>
          <w:numId w:val="86"/>
        </w:numPr>
        <w:rPr>
          <w:kern w:val="2"/>
          <w:sz w:val="20"/>
          <w:szCs w:val="18"/>
        </w:rPr>
      </w:pPr>
      <w:r w:rsidRPr="00AE07CF">
        <w:rPr>
          <w:kern w:val="2"/>
          <w:sz w:val="20"/>
          <w:szCs w:val="18"/>
        </w:rPr>
        <w:t xml:space="preserve">Mark </w:t>
      </w:r>
      <w:r>
        <w:rPr>
          <w:kern w:val="2"/>
          <w:sz w:val="20"/>
          <w:szCs w:val="18"/>
        </w:rPr>
        <w:t>4</w:t>
      </w:r>
      <w:r w:rsidRPr="00AE07CF">
        <w:rPr>
          <w:kern w:val="2"/>
          <w:sz w:val="20"/>
          <w:szCs w:val="18"/>
        </w:rPr>
        <w:t>:</w:t>
      </w:r>
      <w:r>
        <w:rPr>
          <w:kern w:val="2"/>
          <w:sz w:val="20"/>
          <w:szCs w:val="18"/>
        </w:rPr>
        <w:t>27</w:t>
      </w:r>
      <w:r w:rsidRPr="00AE07CF">
        <w:rPr>
          <w:kern w:val="2"/>
          <w:sz w:val="20"/>
          <w:szCs w:val="18"/>
        </w:rPr>
        <w:t xml:space="preserve">, </w:t>
      </w:r>
      <w:r>
        <w:rPr>
          <w:kern w:val="2"/>
          <w:sz w:val="20"/>
          <w:szCs w:val="18"/>
        </w:rPr>
        <w:t>“</w:t>
      </w:r>
      <w:r>
        <w:rPr>
          <w:sz w:val="20"/>
          <w:szCs w:val="20"/>
          <w:lang w:bidi="he-IL"/>
        </w:rPr>
        <w:t>and would sleep and rise night and day, and the seed would sprout and grow, he does not know how.”</w:t>
      </w:r>
    </w:p>
    <w:p w14:paraId="50D94A40" w14:textId="77777777" w:rsidR="00A61EF9" w:rsidRDefault="00A61EF9" w:rsidP="00274AA2">
      <w:pPr>
        <w:numPr>
          <w:ilvl w:val="1"/>
          <w:numId w:val="86"/>
        </w:numPr>
        <w:rPr>
          <w:kern w:val="2"/>
        </w:rPr>
      </w:pPr>
      <w:r>
        <w:rPr>
          <w:kern w:val="2"/>
        </w:rPr>
        <w:t>Mark 4:26-27 “</w:t>
      </w:r>
      <w:r w:rsidRPr="00F65087">
        <w:rPr>
          <w:kern w:val="2"/>
        </w:rPr>
        <w:t xml:space="preserve">contain several verbs that are in the </w:t>
      </w:r>
      <w:r>
        <w:rPr>
          <w:kern w:val="2"/>
        </w:rPr>
        <w:t>subjunctive mood.” (Hultgren 386)</w:t>
      </w:r>
    </w:p>
    <w:p w14:paraId="3B024C32" w14:textId="77777777" w:rsidR="00A61EF9" w:rsidRDefault="00A61EF9" w:rsidP="00274AA2">
      <w:pPr>
        <w:numPr>
          <w:ilvl w:val="2"/>
          <w:numId w:val="86"/>
        </w:numPr>
        <w:rPr>
          <w:kern w:val="2"/>
        </w:rPr>
      </w:pPr>
      <w:r>
        <w:rPr>
          <w:kern w:val="2"/>
        </w:rPr>
        <w:t xml:space="preserve">4:26 has 1 aorist subjunctive: </w:t>
      </w:r>
      <w:r w:rsidRPr="00F65087">
        <w:rPr>
          <w:kern w:val="2"/>
        </w:rPr>
        <w:t>“</w:t>
      </w:r>
      <w:r w:rsidRPr="004D1FCF">
        <w:rPr>
          <w:lang w:bidi="he-IL"/>
        </w:rPr>
        <w:t>would scatter seed</w:t>
      </w:r>
      <w:r>
        <w:rPr>
          <w:lang w:bidi="he-IL"/>
        </w:rPr>
        <w:t>.</w:t>
      </w:r>
      <w:r w:rsidRPr="00F65087">
        <w:rPr>
          <w:kern w:val="2"/>
        </w:rPr>
        <w:t>”</w:t>
      </w:r>
      <w:r>
        <w:rPr>
          <w:kern w:val="2"/>
        </w:rPr>
        <w:t xml:space="preserve"> (Hultgren 386)</w:t>
      </w:r>
    </w:p>
    <w:p w14:paraId="6231F6EC" w14:textId="77777777" w:rsidR="00A61EF9" w:rsidRDefault="00A61EF9" w:rsidP="00274AA2">
      <w:pPr>
        <w:numPr>
          <w:ilvl w:val="2"/>
          <w:numId w:val="86"/>
        </w:numPr>
        <w:rPr>
          <w:kern w:val="2"/>
        </w:rPr>
      </w:pPr>
      <w:r>
        <w:rPr>
          <w:kern w:val="2"/>
        </w:rPr>
        <w:t xml:space="preserve">4:27 has 4 </w:t>
      </w:r>
      <w:r w:rsidRPr="00F65087">
        <w:rPr>
          <w:kern w:val="2"/>
        </w:rPr>
        <w:t>present subjunctives</w:t>
      </w:r>
      <w:r>
        <w:rPr>
          <w:kern w:val="2"/>
        </w:rPr>
        <w:t>:</w:t>
      </w:r>
      <w:r w:rsidRPr="00F65087">
        <w:rPr>
          <w:kern w:val="2"/>
        </w:rPr>
        <w:t xml:space="preserve"> “</w:t>
      </w:r>
      <w:r>
        <w:rPr>
          <w:kern w:val="2"/>
        </w:rPr>
        <w:t>w</w:t>
      </w:r>
      <w:r w:rsidRPr="00F65087">
        <w:rPr>
          <w:kern w:val="2"/>
        </w:rPr>
        <w:t>ould sleep,” “</w:t>
      </w:r>
      <w:r>
        <w:rPr>
          <w:kern w:val="2"/>
        </w:rPr>
        <w:t>w</w:t>
      </w:r>
      <w:r w:rsidRPr="00F65087">
        <w:rPr>
          <w:kern w:val="2"/>
        </w:rPr>
        <w:t>ould r</w:t>
      </w:r>
      <w:r>
        <w:rPr>
          <w:kern w:val="2"/>
        </w:rPr>
        <w:t>ise,” “w</w:t>
      </w:r>
      <w:r w:rsidRPr="00F65087">
        <w:rPr>
          <w:kern w:val="2"/>
        </w:rPr>
        <w:t xml:space="preserve">ould </w:t>
      </w:r>
      <w:r>
        <w:rPr>
          <w:kern w:val="2"/>
        </w:rPr>
        <w:t xml:space="preserve">sprout,” </w:t>
      </w:r>
      <w:r w:rsidRPr="00F65087">
        <w:rPr>
          <w:kern w:val="2"/>
        </w:rPr>
        <w:t>“</w:t>
      </w:r>
      <w:r>
        <w:rPr>
          <w:kern w:val="2"/>
        </w:rPr>
        <w:t>w</w:t>
      </w:r>
      <w:r w:rsidRPr="00F65087">
        <w:rPr>
          <w:kern w:val="2"/>
        </w:rPr>
        <w:t>ould grow</w:t>
      </w:r>
      <w:r>
        <w:rPr>
          <w:kern w:val="2"/>
        </w:rPr>
        <w:t>.</w:t>
      </w:r>
      <w:r w:rsidRPr="00F65087">
        <w:rPr>
          <w:kern w:val="2"/>
        </w:rPr>
        <w:t>”</w:t>
      </w:r>
      <w:r>
        <w:rPr>
          <w:kern w:val="2"/>
        </w:rPr>
        <w:t xml:space="preserve"> (Hultgren 386)</w:t>
      </w:r>
    </w:p>
    <w:p w14:paraId="31DAB6FE" w14:textId="77777777" w:rsidR="00A61EF9" w:rsidRDefault="00A61EF9" w:rsidP="00274AA2">
      <w:pPr>
        <w:numPr>
          <w:ilvl w:val="1"/>
          <w:numId w:val="86"/>
        </w:numPr>
        <w:rPr>
          <w:kern w:val="2"/>
        </w:rPr>
      </w:pPr>
      <w:r>
        <w:rPr>
          <w:kern w:val="2"/>
        </w:rPr>
        <w:t>“</w:t>
      </w:r>
      <w:r w:rsidRPr="0067065B">
        <w:rPr>
          <w:lang w:bidi="he-IL"/>
        </w:rPr>
        <w:t>sleep and rise night and day</w:t>
      </w:r>
      <w:r>
        <w:rPr>
          <w:lang w:bidi="he-IL"/>
        </w:rPr>
        <w:t>”</w:t>
      </w:r>
    </w:p>
    <w:p w14:paraId="2EAB0065" w14:textId="77777777" w:rsidR="00A61EF9" w:rsidRDefault="00A61EF9" w:rsidP="00274AA2">
      <w:pPr>
        <w:numPr>
          <w:ilvl w:val="2"/>
          <w:numId w:val="86"/>
        </w:numPr>
        <w:rPr>
          <w:kern w:val="2"/>
        </w:rPr>
      </w:pPr>
      <w:r>
        <w:rPr>
          <w:kern w:val="2"/>
        </w:rPr>
        <w:t>We think in the order, rise in the morning and sleep</w:t>
      </w:r>
      <w:r w:rsidRPr="00F65087">
        <w:rPr>
          <w:kern w:val="2"/>
        </w:rPr>
        <w:t xml:space="preserve"> at night.</w:t>
      </w:r>
    </w:p>
    <w:p w14:paraId="713AFF86" w14:textId="77777777" w:rsidR="00A61EF9" w:rsidRDefault="00A61EF9" w:rsidP="00274AA2">
      <w:pPr>
        <w:numPr>
          <w:ilvl w:val="2"/>
          <w:numId w:val="86"/>
        </w:numPr>
        <w:rPr>
          <w:kern w:val="2"/>
        </w:rPr>
      </w:pPr>
      <w:r>
        <w:rPr>
          <w:kern w:val="2"/>
        </w:rPr>
        <w:t xml:space="preserve">“But </w:t>
      </w:r>
      <w:r w:rsidRPr="00F65087">
        <w:rPr>
          <w:kern w:val="2"/>
        </w:rPr>
        <w:t>the word order “night and day” would be familiar in a Jewish context. There a specific day begins at sundown. So a person experiences night prior to daylight.</w:t>
      </w:r>
      <w:r>
        <w:rPr>
          <w:kern w:val="2"/>
        </w:rPr>
        <w:t>” (Hultgren 387)</w:t>
      </w:r>
    </w:p>
    <w:p w14:paraId="7F69B9E7" w14:textId="77777777" w:rsidR="00A61EF9" w:rsidRDefault="00A61EF9" w:rsidP="00274AA2">
      <w:pPr>
        <w:numPr>
          <w:ilvl w:val="1"/>
          <w:numId w:val="86"/>
        </w:numPr>
        <w:rPr>
          <w:kern w:val="2"/>
        </w:rPr>
      </w:pPr>
      <w:r>
        <w:rPr>
          <w:kern w:val="2"/>
        </w:rPr>
        <w:t>“</w:t>
      </w:r>
      <w:r w:rsidRPr="00DF231D">
        <w:rPr>
          <w:lang w:bidi="he-IL"/>
        </w:rPr>
        <w:t>he does n</w:t>
      </w:r>
      <w:r>
        <w:rPr>
          <w:lang w:bidi="he-IL"/>
        </w:rPr>
        <w:t>ot know how</w:t>
      </w:r>
      <w:r w:rsidRPr="00DF231D">
        <w:rPr>
          <w:lang w:bidi="he-IL"/>
        </w:rPr>
        <w:t>”</w:t>
      </w:r>
    </w:p>
    <w:p w14:paraId="160DC76F" w14:textId="77777777" w:rsidR="00A61EF9" w:rsidRDefault="00A61EF9" w:rsidP="00274AA2">
      <w:pPr>
        <w:numPr>
          <w:ilvl w:val="2"/>
          <w:numId w:val="86"/>
        </w:numPr>
        <w:rPr>
          <w:kern w:val="2"/>
        </w:rPr>
      </w:pPr>
      <w:r>
        <w:rPr>
          <w:kern w:val="2"/>
        </w:rPr>
        <w:t xml:space="preserve">“. . . </w:t>
      </w:r>
      <w:r w:rsidRPr="00F65087">
        <w:rPr>
          <w:kern w:val="2"/>
        </w:rPr>
        <w:t>the seed sprouts and grows; it happens all the time. The one who sows cannot and need not explain how the growth takes place.</w:t>
      </w:r>
      <w:r>
        <w:rPr>
          <w:kern w:val="2"/>
        </w:rPr>
        <w:t>” (Hultgren 386)</w:t>
      </w:r>
    </w:p>
    <w:p w14:paraId="29A8B22F" w14:textId="30461211" w:rsidR="00A61EF9" w:rsidRDefault="00A61EF9" w:rsidP="00274AA2">
      <w:pPr>
        <w:numPr>
          <w:ilvl w:val="2"/>
          <w:numId w:val="86"/>
        </w:numPr>
        <w:rPr>
          <w:kern w:val="2"/>
        </w:rPr>
      </w:pPr>
      <w:r w:rsidRPr="00DF231D">
        <w:rPr>
          <w:kern w:val="2"/>
        </w:rPr>
        <w:t xml:space="preserve">Scott </w:t>
      </w:r>
      <w:r w:rsidRPr="00DF231D">
        <w:rPr>
          <w:kern w:val="2"/>
          <w:sz w:val="20"/>
          <w:szCs w:val="18"/>
        </w:rPr>
        <w:t>(367)</w:t>
      </w:r>
      <w:r w:rsidRPr="00DF231D">
        <w:rPr>
          <w:kern w:val="2"/>
        </w:rPr>
        <w:t xml:space="preserve"> says “that the man is not patient but ignorant, perhaps even a sluggard. But the man’s not knowing how the plants grow is a sign of wonder at a mystery, not of his ignorance.” (Hultgren 388 n 14)</w:t>
      </w:r>
    </w:p>
    <w:p w14:paraId="47C88C24" w14:textId="77777777" w:rsidR="00A61EF9" w:rsidRDefault="00A61EF9" w:rsidP="00A61EF9">
      <w:pPr>
        <w:rPr>
          <w:kern w:val="2"/>
        </w:rPr>
      </w:pPr>
    </w:p>
    <w:p w14:paraId="73B51D76" w14:textId="77777777" w:rsidR="00A61EF9" w:rsidRDefault="00A61EF9" w:rsidP="00274AA2">
      <w:pPr>
        <w:numPr>
          <w:ilvl w:val="0"/>
          <w:numId w:val="86"/>
        </w:numPr>
        <w:rPr>
          <w:kern w:val="2"/>
        </w:rPr>
      </w:pPr>
      <w:r w:rsidRPr="00BA5211">
        <w:rPr>
          <w:b/>
          <w:bCs/>
          <w:kern w:val="2"/>
        </w:rPr>
        <w:t>4</w:t>
      </w:r>
      <w:r w:rsidRPr="00F65087">
        <w:rPr>
          <w:kern w:val="2"/>
        </w:rPr>
        <w:t>:</w:t>
      </w:r>
      <w:r w:rsidRPr="00BA5211">
        <w:rPr>
          <w:b/>
          <w:bCs/>
          <w:kern w:val="2"/>
        </w:rPr>
        <w:t>28</w:t>
      </w:r>
    </w:p>
    <w:p w14:paraId="063836A6" w14:textId="3F7318DE" w:rsidR="00A61EF9" w:rsidRPr="00AE07CF" w:rsidRDefault="00A61EF9" w:rsidP="00274AA2">
      <w:pPr>
        <w:numPr>
          <w:ilvl w:val="1"/>
          <w:numId w:val="86"/>
        </w:numPr>
        <w:rPr>
          <w:kern w:val="2"/>
          <w:sz w:val="20"/>
          <w:szCs w:val="18"/>
        </w:rPr>
      </w:pPr>
      <w:r w:rsidRPr="00AE07CF">
        <w:rPr>
          <w:kern w:val="2"/>
          <w:sz w:val="20"/>
          <w:szCs w:val="18"/>
        </w:rPr>
        <w:t xml:space="preserve">Mark </w:t>
      </w:r>
      <w:r>
        <w:rPr>
          <w:kern w:val="2"/>
          <w:sz w:val="20"/>
          <w:szCs w:val="18"/>
        </w:rPr>
        <w:t>4</w:t>
      </w:r>
      <w:r w:rsidRPr="00AE07CF">
        <w:rPr>
          <w:kern w:val="2"/>
          <w:sz w:val="20"/>
          <w:szCs w:val="18"/>
        </w:rPr>
        <w:t>:</w:t>
      </w:r>
      <w:r>
        <w:rPr>
          <w:kern w:val="2"/>
          <w:sz w:val="20"/>
          <w:szCs w:val="18"/>
        </w:rPr>
        <w:t>28</w:t>
      </w:r>
      <w:r w:rsidRPr="00AE07CF">
        <w:rPr>
          <w:kern w:val="2"/>
          <w:sz w:val="20"/>
          <w:szCs w:val="18"/>
        </w:rPr>
        <w:t xml:space="preserve">, </w:t>
      </w:r>
      <w:r>
        <w:rPr>
          <w:kern w:val="2"/>
          <w:sz w:val="20"/>
          <w:szCs w:val="18"/>
        </w:rPr>
        <w:t>“</w:t>
      </w:r>
      <w:r>
        <w:rPr>
          <w:sz w:val="20"/>
          <w:szCs w:val="20"/>
          <w:lang w:bidi="he-IL"/>
        </w:rPr>
        <w:t>The earth produces of itself first the stalk, then the head, then the full grain in the head.”</w:t>
      </w:r>
    </w:p>
    <w:p w14:paraId="35953EAB" w14:textId="77777777" w:rsidR="00A61EF9" w:rsidRDefault="00A61EF9" w:rsidP="00274AA2">
      <w:pPr>
        <w:numPr>
          <w:ilvl w:val="1"/>
          <w:numId w:val="86"/>
        </w:numPr>
        <w:rPr>
          <w:kern w:val="2"/>
        </w:rPr>
      </w:pPr>
      <w:r>
        <w:rPr>
          <w:kern w:val="2"/>
        </w:rPr>
        <w:t>authenticity</w:t>
      </w:r>
    </w:p>
    <w:p w14:paraId="39920116" w14:textId="77777777" w:rsidR="00A61EF9" w:rsidRDefault="00A61EF9" w:rsidP="00274AA2">
      <w:pPr>
        <w:numPr>
          <w:ilvl w:val="2"/>
          <w:numId w:val="86"/>
        </w:numPr>
        <w:rPr>
          <w:kern w:val="2"/>
        </w:rPr>
      </w:pPr>
      <w:r>
        <w:rPr>
          <w:kern w:val="2"/>
        </w:rPr>
        <w:t>Some say 4:28 is a</w:t>
      </w:r>
      <w:r w:rsidRPr="00F65087">
        <w:rPr>
          <w:kern w:val="2"/>
        </w:rPr>
        <w:t xml:space="preserve"> </w:t>
      </w:r>
      <w:r>
        <w:rPr>
          <w:kern w:val="2"/>
        </w:rPr>
        <w:t>later addition. (Hultgren 387)</w:t>
      </w:r>
    </w:p>
    <w:p w14:paraId="3140701A" w14:textId="77777777" w:rsidR="00A61EF9" w:rsidRDefault="00A61EF9" w:rsidP="00274AA2">
      <w:pPr>
        <w:numPr>
          <w:ilvl w:val="3"/>
          <w:numId w:val="86"/>
        </w:numPr>
        <w:rPr>
          <w:kern w:val="2"/>
        </w:rPr>
      </w:pPr>
      <w:r w:rsidRPr="0051219D">
        <w:rPr>
          <w:kern w:val="2"/>
        </w:rPr>
        <w:t xml:space="preserve">Crossan </w:t>
      </w:r>
      <w:r w:rsidRPr="00DD4E2C">
        <w:rPr>
          <w:kern w:val="2"/>
          <w:sz w:val="20"/>
          <w:szCs w:val="18"/>
        </w:rPr>
        <w:t>(“Seed Parables” 251-52)</w:t>
      </w:r>
      <w:r>
        <w:rPr>
          <w:kern w:val="2"/>
        </w:rPr>
        <w:t xml:space="preserve"> says 4:28 </w:t>
      </w:r>
      <w:r w:rsidRPr="00F65087">
        <w:rPr>
          <w:kern w:val="2"/>
        </w:rPr>
        <w:t>seem</w:t>
      </w:r>
      <w:r>
        <w:rPr>
          <w:kern w:val="2"/>
        </w:rPr>
        <w:t>s</w:t>
      </w:r>
      <w:r w:rsidRPr="00F65087">
        <w:rPr>
          <w:kern w:val="2"/>
        </w:rPr>
        <w:t xml:space="preserve"> </w:t>
      </w:r>
      <w:r>
        <w:rPr>
          <w:kern w:val="2"/>
        </w:rPr>
        <w:t>“</w:t>
      </w:r>
      <w:r w:rsidRPr="00F65087">
        <w:rPr>
          <w:kern w:val="2"/>
        </w:rPr>
        <w:t>to res</w:t>
      </w:r>
      <w:r>
        <w:rPr>
          <w:kern w:val="2"/>
        </w:rPr>
        <w:t>tate what 4:27 has already said . . .” (Hultgren 387)</w:t>
      </w:r>
    </w:p>
    <w:p w14:paraId="10195763" w14:textId="77777777" w:rsidR="00A61EF9" w:rsidRDefault="00A61EF9" w:rsidP="00274AA2">
      <w:pPr>
        <w:numPr>
          <w:ilvl w:val="3"/>
          <w:numId w:val="86"/>
        </w:numPr>
        <w:rPr>
          <w:kern w:val="2"/>
        </w:rPr>
      </w:pPr>
      <w:r>
        <w:rPr>
          <w:kern w:val="2"/>
        </w:rPr>
        <w:t>Hence the</w:t>
      </w:r>
      <w:r w:rsidRPr="00F65087">
        <w:rPr>
          <w:kern w:val="2"/>
        </w:rPr>
        <w:t xml:space="preserve"> </w:t>
      </w:r>
      <w:r>
        <w:rPr>
          <w:kern w:val="2"/>
        </w:rPr>
        <w:t xml:space="preserve">earlier parable was </w:t>
      </w:r>
      <w:r w:rsidRPr="00F65087">
        <w:rPr>
          <w:kern w:val="2"/>
        </w:rPr>
        <w:t>4:26-27, 29</w:t>
      </w:r>
      <w:r>
        <w:rPr>
          <w:kern w:val="2"/>
        </w:rPr>
        <w:t>. (Hultgren 387)</w:t>
      </w:r>
    </w:p>
    <w:p w14:paraId="373A1E72" w14:textId="77777777" w:rsidR="00A61EF9" w:rsidRDefault="00A61EF9" w:rsidP="00274AA2">
      <w:pPr>
        <w:numPr>
          <w:ilvl w:val="2"/>
          <w:numId w:val="86"/>
        </w:numPr>
        <w:rPr>
          <w:kern w:val="2"/>
        </w:rPr>
      </w:pPr>
      <w:r>
        <w:rPr>
          <w:kern w:val="2"/>
        </w:rPr>
        <w:t>But 4:28 “</w:t>
      </w:r>
      <w:r w:rsidRPr="00F65087">
        <w:rPr>
          <w:kern w:val="2"/>
        </w:rPr>
        <w:t>redirects the attention of the hearer or reader away from the sower’s sense of mystery at the end of 4:27 to the earth, seed, and process of growth, which are so central to the story. The verse therefore belongs to the essential structure of the parable.</w:t>
      </w:r>
      <w:r>
        <w:rPr>
          <w:kern w:val="2"/>
        </w:rPr>
        <w:t>” (Hultgren 387)</w:t>
      </w:r>
    </w:p>
    <w:p w14:paraId="4BAEDF11" w14:textId="674E3C7B" w:rsidR="00A61EF9" w:rsidRDefault="00A61EF9" w:rsidP="00274AA2">
      <w:pPr>
        <w:numPr>
          <w:ilvl w:val="1"/>
          <w:numId w:val="86"/>
        </w:numPr>
        <w:rPr>
          <w:kern w:val="2"/>
        </w:rPr>
      </w:pPr>
      <w:r>
        <w:rPr>
          <w:kern w:val="2"/>
        </w:rPr>
        <w:t>“then” (</w:t>
      </w:r>
      <w:r>
        <w:rPr>
          <w:kern w:val="2"/>
          <w:lang w:val="el-GR" w:bidi="he-IL"/>
        </w:rPr>
        <w:t>εἶτεν</w:t>
      </w:r>
      <w:r w:rsidR="004F4E02">
        <w:rPr>
          <w:kern w:val="2"/>
          <w:lang w:bidi="he-IL"/>
        </w:rPr>
        <w:t xml:space="preserve">, </w:t>
      </w:r>
      <w:r w:rsidR="004F4E02">
        <w:rPr>
          <w:i/>
          <w:iCs/>
          <w:kern w:val="2"/>
        </w:rPr>
        <w:t>eiten</w:t>
      </w:r>
      <w:r>
        <w:rPr>
          <w:kern w:val="2"/>
        </w:rPr>
        <w:t>)</w:t>
      </w:r>
    </w:p>
    <w:p w14:paraId="0EB07F59" w14:textId="77777777" w:rsidR="00A61EF9" w:rsidRDefault="00A61EF9" w:rsidP="00274AA2">
      <w:pPr>
        <w:numPr>
          <w:ilvl w:val="2"/>
          <w:numId w:val="86"/>
        </w:numPr>
        <w:rPr>
          <w:kern w:val="2"/>
        </w:rPr>
      </w:pPr>
      <w:r>
        <w:rPr>
          <w:kern w:val="2"/>
        </w:rPr>
        <w:t>“Then” occurs twice in 4:28.</w:t>
      </w:r>
    </w:p>
    <w:p w14:paraId="24122996" w14:textId="77777777" w:rsidR="00A61EF9" w:rsidRDefault="00A61EF9" w:rsidP="00274AA2">
      <w:pPr>
        <w:numPr>
          <w:ilvl w:val="2"/>
          <w:numId w:val="86"/>
        </w:numPr>
        <w:rPr>
          <w:kern w:val="2"/>
        </w:rPr>
      </w:pPr>
      <w:r>
        <w:rPr>
          <w:kern w:val="2"/>
        </w:rPr>
        <w:t>text criticism</w:t>
      </w:r>
    </w:p>
    <w:p w14:paraId="67D2386E" w14:textId="7AECFBB2" w:rsidR="00A61EF9" w:rsidRDefault="00A61EF9" w:rsidP="00274AA2">
      <w:pPr>
        <w:numPr>
          <w:ilvl w:val="3"/>
          <w:numId w:val="86"/>
        </w:numPr>
        <w:rPr>
          <w:kern w:val="2"/>
        </w:rPr>
      </w:pPr>
      <w:r>
        <w:rPr>
          <w:kern w:val="2"/>
        </w:rPr>
        <w:t>Some manuscripts have “then</w:t>
      </w:r>
      <w:r w:rsidRPr="00F65087">
        <w:rPr>
          <w:kern w:val="2"/>
        </w:rPr>
        <w:t>”</w:t>
      </w:r>
      <w:r>
        <w:rPr>
          <w:kern w:val="2"/>
        </w:rPr>
        <w:t xml:space="preserve"> (</w:t>
      </w:r>
      <w:r>
        <w:rPr>
          <w:kern w:val="2"/>
          <w:lang w:val="el-GR" w:bidi="he-IL"/>
        </w:rPr>
        <w:t>εἶτεν</w:t>
      </w:r>
      <w:r w:rsidR="004F4E02">
        <w:rPr>
          <w:kern w:val="2"/>
          <w:lang w:bidi="he-IL"/>
        </w:rPr>
        <w:t xml:space="preserve">, </w:t>
      </w:r>
      <w:r w:rsidR="004F4E02">
        <w:rPr>
          <w:i/>
          <w:iCs/>
          <w:kern w:val="2"/>
        </w:rPr>
        <w:t>eiten</w:t>
      </w:r>
      <w:r>
        <w:rPr>
          <w:kern w:val="2"/>
        </w:rPr>
        <w:t>). (Hultgren 386)</w:t>
      </w:r>
    </w:p>
    <w:p w14:paraId="06CBC51B" w14:textId="77777777" w:rsidR="00A61EF9" w:rsidRDefault="00A61EF9" w:rsidP="00274AA2">
      <w:pPr>
        <w:numPr>
          <w:ilvl w:val="4"/>
          <w:numId w:val="86"/>
        </w:numPr>
        <w:rPr>
          <w:kern w:val="2"/>
        </w:rPr>
      </w:pPr>
      <w:r w:rsidRPr="00B062BB">
        <w:rPr>
          <w:kern w:val="2"/>
          <w:sz w:val="28"/>
          <w:rtl/>
          <w:lang w:bidi="he-IL"/>
        </w:rPr>
        <w:t>א</w:t>
      </w:r>
      <w:r w:rsidRPr="00F65087">
        <w:rPr>
          <w:kern w:val="2"/>
        </w:rPr>
        <w:t>, B, L, and A</w:t>
      </w:r>
      <w:r>
        <w:rPr>
          <w:kern w:val="2"/>
        </w:rPr>
        <w:t xml:space="preserve"> have </w:t>
      </w:r>
      <w:r>
        <w:rPr>
          <w:i/>
          <w:iCs/>
          <w:kern w:val="2"/>
        </w:rPr>
        <w:t>eiten</w:t>
      </w:r>
      <w:r>
        <w:rPr>
          <w:kern w:val="2"/>
        </w:rPr>
        <w:t>. (Hultgren 386)</w:t>
      </w:r>
    </w:p>
    <w:p w14:paraId="52555AEC" w14:textId="77777777" w:rsidR="00A61EF9" w:rsidRDefault="00A61EF9" w:rsidP="00274AA2">
      <w:pPr>
        <w:numPr>
          <w:ilvl w:val="4"/>
          <w:numId w:val="86"/>
        </w:numPr>
        <w:rPr>
          <w:kern w:val="2"/>
        </w:rPr>
      </w:pPr>
      <w:r w:rsidRPr="00F65087">
        <w:rPr>
          <w:kern w:val="2"/>
        </w:rPr>
        <w:t xml:space="preserve">Westcott-Hort and </w:t>
      </w:r>
      <w:r>
        <w:rPr>
          <w:kern w:val="2"/>
        </w:rPr>
        <w:t xml:space="preserve">Nestle-Aland </w:t>
      </w:r>
      <w:r w:rsidRPr="00CD551E">
        <w:rPr>
          <w:kern w:val="2"/>
        </w:rPr>
        <w:t>25th ed</w:t>
      </w:r>
      <w:r>
        <w:rPr>
          <w:kern w:val="2"/>
        </w:rPr>
        <w:t xml:space="preserve">. adopt </w:t>
      </w:r>
      <w:r>
        <w:rPr>
          <w:i/>
          <w:iCs/>
          <w:kern w:val="2"/>
        </w:rPr>
        <w:t>eiten</w:t>
      </w:r>
      <w:r>
        <w:rPr>
          <w:kern w:val="2"/>
        </w:rPr>
        <w:t>. (Hultgren 386)</w:t>
      </w:r>
    </w:p>
    <w:p w14:paraId="2F8DFFD4" w14:textId="77777777" w:rsidR="00A61EF9" w:rsidRDefault="00A61EF9" w:rsidP="00274AA2">
      <w:pPr>
        <w:numPr>
          <w:ilvl w:val="3"/>
          <w:numId w:val="86"/>
        </w:numPr>
        <w:rPr>
          <w:kern w:val="2"/>
        </w:rPr>
      </w:pPr>
      <w:r>
        <w:rPr>
          <w:kern w:val="2"/>
        </w:rPr>
        <w:lastRenderedPageBreak/>
        <w:t>Some manuscripts have “then</w:t>
      </w:r>
      <w:r w:rsidRPr="00F65087">
        <w:rPr>
          <w:kern w:val="2"/>
        </w:rPr>
        <w:t>”</w:t>
      </w:r>
      <w:r>
        <w:rPr>
          <w:kern w:val="2"/>
        </w:rPr>
        <w:t xml:space="preserve"> (</w:t>
      </w:r>
      <w:r>
        <w:rPr>
          <w:i/>
          <w:iCs/>
          <w:kern w:val="2"/>
        </w:rPr>
        <w:t>eita</w:t>
      </w:r>
      <w:r>
        <w:rPr>
          <w:kern w:val="2"/>
        </w:rPr>
        <w:t xml:space="preserve">, </w:t>
      </w:r>
      <w:r>
        <w:rPr>
          <w:kern w:val="2"/>
          <w:lang w:val="el-GR"/>
        </w:rPr>
        <w:t>εἶτα</w:t>
      </w:r>
      <w:r>
        <w:rPr>
          <w:kern w:val="2"/>
        </w:rPr>
        <w:t>). (Hultgren 386)</w:t>
      </w:r>
    </w:p>
    <w:p w14:paraId="759C37A9" w14:textId="77777777" w:rsidR="00A61EF9" w:rsidRDefault="00A61EF9" w:rsidP="00274AA2">
      <w:pPr>
        <w:numPr>
          <w:ilvl w:val="3"/>
          <w:numId w:val="86"/>
        </w:numPr>
        <w:rPr>
          <w:kern w:val="2"/>
        </w:rPr>
      </w:pPr>
      <w:r>
        <w:rPr>
          <w:i/>
          <w:iCs/>
          <w:kern w:val="2"/>
        </w:rPr>
        <w:t>Eiten</w:t>
      </w:r>
      <w:r>
        <w:rPr>
          <w:kern w:val="2"/>
        </w:rPr>
        <w:t xml:space="preserve"> and </w:t>
      </w:r>
      <w:r>
        <w:rPr>
          <w:i/>
          <w:iCs/>
          <w:kern w:val="2"/>
        </w:rPr>
        <w:t>eita</w:t>
      </w:r>
      <w:r w:rsidRPr="00F65087">
        <w:rPr>
          <w:kern w:val="2"/>
        </w:rPr>
        <w:t xml:space="preserve"> mean</w:t>
      </w:r>
      <w:r>
        <w:rPr>
          <w:kern w:val="2"/>
        </w:rPr>
        <w:t xml:space="preserve"> </w:t>
      </w:r>
      <w:r w:rsidRPr="00F65087">
        <w:rPr>
          <w:kern w:val="2"/>
        </w:rPr>
        <w:t>the same.</w:t>
      </w:r>
      <w:r>
        <w:rPr>
          <w:kern w:val="2"/>
        </w:rPr>
        <w:t xml:space="preserve"> (Hultgren 386)</w:t>
      </w:r>
    </w:p>
    <w:p w14:paraId="051051D3" w14:textId="77777777" w:rsidR="00A61EF9" w:rsidRDefault="00A61EF9" w:rsidP="00274AA2">
      <w:pPr>
        <w:numPr>
          <w:ilvl w:val="3"/>
          <w:numId w:val="86"/>
        </w:numPr>
        <w:rPr>
          <w:kern w:val="2"/>
        </w:rPr>
      </w:pPr>
      <w:r>
        <w:rPr>
          <w:kern w:val="2"/>
        </w:rPr>
        <w:t>“</w:t>
      </w:r>
      <w:r w:rsidRPr="00F65087">
        <w:rPr>
          <w:kern w:val="2"/>
        </w:rPr>
        <w:t>There is strong evidence for both read</w:t>
      </w:r>
      <w:r>
        <w:rPr>
          <w:kern w:val="2"/>
        </w:rPr>
        <w:t>ings . . .” (Hultgren 386)</w:t>
      </w:r>
    </w:p>
    <w:p w14:paraId="5E1FAFD7" w14:textId="77777777" w:rsidR="00A61EF9" w:rsidRDefault="00A61EF9" w:rsidP="00274AA2">
      <w:pPr>
        <w:numPr>
          <w:ilvl w:val="3"/>
          <w:numId w:val="86"/>
        </w:numPr>
        <w:rPr>
          <w:kern w:val="2"/>
        </w:rPr>
      </w:pPr>
      <w:r>
        <w:rPr>
          <w:i/>
          <w:iCs/>
          <w:kern w:val="2"/>
        </w:rPr>
        <w:t>Eita</w:t>
      </w:r>
      <w:r w:rsidRPr="00F65087">
        <w:rPr>
          <w:kern w:val="2"/>
        </w:rPr>
        <w:t xml:space="preserve"> </w:t>
      </w:r>
      <w:r>
        <w:rPr>
          <w:kern w:val="2"/>
        </w:rPr>
        <w:t>“</w:t>
      </w:r>
      <w:r w:rsidRPr="00F65087">
        <w:rPr>
          <w:kern w:val="2"/>
        </w:rPr>
        <w:t>may have an edge since it is more widely attested.</w:t>
      </w:r>
      <w:r>
        <w:rPr>
          <w:kern w:val="2"/>
        </w:rPr>
        <w:t>” (Hultgren 386)</w:t>
      </w:r>
    </w:p>
    <w:p w14:paraId="00A9C10C" w14:textId="77777777" w:rsidR="00A61EF9" w:rsidRDefault="00A61EF9" w:rsidP="00274AA2">
      <w:pPr>
        <w:numPr>
          <w:ilvl w:val="3"/>
          <w:numId w:val="86"/>
        </w:numPr>
        <w:rPr>
          <w:kern w:val="2"/>
        </w:rPr>
      </w:pPr>
      <w:r>
        <w:rPr>
          <w:i/>
          <w:iCs/>
          <w:kern w:val="2"/>
        </w:rPr>
        <w:t>Eiten</w:t>
      </w:r>
      <w:r w:rsidRPr="00F65087">
        <w:rPr>
          <w:kern w:val="2"/>
        </w:rPr>
        <w:t xml:space="preserve"> </w:t>
      </w:r>
      <w:r>
        <w:rPr>
          <w:kern w:val="2"/>
        </w:rPr>
        <w:t>“</w:t>
      </w:r>
      <w:r w:rsidRPr="00F65087">
        <w:rPr>
          <w:kern w:val="2"/>
        </w:rPr>
        <w:t>is typically the Hellenistic form, which scribes may have tended to use by habit when copying texts.</w:t>
      </w:r>
      <w:r>
        <w:rPr>
          <w:kern w:val="2"/>
        </w:rPr>
        <w:t xml:space="preserve">” </w:t>
      </w:r>
      <w:r w:rsidRPr="00DD4E2C">
        <w:rPr>
          <w:kern w:val="2"/>
          <w:sz w:val="20"/>
          <w:szCs w:val="18"/>
        </w:rPr>
        <w:t>(BDF 19 [#35, 3])</w:t>
      </w:r>
      <w:r>
        <w:rPr>
          <w:kern w:val="2"/>
        </w:rPr>
        <w:t xml:space="preserve"> (Hultgren 386)</w:t>
      </w:r>
    </w:p>
    <w:p w14:paraId="0B5F9918" w14:textId="5A50D342" w:rsidR="00A61EF9" w:rsidRDefault="00A61EF9" w:rsidP="00274AA2">
      <w:pPr>
        <w:numPr>
          <w:ilvl w:val="1"/>
          <w:numId w:val="86"/>
        </w:numPr>
        <w:rPr>
          <w:kern w:val="2"/>
        </w:rPr>
      </w:pPr>
      <w:r>
        <w:rPr>
          <w:kern w:val="2"/>
        </w:rPr>
        <w:t>“of itself” (</w:t>
      </w:r>
      <w:r>
        <w:rPr>
          <w:kern w:val="2"/>
          <w:lang w:val="el-GR" w:bidi="he-IL"/>
        </w:rPr>
        <w:t>ἀυτομάτη</w:t>
      </w:r>
      <w:r w:rsidR="004F4E02">
        <w:rPr>
          <w:kern w:val="2"/>
          <w:lang w:bidi="he-IL"/>
        </w:rPr>
        <w:t xml:space="preserve">, </w:t>
      </w:r>
      <w:r w:rsidR="004F4E02">
        <w:rPr>
          <w:i/>
          <w:iCs/>
          <w:kern w:val="2"/>
        </w:rPr>
        <w:t>automate</w:t>
      </w:r>
      <w:r>
        <w:rPr>
          <w:kern w:val="2"/>
          <w:lang w:bidi="he-IL"/>
        </w:rPr>
        <w:t>)</w:t>
      </w:r>
    </w:p>
    <w:p w14:paraId="6D80D5E1" w14:textId="77777777" w:rsidR="00A61EF9" w:rsidRDefault="00A61EF9" w:rsidP="00274AA2">
      <w:pPr>
        <w:numPr>
          <w:ilvl w:val="2"/>
          <w:numId w:val="86"/>
        </w:numPr>
        <w:rPr>
          <w:kern w:val="2"/>
        </w:rPr>
      </w:pPr>
      <w:r w:rsidRPr="00F65087">
        <w:rPr>
          <w:kern w:val="2"/>
        </w:rPr>
        <w:t xml:space="preserve">The </w:t>
      </w:r>
      <w:r>
        <w:rPr>
          <w:kern w:val="2"/>
        </w:rPr>
        <w:t>usual translation—“by itself” (RSV, NIV) or “of itself” (NRSV)—“</w:t>
      </w:r>
      <w:r w:rsidRPr="00F65087">
        <w:rPr>
          <w:kern w:val="2"/>
        </w:rPr>
        <w:t>sounds to the modern ear as though the seed grows “naturally,” excluding even divine power or causation. But the phrase can mean simply “without visible cause.”</w:t>
      </w:r>
      <w:r>
        <w:rPr>
          <w:kern w:val="2"/>
        </w:rPr>
        <w:t xml:space="preserve">” </w:t>
      </w:r>
      <w:r w:rsidRPr="00DD4E2C">
        <w:rPr>
          <w:kern w:val="2"/>
          <w:sz w:val="20"/>
          <w:szCs w:val="18"/>
        </w:rPr>
        <w:t>(BAGD 122)</w:t>
      </w:r>
      <w:r>
        <w:rPr>
          <w:kern w:val="2"/>
        </w:rPr>
        <w:t xml:space="preserve"> (Hultgren 387)</w:t>
      </w:r>
    </w:p>
    <w:p w14:paraId="1130BC1B" w14:textId="77777777" w:rsidR="004F4E02" w:rsidRDefault="00A61EF9" w:rsidP="00274AA2">
      <w:pPr>
        <w:numPr>
          <w:ilvl w:val="3"/>
          <w:numId w:val="86"/>
        </w:numPr>
        <w:rPr>
          <w:kern w:val="2"/>
        </w:rPr>
      </w:pPr>
      <w:r w:rsidRPr="00F65087">
        <w:rPr>
          <w:kern w:val="2"/>
        </w:rPr>
        <w:t>Josh 6:5</w:t>
      </w:r>
      <w:r>
        <w:rPr>
          <w:kern w:val="2"/>
        </w:rPr>
        <w:t xml:space="preserve"> LXX “</w:t>
      </w:r>
      <w:r w:rsidRPr="00F65087">
        <w:rPr>
          <w:kern w:val="2"/>
        </w:rPr>
        <w:t>clearly alludes to divine activity</w:t>
      </w:r>
      <w:r>
        <w:rPr>
          <w:kern w:val="2"/>
        </w:rPr>
        <w:t>” . . .” (Hultgren 387)</w:t>
      </w:r>
    </w:p>
    <w:p w14:paraId="029A0BDF" w14:textId="1E800244" w:rsidR="00A61EF9" w:rsidRPr="004F4E02" w:rsidRDefault="00A61EF9" w:rsidP="004F4E02">
      <w:pPr>
        <w:numPr>
          <w:ilvl w:val="4"/>
          <w:numId w:val="86"/>
        </w:numPr>
        <w:rPr>
          <w:kern w:val="2"/>
          <w:sz w:val="20"/>
          <w:szCs w:val="20"/>
        </w:rPr>
      </w:pPr>
      <w:r w:rsidRPr="00BF7270">
        <w:rPr>
          <w:kern w:val="2"/>
          <w:sz w:val="20"/>
          <w:szCs w:val="18"/>
        </w:rPr>
        <w:t>Josh 6:5</w:t>
      </w:r>
      <w:r w:rsidR="004F4E02">
        <w:rPr>
          <w:kern w:val="2"/>
          <w:sz w:val="20"/>
          <w:szCs w:val="18"/>
        </w:rPr>
        <w:t>c</w:t>
      </w:r>
      <w:r w:rsidRPr="00BF7270">
        <w:rPr>
          <w:kern w:val="2"/>
          <w:sz w:val="20"/>
          <w:szCs w:val="18"/>
        </w:rPr>
        <w:t>, “</w:t>
      </w:r>
      <w:r w:rsidR="004F4E02">
        <w:rPr>
          <w:kern w:val="2"/>
          <w:sz w:val="20"/>
          <w:szCs w:val="18"/>
        </w:rPr>
        <w:t xml:space="preserve">then </w:t>
      </w:r>
      <w:r>
        <w:rPr>
          <w:sz w:val="20"/>
          <w:szCs w:val="20"/>
          <w:lang w:bidi="he-IL"/>
        </w:rPr>
        <w:t>all the people shall shout with a great shout</w:t>
      </w:r>
      <w:r w:rsidR="004F4E02">
        <w:rPr>
          <w:sz w:val="20"/>
          <w:szCs w:val="20"/>
          <w:lang w:bidi="he-IL"/>
        </w:rPr>
        <w:t>,</w:t>
      </w:r>
      <w:r>
        <w:rPr>
          <w:sz w:val="20"/>
          <w:szCs w:val="20"/>
          <w:lang w:bidi="he-IL"/>
        </w:rPr>
        <w:t xml:space="preserve"> and the wall of the city will fall down flat [LXX “fall of itself,” </w:t>
      </w:r>
      <w:r w:rsidRPr="00BF7270">
        <w:rPr>
          <w:sz w:val="20"/>
          <w:szCs w:val="20"/>
          <w:lang w:val="el-GR" w:bidi="he-IL"/>
        </w:rPr>
        <w:t>πεσεῖται</w:t>
      </w:r>
      <w:r w:rsidRPr="00BF7270">
        <w:rPr>
          <w:sz w:val="18"/>
          <w:szCs w:val="18"/>
          <w:lang w:bidi="he-IL"/>
        </w:rPr>
        <w:t xml:space="preserve"> </w:t>
      </w:r>
      <w:r w:rsidRPr="00BF7270">
        <w:rPr>
          <w:sz w:val="20"/>
          <w:szCs w:val="20"/>
          <w:lang w:val="el-GR" w:bidi="he-IL"/>
        </w:rPr>
        <w:t>αὐτόματα</w:t>
      </w:r>
      <w:r w:rsidR="004F4E02">
        <w:rPr>
          <w:sz w:val="20"/>
          <w:szCs w:val="20"/>
          <w:lang w:bidi="he-IL"/>
        </w:rPr>
        <w:t xml:space="preserve">, </w:t>
      </w:r>
      <w:r w:rsidR="004F4E02">
        <w:rPr>
          <w:i/>
          <w:iCs/>
          <w:sz w:val="20"/>
          <w:szCs w:val="20"/>
          <w:lang w:bidi="he-IL"/>
        </w:rPr>
        <w:t>peseitai automata</w:t>
      </w:r>
      <w:r>
        <w:rPr>
          <w:sz w:val="20"/>
          <w:szCs w:val="20"/>
          <w:lang w:bidi="he-IL"/>
        </w:rPr>
        <w:t>] . . .”</w:t>
      </w:r>
    </w:p>
    <w:p w14:paraId="2E53D463" w14:textId="77777777" w:rsidR="004F4E02" w:rsidRDefault="00A61EF9" w:rsidP="00274AA2">
      <w:pPr>
        <w:numPr>
          <w:ilvl w:val="3"/>
          <w:numId w:val="86"/>
        </w:numPr>
        <w:rPr>
          <w:kern w:val="2"/>
        </w:rPr>
      </w:pPr>
      <w:r w:rsidRPr="00F65087">
        <w:rPr>
          <w:kern w:val="2"/>
        </w:rPr>
        <w:t>Acts 12:10</w:t>
      </w:r>
      <w:r>
        <w:rPr>
          <w:kern w:val="2"/>
        </w:rPr>
        <w:t xml:space="preserve"> (the phrase’s only other NT occurrence) “</w:t>
      </w:r>
      <w:r w:rsidRPr="00F65087">
        <w:rPr>
          <w:kern w:val="2"/>
        </w:rPr>
        <w:t>clearly alludes to divine activity</w:t>
      </w:r>
      <w:r>
        <w:rPr>
          <w:kern w:val="2"/>
        </w:rPr>
        <w:t xml:space="preserve"> . . .” (Hultgren 387)</w:t>
      </w:r>
    </w:p>
    <w:p w14:paraId="6AC60DE6" w14:textId="5FCDB534" w:rsidR="00A61EF9" w:rsidRPr="004F4E02" w:rsidRDefault="00A61EF9" w:rsidP="004F4E02">
      <w:pPr>
        <w:numPr>
          <w:ilvl w:val="4"/>
          <w:numId w:val="86"/>
        </w:numPr>
        <w:rPr>
          <w:kern w:val="2"/>
          <w:sz w:val="20"/>
          <w:szCs w:val="20"/>
        </w:rPr>
      </w:pPr>
      <w:r w:rsidRPr="00BF7270">
        <w:rPr>
          <w:kern w:val="2"/>
          <w:sz w:val="20"/>
          <w:szCs w:val="18"/>
        </w:rPr>
        <w:t>Acts 12:10</w:t>
      </w:r>
      <w:r w:rsidR="004F4E02">
        <w:rPr>
          <w:kern w:val="2"/>
          <w:sz w:val="20"/>
          <w:szCs w:val="18"/>
        </w:rPr>
        <w:t>abc</w:t>
      </w:r>
      <w:r w:rsidRPr="00BF7270">
        <w:rPr>
          <w:kern w:val="2"/>
          <w:sz w:val="20"/>
          <w:szCs w:val="18"/>
        </w:rPr>
        <w:t>, “</w:t>
      </w:r>
      <w:r>
        <w:rPr>
          <w:sz w:val="20"/>
          <w:szCs w:val="20"/>
          <w:lang w:bidi="he-IL"/>
        </w:rPr>
        <w:t>After they had passed the first and the second guard, they came before the iron gate leading into the city. It opened for them of its own accord . . .”</w:t>
      </w:r>
    </w:p>
    <w:p w14:paraId="4B1030FC" w14:textId="77777777" w:rsidR="00A61EF9" w:rsidRDefault="00A61EF9" w:rsidP="00274AA2">
      <w:pPr>
        <w:numPr>
          <w:ilvl w:val="2"/>
          <w:numId w:val="86"/>
        </w:numPr>
        <w:rPr>
          <w:kern w:val="2"/>
        </w:rPr>
      </w:pPr>
      <w:r w:rsidRPr="00F65087">
        <w:rPr>
          <w:kern w:val="2"/>
        </w:rPr>
        <w:t xml:space="preserve">Jesus </w:t>
      </w:r>
      <w:r>
        <w:rPr>
          <w:kern w:val="2"/>
        </w:rPr>
        <w:t xml:space="preserve">speaks of </w:t>
      </w:r>
      <w:r w:rsidRPr="00F65087">
        <w:rPr>
          <w:kern w:val="2"/>
        </w:rPr>
        <w:t>divine causa</w:t>
      </w:r>
      <w:r>
        <w:rPr>
          <w:kern w:val="2"/>
        </w:rPr>
        <w:t xml:space="preserve">tion more </w:t>
      </w:r>
      <w:r w:rsidRPr="00F65087">
        <w:rPr>
          <w:kern w:val="2"/>
        </w:rPr>
        <w:t xml:space="preserve">clearly in </w:t>
      </w:r>
      <w:r>
        <w:rPr>
          <w:kern w:val="2"/>
        </w:rPr>
        <w:t>other sayings. (Hultgren 387)</w:t>
      </w:r>
    </w:p>
    <w:p w14:paraId="47340AD7" w14:textId="6DBA4F2A" w:rsidR="00A61EF9" w:rsidRPr="00BF7270" w:rsidRDefault="00A61EF9" w:rsidP="00274AA2">
      <w:pPr>
        <w:numPr>
          <w:ilvl w:val="3"/>
          <w:numId w:val="86"/>
        </w:numPr>
        <w:rPr>
          <w:kern w:val="2"/>
          <w:sz w:val="20"/>
          <w:szCs w:val="18"/>
        </w:rPr>
      </w:pPr>
      <w:r w:rsidRPr="00BF7270">
        <w:rPr>
          <w:kern w:val="2"/>
          <w:sz w:val="20"/>
          <w:szCs w:val="18"/>
        </w:rPr>
        <w:t>Matt 6:26, 30</w:t>
      </w:r>
      <w:r>
        <w:rPr>
          <w:kern w:val="2"/>
          <w:sz w:val="20"/>
          <w:szCs w:val="18"/>
        </w:rPr>
        <w:t xml:space="preserve"> (//</w:t>
      </w:r>
      <w:r w:rsidRPr="00BF7270">
        <w:rPr>
          <w:kern w:val="2"/>
          <w:sz w:val="20"/>
          <w:szCs w:val="18"/>
        </w:rPr>
        <w:t>Luke 12:24, 28), “</w:t>
      </w:r>
      <w:r w:rsidR="004F4E02">
        <w:rPr>
          <w:kern w:val="2"/>
          <w:sz w:val="20"/>
          <w:szCs w:val="18"/>
        </w:rPr>
        <w:t xml:space="preserve">Look at </w:t>
      </w:r>
      <w:r>
        <w:rPr>
          <w:sz w:val="20"/>
          <w:szCs w:val="20"/>
          <w:lang w:bidi="he-IL"/>
        </w:rPr>
        <w:t>the birds of the air</w:t>
      </w:r>
      <w:r w:rsidR="004F4E02">
        <w:rPr>
          <w:sz w:val="20"/>
          <w:szCs w:val="20"/>
          <w:lang w:bidi="he-IL"/>
        </w:rPr>
        <w:t xml:space="preserve">: they </w:t>
      </w:r>
      <w:r>
        <w:rPr>
          <w:sz w:val="20"/>
          <w:szCs w:val="20"/>
          <w:lang w:bidi="he-IL"/>
        </w:rPr>
        <w:t xml:space="preserve">neither sow nor reap nor gather into barns, and yet your heavenly Father feeds them. . . . </w:t>
      </w:r>
      <w:r>
        <w:rPr>
          <w:sz w:val="20"/>
          <w:szCs w:val="20"/>
          <w:vertAlign w:val="superscript"/>
          <w:lang w:bidi="he-IL"/>
        </w:rPr>
        <w:t>30</w:t>
      </w:r>
      <w:r>
        <w:rPr>
          <w:sz w:val="20"/>
          <w:szCs w:val="20"/>
          <w:lang w:bidi="he-IL"/>
        </w:rPr>
        <w:t xml:space="preserve"> [God] clothes the grass of the field . . .”</w:t>
      </w:r>
    </w:p>
    <w:p w14:paraId="3290A509" w14:textId="77777777" w:rsidR="00A61EF9" w:rsidRDefault="00A61EF9" w:rsidP="00274AA2">
      <w:pPr>
        <w:numPr>
          <w:ilvl w:val="2"/>
          <w:numId w:val="86"/>
        </w:numPr>
        <w:rPr>
          <w:kern w:val="2"/>
        </w:rPr>
      </w:pPr>
      <w:r>
        <w:rPr>
          <w:kern w:val="2"/>
        </w:rPr>
        <w:t>“</w:t>
      </w:r>
      <w:r w:rsidRPr="00F65087">
        <w:rPr>
          <w:kern w:val="2"/>
        </w:rPr>
        <w:t>Here, too, divine causa</w:t>
      </w:r>
      <w:r>
        <w:rPr>
          <w:kern w:val="2"/>
        </w:rPr>
        <w:t xml:space="preserve">tion would be taken for granted . . .” </w:t>
      </w:r>
      <w:r>
        <w:rPr>
          <w:kern w:val="2"/>
          <w:sz w:val="20"/>
          <w:szCs w:val="18"/>
        </w:rPr>
        <w:t>(</w:t>
      </w:r>
      <w:r w:rsidRPr="00DD4E2C">
        <w:rPr>
          <w:kern w:val="2"/>
          <w:sz w:val="20"/>
          <w:szCs w:val="18"/>
        </w:rPr>
        <w:t>Weder 118. Stuhlmann 154-56</w:t>
      </w:r>
      <w:r>
        <w:rPr>
          <w:kern w:val="2"/>
          <w:sz w:val="20"/>
          <w:szCs w:val="18"/>
        </w:rPr>
        <w:t>)</w:t>
      </w:r>
      <w:r>
        <w:rPr>
          <w:kern w:val="2"/>
          <w:szCs w:val="18"/>
        </w:rPr>
        <w:t xml:space="preserve"> (Hultgren 387)</w:t>
      </w:r>
    </w:p>
    <w:p w14:paraId="72181652" w14:textId="097B4D9B" w:rsidR="00A61EF9" w:rsidRDefault="00A61EF9" w:rsidP="00274AA2">
      <w:pPr>
        <w:numPr>
          <w:ilvl w:val="2"/>
          <w:numId w:val="86"/>
        </w:numPr>
        <w:rPr>
          <w:kern w:val="2"/>
        </w:rPr>
      </w:pPr>
      <w:r>
        <w:rPr>
          <w:kern w:val="2"/>
        </w:rPr>
        <w:t>“</w:t>
      </w:r>
      <w:r w:rsidRPr="00F65087">
        <w:rPr>
          <w:kern w:val="2"/>
        </w:rPr>
        <w:t>But in its present context the primary meaning of the term is that the growth takes place without the farmer’s efforts.</w:t>
      </w:r>
      <w:r>
        <w:rPr>
          <w:kern w:val="2"/>
        </w:rPr>
        <w:t xml:space="preserve">” </w:t>
      </w:r>
      <w:r w:rsidRPr="00DD4E2C">
        <w:rPr>
          <w:kern w:val="2"/>
          <w:sz w:val="20"/>
          <w:szCs w:val="18"/>
        </w:rPr>
        <w:t xml:space="preserve">(Gnilka </w:t>
      </w:r>
      <w:r w:rsidRPr="00DD4E2C">
        <w:rPr>
          <w:i/>
          <w:kern w:val="2"/>
          <w:sz w:val="20"/>
          <w:szCs w:val="18"/>
        </w:rPr>
        <w:t>Markus</w:t>
      </w:r>
      <w:r w:rsidRPr="00DD4E2C">
        <w:rPr>
          <w:kern w:val="2"/>
          <w:sz w:val="20"/>
          <w:szCs w:val="18"/>
        </w:rPr>
        <w:t xml:space="preserve"> 1</w:t>
      </w:r>
      <w:r w:rsidR="00345E52">
        <w:rPr>
          <w:kern w:val="2"/>
          <w:sz w:val="20"/>
          <w:szCs w:val="18"/>
        </w:rPr>
        <w:t>.</w:t>
      </w:r>
      <w:r w:rsidRPr="00DD4E2C">
        <w:rPr>
          <w:kern w:val="2"/>
          <w:sz w:val="20"/>
          <w:szCs w:val="18"/>
        </w:rPr>
        <w:t>184; Guelich 241-42)</w:t>
      </w:r>
      <w:r>
        <w:rPr>
          <w:kern w:val="2"/>
        </w:rPr>
        <w:t xml:space="preserve"> (Hultgren 387)</w:t>
      </w:r>
    </w:p>
    <w:p w14:paraId="211D2FA4" w14:textId="77777777" w:rsidR="00A61EF9" w:rsidRDefault="00A61EF9" w:rsidP="00274AA2">
      <w:pPr>
        <w:numPr>
          <w:ilvl w:val="1"/>
          <w:numId w:val="86"/>
        </w:numPr>
        <w:rPr>
          <w:kern w:val="2"/>
        </w:rPr>
      </w:pPr>
      <w:r>
        <w:rPr>
          <w:lang w:bidi="he-IL"/>
        </w:rPr>
        <w:t>“</w:t>
      </w:r>
      <w:r w:rsidRPr="000E0F36">
        <w:rPr>
          <w:lang w:bidi="he-IL"/>
        </w:rPr>
        <w:t>first the stalk, then the head, then the full grain</w:t>
      </w:r>
      <w:r>
        <w:rPr>
          <w:lang w:bidi="he-IL"/>
        </w:rPr>
        <w:t xml:space="preserve"> in the head”</w:t>
      </w:r>
    </w:p>
    <w:p w14:paraId="77B9771F" w14:textId="77777777" w:rsidR="00A61EF9" w:rsidRPr="000E0F36" w:rsidRDefault="00A61EF9" w:rsidP="00274AA2">
      <w:pPr>
        <w:numPr>
          <w:ilvl w:val="2"/>
          <w:numId w:val="86"/>
        </w:numPr>
        <w:rPr>
          <w:kern w:val="2"/>
        </w:rPr>
      </w:pPr>
      <w:r>
        <w:rPr>
          <w:kern w:val="2"/>
        </w:rPr>
        <w:t>“</w:t>
      </w:r>
      <w:r w:rsidRPr="00F65087">
        <w:rPr>
          <w:kern w:val="2"/>
        </w:rPr>
        <w:t>The sequence of stalk, head, and grain gives the hearer and reader a vivid and moving picture of the development.</w:t>
      </w:r>
      <w:r>
        <w:rPr>
          <w:kern w:val="2"/>
        </w:rPr>
        <w:t>”</w:t>
      </w:r>
      <w:r w:rsidRPr="000E0F36">
        <w:rPr>
          <w:kern w:val="2"/>
        </w:rPr>
        <w:t xml:space="preserve"> </w:t>
      </w:r>
      <w:r>
        <w:rPr>
          <w:kern w:val="2"/>
          <w:lang w:val="el-GR"/>
        </w:rPr>
        <w:t>(Hultgren 387)</w:t>
      </w:r>
    </w:p>
    <w:p w14:paraId="211BEA95" w14:textId="77777777" w:rsidR="00A61EF9" w:rsidRDefault="00A61EF9" w:rsidP="00274AA2">
      <w:pPr>
        <w:numPr>
          <w:ilvl w:val="2"/>
          <w:numId w:val="86"/>
        </w:numPr>
        <w:rPr>
          <w:kern w:val="2"/>
        </w:rPr>
      </w:pPr>
      <w:r w:rsidRPr="00F65087">
        <w:rPr>
          <w:kern w:val="2"/>
        </w:rPr>
        <w:t>The so-called “rule of three” is operative here to good effect.</w:t>
      </w:r>
      <w:r>
        <w:rPr>
          <w:kern w:val="2"/>
        </w:rPr>
        <w:t>” (Hultgren 387)</w:t>
      </w:r>
    </w:p>
    <w:p w14:paraId="47031598" w14:textId="77777777" w:rsidR="00A61EF9" w:rsidRDefault="00A61EF9" w:rsidP="00274AA2">
      <w:pPr>
        <w:numPr>
          <w:ilvl w:val="1"/>
          <w:numId w:val="86"/>
        </w:numPr>
        <w:rPr>
          <w:kern w:val="2"/>
        </w:rPr>
      </w:pPr>
      <w:r w:rsidRPr="00F65087">
        <w:rPr>
          <w:kern w:val="2"/>
        </w:rPr>
        <w:t>Mark 2:28</w:t>
      </w:r>
      <w:r>
        <w:rPr>
          <w:kern w:val="2"/>
        </w:rPr>
        <w:t xml:space="preserve"> at Qumran</w:t>
      </w:r>
    </w:p>
    <w:p w14:paraId="5C603C49" w14:textId="77777777" w:rsidR="00A61EF9" w:rsidRDefault="00A61EF9" w:rsidP="00274AA2">
      <w:pPr>
        <w:numPr>
          <w:ilvl w:val="2"/>
          <w:numId w:val="86"/>
        </w:numPr>
        <w:rPr>
          <w:kern w:val="2"/>
          <w:sz w:val="20"/>
          <w:szCs w:val="18"/>
        </w:rPr>
      </w:pPr>
      <w:r w:rsidRPr="003A4642">
        <w:rPr>
          <w:kern w:val="2"/>
          <w:sz w:val="20"/>
          <w:szCs w:val="18"/>
          <w:lang w:val="es-ES"/>
        </w:rPr>
        <w:t xml:space="preserve">O’Callaghan, José. “Papiros neotestamentarios en la cueva 7 de Qumran?” </w:t>
      </w:r>
      <w:r w:rsidRPr="00D9365E">
        <w:rPr>
          <w:i/>
          <w:kern w:val="2"/>
          <w:sz w:val="20"/>
          <w:szCs w:val="18"/>
        </w:rPr>
        <w:t>Bib</w:t>
      </w:r>
      <w:r w:rsidRPr="00D9365E">
        <w:rPr>
          <w:iCs/>
          <w:kern w:val="2"/>
          <w:sz w:val="20"/>
          <w:szCs w:val="18"/>
        </w:rPr>
        <w:t xml:space="preserve"> </w:t>
      </w:r>
      <w:r w:rsidRPr="00D9365E">
        <w:rPr>
          <w:kern w:val="2"/>
          <w:sz w:val="20"/>
          <w:szCs w:val="18"/>
        </w:rPr>
        <w:t>53 (1972): 91-100.</w:t>
      </w:r>
    </w:p>
    <w:p w14:paraId="72F5B514" w14:textId="77777777" w:rsidR="00A61EF9" w:rsidRPr="00D9365E" w:rsidRDefault="00A61EF9" w:rsidP="00274AA2">
      <w:pPr>
        <w:numPr>
          <w:ilvl w:val="2"/>
          <w:numId w:val="86"/>
        </w:numPr>
        <w:rPr>
          <w:kern w:val="2"/>
          <w:sz w:val="20"/>
          <w:szCs w:val="18"/>
        </w:rPr>
      </w:pPr>
      <w:r>
        <w:rPr>
          <w:kern w:val="2"/>
          <w:sz w:val="20"/>
          <w:szCs w:val="18"/>
        </w:rPr>
        <w:t xml:space="preserve">Translation: </w:t>
      </w:r>
      <w:r w:rsidRPr="00D9365E">
        <w:rPr>
          <w:kern w:val="2"/>
          <w:sz w:val="20"/>
          <w:szCs w:val="18"/>
        </w:rPr>
        <w:t xml:space="preserve">O’Callaghan, José. “New Testament Papyri in Qumran Cave 7.” </w:t>
      </w:r>
      <w:r w:rsidRPr="00D9365E">
        <w:rPr>
          <w:i/>
          <w:kern w:val="2"/>
          <w:sz w:val="20"/>
          <w:szCs w:val="18"/>
        </w:rPr>
        <w:t>Supplement to JBL</w:t>
      </w:r>
      <w:r w:rsidRPr="00D9365E">
        <w:rPr>
          <w:iCs/>
          <w:kern w:val="2"/>
          <w:sz w:val="20"/>
          <w:szCs w:val="18"/>
        </w:rPr>
        <w:t xml:space="preserve"> </w:t>
      </w:r>
      <w:r w:rsidRPr="00D9365E">
        <w:rPr>
          <w:kern w:val="2"/>
          <w:sz w:val="20"/>
          <w:szCs w:val="18"/>
        </w:rPr>
        <w:t>91/2 (1972). Society of Biblical Literature, 1972.</w:t>
      </w:r>
    </w:p>
    <w:p w14:paraId="5730A412" w14:textId="77777777" w:rsidR="00A61EF9" w:rsidRDefault="00A61EF9" w:rsidP="00274AA2">
      <w:pPr>
        <w:numPr>
          <w:ilvl w:val="2"/>
          <w:numId w:val="86"/>
        </w:numPr>
        <w:rPr>
          <w:kern w:val="2"/>
        </w:rPr>
      </w:pPr>
      <w:r w:rsidRPr="00F65087">
        <w:rPr>
          <w:kern w:val="2"/>
        </w:rPr>
        <w:t xml:space="preserve">In 1972 </w:t>
      </w:r>
      <w:r>
        <w:rPr>
          <w:kern w:val="2"/>
        </w:rPr>
        <w:t>José O’Callaghan claimed</w:t>
      </w:r>
    </w:p>
    <w:p w14:paraId="00131E49" w14:textId="77777777" w:rsidR="00A61EF9" w:rsidRDefault="00A61EF9" w:rsidP="00274AA2">
      <w:pPr>
        <w:numPr>
          <w:ilvl w:val="3"/>
          <w:numId w:val="86"/>
        </w:numPr>
        <w:rPr>
          <w:kern w:val="2"/>
        </w:rPr>
      </w:pPr>
      <w:r>
        <w:rPr>
          <w:kern w:val="2"/>
        </w:rPr>
        <w:t>“</w:t>
      </w:r>
      <w:r w:rsidRPr="00F65087">
        <w:rPr>
          <w:kern w:val="2"/>
        </w:rPr>
        <w:t>that a fragment of Mark 2:28 was discovered in Cave 7 at Qumran</w:t>
      </w:r>
      <w:r>
        <w:rPr>
          <w:kern w:val="2"/>
        </w:rPr>
        <w:t xml:space="preserve"> . . .” </w:t>
      </w:r>
      <w:r w:rsidRPr="00D9365E">
        <w:rPr>
          <w:kern w:val="2"/>
          <w:sz w:val="20"/>
          <w:szCs w:val="18"/>
        </w:rPr>
        <w:t>(O’Callaghan 97-99, ET 10-12)</w:t>
      </w:r>
      <w:r>
        <w:rPr>
          <w:kern w:val="2"/>
        </w:rPr>
        <w:t xml:space="preserve"> (Hultgren 387) and</w:t>
      </w:r>
    </w:p>
    <w:p w14:paraId="787D7E87" w14:textId="77777777" w:rsidR="00A61EF9" w:rsidRPr="00D9365E" w:rsidRDefault="00A61EF9" w:rsidP="00274AA2">
      <w:pPr>
        <w:numPr>
          <w:ilvl w:val="3"/>
          <w:numId w:val="86"/>
        </w:numPr>
        <w:rPr>
          <w:kern w:val="2"/>
        </w:rPr>
      </w:pPr>
      <w:r>
        <w:rPr>
          <w:kern w:val="2"/>
        </w:rPr>
        <w:t>“</w:t>
      </w:r>
      <w:r w:rsidRPr="00F65087">
        <w:rPr>
          <w:kern w:val="2"/>
        </w:rPr>
        <w:t>that additional fragments in that cave correspond to Mark 6:52-53 and James 1:23-24.</w:t>
      </w:r>
      <w:r>
        <w:rPr>
          <w:kern w:val="2"/>
        </w:rPr>
        <w:t xml:space="preserve">” </w:t>
      </w:r>
      <w:r w:rsidRPr="00D9365E">
        <w:rPr>
          <w:kern w:val="2"/>
          <w:sz w:val="20"/>
          <w:szCs w:val="18"/>
        </w:rPr>
        <w:t xml:space="preserve">(O’Callaghan </w:t>
      </w:r>
      <w:r>
        <w:rPr>
          <w:kern w:val="2"/>
          <w:sz w:val="20"/>
          <w:szCs w:val="18"/>
        </w:rPr>
        <w:t>93-97, 99-100, ET</w:t>
      </w:r>
      <w:r w:rsidRPr="00DD4E2C">
        <w:rPr>
          <w:kern w:val="2"/>
          <w:sz w:val="20"/>
          <w:szCs w:val="18"/>
        </w:rPr>
        <w:t xml:space="preserve"> 4-10, 12-14</w:t>
      </w:r>
      <w:r w:rsidRPr="00D9365E">
        <w:rPr>
          <w:kern w:val="2"/>
          <w:sz w:val="20"/>
          <w:szCs w:val="18"/>
        </w:rPr>
        <w:t>)</w:t>
      </w:r>
      <w:r>
        <w:rPr>
          <w:kern w:val="2"/>
        </w:rPr>
        <w:t xml:space="preserve"> (Hultgren 387)</w:t>
      </w:r>
    </w:p>
    <w:p w14:paraId="016C011A" w14:textId="77777777" w:rsidR="00A61EF9" w:rsidRDefault="00A61EF9" w:rsidP="00274AA2">
      <w:pPr>
        <w:numPr>
          <w:ilvl w:val="3"/>
          <w:numId w:val="86"/>
        </w:numPr>
        <w:rPr>
          <w:kern w:val="2"/>
        </w:rPr>
      </w:pPr>
      <w:r>
        <w:rPr>
          <w:kern w:val="2"/>
        </w:rPr>
        <w:t>“</w:t>
      </w:r>
      <w:r w:rsidRPr="00F65087">
        <w:rPr>
          <w:kern w:val="2"/>
        </w:rPr>
        <w:t>All that appears on the fragment are a few marks and letters in three lines</w:t>
      </w:r>
      <w:r>
        <w:rPr>
          <w:kern w:val="2"/>
        </w:rPr>
        <w:t>”: (Hultgren 387)</w:t>
      </w:r>
    </w:p>
    <w:p w14:paraId="2772ED88" w14:textId="77777777" w:rsidR="00A61EF9" w:rsidRDefault="00A61EF9" w:rsidP="00A61EF9">
      <w:pPr>
        <w:rPr>
          <w:kern w:val="2"/>
        </w:rPr>
      </w:pPr>
      <w:r>
        <w:rPr>
          <w:kern w:val="2"/>
        </w:rPr>
        <w:tab/>
      </w:r>
      <w:r>
        <w:rPr>
          <w:kern w:val="2"/>
        </w:rPr>
        <w:tab/>
        <w:t>.</w:t>
      </w:r>
    </w:p>
    <w:p w14:paraId="7F0F3EE3" w14:textId="77777777" w:rsidR="00A61EF9" w:rsidRPr="00BA5211" w:rsidRDefault="00A61EF9" w:rsidP="00A61EF9">
      <w:pPr>
        <w:rPr>
          <w:kern w:val="2"/>
          <w:lang w:val="el-GR" w:bidi="he-IL"/>
        </w:rPr>
      </w:pPr>
      <w:r>
        <w:rPr>
          <w:kern w:val="2"/>
          <w:lang w:val="el-GR" w:bidi="he-IL"/>
        </w:rPr>
        <w:tab/>
      </w:r>
      <w:r>
        <w:rPr>
          <w:kern w:val="2"/>
          <w:lang w:val="el-GR" w:bidi="he-IL"/>
        </w:rPr>
        <w:tab/>
        <w:t>ειτ</w:t>
      </w:r>
      <w:r w:rsidRPr="00E66DBF">
        <w:rPr>
          <w:kern w:val="2"/>
          <w:lang w:bidi="he-IL"/>
        </w:rPr>
        <w:t>..</w:t>
      </w:r>
    </w:p>
    <w:p w14:paraId="06EC96EC" w14:textId="77777777" w:rsidR="00A61EF9" w:rsidRPr="00E66DBF" w:rsidRDefault="00A61EF9" w:rsidP="00A61EF9">
      <w:pPr>
        <w:rPr>
          <w:kern w:val="2"/>
        </w:rPr>
      </w:pPr>
      <w:r>
        <w:rPr>
          <w:kern w:val="2"/>
        </w:rPr>
        <w:tab/>
      </w:r>
      <w:r>
        <w:rPr>
          <w:kern w:val="2"/>
        </w:rPr>
        <w:tab/>
      </w:r>
      <w:r w:rsidRPr="00E66DBF">
        <w:rPr>
          <w:kern w:val="2"/>
        </w:rPr>
        <w:t>.</w:t>
      </w:r>
      <w:r>
        <w:rPr>
          <w:kern w:val="2"/>
          <w:lang w:val="el-GR"/>
        </w:rPr>
        <w:t>λη</w:t>
      </w:r>
      <w:r w:rsidRPr="00E66DBF">
        <w:rPr>
          <w:kern w:val="2"/>
        </w:rPr>
        <w:t>..</w:t>
      </w:r>
      <w:r>
        <w:rPr>
          <w:kern w:val="2"/>
        </w:rPr>
        <w:t xml:space="preserve"> (Hultgren 388)</w:t>
      </w:r>
    </w:p>
    <w:p w14:paraId="3D668EC3" w14:textId="77777777" w:rsidR="00A61EF9" w:rsidRDefault="00A61EF9" w:rsidP="00274AA2">
      <w:pPr>
        <w:numPr>
          <w:ilvl w:val="3"/>
          <w:numId w:val="86"/>
        </w:numPr>
        <w:rPr>
          <w:kern w:val="2"/>
        </w:rPr>
      </w:pPr>
      <w:r>
        <w:rPr>
          <w:kern w:val="2"/>
        </w:rPr>
        <w:t>O’Callaghan claimed</w:t>
      </w:r>
      <w:r w:rsidRPr="00F65087">
        <w:rPr>
          <w:kern w:val="2"/>
        </w:rPr>
        <w:t xml:space="preserve"> that, </w:t>
      </w:r>
      <w:r>
        <w:rPr>
          <w:kern w:val="2"/>
        </w:rPr>
        <w:t>“</w:t>
      </w:r>
      <w:r w:rsidRPr="00F65087">
        <w:rPr>
          <w:kern w:val="2"/>
        </w:rPr>
        <w:t xml:space="preserve">when Mark 4:28 is printed with only seventeen to </w:t>
      </w:r>
      <w:r w:rsidRPr="00F65087">
        <w:rPr>
          <w:kern w:val="2"/>
        </w:rPr>
        <w:lastRenderedPageBreak/>
        <w:t xml:space="preserve">nineteen letters on a line, these represent a dot from a scribe on the first line, </w:t>
      </w:r>
      <w:r>
        <w:rPr>
          <w:kern w:val="2"/>
          <w:lang w:val="el-GR"/>
        </w:rPr>
        <w:t>ειτ</w:t>
      </w:r>
      <w:r w:rsidRPr="00F65087">
        <w:rPr>
          <w:kern w:val="2"/>
        </w:rPr>
        <w:t xml:space="preserve"> from </w:t>
      </w:r>
      <w:r>
        <w:rPr>
          <w:kern w:val="2"/>
          <w:lang w:val="el-GR"/>
        </w:rPr>
        <w:t>εἶπεν</w:t>
      </w:r>
      <w:r>
        <w:rPr>
          <w:kern w:val="2"/>
        </w:rPr>
        <w:t xml:space="preserve"> on the second, and </w:t>
      </w:r>
      <w:r>
        <w:rPr>
          <w:kern w:val="2"/>
          <w:lang w:val="el-GR"/>
        </w:rPr>
        <w:t>λή</w:t>
      </w:r>
      <w:r w:rsidRPr="00F65087">
        <w:rPr>
          <w:kern w:val="2"/>
        </w:rPr>
        <w:t xml:space="preserve"> from </w:t>
      </w:r>
      <w:r>
        <w:rPr>
          <w:kern w:val="2"/>
          <w:lang w:val="el-GR"/>
        </w:rPr>
        <w:t>πλήρη</w:t>
      </w:r>
      <w:r w:rsidRPr="00F65087">
        <w:rPr>
          <w:kern w:val="2"/>
        </w:rPr>
        <w:t xml:space="preserve"> on the third.</w:t>
      </w:r>
      <w:r>
        <w:rPr>
          <w:kern w:val="2"/>
        </w:rPr>
        <w:t>” (Hultgren 388)</w:t>
      </w:r>
    </w:p>
    <w:p w14:paraId="227F9D11" w14:textId="77777777" w:rsidR="00A61EF9" w:rsidRDefault="00A61EF9" w:rsidP="00274AA2">
      <w:pPr>
        <w:numPr>
          <w:ilvl w:val="3"/>
          <w:numId w:val="86"/>
        </w:numPr>
        <w:rPr>
          <w:kern w:val="2"/>
        </w:rPr>
      </w:pPr>
      <w:r>
        <w:rPr>
          <w:kern w:val="2"/>
        </w:rPr>
        <w:t>“</w:t>
      </w:r>
      <w:r w:rsidRPr="00F65087">
        <w:rPr>
          <w:kern w:val="2"/>
        </w:rPr>
        <w:t xml:space="preserve">If so, these data would show that </w:t>
      </w:r>
      <w:r>
        <w:rPr>
          <w:kern w:val="2"/>
        </w:rPr>
        <w:t>[</w:t>
      </w:r>
      <w:r w:rsidRPr="00F65087">
        <w:rPr>
          <w:kern w:val="2"/>
        </w:rPr>
        <w:t>Mark and James</w:t>
      </w:r>
      <w:r>
        <w:rPr>
          <w:kern w:val="2"/>
        </w:rPr>
        <w:t>]</w:t>
      </w:r>
      <w:r w:rsidRPr="00F65087">
        <w:rPr>
          <w:kern w:val="2"/>
        </w:rPr>
        <w:t xml:space="preserve"> originated by the middle of the first century.</w:t>
      </w:r>
      <w:r>
        <w:rPr>
          <w:kern w:val="2"/>
        </w:rPr>
        <w:t>” (Hultgren 387)</w:t>
      </w:r>
    </w:p>
    <w:p w14:paraId="14B960EE" w14:textId="77777777" w:rsidR="00A61EF9" w:rsidRPr="00D9365E" w:rsidRDefault="00A61EF9" w:rsidP="00274AA2">
      <w:pPr>
        <w:numPr>
          <w:ilvl w:val="2"/>
          <w:numId w:val="86"/>
        </w:numPr>
        <w:rPr>
          <w:kern w:val="2"/>
        </w:rPr>
      </w:pPr>
      <w:r>
        <w:rPr>
          <w:kern w:val="2"/>
        </w:rPr>
        <w:t>“</w:t>
      </w:r>
      <w:r w:rsidRPr="00F65087">
        <w:rPr>
          <w:kern w:val="2"/>
        </w:rPr>
        <w:t>The claim has been discounted by a host of scholars.</w:t>
      </w:r>
      <w:r>
        <w:rPr>
          <w:kern w:val="2"/>
        </w:rPr>
        <w:t>”</w:t>
      </w:r>
      <w:r w:rsidRPr="00D9365E">
        <w:rPr>
          <w:kern w:val="2"/>
        </w:rPr>
        <w:t xml:space="preserve"> </w:t>
      </w:r>
      <w:r>
        <w:rPr>
          <w:kern w:val="2"/>
          <w:lang w:val="el-GR"/>
        </w:rPr>
        <w:t>(Hultgren 387)</w:t>
      </w:r>
    </w:p>
    <w:p w14:paraId="26C85671" w14:textId="77777777" w:rsidR="00A61EF9" w:rsidRPr="00D9365E" w:rsidRDefault="00A61EF9" w:rsidP="00274AA2">
      <w:pPr>
        <w:numPr>
          <w:ilvl w:val="3"/>
          <w:numId w:val="86"/>
        </w:numPr>
        <w:rPr>
          <w:kern w:val="2"/>
          <w:sz w:val="20"/>
          <w:szCs w:val="18"/>
        </w:rPr>
      </w:pPr>
      <w:r w:rsidRPr="00D9365E">
        <w:rPr>
          <w:kern w:val="2"/>
          <w:sz w:val="20"/>
          <w:szCs w:val="18"/>
        </w:rPr>
        <w:t>Baillet 508-16; Benoit 321-24; Fitzmyer “Qumran” 647-50; Hemer “New” 125-28; Roberts 446-47.</w:t>
      </w:r>
    </w:p>
    <w:p w14:paraId="6EA8E791" w14:textId="77777777" w:rsidR="00A61EF9" w:rsidRPr="00D9365E" w:rsidRDefault="00A61EF9" w:rsidP="00274AA2">
      <w:pPr>
        <w:numPr>
          <w:ilvl w:val="3"/>
          <w:numId w:val="86"/>
        </w:numPr>
        <w:rPr>
          <w:kern w:val="2"/>
        </w:rPr>
      </w:pPr>
      <w:r>
        <w:rPr>
          <w:kern w:val="2"/>
        </w:rPr>
        <w:t>“</w:t>
      </w:r>
      <w:r w:rsidRPr="00F65087">
        <w:rPr>
          <w:kern w:val="2"/>
        </w:rPr>
        <w:t>It rests on an insufficient sample of writing.</w:t>
      </w:r>
      <w:r>
        <w:rPr>
          <w:kern w:val="2"/>
        </w:rPr>
        <w:t xml:space="preserve"> . . . </w:t>
      </w:r>
      <w:r w:rsidRPr="00D9365E">
        <w:rPr>
          <w:kern w:val="2"/>
        </w:rPr>
        <w:t>Obviously the fragment could be from any number of Greek texts. To claim that it is from the Gospel of Mark on the basis of the slim evidence provided is going well beyond the bounds of credibility.” (Hultgren 388)</w:t>
      </w:r>
    </w:p>
    <w:p w14:paraId="60C8A08E" w14:textId="77777777" w:rsidR="00A61EF9" w:rsidRDefault="00A61EF9" w:rsidP="00A61EF9">
      <w:pPr>
        <w:rPr>
          <w:kern w:val="2"/>
        </w:rPr>
      </w:pPr>
    </w:p>
    <w:p w14:paraId="0BC46399" w14:textId="77777777" w:rsidR="00A61EF9" w:rsidRDefault="00A61EF9" w:rsidP="00274AA2">
      <w:pPr>
        <w:numPr>
          <w:ilvl w:val="0"/>
          <w:numId w:val="86"/>
        </w:numPr>
        <w:rPr>
          <w:kern w:val="2"/>
        </w:rPr>
      </w:pPr>
      <w:r w:rsidRPr="00BA5211">
        <w:rPr>
          <w:b/>
          <w:bCs/>
          <w:kern w:val="2"/>
        </w:rPr>
        <w:t>4</w:t>
      </w:r>
      <w:r w:rsidRPr="00F65087">
        <w:rPr>
          <w:kern w:val="2"/>
        </w:rPr>
        <w:t>:</w:t>
      </w:r>
      <w:r w:rsidRPr="00BA5211">
        <w:rPr>
          <w:b/>
          <w:bCs/>
          <w:kern w:val="2"/>
        </w:rPr>
        <w:t>29</w:t>
      </w:r>
    </w:p>
    <w:p w14:paraId="082D894D" w14:textId="539F9047" w:rsidR="00A61EF9" w:rsidRPr="00AE07CF" w:rsidRDefault="00A61EF9" w:rsidP="00274AA2">
      <w:pPr>
        <w:numPr>
          <w:ilvl w:val="1"/>
          <w:numId w:val="86"/>
        </w:numPr>
        <w:rPr>
          <w:kern w:val="2"/>
          <w:sz w:val="20"/>
          <w:szCs w:val="18"/>
        </w:rPr>
      </w:pPr>
      <w:r w:rsidRPr="00AE07CF">
        <w:rPr>
          <w:kern w:val="2"/>
          <w:sz w:val="20"/>
          <w:szCs w:val="18"/>
        </w:rPr>
        <w:t xml:space="preserve">Mark </w:t>
      </w:r>
      <w:r>
        <w:rPr>
          <w:kern w:val="2"/>
          <w:sz w:val="20"/>
          <w:szCs w:val="18"/>
        </w:rPr>
        <w:t>4</w:t>
      </w:r>
      <w:r w:rsidRPr="00AE07CF">
        <w:rPr>
          <w:kern w:val="2"/>
          <w:sz w:val="20"/>
          <w:szCs w:val="18"/>
        </w:rPr>
        <w:t>:</w:t>
      </w:r>
      <w:r>
        <w:rPr>
          <w:kern w:val="2"/>
          <w:sz w:val="20"/>
          <w:szCs w:val="18"/>
        </w:rPr>
        <w:t>29</w:t>
      </w:r>
      <w:r w:rsidRPr="00AE07CF">
        <w:rPr>
          <w:kern w:val="2"/>
          <w:sz w:val="20"/>
          <w:szCs w:val="18"/>
        </w:rPr>
        <w:t xml:space="preserve">, </w:t>
      </w:r>
      <w:r>
        <w:rPr>
          <w:kern w:val="2"/>
          <w:sz w:val="20"/>
          <w:szCs w:val="18"/>
        </w:rPr>
        <w:t>“</w:t>
      </w:r>
      <w:r>
        <w:rPr>
          <w:sz w:val="20"/>
          <w:szCs w:val="20"/>
          <w:lang w:bidi="he-IL"/>
        </w:rPr>
        <w:t>But when the grain is ripe, at once he goes in with his sickle because the harvest has come.”</w:t>
      </w:r>
    </w:p>
    <w:p w14:paraId="55F90299" w14:textId="6049AE31" w:rsidR="00A61EF9" w:rsidRDefault="00A61EF9" w:rsidP="00274AA2">
      <w:pPr>
        <w:numPr>
          <w:ilvl w:val="1"/>
          <w:numId w:val="86"/>
        </w:numPr>
        <w:rPr>
          <w:kern w:val="2"/>
        </w:rPr>
      </w:pPr>
      <w:r>
        <w:rPr>
          <w:kern w:val="2"/>
        </w:rPr>
        <w:t>“</w:t>
      </w:r>
      <w:r w:rsidRPr="009C7671">
        <w:rPr>
          <w:lang w:bidi="he-IL"/>
        </w:rPr>
        <w:t>he goes in with his sickle</w:t>
      </w:r>
      <w:r>
        <w:rPr>
          <w:lang w:bidi="he-IL"/>
        </w:rPr>
        <w:t>” (</w:t>
      </w:r>
      <w:r>
        <w:rPr>
          <w:kern w:val="2"/>
          <w:lang w:val="el-GR"/>
        </w:rPr>
        <w:t>ἀποστέλλει</w:t>
      </w:r>
      <w:r w:rsidRPr="00B07D56">
        <w:rPr>
          <w:kern w:val="2"/>
        </w:rPr>
        <w:t xml:space="preserve"> </w:t>
      </w:r>
      <w:r>
        <w:rPr>
          <w:kern w:val="2"/>
          <w:lang w:val="el-GR"/>
        </w:rPr>
        <w:t>τὸ</w:t>
      </w:r>
      <w:r w:rsidRPr="00B07D56">
        <w:rPr>
          <w:kern w:val="2"/>
        </w:rPr>
        <w:t xml:space="preserve"> </w:t>
      </w:r>
      <w:r>
        <w:rPr>
          <w:kern w:val="2"/>
          <w:lang w:val="el-GR"/>
        </w:rPr>
        <w:t>δρέπανον</w:t>
      </w:r>
      <w:r w:rsidR="004F4E02">
        <w:rPr>
          <w:kern w:val="2"/>
        </w:rPr>
        <w:t xml:space="preserve">, </w:t>
      </w:r>
      <w:r w:rsidR="004F4E02">
        <w:rPr>
          <w:i/>
          <w:iCs/>
          <w:lang w:bidi="he-IL"/>
        </w:rPr>
        <w:t>apostellei to drepanon</w:t>
      </w:r>
      <w:r>
        <w:rPr>
          <w:kern w:val="2"/>
        </w:rPr>
        <w:t>)</w:t>
      </w:r>
    </w:p>
    <w:p w14:paraId="4CE58731" w14:textId="77777777" w:rsidR="00A61EF9" w:rsidRDefault="00A61EF9" w:rsidP="00274AA2">
      <w:pPr>
        <w:numPr>
          <w:ilvl w:val="2"/>
          <w:numId w:val="86"/>
        </w:numPr>
        <w:rPr>
          <w:kern w:val="2"/>
        </w:rPr>
      </w:pPr>
      <w:r>
        <w:rPr>
          <w:kern w:val="2"/>
        </w:rPr>
        <w:t xml:space="preserve">Hultgren translates </w:t>
      </w:r>
      <w:r w:rsidRPr="00F65087">
        <w:rPr>
          <w:kern w:val="2"/>
        </w:rPr>
        <w:t>“</w:t>
      </w:r>
      <w:r>
        <w:rPr>
          <w:kern w:val="2"/>
        </w:rPr>
        <w:t>h</w:t>
      </w:r>
      <w:r w:rsidRPr="00F65087">
        <w:rPr>
          <w:kern w:val="2"/>
        </w:rPr>
        <w:t xml:space="preserve">e </w:t>
      </w:r>
      <w:r>
        <w:rPr>
          <w:kern w:val="2"/>
        </w:rPr>
        <w:t>puts in the sickle.” (Hultgren 388)</w:t>
      </w:r>
    </w:p>
    <w:p w14:paraId="1C8033F3" w14:textId="16B396D3" w:rsidR="00A61EF9" w:rsidRPr="009C7671" w:rsidRDefault="00A61EF9" w:rsidP="00274AA2">
      <w:pPr>
        <w:numPr>
          <w:ilvl w:val="2"/>
          <w:numId w:val="86"/>
        </w:numPr>
        <w:rPr>
          <w:kern w:val="2"/>
          <w:sz w:val="20"/>
          <w:szCs w:val="18"/>
        </w:rPr>
      </w:pPr>
      <w:r w:rsidRPr="009C7671">
        <w:rPr>
          <w:kern w:val="2"/>
          <w:sz w:val="20"/>
          <w:szCs w:val="18"/>
        </w:rPr>
        <w:t>See Joel 3:13</w:t>
      </w:r>
      <w:r w:rsidR="004F4E02">
        <w:rPr>
          <w:kern w:val="2"/>
          <w:sz w:val="20"/>
          <w:szCs w:val="18"/>
        </w:rPr>
        <w:t>a</w:t>
      </w:r>
      <w:r>
        <w:rPr>
          <w:kern w:val="2"/>
          <w:sz w:val="20"/>
          <w:szCs w:val="18"/>
        </w:rPr>
        <w:t xml:space="preserve"> (LXX 4:13)</w:t>
      </w:r>
      <w:r w:rsidRPr="009C7671">
        <w:rPr>
          <w:kern w:val="2"/>
          <w:sz w:val="20"/>
          <w:szCs w:val="18"/>
        </w:rPr>
        <w:t>, “</w:t>
      </w:r>
      <w:r>
        <w:rPr>
          <w:sz w:val="20"/>
          <w:szCs w:val="20"/>
          <w:lang w:bidi="he-IL"/>
        </w:rPr>
        <w:t>Put in the sickle, for the harvest is ripe.”</w:t>
      </w:r>
    </w:p>
    <w:p w14:paraId="7D55C040" w14:textId="37FE83E2" w:rsidR="00A61EF9" w:rsidRDefault="00A61EF9" w:rsidP="00274AA2">
      <w:pPr>
        <w:numPr>
          <w:ilvl w:val="3"/>
          <w:numId w:val="86"/>
        </w:numPr>
        <w:rPr>
          <w:kern w:val="2"/>
        </w:rPr>
      </w:pPr>
      <w:r>
        <w:rPr>
          <w:kern w:val="2"/>
        </w:rPr>
        <w:t xml:space="preserve">Joel 4:13 </w:t>
      </w:r>
      <w:r w:rsidRPr="00F65087">
        <w:rPr>
          <w:kern w:val="2"/>
        </w:rPr>
        <w:t xml:space="preserve">LXX </w:t>
      </w:r>
      <w:r>
        <w:rPr>
          <w:kern w:val="2"/>
        </w:rPr>
        <w:t xml:space="preserve">has </w:t>
      </w:r>
      <w:r w:rsidRPr="00F65087">
        <w:rPr>
          <w:kern w:val="2"/>
        </w:rPr>
        <w:t xml:space="preserve">“put forth the sickle” </w:t>
      </w:r>
      <w:r>
        <w:rPr>
          <w:kern w:val="2"/>
        </w:rPr>
        <w:t>(</w:t>
      </w:r>
      <w:r>
        <w:rPr>
          <w:kern w:val="2"/>
          <w:lang w:val="el-GR"/>
        </w:rPr>
        <w:t>ἐξαποστείλατε</w:t>
      </w:r>
      <w:r w:rsidRPr="00B07D56">
        <w:rPr>
          <w:kern w:val="2"/>
        </w:rPr>
        <w:t xml:space="preserve"> </w:t>
      </w:r>
      <w:r>
        <w:rPr>
          <w:kern w:val="2"/>
          <w:lang w:val="el-GR"/>
        </w:rPr>
        <w:t>δρέπανα</w:t>
      </w:r>
      <w:r w:rsidR="004F4E02">
        <w:rPr>
          <w:kern w:val="2"/>
        </w:rPr>
        <w:t xml:space="preserve">, </w:t>
      </w:r>
      <w:r w:rsidR="004F4E02">
        <w:rPr>
          <w:i/>
          <w:iCs/>
          <w:kern w:val="2"/>
        </w:rPr>
        <w:t>eksaposteilate drepana</w:t>
      </w:r>
      <w:r w:rsidRPr="00F65087">
        <w:rPr>
          <w:kern w:val="2"/>
        </w:rPr>
        <w:t>).</w:t>
      </w:r>
      <w:r>
        <w:rPr>
          <w:kern w:val="2"/>
        </w:rPr>
        <w:t xml:space="preserve"> (Hultgren 388)</w:t>
      </w:r>
    </w:p>
    <w:p w14:paraId="5DBD4252" w14:textId="063D2B8C" w:rsidR="00A61EF9" w:rsidRDefault="00A61EF9" w:rsidP="00274AA2">
      <w:pPr>
        <w:numPr>
          <w:ilvl w:val="3"/>
          <w:numId w:val="86"/>
        </w:numPr>
        <w:rPr>
          <w:kern w:val="2"/>
        </w:rPr>
      </w:pPr>
      <w:r>
        <w:rPr>
          <w:kern w:val="2"/>
        </w:rPr>
        <w:t>“</w:t>
      </w:r>
      <w:r w:rsidRPr="00F65087">
        <w:rPr>
          <w:kern w:val="2"/>
        </w:rPr>
        <w:t>The wording in Mark is actually closer to the MT and Targum</w:t>
      </w:r>
      <w:r>
        <w:rPr>
          <w:kern w:val="2"/>
        </w:rPr>
        <w:t xml:space="preserve"> . . .” </w:t>
      </w:r>
      <w:r w:rsidRPr="00DD4E2C">
        <w:rPr>
          <w:kern w:val="2"/>
          <w:sz w:val="20"/>
          <w:szCs w:val="18"/>
        </w:rPr>
        <w:t xml:space="preserve">(Gnilka </w:t>
      </w:r>
      <w:r w:rsidRPr="00DD4E2C">
        <w:rPr>
          <w:i/>
          <w:kern w:val="2"/>
          <w:sz w:val="20"/>
          <w:szCs w:val="18"/>
        </w:rPr>
        <w:t>Markus</w:t>
      </w:r>
      <w:r w:rsidRPr="00DD4E2C">
        <w:rPr>
          <w:kern w:val="2"/>
          <w:sz w:val="20"/>
          <w:szCs w:val="18"/>
        </w:rPr>
        <w:t xml:space="preserve"> 1</w:t>
      </w:r>
      <w:r w:rsidR="00345E52">
        <w:rPr>
          <w:kern w:val="2"/>
          <w:sz w:val="20"/>
          <w:szCs w:val="18"/>
        </w:rPr>
        <w:t>.</w:t>
      </w:r>
      <w:r w:rsidRPr="00DD4E2C">
        <w:rPr>
          <w:kern w:val="2"/>
          <w:sz w:val="20"/>
          <w:szCs w:val="18"/>
        </w:rPr>
        <w:t>183; R. Guelich 242. Stuhlmann 161-62.)</w:t>
      </w:r>
      <w:r>
        <w:rPr>
          <w:kern w:val="2"/>
        </w:rPr>
        <w:t xml:space="preserve"> (Hultgren 388)</w:t>
      </w:r>
    </w:p>
    <w:p w14:paraId="40A6335C" w14:textId="77777777" w:rsidR="00A61EF9" w:rsidRDefault="00A61EF9" w:rsidP="00274AA2">
      <w:pPr>
        <w:numPr>
          <w:ilvl w:val="1"/>
          <w:numId w:val="86"/>
        </w:numPr>
        <w:rPr>
          <w:kern w:val="2"/>
        </w:rPr>
      </w:pPr>
      <w:r w:rsidRPr="00F65087">
        <w:rPr>
          <w:kern w:val="2"/>
        </w:rPr>
        <w:t xml:space="preserve">A harvest is </w:t>
      </w:r>
      <w:r>
        <w:rPr>
          <w:kern w:val="2"/>
        </w:rPr>
        <w:t>an</w:t>
      </w:r>
      <w:r w:rsidRPr="00F65087">
        <w:rPr>
          <w:kern w:val="2"/>
        </w:rPr>
        <w:t xml:space="preserve"> image </w:t>
      </w:r>
      <w:r>
        <w:rPr>
          <w:kern w:val="2"/>
        </w:rPr>
        <w:t>“</w:t>
      </w:r>
      <w:r w:rsidRPr="00F65087">
        <w:rPr>
          <w:kern w:val="2"/>
        </w:rPr>
        <w:t xml:space="preserve">for universal judgment </w:t>
      </w:r>
      <w:r>
        <w:rPr>
          <w:kern w:val="2"/>
        </w:rPr>
        <w:t>. . .” (Hultgren 388)</w:t>
      </w:r>
    </w:p>
    <w:p w14:paraId="430D15A8" w14:textId="4596EEA1" w:rsidR="00A61EF9" w:rsidRPr="00891E72" w:rsidRDefault="00A61EF9" w:rsidP="00274AA2">
      <w:pPr>
        <w:numPr>
          <w:ilvl w:val="2"/>
          <w:numId w:val="86"/>
        </w:numPr>
        <w:rPr>
          <w:kern w:val="2"/>
          <w:sz w:val="20"/>
          <w:szCs w:val="18"/>
        </w:rPr>
      </w:pPr>
      <w:r w:rsidRPr="00891E72">
        <w:rPr>
          <w:kern w:val="2"/>
          <w:sz w:val="20"/>
          <w:szCs w:val="18"/>
        </w:rPr>
        <w:t>See Joel 3:13</w:t>
      </w:r>
      <w:r w:rsidR="004F4E02">
        <w:rPr>
          <w:kern w:val="2"/>
          <w:sz w:val="20"/>
          <w:szCs w:val="18"/>
        </w:rPr>
        <w:t>, just above</w:t>
      </w:r>
      <w:r w:rsidRPr="00891E72">
        <w:rPr>
          <w:kern w:val="2"/>
          <w:sz w:val="20"/>
          <w:szCs w:val="18"/>
        </w:rPr>
        <w:t>.</w:t>
      </w:r>
    </w:p>
    <w:p w14:paraId="6804A193" w14:textId="1C67B445" w:rsidR="00A61EF9" w:rsidRPr="00891E72" w:rsidRDefault="00A61EF9" w:rsidP="00274AA2">
      <w:pPr>
        <w:numPr>
          <w:ilvl w:val="2"/>
          <w:numId w:val="86"/>
        </w:numPr>
        <w:rPr>
          <w:kern w:val="2"/>
          <w:sz w:val="20"/>
          <w:szCs w:val="18"/>
        </w:rPr>
      </w:pPr>
      <w:r w:rsidRPr="00891E72">
        <w:rPr>
          <w:kern w:val="2"/>
          <w:sz w:val="20"/>
          <w:szCs w:val="18"/>
        </w:rPr>
        <w:t>See Rev 14:15</w:t>
      </w:r>
      <w:r w:rsidR="004F4E02">
        <w:rPr>
          <w:kern w:val="2"/>
          <w:sz w:val="20"/>
          <w:szCs w:val="18"/>
        </w:rPr>
        <w:t>bc</w:t>
      </w:r>
      <w:r w:rsidRPr="00891E72">
        <w:rPr>
          <w:kern w:val="2"/>
          <w:sz w:val="20"/>
          <w:szCs w:val="18"/>
        </w:rPr>
        <w:t xml:space="preserve">, </w:t>
      </w:r>
      <w:r>
        <w:rPr>
          <w:kern w:val="2"/>
          <w:sz w:val="20"/>
          <w:szCs w:val="18"/>
        </w:rPr>
        <w:t>(a</w:t>
      </w:r>
      <w:r>
        <w:rPr>
          <w:sz w:val="20"/>
          <w:szCs w:val="20"/>
          <w:lang w:bidi="he-IL"/>
        </w:rPr>
        <w:t>n angel to Jesus) “Use your sickle and reap, for the hour to reap has come, because the harvest of the earth is fully ripe.”</w:t>
      </w:r>
    </w:p>
    <w:p w14:paraId="14B7728D" w14:textId="77777777" w:rsidR="00A61EF9" w:rsidRDefault="00A61EF9" w:rsidP="00A61EF9">
      <w:pPr>
        <w:rPr>
          <w:kern w:val="2"/>
        </w:rPr>
      </w:pPr>
    </w:p>
    <w:p w14:paraId="5CB23F26" w14:textId="77777777" w:rsidR="00A61EF9" w:rsidRDefault="00A61EF9" w:rsidP="00274AA2">
      <w:pPr>
        <w:numPr>
          <w:ilvl w:val="0"/>
          <w:numId w:val="86"/>
        </w:numPr>
        <w:rPr>
          <w:kern w:val="2"/>
        </w:rPr>
      </w:pPr>
      <w:r w:rsidRPr="00BA5211">
        <w:rPr>
          <w:b/>
          <w:bCs/>
          <w:kern w:val="2"/>
        </w:rPr>
        <w:t>Jesus</w:t>
      </w:r>
      <w:r>
        <w:rPr>
          <w:kern w:val="2"/>
        </w:rPr>
        <w:t xml:space="preserve">’ </w:t>
      </w:r>
      <w:r w:rsidRPr="00BA5211">
        <w:rPr>
          <w:b/>
          <w:bCs/>
          <w:kern w:val="2"/>
        </w:rPr>
        <w:t>meaning and Mark</w:t>
      </w:r>
      <w:r>
        <w:rPr>
          <w:kern w:val="2"/>
        </w:rPr>
        <w:t>’</w:t>
      </w:r>
      <w:r w:rsidRPr="00BA5211">
        <w:rPr>
          <w:b/>
          <w:bCs/>
          <w:kern w:val="2"/>
        </w:rPr>
        <w:t>s meaning</w:t>
      </w:r>
    </w:p>
    <w:p w14:paraId="3D2D69EC" w14:textId="77777777" w:rsidR="00A61EF9" w:rsidRDefault="00A61EF9" w:rsidP="00274AA2">
      <w:pPr>
        <w:numPr>
          <w:ilvl w:val="1"/>
          <w:numId w:val="86"/>
        </w:numPr>
        <w:rPr>
          <w:kern w:val="2"/>
        </w:rPr>
      </w:pPr>
      <w:r>
        <w:rPr>
          <w:kern w:val="2"/>
        </w:rPr>
        <w:t>authenticity</w:t>
      </w:r>
    </w:p>
    <w:p w14:paraId="124569C4" w14:textId="77777777" w:rsidR="00A61EF9" w:rsidRDefault="00A61EF9" w:rsidP="00274AA2">
      <w:pPr>
        <w:numPr>
          <w:ilvl w:val="2"/>
          <w:numId w:val="86"/>
        </w:numPr>
        <w:rPr>
          <w:kern w:val="2"/>
        </w:rPr>
      </w:pPr>
      <w:r>
        <w:rPr>
          <w:kern w:val="2"/>
        </w:rPr>
        <w:t>“</w:t>
      </w:r>
      <w:r w:rsidRPr="00F65087">
        <w:rPr>
          <w:kern w:val="2"/>
        </w:rPr>
        <w:t>The parable is generally thought to have been spoken by the earthly Jesus.</w:t>
      </w:r>
      <w:r>
        <w:rPr>
          <w:kern w:val="2"/>
        </w:rPr>
        <w:t>” (Hultgren 388)</w:t>
      </w:r>
    </w:p>
    <w:p w14:paraId="0BF72E51" w14:textId="77777777" w:rsidR="00A61EF9" w:rsidRPr="004F4E02" w:rsidRDefault="00A61EF9" w:rsidP="00274AA2">
      <w:pPr>
        <w:numPr>
          <w:ilvl w:val="3"/>
          <w:numId w:val="86"/>
        </w:numPr>
        <w:rPr>
          <w:kern w:val="2"/>
          <w:szCs w:val="22"/>
        </w:rPr>
      </w:pPr>
      <w:r w:rsidRPr="004F4E02">
        <w:rPr>
          <w:kern w:val="2"/>
          <w:szCs w:val="22"/>
        </w:rPr>
        <w:t>Funk 58 (pink font = Jesus said something like this).</w:t>
      </w:r>
    </w:p>
    <w:p w14:paraId="24B8900D" w14:textId="3770DB5D" w:rsidR="00A61EF9" w:rsidRPr="004F4E02" w:rsidRDefault="00A61EF9" w:rsidP="00274AA2">
      <w:pPr>
        <w:numPr>
          <w:ilvl w:val="3"/>
          <w:numId w:val="86"/>
        </w:numPr>
        <w:rPr>
          <w:kern w:val="2"/>
          <w:szCs w:val="22"/>
        </w:rPr>
      </w:pPr>
      <w:r w:rsidRPr="004F4E02">
        <w:rPr>
          <w:kern w:val="2"/>
          <w:szCs w:val="22"/>
        </w:rPr>
        <w:t xml:space="preserve">Gnilka </w:t>
      </w:r>
      <w:r w:rsidRPr="004F4E02">
        <w:rPr>
          <w:i/>
          <w:kern w:val="2"/>
          <w:szCs w:val="22"/>
        </w:rPr>
        <w:t>Markus</w:t>
      </w:r>
      <w:r w:rsidRPr="004F4E02">
        <w:rPr>
          <w:kern w:val="2"/>
          <w:szCs w:val="22"/>
        </w:rPr>
        <w:t xml:space="preserve"> 1</w:t>
      </w:r>
      <w:r w:rsidR="00345E52" w:rsidRPr="004F4E02">
        <w:rPr>
          <w:kern w:val="2"/>
          <w:szCs w:val="22"/>
        </w:rPr>
        <w:t>.</w:t>
      </w:r>
      <w:r w:rsidRPr="004F4E02">
        <w:rPr>
          <w:kern w:val="2"/>
          <w:szCs w:val="22"/>
        </w:rPr>
        <w:t xml:space="preserve">185-86; Guelich 238; Jülicher </w:t>
      </w:r>
      <w:r w:rsidR="00494587" w:rsidRPr="004F4E02">
        <w:rPr>
          <w:kern w:val="2"/>
          <w:szCs w:val="22"/>
        </w:rPr>
        <w:t>2.</w:t>
      </w:r>
      <w:r w:rsidRPr="004F4E02">
        <w:rPr>
          <w:kern w:val="2"/>
          <w:szCs w:val="22"/>
        </w:rPr>
        <w:t>545-46; Klauck 224-25; Perrin 159.</w:t>
      </w:r>
    </w:p>
    <w:p w14:paraId="577B0628" w14:textId="77777777" w:rsidR="00A61EF9" w:rsidRDefault="00A61EF9" w:rsidP="00274AA2">
      <w:pPr>
        <w:numPr>
          <w:ilvl w:val="1"/>
          <w:numId w:val="86"/>
        </w:numPr>
        <w:rPr>
          <w:kern w:val="2"/>
        </w:rPr>
      </w:pPr>
      <w:r>
        <w:rPr>
          <w:kern w:val="2"/>
        </w:rPr>
        <w:t>audience</w:t>
      </w:r>
    </w:p>
    <w:p w14:paraId="25A818A8" w14:textId="77777777" w:rsidR="00A61EF9" w:rsidRDefault="00A61EF9" w:rsidP="00274AA2">
      <w:pPr>
        <w:numPr>
          <w:ilvl w:val="2"/>
          <w:numId w:val="86"/>
        </w:numPr>
        <w:rPr>
          <w:kern w:val="2"/>
        </w:rPr>
      </w:pPr>
      <w:r w:rsidRPr="00F65087">
        <w:rPr>
          <w:kern w:val="2"/>
        </w:rPr>
        <w:t xml:space="preserve">If </w:t>
      </w:r>
      <w:r>
        <w:rPr>
          <w:kern w:val="2"/>
        </w:rPr>
        <w:t>Jesus told the parable</w:t>
      </w:r>
      <w:r w:rsidRPr="00F65087">
        <w:rPr>
          <w:kern w:val="2"/>
        </w:rPr>
        <w:t xml:space="preserve">, </w:t>
      </w:r>
      <w:r>
        <w:rPr>
          <w:kern w:val="2"/>
        </w:rPr>
        <w:t xml:space="preserve">to </w:t>
      </w:r>
      <w:r w:rsidRPr="00F65087">
        <w:rPr>
          <w:kern w:val="2"/>
        </w:rPr>
        <w:t xml:space="preserve">whom </w:t>
      </w:r>
      <w:r>
        <w:rPr>
          <w:kern w:val="2"/>
        </w:rPr>
        <w:t>did he</w:t>
      </w:r>
      <w:r w:rsidRPr="00F65087">
        <w:rPr>
          <w:kern w:val="2"/>
        </w:rPr>
        <w:t xml:space="preserve"> </w:t>
      </w:r>
      <w:r>
        <w:rPr>
          <w:kern w:val="2"/>
        </w:rPr>
        <w:t>address it</w:t>
      </w:r>
      <w:r w:rsidRPr="00F65087">
        <w:rPr>
          <w:kern w:val="2"/>
        </w:rPr>
        <w:t>?</w:t>
      </w:r>
      <w:r>
        <w:rPr>
          <w:kern w:val="2"/>
        </w:rPr>
        <w:t xml:space="preserve"> (Hultgren 388)</w:t>
      </w:r>
    </w:p>
    <w:p w14:paraId="3CC69CA1" w14:textId="77777777" w:rsidR="00A61EF9" w:rsidRDefault="00A61EF9" w:rsidP="00274AA2">
      <w:pPr>
        <w:numPr>
          <w:ilvl w:val="2"/>
          <w:numId w:val="86"/>
        </w:numPr>
        <w:rPr>
          <w:kern w:val="2"/>
        </w:rPr>
      </w:pPr>
      <w:r>
        <w:rPr>
          <w:kern w:val="2"/>
        </w:rPr>
        <w:t>Some say it</w:t>
      </w:r>
      <w:r w:rsidRPr="00F65087">
        <w:rPr>
          <w:kern w:val="2"/>
        </w:rPr>
        <w:t xml:space="preserve"> </w:t>
      </w:r>
      <w:r>
        <w:rPr>
          <w:kern w:val="2"/>
        </w:rPr>
        <w:t>“</w:t>
      </w:r>
      <w:r w:rsidRPr="00F65087">
        <w:rPr>
          <w:kern w:val="2"/>
        </w:rPr>
        <w:t>was spoken to counter</w:t>
      </w:r>
      <w:r>
        <w:rPr>
          <w:kern w:val="2"/>
        </w:rPr>
        <w:t xml:space="preserve"> [</w:t>
      </w:r>
      <w:r w:rsidRPr="00F65087">
        <w:rPr>
          <w:kern w:val="2"/>
        </w:rPr>
        <w:t>revolution</w:t>
      </w:r>
      <w:r>
        <w:rPr>
          <w:kern w:val="2"/>
        </w:rPr>
        <w:t>aries]</w:t>
      </w:r>
      <w:r w:rsidRPr="00F65087">
        <w:rPr>
          <w:kern w:val="2"/>
        </w:rPr>
        <w:t xml:space="preserve"> (including Zealots) who believed that one cannot wait for the kingdom but must bring it about by force.</w:t>
      </w:r>
      <w:r>
        <w:rPr>
          <w:kern w:val="2"/>
        </w:rPr>
        <w:t>” (Hultgren 388)</w:t>
      </w:r>
    </w:p>
    <w:p w14:paraId="2A739DCA" w14:textId="77777777" w:rsidR="00A61EF9" w:rsidRPr="00DF231D" w:rsidRDefault="00A61EF9" w:rsidP="00274AA2">
      <w:pPr>
        <w:numPr>
          <w:ilvl w:val="3"/>
          <w:numId w:val="86"/>
        </w:numPr>
        <w:rPr>
          <w:kern w:val="2"/>
          <w:sz w:val="20"/>
          <w:szCs w:val="18"/>
        </w:rPr>
      </w:pPr>
      <w:r w:rsidRPr="00DF231D">
        <w:rPr>
          <w:kern w:val="2"/>
          <w:sz w:val="20"/>
          <w:szCs w:val="18"/>
        </w:rPr>
        <w:t xml:space="preserve">Jeremias 152; Schweizer </w:t>
      </w:r>
      <w:r w:rsidRPr="00DF231D">
        <w:rPr>
          <w:i/>
          <w:kern w:val="2"/>
          <w:sz w:val="20"/>
          <w:szCs w:val="18"/>
        </w:rPr>
        <w:t>Mark</w:t>
      </w:r>
      <w:r w:rsidRPr="00DF231D">
        <w:rPr>
          <w:kern w:val="2"/>
          <w:sz w:val="20"/>
          <w:szCs w:val="18"/>
        </w:rPr>
        <w:t xml:space="preserve"> 103; B. Smith 130. Dahl, “Parables of Growth,” 157.</w:t>
      </w:r>
    </w:p>
    <w:p w14:paraId="307904EF" w14:textId="77777777" w:rsidR="00A61EF9" w:rsidRDefault="00A61EF9" w:rsidP="00274AA2">
      <w:pPr>
        <w:numPr>
          <w:ilvl w:val="3"/>
          <w:numId w:val="86"/>
        </w:numPr>
        <w:rPr>
          <w:kern w:val="2"/>
        </w:rPr>
      </w:pPr>
      <w:r>
        <w:rPr>
          <w:kern w:val="2"/>
        </w:rPr>
        <w:t>“</w:t>
      </w:r>
      <w:r w:rsidRPr="00F65087">
        <w:rPr>
          <w:kern w:val="2"/>
        </w:rPr>
        <w:t>Yet nothing within the parable itself, or</w:t>
      </w:r>
      <w:r w:rsidRPr="00FE06A6">
        <w:rPr>
          <w:kern w:val="2"/>
        </w:rPr>
        <w:t xml:space="preserve"> [388]</w:t>
      </w:r>
      <w:r>
        <w:rPr>
          <w:kern w:val="2"/>
        </w:rPr>
        <w:t xml:space="preserve"> </w:t>
      </w:r>
      <w:r w:rsidRPr="00F65087">
        <w:rPr>
          <w:kern w:val="2"/>
        </w:rPr>
        <w:t xml:space="preserve">even in its setting in Mark, would indicate that </w:t>
      </w:r>
      <w:r>
        <w:rPr>
          <w:kern w:val="2"/>
        </w:rPr>
        <w:t>. . .” (Hultgren 388-89)</w:t>
      </w:r>
    </w:p>
    <w:p w14:paraId="2DBF014B" w14:textId="54E7D168" w:rsidR="00A61EF9" w:rsidRDefault="00A61EF9" w:rsidP="00274AA2">
      <w:pPr>
        <w:numPr>
          <w:ilvl w:val="3"/>
          <w:numId w:val="86"/>
        </w:numPr>
        <w:rPr>
          <w:kern w:val="2"/>
        </w:rPr>
      </w:pPr>
      <w:r>
        <w:rPr>
          <w:kern w:val="2"/>
        </w:rPr>
        <w:t>Also, “</w:t>
      </w:r>
      <w:r w:rsidRPr="00F65087">
        <w:rPr>
          <w:kern w:val="2"/>
        </w:rPr>
        <w:t>the degree of revolutionary movement at the time of Jesus’ ministry is less certain today than was assumed in earlier studies.</w:t>
      </w:r>
      <w:r>
        <w:rPr>
          <w:kern w:val="2"/>
        </w:rPr>
        <w:t xml:space="preserve">” </w:t>
      </w:r>
      <w:r w:rsidRPr="00DD4E2C">
        <w:rPr>
          <w:kern w:val="2"/>
          <w:sz w:val="20"/>
          <w:szCs w:val="18"/>
        </w:rPr>
        <w:t>(Rhoads, David. “Zealots.”</w:t>
      </w:r>
      <w:r w:rsidR="009432A2" w:rsidRPr="00DB2C00">
        <w:rPr>
          <w:kern w:val="2"/>
          <w:sz w:val="20"/>
          <w:szCs w:val="18"/>
        </w:rPr>
        <w:t xml:space="preserve"> </w:t>
      </w:r>
      <w:r w:rsidR="009432A2" w:rsidRPr="008B4582">
        <w:rPr>
          <w:i/>
          <w:iCs/>
          <w:kern w:val="2"/>
          <w:sz w:val="20"/>
          <w:szCs w:val="18"/>
        </w:rPr>
        <w:t>Anchor Bible Dictionary</w:t>
      </w:r>
      <w:r w:rsidR="009432A2" w:rsidRPr="00DB2C00">
        <w:rPr>
          <w:iCs/>
          <w:kern w:val="2"/>
          <w:sz w:val="20"/>
          <w:szCs w:val="18"/>
        </w:rPr>
        <w:t xml:space="preserve"> </w:t>
      </w:r>
      <w:r w:rsidR="009432A2" w:rsidRPr="00C81297">
        <w:rPr>
          <w:kern w:val="2"/>
          <w:sz w:val="20"/>
          <w:szCs w:val="18"/>
        </w:rPr>
        <w:t>6</w:t>
      </w:r>
      <w:r w:rsidR="009432A2">
        <w:rPr>
          <w:kern w:val="2"/>
          <w:sz w:val="20"/>
          <w:szCs w:val="18"/>
        </w:rPr>
        <w:t>.</w:t>
      </w:r>
      <w:r w:rsidRPr="00DD4E2C">
        <w:rPr>
          <w:kern w:val="2"/>
          <w:sz w:val="20"/>
          <w:szCs w:val="18"/>
        </w:rPr>
        <w:t>1043-54.)</w:t>
      </w:r>
      <w:r>
        <w:rPr>
          <w:kern w:val="2"/>
        </w:rPr>
        <w:t xml:space="preserve"> (Hultgren 389)</w:t>
      </w:r>
    </w:p>
    <w:p w14:paraId="13A16421" w14:textId="77777777" w:rsidR="00A61EF9" w:rsidRDefault="00A61EF9" w:rsidP="00274AA2">
      <w:pPr>
        <w:numPr>
          <w:ilvl w:val="2"/>
          <w:numId w:val="86"/>
        </w:numPr>
        <w:rPr>
          <w:kern w:val="2"/>
        </w:rPr>
      </w:pPr>
      <w:r>
        <w:rPr>
          <w:kern w:val="2"/>
        </w:rPr>
        <w:t>Some say it “</w:t>
      </w:r>
      <w:r w:rsidRPr="00F65087">
        <w:rPr>
          <w:kern w:val="2"/>
        </w:rPr>
        <w:t xml:space="preserve">could have been addressed to anyone, including the disciples, who had </w:t>
      </w:r>
      <w:r w:rsidRPr="00F65087">
        <w:rPr>
          <w:kern w:val="2"/>
        </w:rPr>
        <w:lastRenderedPageBreak/>
        <w:t>heard Jesus’ preaching about the kingdom and then questioned him about the means and manner of its coming.</w:t>
      </w:r>
      <w:r>
        <w:rPr>
          <w:kern w:val="2"/>
        </w:rPr>
        <w:t>” (Hultgren 389)</w:t>
      </w:r>
    </w:p>
    <w:p w14:paraId="318AFD36" w14:textId="77777777" w:rsidR="00A61EF9" w:rsidRDefault="00A61EF9" w:rsidP="00274AA2">
      <w:pPr>
        <w:numPr>
          <w:ilvl w:val="1"/>
          <w:numId w:val="86"/>
        </w:numPr>
        <w:rPr>
          <w:kern w:val="2"/>
        </w:rPr>
      </w:pPr>
      <w:r>
        <w:rPr>
          <w:kern w:val="2"/>
        </w:rPr>
        <w:t>Jesus’ meaning</w:t>
      </w:r>
    </w:p>
    <w:p w14:paraId="3C20D570" w14:textId="77777777" w:rsidR="00A61EF9" w:rsidRDefault="00A61EF9" w:rsidP="00274AA2">
      <w:pPr>
        <w:numPr>
          <w:ilvl w:val="2"/>
          <w:numId w:val="86"/>
        </w:numPr>
        <w:rPr>
          <w:kern w:val="2"/>
        </w:rPr>
      </w:pPr>
      <w:r>
        <w:rPr>
          <w:kern w:val="2"/>
        </w:rPr>
        <w:t>Some say “</w:t>
      </w:r>
      <w:r w:rsidRPr="00F65087">
        <w:rPr>
          <w:kern w:val="2"/>
        </w:rPr>
        <w:t>the parable teaches a “realized eschatology.”</w:t>
      </w:r>
      <w:r>
        <w:rPr>
          <w:kern w:val="2"/>
        </w:rPr>
        <w:t>” (Hultgren 389)</w:t>
      </w:r>
    </w:p>
    <w:p w14:paraId="52A8F4D7" w14:textId="77777777" w:rsidR="00A61EF9" w:rsidRDefault="00A61EF9" w:rsidP="00274AA2">
      <w:pPr>
        <w:numPr>
          <w:ilvl w:val="3"/>
          <w:numId w:val="86"/>
        </w:numPr>
        <w:rPr>
          <w:kern w:val="2"/>
        </w:rPr>
      </w:pPr>
      <w:r>
        <w:rPr>
          <w:kern w:val="2"/>
        </w:rPr>
        <w:t>“</w:t>
      </w:r>
      <w:r w:rsidRPr="00F65087">
        <w:rPr>
          <w:kern w:val="2"/>
        </w:rPr>
        <w:t>That is to say, in the preaching of Jesus, the time had already come for the harvest, and so the parable ends with the man’s bringing in the sickle for the harvest. Just so, the argument goes, the time of Jesus’ ministry was a time of crisis; one could already experience the kingdom with his coming.</w:t>
      </w:r>
      <w:r>
        <w:rPr>
          <w:kern w:val="2"/>
        </w:rPr>
        <w:t xml:space="preserve">” </w:t>
      </w:r>
      <w:r>
        <w:rPr>
          <w:kern w:val="2"/>
          <w:sz w:val="20"/>
          <w:szCs w:val="18"/>
        </w:rPr>
        <w:t>(</w:t>
      </w:r>
      <w:r w:rsidRPr="00DD4E2C">
        <w:rPr>
          <w:kern w:val="2"/>
          <w:sz w:val="20"/>
          <w:szCs w:val="18"/>
        </w:rPr>
        <w:t xml:space="preserve">Dodd 144; Taylor </w:t>
      </w:r>
      <w:r>
        <w:rPr>
          <w:kern w:val="2"/>
          <w:sz w:val="20"/>
          <w:szCs w:val="18"/>
        </w:rPr>
        <w:t>266)</w:t>
      </w:r>
      <w:r>
        <w:rPr>
          <w:kern w:val="2"/>
        </w:rPr>
        <w:t xml:space="preserve"> (Hultgren 389)</w:t>
      </w:r>
    </w:p>
    <w:p w14:paraId="36C5BD10" w14:textId="77777777" w:rsidR="00A61EF9" w:rsidRDefault="00A61EF9" w:rsidP="00274AA2">
      <w:pPr>
        <w:numPr>
          <w:ilvl w:val="3"/>
          <w:numId w:val="86"/>
        </w:numPr>
        <w:rPr>
          <w:kern w:val="2"/>
        </w:rPr>
      </w:pPr>
      <w:r>
        <w:rPr>
          <w:kern w:val="2"/>
        </w:rPr>
        <w:t>“</w:t>
      </w:r>
      <w:r w:rsidRPr="00F65087">
        <w:rPr>
          <w:kern w:val="2"/>
        </w:rPr>
        <w:t>But that seems to ignore the nuance of patient waiting that is present in the parable and the accent upon God’s bringing the kingdom to a triumphant conclusion.</w:t>
      </w:r>
      <w:r>
        <w:rPr>
          <w:kern w:val="2"/>
        </w:rPr>
        <w:t>” (Hultgren 389)</w:t>
      </w:r>
    </w:p>
    <w:p w14:paraId="5AF2EA4C" w14:textId="77777777" w:rsidR="00A61EF9" w:rsidRDefault="00A61EF9" w:rsidP="00274AA2">
      <w:pPr>
        <w:numPr>
          <w:ilvl w:val="2"/>
          <w:numId w:val="86"/>
        </w:numPr>
        <w:rPr>
          <w:kern w:val="2"/>
        </w:rPr>
      </w:pPr>
      <w:r>
        <w:rPr>
          <w:kern w:val="2"/>
        </w:rPr>
        <w:t>“</w:t>
      </w:r>
      <w:r w:rsidRPr="00F65087">
        <w:rPr>
          <w:kern w:val="2"/>
        </w:rPr>
        <w:t xml:space="preserve">The essential meaning of the parable is </w:t>
      </w:r>
      <w:r>
        <w:rPr>
          <w:kern w:val="2"/>
        </w:rPr>
        <w:t xml:space="preserve">. . . </w:t>
      </w:r>
      <w:r w:rsidRPr="00F65087">
        <w:rPr>
          <w:kern w:val="2"/>
        </w:rPr>
        <w:t>that the kingdom of God, inaugurated by God himself, is inexorably coming into being, even apart from human efforts to bring it about or oppose it.</w:t>
      </w:r>
      <w:r>
        <w:rPr>
          <w:kern w:val="2"/>
        </w:rPr>
        <w:t>” (Hultgren 388)</w:t>
      </w:r>
    </w:p>
    <w:p w14:paraId="34135D7F" w14:textId="72247066" w:rsidR="00A61EF9" w:rsidRPr="0067065B" w:rsidRDefault="00A61EF9" w:rsidP="00274AA2">
      <w:pPr>
        <w:numPr>
          <w:ilvl w:val="3"/>
          <w:numId w:val="86"/>
        </w:numPr>
        <w:rPr>
          <w:kern w:val="2"/>
          <w:sz w:val="20"/>
          <w:szCs w:val="18"/>
        </w:rPr>
      </w:pPr>
      <w:r w:rsidRPr="0067065B">
        <w:rPr>
          <w:kern w:val="2"/>
          <w:sz w:val="20"/>
          <w:szCs w:val="18"/>
        </w:rPr>
        <w:t xml:space="preserve">Guelich 244-46; Jeremias 151-52; Jülicher </w:t>
      </w:r>
      <w:r w:rsidR="00494587" w:rsidRPr="00F64F6E">
        <w:rPr>
          <w:kern w:val="2"/>
          <w:sz w:val="20"/>
          <w:szCs w:val="18"/>
        </w:rPr>
        <w:t>2</w:t>
      </w:r>
      <w:r w:rsidR="00494587">
        <w:rPr>
          <w:kern w:val="2"/>
          <w:sz w:val="20"/>
          <w:szCs w:val="18"/>
        </w:rPr>
        <w:t>.</w:t>
      </w:r>
      <w:r w:rsidRPr="0067065B">
        <w:rPr>
          <w:kern w:val="2"/>
          <w:sz w:val="20"/>
          <w:szCs w:val="18"/>
        </w:rPr>
        <w:t xml:space="preserve">545; Schweizer </w:t>
      </w:r>
      <w:r w:rsidRPr="0067065B">
        <w:rPr>
          <w:i/>
          <w:kern w:val="2"/>
          <w:sz w:val="20"/>
          <w:szCs w:val="18"/>
        </w:rPr>
        <w:t>Mark</w:t>
      </w:r>
      <w:r w:rsidRPr="0067065B">
        <w:rPr>
          <w:kern w:val="2"/>
          <w:sz w:val="20"/>
          <w:szCs w:val="18"/>
        </w:rPr>
        <w:t xml:space="preserve"> 102-3; B. Smith 130; Weder 118.</w:t>
      </w:r>
    </w:p>
    <w:p w14:paraId="65F69C96" w14:textId="77777777" w:rsidR="00A61EF9" w:rsidRDefault="00A61EF9" w:rsidP="00274AA2">
      <w:pPr>
        <w:numPr>
          <w:ilvl w:val="3"/>
          <w:numId w:val="86"/>
        </w:numPr>
        <w:rPr>
          <w:kern w:val="2"/>
        </w:rPr>
      </w:pPr>
      <w:r>
        <w:rPr>
          <w:kern w:val="2"/>
        </w:rPr>
        <w:t>“</w:t>
      </w:r>
      <w:r w:rsidRPr="00F65087">
        <w:rPr>
          <w:kern w:val="2"/>
        </w:rPr>
        <w:t xml:space="preserve">The focus is </w:t>
      </w:r>
      <w:r>
        <w:rPr>
          <w:kern w:val="2"/>
        </w:rPr>
        <w:t xml:space="preserve">. . . </w:t>
      </w:r>
      <w:r w:rsidRPr="00F65087">
        <w:rPr>
          <w:kern w:val="2"/>
        </w:rPr>
        <w:t>on the growth and fruition of the seed that was sown. That process takes place apart from human effort. So the coming of the kingdom of God can be expected as a certainty.</w:t>
      </w:r>
      <w:r>
        <w:rPr>
          <w:kern w:val="2"/>
        </w:rPr>
        <w:t>” (Hultgren 388)</w:t>
      </w:r>
    </w:p>
    <w:p w14:paraId="40E22353" w14:textId="77777777" w:rsidR="00A61EF9" w:rsidRDefault="00A61EF9" w:rsidP="00274AA2">
      <w:pPr>
        <w:numPr>
          <w:ilvl w:val="2"/>
          <w:numId w:val="86"/>
        </w:numPr>
        <w:rPr>
          <w:kern w:val="2"/>
        </w:rPr>
      </w:pPr>
      <w:r>
        <w:rPr>
          <w:kern w:val="2"/>
        </w:rPr>
        <w:t>“</w:t>
      </w:r>
      <w:r w:rsidRPr="00F65087">
        <w:rPr>
          <w:kern w:val="2"/>
        </w:rPr>
        <w:t xml:space="preserve">The parable speaks to a perennial concern. In light of the bold affirmations of Scripture and the Christian faith about the coming of the kingdom, </w:t>
      </w:r>
      <w:r>
        <w:rPr>
          <w:kern w:val="2"/>
        </w:rPr>
        <w:t xml:space="preserve">. . . </w:t>
      </w:r>
      <w:r w:rsidRPr="00F65087">
        <w:rPr>
          <w:kern w:val="2"/>
        </w:rPr>
        <w:t>why does nothing seem to be happening? Should something be done?</w:t>
      </w:r>
      <w:r>
        <w:rPr>
          <w:kern w:val="2"/>
        </w:rPr>
        <w:t>” (Hultgren 389)</w:t>
      </w:r>
    </w:p>
    <w:p w14:paraId="3E71F228" w14:textId="77777777" w:rsidR="00A61EF9" w:rsidRDefault="00A61EF9" w:rsidP="00274AA2">
      <w:pPr>
        <w:numPr>
          <w:ilvl w:val="2"/>
          <w:numId w:val="86"/>
        </w:numPr>
        <w:rPr>
          <w:kern w:val="2"/>
        </w:rPr>
      </w:pPr>
      <w:r>
        <w:rPr>
          <w:kern w:val="2"/>
        </w:rPr>
        <w:t>“</w:t>
      </w:r>
      <w:r w:rsidRPr="00F65087">
        <w:rPr>
          <w:kern w:val="2"/>
        </w:rPr>
        <w:t>The question has been dealt with</w:t>
      </w:r>
      <w:r>
        <w:rPr>
          <w:kern w:val="2"/>
        </w:rPr>
        <w:t xml:space="preserve">” in </w:t>
      </w:r>
      <w:r w:rsidRPr="00F65087">
        <w:rPr>
          <w:kern w:val="2"/>
        </w:rPr>
        <w:t>Ja</w:t>
      </w:r>
      <w:r>
        <w:rPr>
          <w:kern w:val="2"/>
        </w:rPr>
        <w:t>me</w:t>
      </w:r>
      <w:r w:rsidRPr="00F65087">
        <w:rPr>
          <w:kern w:val="2"/>
        </w:rPr>
        <w:t>s 5:7-8</w:t>
      </w:r>
      <w:r>
        <w:rPr>
          <w:kern w:val="2"/>
        </w:rPr>
        <w:t>.</w:t>
      </w:r>
      <w:r w:rsidRPr="00F65087">
        <w:rPr>
          <w:kern w:val="2"/>
        </w:rPr>
        <w:t xml:space="preserve"> </w:t>
      </w:r>
      <w:r>
        <w:rPr>
          <w:kern w:val="2"/>
        </w:rPr>
        <w:t xml:space="preserve">(Hultgren 389) </w:t>
      </w:r>
      <w:r w:rsidRPr="00585648">
        <w:rPr>
          <w:kern w:val="2"/>
          <w:sz w:val="20"/>
          <w:szCs w:val="18"/>
        </w:rPr>
        <w:t>James 5:7-8, “</w:t>
      </w:r>
      <w:r>
        <w:rPr>
          <w:sz w:val="20"/>
          <w:szCs w:val="20"/>
          <w:lang w:bidi="he-IL"/>
        </w:rPr>
        <w:t xml:space="preserve">Be patient, therefore, beloved, until the coming of the Lord. The farmer waits for the precious crop from the earth, being patient with it until it receives the early and the late rains. </w:t>
      </w:r>
      <w:r>
        <w:rPr>
          <w:sz w:val="20"/>
          <w:szCs w:val="20"/>
          <w:vertAlign w:val="superscript"/>
          <w:lang w:bidi="he-IL"/>
        </w:rPr>
        <w:t>8</w:t>
      </w:r>
      <w:r>
        <w:rPr>
          <w:sz w:val="20"/>
          <w:szCs w:val="20"/>
          <w:lang w:bidi="he-IL"/>
        </w:rPr>
        <w:t xml:space="preserve"> You also must be patient. Strengthen your hearts, for the coming of the Lord is near.”</w:t>
      </w:r>
    </w:p>
    <w:p w14:paraId="3463BB8E" w14:textId="77777777" w:rsidR="00A61EF9" w:rsidRPr="00585648" w:rsidRDefault="00A61EF9" w:rsidP="00274AA2">
      <w:pPr>
        <w:numPr>
          <w:ilvl w:val="2"/>
          <w:numId w:val="86"/>
        </w:numPr>
        <w:rPr>
          <w:kern w:val="2"/>
        </w:rPr>
      </w:pPr>
      <w:r>
        <w:rPr>
          <w:kern w:val="2"/>
        </w:rPr>
        <w:t>A</w:t>
      </w:r>
      <w:r w:rsidRPr="00F65087">
        <w:rPr>
          <w:kern w:val="2"/>
        </w:rPr>
        <w:t xml:space="preserve"> Christian </w:t>
      </w:r>
      <w:r>
        <w:rPr>
          <w:kern w:val="2"/>
        </w:rPr>
        <w:t>“</w:t>
      </w:r>
      <w:r w:rsidRPr="00F65087">
        <w:rPr>
          <w:kern w:val="2"/>
        </w:rPr>
        <w:t>will lean into the future that God has in store for the universe.</w:t>
      </w:r>
      <w:r>
        <w:rPr>
          <w:kern w:val="2"/>
        </w:rPr>
        <w:t xml:space="preserve"> </w:t>
      </w:r>
      <w:r w:rsidRPr="00585648">
        <w:rPr>
          <w:kern w:val="2"/>
        </w:rPr>
        <w:t>Nevertheless, there is no way that anyone can force</w:t>
      </w:r>
      <w:r>
        <w:rPr>
          <w:kern w:val="2"/>
        </w:rPr>
        <w:t>”</w:t>
      </w:r>
      <w:r w:rsidRPr="00585648">
        <w:rPr>
          <w:kern w:val="2"/>
        </w:rPr>
        <w:t xml:space="preserve"> </w:t>
      </w:r>
      <w:r>
        <w:rPr>
          <w:kern w:val="2"/>
        </w:rPr>
        <w:t xml:space="preserve">the coming of </w:t>
      </w:r>
      <w:r w:rsidRPr="00585648">
        <w:rPr>
          <w:kern w:val="2"/>
        </w:rPr>
        <w:t>the kingdom. (Hult</w:t>
      </w:r>
      <w:r>
        <w:rPr>
          <w:kern w:val="2"/>
        </w:rPr>
        <w:t>gren 389</w:t>
      </w:r>
      <w:r w:rsidRPr="00585648">
        <w:rPr>
          <w:kern w:val="2"/>
        </w:rPr>
        <w:t>)</w:t>
      </w:r>
    </w:p>
    <w:p w14:paraId="711EF3F3" w14:textId="77777777" w:rsidR="00A61EF9" w:rsidRDefault="00A61EF9" w:rsidP="00274AA2">
      <w:pPr>
        <w:numPr>
          <w:ilvl w:val="2"/>
          <w:numId w:val="86"/>
        </w:numPr>
        <w:rPr>
          <w:kern w:val="2"/>
        </w:rPr>
      </w:pPr>
      <w:r w:rsidRPr="00F65087">
        <w:rPr>
          <w:kern w:val="2"/>
        </w:rPr>
        <w:t>Martin Luther on “your kingdom come”: “The kingdom of God comes of itself, without our prayer, but we pray in this petition that it may also come to us.”</w:t>
      </w:r>
      <w:r>
        <w:rPr>
          <w:kern w:val="2"/>
        </w:rPr>
        <w:t xml:space="preserve"> </w:t>
      </w:r>
      <w:r w:rsidRPr="00DD4E2C">
        <w:rPr>
          <w:kern w:val="2"/>
          <w:sz w:val="20"/>
          <w:szCs w:val="18"/>
        </w:rPr>
        <w:t>(</w:t>
      </w:r>
      <w:r w:rsidRPr="00585648">
        <w:rPr>
          <w:i/>
          <w:kern w:val="2"/>
          <w:sz w:val="20"/>
          <w:szCs w:val="18"/>
        </w:rPr>
        <w:t>Small Catechism</w:t>
      </w:r>
      <w:r>
        <w:rPr>
          <w:kern w:val="2"/>
          <w:sz w:val="20"/>
          <w:szCs w:val="18"/>
        </w:rPr>
        <w:t xml:space="preserve">. In </w:t>
      </w:r>
      <w:r w:rsidRPr="00DD4E2C">
        <w:rPr>
          <w:i/>
          <w:kern w:val="2"/>
          <w:sz w:val="20"/>
          <w:szCs w:val="18"/>
        </w:rPr>
        <w:t>The Book of Concord</w:t>
      </w:r>
      <w:r w:rsidRPr="00DD4E2C">
        <w:rPr>
          <w:kern w:val="2"/>
          <w:sz w:val="20"/>
          <w:szCs w:val="18"/>
        </w:rPr>
        <w:t>. Ed. Theodore G. Tappert. Philadelphia: Fortress, 1959. 346.)</w:t>
      </w:r>
      <w:r>
        <w:rPr>
          <w:kern w:val="2"/>
        </w:rPr>
        <w:t xml:space="preserve"> (Qtd. in Hultgren 390)</w:t>
      </w:r>
    </w:p>
    <w:p w14:paraId="4B81A86A" w14:textId="77777777" w:rsidR="00A61EF9" w:rsidRDefault="00A61EF9" w:rsidP="00274AA2">
      <w:pPr>
        <w:numPr>
          <w:ilvl w:val="2"/>
          <w:numId w:val="86"/>
        </w:numPr>
        <w:rPr>
          <w:kern w:val="2"/>
        </w:rPr>
      </w:pPr>
      <w:r>
        <w:rPr>
          <w:kern w:val="2"/>
        </w:rPr>
        <w:t>“</w:t>
      </w:r>
      <w:r w:rsidRPr="00F65087">
        <w:rPr>
          <w:kern w:val="2"/>
        </w:rPr>
        <w:t>Waiting in patience does not mean being absolutely passive.</w:t>
      </w:r>
      <w:r>
        <w:rPr>
          <w:kern w:val="2"/>
        </w:rPr>
        <w:t>”</w:t>
      </w:r>
      <w:r w:rsidRPr="00F65087">
        <w:rPr>
          <w:kern w:val="2"/>
        </w:rPr>
        <w:t xml:space="preserve"> But </w:t>
      </w:r>
      <w:r>
        <w:rPr>
          <w:kern w:val="2"/>
        </w:rPr>
        <w:t>“</w:t>
      </w:r>
      <w:r w:rsidRPr="00F65087">
        <w:rPr>
          <w:kern w:val="2"/>
        </w:rPr>
        <w:t>God will bring about the kingdom.</w:t>
      </w:r>
      <w:r>
        <w:rPr>
          <w:kern w:val="2"/>
        </w:rPr>
        <w:t>” (Hultgren 390)</w:t>
      </w:r>
    </w:p>
    <w:p w14:paraId="4826BD27" w14:textId="77777777" w:rsidR="00A61EF9" w:rsidRDefault="00A61EF9" w:rsidP="00274AA2">
      <w:pPr>
        <w:numPr>
          <w:ilvl w:val="1"/>
          <w:numId w:val="86"/>
        </w:numPr>
        <w:rPr>
          <w:kern w:val="2"/>
        </w:rPr>
      </w:pPr>
      <w:r>
        <w:rPr>
          <w:kern w:val="2"/>
        </w:rPr>
        <w:t>Mark’s meaning</w:t>
      </w:r>
    </w:p>
    <w:p w14:paraId="1133686C" w14:textId="77777777" w:rsidR="00A61EF9" w:rsidRDefault="00A61EF9" w:rsidP="00274AA2">
      <w:pPr>
        <w:numPr>
          <w:ilvl w:val="2"/>
          <w:numId w:val="86"/>
        </w:numPr>
        <w:rPr>
          <w:kern w:val="2"/>
        </w:rPr>
      </w:pPr>
      <w:r>
        <w:rPr>
          <w:kern w:val="2"/>
        </w:rPr>
        <w:t>context</w:t>
      </w:r>
    </w:p>
    <w:p w14:paraId="7C39B63F" w14:textId="77777777" w:rsidR="00A61EF9" w:rsidRDefault="00A61EF9" w:rsidP="00274AA2">
      <w:pPr>
        <w:numPr>
          <w:ilvl w:val="3"/>
          <w:numId w:val="86"/>
        </w:numPr>
        <w:rPr>
          <w:kern w:val="2"/>
        </w:rPr>
      </w:pPr>
      <w:r>
        <w:rPr>
          <w:kern w:val="2"/>
        </w:rPr>
        <w:t>“</w:t>
      </w:r>
      <w:r w:rsidRPr="00F65087">
        <w:rPr>
          <w:kern w:val="2"/>
        </w:rPr>
        <w:t>Mark has placed this parable in a series of parables and sayings about parables (4:3-34). It is the second of three “seed parables”</w:t>
      </w:r>
      <w:r>
        <w:rPr>
          <w:kern w:val="2"/>
        </w:rPr>
        <w:t xml:space="preserve">” (with </w:t>
      </w:r>
      <w:r w:rsidRPr="00F65087">
        <w:rPr>
          <w:kern w:val="2"/>
        </w:rPr>
        <w:t xml:space="preserve">sower </w:t>
      </w:r>
      <w:r>
        <w:rPr>
          <w:kern w:val="2"/>
        </w:rPr>
        <w:t xml:space="preserve">before </w:t>
      </w:r>
      <w:r w:rsidRPr="00F65087">
        <w:rPr>
          <w:kern w:val="2"/>
        </w:rPr>
        <w:t>and mustard seed</w:t>
      </w:r>
      <w:r>
        <w:rPr>
          <w:kern w:val="2"/>
        </w:rPr>
        <w:t xml:space="preserve"> after). (Hultgren 386)</w:t>
      </w:r>
    </w:p>
    <w:p w14:paraId="4D1185DF" w14:textId="77777777" w:rsidR="00A61EF9" w:rsidRDefault="00A61EF9" w:rsidP="00274AA2">
      <w:pPr>
        <w:numPr>
          <w:ilvl w:val="3"/>
          <w:numId w:val="86"/>
        </w:numPr>
        <w:rPr>
          <w:kern w:val="2"/>
        </w:rPr>
      </w:pPr>
      <w:r>
        <w:rPr>
          <w:kern w:val="2"/>
        </w:rPr>
        <w:t>Mark 4:3-34</w:t>
      </w:r>
    </w:p>
    <w:p w14:paraId="3449A6EF" w14:textId="77777777" w:rsidR="00A61EF9" w:rsidRPr="004F4E02" w:rsidRDefault="00A61EF9" w:rsidP="00274AA2">
      <w:pPr>
        <w:numPr>
          <w:ilvl w:val="4"/>
          <w:numId w:val="86"/>
        </w:numPr>
        <w:rPr>
          <w:szCs w:val="22"/>
        </w:rPr>
      </w:pPr>
      <w:r w:rsidRPr="004F4E02">
        <w:rPr>
          <w:szCs w:val="22"/>
        </w:rPr>
        <w:t>sower (4:3-9)</w:t>
      </w:r>
    </w:p>
    <w:p w14:paraId="08960062" w14:textId="77777777" w:rsidR="00A61EF9" w:rsidRPr="004F4E02" w:rsidRDefault="00A61EF9" w:rsidP="00274AA2">
      <w:pPr>
        <w:numPr>
          <w:ilvl w:val="4"/>
          <w:numId w:val="86"/>
        </w:numPr>
        <w:rPr>
          <w:szCs w:val="22"/>
        </w:rPr>
      </w:pPr>
      <w:r w:rsidRPr="004F4E02">
        <w:rPr>
          <w:szCs w:val="22"/>
        </w:rPr>
        <w:t>reason for parables (4:10-12)</w:t>
      </w:r>
    </w:p>
    <w:p w14:paraId="7D99761B" w14:textId="77777777" w:rsidR="00A61EF9" w:rsidRPr="004F4E02" w:rsidRDefault="00A61EF9" w:rsidP="00274AA2">
      <w:pPr>
        <w:numPr>
          <w:ilvl w:val="4"/>
          <w:numId w:val="86"/>
        </w:numPr>
        <w:rPr>
          <w:szCs w:val="22"/>
        </w:rPr>
      </w:pPr>
      <w:r w:rsidRPr="004F4E02">
        <w:rPr>
          <w:szCs w:val="22"/>
        </w:rPr>
        <w:lastRenderedPageBreak/>
        <w:t>interpretation of sower (4:13-20)</w:t>
      </w:r>
    </w:p>
    <w:p w14:paraId="0354E718" w14:textId="77777777" w:rsidR="00A61EF9" w:rsidRPr="004F4E02" w:rsidRDefault="00A61EF9" w:rsidP="00274AA2">
      <w:pPr>
        <w:numPr>
          <w:ilvl w:val="4"/>
          <w:numId w:val="86"/>
        </w:numPr>
        <w:rPr>
          <w:szCs w:val="22"/>
        </w:rPr>
      </w:pPr>
      <w:r w:rsidRPr="004F4E02">
        <w:rPr>
          <w:szCs w:val="22"/>
        </w:rPr>
        <w:t>lamp under a bushel (4:21)</w:t>
      </w:r>
    </w:p>
    <w:p w14:paraId="6B322BCE" w14:textId="77777777" w:rsidR="00A61EF9" w:rsidRPr="004F4E02" w:rsidRDefault="00A61EF9" w:rsidP="00274AA2">
      <w:pPr>
        <w:numPr>
          <w:ilvl w:val="4"/>
          <w:numId w:val="86"/>
        </w:numPr>
        <w:rPr>
          <w:szCs w:val="22"/>
        </w:rPr>
      </w:pPr>
      <w:r w:rsidRPr="004F4E02">
        <w:rPr>
          <w:szCs w:val="22"/>
        </w:rPr>
        <w:t>hid made manifest (4:22)</w:t>
      </w:r>
    </w:p>
    <w:p w14:paraId="7EC75E7E" w14:textId="77777777" w:rsidR="00A61EF9" w:rsidRPr="004F4E02" w:rsidRDefault="00A61EF9" w:rsidP="00274AA2">
      <w:pPr>
        <w:numPr>
          <w:ilvl w:val="4"/>
          <w:numId w:val="86"/>
        </w:numPr>
        <w:rPr>
          <w:szCs w:val="22"/>
        </w:rPr>
      </w:pPr>
      <w:r w:rsidRPr="004F4E02">
        <w:rPr>
          <w:szCs w:val="22"/>
        </w:rPr>
        <w:t>he who has ears (4:23)</w:t>
      </w:r>
    </w:p>
    <w:p w14:paraId="418104D4" w14:textId="77777777" w:rsidR="00A61EF9" w:rsidRPr="004F4E02" w:rsidRDefault="00A61EF9" w:rsidP="00274AA2">
      <w:pPr>
        <w:numPr>
          <w:ilvl w:val="4"/>
          <w:numId w:val="86"/>
        </w:numPr>
        <w:rPr>
          <w:szCs w:val="22"/>
        </w:rPr>
      </w:pPr>
      <w:r w:rsidRPr="004F4E02">
        <w:rPr>
          <w:szCs w:val="22"/>
        </w:rPr>
        <w:t>measure you give (4:24)</w:t>
      </w:r>
    </w:p>
    <w:p w14:paraId="0DA31901" w14:textId="77777777" w:rsidR="00A61EF9" w:rsidRPr="004F4E02" w:rsidRDefault="00A61EF9" w:rsidP="00274AA2">
      <w:pPr>
        <w:numPr>
          <w:ilvl w:val="4"/>
          <w:numId w:val="86"/>
        </w:numPr>
        <w:rPr>
          <w:szCs w:val="22"/>
        </w:rPr>
      </w:pPr>
      <w:r w:rsidRPr="004F4E02">
        <w:rPr>
          <w:szCs w:val="22"/>
        </w:rPr>
        <w:t>to him who has (4:25)</w:t>
      </w:r>
    </w:p>
    <w:p w14:paraId="4502E2A0" w14:textId="77777777" w:rsidR="00A61EF9" w:rsidRPr="004F4E02" w:rsidRDefault="00A61EF9" w:rsidP="00274AA2">
      <w:pPr>
        <w:numPr>
          <w:ilvl w:val="4"/>
          <w:numId w:val="86"/>
        </w:numPr>
        <w:rPr>
          <w:szCs w:val="22"/>
        </w:rPr>
      </w:pPr>
      <w:r w:rsidRPr="004F4E02">
        <w:rPr>
          <w:szCs w:val="22"/>
        </w:rPr>
        <w:t>seed growing secretly (4:26-29)</w:t>
      </w:r>
    </w:p>
    <w:p w14:paraId="1ABCF4DC" w14:textId="77777777" w:rsidR="00A61EF9" w:rsidRPr="004F4E02" w:rsidRDefault="00A61EF9" w:rsidP="00274AA2">
      <w:pPr>
        <w:numPr>
          <w:ilvl w:val="4"/>
          <w:numId w:val="86"/>
        </w:numPr>
        <w:rPr>
          <w:szCs w:val="22"/>
        </w:rPr>
      </w:pPr>
      <w:r w:rsidRPr="004F4E02">
        <w:rPr>
          <w:szCs w:val="22"/>
        </w:rPr>
        <w:t>mustard seed (4:30-32)</w:t>
      </w:r>
    </w:p>
    <w:p w14:paraId="5E0A6281" w14:textId="77777777" w:rsidR="00A61EF9" w:rsidRPr="004F4E02" w:rsidRDefault="00A61EF9" w:rsidP="00274AA2">
      <w:pPr>
        <w:pStyle w:val="ListParagraph"/>
        <w:numPr>
          <w:ilvl w:val="4"/>
          <w:numId w:val="86"/>
        </w:numPr>
        <w:contextualSpacing/>
        <w:rPr>
          <w:szCs w:val="18"/>
        </w:rPr>
      </w:pPr>
      <w:r w:rsidRPr="004F4E02">
        <w:rPr>
          <w:szCs w:val="32"/>
        </w:rPr>
        <w:t>Jesus’ use of parables (4:33-34)</w:t>
      </w:r>
    </w:p>
    <w:p w14:paraId="4F71CCBF" w14:textId="77777777" w:rsidR="00381F98" w:rsidRPr="00A61EF9" w:rsidRDefault="00A61EF9" w:rsidP="00274AA2">
      <w:pPr>
        <w:numPr>
          <w:ilvl w:val="2"/>
          <w:numId w:val="86"/>
        </w:numPr>
        <w:rPr>
          <w:kern w:val="2"/>
        </w:rPr>
      </w:pPr>
      <w:r>
        <w:rPr>
          <w:kern w:val="2"/>
        </w:rPr>
        <w:t>“</w:t>
      </w:r>
      <w:r w:rsidRPr="00F65087">
        <w:rPr>
          <w:kern w:val="2"/>
        </w:rPr>
        <w:t>Within the Gospel of Mark the parable has an added meaning. That is that the sowing of the seed upon the earth has been inaugurated already in the ministry of the earthly Jesus. The present is a time of waiting for the harvest, the consummation of the kingdom and the parousia of Jesus. Even in spite of persecution (4:17), the church can continue in confidence that God will bring these realities about. Although no one knows the time of the coming of God’s kingdom (13:32), nothing can finally impede the purposes and promises of God for the community of faith.</w:t>
      </w:r>
      <w:r>
        <w:rPr>
          <w:kern w:val="2"/>
        </w:rPr>
        <w:t>” (Hultgren 389)</w:t>
      </w:r>
    </w:p>
    <w:p w14:paraId="5BC8AC14" w14:textId="05A2C89F" w:rsidR="00A61EF9" w:rsidRDefault="00A61EF9">
      <w:r>
        <w:br w:type="page"/>
      </w:r>
    </w:p>
    <w:p w14:paraId="3C7E5C4C" w14:textId="77777777" w:rsidR="00A61EF9" w:rsidRDefault="00537D8A" w:rsidP="003D579D">
      <w:pPr>
        <w:pStyle w:val="Heading2"/>
      </w:pPr>
      <w:bookmarkStart w:id="184" w:name="_Toc67265685"/>
      <w:r w:rsidRPr="00A61EF9">
        <w:lastRenderedPageBreak/>
        <w:t xml:space="preserve">Sheep </w:t>
      </w:r>
      <w:r>
        <w:t>a</w:t>
      </w:r>
      <w:r w:rsidRPr="00A61EF9">
        <w:t>nd Goats</w:t>
      </w:r>
      <w:bookmarkEnd w:id="184"/>
    </w:p>
    <w:p w14:paraId="56A7B210" w14:textId="77777777" w:rsidR="00A61EF9" w:rsidRDefault="00A61EF9" w:rsidP="00A61EF9">
      <w:pPr>
        <w:jc w:val="center"/>
      </w:pPr>
      <w:r w:rsidRPr="009C728F">
        <w:t>(</w:t>
      </w:r>
      <w:r w:rsidRPr="009C728F">
        <w:rPr>
          <w:szCs w:val="20"/>
        </w:rPr>
        <w:t>Matt 25:31-46) (&gt; M)</w:t>
      </w:r>
    </w:p>
    <w:p w14:paraId="7A670393" w14:textId="77777777" w:rsidR="00A61EF9" w:rsidRDefault="00A61EF9" w:rsidP="00381F98"/>
    <w:p w14:paraId="5D011097" w14:textId="77777777" w:rsidR="00A61EF9" w:rsidRPr="009C728F" w:rsidRDefault="00A61EF9" w:rsidP="00381F98"/>
    <w:p w14:paraId="0CE66A2B" w14:textId="77777777" w:rsidR="00381F98" w:rsidRPr="009C728F" w:rsidRDefault="00A61EF9" w:rsidP="00274AA2">
      <w:pPr>
        <w:pStyle w:val="ListParagraph"/>
        <w:numPr>
          <w:ilvl w:val="0"/>
          <w:numId w:val="87"/>
        </w:numPr>
      </w:pPr>
      <w:r w:rsidRPr="00A61EF9">
        <w:rPr>
          <w:b/>
        </w:rPr>
        <w:t>text</w:t>
      </w:r>
    </w:p>
    <w:p w14:paraId="7E83AA04" w14:textId="1C320535" w:rsidR="00381F98" w:rsidRPr="009C728F" w:rsidRDefault="00381F98" w:rsidP="00274AA2">
      <w:pPr>
        <w:pStyle w:val="ListParagraph"/>
        <w:numPr>
          <w:ilvl w:val="1"/>
          <w:numId w:val="87"/>
        </w:numPr>
        <w:rPr>
          <w:snapToGrid/>
          <w:sz w:val="20"/>
        </w:rPr>
      </w:pPr>
      <w:r w:rsidRPr="009C728F">
        <w:rPr>
          <w:snapToGrid/>
          <w:sz w:val="20"/>
          <w:szCs w:val="20"/>
        </w:rPr>
        <w:t>Matt 25:31-46</w:t>
      </w:r>
      <w:r w:rsidR="00745134" w:rsidRPr="00745134">
        <w:rPr>
          <w:snapToGrid/>
          <w:sz w:val="20"/>
          <w:szCs w:val="20"/>
        </w:rPr>
        <w:t xml:space="preserve">, </w:t>
      </w:r>
      <w:r w:rsidRPr="009C728F">
        <w:rPr>
          <w:snapToGrid/>
          <w:sz w:val="20"/>
          <w:szCs w:val="20"/>
        </w:rPr>
        <w:t>“</w:t>
      </w:r>
      <w:r w:rsidR="004B3855" w:rsidRPr="00572BDF">
        <w:rPr>
          <w:kern w:val="0"/>
          <w:sz w:val="20"/>
          <w:szCs w:val="20"/>
        </w:rPr>
        <w:t xml:space="preserve">When the Son of Man comes in his glory and all the angels with him, then he will sit on the throne of his glory. </w:t>
      </w:r>
      <w:r w:rsidR="004B3855" w:rsidRPr="00572BDF">
        <w:rPr>
          <w:kern w:val="0"/>
          <w:sz w:val="20"/>
          <w:szCs w:val="20"/>
          <w:vertAlign w:val="superscript"/>
        </w:rPr>
        <w:t>32</w:t>
      </w:r>
      <w:r w:rsidR="004B3855" w:rsidRPr="00572BDF">
        <w:rPr>
          <w:kern w:val="0"/>
          <w:sz w:val="20"/>
          <w:szCs w:val="20"/>
        </w:rPr>
        <w:t xml:space="preserve"> All the nations will be gathered before him, and he will separate people one from another as a shepherd separates the sheep from the goats, </w:t>
      </w:r>
      <w:r w:rsidR="004B3855" w:rsidRPr="00572BDF">
        <w:rPr>
          <w:kern w:val="0"/>
          <w:sz w:val="20"/>
          <w:szCs w:val="20"/>
          <w:vertAlign w:val="superscript"/>
        </w:rPr>
        <w:t>33</w:t>
      </w:r>
      <w:r w:rsidR="004B3855" w:rsidRPr="00572BDF">
        <w:rPr>
          <w:kern w:val="0"/>
          <w:sz w:val="20"/>
          <w:szCs w:val="20"/>
        </w:rPr>
        <w:t xml:space="preserve"> and he will put the sheep at his right hand and the goats at the left. </w:t>
      </w:r>
      <w:r w:rsidR="004B3855" w:rsidRPr="00572BDF">
        <w:rPr>
          <w:kern w:val="0"/>
          <w:sz w:val="20"/>
          <w:szCs w:val="20"/>
          <w:vertAlign w:val="superscript"/>
        </w:rPr>
        <w:t>34</w:t>
      </w:r>
      <w:r w:rsidR="004B3855" w:rsidRPr="00572BDF">
        <w:rPr>
          <w:kern w:val="0"/>
          <w:sz w:val="20"/>
          <w:szCs w:val="20"/>
        </w:rPr>
        <w:t xml:space="preserve"> Then the king will say to those at his right hand, ‘Come, you who are blessed by my Father, inherit the kingdom prepared for you from the foundation of the world, </w:t>
      </w:r>
      <w:r w:rsidR="004B3855" w:rsidRPr="00572BDF">
        <w:rPr>
          <w:kern w:val="0"/>
          <w:sz w:val="20"/>
          <w:szCs w:val="20"/>
          <w:vertAlign w:val="superscript"/>
        </w:rPr>
        <w:t>35</w:t>
      </w:r>
      <w:r w:rsidR="004B3855" w:rsidRPr="00572BDF">
        <w:rPr>
          <w:kern w:val="0"/>
          <w:sz w:val="20"/>
          <w:szCs w:val="20"/>
        </w:rPr>
        <w:t xml:space="preserve"> for I was hungry and you gave me food, I was thirsty and you gave me something to drink, I was a stranger and you welcomed me, </w:t>
      </w:r>
      <w:r w:rsidR="004B3855" w:rsidRPr="00572BDF">
        <w:rPr>
          <w:kern w:val="0"/>
          <w:sz w:val="20"/>
          <w:szCs w:val="20"/>
          <w:vertAlign w:val="superscript"/>
        </w:rPr>
        <w:t>36</w:t>
      </w:r>
      <w:r w:rsidR="004B3855" w:rsidRPr="00572BDF">
        <w:rPr>
          <w:kern w:val="0"/>
          <w:sz w:val="20"/>
          <w:szCs w:val="20"/>
        </w:rPr>
        <w:t xml:space="preserve"> I was naked and you gave me clothing, I was sick and you took care of me, I was in prison and you visited me.’ </w:t>
      </w:r>
      <w:r w:rsidR="004B3855" w:rsidRPr="00572BDF">
        <w:rPr>
          <w:kern w:val="0"/>
          <w:sz w:val="20"/>
          <w:szCs w:val="20"/>
          <w:vertAlign w:val="superscript"/>
        </w:rPr>
        <w:t>37</w:t>
      </w:r>
      <w:r w:rsidR="004B3855" w:rsidRPr="00572BDF">
        <w:rPr>
          <w:kern w:val="0"/>
          <w:sz w:val="20"/>
          <w:szCs w:val="20"/>
        </w:rPr>
        <w:t xml:space="preserve"> Then the righteous will answer him, ‘Lord, when was it that we saw you hungry and gave you food or thirsty and gave you something to drink? </w:t>
      </w:r>
      <w:r w:rsidR="004B3855" w:rsidRPr="00572BDF">
        <w:rPr>
          <w:kern w:val="0"/>
          <w:sz w:val="20"/>
          <w:szCs w:val="20"/>
          <w:vertAlign w:val="superscript"/>
        </w:rPr>
        <w:t>38</w:t>
      </w:r>
      <w:r w:rsidR="004B3855" w:rsidRPr="00572BDF">
        <w:rPr>
          <w:kern w:val="0"/>
          <w:sz w:val="20"/>
          <w:szCs w:val="20"/>
        </w:rPr>
        <w:t xml:space="preserve"> And when was it that we saw you a stranger and welcomed you or naked and gave you clothing? </w:t>
      </w:r>
      <w:r w:rsidR="004B3855" w:rsidRPr="00572BDF">
        <w:rPr>
          <w:kern w:val="0"/>
          <w:sz w:val="20"/>
          <w:szCs w:val="20"/>
          <w:vertAlign w:val="superscript"/>
        </w:rPr>
        <w:t>39</w:t>
      </w:r>
      <w:r w:rsidR="004B3855" w:rsidRPr="00572BDF">
        <w:rPr>
          <w:kern w:val="0"/>
          <w:sz w:val="20"/>
          <w:szCs w:val="20"/>
        </w:rPr>
        <w:t xml:space="preserve"> And when was it that we saw you sick or in prison and visited you?’ </w:t>
      </w:r>
      <w:r w:rsidR="004B3855" w:rsidRPr="00572BDF">
        <w:rPr>
          <w:kern w:val="0"/>
          <w:sz w:val="20"/>
          <w:szCs w:val="20"/>
          <w:vertAlign w:val="superscript"/>
        </w:rPr>
        <w:t>40</w:t>
      </w:r>
      <w:r w:rsidR="004B3855" w:rsidRPr="00572BDF">
        <w:rPr>
          <w:kern w:val="0"/>
          <w:sz w:val="20"/>
          <w:szCs w:val="20"/>
        </w:rPr>
        <w:t xml:space="preserve"> And the king will answer them, ‘Truly I tell you, just as you did it to one of the least of these brothers and sisters of mine, you did it to me.’ </w:t>
      </w:r>
      <w:r w:rsidR="004B3855" w:rsidRPr="00572BDF">
        <w:rPr>
          <w:kern w:val="0"/>
          <w:sz w:val="20"/>
          <w:szCs w:val="20"/>
          <w:vertAlign w:val="superscript"/>
        </w:rPr>
        <w:t>41</w:t>
      </w:r>
      <w:r w:rsidR="004B3855" w:rsidRPr="00572BDF">
        <w:rPr>
          <w:kern w:val="0"/>
          <w:sz w:val="20"/>
          <w:szCs w:val="20"/>
        </w:rPr>
        <w:t xml:space="preserve"> Then he will say to those at his left hand, ‘You who are accursed, depart from me into the eternal fire prepared for the devil and his angels, </w:t>
      </w:r>
      <w:r w:rsidR="004B3855" w:rsidRPr="00572BDF">
        <w:rPr>
          <w:kern w:val="0"/>
          <w:sz w:val="20"/>
          <w:szCs w:val="20"/>
          <w:vertAlign w:val="superscript"/>
        </w:rPr>
        <w:t>42</w:t>
      </w:r>
      <w:r w:rsidR="004B3855" w:rsidRPr="00572BDF">
        <w:rPr>
          <w:kern w:val="0"/>
          <w:sz w:val="20"/>
          <w:szCs w:val="20"/>
        </w:rPr>
        <w:t xml:space="preserve"> for I was hungry and you gave me no food, I was thirsty and you gave me nothing to drink, </w:t>
      </w:r>
      <w:r w:rsidR="004B3855" w:rsidRPr="00572BDF">
        <w:rPr>
          <w:kern w:val="0"/>
          <w:sz w:val="20"/>
          <w:szCs w:val="20"/>
          <w:vertAlign w:val="superscript"/>
        </w:rPr>
        <w:t>43</w:t>
      </w:r>
      <w:r w:rsidR="004B3855" w:rsidRPr="00572BDF">
        <w:rPr>
          <w:kern w:val="0"/>
          <w:sz w:val="20"/>
          <w:szCs w:val="20"/>
        </w:rPr>
        <w:t xml:space="preserve"> I was a stranger and you did not welcome me, naked and you did not give me clothing, sick and in prison and you did not visit me.’ </w:t>
      </w:r>
      <w:r w:rsidR="004B3855" w:rsidRPr="00572BDF">
        <w:rPr>
          <w:kern w:val="0"/>
          <w:sz w:val="20"/>
          <w:szCs w:val="20"/>
          <w:vertAlign w:val="superscript"/>
        </w:rPr>
        <w:t>44</w:t>
      </w:r>
      <w:r w:rsidR="004B3855" w:rsidRPr="00572BDF">
        <w:rPr>
          <w:kern w:val="0"/>
          <w:sz w:val="20"/>
          <w:szCs w:val="20"/>
        </w:rPr>
        <w:t xml:space="preserve"> Then they also will answer, ‘Lord, when was it that we saw you hungry or thirsty or a stranger or naked or sick or in prison and did not take care of you?’ </w:t>
      </w:r>
      <w:r w:rsidR="004B3855" w:rsidRPr="00572BDF">
        <w:rPr>
          <w:kern w:val="0"/>
          <w:sz w:val="20"/>
          <w:szCs w:val="20"/>
          <w:vertAlign w:val="superscript"/>
        </w:rPr>
        <w:t>45</w:t>
      </w:r>
      <w:r w:rsidR="004B3855" w:rsidRPr="00572BDF">
        <w:rPr>
          <w:kern w:val="0"/>
          <w:sz w:val="20"/>
          <w:szCs w:val="20"/>
        </w:rPr>
        <w:t xml:space="preserve"> Then he will answer them, ‘Truly I tell you, just as you did not do it to one of the least of these, you did not do it to me.’ </w:t>
      </w:r>
      <w:r w:rsidR="004B3855" w:rsidRPr="00572BDF">
        <w:rPr>
          <w:kern w:val="0"/>
          <w:sz w:val="20"/>
          <w:szCs w:val="20"/>
          <w:vertAlign w:val="superscript"/>
        </w:rPr>
        <w:t>46</w:t>
      </w:r>
      <w:r w:rsidR="004B3855" w:rsidRPr="00572BDF">
        <w:rPr>
          <w:kern w:val="0"/>
          <w:sz w:val="20"/>
          <w:szCs w:val="20"/>
        </w:rPr>
        <w:t xml:space="preserve"> And these will go away into eternal punishment but the righteous into eternal life.</w:t>
      </w:r>
      <w:r w:rsidRPr="009C728F">
        <w:rPr>
          <w:snapToGrid/>
          <w:sz w:val="20"/>
          <w:szCs w:val="20"/>
        </w:rPr>
        <w:t>”</w:t>
      </w:r>
    </w:p>
    <w:p w14:paraId="1C1E56B6" w14:textId="77777777" w:rsidR="00A61EF9" w:rsidRPr="00A61EF9" w:rsidRDefault="00A61EF9" w:rsidP="00A61EF9">
      <w:pPr>
        <w:rPr>
          <w:snapToGrid/>
        </w:rPr>
      </w:pPr>
    </w:p>
    <w:p w14:paraId="52F15650" w14:textId="77777777" w:rsidR="00A61EF9" w:rsidRDefault="00A61EF9" w:rsidP="00274AA2">
      <w:pPr>
        <w:pStyle w:val="ListParagraph"/>
        <w:numPr>
          <w:ilvl w:val="0"/>
          <w:numId w:val="87"/>
        </w:numPr>
        <w:rPr>
          <w:snapToGrid/>
        </w:rPr>
      </w:pPr>
      <w:r>
        <w:rPr>
          <w:b/>
          <w:snapToGrid/>
        </w:rPr>
        <w:t>introduction</w:t>
      </w:r>
    </w:p>
    <w:p w14:paraId="0F891EDF" w14:textId="77777777" w:rsidR="00381F98" w:rsidRPr="009C728F" w:rsidRDefault="00381F98" w:rsidP="00274AA2">
      <w:pPr>
        <w:pStyle w:val="ListParagraph"/>
        <w:numPr>
          <w:ilvl w:val="1"/>
          <w:numId w:val="87"/>
        </w:numPr>
        <w:rPr>
          <w:snapToGrid/>
        </w:rPr>
      </w:pPr>
      <w:r w:rsidRPr="009C728F">
        <w:rPr>
          <w:snapToGrid/>
        </w:rPr>
        <w:t>Form: a parable (future tense</w:t>
      </w:r>
      <w:r w:rsidR="00745134" w:rsidRPr="00745134">
        <w:rPr>
          <w:snapToGrid/>
        </w:rPr>
        <w:t xml:space="preserve">, </w:t>
      </w:r>
      <w:r w:rsidRPr="009C728F">
        <w:rPr>
          <w:snapToGrid/>
        </w:rPr>
        <w:t>but: long; multiple verbs; some met</w:t>
      </w:r>
      <w:r w:rsidRPr="009C728F">
        <w:rPr>
          <w:snapToGrid/>
        </w:rPr>
        <w:softHyphen/>
        <w:t>aphoric comparisons [“as a shepherd separates the sheep from the goats</w:t>
      </w:r>
      <w:r w:rsidR="00745134" w:rsidRPr="00745134">
        <w:rPr>
          <w:snapToGrid/>
        </w:rPr>
        <w:t>,</w:t>
      </w:r>
      <w:r w:rsidRPr="009C728F">
        <w:rPr>
          <w:snapToGrid/>
        </w:rPr>
        <w:t>” the Son of Man is “the king”]</w:t>
      </w:r>
      <w:r w:rsidR="00745134" w:rsidRPr="00745134">
        <w:rPr>
          <w:snapToGrid/>
        </w:rPr>
        <w:t xml:space="preserve">, </w:t>
      </w:r>
      <w:r w:rsidRPr="009C728F">
        <w:rPr>
          <w:snapToGrid/>
        </w:rPr>
        <w:t>but mostly literal).</w:t>
      </w:r>
    </w:p>
    <w:p w14:paraId="1A720264" w14:textId="77777777" w:rsidR="00381F98" w:rsidRPr="009C728F" w:rsidRDefault="00381F98" w:rsidP="00274AA2">
      <w:pPr>
        <w:pStyle w:val="ListParagraph"/>
        <w:numPr>
          <w:ilvl w:val="1"/>
          <w:numId w:val="87"/>
        </w:numPr>
        <w:rPr>
          <w:snapToGrid/>
        </w:rPr>
      </w:pPr>
      <w:r w:rsidRPr="009C728F">
        <w:rPr>
          <w:snapToGrid/>
        </w:rPr>
        <w:t>One of the parables about “eternal issues”: “salvation</w:t>
      </w:r>
      <w:r w:rsidR="00745134" w:rsidRPr="00745134">
        <w:rPr>
          <w:snapToGrid/>
        </w:rPr>
        <w:t xml:space="preserve">, </w:t>
      </w:r>
      <w:r w:rsidRPr="009C728F">
        <w:rPr>
          <w:snapToGrid/>
        </w:rPr>
        <w:t xml:space="preserve">final judgment and eternal life.” (Hunter </w:t>
      </w:r>
      <w:r w:rsidRPr="009C728F">
        <w:rPr>
          <w:i/>
          <w:snapToGrid/>
        </w:rPr>
        <w:t>Parables</w:t>
      </w:r>
      <w:r w:rsidRPr="009C728F">
        <w:rPr>
          <w:snapToGrid/>
        </w:rPr>
        <w:t xml:space="preserve"> 108)</w:t>
      </w:r>
    </w:p>
    <w:p w14:paraId="22D284B5" w14:textId="77777777" w:rsidR="00381F98" w:rsidRPr="009C728F" w:rsidRDefault="00381F98" w:rsidP="00274AA2">
      <w:pPr>
        <w:pStyle w:val="ListParagraph"/>
        <w:numPr>
          <w:ilvl w:val="1"/>
          <w:numId w:val="87"/>
        </w:numPr>
        <w:rPr>
          <w:snapToGrid/>
        </w:rPr>
      </w:pPr>
      <w:r w:rsidRPr="009C728F">
        <w:rPr>
          <w:snapToGrid/>
        </w:rPr>
        <w:t xml:space="preserve">See also Hunter </w:t>
      </w:r>
      <w:r w:rsidRPr="009C728F">
        <w:rPr>
          <w:i/>
          <w:snapToGrid/>
        </w:rPr>
        <w:t>Parables</w:t>
      </w:r>
      <w:r w:rsidRPr="009C728F">
        <w:rPr>
          <w:snapToGrid/>
        </w:rPr>
        <w:t xml:space="preserve"> 115-18.</w:t>
      </w:r>
    </w:p>
    <w:p w14:paraId="0139C715" w14:textId="77777777" w:rsidR="00381F98" w:rsidRPr="009C728F" w:rsidRDefault="00381F98" w:rsidP="00274AA2">
      <w:pPr>
        <w:pStyle w:val="ListParagraph"/>
        <w:numPr>
          <w:ilvl w:val="1"/>
          <w:numId w:val="87"/>
        </w:numPr>
        <w:rPr>
          <w:snapToGrid/>
        </w:rPr>
      </w:pPr>
      <w:r w:rsidRPr="009C728F">
        <w:rPr>
          <w:snapToGrid/>
        </w:rPr>
        <w:t>“. . . the Last Judgment scene</w:t>
      </w:r>
      <w:r w:rsidR="00745134" w:rsidRPr="00745134">
        <w:rPr>
          <w:snapToGrid/>
        </w:rPr>
        <w:t xml:space="preserve">, </w:t>
      </w:r>
      <w:r w:rsidRPr="009C728F">
        <w:rPr>
          <w:snapToGrid/>
        </w:rPr>
        <w:t>often called the par</w:t>
      </w:r>
      <w:r w:rsidRPr="009C728F">
        <w:rPr>
          <w:snapToGrid/>
        </w:rPr>
        <w:softHyphen/>
        <w:t>able of The Sheep and the Goats</w:t>
      </w:r>
      <w:r w:rsidR="00745134" w:rsidRPr="00745134">
        <w:rPr>
          <w:snapToGrid/>
        </w:rPr>
        <w:t xml:space="preserve">, </w:t>
      </w:r>
      <w:r w:rsidRPr="009C728F">
        <w:rPr>
          <w:snapToGrid/>
        </w:rPr>
        <w:t xml:space="preserve">refuses to be classified.” (Hunter </w:t>
      </w:r>
      <w:r w:rsidRPr="009C728F">
        <w:rPr>
          <w:i/>
          <w:snapToGrid/>
        </w:rPr>
        <w:t>Interpreting</w:t>
      </w:r>
      <w:r w:rsidRPr="009C728F">
        <w:rPr>
          <w:snapToGrid/>
        </w:rPr>
        <w:t xml:space="preserve"> 11)</w:t>
      </w:r>
    </w:p>
    <w:p w14:paraId="2097345E" w14:textId="77777777" w:rsidR="00381F98" w:rsidRPr="009C728F" w:rsidRDefault="00381F98" w:rsidP="00274AA2">
      <w:pPr>
        <w:pStyle w:val="ListParagraph"/>
        <w:numPr>
          <w:ilvl w:val="1"/>
          <w:numId w:val="87"/>
        </w:numPr>
        <w:rPr>
          <w:snapToGrid/>
        </w:rPr>
      </w:pPr>
      <w:r w:rsidRPr="009C728F">
        <w:rPr>
          <w:snapToGrid/>
        </w:rPr>
        <w:t>“One parable—if we may call it so</w:t>
      </w:r>
      <w:r w:rsidR="00745134" w:rsidRPr="00745134">
        <w:rPr>
          <w:snapToGrid/>
        </w:rPr>
        <w:t xml:space="preserve">, </w:t>
      </w:r>
      <w:r w:rsidRPr="009C728F">
        <w:rPr>
          <w:snapToGrid/>
        </w:rPr>
        <w:t>for it is part similitude</w:t>
      </w:r>
      <w:r w:rsidR="00745134" w:rsidRPr="00745134">
        <w:rPr>
          <w:snapToGrid/>
        </w:rPr>
        <w:t xml:space="preserve">, </w:t>
      </w:r>
      <w:r w:rsidRPr="009C728F">
        <w:rPr>
          <w:snapToGrid/>
        </w:rPr>
        <w:t>part allegory</w:t>
      </w:r>
      <w:r w:rsidR="00745134" w:rsidRPr="00745134">
        <w:rPr>
          <w:snapToGrid/>
        </w:rPr>
        <w:t xml:space="preserve">, </w:t>
      </w:r>
      <w:r w:rsidRPr="009C728F">
        <w:rPr>
          <w:snapToGrid/>
        </w:rPr>
        <w:t>part apoca</w:t>
      </w:r>
      <w:r w:rsidRPr="009C728F">
        <w:rPr>
          <w:snapToGrid/>
        </w:rPr>
        <w:softHyphen/>
        <w:t>lyp</w:t>
      </w:r>
      <w:r w:rsidRPr="009C728F">
        <w:rPr>
          <w:snapToGrid/>
        </w:rPr>
        <w:softHyphen/>
        <w:t xml:space="preserve">tic—[is] The Sheep and the Goats . . .” (Hunter </w:t>
      </w:r>
      <w:r w:rsidRPr="009C728F">
        <w:rPr>
          <w:i/>
          <w:snapToGrid/>
        </w:rPr>
        <w:t>Interpreting</w:t>
      </w:r>
      <w:r w:rsidRPr="009C728F">
        <w:rPr>
          <w:snapToGrid/>
        </w:rPr>
        <w:t xml:space="preserve"> 88)</w:t>
      </w:r>
    </w:p>
    <w:p w14:paraId="63C0B56B" w14:textId="77777777" w:rsidR="00381F98" w:rsidRPr="009C728F" w:rsidRDefault="00381F98" w:rsidP="00274AA2">
      <w:pPr>
        <w:pStyle w:val="ListParagraph"/>
        <w:numPr>
          <w:ilvl w:val="1"/>
          <w:numId w:val="87"/>
        </w:numPr>
        <w:rPr>
          <w:snapToGrid/>
        </w:rPr>
      </w:pPr>
      <w:r w:rsidRPr="009C728F">
        <w:rPr>
          <w:snapToGrid/>
        </w:rPr>
        <w:t xml:space="preserve">“This passage is one of the supreme glories of the New Testament . . .” (Hunter </w:t>
      </w:r>
      <w:r w:rsidRPr="009C728F">
        <w:rPr>
          <w:i/>
          <w:snapToGrid/>
        </w:rPr>
        <w:t>Interpret</w:t>
      </w:r>
      <w:r w:rsidRPr="009C728F">
        <w:rPr>
          <w:i/>
          <w:snapToGrid/>
        </w:rPr>
        <w:softHyphen/>
        <w:t>ing</w:t>
      </w:r>
      <w:r w:rsidRPr="009C728F">
        <w:rPr>
          <w:snapToGrid/>
        </w:rPr>
        <w:t xml:space="preserve"> 89)</w:t>
      </w:r>
    </w:p>
    <w:p w14:paraId="72FCA2D8" w14:textId="77777777" w:rsidR="00381F98" w:rsidRPr="009C728F" w:rsidRDefault="00381F98" w:rsidP="00274AA2">
      <w:pPr>
        <w:pStyle w:val="ListParagraph"/>
        <w:numPr>
          <w:ilvl w:val="1"/>
          <w:numId w:val="87"/>
        </w:numPr>
        <w:rPr>
          <w:snapToGrid/>
        </w:rPr>
      </w:pPr>
      <w:r w:rsidRPr="009C728F">
        <w:rPr>
          <w:snapToGrid/>
        </w:rPr>
        <w:t>Théo Preiss (</w:t>
      </w:r>
      <w:r w:rsidRPr="009C728F">
        <w:rPr>
          <w:i/>
          <w:snapToGrid/>
        </w:rPr>
        <w:t>Life in Christ</w:t>
      </w:r>
      <w:r w:rsidRPr="009C728F">
        <w:rPr>
          <w:snapToGrid/>
        </w:rPr>
        <w:t xml:space="preserve"> 45-46) “convincingly suggests that Jesus used the Aram</w:t>
      </w:r>
      <w:r w:rsidRPr="009C728F">
        <w:rPr>
          <w:snapToGrid/>
        </w:rPr>
        <w:softHyphen/>
        <w:t xml:space="preserve">aic verb </w:t>
      </w:r>
      <w:r w:rsidRPr="009C728F">
        <w:rPr>
          <w:i/>
          <w:snapToGrid/>
        </w:rPr>
        <w:t>abad</w:t>
      </w:r>
      <w:r w:rsidR="00745134" w:rsidRPr="00745134">
        <w:rPr>
          <w:snapToGrid/>
        </w:rPr>
        <w:t xml:space="preserve">, </w:t>
      </w:r>
      <w:r w:rsidRPr="009C728F">
        <w:rPr>
          <w:snapToGrid/>
        </w:rPr>
        <w:t>which means both ‘do’ and ‘serve’. This is confirmed by the fact that in their reply the condemned use the verb ‘serve’ (</w:t>
      </w:r>
      <w:r w:rsidRPr="009C728F">
        <w:rPr>
          <w:i/>
          <w:snapToGrid/>
        </w:rPr>
        <w:t>diakoneo</w:t>
      </w:r>
      <w:r w:rsidRPr="009C728F">
        <w:rPr>
          <w:snapToGrid/>
        </w:rPr>
        <w:t>)</w:t>
      </w:r>
      <w:r w:rsidR="00745134" w:rsidRPr="00745134">
        <w:rPr>
          <w:snapToGrid/>
        </w:rPr>
        <w:t xml:space="preserve">, </w:t>
      </w:r>
      <w:r w:rsidRPr="009C728F">
        <w:rPr>
          <w:snapToGrid/>
        </w:rPr>
        <w:t>which breaks the symme</w:t>
      </w:r>
      <w:r w:rsidRPr="009C728F">
        <w:rPr>
          <w:snapToGrid/>
        </w:rPr>
        <w:softHyphen/>
        <w:t>try otherwise so strict in Greek but presumably did not break it in the or</w:t>
      </w:r>
      <w:r w:rsidRPr="009C728F">
        <w:rPr>
          <w:snapToGrid/>
        </w:rPr>
        <w:softHyphen/>
        <w:t>i</w:t>
      </w:r>
      <w:r w:rsidRPr="009C728F">
        <w:rPr>
          <w:snapToGrid/>
        </w:rPr>
        <w:softHyphen/>
        <w:t xml:space="preserve">ginal Aramaic.” (Hunter </w:t>
      </w:r>
      <w:r w:rsidRPr="009C728F">
        <w:rPr>
          <w:i/>
          <w:snapToGrid/>
        </w:rPr>
        <w:t>In</w:t>
      </w:r>
      <w:r w:rsidRPr="009C728F">
        <w:rPr>
          <w:i/>
          <w:snapToGrid/>
        </w:rPr>
        <w:softHyphen/>
        <w:t>ter</w:t>
      </w:r>
      <w:r w:rsidRPr="009C728F">
        <w:rPr>
          <w:i/>
          <w:snapToGrid/>
        </w:rPr>
        <w:softHyphen/>
        <w:t>preting</w:t>
      </w:r>
      <w:r w:rsidRPr="009C728F">
        <w:rPr>
          <w:snapToGrid/>
        </w:rPr>
        <w:t xml:space="preserve"> 89 n 1)</w:t>
      </w:r>
    </w:p>
    <w:p w14:paraId="6100403D" w14:textId="77777777" w:rsidR="00381F98" w:rsidRPr="009C728F" w:rsidRDefault="00381F98" w:rsidP="00274AA2">
      <w:pPr>
        <w:pStyle w:val="ListParagraph"/>
        <w:numPr>
          <w:ilvl w:val="1"/>
          <w:numId w:val="87"/>
        </w:numPr>
        <w:rPr>
          <w:snapToGrid/>
        </w:rPr>
      </w:pPr>
      <w:r w:rsidRPr="009C728F">
        <w:rPr>
          <w:snapToGrid/>
        </w:rPr>
        <w:t>originality</w:t>
      </w:r>
    </w:p>
    <w:p w14:paraId="61AD4318" w14:textId="77777777" w:rsidR="00381F98" w:rsidRPr="009C728F" w:rsidRDefault="00381F98" w:rsidP="00274AA2">
      <w:pPr>
        <w:pStyle w:val="ListParagraph"/>
        <w:numPr>
          <w:ilvl w:val="2"/>
          <w:numId w:val="87"/>
        </w:numPr>
        <w:rPr>
          <w:snapToGrid/>
        </w:rPr>
      </w:pPr>
      <w:r w:rsidRPr="009C728F">
        <w:rPr>
          <w:snapToGrid/>
        </w:rPr>
        <w:t>“. . . despite signs of stylization by the evangelist</w:t>
      </w:r>
      <w:r w:rsidR="00745134" w:rsidRPr="00745134">
        <w:rPr>
          <w:snapToGrid/>
        </w:rPr>
        <w:t xml:space="preserve">, </w:t>
      </w:r>
      <w:r w:rsidRPr="009C728F">
        <w:rPr>
          <w:snapToGrid/>
        </w:rPr>
        <w:t xml:space="preserve">[Matt 25:31-46] [89] contains too many originalities not to go back to Jesus himself.” (Hunter </w:t>
      </w:r>
      <w:r w:rsidRPr="009C728F">
        <w:rPr>
          <w:i/>
          <w:snapToGrid/>
        </w:rPr>
        <w:t>Interpreting</w:t>
      </w:r>
      <w:r w:rsidRPr="009C728F">
        <w:rPr>
          <w:snapToGrid/>
        </w:rPr>
        <w:t xml:space="preserve"> 90)</w:t>
      </w:r>
    </w:p>
    <w:p w14:paraId="4EF3CEE1" w14:textId="77777777" w:rsidR="00381F98" w:rsidRPr="009C728F" w:rsidRDefault="00381F98" w:rsidP="00274AA2">
      <w:pPr>
        <w:pStyle w:val="ListParagraph"/>
        <w:numPr>
          <w:ilvl w:val="2"/>
          <w:numId w:val="87"/>
        </w:numPr>
        <w:rPr>
          <w:snapToGrid/>
        </w:rPr>
      </w:pPr>
      <w:r w:rsidRPr="009C728F">
        <w:rPr>
          <w:snapToGrid/>
        </w:rPr>
        <w:t xml:space="preserve">See Hunter’s Appendix 3 in </w:t>
      </w:r>
      <w:r w:rsidRPr="009C728F">
        <w:rPr>
          <w:i/>
          <w:snapToGrid/>
        </w:rPr>
        <w:t>Interpreting</w:t>
      </w:r>
      <w:r w:rsidRPr="009C728F">
        <w:rPr>
          <w:snapToGrid/>
        </w:rPr>
        <w:t xml:space="preserve"> (pp. 116-118).</w:t>
      </w:r>
    </w:p>
    <w:p w14:paraId="7A545B70" w14:textId="77777777" w:rsidR="00381F98" w:rsidRPr="009C728F" w:rsidRDefault="00381F98" w:rsidP="00274AA2">
      <w:pPr>
        <w:pStyle w:val="ListParagraph"/>
        <w:numPr>
          <w:ilvl w:val="2"/>
          <w:numId w:val="87"/>
        </w:numPr>
        <w:rPr>
          <w:snapToGrid/>
        </w:rPr>
      </w:pPr>
      <w:r w:rsidRPr="009C728F">
        <w:rPr>
          <w:snapToGrid/>
        </w:rPr>
        <w:lastRenderedPageBreak/>
        <w:t>“the least of these my brethren” (Matt 25:40)</w:t>
      </w:r>
    </w:p>
    <w:p w14:paraId="1144BF64" w14:textId="77777777" w:rsidR="00381F98" w:rsidRPr="009C728F" w:rsidRDefault="00381F98" w:rsidP="00274AA2">
      <w:pPr>
        <w:pStyle w:val="ListParagraph"/>
        <w:numPr>
          <w:ilvl w:val="2"/>
          <w:numId w:val="87"/>
        </w:numPr>
        <w:rPr>
          <w:snapToGrid/>
        </w:rPr>
      </w:pPr>
      <w:r w:rsidRPr="009C728F">
        <w:rPr>
          <w:snapToGrid/>
        </w:rPr>
        <w:t xml:space="preserve">“The words ‘my brethren’ are omitted by B and some Old Latin Versions. They may have been a gloss.” (Hunter </w:t>
      </w:r>
      <w:r w:rsidRPr="009C728F">
        <w:rPr>
          <w:i/>
          <w:snapToGrid/>
        </w:rPr>
        <w:t>Interpreting</w:t>
      </w:r>
      <w:r w:rsidRPr="009C728F">
        <w:rPr>
          <w:snapToGrid/>
        </w:rPr>
        <w:t xml:space="preserve"> 90 n 2)</w:t>
      </w:r>
    </w:p>
    <w:p w14:paraId="156F21CB" w14:textId="77777777" w:rsidR="00381F98" w:rsidRPr="009C728F" w:rsidRDefault="00381F98" w:rsidP="00274AA2">
      <w:pPr>
        <w:pStyle w:val="ListParagraph"/>
        <w:numPr>
          <w:ilvl w:val="2"/>
          <w:numId w:val="87"/>
        </w:numPr>
        <w:rPr>
          <w:snapToGrid/>
        </w:rPr>
      </w:pPr>
      <w:r w:rsidRPr="009C728F">
        <w:rPr>
          <w:snapToGrid/>
        </w:rPr>
        <w:t>Who are “‘the least of these my brethren’ (verse 40)? Are they Christ’s disci</w:t>
      </w:r>
      <w:r w:rsidRPr="009C728F">
        <w:rPr>
          <w:snapToGrid/>
        </w:rPr>
        <w:softHyphen/>
        <w:t>ples? Or does the phrase describe all needy folk? We follow several modern scholars in taking the latter view. The parable may then be regarded as Christ’s answer to the question: By what criterion will those who have not known Christ be judged on Judg</w:t>
      </w:r>
      <w:r w:rsidRPr="009C728F">
        <w:rPr>
          <w:snapToGrid/>
        </w:rPr>
        <w:softHyphen/>
        <w:t xml:space="preserve">ment Day? The answer is: by the deeds of mercy they have shown to the needy and the outcast.” (Hunter </w:t>
      </w:r>
      <w:r w:rsidRPr="009C728F">
        <w:rPr>
          <w:i/>
          <w:snapToGrid/>
        </w:rPr>
        <w:t>Interpreting</w:t>
      </w:r>
      <w:r w:rsidRPr="009C728F">
        <w:rPr>
          <w:snapToGrid/>
        </w:rPr>
        <w:t xml:space="preserve"> 90)</w:t>
      </w:r>
    </w:p>
    <w:p w14:paraId="637020A4" w14:textId="77777777" w:rsidR="00381F98" w:rsidRDefault="00381F98" w:rsidP="00274AA2">
      <w:pPr>
        <w:pStyle w:val="ListParagraph"/>
        <w:numPr>
          <w:ilvl w:val="1"/>
          <w:numId w:val="87"/>
        </w:numPr>
        <w:rPr>
          <w:snapToGrid/>
        </w:rPr>
      </w:pPr>
      <w:r w:rsidRPr="009C728F">
        <w:rPr>
          <w:snapToGrid/>
        </w:rPr>
        <w:t>“. . . the great parable of the last judgment (Matt 25:31-46) . . . here</w:t>
      </w:r>
      <w:r w:rsidR="00745134" w:rsidRPr="00745134">
        <w:rPr>
          <w:snapToGrid/>
        </w:rPr>
        <w:t xml:space="preserve">, </w:t>
      </w:r>
      <w:r w:rsidRPr="009C728F">
        <w:rPr>
          <w:snapToGrid/>
        </w:rPr>
        <w:t>by means of the myth of the disclosure at the last judgment . . . Jesus is the kind of world judge who desires no personal honor</w:t>
      </w:r>
      <w:r w:rsidR="00745134" w:rsidRPr="00745134">
        <w:rPr>
          <w:snapToGrid/>
        </w:rPr>
        <w:t xml:space="preserve">, </w:t>
      </w:r>
      <w:r w:rsidRPr="009C728F">
        <w:rPr>
          <w:snapToGrid/>
        </w:rPr>
        <w:t xml:space="preserve">who rather is to be found only where people comply with what he desires (Luke 6:46).” (Braun </w:t>
      </w:r>
      <w:r w:rsidRPr="009C728F">
        <w:rPr>
          <w:i/>
          <w:snapToGrid/>
        </w:rPr>
        <w:t>Jesus</w:t>
      </w:r>
      <w:r w:rsidRPr="009C728F">
        <w:rPr>
          <w:snapToGrid/>
        </w:rPr>
        <w:t xml:space="preserve"> 100)</w:t>
      </w:r>
    </w:p>
    <w:p w14:paraId="2CD41181" w14:textId="1BADFADF" w:rsidR="004B3855" w:rsidRPr="004B3855" w:rsidRDefault="004B3855" w:rsidP="004B3855">
      <w:pPr>
        <w:pStyle w:val="ListParagraph"/>
        <w:numPr>
          <w:ilvl w:val="2"/>
          <w:numId w:val="87"/>
        </w:numPr>
        <w:rPr>
          <w:snapToGrid/>
          <w:sz w:val="20"/>
          <w:szCs w:val="20"/>
        </w:rPr>
      </w:pPr>
      <w:r w:rsidRPr="004B3855">
        <w:rPr>
          <w:snapToGrid/>
          <w:sz w:val="20"/>
          <w:szCs w:val="20"/>
        </w:rPr>
        <w:t>Luke 6:46, “Why do you call me ‘Lord, Lord,’ and do not do what I tell you?</w:t>
      </w:r>
      <w:r>
        <w:rPr>
          <w:snapToGrid/>
          <w:sz w:val="20"/>
          <w:szCs w:val="20"/>
        </w:rPr>
        <w:t>”</w:t>
      </w:r>
    </w:p>
    <w:p w14:paraId="5FA120BF" w14:textId="77777777" w:rsidR="00A61EF9" w:rsidRDefault="00A61EF9">
      <w:r>
        <w:br w:type="page"/>
      </w:r>
    </w:p>
    <w:p w14:paraId="4372322D" w14:textId="77777777" w:rsidR="00A61EF9" w:rsidRDefault="00537D8A" w:rsidP="003D579D">
      <w:pPr>
        <w:pStyle w:val="Heading2"/>
      </w:pPr>
      <w:bookmarkStart w:id="185" w:name="_Toc67265686"/>
      <w:r w:rsidRPr="00A61EF9">
        <w:lastRenderedPageBreak/>
        <w:t>Shrewd Manager</w:t>
      </w:r>
      <w:bookmarkEnd w:id="185"/>
    </w:p>
    <w:p w14:paraId="0EFBCCAE" w14:textId="77777777" w:rsidR="00381F98" w:rsidRDefault="00A61EF9" w:rsidP="00A61EF9">
      <w:pPr>
        <w:jc w:val="center"/>
      </w:pPr>
      <w:r w:rsidRPr="009C728F">
        <w:t>(Luke 16:1-9) (&gt; L)</w:t>
      </w:r>
    </w:p>
    <w:p w14:paraId="6CE7EB00" w14:textId="77777777" w:rsidR="00A61EF9" w:rsidRDefault="00A61EF9" w:rsidP="00381F98"/>
    <w:p w14:paraId="182F5D42" w14:textId="77777777" w:rsidR="00A61EF9" w:rsidRPr="009C728F" w:rsidRDefault="00A61EF9" w:rsidP="00381F98"/>
    <w:p w14:paraId="6C1962FF" w14:textId="77777777" w:rsidR="00381F98" w:rsidRPr="009C728F" w:rsidRDefault="00A61EF9" w:rsidP="00274AA2">
      <w:pPr>
        <w:pStyle w:val="ListParagraph"/>
        <w:numPr>
          <w:ilvl w:val="0"/>
          <w:numId w:val="88"/>
        </w:numPr>
      </w:pPr>
      <w:bookmarkStart w:id="186" w:name="_Hlk512725351"/>
      <w:r w:rsidRPr="00A61EF9">
        <w:rPr>
          <w:b/>
        </w:rPr>
        <w:t>text</w:t>
      </w:r>
    </w:p>
    <w:p w14:paraId="24F7CF6B" w14:textId="031E4DCD" w:rsidR="00381F98" w:rsidRPr="009C728F" w:rsidRDefault="00381F98" w:rsidP="00274AA2">
      <w:pPr>
        <w:pStyle w:val="ListParagraph"/>
        <w:numPr>
          <w:ilvl w:val="1"/>
          <w:numId w:val="88"/>
        </w:numPr>
        <w:rPr>
          <w:snapToGrid/>
          <w:sz w:val="20"/>
        </w:rPr>
      </w:pPr>
      <w:r w:rsidRPr="009C728F">
        <w:rPr>
          <w:snapToGrid/>
          <w:sz w:val="20"/>
        </w:rPr>
        <w:t>Luke 16:1-9</w:t>
      </w:r>
      <w:r w:rsidR="00745134" w:rsidRPr="00745134">
        <w:rPr>
          <w:snapToGrid/>
          <w:sz w:val="20"/>
        </w:rPr>
        <w:t xml:space="preserve">, </w:t>
      </w:r>
      <w:r w:rsidRPr="009C728F">
        <w:rPr>
          <w:snapToGrid/>
          <w:sz w:val="20"/>
        </w:rPr>
        <w:t>“</w:t>
      </w:r>
      <w:r w:rsidR="004B3855" w:rsidRPr="00866D98">
        <w:rPr>
          <w:kern w:val="0"/>
          <w:sz w:val="20"/>
          <w:szCs w:val="20"/>
        </w:rPr>
        <w:t xml:space="preserve">Then Jesus said to the disciples, “There was a rich man who had a manager, and charges were brought to him that this man was squandering his property. </w:t>
      </w:r>
      <w:r w:rsidR="004B3855" w:rsidRPr="00866D98">
        <w:rPr>
          <w:kern w:val="0"/>
          <w:sz w:val="20"/>
          <w:szCs w:val="20"/>
          <w:vertAlign w:val="superscript"/>
        </w:rPr>
        <w:t>2</w:t>
      </w:r>
      <w:r w:rsidR="004B3855" w:rsidRPr="00866D98">
        <w:rPr>
          <w:kern w:val="0"/>
          <w:sz w:val="20"/>
          <w:szCs w:val="20"/>
        </w:rPr>
        <w:t xml:space="preserve"> So he summoned him and said to him, ‘What is this that I hear about you? Give me an accounting of your management because you cannot be my manager any longer.’ </w:t>
      </w:r>
      <w:r w:rsidR="004B3855" w:rsidRPr="00866D98">
        <w:rPr>
          <w:kern w:val="0"/>
          <w:sz w:val="20"/>
          <w:szCs w:val="20"/>
          <w:vertAlign w:val="superscript"/>
        </w:rPr>
        <w:t>3</w:t>
      </w:r>
      <w:r w:rsidR="004B3855" w:rsidRPr="00866D98">
        <w:rPr>
          <w:kern w:val="0"/>
          <w:sz w:val="20"/>
          <w:szCs w:val="20"/>
        </w:rPr>
        <w:t xml:space="preserve"> Then the manager said to himself, ‘What will I do, now that my master is taking the position away from me? I am not strong enough to dig, and I am ashamed to beg. </w:t>
      </w:r>
      <w:r w:rsidR="004B3855" w:rsidRPr="00866D98">
        <w:rPr>
          <w:kern w:val="0"/>
          <w:sz w:val="20"/>
          <w:szCs w:val="20"/>
          <w:vertAlign w:val="superscript"/>
        </w:rPr>
        <w:t>4</w:t>
      </w:r>
      <w:r w:rsidR="004B3855" w:rsidRPr="00866D98">
        <w:rPr>
          <w:kern w:val="0"/>
          <w:sz w:val="20"/>
          <w:szCs w:val="20"/>
        </w:rPr>
        <w:t xml:space="preserve"> I have decided what to do so that, when I am dismissed as manager, people may welcome me into their homes.’ </w:t>
      </w:r>
      <w:r w:rsidR="004B3855" w:rsidRPr="00866D98">
        <w:rPr>
          <w:kern w:val="0"/>
          <w:sz w:val="20"/>
          <w:szCs w:val="20"/>
          <w:vertAlign w:val="superscript"/>
        </w:rPr>
        <w:t>5</w:t>
      </w:r>
      <w:r w:rsidR="004B3855" w:rsidRPr="00866D98">
        <w:rPr>
          <w:kern w:val="0"/>
          <w:sz w:val="20"/>
          <w:szCs w:val="20"/>
        </w:rPr>
        <w:t xml:space="preserve"> So, summoning his master’s debtors one by one, he asked the first, ‘How much do you owe my master?’ </w:t>
      </w:r>
      <w:r w:rsidR="004B3855" w:rsidRPr="00866D98">
        <w:rPr>
          <w:kern w:val="0"/>
          <w:sz w:val="20"/>
          <w:szCs w:val="20"/>
          <w:vertAlign w:val="superscript"/>
        </w:rPr>
        <w:t>6</w:t>
      </w:r>
      <w:r w:rsidR="004B3855" w:rsidRPr="00866D98">
        <w:rPr>
          <w:kern w:val="0"/>
          <w:sz w:val="20"/>
          <w:szCs w:val="20"/>
        </w:rPr>
        <w:t xml:space="preserve"> He answered, ‘A hundred jugs of olive oil.’ He said to him, ‘Take your bill, sit down quickly, and make it fifty.’ </w:t>
      </w:r>
      <w:r w:rsidR="004B3855" w:rsidRPr="00866D98">
        <w:rPr>
          <w:kern w:val="0"/>
          <w:sz w:val="20"/>
          <w:szCs w:val="20"/>
          <w:vertAlign w:val="superscript"/>
        </w:rPr>
        <w:t>7</w:t>
      </w:r>
      <w:r w:rsidR="004B3855" w:rsidRPr="00866D98">
        <w:rPr>
          <w:kern w:val="0"/>
          <w:sz w:val="20"/>
          <w:szCs w:val="20"/>
        </w:rPr>
        <w:t xml:space="preserve"> Then he asked another, ‘And how much do you owe?’ He replied, ‘A hundred containers of wheat.’ He said to him, ‘Take your bill and make it eighty.’ </w:t>
      </w:r>
      <w:r w:rsidR="004B3855" w:rsidRPr="00866D98">
        <w:rPr>
          <w:kern w:val="0"/>
          <w:sz w:val="20"/>
          <w:szCs w:val="20"/>
          <w:vertAlign w:val="superscript"/>
        </w:rPr>
        <w:t>8</w:t>
      </w:r>
      <w:r w:rsidR="004B3855" w:rsidRPr="00866D98">
        <w:rPr>
          <w:kern w:val="0"/>
          <w:sz w:val="20"/>
          <w:szCs w:val="20"/>
        </w:rPr>
        <w:t xml:space="preserve"> And his master commended the dishonest manager because he had acted shrewdly, for the children of this age are more shrewd in dealing with their own generation than are the children of light. </w:t>
      </w:r>
      <w:r w:rsidR="004B3855" w:rsidRPr="00866D98">
        <w:rPr>
          <w:kern w:val="0"/>
          <w:sz w:val="20"/>
          <w:szCs w:val="20"/>
          <w:vertAlign w:val="superscript"/>
        </w:rPr>
        <w:t>9</w:t>
      </w:r>
      <w:r w:rsidR="004B3855" w:rsidRPr="00866D98">
        <w:rPr>
          <w:kern w:val="0"/>
          <w:sz w:val="20"/>
          <w:szCs w:val="20"/>
        </w:rPr>
        <w:t xml:space="preserve"> And I tell you, make friends for yourselves by means of dishonest wealth so that when it is gone they may welcome you into the eternal homes.</w:t>
      </w:r>
      <w:r w:rsidRPr="009C728F">
        <w:rPr>
          <w:snapToGrid/>
          <w:sz w:val="20"/>
          <w:szCs w:val="20"/>
          <w:lang w:bidi="he-IL"/>
        </w:rPr>
        <w:t>”</w:t>
      </w:r>
      <w:r w:rsidR="004B3855">
        <w:rPr>
          <w:snapToGrid/>
          <w:sz w:val="20"/>
          <w:szCs w:val="20"/>
          <w:lang w:bidi="he-IL"/>
        </w:rPr>
        <w:t>”</w:t>
      </w:r>
    </w:p>
    <w:p w14:paraId="25C564C3" w14:textId="77777777" w:rsidR="00A61EF9" w:rsidRPr="00A61EF9" w:rsidRDefault="00A61EF9" w:rsidP="00A61EF9">
      <w:pPr>
        <w:rPr>
          <w:snapToGrid/>
        </w:rPr>
      </w:pPr>
    </w:p>
    <w:p w14:paraId="20B753F3" w14:textId="77777777" w:rsidR="00A61EF9" w:rsidRDefault="00A61EF9" w:rsidP="00274AA2">
      <w:pPr>
        <w:pStyle w:val="ListParagraph"/>
        <w:numPr>
          <w:ilvl w:val="0"/>
          <w:numId w:val="88"/>
        </w:numPr>
        <w:rPr>
          <w:snapToGrid/>
        </w:rPr>
      </w:pPr>
      <w:r w:rsidRPr="00A61EF9">
        <w:rPr>
          <w:b/>
          <w:snapToGrid/>
        </w:rPr>
        <w:t>introduction</w:t>
      </w:r>
    </w:p>
    <w:p w14:paraId="341C5337" w14:textId="77777777" w:rsidR="00A61EF9" w:rsidRDefault="00A61EF9" w:rsidP="00274AA2">
      <w:pPr>
        <w:numPr>
          <w:ilvl w:val="1"/>
          <w:numId w:val="88"/>
        </w:numPr>
        <w:rPr>
          <w:kern w:val="2"/>
        </w:rPr>
      </w:pPr>
      <w:r>
        <w:rPr>
          <w:kern w:val="2"/>
        </w:rPr>
        <w:t>This</w:t>
      </w:r>
      <w:r w:rsidRPr="00BF1214">
        <w:rPr>
          <w:kern w:val="2"/>
        </w:rPr>
        <w:t xml:space="preserve"> parable </w:t>
      </w:r>
      <w:r>
        <w:rPr>
          <w:kern w:val="2"/>
        </w:rPr>
        <w:t xml:space="preserve">is </w:t>
      </w:r>
      <w:r w:rsidRPr="00BF1214">
        <w:rPr>
          <w:kern w:val="2"/>
        </w:rPr>
        <w:t xml:space="preserve">only in </w:t>
      </w:r>
      <w:r>
        <w:rPr>
          <w:kern w:val="2"/>
        </w:rPr>
        <w:t>Luke.</w:t>
      </w:r>
    </w:p>
    <w:p w14:paraId="3DB138D3" w14:textId="77777777" w:rsidR="00381F98" w:rsidRPr="009C728F" w:rsidRDefault="00381F98" w:rsidP="00274AA2">
      <w:pPr>
        <w:pStyle w:val="ListParagraph"/>
        <w:numPr>
          <w:ilvl w:val="1"/>
          <w:numId w:val="88"/>
        </w:numPr>
        <w:rPr>
          <w:snapToGrid/>
        </w:rPr>
      </w:pPr>
      <w:r w:rsidRPr="009C728F">
        <w:rPr>
          <w:snapToGrid/>
        </w:rPr>
        <w:t>Form: a parable (long; multiple verbs; past tense; atypical situation; plot/action).</w:t>
      </w:r>
    </w:p>
    <w:p w14:paraId="52DDDA4E" w14:textId="77777777" w:rsidR="00A61EF9" w:rsidRDefault="00A61EF9" w:rsidP="00274AA2">
      <w:pPr>
        <w:numPr>
          <w:ilvl w:val="1"/>
          <w:numId w:val="88"/>
        </w:numPr>
        <w:rPr>
          <w:kern w:val="2"/>
        </w:rPr>
      </w:pPr>
      <w:r>
        <w:rPr>
          <w:kern w:val="2"/>
        </w:rPr>
        <w:t>narrative audience</w:t>
      </w:r>
    </w:p>
    <w:p w14:paraId="240CD281" w14:textId="77777777" w:rsidR="00A61EF9" w:rsidRDefault="00A61EF9" w:rsidP="00274AA2">
      <w:pPr>
        <w:numPr>
          <w:ilvl w:val="2"/>
          <w:numId w:val="88"/>
        </w:numPr>
        <w:rPr>
          <w:kern w:val="2"/>
        </w:rPr>
      </w:pPr>
      <w:r>
        <w:rPr>
          <w:kern w:val="2"/>
        </w:rPr>
        <w:t>“</w:t>
      </w:r>
      <w:r w:rsidRPr="00BF1214">
        <w:rPr>
          <w:kern w:val="2"/>
        </w:rPr>
        <w:t>Although Jesus speaks the parable to his disciples (16:1), the Pharisees and the scribes have been pre</w:t>
      </w:r>
      <w:r>
        <w:rPr>
          <w:kern w:val="2"/>
        </w:rPr>
        <w:t>sent since 15:1-2 . . .” (Hultgren 146)</w:t>
      </w:r>
    </w:p>
    <w:p w14:paraId="1AF4757C" w14:textId="77777777" w:rsidR="00A61EF9" w:rsidRDefault="00A61EF9" w:rsidP="00274AA2">
      <w:pPr>
        <w:numPr>
          <w:ilvl w:val="2"/>
          <w:numId w:val="88"/>
        </w:numPr>
        <w:rPr>
          <w:kern w:val="2"/>
        </w:rPr>
      </w:pPr>
      <w:r>
        <w:rPr>
          <w:kern w:val="2"/>
        </w:rPr>
        <w:t xml:space="preserve">“. . . </w:t>
      </w:r>
      <w:r w:rsidRPr="00BF1214">
        <w:rPr>
          <w:kern w:val="2"/>
        </w:rPr>
        <w:t>the Pharisees are mentioned</w:t>
      </w:r>
      <w:r>
        <w:rPr>
          <w:kern w:val="2"/>
        </w:rPr>
        <w:t xml:space="preserve"> [146] </w:t>
      </w:r>
      <w:r w:rsidRPr="00BF1214">
        <w:rPr>
          <w:kern w:val="2"/>
        </w:rPr>
        <w:t xml:space="preserve">again as among the listeners in 16:14. They heard everything, and they are branded as </w:t>
      </w:r>
      <w:r>
        <w:rPr>
          <w:kern w:val="2"/>
        </w:rPr>
        <w:t>“</w:t>
      </w:r>
      <w:r w:rsidRPr="00BF1214">
        <w:rPr>
          <w:kern w:val="2"/>
        </w:rPr>
        <w:t>lovers of money.</w:t>
      </w:r>
      <w:r>
        <w:rPr>
          <w:kern w:val="2"/>
        </w:rPr>
        <w:t>”” (Hultgren 146-47)</w:t>
      </w:r>
    </w:p>
    <w:p w14:paraId="2F4BC8A0" w14:textId="77777777" w:rsidR="00A61EF9" w:rsidRPr="007D0586" w:rsidRDefault="00A61EF9" w:rsidP="00274AA2">
      <w:pPr>
        <w:numPr>
          <w:ilvl w:val="2"/>
          <w:numId w:val="88"/>
        </w:numPr>
        <w:rPr>
          <w:kern w:val="2"/>
          <w:sz w:val="20"/>
          <w:szCs w:val="18"/>
        </w:rPr>
      </w:pPr>
      <w:r w:rsidRPr="007D0586">
        <w:rPr>
          <w:kern w:val="2"/>
          <w:sz w:val="20"/>
          <w:szCs w:val="18"/>
        </w:rPr>
        <w:t>Luke 16:14, “</w:t>
      </w:r>
      <w:r>
        <w:rPr>
          <w:sz w:val="20"/>
          <w:szCs w:val="20"/>
          <w:lang w:bidi="he-IL"/>
        </w:rPr>
        <w:t>The Pharisees, who were lovers of money, heard all this, and they ridiculed him.”</w:t>
      </w:r>
    </w:p>
    <w:p w14:paraId="095C6CE8" w14:textId="77777777" w:rsidR="00A61EF9" w:rsidRDefault="00A61EF9" w:rsidP="00274AA2">
      <w:pPr>
        <w:numPr>
          <w:ilvl w:val="1"/>
          <w:numId w:val="88"/>
        </w:numPr>
        <w:rPr>
          <w:kern w:val="2"/>
        </w:rPr>
      </w:pPr>
      <w:r>
        <w:rPr>
          <w:kern w:val="2"/>
        </w:rPr>
        <w:t>the problem of an immoral protagonist</w:t>
      </w:r>
    </w:p>
    <w:p w14:paraId="39CABE66" w14:textId="77777777" w:rsidR="00A61EF9" w:rsidRDefault="00A61EF9" w:rsidP="00274AA2">
      <w:pPr>
        <w:numPr>
          <w:ilvl w:val="2"/>
          <w:numId w:val="88"/>
        </w:numPr>
        <w:rPr>
          <w:kern w:val="2"/>
        </w:rPr>
      </w:pPr>
      <w:r>
        <w:rPr>
          <w:kern w:val="2"/>
        </w:rPr>
        <w:t>“</w:t>
      </w:r>
      <w:r w:rsidRPr="00BF1214">
        <w:rPr>
          <w:kern w:val="2"/>
        </w:rPr>
        <w:t>The parable is often regarded as the most puzzling of all within the Synoptic Gospels. Why the main figure of a parable would be a dishonest person, and then, too, a model for emulation by others, seems exceedingly strange.</w:t>
      </w:r>
      <w:r>
        <w:rPr>
          <w:kern w:val="2"/>
        </w:rPr>
        <w:t>” (Hultgren 147)</w:t>
      </w:r>
    </w:p>
    <w:p w14:paraId="31F718C9" w14:textId="77777777" w:rsidR="00A61EF9" w:rsidRDefault="00A61EF9" w:rsidP="00274AA2">
      <w:pPr>
        <w:numPr>
          <w:ilvl w:val="2"/>
          <w:numId w:val="88"/>
        </w:numPr>
        <w:rPr>
          <w:kern w:val="2"/>
        </w:rPr>
      </w:pPr>
      <w:r>
        <w:rPr>
          <w:kern w:val="2"/>
        </w:rPr>
        <w:t>“</w:t>
      </w:r>
      <w:r w:rsidRPr="00BF1214">
        <w:rPr>
          <w:kern w:val="2"/>
        </w:rPr>
        <w:t>Various interpreters have attempted to get around the problem by suggesting that the so-called dishonest manager was not dis</w:t>
      </w:r>
      <w:r>
        <w:rPr>
          <w:kern w:val="2"/>
        </w:rPr>
        <w:t>honest at all . . .” (Hultgren 147)</w:t>
      </w:r>
    </w:p>
    <w:p w14:paraId="6F7EA6AA" w14:textId="77777777" w:rsidR="00A61EF9" w:rsidRDefault="00A61EF9" w:rsidP="00274AA2">
      <w:pPr>
        <w:numPr>
          <w:ilvl w:val="3"/>
          <w:numId w:val="88"/>
        </w:numPr>
        <w:rPr>
          <w:kern w:val="2"/>
        </w:rPr>
      </w:pPr>
      <w:r>
        <w:rPr>
          <w:kern w:val="2"/>
        </w:rPr>
        <w:t>Some say “</w:t>
      </w:r>
      <w:r w:rsidRPr="00BF1214">
        <w:rPr>
          <w:kern w:val="2"/>
        </w:rPr>
        <w:t xml:space="preserve">he would have reduced the debts owed his master </w:t>
      </w:r>
      <w:r>
        <w:rPr>
          <w:kern w:val="2"/>
        </w:rPr>
        <w:t xml:space="preserve">. . . </w:t>
      </w:r>
      <w:r w:rsidRPr="00BF1214">
        <w:rPr>
          <w:kern w:val="2"/>
        </w:rPr>
        <w:t>by eliminating any hidden usurious interest they owed</w:t>
      </w:r>
      <w:r>
        <w:rPr>
          <w:kern w:val="2"/>
        </w:rPr>
        <w:t xml:space="preserve"> . . .” </w:t>
      </w:r>
      <w:r w:rsidRPr="00850845">
        <w:rPr>
          <w:kern w:val="2"/>
          <w:sz w:val="20"/>
          <w:szCs w:val="18"/>
        </w:rPr>
        <w:t>(Herzog 255-57. Derrett “Parable” 48-77)</w:t>
      </w:r>
      <w:r>
        <w:rPr>
          <w:kern w:val="2"/>
        </w:rPr>
        <w:t xml:space="preserve"> (Hultgren 147)</w:t>
      </w:r>
    </w:p>
    <w:p w14:paraId="68CCCB2E" w14:textId="77777777" w:rsidR="00A61EF9" w:rsidRDefault="00A61EF9" w:rsidP="00274AA2">
      <w:pPr>
        <w:numPr>
          <w:ilvl w:val="3"/>
          <w:numId w:val="88"/>
        </w:numPr>
        <w:rPr>
          <w:kern w:val="2"/>
        </w:rPr>
      </w:pPr>
      <w:r>
        <w:rPr>
          <w:kern w:val="2"/>
        </w:rPr>
        <w:t>Some say “</w:t>
      </w:r>
      <w:r w:rsidRPr="00BF1214">
        <w:rPr>
          <w:kern w:val="2"/>
        </w:rPr>
        <w:t xml:space="preserve">he would have reduced the debts owed his master </w:t>
      </w:r>
      <w:r>
        <w:rPr>
          <w:kern w:val="2"/>
        </w:rPr>
        <w:t xml:space="preserve">. . . </w:t>
      </w:r>
      <w:r w:rsidRPr="00BF1214">
        <w:rPr>
          <w:kern w:val="2"/>
        </w:rPr>
        <w:t>by eliminating the commission that he had claimed for himself previously in writing up the transactions.</w:t>
      </w:r>
      <w:r>
        <w:rPr>
          <w:kern w:val="2"/>
        </w:rPr>
        <w:t xml:space="preserve">” </w:t>
      </w:r>
      <w:r w:rsidRPr="00850845">
        <w:rPr>
          <w:kern w:val="2"/>
          <w:sz w:val="20"/>
          <w:szCs w:val="18"/>
        </w:rPr>
        <w:t>(Fitzmyer 1098; Perkins</w:t>
      </w:r>
      <w:r>
        <w:rPr>
          <w:kern w:val="2"/>
          <w:sz w:val="20"/>
          <w:szCs w:val="18"/>
        </w:rPr>
        <w:t xml:space="preserve"> </w:t>
      </w:r>
      <w:r>
        <w:rPr>
          <w:i/>
          <w:iCs/>
          <w:kern w:val="2"/>
          <w:sz w:val="20"/>
          <w:szCs w:val="18"/>
        </w:rPr>
        <w:t>Parables</w:t>
      </w:r>
      <w:r w:rsidRPr="00850845">
        <w:rPr>
          <w:kern w:val="2"/>
          <w:sz w:val="20"/>
          <w:szCs w:val="18"/>
        </w:rPr>
        <w:t xml:space="preserve"> 167-68)</w:t>
      </w:r>
      <w:r>
        <w:rPr>
          <w:kern w:val="2"/>
        </w:rPr>
        <w:t xml:space="preserve"> (Hultgren 147)</w:t>
      </w:r>
    </w:p>
    <w:p w14:paraId="139B94A2" w14:textId="77777777" w:rsidR="00A61EF9" w:rsidRDefault="00A61EF9" w:rsidP="00274AA2">
      <w:pPr>
        <w:numPr>
          <w:ilvl w:val="2"/>
          <w:numId w:val="88"/>
        </w:numPr>
        <w:rPr>
          <w:kern w:val="2"/>
        </w:rPr>
      </w:pPr>
      <w:r>
        <w:rPr>
          <w:kern w:val="2"/>
        </w:rPr>
        <w:t>“</w:t>
      </w:r>
      <w:r w:rsidRPr="00BF1214">
        <w:rPr>
          <w:kern w:val="2"/>
        </w:rPr>
        <w:t>But all such attempts are unnecessary.</w:t>
      </w:r>
      <w:r>
        <w:rPr>
          <w:kern w:val="2"/>
        </w:rPr>
        <w:t>” (Hultgren 147)</w:t>
      </w:r>
    </w:p>
    <w:p w14:paraId="52A1B410" w14:textId="77777777" w:rsidR="00A61EF9" w:rsidRDefault="00A61EF9" w:rsidP="00274AA2">
      <w:pPr>
        <w:numPr>
          <w:ilvl w:val="3"/>
          <w:numId w:val="88"/>
        </w:numPr>
        <w:rPr>
          <w:kern w:val="2"/>
        </w:rPr>
      </w:pPr>
      <w:r>
        <w:rPr>
          <w:kern w:val="2"/>
        </w:rPr>
        <w:t>“</w:t>
      </w:r>
      <w:r w:rsidRPr="00BF1214">
        <w:rPr>
          <w:kern w:val="2"/>
        </w:rPr>
        <w:t xml:space="preserve">The manager is called dishonest (actually </w:t>
      </w:r>
      <w:r>
        <w:rPr>
          <w:kern w:val="2"/>
        </w:rPr>
        <w:t>“</w:t>
      </w:r>
      <w:r w:rsidRPr="00BF1214">
        <w:rPr>
          <w:kern w:val="2"/>
        </w:rPr>
        <w:t>wicked</w:t>
      </w:r>
      <w:r>
        <w:rPr>
          <w:kern w:val="2"/>
        </w:rPr>
        <w:t>”</w:t>
      </w:r>
      <w:r w:rsidRPr="00BF1214">
        <w:rPr>
          <w:kern w:val="2"/>
        </w:rPr>
        <w:t xml:space="preserve"> would be a more literal translation) within the parable itself (16:8).</w:t>
      </w:r>
      <w:r>
        <w:rPr>
          <w:kern w:val="2"/>
        </w:rPr>
        <w:t>” (Hultgren 147)</w:t>
      </w:r>
    </w:p>
    <w:p w14:paraId="20859FE8" w14:textId="77777777" w:rsidR="00A61EF9" w:rsidRDefault="00A61EF9" w:rsidP="00274AA2">
      <w:pPr>
        <w:numPr>
          <w:ilvl w:val="3"/>
          <w:numId w:val="88"/>
        </w:numPr>
        <w:rPr>
          <w:kern w:val="2"/>
        </w:rPr>
      </w:pPr>
      <w:r>
        <w:rPr>
          <w:kern w:val="2"/>
        </w:rPr>
        <w:t>“</w:t>
      </w:r>
      <w:r w:rsidRPr="00BF1214">
        <w:rPr>
          <w:kern w:val="2"/>
        </w:rPr>
        <w:t>Moreover, it is his cleverness, not his wickedness, that earns commendation by his employer.</w:t>
      </w:r>
      <w:r>
        <w:rPr>
          <w:kern w:val="2"/>
        </w:rPr>
        <w:t>” (Hultgren 147)</w:t>
      </w:r>
    </w:p>
    <w:p w14:paraId="415455CE" w14:textId="77777777" w:rsidR="00A61EF9" w:rsidRDefault="00A61EF9" w:rsidP="00274AA2">
      <w:pPr>
        <w:numPr>
          <w:ilvl w:val="2"/>
          <w:numId w:val="88"/>
        </w:numPr>
        <w:rPr>
          <w:kern w:val="2"/>
        </w:rPr>
      </w:pPr>
      <w:r>
        <w:rPr>
          <w:kern w:val="2"/>
        </w:rPr>
        <w:t>other praised tricksters</w:t>
      </w:r>
    </w:p>
    <w:p w14:paraId="5B6CA776" w14:textId="0B2FF62A" w:rsidR="00A61EF9" w:rsidRDefault="00A61EF9" w:rsidP="00274AA2">
      <w:pPr>
        <w:numPr>
          <w:ilvl w:val="3"/>
          <w:numId w:val="88"/>
        </w:numPr>
        <w:rPr>
          <w:kern w:val="2"/>
        </w:rPr>
      </w:pPr>
      <w:r>
        <w:rPr>
          <w:kern w:val="2"/>
        </w:rPr>
        <w:lastRenderedPageBreak/>
        <w:t xml:space="preserve">“. . . </w:t>
      </w:r>
      <w:r w:rsidRPr="00BF1214">
        <w:rPr>
          <w:kern w:val="2"/>
        </w:rPr>
        <w:t>other stories exist that tell of clever slaves who act as rascals and tricksters, some of whom subsequently receive praise from their masters.</w:t>
      </w:r>
      <w:r>
        <w:rPr>
          <w:kern w:val="2"/>
        </w:rPr>
        <w:t xml:space="preserve">” </w:t>
      </w:r>
      <w:r w:rsidRPr="00347C63">
        <w:rPr>
          <w:kern w:val="2"/>
          <w:sz w:val="20"/>
          <w:szCs w:val="18"/>
        </w:rPr>
        <w:t>(“Several are gathered in the essay by M. Beavis, “Ancient Slavery,” 43-52.” 147 n 5)</w:t>
      </w:r>
      <w:r>
        <w:rPr>
          <w:kern w:val="2"/>
        </w:rPr>
        <w:t xml:space="preserve"> (Hultgren 147)</w:t>
      </w:r>
    </w:p>
    <w:p w14:paraId="72613BB9" w14:textId="77777777" w:rsidR="00A61EF9" w:rsidRDefault="00A61EF9" w:rsidP="00274AA2">
      <w:pPr>
        <w:numPr>
          <w:ilvl w:val="3"/>
          <w:numId w:val="88"/>
        </w:numPr>
        <w:rPr>
          <w:kern w:val="2"/>
        </w:rPr>
      </w:pPr>
      <w:r>
        <w:rPr>
          <w:kern w:val="2"/>
        </w:rPr>
        <w:t xml:space="preserve">“. . . </w:t>
      </w:r>
      <w:r w:rsidRPr="00BF1214">
        <w:rPr>
          <w:kern w:val="2"/>
        </w:rPr>
        <w:t xml:space="preserve">a subordinate outwitting a superior and being commended for it is also </w:t>
      </w:r>
      <w:r>
        <w:rPr>
          <w:kern w:val="2"/>
        </w:rPr>
        <w:t xml:space="preserve">. . . </w:t>
      </w:r>
      <w:r w:rsidRPr="00BF1214">
        <w:rPr>
          <w:kern w:val="2"/>
        </w:rPr>
        <w:t>in a famous Egyptian folktale recorded by Herodotus</w:t>
      </w:r>
      <w:r>
        <w:rPr>
          <w:kern w:val="2"/>
        </w:rPr>
        <w:t xml:space="preserve"> </w:t>
      </w:r>
      <w:r>
        <w:rPr>
          <w:kern w:val="2"/>
          <w:sz w:val="20"/>
          <w:szCs w:val="18"/>
        </w:rPr>
        <w:t>[</w:t>
      </w:r>
      <w:r w:rsidRPr="00850845">
        <w:rPr>
          <w:i/>
          <w:kern w:val="2"/>
          <w:sz w:val="20"/>
          <w:szCs w:val="18"/>
        </w:rPr>
        <w:t xml:space="preserve">History </w:t>
      </w:r>
      <w:r w:rsidRPr="00850845">
        <w:rPr>
          <w:kern w:val="2"/>
          <w:sz w:val="20"/>
          <w:szCs w:val="18"/>
        </w:rPr>
        <w:t>2:121</w:t>
      </w:r>
      <w:r>
        <w:rPr>
          <w:kern w:val="2"/>
          <w:sz w:val="20"/>
          <w:szCs w:val="18"/>
        </w:rPr>
        <w:t>]</w:t>
      </w:r>
      <w:r w:rsidRPr="00BF1214">
        <w:rPr>
          <w:kern w:val="2"/>
        </w:rPr>
        <w:t>. That is the story of Rhampsinitus (identified also as Ra</w:t>
      </w:r>
      <w:r>
        <w:rPr>
          <w:kern w:val="2"/>
        </w:rPr>
        <w:t xml:space="preserve">mses III, who ruled 1182-1151 </w:t>
      </w:r>
      <w:r w:rsidRPr="00260FBD">
        <w:rPr>
          <w:smallCaps/>
          <w:kern w:val="2"/>
        </w:rPr>
        <w:t>b.c</w:t>
      </w:r>
      <w:r w:rsidRPr="00BF1214">
        <w:rPr>
          <w:kern w:val="2"/>
        </w:rPr>
        <w:t>.). The builder of his treasury left a secret entrance, and after his death his two sons stole from it. One was trapped, and the other beheaded him so that he could not be identified. Subsequently, at the request of their mother, the surviving brother also obtained his brother</w:t>
      </w:r>
      <w:r>
        <w:rPr>
          <w:kern w:val="2"/>
        </w:rPr>
        <w:t>’</w:t>
      </w:r>
      <w:r w:rsidRPr="00BF1214">
        <w:rPr>
          <w:kern w:val="2"/>
        </w:rPr>
        <w:t>s body by intoxicating and tricking the guards. After even further events of cunning involving an escape from the king</w:t>
      </w:r>
      <w:r>
        <w:rPr>
          <w:kern w:val="2"/>
        </w:rPr>
        <w:t>’</w:t>
      </w:r>
      <w:r w:rsidRPr="00BF1214">
        <w:rPr>
          <w:kern w:val="2"/>
        </w:rPr>
        <w:t>s daughter (to whom the surviving brother had related his story during her seduction of him), the king was astonished. He admired the man</w:t>
      </w:r>
      <w:r>
        <w:rPr>
          <w:kern w:val="2"/>
        </w:rPr>
        <w:t>’</w:t>
      </w:r>
      <w:r w:rsidRPr="00BF1214">
        <w:rPr>
          <w:kern w:val="2"/>
        </w:rPr>
        <w:t>s ingenuity and daring, and he gave him his daughter for a wife for his outstanding cleverness.</w:t>
      </w:r>
      <w:r>
        <w:rPr>
          <w:kern w:val="2"/>
        </w:rPr>
        <w:t>” (Hultgren 147)</w:t>
      </w:r>
    </w:p>
    <w:p w14:paraId="173D0A97" w14:textId="77777777" w:rsidR="00A61EF9" w:rsidRPr="00347C63" w:rsidRDefault="00A61EF9" w:rsidP="00274AA2">
      <w:pPr>
        <w:numPr>
          <w:ilvl w:val="1"/>
          <w:numId w:val="88"/>
        </w:numPr>
        <w:rPr>
          <w:kern w:val="2"/>
        </w:rPr>
      </w:pPr>
      <w:r>
        <w:rPr>
          <w:kern w:val="2"/>
        </w:rPr>
        <w:t>“</w:t>
      </w:r>
      <w:r w:rsidRPr="00BF1214">
        <w:rPr>
          <w:kern w:val="2"/>
        </w:rPr>
        <w:t>The parable begins at 16:1, but where does it end?</w:t>
      </w:r>
      <w:r>
        <w:rPr>
          <w:kern w:val="2"/>
        </w:rPr>
        <w:t>”</w:t>
      </w:r>
      <w:r w:rsidRPr="00347C63">
        <w:rPr>
          <w:kern w:val="2"/>
        </w:rPr>
        <w:t xml:space="preserve"> </w:t>
      </w:r>
      <w:r w:rsidRPr="006437AE">
        <w:rPr>
          <w:kern w:val="2"/>
        </w:rPr>
        <w:t>(Hultgren 147)</w:t>
      </w:r>
    </w:p>
    <w:p w14:paraId="1BCC095E" w14:textId="77777777" w:rsidR="00A61EF9" w:rsidRDefault="00A61EF9" w:rsidP="00274AA2">
      <w:pPr>
        <w:numPr>
          <w:ilvl w:val="2"/>
          <w:numId w:val="88"/>
        </w:numPr>
        <w:rPr>
          <w:kern w:val="2"/>
        </w:rPr>
      </w:pPr>
      <w:r>
        <w:rPr>
          <w:kern w:val="2"/>
        </w:rPr>
        <w:t>opinions</w:t>
      </w:r>
    </w:p>
    <w:p w14:paraId="7D900BB3" w14:textId="77777777" w:rsidR="00A61EF9" w:rsidRDefault="00A61EF9" w:rsidP="00274AA2">
      <w:pPr>
        <w:numPr>
          <w:ilvl w:val="3"/>
          <w:numId w:val="88"/>
        </w:numPr>
        <w:rPr>
          <w:kern w:val="2"/>
        </w:rPr>
      </w:pPr>
      <w:r>
        <w:rPr>
          <w:kern w:val="2"/>
        </w:rPr>
        <w:t>Some say 16:7.</w:t>
      </w:r>
    </w:p>
    <w:p w14:paraId="1A1DC6D8" w14:textId="77777777" w:rsidR="00A61EF9" w:rsidRDefault="00A61EF9" w:rsidP="00274AA2">
      <w:pPr>
        <w:numPr>
          <w:ilvl w:val="4"/>
          <w:numId w:val="88"/>
        </w:numPr>
        <w:rPr>
          <w:kern w:val="2"/>
        </w:rPr>
      </w:pPr>
      <w:r>
        <w:rPr>
          <w:kern w:val="2"/>
        </w:rPr>
        <w:t>“</w:t>
      </w:r>
      <w:r w:rsidRPr="00BF1214">
        <w:rPr>
          <w:kern w:val="2"/>
        </w:rPr>
        <w:t>The parable ends at 16:7, and 16:8a is already a comment, attributed to Jesus, that has been appended to the parable secondarily.</w:t>
      </w:r>
      <w:r>
        <w:rPr>
          <w:kern w:val="2"/>
        </w:rPr>
        <w:t>” (Hultgren 148)</w:t>
      </w:r>
    </w:p>
    <w:p w14:paraId="036206D8" w14:textId="77777777" w:rsidR="00A61EF9" w:rsidRPr="00DC4DEB" w:rsidRDefault="00A61EF9" w:rsidP="00274AA2">
      <w:pPr>
        <w:numPr>
          <w:ilvl w:val="4"/>
          <w:numId w:val="88"/>
        </w:numPr>
        <w:rPr>
          <w:kern w:val="2"/>
          <w:sz w:val="20"/>
          <w:szCs w:val="18"/>
        </w:rPr>
      </w:pPr>
      <w:r w:rsidRPr="008826A2">
        <w:rPr>
          <w:kern w:val="2"/>
          <w:sz w:val="20"/>
          <w:szCs w:val="18"/>
        </w:rPr>
        <w:t>Bultmann 175; Crossan 108-09; Michaelis 228-29; Perrin 115</w:t>
      </w:r>
      <w:r>
        <w:rPr>
          <w:kern w:val="2"/>
          <w:sz w:val="20"/>
          <w:szCs w:val="18"/>
        </w:rPr>
        <w:t>.</w:t>
      </w:r>
    </w:p>
    <w:p w14:paraId="62AD2CB0" w14:textId="77777777" w:rsidR="00A61EF9" w:rsidRDefault="00A61EF9" w:rsidP="00274AA2">
      <w:pPr>
        <w:numPr>
          <w:ilvl w:val="3"/>
          <w:numId w:val="88"/>
        </w:numPr>
        <w:rPr>
          <w:kern w:val="2"/>
        </w:rPr>
      </w:pPr>
      <w:r>
        <w:rPr>
          <w:kern w:val="2"/>
        </w:rPr>
        <w:t>The majority say 16:8a.</w:t>
      </w:r>
    </w:p>
    <w:p w14:paraId="289839D3" w14:textId="77777777" w:rsidR="00A61EF9" w:rsidRPr="00DC4DEB" w:rsidRDefault="00A61EF9" w:rsidP="00274AA2">
      <w:pPr>
        <w:numPr>
          <w:ilvl w:val="4"/>
          <w:numId w:val="88"/>
        </w:numPr>
        <w:rPr>
          <w:kern w:val="2"/>
          <w:sz w:val="20"/>
          <w:szCs w:val="18"/>
        </w:rPr>
      </w:pPr>
      <w:r w:rsidRPr="008826A2">
        <w:rPr>
          <w:kern w:val="2"/>
          <w:sz w:val="20"/>
          <w:szCs w:val="18"/>
        </w:rPr>
        <w:t>Donahue 163; Fitzmyer 1105; Funk 358-59; Hendrickx 192-93; Herzog 236; Michaelis 228-29; Scott 258; B. Smith 110; Via 156-57; Weder 263-64. Binder 41-49; Coutts 54-60; Hoeren 620-29; Loader 518-32; Kloppenborg 474-95; Parrott 499-515.</w:t>
      </w:r>
    </w:p>
    <w:p w14:paraId="72EF1DFA" w14:textId="77777777" w:rsidR="00A61EF9" w:rsidRDefault="00A61EF9" w:rsidP="00274AA2">
      <w:pPr>
        <w:numPr>
          <w:ilvl w:val="4"/>
          <w:numId w:val="88"/>
        </w:numPr>
        <w:rPr>
          <w:kern w:val="2"/>
        </w:rPr>
      </w:pPr>
      <w:r>
        <w:rPr>
          <w:kern w:val="2"/>
        </w:rPr>
        <w:t>“</w:t>
      </w:r>
      <w:r w:rsidRPr="00BF1214">
        <w:rPr>
          <w:kern w:val="2"/>
        </w:rPr>
        <w:t>The parable ends at 16:8a</w:t>
      </w:r>
      <w:r>
        <w:rPr>
          <w:kern w:val="2"/>
        </w:rPr>
        <w:t xml:space="preserve"> [147] </w:t>
      </w:r>
      <w:r w:rsidRPr="00BF1214">
        <w:rPr>
          <w:kern w:val="2"/>
        </w:rPr>
        <w:t>(</w:t>
      </w:r>
      <w:r>
        <w:rPr>
          <w:kern w:val="2"/>
        </w:rPr>
        <w:t>“</w:t>
      </w:r>
      <w:r w:rsidRPr="00BF1214">
        <w:rPr>
          <w:kern w:val="2"/>
        </w:rPr>
        <w:t>because he had acted shrewdly</w:t>
      </w:r>
      <w:r>
        <w:rPr>
          <w:kern w:val="2"/>
        </w:rPr>
        <w:t>”</w:t>
      </w:r>
      <w:r w:rsidRPr="00BF1214">
        <w:rPr>
          <w:kern w:val="2"/>
        </w:rPr>
        <w:t>), and all else that follows is secondary to it.</w:t>
      </w:r>
      <w:r>
        <w:rPr>
          <w:kern w:val="2"/>
        </w:rPr>
        <w:t>” (Hultgren 147-48)</w:t>
      </w:r>
    </w:p>
    <w:p w14:paraId="5A5E0737" w14:textId="77777777" w:rsidR="00A61EF9" w:rsidRDefault="00A61EF9" w:rsidP="00274AA2">
      <w:pPr>
        <w:numPr>
          <w:ilvl w:val="3"/>
          <w:numId w:val="88"/>
        </w:numPr>
        <w:rPr>
          <w:kern w:val="2"/>
        </w:rPr>
      </w:pPr>
      <w:r>
        <w:rPr>
          <w:kern w:val="2"/>
        </w:rPr>
        <w:t>Many say 16:8b.</w:t>
      </w:r>
    </w:p>
    <w:p w14:paraId="6447AB82" w14:textId="3195673D" w:rsidR="00A61EF9" w:rsidRPr="006437AE" w:rsidRDefault="00A61EF9" w:rsidP="00274AA2">
      <w:pPr>
        <w:numPr>
          <w:ilvl w:val="4"/>
          <w:numId w:val="88"/>
        </w:numPr>
        <w:rPr>
          <w:kern w:val="2"/>
          <w:sz w:val="20"/>
          <w:szCs w:val="18"/>
        </w:rPr>
      </w:pPr>
      <w:r w:rsidRPr="001333A9">
        <w:rPr>
          <w:kern w:val="2"/>
          <w:sz w:val="20"/>
          <w:szCs w:val="18"/>
        </w:rPr>
        <w:t xml:space="preserve">Bailey </w:t>
      </w:r>
      <w:r w:rsidRPr="001333A9">
        <w:rPr>
          <w:i/>
          <w:kern w:val="2"/>
          <w:sz w:val="20"/>
          <w:szCs w:val="18"/>
        </w:rPr>
        <w:t>Poet</w:t>
      </w:r>
      <w:r w:rsidRPr="001333A9">
        <w:rPr>
          <w:kern w:val="2"/>
          <w:sz w:val="20"/>
          <w:szCs w:val="18"/>
        </w:rPr>
        <w:t xml:space="preserve"> 107-9; Creed 201-03; Jeremias 182; Jülicher </w:t>
      </w:r>
      <w:r w:rsidR="00494587" w:rsidRPr="00F64F6E">
        <w:rPr>
          <w:kern w:val="2"/>
          <w:sz w:val="20"/>
          <w:szCs w:val="18"/>
        </w:rPr>
        <w:t>2</w:t>
      </w:r>
      <w:r w:rsidR="00494587">
        <w:rPr>
          <w:kern w:val="2"/>
          <w:sz w:val="20"/>
          <w:szCs w:val="18"/>
        </w:rPr>
        <w:t>.</w:t>
      </w:r>
      <w:r w:rsidRPr="001333A9">
        <w:rPr>
          <w:kern w:val="2"/>
          <w:sz w:val="20"/>
          <w:szCs w:val="18"/>
        </w:rPr>
        <w:t xml:space="preserve">505; Manson </w:t>
      </w:r>
      <w:r w:rsidRPr="001333A9">
        <w:rPr>
          <w:i/>
          <w:kern w:val="2"/>
          <w:sz w:val="20"/>
          <w:szCs w:val="18"/>
        </w:rPr>
        <w:t>Sayings</w:t>
      </w:r>
      <w:r w:rsidRPr="001333A9">
        <w:rPr>
          <w:kern w:val="2"/>
          <w:sz w:val="20"/>
          <w:szCs w:val="18"/>
        </w:rPr>
        <w:t xml:space="preserve"> 291-92; Marshall 621; Oesterley 198; Schweizer </w:t>
      </w:r>
      <w:r w:rsidRPr="001333A9">
        <w:rPr>
          <w:i/>
          <w:kern w:val="2"/>
          <w:sz w:val="20"/>
          <w:szCs w:val="18"/>
        </w:rPr>
        <w:t>Luke</w:t>
      </w:r>
      <w:r w:rsidRPr="001333A9">
        <w:rPr>
          <w:kern w:val="2"/>
          <w:sz w:val="20"/>
          <w:szCs w:val="18"/>
        </w:rPr>
        <w:t xml:space="preserve"> 254, 256. Lee 520-28</w:t>
      </w:r>
    </w:p>
    <w:p w14:paraId="2C8B94F6" w14:textId="77777777" w:rsidR="00A61EF9" w:rsidRDefault="00A61EF9" w:rsidP="00274AA2">
      <w:pPr>
        <w:numPr>
          <w:ilvl w:val="4"/>
          <w:numId w:val="88"/>
        </w:numPr>
        <w:rPr>
          <w:kern w:val="2"/>
        </w:rPr>
      </w:pPr>
      <w:r>
        <w:rPr>
          <w:kern w:val="2"/>
        </w:rPr>
        <w:t>“</w:t>
      </w:r>
      <w:r w:rsidRPr="00BF1214">
        <w:rPr>
          <w:kern w:val="2"/>
        </w:rPr>
        <w:t>The parable (16:1-8a) and its application (16:8b) are a unit, ending at 16:8.</w:t>
      </w:r>
      <w:r>
        <w:rPr>
          <w:kern w:val="2"/>
        </w:rPr>
        <w:t>” (Hultgren 147)</w:t>
      </w:r>
    </w:p>
    <w:p w14:paraId="01DE6914" w14:textId="77777777" w:rsidR="00A61EF9" w:rsidRDefault="00A61EF9" w:rsidP="00274AA2">
      <w:pPr>
        <w:numPr>
          <w:ilvl w:val="3"/>
          <w:numId w:val="88"/>
        </w:numPr>
        <w:rPr>
          <w:kern w:val="2"/>
        </w:rPr>
      </w:pPr>
      <w:r>
        <w:rPr>
          <w:kern w:val="2"/>
        </w:rPr>
        <w:t>A few say 16:9.</w:t>
      </w:r>
    </w:p>
    <w:p w14:paraId="4C71D139" w14:textId="39DA1892" w:rsidR="00A61EF9" w:rsidRPr="00347C63" w:rsidRDefault="00A61EF9" w:rsidP="00274AA2">
      <w:pPr>
        <w:numPr>
          <w:ilvl w:val="4"/>
          <w:numId w:val="88"/>
        </w:numPr>
        <w:rPr>
          <w:kern w:val="2"/>
          <w:sz w:val="20"/>
          <w:szCs w:val="18"/>
        </w:rPr>
      </w:pPr>
      <w:r>
        <w:rPr>
          <w:kern w:val="2"/>
          <w:sz w:val="20"/>
          <w:szCs w:val="18"/>
        </w:rPr>
        <w:t>Luke 16:9, “</w:t>
      </w:r>
      <w:r w:rsidR="004B3855">
        <w:rPr>
          <w:sz w:val="20"/>
          <w:szCs w:val="20"/>
        </w:rPr>
        <w:t>And I tell you, make friends for yourselves by means of dishonest wealth so that when it is gone they may welcome you into the eternal homes.</w:t>
      </w:r>
      <w:r>
        <w:rPr>
          <w:sz w:val="20"/>
          <w:szCs w:val="20"/>
          <w:lang w:bidi="he-IL"/>
        </w:rPr>
        <w:t>”</w:t>
      </w:r>
    </w:p>
    <w:p w14:paraId="457450F3" w14:textId="77777777" w:rsidR="00A61EF9" w:rsidRDefault="00A61EF9" w:rsidP="00274AA2">
      <w:pPr>
        <w:numPr>
          <w:ilvl w:val="4"/>
          <w:numId w:val="88"/>
        </w:numPr>
        <w:rPr>
          <w:kern w:val="2"/>
          <w:sz w:val="20"/>
          <w:szCs w:val="18"/>
        </w:rPr>
      </w:pPr>
      <w:r w:rsidRPr="001333A9">
        <w:rPr>
          <w:kern w:val="2"/>
          <w:sz w:val="20"/>
          <w:szCs w:val="18"/>
        </w:rPr>
        <w:t>Plummer 380, 386. Wansey 39-40.</w:t>
      </w:r>
    </w:p>
    <w:p w14:paraId="1A525192" w14:textId="77777777" w:rsidR="00A61EF9" w:rsidRDefault="00A61EF9" w:rsidP="00274AA2">
      <w:pPr>
        <w:numPr>
          <w:ilvl w:val="4"/>
          <w:numId w:val="88"/>
        </w:numPr>
        <w:rPr>
          <w:kern w:val="2"/>
        </w:rPr>
      </w:pPr>
      <w:r>
        <w:rPr>
          <w:kern w:val="2"/>
        </w:rPr>
        <w:t>They argue that, “</w:t>
      </w:r>
      <w:r w:rsidRPr="00BF1214">
        <w:rPr>
          <w:kern w:val="2"/>
        </w:rPr>
        <w:t>Although the parable may well end earlier, its application must be included within the same unit, which ends at 16:9</w:t>
      </w:r>
      <w:r>
        <w:rPr>
          <w:kern w:val="2"/>
        </w:rPr>
        <w:t xml:space="preserve"> . . .” (Hultgren 147)</w:t>
      </w:r>
    </w:p>
    <w:p w14:paraId="631018F7" w14:textId="77777777" w:rsidR="00A61EF9" w:rsidRDefault="00A61EF9" w:rsidP="00274AA2">
      <w:pPr>
        <w:numPr>
          <w:ilvl w:val="4"/>
          <w:numId w:val="88"/>
        </w:numPr>
        <w:rPr>
          <w:kern w:val="2"/>
        </w:rPr>
      </w:pPr>
      <w:r>
        <w:rPr>
          <w:kern w:val="2"/>
        </w:rPr>
        <w:t>“</w:t>
      </w:r>
      <w:r w:rsidRPr="00BF1214">
        <w:rPr>
          <w:kern w:val="2"/>
        </w:rPr>
        <w:t>There can be no doubt that 16:9 is an interpretive application of the parable for Luke the evangelist and perhaps even within the tradition available to him.</w:t>
      </w:r>
      <w:r>
        <w:rPr>
          <w:kern w:val="2"/>
        </w:rPr>
        <w:t>” (Hultgren 148)</w:t>
      </w:r>
    </w:p>
    <w:p w14:paraId="7B9AAE25" w14:textId="77777777" w:rsidR="00A61EF9" w:rsidRDefault="00A61EF9" w:rsidP="00274AA2">
      <w:pPr>
        <w:numPr>
          <w:ilvl w:val="2"/>
          <w:numId w:val="88"/>
        </w:numPr>
        <w:rPr>
          <w:kern w:val="2"/>
        </w:rPr>
      </w:pPr>
      <w:r>
        <w:rPr>
          <w:kern w:val="2"/>
        </w:rPr>
        <w:t>Hultgren’s assessments</w:t>
      </w:r>
    </w:p>
    <w:p w14:paraId="7817A94A" w14:textId="77777777" w:rsidR="00A61EF9" w:rsidRDefault="00A61EF9" w:rsidP="00274AA2">
      <w:pPr>
        <w:numPr>
          <w:ilvl w:val="3"/>
          <w:numId w:val="88"/>
        </w:numPr>
        <w:rPr>
          <w:kern w:val="2"/>
        </w:rPr>
      </w:pPr>
      <w:r>
        <w:rPr>
          <w:kern w:val="2"/>
        </w:rPr>
        <w:t>“</w:t>
      </w:r>
      <w:r w:rsidRPr="00BF1214">
        <w:rPr>
          <w:kern w:val="2"/>
        </w:rPr>
        <w:t>The parable can hardly end with 16:7, for then no judgment is made upon the manager</w:t>
      </w:r>
      <w:r>
        <w:rPr>
          <w:kern w:val="2"/>
        </w:rPr>
        <w:t>’</w:t>
      </w:r>
      <w:r w:rsidRPr="00BF1214">
        <w:rPr>
          <w:kern w:val="2"/>
        </w:rPr>
        <w:t>s action by the master who has been defrauded; the master has to come back on the scene, which he does in 16:8a.</w:t>
      </w:r>
      <w:r>
        <w:rPr>
          <w:kern w:val="2"/>
        </w:rPr>
        <w:t>” (Hultgren 148)</w:t>
      </w:r>
    </w:p>
    <w:p w14:paraId="3EC672CB" w14:textId="77777777" w:rsidR="00A61EF9" w:rsidRDefault="00A61EF9" w:rsidP="00274AA2">
      <w:pPr>
        <w:numPr>
          <w:ilvl w:val="3"/>
          <w:numId w:val="88"/>
        </w:numPr>
        <w:rPr>
          <w:kern w:val="2"/>
        </w:rPr>
      </w:pPr>
      <w:r>
        <w:rPr>
          <w:kern w:val="2"/>
        </w:rPr>
        <w:t>“</w:t>
      </w:r>
      <w:r w:rsidRPr="00BF1214">
        <w:rPr>
          <w:kern w:val="2"/>
        </w:rPr>
        <w:t xml:space="preserve">The question remaining is whether 16:8b—clearly an application—belongs with </w:t>
      </w:r>
      <w:r w:rsidRPr="00BF1214">
        <w:rPr>
          <w:kern w:val="2"/>
        </w:rPr>
        <w:lastRenderedPageBreak/>
        <w:t>the parable from the beginning.</w:t>
      </w:r>
      <w:r>
        <w:rPr>
          <w:kern w:val="2"/>
        </w:rPr>
        <w:t>” (Hultgren 148)</w:t>
      </w:r>
    </w:p>
    <w:p w14:paraId="5E2EB9C6" w14:textId="77777777" w:rsidR="00A61EF9" w:rsidRDefault="00A61EF9" w:rsidP="00274AA2">
      <w:pPr>
        <w:numPr>
          <w:ilvl w:val="4"/>
          <w:numId w:val="88"/>
        </w:numPr>
        <w:rPr>
          <w:kern w:val="2"/>
        </w:rPr>
      </w:pPr>
      <w:r>
        <w:rPr>
          <w:kern w:val="2"/>
        </w:rPr>
        <w:t>“</w:t>
      </w:r>
      <w:r w:rsidRPr="00BF1214">
        <w:rPr>
          <w:kern w:val="2"/>
        </w:rPr>
        <w:t>The total lack of any application to this parable would seem un</w:t>
      </w:r>
      <w:r>
        <w:rPr>
          <w:kern w:val="2"/>
        </w:rPr>
        <w:t>usual . . .” (Hultgren 148)</w:t>
      </w:r>
    </w:p>
    <w:p w14:paraId="4199CD93" w14:textId="77777777" w:rsidR="00A61EF9" w:rsidRDefault="00A61EF9" w:rsidP="00274AA2">
      <w:pPr>
        <w:numPr>
          <w:ilvl w:val="4"/>
          <w:numId w:val="88"/>
        </w:numPr>
        <w:rPr>
          <w:kern w:val="2"/>
        </w:rPr>
      </w:pPr>
      <w:r>
        <w:rPr>
          <w:kern w:val="2"/>
        </w:rPr>
        <w:t>“</w:t>
      </w:r>
      <w:r w:rsidRPr="00BF1214">
        <w:rPr>
          <w:kern w:val="2"/>
        </w:rPr>
        <w:t>It is difficult to imagine that the parable would have survived without some kind of significance attached to it from the beginning.</w:t>
      </w:r>
      <w:r>
        <w:rPr>
          <w:kern w:val="2"/>
        </w:rPr>
        <w:t>” (Hultgren 148)</w:t>
      </w:r>
    </w:p>
    <w:p w14:paraId="447068C7" w14:textId="77777777" w:rsidR="00A61EF9" w:rsidRDefault="00A61EF9" w:rsidP="00274AA2">
      <w:pPr>
        <w:numPr>
          <w:ilvl w:val="4"/>
          <w:numId w:val="88"/>
        </w:numPr>
        <w:rPr>
          <w:kern w:val="2"/>
        </w:rPr>
      </w:pPr>
      <w:r>
        <w:rPr>
          <w:kern w:val="2"/>
        </w:rPr>
        <w:t xml:space="preserve">“. . . </w:t>
      </w:r>
      <w:r w:rsidRPr="00BF1214">
        <w:rPr>
          <w:kern w:val="2"/>
        </w:rPr>
        <w:t>the application appears to flow out of the parable itself without difficulty.</w:t>
      </w:r>
      <w:r>
        <w:rPr>
          <w:kern w:val="2"/>
        </w:rPr>
        <w:t>” (Hultgren 148)</w:t>
      </w:r>
    </w:p>
    <w:p w14:paraId="2770751C" w14:textId="4A035085" w:rsidR="00A61EF9" w:rsidRDefault="00A61EF9" w:rsidP="00274AA2">
      <w:pPr>
        <w:numPr>
          <w:ilvl w:val="6"/>
          <w:numId w:val="88"/>
        </w:numPr>
        <w:rPr>
          <w:kern w:val="2"/>
        </w:rPr>
      </w:pPr>
      <w:r>
        <w:rPr>
          <w:kern w:val="2"/>
        </w:rPr>
        <w:t>Manson</w:t>
      </w:r>
      <w:r w:rsidRPr="00BF1214">
        <w:rPr>
          <w:kern w:val="2"/>
        </w:rPr>
        <w:t xml:space="preserve"> </w:t>
      </w:r>
      <w:r w:rsidRPr="00DC4DEB">
        <w:rPr>
          <w:kern w:val="2"/>
          <w:sz w:val="20"/>
          <w:szCs w:val="18"/>
        </w:rPr>
        <w:t>(</w:t>
      </w:r>
      <w:r w:rsidRPr="00DC4DEB">
        <w:rPr>
          <w:i/>
          <w:kern w:val="2"/>
          <w:sz w:val="20"/>
          <w:szCs w:val="18"/>
        </w:rPr>
        <w:t>Sayings</w:t>
      </w:r>
      <w:r w:rsidRPr="00DC4DEB">
        <w:rPr>
          <w:kern w:val="2"/>
          <w:sz w:val="20"/>
          <w:szCs w:val="18"/>
        </w:rPr>
        <w:t xml:space="preserve"> 291)</w:t>
      </w:r>
      <w:r w:rsidRPr="00BF1214">
        <w:rPr>
          <w:kern w:val="2"/>
        </w:rPr>
        <w:t xml:space="preserve">: </w:t>
      </w:r>
      <w:r>
        <w:rPr>
          <w:kern w:val="2"/>
        </w:rPr>
        <w:t>“</w:t>
      </w:r>
      <w:r w:rsidRPr="00BF1214">
        <w:rPr>
          <w:kern w:val="2"/>
        </w:rPr>
        <w:t>The point of the parable lies in v. 8; and it does not depend on anything but the story itself.</w:t>
      </w:r>
      <w:r>
        <w:rPr>
          <w:kern w:val="2"/>
        </w:rPr>
        <w:t>” (Qtd. in Hultgren 148 n 10)</w:t>
      </w:r>
    </w:p>
    <w:p w14:paraId="20496C58" w14:textId="77777777" w:rsidR="00A61EF9" w:rsidRDefault="00A61EF9" w:rsidP="00274AA2">
      <w:pPr>
        <w:numPr>
          <w:ilvl w:val="4"/>
          <w:numId w:val="88"/>
        </w:numPr>
        <w:rPr>
          <w:kern w:val="2"/>
        </w:rPr>
      </w:pPr>
      <w:r>
        <w:rPr>
          <w:kern w:val="2"/>
        </w:rPr>
        <w:t>“</w:t>
      </w:r>
      <w:r w:rsidRPr="00BF1214">
        <w:rPr>
          <w:kern w:val="2"/>
        </w:rPr>
        <w:t xml:space="preserve">What could the parable </w:t>
      </w:r>
      <w:r>
        <w:rPr>
          <w:kern w:val="2"/>
        </w:rPr>
        <w:t>possibly have meant without it?” (Hultgren 148)</w:t>
      </w:r>
    </w:p>
    <w:p w14:paraId="3BCE3626" w14:textId="77777777" w:rsidR="00A61EF9" w:rsidRDefault="00A61EF9" w:rsidP="00274AA2">
      <w:pPr>
        <w:numPr>
          <w:ilvl w:val="4"/>
          <w:numId w:val="88"/>
        </w:numPr>
        <w:rPr>
          <w:kern w:val="2"/>
        </w:rPr>
      </w:pPr>
      <w:r>
        <w:rPr>
          <w:kern w:val="2"/>
        </w:rPr>
        <w:t>“</w:t>
      </w:r>
      <w:r w:rsidRPr="00BF1214">
        <w:rPr>
          <w:kern w:val="2"/>
        </w:rPr>
        <w:t>Furthermore, the language used (</w:t>
      </w:r>
      <w:r>
        <w:rPr>
          <w:kern w:val="2"/>
        </w:rPr>
        <w:t>“</w:t>
      </w:r>
      <w:r w:rsidRPr="00BF1214">
        <w:rPr>
          <w:kern w:val="2"/>
        </w:rPr>
        <w:t>children of light</w:t>
      </w:r>
      <w:r>
        <w:rPr>
          <w:kern w:val="2"/>
        </w:rPr>
        <w:t>”</w:t>
      </w:r>
      <w:r w:rsidRPr="00BF1214">
        <w:rPr>
          <w:kern w:val="2"/>
        </w:rPr>
        <w:t xml:space="preserve"> and </w:t>
      </w:r>
      <w:r>
        <w:rPr>
          <w:kern w:val="2"/>
        </w:rPr>
        <w:t>“</w:t>
      </w:r>
      <w:r w:rsidRPr="00BF1214">
        <w:rPr>
          <w:kern w:val="2"/>
        </w:rPr>
        <w:t>children of this age</w:t>
      </w:r>
      <w:r>
        <w:rPr>
          <w:kern w:val="2"/>
        </w:rPr>
        <w:t>”</w:t>
      </w:r>
      <w:r w:rsidRPr="00BF1214">
        <w:rPr>
          <w:kern w:val="2"/>
        </w:rPr>
        <w:t xml:space="preserve">) is otherwise not found in Luke-Acts; it is terminology used in the Dead Sea Scrolls, pointing to origins in Palestinian Judaism of the first century </w:t>
      </w:r>
      <w:r w:rsidRPr="00BF1214">
        <w:rPr>
          <w:smallCaps/>
          <w:kern w:val="2"/>
        </w:rPr>
        <w:t>a.d</w:t>
      </w:r>
      <w:r w:rsidRPr="00BF1214">
        <w:rPr>
          <w:kern w:val="2"/>
        </w:rPr>
        <w:t>.</w:t>
      </w:r>
      <w:r>
        <w:rPr>
          <w:kern w:val="2"/>
        </w:rPr>
        <w:t>” (Hultgren 148)</w:t>
      </w:r>
    </w:p>
    <w:p w14:paraId="710022E6" w14:textId="77777777" w:rsidR="00A61EF9" w:rsidRDefault="00A61EF9" w:rsidP="00274AA2">
      <w:pPr>
        <w:numPr>
          <w:ilvl w:val="3"/>
          <w:numId w:val="88"/>
        </w:numPr>
        <w:rPr>
          <w:kern w:val="2"/>
        </w:rPr>
      </w:pPr>
      <w:r>
        <w:rPr>
          <w:kern w:val="2"/>
        </w:rPr>
        <w:t xml:space="preserve">“. . . </w:t>
      </w:r>
      <w:r w:rsidRPr="00BF1214">
        <w:rPr>
          <w:kern w:val="2"/>
        </w:rPr>
        <w:t xml:space="preserve">whether </w:t>
      </w:r>
      <w:r>
        <w:rPr>
          <w:kern w:val="2"/>
        </w:rPr>
        <w:t>[</w:t>
      </w:r>
      <w:r w:rsidRPr="00BF1214">
        <w:rPr>
          <w:kern w:val="2"/>
        </w:rPr>
        <w:t>16:9</w:t>
      </w:r>
      <w:r>
        <w:rPr>
          <w:kern w:val="2"/>
        </w:rPr>
        <w:t>]</w:t>
      </w:r>
      <w:r w:rsidRPr="00BF1214">
        <w:rPr>
          <w:kern w:val="2"/>
        </w:rPr>
        <w:t xml:space="preserve"> represents the parable</w:t>
      </w:r>
      <w:r>
        <w:rPr>
          <w:kern w:val="2"/>
        </w:rPr>
        <w:t>’</w:t>
      </w:r>
      <w:r w:rsidRPr="00BF1214">
        <w:rPr>
          <w:kern w:val="2"/>
        </w:rPr>
        <w:t>s meaning from the beginning is highly questionable.</w:t>
      </w:r>
      <w:r>
        <w:rPr>
          <w:kern w:val="2"/>
        </w:rPr>
        <w:t>” (Hultgren 148)</w:t>
      </w:r>
    </w:p>
    <w:p w14:paraId="2D47BC41" w14:textId="77777777" w:rsidR="00A61EF9" w:rsidRDefault="00A61EF9" w:rsidP="00274AA2">
      <w:pPr>
        <w:numPr>
          <w:ilvl w:val="4"/>
          <w:numId w:val="88"/>
        </w:numPr>
        <w:rPr>
          <w:kern w:val="2"/>
        </w:rPr>
      </w:pPr>
      <w:r w:rsidRPr="00BF1214">
        <w:rPr>
          <w:kern w:val="2"/>
        </w:rPr>
        <w:t xml:space="preserve">It </w:t>
      </w:r>
      <w:r>
        <w:rPr>
          <w:kern w:val="2"/>
        </w:rPr>
        <w:t>is “</w:t>
      </w:r>
      <w:r w:rsidRPr="00BF1214">
        <w:rPr>
          <w:kern w:val="2"/>
        </w:rPr>
        <w:t>the second of two applications.</w:t>
      </w:r>
      <w:r>
        <w:rPr>
          <w:kern w:val="2"/>
        </w:rPr>
        <w:t>” (Hultgren 148)</w:t>
      </w:r>
    </w:p>
    <w:p w14:paraId="340DD644" w14:textId="77777777" w:rsidR="00A61EF9" w:rsidRDefault="00A61EF9" w:rsidP="00274AA2">
      <w:pPr>
        <w:numPr>
          <w:ilvl w:val="5"/>
          <w:numId w:val="88"/>
        </w:numPr>
        <w:rPr>
          <w:kern w:val="2"/>
        </w:rPr>
      </w:pPr>
      <w:r>
        <w:rPr>
          <w:kern w:val="2"/>
        </w:rPr>
        <w:t>“</w:t>
      </w:r>
      <w:r w:rsidRPr="00BF1214">
        <w:rPr>
          <w:kern w:val="2"/>
        </w:rPr>
        <w:t xml:space="preserve">Already in 16:8b there is an application about the </w:t>
      </w:r>
      <w:r>
        <w:rPr>
          <w:kern w:val="2"/>
        </w:rPr>
        <w:t>“</w:t>
      </w:r>
      <w:r w:rsidRPr="00BF1214">
        <w:rPr>
          <w:kern w:val="2"/>
        </w:rPr>
        <w:t>children of light</w:t>
      </w:r>
      <w:r>
        <w:rPr>
          <w:kern w:val="2"/>
        </w:rPr>
        <w:t>”</w:t>
      </w:r>
      <w:r w:rsidRPr="00BF1214">
        <w:rPr>
          <w:kern w:val="2"/>
        </w:rPr>
        <w:t xml:space="preserve"> not being as shrewd as the </w:t>
      </w:r>
      <w:r>
        <w:rPr>
          <w:kern w:val="2"/>
        </w:rPr>
        <w:t>“</w:t>
      </w:r>
      <w:r w:rsidRPr="00BF1214">
        <w:rPr>
          <w:kern w:val="2"/>
        </w:rPr>
        <w:t>children of this age.</w:t>
      </w:r>
      <w:r>
        <w:rPr>
          <w:kern w:val="2"/>
        </w:rPr>
        <w:t>”</w:t>
      </w:r>
      <w:r w:rsidRPr="00BF1214">
        <w:rPr>
          <w:kern w:val="2"/>
        </w:rPr>
        <w:t xml:space="preserve"> That serves indirectly as an exhortation to those who consider themselves </w:t>
      </w:r>
      <w:r>
        <w:rPr>
          <w:kern w:val="2"/>
        </w:rPr>
        <w:t>“</w:t>
      </w:r>
      <w:r w:rsidRPr="00BF1214">
        <w:rPr>
          <w:kern w:val="2"/>
        </w:rPr>
        <w:t>children of light</w:t>
      </w:r>
      <w:r>
        <w:rPr>
          <w:kern w:val="2"/>
        </w:rPr>
        <w:t>”</w:t>
      </w:r>
      <w:r w:rsidRPr="00BF1214">
        <w:rPr>
          <w:kern w:val="2"/>
        </w:rPr>
        <w:t xml:space="preserve"> to become more shrewd in spiritual matters.</w:t>
      </w:r>
      <w:r>
        <w:rPr>
          <w:kern w:val="2"/>
        </w:rPr>
        <w:t>” (Hultgren 148)</w:t>
      </w:r>
    </w:p>
    <w:p w14:paraId="11E1C194" w14:textId="77777777" w:rsidR="00A61EF9" w:rsidRDefault="00A61EF9" w:rsidP="00274AA2">
      <w:pPr>
        <w:numPr>
          <w:ilvl w:val="5"/>
          <w:numId w:val="88"/>
        </w:numPr>
        <w:rPr>
          <w:kern w:val="2"/>
        </w:rPr>
      </w:pPr>
      <w:r>
        <w:rPr>
          <w:kern w:val="2"/>
        </w:rPr>
        <w:t>“</w:t>
      </w:r>
      <w:r w:rsidRPr="00BF1214">
        <w:rPr>
          <w:kern w:val="2"/>
        </w:rPr>
        <w:t>Verse 16:9, on the other hand, exhorts the disciples of Jesus to be generous with any wealth that they might possess.</w:t>
      </w:r>
      <w:r>
        <w:rPr>
          <w:kern w:val="2"/>
        </w:rPr>
        <w:t>” (Hultgren 148)</w:t>
      </w:r>
    </w:p>
    <w:p w14:paraId="1CCBFA33" w14:textId="77777777" w:rsidR="00A61EF9" w:rsidRDefault="00A61EF9" w:rsidP="00274AA2">
      <w:pPr>
        <w:numPr>
          <w:ilvl w:val="4"/>
          <w:numId w:val="88"/>
        </w:numPr>
        <w:rPr>
          <w:kern w:val="2"/>
        </w:rPr>
      </w:pPr>
      <w:r>
        <w:rPr>
          <w:kern w:val="2"/>
        </w:rPr>
        <w:t>Therefore 16:9 “</w:t>
      </w:r>
      <w:r w:rsidRPr="00BF1214">
        <w:rPr>
          <w:kern w:val="2"/>
        </w:rPr>
        <w:t>appears to be an addition that has been attached in the transmission and application of the parable</w:t>
      </w:r>
      <w:r>
        <w:rPr>
          <w:kern w:val="2"/>
        </w:rPr>
        <w:t xml:space="preserve"> . . .” (Hultgren 148)</w:t>
      </w:r>
    </w:p>
    <w:p w14:paraId="584A292D" w14:textId="77777777" w:rsidR="00A61EF9" w:rsidRPr="00111F68" w:rsidRDefault="00A61EF9" w:rsidP="00274AA2">
      <w:pPr>
        <w:numPr>
          <w:ilvl w:val="1"/>
          <w:numId w:val="88"/>
        </w:numPr>
        <w:rPr>
          <w:kern w:val="2"/>
        </w:rPr>
      </w:pPr>
      <w:r>
        <w:rPr>
          <w:kern w:val="2"/>
        </w:rPr>
        <w:t>authenticity</w:t>
      </w:r>
    </w:p>
    <w:p w14:paraId="301A9B76" w14:textId="77777777" w:rsidR="00A61EF9" w:rsidRDefault="00A61EF9" w:rsidP="00274AA2">
      <w:pPr>
        <w:numPr>
          <w:ilvl w:val="2"/>
          <w:numId w:val="88"/>
        </w:numPr>
        <w:rPr>
          <w:kern w:val="2"/>
        </w:rPr>
      </w:pPr>
      <w:r>
        <w:rPr>
          <w:kern w:val="2"/>
        </w:rPr>
        <w:t>“. . . interpreters</w:t>
      </w:r>
      <w:r w:rsidRPr="00BF1214">
        <w:rPr>
          <w:kern w:val="2"/>
        </w:rPr>
        <w:t xml:space="preserve"> have generally attributed the parable to Jesus of Nazareth.</w:t>
      </w:r>
      <w:r>
        <w:rPr>
          <w:kern w:val="2"/>
        </w:rPr>
        <w:t>” (Hultgren 153)</w:t>
      </w:r>
    </w:p>
    <w:p w14:paraId="07CAB7DE" w14:textId="77777777" w:rsidR="00A61EF9" w:rsidRPr="00964E13" w:rsidRDefault="00A61EF9" w:rsidP="00274AA2">
      <w:pPr>
        <w:numPr>
          <w:ilvl w:val="3"/>
          <w:numId w:val="88"/>
        </w:numPr>
        <w:rPr>
          <w:kern w:val="2"/>
          <w:sz w:val="20"/>
          <w:szCs w:val="18"/>
        </w:rPr>
      </w:pPr>
      <w:r>
        <w:rPr>
          <w:kern w:val="2"/>
          <w:sz w:val="20"/>
          <w:szCs w:val="18"/>
        </w:rPr>
        <w:t>Hendrick</w:t>
      </w:r>
      <w:r w:rsidRPr="004C5530">
        <w:rPr>
          <w:kern w:val="2"/>
          <w:sz w:val="20"/>
          <w:szCs w:val="18"/>
        </w:rPr>
        <w:t>x 192-93; Jeremias 46, 182; Marshall 614; Perrin 114-15; B. Smith 109; Stein 106; Weder 266-67. Derrett 50, 75.</w:t>
      </w:r>
    </w:p>
    <w:p w14:paraId="06FC6365" w14:textId="7C34DF0C" w:rsidR="00A61EF9" w:rsidRDefault="00A61EF9" w:rsidP="00274AA2">
      <w:pPr>
        <w:numPr>
          <w:ilvl w:val="3"/>
          <w:numId w:val="88"/>
        </w:numPr>
        <w:rPr>
          <w:kern w:val="2"/>
        </w:rPr>
      </w:pPr>
      <w:r w:rsidRPr="00BF1214">
        <w:rPr>
          <w:kern w:val="2"/>
        </w:rPr>
        <w:t>Funk</w:t>
      </w:r>
      <w:r>
        <w:rPr>
          <w:kern w:val="2"/>
        </w:rPr>
        <w:t xml:space="preserve"> </w:t>
      </w:r>
      <w:r w:rsidRPr="00964E13">
        <w:rPr>
          <w:kern w:val="2"/>
          <w:sz w:val="20"/>
          <w:szCs w:val="18"/>
        </w:rPr>
        <w:t>(358-59)</w:t>
      </w:r>
      <w:r w:rsidRPr="00BF1214">
        <w:rPr>
          <w:kern w:val="2"/>
        </w:rPr>
        <w:t xml:space="preserve"> </w:t>
      </w:r>
      <w:r>
        <w:rPr>
          <w:kern w:val="2"/>
        </w:rPr>
        <w:t>“</w:t>
      </w:r>
      <w:r w:rsidRPr="00BF1214">
        <w:rPr>
          <w:kern w:val="2"/>
        </w:rPr>
        <w:t>has 16:1-8a in red font (= from Jesus).</w:t>
      </w:r>
      <w:r>
        <w:rPr>
          <w:kern w:val="2"/>
        </w:rPr>
        <w:t>” (Hultgren 153 n 36)</w:t>
      </w:r>
    </w:p>
    <w:p w14:paraId="1B7DBF75" w14:textId="135DBC4F" w:rsidR="00A61EF9" w:rsidRDefault="00A61EF9" w:rsidP="00274AA2">
      <w:pPr>
        <w:numPr>
          <w:ilvl w:val="2"/>
          <w:numId w:val="88"/>
        </w:numPr>
        <w:rPr>
          <w:kern w:val="2"/>
        </w:rPr>
      </w:pPr>
      <w:r w:rsidRPr="00BF1214">
        <w:rPr>
          <w:kern w:val="2"/>
        </w:rPr>
        <w:t>Drury</w:t>
      </w:r>
      <w:r>
        <w:rPr>
          <w:kern w:val="2"/>
        </w:rPr>
        <w:t xml:space="preserve"> </w:t>
      </w:r>
      <w:r w:rsidRPr="00964E13">
        <w:rPr>
          <w:kern w:val="2"/>
          <w:sz w:val="20"/>
          <w:szCs w:val="18"/>
        </w:rPr>
        <w:t>(149)</w:t>
      </w:r>
      <w:r>
        <w:rPr>
          <w:kern w:val="2"/>
        </w:rPr>
        <w:t xml:space="preserve"> says </w:t>
      </w:r>
      <w:r w:rsidRPr="00BF1214">
        <w:rPr>
          <w:kern w:val="2"/>
        </w:rPr>
        <w:t xml:space="preserve">it is </w:t>
      </w:r>
      <w:r>
        <w:rPr>
          <w:kern w:val="2"/>
        </w:rPr>
        <w:t>“a composition of Luke” because “</w:t>
      </w:r>
      <w:r w:rsidRPr="00BF1214">
        <w:rPr>
          <w:kern w:val="2"/>
        </w:rPr>
        <w:t>it contains many Lukan linguistic features</w:t>
      </w:r>
      <w:r>
        <w:rPr>
          <w:kern w:val="2"/>
        </w:rPr>
        <w:t xml:space="preserve"> . . .” (Hultgren 153 n 35)</w:t>
      </w:r>
    </w:p>
    <w:p w14:paraId="4226B3F6" w14:textId="77777777" w:rsidR="00A61EF9" w:rsidRDefault="00A61EF9" w:rsidP="00274AA2">
      <w:pPr>
        <w:numPr>
          <w:ilvl w:val="2"/>
          <w:numId w:val="88"/>
        </w:numPr>
        <w:rPr>
          <w:kern w:val="2"/>
        </w:rPr>
      </w:pPr>
      <w:r>
        <w:rPr>
          <w:kern w:val="2"/>
        </w:rPr>
        <w:t>“</w:t>
      </w:r>
      <w:r w:rsidRPr="00BF1214">
        <w:rPr>
          <w:kern w:val="2"/>
        </w:rPr>
        <w:t xml:space="preserve">As indicated previously, the main issue among them </w:t>
      </w:r>
      <w:r>
        <w:rPr>
          <w:kern w:val="2"/>
        </w:rPr>
        <w:t xml:space="preserve">[interpreters] </w:t>
      </w:r>
      <w:r w:rsidRPr="00BF1214">
        <w:rPr>
          <w:kern w:val="2"/>
        </w:rPr>
        <w:t>relating to this question is how much of the present text of Luke 16:1-9 can be considered a unit from the point of the parable</w:t>
      </w:r>
      <w:r>
        <w:rPr>
          <w:kern w:val="2"/>
        </w:rPr>
        <w:t>’</w:t>
      </w:r>
      <w:r w:rsidRPr="00BF1214">
        <w:rPr>
          <w:kern w:val="2"/>
        </w:rPr>
        <w:t>s origin.</w:t>
      </w:r>
      <w:r>
        <w:rPr>
          <w:kern w:val="2"/>
        </w:rPr>
        <w:t>” (Hultgren 153)</w:t>
      </w:r>
    </w:p>
    <w:p w14:paraId="61D2B0A4" w14:textId="77777777" w:rsidR="00381F98" w:rsidRPr="009C728F" w:rsidRDefault="00381F98" w:rsidP="00274AA2">
      <w:pPr>
        <w:pStyle w:val="ListParagraph"/>
        <w:numPr>
          <w:ilvl w:val="1"/>
          <w:numId w:val="88"/>
        </w:numPr>
        <w:rPr>
          <w:snapToGrid/>
        </w:rPr>
      </w:pPr>
      <w:r w:rsidRPr="009C728F">
        <w:rPr>
          <w:snapToGrid/>
        </w:rPr>
        <w:t xml:space="preserve">This parable is about the crisis of the kingdom. It shows that “he warns his hearers not to be caught unprepared in the approaching crisis and (like the steward) to act with resolution in it.” (Hunter </w:t>
      </w:r>
      <w:r w:rsidRPr="009C728F">
        <w:rPr>
          <w:i/>
          <w:snapToGrid/>
        </w:rPr>
        <w:t>Parables</w:t>
      </w:r>
      <w:r w:rsidRPr="009C728F">
        <w:rPr>
          <w:snapToGrid/>
        </w:rPr>
        <w:t xml:space="preserve"> 21)</w:t>
      </w:r>
    </w:p>
    <w:p w14:paraId="6ACF8055" w14:textId="77777777" w:rsidR="00381F98" w:rsidRPr="009C728F" w:rsidRDefault="00381F98" w:rsidP="00274AA2">
      <w:pPr>
        <w:pStyle w:val="ListParagraph"/>
        <w:numPr>
          <w:ilvl w:val="1"/>
          <w:numId w:val="88"/>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 . .” [19] Proof that Luke 16.10 is a later addition: ‘He who is faithful in a very little is faithful also in much; and he who is dishonest in a very little is dishonest also in much.’ Comment: The parable calls for re</w:t>
      </w:r>
      <w:r w:rsidRPr="009C728F">
        <w:rPr>
          <w:snapToGrid/>
        </w:rPr>
        <w:softHyphen/>
        <w:t>sourcefulness in a crisis</w:t>
      </w:r>
      <w:r w:rsidR="00745134" w:rsidRPr="00745134">
        <w:rPr>
          <w:snapToGrid/>
        </w:rPr>
        <w:t xml:space="preserve">, </w:t>
      </w:r>
      <w:r w:rsidRPr="009C728F">
        <w:rPr>
          <w:snapToGrid/>
        </w:rPr>
        <w:t>the saying for faithfulness in un</w:t>
      </w:r>
      <w:r w:rsidRPr="009C728F">
        <w:rPr>
          <w:snapToGrid/>
        </w:rPr>
        <w:lastRenderedPageBreak/>
        <w:t xml:space="preserve">important things.” (Hunter </w:t>
      </w:r>
      <w:r w:rsidRPr="009C728F">
        <w:rPr>
          <w:i/>
          <w:snapToGrid/>
        </w:rPr>
        <w:t>Interpreting</w:t>
      </w:r>
      <w:r w:rsidRPr="009C728F">
        <w:rPr>
          <w:snapToGrid/>
        </w:rPr>
        <w:t xml:space="preserve"> 19</w:t>
      </w:r>
      <w:r w:rsidR="00745134" w:rsidRPr="00745134">
        <w:rPr>
          <w:snapToGrid/>
        </w:rPr>
        <w:t xml:space="preserve">, </w:t>
      </w:r>
      <w:r w:rsidRPr="009C728F">
        <w:rPr>
          <w:snapToGrid/>
        </w:rPr>
        <w:t>120)</w:t>
      </w:r>
    </w:p>
    <w:p w14:paraId="357B2747" w14:textId="77777777" w:rsidR="00381F98" w:rsidRPr="009C728F" w:rsidRDefault="00381F98" w:rsidP="00274AA2">
      <w:pPr>
        <w:pStyle w:val="ListParagraph"/>
        <w:numPr>
          <w:ilvl w:val="1"/>
          <w:numId w:val="88"/>
        </w:numPr>
        <w:rPr>
          <w:snapToGrid/>
        </w:rPr>
      </w:pPr>
      <w:r w:rsidRPr="009C728F">
        <w:rPr>
          <w:snapToGrid/>
        </w:rPr>
        <w:t xml:space="preserve">“What qualities does Jesus desiderate in disciples? [66] . . . [One is] shrewdness . . .” (Hunter </w:t>
      </w:r>
      <w:r w:rsidRPr="009C728F">
        <w:rPr>
          <w:i/>
          <w:snapToGrid/>
        </w:rPr>
        <w:t>Interpreting</w:t>
      </w:r>
      <w:r w:rsidRPr="009C728F">
        <w:rPr>
          <w:snapToGrid/>
        </w:rPr>
        <w:t xml:space="preserve"> 67)</w:t>
      </w:r>
    </w:p>
    <w:p w14:paraId="509EA5EF" w14:textId="77777777" w:rsidR="00381F98" w:rsidRPr="009C728F" w:rsidRDefault="00381F98" w:rsidP="00274AA2">
      <w:pPr>
        <w:pStyle w:val="ListParagraph"/>
        <w:numPr>
          <w:ilvl w:val="1"/>
          <w:numId w:val="88"/>
        </w:numPr>
        <w:rPr>
          <w:snapToGrid/>
        </w:rPr>
      </w:pPr>
      <w:r w:rsidRPr="009C728F">
        <w:rPr>
          <w:snapToGrid/>
        </w:rPr>
        <w:t xml:space="preserve">“Be wise as serpents and harmless as doves.” (Matt 10:16) (Hunter </w:t>
      </w:r>
      <w:r w:rsidRPr="009C728F">
        <w:rPr>
          <w:i/>
          <w:snapToGrid/>
        </w:rPr>
        <w:t>Interpreting</w:t>
      </w:r>
      <w:r w:rsidRPr="009C728F">
        <w:rPr>
          <w:snapToGrid/>
        </w:rPr>
        <w:t xml:space="preserve"> 67)</w:t>
      </w:r>
    </w:p>
    <w:p w14:paraId="7150A52D" w14:textId="77777777" w:rsidR="00381F98" w:rsidRPr="009C728F" w:rsidRDefault="00381F98" w:rsidP="00274AA2">
      <w:pPr>
        <w:pStyle w:val="ListParagraph"/>
        <w:numPr>
          <w:ilvl w:val="1"/>
          <w:numId w:val="88"/>
        </w:numPr>
        <w:rPr>
          <w:snapToGrid/>
        </w:rPr>
      </w:pPr>
      <w:r w:rsidRPr="009C728F">
        <w:rPr>
          <w:snapToGrid/>
        </w:rPr>
        <w:t>“. . . an estate manager . . .</w:t>
      </w:r>
      <w:r w:rsidR="00745134" w:rsidRPr="00745134">
        <w:rPr>
          <w:snapToGrid/>
        </w:rPr>
        <w:t xml:space="preserve">, </w:t>
      </w:r>
      <w:r w:rsidRPr="009C728F">
        <w:rPr>
          <w:snapToGrid/>
        </w:rPr>
        <w:t>when he mismanaged his master’s affairs and was dis</w:t>
      </w:r>
      <w:r w:rsidRPr="009C728F">
        <w:rPr>
          <w:snapToGrid/>
        </w:rPr>
        <w:softHyphen/>
        <w:t>missed</w:t>
      </w:r>
      <w:r w:rsidR="00745134" w:rsidRPr="00745134">
        <w:rPr>
          <w:snapToGrid/>
        </w:rPr>
        <w:t xml:space="preserve">, </w:t>
      </w:r>
      <w:r w:rsidRPr="009C728F">
        <w:rPr>
          <w:snapToGrid/>
        </w:rPr>
        <w:t>quickly realized that</w:t>
      </w:r>
      <w:r w:rsidR="00745134" w:rsidRPr="00745134">
        <w:rPr>
          <w:snapToGrid/>
        </w:rPr>
        <w:t xml:space="preserve">, </w:t>
      </w:r>
      <w:r w:rsidRPr="009C728F">
        <w:rPr>
          <w:snapToGrid/>
        </w:rPr>
        <w:t>in his situation</w:t>
      </w:r>
      <w:r w:rsidR="00745134" w:rsidRPr="00745134">
        <w:rPr>
          <w:snapToGrid/>
        </w:rPr>
        <w:t xml:space="preserve">, </w:t>
      </w:r>
      <w:r w:rsidRPr="009C728F">
        <w:rPr>
          <w:snapToGrid/>
        </w:rPr>
        <w:t xml:space="preserve">friendship meant more to him than hard cash . . .” (Hunter </w:t>
      </w:r>
      <w:r w:rsidRPr="009C728F">
        <w:rPr>
          <w:i/>
          <w:snapToGrid/>
        </w:rPr>
        <w:t>Interpreting</w:t>
      </w:r>
      <w:r w:rsidRPr="009C728F">
        <w:rPr>
          <w:snapToGrid/>
        </w:rPr>
        <w:t xml:space="preserve"> 67)</w:t>
      </w:r>
    </w:p>
    <w:p w14:paraId="3DDDAA01" w14:textId="77777777" w:rsidR="00381F98" w:rsidRPr="009C728F" w:rsidRDefault="00381F98" w:rsidP="00274AA2">
      <w:pPr>
        <w:pStyle w:val="ListParagraph"/>
        <w:numPr>
          <w:ilvl w:val="1"/>
          <w:numId w:val="88"/>
        </w:numPr>
        <w:rPr>
          <w:snapToGrid/>
        </w:rPr>
      </w:pPr>
      <w:r w:rsidRPr="009C728F">
        <w:rPr>
          <w:snapToGrid/>
        </w:rPr>
        <w:t>“. . . notice its ending: ‘And the Lord (</w:t>
      </w:r>
      <w:r w:rsidRPr="009C728F">
        <w:rPr>
          <w:i/>
          <w:snapToGrid/>
        </w:rPr>
        <w:t>kyrios</w:t>
      </w:r>
      <w:r w:rsidRPr="009C728F">
        <w:rPr>
          <w:snapToGrid/>
        </w:rPr>
        <w:t>) praised the unjust steward because he had acted wisely for the sons of this world are wiser in their own generation than the sons of light.’ We take ‘the Lord’ to be Jesus</w:t>
      </w:r>
      <w:r w:rsidR="00745134" w:rsidRPr="00745134">
        <w:rPr>
          <w:snapToGrid/>
        </w:rPr>
        <w:t xml:space="preserve">, </w:t>
      </w:r>
      <w:r w:rsidRPr="009C728F">
        <w:rPr>
          <w:snapToGrid/>
        </w:rPr>
        <w:t>not the steward’s master (Cf. [</w:t>
      </w:r>
      <w:r w:rsidRPr="009C728F">
        <w:rPr>
          <w:i/>
          <w:snapToGrid/>
        </w:rPr>
        <w:t>sic</w:t>
      </w:r>
      <w:r w:rsidRPr="009C728F">
        <w:rPr>
          <w:snapToGrid/>
        </w:rPr>
        <w:t>] Luke 16.8). What Jesus applauded was not the man’s roguery but his resourceful</w:t>
      </w:r>
      <w:r w:rsidRPr="009C728F">
        <w:rPr>
          <w:snapToGrid/>
        </w:rPr>
        <w:softHyphen/>
        <w:t xml:space="preserve">ness in a tight spot. . . . Jesus is saying in effect: ‘Give me men who will [67] show as much practical sense in God’s business as worldlings do in theirs.’” (Hunter </w:t>
      </w:r>
      <w:r w:rsidRPr="009C728F">
        <w:rPr>
          <w:i/>
          <w:snapToGrid/>
        </w:rPr>
        <w:t>Interpreting</w:t>
      </w:r>
      <w:r w:rsidRPr="009C728F">
        <w:rPr>
          <w:snapToGrid/>
        </w:rPr>
        <w:t xml:space="preserve"> 67-68)</w:t>
      </w:r>
    </w:p>
    <w:p w14:paraId="7BCFCF89" w14:textId="77777777" w:rsidR="00381F98" w:rsidRPr="009C728F" w:rsidRDefault="00381F98" w:rsidP="00274AA2">
      <w:pPr>
        <w:pStyle w:val="ListParagraph"/>
        <w:numPr>
          <w:ilvl w:val="1"/>
          <w:numId w:val="88"/>
        </w:numPr>
        <w:rPr>
          <w:snapToGrid/>
        </w:rPr>
      </w:pPr>
      <w:r w:rsidRPr="009C728F">
        <w:rPr>
          <w:snapToGrid/>
        </w:rPr>
        <w:t>“‘How much do you owe my master?’ ‘A hundred quarters of wheat.’ ‘Very well</w:t>
      </w:r>
      <w:r w:rsidR="00745134" w:rsidRPr="00745134">
        <w:rPr>
          <w:snapToGrid/>
        </w:rPr>
        <w:t xml:space="preserve">, </w:t>
      </w:r>
      <w:r w:rsidRPr="009C728F">
        <w:rPr>
          <w:snapToGrid/>
        </w:rPr>
        <w:t>here is your bill . . . just enter eighty.’ Thus</w:t>
      </w:r>
      <w:r w:rsidR="00745134" w:rsidRPr="00745134">
        <w:rPr>
          <w:snapToGrid/>
        </w:rPr>
        <w:t xml:space="preserve">, </w:t>
      </w:r>
      <w:r w:rsidRPr="009C728F">
        <w:rPr>
          <w:snapToGrid/>
        </w:rPr>
        <w:t>by sacrificing his own ‘commission’</w:t>
      </w:r>
      <w:r w:rsidR="00745134" w:rsidRPr="00745134">
        <w:rPr>
          <w:snapToGrid/>
        </w:rPr>
        <w:t xml:space="preserve">, </w:t>
      </w:r>
      <w:r w:rsidRPr="009C728F">
        <w:rPr>
          <w:snapToGrid/>
        </w:rPr>
        <w:t xml:space="preserve">the steward secured his future and a roof over his head.” (Hunter </w:t>
      </w:r>
      <w:r w:rsidRPr="009C728F">
        <w:rPr>
          <w:i/>
          <w:snapToGrid/>
        </w:rPr>
        <w:t>Interpreting</w:t>
      </w:r>
      <w:r w:rsidRPr="009C728F">
        <w:rPr>
          <w:snapToGrid/>
        </w:rPr>
        <w:t xml:space="preserve"> 104)</w:t>
      </w:r>
    </w:p>
    <w:p w14:paraId="6E59BF8A" w14:textId="77777777" w:rsidR="00381F98" w:rsidRPr="009C728F" w:rsidRDefault="00381F98" w:rsidP="00274AA2">
      <w:pPr>
        <w:pStyle w:val="ListParagraph"/>
        <w:numPr>
          <w:ilvl w:val="1"/>
          <w:numId w:val="88"/>
        </w:numPr>
        <w:rPr>
          <w:snapToGrid/>
        </w:rPr>
      </w:pPr>
      <w:r w:rsidRPr="009C728F">
        <w:rPr>
          <w:snapToGrid/>
        </w:rPr>
        <w:t>“If</w:t>
      </w:r>
      <w:r w:rsidR="00745134" w:rsidRPr="00745134">
        <w:rPr>
          <w:snapToGrid/>
        </w:rPr>
        <w:t xml:space="preserve">, </w:t>
      </w:r>
      <w:r w:rsidRPr="009C728F">
        <w:rPr>
          <w:snapToGrid/>
        </w:rPr>
        <w:t>as Luke says</w:t>
      </w:r>
      <w:r w:rsidR="00745134" w:rsidRPr="00745134">
        <w:rPr>
          <w:snapToGrid/>
        </w:rPr>
        <w:t xml:space="preserve">, </w:t>
      </w:r>
      <w:r w:rsidRPr="009C728F">
        <w:rPr>
          <w:snapToGrid/>
        </w:rPr>
        <w:t>Jesus was addressing his disciples</w:t>
      </w:r>
      <w:r w:rsidR="00745134" w:rsidRPr="00745134">
        <w:rPr>
          <w:snapToGrid/>
        </w:rPr>
        <w:t xml:space="preserve">, </w:t>
      </w:r>
      <w:r w:rsidRPr="009C728F">
        <w:rPr>
          <w:snapToGrid/>
        </w:rPr>
        <w:t>his meaning was something like this: ‘Oh</w:t>
      </w:r>
      <w:r w:rsidR="00745134" w:rsidRPr="00745134">
        <w:rPr>
          <w:snapToGrid/>
        </w:rPr>
        <w:t xml:space="preserve">, </w:t>
      </w:r>
      <w:r w:rsidRPr="009C728F">
        <w:rPr>
          <w:snapToGrid/>
        </w:rPr>
        <w:t>if only my disciples would show as much practical prudence in God’s affairs as the worldlings do in theirs!’ [104] . . . men are at great pains to insure themselves against all the chances and changes of this fleeting world</w:t>
      </w:r>
      <w:r w:rsidR="00745134" w:rsidRPr="00745134">
        <w:rPr>
          <w:snapToGrid/>
        </w:rPr>
        <w:t xml:space="preserve">, </w:t>
      </w:r>
      <w:r w:rsidRPr="009C728F">
        <w:rPr>
          <w:snapToGrid/>
        </w:rPr>
        <w:t>while neglect</w:t>
      </w:r>
      <w:r w:rsidRPr="009C728F">
        <w:rPr>
          <w:snapToGrid/>
        </w:rPr>
        <w:softHyphen/>
        <w:t xml:space="preserve">ing to put themselves in a state of preparedness for the next one.” (Hunter </w:t>
      </w:r>
      <w:r w:rsidRPr="009C728F">
        <w:rPr>
          <w:i/>
          <w:snapToGrid/>
        </w:rPr>
        <w:t>Interpreting</w:t>
      </w:r>
      <w:r w:rsidRPr="009C728F">
        <w:rPr>
          <w:snapToGrid/>
        </w:rPr>
        <w:t xml:space="preserve"> 106)</w:t>
      </w:r>
    </w:p>
    <w:p w14:paraId="04160C3E" w14:textId="77777777" w:rsidR="00381F98" w:rsidRPr="009C728F" w:rsidRDefault="00381F98" w:rsidP="00274AA2">
      <w:pPr>
        <w:pStyle w:val="ListParagraph"/>
        <w:numPr>
          <w:ilvl w:val="1"/>
          <w:numId w:val="88"/>
        </w:numPr>
        <w:rPr>
          <w:snapToGrid/>
        </w:rPr>
      </w:pPr>
      <w:r w:rsidRPr="009C728F">
        <w:rPr>
          <w:snapToGrid/>
        </w:rPr>
        <w:t xml:space="preserve">Jesus “warns his hearers not to be caught unprepared in the approaching crisis and (like the steward) to act with resolution in it.” (Hunter </w:t>
      </w:r>
      <w:r w:rsidRPr="009C728F">
        <w:rPr>
          <w:i/>
          <w:snapToGrid/>
        </w:rPr>
        <w:t>Parables</w:t>
      </w:r>
      <w:r w:rsidRPr="009C728F">
        <w:rPr>
          <w:snapToGrid/>
        </w:rPr>
        <w:t xml:space="preserve"> 21)</w:t>
      </w:r>
    </w:p>
    <w:p w14:paraId="5CE06AC8" w14:textId="77777777" w:rsidR="00381F98" w:rsidRPr="009C728F" w:rsidRDefault="00381F98" w:rsidP="00274AA2">
      <w:pPr>
        <w:pStyle w:val="ListParagraph"/>
        <w:numPr>
          <w:ilvl w:val="1"/>
          <w:numId w:val="88"/>
        </w:numPr>
        <w:rPr>
          <w:snapToGrid/>
        </w:rPr>
      </w:pPr>
      <w:r w:rsidRPr="009C728F">
        <w:rPr>
          <w:snapToGrid/>
        </w:rPr>
        <w:t>It is “‘easier for a camel to go through the eye of a needle than for a rich man to enter the kingdom of God’. But Luke is nevertheless aware that not all his readers are poor . . . His Gospel therefore contains a block of teaching which discusses and suggests the right use of riches. This is found in Chapter 16 [16:1-8</w:t>
      </w:r>
      <w:r w:rsidR="00745134" w:rsidRPr="00745134">
        <w:rPr>
          <w:snapToGrid/>
        </w:rPr>
        <w:t xml:space="preserve">, </w:t>
      </w:r>
      <w:r w:rsidRPr="009C728F">
        <w:rPr>
          <w:snapToGrid/>
        </w:rPr>
        <w:t>unjust steward; 16:9-13</w:t>
      </w:r>
      <w:r w:rsidR="00745134" w:rsidRPr="00745134">
        <w:rPr>
          <w:snapToGrid/>
        </w:rPr>
        <w:t xml:space="preserve">, </w:t>
      </w:r>
      <w:r w:rsidRPr="009C728F">
        <w:rPr>
          <w:snapToGrid/>
        </w:rPr>
        <w:t>mammon] . . . Luke 16.1 makes a new beginning</w:t>
      </w:r>
      <w:r w:rsidR="00745134" w:rsidRPr="00745134">
        <w:rPr>
          <w:snapToGrid/>
        </w:rPr>
        <w:t xml:space="preserve">, </w:t>
      </w:r>
      <w:r w:rsidRPr="009C728F">
        <w:rPr>
          <w:snapToGrid/>
        </w:rPr>
        <w:t>so that the teaching is now addressed specifi</w:t>
      </w:r>
      <w:r w:rsidRPr="009C728F">
        <w:rPr>
          <w:snapToGrid/>
        </w:rPr>
        <w:softHyphen/>
        <w:t>cal</w:t>
      </w:r>
      <w:r w:rsidRPr="009C728F">
        <w:rPr>
          <w:snapToGrid/>
        </w:rPr>
        <w:softHyphen/>
        <w:t>ly to the disciples and through them</w:t>
      </w:r>
      <w:r w:rsidR="00745134" w:rsidRPr="00745134">
        <w:rPr>
          <w:snapToGrid/>
        </w:rPr>
        <w:t xml:space="preserve">, </w:t>
      </w:r>
      <w:r w:rsidRPr="009C728F">
        <w:rPr>
          <w:snapToGrid/>
        </w:rPr>
        <w:t>in accordance with Lucan usage</w:t>
      </w:r>
      <w:r w:rsidR="00745134" w:rsidRPr="00745134">
        <w:rPr>
          <w:snapToGrid/>
        </w:rPr>
        <w:t xml:space="preserve">, </w:t>
      </w:r>
      <w:r w:rsidRPr="009C728F">
        <w:rPr>
          <w:snapToGrid/>
        </w:rPr>
        <w:t>to the contemporaries of the Evangelist. Though the parable may have been more generally about . . . decisisve action in view of an impending crisis</w:t>
      </w:r>
      <w:r w:rsidR="00745134" w:rsidRPr="00745134">
        <w:rPr>
          <w:snapToGrid/>
        </w:rPr>
        <w:t xml:space="preserve">, </w:t>
      </w:r>
      <w:r w:rsidRPr="009C728F">
        <w:rPr>
          <w:snapToGrid/>
        </w:rPr>
        <w:t xml:space="preserve">. . . Luke appends verses 9-13 to it and therefore [verse 9] is concerned with the right use of money . . . the steward [has] </w:t>
      </w:r>
      <w:r w:rsidRPr="009C728F">
        <w:rPr>
          <w:i/>
          <w:snapToGrid/>
        </w:rPr>
        <w:t>adikia</w:t>
      </w:r>
      <w:r w:rsidR="00745134" w:rsidRPr="00745134">
        <w:rPr>
          <w:snapToGrid/>
        </w:rPr>
        <w:t xml:space="preserve">, </w:t>
      </w:r>
      <w:r w:rsidRPr="009C728F">
        <w:rPr>
          <w:snapToGrid/>
        </w:rPr>
        <w:t>that is</w:t>
      </w:r>
      <w:r w:rsidR="00745134" w:rsidRPr="00745134">
        <w:rPr>
          <w:snapToGrid/>
        </w:rPr>
        <w:t xml:space="preserve">, </w:t>
      </w:r>
      <w:r w:rsidRPr="009C728F">
        <w:rPr>
          <w:snapToGrid/>
        </w:rPr>
        <w:t>he adopts the charac</w:t>
      </w:r>
      <w:r w:rsidRPr="009C728F">
        <w:rPr>
          <w:snapToGrid/>
        </w:rPr>
        <w:softHyphen/>
        <w:t>teristic attitudes of this age [155] . . . for him wealth . . . becomes almost an inevitable mark of God’s disfavour</w:t>
      </w:r>
      <w:r w:rsidR="00745134" w:rsidRPr="00745134">
        <w:rPr>
          <w:snapToGrid/>
        </w:rPr>
        <w:t xml:space="preserve">, </w:t>
      </w:r>
      <w:r w:rsidRPr="009C728F">
        <w:rPr>
          <w:snapToGrid/>
        </w:rPr>
        <w:t>a guarantee of impending doom . . . Nevertheless</w:t>
      </w:r>
      <w:r w:rsidR="00745134" w:rsidRPr="00745134">
        <w:rPr>
          <w:snapToGrid/>
        </w:rPr>
        <w:t xml:space="preserve">, </w:t>
      </w:r>
      <w:r w:rsidRPr="009C728F">
        <w:rPr>
          <w:snapToGrid/>
        </w:rPr>
        <w:t>verse 9 enjoins use of riches</w:t>
      </w:r>
      <w:r w:rsidR="00745134" w:rsidRPr="00745134">
        <w:rPr>
          <w:snapToGrid/>
        </w:rPr>
        <w:t xml:space="preserve">, </w:t>
      </w:r>
      <w:r w:rsidRPr="009C728F">
        <w:rPr>
          <w:snapToGrid/>
        </w:rPr>
        <w:t>not their complete abandonment and rejection</w:t>
      </w:r>
      <w:r w:rsidR="00745134" w:rsidRPr="00745134">
        <w:rPr>
          <w:snapToGrid/>
        </w:rPr>
        <w:t xml:space="preserve">, </w:t>
      </w:r>
      <w:r w:rsidRPr="009C728F">
        <w:rPr>
          <w:snapToGrid/>
        </w:rPr>
        <w:t xml:space="preserve">for verses 10-13 talk of faithful stewardship of that which basically belongs to another. . . . But the whole ends with a warning nevertheless: ‘You cannot serve God and mammon’ (16.13).” (Franklin </w:t>
      </w:r>
      <w:r w:rsidRPr="009C728F">
        <w:rPr>
          <w:i/>
          <w:snapToGrid/>
        </w:rPr>
        <w:t>Christ the Lord</w:t>
      </w:r>
      <w:r w:rsidRPr="009C728F">
        <w:rPr>
          <w:snapToGrid/>
        </w:rPr>
        <w:t xml:space="preserve"> 155-56)</w:t>
      </w:r>
    </w:p>
    <w:bookmarkEnd w:id="186"/>
    <w:p w14:paraId="36AAEF61" w14:textId="77777777" w:rsidR="004B3855" w:rsidRPr="004B3855" w:rsidRDefault="004B3855" w:rsidP="004B3855">
      <w:pPr>
        <w:pStyle w:val="ListParagraph"/>
        <w:numPr>
          <w:ilvl w:val="1"/>
          <w:numId w:val="88"/>
        </w:numPr>
        <w:rPr>
          <w:snapToGrid/>
          <w:szCs w:val="32"/>
        </w:rPr>
      </w:pPr>
      <w:r w:rsidRPr="004B3855">
        <w:rPr>
          <w:snapToGrid/>
          <w:szCs w:val="32"/>
        </w:rPr>
        <w:t xml:space="preserve">See also Hunter </w:t>
      </w:r>
      <w:r w:rsidRPr="004B3855">
        <w:rPr>
          <w:i/>
          <w:snapToGrid/>
          <w:szCs w:val="32"/>
        </w:rPr>
        <w:t>Parables</w:t>
      </w:r>
      <w:r w:rsidRPr="004B3855">
        <w:rPr>
          <w:snapToGrid/>
          <w:szCs w:val="32"/>
        </w:rPr>
        <w:t xml:space="preserve"> 99-101.</w:t>
      </w:r>
    </w:p>
    <w:p w14:paraId="286D66B4" w14:textId="77777777" w:rsidR="00820B56" w:rsidRPr="00820B56" w:rsidRDefault="00820B56" w:rsidP="00820B56">
      <w:pPr>
        <w:rPr>
          <w:kern w:val="2"/>
        </w:rPr>
      </w:pPr>
    </w:p>
    <w:p w14:paraId="0809DE63"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1</w:t>
      </w:r>
    </w:p>
    <w:p w14:paraId="7DA52B04" w14:textId="05433BCB" w:rsidR="00A61EF9" w:rsidRPr="0064064D" w:rsidRDefault="00A61EF9" w:rsidP="00274AA2">
      <w:pPr>
        <w:numPr>
          <w:ilvl w:val="1"/>
          <w:numId w:val="88"/>
        </w:numPr>
        <w:rPr>
          <w:kern w:val="2"/>
          <w:sz w:val="20"/>
          <w:szCs w:val="18"/>
        </w:rPr>
      </w:pPr>
      <w:r>
        <w:rPr>
          <w:kern w:val="2"/>
          <w:sz w:val="20"/>
          <w:szCs w:val="18"/>
        </w:rPr>
        <w:t>“</w:t>
      </w:r>
      <w:r w:rsidR="004B3855">
        <w:rPr>
          <w:sz w:val="20"/>
          <w:szCs w:val="20"/>
        </w:rPr>
        <w:t>Then Jesus said to the disciples, “There was a rich man who had a manager, and charges were brought to him that this man was squandering his property.</w:t>
      </w:r>
      <w:r>
        <w:rPr>
          <w:sz w:val="20"/>
          <w:szCs w:val="20"/>
          <w:lang w:bidi="he-IL"/>
        </w:rPr>
        <w:t>””</w:t>
      </w:r>
    </w:p>
    <w:p w14:paraId="44703B5A" w14:textId="77777777" w:rsidR="00A61EF9" w:rsidRDefault="00A61EF9" w:rsidP="00274AA2">
      <w:pPr>
        <w:numPr>
          <w:ilvl w:val="1"/>
          <w:numId w:val="88"/>
        </w:numPr>
        <w:rPr>
          <w:kern w:val="2"/>
        </w:rPr>
      </w:pPr>
      <w:r>
        <w:rPr>
          <w:kern w:val="2"/>
        </w:rPr>
        <w:t>“</w:t>
      </w:r>
      <w:r w:rsidRPr="00BF1214">
        <w:rPr>
          <w:kern w:val="2"/>
        </w:rPr>
        <w:t>The parab</w:t>
      </w:r>
      <w:r>
        <w:rPr>
          <w:kern w:val="2"/>
        </w:rPr>
        <w:t>le opens with two major figures . . .” (Hultgren 149)</w:t>
      </w:r>
    </w:p>
    <w:p w14:paraId="20A1D220" w14:textId="77777777" w:rsidR="00A61EF9" w:rsidRDefault="00A61EF9" w:rsidP="00274AA2">
      <w:pPr>
        <w:numPr>
          <w:ilvl w:val="2"/>
          <w:numId w:val="88"/>
        </w:numPr>
        <w:rPr>
          <w:kern w:val="2"/>
        </w:rPr>
      </w:pPr>
      <w:r>
        <w:rPr>
          <w:kern w:val="2"/>
        </w:rPr>
        <w:lastRenderedPageBreak/>
        <w:t>rich man</w:t>
      </w:r>
    </w:p>
    <w:p w14:paraId="7B06D4B6" w14:textId="77777777" w:rsidR="00A61EF9" w:rsidRDefault="00A61EF9" w:rsidP="00274AA2">
      <w:pPr>
        <w:numPr>
          <w:ilvl w:val="3"/>
          <w:numId w:val="88"/>
        </w:numPr>
        <w:rPr>
          <w:kern w:val="2"/>
        </w:rPr>
      </w:pPr>
      <w:r w:rsidRPr="004D67A5">
        <w:rPr>
          <w:kern w:val="2"/>
        </w:rPr>
        <w:t xml:space="preserve">Fitzmyer </w:t>
      </w:r>
      <w:r w:rsidRPr="004D67A5">
        <w:rPr>
          <w:kern w:val="2"/>
          <w:sz w:val="20"/>
          <w:szCs w:val="18"/>
        </w:rPr>
        <w:t>(1097)</w:t>
      </w:r>
      <w:r w:rsidRPr="004D67A5">
        <w:rPr>
          <w:kern w:val="2"/>
        </w:rPr>
        <w:t xml:space="preserve"> and Marshall </w:t>
      </w:r>
      <w:r w:rsidRPr="004D67A5">
        <w:rPr>
          <w:kern w:val="2"/>
          <w:sz w:val="20"/>
          <w:szCs w:val="18"/>
        </w:rPr>
        <w:t>(616)</w:t>
      </w:r>
      <w:r w:rsidRPr="004D67A5">
        <w:rPr>
          <w:kern w:val="2"/>
        </w:rPr>
        <w:t xml:space="preserve"> say </w:t>
      </w:r>
      <w:r w:rsidRPr="00BF1214">
        <w:rPr>
          <w:kern w:val="2"/>
        </w:rPr>
        <w:t xml:space="preserve">the </w:t>
      </w:r>
      <w:r>
        <w:rPr>
          <w:kern w:val="2"/>
        </w:rPr>
        <w:t>rich man</w:t>
      </w:r>
      <w:r w:rsidRPr="004D67A5">
        <w:rPr>
          <w:kern w:val="2"/>
        </w:rPr>
        <w:t xml:space="preserve"> is an absentee landlord.</w:t>
      </w:r>
      <w:r>
        <w:rPr>
          <w:kern w:val="2"/>
        </w:rPr>
        <w:t xml:space="preserve"> (Hultgren 149)</w:t>
      </w:r>
    </w:p>
    <w:p w14:paraId="501B4812" w14:textId="77777777" w:rsidR="00A61EF9" w:rsidRDefault="00A61EF9" w:rsidP="00274AA2">
      <w:pPr>
        <w:numPr>
          <w:ilvl w:val="3"/>
          <w:numId w:val="88"/>
        </w:numPr>
        <w:rPr>
          <w:kern w:val="2"/>
        </w:rPr>
      </w:pPr>
      <w:r>
        <w:rPr>
          <w:kern w:val="2"/>
        </w:rPr>
        <w:t>“</w:t>
      </w:r>
      <w:r w:rsidRPr="00BF1214">
        <w:rPr>
          <w:kern w:val="2"/>
        </w:rPr>
        <w:t xml:space="preserve">Whether </w:t>
      </w:r>
      <w:r>
        <w:rPr>
          <w:kern w:val="2"/>
        </w:rPr>
        <w:t>[he] is . . .</w:t>
      </w:r>
      <w:r w:rsidRPr="00BF1214">
        <w:rPr>
          <w:kern w:val="2"/>
        </w:rPr>
        <w:t xml:space="preserve"> or not does not seem to add ma</w:t>
      </w:r>
      <w:r>
        <w:rPr>
          <w:kern w:val="2"/>
        </w:rPr>
        <w:t>terially to the course or mean</w:t>
      </w:r>
      <w:r w:rsidRPr="00BF1214">
        <w:rPr>
          <w:kern w:val="2"/>
        </w:rPr>
        <w:t>ing of the story.</w:t>
      </w:r>
      <w:r>
        <w:rPr>
          <w:kern w:val="2"/>
        </w:rPr>
        <w:t xml:space="preserve">” </w:t>
      </w:r>
      <w:r w:rsidRPr="004D67A5">
        <w:rPr>
          <w:kern w:val="2"/>
        </w:rPr>
        <w:t>(Hultgren 149)</w:t>
      </w:r>
    </w:p>
    <w:p w14:paraId="41A8C16A" w14:textId="77777777" w:rsidR="00A61EF9" w:rsidRDefault="00A61EF9" w:rsidP="00274AA2">
      <w:pPr>
        <w:numPr>
          <w:ilvl w:val="3"/>
          <w:numId w:val="88"/>
        </w:numPr>
        <w:rPr>
          <w:kern w:val="2"/>
        </w:rPr>
      </w:pPr>
      <w:r>
        <w:rPr>
          <w:kern w:val="2"/>
        </w:rPr>
        <w:t>The master</w:t>
      </w:r>
      <w:r w:rsidRPr="00BF1214">
        <w:rPr>
          <w:kern w:val="2"/>
        </w:rPr>
        <w:t xml:space="preserve"> </w:t>
      </w:r>
      <w:r>
        <w:rPr>
          <w:kern w:val="2"/>
        </w:rPr>
        <w:t>is “</w:t>
      </w:r>
      <w:r w:rsidRPr="00BF1214">
        <w:rPr>
          <w:kern w:val="2"/>
        </w:rPr>
        <w:t>extremely wealt</w:t>
      </w:r>
      <w:r>
        <w:rPr>
          <w:kern w:val="2"/>
        </w:rPr>
        <w:t xml:space="preserve">hy . . .” (Hultgren 150) See the amounts owed: 1000 </w:t>
      </w:r>
      <w:r w:rsidRPr="00BF1214">
        <w:rPr>
          <w:kern w:val="2"/>
        </w:rPr>
        <w:t xml:space="preserve">gallons </w:t>
      </w:r>
      <w:r>
        <w:rPr>
          <w:kern w:val="2"/>
        </w:rPr>
        <w:t>of oil (16:6) and 1</w:t>
      </w:r>
      <w:r w:rsidRPr="00BF1214">
        <w:rPr>
          <w:kern w:val="2"/>
        </w:rPr>
        <w:t>100 bushels</w:t>
      </w:r>
      <w:r>
        <w:rPr>
          <w:kern w:val="2"/>
        </w:rPr>
        <w:t xml:space="preserve"> of wheat (16:7).</w:t>
      </w:r>
    </w:p>
    <w:p w14:paraId="0210E869" w14:textId="77777777" w:rsidR="00A61EF9" w:rsidRDefault="00A61EF9" w:rsidP="00274AA2">
      <w:pPr>
        <w:numPr>
          <w:ilvl w:val="2"/>
          <w:numId w:val="88"/>
        </w:numPr>
        <w:rPr>
          <w:kern w:val="2"/>
        </w:rPr>
      </w:pPr>
      <w:r>
        <w:rPr>
          <w:kern w:val="2"/>
        </w:rPr>
        <w:t>“</w:t>
      </w:r>
      <w:r w:rsidRPr="00BF1214">
        <w:rPr>
          <w:kern w:val="2"/>
        </w:rPr>
        <w:t xml:space="preserve">manager </w:t>
      </w:r>
      <w:r>
        <w:rPr>
          <w:kern w:val="2"/>
        </w:rPr>
        <w:t xml:space="preserve"> . . . </w:t>
      </w:r>
      <w:r w:rsidRPr="00BF1214">
        <w:rPr>
          <w:kern w:val="2"/>
        </w:rPr>
        <w:t>of the rich man</w:t>
      </w:r>
      <w:r>
        <w:rPr>
          <w:kern w:val="2"/>
        </w:rPr>
        <w:t>’</w:t>
      </w:r>
      <w:r w:rsidRPr="00BF1214">
        <w:rPr>
          <w:kern w:val="2"/>
        </w:rPr>
        <w:t>s es</w:t>
      </w:r>
      <w:r>
        <w:rPr>
          <w:kern w:val="2"/>
        </w:rPr>
        <w:t>tate” (Hultgren 148)</w:t>
      </w:r>
    </w:p>
    <w:p w14:paraId="5DB0C302" w14:textId="77777777" w:rsidR="00A61EF9" w:rsidRDefault="00A61EF9" w:rsidP="00274AA2">
      <w:pPr>
        <w:numPr>
          <w:ilvl w:val="3"/>
          <w:numId w:val="88"/>
        </w:numPr>
        <w:rPr>
          <w:kern w:val="2"/>
        </w:rPr>
      </w:pPr>
      <w:r>
        <w:rPr>
          <w:kern w:val="2"/>
        </w:rPr>
        <w:t>O</w:t>
      </w:r>
      <w:r w:rsidRPr="00BF1214">
        <w:rPr>
          <w:kern w:val="2"/>
        </w:rPr>
        <w:t>lder transla</w:t>
      </w:r>
      <w:r>
        <w:rPr>
          <w:kern w:val="2"/>
        </w:rPr>
        <w:t>tions</w:t>
      </w:r>
      <w:r w:rsidRPr="00BF1214">
        <w:rPr>
          <w:kern w:val="2"/>
        </w:rPr>
        <w:t xml:space="preserve"> </w:t>
      </w:r>
      <w:r>
        <w:rPr>
          <w:kern w:val="2"/>
        </w:rPr>
        <w:t xml:space="preserve">(e.g., </w:t>
      </w:r>
      <w:r w:rsidRPr="00BF1214">
        <w:rPr>
          <w:kern w:val="2"/>
        </w:rPr>
        <w:t>KJV</w:t>
      </w:r>
      <w:r>
        <w:rPr>
          <w:kern w:val="2"/>
        </w:rPr>
        <w:t>,</w:t>
      </w:r>
      <w:r w:rsidRPr="00BF1214">
        <w:rPr>
          <w:kern w:val="2"/>
        </w:rPr>
        <w:t xml:space="preserve"> RSV</w:t>
      </w:r>
      <w:r>
        <w:rPr>
          <w:kern w:val="2"/>
        </w:rPr>
        <w:t>) translate “steward.” NIV and</w:t>
      </w:r>
      <w:r w:rsidRPr="00BF1214">
        <w:rPr>
          <w:kern w:val="2"/>
        </w:rPr>
        <w:t xml:space="preserve"> NRSV </w:t>
      </w:r>
      <w:r>
        <w:rPr>
          <w:kern w:val="2"/>
        </w:rPr>
        <w:t>translate “</w:t>
      </w:r>
      <w:r w:rsidRPr="00BF1214">
        <w:rPr>
          <w:kern w:val="2"/>
        </w:rPr>
        <w:t>manager</w:t>
      </w:r>
      <w:r>
        <w:rPr>
          <w:kern w:val="2"/>
        </w:rPr>
        <w:t>.” (Hultgren 148)</w:t>
      </w:r>
    </w:p>
    <w:p w14:paraId="61360CC7" w14:textId="77777777" w:rsidR="00A61EF9" w:rsidRDefault="00A61EF9" w:rsidP="00274AA2">
      <w:pPr>
        <w:numPr>
          <w:ilvl w:val="3"/>
          <w:numId w:val="88"/>
        </w:numPr>
        <w:rPr>
          <w:kern w:val="2"/>
        </w:rPr>
      </w:pPr>
      <w:r>
        <w:rPr>
          <w:kern w:val="2"/>
        </w:rPr>
        <w:t xml:space="preserve">“. . . </w:t>
      </w:r>
      <w:r w:rsidRPr="00BF1214">
        <w:rPr>
          <w:kern w:val="2"/>
        </w:rPr>
        <w:t>the manager has authority to carry out the business of the es</w:t>
      </w:r>
      <w:r>
        <w:rPr>
          <w:kern w:val="2"/>
        </w:rPr>
        <w:t>tate.” (Hultgren 148)</w:t>
      </w:r>
    </w:p>
    <w:p w14:paraId="71951218" w14:textId="77777777" w:rsidR="00A61EF9" w:rsidRPr="004D67A5" w:rsidRDefault="00A61EF9" w:rsidP="00274AA2">
      <w:pPr>
        <w:numPr>
          <w:ilvl w:val="4"/>
          <w:numId w:val="88"/>
        </w:numPr>
        <w:rPr>
          <w:kern w:val="2"/>
          <w:sz w:val="20"/>
          <w:szCs w:val="18"/>
        </w:rPr>
      </w:pPr>
      <w:r w:rsidRPr="004D67A5">
        <w:rPr>
          <w:kern w:val="2"/>
          <w:sz w:val="20"/>
          <w:szCs w:val="18"/>
        </w:rPr>
        <w:t xml:space="preserve">Malina, Bruce J., and Richard L. Rohrbaugh. </w:t>
      </w:r>
      <w:r w:rsidRPr="004D67A5">
        <w:rPr>
          <w:i/>
          <w:kern w:val="2"/>
          <w:sz w:val="20"/>
          <w:szCs w:val="18"/>
        </w:rPr>
        <w:t>Social-Science Commentary on the Synoptic Gospels</w:t>
      </w:r>
      <w:r w:rsidRPr="004D67A5">
        <w:rPr>
          <w:kern w:val="2"/>
          <w:sz w:val="20"/>
          <w:szCs w:val="18"/>
        </w:rPr>
        <w:t>. Minneapolis: Fortress, 1992. 88-91, 373-74.</w:t>
      </w:r>
    </w:p>
    <w:p w14:paraId="7EE420D2" w14:textId="77777777" w:rsidR="00A61EF9" w:rsidRDefault="00A61EF9" w:rsidP="00274AA2">
      <w:pPr>
        <w:numPr>
          <w:ilvl w:val="4"/>
          <w:numId w:val="88"/>
        </w:numPr>
        <w:rPr>
          <w:kern w:val="2"/>
        </w:rPr>
      </w:pPr>
      <w:r>
        <w:rPr>
          <w:kern w:val="2"/>
        </w:rPr>
        <w:t>“</w:t>
      </w:r>
      <w:r w:rsidRPr="00BF1214">
        <w:rPr>
          <w:kern w:val="2"/>
        </w:rPr>
        <w:t>He can make sales and loans, and he can collect, forgive, and pay off debts for his master. He earns his own living</w:t>
      </w:r>
      <w:r>
        <w:rPr>
          <w:kern w:val="2"/>
        </w:rPr>
        <w:t xml:space="preserve"> [148] </w:t>
      </w:r>
      <w:r w:rsidRPr="00BF1214">
        <w:rPr>
          <w:kern w:val="2"/>
        </w:rPr>
        <w:t>by commissions or fees resulting from various</w:t>
      </w:r>
      <w:r>
        <w:rPr>
          <w:kern w:val="2"/>
        </w:rPr>
        <w:t xml:space="preserve"> transactions.” (Hultgren 148-49)</w:t>
      </w:r>
    </w:p>
    <w:p w14:paraId="10CC0D1B" w14:textId="77777777" w:rsidR="00A61EF9" w:rsidRDefault="00A61EF9" w:rsidP="00274AA2">
      <w:pPr>
        <w:numPr>
          <w:ilvl w:val="4"/>
          <w:numId w:val="88"/>
        </w:numPr>
        <w:rPr>
          <w:kern w:val="2"/>
        </w:rPr>
      </w:pPr>
      <w:r>
        <w:rPr>
          <w:kern w:val="2"/>
        </w:rPr>
        <w:t>Note that “</w:t>
      </w:r>
      <w:r w:rsidRPr="00BF1214">
        <w:rPr>
          <w:kern w:val="2"/>
        </w:rPr>
        <w:t>the manager can deal directly with persons who are indebted to his master.</w:t>
      </w:r>
      <w:r>
        <w:rPr>
          <w:kern w:val="2"/>
        </w:rPr>
        <w:t>”</w:t>
      </w:r>
      <w:r w:rsidRPr="006B59E5">
        <w:rPr>
          <w:kern w:val="2"/>
        </w:rPr>
        <w:t xml:space="preserve"> </w:t>
      </w:r>
      <w:r w:rsidRPr="004D67A5">
        <w:rPr>
          <w:kern w:val="2"/>
        </w:rPr>
        <w:t>(Hultgren 149)</w:t>
      </w:r>
    </w:p>
    <w:p w14:paraId="7F1F7F2D" w14:textId="0E0DDA60" w:rsidR="00A61EF9" w:rsidRDefault="00A61EF9" w:rsidP="00274AA2">
      <w:pPr>
        <w:numPr>
          <w:ilvl w:val="4"/>
          <w:numId w:val="88"/>
        </w:numPr>
        <w:rPr>
          <w:kern w:val="2"/>
        </w:rPr>
      </w:pPr>
      <w:r w:rsidRPr="00BF1214">
        <w:rPr>
          <w:kern w:val="2"/>
        </w:rPr>
        <w:t>Bai</w:t>
      </w:r>
      <w:r>
        <w:rPr>
          <w:kern w:val="2"/>
        </w:rPr>
        <w:t>ley</w:t>
      </w:r>
      <w:r w:rsidRPr="00BF1214">
        <w:rPr>
          <w:kern w:val="2"/>
        </w:rPr>
        <w:t xml:space="preserve"> </w:t>
      </w:r>
      <w:r w:rsidRPr="004D67A5">
        <w:rPr>
          <w:kern w:val="2"/>
          <w:sz w:val="20"/>
          <w:szCs w:val="18"/>
        </w:rPr>
        <w:t>(</w:t>
      </w:r>
      <w:r w:rsidRPr="004D67A5">
        <w:rPr>
          <w:i/>
          <w:kern w:val="2"/>
          <w:sz w:val="20"/>
          <w:szCs w:val="18"/>
        </w:rPr>
        <w:t>Poet</w:t>
      </w:r>
      <w:r w:rsidRPr="004D67A5">
        <w:rPr>
          <w:kern w:val="2"/>
          <w:sz w:val="20"/>
          <w:szCs w:val="18"/>
        </w:rPr>
        <w:t xml:space="preserve"> 88-91)</w:t>
      </w:r>
      <w:r w:rsidRPr="00BF1214">
        <w:rPr>
          <w:kern w:val="2"/>
        </w:rPr>
        <w:t xml:space="preserve"> </w:t>
      </w:r>
      <w:r>
        <w:rPr>
          <w:kern w:val="2"/>
        </w:rPr>
        <w:t>“</w:t>
      </w:r>
      <w:r w:rsidRPr="00BF1214">
        <w:rPr>
          <w:kern w:val="2"/>
        </w:rPr>
        <w:t>dismisses the idea (originating in 1902) that the manager could simply inflate the bills to enrich himself.</w:t>
      </w:r>
      <w:r>
        <w:rPr>
          <w:kern w:val="2"/>
        </w:rPr>
        <w:t>” (Hultgren 149 n 11)</w:t>
      </w:r>
    </w:p>
    <w:p w14:paraId="765ECE4A" w14:textId="447F46C7" w:rsidR="00A61EF9" w:rsidRDefault="00A61EF9" w:rsidP="00274AA2">
      <w:pPr>
        <w:numPr>
          <w:ilvl w:val="5"/>
          <w:numId w:val="88"/>
        </w:numPr>
        <w:rPr>
          <w:kern w:val="2"/>
        </w:rPr>
      </w:pPr>
      <w:r>
        <w:rPr>
          <w:kern w:val="2"/>
        </w:rPr>
        <w:t>“</w:t>
      </w:r>
      <w:r w:rsidRPr="00BF1214">
        <w:rPr>
          <w:kern w:val="2"/>
        </w:rPr>
        <w:t>What was record</w:t>
      </w:r>
      <w:r>
        <w:rPr>
          <w:kern w:val="2"/>
        </w:rPr>
        <w:t>ed would be known to the master . . .” (Hultgren 149 n 11)</w:t>
      </w:r>
    </w:p>
    <w:p w14:paraId="2E1CF148" w14:textId="61CB1915" w:rsidR="00A61EF9" w:rsidRDefault="00A61EF9" w:rsidP="00274AA2">
      <w:pPr>
        <w:numPr>
          <w:ilvl w:val="6"/>
          <w:numId w:val="88"/>
        </w:numPr>
        <w:rPr>
          <w:kern w:val="2"/>
        </w:rPr>
      </w:pPr>
      <w:r>
        <w:rPr>
          <w:kern w:val="2"/>
        </w:rPr>
        <w:t>When Jeremiah buys a field, he makes a</w:t>
      </w:r>
      <w:r w:rsidRPr="00BF1214">
        <w:rPr>
          <w:kern w:val="2"/>
        </w:rPr>
        <w:t xml:space="preserve"> </w:t>
      </w:r>
      <w:r>
        <w:rPr>
          <w:kern w:val="2"/>
        </w:rPr>
        <w:t>copy of the deed (</w:t>
      </w:r>
      <w:r w:rsidRPr="00BF1214">
        <w:rPr>
          <w:kern w:val="2"/>
        </w:rPr>
        <w:t>Jer 32:9-15</w:t>
      </w:r>
      <w:r>
        <w:rPr>
          <w:kern w:val="2"/>
        </w:rPr>
        <w:t>)</w:t>
      </w:r>
      <w:r w:rsidRPr="00BF1214">
        <w:rPr>
          <w:kern w:val="2"/>
        </w:rPr>
        <w:t>.</w:t>
      </w:r>
      <w:r>
        <w:rPr>
          <w:kern w:val="2"/>
        </w:rPr>
        <w:t xml:space="preserve"> (Hultgren 149 n 12)</w:t>
      </w:r>
    </w:p>
    <w:p w14:paraId="27612F80" w14:textId="77777777" w:rsidR="00A61EF9" w:rsidRDefault="00A61EF9" w:rsidP="00274AA2">
      <w:pPr>
        <w:numPr>
          <w:ilvl w:val="6"/>
          <w:numId w:val="88"/>
        </w:numPr>
        <w:rPr>
          <w:kern w:val="2"/>
        </w:rPr>
      </w:pPr>
      <w:r>
        <w:rPr>
          <w:kern w:val="2"/>
        </w:rPr>
        <w:t>“</w:t>
      </w:r>
      <w:r w:rsidRPr="00BF1214">
        <w:rPr>
          <w:kern w:val="2"/>
        </w:rPr>
        <w:t>According to a rabbinic source</w:t>
      </w:r>
      <w:r>
        <w:rPr>
          <w:kern w:val="2"/>
        </w:rPr>
        <w:t xml:space="preserve"> </w:t>
      </w:r>
      <w:r w:rsidRPr="00CC3B01">
        <w:rPr>
          <w:kern w:val="2"/>
          <w:sz w:val="20"/>
          <w:szCs w:val="18"/>
        </w:rPr>
        <w:t>[</w:t>
      </w:r>
      <w:r w:rsidRPr="00CC3B01">
        <w:rPr>
          <w:i/>
          <w:kern w:val="2"/>
          <w:sz w:val="20"/>
          <w:szCs w:val="18"/>
        </w:rPr>
        <w:t>M</w:t>
      </w:r>
      <w:r w:rsidRPr="00CC3B01">
        <w:rPr>
          <w:kern w:val="2"/>
          <w:sz w:val="20"/>
          <w:szCs w:val="18"/>
        </w:rPr>
        <w:t xml:space="preserve">. </w:t>
      </w:r>
      <w:r w:rsidRPr="00CC3B01">
        <w:rPr>
          <w:i/>
          <w:kern w:val="2"/>
          <w:sz w:val="20"/>
          <w:szCs w:val="18"/>
        </w:rPr>
        <w:t>B</w:t>
      </w:r>
      <w:r w:rsidRPr="00CC3B01">
        <w:rPr>
          <w:kern w:val="2"/>
          <w:sz w:val="20"/>
          <w:szCs w:val="18"/>
        </w:rPr>
        <w:t xml:space="preserve">. </w:t>
      </w:r>
      <w:r w:rsidRPr="00CC3B01">
        <w:rPr>
          <w:i/>
          <w:kern w:val="2"/>
          <w:sz w:val="20"/>
          <w:szCs w:val="18"/>
        </w:rPr>
        <w:t>Bat</w:t>
      </w:r>
      <w:r w:rsidRPr="00CC3B01">
        <w:rPr>
          <w:kern w:val="2"/>
          <w:sz w:val="20"/>
          <w:szCs w:val="18"/>
        </w:rPr>
        <w:t>. 10:4]</w:t>
      </w:r>
      <w:r w:rsidRPr="00BF1214">
        <w:rPr>
          <w:kern w:val="2"/>
        </w:rPr>
        <w:t>, copies of tr</w:t>
      </w:r>
      <w:r>
        <w:rPr>
          <w:kern w:val="2"/>
        </w:rPr>
        <w:t>ansactions were customarily pro</w:t>
      </w:r>
      <w:r w:rsidRPr="00BF1214">
        <w:rPr>
          <w:kern w:val="2"/>
        </w:rPr>
        <w:t>duced in duplicate—one for each party.</w:t>
      </w:r>
      <w:r>
        <w:rPr>
          <w:kern w:val="2"/>
        </w:rPr>
        <w:t>” (Hultgren 149)</w:t>
      </w:r>
    </w:p>
    <w:p w14:paraId="5667FAE5" w14:textId="77777777" w:rsidR="00A61EF9" w:rsidRDefault="00A61EF9" w:rsidP="00274AA2">
      <w:pPr>
        <w:numPr>
          <w:ilvl w:val="6"/>
          <w:numId w:val="88"/>
        </w:numPr>
        <w:rPr>
          <w:kern w:val="2"/>
        </w:rPr>
      </w:pPr>
      <w:r>
        <w:rPr>
          <w:kern w:val="2"/>
        </w:rPr>
        <w:t xml:space="preserve">“As the parable unfolds, it is obvious </w:t>
      </w:r>
      <w:r w:rsidRPr="00BF1214">
        <w:rPr>
          <w:kern w:val="2"/>
        </w:rPr>
        <w:t xml:space="preserve">that </w:t>
      </w:r>
      <w:r>
        <w:rPr>
          <w:kern w:val="2"/>
        </w:rPr>
        <w:t>[t</w:t>
      </w:r>
      <w:r w:rsidRPr="00BF1214">
        <w:rPr>
          <w:kern w:val="2"/>
        </w:rPr>
        <w:t>he</w:t>
      </w:r>
      <w:r>
        <w:rPr>
          <w:kern w:val="2"/>
        </w:rPr>
        <w:t xml:space="preserve"> manager]</w:t>
      </w:r>
      <w:r w:rsidRPr="00BF1214">
        <w:rPr>
          <w:kern w:val="2"/>
        </w:rPr>
        <w:t xml:space="preserve"> had to keep careful re</w:t>
      </w:r>
      <w:r>
        <w:rPr>
          <w:kern w:val="2"/>
        </w:rPr>
        <w:t>cords of all his transactions.” (Hultgren 149)</w:t>
      </w:r>
    </w:p>
    <w:p w14:paraId="6E110246" w14:textId="478E1DD5" w:rsidR="00A61EF9" w:rsidRDefault="00A61EF9" w:rsidP="00274AA2">
      <w:pPr>
        <w:numPr>
          <w:ilvl w:val="5"/>
          <w:numId w:val="88"/>
        </w:numPr>
        <w:rPr>
          <w:kern w:val="2"/>
        </w:rPr>
      </w:pPr>
      <w:r>
        <w:rPr>
          <w:kern w:val="2"/>
        </w:rPr>
        <w:t xml:space="preserve">“. . . </w:t>
      </w:r>
      <w:r w:rsidRPr="00BF1214">
        <w:rPr>
          <w:kern w:val="2"/>
        </w:rPr>
        <w:t>if the manager had tried to inflate the bills, the debtors would know and could appeal to the master.</w:t>
      </w:r>
      <w:r>
        <w:rPr>
          <w:kern w:val="2"/>
        </w:rPr>
        <w:t>” (Hultgren 149 n 11)</w:t>
      </w:r>
    </w:p>
    <w:p w14:paraId="1D912487" w14:textId="77777777" w:rsidR="00A61EF9" w:rsidRDefault="00A61EF9" w:rsidP="00274AA2">
      <w:pPr>
        <w:numPr>
          <w:ilvl w:val="1"/>
          <w:numId w:val="88"/>
        </w:numPr>
        <w:rPr>
          <w:kern w:val="2"/>
        </w:rPr>
      </w:pPr>
      <w:r>
        <w:rPr>
          <w:kern w:val="2"/>
        </w:rPr>
        <w:t>“</w:t>
      </w:r>
      <w:r w:rsidRPr="00780B68">
        <w:rPr>
          <w:lang w:bidi="he-IL"/>
        </w:rPr>
        <w:t>charges were brought to him that this man was squandering his property</w:t>
      </w:r>
      <w:r>
        <w:rPr>
          <w:lang w:bidi="he-IL"/>
        </w:rPr>
        <w:t>”</w:t>
      </w:r>
    </w:p>
    <w:p w14:paraId="64331480" w14:textId="77777777" w:rsidR="00A61EF9" w:rsidRDefault="00A61EF9" w:rsidP="00274AA2">
      <w:pPr>
        <w:numPr>
          <w:ilvl w:val="2"/>
          <w:numId w:val="88"/>
        </w:numPr>
        <w:rPr>
          <w:kern w:val="2"/>
        </w:rPr>
      </w:pPr>
      <w:r>
        <w:rPr>
          <w:kern w:val="2"/>
        </w:rPr>
        <w:t>“</w:t>
      </w:r>
      <w:r w:rsidRPr="00BF1214">
        <w:rPr>
          <w:kern w:val="2"/>
        </w:rPr>
        <w:t>The syntax of the second clause is complicated.</w:t>
      </w:r>
      <w:r>
        <w:rPr>
          <w:kern w:val="2"/>
        </w:rPr>
        <w:t xml:space="preserve">” </w:t>
      </w:r>
      <w:r w:rsidRPr="0064064D">
        <w:rPr>
          <w:kern w:val="2"/>
          <w:sz w:val="20"/>
          <w:szCs w:val="18"/>
        </w:rPr>
        <w:t>(BDF 151 [290, 1].)</w:t>
      </w:r>
      <w:r>
        <w:rPr>
          <w:kern w:val="2"/>
        </w:rPr>
        <w:t xml:space="preserve"> (Hultgren 149)</w:t>
      </w:r>
    </w:p>
    <w:p w14:paraId="16A65AF4" w14:textId="09CA330E" w:rsidR="00A61EF9" w:rsidRDefault="00A61EF9" w:rsidP="00274AA2">
      <w:pPr>
        <w:numPr>
          <w:ilvl w:val="3"/>
          <w:numId w:val="88"/>
        </w:numPr>
        <w:rPr>
          <w:kern w:val="2"/>
        </w:rPr>
      </w:pPr>
      <w:r>
        <w:rPr>
          <w:kern w:val="2"/>
        </w:rPr>
        <w:t>The antecedent of “this”</w:t>
      </w:r>
      <w:r w:rsidRPr="00BF1214">
        <w:rPr>
          <w:kern w:val="2"/>
        </w:rPr>
        <w:t xml:space="preserve"> </w:t>
      </w:r>
      <w:r>
        <w:rPr>
          <w:kern w:val="2"/>
        </w:rPr>
        <w:t>(</w:t>
      </w:r>
      <w:r>
        <w:rPr>
          <w:kern w:val="2"/>
          <w:lang w:val="el-GR"/>
        </w:rPr>
        <w:t>οὗτος</w:t>
      </w:r>
      <w:r w:rsidR="004B3855">
        <w:rPr>
          <w:kern w:val="2"/>
        </w:rPr>
        <w:t xml:space="preserve">, </w:t>
      </w:r>
      <w:r w:rsidR="004B3855">
        <w:rPr>
          <w:i/>
          <w:iCs/>
          <w:kern w:val="2"/>
        </w:rPr>
        <w:t>houtos</w:t>
      </w:r>
      <w:r>
        <w:rPr>
          <w:kern w:val="2"/>
        </w:rPr>
        <w:t>) is “</w:t>
      </w:r>
      <w:r w:rsidRPr="00BF1214">
        <w:rPr>
          <w:kern w:val="2"/>
        </w:rPr>
        <w:t>manage</w:t>
      </w:r>
      <w:r>
        <w:rPr>
          <w:kern w:val="2"/>
        </w:rPr>
        <w:t>r” (</w:t>
      </w:r>
      <w:r>
        <w:rPr>
          <w:kern w:val="2"/>
          <w:lang w:val="el-GR" w:bidi="he-IL"/>
        </w:rPr>
        <w:t>οἰκονόμον</w:t>
      </w:r>
      <w:r w:rsidR="004B3855">
        <w:rPr>
          <w:kern w:val="2"/>
          <w:lang w:bidi="he-IL"/>
        </w:rPr>
        <w:t xml:space="preserve">, </w:t>
      </w:r>
      <w:r w:rsidR="004B3855">
        <w:rPr>
          <w:i/>
          <w:iCs/>
          <w:kern w:val="2"/>
        </w:rPr>
        <w:t>oikonomon</w:t>
      </w:r>
      <w:r>
        <w:rPr>
          <w:kern w:val="2"/>
        </w:rPr>
        <w:t>). (Hultgren 149)</w:t>
      </w:r>
    </w:p>
    <w:p w14:paraId="06FBFE10" w14:textId="10DD2525" w:rsidR="00A61EF9" w:rsidRDefault="00A61EF9" w:rsidP="00274AA2">
      <w:pPr>
        <w:numPr>
          <w:ilvl w:val="3"/>
          <w:numId w:val="88"/>
        </w:numPr>
        <w:rPr>
          <w:kern w:val="2"/>
        </w:rPr>
      </w:pPr>
      <w:r>
        <w:rPr>
          <w:kern w:val="2"/>
        </w:rPr>
        <w:t>The antecedent of “</w:t>
      </w:r>
      <w:r w:rsidRPr="00BF1214">
        <w:rPr>
          <w:kern w:val="2"/>
        </w:rPr>
        <w:t>him</w:t>
      </w:r>
      <w:r>
        <w:rPr>
          <w:kern w:val="2"/>
        </w:rPr>
        <w:t>” (</w:t>
      </w:r>
      <w:r>
        <w:rPr>
          <w:kern w:val="2"/>
          <w:lang w:val="el-GR"/>
        </w:rPr>
        <w:t>αὐτ</w:t>
      </w:r>
      <w:r w:rsidRPr="009A7487">
        <w:rPr>
          <w:lang w:bidi="he-IL"/>
        </w:rPr>
        <w:t>ῷ</w:t>
      </w:r>
      <w:r w:rsidR="004B3855">
        <w:rPr>
          <w:lang w:bidi="he-IL"/>
        </w:rPr>
        <w:t xml:space="preserve">, </w:t>
      </w:r>
      <w:r w:rsidR="004B3855">
        <w:rPr>
          <w:i/>
          <w:iCs/>
          <w:kern w:val="2"/>
        </w:rPr>
        <w:t>auto</w:t>
      </w:r>
      <w:r w:rsidRPr="00BF1214">
        <w:rPr>
          <w:kern w:val="2"/>
        </w:rPr>
        <w:t xml:space="preserve">) </w:t>
      </w:r>
      <w:r>
        <w:rPr>
          <w:kern w:val="2"/>
        </w:rPr>
        <w:t>i</w:t>
      </w:r>
      <w:r w:rsidRPr="00BF1214">
        <w:rPr>
          <w:kern w:val="2"/>
        </w:rPr>
        <w:t xml:space="preserve">s </w:t>
      </w:r>
      <w:r>
        <w:rPr>
          <w:kern w:val="2"/>
        </w:rPr>
        <w:t>“man” (</w:t>
      </w:r>
      <w:r>
        <w:rPr>
          <w:kern w:val="2"/>
          <w:lang w:val="el-GR"/>
        </w:rPr>
        <w:t>ἄωθρωπος</w:t>
      </w:r>
      <w:r w:rsidR="004B3855">
        <w:rPr>
          <w:kern w:val="2"/>
        </w:rPr>
        <w:t xml:space="preserve">, </w:t>
      </w:r>
      <w:r w:rsidR="004B3855">
        <w:rPr>
          <w:i/>
          <w:iCs/>
          <w:kern w:val="2"/>
        </w:rPr>
        <w:t>anthropos</w:t>
      </w:r>
      <w:r w:rsidRPr="00BF1214">
        <w:rPr>
          <w:kern w:val="2"/>
        </w:rPr>
        <w:t>).</w:t>
      </w:r>
      <w:r>
        <w:rPr>
          <w:kern w:val="2"/>
        </w:rPr>
        <w:t xml:space="preserve"> (Hultgren 149)</w:t>
      </w:r>
    </w:p>
    <w:p w14:paraId="0C4E60DD" w14:textId="77777777" w:rsidR="00A61EF9" w:rsidRPr="0064064D" w:rsidRDefault="00A61EF9" w:rsidP="00274AA2">
      <w:pPr>
        <w:numPr>
          <w:ilvl w:val="3"/>
          <w:numId w:val="88"/>
        </w:numPr>
        <w:rPr>
          <w:kern w:val="2"/>
        </w:rPr>
      </w:pPr>
      <w:r>
        <w:rPr>
          <w:kern w:val="2"/>
        </w:rPr>
        <w:t>“</w:t>
      </w:r>
      <w:r w:rsidRPr="00BF1214">
        <w:rPr>
          <w:kern w:val="2"/>
        </w:rPr>
        <w:t>The sense is that the manager was accused by someone of wasting his master</w:t>
      </w:r>
      <w:r>
        <w:rPr>
          <w:kern w:val="2"/>
        </w:rPr>
        <w:t>’</w:t>
      </w:r>
      <w:r w:rsidRPr="00BF1214">
        <w:rPr>
          <w:kern w:val="2"/>
        </w:rPr>
        <w:t>s goods, and the charges were brought to the manager.</w:t>
      </w:r>
      <w:r>
        <w:rPr>
          <w:kern w:val="2"/>
        </w:rPr>
        <w:t>” (Hultgren 149)</w:t>
      </w:r>
    </w:p>
    <w:p w14:paraId="35E6C8D7" w14:textId="77777777" w:rsidR="00A61EF9" w:rsidRPr="00BF1214" w:rsidRDefault="00A61EF9" w:rsidP="00274AA2">
      <w:pPr>
        <w:numPr>
          <w:ilvl w:val="2"/>
          <w:numId w:val="88"/>
        </w:numPr>
        <w:rPr>
          <w:kern w:val="2"/>
        </w:rPr>
      </w:pPr>
      <w:r>
        <w:rPr>
          <w:kern w:val="2"/>
        </w:rPr>
        <w:t>“</w:t>
      </w:r>
      <w:r w:rsidRPr="00BF1214">
        <w:rPr>
          <w:kern w:val="2"/>
        </w:rPr>
        <w:t>It is not said whether the charges are true or not; one simply has to accept that they are, since he does not seek to defend him</w:t>
      </w:r>
      <w:r>
        <w:rPr>
          <w:kern w:val="2"/>
        </w:rPr>
        <w:t>self.”</w:t>
      </w:r>
      <w:r w:rsidRPr="0064064D">
        <w:rPr>
          <w:kern w:val="2"/>
        </w:rPr>
        <w:t xml:space="preserve"> (Hultgren 149)</w:t>
      </w:r>
    </w:p>
    <w:p w14:paraId="71B3AFAD" w14:textId="77777777" w:rsidR="00A61EF9" w:rsidRDefault="00A61EF9" w:rsidP="00274AA2">
      <w:pPr>
        <w:numPr>
          <w:ilvl w:val="2"/>
          <w:numId w:val="88"/>
        </w:numPr>
        <w:rPr>
          <w:kern w:val="2"/>
        </w:rPr>
      </w:pPr>
      <w:r>
        <w:rPr>
          <w:kern w:val="2"/>
        </w:rPr>
        <w:t xml:space="preserve">How did the manager </w:t>
      </w:r>
      <w:r>
        <w:rPr>
          <w:lang w:bidi="he-IL"/>
        </w:rPr>
        <w:t>squander</w:t>
      </w:r>
      <w:r w:rsidRPr="00780B68">
        <w:rPr>
          <w:lang w:bidi="he-IL"/>
        </w:rPr>
        <w:t xml:space="preserve"> property</w:t>
      </w:r>
      <w:r>
        <w:rPr>
          <w:kern w:val="2"/>
        </w:rPr>
        <w:t>?</w:t>
      </w:r>
    </w:p>
    <w:p w14:paraId="15677C4E" w14:textId="321B611A" w:rsidR="00A61EF9" w:rsidRDefault="00A61EF9" w:rsidP="00274AA2">
      <w:pPr>
        <w:numPr>
          <w:ilvl w:val="3"/>
          <w:numId w:val="88"/>
        </w:numPr>
        <w:rPr>
          <w:kern w:val="2"/>
        </w:rPr>
      </w:pPr>
      <w:r>
        <w:rPr>
          <w:kern w:val="2"/>
        </w:rPr>
        <w:t>Crossan</w:t>
      </w:r>
      <w:r w:rsidRPr="00BF1214">
        <w:rPr>
          <w:kern w:val="2"/>
        </w:rPr>
        <w:t xml:space="preserve"> </w:t>
      </w:r>
      <w:r w:rsidRPr="0064064D">
        <w:rPr>
          <w:kern w:val="2"/>
          <w:sz w:val="20"/>
          <w:szCs w:val="18"/>
        </w:rPr>
        <w:t>(109-10)</w:t>
      </w:r>
      <w:r w:rsidRPr="00BF1214">
        <w:rPr>
          <w:kern w:val="2"/>
        </w:rPr>
        <w:t xml:space="preserve"> </w:t>
      </w:r>
      <w:r>
        <w:rPr>
          <w:kern w:val="2"/>
        </w:rPr>
        <w:t>says “</w:t>
      </w:r>
      <w:r w:rsidRPr="00BF1214">
        <w:rPr>
          <w:kern w:val="2"/>
        </w:rPr>
        <w:t>the manager was lazy.</w:t>
      </w:r>
      <w:r>
        <w:rPr>
          <w:kern w:val="2"/>
        </w:rPr>
        <w:t>” (Hultgren 149 n 17)</w:t>
      </w:r>
    </w:p>
    <w:p w14:paraId="3E188AF0" w14:textId="6C01C90D" w:rsidR="00A61EF9" w:rsidRPr="0064064D" w:rsidRDefault="00A61EF9" w:rsidP="00274AA2">
      <w:pPr>
        <w:numPr>
          <w:ilvl w:val="3"/>
          <w:numId w:val="88"/>
        </w:numPr>
        <w:rPr>
          <w:kern w:val="2"/>
        </w:rPr>
      </w:pPr>
      <w:r>
        <w:rPr>
          <w:kern w:val="2"/>
        </w:rPr>
        <w:lastRenderedPageBreak/>
        <w:t>Probably “to s</w:t>
      </w:r>
      <w:r w:rsidRPr="00BF1214">
        <w:rPr>
          <w:kern w:val="2"/>
        </w:rPr>
        <w:t>quan</w:t>
      </w:r>
      <w:r>
        <w:rPr>
          <w:kern w:val="2"/>
        </w:rPr>
        <w:t>der”</w:t>
      </w:r>
      <w:r w:rsidRPr="00BF1214">
        <w:rPr>
          <w:kern w:val="2"/>
        </w:rPr>
        <w:t xml:space="preserve"> </w:t>
      </w:r>
      <w:r>
        <w:rPr>
          <w:kern w:val="2"/>
        </w:rPr>
        <w:t>(</w:t>
      </w:r>
      <w:r>
        <w:rPr>
          <w:kern w:val="2"/>
          <w:lang w:val="el-GR"/>
        </w:rPr>
        <w:t>διασκορπίζω</w:t>
      </w:r>
      <w:r w:rsidR="004B3855">
        <w:rPr>
          <w:kern w:val="2"/>
        </w:rPr>
        <w:t xml:space="preserve">, </w:t>
      </w:r>
      <w:r w:rsidR="004B3855">
        <w:rPr>
          <w:i/>
          <w:iCs/>
          <w:kern w:val="2"/>
        </w:rPr>
        <w:t>diaskorpizo</w:t>
      </w:r>
      <w:r>
        <w:rPr>
          <w:kern w:val="2"/>
        </w:rPr>
        <w:t>)</w:t>
      </w:r>
      <w:r w:rsidRPr="00BF1214">
        <w:rPr>
          <w:kern w:val="2"/>
        </w:rPr>
        <w:t xml:space="preserve"> </w:t>
      </w:r>
      <w:r>
        <w:rPr>
          <w:kern w:val="2"/>
        </w:rPr>
        <w:t>suggests “</w:t>
      </w:r>
      <w:r w:rsidRPr="00BF1214">
        <w:rPr>
          <w:kern w:val="2"/>
        </w:rPr>
        <w:t>he had spent money on himself with to</w:t>
      </w:r>
      <w:r>
        <w:rPr>
          <w:kern w:val="2"/>
        </w:rPr>
        <w:t>tal abandon”: the same verb is in prodigal son</w:t>
      </w:r>
      <w:r w:rsidRPr="00BF1214">
        <w:rPr>
          <w:kern w:val="2"/>
        </w:rPr>
        <w:t xml:space="preserve"> </w:t>
      </w:r>
      <w:r>
        <w:rPr>
          <w:kern w:val="2"/>
        </w:rPr>
        <w:t>(</w:t>
      </w:r>
      <w:r w:rsidRPr="00BF1214">
        <w:rPr>
          <w:kern w:val="2"/>
        </w:rPr>
        <w:t>15:13</w:t>
      </w:r>
      <w:r>
        <w:rPr>
          <w:kern w:val="2"/>
        </w:rPr>
        <w:t>)</w:t>
      </w:r>
      <w:r w:rsidRPr="00BF1214">
        <w:rPr>
          <w:kern w:val="2"/>
        </w:rPr>
        <w:t>.</w:t>
      </w:r>
      <w:r>
        <w:rPr>
          <w:kern w:val="2"/>
        </w:rPr>
        <w:t xml:space="preserve"> (Hultgren 149)</w:t>
      </w:r>
    </w:p>
    <w:p w14:paraId="4E96E16B" w14:textId="77777777" w:rsidR="00A61EF9" w:rsidRDefault="00A61EF9" w:rsidP="00274AA2">
      <w:pPr>
        <w:numPr>
          <w:ilvl w:val="3"/>
          <w:numId w:val="88"/>
        </w:numPr>
        <w:rPr>
          <w:kern w:val="2"/>
        </w:rPr>
      </w:pPr>
      <w:r>
        <w:rPr>
          <w:kern w:val="2"/>
        </w:rPr>
        <w:t>“</w:t>
      </w:r>
      <w:r w:rsidRPr="00BF1214">
        <w:rPr>
          <w:kern w:val="2"/>
        </w:rPr>
        <w:t>In the end it does not matter what he was doing, except tha</w:t>
      </w:r>
      <w:r>
        <w:rPr>
          <w:kern w:val="2"/>
        </w:rPr>
        <w:t>t he was wasteful with his mas</w:t>
      </w:r>
      <w:r w:rsidRPr="00BF1214">
        <w:rPr>
          <w:kern w:val="2"/>
        </w:rPr>
        <w:t>ter</w:t>
      </w:r>
      <w:r>
        <w:rPr>
          <w:kern w:val="2"/>
        </w:rPr>
        <w:t>’</w:t>
      </w:r>
      <w:r w:rsidRPr="00BF1214">
        <w:rPr>
          <w:kern w:val="2"/>
        </w:rPr>
        <w:t>s goods.</w:t>
      </w:r>
      <w:r>
        <w:rPr>
          <w:kern w:val="2"/>
        </w:rPr>
        <w:t xml:space="preserve">” (Hultgren </w:t>
      </w:r>
      <w:r w:rsidRPr="00B23A7A">
        <w:rPr>
          <w:kern w:val="2"/>
        </w:rPr>
        <w:t>149)</w:t>
      </w:r>
    </w:p>
    <w:p w14:paraId="0D52A39C" w14:textId="77777777" w:rsidR="00A61EF9" w:rsidRDefault="00A61EF9" w:rsidP="00A61EF9">
      <w:pPr>
        <w:rPr>
          <w:kern w:val="2"/>
        </w:rPr>
      </w:pPr>
    </w:p>
    <w:p w14:paraId="365B5411"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2</w:t>
      </w:r>
    </w:p>
    <w:p w14:paraId="68B4D316" w14:textId="75843879" w:rsidR="00A61EF9" w:rsidRPr="0064064D" w:rsidRDefault="00A61EF9" w:rsidP="00274AA2">
      <w:pPr>
        <w:numPr>
          <w:ilvl w:val="1"/>
          <w:numId w:val="88"/>
        </w:numPr>
        <w:rPr>
          <w:kern w:val="2"/>
          <w:sz w:val="20"/>
          <w:szCs w:val="18"/>
        </w:rPr>
      </w:pPr>
      <w:r>
        <w:rPr>
          <w:sz w:val="20"/>
          <w:szCs w:val="20"/>
          <w:lang w:bidi="he-IL"/>
        </w:rPr>
        <w:t>“</w:t>
      </w:r>
      <w:r w:rsidR="004B3855">
        <w:rPr>
          <w:sz w:val="20"/>
          <w:szCs w:val="20"/>
        </w:rPr>
        <w:t>So he summoned him and said to him, ‘What is this that I hear about you? Give me an accounting of your management because you cannot be my manager any longer.’</w:t>
      </w:r>
      <w:r>
        <w:rPr>
          <w:sz w:val="20"/>
          <w:szCs w:val="20"/>
          <w:lang w:bidi="he-IL"/>
        </w:rPr>
        <w:t>”</w:t>
      </w:r>
    </w:p>
    <w:p w14:paraId="7C12D4B2" w14:textId="77777777" w:rsidR="00A61EF9" w:rsidRDefault="00A61EF9" w:rsidP="00274AA2">
      <w:pPr>
        <w:numPr>
          <w:ilvl w:val="1"/>
          <w:numId w:val="88"/>
        </w:numPr>
        <w:rPr>
          <w:kern w:val="2"/>
        </w:rPr>
      </w:pPr>
      <w:r>
        <w:rPr>
          <w:kern w:val="2"/>
        </w:rPr>
        <w:t>“</w:t>
      </w:r>
      <w:r w:rsidRPr="00BF1214">
        <w:rPr>
          <w:kern w:val="2"/>
        </w:rPr>
        <w:t xml:space="preserve">The manager is summoned </w:t>
      </w:r>
      <w:r>
        <w:rPr>
          <w:kern w:val="2"/>
        </w:rPr>
        <w:t>. . .” (Hultgren 149)</w:t>
      </w:r>
    </w:p>
    <w:p w14:paraId="7976AB78" w14:textId="77777777" w:rsidR="00A61EF9" w:rsidRDefault="00A61EF9" w:rsidP="00274AA2">
      <w:pPr>
        <w:numPr>
          <w:ilvl w:val="1"/>
          <w:numId w:val="88"/>
        </w:numPr>
        <w:rPr>
          <w:kern w:val="2"/>
        </w:rPr>
      </w:pPr>
      <w:r>
        <w:rPr>
          <w:kern w:val="2"/>
        </w:rPr>
        <w:t xml:space="preserve">“The </w:t>
      </w:r>
      <w:r w:rsidRPr="00BF1214">
        <w:rPr>
          <w:kern w:val="2"/>
        </w:rPr>
        <w:t>records of his management are d</w:t>
      </w:r>
      <w:r>
        <w:rPr>
          <w:kern w:val="2"/>
        </w:rPr>
        <w:t>emanded immediately.” (Hultgren 149)</w:t>
      </w:r>
    </w:p>
    <w:p w14:paraId="589D0FB5" w14:textId="77777777" w:rsidR="00A61EF9" w:rsidRDefault="00A61EF9" w:rsidP="00A61EF9">
      <w:pPr>
        <w:rPr>
          <w:kern w:val="2"/>
        </w:rPr>
      </w:pPr>
    </w:p>
    <w:p w14:paraId="1C706900" w14:textId="77777777" w:rsidR="00A61EF9" w:rsidRDefault="00A61EF9" w:rsidP="00274AA2">
      <w:pPr>
        <w:numPr>
          <w:ilvl w:val="0"/>
          <w:numId w:val="88"/>
        </w:numPr>
        <w:rPr>
          <w:kern w:val="2"/>
        </w:rPr>
      </w:pPr>
      <w:r w:rsidRPr="006B59E5">
        <w:rPr>
          <w:b/>
          <w:bCs/>
          <w:kern w:val="2"/>
        </w:rPr>
        <w:t>16</w:t>
      </w:r>
      <w:r w:rsidRPr="00BF1214">
        <w:rPr>
          <w:kern w:val="2"/>
        </w:rPr>
        <w:t>:</w:t>
      </w:r>
      <w:r w:rsidRPr="006B59E5">
        <w:rPr>
          <w:b/>
          <w:bCs/>
          <w:kern w:val="2"/>
        </w:rPr>
        <w:t>3</w:t>
      </w:r>
    </w:p>
    <w:p w14:paraId="1F78DB1A" w14:textId="51F31F28" w:rsidR="00A61EF9" w:rsidRPr="00CF55AB" w:rsidRDefault="00A61EF9" w:rsidP="00274AA2">
      <w:pPr>
        <w:numPr>
          <w:ilvl w:val="1"/>
          <w:numId w:val="88"/>
        </w:numPr>
        <w:rPr>
          <w:kern w:val="2"/>
          <w:sz w:val="20"/>
          <w:szCs w:val="18"/>
        </w:rPr>
      </w:pPr>
      <w:r>
        <w:rPr>
          <w:kern w:val="2"/>
          <w:sz w:val="20"/>
          <w:szCs w:val="18"/>
        </w:rPr>
        <w:t>“</w:t>
      </w:r>
      <w:r w:rsidR="004B3855">
        <w:rPr>
          <w:sz w:val="20"/>
          <w:szCs w:val="20"/>
        </w:rPr>
        <w:t>Then the manager said to himself, ‘What will I do, now that my master is taking the position away from me? I am not strong enough to dig, and I am ashamed to beg.’</w:t>
      </w:r>
      <w:r>
        <w:rPr>
          <w:sz w:val="20"/>
          <w:szCs w:val="20"/>
          <w:lang w:bidi="he-IL"/>
        </w:rPr>
        <w:t>”</w:t>
      </w:r>
    </w:p>
    <w:p w14:paraId="7A7A2D76" w14:textId="77777777" w:rsidR="00A61EF9" w:rsidRDefault="00A61EF9" w:rsidP="00274AA2">
      <w:pPr>
        <w:numPr>
          <w:ilvl w:val="1"/>
          <w:numId w:val="88"/>
        </w:numPr>
        <w:rPr>
          <w:kern w:val="2"/>
        </w:rPr>
      </w:pPr>
      <w:r>
        <w:rPr>
          <w:kern w:val="2"/>
        </w:rPr>
        <w:t>“</w:t>
      </w:r>
      <w:r w:rsidRPr="00BF1214">
        <w:rPr>
          <w:kern w:val="2"/>
        </w:rPr>
        <w:t xml:space="preserve">At the outset an </w:t>
      </w:r>
      <w:r>
        <w:rPr>
          <w:kern w:val="2"/>
        </w:rPr>
        <w:t>“</w:t>
      </w:r>
      <w:r w:rsidRPr="00BF1214">
        <w:rPr>
          <w:kern w:val="2"/>
        </w:rPr>
        <w:t>interior monologue</w:t>
      </w:r>
      <w:r>
        <w:rPr>
          <w:kern w:val="2"/>
        </w:rPr>
        <w:t>”</w:t>
      </w:r>
      <w:r w:rsidRPr="00BF1214">
        <w:rPr>
          <w:kern w:val="2"/>
        </w:rPr>
        <w:t xml:space="preserve"> takes place </w:t>
      </w:r>
      <w:r>
        <w:rPr>
          <w:kern w:val="2"/>
        </w:rPr>
        <w:t>. . . in which the manager dis</w:t>
      </w:r>
      <w:r w:rsidRPr="00BF1214">
        <w:rPr>
          <w:kern w:val="2"/>
        </w:rPr>
        <w:t>cusses his situation within his own min</w:t>
      </w:r>
      <w:r>
        <w:rPr>
          <w:kern w:val="2"/>
        </w:rPr>
        <w:t>d; he “talks to himself.”</w:t>
      </w:r>
      <w:r w:rsidRPr="00BF1214">
        <w:rPr>
          <w:kern w:val="2"/>
        </w:rPr>
        <w:t xml:space="preserve"> But the reader is let in on the discussion.</w:t>
      </w:r>
      <w:r>
        <w:rPr>
          <w:kern w:val="2"/>
        </w:rPr>
        <w:t>” (Hultgren 150)</w:t>
      </w:r>
    </w:p>
    <w:p w14:paraId="3C2F10D6" w14:textId="77777777" w:rsidR="00A61EF9" w:rsidRDefault="00A61EF9" w:rsidP="00274AA2">
      <w:pPr>
        <w:numPr>
          <w:ilvl w:val="1"/>
          <w:numId w:val="88"/>
        </w:numPr>
        <w:rPr>
          <w:kern w:val="2"/>
        </w:rPr>
      </w:pPr>
      <w:r w:rsidRPr="00F27244">
        <w:rPr>
          <w:kern w:val="2"/>
        </w:rPr>
        <w:t xml:space="preserve">Interior monologue </w:t>
      </w:r>
      <w:r>
        <w:rPr>
          <w:kern w:val="2"/>
        </w:rPr>
        <w:t>“</w:t>
      </w:r>
      <w:r w:rsidRPr="00BF1214">
        <w:rPr>
          <w:kern w:val="2"/>
        </w:rPr>
        <w:t xml:space="preserve">is characteristic of a number of </w:t>
      </w:r>
      <w:r>
        <w:rPr>
          <w:kern w:val="2"/>
        </w:rPr>
        <w:t>parables in the Gospel of Luke . . .” (Hultgren 150)</w:t>
      </w:r>
    </w:p>
    <w:p w14:paraId="74A5BD14" w14:textId="77777777" w:rsidR="00A61EF9" w:rsidRPr="00F27244" w:rsidRDefault="00A61EF9" w:rsidP="00274AA2">
      <w:pPr>
        <w:numPr>
          <w:ilvl w:val="2"/>
          <w:numId w:val="88"/>
        </w:numPr>
        <w:rPr>
          <w:kern w:val="2"/>
          <w:sz w:val="20"/>
          <w:szCs w:val="18"/>
        </w:rPr>
      </w:pPr>
      <w:r w:rsidRPr="00F27244">
        <w:rPr>
          <w:kern w:val="2"/>
          <w:sz w:val="20"/>
          <w:szCs w:val="18"/>
        </w:rPr>
        <w:t xml:space="preserve">Sellew, Philip. “Interior Monologue as a Narrative Device in the Parables of Jesus.” </w:t>
      </w:r>
      <w:r w:rsidRPr="00F27244">
        <w:rPr>
          <w:i/>
          <w:iCs/>
          <w:kern w:val="2"/>
          <w:sz w:val="20"/>
          <w:szCs w:val="18"/>
        </w:rPr>
        <w:t>JBL</w:t>
      </w:r>
      <w:r w:rsidRPr="00F27244">
        <w:rPr>
          <w:kern w:val="2"/>
          <w:sz w:val="20"/>
          <w:szCs w:val="18"/>
        </w:rPr>
        <w:t xml:space="preserve"> 111 (1992): 239-53.</w:t>
      </w:r>
    </w:p>
    <w:p w14:paraId="15539238" w14:textId="77777777" w:rsidR="00A61EF9" w:rsidRDefault="00A61EF9" w:rsidP="00274AA2">
      <w:pPr>
        <w:numPr>
          <w:ilvl w:val="2"/>
          <w:numId w:val="88"/>
        </w:numPr>
        <w:rPr>
          <w:kern w:val="2"/>
        </w:rPr>
      </w:pPr>
      <w:r w:rsidRPr="00F27244">
        <w:rPr>
          <w:kern w:val="2"/>
        </w:rPr>
        <w:t xml:space="preserve">Luke 12:17, 45; 15:17-19; </w:t>
      </w:r>
      <w:r>
        <w:rPr>
          <w:kern w:val="2"/>
        </w:rPr>
        <w:t xml:space="preserve">16:1-8 (present </w:t>
      </w:r>
      <w:r w:rsidRPr="00F27244">
        <w:rPr>
          <w:kern w:val="2"/>
        </w:rPr>
        <w:t>instance</w:t>
      </w:r>
      <w:r>
        <w:rPr>
          <w:kern w:val="2"/>
        </w:rPr>
        <w:t xml:space="preserve">); </w:t>
      </w:r>
      <w:r w:rsidRPr="00F27244">
        <w:rPr>
          <w:kern w:val="2"/>
        </w:rPr>
        <w:t>18:4-5; 20:13.</w:t>
      </w:r>
    </w:p>
    <w:p w14:paraId="421D1BD3" w14:textId="77777777" w:rsidR="00A61EF9" w:rsidRDefault="00A61EF9" w:rsidP="00274AA2">
      <w:pPr>
        <w:numPr>
          <w:ilvl w:val="1"/>
          <w:numId w:val="88"/>
        </w:numPr>
        <w:rPr>
          <w:kern w:val="2"/>
        </w:rPr>
      </w:pPr>
      <w:r>
        <w:rPr>
          <w:kern w:val="2"/>
        </w:rPr>
        <w:t>“</w:t>
      </w:r>
      <w:r w:rsidRPr="00BF1214">
        <w:rPr>
          <w:kern w:val="2"/>
        </w:rPr>
        <w:t>He says that he does not have the physical strength to dig.</w:t>
      </w:r>
      <w:r>
        <w:rPr>
          <w:kern w:val="2"/>
        </w:rPr>
        <w:t>” (Hultgren 150)</w:t>
      </w:r>
    </w:p>
    <w:p w14:paraId="71C1514E" w14:textId="77777777" w:rsidR="00A61EF9" w:rsidRDefault="00A61EF9" w:rsidP="00274AA2">
      <w:pPr>
        <w:numPr>
          <w:ilvl w:val="2"/>
          <w:numId w:val="88"/>
        </w:numPr>
        <w:rPr>
          <w:kern w:val="2"/>
        </w:rPr>
      </w:pPr>
      <w:r>
        <w:rPr>
          <w:kern w:val="2"/>
        </w:rPr>
        <w:t>“</w:t>
      </w:r>
      <w:r w:rsidRPr="00BF1214">
        <w:rPr>
          <w:kern w:val="2"/>
        </w:rPr>
        <w:t>The implication could be that, as a punishment, he would be sent away to do hard labor in a stone quarry.</w:t>
      </w:r>
      <w:r>
        <w:rPr>
          <w:kern w:val="2"/>
        </w:rPr>
        <w:t xml:space="preserve">” </w:t>
      </w:r>
      <w:r w:rsidRPr="00F27244">
        <w:rPr>
          <w:kern w:val="2"/>
          <w:sz w:val="20"/>
          <w:szCs w:val="18"/>
        </w:rPr>
        <w:t>(Beavis</w:t>
      </w:r>
      <w:r>
        <w:rPr>
          <w:kern w:val="2"/>
          <w:sz w:val="20"/>
          <w:szCs w:val="18"/>
        </w:rPr>
        <w:t xml:space="preserve"> 49</w:t>
      </w:r>
      <w:r w:rsidRPr="00F27244">
        <w:rPr>
          <w:kern w:val="2"/>
          <w:sz w:val="20"/>
          <w:szCs w:val="18"/>
        </w:rPr>
        <w:t>)</w:t>
      </w:r>
      <w:r>
        <w:rPr>
          <w:kern w:val="2"/>
        </w:rPr>
        <w:t xml:space="preserve"> (Hultgren 150)</w:t>
      </w:r>
    </w:p>
    <w:p w14:paraId="20590D81" w14:textId="77777777" w:rsidR="00A61EF9" w:rsidRDefault="00A61EF9" w:rsidP="00274AA2">
      <w:pPr>
        <w:numPr>
          <w:ilvl w:val="2"/>
          <w:numId w:val="88"/>
        </w:numPr>
        <w:rPr>
          <w:kern w:val="2"/>
        </w:rPr>
      </w:pPr>
      <w:r>
        <w:rPr>
          <w:kern w:val="2"/>
        </w:rPr>
        <w:t>“</w:t>
      </w:r>
      <w:r w:rsidRPr="00BF1214">
        <w:rPr>
          <w:kern w:val="2"/>
        </w:rPr>
        <w:t>Or it could mean digging in construction, agriculture, or landscaping.</w:t>
      </w:r>
      <w:r>
        <w:rPr>
          <w:kern w:val="2"/>
        </w:rPr>
        <w:t>” (Hultgren 150)</w:t>
      </w:r>
    </w:p>
    <w:p w14:paraId="1367E48F" w14:textId="77777777" w:rsidR="00A61EF9" w:rsidRDefault="00A61EF9" w:rsidP="00274AA2">
      <w:pPr>
        <w:numPr>
          <w:ilvl w:val="2"/>
          <w:numId w:val="88"/>
        </w:numPr>
        <w:rPr>
          <w:kern w:val="2"/>
        </w:rPr>
      </w:pPr>
      <w:r>
        <w:rPr>
          <w:kern w:val="2"/>
        </w:rPr>
        <w:t>“</w:t>
      </w:r>
      <w:r w:rsidRPr="00BF1214">
        <w:rPr>
          <w:kern w:val="2"/>
        </w:rPr>
        <w:t>In any case, full-time digging is implied, which was considered the most difficult work in antiquity.</w:t>
      </w:r>
      <w:r>
        <w:rPr>
          <w:kern w:val="2"/>
        </w:rPr>
        <w:t>” (Hultgren 150)</w:t>
      </w:r>
    </w:p>
    <w:p w14:paraId="13B7FB7F" w14:textId="5F68EB6D" w:rsidR="00A61EF9" w:rsidRDefault="00A61EF9" w:rsidP="00274AA2">
      <w:pPr>
        <w:numPr>
          <w:ilvl w:val="3"/>
          <w:numId w:val="88"/>
        </w:numPr>
        <w:rPr>
          <w:kern w:val="2"/>
        </w:rPr>
      </w:pPr>
      <w:r w:rsidRPr="00BF1214">
        <w:rPr>
          <w:kern w:val="2"/>
        </w:rPr>
        <w:t xml:space="preserve">Aristophanes, </w:t>
      </w:r>
      <w:r w:rsidRPr="00BF1214">
        <w:rPr>
          <w:i/>
          <w:kern w:val="2"/>
        </w:rPr>
        <w:t>Birds</w:t>
      </w:r>
      <w:r w:rsidRPr="009A7487">
        <w:rPr>
          <w:iCs/>
          <w:kern w:val="2"/>
        </w:rPr>
        <w:t xml:space="preserve"> </w:t>
      </w:r>
      <w:r w:rsidRPr="00BF1214">
        <w:rPr>
          <w:kern w:val="2"/>
        </w:rPr>
        <w:t xml:space="preserve">1432: </w:t>
      </w:r>
      <w:r>
        <w:rPr>
          <w:kern w:val="2"/>
        </w:rPr>
        <w:t>“</w:t>
      </w:r>
      <w:r w:rsidRPr="00BF1214">
        <w:rPr>
          <w:kern w:val="2"/>
        </w:rPr>
        <w:t>I do not know [how] to dig</w:t>
      </w:r>
      <w:r>
        <w:rPr>
          <w:kern w:val="2"/>
        </w:rPr>
        <w:t>” (“</w:t>
      </w:r>
      <w:r>
        <w:rPr>
          <w:kern w:val="2"/>
          <w:lang w:val="el-GR"/>
        </w:rPr>
        <w:t>σκάπτειν</w:t>
      </w:r>
      <w:r w:rsidRPr="009A7487">
        <w:rPr>
          <w:kern w:val="2"/>
        </w:rPr>
        <w:t xml:space="preserve"> </w:t>
      </w:r>
      <w:r>
        <w:rPr>
          <w:kern w:val="2"/>
          <w:lang w:val="el-GR"/>
        </w:rPr>
        <w:t>γὰρ</w:t>
      </w:r>
      <w:r w:rsidRPr="009A7487">
        <w:rPr>
          <w:kern w:val="2"/>
        </w:rPr>
        <w:t xml:space="preserve"> </w:t>
      </w:r>
      <w:r>
        <w:rPr>
          <w:kern w:val="2"/>
          <w:lang w:val="el-GR"/>
        </w:rPr>
        <w:t>οὐκ</w:t>
      </w:r>
      <w:r w:rsidRPr="009A7487">
        <w:rPr>
          <w:kern w:val="2"/>
        </w:rPr>
        <w:t xml:space="preserve"> </w:t>
      </w:r>
      <w:r>
        <w:rPr>
          <w:kern w:val="2"/>
          <w:lang w:val="el-GR"/>
        </w:rPr>
        <w:t>ἐπίσταμαι</w:t>
      </w:r>
      <w:r>
        <w:rPr>
          <w:kern w:val="2"/>
        </w:rPr>
        <w:t xml:space="preserve">”). </w:t>
      </w:r>
      <w:r w:rsidRPr="00F27244">
        <w:rPr>
          <w:kern w:val="2"/>
          <w:sz w:val="20"/>
          <w:szCs w:val="18"/>
        </w:rPr>
        <w:t xml:space="preserve">(Qtd. from BAGD 753 [under </w:t>
      </w:r>
      <w:r w:rsidRPr="00F27244">
        <w:rPr>
          <w:kern w:val="2"/>
          <w:sz w:val="20"/>
          <w:szCs w:val="18"/>
          <w:lang w:val="el-GR"/>
        </w:rPr>
        <w:t>σκάπτω</w:t>
      </w:r>
      <w:r w:rsidRPr="00F27244">
        <w:rPr>
          <w:kern w:val="2"/>
          <w:sz w:val="20"/>
          <w:szCs w:val="18"/>
        </w:rPr>
        <w:t>].)</w:t>
      </w:r>
      <w:r>
        <w:rPr>
          <w:kern w:val="2"/>
        </w:rPr>
        <w:t xml:space="preserve"> (Hultgren 150 n 21)</w:t>
      </w:r>
    </w:p>
    <w:p w14:paraId="1437FDCC" w14:textId="77777777" w:rsidR="00A61EF9" w:rsidRPr="00BF1214" w:rsidRDefault="00A61EF9" w:rsidP="00274AA2">
      <w:pPr>
        <w:numPr>
          <w:ilvl w:val="1"/>
          <w:numId w:val="88"/>
        </w:numPr>
        <w:rPr>
          <w:kern w:val="2"/>
        </w:rPr>
      </w:pPr>
      <w:r>
        <w:rPr>
          <w:kern w:val="2"/>
        </w:rPr>
        <w:t>“</w:t>
      </w:r>
      <w:r w:rsidRPr="00BF1214">
        <w:rPr>
          <w:kern w:val="2"/>
        </w:rPr>
        <w:t xml:space="preserve">The alternative would be to go begging. That he is ashamed to beg is not surprising, since for many people of his station in life </w:t>
      </w:r>
      <w:r>
        <w:rPr>
          <w:kern w:val="2"/>
        </w:rPr>
        <w:t>“</w:t>
      </w:r>
      <w:r w:rsidRPr="00BF1214">
        <w:rPr>
          <w:kern w:val="2"/>
        </w:rPr>
        <w:t>it is better to die than to beg</w:t>
      </w:r>
      <w:r>
        <w:rPr>
          <w:kern w:val="2"/>
        </w:rPr>
        <w:t>”</w:t>
      </w:r>
      <w:r w:rsidRPr="00BF1214">
        <w:rPr>
          <w:kern w:val="2"/>
        </w:rPr>
        <w:t xml:space="preserve"> (Sir 40:29).</w:t>
      </w:r>
      <w:r>
        <w:rPr>
          <w:kern w:val="2"/>
        </w:rPr>
        <w:t>” (Hultgren 150)</w:t>
      </w:r>
    </w:p>
    <w:p w14:paraId="4310399A" w14:textId="77777777" w:rsidR="00A61EF9" w:rsidRDefault="00A61EF9" w:rsidP="00A61EF9">
      <w:pPr>
        <w:rPr>
          <w:kern w:val="2"/>
        </w:rPr>
      </w:pPr>
    </w:p>
    <w:p w14:paraId="607E8F27"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4</w:t>
      </w:r>
    </w:p>
    <w:p w14:paraId="7246AC92" w14:textId="1F9A96D3" w:rsidR="00A61EF9" w:rsidRPr="00CF55AB" w:rsidRDefault="004B3855" w:rsidP="00274AA2">
      <w:pPr>
        <w:numPr>
          <w:ilvl w:val="1"/>
          <w:numId w:val="88"/>
        </w:numPr>
        <w:rPr>
          <w:kern w:val="2"/>
          <w:sz w:val="20"/>
          <w:szCs w:val="18"/>
        </w:rPr>
      </w:pPr>
      <w:r>
        <w:rPr>
          <w:kern w:val="2"/>
          <w:sz w:val="20"/>
          <w:szCs w:val="18"/>
        </w:rPr>
        <w:t xml:space="preserve">Luke 16:4, </w:t>
      </w:r>
      <w:r w:rsidR="00A61EF9">
        <w:rPr>
          <w:kern w:val="2"/>
          <w:sz w:val="20"/>
          <w:szCs w:val="18"/>
        </w:rPr>
        <w:t>“</w:t>
      </w:r>
      <w:r>
        <w:rPr>
          <w:sz w:val="20"/>
          <w:szCs w:val="20"/>
        </w:rPr>
        <w:t>I have decided what to do so that, when I am dismissed as manager, people may welcome me into their homes.</w:t>
      </w:r>
      <w:r w:rsidR="00A61EF9">
        <w:rPr>
          <w:sz w:val="20"/>
          <w:szCs w:val="20"/>
          <w:lang w:bidi="he-IL"/>
        </w:rPr>
        <w:t>”</w:t>
      </w:r>
    </w:p>
    <w:p w14:paraId="1C576257" w14:textId="1258B7F3" w:rsidR="00A61EF9" w:rsidRDefault="00A61EF9" w:rsidP="00274AA2">
      <w:pPr>
        <w:numPr>
          <w:ilvl w:val="1"/>
          <w:numId w:val="88"/>
        </w:numPr>
        <w:rPr>
          <w:kern w:val="2"/>
        </w:rPr>
      </w:pPr>
      <w:r>
        <w:rPr>
          <w:kern w:val="2"/>
        </w:rPr>
        <w:t>“</w:t>
      </w:r>
      <w:r w:rsidRPr="00BF1214">
        <w:rPr>
          <w:kern w:val="2"/>
        </w:rPr>
        <w:t xml:space="preserve">The Greek word </w:t>
      </w:r>
      <w:r>
        <w:rPr>
          <w:kern w:val="2"/>
          <w:lang w:val="el-GR"/>
        </w:rPr>
        <w:t>ἔγνων</w:t>
      </w:r>
      <w:r w:rsidRPr="00BF1214">
        <w:rPr>
          <w:kern w:val="2"/>
        </w:rPr>
        <w:t xml:space="preserve"> </w:t>
      </w:r>
      <w:r w:rsidR="004B3855">
        <w:rPr>
          <w:kern w:val="2"/>
        </w:rPr>
        <w:t>[</w:t>
      </w:r>
      <w:r w:rsidR="004B3855">
        <w:rPr>
          <w:i/>
          <w:iCs/>
          <w:kern w:val="2"/>
        </w:rPr>
        <w:t>egnon</w:t>
      </w:r>
      <w:r w:rsidR="004B3855">
        <w:rPr>
          <w:kern w:val="2"/>
        </w:rPr>
        <w:t xml:space="preserve">] </w:t>
      </w:r>
      <w:r w:rsidRPr="00BF1214">
        <w:rPr>
          <w:kern w:val="2"/>
        </w:rPr>
        <w:t xml:space="preserve">(first person, aorist, active of </w:t>
      </w:r>
      <w:r>
        <w:rPr>
          <w:kern w:val="2"/>
          <w:lang w:val="el-GR"/>
        </w:rPr>
        <w:t>γινώσκω</w:t>
      </w:r>
      <w:r w:rsidR="004B3855">
        <w:rPr>
          <w:kern w:val="2"/>
        </w:rPr>
        <w:t xml:space="preserve"> [</w:t>
      </w:r>
      <w:r w:rsidR="004B3855">
        <w:rPr>
          <w:i/>
          <w:iCs/>
          <w:kern w:val="2"/>
        </w:rPr>
        <w:t>ginosko</w:t>
      </w:r>
      <w:r w:rsidR="004B3855">
        <w:rPr>
          <w:kern w:val="2"/>
        </w:rPr>
        <w:t>]</w:t>
      </w:r>
      <w:r w:rsidRPr="00BF1214">
        <w:rPr>
          <w:kern w:val="2"/>
        </w:rPr>
        <w:t xml:space="preserve">) is used here in the sense of </w:t>
      </w:r>
      <w:r>
        <w:rPr>
          <w:kern w:val="2"/>
        </w:rPr>
        <w:t>“</w:t>
      </w:r>
      <w:r w:rsidRPr="00BF1214">
        <w:rPr>
          <w:kern w:val="2"/>
        </w:rPr>
        <w:t>I have come to know.</w:t>
      </w:r>
      <w:r>
        <w:rPr>
          <w:kern w:val="2"/>
        </w:rPr>
        <w:t>” (Hultgren 150)</w:t>
      </w:r>
    </w:p>
    <w:p w14:paraId="5F645C79" w14:textId="38CF563B" w:rsidR="00A61EF9" w:rsidRDefault="00A61EF9" w:rsidP="00274AA2">
      <w:pPr>
        <w:numPr>
          <w:ilvl w:val="2"/>
          <w:numId w:val="88"/>
        </w:numPr>
        <w:rPr>
          <w:kern w:val="2"/>
        </w:rPr>
      </w:pPr>
      <w:r>
        <w:rPr>
          <w:kern w:val="2"/>
        </w:rPr>
        <w:t>C.F.D. Moule</w:t>
      </w:r>
      <w:r w:rsidRPr="00BF1214">
        <w:rPr>
          <w:kern w:val="2"/>
        </w:rPr>
        <w:t xml:space="preserve"> </w:t>
      </w:r>
      <w:r>
        <w:rPr>
          <w:kern w:val="2"/>
        </w:rPr>
        <w:t>says</w:t>
      </w:r>
      <w:r w:rsidRPr="00BF1214">
        <w:rPr>
          <w:kern w:val="2"/>
        </w:rPr>
        <w:t xml:space="preserve"> it can mean: </w:t>
      </w:r>
      <w:r>
        <w:rPr>
          <w:kern w:val="2"/>
        </w:rPr>
        <w:t>“</w:t>
      </w:r>
      <w:r w:rsidRPr="00BF1214">
        <w:rPr>
          <w:kern w:val="2"/>
        </w:rPr>
        <w:t>I found out (a moment ago).</w:t>
      </w:r>
      <w:r>
        <w:rPr>
          <w:kern w:val="2"/>
        </w:rPr>
        <w:t xml:space="preserve">” </w:t>
      </w:r>
      <w:r w:rsidRPr="00F27244">
        <w:rPr>
          <w:kern w:val="2"/>
          <w:sz w:val="20"/>
          <w:szCs w:val="18"/>
        </w:rPr>
        <w:t>(</w:t>
      </w:r>
      <w:r w:rsidRPr="00F27244">
        <w:rPr>
          <w:i/>
          <w:iCs/>
          <w:kern w:val="2"/>
          <w:sz w:val="20"/>
          <w:szCs w:val="18"/>
        </w:rPr>
        <w:t>An I</w:t>
      </w:r>
      <w:r w:rsidRPr="00F27244">
        <w:rPr>
          <w:i/>
          <w:kern w:val="2"/>
          <w:sz w:val="20"/>
          <w:szCs w:val="18"/>
        </w:rPr>
        <w:t>diom-Book of New Testament Greek</w:t>
      </w:r>
      <w:r w:rsidR="004B3855">
        <w:rPr>
          <w:kern w:val="2"/>
          <w:sz w:val="20"/>
          <w:szCs w:val="18"/>
        </w:rPr>
        <w:t>.</w:t>
      </w:r>
      <w:r w:rsidRPr="00F27244">
        <w:rPr>
          <w:kern w:val="2"/>
          <w:sz w:val="20"/>
          <w:szCs w:val="18"/>
        </w:rPr>
        <w:t xml:space="preserve"> 2</w:t>
      </w:r>
      <w:r>
        <w:rPr>
          <w:kern w:val="2"/>
          <w:sz w:val="20"/>
          <w:szCs w:val="18"/>
        </w:rPr>
        <w:t>n</w:t>
      </w:r>
      <w:r w:rsidRPr="00F27244">
        <w:rPr>
          <w:kern w:val="2"/>
          <w:sz w:val="20"/>
          <w:szCs w:val="18"/>
        </w:rPr>
        <w:t xml:space="preserve">d ed. Cambridge: Cambridge </w:t>
      </w:r>
      <w:r>
        <w:rPr>
          <w:kern w:val="2"/>
          <w:sz w:val="20"/>
          <w:szCs w:val="18"/>
        </w:rPr>
        <w:t>UP</w:t>
      </w:r>
      <w:r w:rsidRPr="00F27244">
        <w:rPr>
          <w:kern w:val="2"/>
          <w:sz w:val="20"/>
          <w:szCs w:val="18"/>
        </w:rPr>
        <w:t>, 1959. 11.)</w:t>
      </w:r>
      <w:r>
        <w:rPr>
          <w:kern w:val="2"/>
        </w:rPr>
        <w:t xml:space="preserve"> (Hultgren 150 n 22)</w:t>
      </w:r>
    </w:p>
    <w:p w14:paraId="283C88FE" w14:textId="77777777" w:rsidR="00A61EF9" w:rsidRDefault="00A61EF9" w:rsidP="00274AA2">
      <w:pPr>
        <w:numPr>
          <w:ilvl w:val="1"/>
          <w:numId w:val="88"/>
        </w:numPr>
        <w:rPr>
          <w:kern w:val="2"/>
        </w:rPr>
      </w:pPr>
      <w:r>
        <w:rPr>
          <w:kern w:val="2"/>
        </w:rPr>
        <w:t>“</w:t>
      </w:r>
      <w:r w:rsidRPr="00BF1214">
        <w:rPr>
          <w:kern w:val="2"/>
        </w:rPr>
        <w:t xml:space="preserve">The manager </w:t>
      </w:r>
      <w:r>
        <w:rPr>
          <w:kern w:val="2"/>
        </w:rPr>
        <w:t>[</w:t>
      </w:r>
      <w:r w:rsidRPr="00BF1214">
        <w:rPr>
          <w:kern w:val="2"/>
        </w:rPr>
        <w:t>is</w:t>
      </w:r>
      <w:r>
        <w:rPr>
          <w:kern w:val="2"/>
        </w:rPr>
        <w:t>]</w:t>
      </w:r>
      <w:r w:rsidRPr="00BF1214">
        <w:rPr>
          <w:kern w:val="2"/>
        </w:rPr>
        <w:t xml:space="preserve"> d</w:t>
      </w:r>
      <w:r>
        <w:rPr>
          <w:kern w:val="2"/>
        </w:rPr>
        <w:t>ismissed from his position.” (Hultgren 149)</w:t>
      </w:r>
    </w:p>
    <w:p w14:paraId="3560357E" w14:textId="77777777" w:rsidR="00A61EF9" w:rsidRDefault="00A61EF9" w:rsidP="00274AA2">
      <w:pPr>
        <w:numPr>
          <w:ilvl w:val="2"/>
          <w:numId w:val="88"/>
        </w:numPr>
        <w:rPr>
          <w:kern w:val="2"/>
        </w:rPr>
      </w:pPr>
      <w:r>
        <w:rPr>
          <w:kern w:val="2"/>
        </w:rPr>
        <w:t xml:space="preserve">“. . . </w:t>
      </w:r>
      <w:r w:rsidRPr="00BF1214">
        <w:rPr>
          <w:kern w:val="2"/>
        </w:rPr>
        <w:t xml:space="preserve">he is an employee, not a slave, of the master. If he were a slave, he would not </w:t>
      </w:r>
      <w:r w:rsidRPr="00BF1214">
        <w:rPr>
          <w:kern w:val="2"/>
        </w:rPr>
        <w:lastRenderedPageBreak/>
        <w:t>have been dismissed but reduced to another form of work.</w:t>
      </w:r>
      <w:r>
        <w:rPr>
          <w:kern w:val="2"/>
        </w:rPr>
        <w:t xml:space="preserve">” </w:t>
      </w:r>
      <w:r w:rsidRPr="00CF55AB">
        <w:rPr>
          <w:kern w:val="2"/>
          <w:sz w:val="20"/>
          <w:szCs w:val="18"/>
        </w:rPr>
        <w:t>(</w:t>
      </w:r>
      <w:r w:rsidRPr="00006B1B">
        <w:rPr>
          <w:kern w:val="2"/>
          <w:sz w:val="20"/>
          <w:szCs w:val="18"/>
        </w:rPr>
        <w:t xml:space="preserve">Bailey </w:t>
      </w:r>
      <w:r w:rsidRPr="00006B1B">
        <w:rPr>
          <w:i/>
          <w:kern w:val="2"/>
          <w:sz w:val="20"/>
          <w:szCs w:val="18"/>
        </w:rPr>
        <w:t>Poet</w:t>
      </w:r>
      <w:r w:rsidRPr="00006B1B">
        <w:rPr>
          <w:kern w:val="2"/>
          <w:sz w:val="20"/>
          <w:szCs w:val="18"/>
        </w:rPr>
        <w:t xml:space="preserve"> 92; Fitzmyer 1097; Herzog 241; Manson </w:t>
      </w:r>
      <w:r w:rsidRPr="00006B1B">
        <w:rPr>
          <w:i/>
          <w:kern w:val="2"/>
          <w:sz w:val="20"/>
          <w:szCs w:val="18"/>
        </w:rPr>
        <w:t>Sayings</w:t>
      </w:r>
      <w:r w:rsidRPr="00006B1B">
        <w:rPr>
          <w:kern w:val="2"/>
          <w:sz w:val="20"/>
          <w:szCs w:val="18"/>
        </w:rPr>
        <w:t xml:space="preserve"> 291; Plummer </w:t>
      </w:r>
      <w:r w:rsidRPr="00006B1B">
        <w:rPr>
          <w:i/>
          <w:kern w:val="2"/>
          <w:sz w:val="20"/>
          <w:szCs w:val="18"/>
        </w:rPr>
        <w:t>Luke</w:t>
      </w:r>
      <w:r w:rsidRPr="00006B1B">
        <w:rPr>
          <w:kern w:val="2"/>
          <w:sz w:val="20"/>
          <w:szCs w:val="18"/>
        </w:rPr>
        <w:t xml:space="preserve"> 381. Hoeren 622-23.</w:t>
      </w:r>
      <w:r w:rsidRPr="00CF55AB">
        <w:rPr>
          <w:kern w:val="2"/>
          <w:sz w:val="20"/>
          <w:szCs w:val="18"/>
        </w:rPr>
        <w:t>)</w:t>
      </w:r>
      <w:r>
        <w:rPr>
          <w:kern w:val="2"/>
        </w:rPr>
        <w:t xml:space="preserve"> (Hultgren 149)</w:t>
      </w:r>
    </w:p>
    <w:p w14:paraId="46F0E59C" w14:textId="77777777" w:rsidR="00A61EF9" w:rsidRDefault="00A61EF9" w:rsidP="00274AA2">
      <w:pPr>
        <w:numPr>
          <w:ilvl w:val="2"/>
          <w:numId w:val="88"/>
        </w:numPr>
        <w:rPr>
          <w:kern w:val="2"/>
        </w:rPr>
      </w:pPr>
      <w:r>
        <w:rPr>
          <w:kern w:val="2"/>
        </w:rPr>
        <w:t>“</w:t>
      </w:r>
      <w:r w:rsidRPr="00BF1214">
        <w:rPr>
          <w:kern w:val="2"/>
        </w:rPr>
        <w:t>Although it is not said explicitly, he would have to leave the estate (which would have been his residence) immediate</w:t>
      </w:r>
      <w:r>
        <w:rPr>
          <w:kern w:val="2"/>
        </w:rPr>
        <w:t>ly.” (Hultgren 149)</w:t>
      </w:r>
    </w:p>
    <w:p w14:paraId="22A56C6A" w14:textId="77777777" w:rsidR="00A61EF9" w:rsidRDefault="00A61EF9" w:rsidP="00274AA2">
      <w:pPr>
        <w:numPr>
          <w:ilvl w:val="1"/>
          <w:numId w:val="88"/>
        </w:numPr>
        <w:rPr>
          <w:kern w:val="2"/>
        </w:rPr>
      </w:pPr>
      <w:r>
        <w:rPr>
          <w:kern w:val="2"/>
        </w:rPr>
        <w:t>what the manager has decided</w:t>
      </w:r>
    </w:p>
    <w:p w14:paraId="3F3CD0B6" w14:textId="77777777" w:rsidR="00A61EF9" w:rsidRDefault="00A61EF9" w:rsidP="00274AA2">
      <w:pPr>
        <w:numPr>
          <w:ilvl w:val="2"/>
          <w:numId w:val="88"/>
        </w:numPr>
        <w:rPr>
          <w:kern w:val="2"/>
        </w:rPr>
      </w:pPr>
      <w:r>
        <w:rPr>
          <w:kern w:val="2"/>
        </w:rPr>
        <w:t xml:space="preserve">“. . . he is going </w:t>
      </w:r>
      <w:r w:rsidRPr="00BF1214">
        <w:rPr>
          <w:kern w:val="2"/>
        </w:rPr>
        <w:t xml:space="preserve">to go out and make friends for himself in spite of his situation. What is so attractive about him to the reader is that, as a victim of being fired (even if justly so) </w:t>
      </w:r>
      <w:r>
        <w:rPr>
          <w:kern w:val="2"/>
        </w:rPr>
        <w:t>. . .</w:t>
      </w:r>
      <w:r w:rsidRPr="00BF1214">
        <w:rPr>
          <w:kern w:val="2"/>
        </w:rPr>
        <w:t>, he is now in the position of doing damage to his master</w:t>
      </w:r>
      <w:r>
        <w:rPr>
          <w:kern w:val="2"/>
        </w:rPr>
        <w:t xml:space="preserve"> . . .” (Hultgren 150)</w:t>
      </w:r>
    </w:p>
    <w:p w14:paraId="1B1FA46B" w14:textId="77777777" w:rsidR="00A61EF9" w:rsidRPr="00BF1214" w:rsidRDefault="00A61EF9" w:rsidP="00274AA2">
      <w:pPr>
        <w:numPr>
          <w:ilvl w:val="2"/>
          <w:numId w:val="88"/>
        </w:numPr>
        <w:rPr>
          <w:kern w:val="2"/>
        </w:rPr>
      </w:pPr>
      <w:r>
        <w:rPr>
          <w:kern w:val="2"/>
        </w:rPr>
        <w:t xml:space="preserve">“Right or wrong, he is going </w:t>
      </w:r>
      <w:r w:rsidRPr="00BF1214">
        <w:rPr>
          <w:kern w:val="2"/>
        </w:rPr>
        <w:t>to get even, which catches the attention of the hearer or reader, for a plot to get even always makes an interesting story.</w:t>
      </w:r>
      <w:r>
        <w:rPr>
          <w:kern w:val="2"/>
        </w:rPr>
        <w:t xml:space="preserve">” </w:t>
      </w:r>
      <w:r w:rsidRPr="006B7406">
        <w:rPr>
          <w:kern w:val="2"/>
          <w:sz w:val="20"/>
          <w:szCs w:val="18"/>
        </w:rPr>
        <w:t xml:space="preserve">(Scott 263; </w:t>
      </w:r>
      <w:r w:rsidRPr="006B7406">
        <w:rPr>
          <w:iCs/>
          <w:kern w:val="2"/>
          <w:sz w:val="20"/>
          <w:szCs w:val="18"/>
        </w:rPr>
        <w:t xml:space="preserve">Via </w:t>
      </w:r>
      <w:r w:rsidRPr="006B7406">
        <w:rPr>
          <w:kern w:val="2"/>
          <w:sz w:val="20"/>
          <w:szCs w:val="18"/>
        </w:rPr>
        <w:t>159-60)</w:t>
      </w:r>
      <w:r>
        <w:rPr>
          <w:kern w:val="2"/>
        </w:rPr>
        <w:t xml:space="preserve"> (Hultgren 150)</w:t>
      </w:r>
    </w:p>
    <w:p w14:paraId="27F36F98" w14:textId="77777777" w:rsidR="00A61EF9" w:rsidRDefault="00A61EF9" w:rsidP="00A61EF9">
      <w:pPr>
        <w:rPr>
          <w:kern w:val="2"/>
        </w:rPr>
      </w:pPr>
    </w:p>
    <w:p w14:paraId="410CE213"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5</w:t>
      </w:r>
    </w:p>
    <w:p w14:paraId="2649D429" w14:textId="739FA277" w:rsidR="00A61EF9" w:rsidRPr="00CF55AB" w:rsidRDefault="004B3855" w:rsidP="00274AA2">
      <w:pPr>
        <w:numPr>
          <w:ilvl w:val="1"/>
          <w:numId w:val="88"/>
        </w:numPr>
        <w:rPr>
          <w:kern w:val="2"/>
          <w:sz w:val="20"/>
          <w:szCs w:val="18"/>
        </w:rPr>
      </w:pPr>
      <w:r>
        <w:rPr>
          <w:kern w:val="2"/>
          <w:sz w:val="20"/>
          <w:szCs w:val="18"/>
        </w:rPr>
        <w:t xml:space="preserve">Luke 16:5, </w:t>
      </w:r>
      <w:r w:rsidR="00A61EF9">
        <w:rPr>
          <w:kern w:val="2"/>
          <w:sz w:val="20"/>
          <w:szCs w:val="18"/>
        </w:rPr>
        <w:t>“</w:t>
      </w:r>
      <w:r>
        <w:rPr>
          <w:sz w:val="20"/>
          <w:szCs w:val="20"/>
        </w:rPr>
        <w:t>So, summoning his master’s debtors one by one, he asked the first, ‘How much do you owe my master?</w:t>
      </w:r>
      <w:r w:rsidR="00A61EF9">
        <w:rPr>
          <w:sz w:val="20"/>
          <w:szCs w:val="20"/>
          <w:lang w:bidi="he-IL"/>
        </w:rPr>
        <w:t>’</w:t>
      </w:r>
      <w:r w:rsidR="00A61EF9">
        <w:rPr>
          <w:kern w:val="2"/>
          <w:sz w:val="20"/>
          <w:szCs w:val="18"/>
        </w:rPr>
        <w:t>”</w:t>
      </w:r>
    </w:p>
    <w:p w14:paraId="795CF9E4" w14:textId="77777777" w:rsidR="00A61EF9" w:rsidRPr="00BF1214" w:rsidRDefault="00A61EF9" w:rsidP="00274AA2">
      <w:pPr>
        <w:numPr>
          <w:ilvl w:val="1"/>
          <w:numId w:val="88"/>
        </w:numPr>
        <w:rPr>
          <w:kern w:val="2"/>
        </w:rPr>
      </w:pPr>
      <w:r w:rsidRPr="00BF1214">
        <w:rPr>
          <w:kern w:val="2"/>
        </w:rPr>
        <w:t xml:space="preserve">In </w:t>
      </w:r>
      <w:r>
        <w:rPr>
          <w:kern w:val="2"/>
        </w:rPr>
        <w:t>16:5-7 “</w:t>
      </w:r>
      <w:r w:rsidRPr="00BF1214">
        <w:rPr>
          <w:kern w:val="2"/>
        </w:rPr>
        <w:t xml:space="preserve">the manager seeks to win friends by reducing the bills of creditors, that is, people who owe money to his boss, the rich man. </w:t>
      </w:r>
      <w:r>
        <w:rPr>
          <w:kern w:val="2"/>
        </w:rPr>
        <w:t xml:space="preserve">. . . </w:t>
      </w:r>
      <w:r w:rsidRPr="00BF1214">
        <w:rPr>
          <w:kern w:val="2"/>
        </w:rPr>
        <w:t>The manager reduces the bills by 50 percent and 20 percent, thereby perpetuating his pattern of dishonesty.</w:t>
      </w:r>
      <w:r>
        <w:rPr>
          <w:kern w:val="2"/>
        </w:rPr>
        <w:t>”</w:t>
      </w:r>
      <w:r w:rsidRPr="006B59E5">
        <w:rPr>
          <w:kern w:val="2"/>
        </w:rPr>
        <w:t xml:space="preserve"> </w:t>
      </w:r>
      <w:r w:rsidRPr="00CF55AB">
        <w:rPr>
          <w:kern w:val="2"/>
        </w:rPr>
        <w:t>(Hultgren 150)</w:t>
      </w:r>
    </w:p>
    <w:p w14:paraId="7EEB873A" w14:textId="77777777" w:rsidR="00A61EF9" w:rsidRDefault="00A61EF9" w:rsidP="00274AA2">
      <w:pPr>
        <w:numPr>
          <w:ilvl w:val="1"/>
          <w:numId w:val="88"/>
        </w:numPr>
        <w:rPr>
          <w:kern w:val="2"/>
        </w:rPr>
      </w:pPr>
      <w:r>
        <w:rPr>
          <w:kern w:val="2"/>
        </w:rPr>
        <w:t>“debtors”</w:t>
      </w:r>
    </w:p>
    <w:p w14:paraId="2CAFAF63" w14:textId="77777777" w:rsidR="00A61EF9" w:rsidRDefault="00A61EF9" w:rsidP="00274AA2">
      <w:pPr>
        <w:numPr>
          <w:ilvl w:val="2"/>
          <w:numId w:val="88"/>
        </w:numPr>
        <w:rPr>
          <w:kern w:val="2"/>
        </w:rPr>
      </w:pPr>
      <w:r>
        <w:rPr>
          <w:kern w:val="2"/>
        </w:rPr>
        <w:t>“</w:t>
      </w:r>
      <w:r w:rsidRPr="00BF1214">
        <w:rPr>
          <w:kern w:val="2"/>
        </w:rPr>
        <w:t xml:space="preserve">In this particular </w:t>
      </w:r>
      <w:r>
        <w:rPr>
          <w:kern w:val="2"/>
        </w:rPr>
        <w:t xml:space="preserve">case the manager </w:t>
      </w:r>
      <w:r w:rsidRPr="00BF1214">
        <w:rPr>
          <w:kern w:val="2"/>
        </w:rPr>
        <w:t>deals with debtors of his master.</w:t>
      </w:r>
      <w:r>
        <w:rPr>
          <w:kern w:val="2"/>
        </w:rPr>
        <w:t>” (Hultgren 149)</w:t>
      </w:r>
    </w:p>
    <w:p w14:paraId="6AE8316B" w14:textId="77777777" w:rsidR="00A61EF9" w:rsidRDefault="00A61EF9" w:rsidP="00274AA2">
      <w:pPr>
        <w:numPr>
          <w:ilvl w:val="3"/>
          <w:numId w:val="88"/>
        </w:numPr>
        <w:rPr>
          <w:kern w:val="2"/>
        </w:rPr>
      </w:pPr>
      <w:r>
        <w:rPr>
          <w:kern w:val="2"/>
        </w:rPr>
        <w:t>“</w:t>
      </w:r>
      <w:r w:rsidRPr="00BF1214">
        <w:rPr>
          <w:kern w:val="2"/>
        </w:rPr>
        <w:t>The debtors could have been persons who had</w:t>
      </w:r>
      <w:r>
        <w:rPr>
          <w:kern w:val="2"/>
        </w:rPr>
        <w:t xml:space="preserve"> </w:t>
      </w:r>
      <w:r w:rsidRPr="00BF1214">
        <w:rPr>
          <w:kern w:val="2"/>
        </w:rPr>
        <w:t>purchased goods from the estate, for which they have not yet paid.</w:t>
      </w:r>
      <w:r>
        <w:rPr>
          <w:kern w:val="2"/>
        </w:rPr>
        <w:t xml:space="preserve">” </w:t>
      </w:r>
      <w:r w:rsidRPr="00C013BA">
        <w:rPr>
          <w:kern w:val="2"/>
          <w:sz w:val="20"/>
          <w:szCs w:val="18"/>
        </w:rPr>
        <w:t xml:space="preserve">(Manson </w:t>
      </w:r>
      <w:r w:rsidRPr="00C013BA">
        <w:rPr>
          <w:i/>
          <w:kern w:val="2"/>
          <w:sz w:val="20"/>
          <w:szCs w:val="18"/>
        </w:rPr>
        <w:t>Sayings</w:t>
      </w:r>
      <w:r w:rsidRPr="00C013BA">
        <w:rPr>
          <w:kern w:val="2"/>
          <w:sz w:val="20"/>
          <w:szCs w:val="18"/>
        </w:rPr>
        <w:t xml:space="preserve"> 291)</w:t>
      </w:r>
      <w:r>
        <w:rPr>
          <w:kern w:val="2"/>
        </w:rPr>
        <w:t xml:space="preserve"> (Hultgren 149)</w:t>
      </w:r>
    </w:p>
    <w:p w14:paraId="68BCC882" w14:textId="77777777" w:rsidR="00A61EF9" w:rsidRDefault="00A61EF9" w:rsidP="00274AA2">
      <w:pPr>
        <w:numPr>
          <w:ilvl w:val="3"/>
          <w:numId w:val="88"/>
        </w:numPr>
        <w:rPr>
          <w:kern w:val="2"/>
        </w:rPr>
      </w:pPr>
      <w:r>
        <w:rPr>
          <w:kern w:val="2"/>
        </w:rPr>
        <w:t>“</w:t>
      </w:r>
      <w:r w:rsidRPr="00BF1214">
        <w:rPr>
          <w:kern w:val="2"/>
        </w:rPr>
        <w:t xml:space="preserve">Or they could have been tenant farmers who had agreed to pay a fixed amount </w:t>
      </w:r>
      <w:r>
        <w:rPr>
          <w:kern w:val="2"/>
        </w:rPr>
        <w:t xml:space="preserve">of produce for the yearly rent.” </w:t>
      </w:r>
      <w:r>
        <w:rPr>
          <w:kern w:val="2"/>
          <w:sz w:val="20"/>
          <w:szCs w:val="18"/>
        </w:rPr>
        <w:t>(</w:t>
      </w:r>
      <w:r w:rsidRPr="00FE5E55">
        <w:rPr>
          <w:kern w:val="2"/>
          <w:sz w:val="20"/>
          <w:szCs w:val="18"/>
        </w:rPr>
        <w:t xml:space="preserve">Bailey </w:t>
      </w:r>
      <w:r w:rsidRPr="00FE5E55">
        <w:rPr>
          <w:i/>
          <w:kern w:val="2"/>
          <w:sz w:val="20"/>
          <w:szCs w:val="18"/>
        </w:rPr>
        <w:t>Poet</w:t>
      </w:r>
      <w:r w:rsidRPr="00FE5E55">
        <w:rPr>
          <w:kern w:val="2"/>
          <w:sz w:val="20"/>
          <w:szCs w:val="18"/>
        </w:rPr>
        <w:t xml:space="preserve"> 94; Herzog 247</w:t>
      </w:r>
      <w:r>
        <w:rPr>
          <w:kern w:val="2"/>
          <w:sz w:val="20"/>
          <w:szCs w:val="18"/>
        </w:rPr>
        <w:t>)</w:t>
      </w:r>
      <w:r>
        <w:rPr>
          <w:kern w:val="2"/>
        </w:rPr>
        <w:t xml:space="preserve"> (Hultgren 149)</w:t>
      </w:r>
    </w:p>
    <w:p w14:paraId="2D652022" w14:textId="77777777" w:rsidR="00A61EF9" w:rsidRPr="00BF1214" w:rsidRDefault="00A61EF9" w:rsidP="00274AA2">
      <w:pPr>
        <w:numPr>
          <w:ilvl w:val="3"/>
          <w:numId w:val="88"/>
        </w:numPr>
        <w:rPr>
          <w:kern w:val="2"/>
        </w:rPr>
      </w:pPr>
      <w:r>
        <w:rPr>
          <w:kern w:val="2"/>
        </w:rPr>
        <w:t>“</w:t>
      </w:r>
      <w:r w:rsidRPr="00BF1214">
        <w:rPr>
          <w:kern w:val="2"/>
        </w:rPr>
        <w:t>In the end, one need not know precisely.</w:t>
      </w:r>
      <w:r>
        <w:rPr>
          <w:kern w:val="2"/>
        </w:rPr>
        <w:t>”</w:t>
      </w:r>
      <w:r w:rsidRPr="006B59E5">
        <w:rPr>
          <w:kern w:val="2"/>
        </w:rPr>
        <w:t xml:space="preserve"> </w:t>
      </w:r>
      <w:r w:rsidRPr="004D67A5">
        <w:rPr>
          <w:kern w:val="2"/>
        </w:rPr>
        <w:t>(Hultgren 149)</w:t>
      </w:r>
    </w:p>
    <w:p w14:paraId="1B8E8A53" w14:textId="419251D4" w:rsidR="00A61EF9" w:rsidRDefault="00A61EF9" w:rsidP="00274AA2">
      <w:pPr>
        <w:numPr>
          <w:ilvl w:val="1"/>
          <w:numId w:val="88"/>
        </w:numPr>
        <w:rPr>
          <w:kern w:val="2"/>
        </w:rPr>
      </w:pPr>
      <w:r>
        <w:rPr>
          <w:kern w:val="2"/>
        </w:rPr>
        <w:t>“</w:t>
      </w:r>
      <w:r w:rsidRPr="00BF1214">
        <w:rPr>
          <w:kern w:val="2"/>
        </w:rPr>
        <w:t>one by one</w:t>
      </w:r>
      <w:r>
        <w:rPr>
          <w:kern w:val="2"/>
        </w:rPr>
        <w:t>” (</w:t>
      </w:r>
      <w:r>
        <w:rPr>
          <w:kern w:val="2"/>
          <w:lang w:val="el-GR"/>
        </w:rPr>
        <w:t>ἕνα</w:t>
      </w:r>
      <w:r w:rsidRPr="00260FBD">
        <w:rPr>
          <w:kern w:val="2"/>
        </w:rPr>
        <w:t xml:space="preserve"> </w:t>
      </w:r>
      <w:r>
        <w:rPr>
          <w:kern w:val="2"/>
          <w:lang w:val="el-GR"/>
        </w:rPr>
        <w:t>ἕκαστον</w:t>
      </w:r>
      <w:r w:rsidR="004B3855">
        <w:rPr>
          <w:kern w:val="2"/>
        </w:rPr>
        <w:t xml:space="preserve">, </w:t>
      </w:r>
      <w:r w:rsidR="004B3855">
        <w:rPr>
          <w:i/>
          <w:iCs/>
          <w:kern w:val="2"/>
        </w:rPr>
        <w:t>hena hekaston</w:t>
      </w:r>
      <w:r>
        <w:rPr>
          <w:kern w:val="2"/>
        </w:rPr>
        <w:t>)</w:t>
      </w:r>
    </w:p>
    <w:p w14:paraId="465D610D" w14:textId="77777777" w:rsidR="00A61EF9" w:rsidRDefault="00A61EF9" w:rsidP="00274AA2">
      <w:pPr>
        <w:numPr>
          <w:ilvl w:val="2"/>
          <w:numId w:val="88"/>
        </w:numPr>
        <w:rPr>
          <w:kern w:val="2"/>
        </w:rPr>
      </w:pPr>
      <w:r w:rsidRPr="00BF1214">
        <w:rPr>
          <w:kern w:val="2"/>
        </w:rPr>
        <w:t xml:space="preserve">RSV, NEB, </w:t>
      </w:r>
      <w:r>
        <w:rPr>
          <w:kern w:val="2"/>
        </w:rPr>
        <w:t xml:space="preserve">and </w:t>
      </w:r>
      <w:r w:rsidRPr="00BF1214">
        <w:rPr>
          <w:kern w:val="2"/>
        </w:rPr>
        <w:t>NRSV</w:t>
      </w:r>
      <w:r>
        <w:rPr>
          <w:kern w:val="2"/>
        </w:rPr>
        <w:t xml:space="preserve"> </w:t>
      </w:r>
      <w:r w:rsidRPr="00BF1214">
        <w:rPr>
          <w:kern w:val="2"/>
        </w:rPr>
        <w:t>translate</w:t>
      </w:r>
      <w:r>
        <w:rPr>
          <w:kern w:val="2"/>
        </w:rPr>
        <w:t xml:space="preserve"> “</w:t>
      </w:r>
      <w:r w:rsidRPr="00BF1214">
        <w:rPr>
          <w:kern w:val="2"/>
        </w:rPr>
        <w:t>one by one</w:t>
      </w:r>
      <w:r>
        <w:rPr>
          <w:kern w:val="2"/>
        </w:rPr>
        <w:t>.”</w:t>
      </w:r>
    </w:p>
    <w:p w14:paraId="076113D5" w14:textId="77777777" w:rsidR="00A61EF9" w:rsidRPr="00BF1214" w:rsidRDefault="00A61EF9" w:rsidP="00274AA2">
      <w:pPr>
        <w:numPr>
          <w:ilvl w:val="2"/>
          <w:numId w:val="88"/>
        </w:numPr>
        <w:rPr>
          <w:kern w:val="2"/>
        </w:rPr>
      </w:pPr>
      <w:r>
        <w:rPr>
          <w:kern w:val="2"/>
        </w:rPr>
        <w:t>NIV translates “each one,” which the Greek “</w:t>
      </w:r>
      <w:r w:rsidRPr="00BF1214">
        <w:rPr>
          <w:kern w:val="2"/>
        </w:rPr>
        <w:t>actually means</w:t>
      </w:r>
      <w:r>
        <w:rPr>
          <w:kern w:val="2"/>
        </w:rPr>
        <w:t xml:space="preserve"> . . . or “every single one.”” </w:t>
      </w:r>
      <w:r w:rsidRPr="002E1974">
        <w:rPr>
          <w:kern w:val="2"/>
          <w:sz w:val="20"/>
          <w:szCs w:val="18"/>
        </w:rPr>
        <w:t>(BAGD 236)</w:t>
      </w:r>
      <w:r>
        <w:rPr>
          <w:kern w:val="2"/>
        </w:rPr>
        <w:t xml:space="preserve"> (Hultgren 146)</w:t>
      </w:r>
    </w:p>
    <w:p w14:paraId="32427945" w14:textId="77777777" w:rsidR="00A61EF9" w:rsidRPr="00BF1214" w:rsidRDefault="00A61EF9" w:rsidP="00274AA2">
      <w:pPr>
        <w:numPr>
          <w:ilvl w:val="1"/>
          <w:numId w:val="88"/>
        </w:numPr>
        <w:rPr>
          <w:kern w:val="2"/>
        </w:rPr>
      </w:pPr>
      <w:r>
        <w:rPr>
          <w:kern w:val="2"/>
        </w:rPr>
        <w:t>“</w:t>
      </w:r>
      <w:r w:rsidRPr="00BF1214">
        <w:rPr>
          <w:kern w:val="2"/>
        </w:rPr>
        <w:t>Several debtors of his master are brought in—</w:t>
      </w:r>
      <w:r>
        <w:rPr>
          <w:kern w:val="2"/>
        </w:rPr>
        <w:t>“</w:t>
      </w:r>
      <w:r w:rsidRPr="00BF1214">
        <w:rPr>
          <w:kern w:val="2"/>
        </w:rPr>
        <w:t>each one</w:t>
      </w:r>
      <w:r>
        <w:rPr>
          <w:kern w:val="2"/>
        </w:rPr>
        <w:t>”</w:t>
      </w:r>
      <w:r w:rsidRPr="00BF1214">
        <w:rPr>
          <w:kern w:val="2"/>
        </w:rPr>
        <w:t xml:space="preserve"> of them, in fact. Two are given as examples in 16:5-7.</w:t>
      </w:r>
      <w:r>
        <w:rPr>
          <w:kern w:val="2"/>
        </w:rPr>
        <w:t>” (Hultgren 150)</w:t>
      </w:r>
    </w:p>
    <w:p w14:paraId="3B3309F5" w14:textId="77777777" w:rsidR="00A61EF9" w:rsidRDefault="00A61EF9" w:rsidP="00274AA2">
      <w:pPr>
        <w:numPr>
          <w:ilvl w:val="1"/>
          <w:numId w:val="88"/>
        </w:numPr>
        <w:rPr>
          <w:kern w:val="2"/>
        </w:rPr>
      </w:pPr>
      <w:r>
        <w:rPr>
          <w:kern w:val="2"/>
        </w:rPr>
        <w:t>“</w:t>
      </w:r>
      <w:r w:rsidRPr="00BF1214">
        <w:rPr>
          <w:kern w:val="2"/>
        </w:rPr>
        <w:t xml:space="preserve">Each </w:t>
      </w:r>
      <w:r>
        <w:rPr>
          <w:kern w:val="2"/>
        </w:rPr>
        <w:t xml:space="preserve">[of the two example debtors] </w:t>
      </w:r>
      <w:r w:rsidRPr="00BF1214">
        <w:rPr>
          <w:kern w:val="2"/>
        </w:rPr>
        <w:t>is asked how much he owes.</w:t>
      </w:r>
      <w:r>
        <w:rPr>
          <w:kern w:val="2"/>
        </w:rPr>
        <w:t xml:space="preserve"> </w:t>
      </w:r>
      <w:r w:rsidRPr="00BF1214">
        <w:rPr>
          <w:kern w:val="2"/>
        </w:rPr>
        <w:t>Of course the amount is written on the bill. But this detail is intended for the hearer or reader of the parable.</w:t>
      </w:r>
      <w:r>
        <w:rPr>
          <w:kern w:val="2"/>
        </w:rPr>
        <w:t>” (Hultgren 150)</w:t>
      </w:r>
    </w:p>
    <w:p w14:paraId="3011D731" w14:textId="77777777" w:rsidR="00A61EF9" w:rsidRPr="00BF1214" w:rsidRDefault="00A61EF9" w:rsidP="00A61EF9">
      <w:pPr>
        <w:rPr>
          <w:kern w:val="2"/>
        </w:rPr>
      </w:pPr>
    </w:p>
    <w:p w14:paraId="37794ED0"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6</w:t>
      </w:r>
    </w:p>
    <w:p w14:paraId="43D15D80" w14:textId="133C64CC" w:rsidR="00A61EF9" w:rsidRPr="00CF55AB" w:rsidRDefault="004B3855" w:rsidP="00274AA2">
      <w:pPr>
        <w:numPr>
          <w:ilvl w:val="1"/>
          <w:numId w:val="88"/>
        </w:numPr>
        <w:rPr>
          <w:kern w:val="2"/>
          <w:sz w:val="20"/>
          <w:szCs w:val="18"/>
        </w:rPr>
      </w:pPr>
      <w:r>
        <w:rPr>
          <w:kern w:val="2"/>
          <w:sz w:val="20"/>
          <w:szCs w:val="18"/>
        </w:rPr>
        <w:t xml:space="preserve">Luke 16:6, </w:t>
      </w:r>
      <w:r w:rsidR="00A61EF9">
        <w:rPr>
          <w:kern w:val="2"/>
          <w:sz w:val="20"/>
          <w:szCs w:val="18"/>
        </w:rPr>
        <w:t>“</w:t>
      </w:r>
      <w:r>
        <w:rPr>
          <w:sz w:val="20"/>
          <w:szCs w:val="20"/>
        </w:rPr>
        <w:t>He answered, ‘A hundred jugs of olive oil.’ He said to him, ‘Take your bill, sit down quickly, and make it fifty.</w:t>
      </w:r>
      <w:r w:rsidR="00A61EF9">
        <w:rPr>
          <w:sz w:val="20"/>
          <w:szCs w:val="20"/>
          <w:lang w:bidi="he-IL"/>
        </w:rPr>
        <w:t>’</w:t>
      </w:r>
      <w:r w:rsidR="00A61EF9">
        <w:rPr>
          <w:kern w:val="2"/>
          <w:sz w:val="20"/>
          <w:szCs w:val="18"/>
        </w:rPr>
        <w:t>”</w:t>
      </w:r>
    </w:p>
    <w:p w14:paraId="51FCCC78" w14:textId="77777777" w:rsidR="00A61EF9" w:rsidRDefault="00A61EF9" w:rsidP="00274AA2">
      <w:pPr>
        <w:numPr>
          <w:ilvl w:val="1"/>
          <w:numId w:val="88"/>
        </w:numPr>
        <w:rPr>
          <w:kern w:val="2"/>
        </w:rPr>
      </w:pPr>
      <w:r>
        <w:rPr>
          <w:kern w:val="2"/>
        </w:rPr>
        <w:t>“measure”</w:t>
      </w:r>
    </w:p>
    <w:p w14:paraId="6A3CF0AE" w14:textId="612E3F93" w:rsidR="00A61EF9" w:rsidRDefault="00A61EF9" w:rsidP="00274AA2">
      <w:pPr>
        <w:numPr>
          <w:ilvl w:val="2"/>
          <w:numId w:val="88"/>
        </w:numPr>
        <w:rPr>
          <w:kern w:val="2"/>
        </w:rPr>
      </w:pPr>
      <w:r>
        <w:rPr>
          <w:kern w:val="2"/>
        </w:rPr>
        <w:t>“</w:t>
      </w:r>
      <w:r w:rsidRPr="00BF1214">
        <w:rPr>
          <w:kern w:val="2"/>
        </w:rPr>
        <w:t xml:space="preserve">The Greek term for </w:t>
      </w:r>
      <w:r>
        <w:rPr>
          <w:kern w:val="2"/>
        </w:rPr>
        <w:t>“</w:t>
      </w:r>
      <w:r w:rsidRPr="00BF1214">
        <w:rPr>
          <w:kern w:val="2"/>
        </w:rPr>
        <w:t>measure</w:t>
      </w:r>
      <w:r>
        <w:rPr>
          <w:kern w:val="2"/>
        </w:rPr>
        <w:t>”</w:t>
      </w:r>
      <w:r w:rsidRPr="00BF1214">
        <w:rPr>
          <w:kern w:val="2"/>
        </w:rPr>
        <w:t xml:space="preserve"> (</w:t>
      </w:r>
      <w:r>
        <w:rPr>
          <w:kern w:val="2"/>
        </w:rPr>
        <w:t xml:space="preserve">applied to olive oil) is </w:t>
      </w:r>
      <w:r>
        <w:rPr>
          <w:kern w:val="2"/>
          <w:lang w:val="el-GR"/>
        </w:rPr>
        <w:t>βάτος</w:t>
      </w:r>
      <w:r w:rsidRPr="00BF1214">
        <w:rPr>
          <w:kern w:val="2"/>
        </w:rPr>
        <w:t xml:space="preserve"> </w:t>
      </w:r>
      <w:r w:rsidR="004B3855">
        <w:rPr>
          <w:kern w:val="2"/>
        </w:rPr>
        <w:t>[</w:t>
      </w:r>
      <w:r w:rsidR="004B3855">
        <w:rPr>
          <w:i/>
          <w:iCs/>
          <w:kern w:val="2"/>
        </w:rPr>
        <w:t>batos</w:t>
      </w:r>
      <w:r w:rsidR="004B3855">
        <w:rPr>
          <w:kern w:val="2"/>
        </w:rPr>
        <w:t xml:space="preserve">] </w:t>
      </w:r>
      <w:r w:rsidRPr="00BF1214">
        <w:rPr>
          <w:kern w:val="2"/>
        </w:rPr>
        <w:t>(a loan word from He</w:t>
      </w:r>
      <w:r>
        <w:rPr>
          <w:kern w:val="2"/>
        </w:rPr>
        <w:t xml:space="preserve">brew, </w:t>
      </w:r>
      <w:r>
        <w:rPr>
          <w:rFonts w:hint="cs"/>
          <w:kern w:val="2"/>
          <w:rtl/>
          <w:lang w:bidi="he-IL"/>
        </w:rPr>
        <w:t>בַּת</w:t>
      </w:r>
      <w:r w:rsidRPr="00BF1214">
        <w:rPr>
          <w:kern w:val="2"/>
        </w:rPr>
        <w:t xml:space="preserve">, </w:t>
      </w:r>
      <w:r w:rsidRPr="00BF1214">
        <w:rPr>
          <w:i/>
          <w:kern w:val="2"/>
        </w:rPr>
        <w:t>bath</w:t>
      </w:r>
      <w:r w:rsidRPr="00BF1214">
        <w:rPr>
          <w:kern w:val="2"/>
        </w:rPr>
        <w:t>), a liqu</w:t>
      </w:r>
      <w:r>
        <w:rPr>
          <w:kern w:val="2"/>
        </w:rPr>
        <w:t xml:space="preserve">id measure of approximately ten </w:t>
      </w:r>
      <w:r w:rsidRPr="00BF1214">
        <w:rPr>
          <w:kern w:val="2"/>
        </w:rPr>
        <w:t>gallons (39.384 liters).</w:t>
      </w:r>
      <w:r>
        <w:rPr>
          <w:kern w:val="2"/>
        </w:rPr>
        <w:t>” (Hultgren 150)</w:t>
      </w:r>
    </w:p>
    <w:p w14:paraId="3EEA424A" w14:textId="7D1875CA" w:rsidR="00A61EF9" w:rsidRDefault="00A61EF9" w:rsidP="00274AA2">
      <w:pPr>
        <w:numPr>
          <w:ilvl w:val="3"/>
          <w:numId w:val="88"/>
        </w:numPr>
        <w:rPr>
          <w:kern w:val="2"/>
          <w:sz w:val="20"/>
          <w:szCs w:val="18"/>
        </w:rPr>
      </w:pPr>
      <w:r w:rsidRPr="00C77CE9">
        <w:rPr>
          <w:kern w:val="2"/>
          <w:sz w:val="20"/>
          <w:szCs w:val="18"/>
        </w:rPr>
        <w:t>Fuchs, Albert “</w:t>
      </w:r>
      <w:r w:rsidRPr="00C77CE9">
        <w:rPr>
          <w:kern w:val="2"/>
          <w:sz w:val="20"/>
          <w:szCs w:val="18"/>
          <w:lang w:val="el-GR"/>
        </w:rPr>
        <w:t>βάτος</w:t>
      </w:r>
      <w:r>
        <w:rPr>
          <w:kern w:val="2"/>
          <w:sz w:val="20"/>
          <w:szCs w:val="18"/>
        </w:rPr>
        <w:t>.</w:t>
      </w:r>
      <w:r w:rsidRPr="00C77CE9">
        <w:rPr>
          <w:kern w:val="2"/>
          <w:sz w:val="20"/>
          <w:szCs w:val="18"/>
        </w:rPr>
        <w:t xml:space="preserve">” </w:t>
      </w:r>
      <w:r w:rsidRPr="00C77CE9">
        <w:rPr>
          <w:i/>
          <w:kern w:val="2"/>
          <w:sz w:val="20"/>
          <w:szCs w:val="18"/>
        </w:rPr>
        <w:t>EDNT</w:t>
      </w:r>
      <w:r w:rsidRPr="00C77CE9">
        <w:rPr>
          <w:iCs/>
          <w:kern w:val="2"/>
          <w:sz w:val="20"/>
          <w:szCs w:val="18"/>
        </w:rPr>
        <w:t xml:space="preserve"> </w:t>
      </w:r>
      <w:r w:rsidRPr="00C77CE9">
        <w:rPr>
          <w:kern w:val="2"/>
          <w:sz w:val="20"/>
          <w:szCs w:val="18"/>
        </w:rPr>
        <w:t>1</w:t>
      </w:r>
      <w:r w:rsidR="00345E52">
        <w:rPr>
          <w:kern w:val="2"/>
          <w:sz w:val="20"/>
          <w:szCs w:val="18"/>
        </w:rPr>
        <w:t>.</w:t>
      </w:r>
      <w:r w:rsidRPr="00C77CE9">
        <w:rPr>
          <w:kern w:val="2"/>
          <w:sz w:val="20"/>
          <w:szCs w:val="18"/>
        </w:rPr>
        <w:t xml:space="preserve">209, </w:t>
      </w:r>
      <w:r>
        <w:rPr>
          <w:kern w:val="2"/>
          <w:sz w:val="20"/>
          <w:szCs w:val="18"/>
        </w:rPr>
        <w:t>“</w:t>
      </w:r>
      <w:r w:rsidRPr="00C77CE9">
        <w:rPr>
          <w:kern w:val="2"/>
          <w:sz w:val="20"/>
          <w:szCs w:val="18"/>
        </w:rPr>
        <w:t xml:space="preserve">relying on Josephus, </w:t>
      </w:r>
      <w:r w:rsidRPr="00C77CE9">
        <w:rPr>
          <w:i/>
          <w:kern w:val="2"/>
          <w:sz w:val="20"/>
          <w:szCs w:val="18"/>
        </w:rPr>
        <w:t>Ant</w:t>
      </w:r>
      <w:r w:rsidRPr="00C77CE9">
        <w:rPr>
          <w:kern w:val="2"/>
          <w:sz w:val="20"/>
          <w:szCs w:val="18"/>
        </w:rPr>
        <w:t>. 8.57.</w:t>
      </w:r>
      <w:r>
        <w:rPr>
          <w:kern w:val="2"/>
          <w:sz w:val="20"/>
          <w:szCs w:val="18"/>
        </w:rPr>
        <w:t>” (Hultgren 150 n 24)</w:t>
      </w:r>
    </w:p>
    <w:p w14:paraId="3BFDED1F" w14:textId="2E6BB368" w:rsidR="00A61EF9" w:rsidRPr="00C77CE9" w:rsidRDefault="00A61EF9" w:rsidP="00274AA2">
      <w:pPr>
        <w:numPr>
          <w:ilvl w:val="3"/>
          <w:numId w:val="88"/>
        </w:numPr>
        <w:rPr>
          <w:kern w:val="2"/>
          <w:sz w:val="20"/>
          <w:szCs w:val="18"/>
        </w:rPr>
      </w:pPr>
      <w:r>
        <w:rPr>
          <w:kern w:val="2"/>
          <w:sz w:val="20"/>
          <w:szCs w:val="18"/>
        </w:rPr>
        <w:t>BAGD 137, “</w:t>
      </w:r>
      <w:r w:rsidRPr="00C77CE9">
        <w:rPr>
          <w:kern w:val="2"/>
          <w:sz w:val="20"/>
          <w:szCs w:val="18"/>
        </w:rPr>
        <w:t>slightl</w:t>
      </w:r>
      <w:r>
        <w:rPr>
          <w:kern w:val="2"/>
          <w:sz w:val="20"/>
          <w:szCs w:val="18"/>
        </w:rPr>
        <w:t>y smaller figures.” (Hultgren 150 n 24)</w:t>
      </w:r>
    </w:p>
    <w:p w14:paraId="177E88BE" w14:textId="77777777" w:rsidR="00A61EF9" w:rsidRPr="00BF1214" w:rsidRDefault="00A61EF9" w:rsidP="00274AA2">
      <w:pPr>
        <w:numPr>
          <w:ilvl w:val="2"/>
          <w:numId w:val="88"/>
        </w:numPr>
        <w:rPr>
          <w:kern w:val="2"/>
        </w:rPr>
      </w:pPr>
      <w:r>
        <w:rPr>
          <w:kern w:val="2"/>
        </w:rPr>
        <w:lastRenderedPageBreak/>
        <w:t>The debtors’</w:t>
      </w:r>
      <w:r w:rsidRPr="00BF1214">
        <w:rPr>
          <w:kern w:val="2"/>
        </w:rPr>
        <w:t xml:space="preserve"> </w:t>
      </w:r>
      <w:r>
        <w:rPr>
          <w:kern w:val="2"/>
        </w:rPr>
        <w:t xml:space="preserve">“debts are very large”: [150] 100 measures is about 1000 </w:t>
      </w:r>
      <w:r w:rsidRPr="00BF1214">
        <w:rPr>
          <w:kern w:val="2"/>
        </w:rPr>
        <w:t xml:space="preserve">gallons, </w:t>
      </w:r>
      <w:r>
        <w:rPr>
          <w:kern w:val="2"/>
        </w:rPr>
        <w:t>“</w:t>
      </w:r>
      <w:r w:rsidRPr="00BF1214">
        <w:rPr>
          <w:kern w:val="2"/>
        </w:rPr>
        <w:t>an imme</w:t>
      </w:r>
      <w:r>
        <w:rPr>
          <w:kern w:val="2"/>
        </w:rPr>
        <w:t>nse amount.” (Hultgren 150-51)</w:t>
      </w:r>
    </w:p>
    <w:p w14:paraId="6C50A9A0" w14:textId="77777777" w:rsidR="00A61EF9" w:rsidRDefault="00A61EF9" w:rsidP="00274AA2">
      <w:pPr>
        <w:numPr>
          <w:ilvl w:val="1"/>
          <w:numId w:val="88"/>
        </w:numPr>
        <w:rPr>
          <w:kern w:val="2"/>
        </w:rPr>
      </w:pPr>
      <w:r>
        <w:rPr>
          <w:kern w:val="2"/>
        </w:rPr>
        <w:t>“</w:t>
      </w:r>
      <w:r w:rsidRPr="00BF1214">
        <w:rPr>
          <w:kern w:val="2"/>
        </w:rPr>
        <w:t>The debto</w:t>
      </w:r>
      <w:r>
        <w:rPr>
          <w:kern w:val="2"/>
        </w:rPr>
        <w:t xml:space="preserve">rs do not know that the manager </w:t>
      </w:r>
      <w:r w:rsidRPr="00BF1214">
        <w:rPr>
          <w:kern w:val="2"/>
        </w:rPr>
        <w:t>has been fired.</w:t>
      </w:r>
      <w:r>
        <w:rPr>
          <w:kern w:val="2"/>
        </w:rPr>
        <w:t>” (Hultgren 151)</w:t>
      </w:r>
    </w:p>
    <w:p w14:paraId="6D885FB3" w14:textId="77777777" w:rsidR="00A61EF9" w:rsidRDefault="00A61EF9" w:rsidP="00274AA2">
      <w:pPr>
        <w:numPr>
          <w:ilvl w:val="2"/>
          <w:numId w:val="88"/>
        </w:numPr>
        <w:rPr>
          <w:kern w:val="2"/>
        </w:rPr>
      </w:pPr>
      <w:r>
        <w:rPr>
          <w:kern w:val="2"/>
        </w:rPr>
        <w:t>“</w:t>
      </w:r>
      <w:r w:rsidRPr="00BF1214">
        <w:rPr>
          <w:kern w:val="2"/>
        </w:rPr>
        <w:t xml:space="preserve">The transactions </w:t>
      </w:r>
      <w:r>
        <w:rPr>
          <w:kern w:val="2"/>
        </w:rPr>
        <w:t>[</w:t>
      </w:r>
      <w:r w:rsidRPr="00BF1214">
        <w:rPr>
          <w:kern w:val="2"/>
        </w:rPr>
        <w:t xml:space="preserve">in </w:t>
      </w:r>
      <w:r>
        <w:rPr>
          <w:kern w:val="2"/>
        </w:rPr>
        <w:t>16:5-7] are done “quickly” (</w:t>
      </w:r>
      <w:r>
        <w:rPr>
          <w:kern w:val="2"/>
          <w:lang w:val="el-GR"/>
        </w:rPr>
        <w:t>ταχέως</w:t>
      </w:r>
      <w:r w:rsidRPr="00BF1214">
        <w:rPr>
          <w:kern w:val="2"/>
        </w:rPr>
        <w:t>),</w:t>
      </w:r>
      <w:r>
        <w:rPr>
          <w:kern w:val="2"/>
        </w:rPr>
        <w:t>”</w:t>
      </w:r>
      <w:r w:rsidRPr="00BF1214">
        <w:rPr>
          <w:kern w:val="2"/>
        </w:rPr>
        <w:t xml:space="preserve"> </w:t>
      </w:r>
      <w:r>
        <w:rPr>
          <w:kern w:val="2"/>
        </w:rPr>
        <w:t>before the debtors learn of the manager’s dismissal. (Hultgren 151)</w:t>
      </w:r>
    </w:p>
    <w:p w14:paraId="23CC4A8B" w14:textId="77777777" w:rsidR="00A61EF9" w:rsidRPr="00BF1214" w:rsidRDefault="00A61EF9" w:rsidP="00274AA2">
      <w:pPr>
        <w:numPr>
          <w:ilvl w:val="2"/>
          <w:numId w:val="88"/>
        </w:numPr>
        <w:rPr>
          <w:kern w:val="2"/>
        </w:rPr>
      </w:pPr>
      <w:r>
        <w:rPr>
          <w:kern w:val="2"/>
        </w:rPr>
        <w:t>“</w:t>
      </w:r>
      <w:r w:rsidRPr="00BF1214">
        <w:rPr>
          <w:kern w:val="2"/>
        </w:rPr>
        <w:t>If the transactions a</w:t>
      </w:r>
      <w:r>
        <w:rPr>
          <w:kern w:val="2"/>
        </w:rPr>
        <w:t xml:space="preserve">re going to be done at </w:t>
      </w:r>
      <w:r w:rsidRPr="00BF1214">
        <w:rPr>
          <w:kern w:val="2"/>
        </w:rPr>
        <w:t>all, the debtors must assume that the manager has authority to do what he is</w:t>
      </w:r>
      <w:r>
        <w:rPr>
          <w:kern w:val="2"/>
        </w:rPr>
        <w:t xml:space="preserve"> </w:t>
      </w:r>
      <w:r w:rsidRPr="00BF1214">
        <w:rPr>
          <w:kern w:val="2"/>
        </w:rPr>
        <w:t>doing.</w:t>
      </w:r>
      <w:r>
        <w:rPr>
          <w:kern w:val="2"/>
        </w:rPr>
        <w:t xml:space="preserve">” </w:t>
      </w:r>
      <w:r w:rsidRPr="00C77CE9">
        <w:rPr>
          <w:kern w:val="2"/>
          <w:sz w:val="20"/>
          <w:szCs w:val="18"/>
        </w:rPr>
        <w:t>(</w:t>
      </w:r>
      <w:r>
        <w:rPr>
          <w:kern w:val="2"/>
          <w:sz w:val="20"/>
          <w:szCs w:val="18"/>
        </w:rPr>
        <w:t>Bailey</w:t>
      </w:r>
      <w:r w:rsidRPr="00C77CE9">
        <w:rPr>
          <w:kern w:val="2"/>
          <w:sz w:val="20"/>
          <w:szCs w:val="18"/>
        </w:rPr>
        <w:t xml:space="preserve"> </w:t>
      </w:r>
      <w:r w:rsidRPr="00C77CE9">
        <w:rPr>
          <w:i/>
          <w:kern w:val="2"/>
          <w:sz w:val="20"/>
          <w:szCs w:val="18"/>
        </w:rPr>
        <w:t>Poet</w:t>
      </w:r>
      <w:r w:rsidRPr="00C77CE9">
        <w:rPr>
          <w:kern w:val="2"/>
          <w:sz w:val="20"/>
          <w:szCs w:val="18"/>
        </w:rPr>
        <w:t xml:space="preserve"> 98-100)</w:t>
      </w:r>
      <w:r>
        <w:rPr>
          <w:kern w:val="2"/>
        </w:rPr>
        <w:t xml:space="preserve"> (Hultgren 151)</w:t>
      </w:r>
    </w:p>
    <w:p w14:paraId="6F547B5A" w14:textId="77777777" w:rsidR="00A61EF9" w:rsidRPr="00BF1214" w:rsidRDefault="00A61EF9" w:rsidP="00274AA2">
      <w:pPr>
        <w:numPr>
          <w:ilvl w:val="1"/>
          <w:numId w:val="88"/>
        </w:numPr>
        <w:rPr>
          <w:kern w:val="2"/>
        </w:rPr>
      </w:pPr>
      <w:r>
        <w:rPr>
          <w:kern w:val="2"/>
        </w:rPr>
        <w:t>“</w:t>
      </w:r>
      <w:r w:rsidRPr="00BF1214">
        <w:rPr>
          <w:kern w:val="2"/>
        </w:rPr>
        <w:t>The manager offers a copy of the bill to eac</w:t>
      </w:r>
      <w:r>
        <w:rPr>
          <w:kern w:val="2"/>
        </w:rPr>
        <w:t>h debtor. The bills have there</w:t>
      </w:r>
      <w:r w:rsidRPr="00BF1214">
        <w:rPr>
          <w:kern w:val="2"/>
        </w:rPr>
        <w:t>fore been in his possession. Moreover, they are written up in the handwriting of each of the debtors. The situation envisioned is that the master (or the manager acting on his behalf) has handed over money or goods to each debtor. The latter have signed promissory notes acknowledging their indebtedness. When the manager hands them their notes, they can rew</w:t>
      </w:r>
      <w:r>
        <w:rPr>
          <w:kern w:val="2"/>
        </w:rPr>
        <w:t xml:space="preserve">rite them and put in the amount </w:t>
      </w:r>
      <w:r w:rsidRPr="00BF1214">
        <w:rPr>
          <w:kern w:val="2"/>
        </w:rPr>
        <w:t>that he authorizes them to write.</w:t>
      </w:r>
      <w:r>
        <w:rPr>
          <w:kern w:val="2"/>
        </w:rPr>
        <w:t>” (Hultgren 151)</w:t>
      </w:r>
    </w:p>
    <w:p w14:paraId="170D2921" w14:textId="77777777" w:rsidR="00A61EF9" w:rsidRDefault="00A61EF9" w:rsidP="00A61EF9">
      <w:pPr>
        <w:rPr>
          <w:kern w:val="2"/>
        </w:rPr>
      </w:pPr>
    </w:p>
    <w:p w14:paraId="6EEF8D29"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7</w:t>
      </w:r>
    </w:p>
    <w:p w14:paraId="7707443E" w14:textId="7DB049E7" w:rsidR="00A61EF9" w:rsidRPr="00B837CC" w:rsidRDefault="004B3855" w:rsidP="00274AA2">
      <w:pPr>
        <w:numPr>
          <w:ilvl w:val="1"/>
          <w:numId w:val="88"/>
        </w:numPr>
        <w:rPr>
          <w:kern w:val="2"/>
          <w:sz w:val="20"/>
          <w:szCs w:val="18"/>
        </w:rPr>
      </w:pPr>
      <w:r>
        <w:rPr>
          <w:kern w:val="2"/>
          <w:sz w:val="20"/>
          <w:szCs w:val="18"/>
        </w:rPr>
        <w:t xml:space="preserve">Luke 16:7, </w:t>
      </w:r>
      <w:r w:rsidR="00A61EF9">
        <w:rPr>
          <w:kern w:val="2"/>
          <w:sz w:val="20"/>
          <w:szCs w:val="18"/>
        </w:rPr>
        <w:t>“</w:t>
      </w:r>
      <w:r>
        <w:rPr>
          <w:sz w:val="20"/>
          <w:szCs w:val="20"/>
        </w:rPr>
        <w:t>Then he asked another, ‘And how much do you owe?’ He replied, ‘A hundred containers of wheat.’ He said to him, ‘Take your bill and make it eighty.</w:t>
      </w:r>
      <w:r w:rsidR="00A61EF9">
        <w:rPr>
          <w:sz w:val="20"/>
          <w:szCs w:val="20"/>
          <w:lang w:bidi="he-IL"/>
        </w:rPr>
        <w:t>’</w:t>
      </w:r>
      <w:r w:rsidR="00A61EF9">
        <w:rPr>
          <w:kern w:val="2"/>
          <w:sz w:val="20"/>
          <w:szCs w:val="18"/>
        </w:rPr>
        <w:t>”</w:t>
      </w:r>
    </w:p>
    <w:p w14:paraId="6CD20385" w14:textId="77777777" w:rsidR="00A61EF9" w:rsidRDefault="00A61EF9" w:rsidP="00274AA2">
      <w:pPr>
        <w:numPr>
          <w:ilvl w:val="1"/>
          <w:numId w:val="88"/>
        </w:numPr>
        <w:rPr>
          <w:kern w:val="2"/>
        </w:rPr>
      </w:pPr>
      <w:r>
        <w:rPr>
          <w:kern w:val="2"/>
        </w:rPr>
        <w:t>“</w:t>
      </w:r>
      <w:r w:rsidRPr="00BF1214">
        <w:rPr>
          <w:kern w:val="2"/>
        </w:rPr>
        <w:t>measu</w:t>
      </w:r>
      <w:r>
        <w:rPr>
          <w:kern w:val="2"/>
        </w:rPr>
        <w:t>re”</w:t>
      </w:r>
    </w:p>
    <w:p w14:paraId="4FDDEF0A" w14:textId="230A1C34" w:rsidR="00A61EF9" w:rsidRDefault="00A61EF9" w:rsidP="00274AA2">
      <w:pPr>
        <w:numPr>
          <w:ilvl w:val="2"/>
          <w:numId w:val="88"/>
        </w:numPr>
        <w:rPr>
          <w:kern w:val="2"/>
        </w:rPr>
      </w:pPr>
      <w:r>
        <w:rPr>
          <w:kern w:val="2"/>
        </w:rPr>
        <w:t>“</w:t>
      </w:r>
      <w:r w:rsidRPr="00BF1214">
        <w:rPr>
          <w:kern w:val="2"/>
        </w:rPr>
        <w:t xml:space="preserve">The Greek word translated </w:t>
      </w:r>
      <w:r>
        <w:rPr>
          <w:kern w:val="2"/>
        </w:rPr>
        <w:t>“</w:t>
      </w:r>
      <w:r w:rsidRPr="00BF1214">
        <w:rPr>
          <w:kern w:val="2"/>
        </w:rPr>
        <w:t>measu</w:t>
      </w:r>
      <w:r>
        <w:rPr>
          <w:kern w:val="2"/>
        </w:rPr>
        <w:t xml:space="preserve">re” (applied to wheat) is </w:t>
      </w:r>
      <w:r>
        <w:rPr>
          <w:kern w:val="2"/>
          <w:lang w:val="el-GR"/>
        </w:rPr>
        <w:t>κόρος</w:t>
      </w:r>
      <w:r w:rsidRPr="009A7487">
        <w:rPr>
          <w:kern w:val="2"/>
        </w:rPr>
        <w:t xml:space="preserve"> </w:t>
      </w:r>
      <w:r w:rsidR="004B3855">
        <w:rPr>
          <w:kern w:val="2"/>
        </w:rPr>
        <w:t>[</w:t>
      </w:r>
      <w:r w:rsidR="004B3855">
        <w:rPr>
          <w:i/>
          <w:iCs/>
          <w:kern w:val="2"/>
        </w:rPr>
        <w:t>koros</w:t>
      </w:r>
      <w:r w:rsidR="004B3855">
        <w:rPr>
          <w:kern w:val="2"/>
        </w:rPr>
        <w:t xml:space="preserve">] </w:t>
      </w:r>
      <w:r w:rsidRPr="00BF1214">
        <w:rPr>
          <w:kern w:val="2"/>
        </w:rPr>
        <w:t>(another loan</w:t>
      </w:r>
      <w:r>
        <w:rPr>
          <w:kern w:val="2"/>
        </w:rPr>
        <w:t xml:space="preserve">word from Hebrew, </w:t>
      </w:r>
      <w:r>
        <w:rPr>
          <w:rFonts w:hint="cs"/>
          <w:kern w:val="2"/>
          <w:rtl/>
          <w:lang w:bidi="he-IL"/>
        </w:rPr>
        <w:t>כֹּר</w:t>
      </w:r>
      <w:r w:rsidRPr="00BF1214">
        <w:rPr>
          <w:kern w:val="2"/>
        </w:rPr>
        <w:t xml:space="preserve">, </w:t>
      </w:r>
      <w:r w:rsidRPr="00BF1214">
        <w:rPr>
          <w:i/>
          <w:kern w:val="2"/>
        </w:rPr>
        <w:t>kor</w:t>
      </w:r>
      <w:r w:rsidRPr="00BF1214">
        <w:rPr>
          <w:kern w:val="2"/>
        </w:rPr>
        <w:t>), a dry measure of approximately 11 bushels (393 liters).</w:t>
      </w:r>
      <w:r>
        <w:rPr>
          <w:kern w:val="2"/>
        </w:rPr>
        <w:t xml:space="preserve">” </w:t>
      </w:r>
      <w:r w:rsidRPr="00B837CC">
        <w:rPr>
          <w:kern w:val="2"/>
          <w:sz w:val="20"/>
          <w:szCs w:val="18"/>
        </w:rPr>
        <w:t xml:space="preserve">(BAGD 444-45, relying on Josephus, </w:t>
      </w:r>
      <w:r w:rsidRPr="00B837CC">
        <w:rPr>
          <w:i/>
          <w:kern w:val="2"/>
          <w:sz w:val="20"/>
          <w:szCs w:val="18"/>
        </w:rPr>
        <w:t>Ant</w:t>
      </w:r>
      <w:r w:rsidRPr="00B837CC">
        <w:rPr>
          <w:kern w:val="2"/>
          <w:sz w:val="20"/>
          <w:szCs w:val="18"/>
        </w:rPr>
        <w:t>. 15.314.)</w:t>
      </w:r>
      <w:r>
        <w:rPr>
          <w:kern w:val="2"/>
        </w:rPr>
        <w:t xml:space="preserve"> (Hultgren 151)</w:t>
      </w:r>
    </w:p>
    <w:p w14:paraId="102837DD" w14:textId="77777777" w:rsidR="00A61EF9" w:rsidRPr="00BF1214" w:rsidRDefault="00A61EF9" w:rsidP="00274AA2">
      <w:pPr>
        <w:numPr>
          <w:ilvl w:val="1"/>
          <w:numId w:val="88"/>
        </w:numPr>
        <w:rPr>
          <w:kern w:val="2"/>
        </w:rPr>
      </w:pPr>
      <w:r>
        <w:rPr>
          <w:kern w:val="2"/>
        </w:rPr>
        <w:t>The debtors’</w:t>
      </w:r>
      <w:r w:rsidRPr="00BF1214">
        <w:rPr>
          <w:kern w:val="2"/>
        </w:rPr>
        <w:t xml:space="preserve"> </w:t>
      </w:r>
      <w:r>
        <w:rPr>
          <w:kern w:val="2"/>
        </w:rPr>
        <w:t xml:space="preserve">“debts are very large”: [150] 100 measures is </w:t>
      </w:r>
      <w:r w:rsidRPr="00BF1214">
        <w:rPr>
          <w:kern w:val="2"/>
        </w:rPr>
        <w:t xml:space="preserve">over </w:t>
      </w:r>
      <w:r>
        <w:rPr>
          <w:kern w:val="2"/>
        </w:rPr>
        <w:t>1</w:t>
      </w:r>
      <w:r w:rsidRPr="00BF1214">
        <w:rPr>
          <w:kern w:val="2"/>
        </w:rPr>
        <w:t xml:space="preserve">100 bushels, </w:t>
      </w:r>
      <w:r>
        <w:rPr>
          <w:kern w:val="2"/>
        </w:rPr>
        <w:t>“</w:t>
      </w:r>
      <w:r w:rsidRPr="00BF1214">
        <w:rPr>
          <w:kern w:val="2"/>
        </w:rPr>
        <w:t>again an immense amount.</w:t>
      </w:r>
      <w:r>
        <w:rPr>
          <w:kern w:val="2"/>
        </w:rPr>
        <w:t>” (Hultgren 150-51)</w:t>
      </w:r>
    </w:p>
    <w:p w14:paraId="71F3DBF8" w14:textId="77777777" w:rsidR="00A61EF9" w:rsidRDefault="00A61EF9" w:rsidP="00A61EF9">
      <w:pPr>
        <w:rPr>
          <w:kern w:val="2"/>
        </w:rPr>
      </w:pPr>
    </w:p>
    <w:p w14:paraId="334AAC42" w14:textId="77777777" w:rsidR="00A61EF9" w:rsidRDefault="00A61EF9" w:rsidP="00274AA2">
      <w:pPr>
        <w:numPr>
          <w:ilvl w:val="0"/>
          <w:numId w:val="88"/>
        </w:numPr>
        <w:rPr>
          <w:kern w:val="2"/>
        </w:rPr>
      </w:pPr>
      <w:r w:rsidRPr="006B59E5">
        <w:rPr>
          <w:b/>
          <w:bCs/>
          <w:kern w:val="2"/>
        </w:rPr>
        <w:t>16</w:t>
      </w:r>
      <w:r>
        <w:rPr>
          <w:kern w:val="2"/>
        </w:rPr>
        <w:t>:</w:t>
      </w:r>
      <w:r w:rsidRPr="006B59E5">
        <w:rPr>
          <w:b/>
          <w:bCs/>
          <w:kern w:val="2"/>
        </w:rPr>
        <w:t>8</w:t>
      </w:r>
    </w:p>
    <w:p w14:paraId="52BF40DC" w14:textId="3CC3EE16" w:rsidR="00A61EF9" w:rsidRPr="00B837CC" w:rsidRDefault="004B3855" w:rsidP="00274AA2">
      <w:pPr>
        <w:numPr>
          <w:ilvl w:val="1"/>
          <w:numId w:val="88"/>
        </w:numPr>
        <w:rPr>
          <w:kern w:val="2"/>
          <w:sz w:val="20"/>
          <w:szCs w:val="18"/>
        </w:rPr>
      </w:pPr>
      <w:r>
        <w:rPr>
          <w:kern w:val="2"/>
          <w:sz w:val="20"/>
          <w:szCs w:val="18"/>
        </w:rPr>
        <w:t xml:space="preserve">Luke 16:8, </w:t>
      </w:r>
      <w:r w:rsidR="00A61EF9">
        <w:rPr>
          <w:kern w:val="2"/>
          <w:sz w:val="20"/>
          <w:szCs w:val="18"/>
        </w:rPr>
        <w:t>“</w:t>
      </w:r>
      <w:r>
        <w:rPr>
          <w:sz w:val="20"/>
          <w:szCs w:val="20"/>
        </w:rPr>
        <w:t>And his master commended the dishonest manager because he had acted shrewdly, for the children of this age are more shrewd in dealing with their own generation than are the children of light.</w:t>
      </w:r>
      <w:r w:rsidR="00A61EF9">
        <w:rPr>
          <w:kern w:val="2"/>
          <w:sz w:val="20"/>
          <w:szCs w:val="18"/>
        </w:rPr>
        <w:t>”</w:t>
      </w:r>
    </w:p>
    <w:p w14:paraId="0E280C72" w14:textId="5939DC98" w:rsidR="00A61EF9" w:rsidRDefault="00A61EF9" w:rsidP="00274AA2">
      <w:pPr>
        <w:numPr>
          <w:ilvl w:val="1"/>
          <w:numId w:val="88"/>
        </w:numPr>
        <w:rPr>
          <w:kern w:val="2"/>
        </w:rPr>
      </w:pPr>
      <w:r>
        <w:rPr>
          <w:kern w:val="2"/>
        </w:rPr>
        <w:t>“the master” (</w:t>
      </w:r>
      <w:r>
        <w:rPr>
          <w:kern w:val="2"/>
          <w:lang w:val="el-GR"/>
        </w:rPr>
        <w:t>ὁ</w:t>
      </w:r>
      <w:r w:rsidRPr="00260FBD">
        <w:rPr>
          <w:kern w:val="2"/>
        </w:rPr>
        <w:t xml:space="preserve"> </w:t>
      </w:r>
      <w:r>
        <w:rPr>
          <w:kern w:val="2"/>
          <w:lang w:val="el-GR"/>
        </w:rPr>
        <w:t>κύριος</w:t>
      </w:r>
      <w:r w:rsidR="004B3855">
        <w:rPr>
          <w:kern w:val="2"/>
        </w:rPr>
        <w:t xml:space="preserve">, </w:t>
      </w:r>
      <w:r w:rsidR="004B3855">
        <w:rPr>
          <w:i/>
          <w:iCs/>
          <w:kern w:val="2"/>
        </w:rPr>
        <w:t>ho kyrios</w:t>
      </w:r>
      <w:r>
        <w:rPr>
          <w:kern w:val="2"/>
        </w:rPr>
        <w:t>)</w:t>
      </w:r>
    </w:p>
    <w:p w14:paraId="317220B2" w14:textId="77777777" w:rsidR="00A61EF9" w:rsidRDefault="00A61EF9" w:rsidP="00274AA2">
      <w:pPr>
        <w:numPr>
          <w:ilvl w:val="2"/>
          <w:numId w:val="88"/>
        </w:numPr>
        <w:rPr>
          <w:kern w:val="2"/>
        </w:rPr>
      </w:pPr>
      <w:r>
        <w:rPr>
          <w:kern w:val="2"/>
        </w:rPr>
        <w:t>KJV translates “the Lord.”</w:t>
      </w:r>
    </w:p>
    <w:p w14:paraId="025D17BF" w14:textId="77777777" w:rsidR="00A61EF9" w:rsidRDefault="00A61EF9" w:rsidP="00274AA2">
      <w:pPr>
        <w:numPr>
          <w:ilvl w:val="3"/>
          <w:numId w:val="88"/>
        </w:numPr>
        <w:rPr>
          <w:kern w:val="2"/>
          <w:sz w:val="20"/>
          <w:szCs w:val="18"/>
        </w:rPr>
      </w:pPr>
      <w:r>
        <w:rPr>
          <w:kern w:val="2"/>
          <w:sz w:val="20"/>
          <w:szCs w:val="18"/>
        </w:rPr>
        <w:t xml:space="preserve">Approve: </w:t>
      </w:r>
      <w:r w:rsidRPr="00E31051">
        <w:rPr>
          <w:kern w:val="2"/>
          <w:sz w:val="20"/>
          <w:szCs w:val="18"/>
        </w:rPr>
        <w:t xml:space="preserve">Cadoux 132-33; Jeremias 45-46, 182; Manson </w:t>
      </w:r>
      <w:r w:rsidRPr="00E31051">
        <w:rPr>
          <w:i/>
          <w:kern w:val="2"/>
          <w:sz w:val="20"/>
          <w:szCs w:val="18"/>
        </w:rPr>
        <w:t>Sayings</w:t>
      </w:r>
      <w:r w:rsidRPr="00E31051">
        <w:rPr>
          <w:kern w:val="2"/>
          <w:sz w:val="20"/>
          <w:szCs w:val="18"/>
        </w:rPr>
        <w:t xml:space="preserve"> 292; Michaelis 227-28; Perrin 115; B. Smith 110. Ellis, E. Earle. </w:t>
      </w:r>
      <w:r w:rsidRPr="00E31051">
        <w:rPr>
          <w:i/>
          <w:kern w:val="2"/>
          <w:sz w:val="20"/>
          <w:szCs w:val="18"/>
        </w:rPr>
        <w:t>The Gospel of Luke</w:t>
      </w:r>
      <w:r w:rsidRPr="00E31051">
        <w:rPr>
          <w:kern w:val="2"/>
          <w:sz w:val="20"/>
          <w:szCs w:val="18"/>
        </w:rPr>
        <w:t>. NCB, rev. ed. London: Marshall, Morgan &amp; Scott, 1974. 199.</w:t>
      </w:r>
    </w:p>
    <w:p w14:paraId="4864AE03" w14:textId="74CE5B58" w:rsidR="00A61EF9" w:rsidRPr="00974C69" w:rsidRDefault="00A61EF9" w:rsidP="00274AA2">
      <w:pPr>
        <w:numPr>
          <w:ilvl w:val="3"/>
          <w:numId w:val="88"/>
        </w:numPr>
        <w:rPr>
          <w:kern w:val="2"/>
          <w:sz w:val="20"/>
          <w:szCs w:val="18"/>
        </w:rPr>
      </w:pPr>
      <w:r w:rsidRPr="00E31051">
        <w:rPr>
          <w:kern w:val="2"/>
          <w:sz w:val="20"/>
          <w:szCs w:val="18"/>
        </w:rPr>
        <w:t xml:space="preserve">Dodd </w:t>
      </w:r>
      <w:r>
        <w:rPr>
          <w:kern w:val="2"/>
          <w:sz w:val="20"/>
          <w:szCs w:val="18"/>
        </w:rPr>
        <w:t>(</w:t>
      </w:r>
      <w:r w:rsidRPr="00E31051">
        <w:rPr>
          <w:kern w:val="2"/>
          <w:sz w:val="20"/>
          <w:szCs w:val="18"/>
        </w:rPr>
        <w:t>17-18</w:t>
      </w:r>
      <w:r>
        <w:rPr>
          <w:kern w:val="2"/>
          <w:sz w:val="20"/>
          <w:szCs w:val="18"/>
        </w:rPr>
        <w:t>)</w:t>
      </w:r>
      <w:r w:rsidRPr="00E31051">
        <w:rPr>
          <w:kern w:val="2"/>
          <w:sz w:val="20"/>
          <w:szCs w:val="18"/>
        </w:rPr>
        <w:t xml:space="preserve"> “considers it a possibility.” (Hultgren 151 n 28)</w:t>
      </w:r>
    </w:p>
    <w:p w14:paraId="597488B3" w14:textId="77777777" w:rsidR="00A61EF9" w:rsidRDefault="00A61EF9" w:rsidP="00274AA2">
      <w:pPr>
        <w:numPr>
          <w:ilvl w:val="3"/>
          <w:numId w:val="88"/>
        </w:numPr>
        <w:rPr>
          <w:kern w:val="2"/>
        </w:rPr>
      </w:pPr>
      <w:r>
        <w:rPr>
          <w:kern w:val="2"/>
        </w:rPr>
        <w:t>That translation is “</w:t>
      </w:r>
      <w:r w:rsidRPr="00BF1214">
        <w:rPr>
          <w:kern w:val="2"/>
        </w:rPr>
        <w:t>lexically possible</w:t>
      </w:r>
      <w:r>
        <w:rPr>
          <w:kern w:val="2"/>
        </w:rPr>
        <w:t xml:space="preserve"> . . .” (Hultgren 146)</w:t>
      </w:r>
    </w:p>
    <w:p w14:paraId="66AD232D" w14:textId="77777777" w:rsidR="00A61EF9" w:rsidRDefault="00A61EF9" w:rsidP="00274AA2">
      <w:pPr>
        <w:numPr>
          <w:ilvl w:val="3"/>
          <w:numId w:val="88"/>
        </w:numPr>
        <w:rPr>
          <w:kern w:val="2"/>
        </w:rPr>
      </w:pPr>
      <w:r>
        <w:rPr>
          <w:kern w:val="2"/>
        </w:rPr>
        <w:t>“</w:t>
      </w:r>
      <w:r w:rsidRPr="00BF1214">
        <w:rPr>
          <w:kern w:val="2"/>
        </w:rPr>
        <w:t xml:space="preserve">The </w:t>
      </w:r>
      <w:r>
        <w:rPr>
          <w:kern w:val="2"/>
        </w:rPr>
        <w:t>Lord”</w:t>
      </w:r>
      <w:r w:rsidRPr="00BF1214">
        <w:rPr>
          <w:kern w:val="2"/>
        </w:rPr>
        <w:t xml:space="preserve"> re</w:t>
      </w:r>
      <w:r>
        <w:rPr>
          <w:kern w:val="2"/>
        </w:rPr>
        <w:t>fers</w:t>
      </w:r>
      <w:r w:rsidRPr="00BF1214">
        <w:rPr>
          <w:kern w:val="2"/>
        </w:rPr>
        <w:t xml:space="preserve"> to Jesus elsewhere in Luke</w:t>
      </w:r>
      <w:r>
        <w:rPr>
          <w:kern w:val="2"/>
        </w:rPr>
        <w:t>:</w:t>
      </w:r>
      <w:r w:rsidRPr="00BF1214">
        <w:rPr>
          <w:kern w:val="2"/>
        </w:rPr>
        <w:t xml:space="preserve"> </w:t>
      </w:r>
      <w:r>
        <w:rPr>
          <w:kern w:val="2"/>
        </w:rPr>
        <w:t>7:13, 19; 10:1; etc. (Hultgren 146)</w:t>
      </w:r>
    </w:p>
    <w:p w14:paraId="1B2B619F" w14:textId="77777777" w:rsidR="00A61EF9" w:rsidRPr="00B23915" w:rsidRDefault="00A61EF9" w:rsidP="00274AA2">
      <w:pPr>
        <w:numPr>
          <w:ilvl w:val="3"/>
          <w:numId w:val="88"/>
        </w:numPr>
        <w:rPr>
          <w:kern w:val="2"/>
        </w:rPr>
      </w:pPr>
      <w:r>
        <w:rPr>
          <w:kern w:val="2"/>
        </w:rPr>
        <w:t>That translation</w:t>
      </w:r>
      <w:r w:rsidRPr="00BF1214">
        <w:rPr>
          <w:kern w:val="2"/>
        </w:rPr>
        <w:t xml:space="preserve"> </w:t>
      </w:r>
      <w:r>
        <w:rPr>
          <w:kern w:val="2"/>
        </w:rPr>
        <w:t xml:space="preserve">makes </w:t>
      </w:r>
      <w:r w:rsidRPr="00BF1214">
        <w:rPr>
          <w:kern w:val="2"/>
        </w:rPr>
        <w:t>16:8 a comment by Je</w:t>
      </w:r>
      <w:r>
        <w:rPr>
          <w:kern w:val="2"/>
        </w:rPr>
        <w:t>sus; therefore, “</w:t>
      </w:r>
      <w:r w:rsidRPr="00BF1214">
        <w:rPr>
          <w:kern w:val="2"/>
        </w:rPr>
        <w:t>the parable ended with 16:7</w:t>
      </w:r>
      <w:r>
        <w:rPr>
          <w:kern w:val="2"/>
        </w:rPr>
        <w:t xml:space="preserve"> . . .” (Hultgren 146)</w:t>
      </w:r>
    </w:p>
    <w:p w14:paraId="6A4CD64B" w14:textId="77777777" w:rsidR="00A61EF9" w:rsidRDefault="00A61EF9" w:rsidP="00274AA2">
      <w:pPr>
        <w:numPr>
          <w:ilvl w:val="3"/>
          <w:numId w:val="88"/>
        </w:numPr>
        <w:rPr>
          <w:kern w:val="2"/>
        </w:rPr>
      </w:pPr>
      <w:r>
        <w:rPr>
          <w:kern w:val="2"/>
        </w:rPr>
        <w:t xml:space="preserve">16:8a </w:t>
      </w:r>
      <w:r w:rsidRPr="00B23915">
        <w:rPr>
          <w:kern w:val="2"/>
          <w:sz w:val="20"/>
          <w:szCs w:val="18"/>
        </w:rPr>
        <w:t>(</w:t>
      </w:r>
      <w:r>
        <w:rPr>
          <w:kern w:val="2"/>
          <w:sz w:val="20"/>
          <w:szCs w:val="18"/>
        </w:rPr>
        <w:t xml:space="preserve">the </w:t>
      </w:r>
      <w:r w:rsidRPr="00B23915">
        <w:rPr>
          <w:kern w:val="2"/>
          <w:sz w:val="20"/>
          <w:szCs w:val="18"/>
        </w:rPr>
        <w:t>“</w:t>
      </w:r>
      <w:r>
        <w:rPr>
          <w:sz w:val="20"/>
          <w:szCs w:val="20"/>
          <w:lang w:bidi="he-IL"/>
        </w:rPr>
        <w:t>master commended the dishonest manager because he had acted shrewdly</w:t>
      </w:r>
      <w:r w:rsidRPr="00B23915">
        <w:rPr>
          <w:kern w:val="2"/>
          <w:sz w:val="20"/>
          <w:szCs w:val="18"/>
        </w:rPr>
        <w:t>”)</w:t>
      </w:r>
      <w:r>
        <w:rPr>
          <w:kern w:val="2"/>
        </w:rPr>
        <w:t xml:space="preserve"> “would have to be consid</w:t>
      </w:r>
      <w:r w:rsidRPr="00BF1214">
        <w:rPr>
          <w:kern w:val="2"/>
        </w:rPr>
        <w:t>ered a narrator</w:t>
      </w:r>
      <w:r>
        <w:rPr>
          <w:kern w:val="2"/>
        </w:rPr>
        <w:t>’</w:t>
      </w:r>
      <w:r w:rsidRPr="00BF1214">
        <w:rPr>
          <w:kern w:val="2"/>
        </w:rPr>
        <w:t>s comment, composed by Luke or a predecessor.)</w:t>
      </w:r>
      <w:r>
        <w:rPr>
          <w:kern w:val="2"/>
        </w:rPr>
        <w:t>” (Hultgren 151)</w:t>
      </w:r>
    </w:p>
    <w:p w14:paraId="20C5EAAB" w14:textId="77777777" w:rsidR="00A61EF9" w:rsidRDefault="00A61EF9" w:rsidP="00274AA2">
      <w:pPr>
        <w:numPr>
          <w:ilvl w:val="2"/>
          <w:numId w:val="88"/>
        </w:numPr>
        <w:rPr>
          <w:kern w:val="2"/>
        </w:rPr>
      </w:pPr>
      <w:r w:rsidRPr="00BF1214">
        <w:rPr>
          <w:kern w:val="2"/>
        </w:rPr>
        <w:t>RSV, NEB, JB, TEV, NIV, and NRSV</w:t>
      </w:r>
      <w:r>
        <w:rPr>
          <w:kern w:val="2"/>
        </w:rPr>
        <w:t xml:space="preserve"> translate</w:t>
      </w:r>
      <w:r w:rsidRPr="00BF1214">
        <w:rPr>
          <w:kern w:val="2"/>
        </w:rPr>
        <w:t xml:space="preserve"> </w:t>
      </w:r>
      <w:r>
        <w:rPr>
          <w:kern w:val="2"/>
        </w:rPr>
        <w:t>“</w:t>
      </w:r>
      <w:r w:rsidRPr="00BF1214">
        <w:rPr>
          <w:kern w:val="2"/>
        </w:rPr>
        <w:t>the master</w:t>
      </w:r>
      <w:r>
        <w:rPr>
          <w:kern w:val="2"/>
        </w:rPr>
        <w:t>.” (Hultgren 146)</w:t>
      </w:r>
    </w:p>
    <w:p w14:paraId="63C8596B" w14:textId="529EFE38" w:rsidR="00A61EF9" w:rsidRPr="00B837CC" w:rsidRDefault="00A61EF9" w:rsidP="00274AA2">
      <w:pPr>
        <w:numPr>
          <w:ilvl w:val="3"/>
          <w:numId w:val="88"/>
        </w:numPr>
        <w:rPr>
          <w:kern w:val="2"/>
          <w:sz w:val="20"/>
          <w:szCs w:val="18"/>
        </w:rPr>
      </w:pPr>
      <w:r>
        <w:rPr>
          <w:kern w:val="2"/>
          <w:sz w:val="20"/>
          <w:szCs w:val="18"/>
        </w:rPr>
        <w:t xml:space="preserve">Approve: </w:t>
      </w:r>
      <w:r w:rsidRPr="00E31051">
        <w:rPr>
          <w:kern w:val="2"/>
          <w:sz w:val="20"/>
          <w:szCs w:val="18"/>
        </w:rPr>
        <w:t xml:space="preserve">Bailey </w:t>
      </w:r>
      <w:r w:rsidRPr="00E31051">
        <w:rPr>
          <w:i/>
          <w:kern w:val="2"/>
          <w:sz w:val="20"/>
          <w:szCs w:val="18"/>
        </w:rPr>
        <w:t>Poet</w:t>
      </w:r>
      <w:r w:rsidRPr="00E31051">
        <w:rPr>
          <w:kern w:val="2"/>
          <w:sz w:val="20"/>
          <w:szCs w:val="18"/>
        </w:rPr>
        <w:t xml:space="preserve"> </w:t>
      </w:r>
      <w:r w:rsidRPr="00E31051">
        <w:rPr>
          <w:iCs/>
          <w:kern w:val="2"/>
          <w:sz w:val="20"/>
          <w:szCs w:val="18"/>
        </w:rPr>
        <w:t xml:space="preserve">102-04; </w:t>
      </w:r>
      <w:r w:rsidRPr="00E31051">
        <w:rPr>
          <w:kern w:val="2"/>
          <w:sz w:val="20"/>
          <w:szCs w:val="18"/>
        </w:rPr>
        <w:t xml:space="preserve">Bultmann 176; Easton 242; Fitzmyer 1101; Jülicher </w:t>
      </w:r>
      <w:r w:rsidR="00494587" w:rsidRPr="00F64F6E">
        <w:rPr>
          <w:kern w:val="2"/>
          <w:sz w:val="20"/>
          <w:szCs w:val="18"/>
        </w:rPr>
        <w:t>2</w:t>
      </w:r>
      <w:r w:rsidR="00494587">
        <w:rPr>
          <w:kern w:val="2"/>
          <w:sz w:val="20"/>
          <w:szCs w:val="18"/>
        </w:rPr>
        <w:t>.</w:t>
      </w:r>
      <w:r w:rsidRPr="00E31051">
        <w:rPr>
          <w:kern w:val="2"/>
          <w:sz w:val="20"/>
          <w:szCs w:val="18"/>
        </w:rPr>
        <w:t xml:space="preserve">503; Marshall 620; Stein </w:t>
      </w:r>
      <w:r>
        <w:rPr>
          <w:kern w:val="2"/>
          <w:sz w:val="20"/>
          <w:szCs w:val="18"/>
        </w:rPr>
        <w:t>107.</w:t>
      </w:r>
    </w:p>
    <w:p w14:paraId="181B39A9" w14:textId="77777777" w:rsidR="00A61EF9" w:rsidRDefault="00A61EF9" w:rsidP="00274AA2">
      <w:pPr>
        <w:numPr>
          <w:ilvl w:val="3"/>
          <w:numId w:val="88"/>
        </w:numPr>
        <w:rPr>
          <w:kern w:val="2"/>
        </w:rPr>
      </w:pPr>
      <w:r>
        <w:rPr>
          <w:kern w:val="2"/>
        </w:rPr>
        <w:t xml:space="preserve">“. . . </w:t>
      </w:r>
      <w:r w:rsidRPr="00BF1214">
        <w:rPr>
          <w:kern w:val="2"/>
        </w:rPr>
        <w:t xml:space="preserve">if one translates it as </w:t>
      </w:r>
      <w:r>
        <w:rPr>
          <w:kern w:val="2"/>
        </w:rPr>
        <w:t>“</w:t>
      </w:r>
      <w:r w:rsidRPr="00BF1214">
        <w:rPr>
          <w:kern w:val="2"/>
        </w:rPr>
        <w:t>the master,</w:t>
      </w:r>
      <w:r>
        <w:rPr>
          <w:kern w:val="2"/>
        </w:rPr>
        <w:t>”</w:t>
      </w:r>
      <w:r w:rsidRPr="00BF1214">
        <w:rPr>
          <w:kern w:val="2"/>
        </w:rPr>
        <w:t xml:space="preserve"> referring to the rich man (as at 16:5), the verse belongs within the parable. It is the rich man, or master, who commends the </w:t>
      </w:r>
      <w:r w:rsidRPr="00BF1214">
        <w:rPr>
          <w:kern w:val="2"/>
        </w:rPr>
        <w:lastRenderedPageBreak/>
        <w:t>dishonest manager.</w:t>
      </w:r>
      <w:r>
        <w:rPr>
          <w:kern w:val="2"/>
        </w:rPr>
        <w:t>” (Hultgren 146)</w:t>
      </w:r>
    </w:p>
    <w:p w14:paraId="677FCF6D" w14:textId="77777777" w:rsidR="00A61EF9" w:rsidRPr="00BF1214" w:rsidRDefault="00A61EF9" w:rsidP="00274AA2">
      <w:pPr>
        <w:numPr>
          <w:ilvl w:val="2"/>
          <w:numId w:val="88"/>
        </w:numPr>
        <w:rPr>
          <w:kern w:val="2"/>
        </w:rPr>
      </w:pPr>
      <w:r>
        <w:rPr>
          <w:kern w:val="2"/>
        </w:rPr>
        <w:t>“</w:t>
      </w:r>
      <w:r w:rsidRPr="00BF1214">
        <w:rPr>
          <w:kern w:val="2"/>
        </w:rPr>
        <w:t xml:space="preserve">The one who commends the manager is </w:t>
      </w:r>
      <w:r>
        <w:rPr>
          <w:kern w:val="2"/>
        </w:rPr>
        <w:t>“</w:t>
      </w:r>
      <w:r w:rsidRPr="00BF1214">
        <w:rPr>
          <w:kern w:val="2"/>
        </w:rPr>
        <w:t>the master</w:t>
      </w:r>
      <w:r>
        <w:rPr>
          <w:kern w:val="2"/>
        </w:rPr>
        <w:t>”</w:t>
      </w:r>
      <w:r w:rsidRPr="00BF1214">
        <w:rPr>
          <w:kern w:val="2"/>
        </w:rPr>
        <w:t xml:space="preserve"> (i.e., the </w:t>
      </w:r>
      <w:r>
        <w:rPr>
          <w:kern w:val="2"/>
        </w:rPr>
        <w:t>“</w:t>
      </w:r>
      <w:r w:rsidRPr="00BF1214">
        <w:rPr>
          <w:kern w:val="2"/>
        </w:rPr>
        <w:t>rich man</w:t>
      </w:r>
      <w:r>
        <w:rPr>
          <w:kern w:val="2"/>
        </w:rPr>
        <w:t>”</w:t>
      </w:r>
      <w:r w:rsidRPr="00BF1214">
        <w:rPr>
          <w:kern w:val="2"/>
        </w:rPr>
        <w:t xml:space="preserve"> of 16:1),</w:t>
      </w:r>
      <w:r>
        <w:rPr>
          <w:kern w:val="2"/>
        </w:rPr>
        <w:t xml:space="preserve"> . . .</w:t>
      </w:r>
      <w:r w:rsidRPr="00BF1214">
        <w:rPr>
          <w:kern w:val="2"/>
        </w:rPr>
        <w:t xml:space="preserve"> not </w:t>
      </w:r>
      <w:r>
        <w:rPr>
          <w:kern w:val="2"/>
        </w:rPr>
        <w:t>“</w:t>
      </w:r>
      <w:r w:rsidRPr="00BF1214">
        <w:rPr>
          <w:kern w:val="2"/>
        </w:rPr>
        <w:t>the Lord</w:t>
      </w:r>
      <w:r>
        <w:rPr>
          <w:kern w:val="2"/>
        </w:rPr>
        <w:t>” (meaning Jesus) . . .”</w:t>
      </w:r>
      <w:r w:rsidRPr="00B23915">
        <w:rPr>
          <w:kern w:val="2"/>
        </w:rPr>
        <w:t xml:space="preserve"> </w:t>
      </w:r>
      <w:r>
        <w:rPr>
          <w:kern w:val="2"/>
          <w:lang w:val="el-GR"/>
        </w:rPr>
        <w:t>(Hultgren 146)</w:t>
      </w:r>
    </w:p>
    <w:p w14:paraId="2D4569EE" w14:textId="77777777" w:rsidR="00A61EF9" w:rsidRDefault="00A61EF9" w:rsidP="00274AA2">
      <w:pPr>
        <w:numPr>
          <w:ilvl w:val="1"/>
          <w:numId w:val="88"/>
        </w:numPr>
        <w:rPr>
          <w:kern w:val="2"/>
        </w:rPr>
      </w:pPr>
      <w:r>
        <w:rPr>
          <w:kern w:val="2"/>
        </w:rPr>
        <w:t>“</w:t>
      </w:r>
      <w:r w:rsidRPr="00BF1214">
        <w:rPr>
          <w:kern w:val="2"/>
        </w:rPr>
        <w:t>Why does the master commend him?</w:t>
      </w:r>
      <w:r>
        <w:rPr>
          <w:kern w:val="2"/>
        </w:rPr>
        <w:t>” (Hultgren 151)</w:t>
      </w:r>
    </w:p>
    <w:p w14:paraId="5AFDA76D" w14:textId="77777777" w:rsidR="00A61EF9" w:rsidRPr="002E1974" w:rsidRDefault="00A61EF9" w:rsidP="00274AA2">
      <w:pPr>
        <w:numPr>
          <w:ilvl w:val="2"/>
          <w:numId w:val="88"/>
        </w:numPr>
        <w:rPr>
          <w:kern w:val="2"/>
        </w:rPr>
      </w:pPr>
      <w:r>
        <w:rPr>
          <w:kern w:val="2"/>
        </w:rPr>
        <w:t>“</w:t>
      </w:r>
      <w:r w:rsidRPr="00BF1214">
        <w:rPr>
          <w:kern w:val="2"/>
        </w:rPr>
        <w:t>The r</w:t>
      </w:r>
      <w:r>
        <w:rPr>
          <w:kern w:val="2"/>
        </w:rPr>
        <w:t xml:space="preserve">eason is that the manager . . . </w:t>
      </w:r>
      <w:r w:rsidRPr="00BF1214">
        <w:rPr>
          <w:kern w:val="2"/>
        </w:rPr>
        <w:t>has used his wi</w:t>
      </w:r>
      <w:r>
        <w:rPr>
          <w:kern w:val="2"/>
        </w:rPr>
        <w:t xml:space="preserve">ts to make friends and thereby </w:t>
      </w:r>
      <w:r w:rsidRPr="00BF1214">
        <w:rPr>
          <w:kern w:val="2"/>
        </w:rPr>
        <w:t xml:space="preserve">feather </w:t>
      </w:r>
      <w:r>
        <w:rPr>
          <w:kern w:val="2"/>
        </w:rPr>
        <w:t xml:space="preserve">his own nest . . . </w:t>
      </w:r>
      <w:r w:rsidRPr="00BF1214">
        <w:rPr>
          <w:kern w:val="2"/>
        </w:rPr>
        <w:t>The manager is, for sure, a rascal,</w:t>
      </w:r>
      <w:r>
        <w:rPr>
          <w:kern w:val="2"/>
        </w:rPr>
        <w:t xml:space="preserve"> </w:t>
      </w:r>
      <w:r w:rsidRPr="00BF1214">
        <w:rPr>
          <w:kern w:val="2"/>
        </w:rPr>
        <w:t>but he is a marvelously clever one!</w:t>
      </w:r>
      <w:r>
        <w:rPr>
          <w:kern w:val="2"/>
        </w:rPr>
        <w:t>” (Hultgren 151)</w:t>
      </w:r>
    </w:p>
    <w:p w14:paraId="500CE3E1" w14:textId="2B933282" w:rsidR="00A61EF9" w:rsidRDefault="00A61EF9" w:rsidP="00274AA2">
      <w:pPr>
        <w:numPr>
          <w:ilvl w:val="2"/>
          <w:numId w:val="88"/>
        </w:numPr>
        <w:rPr>
          <w:kern w:val="2"/>
        </w:rPr>
      </w:pPr>
      <w:r>
        <w:rPr>
          <w:kern w:val="2"/>
        </w:rPr>
        <w:t>“</w:t>
      </w:r>
      <w:r w:rsidRPr="00BF1214">
        <w:rPr>
          <w:kern w:val="2"/>
        </w:rPr>
        <w:t>Less convincing is the view of W. Herzog</w:t>
      </w:r>
      <w:r>
        <w:rPr>
          <w:kern w:val="2"/>
        </w:rPr>
        <w:t xml:space="preserve"> </w:t>
      </w:r>
      <w:r w:rsidRPr="00407023">
        <w:rPr>
          <w:kern w:val="2"/>
          <w:sz w:val="20"/>
          <w:szCs w:val="18"/>
        </w:rPr>
        <w:t>[257]</w:t>
      </w:r>
      <w:r w:rsidRPr="00BF1214">
        <w:rPr>
          <w:kern w:val="2"/>
        </w:rPr>
        <w:t xml:space="preserve"> that the master recognized that his manager was </w:t>
      </w:r>
      <w:r>
        <w:rPr>
          <w:kern w:val="2"/>
        </w:rPr>
        <w:t>“</w:t>
      </w:r>
      <w:r w:rsidRPr="00BF1214">
        <w:rPr>
          <w:kern w:val="2"/>
        </w:rPr>
        <w:t>gifted</w:t>
      </w:r>
      <w:r>
        <w:rPr>
          <w:kern w:val="2"/>
        </w:rPr>
        <w:t>”</w:t>
      </w:r>
      <w:r w:rsidRPr="00BF1214">
        <w:rPr>
          <w:kern w:val="2"/>
        </w:rPr>
        <w:t xml:space="preserve"> to operate within a system of injustice.</w:t>
      </w:r>
      <w:r>
        <w:rPr>
          <w:kern w:val="2"/>
        </w:rPr>
        <w:t>” (Hultgren 151 n 29)</w:t>
      </w:r>
    </w:p>
    <w:p w14:paraId="198EFC11" w14:textId="77777777" w:rsidR="00A61EF9" w:rsidRPr="00BF1214" w:rsidRDefault="00A61EF9" w:rsidP="00274AA2">
      <w:pPr>
        <w:numPr>
          <w:ilvl w:val="2"/>
          <w:numId w:val="88"/>
        </w:numPr>
        <w:rPr>
          <w:kern w:val="2"/>
        </w:rPr>
      </w:pPr>
      <w:r>
        <w:rPr>
          <w:kern w:val="2"/>
        </w:rPr>
        <w:t>“</w:t>
      </w:r>
      <w:r w:rsidRPr="00BF1214">
        <w:rPr>
          <w:kern w:val="2"/>
        </w:rPr>
        <w:t>In the final analysis, the master can do li</w:t>
      </w:r>
      <w:r>
        <w:rPr>
          <w:kern w:val="2"/>
        </w:rPr>
        <w:t xml:space="preserve">ttle else than make the most of the situation. He cannot </w:t>
      </w:r>
      <w:r w:rsidRPr="00BF1214">
        <w:rPr>
          <w:kern w:val="2"/>
        </w:rPr>
        <w:t xml:space="preserve">reverse the actions </w:t>
      </w:r>
      <w:r>
        <w:rPr>
          <w:kern w:val="2"/>
        </w:rPr>
        <w:t xml:space="preserve">of the manager. By the time he </w:t>
      </w:r>
      <w:r w:rsidRPr="00BF1214">
        <w:rPr>
          <w:kern w:val="2"/>
        </w:rPr>
        <w:t>comes on the scene, all those who had had their</w:t>
      </w:r>
      <w:r>
        <w:rPr>
          <w:kern w:val="2"/>
        </w:rPr>
        <w:t xml:space="preserve"> debts reduced would have been </w:t>
      </w:r>
      <w:r w:rsidRPr="00BF1214">
        <w:rPr>
          <w:kern w:val="2"/>
        </w:rPr>
        <w:t>grateful to him, and would have applauded him for his generosity if and when</w:t>
      </w:r>
      <w:r>
        <w:rPr>
          <w:kern w:val="2"/>
        </w:rPr>
        <w:t xml:space="preserve"> [151] </w:t>
      </w:r>
      <w:r w:rsidRPr="00BF1214">
        <w:rPr>
          <w:kern w:val="2"/>
        </w:rPr>
        <w:t>he ever appeared in public or in their presence. If he would tell them then, or send notice to them, that the transactions done by his manager are null and void, he would have faced tremendous ridicule and anger.</w:t>
      </w:r>
      <w:r>
        <w:rPr>
          <w:kern w:val="2"/>
        </w:rPr>
        <w:t>” (Hultgren 151-52)</w:t>
      </w:r>
    </w:p>
    <w:p w14:paraId="1D68DD0A" w14:textId="77777777" w:rsidR="00A61EF9" w:rsidRDefault="00A61EF9" w:rsidP="00274AA2">
      <w:pPr>
        <w:numPr>
          <w:ilvl w:val="1"/>
          <w:numId w:val="88"/>
        </w:numPr>
        <w:rPr>
          <w:kern w:val="2"/>
        </w:rPr>
      </w:pPr>
      <w:r>
        <w:rPr>
          <w:kern w:val="2"/>
        </w:rPr>
        <w:t>16:8b</w:t>
      </w:r>
    </w:p>
    <w:p w14:paraId="5AF47956" w14:textId="77777777" w:rsidR="00A61EF9" w:rsidRDefault="00A61EF9" w:rsidP="00274AA2">
      <w:pPr>
        <w:numPr>
          <w:ilvl w:val="2"/>
          <w:numId w:val="88"/>
        </w:numPr>
        <w:rPr>
          <w:kern w:val="2"/>
        </w:rPr>
      </w:pPr>
      <w:r>
        <w:rPr>
          <w:kern w:val="2"/>
        </w:rPr>
        <w:t>“</w:t>
      </w:r>
      <w:r w:rsidRPr="00BF1214">
        <w:rPr>
          <w:kern w:val="2"/>
        </w:rPr>
        <w:t xml:space="preserve">The application follows. A distinction is made between the </w:t>
      </w:r>
      <w:r>
        <w:rPr>
          <w:kern w:val="2"/>
        </w:rPr>
        <w:t>“</w:t>
      </w:r>
      <w:r w:rsidRPr="00BF1214">
        <w:rPr>
          <w:kern w:val="2"/>
        </w:rPr>
        <w:t>children of this age</w:t>
      </w:r>
      <w:r>
        <w:rPr>
          <w:kern w:val="2"/>
        </w:rPr>
        <w:t>”</w:t>
      </w:r>
      <w:r w:rsidRPr="00BF1214">
        <w:rPr>
          <w:kern w:val="2"/>
        </w:rPr>
        <w:t xml:space="preserve"> and the </w:t>
      </w:r>
      <w:r>
        <w:rPr>
          <w:kern w:val="2"/>
        </w:rPr>
        <w:t>“</w:t>
      </w:r>
      <w:r w:rsidRPr="00BF1214">
        <w:rPr>
          <w:kern w:val="2"/>
        </w:rPr>
        <w:t>children of light.</w:t>
      </w:r>
      <w:r>
        <w:rPr>
          <w:kern w:val="2"/>
        </w:rPr>
        <w:t>”” (Hultgren 152)</w:t>
      </w:r>
    </w:p>
    <w:p w14:paraId="6FDFB4A0" w14:textId="77777777" w:rsidR="00A61EF9" w:rsidRDefault="00A61EF9" w:rsidP="00274AA2">
      <w:pPr>
        <w:numPr>
          <w:ilvl w:val="3"/>
          <w:numId w:val="88"/>
        </w:numPr>
        <w:rPr>
          <w:kern w:val="2"/>
        </w:rPr>
      </w:pPr>
      <w:r>
        <w:rPr>
          <w:kern w:val="2"/>
        </w:rPr>
        <w:t>“</w:t>
      </w:r>
      <w:r w:rsidRPr="00BF1214">
        <w:rPr>
          <w:kern w:val="2"/>
        </w:rPr>
        <w:t>children of this age</w:t>
      </w:r>
      <w:r>
        <w:rPr>
          <w:kern w:val="2"/>
        </w:rPr>
        <w:t>”</w:t>
      </w:r>
    </w:p>
    <w:p w14:paraId="74215CE7" w14:textId="77777777" w:rsidR="00A61EF9" w:rsidRDefault="00A61EF9" w:rsidP="00274AA2">
      <w:pPr>
        <w:numPr>
          <w:ilvl w:val="4"/>
          <w:numId w:val="88"/>
        </w:numPr>
        <w:rPr>
          <w:kern w:val="2"/>
        </w:rPr>
      </w:pPr>
      <w:r>
        <w:rPr>
          <w:kern w:val="2"/>
        </w:rPr>
        <w:t>“</w:t>
      </w:r>
      <w:r w:rsidRPr="00BF1214">
        <w:rPr>
          <w:kern w:val="2"/>
        </w:rPr>
        <w:t xml:space="preserve">The </w:t>
      </w:r>
      <w:r>
        <w:rPr>
          <w:kern w:val="2"/>
        </w:rPr>
        <w:t>“</w:t>
      </w:r>
      <w:r w:rsidRPr="00BF1214">
        <w:rPr>
          <w:kern w:val="2"/>
        </w:rPr>
        <w:t>children of this age,</w:t>
      </w:r>
      <w:r>
        <w:rPr>
          <w:kern w:val="2"/>
        </w:rPr>
        <w:t>”</w:t>
      </w:r>
      <w:r w:rsidRPr="00BF1214">
        <w:rPr>
          <w:kern w:val="2"/>
        </w:rPr>
        <w:t xml:space="preserve"> that is, persons driven by secular values, are clever in arranging things for themselves, and they are prudent in their dealings with one another. Generally the </w:t>
      </w:r>
      <w:r>
        <w:rPr>
          <w:kern w:val="2"/>
        </w:rPr>
        <w:t>“</w:t>
      </w:r>
      <w:r w:rsidRPr="00BF1214">
        <w:rPr>
          <w:kern w:val="2"/>
        </w:rPr>
        <w:t>children of this age</w:t>
      </w:r>
      <w:r>
        <w:rPr>
          <w:kern w:val="2"/>
        </w:rPr>
        <w:t>”</w:t>
      </w:r>
      <w:r w:rsidRPr="00BF1214">
        <w:rPr>
          <w:kern w:val="2"/>
        </w:rPr>
        <w:t xml:space="preserve"> are wise and resourceful enough to get on in life quite well.</w:t>
      </w:r>
      <w:r>
        <w:rPr>
          <w:kern w:val="2"/>
        </w:rPr>
        <w:t>” (Hultgren 152)</w:t>
      </w:r>
    </w:p>
    <w:p w14:paraId="3EF5F0A5" w14:textId="77777777" w:rsidR="00A61EF9" w:rsidRDefault="00A61EF9" w:rsidP="00274AA2">
      <w:pPr>
        <w:numPr>
          <w:ilvl w:val="3"/>
          <w:numId w:val="88"/>
        </w:numPr>
        <w:rPr>
          <w:kern w:val="2"/>
        </w:rPr>
      </w:pPr>
      <w:r>
        <w:rPr>
          <w:kern w:val="2"/>
        </w:rPr>
        <w:t>“children of light”</w:t>
      </w:r>
    </w:p>
    <w:p w14:paraId="7C1DC4FA" w14:textId="77777777" w:rsidR="00A61EF9" w:rsidRDefault="00A61EF9" w:rsidP="00274AA2">
      <w:pPr>
        <w:numPr>
          <w:ilvl w:val="4"/>
          <w:numId w:val="88"/>
        </w:numPr>
        <w:rPr>
          <w:kern w:val="2"/>
        </w:rPr>
      </w:pPr>
      <w:r w:rsidRPr="00BF1214">
        <w:rPr>
          <w:kern w:val="2"/>
        </w:rPr>
        <w:t>Similar disti</w:t>
      </w:r>
      <w:r>
        <w:rPr>
          <w:kern w:val="2"/>
        </w:rPr>
        <w:t>nctions are made in Jewish literature . . .” (Hultgren 152)</w:t>
      </w:r>
    </w:p>
    <w:p w14:paraId="1D1A9F43" w14:textId="490582A9" w:rsidR="00A61EF9" w:rsidRDefault="00A61EF9" w:rsidP="00274AA2">
      <w:pPr>
        <w:numPr>
          <w:ilvl w:val="5"/>
          <w:numId w:val="88"/>
        </w:numPr>
        <w:rPr>
          <w:kern w:val="2"/>
        </w:rPr>
      </w:pPr>
      <w:r>
        <w:rPr>
          <w:kern w:val="2"/>
        </w:rPr>
        <w:t xml:space="preserve">See the Dead Sea Scrolls: </w:t>
      </w:r>
      <w:r w:rsidRPr="00BF1214">
        <w:rPr>
          <w:kern w:val="2"/>
        </w:rPr>
        <w:t>1QS 1:9-10; 2:16; 3:13, 20-21, 2</w:t>
      </w:r>
      <w:r>
        <w:rPr>
          <w:kern w:val="2"/>
        </w:rPr>
        <w:t>4-25; 1QM 1:1, 7, 9, 11, 13-14. (Hultgren 152 n 30)</w:t>
      </w:r>
    </w:p>
    <w:p w14:paraId="215C8B4F" w14:textId="73727AA3" w:rsidR="00A61EF9" w:rsidRDefault="00A61EF9" w:rsidP="00274AA2">
      <w:pPr>
        <w:numPr>
          <w:ilvl w:val="5"/>
          <w:numId w:val="88"/>
        </w:numPr>
        <w:rPr>
          <w:kern w:val="2"/>
        </w:rPr>
      </w:pPr>
      <w:r>
        <w:rPr>
          <w:kern w:val="2"/>
        </w:rPr>
        <w:t>“</w:t>
      </w:r>
      <w:r w:rsidRPr="00BF1214">
        <w:rPr>
          <w:kern w:val="2"/>
        </w:rPr>
        <w:t xml:space="preserve">At </w:t>
      </w:r>
      <w:r w:rsidRPr="00BF1214">
        <w:rPr>
          <w:i/>
          <w:kern w:val="2"/>
        </w:rPr>
        <w:t>1 Enoch</w:t>
      </w:r>
      <w:r w:rsidRPr="004E5BC3">
        <w:rPr>
          <w:iCs/>
          <w:kern w:val="2"/>
        </w:rPr>
        <w:t xml:space="preserve"> </w:t>
      </w:r>
      <w:r w:rsidRPr="00BF1214">
        <w:rPr>
          <w:kern w:val="2"/>
        </w:rPr>
        <w:t xml:space="preserve">108:11 the distinction is between persons </w:t>
      </w:r>
      <w:r>
        <w:rPr>
          <w:kern w:val="2"/>
        </w:rPr>
        <w:t>“</w:t>
      </w:r>
      <w:r w:rsidRPr="00BF1214">
        <w:rPr>
          <w:kern w:val="2"/>
        </w:rPr>
        <w:t>born of light</w:t>
      </w:r>
      <w:r>
        <w:rPr>
          <w:kern w:val="2"/>
        </w:rPr>
        <w:t>”</w:t>
      </w:r>
      <w:r w:rsidRPr="00BF1214">
        <w:rPr>
          <w:kern w:val="2"/>
        </w:rPr>
        <w:t xml:space="preserve"> and those </w:t>
      </w:r>
      <w:r>
        <w:rPr>
          <w:kern w:val="2"/>
        </w:rPr>
        <w:t>“</w:t>
      </w:r>
      <w:r w:rsidRPr="00BF1214">
        <w:rPr>
          <w:kern w:val="2"/>
        </w:rPr>
        <w:t>born of darkness</w:t>
      </w:r>
      <w:r>
        <w:rPr>
          <w:kern w:val="2"/>
        </w:rPr>
        <w:t>.””</w:t>
      </w:r>
      <w:r w:rsidRPr="00D24893">
        <w:rPr>
          <w:kern w:val="2"/>
        </w:rPr>
        <w:t xml:space="preserve"> (Hultgren 152 </w:t>
      </w:r>
      <w:r>
        <w:rPr>
          <w:kern w:val="2"/>
        </w:rPr>
        <w:t>n 30)</w:t>
      </w:r>
    </w:p>
    <w:p w14:paraId="7659117D" w14:textId="77777777" w:rsidR="00A61EF9" w:rsidRPr="00BF1214" w:rsidRDefault="00A61EF9" w:rsidP="00274AA2">
      <w:pPr>
        <w:numPr>
          <w:ilvl w:val="4"/>
          <w:numId w:val="88"/>
        </w:numPr>
        <w:rPr>
          <w:kern w:val="2"/>
        </w:rPr>
      </w:pPr>
      <w:r>
        <w:rPr>
          <w:kern w:val="2"/>
        </w:rPr>
        <w:t>I</w:t>
      </w:r>
      <w:r w:rsidRPr="00BF1214">
        <w:rPr>
          <w:kern w:val="2"/>
        </w:rPr>
        <w:t xml:space="preserve">n the NT </w:t>
      </w:r>
      <w:r>
        <w:rPr>
          <w:kern w:val="2"/>
        </w:rPr>
        <w:t>“</w:t>
      </w:r>
      <w:r w:rsidRPr="00BF1214">
        <w:rPr>
          <w:kern w:val="2"/>
        </w:rPr>
        <w:t>children of light</w:t>
      </w:r>
      <w:r>
        <w:rPr>
          <w:kern w:val="2"/>
        </w:rPr>
        <w:t>”</w:t>
      </w:r>
      <w:r w:rsidRPr="00BF1214">
        <w:rPr>
          <w:kern w:val="2"/>
        </w:rPr>
        <w:t xml:space="preserve"> </w:t>
      </w:r>
      <w:r>
        <w:rPr>
          <w:kern w:val="2"/>
        </w:rPr>
        <w:t>“</w:t>
      </w:r>
      <w:r w:rsidRPr="00BF1214">
        <w:rPr>
          <w:kern w:val="2"/>
        </w:rPr>
        <w:t>is applied to the disciples of Jesus (John 12:36) and Christians (1 Thess 5:5; Eph 5:8).</w:t>
      </w:r>
      <w:r>
        <w:rPr>
          <w:kern w:val="2"/>
        </w:rPr>
        <w:t>” (Hultgren 152)</w:t>
      </w:r>
    </w:p>
    <w:p w14:paraId="5200E6AA" w14:textId="77777777" w:rsidR="00A61EF9" w:rsidRDefault="00A61EF9" w:rsidP="00274AA2">
      <w:pPr>
        <w:numPr>
          <w:ilvl w:val="2"/>
          <w:numId w:val="88"/>
        </w:numPr>
        <w:rPr>
          <w:kern w:val="2"/>
        </w:rPr>
      </w:pPr>
      <w:r>
        <w:rPr>
          <w:kern w:val="2"/>
        </w:rPr>
        <w:t>“</w:t>
      </w:r>
      <w:r w:rsidRPr="00BF1214">
        <w:rPr>
          <w:kern w:val="2"/>
        </w:rPr>
        <w:t xml:space="preserve">Unfortunately the </w:t>
      </w:r>
      <w:r>
        <w:rPr>
          <w:kern w:val="2"/>
        </w:rPr>
        <w:t>“</w:t>
      </w:r>
      <w:r w:rsidRPr="00BF1214">
        <w:rPr>
          <w:kern w:val="2"/>
        </w:rPr>
        <w:t>children of light,</w:t>
      </w:r>
      <w:r>
        <w:rPr>
          <w:kern w:val="2"/>
        </w:rPr>
        <w:t>”</w:t>
      </w:r>
      <w:r w:rsidRPr="00BF1214">
        <w:rPr>
          <w:kern w:val="2"/>
        </w:rPr>
        <w:t xml:space="preserve"> that is, persons committed to the light that Jesus and his proclamation bring, do not begin to match them in their wisdom and resourcefulness in relationship to God and to one another. They do not commit themselves in the same way, and above all to the same degree,</w:t>
      </w:r>
      <w:r>
        <w:rPr>
          <w:kern w:val="2"/>
        </w:rPr>
        <w:t xml:space="preserve"> as though their well-being and</w:t>
      </w:r>
      <w:r w:rsidRPr="00BF1214">
        <w:rPr>
          <w:kern w:val="2"/>
        </w:rPr>
        <w:t xml:space="preserve"> future depend upon those commitments.</w:t>
      </w:r>
      <w:r>
        <w:rPr>
          <w:kern w:val="2"/>
        </w:rPr>
        <w:t>” (Hultgren 152)</w:t>
      </w:r>
    </w:p>
    <w:p w14:paraId="079DE426" w14:textId="77777777" w:rsidR="00A61EF9" w:rsidRDefault="00A61EF9" w:rsidP="00274AA2">
      <w:pPr>
        <w:numPr>
          <w:ilvl w:val="2"/>
          <w:numId w:val="88"/>
        </w:numPr>
        <w:rPr>
          <w:kern w:val="2"/>
        </w:rPr>
      </w:pPr>
      <w:r>
        <w:rPr>
          <w:kern w:val="2"/>
        </w:rPr>
        <w:t>Hence “</w:t>
      </w:r>
      <w:r w:rsidRPr="00BF1214">
        <w:rPr>
          <w:kern w:val="2"/>
        </w:rPr>
        <w:t>the parable has a hortatory function, even if that is expressed indirectly.</w:t>
      </w:r>
      <w:r>
        <w:rPr>
          <w:kern w:val="2"/>
        </w:rPr>
        <w:t>” (Hultgren 152)</w:t>
      </w:r>
    </w:p>
    <w:p w14:paraId="4F4637DB" w14:textId="09D7B8FA" w:rsidR="00A61EF9" w:rsidRDefault="00A61EF9" w:rsidP="00274AA2">
      <w:pPr>
        <w:numPr>
          <w:ilvl w:val="3"/>
          <w:numId w:val="88"/>
        </w:numPr>
        <w:rPr>
          <w:kern w:val="2"/>
        </w:rPr>
      </w:pPr>
      <w:r>
        <w:rPr>
          <w:kern w:val="2"/>
        </w:rPr>
        <w:t>“</w:t>
      </w:r>
      <w:r w:rsidRPr="00BF1214">
        <w:rPr>
          <w:kern w:val="2"/>
        </w:rPr>
        <w:t>Unpersuasive is the view of some interpreters that the parable was spoken by Jesus in reference to his own ministry, that is, that the manager</w:t>
      </w:r>
      <w:r>
        <w:rPr>
          <w:kern w:val="2"/>
        </w:rPr>
        <w:t>’</w:t>
      </w:r>
      <w:r w:rsidRPr="00BF1214">
        <w:rPr>
          <w:kern w:val="2"/>
        </w:rPr>
        <w:t>s canceling of debts portrays his own ministry of forgiving sins.</w:t>
      </w:r>
      <w:r>
        <w:rPr>
          <w:kern w:val="2"/>
        </w:rPr>
        <w:t>”</w:t>
      </w:r>
      <w:r w:rsidRPr="00BF1214">
        <w:rPr>
          <w:kern w:val="2"/>
        </w:rPr>
        <w:t xml:space="preserve"> </w:t>
      </w:r>
      <w:r w:rsidRPr="00D24893">
        <w:rPr>
          <w:kern w:val="2"/>
          <w:sz w:val="20"/>
          <w:szCs w:val="18"/>
        </w:rPr>
        <w:t>(Binder 41-49; Lee 520-28; Loader 518-32)</w:t>
      </w:r>
      <w:r>
        <w:rPr>
          <w:kern w:val="2"/>
        </w:rPr>
        <w:t xml:space="preserve"> (Hultgren 152 n 31)</w:t>
      </w:r>
    </w:p>
    <w:p w14:paraId="53D9B349" w14:textId="33E008BE" w:rsidR="00A61EF9" w:rsidRPr="00BF1214" w:rsidRDefault="00A61EF9" w:rsidP="00274AA2">
      <w:pPr>
        <w:numPr>
          <w:ilvl w:val="3"/>
          <w:numId w:val="88"/>
        </w:numPr>
        <w:rPr>
          <w:kern w:val="2"/>
        </w:rPr>
      </w:pPr>
      <w:r w:rsidRPr="00BF1214">
        <w:rPr>
          <w:kern w:val="2"/>
        </w:rPr>
        <w:lastRenderedPageBreak/>
        <w:t>Bailey</w:t>
      </w:r>
      <w:r>
        <w:rPr>
          <w:kern w:val="2"/>
        </w:rPr>
        <w:t xml:space="preserve">’s </w:t>
      </w:r>
      <w:r w:rsidRPr="00BF1214">
        <w:rPr>
          <w:kern w:val="2"/>
        </w:rPr>
        <w:t xml:space="preserve">view </w:t>
      </w:r>
      <w:r w:rsidRPr="00ED4CA8">
        <w:rPr>
          <w:kern w:val="2"/>
          <w:sz w:val="20"/>
          <w:szCs w:val="18"/>
        </w:rPr>
        <w:t>(</w:t>
      </w:r>
      <w:r w:rsidRPr="00ED4CA8">
        <w:rPr>
          <w:i/>
          <w:kern w:val="2"/>
          <w:sz w:val="20"/>
          <w:szCs w:val="18"/>
        </w:rPr>
        <w:t>Poet</w:t>
      </w:r>
      <w:r w:rsidRPr="00ED4CA8">
        <w:rPr>
          <w:kern w:val="2"/>
          <w:sz w:val="20"/>
          <w:szCs w:val="18"/>
        </w:rPr>
        <w:t xml:space="preserve"> 86)</w:t>
      </w:r>
      <w:r w:rsidRPr="00BF1214">
        <w:rPr>
          <w:kern w:val="2"/>
        </w:rPr>
        <w:t xml:space="preserve"> </w:t>
      </w:r>
      <w:r>
        <w:rPr>
          <w:kern w:val="2"/>
        </w:rPr>
        <w:t>“</w:t>
      </w:r>
      <w:r w:rsidRPr="00BF1214">
        <w:rPr>
          <w:kern w:val="2"/>
        </w:rPr>
        <w:t xml:space="preserve">that the parable serves as a warning to sinners of eschatological judgment seems too restricted, especially if persons who could even remotely be called the </w:t>
      </w:r>
      <w:r>
        <w:rPr>
          <w:kern w:val="2"/>
        </w:rPr>
        <w:t>“</w:t>
      </w:r>
      <w:r w:rsidRPr="00BF1214">
        <w:rPr>
          <w:kern w:val="2"/>
        </w:rPr>
        <w:t>children of light</w:t>
      </w:r>
      <w:r>
        <w:rPr>
          <w:kern w:val="2"/>
        </w:rPr>
        <w:t>”</w:t>
      </w:r>
      <w:r w:rsidRPr="00BF1214">
        <w:rPr>
          <w:kern w:val="2"/>
        </w:rPr>
        <w:t xml:space="preserve"> are being addressed.</w:t>
      </w:r>
      <w:r>
        <w:rPr>
          <w:kern w:val="2"/>
        </w:rPr>
        <w:t>” (Hultgren 152 n 31)</w:t>
      </w:r>
    </w:p>
    <w:p w14:paraId="61BFD27B" w14:textId="77777777" w:rsidR="00A61EF9" w:rsidRDefault="00A61EF9" w:rsidP="00A61EF9">
      <w:pPr>
        <w:rPr>
          <w:kern w:val="2"/>
        </w:rPr>
      </w:pPr>
    </w:p>
    <w:p w14:paraId="16FAA628" w14:textId="77777777" w:rsidR="00A61EF9" w:rsidRDefault="00A61EF9" w:rsidP="00274AA2">
      <w:pPr>
        <w:numPr>
          <w:ilvl w:val="0"/>
          <w:numId w:val="88"/>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28C50E78" w14:textId="77777777" w:rsidR="00A61EF9" w:rsidRDefault="00A61EF9" w:rsidP="00274AA2">
      <w:pPr>
        <w:numPr>
          <w:ilvl w:val="1"/>
          <w:numId w:val="88"/>
        </w:numPr>
        <w:rPr>
          <w:kern w:val="2"/>
        </w:rPr>
      </w:pPr>
      <w:r>
        <w:rPr>
          <w:kern w:val="2"/>
        </w:rPr>
        <w:t>Jesus’ meaning</w:t>
      </w:r>
    </w:p>
    <w:p w14:paraId="2AC8E571" w14:textId="77777777" w:rsidR="00A61EF9" w:rsidRDefault="00A61EF9" w:rsidP="00274AA2">
      <w:pPr>
        <w:numPr>
          <w:ilvl w:val="2"/>
          <w:numId w:val="88"/>
        </w:numPr>
        <w:rPr>
          <w:kern w:val="2"/>
        </w:rPr>
      </w:pPr>
      <w:r w:rsidRPr="00BF1214">
        <w:rPr>
          <w:kern w:val="2"/>
        </w:rPr>
        <w:t>original audience</w:t>
      </w:r>
    </w:p>
    <w:p w14:paraId="7816DD57" w14:textId="77777777" w:rsidR="00A61EF9" w:rsidRDefault="00A61EF9" w:rsidP="00274AA2">
      <w:pPr>
        <w:numPr>
          <w:ilvl w:val="3"/>
          <w:numId w:val="88"/>
        </w:numPr>
        <w:rPr>
          <w:kern w:val="2"/>
        </w:rPr>
      </w:pPr>
      <w:r>
        <w:rPr>
          <w:kern w:val="2"/>
        </w:rPr>
        <w:t>“. . .</w:t>
      </w:r>
      <w:r w:rsidRPr="004C75ED">
        <w:rPr>
          <w:kern w:val="2"/>
        </w:rPr>
        <w:t xml:space="preserve"> the original audience can hardly be determined with accuracy.</w:t>
      </w:r>
      <w:r>
        <w:rPr>
          <w:kern w:val="2"/>
        </w:rPr>
        <w:t>” (Hultgren 152)</w:t>
      </w:r>
    </w:p>
    <w:p w14:paraId="203642C7" w14:textId="77777777" w:rsidR="00A61EF9" w:rsidRDefault="00A61EF9" w:rsidP="00274AA2">
      <w:pPr>
        <w:numPr>
          <w:ilvl w:val="3"/>
          <w:numId w:val="88"/>
        </w:numPr>
        <w:rPr>
          <w:kern w:val="2"/>
        </w:rPr>
      </w:pPr>
      <w:r>
        <w:rPr>
          <w:kern w:val="2"/>
        </w:rPr>
        <w:t xml:space="preserve">“. . . </w:t>
      </w:r>
      <w:r w:rsidRPr="004C75ED">
        <w:rPr>
          <w:kern w:val="2"/>
        </w:rPr>
        <w:t>the parable may indeed have been addressed to the d</w:t>
      </w:r>
      <w:r>
        <w:rPr>
          <w:kern w:val="2"/>
        </w:rPr>
        <w:t>isciples, as Luke has it (16:1) . . .” (Hultgren 152)</w:t>
      </w:r>
    </w:p>
    <w:p w14:paraId="5CAC7C9F" w14:textId="77777777" w:rsidR="00A61EF9" w:rsidRDefault="00A61EF9" w:rsidP="00274AA2">
      <w:pPr>
        <w:numPr>
          <w:ilvl w:val="4"/>
          <w:numId w:val="88"/>
        </w:numPr>
        <w:rPr>
          <w:kern w:val="2"/>
        </w:rPr>
      </w:pPr>
      <w:r>
        <w:rPr>
          <w:kern w:val="2"/>
        </w:rPr>
        <w:t>T</w:t>
      </w:r>
      <w:r w:rsidRPr="00BF1214">
        <w:rPr>
          <w:kern w:val="2"/>
        </w:rPr>
        <w:t xml:space="preserve">he parable </w:t>
      </w:r>
      <w:r>
        <w:rPr>
          <w:kern w:val="2"/>
        </w:rPr>
        <w:t>“</w:t>
      </w:r>
      <w:r w:rsidRPr="00BF1214">
        <w:rPr>
          <w:kern w:val="2"/>
        </w:rPr>
        <w:t>has a hortatory function,</w:t>
      </w:r>
      <w:r>
        <w:rPr>
          <w:kern w:val="2"/>
        </w:rPr>
        <w:t>”</w:t>
      </w:r>
      <w:r w:rsidRPr="00BF1214">
        <w:rPr>
          <w:kern w:val="2"/>
        </w:rPr>
        <w:t xml:space="preserve"> </w:t>
      </w:r>
      <w:r>
        <w:rPr>
          <w:kern w:val="2"/>
        </w:rPr>
        <w:t>namely, that “</w:t>
      </w:r>
      <w:r w:rsidRPr="00BF1214">
        <w:rPr>
          <w:kern w:val="2"/>
        </w:rPr>
        <w:t>persons committed to the light that Jesus and his proclamation bring</w:t>
      </w:r>
      <w:r>
        <w:rPr>
          <w:kern w:val="2"/>
        </w:rPr>
        <w:t xml:space="preserve"> . . . </w:t>
      </w:r>
      <w:r w:rsidRPr="00BF1214">
        <w:rPr>
          <w:kern w:val="2"/>
        </w:rPr>
        <w:t>do not commit themselves</w:t>
      </w:r>
      <w:r>
        <w:rPr>
          <w:kern w:val="2"/>
        </w:rPr>
        <w:t xml:space="preserve"> . . . as though their well-being and</w:t>
      </w:r>
      <w:r w:rsidRPr="00BF1214">
        <w:rPr>
          <w:kern w:val="2"/>
        </w:rPr>
        <w:t xml:space="preserve"> future depend upon those commitments.</w:t>
      </w:r>
      <w:r>
        <w:rPr>
          <w:kern w:val="2"/>
        </w:rPr>
        <w:t>” (Hultgren 152)</w:t>
      </w:r>
    </w:p>
    <w:p w14:paraId="6035BFAB" w14:textId="77777777" w:rsidR="00A61EF9" w:rsidRDefault="00A61EF9" w:rsidP="00274AA2">
      <w:pPr>
        <w:numPr>
          <w:ilvl w:val="3"/>
          <w:numId w:val="88"/>
        </w:numPr>
        <w:rPr>
          <w:kern w:val="2"/>
        </w:rPr>
      </w:pPr>
      <w:r>
        <w:rPr>
          <w:kern w:val="2"/>
        </w:rPr>
        <w:t>“</w:t>
      </w:r>
      <w:r w:rsidRPr="004C75ED">
        <w:rPr>
          <w:kern w:val="2"/>
        </w:rPr>
        <w:t>It could have been addressed to both the disciples and others in general, or even to the disciples, the crowds, and the opponents (cf. 16:1, 15).</w:t>
      </w:r>
      <w:r>
        <w:rPr>
          <w:kern w:val="2"/>
        </w:rPr>
        <w:t>” (Hultgren 152)</w:t>
      </w:r>
    </w:p>
    <w:p w14:paraId="0906F025" w14:textId="34BC2429" w:rsidR="00A61EF9" w:rsidRDefault="00A61EF9" w:rsidP="00274AA2">
      <w:pPr>
        <w:numPr>
          <w:ilvl w:val="4"/>
          <w:numId w:val="88"/>
        </w:numPr>
        <w:rPr>
          <w:kern w:val="2"/>
        </w:rPr>
      </w:pPr>
      <w:r w:rsidRPr="00BF1214">
        <w:rPr>
          <w:kern w:val="2"/>
        </w:rPr>
        <w:t>Jeremias</w:t>
      </w:r>
      <w:r>
        <w:rPr>
          <w:kern w:val="2"/>
        </w:rPr>
        <w:t xml:space="preserve"> </w:t>
      </w:r>
      <w:r w:rsidRPr="00ED4CA8">
        <w:rPr>
          <w:kern w:val="2"/>
          <w:sz w:val="20"/>
          <w:szCs w:val="18"/>
        </w:rPr>
        <w:t>(47-48)</w:t>
      </w:r>
      <w:r w:rsidRPr="00BF1214">
        <w:rPr>
          <w:kern w:val="2"/>
        </w:rPr>
        <w:t xml:space="preserve"> </w:t>
      </w:r>
      <w:r>
        <w:rPr>
          <w:kern w:val="2"/>
        </w:rPr>
        <w:t>claims “</w:t>
      </w:r>
      <w:r w:rsidRPr="00BF1214">
        <w:rPr>
          <w:kern w:val="2"/>
        </w:rPr>
        <w:t>the original parable would have been addressed to the crowds, not the disciples, but it was later transformed to have a hortatory purpose in the church.</w:t>
      </w:r>
      <w:r>
        <w:rPr>
          <w:kern w:val="2"/>
        </w:rPr>
        <w:t>” (Hultgren 152 n 32)</w:t>
      </w:r>
    </w:p>
    <w:p w14:paraId="6A3779EE" w14:textId="77777777" w:rsidR="00A61EF9" w:rsidRPr="004C75ED" w:rsidRDefault="00A61EF9" w:rsidP="00274AA2">
      <w:pPr>
        <w:numPr>
          <w:ilvl w:val="3"/>
          <w:numId w:val="88"/>
        </w:numPr>
        <w:rPr>
          <w:kern w:val="2"/>
        </w:rPr>
      </w:pPr>
      <w:r>
        <w:rPr>
          <w:kern w:val="2"/>
        </w:rPr>
        <w:t>“</w:t>
      </w:r>
      <w:r w:rsidRPr="004C75ED">
        <w:rPr>
          <w:kern w:val="2"/>
        </w:rPr>
        <w:t>It seems less likely that it would have been addressed to Jesus’ opponents only.”</w:t>
      </w:r>
      <w:r>
        <w:rPr>
          <w:kern w:val="2"/>
        </w:rPr>
        <w:t xml:space="preserve"> </w:t>
      </w:r>
      <w:r w:rsidRPr="004C75ED">
        <w:rPr>
          <w:kern w:val="2"/>
          <w:sz w:val="20"/>
          <w:szCs w:val="18"/>
        </w:rPr>
        <w:t>(Thus Cadoux 135-37; Dodd 18.)</w:t>
      </w:r>
      <w:r w:rsidRPr="004C75ED">
        <w:rPr>
          <w:kern w:val="2"/>
        </w:rPr>
        <w:t xml:space="preserve"> (Hultgren 152)</w:t>
      </w:r>
    </w:p>
    <w:p w14:paraId="6D4D8C08" w14:textId="77777777" w:rsidR="00A61EF9" w:rsidRDefault="00A61EF9" w:rsidP="00274AA2">
      <w:pPr>
        <w:numPr>
          <w:ilvl w:val="1"/>
          <w:numId w:val="88"/>
        </w:numPr>
        <w:rPr>
          <w:kern w:val="2"/>
        </w:rPr>
      </w:pPr>
      <w:r>
        <w:rPr>
          <w:kern w:val="2"/>
        </w:rPr>
        <w:t>Luke’s meaning</w:t>
      </w:r>
    </w:p>
    <w:p w14:paraId="5301F050" w14:textId="77777777" w:rsidR="00A61EF9" w:rsidRDefault="00A61EF9" w:rsidP="00274AA2">
      <w:pPr>
        <w:numPr>
          <w:ilvl w:val="2"/>
          <w:numId w:val="88"/>
        </w:numPr>
        <w:rPr>
          <w:kern w:val="2"/>
        </w:rPr>
      </w:pPr>
      <w:r>
        <w:rPr>
          <w:kern w:val="2"/>
        </w:rPr>
        <w:t>“</w:t>
      </w:r>
      <w:r w:rsidRPr="00BF1214">
        <w:rPr>
          <w:kern w:val="2"/>
        </w:rPr>
        <w:t>Within the context of Luke</w:t>
      </w:r>
      <w:r>
        <w:rPr>
          <w:kern w:val="2"/>
        </w:rPr>
        <w:t>’</w:t>
      </w:r>
      <w:r w:rsidRPr="00BF1214">
        <w:rPr>
          <w:kern w:val="2"/>
        </w:rPr>
        <w:t>s Gospel the parable is interpreted further.</w:t>
      </w:r>
      <w:r>
        <w:rPr>
          <w:kern w:val="2"/>
        </w:rPr>
        <w:t>” (Hultgren 152)</w:t>
      </w:r>
    </w:p>
    <w:p w14:paraId="0C6D0C00" w14:textId="77777777" w:rsidR="00A61EF9" w:rsidRDefault="00A61EF9" w:rsidP="00274AA2">
      <w:pPr>
        <w:numPr>
          <w:ilvl w:val="3"/>
          <w:numId w:val="88"/>
        </w:numPr>
        <w:rPr>
          <w:kern w:val="2"/>
        </w:rPr>
      </w:pPr>
      <w:r>
        <w:rPr>
          <w:kern w:val="2"/>
        </w:rPr>
        <w:t>This</w:t>
      </w:r>
      <w:r w:rsidRPr="00BF1214">
        <w:rPr>
          <w:kern w:val="2"/>
        </w:rPr>
        <w:t xml:space="preserve"> parable is in </w:t>
      </w:r>
      <w:r>
        <w:rPr>
          <w:kern w:val="2"/>
        </w:rPr>
        <w:t xml:space="preserve">Luke’s </w:t>
      </w:r>
      <w:r w:rsidRPr="00BF1214">
        <w:rPr>
          <w:kern w:val="2"/>
        </w:rPr>
        <w:t xml:space="preserve">travel narrative </w:t>
      </w:r>
      <w:r>
        <w:rPr>
          <w:kern w:val="2"/>
        </w:rPr>
        <w:t>(9:51-19:27).</w:t>
      </w:r>
    </w:p>
    <w:p w14:paraId="4E7214CC" w14:textId="77777777" w:rsidR="00A61EF9" w:rsidRDefault="00A61EF9" w:rsidP="00274AA2">
      <w:pPr>
        <w:numPr>
          <w:ilvl w:val="3"/>
          <w:numId w:val="88"/>
        </w:numPr>
        <w:rPr>
          <w:kern w:val="2"/>
        </w:rPr>
      </w:pPr>
      <w:r>
        <w:rPr>
          <w:kern w:val="2"/>
        </w:rPr>
        <w:t>“</w:t>
      </w:r>
      <w:r w:rsidRPr="00BF1214">
        <w:rPr>
          <w:kern w:val="2"/>
        </w:rPr>
        <w:t>The parable follows without pause from the Parable of the Prodigal Son (15:11-32).</w:t>
      </w:r>
      <w:r>
        <w:rPr>
          <w:kern w:val="2"/>
        </w:rPr>
        <w:t>” (Hultgren 147)</w:t>
      </w:r>
    </w:p>
    <w:p w14:paraId="0994A3D0" w14:textId="77777777" w:rsidR="00A61EF9" w:rsidRDefault="00A61EF9" w:rsidP="00274AA2">
      <w:pPr>
        <w:numPr>
          <w:ilvl w:val="3"/>
          <w:numId w:val="88"/>
        </w:numPr>
        <w:rPr>
          <w:kern w:val="2"/>
        </w:rPr>
      </w:pPr>
      <w:r>
        <w:rPr>
          <w:kern w:val="2"/>
        </w:rPr>
        <w:t>“</w:t>
      </w:r>
      <w:r w:rsidRPr="00BF1214">
        <w:rPr>
          <w:kern w:val="2"/>
        </w:rPr>
        <w:t>With the addition of the sayings in 16:9-13, the parable becomes an occasion to take up the use of wealth</w:t>
      </w:r>
      <w:r>
        <w:rPr>
          <w:kern w:val="2"/>
        </w:rPr>
        <w:t xml:space="preserve"> . . .” (Hultgren 152)</w:t>
      </w:r>
    </w:p>
    <w:p w14:paraId="265D23E7" w14:textId="78593A2F" w:rsidR="00A61EF9" w:rsidRPr="00964E13" w:rsidRDefault="00844EAC" w:rsidP="00274AA2">
      <w:pPr>
        <w:numPr>
          <w:ilvl w:val="4"/>
          <w:numId w:val="88"/>
        </w:numPr>
        <w:rPr>
          <w:kern w:val="2"/>
          <w:sz w:val="20"/>
          <w:szCs w:val="18"/>
        </w:rPr>
      </w:pPr>
      <w:r>
        <w:rPr>
          <w:sz w:val="20"/>
          <w:szCs w:val="20"/>
          <w:lang w:bidi="he-IL"/>
        </w:rPr>
        <w:t xml:space="preserve">Luke </w:t>
      </w:r>
      <w:r w:rsidRPr="00844EAC">
        <w:rPr>
          <w:kern w:val="2"/>
          <w:sz w:val="20"/>
          <w:szCs w:val="20"/>
        </w:rPr>
        <w:t>16:9-13</w:t>
      </w:r>
      <w:r>
        <w:rPr>
          <w:sz w:val="20"/>
          <w:szCs w:val="20"/>
          <w:lang w:bidi="he-IL"/>
        </w:rPr>
        <w:t xml:space="preserve">, </w:t>
      </w:r>
      <w:r w:rsidR="00A61EF9" w:rsidRPr="00964E13">
        <w:rPr>
          <w:sz w:val="20"/>
          <w:szCs w:val="20"/>
          <w:lang w:bidi="he-IL"/>
        </w:rPr>
        <w:t>“</w:t>
      </w:r>
      <w:r w:rsidRPr="00866D98">
        <w:rPr>
          <w:sz w:val="20"/>
          <w:szCs w:val="20"/>
        </w:rPr>
        <w:t>And I tell you, make friends for yourselves by means of dishonest wealth so that when it is gone they may welcome you into the eternal homes.</w:t>
      </w:r>
      <w:r>
        <w:rPr>
          <w:sz w:val="20"/>
          <w:szCs w:val="20"/>
        </w:rPr>
        <w:t xml:space="preserve"> </w:t>
      </w:r>
      <w:r w:rsidRPr="00866D98">
        <w:rPr>
          <w:sz w:val="20"/>
          <w:szCs w:val="20"/>
          <w:vertAlign w:val="superscript"/>
        </w:rPr>
        <w:t>10</w:t>
      </w:r>
      <w:r w:rsidRPr="00866D98">
        <w:rPr>
          <w:sz w:val="20"/>
          <w:szCs w:val="20"/>
        </w:rPr>
        <w:t xml:space="preserve"> Whoever is faithful in a very little is faithful also in much, and whoever is dishonest in a very little is dishonest also in much. </w:t>
      </w:r>
      <w:r w:rsidRPr="00866D98">
        <w:rPr>
          <w:sz w:val="20"/>
          <w:szCs w:val="20"/>
          <w:vertAlign w:val="superscript"/>
        </w:rPr>
        <w:t>11</w:t>
      </w:r>
      <w:r w:rsidRPr="00866D98">
        <w:rPr>
          <w:sz w:val="20"/>
          <w:szCs w:val="20"/>
        </w:rPr>
        <w:t xml:space="preserve"> If, then, you have not been faithful with the dishonest wealth, who will entrust to you the true riches? </w:t>
      </w:r>
      <w:r w:rsidRPr="00866D98">
        <w:rPr>
          <w:sz w:val="20"/>
          <w:szCs w:val="20"/>
          <w:vertAlign w:val="superscript"/>
        </w:rPr>
        <w:t>12</w:t>
      </w:r>
      <w:r w:rsidRPr="00866D98">
        <w:rPr>
          <w:sz w:val="20"/>
          <w:szCs w:val="20"/>
        </w:rPr>
        <w:t xml:space="preserve"> And if you have not been faithful with what belongs to another, who will give you what is your own? </w:t>
      </w:r>
      <w:r w:rsidRPr="00866D98">
        <w:rPr>
          <w:sz w:val="20"/>
          <w:szCs w:val="20"/>
          <w:vertAlign w:val="superscript"/>
        </w:rPr>
        <w:t>13</w:t>
      </w:r>
      <w:r w:rsidRPr="00866D98">
        <w:rPr>
          <w:sz w:val="20"/>
          <w:szCs w:val="20"/>
        </w:rPr>
        <w:t xml:space="preserve"> No slave can serve two masters, for a slave will either hate the one and love the other or be devoted to the one and despise the other. You cannot serve God and wealth.</w:t>
      </w:r>
      <w:r w:rsidR="00A61EF9" w:rsidRPr="00964E13">
        <w:rPr>
          <w:sz w:val="20"/>
          <w:szCs w:val="20"/>
          <w:lang w:bidi="he-IL"/>
        </w:rPr>
        <w:t>”</w:t>
      </w:r>
    </w:p>
    <w:p w14:paraId="5E371761" w14:textId="77777777" w:rsidR="00A61EF9" w:rsidRDefault="00A61EF9" w:rsidP="00274AA2">
      <w:pPr>
        <w:numPr>
          <w:ilvl w:val="4"/>
          <w:numId w:val="88"/>
        </w:numPr>
        <w:rPr>
          <w:kern w:val="2"/>
        </w:rPr>
      </w:pPr>
      <w:r>
        <w:rPr>
          <w:kern w:val="2"/>
        </w:rPr>
        <w:t xml:space="preserve">“. . . </w:t>
      </w:r>
      <w:r w:rsidRPr="00BF1214">
        <w:rPr>
          <w:kern w:val="2"/>
        </w:rPr>
        <w:t>the verses that follow (including 16:9) are secondary expansions.</w:t>
      </w:r>
      <w:r>
        <w:rPr>
          <w:kern w:val="2"/>
        </w:rPr>
        <w:t>” (Hultgren 154)</w:t>
      </w:r>
    </w:p>
    <w:p w14:paraId="0288C281" w14:textId="77777777" w:rsidR="00A61EF9" w:rsidRDefault="00A61EF9" w:rsidP="00274AA2">
      <w:pPr>
        <w:numPr>
          <w:ilvl w:val="4"/>
          <w:numId w:val="88"/>
        </w:numPr>
        <w:rPr>
          <w:kern w:val="2"/>
        </w:rPr>
      </w:pPr>
      <w:r>
        <w:rPr>
          <w:kern w:val="2"/>
        </w:rPr>
        <w:t>16:9-13 “</w:t>
      </w:r>
      <w:r w:rsidRPr="00BF1214">
        <w:rPr>
          <w:kern w:val="2"/>
        </w:rPr>
        <w:t>stress how generosity toward others is a specific way that the children of light exercise their way of living.</w:t>
      </w:r>
      <w:r>
        <w:rPr>
          <w:kern w:val="2"/>
        </w:rPr>
        <w:t>” (Hultgren 154)</w:t>
      </w:r>
    </w:p>
    <w:p w14:paraId="539A6F4E" w14:textId="77777777" w:rsidR="00A61EF9" w:rsidRDefault="00A61EF9" w:rsidP="00274AA2">
      <w:pPr>
        <w:numPr>
          <w:ilvl w:val="3"/>
          <w:numId w:val="88"/>
        </w:numPr>
        <w:rPr>
          <w:kern w:val="2"/>
        </w:rPr>
      </w:pPr>
      <w:r>
        <w:rPr>
          <w:kern w:val="2"/>
        </w:rPr>
        <w:t>“. . . the use of wealth [is]</w:t>
      </w:r>
      <w:r w:rsidRPr="00BF1214">
        <w:rPr>
          <w:kern w:val="2"/>
        </w:rPr>
        <w:t xml:space="preserve"> a major theme in this gospel, which is highlighted again in the Parable of the R</w:t>
      </w:r>
      <w:r>
        <w:rPr>
          <w:kern w:val="2"/>
        </w:rPr>
        <w:t>ich Man and Lazarus (16:19-31).” (Hultgren 152)</w:t>
      </w:r>
    </w:p>
    <w:p w14:paraId="66ACF620" w14:textId="77777777" w:rsidR="00A61EF9" w:rsidRDefault="00A61EF9" w:rsidP="00274AA2">
      <w:pPr>
        <w:numPr>
          <w:ilvl w:val="3"/>
          <w:numId w:val="88"/>
        </w:numPr>
        <w:rPr>
          <w:kern w:val="2"/>
        </w:rPr>
      </w:pPr>
      <w:r>
        <w:rPr>
          <w:kern w:val="2"/>
        </w:rPr>
        <w:t>“</w:t>
      </w:r>
      <w:r w:rsidRPr="00BF1214">
        <w:rPr>
          <w:kern w:val="2"/>
        </w:rPr>
        <w:t xml:space="preserve">Taken together, the parable and these sayings serve as a summons and challenge </w:t>
      </w:r>
      <w:r w:rsidRPr="00BF1214">
        <w:rPr>
          <w:kern w:val="2"/>
        </w:rPr>
        <w:lastRenderedPageBreak/>
        <w:t>to discipleship, which includes the right attitude toward wealth and the use of one</w:t>
      </w:r>
      <w:r>
        <w:rPr>
          <w:kern w:val="2"/>
        </w:rPr>
        <w:t>’</w:t>
      </w:r>
      <w:r w:rsidRPr="00BF1214">
        <w:rPr>
          <w:kern w:val="2"/>
        </w:rPr>
        <w:t>s resources</w:t>
      </w:r>
      <w:r>
        <w:rPr>
          <w:kern w:val="2"/>
        </w:rPr>
        <w:t xml:space="preserve"> [152] in generous service to others . . .” (Hultgren 152-53)</w:t>
      </w:r>
    </w:p>
    <w:p w14:paraId="146B24F6" w14:textId="77777777" w:rsidR="00A61EF9" w:rsidRPr="00746008" w:rsidRDefault="00A61EF9" w:rsidP="00274AA2">
      <w:pPr>
        <w:numPr>
          <w:ilvl w:val="4"/>
          <w:numId w:val="88"/>
        </w:numPr>
        <w:rPr>
          <w:kern w:val="2"/>
          <w:sz w:val="20"/>
          <w:szCs w:val="18"/>
        </w:rPr>
      </w:pPr>
      <w:r w:rsidRPr="00746008">
        <w:rPr>
          <w:kern w:val="2"/>
          <w:sz w:val="20"/>
          <w:szCs w:val="18"/>
        </w:rPr>
        <w:t xml:space="preserve">Manson </w:t>
      </w:r>
      <w:r w:rsidRPr="00746008">
        <w:rPr>
          <w:i/>
          <w:kern w:val="2"/>
          <w:sz w:val="20"/>
          <w:szCs w:val="18"/>
        </w:rPr>
        <w:t>Sayings</w:t>
      </w:r>
      <w:r w:rsidRPr="00746008">
        <w:rPr>
          <w:kern w:val="2"/>
          <w:sz w:val="20"/>
          <w:szCs w:val="18"/>
        </w:rPr>
        <w:t xml:space="preserve"> 293; Plummer </w:t>
      </w:r>
      <w:r w:rsidRPr="00746008">
        <w:rPr>
          <w:i/>
          <w:kern w:val="2"/>
          <w:sz w:val="20"/>
          <w:szCs w:val="18"/>
        </w:rPr>
        <w:t>Luke</w:t>
      </w:r>
      <w:r w:rsidRPr="00746008">
        <w:rPr>
          <w:kern w:val="2"/>
          <w:sz w:val="20"/>
          <w:szCs w:val="18"/>
        </w:rPr>
        <w:t xml:space="preserve"> 380-81. Derrett 74-77; Ireland 293-318; Mathewson 29-39; Plessis 120; Francis Williams 293-97.</w:t>
      </w:r>
    </w:p>
    <w:p w14:paraId="6D75A417" w14:textId="77777777" w:rsidR="00A61EF9" w:rsidRPr="00BF1214" w:rsidRDefault="00A61EF9" w:rsidP="00274AA2">
      <w:pPr>
        <w:numPr>
          <w:ilvl w:val="4"/>
          <w:numId w:val="88"/>
        </w:numPr>
        <w:rPr>
          <w:kern w:val="2"/>
        </w:rPr>
      </w:pPr>
      <w:r>
        <w:rPr>
          <w:kern w:val="2"/>
        </w:rPr>
        <w:t>This is</w:t>
      </w:r>
      <w:r w:rsidRPr="00BF1214">
        <w:rPr>
          <w:kern w:val="2"/>
        </w:rPr>
        <w:t xml:space="preserve"> </w:t>
      </w:r>
      <w:r>
        <w:rPr>
          <w:kern w:val="2"/>
        </w:rPr>
        <w:t>“</w:t>
      </w:r>
      <w:r w:rsidRPr="00BF1214">
        <w:rPr>
          <w:kern w:val="2"/>
        </w:rPr>
        <w:t>a theme that appears elsewhere in the Gospels as well (Matt 6:19-21; Mark 10:21; Luke 12:33-34).</w:t>
      </w:r>
      <w:r>
        <w:rPr>
          <w:kern w:val="2"/>
        </w:rPr>
        <w:t>” (Hultgren 153)</w:t>
      </w:r>
    </w:p>
    <w:p w14:paraId="5525056F" w14:textId="77777777" w:rsidR="00A61EF9" w:rsidRPr="00BF1214" w:rsidRDefault="00A61EF9" w:rsidP="00A61EF9">
      <w:pPr>
        <w:rPr>
          <w:kern w:val="2"/>
        </w:rPr>
      </w:pPr>
    </w:p>
    <w:p w14:paraId="084E4F91" w14:textId="77777777" w:rsidR="00A61EF9" w:rsidRPr="00BF1214" w:rsidRDefault="00A61EF9" w:rsidP="00274AA2">
      <w:pPr>
        <w:numPr>
          <w:ilvl w:val="0"/>
          <w:numId w:val="88"/>
        </w:numPr>
        <w:rPr>
          <w:kern w:val="2"/>
        </w:rPr>
      </w:pPr>
      <w:r w:rsidRPr="006B59E5">
        <w:rPr>
          <w:b/>
          <w:bCs/>
          <w:iCs/>
          <w:kern w:val="2"/>
        </w:rPr>
        <w:t>exposition</w:t>
      </w:r>
    </w:p>
    <w:p w14:paraId="3F4F11CB" w14:textId="77777777" w:rsidR="00A61EF9" w:rsidRDefault="00A61EF9" w:rsidP="00274AA2">
      <w:pPr>
        <w:numPr>
          <w:ilvl w:val="1"/>
          <w:numId w:val="88"/>
        </w:numPr>
        <w:rPr>
          <w:kern w:val="2"/>
        </w:rPr>
      </w:pPr>
      <w:r>
        <w:rPr>
          <w:kern w:val="2"/>
        </w:rPr>
        <w:t>“</w:t>
      </w:r>
      <w:r w:rsidRPr="00BF1214">
        <w:rPr>
          <w:kern w:val="2"/>
        </w:rPr>
        <w:t xml:space="preserve">Here Jesus creates one of his most provocative stories. The manager who arranges things for himself dishonestly is so clever, so wise, that the rich man, the owner of the estate, cannot help but be amazed. One can only imagine what he might do. He might slap his knee and say: </w:t>
      </w:r>
      <w:r>
        <w:rPr>
          <w:kern w:val="2"/>
        </w:rPr>
        <w:t>“</w:t>
      </w:r>
      <w:r w:rsidRPr="00BF1214">
        <w:rPr>
          <w:kern w:val="2"/>
        </w:rPr>
        <w:t>That scoundrel! I fired him just a couple of days ago for mismanagement. But now look. He has feathered his nest among my debtors. And he has used what belongs to me to do it. What gall! But how clever! He is a rascal, but a remarkably clever one!</w:t>
      </w:r>
      <w:r>
        <w:rPr>
          <w:kern w:val="2"/>
        </w:rPr>
        <w:t>”” (Hultgren 153)</w:t>
      </w:r>
    </w:p>
    <w:p w14:paraId="576A615A" w14:textId="77777777" w:rsidR="00A61EF9" w:rsidRDefault="00A61EF9" w:rsidP="00274AA2">
      <w:pPr>
        <w:numPr>
          <w:ilvl w:val="1"/>
          <w:numId w:val="88"/>
        </w:numPr>
        <w:rPr>
          <w:kern w:val="2"/>
        </w:rPr>
      </w:pPr>
      <w:r>
        <w:rPr>
          <w:kern w:val="2"/>
        </w:rPr>
        <w:t>“</w:t>
      </w:r>
      <w:r w:rsidRPr="00BF1214">
        <w:rPr>
          <w:kern w:val="2"/>
        </w:rPr>
        <w:t xml:space="preserve">The </w:t>
      </w:r>
      <w:r>
        <w:rPr>
          <w:kern w:val="2"/>
        </w:rPr>
        <w:t>“</w:t>
      </w:r>
      <w:r w:rsidRPr="00BF1214">
        <w:rPr>
          <w:kern w:val="2"/>
        </w:rPr>
        <w:t>children of this age</w:t>
      </w:r>
      <w:r>
        <w:rPr>
          <w:kern w:val="2"/>
        </w:rPr>
        <w:t>”</w:t>
      </w:r>
      <w:r w:rsidRPr="00BF1214">
        <w:rPr>
          <w:kern w:val="2"/>
        </w:rPr>
        <w:t xml:space="preserve"> are generally wise in securing their own future. They try to arrange things for themselves, and many know how to do that quite well. They learn the system of rewards and punishments that goes with their choices; and they make plans for themselves and their dependents from the beginning of their working years and on into retirement. Of course readers of this parable should not think of the children of this age as people other than themselves. To some extent every reader of the parable is a child of this age and has something in common with the manager, who acts shrewdly in an emergency. That is to secure the future.</w:t>
      </w:r>
      <w:r>
        <w:rPr>
          <w:kern w:val="2"/>
        </w:rPr>
        <w:t>” (Hultgren 153)</w:t>
      </w:r>
    </w:p>
    <w:p w14:paraId="272593E9" w14:textId="77777777" w:rsidR="00A61EF9" w:rsidRDefault="00A61EF9" w:rsidP="00274AA2">
      <w:pPr>
        <w:numPr>
          <w:ilvl w:val="1"/>
          <w:numId w:val="88"/>
        </w:numPr>
        <w:rPr>
          <w:kern w:val="2"/>
        </w:rPr>
      </w:pPr>
      <w:r>
        <w:rPr>
          <w:kern w:val="2"/>
        </w:rPr>
        <w:t>“</w:t>
      </w:r>
      <w:r w:rsidRPr="00BF1214">
        <w:rPr>
          <w:kern w:val="2"/>
        </w:rPr>
        <w:t>But what does the parable say to those who are not only children of this age and generation, but claim also to be children of the light on the basis of hearing the gospel? The parable places each reader or hearer under judgment and provides a challenge: the children of light do not measure up in wisdom to the children of this age. In other words, although they stand in an emergency situation before God and the final judgment to come, they do not take their situation seriously.</w:t>
      </w:r>
      <w:r>
        <w:rPr>
          <w:kern w:val="2"/>
        </w:rPr>
        <w:t>” (Hultgren 153)</w:t>
      </w:r>
    </w:p>
    <w:p w14:paraId="67A81FCB" w14:textId="77777777" w:rsidR="00A61EF9" w:rsidRDefault="00A61EF9" w:rsidP="00274AA2">
      <w:pPr>
        <w:numPr>
          <w:ilvl w:val="1"/>
          <w:numId w:val="88"/>
        </w:numPr>
        <w:rPr>
          <w:kern w:val="2"/>
        </w:rPr>
      </w:pPr>
      <w:r>
        <w:rPr>
          <w:kern w:val="2"/>
        </w:rPr>
        <w:t>“</w:t>
      </w:r>
      <w:r w:rsidRPr="00BF1214">
        <w:rPr>
          <w:kern w:val="2"/>
        </w:rPr>
        <w:t>The children of light, no less than the children of this age, give attention to many matters. But no matter is as important, or as urgent, as their relationship to God. That relationship is sound when there is daily repentance,</w:t>
      </w:r>
      <w:r>
        <w:rPr>
          <w:kern w:val="2"/>
        </w:rPr>
        <w:t xml:space="preserve"> followed </w:t>
      </w:r>
      <w:r w:rsidRPr="00BF1214">
        <w:rPr>
          <w:kern w:val="2"/>
        </w:rPr>
        <w:t>by selfless service to others.</w:t>
      </w:r>
      <w:r>
        <w:rPr>
          <w:kern w:val="2"/>
        </w:rPr>
        <w:t>” (Hultgren 154)</w:t>
      </w:r>
    </w:p>
    <w:p w14:paraId="37D899E5" w14:textId="77777777" w:rsidR="00A61EF9" w:rsidRPr="00A61EF9" w:rsidRDefault="00A61EF9" w:rsidP="00274AA2">
      <w:pPr>
        <w:numPr>
          <w:ilvl w:val="1"/>
          <w:numId w:val="88"/>
        </w:numPr>
        <w:rPr>
          <w:kern w:val="2"/>
        </w:rPr>
      </w:pPr>
      <w:r>
        <w:rPr>
          <w:kern w:val="2"/>
        </w:rPr>
        <w:t>“</w:t>
      </w:r>
      <w:r w:rsidRPr="00BF1214">
        <w:rPr>
          <w:kern w:val="2"/>
        </w:rPr>
        <w:t>Paul</w:t>
      </w:r>
      <w:r>
        <w:rPr>
          <w:kern w:val="2"/>
        </w:rPr>
        <w:t>’</w:t>
      </w:r>
      <w:r w:rsidRPr="00BF1214">
        <w:rPr>
          <w:kern w:val="2"/>
        </w:rPr>
        <w:t xml:space="preserve">s message to the Thessalonians relates beautifully and appropriately to the parable. He addresses his readers as </w:t>
      </w:r>
      <w:r>
        <w:rPr>
          <w:kern w:val="2"/>
        </w:rPr>
        <w:t>“</w:t>
      </w:r>
      <w:r w:rsidRPr="00BF1214">
        <w:rPr>
          <w:kern w:val="2"/>
        </w:rPr>
        <w:t>children of light,</w:t>
      </w:r>
      <w:r>
        <w:rPr>
          <w:kern w:val="2"/>
        </w:rPr>
        <w:t>” assures them that</w:t>
      </w:r>
      <w:r w:rsidRPr="00BF1214">
        <w:rPr>
          <w:kern w:val="2"/>
        </w:rPr>
        <w:t xml:space="preserve"> they are </w:t>
      </w:r>
      <w:r>
        <w:rPr>
          <w:kern w:val="2"/>
        </w:rPr>
        <w:t>“</w:t>
      </w:r>
      <w:r w:rsidRPr="00BF1214">
        <w:rPr>
          <w:kern w:val="2"/>
        </w:rPr>
        <w:t>destined for salvation,</w:t>
      </w:r>
      <w:r>
        <w:rPr>
          <w:kern w:val="2"/>
        </w:rPr>
        <w:t>”</w:t>
      </w:r>
      <w:r w:rsidRPr="00BF1214">
        <w:rPr>
          <w:kern w:val="2"/>
        </w:rPr>
        <w:t xml:space="preserve"> and exhorts them to encourage one another and to build each other up in faith and love (1 Thess 5:5-11). Such is the way of life of those who seek to be as wise in spiritual matters as others are in the normal transactions of this world.</w:t>
      </w:r>
      <w:r>
        <w:rPr>
          <w:kern w:val="2"/>
        </w:rPr>
        <w:t>” (Hultgren 154)</w:t>
      </w:r>
    </w:p>
    <w:p w14:paraId="0B94B64B" w14:textId="77777777" w:rsidR="00A61EF9" w:rsidRDefault="00A61EF9">
      <w:r>
        <w:br w:type="page"/>
      </w:r>
    </w:p>
    <w:p w14:paraId="63221563" w14:textId="77777777" w:rsidR="00A61EF9" w:rsidRDefault="00537D8A" w:rsidP="003D579D">
      <w:pPr>
        <w:pStyle w:val="Heading2"/>
      </w:pPr>
      <w:bookmarkStart w:id="187" w:name="_Toc67265687"/>
      <w:r w:rsidRPr="00A61EF9">
        <w:lastRenderedPageBreak/>
        <w:t>Shut Door</w:t>
      </w:r>
      <w:bookmarkEnd w:id="187"/>
    </w:p>
    <w:p w14:paraId="2D9B755F" w14:textId="77777777" w:rsidR="00381F98" w:rsidRDefault="00A61EF9" w:rsidP="00A61EF9">
      <w:pPr>
        <w:jc w:val="center"/>
      </w:pPr>
      <w:r w:rsidRPr="009C728F">
        <w:t>(</w:t>
      </w:r>
      <w:r w:rsidRPr="009C728F">
        <w:rPr>
          <w:szCs w:val="20"/>
        </w:rPr>
        <w:t>Matt 25:10-12; Luke 13:24-30) (&gt; Q)</w:t>
      </w:r>
    </w:p>
    <w:p w14:paraId="3FF28166" w14:textId="77777777" w:rsidR="00A61EF9" w:rsidRDefault="00A61EF9" w:rsidP="00381F98"/>
    <w:p w14:paraId="555AEF42" w14:textId="77777777" w:rsidR="00A61EF9" w:rsidRPr="009C728F" w:rsidRDefault="00A61EF9" w:rsidP="00381F98"/>
    <w:p w14:paraId="1C99A293" w14:textId="77777777" w:rsidR="00381F98" w:rsidRPr="009C728F" w:rsidRDefault="00A61EF9" w:rsidP="00274AA2">
      <w:pPr>
        <w:pStyle w:val="ListParagraph"/>
        <w:numPr>
          <w:ilvl w:val="0"/>
          <w:numId w:val="89"/>
        </w:numPr>
      </w:pPr>
      <w:r w:rsidRPr="00A61EF9">
        <w:rPr>
          <w:b/>
        </w:rPr>
        <w:t>texts</w:t>
      </w:r>
    </w:p>
    <w:p w14:paraId="4CFEB4F2" w14:textId="4BC64B19" w:rsidR="00381F98" w:rsidRPr="009C728F" w:rsidRDefault="00381F98" w:rsidP="00274AA2">
      <w:pPr>
        <w:pStyle w:val="ListParagraph"/>
        <w:numPr>
          <w:ilvl w:val="1"/>
          <w:numId w:val="89"/>
        </w:numPr>
        <w:rPr>
          <w:snapToGrid/>
          <w:sz w:val="20"/>
        </w:rPr>
      </w:pPr>
      <w:r w:rsidRPr="009C728F">
        <w:rPr>
          <w:snapToGrid/>
          <w:sz w:val="20"/>
          <w:szCs w:val="20"/>
        </w:rPr>
        <w:t>Matt 25:10-12</w:t>
      </w:r>
      <w:r w:rsidR="00745134" w:rsidRPr="00745134">
        <w:rPr>
          <w:snapToGrid/>
          <w:sz w:val="20"/>
          <w:szCs w:val="20"/>
        </w:rPr>
        <w:t xml:space="preserve">, </w:t>
      </w:r>
      <w:r w:rsidRPr="009C728F">
        <w:rPr>
          <w:snapToGrid/>
          <w:sz w:val="20"/>
          <w:szCs w:val="20"/>
        </w:rPr>
        <w:t>“</w:t>
      </w:r>
      <w:r w:rsidR="00844EAC" w:rsidRPr="00572BDF">
        <w:rPr>
          <w:kern w:val="0"/>
          <w:sz w:val="20"/>
          <w:szCs w:val="20"/>
        </w:rPr>
        <w:t xml:space="preserve">And while they went to buy it, the bridegroom came, and those who were ready went with him into the wedding banquet, and the door was shut. </w:t>
      </w:r>
      <w:r w:rsidR="00844EAC" w:rsidRPr="00572BDF">
        <w:rPr>
          <w:kern w:val="0"/>
          <w:sz w:val="20"/>
          <w:szCs w:val="20"/>
          <w:vertAlign w:val="superscript"/>
        </w:rPr>
        <w:t>11</w:t>
      </w:r>
      <w:r w:rsidR="00844EAC" w:rsidRPr="00572BDF">
        <w:rPr>
          <w:kern w:val="0"/>
          <w:sz w:val="20"/>
          <w:szCs w:val="20"/>
        </w:rPr>
        <w:t xml:space="preserve"> Later the other young women came also, saying, ‘Lord, lord, open to us.’ </w:t>
      </w:r>
      <w:r w:rsidR="00844EAC" w:rsidRPr="00572BDF">
        <w:rPr>
          <w:kern w:val="0"/>
          <w:sz w:val="20"/>
          <w:szCs w:val="20"/>
          <w:vertAlign w:val="superscript"/>
        </w:rPr>
        <w:t>12</w:t>
      </w:r>
      <w:r w:rsidR="00844EAC" w:rsidRPr="00572BDF">
        <w:rPr>
          <w:kern w:val="0"/>
          <w:sz w:val="20"/>
          <w:szCs w:val="20"/>
        </w:rPr>
        <w:t xml:space="preserve"> But he replied, ‘Truly I tell you, I do not know you.</w:t>
      </w:r>
      <w:r w:rsidRPr="009C728F">
        <w:rPr>
          <w:snapToGrid/>
          <w:sz w:val="20"/>
          <w:szCs w:val="20"/>
        </w:rPr>
        <w:t>’”</w:t>
      </w:r>
    </w:p>
    <w:p w14:paraId="6270960F" w14:textId="2424DE88" w:rsidR="00381F98" w:rsidRPr="009C728F" w:rsidRDefault="00381F98" w:rsidP="00274AA2">
      <w:pPr>
        <w:pStyle w:val="ListParagraph"/>
        <w:numPr>
          <w:ilvl w:val="1"/>
          <w:numId w:val="89"/>
        </w:numPr>
        <w:rPr>
          <w:snapToGrid/>
          <w:sz w:val="20"/>
        </w:rPr>
      </w:pPr>
      <w:r w:rsidRPr="009C728F">
        <w:rPr>
          <w:snapToGrid/>
          <w:sz w:val="20"/>
          <w:szCs w:val="20"/>
        </w:rPr>
        <w:t>Luke 13:24-30</w:t>
      </w:r>
      <w:r w:rsidR="00745134" w:rsidRPr="00745134">
        <w:rPr>
          <w:snapToGrid/>
          <w:sz w:val="20"/>
          <w:szCs w:val="20"/>
        </w:rPr>
        <w:t xml:space="preserve">, </w:t>
      </w:r>
      <w:r w:rsidRPr="009C728F">
        <w:rPr>
          <w:snapToGrid/>
          <w:sz w:val="20"/>
          <w:szCs w:val="20"/>
        </w:rPr>
        <w:t>“</w:t>
      </w:r>
      <w:r w:rsidR="00844EAC" w:rsidRPr="00866D98">
        <w:rPr>
          <w:kern w:val="0"/>
          <w:sz w:val="20"/>
          <w:szCs w:val="20"/>
        </w:rPr>
        <w:t xml:space="preserve">Strive to enter through the narrow door, for many, I tell you, will try to enter and will not be able. </w:t>
      </w:r>
      <w:r w:rsidR="00844EAC" w:rsidRPr="00866D98">
        <w:rPr>
          <w:kern w:val="0"/>
          <w:sz w:val="20"/>
          <w:szCs w:val="20"/>
          <w:vertAlign w:val="superscript"/>
        </w:rPr>
        <w:t>25</w:t>
      </w:r>
      <w:r w:rsidR="00844EAC" w:rsidRPr="00866D98">
        <w:rPr>
          <w:kern w:val="0"/>
          <w:sz w:val="20"/>
          <w:szCs w:val="20"/>
        </w:rPr>
        <w:t xml:space="preserve"> Once the owner of the house has got up and shut the door, and you begin to stand outside and to knock at the door, saying, ‘Lord, open to us,’ then in reply he will say to you, ‘I do not know where you come from.’ </w:t>
      </w:r>
      <w:r w:rsidR="00844EAC" w:rsidRPr="00866D98">
        <w:rPr>
          <w:kern w:val="0"/>
          <w:sz w:val="20"/>
          <w:szCs w:val="20"/>
          <w:vertAlign w:val="superscript"/>
        </w:rPr>
        <w:t>26</w:t>
      </w:r>
      <w:r w:rsidR="00844EAC" w:rsidRPr="00866D98">
        <w:rPr>
          <w:kern w:val="0"/>
          <w:sz w:val="20"/>
          <w:szCs w:val="20"/>
        </w:rPr>
        <w:t xml:space="preserve"> Then you will begin to say, ‘We ate and drank with you, and you taught in our streets.’ </w:t>
      </w:r>
      <w:r w:rsidR="00844EAC" w:rsidRPr="00866D98">
        <w:rPr>
          <w:kern w:val="0"/>
          <w:sz w:val="20"/>
          <w:szCs w:val="20"/>
          <w:vertAlign w:val="superscript"/>
        </w:rPr>
        <w:t>27</w:t>
      </w:r>
      <w:r w:rsidR="00844EAC" w:rsidRPr="00866D98">
        <w:rPr>
          <w:kern w:val="0"/>
          <w:sz w:val="20"/>
          <w:szCs w:val="20"/>
        </w:rPr>
        <w:t xml:space="preserve"> But he will say to you, ‘I do not know where you come from; go away from me, all you evildoers!’ </w:t>
      </w:r>
      <w:r w:rsidR="00844EAC" w:rsidRPr="00866D98">
        <w:rPr>
          <w:kern w:val="0"/>
          <w:sz w:val="20"/>
          <w:szCs w:val="20"/>
          <w:vertAlign w:val="superscript"/>
        </w:rPr>
        <w:t>28</w:t>
      </w:r>
      <w:r w:rsidR="00844EAC" w:rsidRPr="00866D98">
        <w:rPr>
          <w:kern w:val="0"/>
          <w:sz w:val="20"/>
          <w:szCs w:val="20"/>
        </w:rPr>
        <w:t xml:space="preserve"> There will be weeping and gnashing of teeth when you see Abraham and Isaac and Jacob and all the prophets in the kingdom of God, and you yourselves thrown out. </w:t>
      </w:r>
      <w:r w:rsidR="00844EAC" w:rsidRPr="00866D98">
        <w:rPr>
          <w:kern w:val="0"/>
          <w:sz w:val="20"/>
          <w:szCs w:val="20"/>
          <w:vertAlign w:val="superscript"/>
        </w:rPr>
        <w:t>29</w:t>
      </w:r>
      <w:r w:rsidR="00844EAC" w:rsidRPr="00866D98">
        <w:rPr>
          <w:kern w:val="0"/>
          <w:sz w:val="20"/>
          <w:szCs w:val="20"/>
        </w:rPr>
        <w:t xml:space="preserve"> Then people will come from east and west, from north and south, and take their places at the banquet in the kingdom of God. </w:t>
      </w:r>
      <w:r w:rsidR="00844EAC" w:rsidRPr="00866D98">
        <w:rPr>
          <w:kern w:val="0"/>
          <w:sz w:val="20"/>
          <w:szCs w:val="20"/>
          <w:vertAlign w:val="superscript"/>
        </w:rPr>
        <w:t>30</w:t>
      </w:r>
      <w:r w:rsidR="00844EAC" w:rsidRPr="00866D98">
        <w:rPr>
          <w:kern w:val="0"/>
          <w:sz w:val="20"/>
          <w:szCs w:val="20"/>
        </w:rPr>
        <w:t xml:space="preserve"> Indeed, some are last who will be first, and some are first who will be last.</w:t>
      </w:r>
      <w:r w:rsidRPr="009C728F">
        <w:rPr>
          <w:snapToGrid/>
          <w:sz w:val="20"/>
          <w:szCs w:val="20"/>
        </w:rPr>
        <w:t>”</w:t>
      </w:r>
    </w:p>
    <w:p w14:paraId="143997BE" w14:textId="77777777" w:rsidR="00A61EF9" w:rsidRPr="00A61EF9" w:rsidRDefault="00A61EF9" w:rsidP="00A61EF9">
      <w:pPr>
        <w:rPr>
          <w:snapToGrid/>
        </w:rPr>
      </w:pPr>
    </w:p>
    <w:p w14:paraId="007F02C8" w14:textId="77777777" w:rsidR="00A61EF9" w:rsidRDefault="00A61EF9" w:rsidP="00274AA2">
      <w:pPr>
        <w:pStyle w:val="ListParagraph"/>
        <w:numPr>
          <w:ilvl w:val="0"/>
          <w:numId w:val="89"/>
        </w:numPr>
        <w:rPr>
          <w:snapToGrid/>
        </w:rPr>
      </w:pPr>
      <w:r>
        <w:rPr>
          <w:b/>
          <w:snapToGrid/>
        </w:rPr>
        <w:t>introduction</w:t>
      </w:r>
    </w:p>
    <w:p w14:paraId="239A7352" w14:textId="77777777" w:rsidR="00381F98" w:rsidRPr="009C728F" w:rsidRDefault="00381F98" w:rsidP="00274AA2">
      <w:pPr>
        <w:pStyle w:val="ListParagraph"/>
        <w:numPr>
          <w:ilvl w:val="1"/>
          <w:numId w:val="89"/>
        </w:numPr>
        <w:rPr>
          <w:snapToGrid/>
        </w:rPr>
      </w:pPr>
      <w:r w:rsidRPr="009C728F">
        <w:rPr>
          <w:snapToGrid/>
        </w:rPr>
        <w:t>Form: a parable (fairly long; multiple verbs; past [Matthew] or present-and-future [Luke] tenses; atypical situation; plot).</w:t>
      </w:r>
    </w:p>
    <w:p w14:paraId="7746E143" w14:textId="77777777" w:rsidR="00381F98" w:rsidRPr="009C728F" w:rsidRDefault="00381F98" w:rsidP="00274AA2">
      <w:pPr>
        <w:pStyle w:val="ListParagraph"/>
        <w:numPr>
          <w:ilvl w:val="1"/>
          <w:numId w:val="89"/>
        </w:numPr>
        <w:rPr>
          <w:snapToGrid/>
        </w:rPr>
      </w:pPr>
      <w:r w:rsidRPr="009C728F">
        <w:rPr>
          <w:snapToGrid/>
        </w:rPr>
        <w:t>Related to ten bridesmaids.</w:t>
      </w:r>
    </w:p>
    <w:p w14:paraId="753CAFD3" w14:textId="77777777" w:rsidR="00381F98" w:rsidRPr="009C728F" w:rsidRDefault="00381F98" w:rsidP="00274AA2">
      <w:pPr>
        <w:pStyle w:val="ListParagraph"/>
        <w:numPr>
          <w:ilvl w:val="1"/>
          <w:numId w:val="89"/>
        </w:numPr>
        <w:rPr>
          <w:snapToGrid/>
        </w:rPr>
      </w:pPr>
      <w:r w:rsidRPr="009C728F">
        <w:rPr>
          <w:snapToGrid/>
        </w:rPr>
        <w:t>(On Luke 13:24</w:t>
      </w:r>
      <w:r w:rsidR="00745134" w:rsidRPr="00745134">
        <w:rPr>
          <w:snapToGrid/>
        </w:rPr>
        <w:t xml:space="preserve">, </w:t>
      </w:r>
      <w:r w:rsidRPr="009C728F">
        <w:rPr>
          <w:snapToGrid/>
        </w:rPr>
        <w:t>narrow door:) one of the parables about “eternal issues”: “salvation</w:t>
      </w:r>
      <w:r w:rsidR="00745134" w:rsidRPr="00745134">
        <w:rPr>
          <w:snapToGrid/>
        </w:rPr>
        <w:t xml:space="preserve">, </w:t>
      </w:r>
      <w:r w:rsidRPr="009C728F">
        <w:rPr>
          <w:snapToGrid/>
        </w:rPr>
        <w:t xml:space="preserve">final judgment and eternal life.” (Hunter </w:t>
      </w:r>
      <w:r w:rsidRPr="009C728F">
        <w:rPr>
          <w:i/>
          <w:snapToGrid/>
        </w:rPr>
        <w:t>Parables</w:t>
      </w:r>
      <w:r w:rsidRPr="009C728F">
        <w:rPr>
          <w:snapToGrid/>
        </w:rPr>
        <w:t xml:space="preserve"> 108)</w:t>
      </w:r>
    </w:p>
    <w:p w14:paraId="34322A37" w14:textId="77777777" w:rsidR="00381F98" w:rsidRPr="009C728F" w:rsidRDefault="00381F98" w:rsidP="00274AA2">
      <w:pPr>
        <w:pStyle w:val="ListParagraph"/>
        <w:numPr>
          <w:ilvl w:val="1"/>
          <w:numId w:val="89"/>
        </w:numPr>
        <w:rPr>
          <w:snapToGrid/>
        </w:rPr>
      </w:pPr>
      <w:r w:rsidRPr="009C728F">
        <w:rPr>
          <w:snapToGrid/>
        </w:rPr>
        <w:t xml:space="preserve">See also Hunter </w:t>
      </w:r>
      <w:r w:rsidRPr="009C728F">
        <w:rPr>
          <w:i/>
          <w:snapToGrid/>
        </w:rPr>
        <w:t>Parables</w:t>
      </w:r>
      <w:r w:rsidRPr="009C728F">
        <w:rPr>
          <w:snapToGrid/>
        </w:rPr>
        <w:t xml:space="preserve"> 119-21.</w:t>
      </w:r>
    </w:p>
    <w:p w14:paraId="038A3D80" w14:textId="77777777" w:rsidR="00381F98" w:rsidRPr="009C728F" w:rsidRDefault="00381F98" w:rsidP="00274AA2">
      <w:pPr>
        <w:pStyle w:val="ListParagraph"/>
        <w:numPr>
          <w:ilvl w:val="1"/>
          <w:numId w:val="89"/>
        </w:numPr>
        <w:rPr>
          <w:snapToGrid/>
        </w:rPr>
      </w:pPr>
      <w:r w:rsidRPr="009C728F">
        <w:rPr>
          <w:snapToGrid/>
        </w:rPr>
        <w:t>See Hesiod</w:t>
      </w:r>
      <w:r w:rsidR="00745134" w:rsidRPr="00745134">
        <w:rPr>
          <w:snapToGrid/>
        </w:rPr>
        <w:t xml:space="preserve">, </w:t>
      </w:r>
      <w:r w:rsidRPr="009C728F">
        <w:rPr>
          <w:i/>
          <w:snapToGrid/>
        </w:rPr>
        <w:t>Works and Days</w:t>
      </w:r>
      <w:r w:rsidRPr="009C728F">
        <w:rPr>
          <w:snapToGrid/>
        </w:rPr>
        <w:t xml:space="preserve"> 287-89 </w:t>
      </w:r>
      <w:r w:rsidRPr="009C728F">
        <w:rPr>
          <w:snapToGrid/>
        </w:rPr>
        <w:tab/>
        <w:t>(</w:t>
      </w:r>
      <w:r w:rsidRPr="009C728F">
        <w:rPr>
          <w:snapToGrid/>
          <w:sz w:val="20"/>
        </w:rPr>
        <w:t xml:space="preserve">Plato </w:t>
      </w:r>
      <w:r w:rsidRPr="009C728F">
        <w:rPr>
          <w:i/>
          <w:snapToGrid/>
          <w:sz w:val="20"/>
        </w:rPr>
        <w:t>Republic</w:t>
      </w:r>
      <w:r w:rsidRPr="009C728F">
        <w:rPr>
          <w:snapToGrid/>
          <w:sz w:val="20"/>
        </w:rPr>
        <w:t xml:space="preserve"> 364d)</w:t>
      </w:r>
      <w:r w:rsidRPr="009C728F">
        <w:rPr>
          <w:snapToGrid/>
        </w:rPr>
        <w:t>: “Vice in abundance is easy to choose</w:t>
      </w:r>
      <w:r w:rsidR="00745134" w:rsidRPr="00745134">
        <w:rPr>
          <w:snapToGrid/>
        </w:rPr>
        <w:t xml:space="preserve">, </w:t>
      </w:r>
      <w:r w:rsidRPr="009C728F">
        <w:rPr>
          <w:rFonts w:cs="Bookman Old Style"/>
          <w:snapToGrid/>
        </w:rPr>
        <w:t>The road is smooth [Hesiod has “short”] and it lies very near</w:t>
      </w:r>
      <w:r w:rsidR="00745134" w:rsidRPr="00745134">
        <w:rPr>
          <w:rFonts w:cs="Bookman Old Style"/>
          <w:snapToGrid/>
        </w:rPr>
        <w:t xml:space="preserve">, </w:t>
      </w:r>
      <w:r w:rsidRPr="009C728F">
        <w:rPr>
          <w:rFonts w:cs="Bookman Old Style"/>
          <w:snapToGrid/>
        </w:rPr>
        <w:t>While the [Hesiod adds “deathless”] gods have set sweat before virtue</w:t>
      </w:r>
      <w:r w:rsidR="00745134" w:rsidRPr="00745134">
        <w:rPr>
          <w:rFonts w:cs="Bookman Old Style"/>
          <w:snapToGrid/>
        </w:rPr>
        <w:t xml:space="preserve">, </w:t>
      </w:r>
      <w:r w:rsidRPr="009C728F">
        <w:rPr>
          <w:rFonts w:cs="Bookman Old Style"/>
          <w:snapToGrid/>
        </w:rPr>
        <w:t>And it is a long road</w:t>
      </w:r>
      <w:r w:rsidR="00745134" w:rsidRPr="00745134">
        <w:rPr>
          <w:rFonts w:cs="Bookman Old Style"/>
          <w:snapToGrid/>
        </w:rPr>
        <w:t xml:space="preserve">, </w:t>
      </w:r>
      <w:r w:rsidRPr="009C728F">
        <w:rPr>
          <w:rFonts w:cs="Bookman Old Style"/>
          <w:snapToGrid/>
        </w:rPr>
        <w:t>rough and steep.”</w:t>
      </w:r>
    </w:p>
    <w:p w14:paraId="69660FD8" w14:textId="77777777" w:rsidR="00A61EF9" w:rsidRDefault="00A61EF9">
      <w:r>
        <w:br w:type="page"/>
      </w:r>
    </w:p>
    <w:p w14:paraId="0B7AC217" w14:textId="77777777" w:rsidR="00A61EF9" w:rsidRDefault="00537D8A" w:rsidP="003D579D">
      <w:pPr>
        <w:pStyle w:val="Heading2"/>
      </w:pPr>
      <w:bookmarkStart w:id="188" w:name="_Toc67265688"/>
      <w:r w:rsidRPr="00A61EF9">
        <w:lastRenderedPageBreak/>
        <w:t>Sower</w:t>
      </w:r>
      <w:bookmarkEnd w:id="188"/>
    </w:p>
    <w:p w14:paraId="7F74A00D" w14:textId="77777777" w:rsidR="00381F98" w:rsidRDefault="00A61EF9" w:rsidP="00A61EF9">
      <w:pPr>
        <w:jc w:val="center"/>
      </w:pPr>
      <w:r w:rsidRPr="009C728F">
        <w:t>(</w:t>
      </w:r>
      <w:r w:rsidR="00594986">
        <w:rPr>
          <w:szCs w:val="20"/>
        </w:rPr>
        <w:t>Matt 13.3-23;</w:t>
      </w:r>
      <w:r w:rsidR="00594986" w:rsidRPr="00594986">
        <w:rPr>
          <w:szCs w:val="20"/>
        </w:rPr>
        <w:t xml:space="preserve"> Mark 4.3-20</w:t>
      </w:r>
      <w:r w:rsidR="00594986">
        <w:rPr>
          <w:szCs w:val="20"/>
        </w:rPr>
        <w:t xml:space="preserve">; Luke 8:5-15; </w:t>
      </w:r>
      <w:r w:rsidR="00594986" w:rsidRPr="00594986">
        <w:rPr>
          <w:i/>
          <w:szCs w:val="20"/>
        </w:rPr>
        <w:t>Thomas</w:t>
      </w:r>
      <w:r w:rsidR="00594986" w:rsidRPr="00594986">
        <w:rPr>
          <w:szCs w:val="20"/>
        </w:rPr>
        <w:t xml:space="preserve"> 9</w:t>
      </w:r>
      <w:r w:rsidRPr="009C728F">
        <w:rPr>
          <w:szCs w:val="20"/>
        </w:rPr>
        <w:t>) (&gt; Mark)</w:t>
      </w:r>
    </w:p>
    <w:p w14:paraId="382D1FAA" w14:textId="77777777" w:rsidR="00A61EF9" w:rsidRDefault="00A61EF9" w:rsidP="00381F98"/>
    <w:p w14:paraId="362489DC" w14:textId="77777777" w:rsidR="00A61EF9" w:rsidRPr="009C728F" w:rsidRDefault="00A61EF9" w:rsidP="00381F98"/>
    <w:p w14:paraId="32C9933E" w14:textId="77777777" w:rsidR="00381F98" w:rsidRPr="009C728F" w:rsidRDefault="00A61EF9" w:rsidP="00274AA2">
      <w:pPr>
        <w:pStyle w:val="ListParagraph"/>
        <w:numPr>
          <w:ilvl w:val="0"/>
          <w:numId w:val="90"/>
        </w:numPr>
      </w:pPr>
      <w:r w:rsidRPr="00A61EF9">
        <w:rPr>
          <w:b/>
        </w:rPr>
        <w:t>texts</w:t>
      </w:r>
    </w:p>
    <w:p w14:paraId="7A226E96" w14:textId="191E57CF" w:rsidR="00381F98" w:rsidRPr="009C728F" w:rsidRDefault="00381F98" w:rsidP="00274AA2">
      <w:pPr>
        <w:pStyle w:val="ListParagraph"/>
        <w:numPr>
          <w:ilvl w:val="1"/>
          <w:numId w:val="90"/>
        </w:numPr>
        <w:rPr>
          <w:snapToGrid/>
          <w:sz w:val="20"/>
        </w:rPr>
      </w:pPr>
      <w:bookmarkStart w:id="189" w:name="_Hlk160315399"/>
      <w:r w:rsidRPr="009C728F">
        <w:rPr>
          <w:snapToGrid/>
          <w:sz w:val="20"/>
        </w:rPr>
        <w:t>Matt 13:1-9</w:t>
      </w:r>
      <w:r w:rsidR="00745134" w:rsidRPr="00745134">
        <w:rPr>
          <w:snapToGrid/>
          <w:sz w:val="20"/>
        </w:rPr>
        <w:t>,</w:t>
      </w:r>
      <w:r w:rsidR="00844EAC">
        <w:rPr>
          <w:snapToGrid/>
          <w:sz w:val="20"/>
        </w:rPr>
        <w:t xml:space="preserve"> 18-23,</w:t>
      </w:r>
      <w:r w:rsidR="00745134" w:rsidRPr="00745134">
        <w:rPr>
          <w:snapToGrid/>
          <w:sz w:val="20"/>
        </w:rPr>
        <w:t xml:space="preserve"> </w:t>
      </w:r>
      <w:r w:rsidRPr="009C728F">
        <w:rPr>
          <w:snapToGrid/>
          <w:sz w:val="20"/>
        </w:rPr>
        <w:t>“</w:t>
      </w:r>
      <w:r w:rsidR="00844EAC" w:rsidRPr="00572BDF">
        <w:rPr>
          <w:kern w:val="0"/>
          <w:sz w:val="20"/>
          <w:szCs w:val="20"/>
        </w:rPr>
        <w:t xml:space="preserve">That same day Jesus went out of the house and sat beside the sea. </w:t>
      </w:r>
      <w:r w:rsidR="00844EAC" w:rsidRPr="00572BDF">
        <w:rPr>
          <w:kern w:val="0"/>
          <w:sz w:val="20"/>
          <w:szCs w:val="20"/>
          <w:vertAlign w:val="superscript"/>
        </w:rPr>
        <w:t>2</w:t>
      </w:r>
      <w:r w:rsidR="00844EAC" w:rsidRPr="00572BDF">
        <w:rPr>
          <w:kern w:val="0"/>
          <w:sz w:val="20"/>
          <w:szCs w:val="20"/>
        </w:rPr>
        <w:t xml:space="preserve"> Such great crowds gathered around him that he got into a boat and sat there, while the whole crowd stood on the beach. </w:t>
      </w:r>
      <w:r w:rsidR="00844EAC" w:rsidRPr="00572BDF">
        <w:rPr>
          <w:kern w:val="0"/>
          <w:sz w:val="20"/>
          <w:szCs w:val="20"/>
          <w:vertAlign w:val="superscript"/>
        </w:rPr>
        <w:t>3</w:t>
      </w:r>
      <w:r w:rsidR="00844EAC" w:rsidRPr="00572BDF">
        <w:rPr>
          <w:kern w:val="0"/>
          <w:sz w:val="20"/>
          <w:szCs w:val="20"/>
        </w:rPr>
        <w:t xml:space="preserve"> And he told them many things in parables, saying: “Listen! A sower went out to sow. </w:t>
      </w:r>
      <w:r w:rsidR="00844EAC" w:rsidRPr="00572BDF">
        <w:rPr>
          <w:kern w:val="0"/>
          <w:sz w:val="20"/>
          <w:szCs w:val="20"/>
          <w:vertAlign w:val="superscript"/>
        </w:rPr>
        <w:t>4</w:t>
      </w:r>
      <w:r w:rsidR="00844EAC" w:rsidRPr="00572BDF">
        <w:rPr>
          <w:kern w:val="0"/>
          <w:sz w:val="20"/>
          <w:szCs w:val="20"/>
        </w:rPr>
        <w:t xml:space="preserve"> And as he sowed, some seeds fell on a path, and the birds came and ate them up. </w:t>
      </w:r>
      <w:r w:rsidR="00844EAC" w:rsidRPr="00572BDF">
        <w:rPr>
          <w:kern w:val="0"/>
          <w:sz w:val="20"/>
          <w:szCs w:val="20"/>
          <w:vertAlign w:val="superscript"/>
        </w:rPr>
        <w:t>5</w:t>
      </w:r>
      <w:r w:rsidR="00844EAC" w:rsidRPr="00572BDF">
        <w:rPr>
          <w:kern w:val="0"/>
          <w:sz w:val="20"/>
          <w:szCs w:val="20"/>
        </w:rPr>
        <w:t xml:space="preserve"> Other seeds fell on rocky ground, where they did not have much soil, and they sprang up quickly, since they had no depth of soil. </w:t>
      </w:r>
      <w:r w:rsidR="00844EAC" w:rsidRPr="00572BDF">
        <w:rPr>
          <w:kern w:val="0"/>
          <w:sz w:val="20"/>
          <w:szCs w:val="20"/>
          <w:vertAlign w:val="superscript"/>
        </w:rPr>
        <w:t>6</w:t>
      </w:r>
      <w:r w:rsidR="00844EAC" w:rsidRPr="00572BDF">
        <w:rPr>
          <w:kern w:val="0"/>
          <w:sz w:val="20"/>
          <w:szCs w:val="20"/>
        </w:rPr>
        <w:t xml:space="preserve"> But when the sun rose, they were scorched, and since they had no root, they withered away. </w:t>
      </w:r>
      <w:r w:rsidR="00844EAC" w:rsidRPr="00572BDF">
        <w:rPr>
          <w:kern w:val="0"/>
          <w:sz w:val="20"/>
          <w:szCs w:val="20"/>
          <w:vertAlign w:val="superscript"/>
        </w:rPr>
        <w:t>7</w:t>
      </w:r>
      <w:r w:rsidR="00844EAC" w:rsidRPr="00572BDF">
        <w:rPr>
          <w:kern w:val="0"/>
          <w:sz w:val="20"/>
          <w:szCs w:val="20"/>
        </w:rPr>
        <w:t xml:space="preserve"> Other seeds fell among thorns, and the thorns grew up and choked them. </w:t>
      </w:r>
      <w:r w:rsidR="00844EAC" w:rsidRPr="00572BDF">
        <w:rPr>
          <w:kern w:val="0"/>
          <w:sz w:val="20"/>
          <w:szCs w:val="20"/>
          <w:vertAlign w:val="superscript"/>
        </w:rPr>
        <w:t>8</w:t>
      </w:r>
      <w:r w:rsidR="00844EAC" w:rsidRPr="00572BDF">
        <w:rPr>
          <w:kern w:val="0"/>
          <w:sz w:val="20"/>
          <w:szCs w:val="20"/>
        </w:rPr>
        <w:t xml:space="preserve"> Other seeds fell on good soil and brought forth grain, some a hundredfold, some sixty, some thirty. </w:t>
      </w:r>
      <w:r w:rsidR="00844EAC" w:rsidRPr="00572BDF">
        <w:rPr>
          <w:kern w:val="0"/>
          <w:sz w:val="20"/>
          <w:szCs w:val="20"/>
          <w:vertAlign w:val="superscript"/>
        </w:rPr>
        <w:t>9</w:t>
      </w:r>
      <w:r w:rsidR="00844EAC" w:rsidRPr="00572BDF">
        <w:rPr>
          <w:kern w:val="0"/>
          <w:sz w:val="20"/>
          <w:szCs w:val="20"/>
        </w:rPr>
        <w:t xml:space="preserve"> If you have ears, hear!</w:t>
      </w:r>
      <w:r w:rsidR="00844EAC">
        <w:rPr>
          <w:kern w:val="0"/>
          <w:sz w:val="20"/>
          <w:szCs w:val="20"/>
        </w:rPr>
        <w:t xml:space="preserve"> . . . </w:t>
      </w:r>
      <w:r w:rsidR="00844EAC" w:rsidRPr="00572BDF">
        <w:rPr>
          <w:kern w:val="0"/>
          <w:sz w:val="20"/>
          <w:szCs w:val="20"/>
          <w:vertAlign w:val="superscript"/>
        </w:rPr>
        <w:t>18</w:t>
      </w:r>
      <w:r w:rsidR="00844EAC" w:rsidRPr="00572BDF">
        <w:rPr>
          <w:kern w:val="0"/>
          <w:sz w:val="20"/>
          <w:szCs w:val="20"/>
        </w:rPr>
        <w:t xml:space="preserve"> Hear, then, the parable of the sower. </w:t>
      </w:r>
      <w:r w:rsidR="00844EAC" w:rsidRPr="00572BDF">
        <w:rPr>
          <w:kern w:val="0"/>
          <w:sz w:val="20"/>
          <w:szCs w:val="20"/>
          <w:vertAlign w:val="superscript"/>
        </w:rPr>
        <w:t>19</w:t>
      </w:r>
      <w:r w:rsidR="00844EAC" w:rsidRPr="00572BDF">
        <w:rPr>
          <w:kern w:val="0"/>
          <w:sz w:val="20"/>
          <w:szCs w:val="20"/>
        </w:rPr>
        <w:t xml:space="preserve"> When anyone hears the word of the kingdom and does not understand it, the evil one comes and snatches away what is sown in the heart; this is what was sown on the path. </w:t>
      </w:r>
      <w:r w:rsidR="00844EAC" w:rsidRPr="00572BDF">
        <w:rPr>
          <w:kern w:val="0"/>
          <w:sz w:val="20"/>
          <w:szCs w:val="20"/>
          <w:vertAlign w:val="superscript"/>
        </w:rPr>
        <w:t>20</w:t>
      </w:r>
      <w:r w:rsidR="00844EAC" w:rsidRPr="00572BDF">
        <w:rPr>
          <w:kern w:val="0"/>
          <w:sz w:val="20"/>
          <w:szCs w:val="20"/>
        </w:rPr>
        <w:t xml:space="preserve"> As for what was sown on rocky ground, this is the one who hears the word and immediately receives it with joy, </w:t>
      </w:r>
      <w:r w:rsidR="00844EAC" w:rsidRPr="00572BDF">
        <w:rPr>
          <w:kern w:val="0"/>
          <w:sz w:val="20"/>
          <w:szCs w:val="20"/>
          <w:vertAlign w:val="superscript"/>
        </w:rPr>
        <w:t>21</w:t>
      </w:r>
      <w:r w:rsidR="00844EAC" w:rsidRPr="00572BDF">
        <w:rPr>
          <w:kern w:val="0"/>
          <w:sz w:val="20"/>
          <w:szCs w:val="20"/>
        </w:rPr>
        <w:t xml:space="preserve"> yet such a person has no root but endures only for a while, and when trouble or persecution arises on account of the word, that person immediately falls away. </w:t>
      </w:r>
      <w:r w:rsidR="00844EAC" w:rsidRPr="00572BDF">
        <w:rPr>
          <w:kern w:val="0"/>
          <w:sz w:val="20"/>
          <w:szCs w:val="20"/>
          <w:vertAlign w:val="superscript"/>
        </w:rPr>
        <w:t>22</w:t>
      </w:r>
      <w:r w:rsidR="00844EAC" w:rsidRPr="00572BDF">
        <w:rPr>
          <w:kern w:val="0"/>
          <w:sz w:val="20"/>
          <w:szCs w:val="20"/>
        </w:rPr>
        <w:t xml:space="preserve"> As for what was sown among thorns, this is the one who hears the word, but the cares of this age and the lure of wealth choke the word, and it yields nothing. </w:t>
      </w:r>
      <w:r w:rsidR="00844EAC" w:rsidRPr="00572BDF">
        <w:rPr>
          <w:kern w:val="0"/>
          <w:sz w:val="20"/>
          <w:szCs w:val="20"/>
          <w:vertAlign w:val="superscript"/>
        </w:rPr>
        <w:t>23</w:t>
      </w:r>
      <w:r w:rsidR="00844EAC" w:rsidRPr="00572BDF">
        <w:rPr>
          <w:kern w:val="0"/>
          <w:sz w:val="20"/>
          <w:szCs w:val="20"/>
        </w:rPr>
        <w:t xml:space="preserve"> But as for what was sown on good soil, this is the one who hears the word and understands it, who indeed bears fruit and yields in one case a hundredfold, in another sixty, and in another thirty.”</w:t>
      </w:r>
      <w:r w:rsidRPr="009C728F">
        <w:rPr>
          <w:snapToGrid/>
          <w:sz w:val="20"/>
        </w:rPr>
        <w:t>”</w:t>
      </w:r>
    </w:p>
    <w:p w14:paraId="15F9721F" w14:textId="03F82B84" w:rsidR="00381F98" w:rsidRPr="009C728F" w:rsidRDefault="00381F98" w:rsidP="00274AA2">
      <w:pPr>
        <w:pStyle w:val="ListParagraph"/>
        <w:numPr>
          <w:ilvl w:val="1"/>
          <w:numId w:val="90"/>
        </w:numPr>
        <w:rPr>
          <w:snapToGrid/>
          <w:sz w:val="20"/>
        </w:rPr>
      </w:pPr>
      <w:r w:rsidRPr="009C728F">
        <w:rPr>
          <w:snapToGrid/>
          <w:sz w:val="20"/>
          <w:szCs w:val="20"/>
        </w:rPr>
        <w:t>Mark 4:3-9</w:t>
      </w:r>
      <w:r w:rsidR="00745134" w:rsidRPr="00745134">
        <w:rPr>
          <w:snapToGrid/>
          <w:sz w:val="20"/>
          <w:szCs w:val="20"/>
        </w:rPr>
        <w:t>,</w:t>
      </w:r>
      <w:r w:rsidR="00844EAC">
        <w:rPr>
          <w:snapToGrid/>
          <w:sz w:val="20"/>
          <w:szCs w:val="20"/>
        </w:rPr>
        <w:t xml:space="preserve"> 13-20,</w:t>
      </w:r>
      <w:r w:rsidR="00745134" w:rsidRPr="00745134">
        <w:rPr>
          <w:snapToGrid/>
          <w:sz w:val="20"/>
          <w:szCs w:val="20"/>
        </w:rPr>
        <w:t xml:space="preserve"> </w:t>
      </w:r>
      <w:r w:rsidR="00844EAC">
        <w:rPr>
          <w:snapToGrid/>
          <w:sz w:val="20"/>
          <w:szCs w:val="20"/>
        </w:rPr>
        <w:t>“</w:t>
      </w:r>
      <w:r w:rsidRPr="009C728F">
        <w:rPr>
          <w:snapToGrid/>
          <w:sz w:val="20"/>
          <w:szCs w:val="20"/>
        </w:rPr>
        <w:t>“</w:t>
      </w:r>
      <w:r w:rsidR="00844EAC" w:rsidRPr="0059153D">
        <w:rPr>
          <w:kern w:val="0"/>
          <w:sz w:val="20"/>
          <w:szCs w:val="20"/>
        </w:rPr>
        <w:t xml:space="preserve">Listen! A sower went out to sow. </w:t>
      </w:r>
      <w:r w:rsidR="00844EAC" w:rsidRPr="0059153D">
        <w:rPr>
          <w:kern w:val="0"/>
          <w:sz w:val="20"/>
          <w:szCs w:val="20"/>
          <w:vertAlign w:val="superscript"/>
        </w:rPr>
        <w:t>4</w:t>
      </w:r>
      <w:r w:rsidR="00844EAC" w:rsidRPr="0059153D">
        <w:rPr>
          <w:kern w:val="0"/>
          <w:sz w:val="20"/>
          <w:szCs w:val="20"/>
        </w:rPr>
        <w:t xml:space="preserve"> And as he sowed, some seed fell on a path, and the birds came and ate it up. </w:t>
      </w:r>
      <w:r w:rsidR="00844EAC" w:rsidRPr="0059153D">
        <w:rPr>
          <w:kern w:val="0"/>
          <w:sz w:val="20"/>
          <w:szCs w:val="20"/>
          <w:vertAlign w:val="superscript"/>
        </w:rPr>
        <w:t>5</w:t>
      </w:r>
      <w:r w:rsidR="00844EAC" w:rsidRPr="0059153D">
        <w:rPr>
          <w:kern w:val="0"/>
          <w:sz w:val="20"/>
          <w:szCs w:val="20"/>
        </w:rPr>
        <w:t xml:space="preserve"> Other seed fell on rocky ground, where it did not have much soil, and it sprang up quickly, since it had no depth of soil. </w:t>
      </w:r>
      <w:r w:rsidR="00844EAC" w:rsidRPr="0059153D">
        <w:rPr>
          <w:kern w:val="0"/>
          <w:sz w:val="20"/>
          <w:szCs w:val="20"/>
          <w:vertAlign w:val="superscript"/>
        </w:rPr>
        <w:t>6</w:t>
      </w:r>
      <w:r w:rsidR="00844EAC" w:rsidRPr="0059153D">
        <w:rPr>
          <w:kern w:val="0"/>
          <w:sz w:val="20"/>
          <w:szCs w:val="20"/>
        </w:rPr>
        <w:t xml:space="preserve"> And when the sun rose, it was scorched, and since it had no root it withered away. </w:t>
      </w:r>
      <w:r w:rsidR="00844EAC" w:rsidRPr="0059153D">
        <w:rPr>
          <w:kern w:val="0"/>
          <w:sz w:val="20"/>
          <w:szCs w:val="20"/>
          <w:vertAlign w:val="superscript"/>
        </w:rPr>
        <w:t>7</w:t>
      </w:r>
      <w:r w:rsidR="00844EAC" w:rsidRPr="0059153D">
        <w:rPr>
          <w:kern w:val="0"/>
          <w:sz w:val="20"/>
          <w:szCs w:val="20"/>
        </w:rPr>
        <w:t xml:space="preserve"> Other seed fell among thorns, and the thorns grew up and choked it, and it yielded no grain. </w:t>
      </w:r>
      <w:r w:rsidR="00844EAC" w:rsidRPr="0059153D">
        <w:rPr>
          <w:kern w:val="0"/>
          <w:sz w:val="20"/>
          <w:szCs w:val="20"/>
          <w:vertAlign w:val="superscript"/>
        </w:rPr>
        <w:t>8</w:t>
      </w:r>
      <w:r w:rsidR="00844EAC" w:rsidRPr="0059153D">
        <w:rPr>
          <w:kern w:val="0"/>
          <w:sz w:val="20"/>
          <w:szCs w:val="20"/>
        </w:rPr>
        <w:t xml:space="preserve"> Other seed fell into good soil and brought forth grain, growing up and increasing and yielding thirty and sixty and a hundredfold.” </w:t>
      </w:r>
      <w:r w:rsidR="00844EAC" w:rsidRPr="0059153D">
        <w:rPr>
          <w:kern w:val="0"/>
          <w:sz w:val="20"/>
          <w:szCs w:val="20"/>
          <w:vertAlign w:val="superscript"/>
        </w:rPr>
        <w:t>9</w:t>
      </w:r>
      <w:r w:rsidR="00844EAC" w:rsidRPr="0059153D">
        <w:rPr>
          <w:kern w:val="0"/>
          <w:sz w:val="20"/>
          <w:szCs w:val="20"/>
        </w:rPr>
        <w:t xml:space="preserve"> And he said, “If you have ears to hear, then hear!</w:t>
      </w:r>
      <w:r w:rsidR="00844EAC">
        <w:rPr>
          <w:kern w:val="0"/>
          <w:sz w:val="20"/>
          <w:szCs w:val="20"/>
        </w:rPr>
        <w:t xml:space="preserve">” . . . </w:t>
      </w:r>
      <w:r w:rsidR="00844EAC" w:rsidRPr="0059153D">
        <w:rPr>
          <w:kern w:val="0"/>
          <w:sz w:val="20"/>
          <w:szCs w:val="20"/>
          <w:vertAlign w:val="superscript"/>
        </w:rPr>
        <w:t>13</w:t>
      </w:r>
      <w:r w:rsidR="00844EAC" w:rsidRPr="0059153D">
        <w:rPr>
          <w:kern w:val="0"/>
          <w:sz w:val="20"/>
          <w:szCs w:val="20"/>
        </w:rPr>
        <w:t xml:space="preserve"> And he said to them, “Do you not understand this parable? Then how will you understand all the parables? </w:t>
      </w:r>
      <w:r w:rsidR="00844EAC" w:rsidRPr="0059153D">
        <w:rPr>
          <w:kern w:val="0"/>
          <w:sz w:val="20"/>
          <w:szCs w:val="20"/>
          <w:vertAlign w:val="superscript"/>
        </w:rPr>
        <w:t>14</w:t>
      </w:r>
      <w:r w:rsidR="00844EAC" w:rsidRPr="0059153D">
        <w:rPr>
          <w:kern w:val="0"/>
          <w:sz w:val="20"/>
          <w:szCs w:val="20"/>
        </w:rPr>
        <w:t xml:space="preserve"> The sower sows the word. </w:t>
      </w:r>
      <w:r w:rsidR="00844EAC" w:rsidRPr="0059153D">
        <w:rPr>
          <w:kern w:val="0"/>
          <w:sz w:val="20"/>
          <w:szCs w:val="20"/>
          <w:vertAlign w:val="superscript"/>
        </w:rPr>
        <w:t>15</w:t>
      </w:r>
      <w:r w:rsidR="00844EAC" w:rsidRPr="0059153D">
        <w:rPr>
          <w:kern w:val="0"/>
          <w:sz w:val="20"/>
          <w:szCs w:val="20"/>
        </w:rPr>
        <w:t xml:space="preserve"> These are the ones on the path where the word is sown: when they hear, Satan immediately comes and takes away the word that is sown in them. </w:t>
      </w:r>
      <w:r w:rsidR="00844EAC" w:rsidRPr="0059153D">
        <w:rPr>
          <w:kern w:val="0"/>
          <w:sz w:val="20"/>
          <w:szCs w:val="20"/>
          <w:vertAlign w:val="superscript"/>
        </w:rPr>
        <w:t>16</w:t>
      </w:r>
      <w:r w:rsidR="00844EAC" w:rsidRPr="0059153D">
        <w:rPr>
          <w:kern w:val="0"/>
          <w:sz w:val="20"/>
          <w:szCs w:val="20"/>
        </w:rPr>
        <w:t xml:space="preserve"> And these are the ones sown on rocky ground: when they hear the word, they immediately receive it with joy. </w:t>
      </w:r>
      <w:r w:rsidR="00844EAC" w:rsidRPr="0059153D">
        <w:rPr>
          <w:kern w:val="0"/>
          <w:sz w:val="20"/>
          <w:szCs w:val="20"/>
          <w:vertAlign w:val="superscript"/>
        </w:rPr>
        <w:t>17</w:t>
      </w:r>
      <w:r w:rsidR="00844EAC" w:rsidRPr="0059153D">
        <w:rPr>
          <w:kern w:val="0"/>
          <w:sz w:val="20"/>
          <w:szCs w:val="20"/>
        </w:rPr>
        <w:t xml:space="preserve"> But they have no root and endure only for a while; then, when trouble or persecution arises on account of the word, immediately they fall away. </w:t>
      </w:r>
      <w:r w:rsidR="00844EAC" w:rsidRPr="0059153D">
        <w:rPr>
          <w:kern w:val="0"/>
          <w:sz w:val="20"/>
          <w:szCs w:val="20"/>
          <w:vertAlign w:val="superscript"/>
        </w:rPr>
        <w:t>18</w:t>
      </w:r>
      <w:r w:rsidR="00844EAC" w:rsidRPr="0059153D">
        <w:rPr>
          <w:kern w:val="0"/>
          <w:sz w:val="20"/>
          <w:szCs w:val="20"/>
        </w:rPr>
        <w:t xml:space="preserve"> And others are those sown among the thorns: these are the ones who hear the word, </w:t>
      </w:r>
      <w:r w:rsidR="00844EAC" w:rsidRPr="0059153D">
        <w:rPr>
          <w:kern w:val="0"/>
          <w:sz w:val="20"/>
          <w:szCs w:val="20"/>
          <w:vertAlign w:val="superscript"/>
        </w:rPr>
        <w:t>19</w:t>
      </w:r>
      <w:r w:rsidR="00844EAC" w:rsidRPr="0059153D">
        <w:rPr>
          <w:kern w:val="0"/>
          <w:sz w:val="20"/>
          <w:szCs w:val="20"/>
        </w:rPr>
        <w:t xml:space="preserve"> but the cares of the age and the lure of wealth and the desire for other things come in and choke the word, and it yields nothing. </w:t>
      </w:r>
      <w:r w:rsidR="00844EAC" w:rsidRPr="0059153D">
        <w:rPr>
          <w:kern w:val="0"/>
          <w:sz w:val="20"/>
          <w:szCs w:val="20"/>
          <w:vertAlign w:val="superscript"/>
        </w:rPr>
        <w:t>20</w:t>
      </w:r>
      <w:r w:rsidR="00844EAC" w:rsidRPr="0059153D">
        <w:rPr>
          <w:kern w:val="0"/>
          <w:sz w:val="20"/>
          <w:szCs w:val="20"/>
        </w:rPr>
        <w:t xml:space="preserve"> And these are the ones sown on the good soil: they hear the word and accept it and bear fruit, thirty and sixty and a hundredfold.”</w:t>
      </w:r>
      <w:r w:rsidRPr="009C728F">
        <w:rPr>
          <w:snapToGrid/>
          <w:sz w:val="20"/>
          <w:szCs w:val="20"/>
        </w:rPr>
        <w:t>”</w:t>
      </w:r>
    </w:p>
    <w:p w14:paraId="1D9BCC08" w14:textId="70F648D5" w:rsidR="00381F98" w:rsidRPr="009C728F" w:rsidRDefault="00381F98" w:rsidP="00274AA2">
      <w:pPr>
        <w:pStyle w:val="ListParagraph"/>
        <w:numPr>
          <w:ilvl w:val="1"/>
          <w:numId w:val="90"/>
        </w:numPr>
        <w:rPr>
          <w:snapToGrid/>
          <w:sz w:val="20"/>
        </w:rPr>
      </w:pPr>
      <w:bookmarkStart w:id="190" w:name="_Hlk512679678"/>
      <w:r w:rsidRPr="009C728F">
        <w:rPr>
          <w:snapToGrid/>
          <w:sz w:val="20"/>
          <w:szCs w:val="20"/>
        </w:rPr>
        <w:t>Luke 8:4-8</w:t>
      </w:r>
      <w:bookmarkEnd w:id="190"/>
      <w:r w:rsidR="00745134" w:rsidRPr="00745134">
        <w:rPr>
          <w:snapToGrid/>
          <w:sz w:val="20"/>
          <w:szCs w:val="20"/>
        </w:rPr>
        <w:t xml:space="preserve">, </w:t>
      </w:r>
      <w:r w:rsidR="00844EAC">
        <w:rPr>
          <w:snapToGrid/>
          <w:sz w:val="20"/>
          <w:szCs w:val="20"/>
        </w:rPr>
        <w:t xml:space="preserve">11-15, </w:t>
      </w:r>
      <w:r w:rsidRPr="009C728F">
        <w:rPr>
          <w:snapToGrid/>
          <w:sz w:val="20"/>
          <w:szCs w:val="20"/>
        </w:rPr>
        <w:t>“</w:t>
      </w:r>
      <w:r w:rsidR="00844EAC" w:rsidRPr="00866D98">
        <w:rPr>
          <w:kern w:val="0"/>
          <w:sz w:val="20"/>
          <w:szCs w:val="20"/>
        </w:rPr>
        <w:t xml:space="preserve">When a large crowd was gathering, as people were coming to him from town after town, he said in a parable: </w:t>
      </w:r>
      <w:r w:rsidR="00844EAC" w:rsidRPr="00866D98">
        <w:rPr>
          <w:kern w:val="0"/>
          <w:sz w:val="20"/>
          <w:szCs w:val="20"/>
          <w:vertAlign w:val="superscript"/>
        </w:rPr>
        <w:t>5</w:t>
      </w:r>
      <w:r w:rsidR="00844EAC" w:rsidRPr="00866D98">
        <w:rPr>
          <w:kern w:val="0"/>
          <w:sz w:val="20"/>
          <w:szCs w:val="20"/>
        </w:rPr>
        <w:t xml:space="preserve"> “A sower went out to sow his seed, and as he sowed some fell on a path and was trampled on, and the birds of the air ate it up. </w:t>
      </w:r>
      <w:r w:rsidR="00844EAC" w:rsidRPr="00866D98">
        <w:rPr>
          <w:kern w:val="0"/>
          <w:sz w:val="20"/>
          <w:szCs w:val="20"/>
          <w:vertAlign w:val="superscript"/>
        </w:rPr>
        <w:t>6</w:t>
      </w:r>
      <w:r w:rsidR="00844EAC" w:rsidRPr="00866D98">
        <w:rPr>
          <w:kern w:val="0"/>
          <w:sz w:val="20"/>
          <w:szCs w:val="20"/>
        </w:rPr>
        <w:t xml:space="preserve"> Some fell on rock, and as it grew up it withered for lack of moisture. </w:t>
      </w:r>
      <w:r w:rsidR="00844EAC" w:rsidRPr="00866D98">
        <w:rPr>
          <w:kern w:val="0"/>
          <w:sz w:val="20"/>
          <w:szCs w:val="20"/>
          <w:vertAlign w:val="superscript"/>
        </w:rPr>
        <w:t>7</w:t>
      </w:r>
      <w:r w:rsidR="00844EAC" w:rsidRPr="00866D98">
        <w:rPr>
          <w:kern w:val="0"/>
          <w:sz w:val="20"/>
          <w:szCs w:val="20"/>
        </w:rPr>
        <w:t xml:space="preserve"> Some fell among thorns, and the thorns grew with it and choked it. </w:t>
      </w:r>
      <w:r w:rsidR="00844EAC" w:rsidRPr="00866D98">
        <w:rPr>
          <w:kern w:val="0"/>
          <w:sz w:val="20"/>
          <w:szCs w:val="20"/>
          <w:vertAlign w:val="superscript"/>
        </w:rPr>
        <w:t>8</w:t>
      </w:r>
      <w:r w:rsidR="00844EAC" w:rsidRPr="00866D98">
        <w:rPr>
          <w:kern w:val="0"/>
          <w:sz w:val="20"/>
          <w:szCs w:val="20"/>
        </w:rPr>
        <w:t xml:space="preserve"> Some fell into good soil, and when it grew it produced a hundredfold.” As he said this, he called out, “If you have ears to hear, then hear!</w:t>
      </w:r>
      <w:r w:rsidR="00844EAC">
        <w:rPr>
          <w:kern w:val="0"/>
          <w:sz w:val="20"/>
          <w:szCs w:val="20"/>
        </w:rPr>
        <w:t xml:space="preserve"> . . . </w:t>
      </w:r>
      <w:r w:rsidR="00844EAC" w:rsidRPr="00866D98">
        <w:rPr>
          <w:kern w:val="0"/>
          <w:sz w:val="20"/>
          <w:szCs w:val="20"/>
          <w:vertAlign w:val="superscript"/>
        </w:rPr>
        <w:t>11</w:t>
      </w:r>
      <w:r w:rsidR="00844EAC" w:rsidRPr="00866D98">
        <w:rPr>
          <w:kern w:val="0"/>
          <w:sz w:val="20"/>
          <w:szCs w:val="20"/>
        </w:rPr>
        <w:t xml:space="preserve"> Now the parable is this: The seed is the word of God. </w:t>
      </w:r>
      <w:r w:rsidR="00844EAC" w:rsidRPr="00866D98">
        <w:rPr>
          <w:kern w:val="0"/>
          <w:sz w:val="20"/>
          <w:szCs w:val="20"/>
          <w:vertAlign w:val="superscript"/>
        </w:rPr>
        <w:t>12</w:t>
      </w:r>
      <w:r w:rsidR="00844EAC" w:rsidRPr="00866D98">
        <w:rPr>
          <w:kern w:val="0"/>
          <w:sz w:val="20"/>
          <w:szCs w:val="20"/>
        </w:rPr>
        <w:t xml:space="preserve"> The ones on the path are those who have heard; then the devil comes and takes away the word from their hearts, so that they may not believe and be saved. </w:t>
      </w:r>
      <w:r w:rsidR="00844EAC" w:rsidRPr="00866D98">
        <w:rPr>
          <w:kern w:val="0"/>
          <w:sz w:val="20"/>
          <w:szCs w:val="20"/>
          <w:vertAlign w:val="superscript"/>
        </w:rPr>
        <w:t>13</w:t>
      </w:r>
      <w:r w:rsidR="00844EAC" w:rsidRPr="00866D98">
        <w:rPr>
          <w:kern w:val="0"/>
          <w:sz w:val="20"/>
          <w:szCs w:val="20"/>
        </w:rPr>
        <w:t xml:space="preserve"> The ones on the rock are those who, when they hear the word, receive it with joy. But these have no root; they believe only for a while and in a time of testing fall away. </w:t>
      </w:r>
      <w:r w:rsidR="00844EAC" w:rsidRPr="00866D98">
        <w:rPr>
          <w:kern w:val="0"/>
          <w:sz w:val="20"/>
          <w:szCs w:val="20"/>
          <w:vertAlign w:val="superscript"/>
        </w:rPr>
        <w:t>14</w:t>
      </w:r>
      <w:r w:rsidR="00844EAC" w:rsidRPr="00866D98">
        <w:rPr>
          <w:kern w:val="0"/>
          <w:sz w:val="20"/>
          <w:szCs w:val="20"/>
        </w:rPr>
        <w:t xml:space="preserve"> As for what fell among the thorns, these are the ones who hear, but as they go on their way they are choked by the cares and riches and pleasures of life, and their fruit does not mature. </w:t>
      </w:r>
      <w:r w:rsidR="00844EAC" w:rsidRPr="00866D98">
        <w:rPr>
          <w:kern w:val="0"/>
          <w:sz w:val="20"/>
          <w:szCs w:val="20"/>
          <w:vertAlign w:val="superscript"/>
        </w:rPr>
        <w:t>15</w:t>
      </w:r>
      <w:r w:rsidR="00844EAC" w:rsidRPr="00866D98">
        <w:rPr>
          <w:kern w:val="0"/>
          <w:sz w:val="20"/>
          <w:szCs w:val="20"/>
        </w:rPr>
        <w:t xml:space="preserve"> But as for that in the good soil, these are the ones who, when they hear the word, hold it fast in an honest and good heart and bear fruit with endurance.</w:t>
      </w:r>
      <w:r w:rsidRPr="009C728F">
        <w:rPr>
          <w:snapToGrid/>
          <w:sz w:val="20"/>
          <w:szCs w:val="20"/>
        </w:rPr>
        <w:t>”</w:t>
      </w:r>
      <w:r w:rsidR="00844EAC">
        <w:rPr>
          <w:snapToGrid/>
          <w:sz w:val="20"/>
          <w:szCs w:val="20"/>
        </w:rPr>
        <w:t>”</w:t>
      </w:r>
    </w:p>
    <w:p w14:paraId="7CEF0E4B" w14:textId="77777777" w:rsidR="00820B56" w:rsidRPr="00081DC6" w:rsidRDefault="00820B56" w:rsidP="00274AA2">
      <w:pPr>
        <w:numPr>
          <w:ilvl w:val="1"/>
          <w:numId w:val="90"/>
        </w:numPr>
        <w:rPr>
          <w:kern w:val="2"/>
          <w:sz w:val="20"/>
          <w:szCs w:val="18"/>
        </w:rPr>
      </w:pPr>
      <w:r w:rsidRPr="00081DC6">
        <w:rPr>
          <w:i/>
          <w:kern w:val="2"/>
          <w:sz w:val="20"/>
          <w:szCs w:val="18"/>
        </w:rPr>
        <w:t>Thomas</w:t>
      </w:r>
      <w:r w:rsidRPr="00081DC6">
        <w:rPr>
          <w:iCs/>
          <w:kern w:val="2"/>
          <w:sz w:val="20"/>
          <w:szCs w:val="18"/>
        </w:rPr>
        <w:t xml:space="preserve"> 9, “Jesus said, “Now the sower went out, took a handful (of seeds), and scattered them. Some fell on rock, did not take root in the soil, and did not produce ears. And others fell on thorns; they choked the seed(s) and worms ate them. And others fell on the good soil and it produced good fruit: it bore sixty per </w:t>
      </w:r>
      <w:r w:rsidRPr="00081DC6">
        <w:rPr>
          <w:iCs/>
          <w:kern w:val="2"/>
          <w:sz w:val="20"/>
          <w:szCs w:val="18"/>
        </w:rPr>
        <w:lastRenderedPageBreak/>
        <w:t xml:space="preserve">measure and a hundred and twenty per measure.”” (Qtd. from </w:t>
      </w:r>
      <w:r w:rsidRPr="00081DC6">
        <w:rPr>
          <w:i/>
          <w:kern w:val="2"/>
          <w:sz w:val="20"/>
          <w:szCs w:val="18"/>
        </w:rPr>
        <w:t>Nag Hammadi Library in English</w:t>
      </w:r>
      <w:r w:rsidRPr="00081DC6">
        <w:rPr>
          <w:iCs/>
          <w:kern w:val="2"/>
          <w:sz w:val="20"/>
          <w:szCs w:val="18"/>
        </w:rPr>
        <w:t xml:space="preserve"> 127.) (Hultgren 183)</w:t>
      </w:r>
    </w:p>
    <w:bookmarkEnd w:id="189"/>
    <w:p w14:paraId="7A0446B5" w14:textId="77777777" w:rsidR="00820B56" w:rsidRDefault="00820B56" w:rsidP="00820B56">
      <w:pPr>
        <w:rPr>
          <w:snapToGrid/>
        </w:rPr>
      </w:pPr>
    </w:p>
    <w:p w14:paraId="11198A83" w14:textId="77777777" w:rsidR="00820B56" w:rsidRPr="00081DC6" w:rsidRDefault="00820B56" w:rsidP="00820B56">
      <w:pPr>
        <w:pStyle w:val="ListParagraph"/>
        <w:ind w:left="0"/>
        <w:jc w:val="center"/>
        <w:rPr>
          <w:szCs w:val="28"/>
        </w:rPr>
      </w:pPr>
      <w:r w:rsidRPr="00081DC6">
        <w:rPr>
          <w:szCs w:val="28"/>
        </w:rPr>
        <w:t>sower</w:t>
      </w:r>
    </w:p>
    <w:p w14:paraId="1BE387B4" w14:textId="7D52DAC1" w:rsidR="00820B56" w:rsidRPr="00081DC6" w:rsidRDefault="00820B56" w:rsidP="00820B56">
      <w:pPr>
        <w:pStyle w:val="ListParagraph"/>
        <w:ind w:left="0"/>
        <w:jc w:val="center"/>
        <w:rPr>
          <w:sz w:val="20"/>
          <w:szCs w:val="22"/>
        </w:rPr>
      </w:pPr>
      <w:r w:rsidRPr="00081DC6">
        <w:rPr>
          <w:kern w:val="2"/>
          <w:sz w:val="20"/>
          <w:szCs w:val="14"/>
        </w:rPr>
        <w:t>(Matt 13:3-8//</w:t>
      </w:r>
      <w:r w:rsidR="00844EAC" w:rsidRPr="00844EAC">
        <w:rPr>
          <w:kern w:val="2"/>
          <w:sz w:val="20"/>
          <w:szCs w:val="14"/>
        </w:rPr>
        <w:t xml:space="preserve"> </w:t>
      </w:r>
      <w:r w:rsidR="00844EAC" w:rsidRPr="00081DC6">
        <w:rPr>
          <w:kern w:val="2"/>
          <w:sz w:val="20"/>
          <w:szCs w:val="14"/>
        </w:rPr>
        <w:t>Mark 4:3-8//</w:t>
      </w:r>
      <w:r w:rsidRPr="00081DC6">
        <w:rPr>
          <w:kern w:val="2"/>
          <w:sz w:val="20"/>
          <w:szCs w:val="14"/>
        </w:rPr>
        <w:t>Luke 8:5-8//</w:t>
      </w:r>
      <w:r w:rsidRPr="00081DC6">
        <w:rPr>
          <w:i/>
          <w:kern w:val="2"/>
          <w:sz w:val="20"/>
          <w:szCs w:val="14"/>
        </w:rPr>
        <w:t>Thomas</w:t>
      </w:r>
      <w:r w:rsidRPr="00081DC6">
        <w:rPr>
          <w:iCs/>
          <w:kern w:val="2"/>
          <w:sz w:val="20"/>
          <w:szCs w:val="14"/>
        </w:rPr>
        <w:t xml:space="preserve"> </w:t>
      </w:r>
      <w:r w:rsidRPr="00081DC6">
        <w:rPr>
          <w:kern w:val="2"/>
          <w:sz w:val="20"/>
          <w:szCs w:val="14"/>
        </w:rPr>
        <w:t>9)</w:t>
      </w:r>
    </w:p>
    <w:p w14:paraId="02D9BC24" w14:textId="77777777" w:rsidR="00820B56" w:rsidRDefault="00820B56" w:rsidP="00820B56">
      <w:pPr>
        <w:pStyle w:val="ListParagraph"/>
        <w:ind w:left="0"/>
        <w:rPr>
          <w:szCs w:val="28"/>
        </w:rPr>
      </w:pPr>
    </w:p>
    <w:tbl>
      <w:tblPr>
        <w:tblW w:w="0" w:type="auto"/>
        <w:tblLayout w:type="fixed"/>
        <w:tblLook w:val="04A0" w:firstRow="1" w:lastRow="0" w:firstColumn="1" w:lastColumn="0" w:noHBand="0" w:noVBand="1"/>
      </w:tblPr>
      <w:tblGrid>
        <w:gridCol w:w="655"/>
        <w:gridCol w:w="540"/>
        <w:gridCol w:w="8381"/>
      </w:tblGrid>
      <w:tr w:rsidR="00820B56" w:rsidRPr="00081DC6" w14:paraId="45130924" w14:textId="77777777" w:rsidTr="00844EAC">
        <w:tc>
          <w:tcPr>
            <w:tcW w:w="655" w:type="dxa"/>
            <w:tcMar>
              <w:left w:w="115" w:type="dxa"/>
              <w:right w:w="43" w:type="dxa"/>
            </w:tcMar>
          </w:tcPr>
          <w:p w14:paraId="761369F2"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61D463F2" w14:textId="0EE1F95C" w:rsidR="00820B56" w:rsidRPr="0097081C" w:rsidRDefault="00844EAC" w:rsidP="00820B56">
            <w:pPr>
              <w:pStyle w:val="ListParagraph"/>
              <w:ind w:left="0"/>
              <w:rPr>
                <w:sz w:val="18"/>
              </w:rPr>
            </w:pPr>
            <w:r>
              <w:rPr>
                <w:sz w:val="18"/>
              </w:rPr>
              <w:t>13:</w:t>
            </w:r>
            <w:r w:rsidR="00820B56" w:rsidRPr="0097081C">
              <w:rPr>
                <w:sz w:val="18"/>
              </w:rPr>
              <w:t>3</w:t>
            </w:r>
          </w:p>
        </w:tc>
        <w:tc>
          <w:tcPr>
            <w:tcW w:w="8381" w:type="dxa"/>
          </w:tcPr>
          <w:p w14:paraId="2C0B3593" w14:textId="77777777" w:rsidR="00820B56" w:rsidRPr="00081DC6" w:rsidRDefault="00820B56" w:rsidP="00820B56">
            <w:pPr>
              <w:pStyle w:val="ListParagraph"/>
              <w:ind w:left="0"/>
              <w:jc w:val="left"/>
              <w:rPr>
                <w:sz w:val="20"/>
              </w:rPr>
            </w:pPr>
            <w:r w:rsidRPr="00081DC6">
              <w:rPr>
                <w:sz w:val="20"/>
                <w:szCs w:val="20"/>
                <w:lang w:bidi="he-IL"/>
              </w:rPr>
              <w:t>And he told them many things in parables, saying: “Listen! A sower went out to sow.</w:t>
            </w:r>
          </w:p>
        </w:tc>
      </w:tr>
      <w:tr w:rsidR="00820B56" w:rsidRPr="00081DC6" w14:paraId="420060B4" w14:textId="77777777" w:rsidTr="00844EAC">
        <w:tc>
          <w:tcPr>
            <w:tcW w:w="655" w:type="dxa"/>
            <w:tcMar>
              <w:left w:w="115" w:type="dxa"/>
              <w:right w:w="43" w:type="dxa"/>
            </w:tcMar>
          </w:tcPr>
          <w:p w14:paraId="06528186"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263FA42F" w14:textId="0CB610E6" w:rsidR="00820B56" w:rsidRPr="0097081C" w:rsidRDefault="00844EAC" w:rsidP="00820B56">
            <w:pPr>
              <w:pStyle w:val="ListParagraph"/>
              <w:ind w:left="0"/>
              <w:rPr>
                <w:sz w:val="18"/>
              </w:rPr>
            </w:pPr>
            <w:r>
              <w:rPr>
                <w:sz w:val="18"/>
              </w:rPr>
              <w:t>4:</w:t>
            </w:r>
            <w:r w:rsidR="00820B56" w:rsidRPr="0097081C">
              <w:rPr>
                <w:sz w:val="18"/>
              </w:rPr>
              <w:t>3</w:t>
            </w:r>
          </w:p>
        </w:tc>
        <w:tc>
          <w:tcPr>
            <w:tcW w:w="8381" w:type="dxa"/>
          </w:tcPr>
          <w:p w14:paraId="728A62E2" w14:textId="77777777" w:rsidR="00820B56" w:rsidRPr="00081DC6" w:rsidRDefault="00820B56" w:rsidP="00820B56">
            <w:pPr>
              <w:pStyle w:val="ListParagraph"/>
              <w:ind w:left="0"/>
              <w:jc w:val="left"/>
              <w:rPr>
                <w:sz w:val="20"/>
              </w:rPr>
            </w:pPr>
            <w:r w:rsidRPr="00081DC6">
              <w:rPr>
                <w:sz w:val="20"/>
                <w:szCs w:val="20"/>
                <w:lang w:bidi="he-IL"/>
              </w:rPr>
              <w:t>Listen! A sower went out to sow.</w:t>
            </w:r>
          </w:p>
        </w:tc>
      </w:tr>
      <w:tr w:rsidR="00820B56" w:rsidRPr="00081DC6" w14:paraId="0BF4E726" w14:textId="77777777" w:rsidTr="00844EAC">
        <w:tc>
          <w:tcPr>
            <w:tcW w:w="655" w:type="dxa"/>
            <w:tcMar>
              <w:left w:w="115" w:type="dxa"/>
              <w:right w:w="43" w:type="dxa"/>
            </w:tcMar>
          </w:tcPr>
          <w:p w14:paraId="238AA2BF"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18924C8F" w14:textId="5171C6C6" w:rsidR="00820B56" w:rsidRPr="0097081C" w:rsidRDefault="00844EAC" w:rsidP="00820B56">
            <w:pPr>
              <w:pStyle w:val="ListParagraph"/>
              <w:ind w:left="0"/>
              <w:rPr>
                <w:sz w:val="18"/>
              </w:rPr>
            </w:pPr>
            <w:r>
              <w:rPr>
                <w:sz w:val="18"/>
              </w:rPr>
              <w:t>8:</w:t>
            </w:r>
            <w:r w:rsidR="00820B56" w:rsidRPr="0097081C">
              <w:rPr>
                <w:sz w:val="18"/>
              </w:rPr>
              <w:t>5a</w:t>
            </w:r>
          </w:p>
        </w:tc>
        <w:tc>
          <w:tcPr>
            <w:tcW w:w="8381" w:type="dxa"/>
          </w:tcPr>
          <w:p w14:paraId="3F8FD541" w14:textId="153C2A6E" w:rsidR="00820B56" w:rsidRPr="00081DC6" w:rsidRDefault="00820B56" w:rsidP="00820B56">
            <w:pPr>
              <w:pStyle w:val="ListParagraph"/>
              <w:ind w:left="0"/>
              <w:jc w:val="left"/>
              <w:rPr>
                <w:sz w:val="20"/>
              </w:rPr>
            </w:pPr>
            <w:r w:rsidRPr="00081DC6">
              <w:rPr>
                <w:sz w:val="20"/>
                <w:szCs w:val="20"/>
                <w:lang w:bidi="he-IL"/>
              </w:rPr>
              <w:t>A sower went out to sow his seed</w:t>
            </w:r>
            <w:r w:rsidR="00844EAC">
              <w:rPr>
                <w:sz w:val="20"/>
                <w:szCs w:val="20"/>
                <w:lang w:bidi="he-IL"/>
              </w:rPr>
              <w:t>,</w:t>
            </w:r>
          </w:p>
        </w:tc>
      </w:tr>
      <w:tr w:rsidR="00820B56" w:rsidRPr="00081DC6" w14:paraId="20A77B2A" w14:textId="77777777" w:rsidTr="00844EAC">
        <w:tc>
          <w:tcPr>
            <w:tcW w:w="655" w:type="dxa"/>
            <w:tcMar>
              <w:left w:w="115" w:type="dxa"/>
              <w:right w:w="43" w:type="dxa"/>
            </w:tcMar>
          </w:tcPr>
          <w:p w14:paraId="4D5449B0"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540" w:type="dxa"/>
            <w:tcMar>
              <w:left w:w="43" w:type="dxa"/>
              <w:right w:w="43" w:type="dxa"/>
            </w:tcMar>
          </w:tcPr>
          <w:p w14:paraId="359BB736" w14:textId="14E38155" w:rsidR="00820B56" w:rsidRPr="00AA7B8A" w:rsidRDefault="00844EAC" w:rsidP="00820B56">
            <w:pPr>
              <w:pStyle w:val="ListParagraph"/>
              <w:ind w:left="0"/>
              <w:rPr>
                <w:sz w:val="18"/>
              </w:rPr>
            </w:pPr>
            <w:r>
              <w:rPr>
                <w:sz w:val="18"/>
              </w:rPr>
              <w:t>9</w:t>
            </w:r>
          </w:p>
        </w:tc>
        <w:tc>
          <w:tcPr>
            <w:tcW w:w="8381" w:type="dxa"/>
          </w:tcPr>
          <w:p w14:paraId="31D05707" w14:textId="77777777" w:rsidR="00820B56" w:rsidRPr="00081DC6" w:rsidRDefault="00820B56" w:rsidP="00820B56">
            <w:pPr>
              <w:pStyle w:val="ListParagraph"/>
              <w:ind w:left="0"/>
              <w:jc w:val="left"/>
              <w:rPr>
                <w:sz w:val="20"/>
                <w:szCs w:val="20"/>
                <w:lang w:bidi="he-IL"/>
              </w:rPr>
            </w:pPr>
            <w:r w:rsidRPr="00081DC6">
              <w:rPr>
                <w:iCs/>
                <w:kern w:val="2"/>
                <w:sz w:val="20"/>
              </w:rPr>
              <w:t>Jesus said, “Now the sower went out, took a handful (of seeds), and scattered them.</w:t>
            </w:r>
          </w:p>
        </w:tc>
      </w:tr>
      <w:tr w:rsidR="00820B56" w:rsidRPr="004A3E41" w14:paraId="153D8A15" w14:textId="77777777" w:rsidTr="00844EAC">
        <w:tc>
          <w:tcPr>
            <w:tcW w:w="655" w:type="dxa"/>
            <w:tcMar>
              <w:left w:w="115" w:type="dxa"/>
              <w:right w:w="43" w:type="dxa"/>
            </w:tcMar>
          </w:tcPr>
          <w:p w14:paraId="542CC902"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552827E5" w14:textId="77777777" w:rsidR="00820B56" w:rsidRPr="00AA7B8A" w:rsidRDefault="00820B56" w:rsidP="00820B56">
            <w:pPr>
              <w:pStyle w:val="ListParagraph"/>
              <w:ind w:left="0"/>
              <w:rPr>
                <w:sz w:val="18"/>
                <w:szCs w:val="8"/>
              </w:rPr>
            </w:pPr>
          </w:p>
        </w:tc>
        <w:tc>
          <w:tcPr>
            <w:tcW w:w="8381" w:type="dxa"/>
            <w:vAlign w:val="center"/>
          </w:tcPr>
          <w:p w14:paraId="008F51B0" w14:textId="604EDB2C" w:rsidR="00820B56" w:rsidRPr="004A3E41" w:rsidRDefault="00820B56" w:rsidP="00820B56">
            <w:pPr>
              <w:pStyle w:val="ListParagraph"/>
              <w:ind w:left="0"/>
              <w:jc w:val="center"/>
              <w:rPr>
                <w:sz w:val="6"/>
                <w:szCs w:val="8"/>
              </w:rPr>
            </w:pPr>
            <w:r>
              <w:rPr>
                <w:sz w:val="6"/>
                <w:szCs w:val="8"/>
              </w:rPr>
              <w:t>—————————————————————————————————————————————————————————</w:t>
            </w:r>
            <w:r w:rsidR="00844EAC">
              <w:rPr>
                <w:sz w:val="6"/>
                <w:szCs w:val="8"/>
              </w:rPr>
              <w:t xml:space="preserve">  </w:t>
            </w:r>
            <w:r>
              <w:rPr>
                <w:sz w:val="6"/>
                <w:szCs w:val="8"/>
              </w:rPr>
              <w:t>——————</w:t>
            </w:r>
            <w:r w:rsidR="00844EAC">
              <w:rPr>
                <w:sz w:val="6"/>
                <w:szCs w:val="8"/>
              </w:rPr>
              <w:t xml:space="preserve"> </w:t>
            </w:r>
            <w:r>
              <w:rPr>
                <w:sz w:val="6"/>
                <w:szCs w:val="8"/>
              </w:rPr>
              <w:t>————————————————————————————————————————————————————————————————————————</w:t>
            </w:r>
          </w:p>
        </w:tc>
      </w:tr>
      <w:tr w:rsidR="00820B56" w:rsidRPr="00081DC6" w14:paraId="5EBB3FFD" w14:textId="77777777" w:rsidTr="00844EAC">
        <w:tc>
          <w:tcPr>
            <w:tcW w:w="655" w:type="dxa"/>
            <w:tcMar>
              <w:left w:w="115" w:type="dxa"/>
              <w:right w:w="43" w:type="dxa"/>
            </w:tcMar>
          </w:tcPr>
          <w:p w14:paraId="74E7037F"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5D7E097F" w14:textId="6D641B4C" w:rsidR="00820B56" w:rsidRPr="0097081C" w:rsidRDefault="00844EAC" w:rsidP="00820B56">
            <w:pPr>
              <w:pStyle w:val="ListParagraph"/>
              <w:ind w:left="0"/>
              <w:rPr>
                <w:sz w:val="18"/>
              </w:rPr>
            </w:pPr>
            <w:r>
              <w:rPr>
                <w:sz w:val="18"/>
              </w:rPr>
              <w:t>13:</w:t>
            </w:r>
            <w:r w:rsidR="00820B56" w:rsidRPr="0097081C">
              <w:rPr>
                <w:sz w:val="18"/>
              </w:rPr>
              <w:t>4</w:t>
            </w:r>
          </w:p>
        </w:tc>
        <w:tc>
          <w:tcPr>
            <w:tcW w:w="8381" w:type="dxa"/>
          </w:tcPr>
          <w:p w14:paraId="473F3403" w14:textId="79337A71" w:rsidR="00820B56" w:rsidRPr="00081DC6" w:rsidRDefault="00820B56" w:rsidP="00820B56">
            <w:pPr>
              <w:pStyle w:val="ListParagraph"/>
              <w:ind w:left="0"/>
              <w:jc w:val="left"/>
              <w:rPr>
                <w:sz w:val="20"/>
              </w:rPr>
            </w:pPr>
            <w:r w:rsidRPr="00081DC6">
              <w:rPr>
                <w:sz w:val="20"/>
                <w:szCs w:val="20"/>
                <w:lang w:bidi="he-IL"/>
              </w:rPr>
              <w:t xml:space="preserve">And as he sowed, some seed fell on </w:t>
            </w:r>
            <w:r w:rsidR="00844EAC">
              <w:rPr>
                <w:sz w:val="20"/>
                <w:szCs w:val="20"/>
                <w:lang w:bidi="he-IL"/>
              </w:rPr>
              <w:t xml:space="preserve">a </w:t>
            </w:r>
            <w:r w:rsidRPr="00081DC6">
              <w:rPr>
                <w:sz w:val="20"/>
                <w:szCs w:val="20"/>
                <w:lang w:bidi="he-IL"/>
              </w:rPr>
              <w:t xml:space="preserve">path, and the birds came and ate </w:t>
            </w:r>
            <w:r w:rsidR="00844EAC">
              <w:rPr>
                <w:sz w:val="20"/>
                <w:szCs w:val="20"/>
                <w:lang w:bidi="he-IL"/>
              </w:rPr>
              <w:t>i</w:t>
            </w:r>
            <w:r w:rsidRPr="00081DC6">
              <w:rPr>
                <w:sz w:val="20"/>
                <w:szCs w:val="20"/>
                <w:lang w:bidi="he-IL"/>
              </w:rPr>
              <w:t>t up.</w:t>
            </w:r>
          </w:p>
        </w:tc>
      </w:tr>
      <w:tr w:rsidR="00820B56" w:rsidRPr="00081DC6" w14:paraId="60E01C2B" w14:textId="77777777" w:rsidTr="00844EAC">
        <w:tc>
          <w:tcPr>
            <w:tcW w:w="655" w:type="dxa"/>
            <w:tcMar>
              <w:left w:w="115" w:type="dxa"/>
              <w:right w:w="43" w:type="dxa"/>
            </w:tcMar>
          </w:tcPr>
          <w:p w14:paraId="5092B223"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26C8D1C4" w14:textId="7EB2F061" w:rsidR="00820B56" w:rsidRPr="0097081C" w:rsidRDefault="00844EAC" w:rsidP="00820B56">
            <w:pPr>
              <w:pStyle w:val="ListParagraph"/>
              <w:ind w:left="0"/>
              <w:rPr>
                <w:sz w:val="18"/>
              </w:rPr>
            </w:pPr>
            <w:r>
              <w:rPr>
                <w:sz w:val="18"/>
              </w:rPr>
              <w:t>4:</w:t>
            </w:r>
            <w:r w:rsidR="00820B56" w:rsidRPr="0097081C">
              <w:rPr>
                <w:sz w:val="18"/>
              </w:rPr>
              <w:t>4</w:t>
            </w:r>
          </w:p>
        </w:tc>
        <w:tc>
          <w:tcPr>
            <w:tcW w:w="8381" w:type="dxa"/>
          </w:tcPr>
          <w:p w14:paraId="01241902" w14:textId="73416539" w:rsidR="00820B56" w:rsidRPr="00081DC6" w:rsidRDefault="00844EAC" w:rsidP="00820B56">
            <w:pPr>
              <w:pStyle w:val="ListParagraph"/>
              <w:ind w:left="0"/>
              <w:jc w:val="left"/>
              <w:rPr>
                <w:sz w:val="20"/>
              </w:rPr>
            </w:pPr>
            <w:r>
              <w:rPr>
                <w:sz w:val="20"/>
                <w:szCs w:val="20"/>
                <w:lang w:bidi="he-IL"/>
              </w:rPr>
              <w:t>A</w:t>
            </w:r>
            <w:r w:rsidRPr="00081DC6">
              <w:rPr>
                <w:sz w:val="20"/>
                <w:szCs w:val="20"/>
                <w:lang w:bidi="he-IL"/>
              </w:rPr>
              <w:t xml:space="preserve">nd </w:t>
            </w:r>
            <w:r w:rsidR="00820B56" w:rsidRPr="00081DC6">
              <w:rPr>
                <w:sz w:val="20"/>
                <w:szCs w:val="20"/>
                <w:lang w:bidi="he-IL"/>
              </w:rPr>
              <w:t>as he sowed, some seed fell on the path, and the birds came and ate it up.</w:t>
            </w:r>
          </w:p>
        </w:tc>
      </w:tr>
      <w:tr w:rsidR="00820B56" w:rsidRPr="00081DC6" w14:paraId="50D110BD" w14:textId="77777777" w:rsidTr="00844EAC">
        <w:tc>
          <w:tcPr>
            <w:tcW w:w="655" w:type="dxa"/>
            <w:tcMar>
              <w:left w:w="115" w:type="dxa"/>
              <w:right w:w="43" w:type="dxa"/>
            </w:tcMar>
          </w:tcPr>
          <w:p w14:paraId="10A5918A"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3ACD1A00" w14:textId="2CB63D52" w:rsidR="00820B56" w:rsidRPr="0097081C" w:rsidRDefault="00844EAC" w:rsidP="00820B56">
            <w:pPr>
              <w:pStyle w:val="ListParagraph"/>
              <w:ind w:left="0"/>
              <w:rPr>
                <w:sz w:val="18"/>
              </w:rPr>
            </w:pPr>
            <w:r>
              <w:rPr>
                <w:sz w:val="18"/>
              </w:rPr>
              <w:t>8:</w:t>
            </w:r>
            <w:r w:rsidR="00820B56" w:rsidRPr="0097081C">
              <w:rPr>
                <w:sz w:val="18"/>
              </w:rPr>
              <w:t>5b</w:t>
            </w:r>
          </w:p>
        </w:tc>
        <w:tc>
          <w:tcPr>
            <w:tcW w:w="8381" w:type="dxa"/>
          </w:tcPr>
          <w:p w14:paraId="696B34AF" w14:textId="5C918764" w:rsidR="00820B56" w:rsidRPr="00081DC6" w:rsidRDefault="00820B56" w:rsidP="00820B56">
            <w:pPr>
              <w:pStyle w:val="ListParagraph"/>
              <w:ind w:left="0"/>
              <w:jc w:val="left"/>
              <w:rPr>
                <w:sz w:val="20"/>
              </w:rPr>
            </w:pPr>
            <w:r w:rsidRPr="00081DC6">
              <w:rPr>
                <w:sz w:val="20"/>
                <w:szCs w:val="20"/>
                <w:lang w:bidi="he-IL"/>
              </w:rPr>
              <w:t xml:space="preserve">and as he sowed some fell on </w:t>
            </w:r>
            <w:r w:rsidR="00844EAC">
              <w:rPr>
                <w:sz w:val="20"/>
                <w:szCs w:val="20"/>
                <w:lang w:bidi="he-IL"/>
              </w:rPr>
              <w:t xml:space="preserve">a </w:t>
            </w:r>
            <w:r w:rsidRPr="00081DC6">
              <w:rPr>
                <w:sz w:val="20"/>
                <w:szCs w:val="20"/>
                <w:lang w:bidi="he-IL"/>
              </w:rPr>
              <w:t>path and was trampled on, and the birds of the air ate it up.</w:t>
            </w:r>
          </w:p>
        </w:tc>
      </w:tr>
      <w:tr w:rsidR="00820B56" w:rsidRPr="00081DC6" w14:paraId="01192CD5" w14:textId="77777777" w:rsidTr="00844EAC">
        <w:tc>
          <w:tcPr>
            <w:tcW w:w="655" w:type="dxa"/>
            <w:tcMar>
              <w:left w:w="115" w:type="dxa"/>
              <w:right w:w="43" w:type="dxa"/>
            </w:tcMar>
          </w:tcPr>
          <w:p w14:paraId="7F7C0377"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540" w:type="dxa"/>
            <w:tcMar>
              <w:left w:w="43" w:type="dxa"/>
              <w:right w:w="43" w:type="dxa"/>
            </w:tcMar>
          </w:tcPr>
          <w:p w14:paraId="539DE025" w14:textId="665B2AAF" w:rsidR="00820B56" w:rsidRPr="00AA7B8A" w:rsidRDefault="00844EAC" w:rsidP="00820B56">
            <w:pPr>
              <w:pStyle w:val="ListParagraph"/>
              <w:ind w:left="0"/>
              <w:rPr>
                <w:sz w:val="18"/>
              </w:rPr>
            </w:pPr>
            <w:r>
              <w:rPr>
                <w:sz w:val="18"/>
              </w:rPr>
              <w:t>9</w:t>
            </w:r>
          </w:p>
        </w:tc>
        <w:tc>
          <w:tcPr>
            <w:tcW w:w="8381" w:type="dxa"/>
          </w:tcPr>
          <w:p w14:paraId="6AACC547" w14:textId="77777777" w:rsidR="00820B56" w:rsidRPr="00081DC6" w:rsidRDefault="00820B56" w:rsidP="00820B56">
            <w:pPr>
              <w:pStyle w:val="ListParagraph"/>
              <w:ind w:left="0"/>
              <w:jc w:val="left"/>
              <w:rPr>
                <w:sz w:val="20"/>
                <w:szCs w:val="20"/>
                <w:lang w:bidi="he-IL"/>
              </w:rPr>
            </w:pPr>
            <w:r w:rsidRPr="00081DC6">
              <w:rPr>
                <w:sz w:val="20"/>
                <w:szCs w:val="20"/>
                <w:lang w:bidi="he-IL"/>
              </w:rPr>
              <w:t xml:space="preserve">[not in </w:t>
            </w:r>
            <w:r w:rsidRPr="00081DC6">
              <w:rPr>
                <w:i/>
                <w:iCs/>
                <w:sz w:val="20"/>
                <w:szCs w:val="20"/>
                <w:lang w:bidi="he-IL"/>
              </w:rPr>
              <w:t>Thomas</w:t>
            </w:r>
            <w:r w:rsidRPr="00081DC6">
              <w:rPr>
                <w:sz w:val="20"/>
                <w:szCs w:val="20"/>
                <w:lang w:bidi="he-IL"/>
              </w:rPr>
              <w:t>]</w:t>
            </w:r>
          </w:p>
        </w:tc>
      </w:tr>
      <w:tr w:rsidR="00820B56" w:rsidRPr="004A3E41" w14:paraId="60D744DF" w14:textId="77777777" w:rsidTr="00844EAC">
        <w:tc>
          <w:tcPr>
            <w:tcW w:w="655" w:type="dxa"/>
            <w:tcMar>
              <w:left w:w="115" w:type="dxa"/>
              <w:right w:w="43" w:type="dxa"/>
            </w:tcMar>
          </w:tcPr>
          <w:p w14:paraId="3DD99A68"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60055602" w14:textId="77777777" w:rsidR="00820B56" w:rsidRPr="00AA7B8A" w:rsidRDefault="00820B56" w:rsidP="00820B56">
            <w:pPr>
              <w:pStyle w:val="ListParagraph"/>
              <w:ind w:left="0"/>
              <w:rPr>
                <w:sz w:val="18"/>
                <w:szCs w:val="8"/>
              </w:rPr>
            </w:pPr>
          </w:p>
        </w:tc>
        <w:tc>
          <w:tcPr>
            <w:tcW w:w="8381" w:type="dxa"/>
            <w:vAlign w:val="center"/>
          </w:tcPr>
          <w:p w14:paraId="47C161F1" w14:textId="0E682706" w:rsidR="00820B56" w:rsidRPr="004A3E41" w:rsidRDefault="00820B56" w:rsidP="00820B56">
            <w:pPr>
              <w:pStyle w:val="ListParagraph"/>
              <w:ind w:left="0"/>
              <w:jc w:val="center"/>
              <w:rPr>
                <w:sz w:val="6"/>
                <w:szCs w:val="8"/>
              </w:rPr>
            </w:pPr>
            <w:r>
              <w:rPr>
                <w:sz w:val="6"/>
                <w:szCs w:val="8"/>
              </w:rPr>
              <w:t>—————————————————————————————————————————————————————————</w:t>
            </w:r>
            <w:r w:rsidR="00844EAC">
              <w:rPr>
                <w:sz w:val="6"/>
                <w:szCs w:val="8"/>
              </w:rPr>
              <w:t xml:space="preserve">  </w:t>
            </w:r>
            <w:r>
              <w:rPr>
                <w:sz w:val="6"/>
                <w:szCs w:val="8"/>
              </w:rPr>
              <w:t>——————————————————————————————————————————————————————————————————————————————</w:t>
            </w:r>
          </w:p>
        </w:tc>
      </w:tr>
      <w:tr w:rsidR="00820B56" w:rsidRPr="00081DC6" w14:paraId="16D36585" w14:textId="77777777" w:rsidTr="00844EAC">
        <w:tc>
          <w:tcPr>
            <w:tcW w:w="655" w:type="dxa"/>
            <w:tcMar>
              <w:left w:w="115" w:type="dxa"/>
              <w:right w:w="43" w:type="dxa"/>
            </w:tcMar>
          </w:tcPr>
          <w:p w14:paraId="3D7A158C"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0F998357" w14:textId="087C96E5" w:rsidR="00820B56" w:rsidRPr="0097081C" w:rsidRDefault="00844EAC" w:rsidP="00820B56">
            <w:pPr>
              <w:pStyle w:val="ListParagraph"/>
              <w:ind w:left="0"/>
              <w:rPr>
                <w:sz w:val="18"/>
              </w:rPr>
            </w:pPr>
            <w:r>
              <w:rPr>
                <w:sz w:val="18"/>
              </w:rPr>
              <w:t>13:</w:t>
            </w:r>
            <w:r w:rsidR="00820B56" w:rsidRPr="0097081C">
              <w:rPr>
                <w:sz w:val="18"/>
              </w:rPr>
              <w:t>5</w:t>
            </w:r>
          </w:p>
        </w:tc>
        <w:tc>
          <w:tcPr>
            <w:tcW w:w="8381" w:type="dxa"/>
          </w:tcPr>
          <w:p w14:paraId="0F504E2A" w14:textId="54A3D0E8" w:rsidR="00820B56" w:rsidRPr="00081DC6" w:rsidRDefault="00844EAC" w:rsidP="00820B56">
            <w:pPr>
              <w:pStyle w:val="ListParagraph"/>
              <w:ind w:left="0"/>
              <w:jc w:val="left"/>
              <w:rPr>
                <w:sz w:val="20"/>
              </w:rPr>
            </w:pPr>
            <w:r w:rsidRPr="00572BDF">
              <w:rPr>
                <w:kern w:val="0"/>
                <w:sz w:val="20"/>
                <w:szCs w:val="20"/>
              </w:rPr>
              <w:t xml:space="preserve">Other seed fell on rocky ground, where </w:t>
            </w:r>
            <w:r>
              <w:rPr>
                <w:kern w:val="0"/>
                <w:sz w:val="20"/>
                <w:szCs w:val="20"/>
              </w:rPr>
              <w:t xml:space="preserve">it </w:t>
            </w:r>
            <w:r w:rsidRPr="00572BDF">
              <w:rPr>
                <w:kern w:val="0"/>
                <w:sz w:val="20"/>
                <w:szCs w:val="20"/>
              </w:rPr>
              <w:t xml:space="preserve">did not have much soil, and </w:t>
            </w:r>
            <w:r>
              <w:rPr>
                <w:kern w:val="0"/>
                <w:sz w:val="20"/>
                <w:szCs w:val="20"/>
              </w:rPr>
              <w:t xml:space="preserve">it </w:t>
            </w:r>
            <w:r w:rsidRPr="00572BDF">
              <w:rPr>
                <w:kern w:val="0"/>
                <w:sz w:val="20"/>
                <w:szCs w:val="20"/>
              </w:rPr>
              <w:t xml:space="preserve">sprang up quickly, since </w:t>
            </w:r>
            <w:r>
              <w:rPr>
                <w:kern w:val="0"/>
                <w:sz w:val="20"/>
                <w:szCs w:val="20"/>
              </w:rPr>
              <w:t>it</w:t>
            </w:r>
            <w:r w:rsidRPr="00572BDF">
              <w:rPr>
                <w:kern w:val="0"/>
                <w:sz w:val="20"/>
                <w:szCs w:val="20"/>
              </w:rPr>
              <w:t xml:space="preserve"> had no depth of soil.</w:t>
            </w:r>
          </w:p>
        </w:tc>
      </w:tr>
      <w:tr w:rsidR="00820B56" w:rsidRPr="00081DC6" w14:paraId="2C3092D7" w14:textId="77777777" w:rsidTr="00844EAC">
        <w:tc>
          <w:tcPr>
            <w:tcW w:w="655" w:type="dxa"/>
            <w:tcMar>
              <w:left w:w="115" w:type="dxa"/>
              <w:right w:w="43" w:type="dxa"/>
            </w:tcMar>
          </w:tcPr>
          <w:p w14:paraId="46EA6500"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293187FE" w14:textId="05A1BD71" w:rsidR="00820B56" w:rsidRPr="0097081C" w:rsidRDefault="00844EAC" w:rsidP="00820B56">
            <w:pPr>
              <w:pStyle w:val="ListParagraph"/>
              <w:ind w:left="0"/>
              <w:rPr>
                <w:sz w:val="18"/>
              </w:rPr>
            </w:pPr>
            <w:r>
              <w:rPr>
                <w:sz w:val="18"/>
              </w:rPr>
              <w:t>4:</w:t>
            </w:r>
            <w:r w:rsidR="00820B56" w:rsidRPr="0097081C">
              <w:rPr>
                <w:sz w:val="18"/>
              </w:rPr>
              <w:t>5</w:t>
            </w:r>
          </w:p>
        </w:tc>
        <w:tc>
          <w:tcPr>
            <w:tcW w:w="8381" w:type="dxa"/>
          </w:tcPr>
          <w:p w14:paraId="6C3AF0B0" w14:textId="77777777" w:rsidR="00820B56" w:rsidRPr="00081DC6" w:rsidRDefault="00820B56" w:rsidP="00820B56">
            <w:pPr>
              <w:pStyle w:val="ListParagraph"/>
              <w:ind w:left="0"/>
              <w:jc w:val="left"/>
              <w:rPr>
                <w:sz w:val="20"/>
              </w:rPr>
            </w:pPr>
            <w:r w:rsidRPr="00081DC6">
              <w:rPr>
                <w:sz w:val="20"/>
                <w:szCs w:val="20"/>
                <w:lang w:bidi="he-IL"/>
              </w:rPr>
              <w:t>Other seed fell on rocky ground, where it did not have much soil, and it sprang up quickly, since it had no depth of soil.</w:t>
            </w:r>
          </w:p>
        </w:tc>
      </w:tr>
      <w:tr w:rsidR="00820B56" w:rsidRPr="00081DC6" w14:paraId="26631194" w14:textId="77777777" w:rsidTr="00844EAC">
        <w:tc>
          <w:tcPr>
            <w:tcW w:w="655" w:type="dxa"/>
            <w:tcMar>
              <w:left w:w="115" w:type="dxa"/>
              <w:right w:w="43" w:type="dxa"/>
            </w:tcMar>
          </w:tcPr>
          <w:p w14:paraId="5E7E022B"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23261113" w14:textId="32D62773" w:rsidR="00820B56" w:rsidRPr="0097081C" w:rsidRDefault="00844EAC" w:rsidP="00820B56">
            <w:pPr>
              <w:pStyle w:val="ListParagraph"/>
              <w:ind w:left="0"/>
              <w:rPr>
                <w:sz w:val="18"/>
              </w:rPr>
            </w:pPr>
            <w:r>
              <w:rPr>
                <w:sz w:val="18"/>
              </w:rPr>
              <w:t>8:</w:t>
            </w:r>
            <w:r w:rsidR="00820B56" w:rsidRPr="0097081C">
              <w:rPr>
                <w:sz w:val="18"/>
              </w:rPr>
              <w:t>6ab</w:t>
            </w:r>
          </w:p>
        </w:tc>
        <w:tc>
          <w:tcPr>
            <w:tcW w:w="8381" w:type="dxa"/>
          </w:tcPr>
          <w:p w14:paraId="0669DD7F" w14:textId="34EA9437" w:rsidR="00820B56" w:rsidRPr="00081DC6" w:rsidRDefault="00820B56" w:rsidP="00820B56">
            <w:pPr>
              <w:pStyle w:val="ListParagraph"/>
              <w:ind w:left="0"/>
              <w:rPr>
                <w:sz w:val="20"/>
              </w:rPr>
            </w:pPr>
            <w:r w:rsidRPr="00081DC6">
              <w:rPr>
                <w:sz w:val="20"/>
                <w:szCs w:val="20"/>
                <w:lang w:bidi="he-IL"/>
              </w:rPr>
              <w:t>Some fell on rock</w:t>
            </w:r>
            <w:r w:rsidR="00844EAC">
              <w:rPr>
                <w:sz w:val="20"/>
                <w:szCs w:val="20"/>
                <w:lang w:bidi="he-IL"/>
              </w:rPr>
              <w:t>,</w:t>
            </w:r>
            <w:r w:rsidRPr="00081DC6">
              <w:rPr>
                <w:sz w:val="20"/>
                <w:szCs w:val="20"/>
                <w:lang w:bidi="he-IL"/>
              </w:rPr>
              <w:t xml:space="preserve"> and as it grew up,</w:t>
            </w:r>
          </w:p>
        </w:tc>
      </w:tr>
      <w:tr w:rsidR="00820B56" w:rsidRPr="00081DC6" w14:paraId="62D7C8B5" w14:textId="77777777" w:rsidTr="00844EAC">
        <w:tc>
          <w:tcPr>
            <w:tcW w:w="655" w:type="dxa"/>
            <w:tcMar>
              <w:left w:w="115" w:type="dxa"/>
              <w:right w:w="43" w:type="dxa"/>
            </w:tcMar>
          </w:tcPr>
          <w:p w14:paraId="41A61655"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540" w:type="dxa"/>
            <w:tcMar>
              <w:left w:w="43" w:type="dxa"/>
              <w:right w:w="43" w:type="dxa"/>
            </w:tcMar>
          </w:tcPr>
          <w:p w14:paraId="1BB3A43B" w14:textId="5CB42B43" w:rsidR="00820B56" w:rsidRPr="00AA7B8A" w:rsidRDefault="00844EAC" w:rsidP="00820B56">
            <w:pPr>
              <w:pStyle w:val="ListParagraph"/>
              <w:ind w:left="0"/>
              <w:rPr>
                <w:sz w:val="18"/>
              </w:rPr>
            </w:pPr>
            <w:r>
              <w:rPr>
                <w:sz w:val="18"/>
              </w:rPr>
              <w:t>9</w:t>
            </w:r>
          </w:p>
        </w:tc>
        <w:tc>
          <w:tcPr>
            <w:tcW w:w="8381" w:type="dxa"/>
          </w:tcPr>
          <w:p w14:paraId="55B02DBE" w14:textId="77777777" w:rsidR="00820B56" w:rsidRPr="00081DC6" w:rsidRDefault="00820B56" w:rsidP="00820B56">
            <w:pPr>
              <w:pStyle w:val="ListParagraph"/>
              <w:ind w:left="0"/>
              <w:jc w:val="left"/>
              <w:rPr>
                <w:sz w:val="20"/>
                <w:szCs w:val="20"/>
                <w:lang w:bidi="he-IL"/>
              </w:rPr>
            </w:pPr>
            <w:r w:rsidRPr="00081DC6">
              <w:rPr>
                <w:iCs/>
                <w:kern w:val="2"/>
                <w:sz w:val="20"/>
              </w:rPr>
              <w:t>Some fell on rock, did not take root in the soil, and did not produce ears.</w:t>
            </w:r>
          </w:p>
        </w:tc>
      </w:tr>
      <w:tr w:rsidR="00820B56" w:rsidRPr="004A3E41" w14:paraId="32916E30" w14:textId="77777777" w:rsidTr="00844EAC">
        <w:tc>
          <w:tcPr>
            <w:tcW w:w="655" w:type="dxa"/>
            <w:tcMar>
              <w:left w:w="115" w:type="dxa"/>
              <w:right w:w="43" w:type="dxa"/>
            </w:tcMar>
          </w:tcPr>
          <w:p w14:paraId="0B3BBD2C"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0DD4E64D" w14:textId="77777777" w:rsidR="00820B56" w:rsidRPr="00AA7B8A" w:rsidRDefault="00820B56" w:rsidP="00820B56">
            <w:pPr>
              <w:pStyle w:val="ListParagraph"/>
              <w:ind w:left="0"/>
              <w:rPr>
                <w:sz w:val="18"/>
                <w:szCs w:val="8"/>
              </w:rPr>
            </w:pPr>
          </w:p>
        </w:tc>
        <w:tc>
          <w:tcPr>
            <w:tcW w:w="8381" w:type="dxa"/>
            <w:vAlign w:val="center"/>
          </w:tcPr>
          <w:p w14:paraId="3B93DCFB" w14:textId="0A3CDF2D" w:rsidR="00820B56" w:rsidRPr="004A3E41" w:rsidRDefault="00820B56" w:rsidP="00820B56">
            <w:pPr>
              <w:pStyle w:val="ListParagraph"/>
              <w:ind w:left="0"/>
              <w:jc w:val="center"/>
              <w:rPr>
                <w:sz w:val="6"/>
                <w:szCs w:val="8"/>
              </w:rPr>
            </w:pPr>
            <w:r>
              <w:rPr>
                <w:sz w:val="6"/>
                <w:szCs w:val="8"/>
              </w:rPr>
              <w:t>———————————————————————————————————————————————————————————————————————————————————————————————————————————————————————————————————————</w:t>
            </w:r>
          </w:p>
        </w:tc>
      </w:tr>
      <w:tr w:rsidR="00820B56" w:rsidRPr="00081DC6" w14:paraId="373AEA94" w14:textId="77777777" w:rsidTr="00844EAC">
        <w:tc>
          <w:tcPr>
            <w:tcW w:w="655" w:type="dxa"/>
            <w:tcMar>
              <w:left w:w="115" w:type="dxa"/>
              <w:right w:w="43" w:type="dxa"/>
            </w:tcMar>
          </w:tcPr>
          <w:p w14:paraId="103CFB96"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0E8C5C4C" w14:textId="7672A4E5" w:rsidR="00820B56" w:rsidRPr="0097081C" w:rsidRDefault="00844EAC" w:rsidP="00820B56">
            <w:pPr>
              <w:pStyle w:val="ListParagraph"/>
              <w:ind w:left="0"/>
              <w:rPr>
                <w:sz w:val="18"/>
              </w:rPr>
            </w:pPr>
            <w:r>
              <w:rPr>
                <w:sz w:val="18"/>
              </w:rPr>
              <w:t>13:</w:t>
            </w:r>
            <w:r w:rsidR="00820B56" w:rsidRPr="0097081C">
              <w:rPr>
                <w:sz w:val="18"/>
              </w:rPr>
              <w:t>6</w:t>
            </w:r>
          </w:p>
        </w:tc>
        <w:tc>
          <w:tcPr>
            <w:tcW w:w="8381" w:type="dxa"/>
          </w:tcPr>
          <w:p w14:paraId="39BD88EE" w14:textId="722FDC8C" w:rsidR="00820B56" w:rsidRPr="00081DC6" w:rsidRDefault="00820B56" w:rsidP="00820B56">
            <w:pPr>
              <w:pStyle w:val="ListParagraph"/>
              <w:ind w:left="0"/>
              <w:jc w:val="left"/>
              <w:rPr>
                <w:sz w:val="20"/>
              </w:rPr>
            </w:pPr>
            <w:r w:rsidRPr="00081DC6">
              <w:rPr>
                <w:sz w:val="20"/>
                <w:szCs w:val="20"/>
                <w:lang w:bidi="he-IL"/>
              </w:rPr>
              <w:t>But when the sun rose, they were scorched</w:t>
            </w:r>
            <w:r w:rsidR="00844EAC">
              <w:rPr>
                <w:sz w:val="20"/>
                <w:szCs w:val="20"/>
                <w:lang w:bidi="he-IL"/>
              </w:rPr>
              <w:t>,</w:t>
            </w:r>
            <w:r w:rsidRPr="00081DC6">
              <w:rPr>
                <w:sz w:val="20"/>
                <w:szCs w:val="20"/>
                <w:lang w:bidi="he-IL"/>
              </w:rPr>
              <w:t xml:space="preserve"> and since they had no root, they withered away.</w:t>
            </w:r>
          </w:p>
        </w:tc>
      </w:tr>
      <w:tr w:rsidR="00820B56" w:rsidRPr="00081DC6" w14:paraId="3C2EDB13" w14:textId="77777777" w:rsidTr="00844EAC">
        <w:tc>
          <w:tcPr>
            <w:tcW w:w="655" w:type="dxa"/>
            <w:tcMar>
              <w:left w:w="115" w:type="dxa"/>
              <w:right w:w="43" w:type="dxa"/>
            </w:tcMar>
          </w:tcPr>
          <w:p w14:paraId="6A45FA9E"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19AC6AD9" w14:textId="7F3B5317" w:rsidR="00820B56" w:rsidRPr="0097081C" w:rsidRDefault="00844EAC" w:rsidP="00820B56">
            <w:pPr>
              <w:pStyle w:val="ListParagraph"/>
              <w:ind w:left="0"/>
              <w:rPr>
                <w:sz w:val="18"/>
              </w:rPr>
            </w:pPr>
            <w:r>
              <w:rPr>
                <w:sz w:val="18"/>
              </w:rPr>
              <w:t>4:</w:t>
            </w:r>
            <w:r w:rsidR="00820B56" w:rsidRPr="0097081C">
              <w:rPr>
                <w:sz w:val="18"/>
              </w:rPr>
              <w:t>6</w:t>
            </w:r>
          </w:p>
        </w:tc>
        <w:tc>
          <w:tcPr>
            <w:tcW w:w="8381" w:type="dxa"/>
          </w:tcPr>
          <w:p w14:paraId="068BCC72" w14:textId="66CD2264" w:rsidR="00820B56" w:rsidRPr="00081DC6" w:rsidRDefault="00844EAC" w:rsidP="00820B56">
            <w:pPr>
              <w:pStyle w:val="ListParagraph"/>
              <w:ind w:left="0"/>
              <w:jc w:val="left"/>
              <w:rPr>
                <w:sz w:val="20"/>
              </w:rPr>
            </w:pPr>
            <w:r w:rsidRPr="0059153D">
              <w:rPr>
                <w:kern w:val="0"/>
                <w:sz w:val="20"/>
                <w:szCs w:val="20"/>
              </w:rPr>
              <w:t>And when the sun rose, it was scorched, and since it had no root it withered away.</w:t>
            </w:r>
          </w:p>
        </w:tc>
      </w:tr>
      <w:tr w:rsidR="00820B56" w:rsidRPr="00081DC6" w14:paraId="2AEC733F" w14:textId="77777777" w:rsidTr="00844EAC">
        <w:tc>
          <w:tcPr>
            <w:tcW w:w="655" w:type="dxa"/>
            <w:tcMar>
              <w:left w:w="115" w:type="dxa"/>
              <w:right w:w="43" w:type="dxa"/>
            </w:tcMar>
          </w:tcPr>
          <w:p w14:paraId="6C974170"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01B66837" w14:textId="7DC38D36" w:rsidR="00820B56" w:rsidRPr="0097081C" w:rsidRDefault="00844EAC" w:rsidP="00820B56">
            <w:pPr>
              <w:pStyle w:val="ListParagraph"/>
              <w:ind w:left="0"/>
              <w:rPr>
                <w:sz w:val="18"/>
              </w:rPr>
            </w:pPr>
            <w:r>
              <w:rPr>
                <w:sz w:val="18"/>
              </w:rPr>
              <w:t>8:</w:t>
            </w:r>
            <w:r w:rsidR="00820B56" w:rsidRPr="0097081C">
              <w:rPr>
                <w:sz w:val="18"/>
              </w:rPr>
              <w:t>6c</w:t>
            </w:r>
          </w:p>
        </w:tc>
        <w:tc>
          <w:tcPr>
            <w:tcW w:w="8381" w:type="dxa"/>
          </w:tcPr>
          <w:p w14:paraId="4DC8C9A4" w14:textId="073D8195" w:rsidR="00820B56" w:rsidRPr="00081DC6" w:rsidRDefault="00844EAC" w:rsidP="00820B56">
            <w:pPr>
              <w:pStyle w:val="ListParagraph"/>
              <w:ind w:left="0"/>
              <w:jc w:val="left"/>
              <w:rPr>
                <w:sz w:val="20"/>
              </w:rPr>
            </w:pPr>
            <w:r w:rsidRPr="00866D98">
              <w:rPr>
                <w:kern w:val="0"/>
                <w:sz w:val="20"/>
                <w:szCs w:val="20"/>
              </w:rPr>
              <w:t>it withered for lack of moisture.</w:t>
            </w:r>
          </w:p>
        </w:tc>
      </w:tr>
      <w:tr w:rsidR="00820B56" w:rsidRPr="00081DC6" w14:paraId="15B4345D" w14:textId="77777777" w:rsidTr="00844EAC">
        <w:tc>
          <w:tcPr>
            <w:tcW w:w="655" w:type="dxa"/>
            <w:tcMar>
              <w:left w:w="115" w:type="dxa"/>
              <w:right w:w="43" w:type="dxa"/>
            </w:tcMar>
          </w:tcPr>
          <w:p w14:paraId="4C0DFA1F"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540" w:type="dxa"/>
            <w:tcMar>
              <w:left w:w="43" w:type="dxa"/>
              <w:right w:w="43" w:type="dxa"/>
            </w:tcMar>
          </w:tcPr>
          <w:p w14:paraId="4F4166FB" w14:textId="520D438E" w:rsidR="00820B56" w:rsidRPr="00AA7B8A" w:rsidRDefault="00844EAC" w:rsidP="00820B56">
            <w:pPr>
              <w:pStyle w:val="ListParagraph"/>
              <w:ind w:left="0"/>
              <w:rPr>
                <w:sz w:val="18"/>
              </w:rPr>
            </w:pPr>
            <w:r>
              <w:rPr>
                <w:sz w:val="18"/>
              </w:rPr>
              <w:t>9</w:t>
            </w:r>
          </w:p>
        </w:tc>
        <w:tc>
          <w:tcPr>
            <w:tcW w:w="8381" w:type="dxa"/>
          </w:tcPr>
          <w:p w14:paraId="1B187E5B" w14:textId="77777777" w:rsidR="00820B56" w:rsidRPr="00081DC6" w:rsidRDefault="00820B56" w:rsidP="00820B56">
            <w:pPr>
              <w:pStyle w:val="ListParagraph"/>
              <w:ind w:left="0"/>
              <w:jc w:val="left"/>
              <w:rPr>
                <w:sz w:val="20"/>
                <w:szCs w:val="20"/>
                <w:lang w:bidi="he-IL"/>
              </w:rPr>
            </w:pPr>
            <w:r w:rsidRPr="00081DC6">
              <w:rPr>
                <w:sz w:val="20"/>
                <w:szCs w:val="20"/>
                <w:lang w:bidi="he-IL"/>
              </w:rPr>
              <w:t xml:space="preserve">[not in </w:t>
            </w:r>
            <w:r w:rsidRPr="00081DC6">
              <w:rPr>
                <w:i/>
                <w:iCs/>
                <w:sz w:val="20"/>
                <w:szCs w:val="20"/>
                <w:lang w:bidi="he-IL"/>
              </w:rPr>
              <w:t>Thomas</w:t>
            </w:r>
            <w:r w:rsidRPr="00081DC6">
              <w:rPr>
                <w:sz w:val="20"/>
                <w:szCs w:val="20"/>
                <w:lang w:bidi="he-IL"/>
              </w:rPr>
              <w:t>]</w:t>
            </w:r>
          </w:p>
        </w:tc>
      </w:tr>
      <w:tr w:rsidR="00820B56" w:rsidRPr="004A3E41" w14:paraId="394640E3" w14:textId="77777777" w:rsidTr="00844EAC">
        <w:tc>
          <w:tcPr>
            <w:tcW w:w="655" w:type="dxa"/>
            <w:tcMar>
              <w:left w:w="115" w:type="dxa"/>
              <w:right w:w="43" w:type="dxa"/>
            </w:tcMar>
          </w:tcPr>
          <w:p w14:paraId="3D499C51"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4BFEA2AC" w14:textId="77777777" w:rsidR="00820B56" w:rsidRPr="00AA7B8A" w:rsidRDefault="00820B56" w:rsidP="00820B56">
            <w:pPr>
              <w:pStyle w:val="ListParagraph"/>
              <w:ind w:left="0"/>
              <w:rPr>
                <w:sz w:val="18"/>
                <w:szCs w:val="8"/>
              </w:rPr>
            </w:pPr>
          </w:p>
        </w:tc>
        <w:tc>
          <w:tcPr>
            <w:tcW w:w="8381" w:type="dxa"/>
            <w:vAlign w:val="center"/>
          </w:tcPr>
          <w:p w14:paraId="02B372C2" w14:textId="0778A867" w:rsidR="00820B56" w:rsidRPr="004A3E41" w:rsidRDefault="00820B56" w:rsidP="00820B56">
            <w:pPr>
              <w:pStyle w:val="ListParagraph"/>
              <w:ind w:left="0"/>
              <w:jc w:val="center"/>
              <w:rPr>
                <w:sz w:val="6"/>
                <w:szCs w:val="8"/>
              </w:rPr>
            </w:pPr>
            <w:r>
              <w:rPr>
                <w:sz w:val="6"/>
                <w:szCs w:val="8"/>
              </w:rPr>
              <w:t>——————————————————————————————————————————————————————————————————————————————————————————————————————————————————————————————————————</w:t>
            </w:r>
          </w:p>
        </w:tc>
      </w:tr>
      <w:tr w:rsidR="00820B56" w:rsidRPr="00081DC6" w14:paraId="10DBBEBB" w14:textId="77777777" w:rsidTr="00844EAC">
        <w:tc>
          <w:tcPr>
            <w:tcW w:w="655" w:type="dxa"/>
            <w:tcMar>
              <w:left w:w="115" w:type="dxa"/>
              <w:right w:w="43" w:type="dxa"/>
            </w:tcMar>
          </w:tcPr>
          <w:p w14:paraId="57341816"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048CE9C0" w14:textId="61733F97" w:rsidR="00820B56" w:rsidRPr="0097081C" w:rsidRDefault="00844EAC" w:rsidP="00820B56">
            <w:pPr>
              <w:pStyle w:val="ListParagraph"/>
              <w:ind w:left="0"/>
              <w:rPr>
                <w:sz w:val="18"/>
              </w:rPr>
            </w:pPr>
            <w:r>
              <w:rPr>
                <w:sz w:val="18"/>
              </w:rPr>
              <w:t>13:</w:t>
            </w:r>
            <w:r w:rsidR="00820B56" w:rsidRPr="0097081C">
              <w:rPr>
                <w:sz w:val="18"/>
              </w:rPr>
              <w:t>7</w:t>
            </w:r>
          </w:p>
        </w:tc>
        <w:tc>
          <w:tcPr>
            <w:tcW w:w="8381" w:type="dxa"/>
          </w:tcPr>
          <w:p w14:paraId="2CF0117D" w14:textId="77777777" w:rsidR="00820B56" w:rsidRPr="00081DC6" w:rsidRDefault="00820B56" w:rsidP="00820B56">
            <w:pPr>
              <w:pStyle w:val="ListParagraph"/>
              <w:ind w:left="0"/>
              <w:jc w:val="left"/>
              <w:rPr>
                <w:sz w:val="20"/>
              </w:rPr>
            </w:pPr>
            <w:r w:rsidRPr="00081DC6">
              <w:rPr>
                <w:sz w:val="20"/>
                <w:szCs w:val="20"/>
                <w:lang w:bidi="he-IL"/>
              </w:rPr>
              <w:t>Other seeds fell among thorns, and the thorns grew up and choked them.</w:t>
            </w:r>
          </w:p>
        </w:tc>
      </w:tr>
      <w:tr w:rsidR="00820B56" w:rsidRPr="00081DC6" w14:paraId="7F5E1A9A" w14:textId="77777777" w:rsidTr="00844EAC">
        <w:tc>
          <w:tcPr>
            <w:tcW w:w="655" w:type="dxa"/>
            <w:tcMar>
              <w:left w:w="115" w:type="dxa"/>
              <w:right w:w="43" w:type="dxa"/>
            </w:tcMar>
          </w:tcPr>
          <w:p w14:paraId="5930C900"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3F9BE043" w14:textId="5A536BB7" w:rsidR="00820B56" w:rsidRPr="0097081C" w:rsidRDefault="00844EAC" w:rsidP="00820B56">
            <w:pPr>
              <w:pStyle w:val="ListParagraph"/>
              <w:ind w:left="0"/>
              <w:rPr>
                <w:sz w:val="18"/>
              </w:rPr>
            </w:pPr>
            <w:r>
              <w:rPr>
                <w:sz w:val="18"/>
              </w:rPr>
              <w:t>4:</w:t>
            </w:r>
            <w:r w:rsidR="00820B56" w:rsidRPr="0097081C">
              <w:rPr>
                <w:sz w:val="18"/>
              </w:rPr>
              <w:t>7</w:t>
            </w:r>
          </w:p>
        </w:tc>
        <w:tc>
          <w:tcPr>
            <w:tcW w:w="8381" w:type="dxa"/>
          </w:tcPr>
          <w:p w14:paraId="59F74D52" w14:textId="61302980" w:rsidR="00820B56" w:rsidRPr="00081DC6" w:rsidRDefault="00844EAC" w:rsidP="00820B56">
            <w:pPr>
              <w:pStyle w:val="ListParagraph"/>
              <w:ind w:left="0"/>
              <w:jc w:val="left"/>
              <w:rPr>
                <w:sz w:val="20"/>
              </w:rPr>
            </w:pPr>
            <w:r w:rsidRPr="0059153D">
              <w:rPr>
                <w:kern w:val="0"/>
                <w:sz w:val="20"/>
                <w:szCs w:val="20"/>
              </w:rPr>
              <w:t>Other seed fell among thorns, and the thorns grew up and choked it, and it yielded no grain.</w:t>
            </w:r>
          </w:p>
        </w:tc>
      </w:tr>
      <w:tr w:rsidR="00820B56" w:rsidRPr="00081DC6" w14:paraId="319E2811" w14:textId="77777777" w:rsidTr="00844EAC">
        <w:tc>
          <w:tcPr>
            <w:tcW w:w="655" w:type="dxa"/>
            <w:tcMar>
              <w:left w:w="115" w:type="dxa"/>
              <w:right w:w="43" w:type="dxa"/>
            </w:tcMar>
          </w:tcPr>
          <w:p w14:paraId="582F81A7"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318DB950" w14:textId="64E2E6A9" w:rsidR="00820B56" w:rsidRPr="0097081C" w:rsidRDefault="00844EAC" w:rsidP="00820B56">
            <w:pPr>
              <w:pStyle w:val="ListParagraph"/>
              <w:ind w:left="0"/>
              <w:rPr>
                <w:sz w:val="18"/>
              </w:rPr>
            </w:pPr>
            <w:r>
              <w:rPr>
                <w:sz w:val="18"/>
              </w:rPr>
              <w:t>8:</w:t>
            </w:r>
            <w:r w:rsidR="00820B56" w:rsidRPr="0097081C">
              <w:rPr>
                <w:sz w:val="18"/>
              </w:rPr>
              <w:t>7</w:t>
            </w:r>
          </w:p>
        </w:tc>
        <w:tc>
          <w:tcPr>
            <w:tcW w:w="8381" w:type="dxa"/>
          </w:tcPr>
          <w:p w14:paraId="250AFD25" w14:textId="799029DD" w:rsidR="00820B56" w:rsidRPr="00081DC6" w:rsidRDefault="00844EAC" w:rsidP="00820B56">
            <w:pPr>
              <w:pStyle w:val="ListParagraph"/>
              <w:ind w:left="0"/>
              <w:jc w:val="left"/>
              <w:rPr>
                <w:sz w:val="20"/>
              </w:rPr>
            </w:pPr>
            <w:r w:rsidRPr="00866D98">
              <w:rPr>
                <w:kern w:val="0"/>
                <w:sz w:val="20"/>
                <w:szCs w:val="20"/>
              </w:rPr>
              <w:t>Some fell among thorns, and the thorns grew with it and choked it.</w:t>
            </w:r>
          </w:p>
        </w:tc>
      </w:tr>
      <w:tr w:rsidR="00820B56" w:rsidRPr="00081DC6" w14:paraId="4CA4214A" w14:textId="77777777" w:rsidTr="00844EAC">
        <w:tc>
          <w:tcPr>
            <w:tcW w:w="655" w:type="dxa"/>
            <w:tcMar>
              <w:left w:w="115" w:type="dxa"/>
              <w:right w:w="43" w:type="dxa"/>
            </w:tcMar>
          </w:tcPr>
          <w:p w14:paraId="1B73F3C9"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540" w:type="dxa"/>
            <w:tcMar>
              <w:left w:w="43" w:type="dxa"/>
              <w:right w:w="43" w:type="dxa"/>
            </w:tcMar>
          </w:tcPr>
          <w:p w14:paraId="4A5C372B" w14:textId="6FB7D5D5" w:rsidR="00820B56" w:rsidRPr="00AA7B8A" w:rsidRDefault="00844EAC" w:rsidP="00820B56">
            <w:pPr>
              <w:pStyle w:val="ListParagraph"/>
              <w:ind w:left="0"/>
              <w:rPr>
                <w:sz w:val="18"/>
              </w:rPr>
            </w:pPr>
            <w:r>
              <w:rPr>
                <w:sz w:val="18"/>
              </w:rPr>
              <w:t>9</w:t>
            </w:r>
          </w:p>
        </w:tc>
        <w:tc>
          <w:tcPr>
            <w:tcW w:w="8381" w:type="dxa"/>
          </w:tcPr>
          <w:p w14:paraId="4EBD3B98" w14:textId="77777777" w:rsidR="00820B56" w:rsidRPr="00081DC6" w:rsidRDefault="00820B56" w:rsidP="00820B56">
            <w:pPr>
              <w:pStyle w:val="ListParagraph"/>
              <w:ind w:left="0"/>
              <w:jc w:val="left"/>
              <w:rPr>
                <w:sz w:val="20"/>
                <w:szCs w:val="20"/>
                <w:lang w:bidi="he-IL"/>
              </w:rPr>
            </w:pPr>
            <w:r w:rsidRPr="00081DC6">
              <w:rPr>
                <w:iCs/>
                <w:kern w:val="2"/>
                <w:sz w:val="20"/>
              </w:rPr>
              <w:t>And others fell on thorns; they choked the seed(s) and worms ate them.</w:t>
            </w:r>
          </w:p>
        </w:tc>
      </w:tr>
      <w:tr w:rsidR="00820B56" w:rsidRPr="004A3E41" w14:paraId="1A9CF2F7" w14:textId="77777777" w:rsidTr="00844EAC">
        <w:tc>
          <w:tcPr>
            <w:tcW w:w="655" w:type="dxa"/>
            <w:tcMar>
              <w:left w:w="115" w:type="dxa"/>
              <w:right w:w="43" w:type="dxa"/>
            </w:tcMar>
          </w:tcPr>
          <w:p w14:paraId="4F9E0360"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7BF45E80" w14:textId="77777777" w:rsidR="00820B56" w:rsidRPr="00AA7B8A" w:rsidRDefault="00820B56" w:rsidP="00820B56">
            <w:pPr>
              <w:pStyle w:val="ListParagraph"/>
              <w:ind w:left="0"/>
              <w:rPr>
                <w:sz w:val="18"/>
                <w:szCs w:val="8"/>
              </w:rPr>
            </w:pPr>
          </w:p>
        </w:tc>
        <w:tc>
          <w:tcPr>
            <w:tcW w:w="8381" w:type="dxa"/>
            <w:vAlign w:val="center"/>
          </w:tcPr>
          <w:p w14:paraId="68DA5287" w14:textId="1E1742B9" w:rsidR="00820B56" w:rsidRPr="004A3E41" w:rsidRDefault="00820B56" w:rsidP="00820B56">
            <w:pPr>
              <w:pStyle w:val="ListParagraph"/>
              <w:ind w:left="0"/>
              <w:jc w:val="center"/>
              <w:rPr>
                <w:sz w:val="6"/>
                <w:szCs w:val="8"/>
              </w:rPr>
            </w:pPr>
            <w:r>
              <w:rPr>
                <w:sz w:val="6"/>
                <w:szCs w:val="8"/>
              </w:rPr>
              <w:t>———————————————————————————————————————————————————————————————————————————————————————————————————————————————————————————————————————</w:t>
            </w:r>
          </w:p>
        </w:tc>
      </w:tr>
      <w:tr w:rsidR="00820B56" w:rsidRPr="00081DC6" w14:paraId="65B4AA18" w14:textId="77777777" w:rsidTr="00844EAC">
        <w:tc>
          <w:tcPr>
            <w:tcW w:w="655" w:type="dxa"/>
            <w:tcMar>
              <w:left w:w="115" w:type="dxa"/>
              <w:right w:w="43" w:type="dxa"/>
            </w:tcMar>
          </w:tcPr>
          <w:p w14:paraId="1221B31E"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31E14105" w14:textId="4454DBB3" w:rsidR="00820B56" w:rsidRPr="0097081C" w:rsidRDefault="00844EAC" w:rsidP="00820B56">
            <w:pPr>
              <w:pStyle w:val="ListParagraph"/>
              <w:ind w:left="0"/>
              <w:rPr>
                <w:sz w:val="18"/>
              </w:rPr>
            </w:pPr>
            <w:r>
              <w:rPr>
                <w:sz w:val="18"/>
              </w:rPr>
              <w:t>13:</w:t>
            </w:r>
            <w:r w:rsidR="00820B56" w:rsidRPr="0097081C">
              <w:rPr>
                <w:sz w:val="18"/>
              </w:rPr>
              <w:t>8</w:t>
            </w:r>
          </w:p>
        </w:tc>
        <w:tc>
          <w:tcPr>
            <w:tcW w:w="8381" w:type="dxa"/>
          </w:tcPr>
          <w:p w14:paraId="29881C5B" w14:textId="77777777" w:rsidR="00820B56" w:rsidRPr="00081DC6" w:rsidRDefault="00820B56" w:rsidP="00820B56">
            <w:pPr>
              <w:pStyle w:val="ListParagraph"/>
              <w:ind w:left="0"/>
              <w:jc w:val="left"/>
              <w:rPr>
                <w:sz w:val="20"/>
              </w:rPr>
            </w:pPr>
            <w:r w:rsidRPr="00081DC6">
              <w:rPr>
                <w:sz w:val="20"/>
                <w:szCs w:val="20"/>
                <w:lang w:bidi="he-IL"/>
              </w:rPr>
              <w:t>Other seeds fell on good soil and brought forth grain, some a hundredfold, some sixty, some thirty.</w:t>
            </w:r>
          </w:p>
        </w:tc>
      </w:tr>
      <w:tr w:rsidR="00820B56" w:rsidRPr="00081DC6" w14:paraId="62943260" w14:textId="77777777" w:rsidTr="00844EAC">
        <w:tc>
          <w:tcPr>
            <w:tcW w:w="655" w:type="dxa"/>
            <w:tcMar>
              <w:left w:w="115" w:type="dxa"/>
              <w:right w:w="43" w:type="dxa"/>
            </w:tcMar>
          </w:tcPr>
          <w:p w14:paraId="5EEE4F28"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775F95B5" w14:textId="0E20BD4E" w:rsidR="00820B56" w:rsidRPr="0097081C" w:rsidRDefault="00844EAC" w:rsidP="00820B56">
            <w:pPr>
              <w:pStyle w:val="ListParagraph"/>
              <w:ind w:left="0"/>
              <w:rPr>
                <w:sz w:val="18"/>
              </w:rPr>
            </w:pPr>
            <w:r>
              <w:rPr>
                <w:sz w:val="18"/>
              </w:rPr>
              <w:t>4:</w:t>
            </w:r>
            <w:r w:rsidR="00820B56" w:rsidRPr="0097081C">
              <w:rPr>
                <w:sz w:val="18"/>
              </w:rPr>
              <w:t>8</w:t>
            </w:r>
          </w:p>
        </w:tc>
        <w:tc>
          <w:tcPr>
            <w:tcW w:w="8381" w:type="dxa"/>
          </w:tcPr>
          <w:p w14:paraId="28FF3B57" w14:textId="51A7E9AD" w:rsidR="00820B56" w:rsidRPr="00081DC6" w:rsidRDefault="00844EAC" w:rsidP="00820B56">
            <w:pPr>
              <w:pStyle w:val="ListParagraph"/>
              <w:ind w:left="0"/>
              <w:jc w:val="left"/>
              <w:rPr>
                <w:sz w:val="20"/>
              </w:rPr>
            </w:pPr>
            <w:r w:rsidRPr="0059153D">
              <w:rPr>
                <w:kern w:val="0"/>
                <w:sz w:val="20"/>
                <w:szCs w:val="20"/>
              </w:rPr>
              <w:t>Other seed fell into good soil and brought forth grain, growing up and increasing and yielding thirty and sixty and a hundredfold.</w:t>
            </w:r>
          </w:p>
        </w:tc>
      </w:tr>
      <w:tr w:rsidR="00820B56" w:rsidRPr="00081DC6" w14:paraId="6AEF69D6" w14:textId="77777777" w:rsidTr="00844EAC">
        <w:tc>
          <w:tcPr>
            <w:tcW w:w="655" w:type="dxa"/>
            <w:tcMar>
              <w:left w:w="115" w:type="dxa"/>
              <w:right w:w="43" w:type="dxa"/>
            </w:tcMar>
          </w:tcPr>
          <w:p w14:paraId="6A5D686F"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1C7C692E" w14:textId="59DA4382" w:rsidR="00820B56" w:rsidRPr="0097081C" w:rsidRDefault="00844EAC" w:rsidP="00820B56">
            <w:pPr>
              <w:pStyle w:val="ListParagraph"/>
              <w:ind w:left="0"/>
              <w:rPr>
                <w:sz w:val="18"/>
              </w:rPr>
            </w:pPr>
            <w:r>
              <w:rPr>
                <w:sz w:val="18"/>
              </w:rPr>
              <w:t>8:</w:t>
            </w:r>
            <w:r w:rsidR="00820B56" w:rsidRPr="0097081C">
              <w:rPr>
                <w:sz w:val="18"/>
              </w:rPr>
              <w:t>8a</w:t>
            </w:r>
          </w:p>
        </w:tc>
        <w:tc>
          <w:tcPr>
            <w:tcW w:w="8381" w:type="dxa"/>
          </w:tcPr>
          <w:p w14:paraId="6BDBD10A" w14:textId="3DC03DA7" w:rsidR="00820B56" w:rsidRPr="00081DC6" w:rsidRDefault="00844EAC" w:rsidP="00820B56">
            <w:pPr>
              <w:pStyle w:val="ListParagraph"/>
              <w:ind w:left="0"/>
              <w:jc w:val="left"/>
              <w:rPr>
                <w:sz w:val="20"/>
              </w:rPr>
            </w:pPr>
            <w:r w:rsidRPr="00866D98">
              <w:rPr>
                <w:kern w:val="0"/>
                <w:sz w:val="20"/>
                <w:szCs w:val="20"/>
              </w:rPr>
              <w:t>Some fell into good soil, and when it grew it produced a hundredfold.</w:t>
            </w:r>
          </w:p>
        </w:tc>
      </w:tr>
      <w:tr w:rsidR="00820B56" w:rsidRPr="00081DC6" w14:paraId="40CA369D" w14:textId="77777777" w:rsidTr="00844EAC">
        <w:tc>
          <w:tcPr>
            <w:tcW w:w="655" w:type="dxa"/>
            <w:tcMar>
              <w:left w:w="115" w:type="dxa"/>
              <w:right w:w="43" w:type="dxa"/>
            </w:tcMar>
          </w:tcPr>
          <w:p w14:paraId="7DBC24A9" w14:textId="77777777" w:rsidR="00820B56" w:rsidRPr="00BC5E83" w:rsidRDefault="00820B56" w:rsidP="00820B56">
            <w:pPr>
              <w:pStyle w:val="ListParagraph"/>
              <w:ind w:left="0"/>
              <w:rPr>
                <w:sz w:val="18"/>
                <w:szCs w:val="16"/>
              </w:rPr>
            </w:pPr>
            <w:r>
              <w:rPr>
                <w:i/>
                <w:iCs/>
                <w:sz w:val="18"/>
                <w:szCs w:val="16"/>
              </w:rPr>
              <w:t>Thom</w:t>
            </w:r>
            <w:r>
              <w:rPr>
                <w:sz w:val="18"/>
                <w:szCs w:val="16"/>
              </w:rPr>
              <w:t>.</w:t>
            </w:r>
          </w:p>
        </w:tc>
        <w:tc>
          <w:tcPr>
            <w:tcW w:w="540" w:type="dxa"/>
            <w:tcMar>
              <w:left w:w="43" w:type="dxa"/>
              <w:right w:w="43" w:type="dxa"/>
            </w:tcMar>
          </w:tcPr>
          <w:p w14:paraId="35D75338" w14:textId="255CA9D2" w:rsidR="00820B56" w:rsidRPr="00AA7B8A" w:rsidRDefault="00844EAC" w:rsidP="00820B56">
            <w:pPr>
              <w:pStyle w:val="ListParagraph"/>
              <w:ind w:left="0"/>
              <w:rPr>
                <w:sz w:val="18"/>
              </w:rPr>
            </w:pPr>
            <w:r>
              <w:rPr>
                <w:sz w:val="18"/>
              </w:rPr>
              <w:t>9</w:t>
            </w:r>
          </w:p>
        </w:tc>
        <w:tc>
          <w:tcPr>
            <w:tcW w:w="8381" w:type="dxa"/>
          </w:tcPr>
          <w:p w14:paraId="20A04D82" w14:textId="52D3EF80" w:rsidR="00820B56" w:rsidRPr="00081DC6" w:rsidRDefault="00820B56" w:rsidP="00820B56">
            <w:pPr>
              <w:pStyle w:val="ListParagraph"/>
              <w:ind w:left="0"/>
              <w:jc w:val="left"/>
              <w:rPr>
                <w:sz w:val="20"/>
                <w:szCs w:val="20"/>
                <w:lang w:bidi="he-IL"/>
              </w:rPr>
            </w:pPr>
            <w:r w:rsidRPr="00081DC6">
              <w:rPr>
                <w:iCs/>
                <w:kern w:val="2"/>
                <w:sz w:val="20"/>
              </w:rPr>
              <w:t>And others fell on the good soil and it produced good fruit: it bore sixty per measure and a hundred and twenty per measure.</w:t>
            </w:r>
          </w:p>
        </w:tc>
      </w:tr>
      <w:tr w:rsidR="00820B56" w:rsidRPr="004A3E41" w14:paraId="32DF8F15" w14:textId="77777777" w:rsidTr="00844EAC">
        <w:tc>
          <w:tcPr>
            <w:tcW w:w="655" w:type="dxa"/>
            <w:tcMar>
              <w:left w:w="115" w:type="dxa"/>
              <w:right w:w="43" w:type="dxa"/>
            </w:tcMar>
          </w:tcPr>
          <w:p w14:paraId="289DFC54"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4FE5ED71" w14:textId="77777777" w:rsidR="00820B56" w:rsidRPr="00AA7B8A" w:rsidRDefault="00820B56" w:rsidP="00820B56">
            <w:pPr>
              <w:pStyle w:val="ListParagraph"/>
              <w:ind w:left="0"/>
              <w:rPr>
                <w:sz w:val="18"/>
                <w:szCs w:val="8"/>
              </w:rPr>
            </w:pPr>
          </w:p>
        </w:tc>
        <w:tc>
          <w:tcPr>
            <w:tcW w:w="8381" w:type="dxa"/>
            <w:vAlign w:val="center"/>
          </w:tcPr>
          <w:p w14:paraId="42D2FA77" w14:textId="052E6E0E" w:rsidR="00820B56" w:rsidRPr="004A3E41" w:rsidRDefault="00820B56" w:rsidP="00820B56">
            <w:pPr>
              <w:pStyle w:val="ListParagraph"/>
              <w:ind w:left="0"/>
              <w:jc w:val="center"/>
              <w:rPr>
                <w:sz w:val="6"/>
                <w:szCs w:val="8"/>
              </w:rPr>
            </w:pPr>
            <w:r>
              <w:rPr>
                <w:sz w:val="6"/>
                <w:szCs w:val="8"/>
              </w:rPr>
              <w:t>———————————————————————————————————————————————————————————————————————————————————————————————————————————————————————————————————————</w:t>
            </w:r>
          </w:p>
        </w:tc>
      </w:tr>
      <w:tr w:rsidR="00820B56" w:rsidRPr="00081DC6" w14:paraId="48783E78" w14:textId="77777777" w:rsidTr="00844EAC">
        <w:tc>
          <w:tcPr>
            <w:tcW w:w="655" w:type="dxa"/>
            <w:tcMar>
              <w:left w:w="115" w:type="dxa"/>
              <w:right w:w="43" w:type="dxa"/>
            </w:tcMar>
          </w:tcPr>
          <w:p w14:paraId="4580E907"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7D78878F" w14:textId="327B79ED" w:rsidR="00820B56" w:rsidRPr="0097081C" w:rsidRDefault="00844EAC" w:rsidP="00820B56">
            <w:pPr>
              <w:pStyle w:val="ListParagraph"/>
              <w:ind w:left="0"/>
              <w:rPr>
                <w:sz w:val="18"/>
              </w:rPr>
            </w:pPr>
            <w:r>
              <w:rPr>
                <w:sz w:val="18"/>
              </w:rPr>
              <w:t>13:</w:t>
            </w:r>
            <w:r w:rsidR="00820B56" w:rsidRPr="0097081C">
              <w:rPr>
                <w:sz w:val="18"/>
              </w:rPr>
              <w:t>9</w:t>
            </w:r>
          </w:p>
        </w:tc>
        <w:tc>
          <w:tcPr>
            <w:tcW w:w="8381" w:type="dxa"/>
          </w:tcPr>
          <w:p w14:paraId="13F566DF" w14:textId="386FFD0F" w:rsidR="00820B56" w:rsidRPr="00081DC6" w:rsidRDefault="00844EAC" w:rsidP="00820B56">
            <w:pPr>
              <w:pStyle w:val="ListParagraph"/>
              <w:ind w:left="0"/>
              <w:jc w:val="left"/>
              <w:rPr>
                <w:sz w:val="20"/>
              </w:rPr>
            </w:pPr>
            <w:r w:rsidRPr="00572BDF">
              <w:rPr>
                <w:kern w:val="0"/>
                <w:sz w:val="20"/>
                <w:szCs w:val="20"/>
              </w:rPr>
              <w:t>If you have ears, hear!</w:t>
            </w:r>
          </w:p>
        </w:tc>
      </w:tr>
      <w:tr w:rsidR="00820B56" w:rsidRPr="00081DC6" w14:paraId="6140D44E" w14:textId="77777777" w:rsidTr="00844EAC">
        <w:tc>
          <w:tcPr>
            <w:tcW w:w="655" w:type="dxa"/>
            <w:tcMar>
              <w:left w:w="115" w:type="dxa"/>
              <w:right w:w="43" w:type="dxa"/>
            </w:tcMar>
          </w:tcPr>
          <w:p w14:paraId="48016A0B"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794E09C6" w14:textId="395C4F71" w:rsidR="00820B56" w:rsidRPr="0097081C" w:rsidRDefault="00844EAC" w:rsidP="00820B56">
            <w:pPr>
              <w:pStyle w:val="ListParagraph"/>
              <w:ind w:left="0"/>
              <w:rPr>
                <w:sz w:val="18"/>
              </w:rPr>
            </w:pPr>
            <w:r>
              <w:rPr>
                <w:sz w:val="18"/>
              </w:rPr>
              <w:t>4:</w:t>
            </w:r>
            <w:r w:rsidR="00820B56" w:rsidRPr="0097081C">
              <w:rPr>
                <w:sz w:val="18"/>
              </w:rPr>
              <w:t>9</w:t>
            </w:r>
          </w:p>
        </w:tc>
        <w:tc>
          <w:tcPr>
            <w:tcW w:w="8381" w:type="dxa"/>
          </w:tcPr>
          <w:p w14:paraId="41D9F2B5" w14:textId="1CB28F1F" w:rsidR="00820B56" w:rsidRPr="00081DC6" w:rsidRDefault="00844EAC" w:rsidP="00820B56">
            <w:pPr>
              <w:pStyle w:val="ListParagraph"/>
              <w:ind w:left="0"/>
              <w:jc w:val="left"/>
              <w:rPr>
                <w:sz w:val="20"/>
              </w:rPr>
            </w:pPr>
            <w:r w:rsidRPr="0059153D">
              <w:rPr>
                <w:kern w:val="0"/>
                <w:sz w:val="20"/>
                <w:szCs w:val="20"/>
              </w:rPr>
              <w:t>And he said, “If you have ears to hear, then hear!</w:t>
            </w:r>
            <w:r>
              <w:rPr>
                <w:kern w:val="0"/>
                <w:sz w:val="20"/>
                <w:szCs w:val="20"/>
              </w:rPr>
              <w:t>”</w:t>
            </w:r>
          </w:p>
        </w:tc>
      </w:tr>
      <w:tr w:rsidR="00820B56" w:rsidRPr="00081DC6" w14:paraId="58B4A684" w14:textId="77777777" w:rsidTr="00844EAC">
        <w:tc>
          <w:tcPr>
            <w:tcW w:w="655" w:type="dxa"/>
            <w:tcMar>
              <w:left w:w="115" w:type="dxa"/>
              <w:right w:w="43" w:type="dxa"/>
            </w:tcMar>
          </w:tcPr>
          <w:p w14:paraId="0F1DAA47"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001A1587" w14:textId="7FEE1D79" w:rsidR="00820B56" w:rsidRPr="0097081C" w:rsidRDefault="00844EAC" w:rsidP="00820B56">
            <w:pPr>
              <w:pStyle w:val="ListParagraph"/>
              <w:ind w:left="0"/>
              <w:rPr>
                <w:sz w:val="18"/>
              </w:rPr>
            </w:pPr>
            <w:r>
              <w:rPr>
                <w:sz w:val="18"/>
              </w:rPr>
              <w:t>8:</w:t>
            </w:r>
            <w:r w:rsidR="00820B56" w:rsidRPr="0097081C">
              <w:rPr>
                <w:sz w:val="18"/>
              </w:rPr>
              <w:t>8b</w:t>
            </w:r>
          </w:p>
        </w:tc>
        <w:tc>
          <w:tcPr>
            <w:tcW w:w="8381" w:type="dxa"/>
          </w:tcPr>
          <w:p w14:paraId="03B88435" w14:textId="5BDBE393" w:rsidR="00820B56" w:rsidRPr="00081DC6" w:rsidRDefault="00844EAC" w:rsidP="00820B56">
            <w:pPr>
              <w:pStyle w:val="ListParagraph"/>
              <w:ind w:left="0"/>
              <w:jc w:val="left"/>
              <w:rPr>
                <w:sz w:val="20"/>
              </w:rPr>
            </w:pPr>
            <w:r w:rsidRPr="00866D98">
              <w:rPr>
                <w:kern w:val="0"/>
                <w:sz w:val="20"/>
                <w:szCs w:val="20"/>
              </w:rPr>
              <w:t>As he said this, he called out, “If you have ears to hear, then hear!</w:t>
            </w:r>
            <w:r w:rsidR="00820B56" w:rsidRPr="00081DC6">
              <w:rPr>
                <w:sz w:val="20"/>
                <w:szCs w:val="20"/>
                <w:lang w:bidi="he-IL"/>
              </w:rPr>
              <w:t>”</w:t>
            </w:r>
          </w:p>
        </w:tc>
      </w:tr>
      <w:tr w:rsidR="00820B56" w:rsidRPr="00081DC6" w14:paraId="668FAE7B" w14:textId="77777777" w:rsidTr="00844EAC">
        <w:tc>
          <w:tcPr>
            <w:tcW w:w="655" w:type="dxa"/>
            <w:tcMar>
              <w:left w:w="115" w:type="dxa"/>
              <w:right w:w="43" w:type="dxa"/>
            </w:tcMar>
          </w:tcPr>
          <w:p w14:paraId="2565062F" w14:textId="77777777" w:rsidR="00820B56" w:rsidRPr="00BC5E83" w:rsidRDefault="00820B56" w:rsidP="00820B56">
            <w:pPr>
              <w:pStyle w:val="ListParagraph"/>
              <w:ind w:left="0"/>
              <w:rPr>
                <w:sz w:val="18"/>
                <w:szCs w:val="16"/>
              </w:rPr>
            </w:pPr>
            <w:r w:rsidRPr="00BC5E83">
              <w:rPr>
                <w:i/>
                <w:iCs/>
                <w:sz w:val="18"/>
                <w:szCs w:val="16"/>
              </w:rPr>
              <w:t>Thom</w:t>
            </w:r>
            <w:r>
              <w:rPr>
                <w:sz w:val="18"/>
                <w:szCs w:val="16"/>
              </w:rPr>
              <w:t>.</w:t>
            </w:r>
          </w:p>
        </w:tc>
        <w:tc>
          <w:tcPr>
            <w:tcW w:w="540" w:type="dxa"/>
            <w:tcMar>
              <w:left w:w="43" w:type="dxa"/>
              <w:right w:w="43" w:type="dxa"/>
            </w:tcMar>
          </w:tcPr>
          <w:p w14:paraId="2FAAFFCF" w14:textId="77777777" w:rsidR="00820B56" w:rsidRPr="00AA7B8A" w:rsidRDefault="00820B56" w:rsidP="00820B56">
            <w:pPr>
              <w:pStyle w:val="ListParagraph"/>
              <w:ind w:left="0"/>
              <w:rPr>
                <w:sz w:val="18"/>
              </w:rPr>
            </w:pPr>
          </w:p>
        </w:tc>
        <w:tc>
          <w:tcPr>
            <w:tcW w:w="8381" w:type="dxa"/>
          </w:tcPr>
          <w:p w14:paraId="4E246DA8" w14:textId="77777777" w:rsidR="00820B56" w:rsidRPr="00081DC6" w:rsidRDefault="00820B56" w:rsidP="00820B56">
            <w:pPr>
              <w:pStyle w:val="ListParagraph"/>
              <w:ind w:left="0"/>
              <w:jc w:val="left"/>
              <w:rPr>
                <w:sz w:val="20"/>
                <w:szCs w:val="20"/>
                <w:lang w:bidi="he-IL"/>
              </w:rPr>
            </w:pPr>
            <w:r w:rsidRPr="00081DC6">
              <w:rPr>
                <w:sz w:val="20"/>
                <w:szCs w:val="20"/>
                <w:lang w:bidi="he-IL"/>
              </w:rPr>
              <w:t xml:space="preserve">[not in </w:t>
            </w:r>
            <w:r w:rsidRPr="00081DC6">
              <w:rPr>
                <w:i/>
                <w:iCs/>
                <w:sz w:val="20"/>
                <w:szCs w:val="20"/>
                <w:lang w:bidi="he-IL"/>
              </w:rPr>
              <w:t>Thomas</w:t>
            </w:r>
            <w:r w:rsidRPr="00081DC6">
              <w:rPr>
                <w:sz w:val="20"/>
                <w:szCs w:val="20"/>
                <w:lang w:bidi="he-IL"/>
              </w:rPr>
              <w:t>]</w:t>
            </w:r>
          </w:p>
        </w:tc>
      </w:tr>
    </w:tbl>
    <w:p w14:paraId="31258677" w14:textId="77777777" w:rsidR="00820B56" w:rsidRDefault="00820B56" w:rsidP="00820B56">
      <w:pPr>
        <w:pStyle w:val="ListParagraph"/>
        <w:ind w:left="0"/>
        <w:rPr>
          <w:szCs w:val="22"/>
        </w:rPr>
      </w:pPr>
    </w:p>
    <w:p w14:paraId="07A45EA6" w14:textId="77777777" w:rsidR="00820B56" w:rsidRPr="006E6BE7" w:rsidRDefault="00820B56" w:rsidP="00820B56">
      <w:pPr>
        <w:jc w:val="center"/>
        <w:rPr>
          <w:kern w:val="2"/>
        </w:rPr>
      </w:pPr>
      <w:r w:rsidRPr="006E6BE7">
        <w:rPr>
          <w:kern w:val="2"/>
        </w:rPr>
        <w:t>interpretation of the sower</w:t>
      </w:r>
    </w:p>
    <w:p w14:paraId="47CFAA7F" w14:textId="77777777" w:rsidR="00820B56" w:rsidRPr="00BC1FC8" w:rsidRDefault="00820B56" w:rsidP="00820B56">
      <w:pPr>
        <w:jc w:val="center"/>
        <w:rPr>
          <w:kern w:val="2"/>
          <w:sz w:val="20"/>
          <w:szCs w:val="18"/>
        </w:rPr>
      </w:pPr>
      <w:r w:rsidRPr="00BC1FC8">
        <w:rPr>
          <w:kern w:val="2"/>
          <w:sz w:val="20"/>
          <w:szCs w:val="18"/>
        </w:rPr>
        <w:t>(Matt 13:18-23//Mark 4:13-20//Luke 8:11-15)</w:t>
      </w:r>
    </w:p>
    <w:p w14:paraId="04CC99B7" w14:textId="77777777" w:rsidR="00820B56" w:rsidRDefault="00820B56" w:rsidP="00820B56"/>
    <w:tbl>
      <w:tblPr>
        <w:tblW w:w="0" w:type="auto"/>
        <w:tblLayout w:type="fixed"/>
        <w:tblLook w:val="04A0" w:firstRow="1" w:lastRow="0" w:firstColumn="1" w:lastColumn="0" w:noHBand="0" w:noVBand="1"/>
      </w:tblPr>
      <w:tblGrid>
        <w:gridCol w:w="655"/>
        <w:gridCol w:w="540"/>
        <w:gridCol w:w="8381"/>
      </w:tblGrid>
      <w:tr w:rsidR="00820B56" w:rsidRPr="00081DC6" w14:paraId="418C823F" w14:textId="77777777" w:rsidTr="00844EAC">
        <w:tc>
          <w:tcPr>
            <w:tcW w:w="655" w:type="dxa"/>
            <w:tcMar>
              <w:left w:w="115" w:type="dxa"/>
              <w:right w:w="43" w:type="dxa"/>
            </w:tcMar>
          </w:tcPr>
          <w:p w14:paraId="3831B136"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65683324" w14:textId="2AC51447" w:rsidR="00820B56" w:rsidRPr="00AA7B8A" w:rsidRDefault="00844EAC" w:rsidP="00820B56">
            <w:pPr>
              <w:pStyle w:val="ListParagraph"/>
              <w:ind w:left="0"/>
              <w:rPr>
                <w:sz w:val="18"/>
              </w:rPr>
            </w:pPr>
            <w:r>
              <w:rPr>
                <w:sz w:val="18"/>
              </w:rPr>
              <w:t>13:</w:t>
            </w:r>
            <w:r w:rsidR="00820B56" w:rsidRPr="00AA7B8A">
              <w:rPr>
                <w:sz w:val="18"/>
              </w:rPr>
              <w:t>18</w:t>
            </w:r>
          </w:p>
        </w:tc>
        <w:tc>
          <w:tcPr>
            <w:tcW w:w="8381" w:type="dxa"/>
          </w:tcPr>
          <w:p w14:paraId="697ED3B4" w14:textId="2E31F903" w:rsidR="00820B56" w:rsidRPr="00081DC6" w:rsidRDefault="00820B56" w:rsidP="00820B56">
            <w:pPr>
              <w:pStyle w:val="ListParagraph"/>
              <w:ind w:left="0"/>
              <w:rPr>
                <w:sz w:val="20"/>
              </w:rPr>
            </w:pPr>
            <w:r w:rsidRPr="00081DC6">
              <w:rPr>
                <w:sz w:val="20"/>
                <w:szCs w:val="20"/>
                <w:lang w:bidi="he-IL"/>
              </w:rPr>
              <w:t>Hear</w:t>
            </w:r>
            <w:r w:rsidR="00844EAC">
              <w:rPr>
                <w:sz w:val="20"/>
                <w:szCs w:val="20"/>
                <w:lang w:bidi="he-IL"/>
              </w:rPr>
              <w:t>,</w:t>
            </w:r>
            <w:r w:rsidRPr="00081DC6">
              <w:rPr>
                <w:sz w:val="20"/>
                <w:szCs w:val="20"/>
                <w:lang w:bidi="he-IL"/>
              </w:rPr>
              <w:t xml:space="preserve"> then</w:t>
            </w:r>
            <w:r w:rsidR="00844EAC">
              <w:rPr>
                <w:sz w:val="20"/>
                <w:szCs w:val="20"/>
                <w:lang w:bidi="he-IL"/>
              </w:rPr>
              <w:t>,</w:t>
            </w:r>
            <w:r w:rsidRPr="00081DC6">
              <w:rPr>
                <w:sz w:val="20"/>
                <w:szCs w:val="20"/>
                <w:lang w:bidi="he-IL"/>
              </w:rPr>
              <w:t xml:space="preserve"> the parable of the sowe</w:t>
            </w:r>
            <w:r w:rsidR="00844EAC">
              <w:rPr>
                <w:sz w:val="20"/>
                <w:szCs w:val="20"/>
                <w:lang w:bidi="he-IL"/>
              </w:rPr>
              <w:t>r</w:t>
            </w:r>
            <w:r w:rsidRPr="00081DC6">
              <w:rPr>
                <w:sz w:val="20"/>
                <w:szCs w:val="20"/>
                <w:lang w:bidi="he-IL"/>
              </w:rPr>
              <w:t>.</w:t>
            </w:r>
          </w:p>
        </w:tc>
      </w:tr>
      <w:tr w:rsidR="00820B56" w:rsidRPr="00081DC6" w14:paraId="5B4BDA6C" w14:textId="77777777" w:rsidTr="00844EAC">
        <w:tc>
          <w:tcPr>
            <w:tcW w:w="655" w:type="dxa"/>
            <w:tcMar>
              <w:left w:w="115" w:type="dxa"/>
              <w:right w:w="43" w:type="dxa"/>
            </w:tcMar>
          </w:tcPr>
          <w:p w14:paraId="466D8D44"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73D1567F" w14:textId="6BB723D2" w:rsidR="00820B56" w:rsidRPr="00AA7B8A" w:rsidRDefault="00844EAC" w:rsidP="00820B56">
            <w:pPr>
              <w:pStyle w:val="ListParagraph"/>
              <w:ind w:left="0"/>
              <w:rPr>
                <w:sz w:val="18"/>
              </w:rPr>
            </w:pPr>
            <w:r>
              <w:rPr>
                <w:sz w:val="18"/>
              </w:rPr>
              <w:t>4:</w:t>
            </w:r>
            <w:r w:rsidR="00820B56" w:rsidRPr="00AA7B8A">
              <w:rPr>
                <w:sz w:val="18"/>
              </w:rPr>
              <w:t>13</w:t>
            </w:r>
          </w:p>
        </w:tc>
        <w:tc>
          <w:tcPr>
            <w:tcW w:w="8381" w:type="dxa"/>
          </w:tcPr>
          <w:p w14:paraId="40F03C73" w14:textId="057E004A" w:rsidR="00820B56" w:rsidRPr="00081DC6" w:rsidRDefault="00844EAC" w:rsidP="00820B56">
            <w:pPr>
              <w:pStyle w:val="ListParagraph"/>
              <w:ind w:left="0"/>
              <w:rPr>
                <w:sz w:val="20"/>
              </w:rPr>
            </w:pPr>
            <w:r w:rsidRPr="0059153D">
              <w:rPr>
                <w:kern w:val="0"/>
                <w:sz w:val="20"/>
                <w:szCs w:val="20"/>
              </w:rPr>
              <w:t>And he said to them, “Do you not understand this parable? Then how will you understand all the parables?</w:t>
            </w:r>
          </w:p>
        </w:tc>
      </w:tr>
      <w:tr w:rsidR="00820B56" w:rsidRPr="00081DC6" w14:paraId="077D4F45" w14:textId="77777777" w:rsidTr="00844EAC">
        <w:tc>
          <w:tcPr>
            <w:tcW w:w="655" w:type="dxa"/>
            <w:tcMar>
              <w:left w:w="115" w:type="dxa"/>
              <w:right w:w="43" w:type="dxa"/>
            </w:tcMar>
          </w:tcPr>
          <w:p w14:paraId="0807487D"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1A74A26D" w14:textId="75886B3F" w:rsidR="00820B56" w:rsidRPr="00AA7B8A" w:rsidRDefault="00844EAC" w:rsidP="00820B56">
            <w:pPr>
              <w:pStyle w:val="ListParagraph"/>
              <w:ind w:left="0"/>
              <w:rPr>
                <w:sz w:val="18"/>
              </w:rPr>
            </w:pPr>
            <w:r>
              <w:rPr>
                <w:sz w:val="18"/>
                <w:szCs w:val="16"/>
              </w:rPr>
              <w:t>8:</w:t>
            </w:r>
            <w:r w:rsidR="00820B56" w:rsidRPr="00AA7B8A">
              <w:rPr>
                <w:sz w:val="18"/>
                <w:szCs w:val="16"/>
              </w:rPr>
              <w:t>11a</w:t>
            </w:r>
          </w:p>
        </w:tc>
        <w:tc>
          <w:tcPr>
            <w:tcW w:w="8381" w:type="dxa"/>
          </w:tcPr>
          <w:p w14:paraId="07880039" w14:textId="77777777" w:rsidR="00820B56" w:rsidRPr="00081DC6" w:rsidRDefault="00820B56" w:rsidP="00820B56">
            <w:pPr>
              <w:pStyle w:val="ListParagraph"/>
              <w:ind w:left="0"/>
              <w:rPr>
                <w:sz w:val="20"/>
              </w:rPr>
            </w:pPr>
            <w:r w:rsidRPr="00081DC6">
              <w:rPr>
                <w:sz w:val="20"/>
                <w:szCs w:val="20"/>
                <w:lang w:bidi="he-IL"/>
              </w:rPr>
              <w:t>Now the parable is this</w:t>
            </w:r>
            <w:r>
              <w:rPr>
                <w:sz w:val="20"/>
                <w:szCs w:val="20"/>
                <w:lang w:bidi="he-IL"/>
              </w:rPr>
              <w:t>:</w:t>
            </w:r>
          </w:p>
        </w:tc>
      </w:tr>
      <w:tr w:rsidR="00820B56" w:rsidRPr="004A3E41" w14:paraId="4E3BAC12" w14:textId="77777777" w:rsidTr="00844EAC">
        <w:tc>
          <w:tcPr>
            <w:tcW w:w="655" w:type="dxa"/>
            <w:tcMar>
              <w:left w:w="115" w:type="dxa"/>
              <w:right w:w="43" w:type="dxa"/>
            </w:tcMar>
          </w:tcPr>
          <w:p w14:paraId="6D56C542"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34DA61D9" w14:textId="77777777" w:rsidR="00820B56" w:rsidRPr="00AA7B8A" w:rsidRDefault="00820B56" w:rsidP="00820B56">
            <w:pPr>
              <w:pStyle w:val="ListParagraph"/>
              <w:ind w:left="0"/>
              <w:rPr>
                <w:sz w:val="18"/>
                <w:szCs w:val="8"/>
              </w:rPr>
            </w:pPr>
          </w:p>
        </w:tc>
        <w:tc>
          <w:tcPr>
            <w:tcW w:w="8381" w:type="dxa"/>
            <w:vAlign w:val="center"/>
          </w:tcPr>
          <w:p w14:paraId="38E898D3" w14:textId="616A7D61" w:rsidR="00820B56" w:rsidRPr="004A3E41" w:rsidRDefault="00820B56" w:rsidP="00820B56">
            <w:pPr>
              <w:pStyle w:val="ListParagraph"/>
              <w:ind w:left="0"/>
              <w:jc w:val="center"/>
              <w:rPr>
                <w:sz w:val="6"/>
                <w:szCs w:val="8"/>
              </w:rPr>
            </w:pPr>
            <w:r>
              <w:rPr>
                <w:sz w:val="6"/>
                <w:szCs w:val="8"/>
              </w:rPr>
              <w:t>———————————————————————————————————————————————————————————————————————————————————————————————————————————————————————————————————————</w:t>
            </w:r>
          </w:p>
        </w:tc>
      </w:tr>
      <w:tr w:rsidR="00820B56" w:rsidRPr="00081DC6" w14:paraId="1AC074CC" w14:textId="77777777" w:rsidTr="00844EAC">
        <w:tc>
          <w:tcPr>
            <w:tcW w:w="655" w:type="dxa"/>
            <w:tcMar>
              <w:left w:w="115" w:type="dxa"/>
              <w:right w:w="43" w:type="dxa"/>
            </w:tcMar>
          </w:tcPr>
          <w:p w14:paraId="62450B13"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0DC6BE42" w14:textId="77777777" w:rsidR="00820B56" w:rsidRPr="00AA7B8A" w:rsidRDefault="00820B56" w:rsidP="00820B56">
            <w:pPr>
              <w:pStyle w:val="ListParagraph"/>
              <w:ind w:left="0"/>
              <w:rPr>
                <w:sz w:val="18"/>
              </w:rPr>
            </w:pPr>
          </w:p>
        </w:tc>
        <w:tc>
          <w:tcPr>
            <w:tcW w:w="8381" w:type="dxa"/>
          </w:tcPr>
          <w:p w14:paraId="1C7DA21A" w14:textId="3E28538D" w:rsidR="00820B56" w:rsidRPr="00081DC6" w:rsidRDefault="00844EAC" w:rsidP="00820B56">
            <w:pPr>
              <w:pStyle w:val="ListParagraph"/>
              <w:ind w:left="0"/>
              <w:rPr>
                <w:sz w:val="20"/>
              </w:rPr>
            </w:pPr>
            <w:r>
              <w:rPr>
                <w:sz w:val="20"/>
              </w:rPr>
              <w:t>[not in Matt]</w:t>
            </w:r>
          </w:p>
        </w:tc>
      </w:tr>
      <w:tr w:rsidR="00820B56" w:rsidRPr="00081DC6" w14:paraId="7EE41D97" w14:textId="77777777" w:rsidTr="00844EAC">
        <w:tc>
          <w:tcPr>
            <w:tcW w:w="655" w:type="dxa"/>
            <w:tcMar>
              <w:left w:w="115" w:type="dxa"/>
              <w:right w:w="43" w:type="dxa"/>
            </w:tcMar>
          </w:tcPr>
          <w:p w14:paraId="644D762C"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0ABB5B71" w14:textId="07C31181" w:rsidR="00820B56" w:rsidRPr="00AA7B8A" w:rsidRDefault="00844EAC" w:rsidP="00820B56">
            <w:pPr>
              <w:pStyle w:val="ListParagraph"/>
              <w:ind w:left="0"/>
              <w:rPr>
                <w:sz w:val="18"/>
              </w:rPr>
            </w:pPr>
            <w:r>
              <w:rPr>
                <w:sz w:val="18"/>
              </w:rPr>
              <w:t>4:</w:t>
            </w:r>
            <w:r w:rsidR="00820B56" w:rsidRPr="00AA7B8A">
              <w:rPr>
                <w:sz w:val="18"/>
              </w:rPr>
              <w:t>14</w:t>
            </w:r>
          </w:p>
        </w:tc>
        <w:tc>
          <w:tcPr>
            <w:tcW w:w="8381" w:type="dxa"/>
          </w:tcPr>
          <w:p w14:paraId="50AFAF47" w14:textId="77777777" w:rsidR="00820B56" w:rsidRPr="00081DC6" w:rsidRDefault="00820B56" w:rsidP="00820B56">
            <w:pPr>
              <w:pStyle w:val="ListParagraph"/>
              <w:ind w:left="0"/>
              <w:rPr>
                <w:sz w:val="20"/>
              </w:rPr>
            </w:pPr>
            <w:r w:rsidRPr="00081DC6">
              <w:rPr>
                <w:sz w:val="20"/>
                <w:szCs w:val="20"/>
                <w:lang w:bidi="he-IL"/>
              </w:rPr>
              <w:t>The sower sows the word.</w:t>
            </w:r>
          </w:p>
        </w:tc>
      </w:tr>
      <w:tr w:rsidR="00820B56" w:rsidRPr="00081DC6" w14:paraId="796F05D4" w14:textId="77777777" w:rsidTr="00844EAC">
        <w:tc>
          <w:tcPr>
            <w:tcW w:w="655" w:type="dxa"/>
            <w:tcMar>
              <w:left w:w="115" w:type="dxa"/>
              <w:right w:w="43" w:type="dxa"/>
            </w:tcMar>
          </w:tcPr>
          <w:p w14:paraId="10503227"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6FA0C53A" w14:textId="037F46D0" w:rsidR="00820B56" w:rsidRPr="00AA7B8A" w:rsidRDefault="00844EAC" w:rsidP="00820B56">
            <w:pPr>
              <w:pStyle w:val="ListParagraph"/>
              <w:ind w:left="0"/>
              <w:rPr>
                <w:sz w:val="18"/>
              </w:rPr>
            </w:pPr>
            <w:r>
              <w:rPr>
                <w:sz w:val="18"/>
                <w:szCs w:val="16"/>
              </w:rPr>
              <w:t>8:</w:t>
            </w:r>
            <w:r w:rsidR="00820B56" w:rsidRPr="00AA7B8A">
              <w:rPr>
                <w:sz w:val="18"/>
                <w:szCs w:val="16"/>
              </w:rPr>
              <w:t>11b</w:t>
            </w:r>
          </w:p>
        </w:tc>
        <w:tc>
          <w:tcPr>
            <w:tcW w:w="8381" w:type="dxa"/>
          </w:tcPr>
          <w:p w14:paraId="05BB31B8" w14:textId="77777777" w:rsidR="00820B56" w:rsidRPr="00081DC6" w:rsidRDefault="00820B56" w:rsidP="00820B56">
            <w:pPr>
              <w:pStyle w:val="ListParagraph"/>
              <w:ind w:left="0"/>
              <w:rPr>
                <w:sz w:val="20"/>
              </w:rPr>
            </w:pPr>
            <w:r w:rsidRPr="00081DC6">
              <w:rPr>
                <w:sz w:val="20"/>
                <w:szCs w:val="20"/>
                <w:lang w:bidi="he-IL"/>
              </w:rPr>
              <w:t>The seed is the word of God.</w:t>
            </w:r>
          </w:p>
        </w:tc>
      </w:tr>
      <w:tr w:rsidR="00820B56" w:rsidRPr="004A3E41" w14:paraId="6B7E7801" w14:textId="77777777" w:rsidTr="00844EAC">
        <w:tc>
          <w:tcPr>
            <w:tcW w:w="655" w:type="dxa"/>
            <w:tcMar>
              <w:left w:w="115" w:type="dxa"/>
              <w:right w:w="43" w:type="dxa"/>
            </w:tcMar>
          </w:tcPr>
          <w:p w14:paraId="333F99BE"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29F9CE17" w14:textId="77777777" w:rsidR="00820B56" w:rsidRPr="00AA7B8A" w:rsidRDefault="00820B56" w:rsidP="00820B56">
            <w:pPr>
              <w:pStyle w:val="ListParagraph"/>
              <w:ind w:left="0"/>
              <w:rPr>
                <w:sz w:val="18"/>
                <w:szCs w:val="8"/>
              </w:rPr>
            </w:pPr>
          </w:p>
        </w:tc>
        <w:tc>
          <w:tcPr>
            <w:tcW w:w="8381" w:type="dxa"/>
            <w:vAlign w:val="center"/>
          </w:tcPr>
          <w:p w14:paraId="6F640771" w14:textId="1F6B53F5" w:rsidR="00820B56" w:rsidRPr="004A3E41" w:rsidRDefault="00820B56" w:rsidP="00820B56">
            <w:pPr>
              <w:pStyle w:val="ListParagraph"/>
              <w:ind w:left="0"/>
              <w:jc w:val="center"/>
              <w:rPr>
                <w:sz w:val="6"/>
                <w:szCs w:val="8"/>
              </w:rPr>
            </w:pPr>
            <w:r>
              <w:rPr>
                <w:sz w:val="6"/>
                <w:szCs w:val="8"/>
              </w:rPr>
              <w:t>———————————————————————————————————————————————————————————————————————————————————————————————————————————————————————————————————————</w:t>
            </w:r>
          </w:p>
        </w:tc>
      </w:tr>
      <w:tr w:rsidR="00820B56" w:rsidRPr="00081DC6" w14:paraId="7122A1A8" w14:textId="77777777" w:rsidTr="00844EAC">
        <w:tc>
          <w:tcPr>
            <w:tcW w:w="655" w:type="dxa"/>
            <w:tcMar>
              <w:left w:w="115" w:type="dxa"/>
              <w:right w:w="43" w:type="dxa"/>
            </w:tcMar>
          </w:tcPr>
          <w:p w14:paraId="6DCEA53D"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2BA5FE23" w14:textId="519482FA" w:rsidR="00820B56" w:rsidRPr="00AA7B8A" w:rsidRDefault="00844EAC" w:rsidP="00820B56">
            <w:pPr>
              <w:pStyle w:val="ListParagraph"/>
              <w:ind w:left="0"/>
              <w:rPr>
                <w:sz w:val="18"/>
              </w:rPr>
            </w:pPr>
            <w:r>
              <w:rPr>
                <w:sz w:val="18"/>
              </w:rPr>
              <w:t>13:</w:t>
            </w:r>
            <w:r w:rsidR="00820B56" w:rsidRPr="00AA7B8A">
              <w:rPr>
                <w:sz w:val="18"/>
              </w:rPr>
              <w:t>19</w:t>
            </w:r>
          </w:p>
        </w:tc>
        <w:tc>
          <w:tcPr>
            <w:tcW w:w="8381" w:type="dxa"/>
          </w:tcPr>
          <w:p w14:paraId="1A134AA0" w14:textId="1486E8A7" w:rsidR="00820B56" w:rsidRPr="00081DC6" w:rsidRDefault="00844EAC" w:rsidP="00820B56">
            <w:pPr>
              <w:pStyle w:val="ListParagraph"/>
              <w:ind w:left="0"/>
              <w:rPr>
                <w:sz w:val="20"/>
              </w:rPr>
            </w:pPr>
            <w:r w:rsidRPr="00572BDF">
              <w:rPr>
                <w:kern w:val="0"/>
                <w:sz w:val="20"/>
                <w:szCs w:val="20"/>
              </w:rPr>
              <w:t>When anyone hears the word of the kingdom and does not understand it, the evil one comes and snatches away what is sown in the heart; this is what was sown on the path.</w:t>
            </w:r>
          </w:p>
        </w:tc>
      </w:tr>
      <w:tr w:rsidR="00820B56" w:rsidRPr="00081DC6" w14:paraId="4143AB3E" w14:textId="77777777" w:rsidTr="00844EAC">
        <w:tc>
          <w:tcPr>
            <w:tcW w:w="655" w:type="dxa"/>
            <w:tcMar>
              <w:left w:w="115" w:type="dxa"/>
              <w:right w:w="43" w:type="dxa"/>
            </w:tcMar>
          </w:tcPr>
          <w:p w14:paraId="58A09973"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242BAE84" w14:textId="26A46741" w:rsidR="00820B56" w:rsidRPr="00AA7B8A" w:rsidRDefault="00844EAC" w:rsidP="00820B56">
            <w:pPr>
              <w:pStyle w:val="ListParagraph"/>
              <w:ind w:left="0"/>
              <w:rPr>
                <w:sz w:val="18"/>
              </w:rPr>
            </w:pPr>
            <w:r>
              <w:rPr>
                <w:sz w:val="18"/>
              </w:rPr>
              <w:t>4:</w:t>
            </w:r>
            <w:r w:rsidR="00820B56" w:rsidRPr="00AA7B8A">
              <w:rPr>
                <w:sz w:val="18"/>
              </w:rPr>
              <w:t>15</w:t>
            </w:r>
          </w:p>
        </w:tc>
        <w:tc>
          <w:tcPr>
            <w:tcW w:w="8381" w:type="dxa"/>
          </w:tcPr>
          <w:p w14:paraId="3AD2BA59" w14:textId="79342F11" w:rsidR="00820B56" w:rsidRPr="00081DC6" w:rsidRDefault="00D53968" w:rsidP="00820B56">
            <w:pPr>
              <w:pStyle w:val="ListParagraph"/>
              <w:ind w:left="0"/>
              <w:rPr>
                <w:sz w:val="20"/>
              </w:rPr>
            </w:pPr>
            <w:r w:rsidRPr="0059153D">
              <w:rPr>
                <w:kern w:val="0"/>
                <w:sz w:val="20"/>
                <w:szCs w:val="20"/>
              </w:rPr>
              <w:t>These are the ones on the path where the word is sown: when they hear, Satan immediately comes and takes away the word that is sown in them.</w:t>
            </w:r>
          </w:p>
        </w:tc>
      </w:tr>
      <w:tr w:rsidR="00820B56" w:rsidRPr="00081DC6" w14:paraId="3B0419B5" w14:textId="77777777" w:rsidTr="00844EAC">
        <w:tc>
          <w:tcPr>
            <w:tcW w:w="655" w:type="dxa"/>
            <w:tcMar>
              <w:left w:w="115" w:type="dxa"/>
              <w:right w:w="43" w:type="dxa"/>
            </w:tcMar>
          </w:tcPr>
          <w:p w14:paraId="5C0D4B3B"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050BEAE2" w14:textId="5A590AC8" w:rsidR="00820B56" w:rsidRPr="00AA7B8A" w:rsidRDefault="00844EAC" w:rsidP="00820B56">
            <w:pPr>
              <w:pStyle w:val="ListParagraph"/>
              <w:ind w:left="0"/>
              <w:rPr>
                <w:sz w:val="18"/>
              </w:rPr>
            </w:pPr>
            <w:r>
              <w:rPr>
                <w:sz w:val="18"/>
              </w:rPr>
              <w:t>8:</w:t>
            </w:r>
            <w:r w:rsidR="00820B56" w:rsidRPr="00AA7B8A">
              <w:rPr>
                <w:sz w:val="18"/>
              </w:rPr>
              <w:t>12</w:t>
            </w:r>
          </w:p>
        </w:tc>
        <w:tc>
          <w:tcPr>
            <w:tcW w:w="8381" w:type="dxa"/>
          </w:tcPr>
          <w:p w14:paraId="353E886A" w14:textId="57A1221F" w:rsidR="00820B56" w:rsidRPr="00081DC6" w:rsidRDefault="00D53968" w:rsidP="00820B56">
            <w:pPr>
              <w:pStyle w:val="ListParagraph"/>
              <w:ind w:left="0"/>
              <w:rPr>
                <w:sz w:val="20"/>
              </w:rPr>
            </w:pPr>
            <w:r w:rsidRPr="00866D98">
              <w:rPr>
                <w:kern w:val="0"/>
                <w:sz w:val="20"/>
                <w:szCs w:val="20"/>
              </w:rPr>
              <w:t>The ones on the path are those who have heard; then the devil comes and takes away the word from their hearts, so that they may not believe and be saved.</w:t>
            </w:r>
          </w:p>
        </w:tc>
      </w:tr>
      <w:tr w:rsidR="00820B56" w:rsidRPr="004A3E41" w14:paraId="5BBE541C" w14:textId="77777777" w:rsidTr="00844EAC">
        <w:tc>
          <w:tcPr>
            <w:tcW w:w="655" w:type="dxa"/>
            <w:tcMar>
              <w:left w:w="115" w:type="dxa"/>
              <w:right w:w="43" w:type="dxa"/>
            </w:tcMar>
          </w:tcPr>
          <w:p w14:paraId="275B0E5F"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6B430F47" w14:textId="77777777" w:rsidR="00820B56" w:rsidRPr="00AA7B8A" w:rsidRDefault="00820B56" w:rsidP="00820B56">
            <w:pPr>
              <w:pStyle w:val="ListParagraph"/>
              <w:ind w:left="0"/>
              <w:rPr>
                <w:sz w:val="18"/>
                <w:szCs w:val="8"/>
              </w:rPr>
            </w:pPr>
          </w:p>
        </w:tc>
        <w:tc>
          <w:tcPr>
            <w:tcW w:w="8381" w:type="dxa"/>
            <w:vAlign w:val="center"/>
          </w:tcPr>
          <w:p w14:paraId="06ADFC8D" w14:textId="23D2D162" w:rsidR="00820B56" w:rsidRPr="004A3E41" w:rsidRDefault="00820B56" w:rsidP="00820B56">
            <w:pPr>
              <w:pStyle w:val="ListParagraph"/>
              <w:ind w:left="0"/>
              <w:jc w:val="center"/>
              <w:rPr>
                <w:sz w:val="6"/>
                <w:szCs w:val="8"/>
              </w:rPr>
            </w:pPr>
            <w:r>
              <w:rPr>
                <w:sz w:val="6"/>
                <w:szCs w:val="8"/>
              </w:rPr>
              <w:t>———————————————————————————————————————————————————————————————————————————————————————————————————————————————————————————————————————</w:t>
            </w:r>
          </w:p>
        </w:tc>
      </w:tr>
      <w:tr w:rsidR="00820B56" w:rsidRPr="00081DC6" w14:paraId="7DFBEFD7" w14:textId="77777777" w:rsidTr="00844EAC">
        <w:tc>
          <w:tcPr>
            <w:tcW w:w="655" w:type="dxa"/>
            <w:tcMar>
              <w:left w:w="115" w:type="dxa"/>
              <w:right w:w="43" w:type="dxa"/>
            </w:tcMar>
          </w:tcPr>
          <w:p w14:paraId="2FAD9A6D"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320A22C9" w14:textId="145088C0" w:rsidR="00820B56" w:rsidRPr="00AA7B8A" w:rsidRDefault="00844EAC" w:rsidP="00820B56">
            <w:pPr>
              <w:pStyle w:val="ListParagraph"/>
              <w:ind w:left="0"/>
              <w:rPr>
                <w:sz w:val="18"/>
              </w:rPr>
            </w:pPr>
            <w:r>
              <w:rPr>
                <w:sz w:val="18"/>
              </w:rPr>
              <w:t>13:</w:t>
            </w:r>
            <w:r w:rsidR="00820B56" w:rsidRPr="00AA7B8A">
              <w:rPr>
                <w:sz w:val="18"/>
              </w:rPr>
              <w:t>20</w:t>
            </w:r>
          </w:p>
        </w:tc>
        <w:tc>
          <w:tcPr>
            <w:tcW w:w="8381" w:type="dxa"/>
          </w:tcPr>
          <w:p w14:paraId="49E55508" w14:textId="6DEB822D" w:rsidR="00820B56" w:rsidRPr="00081DC6" w:rsidRDefault="00844EAC" w:rsidP="00820B56">
            <w:pPr>
              <w:pStyle w:val="ListParagraph"/>
              <w:ind w:left="0"/>
              <w:rPr>
                <w:sz w:val="20"/>
              </w:rPr>
            </w:pPr>
            <w:r w:rsidRPr="00572BDF">
              <w:rPr>
                <w:kern w:val="0"/>
                <w:sz w:val="20"/>
                <w:szCs w:val="20"/>
              </w:rPr>
              <w:t>As for what was sown on rocky ground, this is the one who hears the word and immediately receives it with joy,</w:t>
            </w:r>
          </w:p>
        </w:tc>
      </w:tr>
      <w:tr w:rsidR="00820B56" w:rsidRPr="00081DC6" w14:paraId="6D2DA2E4" w14:textId="77777777" w:rsidTr="00844EAC">
        <w:tc>
          <w:tcPr>
            <w:tcW w:w="655" w:type="dxa"/>
            <w:tcMar>
              <w:left w:w="115" w:type="dxa"/>
              <w:right w:w="43" w:type="dxa"/>
            </w:tcMar>
          </w:tcPr>
          <w:p w14:paraId="452D0670"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6B5CCFED" w14:textId="007A42DA" w:rsidR="00820B56" w:rsidRPr="00AA7B8A" w:rsidRDefault="00844EAC" w:rsidP="00820B56">
            <w:pPr>
              <w:pStyle w:val="ListParagraph"/>
              <w:ind w:left="0"/>
              <w:rPr>
                <w:sz w:val="18"/>
              </w:rPr>
            </w:pPr>
            <w:r>
              <w:rPr>
                <w:sz w:val="18"/>
              </w:rPr>
              <w:t>4:</w:t>
            </w:r>
            <w:r w:rsidR="00820B56" w:rsidRPr="00AA7B8A">
              <w:rPr>
                <w:sz w:val="18"/>
              </w:rPr>
              <w:t>16</w:t>
            </w:r>
          </w:p>
        </w:tc>
        <w:tc>
          <w:tcPr>
            <w:tcW w:w="8381" w:type="dxa"/>
          </w:tcPr>
          <w:p w14:paraId="62A19DBF" w14:textId="500C84B0" w:rsidR="00820B56" w:rsidRPr="00081DC6" w:rsidRDefault="00D53968" w:rsidP="00820B56">
            <w:pPr>
              <w:pStyle w:val="ListParagraph"/>
              <w:ind w:left="0"/>
              <w:rPr>
                <w:sz w:val="20"/>
              </w:rPr>
            </w:pPr>
            <w:r w:rsidRPr="0059153D">
              <w:rPr>
                <w:kern w:val="0"/>
                <w:sz w:val="20"/>
                <w:szCs w:val="20"/>
              </w:rPr>
              <w:t>And these are the ones sown on rocky ground: when they hear the word, they immediately receive it with joy.</w:t>
            </w:r>
          </w:p>
        </w:tc>
      </w:tr>
      <w:tr w:rsidR="00820B56" w:rsidRPr="00081DC6" w14:paraId="0C9C96B7" w14:textId="77777777" w:rsidTr="00844EAC">
        <w:tc>
          <w:tcPr>
            <w:tcW w:w="655" w:type="dxa"/>
            <w:tcMar>
              <w:left w:w="115" w:type="dxa"/>
              <w:right w:w="43" w:type="dxa"/>
            </w:tcMar>
          </w:tcPr>
          <w:p w14:paraId="0ACF045C"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42E6F6E4" w14:textId="14D52C9D" w:rsidR="00820B56" w:rsidRPr="00AA7B8A" w:rsidRDefault="00844EAC" w:rsidP="00820B56">
            <w:pPr>
              <w:pStyle w:val="ListParagraph"/>
              <w:ind w:left="0"/>
              <w:rPr>
                <w:sz w:val="18"/>
              </w:rPr>
            </w:pPr>
            <w:r>
              <w:rPr>
                <w:sz w:val="18"/>
                <w:szCs w:val="16"/>
              </w:rPr>
              <w:t>8:</w:t>
            </w:r>
            <w:r w:rsidR="00820B56" w:rsidRPr="00AA7B8A">
              <w:rPr>
                <w:sz w:val="18"/>
                <w:szCs w:val="16"/>
              </w:rPr>
              <w:t>13a</w:t>
            </w:r>
          </w:p>
        </w:tc>
        <w:tc>
          <w:tcPr>
            <w:tcW w:w="8381" w:type="dxa"/>
          </w:tcPr>
          <w:p w14:paraId="319A6EE2" w14:textId="119055F0" w:rsidR="00820B56" w:rsidRPr="00081DC6" w:rsidRDefault="00D53968" w:rsidP="00820B56">
            <w:pPr>
              <w:pStyle w:val="ListParagraph"/>
              <w:ind w:left="0"/>
              <w:rPr>
                <w:sz w:val="20"/>
              </w:rPr>
            </w:pPr>
            <w:r w:rsidRPr="00866D98">
              <w:rPr>
                <w:kern w:val="0"/>
                <w:sz w:val="20"/>
                <w:szCs w:val="20"/>
              </w:rPr>
              <w:t>The ones on the rock are those who, when they hear the word, receive it with joy.</w:t>
            </w:r>
          </w:p>
        </w:tc>
      </w:tr>
      <w:tr w:rsidR="00820B56" w:rsidRPr="004A3E41" w14:paraId="3E185AEF" w14:textId="77777777" w:rsidTr="00844EAC">
        <w:tc>
          <w:tcPr>
            <w:tcW w:w="655" w:type="dxa"/>
            <w:tcMar>
              <w:left w:w="115" w:type="dxa"/>
              <w:right w:w="43" w:type="dxa"/>
            </w:tcMar>
          </w:tcPr>
          <w:p w14:paraId="6E4EB050"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5BCED1FD" w14:textId="77777777" w:rsidR="00820B56" w:rsidRPr="00AA7B8A" w:rsidRDefault="00820B56" w:rsidP="00820B56">
            <w:pPr>
              <w:pStyle w:val="ListParagraph"/>
              <w:ind w:left="0"/>
              <w:rPr>
                <w:sz w:val="18"/>
                <w:szCs w:val="8"/>
              </w:rPr>
            </w:pPr>
          </w:p>
        </w:tc>
        <w:tc>
          <w:tcPr>
            <w:tcW w:w="8381" w:type="dxa"/>
            <w:vAlign w:val="center"/>
          </w:tcPr>
          <w:p w14:paraId="285ACA87" w14:textId="45134EDE" w:rsidR="00820B56" w:rsidRPr="004A3E41" w:rsidRDefault="00820B56" w:rsidP="00820B56">
            <w:pPr>
              <w:pStyle w:val="ListParagraph"/>
              <w:ind w:left="0"/>
              <w:jc w:val="center"/>
              <w:rPr>
                <w:sz w:val="6"/>
                <w:szCs w:val="8"/>
              </w:rPr>
            </w:pPr>
            <w:r>
              <w:rPr>
                <w:sz w:val="6"/>
                <w:szCs w:val="8"/>
              </w:rPr>
              <w:t>———————————————————————————————————————————————————————————————————————————————————————————————————————————————————————————————————————</w:t>
            </w:r>
          </w:p>
        </w:tc>
      </w:tr>
      <w:tr w:rsidR="00820B56" w:rsidRPr="00081DC6" w14:paraId="7F087E91" w14:textId="77777777" w:rsidTr="00844EAC">
        <w:tc>
          <w:tcPr>
            <w:tcW w:w="655" w:type="dxa"/>
            <w:tcMar>
              <w:left w:w="115" w:type="dxa"/>
              <w:right w:w="43" w:type="dxa"/>
            </w:tcMar>
          </w:tcPr>
          <w:p w14:paraId="47655E03"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16D4751B" w14:textId="16BF851B" w:rsidR="00820B56" w:rsidRPr="00AA7B8A" w:rsidRDefault="00844EAC" w:rsidP="00820B56">
            <w:pPr>
              <w:pStyle w:val="ListParagraph"/>
              <w:ind w:left="0"/>
              <w:rPr>
                <w:sz w:val="18"/>
              </w:rPr>
            </w:pPr>
            <w:r>
              <w:rPr>
                <w:sz w:val="18"/>
              </w:rPr>
              <w:t>13:</w:t>
            </w:r>
            <w:r w:rsidR="00820B56" w:rsidRPr="00AA7B8A">
              <w:rPr>
                <w:sz w:val="18"/>
              </w:rPr>
              <w:t>21</w:t>
            </w:r>
          </w:p>
        </w:tc>
        <w:tc>
          <w:tcPr>
            <w:tcW w:w="8381" w:type="dxa"/>
          </w:tcPr>
          <w:p w14:paraId="6F9D4261" w14:textId="75BA1CA7" w:rsidR="00820B56" w:rsidRPr="00081DC6" w:rsidRDefault="00844EAC" w:rsidP="00820B56">
            <w:pPr>
              <w:pStyle w:val="ListParagraph"/>
              <w:ind w:left="0"/>
              <w:rPr>
                <w:sz w:val="20"/>
              </w:rPr>
            </w:pPr>
            <w:r w:rsidRPr="00572BDF">
              <w:rPr>
                <w:kern w:val="0"/>
                <w:sz w:val="20"/>
                <w:szCs w:val="20"/>
              </w:rPr>
              <w:t>yet such a person has no root but endures only for a while, and when trouble or persecution arises on account of the word, that person immediately falls away.</w:t>
            </w:r>
          </w:p>
        </w:tc>
      </w:tr>
      <w:tr w:rsidR="00820B56" w:rsidRPr="00081DC6" w14:paraId="47D27043" w14:textId="77777777" w:rsidTr="00844EAC">
        <w:tc>
          <w:tcPr>
            <w:tcW w:w="655" w:type="dxa"/>
            <w:tcMar>
              <w:left w:w="115" w:type="dxa"/>
              <w:right w:w="43" w:type="dxa"/>
            </w:tcMar>
          </w:tcPr>
          <w:p w14:paraId="03EC8048"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23020A86" w14:textId="6ADADDE3" w:rsidR="00820B56" w:rsidRPr="00AA7B8A" w:rsidRDefault="00844EAC" w:rsidP="00820B56">
            <w:pPr>
              <w:pStyle w:val="ListParagraph"/>
              <w:ind w:left="0"/>
              <w:rPr>
                <w:sz w:val="18"/>
              </w:rPr>
            </w:pPr>
            <w:r>
              <w:rPr>
                <w:sz w:val="18"/>
              </w:rPr>
              <w:t>4:</w:t>
            </w:r>
            <w:r w:rsidR="00820B56" w:rsidRPr="00AA7B8A">
              <w:rPr>
                <w:sz w:val="18"/>
              </w:rPr>
              <w:t>17</w:t>
            </w:r>
          </w:p>
        </w:tc>
        <w:tc>
          <w:tcPr>
            <w:tcW w:w="8381" w:type="dxa"/>
          </w:tcPr>
          <w:p w14:paraId="205A6B48" w14:textId="6035F8C9" w:rsidR="00820B56" w:rsidRPr="00081DC6" w:rsidRDefault="00D53968" w:rsidP="00820B56">
            <w:pPr>
              <w:pStyle w:val="ListParagraph"/>
              <w:ind w:left="0"/>
              <w:rPr>
                <w:sz w:val="20"/>
              </w:rPr>
            </w:pPr>
            <w:r w:rsidRPr="0059153D">
              <w:rPr>
                <w:kern w:val="0"/>
                <w:sz w:val="20"/>
                <w:szCs w:val="20"/>
              </w:rPr>
              <w:t>But they have no root and endure only for a while; then, when trouble or persecution arises on account of the word, immediately they fall away.</w:t>
            </w:r>
          </w:p>
        </w:tc>
      </w:tr>
      <w:tr w:rsidR="00820B56" w:rsidRPr="00081DC6" w14:paraId="44366781" w14:textId="77777777" w:rsidTr="00844EAC">
        <w:tc>
          <w:tcPr>
            <w:tcW w:w="655" w:type="dxa"/>
            <w:tcMar>
              <w:left w:w="115" w:type="dxa"/>
              <w:right w:w="43" w:type="dxa"/>
            </w:tcMar>
          </w:tcPr>
          <w:p w14:paraId="6F29A2A3"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2B51416D" w14:textId="4EC8C502" w:rsidR="00820B56" w:rsidRPr="00AA7B8A" w:rsidRDefault="00844EAC" w:rsidP="00820B56">
            <w:pPr>
              <w:pStyle w:val="ListParagraph"/>
              <w:ind w:left="0"/>
              <w:rPr>
                <w:sz w:val="18"/>
              </w:rPr>
            </w:pPr>
            <w:r>
              <w:rPr>
                <w:sz w:val="18"/>
                <w:szCs w:val="16"/>
              </w:rPr>
              <w:t>8:</w:t>
            </w:r>
            <w:r w:rsidR="00820B56" w:rsidRPr="00AA7B8A">
              <w:rPr>
                <w:sz w:val="18"/>
                <w:szCs w:val="16"/>
              </w:rPr>
              <w:t>13b</w:t>
            </w:r>
          </w:p>
        </w:tc>
        <w:tc>
          <w:tcPr>
            <w:tcW w:w="8381" w:type="dxa"/>
          </w:tcPr>
          <w:p w14:paraId="6747AFF6" w14:textId="3A1B92F7" w:rsidR="00820B56" w:rsidRPr="00081DC6" w:rsidRDefault="00D53968" w:rsidP="00820B56">
            <w:pPr>
              <w:pStyle w:val="ListParagraph"/>
              <w:ind w:left="0"/>
              <w:rPr>
                <w:sz w:val="20"/>
              </w:rPr>
            </w:pPr>
            <w:r w:rsidRPr="00866D98">
              <w:rPr>
                <w:kern w:val="0"/>
                <w:sz w:val="20"/>
                <w:szCs w:val="20"/>
              </w:rPr>
              <w:t>But these have no root; they believe only for a while and in a time of testing fall away.</w:t>
            </w:r>
          </w:p>
        </w:tc>
      </w:tr>
      <w:tr w:rsidR="00820B56" w:rsidRPr="004A3E41" w14:paraId="214B283F" w14:textId="77777777" w:rsidTr="00844EAC">
        <w:tc>
          <w:tcPr>
            <w:tcW w:w="655" w:type="dxa"/>
            <w:tcMar>
              <w:left w:w="115" w:type="dxa"/>
              <w:right w:w="43" w:type="dxa"/>
            </w:tcMar>
          </w:tcPr>
          <w:p w14:paraId="762D925B"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4D54ACBC" w14:textId="77777777" w:rsidR="00820B56" w:rsidRPr="00AA7B8A" w:rsidRDefault="00820B56" w:rsidP="00820B56">
            <w:pPr>
              <w:pStyle w:val="ListParagraph"/>
              <w:ind w:left="0"/>
              <w:rPr>
                <w:sz w:val="18"/>
                <w:szCs w:val="8"/>
              </w:rPr>
            </w:pPr>
          </w:p>
        </w:tc>
        <w:tc>
          <w:tcPr>
            <w:tcW w:w="8381" w:type="dxa"/>
            <w:vAlign w:val="center"/>
          </w:tcPr>
          <w:p w14:paraId="447395EB" w14:textId="443819D2" w:rsidR="00820B56" w:rsidRPr="004A3E41" w:rsidRDefault="00820B56" w:rsidP="00820B56">
            <w:pPr>
              <w:pStyle w:val="ListParagraph"/>
              <w:ind w:left="0"/>
              <w:jc w:val="center"/>
              <w:rPr>
                <w:sz w:val="6"/>
                <w:szCs w:val="8"/>
              </w:rPr>
            </w:pPr>
            <w:r>
              <w:rPr>
                <w:sz w:val="6"/>
                <w:szCs w:val="8"/>
              </w:rPr>
              <w:t>———————————————————————————————————————————————————————————————————————————————————————————————————————————————————————————————————————</w:t>
            </w:r>
          </w:p>
        </w:tc>
      </w:tr>
      <w:tr w:rsidR="00820B56" w:rsidRPr="00081DC6" w14:paraId="101C22B6" w14:textId="77777777" w:rsidTr="00844EAC">
        <w:tc>
          <w:tcPr>
            <w:tcW w:w="655" w:type="dxa"/>
            <w:tcMar>
              <w:left w:w="115" w:type="dxa"/>
              <w:right w:w="43" w:type="dxa"/>
            </w:tcMar>
          </w:tcPr>
          <w:p w14:paraId="5B53C47D"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37A5D3D1" w14:textId="72E16807" w:rsidR="00820B56" w:rsidRPr="00AA7B8A" w:rsidRDefault="00844EAC" w:rsidP="00820B56">
            <w:pPr>
              <w:pStyle w:val="ListParagraph"/>
              <w:ind w:left="0"/>
              <w:rPr>
                <w:sz w:val="18"/>
              </w:rPr>
            </w:pPr>
            <w:r>
              <w:rPr>
                <w:sz w:val="18"/>
              </w:rPr>
              <w:t>13:</w:t>
            </w:r>
            <w:r w:rsidR="00820B56" w:rsidRPr="00AA7B8A">
              <w:rPr>
                <w:sz w:val="18"/>
              </w:rPr>
              <w:t>22</w:t>
            </w:r>
          </w:p>
        </w:tc>
        <w:tc>
          <w:tcPr>
            <w:tcW w:w="8381" w:type="dxa"/>
          </w:tcPr>
          <w:p w14:paraId="6FBBBBAF" w14:textId="2C6FE976" w:rsidR="00820B56" w:rsidRPr="00081DC6" w:rsidRDefault="00844EAC" w:rsidP="00820B56">
            <w:pPr>
              <w:pStyle w:val="ListParagraph"/>
              <w:ind w:left="0"/>
              <w:rPr>
                <w:sz w:val="20"/>
              </w:rPr>
            </w:pPr>
            <w:r w:rsidRPr="00572BDF">
              <w:rPr>
                <w:kern w:val="0"/>
                <w:sz w:val="20"/>
                <w:szCs w:val="20"/>
              </w:rPr>
              <w:t>As for what was sown among thorns, this is the one who hears the word, but the cares of this age and the lure of wealth choke the word, and it yields nothing.</w:t>
            </w:r>
          </w:p>
        </w:tc>
      </w:tr>
      <w:tr w:rsidR="00820B56" w:rsidRPr="00081DC6" w14:paraId="2DCE25AE" w14:textId="77777777" w:rsidTr="00844EAC">
        <w:tc>
          <w:tcPr>
            <w:tcW w:w="655" w:type="dxa"/>
            <w:tcMar>
              <w:left w:w="115" w:type="dxa"/>
              <w:right w:w="43" w:type="dxa"/>
            </w:tcMar>
          </w:tcPr>
          <w:p w14:paraId="226C5698"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3142BAB8" w14:textId="379B0E7B" w:rsidR="00820B56" w:rsidRPr="00AA7B8A" w:rsidRDefault="00844EAC" w:rsidP="00820B56">
            <w:pPr>
              <w:pStyle w:val="ListParagraph"/>
              <w:ind w:left="0"/>
              <w:rPr>
                <w:sz w:val="18"/>
              </w:rPr>
            </w:pPr>
            <w:r>
              <w:rPr>
                <w:sz w:val="18"/>
              </w:rPr>
              <w:t>4:</w:t>
            </w:r>
            <w:r w:rsidR="00820B56" w:rsidRPr="00AA7B8A">
              <w:rPr>
                <w:sz w:val="18"/>
              </w:rPr>
              <w:t>18-19</w:t>
            </w:r>
          </w:p>
        </w:tc>
        <w:tc>
          <w:tcPr>
            <w:tcW w:w="8381" w:type="dxa"/>
          </w:tcPr>
          <w:p w14:paraId="6801F2D8" w14:textId="10E6DC0B" w:rsidR="00820B56" w:rsidRPr="00081DC6" w:rsidRDefault="00D53968" w:rsidP="00820B56">
            <w:pPr>
              <w:pStyle w:val="ListParagraph"/>
              <w:ind w:left="0"/>
              <w:rPr>
                <w:sz w:val="20"/>
              </w:rPr>
            </w:pPr>
            <w:r w:rsidRPr="0059153D">
              <w:rPr>
                <w:kern w:val="0"/>
                <w:sz w:val="20"/>
                <w:szCs w:val="20"/>
              </w:rPr>
              <w:t xml:space="preserve">And others are those sown among the thorns: these are the ones who hear the word, </w:t>
            </w:r>
            <w:r w:rsidRPr="0059153D">
              <w:rPr>
                <w:kern w:val="0"/>
                <w:sz w:val="20"/>
                <w:szCs w:val="20"/>
                <w:vertAlign w:val="superscript"/>
              </w:rPr>
              <w:t>19</w:t>
            </w:r>
            <w:r w:rsidRPr="0059153D">
              <w:rPr>
                <w:kern w:val="0"/>
                <w:sz w:val="20"/>
                <w:szCs w:val="20"/>
              </w:rPr>
              <w:t xml:space="preserve"> but the cares of the age and the lure of wealth and the desire for other things come in and choke the word, and it yields nothing.</w:t>
            </w:r>
          </w:p>
        </w:tc>
      </w:tr>
      <w:tr w:rsidR="00820B56" w:rsidRPr="00081DC6" w14:paraId="7911F5CC" w14:textId="77777777" w:rsidTr="00844EAC">
        <w:tc>
          <w:tcPr>
            <w:tcW w:w="655" w:type="dxa"/>
            <w:tcMar>
              <w:left w:w="115" w:type="dxa"/>
              <w:right w:w="43" w:type="dxa"/>
            </w:tcMar>
          </w:tcPr>
          <w:p w14:paraId="58885C8D"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02536CFC" w14:textId="2F8C9D7B" w:rsidR="00820B56" w:rsidRPr="00AA7B8A" w:rsidRDefault="00844EAC" w:rsidP="00820B56">
            <w:pPr>
              <w:pStyle w:val="ListParagraph"/>
              <w:ind w:left="0"/>
              <w:rPr>
                <w:sz w:val="18"/>
              </w:rPr>
            </w:pPr>
            <w:r>
              <w:rPr>
                <w:sz w:val="18"/>
              </w:rPr>
              <w:t>8:</w:t>
            </w:r>
            <w:r w:rsidR="00820B56" w:rsidRPr="00AA7B8A">
              <w:rPr>
                <w:sz w:val="18"/>
              </w:rPr>
              <w:t>14</w:t>
            </w:r>
          </w:p>
        </w:tc>
        <w:tc>
          <w:tcPr>
            <w:tcW w:w="8381" w:type="dxa"/>
          </w:tcPr>
          <w:p w14:paraId="5588B844" w14:textId="659D32D6" w:rsidR="00820B56" w:rsidRPr="00081DC6" w:rsidRDefault="00D53968" w:rsidP="00820B56">
            <w:pPr>
              <w:pStyle w:val="ListParagraph"/>
              <w:ind w:left="0"/>
              <w:rPr>
                <w:sz w:val="20"/>
              </w:rPr>
            </w:pPr>
            <w:r w:rsidRPr="00866D98">
              <w:rPr>
                <w:kern w:val="0"/>
                <w:sz w:val="20"/>
                <w:szCs w:val="20"/>
              </w:rPr>
              <w:t>As for what fell among the thorns, these are the ones who hear, but as they go on their way they are choked by the cares and riches and pleasures of life, and their fruit does not mature.</w:t>
            </w:r>
          </w:p>
        </w:tc>
      </w:tr>
      <w:tr w:rsidR="00820B56" w:rsidRPr="004A3E41" w14:paraId="417D670B" w14:textId="77777777" w:rsidTr="00844EAC">
        <w:tc>
          <w:tcPr>
            <w:tcW w:w="655" w:type="dxa"/>
            <w:tcMar>
              <w:left w:w="115" w:type="dxa"/>
              <w:right w:w="43" w:type="dxa"/>
            </w:tcMar>
          </w:tcPr>
          <w:p w14:paraId="410F95EF" w14:textId="77777777" w:rsidR="00820B56" w:rsidRPr="00AA7B8A" w:rsidRDefault="00820B56" w:rsidP="00820B56">
            <w:pPr>
              <w:pStyle w:val="ListParagraph"/>
              <w:ind w:left="0"/>
              <w:rPr>
                <w:kern w:val="2"/>
                <w:sz w:val="18"/>
                <w:szCs w:val="16"/>
              </w:rPr>
            </w:pPr>
          </w:p>
        </w:tc>
        <w:tc>
          <w:tcPr>
            <w:tcW w:w="540" w:type="dxa"/>
            <w:tcMar>
              <w:left w:w="43" w:type="dxa"/>
              <w:right w:w="43" w:type="dxa"/>
            </w:tcMar>
          </w:tcPr>
          <w:p w14:paraId="0DF7D15C" w14:textId="77777777" w:rsidR="00820B56" w:rsidRPr="00AA7B8A" w:rsidRDefault="00820B56" w:rsidP="00820B56">
            <w:pPr>
              <w:pStyle w:val="ListParagraph"/>
              <w:ind w:left="0"/>
              <w:rPr>
                <w:sz w:val="18"/>
                <w:szCs w:val="8"/>
              </w:rPr>
            </w:pPr>
          </w:p>
        </w:tc>
        <w:tc>
          <w:tcPr>
            <w:tcW w:w="8381" w:type="dxa"/>
            <w:vAlign w:val="center"/>
          </w:tcPr>
          <w:p w14:paraId="77278099" w14:textId="691490E1" w:rsidR="00820B56" w:rsidRPr="004A3E41" w:rsidRDefault="00820B56" w:rsidP="00820B56">
            <w:pPr>
              <w:pStyle w:val="ListParagraph"/>
              <w:ind w:left="0"/>
              <w:jc w:val="center"/>
              <w:rPr>
                <w:sz w:val="6"/>
                <w:szCs w:val="8"/>
              </w:rPr>
            </w:pPr>
            <w:r>
              <w:rPr>
                <w:sz w:val="6"/>
                <w:szCs w:val="8"/>
              </w:rPr>
              <w:t>———————————————————————————————————————————————————————————————————————————————————————————————————————————————————————————————————————</w:t>
            </w:r>
          </w:p>
        </w:tc>
      </w:tr>
      <w:tr w:rsidR="00820B56" w:rsidRPr="00081DC6" w14:paraId="33477ECB" w14:textId="77777777" w:rsidTr="00844EAC">
        <w:tc>
          <w:tcPr>
            <w:tcW w:w="655" w:type="dxa"/>
            <w:tcMar>
              <w:left w:w="115" w:type="dxa"/>
              <w:right w:w="43" w:type="dxa"/>
            </w:tcMar>
          </w:tcPr>
          <w:p w14:paraId="02E6D569" w14:textId="77777777" w:rsidR="00820B56" w:rsidRPr="00AA7B8A" w:rsidRDefault="00820B56" w:rsidP="00820B56">
            <w:pPr>
              <w:pStyle w:val="ListParagraph"/>
              <w:ind w:left="0"/>
              <w:rPr>
                <w:sz w:val="18"/>
                <w:szCs w:val="16"/>
              </w:rPr>
            </w:pPr>
            <w:r w:rsidRPr="00AA7B8A">
              <w:rPr>
                <w:kern w:val="2"/>
                <w:sz w:val="18"/>
                <w:szCs w:val="16"/>
              </w:rPr>
              <w:t>Matt</w:t>
            </w:r>
          </w:p>
        </w:tc>
        <w:tc>
          <w:tcPr>
            <w:tcW w:w="540" w:type="dxa"/>
            <w:tcMar>
              <w:left w:w="43" w:type="dxa"/>
              <w:right w:w="43" w:type="dxa"/>
            </w:tcMar>
          </w:tcPr>
          <w:p w14:paraId="6C95CA66" w14:textId="15E12389" w:rsidR="00820B56" w:rsidRPr="00AA7B8A" w:rsidRDefault="00844EAC" w:rsidP="00820B56">
            <w:pPr>
              <w:pStyle w:val="ListParagraph"/>
              <w:ind w:left="0"/>
              <w:rPr>
                <w:sz w:val="18"/>
              </w:rPr>
            </w:pPr>
            <w:r>
              <w:rPr>
                <w:sz w:val="18"/>
              </w:rPr>
              <w:t>13:</w:t>
            </w:r>
            <w:r w:rsidR="00820B56" w:rsidRPr="00AA7B8A">
              <w:rPr>
                <w:sz w:val="18"/>
              </w:rPr>
              <w:t>23</w:t>
            </w:r>
          </w:p>
        </w:tc>
        <w:tc>
          <w:tcPr>
            <w:tcW w:w="8381" w:type="dxa"/>
          </w:tcPr>
          <w:p w14:paraId="4982A02B" w14:textId="5972CA77" w:rsidR="00820B56" w:rsidRPr="00081DC6" w:rsidRDefault="00844EAC" w:rsidP="00820B56">
            <w:pPr>
              <w:pStyle w:val="ListParagraph"/>
              <w:ind w:left="0"/>
              <w:rPr>
                <w:sz w:val="20"/>
              </w:rPr>
            </w:pPr>
            <w:r w:rsidRPr="00572BDF">
              <w:rPr>
                <w:kern w:val="0"/>
                <w:sz w:val="20"/>
                <w:szCs w:val="20"/>
              </w:rPr>
              <w:t>But as for what was sown on good soil, this is the one who hears the word and understands it, who indeed bears fruit and yields in one case a hundredfold, in another sixty, and in another thirty.</w:t>
            </w:r>
          </w:p>
        </w:tc>
      </w:tr>
      <w:tr w:rsidR="00820B56" w:rsidRPr="00081DC6" w14:paraId="21B89163" w14:textId="77777777" w:rsidTr="00844EAC">
        <w:tc>
          <w:tcPr>
            <w:tcW w:w="655" w:type="dxa"/>
            <w:tcMar>
              <w:left w:w="115" w:type="dxa"/>
              <w:right w:w="43" w:type="dxa"/>
            </w:tcMar>
          </w:tcPr>
          <w:p w14:paraId="58D7FE2C" w14:textId="77777777" w:rsidR="00820B56" w:rsidRPr="00AA7B8A" w:rsidRDefault="00820B56" w:rsidP="00820B56">
            <w:pPr>
              <w:pStyle w:val="ListParagraph"/>
              <w:ind w:left="0"/>
              <w:rPr>
                <w:sz w:val="18"/>
                <w:szCs w:val="16"/>
              </w:rPr>
            </w:pPr>
            <w:r w:rsidRPr="00AA7B8A">
              <w:rPr>
                <w:kern w:val="2"/>
                <w:sz w:val="18"/>
                <w:szCs w:val="16"/>
              </w:rPr>
              <w:t>Mark</w:t>
            </w:r>
          </w:p>
        </w:tc>
        <w:tc>
          <w:tcPr>
            <w:tcW w:w="540" w:type="dxa"/>
            <w:tcMar>
              <w:left w:w="43" w:type="dxa"/>
              <w:right w:w="43" w:type="dxa"/>
            </w:tcMar>
          </w:tcPr>
          <w:p w14:paraId="713EC250" w14:textId="65C87518" w:rsidR="00820B56" w:rsidRPr="00AA7B8A" w:rsidRDefault="00844EAC" w:rsidP="00820B56">
            <w:pPr>
              <w:pStyle w:val="ListParagraph"/>
              <w:ind w:left="0"/>
              <w:rPr>
                <w:sz w:val="18"/>
              </w:rPr>
            </w:pPr>
            <w:r>
              <w:rPr>
                <w:sz w:val="18"/>
              </w:rPr>
              <w:t>4:</w:t>
            </w:r>
            <w:r w:rsidR="00820B56" w:rsidRPr="00AA7B8A">
              <w:rPr>
                <w:sz w:val="18"/>
              </w:rPr>
              <w:t>20</w:t>
            </w:r>
          </w:p>
        </w:tc>
        <w:tc>
          <w:tcPr>
            <w:tcW w:w="8381" w:type="dxa"/>
          </w:tcPr>
          <w:p w14:paraId="0FB15939" w14:textId="7EEB0270" w:rsidR="00820B56" w:rsidRPr="00081DC6" w:rsidRDefault="00D53968" w:rsidP="00820B56">
            <w:pPr>
              <w:pStyle w:val="ListParagraph"/>
              <w:ind w:left="0"/>
              <w:rPr>
                <w:sz w:val="20"/>
              </w:rPr>
            </w:pPr>
            <w:r w:rsidRPr="0059153D">
              <w:rPr>
                <w:kern w:val="0"/>
                <w:sz w:val="20"/>
                <w:szCs w:val="20"/>
              </w:rPr>
              <w:t>And these are the ones sown on the good soil: they hear the word and accept it and bear fruit, thirty and sixty and a hundredfold.</w:t>
            </w:r>
          </w:p>
        </w:tc>
      </w:tr>
      <w:tr w:rsidR="00820B56" w:rsidRPr="00081DC6" w14:paraId="31883037" w14:textId="77777777" w:rsidTr="00844EAC">
        <w:tc>
          <w:tcPr>
            <w:tcW w:w="655" w:type="dxa"/>
            <w:tcMar>
              <w:left w:w="115" w:type="dxa"/>
              <w:right w:w="43" w:type="dxa"/>
            </w:tcMar>
          </w:tcPr>
          <w:p w14:paraId="40AE46DA" w14:textId="77777777" w:rsidR="00820B56" w:rsidRPr="00AA7B8A" w:rsidRDefault="00820B56" w:rsidP="00820B56">
            <w:pPr>
              <w:pStyle w:val="ListParagraph"/>
              <w:ind w:left="0"/>
              <w:rPr>
                <w:sz w:val="18"/>
                <w:szCs w:val="16"/>
              </w:rPr>
            </w:pPr>
            <w:r w:rsidRPr="00AA7B8A">
              <w:rPr>
                <w:sz w:val="18"/>
                <w:szCs w:val="16"/>
              </w:rPr>
              <w:t>Luke</w:t>
            </w:r>
          </w:p>
        </w:tc>
        <w:tc>
          <w:tcPr>
            <w:tcW w:w="540" w:type="dxa"/>
            <w:tcMar>
              <w:left w:w="43" w:type="dxa"/>
              <w:right w:w="43" w:type="dxa"/>
            </w:tcMar>
          </w:tcPr>
          <w:p w14:paraId="78E0E266" w14:textId="153F8173" w:rsidR="00820B56" w:rsidRPr="00AA7B8A" w:rsidRDefault="00844EAC" w:rsidP="00820B56">
            <w:pPr>
              <w:pStyle w:val="ListParagraph"/>
              <w:ind w:left="0"/>
              <w:rPr>
                <w:sz w:val="18"/>
              </w:rPr>
            </w:pPr>
            <w:r>
              <w:rPr>
                <w:sz w:val="18"/>
              </w:rPr>
              <w:t>8:</w:t>
            </w:r>
            <w:r w:rsidR="00820B56" w:rsidRPr="00AA7B8A">
              <w:rPr>
                <w:sz w:val="18"/>
              </w:rPr>
              <w:t>15</w:t>
            </w:r>
          </w:p>
        </w:tc>
        <w:tc>
          <w:tcPr>
            <w:tcW w:w="8381" w:type="dxa"/>
          </w:tcPr>
          <w:p w14:paraId="665A4EA6" w14:textId="6727B91E" w:rsidR="00820B56" w:rsidRPr="00081DC6" w:rsidRDefault="00D53968" w:rsidP="00820B56">
            <w:pPr>
              <w:pStyle w:val="ListParagraph"/>
              <w:ind w:left="0"/>
              <w:rPr>
                <w:sz w:val="20"/>
              </w:rPr>
            </w:pPr>
            <w:r w:rsidRPr="00866D98">
              <w:rPr>
                <w:kern w:val="0"/>
                <w:sz w:val="20"/>
                <w:szCs w:val="20"/>
              </w:rPr>
              <w:t>But as for that in the good soil, these are the ones who, when they hear the word, hold it fast in an honest and good heart and bear fruit with endurance.</w:t>
            </w:r>
          </w:p>
        </w:tc>
      </w:tr>
    </w:tbl>
    <w:p w14:paraId="50AE75C3" w14:textId="77777777" w:rsidR="00820B56" w:rsidRPr="00820B56" w:rsidRDefault="00820B56" w:rsidP="00820B56">
      <w:pPr>
        <w:rPr>
          <w:snapToGrid/>
        </w:rPr>
      </w:pPr>
    </w:p>
    <w:p w14:paraId="4FE89421" w14:textId="77777777" w:rsidR="00820B56" w:rsidRDefault="00820B56" w:rsidP="00274AA2">
      <w:pPr>
        <w:pStyle w:val="ListParagraph"/>
        <w:numPr>
          <w:ilvl w:val="0"/>
          <w:numId w:val="90"/>
        </w:numPr>
        <w:rPr>
          <w:snapToGrid/>
        </w:rPr>
      </w:pPr>
      <w:r>
        <w:rPr>
          <w:b/>
          <w:snapToGrid/>
        </w:rPr>
        <w:t>introduction</w:t>
      </w:r>
    </w:p>
    <w:p w14:paraId="28878B1C" w14:textId="77777777" w:rsidR="00820B56" w:rsidRPr="00081DC6" w:rsidRDefault="00820B56" w:rsidP="00274AA2">
      <w:pPr>
        <w:numPr>
          <w:ilvl w:val="1"/>
          <w:numId w:val="90"/>
        </w:numPr>
        <w:rPr>
          <w:kern w:val="2"/>
        </w:rPr>
      </w:pPr>
      <w:r w:rsidRPr="00081DC6">
        <w:rPr>
          <w:iCs/>
          <w:kern w:val="2"/>
        </w:rPr>
        <w:t>“</w:t>
      </w:r>
      <w:r w:rsidRPr="00081DC6">
        <w:rPr>
          <w:kern w:val="2"/>
        </w:rPr>
        <w:t xml:space="preserve">The parable appears in all three Synoptic Gospels and in the Coptic </w:t>
      </w:r>
      <w:r w:rsidRPr="00081DC6">
        <w:rPr>
          <w:i/>
          <w:kern w:val="2"/>
        </w:rPr>
        <w:t>Gospel of Thomas</w:t>
      </w:r>
      <w:r w:rsidRPr="00081DC6">
        <w:rPr>
          <w:kern w:val="2"/>
        </w:rPr>
        <w:t>.” (Hultgren 183)</w:t>
      </w:r>
    </w:p>
    <w:p w14:paraId="72F071D5" w14:textId="77777777" w:rsidR="00820B56" w:rsidRPr="00081DC6" w:rsidRDefault="00820B56" w:rsidP="00274AA2">
      <w:pPr>
        <w:numPr>
          <w:ilvl w:val="1"/>
          <w:numId w:val="90"/>
        </w:numPr>
        <w:rPr>
          <w:kern w:val="2"/>
        </w:rPr>
      </w:pPr>
      <w:r w:rsidRPr="00081DC6">
        <w:rPr>
          <w:kern w:val="2"/>
        </w:rPr>
        <w:t>source criticism</w:t>
      </w:r>
    </w:p>
    <w:p w14:paraId="0D4BEF38" w14:textId="77777777" w:rsidR="00820B56" w:rsidRPr="00081DC6" w:rsidRDefault="00820B56" w:rsidP="00274AA2">
      <w:pPr>
        <w:numPr>
          <w:ilvl w:val="2"/>
          <w:numId w:val="90"/>
        </w:numPr>
        <w:rPr>
          <w:kern w:val="2"/>
        </w:rPr>
      </w:pPr>
      <w:r w:rsidRPr="00081DC6">
        <w:rPr>
          <w:kern w:val="2"/>
        </w:rPr>
        <w:t>“. . . Matthew’s version is based on Mark’s, but it has been revised significantly.” (Hultgren 183)</w:t>
      </w:r>
    </w:p>
    <w:p w14:paraId="3524EE1E" w14:textId="77777777" w:rsidR="00820B56" w:rsidRPr="00081DC6" w:rsidRDefault="00820B56" w:rsidP="00274AA2">
      <w:pPr>
        <w:numPr>
          <w:ilvl w:val="2"/>
          <w:numId w:val="90"/>
        </w:numPr>
        <w:rPr>
          <w:kern w:val="2"/>
        </w:rPr>
      </w:pPr>
      <w:r w:rsidRPr="00081DC6">
        <w:rPr>
          <w:kern w:val="2"/>
        </w:rPr>
        <w:t xml:space="preserve">“Luke’s version, shorter than the other two, appears to be based on Mark’s as well.” </w:t>
      </w:r>
      <w:r w:rsidRPr="00081DC6">
        <w:rPr>
          <w:kern w:val="2"/>
          <w:sz w:val="20"/>
          <w:szCs w:val="18"/>
        </w:rPr>
        <w:t>(Fitzmyer 700; Marshall 317-18)</w:t>
      </w:r>
      <w:r w:rsidRPr="00081DC6">
        <w:rPr>
          <w:kern w:val="2"/>
        </w:rPr>
        <w:t xml:space="preserve"> (Hultgren 183)</w:t>
      </w:r>
    </w:p>
    <w:p w14:paraId="64CFC645" w14:textId="30C40925" w:rsidR="00820B56" w:rsidRPr="00081DC6" w:rsidRDefault="00820B56" w:rsidP="00274AA2">
      <w:pPr>
        <w:numPr>
          <w:ilvl w:val="3"/>
          <w:numId w:val="90"/>
        </w:numPr>
        <w:rPr>
          <w:kern w:val="2"/>
        </w:rPr>
      </w:pPr>
      <w:r w:rsidRPr="00081DC6">
        <w:rPr>
          <w:kern w:val="2"/>
        </w:rPr>
        <w:t xml:space="preserve">Funk </w:t>
      </w:r>
      <w:r w:rsidRPr="00081DC6">
        <w:rPr>
          <w:kern w:val="2"/>
          <w:sz w:val="20"/>
          <w:szCs w:val="18"/>
        </w:rPr>
        <w:t>(54, 305)</w:t>
      </w:r>
      <w:r w:rsidRPr="00081DC6">
        <w:rPr>
          <w:kern w:val="2"/>
        </w:rPr>
        <w:t xml:space="preserve"> entertains the “possibility that Luke’s version is based on an independent tradition . . .” (Hultgren 183 n 4)</w:t>
      </w:r>
    </w:p>
    <w:p w14:paraId="11F628F3" w14:textId="6B9F9885" w:rsidR="00820B56" w:rsidRPr="00081DC6" w:rsidRDefault="00820B56" w:rsidP="00274AA2">
      <w:pPr>
        <w:numPr>
          <w:ilvl w:val="3"/>
          <w:numId w:val="90"/>
        </w:numPr>
        <w:rPr>
          <w:kern w:val="2"/>
        </w:rPr>
      </w:pPr>
      <w:r w:rsidRPr="00081DC6">
        <w:rPr>
          <w:kern w:val="2"/>
        </w:rPr>
        <w:t xml:space="preserve">Scott </w:t>
      </w:r>
      <w:r w:rsidRPr="00081DC6">
        <w:rPr>
          <w:kern w:val="2"/>
          <w:sz w:val="20"/>
          <w:szCs w:val="18"/>
        </w:rPr>
        <w:t>(350)</w:t>
      </w:r>
      <w:r w:rsidRPr="00081DC6">
        <w:rPr>
          <w:kern w:val="2"/>
        </w:rPr>
        <w:t xml:space="preserve"> “suggests that Luke’s version may be dependent on both Mark and an </w:t>
      </w:r>
      <w:r w:rsidRPr="00081DC6">
        <w:rPr>
          <w:kern w:val="2"/>
        </w:rPr>
        <w:lastRenderedPageBreak/>
        <w:t>independent tradition.” (Hultgren 183 n 4)</w:t>
      </w:r>
    </w:p>
    <w:p w14:paraId="2B8DAAA0" w14:textId="77777777" w:rsidR="00820B56" w:rsidRPr="00081DC6" w:rsidRDefault="00820B56" w:rsidP="00274AA2">
      <w:pPr>
        <w:numPr>
          <w:ilvl w:val="3"/>
          <w:numId w:val="90"/>
        </w:numPr>
        <w:rPr>
          <w:kern w:val="2"/>
        </w:rPr>
      </w:pPr>
      <w:r w:rsidRPr="00081DC6">
        <w:rPr>
          <w:kern w:val="2"/>
        </w:rPr>
        <w:t>“Although there are some differences (primarily the addition of “trodden under foot” [8:5] and the substitution of “because it lacked moisture” for lack of soil [8:6]), these are not significant enough to claim a different, or additional, source . . .” (Hultgren 183)</w:t>
      </w:r>
    </w:p>
    <w:p w14:paraId="74D78660" w14:textId="77777777" w:rsidR="00820B56" w:rsidRPr="00081DC6" w:rsidRDefault="00820B56" w:rsidP="00274AA2">
      <w:pPr>
        <w:numPr>
          <w:ilvl w:val="2"/>
          <w:numId w:val="90"/>
        </w:numPr>
        <w:rPr>
          <w:kern w:val="2"/>
        </w:rPr>
      </w:pPr>
      <w:r w:rsidRPr="00081DC6">
        <w:rPr>
          <w:i/>
          <w:kern w:val="2"/>
        </w:rPr>
        <w:t>Gospel of Thomas</w:t>
      </w:r>
      <w:r w:rsidRPr="00081DC6">
        <w:rPr>
          <w:iCs/>
          <w:kern w:val="2"/>
        </w:rPr>
        <w:t xml:space="preserve"> </w:t>
      </w:r>
      <w:r w:rsidRPr="00081DC6">
        <w:rPr>
          <w:kern w:val="2"/>
        </w:rPr>
        <w:t>9</w:t>
      </w:r>
    </w:p>
    <w:p w14:paraId="0B4B114E" w14:textId="77777777" w:rsidR="00820B56" w:rsidRPr="00081DC6" w:rsidRDefault="00820B56" w:rsidP="00274AA2">
      <w:pPr>
        <w:numPr>
          <w:ilvl w:val="3"/>
          <w:numId w:val="90"/>
        </w:numPr>
        <w:rPr>
          <w:kern w:val="2"/>
        </w:rPr>
      </w:pPr>
      <w:r w:rsidRPr="00081DC6">
        <w:rPr>
          <w:kern w:val="2"/>
        </w:rPr>
        <w:t xml:space="preserve">“. . . some similarities between the parable in the Coptic version of the </w:t>
      </w:r>
      <w:r w:rsidRPr="00081DC6">
        <w:rPr>
          <w:i/>
          <w:kern w:val="2"/>
        </w:rPr>
        <w:t>Gospel of Thomas</w:t>
      </w:r>
      <w:r w:rsidRPr="00081DC6">
        <w:rPr>
          <w:iCs/>
          <w:kern w:val="2"/>
        </w:rPr>
        <w:t xml:space="preserve"> </w:t>
      </w:r>
      <w:r w:rsidRPr="00081DC6">
        <w:rPr>
          <w:kern w:val="2"/>
        </w:rPr>
        <w:t>and the parable in the Coptic (Sahidic) version of Mark’s Gospel . . . provide grounds for claiming dependence.”  (Hultgren 184)</w:t>
      </w:r>
    </w:p>
    <w:p w14:paraId="59E39DB3" w14:textId="77777777" w:rsidR="00820B56" w:rsidRPr="00081DC6" w:rsidRDefault="00820B56" w:rsidP="00274AA2">
      <w:pPr>
        <w:numPr>
          <w:ilvl w:val="4"/>
          <w:numId w:val="90"/>
        </w:numPr>
        <w:rPr>
          <w:kern w:val="2"/>
          <w:sz w:val="20"/>
          <w:szCs w:val="18"/>
        </w:rPr>
      </w:pPr>
      <w:r w:rsidRPr="00081DC6">
        <w:rPr>
          <w:kern w:val="2"/>
          <w:sz w:val="20"/>
          <w:szCs w:val="18"/>
        </w:rPr>
        <w:t xml:space="preserve">Blomberg, Craig L. “Tradition and Redaction in the Parables of the Gospel of Thomas.” </w:t>
      </w:r>
      <w:r w:rsidRPr="00081DC6">
        <w:rPr>
          <w:i/>
          <w:kern w:val="2"/>
          <w:sz w:val="20"/>
          <w:szCs w:val="18"/>
        </w:rPr>
        <w:t>The Jesus Tradition outside the Gospels</w:t>
      </w:r>
      <w:r w:rsidRPr="00081DC6">
        <w:rPr>
          <w:kern w:val="2"/>
          <w:sz w:val="20"/>
          <w:szCs w:val="18"/>
        </w:rPr>
        <w:t>. Ed. David Wenham. Sheffield: JSOT, 1985. 184-86.</w:t>
      </w:r>
    </w:p>
    <w:p w14:paraId="0C25B6FE" w14:textId="77777777" w:rsidR="00820B56" w:rsidRPr="00081DC6" w:rsidRDefault="00820B56" w:rsidP="00274AA2">
      <w:pPr>
        <w:numPr>
          <w:ilvl w:val="4"/>
          <w:numId w:val="90"/>
        </w:numPr>
        <w:rPr>
          <w:kern w:val="2"/>
          <w:sz w:val="20"/>
          <w:szCs w:val="18"/>
        </w:rPr>
      </w:pPr>
      <w:r w:rsidRPr="00081DC6">
        <w:rPr>
          <w:kern w:val="2"/>
          <w:sz w:val="20"/>
          <w:szCs w:val="18"/>
        </w:rPr>
        <w:t xml:space="preserve">Schrage, Wolfgang. </w:t>
      </w:r>
      <w:r w:rsidRPr="00081DC6">
        <w:rPr>
          <w:i/>
          <w:kern w:val="2"/>
          <w:sz w:val="20"/>
          <w:szCs w:val="18"/>
        </w:rPr>
        <w:t>Das Verhältnis des Thomas-Evangeliums zur synoptischen Tradition und zu den koptischen Evangelienübersetzungen</w:t>
      </w:r>
      <w:r w:rsidRPr="00081DC6">
        <w:rPr>
          <w:kern w:val="2"/>
          <w:sz w:val="20"/>
          <w:szCs w:val="18"/>
        </w:rPr>
        <w:t xml:space="preserve">: </w:t>
      </w:r>
      <w:r w:rsidRPr="00081DC6">
        <w:rPr>
          <w:i/>
          <w:kern w:val="2"/>
          <w:sz w:val="20"/>
          <w:szCs w:val="18"/>
        </w:rPr>
        <w:t>Zugleich ein Beitrag zur gnostischen Synoptikerdeutung</w:t>
      </w:r>
      <w:r w:rsidRPr="00081DC6">
        <w:rPr>
          <w:kern w:val="2"/>
          <w:sz w:val="20"/>
          <w:szCs w:val="18"/>
        </w:rPr>
        <w:t>. BZNW 29. Berlin: Alfred Töpelmann, 1964. 45-47.</w:t>
      </w:r>
    </w:p>
    <w:p w14:paraId="1DE9F562" w14:textId="77777777" w:rsidR="00820B56" w:rsidRPr="00081DC6" w:rsidRDefault="00820B56" w:rsidP="00274AA2">
      <w:pPr>
        <w:numPr>
          <w:ilvl w:val="4"/>
          <w:numId w:val="90"/>
        </w:numPr>
        <w:rPr>
          <w:kern w:val="2"/>
          <w:sz w:val="20"/>
          <w:szCs w:val="18"/>
        </w:rPr>
      </w:pPr>
      <w:r w:rsidRPr="00081DC6">
        <w:rPr>
          <w:kern w:val="2"/>
          <w:sz w:val="20"/>
          <w:szCs w:val="18"/>
        </w:rPr>
        <w:t xml:space="preserve">Tuckett, Christopher. “Thomas and the Synoptics.” </w:t>
      </w:r>
      <w:r w:rsidRPr="00081DC6">
        <w:rPr>
          <w:i/>
          <w:kern w:val="2"/>
          <w:sz w:val="20"/>
          <w:szCs w:val="18"/>
        </w:rPr>
        <w:t>NovT</w:t>
      </w:r>
      <w:r w:rsidRPr="00081DC6">
        <w:rPr>
          <w:iCs/>
          <w:kern w:val="2"/>
          <w:sz w:val="20"/>
          <w:szCs w:val="18"/>
        </w:rPr>
        <w:t xml:space="preserve"> </w:t>
      </w:r>
      <w:r w:rsidRPr="00081DC6">
        <w:rPr>
          <w:kern w:val="2"/>
          <w:sz w:val="20"/>
          <w:szCs w:val="18"/>
        </w:rPr>
        <w:t>30 (1988): 153-56.</w:t>
      </w:r>
    </w:p>
    <w:p w14:paraId="3377728A" w14:textId="77777777" w:rsidR="00820B56" w:rsidRPr="00081DC6" w:rsidRDefault="00820B56" w:rsidP="00274AA2">
      <w:pPr>
        <w:numPr>
          <w:ilvl w:val="3"/>
          <w:numId w:val="90"/>
        </w:numPr>
        <w:rPr>
          <w:kern w:val="2"/>
        </w:rPr>
      </w:pPr>
      <w:r w:rsidRPr="00081DC6">
        <w:rPr>
          <w:kern w:val="2"/>
        </w:rPr>
        <w:t xml:space="preserve"> “Nevertheless, the differences between the </w:t>
      </w:r>
      <w:r w:rsidRPr="00081DC6">
        <w:rPr>
          <w:i/>
          <w:kern w:val="2"/>
        </w:rPr>
        <w:t>Thomas</w:t>
      </w:r>
      <w:r w:rsidRPr="00081DC6">
        <w:rPr>
          <w:iCs/>
          <w:kern w:val="2"/>
        </w:rPr>
        <w:t xml:space="preserve"> </w:t>
      </w:r>
      <w:r w:rsidRPr="00081DC6">
        <w:rPr>
          <w:kern w:val="2"/>
        </w:rPr>
        <w:t xml:space="preserve">version [184] and the Synoptic versions are so many that interpreters have generally attributed the origins of the </w:t>
      </w:r>
      <w:r w:rsidRPr="00081DC6">
        <w:rPr>
          <w:i/>
          <w:kern w:val="2"/>
        </w:rPr>
        <w:t>Thomas</w:t>
      </w:r>
      <w:r w:rsidRPr="00081DC6">
        <w:rPr>
          <w:iCs/>
          <w:kern w:val="2"/>
        </w:rPr>
        <w:t xml:space="preserve"> </w:t>
      </w:r>
      <w:r w:rsidRPr="00081DC6">
        <w:rPr>
          <w:kern w:val="2"/>
        </w:rPr>
        <w:t>version to an independent tradition.” (Hultgren 184-85)</w:t>
      </w:r>
    </w:p>
    <w:p w14:paraId="0871EBFB" w14:textId="77777777" w:rsidR="00820B56" w:rsidRPr="00081DC6" w:rsidRDefault="00820B56" w:rsidP="00274AA2">
      <w:pPr>
        <w:numPr>
          <w:ilvl w:val="4"/>
          <w:numId w:val="90"/>
        </w:numPr>
        <w:rPr>
          <w:kern w:val="2"/>
          <w:sz w:val="20"/>
          <w:szCs w:val="18"/>
        </w:rPr>
      </w:pPr>
      <w:r w:rsidRPr="00081DC6">
        <w:rPr>
          <w:kern w:val="2"/>
          <w:sz w:val="20"/>
          <w:szCs w:val="18"/>
        </w:rPr>
        <w:t>Crossan 39; Funk 54, 478; Scott 350. Crossan “Seed Parables” 24-51; Horman 326-43.</w:t>
      </w:r>
    </w:p>
    <w:p w14:paraId="1576B97A" w14:textId="77777777" w:rsidR="00820B56" w:rsidRPr="00081DC6" w:rsidRDefault="00820B56" w:rsidP="00274AA2">
      <w:pPr>
        <w:numPr>
          <w:ilvl w:val="4"/>
          <w:numId w:val="90"/>
        </w:numPr>
        <w:rPr>
          <w:kern w:val="2"/>
          <w:sz w:val="20"/>
          <w:szCs w:val="18"/>
        </w:rPr>
      </w:pPr>
      <w:r w:rsidRPr="00081DC6">
        <w:rPr>
          <w:kern w:val="2"/>
          <w:sz w:val="20"/>
          <w:szCs w:val="18"/>
        </w:rPr>
        <w:t xml:space="preserve">Fieger, Michael. </w:t>
      </w:r>
      <w:r w:rsidRPr="00081DC6">
        <w:rPr>
          <w:i/>
          <w:kern w:val="2"/>
          <w:sz w:val="20"/>
          <w:szCs w:val="18"/>
        </w:rPr>
        <w:t>Das Thomasevangelium</w:t>
      </w:r>
      <w:r w:rsidRPr="00081DC6">
        <w:rPr>
          <w:kern w:val="2"/>
          <w:sz w:val="20"/>
          <w:szCs w:val="18"/>
        </w:rPr>
        <w:t xml:space="preserve">: </w:t>
      </w:r>
      <w:r w:rsidRPr="00081DC6">
        <w:rPr>
          <w:i/>
          <w:kern w:val="2"/>
          <w:sz w:val="20"/>
          <w:szCs w:val="18"/>
        </w:rPr>
        <w:t>Einleitung Kommentar Systematik</w:t>
      </w:r>
      <w:r w:rsidRPr="00081DC6">
        <w:rPr>
          <w:kern w:val="2"/>
          <w:sz w:val="20"/>
          <w:szCs w:val="18"/>
        </w:rPr>
        <w:t>. NTAbh 22. Münster: Aschendorff, 1991. 53.</w:t>
      </w:r>
    </w:p>
    <w:p w14:paraId="06B64721" w14:textId="77777777" w:rsidR="00820B56" w:rsidRPr="00081DC6" w:rsidRDefault="00820B56" w:rsidP="00274AA2">
      <w:pPr>
        <w:numPr>
          <w:ilvl w:val="4"/>
          <w:numId w:val="90"/>
        </w:numPr>
        <w:rPr>
          <w:kern w:val="2"/>
          <w:sz w:val="20"/>
          <w:szCs w:val="18"/>
        </w:rPr>
      </w:pPr>
      <w:r w:rsidRPr="003A4642">
        <w:rPr>
          <w:kern w:val="2"/>
          <w:sz w:val="20"/>
          <w:szCs w:val="18"/>
          <w:lang w:val="fr-FR"/>
        </w:rPr>
        <w:t xml:space="preserve">Ménard, Jacques-É. </w:t>
      </w:r>
      <w:r w:rsidRPr="003A4642">
        <w:rPr>
          <w:i/>
          <w:kern w:val="2"/>
          <w:sz w:val="20"/>
          <w:szCs w:val="18"/>
          <w:lang w:val="fr-FR"/>
        </w:rPr>
        <w:t>L’Évangile selon Thomas</w:t>
      </w:r>
      <w:r w:rsidRPr="003A4642">
        <w:rPr>
          <w:kern w:val="2"/>
          <w:sz w:val="20"/>
          <w:szCs w:val="18"/>
          <w:lang w:val="fr-FR"/>
        </w:rPr>
        <w:t xml:space="preserve">. </w:t>
      </w:r>
      <w:r w:rsidRPr="00081DC6">
        <w:rPr>
          <w:kern w:val="2"/>
          <w:sz w:val="20"/>
          <w:szCs w:val="18"/>
        </w:rPr>
        <w:t xml:space="preserve">NHS 5. Leiden: Brill, 1975. 91. </w:t>
      </w:r>
    </w:p>
    <w:p w14:paraId="19D36D3F" w14:textId="77777777" w:rsidR="00820B56" w:rsidRPr="00081DC6" w:rsidRDefault="00820B56" w:rsidP="00274AA2">
      <w:pPr>
        <w:numPr>
          <w:ilvl w:val="4"/>
          <w:numId w:val="90"/>
        </w:numPr>
        <w:rPr>
          <w:kern w:val="2"/>
          <w:sz w:val="20"/>
          <w:szCs w:val="18"/>
        </w:rPr>
      </w:pPr>
      <w:r w:rsidRPr="00081DC6">
        <w:rPr>
          <w:kern w:val="2"/>
          <w:sz w:val="20"/>
          <w:szCs w:val="18"/>
        </w:rPr>
        <w:t xml:space="preserve">Patterson, Stephen J. </w:t>
      </w:r>
      <w:r w:rsidRPr="00081DC6">
        <w:rPr>
          <w:i/>
          <w:kern w:val="2"/>
          <w:sz w:val="20"/>
          <w:szCs w:val="18"/>
        </w:rPr>
        <w:t>The Gospel of Thomas and Jesus</w:t>
      </w:r>
      <w:r w:rsidRPr="00081DC6">
        <w:rPr>
          <w:kern w:val="2"/>
          <w:sz w:val="20"/>
          <w:szCs w:val="18"/>
        </w:rPr>
        <w:t>. Sonoma: Polebridge, 1992. 22-23.</w:t>
      </w:r>
    </w:p>
    <w:p w14:paraId="5F12BC76" w14:textId="77777777" w:rsidR="00820B56" w:rsidRPr="00081DC6" w:rsidRDefault="00820B56" w:rsidP="00274AA2">
      <w:pPr>
        <w:numPr>
          <w:ilvl w:val="3"/>
          <w:numId w:val="90"/>
        </w:numPr>
        <w:rPr>
          <w:kern w:val="2"/>
        </w:rPr>
      </w:pPr>
      <w:r w:rsidRPr="00081DC6">
        <w:rPr>
          <w:kern w:val="2"/>
        </w:rPr>
        <w:t xml:space="preserve">If “that is the case, the Thomas version provides additional witness to the great age of the parable. It goes without saying, however, that it also provides witness to a gnosticized version. The seed symbolizes the light, or enlightenment, which is strewn about, but which is not received by ordinary persons. The good soil represents the Gnostic, who alone can bring forth good fruit.” </w:t>
      </w:r>
      <w:r w:rsidRPr="00081DC6">
        <w:rPr>
          <w:kern w:val="2"/>
          <w:sz w:val="20"/>
          <w:szCs w:val="18"/>
        </w:rPr>
        <w:t xml:space="preserve">(Fieger </w:t>
      </w:r>
      <w:r w:rsidRPr="00081DC6">
        <w:rPr>
          <w:i/>
          <w:kern w:val="2"/>
          <w:sz w:val="20"/>
          <w:szCs w:val="18"/>
        </w:rPr>
        <w:t>Thomasevangelium</w:t>
      </w:r>
      <w:r w:rsidRPr="00081DC6">
        <w:rPr>
          <w:kern w:val="2"/>
          <w:sz w:val="20"/>
          <w:szCs w:val="18"/>
        </w:rPr>
        <w:t xml:space="preserve"> 54)</w:t>
      </w:r>
      <w:r w:rsidRPr="00081DC6">
        <w:rPr>
          <w:kern w:val="2"/>
        </w:rPr>
        <w:t xml:space="preserve"> (Hultgren 184-85)</w:t>
      </w:r>
    </w:p>
    <w:p w14:paraId="6CD4EC02" w14:textId="77777777" w:rsidR="00820B56" w:rsidRPr="00081DC6" w:rsidRDefault="00820B56" w:rsidP="00274AA2">
      <w:pPr>
        <w:numPr>
          <w:ilvl w:val="3"/>
          <w:numId w:val="90"/>
        </w:numPr>
        <w:rPr>
          <w:kern w:val="2"/>
        </w:rPr>
      </w:pPr>
      <w:r w:rsidRPr="00081DC6">
        <w:rPr>
          <w:kern w:val="2"/>
        </w:rPr>
        <w:t xml:space="preserve">That </w:t>
      </w:r>
      <w:r w:rsidRPr="00081DC6">
        <w:rPr>
          <w:i/>
          <w:kern w:val="2"/>
        </w:rPr>
        <w:t>Thomas</w:t>
      </w:r>
      <w:r w:rsidRPr="00081DC6">
        <w:rPr>
          <w:iCs/>
          <w:kern w:val="2"/>
        </w:rPr>
        <w:t xml:space="preserve"> </w:t>
      </w:r>
      <w:r w:rsidRPr="00081DC6">
        <w:rPr>
          <w:kern w:val="2"/>
        </w:rPr>
        <w:t>9 is “from a tradition independent of the Synoptic versions is possible, even likely.” (Hultgren 184)</w:t>
      </w:r>
    </w:p>
    <w:p w14:paraId="3F6EED35" w14:textId="77777777" w:rsidR="00381F98" w:rsidRPr="00820B56" w:rsidRDefault="00820B56" w:rsidP="00274AA2">
      <w:pPr>
        <w:pStyle w:val="ListParagraph"/>
        <w:numPr>
          <w:ilvl w:val="1"/>
          <w:numId w:val="90"/>
        </w:numPr>
        <w:rPr>
          <w:snapToGrid/>
        </w:rPr>
      </w:pPr>
      <w:r>
        <w:rPr>
          <w:snapToGrid/>
        </w:rPr>
        <w:t xml:space="preserve">form criticism: </w:t>
      </w:r>
      <w:r w:rsidR="00381F98" w:rsidRPr="00820B56">
        <w:rPr>
          <w:snapToGrid/>
        </w:rPr>
        <w:t>a parable (long; multiple verbs; past tense; atypical situation; plot).</w:t>
      </w:r>
    </w:p>
    <w:p w14:paraId="1D8ED410" w14:textId="77777777" w:rsidR="00820B56" w:rsidRPr="00081DC6" w:rsidRDefault="00820B56" w:rsidP="00274AA2">
      <w:pPr>
        <w:numPr>
          <w:ilvl w:val="1"/>
          <w:numId w:val="90"/>
        </w:numPr>
        <w:rPr>
          <w:kern w:val="2"/>
        </w:rPr>
      </w:pPr>
      <w:r w:rsidRPr="00081DC6">
        <w:rPr>
          <w:kern w:val="2"/>
        </w:rPr>
        <w:t xml:space="preserve">“Even a quick review of differences . . . shows an immediate problem in interpreting the parable. Setting the </w:t>
      </w:r>
      <w:r w:rsidRPr="00081DC6">
        <w:rPr>
          <w:i/>
          <w:kern w:val="2"/>
        </w:rPr>
        <w:t>Thomas</w:t>
      </w:r>
      <w:r w:rsidRPr="00081DC6">
        <w:rPr>
          <w:iCs/>
          <w:kern w:val="2"/>
        </w:rPr>
        <w:t xml:space="preserve"> </w:t>
      </w:r>
      <w:r w:rsidRPr="00081DC6">
        <w:rPr>
          <w:kern w:val="2"/>
        </w:rPr>
        <w:t>version aside, there are six texts to deal with (three versions of the parable, and three versions of its interpretation), and it is difficult to follow the symbolic significance of the seeds. . . . Do the seeds represent the word of God, or do they symbolize people, for example? (Sometimes they can symbolize both in the same piece of literature, e.g., at 2 Esdr 8:41 [seed = people] and 9:31 [seed = the law].) What is the significance of the singular and plural? In hortatory contexts (within the three Synoptic interpretations) is the seed or the soil exemplary? All these questions have to be dealt with case by case, text by text.” (Hultgren 185)</w:t>
      </w:r>
    </w:p>
    <w:p w14:paraId="0B6A1A12" w14:textId="77777777" w:rsidR="00820B56" w:rsidRPr="00081DC6" w:rsidRDefault="00820B56" w:rsidP="00274AA2">
      <w:pPr>
        <w:numPr>
          <w:ilvl w:val="1"/>
          <w:numId w:val="90"/>
        </w:numPr>
        <w:rPr>
          <w:kern w:val="2"/>
        </w:rPr>
      </w:pPr>
      <w:r w:rsidRPr="00081DC6">
        <w:rPr>
          <w:i/>
          <w:kern w:val="2"/>
        </w:rPr>
        <w:t>2 Esdras</w:t>
      </w:r>
      <w:r w:rsidRPr="00081DC6">
        <w:rPr>
          <w:kern w:val="2"/>
        </w:rPr>
        <w:t xml:space="preserve"> 8:41 (c. </w:t>
      </w:r>
      <w:r w:rsidRPr="00081DC6">
        <w:rPr>
          <w:smallCaps/>
          <w:kern w:val="2"/>
        </w:rPr>
        <w:t>ad</w:t>
      </w:r>
      <w:r w:rsidRPr="00081DC6">
        <w:rPr>
          <w:kern w:val="2"/>
        </w:rPr>
        <w:t xml:space="preserve"> 1-100): “For just as the farmer sows many seeds in the ground and plants a multitude of seedlings, and yet not all that have been sown will come up in due season, and not all that were planted will take root; so also those who have been sown in the world will not all be saved.” (Qtd. in Hultgren 185)</w:t>
      </w:r>
    </w:p>
    <w:p w14:paraId="0076D71F" w14:textId="77777777" w:rsidR="00820B56" w:rsidRPr="00081DC6" w:rsidRDefault="00820B56" w:rsidP="00274AA2">
      <w:pPr>
        <w:numPr>
          <w:ilvl w:val="2"/>
          <w:numId w:val="90"/>
        </w:numPr>
        <w:rPr>
          <w:kern w:val="2"/>
        </w:rPr>
      </w:pPr>
      <w:r w:rsidRPr="00081DC6">
        <w:rPr>
          <w:kern w:val="2"/>
        </w:rPr>
        <w:lastRenderedPageBreak/>
        <w:t>“Here the picture of a farmer sowing seeds, the failure of many seeds to take root and grow, but the growth nevertheless of some is identical to what one finds in the parable. The accent on only a few being saved, however, is not in the parable.” (Hultgren 185)</w:t>
      </w:r>
    </w:p>
    <w:p w14:paraId="6A2764AD" w14:textId="77777777" w:rsidR="00820B56" w:rsidRPr="00081DC6" w:rsidRDefault="00820B56" w:rsidP="00274AA2">
      <w:pPr>
        <w:numPr>
          <w:ilvl w:val="1"/>
          <w:numId w:val="90"/>
        </w:numPr>
        <w:rPr>
          <w:kern w:val="2"/>
        </w:rPr>
      </w:pPr>
      <w:r w:rsidRPr="00081DC6">
        <w:rPr>
          <w:i/>
          <w:iCs/>
          <w:kern w:val="2"/>
        </w:rPr>
        <w:t>2 Esdras</w:t>
      </w:r>
      <w:r w:rsidRPr="00081DC6">
        <w:rPr>
          <w:kern w:val="2"/>
        </w:rPr>
        <w:t xml:space="preserve"> 4:30-32: “For a grain of evil seed was sown in Adam’s heart from the beginning, and how much ungodliness it has produced until now—and will produce until the time of threshing comes! . . . When heads of grain without number are’; sown, how great a threshing floor they will fill!” (Qtd. in Hultgren 186)</w:t>
      </w:r>
    </w:p>
    <w:p w14:paraId="044E2555" w14:textId="77777777" w:rsidR="00820B56" w:rsidRPr="00081DC6" w:rsidRDefault="00820B56" w:rsidP="00274AA2">
      <w:pPr>
        <w:numPr>
          <w:ilvl w:val="2"/>
          <w:numId w:val="90"/>
        </w:numPr>
        <w:rPr>
          <w:kern w:val="2"/>
        </w:rPr>
      </w:pPr>
      <w:r w:rsidRPr="00081DC6">
        <w:rPr>
          <w:kern w:val="2"/>
        </w:rPr>
        <w:t>This “passage speaks of the great abundance that can come from sowing . . .” (Hultgren 185)</w:t>
      </w:r>
    </w:p>
    <w:p w14:paraId="44FADCB6" w14:textId="77777777" w:rsidR="00820B56" w:rsidRPr="00081DC6" w:rsidRDefault="00820B56" w:rsidP="00274AA2">
      <w:pPr>
        <w:numPr>
          <w:ilvl w:val="1"/>
          <w:numId w:val="90"/>
        </w:numPr>
        <w:rPr>
          <w:kern w:val="2"/>
        </w:rPr>
      </w:pPr>
      <w:r w:rsidRPr="00081DC6">
        <w:rPr>
          <w:kern w:val="2"/>
        </w:rPr>
        <w:t xml:space="preserve">“The parable receives an interpretation in the three Synoptic Gospels (Mark 4:13-20//Matt 13:18-23//Luke 8:11-15), but not in the </w:t>
      </w:r>
      <w:r w:rsidRPr="00081DC6">
        <w:rPr>
          <w:i/>
          <w:kern w:val="2"/>
        </w:rPr>
        <w:t>Gospel of Thomas</w:t>
      </w:r>
      <w:r w:rsidRPr="00081DC6">
        <w:rPr>
          <w:kern w:val="2"/>
        </w:rPr>
        <w:t>. The differences among the three versions are illustrated in Table 2 . . .” (Hultgren 185)</w:t>
      </w:r>
    </w:p>
    <w:p w14:paraId="66F1F9BF" w14:textId="77777777" w:rsidR="00820B56" w:rsidRPr="00081DC6" w:rsidRDefault="00820B56" w:rsidP="00274AA2">
      <w:pPr>
        <w:numPr>
          <w:ilvl w:val="1"/>
          <w:numId w:val="90"/>
        </w:numPr>
        <w:rPr>
          <w:kern w:val="2"/>
        </w:rPr>
      </w:pPr>
      <w:r w:rsidRPr="00081DC6">
        <w:rPr>
          <w:kern w:val="2"/>
        </w:rPr>
        <w:t>“The abundance appears particularly at the harvest.” (Hultgren 186)</w:t>
      </w:r>
    </w:p>
    <w:p w14:paraId="6C070719" w14:textId="77777777" w:rsidR="00820B56" w:rsidRPr="00081DC6" w:rsidRDefault="00820B56" w:rsidP="00274AA2">
      <w:pPr>
        <w:numPr>
          <w:ilvl w:val="1"/>
          <w:numId w:val="90"/>
        </w:numPr>
        <w:rPr>
          <w:kern w:val="2"/>
        </w:rPr>
      </w:pPr>
      <w:r w:rsidRPr="00081DC6">
        <w:rPr>
          <w:kern w:val="2"/>
        </w:rPr>
        <w:t>Did sowing precede plowing?</w:t>
      </w:r>
    </w:p>
    <w:p w14:paraId="64A84DCE" w14:textId="77777777" w:rsidR="00820B56" w:rsidRPr="00081DC6" w:rsidRDefault="00820B56" w:rsidP="00274AA2">
      <w:pPr>
        <w:numPr>
          <w:ilvl w:val="2"/>
          <w:numId w:val="90"/>
        </w:numPr>
        <w:rPr>
          <w:kern w:val="2"/>
        </w:rPr>
      </w:pPr>
      <w:r w:rsidRPr="00081DC6">
        <w:rPr>
          <w:kern w:val="2"/>
        </w:rPr>
        <w:t xml:space="preserve">Jeremias </w:t>
      </w:r>
      <w:r w:rsidRPr="00081DC6">
        <w:rPr>
          <w:kern w:val="2"/>
          <w:sz w:val="20"/>
          <w:szCs w:val="18"/>
        </w:rPr>
        <w:t>(11-12)</w:t>
      </w:r>
      <w:r w:rsidRPr="00081DC6">
        <w:rPr>
          <w:kern w:val="2"/>
        </w:rPr>
        <w:t xml:space="preserve"> noted “that the parable contains remarkable realism. He claims that an important detail can be seen against the [186] background of ancient Palestinian life where sowing preceded plowing. The sower in the parable, according to Jeremias, sows “on the path” (which he regards as the correct translation, rather than “along the path”), upon rocky soil, and among the thorns, because he will plow it all up when he is done.” (Hultgren 186)</w:t>
      </w:r>
    </w:p>
    <w:p w14:paraId="27BDBE44" w14:textId="77777777" w:rsidR="00820B56" w:rsidRPr="00081DC6" w:rsidRDefault="00820B56" w:rsidP="00274AA2">
      <w:pPr>
        <w:numPr>
          <w:ilvl w:val="3"/>
          <w:numId w:val="90"/>
        </w:numPr>
        <w:rPr>
          <w:kern w:val="2"/>
        </w:rPr>
      </w:pPr>
      <w:r w:rsidRPr="00081DC6">
        <w:rPr>
          <w:kern w:val="2"/>
        </w:rPr>
        <w:t xml:space="preserve">“The viewpoint of Jeremias is often repeated.” </w:t>
      </w:r>
      <w:r w:rsidRPr="00081DC6">
        <w:rPr>
          <w:kern w:val="2"/>
          <w:sz w:val="20"/>
          <w:szCs w:val="18"/>
        </w:rPr>
        <w:t>(Taylor 252)</w:t>
      </w:r>
      <w:r w:rsidRPr="00081DC6">
        <w:rPr>
          <w:kern w:val="2"/>
        </w:rPr>
        <w:t xml:space="preserve"> (Hultgren 187)</w:t>
      </w:r>
    </w:p>
    <w:p w14:paraId="3538F5CB" w14:textId="77777777" w:rsidR="00820B56" w:rsidRPr="00081DC6" w:rsidRDefault="00820B56" w:rsidP="00274AA2">
      <w:pPr>
        <w:numPr>
          <w:ilvl w:val="3"/>
          <w:numId w:val="90"/>
        </w:numPr>
        <w:rPr>
          <w:kern w:val="2"/>
        </w:rPr>
      </w:pPr>
      <w:r w:rsidRPr="00081DC6">
        <w:rPr>
          <w:kern w:val="2"/>
        </w:rPr>
        <w:t>Jeremias’s view “yields . . . the conclusion that the sower is portrayed not as a wasteful person, but as a man who follows an ancient custom.” (Hultgren 187)</w:t>
      </w:r>
    </w:p>
    <w:p w14:paraId="653A4456" w14:textId="77777777" w:rsidR="00820B56" w:rsidRPr="00081DC6" w:rsidRDefault="00820B56" w:rsidP="00274AA2">
      <w:pPr>
        <w:numPr>
          <w:ilvl w:val="2"/>
          <w:numId w:val="90"/>
        </w:numPr>
        <w:rPr>
          <w:kern w:val="2"/>
        </w:rPr>
      </w:pPr>
      <w:r w:rsidRPr="00081DC6">
        <w:rPr>
          <w:kern w:val="2"/>
        </w:rPr>
        <w:t>problems</w:t>
      </w:r>
    </w:p>
    <w:p w14:paraId="075C7E0C" w14:textId="77777777" w:rsidR="00820B56" w:rsidRPr="00081DC6" w:rsidRDefault="00820B56" w:rsidP="00274AA2">
      <w:pPr>
        <w:numPr>
          <w:ilvl w:val="3"/>
          <w:numId w:val="90"/>
        </w:numPr>
        <w:rPr>
          <w:kern w:val="2"/>
        </w:rPr>
      </w:pPr>
      <w:r w:rsidRPr="00081DC6">
        <w:rPr>
          <w:kern w:val="2"/>
        </w:rPr>
        <w:t>It is not certain that sowing preceded plowing.</w:t>
      </w:r>
    </w:p>
    <w:p w14:paraId="025C4DEE" w14:textId="64AB1C7A" w:rsidR="00820B56" w:rsidRPr="00081DC6" w:rsidRDefault="00820B56" w:rsidP="00274AA2">
      <w:pPr>
        <w:numPr>
          <w:ilvl w:val="4"/>
          <w:numId w:val="90"/>
        </w:numPr>
        <w:rPr>
          <w:kern w:val="2"/>
        </w:rPr>
      </w:pPr>
      <w:r w:rsidRPr="00081DC6">
        <w:rPr>
          <w:kern w:val="2"/>
        </w:rPr>
        <w:t xml:space="preserve">“That is the sequence in </w:t>
      </w:r>
      <w:r w:rsidRPr="00081DC6">
        <w:rPr>
          <w:i/>
          <w:kern w:val="2"/>
        </w:rPr>
        <w:t>Jub</w:t>
      </w:r>
      <w:r w:rsidRPr="00081DC6">
        <w:rPr>
          <w:kern w:val="2"/>
        </w:rPr>
        <w:t>. 11:11, where crows eat seeds prior to the plowing under of the seeds . . .” (Hultgren 187 n 9)</w:t>
      </w:r>
    </w:p>
    <w:p w14:paraId="2A266673" w14:textId="13705F65" w:rsidR="00820B56" w:rsidRPr="00081DC6" w:rsidRDefault="00820B56" w:rsidP="00274AA2">
      <w:pPr>
        <w:numPr>
          <w:ilvl w:val="4"/>
          <w:numId w:val="90"/>
        </w:numPr>
        <w:rPr>
          <w:kern w:val="2"/>
        </w:rPr>
      </w:pPr>
      <w:r w:rsidRPr="00081DC6">
        <w:rPr>
          <w:kern w:val="2"/>
        </w:rPr>
        <w:t xml:space="preserve">“The sequence may be presupposed at </w:t>
      </w:r>
      <w:r w:rsidRPr="00081DC6">
        <w:rPr>
          <w:i/>
          <w:iCs/>
          <w:kern w:val="2"/>
        </w:rPr>
        <w:t>m</w:t>
      </w:r>
      <w:r w:rsidRPr="00081DC6">
        <w:rPr>
          <w:kern w:val="2"/>
        </w:rPr>
        <w:t xml:space="preserve">. </w:t>
      </w:r>
      <w:r w:rsidRPr="00081DC6">
        <w:rPr>
          <w:i/>
          <w:kern w:val="2"/>
        </w:rPr>
        <w:t>Shab</w:t>
      </w:r>
      <w:r w:rsidRPr="00081DC6">
        <w:rPr>
          <w:kern w:val="2"/>
        </w:rPr>
        <w:t>. 7:2, but the evidence is exceedingly slim.” (Hultgren 187 n 9)</w:t>
      </w:r>
    </w:p>
    <w:p w14:paraId="1E350C18" w14:textId="59086ED2" w:rsidR="00820B56" w:rsidRPr="00081DC6" w:rsidRDefault="00820B56" w:rsidP="00274AA2">
      <w:pPr>
        <w:numPr>
          <w:ilvl w:val="4"/>
          <w:numId w:val="90"/>
        </w:numPr>
        <w:rPr>
          <w:kern w:val="2"/>
        </w:rPr>
      </w:pPr>
      <w:r w:rsidRPr="00081DC6">
        <w:rPr>
          <w:kern w:val="2"/>
        </w:rPr>
        <w:t>“At Isa 28:24; Jer 4:3 it appears that plowing normally preceded sowing.” (Hultgren 187 n 9)</w:t>
      </w:r>
    </w:p>
    <w:p w14:paraId="741DB5AE" w14:textId="339052EB" w:rsidR="00820B56" w:rsidRPr="00081DC6" w:rsidRDefault="00820B56" w:rsidP="00274AA2">
      <w:pPr>
        <w:numPr>
          <w:ilvl w:val="4"/>
          <w:numId w:val="90"/>
        </w:numPr>
        <w:rPr>
          <w:kern w:val="2"/>
        </w:rPr>
      </w:pPr>
      <w:r w:rsidRPr="00081DC6">
        <w:rPr>
          <w:kern w:val="2"/>
        </w:rPr>
        <w:t xml:space="preserve">White </w:t>
      </w:r>
      <w:r w:rsidRPr="00081DC6">
        <w:rPr>
          <w:kern w:val="2"/>
          <w:sz w:val="20"/>
          <w:szCs w:val="18"/>
        </w:rPr>
        <w:t>(“Parable of the Sower” 300-07)</w:t>
      </w:r>
      <w:r w:rsidRPr="00081DC6">
        <w:rPr>
          <w:kern w:val="2"/>
        </w:rPr>
        <w:t xml:space="preserve"> says plowing normally preceded sowing. (Hultgren 187 n 9)</w:t>
      </w:r>
    </w:p>
    <w:p w14:paraId="32CFC08F" w14:textId="42C9D90A" w:rsidR="00820B56" w:rsidRPr="00081DC6" w:rsidRDefault="00820B56" w:rsidP="00274AA2">
      <w:pPr>
        <w:numPr>
          <w:ilvl w:val="4"/>
          <w:numId w:val="90"/>
        </w:numPr>
        <w:rPr>
          <w:kern w:val="2"/>
        </w:rPr>
      </w:pPr>
      <w:r w:rsidRPr="00081DC6">
        <w:rPr>
          <w:kern w:val="2"/>
        </w:rPr>
        <w:t xml:space="preserve">Payne </w:t>
      </w:r>
      <w:r w:rsidRPr="00081DC6">
        <w:rPr>
          <w:kern w:val="2"/>
          <w:sz w:val="20"/>
          <w:szCs w:val="18"/>
        </w:rPr>
        <w:t>(“Order of Sowing” 123-29)</w:t>
      </w:r>
      <w:r w:rsidRPr="00081DC6">
        <w:rPr>
          <w:kern w:val="2"/>
        </w:rPr>
        <w:t xml:space="preserve"> says “neither Jeremias nor White can be confident that he is right.” (Hultgren 187 n 9)</w:t>
      </w:r>
    </w:p>
    <w:p w14:paraId="671AFA99" w14:textId="77777777" w:rsidR="00820B56" w:rsidRPr="00081DC6" w:rsidRDefault="00820B56" w:rsidP="00274AA2">
      <w:pPr>
        <w:numPr>
          <w:ilvl w:val="3"/>
          <w:numId w:val="90"/>
        </w:numPr>
        <w:rPr>
          <w:kern w:val="2"/>
        </w:rPr>
      </w:pPr>
      <w:r w:rsidRPr="00081DC6">
        <w:rPr>
          <w:kern w:val="2"/>
        </w:rPr>
        <w:t>“. . . once the plowing is done, there should be an abundant harvest indeed—not just from the seeds that fell on the good soil, but also from all that fell in other places, since all the land would be turned over by the plow. But that is precisely what does not happen. The seeds get eaten by birds, scorched, and choked.” (Hultgren 187)</w:t>
      </w:r>
    </w:p>
    <w:p w14:paraId="110CB8D2" w14:textId="77777777" w:rsidR="00820B56" w:rsidRPr="00081DC6" w:rsidRDefault="00820B56" w:rsidP="00274AA2">
      <w:pPr>
        <w:numPr>
          <w:ilvl w:val="3"/>
          <w:numId w:val="90"/>
        </w:numPr>
        <w:rPr>
          <w:kern w:val="2"/>
        </w:rPr>
      </w:pPr>
      <w:r w:rsidRPr="00081DC6">
        <w:rPr>
          <w:kern w:val="2"/>
        </w:rPr>
        <w:t xml:space="preserve">“On the path” for </w:t>
      </w:r>
      <w:r w:rsidRPr="00081DC6">
        <w:rPr>
          <w:i/>
          <w:iCs/>
          <w:kern w:val="2"/>
        </w:rPr>
        <w:t>para ten hodon</w:t>
      </w:r>
      <w:r w:rsidRPr="00081DC6">
        <w:rPr>
          <w:kern w:val="2"/>
        </w:rPr>
        <w:t xml:space="preserve"> (</w:t>
      </w:r>
      <w:r w:rsidRPr="00081DC6">
        <w:rPr>
          <w:kern w:val="2"/>
          <w:lang w:val="el-GR" w:bidi="he-IL"/>
        </w:rPr>
        <w:t>παρὰ</w:t>
      </w:r>
      <w:r w:rsidRPr="00081DC6">
        <w:rPr>
          <w:kern w:val="2"/>
          <w:lang w:bidi="he-IL"/>
        </w:rPr>
        <w:t xml:space="preserve"> </w:t>
      </w:r>
      <w:r w:rsidRPr="00081DC6">
        <w:rPr>
          <w:kern w:val="2"/>
          <w:lang w:val="el-GR" w:bidi="he-IL"/>
        </w:rPr>
        <w:t>τὴν</w:t>
      </w:r>
      <w:r w:rsidRPr="00081DC6">
        <w:rPr>
          <w:kern w:val="2"/>
          <w:lang w:bidi="he-IL"/>
        </w:rPr>
        <w:t xml:space="preserve"> </w:t>
      </w:r>
      <w:r w:rsidRPr="00081DC6">
        <w:rPr>
          <w:kern w:val="2"/>
          <w:lang w:val="el-GR" w:bidi="he-IL"/>
        </w:rPr>
        <w:t>ὁδόν</w:t>
      </w:r>
      <w:r w:rsidRPr="00081DC6">
        <w:rPr>
          <w:kern w:val="2"/>
          <w:lang w:bidi="he-IL"/>
        </w:rPr>
        <w:t>)</w:t>
      </w:r>
      <w:r w:rsidRPr="00081DC6">
        <w:rPr>
          <w:kern w:val="2"/>
        </w:rPr>
        <w:t xml:space="preserve"> “instead of “along the path” is forced . . .” (Hultgren 187)</w:t>
      </w:r>
    </w:p>
    <w:p w14:paraId="301AFFB8" w14:textId="54981C0A" w:rsidR="00820B56" w:rsidRPr="00081DC6" w:rsidRDefault="00820B56" w:rsidP="00274AA2">
      <w:pPr>
        <w:numPr>
          <w:ilvl w:val="4"/>
          <w:numId w:val="90"/>
        </w:numPr>
        <w:rPr>
          <w:kern w:val="2"/>
        </w:rPr>
      </w:pPr>
      <w:r w:rsidRPr="00081DC6">
        <w:rPr>
          <w:kern w:val="2"/>
        </w:rPr>
        <w:lastRenderedPageBreak/>
        <w:t xml:space="preserve">According to Black, “an Aramaic retroversion of the Greek phrase would be ambiguous; it could mean either on or alongside the path.” </w:t>
      </w:r>
      <w:r w:rsidRPr="00081DC6">
        <w:rPr>
          <w:kern w:val="2"/>
          <w:sz w:val="20"/>
          <w:szCs w:val="18"/>
        </w:rPr>
        <w:t xml:space="preserve">(Black, Matthew. </w:t>
      </w:r>
      <w:r w:rsidRPr="00081DC6">
        <w:rPr>
          <w:i/>
          <w:kern w:val="2"/>
          <w:sz w:val="20"/>
          <w:szCs w:val="18"/>
        </w:rPr>
        <w:t>An Aramaic Approach to the Gospels and Acts</w:t>
      </w:r>
      <w:r w:rsidRPr="00081DC6">
        <w:rPr>
          <w:kern w:val="2"/>
          <w:sz w:val="20"/>
          <w:szCs w:val="18"/>
        </w:rPr>
        <w:t>. 3rd ed. Oxford: Clarendon, 1967. 162.)</w:t>
      </w:r>
      <w:r w:rsidRPr="00081DC6">
        <w:rPr>
          <w:kern w:val="2"/>
        </w:rPr>
        <w:t xml:space="preserve"> (Hultgren 187 n 8)</w:t>
      </w:r>
    </w:p>
    <w:p w14:paraId="16D10EDD" w14:textId="77777777" w:rsidR="00820B56" w:rsidRDefault="00820B56" w:rsidP="00274AA2">
      <w:pPr>
        <w:numPr>
          <w:ilvl w:val="4"/>
          <w:numId w:val="90"/>
        </w:numPr>
        <w:rPr>
          <w:kern w:val="2"/>
        </w:rPr>
      </w:pPr>
      <w:r>
        <w:rPr>
          <w:kern w:val="2"/>
        </w:rPr>
        <w:t xml:space="preserve">BAGD 611 </w:t>
      </w:r>
      <w:r w:rsidRPr="00A32B75">
        <w:rPr>
          <w:kern w:val="2"/>
          <w:sz w:val="20"/>
          <w:szCs w:val="18"/>
        </w:rPr>
        <w:t>(</w:t>
      </w:r>
      <w:r w:rsidRPr="00A32B75">
        <w:rPr>
          <w:kern w:val="2"/>
          <w:sz w:val="20"/>
          <w:szCs w:val="18"/>
          <w:lang w:val="el-GR"/>
        </w:rPr>
        <w:t>παρά</w:t>
      </w:r>
      <w:r w:rsidRPr="00A32B75">
        <w:rPr>
          <w:kern w:val="2"/>
          <w:sz w:val="20"/>
          <w:szCs w:val="18"/>
        </w:rPr>
        <w:t>, III, 1, d)</w:t>
      </w:r>
      <w:r w:rsidRPr="009370DA">
        <w:rPr>
          <w:kern w:val="2"/>
        </w:rPr>
        <w:t xml:space="preserve"> al</w:t>
      </w:r>
      <w:r>
        <w:rPr>
          <w:kern w:val="2"/>
        </w:rPr>
        <w:t xml:space="preserve">lows “on the road.” But </w:t>
      </w:r>
      <w:r w:rsidRPr="009370DA">
        <w:rPr>
          <w:kern w:val="2"/>
        </w:rPr>
        <w:t>BAGD 553-54</w:t>
      </w:r>
      <w:r>
        <w:rPr>
          <w:kern w:val="2"/>
        </w:rPr>
        <w:t xml:space="preserve"> </w:t>
      </w:r>
      <w:r w:rsidRPr="00A32B75">
        <w:rPr>
          <w:kern w:val="2"/>
          <w:sz w:val="20"/>
          <w:szCs w:val="18"/>
        </w:rPr>
        <w:t>(</w:t>
      </w:r>
      <w:r w:rsidRPr="00A32B75">
        <w:rPr>
          <w:kern w:val="2"/>
          <w:sz w:val="20"/>
          <w:szCs w:val="18"/>
          <w:lang w:val="el-GR" w:bidi="he-IL"/>
        </w:rPr>
        <w:t>ὁδός</w:t>
      </w:r>
      <w:r w:rsidRPr="00A32B75">
        <w:rPr>
          <w:kern w:val="2"/>
          <w:sz w:val="20"/>
          <w:szCs w:val="18"/>
        </w:rPr>
        <w:t>, 1, a)</w:t>
      </w:r>
      <w:r w:rsidRPr="009370DA">
        <w:rPr>
          <w:kern w:val="2"/>
        </w:rPr>
        <w:t xml:space="preserve"> </w:t>
      </w:r>
      <w:r>
        <w:rPr>
          <w:kern w:val="2"/>
        </w:rPr>
        <w:t>“favors “along the road</w:t>
      </w:r>
      <w:r w:rsidRPr="009370DA">
        <w:rPr>
          <w:kern w:val="2"/>
        </w:rPr>
        <w:t>”</w:t>
      </w:r>
      <w:r>
        <w:rPr>
          <w:kern w:val="2"/>
        </w:rPr>
        <w:t>”</w:t>
      </w:r>
      <w:r w:rsidRPr="009370DA">
        <w:rPr>
          <w:kern w:val="2"/>
        </w:rPr>
        <w:t xml:space="preserve"> </w:t>
      </w:r>
      <w:r>
        <w:rPr>
          <w:kern w:val="2"/>
        </w:rPr>
        <w:t>(and refers</w:t>
      </w:r>
      <w:r w:rsidRPr="009370DA">
        <w:rPr>
          <w:kern w:val="2"/>
        </w:rPr>
        <w:t xml:space="preserve"> to Matt 20:30; Mark 10:46; Luke 18:35)</w:t>
      </w:r>
      <w:r>
        <w:rPr>
          <w:kern w:val="2"/>
        </w:rPr>
        <w:t>.</w:t>
      </w:r>
    </w:p>
    <w:p w14:paraId="6D33DFAB" w14:textId="2D3D9DC7" w:rsidR="00820B56" w:rsidRDefault="00820B56" w:rsidP="00274AA2">
      <w:pPr>
        <w:numPr>
          <w:ilvl w:val="4"/>
          <w:numId w:val="90"/>
        </w:numPr>
        <w:rPr>
          <w:kern w:val="2"/>
        </w:rPr>
      </w:pPr>
      <w:r w:rsidRPr="009370DA">
        <w:rPr>
          <w:kern w:val="2"/>
        </w:rPr>
        <w:t>Cros</w:t>
      </w:r>
      <w:r>
        <w:rPr>
          <w:kern w:val="2"/>
        </w:rPr>
        <w:t xml:space="preserve">san </w:t>
      </w:r>
      <w:r w:rsidRPr="00A32B75">
        <w:rPr>
          <w:kern w:val="2"/>
          <w:sz w:val="20"/>
          <w:szCs w:val="18"/>
        </w:rPr>
        <w:t>(“Seed Parables” 245 n 3)</w:t>
      </w:r>
      <w:r>
        <w:rPr>
          <w:kern w:val="2"/>
        </w:rPr>
        <w:t xml:space="preserve"> has “</w:t>
      </w:r>
      <w:r w:rsidRPr="009370DA">
        <w:rPr>
          <w:kern w:val="2"/>
        </w:rPr>
        <w:t>other items that speak against the transla</w:t>
      </w:r>
      <w:r>
        <w:rPr>
          <w:kern w:val="2"/>
        </w:rPr>
        <w:t>tion “on the road</w:t>
      </w:r>
      <w:r w:rsidRPr="009370DA">
        <w:rPr>
          <w:kern w:val="2"/>
        </w:rPr>
        <w:t>”</w:t>
      </w:r>
      <w:r>
        <w:rPr>
          <w:kern w:val="2"/>
        </w:rPr>
        <w:t xml:space="preserve"> . . .” (Hultgren 187 n 10)</w:t>
      </w:r>
    </w:p>
    <w:p w14:paraId="7A18837A" w14:textId="77777777" w:rsidR="00820B56" w:rsidRPr="00955589" w:rsidRDefault="00820B56" w:rsidP="00274AA2">
      <w:pPr>
        <w:numPr>
          <w:ilvl w:val="4"/>
          <w:numId w:val="90"/>
        </w:numPr>
        <w:rPr>
          <w:kern w:val="2"/>
        </w:rPr>
      </w:pPr>
      <w:r w:rsidRPr="00081DC6">
        <w:rPr>
          <w:kern w:val="2"/>
        </w:rPr>
        <w:t xml:space="preserve">One should reject “on the path” and translate “along the path.” </w:t>
      </w:r>
      <w:r>
        <w:rPr>
          <w:kern w:val="2"/>
        </w:rPr>
        <w:t xml:space="preserve">[187] </w:t>
      </w:r>
      <w:r w:rsidRPr="00081DC6">
        <w:rPr>
          <w:kern w:val="2"/>
        </w:rPr>
        <w:t>The seed</w:t>
      </w:r>
      <w:r>
        <w:rPr>
          <w:kern w:val="2"/>
        </w:rPr>
        <w:t>/s fall</w:t>
      </w:r>
      <w:r w:rsidRPr="00081DC6">
        <w:rPr>
          <w:kern w:val="2"/>
        </w:rPr>
        <w:t xml:space="preserve"> </w:t>
      </w:r>
      <w:r>
        <w:rPr>
          <w:kern w:val="2"/>
        </w:rPr>
        <w:t>“</w:t>
      </w:r>
      <w:r w:rsidRPr="00081DC6">
        <w:rPr>
          <w:kern w:val="2"/>
        </w:rPr>
        <w:t xml:space="preserve">alongside a footpath—not upon it </w:t>
      </w:r>
      <w:r>
        <w:rPr>
          <w:kern w:val="2"/>
        </w:rPr>
        <w:t>. . .</w:t>
      </w:r>
      <w:r w:rsidRPr="00081DC6">
        <w:rPr>
          <w:kern w:val="2"/>
        </w:rPr>
        <w:t xml:space="preserve">” </w:t>
      </w:r>
      <w:r>
        <w:rPr>
          <w:kern w:val="2"/>
        </w:rPr>
        <w:t xml:space="preserve">[191] </w:t>
      </w:r>
      <w:r w:rsidRPr="00081DC6">
        <w:rPr>
          <w:kern w:val="2"/>
        </w:rPr>
        <w:t xml:space="preserve">(Hultgren </w:t>
      </w:r>
      <w:r>
        <w:rPr>
          <w:kern w:val="2"/>
        </w:rPr>
        <w:t xml:space="preserve">187, </w:t>
      </w:r>
      <w:r w:rsidRPr="00081DC6">
        <w:rPr>
          <w:kern w:val="2"/>
        </w:rPr>
        <w:t>191)</w:t>
      </w:r>
    </w:p>
    <w:p w14:paraId="1978CFF1" w14:textId="77777777" w:rsidR="00820B56" w:rsidRPr="00081DC6" w:rsidRDefault="00820B56" w:rsidP="00274AA2">
      <w:pPr>
        <w:numPr>
          <w:ilvl w:val="3"/>
          <w:numId w:val="90"/>
        </w:numPr>
        <w:rPr>
          <w:kern w:val="2"/>
        </w:rPr>
      </w:pPr>
      <w:r w:rsidRPr="00081DC6">
        <w:rPr>
          <w:kern w:val="2"/>
        </w:rPr>
        <w:t>Conclusion: “it is going too far to say that the imagery implies that some seeds are deliberately sown “on the path” and in the other places in order to be plowed under later.” (Hultgren 187)</w:t>
      </w:r>
    </w:p>
    <w:p w14:paraId="4ACE0453" w14:textId="77777777" w:rsidR="00820B56" w:rsidRDefault="00820B56" w:rsidP="00274AA2">
      <w:pPr>
        <w:numPr>
          <w:ilvl w:val="1"/>
          <w:numId w:val="90"/>
        </w:numPr>
        <w:rPr>
          <w:kern w:val="2"/>
        </w:rPr>
      </w:pPr>
      <w:r w:rsidRPr="009370DA">
        <w:rPr>
          <w:kern w:val="2"/>
        </w:rPr>
        <w:t xml:space="preserve">Luke </w:t>
      </w:r>
      <w:r>
        <w:rPr>
          <w:kern w:val="2"/>
        </w:rPr>
        <w:t>“</w:t>
      </w:r>
      <w:r w:rsidRPr="009370DA">
        <w:rPr>
          <w:kern w:val="2"/>
        </w:rPr>
        <w:t>reduces the length of the parable and its interpretation drastically, even though he adds some touches to it.</w:t>
      </w:r>
      <w:r>
        <w:rPr>
          <w:kern w:val="2"/>
        </w:rPr>
        <w:t>” (Hultgren 196)</w:t>
      </w:r>
    </w:p>
    <w:p w14:paraId="5C88D1B2" w14:textId="77777777" w:rsidR="00820B56" w:rsidRPr="00081DC6" w:rsidRDefault="00820B56" w:rsidP="00274AA2">
      <w:pPr>
        <w:numPr>
          <w:ilvl w:val="2"/>
          <w:numId w:val="90"/>
        </w:numPr>
        <w:rPr>
          <w:kern w:val="2"/>
        </w:rPr>
      </w:pPr>
      <w:r w:rsidRPr="00081DC6">
        <w:rPr>
          <w:kern w:val="2"/>
        </w:rPr>
        <w:t>Luke</w:t>
      </w:r>
      <w:r>
        <w:rPr>
          <w:kern w:val="2"/>
        </w:rPr>
        <w:t>’s</w:t>
      </w:r>
      <w:r w:rsidRPr="00081DC6">
        <w:rPr>
          <w:kern w:val="2"/>
        </w:rPr>
        <w:t xml:space="preserve"> parable (8:5-9) </w:t>
      </w:r>
      <w:r>
        <w:rPr>
          <w:kern w:val="2"/>
        </w:rPr>
        <w:t>is</w:t>
      </w:r>
      <w:r w:rsidRPr="00081DC6">
        <w:rPr>
          <w:kern w:val="2"/>
        </w:rPr>
        <w:t xml:space="preserve"> 30 words </w:t>
      </w:r>
      <w:r>
        <w:rPr>
          <w:kern w:val="2"/>
        </w:rPr>
        <w:t xml:space="preserve">shorter than </w:t>
      </w:r>
      <w:r w:rsidRPr="00081DC6">
        <w:rPr>
          <w:kern w:val="2"/>
        </w:rPr>
        <w:t>Mark’s (</w:t>
      </w:r>
      <w:r>
        <w:rPr>
          <w:kern w:val="2"/>
        </w:rPr>
        <w:t>“</w:t>
      </w:r>
      <w:r w:rsidRPr="00081DC6">
        <w:rPr>
          <w:kern w:val="2"/>
        </w:rPr>
        <w:t>68 words verses 98 words, respectively, in Greek; about 70 percent the length of Mark’s</w:t>
      </w:r>
      <w:r>
        <w:rPr>
          <w:kern w:val="2"/>
        </w:rPr>
        <w:t>”</w:t>
      </w:r>
      <w:r w:rsidRPr="00081DC6">
        <w:rPr>
          <w:kern w:val="2"/>
        </w:rPr>
        <w:t>).</w:t>
      </w:r>
      <w:r>
        <w:rPr>
          <w:kern w:val="2"/>
        </w:rPr>
        <w:t xml:space="preserve"> (Hultgren 196)</w:t>
      </w:r>
    </w:p>
    <w:p w14:paraId="07E188F0" w14:textId="77777777" w:rsidR="00820B56" w:rsidRDefault="00820B56" w:rsidP="00274AA2">
      <w:pPr>
        <w:numPr>
          <w:ilvl w:val="2"/>
          <w:numId w:val="90"/>
        </w:numPr>
        <w:rPr>
          <w:kern w:val="2"/>
        </w:rPr>
      </w:pPr>
      <w:r w:rsidRPr="00081DC6">
        <w:rPr>
          <w:kern w:val="2"/>
        </w:rPr>
        <w:t>Luke’s interpretation</w:t>
      </w:r>
      <w:r>
        <w:rPr>
          <w:kern w:val="2"/>
        </w:rPr>
        <w:t xml:space="preserve"> (8:11-15)</w:t>
      </w:r>
      <w:r w:rsidRPr="00081DC6">
        <w:rPr>
          <w:kern w:val="2"/>
        </w:rPr>
        <w:t xml:space="preserve"> is shorter </w:t>
      </w:r>
      <w:r>
        <w:rPr>
          <w:kern w:val="2"/>
        </w:rPr>
        <w:t>“</w:t>
      </w:r>
      <w:r w:rsidRPr="00081DC6">
        <w:rPr>
          <w:kern w:val="2"/>
        </w:rPr>
        <w:t xml:space="preserve">(104 words in Greek) than </w:t>
      </w:r>
      <w:r>
        <w:rPr>
          <w:kern w:val="2"/>
        </w:rPr>
        <w:t>. . .</w:t>
      </w:r>
      <w:r w:rsidRPr="00081DC6">
        <w:rPr>
          <w:kern w:val="2"/>
        </w:rPr>
        <w:t xml:space="preserve"> Mark’s (132 words), slightly less than 80 percent the length of the latter. (It is also shorter than Matthew’s version of 128 words.)” (Hultgren 197)</w:t>
      </w:r>
    </w:p>
    <w:p w14:paraId="724F088C" w14:textId="77777777" w:rsidR="00381F98" w:rsidRPr="009C728F" w:rsidRDefault="00381F98" w:rsidP="00274AA2">
      <w:pPr>
        <w:pStyle w:val="ListParagraph"/>
        <w:numPr>
          <w:ilvl w:val="1"/>
          <w:numId w:val="90"/>
        </w:numPr>
        <w:rPr>
          <w:snapToGrid/>
        </w:rPr>
      </w:pPr>
      <w:r w:rsidRPr="009C728F">
        <w:rPr>
          <w:snapToGrid/>
        </w:rPr>
        <w:t>This parable teaches that the kingdom comes and grows “In spite of all hazards and failures</w:t>
      </w:r>
      <w:r w:rsidR="00745134" w:rsidRPr="00745134">
        <w:rPr>
          <w:snapToGrid/>
        </w:rPr>
        <w:t xml:space="preserve">, </w:t>
      </w:r>
      <w:r w:rsidRPr="009C728F">
        <w:rPr>
          <w:snapToGrid/>
        </w:rPr>
        <w:t>yield</w:t>
      </w:r>
      <w:r w:rsidRPr="009C728F">
        <w:rPr>
          <w:snapToGrid/>
        </w:rPr>
        <w:softHyphen/>
        <w:t xml:space="preserve">ing a fine harvest . . .” (Hunter </w:t>
      </w:r>
      <w:r w:rsidRPr="009C728F">
        <w:rPr>
          <w:i/>
          <w:snapToGrid/>
        </w:rPr>
        <w:t>Parables</w:t>
      </w:r>
      <w:r w:rsidRPr="009C728F">
        <w:rPr>
          <w:snapToGrid/>
        </w:rPr>
        <w:t xml:space="preserve"> 19)</w:t>
      </w:r>
    </w:p>
    <w:p w14:paraId="5D07C6E3" w14:textId="77777777" w:rsidR="00381F98" w:rsidRPr="009C728F" w:rsidRDefault="00381F98" w:rsidP="00274AA2">
      <w:pPr>
        <w:pStyle w:val="ListParagraph"/>
        <w:numPr>
          <w:ilvl w:val="1"/>
          <w:numId w:val="90"/>
        </w:numPr>
        <w:rPr>
          <w:snapToGrid/>
        </w:rPr>
      </w:pPr>
      <w:r w:rsidRPr="009C728F">
        <w:rPr>
          <w:snapToGrid/>
        </w:rPr>
        <w:t xml:space="preserve">See also Hunter </w:t>
      </w:r>
      <w:r w:rsidRPr="009C728F">
        <w:rPr>
          <w:i/>
          <w:snapToGrid/>
        </w:rPr>
        <w:t>Parables</w:t>
      </w:r>
      <w:r w:rsidRPr="009C728F">
        <w:rPr>
          <w:snapToGrid/>
        </w:rPr>
        <w:t xml:space="preserve"> 35-39.</w:t>
      </w:r>
    </w:p>
    <w:p w14:paraId="0E65DF30" w14:textId="77777777" w:rsidR="00381F98" w:rsidRPr="009C728F" w:rsidRDefault="00381F98" w:rsidP="00274AA2">
      <w:pPr>
        <w:pStyle w:val="ListParagraph"/>
        <w:numPr>
          <w:ilvl w:val="1"/>
          <w:numId w:val="90"/>
        </w:numPr>
        <w:rPr>
          <w:snapToGrid/>
        </w:rPr>
      </w:pPr>
      <w:r w:rsidRPr="009C728F">
        <w:rPr>
          <w:snapToGrid/>
        </w:rPr>
        <w:t>Jeremias on Palestinian sowing</w:t>
      </w:r>
    </w:p>
    <w:p w14:paraId="752FFD6A" w14:textId="77777777" w:rsidR="00381F98" w:rsidRPr="009C728F" w:rsidRDefault="00381F98" w:rsidP="00274AA2">
      <w:pPr>
        <w:pStyle w:val="ListParagraph"/>
        <w:numPr>
          <w:ilvl w:val="2"/>
          <w:numId w:val="90"/>
        </w:numPr>
        <w:rPr>
          <w:snapToGrid/>
        </w:rPr>
      </w:pPr>
      <w:r w:rsidRPr="009C728F">
        <w:rPr>
          <w:snapToGrid/>
        </w:rPr>
        <w:t xml:space="preserve">“b. Shab. 73b: ‘In Palestine ploughing comes after sowing’; this is still done today . . .” (Jeremias </w:t>
      </w:r>
      <w:r w:rsidRPr="009C728F">
        <w:rPr>
          <w:i/>
          <w:snapToGrid/>
        </w:rPr>
        <w:t>Parables</w:t>
      </w:r>
      <w:r w:rsidRPr="009C728F">
        <w:rPr>
          <w:snapToGrid/>
        </w:rPr>
        <w:t xml:space="preserve"> 11 n 3)</w:t>
      </w:r>
    </w:p>
    <w:p w14:paraId="4D19C890" w14:textId="77777777" w:rsidR="00381F98" w:rsidRPr="009C728F" w:rsidRDefault="00381F98" w:rsidP="00274AA2">
      <w:pPr>
        <w:pStyle w:val="ListParagraph"/>
        <w:numPr>
          <w:ilvl w:val="2"/>
          <w:numId w:val="90"/>
        </w:numPr>
        <w:rPr>
          <w:snapToGrid/>
        </w:rPr>
      </w:pPr>
      <w:r w:rsidRPr="009C728F">
        <w:rPr>
          <w:snapToGrid/>
        </w:rPr>
        <w:t>The sower “sows intentionally on the path which the villagers have trodden over the stubble</w:t>
      </w:r>
      <w:r w:rsidR="00745134" w:rsidRPr="00745134">
        <w:rPr>
          <w:snapToGrid/>
        </w:rPr>
        <w:t xml:space="preserve">, </w:t>
      </w:r>
      <w:r w:rsidRPr="009C728F">
        <w:rPr>
          <w:snapToGrid/>
        </w:rPr>
        <w:t>since he intends to plough the seed in when he ploughs up the path. He sows intentionally among the thorns standing withered in the fallow because they</w:t>
      </w:r>
      <w:r w:rsidR="00745134" w:rsidRPr="00745134">
        <w:rPr>
          <w:snapToGrid/>
        </w:rPr>
        <w:t xml:space="preserve">, </w:t>
      </w:r>
      <w:r w:rsidRPr="009C728F">
        <w:rPr>
          <w:snapToGrid/>
        </w:rPr>
        <w:t>too</w:t>
      </w:r>
      <w:r w:rsidR="00745134" w:rsidRPr="00745134">
        <w:rPr>
          <w:snapToGrid/>
        </w:rPr>
        <w:t xml:space="preserve">, </w:t>
      </w:r>
      <w:r w:rsidRPr="009C728F">
        <w:rPr>
          <w:snapToGrid/>
        </w:rPr>
        <w:t>will be ploughed up. Nor need it surprise us that some of the grains should fall upon rocky ground; the underlying limestone</w:t>
      </w:r>
      <w:r w:rsidR="00745134" w:rsidRPr="00745134">
        <w:rPr>
          <w:snapToGrid/>
        </w:rPr>
        <w:t xml:space="preserve">, </w:t>
      </w:r>
      <w:r w:rsidRPr="009C728F">
        <w:rPr>
          <w:snapToGrid/>
        </w:rPr>
        <w:t>thinly covered with soil</w:t>
      </w:r>
      <w:r w:rsidR="00745134" w:rsidRPr="00745134">
        <w:rPr>
          <w:snapToGrid/>
        </w:rPr>
        <w:t xml:space="preserve">, </w:t>
      </w:r>
      <w:r w:rsidRPr="009C728F">
        <w:rPr>
          <w:snapToGrid/>
        </w:rPr>
        <w:t xml:space="preserve">barely shows above the surface until the ploughshare jars against it. What appears to the western mind as bad farming is simply customary usage in Palestinian conditions.” (Jeremias </w:t>
      </w:r>
      <w:r w:rsidRPr="009C728F">
        <w:rPr>
          <w:i/>
          <w:snapToGrid/>
        </w:rPr>
        <w:t>Parables</w:t>
      </w:r>
      <w:r w:rsidRPr="009C728F">
        <w:rPr>
          <w:snapToGrid/>
        </w:rPr>
        <w:t xml:space="preserve"> 12)</w:t>
      </w:r>
    </w:p>
    <w:p w14:paraId="71301C4B" w14:textId="77777777" w:rsidR="00381F98" w:rsidRPr="009C728F" w:rsidRDefault="00381F98" w:rsidP="00274AA2">
      <w:pPr>
        <w:pStyle w:val="ListParagraph"/>
        <w:numPr>
          <w:ilvl w:val="2"/>
          <w:numId w:val="90"/>
        </w:numPr>
        <w:rPr>
          <w:snapToGrid/>
        </w:rPr>
      </w:pPr>
      <w:r w:rsidRPr="009C728F">
        <w:rPr>
          <w:snapToGrid/>
        </w:rPr>
        <w:t>Hunter cites Jeremias: “the Sower cast his seed on the unploughed stubble . . . this is precisely what happens in Palestine</w:t>
      </w:r>
      <w:r w:rsidR="00745134" w:rsidRPr="00745134">
        <w:rPr>
          <w:snapToGrid/>
        </w:rPr>
        <w:t xml:space="preserve">, </w:t>
      </w:r>
      <w:r w:rsidRPr="009C728F">
        <w:rPr>
          <w:snapToGrid/>
        </w:rPr>
        <w:t xml:space="preserve">where sowing </w:t>
      </w:r>
      <w:r w:rsidRPr="009C728F">
        <w:rPr>
          <w:i/>
          <w:snapToGrid/>
        </w:rPr>
        <w:t>precedes</w:t>
      </w:r>
      <w:r w:rsidRPr="009C728F">
        <w:rPr>
          <w:snapToGrid/>
        </w:rPr>
        <w:t xml:space="preserve"> ploughing.” (Hunter </w:t>
      </w:r>
      <w:r w:rsidRPr="009C728F">
        <w:rPr>
          <w:i/>
          <w:snapToGrid/>
        </w:rPr>
        <w:t>Interpreting</w:t>
      </w:r>
      <w:r w:rsidRPr="009C728F">
        <w:rPr>
          <w:snapToGrid/>
        </w:rPr>
        <w:t xml:space="preserve"> 15)</w:t>
      </w:r>
    </w:p>
    <w:p w14:paraId="5DBA5D3C" w14:textId="77777777" w:rsidR="00381F98" w:rsidRPr="009C728F" w:rsidRDefault="00381F98" w:rsidP="00274AA2">
      <w:pPr>
        <w:pStyle w:val="ListParagraph"/>
        <w:numPr>
          <w:ilvl w:val="2"/>
          <w:numId w:val="90"/>
        </w:numPr>
        <w:rPr>
          <w:snapToGrid/>
        </w:rPr>
      </w:pPr>
      <w:r w:rsidRPr="009C728F">
        <w:rPr>
          <w:snapToGrid/>
        </w:rPr>
        <w:t>But Jeremias’ understanding of Palestinian farming (</w:t>
      </w:r>
      <w:r w:rsidRPr="009C728F">
        <w:rPr>
          <w:i/>
          <w:snapToGrid/>
        </w:rPr>
        <w:t>Parables of Jesus</w:t>
      </w:r>
      <w:r w:rsidRPr="009C728F">
        <w:rPr>
          <w:snapToGrid/>
        </w:rPr>
        <w:t xml:space="preserve"> 1) was challenged by K.D. White (</w:t>
      </w:r>
      <w:r w:rsidRPr="009C728F">
        <w:rPr>
          <w:i/>
          <w:snapToGrid/>
        </w:rPr>
        <w:t>Journal of Theological Studies</w:t>
      </w:r>
      <w:r w:rsidRPr="009C728F">
        <w:rPr>
          <w:snapToGrid/>
        </w:rPr>
        <w:t xml:space="preserve"> 15:300-1). Jeremias afterward con</w:t>
      </w:r>
      <w:r w:rsidRPr="009C728F">
        <w:rPr>
          <w:snapToGrid/>
        </w:rPr>
        <w:softHyphen/>
        <w:t>ceded that plowing preceded sowing in Palestine (</w:t>
      </w:r>
      <w:r w:rsidRPr="009C728F">
        <w:rPr>
          <w:i/>
          <w:snapToGrid/>
        </w:rPr>
        <w:t>New Testament Studies</w:t>
      </w:r>
      <w:r w:rsidRPr="009C728F">
        <w:rPr>
          <w:snapToGrid/>
        </w:rPr>
        <w:t xml:space="preserve"> 13:48-53).</w:t>
      </w:r>
    </w:p>
    <w:p w14:paraId="5197A787" w14:textId="77777777" w:rsidR="00381F98" w:rsidRPr="009C728F" w:rsidRDefault="00381F98" w:rsidP="00274AA2">
      <w:pPr>
        <w:pStyle w:val="ListParagraph"/>
        <w:numPr>
          <w:ilvl w:val="1"/>
          <w:numId w:val="90"/>
        </w:numPr>
        <w:rPr>
          <w:snapToGrid/>
        </w:rPr>
      </w:pPr>
      <w:r w:rsidRPr="009C728F">
        <w:rPr>
          <w:snapToGrid/>
        </w:rPr>
        <w:t>“The Sower</w:t>
      </w:r>
      <w:r w:rsidR="00745134" w:rsidRPr="00745134">
        <w:rPr>
          <w:snapToGrid/>
        </w:rPr>
        <w:t xml:space="preserve">, </w:t>
      </w:r>
      <w:r w:rsidRPr="009C728F">
        <w:rPr>
          <w:snapToGrid/>
        </w:rPr>
        <w:t>which contains three or four different points of comparison</w:t>
      </w:r>
      <w:r w:rsidR="00745134" w:rsidRPr="00745134">
        <w:rPr>
          <w:snapToGrid/>
        </w:rPr>
        <w:t xml:space="preserve">, </w:t>
      </w:r>
      <w:r w:rsidRPr="009C728F">
        <w:rPr>
          <w:snapToGrid/>
        </w:rPr>
        <w:t>hovers between par</w:t>
      </w:r>
      <w:r w:rsidRPr="009C728F">
        <w:rPr>
          <w:snapToGrid/>
        </w:rPr>
        <w:softHyphen/>
        <w:t>able and allegory. (C.F.D. Moule calls it ‘a multiple par</w:t>
      </w:r>
      <w:r w:rsidRPr="009C728F">
        <w:rPr>
          <w:snapToGrid/>
        </w:rPr>
        <w:softHyphen/>
        <w:t xml:space="preserve">able’.)” (Hunter </w:t>
      </w:r>
      <w:r w:rsidRPr="009C728F">
        <w:rPr>
          <w:i/>
          <w:snapToGrid/>
        </w:rPr>
        <w:t>Parables</w:t>
      </w:r>
      <w:r w:rsidRPr="009C728F">
        <w:rPr>
          <w:snapToGrid/>
        </w:rPr>
        <w:t xml:space="preserve"> 24)</w:t>
      </w:r>
    </w:p>
    <w:p w14:paraId="4202D2FD" w14:textId="77777777" w:rsidR="00381F98" w:rsidRPr="009C728F" w:rsidRDefault="00381F98" w:rsidP="00274AA2">
      <w:pPr>
        <w:pStyle w:val="ListParagraph"/>
        <w:numPr>
          <w:ilvl w:val="1"/>
          <w:numId w:val="90"/>
        </w:numPr>
        <w:rPr>
          <w:snapToGrid/>
        </w:rPr>
      </w:pPr>
      <w:r w:rsidRPr="009C728F">
        <w:rPr>
          <w:snapToGrid/>
        </w:rPr>
        <w:t xml:space="preserve">“. . . the Sower cast his seed on the unploughed stubble . . . this is precisely what happens </w:t>
      </w:r>
      <w:r w:rsidRPr="009C728F">
        <w:rPr>
          <w:snapToGrid/>
        </w:rPr>
        <w:lastRenderedPageBreak/>
        <w:t>in Palestine</w:t>
      </w:r>
      <w:r w:rsidR="00745134" w:rsidRPr="00745134">
        <w:rPr>
          <w:snapToGrid/>
        </w:rPr>
        <w:t xml:space="preserve">, </w:t>
      </w:r>
      <w:r w:rsidRPr="009C728F">
        <w:rPr>
          <w:snapToGrid/>
        </w:rPr>
        <w:t xml:space="preserve">where sowing </w:t>
      </w:r>
      <w:r w:rsidRPr="009C728F">
        <w:rPr>
          <w:i/>
          <w:iCs/>
          <w:snapToGrid/>
        </w:rPr>
        <w:t>precedes</w:t>
      </w:r>
      <w:r w:rsidRPr="009C728F">
        <w:rPr>
          <w:snapToGrid/>
        </w:rPr>
        <w:t xml:space="preserve"> ploughing.” (Hunter </w:t>
      </w:r>
      <w:r w:rsidRPr="009C728F">
        <w:rPr>
          <w:i/>
          <w:iCs/>
          <w:snapToGrid/>
        </w:rPr>
        <w:t>Interpreting</w:t>
      </w:r>
      <w:r w:rsidRPr="009C728F">
        <w:rPr>
          <w:snapToGrid/>
        </w:rPr>
        <w:t xml:space="preserve"> 15)</w:t>
      </w:r>
    </w:p>
    <w:p w14:paraId="016511CD" w14:textId="77777777" w:rsidR="00381F98" w:rsidRPr="009C728F" w:rsidRDefault="00381F98" w:rsidP="00274AA2">
      <w:pPr>
        <w:pStyle w:val="ListParagraph"/>
        <w:numPr>
          <w:ilvl w:val="1"/>
          <w:numId w:val="90"/>
        </w:numPr>
        <w:rPr>
          <w:snapToGrid/>
        </w:rPr>
      </w:pPr>
      <w:r w:rsidRPr="009C728F">
        <w:rPr>
          <w:snapToGrid/>
        </w:rPr>
        <w:t>“If in The Sower and other parables we find a reference to ‘the harvest’</w:t>
      </w:r>
      <w:r w:rsidR="00745134" w:rsidRPr="00745134">
        <w:rPr>
          <w:snapToGrid/>
        </w:rPr>
        <w:t xml:space="preserve">, </w:t>
      </w:r>
      <w:r w:rsidRPr="009C728F">
        <w:rPr>
          <w:snapToGrid/>
        </w:rPr>
        <w:t xml:space="preserve">we remember that the harvest was a familiar Jewish symbol for ‘the day of the Lord’ . . .” (Hunter </w:t>
      </w:r>
      <w:r w:rsidRPr="009C728F">
        <w:rPr>
          <w:i/>
          <w:snapToGrid/>
        </w:rPr>
        <w:t>Interpreting</w:t>
      </w:r>
      <w:r w:rsidRPr="009C728F">
        <w:rPr>
          <w:snapToGrid/>
        </w:rPr>
        <w:t xml:space="preserve"> 96)</w:t>
      </w:r>
    </w:p>
    <w:p w14:paraId="1D688971" w14:textId="77777777" w:rsidR="00381F98" w:rsidRPr="009C728F" w:rsidRDefault="00381F98" w:rsidP="00274AA2">
      <w:pPr>
        <w:pStyle w:val="ListParagraph"/>
        <w:numPr>
          <w:ilvl w:val="1"/>
          <w:numId w:val="90"/>
        </w:numPr>
        <w:rPr>
          <w:snapToGrid/>
        </w:rPr>
      </w:pPr>
      <w:r w:rsidRPr="009C728F">
        <w:rPr>
          <w:snapToGrid/>
        </w:rPr>
        <w:t>“. . . the ‘explanations’ appended to The Sower</w:t>
      </w:r>
      <w:r w:rsidR="00745134" w:rsidRPr="00745134">
        <w:rPr>
          <w:snapToGrid/>
        </w:rPr>
        <w:t xml:space="preserve">, </w:t>
      </w:r>
      <w:r w:rsidRPr="009C728F">
        <w:rPr>
          <w:snapToGrid/>
        </w:rPr>
        <w:t>The Tares and The Dragnet [are] early Chris</w:t>
      </w:r>
      <w:r w:rsidRPr="009C728F">
        <w:rPr>
          <w:snapToGrid/>
        </w:rPr>
        <w:softHyphen/>
        <w:t>tian expositions. . . . The inter</w:t>
      </w:r>
      <w:r w:rsidRPr="009C728F">
        <w:rPr>
          <w:snapToGrid/>
        </w:rPr>
        <w:softHyphen/>
        <w:t>pretations appended to The Tares and The Drag</w:t>
      </w:r>
      <w:r w:rsidRPr="009C728F">
        <w:rPr>
          <w:snapToGrid/>
        </w:rPr>
        <w:softHyphen/>
        <w:t>net are</w:t>
      </w:r>
      <w:r w:rsidR="00745134" w:rsidRPr="00745134">
        <w:rPr>
          <w:snapToGrid/>
        </w:rPr>
        <w:t xml:space="preserve">, </w:t>
      </w:r>
      <w:r w:rsidRPr="009C728F">
        <w:rPr>
          <w:snapToGrid/>
        </w:rPr>
        <w:t>as Jeremias shows</w:t>
      </w:r>
      <w:r w:rsidR="00745134" w:rsidRPr="00745134">
        <w:rPr>
          <w:snapToGrid/>
        </w:rPr>
        <w:t xml:space="preserve">, </w:t>
      </w:r>
      <w:r w:rsidRPr="009C728F">
        <w:rPr>
          <w:snapToGrid/>
        </w:rPr>
        <w:t>studded with ‘Mattheanisms’; and the Sower explanation reveals a vo</w:t>
      </w:r>
      <w:r w:rsidRPr="009C728F">
        <w:rPr>
          <w:snapToGrid/>
        </w:rPr>
        <w:softHyphen/>
        <w:t>cab</w:t>
      </w:r>
      <w:r w:rsidRPr="009C728F">
        <w:rPr>
          <w:snapToGrid/>
        </w:rPr>
        <w:softHyphen/>
        <w:t>u</w:t>
      </w:r>
      <w:r w:rsidRPr="009C728F">
        <w:rPr>
          <w:snapToGrid/>
        </w:rPr>
        <w:softHyphen/>
        <w:t>lary strongly reminis</w:t>
      </w:r>
      <w:r w:rsidRPr="009C728F">
        <w:rPr>
          <w:snapToGrid/>
        </w:rPr>
        <w:softHyphen/>
        <w:t xml:space="preserve">cent of the early Church.” (Hunter </w:t>
      </w:r>
      <w:r w:rsidRPr="009C728F">
        <w:rPr>
          <w:i/>
          <w:snapToGrid/>
        </w:rPr>
        <w:t>Interpreting</w:t>
      </w:r>
      <w:r w:rsidRPr="009C728F">
        <w:rPr>
          <w:snapToGrid/>
        </w:rPr>
        <w:t xml:space="preserve"> 50 n 1) All three interpretations are allegorical. (Hunter </w:t>
      </w:r>
      <w:r w:rsidRPr="009C728F">
        <w:rPr>
          <w:i/>
          <w:snapToGrid/>
        </w:rPr>
        <w:t>Interpreting</w:t>
      </w:r>
      <w:r w:rsidRPr="009C728F">
        <w:rPr>
          <w:snapToGrid/>
        </w:rPr>
        <w:t xml:space="preserve"> 23)</w:t>
      </w:r>
    </w:p>
    <w:p w14:paraId="4E6D6EB8" w14:textId="77777777" w:rsidR="00381F98" w:rsidRPr="009C728F" w:rsidRDefault="00381F98" w:rsidP="00274AA2">
      <w:pPr>
        <w:pStyle w:val="ListParagraph"/>
        <w:numPr>
          <w:ilvl w:val="1"/>
          <w:numId w:val="90"/>
        </w:numPr>
        <w:rPr>
          <w:snapToGrid/>
        </w:rPr>
      </w:pPr>
      <w:r w:rsidRPr="009C728F">
        <w:rPr>
          <w:snapToGrid/>
        </w:rPr>
        <w:t>The parables of growth</w:t>
      </w:r>
      <w:r w:rsidR="00745134" w:rsidRPr="00745134">
        <w:rPr>
          <w:snapToGrid/>
        </w:rPr>
        <w:t xml:space="preserve">, </w:t>
      </w:r>
      <w:r w:rsidRPr="009C728F">
        <w:rPr>
          <w:snapToGrid/>
        </w:rPr>
        <w:t>such as the sower</w:t>
      </w:r>
      <w:r w:rsidR="00745134" w:rsidRPr="00745134">
        <w:rPr>
          <w:snapToGrid/>
        </w:rPr>
        <w:t xml:space="preserve">, </w:t>
      </w:r>
      <w:r w:rsidRPr="009C728F">
        <w:rPr>
          <w:snapToGrid/>
        </w:rPr>
        <w:t>“mostly concerned seed-time and harvest</w:t>
      </w:r>
      <w:r w:rsidR="00745134" w:rsidRPr="00745134">
        <w:rPr>
          <w:snapToGrid/>
        </w:rPr>
        <w:t xml:space="preserve">, </w:t>
      </w:r>
      <w:r w:rsidRPr="009C728F">
        <w:rPr>
          <w:snapToGrid/>
        </w:rPr>
        <w:t>clearly be</w:t>
      </w:r>
      <w:r w:rsidRPr="009C728F">
        <w:rPr>
          <w:snapToGrid/>
        </w:rPr>
        <w:softHyphen/>
        <w:t xml:space="preserve">fitting a Galilean </w:t>
      </w:r>
      <w:r w:rsidRPr="009C728F">
        <w:rPr>
          <w:i/>
          <w:snapToGrid/>
        </w:rPr>
        <w:t>milieu</w:t>
      </w:r>
      <w:r w:rsidRPr="009C728F">
        <w:rPr>
          <w:snapToGrid/>
        </w:rPr>
        <w:t xml:space="preserve">.” (Hunter </w:t>
      </w:r>
      <w:r w:rsidRPr="009C728F">
        <w:rPr>
          <w:i/>
          <w:snapToGrid/>
        </w:rPr>
        <w:t>Interpreting</w:t>
      </w:r>
      <w:r w:rsidRPr="009C728F">
        <w:rPr>
          <w:snapToGrid/>
        </w:rPr>
        <w:t xml:space="preserve"> 47)</w:t>
      </w:r>
    </w:p>
    <w:p w14:paraId="573D76CD" w14:textId="77777777" w:rsidR="00381F98" w:rsidRPr="009C728F" w:rsidRDefault="00381F98" w:rsidP="00274AA2">
      <w:pPr>
        <w:pStyle w:val="ListParagraph"/>
        <w:numPr>
          <w:ilvl w:val="1"/>
          <w:numId w:val="90"/>
        </w:numPr>
        <w:rPr>
          <w:snapToGrid/>
        </w:rPr>
      </w:pPr>
      <w:r w:rsidRPr="009C728F">
        <w:rPr>
          <w:snapToGrid/>
        </w:rPr>
        <w:t xml:space="preserve">The sower is the most famous of the parables of growth. (Hunter </w:t>
      </w:r>
      <w:r w:rsidRPr="009C728F">
        <w:rPr>
          <w:i/>
          <w:snapToGrid/>
        </w:rPr>
        <w:t>Interpreting</w:t>
      </w:r>
      <w:r w:rsidRPr="009C728F">
        <w:rPr>
          <w:snapToGrid/>
        </w:rPr>
        <w:t xml:space="preserve"> 47)</w:t>
      </w:r>
    </w:p>
    <w:p w14:paraId="6C03727B" w14:textId="77777777" w:rsidR="00381F98" w:rsidRPr="009C728F" w:rsidRDefault="00381F98" w:rsidP="00274AA2">
      <w:pPr>
        <w:pStyle w:val="ListParagraph"/>
        <w:numPr>
          <w:ilvl w:val="1"/>
          <w:numId w:val="90"/>
        </w:numPr>
        <w:rPr>
          <w:snapToGrid/>
        </w:rPr>
      </w:pPr>
      <w:r w:rsidRPr="009C728F">
        <w:rPr>
          <w:snapToGrid/>
        </w:rPr>
        <w:t>modern interpretation</w:t>
      </w:r>
    </w:p>
    <w:p w14:paraId="5B4BDAFC" w14:textId="77777777" w:rsidR="00381F98" w:rsidRPr="009C728F" w:rsidRDefault="00381F98" w:rsidP="00274AA2">
      <w:pPr>
        <w:pStyle w:val="ListParagraph"/>
        <w:numPr>
          <w:ilvl w:val="2"/>
          <w:numId w:val="90"/>
        </w:numPr>
        <w:rPr>
          <w:snapToGrid/>
        </w:rPr>
      </w:pPr>
      <w:r w:rsidRPr="009C728F">
        <w:rPr>
          <w:snapToGrid/>
        </w:rPr>
        <w:t>According to “its setting in Mark’s gospel . . . [35]</w:t>
      </w:r>
      <w:r w:rsidR="00745134" w:rsidRPr="00745134">
        <w:rPr>
          <w:snapToGrid/>
        </w:rPr>
        <w:t xml:space="preserve">, </w:t>
      </w:r>
      <w:r w:rsidRPr="009C728F">
        <w:rPr>
          <w:snapToGrid/>
        </w:rPr>
        <w:t>there had been setbacks and dis</w:t>
      </w:r>
      <w:r w:rsidRPr="009C728F">
        <w:rPr>
          <w:snapToGrid/>
        </w:rPr>
        <w:softHyphen/>
        <w:t>cour</w:t>
      </w:r>
      <w:r w:rsidRPr="009C728F">
        <w:rPr>
          <w:snapToGrid/>
        </w:rPr>
        <w:softHyphen/>
        <w:t>agement; and his own family had shown misgivings about him. Small wonder that even his disciples and followers began to show signs of discourage</w:t>
      </w:r>
      <w:r w:rsidRPr="009C728F">
        <w:rPr>
          <w:snapToGrid/>
        </w:rPr>
        <w:softHyphen/>
        <w:t xml:space="preserve">ment also.” (Hunter </w:t>
      </w:r>
      <w:r w:rsidRPr="009C728F">
        <w:rPr>
          <w:i/>
          <w:snapToGrid/>
        </w:rPr>
        <w:t>Parables</w:t>
      </w:r>
      <w:r w:rsidRPr="009C728F">
        <w:rPr>
          <w:snapToGrid/>
        </w:rPr>
        <w:t xml:space="preserve"> 35-36)</w:t>
      </w:r>
    </w:p>
    <w:p w14:paraId="081CCA98" w14:textId="77777777" w:rsidR="00381F98" w:rsidRPr="009C728F" w:rsidRDefault="00381F98" w:rsidP="00274AA2">
      <w:pPr>
        <w:pStyle w:val="ListParagraph"/>
        <w:numPr>
          <w:ilvl w:val="2"/>
          <w:numId w:val="90"/>
        </w:numPr>
        <w:rPr>
          <w:snapToGrid/>
        </w:rPr>
      </w:pPr>
      <w:r w:rsidRPr="009C728F">
        <w:rPr>
          <w:snapToGrid/>
        </w:rPr>
        <w:t>“Modern scholars</w:t>
      </w:r>
      <w:r w:rsidR="00745134" w:rsidRPr="00745134">
        <w:rPr>
          <w:snapToGrid/>
        </w:rPr>
        <w:t xml:space="preserve">, </w:t>
      </w:r>
      <w:r w:rsidRPr="009C728F">
        <w:rPr>
          <w:snapToGrid/>
        </w:rPr>
        <w:t>for the most part</w:t>
      </w:r>
      <w:r w:rsidR="00745134" w:rsidRPr="00745134">
        <w:rPr>
          <w:snapToGrid/>
        </w:rPr>
        <w:t xml:space="preserve">, </w:t>
      </w:r>
      <w:r w:rsidRPr="009C728F">
        <w:rPr>
          <w:snapToGrid/>
        </w:rPr>
        <w:t>lay the stress on the abundant harvest</w:t>
      </w:r>
      <w:r w:rsidR="00745134" w:rsidRPr="00745134">
        <w:rPr>
          <w:snapToGrid/>
        </w:rPr>
        <w:t xml:space="preserve">, </w:t>
      </w:r>
      <w:r w:rsidRPr="009C728F">
        <w:rPr>
          <w:snapToGrid/>
        </w:rPr>
        <w:t>and not with</w:t>
      </w:r>
      <w:r w:rsidRPr="009C728F">
        <w:rPr>
          <w:snapToGrid/>
        </w:rPr>
        <w:softHyphen/>
        <w:t xml:space="preserve">out reason . . .” (Hunter </w:t>
      </w:r>
      <w:r w:rsidRPr="009C728F">
        <w:rPr>
          <w:i/>
          <w:snapToGrid/>
        </w:rPr>
        <w:t>Interpreting</w:t>
      </w:r>
      <w:r w:rsidRPr="009C728F">
        <w:rPr>
          <w:snapToGrid/>
        </w:rPr>
        <w:t xml:space="preserve"> 47)</w:t>
      </w:r>
    </w:p>
    <w:p w14:paraId="5394E2EA" w14:textId="77777777" w:rsidR="00381F98" w:rsidRPr="009C728F" w:rsidRDefault="00381F98" w:rsidP="00274AA2">
      <w:pPr>
        <w:pStyle w:val="ListParagraph"/>
        <w:numPr>
          <w:ilvl w:val="3"/>
          <w:numId w:val="90"/>
        </w:numPr>
        <w:rPr>
          <w:snapToGrid/>
        </w:rPr>
      </w:pPr>
      <w:r w:rsidRPr="009C728F">
        <w:rPr>
          <w:snapToGrid/>
        </w:rPr>
        <w:t>Since “tenfold was reck</w:t>
      </w:r>
      <w:r w:rsidRPr="009C728F">
        <w:rPr>
          <w:snapToGrid/>
        </w:rPr>
        <w:softHyphen/>
        <w:t>oned an average crop in Palestine [“10% was reck</w:t>
      </w:r>
      <w:r w:rsidRPr="009C728F">
        <w:rPr>
          <w:snapToGrid/>
        </w:rPr>
        <w:softHyphen/>
        <w:t>oned a good harvest</w:t>
      </w:r>
      <w:r w:rsidR="00745134" w:rsidRPr="00745134">
        <w:rPr>
          <w:snapToGrid/>
        </w:rPr>
        <w:t>,</w:t>
      </w:r>
      <w:r w:rsidRPr="009C728F">
        <w:rPr>
          <w:snapToGrid/>
        </w:rPr>
        <w:t>” Hunter</w:t>
      </w:r>
      <w:r w:rsidR="00745134" w:rsidRPr="00745134">
        <w:rPr>
          <w:snapToGrid/>
        </w:rPr>
        <w:t xml:space="preserve">, </w:t>
      </w:r>
      <w:r w:rsidRPr="009C728F">
        <w:rPr>
          <w:i/>
          <w:snapToGrid/>
        </w:rPr>
        <w:t>Interpreting</w:t>
      </w:r>
      <w:r w:rsidRPr="009C728F">
        <w:rPr>
          <w:snapToGrid/>
        </w:rPr>
        <w:t xml:space="preserve"> 47]</w:t>
      </w:r>
      <w:r w:rsidR="00745134" w:rsidRPr="00745134">
        <w:rPr>
          <w:snapToGrid/>
        </w:rPr>
        <w:t xml:space="preserve">, </w:t>
      </w:r>
      <w:r w:rsidRPr="009C728F">
        <w:rPr>
          <w:snapToGrid/>
        </w:rPr>
        <w:t xml:space="preserve">this was a bumper harvest . . .” (Hunter </w:t>
      </w:r>
      <w:r w:rsidRPr="009C728F">
        <w:rPr>
          <w:i/>
          <w:snapToGrid/>
        </w:rPr>
        <w:t>Parables</w:t>
      </w:r>
      <w:r w:rsidRPr="009C728F">
        <w:rPr>
          <w:snapToGrid/>
        </w:rPr>
        <w:t xml:space="preserve"> 36)</w:t>
      </w:r>
    </w:p>
    <w:p w14:paraId="11D1FF9B" w14:textId="77777777" w:rsidR="00381F98" w:rsidRPr="009C728F" w:rsidRDefault="00381F98" w:rsidP="00274AA2">
      <w:pPr>
        <w:pStyle w:val="ListParagraph"/>
        <w:numPr>
          <w:ilvl w:val="3"/>
          <w:numId w:val="90"/>
        </w:numPr>
        <w:rPr>
          <w:snapToGrid/>
        </w:rPr>
      </w:pPr>
      <w:r w:rsidRPr="009C728F">
        <w:rPr>
          <w:snapToGrid/>
        </w:rPr>
        <w:t>One rule of popular storytelling is the rule of end stress</w:t>
      </w:r>
      <w:r w:rsidR="00745134" w:rsidRPr="00745134">
        <w:rPr>
          <w:snapToGrid/>
        </w:rPr>
        <w:t xml:space="preserve">, </w:t>
      </w:r>
      <w:r w:rsidRPr="009C728F">
        <w:rPr>
          <w:snapToGrid/>
        </w:rPr>
        <w:t>and the end of this empha</w:t>
      </w:r>
      <w:r w:rsidRPr="009C728F">
        <w:rPr>
          <w:snapToGrid/>
        </w:rPr>
        <w:softHyphen/>
        <w:t>sizes the abundant harvest. So:</w:t>
      </w:r>
    </w:p>
    <w:p w14:paraId="4047938F" w14:textId="77777777" w:rsidR="00381F98" w:rsidRPr="009C728F" w:rsidRDefault="00381F98" w:rsidP="00274AA2">
      <w:pPr>
        <w:pStyle w:val="ListParagraph"/>
        <w:numPr>
          <w:ilvl w:val="3"/>
          <w:numId w:val="90"/>
        </w:numPr>
        <w:rPr>
          <w:snapToGrid/>
        </w:rPr>
      </w:pPr>
      <w:r w:rsidRPr="009C728F">
        <w:rPr>
          <w:snapToGrid/>
        </w:rPr>
        <w:t>The kingdom comes and grows “In spite of all hazards and failures</w:t>
      </w:r>
      <w:r w:rsidR="00745134" w:rsidRPr="00745134">
        <w:rPr>
          <w:snapToGrid/>
        </w:rPr>
        <w:t xml:space="preserve">, </w:t>
      </w:r>
      <w:r w:rsidRPr="009C728F">
        <w:rPr>
          <w:snapToGrid/>
        </w:rPr>
        <w:t>yielding a fine har</w:t>
      </w:r>
      <w:r w:rsidRPr="009C728F">
        <w:rPr>
          <w:snapToGrid/>
        </w:rPr>
        <w:softHyphen/>
        <w:t xml:space="preserve">vest . . .” (Hunter </w:t>
      </w:r>
      <w:r w:rsidRPr="009C728F">
        <w:rPr>
          <w:i/>
          <w:snapToGrid/>
        </w:rPr>
        <w:t>Parables</w:t>
      </w:r>
      <w:r w:rsidRPr="009C728F">
        <w:rPr>
          <w:snapToGrid/>
        </w:rPr>
        <w:t xml:space="preserve"> 19)</w:t>
      </w:r>
    </w:p>
    <w:p w14:paraId="14F49BE9" w14:textId="77777777" w:rsidR="00381F98" w:rsidRPr="009C728F" w:rsidRDefault="00381F98" w:rsidP="00274AA2">
      <w:pPr>
        <w:pStyle w:val="ListParagraph"/>
        <w:numPr>
          <w:ilvl w:val="3"/>
          <w:numId w:val="90"/>
        </w:numPr>
        <w:rPr>
          <w:snapToGrid/>
        </w:rPr>
      </w:pPr>
      <w:r w:rsidRPr="009C728F">
        <w:rPr>
          <w:snapToGrid/>
        </w:rPr>
        <w:t>“‘In spite of all hazards and losses</w:t>
      </w:r>
      <w:r w:rsidR="00745134" w:rsidRPr="00745134">
        <w:rPr>
          <w:snapToGrid/>
        </w:rPr>
        <w:t>,</w:t>
      </w:r>
      <w:r w:rsidRPr="009C728F">
        <w:rPr>
          <w:snapToGrid/>
        </w:rPr>
        <w:t>’ Jesus is saying</w:t>
      </w:r>
      <w:r w:rsidR="00745134" w:rsidRPr="00745134">
        <w:rPr>
          <w:snapToGrid/>
        </w:rPr>
        <w:t xml:space="preserve">, </w:t>
      </w:r>
      <w:r w:rsidRPr="009C728F">
        <w:rPr>
          <w:snapToGrid/>
        </w:rPr>
        <w:t>‘the farmer reaps a splendid crop. Even so</w:t>
      </w:r>
      <w:r w:rsidR="00745134" w:rsidRPr="00745134">
        <w:rPr>
          <w:snapToGrid/>
        </w:rPr>
        <w:t xml:space="preserve">, </w:t>
      </w:r>
      <w:r w:rsidRPr="009C728F">
        <w:rPr>
          <w:snapToGrid/>
        </w:rPr>
        <w:t>in spite of all frustra</w:t>
      </w:r>
      <w:r w:rsidRPr="009C728F">
        <w:rPr>
          <w:snapToGrid/>
        </w:rPr>
        <w:softHyphen/>
        <w:t>tions and failures</w:t>
      </w:r>
      <w:r w:rsidR="00745134" w:rsidRPr="00745134">
        <w:rPr>
          <w:snapToGrid/>
        </w:rPr>
        <w:t xml:space="preserve">, </w:t>
      </w:r>
      <w:r w:rsidRPr="009C728F">
        <w:rPr>
          <w:snapToGrid/>
        </w:rPr>
        <w:t>God’s rule advances</w:t>
      </w:r>
      <w:r w:rsidR="00745134" w:rsidRPr="00745134">
        <w:rPr>
          <w:snapToGrid/>
        </w:rPr>
        <w:t xml:space="preserve">, </w:t>
      </w:r>
      <w:r w:rsidRPr="009C728F">
        <w:rPr>
          <w:snapToGrid/>
        </w:rPr>
        <w:t>and his har</w:t>
      </w:r>
      <w:r w:rsidRPr="009C728F">
        <w:rPr>
          <w:snapToGrid/>
        </w:rPr>
        <w:softHyphen/>
        <w:t>vest exceeds expecta</w:t>
      </w:r>
      <w:r w:rsidRPr="009C728F">
        <w:rPr>
          <w:snapToGrid/>
        </w:rPr>
        <w:softHyphen/>
        <w:t xml:space="preserve">tion.’” (Hunter </w:t>
      </w:r>
      <w:r w:rsidRPr="009C728F">
        <w:rPr>
          <w:i/>
          <w:snapToGrid/>
        </w:rPr>
        <w:t>Parables</w:t>
      </w:r>
      <w:r w:rsidRPr="009C728F">
        <w:rPr>
          <w:snapToGrid/>
        </w:rPr>
        <w:t xml:space="preserve"> 36)</w:t>
      </w:r>
    </w:p>
    <w:p w14:paraId="070DEDA6" w14:textId="77777777" w:rsidR="00381F98" w:rsidRPr="009C728F" w:rsidRDefault="00381F98" w:rsidP="00274AA2">
      <w:pPr>
        <w:pStyle w:val="ListParagraph"/>
        <w:numPr>
          <w:ilvl w:val="3"/>
          <w:numId w:val="90"/>
        </w:numPr>
        <w:rPr>
          <w:snapToGrid/>
        </w:rPr>
      </w:pPr>
      <w:r w:rsidRPr="009C728F">
        <w:rPr>
          <w:snapToGrid/>
        </w:rPr>
        <w:t>“On this view</w:t>
      </w:r>
      <w:r w:rsidR="00745134" w:rsidRPr="00745134">
        <w:rPr>
          <w:snapToGrid/>
        </w:rPr>
        <w:t xml:space="preserve">, </w:t>
      </w:r>
      <w:r w:rsidRPr="009C728F">
        <w:rPr>
          <w:snapToGrid/>
        </w:rPr>
        <w:t>the parable carries a ringing assur</w:t>
      </w:r>
      <w:r w:rsidRPr="009C728F">
        <w:rPr>
          <w:snapToGrid/>
        </w:rPr>
        <w:softHyphen/>
        <w:t>ance for faint-hearted disci</w:t>
      </w:r>
      <w:r w:rsidRPr="009C728F">
        <w:rPr>
          <w:snapToGrid/>
        </w:rPr>
        <w:softHyphen/>
        <w:t>ples. . . . God’s Rule advanc</w:t>
      </w:r>
      <w:r w:rsidRPr="009C728F">
        <w:rPr>
          <w:snapToGrid/>
        </w:rPr>
        <w:softHyphen/>
        <w:t>es</w:t>
      </w:r>
      <w:r w:rsidR="00745134" w:rsidRPr="00745134">
        <w:rPr>
          <w:snapToGrid/>
        </w:rPr>
        <w:t xml:space="preserve">, </w:t>
      </w:r>
      <w:r w:rsidRPr="009C728F">
        <w:rPr>
          <w:snapToGrid/>
        </w:rPr>
        <w:t>and his harvest exceeds all expecta</w:t>
      </w:r>
      <w:r w:rsidRPr="009C728F">
        <w:rPr>
          <w:snapToGrid/>
        </w:rPr>
        <w:softHyphen/>
        <w:t>tion. Cour</w:t>
      </w:r>
      <w:r w:rsidRPr="009C728F">
        <w:rPr>
          <w:snapToGrid/>
        </w:rPr>
        <w:softHyphen/>
        <w:t xml:space="preserve">age!” (Hunter </w:t>
      </w:r>
      <w:r w:rsidRPr="009C728F">
        <w:rPr>
          <w:i/>
          <w:snapToGrid/>
        </w:rPr>
        <w:t>In</w:t>
      </w:r>
      <w:r w:rsidRPr="009C728F">
        <w:rPr>
          <w:i/>
          <w:snapToGrid/>
        </w:rPr>
        <w:softHyphen/>
        <w:t>terpreting</w:t>
      </w:r>
      <w:r w:rsidRPr="009C728F">
        <w:rPr>
          <w:snapToGrid/>
        </w:rPr>
        <w:t xml:space="preserve"> 47) “On this view</w:t>
      </w:r>
      <w:r w:rsidR="00745134" w:rsidRPr="00745134">
        <w:rPr>
          <w:snapToGrid/>
        </w:rPr>
        <w:t xml:space="preserve">, </w:t>
      </w:r>
      <w:r w:rsidRPr="009C728F">
        <w:rPr>
          <w:snapToGrid/>
        </w:rPr>
        <w:t>the parable was originally a message of encour</w:t>
      </w:r>
      <w:r w:rsidRPr="009C728F">
        <w:rPr>
          <w:snapToGrid/>
        </w:rPr>
        <w:softHyphen/>
        <w:t>agement to faint-hearted disciples</w:t>
      </w:r>
      <w:r w:rsidR="00745134" w:rsidRPr="00745134">
        <w:rPr>
          <w:snapToGrid/>
        </w:rPr>
        <w:t xml:space="preserve">, </w:t>
      </w:r>
      <w:r w:rsidRPr="009C728F">
        <w:rPr>
          <w:snapToGrid/>
        </w:rPr>
        <w:t xml:space="preserve">and such it will remain when we preach it today.” (Hunter </w:t>
      </w:r>
      <w:r w:rsidRPr="009C728F">
        <w:rPr>
          <w:i/>
          <w:snapToGrid/>
        </w:rPr>
        <w:t>Interpreting</w:t>
      </w:r>
      <w:r w:rsidRPr="009C728F">
        <w:rPr>
          <w:snapToGrid/>
        </w:rPr>
        <w:t xml:space="preserve"> 100-1)</w:t>
      </w:r>
    </w:p>
    <w:p w14:paraId="3C62AF07" w14:textId="77777777" w:rsidR="00381F98" w:rsidRPr="009C728F" w:rsidRDefault="00381F98" w:rsidP="00274AA2">
      <w:pPr>
        <w:pStyle w:val="ListParagraph"/>
        <w:numPr>
          <w:ilvl w:val="1"/>
          <w:numId w:val="90"/>
        </w:numPr>
        <w:rPr>
          <w:snapToGrid/>
        </w:rPr>
      </w:pPr>
      <w:r w:rsidRPr="009C728F">
        <w:rPr>
          <w:snapToGrid/>
        </w:rPr>
        <w:t>traditional interpretation</w:t>
      </w:r>
    </w:p>
    <w:p w14:paraId="30E18273" w14:textId="77777777" w:rsidR="00381F98" w:rsidRPr="009C728F" w:rsidRDefault="00381F98" w:rsidP="00274AA2">
      <w:pPr>
        <w:pStyle w:val="ListParagraph"/>
        <w:numPr>
          <w:ilvl w:val="2"/>
          <w:numId w:val="90"/>
        </w:numPr>
        <w:rPr>
          <w:snapToGrid/>
        </w:rPr>
      </w:pPr>
      <w:r w:rsidRPr="009C728F">
        <w:rPr>
          <w:snapToGrid/>
        </w:rPr>
        <w:t>“Nevertheless much can also be said for the older exege</w:t>
      </w:r>
      <w:r w:rsidRPr="009C728F">
        <w:rPr>
          <w:snapToGrid/>
        </w:rPr>
        <w:softHyphen/>
        <w:t xml:space="preserve">sis . . .” (Hunter </w:t>
      </w:r>
      <w:r w:rsidRPr="009C728F">
        <w:rPr>
          <w:i/>
          <w:snapToGrid/>
        </w:rPr>
        <w:t>Interpreting</w:t>
      </w:r>
      <w:r w:rsidRPr="009C728F">
        <w:rPr>
          <w:snapToGrid/>
        </w:rPr>
        <w:t xml:space="preserve"> 47) “. . . this was not the only purpose Jesus had in mind . . .” (Hunter </w:t>
      </w:r>
      <w:r w:rsidRPr="009C728F">
        <w:rPr>
          <w:i/>
          <w:snapToGrid/>
        </w:rPr>
        <w:t>Parables</w:t>
      </w:r>
      <w:r w:rsidRPr="009C728F">
        <w:rPr>
          <w:snapToGrid/>
        </w:rPr>
        <w:t xml:space="preserve"> 37)</w:t>
      </w:r>
    </w:p>
    <w:p w14:paraId="565646A0" w14:textId="77777777" w:rsidR="00381F98" w:rsidRPr="009C728F" w:rsidRDefault="00381F98" w:rsidP="00274AA2">
      <w:pPr>
        <w:pStyle w:val="ListParagraph"/>
        <w:numPr>
          <w:ilvl w:val="2"/>
          <w:numId w:val="90"/>
        </w:numPr>
        <w:rPr>
          <w:snapToGrid/>
        </w:rPr>
      </w:pPr>
      <w:r w:rsidRPr="009C728F">
        <w:rPr>
          <w:snapToGrid/>
        </w:rPr>
        <w:t>“When the Old Testament prophets had pictured God’s action in the new age</w:t>
      </w:r>
      <w:r w:rsidR="00745134" w:rsidRPr="00745134">
        <w:rPr>
          <w:snapToGrid/>
        </w:rPr>
        <w:t xml:space="preserve">, </w:t>
      </w:r>
      <w:r w:rsidRPr="009C728F">
        <w:rPr>
          <w:snapToGrid/>
        </w:rPr>
        <w:t>they had of</w:t>
      </w:r>
      <w:r w:rsidRPr="009C728F">
        <w:rPr>
          <w:snapToGrid/>
        </w:rPr>
        <w:softHyphen/>
        <w:t xml:space="preserve">ten depicted him as the Great Sower (Hos. 2.23; Jer. 31.27; Ezek. 36.9; Zech. 10.9. </w:t>
      </w:r>
      <w:r w:rsidRPr="009C728F">
        <w:rPr>
          <w:snapToGrid/>
          <w:lang w:val="de-DE"/>
        </w:rPr>
        <w:t>Cf. Isa. 55.10f.).” (</w:t>
      </w:r>
      <w:r w:rsidRPr="009C728F">
        <w:rPr>
          <w:snapToGrid/>
        </w:rPr>
        <w:t xml:space="preserve">Hunter </w:t>
      </w:r>
      <w:r w:rsidRPr="009C728F">
        <w:rPr>
          <w:i/>
          <w:snapToGrid/>
        </w:rPr>
        <w:t>Parables</w:t>
      </w:r>
      <w:r w:rsidRPr="009C728F">
        <w:rPr>
          <w:snapToGrid/>
        </w:rPr>
        <w:t xml:space="preserve"> 19</w:t>
      </w:r>
      <w:r w:rsidR="00745134" w:rsidRPr="00745134">
        <w:rPr>
          <w:snapToGrid/>
        </w:rPr>
        <w:t xml:space="preserve">, </w:t>
      </w:r>
      <w:r w:rsidRPr="009C728F">
        <w:rPr>
          <w:snapToGrid/>
        </w:rPr>
        <w:t>cf. 36)</w:t>
      </w:r>
    </w:p>
    <w:p w14:paraId="46E04197" w14:textId="77777777" w:rsidR="00381F98" w:rsidRPr="009C728F" w:rsidRDefault="00381F98" w:rsidP="00274AA2">
      <w:pPr>
        <w:pStyle w:val="ListParagraph"/>
        <w:numPr>
          <w:ilvl w:val="2"/>
          <w:numId w:val="90"/>
        </w:numPr>
        <w:rPr>
          <w:snapToGrid/>
        </w:rPr>
      </w:pPr>
      <w:r w:rsidRPr="009C728F">
        <w:rPr>
          <w:snapToGrid/>
        </w:rPr>
        <w:t>“. . . Jes</w:t>
      </w:r>
      <w:r w:rsidRPr="009C728F">
        <w:rPr>
          <w:snapToGrid/>
        </w:rPr>
        <w:softHyphen/>
        <w:t>us is ad</w:t>
      </w:r>
      <w:r w:rsidRPr="009C728F">
        <w:rPr>
          <w:snapToGrid/>
        </w:rPr>
        <w:softHyphen/>
        <w:t>dress</w:t>
      </w:r>
      <w:r w:rsidRPr="009C728F">
        <w:rPr>
          <w:snapToGrid/>
        </w:rPr>
        <w:softHyphen/>
        <w:t>ing the multi</w:t>
      </w:r>
      <w:r w:rsidRPr="009C728F">
        <w:rPr>
          <w:snapToGrid/>
        </w:rPr>
        <w:softHyphen/>
        <w:t xml:space="preserve">tudes.” (Hunter </w:t>
      </w:r>
      <w:r w:rsidRPr="009C728F">
        <w:rPr>
          <w:i/>
          <w:snapToGrid/>
        </w:rPr>
        <w:t>Interpreting</w:t>
      </w:r>
      <w:r w:rsidRPr="009C728F">
        <w:rPr>
          <w:snapToGrid/>
        </w:rPr>
        <w:t xml:space="preserve"> 47)</w:t>
      </w:r>
    </w:p>
    <w:p w14:paraId="2441130D" w14:textId="77777777" w:rsidR="00381F98" w:rsidRPr="009C728F" w:rsidRDefault="00381F98" w:rsidP="00274AA2">
      <w:pPr>
        <w:pStyle w:val="ListParagraph"/>
        <w:numPr>
          <w:ilvl w:val="2"/>
          <w:numId w:val="90"/>
        </w:numPr>
        <w:rPr>
          <w:snapToGrid/>
        </w:rPr>
      </w:pPr>
      <w:r w:rsidRPr="009C728F">
        <w:rPr>
          <w:snapToGrid/>
        </w:rPr>
        <w:t>“. . . every</w:t>
      </w:r>
      <w:r w:rsidRPr="009C728F">
        <w:rPr>
          <w:snapToGrid/>
        </w:rPr>
        <w:softHyphen/>
        <w:t>thing de</w:t>
      </w:r>
      <w:r w:rsidRPr="009C728F">
        <w:rPr>
          <w:snapToGrid/>
        </w:rPr>
        <w:softHyphen/>
        <w:t>pends on the soil into which it falls. So inter</w:t>
      </w:r>
      <w:r w:rsidRPr="009C728F">
        <w:rPr>
          <w:snapToGrid/>
        </w:rPr>
        <w:softHyphen/>
        <w:t>preted</w:t>
      </w:r>
      <w:r w:rsidR="00745134" w:rsidRPr="00745134">
        <w:rPr>
          <w:snapToGrid/>
        </w:rPr>
        <w:t xml:space="preserve">, </w:t>
      </w:r>
      <w:r w:rsidRPr="009C728F">
        <w:rPr>
          <w:snapToGrid/>
        </w:rPr>
        <w:t>it is a parable on the responsi</w:t>
      </w:r>
      <w:r w:rsidRPr="009C728F">
        <w:rPr>
          <w:snapToGrid/>
        </w:rPr>
        <w:softHyphen/>
        <w:t xml:space="preserve">bility of hearing the Gospel . . .” (Hunter </w:t>
      </w:r>
      <w:r w:rsidRPr="009C728F">
        <w:rPr>
          <w:i/>
          <w:snapToGrid/>
        </w:rPr>
        <w:t>Interpreting</w:t>
      </w:r>
      <w:r w:rsidRPr="009C728F">
        <w:rPr>
          <w:snapToGrid/>
        </w:rPr>
        <w:t xml:space="preserve"> 47)</w:t>
      </w:r>
    </w:p>
    <w:p w14:paraId="6F84A15A" w14:textId="77777777" w:rsidR="00381F98" w:rsidRPr="009C728F" w:rsidRDefault="00381F98" w:rsidP="00274AA2">
      <w:pPr>
        <w:pStyle w:val="ListParagraph"/>
        <w:numPr>
          <w:ilvl w:val="2"/>
          <w:numId w:val="90"/>
        </w:numPr>
        <w:rPr>
          <w:snapToGrid/>
        </w:rPr>
      </w:pPr>
      <w:r w:rsidRPr="009C728F">
        <w:rPr>
          <w:snapToGrid/>
        </w:rPr>
        <w:lastRenderedPageBreak/>
        <w:t>The sower is “a parabol</w:t>
      </w:r>
      <w:r w:rsidRPr="009C728F">
        <w:rPr>
          <w:snapToGrid/>
        </w:rPr>
        <w:softHyphen/>
        <w:t>ic comment on ‘Take heed how you hear.’ On this view</w:t>
      </w:r>
      <w:r w:rsidR="00745134" w:rsidRPr="00745134">
        <w:rPr>
          <w:snapToGrid/>
        </w:rPr>
        <w:t xml:space="preserve">, </w:t>
      </w:r>
      <w:r w:rsidRPr="009C728F">
        <w:rPr>
          <w:snapToGrid/>
        </w:rPr>
        <w:t>the par</w:t>
      </w:r>
      <w:r w:rsidRPr="009C728F">
        <w:rPr>
          <w:snapToGrid/>
        </w:rPr>
        <w:softHyphen/>
        <w:t>able shows how the same Word of God gets a different recep</w:t>
      </w:r>
      <w:r w:rsidRPr="009C728F">
        <w:rPr>
          <w:snapToGrid/>
        </w:rPr>
        <w:softHyphen/>
        <w:t>tion from different peo</w:t>
      </w:r>
      <w:r w:rsidRPr="009C728F">
        <w:rPr>
          <w:snapToGrid/>
        </w:rPr>
        <w:softHyphen/>
        <w:t>ple. Ad</w:t>
      </w:r>
      <w:r w:rsidRPr="009C728F">
        <w:rPr>
          <w:snapToGrid/>
        </w:rPr>
        <w:softHyphen/>
        <w:t>dressed to the multitudes</w:t>
      </w:r>
      <w:r w:rsidR="00745134" w:rsidRPr="00745134">
        <w:rPr>
          <w:snapToGrid/>
        </w:rPr>
        <w:t xml:space="preserve">, </w:t>
      </w:r>
      <w:r w:rsidRPr="009C728F">
        <w:rPr>
          <w:snapToGrid/>
        </w:rPr>
        <w:t>it was original</w:t>
      </w:r>
      <w:r w:rsidRPr="009C728F">
        <w:rPr>
          <w:snapToGrid/>
        </w:rPr>
        <w:softHyphen/>
        <w:t>ly a challenging word on the respon</w:t>
      </w:r>
      <w:r w:rsidRPr="009C728F">
        <w:rPr>
          <w:snapToGrid/>
        </w:rPr>
        <w:softHyphen/>
        <w:t>si</w:t>
      </w:r>
      <w:r w:rsidRPr="009C728F">
        <w:rPr>
          <w:snapToGrid/>
        </w:rPr>
        <w:softHyphen/>
        <w:t>bil</w:t>
      </w:r>
      <w:r w:rsidRPr="009C728F">
        <w:rPr>
          <w:snapToGrid/>
        </w:rPr>
        <w:softHyphen/>
        <w:t>ity of hearing the Gospel of the Kingdom . . . And such the parable remains today</w:t>
      </w:r>
      <w:r w:rsidR="00745134" w:rsidRPr="00745134">
        <w:rPr>
          <w:snapToGrid/>
        </w:rPr>
        <w:t xml:space="preserve">, </w:t>
      </w:r>
      <w:r w:rsidRPr="009C728F">
        <w:rPr>
          <w:snapToGrid/>
        </w:rPr>
        <w:t>fac</w:t>
      </w:r>
      <w:r w:rsidRPr="009C728F">
        <w:rPr>
          <w:snapToGrid/>
        </w:rPr>
        <w:softHyphen/>
        <w:t>ing the hearer with the very pointed and personal question</w:t>
      </w:r>
      <w:r w:rsidR="00745134" w:rsidRPr="00745134">
        <w:rPr>
          <w:snapToGrid/>
        </w:rPr>
        <w:t xml:space="preserve">, </w:t>
      </w:r>
      <w:r w:rsidRPr="009C728F">
        <w:rPr>
          <w:snapToGrid/>
        </w:rPr>
        <w:t xml:space="preserve">‘What kind of soil am I?’” (Hunter </w:t>
      </w:r>
      <w:r w:rsidRPr="009C728F">
        <w:rPr>
          <w:i/>
          <w:snapToGrid/>
        </w:rPr>
        <w:t>Interpreting</w:t>
      </w:r>
      <w:r w:rsidRPr="009C728F">
        <w:rPr>
          <w:snapToGrid/>
        </w:rPr>
        <w:t xml:space="preserve"> 101)</w:t>
      </w:r>
    </w:p>
    <w:p w14:paraId="4E2EEC69" w14:textId="77777777" w:rsidR="00381F98" w:rsidRPr="009C728F" w:rsidRDefault="00381F98" w:rsidP="00274AA2">
      <w:pPr>
        <w:pStyle w:val="ListParagraph"/>
        <w:numPr>
          <w:ilvl w:val="2"/>
          <w:numId w:val="90"/>
        </w:numPr>
        <w:rPr>
          <w:snapToGrid/>
        </w:rPr>
      </w:pPr>
      <w:r w:rsidRPr="009C728F">
        <w:rPr>
          <w:snapToGrid/>
        </w:rPr>
        <w:t>The “description of the various soils [reflects Jesus’] awareness of the need for attentive hear</w:t>
      </w:r>
      <w:r w:rsidRPr="009C728F">
        <w:rPr>
          <w:snapToGrid/>
        </w:rPr>
        <w:softHyphen/>
        <w:t>ing. It is therefore also a parable about hearing the gos</w:t>
      </w:r>
      <w:r w:rsidRPr="009C728F">
        <w:rPr>
          <w:snapToGrid/>
        </w:rPr>
        <w:softHyphen/>
        <w:t>pel—about the need for a hear</w:t>
      </w:r>
      <w:r w:rsidRPr="009C728F">
        <w:rPr>
          <w:snapToGrid/>
        </w:rPr>
        <w:softHyphen/>
        <w:t xml:space="preserve">ing which issues in decision and action.” (Hunter </w:t>
      </w:r>
      <w:r w:rsidRPr="009C728F">
        <w:rPr>
          <w:i/>
          <w:snapToGrid/>
        </w:rPr>
        <w:t>Parables</w:t>
      </w:r>
      <w:r w:rsidRPr="009C728F">
        <w:rPr>
          <w:snapToGrid/>
        </w:rPr>
        <w:t xml:space="preserve"> 37)</w:t>
      </w:r>
    </w:p>
    <w:p w14:paraId="79305594" w14:textId="77777777" w:rsidR="00381F98" w:rsidRPr="009C728F" w:rsidRDefault="00381F98" w:rsidP="00274AA2">
      <w:pPr>
        <w:pStyle w:val="ListParagraph"/>
        <w:numPr>
          <w:ilvl w:val="2"/>
          <w:numId w:val="90"/>
        </w:numPr>
        <w:rPr>
          <w:snapToGrid/>
        </w:rPr>
      </w:pPr>
      <w:r w:rsidRPr="009C728F">
        <w:rPr>
          <w:snapToGrid/>
        </w:rPr>
        <w:t>“The real truth is that in each of us there is something of all four soils</w:t>
      </w:r>
      <w:r w:rsidR="00745134" w:rsidRPr="00745134">
        <w:rPr>
          <w:snapToGrid/>
        </w:rPr>
        <w:t xml:space="preserve">, </w:t>
      </w:r>
      <w:r w:rsidRPr="009C728F">
        <w:rPr>
          <w:snapToGrid/>
        </w:rPr>
        <w:t>and what the par</w:t>
      </w:r>
      <w:r w:rsidRPr="009C728F">
        <w:rPr>
          <w:snapToGrid/>
        </w:rPr>
        <w:softHyphen/>
        <w:t xml:space="preserve">able says is . . . Be good soil—give God his chance to do his gracious work on you . . .” (Hunter </w:t>
      </w:r>
      <w:r w:rsidRPr="009C728F">
        <w:rPr>
          <w:i/>
          <w:snapToGrid/>
        </w:rPr>
        <w:t>Parables</w:t>
      </w:r>
      <w:r w:rsidRPr="009C728F">
        <w:rPr>
          <w:snapToGrid/>
        </w:rPr>
        <w:t xml:space="preserve"> 38)</w:t>
      </w:r>
    </w:p>
    <w:p w14:paraId="4E4FFC03" w14:textId="77777777" w:rsidR="00381F98" w:rsidRPr="009C728F" w:rsidRDefault="00381F98" w:rsidP="00274AA2">
      <w:pPr>
        <w:pStyle w:val="ListParagraph"/>
        <w:numPr>
          <w:ilvl w:val="2"/>
          <w:numId w:val="90"/>
        </w:numPr>
        <w:rPr>
          <w:snapToGrid/>
        </w:rPr>
      </w:pPr>
      <w:r w:rsidRPr="009C728F">
        <w:rPr>
          <w:snapToGrid/>
        </w:rPr>
        <w:t>“Many modern scholars think that the ‘explanation’ of the Sower in Mark 4.14-20 is the early church’s work. The arguments for this view are fully stated in Jeremias</w:t>
      </w:r>
      <w:r w:rsidR="00745134" w:rsidRPr="00745134">
        <w:rPr>
          <w:snapToGrid/>
        </w:rPr>
        <w:t xml:space="preserve">, </w:t>
      </w:r>
      <w:r w:rsidRPr="009C728F">
        <w:rPr>
          <w:i/>
          <w:snapToGrid/>
        </w:rPr>
        <w:t>The Par</w:t>
      </w:r>
      <w:r w:rsidRPr="009C728F">
        <w:rPr>
          <w:i/>
          <w:snapToGrid/>
        </w:rPr>
        <w:softHyphen/>
        <w:t>ables of Jesus</w:t>
      </w:r>
      <w:r w:rsidR="00745134" w:rsidRPr="00745134">
        <w:rPr>
          <w:snapToGrid/>
        </w:rPr>
        <w:t xml:space="preserve">, </w:t>
      </w:r>
      <w:r w:rsidRPr="009C728F">
        <w:rPr>
          <w:snapToGrid/>
        </w:rPr>
        <w:t xml:space="preserve">77f. The case for its substantial authenticity is well put by C.F.D. Moule in </w:t>
      </w:r>
      <w:r w:rsidRPr="009C728F">
        <w:rPr>
          <w:i/>
          <w:snapToGrid/>
        </w:rPr>
        <w:t>Neotestamentica et Semitica</w:t>
      </w:r>
      <w:r w:rsidRPr="009C728F">
        <w:rPr>
          <w:snapToGrid/>
        </w:rPr>
        <w:t xml:space="preserve"> [Edinburgh (1969)]</w:t>
      </w:r>
      <w:r w:rsidR="00745134" w:rsidRPr="00745134">
        <w:rPr>
          <w:snapToGrid/>
        </w:rPr>
        <w:t xml:space="preserve">, </w:t>
      </w:r>
      <w:r w:rsidRPr="009C728F">
        <w:rPr>
          <w:snapToGrid/>
        </w:rPr>
        <w:t>95ff. Whether the ‘explana</w:t>
      </w:r>
      <w:r w:rsidRPr="009C728F">
        <w:rPr>
          <w:snapToGrid/>
        </w:rPr>
        <w:softHyphen/>
        <w:t>tion’ is the work of Jesus or of the church</w:t>
      </w:r>
      <w:r w:rsidR="00745134" w:rsidRPr="00745134">
        <w:rPr>
          <w:snapToGrid/>
        </w:rPr>
        <w:t xml:space="preserve">, </w:t>
      </w:r>
      <w:r w:rsidRPr="009C728F">
        <w:rPr>
          <w:snapToGrid/>
        </w:rPr>
        <w:t>it is existentially true</w:t>
      </w:r>
      <w:r w:rsidR="00745134" w:rsidRPr="00745134">
        <w:rPr>
          <w:snapToGrid/>
        </w:rPr>
        <w:t xml:space="preserve">, </w:t>
      </w:r>
      <w:r w:rsidRPr="009C728F">
        <w:rPr>
          <w:snapToGrid/>
        </w:rPr>
        <w:t>since it reflects the causes which still lead men to reject the gospel. [Even though] we decide for Jeremias . . .</w:t>
      </w:r>
      <w:r w:rsidR="00745134" w:rsidRPr="00745134">
        <w:rPr>
          <w:snapToGrid/>
        </w:rPr>
        <w:t xml:space="preserve">, </w:t>
      </w:r>
      <w:r w:rsidRPr="009C728F">
        <w:rPr>
          <w:snapToGrid/>
        </w:rPr>
        <w:t>any good sermon on the parable today would include both elements</w:t>
      </w:r>
      <w:r w:rsidR="00745134" w:rsidRPr="00745134">
        <w:rPr>
          <w:snapToGrid/>
        </w:rPr>
        <w:t xml:space="preserve">, </w:t>
      </w:r>
      <w:r w:rsidRPr="009C728F">
        <w:rPr>
          <w:snapToGrid/>
        </w:rPr>
        <w:t xml:space="preserve">both the Lord’s teaching and the church’s exposition.” (Hunter </w:t>
      </w:r>
      <w:r w:rsidRPr="009C728F">
        <w:rPr>
          <w:i/>
          <w:snapToGrid/>
        </w:rPr>
        <w:t>Parables</w:t>
      </w:r>
      <w:r w:rsidRPr="009C728F">
        <w:rPr>
          <w:snapToGrid/>
        </w:rPr>
        <w:t xml:space="preserve"> 39)</w:t>
      </w:r>
    </w:p>
    <w:p w14:paraId="6D83D2A2" w14:textId="77777777" w:rsidR="00381F98" w:rsidRPr="009C728F" w:rsidRDefault="00381F98" w:rsidP="00274AA2">
      <w:pPr>
        <w:pStyle w:val="ListParagraph"/>
        <w:numPr>
          <w:ilvl w:val="1"/>
          <w:numId w:val="90"/>
        </w:numPr>
        <w:rPr>
          <w:snapToGrid/>
        </w:rPr>
      </w:pPr>
      <w:r w:rsidRPr="009C728F">
        <w:rPr>
          <w:snapToGrid/>
        </w:rPr>
        <w:t>“Luke viii</w:t>
      </w:r>
      <w:r w:rsidR="00745134" w:rsidRPr="00745134">
        <w:rPr>
          <w:snapToGrid/>
        </w:rPr>
        <w:t xml:space="preserve">, </w:t>
      </w:r>
      <w:r w:rsidRPr="009C728F">
        <w:rPr>
          <w:snapToGrid/>
        </w:rPr>
        <w:t>13 [“believe for a while and in time of temptation fall away”] stresses</w:t>
      </w:r>
      <w:r w:rsidR="00745134" w:rsidRPr="00745134">
        <w:rPr>
          <w:snapToGrid/>
        </w:rPr>
        <w:t xml:space="preserve">, </w:t>
      </w:r>
      <w:r w:rsidRPr="009C728F">
        <w:rPr>
          <w:snapToGrid/>
        </w:rPr>
        <w:t>in contrast to Mark iv</w:t>
      </w:r>
      <w:r w:rsidR="00745134" w:rsidRPr="00745134">
        <w:rPr>
          <w:snapToGrid/>
        </w:rPr>
        <w:t xml:space="preserve">, </w:t>
      </w:r>
      <w:r w:rsidRPr="009C728F">
        <w:rPr>
          <w:snapToGrid/>
        </w:rPr>
        <w:t>17</w:t>
      </w:r>
      <w:r w:rsidR="00745134" w:rsidRPr="00745134">
        <w:rPr>
          <w:snapToGrid/>
        </w:rPr>
        <w:t xml:space="preserve">, </w:t>
      </w:r>
      <w:r w:rsidRPr="009C728F">
        <w:rPr>
          <w:snapToGrid/>
        </w:rPr>
        <w:t>that the persecution of the Church is something that will last</w:t>
      </w:r>
      <w:r w:rsidR="00745134" w:rsidRPr="00745134">
        <w:rPr>
          <w:snapToGrid/>
        </w:rPr>
        <w:t xml:space="preserve">, </w:t>
      </w:r>
      <w:r w:rsidRPr="009C728F">
        <w:rPr>
          <w:snapToGrid/>
        </w:rPr>
        <w:t xml:space="preserve">and renders the eschatological expression </w:t>
      </w:r>
      <w:r w:rsidRPr="009C728F">
        <w:rPr>
          <w:i/>
          <w:snapToGrid/>
        </w:rPr>
        <w:t>thlipsis</w:t>
      </w:r>
      <w:r w:rsidRPr="009C728F">
        <w:rPr>
          <w:snapToGrid/>
        </w:rPr>
        <w:t xml:space="preserve"> by the charac</w:t>
      </w:r>
      <w:r w:rsidRPr="009C728F">
        <w:rPr>
          <w:snapToGrid/>
        </w:rPr>
        <w:softHyphen/>
        <w:t xml:space="preserve">teristically Lucan </w:t>
      </w:r>
      <w:r w:rsidRPr="009C728F">
        <w:rPr>
          <w:i/>
          <w:snapToGrid/>
        </w:rPr>
        <w:t>peirasmos</w:t>
      </w:r>
      <w:r w:rsidRPr="009C728F">
        <w:rPr>
          <w:snapToGrid/>
        </w:rPr>
        <w:t xml:space="preserve"> (N.B. </w:t>
      </w:r>
      <w:r w:rsidRPr="009C728F">
        <w:rPr>
          <w:i/>
          <w:snapToGrid/>
        </w:rPr>
        <w:t>en kair_</w:t>
      </w:r>
      <w:r w:rsidRPr="009C728F">
        <w:rPr>
          <w:snapToGrid/>
        </w:rPr>
        <w:t xml:space="preserve">).” (Conzelmann </w:t>
      </w:r>
      <w:r w:rsidRPr="009C728F">
        <w:rPr>
          <w:i/>
          <w:snapToGrid/>
        </w:rPr>
        <w:t>Theology</w:t>
      </w:r>
      <w:r w:rsidRPr="009C728F">
        <w:rPr>
          <w:snapToGrid/>
        </w:rPr>
        <w:t xml:space="preserve"> 9)</w:t>
      </w:r>
    </w:p>
    <w:p w14:paraId="75347EFE" w14:textId="77777777" w:rsidR="00381F98" w:rsidRPr="009C728F" w:rsidRDefault="00381F98" w:rsidP="00274AA2">
      <w:pPr>
        <w:pStyle w:val="ListParagraph"/>
        <w:numPr>
          <w:ilvl w:val="1"/>
          <w:numId w:val="90"/>
        </w:numPr>
        <w:rPr>
          <w:snapToGrid/>
        </w:rPr>
      </w:pPr>
      <w:r w:rsidRPr="009C728F">
        <w:rPr>
          <w:snapToGrid/>
        </w:rPr>
        <w:t>On Luke 8:4: “The section [Luke] 8:4-18 [parable discourse] is again removed from the lake. [In] v</w:t>
      </w:r>
      <w:r w:rsidR="00745134" w:rsidRPr="00745134">
        <w:rPr>
          <w:snapToGrid/>
        </w:rPr>
        <w:t xml:space="preserve">, </w:t>
      </w:r>
      <w:r w:rsidRPr="009C728F">
        <w:rPr>
          <w:snapToGrid/>
        </w:rPr>
        <w:t>1-11 [draught of fishes]</w:t>
      </w:r>
      <w:r w:rsidR="00745134" w:rsidRPr="00745134">
        <w:rPr>
          <w:snapToGrid/>
        </w:rPr>
        <w:t xml:space="preserve">, </w:t>
      </w:r>
      <w:r w:rsidRPr="009C728F">
        <w:rPr>
          <w:snapToGrid/>
        </w:rPr>
        <w:t>Luke may have used Mark iv</w:t>
      </w:r>
      <w:r w:rsidR="00745134" w:rsidRPr="00745134">
        <w:rPr>
          <w:snapToGrid/>
        </w:rPr>
        <w:t xml:space="preserve">, </w:t>
      </w:r>
      <w:r w:rsidRPr="009C728F">
        <w:rPr>
          <w:snapToGrid/>
        </w:rPr>
        <w:t xml:space="preserve">1 for the composition of the scene there; therefore he does not repeat the setting here.” (Conzelmann </w:t>
      </w:r>
      <w:r w:rsidRPr="009C728F">
        <w:rPr>
          <w:i/>
          <w:snapToGrid/>
        </w:rPr>
        <w:t>Theology</w:t>
      </w:r>
      <w:r w:rsidRPr="009C728F">
        <w:rPr>
          <w:snapToGrid/>
        </w:rPr>
        <w:t xml:space="preserve"> 4)</w:t>
      </w:r>
    </w:p>
    <w:p w14:paraId="79F8D712" w14:textId="77777777" w:rsidR="00820B56" w:rsidRPr="00820B56" w:rsidRDefault="00820B56" w:rsidP="00820B56">
      <w:pPr>
        <w:contextualSpacing/>
      </w:pPr>
    </w:p>
    <w:p w14:paraId="5A5FD708"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3</w:t>
      </w:r>
      <w:r w:rsidRPr="00081DC6">
        <w:t>//</w:t>
      </w:r>
      <w:r w:rsidRPr="00081DC6">
        <w:rPr>
          <w:b/>
          <w:bCs/>
        </w:rPr>
        <w:t>Mark 4</w:t>
      </w:r>
      <w:r w:rsidRPr="00081DC6">
        <w:t>:</w:t>
      </w:r>
      <w:r w:rsidRPr="00081DC6">
        <w:rPr>
          <w:b/>
          <w:bCs/>
        </w:rPr>
        <w:t>3</w:t>
      </w:r>
      <w:r w:rsidRPr="00081DC6">
        <w:t>//</w:t>
      </w:r>
      <w:r w:rsidRPr="00081DC6">
        <w:rPr>
          <w:b/>
          <w:bCs/>
        </w:rPr>
        <w:t>Luke 8</w:t>
      </w:r>
      <w:r w:rsidRPr="00081DC6">
        <w:t>:</w:t>
      </w:r>
      <w:r w:rsidRPr="00081DC6">
        <w:rPr>
          <w:b/>
          <w:bCs/>
        </w:rPr>
        <w:t>5a</w:t>
      </w:r>
    </w:p>
    <w:p w14:paraId="29C933BC" w14:textId="1FEF5ACB" w:rsidR="00820B56" w:rsidRPr="00081DC6" w:rsidRDefault="00820B56" w:rsidP="00274AA2">
      <w:pPr>
        <w:numPr>
          <w:ilvl w:val="1"/>
          <w:numId w:val="90"/>
        </w:numPr>
        <w:rPr>
          <w:kern w:val="2"/>
          <w:sz w:val="20"/>
          <w:szCs w:val="18"/>
        </w:rPr>
      </w:pPr>
      <w:r w:rsidRPr="00081DC6">
        <w:rPr>
          <w:kern w:val="2"/>
          <w:sz w:val="20"/>
          <w:szCs w:val="18"/>
        </w:rPr>
        <w:t>Matt 13:3, “</w:t>
      </w:r>
      <w:r w:rsidR="00D53968" w:rsidRPr="00572BDF">
        <w:rPr>
          <w:sz w:val="20"/>
          <w:szCs w:val="20"/>
        </w:rPr>
        <w:t>And he told them many things in parables, saying: “Listen! A sower went out to sow.</w:t>
      </w:r>
      <w:r w:rsidRPr="00081DC6">
        <w:rPr>
          <w:sz w:val="20"/>
          <w:szCs w:val="20"/>
          <w:lang w:bidi="he-IL"/>
        </w:rPr>
        <w:t>”</w:t>
      </w:r>
    </w:p>
    <w:p w14:paraId="26D2875E" w14:textId="77777777" w:rsidR="00820B56" w:rsidRPr="00081DC6" w:rsidRDefault="00820B56" w:rsidP="00274AA2">
      <w:pPr>
        <w:numPr>
          <w:ilvl w:val="1"/>
          <w:numId w:val="90"/>
        </w:numPr>
        <w:rPr>
          <w:kern w:val="2"/>
          <w:sz w:val="20"/>
          <w:szCs w:val="18"/>
        </w:rPr>
      </w:pPr>
      <w:r w:rsidRPr="00081DC6">
        <w:rPr>
          <w:kern w:val="2"/>
          <w:sz w:val="20"/>
          <w:szCs w:val="18"/>
        </w:rPr>
        <w:t>Mark 4:3, ““</w:t>
      </w:r>
      <w:r w:rsidRPr="00081DC6">
        <w:rPr>
          <w:sz w:val="20"/>
          <w:szCs w:val="20"/>
          <w:lang w:bidi="he-IL"/>
        </w:rPr>
        <w:t>Listen! A sower went out to sow.”</w:t>
      </w:r>
    </w:p>
    <w:p w14:paraId="759FF358" w14:textId="77777777" w:rsidR="00820B56" w:rsidRPr="00081DC6" w:rsidRDefault="00820B56" w:rsidP="00274AA2">
      <w:pPr>
        <w:numPr>
          <w:ilvl w:val="1"/>
          <w:numId w:val="90"/>
        </w:numPr>
        <w:rPr>
          <w:kern w:val="2"/>
          <w:sz w:val="20"/>
          <w:szCs w:val="18"/>
        </w:rPr>
      </w:pPr>
      <w:r w:rsidRPr="00081DC6">
        <w:rPr>
          <w:kern w:val="2"/>
          <w:sz w:val="20"/>
          <w:szCs w:val="18"/>
        </w:rPr>
        <w:t>Luke 8:5a, “</w:t>
      </w:r>
      <w:r w:rsidRPr="00081DC6">
        <w:rPr>
          <w:sz w:val="20"/>
          <w:szCs w:val="20"/>
          <w:lang w:bidi="he-IL"/>
        </w:rPr>
        <w:t>A sower went out to sow his seed . . .”</w:t>
      </w:r>
    </w:p>
    <w:p w14:paraId="14475AC7" w14:textId="77777777" w:rsidR="00820B56" w:rsidRPr="00081DC6" w:rsidRDefault="00820B56" w:rsidP="00274AA2">
      <w:pPr>
        <w:numPr>
          <w:ilvl w:val="1"/>
          <w:numId w:val="90"/>
        </w:numPr>
        <w:rPr>
          <w:kern w:val="2"/>
        </w:rPr>
      </w:pPr>
      <w:r w:rsidRPr="00081DC6">
        <w:rPr>
          <w:kern w:val="2"/>
        </w:rPr>
        <w:t>“Listen!”</w:t>
      </w:r>
    </w:p>
    <w:p w14:paraId="107235AD" w14:textId="77777777" w:rsidR="00820B56" w:rsidRPr="00A32B75" w:rsidRDefault="00820B56" w:rsidP="00274AA2">
      <w:pPr>
        <w:numPr>
          <w:ilvl w:val="2"/>
          <w:numId w:val="90"/>
        </w:numPr>
        <w:rPr>
          <w:kern w:val="2"/>
        </w:rPr>
      </w:pPr>
      <w:r w:rsidRPr="00081DC6">
        <w:rPr>
          <w:kern w:val="2"/>
        </w:rPr>
        <w:t xml:space="preserve">This is the only </w:t>
      </w:r>
      <w:r>
        <w:rPr>
          <w:kern w:val="2"/>
        </w:rPr>
        <w:t xml:space="preserve">Markan </w:t>
      </w:r>
      <w:r w:rsidRPr="00081DC6">
        <w:rPr>
          <w:kern w:val="2"/>
        </w:rPr>
        <w:t>parable introduced by “Listen</w:t>
      </w:r>
      <w:r>
        <w:rPr>
          <w:kern w:val="2"/>
        </w:rPr>
        <w:t>.</w:t>
      </w:r>
      <w:r w:rsidRPr="00081DC6">
        <w:rPr>
          <w:kern w:val="2"/>
        </w:rPr>
        <w:t>”</w:t>
      </w:r>
      <w:r>
        <w:rPr>
          <w:kern w:val="2"/>
        </w:rPr>
        <w:t xml:space="preserve"> </w:t>
      </w:r>
      <w:r w:rsidRPr="00A32B75">
        <w:rPr>
          <w:kern w:val="2"/>
        </w:rPr>
        <w:t>“Others may be introduced by other devices, such as “Who among you?” or the like.” (Hultgren 190)</w:t>
      </w:r>
    </w:p>
    <w:p w14:paraId="0881D5DD" w14:textId="77777777" w:rsidR="00820B56" w:rsidRDefault="00820B56" w:rsidP="00274AA2">
      <w:pPr>
        <w:numPr>
          <w:ilvl w:val="2"/>
          <w:numId w:val="90"/>
        </w:numPr>
        <w:rPr>
          <w:kern w:val="2"/>
        </w:rPr>
      </w:pPr>
      <w:r w:rsidRPr="00081DC6">
        <w:rPr>
          <w:kern w:val="2"/>
        </w:rPr>
        <w:t>Matt</w:t>
      </w:r>
      <w:r>
        <w:rPr>
          <w:kern w:val="2"/>
        </w:rPr>
        <w:t>hew and Luke lack “Listen” here. (Hultgren 190)</w:t>
      </w:r>
    </w:p>
    <w:p w14:paraId="77F6329C" w14:textId="77777777" w:rsidR="00820B56" w:rsidRPr="00081DC6" w:rsidRDefault="00820B56" w:rsidP="00274AA2">
      <w:pPr>
        <w:numPr>
          <w:ilvl w:val="2"/>
          <w:numId w:val="90"/>
        </w:numPr>
        <w:rPr>
          <w:kern w:val="2"/>
        </w:rPr>
      </w:pPr>
      <w:r w:rsidRPr="00081DC6">
        <w:rPr>
          <w:kern w:val="2"/>
        </w:rPr>
        <w:t>“The direct form of speech is characteristic of Jesus’ parables (see chapter 1, “The Parables of Jesus: An Introduction”).” (Hultgren 190)</w:t>
      </w:r>
    </w:p>
    <w:p w14:paraId="3B0074C5" w14:textId="4E413F0A" w:rsidR="00820B56" w:rsidRDefault="00820B56" w:rsidP="00274AA2">
      <w:pPr>
        <w:numPr>
          <w:ilvl w:val="2"/>
          <w:numId w:val="90"/>
        </w:numPr>
        <w:rPr>
          <w:kern w:val="2"/>
        </w:rPr>
      </w:pPr>
      <w:r w:rsidRPr="00081DC6">
        <w:rPr>
          <w:kern w:val="2"/>
        </w:rPr>
        <w:t xml:space="preserve">“Its closest biblical analogue would be commands to hear in the OT and other sources . . .” </w:t>
      </w:r>
      <w:r w:rsidRPr="00081DC6">
        <w:rPr>
          <w:kern w:val="2"/>
          <w:sz w:val="20"/>
          <w:szCs w:val="18"/>
        </w:rPr>
        <w:t>(Boucher 45)</w:t>
      </w:r>
      <w:r w:rsidRPr="00081DC6">
        <w:rPr>
          <w:kern w:val="2"/>
        </w:rPr>
        <w:t xml:space="preserve"> (Hultgren 190)</w:t>
      </w:r>
    </w:p>
    <w:p w14:paraId="30230A4B" w14:textId="4B4E9CD6" w:rsidR="00D53968" w:rsidRPr="003A4642" w:rsidRDefault="00D53968" w:rsidP="00D53968">
      <w:pPr>
        <w:numPr>
          <w:ilvl w:val="3"/>
          <w:numId w:val="90"/>
        </w:numPr>
        <w:rPr>
          <w:kern w:val="2"/>
          <w:sz w:val="20"/>
          <w:szCs w:val="20"/>
          <w:lang w:val="es-ES"/>
        </w:rPr>
      </w:pPr>
      <w:r w:rsidRPr="003A4642">
        <w:rPr>
          <w:kern w:val="2"/>
          <w:sz w:val="20"/>
          <w:szCs w:val="18"/>
          <w:lang w:val="es-ES"/>
        </w:rPr>
        <w:t xml:space="preserve">Deut 6:4; Judg 9:7; Isa 28:23; Ezek 20:47; </w:t>
      </w:r>
      <w:r w:rsidRPr="003A4642">
        <w:rPr>
          <w:i/>
          <w:iCs/>
          <w:kern w:val="2"/>
          <w:sz w:val="20"/>
          <w:szCs w:val="18"/>
          <w:lang w:val="es-ES"/>
        </w:rPr>
        <w:t>2 Esdras</w:t>
      </w:r>
      <w:r w:rsidRPr="003A4642">
        <w:rPr>
          <w:kern w:val="2"/>
          <w:sz w:val="20"/>
          <w:szCs w:val="18"/>
          <w:lang w:val="es-ES"/>
        </w:rPr>
        <w:t xml:space="preserve"> 9:30; </w:t>
      </w:r>
      <w:r w:rsidRPr="003A4642">
        <w:rPr>
          <w:i/>
          <w:kern w:val="2"/>
          <w:sz w:val="20"/>
          <w:szCs w:val="18"/>
          <w:lang w:val="es-ES"/>
        </w:rPr>
        <w:t>1 Enoch</w:t>
      </w:r>
      <w:r w:rsidRPr="003A4642">
        <w:rPr>
          <w:iCs/>
          <w:kern w:val="2"/>
          <w:sz w:val="20"/>
          <w:szCs w:val="18"/>
          <w:lang w:val="es-ES"/>
        </w:rPr>
        <w:t xml:space="preserve"> </w:t>
      </w:r>
      <w:r w:rsidRPr="003A4642">
        <w:rPr>
          <w:kern w:val="2"/>
          <w:sz w:val="20"/>
          <w:szCs w:val="18"/>
          <w:lang w:val="es-ES"/>
        </w:rPr>
        <w:t>37:1</w:t>
      </w:r>
    </w:p>
    <w:p w14:paraId="1B8C8B33" w14:textId="77777777" w:rsidR="00820B56" w:rsidRPr="00081DC6" w:rsidRDefault="00820B56" w:rsidP="00274AA2">
      <w:pPr>
        <w:numPr>
          <w:ilvl w:val="1"/>
          <w:numId w:val="90"/>
        </w:numPr>
        <w:rPr>
          <w:kern w:val="2"/>
        </w:rPr>
      </w:pPr>
      <w:r w:rsidRPr="00081DC6">
        <w:rPr>
          <w:kern w:val="2"/>
        </w:rPr>
        <w:t>“sower”</w:t>
      </w:r>
    </w:p>
    <w:p w14:paraId="79C4F100" w14:textId="77777777" w:rsidR="00820B56" w:rsidRPr="00081DC6" w:rsidRDefault="00820B56" w:rsidP="00274AA2">
      <w:pPr>
        <w:numPr>
          <w:ilvl w:val="2"/>
          <w:numId w:val="90"/>
        </w:numPr>
        <w:rPr>
          <w:kern w:val="2"/>
        </w:rPr>
      </w:pPr>
      <w:r w:rsidRPr="00081DC6">
        <w:rPr>
          <w:kern w:val="2"/>
        </w:rPr>
        <w:t xml:space="preserve">“The “sower,” though essential for the story, is nondescript. He comes on the scene to </w:t>
      </w:r>
      <w:r w:rsidRPr="00081DC6">
        <w:rPr>
          <w:kern w:val="2"/>
        </w:rPr>
        <w:lastRenderedPageBreak/>
        <w:t>do his sowing, but then the attention shifts to the seeds sown and the outcome of their conditions.” (Hultgren 190)</w:t>
      </w:r>
    </w:p>
    <w:p w14:paraId="6C703770" w14:textId="77777777" w:rsidR="00D53968" w:rsidRDefault="00820B56" w:rsidP="00274AA2">
      <w:pPr>
        <w:numPr>
          <w:ilvl w:val="2"/>
          <w:numId w:val="90"/>
        </w:numPr>
        <w:rPr>
          <w:kern w:val="2"/>
        </w:rPr>
      </w:pPr>
      <w:r>
        <w:rPr>
          <w:kern w:val="2"/>
        </w:rPr>
        <w:t>N.T. Wright</w:t>
      </w:r>
      <w:r w:rsidRPr="009370DA">
        <w:rPr>
          <w:kern w:val="2"/>
        </w:rPr>
        <w:t xml:space="preserve"> </w:t>
      </w:r>
      <w:r w:rsidRPr="00474EAB">
        <w:rPr>
          <w:kern w:val="2"/>
          <w:sz w:val="20"/>
          <w:szCs w:val="18"/>
        </w:rPr>
        <w:t>(232-33)</w:t>
      </w:r>
      <w:r w:rsidRPr="009370DA">
        <w:rPr>
          <w:kern w:val="2"/>
        </w:rPr>
        <w:t xml:space="preserve"> </w:t>
      </w:r>
      <w:r>
        <w:rPr>
          <w:kern w:val="2"/>
        </w:rPr>
        <w:t>“</w:t>
      </w:r>
      <w:r w:rsidRPr="009370DA">
        <w:rPr>
          <w:kern w:val="2"/>
        </w:rPr>
        <w:t>refers to Isa 55:10-11 as an illustration of sowing seed as a metaphor (in parallelism) for proclamation of the word. But the parallel is actually between rain and snow from heaven and the word (of God) from God.</w:t>
      </w:r>
      <w:r>
        <w:rPr>
          <w:kern w:val="2"/>
        </w:rPr>
        <w:t>” (Hultgren 189 n 21)</w:t>
      </w:r>
    </w:p>
    <w:p w14:paraId="135E8629" w14:textId="0D030F7A" w:rsidR="00820B56" w:rsidRPr="00D53968" w:rsidRDefault="00820B56" w:rsidP="00D53968">
      <w:pPr>
        <w:numPr>
          <w:ilvl w:val="3"/>
          <w:numId w:val="90"/>
        </w:numPr>
        <w:rPr>
          <w:kern w:val="2"/>
          <w:sz w:val="20"/>
          <w:szCs w:val="20"/>
        </w:rPr>
      </w:pPr>
      <w:r w:rsidRPr="00753BDE">
        <w:rPr>
          <w:sz w:val="20"/>
          <w:szCs w:val="20"/>
          <w:lang w:bidi="he-IL"/>
        </w:rPr>
        <w:t>Isa 55:10</w:t>
      </w:r>
      <w:r w:rsidR="00D53968">
        <w:rPr>
          <w:sz w:val="20"/>
          <w:szCs w:val="20"/>
          <w:lang w:bidi="he-IL"/>
        </w:rPr>
        <w:t>-11</w:t>
      </w:r>
      <w:r>
        <w:rPr>
          <w:sz w:val="20"/>
          <w:szCs w:val="20"/>
          <w:lang w:bidi="he-IL"/>
        </w:rPr>
        <w:t xml:space="preserve">, “For as the rain and the snow come down from heaven and do not return there until they have watered the earth, making it bring forth and sprout, giving seed to the sower and bread to the eater, </w:t>
      </w:r>
      <w:r>
        <w:rPr>
          <w:sz w:val="20"/>
          <w:szCs w:val="20"/>
          <w:vertAlign w:val="superscript"/>
          <w:lang w:bidi="he-IL"/>
        </w:rPr>
        <w:t>11</w:t>
      </w:r>
      <w:r>
        <w:rPr>
          <w:sz w:val="20"/>
          <w:szCs w:val="20"/>
          <w:lang w:bidi="he-IL"/>
        </w:rPr>
        <w:t xml:space="preserve"> so shall my word be that goes out from my mouth; it shall not return to me empty, but it shall accomplish that which I purpose, and succeed in the thing for which I sent it.”</w:t>
      </w:r>
    </w:p>
    <w:p w14:paraId="2C4DA1CC" w14:textId="77777777" w:rsidR="00820B56" w:rsidRPr="00081DC6" w:rsidRDefault="00820B56" w:rsidP="00274AA2">
      <w:pPr>
        <w:numPr>
          <w:ilvl w:val="1"/>
          <w:numId w:val="90"/>
        </w:numPr>
        <w:rPr>
          <w:kern w:val="2"/>
        </w:rPr>
      </w:pPr>
      <w:r w:rsidRPr="00081DC6">
        <w:rPr>
          <w:kern w:val="2"/>
        </w:rPr>
        <w:t>“sow”</w:t>
      </w:r>
    </w:p>
    <w:p w14:paraId="3944CCDA" w14:textId="77777777" w:rsidR="00820B56" w:rsidRPr="00081DC6" w:rsidRDefault="00820B56" w:rsidP="00274AA2">
      <w:pPr>
        <w:numPr>
          <w:ilvl w:val="2"/>
          <w:numId w:val="90"/>
        </w:numPr>
        <w:rPr>
          <w:kern w:val="2"/>
        </w:rPr>
      </w:pPr>
      <w:r w:rsidRPr="00081DC6">
        <w:rPr>
          <w:kern w:val="2"/>
        </w:rPr>
        <w:t>Allegorically, “sowing (= proclamation) . . .” (Hultgren 188)</w:t>
      </w:r>
    </w:p>
    <w:p w14:paraId="1F739473" w14:textId="77777777" w:rsidR="00820B56" w:rsidRPr="00081DC6" w:rsidRDefault="00820B56" w:rsidP="00274AA2">
      <w:pPr>
        <w:numPr>
          <w:ilvl w:val="1"/>
          <w:numId w:val="90"/>
        </w:numPr>
        <w:rPr>
          <w:kern w:val="2"/>
        </w:rPr>
      </w:pPr>
      <w:r w:rsidRPr="00081DC6">
        <w:rPr>
          <w:kern w:val="2"/>
        </w:rPr>
        <w:t>“seed”</w:t>
      </w:r>
    </w:p>
    <w:p w14:paraId="3012BDAB" w14:textId="77777777" w:rsidR="00820B56" w:rsidRPr="00081DC6" w:rsidRDefault="00820B56" w:rsidP="00274AA2">
      <w:pPr>
        <w:numPr>
          <w:ilvl w:val="2"/>
          <w:numId w:val="90"/>
        </w:numPr>
        <w:rPr>
          <w:kern w:val="2"/>
        </w:rPr>
      </w:pPr>
      <w:r w:rsidRPr="00081DC6">
        <w:rPr>
          <w:kern w:val="2"/>
        </w:rPr>
        <w:t>“Actually the word “seed” does not appear within Mark’s and Matthew’s versions in either the parable or its interpretation, even though its presence is implied.” (Hultgren 185)</w:t>
      </w:r>
    </w:p>
    <w:p w14:paraId="5A03244F" w14:textId="77777777" w:rsidR="00820B56" w:rsidRPr="00081DC6" w:rsidRDefault="00820B56" w:rsidP="00274AA2">
      <w:pPr>
        <w:numPr>
          <w:ilvl w:val="2"/>
          <w:numId w:val="90"/>
        </w:numPr>
        <w:rPr>
          <w:kern w:val="2"/>
        </w:rPr>
      </w:pPr>
      <w:r w:rsidRPr="00081DC6">
        <w:rPr>
          <w:kern w:val="2"/>
        </w:rPr>
        <w:t>“It does appear in Luke’s and Thomas’s versions, however.” (Hultgren 185)</w:t>
      </w:r>
    </w:p>
    <w:p w14:paraId="4594C6B6" w14:textId="77777777" w:rsidR="00820B56" w:rsidRPr="00081DC6" w:rsidRDefault="00820B56" w:rsidP="00820B56">
      <w:pPr>
        <w:pStyle w:val="ListParagraph"/>
        <w:ind w:left="0"/>
      </w:pPr>
    </w:p>
    <w:p w14:paraId="7798100D"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4</w:t>
      </w:r>
      <w:r w:rsidRPr="00081DC6">
        <w:t>//</w:t>
      </w:r>
      <w:r w:rsidRPr="00081DC6">
        <w:rPr>
          <w:b/>
          <w:bCs/>
        </w:rPr>
        <w:t>Mark 4</w:t>
      </w:r>
      <w:r w:rsidRPr="00081DC6">
        <w:t>:</w:t>
      </w:r>
      <w:r w:rsidRPr="00081DC6">
        <w:rPr>
          <w:b/>
          <w:bCs/>
        </w:rPr>
        <w:t>4</w:t>
      </w:r>
      <w:r w:rsidRPr="00081DC6">
        <w:t>//</w:t>
      </w:r>
      <w:r w:rsidRPr="00081DC6">
        <w:rPr>
          <w:b/>
          <w:bCs/>
        </w:rPr>
        <w:t>Luke 8</w:t>
      </w:r>
      <w:r w:rsidRPr="00081DC6">
        <w:t>:</w:t>
      </w:r>
      <w:r w:rsidRPr="00081DC6">
        <w:rPr>
          <w:b/>
          <w:bCs/>
        </w:rPr>
        <w:t>5bc</w:t>
      </w:r>
    </w:p>
    <w:p w14:paraId="1FACBE0F" w14:textId="3545E9FD" w:rsidR="00820B56" w:rsidRPr="00081DC6" w:rsidRDefault="00820B56" w:rsidP="00274AA2">
      <w:pPr>
        <w:numPr>
          <w:ilvl w:val="1"/>
          <w:numId w:val="90"/>
        </w:numPr>
        <w:rPr>
          <w:kern w:val="2"/>
          <w:sz w:val="20"/>
          <w:szCs w:val="18"/>
        </w:rPr>
      </w:pPr>
      <w:r w:rsidRPr="00081DC6">
        <w:rPr>
          <w:kern w:val="2"/>
          <w:sz w:val="20"/>
          <w:szCs w:val="18"/>
        </w:rPr>
        <w:t>Matt 13:4, “</w:t>
      </w:r>
      <w:r w:rsidR="00D53968" w:rsidRPr="00572BDF">
        <w:rPr>
          <w:sz w:val="20"/>
          <w:szCs w:val="20"/>
        </w:rPr>
        <w:t>And as he sowed, some seeds fell on a path, and the birds came and ate them up.</w:t>
      </w:r>
      <w:r w:rsidRPr="00081DC6">
        <w:rPr>
          <w:sz w:val="20"/>
          <w:szCs w:val="20"/>
          <w:lang w:bidi="he-IL"/>
        </w:rPr>
        <w:t>”</w:t>
      </w:r>
    </w:p>
    <w:p w14:paraId="4103F853" w14:textId="1A529606" w:rsidR="00820B56" w:rsidRPr="00081DC6" w:rsidRDefault="00820B56" w:rsidP="00274AA2">
      <w:pPr>
        <w:numPr>
          <w:ilvl w:val="1"/>
          <w:numId w:val="90"/>
        </w:numPr>
        <w:rPr>
          <w:kern w:val="2"/>
          <w:sz w:val="20"/>
          <w:szCs w:val="18"/>
        </w:rPr>
      </w:pPr>
      <w:r w:rsidRPr="00081DC6">
        <w:rPr>
          <w:kern w:val="2"/>
          <w:sz w:val="20"/>
          <w:szCs w:val="18"/>
        </w:rPr>
        <w:t>Mark 4:4, “</w:t>
      </w:r>
      <w:r w:rsidR="00D53968" w:rsidRPr="0059153D">
        <w:rPr>
          <w:sz w:val="20"/>
          <w:szCs w:val="20"/>
        </w:rPr>
        <w:t>And as he sowed, some seed fell on a path, and the birds came and ate it up.</w:t>
      </w:r>
      <w:r w:rsidRPr="00081DC6">
        <w:rPr>
          <w:sz w:val="20"/>
          <w:szCs w:val="20"/>
          <w:lang w:bidi="he-IL"/>
        </w:rPr>
        <w:t>”</w:t>
      </w:r>
    </w:p>
    <w:p w14:paraId="505A6ECE" w14:textId="5E1F466C" w:rsidR="00820B56" w:rsidRPr="00081DC6" w:rsidRDefault="00820B56" w:rsidP="00274AA2">
      <w:pPr>
        <w:numPr>
          <w:ilvl w:val="1"/>
          <w:numId w:val="90"/>
        </w:numPr>
        <w:rPr>
          <w:kern w:val="2"/>
          <w:sz w:val="20"/>
          <w:szCs w:val="18"/>
        </w:rPr>
      </w:pPr>
      <w:r w:rsidRPr="00081DC6">
        <w:rPr>
          <w:kern w:val="2"/>
          <w:sz w:val="20"/>
          <w:szCs w:val="18"/>
        </w:rPr>
        <w:t>Luke 8:5bc, “</w:t>
      </w:r>
      <w:r w:rsidR="00D53968" w:rsidRPr="00866D98">
        <w:rPr>
          <w:sz w:val="20"/>
          <w:szCs w:val="20"/>
        </w:rPr>
        <w:t>and as he sowed some fell on a path and was trampled on, and the birds of the air ate it up.</w:t>
      </w:r>
      <w:r w:rsidRPr="00081DC6">
        <w:rPr>
          <w:sz w:val="20"/>
          <w:szCs w:val="20"/>
          <w:lang w:bidi="he-IL"/>
        </w:rPr>
        <w:t>”</w:t>
      </w:r>
    </w:p>
    <w:p w14:paraId="3859A8D5" w14:textId="77777777" w:rsidR="00820B56" w:rsidRPr="00081DC6" w:rsidRDefault="00820B56" w:rsidP="00274AA2">
      <w:pPr>
        <w:numPr>
          <w:ilvl w:val="1"/>
          <w:numId w:val="90"/>
        </w:numPr>
        <w:rPr>
          <w:kern w:val="2"/>
        </w:rPr>
      </w:pPr>
      <w:r w:rsidRPr="00081DC6">
        <w:rPr>
          <w:kern w:val="2"/>
        </w:rPr>
        <w:t>“. . . the proclamation’s seeming failure [is] illustrated by the “rule of three”” (path, rock, thorns). (Hultgren 188)</w:t>
      </w:r>
    </w:p>
    <w:p w14:paraId="62AEBE9B" w14:textId="77777777" w:rsidR="00820B56" w:rsidRPr="00FD5749" w:rsidRDefault="00820B56" w:rsidP="00274AA2">
      <w:pPr>
        <w:numPr>
          <w:ilvl w:val="1"/>
          <w:numId w:val="90"/>
        </w:numPr>
        <w:rPr>
          <w:kern w:val="2"/>
        </w:rPr>
      </w:pPr>
      <w:r w:rsidRPr="00081DC6">
        <w:rPr>
          <w:kern w:val="2"/>
        </w:rPr>
        <w:t>“</w:t>
      </w:r>
      <w:r w:rsidRPr="00081DC6">
        <w:rPr>
          <w:lang w:bidi="he-IL"/>
        </w:rPr>
        <w:t>seed”</w:t>
      </w:r>
    </w:p>
    <w:p w14:paraId="64D3283B" w14:textId="77777777" w:rsidR="00820B56" w:rsidRPr="00081DC6" w:rsidRDefault="00820B56" w:rsidP="00274AA2">
      <w:pPr>
        <w:numPr>
          <w:ilvl w:val="2"/>
          <w:numId w:val="90"/>
        </w:numPr>
        <w:rPr>
          <w:kern w:val="2"/>
        </w:rPr>
      </w:pPr>
      <w:r>
        <w:rPr>
          <w:lang w:bidi="he-IL"/>
        </w:rPr>
        <w:t>Greek terms used</w:t>
      </w:r>
    </w:p>
    <w:p w14:paraId="13BB5D2B" w14:textId="77777777" w:rsidR="00820B56" w:rsidRDefault="00820B56" w:rsidP="00274AA2">
      <w:pPr>
        <w:numPr>
          <w:ilvl w:val="3"/>
          <w:numId w:val="90"/>
        </w:numPr>
        <w:rPr>
          <w:kern w:val="2"/>
        </w:rPr>
      </w:pPr>
      <w:r>
        <w:rPr>
          <w:kern w:val="2"/>
        </w:rPr>
        <w:t>Matthew 13:4, 5, 7, 8 (</w:t>
      </w:r>
      <w:r>
        <w:rPr>
          <w:szCs w:val="28"/>
        </w:rPr>
        <w:t>path, rock, thorns, good soil</w:t>
      </w:r>
      <w:r>
        <w:rPr>
          <w:kern w:val="2"/>
        </w:rPr>
        <w:t>):</w:t>
      </w:r>
    </w:p>
    <w:p w14:paraId="1E96C123" w14:textId="042AD899" w:rsidR="00D53968" w:rsidRDefault="00D53968" w:rsidP="00274AA2">
      <w:pPr>
        <w:numPr>
          <w:ilvl w:val="4"/>
          <w:numId w:val="90"/>
        </w:numPr>
        <w:rPr>
          <w:kern w:val="2"/>
        </w:rPr>
      </w:pPr>
      <w:r>
        <w:rPr>
          <w:lang w:bidi="he-IL"/>
        </w:rPr>
        <w:t xml:space="preserve">4: </w:t>
      </w:r>
      <w:r w:rsidR="00820B56" w:rsidRPr="00FD5749">
        <w:rPr>
          <w:lang w:bidi="he-IL"/>
        </w:rPr>
        <w:t>ἅ</w:t>
      </w:r>
      <w:r>
        <w:rPr>
          <w:kern w:val="2"/>
        </w:rPr>
        <w:t xml:space="preserve"> (</w:t>
      </w:r>
      <w:r>
        <w:rPr>
          <w:i/>
          <w:iCs/>
          <w:kern w:val="2"/>
        </w:rPr>
        <w:t>ha</w:t>
      </w:r>
      <w:r>
        <w:rPr>
          <w:kern w:val="2"/>
        </w:rPr>
        <w:t>)</w:t>
      </w:r>
      <w:r w:rsidR="00820B56">
        <w:rPr>
          <w:kern w:val="2"/>
        </w:rPr>
        <w:t xml:space="preserve"> </w:t>
      </w:r>
      <w:r>
        <w:rPr>
          <w:kern w:val="2"/>
        </w:rPr>
        <w:t>(</w:t>
      </w:r>
      <w:r w:rsidR="00820B56">
        <w:rPr>
          <w:kern w:val="2"/>
        </w:rPr>
        <w:t xml:space="preserve">relative </w:t>
      </w:r>
      <w:r w:rsidR="00820B56" w:rsidRPr="004452A2">
        <w:rPr>
          <w:kern w:val="2"/>
        </w:rPr>
        <w:t>pronoun</w:t>
      </w:r>
      <w:r w:rsidR="00820B56">
        <w:rPr>
          <w:kern w:val="2"/>
        </w:rPr>
        <w:t xml:space="preserve"> as demonstrative, </w:t>
      </w:r>
      <w:r w:rsidR="00820B56" w:rsidRPr="004452A2">
        <w:rPr>
          <w:kern w:val="2"/>
        </w:rPr>
        <w:t>“</w:t>
      </w:r>
      <w:r w:rsidR="00820B56">
        <w:rPr>
          <w:kern w:val="2"/>
        </w:rPr>
        <w:t>the ones</w:t>
      </w:r>
      <w:r w:rsidR="00820B56" w:rsidRPr="004452A2">
        <w:rPr>
          <w:kern w:val="2"/>
        </w:rPr>
        <w:t>”</w:t>
      </w:r>
      <w:r w:rsidR="00820B56">
        <w:rPr>
          <w:kern w:val="2"/>
        </w:rPr>
        <w:t>)</w:t>
      </w:r>
      <w:r w:rsidR="00D67E64">
        <w:rPr>
          <w:kern w:val="2"/>
        </w:rPr>
        <w:t>: “some seeds”</w:t>
      </w:r>
    </w:p>
    <w:p w14:paraId="6048C827" w14:textId="375E3F76" w:rsidR="00D53968" w:rsidRDefault="00D53968" w:rsidP="00274AA2">
      <w:pPr>
        <w:numPr>
          <w:ilvl w:val="4"/>
          <w:numId w:val="90"/>
        </w:numPr>
        <w:rPr>
          <w:kern w:val="2"/>
        </w:rPr>
      </w:pPr>
      <w:r>
        <w:rPr>
          <w:lang w:bidi="he-IL"/>
        </w:rPr>
        <w:t xml:space="preserve">5: </w:t>
      </w:r>
      <w:r w:rsidR="00820B56" w:rsidRPr="00FD5749">
        <w:rPr>
          <w:lang w:val="el-GR" w:bidi="he-IL"/>
        </w:rPr>
        <w:t>ἄλλα</w:t>
      </w:r>
      <w:r>
        <w:rPr>
          <w:lang w:bidi="he-IL"/>
        </w:rPr>
        <w:t xml:space="preserve"> (</w:t>
      </w:r>
      <w:r>
        <w:rPr>
          <w:i/>
          <w:iCs/>
          <w:kern w:val="2"/>
        </w:rPr>
        <w:t>alla</w:t>
      </w:r>
      <w:r>
        <w:rPr>
          <w:lang w:bidi="he-IL"/>
        </w:rPr>
        <w:t>)</w:t>
      </w:r>
      <w:r w:rsidR="00820B56">
        <w:rPr>
          <w:lang w:bidi="he-IL"/>
        </w:rPr>
        <w:t xml:space="preserve"> </w:t>
      </w:r>
      <w:r>
        <w:rPr>
          <w:lang w:bidi="he-IL"/>
        </w:rPr>
        <w:t>(</w:t>
      </w:r>
      <w:r w:rsidR="00820B56">
        <w:rPr>
          <w:lang w:bidi="he-IL"/>
        </w:rPr>
        <w:t>substantive, “others”</w:t>
      </w:r>
      <w:r w:rsidR="00820B56">
        <w:rPr>
          <w:kern w:val="2"/>
        </w:rPr>
        <w:t>)</w:t>
      </w:r>
      <w:r w:rsidR="00D67E64">
        <w:rPr>
          <w:kern w:val="2"/>
        </w:rPr>
        <w:t>: “Other seeds”</w:t>
      </w:r>
    </w:p>
    <w:p w14:paraId="6C4BBE10" w14:textId="2DB3E258" w:rsidR="00D53968" w:rsidRPr="00D53968" w:rsidRDefault="00D53968" w:rsidP="00274AA2">
      <w:pPr>
        <w:numPr>
          <w:ilvl w:val="4"/>
          <w:numId w:val="90"/>
        </w:numPr>
        <w:rPr>
          <w:kern w:val="2"/>
        </w:rPr>
      </w:pPr>
      <w:r>
        <w:rPr>
          <w:lang w:bidi="he-IL"/>
        </w:rPr>
        <w:t xml:space="preserve">7: </w:t>
      </w:r>
      <w:r w:rsidRPr="00FD5749">
        <w:rPr>
          <w:lang w:val="el-GR" w:bidi="he-IL"/>
        </w:rPr>
        <w:t>ἄλλα</w:t>
      </w:r>
      <w:r>
        <w:rPr>
          <w:lang w:bidi="he-IL"/>
        </w:rPr>
        <w:t xml:space="preserve"> (</w:t>
      </w:r>
      <w:r>
        <w:rPr>
          <w:i/>
          <w:iCs/>
          <w:kern w:val="2"/>
        </w:rPr>
        <w:t>alla</w:t>
      </w:r>
      <w:r>
        <w:rPr>
          <w:lang w:bidi="he-IL"/>
        </w:rPr>
        <w:t>) (substantive, “others”</w:t>
      </w:r>
      <w:r>
        <w:rPr>
          <w:kern w:val="2"/>
        </w:rPr>
        <w:t>)</w:t>
      </w:r>
      <w:r w:rsidR="00D67E64">
        <w:rPr>
          <w:kern w:val="2"/>
        </w:rPr>
        <w:t>: “Other seeds”</w:t>
      </w:r>
    </w:p>
    <w:p w14:paraId="15F1E628" w14:textId="04A96270" w:rsidR="00820B56" w:rsidRPr="009B3331" w:rsidRDefault="00D53968" w:rsidP="00274AA2">
      <w:pPr>
        <w:numPr>
          <w:ilvl w:val="4"/>
          <w:numId w:val="90"/>
        </w:numPr>
        <w:rPr>
          <w:kern w:val="2"/>
        </w:rPr>
      </w:pPr>
      <w:r>
        <w:rPr>
          <w:lang w:bidi="he-IL"/>
        </w:rPr>
        <w:t xml:space="preserve">8: </w:t>
      </w:r>
      <w:r w:rsidRPr="00FD5749">
        <w:rPr>
          <w:lang w:val="el-GR" w:bidi="he-IL"/>
        </w:rPr>
        <w:t>ἄλλα</w:t>
      </w:r>
      <w:r>
        <w:rPr>
          <w:lang w:bidi="he-IL"/>
        </w:rPr>
        <w:t xml:space="preserve"> (</w:t>
      </w:r>
      <w:r>
        <w:rPr>
          <w:i/>
          <w:iCs/>
          <w:kern w:val="2"/>
        </w:rPr>
        <w:t>alla</w:t>
      </w:r>
      <w:r>
        <w:rPr>
          <w:lang w:bidi="he-IL"/>
        </w:rPr>
        <w:t>) (substantive, “others”</w:t>
      </w:r>
      <w:r>
        <w:rPr>
          <w:kern w:val="2"/>
        </w:rPr>
        <w:t>)</w:t>
      </w:r>
      <w:r w:rsidR="00D67E64">
        <w:rPr>
          <w:kern w:val="2"/>
        </w:rPr>
        <w:t>: “Other seeds”</w:t>
      </w:r>
    </w:p>
    <w:p w14:paraId="7C175476" w14:textId="3D3CAFFA" w:rsidR="00820B56" w:rsidRPr="00D67E64" w:rsidRDefault="00820B56" w:rsidP="00D53968">
      <w:pPr>
        <w:numPr>
          <w:ilvl w:val="4"/>
          <w:numId w:val="90"/>
        </w:numPr>
        <w:rPr>
          <w:kern w:val="2"/>
        </w:rPr>
      </w:pPr>
      <w:r w:rsidRPr="009B3331">
        <w:rPr>
          <w:lang w:val="el-GR" w:bidi="he-IL"/>
        </w:rPr>
        <w:t>ὅς</w:t>
      </w:r>
      <w:r>
        <w:rPr>
          <w:lang w:bidi="he-IL"/>
        </w:rPr>
        <w:t xml:space="preserve"> </w:t>
      </w:r>
      <w:r w:rsidR="00D53968">
        <w:rPr>
          <w:lang w:bidi="he-IL"/>
        </w:rPr>
        <w:t>(</w:t>
      </w:r>
      <w:r w:rsidR="00D53968">
        <w:rPr>
          <w:i/>
          <w:iCs/>
          <w:lang w:bidi="he-IL"/>
        </w:rPr>
        <w:t>hos</w:t>
      </w:r>
      <w:r w:rsidR="00D53968">
        <w:rPr>
          <w:lang w:bidi="he-IL"/>
        </w:rPr>
        <w:t>) (</w:t>
      </w:r>
      <w:r w:rsidRPr="009B3331">
        <w:rPr>
          <w:lang w:bidi="he-IL"/>
        </w:rPr>
        <w:t xml:space="preserve">of which </w:t>
      </w:r>
      <w:r w:rsidRPr="00FD5749">
        <w:rPr>
          <w:lang w:bidi="he-IL"/>
        </w:rPr>
        <w:t>ἅ</w:t>
      </w:r>
      <w:r w:rsidRPr="009B3331">
        <w:rPr>
          <w:lang w:bidi="he-IL"/>
        </w:rPr>
        <w:t xml:space="preserve"> </w:t>
      </w:r>
      <w:r>
        <w:rPr>
          <w:szCs w:val="20"/>
          <w:lang w:bidi="he-IL"/>
        </w:rPr>
        <w:t xml:space="preserve">is the </w:t>
      </w:r>
      <w:r w:rsidRPr="009B3331">
        <w:rPr>
          <w:szCs w:val="20"/>
          <w:lang w:bidi="he-IL"/>
        </w:rPr>
        <w:t xml:space="preserve">nominative neuter </w:t>
      </w:r>
      <w:r>
        <w:rPr>
          <w:szCs w:val="20"/>
          <w:lang w:bidi="he-IL"/>
        </w:rPr>
        <w:t>plural</w:t>
      </w:r>
      <w:r>
        <w:rPr>
          <w:lang w:bidi="he-IL"/>
        </w:rPr>
        <w:t xml:space="preserve">) is the </w:t>
      </w:r>
      <w:r w:rsidRPr="009B3331">
        <w:rPr>
          <w:lang w:bidi="he-IL"/>
        </w:rPr>
        <w:t xml:space="preserve">relative pronoun </w:t>
      </w:r>
      <w:r w:rsidRPr="00D67E64">
        <w:rPr>
          <w:lang w:bidi="he-IL"/>
        </w:rPr>
        <w:t xml:space="preserve">who, </w:t>
      </w:r>
      <w:r w:rsidR="00D67E64">
        <w:rPr>
          <w:lang w:bidi="he-IL"/>
        </w:rPr>
        <w:t xml:space="preserve">that, </w:t>
      </w:r>
      <w:r w:rsidRPr="00D67E64">
        <w:rPr>
          <w:lang w:bidi="he-IL"/>
        </w:rPr>
        <w:t>which,</w:t>
      </w:r>
      <w:r w:rsidR="00D53968" w:rsidRPr="00D67E64">
        <w:rPr>
          <w:lang w:bidi="he-IL"/>
        </w:rPr>
        <w:t xml:space="preserve"> </w:t>
      </w:r>
      <w:r w:rsidRPr="00D67E64">
        <w:rPr>
          <w:lang w:bidi="he-IL"/>
        </w:rPr>
        <w:t>what. (BAGD 141)</w:t>
      </w:r>
    </w:p>
    <w:p w14:paraId="26101B18" w14:textId="77777777" w:rsidR="00820B56" w:rsidRPr="009B3331" w:rsidRDefault="00820B56" w:rsidP="00D53968">
      <w:pPr>
        <w:numPr>
          <w:ilvl w:val="4"/>
          <w:numId w:val="90"/>
        </w:numPr>
        <w:rPr>
          <w:kern w:val="2"/>
        </w:rPr>
      </w:pPr>
      <w:r>
        <w:rPr>
          <w:lang w:bidi="he-IL"/>
        </w:rPr>
        <w:t>But “</w:t>
      </w:r>
      <w:r w:rsidRPr="009B3331">
        <w:rPr>
          <w:lang w:bidi="he-IL"/>
        </w:rPr>
        <w:t xml:space="preserve">At times there is a demonstrative pronoun ‘concealed’ within the relative pronoun, so that it means </w:t>
      </w:r>
      <w:r w:rsidRPr="009B3331">
        <w:rPr>
          <w:i/>
          <w:iCs/>
          <w:lang w:bidi="he-IL"/>
        </w:rPr>
        <w:t>the one who</w:t>
      </w:r>
      <w:r w:rsidRPr="009B3331">
        <w:rPr>
          <w:lang w:bidi="he-IL"/>
        </w:rPr>
        <w:t>, etc.</w:t>
      </w:r>
      <w:r>
        <w:rPr>
          <w:lang w:bidi="he-IL"/>
        </w:rPr>
        <w:t>” (BAGD 141)</w:t>
      </w:r>
    </w:p>
    <w:p w14:paraId="52EC34AB" w14:textId="5C37E5E8" w:rsidR="00820B56" w:rsidRPr="009B3331" w:rsidRDefault="00820B56" w:rsidP="00D53968">
      <w:pPr>
        <w:numPr>
          <w:ilvl w:val="4"/>
          <w:numId w:val="90"/>
        </w:numPr>
        <w:rPr>
          <w:kern w:val="2"/>
        </w:rPr>
      </w:pPr>
      <w:r>
        <w:rPr>
          <w:lang w:bidi="he-IL"/>
        </w:rPr>
        <w:t>“</w:t>
      </w:r>
      <w:r w:rsidRPr="009B3331">
        <w:rPr>
          <w:lang w:bidi="he-IL"/>
        </w:rPr>
        <w:t>In still other instances the relative pronoun functions as a demonstrative</w:t>
      </w:r>
      <w:r>
        <w:rPr>
          <w:lang w:bidi="he-IL"/>
        </w:rPr>
        <w:t xml:space="preserve"> . . .</w:t>
      </w:r>
      <w:r>
        <w:rPr>
          <w:kern w:val="2"/>
        </w:rPr>
        <w:t xml:space="preserve"> </w:t>
      </w:r>
      <w:r w:rsidRPr="009B3331">
        <w:rPr>
          <w:lang w:val="el-GR" w:bidi="he-IL"/>
        </w:rPr>
        <w:t>ὃς</w:t>
      </w:r>
      <w:r w:rsidRPr="009B3331">
        <w:rPr>
          <w:lang w:bidi="he-IL"/>
        </w:rPr>
        <w:t xml:space="preserve"> </w:t>
      </w:r>
      <w:r w:rsidRPr="009B3331">
        <w:rPr>
          <w:lang w:val="el-GR" w:bidi="he-IL"/>
        </w:rPr>
        <w:t>μὲν</w:t>
      </w:r>
      <w:r w:rsidRPr="009B3331">
        <w:rPr>
          <w:lang w:bidi="he-IL"/>
        </w:rPr>
        <w:t xml:space="preserve"> . . . </w:t>
      </w:r>
      <w:r w:rsidRPr="009B3331">
        <w:rPr>
          <w:lang w:val="el-GR" w:bidi="he-IL"/>
        </w:rPr>
        <w:t>ὃς</w:t>
      </w:r>
      <w:r w:rsidRPr="009B3331">
        <w:rPr>
          <w:lang w:bidi="he-IL"/>
        </w:rPr>
        <w:t xml:space="preserve"> </w:t>
      </w:r>
      <w:r w:rsidRPr="009B3331">
        <w:rPr>
          <w:lang w:val="el-GR" w:bidi="he-IL"/>
        </w:rPr>
        <w:t>δέ</w:t>
      </w:r>
      <w:r>
        <w:rPr>
          <w:kern w:val="2"/>
        </w:rPr>
        <w:t>:</w:t>
      </w:r>
      <w:r w:rsidRPr="009B3331">
        <w:rPr>
          <w:kern w:val="2"/>
        </w:rPr>
        <w:t xml:space="preserve"> </w:t>
      </w:r>
      <w:r>
        <w:rPr>
          <w:kern w:val="2"/>
        </w:rPr>
        <w:t>“</w:t>
      </w:r>
      <w:r w:rsidRPr="009B3331">
        <w:rPr>
          <w:kern w:val="2"/>
        </w:rPr>
        <w:t>this . . . that</w:t>
      </w:r>
      <w:r>
        <w:rPr>
          <w:kern w:val="2"/>
        </w:rPr>
        <w:t xml:space="preserve">”; </w:t>
      </w:r>
      <w:r w:rsidRPr="009B3331">
        <w:rPr>
          <w:lang w:val="el-GR" w:bidi="he-IL"/>
        </w:rPr>
        <w:t>ἃ</w:t>
      </w:r>
      <w:r w:rsidRPr="009B3331">
        <w:rPr>
          <w:lang w:bidi="he-IL"/>
        </w:rPr>
        <w:t xml:space="preserve"> </w:t>
      </w:r>
      <w:r w:rsidRPr="009B3331">
        <w:rPr>
          <w:lang w:val="el-GR" w:bidi="he-IL"/>
        </w:rPr>
        <w:t>μὲν</w:t>
      </w:r>
      <w:r>
        <w:rPr>
          <w:lang w:bidi="he-IL"/>
        </w:rPr>
        <w:t xml:space="preserve"> . . . </w:t>
      </w:r>
      <w:r w:rsidRPr="009B3331">
        <w:rPr>
          <w:lang w:val="el-GR" w:bidi="he-IL"/>
        </w:rPr>
        <w:t>ἃ</w:t>
      </w:r>
      <w:r w:rsidRPr="009B3331">
        <w:rPr>
          <w:lang w:bidi="he-IL"/>
        </w:rPr>
        <w:t xml:space="preserve"> </w:t>
      </w:r>
      <w:r w:rsidRPr="009B3331">
        <w:rPr>
          <w:lang w:val="el-GR" w:bidi="he-IL"/>
        </w:rPr>
        <w:t>δέ</w:t>
      </w:r>
      <w:r>
        <w:rPr>
          <w:kern w:val="2"/>
        </w:rPr>
        <w:t>,</w:t>
      </w:r>
      <w:r w:rsidRPr="009B3331">
        <w:rPr>
          <w:kern w:val="2"/>
        </w:rPr>
        <w:t xml:space="preserve"> </w:t>
      </w:r>
      <w:r>
        <w:rPr>
          <w:kern w:val="2"/>
        </w:rPr>
        <w:t>“</w:t>
      </w:r>
      <w:r w:rsidRPr="009B3331">
        <w:rPr>
          <w:kern w:val="2"/>
        </w:rPr>
        <w:t>some</w:t>
      </w:r>
      <w:r>
        <w:rPr>
          <w:kern w:val="2"/>
        </w:rPr>
        <w:t xml:space="preserve"> . . . others</w:t>
      </w:r>
      <w:r w:rsidRPr="009B3331">
        <w:rPr>
          <w:kern w:val="2"/>
        </w:rPr>
        <w:t>.” (BAGD 141)</w:t>
      </w:r>
    </w:p>
    <w:p w14:paraId="7B1C73F4" w14:textId="148F72D3" w:rsidR="00820B56" w:rsidRDefault="00820B56" w:rsidP="00274AA2">
      <w:pPr>
        <w:numPr>
          <w:ilvl w:val="3"/>
          <w:numId w:val="90"/>
        </w:numPr>
        <w:rPr>
          <w:kern w:val="2"/>
        </w:rPr>
      </w:pPr>
      <w:r>
        <w:rPr>
          <w:kern w:val="2"/>
        </w:rPr>
        <w:t>Mark 4:4, 5, 7, 8 (</w:t>
      </w:r>
      <w:r>
        <w:rPr>
          <w:szCs w:val="28"/>
        </w:rPr>
        <w:t>path, rock, thorns, good soil</w:t>
      </w:r>
      <w:r>
        <w:rPr>
          <w:kern w:val="2"/>
        </w:rPr>
        <w:t>):</w:t>
      </w:r>
      <w:r w:rsidR="00D67E64">
        <w:rPr>
          <w:kern w:val="2"/>
        </w:rPr>
        <w:t xml:space="preserve"> (Hultgren 181)</w:t>
      </w:r>
    </w:p>
    <w:p w14:paraId="04DF6DB6" w14:textId="77777777" w:rsidR="00D67E64" w:rsidRPr="00081DC6" w:rsidRDefault="00D67E64" w:rsidP="00D67E64">
      <w:pPr>
        <w:numPr>
          <w:ilvl w:val="4"/>
          <w:numId w:val="90"/>
        </w:numPr>
        <w:rPr>
          <w:kern w:val="2"/>
          <w:sz w:val="20"/>
          <w:szCs w:val="18"/>
        </w:rPr>
      </w:pPr>
      <w:r w:rsidRPr="00081DC6">
        <w:rPr>
          <w:kern w:val="2"/>
          <w:sz w:val="20"/>
          <w:szCs w:val="18"/>
        </w:rPr>
        <w:t xml:space="preserve">Gnilka </w:t>
      </w:r>
      <w:r w:rsidRPr="00081DC6">
        <w:rPr>
          <w:i/>
          <w:kern w:val="2"/>
          <w:sz w:val="20"/>
          <w:szCs w:val="18"/>
        </w:rPr>
        <w:t>Markus</w:t>
      </w:r>
      <w:r w:rsidRPr="00081DC6">
        <w:rPr>
          <w:kern w:val="2"/>
          <w:sz w:val="20"/>
          <w:szCs w:val="18"/>
        </w:rPr>
        <w:t xml:space="preserve"> 1</w:t>
      </w:r>
      <w:r>
        <w:rPr>
          <w:kern w:val="2"/>
          <w:sz w:val="20"/>
          <w:szCs w:val="18"/>
        </w:rPr>
        <w:t>.</w:t>
      </w:r>
      <w:r w:rsidRPr="00081DC6">
        <w:rPr>
          <w:kern w:val="2"/>
          <w:sz w:val="20"/>
          <w:szCs w:val="18"/>
        </w:rPr>
        <w:t xml:space="preserve">156; Gundry </w:t>
      </w:r>
      <w:r w:rsidRPr="00081DC6">
        <w:rPr>
          <w:i/>
          <w:kern w:val="2"/>
          <w:sz w:val="20"/>
          <w:szCs w:val="18"/>
        </w:rPr>
        <w:t>Mark</w:t>
      </w:r>
      <w:r>
        <w:rPr>
          <w:kern w:val="2"/>
          <w:sz w:val="20"/>
          <w:szCs w:val="18"/>
        </w:rPr>
        <w:t xml:space="preserve"> 192.</w:t>
      </w:r>
      <w:r w:rsidRPr="00081DC6">
        <w:rPr>
          <w:kern w:val="2"/>
          <w:sz w:val="20"/>
          <w:szCs w:val="18"/>
        </w:rPr>
        <w:t xml:space="preserve"> Guelich</w:t>
      </w:r>
      <w:r>
        <w:rPr>
          <w:kern w:val="2"/>
          <w:sz w:val="20"/>
          <w:szCs w:val="18"/>
        </w:rPr>
        <w:t xml:space="preserve"> </w:t>
      </w:r>
      <w:r w:rsidRPr="00081DC6">
        <w:rPr>
          <w:kern w:val="2"/>
          <w:sz w:val="20"/>
          <w:szCs w:val="18"/>
        </w:rPr>
        <w:t>187-88</w:t>
      </w:r>
      <w:r>
        <w:rPr>
          <w:kern w:val="2"/>
          <w:sz w:val="20"/>
          <w:szCs w:val="18"/>
        </w:rPr>
        <w:t xml:space="preserve">; </w:t>
      </w:r>
      <w:r w:rsidRPr="00081DC6">
        <w:rPr>
          <w:kern w:val="2"/>
          <w:sz w:val="20"/>
          <w:szCs w:val="18"/>
        </w:rPr>
        <w:t xml:space="preserve">Hahn 134-36; Marcus </w:t>
      </w:r>
      <w:r w:rsidRPr="00081DC6">
        <w:rPr>
          <w:i/>
          <w:kern w:val="2"/>
          <w:sz w:val="20"/>
          <w:szCs w:val="18"/>
        </w:rPr>
        <w:t>Mystery</w:t>
      </w:r>
      <w:r>
        <w:rPr>
          <w:kern w:val="2"/>
          <w:sz w:val="20"/>
          <w:szCs w:val="18"/>
        </w:rPr>
        <w:t xml:space="preserve"> 42 n 98</w:t>
      </w:r>
      <w:r w:rsidRPr="00081DC6">
        <w:rPr>
          <w:kern w:val="2"/>
          <w:sz w:val="20"/>
          <w:szCs w:val="18"/>
        </w:rPr>
        <w:t>.</w:t>
      </w:r>
    </w:p>
    <w:p w14:paraId="11771444" w14:textId="7BE9C36A" w:rsidR="00D67E64" w:rsidRDefault="00D67E64" w:rsidP="00274AA2">
      <w:pPr>
        <w:numPr>
          <w:ilvl w:val="4"/>
          <w:numId w:val="90"/>
        </w:numPr>
        <w:rPr>
          <w:kern w:val="2"/>
        </w:rPr>
      </w:pPr>
      <w:r>
        <w:rPr>
          <w:kern w:val="2"/>
        </w:rPr>
        <w:t xml:space="preserve">4: </w:t>
      </w:r>
      <w:r w:rsidR="00820B56" w:rsidRPr="004452A2">
        <w:rPr>
          <w:lang w:bidi="he-IL"/>
        </w:rPr>
        <w:t>ὅ</w:t>
      </w:r>
      <w:r>
        <w:rPr>
          <w:kern w:val="2"/>
        </w:rPr>
        <w:t xml:space="preserve"> (</w:t>
      </w:r>
      <w:r w:rsidRPr="004452A2">
        <w:rPr>
          <w:i/>
          <w:iCs/>
          <w:kern w:val="2"/>
        </w:rPr>
        <w:t>ho</w:t>
      </w:r>
      <w:r>
        <w:rPr>
          <w:kern w:val="2"/>
        </w:rPr>
        <w:t>)</w:t>
      </w:r>
      <w:r w:rsidR="00820B56">
        <w:rPr>
          <w:kern w:val="2"/>
        </w:rPr>
        <w:t xml:space="preserve"> </w:t>
      </w:r>
      <w:r>
        <w:rPr>
          <w:kern w:val="2"/>
        </w:rPr>
        <w:t>(</w:t>
      </w:r>
      <w:r w:rsidR="00820B56">
        <w:rPr>
          <w:kern w:val="2"/>
        </w:rPr>
        <w:t xml:space="preserve">relative </w:t>
      </w:r>
      <w:r w:rsidR="00820B56" w:rsidRPr="004452A2">
        <w:rPr>
          <w:kern w:val="2"/>
        </w:rPr>
        <w:t>pronoun</w:t>
      </w:r>
      <w:r w:rsidR="00820B56">
        <w:rPr>
          <w:kern w:val="2"/>
        </w:rPr>
        <w:t xml:space="preserve"> as demonstrative, </w:t>
      </w:r>
      <w:r w:rsidR="00820B56" w:rsidRPr="004452A2">
        <w:rPr>
          <w:kern w:val="2"/>
        </w:rPr>
        <w:t>“the one”)</w:t>
      </w:r>
      <w:r>
        <w:rPr>
          <w:kern w:val="2"/>
        </w:rPr>
        <w:t>: “some seed”</w:t>
      </w:r>
    </w:p>
    <w:p w14:paraId="5CD4303D" w14:textId="15DC5316" w:rsidR="00D67E64" w:rsidRDefault="00D67E64" w:rsidP="00274AA2">
      <w:pPr>
        <w:numPr>
          <w:ilvl w:val="4"/>
          <w:numId w:val="90"/>
        </w:numPr>
        <w:rPr>
          <w:kern w:val="2"/>
        </w:rPr>
      </w:pPr>
      <w:r>
        <w:rPr>
          <w:kern w:val="2"/>
        </w:rPr>
        <w:t xml:space="preserve">5: </w:t>
      </w:r>
      <w:r w:rsidR="00820B56" w:rsidRPr="004452A2">
        <w:rPr>
          <w:kern w:val="2"/>
          <w:lang w:val="el-GR"/>
        </w:rPr>
        <w:t>ἄλλο</w:t>
      </w:r>
      <w:r>
        <w:rPr>
          <w:kern w:val="2"/>
        </w:rPr>
        <w:t xml:space="preserve"> (</w:t>
      </w:r>
      <w:r w:rsidRPr="004452A2">
        <w:rPr>
          <w:i/>
          <w:iCs/>
          <w:kern w:val="2"/>
        </w:rPr>
        <w:t>allo</w:t>
      </w:r>
      <w:r>
        <w:rPr>
          <w:kern w:val="2"/>
        </w:rPr>
        <w:t>)</w:t>
      </w:r>
      <w:r w:rsidR="00820B56">
        <w:rPr>
          <w:kern w:val="2"/>
        </w:rPr>
        <w:t xml:space="preserve"> </w:t>
      </w:r>
      <w:r>
        <w:rPr>
          <w:kern w:val="2"/>
        </w:rPr>
        <w:t>(</w:t>
      </w:r>
      <w:r w:rsidR="00820B56" w:rsidRPr="004452A2">
        <w:rPr>
          <w:kern w:val="2"/>
        </w:rPr>
        <w:t>substantive</w:t>
      </w:r>
      <w:r w:rsidR="00820B56">
        <w:rPr>
          <w:kern w:val="2"/>
        </w:rPr>
        <w:t xml:space="preserve">, </w:t>
      </w:r>
      <w:r w:rsidR="00820B56" w:rsidRPr="004452A2">
        <w:rPr>
          <w:kern w:val="2"/>
        </w:rPr>
        <w:t>“another”)</w:t>
      </w:r>
      <w:r>
        <w:rPr>
          <w:kern w:val="2"/>
        </w:rPr>
        <w:t>: “Other seed”</w:t>
      </w:r>
    </w:p>
    <w:p w14:paraId="252F8F0D" w14:textId="3F7EBBDF" w:rsidR="00D67E64" w:rsidRDefault="00D67E64" w:rsidP="00274AA2">
      <w:pPr>
        <w:numPr>
          <w:ilvl w:val="4"/>
          <w:numId w:val="90"/>
        </w:numPr>
        <w:rPr>
          <w:kern w:val="2"/>
        </w:rPr>
      </w:pPr>
      <w:r>
        <w:rPr>
          <w:kern w:val="2"/>
        </w:rPr>
        <w:t xml:space="preserve">7: </w:t>
      </w:r>
      <w:r w:rsidRPr="004452A2">
        <w:rPr>
          <w:kern w:val="2"/>
          <w:lang w:val="el-GR"/>
        </w:rPr>
        <w:t>ἄλλο</w:t>
      </w:r>
      <w:r>
        <w:rPr>
          <w:kern w:val="2"/>
        </w:rPr>
        <w:t xml:space="preserve"> (</w:t>
      </w:r>
      <w:r w:rsidRPr="004452A2">
        <w:rPr>
          <w:i/>
          <w:iCs/>
          <w:kern w:val="2"/>
        </w:rPr>
        <w:t>allo</w:t>
      </w:r>
      <w:r>
        <w:rPr>
          <w:kern w:val="2"/>
        </w:rPr>
        <w:t>)</w:t>
      </w:r>
      <w:r w:rsidRPr="00D67E64">
        <w:rPr>
          <w:kern w:val="2"/>
        </w:rPr>
        <w:t xml:space="preserve"> </w:t>
      </w:r>
      <w:r>
        <w:rPr>
          <w:kern w:val="2"/>
        </w:rPr>
        <w:t>(</w:t>
      </w:r>
      <w:r w:rsidRPr="004452A2">
        <w:rPr>
          <w:kern w:val="2"/>
        </w:rPr>
        <w:t>substantive</w:t>
      </w:r>
      <w:r>
        <w:rPr>
          <w:kern w:val="2"/>
        </w:rPr>
        <w:t xml:space="preserve">, </w:t>
      </w:r>
      <w:r w:rsidRPr="004452A2">
        <w:rPr>
          <w:kern w:val="2"/>
        </w:rPr>
        <w:t>“another”)</w:t>
      </w:r>
      <w:r>
        <w:rPr>
          <w:kern w:val="2"/>
        </w:rPr>
        <w:t>: “Other seed”</w:t>
      </w:r>
    </w:p>
    <w:p w14:paraId="0D995885" w14:textId="449E5F30" w:rsidR="00820B56" w:rsidRDefault="00D67E64" w:rsidP="00274AA2">
      <w:pPr>
        <w:numPr>
          <w:ilvl w:val="4"/>
          <w:numId w:val="90"/>
        </w:numPr>
        <w:rPr>
          <w:kern w:val="2"/>
        </w:rPr>
      </w:pPr>
      <w:r>
        <w:rPr>
          <w:kern w:val="2"/>
        </w:rPr>
        <w:t xml:space="preserve">8: </w:t>
      </w:r>
      <w:r w:rsidR="00820B56" w:rsidRPr="004452A2">
        <w:rPr>
          <w:kern w:val="2"/>
          <w:lang w:val="el-GR" w:bidi="he-IL"/>
        </w:rPr>
        <w:t>ἄλλα</w:t>
      </w:r>
      <w:r>
        <w:rPr>
          <w:kern w:val="2"/>
        </w:rPr>
        <w:t xml:space="preserve"> (</w:t>
      </w:r>
      <w:r w:rsidRPr="004452A2">
        <w:rPr>
          <w:i/>
          <w:iCs/>
          <w:kern w:val="2"/>
        </w:rPr>
        <w:t>alla</w:t>
      </w:r>
      <w:r>
        <w:rPr>
          <w:kern w:val="2"/>
        </w:rPr>
        <w:t>)</w:t>
      </w:r>
      <w:r w:rsidR="00820B56">
        <w:rPr>
          <w:kern w:val="2"/>
        </w:rPr>
        <w:t xml:space="preserve"> </w:t>
      </w:r>
      <w:r>
        <w:rPr>
          <w:kern w:val="2"/>
        </w:rPr>
        <w:t>(</w:t>
      </w:r>
      <w:r w:rsidR="00820B56" w:rsidRPr="004452A2">
        <w:rPr>
          <w:kern w:val="2"/>
        </w:rPr>
        <w:t>substantive</w:t>
      </w:r>
      <w:r w:rsidR="00820B56">
        <w:rPr>
          <w:kern w:val="2"/>
        </w:rPr>
        <w:t xml:space="preserve">, </w:t>
      </w:r>
      <w:r w:rsidR="00820B56" w:rsidRPr="004452A2">
        <w:rPr>
          <w:kern w:val="2"/>
        </w:rPr>
        <w:t>“others”)</w:t>
      </w:r>
      <w:r>
        <w:rPr>
          <w:kern w:val="2"/>
        </w:rPr>
        <w:t>: “Other seed”</w:t>
      </w:r>
    </w:p>
    <w:p w14:paraId="5BB6B67B" w14:textId="77777777" w:rsidR="00820B56" w:rsidRPr="00847864" w:rsidRDefault="00820B56" w:rsidP="00274AA2">
      <w:pPr>
        <w:numPr>
          <w:ilvl w:val="4"/>
          <w:numId w:val="90"/>
        </w:numPr>
        <w:rPr>
          <w:kern w:val="2"/>
        </w:rPr>
      </w:pPr>
      <w:r w:rsidRPr="00847864">
        <w:rPr>
          <w:kern w:val="2"/>
        </w:rPr>
        <w:lastRenderedPageBreak/>
        <w:t xml:space="preserve">KJV, RSV, NEB, NAB, </w:t>
      </w:r>
      <w:r>
        <w:rPr>
          <w:kern w:val="2"/>
        </w:rPr>
        <w:t xml:space="preserve">and </w:t>
      </w:r>
      <w:r w:rsidRPr="00847864">
        <w:rPr>
          <w:kern w:val="2"/>
        </w:rPr>
        <w:t>NIV</w:t>
      </w:r>
      <w:r>
        <w:rPr>
          <w:kern w:val="2"/>
        </w:rPr>
        <w:t xml:space="preserve"> also</w:t>
      </w:r>
      <w:r w:rsidRPr="00847864">
        <w:rPr>
          <w:kern w:val="2"/>
        </w:rPr>
        <w:t xml:space="preserve"> use plurals. (Hultgren 181)</w:t>
      </w:r>
    </w:p>
    <w:p w14:paraId="0B8384A6" w14:textId="77777777" w:rsidR="00820B56" w:rsidRPr="00081DC6" w:rsidRDefault="00820B56" w:rsidP="00274AA2">
      <w:pPr>
        <w:numPr>
          <w:ilvl w:val="4"/>
          <w:numId w:val="90"/>
        </w:numPr>
        <w:rPr>
          <w:kern w:val="2"/>
        </w:rPr>
      </w:pPr>
      <w:r>
        <w:rPr>
          <w:kern w:val="2"/>
        </w:rPr>
        <w:t xml:space="preserve">Mark </w:t>
      </w:r>
      <w:r w:rsidRPr="00081DC6">
        <w:rPr>
          <w:kern w:val="2"/>
        </w:rPr>
        <w:t xml:space="preserve">has </w:t>
      </w:r>
      <w:r>
        <w:rPr>
          <w:kern w:val="2"/>
        </w:rPr>
        <w:t xml:space="preserve">three </w:t>
      </w:r>
      <w:r w:rsidRPr="00081DC6">
        <w:rPr>
          <w:kern w:val="2"/>
        </w:rPr>
        <w:t xml:space="preserve">singular terms </w:t>
      </w:r>
      <w:r>
        <w:rPr>
          <w:kern w:val="2"/>
        </w:rPr>
        <w:t xml:space="preserve">(4:4, 5, 7), then a </w:t>
      </w:r>
      <w:r w:rsidRPr="00081DC6">
        <w:rPr>
          <w:kern w:val="2"/>
        </w:rPr>
        <w:t>plural</w:t>
      </w:r>
      <w:r>
        <w:rPr>
          <w:kern w:val="2"/>
        </w:rPr>
        <w:t>.</w:t>
      </w:r>
      <w:r w:rsidRPr="00081DC6">
        <w:rPr>
          <w:kern w:val="2"/>
        </w:rPr>
        <w:t xml:space="preserve"> </w:t>
      </w:r>
      <w:r w:rsidRPr="00081DC6">
        <w:rPr>
          <w:kern w:val="2"/>
          <w:sz w:val="20"/>
          <w:szCs w:val="18"/>
        </w:rPr>
        <w:t>(BAGD 585 [15g, II, 2]; BDF 131 [#250])</w:t>
      </w:r>
      <w:r w:rsidRPr="00081DC6">
        <w:rPr>
          <w:kern w:val="2"/>
        </w:rPr>
        <w:t xml:space="preserve"> </w:t>
      </w:r>
      <w:r>
        <w:rPr>
          <w:kern w:val="2"/>
        </w:rPr>
        <w:t>(Hultgren 181</w:t>
      </w:r>
      <w:r w:rsidRPr="00081DC6">
        <w:rPr>
          <w:kern w:val="2"/>
        </w:rPr>
        <w:t>)</w:t>
      </w:r>
    </w:p>
    <w:p w14:paraId="293D4222" w14:textId="77777777" w:rsidR="00820B56" w:rsidRDefault="00820B56" w:rsidP="00D67E64">
      <w:pPr>
        <w:numPr>
          <w:ilvl w:val="4"/>
          <w:numId w:val="90"/>
        </w:numPr>
        <w:rPr>
          <w:kern w:val="2"/>
        </w:rPr>
      </w:pPr>
      <w:r>
        <w:rPr>
          <w:kern w:val="2"/>
        </w:rPr>
        <w:t>“</w:t>
      </w:r>
      <w:r w:rsidRPr="00081DC6">
        <w:rPr>
          <w:kern w:val="2"/>
        </w:rPr>
        <w:t>The singular (“one” and “another”) ought to be maintained prior to 4:8.”</w:t>
      </w:r>
      <w:r>
        <w:rPr>
          <w:kern w:val="2"/>
        </w:rPr>
        <w:t xml:space="preserve"> (Hultgren 182)</w:t>
      </w:r>
    </w:p>
    <w:p w14:paraId="2E1EDDBB" w14:textId="6F0AC0C5" w:rsidR="00820B56" w:rsidRPr="00081DC6" w:rsidRDefault="00820B56" w:rsidP="00D67E64">
      <w:pPr>
        <w:numPr>
          <w:ilvl w:val="4"/>
          <w:numId w:val="90"/>
        </w:numPr>
        <w:rPr>
          <w:kern w:val="2"/>
        </w:rPr>
      </w:pPr>
      <w:r w:rsidRPr="00081DC6">
        <w:rPr>
          <w:kern w:val="2"/>
        </w:rPr>
        <w:t xml:space="preserve">“There is no basis . . . for translating </w:t>
      </w:r>
      <w:r w:rsidRPr="00081DC6">
        <w:rPr>
          <w:kern w:val="2"/>
          <w:lang w:val="el-GR"/>
        </w:rPr>
        <w:t>ὅ</w:t>
      </w:r>
      <w:r w:rsidRPr="00081DC6">
        <w:rPr>
          <w:kern w:val="2"/>
        </w:rPr>
        <w:t xml:space="preserve"> as “a part” </w:t>
      </w:r>
      <w:r>
        <w:rPr>
          <w:kern w:val="2"/>
          <w:sz w:val="20"/>
          <w:szCs w:val="18"/>
        </w:rPr>
        <w:t xml:space="preserve">[so </w:t>
      </w:r>
      <w:r w:rsidRPr="00081DC6">
        <w:rPr>
          <w:kern w:val="2"/>
          <w:sz w:val="20"/>
          <w:szCs w:val="18"/>
        </w:rPr>
        <w:t>Taylor 252</w:t>
      </w:r>
      <w:r>
        <w:rPr>
          <w:kern w:val="2"/>
          <w:sz w:val="20"/>
          <w:szCs w:val="18"/>
        </w:rPr>
        <w:t>]</w:t>
      </w:r>
      <w:r w:rsidRPr="00081DC6">
        <w:rPr>
          <w:kern w:val="2"/>
        </w:rPr>
        <w:t xml:space="preserve"> </w:t>
      </w:r>
      <w:r>
        <w:rPr>
          <w:kern w:val="2"/>
        </w:rPr>
        <w:t xml:space="preserve">[or] </w:t>
      </w:r>
      <w:r w:rsidRPr="00081DC6">
        <w:rPr>
          <w:kern w:val="2"/>
        </w:rPr>
        <w:t>“this portion of seed”</w:t>
      </w:r>
      <w:r>
        <w:rPr>
          <w:kern w:val="2"/>
        </w:rPr>
        <w:t xml:space="preserve"> </w:t>
      </w:r>
      <w:r w:rsidRPr="00E65195">
        <w:rPr>
          <w:kern w:val="2"/>
          <w:sz w:val="20"/>
          <w:szCs w:val="18"/>
        </w:rPr>
        <w:t>[</w:t>
      </w:r>
      <w:r>
        <w:rPr>
          <w:kern w:val="2"/>
          <w:sz w:val="20"/>
          <w:szCs w:val="18"/>
        </w:rPr>
        <w:t xml:space="preserve">so </w:t>
      </w:r>
      <w:r w:rsidRPr="00081DC6">
        <w:rPr>
          <w:kern w:val="2"/>
          <w:sz w:val="20"/>
          <w:szCs w:val="18"/>
        </w:rPr>
        <w:t>Bratcher</w:t>
      </w:r>
      <w:r>
        <w:rPr>
          <w:kern w:val="2"/>
          <w:sz w:val="20"/>
          <w:szCs w:val="18"/>
        </w:rPr>
        <w:t xml:space="preserve"> </w:t>
      </w:r>
      <w:r w:rsidRPr="00081DC6">
        <w:rPr>
          <w:kern w:val="2"/>
          <w:sz w:val="20"/>
          <w:szCs w:val="18"/>
        </w:rPr>
        <w:t>and Nida</w:t>
      </w:r>
      <w:r w:rsidRPr="00E65195">
        <w:rPr>
          <w:kern w:val="2"/>
          <w:sz w:val="20"/>
          <w:szCs w:val="18"/>
        </w:rPr>
        <w:t>]</w:t>
      </w:r>
      <w:r w:rsidRPr="00081DC6">
        <w:rPr>
          <w:kern w:val="2"/>
        </w:rPr>
        <w:t xml:space="preserve"> . . .” </w:t>
      </w:r>
      <w:r w:rsidRPr="00081DC6">
        <w:rPr>
          <w:kern w:val="2"/>
          <w:sz w:val="20"/>
          <w:szCs w:val="18"/>
        </w:rPr>
        <w:t xml:space="preserve">(Bratcher, Robert G., and Eugene A. Nida. </w:t>
      </w:r>
      <w:r w:rsidRPr="00081DC6">
        <w:rPr>
          <w:i/>
          <w:kern w:val="2"/>
          <w:sz w:val="20"/>
          <w:szCs w:val="18"/>
        </w:rPr>
        <w:t>A Translator</w:t>
      </w:r>
      <w:r w:rsidRPr="00081DC6">
        <w:rPr>
          <w:kern w:val="2"/>
          <w:sz w:val="20"/>
          <w:szCs w:val="18"/>
        </w:rPr>
        <w:t>’</w:t>
      </w:r>
      <w:r w:rsidRPr="00081DC6">
        <w:rPr>
          <w:i/>
          <w:kern w:val="2"/>
          <w:sz w:val="20"/>
          <w:szCs w:val="18"/>
        </w:rPr>
        <w:t>s Handbook on the Gospel of Mark</w:t>
      </w:r>
      <w:r w:rsidRPr="00081DC6">
        <w:rPr>
          <w:kern w:val="2"/>
          <w:sz w:val="20"/>
          <w:szCs w:val="18"/>
        </w:rPr>
        <w:t>. Helps for Translators 2. Leiden: Brill, 1961.</w:t>
      </w:r>
      <w:r w:rsidR="00D67E64">
        <w:rPr>
          <w:kern w:val="2"/>
          <w:sz w:val="20"/>
          <w:szCs w:val="18"/>
        </w:rPr>
        <w:t xml:space="preserve"> 129.</w:t>
      </w:r>
      <w:r w:rsidRPr="00081DC6">
        <w:rPr>
          <w:kern w:val="2"/>
          <w:sz w:val="20"/>
          <w:szCs w:val="18"/>
        </w:rPr>
        <w:t>)</w:t>
      </w:r>
      <w:r w:rsidRPr="00081DC6">
        <w:rPr>
          <w:kern w:val="2"/>
        </w:rPr>
        <w:t xml:space="preserve"> (Hultgren 182 n 1)</w:t>
      </w:r>
    </w:p>
    <w:p w14:paraId="712D1E6E" w14:textId="2AC8C4A0" w:rsidR="00820B56" w:rsidRPr="00FD5749" w:rsidRDefault="00820B56" w:rsidP="00274AA2">
      <w:pPr>
        <w:numPr>
          <w:ilvl w:val="3"/>
          <w:numId w:val="90"/>
        </w:numPr>
        <w:rPr>
          <w:kern w:val="2"/>
        </w:rPr>
      </w:pPr>
      <w:r>
        <w:rPr>
          <w:kern w:val="2"/>
        </w:rPr>
        <w:t xml:space="preserve">Luke </w:t>
      </w:r>
      <w:r w:rsidRPr="004452A2">
        <w:rPr>
          <w:kern w:val="2"/>
        </w:rPr>
        <w:t>8:5</w:t>
      </w:r>
      <w:r>
        <w:rPr>
          <w:kern w:val="2"/>
        </w:rPr>
        <w:t xml:space="preserve">: </w:t>
      </w:r>
      <w:r w:rsidR="00D67E64" w:rsidRPr="004452A2">
        <w:rPr>
          <w:lang w:bidi="he-IL"/>
        </w:rPr>
        <w:t>ὅ</w:t>
      </w:r>
      <w:r w:rsidR="00D67E64">
        <w:rPr>
          <w:lang w:bidi="he-IL"/>
        </w:rPr>
        <w:t xml:space="preserve"> (</w:t>
      </w:r>
      <w:r w:rsidR="00D67E64" w:rsidRPr="004452A2">
        <w:rPr>
          <w:i/>
          <w:iCs/>
          <w:kern w:val="2"/>
        </w:rPr>
        <w:t>ho</w:t>
      </w:r>
      <w:r w:rsidR="00D67E64">
        <w:rPr>
          <w:kern w:val="2"/>
        </w:rPr>
        <w:t xml:space="preserve">) (relative pronoun as demonstrative, </w:t>
      </w:r>
      <w:r w:rsidR="00D67E64" w:rsidRPr="004452A2">
        <w:rPr>
          <w:kern w:val="2"/>
        </w:rPr>
        <w:t>“the one”</w:t>
      </w:r>
      <w:r w:rsidRPr="00FD5749">
        <w:rPr>
          <w:kern w:val="2"/>
        </w:rPr>
        <w:t>)</w:t>
      </w:r>
      <w:r w:rsidR="00D67E64">
        <w:rPr>
          <w:kern w:val="2"/>
        </w:rPr>
        <w:t xml:space="preserve">: </w:t>
      </w:r>
      <w:r w:rsidRPr="00FD5749">
        <w:rPr>
          <w:kern w:val="2"/>
        </w:rPr>
        <w:t>“</w:t>
      </w:r>
      <w:r w:rsidR="00D67E64">
        <w:rPr>
          <w:lang w:bidi="he-IL"/>
        </w:rPr>
        <w:t>some</w:t>
      </w:r>
      <w:r w:rsidRPr="00FD5749">
        <w:rPr>
          <w:lang w:bidi="he-IL"/>
        </w:rPr>
        <w:t>”</w:t>
      </w:r>
    </w:p>
    <w:p w14:paraId="1D6D812F" w14:textId="5B50C066" w:rsidR="00D67E64" w:rsidRDefault="00820B56" w:rsidP="00274AA2">
      <w:pPr>
        <w:numPr>
          <w:ilvl w:val="3"/>
          <w:numId w:val="90"/>
        </w:numPr>
        <w:rPr>
          <w:kern w:val="2"/>
        </w:rPr>
      </w:pPr>
      <w:r>
        <w:rPr>
          <w:kern w:val="2"/>
        </w:rPr>
        <w:t xml:space="preserve">Luke </w:t>
      </w:r>
      <w:r w:rsidR="00D67E64">
        <w:rPr>
          <w:kern w:val="2"/>
        </w:rPr>
        <w:t>8:</w:t>
      </w:r>
      <w:r w:rsidRPr="004452A2">
        <w:rPr>
          <w:kern w:val="2"/>
        </w:rPr>
        <w:t>6</w:t>
      </w:r>
      <w:r w:rsidR="00D67E64">
        <w:rPr>
          <w:kern w:val="2"/>
        </w:rPr>
        <w:t xml:space="preserve">: </w:t>
      </w:r>
      <w:r w:rsidR="00D67E64" w:rsidRPr="004452A2">
        <w:rPr>
          <w:lang w:val="el-GR" w:bidi="he-IL"/>
        </w:rPr>
        <w:t>ἕτερον</w:t>
      </w:r>
      <w:r w:rsidR="00D67E64">
        <w:rPr>
          <w:lang w:bidi="he-IL"/>
        </w:rPr>
        <w:t xml:space="preserve"> (</w:t>
      </w:r>
      <w:r w:rsidR="00D67E64" w:rsidRPr="004452A2">
        <w:rPr>
          <w:i/>
          <w:iCs/>
          <w:kern w:val="2"/>
        </w:rPr>
        <w:t>heteron</w:t>
      </w:r>
      <w:r w:rsidR="00D67E64">
        <w:rPr>
          <w:kern w:val="2"/>
        </w:rPr>
        <w:t>) (</w:t>
      </w:r>
      <w:r w:rsidR="00D67E64">
        <w:rPr>
          <w:lang w:bidi="he-IL"/>
        </w:rPr>
        <w:t>“another”</w:t>
      </w:r>
      <w:r w:rsidR="00D67E64" w:rsidRPr="004452A2">
        <w:rPr>
          <w:kern w:val="2"/>
        </w:rPr>
        <w:t>)</w:t>
      </w:r>
      <w:r w:rsidR="00D67E64">
        <w:rPr>
          <w:kern w:val="2"/>
        </w:rPr>
        <w:t>: “</w:t>
      </w:r>
      <w:r w:rsidR="00613DA5">
        <w:rPr>
          <w:kern w:val="2"/>
        </w:rPr>
        <w:t>Some</w:t>
      </w:r>
      <w:r w:rsidR="00D67E64">
        <w:rPr>
          <w:kern w:val="2"/>
        </w:rPr>
        <w:t>”</w:t>
      </w:r>
    </w:p>
    <w:p w14:paraId="38B1A8C8" w14:textId="2980CD4D" w:rsidR="00D67E64" w:rsidRDefault="00D67E64" w:rsidP="00274AA2">
      <w:pPr>
        <w:numPr>
          <w:ilvl w:val="3"/>
          <w:numId w:val="90"/>
        </w:numPr>
        <w:rPr>
          <w:kern w:val="2"/>
        </w:rPr>
      </w:pPr>
      <w:r>
        <w:rPr>
          <w:kern w:val="2"/>
        </w:rPr>
        <w:t>Luke 8:</w:t>
      </w:r>
      <w:r w:rsidR="00820B56" w:rsidRPr="004452A2">
        <w:rPr>
          <w:kern w:val="2"/>
        </w:rPr>
        <w:t>7</w:t>
      </w:r>
      <w:r>
        <w:rPr>
          <w:kern w:val="2"/>
        </w:rPr>
        <w:t xml:space="preserve">: </w:t>
      </w:r>
      <w:r w:rsidRPr="004452A2">
        <w:rPr>
          <w:lang w:val="el-GR" w:bidi="he-IL"/>
        </w:rPr>
        <w:t>ἕτερον</w:t>
      </w:r>
      <w:r>
        <w:rPr>
          <w:lang w:bidi="he-IL"/>
        </w:rPr>
        <w:t xml:space="preserve"> (</w:t>
      </w:r>
      <w:r w:rsidRPr="004452A2">
        <w:rPr>
          <w:i/>
          <w:iCs/>
          <w:kern w:val="2"/>
        </w:rPr>
        <w:t>heteron</w:t>
      </w:r>
      <w:r>
        <w:rPr>
          <w:kern w:val="2"/>
        </w:rPr>
        <w:t>) (</w:t>
      </w:r>
      <w:r>
        <w:rPr>
          <w:lang w:bidi="he-IL"/>
        </w:rPr>
        <w:t>“another”</w:t>
      </w:r>
      <w:r w:rsidRPr="004452A2">
        <w:rPr>
          <w:kern w:val="2"/>
        </w:rPr>
        <w:t>)</w:t>
      </w:r>
      <w:r>
        <w:rPr>
          <w:kern w:val="2"/>
        </w:rPr>
        <w:t>: “</w:t>
      </w:r>
      <w:r w:rsidR="00613DA5">
        <w:rPr>
          <w:kern w:val="2"/>
        </w:rPr>
        <w:t>Some</w:t>
      </w:r>
      <w:r>
        <w:rPr>
          <w:kern w:val="2"/>
        </w:rPr>
        <w:t>”</w:t>
      </w:r>
    </w:p>
    <w:p w14:paraId="6AF55772" w14:textId="35C4ACE2" w:rsidR="00820B56" w:rsidRDefault="00D67E64" w:rsidP="00274AA2">
      <w:pPr>
        <w:numPr>
          <w:ilvl w:val="3"/>
          <w:numId w:val="90"/>
        </w:numPr>
        <w:rPr>
          <w:kern w:val="2"/>
        </w:rPr>
      </w:pPr>
      <w:r>
        <w:rPr>
          <w:kern w:val="2"/>
        </w:rPr>
        <w:t>Luke 8:</w:t>
      </w:r>
      <w:r w:rsidR="00820B56" w:rsidRPr="004452A2">
        <w:rPr>
          <w:kern w:val="2"/>
        </w:rPr>
        <w:t>8</w:t>
      </w:r>
      <w:r>
        <w:rPr>
          <w:kern w:val="2"/>
        </w:rPr>
        <w:t>:</w:t>
      </w:r>
      <w:r w:rsidR="00820B56">
        <w:rPr>
          <w:kern w:val="2"/>
        </w:rPr>
        <w:t xml:space="preserve"> </w:t>
      </w:r>
      <w:r w:rsidRPr="004452A2">
        <w:rPr>
          <w:lang w:val="el-GR" w:bidi="he-IL"/>
        </w:rPr>
        <w:t>ἕτερον</w:t>
      </w:r>
      <w:r>
        <w:rPr>
          <w:lang w:bidi="he-IL"/>
        </w:rPr>
        <w:t xml:space="preserve"> (</w:t>
      </w:r>
      <w:r w:rsidRPr="004452A2">
        <w:rPr>
          <w:i/>
          <w:iCs/>
          <w:kern w:val="2"/>
        </w:rPr>
        <w:t>heteron</w:t>
      </w:r>
      <w:r>
        <w:rPr>
          <w:kern w:val="2"/>
        </w:rPr>
        <w:t>) (</w:t>
      </w:r>
      <w:r>
        <w:rPr>
          <w:lang w:bidi="he-IL"/>
        </w:rPr>
        <w:t>“another”</w:t>
      </w:r>
      <w:r w:rsidRPr="004452A2">
        <w:rPr>
          <w:kern w:val="2"/>
        </w:rPr>
        <w:t>)</w:t>
      </w:r>
      <w:r>
        <w:rPr>
          <w:kern w:val="2"/>
        </w:rPr>
        <w:t>: “</w:t>
      </w:r>
      <w:r w:rsidR="00613DA5">
        <w:rPr>
          <w:kern w:val="2"/>
        </w:rPr>
        <w:t>Some</w:t>
      </w:r>
      <w:r>
        <w:rPr>
          <w:kern w:val="2"/>
        </w:rPr>
        <w:t>”</w:t>
      </w:r>
    </w:p>
    <w:p w14:paraId="2AA9094C" w14:textId="77777777" w:rsidR="00820B56" w:rsidRDefault="00820B56" w:rsidP="00274AA2">
      <w:pPr>
        <w:numPr>
          <w:ilvl w:val="2"/>
          <w:numId w:val="90"/>
        </w:numPr>
        <w:rPr>
          <w:kern w:val="2"/>
        </w:rPr>
      </w:pPr>
      <w:r>
        <w:rPr>
          <w:kern w:val="2"/>
        </w:rPr>
        <w:t>use of plurals and singulars</w:t>
      </w:r>
    </w:p>
    <w:p w14:paraId="31D67543" w14:textId="77777777" w:rsidR="00820B56" w:rsidRDefault="00820B56" w:rsidP="00274AA2">
      <w:pPr>
        <w:numPr>
          <w:ilvl w:val="3"/>
          <w:numId w:val="90"/>
        </w:numPr>
        <w:rPr>
          <w:kern w:val="2"/>
        </w:rPr>
      </w:pPr>
      <w:r>
        <w:rPr>
          <w:kern w:val="2"/>
        </w:rPr>
        <w:t>Matthew has plurals throughout.</w:t>
      </w:r>
    </w:p>
    <w:p w14:paraId="0B5D5E37" w14:textId="77777777" w:rsidR="00820B56" w:rsidRDefault="00820B56" w:rsidP="00274AA2">
      <w:pPr>
        <w:numPr>
          <w:ilvl w:val="3"/>
          <w:numId w:val="90"/>
        </w:numPr>
        <w:rPr>
          <w:kern w:val="2"/>
        </w:rPr>
      </w:pPr>
      <w:r>
        <w:rPr>
          <w:kern w:val="2"/>
        </w:rPr>
        <w:t>Mark</w:t>
      </w:r>
      <w:r w:rsidRPr="00081DC6">
        <w:rPr>
          <w:kern w:val="2"/>
        </w:rPr>
        <w:t xml:space="preserve"> </w:t>
      </w:r>
      <w:r>
        <w:rPr>
          <w:kern w:val="2"/>
        </w:rPr>
        <w:t>has</w:t>
      </w:r>
      <w:r w:rsidRPr="00081DC6">
        <w:rPr>
          <w:kern w:val="2"/>
        </w:rPr>
        <w:t xml:space="preserve"> </w:t>
      </w:r>
      <w:r>
        <w:rPr>
          <w:kern w:val="2"/>
        </w:rPr>
        <w:t>three singulars, then a plural</w:t>
      </w:r>
      <w:r w:rsidRPr="00081DC6">
        <w:rPr>
          <w:kern w:val="2"/>
        </w:rPr>
        <w:t>.</w:t>
      </w:r>
      <w:r>
        <w:rPr>
          <w:kern w:val="2"/>
        </w:rPr>
        <w:t xml:space="preserve"> (Hultgren 196)</w:t>
      </w:r>
    </w:p>
    <w:p w14:paraId="17F4136A" w14:textId="77777777" w:rsidR="00820B56" w:rsidRPr="00081DC6" w:rsidRDefault="00820B56" w:rsidP="00274AA2">
      <w:pPr>
        <w:numPr>
          <w:ilvl w:val="3"/>
          <w:numId w:val="90"/>
        </w:numPr>
        <w:rPr>
          <w:kern w:val="2"/>
        </w:rPr>
      </w:pPr>
      <w:r>
        <w:rPr>
          <w:kern w:val="2"/>
        </w:rPr>
        <w:t xml:space="preserve">Luke has </w:t>
      </w:r>
      <w:r w:rsidRPr="00081DC6">
        <w:rPr>
          <w:kern w:val="2"/>
        </w:rPr>
        <w:t>sin</w:t>
      </w:r>
      <w:r>
        <w:rPr>
          <w:kern w:val="2"/>
        </w:rPr>
        <w:t xml:space="preserve">gulars throughout. “He </w:t>
      </w:r>
      <w:r w:rsidRPr="00081DC6">
        <w:rPr>
          <w:kern w:val="2"/>
        </w:rPr>
        <w:t>is more consistent than Mark.</w:t>
      </w:r>
      <w:r>
        <w:rPr>
          <w:kern w:val="2"/>
        </w:rPr>
        <w:t>”</w:t>
      </w:r>
      <w:r w:rsidRPr="00081DC6">
        <w:rPr>
          <w:kern w:val="2"/>
        </w:rPr>
        <w:t xml:space="preserve"> (Hultgren 196-97)</w:t>
      </w:r>
    </w:p>
    <w:p w14:paraId="09997C2A" w14:textId="77777777" w:rsidR="00820B56" w:rsidRPr="00081DC6" w:rsidRDefault="00820B56" w:rsidP="00274AA2">
      <w:pPr>
        <w:numPr>
          <w:ilvl w:val="2"/>
          <w:numId w:val="90"/>
        </w:numPr>
        <w:rPr>
          <w:kern w:val="2"/>
        </w:rPr>
      </w:pPr>
      <w:r>
        <w:rPr>
          <w:kern w:val="2"/>
        </w:rPr>
        <w:t>In Mark “</w:t>
      </w:r>
      <w:r w:rsidRPr="00081DC6">
        <w:rPr>
          <w:kern w:val="2"/>
        </w:rPr>
        <w:t xml:space="preserve">the seed is the word of God </w:t>
      </w:r>
      <w:r>
        <w:rPr>
          <w:kern w:val="2"/>
        </w:rPr>
        <w:t xml:space="preserve">[that] </w:t>
      </w:r>
      <w:r w:rsidRPr="00081DC6">
        <w:rPr>
          <w:kern w:val="2"/>
        </w:rPr>
        <w:t xml:space="preserve">gets different responses. The various seeds that are scattered clearly are not persons in Mark’s account (but they become such </w:t>
      </w:r>
      <w:r w:rsidRPr="00002ECF">
        <w:rPr>
          <w:iCs/>
          <w:kern w:val="2"/>
        </w:rPr>
        <w:t>in M</w:t>
      </w:r>
      <w:r w:rsidRPr="00081DC6">
        <w:rPr>
          <w:kern w:val="2"/>
        </w:rPr>
        <w:t>atthew’s interpretation).” (Hultgren 190)</w:t>
      </w:r>
    </w:p>
    <w:p w14:paraId="603D02A4" w14:textId="77777777" w:rsidR="00820B56" w:rsidRPr="00081DC6" w:rsidRDefault="00820B56" w:rsidP="00274AA2">
      <w:pPr>
        <w:numPr>
          <w:ilvl w:val="1"/>
          <w:numId w:val="90"/>
        </w:numPr>
        <w:rPr>
          <w:kern w:val="2"/>
        </w:rPr>
      </w:pPr>
      <w:r w:rsidRPr="00081DC6">
        <w:rPr>
          <w:kern w:val="2"/>
        </w:rPr>
        <w:t>“trampled on”</w:t>
      </w:r>
    </w:p>
    <w:p w14:paraId="1F9B2DF0" w14:textId="27D4020F" w:rsidR="00820B56" w:rsidRPr="00081DC6" w:rsidRDefault="00613DA5" w:rsidP="00274AA2">
      <w:pPr>
        <w:numPr>
          <w:ilvl w:val="2"/>
          <w:numId w:val="90"/>
        </w:numPr>
        <w:rPr>
          <w:kern w:val="2"/>
        </w:rPr>
      </w:pPr>
      <w:r>
        <w:rPr>
          <w:kern w:val="2"/>
        </w:rPr>
        <w:t xml:space="preserve">Only </w:t>
      </w:r>
      <w:r w:rsidR="00820B56" w:rsidRPr="00081DC6">
        <w:rPr>
          <w:kern w:val="2"/>
        </w:rPr>
        <w:t xml:space="preserve">Luke has </w:t>
      </w:r>
      <w:r w:rsidR="00820B56" w:rsidRPr="00081DC6">
        <w:rPr>
          <w:kern w:val="2"/>
          <w:lang w:val="el-GR"/>
        </w:rPr>
        <w:t>κατεπατήθη</w:t>
      </w:r>
      <w:r w:rsidR="00820B56" w:rsidRPr="00081DC6">
        <w:rPr>
          <w:kern w:val="2"/>
        </w:rPr>
        <w:t xml:space="preserve"> </w:t>
      </w:r>
      <w:r>
        <w:rPr>
          <w:kern w:val="2"/>
        </w:rPr>
        <w:t>(</w:t>
      </w:r>
      <w:r w:rsidRPr="00081DC6">
        <w:rPr>
          <w:i/>
          <w:iCs/>
          <w:kern w:val="2"/>
        </w:rPr>
        <w:t>katepatethe</w:t>
      </w:r>
      <w:r>
        <w:rPr>
          <w:kern w:val="2"/>
        </w:rPr>
        <w:t>),</w:t>
      </w:r>
      <w:r w:rsidRPr="00081DC6">
        <w:rPr>
          <w:kern w:val="2"/>
        </w:rPr>
        <w:t xml:space="preserve"> </w:t>
      </w:r>
      <w:r w:rsidR="00820B56" w:rsidRPr="00081DC6">
        <w:rPr>
          <w:kern w:val="2"/>
        </w:rPr>
        <w:t xml:space="preserve">“trampled </w:t>
      </w:r>
      <w:r>
        <w:rPr>
          <w:kern w:val="2"/>
        </w:rPr>
        <w:t>on.</w:t>
      </w:r>
      <w:r w:rsidR="00820B56" w:rsidRPr="00081DC6">
        <w:rPr>
          <w:kern w:val="2"/>
        </w:rPr>
        <w:t>” (Hultgren 197)</w:t>
      </w:r>
    </w:p>
    <w:p w14:paraId="1F3E1A4B" w14:textId="77777777" w:rsidR="00820B56" w:rsidRPr="00081DC6" w:rsidRDefault="00820B56" w:rsidP="00274AA2">
      <w:pPr>
        <w:numPr>
          <w:ilvl w:val="2"/>
          <w:numId w:val="90"/>
        </w:numPr>
        <w:rPr>
          <w:kern w:val="2"/>
        </w:rPr>
      </w:pPr>
      <w:r w:rsidRPr="00081DC6">
        <w:rPr>
          <w:kern w:val="2"/>
        </w:rPr>
        <w:t xml:space="preserve">“If the seed were alongside the path, why would it be trampled on? </w:t>
      </w:r>
      <w:r>
        <w:rPr>
          <w:kern w:val="2"/>
        </w:rPr>
        <w:t xml:space="preserve">[Because] </w:t>
      </w:r>
      <w:r w:rsidRPr="00081DC6">
        <w:rPr>
          <w:kern w:val="2"/>
        </w:rPr>
        <w:t xml:space="preserve">The term is also a metaphor for disdain.” </w:t>
      </w:r>
      <w:r w:rsidRPr="00081DC6">
        <w:rPr>
          <w:kern w:val="2"/>
          <w:sz w:val="20"/>
          <w:szCs w:val="18"/>
        </w:rPr>
        <w:t>(BAGD 415)</w:t>
      </w:r>
      <w:r w:rsidRPr="00081DC6">
        <w:rPr>
          <w:kern w:val="2"/>
        </w:rPr>
        <w:t xml:space="preserve"> (Hultgren 197)</w:t>
      </w:r>
    </w:p>
    <w:p w14:paraId="2C837B60" w14:textId="51648AAA" w:rsidR="00820B56" w:rsidRPr="00081DC6" w:rsidRDefault="00820B56" w:rsidP="00274AA2">
      <w:pPr>
        <w:numPr>
          <w:ilvl w:val="1"/>
          <w:numId w:val="90"/>
        </w:numPr>
        <w:rPr>
          <w:kern w:val="2"/>
        </w:rPr>
      </w:pPr>
      <w:r w:rsidRPr="00081DC6">
        <w:rPr>
          <w:kern w:val="2"/>
        </w:rPr>
        <w:t>“birds of the air” (</w:t>
      </w:r>
      <w:r w:rsidRPr="00081DC6">
        <w:rPr>
          <w:kern w:val="2"/>
          <w:lang w:val="el-GR"/>
        </w:rPr>
        <w:t>τὰ</w:t>
      </w:r>
      <w:r w:rsidRPr="00081DC6">
        <w:rPr>
          <w:kern w:val="2"/>
        </w:rPr>
        <w:t xml:space="preserve"> </w:t>
      </w:r>
      <w:r w:rsidRPr="00081DC6">
        <w:rPr>
          <w:kern w:val="2"/>
          <w:lang w:val="el-GR"/>
        </w:rPr>
        <w:t>πετεινὰ</w:t>
      </w:r>
      <w:r w:rsidRPr="00081DC6">
        <w:rPr>
          <w:kern w:val="2"/>
        </w:rPr>
        <w:t xml:space="preserve"> </w:t>
      </w:r>
      <w:r w:rsidRPr="00081DC6">
        <w:rPr>
          <w:kern w:val="2"/>
          <w:lang w:val="el-GR"/>
        </w:rPr>
        <w:t>τοῦ</w:t>
      </w:r>
      <w:r w:rsidRPr="00081DC6">
        <w:rPr>
          <w:kern w:val="2"/>
        </w:rPr>
        <w:t xml:space="preserve"> </w:t>
      </w:r>
      <w:r w:rsidRPr="00081DC6">
        <w:rPr>
          <w:kern w:val="2"/>
          <w:lang w:val="el-GR"/>
        </w:rPr>
        <w:t>οὐρανοῦ</w:t>
      </w:r>
      <w:r w:rsidR="00613DA5">
        <w:rPr>
          <w:kern w:val="2"/>
        </w:rPr>
        <w:t xml:space="preserve">, </w:t>
      </w:r>
      <w:r w:rsidR="00613DA5" w:rsidRPr="00081DC6">
        <w:rPr>
          <w:i/>
          <w:iCs/>
          <w:kern w:val="2"/>
        </w:rPr>
        <w:t>ta peteina tou ouranou</w:t>
      </w:r>
      <w:r w:rsidRPr="00081DC6">
        <w:rPr>
          <w:kern w:val="2"/>
        </w:rPr>
        <w:t>)</w:t>
      </w:r>
    </w:p>
    <w:p w14:paraId="4B20DA55" w14:textId="77777777" w:rsidR="00820B56" w:rsidRPr="00081DC6" w:rsidRDefault="00820B56" w:rsidP="00274AA2">
      <w:pPr>
        <w:numPr>
          <w:ilvl w:val="2"/>
          <w:numId w:val="90"/>
        </w:numPr>
        <w:rPr>
          <w:kern w:val="2"/>
        </w:rPr>
      </w:pPr>
      <w:r w:rsidRPr="00081DC6">
        <w:rPr>
          <w:kern w:val="2"/>
        </w:rPr>
        <w:t>The Greek is literally “the birds of heaven.” That “could imply birds within heaven to the modern reader, but ordinary birds are meant.” (Hultgren 197)</w:t>
      </w:r>
    </w:p>
    <w:p w14:paraId="4664BB28" w14:textId="77777777" w:rsidR="00820B56" w:rsidRPr="00081DC6" w:rsidRDefault="00820B56" w:rsidP="00274AA2">
      <w:pPr>
        <w:numPr>
          <w:ilvl w:val="2"/>
          <w:numId w:val="90"/>
        </w:numPr>
        <w:rPr>
          <w:kern w:val="2"/>
        </w:rPr>
      </w:pPr>
      <w:r w:rsidRPr="00081DC6">
        <w:rPr>
          <w:kern w:val="2"/>
        </w:rPr>
        <w:t>KJV translates “fowls of the air.” (Hultgren 197)</w:t>
      </w:r>
    </w:p>
    <w:p w14:paraId="216CC3ED" w14:textId="77777777" w:rsidR="00820B56" w:rsidRPr="00081DC6" w:rsidRDefault="00820B56" w:rsidP="00274AA2">
      <w:pPr>
        <w:numPr>
          <w:ilvl w:val="2"/>
          <w:numId w:val="90"/>
        </w:numPr>
        <w:rPr>
          <w:kern w:val="2"/>
        </w:rPr>
      </w:pPr>
      <w:r w:rsidRPr="00081DC6">
        <w:rPr>
          <w:kern w:val="2"/>
        </w:rPr>
        <w:t>RSV, NIV, and NRSV translate “the birds of the air.” (Hultgren 197)</w:t>
      </w:r>
    </w:p>
    <w:p w14:paraId="64A51F21" w14:textId="77777777" w:rsidR="00820B56" w:rsidRPr="00081DC6" w:rsidRDefault="00820B56" w:rsidP="00274AA2">
      <w:pPr>
        <w:numPr>
          <w:ilvl w:val="2"/>
          <w:numId w:val="90"/>
        </w:numPr>
        <w:rPr>
          <w:kern w:val="2"/>
        </w:rPr>
      </w:pPr>
      <w:r w:rsidRPr="00081DC6">
        <w:rPr>
          <w:kern w:val="2"/>
        </w:rPr>
        <w:t>NEB and TEV translate “birds.” (Hultgren 197)</w:t>
      </w:r>
    </w:p>
    <w:p w14:paraId="2DA8327F" w14:textId="77777777" w:rsidR="00820B56" w:rsidRPr="00081DC6" w:rsidRDefault="00820B56" w:rsidP="00820B56">
      <w:pPr>
        <w:pStyle w:val="ListParagraph"/>
        <w:ind w:left="0"/>
      </w:pPr>
    </w:p>
    <w:p w14:paraId="28A5EF21"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5</w:t>
      </w:r>
      <w:r w:rsidRPr="00081DC6">
        <w:t>//</w:t>
      </w:r>
      <w:r w:rsidRPr="00081DC6">
        <w:rPr>
          <w:b/>
          <w:bCs/>
        </w:rPr>
        <w:t>Mark 4</w:t>
      </w:r>
      <w:r w:rsidRPr="00081DC6">
        <w:t>:</w:t>
      </w:r>
      <w:r w:rsidRPr="00081DC6">
        <w:rPr>
          <w:b/>
          <w:bCs/>
        </w:rPr>
        <w:t>5</w:t>
      </w:r>
      <w:r w:rsidRPr="00081DC6">
        <w:t>//</w:t>
      </w:r>
      <w:r w:rsidRPr="00081DC6">
        <w:rPr>
          <w:b/>
          <w:bCs/>
        </w:rPr>
        <w:t>Luke 8</w:t>
      </w:r>
      <w:r w:rsidRPr="00081DC6">
        <w:t>:</w:t>
      </w:r>
      <w:r w:rsidRPr="00081DC6">
        <w:rPr>
          <w:b/>
          <w:bCs/>
        </w:rPr>
        <w:t>6ab</w:t>
      </w:r>
    </w:p>
    <w:p w14:paraId="00D39949" w14:textId="11969062" w:rsidR="00820B56" w:rsidRPr="00081DC6" w:rsidRDefault="00820B56" w:rsidP="00274AA2">
      <w:pPr>
        <w:numPr>
          <w:ilvl w:val="1"/>
          <w:numId w:val="90"/>
        </w:numPr>
        <w:rPr>
          <w:kern w:val="2"/>
          <w:sz w:val="20"/>
          <w:szCs w:val="18"/>
        </w:rPr>
      </w:pPr>
      <w:r w:rsidRPr="00081DC6">
        <w:rPr>
          <w:kern w:val="2"/>
          <w:sz w:val="20"/>
          <w:szCs w:val="18"/>
        </w:rPr>
        <w:t>Matt 13:5, “</w:t>
      </w:r>
      <w:r w:rsidR="00613DA5" w:rsidRPr="00572BDF">
        <w:rPr>
          <w:sz w:val="20"/>
          <w:szCs w:val="20"/>
        </w:rPr>
        <w:t>Other seeds fell on rocky ground, where they did not have much soil, and they sprang up quickly, since they had no depth of soil.</w:t>
      </w:r>
      <w:r w:rsidRPr="00081DC6">
        <w:rPr>
          <w:sz w:val="20"/>
          <w:szCs w:val="20"/>
          <w:lang w:bidi="he-IL"/>
        </w:rPr>
        <w:t>”</w:t>
      </w:r>
    </w:p>
    <w:p w14:paraId="50AC4642" w14:textId="28619581" w:rsidR="00820B56" w:rsidRPr="00081DC6" w:rsidRDefault="00820B56" w:rsidP="00274AA2">
      <w:pPr>
        <w:numPr>
          <w:ilvl w:val="1"/>
          <w:numId w:val="90"/>
        </w:numPr>
        <w:rPr>
          <w:kern w:val="2"/>
          <w:sz w:val="20"/>
          <w:szCs w:val="18"/>
        </w:rPr>
      </w:pPr>
      <w:r w:rsidRPr="00081DC6">
        <w:rPr>
          <w:kern w:val="2"/>
          <w:sz w:val="20"/>
          <w:szCs w:val="18"/>
        </w:rPr>
        <w:t>Mark 4:5, “</w:t>
      </w:r>
      <w:r w:rsidR="00613DA5" w:rsidRPr="0059153D">
        <w:rPr>
          <w:sz w:val="20"/>
          <w:szCs w:val="20"/>
        </w:rPr>
        <w:t>Other seed fell on rocky ground, where it did not have much soil, and it sprang up quickly, since it had no depth of soil.</w:t>
      </w:r>
      <w:r w:rsidRPr="00081DC6">
        <w:rPr>
          <w:sz w:val="20"/>
          <w:szCs w:val="20"/>
          <w:lang w:bidi="he-IL"/>
        </w:rPr>
        <w:t>”</w:t>
      </w:r>
    </w:p>
    <w:p w14:paraId="7C10296A" w14:textId="005066DE" w:rsidR="00820B56" w:rsidRPr="00081DC6" w:rsidRDefault="00820B56" w:rsidP="00274AA2">
      <w:pPr>
        <w:numPr>
          <w:ilvl w:val="1"/>
          <w:numId w:val="90"/>
        </w:numPr>
        <w:rPr>
          <w:kern w:val="2"/>
          <w:sz w:val="20"/>
          <w:szCs w:val="18"/>
        </w:rPr>
      </w:pPr>
      <w:r w:rsidRPr="00081DC6">
        <w:rPr>
          <w:kern w:val="2"/>
          <w:sz w:val="20"/>
          <w:szCs w:val="18"/>
        </w:rPr>
        <w:t>Luke 8:6ab, “</w:t>
      </w:r>
      <w:r w:rsidRPr="00081DC6">
        <w:rPr>
          <w:sz w:val="20"/>
          <w:szCs w:val="20"/>
          <w:lang w:bidi="he-IL"/>
        </w:rPr>
        <w:t>Some fell on rock</w:t>
      </w:r>
      <w:r w:rsidR="00613DA5">
        <w:rPr>
          <w:sz w:val="20"/>
          <w:szCs w:val="20"/>
          <w:lang w:bidi="he-IL"/>
        </w:rPr>
        <w:t>,</w:t>
      </w:r>
      <w:r w:rsidRPr="00081DC6">
        <w:rPr>
          <w:sz w:val="20"/>
          <w:szCs w:val="20"/>
          <w:lang w:bidi="he-IL"/>
        </w:rPr>
        <w:t xml:space="preserve"> and as it grew up . . .”</w:t>
      </w:r>
    </w:p>
    <w:p w14:paraId="1311D234" w14:textId="77777777" w:rsidR="00820B56" w:rsidRDefault="00820B56" w:rsidP="00274AA2">
      <w:pPr>
        <w:numPr>
          <w:ilvl w:val="1"/>
          <w:numId w:val="90"/>
        </w:numPr>
        <w:rPr>
          <w:kern w:val="2"/>
        </w:rPr>
      </w:pPr>
      <w:r>
        <w:rPr>
          <w:kern w:val="2"/>
        </w:rPr>
        <w:t>“rocky ground</w:t>
      </w:r>
      <w:r w:rsidRPr="00081DC6">
        <w:rPr>
          <w:kern w:val="2"/>
        </w:rPr>
        <w:t>”</w:t>
      </w:r>
    </w:p>
    <w:p w14:paraId="2DB9D0C3" w14:textId="6B1F1113" w:rsidR="00820B56" w:rsidRDefault="00820B56" w:rsidP="00274AA2">
      <w:pPr>
        <w:numPr>
          <w:ilvl w:val="2"/>
          <w:numId w:val="90"/>
        </w:numPr>
        <w:rPr>
          <w:kern w:val="2"/>
        </w:rPr>
      </w:pPr>
      <w:r>
        <w:rPr>
          <w:kern w:val="2"/>
        </w:rPr>
        <w:t>Matthew and Mark have “rocky ground</w:t>
      </w:r>
      <w:r w:rsidRPr="00081DC6">
        <w:rPr>
          <w:kern w:val="2"/>
        </w:rPr>
        <w:t xml:space="preserve">” </w:t>
      </w:r>
      <w:r>
        <w:rPr>
          <w:kern w:val="2"/>
        </w:rPr>
        <w:t>(</w:t>
      </w:r>
      <w:r w:rsidRPr="00081DC6">
        <w:rPr>
          <w:kern w:val="2"/>
          <w:lang w:val="el-GR"/>
        </w:rPr>
        <w:t>τὸ</w:t>
      </w:r>
      <w:r w:rsidRPr="00081DC6">
        <w:rPr>
          <w:kern w:val="2"/>
        </w:rPr>
        <w:t xml:space="preserve"> </w:t>
      </w:r>
      <w:r w:rsidRPr="00081DC6">
        <w:rPr>
          <w:kern w:val="2"/>
          <w:lang w:val="el-GR"/>
        </w:rPr>
        <w:t>πετρῶδης</w:t>
      </w:r>
      <w:r w:rsidR="00613DA5">
        <w:rPr>
          <w:kern w:val="2"/>
        </w:rPr>
        <w:t xml:space="preserve">, </w:t>
      </w:r>
      <w:r w:rsidR="00613DA5">
        <w:rPr>
          <w:i/>
          <w:iCs/>
          <w:kern w:val="2"/>
        </w:rPr>
        <w:t>to petrodes</w:t>
      </w:r>
      <w:r>
        <w:rPr>
          <w:kern w:val="2"/>
        </w:rPr>
        <w:t xml:space="preserve">). Luke has </w:t>
      </w:r>
      <w:r w:rsidRPr="00081DC6">
        <w:rPr>
          <w:kern w:val="2"/>
        </w:rPr>
        <w:t>simply “rock” (</w:t>
      </w:r>
      <w:r w:rsidRPr="00081DC6">
        <w:rPr>
          <w:kern w:val="2"/>
          <w:lang w:val="el-GR"/>
        </w:rPr>
        <w:t>ἐπὶ</w:t>
      </w:r>
      <w:r w:rsidRPr="00081DC6">
        <w:rPr>
          <w:kern w:val="2"/>
        </w:rPr>
        <w:t xml:space="preserve"> </w:t>
      </w:r>
      <w:r w:rsidRPr="00081DC6">
        <w:rPr>
          <w:kern w:val="2"/>
          <w:lang w:val="el-GR"/>
        </w:rPr>
        <w:t>τὴν</w:t>
      </w:r>
      <w:r w:rsidRPr="00081DC6">
        <w:rPr>
          <w:kern w:val="2"/>
        </w:rPr>
        <w:t xml:space="preserve"> </w:t>
      </w:r>
      <w:r w:rsidRPr="00081DC6">
        <w:rPr>
          <w:kern w:val="2"/>
          <w:lang w:val="el-GR"/>
        </w:rPr>
        <w:t>πέτραν</w:t>
      </w:r>
      <w:r w:rsidR="00613DA5">
        <w:rPr>
          <w:kern w:val="2"/>
        </w:rPr>
        <w:t xml:space="preserve">, </w:t>
      </w:r>
      <w:r w:rsidR="00613DA5">
        <w:rPr>
          <w:i/>
          <w:iCs/>
          <w:kern w:val="2"/>
        </w:rPr>
        <w:t>epi ten petran</w:t>
      </w:r>
      <w:r w:rsidRPr="00081DC6">
        <w:rPr>
          <w:kern w:val="2"/>
        </w:rPr>
        <w:t>)</w:t>
      </w:r>
      <w:r>
        <w:rPr>
          <w:kern w:val="2"/>
        </w:rPr>
        <w:t>.</w:t>
      </w:r>
    </w:p>
    <w:p w14:paraId="4C8A8156" w14:textId="77777777" w:rsidR="00820B56" w:rsidRDefault="00820B56" w:rsidP="00274AA2">
      <w:pPr>
        <w:numPr>
          <w:ilvl w:val="2"/>
          <w:numId w:val="90"/>
        </w:numPr>
        <w:rPr>
          <w:kern w:val="2"/>
        </w:rPr>
      </w:pPr>
      <w:r>
        <w:rPr>
          <w:kern w:val="2"/>
        </w:rPr>
        <w:t>“Rocky ground</w:t>
      </w:r>
      <w:r w:rsidRPr="00081DC6">
        <w:rPr>
          <w:kern w:val="2"/>
        </w:rPr>
        <w:t xml:space="preserve">” </w:t>
      </w:r>
      <w:r>
        <w:rPr>
          <w:kern w:val="2"/>
        </w:rPr>
        <w:t xml:space="preserve">is </w:t>
      </w:r>
      <w:r w:rsidRPr="00081DC6">
        <w:rPr>
          <w:kern w:val="2"/>
        </w:rPr>
        <w:t xml:space="preserve">probably not </w:t>
      </w:r>
      <w:r>
        <w:rPr>
          <w:kern w:val="2"/>
        </w:rPr>
        <w:t>“</w:t>
      </w:r>
      <w:r w:rsidRPr="00081DC6">
        <w:rPr>
          <w:kern w:val="2"/>
        </w:rPr>
        <w:t xml:space="preserve">ground with rocks in it, </w:t>
      </w:r>
      <w:r>
        <w:rPr>
          <w:kern w:val="2"/>
        </w:rPr>
        <w:t>[</w:t>
      </w:r>
      <w:r w:rsidRPr="00081DC6">
        <w:rPr>
          <w:kern w:val="2"/>
        </w:rPr>
        <w:t>but</w:t>
      </w:r>
      <w:r>
        <w:rPr>
          <w:kern w:val="2"/>
        </w:rPr>
        <w:t xml:space="preserve"> rock]</w:t>
      </w:r>
      <w:r w:rsidRPr="00081DC6">
        <w:rPr>
          <w:kern w:val="2"/>
        </w:rPr>
        <w:t xml:space="preserve"> over which a thin layer of soil is spread</w:t>
      </w:r>
      <w:r>
        <w:rPr>
          <w:kern w:val="2"/>
        </w:rPr>
        <w:t>”</w:t>
      </w:r>
      <w:r w:rsidRPr="00081DC6">
        <w:rPr>
          <w:kern w:val="2"/>
        </w:rPr>
        <w:t xml:space="preserve"> (</w:t>
      </w:r>
      <w:r>
        <w:rPr>
          <w:kern w:val="2"/>
        </w:rPr>
        <w:t xml:space="preserve">note </w:t>
      </w:r>
      <w:r w:rsidRPr="00081DC6">
        <w:rPr>
          <w:kern w:val="2"/>
        </w:rPr>
        <w:t>“</w:t>
      </w:r>
      <w:r>
        <w:rPr>
          <w:kern w:val="2"/>
        </w:rPr>
        <w:t>where it did not have much soil</w:t>
      </w:r>
      <w:r w:rsidRPr="00081DC6">
        <w:rPr>
          <w:kern w:val="2"/>
        </w:rPr>
        <w:t>”</w:t>
      </w:r>
      <w:r>
        <w:rPr>
          <w:kern w:val="2"/>
        </w:rPr>
        <w:t xml:space="preserve">). </w:t>
      </w:r>
      <w:r w:rsidRPr="005341C0">
        <w:rPr>
          <w:kern w:val="2"/>
          <w:sz w:val="20"/>
          <w:szCs w:val="18"/>
        </w:rPr>
        <w:t>(BAGD 655)</w:t>
      </w:r>
      <w:r>
        <w:rPr>
          <w:kern w:val="2"/>
        </w:rPr>
        <w:t xml:space="preserve"> (Hultgren 191)</w:t>
      </w:r>
    </w:p>
    <w:p w14:paraId="7890986E" w14:textId="77777777" w:rsidR="00820B56" w:rsidRDefault="00820B56" w:rsidP="00274AA2">
      <w:pPr>
        <w:numPr>
          <w:ilvl w:val="1"/>
          <w:numId w:val="90"/>
        </w:numPr>
        <w:rPr>
          <w:kern w:val="2"/>
        </w:rPr>
      </w:pPr>
      <w:r>
        <w:rPr>
          <w:kern w:val="2"/>
        </w:rPr>
        <w:lastRenderedPageBreak/>
        <w:t>“</w:t>
      </w:r>
      <w:r w:rsidRPr="00081DC6">
        <w:rPr>
          <w:kern w:val="2"/>
        </w:rPr>
        <w:t>The problem with the seed is that, once it began to germinate, it could not grow into a plant since it could not develop roots.</w:t>
      </w:r>
      <w:r>
        <w:rPr>
          <w:kern w:val="2"/>
        </w:rPr>
        <w:t>” (Hultgren 191)</w:t>
      </w:r>
    </w:p>
    <w:p w14:paraId="02F19775" w14:textId="14EBAF75" w:rsidR="00613DA5" w:rsidRDefault="00820B56" w:rsidP="00274AA2">
      <w:pPr>
        <w:numPr>
          <w:ilvl w:val="1"/>
          <w:numId w:val="90"/>
        </w:numPr>
        <w:rPr>
          <w:kern w:val="2"/>
        </w:rPr>
      </w:pPr>
      <w:r>
        <w:rPr>
          <w:kern w:val="2"/>
        </w:rPr>
        <w:t>“</w:t>
      </w:r>
      <w:r w:rsidRPr="00081DC6">
        <w:rPr>
          <w:kern w:val="2"/>
        </w:rPr>
        <w:t>The figure is surely meta</w:t>
      </w:r>
      <w:r>
        <w:rPr>
          <w:kern w:val="2"/>
        </w:rPr>
        <w:t>phorical . . .”</w:t>
      </w:r>
      <w:r w:rsidRPr="00081DC6">
        <w:rPr>
          <w:kern w:val="2"/>
        </w:rPr>
        <w:t xml:space="preserve"> </w:t>
      </w:r>
      <w:r w:rsidR="00613DA5">
        <w:rPr>
          <w:kern w:val="2"/>
        </w:rPr>
        <w:t>(Hultgren 191)</w:t>
      </w:r>
    </w:p>
    <w:p w14:paraId="5E34AC25" w14:textId="1FABCE82" w:rsidR="00820B56" w:rsidRPr="00613DA5" w:rsidRDefault="00820B56" w:rsidP="00613DA5">
      <w:pPr>
        <w:numPr>
          <w:ilvl w:val="2"/>
          <w:numId w:val="90"/>
        </w:numPr>
        <w:rPr>
          <w:kern w:val="2"/>
          <w:sz w:val="20"/>
          <w:szCs w:val="20"/>
        </w:rPr>
      </w:pPr>
      <w:r w:rsidRPr="00613DA5">
        <w:rPr>
          <w:kern w:val="2"/>
          <w:sz w:val="20"/>
          <w:szCs w:val="20"/>
        </w:rPr>
        <w:t>Sir 40:15</w:t>
      </w:r>
      <w:r w:rsidR="00613DA5" w:rsidRPr="00613DA5">
        <w:rPr>
          <w:kern w:val="2"/>
          <w:sz w:val="20"/>
          <w:szCs w:val="20"/>
        </w:rPr>
        <w:t>,</w:t>
      </w:r>
      <w:r w:rsidRPr="00613DA5">
        <w:rPr>
          <w:kern w:val="2"/>
          <w:sz w:val="20"/>
          <w:szCs w:val="20"/>
        </w:rPr>
        <w:t xml:space="preserve"> “The children of the ungodly put out few branches; they are unhealthy roots on sheer rock.”</w:t>
      </w:r>
    </w:p>
    <w:p w14:paraId="25BCEEC5" w14:textId="77777777" w:rsidR="00820B56" w:rsidRPr="00081DC6" w:rsidRDefault="00820B56" w:rsidP="00820B56">
      <w:pPr>
        <w:pStyle w:val="ListParagraph"/>
        <w:ind w:left="0"/>
      </w:pPr>
    </w:p>
    <w:p w14:paraId="5C20C18C"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6</w:t>
      </w:r>
      <w:r w:rsidRPr="00081DC6">
        <w:t>//</w:t>
      </w:r>
      <w:r w:rsidRPr="00081DC6">
        <w:rPr>
          <w:b/>
          <w:bCs/>
        </w:rPr>
        <w:t>Mark 4</w:t>
      </w:r>
      <w:r w:rsidRPr="00081DC6">
        <w:t>:</w:t>
      </w:r>
      <w:r w:rsidRPr="00081DC6">
        <w:rPr>
          <w:b/>
          <w:bCs/>
        </w:rPr>
        <w:t>6</w:t>
      </w:r>
      <w:r w:rsidRPr="00081DC6">
        <w:t>//</w:t>
      </w:r>
      <w:r w:rsidRPr="00081DC6">
        <w:rPr>
          <w:b/>
          <w:bCs/>
        </w:rPr>
        <w:t>Luke 8</w:t>
      </w:r>
      <w:r w:rsidRPr="00081DC6">
        <w:t>:</w:t>
      </w:r>
      <w:r w:rsidRPr="00081DC6">
        <w:rPr>
          <w:b/>
          <w:bCs/>
        </w:rPr>
        <w:t>6c</w:t>
      </w:r>
    </w:p>
    <w:p w14:paraId="6FAE0AB9" w14:textId="4CDF5610" w:rsidR="00820B56" w:rsidRPr="00081DC6" w:rsidRDefault="00820B56" w:rsidP="00274AA2">
      <w:pPr>
        <w:numPr>
          <w:ilvl w:val="1"/>
          <w:numId w:val="90"/>
        </w:numPr>
        <w:rPr>
          <w:kern w:val="2"/>
          <w:sz w:val="20"/>
          <w:szCs w:val="18"/>
        </w:rPr>
      </w:pPr>
      <w:r w:rsidRPr="00081DC6">
        <w:rPr>
          <w:kern w:val="2"/>
          <w:sz w:val="20"/>
          <w:szCs w:val="18"/>
        </w:rPr>
        <w:t>Matt 13:6, “</w:t>
      </w:r>
      <w:r w:rsidR="00613DA5" w:rsidRPr="00572BDF">
        <w:rPr>
          <w:sz w:val="20"/>
          <w:szCs w:val="20"/>
        </w:rPr>
        <w:t>But when the sun rose, they were scorched, and since they had no root, they withered away.</w:t>
      </w:r>
      <w:r w:rsidRPr="00081DC6">
        <w:rPr>
          <w:sz w:val="20"/>
          <w:szCs w:val="20"/>
          <w:lang w:bidi="he-IL"/>
        </w:rPr>
        <w:t>”</w:t>
      </w:r>
    </w:p>
    <w:p w14:paraId="02DE4682" w14:textId="70704301" w:rsidR="00820B56" w:rsidRPr="00081DC6" w:rsidRDefault="00820B56" w:rsidP="00274AA2">
      <w:pPr>
        <w:numPr>
          <w:ilvl w:val="1"/>
          <w:numId w:val="90"/>
        </w:numPr>
        <w:rPr>
          <w:kern w:val="2"/>
          <w:sz w:val="20"/>
          <w:szCs w:val="18"/>
        </w:rPr>
      </w:pPr>
      <w:r w:rsidRPr="00081DC6">
        <w:rPr>
          <w:kern w:val="2"/>
          <w:sz w:val="20"/>
          <w:szCs w:val="18"/>
        </w:rPr>
        <w:t>Mark 4:6, “</w:t>
      </w:r>
      <w:r w:rsidR="00613DA5" w:rsidRPr="0059153D">
        <w:rPr>
          <w:sz w:val="20"/>
          <w:szCs w:val="20"/>
        </w:rPr>
        <w:t>And when the sun rose, it was scorched, and since it had no root it withered away.</w:t>
      </w:r>
      <w:r w:rsidRPr="00081DC6">
        <w:rPr>
          <w:sz w:val="20"/>
          <w:szCs w:val="20"/>
          <w:lang w:bidi="he-IL"/>
        </w:rPr>
        <w:t>”</w:t>
      </w:r>
    </w:p>
    <w:p w14:paraId="2443A0E6" w14:textId="77777777" w:rsidR="00820B56" w:rsidRPr="00081DC6" w:rsidRDefault="00820B56" w:rsidP="00274AA2">
      <w:pPr>
        <w:numPr>
          <w:ilvl w:val="1"/>
          <w:numId w:val="90"/>
        </w:numPr>
        <w:rPr>
          <w:kern w:val="2"/>
          <w:sz w:val="20"/>
          <w:szCs w:val="18"/>
        </w:rPr>
      </w:pPr>
      <w:r w:rsidRPr="00081DC6">
        <w:rPr>
          <w:kern w:val="2"/>
          <w:sz w:val="20"/>
          <w:szCs w:val="18"/>
        </w:rPr>
        <w:t>Luke 8:6c, “</w:t>
      </w:r>
      <w:r w:rsidRPr="00081DC6">
        <w:rPr>
          <w:sz w:val="20"/>
          <w:szCs w:val="20"/>
          <w:lang w:bidi="he-IL"/>
        </w:rPr>
        <w:t>it withered for lack of moisture.”</w:t>
      </w:r>
    </w:p>
    <w:p w14:paraId="51806FD2" w14:textId="4B468340" w:rsidR="00820B56" w:rsidRDefault="00820B56" w:rsidP="00274AA2">
      <w:pPr>
        <w:numPr>
          <w:ilvl w:val="1"/>
          <w:numId w:val="90"/>
        </w:numPr>
        <w:rPr>
          <w:kern w:val="2"/>
        </w:rPr>
      </w:pPr>
      <w:r w:rsidRPr="00081DC6">
        <w:rPr>
          <w:kern w:val="2"/>
        </w:rPr>
        <w:t xml:space="preserve">For </w:t>
      </w:r>
      <w:r>
        <w:rPr>
          <w:kern w:val="2"/>
        </w:rPr>
        <w:t xml:space="preserve">Matthew and </w:t>
      </w:r>
      <w:r w:rsidRPr="00081DC6">
        <w:rPr>
          <w:kern w:val="2"/>
        </w:rPr>
        <w:t xml:space="preserve">Mark, </w:t>
      </w:r>
      <w:r>
        <w:rPr>
          <w:kern w:val="2"/>
        </w:rPr>
        <w:t>“</w:t>
      </w:r>
      <w:r w:rsidRPr="00081DC6">
        <w:rPr>
          <w:kern w:val="2"/>
        </w:rPr>
        <w:t xml:space="preserve">the seed had four things against it: lack of soil, no depth of soil, the scorching of the heat, and no root. </w:t>
      </w:r>
      <w:r>
        <w:rPr>
          <w:kern w:val="2"/>
        </w:rPr>
        <w:t xml:space="preserve">. . . </w:t>
      </w:r>
      <w:r w:rsidRPr="00081DC6">
        <w:rPr>
          <w:kern w:val="2"/>
        </w:rPr>
        <w:t>The result was that</w:t>
      </w:r>
      <w:r>
        <w:rPr>
          <w:kern w:val="2"/>
        </w:rPr>
        <w:t xml:space="preserve"> . . . it </w:t>
      </w:r>
      <w:r w:rsidRPr="00081DC6">
        <w:rPr>
          <w:kern w:val="2"/>
        </w:rPr>
        <w:t>was scorched (</w:t>
      </w:r>
      <w:r w:rsidRPr="00081DC6">
        <w:rPr>
          <w:kern w:val="2"/>
          <w:lang w:val="el-GR"/>
        </w:rPr>
        <w:t>ἐκαυματίσθη</w:t>
      </w:r>
      <w:r w:rsidR="00613DA5">
        <w:rPr>
          <w:kern w:val="2"/>
        </w:rPr>
        <w:t xml:space="preserve"> [</w:t>
      </w:r>
      <w:r w:rsidR="00613DA5">
        <w:rPr>
          <w:i/>
          <w:iCs/>
          <w:kern w:val="2"/>
        </w:rPr>
        <w:t>ekaumatisthe</w:t>
      </w:r>
      <w:r w:rsidR="00613DA5">
        <w:rPr>
          <w:kern w:val="2"/>
        </w:rPr>
        <w:t>]</w:t>
      </w:r>
      <w:r>
        <w:rPr>
          <w:kern w:val="2"/>
        </w:rPr>
        <w:t>) . . .” (Hultgren 197)</w:t>
      </w:r>
    </w:p>
    <w:p w14:paraId="474EBB15" w14:textId="392FB017" w:rsidR="00820B56" w:rsidRDefault="00820B56" w:rsidP="00274AA2">
      <w:pPr>
        <w:numPr>
          <w:ilvl w:val="1"/>
          <w:numId w:val="90"/>
        </w:numPr>
        <w:rPr>
          <w:kern w:val="2"/>
        </w:rPr>
      </w:pPr>
      <w:r>
        <w:rPr>
          <w:kern w:val="2"/>
        </w:rPr>
        <w:t>“</w:t>
      </w:r>
      <w:r w:rsidRPr="00081DC6">
        <w:rPr>
          <w:kern w:val="2"/>
        </w:rPr>
        <w:t>For Luke, the seed merely lacked moisture. The result was that it withered away or was dried up (</w:t>
      </w:r>
      <w:r w:rsidRPr="00081DC6">
        <w:rPr>
          <w:kern w:val="2"/>
          <w:lang w:val="el-GR"/>
        </w:rPr>
        <w:t>ἐξηράνθη</w:t>
      </w:r>
      <w:r w:rsidR="00613DA5">
        <w:rPr>
          <w:kern w:val="2"/>
        </w:rPr>
        <w:t xml:space="preserve"> [</w:t>
      </w:r>
      <w:r w:rsidR="00613DA5">
        <w:rPr>
          <w:i/>
          <w:iCs/>
          <w:kern w:val="2"/>
        </w:rPr>
        <w:t>ekseranthe</w:t>
      </w:r>
      <w:r w:rsidR="00613DA5">
        <w:rPr>
          <w:kern w:val="2"/>
        </w:rPr>
        <w:t>]</w:t>
      </w:r>
      <w:r>
        <w:rPr>
          <w:kern w:val="2"/>
        </w:rPr>
        <w:t>) . . .</w:t>
      </w:r>
      <w:r w:rsidRPr="00081DC6">
        <w:rPr>
          <w:kern w:val="2"/>
        </w:rPr>
        <w:t>” (Hultgren 197)</w:t>
      </w:r>
    </w:p>
    <w:p w14:paraId="326BEEC5" w14:textId="77777777" w:rsidR="00820B56" w:rsidRPr="00081DC6" w:rsidRDefault="00820B56" w:rsidP="00274AA2">
      <w:pPr>
        <w:numPr>
          <w:ilvl w:val="1"/>
          <w:numId w:val="90"/>
        </w:numPr>
        <w:rPr>
          <w:kern w:val="2"/>
        </w:rPr>
      </w:pPr>
      <w:r>
        <w:rPr>
          <w:kern w:val="2"/>
        </w:rPr>
        <w:t>Luke 6 is “</w:t>
      </w:r>
      <w:r w:rsidRPr="00081DC6">
        <w:rPr>
          <w:kern w:val="2"/>
        </w:rPr>
        <w:t>a major abridgment of Luke’s source.</w:t>
      </w:r>
      <w:r>
        <w:rPr>
          <w:kern w:val="2"/>
        </w:rPr>
        <w:t>” (Hultgren 197)</w:t>
      </w:r>
    </w:p>
    <w:p w14:paraId="71B3C2BF" w14:textId="77777777" w:rsidR="00820B56" w:rsidRPr="00081DC6" w:rsidRDefault="00820B56" w:rsidP="00820B56">
      <w:pPr>
        <w:pStyle w:val="ListParagraph"/>
        <w:ind w:left="0"/>
      </w:pPr>
    </w:p>
    <w:p w14:paraId="184308A8"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7</w:t>
      </w:r>
      <w:r w:rsidRPr="00081DC6">
        <w:t>//</w:t>
      </w:r>
      <w:r w:rsidRPr="00081DC6">
        <w:rPr>
          <w:b/>
          <w:bCs/>
        </w:rPr>
        <w:t>Mark 4</w:t>
      </w:r>
      <w:r w:rsidRPr="00081DC6">
        <w:t>:</w:t>
      </w:r>
      <w:r w:rsidRPr="00081DC6">
        <w:rPr>
          <w:b/>
          <w:bCs/>
        </w:rPr>
        <w:t>7</w:t>
      </w:r>
      <w:r w:rsidRPr="00081DC6">
        <w:t>//</w:t>
      </w:r>
      <w:r w:rsidRPr="00081DC6">
        <w:rPr>
          <w:b/>
          <w:bCs/>
        </w:rPr>
        <w:t>Luke 8</w:t>
      </w:r>
      <w:r w:rsidRPr="00081DC6">
        <w:t>:</w:t>
      </w:r>
      <w:r w:rsidRPr="00081DC6">
        <w:rPr>
          <w:b/>
          <w:bCs/>
        </w:rPr>
        <w:t>7</w:t>
      </w:r>
    </w:p>
    <w:p w14:paraId="5EAFE4D4" w14:textId="52AEE4DE" w:rsidR="00820B56" w:rsidRPr="00081DC6" w:rsidRDefault="00820B56" w:rsidP="00274AA2">
      <w:pPr>
        <w:numPr>
          <w:ilvl w:val="1"/>
          <w:numId w:val="90"/>
        </w:numPr>
        <w:rPr>
          <w:kern w:val="2"/>
          <w:sz w:val="20"/>
          <w:szCs w:val="18"/>
        </w:rPr>
      </w:pPr>
      <w:r w:rsidRPr="00081DC6">
        <w:rPr>
          <w:kern w:val="2"/>
          <w:sz w:val="20"/>
          <w:szCs w:val="18"/>
        </w:rPr>
        <w:t>Matt 13:7, “</w:t>
      </w:r>
      <w:r w:rsidR="00613DA5" w:rsidRPr="00572BDF">
        <w:rPr>
          <w:sz w:val="20"/>
          <w:szCs w:val="20"/>
        </w:rPr>
        <w:t>Other seeds fell among thorns, and the thorns grew up and choked them.</w:t>
      </w:r>
      <w:r w:rsidRPr="00081DC6">
        <w:rPr>
          <w:sz w:val="20"/>
          <w:szCs w:val="20"/>
          <w:lang w:bidi="he-IL"/>
        </w:rPr>
        <w:t>”</w:t>
      </w:r>
    </w:p>
    <w:p w14:paraId="1CEA8404" w14:textId="6DE14332" w:rsidR="00820B56" w:rsidRPr="00081DC6" w:rsidRDefault="00820B56" w:rsidP="00274AA2">
      <w:pPr>
        <w:numPr>
          <w:ilvl w:val="1"/>
          <w:numId w:val="90"/>
        </w:numPr>
        <w:rPr>
          <w:kern w:val="2"/>
          <w:sz w:val="20"/>
          <w:szCs w:val="18"/>
        </w:rPr>
      </w:pPr>
      <w:r w:rsidRPr="00081DC6">
        <w:rPr>
          <w:kern w:val="2"/>
          <w:sz w:val="20"/>
          <w:szCs w:val="18"/>
        </w:rPr>
        <w:t>Mark 4:7, “</w:t>
      </w:r>
      <w:r w:rsidR="00613DA5" w:rsidRPr="0059153D">
        <w:rPr>
          <w:sz w:val="20"/>
          <w:szCs w:val="20"/>
        </w:rPr>
        <w:t>Other seed fell among thorns, and the thorns grew up and choked it, and it yielded no grain.</w:t>
      </w:r>
      <w:r w:rsidRPr="00081DC6">
        <w:rPr>
          <w:sz w:val="20"/>
          <w:szCs w:val="20"/>
          <w:lang w:bidi="he-IL"/>
        </w:rPr>
        <w:t>”</w:t>
      </w:r>
    </w:p>
    <w:p w14:paraId="6BD74F9D" w14:textId="6C16DB0C" w:rsidR="00820B56" w:rsidRPr="00081DC6" w:rsidRDefault="00820B56" w:rsidP="00274AA2">
      <w:pPr>
        <w:numPr>
          <w:ilvl w:val="1"/>
          <w:numId w:val="90"/>
        </w:numPr>
        <w:rPr>
          <w:kern w:val="2"/>
          <w:sz w:val="20"/>
          <w:szCs w:val="18"/>
        </w:rPr>
      </w:pPr>
      <w:r w:rsidRPr="00081DC6">
        <w:rPr>
          <w:kern w:val="2"/>
          <w:sz w:val="20"/>
          <w:szCs w:val="18"/>
        </w:rPr>
        <w:t>Luke 8:7, “</w:t>
      </w:r>
      <w:r w:rsidR="00613DA5" w:rsidRPr="00866D98">
        <w:rPr>
          <w:sz w:val="20"/>
          <w:szCs w:val="20"/>
        </w:rPr>
        <w:t>Some fell among thorns, and the thorns grew with it and choked it.</w:t>
      </w:r>
      <w:r w:rsidRPr="00081DC6">
        <w:rPr>
          <w:sz w:val="20"/>
          <w:szCs w:val="20"/>
          <w:lang w:bidi="he-IL"/>
        </w:rPr>
        <w:t>”</w:t>
      </w:r>
    </w:p>
    <w:p w14:paraId="6BA6BC35" w14:textId="77777777" w:rsidR="00613DA5" w:rsidRDefault="00820B56" w:rsidP="00274AA2">
      <w:pPr>
        <w:numPr>
          <w:ilvl w:val="1"/>
          <w:numId w:val="90"/>
        </w:numPr>
        <w:rPr>
          <w:kern w:val="2"/>
        </w:rPr>
      </w:pPr>
      <w:r w:rsidRPr="00081DC6">
        <w:rPr>
          <w:kern w:val="2"/>
        </w:rPr>
        <w:t>“Before sowing, one should clear the land of thorns (Jer 4:3), or it will be unproductive. But a seed falls there too.” (Hultgren 191)</w:t>
      </w:r>
    </w:p>
    <w:p w14:paraId="3E1622C9" w14:textId="0797F536" w:rsidR="00820B56" w:rsidRPr="00613DA5" w:rsidRDefault="00820B56" w:rsidP="00613DA5">
      <w:pPr>
        <w:numPr>
          <w:ilvl w:val="2"/>
          <w:numId w:val="90"/>
        </w:numPr>
        <w:rPr>
          <w:kern w:val="2"/>
          <w:sz w:val="20"/>
          <w:szCs w:val="20"/>
        </w:rPr>
      </w:pPr>
      <w:r w:rsidRPr="009E5295">
        <w:rPr>
          <w:kern w:val="2"/>
          <w:sz w:val="20"/>
          <w:szCs w:val="18"/>
        </w:rPr>
        <w:t>Jer 4:3, “</w:t>
      </w:r>
      <w:r>
        <w:rPr>
          <w:sz w:val="20"/>
          <w:szCs w:val="20"/>
          <w:lang w:bidi="he-IL"/>
        </w:rPr>
        <w:t xml:space="preserve">For thus says the </w:t>
      </w:r>
      <w:r w:rsidRPr="009E5295">
        <w:rPr>
          <w:smallCaps/>
          <w:sz w:val="20"/>
          <w:szCs w:val="20"/>
          <w:lang w:bidi="he-IL"/>
        </w:rPr>
        <w:t>Lord</w:t>
      </w:r>
      <w:r>
        <w:rPr>
          <w:sz w:val="20"/>
          <w:szCs w:val="20"/>
          <w:lang w:bidi="he-IL"/>
        </w:rPr>
        <w:t xml:space="preserve"> to the people of Judah and to the inhabitants of Jerusalem: Break up your fallow ground, and do not sow among thorns.”</w:t>
      </w:r>
    </w:p>
    <w:p w14:paraId="72415075" w14:textId="77777777" w:rsidR="00820B56" w:rsidRPr="00081DC6" w:rsidRDefault="00820B56" w:rsidP="00820B56">
      <w:pPr>
        <w:pStyle w:val="ListParagraph"/>
        <w:ind w:left="0"/>
      </w:pPr>
    </w:p>
    <w:p w14:paraId="4EB897BB"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8</w:t>
      </w:r>
      <w:r w:rsidRPr="00081DC6">
        <w:t>//</w:t>
      </w:r>
      <w:r w:rsidRPr="00081DC6">
        <w:rPr>
          <w:b/>
          <w:bCs/>
        </w:rPr>
        <w:t>Mark 4</w:t>
      </w:r>
      <w:r w:rsidRPr="00081DC6">
        <w:t>:</w:t>
      </w:r>
      <w:r w:rsidRPr="00081DC6">
        <w:rPr>
          <w:b/>
          <w:bCs/>
        </w:rPr>
        <w:t>8</w:t>
      </w:r>
      <w:r w:rsidRPr="00081DC6">
        <w:t>//</w:t>
      </w:r>
      <w:r w:rsidRPr="00081DC6">
        <w:rPr>
          <w:b/>
          <w:bCs/>
        </w:rPr>
        <w:t>Luke 8</w:t>
      </w:r>
      <w:r w:rsidRPr="00081DC6">
        <w:t>:</w:t>
      </w:r>
      <w:r w:rsidRPr="00081DC6">
        <w:rPr>
          <w:b/>
          <w:bCs/>
        </w:rPr>
        <w:t>8a</w:t>
      </w:r>
    </w:p>
    <w:p w14:paraId="1AA1CB42" w14:textId="5117EB5D" w:rsidR="00820B56" w:rsidRPr="00081DC6" w:rsidRDefault="00820B56" w:rsidP="00274AA2">
      <w:pPr>
        <w:numPr>
          <w:ilvl w:val="1"/>
          <w:numId w:val="90"/>
        </w:numPr>
        <w:rPr>
          <w:kern w:val="2"/>
          <w:sz w:val="20"/>
          <w:szCs w:val="18"/>
        </w:rPr>
      </w:pPr>
      <w:r w:rsidRPr="00081DC6">
        <w:rPr>
          <w:kern w:val="2"/>
          <w:sz w:val="20"/>
          <w:szCs w:val="18"/>
        </w:rPr>
        <w:t>Matt 13:8, “</w:t>
      </w:r>
      <w:r w:rsidR="00613DA5" w:rsidRPr="00572BDF">
        <w:rPr>
          <w:sz w:val="20"/>
          <w:szCs w:val="20"/>
        </w:rPr>
        <w:t>Other seeds fell on good soil and brought forth grain, some a hundredfold, some sixty, some thirty.</w:t>
      </w:r>
      <w:r w:rsidRPr="00081DC6">
        <w:rPr>
          <w:sz w:val="20"/>
          <w:szCs w:val="20"/>
          <w:lang w:bidi="he-IL"/>
        </w:rPr>
        <w:t>”</w:t>
      </w:r>
    </w:p>
    <w:p w14:paraId="4BFF7326" w14:textId="7D377360" w:rsidR="00820B56" w:rsidRPr="00081DC6" w:rsidRDefault="00820B56" w:rsidP="00274AA2">
      <w:pPr>
        <w:numPr>
          <w:ilvl w:val="1"/>
          <w:numId w:val="90"/>
        </w:numPr>
        <w:rPr>
          <w:kern w:val="2"/>
          <w:sz w:val="20"/>
          <w:szCs w:val="18"/>
        </w:rPr>
      </w:pPr>
      <w:r w:rsidRPr="00081DC6">
        <w:rPr>
          <w:kern w:val="2"/>
          <w:sz w:val="20"/>
          <w:szCs w:val="18"/>
        </w:rPr>
        <w:t>Mark 4:8, “</w:t>
      </w:r>
      <w:r w:rsidR="00613DA5" w:rsidRPr="0059153D">
        <w:rPr>
          <w:sz w:val="20"/>
          <w:szCs w:val="20"/>
        </w:rPr>
        <w:t>Other seed fell into good soil and brought forth grain, growing up and increasing and yielding thirty and sixty and a hundredfold.</w:t>
      </w:r>
      <w:r w:rsidRPr="00081DC6">
        <w:rPr>
          <w:sz w:val="20"/>
          <w:szCs w:val="20"/>
          <w:lang w:bidi="he-IL"/>
        </w:rPr>
        <w:t>”</w:t>
      </w:r>
    </w:p>
    <w:p w14:paraId="21F16048" w14:textId="57DC46F3" w:rsidR="00820B56" w:rsidRPr="00081DC6" w:rsidRDefault="00820B56" w:rsidP="00274AA2">
      <w:pPr>
        <w:numPr>
          <w:ilvl w:val="1"/>
          <w:numId w:val="90"/>
        </w:numPr>
        <w:rPr>
          <w:kern w:val="2"/>
          <w:sz w:val="20"/>
          <w:szCs w:val="18"/>
        </w:rPr>
      </w:pPr>
      <w:r w:rsidRPr="00081DC6">
        <w:rPr>
          <w:kern w:val="2"/>
          <w:sz w:val="20"/>
          <w:szCs w:val="18"/>
        </w:rPr>
        <w:t>Luke 8:8a, “</w:t>
      </w:r>
      <w:r w:rsidR="00613DA5" w:rsidRPr="00866D98">
        <w:rPr>
          <w:sz w:val="20"/>
          <w:szCs w:val="20"/>
        </w:rPr>
        <w:t>Some fell into good soil, and when it grew it produced a hundredfold.</w:t>
      </w:r>
      <w:r w:rsidRPr="00081DC6">
        <w:rPr>
          <w:sz w:val="20"/>
          <w:szCs w:val="20"/>
          <w:lang w:bidi="he-IL"/>
        </w:rPr>
        <w:t>”</w:t>
      </w:r>
    </w:p>
    <w:p w14:paraId="44077E13" w14:textId="77777777" w:rsidR="00820B56" w:rsidRDefault="00820B56" w:rsidP="00274AA2">
      <w:pPr>
        <w:numPr>
          <w:ilvl w:val="1"/>
          <w:numId w:val="90"/>
        </w:numPr>
        <w:rPr>
          <w:kern w:val="2"/>
        </w:rPr>
      </w:pPr>
      <w:r>
        <w:rPr>
          <w:kern w:val="2"/>
        </w:rPr>
        <w:t>Matt 13:8</w:t>
      </w:r>
    </w:p>
    <w:p w14:paraId="6E7C8986" w14:textId="77777777" w:rsidR="00820B56" w:rsidRPr="00081DC6" w:rsidRDefault="00820B56" w:rsidP="00274AA2">
      <w:pPr>
        <w:numPr>
          <w:ilvl w:val="2"/>
          <w:numId w:val="90"/>
        </w:numPr>
        <w:rPr>
          <w:kern w:val="2"/>
        </w:rPr>
      </w:pPr>
      <w:r w:rsidRPr="00081DC6">
        <w:rPr>
          <w:kern w:val="2"/>
        </w:rPr>
        <w:t>“While Mark has individual seeds being cast into various places, Matthew has them as plurals in 13:4-8a. However, it is clear that his allegorical interests have taken over by the time he writes 13:8b. There he switches over to “one” (Greek 6), meaning one seed (contra the RSV and the NRSV, which read “some”). The idea is that one produces “a hundredfold, one sixtyfold, and one thirtyfold.” No doubt he has individual persons in mind.”</w:t>
      </w:r>
      <w:r>
        <w:rPr>
          <w:kern w:val="2"/>
        </w:rPr>
        <w:t xml:space="preserve"> </w:t>
      </w:r>
      <w:r w:rsidRPr="00901C4C">
        <w:rPr>
          <w:kern w:val="2"/>
          <w:sz w:val="20"/>
          <w:szCs w:val="18"/>
        </w:rPr>
        <w:t xml:space="preserve">(Kingsbury 53; McNeile 188-89; Schweizer </w:t>
      </w:r>
      <w:r w:rsidRPr="00901C4C">
        <w:rPr>
          <w:i/>
          <w:kern w:val="2"/>
          <w:sz w:val="20"/>
          <w:szCs w:val="18"/>
        </w:rPr>
        <w:t>Matthew</w:t>
      </w:r>
      <w:r w:rsidRPr="00901C4C">
        <w:rPr>
          <w:kern w:val="2"/>
          <w:sz w:val="20"/>
          <w:szCs w:val="18"/>
        </w:rPr>
        <w:t xml:space="preserve"> 301)</w:t>
      </w:r>
      <w:r w:rsidRPr="00081DC6">
        <w:rPr>
          <w:kern w:val="2"/>
        </w:rPr>
        <w:t xml:space="preserve"> (Hultgren 194)</w:t>
      </w:r>
    </w:p>
    <w:p w14:paraId="3AB4C5BA" w14:textId="77777777" w:rsidR="00820B56" w:rsidRDefault="00820B56" w:rsidP="00274AA2">
      <w:pPr>
        <w:numPr>
          <w:ilvl w:val="1"/>
          <w:numId w:val="90"/>
        </w:numPr>
        <w:rPr>
          <w:kern w:val="2"/>
        </w:rPr>
      </w:pPr>
      <w:r>
        <w:rPr>
          <w:kern w:val="2"/>
        </w:rPr>
        <w:t>“</w:t>
      </w:r>
      <w:r w:rsidRPr="00BD4806">
        <w:rPr>
          <w:lang w:bidi="he-IL"/>
        </w:rPr>
        <w:t>thirty and sixty and a hundredfold</w:t>
      </w:r>
      <w:r>
        <w:rPr>
          <w:lang w:bidi="he-IL"/>
        </w:rPr>
        <w:t>”</w:t>
      </w:r>
    </w:p>
    <w:p w14:paraId="441247B6" w14:textId="77777777" w:rsidR="00820B56" w:rsidRDefault="00820B56" w:rsidP="00274AA2">
      <w:pPr>
        <w:numPr>
          <w:ilvl w:val="2"/>
          <w:numId w:val="90"/>
        </w:numPr>
        <w:rPr>
          <w:kern w:val="2"/>
        </w:rPr>
      </w:pPr>
      <w:r>
        <w:rPr>
          <w:kern w:val="2"/>
        </w:rPr>
        <w:t>text criticism</w:t>
      </w:r>
    </w:p>
    <w:p w14:paraId="7E61FC12" w14:textId="320B53F6" w:rsidR="00613DA5" w:rsidRPr="00613DA5" w:rsidRDefault="00613DA5" w:rsidP="00274AA2">
      <w:pPr>
        <w:numPr>
          <w:ilvl w:val="3"/>
          <w:numId w:val="90"/>
        </w:numPr>
        <w:rPr>
          <w:kern w:val="2"/>
        </w:rPr>
      </w:pPr>
      <w:r>
        <w:rPr>
          <w:lang w:bidi="he-IL"/>
        </w:rPr>
        <w:t xml:space="preserve">Matthew has </w:t>
      </w:r>
      <w:r w:rsidRPr="001B7D47">
        <w:rPr>
          <w:lang w:val="el-GR" w:bidi="he-IL"/>
        </w:rPr>
        <w:t>ὃ</w:t>
      </w:r>
      <w:r w:rsidRPr="001B7D47">
        <w:rPr>
          <w:lang w:bidi="he-IL"/>
        </w:rPr>
        <w:t xml:space="preserve"> </w:t>
      </w:r>
      <w:r w:rsidRPr="001B7D47">
        <w:rPr>
          <w:lang w:val="el-GR" w:bidi="he-IL"/>
        </w:rPr>
        <w:t>μὲν</w:t>
      </w:r>
      <w:r w:rsidRPr="001B7D47">
        <w:rPr>
          <w:lang w:bidi="he-IL"/>
        </w:rPr>
        <w:t xml:space="preserve"> </w:t>
      </w:r>
      <w:r w:rsidRPr="001B7D47">
        <w:rPr>
          <w:lang w:val="el-GR" w:bidi="he-IL"/>
        </w:rPr>
        <w:t>ἑκατόν</w:t>
      </w:r>
      <w:r>
        <w:rPr>
          <w:lang w:bidi="he-IL"/>
        </w:rPr>
        <w:t xml:space="preserve">, </w:t>
      </w:r>
      <w:r w:rsidRPr="001B7D47">
        <w:rPr>
          <w:lang w:val="el-GR" w:bidi="he-IL"/>
        </w:rPr>
        <w:t>ὃ</w:t>
      </w:r>
      <w:r w:rsidRPr="001B7D47">
        <w:rPr>
          <w:lang w:bidi="he-IL"/>
        </w:rPr>
        <w:t xml:space="preserve"> </w:t>
      </w:r>
      <w:r w:rsidRPr="001B7D47">
        <w:rPr>
          <w:lang w:val="el-GR" w:bidi="he-IL"/>
        </w:rPr>
        <w:t>δὲ</w:t>
      </w:r>
      <w:r w:rsidRPr="001B7D47">
        <w:rPr>
          <w:lang w:bidi="he-IL"/>
        </w:rPr>
        <w:t xml:space="preserve"> </w:t>
      </w:r>
      <w:r w:rsidRPr="001B7D47">
        <w:rPr>
          <w:lang w:val="el-GR" w:bidi="he-IL"/>
        </w:rPr>
        <w:t>ἑξήκοντα</w:t>
      </w:r>
      <w:r>
        <w:rPr>
          <w:lang w:bidi="he-IL"/>
        </w:rPr>
        <w:t xml:space="preserve">, </w:t>
      </w:r>
      <w:r w:rsidRPr="00613DA5">
        <w:rPr>
          <w:lang w:val="el-GR" w:bidi="he-IL"/>
        </w:rPr>
        <w:t>ὃ</w:t>
      </w:r>
      <w:r w:rsidRPr="001B7D47">
        <w:rPr>
          <w:lang w:bidi="he-IL"/>
        </w:rPr>
        <w:t xml:space="preserve"> </w:t>
      </w:r>
      <w:r w:rsidRPr="00613DA5">
        <w:rPr>
          <w:lang w:val="el-GR" w:bidi="he-IL"/>
        </w:rPr>
        <w:t>δὲ</w:t>
      </w:r>
      <w:r w:rsidRPr="001B7D47">
        <w:rPr>
          <w:lang w:bidi="he-IL"/>
        </w:rPr>
        <w:t xml:space="preserve"> </w:t>
      </w:r>
      <w:r w:rsidRPr="00613DA5">
        <w:rPr>
          <w:lang w:val="el-GR" w:bidi="he-IL"/>
        </w:rPr>
        <w:t>τριάκοντα</w:t>
      </w:r>
      <w:r>
        <w:rPr>
          <w:lang w:bidi="he-IL"/>
        </w:rPr>
        <w:t xml:space="preserve"> (</w:t>
      </w:r>
      <w:r>
        <w:rPr>
          <w:i/>
          <w:iCs/>
          <w:lang w:bidi="he-IL"/>
        </w:rPr>
        <w:t>ho men hekaton</w:t>
      </w:r>
      <w:r>
        <w:rPr>
          <w:lang w:bidi="he-IL"/>
        </w:rPr>
        <w:t xml:space="preserve">, </w:t>
      </w:r>
      <w:r>
        <w:rPr>
          <w:i/>
          <w:iCs/>
          <w:lang w:bidi="he-IL"/>
        </w:rPr>
        <w:t>ho de hexekonta</w:t>
      </w:r>
      <w:r>
        <w:rPr>
          <w:lang w:bidi="he-IL"/>
        </w:rPr>
        <w:t xml:space="preserve">, </w:t>
      </w:r>
      <w:r w:rsidRPr="00613DA5">
        <w:rPr>
          <w:i/>
          <w:iCs/>
          <w:lang w:bidi="he-IL"/>
        </w:rPr>
        <w:t>ho de triakonta</w:t>
      </w:r>
      <w:r>
        <w:rPr>
          <w:lang w:bidi="he-IL"/>
        </w:rPr>
        <w:t>).</w:t>
      </w:r>
    </w:p>
    <w:p w14:paraId="58909A40" w14:textId="77777777" w:rsidR="00820B56" w:rsidRPr="005E14DA" w:rsidRDefault="00820B56" w:rsidP="00274AA2">
      <w:pPr>
        <w:numPr>
          <w:ilvl w:val="4"/>
          <w:numId w:val="90"/>
        </w:numPr>
        <w:rPr>
          <w:kern w:val="2"/>
        </w:rPr>
      </w:pPr>
      <w:r>
        <w:rPr>
          <w:lang w:bidi="he-IL"/>
        </w:rPr>
        <w:t xml:space="preserve">The words </w:t>
      </w:r>
      <w:r w:rsidRPr="001B7D47">
        <w:rPr>
          <w:lang w:val="el-GR" w:bidi="he-IL"/>
        </w:rPr>
        <w:t>ὃ</w:t>
      </w:r>
      <w:r w:rsidRPr="001B7D47">
        <w:rPr>
          <w:lang w:bidi="he-IL"/>
        </w:rPr>
        <w:t xml:space="preserve"> </w:t>
      </w:r>
      <w:r w:rsidRPr="001B7D47">
        <w:rPr>
          <w:lang w:val="el-GR" w:bidi="he-IL"/>
        </w:rPr>
        <w:t>μὲν</w:t>
      </w:r>
      <w:r>
        <w:rPr>
          <w:lang w:bidi="he-IL"/>
        </w:rPr>
        <w:t xml:space="preserve"> . . . </w:t>
      </w:r>
      <w:r w:rsidRPr="001B7D47">
        <w:rPr>
          <w:lang w:val="el-GR" w:bidi="he-IL"/>
        </w:rPr>
        <w:t>ὃ</w:t>
      </w:r>
      <w:r w:rsidRPr="001B7D47">
        <w:rPr>
          <w:lang w:bidi="he-IL"/>
        </w:rPr>
        <w:t xml:space="preserve"> </w:t>
      </w:r>
      <w:r w:rsidRPr="001B7D47">
        <w:rPr>
          <w:lang w:val="el-GR" w:bidi="he-IL"/>
        </w:rPr>
        <w:t>δὲ</w:t>
      </w:r>
      <w:r>
        <w:rPr>
          <w:lang w:bidi="he-IL"/>
        </w:rPr>
        <w:t xml:space="preserve"> function as demonstratives (see above under </w:t>
      </w:r>
      <w:r w:rsidRPr="005E14DA">
        <w:t>Matt 13:4//Mark 4:4//Luke 8:5bc</w:t>
      </w:r>
      <w:r>
        <w:rPr>
          <w:lang w:bidi="he-IL"/>
        </w:rPr>
        <w:t>).</w:t>
      </w:r>
    </w:p>
    <w:p w14:paraId="3E7A705A" w14:textId="77777777" w:rsidR="00820B56" w:rsidRPr="001B7D47" w:rsidRDefault="00820B56" w:rsidP="00274AA2">
      <w:pPr>
        <w:numPr>
          <w:ilvl w:val="4"/>
          <w:numId w:val="90"/>
        </w:numPr>
        <w:rPr>
          <w:kern w:val="2"/>
        </w:rPr>
      </w:pPr>
      <w:r>
        <w:rPr>
          <w:lang w:bidi="he-IL"/>
        </w:rPr>
        <w:t xml:space="preserve">That yields, literally, “this </w:t>
      </w:r>
      <w:r w:rsidRPr="00AD7376">
        <w:rPr>
          <w:lang w:bidi="he-IL"/>
        </w:rPr>
        <w:t xml:space="preserve">a hundredfold, </w:t>
      </w:r>
      <w:r>
        <w:rPr>
          <w:lang w:bidi="he-IL"/>
        </w:rPr>
        <w:t xml:space="preserve">that </w:t>
      </w:r>
      <w:r w:rsidRPr="00AD7376">
        <w:rPr>
          <w:lang w:bidi="he-IL"/>
        </w:rPr>
        <w:t xml:space="preserve">sixty, </w:t>
      </w:r>
      <w:r>
        <w:rPr>
          <w:lang w:bidi="he-IL"/>
        </w:rPr>
        <w:t xml:space="preserve">that </w:t>
      </w:r>
      <w:r w:rsidRPr="00AD7376">
        <w:rPr>
          <w:lang w:bidi="he-IL"/>
        </w:rPr>
        <w:t>thirty.</w:t>
      </w:r>
      <w:r>
        <w:rPr>
          <w:lang w:bidi="he-IL"/>
        </w:rPr>
        <w:t>” (BAGD 141)</w:t>
      </w:r>
    </w:p>
    <w:p w14:paraId="7A350422" w14:textId="219E464D" w:rsidR="00820B56" w:rsidRDefault="00820B56" w:rsidP="00274AA2">
      <w:pPr>
        <w:numPr>
          <w:ilvl w:val="3"/>
          <w:numId w:val="90"/>
        </w:numPr>
        <w:rPr>
          <w:kern w:val="2"/>
        </w:rPr>
      </w:pPr>
      <w:r>
        <w:rPr>
          <w:kern w:val="2"/>
        </w:rPr>
        <w:t xml:space="preserve">In Mark some manuscripts have </w:t>
      </w:r>
      <w:r w:rsidRPr="00081DC6">
        <w:rPr>
          <w:kern w:val="2"/>
        </w:rPr>
        <w:t>three prepositions</w:t>
      </w:r>
      <w:r w:rsidR="00613DA5">
        <w:rPr>
          <w:kern w:val="2"/>
        </w:rPr>
        <w:t>:</w:t>
      </w:r>
      <w:r w:rsidRPr="00081DC6">
        <w:rPr>
          <w:kern w:val="2"/>
        </w:rPr>
        <w:t xml:space="preserve"> </w:t>
      </w:r>
      <w:r w:rsidRPr="00081DC6">
        <w:rPr>
          <w:kern w:val="2"/>
          <w:lang w:val="el-GR"/>
        </w:rPr>
        <w:t>εἰς</w:t>
      </w:r>
      <w:r w:rsidRPr="00081DC6">
        <w:rPr>
          <w:kern w:val="2"/>
        </w:rPr>
        <w:t xml:space="preserve"> . . . </w:t>
      </w:r>
      <w:r w:rsidRPr="00081DC6">
        <w:rPr>
          <w:kern w:val="2"/>
          <w:lang w:val="el-GR"/>
        </w:rPr>
        <w:t>ἐν</w:t>
      </w:r>
      <w:r w:rsidRPr="00081DC6">
        <w:rPr>
          <w:kern w:val="2"/>
        </w:rPr>
        <w:t xml:space="preserve"> . . . </w:t>
      </w:r>
      <w:r w:rsidRPr="00081DC6">
        <w:rPr>
          <w:kern w:val="2"/>
          <w:lang w:val="el-GR"/>
        </w:rPr>
        <w:t>ἐν</w:t>
      </w:r>
      <w:r w:rsidR="00613DA5">
        <w:rPr>
          <w:kern w:val="2"/>
        </w:rPr>
        <w:t xml:space="preserve"> (</w:t>
      </w:r>
      <w:r w:rsidR="00613DA5">
        <w:rPr>
          <w:i/>
          <w:iCs/>
          <w:kern w:val="2"/>
        </w:rPr>
        <w:t>eis</w:t>
      </w:r>
      <w:r w:rsidR="00613DA5">
        <w:rPr>
          <w:kern w:val="2"/>
        </w:rPr>
        <w:t xml:space="preserve"> . . . </w:t>
      </w:r>
      <w:r w:rsidR="00613DA5">
        <w:rPr>
          <w:i/>
          <w:iCs/>
          <w:kern w:val="2"/>
        </w:rPr>
        <w:t>en</w:t>
      </w:r>
      <w:r w:rsidR="00613DA5">
        <w:rPr>
          <w:kern w:val="2"/>
        </w:rPr>
        <w:t xml:space="preserve"> . . . </w:t>
      </w:r>
      <w:r w:rsidR="00613DA5">
        <w:rPr>
          <w:i/>
          <w:iCs/>
          <w:kern w:val="2"/>
        </w:rPr>
        <w:lastRenderedPageBreak/>
        <w:t>en</w:t>
      </w:r>
      <w:r w:rsidRPr="00081DC6">
        <w:rPr>
          <w:kern w:val="2"/>
        </w:rPr>
        <w:t>)</w:t>
      </w:r>
      <w:r>
        <w:rPr>
          <w:kern w:val="2"/>
        </w:rPr>
        <w:t>.</w:t>
      </w:r>
    </w:p>
    <w:p w14:paraId="5EEC8B94" w14:textId="2B0AFBCE" w:rsidR="00820B56" w:rsidRDefault="00820B56" w:rsidP="00274AA2">
      <w:pPr>
        <w:numPr>
          <w:ilvl w:val="4"/>
          <w:numId w:val="90"/>
        </w:numPr>
        <w:rPr>
          <w:kern w:val="2"/>
        </w:rPr>
      </w:pPr>
      <w:r>
        <w:rPr>
          <w:kern w:val="2"/>
        </w:rPr>
        <w:t xml:space="preserve">That yields, literally, “into thirty and in sixty and in a hundred” </w:t>
      </w:r>
      <w:r w:rsidRPr="00081DC6">
        <w:rPr>
          <w:kern w:val="2"/>
        </w:rPr>
        <w:t>(</w:t>
      </w:r>
      <w:r w:rsidRPr="00081DC6">
        <w:rPr>
          <w:kern w:val="2"/>
          <w:lang w:val="el-GR"/>
        </w:rPr>
        <w:t>εἰς</w:t>
      </w:r>
      <w:r w:rsidRPr="00081DC6">
        <w:rPr>
          <w:kern w:val="2"/>
        </w:rPr>
        <w:t xml:space="preserve"> </w:t>
      </w:r>
      <w:r w:rsidRPr="00081DC6">
        <w:rPr>
          <w:kern w:val="2"/>
          <w:lang w:val="el-GR"/>
        </w:rPr>
        <w:t>τριάκοντα</w:t>
      </w:r>
      <w:r w:rsidRPr="00081DC6">
        <w:rPr>
          <w:kern w:val="2"/>
        </w:rPr>
        <w:t xml:space="preserve"> </w:t>
      </w:r>
      <w:r w:rsidRPr="00081DC6">
        <w:rPr>
          <w:kern w:val="2"/>
          <w:lang w:val="el-GR"/>
        </w:rPr>
        <w:t>καὶ</w:t>
      </w:r>
      <w:r w:rsidRPr="00081DC6">
        <w:rPr>
          <w:kern w:val="2"/>
        </w:rPr>
        <w:t xml:space="preserve"> </w:t>
      </w:r>
      <w:r w:rsidRPr="00081DC6">
        <w:rPr>
          <w:kern w:val="2"/>
          <w:lang w:val="el-GR"/>
        </w:rPr>
        <w:t>ἐν</w:t>
      </w:r>
      <w:r w:rsidRPr="00081DC6">
        <w:rPr>
          <w:kern w:val="2"/>
        </w:rPr>
        <w:t xml:space="preserve"> </w:t>
      </w:r>
      <w:r w:rsidRPr="00081DC6">
        <w:rPr>
          <w:kern w:val="2"/>
          <w:lang w:val="el-GR"/>
        </w:rPr>
        <w:t>ἑξήκοντα</w:t>
      </w:r>
      <w:r w:rsidRPr="00081DC6">
        <w:rPr>
          <w:kern w:val="2"/>
        </w:rPr>
        <w:t xml:space="preserve"> </w:t>
      </w:r>
      <w:r w:rsidRPr="00081DC6">
        <w:rPr>
          <w:kern w:val="2"/>
          <w:lang w:val="el-GR"/>
        </w:rPr>
        <w:t>καὶ</w:t>
      </w:r>
      <w:r w:rsidRPr="00081DC6">
        <w:rPr>
          <w:kern w:val="2"/>
        </w:rPr>
        <w:t xml:space="preserve"> </w:t>
      </w:r>
      <w:r w:rsidRPr="00081DC6">
        <w:rPr>
          <w:kern w:val="2"/>
          <w:lang w:val="el-GR"/>
        </w:rPr>
        <w:t>ἐν</w:t>
      </w:r>
      <w:r w:rsidRPr="00081DC6">
        <w:rPr>
          <w:kern w:val="2"/>
        </w:rPr>
        <w:t xml:space="preserve"> </w:t>
      </w:r>
      <w:r w:rsidRPr="00081DC6">
        <w:rPr>
          <w:kern w:val="2"/>
          <w:lang w:val="el-GR"/>
        </w:rPr>
        <w:t>ἑκατόν</w:t>
      </w:r>
      <w:r w:rsidR="00613DA5">
        <w:rPr>
          <w:kern w:val="2"/>
        </w:rPr>
        <w:t xml:space="preserve">, </w:t>
      </w:r>
      <w:r w:rsidR="00613DA5">
        <w:rPr>
          <w:i/>
          <w:iCs/>
          <w:kern w:val="2"/>
        </w:rPr>
        <w:t>eis triakonta kai en hexekonta kai en hekaton</w:t>
      </w:r>
      <w:r>
        <w:rPr>
          <w:kern w:val="2"/>
        </w:rPr>
        <w:t xml:space="preserve">). But the </w:t>
      </w:r>
      <w:r w:rsidRPr="00081DC6">
        <w:rPr>
          <w:kern w:val="2"/>
        </w:rPr>
        <w:t xml:space="preserve">prepositions </w:t>
      </w:r>
      <w:r>
        <w:rPr>
          <w:kern w:val="2"/>
        </w:rPr>
        <w:t>“</w:t>
      </w:r>
      <w:r w:rsidRPr="00081DC6">
        <w:rPr>
          <w:kern w:val="2"/>
        </w:rPr>
        <w:t>cannot be translated literally.</w:t>
      </w:r>
      <w:r>
        <w:rPr>
          <w:kern w:val="2"/>
        </w:rPr>
        <w:t>” (Hultgren 182)</w:t>
      </w:r>
    </w:p>
    <w:p w14:paraId="33B39717" w14:textId="5E1D3A2C" w:rsidR="00820B56" w:rsidRDefault="00820B56" w:rsidP="00274AA2">
      <w:pPr>
        <w:numPr>
          <w:ilvl w:val="4"/>
          <w:numId w:val="90"/>
        </w:numPr>
        <w:rPr>
          <w:kern w:val="2"/>
        </w:rPr>
      </w:pPr>
      <w:r>
        <w:rPr>
          <w:kern w:val="2"/>
        </w:rPr>
        <w:t>This reading is adopted by the Westcott-Hort</w:t>
      </w:r>
      <w:r w:rsidR="00613DA5">
        <w:rPr>
          <w:kern w:val="2"/>
        </w:rPr>
        <w:t xml:space="preserve"> </w:t>
      </w:r>
      <w:r w:rsidR="00613DA5" w:rsidRPr="00081DC6">
        <w:rPr>
          <w:kern w:val="2"/>
        </w:rPr>
        <w:t xml:space="preserve">Greek </w:t>
      </w:r>
      <w:r w:rsidR="00613DA5">
        <w:rPr>
          <w:kern w:val="2"/>
        </w:rPr>
        <w:t>New Testament</w:t>
      </w:r>
      <w:r w:rsidRPr="00081DC6">
        <w:rPr>
          <w:kern w:val="2"/>
        </w:rPr>
        <w:t xml:space="preserve"> </w:t>
      </w:r>
      <w:r>
        <w:rPr>
          <w:kern w:val="2"/>
        </w:rPr>
        <w:t xml:space="preserve">and </w:t>
      </w:r>
      <w:r w:rsidR="00613DA5">
        <w:rPr>
          <w:kern w:val="2"/>
        </w:rPr>
        <w:t xml:space="preserve">the </w:t>
      </w:r>
      <w:r w:rsidRPr="00081DC6">
        <w:rPr>
          <w:kern w:val="2"/>
        </w:rPr>
        <w:t xml:space="preserve">Nestle-Aland </w:t>
      </w:r>
      <w:r w:rsidR="00613DA5" w:rsidRPr="00081DC6">
        <w:rPr>
          <w:kern w:val="2"/>
        </w:rPr>
        <w:t xml:space="preserve">Greek </w:t>
      </w:r>
      <w:r w:rsidR="00613DA5">
        <w:rPr>
          <w:kern w:val="2"/>
        </w:rPr>
        <w:t>New Testament</w:t>
      </w:r>
      <w:r w:rsidR="00613DA5">
        <w:rPr>
          <w:b/>
          <w:bCs/>
          <w:kern w:val="2"/>
        </w:rPr>
        <w:t xml:space="preserve"> (</w:t>
      </w:r>
      <w:r>
        <w:rPr>
          <w:kern w:val="2"/>
        </w:rPr>
        <w:t>edition 25</w:t>
      </w:r>
      <w:r w:rsidR="00613DA5">
        <w:rPr>
          <w:kern w:val="2"/>
        </w:rPr>
        <w:t>)</w:t>
      </w:r>
      <w:r>
        <w:rPr>
          <w:kern w:val="2"/>
        </w:rPr>
        <w:t>. (Hultgren 182)</w:t>
      </w:r>
    </w:p>
    <w:p w14:paraId="1F34378B" w14:textId="326072A7" w:rsidR="00613DA5" w:rsidRDefault="00820B56" w:rsidP="00274AA2">
      <w:pPr>
        <w:numPr>
          <w:ilvl w:val="3"/>
          <w:numId w:val="90"/>
        </w:numPr>
        <w:rPr>
          <w:kern w:val="2"/>
        </w:rPr>
      </w:pPr>
      <w:r>
        <w:rPr>
          <w:kern w:val="2"/>
        </w:rPr>
        <w:t>In Mark some manuscripts have three numerals</w:t>
      </w:r>
      <w:r w:rsidR="00613DA5">
        <w:rPr>
          <w:kern w:val="2"/>
        </w:rPr>
        <w:t>:</w:t>
      </w:r>
      <w:r>
        <w:rPr>
          <w:kern w:val="2"/>
        </w:rPr>
        <w:t xml:space="preserve"> </w:t>
      </w:r>
      <w:r w:rsidRPr="00081DC6">
        <w:rPr>
          <w:kern w:val="2"/>
          <w:lang w:val="el-GR"/>
        </w:rPr>
        <w:t>ἕν</w:t>
      </w:r>
      <w:r w:rsidRPr="00081DC6">
        <w:rPr>
          <w:kern w:val="2"/>
        </w:rPr>
        <w:t xml:space="preserve"> . . . </w:t>
      </w:r>
      <w:r w:rsidRPr="00081DC6">
        <w:rPr>
          <w:kern w:val="2"/>
          <w:lang w:val="el-GR"/>
        </w:rPr>
        <w:t>ἕν</w:t>
      </w:r>
      <w:r w:rsidRPr="00081DC6">
        <w:rPr>
          <w:kern w:val="2"/>
        </w:rPr>
        <w:t xml:space="preserve"> . . . </w:t>
      </w:r>
      <w:r w:rsidRPr="00081DC6">
        <w:rPr>
          <w:kern w:val="2"/>
          <w:lang w:val="el-GR"/>
        </w:rPr>
        <w:t>ἕν</w:t>
      </w:r>
      <w:r>
        <w:rPr>
          <w:kern w:val="2"/>
        </w:rPr>
        <w:t xml:space="preserve"> </w:t>
      </w:r>
      <w:r w:rsidR="00613DA5">
        <w:rPr>
          <w:kern w:val="2"/>
        </w:rPr>
        <w:t>(</w:t>
      </w:r>
      <w:r w:rsidR="00613DA5">
        <w:rPr>
          <w:i/>
          <w:iCs/>
          <w:kern w:val="2"/>
        </w:rPr>
        <w:t>hen</w:t>
      </w:r>
      <w:r w:rsidR="00613DA5">
        <w:rPr>
          <w:kern w:val="2"/>
        </w:rPr>
        <w:t xml:space="preserve"> . . . </w:t>
      </w:r>
      <w:r w:rsidR="00613DA5">
        <w:rPr>
          <w:i/>
          <w:iCs/>
          <w:kern w:val="2"/>
        </w:rPr>
        <w:t>hen</w:t>
      </w:r>
      <w:r w:rsidR="00613DA5">
        <w:rPr>
          <w:kern w:val="2"/>
        </w:rPr>
        <w:t xml:space="preserve"> . . . </w:t>
      </w:r>
      <w:r w:rsidR="00613DA5">
        <w:rPr>
          <w:i/>
          <w:iCs/>
          <w:kern w:val="2"/>
        </w:rPr>
        <w:t>hen</w:t>
      </w:r>
      <w:r w:rsidR="00613DA5">
        <w:rPr>
          <w:kern w:val="2"/>
        </w:rPr>
        <w:t>).</w:t>
      </w:r>
    </w:p>
    <w:p w14:paraId="0BB81D88" w14:textId="0D8381F3" w:rsidR="00820B56" w:rsidRDefault="00613DA5" w:rsidP="00613DA5">
      <w:pPr>
        <w:numPr>
          <w:ilvl w:val="4"/>
          <w:numId w:val="90"/>
        </w:numPr>
        <w:rPr>
          <w:kern w:val="2"/>
        </w:rPr>
      </w:pPr>
      <w:r>
        <w:rPr>
          <w:i/>
          <w:iCs/>
          <w:kern w:val="2"/>
        </w:rPr>
        <w:t>Hen</w:t>
      </w:r>
      <w:r>
        <w:rPr>
          <w:kern w:val="2"/>
        </w:rPr>
        <w:t xml:space="preserve"> </w:t>
      </w:r>
      <w:r w:rsidR="00820B56">
        <w:rPr>
          <w:kern w:val="2"/>
        </w:rPr>
        <w:t>mean</w:t>
      </w:r>
      <w:r>
        <w:rPr>
          <w:kern w:val="2"/>
        </w:rPr>
        <w:t>s</w:t>
      </w:r>
      <w:r w:rsidR="00820B56">
        <w:rPr>
          <w:kern w:val="2"/>
        </w:rPr>
        <w:t xml:space="preserve"> “one</w:t>
      </w:r>
      <w:r>
        <w:rPr>
          <w:kern w:val="2"/>
        </w:rPr>
        <w:t>.</w:t>
      </w:r>
      <w:r w:rsidR="00820B56">
        <w:rPr>
          <w:kern w:val="2"/>
        </w:rPr>
        <w:t>” (Hultgren 182)</w:t>
      </w:r>
    </w:p>
    <w:p w14:paraId="3151AB85" w14:textId="5AAE38A6" w:rsidR="00820B56" w:rsidRDefault="00820B56" w:rsidP="00274AA2">
      <w:pPr>
        <w:numPr>
          <w:ilvl w:val="4"/>
          <w:numId w:val="90"/>
        </w:numPr>
        <w:rPr>
          <w:kern w:val="2"/>
        </w:rPr>
      </w:pPr>
      <w:r>
        <w:rPr>
          <w:kern w:val="2"/>
        </w:rPr>
        <w:t xml:space="preserve">That yields </w:t>
      </w:r>
      <w:r w:rsidRPr="00081DC6">
        <w:rPr>
          <w:kern w:val="2"/>
        </w:rPr>
        <w:t>“one thirtyfold, one sixtyfold, and one a hundredfold”</w:t>
      </w:r>
      <w:r>
        <w:rPr>
          <w:kern w:val="2"/>
        </w:rPr>
        <w:t xml:space="preserve"> (</w:t>
      </w:r>
      <w:r w:rsidRPr="00081DC6">
        <w:rPr>
          <w:kern w:val="2"/>
          <w:lang w:val="el-GR"/>
        </w:rPr>
        <w:t>ἕν</w:t>
      </w:r>
      <w:r w:rsidRPr="00081DC6">
        <w:rPr>
          <w:kern w:val="2"/>
        </w:rPr>
        <w:t xml:space="preserve"> </w:t>
      </w:r>
      <w:r w:rsidRPr="00081DC6">
        <w:rPr>
          <w:kern w:val="2"/>
          <w:lang w:val="el-GR"/>
        </w:rPr>
        <w:t>τριάκοντα</w:t>
      </w:r>
      <w:r w:rsidRPr="00081DC6">
        <w:rPr>
          <w:kern w:val="2"/>
        </w:rPr>
        <w:t xml:space="preserve"> </w:t>
      </w:r>
      <w:r w:rsidRPr="00081DC6">
        <w:rPr>
          <w:kern w:val="2"/>
          <w:lang w:val="el-GR"/>
        </w:rPr>
        <w:t>καὶ</w:t>
      </w:r>
      <w:r w:rsidRPr="00081DC6">
        <w:rPr>
          <w:kern w:val="2"/>
        </w:rPr>
        <w:t xml:space="preserve"> </w:t>
      </w:r>
      <w:r w:rsidRPr="00081DC6">
        <w:rPr>
          <w:kern w:val="2"/>
          <w:lang w:val="el-GR"/>
        </w:rPr>
        <w:t>ἕν</w:t>
      </w:r>
      <w:r w:rsidRPr="00081DC6">
        <w:rPr>
          <w:kern w:val="2"/>
        </w:rPr>
        <w:t xml:space="preserve"> </w:t>
      </w:r>
      <w:r w:rsidRPr="00081DC6">
        <w:rPr>
          <w:kern w:val="2"/>
          <w:lang w:val="el-GR"/>
        </w:rPr>
        <w:t>ἑξήκοντα</w:t>
      </w:r>
      <w:r w:rsidRPr="00081DC6">
        <w:rPr>
          <w:kern w:val="2"/>
        </w:rPr>
        <w:t xml:space="preserve"> </w:t>
      </w:r>
      <w:r w:rsidRPr="00081DC6">
        <w:rPr>
          <w:kern w:val="2"/>
          <w:lang w:val="el-GR"/>
        </w:rPr>
        <w:t>καὶ</w:t>
      </w:r>
      <w:r w:rsidRPr="00081DC6">
        <w:rPr>
          <w:kern w:val="2"/>
        </w:rPr>
        <w:t xml:space="preserve"> </w:t>
      </w:r>
      <w:r w:rsidRPr="00081DC6">
        <w:rPr>
          <w:kern w:val="2"/>
          <w:lang w:val="el-GR"/>
        </w:rPr>
        <w:t>ἕν</w:t>
      </w:r>
      <w:r w:rsidRPr="00081DC6">
        <w:rPr>
          <w:kern w:val="2"/>
        </w:rPr>
        <w:t xml:space="preserve"> </w:t>
      </w:r>
      <w:r w:rsidRPr="00081DC6">
        <w:rPr>
          <w:kern w:val="2"/>
          <w:lang w:val="el-GR"/>
        </w:rPr>
        <w:t>ἑκατόν</w:t>
      </w:r>
      <w:r w:rsidR="00613DA5">
        <w:rPr>
          <w:kern w:val="2"/>
        </w:rPr>
        <w:t xml:space="preserve">, </w:t>
      </w:r>
      <w:r w:rsidR="00613DA5">
        <w:rPr>
          <w:i/>
          <w:iCs/>
          <w:kern w:val="2"/>
        </w:rPr>
        <w:t>hen triakonta kai hen hexekonta kai hen hekaton</w:t>
      </w:r>
      <w:r>
        <w:rPr>
          <w:kern w:val="2"/>
        </w:rPr>
        <w:t>). (Hultgren 182)</w:t>
      </w:r>
    </w:p>
    <w:p w14:paraId="252DE13D" w14:textId="77777777" w:rsidR="00820B56" w:rsidRDefault="00820B56" w:rsidP="00274AA2">
      <w:pPr>
        <w:numPr>
          <w:ilvl w:val="4"/>
          <w:numId w:val="90"/>
        </w:numPr>
        <w:rPr>
          <w:kern w:val="2"/>
        </w:rPr>
      </w:pPr>
      <w:r>
        <w:rPr>
          <w:kern w:val="2"/>
        </w:rPr>
        <w:t>This reading is adopted by Nestle-Aland editions 26 and 27. (Hultgren 182)</w:t>
      </w:r>
    </w:p>
    <w:p w14:paraId="6C26A56B" w14:textId="3D5A79CE" w:rsidR="00820B56" w:rsidRDefault="00820B56" w:rsidP="00274AA2">
      <w:pPr>
        <w:numPr>
          <w:ilvl w:val="3"/>
          <w:numId w:val="90"/>
        </w:numPr>
        <w:rPr>
          <w:kern w:val="2"/>
        </w:rPr>
      </w:pPr>
      <w:r>
        <w:rPr>
          <w:kern w:val="2"/>
        </w:rPr>
        <w:t>In Mark “</w:t>
      </w:r>
      <w:r w:rsidRPr="00081DC6">
        <w:rPr>
          <w:kern w:val="2"/>
        </w:rPr>
        <w:t xml:space="preserve">By far most texts have some form of </w:t>
      </w:r>
      <w:r w:rsidRPr="00081DC6">
        <w:rPr>
          <w:kern w:val="2"/>
          <w:lang w:val="el-GR"/>
        </w:rPr>
        <w:t>εν</w:t>
      </w:r>
      <w:r w:rsidRPr="00081DC6">
        <w:rPr>
          <w:kern w:val="2"/>
        </w:rPr>
        <w:t xml:space="preserve"> . . . </w:t>
      </w:r>
      <w:r w:rsidRPr="00081DC6">
        <w:rPr>
          <w:kern w:val="2"/>
          <w:lang w:val="el-GR"/>
        </w:rPr>
        <w:t>εν</w:t>
      </w:r>
      <w:r w:rsidRPr="00081DC6">
        <w:rPr>
          <w:kern w:val="2"/>
        </w:rPr>
        <w:t xml:space="preserve"> . . . </w:t>
      </w:r>
      <w:r w:rsidRPr="00081DC6">
        <w:rPr>
          <w:kern w:val="2"/>
          <w:lang w:val="el-GR"/>
        </w:rPr>
        <w:t>εν</w:t>
      </w:r>
      <w:r w:rsidRPr="00081DC6">
        <w:rPr>
          <w:kern w:val="2"/>
        </w:rPr>
        <w:t xml:space="preserve">, to which markings can be added—the earliest uncials being unmarked—to get either the prepositions </w:t>
      </w:r>
      <w:r w:rsidRPr="00081DC6">
        <w:rPr>
          <w:kern w:val="2"/>
          <w:lang w:val="el-GR"/>
        </w:rPr>
        <w:t>ἐν</w:t>
      </w:r>
      <w:r w:rsidRPr="00081DC6">
        <w:rPr>
          <w:kern w:val="2"/>
        </w:rPr>
        <w:t xml:space="preserve"> . . . </w:t>
      </w:r>
      <w:r w:rsidRPr="00081DC6">
        <w:rPr>
          <w:kern w:val="2"/>
          <w:lang w:val="el-GR"/>
        </w:rPr>
        <w:t>ἐν</w:t>
      </w:r>
      <w:r w:rsidRPr="00081DC6">
        <w:rPr>
          <w:kern w:val="2"/>
        </w:rPr>
        <w:t xml:space="preserve"> . . . </w:t>
      </w:r>
      <w:r w:rsidRPr="00081DC6">
        <w:rPr>
          <w:kern w:val="2"/>
          <w:lang w:val="el-GR"/>
        </w:rPr>
        <w:t>ἐν</w:t>
      </w:r>
      <w:r w:rsidRPr="00081DC6">
        <w:rPr>
          <w:kern w:val="2"/>
        </w:rPr>
        <w:t xml:space="preserve"> or the numerals</w:t>
      </w:r>
      <w:r w:rsidR="00A3114D">
        <w:rPr>
          <w:kern w:val="2"/>
        </w:rPr>
        <w:t xml:space="preserve"> [</w:t>
      </w:r>
      <w:r w:rsidR="00A3114D" w:rsidRPr="00081DC6">
        <w:rPr>
          <w:kern w:val="2"/>
          <w:lang w:val="el-GR"/>
        </w:rPr>
        <w:t>ἕν</w:t>
      </w:r>
      <w:r w:rsidR="00A3114D">
        <w:rPr>
          <w:kern w:val="2"/>
        </w:rPr>
        <w:t xml:space="preserve"> . . . </w:t>
      </w:r>
      <w:r w:rsidR="00A3114D" w:rsidRPr="00081DC6">
        <w:rPr>
          <w:kern w:val="2"/>
          <w:lang w:val="el-GR"/>
        </w:rPr>
        <w:t>ἕν</w:t>
      </w:r>
      <w:r w:rsidR="00A3114D">
        <w:rPr>
          <w:kern w:val="2"/>
        </w:rPr>
        <w:t xml:space="preserve"> . . . </w:t>
      </w:r>
      <w:r w:rsidR="00A3114D" w:rsidRPr="00081DC6">
        <w:rPr>
          <w:kern w:val="2"/>
          <w:lang w:val="el-GR"/>
        </w:rPr>
        <w:t>ἕν</w:t>
      </w:r>
      <w:r w:rsidR="00A3114D">
        <w:rPr>
          <w:kern w:val="2"/>
        </w:rPr>
        <w:t>]</w:t>
      </w:r>
      <w:r w:rsidRPr="00081DC6">
        <w:rPr>
          <w:kern w:val="2"/>
        </w:rPr>
        <w:t>.</w:t>
      </w:r>
      <w:r>
        <w:rPr>
          <w:kern w:val="2"/>
        </w:rPr>
        <w:t>” (Hultgren 182)</w:t>
      </w:r>
    </w:p>
    <w:p w14:paraId="21A4E5EB" w14:textId="77777777" w:rsidR="00820B56" w:rsidRDefault="00820B56" w:rsidP="00274AA2">
      <w:pPr>
        <w:numPr>
          <w:ilvl w:val="3"/>
          <w:numId w:val="90"/>
        </w:numPr>
        <w:rPr>
          <w:kern w:val="2"/>
        </w:rPr>
      </w:pPr>
      <w:r>
        <w:rPr>
          <w:kern w:val="2"/>
        </w:rPr>
        <w:t>“</w:t>
      </w:r>
      <w:r w:rsidRPr="00081DC6">
        <w:rPr>
          <w:kern w:val="2"/>
        </w:rPr>
        <w:t xml:space="preserve">The reading adopted in </w:t>
      </w:r>
      <w:r>
        <w:rPr>
          <w:kern w:val="2"/>
        </w:rPr>
        <w:t>[Nestle-Aland]</w:t>
      </w:r>
      <w:r w:rsidRPr="00081DC6">
        <w:rPr>
          <w:kern w:val="2"/>
        </w:rPr>
        <w:t xml:space="preserve"> 26th and 27th editions has fairly good support, and it is the only one that makes good sense.”</w:t>
      </w:r>
      <w:r>
        <w:rPr>
          <w:kern w:val="2"/>
        </w:rPr>
        <w:t xml:space="preserve"> </w:t>
      </w:r>
      <w:r w:rsidRPr="0056045A">
        <w:rPr>
          <w:kern w:val="2"/>
          <w:sz w:val="20"/>
          <w:szCs w:val="18"/>
        </w:rPr>
        <w:t xml:space="preserve">(Taylor 254. Metzger </w:t>
      </w:r>
      <w:r w:rsidRPr="0056045A">
        <w:rPr>
          <w:i/>
          <w:kern w:val="2"/>
          <w:sz w:val="20"/>
          <w:szCs w:val="18"/>
        </w:rPr>
        <w:t>TCGNT</w:t>
      </w:r>
      <w:r w:rsidRPr="0056045A">
        <w:rPr>
          <w:iCs/>
          <w:kern w:val="2"/>
          <w:sz w:val="20"/>
          <w:szCs w:val="18"/>
        </w:rPr>
        <w:t xml:space="preserve"> </w:t>
      </w:r>
      <w:r w:rsidRPr="0056045A">
        <w:rPr>
          <w:kern w:val="2"/>
          <w:sz w:val="20"/>
          <w:szCs w:val="18"/>
        </w:rPr>
        <w:t>83.)</w:t>
      </w:r>
      <w:r w:rsidRPr="00081DC6">
        <w:rPr>
          <w:kern w:val="2"/>
        </w:rPr>
        <w:t xml:space="preserve"> (Hultgren 182)</w:t>
      </w:r>
    </w:p>
    <w:p w14:paraId="4E153F83" w14:textId="77777777" w:rsidR="00820B56" w:rsidRDefault="00820B56" w:rsidP="00274AA2">
      <w:pPr>
        <w:numPr>
          <w:ilvl w:val="2"/>
          <w:numId w:val="90"/>
        </w:numPr>
        <w:rPr>
          <w:kern w:val="2"/>
        </w:rPr>
      </w:pPr>
      <w:r>
        <w:rPr>
          <w:kern w:val="2"/>
        </w:rPr>
        <w:t>order of numbers</w:t>
      </w:r>
    </w:p>
    <w:p w14:paraId="203267F2" w14:textId="77777777" w:rsidR="00820B56" w:rsidRDefault="00820B56" w:rsidP="00274AA2">
      <w:pPr>
        <w:numPr>
          <w:ilvl w:val="3"/>
          <w:numId w:val="90"/>
        </w:numPr>
        <w:rPr>
          <w:kern w:val="2"/>
        </w:rPr>
      </w:pPr>
      <w:r>
        <w:rPr>
          <w:kern w:val="2"/>
        </w:rPr>
        <w:t>Matthew</w:t>
      </w:r>
    </w:p>
    <w:p w14:paraId="48CA8335" w14:textId="77777777" w:rsidR="00820B56" w:rsidRDefault="00820B56" w:rsidP="00274AA2">
      <w:pPr>
        <w:numPr>
          <w:ilvl w:val="4"/>
          <w:numId w:val="90"/>
        </w:numPr>
        <w:rPr>
          <w:kern w:val="2"/>
        </w:rPr>
      </w:pPr>
      <w:r w:rsidRPr="00081DC6">
        <w:rPr>
          <w:kern w:val="2"/>
        </w:rPr>
        <w:t>“The figures are reversed in comparison to Mark’s version. Now they read in the descending order of 100, 60, and 30.</w:t>
      </w:r>
      <w:r>
        <w:rPr>
          <w:kern w:val="2"/>
        </w:rPr>
        <w:t>” (Hultgren 194)</w:t>
      </w:r>
    </w:p>
    <w:p w14:paraId="1C186F5C" w14:textId="77777777" w:rsidR="00820B56" w:rsidRDefault="00820B56" w:rsidP="00274AA2">
      <w:pPr>
        <w:numPr>
          <w:ilvl w:val="4"/>
          <w:numId w:val="90"/>
        </w:numPr>
        <w:rPr>
          <w:kern w:val="2"/>
        </w:rPr>
      </w:pPr>
      <w:r>
        <w:rPr>
          <w:kern w:val="2"/>
        </w:rPr>
        <w:t xml:space="preserve">“. . . </w:t>
      </w:r>
      <w:r w:rsidRPr="00081DC6">
        <w:rPr>
          <w:kern w:val="2"/>
        </w:rPr>
        <w:t>there seems to be no clear reason.</w:t>
      </w:r>
      <w:r>
        <w:rPr>
          <w:kern w:val="2"/>
        </w:rPr>
        <w:t>” (Hultgren 194)</w:t>
      </w:r>
    </w:p>
    <w:p w14:paraId="7074CD7F" w14:textId="77777777" w:rsidR="00820B56" w:rsidRDefault="00820B56" w:rsidP="00274AA2">
      <w:pPr>
        <w:numPr>
          <w:ilvl w:val="4"/>
          <w:numId w:val="90"/>
        </w:numPr>
        <w:rPr>
          <w:kern w:val="2"/>
        </w:rPr>
      </w:pPr>
      <w:r>
        <w:rPr>
          <w:kern w:val="2"/>
        </w:rPr>
        <w:t>“</w:t>
      </w:r>
      <w:r w:rsidRPr="00081DC6">
        <w:rPr>
          <w:kern w:val="2"/>
        </w:rPr>
        <w:t>One suggestion, which does not seem plausible, is that a Hebrew acrostic is involved.</w:t>
      </w:r>
      <w:r>
        <w:rPr>
          <w:kern w:val="2"/>
        </w:rPr>
        <w:t xml:space="preserve">” </w:t>
      </w:r>
      <w:r w:rsidRPr="001B7D47">
        <w:rPr>
          <w:kern w:val="2"/>
          <w:sz w:val="20"/>
          <w:szCs w:val="18"/>
        </w:rPr>
        <w:t>(Bernardi</w:t>
      </w:r>
      <w:r>
        <w:rPr>
          <w:kern w:val="2"/>
          <w:sz w:val="20"/>
          <w:szCs w:val="18"/>
        </w:rPr>
        <w:t xml:space="preserve"> 398-402)</w:t>
      </w:r>
      <w:r>
        <w:rPr>
          <w:kern w:val="2"/>
        </w:rPr>
        <w:t xml:space="preserve"> (Hultgren 194)</w:t>
      </w:r>
    </w:p>
    <w:p w14:paraId="4BFC805D" w14:textId="77777777" w:rsidR="00820B56" w:rsidRDefault="00820B56" w:rsidP="00274AA2">
      <w:pPr>
        <w:numPr>
          <w:ilvl w:val="4"/>
          <w:numId w:val="90"/>
        </w:numPr>
        <w:rPr>
          <w:kern w:val="2"/>
        </w:rPr>
      </w:pPr>
      <w:r>
        <w:rPr>
          <w:kern w:val="2"/>
        </w:rPr>
        <w:t>“</w:t>
      </w:r>
      <w:r w:rsidRPr="00081DC6">
        <w:rPr>
          <w:kern w:val="2"/>
        </w:rPr>
        <w:t>More plausible is the view</w:t>
      </w:r>
      <w:r>
        <w:rPr>
          <w:kern w:val="2"/>
        </w:rPr>
        <w:t xml:space="preserve"> . . . </w:t>
      </w:r>
      <w:r w:rsidRPr="00081DC6">
        <w:rPr>
          <w:kern w:val="2"/>
        </w:rPr>
        <w:t>that Matthew sought to shift the focus of attention away from the ascending order to a variegated outcome. His major concern is to indicate that there are various degrees of fruit-bearing among hearers of the word, and that can be done better by avoiding the climactic structure.</w:t>
      </w:r>
      <w:r>
        <w:rPr>
          <w:kern w:val="2"/>
        </w:rPr>
        <w:t>” (Hultgren 194)</w:t>
      </w:r>
    </w:p>
    <w:p w14:paraId="30D55A1C" w14:textId="06AC80FE" w:rsidR="00820B56" w:rsidRPr="009E5295" w:rsidRDefault="00820B56" w:rsidP="00274AA2">
      <w:pPr>
        <w:numPr>
          <w:ilvl w:val="5"/>
          <w:numId w:val="90"/>
        </w:numPr>
        <w:rPr>
          <w:kern w:val="2"/>
          <w:sz w:val="20"/>
          <w:szCs w:val="18"/>
        </w:rPr>
      </w:pPr>
      <w:r w:rsidRPr="009E5295">
        <w:rPr>
          <w:kern w:val="2"/>
          <w:sz w:val="20"/>
          <w:szCs w:val="18"/>
        </w:rPr>
        <w:t xml:space="preserve">Carlston 25; Gnilka </w:t>
      </w:r>
      <w:r w:rsidRPr="009E5295">
        <w:rPr>
          <w:i/>
          <w:kern w:val="2"/>
          <w:sz w:val="20"/>
          <w:szCs w:val="18"/>
        </w:rPr>
        <w:t>Matthäus</w:t>
      </w:r>
      <w:r w:rsidRPr="009E5295">
        <w:rPr>
          <w:kern w:val="2"/>
          <w:sz w:val="20"/>
          <w:szCs w:val="18"/>
        </w:rPr>
        <w:t xml:space="preserve"> </w:t>
      </w:r>
      <w:r w:rsidRPr="009E5295">
        <w:rPr>
          <w:iCs/>
          <w:kern w:val="2"/>
          <w:sz w:val="20"/>
          <w:szCs w:val="18"/>
        </w:rPr>
        <w:t>1</w:t>
      </w:r>
      <w:r w:rsidR="00345E52">
        <w:rPr>
          <w:iCs/>
          <w:kern w:val="2"/>
          <w:sz w:val="20"/>
          <w:szCs w:val="18"/>
        </w:rPr>
        <w:t>.</w:t>
      </w:r>
      <w:r w:rsidRPr="009E5295">
        <w:rPr>
          <w:iCs/>
          <w:kern w:val="2"/>
          <w:sz w:val="20"/>
          <w:szCs w:val="18"/>
        </w:rPr>
        <w:t xml:space="preserve">478; </w:t>
      </w:r>
      <w:r w:rsidRPr="009E5295">
        <w:rPr>
          <w:kern w:val="2"/>
          <w:sz w:val="20"/>
          <w:szCs w:val="18"/>
        </w:rPr>
        <w:t>McNeile 188-89.</w:t>
      </w:r>
    </w:p>
    <w:p w14:paraId="03EEB459" w14:textId="123EB215" w:rsidR="00820B56" w:rsidRPr="009E5295" w:rsidRDefault="00820B56" w:rsidP="00274AA2">
      <w:pPr>
        <w:numPr>
          <w:ilvl w:val="5"/>
          <w:numId w:val="90"/>
        </w:numPr>
        <w:rPr>
          <w:kern w:val="2"/>
          <w:sz w:val="20"/>
          <w:szCs w:val="18"/>
        </w:rPr>
      </w:pPr>
      <w:r w:rsidRPr="009E5295">
        <w:rPr>
          <w:kern w:val="2"/>
          <w:sz w:val="20"/>
          <w:szCs w:val="18"/>
        </w:rPr>
        <w:t xml:space="preserve">Pamment, Margaret. “The Kingdom of Heaven according to the First Gospel.” </w:t>
      </w:r>
      <w:r w:rsidRPr="009E5295">
        <w:rPr>
          <w:i/>
          <w:kern w:val="2"/>
          <w:sz w:val="20"/>
          <w:szCs w:val="18"/>
        </w:rPr>
        <w:t>NTS</w:t>
      </w:r>
      <w:r w:rsidRPr="009E5295">
        <w:rPr>
          <w:iCs/>
          <w:kern w:val="2"/>
          <w:sz w:val="20"/>
          <w:szCs w:val="18"/>
        </w:rPr>
        <w:t xml:space="preserve"> </w:t>
      </w:r>
      <w:r w:rsidRPr="009E5295">
        <w:rPr>
          <w:kern w:val="2"/>
          <w:sz w:val="20"/>
          <w:szCs w:val="18"/>
        </w:rPr>
        <w:t>27 (1981) 218.</w:t>
      </w:r>
    </w:p>
    <w:p w14:paraId="77897B71" w14:textId="77777777" w:rsidR="00820B56" w:rsidRDefault="00820B56" w:rsidP="00274AA2">
      <w:pPr>
        <w:numPr>
          <w:ilvl w:val="3"/>
          <w:numId w:val="90"/>
        </w:numPr>
        <w:rPr>
          <w:kern w:val="2"/>
        </w:rPr>
      </w:pPr>
      <w:r>
        <w:rPr>
          <w:kern w:val="2"/>
        </w:rPr>
        <w:t xml:space="preserve">In </w:t>
      </w:r>
      <w:r w:rsidRPr="00081DC6">
        <w:rPr>
          <w:kern w:val="2"/>
        </w:rPr>
        <w:t xml:space="preserve">Mark </w:t>
      </w:r>
      <w:r>
        <w:rPr>
          <w:kern w:val="2"/>
        </w:rPr>
        <w:t>“</w:t>
      </w:r>
      <w:r w:rsidRPr="00081DC6">
        <w:rPr>
          <w:kern w:val="2"/>
        </w:rPr>
        <w:t>There is a crescendo: one seed produces thirtyfold, one si</w:t>
      </w:r>
      <w:r>
        <w:rPr>
          <w:kern w:val="2"/>
        </w:rPr>
        <w:t>xtyfold, and one a hundredfold.” (Hultgren 191)</w:t>
      </w:r>
    </w:p>
    <w:p w14:paraId="70519855" w14:textId="77777777" w:rsidR="00820B56" w:rsidRDefault="00820B56" w:rsidP="00274AA2">
      <w:pPr>
        <w:numPr>
          <w:ilvl w:val="3"/>
          <w:numId w:val="90"/>
        </w:numPr>
        <w:rPr>
          <w:kern w:val="2"/>
        </w:rPr>
      </w:pPr>
      <w:r>
        <w:rPr>
          <w:kern w:val="2"/>
        </w:rPr>
        <w:t>Luke</w:t>
      </w:r>
    </w:p>
    <w:p w14:paraId="054DDF81" w14:textId="77777777" w:rsidR="00820B56" w:rsidRPr="00081DC6" w:rsidRDefault="00820B56" w:rsidP="00274AA2">
      <w:pPr>
        <w:numPr>
          <w:ilvl w:val="4"/>
          <w:numId w:val="90"/>
        </w:numPr>
        <w:rPr>
          <w:kern w:val="2"/>
        </w:rPr>
      </w:pPr>
      <w:r>
        <w:rPr>
          <w:kern w:val="2"/>
        </w:rPr>
        <w:t>“</w:t>
      </w:r>
      <w:r w:rsidRPr="00081DC6">
        <w:rPr>
          <w:kern w:val="2"/>
        </w:rPr>
        <w:t>Luke’s version lacks the other numerical figures (thirty and sixty). He goes straight to the highest of the numbers, indicating the abundant yield within the good soil.” (Hultgren 197)</w:t>
      </w:r>
    </w:p>
    <w:p w14:paraId="17841DA0" w14:textId="77777777" w:rsidR="00820B56" w:rsidRPr="00E75357" w:rsidRDefault="00820B56" w:rsidP="00274AA2">
      <w:pPr>
        <w:numPr>
          <w:ilvl w:val="4"/>
          <w:numId w:val="90"/>
        </w:numPr>
        <w:rPr>
          <w:kern w:val="2"/>
        </w:rPr>
      </w:pPr>
      <w:r>
        <w:rPr>
          <w:kern w:val="2"/>
        </w:rPr>
        <w:t>Luke</w:t>
      </w:r>
      <w:r w:rsidRPr="00081DC6">
        <w:rPr>
          <w:kern w:val="2"/>
        </w:rPr>
        <w:t xml:space="preserve"> </w:t>
      </w:r>
      <w:r>
        <w:rPr>
          <w:kern w:val="2"/>
        </w:rPr>
        <w:t>has “</w:t>
      </w:r>
      <w:r w:rsidRPr="00081DC6">
        <w:rPr>
          <w:kern w:val="2"/>
        </w:rPr>
        <w:t>a more abrupt contrast between the three seeds that have failed endings (8:5-7) and the single one that brings forth a great yield—a hundredfold; nothing short of that is contemplated.</w:t>
      </w:r>
      <w:r>
        <w:rPr>
          <w:kern w:val="2"/>
        </w:rPr>
        <w:t>” (Hultgren 198)</w:t>
      </w:r>
    </w:p>
    <w:p w14:paraId="42713AB9" w14:textId="77777777" w:rsidR="00820B56" w:rsidRDefault="00820B56" w:rsidP="00274AA2">
      <w:pPr>
        <w:numPr>
          <w:ilvl w:val="2"/>
          <w:numId w:val="90"/>
        </w:numPr>
        <w:rPr>
          <w:kern w:val="2"/>
        </w:rPr>
      </w:pPr>
      <w:r>
        <w:rPr>
          <w:kern w:val="2"/>
        </w:rPr>
        <w:t xml:space="preserve">Is </w:t>
      </w:r>
      <w:r w:rsidRPr="00081DC6">
        <w:rPr>
          <w:kern w:val="2"/>
        </w:rPr>
        <w:t xml:space="preserve">the yield </w:t>
      </w:r>
      <w:r>
        <w:rPr>
          <w:kern w:val="2"/>
        </w:rPr>
        <w:t>“overwhelming or typical”? (Hultgren 187)</w:t>
      </w:r>
    </w:p>
    <w:p w14:paraId="0CE69C82" w14:textId="77777777" w:rsidR="00820B56" w:rsidRDefault="00820B56" w:rsidP="00274AA2">
      <w:pPr>
        <w:numPr>
          <w:ilvl w:val="3"/>
          <w:numId w:val="90"/>
        </w:numPr>
        <w:rPr>
          <w:kern w:val="2"/>
        </w:rPr>
      </w:pPr>
      <w:r w:rsidRPr="00081DC6">
        <w:rPr>
          <w:kern w:val="2"/>
        </w:rPr>
        <w:lastRenderedPageBreak/>
        <w:t>“In all versions of the parable the yield from the seeds falling into good soil is abundant.</w:t>
      </w:r>
      <w:r>
        <w:rPr>
          <w:kern w:val="2"/>
        </w:rPr>
        <w:t>” (Hultgren 187)</w:t>
      </w:r>
    </w:p>
    <w:p w14:paraId="060EDDC7" w14:textId="77777777" w:rsidR="00820B56" w:rsidRDefault="00820B56" w:rsidP="00274AA2">
      <w:pPr>
        <w:numPr>
          <w:ilvl w:val="3"/>
          <w:numId w:val="90"/>
        </w:numPr>
        <w:rPr>
          <w:kern w:val="2"/>
        </w:rPr>
      </w:pPr>
      <w:r w:rsidRPr="00081DC6">
        <w:rPr>
          <w:kern w:val="2"/>
        </w:rPr>
        <w:t>S</w:t>
      </w:r>
      <w:r>
        <w:rPr>
          <w:kern w:val="2"/>
        </w:rPr>
        <w:t xml:space="preserve">ome say </w:t>
      </w:r>
      <w:r w:rsidRPr="00081DC6">
        <w:rPr>
          <w:kern w:val="2"/>
        </w:rPr>
        <w:t xml:space="preserve">the yield is </w:t>
      </w:r>
      <w:r>
        <w:rPr>
          <w:kern w:val="2"/>
        </w:rPr>
        <w:t>“</w:t>
      </w:r>
      <w:r w:rsidRPr="00081DC6">
        <w:rPr>
          <w:kern w:val="2"/>
        </w:rPr>
        <w:t>marvelous, thereby symbolizing the fullness of divine blessing eschatologically.</w:t>
      </w:r>
      <w:r>
        <w:rPr>
          <w:kern w:val="2"/>
        </w:rPr>
        <w:t xml:space="preserve">” </w:t>
      </w:r>
      <w:r w:rsidRPr="00D55F28">
        <w:rPr>
          <w:kern w:val="2"/>
          <w:sz w:val="20"/>
          <w:szCs w:val="18"/>
        </w:rPr>
        <w:t xml:space="preserve">(Donahue 34; Jeremias 150; Schweizer </w:t>
      </w:r>
      <w:r w:rsidRPr="00D55F28">
        <w:rPr>
          <w:i/>
          <w:kern w:val="2"/>
          <w:sz w:val="20"/>
          <w:szCs w:val="18"/>
        </w:rPr>
        <w:t>Mark</w:t>
      </w:r>
      <w:r w:rsidRPr="00D55F28">
        <w:rPr>
          <w:kern w:val="2"/>
          <w:sz w:val="20"/>
          <w:szCs w:val="18"/>
        </w:rPr>
        <w:t xml:space="preserve"> 90-91</w:t>
      </w:r>
      <w:r>
        <w:rPr>
          <w:kern w:val="2"/>
          <w:sz w:val="20"/>
          <w:szCs w:val="18"/>
        </w:rPr>
        <w:t xml:space="preserve">; </w:t>
      </w:r>
      <w:r w:rsidRPr="00D55F28">
        <w:rPr>
          <w:kern w:val="2"/>
          <w:sz w:val="20"/>
          <w:szCs w:val="18"/>
        </w:rPr>
        <w:t>Taylor 251,</w:t>
      </w:r>
      <w:r>
        <w:rPr>
          <w:kern w:val="2"/>
          <w:sz w:val="20"/>
          <w:szCs w:val="18"/>
        </w:rPr>
        <w:t xml:space="preserve"> 257</w:t>
      </w:r>
      <w:r w:rsidRPr="00D55F28">
        <w:rPr>
          <w:kern w:val="2"/>
          <w:sz w:val="20"/>
          <w:szCs w:val="18"/>
        </w:rPr>
        <w:t>. Dahl “Parables of Growth” 160-62</w:t>
      </w:r>
      <w:r>
        <w:rPr>
          <w:kern w:val="2"/>
          <w:sz w:val="20"/>
          <w:szCs w:val="18"/>
        </w:rPr>
        <w:t xml:space="preserve">; </w:t>
      </w:r>
      <w:r w:rsidRPr="00D55F28">
        <w:rPr>
          <w:kern w:val="2"/>
          <w:sz w:val="20"/>
          <w:szCs w:val="18"/>
        </w:rPr>
        <w:t>Wilde</w:t>
      </w:r>
      <w:r>
        <w:rPr>
          <w:kern w:val="2"/>
          <w:sz w:val="20"/>
          <w:szCs w:val="18"/>
        </w:rPr>
        <w:t>r</w:t>
      </w:r>
      <w:r w:rsidRPr="00D55F28">
        <w:rPr>
          <w:kern w:val="2"/>
          <w:sz w:val="20"/>
          <w:szCs w:val="18"/>
        </w:rPr>
        <w:t xml:space="preserve"> “Telling” 93.</w:t>
      </w:r>
      <w:r>
        <w:rPr>
          <w:kern w:val="2"/>
          <w:sz w:val="20"/>
          <w:szCs w:val="18"/>
        </w:rPr>
        <w:t>)</w:t>
      </w:r>
      <w:r>
        <w:rPr>
          <w:kern w:val="2"/>
        </w:rPr>
        <w:t xml:space="preserve"> (Hultgren 187)</w:t>
      </w:r>
    </w:p>
    <w:p w14:paraId="035ED7C4" w14:textId="5F5E3C10" w:rsidR="00820B56" w:rsidRPr="00081DC6" w:rsidRDefault="00820B56" w:rsidP="00274AA2">
      <w:pPr>
        <w:numPr>
          <w:ilvl w:val="3"/>
          <w:numId w:val="90"/>
        </w:numPr>
        <w:rPr>
          <w:kern w:val="2"/>
        </w:rPr>
      </w:pPr>
      <w:r>
        <w:rPr>
          <w:kern w:val="2"/>
        </w:rPr>
        <w:t>Some say “</w:t>
      </w:r>
      <w:r w:rsidRPr="00081DC6">
        <w:rPr>
          <w:kern w:val="2"/>
        </w:rPr>
        <w:t>the yield, while abundant, is rather typical.”</w:t>
      </w:r>
      <w:r>
        <w:rPr>
          <w:kern w:val="2"/>
        </w:rPr>
        <w:t xml:space="preserve"> </w:t>
      </w:r>
      <w:r w:rsidRPr="0050258C">
        <w:rPr>
          <w:kern w:val="2"/>
          <w:sz w:val="20"/>
          <w:szCs w:val="18"/>
        </w:rPr>
        <w:t xml:space="preserve">(Linnemann 181 n 13; Scott 357-58. Guelich </w:t>
      </w:r>
      <w:r w:rsidRPr="0050258C">
        <w:rPr>
          <w:i/>
          <w:kern w:val="2"/>
          <w:sz w:val="20"/>
          <w:szCs w:val="18"/>
        </w:rPr>
        <w:t>Mark</w:t>
      </w:r>
      <w:r w:rsidRPr="0050258C">
        <w:rPr>
          <w:kern w:val="2"/>
          <w:sz w:val="20"/>
          <w:szCs w:val="18"/>
        </w:rPr>
        <w:t xml:space="preserve"> 195</w:t>
      </w:r>
      <w:r>
        <w:rPr>
          <w:kern w:val="2"/>
          <w:sz w:val="20"/>
          <w:szCs w:val="18"/>
        </w:rPr>
        <w:t xml:space="preserve">; </w:t>
      </w:r>
      <w:r w:rsidRPr="0050258C">
        <w:rPr>
          <w:kern w:val="2"/>
          <w:sz w:val="20"/>
          <w:szCs w:val="18"/>
        </w:rPr>
        <w:t xml:space="preserve">White </w:t>
      </w:r>
      <w:r>
        <w:rPr>
          <w:kern w:val="2"/>
          <w:sz w:val="20"/>
          <w:szCs w:val="18"/>
        </w:rPr>
        <w:t>300-307</w:t>
      </w:r>
      <w:r w:rsidRPr="0050258C">
        <w:rPr>
          <w:kern w:val="2"/>
          <w:sz w:val="20"/>
          <w:szCs w:val="18"/>
        </w:rPr>
        <w:t>.)</w:t>
      </w:r>
      <w:r w:rsidRPr="00081DC6">
        <w:rPr>
          <w:kern w:val="2"/>
        </w:rPr>
        <w:t xml:space="preserve"> (Hultgren 187)</w:t>
      </w:r>
    </w:p>
    <w:p w14:paraId="68881DB8" w14:textId="74D448A6" w:rsidR="00820B56" w:rsidRDefault="00820B56" w:rsidP="00274AA2">
      <w:pPr>
        <w:numPr>
          <w:ilvl w:val="3"/>
          <w:numId w:val="90"/>
        </w:numPr>
        <w:rPr>
          <w:kern w:val="2"/>
        </w:rPr>
      </w:pPr>
      <w:r>
        <w:rPr>
          <w:kern w:val="2"/>
        </w:rPr>
        <w:t>Dalman</w:t>
      </w:r>
      <w:r w:rsidRPr="00081DC6">
        <w:rPr>
          <w:kern w:val="2"/>
        </w:rPr>
        <w:t xml:space="preserve"> </w:t>
      </w:r>
      <w:r>
        <w:rPr>
          <w:kern w:val="2"/>
        </w:rPr>
        <w:t>says “</w:t>
      </w:r>
      <w:r w:rsidRPr="00081DC6">
        <w:rPr>
          <w:kern w:val="2"/>
        </w:rPr>
        <w:t>a hundredfold yield is possible within the Jordan Valley, and therefore Jesus remains within the realm of the possible in the parable.</w:t>
      </w:r>
      <w:r>
        <w:rPr>
          <w:kern w:val="2"/>
        </w:rPr>
        <w:t xml:space="preserve">” </w:t>
      </w:r>
      <w:r w:rsidRPr="0050258C">
        <w:rPr>
          <w:kern w:val="2"/>
          <w:sz w:val="20"/>
          <w:szCs w:val="18"/>
        </w:rPr>
        <w:t xml:space="preserve">(Dalman, Gustaf. </w:t>
      </w:r>
      <w:r w:rsidRPr="0050258C">
        <w:rPr>
          <w:i/>
          <w:kern w:val="2"/>
          <w:sz w:val="20"/>
          <w:szCs w:val="18"/>
        </w:rPr>
        <w:t>Arbeit und Sitte in Palästina</w:t>
      </w:r>
      <w:r w:rsidRPr="0050258C">
        <w:rPr>
          <w:kern w:val="2"/>
          <w:sz w:val="20"/>
          <w:szCs w:val="18"/>
        </w:rPr>
        <w:t xml:space="preserve">. Gütersloh: C. Bertelsmann, 1928-41. </w:t>
      </w:r>
      <w:r w:rsidR="00494587" w:rsidRPr="00401531">
        <w:rPr>
          <w:sz w:val="20"/>
        </w:rPr>
        <w:t>3</w:t>
      </w:r>
      <w:r w:rsidR="00494587">
        <w:rPr>
          <w:sz w:val="20"/>
        </w:rPr>
        <w:t>.</w:t>
      </w:r>
      <w:r w:rsidRPr="0050258C">
        <w:rPr>
          <w:kern w:val="2"/>
          <w:sz w:val="20"/>
          <w:szCs w:val="18"/>
        </w:rPr>
        <w:t xml:space="preserve">153, 163, respectively. </w:t>
      </w:r>
      <w:r w:rsidRPr="0050258C">
        <w:rPr>
          <w:iCs/>
          <w:kern w:val="2"/>
          <w:sz w:val="20"/>
          <w:szCs w:val="18"/>
        </w:rPr>
        <w:t>7 v</w:t>
      </w:r>
      <w:r w:rsidRPr="0050258C">
        <w:rPr>
          <w:kern w:val="2"/>
          <w:sz w:val="20"/>
          <w:szCs w:val="18"/>
        </w:rPr>
        <w:t>ols.)</w:t>
      </w:r>
      <w:r>
        <w:rPr>
          <w:kern w:val="2"/>
        </w:rPr>
        <w:t xml:space="preserve"> (Hultgren 188)</w:t>
      </w:r>
    </w:p>
    <w:p w14:paraId="48E8F96E" w14:textId="77777777" w:rsidR="00820B56" w:rsidRDefault="00820B56" w:rsidP="00274AA2">
      <w:pPr>
        <w:numPr>
          <w:ilvl w:val="3"/>
          <w:numId w:val="90"/>
        </w:numPr>
        <w:rPr>
          <w:kern w:val="2"/>
        </w:rPr>
      </w:pPr>
      <w:r>
        <w:rPr>
          <w:kern w:val="2"/>
        </w:rPr>
        <w:t>Some say “</w:t>
      </w:r>
      <w:r w:rsidRPr="00081DC6">
        <w:rPr>
          <w:kern w:val="2"/>
        </w:rPr>
        <w:t>even a thirtyfold yield would have been considered miraculous in ancient Palestine.</w:t>
      </w:r>
      <w:r>
        <w:rPr>
          <w:kern w:val="2"/>
        </w:rPr>
        <w:t xml:space="preserve">” </w:t>
      </w:r>
      <w:r w:rsidRPr="0050258C">
        <w:rPr>
          <w:kern w:val="2"/>
          <w:sz w:val="20"/>
          <w:szCs w:val="18"/>
        </w:rPr>
        <w:t>(McIver 606-08)</w:t>
      </w:r>
      <w:r>
        <w:rPr>
          <w:kern w:val="2"/>
        </w:rPr>
        <w:t xml:space="preserve"> (Hultgren 188)</w:t>
      </w:r>
    </w:p>
    <w:p w14:paraId="2CB5C5C8" w14:textId="77777777" w:rsidR="00820B56" w:rsidRDefault="00820B56" w:rsidP="00274AA2">
      <w:pPr>
        <w:numPr>
          <w:ilvl w:val="3"/>
          <w:numId w:val="90"/>
        </w:numPr>
        <w:rPr>
          <w:kern w:val="2"/>
        </w:rPr>
      </w:pPr>
      <w:r>
        <w:rPr>
          <w:kern w:val="2"/>
        </w:rPr>
        <w:t xml:space="preserve">“. . . </w:t>
      </w:r>
      <w:r w:rsidRPr="00081DC6">
        <w:rPr>
          <w:kern w:val="2"/>
        </w:rPr>
        <w:t>such computations are beside the point. It is doubtful whether anyone, including Jesus or his original hearers, would have sat down and counted how many seeds are produced in an ear of grain (e.g., wheat) from one seed any more than the hearer or reader does today.</w:t>
      </w:r>
      <w:r>
        <w:rPr>
          <w:kern w:val="2"/>
        </w:rPr>
        <w:t>” (Hultgren 188)</w:t>
      </w:r>
    </w:p>
    <w:p w14:paraId="547154CF" w14:textId="77777777" w:rsidR="00820B56" w:rsidRDefault="00820B56" w:rsidP="00274AA2">
      <w:pPr>
        <w:numPr>
          <w:ilvl w:val="3"/>
          <w:numId w:val="90"/>
        </w:numPr>
        <w:rPr>
          <w:kern w:val="2"/>
        </w:rPr>
      </w:pPr>
      <w:r>
        <w:rPr>
          <w:kern w:val="2"/>
        </w:rPr>
        <w:t>“</w:t>
      </w:r>
      <w:r w:rsidRPr="00081DC6">
        <w:rPr>
          <w:kern w:val="2"/>
        </w:rPr>
        <w:t xml:space="preserve">The sheer piling up by the “rule of three” </w:t>
      </w:r>
      <w:r>
        <w:rPr>
          <w:kern w:val="2"/>
        </w:rPr>
        <w:t>[</w:t>
      </w:r>
      <w:r w:rsidRPr="00081DC6">
        <w:rPr>
          <w:kern w:val="2"/>
        </w:rPr>
        <w:t>30, 60, 100</w:t>
      </w:r>
      <w:r>
        <w:rPr>
          <w:kern w:val="2"/>
        </w:rPr>
        <w:t xml:space="preserve">; or Luke’s </w:t>
      </w:r>
      <w:r w:rsidRPr="00081DC6">
        <w:rPr>
          <w:kern w:val="2"/>
        </w:rPr>
        <w:t>“hundredfold”</w:t>
      </w:r>
      <w:r>
        <w:rPr>
          <w:kern w:val="2"/>
        </w:rPr>
        <w:t>]</w:t>
      </w:r>
      <w:r w:rsidRPr="00081DC6">
        <w:rPr>
          <w:kern w:val="2"/>
        </w:rPr>
        <w:t xml:space="preserve"> signifies an extraordinary, magnificent abundance.</w:t>
      </w:r>
      <w:r>
        <w:rPr>
          <w:kern w:val="2"/>
        </w:rPr>
        <w:t>” (Hultgren 188)</w:t>
      </w:r>
    </w:p>
    <w:p w14:paraId="3B83276E" w14:textId="77777777" w:rsidR="00A3114D" w:rsidRDefault="00820B56" w:rsidP="00274AA2">
      <w:pPr>
        <w:numPr>
          <w:ilvl w:val="3"/>
          <w:numId w:val="90"/>
        </w:numPr>
        <w:rPr>
          <w:kern w:val="2"/>
        </w:rPr>
      </w:pPr>
      <w:r>
        <w:rPr>
          <w:kern w:val="2"/>
        </w:rPr>
        <w:t xml:space="preserve">In </w:t>
      </w:r>
      <w:r w:rsidRPr="00081DC6">
        <w:rPr>
          <w:kern w:val="2"/>
        </w:rPr>
        <w:t>Gen 26:12</w:t>
      </w:r>
      <w:r>
        <w:rPr>
          <w:kern w:val="2"/>
        </w:rPr>
        <w:t xml:space="preserve"> Isaac</w:t>
      </w:r>
      <w:r w:rsidRPr="00081DC6">
        <w:rPr>
          <w:kern w:val="2"/>
        </w:rPr>
        <w:t xml:space="preserve"> </w:t>
      </w:r>
      <w:r>
        <w:rPr>
          <w:kern w:val="2"/>
        </w:rPr>
        <w:t>“sowed and reaped a hundredfold . . .</w:t>
      </w:r>
      <w:r w:rsidRPr="00081DC6">
        <w:rPr>
          <w:kern w:val="2"/>
        </w:rPr>
        <w:t>, which is taken to be a sign of blessing and wealth.” (Hultgren 188)</w:t>
      </w:r>
    </w:p>
    <w:p w14:paraId="1ACF6A29" w14:textId="5F327FFA" w:rsidR="00820B56" w:rsidRPr="00A3114D" w:rsidRDefault="00820B56" w:rsidP="00A3114D">
      <w:pPr>
        <w:numPr>
          <w:ilvl w:val="4"/>
          <w:numId w:val="90"/>
        </w:numPr>
        <w:rPr>
          <w:kern w:val="2"/>
          <w:sz w:val="20"/>
          <w:szCs w:val="20"/>
        </w:rPr>
      </w:pPr>
      <w:r w:rsidRPr="00F20840">
        <w:rPr>
          <w:kern w:val="2"/>
          <w:sz w:val="20"/>
          <w:szCs w:val="18"/>
        </w:rPr>
        <w:t>Gen 26:12, “</w:t>
      </w:r>
      <w:r>
        <w:rPr>
          <w:sz w:val="20"/>
          <w:szCs w:val="20"/>
          <w:lang w:bidi="he-IL"/>
        </w:rPr>
        <w:t xml:space="preserve">Isaac sowed seed in that land and in the same year reaped a hundredfold. The </w:t>
      </w:r>
      <w:r w:rsidRPr="00F20840">
        <w:rPr>
          <w:smallCaps/>
          <w:sz w:val="20"/>
          <w:szCs w:val="20"/>
          <w:lang w:bidi="he-IL"/>
        </w:rPr>
        <w:t>Lord</w:t>
      </w:r>
      <w:r>
        <w:rPr>
          <w:sz w:val="20"/>
          <w:szCs w:val="20"/>
          <w:lang w:bidi="he-IL"/>
        </w:rPr>
        <w:t xml:space="preserve"> blessed him . . .”</w:t>
      </w:r>
    </w:p>
    <w:p w14:paraId="22285C05" w14:textId="77777777" w:rsidR="00820B56" w:rsidRDefault="00820B56" w:rsidP="00274AA2">
      <w:pPr>
        <w:numPr>
          <w:ilvl w:val="1"/>
          <w:numId w:val="90"/>
        </w:numPr>
        <w:rPr>
          <w:kern w:val="2"/>
        </w:rPr>
      </w:pPr>
      <w:r>
        <w:rPr>
          <w:kern w:val="2"/>
        </w:rPr>
        <w:t>“</w:t>
      </w:r>
      <w:r w:rsidRPr="009E5295">
        <w:rPr>
          <w:lang w:bidi="he-IL"/>
        </w:rPr>
        <w:t>growing up and increasing and yielding</w:t>
      </w:r>
      <w:r>
        <w:rPr>
          <w:lang w:bidi="he-IL"/>
        </w:rPr>
        <w:t>”</w:t>
      </w:r>
    </w:p>
    <w:p w14:paraId="015EFD58" w14:textId="77777777" w:rsidR="00820B56" w:rsidRDefault="00820B56" w:rsidP="00274AA2">
      <w:pPr>
        <w:numPr>
          <w:ilvl w:val="2"/>
          <w:numId w:val="90"/>
        </w:numPr>
        <w:rPr>
          <w:kern w:val="2"/>
        </w:rPr>
      </w:pPr>
      <w:r>
        <w:rPr>
          <w:kern w:val="2"/>
        </w:rPr>
        <w:t xml:space="preserve">“. . . </w:t>
      </w:r>
      <w:r w:rsidRPr="00081DC6">
        <w:rPr>
          <w:kern w:val="2"/>
        </w:rPr>
        <w:t xml:space="preserve">Matthew omits </w:t>
      </w:r>
      <w:r>
        <w:rPr>
          <w:kern w:val="2"/>
        </w:rPr>
        <w:t xml:space="preserve">[these] </w:t>
      </w:r>
      <w:r w:rsidRPr="00081DC6">
        <w:rPr>
          <w:kern w:val="2"/>
        </w:rPr>
        <w:t>verbs</w:t>
      </w:r>
      <w:r>
        <w:rPr>
          <w:kern w:val="2"/>
        </w:rPr>
        <w:t xml:space="preserve"> . . .</w:t>
      </w:r>
      <w:r w:rsidRPr="00081DC6">
        <w:rPr>
          <w:kern w:val="2"/>
        </w:rPr>
        <w:t>” (Hultgren 194)</w:t>
      </w:r>
    </w:p>
    <w:p w14:paraId="3429BE0F" w14:textId="77777777" w:rsidR="00820B56" w:rsidRDefault="00820B56" w:rsidP="00274AA2">
      <w:pPr>
        <w:numPr>
          <w:ilvl w:val="2"/>
          <w:numId w:val="90"/>
        </w:numPr>
        <w:rPr>
          <w:kern w:val="2"/>
        </w:rPr>
      </w:pPr>
      <w:r>
        <w:rPr>
          <w:kern w:val="2"/>
        </w:rPr>
        <w:t>Mark has them. (Hultgren 194)</w:t>
      </w:r>
    </w:p>
    <w:p w14:paraId="406D1BEB" w14:textId="77777777" w:rsidR="00820B56" w:rsidRPr="00081DC6" w:rsidRDefault="00820B56" w:rsidP="00274AA2">
      <w:pPr>
        <w:numPr>
          <w:ilvl w:val="2"/>
          <w:numId w:val="90"/>
        </w:numPr>
        <w:rPr>
          <w:kern w:val="2"/>
        </w:rPr>
      </w:pPr>
      <w:r>
        <w:rPr>
          <w:kern w:val="2"/>
        </w:rPr>
        <w:t>Luke has “</w:t>
      </w:r>
      <w:r w:rsidRPr="005E14DA">
        <w:rPr>
          <w:lang w:bidi="he-IL"/>
        </w:rPr>
        <w:t>when it grew, it produced</w:t>
      </w:r>
      <w:r>
        <w:rPr>
          <w:lang w:bidi="he-IL"/>
        </w:rPr>
        <w:t xml:space="preserve"> . . .”</w:t>
      </w:r>
    </w:p>
    <w:p w14:paraId="34D4DCE0" w14:textId="3D332940" w:rsidR="00820B56" w:rsidRDefault="00820B56" w:rsidP="00274AA2">
      <w:pPr>
        <w:numPr>
          <w:ilvl w:val="1"/>
          <w:numId w:val="90"/>
        </w:numPr>
        <w:rPr>
          <w:kern w:val="2"/>
        </w:rPr>
      </w:pPr>
      <w:r w:rsidRPr="009370DA">
        <w:rPr>
          <w:kern w:val="2"/>
        </w:rPr>
        <w:t xml:space="preserve">In the </w:t>
      </w:r>
      <w:r>
        <w:rPr>
          <w:kern w:val="2"/>
        </w:rPr>
        <w:t>s</w:t>
      </w:r>
      <w:r w:rsidRPr="009370DA">
        <w:rPr>
          <w:kern w:val="2"/>
        </w:rPr>
        <w:t>ynoptic</w:t>
      </w:r>
      <w:r>
        <w:rPr>
          <w:kern w:val="2"/>
        </w:rPr>
        <w:t>s,</w:t>
      </w:r>
      <w:r w:rsidRPr="009370DA">
        <w:rPr>
          <w:kern w:val="2"/>
        </w:rPr>
        <w:t xml:space="preserve"> the seeds yield; in </w:t>
      </w:r>
      <w:r w:rsidRPr="009370DA">
        <w:rPr>
          <w:i/>
          <w:kern w:val="2"/>
        </w:rPr>
        <w:t>Thomas</w:t>
      </w:r>
      <w:r>
        <w:rPr>
          <w:iCs/>
          <w:kern w:val="2"/>
        </w:rPr>
        <w:t xml:space="preserve">, </w:t>
      </w:r>
      <w:r w:rsidRPr="009370DA">
        <w:rPr>
          <w:kern w:val="2"/>
        </w:rPr>
        <w:t>the field does.</w:t>
      </w:r>
      <w:r>
        <w:rPr>
          <w:kern w:val="2"/>
        </w:rPr>
        <w:t xml:space="preserve"> (Hultgren 187 n 11)</w:t>
      </w:r>
    </w:p>
    <w:p w14:paraId="652A5F14" w14:textId="77777777" w:rsidR="00820B56" w:rsidRPr="00081DC6" w:rsidRDefault="00820B56" w:rsidP="00820B56">
      <w:pPr>
        <w:pStyle w:val="ListParagraph"/>
        <w:ind w:left="0"/>
      </w:pPr>
    </w:p>
    <w:p w14:paraId="258E7D13"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9</w:t>
      </w:r>
      <w:r w:rsidRPr="00081DC6">
        <w:t>//</w:t>
      </w:r>
      <w:r w:rsidRPr="00081DC6">
        <w:rPr>
          <w:b/>
          <w:bCs/>
        </w:rPr>
        <w:t>Mark 4</w:t>
      </w:r>
      <w:r w:rsidRPr="00081DC6">
        <w:t>:</w:t>
      </w:r>
      <w:r w:rsidRPr="00081DC6">
        <w:rPr>
          <w:b/>
          <w:bCs/>
        </w:rPr>
        <w:t>9</w:t>
      </w:r>
      <w:r w:rsidRPr="00081DC6">
        <w:t>//</w:t>
      </w:r>
      <w:r w:rsidRPr="00081DC6">
        <w:rPr>
          <w:b/>
          <w:bCs/>
        </w:rPr>
        <w:t>Luke 8</w:t>
      </w:r>
      <w:r w:rsidRPr="00081DC6">
        <w:t>:</w:t>
      </w:r>
      <w:r w:rsidRPr="00081DC6">
        <w:rPr>
          <w:b/>
          <w:bCs/>
        </w:rPr>
        <w:t>8b</w:t>
      </w:r>
    </w:p>
    <w:p w14:paraId="66611093" w14:textId="1F3CF227" w:rsidR="00820B56" w:rsidRPr="00081DC6" w:rsidRDefault="00820B56" w:rsidP="00274AA2">
      <w:pPr>
        <w:numPr>
          <w:ilvl w:val="1"/>
          <w:numId w:val="90"/>
        </w:numPr>
        <w:rPr>
          <w:kern w:val="2"/>
          <w:sz w:val="20"/>
          <w:szCs w:val="18"/>
        </w:rPr>
      </w:pPr>
      <w:r w:rsidRPr="00081DC6">
        <w:rPr>
          <w:kern w:val="2"/>
          <w:sz w:val="20"/>
          <w:szCs w:val="18"/>
        </w:rPr>
        <w:t>Matt 13:9, “</w:t>
      </w:r>
      <w:r w:rsidR="00A3114D" w:rsidRPr="00572BDF">
        <w:rPr>
          <w:sz w:val="20"/>
          <w:szCs w:val="20"/>
        </w:rPr>
        <w:t>If you have ears, hear!</w:t>
      </w:r>
      <w:r w:rsidRPr="00081DC6">
        <w:rPr>
          <w:sz w:val="20"/>
          <w:szCs w:val="20"/>
          <w:lang w:bidi="he-IL"/>
        </w:rPr>
        <w:t>”</w:t>
      </w:r>
    </w:p>
    <w:p w14:paraId="34C5CCF7" w14:textId="684D6155" w:rsidR="00820B56" w:rsidRPr="00081DC6" w:rsidRDefault="00820B56" w:rsidP="00274AA2">
      <w:pPr>
        <w:numPr>
          <w:ilvl w:val="1"/>
          <w:numId w:val="90"/>
        </w:numPr>
        <w:rPr>
          <w:kern w:val="2"/>
          <w:sz w:val="20"/>
          <w:szCs w:val="18"/>
        </w:rPr>
      </w:pPr>
      <w:r w:rsidRPr="00081DC6">
        <w:rPr>
          <w:kern w:val="2"/>
          <w:sz w:val="20"/>
          <w:szCs w:val="18"/>
        </w:rPr>
        <w:t>Mark 4:9, “</w:t>
      </w:r>
      <w:r w:rsidR="00A3114D" w:rsidRPr="0059153D">
        <w:rPr>
          <w:sz w:val="20"/>
          <w:szCs w:val="20"/>
        </w:rPr>
        <w:t>And he said, “If you have ears to hear, then hear!</w:t>
      </w:r>
      <w:r w:rsidR="00A3114D">
        <w:rPr>
          <w:sz w:val="20"/>
          <w:szCs w:val="20"/>
        </w:rPr>
        <w:t>”</w:t>
      </w:r>
      <w:r w:rsidRPr="00081DC6">
        <w:rPr>
          <w:sz w:val="20"/>
          <w:szCs w:val="20"/>
          <w:lang w:bidi="he-IL"/>
        </w:rPr>
        <w:t>”</w:t>
      </w:r>
    </w:p>
    <w:p w14:paraId="2354F959" w14:textId="3BC4C79D" w:rsidR="00820B56" w:rsidRPr="00081DC6" w:rsidRDefault="00820B56" w:rsidP="00274AA2">
      <w:pPr>
        <w:numPr>
          <w:ilvl w:val="1"/>
          <w:numId w:val="90"/>
        </w:numPr>
        <w:rPr>
          <w:kern w:val="2"/>
          <w:sz w:val="20"/>
          <w:szCs w:val="18"/>
        </w:rPr>
      </w:pPr>
      <w:r w:rsidRPr="00081DC6">
        <w:rPr>
          <w:kern w:val="2"/>
          <w:sz w:val="20"/>
          <w:szCs w:val="18"/>
        </w:rPr>
        <w:t>Luke 8:8b, “</w:t>
      </w:r>
      <w:r w:rsidR="00A3114D" w:rsidRPr="00866D98">
        <w:rPr>
          <w:sz w:val="20"/>
          <w:szCs w:val="20"/>
        </w:rPr>
        <w:t>As he said this, he called out, “If you have ears to hear, then hear!</w:t>
      </w:r>
      <w:r w:rsidRPr="00081DC6">
        <w:rPr>
          <w:sz w:val="20"/>
          <w:szCs w:val="20"/>
          <w:lang w:bidi="he-IL"/>
        </w:rPr>
        <w:t>”</w:t>
      </w:r>
    </w:p>
    <w:p w14:paraId="0DEE881A" w14:textId="77777777" w:rsidR="00820B56" w:rsidRDefault="00820B56" w:rsidP="00274AA2">
      <w:pPr>
        <w:numPr>
          <w:ilvl w:val="1"/>
          <w:numId w:val="90"/>
        </w:numPr>
        <w:rPr>
          <w:kern w:val="2"/>
        </w:rPr>
      </w:pPr>
      <w:r>
        <w:rPr>
          <w:kern w:val="2"/>
        </w:rPr>
        <w:t xml:space="preserve">“. . . </w:t>
      </w:r>
      <w:r w:rsidRPr="00081DC6">
        <w:rPr>
          <w:kern w:val="2"/>
        </w:rPr>
        <w:t xml:space="preserve">the person with ears ought to listen </w:t>
      </w:r>
      <w:r>
        <w:rPr>
          <w:kern w:val="2"/>
        </w:rPr>
        <w:t>. . .” (Hultgren 191)</w:t>
      </w:r>
    </w:p>
    <w:p w14:paraId="3749D5D7" w14:textId="77777777" w:rsidR="00A3114D" w:rsidRDefault="00820B56" w:rsidP="00274AA2">
      <w:pPr>
        <w:numPr>
          <w:ilvl w:val="1"/>
          <w:numId w:val="90"/>
        </w:numPr>
        <w:rPr>
          <w:kern w:val="2"/>
        </w:rPr>
      </w:pPr>
      <w:r>
        <w:rPr>
          <w:kern w:val="2"/>
        </w:rPr>
        <w:t>“</w:t>
      </w:r>
      <w:r w:rsidRPr="00081DC6">
        <w:rPr>
          <w:kern w:val="2"/>
        </w:rPr>
        <w:t>The admonition—but not the exact word</w:t>
      </w:r>
      <w:r>
        <w:rPr>
          <w:kern w:val="2"/>
        </w:rPr>
        <w:t>ing—comes from Ezekiel 3:27 . . .” (Hultgren 191)</w:t>
      </w:r>
    </w:p>
    <w:p w14:paraId="12E80CD6" w14:textId="33377C17" w:rsidR="00820B56" w:rsidRPr="00A3114D" w:rsidRDefault="00820B56" w:rsidP="00A3114D">
      <w:pPr>
        <w:numPr>
          <w:ilvl w:val="2"/>
          <w:numId w:val="90"/>
        </w:numPr>
        <w:rPr>
          <w:kern w:val="2"/>
          <w:sz w:val="20"/>
          <w:szCs w:val="20"/>
        </w:rPr>
      </w:pPr>
      <w:r>
        <w:rPr>
          <w:sz w:val="20"/>
          <w:szCs w:val="20"/>
          <w:lang w:bidi="he-IL"/>
        </w:rPr>
        <w:t>Ezek 3:27</w:t>
      </w:r>
      <w:r w:rsidR="00A3114D">
        <w:rPr>
          <w:sz w:val="20"/>
          <w:szCs w:val="20"/>
          <w:lang w:bidi="he-IL"/>
        </w:rPr>
        <w:t>bc</w:t>
      </w:r>
      <w:r>
        <w:rPr>
          <w:sz w:val="20"/>
          <w:szCs w:val="20"/>
          <w:lang w:bidi="he-IL"/>
        </w:rPr>
        <w:t xml:space="preserve">, “you shall say to them, “Thus says the Lord </w:t>
      </w:r>
      <w:r w:rsidRPr="00F20840">
        <w:rPr>
          <w:smallCaps/>
          <w:sz w:val="20"/>
          <w:szCs w:val="20"/>
          <w:lang w:bidi="he-IL"/>
        </w:rPr>
        <w:t>God</w:t>
      </w:r>
      <w:r>
        <w:rPr>
          <w:sz w:val="20"/>
          <w:szCs w:val="20"/>
          <w:lang w:bidi="he-IL"/>
        </w:rPr>
        <w:t>”; let those who will hear, hear [</w:t>
      </w:r>
      <w:r w:rsidRPr="00F20840">
        <w:rPr>
          <w:kern w:val="2"/>
          <w:sz w:val="20"/>
          <w:szCs w:val="18"/>
        </w:rPr>
        <w:t xml:space="preserve">LXX </w:t>
      </w:r>
      <w:r w:rsidRPr="00F20840">
        <w:rPr>
          <w:kern w:val="2"/>
          <w:sz w:val="20"/>
          <w:szCs w:val="18"/>
          <w:lang w:val="el-GR"/>
        </w:rPr>
        <w:t>ὁ</w:t>
      </w:r>
      <w:r w:rsidRPr="00F20840">
        <w:rPr>
          <w:kern w:val="2"/>
          <w:sz w:val="20"/>
          <w:szCs w:val="18"/>
        </w:rPr>
        <w:t xml:space="preserve"> </w:t>
      </w:r>
      <w:r w:rsidRPr="00F20840">
        <w:rPr>
          <w:kern w:val="2"/>
          <w:sz w:val="20"/>
          <w:szCs w:val="18"/>
          <w:lang w:val="el-GR"/>
        </w:rPr>
        <w:t>ἀκούων</w:t>
      </w:r>
      <w:r w:rsidRPr="00F20840">
        <w:rPr>
          <w:kern w:val="2"/>
          <w:sz w:val="20"/>
          <w:szCs w:val="18"/>
        </w:rPr>
        <w:t xml:space="preserve"> </w:t>
      </w:r>
      <w:r w:rsidRPr="00F20840">
        <w:rPr>
          <w:kern w:val="2"/>
          <w:sz w:val="20"/>
          <w:szCs w:val="18"/>
          <w:lang w:val="el-GR"/>
        </w:rPr>
        <w:t>ἀκουέτω</w:t>
      </w:r>
      <w:r>
        <w:rPr>
          <w:kern w:val="2"/>
          <w:sz w:val="20"/>
          <w:szCs w:val="18"/>
        </w:rPr>
        <w:t>]</w:t>
      </w:r>
      <w:r w:rsidR="00A3114D">
        <w:rPr>
          <w:sz w:val="20"/>
          <w:szCs w:val="20"/>
          <w:lang w:bidi="he-IL"/>
        </w:rPr>
        <w:t>,</w:t>
      </w:r>
      <w:r>
        <w:rPr>
          <w:sz w:val="20"/>
          <w:szCs w:val="20"/>
          <w:lang w:bidi="he-IL"/>
        </w:rPr>
        <w:t xml:space="preserve"> and let those who refuse to hear, refuse</w:t>
      </w:r>
      <w:r w:rsidR="00A3114D">
        <w:rPr>
          <w:sz w:val="20"/>
          <w:szCs w:val="20"/>
          <w:lang w:bidi="he-IL"/>
        </w:rPr>
        <w:t>,</w:t>
      </w:r>
      <w:r>
        <w:rPr>
          <w:sz w:val="20"/>
          <w:szCs w:val="20"/>
          <w:lang w:bidi="he-IL"/>
        </w:rPr>
        <w:t xml:space="preserve"> for they are a rebellious house.”</w:t>
      </w:r>
    </w:p>
    <w:p w14:paraId="6B413AD7" w14:textId="77777777" w:rsidR="00820B56" w:rsidRDefault="00820B56" w:rsidP="00274AA2">
      <w:pPr>
        <w:numPr>
          <w:ilvl w:val="1"/>
          <w:numId w:val="90"/>
        </w:numPr>
        <w:rPr>
          <w:kern w:val="2"/>
        </w:rPr>
      </w:pPr>
      <w:r>
        <w:rPr>
          <w:kern w:val="2"/>
        </w:rPr>
        <w:t xml:space="preserve">The saying appears 6 times: </w:t>
      </w:r>
      <w:r w:rsidRPr="00081DC6">
        <w:rPr>
          <w:kern w:val="2"/>
        </w:rPr>
        <w:t>Mark 4:23; 8:18; Matt 11:15; 13:43; Luke 14:35</w:t>
      </w:r>
      <w:r>
        <w:rPr>
          <w:kern w:val="2"/>
        </w:rPr>
        <w:t>; and the present instance, which is “</w:t>
      </w:r>
      <w:r w:rsidRPr="00081DC6">
        <w:rPr>
          <w:kern w:val="2"/>
        </w:rPr>
        <w:t>the only place where the three have the statement in common.</w:t>
      </w:r>
      <w:r>
        <w:rPr>
          <w:kern w:val="2"/>
        </w:rPr>
        <w:t>” (Hultgren 191)</w:t>
      </w:r>
    </w:p>
    <w:p w14:paraId="407B46C9" w14:textId="77777777" w:rsidR="00820B56" w:rsidRPr="00081DC6" w:rsidRDefault="00820B56" w:rsidP="00274AA2">
      <w:pPr>
        <w:numPr>
          <w:ilvl w:val="1"/>
          <w:numId w:val="90"/>
        </w:numPr>
        <w:rPr>
          <w:kern w:val="2"/>
        </w:rPr>
      </w:pPr>
      <w:r>
        <w:rPr>
          <w:kern w:val="2"/>
        </w:rPr>
        <w:t>“</w:t>
      </w:r>
      <w:r w:rsidRPr="00081DC6">
        <w:rPr>
          <w:kern w:val="2"/>
        </w:rPr>
        <w:t>The saying can probably be attributed to Jesus, but it became a free-floating saying that was attached to various teachings within the transmission of the Gospel tradition. Whether it was attached by Jesus to the parable, or was attached subsequently, the saying does not actually belong to the parable itself.” (Hultgren 191)</w:t>
      </w:r>
    </w:p>
    <w:p w14:paraId="54577073" w14:textId="77777777" w:rsidR="00820B56" w:rsidRDefault="00820B56" w:rsidP="00820B56">
      <w:pPr>
        <w:rPr>
          <w:kern w:val="2"/>
        </w:rPr>
      </w:pPr>
    </w:p>
    <w:p w14:paraId="3981C70A" w14:textId="77777777" w:rsidR="00820B56" w:rsidRPr="00081DC6" w:rsidRDefault="00820B56" w:rsidP="00820B56">
      <w:pPr>
        <w:jc w:val="center"/>
        <w:rPr>
          <w:kern w:val="2"/>
        </w:rPr>
      </w:pPr>
      <w:r w:rsidRPr="00D75A40">
        <w:rPr>
          <w:smallCaps/>
          <w:kern w:val="2"/>
        </w:rPr>
        <w:t>intervening verses</w:t>
      </w:r>
    </w:p>
    <w:p w14:paraId="42BDAD9D" w14:textId="77777777" w:rsidR="00820B56" w:rsidRPr="00D75A40" w:rsidRDefault="00820B56" w:rsidP="00820B56">
      <w:pPr>
        <w:jc w:val="center"/>
        <w:rPr>
          <w:kern w:val="2"/>
        </w:rPr>
      </w:pPr>
      <w:r>
        <w:rPr>
          <w:kern w:val="2"/>
        </w:rPr>
        <w:t>(</w:t>
      </w:r>
      <w:r w:rsidRPr="00D75A40">
        <w:rPr>
          <w:kern w:val="2"/>
        </w:rPr>
        <w:t>Matt 13:10-17//Mark 4:10-12//Luke 8:9-10</w:t>
      </w:r>
      <w:r>
        <w:rPr>
          <w:kern w:val="2"/>
        </w:rPr>
        <w:t>)</w:t>
      </w:r>
    </w:p>
    <w:p w14:paraId="01BA37DB" w14:textId="77777777" w:rsidR="00820B56" w:rsidRDefault="00820B56" w:rsidP="00820B56">
      <w:pPr>
        <w:rPr>
          <w:kern w:val="2"/>
        </w:rPr>
      </w:pPr>
    </w:p>
    <w:p w14:paraId="5FFD7B89" w14:textId="77777777" w:rsidR="00820B56" w:rsidRPr="00081DC6" w:rsidRDefault="00820B56" w:rsidP="00274AA2">
      <w:pPr>
        <w:numPr>
          <w:ilvl w:val="0"/>
          <w:numId w:val="90"/>
        </w:numPr>
        <w:rPr>
          <w:kern w:val="2"/>
        </w:rPr>
      </w:pPr>
      <w:r w:rsidRPr="00081DC6">
        <w:rPr>
          <w:kern w:val="2"/>
        </w:rPr>
        <w:t>“For comment on these intervening verses, see Appendix 1, “The Purpose of the Parables according to the Evangelists.” (Hultgren 191)</w:t>
      </w:r>
    </w:p>
    <w:p w14:paraId="1A7932B5" w14:textId="14A04332" w:rsidR="00820B56" w:rsidRDefault="00820B56" w:rsidP="00820B56">
      <w:pPr>
        <w:pStyle w:val="ListParagraph"/>
        <w:ind w:left="0"/>
      </w:pPr>
    </w:p>
    <w:p w14:paraId="369AFE81" w14:textId="77777777" w:rsidR="00820B56" w:rsidRDefault="00820B56" w:rsidP="00820B56">
      <w:pPr>
        <w:pStyle w:val="ListParagraph"/>
        <w:ind w:left="0"/>
        <w:jc w:val="center"/>
        <w:rPr>
          <w:kern w:val="2"/>
        </w:rPr>
      </w:pPr>
      <w:r w:rsidRPr="00D75A40">
        <w:rPr>
          <w:smallCaps/>
          <w:kern w:val="2"/>
        </w:rPr>
        <w:t>interpretations</w:t>
      </w:r>
    </w:p>
    <w:p w14:paraId="73226FE7" w14:textId="77777777" w:rsidR="00820B56" w:rsidRDefault="00820B56" w:rsidP="00820B56">
      <w:pPr>
        <w:pStyle w:val="ListParagraph"/>
        <w:ind w:left="0"/>
        <w:jc w:val="center"/>
      </w:pPr>
      <w:r w:rsidRPr="00A46B60">
        <w:rPr>
          <w:kern w:val="2"/>
        </w:rPr>
        <w:t>(Matt 13:18-23//Mark 4:13-20//Luke 8:11-15)</w:t>
      </w:r>
    </w:p>
    <w:p w14:paraId="0B2BF758" w14:textId="77777777" w:rsidR="00820B56" w:rsidRDefault="00820B56" w:rsidP="00820B56">
      <w:pPr>
        <w:pStyle w:val="ListParagraph"/>
        <w:ind w:left="0"/>
      </w:pPr>
    </w:p>
    <w:p w14:paraId="30BC995A" w14:textId="77777777" w:rsidR="00820B56" w:rsidRDefault="00820B56" w:rsidP="00274AA2">
      <w:pPr>
        <w:numPr>
          <w:ilvl w:val="0"/>
          <w:numId w:val="90"/>
        </w:numPr>
        <w:rPr>
          <w:kern w:val="2"/>
        </w:rPr>
      </w:pPr>
      <w:r w:rsidRPr="00D75A40">
        <w:rPr>
          <w:b/>
          <w:bCs/>
          <w:kern w:val="2"/>
        </w:rPr>
        <w:t>Matt 13</w:t>
      </w:r>
      <w:r w:rsidRPr="00A46B60">
        <w:rPr>
          <w:kern w:val="2"/>
        </w:rPr>
        <w:t>:</w:t>
      </w:r>
      <w:r w:rsidRPr="00D75A40">
        <w:rPr>
          <w:b/>
          <w:bCs/>
          <w:kern w:val="2"/>
        </w:rPr>
        <w:t>18-23</w:t>
      </w:r>
      <w:r w:rsidRPr="00A46B60">
        <w:rPr>
          <w:kern w:val="2"/>
        </w:rPr>
        <w:t>//</w:t>
      </w:r>
      <w:r w:rsidRPr="00D75A40">
        <w:rPr>
          <w:b/>
          <w:bCs/>
          <w:kern w:val="2"/>
        </w:rPr>
        <w:t>Mark 4</w:t>
      </w:r>
      <w:r w:rsidRPr="00A46B60">
        <w:rPr>
          <w:kern w:val="2"/>
        </w:rPr>
        <w:t>:</w:t>
      </w:r>
      <w:r w:rsidRPr="00D75A40">
        <w:rPr>
          <w:b/>
          <w:bCs/>
          <w:kern w:val="2"/>
        </w:rPr>
        <w:t>13-20</w:t>
      </w:r>
      <w:r w:rsidRPr="00A46B60">
        <w:rPr>
          <w:kern w:val="2"/>
        </w:rPr>
        <w:t>//</w:t>
      </w:r>
      <w:r w:rsidRPr="00D75A40">
        <w:rPr>
          <w:b/>
          <w:bCs/>
          <w:kern w:val="2"/>
        </w:rPr>
        <w:t>Luke 8</w:t>
      </w:r>
      <w:r w:rsidRPr="00A46B60">
        <w:rPr>
          <w:kern w:val="2"/>
        </w:rPr>
        <w:t>:</w:t>
      </w:r>
      <w:r w:rsidRPr="00D75A40">
        <w:rPr>
          <w:b/>
          <w:bCs/>
          <w:kern w:val="2"/>
        </w:rPr>
        <w:t>11-15</w:t>
      </w:r>
    </w:p>
    <w:p w14:paraId="4E53D5E1" w14:textId="77777777" w:rsidR="00820B56" w:rsidRDefault="00820B56" w:rsidP="00274AA2">
      <w:pPr>
        <w:numPr>
          <w:ilvl w:val="1"/>
          <w:numId w:val="90"/>
        </w:numPr>
        <w:rPr>
          <w:kern w:val="2"/>
        </w:rPr>
      </w:pPr>
      <w:r w:rsidRPr="00081DC6">
        <w:rPr>
          <w:kern w:val="2"/>
        </w:rPr>
        <w:t>The</w:t>
      </w:r>
      <w:r>
        <w:rPr>
          <w:kern w:val="2"/>
        </w:rPr>
        <w:t xml:space="preserve"> interpretations</w:t>
      </w:r>
      <w:r w:rsidRPr="00081DC6">
        <w:rPr>
          <w:kern w:val="2"/>
        </w:rPr>
        <w:t xml:space="preserve"> </w:t>
      </w:r>
      <w:r>
        <w:rPr>
          <w:kern w:val="2"/>
        </w:rPr>
        <w:t xml:space="preserve">are </w:t>
      </w:r>
      <w:r w:rsidRPr="00081DC6">
        <w:rPr>
          <w:kern w:val="2"/>
        </w:rPr>
        <w:t>allegorical.</w:t>
      </w:r>
      <w:r>
        <w:rPr>
          <w:kern w:val="2"/>
        </w:rPr>
        <w:t xml:space="preserve"> (Hultgren 191)</w:t>
      </w:r>
    </w:p>
    <w:p w14:paraId="0140FDD2" w14:textId="77777777" w:rsidR="00820B56" w:rsidRDefault="00820B56" w:rsidP="00820B56">
      <w:pPr>
        <w:rPr>
          <w:kern w:val="2"/>
        </w:rPr>
      </w:pPr>
    </w:p>
    <w:tbl>
      <w:tblPr>
        <w:tblStyle w:val="TableGrid"/>
        <w:tblW w:w="0" w:type="auto"/>
        <w:tblLayout w:type="fixed"/>
        <w:tblCellMar>
          <w:left w:w="115" w:type="dxa"/>
          <w:right w:w="115" w:type="dxa"/>
        </w:tblCellMar>
        <w:tblLook w:val="04A0" w:firstRow="1" w:lastRow="0" w:firstColumn="1" w:lastColumn="0" w:noHBand="0" w:noVBand="1"/>
      </w:tblPr>
      <w:tblGrid>
        <w:gridCol w:w="745"/>
        <w:gridCol w:w="7290"/>
        <w:gridCol w:w="1541"/>
      </w:tblGrid>
      <w:tr w:rsidR="00341F9A" w:rsidRPr="00D63AF0" w14:paraId="656A8432" w14:textId="77777777" w:rsidTr="00820B56">
        <w:tc>
          <w:tcPr>
            <w:tcW w:w="745" w:type="dxa"/>
          </w:tcPr>
          <w:p w14:paraId="39C84903" w14:textId="68B8A592" w:rsidR="00341F9A" w:rsidRDefault="00341F9A" w:rsidP="00820B56">
            <w:pPr>
              <w:rPr>
                <w:kern w:val="2"/>
                <w:sz w:val="20"/>
                <w:szCs w:val="18"/>
              </w:rPr>
            </w:pPr>
            <w:r>
              <w:rPr>
                <w:kern w:val="2"/>
                <w:sz w:val="20"/>
                <w:szCs w:val="18"/>
              </w:rPr>
              <w:t>condi</w:t>
            </w:r>
            <w:r w:rsidR="0042055D">
              <w:rPr>
                <w:kern w:val="2"/>
                <w:sz w:val="20"/>
                <w:szCs w:val="18"/>
              </w:rPr>
              <w:t>-</w:t>
            </w:r>
            <w:r>
              <w:rPr>
                <w:kern w:val="2"/>
                <w:sz w:val="20"/>
                <w:szCs w:val="18"/>
              </w:rPr>
              <w:t>tion</w:t>
            </w:r>
          </w:p>
        </w:tc>
        <w:tc>
          <w:tcPr>
            <w:tcW w:w="7290" w:type="dxa"/>
          </w:tcPr>
          <w:p w14:paraId="470E811F" w14:textId="77777777" w:rsidR="00341F9A" w:rsidRDefault="00341F9A" w:rsidP="00820B56">
            <w:pPr>
              <w:rPr>
                <w:kern w:val="2"/>
                <w:sz w:val="20"/>
                <w:szCs w:val="14"/>
              </w:rPr>
            </w:pPr>
          </w:p>
          <w:p w14:paraId="53A5BB00" w14:textId="25A85D42" w:rsidR="00341F9A" w:rsidRPr="00D63AF0" w:rsidRDefault="00341F9A" w:rsidP="00820B56">
            <w:pPr>
              <w:rPr>
                <w:kern w:val="2"/>
                <w:sz w:val="20"/>
                <w:szCs w:val="14"/>
              </w:rPr>
            </w:pPr>
            <w:r>
              <w:rPr>
                <w:kern w:val="2"/>
                <w:sz w:val="20"/>
                <w:szCs w:val="14"/>
              </w:rPr>
              <w:t>quotation</w:t>
            </w:r>
          </w:p>
        </w:tc>
        <w:tc>
          <w:tcPr>
            <w:tcW w:w="1541" w:type="dxa"/>
          </w:tcPr>
          <w:p w14:paraId="1803D0B6" w14:textId="7E914245" w:rsidR="00341F9A" w:rsidRPr="00D63AF0" w:rsidRDefault="00341F9A" w:rsidP="00341F9A">
            <w:pPr>
              <w:jc w:val="left"/>
              <w:rPr>
                <w:kern w:val="2"/>
                <w:sz w:val="20"/>
                <w:szCs w:val="18"/>
              </w:rPr>
            </w:pPr>
            <w:r>
              <w:rPr>
                <w:kern w:val="2"/>
                <w:sz w:val="20"/>
                <w:szCs w:val="18"/>
              </w:rPr>
              <w:t>terms of the analogy</w:t>
            </w:r>
          </w:p>
        </w:tc>
      </w:tr>
      <w:tr w:rsidR="00820B56" w:rsidRPr="00D63AF0" w14:paraId="385B7A45" w14:textId="77777777" w:rsidTr="00820B56">
        <w:tc>
          <w:tcPr>
            <w:tcW w:w="745" w:type="dxa"/>
          </w:tcPr>
          <w:p w14:paraId="3556160A" w14:textId="77777777" w:rsidR="00820B56" w:rsidRPr="00D63AF0" w:rsidRDefault="00820B56" w:rsidP="00820B56">
            <w:pPr>
              <w:rPr>
                <w:kern w:val="2"/>
                <w:sz w:val="20"/>
                <w:szCs w:val="18"/>
              </w:rPr>
            </w:pPr>
            <w:r>
              <w:rPr>
                <w:kern w:val="2"/>
                <w:sz w:val="20"/>
                <w:szCs w:val="18"/>
              </w:rPr>
              <w:t>path</w:t>
            </w:r>
          </w:p>
        </w:tc>
        <w:tc>
          <w:tcPr>
            <w:tcW w:w="7290" w:type="dxa"/>
          </w:tcPr>
          <w:p w14:paraId="429852AE" w14:textId="77777777" w:rsidR="00820B56" w:rsidRPr="00D63AF0" w:rsidRDefault="00820B56" w:rsidP="00820B56">
            <w:pPr>
              <w:rPr>
                <w:kern w:val="2"/>
                <w:sz w:val="20"/>
                <w:szCs w:val="18"/>
              </w:rPr>
            </w:pPr>
            <w:r w:rsidRPr="00D63AF0">
              <w:rPr>
                <w:kern w:val="2"/>
                <w:sz w:val="20"/>
                <w:szCs w:val="14"/>
              </w:rPr>
              <w:t>Matt 13:19, “</w:t>
            </w:r>
            <w:r w:rsidRPr="00D63AF0">
              <w:rPr>
                <w:sz w:val="20"/>
                <w:szCs w:val="16"/>
                <w:lang w:bidi="he-IL"/>
              </w:rPr>
              <w:t>When anyone hears the word of the kingdom and does not understand it, the evil one comes and snatches away what is sown in the heart; this is what was sown on the path.”</w:t>
            </w:r>
          </w:p>
        </w:tc>
        <w:tc>
          <w:tcPr>
            <w:tcW w:w="1541" w:type="dxa"/>
          </w:tcPr>
          <w:p w14:paraId="30F7E05A" w14:textId="77777777" w:rsidR="00E9256F" w:rsidRDefault="00820B56" w:rsidP="00341F9A">
            <w:pPr>
              <w:jc w:val="left"/>
              <w:rPr>
                <w:kern w:val="2"/>
                <w:sz w:val="20"/>
                <w:szCs w:val="18"/>
              </w:rPr>
            </w:pPr>
            <w:r w:rsidRPr="00D63AF0">
              <w:rPr>
                <w:kern w:val="2"/>
                <w:sz w:val="20"/>
                <w:szCs w:val="18"/>
              </w:rPr>
              <w:t xml:space="preserve">a </w:t>
            </w:r>
            <w:r w:rsidR="00E9256F">
              <w:rPr>
                <w:kern w:val="2"/>
                <w:sz w:val="20"/>
                <w:szCs w:val="18"/>
              </w:rPr>
              <w:t>seed and</w:t>
            </w:r>
          </w:p>
          <w:p w14:paraId="286B52FD" w14:textId="1EB215B7" w:rsidR="00820B56" w:rsidRPr="00D63AF0" w:rsidRDefault="00E9256F" w:rsidP="00341F9A">
            <w:pPr>
              <w:jc w:val="left"/>
              <w:rPr>
                <w:kern w:val="2"/>
                <w:sz w:val="20"/>
                <w:szCs w:val="18"/>
              </w:rPr>
            </w:pPr>
            <w:r>
              <w:rPr>
                <w:kern w:val="2"/>
                <w:sz w:val="20"/>
                <w:szCs w:val="18"/>
              </w:rPr>
              <w:t xml:space="preserve">a </w:t>
            </w:r>
            <w:r w:rsidR="00820B56" w:rsidRPr="00D63AF0">
              <w:rPr>
                <w:kern w:val="2"/>
                <w:sz w:val="20"/>
                <w:szCs w:val="18"/>
              </w:rPr>
              <w:t>type of per</w:t>
            </w:r>
            <w:r w:rsidR="00820B56">
              <w:rPr>
                <w:kern w:val="2"/>
                <w:sz w:val="20"/>
                <w:szCs w:val="18"/>
              </w:rPr>
              <w:t>son</w:t>
            </w:r>
          </w:p>
        </w:tc>
      </w:tr>
      <w:tr w:rsidR="00820B56" w:rsidRPr="00D63AF0" w14:paraId="56DB3C27" w14:textId="77777777" w:rsidTr="00820B56">
        <w:tc>
          <w:tcPr>
            <w:tcW w:w="745" w:type="dxa"/>
          </w:tcPr>
          <w:p w14:paraId="286E720C" w14:textId="77777777" w:rsidR="00820B56" w:rsidRPr="00D63AF0" w:rsidRDefault="00820B56" w:rsidP="00820B56">
            <w:pPr>
              <w:rPr>
                <w:kern w:val="2"/>
                <w:sz w:val="20"/>
                <w:szCs w:val="18"/>
              </w:rPr>
            </w:pPr>
          </w:p>
        </w:tc>
        <w:tc>
          <w:tcPr>
            <w:tcW w:w="7290" w:type="dxa"/>
          </w:tcPr>
          <w:p w14:paraId="301A0D0D" w14:textId="1E5A1278" w:rsidR="00820B56" w:rsidRPr="00D63AF0" w:rsidRDefault="00820B56" w:rsidP="00820B56">
            <w:pPr>
              <w:rPr>
                <w:kern w:val="2"/>
                <w:sz w:val="20"/>
                <w:szCs w:val="18"/>
              </w:rPr>
            </w:pPr>
            <w:r w:rsidRPr="00D63AF0">
              <w:rPr>
                <w:kern w:val="2"/>
                <w:sz w:val="20"/>
                <w:szCs w:val="14"/>
              </w:rPr>
              <w:t>Mark 4:15, “</w:t>
            </w:r>
            <w:r w:rsidR="00341F9A" w:rsidRPr="0059153D">
              <w:rPr>
                <w:sz w:val="20"/>
                <w:szCs w:val="20"/>
              </w:rPr>
              <w:t>These are the ones on the path where the word is sown: when they hear, Satan immediately comes and takes away the word that is sown in them.</w:t>
            </w:r>
            <w:r w:rsidRPr="00D63AF0">
              <w:rPr>
                <w:sz w:val="20"/>
                <w:szCs w:val="16"/>
                <w:lang w:bidi="he-IL"/>
              </w:rPr>
              <w:t>”</w:t>
            </w:r>
          </w:p>
        </w:tc>
        <w:tc>
          <w:tcPr>
            <w:tcW w:w="1541" w:type="dxa"/>
          </w:tcPr>
          <w:p w14:paraId="4599AD58" w14:textId="77777777" w:rsidR="00E9256F" w:rsidRDefault="00E9256F" w:rsidP="00341F9A">
            <w:pPr>
              <w:jc w:val="left"/>
              <w:rPr>
                <w:kern w:val="2"/>
                <w:sz w:val="20"/>
                <w:szCs w:val="18"/>
              </w:rPr>
            </w:pPr>
            <w:r w:rsidRPr="00D63AF0">
              <w:rPr>
                <w:kern w:val="2"/>
                <w:sz w:val="20"/>
                <w:szCs w:val="18"/>
              </w:rPr>
              <w:t>terrain</w:t>
            </w:r>
            <w:r>
              <w:rPr>
                <w:kern w:val="2"/>
                <w:sz w:val="20"/>
                <w:szCs w:val="18"/>
              </w:rPr>
              <w:t xml:space="preserve"> and</w:t>
            </w:r>
          </w:p>
          <w:p w14:paraId="55C08C82" w14:textId="6EDA3E6C" w:rsidR="00820B56" w:rsidRPr="00D63AF0" w:rsidRDefault="00820B56" w:rsidP="00341F9A">
            <w:pPr>
              <w:jc w:val="left"/>
              <w:rPr>
                <w:kern w:val="2"/>
                <w:sz w:val="20"/>
                <w:szCs w:val="18"/>
              </w:rPr>
            </w:pPr>
            <w:r>
              <w:rPr>
                <w:kern w:val="2"/>
                <w:sz w:val="20"/>
                <w:szCs w:val="18"/>
              </w:rPr>
              <w:t>people</w:t>
            </w:r>
          </w:p>
        </w:tc>
      </w:tr>
      <w:tr w:rsidR="00820B56" w:rsidRPr="00D63AF0" w14:paraId="43FD8BF9" w14:textId="77777777" w:rsidTr="00820B56">
        <w:tc>
          <w:tcPr>
            <w:tcW w:w="745" w:type="dxa"/>
          </w:tcPr>
          <w:p w14:paraId="339F97B5" w14:textId="77777777" w:rsidR="00820B56" w:rsidRPr="00D63AF0" w:rsidRDefault="00820B56" w:rsidP="00820B56">
            <w:pPr>
              <w:rPr>
                <w:kern w:val="2"/>
                <w:sz w:val="20"/>
                <w:szCs w:val="18"/>
              </w:rPr>
            </w:pPr>
          </w:p>
        </w:tc>
        <w:tc>
          <w:tcPr>
            <w:tcW w:w="7290" w:type="dxa"/>
          </w:tcPr>
          <w:p w14:paraId="0C8BD80B" w14:textId="39682340" w:rsidR="00820B56" w:rsidRPr="00D63AF0" w:rsidRDefault="00820B56" w:rsidP="00820B56">
            <w:pPr>
              <w:rPr>
                <w:kern w:val="2"/>
                <w:sz w:val="20"/>
                <w:szCs w:val="18"/>
              </w:rPr>
            </w:pPr>
            <w:r w:rsidRPr="00D63AF0">
              <w:rPr>
                <w:kern w:val="2"/>
                <w:sz w:val="20"/>
                <w:szCs w:val="14"/>
              </w:rPr>
              <w:t>Luke 8:12, “</w:t>
            </w:r>
            <w:r w:rsidR="00341F9A" w:rsidRPr="00866D98">
              <w:rPr>
                <w:sz w:val="20"/>
                <w:szCs w:val="20"/>
              </w:rPr>
              <w:t>The ones on the path are those who have heard; then the devil comes and takes away the word from their hearts, so that they may not believe and be saved.</w:t>
            </w:r>
            <w:r w:rsidRPr="00D63AF0">
              <w:rPr>
                <w:sz w:val="20"/>
                <w:szCs w:val="16"/>
                <w:lang w:bidi="he-IL"/>
              </w:rPr>
              <w:t>”</w:t>
            </w:r>
          </w:p>
        </w:tc>
        <w:tc>
          <w:tcPr>
            <w:tcW w:w="1541" w:type="dxa"/>
          </w:tcPr>
          <w:p w14:paraId="1D51DAC8" w14:textId="77777777" w:rsidR="00E9256F" w:rsidRDefault="00820B56" w:rsidP="00341F9A">
            <w:pPr>
              <w:jc w:val="left"/>
              <w:rPr>
                <w:kern w:val="2"/>
                <w:sz w:val="20"/>
                <w:szCs w:val="18"/>
              </w:rPr>
            </w:pPr>
            <w:r w:rsidRPr="00D63AF0">
              <w:rPr>
                <w:kern w:val="2"/>
                <w:sz w:val="20"/>
                <w:szCs w:val="18"/>
              </w:rPr>
              <w:t>terrain</w:t>
            </w:r>
            <w:r w:rsidR="00E9256F">
              <w:rPr>
                <w:kern w:val="2"/>
                <w:sz w:val="20"/>
                <w:szCs w:val="18"/>
              </w:rPr>
              <w:t xml:space="preserve"> and</w:t>
            </w:r>
          </w:p>
          <w:p w14:paraId="51A1B730" w14:textId="7F55E57D" w:rsidR="00820B56" w:rsidRPr="00D63AF0" w:rsidRDefault="00E9256F" w:rsidP="00341F9A">
            <w:pPr>
              <w:jc w:val="left"/>
              <w:rPr>
                <w:kern w:val="2"/>
                <w:sz w:val="20"/>
                <w:szCs w:val="18"/>
              </w:rPr>
            </w:pPr>
            <w:r>
              <w:rPr>
                <w:kern w:val="2"/>
                <w:sz w:val="20"/>
                <w:szCs w:val="18"/>
              </w:rPr>
              <w:t>people</w:t>
            </w:r>
          </w:p>
        </w:tc>
      </w:tr>
      <w:tr w:rsidR="00820B56" w:rsidRPr="00D63AF0" w14:paraId="3591AF84" w14:textId="77777777" w:rsidTr="00820B56">
        <w:tc>
          <w:tcPr>
            <w:tcW w:w="745" w:type="dxa"/>
          </w:tcPr>
          <w:p w14:paraId="70EF99A2" w14:textId="77777777" w:rsidR="00820B56" w:rsidRPr="00D63AF0" w:rsidRDefault="00820B56" w:rsidP="00820B56">
            <w:pPr>
              <w:rPr>
                <w:kern w:val="2"/>
                <w:sz w:val="20"/>
                <w:szCs w:val="18"/>
              </w:rPr>
            </w:pPr>
            <w:r>
              <w:rPr>
                <w:kern w:val="2"/>
                <w:sz w:val="20"/>
                <w:szCs w:val="18"/>
              </w:rPr>
              <w:t>rock</w:t>
            </w:r>
          </w:p>
        </w:tc>
        <w:tc>
          <w:tcPr>
            <w:tcW w:w="7290" w:type="dxa"/>
          </w:tcPr>
          <w:p w14:paraId="32E5D550" w14:textId="28DCB92E" w:rsidR="00820B56" w:rsidRPr="00D63AF0" w:rsidRDefault="00820B56" w:rsidP="00820B56">
            <w:pPr>
              <w:rPr>
                <w:kern w:val="2"/>
                <w:sz w:val="20"/>
                <w:szCs w:val="18"/>
              </w:rPr>
            </w:pPr>
            <w:r w:rsidRPr="00D63AF0">
              <w:rPr>
                <w:kern w:val="2"/>
                <w:sz w:val="20"/>
                <w:szCs w:val="14"/>
              </w:rPr>
              <w:t>Matt 13:20-21, “</w:t>
            </w:r>
            <w:r w:rsidR="00341F9A" w:rsidRPr="00572BDF">
              <w:rPr>
                <w:sz w:val="20"/>
                <w:szCs w:val="20"/>
              </w:rPr>
              <w:t xml:space="preserve">As for what was sown on rocky ground, this is the one who hears the word and immediately receives it with joy, </w:t>
            </w:r>
            <w:r w:rsidR="00341F9A" w:rsidRPr="00572BDF">
              <w:rPr>
                <w:sz w:val="20"/>
                <w:szCs w:val="20"/>
                <w:vertAlign w:val="superscript"/>
              </w:rPr>
              <w:t>21</w:t>
            </w:r>
            <w:r w:rsidR="00341F9A" w:rsidRPr="00572BDF">
              <w:rPr>
                <w:sz w:val="20"/>
                <w:szCs w:val="20"/>
              </w:rPr>
              <w:t xml:space="preserve"> yet such a person has no root but endures only for a while, and when trouble or persecution arises on account of the word, that person immediately falls away.</w:t>
            </w:r>
            <w:r w:rsidRPr="00D63AF0">
              <w:rPr>
                <w:sz w:val="20"/>
                <w:szCs w:val="16"/>
                <w:lang w:bidi="he-IL"/>
              </w:rPr>
              <w:t>”</w:t>
            </w:r>
          </w:p>
        </w:tc>
        <w:tc>
          <w:tcPr>
            <w:tcW w:w="1541" w:type="dxa"/>
          </w:tcPr>
          <w:p w14:paraId="285C5C4D" w14:textId="77777777" w:rsidR="00E9256F" w:rsidRDefault="00E9256F" w:rsidP="00341F9A">
            <w:pPr>
              <w:jc w:val="left"/>
              <w:rPr>
                <w:kern w:val="2"/>
                <w:sz w:val="20"/>
                <w:szCs w:val="18"/>
              </w:rPr>
            </w:pPr>
            <w:r w:rsidRPr="00D63AF0">
              <w:rPr>
                <w:kern w:val="2"/>
                <w:sz w:val="20"/>
                <w:szCs w:val="18"/>
              </w:rPr>
              <w:t xml:space="preserve">a </w:t>
            </w:r>
            <w:r>
              <w:rPr>
                <w:kern w:val="2"/>
                <w:sz w:val="20"/>
                <w:szCs w:val="18"/>
              </w:rPr>
              <w:t>seed and</w:t>
            </w:r>
          </w:p>
          <w:p w14:paraId="2F784F94" w14:textId="6B86AB09" w:rsidR="00820B56" w:rsidRPr="00D63AF0" w:rsidRDefault="00E9256F" w:rsidP="00341F9A">
            <w:pPr>
              <w:jc w:val="left"/>
              <w:rPr>
                <w:kern w:val="2"/>
                <w:sz w:val="20"/>
                <w:szCs w:val="18"/>
              </w:rPr>
            </w:pPr>
            <w:r>
              <w:rPr>
                <w:kern w:val="2"/>
                <w:sz w:val="20"/>
                <w:szCs w:val="18"/>
              </w:rPr>
              <w:t xml:space="preserve">a </w:t>
            </w:r>
            <w:r w:rsidRPr="00D63AF0">
              <w:rPr>
                <w:kern w:val="2"/>
                <w:sz w:val="20"/>
                <w:szCs w:val="18"/>
              </w:rPr>
              <w:t>type of per</w:t>
            </w:r>
            <w:r>
              <w:rPr>
                <w:kern w:val="2"/>
                <w:sz w:val="20"/>
                <w:szCs w:val="18"/>
              </w:rPr>
              <w:t>son</w:t>
            </w:r>
          </w:p>
        </w:tc>
      </w:tr>
      <w:tr w:rsidR="00820B56" w:rsidRPr="00D63AF0" w14:paraId="4F8ADC59" w14:textId="77777777" w:rsidTr="00820B56">
        <w:tc>
          <w:tcPr>
            <w:tcW w:w="745" w:type="dxa"/>
          </w:tcPr>
          <w:p w14:paraId="3107311F" w14:textId="77777777" w:rsidR="00820B56" w:rsidRPr="00D63AF0" w:rsidRDefault="00820B56" w:rsidP="00820B56">
            <w:pPr>
              <w:rPr>
                <w:kern w:val="2"/>
                <w:sz w:val="20"/>
                <w:szCs w:val="18"/>
              </w:rPr>
            </w:pPr>
          </w:p>
        </w:tc>
        <w:tc>
          <w:tcPr>
            <w:tcW w:w="7290" w:type="dxa"/>
          </w:tcPr>
          <w:p w14:paraId="7BF447C0" w14:textId="0535219B" w:rsidR="00820B56" w:rsidRPr="00D63AF0" w:rsidRDefault="00820B56" w:rsidP="00820B56">
            <w:pPr>
              <w:rPr>
                <w:kern w:val="2"/>
                <w:sz w:val="20"/>
                <w:szCs w:val="18"/>
              </w:rPr>
            </w:pPr>
            <w:r w:rsidRPr="00D63AF0">
              <w:rPr>
                <w:kern w:val="2"/>
                <w:sz w:val="20"/>
                <w:szCs w:val="14"/>
              </w:rPr>
              <w:t>Mark 4:16</w:t>
            </w:r>
            <w:r>
              <w:rPr>
                <w:kern w:val="2"/>
                <w:sz w:val="20"/>
                <w:szCs w:val="14"/>
              </w:rPr>
              <w:t>-17</w:t>
            </w:r>
            <w:r w:rsidRPr="00D63AF0">
              <w:rPr>
                <w:kern w:val="2"/>
                <w:sz w:val="20"/>
                <w:szCs w:val="14"/>
              </w:rPr>
              <w:t>, “</w:t>
            </w:r>
            <w:r w:rsidR="00341F9A" w:rsidRPr="0059153D">
              <w:rPr>
                <w:sz w:val="20"/>
                <w:szCs w:val="20"/>
              </w:rPr>
              <w:t xml:space="preserve">And these are the ones sown on rocky ground: when they hear the word, they immediately receive it with joy. </w:t>
            </w:r>
            <w:r w:rsidR="00341F9A" w:rsidRPr="0059153D">
              <w:rPr>
                <w:sz w:val="20"/>
                <w:szCs w:val="20"/>
                <w:vertAlign w:val="superscript"/>
              </w:rPr>
              <w:t>17</w:t>
            </w:r>
            <w:r w:rsidR="00341F9A" w:rsidRPr="0059153D">
              <w:rPr>
                <w:sz w:val="20"/>
                <w:szCs w:val="20"/>
              </w:rPr>
              <w:t xml:space="preserve"> But they have no root and endure only for a while; then, when trouble or persecution arises on account of the word, immediately they fall away.</w:t>
            </w:r>
            <w:r w:rsidRPr="00D63AF0">
              <w:rPr>
                <w:sz w:val="20"/>
                <w:szCs w:val="16"/>
                <w:lang w:bidi="he-IL"/>
              </w:rPr>
              <w:t>”</w:t>
            </w:r>
          </w:p>
        </w:tc>
        <w:tc>
          <w:tcPr>
            <w:tcW w:w="1541" w:type="dxa"/>
          </w:tcPr>
          <w:p w14:paraId="6C05BBC3" w14:textId="77777777" w:rsidR="00E9256F" w:rsidRDefault="00E9256F" w:rsidP="00341F9A">
            <w:pPr>
              <w:jc w:val="left"/>
              <w:rPr>
                <w:kern w:val="2"/>
                <w:sz w:val="20"/>
                <w:szCs w:val="18"/>
              </w:rPr>
            </w:pPr>
            <w:r>
              <w:rPr>
                <w:kern w:val="2"/>
                <w:sz w:val="20"/>
                <w:szCs w:val="18"/>
              </w:rPr>
              <w:t>plants and</w:t>
            </w:r>
          </w:p>
          <w:p w14:paraId="524581A1" w14:textId="133ED1DD" w:rsidR="00820B56" w:rsidRPr="00D63AF0" w:rsidRDefault="00820B56" w:rsidP="00341F9A">
            <w:pPr>
              <w:jc w:val="left"/>
              <w:rPr>
                <w:kern w:val="2"/>
                <w:sz w:val="20"/>
                <w:szCs w:val="18"/>
              </w:rPr>
            </w:pPr>
            <w:r>
              <w:rPr>
                <w:kern w:val="2"/>
                <w:sz w:val="20"/>
                <w:szCs w:val="18"/>
              </w:rPr>
              <w:t>people</w:t>
            </w:r>
          </w:p>
        </w:tc>
      </w:tr>
      <w:tr w:rsidR="00820B56" w:rsidRPr="00D63AF0" w14:paraId="18E56060" w14:textId="77777777" w:rsidTr="00820B56">
        <w:tc>
          <w:tcPr>
            <w:tcW w:w="745" w:type="dxa"/>
          </w:tcPr>
          <w:p w14:paraId="1D341A86" w14:textId="77777777" w:rsidR="00820B56" w:rsidRPr="00D63AF0" w:rsidRDefault="00820B56" w:rsidP="00820B56">
            <w:pPr>
              <w:rPr>
                <w:kern w:val="2"/>
                <w:sz w:val="20"/>
                <w:szCs w:val="18"/>
              </w:rPr>
            </w:pPr>
          </w:p>
        </w:tc>
        <w:tc>
          <w:tcPr>
            <w:tcW w:w="7290" w:type="dxa"/>
          </w:tcPr>
          <w:p w14:paraId="72EA5880" w14:textId="468BC6B7" w:rsidR="00820B56" w:rsidRPr="00D63AF0" w:rsidRDefault="00820B56" w:rsidP="00820B56">
            <w:pPr>
              <w:rPr>
                <w:kern w:val="2"/>
                <w:sz w:val="20"/>
                <w:szCs w:val="18"/>
              </w:rPr>
            </w:pPr>
            <w:r w:rsidRPr="00D63AF0">
              <w:rPr>
                <w:kern w:val="2"/>
                <w:sz w:val="20"/>
                <w:szCs w:val="14"/>
              </w:rPr>
              <w:t>Luke 8:13, “</w:t>
            </w:r>
            <w:r w:rsidR="00341F9A" w:rsidRPr="00866D98">
              <w:rPr>
                <w:sz w:val="20"/>
                <w:szCs w:val="20"/>
              </w:rPr>
              <w:t>The ones on the rock are those who, when they hear the word, receive it with joy. But these have no root; they believe only for a while and in a time of testing fall away.</w:t>
            </w:r>
            <w:r w:rsidRPr="00D63AF0">
              <w:rPr>
                <w:sz w:val="20"/>
                <w:szCs w:val="16"/>
                <w:lang w:bidi="he-IL"/>
              </w:rPr>
              <w:t>”</w:t>
            </w:r>
          </w:p>
        </w:tc>
        <w:tc>
          <w:tcPr>
            <w:tcW w:w="1541" w:type="dxa"/>
          </w:tcPr>
          <w:p w14:paraId="4A6C64AE" w14:textId="77777777" w:rsidR="00E9256F" w:rsidRDefault="00E9256F" w:rsidP="00E9256F">
            <w:pPr>
              <w:jc w:val="left"/>
              <w:rPr>
                <w:kern w:val="2"/>
                <w:sz w:val="20"/>
                <w:szCs w:val="18"/>
              </w:rPr>
            </w:pPr>
            <w:r>
              <w:rPr>
                <w:kern w:val="2"/>
                <w:sz w:val="20"/>
                <w:szCs w:val="18"/>
              </w:rPr>
              <w:t>plants and</w:t>
            </w:r>
          </w:p>
          <w:p w14:paraId="1DE94413" w14:textId="3B5F52BC" w:rsidR="00820B56" w:rsidRPr="00D63AF0" w:rsidRDefault="00E9256F" w:rsidP="00E9256F">
            <w:pPr>
              <w:jc w:val="left"/>
              <w:rPr>
                <w:kern w:val="2"/>
                <w:sz w:val="20"/>
                <w:szCs w:val="18"/>
              </w:rPr>
            </w:pPr>
            <w:r>
              <w:rPr>
                <w:kern w:val="2"/>
                <w:sz w:val="20"/>
                <w:szCs w:val="18"/>
              </w:rPr>
              <w:t>people</w:t>
            </w:r>
          </w:p>
        </w:tc>
      </w:tr>
      <w:tr w:rsidR="00820B56" w:rsidRPr="00D63AF0" w14:paraId="6A6243B9" w14:textId="77777777" w:rsidTr="00820B56">
        <w:tc>
          <w:tcPr>
            <w:tcW w:w="745" w:type="dxa"/>
          </w:tcPr>
          <w:p w14:paraId="32AF03B0" w14:textId="77777777" w:rsidR="00820B56" w:rsidRPr="00D63AF0" w:rsidRDefault="00820B56" w:rsidP="00820B56">
            <w:pPr>
              <w:rPr>
                <w:kern w:val="2"/>
                <w:sz w:val="20"/>
                <w:szCs w:val="18"/>
              </w:rPr>
            </w:pPr>
            <w:r>
              <w:rPr>
                <w:kern w:val="2"/>
                <w:sz w:val="20"/>
                <w:szCs w:val="18"/>
              </w:rPr>
              <w:t>thorns</w:t>
            </w:r>
          </w:p>
        </w:tc>
        <w:tc>
          <w:tcPr>
            <w:tcW w:w="7290" w:type="dxa"/>
          </w:tcPr>
          <w:p w14:paraId="7F2D5558" w14:textId="3FA7A72A" w:rsidR="00820B56" w:rsidRPr="00D63AF0" w:rsidRDefault="00820B56" w:rsidP="00820B56">
            <w:pPr>
              <w:rPr>
                <w:kern w:val="2"/>
                <w:sz w:val="20"/>
                <w:szCs w:val="18"/>
              </w:rPr>
            </w:pPr>
            <w:r w:rsidRPr="00D63AF0">
              <w:rPr>
                <w:kern w:val="2"/>
                <w:sz w:val="20"/>
                <w:szCs w:val="14"/>
              </w:rPr>
              <w:t>Matt 13:22, “</w:t>
            </w:r>
            <w:r w:rsidR="00341F9A" w:rsidRPr="00572BDF">
              <w:rPr>
                <w:sz w:val="20"/>
                <w:szCs w:val="20"/>
              </w:rPr>
              <w:t>As for what was sown among thorns, this is the one who hears the word, but the cares of this age and the lure of wealth choke the word, and it yields nothing.</w:t>
            </w:r>
            <w:r w:rsidRPr="00D63AF0">
              <w:rPr>
                <w:sz w:val="20"/>
                <w:szCs w:val="16"/>
                <w:lang w:bidi="he-IL"/>
              </w:rPr>
              <w:t>”</w:t>
            </w:r>
          </w:p>
        </w:tc>
        <w:tc>
          <w:tcPr>
            <w:tcW w:w="1541" w:type="dxa"/>
          </w:tcPr>
          <w:p w14:paraId="76BD2E12" w14:textId="77777777" w:rsidR="00E9256F" w:rsidRDefault="00E9256F" w:rsidP="00E9256F">
            <w:pPr>
              <w:jc w:val="left"/>
              <w:rPr>
                <w:kern w:val="2"/>
                <w:sz w:val="20"/>
                <w:szCs w:val="18"/>
              </w:rPr>
            </w:pPr>
            <w:r w:rsidRPr="00D63AF0">
              <w:rPr>
                <w:kern w:val="2"/>
                <w:sz w:val="20"/>
                <w:szCs w:val="18"/>
              </w:rPr>
              <w:t xml:space="preserve">a </w:t>
            </w:r>
            <w:r>
              <w:rPr>
                <w:kern w:val="2"/>
                <w:sz w:val="20"/>
                <w:szCs w:val="18"/>
              </w:rPr>
              <w:t>seed and</w:t>
            </w:r>
          </w:p>
          <w:p w14:paraId="134C1F87" w14:textId="529D6B23" w:rsidR="00820B56" w:rsidRPr="00D63AF0" w:rsidRDefault="00E9256F" w:rsidP="00E9256F">
            <w:pPr>
              <w:jc w:val="left"/>
              <w:rPr>
                <w:kern w:val="2"/>
                <w:sz w:val="20"/>
                <w:szCs w:val="18"/>
              </w:rPr>
            </w:pPr>
            <w:r>
              <w:rPr>
                <w:kern w:val="2"/>
                <w:sz w:val="20"/>
                <w:szCs w:val="18"/>
              </w:rPr>
              <w:t xml:space="preserve">a </w:t>
            </w:r>
            <w:r w:rsidRPr="00D63AF0">
              <w:rPr>
                <w:kern w:val="2"/>
                <w:sz w:val="20"/>
                <w:szCs w:val="18"/>
              </w:rPr>
              <w:t>type of per</w:t>
            </w:r>
            <w:r>
              <w:rPr>
                <w:kern w:val="2"/>
                <w:sz w:val="20"/>
                <w:szCs w:val="18"/>
              </w:rPr>
              <w:t>son</w:t>
            </w:r>
          </w:p>
        </w:tc>
      </w:tr>
      <w:tr w:rsidR="00820B56" w:rsidRPr="00D63AF0" w14:paraId="1D18FB67" w14:textId="77777777" w:rsidTr="00820B56">
        <w:tc>
          <w:tcPr>
            <w:tcW w:w="745" w:type="dxa"/>
          </w:tcPr>
          <w:p w14:paraId="56CD0D90" w14:textId="77777777" w:rsidR="00820B56" w:rsidRPr="00D63AF0" w:rsidRDefault="00820B56" w:rsidP="00820B56">
            <w:pPr>
              <w:rPr>
                <w:kern w:val="2"/>
                <w:sz w:val="20"/>
                <w:szCs w:val="18"/>
              </w:rPr>
            </w:pPr>
          </w:p>
        </w:tc>
        <w:tc>
          <w:tcPr>
            <w:tcW w:w="7290" w:type="dxa"/>
          </w:tcPr>
          <w:p w14:paraId="138E22BC" w14:textId="545BF22F" w:rsidR="00820B56" w:rsidRPr="00D63AF0" w:rsidRDefault="00820B56" w:rsidP="00820B56">
            <w:pPr>
              <w:rPr>
                <w:kern w:val="2"/>
                <w:sz w:val="20"/>
                <w:szCs w:val="18"/>
              </w:rPr>
            </w:pPr>
            <w:r w:rsidRPr="00D63AF0">
              <w:rPr>
                <w:kern w:val="2"/>
                <w:sz w:val="20"/>
                <w:szCs w:val="14"/>
              </w:rPr>
              <w:t>Mark 4:18-19, “</w:t>
            </w:r>
            <w:r w:rsidR="00341F9A" w:rsidRPr="0059153D">
              <w:rPr>
                <w:sz w:val="20"/>
                <w:szCs w:val="20"/>
              </w:rPr>
              <w:t xml:space="preserve">And others are those sown among the thorns: these are the ones who hear the word, </w:t>
            </w:r>
            <w:r w:rsidR="00341F9A" w:rsidRPr="0059153D">
              <w:rPr>
                <w:sz w:val="20"/>
                <w:szCs w:val="20"/>
                <w:vertAlign w:val="superscript"/>
              </w:rPr>
              <w:t>19</w:t>
            </w:r>
            <w:r w:rsidR="00341F9A" w:rsidRPr="0059153D">
              <w:rPr>
                <w:sz w:val="20"/>
                <w:szCs w:val="20"/>
              </w:rPr>
              <w:t xml:space="preserve"> but the cares of the age and the lure of wealth and the desire for other things come in and choke the word, and it yields nothing.</w:t>
            </w:r>
            <w:r w:rsidRPr="00D63AF0">
              <w:rPr>
                <w:sz w:val="20"/>
                <w:szCs w:val="16"/>
                <w:lang w:bidi="he-IL"/>
              </w:rPr>
              <w:t>”</w:t>
            </w:r>
          </w:p>
        </w:tc>
        <w:tc>
          <w:tcPr>
            <w:tcW w:w="1541" w:type="dxa"/>
          </w:tcPr>
          <w:p w14:paraId="64279554" w14:textId="77777777" w:rsidR="00E9256F" w:rsidRDefault="00E9256F" w:rsidP="00341F9A">
            <w:pPr>
              <w:jc w:val="left"/>
              <w:rPr>
                <w:kern w:val="2"/>
                <w:sz w:val="20"/>
                <w:szCs w:val="18"/>
              </w:rPr>
            </w:pPr>
            <w:r>
              <w:rPr>
                <w:kern w:val="2"/>
                <w:sz w:val="20"/>
                <w:szCs w:val="18"/>
              </w:rPr>
              <w:t>a field and</w:t>
            </w:r>
          </w:p>
          <w:p w14:paraId="3237ADF2" w14:textId="2B90916C" w:rsidR="00820B56" w:rsidRPr="00D63AF0" w:rsidRDefault="00820B56" w:rsidP="00341F9A">
            <w:pPr>
              <w:jc w:val="left"/>
              <w:rPr>
                <w:kern w:val="2"/>
                <w:sz w:val="20"/>
                <w:szCs w:val="18"/>
              </w:rPr>
            </w:pPr>
            <w:r>
              <w:rPr>
                <w:kern w:val="2"/>
                <w:sz w:val="20"/>
                <w:szCs w:val="18"/>
              </w:rPr>
              <w:t>people</w:t>
            </w:r>
          </w:p>
        </w:tc>
      </w:tr>
      <w:tr w:rsidR="00820B56" w:rsidRPr="00D63AF0" w14:paraId="63A055E1" w14:textId="77777777" w:rsidTr="00820B56">
        <w:tc>
          <w:tcPr>
            <w:tcW w:w="745" w:type="dxa"/>
          </w:tcPr>
          <w:p w14:paraId="627153C4" w14:textId="77777777" w:rsidR="00820B56" w:rsidRPr="00D63AF0" w:rsidRDefault="00820B56" w:rsidP="00820B56">
            <w:pPr>
              <w:rPr>
                <w:kern w:val="2"/>
                <w:sz w:val="20"/>
                <w:szCs w:val="18"/>
              </w:rPr>
            </w:pPr>
          </w:p>
        </w:tc>
        <w:tc>
          <w:tcPr>
            <w:tcW w:w="7290" w:type="dxa"/>
          </w:tcPr>
          <w:p w14:paraId="30A76CA2" w14:textId="2FADCAE1" w:rsidR="00820B56" w:rsidRPr="00D63AF0" w:rsidRDefault="00820B56" w:rsidP="00820B56">
            <w:pPr>
              <w:rPr>
                <w:kern w:val="2"/>
                <w:sz w:val="20"/>
                <w:szCs w:val="18"/>
              </w:rPr>
            </w:pPr>
            <w:r w:rsidRPr="00D63AF0">
              <w:rPr>
                <w:kern w:val="2"/>
                <w:sz w:val="20"/>
                <w:szCs w:val="14"/>
              </w:rPr>
              <w:t>Luke 8:14, “</w:t>
            </w:r>
            <w:r w:rsidR="00341F9A" w:rsidRPr="00866D98">
              <w:rPr>
                <w:sz w:val="20"/>
                <w:szCs w:val="20"/>
              </w:rPr>
              <w:t>As for what fell among the thorns, these are the ones who hear, but as they go on their way they are choked by the cares and riches and pleasures of life, and their fruit does not mature.</w:t>
            </w:r>
            <w:r w:rsidRPr="00D63AF0">
              <w:rPr>
                <w:sz w:val="20"/>
                <w:szCs w:val="16"/>
                <w:lang w:bidi="he-IL"/>
              </w:rPr>
              <w:t>”</w:t>
            </w:r>
          </w:p>
        </w:tc>
        <w:tc>
          <w:tcPr>
            <w:tcW w:w="1541" w:type="dxa"/>
          </w:tcPr>
          <w:p w14:paraId="3D2F427B" w14:textId="77777777" w:rsidR="00E9256F" w:rsidRDefault="00E9256F" w:rsidP="00E9256F">
            <w:pPr>
              <w:jc w:val="left"/>
              <w:rPr>
                <w:kern w:val="2"/>
                <w:sz w:val="20"/>
                <w:szCs w:val="18"/>
              </w:rPr>
            </w:pPr>
            <w:r>
              <w:rPr>
                <w:kern w:val="2"/>
                <w:sz w:val="20"/>
                <w:szCs w:val="18"/>
              </w:rPr>
              <w:t>a field and</w:t>
            </w:r>
          </w:p>
          <w:p w14:paraId="58919224" w14:textId="59163C9A" w:rsidR="00820B56" w:rsidRPr="00D63AF0" w:rsidRDefault="00E9256F" w:rsidP="00E9256F">
            <w:pPr>
              <w:jc w:val="left"/>
              <w:rPr>
                <w:kern w:val="2"/>
                <w:sz w:val="20"/>
                <w:szCs w:val="18"/>
              </w:rPr>
            </w:pPr>
            <w:r>
              <w:rPr>
                <w:kern w:val="2"/>
                <w:sz w:val="20"/>
                <w:szCs w:val="18"/>
              </w:rPr>
              <w:t>people</w:t>
            </w:r>
          </w:p>
        </w:tc>
      </w:tr>
      <w:tr w:rsidR="00820B56" w:rsidRPr="00D63AF0" w14:paraId="76214160" w14:textId="77777777" w:rsidTr="00820B56">
        <w:tc>
          <w:tcPr>
            <w:tcW w:w="745" w:type="dxa"/>
          </w:tcPr>
          <w:p w14:paraId="190B7AAC" w14:textId="77777777" w:rsidR="00820B56" w:rsidRPr="00D63AF0" w:rsidRDefault="00820B56" w:rsidP="00820B56">
            <w:pPr>
              <w:rPr>
                <w:kern w:val="2"/>
                <w:sz w:val="20"/>
                <w:szCs w:val="18"/>
              </w:rPr>
            </w:pPr>
            <w:r>
              <w:rPr>
                <w:kern w:val="2"/>
                <w:sz w:val="20"/>
                <w:szCs w:val="18"/>
              </w:rPr>
              <w:t>good soil</w:t>
            </w:r>
          </w:p>
        </w:tc>
        <w:tc>
          <w:tcPr>
            <w:tcW w:w="7290" w:type="dxa"/>
          </w:tcPr>
          <w:p w14:paraId="686DDB78" w14:textId="2F32CF0E" w:rsidR="00820B56" w:rsidRPr="00D63AF0" w:rsidRDefault="00820B56" w:rsidP="00820B56">
            <w:pPr>
              <w:rPr>
                <w:kern w:val="2"/>
                <w:sz w:val="20"/>
                <w:szCs w:val="18"/>
              </w:rPr>
            </w:pPr>
            <w:r w:rsidRPr="00D63AF0">
              <w:rPr>
                <w:kern w:val="2"/>
                <w:sz w:val="20"/>
                <w:szCs w:val="14"/>
              </w:rPr>
              <w:t>Matt 13:23, “</w:t>
            </w:r>
            <w:r w:rsidR="00341F9A" w:rsidRPr="00572BDF">
              <w:rPr>
                <w:sz w:val="20"/>
                <w:szCs w:val="20"/>
              </w:rPr>
              <w:t>But as for what was sown on good soil, this is the one who hears the word and understands it, who indeed bears fruit and yields in one case a hundredfold, in another sixty, and in another thirty.</w:t>
            </w:r>
            <w:r w:rsidRPr="00D63AF0">
              <w:rPr>
                <w:sz w:val="20"/>
                <w:szCs w:val="16"/>
                <w:lang w:bidi="he-IL"/>
              </w:rPr>
              <w:t>”</w:t>
            </w:r>
          </w:p>
        </w:tc>
        <w:tc>
          <w:tcPr>
            <w:tcW w:w="1541" w:type="dxa"/>
          </w:tcPr>
          <w:p w14:paraId="4FA0BD38" w14:textId="77777777" w:rsidR="00E9256F" w:rsidRDefault="00E9256F" w:rsidP="00E9256F">
            <w:pPr>
              <w:jc w:val="left"/>
              <w:rPr>
                <w:kern w:val="2"/>
                <w:sz w:val="20"/>
                <w:szCs w:val="18"/>
              </w:rPr>
            </w:pPr>
            <w:r w:rsidRPr="00D63AF0">
              <w:rPr>
                <w:kern w:val="2"/>
                <w:sz w:val="20"/>
                <w:szCs w:val="18"/>
              </w:rPr>
              <w:t xml:space="preserve">a </w:t>
            </w:r>
            <w:r>
              <w:rPr>
                <w:kern w:val="2"/>
                <w:sz w:val="20"/>
                <w:szCs w:val="18"/>
              </w:rPr>
              <w:t>seed and</w:t>
            </w:r>
          </w:p>
          <w:p w14:paraId="0917EE65" w14:textId="6487E59B" w:rsidR="00820B56" w:rsidRPr="00D63AF0" w:rsidRDefault="00E9256F" w:rsidP="00E9256F">
            <w:pPr>
              <w:jc w:val="left"/>
              <w:rPr>
                <w:kern w:val="2"/>
                <w:sz w:val="20"/>
                <w:szCs w:val="18"/>
              </w:rPr>
            </w:pPr>
            <w:r>
              <w:rPr>
                <w:kern w:val="2"/>
                <w:sz w:val="20"/>
                <w:szCs w:val="18"/>
              </w:rPr>
              <w:t xml:space="preserve">a </w:t>
            </w:r>
            <w:r w:rsidRPr="00D63AF0">
              <w:rPr>
                <w:kern w:val="2"/>
                <w:sz w:val="20"/>
                <w:szCs w:val="18"/>
              </w:rPr>
              <w:t>type of per</w:t>
            </w:r>
            <w:r>
              <w:rPr>
                <w:kern w:val="2"/>
                <w:sz w:val="20"/>
                <w:szCs w:val="18"/>
              </w:rPr>
              <w:t>son</w:t>
            </w:r>
          </w:p>
        </w:tc>
      </w:tr>
      <w:tr w:rsidR="00820B56" w:rsidRPr="00D63AF0" w14:paraId="19B27496" w14:textId="77777777" w:rsidTr="00820B56">
        <w:tc>
          <w:tcPr>
            <w:tcW w:w="745" w:type="dxa"/>
          </w:tcPr>
          <w:p w14:paraId="74D5F1EA" w14:textId="77777777" w:rsidR="00820B56" w:rsidRPr="00D63AF0" w:rsidRDefault="00820B56" w:rsidP="00820B56">
            <w:pPr>
              <w:rPr>
                <w:kern w:val="2"/>
                <w:sz w:val="20"/>
                <w:szCs w:val="18"/>
              </w:rPr>
            </w:pPr>
          </w:p>
        </w:tc>
        <w:tc>
          <w:tcPr>
            <w:tcW w:w="7290" w:type="dxa"/>
          </w:tcPr>
          <w:p w14:paraId="4EAE8988" w14:textId="1DC38002" w:rsidR="00820B56" w:rsidRPr="00D63AF0" w:rsidRDefault="00820B56" w:rsidP="00820B56">
            <w:pPr>
              <w:rPr>
                <w:kern w:val="2"/>
                <w:sz w:val="20"/>
                <w:szCs w:val="18"/>
              </w:rPr>
            </w:pPr>
            <w:r w:rsidRPr="00D63AF0">
              <w:rPr>
                <w:kern w:val="2"/>
                <w:sz w:val="20"/>
                <w:szCs w:val="14"/>
              </w:rPr>
              <w:t>Mark 4:20, “</w:t>
            </w:r>
            <w:r w:rsidR="00341F9A" w:rsidRPr="0059153D">
              <w:rPr>
                <w:sz w:val="20"/>
                <w:szCs w:val="20"/>
              </w:rPr>
              <w:t>And these are the ones sown on the good soil: they hear the word and accept it and bear fruit, thirty and sixty and a hundredfold.</w:t>
            </w:r>
            <w:r w:rsidRPr="00D63AF0">
              <w:rPr>
                <w:sz w:val="20"/>
                <w:szCs w:val="16"/>
                <w:lang w:bidi="he-IL"/>
              </w:rPr>
              <w:t>”</w:t>
            </w:r>
          </w:p>
        </w:tc>
        <w:tc>
          <w:tcPr>
            <w:tcW w:w="1541" w:type="dxa"/>
          </w:tcPr>
          <w:p w14:paraId="20A1E701" w14:textId="7E27DFBC" w:rsidR="00E9256F" w:rsidRDefault="00E9256F" w:rsidP="00341F9A">
            <w:pPr>
              <w:jc w:val="left"/>
              <w:rPr>
                <w:kern w:val="2"/>
                <w:sz w:val="20"/>
                <w:szCs w:val="18"/>
              </w:rPr>
            </w:pPr>
            <w:r>
              <w:rPr>
                <w:kern w:val="2"/>
                <w:sz w:val="20"/>
                <w:szCs w:val="18"/>
              </w:rPr>
              <w:t>good soil and</w:t>
            </w:r>
          </w:p>
          <w:p w14:paraId="3C1F5952" w14:textId="0732F297" w:rsidR="00820B56" w:rsidRPr="00D63AF0" w:rsidRDefault="00820B56" w:rsidP="00341F9A">
            <w:pPr>
              <w:jc w:val="left"/>
              <w:rPr>
                <w:kern w:val="2"/>
                <w:sz w:val="20"/>
                <w:szCs w:val="18"/>
              </w:rPr>
            </w:pPr>
            <w:r>
              <w:rPr>
                <w:kern w:val="2"/>
                <w:sz w:val="20"/>
                <w:szCs w:val="18"/>
              </w:rPr>
              <w:t>people</w:t>
            </w:r>
          </w:p>
        </w:tc>
      </w:tr>
      <w:tr w:rsidR="00820B56" w:rsidRPr="00D63AF0" w14:paraId="3F4E2B00" w14:textId="77777777" w:rsidTr="00820B56">
        <w:tc>
          <w:tcPr>
            <w:tcW w:w="745" w:type="dxa"/>
          </w:tcPr>
          <w:p w14:paraId="6E2F5124" w14:textId="77777777" w:rsidR="00820B56" w:rsidRPr="00D63AF0" w:rsidRDefault="00820B56" w:rsidP="00820B56">
            <w:pPr>
              <w:rPr>
                <w:kern w:val="2"/>
                <w:sz w:val="20"/>
                <w:szCs w:val="18"/>
              </w:rPr>
            </w:pPr>
          </w:p>
        </w:tc>
        <w:tc>
          <w:tcPr>
            <w:tcW w:w="7290" w:type="dxa"/>
          </w:tcPr>
          <w:p w14:paraId="2848CA31" w14:textId="196DC9F2" w:rsidR="00820B56" w:rsidRPr="00D63AF0" w:rsidRDefault="00820B56" w:rsidP="00820B56">
            <w:pPr>
              <w:rPr>
                <w:kern w:val="2"/>
                <w:sz w:val="20"/>
                <w:szCs w:val="18"/>
              </w:rPr>
            </w:pPr>
            <w:r w:rsidRPr="00D63AF0">
              <w:rPr>
                <w:kern w:val="2"/>
                <w:sz w:val="20"/>
                <w:szCs w:val="14"/>
              </w:rPr>
              <w:t>Luke 8:15, “</w:t>
            </w:r>
            <w:r w:rsidR="00341F9A" w:rsidRPr="00866D98">
              <w:rPr>
                <w:sz w:val="20"/>
                <w:szCs w:val="20"/>
              </w:rPr>
              <w:t>But as for that in the good soil, these are the ones who, when they hear the word, hold it fast in an honest and good heart and bear fruit with endurance.</w:t>
            </w:r>
            <w:r w:rsidRPr="00D63AF0">
              <w:rPr>
                <w:sz w:val="20"/>
                <w:szCs w:val="16"/>
                <w:lang w:bidi="he-IL"/>
              </w:rPr>
              <w:t>”</w:t>
            </w:r>
          </w:p>
        </w:tc>
        <w:tc>
          <w:tcPr>
            <w:tcW w:w="1541" w:type="dxa"/>
          </w:tcPr>
          <w:p w14:paraId="7E83B2F1" w14:textId="77777777" w:rsidR="00E9256F" w:rsidRDefault="00E9256F" w:rsidP="00341F9A">
            <w:pPr>
              <w:jc w:val="left"/>
              <w:rPr>
                <w:kern w:val="2"/>
                <w:sz w:val="20"/>
                <w:szCs w:val="18"/>
              </w:rPr>
            </w:pPr>
            <w:r>
              <w:rPr>
                <w:kern w:val="2"/>
                <w:sz w:val="20"/>
                <w:szCs w:val="18"/>
              </w:rPr>
              <w:t>a seed and</w:t>
            </w:r>
          </w:p>
          <w:p w14:paraId="703CF936" w14:textId="06337106" w:rsidR="00E9256F" w:rsidRDefault="00820B56" w:rsidP="00341F9A">
            <w:pPr>
              <w:jc w:val="left"/>
              <w:rPr>
                <w:kern w:val="2"/>
                <w:sz w:val="20"/>
                <w:szCs w:val="18"/>
              </w:rPr>
            </w:pPr>
            <w:r>
              <w:rPr>
                <w:kern w:val="2"/>
                <w:sz w:val="20"/>
                <w:szCs w:val="18"/>
              </w:rPr>
              <w:t>people</w:t>
            </w:r>
          </w:p>
          <w:p w14:paraId="00470317" w14:textId="5ED36E57" w:rsidR="00820B56" w:rsidRPr="00D63AF0" w:rsidRDefault="00820B56" w:rsidP="00341F9A">
            <w:pPr>
              <w:jc w:val="left"/>
              <w:rPr>
                <w:kern w:val="2"/>
                <w:sz w:val="20"/>
                <w:szCs w:val="18"/>
              </w:rPr>
            </w:pPr>
            <w:r>
              <w:rPr>
                <w:kern w:val="2"/>
                <w:sz w:val="20"/>
                <w:szCs w:val="18"/>
              </w:rPr>
              <w:t>(Hultgren 186)</w:t>
            </w:r>
          </w:p>
        </w:tc>
      </w:tr>
    </w:tbl>
    <w:p w14:paraId="34D467D5" w14:textId="77777777" w:rsidR="00820B56" w:rsidRDefault="00820B56" w:rsidP="00820B56">
      <w:pPr>
        <w:rPr>
          <w:kern w:val="2"/>
        </w:rPr>
      </w:pPr>
    </w:p>
    <w:p w14:paraId="53A02D85" w14:textId="77777777" w:rsidR="00820B56" w:rsidRDefault="00820B56" w:rsidP="00274AA2">
      <w:pPr>
        <w:numPr>
          <w:ilvl w:val="1"/>
          <w:numId w:val="90"/>
        </w:numPr>
        <w:rPr>
          <w:kern w:val="2"/>
        </w:rPr>
      </w:pPr>
      <w:r>
        <w:rPr>
          <w:kern w:val="2"/>
        </w:rPr>
        <w:t>parable’s meaning versus interpretation’s meaning</w:t>
      </w:r>
    </w:p>
    <w:p w14:paraId="42FF2AAC" w14:textId="77777777" w:rsidR="00820B56" w:rsidRDefault="00820B56" w:rsidP="00274AA2">
      <w:pPr>
        <w:numPr>
          <w:ilvl w:val="2"/>
          <w:numId w:val="90"/>
        </w:numPr>
        <w:rPr>
          <w:kern w:val="2"/>
        </w:rPr>
      </w:pPr>
      <w:r>
        <w:rPr>
          <w:kern w:val="2"/>
        </w:rPr>
        <w:t>T</w:t>
      </w:r>
      <w:r w:rsidRPr="00081DC6">
        <w:rPr>
          <w:kern w:val="2"/>
        </w:rPr>
        <w:t xml:space="preserve">he parable </w:t>
      </w:r>
      <w:r>
        <w:rPr>
          <w:kern w:val="2"/>
        </w:rPr>
        <w:t>“</w:t>
      </w:r>
      <w:r w:rsidRPr="00081DC6">
        <w:rPr>
          <w:kern w:val="2"/>
        </w:rPr>
        <w:t>focused on the sowing of the seeds and the out</w:t>
      </w:r>
      <w:r>
        <w:rPr>
          <w:kern w:val="2"/>
        </w:rPr>
        <w:t>come of it all . . .” (Hultgren 192)</w:t>
      </w:r>
    </w:p>
    <w:p w14:paraId="5214DCC7" w14:textId="77777777" w:rsidR="00820B56" w:rsidRPr="00081DC6" w:rsidRDefault="00820B56" w:rsidP="00274AA2">
      <w:pPr>
        <w:numPr>
          <w:ilvl w:val="2"/>
          <w:numId w:val="90"/>
        </w:numPr>
        <w:rPr>
          <w:kern w:val="2"/>
        </w:rPr>
      </w:pPr>
      <w:r w:rsidRPr="00081DC6">
        <w:rPr>
          <w:kern w:val="2"/>
        </w:rPr>
        <w:t>The</w:t>
      </w:r>
      <w:r>
        <w:rPr>
          <w:kern w:val="2"/>
        </w:rPr>
        <w:t xml:space="preserve"> interpretations focus on</w:t>
      </w:r>
      <w:r w:rsidRPr="00081DC6">
        <w:rPr>
          <w:kern w:val="2"/>
        </w:rPr>
        <w:t xml:space="preserve"> </w:t>
      </w:r>
      <w:r>
        <w:rPr>
          <w:kern w:val="2"/>
        </w:rPr>
        <w:t>“</w:t>
      </w:r>
      <w:r w:rsidRPr="00081DC6">
        <w:rPr>
          <w:kern w:val="2"/>
        </w:rPr>
        <w:t xml:space="preserve">the receiving end of the process, and </w:t>
      </w:r>
      <w:r>
        <w:rPr>
          <w:kern w:val="2"/>
        </w:rPr>
        <w:t>[</w:t>
      </w:r>
      <w:r w:rsidRPr="00081DC6">
        <w:rPr>
          <w:kern w:val="2"/>
        </w:rPr>
        <w:t>anal</w:t>
      </w:r>
      <w:r>
        <w:rPr>
          <w:kern w:val="2"/>
        </w:rPr>
        <w:t>yze]</w:t>
      </w:r>
      <w:r w:rsidRPr="00081DC6">
        <w:rPr>
          <w:kern w:val="2"/>
        </w:rPr>
        <w:t xml:space="preserve"> the circumstances that caused the seeds to fail or to produce.” (Hultgren 192)</w:t>
      </w:r>
    </w:p>
    <w:p w14:paraId="0566A566" w14:textId="77777777" w:rsidR="00820B56" w:rsidRDefault="00820B56" w:rsidP="00274AA2">
      <w:pPr>
        <w:numPr>
          <w:ilvl w:val="2"/>
          <w:numId w:val="90"/>
        </w:numPr>
        <w:rPr>
          <w:kern w:val="2"/>
        </w:rPr>
      </w:pPr>
      <w:r>
        <w:rPr>
          <w:kern w:val="2"/>
        </w:rPr>
        <w:t>In the interpretation “</w:t>
      </w:r>
      <w:r w:rsidRPr="00081DC6">
        <w:rPr>
          <w:kern w:val="2"/>
        </w:rPr>
        <w:t>the focus is upon people and their reaction to the preaching and teaching of the word.” (Hultgren 196)</w:t>
      </w:r>
    </w:p>
    <w:p w14:paraId="4DE3EB22" w14:textId="77777777" w:rsidR="00820B56" w:rsidRDefault="00820B56" w:rsidP="00274AA2">
      <w:pPr>
        <w:numPr>
          <w:ilvl w:val="1"/>
          <w:numId w:val="90"/>
        </w:numPr>
        <w:rPr>
          <w:kern w:val="2"/>
        </w:rPr>
      </w:pPr>
      <w:r>
        <w:rPr>
          <w:kern w:val="2"/>
        </w:rPr>
        <w:t>Matthew’s interpretation in general</w:t>
      </w:r>
    </w:p>
    <w:p w14:paraId="3BC05038" w14:textId="77777777" w:rsidR="00820B56" w:rsidRPr="00081DC6" w:rsidRDefault="00820B56" w:rsidP="00274AA2">
      <w:pPr>
        <w:numPr>
          <w:ilvl w:val="2"/>
          <w:numId w:val="90"/>
        </w:numPr>
        <w:rPr>
          <w:kern w:val="2"/>
        </w:rPr>
      </w:pPr>
      <w:r w:rsidRPr="00081DC6">
        <w:rPr>
          <w:kern w:val="2"/>
        </w:rPr>
        <w:t>“The interpreter using Matthew’s text will most likely find the task of following the argument easier</w:t>
      </w:r>
      <w:r>
        <w:rPr>
          <w:kern w:val="2"/>
        </w:rPr>
        <w:t xml:space="preserve"> [than when using Mark</w:t>
      </w:r>
      <w:r w:rsidRPr="00081DC6">
        <w:rPr>
          <w:kern w:val="2"/>
        </w:rPr>
        <w:t>’s text</w:t>
      </w:r>
      <w:r>
        <w:rPr>
          <w:kern w:val="2"/>
        </w:rPr>
        <w:t>]</w:t>
      </w:r>
      <w:r w:rsidRPr="00081DC6">
        <w:rPr>
          <w:kern w:val="2"/>
        </w:rPr>
        <w:t>. The transition from the parable to its interpreta</w:t>
      </w:r>
      <w:r>
        <w:rPr>
          <w:kern w:val="2"/>
        </w:rPr>
        <w:t>tion works more smoothly.” (Hultgren 196)</w:t>
      </w:r>
    </w:p>
    <w:p w14:paraId="5BD23827" w14:textId="77777777" w:rsidR="00820B56" w:rsidRPr="00081DC6" w:rsidRDefault="00820B56" w:rsidP="00274AA2">
      <w:pPr>
        <w:numPr>
          <w:ilvl w:val="2"/>
          <w:numId w:val="90"/>
        </w:numPr>
        <w:rPr>
          <w:kern w:val="2"/>
        </w:rPr>
      </w:pPr>
      <w:r w:rsidRPr="00081DC6">
        <w:rPr>
          <w:kern w:val="2"/>
        </w:rPr>
        <w:t xml:space="preserve">“Matthew has integrated the parable (13:3-9) and the interpretation (13:18-23) thoroughly. </w:t>
      </w:r>
      <w:r>
        <w:rPr>
          <w:kern w:val="2"/>
        </w:rPr>
        <w:t xml:space="preserve">. . . </w:t>
      </w:r>
      <w:r w:rsidRPr="00081DC6">
        <w:rPr>
          <w:kern w:val="2"/>
        </w:rPr>
        <w:t>the allegorical interpretation makes clear connections between particular seeds [193] and categories of persons. It appears that the evangelist may have been as frustrated as any subsequent reader in trying to align elements in Mark’s interpretation with the parable. Matthew has gone on to make clearer connections between the two sections.” (Hultgren 193-94)</w:t>
      </w:r>
    </w:p>
    <w:p w14:paraId="2AC118C5" w14:textId="77777777" w:rsidR="00820B56" w:rsidRPr="00081DC6" w:rsidRDefault="00820B56" w:rsidP="00274AA2">
      <w:pPr>
        <w:numPr>
          <w:ilvl w:val="2"/>
          <w:numId w:val="90"/>
        </w:numPr>
        <w:rPr>
          <w:kern w:val="2"/>
        </w:rPr>
      </w:pPr>
      <w:r w:rsidRPr="00081DC6">
        <w:rPr>
          <w:kern w:val="2"/>
        </w:rPr>
        <w:t>“In Matthew’s version of the interpretation, there is a remarkable consistency. All four parts of the interpretation contain exact equivalencies, in which each seed (singular) is identified as a particular type of person. For Matthew, the seeds are various categories of people. Each produces to a different degree—or fails to do so.” (Hultgren 194)</w:t>
      </w:r>
    </w:p>
    <w:p w14:paraId="4CE006EC" w14:textId="77777777" w:rsidR="00820B56" w:rsidRDefault="00820B56" w:rsidP="00274AA2">
      <w:pPr>
        <w:numPr>
          <w:ilvl w:val="2"/>
          <w:numId w:val="90"/>
        </w:numPr>
        <w:rPr>
          <w:kern w:val="2"/>
        </w:rPr>
      </w:pPr>
      <w:r w:rsidRPr="00081DC6">
        <w:rPr>
          <w:kern w:val="2"/>
        </w:rPr>
        <w:t>“There is now a consistency between the parable and its interpretation. To be sure, there is a difference in emphasis: whereas in the parable the emphasis is upon sowing the seed, in the interpretation the focus of interest is upon the persons who hear the word. But there is a connection. As seeds sown differ in their fate, so, too, do persons in the church who hear the word. Some lack “understanding” or are victimized by external or internal problems. They are unproductive. But those who hear and “understand” bear fruit. For the evangelist Matthew, his Gospel, and his community, the interpretation exhorts persons in the church to be careful lest they be like the unfortu</w:t>
      </w:r>
      <w:r>
        <w:rPr>
          <w:kern w:val="2"/>
        </w:rPr>
        <w:t>nate seeds.” (Hultgren 195)</w:t>
      </w:r>
    </w:p>
    <w:p w14:paraId="49765EE8" w14:textId="77777777" w:rsidR="00820B56" w:rsidRDefault="00820B56" w:rsidP="00274AA2">
      <w:pPr>
        <w:numPr>
          <w:ilvl w:val="1"/>
          <w:numId w:val="90"/>
        </w:numPr>
        <w:rPr>
          <w:kern w:val="2"/>
        </w:rPr>
      </w:pPr>
      <w:r>
        <w:rPr>
          <w:kern w:val="2"/>
        </w:rPr>
        <w:t>Mark’s interpretation in general</w:t>
      </w:r>
    </w:p>
    <w:p w14:paraId="5D23B595" w14:textId="77777777" w:rsidR="00820B56" w:rsidRDefault="00820B56" w:rsidP="00274AA2">
      <w:pPr>
        <w:numPr>
          <w:ilvl w:val="2"/>
          <w:numId w:val="90"/>
        </w:numPr>
        <w:rPr>
          <w:kern w:val="2"/>
        </w:rPr>
      </w:pPr>
      <w:r>
        <w:rPr>
          <w:kern w:val="2"/>
        </w:rPr>
        <w:t xml:space="preserve">Mark </w:t>
      </w:r>
      <w:r w:rsidRPr="00081DC6">
        <w:rPr>
          <w:kern w:val="2"/>
        </w:rPr>
        <w:t>switch</w:t>
      </w:r>
      <w:r>
        <w:rPr>
          <w:kern w:val="2"/>
        </w:rPr>
        <w:t>es</w:t>
      </w:r>
      <w:r w:rsidRPr="00081DC6">
        <w:rPr>
          <w:kern w:val="2"/>
        </w:rPr>
        <w:t xml:space="preserve"> to plurals through</w:t>
      </w:r>
      <w:r>
        <w:rPr>
          <w:kern w:val="2"/>
        </w:rPr>
        <w:t>out. (Hultgren 191)</w:t>
      </w:r>
    </w:p>
    <w:p w14:paraId="3DFA0406" w14:textId="77777777" w:rsidR="00820B56" w:rsidRPr="00081DC6" w:rsidRDefault="00820B56" w:rsidP="00274AA2">
      <w:pPr>
        <w:numPr>
          <w:ilvl w:val="2"/>
          <w:numId w:val="90"/>
        </w:numPr>
        <w:rPr>
          <w:kern w:val="2"/>
        </w:rPr>
      </w:pPr>
      <w:r w:rsidRPr="00081DC6">
        <w:rPr>
          <w:kern w:val="2"/>
        </w:rPr>
        <w:t xml:space="preserve">“The syntax of the sentences lacks clarity. For example, 4:15 begins, “these are the ones along the path.” Who are the “these” that are intended? The verse goes on to speak of persons who hear the word, but Satan takes it from them. </w:t>
      </w:r>
      <w:r>
        <w:rPr>
          <w:kern w:val="2"/>
        </w:rPr>
        <w:t xml:space="preserve">[Such] </w:t>
      </w:r>
      <w:r w:rsidRPr="00081DC6">
        <w:rPr>
          <w:kern w:val="2"/>
        </w:rPr>
        <w:t>Circumlocutions are necessary for each comparison</w:t>
      </w:r>
      <w:r>
        <w:rPr>
          <w:kern w:val="2"/>
        </w:rPr>
        <w:t xml:space="preserve"> . . .</w:t>
      </w:r>
      <w:r w:rsidRPr="00081DC6">
        <w:rPr>
          <w:kern w:val="2"/>
        </w:rPr>
        <w:t>” (Hultgren 192)</w:t>
      </w:r>
    </w:p>
    <w:p w14:paraId="3B792D6D" w14:textId="77777777" w:rsidR="00820B56" w:rsidRPr="00081DC6" w:rsidRDefault="00820B56" w:rsidP="00274AA2">
      <w:pPr>
        <w:numPr>
          <w:ilvl w:val="2"/>
          <w:numId w:val="90"/>
        </w:numPr>
        <w:rPr>
          <w:kern w:val="2"/>
        </w:rPr>
      </w:pPr>
      <w:r>
        <w:rPr>
          <w:kern w:val="2"/>
        </w:rPr>
        <w:t xml:space="preserve">“. . . </w:t>
      </w:r>
      <w:r w:rsidRPr="00081DC6">
        <w:rPr>
          <w:kern w:val="2"/>
        </w:rPr>
        <w:t>there is a lack of precision. Comparisons are made between what happens to seeds and what happens to persons, to be sure. But the comparisons are not equivalencies. They are exceedingly loose. That makes the correlation between the parable and its interpretation difficult.</w:t>
      </w:r>
      <w:r>
        <w:rPr>
          <w:kern w:val="2"/>
        </w:rPr>
        <w:t>” (Hultgren 192</w:t>
      </w:r>
      <w:r w:rsidRPr="00081DC6">
        <w:rPr>
          <w:kern w:val="2"/>
        </w:rPr>
        <w:t>)</w:t>
      </w:r>
    </w:p>
    <w:p w14:paraId="32D080DF" w14:textId="77777777" w:rsidR="00820B56" w:rsidRDefault="00820B56" w:rsidP="00274AA2">
      <w:pPr>
        <w:numPr>
          <w:ilvl w:val="2"/>
          <w:numId w:val="90"/>
        </w:numPr>
        <w:rPr>
          <w:kern w:val="2"/>
        </w:rPr>
      </w:pPr>
      <w:r w:rsidRPr="00081DC6">
        <w:rPr>
          <w:kern w:val="2"/>
        </w:rPr>
        <w:t>“</w:t>
      </w:r>
      <w:r>
        <w:rPr>
          <w:kern w:val="2"/>
        </w:rPr>
        <w:t xml:space="preserve">. . . </w:t>
      </w:r>
      <w:r w:rsidRPr="00081DC6">
        <w:rPr>
          <w:kern w:val="2"/>
        </w:rPr>
        <w:t>the use of metaphors is inconsistent. Analogies are made between people and the terrain, plants, a thorn</w:t>
      </w:r>
      <w:r>
        <w:rPr>
          <w:kern w:val="2"/>
        </w:rPr>
        <w:t>-infested field, and good soil.” (Hultgren 192)</w:t>
      </w:r>
    </w:p>
    <w:p w14:paraId="03ECAF6D" w14:textId="77777777" w:rsidR="00820B56" w:rsidRPr="00081DC6" w:rsidRDefault="00820B56" w:rsidP="00820B56">
      <w:pPr>
        <w:pStyle w:val="ListParagraph"/>
        <w:ind w:left="0"/>
      </w:pPr>
    </w:p>
    <w:p w14:paraId="2A1295DB"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18</w:t>
      </w:r>
      <w:r w:rsidRPr="00081DC6">
        <w:t>//</w:t>
      </w:r>
      <w:r w:rsidRPr="00081DC6">
        <w:rPr>
          <w:b/>
          <w:bCs/>
        </w:rPr>
        <w:t>Mark 4</w:t>
      </w:r>
      <w:r w:rsidRPr="00081DC6">
        <w:t>:</w:t>
      </w:r>
      <w:r w:rsidRPr="00081DC6">
        <w:rPr>
          <w:b/>
          <w:bCs/>
        </w:rPr>
        <w:t>13</w:t>
      </w:r>
      <w:r w:rsidRPr="00081DC6">
        <w:t>//</w:t>
      </w:r>
      <w:r w:rsidRPr="00081DC6">
        <w:rPr>
          <w:b/>
          <w:bCs/>
        </w:rPr>
        <w:t>Luke 8</w:t>
      </w:r>
      <w:r w:rsidRPr="00081DC6">
        <w:t>:</w:t>
      </w:r>
      <w:r w:rsidRPr="00081DC6">
        <w:rPr>
          <w:b/>
          <w:bCs/>
        </w:rPr>
        <w:t>11a</w:t>
      </w:r>
    </w:p>
    <w:p w14:paraId="260BC14F" w14:textId="43712F6D" w:rsidR="00820B56" w:rsidRPr="00081DC6" w:rsidRDefault="00820B56" w:rsidP="00274AA2">
      <w:pPr>
        <w:numPr>
          <w:ilvl w:val="1"/>
          <w:numId w:val="90"/>
        </w:numPr>
        <w:rPr>
          <w:kern w:val="2"/>
          <w:sz w:val="20"/>
          <w:szCs w:val="18"/>
        </w:rPr>
      </w:pPr>
      <w:r w:rsidRPr="00081DC6">
        <w:rPr>
          <w:kern w:val="2"/>
          <w:sz w:val="20"/>
          <w:szCs w:val="18"/>
        </w:rPr>
        <w:t>Matt 13:18, “</w:t>
      </w:r>
      <w:r w:rsidR="00341F9A" w:rsidRPr="00572BDF">
        <w:rPr>
          <w:sz w:val="20"/>
          <w:szCs w:val="20"/>
        </w:rPr>
        <w:t>Hear, then, the parable of the sower.</w:t>
      </w:r>
      <w:r w:rsidRPr="00081DC6">
        <w:rPr>
          <w:sz w:val="20"/>
          <w:szCs w:val="20"/>
          <w:lang w:bidi="he-IL"/>
        </w:rPr>
        <w:t>”</w:t>
      </w:r>
    </w:p>
    <w:p w14:paraId="2C03C9DE" w14:textId="4DBFC9A4" w:rsidR="00820B56" w:rsidRPr="00081DC6" w:rsidRDefault="00820B56" w:rsidP="00274AA2">
      <w:pPr>
        <w:numPr>
          <w:ilvl w:val="1"/>
          <w:numId w:val="90"/>
        </w:numPr>
        <w:rPr>
          <w:kern w:val="2"/>
          <w:sz w:val="20"/>
          <w:szCs w:val="18"/>
        </w:rPr>
      </w:pPr>
      <w:r w:rsidRPr="00081DC6">
        <w:rPr>
          <w:kern w:val="2"/>
          <w:sz w:val="20"/>
          <w:szCs w:val="18"/>
        </w:rPr>
        <w:t>Mark 4:13, “</w:t>
      </w:r>
      <w:r w:rsidR="00341F9A" w:rsidRPr="0059153D">
        <w:rPr>
          <w:sz w:val="20"/>
          <w:szCs w:val="20"/>
        </w:rPr>
        <w:t>And he said to them, “Do you not understand this parable? Then how will you understand all the parables?</w:t>
      </w:r>
      <w:r w:rsidRPr="00081DC6">
        <w:rPr>
          <w:sz w:val="20"/>
          <w:szCs w:val="20"/>
          <w:lang w:bidi="he-IL"/>
        </w:rPr>
        <w:t>””</w:t>
      </w:r>
    </w:p>
    <w:p w14:paraId="28641F25" w14:textId="77777777" w:rsidR="00820B56" w:rsidRPr="00081DC6" w:rsidRDefault="00820B56" w:rsidP="00274AA2">
      <w:pPr>
        <w:numPr>
          <w:ilvl w:val="1"/>
          <w:numId w:val="90"/>
        </w:numPr>
        <w:rPr>
          <w:kern w:val="2"/>
          <w:sz w:val="20"/>
          <w:szCs w:val="18"/>
        </w:rPr>
      </w:pPr>
      <w:r w:rsidRPr="00081DC6">
        <w:rPr>
          <w:kern w:val="2"/>
          <w:sz w:val="20"/>
          <w:szCs w:val="18"/>
        </w:rPr>
        <w:t>Luke 8:11a, “</w:t>
      </w:r>
      <w:r w:rsidRPr="00081DC6">
        <w:rPr>
          <w:sz w:val="20"/>
          <w:szCs w:val="20"/>
          <w:lang w:bidi="he-IL"/>
        </w:rPr>
        <w:t>Now the parable is this</w:t>
      </w:r>
      <w:r>
        <w:rPr>
          <w:sz w:val="20"/>
          <w:szCs w:val="20"/>
          <w:lang w:bidi="he-IL"/>
        </w:rPr>
        <w:t>:</w:t>
      </w:r>
      <w:r w:rsidRPr="00081DC6">
        <w:rPr>
          <w:sz w:val="20"/>
          <w:szCs w:val="20"/>
          <w:lang w:bidi="he-IL"/>
        </w:rPr>
        <w:t xml:space="preserve"> . . .”</w:t>
      </w:r>
    </w:p>
    <w:p w14:paraId="240B8B96" w14:textId="77777777" w:rsidR="00820B56" w:rsidRDefault="00820B56" w:rsidP="00274AA2">
      <w:pPr>
        <w:numPr>
          <w:ilvl w:val="1"/>
          <w:numId w:val="90"/>
        </w:numPr>
        <w:rPr>
          <w:kern w:val="2"/>
        </w:rPr>
      </w:pPr>
      <w:r w:rsidRPr="00081DC6">
        <w:rPr>
          <w:kern w:val="2"/>
        </w:rPr>
        <w:t>“Matthew gives a name to the parable. For him, as for most persons ever since, it is “the parable of the sower” (13:18). He gives a name to a parable at one other place in his Gospel, and that is “the parable of the weeds of the field” (13:36). The process of giving names to the parables of Jesus began therefore in the first century.</w:t>
      </w:r>
      <w:r>
        <w:rPr>
          <w:kern w:val="2"/>
        </w:rPr>
        <w:t>” (Hultgren 193)</w:t>
      </w:r>
    </w:p>
    <w:p w14:paraId="69F6B55C" w14:textId="77777777" w:rsidR="00820B56" w:rsidRPr="00081DC6" w:rsidRDefault="00820B56" w:rsidP="00820B56">
      <w:pPr>
        <w:pStyle w:val="ListParagraph"/>
        <w:ind w:left="0"/>
      </w:pPr>
    </w:p>
    <w:p w14:paraId="38986948" w14:textId="77777777" w:rsidR="00820B56" w:rsidRPr="00081DC6" w:rsidRDefault="00820B56" w:rsidP="00274AA2">
      <w:pPr>
        <w:pStyle w:val="ListParagraph"/>
        <w:numPr>
          <w:ilvl w:val="0"/>
          <w:numId w:val="90"/>
        </w:numPr>
        <w:contextualSpacing/>
      </w:pPr>
      <w:r w:rsidRPr="00081DC6">
        <w:rPr>
          <w:b/>
          <w:bCs/>
        </w:rPr>
        <w:t>Mark 4</w:t>
      </w:r>
      <w:r w:rsidRPr="00081DC6">
        <w:t>:</w:t>
      </w:r>
      <w:r w:rsidRPr="00081DC6">
        <w:rPr>
          <w:b/>
          <w:bCs/>
        </w:rPr>
        <w:t>14</w:t>
      </w:r>
      <w:r w:rsidRPr="00081DC6">
        <w:t>//</w:t>
      </w:r>
      <w:r w:rsidRPr="00081DC6">
        <w:rPr>
          <w:b/>
          <w:bCs/>
        </w:rPr>
        <w:t>Luke 8</w:t>
      </w:r>
      <w:r w:rsidRPr="00081DC6">
        <w:t>:</w:t>
      </w:r>
      <w:r w:rsidRPr="00081DC6">
        <w:rPr>
          <w:b/>
          <w:bCs/>
        </w:rPr>
        <w:t>11b</w:t>
      </w:r>
    </w:p>
    <w:p w14:paraId="4A0BC759" w14:textId="77777777" w:rsidR="00820B56" w:rsidRPr="00081DC6" w:rsidRDefault="00820B56" w:rsidP="00274AA2">
      <w:pPr>
        <w:numPr>
          <w:ilvl w:val="1"/>
          <w:numId w:val="90"/>
        </w:numPr>
        <w:rPr>
          <w:kern w:val="2"/>
          <w:sz w:val="20"/>
          <w:szCs w:val="18"/>
        </w:rPr>
      </w:pPr>
      <w:r w:rsidRPr="00081DC6">
        <w:rPr>
          <w:kern w:val="2"/>
          <w:sz w:val="20"/>
          <w:szCs w:val="18"/>
        </w:rPr>
        <w:t>Mark 4:14, “</w:t>
      </w:r>
      <w:r w:rsidRPr="00081DC6">
        <w:rPr>
          <w:sz w:val="20"/>
          <w:szCs w:val="20"/>
          <w:lang w:bidi="he-IL"/>
        </w:rPr>
        <w:t>The sower sows the word.”</w:t>
      </w:r>
    </w:p>
    <w:p w14:paraId="40EB7327" w14:textId="77777777" w:rsidR="00820B56" w:rsidRPr="00081DC6" w:rsidRDefault="00820B56" w:rsidP="00274AA2">
      <w:pPr>
        <w:numPr>
          <w:ilvl w:val="1"/>
          <w:numId w:val="90"/>
        </w:numPr>
        <w:rPr>
          <w:kern w:val="2"/>
          <w:sz w:val="20"/>
          <w:szCs w:val="18"/>
        </w:rPr>
      </w:pPr>
      <w:r w:rsidRPr="00081DC6">
        <w:rPr>
          <w:kern w:val="2"/>
          <w:sz w:val="20"/>
          <w:szCs w:val="18"/>
        </w:rPr>
        <w:t>Luke 8:11b, “</w:t>
      </w:r>
      <w:r w:rsidRPr="00081DC6">
        <w:rPr>
          <w:sz w:val="20"/>
          <w:szCs w:val="20"/>
          <w:lang w:bidi="he-IL"/>
        </w:rPr>
        <w:t>The seed is the word of God.”</w:t>
      </w:r>
    </w:p>
    <w:p w14:paraId="23AD867F" w14:textId="77777777" w:rsidR="00820B56" w:rsidRPr="008457B3" w:rsidRDefault="00820B56" w:rsidP="00274AA2">
      <w:pPr>
        <w:numPr>
          <w:ilvl w:val="1"/>
          <w:numId w:val="90"/>
        </w:numPr>
        <w:rPr>
          <w:kern w:val="2"/>
        </w:rPr>
      </w:pPr>
      <w:r w:rsidRPr="008457B3">
        <w:rPr>
          <w:kern w:val="2"/>
        </w:rPr>
        <w:t xml:space="preserve">Matthew lacks this </w:t>
      </w:r>
      <w:r>
        <w:rPr>
          <w:kern w:val="2"/>
        </w:rPr>
        <w:t xml:space="preserve">explicit </w:t>
      </w:r>
      <w:r w:rsidRPr="008457B3">
        <w:rPr>
          <w:kern w:val="2"/>
        </w:rPr>
        <w:t xml:space="preserve">explanation. But </w:t>
      </w:r>
      <w:r>
        <w:rPr>
          <w:kern w:val="2"/>
        </w:rPr>
        <w:t xml:space="preserve">his </w:t>
      </w:r>
      <w:r w:rsidRPr="008457B3">
        <w:rPr>
          <w:kern w:val="2"/>
          <w:szCs w:val="20"/>
        </w:rPr>
        <w:t>next verse (</w:t>
      </w:r>
      <w:r>
        <w:rPr>
          <w:kern w:val="2"/>
          <w:szCs w:val="20"/>
        </w:rPr>
        <w:t xml:space="preserve">Matt </w:t>
      </w:r>
      <w:r w:rsidRPr="008457B3">
        <w:rPr>
          <w:kern w:val="2"/>
          <w:szCs w:val="20"/>
        </w:rPr>
        <w:t>13:19)</w:t>
      </w:r>
      <w:r>
        <w:rPr>
          <w:kern w:val="2"/>
          <w:szCs w:val="20"/>
        </w:rPr>
        <w:t xml:space="preserve"> says</w:t>
      </w:r>
      <w:r w:rsidRPr="008457B3">
        <w:rPr>
          <w:kern w:val="2"/>
          <w:szCs w:val="20"/>
        </w:rPr>
        <w:t xml:space="preserve">, </w:t>
      </w:r>
      <w:r w:rsidRPr="008457B3">
        <w:rPr>
          <w:kern w:val="2"/>
        </w:rPr>
        <w:t>“</w:t>
      </w:r>
      <w:r w:rsidRPr="008457B3">
        <w:rPr>
          <w:lang w:bidi="he-IL"/>
        </w:rPr>
        <w:t xml:space="preserve">When anyone hears the word </w:t>
      </w:r>
      <w:r>
        <w:rPr>
          <w:lang w:bidi="he-IL"/>
        </w:rPr>
        <w:t xml:space="preserve">and does not </w:t>
      </w:r>
      <w:r w:rsidRPr="008457B3">
        <w:rPr>
          <w:lang w:bidi="he-IL"/>
        </w:rPr>
        <w:t>understand</w:t>
      </w:r>
      <w:r>
        <w:rPr>
          <w:lang w:bidi="he-IL"/>
        </w:rPr>
        <w:t xml:space="preserve"> it</w:t>
      </w:r>
      <w:r w:rsidRPr="008457B3">
        <w:rPr>
          <w:lang w:bidi="he-IL"/>
        </w:rPr>
        <w:t xml:space="preserve">, the evil one </w:t>
      </w:r>
      <w:r>
        <w:rPr>
          <w:lang w:bidi="he-IL"/>
        </w:rPr>
        <w:t xml:space="preserve">. . . </w:t>
      </w:r>
      <w:r w:rsidRPr="008457B3">
        <w:rPr>
          <w:lang w:bidi="he-IL"/>
        </w:rPr>
        <w:t>snatches away what is sown in the heart</w:t>
      </w:r>
      <w:r>
        <w:rPr>
          <w:lang w:bidi="he-IL"/>
        </w:rPr>
        <w:t xml:space="preserve"> . . .” So the word is what is sown.</w:t>
      </w:r>
    </w:p>
    <w:p w14:paraId="530D7C1E" w14:textId="77777777" w:rsidR="00820B56" w:rsidRDefault="00820B56" w:rsidP="00274AA2">
      <w:pPr>
        <w:numPr>
          <w:ilvl w:val="1"/>
          <w:numId w:val="90"/>
        </w:numPr>
        <w:rPr>
          <w:kern w:val="2"/>
        </w:rPr>
      </w:pPr>
      <w:r>
        <w:rPr>
          <w:kern w:val="2"/>
        </w:rPr>
        <w:t>Luke 8:11b:</w:t>
      </w:r>
      <w:r w:rsidRPr="00081DC6">
        <w:rPr>
          <w:kern w:val="2"/>
        </w:rPr>
        <w:t xml:space="preserve"> </w:t>
      </w:r>
      <w:r>
        <w:rPr>
          <w:kern w:val="2"/>
        </w:rPr>
        <w:t>“</w:t>
      </w:r>
      <w:r w:rsidRPr="00081DC6">
        <w:rPr>
          <w:kern w:val="2"/>
        </w:rPr>
        <w:t>Again (as at 8:5)</w:t>
      </w:r>
      <w:r>
        <w:rPr>
          <w:kern w:val="2"/>
        </w:rPr>
        <w:t xml:space="preserve"> Luke alone uses the word “seed</w:t>
      </w:r>
      <w:r w:rsidRPr="00081DC6">
        <w:rPr>
          <w:kern w:val="2"/>
        </w:rPr>
        <w:t>”</w:t>
      </w:r>
      <w:r>
        <w:rPr>
          <w:kern w:val="2"/>
        </w:rPr>
        <w:t xml:space="preserve"> . . .” (Hultgren 197)</w:t>
      </w:r>
    </w:p>
    <w:p w14:paraId="475F7DC3" w14:textId="77777777" w:rsidR="00820B56" w:rsidRPr="00081DC6" w:rsidRDefault="00820B56" w:rsidP="00274AA2">
      <w:pPr>
        <w:numPr>
          <w:ilvl w:val="1"/>
          <w:numId w:val="90"/>
        </w:numPr>
        <w:rPr>
          <w:kern w:val="2"/>
        </w:rPr>
      </w:pPr>
      <w:r>
        <w:rPr>
          <w:kern w:val="2"/>
        </w:rPr>
        <w:t xml:space="preserve">Luke </w:t>
      </w:r>
      <w:r w:rsidRPr="00081DC6">
        <w:rPr>
          <w:kern w:val="2"/>
        </w:rPr>
        <w:t xml:space="preserve">identifies </w:t>
      </w:r>
      <w:r>
        <w:rPr>
          <w:kern w:val="2"/>
        </w:rPr>
        <w:t>the seed</w:t>
      </w:r>
      <w:r w:rsidRPr="00081DC6">
        <w:rPr>
          <w:kern w:val="2"/>
        </w:rPr>
        <w:t xml:space="preserve"> </w:t>
      </w:r>
      <w:r>
        <w:rPr>
          <w:kern w:val="2"/>
        </w:rPr>
        <w:t>“</w:t>
      </w:r>
      <w:r w:rsidRPr="00081DC6">
        <w:rPr>
          <w:kern w:val="2"/>
        </w:rPr>
        <w:t>as the word of God. But that identification causes problems for what is to follow. The logic becomes tortuous.” (Hultgren 197)</w:t>
      </w:r>
    </w:p>
    <w:p w14:paraId="35688D23" w14:textId="77777777" w:rsidR="00820B56" w:rsidRPr="00081DC6" w:rsidRDefault="00820B56" w:rsidP="00820B56">
      <w:pPr>
        <w:pStyle w:val="ListParagraph"/>
        <w:ind w:left="0"/>
      </w:pPr>
    </w:p>
    <w:p w14:paraId="06FB55C1"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19</w:t>
      </w:r>
      <w:r w:rsidRPr="00081DC6">
        <w:t>//</w:t>
      </w:r>
      <w:r w:rsidRPr="00081DC6">
        <w:rPr>
          <w:b/>
          <w:bCs/>
        </w:rPr>
        <w:t>Mark 4</w:t>
      </w:r>
      <w:r w:rsidRPr="00081DC6">
        <w:t>:</w:t>
      </w:r>
      <w:r w:rsidRPr="00081DC6">
        <w:rPr>
          <w:b/>
          <w:bCs/>
        </w:rPr>
        <w:t>15</w:t>
      </w:r>
      <w:r w:rsidRPr="00081DC6">
        <w:t>//</w:t>
      </w:r>
      <w:r w:rsidRPr="00081DC6">
        <w:rPr>
          <w:b/>
          <w:bCs/>
        </w:rPr>
        <w:t>Luke 8</w:t>
      </w:r>
      <w:r w:rsidRPr="00081DC6">
        <w:t>:</w:t>
      </w:r>
      <w:r w:rsidRPr="00081DC6">
        <w:rPr>
          <w:b/>
          <w:bCs/>
        </w:rPr>
        <w:t>12</w:t>
      </w:r>
    </w:p>
    <w:p w14:paraId="73157F03" w14:textId="3B394A5C" w:rsidR="00820B56" w:rsidRPr="00081DC6" w:rsidRDefault="00820B56" w:rsidP="00274AA2">
      <w:pPr>
        <w:numPr>
          <w:ilvl w:val="1"/>
          <w:numId w:val="90"/>
        </w:numPr>
        <w:rPr>
          <w:kern w:val="2"/>
          <w:sz w:val="20"/>
          <w:szCs w:val="18"/>
        </w:rPr>
      </w:pPr>
      <w:r w:rsidRPr="00081DC6">
        <w:rPr>
          <w:kern w:val="2"/>
          <w:sz w:val="20"/>
          <w:szCs w:val="18"/>
        </w:rPr>
        <w:t>Matt 13:19, “</w:t>
      </w:r>
      <w:r w:rsidR="00341F9A" w:rsidRPr="00572BDF">
        <w:rPr>
          <w:sz w:val="20"/>
          <w:szCs w:val="20"/>
        </w:rPr>
        <w:t>When anyone hears the word of the kingdom and does not understand it, the evil one comes and snatches away what is sown in the heart; this is what was sown on the path.</w:t>
      </w:r>
      <w:r w:rsidRPr="00081DC6">
        <w:rPr>
          <w:sz w:val="20"/>
          <w:szCs w:val="20"/>
          <w:lang w:bidi="he-IL"/>
        </w:rPr>
        <w:t>”</w:t>
      </w:r>
    </w:p>
    <w:p w14:paraId="1AB6953F" w14:textId="53AEAC57" w:rsidR="00820B56" w:rsidRPr="00081DC6" w:rsidRDefault="00820B56" w:rsidP="00274AA2">
      <w:pPr>
        <w:numPr>
          <w:ilvl w:val="1"/>
          <w:numId w:val="90"/>
        </w:numPr>
        <w:rPr>
          <w:kern w:val="2"/>
          <w:sz w:val="20"/>
          <w:szCs w:val="18"/>
        </w:rPr>
      </w:pPr>
      <w:r w:rsidRPr="00081DC6">
        <w:rPr>
          <w:kern w:val="2"/>
          <w:sz w:val="20"/>
          <w:szCs w:val="18"/>
        </w:rPr>
        <w:t>Mark 4:15, “</w:t>
      </w:r>
      <w:r w:rsidR="00341F9A" w:rsidRPr="0059153D">
        <w:rPr>
          <w:sz w:val="20"/>
          <w:szCs w:val="20"/>
        </w:rPr>
        <w:t>These are the ones on the path where the word is sown: when they hear, Satan immediately comes and takes away the word that is sown in them.</w:t>
      </w:r>
      <w:r w:rsidRPr="00081DC6">
        <w:rPr>
          <w:sz w:val="20"/>
          <w:szCs w:val="20"/>
          <w:lang w:bidi="he-IL"/>
        </w:rPr>
        <w:t>”</w:t>
      </w:r>
    </w:p>
    <w:p w14:paraId="69884ECD" w14:textId="5692CC27" w:rsidR="00820B56" w:rsidRPr="00081DC6" w:rsidRDefault="00820B56" w:rsidP="00274AA2">
      <w:pPr>
        <w:numPr>
          <w:ilvl w:val="1"/>
          <w:numId w:val="90"/>
        </w:numPr>
        <w:rPr>
          <w:kern w:val="2"/>
          <w:sz w:val="20"/>
          <w:szCs w:val="18"/>
        </w:rPr>
      </w:pPr>
      <w:r w:rsidRPr="00081DC6">
        <w:rPr>
          <w:kern w:val="2"/>
          <w:sz w:val="20"/>
          <w:szCs w:val="18"/>
        </w:rPr>
        <w:t>Luke 8:12, “</w:t>
      </w:r>
      <w:r w:rsidR="00341F9A" w:rsidRPr="00866D98">
        <w:rPr>
          <w:sz w:val="20"/>
          <w:szCs w:val="20"/>
        </w:rPr>
        <w:t>The ones on the path are those who have heard; then the devil comes and takes away the word from their hearts, so that they may not believe and be saved.</w:t>
      </w:r>
      <w:r w:rsidRPr="00081DC6">
        <w:rPr>
          <w:sz w:val="20"/>
          <w:szCs w:val="20"/>
          <w:lang w:bidi="he-IL"/>
        </w:rPr>
        <w:t>”</w:t>
      </w:r>
    </w:p>
    <w:p w14:paraId="2D44022A" w14:textId="77777777" w:rsidR="00820B56" w:rsidRDefault="00820B56" w:rsidP="00274AA2">
      <w:pPr>
        <w:numPr>
          <w:ilvl w:val="1"/>
          <w:numId w:val="90"/>
        </w:numPr>
        <w:rPr>
          <w:kern w:val="2"/>
        </w:rPr>
      </w:pPr>
      <w:r>
        <w:rPr>
          <w:kern w:val="2"/>
        </w:rPr>
        <w:t>Hultgren says the analogies are:</w:t>
      </w:r>
    </w:p>
    <w:p w14:paraId="2513CA1E" w14:textId="66040602" w:rsidR="00820B56" w:rsidRDefault="00820B56" w:rsidP="00274AA2">
      <w:pPr>
        <w:numPr>
          <w:ilvl w:val="2"/>
          <w:numId w:val="90"/>
        </w:numPr>
        <w:rPr>
          <w:kern w:val="2"/>
        </w:rPr>
      </w:pPr>
      <w:r>
        <w:rPr>
          <w:kern w:val="2"/>
        </w:rPr>
        <w:t>Matthew:</w:t>
      </w:r>
      <w:r w:rsidR="00341F9A">
        <w:rPr>
          <w:kern w:val="2"/>
        </w:rPr>
        <w:t xml:space="preserve"> </w:t>
      </w:r>
      <w:r>
        <w:rPr>
          <w:kern w:val="2"/>
        </w:rPr>
        <w:t>a type of</w:t>
      </w:r>
      <w:r w:rsidRPr="00F56444">
        <w:rPr>
          <w:kern w:val="2"/>
        </w:rPr>
        <w:t xml:space="preserve"> person and a seed</w:t>
      </w:r>
      <w:r>
        <w:rPr>
          <w:kern w:val="2"/>
        </w:rPr>
        <w:t xml:space="preserve"> (Hultgren 186)</w:t>
      </w:r>
    </w:p>
    <w:p w14:paraId="033DB7F8" w14:textId="77777777" w:rsidR="00820B56" w:rsidRDefault="00820B56" w:rsidP="00274AA2">
      <w:pPr>
        <w:numPr>
          <w:ilvl w:val="3"/>
          <w:numId w:val="90"/>
        </w:numPr>
        <w:rPr>
          <w:kern w:val="2"/>
        </w:rPr>
      </w:pPr>
      <w:r>
        <w:rPr>
          <w:kern w:val="2"/>
        </w:rPr>
        <w:t xml:space="preserve">“. . . </w:t>
      </w:r>
      <w:r w:rsidRPr="00081DC6">
        <w:rPr>
          <w:kern w:val="2"/>
        </w:rPr>
        <w:t>the one who hears but does not “under</w:t>
      </w:r>
      <w:r>
        <w:rPr>
          <w:kern w:val="2"/>
        </w:rPr>
        <w:t>stand” . . .</w:t>
      </w:r>
      <w:r w:rsidRPr="00081DC6">
        <w:rPr>
          <w:kern w:val="2"/>
        </w:rPr>
        <w:t xml:space="preserve"> that person is “the one sown along the path.”” (Hultgren 194)</w:t>
      </w:r>
    </w:p>
    <w:p w14:paraId="71C75B1D" w14:textId="77777777" w:rsidR="00820B56" w:rsidRDefault="00820B56" w:rsidP="00274AA2">
      <w:pPr>
        <w:numPr>
          <w:ilvl w:val="3"/>
          <w:numId w:val="90"/>
        </w:numPr>
        <w:rPr>
          <w:kern w:val="2"/>
        </w:rPr>
      </w:pPr>
      <w:r w:rsidRPr="00081DC6">
        <w:rPr>
          <w:kern w:val="2"/>
        </w:rPr>
        <w:t>“That person is like a seed sown by the pathway, which a bird will devour.</w:t>
      </w:r>
      <w:r>
        <w:rPr>
          <w:kern w:val="2"/>
        </w:rPr>
        <w:t>” (Hultgren 195)</w:t>
      </w:r>
    </w:p>
    <w:p w14:paraId="07FF6652" w14:textId="77777777" w:rsidR="00820B56" w:rsidRDefault="00820B56" w:rsidP="00274AA2">
      <w:pPr>
        <w:numPr>
          <w:ilvl w:val="3"/>
          <w:numId w:val="90"/>
        </w:numPr>
        <w:rPr>
          <w:kern w:val="2"/>
        </w:rPr>
      </w:pPr>
      <w:r>
        <w:rPr>
          <w:kern w:val="2"/>
        </w:rPr>
        <w:t>(I disagree: the antecedent of “what” in “what is sown on the path” might be “what is sown in the heart.”)</w:t>
      </w:r>
    </w:p>
    <w:p w14:paraId="6C0508DD" w14:textId="71152E76" w:rsidR="00820B56" w:rsidRDefault="00820B56" w:rsidP="00274AA2">
      <w:pPr>
        <w:numPr>
          <w:ilvl w:val="2"/>
          <w:numId w:val="90"/>
        </w:numPr>
        <w:rPr>
          <w:kern w:val="2"/>
        </w:rPr>
      </w:pPr>
      <w:r>
        <w:rPr>
          <w:kern w:val="2"/>
        </w:rPr>
        <w:t>Mark:</w:t>
      </w:r>
      <w:r w:rsidR="00341F9A">
        <w:rPr>
          <w:kern w:val="2"/>
        </w:rPr>
        <w:t xml:space="preserve"> </w:t>
      </w:r>
      <w:r>
        <w:rPr>
          <w:kern w:val="2"/>
        </w:rPr>
        <w:t>“</w:t>
      </w:r>
      <w:r w:rsidRPr="00F56444">
        <w:rPr>
          <w:kern w:val="2"/>
        </w:rPr>
        <w:t>people and terrain</w:t>
      </w:r>
      <w:r>
        <w:rPr>
          <w:kern w:val="2"/>
        </w:rPr>
        <w:t>” (Hultgren 186)</w:t>
      </w:r>
    </w:p>
    <w:p w14:paraId="18320584" w14:textId="77777777" w:rsidR="00820B56" w:rsidRPr="00081DC6" w:rsidRDefault="00820B56" w:rsidP="00274AA2">
      <w:pPr>
        <w:numPr>
          <w:ilvl w:val="3"/>
          <w:numId w:val="90"/>
        </w:numPr>
        <w:rPr>
          <w:kern w:val="2"/>
        </w:rPr>
      </w:pPr>
      <w:r w:rsidRPr="00081DC6">
        <w:rPr>
          <w:kern w:val="2"/>
        </w:rPr>
        <w:t>“There are persons who hear the word, but Satan robs them of it. They are like the terrain along a path where a seed falls, but a bird grabs it before it is productive. Here the analogy is between persons and a type of soil.” (Hultgren 192)</w:t>
      </w:r>
    </w:p>
    <w:p w14:paraId="520A5CEA" w14:textId="40E03FA2" w:rsidR="00820B56" w:rsidRDefault="00820B56" w:rsidP="00274AA2">
      <w:pPr>
        <w:numPr>
          <w:ilvl w:val="2"/>
          <w:numId w:val="90"/>
        </w:numPr>
        <w:rPr>
          <w:kern w:val="2"/>
        </w:rPr>
      </w:pPr>
      <w:r>
        <w:rPr>
          <w:kern w:val="2"/>
        </w:rPr>
        <w:t>Luke:</w:t>
      </w:r>
      <w:r w:rsidR="00341F9A">
        <w:rPr>
          <w:kern w:val="2"/>
        </w:rPr>
        <w:t xml:space="preserve"> </w:t>
      </w:r>
      <w:r>
        <w:rPr>
          <w:kern w:val="2"/>
        </w:rPr>
        <w:t>“</w:t>
      </w:r>
      <w:r w:rsidRPr="00F56444">
        <w:rPr>
          <w:kern w:val="2"/>
        </w:rPr>
        <w:t>people and terrain</w:t>
      </w:r>
      <w:r>
        <w:rPr>
          <w:kern w:val="2"/>
        </w:rPr>
        <w:t>” (Hultgren 186)</w:t>
      </w:r>
    </w:p>
    <w:p w14:paraId="729B4D2E" w14:textId="77777777" w:rsidR="00820B56" w:rsidRPr="00081DC6" w:rsidRDefault="00820B56" w:rsidP="00274AA2">
      <w:pPr>
        <w:numPr>
          <w:ilvl w:val="3"/>
          <w:numId w:val="90"/>
        </w:numPr>
        <w:rPr>
          <w:kern w:val="2"/>
        </w:rPr>
      </w:pPr>
      <w:r w:rsidRPr="00081DC6">
        <w:rPr>
          <w:kern w:val="2"/>
        </w:rPr>
        <w:t xml:space="preserve">If the reader ignores what has just been said (8:11), one can expect that the term “those along the path” refers to seeds. But that is not possible, for it has just been established in the previous verse that the seed is the word of God. Whatever “those” are, they signify a category of persons who hear the word, but the devil </w:t>
      </w:r>
      <w:r w:rsidRPr="00081DC6">
        <w:rPr>
          <w:kern w:val="2"/>
        </w:rPr>
        <w:lastRenderedPageBreak/>
        <w:t>takes it from them—right out of their hearts. The analogy must be then, as in Mark’s version, between the terrain along the path (on which seeds are sown, but where they are also vulnerable) and persons in this group. That is a strict analogy, but it is exceedingly cumbersome.” (Hultgren 197)</w:t>
      </w:r>
    </w:p>
    <w:p w14:paraId="4AECC530" w14:textId="77777777" w:rsidR="00820B56" w:rsidRDefault="00820B56" w:rsidP="00274AA2">
      <w:pPr>
        <w:numPr>
          <w:ilvl w:val="1"/>
          <w:numId w:val="90"/>
        </w:numPr>
        <w:rPr>
          <w:kern w:val="2"/>
        </w:rPr>
      </w:pPr>
      <w:r w:rsidRPr="00081DC6">
        <w:rPr>
          <w:kern w:val="2"/>
        </w:rPr>
        <w:t>Matt 13:1</w:t>
      </w:r>
      <w:r>
        <w:rPr>
          <w:kern w:val="2"/>
        </w:rPr>
        <w:t>9</w:t>
      </w:r>
    </w:p>
    <w:p w14:paraId="7855966E" w14:textId="77777777" w:rsidR="00820B56" w:rsidRDefault="00820B56" w:rsidP="00274AA2">
      <w:pPr>
        <w:numPr>
          <w:ilvl w:val="2"/>
          <w:numId w:val="90"/>
        </w:numPr>
        <w:rPr>
          <w:kern w:val="2"/>
        </w:rPr>
      </w:pPr>
      <w:r w:rsidRPr="00081DC6">
        <w:rPr>
          <w:kern w:val="2"/>
        </w:rPr>
        <w:t>dramatic</w:t>
      </w:r>
      <w:r>
        <w:rPr>
          <w:kern w:val="2"/>
        </w:rPr>
        <w:t xml:space="preserve"> </w:t>
      </w:r>
      <w:r w:rsidRPr="00081DC6">
        <w:rPr>
          <w:kern w:val="2"/>
        </w:rPr>
        <w:t>begin</w:t>
      </w:r>
      <w:r>
        <w:rPr>
          <w:kern w:val="2"/>
        </w:rPr>
        <w:t>ning</w:t>
      </w:r>
    </w:p>
    <w:p w14:paraId="0678EB8E" w14:textId="77777777" w:rsidR="00820B56" w:rsidRDefault="00820B56" w:rsidP="00274AA2">
      <w:pPr>
        <w:numPr>
          <w:ilvl w:val="3"/>
          <w:numId w:val="90"/>
        </w:numPr>
        <w:rPr>
          <w:kern w:val="2"/>
        </w:rPr>
      </w:pPr>
      <w:r w:rsidRPr="00081DC6">
        <w:rPr>
          <w:kern w:val="2"/>
        </w:rPr>
        <w:t>Mark begin</w:t>
      </w:r>
      <w:r>
        <w:rPr>
          <w:kern w:val="2"/>
        </w:rPr>
        <w:t>s</w:t>
      </w:r>
      <w:r w:rsidRPr="00081DC6">
        <w:rPr>
          <w:kern w:val="2"/>
        </w:rPr>
        <w:t xml:space="preserve"> the interpretation</w:t>
      </w:r>
      <w:r>
        <w:rPr>
          <w:kern w:val="2"/>
        </w:rPr>
        <w:t>,</w:t>
      </w:r>
      <w:r w:rsidRPr="00081DC6">
        <w:rPr>
          <w:kern w:val="2"/>
        </w:rPr>
        <w:t xml:space="preserve"> </w:t>
      </w:r>
      <w:r>
        <w:rPr>
          <w:kern w:val="2"/>
        </w:rPr>
        <w:t>“The sower sows the seed.</w:t>
      </w:r>
      <w:r w:rsidRPr="00081DC6">
        <w:rPr>
          <w:kern w:val="2"/>
        </w:rPr>
        <w:t xml:space="preserve">” Matthew </w:t>
      </w:r>
      <w:r>
        <w:rPr>
          <w:kern w:val="2"/>
        </w:rPr>
        <w:t xml:space="preserve">begins, </w:t>
      </w:r>
      <w:r w:rsidRPr="00081DC6">
        <w:rPr>
          <w:kern w:val="2"/>
        </w:rPr>
        <w:t xml:space="preserve">“When anyone hears the word </w:t>
      </w:r>
      <w:r>
        <w:rPr>
          <w:kern w:val="2"/>
        </w:rPr>
        <w:t xml:space="preserve">of the kingdom </w:t>
      </w:r>
      <w:r w:rsidRPr="00081DC6">
        <w:rPr>
          <w:kern w:val="2"/>
        </w:rPr>
        <w:t>and does not understand” (13:19).</w:t>
      </w:r>
    </w:p>
    <w:p w14:paraId="67F16825" w14:textId="77777777" w:rsidR="00820B56" w:rsidRPr="00081DC6" w:rsidRDefault="00820B56" w:rsidP="00274AA2">
      <w:pPr>
        <w:numPr>
          <w:ilvl w:val="3"/>
          <w:numId w:val="90"/>
        </w:numPr>
        <w:rPr>
          <w:kern w:val="2"/>
        </w:rPr>
      </w:pPr>
      <w:r>
        <w:rPr>
          <w:kern w:val="2"/>
        </w:rPr>
        <w:t>“</w:t>
      </w:r>
      <w:r w:rsidRPr="00081DC6">
        <w:rPr>
          <w:kern w:val="2"/>
        </w:rPr>
        <w:t xml:space="preserve">More dramatically than in Mark’s version, the attention shifts away from the </w:t>
      </w:r>
      <w:r>
        <w:rPr>
          <w:kern w:val="2"/>
        </w:rPr>
        <w:t>[</w:t>
      </w:r>
      <w:r w:rsidRPr="008D1477">
        <w:rPr>
          <w:iCs/>
          <w:kern w:val="2"/>
        </w:rPr>
        <w:t>sower sowing</w:t>
      </w:r>
      <w:r>
        <w:rPr>
          <w:iCs/>
          <w:kern w:val="2"/>
        </w:rPr>
        <w:t>]</w:t>
      </w:r>
      <w:r w:rsidRPr="008D1477">
        <w:rPr>
          <w:iCs/>
          <w:kern w:val="2"/>
        </w:rPr>
        <w:t xml:space="preserve"> </w:t>
      </w:r>
      <w:r w:rsidRPr="00081DC6">
        <w:rPr>
          <w:kern w:val="2"/>
        </w:rPr>
        <w:t xml:space="preserve">to </w:t>
      </w:r>
      <w:r w:rsidRPr="00081DC6">
        <w:rPr>
          <w:i/>
          <w:kern w:val="2"/>
        </w:rPr>
        <w:t>the recipient</w:t>
      </w:r>
      <w:r w:rsidRPr="00081DC6">
        <w:rPr>
          <w:iCs/>
          <w:kern w:val="2"/>
        </w:rPr>
        <w:t xml:space="preserve"> </w:t>
      </w:r>
      <w:r w:rsidRPr="00081DC6">
        <w:rPr>
          <w:kern w:val="2"/>
        </w:rPr>
        <w:t>of the proclamation (the one who hears but does not “understand”)</w:t>
      </w:r>
      <w:r>
        <w:rPr>
          <w:kern w:val="2"/>
        </w:rPr>
        <w:t xml:space="preserve"> . . .</w:t>
      </w:r>
      <w:r w:rsidRPr="00081DC6">
        <w:rPr>
          <w:kern w:val="2"/>
        </w:rPr>
        <w:t>” (Hultgren 194)</w:t>
      </w:r>
    </w:p>
    <w:p w14:paraId="3335512C" w14:textId="06FA6BF7" w:rsidR="00820B56" w:rsidRDefault="00820B56" w:rsidP="00274AA2">
      <w:pPr>
        <w:numPr>
          <w:ilvl w:val="2"/>
          <w:numId w:val="90"/>
        </w:numPr>
        <w:rPr>
          <w:kern w:val="2"/>
        </w:rPr>
      </w:pPr>
      <w:r>
        <w:rPr>
          <w:kern w:val="2"/>
        </w:rPr>
        <w:t>“</w:t>
      </w:r>
      <w:r w:rsidRPr="008D1477">
        <w:rPr>
          <w:iCs/>
          <w:kern w:val="2"/>
        </w:rPr>
        <w:t>understand</w:t>
      </w:r>
      <w:r>
        <w:rPr>
          <w:kern w:val="2"/>
        </w:rPr>
        <w:t>” (</w:t>
      </w:r>
      <w:r w:rsidRPr="00081DC6">
        <w:rPr>
          <w:kern w:val="2"/>
          <w:lang w:val="el-GR"/>
        </w:rPr>
        <w:t>συνίημι</w:t>
      </w:r>
      <w:r w:rsidR="00341F9A">
        <w:rPr>
          <w:kern w:val="2"/>
        </w:rPr>
        <w:t xml:space="preserve">, </w:t>
      </w:r>
      <w:r w:rsidR="00341F9A">
        <w:rPr>
          <w:i/>
          <w:iCs/>
          <w:kern w:val="2"/>
        </w:rPr>
        <w:t>syniemi</w:t>
      </w:r>
      <w:r>
        <w:rPr>
          <w:kern w:val="2"/>
        </w:rPr>
        <w:t>)</w:t>
      </w:r>
    </w:p>
    <w:p w14:paraId="1F77D6E2" w14:textId="77777777" w:rsidR="00820B56" w:rsidRDefault="00820B56" w:rsidP="00274AA2">
      <w:pPr>
        <w:numPr>
          <w:ilvl w:val="3"/>
          <w:numId w:val="90"/>
        </w:numPr>
        <w:rPr>
          <w:kern w:val="2"/>
        </w:rPr>
      </w:pPr>
      <w:r w:rsidRPr="00081DC6">
        <w:rPr>
          <w:kern w:val="2"/>
        </w:rPr>
        <w:t>Mat</w:t>
      </w:r>
      <w:r>
        <w:rPr>
          <w:kern w:val="2"/>
        </w:rPr>
        <w:t xml:space="preserve">thew uses </w:t>
      </w:r>
      <w:r>
        <w:rPr>
          <w:i/>
          <w:iCs/>
          <w:kern w:val="2"/>
        </w:rPr>
        <w:t>syniemi</w:t>
      </w:r>
      <w:r w:rsidRPr="00081DC6">
        <w:rPr>
          <w:kern w:val="2"/>
        </w:rPr>
        <w:t xml:space="preserve"> </w:t>
      </w:r>
      <w:r>
        <w:rPr>
          <w:kern w:val="2"/>
        </w:rPr>
        <w:t xml:space="preserve">9 </w:t>
      </w:r>
      <w:r w:rsidRPr="00081DC6">
        <w:rPr>
          <w:kern w:val="2"/>
        </w:rPr>
        <w:t>times (13:13, 14, 15, 19, 23, 51; 15:10; 16:12; 17:13)</w:t>
      </w:r>
      <w:r>
        <w:rPr>
          <w:kern w:val="2"/>
        </w:rPr>
        <w:t>. (Hultgren 195)</w:t>
      </w:r>
    </w:p>
    <w:p w14:paraId="537B6408" w14:textId="77777777" w:rsidR="00820B56" w:rsidRDefault="00820B56" w:rsidP="00274AA2">
      <w:pPr>
        <w:numPr>
          <w:ilvl w:val="4"/>
          <w:numId w:val="90"/>
        </w:numPr>
        <w:rPr>
          <w:kern w:val="2"/>
        </w:rPr>
      </w:pPr>
      <w:r>
        <w:rPr>
          <w:kern w:val="2"/>
        </w:rPr>
        <w:t xml:space="preserve">Two are </w:t>
      </w:r>
      <w:r w:rsidRPr="00081DC6">
        <w:rPr>
          <w:kern w:val="2"/>
        </w:rPr>
        <w:t>quotations from Isai</w:t>
      </w:r>
      <w:r>
        <w:rPr>
          <w:kern w:val="2"/>
        </w:rPr>
        <w:t>ah</w:t>
      </w:r>
      <w:r w:rsidRPr="00081DC6">
        <w:rPr>
          <w:kern w:val="2"/>
        </w:rPr>
        <w:t xml:space="preserve"> </w:t>
      </w:r>
      <w:r>
        <w:rPr>
          <w:kern w:val="2"/>
        </w:rPr>
        <w:t>(13:14, 15). (Hultgren 195)</w:t>
      </w:r>
    </w:p>
    <w:p w14:paraId="3FB96F22" w14:textId="77777777" w:rsidR="00820B56" w:rsidRDefault="00820B56" w:rsidP="00274AA2">
      <w:pPr>
        <w:numPr>
          <w:ilvl w:val="4"/>
          <w:numId w:val="90"/>
        </w:numPr>
        <w:rPr>
          <w:kern w:val="2"/>
        </w:rPr>
      </w:pPr>
      <w:r w:rsidRPr="00081DC6">
        <w:rPr>
          <w:kern w:val="2"/>
        </w:rPr>
        <w:t xml:space="preserve">Six </w:t>
      </w:r>
      <w:r>
        <w:rPr>
          <w:kern w:val="2"/>
        </w:rPr>
        <w:t xml:space="preserve">occur </w:t>
      </w:r>
      <w:r w:rsidRPr="00081DC6">
        <w:rPr>
          <w:kern w:val="2"/>
        </w:rPr>
        <w:t>in chap</w:t>
      </w:r>
      <w:r>
        <w:rPr>
          <w:kern w:val="2"/>
        </w:rPr>
        <w:t>ter 13. (Hultgren 195)</w:t>
      </w:r>
    </w:p>
    <w:p w14:paraId="47E9383A" w14:textId="77777777" w:rsidR="00820B56" w:rsidRDefault="00820B56" w:rsidP="00274AA2">
      <w:pPr>
        <w:numPr>
          <w:ilvl w:val="4"/>
          <w:numId w:val="90"/>
        </w:numPr>
        <w:rPr>
          <w:kern w:val="2"/>
        </w:rPr>
      </w:pPr>
      <w:r>
        <w:rPr>
          <w:kern w:val="2"/>
        </w:rPr>
        <w:t>“</w:t>
      </w:r>
      <w:r w:rsidRPr="00081DC6">
        <w:rPr>
          <w:kern w:val="2"/>
        </w:rPr>
        <w:t>Jesus told his parables for the sake of understanding (13:13).</w:t>
      </w:r>
      <w:r>
        <w:rPr>
          <w:kern w:val="2"/>
        </w:rPr>
        <w:t>” (Hultgren 195)</w:t>
      </w:r>
    </w:p>
    <w:p w14:paraId="591EF0D8" w14:textId="77777777" w:rsidR="00820B56" w:rsidRDefault="00820B56" w:rsidP="00274AA2">
      <w:pPr>
        <w:numPr>
          <w:ilvl w:val="4"/>
          <w:numId w:val="90"/>
        </w:numPr>
        <w:rPr>
          <w:kern w:val="2"/>
        </w:rPr>
      </w:pPr>
      <w:r>
        <w:rPr>
          <w:kern w:val="2"/>
        </w:rPr>
        <w:t>“T</w:t>
      </w:r>
      <w:r w:rsidRPr="00081DC6">
        <w:rPr>
          <w:kern w:val="2"/>
        </w:rPr>
        <w:t>he disciples of Jesus are asked whether they understand the seven parables of Matthew 13 (13:51), to which they say yes.</w:t>
      </w:r>
      <w:r>
        <w:rPr>
          <w:kern w:val="2"/>
        </w:rPr>
        <w:t>” (Hultgren 195)</w:t>
      </w:r>
    </w:p>
    <w:p w14:paraId="130A7E44" w14:textId="77777777" w:rsidR="00820B56" w:rsidRDefault="00820B56" w:rsidP="00274AA2">
      <w:pPr>
        <w:numPr>
          <w:ilvl w:val="4"/>
          <w:numId w:val="90"/>
        </w:numPr>
        <w:rPr>
          <w:kern w:val="2"/>
        </w:rPr>
      </w:pPr>
      <w:r>
        <w:rPr>
          <w:kern w:val="2"/>
        </w:rPr>
        <w:t>“</w:t>
      </w:r>
      <w:r w:rsidRPr="00081DC6">
        <w:rPr>
          <w:kern w:val="2"/>
        </w:rPr>
        <w:t>Twice more it is said that the disciples understood Je</w:t>
      </w:r>
      <w:r>
        <w:rPr>
          <w:kern w:val="2"/>
        </w:rPr>
        <w:t>sus’ teaching (16:12; 17:13).” (Hultgren 195)</w:t>
      </w:r>
    </w:p>
    <w:p w14:paraId="149AAA7B" w14:textId="7A42EE16" w:rsidR="00820B56" w:rsidRDefault="00820B56" w:rsidP="00274AA2">
      <w:pPr>
        <w:numPr>
          <w:ilvl w:val="4"/>
          <w:numId w:val="90"/>
        </w:numPr>
        <w:rPr>
          <w:kern w:val="2"/>
        </w:rPr>
      </w:pPr>
      <w:r w:rsidRPr="00081DC6">
        <w:rPr>
          <w:kern w:val="2"/>
        </w:rPr>
        <w:t xml:space="preserve">A disciple </w:t>
      </w:r>
      <w:r>
        <w:rPr>
          <w:kern w:val="2"/>
        </w:rPr>
        <w:t>“</w:t>
      </w:r>
      <w:r w:rsidRPr="00081DC6">
        <w:rPr>
          <w:kern w:val="2"/>
        </w:rPr>
        <w:t>does not simply listen but understands the teachings of Jesus (takes them to heart). The term can also be translated “to grasp” or “to comprehend.”</w:t>
      </w:r>
      <w:r>
        <w:rPr>
          <w:kern w:val="2"/>
        </w:rPr>
        <w:t xml:space="preserve">” </w:t>
      </w:r>
      <w:r w:rsidRPr="00341353">
        <w:rPr>
          <w:kern w:val="2"/>
          <w:sz w:val="20"/>
          <w:szCs w:val="18"/>
        </w:rPr>
        <w:t>(Balz, Horst. “</w:t>
      </w:r>
      <w:r w:rsidRPr="00341353">
        <w:rPr>
          <w:kern w:val="2"/>
          <w:sz w:val="20"/>
          <w:szCs w:val="18"/>
          <w:lang w:val="el-GR"/>
        </w:rPr>
        <w:t>συνίημι</w:t>
      </w:r>
      <w:r w:rsidRPr="00341353">
        <w:rPr>
          <w:kern w:val="2"/>
          <w:sz w:val="20"/>
          <w:szCs w:val="18"/>
        </w:rPr>
        <w:t xml:space="preserve">.” </w:t>
      </w:r>
      <w:r w:rsidRPr="00341353">
        <w:rPr>
          <w:i/>
          <w:kern w:val="2"/>
          <w:sz w:val="20"/>
          <w:szCs w:val="18"/>
        </w:rPr>
        <w:t>EDNT</w:t>
      </w:r>
      <w:r w:rsidRPr="00341353">
        <w:rPr>
          <w:iCs/>
          <w:kern w:val="2"/>
          <w:sz w:val="20"/>
          <w:szCs w:val="18"/>
        </w:rPr>
        <w:t xml:space="preserve"> </w:t>
      </w:r>
      <w:r w:rsidR="00494587" w:rsidRPr="00401531">
        <w:rPr>
          <w:sz w:val="20"/>
        </w:rPr>
        <w:t>3</w:t>
      </w:r>
      <w:r w:rsidR="00494587">
        <w:rPr>
          <w:sz w:val="20"/>
        </w:rPr>
        <w:t>.</w:t>
      </w:r>
      <w:r w:rsidRPr="00341353">
        <w:rPr>
          <w:kern w:val="2"/>
          <w:sz w:val="20"/>
          <w:szCs w:val="18"/>
        </w:rPr>
        <w:t>307-08.)</w:t>
      </w:r>
      <w:r>
        <w:rPr>
          <w:kern w:val="2"/>
        </w:rPr>
        <w:t xml:space="preserve"> (Hultgren 195)</w:t>
      </w:r>
    </w:p>
    <w:p w14:paraId="0C8AF7DE" w14:textId="77777777" w:rsidR="00820B56" w:rsidRPr="00081DC6" w:rsidRDefault="00820B56" w:rsidP="00274AA2">
      <w:pPr>
        <w:numPr>
          <w:ilvl w:val="4"/>
          <w:numId w:val="90"/>
        </w:numPr>
        <w:rPr>
          <w:kern w:val="2"/>
        </w:rPr>
      </w:pPr>
      <w:r>
        <w:rPr>
          <w:kern w:val="2"/>
        </w:rPr>
        <w:t>“</w:t>
      </w:r>
      <w:r w:rsidRPr="00081DC6">
        <w:rPr>
          <w:kern w:val="2"/>
        </w:rPr>
        <w:t>The lack of understanding is the basis for allowing “the evil one” opportunity to take away what has been sown, a feature that is distinctive to Matthew’s version.”</w:t>
      </w:r>
      <w:r>
        <w:rPr>
          <w:kern w:val="2"/>
        </w:rPr>
        <w:t xml:space="preserve"> </w:t>
      </w:r>
      <w:r w:rsidRPr="00341353">
        <w:rPr>
          <w:kern w:val="2"/>
          <w:sz w:val="20"/>
          <w:szCs w:val="18"/>
        </w:rPr>
        <w:t xml:space="preserve">(Gundry </w:t>
      </w:r>
      <w:r w:rsidRPr="00341353">
        <w:rPr>
          <w:i/>
          <w:kern w:val="2"/>
          <w:sz w:val="20"/>
          <w:szCs w:val="18"/>
        </w:rPr>
        <w:t>Matthew</w:t>
      </w:r>
      <w:r w:rsidRPr="00341353">
        <w:rPr>
          <w:kern w:val="2"/>
          <w:sz w:val="20"/>
          <w:szCs w:val="18"/>
        </w:rPr>
        <w:t xml:space="preserve"> 259)</w:t>
      </w:r>
      <w:r w:rsidRPr="00081DC6">
        <w:rPr>
          <w:kern w:val="2"/>
        </w:rPr>
        <w:t xml:space="preserve"> (Hultgren 195)</w:t>
      </w:r>
    </w:p>
    <w:p w14:paraId="4A53C88E" w14:textId="77777777" w:rsidR="00820B56" w:rsidRDefault="00820B56" w:rsidP="00274AA2">
      <w:pPr>
        <w:numPr>
          <w:ilvl w:val="2"/>
          <w:numId w:val="90"/>
        </w:numPr>
        <w:rPr>
          <w:kern w:val="2"/>
        </w:rPr>
      </w:pPr>
      <w:r>
        <w:rPr>
          <w:kern w:val="2"/>
        </w:rPr>
        <w:t>“the evil one”</w:t>
      </w:r>
    </w:p>
    <w:p w14:paraId="0B41BF50" w14:textId="0FF7DD80" w:rsidR="00820B56" w:rsidRDefault="00820B56" w:rsidP="00274AA2">
      <w:pPr>
        <w:numPr>
          <w:ilvl w:val="3"/>
          <w:numId w:val="90"/>
        </w:numPr>
        <w:rPr>
          <w:kern w:val="2"/>
        </w:rPr>
      </w:pPr>
      <w:r>
        <w:rPr>
          <w:kern w:val="2"/>
        </w:rPr>
        <w:t>Matthew has “the evil one” (</w:t>
      </w:r>
      <w:r w:rsidRPr="00081DC6">
        <w:rPr>
          <w:kern w:val="2"/>
          <w:lang w:val="el-GR"/>
        </w:rPr>
        <w:t>ὅ</w:t>
      </w:r>
      <w:r w:rsidRPr="00081DC6">
        <w:rPr>
          <w:kern w:val="2"/>
        </w:rPr>
        <w:t xml:space="preserve"> </w:t>
      </w:r>
      <w:r w:rsidRPr="00081DC6">
        <w:rPr>
          <w:kern w:val="2"/>
          <w:lang w:val="el-GR"/>
        </w:rPr>
        <w:t>πονηρός</w:t>
      </w:r>
      <w:r w:rsidR="00341F9A">
        <w:rPr>
          <w:kern w:val="2"/>
        </w:rPr>
        <w:t xml:space="preserve">, </w:t>
      </w:r>
      <w:r w:rsidR="00341F9A">
        <w:rPr>
          <w:i/>
          <w:iCs/>
          <w:kern w:val="2"/>
        </w:rPr>
        <w:t>ho poneros</w:t>
      </w:r>
      <w:r>
        <w:rPr>
          <w:kern w:val="2"/>
        </w:rPr>
        <w:t>), which “</w:t>
      </w:r>
      <w:r w:rsidRPr="00081DC6">
        <w:rPr>
          <w:kern w:val="2"/>
        </w:rPr>
        <w:t>is distinctive of Matthew (cf. 5:37; 6:13; 13:38).” (Hultgren 195)</w:t>
      </w:r>
    </w:p>
    <w:p w14:paraId="74551DBA" w14:textId="5954AC2A" w:rsidR="00820B56" w:rsidRDefault="00820B56" w:rsidP="00274AA2">
      <w:pPr>
        <w:numPr>
          <w:ilvl w:val="3"/>
          <w:numId w:val="90"/>
        </w:numPr>
        <w:rPr>
          <w:kern w:val="2"/>
        </w:rPr>
      </w:pPr>
      <w:r>
        <w:rPr>
          <w:kern w:val="2"/>
        </w:rPr>
        <w:t>Mark has “Satan” (</w:t>
      </w:r>
      <w:r w:rsidRPr="00E154B3">
        <w:rPr>
          <w:lang w:val="el-GR" w:bidi="he-IL"/>
        </w:rPr>
        <w:t>ὁ</w:t>
      </w:r>
      <w:r w:rsidRPr="00E154B3">
        <w:rPr>
          <w:lang w:bidi="he-IL"/>
        </w:rPr>
        <w:t xml:space="preserve"> </w:t>
      </w:r>
      <w:r>
        <w:rPr>
          <w:lang w:val="el-GR" w:bidi="he-IL"/>
        </w:rPr>
        <w:t>σατά</w:t>
      </w:r>
      <w:r w:rsidRPr="00E154B3">
        <w:rPr>
          <w:lang w:val="el-GR" w:bidi="he-IL"/>
        </w:rPr>
        <w:t>ν</w:t>
      </w:r>
      <w:r w:rsidR="00341F9A">
        <w:rPr>
          <w:lang w:bidi="he-IL"/>
        </w:rPr>
        <w:t xml:space="preserve">, </w:t>
      </w:r>
      <w:r w:rsidR="00341F9A">
        <w:rPr>
          <w:i/>
          <w:iCs/>
          <w:kern w:val="2"/>
        </w:rPr>
        <w:t>ho satan</w:t>
      </w:r>
      <w:r>
        <w:rPr>
          <w:kern w:val="2"/>
        </w:rPr>
        <w:t>).</w:t>
      </w:r>
    </w:p>
    <w:p w14:paraId="00625538" w14:textId="1A987DCD" w:rsidR="00820B56" w:rsidRPr="00081DC6" w:rsidRDefault="00820B56" w:rsidP="00274AA2">
      <w:pPr>
        <w:numPr>
          <w:ilvl w:val="3"/>
          <w:numId w:val="90"/>
        </w:numPr>
        <w:rPr>
          <w:kern w:val="2"/>
        </w:rPr>
      </w:pPr>
      <w:r w:rsidRPr="00081DC6">
        <w:rPr>
          <w:kern w:val="2"/>
        </w:rPr>
        <w:t xml:space="preserve">Luke </w:t>
      </w:r>
      <w:r>
        <w:rPr>
          <w:kern w:val="2"/>
        </w:rPr>
        <w:t xml:space="preserve">has </w:t>
      </w:r>
      <w:r w:rsidRPr="00081DC6">
        <w:rPr>
          <w:kern w:val="2"/>
        </w:rPr>
        <w:t>“the devil”</w:t>
      </w:r>
      <w:r>
        <w:rPr>
          <w:kern w:val="2"/>
        </w:rPr>
        <w:t xml:space="preserve"> (</w:t>
      </w:r>
      <w:r w:rsidRPr="00081DC6">
        <w:rPr>
          <w:kern w:val="2"/>
          <w:lang w:val="el-GR"/>
        </w:rPr>
        <w:t>ὁ</w:t>
      </w:r>
      <w:r w:rsidRPr="00081DC6">
        <w:rPr>
          <w:kern w:val="2"/>
        </w:rPr>
        <w:t xml:space="preserve"> </w:t>
      </w:r>
      <w:r w:rsidRPr="00081DC6">
        <w:rPr>
          <w:kern w:val="2"/>
          <w:lang w:val="el-GR"/>
        </w:rPr>
        <w:t>διάβολος</w:t>
      </w:r>
      <w:r w:rsidR="00341F9A">
        <w:rPr>
          <w:kern w:val="2"/>
        </w:rPr>
        <w:t xml:space="preserve">, </w:t>
      </w:r>
      <w:r w:rsidR="00341F9A">
        <w:rPr>
          <w:i/>
          <w:iCs/>
          <w:kern w:val="2"/>
        </w:rPr>
        <w:t>ho diabolos</w:t>
      </w:r>
      <w:r w:rsidRPr="00081DC6">
        <w:rPr>
          <w:kern w:val="2"/>
        </w:rPr>
        <w:t>)</w:t>
      </w:r>
      <w:r>
        <w:rPr>
          <w:kern w:val="2"/>
        </w:rPr>
        <w:t>.</w:t>
      </w:r>
    </w:p>
    <w:p w14:paraId="576C0781" w14:textId="77777777" w:rsidR="00820B56" w:rsidRDefault="00820B56" w:rsidP="00274AA2">
      <w:pPr>
        <w:numPr>
          <w:ilvl w:val="1"/>
          <w:numId w:val="90"/>
        </w:numPr>
        <w:rPr>
          <w:kern w:val="2"/>
        </w:rPr>
      </w:pPr>
      <w:r>
        <w:rPr>
          <w:kern w:val="2"/>
        </w:rPr>
        <w:t>Luke 8:12</w:t>
      </w:r>
    </w:p>
    <w:p w14:paraId="6668C89D" w14:textId="77777777" w:rsidR="00820B56" w:rsidRDefault="00820B56" w:rsidP="00274AA2">
      <w:pPr>
        <w:numPr>
          <w:ilvl w:val="2"/>
          <w:numId w:val="90"/>
        </w:numPr>
        <w:rPr>
          <w:kern w:val="2"/>
        </w:rPr>
      </w:pPr>
      <w:r w:rsidRPr="00081DC6">
        <w:rPr>
          <w:kern w:val="2"/>
        </w:rPr>
        <w:t>“Having started with the singular seed, Luke now switches to the plural, “those along the path.”</w:t>
      </w:r>
      <w:r>
        <w:rPr>
          <w:kern w:val="2"/>
        </w:rPr>
        <w:t>” (Hultgren 197)</w:t>
      </w:r>
    </w:p>
    <w:p w14:paraId="5CE514B6" w14:textId="77777777" w:rsidR="00820B56" w:rsidRPr="00081DC6" w:rsidRDefault="00820B56" w:rsidP="00274AA2">
      <w:pPr>
        <w:numPr>
          <w:ilvl w:val="2"/>
          <w:numId w:val="90"/>
        </w:numPr>
        <w:rPr>
          <w:kern w:val="2"/>
        </w:rPr>
      </w:pPr>
      <w:r w:rsidRPr="00081DC6">
        <w:rPr>
          <w:kern w:val="2"/>
        </w:rPr>
        <w:t>“</w:t>
      </w:r>
      <w:r>
        <w:rPr>
          <w:kern w:val="2"/>
        </w:rPr>
        <w:t xml:space="preserve">. . . </w:t>
      </w:r>
      <w:r w:rsidRPr="00081DC6">
        <w:rPr>
          <w:kern w:val="2"/>
        </w:rPr>
        <w:t>the result of the devil’s stealing the word from the hearts of the people is that they cannot believe and be saved.” (Hultgren 198)</w:t>
      </w:r>
    </w:p>
    <w:p w14:paraId="5B58769D" w14:textId="77777777" w:rsidR="00820B56" w:rsidRPr="00081DC6" w:rsidRDefault="00820B56" w:rsidP="00820B56">
      <w:pPr>
        <w:pStyle w:val="ListParagraph"/>
        <w:ind w:left="0"/>
      </w:pPr>
    </w:p>
    <w:p w14:paraId="6BCB3F79"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20</w:t>
      </w:r>
      <w:r>
        <w:rPr>
          <w:b/>
          <w:bCs/>
        </w:rPr>
        <w:t>-21</w:t>
      </w:r>
      <w:r w:rsidRPr="00081DC6">
        <w:t>//</w:t>
      </w:r>
      <w:r w:rsidRPr="00081DC6">
        <w:rPr>
          <w:b/>
          <w:bCs/>
        </w:rPr>
        <w:t>Mark 4</w:t>
      </w:r>
      <w:r w:rsidRPr="00081DC6">
        <w:t>:</w:t>
      </w:r>
      <w:r w:rsidRPr="00081DC6">
        <w:rPr>
          <w:b/>
          <w:bCs/>
        </w:rPr>
        <w:t>16</w:t>
      </w:r>
      <w:r>
        <w:rPr>
          <w:b/>
          <w:bCs/>
        </w:rPr>
        <w:t>-17</w:t>
      </w:r>
      <w:r w:rsidRPr="00081DC6">
        <w:t>//</w:t>
      </w:r>
      <w:r w:rsidRPr="00081DC6">
        <w:rPr>
          <w:b/>
          <w:bCs/>
        </w:rPr>
        <w:t>Luke 8</w:t>
      </w:r>
      <w:r w:rsidRPr="00081DC6">
        <w:t>:</w:t>
      </w:r>
      <w:r>
        <w:rPr>
          <w:b/>
          <w:bCs/>
        </w:rPr>
        <w:t>13</w:t>
      </w:r>
    </w:p>
    <w:p w14:paraId="6F4EE802" w14:textId="29A1A19A" w:rsidR="00820B56" w:rsidRPr="00081DC6" w:rsidRDefault="00820B56" w:rsidP="00274AA2">
      <w:pPr>
        <w:numPr>
          <w:ilvl w:val="1"/>
          <w:numId w:val="90"/>
        </w:numPr>
        <w:rPr>
          <w:kern w:val="2"/>
          <w:sz w:val="20"/>
          <w:szCs w:val="18"/>
        </w:rPr>
      </w:pPr>
      <w:r w:rsidRPr="00081DC6">
        <w:rPr>
          <w:kern w:val="2"/>
          <w:sz w:val="20"/>
          <w:szCs w:val="18"/>
        </w:rPr>
        <w:t>Matt 13:</w:t>
      </w:r>
      <w:r>
        <w:rPr>
          <w:kern w:val="2"/>
          <w:sz w:val="20"/>
          <w:szCs w:val="18"/>
        </w:rPr>
        <w:t>20-21</w:t>
      </w:r>
      <w:r w:rsidRPr="00081DC6">
        <w:rPr>
          <w:kern w:val="2"/>
          <w:sz w:val="20"/>
          <w:szCs w:val="18"/>
        </w:rPr>
        <w:t>, “</w:t>
      </w:r>
      <w:r w:rsidR="00341F9A" w:rsidRPr="00572BDF">
        <w:rPr>
          <w:sz w:val="20"/>
          <w:szCs w:val="20"/>
        </w:rPr>
        <w:t xml:space="preserve">As for what was sown on rocky ground, this is the one who hears the word and immediately receives it with joy, </w:t>
      </w:r>
      <w:r w:rsidR="00341F9A" w:rsidRPr="00572BDF">
        <w:rPr>
          <w:sz w:val="20"/>
          <w:szCs w:val="20"/>
          <w:vertAlign w:val="superscript"/>
        </w:rPr>
        <w:t>21</w:t>
      </w:r>
      <w:r w:rsidR="00341F9A" w:rsidRPr="00572BDF">
        <w:rPr>
          <w:sz w:val="20"/>
          <w:szCs w:val="20"/>
        </w:rPr>
        <w:t xml:space="preserve"> yet such a person has no root but endures only for a while, and when trouble or persecution arises on account of the word, that person immediately falls away.</w:t>
      </w:r>
      <w:r w:rsidRPr="00081DC6">
        <w:rPr>
          <w:sz w:val="20"/>
          <w:szCs w:val="20"/>
          <w:lang w:bidi="he-IL"/>
        </w:rPr>
        <w:t>”</w:t>
      </w:r>
    </w:p>
    <w:p w14:paraId="41279A06" w14:textId="794585F0" w:rsidR="00820B56" w:rsidRPr="00081DC6" w:rsidRDefault="00820B56" w:rsidP="00274AA2">
      <w:pPr>
        <w:numPr>
          <w:ilvl w:val="1"/>
          <w:numId w:val="90"/>
        </w:numPr>
        <w:rPr>
          <w:kern w:val="2"/>
          <w:sz w:val="20"/>
          <w:szCs w:val="18"/>
        </w:rPr>
      </w:pPr>
      <w:r w:rsidRPr="00081DC6">
        <w:rPr>
          <w:kern w:val="2"/>
          <w:sz w:val="20"/>
          <w:szCs w:val="18"/>
        </w:rPr>
        <w:t>Mark 4:16</w:t>
      </w:r>
      <w:r>
        <w:rPr>
          <w:kern w:val="2"/>
          <w:sz w:val="20"/>
          <w:szCs w:val="18"/>
        </w:rPr>
        <w:t>-17</w:t>
      </w:r>
      <w:r w:rsidRPr="00081DC6">
        <w:rPr>
          <w:kern w:val="2"/>
          <w:sz w:val="20"/>
          <w:szCs w:val="18"/>
        </w:rPr>
        <w:t>, “</w:t>
      </w:r>
      <w:r w:rsidR="00341F9A" w:rsidRPr="0059153D">
        <w:rPr>
          <w:sz w:val="20"/>
          <w:szCs w:val="20"/>
        </w:rPr>
        <w:t xml:space="preserve">And these are the ones sown on rocky ground: when they hear the word, they immediately receive it with joy. </w:t>
      </w:r>
      <w:r w:rsidR="00341F9A" w:rsidRPr="0059153D">
        <w:rPr>
          <w:sz w:val="20"/>
          <w:szCs w:val="20"/>
          <w:vertAlign w:val="superscript"/>
        </w:rPr>
        <w:t>17</w:t>
      </w:r>
      <w:r w:rsidR="00341F9A" w:rsidRPr="0059153D">
        <w:rPr>
          <w:sz w:val="20"/>
          <w:szCs w:val="20"/>
        </w:rPr>
        <w:t xml:space="preserve"> But they have no root and endure only for a while; then, when trouble or persecution </w:t>
      </w:r>
      <w:r w:rsidR="00341F9A" w:rsidRPr="0059153D">
        <w:rPr>
          <w:sz w:val="20"/>
          <w:szCs w:val="20"/>
        </w:rPr>
        <w:lastRenderedPageBreak/>
        <w:t>arises on account of the word, immediately they fall away.</w:t>
      </w:r>
      <w:r w:rsidRPr="00081DC6">
        <w:rPr>
          <w:sz w:val="20"/>
          <w:szCs w:val="20"/>
          <w:lang w:bidi="he-IL"/>
        </w:rPr>
        <w:t>”</w:t>
      </w:r>
    </w:p>
    <w:p w14:paraId="274CB76A" w14:textId="36542402" w:rsidR="00820B56" w:rsidRPr="00081DC6" w:rsidRDefault="00820B56" w:rsidP="00274AA2">
      <w:pPr>
        <w:numPr>
          <w:ilvl w:val="1"/>
          <w:numId w:val="90"/>
        </w:numPr>
        <w:rPr>
          <w:kern w:val="2"/>
          <w:sz w:val="20"/>
          <w:szCs w:val="18"/>
        </w:rPr>
      </w:pPr>
      <w:r w:rsidRPr="00081DC6">
        <w:rPr>
          <w:kern w:val="2"/>
          <w:sz w:val="20"/>
          <w:szCs w:val="18"/>
        </w:rPr>
        <w:t>Luke 8:</w:t>
      </w:r>
      <w:r>
        <w:rPr>
          <w:kern w:val="2"/>
          <w:sz w:val="20"/>
          <w:szCs w:val="18"/>
        </w:rPr>
        <w:t>13</w:t>
      </w:r>
      <w:r w:rsidRPr="00081DC6">
        <w:rPr>
          <w:kern w:val="2"/>
          <w:sz w:val="20"/>
          <w:szCs w:val="18"/>
        </w:rPr>
        <w:t>, “</w:t>
      </w:r>
      <w:r w:rsidR="00341F9A" w:rsidRPr="00866D98">
        <w:rPr>
          <w:sz w:val="20"/>
          <w:szCs w:val="20"/>
        </w:rPr>
        <w:t>The ones on the rock are those who, when they hear the word, receive it with joy. But these have no root; they believe only for a while and in a time of testing fall away.</w:t>
      </w:r>
      <w:r w:rsidRPr="00081DC6">
        <w:rPr>
          <w:sz w:val="20"/>
          <w:szCs w:val="20"/>
          <w:lang w:bidi="he-IL"/>
        </w:rPr>
        <w:t>”</w:t>
      </w:r>
    </w:p>
    <w:p w14:paraId="4525322D" w14:textId="77777777" w:rsidR="00820B56" w:rsidRDefault="00820B56" w:rsidP="00274AA2">
      <w:pPr>
        <w:numPr>
          <w:ilvl w:val="1"/>
          <w:numId w:val="90"/>
        </w:numPr>
        <w:rPr>
          <w:kern w:val="2"/>
        </w:rPr>
      </w:pPr>
      <w:r>
        <w:rPr>
          <w:kern w:val="2"/>
        </w:rPr>
        <w:t>Hultgren says the analogies are:</w:t>
      </w:r>
    </w:p>
    <w:p w14:paraId="3F02CBEE" w14:textId="7C86858F" w:rsidR="00820B56" w:rsidRDefault="00820B56" w:rsidP="00274AA2">
      <w:pPr>
        <w:numPr>
          <w:ilvl w:val="2"/>
          <w:numId w:val="90"/>
        </w:numPr>
        <w:rPr>
          <w:kern w:val="2"/>
        </w:rPr>
      </w:pPr>
      <w:r>
        <w:rPr>
          <w:kern w:val="2"/>
        </w:rPr>
        <w:t>Matthew:</w:t>
      </w:r>
      <w:r w:rsidR="00341F9A">
        <w:rPr>
          <w:kern w:val="2"/>
        </w:rPr>
        <w:t xml:space="preserve"> </w:t>
      </w:r>
      <w:r>
        <w:rPr>
          <w:kern w:val="2"/>
        </w:rPr>
        <w:t>a type of</w:t>
      </w:r>
      <w:r w:rsidRPr="00F56444">
        <w:rPr>
          <w:kern w:val="2"/>
        </w:rPr>
        <w:t xml:space="preserve"> person and a seed</w:t>
      </w:r>
      <w:r>
        <w:rPr>
          <w:kern w:val="2"/>
        </w:rPr>
        <w:t xml:space="preserve"> (Hultgren 186)</w:t>
      </w:r>
    </w:p>
    <w:p w14:paraId="69562C4B" w14:textId="77777777" w:rsidR="00820B56" w:rsidRPr="00081DC6" w:rsidRDefault="00820B56" w:rsidP="00274AA2">
      <w:pPr>
        <w:numPr>
          <w:ilvl w:val="3"/>
          <w:numId w:val="90"/>
        </w:numPr>
        <w:rPr>
          <w:kern w:val="2"/>
        </w:rPr>
      </w:pPr>
      <w:r w:rsidRPr="00081DC6">
        <w:rPr>
          <w:kern w:val="2"/>
        </w:rPr>
        <w:t>“A person who has no root falls away during trouble. The analogy is that of a seed that is sown on rocky ground.” (Hultgren 195)</w:t>
      </w:r>
    </w:p>
    <w:p w14:paraId="29EE3A59" w14:textId="658F77B4" w:rsidR="00820B56" w:rsidRDefault="00820B56" w:rsidP="00274AA2">
      <w:pPr>
        <w:numPr>
          <w:ilvl w:val="2"/>
          <w:numId w:val="90"/>
        </w:numPr>
        <w:rPr>
          <w:kern w:val="2"/>
        </w:rPr>
      </w:pPr>
      <w:r>
        <w:rPr>
          <w:kern w:val="2"/>
        </w:rPr>
        <w:t>Mark:</w:t>
      </w:r>
      <w:r w:rsidR="00341F9A">
        <w:rPr>
          <w:kern w:val="2"/>
        </w:rPr>
        <w:t xml:space="preserve"> </w:t>
      </w:r>
      <w:r>
        <w:rPr>
          <w:kern w:val="2"/>
        </w:rPr>
        <w:t>“</w:t>
      </w:r>
      <w:r w:rsidRPr="00F56444">
        <w:rPr>
          <w:kern w:val="2"/>
        </w:rPr>
        <w:t>people and plants</w:t>
      </w:r>
      <w:r>
        <w:rPr>
          <w:kern w:val="2"/>
        </w:rPr>
        <w:t>” (Hultgren 186)</w:t>
      </w:r>
    </w:p>
    <w:p w14:paraId="334140E6" w14:textId="77777777" w:rsidR="00820B56" w:rsidRDefault="00820B56" w:rsidP="00274AA2">
      <w:pPr>
        <w:numPr>
          <w:ilvl w:val="3"/>
          <w:numId w:val="90"/>
        </w:numPr>
        <w:rPr>
          <w:kern w:val="2"/>
        </w:rPr>
      </w:pPr>
      <w:r w:rsidRPr="00081DC6">
        <w:rPr>
          <w:kern w:val="2"/>
        </w:rPr>
        <w:t xml:space="preserve">Persons who </w:t>
      </w:r>
      <w:r>
        <w:rPr>
          <w:kern w:val="2"/>
        </w:rPr>
        <w:t>“fall away under persecution</w:t>
      </w:r>
      <w:r w:rsidRPr="00081DC6">
        <w:rPr>
          <w:kern w:val="2"/>
        </w:rPr>
        <w:t xml:space="preserve"> </w:t>
      </w:r>
      <w:r>
        <w:rPr>
          <w:kern w:val="2"/>
        </w:rPr>
        <w:t xml:space="preserve">. . . </w:t>
      </w:r>
      <w:r w:rsidRPr="00081DC6">
        <w:rPr>
          <w:kern w:val="2"/>
        </w:rPr>
        <w:t>are like seeds that fall on rocky ground, but they lack roots and therefore cannot endure. Here the analogy is between persons and plants that cannot grow for lack of roots.</w:t>
      </w:r>
      <w:r>
        <w:rPr>
          <w:kern w:val="2"/>
        </w:rPr>
        <w:t>” (Hultgren 192)</w:t>
      </w:r>
    </w:p>
    <w:p w14:paraId="696385DA" w14:textId="6EC24441" w:rsidR="00820B56" w:rsidRPr="00081DC6" w:rsidRDefault="00820B56" w:rsidP="00274AA2">
      <w:pPr>
        <w:numPr>
          <w:ilvl w:val="3"/>
          <w:numId w:val="90"/>
        </w:numPr>
        <w:rPr>
          <w:kern w:val="2"/>
        </w:rPr>
      </w:pPr>
      <w:r>
        <w:rPr>
          <w:kern w:val="2"/>
        </w:rPr>
        <w:t>“</w:t>
      </w:r>
      <w:r w:rsidRPr="009370DA">
        <w:rPr>
          <w:kern w:val="2"/>
        </w:rPr>
        <w:t>Here is where t</w:t>
      </w:r>
      <w:r>
        <w:rPr>
          <w:kern w:val="2"/>
        </w:rPr>
        <w:t>he thesis put forth by P. Payne</w:t>
      </w:r>
      <w:r w:rsidRPr="009370DA">
        <w:rPr>
          <w:kern w:val="2"/>
        </w:rPr>
        <w:t xml:space="preserve"> </w:t>
      </w:r>
      <w:r w:rsidRPr="00530A16">
        <w:rPr>
          <w:kern w:val="2"/>
          <w:sz w:val="20"/>
          <w:szCs w:val="18"/>
        </w:rPr>
        <w:t>[“Seeming Inconsistency” 564-68]</w:t>
      </w:r>
      <w:r w:rsidRPr="009370DA">
        <w:rPr>
          <w:kern w:val="2"/>
        </w:rPr>
        <w:t xml:space="preserve"> breaks down, that is, that the participle </w:t>
      </w:r>
      <w:r>
        <w:rPr>
          <w:kern w:val="2"/>
        </w:rPr>
        <w:t>[</w:t>
      </w:r>
      <w:r>
        <w:rPr>
          <w:i/>
          <w:iCs/>
          <w:kern w:val="2"/>
        </w:rPr>
        <w:t>speiromenoi</w:t>
      </w:r>
      <w:r>
        <w:rPr>
          <w:kern w:val="2"/>
        </w:rPr>
        <w:t xml:space="preserve">,] </w:t>
      </w:r>
      <w:r>
        <w:rPr>
          <w:kern w:val="2"/>
          <w:lang w:val="el-GR"/>
        </w:rPr>
        <w:t>σπειρόμενοι</w:t>
      </w:r>
      <w:r w:rsidRPr="009370DA">
        <w:rPr>
          <w:kern w:val="2"/>
        </w:rPr>
        <w:t xml:space="preserve"> consistently means soil sown with seeds in Mark 4:16, 18, 20.</w:t>
      </w:r>
      <w:r>
        <w:rPr>
          <w:kern w:val="2"/>
        </w:rPr>
        <w:t>” (Hultgren 192 n 28)</w:t>
      </w:r>
    </w:p>
    <w:p w14:paraId="2A12F548" w14:textId="568C3A81" w:rsidR="00820B56" w:rsidRDefault="00820B56" w:rsidP="00274AA2">
      <w:pPr>
        <w:numPr>
          <w:ilvl w:val="2"/>
          <w:numId w:val="90"/>
        </w:numPr>
        <w:rPr>
          <w:kern w:val="2"/>
        </w:rPr>
      </w:pPr>
      <w:r>
        <w:rPr>
          <w:kern w:val="2"/>
        </w:rPr>
        <w:t>Luke:</w:t>
      </w:r>
      <w:r w:rsidR="00341F9A">
        <w:rPr>
          <w:kern w:val="2"/>
        </w:rPr>
        <w:t xml:space="preserve"> </w:t>
      </w:r>
      <w:r>
        <w:rPr>
          <w:kern w:val="2"/>
        </w:rPr>
        <w:t>“</w:t>
      </w:r>
      <w:r w:rsidRPr="00F56444">
        <w:rPr>
          <w:kern w:val="2"/>
        </w:rPr>
        <w:t>people and plants</w:t>
      </w:r>
      <w:r>
        <w:rPr>
          <w:kern w:val="2"/>
        </w:rPr>
        <w:t>” (Hultgren 186)</w:t>
      </w:r>
    </w:p>
    <w:p w14:paraId="34589303" w14:textId="77777777" w:rsidR="00820B56" w:rsidRPr="00081DC6" w:rsidRDefault="00820B56" w:rsidP="00274AA2">
      <w:pPr>
        <w:numPr>
          <w:ilvl w:val="3"/>
          <w:numId w:val="90"/>
        </w:numPr>
        <w:rPr>
          <w:kern w:val="2"/>
        </w:rPr>
      </w:pPr>
      <w:r w:rsidRPr="00081DC6">
        <w:rPr>
          <w:kern w:val="2"/>
        </w:rPr>
        <w:t>“Again, one is inclined at first to read “those on the rock” as seeds (cf. 8:6), but that does not work if the seed is the word of God. What is clear in the verse is that those on the rock represent another category of persons, and that is persons who hear the word (= the seed), receive it with joy, but fall away in temptation. They lack roots. But now the analogy is between plants that will not grow on rocks (for they have no roots) and persons whose commitments are ephemeral, and who then fall away “in a time of testing.” In the final analysis, then, the analogy is between plants and persons.” (Hultgren 198)</w:t>
      </w:r>
    </w:p>
    <w:p w14:paraId="450CBB59" w14:textId="77777777" w:rsidR="00820B56" w:rsidRDefault="00820B56" w:rsidP="00274AA2">
      <w:pPr>
        <w:numPr>
          <w:ilvl w:val="1"/>
          <w:numId w:val="90"/>
        </w:numPr>
        <w:rPr>
          <w:kern w:val="2"/>
        </w:rPr>
      </w:pPr>
      <w:r>
        <w:rPr>
          <w:kern w:val="2"/>
        </w:rPr>
        <w:t>“</w:t>
      </w:r>
      <w:r w:rsidRPr="00081DC6">
        <w:rPr>
          <w:kern w:val="2"/>
        </w:rPr>
        <w:t xml:space="preserve">The reference to persecution </w:t>
      </w:r>
      <w:r>
        <w:rPr>
          <w:kern w:val="2"/>
        </w:rPr>
        <w:t xml:space="preserve">[in all three] </w:t>
      </w:r>
      <w:r w:rsidRPr="00081DC6">
        <w:rPr>
          <w:kern w:val="2"/>
        </w:rPr>
        <w:t>is an indicator that the interpretation is from the post-Easter church.” (Hultgren 192)</w:t>
      </w:r>
    </w:p>
    <w:p w14:paraId="147C1655" w14:textId="77777777" w:rsidR="00820B56" w:rsidRDefault="00820B56" w:rsidP="00274AA2">
      <w:pPr>
        <w:numPr>
          <w:ilvl w:val="1"/>
          <w:numId w:val="90"/>
        </w:numPr>
        <w:rPr>
          <w:kern w:val="2"/>
        </w:rPr>
      </w:pPr>
      <w:r w:rsidRPr="00081DC6">
        <w:rPr>
          <w:kern w:val="2"/>
        </w:rPr>
        <w:t>“fall away”</w:t>
      </w:r>
    </w:p>
    <w:p w14:paraId="77717BEA" w14:textId="06DCA55F" w:rsidR="00820B56" w:rsidRDefault="00820B56" w:rsidP="00274AA2">
      <w:pPr>
        <w:numPr>
          <w:ilvl w:val="2"/>
          <w:numId w:val="90"/>
        </w:numPr>
        <w:rPr>
          <w:kern w:val="2"/>
        </w:rPr>
      </w:pPr>
      <w:r>
        <w:rPr>
          <w:kern w:val="2"/>
        </w:rPr>
        <w:t xml:space="preserve">Matthew and Mark use the verb </w:t>
      </w:r>
      <w:r>
        <w:rPr>
          <w:kern w:val="2"/>
          <w:lang w:val="el-GR" w:bidi="he-IL"/>
        </w:rPr>
        <w:t>σκανδαλίζω</w:t>
      </w:r>
      <w:r w:rsidR="00341F9A">
        <w:rPr>
          <w:kern w:val="2"/>
          <w:lang w:bidi="he-IL"/>
        </w:rPr>
        <w:t xml:space="preserve"> (</w:t>
      </w:r>
      <w:r w:rsidR="00341F9A">
        <w:rPr>
          <w:i/>
          <w:iCs/>
          <w:kern w:val="2"/>
        </w:rPr>
        <w:t>skandalidzo</w:t>
      </w:r>
      <w:r>
        <w:rPr>
          <w:kern w:val="2"/>
          <w:lang w:bidi="he-IL"/>
        </w:rPr>
        <w:t>)</w:t>
      </w:r>
      <w:r w:rsidRPr="009370DA">
        <w:rPr>
          <w:kern w:val="2"/>
        </w:rPr>
        <w:t xml:space="preserve">, </w:t>
      </w:r>
      <w:r>
        <w:rPr>
          <w:kern w:val="2"/>
        </w:rPr>
        <w:t>“</w:t>
      </w:r>
      <w:r w:rsidRPr="009370DA">
        <w:rPr>
          <w:kern w:val="2"/>
        </w:rPr>
        <w:t>which is used frequently to refer to a person’s falling away from faith, going astray to his or her ruin. The reference here is to persons who have already accepted the gospel with joy, but go astray in light of persecution.</w:t>
      </w:r>
      <w:r>
        <w:rPr>
          <w:kern w:val="2"/>
        </w:rPr>
        <w:t>”</w:t>
      </w:r>
      <w:r w:rsidRPr="009370DA">
        <w:rPr>
          <w:kern w:val="2"/>
        </w:rPr>
        <w:t xml:space="preserve"> </w:t>
      </w:r>
      <w:r w:rsidRPr="001339C3">
        <w:rPr>
          <w:kern w:val="2"/>
          <w:sz w:val="20"/>
          <w:szCs w:val="18"/>
        </w:rPr>
        <w:t>(Stählin, Gustav. “</w:t>
      </w:r>
      <w:r w:rsidRPr="001339C3">
        <w:rPr>
          <w:kern w:val="2"/>
          <w:sz w:val="20"/>
          <w:szCs w:val="18"/>
          <w:lang w:val="el-GR"/>
        </w:rPr>
        <w:t>σκάνδαλον</w:t>
      </w:r>
      <w:r w:rsidRPr="001339C3">
        <w:rPr>
          <w:kern w:val="2"/>
          <w:sz w:val="20"/>
          <w:szCs w:val="18"/>
        </w:rPr>
        <w:t xml:space="preserve">.” </w:t>
      </w:r>
      <w:r w:rsidRPr="001339C3">
        <w:rPr>
          <w:i/>
          <w:kern w:val="2"/>
          <w:sz w:val="20"/>
          <w:szCs w:val="18"/>
        </w:rPr>
        <w:t>TDNT</w:t>
      </w:r>
      <w:r w:rsidRPr="001339C3">
        <w:rPr>
          <w:iCs/>
          <w:kern w:val="2"/>
          <w:sz w:val="20"/>
          <w:szCs w:val="18"/>
        </w:rPr>
        <w:t xml:space="preserve"> </w:t>
      </w:r>
      <w:r w:rsidRPr="001339C3">
        <w:rPr>
          <w:kern w:val="2"/>
          <w:sz w:val="20"/>
          <w:szCs w:val="18"/>
        </w:rPr>
        <w:t>7</w:t>
      </w:r>
      <w:r w:rsidR="005769C6">
        <w:rPr>
          <w:kern w:val="2"/>
          <w:sz w:val="20"/>
          <w:szCs w:val="18"/>
        </w:rPr>
        <w:t>.</w:t>
      </w:r>
      <w:r w:rsidRPr="001339C3">
        <w:rPr>
          <w:kern w:val="2"/>
          <w:sz w:val="20"/>
          <w:szCs w:val="18"/>
        </w:rPr>
        <w:t>349.)</w:t>
      </w:r>
      <w:r>
        <w:rPr>
          <w:kern w:val="2"/>
        </w:rPr>
        <w:t xml:space="preserve"> (Hultgren 189 n 22)</w:t>
      </w:r>
    </w:p>
    <w:p w14:paraId="57ABB352" w14:textId="41D15F46" w:rsidR="00820B56" w:rsidRDefault="00820B56" w:rsidP="00274AA2">
      <w:pPr>
        <w:numPr>
          <w:ilvl w:val="2"/>
          <w:numId w:val="90"/>
        </w:numPr>
        <w:rPr>
          <w:kern w:val="2"/>
        </w:rPr>
      </w:pPr>
      <w:r>
        <w:rPr>
          <w:kern w:val="2"/>
        </w:rPr>
        <w:t xml:space="preserve">Luke uses </w:t>
      </w:r>
      <w:r w:rsidRPr="00081DC6">
        <w:rPr>
          <w:kern w:val="2"/>
          <w:lang w:val="el-GR"/>
        </w:rPr>
        <w:t>ἀφίστανται</w:t>
      </w:r>
      <w:r w:rsidR="00341F9A">
        <w:rPr>
          <w:kern w:val="2"/>
        </w:rPr>
        <w:t xml:space="preserve"> (</w:t>
      </w:r>
      <w:r w:rsidR="00341F9A">
        <w:rPr>
          <w:i/>
          <w:iCs/>
          <w:kern w:val="2"/>
        </w:rPr>
        <w:t>aphistantai</w:t>
      </w:r>
      <w:r>
        <w:rPr>
          <w:kern w:val="2"/>
        </w:rPr>
        <w:t xml:space="preserve">, </w:t>
      </w:r>
      <w:r w:rsidRPr="00081DC6">
        <w:rPr>
          <w:kern w:val="2"/>
        </w:rPr>
        <w:t xml:space="preserve">from </w:t>
      </w:r>
      <w:r w:rsidRPr="00081DC6">
        <w:rPr>
          <w:kern w:val="2"/>
          <w:lang w:val="el-GR"/>
        </w:rPr>
        <w:t>ἀφίστημι</w:t>
      </w:r>
      <w:r w:rsidR="00341F9A">
        <w:rPr>
          <w:kern w:val="2"/>
        </w:rPr>
        <w:t xml:space="preserve">, </w:t>
      </w:r>
      <w:r w:rsidR="00341F9A">
        <w:rPr>
          <w:i/>
          <w:iCs/>
          <w:kern w:val="2"/>
        </w:rPr>
        <w:t>aphistemi</w:t>
      </w:r>
      <w:r>
        <w:rPr>
          <w:kern w:val="2"/>
        </w:rPr>
        <w:t>).</w:t>
      </w:r>
    </w:p>
    <w:p w14:paraId="710B3F9B" w14:textId="77777777" w:rsidR="00820B56" w:rsidRDefault="00820B56" w:rsidP="00274AA2">
      <w:pPr>
        <w:numPr>
          <w:ilvl w:val="3"/>
          <w:numId w:val="90"/>
        </w:numPr>
        <w:rPr>
          <w:kern w:val="2"/>
        </w:rPr>
      </w:pPr>
      <w:r w:rsidRPr="00081DC6">
        <w:rPr>
          <w:kern w:val="2"/>
        </w:rPr>
        <w:t xml:space="preserve">RSV, NIV, and NRSV </w:t>
      </w:r>
      <w:r>
        <w:rPr>
          <w:kern w:val="2"/>
        </w:rPr>
        <w:t>translate</w:t>
      </w:r>
      <w:r w:rsidRPr="00081DC6">
        <w:rPr>
          <w:kern w:val="2"/>
        </w:rPr>
        <w:t xml:space="preserve"> “fall away</w:t>
      </w:r>
      <w:r>
        <w:rPr>
          <w:kern w:val="2"/>
        </w:rPr>
        <w:t>.” (Hultgren 198)</w:t>
      </w:r>
    </w:p>
    <w:p w14:paraId="57940FF3" w14:textId="77777777" w:rsidR="00820B56" w:rsidRDefault="00820B56" w:rsidP="00274AA2">
      <w:pPr>
        <w:numPr>
          <w:ilvl w:val="3"/>
          <w:numId w:val="90"/>
        </w:numPr>
        <w:rPr>
          <w:kern w:val="2"/>
        </w:rPr>
      </w:pPr>
      <w:r w:rsidRPr="00081DC6">
        <w:rPr>
          <w:kern w:val="2"/>
        </w:rPr>
        <w:t xml:space="preserve">But </w:t>
      </w:r>
      <w:r>
        <w:rPr>
          <w:kern w:val="2"/>
        </w:rPr>
        <w:t>“</w:t>
      </w:r>
      <w:r w:rsidRPr="00081DC6">
        <w:rPr>
          <w:kern w:val="2"/>
        </w:rPr>
        <w:t>it really means “to desert” (NEB) or “become apostate.”</w:t>
      </w:r>
      <w:r>
        <w:rPr>
          <w:kern w:val="2"/>
        </w:rPr>
        <w:t xml:space="preserve">” </w:t>
      </w:r>
      <w:r w:rsidRPr="003842D5">
        <w:rPr>
          <w:kern w:val="2"/>
          <w:sz w:val="20"/>
          <w:szCs w:val="18"/>
        </w:rPr>
        <w:t>(BAGD 126)</w:t>
      </w:r>
      <w:r>
        <w:rPr>
          <w:kern w:val="2"/>
        </w:rPr>
        <w:t xml:space="preserve"> (Hultgren 198)</w:t>
      </w:r>
    </w:p>
    <w:p w14:paraId="6634B3D1" w14:textId="0928291C" w:rsidR="00820B56" w:rsidRPr="00081DC6" w:rsidRDefault="00820B56" w:rsidP="00274AA2">
      <w:pPr>
        <w:numPr>
          <w:ilvl w:val="3"/>
          <w:numId w:val="90"/>
        </w:numPr>
        <w:rPr>
          <w:kern w:val="2"/>
        </w:rPr>
      </w:pPr>
      <w:r>
        <w:rPr>
          <w:kern w:val="2"/>
        </w:rPr>
        <w:t>“</w:t>
      </w:r>
      <w:r w:rsidRPr="00081DC6">
        <w:rPr>
          <w:kern w:val="2"/>
        </w:rPr>
        <w:t xml:space="preserve">The combination of this verb with the phrase </w:t>
      </w:r>
      <w:r w:rsidRPr="00081DC6">
        <w:rPr>
          <w:kern w:val="2"/>
          <w:lang w:val="el-GR"/>
        </w:rPr>
        <w:t>ἐν</w:t>
      </w:r>
      <w:r w:rsidRPr="00081DC6">
        <w:rPr>
          <w:kern w:val="2"/>
        </w:rPr>
        <w:t xml:space="preserve"> </w:t>
      </w:r>
      <w:r w:rsidRPr="00081DC6">
        <w:rPr>
          <w:kern w:val="2"/>
          <w:lang w:val="el-GR"/>
        </w:rPr>
        <w:t>καιρ</w:t>
      </w:r>
      <w:r w:rsidRPr="00081DC6">
        <w:rPr>
          <w:lang w:bidi="he-IL"/>
        </w:rPr>
        <w:t xml:space="preserve">ῷ </w:t>
      </w:r>
      <w:r w:rsidRPr="00081DC6">
        <w:rPr>
          <w:lang w:val="el-GR" w:bidi="he-IL"/>
        </w:rPr>
        <w:t>πειρασμοῦ</w:t>
      </w:r>
      <w:r w:rsidRPr="00081DC6">
        <w:rPr>
          <w:kern w:val="2"/>
        </w:rPr>
        <w:t xml:space="preserve"> </w:t>
      </w:r>
      <w:r w:rsidR="00341F9A">
        <w:rPr>
          <w:kern w:val="2"/>
        </w:rPr>
        <w:t>[</w:t>
      </w:r>
      <w:r w:rsidR="00341F9A">
        <w:rPr>
          <w:i/>
          <w:iCs/>
          <w:kern w:val="2"/>
        </w:rPr>
        <w:t>en kairo peirasmou</w:t>
      </w:r>
      <w:r w:rsidR="00341F9A">
        <w:rPr>
          <w:kern w:val="2"/>
        </w:rPr>
        <w:t xml:space="preserve">] </w:t>
      </w:r>
      <w:r w:rsidRPr="00081DC6">
        <w:rPr>
          <w:kern w:val="2"/>
        </w:rPr>
        <w:t>(“in a time of testing”) is the language of the church for becoming apostate due to testing of the church.” (Hultgren 198)</w:t>
      </w:r>
    </w:p>
    <w:p w14:paraId="0EE35144" w14:textId="77777777" w:rsidR="00820B56" w:rsidRPr="00081DC6" w:rsidRDefault="00820B56" w:rsidP="00820B56">
      <w:pPr>
        <w:pStyle w:val="ListParagraph"/>
        <w:ind w:left="0"/>
      </w:pPr>
    </w:p>
    <w:p w14:paraId="41B1463D"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22</w:t>
      </w:r>
      <w:r w:rsidRPr="00081DC6">
        <w:t>//</w:t>
      </w:r>
      <w:r w:rsidRPr="00081DC6">
        <w:rPr>
          <w:b/>
          <w:bCs/>
        </w:rPr>
        <w:t>Mark 4</w:t>
      </w:r>
      <w:r w:rsidRPr="00081DC6">
        <w:t>:</w:t>
      </w:r>
      <w:r w:rsidRPr="00081DC6">
        <w:rPr>
          <w:b/>
          <w:bCs/>
        </w:rPr>
        <w:t>18-19</w:t>
      </w:r>
      <w:r w:rsidRPr="00081DC6">
        <w:t>//</w:t>
      </w:r>
      <w:r w:rsidRPr="00081DC6">
        <w:rPr>
          <w:b/>
          <w:bCs/>
        </w:rPr>
        <w:t>Luke 8</w:t>
      </w:r>
      <w:r w:rsidRPr="00081DC6">
        <w:t>:</w:t>
      </w:r>
      <w:r w:rsidRPr="00081DC6">
        <w:rPr>
          <w:b/>
          <w:bCs/>
        </w:rPr>
        <w:t>14</w:t>
      </w:r>
    </w:p>
    <w:p w14:paraId="48E07644" w14:textId="6906F233" w:rsidR="00820B56" w:rsidRPr="00081DC6" w:rsidRDefault="00820B56" w:rsidP="00274AA2">
      <w:pPr>
        <w:numPr>
          <w:ilvl w:val="1"/>
          <w:numId w:val="90"/>
        </w:numPr>
        <w:rPr>
          <w:kern w:val="2"/>
          <w:sz w:val="20"/>
          <w:szCs w:val="18"/>
        </w:rPr>
      </w:pPr>
      <w:r w:rsidRPr="00081DC6">
        <w:rPr>
          <w:kern w:val="2"/>
          <w:sz w:val="20"/>
          <w:szCs w:val="18"/>
        </w:rPr>
        <w:t>Matt 13:22, “</w:t>
      </w:r>
      <w:r w:rsidR="00341F9A" w:rsidRPr="00572BDF">
        <w:rPr>
          <w:sz w:val="20"/>
          <w:szCs w:val="20"/>
        </w:rPr>
        <w:t>As for what was sown among thorns, this is the one who hears the word, but the cares of this age and the lure of wealth choke the word, and it yields nothing.</w:t>
      </w:r>
      <w:r w:rsidRPr="00081DC6">
        <w:rPr>
          <w:sz w:val="20"/>
          <w:szCs w:val="20"/>
          <w:lang w:bidi="he-IL"/>
        </w:rPr>
        <w:t>”</w:t>
      </w:r>
    </w:p>
    <w:p w14:paraId="6625DBF4" w14:textId="4AD9BFB4" w:rsidR="00820B56" w:rsidRPr="00081DC6" w:rsidRDefault="00820B56" w:rsidP="00274AA2">
      <w:pPr>
        <w:numPr>
          <w:ilvl w:val="1"/>
          <w:numId w:val="90"/>
        </w:numPr>
        <w:rPr>
          <w:kern w:val="2"/>
          <w:sz w:val="20"/>
          <w:szCs w:val="18"/>
        </w:rPr>
      </w:pPr>
      <w:r w:rsidRPr="00081DC6">
        <w:rPr>
          <w:kern w:val="2"/>
          <w:sz w:val="20"/>
          <w:szCs w:val="18"/>
        </w:rPr>
        <w:t>Mark 4:18-19, “</w:t>
      </w:r>
      <w:r w:rsidR="00341F9A" w:rsidRPr="0059153D">
        <w:rPr>
          <w:sz w:val="20"/>
          <w:szCs w:val="20"/>
        </w:rPr>
        <w:t xml:space="preserve">And others are those sown among the thorns: these are the ones who hear the word, </w:t>
      </w:r>
      <w:r w:rsidR="00341F9A" w:rsidRPr="0059153D">
        <w:rPr>
          <w:sz w:val="20"/>
          <w:szCs w:val="20"/>
          <w:vertAlign w:val="superscript"/>
        </w:rPr>
        <w:t>19</w:t>
      </w:r>
      <w:r w:rsidR="00341F9A" w:rsidRPr="0059153D">
        <w:rPr>
          <w:sz w:val="20"/>
          <w:szCs w:val="20"/>
        </w:rPr>
        <w:t xml:space="preserve"> but the cares of the age and the lure of wealth and the desire for other things come in and choke the word, and it yields nothing.</w:t>
      </w:r>
      <w:r w:rsidRPr="00081DC6">
        <w:rPr>
          <w:sz w:val="20"/>
          <w:szCs w:val="20"/>
          <w:lang w:bidi="he-IL"/>
        </w:rPr>
        <w:t>”</w:t>
      </w:r>
    </w:p>
    <w:p w14:paraId="557403E5" w14:textId="06EEBF33" w:rsidR="00820B56" w:rsidRPr="00081DC6" w:rsidRDefault="00820B56" w:rsidP="00274AA2">
      <w:pPr>
        <w:numPr>
          <w:ilvl w:val="1"/>
          <w:numId w:val="90"/>
        </w:numPr>
        <w:rPr>
          <w:kern w:val="2"/>
          <w:sz w:val="20"/>
          <w:szCs w:val="18"/>
        </w:rPr>
      </w:pPr>
      <w:r w:rsidRPr="00081DC6">
        <w:rPr>
          <w:kern w:val="2"/>
          <w:sz w:val="20"/>
          <w:szCs w:val="18"/>
        </w:rPr>
        <w:t>Luke 8:14, “</w:t>
      </w:r>
      <w:r w:rsidR="00341F9A" w:rsidRPr="00866D98">
        <w:rPr>
          <w:sz w:val="20"/>
          <w:szCs w:val="20"/>
        </w:rPr>
        <w:t xml:space="preserve">As for what fell among the thorns, these are the ones who hear, but as they go on their way </w:t>
      </w:r>
      <w:r w:rsidR="00341F9A" w:rsidRPr="00866D98">
        <w:rPr>
          <w:sz w:val="20"/>
          <w:szCs w:val="20"/>
        </w:rPr>
        <w:lastRenderedPageBreak/>
        <w:t>they are choked by the cares and riches and pleasures of life, and their fruit does not mature.</w:t>
      </w:r>
      <w:r w:rsidRPr="00081DC6">
        <w:rPr>
          <w:sz w:val="20"/>
          <w:szCs w:val="20"/>
          <w:lang w:bidi="he-IL"/>
        </w:rPr>
        <w:t>”</w:t>
      </w:r>
    </w:p>
    <w:p w14:paraId="5EC64361" w14:textId="77777777" w:rsidR="00820B56" w:rsidRDefault="00820B56" w:rsidP="00274AA2">
      <w:pPr>
        <w:numPr>
          <w:ilvl w:val="1"/>
          <w:numId w:val="90"/>
        </w:numPr>
        <w:rPr>
          <w:kern w:val="2"/>
        </w:rPr>
      </w:pPr>
      <w:r>
        <w:rPr>
          <w:kern w:val="2"/>
        </w:rPr>
        <w:t>Hultgren says the analogies are:</w:t>
      </w:r>
    </w:p>
    <w:p w14:paraId="7713BC3F" w14:textId="75F68DCB" w:rsidR="00820B56" w:rsidRDefault="00820B56" w:rsidP="00274AA2">
      <w:pPr>
        <w:numPr>
          <w:ilvl w:val="2"/>
          <w:numId w:val="90"/>
        </w:numPr>
        <w:rPr>
          <w:kern w:val="2"/>
        </w:rPr>
      </w:pPr>
      <w:r>
        <w:rPr>
          <w:kern w:val="2"/>
        </w:rPr>
        <w:t>Matthew:</w:t>
      </w:r>
      <w:r w:rsidR="00341F9A">
        <w:rPr>
          <w:kern w:val="2"/>
        </w:rPr>
        <w:t xml:space="preserve"> </w:t>
      </w:r>
      <w:r>
        <w:rPr>
          <w:kern w:val="2"/>
        </w:rPr>
        <w:t>a type of</w:t>
      </w:r>
      <w:r w:rsidRPr="00F56444">
        <w:rPr>
          <w:kern w:val="2"/>
        </w:rPr>
        <w:t xml:space="preserve"> person and a seed</w:t>
      </w:r>
      <w:r>
        <w:rPr>
          <w:kern w:val="2"/>
        </w:rPr>
        <w:t xml:space="preserve"> (Hultgren 186)</w:t>
      </w:r>
    </w:p>
    <w:p w14:paraId="4B29BF30" w14:textId="77777777" w:rsidR="00820B56" w:rsidRPr="00081DC6" w:rsidRDefault="00820B56" w:rsidP="00274AA2">
      <w:pPr>
        <w:numPr>
          <w:ilvl w:val="3"/>
          <w:numId w:val="90"/>
        </w:numPr>
        <w:rPr>
          <w:kern w:val="2"/>
        </w:rPr>
      </w:pPr>
      <w:r w:rsidRPr="00081DC6">
        <w:rPr>
          <w:kern w:val="2"/>
        </w:rPr>
        <w:t>“A person who is overcome by cares of the world and the delight in riches is unfruitful. That type of person is comparable to a seed falling among the thorns in a field.” (Hultgren 195)</w:t>
      </w:r>
    </w:p>
    <w:p w14:paraId="1B98697C" w14:textId="10FF9DF2" w:rsidR="00820B56" w:rsidRDefault="00820B56" w:rsidP="00274AA2">
      <w:pPr>
        <w:numPr>
          <w:ilvl w:val="2"/>
          <w:numId w:val="90"/>
        </w:numPr>
        <w:rPr>
          <w:kern w:val="2"/>
        </w:rPr>
      </w:pPr>
      <w:r>
        <w:rPr>
          <w:kern w:val="2"/>
        </w:rPr>
        <w:t>Mark:</w:t>
      </w:r>
      <w:r w:rsidR="00341F9A">
        <w:rPr>
          <w:kern w:val="2"/>
        </w:rPr>
        <w:t xml:space="preserve"> </w:t>
      </w:r>
      <w:r>
        <w:rPr>
          <w:kern w:val="2"/>
        </w:rPr>
        <w:t>“</w:t>
      </w:r>
      <w:r w:rsidRPr="00F56444">
        <w:rPr>
          <w:kern w:val="2"/>
        </w:rPr>
        <w:t>people and a field</w:t>
      </w:r>
      <w:r>
        <w:rPr>
          <w:kern w:val="2"/>
        </w:rPr>
        <w:t>” (Hultgren 186)</w:t>
      </w:r>
    </w:p>
    <w:p w14:paraId="411373BE" w14:textId="77777777" w:rsidR="00820B56" w:rsidRPr="00081DC6" w:rsidRDefault="00820B56" w:rsidP="00274AA2">
      <w:pPr>
        <w:numPr>
          <w:ilvl w:val="3"/>
          <w:numId w:val="90"/>
        </w:numPr>
        <w:rPr>
          <w:kern w:val="2"/>
        </w:rPr>
      </w:pPr>
      <w:r w:rsidRPr="00081DC6">
        <w:rPr>
          <w:kern w:val="2"/>
        </w:rPr>
        <w:t xml:space="preserve">“There are persons who hear the word, but they are so in love with the world that </w:t>
      </w:r>
      <w:r>
        <w:rPr>
          <w:kern w:val="2"/>
        </w:rPr>
        <w:t>[t</w:t>
      </w:r>
      <w:r w:rsidRPr="00081DC6">
        <w:rPr>
          <w:kern w:val="2"/>
        </w:rPr>
        <w:t>hey</w:t>
      </w:r>
      <w:r>
        <w:rPr>
          <w:kern w:val="2"/>
        </w:rPr>
        <w:t>]</w:t>
      </w:r>
      <w:r w:rsidRPr="00081DC6">
        <w:rPr>
          <w:kern w:val="2"/>
        </w:rPr>
        <w:t xml:space="preserve"> are like a field that contains thorns, into which a seed is sown, but it gets choked by the thorns and is unproductive. Here the comparison is between persons and a field that cannot provide a place for a seed to grow because of the thorns.” (Hultgren 192)</w:t>
      </w:r>
    </w:p>
    <w:p w14:paraId="224C149F" w14:textId="44E86031" w:rsidR="00820B56" w:rsidRDefault="00820B56" w:rsidP="00274AA2">
      <w:pPr>
        <w:numPr>
          <w:ilvl w:val="2"/>
          <w:numId w:val="90"/>
        </w:numPr>
        <w:rPr>
          <w:kern w:val="2"/>
        </w:rPr>
      </w:pPr>
      <w:r>
        <w:rPr>
          <w:kern w:val="2"/>
        </w:rPr>
        <w:t>Luke:</w:t>
      </w:r>
      <w:r w:rsidR="00341F9A">
        <w:rPr>
          <w:kern w:val="2"/>
        </w:rPr>
        <w:t xml:space="preserve"> </w:t>
      </w:r>
      <w:r>
        <w:rPr>
          <w:kern w:val="2"/>
        </w:rPr>
        <w:t>“</w:t>
      </w:r>
      <w:r w:rsidRPr="00F56444">
        <w:rPr>
          <w:kern w:val="2"/>
        </w:rPr>
        <w:t>people and a seed</w:t>
      </w:r>
      <w:r>
        <w:rPr>
          <w:kern w:val="2"/>
        </w:rPr>
        <w:t>” (Hultgren 186)</w:t>
      </w:r>
    </w:p>
    <w:p w14:paraId="5BBFCE02" w14:textId="77777777" w:rsidR="00820B56" w:rsidRPr="00081DC6" w:rsidRDefault="00820B56" w:rsidP="00274AA2">
      <w:pPr>
        <w:numPr>
          <w:ilvl w:val="3"/>
          <w:numId w:val="90"/>
        </w:numPr>
        <w:rPr>
          <w:kern w:val="2"/>
        </w:rPr>
      </w:pPr>
      <w:r w:rsidRPr="00081DC6">
        <w:rPr>
          <w:kern w:val="2"/>
        </w:rPr>
        <w:t>“Here the analogy is clear. The seed (singular in Greek) among the thorns represents that category of persons who hear the word, but are choked by cares, riches, and the pleasures of life. The analogy is straightforward between a seed and a group of persons.” (Hultgren 198)</w:t>
      </w:r>
    </w:p>
    <w:p w14:paraId="684F100B" w14:textId="77777777" w:rsidR="00820B56" w:rsidRPr="00081DC6" w:rsidRDefault="00820B56" w:rsidP="00820B56">
      <w:pPr>
        <w:pStyle w:val="ListParagraph"/>
        <w:ind w:left="0"/>
      </w:pPr>
    </w:p>
    <w:p w14:paraId="3C2776B9" w14:textId="77777777" w:rsidR="00820B56" w:rsidRPr="00081DC6" w:rsidRDefault="00820B56" w:rsidP="00274AA2">
      <w:pPr>
        <w:pStyle w:val="ListParagraph"/>
        <w:numPr>
          <w:ilvl w:val="0"/>
          <w:numId w:val="90"/>
        </w:numPr>
        <w:contextualSpacing/>
      </w:pPr>
      <w:r w:rsidRPr="00081DC6">
        <w:rPr>
          <w:b/>
          <w:bCs/>
        </w:rPr>
        <w:t>Matt 13</w:t>
      </w:r>
      <w:r w:rsidRPr="00081DC6">
        <w:t>:</w:t>
      </w:r>
      <w:r w:rsidRPr="00081DC6">
        <w:rPr>
          <w:b/>
          <w:bCs/>
        </w:rPr>
        <w:t>23</w:t>
      </w:r>
      <w:r w:rsidRPr="00081DC6">
        <w:t>//</w:t>
      </w:r>
      <w:r w:rsidRPr="00081DC6">
        <w:rPr>
          <w:b/>
          <w:bCs/>
        </w:rPr>
        <w:t>Mark 4</w:t>
      </w:r>
      <w:r w:rsidRPr="00081DC6">
        <w:t>:</w:t>
      </w:r>
      <w:r w:rsidRPr="00081DC6">
        <w:rPr>
          <w:b/>
          <w:bCs/>
        </w:rPr>
        <w:t>20</w:t>
      </w:r>
      <w:r w:rsidRPr="00081DC6">
        <w:t>//</w:t>
      </w:r>
      <w:r w:rsidRPr="00081DC6">
        <w:rPr>
          <w:b/>
          <w:bCs/>
        </w:rPr>
        <w:t>Luke 8</w:t>
      </w:r>
      <w:r w:rsidRPr="00081DC6">
        <w:t>:</w:t>
      </w:r>
      <w:r w:rsidRPr="00081DC6">
        <w:rPr>
          <w:b/>
          <w:bCs/>
        </w:rPr>
        <w:t>15</w:t>
      </w:r>
    </w:p>
    <w:p w14:paraId="5102734B" w14:textId="461D0CEE" w:rsidR="00820B56" w:rsidRPr="00081DC6" w:rsidRDefault="00820B56" w:rsidP="00274AA2">
      <w:pPr>
        <w:numPr>
          <w:ilvl w:val="1"/>
          <w:numId w:val="90"/>
        </w:numPr>
        <w:rPr>
          <w:kern w:val="2"/>
          <w:sz w:val="20"/>
          <w:szCs w:val="18"/>
        </w:rPr>
      </w:pPr>
      <w:r w:rsidRPr="00081DC6">
        <w:rPr>
          <w:kern w:val="2"/>
          <w:sz w:val="20"/>
          <w:szCs w:val="18"/>
        </w:rPr>
        <w:t>Matt 13:23, “</w:t>
      </w:r>
      <w:r w:rsidR="00341F9A" w:rsidRPr="00572BDF">
        <w:rPr>
          <w:sz w:val="20"/>
          <w:szCs w:val="20"/>
        </w:rPr>
        <w:t>But as for what was sown on good soil, this is the one who hears the word and understands it, who indeed bears fruit and yields in one case a hundredfold, in another sixty, and in another thirty.</w:t>
      </w:r>
      <w:r w:rsidRPr="00081DC6">
        <w:rPr>
          <w:sz w:val="20"/>
          <w:szCs w:val="20"/>
          <w:lang w:bidi="he-IL"/>
        </w:rPr>
        <w:t>”</w:t>
      </w:r>
    </w:p>
    <w:p w14:paraId="660DE726" w14:textId="0A9ACB62" w:rsidR="00820B56" w:rsidRPr="00081DC6" w:rsidRDefault="00820B56" w:rsidP="00274AA2">
      <w:pPr>
        <w:numPr>
          <w:ilvl w:val="1"/>
          <w:numId w:val="90"/>
        </w:numPr>
        <w:rPr>
          <w:kern w:val="2"/>
          <w:sz w:val="20"/>
          <w:szCs w:val="18"/>
        </w:rPr>
      </w:pPr>
      <w:r w:rsidRPr="00081DC6">
        <w:rPr>
          <w:kern w:val="2"/>
          <w:sz w:val="20"/>
          <w:szCs w:val="18"/>
        </w:rPr>
        <w:t>Mark 4:20, “</w:t>
      </w:r>
      <w:r w:rsidR="00341F9A" w:rsidRPr="0059153D">
        <w:rPr>
          <w:sz w:val="20"/>
          <w:szCs w:val="20"/>
        </w:rPr>
        <w:t>And these are the ones sown on the good soil: they hear the word and accept it and bear fruit, thirty and sixty and a hundredfold.</w:t>
      </w:r>
      <w:r w:rsidRPr="00081DC6">
        <w:rPr>
          <w:sz w:val="20"/>
          <w:szCs w:val="20"/>
          <w:lang w:bidi="he-IL"/>
        </w:rPr>
        <w:t>”</w:t>
      </w:r>
    </w:p>
    <w:p w14:paraId="3E699404" w14:textId="014A8AB9" w:rsidR="00820B56" w:rsidRPr="00081DC6" w:rsidRDefault="00820B56" w:rsidP="00274AA2">
      <w:pPr>
        <w:numPr>
          <w:ilvl w:val="1"/>
          <w:numId w:val="90"/>
        </w:numPr>
        <w:rPr>
          <w:kern w:val="2"/>
          <w:sz w:val="20"/>
          <w:szCs w:val="18"/>
        </w:rPr>
      </w:pPr>
      <w:r w:rsidRPr="00081DC6">
        <w:rPr>
          <w:kern w:val="2"/>
          <w:sz w:val="20"/>
          <w:szCs w:val="18"/>
        </w:rPr>
        <w:t>Luke 8:15, “</w:t>
      </w:r>
      <w:r w:rsidR="00341F9A" w:rsidRPr="00866D98">
        <w:rPr>
          <w:sz w:val="20"/>
          <w:szCs w:val="20"/>
        </w:rPr>
        <w:t>But as for that in the good soil, these are the ones who, when they hear the word, hold it fast in an honest and good heart and bear fruit with endurance.</w:t>
      </w:r>
      <w:r w:rsidRPr="00081DC6">
        <w:rPr>
          <w:sz w:val="20"/>
          <w:szCs w:val="20"/>
          <w:lang w:bidi="he-IL"/>
        </w:rPr>
        <w:t>”</w:t>
      </w:r>
    </w:p>
    <w:p w14:paraId="736036EA" w14:textId="77777777" w:rsidR="00820B56" w:rsidRDefault="00820B56" w:rsidP="00274AA2">
      <w:pPr>
        <w:numPr>
          <w:ilvl w:val="1"/>
          <w:numId w:val="90"/>
        </w:numPr>
        <w:rPr>
          <w:kern w:val="2"/>
        </w:rPr>
      </w:pPr>
      <w:r>
        <w:rPr>
          <w:kern w:val="2"/>
        </w:rPr>
        <w:t>Hultgren says the analogies are:</w:t>
      </w:r>
    </w:p>
    <w:p w14:paraId="4D27AA90" w14:textId="03A076FF" w:rsidR="00820B56" w:rsidRDefault="00820B56" w:rsidP="00274AA2">
      <w:pPr>
        <w:numPr>
          <w:ilvl w:val="2"/>
          <w:numId w:val="90"/>
        </w:numPr>
        <w:rPr>
          <w:kern w:val="2"/>
        </w:rPr>
      </w:pPr>
      <w:r>
        <w:rPr>
          <w:kern w:val="2"/>
        </w:rPr>
        <w:t>Matthew:</w:t>
      </w:r>
      <w:r w:rsidR="00341F9A">
        <w:rPr>
          <w:kern w:val="2"/>
        </w:rPr>
        <w:t xml:space="preserve"> </w:t>
      </w:r>
      <w:r>
        <w:rPr>
          <w:kern w:val="2"/>
        </w:rPr>
        <w:t>a type of</w:t>
      </w:r>
      <w:r w:rsidRPr="00F56444">
        <w:rPr>
          <w:kern w:val="2"/>
        </w:rPr>
        <w:t xml:space="preserve"> person and a seed</w:t>
      </w:r>
      <w:r>
        <w:rPr>
          <w:kern w:val="2"/>
        </w:rPr>
        <w:t xml:space="preserve"> (Hultgren 186)</w:t>
      </w:r>
    </w:p>
    <w:p w14:paraId="05C74463" w14:textId="77777777" w:rsidR="00820B56" w:rsidRDefault="00820B56" w:rsidP="00274AA2">
      <w:pPr>
        <w:numPr>
          <w:ilvl w:val="3"/>
          <w:numId w:val="90"/>
        </w:numPr>
        <w:rPr>
          <w:kern w:val="2"/>
        </w:rPr>
      </w:pPr>
      <w:r w:rsidRPr="00081DC6">
        <w:rPr>
          <w:kern w:val="2"/>
        </w:rPr>
        <w:t xml:space="preserve">“A person who hears and </w:t>
      </w:r>
      <w:r w:rsidRPr="00081DC6">
        <w:rPr>
          <w:i/>
          <w:kern w:val="2"/>
        </w:rPr>
        <w:t>understands</w:t>
      </w:r>
      <w:r w:rsidRPr="00081DC6">
        <w:rPr>
          <w:iCs/>
          <w:kern w:val="2"/>
        </w:rPr>
        <w:t xml:space="preserve"> </w:t>
      </w:r>
      <w:r w:rsidRPr="00081DC6">
        <w:rPr>
          <w:kern w:val="2"/>
        </w:rPr>
        <w:t>the word bears fruit. This type of person is comparable to a seed that fell into good soil. The result is that the teaching of Jesus becomes a matter of the heart (13:19), and the person transformed by his teaching seeks to do the will of God (15:18-19).</w:t>
      </w:r>
      <w:r>
        <w:rPr>
          <w:kern w:val="2"/>
        </w:rPr>
        <w:t>” (Hultgren 195)</w:t>
      </w:r>
    </w:p>
    <w:p w14:paraId="489736EC" w14:textId="67D0D666" w:rsidR="00820B56" w:rsidRDefault="00820B56" w:rsidP="00274AA2">
      <w:pPr>
        <w:numPr>
          <w:ilvl w:val="2"/>
          <w:numId w:val="90"/>
        </w:numPr>
        <w:rPr>
          <w:kern w:val="2"/>
        </w:rPr>
      </w:pPr>
      <w:r>
        <w:rPr>
          <w:kern w:val="2"/>
        </w:rPr>
        <w:t>Mark:</w:t>
      </w:r>
      <w:r w:rsidR="00341F9A">
        <w:rPr>
          <w:kern w:val="2"/>
        </w:rPr>
        <w:t xml:space="preserve"> </w:t>
      </w:r>
      <w:r>
        <w:rPr>
          <w:kern w:val="2"/>
        </w:rPr>
        <w:t>“</w:t>
      </w:r>
      <w:r w:rsidRPr="00F56444">
        <w:rPr>
          <w:kern w:val="2"/>
        </w:rPr>
        <w:t xml:space="preserve">people and </w:t>
      </w:r>
      <w:r>
        <w:rPr>
          <w:kern w:val="2"/>
        </w:rPr>
        <w:t>good soil” (Hultgren 186)</w:t>
      </w:r>
    </w:p>
    <w:p w14:paraId="6C22D4F9" w14:textId="77777777" w:rsidR="00820B56" w:rsidRPr="00081DC6" w:rsidRDefault="00820B56" w:rsidP="00274AA2">
      <w:pPr>
        <w:numPr>
          <w:ilvl w:val="3"/>
          <w:numId w:val="90"/>
        </w:numPr>
        <w:rPr>
          <w:kern w:val="2"/>
        </w:rPr>
      </w:pPr>
      <w:r w:rsidRPr="00081DC6">
        <w:rPr>
          <w:kern w:val="2"/>
        </w:rPr>
        <w:t>“</w:t>
      </w:r>
      <w:r>
        <w:rPr>
          <w:kern w:val="2"/>
        </w:rPr>
        <w:t xml:space="preserve">. . . </w:t>
      </w:r>
      <w:r w:rsidRPr="00081DC6">
        <w:rPr>
          <w:kern w:val="2"/>
        </w:rPr>
        <w:t xml:space="preserve">persons who hear the </w:t>
      </w:r>
      <w:r>
        <w:rPr>
          <w:kern w:val="2"/>
        </w:rPr>
        <w:t>word, accept it, and bear fruit</w:t>
      </w:r>
      <w:r w:rsidRPr="00081DC6">
        <w:rPr>
          <w:kern w:val="2"/>
        </w:rPr>
        <w:t xml:space="preserve"> </w:t>
      </w:r>
      <w:r>
        <w:rPr>
          <w:kern w:val="2"/>
        </w:rPr>
        <w:t xml:space="preserve">. . . </w:t>
      </w:r>
      <w:r w:rsidRPr="00081DC6">
        <w:rPr>
          <w:kern w:val="2"/>
        </w:rPr>
        <w:t>are like a field of good soil, which produces abundantly. Here the comparison is between persons and good soil.” (Hultgren 192)</w:t>
      </w:r>
    </w:p>
    <w:p w14:paraId="0F513B1D" w14:textId="018B27C4" w:rsidR="00820B56" w:rsidRDefault="00820B56" w:rsidP="00274AA2">
      <w:pPr>
        <w:numPr>
          <w:ilvl w:val="2"/>
          <w:numId w:val="90"/>
        </w:numPr>
        <w:rPr>
          <w:kern w:val="2"/>
        </w:rPr>
      </w:pPr>
      <w:r>
        <w:rPr>
          <w:kern w:val="2"/>
        </w:rPr>
        <w:t>Luke:</w:t>
      </w:r>
      <w:r w:rsidR="00341F9A">
        <w:rPr>
          <w:kern w:val="2"/>
        </w:rPr>
        <w:t xml:space="preserve"> </w:t>
      </w:r>
      <w:r>
        <w:rPr>
          <w:kern w:val="2"/>
        </w:rPr>
        <w:t>“</w:t>
      </w:r>
      <w:r w:rsidRPr="00F56444">
        <w:rPr>
          <w:kern w:val="2"/>
        </w:rPr>
        <w:t>people and a seed</w:t>
      </w:r>
      <w:r>
        <w:rPr>
          <w:kern w:val="2"/>
        </w:rPr>
        <w:t>” (Hultgren 186)</w:t>
      </w:r>
    </w:p>
    <w:p w14:paraId="3A557551" w14:textId="77777777" w:rsidR="00820B56" w:rsidRDefault="00820B56" w:rsidP="00274AA2">
      <w:pPr>
        <w:numPr>
          <w:ilvl w:val="3"/>
          <w:numId w:val="90"/>
        </w:numPr>
        <w:rPr>
          <w:kern w:val="2"/>
        </w:rPr>
      </w:pPr>
      <w:r w:rsidRPr="00081DC6">
        <w:rPr>
          <w:kern w:val="2"/>
        </w:rPr>
        <w:t xml:space="preserve">“Again the analogy is clear. The seed (singular) that fell into good soil represents that category of persons who hear the word, hold it fast in an honest and good heart, and bear fruit with </w:t>
      </w:r>
      <w:r>
        <w:rPr>
          <w:kern w:val="2"/>
        </w:rPr>
        <w:t>[patient endurance]</w:t>
      </w:r>
      <w:r w:rsidRPr="00081DC6">
        <w:rPr>
          <w:kern w:val="2"/>
        </w:rPr>
        <w:t>. The analogy is between a seed and a group of persons.</w:t>
      </w:r>
      <w:r>
        <w:rPr>
          <w:kern w:val="2"/>
        </w:rPr>
        <w:t>” (Hultgren 198)</w:t>
      </w:r>
    </w:p>
    <w:p w14:paraId="7B827D96" w14:textId="63C09C34" w:rsidR="00820B56" w:rsidRDefault="00820B56" w:rsidP="00274AA2">
      <w:pPr>
        <w:numPr>
          <w:ilvl w:val="1"/>
          <w:numId w:val="90"/>
        </w:numPr>
        <w:rPr>
          <w:kern w:val="2"/>
        </w:rPr>
      </w:pPr>
      <w:r w:rsidRPr="00081DC6">
        <w:rPr>
          <w:kern w:val="2"/>
        </w:rPr>
        <w:t>“patient endurance”</w:t>
      </w:r>
      <w:r>
        <w:rPr>
          <w:kern w:val="2"/>
        </w:rPr>
        <w:t xml:space="preserve"> (</w:t>
      </w:r>
      <w:r w:rsidRPr="00081DC6">
        <w:rPr>
          <w:kern w:val="2"/>
          <w:lang w:val="el-GR"/>
        </w:rPr>
        <w:t>ὑπομονή</w:t>
      </w:r>
      <w:r w:rsidR="00341F9A">
        <w:rPr>
          <w:kern w:val="2"/>
        </w:rPr>
        <w:t xml:space="preserve">, </w:t>
      </w:r>
      <w:r w:rsidR="00341F9A">
        <w:rPr>
          <w:i/>
          <w:iCs/>
          <w:kern w:val="2"/>
        </w:rPr>
        <w:t>hypomone</w:t>
      </w:r>
      <w:r>
        <w:rPr>
          <w:kern w:val="2"/>
        </w:rPr>
        <w:t>)</w:t>
      </w:r>
    </w:p>
    <w:p w14:paraId="5818E98A" w14:textId="77777777" w:rsidR="00820B56" w:rsidRDefault="00820B56" w:rsidP="00274AA2">
      <w:pPr>
        <w:numPr>
          <w:ilvl w:val="2"/>
          <w:numId w:val="90"/>
        </w:numPr>
        <w:rPr>
          <w:kern w:val="2"/>
        </w:rPr>
      </w:pPr>
      <w:r>
        <w:rPr>
          <w:i/>
          <w:iCs/>
          <w:kern w:val="2"/>
        </w:rPr>
        <w:t>Hypomone</w:t>
      </w:r>
      <w:r>
        <w:rPr>
          <w:kern w:val="2"/>
        </w:rPr>
        <w:t xml:space="preserve"> “</w:t>
      </w:r>
      <w:r w:rsidRPr="00081DC6">
        <w:rPr>
          <w:kern w:val="2"/>
        </w:rPr>
        <w:t xml:space="preserve">is found only here </w:t>
      </w:r>
      <w:r>
        <w:rPr>
          <w:kern w:val="2"/>
        </w:rPr>
        <w:t>[</w:t>
      </w:r>
      <w:r w:rsidRPr="00414460">
        <w:rPr>
          <w:kern w:val="2"/>
        </w:rPr>
        <w:t>Luke 8:15</w:t>
      </w:r>
      <w:r>
        <w:rPr>
          <w:kern w:val="2"/>
        </w:rPr>
        <w:t xml:space="preserve">] </w:t>
      </w:r>
      <w:r w:rsidRPr="00081DC6">
        <w:rPr>
          <w:kern w:val="2"/>
        </w:rPr>
        <w:t>and one other time in the Gospels (Luke 21:19), but often in the letters of Paul, expressing Christian endurance related to hope (e.g., Rom 5</w:t>
      </w:r>
      <w:r>
        <w:rPr>
          <w:kern w:val="2"/>
        </w:rPr>
        <w:t>:3-4; 8:25; 15:4; 2 Cor 1:6-7).” (Hultgren 198)</w:t>
      </w:r>
    </w:p>
    <w:p w14:paraId="4EC42B53" w14:textId="77777777" w:rsidR="00820B56" w:rsidRDefault="00820B56" w:rsidP="00274AA2">
      <w:pPr>
        <w:numPr>
          <w:ilvl w:val="1"/>
          <w:numId w:val="90"/>
        </w:numPr>
        <w:rPr>
          <w:kern w:val="2"/>
        </w:rPr>
      </w:pPr>
      <w:r>
        <w:rPr>
          <w:kern w:val="2"/>
        </w:rPr>
        <w:t>numerals</w:t>
      </w:r>
    </w:p>
    <w:p w14:paraId="56BEE0F9" w14:textId="77777777" w:rsidR="00820B56" w:rsidRDefault="00820B56" w:rsidP="00274AA2">
      <w:pPr>
        <w:numPr>
          <w:ilvl w:val="2"/>
          <w:numId w:val="90"/>
        </w:numPr>
        <w:rPr>
          <w:kern w:val="2"/>
        </w:rPr>
      </w:pPr>
      <w:r w:rsidRPr="00081DC6">
        <w:rPr>
          <w:kern w:val="2"/>
        </w:rPr>
        <w:lastRenderedPageBreak/>
        <w:t>Mark and Matt</w:t>
      </w:r>
      <w:r>
        <w:rPr>
          <w:kern w:val="2"/>
        </w:rPr>
        <w:t>hew</w:t>
      </w:r>
      <w:r w:rsidRPr="00081DC6">
        <w:rPr>
          <w:kern w:val="2"/>
        </w:rPr>
        <w:t xml:space="preserve"> </w:t>
      </w:r>
      <w:r>
        <w:rPr>
          <w:kern w:val="2"/>
        </w:rPr>
        <w:t>“</w:t>
      </w:r>
      <w:r w:rsidRPr="00081DC6">
        <w:rPr>
          <w:kern w:val="2"/>
        </w:rPr>
        <w:t>repeat the figures earlier in each, Mark 4:8; Matt 13:8</w:t>
      </w:r>
      <w:r>
        <w:rPr>
          <w:kern w:val="2"/>
        </w:rPr>
        <w:t xml:space="preserve"> . . .” (Hultgren 198)</w:t>
      </w:r>
    </w:p>
    <w:p w14:paraId="73C997C8" w14:textId="77777777" w:rsidR="00820B56" w:rsidRPr="00081DC6" w:rsidRDefault="00820B56" w:rsidP="00274AA2">
      <w:pPr>
        <w:numPr>
          <w:ilvl w:val="2"/>
          <w:numId w:val="90"/>
        </w:numPr>
        <w:rPr>
          <w:kern w:val="2"/>
        </w:rPr>
      </w:pPr>
      <w:r>
        <w:rPr>
          <w:kern w:val="2"/>
        </w:rPr>
        <w:t xml:space="preserve">“. . . </w:t>
      </w:r>
      <w:r w:rsidRPr="00081DC6">
        <w:rPr>
          <w:kern w:val="2"/>
        </w:rPr>
        <w:t>not every person is alike. There are even varying degrees of fruit-bearing, as the threefold use of the demonstrative pronoun indicates. One produces to this extent, another to that, and so on.” (Hultgren 195)</w:t>
      </w:r>
    </w:p>
    <w:p w14:paraId="17D0C001" w14:textId="77777777" w:rsidR="00820B56" w:rsidRPr="00081DC6" w:rsidRDefault="00820B56" w:rsidP="00274AA2">
      <w:pPr>
        <w:numPr>
          <w:ilvl w:val="2"/>
          <w:numId w:val="90"/>
        </w:numPr>
        <w:rPr>
          <w:kern w:val="2"/>
        </w:rPr>
      </w:pPr>
      <w:r>
        <w:rPr>
          <w:kern w:val="2"/>
        </w:rPr>
        <w:t>In Luke “</w:t>
      </w:r>
      <w:r w:rsidRPr="00081DC6">
        <w:rPr>
          <w:kern w:val="2"/>
        </w:rPr>
        <w:t xml:space="preserve">There is no reference to the “hundredfold” yield of 8:8 </w:t>
      </w:r>
      <w:r>
        <w:rPr>
          <w:kern w:val="2"/>
        </w:rPr>
        <w:t>. . .</w:t>
      </w:r>
      <w:r w:rsidRPr="00081DC6">
        <w:rPr>
          <w:kern w:val="2"/>
        </w:rPr>
        <w:t>” (Hultgren 198)</w:t>
      </w:r>
    </w:p>
    <w:p w14:paraId="3E62B304" w14:textId="77777777" w:rsidR="00820B56" w:rsidRDefault="00820B56" w:rsidP="00274AA2">
      <w:pPr>
        <w:numPr>
          <w:ilvl w:val="1"/>
          <w:numId w:val="90"/>
        </w:numPr>
        <w:rPr>
          <w:kern w:val="2"/>
        </w:rPr>
      </w:pPr>
      <w:r>
        <w:rPr>
          <w:kern w:val="2"/>
        </w:rPr>
        <w:t>“understands”</w:t>
      </w:r>
    </w:p>
    <w:p w14:paraId="6B7A7352" w14:textId="77777777" w:rsidR="00820B56" w:rsidRDefault="00820B56" w:rsidP="00274AA2">
      <w:pPr>
        <w:numPr>
          <w:ilvl w:val="2"/>
          <w:numId w:val="90"/>
        </w:numPr>
        <w:rPr>
          <w:kern w:val="2"/>
        </w:rPr>
      </w:pPr>
      <w:r>
        <w:rPr>
          <w:kern w:val="2"/>
        </w:rPr>
        <w:t>“</w:t>
      </w:r>
      <w:r w:rsidRPr="00081DC6">
        <w:rPr>
          <w:kern w:val="2"/>
        </w:rPr>
        <w:t xml:space="preserve">The kind of seed that one ought to be is spelled out in </w:t>
      </w:r>
      <w:r>
        <w:rPr>
          <w:kern w:val="2"/>
        </w:rPr>
        <w:t xml:space="preserve">[Matthew] </w:t>
      </w:r>
      <w:r w:rsidRPr="00081DC6">
        <w:rPr>
          <w:kern w:val="2"/>
        </w:rPr>
        <w:t>13:23: Hear the word and gain understanding of it; then you will bear fruit, that is, you will be a true disciple.” (Hultgren 195)</w:t>
      </w:r>
    </w:p>
    <w:p w14:paraId="53A70CF2" w14:textId="77777777" w:rsidR="00820B56" w:rsidRDefault="00820B56" w:rsidP="00274AA2">
      <w:pPr>
        <w:numPr>
          <w:ilvl w:val="1"/>
          <w:numId w:val="90"/>
        </w:numPr>
        <w:rPr>
          <w:kern w:val="2"/>
        </w:rPr>
      </w:pPr>
      <w:r>
        <w:rPr>
          <w:kern w:val="2"/>
        </w:rPr>
        <w:t>“</w:t>
      </w:r>
      <w:r w:rsidRPr="00081DC6">
        <w:rPr>
          <w:kern w:val="2"/>
        </w:rPr>
        <w:t>a</w:t>
      </w:r>
      <w:r>
        <w:rPr>
          <w:kern w:val="2"/>
        </w:rPr>
        <w:t>n</w:t>
      </w:r>
      <w:r w:rsidRPr="00081DC6">
        <w:rPr>
          <w:kern w:val="2"/>
        </w:rPr>
        <w:t xml:space="preserve"> </w:t>
      </w:r>
      <w:r>
        <w:rPr>
          <w:kern w:val="2"/>
        </w:rPr>
        <w:t xml:space="preserve">honest </w:t>
      </w:r>
      <w:r w:rsidRPr="00081DC6">
        <w:rPr>
          <w:kern w:val="2"/>
        </w:rPr>
        <w:t>and good heart</w:t>
      </w:r>
      <w:r>
        <w:rPr>
          <w:kern w:val="2"/>
        </w:rPr>
        <w:t>”</w:t>
      </w:r>
    </w:p>
    <w:p w14:paraId="4AA87901" w14:textId="77777777" w:rsidR="00820B56" w:rsidRDefault="00820B56" w:rsidP="00274AA2">
      <w:pPr>
        <w:numPr>
          <w:ilvl w:val="2"/>
          <w:numId w:val="90"/>
        </w:numPr>
        <w:rPr>
          <w:kern w:val="2"/>
        </w:rPr>
      </w:pPr>
      <w:r>
        <w:rPr>
          <w:kern w:val="2"/>
        </w:rPr>
        <w:t>This is only in Luke.</w:t>
      </w:r>
    </w:p>
    <w:p w14:paraId="3C36F414" w14:textId="77777777" w:rsidR="00820B56" w:rsidRDefault="00820B56" w:rsidP="00274AA2">
      <w:pPr>
        <w:numPr>
          <w:ilvl w:val="2"/>
          <w:numId w:val="90"/>
        </w:numPr>
        <w:rPr>
          <w:kern w:val="2"/>
        </w:rPr>
      </w:pPr>
      <w:r w:rsidRPr="00081DC6">
        <w:rPr>
          <w:kern w:val="2"/>
        </w:rPr>
        <w:t>“</w:t>
      </w:r>
      <w:r>
        <w:rPr>
          <w:kern w:val="2"/>
        </w:rPr>
        <w:t xml:space="preserve">. . . </w:t>
      </w:r>
      <w:r w:rsidRPr="00081DC6">
        <w:rPr>
          <w:kern w:val="2"/>
        </w:rPr>
        <w:t xml:space="preserve">a noble and good heart </w:t>
      </w:r>
      <w:r>
        <w:rPr>
          <w:kern w:val="2"/>
        </w:rPr>
        <w:t>[i</w:t>
      </w:r>
      <w:r w:rsidRPr="00081DC6">
        <w:rPr>
          <w:kern w:val="2"/>
        </w:rPr>
        <w:t>s</w:t>
      </w:r>
      <w:r>
        <w:rPr>
          <w:kern w:val="2"/>
        </w:rPr>
        <w:t>]</w:t>
      </w:r>
      <w:r w:rsidRPr="00081DC6">
        <w:rPr>
          <w:kern w:val="2"/>
        </w:rPr>
        <w:t xml:space="preserve"> the only place in which the word of God is secure (held fast) </w:t>
      </w:r>
      <w:r>
        <w:rPr>
          <w:kern w:val="2"/>
        </w:rPr>
        <w:t>. . .” (Hultgren 199)</w:t>
      </w:r>
    </w:p>
    <w:p w14:paraId="233E7F81" w14:textId="77777777" w:rsidR="00820B56" w:rsidRDefault="00820B56" w:rsidP="00274AA2">
      <w:pPr>
        <w:numPr>
          <w:ilvl w:val="2"/>
          <w:numId w:val="90"/>
        </w:numPr>
        <w:rPr>
          <w:kern w:val="2"/>
        </w:rPr>
      </w:pPr>
      <w:r>
        <w:rPr>
          <w:kern w:val="2"/>
        </w:rPr>
        <w:t>“</w:t>
      </w:r>
      <w:r w:rsidRPr="00081DC6">
        <w:rPr>
          <w:kern w:val="2"/>
        </w:rPr>
        <w:t>One could conclude that only those persons who have integrity and character are therefore eligible to hear the word of God, hold it fast, and be productive. And that would mean, in addition, that a person must cultivate the heart prior to hearing the word of God; there must be a “preparation” for the gospel (</w:t>
      </w:r>
      <w:r w:rsidRPr="00081DC6">
        <w:rPr>
          <w:i/>
          <w:kern w:val="2"/>
        </w:rPr>
        <w:t>praeparatio evangelii</w:t>
      </w:r>
      <w:r w:rsidRPr="00081DC6">
        <w:rPr>
          <w:kern w:val="2"/>
        </w:rPr>
        <w:t>).</w:t>
      </w:r>
      <w:r>
        <w:rPr>
          <w:kern w:val="2"/>
        </w:rPr>
        <w:t>” (Hultgren 199)</w:t>
      </w:r>
    </w:p>
    <w:p w14:paraId="2FAE4258" w14:textId="77777777" w:rsidR="00820B56" w:rsidRDefault="00820B56" w:rsidP="00274AA2">
      <w:pPr>
        <w:numPr>
          <w:ilvl w:val="2"/>
          <w:numId w:val="90"/>
        </w:numPr>
        <w:rPr>
          <w:kern w:val="2"/>
        </w:rPr>
      </w:pPr>
      <w:r>
        <w:rPr>
          <w:kern w:val="2"/>
        </w:rPr>
        <w:t>“</w:t>
      </w:r>
      <w:r w:rsidRPr="00081DC6">
        <w:rPr>
          <w:kern w:val="2"/>
        </w:rPr>
        <w:t>But that is probably pushing details too far. The gospel it</w:t>
      </w:r>
      <w:r>
        <w:rPr>
          <w:kern w:val="2"/>
        </w:rPr>
        <w:t>self transforms the heart</w:t>
      </w:r>
      <w:r w:rsidRPr="00081DC6">
        <w:rPr>
          <w:kern w:val="2"/>
        </w:rPr>
        <w:t xml:space="preserve"> </w:t>
      </w:r>
      <w:r>
        <w:rPr>
          <w:kern w:val="2"/>
        </w:rPr>
        <w:t>[a</w:t>
      </w:r>
      <w:r w:rsidRPr="00081DC6">
        <w:rPr>
          <w:kern w:val="2"/>
        </w:rPr>
        <w:t>nd</w:t>
      </w:r>
      <w:r>
        <w:rPr>
          <w:kern w:val="2"/>
        </w:rPr>
        <w:t>]</w:t>
      </w:r>
      <w:r w:rsidRPr="00081DC6">
        <w:rPr>
          <w:kern w:val="2"/>
        </w:rPr>
        <w:t xml:space="preserve"> the heart becomes purified.</w:t>
      </w:r>
      <w:r>
        <w:rPr>
          <w:kern w:val="2"/>
        </w:rPr>
        <w:t>” (Hultgren 199)</w:t>
      </w:r>
    </w:p>
    <w:p w14:paraId="4B33F293" w14:textId="77777777" w:rsidR="00820B56" w:rsidRPr="00081DC6" w:rsidRDefault="00820B56" w:rsidP="00274AA2">
      <w:pPr>
        <w:numPr>
          <w:ilvl w:val="2"/>
          <w:numId w:val="90"/>
        </w:numPr>
        <w:rPr>
          <w:kern w:val="2"/>
        </w:rPr>
      </w:pPr>
      <w:r>
        <w:rPr>
          <w:kern w:val="2"/>
        </w:rPr>
        <w:t>“</w:t>
      </w:r>
      <w:r w:rsidRPr="00081DC6">
        <w:rPr>
          <w:kern w:val="2"/>
        </w:rPr>
        <w:t xml:space="preserve">But when and where that transformation will take place is the decision of God, who is ever an electing God. The human factor in the entire transaction is the proclamation of the word of God. That leads one back to the imagery at the outset of the parable.” </w:t>
      </w:r>
      <w:r>
        <w:rPr>
          <w:kern w:val="2"/>
        </w:rPr>
        <w:t xml:space="preserve">(A very Lutheran interpretation.—Hahn) </w:t>
      </w:r>
      <w:r w:rsidRPr="00081DC6">
        <w:rPr>
          <w:kern w:val="2"/>
        </w:rPr>
        <w:t>(Hultgren 199)</w:t>
      </w:r>
    </w:p>
    <w:p w14:paraId="22EDCB9E" w14:textId="1D74B77F" w:rsidR="00820B56" w:rsidRPr="00081DC6" w:rsidRDefault="00820B56" w:rsidP="00820B56">
      <w:pPr>
        <w:rPr>
          <w:kern w:val="2"/>
        </w:rPr>
      </w:pPr>
    </w:p>
    <w:p w14:paraId="17A93A8D" w14:textId="77777777" w:rsidR="00820B56" w:rsidRPr="00081DC6" w:rsidRDefault="00820B56" w:rsidP="00274AA2">
      <w:pPr>
        <w:numPr>
          <w:ilvl w:val="0"/>
          <w:numId w:val="90"/>
        </w:numPr>
        <w:rPr>
          <w:kern w:val="2"/>
        </w:rPr>
      </w:pPr>
      <w:r w:rsidRPr="00081DC6">
        <w:rPr>
          <w:b/>
          <w:bCs/>
          <w:kern w:val="2"/>
        </w:rPr>
        <w:t>Jesus</w:t>
      </w:r>
      <w:r w:rsidRPr="00081DC6">
        <w:rPr>
          <w:kern w:val="2"/>
        </w:rPr>
        <w:t xml:space="preserve">’ </w:t>
      </w:r>
      <w:r w:rsidRPr="00081DC6">
        <w:rPr>
          <w:b/>
          <w:bCs/>
          <w:kern w:val="2"/>
        </w:rPr>
        <w:t>meaning and the evangelists</w:t>
      </w:r>
      <w:r w:rsidRPr="00081DC6">
        <w:rPr>
          <w:kern w:val="2"/>
        </w:rPr>
        <w:t xml:space="preserve">’ </w:t>
      </w:r>
      <w:r w:rsidRPr="00081DC6">
        <w:rPr>
          <w:b/>
          <w:bCs/>
          <w:kern w:val="2"/>
        </w:rPr>
        <w:t>meanings</w:t>
      </w:r>
    </w:p>
    <w:p w14:paraId="5237F802" w14:textId="77777777" w:rsidR="00820B56" w:rsidRPr="00081DC6" w:rsidRDefault="00820B56" w:rsidP="00274AA2">
      <w:pPr>
        <w:numPr>
          <w:ilvl w:val="1"/>
          <w:numId w:val="90"/>
        </w:numPr>
        <w:rPr>
          <w:kern w:val="2"/>
        </w:rPr>
      </w:pPr>
      <w:r w:rsidRPr="00081DC6">
        <w:rPr>
          <w:kern w:val="2"/>
        </w:rPr>
        <w:t>authenticity</w:t>
      </w:r>
      <w:r>
        <w:rPr>
          <w:kern w:val="2"/>
        </w:rPr>
        <w:t xml:space="preserve"> of the parable</w:t>
      </w:r>
    </w:p>
    <w:p w14:paraId="483234D3" w14:textId="77777777" w:rsidR="00820B56" w:rsidRDefault="00820B56" w:rsidP="00274AA2">
      <w:pPr>
        <w:numPr>
          <w:ilvl w:val="2"/>
          <w:numId w:val="90"/>
        </w:numPr>
        <w:rPr>
          <w:kern w:val="2"/>
        </w:rPr>
      </w:pPr>
      <w:r>
        <w:rPr>
          <w:kern w:val="2"/>
        </w:rPr>
        <w:t>authentic</w:t>
      </w:r>
    </w:p>
    <w:p w14:paraId="49216329" w14:textId="77777777" w:rsidR="00820B56" w:rsidRDefault="00820B56" w:rsidP="00274AA2">
      <w:pPr>
        <w:numPr>
          <w:ilvl w:val="3"/>
          <w:numId w:val="90"/>
        </w:numPr>
        <w:rPr>
          <w:kern w:val="2"/>
          <w:sz w:val="20"/>
          <w:szCs w:val="18"/>
        </w:rPr>
      </w:pPr>
      <w:r w:rsidRPr="00A43BE0">
        <w:rPr>
          <w:kern w:val="2"/>
          <w:sz w:val="20"/>
          <w:szCs w:val="18"/>
        </w:rPr>
        <w:t xml:space="preserve">Lambrecht </w:t>
      </w:r>
      <w:r w:rsidRPr="00A43BE0">
        <w:rPr>
          <w:i/>
          <w:kern w:val="2"/>
          <w:sz w:val="20"/>
          <w:szCs w:val="18"/>
        </w:rPr>
        <w:t>Astonished</w:t>
      </w:r>
      <w:r w:rsidRPr="00A43BE0">
        <w:rPr>
          <w:kern w:val="2"/>
          <w:sz w:val="20"/>
          <w:szCs w:val="18"/>
        </w:rPr>
        <w:t xml:space="preserve"> 102; Perrin 156; Taylor 250; Weder 108-11. </w:t>
      </w:r>
    </w:p>
    <w:p w14:paraId="20E5F3F0" w14:textId="6EABADF4" w:rsidR="00820B56" w:rsidRPr="00A43BE0" w:rsidRDefault="00820B56" w:rsidP="00274AA2">
      <w:pPr>
        <w:numPr>
          <w:ilvl w:val="3"/>
          <w:numId w:val="90"/>
        </w:numPr>
        <w:rPr>
          <w:kern w:val="2"/>
          <w:sz w:val="20"/>
          <w:szCs w:val="18"/>
        </w:rPr>
      </w:pPr>
      <w:r w:rsidRPr="00C47E7E">
        <w:rPr>
          <w:kern w:val="2"/>
          <w:sz w:val="20"/>
          <w:szCs w:val="18"/>
        </w:rPr>
        <w:t xml:space="preserve">Funk (54): pink (= Jesus said something like this). Funk (478): </w:t>
      </w:r>
      <w:r w:rsidRPr="00C47E7E">
        <w:rPr>
          <w:i/>
          <w:kern w:val="2"/>
          <w:sz w:val="20"/>
          <w:szCs w:val="18"/>
        </w:rPr>
        <w:t>Thomas</w:t>
      </w:r>
      <w:r w:rsidRPr="00C47E7E">
        <w:rPr>
          <w:iCs/>
          <w:kern w:val="2"/>
          <w:sz w:val="20"/>
          <w:szCs w:val="18"/>
        </w:rPr>
        <w:t xml:space="preserve"> </w:t>
      </w:r>
      <w:r w:rsidRPr="00C47E7E">
        <w:rPr>
          <w:kern w:val="2"/>
          <w:sz w:val="20"/>
          <w:szCs w:val="18"/>
        </w:rPr>
        <w:t>is closer to the original.</w:t>
      </w:r>
      <w:r>
        <w:rPr>
          <w:kern w:val="2"/>
          <w:sz w:val="20"/>
          <w:szCs w:val="18"/>
        </w:rPr>
        <w:t xml:space="preserve"> (Hultgren 189 n 19)</w:t>
      </w:r>
    </w:p>
    <w:p w14:paraId="30CC0213" w14:textId="7422A3D1" w:rsidR="00820B56" w:rsidRPr="00A43BE0" w:rsidRDefault="00820B56" w:rsidP="00274AA2">
      <w:pPr>
        <w:numPr>
          <w:ilvl w:val="3"/>
          <w:numId w:val="90"/>
        </w:numPr>
        <w:rPr>
          <w:kern w:val="2"/>
          <w:sz w:val="20"/>
          <w:szCs w:val="18"/>
        </w:rPr>
      </w:pPr>
      <w:r w:rsidRPr="00A43BE0">
        <w:rPr>
          <w:kern w:val="2"/>
          <w:sz w:val="20"/>
          <w:szCs w:val="18"/>
        </w:rPr>
        <w:t xml:space="preserve">Black </w:t>
      </w:r>
      <w:r w:rsidRPr="00A43BE0">
        <w:rPr>
          <w:i/>
          <w:kern w:val="2"/>
          <w:sz w:val="20"/>
          <w:szCs w:val="18"/>
        </w:rPr>
        <w:t>Aramaic Approach</w:t>
      </w:r>
      <w:r w:rsidRPr="00A43BE0">
        <w:rPr>
          <w:kern w:val="2"/>
          <w:sz w:val="20"/>
          <w:szCs w:val="18"/>
        </w:rPr>
        <w:t xml:space="preserve"> 63’ Cranfield 405-12; Payne “Authenticity” 1</w:t>
      </w:r>
      <w:r w:rsidR="00345E52">
        <w:rPr>
          <w:kern w:val="2"/>
          <w:sz w:val="20"/>
          <w:szCs w:val="18"/>
        </w:rPr>
        <w:t>.</w:t>
      </w:r>
      <w:r w:rsidRPr="00A43BE0">
        <w:rPr>
          <w:kern w:val="2"/>
          <w:sz w:val="20"/>
          <w:szCs w:val="18"/>
        </w:rPr>
        <w:t>162-207.</w:t>
      </w:r>
    </w:p>
    <w:p w14:paraId="1D785C1C" w14:textId="77777777" w:rsidR="00820B56" w:rsidRPr="00A43BE0" w:rsidRDefault="00820B56" w:rsidP="00274AA2">
      <w:pPr>
        <w:numPr>
          <w:ilvl w:val="3"/>
          <w:numId w:val="90"/>
        </w:numPr>
        <w:rPr>
          <w:kern w:val="2"/>
          <w:sz w:val="20"/>
          <w:szCs w:val="18"/>
        </w:rPr>
      </w:pPr>
      <w:r w:rsidRPr="00A43BE0">
        <w:rPr>
          <w:kern w:val="2"/>
          <w:sz w:val="20"/>
          <w:szCs w:val="18"/>
        </w:rPr>
        <w:t xml:space="preserve">Klauck, Hans-Josef. </w:t>
      </w:r>
      <w:r w:rsidRPr="00A43BE0">
        <w:rPr>
          <w:i/>
          <w:kern w:val="2"/>
          <w:sz w:val="20"/>
          <w:szCs w:val="18"/>
        </w:rPr>
        <w:t>Allegorie und Allegorese in synoptischen Gleichnistexten</w:t>
      </w:r>
      <w:r w:rsidRPr="00A43BE0">
        <w:rPr>
          <w:kern w:val="2"/>
          <w:sz w:val="20"/>
          <w:szCs w:val="18"/>
        </w:rPr>
        <w:t>. NTAbh 13. Münster: Aschendorff, 1978. 186-98, 206.</w:t>
      </w:r>
    </w:p>
    <w:p w14:paraId="2D726368" w14:textId="4B3D51CA" w:rsidR="00820B56" w:rsidRPr="00EF3BCB" w:rsidRDefault="00820B56" w:rsidP="00274AA2">
      <w:pPr>
        <w:numPr>
          <w:ilvl w:val="3"/>
          <w:numId w:val="90"/>
        </w:numPr>
        <w:rPr>
          <w:kern w:val="2"/>
        </w:rPr>
      </w:pPr>
      <w:r>
        <w:rPr>
          <w:kern w:val="2"/>
        </w:rPr>
        <w:t>“</w:t>
      </w:r>
      <w:r w:rsidRPr="00414460">
        <w:rPr>
          <w:kern w:val="2"/>
        </w:rPr>
        <w:t xml:space="preserve">If </w:t>
      </w:r>
      <w:r w:rsidRPr="00414460">
        <w:rPr>
          <w:i/>
          <w:kern w:val="2"/>
        </w:rPr>
        <w:t>Gospel of Thomas</w:t>
      </w:r>
      <w:r w:rsidRPr="00414460">
        <w:rPr>
          <w:iCs/>
          <w:kern w:val="2"/>
        </w:rPr>
        <w:t xml:space="preserve"> </w:t>
      </w:r>
      <w:r w:rsidRPr="00414460">
        <w:rPr>
          <w:kern w:val="2"/>
        </w:rPr>
        <w:t>9 can be considered dependent on a tradition independent of the canonical Gospels, it provides evidence of an early tradition.</w:t>
      </w:r>
      <w:r>
        <w:rPr>
          <w:kern w:val="2"/>
        </w:rPr>
        <w:t>” (Hultgren 189 n 19)</w:t>
      </w:r>
    </w:p>
    <w:p w14:paraId="185C6054" w14:textId="0A779ECF" w:rsidR="00820B56" w:rsidRPr="00EF3BCB" w:rsidRDefault="00820B56" w:rsidP="00274AA2">
      <w:pPr>
        <w:numPr>
          <w:ilvl w:val="3"/>
          <w:numId w:val="90"/>
        </w:numPr>
        <w:rPr>
          <w:kern w:val="2"/>
        </w:rPr>
      </w:pPr>
      <w:r w:rsidRPr="00414460">
        <w:rPr>
          <w:kern w:val="2"/>
        </w:rPr>
        <w:t>Cros</w:t>
      </w:r>
      <w:r>
        <w:rPr>
          <w:kern w:val="2"/>
        </w:rPr>
        <w:t>san</w:t>
      </w:r>
      <w:r w:rsidRPr="00414460">
        <w:rPr>
          <w:kern w:val="2"/>
        </w:rPr>
        <w:t xml:space="preserve"> </w:t>
      </w:r>
      <w:r>
        <w:rPr>
          <w:kern w:val="2"/>
        </w:rPr>
        <w:t>(“Seed Parables” 246) says</w:t>
      </w:r>
      <w:r w:rsidRPr="00414460">
        <w:rPr>
          <w:kern w:val="2"/>
        </w:rPr>
        <w:t xml:space="preserve"> </w:t>
      </w:r>
      <w:r>
        <w:rPr>
          <w:kern w:val="2"/>
        </w:rPr>
        <w:t>“</w:t>
      </w:r>
      <w:r w:rsidRPr="00414460">
        <w:rPr>
          <w:kern w:val="2"/>
        </w:rPr>
        <w:t>the pre-Markan parable consisted of 4:3-5a, 6a, 7-8a.</w:t>
      </w:r>
      <w:r>
        <w:rPr>
          <w:kern w:val="2"/>
        </w:rPr>
        <w:t>” (Hultgren 189 n 19)</w:t>
      </w:r>
    </w:p>
    <w:p w14:paraId="2AE83E4C" w14:textId="77777777" w:rsidR="00820B56" w:rsidRPr="00081DC6" w:rsidRDefault="00820B56" w:rsidP="00274AA2">
      <w:pPr>
        <w:numPr>
          <w:ilvl w:val="3"/>
          <w:numId w:val="90"/>
        </w:numPr>
        <w:rPr>
          <w:kern w:val="2"/>
        </w:rPr>
      </w:pPr>
      <w:r w:rsidRPr="00081DC6">
        <w:rPr>
          <w:kern w:val="2"/>
        </w:rPr>
        <w:t xml:space="preserve">“One reason </w:t>
      </w:r>
      <w:r>
        <w:rPr>
          <w:kern w:val="2"/>
        </w:rPr>
        <w:t xml:space="preserve">. . . </w:t>
      </w:r>
      <w:r w:rsidRPr="00081DC6">
        <w:rPr>
          <w:kern w:val="2"/>
        </w:rPr>
        <w:t>is its abundance of Semitisms, which does not in itself establish authenticity, but it does indicate an early origin.”</w:t>
      </w:r>
      <w:r>
        <w:rPr>
          <w:kern w:val="2"/>
        </w:rPr>
        <w:t xml:space="preserve"> </w:t>
      </w:r>
      <w:r w:rsidRPr="00EF3BCB">
        <w:rPr>
          <w:kern w:val="2"/>
          <w:sz w:val="20"/>
          <w:szCs w:val="18"/>
        </w:rPr>
        <w:t>(Taylor</w:t>
      </w:r>
      <w:r>
        <w:rPr>
          <w:kern w:val="2"/>
          <w:sz w:val="20"/>
          <w:szCs w:val="18"/>
        </w:rPr>
        <w:t xml:space="preserve"> 250.</w:t>
      </w:r>
      <w:r w:rsidRPr="00EF3BCB">
        <w:rPr>
          <w:kern w:val="2"/>
          <w:sz w:val="20"/>
          <w:szCs w:val="18"/>
        </w:rPr>
        <w:t xml:space="preserve"> </w:t>
      </w:r>
      <w:r>
        <w:rPr>
          <w:kern w:val="2"/>
          <w:sz w:val="20"/>
          <w:szCs w:val="18"/>
        </w:rPr>
        <w:t>Black</w:t>
      </w:r>
      <w:r w:rsidRPr="00EF3BCB">
        <w:rPr>
          <w:kern w:val="2"/>
          <w:sz w:val="20"/>
          <w:szCs w:val="18"/>
        </w:rPr>
        <w:t xml:space="preserve"> </w:t>
      </w:r>
      <w:r w:rsidRPr="00EF3BCB">
        <w:rPr>
          <w:i/>
          <w:kern w:val="2"/>
          <w:sz w:val="20"/>
          <w:szCs w:val="18"/>
        </w:rPr>
        <w:t>Aramaic Approach</w:t>
      </w:r>
      <w:r w:rsidRPr="00EF3BCB">
        <w:rPr>
          <w:kern w:val="2"/>
          <w:sz w:val="20"/>
          <w:szCs w:val="18"/>
        </w:rPr>
        <w:t xml:space="preserve"> 63; </w:t>
      </w:r>
      <w:r>
        <w:rPr>
          <w:kern w:val="2"/>
          <w:sz w:val="20"/>
          <w:szCs w:val="18"/>
        </w:rPr>
        <w:t>Payne</w:t>
      </w:r>
      <w:r w:rsidRPr="00EF3BCB">
        <w:rPr>
          <w:kern w:val="2"/>
          <w:sz w:val="20"/>
          <w:szCs w:val="18"/>
        </w:rPr>
        <w:t xml:space="preserve"> “Seeming Incon</w:t>
      </w:r>
      <w:r>
        <w:rPr>
          <w:kern w:val="2"/>
          <w:sz w:val="20"/>
          <w:szCs w:val="18"/>
        </w:rPr>
        <w:t>sistency</w:t>
      </w:r>
      <w:r w:rsidRPr="00EF3BCB">
        <w:rPr>
          <w:kern w:val="2"/>
          <w:sz w:val="20"/>
          <w:szCs w:val="18"/>
        </w:rPr>
        <w:t>” 564-68.)</w:t>
      </w:r>
      <w:r w:rsidRPr="00081DC6">
        <w:rPr>
          <w:kern w:val="2"/>
        </w:rPr>
        <w:t xml:space="preserve"> (Hultgren 189)</w:t>
      </w:r>
    </w:p>
    <w:p w14:paraId="2AAAC3E6" w14:textId="77777777" w:rsidR="00820B56" w:rsidRPr="00081DC6" w:rsidRDefault="00820B56" w:rsidP="00274AA2">
      <w:pPr>
        <w:numPr>
          <w:ilvl w:val="1"/>
          <w:numId w:val="90"/>
        </w:numPr>
        <w:rPr>
          <w:kern w:val="2"/>
        </w:rPr>
      </w:pPr>
      <w:r w:rsidRPr="00081DC6">
        <w:rPr>
          <w:kern w:val="2"/>
        </w:rPr>
        <w:t>authenticity</w:t>
      </w:r>
      <w:r>
        <w:rPr>
          <w:kern w:val="2"/>
        </w:rPr>
        <w:t xml:space="preserve"> of the interpretation</w:t>
      </w:r>
    </w:p>
    <w:p w14:paraId="742A23AC" w14:textId="77777777" w:rsidR="00820B56" w:rsidRDefault="00820B56" w:rsidP="00274AA2">
      <w:pPr>
        <w:numPr>
          <w:ilvl w:val="2"/>
          <w:numId w:val="90"/>
        </w:numPr>
        <w:rPr>
          <w:kern w:val="2"/>
        </w:rPr>
      </w:pPr>
      <w:r>
        <w:rPr>
          <w:kern w:val="2"/>
        </w:rPr>
        <w:lastRenderedPageBreak/>
        <w:t>authentic: “</w:t>
      </w:r>
      <w:r w:rsidRPr="00081DC6">
        <w:rPr>
          <w:kern w:val="2"/>
        </w:rPr>
        <w:t>it originated with Jesus.</w:t>
      </w:r>
      <w:r>
        <w:rPr>
          <w:kern w:val="2"/>
        </w:rPr>
        <w:t>” (Hultgren 189)</w:t>
      </w:r>
    </w:p>
    <w:p w14:paraId="0FA76484" w14:textId="77777777" w:rsidR="00820B56" w:rsidRDefault="00820B56" w:rsidP="00274AA2">
      <w:pPr>
        <w:numPr>
          <w:ilvl w:val="3"/>
          <w:numId w:val="90"/>
        </w:numPr>
        <w:rPr>
          <w:kern w:val="2"/>
        </w:rPr>
      </w:pPr>
      <w:r>
        <w:rPr>
          <w:kern w:val="2"/>
        </w:rPr>
        <w:t>“</w:t>
      </w:r>
      <w:r w:rsidRPr="00081DC6">
        <w:rPr>
          <w:kern w:val="2"/>
        </w:rPr>
        <w:t>Several interpreters have argued that the parable and its interpretation are indeed integral, and that that would have been so from their point of origin, whether from Jesus or the early church.</w:t>
      </w:r>
      <w:r>
        <w:rPr>
          <w:kern w:val="2"/>
        </w:rPr>
        <w:t>” (Hultgren 189)</w:t>
      </w:r>
    </w:p>
    <w:p w14:paraId="23C7C624" w14:textId="77777777" w:rsidR="00820B56" w:rsidRDefault="00820B56" w:rsidP="00274AA2">
      <w:pPr>
        <w:numPr>
          <w:ilvl w:val="4"/>
          <w:numId w:val="90"/>
        </w:numPr>
        <w:rPr>
          <w:kern w:val="2"/>
          <w:sz w:val="20"/>
          <w:szCs w:val="18"/>
        </w:rPr>
      </w:pPr>
      <w:r w:rsidRPr="00665CF3">
        <w:rPr>
          <w:kern w:val="2"/>
          <w:sz w:val="20"/>
          <w:szCs w:val="18"/>
        </w:rPr>
        <w:t>Boucher 49-53</w:t>
      </w:r>
      <w:r>
        <w:rPr>
          <w:kern w:val="2"/>
          <w:sz w:val="20"/>
          <w:szCs w:val="18"/>
        </w:rPr>
        <w:t>.</w:t>
      </w:r>
    </w:p>
    <w:p w14:paraId="420910AB" w14:textId="1329A1BE" w:rsidR="00820B56" w:rsidRPr="00D11F48" w:rsidRDefault="00820B56" w:rsidP="00274AA2">
      <w:pPr>
        <w:numPr>
          <w:ilvl w:val="4"/>
          <w:numId w:val="90"/>
        </w:numPr>
        <w:rPr>
          <w:kern w:val="2"/>
          <w:sz w:val="20"/>
          <w:szCs w:val="18"/>
        </w:rPr>
      </w:pPr>
      <w:r w:rsidRPr="00665CF3">
        <w:rPr>
          <w:kern w:val="2"/>
          <w:sz w:val="20"/>
          <w:szCs w:val="18"/>
        </w:rPr>
        <w:t>Gerhardsson 187; Knowles 149; Moule 111; Payne “Authenticity” 1</w:t>
      </w:r>
      <w:r w:rsidR="00345E52">
        <w:rPr>
          <w:kern w:val="2"/>
          <w:sz w:val="20"/>
          <w:szCs w:val="18"/>
        </w:rPr>
        <w:t>.</w:t>
      </w:r>
      <w:r w:rsidRPr="00665CF3">
        <w:rPr>
          <w:kern w:val="2"/>
          <w:sz w:val="20"/>
          <w:szCs w:val="18"/>
        </w:rPr>
        <w:t>162-207; Payne “Seeming Inconsistency” 564-68; Wenham 305; Wright 238-39.</w:t>
      </w:r>
    </w:p>
    <w:p w14:paraId="70D155CC" w14:textId="77777777" w:rsidR="00820B56" w:rsidRDefault="00820B56" w:rsidP="00274AA2">
      <w:pPr>
        <w:numPr>
          <w:ilvl w:val="3"/>
          <w:numId w:val="90"/>
        </w:numPr>
        <w:rPr>
          <w:kern w:val="2"/>
        </w:rPr>
      </w:pPr>
      <w:r>
        <w:rPr>
          <w:kern w:val="2"/>
        </w:rPr>
        <w:t>“</w:t>
      </w:r>
      <w:r w:rsidRPr="00081DC6">
        <w:rPr>
          <w:kern w:val="2"/>
        </w:rPr>
        <w:t>Some have maintained that the [189] interpretation can essentially be attributed to Jesus himself.</w:t>
      </w:r>
      <w:r>
        <w:rPr>
          <w:kern w:val="2"/>
        </w:rPr>
        <w:t>” (Hultgren 189-90)</w:t>
      </w:r>
    </w:p>
    <w:p w14:paraId="29D55F9B" w14:textId="77777777" w:rsidR="00820B56" w:rsidRDefault="00820B56" w:rsidP="00274AA2">
      <w:pPr>
        <w:numPr>
          <w:ilvl w:val="4"/>
          <w:numId w:val="90"/>
        </w:numPr>
        <w:rPr>
          <w:kern w:val="2"/>
          <w:sz w:val="20"/>
          <w:szCs w:val="18"/>
        </w:rPr>
      </w:pPr>
      <w:r w:rsidRPr="00665CF3">
        <w:rPr>
          <w:kern w:val="2"/>
          <w:sz w:val="20"/>
          <w:szCs w:val="18"/>
        </w:rPr>
        <w:t xml:space="preserve">McNeile </w:t>
      </w:r>
      <w:r w:rsidRPr="00665CF3">
        <w:rPr>
          <w:i/>
          <w:kern w:val="2"/>
          <w:sz w:val="20"/>
          <w:szCs w:val="18"/>
        </w:rPr>
        <w:t>Matthew</w:t>
      </w:r>
      <w:r w:rsidRPr="00665CF3">
        <w:rPr>
          <w:kern w:val="2"/>
          <w:sz w:val="20"/>
          <w:szCs w:val="18"/>
        </w:rPr>
        <w:t xml:space="preserve"> 195-96.</w:t>
      </w:r>
    </w:p>
    <w:p w14:paraId="79C197BE" w14:textId="77777777" w:rsidR="00820B56" w:rsidRPr="00D11F48" w:rsidRDefault="00820B56" w:rsidP="00274AA2">
      <w:pPr>
        <w:numPr>
          <w:ilvl w:val="4"/>
          <w:numId w:val="90"/>
        </w:numPr>
        <w:rPr>
          <w:kern w:val="2"/>
          <w:sz w:val="20"/>
          <w:szCs w:val="18"/>
        </w:rPr>
      </w:pPr>
      <w:r w:rsidRPr="00665CF3">
        <w:rPr>
          <w:kern w:val="2"/>
          <w:sz w:val="20"/>
          <w:szCs w:val="18"/>
        </w:rPr>
        <w:t>Brown “Parable and Allegory Reconsidered” 326-33; Moule 113; Wright 230-39.</w:t>
      </w:r>
    </w:p>
    <w:p w14:paraId="12E75D72" w14:textId="77777777" w:rsidR="00820B56" w:rsidRDefault="00820B56" w:rsidP="00274AA2">
      <w:pPr>
        <w:numPr>
          <w:ilvl w:val="2"/>
          <w:numId w:val="90"/>
        </w:numPr>
        <w:rPr>
          <w:kern w:val="2"/>
        </w:rPr>
      </w:pPr>
      <w:r>
        <w:rPr>
          <w:kern w:val="2"/>
        </w:rPr>
        <w:t>inauthentic</w:t>
      </w:r>
    </w:p>
    <w:p w14:paraId="50F896FC" w14:textId="77777777" w:rsidR="00820B56" w:rsidRDefault="00820B56" w:rsidP="00274AA2">
      <w:pPr>
        <w:numPr>
          <w:ilvl w:val="3"/>
          <w:numId w:val="90"/>
        </w:numPr>
        <w:rPr>
          <w:kern w:val="2"/>
        </w:rPr>
      </w:pPr>
      <w:r w:rsidRPr="00081DC6">
        <w:rPr>
          <w:i/>
          <w:kern w:val="2"/>
        </w:rPr>
        <w:t>Thomas</w:t>
      </w:r>
      <w:r>
        <w:rPr>
          <w:kern w:val="2"/>
        </w:rPr>
        <w:t xml:space="preserve"> lacks t</w:t>
      </w:r>
      <w:r w:rsidRPr="00081DC6">
        <w:rPr>
          <w:kern w:val="2"/>
        </w:rPr>
        <w:t>he interpretation</w:t>
      </w:r>
      <w:r>
        <w:rPr>
          <w:kern w:val="2"/>
        </w:rPr>
        <w:t>.</w:t>
      </w:r>
    </w:p>
    <w:p w14:paraId="6BC520B4" w14:textId="77777777" w:rsidR="00820B56" w:rsidRDefault="00820B56" w:rsidP="00274AA2">
      <w:pPr>
        <w:numPr>
          <w:ilvl w:val="3"/>
          <w:numId w:val="90"/>
        </w:numPr>
        <w:rPr>
          <w:kern w:val="2"/>
        </w:rPr>
      </w:pPr>
      <w:r>
        <w:rPr>
          <w:kern w:val="2"/>
        </w:rPr>
        <w:t xml:space="preserve">“. . . </w:t>
      </w:r>
      <w:r w:rsidRPr="00081DC6">
        <w:rPr>
          <w:kern w:val="2"/>
        </w:rPr>
        <w:t>while the parable is replete with translation Greek from Aramaic in Mark’s Gospel, the interpretation is in com</w:t>
      </w:r>
      <w:r>
        <w:rPr>
          <w:kern w:val="2"/>
        </w:rPr>
        <w:t>mon Greek . . .” (Hultgren 189)</w:t>
      </w:r>
    </w:p>
    <w:p w14:paraId="04848D75" w14:textId="77777777" w:rsidR="00820B56" w:rsidRDefault="00820B56" w:rsidP="00274AA2">
      <w:pPr>
        <w:numPr>
          <w:ilvl w:val="3"/>
          <w:numId w:val="90"/>
        </w:numPr>
        <w:rPr>
          <w:kern w:val="2"/>
        </w:rPr>
      </w:pPr>
      <w:r>
        <w:rPr>
          <w:kern w:val="2"/>
        </w:rPr>
        <w:t xml:space="preserve">“. . . </w:t>
      </w:r>
      <w:r w:rsidRPr="00081DC6">
        <w:rPr>
          <w:kern w:val="2"/>
        </w:rPr>
        <w:t xml:space="preserve"> the interpretation contains imagery and themes already in Mark’s version that express Christian concerns </w:t>
      </w:r>
      <w:r>
        <w:rPr>
          <w:kern w:val="2"/>
        </w:rPr>
        <w:t>. . .” (Hultgren 189)</w:t>
      </w:r>
    </w:p>
    <w:p w14:paraId="6C3382EA" w14:textId="77777777" w:rsidR="00820B56" w:rsidRDefault="00820B56" w:rsidP="00274AA2">
      <w:pPr>
        <w:numPr>
          <w:ilvl w:val="4"/>
          <w:numId w:val="90"/>
        </w:numPr>
        <w:rPr>
          <w:kern w:val="2"/>
        </w:rPr>
      </w:pPr>
      <w:r>
        <w:rPr>
          <w:kern w:val="2"/>
        </w:rPr>
        <w:t>“</w:t>
      </w:r>
      <w:r w:rsidRPr="00081DC6">
        <w:rPr>
          <w:kern w:val="2"/>
        </w:rPr>
        <w:t>sowing the seed as sow</w:t>
      </w:r>
      <w:r>
        <w:rPr>
          <w:kern w:val="2"/>
        </w:rPr>
        <w:t>ing the word”</w:t>
      </w:r>
    </w:p>
    <w:p w14:paraId="0F323ACE" w14:textId="77777777" w:rsidR="00820B56" w:rsidRDefault="00820B56" w:rsidP="00274AA2">
      <w:pPr>
        <w:numPr>
          <w:ilvl w:val="4"/>
          <w:numId w:val="90"/>
        </w:numPr>
        <w:rPr>
          <w:kern w:val="2"/>
        </w:rPr>
      </w:pPr>
      <w:r>
        <w:rPr>
          <w:kern w:val="2"/>
        </w:rPr>
        <w:t>“</w:t>
      </w:r>
      <w:r w:rsidRPr="00081DC6">
        <w:rPr>
          <w:kern w:val="2"/>
        </w:rPr>
        <w:t>persecution as occurring on acco</w:t>
      </w:r>
      <w:r>
        <w:rPr>
          <w:kern w:val="2"/>
        </w:rPr>
        <w:t>unt of the word”</w:t>
      </w:r>
    </w:p>
    <w:p w14:paraId="1506A49D" w14:textId="77777777" w:rsidR="00820B56" w:rsidRDefault="00820B56" w:rsidP="00274AA2">
      <w:pPr>
        <w:numPr>
          <w:ilvl w:val="4"/>
          <w:numId w:val="90"/>
        </w:numPr>
        <w:rPr>
          <w:kern w:val="2"/>
        </w:rPr>
      </w:pPr>
      <w:r>
        <w:rPr>
          <w:kern w:val="2"/>
        </w:rPr>
        <w:t>“</w:t>
      </w:r>
      <w:r w:rsidRPr="00081DC6">
        <w:rPr>
          <w:kern w:val="2"/>
        </w:rPr>
        <w:t>falling away from faith after once hearing the word [= the gospel] with joy</w:t>
      </w:r>
      <w:r>
        <w:rPr>
          <w:kern w:val="2"/>
        </w:rPr>
        <w:t>”</w:t>
      </w:r>
    </w:p>
    <w:p w14:paraId="3AE5E238" w14:textId="77777777" w:rsidR="00820B56" w:rsidRPr="00081DC6" w:rsidRDefault="00820B56" w:rsidP="00274AA2">
      <w:pPr>
        <w:numPr>
          <w:ilvl w:val="3"/>
          <w:numId w:val="90"/>
        </w:numPr>
        <w:rPr>
          <w:kern w:val="2"/>
        </w:rPr>
      </w:pPr>
      <w:r>
        <w:rPr>
          <w:kern w:val="2"/>
        </w:rPr>
        <w:t xml:space="preserve">“. . . </w:t>
      </w:r>
      <w:r w:rsidRPr="00081DC6">
        <w:rPr>
          <w:kern w:val="2"/>
        </w:rPr>
        <w:t>while the parable encourages proclamation of the word in spite of obstacles, the interpretation takes up and presses the question of the readiness of the recipients to hear the word and let it transform them.</w:t>
      </w:r>
      <w:r>
        <w:rPr>
          <w:kern w:val="2"/>
        </w:rPr>
        <w:t xml:space="preserve"> [This]</w:t>
      </w:r>
      <w:r w:rsidRPr="00081DC6">
        <w:rPr>
          <w:kern w:val="2"/>
        </w:rPr>
        <w:t xml:space="preserve"> point is the most difficult for the view that the interpretation originated at the same time as the parable.</w:t>
      </w:r>
      <w:r>
        <w:rPr>
          <w:kern w:val="2"/>
        </w:rPr>
        <w:t xml:space="preserve"> </w:t>
      </w:r>
      <w:r w:rsidRPr="00081DC6">
        <w:rPr>
          <w:kern w:val="2"/>
        </w:rPr>
        <w:t>If the interpretation is not integral to the parable, that speaks in favor of its being from a later stratum of tradition.” (Hultgren 189)</w:t>
      </w:r>
    </w:p>
    <w:p w14:paraId="20244740" w14:textId="77777777" w:rsidR="00820B56" w:rsidRPr="00081DC6" w:rsidRDefault="00820B56" w:rsidP="00274AA2">
      <w:pPr>
        <w:numPr>
          <w:ilvl w:val="3"/>
          <w:numId w:val="90"/>
        </w:numPr>
        <w:rPr>
          <w:kern w:val="2"/>
        </w:rPr>
      </w:pPr>
      <w:r>
        <w:rPr>
          <w:kern w:val="2"/>
        </w:rPr>
        <w:t xml:space="preserve">“. . . </w:t>
      </w:r>
      <w:r w:rsidRPr="00081DC6">
        <w:rPr>
          <w:kern w:val="2"/>
        </w:rPr>
        <w:t>it is likely that the interpretation is an early Christian composition.” (Hult</w:t>
      </w:r>
      <w:r>
        <w:rPr>
          <w:kern w:val="2"/>
        </w:rPr>
        <w:t>gren 190</w:t>
      </w:r>
      <w:r w:rsidRPr="00081DC6">
        <w:rPr>
          <w:kern w:val="2"/>
        </w:rPr>
        <w:t>)</w:t>
      </w:r>
    </w:p>
    <w:p w14:paraId="2ACE31FA" w14:textId="26B1E9FE" w:rsidR="00820B56" w:rsidRDefault="00820B56" w:rsidP="00274AA2">
      <w:pPr>
        <w:numPr>
          <w:ilvl w:val="4"/>
          <w:numId w:val="90"/>
        </w:numPr>
        <w:rPr>
          <w:kern w:val="2"/>
          <w:sz w:val="20"/>
          <w:szCs w:val="18"/>
        </w:rPr>
      </w:pPr>
      <w:r w:rsidRPr="00665CF3">
        <w:rPr>
          <w:kern w:val="2"/>
          <w:sz w:val="20"/>
          <w:szCs w:val="18"/>
        </w:rPr>
        <w:t xml:space="preserve">Cadoux 20-24; Crossan 41-42; Dodd 145; Fitzmyer 711; Gnilka </w:t>
      </w:r>
      <w:r w:rsidRPr="00665CF3">
        <w:rPr>
          <w:i/>
          <w:kern w:val="2"/>
          <w:sz w:val="20"/>
          <w:szCs w:val="18"/>
        </w:rPr>
        <w:t>Markus</w:t>
      </w:r>
      <w:r w:rsidRPr="00665CF3">
        <w:rPr>
          <w:kern w:val="2"/>
          <w:sz w:val="20"/>
          <w:szCs w:val="18"/>
        </w:rPr>
        <w:t xml:space="preserve"> 1</w:t>
      </w:r>
      <w:r w:rsidR="00345E52">
        <w:rPr>
          <w:kern w:val="2"/>
          <w:sz w:val="20"/>
          <w:szCs w:val="18"/>
        </w:rPr>
        <w:t>.</w:t>
      </w:r>
      <w:r w:rsidRPr="00665CF3">
        <w:rPr>
          <w:kern w:val="2"/>
          <w:sz w:val="20"/>
          <w:szCs w:val="18"/>
        </w:rPr>
        <w:t xml:space="preserve">161; Guelich 218; Jeremias 77-79; Jülicher </w:t>
      </w:r>
      <w:r w:rsidR="00494587" w:rsidRPr="00F64F6E">
        <w:rPr>
          <w:kern w:val="2"/>
          <w:sz w:val="20"/>
          <w:szCs w:val="18"/>
        </w:rPr>
        <w:t>2</w:t>
      </w:r>
      <w:r w:rsidR="00494587">
        <w:rPr>
          <w:kern w:val="2"/>
          <w:sz w:val="20"/>
          <w:szCs w:val="18"/>
        </w:rPr>
        <w:t>.</w:t>
      </w:r>
      <w:r w:rsidRPr="00665CF3">
        <w:rPr>
          <w:kern w:val="2"/>
          <w:sz w:val="20"/>
          <w:szCs w:val="18"/>
        </w:rPr>
        <w:t xml:space="preserve">524, 532-33; Lambrecht </w:t>
      </w:r>
      <w:r w:rsidRPr="00665CF3">
        <w:rPr>
          <w:i/>
          <w:kern w:val="2"/>
          <w:sz w:val="20"/>
          <w:szCs w:val="18"/>
        </w:rPr>
        <w:t>Astonished</w:t>
      </w:r>
      <w:r w:rsidRPr="00665CF3">
        <w:rPr>
          <w:kern w:val="2"/>
          <w:sz w:val="20"/>
          <w:szCs w:val="18"/>
        </w:rPr>
        <w:t xml:space="preserve"> 97; Linnemann 117-19; Schweizer </w:t>
      </w:r>
      <w:r w:rsidRPr="00665CF3">
        <w:rPr>
          <w:i/>
          <w:kern w:val="2"/>
          <w:sz w:val="20"/>
          <w:szCs w:val="18"/>
        </w:rPr>
        <w:t>Mark</w:t>
      </w:r>
      <w:r w:rsidRPr="00665CF3">
        <w:rPr>
          <w:kern w:val="2"/>
          <w:sz w:val="20"/>
          <w:szCs w:val="18"/>
        </w:rPr>
        <w:t xml:space="preserve"> 96-98; B. Smith 125, 128; Taylor 258-62; Weder 111-14.</w:t>
      </w:r>
    </w:p>
    <w:p w14:paraId="4360017D" w14:textId="77777777" w:rsidR="00820B56" w:rsidRPr="00A43BE0" w:rsidRDefault="00820B56" w:rsidP="00274AA2">
      <w:pPr>
        <w:numPr>
          <w:ilvl w:val="4"/>
          <w:numId w:val="90"/>
        </w:numPr>
        <w:rPr>
          <w:kern w:val="2"/>
          <w:sz w:val="20"/>
          <w:szCs w:val="18"/>
        </w:rPr>
      </w:pPr>
      <w:r w:rsidRPr="00665CF3">
        <w:rPr>
          <w:kern w:val="2"/>
          <w:sz w:val="20"/>
          <w:szCs w:val="18"/>
        </w:rPr>
        <w:t>Borsch 202; Crossan “Seed Parables” 247-51.</w:t>
      </w:r>
      <w:r>
        <w:rPr>
          <w:kern w:val="2"/>
          <w:sz w:val="20"/>
          <w:szCs w:val="18"/>
        </w:rPr>
        <w:t xml:space="preserve"> </w:t>
      </w:r>
      <w:r w:rsidRPr="00A43BE0">
        <w:rPr>
          <w:kern w:val="2"/>
          <w:sz w:val="20"/>
          <w:szCs w:val="18"/>
        </w:rPr>
        <w:t xml:space="preserve">Klauck, Hans-Josef. </w:t>
      </w:r>
      <w:r w:rsidRPr="00A43BE0">
        <w:rPr>
          <w:i/>
          <w:kern w:val="2"/>
          <w:sz w:val="20"/>
          <w:szCs w:val="18"/>
        </w:rPr>
        <w:t>Allegorie und Allegorese in synoptischen Gleichnistexten</w:t>
      </w:r>
      <w:r w:rsidRPr="00A43BE0">
        <w:rPr>
          <w:kern w:val="2"/>
          <w:sz w:val="20"/>
          <w:szCs w:val="18"/>
        </w:rPr>
        <w:t>. NTAbh 13. Münster: Aschendorff, 1978</w:t>
      </w:r>
      <w:r>
        <w:rPr>
          <w:kern w:val="2"/>
          <w:sz w:val="20"/>
          <w:szCs w:val="18"/>
        </w:rPr>
        <w:t>. 186-98, 204-06</w:t>
      </w:r>
      <w:r w:rsidRPr="00A43BE0">
        <w:rPr>
          <w:kern w:val="2"/>
          <w:sz w:val="20"/>
          <w:szCs w:val="18"/>
        </w:rPr>
        <w:t>.</w:t>
      </w:r>
    </w:p>
    <w:p w14:paraId="5525DEB1" w14:textId="77777777" w:rsidR="00820B56" w:rsidRPr="00081DC6" w:rsidRDefault="00820B56" w:rsidP="00274AA2">
      <w:pPr>
        <w:numPr>
          <w:ilvl w:val="1"/>
          <w:numId w:val="90"/>
        </w:numPr>
        <w:rPr>
          <w:kern w:val="2"/>
        </w:rPr>
      </w:pPr>
      <w:r w:rsidRPr="00081DC6">
        <w:rPr>
          <w:kern w:val="2"/>
        </w:rPr>
        <w:t>Jesus’ meaning</w:t>
      </w:r>
    </w:p>
    <w:p w14:paraId="28DD14AD" w14:textId="77777777" w:rsidR="00820B56" w:rsidRPr="00081DC6" w:rsidRDefault="00820B56" w:rsidP="00274AA2">
      <w:pPr>
        <w:numPr>
          <w:ilvl w:val="2"/>
          <w:numId w:val="90"/>
        </w:numPr>
        <w:rPr>
          <w:kern w:val="2"/>
        </w:rPr>
      </w:pPr>
      <w:r w:rsidRPr="00081DC6">
        <w:rPr>
          <w:kern w:val="2"/>
        </w:rPr>
        <w:t>T</w:t>
      </w:r>
      <w:r>
        <w:rPr>
          <w:kern w:val="2"/>
        </w:rPr>
        <w:t>o</w:t>
      </w:r>
      <w:r w:rsidRPr="00081DC6">
        <w:rPr>
          <w:kern w:val="2"/>
        </w:rPr>
        <w:t xml:space="preserve"> </w:t>
      </w:r>
      <w:r>
        <w:rPr>
          <w:kern w:val="2"/>
        </w:rPr>
        <w:t>discern</w:t>
      </w:r>
      <w:r w:rsidRPr="00081DC6">
        <w:rPr>
          <w:kern w:val="2"/>
        </w:rPr>
        <w:t xml:space="preserve"> </w:t>
      </w:r>
      <w:r>
        <w:rPr>
          <w:kern w:val="2"/>
        </w:rPr>
        <w:t>“</w:t>
      </w:r>
      <w:r w:rsidRPr="00081DC6">
        <w:rPr>
          <w:kern w:val="2"/>
        </w:rPr>
        <w:t>the message of Jesus when he spoke th</w:t>
      </w:r>
      <w:r>
        <w:rPr>
          <w:kern w:val="2"/>
        </w:rPr>
        <w:t>e parable in his time and place . . .</w:t>
      </w:r>
      <w:r w:rsidRPr="00081DC6">
        <w:rPr>
          <w:kern w:val="2"/>
        </w:rPr>
        <w:t xml:space="preserve"> is a somewhat tricky task beset with a level of speculation.” (Hultgren 193)</w:t>
      </w:r>
    </w:p>
    <w:p w14:paraId="446F0BA9" w14:textId="77777777" w:rsidR="00820B56" w:rsidRPr="00081DC6" w:rsidRDefault="00820B56" w:rsidP="00274AA2">
      <w:pPr>
        <w:numPr>
          <w:ilvl w:val="2"/>
          <w:numId w:val="90"/>
        </w:numPr>
        <w:rPr>
          <w:kern w:val="2"/>
        </w:rPr>
      </w:pPr>
      <w:r>
        <w:rPr>
          <w:kern w:val="2"/>
        </w:rPr>
        <w:t xml:space="preserve">The sower </w:t>
      </w:r>
      <w:r w:rsidRPr="00081DC6">
        <w:rPr>
          <w:kern w:val="2"/>
        </w:rPr>
        <w:t xml:space="preserve">is about </w:t>
      </w:r>
      <w:r>
        <w:rPr>
          <w:kern w:val="2"/>
        </w:rPr>
        <w:t>Jesus’ “</w:t>
      </w:r>
      <w:r w:rsidRPr="00081DC6">
        <w:rPr>
          <w:kern w:val="2"/>
        </w:rPr>
        <w:t>own ministry of proclaiming the word (4:14; cf. 4:33).” (Hultgren 457)</w:t>
      </w:r>
    </w:p>
    <w:p w14:paraId="731F31ED" w14:textId="77777777" w:rsidR="00820B56" w:rsidRDefault="00820B56" w:rsidP="00274AA2">
      <w:pPr>
        <w:numPr>
          <w:ilvl w:val="2"/>
          <w:numId w:val="90"/>
        </w:numPr>
        <w:rPr>
          <w:kern w:val="2"/>
        </w:rPr>
      </w:pPr>
      <w:r>
        <w:rPr>
          <w:kern w:val="2"/>
        </w:rPr>
        <w:t xml:space="preserve">“. . . </w:t>
      </w:r>
      <w:r w:rsidRPr="00081DC6">
        <w:rPr>
          <w:kern w:val="2"/>
        </w:rPr>
        <w:t>it is likely that the original parable was about proclaiming the word, that the imagery of casting the seed had to do with proclamation, and that the seeds correspond</w:t>
      </w:r>
      <w:r>
        <w:rPr>
          <w:kern w:val="2"/>
        </w:rPr>
        <w:t>ed to the word . . .” (Hultgren 196)</w:t>
      </w:r>
    </w:p>
    <w:p w14:paraId="0ECB41A5" w14:textId="77777777" w:rsidR="00820B56" w:rsidRPr="00081DC6" w:rsidRDefault="00820B56" w:rsidP="00274AA2">
      <w:pPr>
        <w:numPr>
          <w:ilvl w:val="2"/>
          <w:numId w:val="90"/>
        </w:numPr>
        <w:rPr>
          <w:kern w:val="2"/>
        </w:rPr>
      </w:pPr>
      <w:r w:rsidRPr="00081DC6">
        <w:rPr>
          <w:kern w:val="2"/>
        </w:rPr>
        <w:t>“If one sticks to the parable alone</w:t>
      </w:r>
      <w:r>
        <w:rPr>
          <w:kern w:val="2"/>
        </w:rPr>
        <w:t xml:space="preserve"> [i.e., </w:t>
      </w:r>
      <w:r w:rsidRPr="00081DC6">
        <w:rPr>
          <w:kern w:val="2"/>
        </w:rPr>
        <w:t>ignores the interpretations</w:t>
      </w:r>
      <w:r>
        <w:rPr>
          <w:kern w:val="2"/>
        </w:rPr>
        <w:t>]</w:t>
      </w:r>
      <w:r w:rsidRPr="00081DC6">
        <w:rPr>
          <w:kern w:val="2"/>
        </w:rPr>
        <w:t xml:space="preserve">, the message is primarily one of encouragement. By the time the reader has reached this portion of the gospel, Jesus has called his disciples, has launched his public ministry, and has already met opposition. So he teaches the parable before the crowds gathered and sets </w:t>
      </w:r>
      <w:r w:rsidRPr="00081DC6">
        <w:rPr>
          <w:kern w:val="2"/>
        </w:rPr>
        <w:lastRenderedPageBreak/>
        <w:t>forth a prognosis of the proclamation of the word of God. There is both abject failure and surprising fruition in store. But one does not allow failures to rule the day. The mission of proclamation will, in the end, bring about an abundant yield. God will bring about an ending that is beyond human calculation. That message is needed for the church of every generation.” (Hultgren 193)</w:t>
      </w:r>
    </w:p>
    <w:p w14:paraId="26A203D3" w14:textId="77777777" w:rsidR="00820B56" w:rsidRPr="00081DC6" w:rsidRDefault="00820B56" w:rsidP="00274AA2">
      <w:pPr>
        <w:numPr>
          <w:ilvl w:val="2"/>
          <w:numId w:val="90"/>
        </w:numPr>
        <w:rPr>
          <w:kern w:val="2"/>
        </w:rPr>
      </w:pPr>
      <w:r w:rsidRPr="00081DC6">
        <w:rPr>
          <w:kern w:val="2"/>
        </w:rPr>
        <w:t>If one ignores the interpretations, “The essential meaning of the story . . . must be found in the huge contrast between the indiscriminate, so often useless-in-effect, sowing of the sower, on the one hand, and the abundant yield of the few seeds on the other.” (Hultgren 188)</w:t>
      </w:r>
    </w:p>
    <w:p w14:paraId="307987ED" w14:textId="77777777" w:rsidR="00820B56" w:rsidRPr="00081DC6" w:rsidRDefault="00820B56" w:rsidP="00274AA2">
      <w:pPr>
        <w:numPr>
          <w:ilvl w:val="2"/>
          <w:numId w:val="90"/>
        </w:numPr>
        <w:rPr>
          <w:kern w:val="2"/>
        </w:rPr>
      </w:pPr>
      <w:r>
        <w:rPr>
          <w:kern w:val="2"/>
        </w:rPr>
        <w:t>“</w:t>
      </w:r>
      <w:r w:rsidRPr="00081DC6">
        <w:rPr>
          <w:kern w:val="2"/>
        </w:rPr>
        <w:t>But even if that is agreed upon, there remain various possible meanings.” (Hultgren 188)</w:t>
      </w:r>
    </w:p>
    <w:p w14:paraId="41605382" w14:textId="2A14184F" w:rsidR="00820B56" w:rsidRPr="002524B0" w:rsidRDefault="00820B56" w:rsidP="00274AA2">
      <w:pPr>
        <w:numPr>
          <w:ilvl w:val="3"/>
          <w:numId w:val="90"/>
        </w:numPr>
        <w:rPr>
          <w:kern w:val="2"/>
          <w:sz w:val="20"/>
          <w:szCs w:val="18"/>
        </w:rPr>
      </w:pPr>
      <w:r w:rsidRPr="00494587">
        <w:rPr>
          <w:kern w:val="2"/>
          <w:sz w:val="20"/>
          <w:szCs w:val="18"/>
        </w:rPr>
        <w:t xml:space="preserve">Taylor </w:t>
      </w:r>
      <w:r w:rsidRPr="00494587">
        <w:rPr>
          <w:kern w:val="2"/>
          <w:sz w:val="20"/>
          <w:szCs w:val="14"/>
        </w:rPr>
        <w:t>(250-51)</w:t>
      </w:r>
      <w:r w:rsidRPr="00494587">
        <w:rPr>
          <w:kern w:val="2"/>
          <w:sz w:val="20"/>
          <w:szCs w:val="18"/>
        </w:rPr>
        <w:t xml:space="preserve"> l</w:t>
      </w:r>
      <w:r w:rsidRPr="002524B0">
        <w:rPr>
          <w:kern w:val="2"/>
          <w:sz w:val="20"/>
          <w:szCs w:val="18"/>
        </w:rPr>
        <w:t>ists four. (Hultgren 188 n 16)</w:t>
      </w:r>
    </w:p>
    <w:p w14:paraId="277075D9" w14:textId="5FF54F83" w:rsidR="00820B56" w:rsidRPr="002524B0" w:rsidRDefault="00820B56" w:rsidP="00274AA2">
      <w:pPr>
        <w:numPr>
          <w:ilvl w:val="3"/>
          <w:numId w:val="90"/>
        </w:numPr>
        <w:rPr>
          <w:kern w:val="2"/>
          <w:sz w:val="20"/>
          <w:szCs w:val="18"/>
        </w:rPr>
      </w:pPr>
      <w:r w:rsidRPr="002524B0">
        <w:rPr>
          <w:kern w:val="2"/>
          <w:sz w:val="20"/>
          <w:szCs w:val="18"/>
        </w:rPr>
        <w:t xml:space="preserve">Davies and </w:t>
      </w:r>
      <w:r w:rsidRPr="00494587">
        <w:rPr>
          <w:kern w:val="2"/>
          <w:sz w:val="20"/>
          <w:szCs w:val="18"/>
        </w:rPr>
        <w:t xml:space="preserve">Allison </w:t>
      </w:r>
      <w:r w:rsidRPr="00494587">
        <w:rPr>
          <w:kern w:val="2"/>
          <w:sz w:val="20"/>
          <w:szCs w:val="14"/>
        </w:rPr>
        <w:t>(</w:t>
      </w:r>
      <w:r w:rsidR="00494587" w:rsidRPr="00494587">
        <w:rPr>
          <w:kern w:val="2"/>
          <w:sz w:val="20"/>
          <w:szCs w:val="18"/>
        </w:rPr>
        <w:t>2.</w:t>
      </w:r>
      <w:r w:rsidRPr="00494587">
        <w:rPr>
          <w:kern w:val="2"/>
          <w:sz w:val="20"/>
          <w:szCs w:val="14"/>
        </w:rPr>
        <w:t>375-76)</w:t>
      </w:r>
      <w:r w:rsidRPr="00494587">
        <w:rPr>
          <w:kern w:val="2"/>
          <w:sz w:val="20"/>
          <w:szCs w:val="18"/>
        </w:rPr>
        <w:t xml:space="preserve"> l</w:t>
      </w:r>
      <w:r w:rsidRPr="002524B0">
        <w:rPr>
          <w:kern w:val="2"/>
          <w:sz w:val="20"/>
          <w:szCs w:val="18"/>
        </w:rPr>
        <w:t>ist four different ones. (Hultgren 188 n 16)</w:t>
      </w:r>
    </w:p>
    <w:p w14:paraId="2065D495" w14:textId="2CC95BBF" w:rsidR="00820B56" w:rsidRPr="002524B0" w:rsidRDefault="00820B56" w:rsidP="00274AA2">
      <w:pPr>
        <w:numPr>
          <w:ilvl w:val="3"/>
          <w:numId w:val="90"/>
        </w:numPr>
        <w:rPr>
          <w:kern w:val="2"/>
          <w:sz w:val="20"/>
          <w:szCs w:val="18"/>
        </w:rPr>
      </w:pPr>
      <w:r w:rsidRPr="00494587">
        <w:rPr>
          <w:kern w:val="2"/>
          <w:sz w:val="20"/>
          <w:szCs w:val="18"/>
        </w:rPr>
        <w:t xml:space="preserve">Linnemann </w:t>
      </w:r>
      <w:r w:rsidRPr="00494587">
        <w:rPr>
          <w:kern w:val="2"/>
          <w:sz w:val="20"/>
          <w:szCs w:val="14"/>
        </w:rPr>
        <w:t>(181-84 n 15)</w:t>
      </w:r>
      <w:r w:rsidRPr="00494587">
        <w:rPr>
          <w:kern w:val="2"/>
          <w:sz w:val="20"/>
          <w:szCs w:val="18"/>
        </w:rPr>
        <w:t xml:space="preserve"> lists six</w:t>
      </w:r>
      <w:r w:rsidRPr="002524B0">
        <w:rPr>
          <w:kern w:val="2"/>
          <w:sz w:val="20"/>
          <w:szCs w:val="18"/>
        </w:rPr>
        <w:t>. (Hultgren 188 n 16)</w:t>
      </w:r>
    </w:p>
    <w:p w14:paraId="7D992E4B" w14:textId="77777777" w:rsidR="00820B56" w:rsidRPr="00081DC6" w:rsidRDefault="00820B56" w:rsidP="00274AA2">
      <w:pPr>
        <w:numPr>
          <w:ilvl w:val="3"/>
          <w:numId w:val="90"/>
        </w:numPr>
        <w:rPr>
          <w:kern w:val="2"/>
        </w:rPr>
      </w:pPr>
      <w:r w:rsidRPr="00081DC6">
        <w:rPr>
          <w:kern w:val="2"/>
        </w:rPr>
        <w:t>“Two commend themselves . . .” (Hultgren 188)</w:t>
      </w:r>
    </w:p>
    <w:p w14:paraId="7891EF19" w14:textId="1CB340D4" w:rsidR="00820B56" w:rsidRPr="00081DC6" w:rsidRDefault="00820B56" w:rsidP="00274AA2">
      <w:pPr>
        <w:numPr>
          <w:ilvl w:val="4"/>
          <w:numId w:val="90"/>
        </w:numPr>
        <w:rPr>
          <w:kern w:val="2"/>
        </w:rPr>
      </w:pPr>
      <w:r w:rsidRPr="00081DC6">
        <w:rPr>
          <w:kern w:val="2"/>
        </w:rPr>
        <w:t xml:space="preserve">“. . . the parable is linked to the ministry of Jesus and his disciples, and it provides encouragement to the disciples for sowing (= proclamation) in spite of obvious rejection of the message . . .” </w:t>
      </w:r>
      <w:r w:rsidRPr="00081DC6">
        <w:rPr>
          <w:kern w:val="2"/>
          <w:sz w:val="20"/>
          <w:szCs w:val="18"/>
        </w:rPr>
        <w:t xml:space="preserve">(Gnilka </w:t>
      </w:r>
      <w:r w:rsidRPr="00081DC6">
        <w:rPr>
          <w:i/>
          <w:kern w:val="2"/>
          <w:sz w:val="20"/>
          <w:szCs w:val="18"/>
        </w:rPr>
        <w:t>Markus</w:t>
      </w:r>
      <w:r w:rsidRPr="00081DC6">
        <w:rPr>
          <w:kern w:val="2"/>
          <w:sz w:val="20"/>
          <w:szCs w:val="18"/>
        </w:rPr>
        <w:t xml:space="preserve"> 1</w:t>
      </w:r>
      <w:r w:rsidR="00345E52">
        <w:rPr>
          <w:kern w:val="2"/>
          <w:sz w:val="20"/>
          <w:szCs w:val="18"/>
        </w:rPr>
        <w:t>.</w:t>
      </w:r>
      <w:r w:rsidRPr="00081DC6">
        <w:rPr>
          <w:kern w:val="2"/>
          <w:sz w:val="20"/>
          <w:szCs w:val="18"/>
        </w:rPr>
        <w:t>161; Jeremias 150-51; Oesterley 39-41; B. Smith 126)</w:t>
      </w:r>
      <w:r w:rsidRPr="00081DC6">
        <w:rPr>
          <w:kern w:val="2"/>
        </w:rPr>
        <w:t xml:space="preserve"> (Hultgren 188)</w:t>
      </w:r>
    </w:p>
    <w:p w14:paraId="118E9C07" w14:textId="77777777" w:rsidR="00820B56" w:rsidRPr="00081DC6" w:rsidRDefault="00820B56" w:rsidP="00274AA2">
      <w:pPr>
        <w:numPr>
          <w:ilvl w:val="4"/>
          <w:numId w:val="90"/>
        </w:numPr>
        <w:rPr>
          <w:kern w:val="2"/>
        </w:rPr>
      </w:pPr>
      <w:r w:rsidRPr="00081DC6">
        <w:rPr>
          <w:kern w:val="2"/>
        </w:rPr>
        <w:t xml:space="preserve">“. . . it anticipates the coming of the kingdom of God in spite of small beginnings.” </w:t>
      </w:r>
      <w:r w:rsidRPr="00081DC6">
        <w:rPr>
          <w:kern w:val="2"/>
          <w:sz w:val="20"/>
          <w:szCs w:val="18"/>
        </w:rPr>
        <w:t>(Perrin 156. Dahl, “Parables of Growth” 160-62)</w:t>
      </w:r>
      <w:r w:rsidRPr="00081DC6">
        <w:rPr>
          <w:kern w:val="2"/>
        </w:rPr>
        <w:t xml:space="preserve"> (Hultgren 188)</w:t>
      </w:r>
    </w:p>
    <w:p w14:paraId="27047B75" w14:textId="77777777" w:rsidR="00820B56" w:rsidRPr="00081DC6" w:rsidRDefault="00820B56" w:rsidP="00274AA2">
      <w:pPr>
        <w:numPr>
          <w:ilvl w:val="5"/>
          <w:numId w:val="90"/>
        </w:numPr>
        <w:rPr>
          <w:kern w:val="2"/>
        </w:rPr>
      </w:pPr>
      <w:r w:rsidRPr="00081DC6">
        <w:rPr>
          <w:kern w:val="2"/>
        </w:rPr>
        <w:t>“The problem with the latter is that the term “kingdom of God” is nowhere to be found in the parable (nor in its interpretation).” (Hultgren 188)</w:t>
      </w:r>
    </w:p>
    <w:p w14:paraId="7200F2D8" w14:textId="77777777" w:rsidR="00820B56" w:rsidRPr="00081DC6" w:rsidRDefault="00820B56" w:rsidP="00274AA2">
      <w:pPr>
        <w:numPr>
          <w:ilvl w:val="5"/>
          <w:numId w:val="90"/>
        </w:numPr>
        <w:rPr>
          <w:kern w:val="2"/>
        </w:rPr>
      </w:pPr>
      <w:r w:rsidRPr="00081DC6">
        <w:rPr>
          <w:kern w:val="2"/>
        </w:rPr>
        <w:t>“Yet, since the kingdom was indeed at the heart of Jesus’ proclamation, and because the harvest was a common figure for the arrival of the kingdom in its fullness, the parable cannot be detached from Jesus’ proclamation of the kingdom.” (Hultgren 188)</w:t>
      </w:r>
    </w:p>
    <w:p w14:paraId="29714347" w14:textId="77777777" w:rsidR="00820B56" w:rsidRPr="00081DC6" w:rsidRDefault="00820B56" w:rsidP="00274AA2">
      <w:pPr>
        <w:numPr>
          <w:ilvl w:val="4"/>
          <w:numId w:val="90"/>
        </w:numPr>
        <w:rPr>
          <w:kern w:val="2"/>
        </w:rPr>
      </w:pPr>
      <w:r w:rsidRPr="00081DC6">
        <w:rPr>
          <w:kern w:val="2"/>
        </w:rPr>
        <w:t>“. . . an either/or is not necessary.” (Hultgren 188)</w:t>
      </w:r>
    </w:p>
    <w:p w14:paraId="792EC98A" w14:textId="77777777" w:rsidR="00820B56" w:rsidRPr="00081DC6" w:rsidRDefault="00820B56" w:rsidP="00274AA2">
      <w:pPr>
        <w:numPr>
          <w:ilvl w:val="5"/>
          <w:numId w:val="90"/>
        </w:numPr>
        <w:rPr>
          <w:kern w:val="2"/>
        </w:rPr>
      </w:pPr>
      <w:r w:rsidRPr="00081DC6">
        <w:rPr>
          <w:kern w:val="2"/>
        </w:rPr>
        <w:t>“The parable can be understood within the historical ministry of Jesus to have been a word of encouragement in proclaiming the kingdom.” (Hultgren 188)</w:t>
      </w:r>
    </w:p>
    <w:p w14:paraId="12F6AFAB" w14:textId="77777777" w:rsidR="00820B56" w:rsidRPr="00081DC6" w:rsidRDefault="00820B56" w:rsidP="00274AA2">
      <w:pPr>
        <w:numPr>
          <w:ilvl w:val="5"/>
          <w:numId w:val="90"/>
        </w:numPr>
        <w:rPr>
          <w:kern w:val="2"/>
        </w:rPr>
      </w:pPr>
      <w:r w:rsidRPr="00081DC6">
        <w:rPr>
          <w:kern w:val="2"/>
        </w:rPr>
        <w:t>“In spite of the proclamation’s seeming failure, . . . there will be an abundant harvest in due course. The present is not therefore a time to be fainthearted. The ministry of proclamation must go on.” (Hultgren 188)</w:t>
      </w:r>
    </w:p>
    <w:p w14:paraId="1CBDE267" w14:textId="77777777" w:rsidR="00820B56" w:rsidRPr="00081DC6" w:rsidRDefault="00820B56" w:rsidP="00274AA2">
      <w:pPr>
        <w:numPr>
          <w:ilvl w:val="1"/>
          <w:numId w:val="90"/>
        </w:numPr>
        <w:rPr>
          <w:kern w:val="2"/>
        </w:rPr>
      </w:pPr>
      <w:r w:rsidRPr="00081DC6">
        <w:rPr>
          <w:iCs/>
          <w:kern w:val="2"/>
        </w:rPr>
        <w:t>Matthew</w:t>
      </w:r>
      <w:r>
        <w:rPr>
          <w:iCs/>
          <w:kern w:val="2"/>
        </w:rPr>
        <w:t>’s meaning</w:t>
      </w:r>
    </w:p>
    <w:p w14:paraId="3BA3547F" w14:textId="77777777" w:rsidR="00820B56" w:rsidRDefault="00820B56" w:rsidP="00274AA2">
      <w:pPr>
        <w:numPr>
          <w:ilvl w:val="2"/>
          <w:numId w:val="90"/>
        </w:numPr>
        <w:rPr>
          <w:kern w:val="2"/>
        </w:rPr>
      </w:pPr>
      <w:r>
        <w:rPr>
          <w:kern w:val="2"/>
        </w:rPr>
        <w:t>context</w:t>
      </w:r>
    </w:p>
    <w:p w14:paraId="03ED6621" w14:textId="77777777" w:rsidR="00820B56" w:rsidRPr="00081DC6" w:rsidRDefault="00820B56" w:rsidP="00274AA2">
      <w:pPr>
        <w:numPr>
          <w:ilvl w:val="3"/>
          <w:numId w:val="90"/>
        </w:numPr>
        <w:rPr>
          <w:kern w:val="2"/>
        </w:rPr>
      </w:pPr>
      <w:r>
        <w:rPr>
          <w:kern w:val="2"/>
        </w:rPr>
        <w:t>“</w:t>
      </w:r>
      <w:r w:rsidRPr="00081DC6">
        <w:rPr>
          <w:kern w:val="2"/>
        </w:rPr>
        <w:t>The parable appears as the first of seven in the Parable Discourse of Matthew’s Gospel (13:1-50).” (Hultgren 193)</w:t>
      </w:r>
    </w:p>
    <w:p w14:paraId="4573B93C" w14:textId="77777777" w:rsidR="00820B56" w:rsidRDefault="00820B56" w:rsidP="00274AA2">
      <w:pPr>
        <w:numPr>
          <w:ilvl w:val="2"/>
          <w:numId w:val="90"/>
        </w:numPr>
        <w:rPr>
          <w:kern w:val="2"/>
        </w:rPr>
      </w:pPr>
      <w:r w:rsidRPr="00081DC6">
        <w:rPr>
          <w:kern w:val="2"/>
        </w:rPr>
        <w:t xml:space="preserve">“The distinctions made among persons are that there are some who do not understand, some who are weak in faith, some who are worldly (for lack of a better term), and some who hear God’s word, understand it, and bear fruit. Persons of those types must have been evident within the community of Matthew the evangelist. </w:t>
      </w:r>
      <w:r>
        <w:rPr>
          <w:kern w:val="2"/>
        </w:rPr>
        <w:t xml:space="preserve">. . . </w:t>
      </w:r>
      <w:r w:rsidRPr="00081DC6">
        <w:rPr>
          <w:kern w:val="2"/>
        </w:rPr>
        <w:t>The types are actually perennial.</w:t>
      </w:r>
      <w:r>
        <w:rPr>
          <w:kern w:val="2"/>
        </w:rPr>
        <w:t>” (Hultgren 196)</w:t>
      </w:r>
    </w:p>
    <w:p w14:paraId="039603F3" w14:textId="77777777" w:rsidR="00820B56" w:rsidRPr="00081DC6" w:rsidRDefault="00820B56" w:rsidP="00274AA2">
      <w:pPr>
        <w:numPr>
          <w:ilvl w:val="2"/>
          <w:numId w:val="90"/>
        </w:numPr>
        <w:rPr>
          <w:kern w:val="2"/>
        </w:rPr>
      </w:pPr>
      <w:r>
        <w:rPr>
          <w:kern w:val="2"/>
        </w:rPr>
        <w:t>“</w:t>
      </w:r>
      <w:r w:rsidRPr="00081DC6">
        <w:rPr>
          <w:kern w:val="2"/>
        </w:rPr>
        <w:t xml:space="preserve">The fourth type is what all Christians should be. It is not enough simply to hear the </w:t>
      </w:r>
      <w:r w:rsidRPr="00081DC6">
        <w:rPr>
          <w:kern w:val="2"/>
        </w:rPr>
        <w:lastRenderedPageBreak/>
        <w:t>Christian message. It is imperative to “understand” it in the sense of grasping hold of it, considering it in depth, pondering it, and embedding it into one’s very being by living it out. It is not a matter of understanding all the mysteries of the faith (the Trinity, etc.), but of contemplating what it means to be a disciple of Jesus—what he teaches, asks, points toward for one’s daily life. That is what leads to true discipleship and life in its most fulfilling sense.” (Hultgren 196)</w:t>
      </w:r>
    </w:p>
    <w:p w14:paraId="2D2229E4" w14:textId="77777777" w:rsidR="00820B56" w:rsidRPr="00081DC6" w:rsidRDefault="00820B56" w:rsidP="00274AA2">
      <w:pPr>
        <w:numPr>
          <w:ilvl w:val="1"/>
          <w:numId w:val="90"/>
        </w:numPr>
        <w:rPr>
          <w:kern w:val="2"/>
        </w:rPr>
      </w:pPr>
      <w:r w:rsidRPr="00081DC6">
        <w:rPr>
          <w:iCs/>
          <w:kern w:val="2"/>
        </w:rPr>
        <w:t>Mark</w:t>
      </w:r>
      <w:r>
        <w:rPr>
          <w:iCs/>
          <w:kern w:val="2"/>
        </w:rPr>
        <w:t>’s meaning</w:t>
      </w:r>
    </w:p>
    <w:p w14:paraId="12ADD48A" w14:textId="77777777" w:rsidR="00820B56" w:rsidRDefault="00820B56" w:rsidP="00274AA2">
      <w:pPr>
        <w:numPr>
          <w:ilvl w:val="2"/>
          <w:numId w:val="90"/>
        </w:numPr>
        <w:rPr>
          <w:kern w:val="2"/>
        </w:rPr>
      </w:pPr>
      <w:r>
        <w:rPr>
          <w:kern w:val="2"/>
        </w:rPr>
        <w:t>context</w:t>
      </w:r>
    </w:p>
    <w:p w14:paraId="31BF7B44" w14:textId="77777777" w:rsidR="00820B56" w:rsidRPr="00081DC6" w:rsidRDefault="00820B56" w:rsidP="00274AA2">
      <w:pPr>
        <w:numPr>
          <w:ilvl w:val="3"/>
          <w:numId w:val="90"/>
        </w:numPr>
        <w:rPr>
          <w:kern w:val="2"/>
        </w:rPr>
      </w:pPr>
      <w:r w:rsidRPr="00081DC6">
        <w:rPr>
          <w:kern w:val="2"/>
        </w:rPr>
        <w:t>“The parable is located relatively early in Mark’s Gospel. It is situated in the Galilean ministry of Jesus, and it is spoken to a large crowd beside the Sea of Galilee (4:1-2).” (Hultgren 190)</w:t>
      </w:r>
    </w:p>
    <w:p w14:paraId="19E89DF9" w14:textId="77777777" w:rsidR="00820B56" w:rsidRDefault="00820B56" w:rsidP="00274AA2">
      <w:pPr>
        <w:numPr>
          <w:ilvl w:val="2"/>
          <w:numId w:val="90"/>
        </w:numPr>
        <w:rPr>
          <w:kern w:val="2"/>
        </w:rPr>
      </w:pPr>
      <w:r>
        <w:rPr>
          <w:kern w:val="2"/>
        </w:rPr>
        <w:t>allegorical meaning</w:t>
      </w:r>
    </w:p>
    <w:p w14:paraId="0C010AC3" w14:textId="77777777" w:rsidR="00820B56" w:rsidRPr="00081DC6" w:rsidRDefault="00820B56" w:rsidP="00274AA2">
      <w:pPr>
        <w:numPr>
          <w:ilvl w:val="3"/>
          <w:numId w:val="90"/>
        </w:numPr>
        <w:rPr>
          <w:kern w:val="2"/>
        </w:rPr>
      </w:pPr>
      <w:r>
        <w:rPr>
          <w:kern w:val="2"/>
        </w:rPr>
        <w:t xml:space="preserve">Mark does </w:t>
      </w:r>
      <w:r w:rsidRPr="00081DC6">
        <w:rPr>
          <w:kern w:val="2"/>
        </w:rPr>
        <w:t xml:space="preserve">not mean </w:t>
      </w:r>
      <w:r>
        <w:rPr>
          <w:kern w:val="2"/>
        </w:rPr>
        <w:t>“</w:t>
      </w:r>
      <w:r w:rsidRPr="00081DC6">
        <w:rPr>
          <w:kern w:val="2"/>
        </w:rPr>
        <w:t>three kinds of persons, each one producing at different levels. The reality being referred to is the outcome of the word when it falls on good soil; it produces abundantly. The focus is still on the sowing and its results, not on the seed or the soil.” (Hultgren 191)</w:t>
      </w:r>
    </w:p>
    <w:p w14:paraId="1F06A240" w14:textId="77777777" w:rsidR="00820B56" w:rsidRPr="00081DC6" w:rsidRDefault="00820B56" w:rsidP="00274AA2">
      <w:pPr>
        <w:numPr>
          <w:ilvl w:val="2"/>
          <w:numId w:val="90"/>
        </w:numPr>
        <w:rPr>
          <w:kern w:val="2"/>
        </w:rPr>
      </w:pPr>
      <w:r w:rsidRPr="00081DC6">
        <w:rPr>
          <w:kern w:val="2"/>
        </w:rPr>
        <w:t>“The meaning of the parable within the Gospel of Mark runs as follows. Jesus, God’s envoy, proclaims the word. Unfortunately, as history has shown, his message was and has been unfruitful in many cases, but it also produces an abundance. This is encouragement for the church. The church is to be faithful in proclamation of the word. In spite of how ineffectual the word is in so many cases, it does produce in surprising, abundant ways.” (Hultgren 191)</w:t>
      </w:r>
    </w:p>
    <w:p w14:paraId="5C8B28B2" w14:textId="77777777" w:rsidR="00820B56" w:rsidRPr="00081DC6" w:rsidRDefault="00820B56" w:rsidP="00274AA2">
      <w:pPr>
        <w:numPr>
          <w:ilvl w:val="2"/>
          <w:numId w:val="90"/>
        </w:numPr>
        <w:rPr>
          <w:kern w:val="2"/>
        </w:rPr>
      </w:pPr>
      <w:r w:rsidRPr="00081DC6">
        <w:rPr>
          <w:kern w:val="2"/>
        </w:rPr>
        <w:t>“The parable shows a contrast regarding what happens when (1) most seeds scattered about do not produce; they are devoured, withered, or choked (4:4-7); but (2) some do produce abundantly (4:8).” (Hultgren 190)</w:t>
      </w:r>
    </w:p>
    <w:p w14:paraId="61A51E63" w14:textId="77777777" w:rsidR="00820B56" w:rsidRPr="00081DC6" w:rsidRDefault="00820B56" w:rsidP="00274AA2">
      <w:pPr>
        <w:numPr>
          <w:ilvl w:val="2"/>
          <w:numId w:val="90"/>
        </w:numPr>
        <w:rPr>
          <w:kern w:val="2"/>
        </w:rPr>
      </w:pPr>
      <w:r>
        <w:rPr>
          <w:kern w:val="2"/>
        </w:rPr>
        <w:t>In t</w:t>
      </w:r>
      <w:r w:rsidRPr="00081DC6">
        <w:rPr>
          <w:kern w:val="2"/>
        </w:rPr>
        <w:t>he interpretation</w:t>
      </w:r>
      <w:r>
        <w:rPr>
          <w:kern w:val="2"/>
        </w:rPr>
        <w:t>s</w:t>
      </w:r>
      <w:r w:rsidRPr="00081DC6">
        <w:rPr>
          <w:kern w:val="2"/>
        </w:rPr>
        <w:t xml:space="preserve"> </w:t>
      </w:r>
      <w:r>
        <w:rPr>
          <w:kern w:val="2"/>
        </w:rPr>
        <w:t>“</w:t>
      </w:r>
      <w:r w:rsidRPr="00081DC6">
        <w:rPr>
          <w:kern w:val="2"/>
        </w:rPr>
        <w:t xml:space="preserve">Readers are challenged to consider whether they are receptive </w:t>
      </w:r>
      <w:r>
        <w:rPr>
          <w:kern w:val="2"/>
        </w:rPr>
        <w:t xml:space="preserve">. . . </w:t>
      </w:r>
      <w:r w:rsidRPr="00081DC6">
        <w:rPr>
          <w:kern w:val="2"/>
        </w:rPr>
        <w:t>many persons have opportunities for discipleship cut short by the assaults [192] of Satan, from weakness during persecution, or from love of the world. On the other hand, where the word is heard and accepted, there is a response that is comparable to an abundant yield of fruit. Therein lies a challenge to hear the word, accept it, and thus bear fruit that befits a true disciple.” (Hultgren 192-93)</w:t>
      </w:r>
    </w:p>
    <w:p w14:paraId="168BA11F" w14:textId="77777777" w:rsidR="00820B56" w:rsidRPr="00081DC6" w:rsidRDefault="00820B56" w:rsidP="00274AA2">
      <w:pPr>
        <w:numPr>
          <w:ilvl w:val="2"/>
          <w:numId w:val="90"/>
        </w:numPr>
        <w:rPr>
          <w:kern w:val="2"/>
        </w:rPr>
      </w:pPr>
      <w:r w:rsidRPr="00081DC6">
        <w:rPr>
          <w:kern w:val="2"/>
        </w:rPr>
        <w:t xml:space="preserve">“The </w:t>
      </w:r>
      <w:r>
        <w:rPr>
          <w:kern w:val="2"/>
        </w:rPr>
        <w:t>[</w:t>
      </w:r>
      <w:r w:rsidRPr="00081DC6">
        <w:rPr>
          <w:kern w:val="2"/>
        </w:rPr>
        <w:t>interpretation</w:t>
      </w:r>
      <w:r>
        <w:rPr>
          <w:kern w:val="2"/>
        </w:rPr>
        <w:t>s]</w:t>
      </w:r>
      <w:r w:rsidRPr="00081DC6">
        <w:rPr>
          <w:kern w:val="2"/>
        </w:rPr>
        <w:t xml:space="preserve"> go beyond the emphasis on the course of the word of God in the world to make a theological analysis of its recipients. </w:t>
      </w:r>
      <w:r>
        <w:rPr>
          <w:kern w:val="2"/>
        </w:rPr>
        <w:t xml:space="preserve">. . . </w:t>
      </w:r>
      <w:r w:rsidRPr="00081DC6">
        <w:rPr>
          <w:kern w:val="2"/>
        </w:rPr>
        <w:t>The accent will now be upon people as recipients of the word and what happens to them.” (Hultgren 193)</w:t>
      </w:r>
    </w:p>
    <w:p w14:paraId="05B0DDFC" w14:textId="77777777" w:rsidR="00820B56" w:rsidRPr="00081DC6" w:rsidRDefault="00820B56" w:rsidP="00274AA2">
      <w:pPr>
        <w:numPr>
          <w:ilvl w:val="1"/>
          <w:numId w:val="90"/>
        </w:numPr>
        <w:rPr>
          <w:kern w:val="2"/>
        </w:rPr>
      </w:pPr>
      <w:r>
        <w:rPr>
          <w:iCs/>
          <w:kern w:val="2"/>
        </w:rPr>
        <w:t>Luke’s meaning</w:t>
      </w:r>
    </w:p>
    <w:p w14:paraId="6D40B71B" w14:textId="77777777" w:rsidR="00820B56" w:rsidRDefault="00820B56" w:rsidP="00274AA2">
      <w:pPr>
        <w:numPr>
          <w:ilvl w:val="2"/>
          <w:numId w:val="90"/>
        </w:numPr>
        <w:rPr>
          <w:kern w:val="2"/>
        </w:rPr>
      </w:pPr>
      <w:r>
        <w:rPr>
          <w:kern w:val="2"/>
        </w:rPr>
        <w:t>context</w:t>
      </w:r>
    </w:p>
    <w:p w14:paraId="66BD673D" w14:textId="77777777" w:rsidR="00820B56" w:rsidRDefault="00820B56" w:rsidP="00274AA2">
      <w:pPr>
        <w:numPr>
          <w:ilvl w:val="3"/>
          <w:numId w:val="90"/>
        </w:numPr>
        <w:rPr>
          <w:kern w:val="2"/>
        </w:rPr>
      </w:pPr>
      <w:r>
        <w:rPr>
          <w:kern w:val="2"/>
        </w:rPr>
        <w:t>“</w:t>
      </w:r>
      <w:r w:rsidRPr="00081DC6">
        <w:rPr>
          <w:kern w:val="2"/>
        </w:rPr>
        <w:t>The parable is placed within the larger framework of Jesus’ ministry conducted primarily in Galilee (4:14-9:50). Up to this point in the narrative, Jesus has already called the Twelve (6:13; 8:1), cast out demons (4:31-37, 40-41), healed the sick (5:12-13, 18-26; 6:6-10; 7:1-17), and taught the crowds, including the Sermon on the Plain (6:17-49).</w:t>
      </w:r>
      <w:r>
        <w:rPr>
          <w:kern w:val="2"/>
        </w:rPr>
        <w:t>” (Hultgren 196)</w:t>
      </w:r>
    </w:p>
    <w:p w14:paraId="0B2E86AD" w14:textId="77777777" w:rsidR="00820B56" w:rsidRDefault="00820B56" w:rsidP="00274AA2">
      <w:pPr>
        <w:numPr>
          <w:ilvl w:val="3"/>
          <w:numId w:val="90"/>
        </w:numPr>
        <w:rPr>
          <w:kern w:val="2"/>
        </w:rPr>
      </w:pPr>
      <w:r>
        <w:rPr>
          <w:kern w:val="2"/>
        </w:rPr>
        <w:t>“</w:t>
      </w:r>
      <w:r w:rsidRPr="00081DC6">
        <w:rPr>
          <w:kern w:val="2"/>
        </w:rPr>
        <w:t>But by this time he had also run into considerable opposition for his words and deeds (4:28-30; 5:21; 6:1-11; 7:39).</w:t>
      </w:r>
      <w:r>
        <w:rPr>
          <w:kern w:val="2"/>
        </w:rPr>
        <w:t>” (Hultgren 196)</w:t>
      </w:r>
    </w:p>
    <w:p w14:paraId="12F14376" w14:textId="77777777" w:rsidR="00820B56" w:rsidRPr="00081DC6" w:rsidRDefault="00820B56" w:rsidP="00274AA2">
      <w:pPr>
        <w:numPr>
          <w:ilvl w:val="3"/>
          <w:numId w:val="90"/>
        </w:numPr>
        <w:rPr>
          <w:kern w:val="2"/>
        </w:rPr>
      </w:pPr>
      <w:r>
        <w:rPr>
          <w:kern w:val="2"/>
        </w:rPr>
        <w:lastRenderedPageBreak/>
        <w:t>“</w:t>
      </w:r>
      <w:r w:rsidRPr="00081DC6">
        <w:rPr>
          <w:kern w:val="2"/>
        </w:rPr>
        <w:t>Both positive and negative reactions have been expressed. He has many followers (8:3), but an opposition is forming.” (Hultgren 196)</w:t>
      </w:r>
    </w:p>
    <w:p w14:paraId="4CB5CA93" w14:textId="77777777" w:rsidR="00820B56" w:rsidRPr="00081DC6" w:rsidRDefault="00820B56" w:rsidP="00274AA2">
      <w:pPr>
        <w:numPr>
          <w:ilvl w:val="2"/>
          <w:numId w:val="90"/>
        </w:numPr>
        <w:rPr>
          <w:kern w:val="2"/>
        </w:rPr>
      </w:pPr>
      <w:r>
        <w:rPr>
          <w:kern w:val="2"/>
        </w:rPr>
        <w:t xml:space="preserve">“. . . </w:t>
      </w:r>
      <w:r w:rsidRPr="00081DC6">
        <w:rPr>
          <w:kern w:val="2"/>
        </w:rPr>
        <w:t>the center of Luke’s attention is the cluster of Christian themes within the interpretation rather than the parable itself.” (Hultgren 198)</w:t>
      </w:r>
    </w:p>
    <w:p w14:paraId="752958E5" w14:textId="77777777" w:rsidR="00820B56" w:rsidRPr="00C55CDE" w:rsidRDefault="00820B56" w:rsidP="00274AA2">
      <w:pPr>
        <w:numPr>
          <w:ilvl w:val="3"/>
          <w:numId w:val="90"/>
        </w:numPr>
        <w:rPr>
          <w:kern w:val="2"/>
        </w:rPr>
      </w:pPr>
      <w:r>
        <w:rPr>
          <w:kern w:val="2"/>
        </w:rPr>
        <w:t xml:space="preserve">In Luke’s </w:t>
      </w:r>
      <w:r w:rsidRPr="00081DC6">
        <w:rPr>
          <w:kern w:val="2"/>
        </w:rPr>
        <w:t xml:space="preserve">interpretation </w:t>
      </w:r>
      <w:r>
        <w:rPr>
          <w:kern w:val="2"/>
        </w:rPr>
        <w:t>“</w:t>
      </w:r>
      <w:r w:rsidRPr="00081DC6">
        <w:rPr>
          <w:kern w:val="2"/>
        </w:rPr>
        <w:t>the vocabulary of the church is used to a higher degree—“word of God,” “to believe,” “to be saved,” “to fall away” (or “become apostate”), and “patient endurance” (8:11-12, 13, 15).</w:t>
      </w:r>
      <w:r>
        <w:rPr>
          <w:kern w:val="2"/>
        </w:rPr>
        <w:t>” (Hultgren 198)</w:t>
      </w:r>
    </w:p>
    <w:p w14:paraId="4E442DD2" w14:textId="77777777" w:rsidR="00820B56" w:rsidRDefault="00820B56" w:rsidP="00274AA2">
      <w:pPr>
        <w:numPr>
          <w:ilvl w:val="3"/>
          <w:numId w:val="90"/>
        </w:numPr>
        <w:rPr>
          <w:kern w:val="2"/>
        </w:rPr>
      </w:pPr>
      <w:r>
        <w:rPr>
          <w:kern w:val="2"/>
        </w:rPr>
        <w:t xml:space="preserve">“. . . </w:t>
      </w:r>
      <w:r w:rsidRPr="00081DC6">
        <w:rPr>
          <w:kern w:val="2"/>
        </w:rPr>
        <w:t>Luke has an accent on the word being possessed in the heart (8:12), indeed held fast “in a no</w:t>
      </w:r>
      <w:r>
        <w:rPr>
          <w:kern w:val="2"/>
        </w:rPr>
        <w:t>ble and good heart” (8:15).” (Hultgren 198)</w:t>
      </w:r>
    </w:p>
    <w:p w14:paraId="289EA908" w14:textId="77777777" w:rsidR="00820B56" w:rsidRDefault="00820B56" w:rsidP="00274AA2">
      <w:pPr>
        <w:numPr>
          <w:ilvl w:val="2"/>
          <w:numId w:val="90"/>
        </w:numPr>
        <w:rPr>
          <w:kern w:val="2"/>
        </w:rPr>
      </w:pPr>
      <w:r w:rsidRPr="00081DC6">
        <w:rPr>
          <w:kern w:val="2"/>
        </w:rPr>
        <w:t>“Since the correlations between the parable and its interpretation are difficult (as in Mark’s version), the interpreter may want to refrain from trying to make them explicit.</w:t>
      </w:r>
      <w:r>
        <w:rPr>
          <w:kern w:val="2"/>
        </w:rPr>
        <w:t>” (Hultgren 199)</w:t>
      </w:r>
    </w:p>
    <w:p w14:paraId="69C76647" w14:textId="77777777" w:rsidR="00820B56" w:rsidRPr="00081DC6" w:rsidRDefault="00820B56" w:rsidP="00274AA2">
      <w:pPr>
        <w:numPr>
          <w:ilvl w:val="2"/>
          <w:numId w:val="90"/>
        </w:numPr>
        <w:rPr>
          <w:kern w:val="2"/>
        </w:rPr>
      </w:pPr>
      <w:r>
        <w:rPr>
          <w:kern w:val="2"/>
        </w:rPr>
        <w:t>“. . .</w:t>
      </w:r>
      <w:r w:rsidRPr="00081DC6">
        <w:rPr>
          <w:kern w:val="2"/>
        </w:rPr>
        <w:t xml:space="preserve"> Luke’s version, including the interpretation, contains a straightforward message. There are essentially two ways set before anyone. The one leads to destruction by the devil, by lack of any depth of commitment that fails in a time of testing, or by cares, riches, or the pleasures of life. The other leads to faith, salvation, and good works.” (Hultgren 199)</w:t>
      </w:r>
    </w:p>
    <w:p w14:paraId="21ABB1D9" w14:textId="77777777" w:rsidR="00820B56" w:rsidRDefault="00820B56">
      <w:r>
        <w:br w:type="page"/>
      </w:r>
    </w:p>
    <w:p w14:paraId="52D29591" w14:textId="77777777" w:rsidR="00820B56" w:rsidRDefault="00537D8A" w:rsidP="003D579D">
      <w:pPr>
        <w:pStyle w:val="Heading2"/>
        <w:rPr>
          <w:bCs/>
        </w:rPr>
      </w:pPr>
      <w:bookmarkStart w:id="191" w:name="_Toc67265689"/>
      <w:r w:rsidRPr="00820B56">
        <w:lastRenderedPageBreak/>
        <w:t xml:space="preserve">Speck </w:t>
      </w:r>
      <w:r>
        <w:t>a</w:t>
      </w:r>
      <w:r w:rsidRPr="00820B56">
        <w:t>nd Log</w:t>
      </w:r>
      <w:bookmarkEnd w:id="191"/>
    </w:p>
    <w:p w14:paraId="73C0BD4E" w14:textId="77777777" w:rsidR="00381F98" w:rsidRDefault="00820B56" w:rsidP="00820B56">
      <w:pPr>
        <w:jc w:val="center"/>
      </w:pPr>
      <w:r w:rsidRPr="00820B56">
        <w:rPr>
          <w:bCs/>
        </w:rPr>
        <w:t>(</w:t>
      </w:r>
      <w:r w:rsidRPr="00820B56">
        <w:rPr>
          <w:szCs w:val="20"/>
        </w:rPr>
        <w:t xml:space="preserve">Matt 7:3-5; Luke 6:41-42; </w:t>
      </w:r>
      <w:r w:rsidR="008C637A" w:rsidRPr="00D23467">
        <w:rPr>
          <w:i/>
          <w:iCs/>
        </w:rPr>
        <w:t>G</w:t>
      </w:r>
      <w:r w:rsidR="008C637A">
        <w:rPr>
          <w:i/>
          <w:iCs/>
        </w:rPr>
        <w:t xml:space="preserve">ospel of </w:t>
      </w:r>
      <w:r w:rsidR="008C637A" w:rsidRPr="00D23467">
        <w:rPr>
          <w:i/>
          <w:iCs/>
        </w:rPr>
        <w:t>T</w:t>
      </w:r>
      <w:r w:rsidR="008C637A">
        <w:rPr>
          <w:i/>
          <w:iCs/>
        </w:rPr>
        <w:t>homas</w:t>
      </w:r>
      <w:r w:rsidRPr="00820B56">
        <w:t xml:space="preserve"> 26</w:t>
      </w:r>
      <w:r w:rsidRPr="00820B56">
        <w:rPr>
          <w:szCs w:val="20"/>
        </w:rPr>
        <w:t>) (&gt; Q)</w:t>
      </w:r>
    </w:p>
    <w:p w14:paraId="442B4D2D" w14:textId="77777777" w:rsidR="00820B56" w:rsidRDefault="00820B56" w:rsidP="00381F98"/>
    <w:p w14:paraId="4C3C8A4B" w14:textId="77777777" w:rsidR="00820B56" w:rsidRPr="009C728F" w:rsidRDefault="00820B56" w:rsidP="00381F98"/>
    <w:p w14:paraId="49923C02" w14:textId="77777777" w:rsidR="00381F98" w:rsidRPr="00820B56" w:rsidRDefault="00820B56" w:rsidP="00274AA2">
      <w:pPr>
        <w:pStyle w:val="ListParagraph"/>
        <w:numPr>
          <w:ilvl w:val="0"/>
          <w:numId w:val="91"/>
        </w:numPr>
      </w:pPr>
      <w:r w:rsidRPr="00820B56">
        <w:rPr>
          <w:b/>
        </w:rPr>
        <w:t>texts</w:t>
      </w:r>
    </w:p>
    <w:p w14:paraId="0A14EDA0" w14:textId="01EC1B9B" w:rsidR="00381F98" w:rsidRPr="009C728F" w:rsidRDefault="00381F98" w:rsidP="00274AA2">
      <w:pPr>
        <w:pStyle w:val="ListParagraph"/>
        <w:numPr>
          <w:ilvl w:val="1"/>
          <w:numId w:val="91"/>
        </w:numPr>
        <w:rPr>
          <w:sz w:val="20"/>
        </w:rPr>
      </w:pPr>
      <w:r w:rsidRPr="009C728F">
        <w:rPr>
          <w:sz w:val="20"/>
        </w:rPr>
        <w:t>Matt 7:3-5</w:t>
      </w:r>
      <w:r w:rsidR="00745134" w:rsidRPr="00745134">
        <w:rPr>
          <w:sz w:val="20"/>
        </w:rPr>
        <w:t xml:space="preserve">, </w:t>
      </w:r>
      <w:r w:rsidRPr="009C728F">
        <w:rPr>
          <w:sz w:val="20"/>
        </w:rPr>
        <w:t>“</w:t>
      </w:r>
      <w:r w:rsidR="00E9256F" w:rsidRPr="00572BDF">
        <w:rPr>
          <w:kern w:val="0"/>
          <w:sz w:val="20"/>
          <w:szCs w:val="20"/>
        </w:rPr>
        <w:t xml:space="preserve">Why do you see the speck in your neighbor’s eye but do not notice the log in your own eye? </w:t>
      </w:r>
      <w:r w:rsidR="00E9256F" w:rsidRPr="00572BDF">
        <w:rPr>
          <w:kern w:val="0"/>
          <w:sz w:val="20"/>
          <w:szCs w:val="20"/>
          <w:vertAlign w:val="superscript"/>
        </w:rPr>
        <w:t>4</w:t>
      </w:r>
      <w:r w:rsidR="00E9256F" w:rsidRPr="00572BDF">
        <w:rPr>
          <w:kern w:val="0"/>
          <w:sz w:val="20"/>
          <w:szCs w:val="20"/>
        </w:rPr>
        <w:t xml:space="preserve"> Or how can you say to your neighbor, ‘Let me take the speck out of your eye,’ while the log is in your own eye? </w:t>
      </w:r>
      <w:r w:rsidR="00E9256F" w:rsidRPr="00572BDF">
        <w:rPr>
          <w:kern w:val="0"/>
          <w:sz w:val="20"/>
          <w:szCs w:val="20"/>
          <w:vertAlign w:val="superscript"/>
        </w:rPr>
        <w:t>5</w:t>
      </w:r>
      <w:r w:rsidR="00E9256F" w:rsidRPr="00572BDF">
        <w:rPr>
          <w:kern w:val="0"/>
          <w:sz w:val="20"/>
          <w:szCs w:val="20"/>
        </w:rPr>
        <w:t xml:space="preserve"> You hypocrite, first take the log out of your own eye, and then you will see clearly to take the speck out of your neighbor’s eye.</w:t>
      </w:r>
      <w:r w:rsidRPr="009C728F">
        <w:rPr>
          <w:sz w:val="20"/>
        </w:rPr>
        <w:t>”</w:t>
      </w:r>
    </w:p>
    <w:p w14:paraId="5FECBEE2" w14:textId="140781BD" w:rsidR="00381F98" w:rsidRPr="009C728F" w:rsidRDefault="00381F98" w:rsidP="00274AA2">
      <w:pPr>
        <w:pStyle w:val="ListParagraph"/>
        <w:numPr>
          <w:ilvl w:val="1"/>
          <w:numId w:val="91"/>
        </w:numPr>
        <w:rPr>
          <w:sz w:val="20"/>
        </w:rPr>
      </w:pPr>
      <w:r w:rsidRPr="009C728F">
        <w:rPr>
          <w:sz w:val="20"/>
        </w:rPr>
        <w:t>Luke 6:41-</w:t>
      </w:r>
      <w:r w:rsidR="00E9256F">
        <w:rPr>
          <w:sz w:val="20"/>
        </w:rPr>
        <w:t>4</w:t>
      </w:r>
      <w:r w:rsidRPr="009C728F">
        <w:rPr>
          <w:sz w:val="20"/>
        </w:rPr>
        <w:t>2</w:t>
      </w:r>
      <w:r w:rsidR="00745134" w:rsidRPr="00745134">
        <w:rPr>
          <w:sz w:val="20"/>
        </w:rPr>
        <w:t xml:space="preserve">, </w:t>
      </w:r>
      <w:r w:rsidRPr="009C728F">
        <w:rPr>
          <w:sz w:val="20"/>
        </w:rPr>
        <w:t>“</w:t>
      </w:r>
      <w:r w:rsidR="00E9256F" w:rsidRPr="00866D98">
        <w:rPr>
          <w:kern w:val="0"/>
          <w:sz w:val="20"/>
          <w:szCs w:val="20"/>
        </w:rPr>
        <w:t xml:space="preserve">Why do you see the speck in your neighbor’s eye but do not notice the log in your own eye? </w:t>
      </w:r>
      <w:r w:rsidR="00E9256F" w:rsidRPr="00866D98">
        <w:rPr>
          <w:kern w:val="0"/>
          <w:sz w:val="20"/>
          <w:szCs w:val="20"/>
          <w:vertAlign w:val="superscript"/>
        </w:rPr>
        <w:t>42</w:t>
      </w:r>
      <w:r w:rsidR="00E9256F" w:rsidRPr="00866D98">
        <w:rPr>
          <w:kern w:val="0"/>
          <w:sz w:val="20"/>
          <w:szCs w:val="20"/>
        </w:rPr>
        <w:t xml:space="preserve"> Or how can you say to your neighbor, ‘Friend, let me take out the speck in your eye,’ when you yourself do not see the log in your own eye? You hypocrite, first take the log out of your own eye, and then you will see clearly to take the speck out of your neighbor’s eye.</w:t>
      </w:r>
      <w:r w:rsidRPr="009C728F">
        <w:rPr>
          <w:sz w:val="20"/>
        </w:rPr>
        <w:t>”</w:t>
      </w:r>
    </w:p>
    <w:p w14:paraId="1863C0F1" w14:textId="77777777" w:rsidR="00381F98" w:rsidRPr="009C728F" w:rsidRDefault="008C637A" w:rsidP="00274AA2">
      <w:pPr>
        <w:pStyle w:val="ListParagraph"/>
        <w:numPr>
          <w:ilvl w:val="1"/>
          <w:numId w:val="91"/>
        </w:numPr>
      </w:pPr>
      <w:r w:rsidRPr="008C637A">
        <w:rPr>
          <w:i/>
          <w:iCs/>
          <w:sz w:val="20"/>
        </w:rPr>
        <w:t>Gospel of Thomas</w:t>
      </w:r>
      <w:r w:rsidR="00381F98" w:rsidRPr="009C728F">
        <w:rPr>
          <w:sz w:val="20"/>
        </w:rPr>
        <w:t xml:space="preserve"> 26</w:t>
      </w:r>
      <w:r w:rsidR="00745134" w:rsidRPr="00745134">
        <w:rPr>
          <w:sz w:val="20"/>
        </w:rPr>
        <w:t xml:space="preserve">, </w:t>
      </w:r>
      <w:r w:rsidR="00381F98" w:rsidRPr="009C728F">
        <w:rPr>
          <w:sz w:val="20"/>
        </w:rPr>
        <w:t>“You (sg.) see the mote in your brother’s eye</w:t>
      </w:r>
      <w:r w:rsidR="00745134" w:rsidRPr="00745134">
        <w:rPr>
          <w:sz w:val="20"/>
        </w:rPr>
        <w:t xml:space="preserve">, </w:t>
      </w:r>
      <w:r w:rsidR="00381F98" w:rsidRPr="009C728F">
        <w:rPr>
          <w:sz w:val="20"/>
        </w:rPr>
        <w:t>but you do not see the beam in your own eye. When you cast the beam out of your own eye</w:t>
      </w:r>
      <w:r w:rsidR="00745134" w:rsidRPr="00745134">
        <w:rPr>
          <w:sz w:val="20"/>
        </w:rPr>
        <w:t xml:space="preserve">, </w:t>
      </w:r>
      <w:r w:rsidR="00381F98" w:rsidRPr="009C728F">
        <w:rPr>
          <w:sz w:val="20"/>
        </w:rPr>
        <w:t>then you will see clearly to cast the mote from your brother’s eye.”</w:t>
      </w:r>
    </w:p>
    <w:p w14:paraId="45ED930D" w14:textId="77777777" w:rsidR="00381F98" w:rsidRPr="009C728F" w:rsidRDefault="00381F98" w:rsidP="00274AA2">
      <w:pPr>
        <w:pStyle w:val="ListParagraph"/>
        <w:numPr>
          <w:ilvl w:val="1"/>
          <w:numId w:val="91"/>
        </w:numPr>
        <w:rPr>
          <w:snapToGrid/>
        </w:rPr>
      </w:pPr>
      <w:r w:rsidRPr="009C728F">
        <w:rPr>
          <w:snapToGrid/>
        </w:rPr>
        <w:t>Form: similitude (long; characters and action; but: present tense; atypical [in fact</w:t>
      </w:r>
      <w:r w:rsidR="00745134" w:rsidRPr="00745134">
        <w:rPr>
          <w:snapToGrid/>
        </w:rPr>
        <w:t xml:space="preserve">, </w:t>
      </w:r>
      <w:r w:rsidRPr="009C728F">
        <w:rPr>
          <w:snapToGrid/>
        </w:rPr>
        <w:t>impossi</w:t>
      </w:r>
      <w:r w:rsidRPr="009C728F">
        <w:rPr>
          <w:snapToGrid/>
        </w:rPr>
        <w:softHyphen/>
        <w:t>ble] situation).</w:t>
      </w:r>
    </w:p>
    <w:p w14:paraId="462F27B9" w14:textId="77777777" w:rsidR="00381F98" w:rsidRPr="009C728F" w:rsidRDefault="00381F98" w:rsidP="00274AA2">
      <w:pPr>
        <w:pStyle w:val="ListParagraph"/>
        <w:numPr>
          <w:ilvl w:val="1"/>
          <w:numId w:val="91"/>
        </w:numPr>
        <w:rPr>
          <w:snapToGrid/>
        </w:rPr>
      </w:pPr>
      <w:r w:rsidRPr="009C728F">
        <w:rPr>
          <w:snapToGrid/>
        </w:rPr>
        <w:t>“Along with this parable [the unmerciful slave] should go that of The Mote and The Beam . . .</w:t>
      </w:r>
      <w:r w:rsidR="00745134" w:rsidRPr="00745134">
        <w:rPr>
          <w:snapToGrid/>
        </w:rPr>
        <w:t xml:space="preserve">, </w:t>
      </w:r>
      <w:r w:rsidRPr="009C728F">
        <w:rPr>
          <w:snapToGrid/>
        </w:rPr>
        <w:t>which is a warning against censoriousness. It is worth noting that the man who tries to remove the ‘splin</w:t>
      </w:r>
      <w:r w:rsidRPr="009C728F">
        <w:rPr>
          <w:snapToGrid/>
        </w:rPr>
        <w:softHyphen/>
        <w:t>ter’ from his bro</w:t>
      </w:r>
      <w:r w:rsidRPr="009C728F">
        <w:rPr>
          <w:snapToGrid/>
        </w:rPr>
        <w:softHyphen/>
        <w:t xml:space="preserve">ther’s eye is said to have a ‘plank’ in his own! It is the same point as in The Unmerciful Servant.” (Hunter </w:t>
      </w:r>
      <w:r w:rsidRPr="009C728F">
        <w:rPr>
          <w:i/>
          <w:snapToGrid/>
        </w:rPr>
        <w:t>Interpreting</w:t>
      </w:r>
      <w:r w:rsidRPr="009C728F">
        <w:rPr>
          <w:snapToGrid/>
        </w:rPr>
        <w:t xml:space="preserve"> 71 n 1)</w:t>
      </w:r>
    </w:p>
    <w:p w14:paraId="1A13C16C" w14:textId="77777777" w:rsidR="00381F98" w:rsidRPr="009C728F" w:rsidRDefault="00381F98" w:rsidP="00274AA2">
      <w:pPr>
        <w:pStyle w:val="ListParagraph"/>
        <w:numPr>
          <w:ilvl w:val="1"/>
          <w:numId w:val="91"/>
        </w:numPr>
        <w:rPr>
          <w:snapToGrid/>
        </w:rPr>
      </w:pPr>
      <w:r w:rsidRPr="009C728F">
        <w:rPr>
          <w:snapToGrid/>
        </w:rPr>
        <w:t>“The terms chosen for extremes of size are as conventional as the English “need</w:t>
      </w:r>
      <w:r w:rsidRPr="009C728F">
        <w:rPr>
          <w:snapToGrid/>
        </w:rPr>
        <w:softHyphen/>
        <w:t xml:space="preserve">le in the haystack.” The rabbis spoke . . . of recriminating critics demanding that one should remove the “mote” or the beam from between the teeth or eyes.” (Cadbury </w:t>
      </w:r>
      <w:r w:rsidRPr="009C728F">
        <w:rPr>
          <w:i/>
          <w:snapToGrid/>
        </w:rPr>
        <w:t>Making</w:t>
      </w:r>
      <w:r w:rsidRPr="009C728F">
        <w:rPr>
          <w:snapToGrid/>
        </w:rPr>
        <w:t xml:space="preserve"> 148 n 10)</w:t>
      </w:r>
    </w:p>
    <w:p w14:paraId="02EFFE37" w14:textId="77777777" w:rsidR="00820B56" w:rsidRDefault="00820B56">
      <w:r>
        <w:br w:type="page"/>
      </w:r>
    </w:p>
    <w:p w14:paraId="4BF83D60" w14:textId="77777777" w:rsidR="00820B56" w:rsidRDefault="00537D8A" w:rsidP="003D579D">
      <w:pPr>
        <w:pStyle w:val="Heading2"/>
        <w:rPr>
          <w:bCs/>
        </w:rPr>
      </w:pPr>
      <w:bookmarkStart w:id="192" w:name="_Toc67265690"/>
      <w:r w:rsidRPr="00820B56">
        <w:lastRenderedPageBreak/>
        <w:t>Strong Man Plundered</w:t>
      </w:r>
      <w:bookmarkEnd w:id="192"/>
    </w:p>
    <w:p w14:paraId="0D576AF7" w14:textId="77777777" w:rsidR="00381F98" w:rsidRDefault="00820B56" w:rsidP="00820B56">
      <w:pPr>
        <w:jc w:val="center"/>
      </w:pPr>
      <w:r w:rsidRPr="009C728F">
        <w:rPr>
          <w:bCs/>
        </w:rPr>
        <w:t>(</w:t>
      </w:r>
      <w:r w:rsidRPr="009C728F">
        <w:rPr>
          <w:szCs w:val="20"/>
        </w:rPr>
        <w:t xml:space="preserve">Matt 12:29; Mark 3:27; Luke 11:21-22; </w:t>
      </w:r>
      <w:r w:rsidR="008C637A" w:rsidRPr="00D23467">
        <w:rPr>
          <w:i/>
          <w:iCs/>
        </w:rPr>
        <w:t>G</w:t>
      </w:r>
      <w:r w:rsidR="008C637A">
        <w:rPr>
          <w:i/>
          <w:iCs/>
        </w:rPr>
        <w:t xml:space="preserve">ospel of </w:t>
      </w:r>
      <w:r w:rsidR="008C637A" w:rsidRPr="00D23467">
        <w:rPr>
          <w:i/>
          <w:iCs/>
        </w:rPr>
        <w:t>T</w:t>
      </w:r>
      <w:r w:rsidR="008C637A">
        <w:rPr>
          <w:i/>
          <w:iCs/>
        </w:rPr>
        <w:t>homas</w:t>
      </w:r>
      <w:r w:rsidRPr="009C728F">
        <w:rPr>
          <w:szCs w:val="20"/>
        </w:rPr>
        <w:t xml:space="preserve"> 35) (&gt; Mark)</w:t>
      </w:r>
    </w:p>
    <w:p w14:paraId="6DAF3D1A" w14:textId="77777777" w:rsidR="00820B56" w:rsidRDefault="00820B56" w:rsidP="00381F98"/>
    <w:p w14:paraId="76C7F133" w14:textId="77777777" w:rsidR="00820B56" w:rsidRPr="009C728F" w:rsidRDefault="00820B56" w:rsidP="00381F98"/>
    <w:p w14:paraId="6F7D1AF3" w14:textId="77777777" w:rsidR="00381F98" w:rsidRPr="009C728F" w:rsidRDefault="00820B56" w:rsidP="00274AA2">
      <w:pPr>
        <w:pStyle w:val="ListParagraph"/>
        <w:numPr>
          <w:ilvl w:val="0"/>
          <w:numId w:val="92"/>
        </w:numPr>
      </w:pPr>
      <w:r w:rsidRPr="00820B56">
        <w:rPr>
          <w:b/>
        </w:rPr>
        <w:t>texts</w:t>
      </w:r>
    </w:p>
    <w:p w14:paraId="2D7FCBFF" w14:textId="338747A2" w:rsidR="00381F98" w:rsidRPr="009C728F" w:rsidRDefault="00381F98" w:rsidP="00274AA2">
      <w:pPr>
        <w:pStyle w:val="ListParagraph"/>
        <w:numPr>
          <w:ilvl w:val="1"/>
          <w:numId w:val="92"/>
        </w:numPr>
        <w:rPr>
          <w:snapToGrid/>
          <w:sz w:val="20"/>
        </w:rPr>
      </w:pPr>
      <w:r w:rsidRPr="009C728F">
        <w:rPr>
          <w:snapToGrid/>
          <w:sz w:val="20"/>
          <w:szCs w:val="20"/>
        </w:rPr>
        <w:t>Matt 12:29</w:t>
      </w:r>
      <w:r w:rsidR="00745134" w:rsidRPr="00745134">
        <w:rPr>
          <w:snapToGrid/>
          <w:sz w:val="20"/>
          <w:szCs w:val="20"/>
        </w:rPr>
        <w:t xml:space="preserve">, </w:t>
      </w:r>
      <w:r w:rsidRPr="009C728F">
        <w:rPr>
          <w:snapToGrid/>
          <w:sz w:val="20"/>
          <w:szCs w:val="20"/>
        </w:rPr>
        <w:t>“</w:t>
      </w:r>
      <w:r w:rsidR="00E9256F" w:rsidRPr="00572BDF">
        <w:rPr>
          <w:kern w:val="0"/>
          <w:sz w:val="20"/>
          <w:szCs w:val="20"/>
        </w:rPr>
        <w:t>Or how can one enter a strong man’s house and plunder his property without first tying up the strong man? Then indeed the house can be plundered.</w:t>
      </w:r>
      <w:r w:rsidRPr="009C728F">
        <w:rPr>
          <w:snapToGrid/>
          <w:sz w:val="20"/>
          <w:szCs w:val="20"/>
        </w:rPr>
        <w:t>”</w:t>
      </w:r>
    </w:p>
    <w:p w14:paraId="1AC1C8E2" w14:textId="02B1063B" w:rsidR="00381F98" w:rsidRPr="009C728F" w:rsidRDefault="00381F98" w:rsidP="00274AA2">
      <w:pPr>
        <w:pStyle w:val="ListParagraph"/>
        <w:numPr>
          <w:ilvl w:val="1"/>
          <w:numId w:val="92"/>
        </w:numPr>
        <w:rPr>
          <w:snapToGrid/>
          <w:sz w:val="20"/>
        </w:rPr>
      </w:pPr>
      <w:r w:rsidRPr="009C728F">
        <w:rPr>
          <w:snapToGrid/>
          <w:sz w:val="20"/>
          <w:szCs w:val="20"/>
        </w:rPr>
        <w:t>Mark 3:27</w:t>
      </w:r>
      <w:r w:rsidR="00745134" w:rsidRPr="00745134">
        <w:rPr>
          <w:snapToGrid/>
          <w:sz w:val="20"/>
          <w:szCs w:val="20"/>
        </w:rPr>
        <w:t xml:space="preserve">, </w:t>
      </w:r>
      <w:r w:rsidRPr="009C728F">
        <w:rPr>
          <w:snapToGrid/>
          <w:sz w:val="20"/>
          <w:szCs w:val="20"/>
        </w:rPr>
        <w:t>“</w:t>
      </w:r>
      <w:r w:rsidR="00E9256F" w:rsidRPr="0059153D">
        <w:rPr>
          <w:kern w:val="0"/>
          <w:sz w:val="20"/>
          <w:szCs w:val="20"/>
        </w:rPr>
        <w:t>But no one can enter a strong man’s house and plunder his property without first tying up the strong man; then indeed the house can be plundered.</w:t>
      </w:r>
      <w:r w:rsidRPr="009C728F">
        <w:rPr>
          <w:snapToGrid/>
          <w:sz w:val="20"/>
          <w:szCs w:val="20"/>
        </w:rPr>
        <w:t>”</w:t>
      </w:r>
    </w:p>
    <w:p w14:paraId="17445860" w14:textId="285BE099" w:rsidR="00381F98" w:rsidRPr="009C728F" w:rsidRDefault="00381F98" w:rsidP="00274AA2">
      <w:pPr>
        <w:pStyle w:val="ListParagraph"/>
        <w:numPr>
          <w:ilvl w:val="1"/>
          <w:numId w:val="92"/>
        </w:numPr>
        <w:rPr>
          <w:snapToGrid/>
          <w:sz w:val="20"/>
        </w:rPr>
      </w:pPr>
      <w:r w:rsidRPr="009C728F">
        <w:rPr>
          <w:snapToGrid/>
          <w:sz w:val="20"/>
          <w:szCs w:val="20"/>
        </w:rPr>
        <w:t>Luke 11:21-22</w:t>
      </w:r>
      <w:r w:rsidR="00745134" w:rsidRPr="00745134">
        <w:rPr>
          <w:snapToGrid/>
          <w:sz w:val="20"/>
          <w:szCs w:val="20"/>
        </w:rPr>
        <w:t xml:space="preserve">, </w:t>
      </w:r>
      <w:r w:rsidRPr="009C728F">
        <w:rPr>
          <w:snapToGrid/>
          <w:sz w:val="20"/>
          <w:szCs w:val="20"/>
        </w:rPr>
        <w:t>“</w:t>
      </w:r>
      <w:r w:rsidR="00E9256F" w:rsidRPr="00866D98">
        <w:rPr>
          <w:kern w:val="0"/>
          <w:sz w:val="20"/>
          <w:szCs w:val="20"/>
        </w:rPr>
        <w:t xml:space="preserve">When a strong man, fully armed, guards his castle, his property is safe. </w:t>
      </w:r>
      <w:r w:rsidR="00E9256F" w:rsidRPr="00866D98">
        <w:rPr>
          <w:kern w:val="0"/>
          <w:sz w:val="20"/>
          <w:szCs w:val="20"/>
          <w:vertAlign w:val="superscript"/>
        </w:rPr>
        <w:t>22</w:t>
      </w:r>
      <w:r w:rsidR="00E9256F" w:rsidRPr="00866D98">
        <w:rPr>
          <w:kern w:val="0"/>
          <w:sz w:val="20"/>
          <w:szCs w:val="20"/>
        </w:rPr>
        <w:t xml:space="preserve"> But when one stronger than he attacks him and overpowers him, he takes away his armor in which he trusted and divides his plunder.</w:t>
      </w:r>
      <w:r w:rsidRPr="009C728F">
        <w:rPr>
          <w:snapToGrid/>
          <w:sz w:val="20"/>
          <w:szCs w:val="20"/>
        </w:rPr>
        <w:t>”</w:t>
      </w:r>
    </w:p>
    <w:p w14:paraId="33FF1F49" w14:textId="77777777" w:rsidR="00381F98" w:rsidRPr="009C728F" w:rsidRDefault="008C637A" w:rsidP="00274AA2">
      <w:pPr>
        <w:pStyle w:val="ListParagraph"/>
        <w:numPr>
          <w:ilvl w:val="1"/>
          <w:numId w:val="92"/>
        </w:numPr>
        <w:rPr>
          <w:sz w:val="20"/>
        </w:rPr>
      </w:pPr>
      <w:r w:rsidRPr="008C637A">
        <w:rPr>
          <w:i/>
          <w:iCs/>
          <w:sz w:val="20"/>
        </w:rPr>
        <w:t>Gospel of Thomas</w:t>
      </w:r>
      <w:r w:rsidR="00381F98" w:rsidRPr="009C728F">
        <w:rPr>
          <w:sz w:val="20"/>
        </w:rPr>
        <w:t xml:space="preserve"> 35</w:t>
      </w:r>
      <w:r w:rsidR="00745134" w:rsidRPr="00745134">
        <w:rPr>
          <w:sz w:val="20"/>
        </w:rPr>
        <w:t xml:space="preserve">, </w:t>
      </w:r>
      <w:r w:rsidR="00381F98" w:rsidRPr="009C728F">
        <w:rPr>
          <w:sz w:val="20"/>
        </w:rPr>
        <w:t>“It is not possible for anyone to enter the house of a strong man and take it by force unless he binds his hands; then he will (be able to) ransack his house.”</w:t>
      </w:r>
    </w:p>
    <w:p w14:paraId="5D600723" w14:textId="77777777" w:rsidR="00820B56" w:rsidRPr="00820B56" w:rsidRDefault="00820B56" w:rsidP="00820B56">
      <w:pPr>
        <w:rPr>
          <w:snapToGrid/>
        </w:rPr>
      </w:pPr>
    </w:p>
    <w:p w14:paraId="47FEBED4" w14:textId="77777777" w:rsidR="00820B56" w:rsidRDefault="00820B56" w:rsidP="00274AA2">
      <w:pPr>
        <w:pStyle w:val="ListParagraph"/>
        <w:numPr>
          <w:ilvl w:val="0"/>
          <w:numId w:val="92"/>
        </w:numPr>
        <w:rPr>
          <w:snapToGrid/>
        </w:rPr>
      </w:pPr>
      <w:r>
        <w:rPr>
          <w:b/>
          <w:snapToGrid/>
        </w:rPr>
        <w:t>introduction</w:t>
      </w:r>
    </w:p>
    <w:p w14:paraId="12EBA130" w14:textId="77777777" w:rsidR="00381F98" w:rsidRPr="009C728F" w:rsidRDefault="00381F98" w:rsidP="00274AA2">
      <w:pPr>
        <w:pStyle w:val="ListParagraph"/>
        <w:numPr>
          <w:ilvl w:val="1"/>
          <w:numId w:val="92"/>
        </w:numPr>
        <w:rPr>
          <w:snapToGrid/>
        </w:rPr>
      </w:pPr>
      <w:r w:rsidRPr="009C728F">
        <w:rPr>
          <w:snapToGrid/>
        </w:rPr>
        <w:t>Form: similitude (multiple verbs; present tense; dramatic situation).</w:t>
      </w:r>
    </w:p>
    <w:p w14:paraId="74935D91" w14:textId="77777777" w:rsidR="00381F98" w:rsidRPr="009C728F" w:rsidRDefault="00381F98" w:rsidP="00274AA2">
      <w:pPr>
        <w:pStyle w:val="ListParagraph"/>
        <w:numPr>
          <w:ilvl w:val="1"/>
          <w:numId w:val="92"/>
        </w:numPr>
        <w:rPr>
          <w:snapToGrid/>
        </w:rPr>
      </w:pPr>
      <w:r w:rsidRPr="009C728F">
        <w:rPr>
          <w:snapToGrid/>
        </w:rPr>
        <w:t>The conflict-with-evil parables (a subdivision of the coming-and-growth-of-the-kingdom par</w:t>
      </w:r>
      <w:r w:rsidRPr="009C728F">
        <w:rPr>
          <w:snapToGrid/>
        </w:rPr>
        <w:softHyphen/>
        <w:t>ables) are: divided kingdom</w:t>
      </w:r>
      <w:r w:rsidR="00745134" w:rsidRPr="00745134">
        <w:rPr>
          <w:snapToGrid/>
        </w:rPr>
        <w:t xml:space="preserve">, </w:t>
      </w:r>
      <w:r w:rsidRPr="009C728F">
        <w:rPr>
          <w:snapToGrid/>
        </w:rPr>
        <w:t>strong man bound</w:t>
      </w:r>
      <w:r w:rsidR="00745134" w:rsidRPr="00745134">
        <w:rPr>
          <w:snapToGrid/>
        </w:rPr>
        <w:t xml:space="preserve">, </w:t>
      </w:r>
      <w:r w:rsidRPr="009C728F">
        <w:rPr>
          <w:snapToGrid/>
        </w:rPr>
        <w:t>return of the unclean spirit</w:t>
      </w:r>
      <w:r w:rsidR="00745134" w:rsidRPr="00745134">
        <w:rPr>
          <w:snapToGrid/>
        </w:rPr>
        <w:t xml:space="preserve">, </w:t>
      </w:r>
      <w:r w:rsidRPr="009C728F">
        <w:rPr>
          <w:snapToGrid/>
        </w:rPr>
        <w:t>fasting wedding guests. They date from the Galilean ministry. (Hunter Interpreting 47-48)</w:t>
      </w:r>
    </w:p>
    <w:p w14:paraId="5479672E" w14:textId="77777777" w:rsidR="00381F98" w:rsidRPr="009C728F" w:rsidRDefault="00381F98" w:rsidP="00274AA2">
      <w:pPr>
        <w:pStyle w:val="ListParagraph"/>
        <w:numPr>
          <w:ilvl w:val="1"/>
          <w:numId w:val="92"/>
        </w:numPr>
        <w:rPr>
          <w:snapToGrid/>
        </w:rPr>
      </w:pPr>
      <w:r w:rsidRPr="009C728F">
        <w:rPr>
          <w:snapToGrid/>
        </w:rPr>
        <w:t>Jesus’ “wording very signifi</w:t>
      </w:r>
      <w:r w:rsidRPr="009C728F">
        <w:rPr>
          <w:snapToGrid/>
        </w:rPr>
        <w:softHyphen/>
        <w:t>cantly echoes Isa. 49.24 f. (a Servant passage).” (48) “Compare Luke 11.22</w:t>
      </w:r>
      <w:r w:rsidR="00745134" w:rsidRPr="00745134">
        <w:rPr>
          <w:snapToGrid/>
        </w:rPr>
        <w:t xml:space="preserve">, </w:t>
      </w:r>
      <w:r w:rsidRPr="009C728F">
        <w:rPr>
          <w:snapToGrid/>
        </w:rPr>
        <w:t>‘He divides his spoils’</w:t>
      </w:r>
      <w:r w:rsidR="00745134" w:rsidRPr="00745134">
        <w:rPr>
          <w:snapToGrid/>
        </w:rPr>
        <w:t xml:space="preserve">, </w:t>
      </w:r>
      <w:r w:rsidRPr="009C728F">
        <w:rPr>
          <w:snapToGrid/>
        </w:rPr>
        <w:t>with Isa. 53.12</w:t>
      </w:r>
      <w:r w:rsidR="00745134" w:rsidRPr="00745134">
        <w:rPr>
          <w:snapToGrid/>
        </w:rPr>
        <w:t xml:space="preserve">, </w:t>
      </w:r>
      <w:r w:rsidRPr="009C728F">
        <w:rPr>
          <w:snapToGrid/>
        </w:rPr>
        <w:t xml:space="preserve">‘He will divide the spoils with the strong’.” (48 n 1) (Hunter </w:t>
      </w:r>
      <w:r w:rsidRPr="009C728F">
        <w:rPr>
          <w:i/>
          <w:iCs/>
          <w:snapToGrid/>
        </w:rPr>
        <w:t>Interpreting</w:t>
      </w:r>
      <w:r w:rsidRPr="009C728F">
        <w:rPr>
          <w:snapToGrid/>
        </w:rPr>
        <w:t xml:space="preserve"> 48 n 1)</w:t>
      </w:r>
    </w:p>
    <w:p w14:paraId="507831F1" w14:textId="77777777" w:rsidR="00381F98" w:rsidRPr="009C728F" w:rsidRDefault="00381F98" w:rsidP="00274AA2">
      <w:pPr>
        <w:pStyle w:val="ListParagraph"/>
        <w:numPr>
          <w:ilvl w:val="1"/>
          <w:numId w:val="92"/>
        </w:numPr>
        <w:rPr>
          <w:snapToGrid/>
        </w:rPr>
      </w:pPr>
      <w:r w:rsidRPr="009C728F">
        <w:rPr>
          <w:snapToGrid/>
        </w:rPr>
        <w:t>“It is the Servant Messiah who speaks: ‘My exor</w:t>
      </w:r>
      <w:r w:rsidRPr="009C728F">
        <w:rPr>
          <w:snapToGrid/>
        </w:rPr>
        <w:softHyphen/>
        <w:t>cisms [48] show that I am the devil’s mas</w:t>
      </w:r>
      <w:r w:rsidRPr="009C728F">
        <w:rPr>
          <w:snapToGrid/>
        </w:rPr>
        <w:softHyphen/>
        <w:t>ter. The captives of the mighty</w:t>
      </w:r>
      <w:r w:rsidR="00745134" w:rsidRPr="00745134">
        <w:rPr>
          <w:snapToGrid/>
        </w:rPr>
        <w:t xml:space="preserve">, </w:t>
      </w:r>
      <w:r w:rsidRPr="009C728F">
        <w:rPr>
          <w:snapToGrid/>
        </w:rPr>
        <w:t>as Isaiah foretold</w:t>
      </w:r>
      <w:r w:rsidR="00745134" w:rsidRPr="00745134">
        <w:rPr>
          <w:snapToGrid/>
        </w:rPr>
        <w:t xml:space="preserve">, </w:t>
      </w:r>
      <w:r w:rsidRPr="009C728F">
        <w:rPr>
          <w:snapToGrid/>
        </w:rPr>
        <w:t>are being taken and the prey of the tyrant res</w:t>
      </w:r>
      <w:r w:rsidRPr="009C728F">
        <w:rPr>
          <w:snapToGrid/>
        </w:rPr>
        <w:softHyphen/>
      </w:r>
      <w:r w:rsidRPr="009C728F">
        <w:rPr>
          <w:snapToGrid/>
        </w:rPr>
        <w:softHyphen/>
        <w:t xml:space="preserve">cued.’” (Hunter </w:t>
      </w:r>
      <w:r w:rsidRPr="009C728F">
        <w:rPr>
          <w:i/>
          <w:iCs/>
          <w:snapToGrid/>
        </w:rPr>
        <w:t>Interpreting</w:t>
      </w:r>
      <w:r w:rsidRPr="009C728F">
        <w:rPr>
          <w:snapToGrid/>
        </w:rPr>
        <w:t xml:space="preserve"> 48-49)</w:t>
      </w:r>
    </w:p>
    <w:p w14:paraId="2E20C969" w14:textId="77777777" w:rsidR="00381F98" w:rsidRPr="009C728F" w:rsidRDefault="00381F98" w:rsidP="00274AA2">
      <w:pPr>
        <w:pStyle w:val="ListParagraph"/>
        <w:numPr>
          <w:ilvl w:val="1"/>
          <w:numId w:val="92"/>
        </w:numPr>
        <w:rPr>
          <w:snapToGrid/>
        </w:rPr>
      </w:pPr>
      <w:r w:rsidRPr="009C728F">
        <w:rPr>
          <w:snapToGrid/>
        </w:rPr>
        <w:t>“Among the manifold benefits of the New Age . . .</w:t>
      </w:r>
      <w:r w:rsidR="00745134" w:rsidRPr="00745134">
        <w:rPr>
          <w:snapToGrid/>
        </w:rPr>
        <w:t xml:space="preserve">, </w:t>
      </w:r>
      <w:r w:rsidRPr="009C728F">
        <w:rPr>
          <w:snapToGrid/>
        </w:rPr>
        <w:t>one stands out with special prominence</w:t>
      </w:r>
      <w:r w:rsidR="00745134" w:rsidRPr="00745134">
        <w:rPr>
          <w:snapToGrid/>
        </w:rPr>
        <w:t xml:space="preserve">, </w:t>
      </w:r>
      <w:r w:rsidRPr="009C728F">
        <w:rPr>
          <w:snapToGrid/>
        </w:rPr>
        <w:t xml:space="preserve">the conquest of Satan.” (Jeremias </w:t>
      </w:r>
      <w:r w:rsidRPr="009C728F">
        <w:rPr>
          <w:i/>
          <w:snapToGrid/>
        </w:rPr>
        <w:t>Parables</w:t>
      </w:r>
      <w:r w:rsidRPr="009C728F">
        <w:rPr>
          <w:snapToGrid/>
        </w:rPr>
        <w:t xml:space="preserve"> 122)</w:t>
      </w:r>
    </w:p>
    <w:p w14:paraId="3ADB9956" w14:textId="77777777" w:rsidR="00820B56" w:rsidRDefault="00820B56">
      <w:r>
        <w:br w:type="page"/>
      </w:r>
    </w:p>
    <w:p w14:paraId="15964A11" w14:textId="77777777" w:rsidR="00820B56" w:rsidRDefault="00537D8A" w:rsidP="003D579D">
      <w:pPr>
        <w:pStyle w:val="Heading2"/>
      </w:pPr>
      <w:bookmarkStart w:id="193" w:name="_Toc67265691"/>
      <w:r w:rsidRPr="00820B56">
        <w:lastRenderedPageBreak/>
        <w:t>Talents</w:t>
      </w:r>
      <w:bookmarkEnd w:id="193"/>
    </w:p>
    <w:p w14:paraId="41A42F24" w14:textId="77777777" w:rsidR="00381F98" w:rsidRDefault="00820B56" w:rsidP="00820B56">
      <w:pPr>
        <w:jc w:val="center"/>
      </w:pPr>
      <w:r w:rsidRPr="009C728F">
        <w:t>(</w:t>
      </w:r>
      <w:r w:rsidRPr="009C728F">
        <w:rPr>
          <w:szCs w:val="20"/>
        </w:rPr>
        <w:t>Matt 25:14-30) (&gt; M)</w:t>
      </w:r>
    </w:p>
    <w:p w14:paraId="74A6B850" w14:textId="48D4554B" w:rsidR="00820B56" w:rsidRDefault="00820B56" w:rsidP="00381F98"/>
    <w:p w14:paraId="6313F144" w14:textId="77777777" w:rsidR="00E9256F" w:rsidRPr="009C728F" w:rsidRDefault="00E9256F" w:rsidP="00381F98"/>
    <w:p w14:paraId="3AF9C05C" w14:textId="77777777" w:rsidR="00381F98" w:rsidRPr="009C728F" w:rsidRDefault="00820B56" w:rsidP="00274AA2">
      <w:pPr>
        <w:pStyle w:val="ListParagraph"/>
        <w:numPr>
          <w:ilvl w:val="0"/>
          <w:numId w:val="93"/>
        </w:numPr>
      </w:pPr>
      <w:r w:rsidRPr="00820B56">
        <w:rPr>
          <w:b/>
        </w:rPr>
        <w:t>text</w:t>
      </w:r>
    </w:p>
    <w:p w14:paraId="1A556776" w14:textId="0A18DAD9" w:rsidR="00381F98" w:rsidRPr="009C728F" w:rsidRDefault="00381F98" w:rsidP="00274AA2">
      <w:pPr>
        <w:pStyle w:val="ListParagraph"/>
        <w:numPr>
          <w:ilvl w:val="1"/>
          <w:numId w:val="93"/>
        </w:numPr>
        <w:rPr>
          <w:snapToGrid/>
          <w:sz w:val="20"/>
        </w:rPr>
      </w:pPr>
      <w:bookmarkStart w:id="194" w:name="_Hlk160341643"/>
      <w:r w:rsidRPr="009C728F">
        <w:rPr>
          <w:snapToGrid/>
          <w:sz w:val="20"/>
          <w:szCs w:val="20"/>
        </w:rPr>
        <w:t>Matt 25:14-30</w:t>
      </w:r>
      <w:r w:rsidR="00745134" w:rsidRPr="00745134">
        <w:rPr>
          <w:snapToGrid/>
          <w:sz w:val="20"/>
          <w:szCs w:val="20"/>
        </w:rPr>
        <w:t xml:space="preserve">, </w:t>
      </w:r>
      <w:r w:rsidRPr="009C728F">
        <w:rPr>
          <w:snapToGrid/>
          <w:sz w:val="20"/>
          <w:szCs w:val="20"/>
        </w:rPr>
        <w:t>“</w:t>
      </w:r>
      <w:r w:rsidR="00E9256F" w:rsidRPr="00572BDF">
        <w:rPr>
          <w:kern w:val="0"/>
          <w:sz w:val="20"/>
          <w:szCs w:val="20"/>
        </w:rPr>
        <w:t xml:space="preserve">For it is as if a man, going on a journey, summoned his slaves and entrusted his property to them; </w:t>
      </w:r>
      <w:r w:rsidR="00E9256F" w:rsidRPr="00572BDF">
        <w:rPr>
          <w:kern w:val="0"/>
          <w:sz w:val="20"/>
          <w:szCs w:val="20"/>
          <w:vertAlign w:val="superscript"/>
        </w:rPr>
        <w:t>15</w:t>
      </w:r>
      <w:r w:rsidR="00E9256F" w:rsidRPr="00572BDF">
        <w:rPr>
          <w:kern w:val="0"/>
          <w:sz w:val="20"/>
          <w:szCs w:val="20"/>
        </w:rPr>
        <w:t xml:space="preserve"> to one he gave five talents, to another two, to another one, to each according to his ability. Then he went away. At once </w:t>
      </w:r>
      <w:r w:rsidR="00E9256F" w:rsidRPr="00572BDF">
        <w:rPr>
          <w:kern w:val="0"/>
          <w:sz w:val="20"/>
          <w:szCs w:val="20"/>
          <w:vertAlign w:val="superscript"/>
        </w:rPr>
        <w:t>16</w:t>
      </w:r>
      <w:r w:rsidR="00E9256F" w:rsidRPr="00572BDF">
        <w:rPr>
          <w:kern w:val="0"/>
          <w:sz w:val="20"/>
          <w:szCs w:val="20"/>
        </w:rPr>
        <w:t xml:space="preserve"> the one who had received the five talents went off and traded with them and made five more talents. </w:t>
      </w:r>
      <w:r w:rsidR="00E9256F" w:rsidRPr="00572BDF">
        <w:rPr>
          <w:kern w:val="0"/>
          <w:sz w:val="20"/>
          <w:szCs w:val="20"/>
          <w:vertAlign w:val="superscript"/>
        </w:rPr>
        <w:t>17</w:t>
      </w:r>
      <w:r w:rsidR="00E9256F" w:rsidRPr="00572BDF">
        <w:rPr>
          <w:kern w:val="0"/>
          <w:sz w:val="20"/>
          <w:szCs w:val="20"/>
        </w:rPr>
        <w:t xml:space="preserve"> In the same way, the one who had the two talents made two more talents. </w:t>
      </w:r>
      <w:r w:rsidR="00E9256F" w:rsidRPr="00572BDF">
        <w:rPr>
          <w:kern w:val="0"/>
          <w:sz w:val="20"/>
          <w:szCs w:val="20"/>
          <w:vertAlign w:val="superscript"/>
        </w:rPr>
        <w:t>18</w:t>
      </w:r>
      <w:r w:rsidR="00E9256F" w:rsidRPr="00572BDF">
        <w:rPr>
          <w:kern w:val="0"/>
          <w:sz w:val="20"/>
          <w:szCs w:val="20"/>
        </w:rPr>
        <w:t xml:space="preserve"> But the one who had received the one talent went off and dug a hole in the ground and hid his master’s money. </w:t>
      </w:r>
      <w:r w:rsidR="00E9256F" w:rsidRPr="00572BDF">
        <w:rPr>
          <w:kern w:val="0"/>
          <w:sz w:val="20"/>
          <w:szCs w:val="20"/>
          <w:vertAlign w:val="superscript"/>
        </w:rPr>
        <w:t>19</w:t>
      </w:r>
      <w:r w:rsidR="00E9256F" w:rsidRPr="00572BDF">
        <w:rPr>
          <w:kern w:val="0"/>
          <w:sz w:val="20"/>
          <w:szCs w:val="20"/>
        </w:rPr>
        <w:t xml:space="preserve"> After a long time the master of those slaves came and settled accounts with them. </w:t>
      </w:r>
      <w:r w:rsidR="00E9256F" w:rsidRPr="00572BDF">
        <w:rPr>
          <w:kern w:val="0"/>
          <w:sz w:val="20"/>
          <w:szCs w:val="20"/>
          <w:vertAlign w:val="superscript"/>
        </w:rPr>
        <w:t>20</w:t>
      </w:r>
      <w:r w:rsidR="00E9256F" w:rsidRPr="00572BDF">
        <w:rPr>
          <w:kern w:val="0"/>
          <w:sz w:val="20"/>
          <w:szCs w:val="20"/>
        </w:rPr>
        <w:t xml:space="preserve"> Then the one who had received the five talents came forward, bringing five more talents, saying, ‘Master, you handed over to me five talents; see, I have made five more talents.’ </w:t>
      </w:r>
      <w:r w:rsidR="00E9256F" w:rsidRPr="00572BDF">
        <w:rPr>
          <w:kern w:val="0"/>
          <w:sz w:val="20"/>
          <w:szCs w:val="20"/>
          <w:vertAlign w:val="superscript"/>
        </w:rPr>
        <w:t>21</w:t>
      </w:r>
      <w:r w:rsidR="00E9256F" w:rsidRPr="00572BDF">
        <w:rPr>
          <w:kern w:val="0"/>
          <w:sz w:val="20"/>
          <w:szCs w:val="20"/>
        </w:rPr>
        <w:t xml:space="preserve"> His master said to him, ‘Well done, good and trustworthy slave; you have been trustworthy in a few things; I will put you in charge of many things; enter into the joy of your master.’ </w:t>
      </w:r>
      <w:r w:rsidR="00E9256F" w:rsidRPr="00572BDF">
        <w:rPr>
          <w:kern w:val="0"/>
          <w:sz w:val="20"/>
          <w:szCs w:val="20"/>
          <w:vertAlign w:val="superscript"/>
        </w:rPr>
        <w:t>22</w:t>
      </w:r>
      <w:r w:rsidR="00E9256F" w:rsidRPr="00572BDF">
        <w:rPr>
          <w:kern w:val="0"/>
          <w:sz w:val="20"/>
          <w:szCs w:val="20"/>
        </w:rPr>
        <w:t xml:space="preserve"> And the one with the two talents also came forward, saying, ‘Master, you handed over to me two talents; see, I have made two more talents.’ </w:t>
      </w:r>
      <w:r w:rsidR="00E9256F" w:rsidRPr="00572BDF">
        <w:rPr>
          <w:kern w:val="0"/>
          <w:sz w:val="20"/>
          <w:szCs w:val="20"/>
          <w:vertAlign w:val="superscript"/>
        </w:rPr>
        <w:t>23</w:t>
      </w:r>
      <w:r w:rsidR="00E9256F" w:rsidRPr="00572BDF">
        <w:rPr>
          <w:kern w:val="0"/>
          <w:sz w:val="20"/>
          <w:szCs w:val="20"/>
        </w:rPr>
        <w:t xml:space="preserve"> His master said to him, ‘Well done, good and trustworthy slave; you have been trustworthy in a few things; I will put you in charge of many things; enter into the joy of your master.’ </w:t>
      </w:r>
      <w:r w:rsidR="00E9256F" w:rsidRPr="00572BDF">
        <w:rPr>
          <w:kern w:val="0"/>
          <w:sz w:val="20"/>
          <w:szCs w:val="20"/>
          <w:vertAlign w:val="superscript"/>
        </w:rPr>
        <w:t>24</w:t>
      </w:r>
      <w:r w:rsidR="00E9256F" w:rsidRPr="00572BDF">
        <w:rPr>
          <w:kern w:val="0"/>
          <w:sz w:val="20"/>
          <w:szCs w:val="20"/>
        </w:rPr>
        <w:t xml:space="preserve"> Then the one who had received the one talent also came forward, saying, ‘Master, I knew that you were a harsh man, reaping where you did not sow and gathering where you did not scatter, </w:t>
      </w:r>
      <w:r w:rsidR="00E9256F" w:rsidRPr="00572BDF">
        <w:rPr>
          <w:kern w:val="0"/>
          <w:sz w:val="20"/>
          <w:szCs w:val="20"/>
          <w:vertAlign w:val="superscript"/>
        </w:rPr>
        <w:t>25</w:t>
      </w:r>
      <w:r w:rsidR="00E9256F" w:rsidRPr="00572BDF">
        <w:rPr>
          <w:kern w:val="0"/>
          <w:sz w:val="20"/>
          <w:szCs w:val="20"/>
        </w:rPr>
        <w:t xml:space="preserve"> so I was afraid, and I went and hid your talent in the ground. Here you have what is yours.’ </w:t>
      </w:r>
      <w:r w:rsidR="00E9256F" w:rsidRPr="00572BDF">
        <w:rPr>
          <w:kern w:val="0"/>
          <w:sz w:val="20"/>
          <w:szCs w:val="20"/>
          <w:vertAlign w:val="superscript"/>
        </w:rPr>
        <w:t>26</w:t>
      </w:r>
      <w:r w:rsidR="00E9256F" w:rsidRPr="00572BDF">
        <w:rPr>
          <w:kern w:val="0"/>
          <w:sz w:val="20"/>
          <w:szCs w:val="20"/>
        </w:rPr>
        <w:t xml:space="preserve"> But his master replied, ‘You wicked and lazy slave! You knew, did you, that I reap where I did not sow and gather where I did not scatter? </w:t>
      </w:r>
      <w:r w:rsidR="00E9256F" w:rsidRPr="00572BDF">
        <w:rPr>
          <w:kern w:val="0"/>
          <w:sz w:val="20"/>
          <w:szCs w:val="20"/>
          <w:vertAlign w:val="superscript"/>
        </w:rPr>
        <w:t>27</w:t>
      </w:r>
      <w:r w:rsidR="00E9256F" w:rsidRPr="00572BDF">
        <w:rPr>
          <w:kern w:val="0"/>
          <w:sz w:val="20"/>
          <w:szCs w:val="20"/>
        </w:rPr>
        <w:t xml:space="preserve"> Then you ought to have invested my money with the bankers, and on my return I would have received what was my own with interest. </w:t>
      </w:r>
      <w:r w:rsidR="00E9256F" w:rsidRPr="00572BDF">
        <w:rPr>
          <w:kern w:val="0"/>
          <w:sz w:val="20"/>
          <w:szCs w:val="20"/>
          <w:vertAlign w:val="superscript"/>
        </w:rPr>
        <w:t>28</w:t>
      </w:r>
      <w:r w:rsidR="00E9256F" w:rsidRPr="00572BDF">
        <w:rPr>
          <w:kern w:val="0"/>
          <w:sz w:val="20"/>
          <w:szCs w:val="20"/>
        </w:rPr>
        <w:t xml:space="preserve"> So take the talent from him, and give it to the one with the ten talents. </w:t>
      </w:r>
      <w:r w:rsidR="00E9256F" w:rsidRPr="00572BDF">
        <w:rPr>
          <w:kern w:val="0"/>
          <w:sz w:val="20"/>
          <w:szCs w:val="20"/>
          <w:vertAlign w:val="superscript"/>
        </w:rPr>
        <w:t>29</w:t>
      </w:r>
      <w:r w:rsidR="00E9256F" w:rsidRPr="00572BDF">
        <w:rPr>
          <w:kern w:val="0"/>
          <w:sz w:val="20"/>
          <w:szCs w:val="20"/>
        </w:rPr>
        <w:t xml:space="preserve"> For to all those who have, more will be given, and they will have an abundance, but from those who have nothing, even what they have will be taken away. </w:t>
      </w:r>
      <w:r w:rsidR="00E9256F" w:rsidRPr="00572BDF">
        <w:rPr>
          <w:kern w:val="0"/>
          <w:sz w:val="20"/>
          <w:szCs w:val="20"/>
          <w:vertAlign w:val="superscript"/>
        </w:rPr>
        <w:t>30</w:t>
      </w:r>
      <w:r w:rsidR="00E9256F" w:rsidRPr="00572BDF">
        <w:rPr>
          <w:kern w:val="0"/>
          <w:sz w:val="20"/>
          <w:szCs w:val="20"/>
        </w:rPr>
        <w:t xml:space="preserve"> As for this worthless slave, throw him into the outer darkness, where there will be weeping and gnashing of teeth.’</w:t>
      </w:r>
      <w:r w:rsidRPr="009C728F">
        <w:rPr>
          <w:snapToGrid/>
          <w:sz w:val="20"/>
          <w:szCs w:val="20"/>
        </w:rPr>
        <w:t>”</w:t>
      </w:r>
    </w:p>
    <w:bookmarkEnd w:id="194"/>
    <w:p w14:paraId="0A8C1D5C" w14:textId="77777777" w:rsidR="00820B56" w:rsidRPr="00820B56" w:rsidRDefault="00820B56" w:rsidP="00820B56">
      <w:pPr>
        <w:rPr>
          <w:snapToGrid/>
        </w:rPr>
      </w:pPr>
    </w:p>
    <w:p w14:paraId="3C4F0F44" w14:textId="77777777" w:rsidR="00820B56" w:rsidRDefault="00820B56" w:rsidP="00274AA2">
      <w:pPr>
        <w:pStyle w:val="ListParagraph"/>
        <w:numPr>
          <w:ilvl w:val="0"/>
          <w:numId w:val="93"/>
        </w:numPr>
        <w:rPr>
          <w:snapToGrid/>
        </w:rPr>
      </w:pPr>
      <w:r>
        <w:rPr>
          <w:b/>
          <w:snapToGrid/>
        </w:rPr>
        <w:t>introduction</w:t>
      </w:r>
    </w:p>
    <w:p w14:paraId="40096A10" w14:textId="77777777" w:rsidR="00820B56" w:rsidRPr="00204732" w:rsidRDefault="00820B56" w:rsidP="00274AA2">
      <w:pPr>
        <w:numPr>
          <w:ilvl w:val="1"/>
          <w:numId w:val="93"/>
        </w:numPr>
        <w:rPr>
          <w:kern w:val="2"/>
        </w:rPr>
      </w:pPr>
      <w:r>
        <w:rPr>
          <w:kern w:val="2"/>
        </w:rPr>
        <w:t>major differences with pounds (Luke 19:12-27)</w:t>
      </w:r>
    </w:p>
    <w:p w14:paraId="4436B0CB" w14:textId="77777777" w:rsidR="00820B56" w:rsidRDefault="00820B56" w:rsidP="00274AA2">
      <w:pPr>
        <w:numPr>
          <w:ilvl w:val="2"/>
          <w:numId w:val="93"/>
        </w:numPr>
        <w:rPr>
          <w:kern w:val="2"/>
        </w:rPr>
      </w:pPr>
      <w:r>
        <w:rPr>
          <w:kern w:val="2"/>
        </w:rPr>
        <w:t>“</w:t>
      </w:r>
      <w:r w:rsidRPr="009370DA">
        <w:rPr>
          <w:kern w:val="2"/>
        </w:rPr>
        <w:t>The major figure in Matthew’s account is a man (25:14); in Luke he is a nobleman (19:12).</w:t>
      </w:r>
      <w:r>
        <w:rPr>
          <w:kern w:val="2"/>
        </w:rPr>
        <w:t>” (Hultgren 272)</w:t>
      </w:r>
    </w:p>
    <w:p w14:paraId="01293271" w14:textId="77777777" w:rsidR="00820B56" w:rsidRDefault="00820B56" w:rsidP="00274AA2">
      <w:pPr>
        <w:numPr>
          <w:ilvl w:val="2"/>
          <w:numId w:val="93"/>
        </w:numPr>
        <w:rPr>
          <w:kern w:val="2"/>
        </w:rPr>
      </w:pPr>
      <w:r>
        <w:rPr>
          <w:kern w:val="2"/>
        </w:rPr>
        <w:t>“</w:t>
      </w:r>
      <w:r w:rsidRPr="009370DA">
        <w:rPr>
          <w:kern w:val="2"/>
        </w:rPr>
        <w:t>The amounts of money are very different. In Matthew eight talents are divided (unequally) between three slaves (25:15); in Luke ten pounds (a considerably smaller amount) is divided evenly among ten slaves (19:13).</w:t>
      </w:r>
      <w:r>
        <w:rPr>
          <w:kern w:val="2"/>
        </w:rPr>
        <w:t>” (Hultgren 272)</w:t>
      </w:r>
    </w:p>
    <w:p w14:paraId="2480D299" w14:textId="77777777" w:rsidR="00820B56" w:rsidRDefault="00820B56" w:rsidP="00274AA2">
      <w:pPr>
        <w:numPr>
          <w:ilvl w:val="2"/>
          <w:numId w:val="93"/>
        </w:numPr>
        <w:rPr>
          <w:kern w:val="2"/>
        </w:rPr>
      </w:pPr>
      <w:r>
        <w:rPr>
          <w:kern w:val="2"/>
        </w:rPr>
        <w:t>“</w:t>
      </w:r>
      <w:r w:rsidRPr="009370DA">
        <w:rPr>
          <w:kern w:val="2"/>
        </w:rPr>
        <w:t>The number of slaves is different. In Matthew there are three; in Luke there are ten.</w:t>
      </w:r>
      <w:r>
        <w:rPr>
          <w:kern w:val="2"/>
        </w:rPr>
        <w:t>” (Hultgren 272)</w:t>
      </w:r>
    </w:p>
    <w:p w14:paraId="7D1BFE3D" w14:textId="77777777" w:rsidR="00820B56" w:rsidRDefault="00820B56" w:rsidP="00274AA2">
      <w:pPr>
        <w:numPr>
          <w:ilvl w:val="2"/>
          <w:numId w:val="93"/>
        </w:numPr>
        <w:rPr>
          <w:kern w:val="2"/>
        </w:rPr>
      </w:pPr>
      <w:r>
        <w:rPr>
          <w:kern w:val="2"/>
        </w:rPr>
        <w:t>“</w:t>
      </w:r>
      <w:r w:rsidRPr="009370DA">
        <w:rPr>
          <w:kern w:val="2"/>
        </w:rPr>
        <w:t>The master’s purpose in leaving is not indicated in Matthew’s account; in Luke’s it is to receive a kingdom (19:12).</w:t>
      </w:r>
      <w:r>
        <w:rPr>
          <w:kern w:val="2"/>
        </w:rPr>
        <w:t>” (Hultgren 272)</w:t>
      </w:r>
    </w:p>
    <w:p w14:paraId="35F55A84" w14:textId="77777777" w:rsidR="00820B56" w:rsidRDefault="00820B56" w:rsidP="00274AA2">
      <w:pPr>
        <w:numPr>
          <w:ilvl w:val="2"/>
          <w:numId w:val="93"/>
        </w:numPr>
        <w:rPr>
          <w:kern w:val="2"/>
        </w:rPr>
      </w:pPr>
      <w:r>
        <w:rPr>
          <w:kern w:val="2"/>
        </w:rPr>
        <w:t>“</w:t>
      </w:r>
      <w:r w:rsidRPr="009370DA">
        <w:rPr>
          <w:kern w:val="2"/>
        </w:rPr>
        <w:t>Matthew’s account narrates what the slaves did (or did not do) with the</w:t>
      </w:r>
      <w:r>
        <w:rPr>
          <w:kern w:val="2"/>
        </w:rPr>
        <w:t xml:space="preserve"> [272] </w:t>
      </w:r>
      <w:r w:rsidRPr="009370DA">
        <w:rPr>
          <w:kern w:val="2"/>
        </w:rPr>
        <w:t>amounts entrusted to them (25:16-18); this feature is missing in Luke’s account.</w:t>
      </w:r>
      <w:r>
        <w:rPr>
          <w:kern w:val="2"/>
        </w:rPr>
        <w:t>” (Hultgren 272-73)</w:t>
      </w:r>
    </w:p>
    <w:p w14:paraId="209E4ED9" w14:textId="77777777" w:rsidR="00820B56" w:rsidRDefault="00820B56" w:rsidP="00274AA2">
      <w:pPr>
        <w:numPr>
          <w:ilvl w:val="2"/>
          <w:numId w:val="93"/>
        </w:numPr>
        <w:rPr>
          <w:kern w:val="2"/>
        </w:rPr>
      </w:pPr>
      <w:r>
        <w:rPr>
          <w:kern w:val="2"/>
        </w:rPr>
        <w:t>“</w:t>
      </w:r>
      <w:r w:rsidRPr="009370DA">
        <w:rPr>
          <w:kern w:val="2"/>
        </w:rPr>
        <w:t>The results of the slaves’ activities differ. In Matthew’s account the first two slaves double the amount entrusted (25:20, 22); in Luke’s they do much better (the first makes a tenfold increase, and the second a fivefold one, 19:16, 18).</w:t>
      </w:r>
      <w:r>
        <w:rPr>
          <w:kern w:val="2"/>
        </w:rPr>
        <w:t>” (Hultgren 273)</w:t>
      </w:r>
    </w:p>
    <w:p w14:paraId="7443ACF3" w14:textId="77777777" w:rsidR="00820B56" w:rsidRDefault="00820B56" w:rsidP="00274AA2">
      <w:pPr>
        <w:numPr>
          <w:ilvl w:val="2"/>
          <w:numId w:val="93"/>
        </w:numPr>
        <w:rPr>
          <w:kern w:val="2"/>
        </w:rPr>
      </w:pPr>
      <w:r>
        <w:rPr>
          <w:kern w:val="2"/>
        </w:rPr>
        <w:t>“</w:t>
      </w:r>
      <w:r w:rsidRPr="009370DA">
        <w:rPr>
          <w:kern w:val="2"/>
        </w:rPr>
        <w:t>The rewards differ. In Matthew’s account the slaves who increase the amounts are simply given greater responsibilities (25:21, 23); in Luke’s they are set over ten cities or five cities, respectively (19:17, 19).</w:t>
      </w:r>
      <w:r>
        <w:rPr>
          <w:kern w:val="2"/>
        </w:rPr>
        <w:t>” (Hultgren 273)</w:t>
      </w:r>
    </w:p>
    <w:p w14:paraId="634EE97A" w14:textId="77777777" w:rsidR="00820B56" w:rsidRDefault="00820B56" w:rsidP="00274AA2">
      <w:pPr>
        <w:numPr>
          <w:ilvl w:val="1"/>
          <w:numId w:val="93"/>
        </w:numPr>
        <w:rPr>
          <w:kern w:val="2"/>
        </w:rPr>
      </w:pPr>
      <w:r>
        <w:rPr>
          <w:kern w:val="2"/>
        </w:rPr>
        <w:lastRenderedPageBreak/>
        <w:t xml:space="preserve">linguistic similarities with </w:t>
      </w:r>
      <w:r w:rsidRPr="00AF3F5C">
        <w:rPr>
          <w:kern w:val="2"/>
        </w:rPr>
        <w:t xml:space="preserve">pounds </w:t>
      </w:r>
      <w:r>
        <w:rPr>
          <w:kern w:val="2"/>
        </w:rPr>
        <w:t>(Hultgren 273)</w:t>
      </w:r>
    </w:p>
    <w:p w14:paraId="655FC941" w14:textId="77777777" w:rsidR="00820B56" w:rsidRDefault="00820B56" w:rsidP="00274AA2">
      <w:pPr>
        <w:numPr>
          <w:ilvl w:val="2"/>
          <w:numId w:val="93"/>
        </w:numPr>
        <w:rPr>
          <w:kern w:val="2"/>
        </w:rPr>
      </w:pPr>
      <w:r>
        <w:rPr>
          <w:kern w:val="2"/>
        </w:rPr>
        <w:t xml:space="preserve">“. . . </w:t>
      </w:r>
      <w:r w:rsidRPr="009370DA">
        <w:rPr>
          <w:kern w:val="2"/>
        </w:rPr>
        <w:t>at the outset where the master calls his slaves and gives to each a sum of mon</w:t>
      </w:r>
      <w:r>
        <w:rPr>
          <w:kern w:val="2"/>
        </w:rPr>
        <w:t>ey (Matt 25:14//Luke 19:13) . . .” (Hultgren 273)</w:t>
      </w:r>
    </w:p>
    <w:p w14:paraId="26B8BDF2" w14:textId="77777777" w:rsidR="00820B56" w:rsidRDefault="00820B56" w:rsidP="00274AA2">
      <w:pPr>
        <w:numPr>
          <w:ilvl w:val="2"/>
          <w:numId w:val="93"/>
        </w:numPr>
        <w:rPr>
          <w:kern w:val="2"/>
        </w:rPr>
      </w:pPr>
      <w:r>
        <w:rPr>
          <w:kern w:val="2"/>
        </w:rPr>
        <w:t xml:space="preserve">“. . . </w:t>
      </w:r>
      <w:r w:rsidRPr="009370DA">
        <w:rPr>
          <w:kern w:val="2"/>
        </w:rPr>
        <w:t xml:space="preserve">near the end where the master orders that the third slave be deprived of his sum and that it be given to the </w:t>
      </w:r>
      <w:r>
        <w:rPr>
          <w:kern w:val="2"/>
        </w:rPr>
        <w:t>first (Matt 25:28//Luke 19:24) . . .” (Hultgren 273)</w:t>
      </w:r>
    </w:p>
    <w:p w14:paraId="185BC602" w14:textId="77777777" w:rsidR="00820B56" w:rsidRDefault="00820B56" w:rsidP="00274AA2">
      <w:pPr>
        <w:numPr>
          <w:ilvl w:val="2"/>
          <w:numId w:val="93"/>
        </w:numPr>
        <w:rPr>
          <w:kern w:val="2"/>
        </w:rPr>
      </w:pPr>
      <w:r>
        <w:rPr>
          <w:kern w:val="2"/>
        </w:rPr>
        <w:t xml:space="preserve">“. . . </w:t>
      </w:r>
      <w:r w:rsidRPr="009370DA">
        <w:rPr>
          <w:kern w:val="2"/>
        </w:rPr>
        <w:t>the saying that follows (Matt 25:29//Luke 19:26).</w:t>
      </w:r>
      <w:r>
        <w:rPr>
          <w:kern w:val="2"/>
        </w:rPr>
        <w:t>” (Hultgren 273)</w:t>
      </w:r>
    </w:p>
    <w:p w14:paraId="13C7ED15" w14:textId="77777777" w:rsidR="00820B56" w:rsidRDefault="00820B56" w:rsidP="00274AA2">
      <w:pPr>
        <w:numPr>
          <w:ilvl w:val="1"/>
          <w:numId w:val="93"/>
        </w:numPr>
        <w:rPr>
          <w:kern w:val="2"/>
        </w:rPr>
      </w:pPr>
      <w:r>
        <w:rPr>
          <w:kern w:val="2"/>
        </w:rPr>
        <w:t>source criticism</w:t>
      </w:r>
    </w:p>
    <w:p w14:paraId="77DEF480" w14:textId="7690741F" w:rsidR="00820B56" w:rsidRPr="00204732" w:rsidRDefault="00820B56" w:rsidP="00274AA2">
      <w:pPr>
        <w:numPr>
          <w:ilvl w:val="2"/>
          <w:numId w:val="93"/>
        </w:numPr>
        <w:rPr>
          <w:sz w:val="20"/>
          <w:szCs w:val="20"/>
        </w:rPr>
      </w:pPr>
      <w:r>
        <w:rPr>
          <w:sz w:val="20"/>
          <w:szCs w:val="20"/>
        </w:rPr>
        <w:t xml:space="preserve">For </w:t>
      </w:r>
      <w:r w:rsidRPr="00204732">
        <w:rPr>
          <w:sz w:val="20"/>
          <w:szCs w:val="20"/>
        </w:rPr>
        <w:t xml:space="preserve">“A bibliography on the issue of sources for the two parables”: Kloppenborg, John S. </w:t>
      </w:r>
      <w:r w:rsidRPr="00204732">
        <w:rPr>
          <w:i/>
          <w:iCs/>
          <w:sz w:val="20"/>
          <w:szCs w:val="20"/>
        </w:rPr>
        <w:t>Q Parallels</w:t>
      </w:r>
      <w:r w:rsidRPr="00204732">
        <w:rPr>
          <w:sz w:val="20"/>
          <w:szCs w:val="20"/>
        </w:rPr>
        <w:t xml:space="preserve">: </w:t>
      </w:r>
      <w:r w:rsidRPr="00204732">
        <w:rPr>
          <w:i/>
          <w:iCs/>
          <w:sz w:val="20"/>
          <w:szCs w:val="20"/>
        </w:rPr>
        <w:t>Synopsis</w:t>
      </w:r>
      <w:r w:rsidRPr="00204732">
        <w:rPr>
          <w:sz w:val="20"/>
          <w:szCs w:val="20"/>
        </w:rPr>
        <w:t xml:space="preserve">, </w:t>
      </w:r>
      <w:r w:rsidRPr="00204732">
        <w:rPr>
          <w:i/>
          <w:iCs/>
          <w:sz w:val="20"/>
          <w:szCs w:val="20"/>
        </w:rPr>
        <w:t>Critical Notes</w:t>
      </w:r>
      <w:r w:rsidRPr="00204732">
        <w:rPr>
          <w:sz w:val="20"/>
          <w:szCs w:val="20"/>
        </w:rPr>
        <w:t xml:space="preserve">, </w:t>
      </w:r>
      <w:r w:rsidRPr="00204732">
        <w:rPr>
          <w:i/>
          <w:iCs/>
          <w:sz w:val="20"/>
          <w:szCs w:val="20"/>
        </w:rPr>
        <w:t>and Concordance</w:t>
      </w:r>
      <w:r w:rsidRPr="00204732">
        <w:rPr>
          <w:sz w:val="20"/>
          <w:szCs w:val="20"/>
        </w:rPr>
        <w:t>. Sonoma CA: Polebridge, 1988. 200. (Hultgren 273 n 3)</w:t>
      </w:r>
    </w:p>
    <w:p w14:paraId="3F56C358" w14:textId="77777777" w:rsidR="00820B56" w:rsidRDefault="00820B56" w:rsidP="00274AA2">
      <w:pPr>
        <w:numPr>
          <w:ilvl w:val="2"/>
          <w:numId w:val="93"/>
        </w:numPr>
        <w:rPr>
          <w:kern w:val="2"/>
        </w:rPr>
      </w:pPr>
      <w:r>
        <w:rPr>
          <w:kern w:val="2"/>
        </w:rPr>
        <w:t xml:space="preserve">Some say talents and pounds are from </w:t>
      </w:r>
      <w:r w:rsidRPr="009370DA">
        <w:rPr>
          <w:kern w:val="2"/>
        </w:rPr>
        <w:t>Q.</w:t>
      </w:r>
      <w:r>
        <w:rPr>
          <w:kern w:val="2"/>
        </w:rPr>
        <w:t xml:space="preserve"> (Hultgren 273)</w:t>
      </w:r>
    </w:p>
    <w:p w14:paraId="7E90CFB8" w14:textId="0AEC65A0" w:rsidR="00820B56" w:rsidRDefault="00820B56" w:rsidP="00274AA2">
      <w:pPr>
        <w:numPr>
          <w:ilvl w:val="3"/>
          <w:numId w:val="93"/>
        </w:numPr>
        <w:rPr>
          <w:kern w:val="2"/>
          <w:sz w:val="20"/>
          <w:szCs w:val="18"/>
        </w:rPr>
      </w:pPr>
      <w:r w:rsidRPr="00872CF1">
        <w:rPr>
          <w:kern w:val="2"/>
          <w:sz w:val="20"/>
          <w:szCs w:val="18"/>
        </w:rPr>
        <w:t xml:space="preserve">Brown 119; Donahue 105; Fitzmyer 1230-33; Funk 255; Gnilka, </w:t>
      </w:r>
      <w:r w:rsidRPr="00872CF1">
        <w:rPr>
          <w:i/>
          <w:kern w:val="2"/>
          <w:sz w:val="20"/>
          <w:szCs w:val="18"/>
        </w:rPr>
        <w:t>Matthäus</w:t>
      </w:r>
      <w:r w:rsidRPr="00872CF1">
        <w:rPr>
          <w:kern w:val="2"/>
          <w:sz w:val="20"/>
          <w:szCs w:val="18"/>
        </w:rPr>
        <w:t xml:space="preserve"> </w:t>
      </w:r>
      <w:r w:rsidR="00494587" w:rsidRPr="00F64F6E">
        <w:rPr>
          <w:kern w:val="2"/>
          <w:sz w:val="20"/>
          <w:szCs w:val="18"/>
        </w:rPr>
        <w:t>2</w:t>
      </w:r>
      <w:r w:rsidR="00494587">
        <w:rPr>
          <w:kern w:val="2"/>
          <w:sz w:val="20"/>
          <w:szCs w:val="18"/>
        </w:rPr>
        <w:t>.</w:t>
      </w:r>
      <w:r w:rsidRPr="00872CF1">
        <w:rPr>
          <w:kern w:val="2"/>
          <w:sz w:val="20"/>
          <w:szCs w:val="18"/>
        </w:rPr>
        <w:t xml:space="preserve">356; Lambrecht, </w:t>
      </w:r>
      <w:r w:rsidRPr="00872CF1">
        <w:rPr>
          <w:i/>
          <w:kern w:val="2"/>
          <w:sz w:val="20"/>
          <w:szCs w:val="18"/>
        </w:rPr>
        <w:t>Astonished</w:t>
      </w:r>
      <w:r w:rsidRPr="00872CF1">
        <w:rPr>
          <w:kern w:val="2"/>
          <w:sz w:val="20"/>
          <w:szCs w:val="18"/>
        </w:rPr>
        <w:t xml:space="preserve"> 19, 167-68; Lambrecht, </w:t>
      </w:r>
      <w:r w:rsidRPr="00872CF1">
        <w:rPr>
          <w:i/>
          <w:kern w:val="2"/>
          <w:sz w:val="20"/>
          <w:szCs w:val="18"/>
        </w:rPr>
        <w:t>Treasure</w:t>
      </w:r>
      <w:r w:rsidRPr="00872CF1">
        <w:rPr>
          <w:kern w:val="2"/>
          <w:sz w:val="20"/>
          <w:szCs w:val="18"/>
        </w:rPr>
        <w:t xml:space="preserve"> 20, 217-18; Polag 26, 80-83; Streeter 291; Weder 193.</w:t>
      </w:r>
    </w:p>
    <w:p w14:paraId="147DD45C" w14:textId="653ACA3C" w:rsidR="00820B56" w:rsidRDefault="00820B56" w:rsidP="00274AA2">
      <w:pPr>
        <w:numPr>
          <w:ilvl w:val="2"/>
          <w:numId w:val="93"/>
        </w:numPr>
        <w:rPr>
          <w:kern w:val="2"/>
        </w:rPr>
      </w:pPr>
      <w:r>
        <w:rPr>
          <w:kern w:val="2"/>
        </w:rPr>
        <w:t>But “</w:t>
      </w:r>
      <w:r w:rsidRPr="009370DA">
        <w:rPr>
          <w:kern w:val="2"/>
        </w:rPr>
        <w:t>Since the two are so different in detail,</w:t>
      </w:r>
      <w:r>
        <w:rPr>
          <w:kern w:val="2"/>
        </w:rPr>
        <w:t>”</w:t>
      </w:r>
      <w:r w:rsidRPr="009370DA">
        <w:rPr>
          <w:kern w:val="2"/>
        </w:rPr>
        <w:t xml:space="preserve"> they </w:t>
      </w:r>
      <w:r>
        <w:rPr>
          <w:kern w:val="2"/>
        </w:rPr>
        <w:t>are probably from M</w:t>
      </w:r>
      <w:r w:rsidRPr="009370DA">
        <w:rPr>
          <w:kern w:val="2"/>
        </w:rPr>
        <w:t xml:space="preserve"> and L</w:t>
      </w:r>
      <w:r>
        <w:rPr>
          <w:kern w:val="2"/>
        </w:rPr>
        <w:t xml:space="preserve">. </w:t>
      </w:r>
      <w:r w:rsidRPr="0016166F">
        <w:rPr>
          <w:kern w:val="2"/>
          <w:sz w:val="20"/>
          <w:szCs w:val="18"/>
        </w:rPr>
        <w:t xml:space="preserve">(Crossan 100-101; Dodd 114; Dupont 376-91; France 184; Hagner 733; Jeremias 59-60; Luz </w:t>
      </w:r>
      <w:r w:rsidR="00494587" w:rsidRPr="00401531">
        <w:rPr>
          <w:sz w:val="20"/>
        </w:rPr>
        <w:t>3</w:t>
      </w:r>
      <w:r w:rsidR="00494587">
        <w:rPr>
          <w:sz w:val="20"/>
        </w:rPr>
        <w:t>.</w:t>
      </w:r>
      <w:r w:rsidRPr="0016166F">
        <w:rPr>
          <w:kern w:val="2"/>
          <w:sz w:val="20"/>
          <w:szCs w:val="18"/>
        </w:rPr>
        <w:t xml:space="preserve">495; Manson, </w:t>
      </w:r>
      <w:r w:rsidRPr="0016166F">
        <w:rPr>
          <w:i/>
          <w:kern w:val="2"/>
          <w:sz w:val="20"/>
          <w:szCs w:val="18"/>
        </w:rPr>
        <w:t>Sayings</w:t>
      </w:r>
      <w:r w:rsidRPr="0016166F">
        <w:rPr>
          <w:kern w:val="2"/>
          <w:sz w:val="20"/>
          <w:szCs w:val="18"/>
        </w:rPr>
        <w:t xml:space="preserve"> 245, 313; Weiser 256; Wohlgemut 105. Davies and Allison </w:t>
      </w:r>
      <w:r w:rsidR="00494587" w:rsidRPr="00401531">
        <w:rPr>
          <w:sz w:val="20"/>
        </w:rPr>
        <w:t>3</w:t>
      </w:r>
      <w:r w:rsidR="00494587">
        <w:rPr>
          <w:sz w:val="20"/>
        </w:rPr>
        <w:t>.</w:t>
      </w:r>
      <w:r w:rsidRPr="0016166F">
        <w:rPr>
          <w:kern w:val="2"/>
          <w:sz w:val="20"/>
          <w:szCs w:val="18"/>
        </w:rPr>
        <w:t>376 [a possibility])</w:t>
      </w:r>
      <w:r>
        <w:rPr>
          <w:kern w:val="2"/>
        </w:rPr>
        <w:t xml:space="preserve"> (Hultgren 273)</w:t>
      </w:r>
    </w:p>
    <w:p w14:paraId="3A48937B" w14:textId="77777777" w:rsidR="00820B56" w:rsidRPr="00AF3F5C" w:rsidRDefault="00820B56" w:rsidP="00274AA2">
      <w:pPr>
        <w:numPr>
          <w:ilvl w:val="3"/>
          <w:numId w:val="93"/>
        </w:numPr>
        <w:rPr>
          <w:kern w:val="2"/>
        </w:rPr>
      </w:pPr>
      <w:r>
        <w:rPr>
          <w:kern w:val="2"/>
        </w:rPr>
        <w:t>The</w:t>
      </w:r>
      <w:r w:rsidRPr="009370DA">
        <w:rPr>
          <w:kern w:val="2"/>
        </w:rPr>
        <w:t xml:space="preserve"> </w:t>
      </w:r>
      <w:r>
        <w:rPr>
          <w:kern w:val="2"/>
        </w:rPr>
        <w:t>“</w:t>
      </w:r>
      <w:r w:rsidRPr="009370DA">
        <w:rPr>
          <w:kern w:val="2"/>
        </w:rPr>
        <w:t>three similarities can be accounted for. The first and the second belong to the very foundation of the story and its telling. And the third, a saying, is found elsewhere in the Gospel tradition</w:t>
      </w:r>
      <w:r>
        <w:rPr>
          <w:kern w:val="2"/>
        </w:rPr>
        <w:t xml:space="preserve"> . . . </w:t>
      </w:r>
      <w:r w:rsidRPr="009370DA">
        <w:rPr>
          <w:kern w:val="2"/>
        </w:rPr>
        <w:t>and could have been part of a parable that originated with Jesus of Nazareth.</w:t>
      </w:r>
      <w:r>
        <w:rPr>
          <w:kern w:val="2"/>
        </w:rPr>
        <w:t>” (Hultgren 273)</w:t>
      </w:r>
    </w:p>
    <w:p w14:paraId="0D4EA928" w14:textId="77777777" w:rsidR="00820B56" w:rsidRDefault="00820B56" w:rsidP="00274AA2">
      <w:pPr>
        <w:numPr>
          <w:ilvl w:val="2"/>
          <w:numId w:val="93"/>
        </w:numPr>
        <w:rPr>
          <w:kern w:val="2"/>
        </w:rPr>
      </w:pPr>
      <w:r>
        <w:rPr>
          <w:kern w:val="2"/>
        </w:rPr>
        <w:t xml:space="preserve">Some say </w:t>
      </w:r>
      <w:r w:rsidRPr="009370DA">
        <w:rPr>
          <w:kern w:val="2"/>
        </w:rPr>
        <w:t xml:space="preserve">Jesus told </w:t>
      </w:r>
      <w:r>
        <w:rPr>
          <w:kern w:val="2"/>
        </w:rPr>
        <w:t>“</w:t>
      </w:r>
      <w:r w:rsidRPr="009370DA">
        <w:rPr>
          <w:kern w:val="2"/>
        </w:rPr>
        <w:t>two different parables at different times and places.</w:t>
      </w:r>
      <w:r>
        <w:rPr>
          <w:kern w:val="2"/>
        </w:rPr>
        <w:t>” (Hultgren 273)</w:t>
      </w:r>
    </w:p>
    <w:p w14:paraId="1DBC2459" w14:textId="77777777" w:rsidR="00820B56" w:rsidRPr="00AF3F5C" w:rsidRDefault="00820B56" w:rsidP="00274AA2">
      <w:pPr>
        <w:numPr>
          <w:ilvl w:val="3"/>
          <w:numId w:val="93"/>
        </w:numPr>
        <w:rPr>
          <w:kern w:val="2"/>
          <w:sz w:val="20"/>
          <w:szCs w:val="18"/>
        </w:rPr>
      </w:pPr>
      <w:r w:rsidRPr="00872CF1">
        <w:rPr>
          <w:kern w:val="2"/>
          <w:sz w:val="20"/>
          <w:szCs w:val="18"/>
        </w:rPr>
        <w:t xml:space="preserve">Blomberg 220; Morris 626; Oesterley 143-44; Plummer, </w:t>
      </w:r>
      <w:r w:rsidRPr="00872CF1">
        <w:rPr>
          <w:i/>
          <w:kern w:val="2"/>
          <w:sz w:val="20"/>
          <w:szCs w:val="18"/>
        </w:rPr>
        <w:t>Luke</w:t>
      </w:r>
      <w:r w:rsidRPr="00872CF1">
        <w:rPr>
          <w:kern w:val="2"/>
          <w:sz w:val="20"/>
          <w:szCs w:val="18"/>
        </w:rPr>
        <w:t xml:space="preserve"> 437; Plummer, </w:t>
      </w:r>
      <w:r w:rsidRPr="00872CF1">
        <w:rPr>
          <w:i/>
          <w:kern w:val="2"/>
          <w:sz w:val="20"/>
          <w:szCs w:val="18"/>
        </w:rPr>
        <w:t>Matthew</w:t>
      </w:r>
      <w:r>
        <w:rPr>
          <w:kern w:val="2"/>
          <w:sz w:val="20"/>
          <w:szCs w:val="18"/>
        </w:rPr>
        <w:t xml:space="preserve"> 348.</w:t>
      </w:r>
    </w:p>
    <w:p w14:paraId="55CB2261" w14:textId="77777777" w:rsidR="00820B56" w:rsidRDefault="00820B56" w:rsidP="00274AA2">
      <w:pPr>
        <w:numPr>
          <w:ilvl w:val="3"/>
          <w:numId w:val="93"/>
        </w:numPr>
        <w:rPr>
          <w:kern w:val="2"/>
        </w:rPr>
      </w:pPr>
      <w:r>
        <w:rPr>
          <w:kern w:val="2"/>
        </w:rPr>
        <w:t xml:space="preserve">This is possible but </w:t>
      </w:r>
      <w:r w:rsidRPr="009370DA">
        <w:rPr>
          <w:kern w:val="2"/>
        </w:rPr>
        <w:t>can</w:t>
      </w:r>
      <w:r>
        <w:rPr>
          <w:kern w:val="2"/>
        </w:rPr>
        <w:t>not</w:t>
      </w:r>
      <w:r w:rsidRPr="009370DA">
        <w:rPr>
          <w:kern w:val="2"/>
        </w:rPr>
        <w:t xml:space="preserve"> be demonstrat</w:t>
      </w:r>
      <w:r>
        <w:rPr>
          <w:kern w:val="2"/>
        </w:rPr>
        <w:t>ed. (Hultgren 273)</w:t>
      </w:r>
    </w:p>
    <w:p w14:paraId="6CF2B7FB" w14:textId="77777777" w:rsidR="00820B56" w:rsidRDefault="00820B56" w:rsidP="00274AA2">
      <w:pPr>
        <w:numPr>
          <w:ilvl w:val="2"/>
          <w:numId w:val="93"/>
        </w:numPr>
        <w:rPr>
          <w:kern w:val="2"/>
        </w:rPr>
      </w:pPr>
      <w:r>
        <w:rPr>
          <w:kern w:val="2"/>
        </w:rPr>
        <w:t xml:space="preserve">Some say “. . . </w:t>
      </w:r>
      <w:r w:rsidRPr="009370DA">
        <w:rPr>
          <w:kern w:val="2"/>
        </w:rPr>
        <w:t>Matthew derived his version from his own tradition, while Luke derived his from Q.</w:t>
      </w:r>
      <w:r>
        <w:rPr>
          <w:kern w:val="2"/>
        </w:rPr>
        <w:t>” (Hultgren 273)</w:t>
      </w:r>
    </w:p>
    <w:p w14:paraId="368902BC" w14:textId="5525301E" w:rsidR="00820B56" w:rsidRPr="00AF3F5C" w:rsidRDefault="00820B56" w:rsidP="00274AA2">
      <w:pPr>
        <w:numPr>
          <w:ilvl w:val="3"/>
          <w:numId w:val="93"/>
        </w:numPr>
        <w:rPr>
          <w:kern w:val="2"/>
          <w:sz w:val="20"/>
          <w:szCs w:val="18"/>
        </w:rPr>
      </w:pPr>
      <w:r w:rsidRPr="00204732">
        <w:rPr>
          <w:kern w:val="2"/>
          <w:sz w:val="20"/>
          <w:szCs w:val="18"/>
        </w:rPr>
        <w:t>Davies and Allison</w:t>
      </w:r>
      <w:r>
        <w:rPr>
          <w:kern w:val="2"/>
          <w:sz w:val="20"/>
          <w:szCs w:val="18"/>
        </w:rPr>
        <w:t xml:space="preserve"> (</w:t>
      </w:r>
      <w:r w:rsidR="00494587" w:rsidRPr="00401531">
        <w:rPr>
          <w:sz w:val="20"/>
        </w:rPr>
        <w:t>3</w:t>
      </w:r>
      <w:r w:rsidR="00494587">
        <w:rPr>
          <w:sz w:val="20"/>
        </w:rPr>
        <w:t>.</w:t>
      </w:r>
      <w:r>
        <w:rPr>
          <w:kern w:val="2"/>
          <w:sz w:val="20"/>
          <w:szCs w:val="18"/>
        </w:rPr>
        <w:t>376) note this as “a possibility.” (Hultgren 273 n 5)</w:t>
      </w:r>
    </w:p>
    <w:p w14:paraId="413AA529" w14:textId="77777777" w:rsidR="00820B56" w:rsidRDefault="00820B56" w:rsidP="00274AA2">
      <w:pPr>
        <w:numPr>
          <w:ilvl w:val="3"/>
          <w:numId w:val="93"/>
        </w:numPr>
        <w:rPr>
          <w:kern w:val="2"/>
        </w:rPr>
      </w:pPr>
      <w:r>
        <w:rPr>
          <w:kern w:val="2"/>
        </w:rPr>
        <w:t xml:space="preserve">This is possible but </w:t>
      </w:r>
      <w:r w:rsidRPr="009370DA">
        <w:rPr>
          <w:kern w:val="2"/>
        </w:rPr>
        <w:t>can</w:t>
      </w:r>
      <w:r>
        <w:rPr>
          <w:kern w:val="2"/>
        </w:rPr>
        <w:t>not</w:t>
      </w:r>
      <w:r w:rsidRPr="009370DA">
        <w:rPr>
          <w:kern w:val="2"/>
        </w:rPr>
        <w:t xml:space="preserve"> be demonstrat</w:t>
      </w:r>
      <w:r>
        <w:rPr>
          <w:kern w:val="2"/>
        </w:rPr>
        <w:t>ed. (Hultgren 273)</w:t>
      </w:r>
    </w:p>
    <w:p w14:paraId="01DEFEF3" w14:textId="77777777" w:rsidR="00820B56" w:rsidRDefault="00820B56" w:rsidP="00274AA2">
      <w:pPr>
        <w:numPr>
          <w:ilvl w:val="2"/>
          <w:numId w:val="93"/>
        </w:numPr>
        <w:rPr>
          <w:kern w:val="2"/>
        </w:rPr>
      </w:pPr>
      <w:r>
        <w:rPr>
          <w:kern w:val="2"/>
        </w:rPr>
        <w:t>Eusebius</w:t>
      </w:r>
      <w:r w:rsidRPr="009370DA">
        <w:rPr>
          <w:kern w:val="2"/>
        </w:rPr>
        <w:t xml:space="preserve"> </w:t>
      </w:r>
      <w:r>
        <w:rPr>
          <w:kern w:val="2"/>
        </w:rPr>
        <w:t xml:space="preserve">cites the parable </w:t>
      </w:r>
      <w:r w:rsidRPr="00AF3F5C">
        <w:rPr>
          <w:kern w:val="2"/>
          <w:sz w:val="20"/>
          <w:szCs w:val="18"/>
        </w:rPr>
        <w:t>(</w:t>
      </w:r>
      <w:r w:rsidRPr="00AF3F5C">
        <w:rPr>
          <w:i/>
          <w:kern w:val="2"/>
          <w:sz w:val="20"/>
          <w:szCs w:val="18"/>
        </w:rPr>
        <w:t>Theophania</w:t>
      </w:r>
      <w:r w:rsidRPr="00AF3F5C">
        <w:rPr>
          <w:kern w:val="2"/>
          <w:sz w:val="20"/>
          <w:szCs w:val="18"/>
        </w:rPr>
        <w:t>, on Matt 25:14-15)</w:t>
      </w:r>
      <w:r w:rsidRPr="009370DA">
        <w:rPr>
          <w:kern w:val="2"/>
        </w:rPr>
        <w:t xml:space="preserve"> </w:t>
      </w:r>
      <w:r>
        <w:rPr>
          <w:kern w:val="2"/>
        </w:rPr>
        <w:t xml:space="preserve">from </w:t>
      </w:r>
      <w:r w:rsidRPr="009370DA">
        <w:rPr>
          <w:kern w:val="2"/>
        </w:rPr>
        <w:t xml:space="preserve">the </w:t>
      </w:r>
      <w:r>
        <w:rPr>
          <w:kern w:val="2"/>
        </w:rPr>
        <w:t xml:space="preserve">now-lost </w:t>
      </w:r>
      <w:r w:rsidRPr="009370DA">
        <w:rPr>
          <w:i/>
          <w:kern w:val="2"/>
        </w:rPr>
        <w:t>Gospel of the Nazarenes</w:t>
      </w:r>
      <w:r>
        <w:rPr>
          <w:kern w:val="2"/>
        </w:rPr>
        <w:t>; it is</w:t>
      </w:r>
      <w:r w:rsidRPr="009370DA">
        <w:rPr>
          <w:kern w:val="2"/>
        </w:rPr>
        <w:t xml:space="preserve"> </w:t>
      </w:r>
      <w:r>
        <w:rPr>
          <w:kern w:val="2"/>
        </w:rPr>
        <w:t>“</w:t>
      </w:r>
      <w:r w:rsidRPr="009370DA">
        <w:rPr>
          <w:kern w:val="2"/>
        </w:rPr>
        <w:t>based primarily on Matthew’s version.</w:t>
      </w:r>
      <w:r>
        <w:rPr>
          <w:kern w:val="2"/>
        </w:rPr>
        <w:t>” (Hultgren 274)</w:t>
      </w:r>
    </w:p>
    <w:p w14:paraId="62E756B7" w14:textId="77777777" w:rsidR="00820B56" w:rsidRDefault="00820B56" w:rsidP="00274AA2">
      <w:pPr>
        <w:numPr>
          <w:ilvl w:val="2"/>
          <w:numId w:val="93"/>
        </w:numPr>
        <w:rPr>
          <w:kern w:val="2"/>
        </w:rPr>
      </w:pPr>
      <w:r>
        <w:rPr>
          <w:kern w:val="2"/>
        </w:rPr>
        <w:t>“</w:t>
      </w:r>
      <w:r w:rsidRPr="009370DA">
        <w:rPr>
          <w:kern w:val="2"/>
        </w:rPr>
        <w:t>It is possible that both versions of the parable attest to an earlier form, which has been adapted and edited in the course of transmission. Such an “original” can be, and is often, called the Parable of Money in Trust.</w:t>
      </w:r>
      <w:r>
        <w:rPr>
          <w:kern w:val="2"/>
        </w:rPr>
        <w:t>” (Hultgren 274)</w:t>
      </w:r>
    </w:p>
    <w:p w14:paraId="5FF68B4A" w14:textId="77777777" w:rsidR="00820B56" w:rsidRPr="009C728F" w:rsidRDefault="00820B56" w:rsidP="00274AA2">
      <w:pPr>
        <w:pStyle w:val="ListParagraph"/>
        <w:numPr>
          <w:ilvl w:val="1"/>
          <w:numId w:val="93"/>
        </w:numPr>
        <w:rPr>
          <w:snapToGrid/>
        </w:rPr>
      </w:pPr>
      <w:r w:rsidRPr="009C728F">
        <w:rPr>
          <w:snapToGrid/>
        </w:rPr>
        <w:t>Form: a parable (long; multiple verbs; past tense; atypical situation; plot).</w:t>
      </w:r>
    </w:p>
    <w:p w14:paraId="104A7A71" w14:textId="023735C5" w:rsidR="00820B56" w:rsidRDefault="00820B56" w:rsidP="00274AA2">
      <w:pPr>
        <w:numPr>
          <w:ilvl w:val="1"/>
          <w:numId w:val="93"/>
        </w:numPr>
        <w:rPr>
          <w:kern w:val="2"/>
        </w:rPr>
      </w:pPr>
      <w:r>
        <w:rPr>
          <w:kern w:val="2"/>
        </w:rPr>
        <w:t xml:space="preserve">Talents/pounds is fairly allegorical. </w:t>
      </w:r>
      <w:r w:rsidRPr="00787BF6">
        <w:rPr>
          <w:kern w:val="2"/>
          <w:sz w:val="20"/>
          <w:szCs w:val="18"/>
        </w:rPr>
        <w:t xml:space="preserve">(Davies and Allison </w:t>
      </w:r>
      <w:r w:rsidR="00494587" w:rsidRPr="00401531">
        <w:rPr>
          <w:sz w:val="20"/>
        </w:rPr>
        <w:t>3</w:t>
      </w:r>
      <w:r w:rsidR="00494587">
        <w:rPr>
          <w:sz w:val="20"/>
        </w:rPr>
        <w:t>.</w:t>
      </w:r>
      <w:r w:rsidRPr="00787BF6">
        <w:rPr>
          <w:kern w:val="2"/>
          <w:sz w:val="20"/>
          <w:szCs w:val="18"/>
        </w:rPr>
        <w:t xml:space="preserve">402; Dodd, </w:t>
      </w:r>
      <w:r w:rsidRPr="00787BF6">
        <w:rPr>
          <w:i/>
          <w:kern w:val="2"/>
          <w:sz w:val="20"/>
          <w:szCs w:val="18"/>
        </w:rPr>
        <w:t>Parables</w:t>
      </w:r>
      <w:r w:rsidRPr="00787BF6">
        <w:rPr>
          <w:kern w:val="2"/>
          <w:sz w:val="20"/>
          <w:szCs w:val="18"/>
        </w:rPr>
        <w:t xml:space="preserve">, 115-20; Jeremias, </w:t>
      </w:r>
      <w:r w:rsidRPr="00787BF6">
        <w:rPr>
          <w:i/>
          <w:kern w:val="2"/>
          <w:sz w:val="20"/>
          <w:szCs w:val="18"/>
        </w:rPr>
        <w:t>Parables</w:t>
      </w:r>
      <w:r w:rsidRPr="00787BF6">
        <w:rPr>
          <w:kern w:val="2"/>
          <w:sz w:val="20"/>
          <w:szCs w:val="18"/>
        </w:rPr>
        <w:t xml:space="preserve">, 63; Luz, </w:t>
      </w:r>
      <w:r w:rsidRPr="00787BF6">
        <w:rPr>
          <w:i/>
          <w:kern w:val="2"/>
          <w:sz w:val="20"/>
          <w:szCs w:val="18"/>
        </w:rPr>
        <w:t>Matthäus</w:t>
      </w:r>
      <w:r w:rsidRPr="00787BF6">
        <w:rPr>
          <w:kern w:val="2"/>
          <w:sz w:val="20"/>
          <w:szCs w:val="18"/>
        </w:rPr>
        <w:t xml:space="preserve"> </w:t>
      </w:r>
      <w:r w:rsidR="00494587" w:rsidRPr="00401531">
        <w:rPr>
          <w:sz w:val="20"/>
        </w:rPr>
        <w:t>3</w:t>
      </w:r>
      <w:r w:rsidR="00494587">
        <w:rPr>
          <w:sz w:val="20"/>
        </w:rPr>
        <w:t>.</w:t>
      </w:r>
      <w:r w:rsidRPr="00787BF6">
        <w:rPr>
          <w:kern w:val="2"/>
          <w:sz w:val="20"/>
          <w:szCs w:val="18"/>
        </w:rPr>
        <w:t xml:space="preserve">506, 509; Schweizer, </w:t>
      </w:r>
      <w:r w:rsidRPr="00787BF6">
        <w:rPr>
          <w:i/>
          <w:kern w:val="2"/>
          <w:sz w:val="20"/>
          <w:szCs w:val="18"/>
        </w:rPr>
        <w:t>Matthew</w:t>
      </w:r>
      <w:r w:rsidRPr="00787BF6">
        <w:rPr>
          <w:kern w:val="2"/>
          <w:sz w:val="20"/>
          <w:szCs w:val="18"/>
        </w:rPr>
        <w:t xml:space="preserve"> 473)</w:t>
      </w:r>
      <w:r>
        <w:rPr>
          <w:kern w:val="2"/>
        </w:rPr>
        <w:t xml:space="preserve"> (Hultgren 277)</w:t>
      </w:r>
    </w:p>
    <w:p w14:paraId="1447EB63" w14:textId="77777777" w:rsidR="00381F98" w:rsidRPr="009C728F" w:rsidRDefault="00381F98" w:rsidP="00274AA2">
      <w:pPr>
        <w:pStyle w:val="ListParagraph"/>
        <w:numPr>
          <w:ilvl w:val="1"/>
          <w:numId w:val="93"/>
        </w:numPr>
        <w:rPr>
          <w:snapToGrid/>
        </w:rPr>
      </w:pPr>
      <w:r w:rsidRPr="009C728F">
        <w:rPr>
          <w:snapToGrid/>
        </w:rPr>
        <w:t>This parable is about the crisis of the kingdom. It shows that “he tells Israel’s leaders they will be held account</w:t>
      </w:r>
      <w:r w:rsidRPr="009C728F">
        <w:rPr>
          <w:snapToGrid/>
        </w:rPr>
        <w:softHyphen/>
        <w:t xml:space="preserve">able before God for their unfaithful stewardship of his revelation.” (Hunter </w:t>
      </w:r>
      <w:r w:rsidRPr="009C728F">
        <w:rPr>
          <w:i/>
          <w:snapToGrid/>
        </w:rPr>
        <w:t>Parables</w:t>
      </w:r>
      <w:r w:rsidRPr="009C728F">
        <w:rPr>
          <w:snapToGrid/>
        </w:rPr>
        <w:t xml:space="preserve"> 21)</w:t>
      </w:r>
    </w:p>
    <w:p w14:paraId="261E007F" w14:textId="77777777" w:rsidR="00381F98" w:rsidRPr="009C728F" w:rsidRDefault="00381F98" w:rsidP="00274AA2">
      <w:pPr>
        <w:pStyle w:val="ListParagraph"/>
        <w:numPr>
          <w:ilvl w:val="1"/>
          <w:numId w:val="93"/>
        </w:numPr>
        <w:rPr>
          <w:snapToGrid/>
        </w:rPr>
      </w:pPr>
      <w:r w:rsidRPr="009C728F">
        <w:rPr>
          <w:snapToGrid/>
        </w:rPr>
        <w:t>“. . . our Lord’s parables . . . follow the rules of popular story-telling.” Examples of “the rule of three” are: the good Samaritan (3 passersby)</w:t>
      </w:r>
      <w:r w:rsidR="00745134" w:rsidRPr="00745134">
        <w:rPr>
          <w:snapToGrid/>
        </w:rPr>
        <w:t xml:space="preserve">, </w:t>
      </w:r>
      <w:r w:rsidRPr="009C728F">
        <w:rPr>
          <w:snapToGrid/>
        </w:rPr>
        <w:t>the great supper (3 excuse-makers)</w:t>
      </w:r>
      <w:r w:rsidR="00745134" w:rsidRPr="00745134">
        <w:rPr>
          <w:snapToGrid/>
        </w:rPr>
        <w:t xml:space="preserve">, </w:t>
      </w:r>
      <w:r w:rsidRPr="009C728F">
        <w:rPr>
          <w:snapToGrid/>
        </w:rPr>
        <w:t>the tal</w:t>
      </w:r>
      <w:r w:rsidRPr="009C728F">
        <w:rPr>
          <w:snapToGrid/>
        </w:rPr>
        <w:softHyphen/>
        <w:t xml:space="preserve">ents (3 servants). (Hunter </w:t>
      </w:r>
      <w:r w:rsidRPr="009C728F">
        <w:rPr>
          <w:i/>
          <w:snapToGrid/>
        </w:rPr>
        <w:t>Parables</w:t>
      </w:r>
      <w:r w:rsidRPr="009C728F">
        <w:rPr>
          <w:snapToGrid/>
        </w:rPr>
        <w:t xml:space="preserve"> 12)</w:t>
      </w:r>
    </w:p>
    <w:p w14:paraId="6805BF35" w14:textId="77777777" w:rsidR="00381F98" w:rsidRPr="009C728F" w:rsidRDefault="00381F98" w:rsidP="00274AA2">
      <w:pPr>
        <w:pStyle w:val="ListParagraph"/>
        <w:numPr>
          <w:ilvl w:val="1"/>
          <w:numId w:val="93"/>
        </w:numPr>
        <w:rPr>
          <w:snapToGrid/>
        </w:rPr>
      </w:pPr>
      <w:r w:rsidRPr="009C728F">
        <w:rPr>
          <w:snapToGrid/>
        </w:rPr>
        <w:t xml:space="preserve">“. . . our Lord’s parables . . . follow the rules of popular story-telling.” (Hunter </w:t>
      </w:r>
      <w:r w:rsidRPr="009C728F">
        <w:rPr>
          <w:i/>
          <w:snapToGrid/>
        </w:rPr>
        <w:t>Parables</w:t>
      </w:r>
      <w:r w:rsidRPr="009C728F">
        <w:rPr>
          <w:snapToGrid/>
        </w:rPr>
        <w:t xml:space="preserve"> 12) One is “the ‘rule of end stress’ whereby the spot</w:t>
      </w:r>
      <w:r w:rsidRPr="009C728F">
        <w:rPr>
          <w:snapToGrid/>
        </w:rPr>
        <w:softHyphen/>
        <w:t>light falls on the last in the series</w:t>
      </w:r>
      <w:r w:rsidR="00745134" w:rsidRPr="00745134">
        <w:rPr>
          <w:snapToGrid/>
        </w:rPr>
        <w:t xml:space="preserve">, </w:t>
      </w:r>
      <w:r w:rsidRPr="009C728F">
        <w:rPr>
          <w:snapToGrid/>
        </w:rPr>
        <w:lastRenderedPageBreak/>
        <w:t>whether it is the young</w:t>
      </w:r>
      <w:r w:rsidRPr="009C728F">
        <w:rPr>
          <w:snapToGrid/>
        </w:rPr>
        <w:softHyphen/>
        <w:t xml:space="preserve">est son or the final adventure.”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talents</w:t>
      </w:r>
      <w:r w:rsidR="00745134" w:rsidRPr="00745134">
        <w:rPr>
          <w:snapToGrid/>
        </w:rPr>
        <w:t xml:space="preserve">, </w:t>
      </w:r>
      <w:r w:rsidRPr="009C728F">
        <w:rPr>
          <w:snapToGrid/>
        </w:rPr>
        <w:t>the wicked vine</w:t>
      </w:r>
      <w:r w:rsidRPr="009C728F">
        <w:rPr>
          <w:snapToGrid/>
        </w:rPr>
        <w:softHyphen/>
        <w:t xml:space="preserve">dressers. (Hunter </w:t>
      </w:r>
      <w:r w:rsidRPr="009C728F">
        <w:rPr>
          <w:i/>
          <w:snapToGrid/>
        </w:rPr>
        <w:t>Parables</w:t>
      </w:r>
      <w:r w:rsidRPr="009C728F">
        <w:rPr>
          <w:snapToGrid/>
        </w:rPr>
        <w:t xml:space="preserve"> 12)</w:t>
      </w:r>
    </w:p>
    <w:p w14:paraId="3F854180" w14:textId="77777777" w:rsidR="00381F98" w:rsidRPr="009C728F" w:rsidRDefault="00381F98" w:rsidP="00274AA2">
      <w:pPr>
        <w:pStyle w:val="ListParagraph"/>
        <w:numPr>
          <w:ilvl w:val="1"/>
          <w:numId w:val="93"/>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(Matt. 25.29. Cf. Luke 19.26): ‘For to </w:t>
      </w:r>
      <w:r w:rsidRPr="009C728F">
        <w:rPr>
          <w:i/>
          <w:snapToGrid/>
        </w:rPr>
        <w:t>every one</w:t>
      </w:r>
      <w:r w:rsidRPr="009C728F">
        <w:rPr>
          <w:snapToGrid/>
        </w:rPr>
        <w:t xml:space="preserve"> who has will more be given</w:t>
      </w:r>
      <w:r w:rsidR="00745134" w:rsidRPr="00745134">
        <w:rPr>
          <w:snapToGrid/>
        </w:rPr>
        <w:t xml:space="preserve">, </w:t>
      </w:r>
      <w:r w:rsidRPr="009C728F">
        <w:rPr>
          <w:snapToGrid/>
        </w:rPr>
        <w:t>and he will have abundance; but from him who has not</w:t>
      </w:r>
      <w:r w:rsidR="00745134" w:rsidRPr="00745134">
        <w:rPr>
          <w:snapToGrid/>
        </w:rPr>
        <w:t xml:space="preserve">, </w:t>
      </w:r>
      <w:r w:rsidRPr="009C728F">
        <w:rPr>
          <w:snapToGrid/>
        </w:rPr>
        <w:t>even what he has will be taken away.’ Com</w:t>
      </w:r>
      <w:r w:rsidRPr="009C728F">
        <w:rPr>
          <w:snapToGrid/>
        </w:rPr>
        <w:softHyphen/>
        <w:t>ment: A floating saying</w:t>
      </w:r>
      <w:r w:rsidR="00745134" w:rsidRPr="00745134">
        <w:rPr>
          <w:snapToGrid/>
        </w:rPr>
        <w:t xml:space="preserve">, </w:t>
      </w:r>
      <w:r w:rsidRPr="009C728F">
        <w:rPr>
          <w:snapToGrid/>
        </w:rPr>
        <w:t>found also in Mark 4.25; Matt. 13.12; and Luke 8.18. In its present context it tears apart vv. 28 and 30.” Matt 25:28</w:t>
      </w:r>
      <w:r w:rsidRPr="009C728F">
        <w:rPr>
          <w:snapToGrid/>
        </w:rPr>
        <w:noBreakHyphen/>
        <w:t>30 NRSV</w:t>
      </w:r>
      <w:r w:rsidR="00745134" w:rsidRPr="00745134">
        <w:rPr>
          <w:snapToGrid/>
        </w:rPr>
        <w:t xml:space="preserve">, </w:t>
      </w:r>
      <w:r w:rsidRPr="009C728F">
        <w:rPr>
          <w:snapToGrid/>
        </w:rPr>
        <w:t>“So take the talent from him</w:t>
      </w:r>
      <w:r w:rsidR="00745134" w:rsidRPr="00745134">
        <w:rPr>
          <w:snapToGrid/>
        </w:rPr>
        <w:t xml:space="preserve">, </w:t>
      </w:r>
      <w:r w:rsidRPr="009C728F">
        <w:rPr>
          <w:snapToGrid/>
        </w:rPr>
        <w:t xml:space="preserve">and give it to the one with the ten talents. </w:t>
      </w:r>
      <w:r w:rsidRPr="009C728F">
        <w:rPr>
          <w:snapToGrid/>
          <w:vertAlign w:val="superscript"/>
        </w:rPr>
        <w:t>29</w:t>
      </w:r>
      <w:r w:rsidRPr="009C728F">
        <w:rPr>
          <w:snapToGrid/>
        </w:rPr>
        <w:t>For to all those who have</w:t>
      </w:r>
      <w:r w:rsidR="00745134" w:rsidRPr="00745134">
        <w:rPr>
          <w:snapToGrid/>
        </w:rPr>
        <w:t xml:space="preserve">, </w:t>
      </w:r>
      <w:r w:rsidRPr="009C728F">
        <w:rPr>
          <w:snapToGrid/>
        </w:rPr>
        <w:t>more will be given</w:t>
      </w:r>
      <w:r w:rsidR="00745134" w:rsidRPr="00745134">
        <w:rPr>
          <w:snapToGrid/>
        </w:rPr>
        <w:t xml:space="preserve">, </w:t>
      </w:r>
      <w:r w:rsidRPr="009C728F">
        <w:rPr>
          <w:snapToGrid/>
        </w:rPr>
        <w:t>and they will have an abundance; but from those who have nothing</w:t>
      </w:r>
      <w:r w:rsidR="00745134" w:rsidRPr="00745134">
        <w:rPr>
          <w:snapToGrid/>
        </w:rPr>
        <w:t xml:space="preserve">, </w:t>
      </w:r>
      <w:r w:rsidRPr="009C728F">
        <w:rPr>
          <w:snapToGrid/>
        </w:rPr>
        <w:t xml:space="preserve">even what they have will be taken away. </w:t>
      </w:r>
      <w:r w:rsidRPr="009C728F">
        <w:rPr>
          <w:snapToGrid/>
          <w:vertAlign w:val="superscript"/>
        </w:rPr>
        <w:t>30</w:t>
      </w:r>
      <w:r w:rsidRPr="009C728F">
        <w:rPr>
          <w:snapToGrid/>
        </w:rPr>
        <w:t>As for this worthless slave</w:t>
      </w:r>
      <w:r w:rsidR="00745134" w:rsidRPr="00745134">
        <w:rPr>
          <w:snapToGrid/>
        </w:rPr>
        <w:t xml:space="preserve">, </w:t>
      </w:r>
      <w:r w:rsidRPr="009C728F">
        <w:rPr>
          <w:snapToGrid/>
        </w:rPr>
        <w:t>throw him into the outer darkness</w:t>
      </w:r>
      <w:r w:rsidR="00745134" w:rsidRPr="00745134">
        <w:rPr>
          <w:snapToGrid/>
        </w:rPr>
        <w:t xml:space="preserve">, </w:t>
      </w:r>
      <w:r w:rsidRPr="009C728F">
        <w:rPr>
          <w:snapToGrid/>
        </w:rPr>
        <w:t xml:space="preserve">where there will be weeping and gnashing of teeth.” (Hunter </w:t>
      </w:r>
      <w:r w:rsidRPr="009C728F">
        <w:rPr>
          <w:i/>
          <w:snapToGrid/>
        </w:rPr>
        <w:t>Interpreting</w:t>
      </w:r>
      <w:r w:rsidRPr="009C728F">
        <w:rPr>
          <w:snapToGrid/>
        </w:rPr>
        <w:t xml:space="preserve"> 19</w:t>
      </w:r>
      <w:r w:rsidR="00745134" w:rsidRPr="00745134">
        <w:rPr>
          <w:snapToGrid/>
        </w:rPr>
        <w:t xml:space="preserve">, </w:t>
      </w:r>
      <w:r w:rsidRPr="009C728F">
        <w:rPr>
          <w:snapToGrid/>
        </w:rPr>
        <w:t>120)</w:t>
      </w:r>
    </w:p>
    <w:p w14:paraId="762E9EE4" w14:textId="77777777" w:rsidR="00381F98" w:rsidRPr="009C728F" w:rsidRDefault="00381F98" w:rsidP="00274AA2">
      <w:pPr>
        <w:pStyle w:val="ListParagraph"/>
        <w:numPr>
          <w:ilvl w:val="1"/>
          <w:numId w:val="93"/>
        </w:numPr>
        <w:rPr>
          <w:snapToGrid/>
        </w:rPr>
      </w:pPr>
      <w:r w:rsidRPr="009C728F">
        <w:rPr>
          <w:snapToGrid/>
        </w:rPr>
        <w:t>In a subgroup of the crisis-of-the-kingdom parables (savorless salt</w:t>
      </w:r>
      <w:r w:rsidR="00745134" w:rsidRPr="00745134">
        <w:rPr>
          <w:snapToGrid/>
        </w:rPr>
        <w:t xml:space="preserve">, </w:t>
      </w:r>
      <w:r w:rsidRPr="009C728F">
        <w:rPr>
          <w:snapToGrid/>
        </w:rPr>
        <w:t>lamp and bushel</w:t>
      </w:r>
      <w:r w:rsidR="00745134" w:rsidRPr="00745134">
        <w:rPr>
          <w:snapToGrid/>
        </w:rPr>
        <w:t xml:space="preserve">, </w:t>
      </w:r>
      <w:r w:rsidRPr="009C728F">
        <w:rPr>
          <w:snapToGrid/>
        </w:rPr>
        <w:t>faithful and unfaithful stewards</w:t>
      </w:r>
      <w:r w:rsidR="00745134" w:rsidRPr="00745134">
        <w:rPr>
          <w:snapToGrid/>
        </w:rPr>
        <w:t xml:space="preserve">, </w:t>
      </w:r>
      <w:r w:rsidRPr="009C728F">
        <w:rPr>
          <w:snapToGrid/>
        </w:rPr>
        <w:softHyphen/>
        <w:t>tal</w:t>
      </w:r>
      <w:r w:rsidRPr="009C728F">
        <w:rPr>
          <w:snapToGrid/>
        </w:rPr>
        <w:softHyphen/>
        <w:t>ents/</w:t>
      </w:r>
      <w:r w:rsidRPr="009C728F">
        <w:rPr>
          <w:snapToGrid/>
        </w:rPr>
        <w:softHyphen/>
        <w:t>pounds)</w:t>
      </w:r>
      <w:r w:rsidR="00745134" w:rsidRPr="00745134">
        <w:rPr>
          <w:snapToGrid/>
        </w:rPr>
        <w:t xml:space="preserve">, </w:t>
      </w:r>
      <w:r w:rsidRPr="009C728F">
        <w:rPr>
          <w:snapToGrid/>
        </w:rPr>
        <w:t>“. . . Jesus says to Israel’s leaders</w:t>
      </w:r>
      <w:r w:rsidR="00745134" w:rsidRPr="00745134">
        <w:rPr>
          <w:snapToGrid/>
        </w:rPr>
        <w:t xml:space="preserve">, </w:t>
      </w:r>
      <w:r w:rsidRPr="009C728F">
        <w:rPr>
          <w:snapToGrid/>
        </w:rPr>
        <w:t>‘You have been unfaith</w:t>
      </w:r>
      <w:r w:rsidRPr="009C728F">
        <w:rPr>
          <w:snapToGrid/>
        </w:rPr>
        <w:softHyphen/>
        <w:t>ful</w:t>
      </w:r>
      <w:r w:rsidR="00745134" w:rsidRPr="00745134">
        <w:rPr>
          <w:snapToGrid/>
        </w:rPr>
        <w:t xml:space="preserve">, </w:t>
      </w:r>
      <w:r w:rsidRPr="009C728F">
        <w:rPr>
          <w:snapToGrid/>
        </w:rPr>
        <w:t xml:space="preserve">and are in peril of judgment.’” (Hunter </w:t>
      </w:r>
      <w:r w:rsidRPr="009C728F">
        <w:rPr>
          <w:i/>
          <w:snapToGrid/>
        </w:rPr>
        <w:t>Interpreting</w:t>
      </w:r>
      <w:r w:rsidRPr="009C728F">
        <w:rPr>
          <w:snapToGrid/>
        </w:rPr>
        <w:t xml:space="preserve"> 78)</w:t>
      </w:r>
    </w:p>
    <w:p w14:paraId="75929765" w14:textId="77777777" w:rsidR="00381F98" w:rsidRPr="009C728F" w:rsidRDefault="00381F98" w:rsidP="00274AA2">
      <w:pPr>
        <w:pStyle w:val="ListParagraph"/>
        <w:numPr>
          <w:ilvl w:val="1"/>
          <w:numId w:val="93"/>
        </w:numPr>
        <w:rPr>
          <w:snapToGrid/>
        </w:rPr>
      </w:pPr>
      <w:r w:rsidRPr="009C728F">
        <w:rPr>
          <w:snapToGrid/>
        </w:rPr>
        <w:t>Jesus “tells Israel’s leaders they will be held account</w:t>
      </w:r>
      <w:r w:rsidRPr="009C728F">
        <w:rPr>
          <w:snapToGrid/>
        </w:rPr>
        <w:softHyphen/>
        <w:t>able before God for their unfaithful steward</w:t>
      </w:r>
      <w:r w:rsidRPr="009C728F">
        <w:rPr>
          <w:snapToGrid/>
        </w:rPr>
        <w:softHyphen/>
        <w:t xml:space="preserve">ship of his revelation.” (Hunter </w:t>
      </w:r>
      <w:r w:rsidRPr="009C728F">
        <w:rPr>
          <w:i/>
          <w:snapToGrid/>
        </w:rPr>
        <w:t>Parables</w:t>
      </w:r>
      <w:r w:rsidRPr="009C728F">
        <w:rPr>
          <w:snapToGrid/>
        </w:rPr>
        <w:t xml:space="preserve"> 21)</w:t>
      </w:r>
    </w:p>
    <w:p w14:paraId="13C70697" w14:textId="77777777" w:rsidR="00381F98" w:rsidRPr="009C728F" w:rsidRDefault="00381F98" w:rsidP="00274AA2">
      <w:pPr>
        <w:pStyle w:val="ListParagraph"/>
        <w:numPr>
          <w:ilvl w:val="1"/>
          <w:numId w:val="93"/>
        </w:numPr>
        <w:rPr>
          <w:snapToGrid/>
        </w:rPr>
      </w:pPr>
      <w:r w:rsidRPr="009C728F">
        <w:rPr>
          <w:snapToGrid/>
        </w:rPr>
        <w:t>“. . . Matthew’s version is to be preferred</w:t>
      </w:r>
      <w:r w:rsidR="00745134" w:rsidRPr="00745134">
        <w:rPr>
          <w:snapToGrid/>
        </w:rPr>
        <w:t xml:space="preserve">, </w:t>
      </w:r>
      <w:r w:rsidRPr="009C728F">
        <w:rPr>
          <w:snapToGrid/>
        </w:rPr>
        <w:t>because Luke’s has been conflated with another parable about a nobleman who went [79] abroad to seek a king</w:t>
      </w:r>
      <w:r w:rsidRPr="009C728F">
        <w:rPr>
          <w:snapToGrid/>
        </w:rPr>
        <w:softHyphen/>
        <w:t>dom—’the parable of the Prince Royal. [</w:t>
      </w:r>
      <w:r w:rsidRPr="009C728F">
        <w:rPr>
          <w:i/>
          <w:snapToGrid/>
        </w:rPr>
        <w:t>sic</w:t>
      </w:r>
      <w:r w:rsidRPr="009C728F">
        <w:rPr>
          <w:snapToGrid/>
        </w:rPr>
        <w:t>]” 79-80 “See Luke 19.12</w:t>
      </w:r>
      <w:r w:rsidR="00745134" w:rsidRPr="00745134">
        <w:rPr>
          <w:snapToGrid/>
        </w:rPr>
        <w:t xml:space="preserve">, </w:t>
      </w:r>
      <w:r w:rsidRPr="009C728F">
        <w:rPr>
          <w:snapToGrid/>
        </w:rPr>
        <w:t>14</w:t>
      </w:r>
      <w:r w:rsidR="00745134" w:rsidRPr="00745134">
        <w:rPr>
          <w:snapToGrid/>
        </w:rPr>
        <w:t xml:space="preserve">, </w:t>
      </w:r>
      <w:r w:rsidRPr="009C728F">
        <w:rPr>
          <w:snapToGrid/>
        </w:rPr>
        <w:t>15</w:t>
      </w:r>
      <w:r w:rsidR="00745134" w:rsidRPr="00745134">
        <w:rPr>
          <w:snapToGrid/>
        </w:rPr>
        <w:t xml:space="preserve">, </w:t>
      </w:r>
      <w:r w:rsidRPr="009C728F">
        <w:rPr>
          <w:snapToGrid/>
        </w:rPr>
        <w:t>27. ‘A nobleman went into a far country to receive kingly power and then return. But his citizens hated him and sent an embassy after him</w:t>
      </w:r>
      <w:r w:rsidR="00745134" w:rsidRPr="00745134">
        <w:rPr>
          <w:snapToGrid/>
        </w:rPr>
        <w:t xml:space="preserve">, </w:t>
      </w:r>
      <w:r w:rsidRPr="009C728F">
        <w:rPr>
          <w:snapToGrid/>
        </w:rPr>
        <w:t>saying</w:t>
      </w:r>
      <w:r w:rsidR="00745134" w:rsidRPr="00745134">
        <w:rPr>
          <w:snapToGrid/>
        </w:rPr>
        <w:t xml:space="preserve">, </w:t>
      </w:r>
      <w:r w:rsidRPr="009C728F">
        <w:rPr>
          <w:snapToGrid/>
        </w:rPr>
        <w:t>“We do not want this man to reign over us.” When he returned</w:t>
      </w:r>
      <w:r w:rsidR="00745134" w:rsidRPr="00745134">
        <w:rPr>
          <w:snapToGrid/>
        </w:rPr>
        <w:t xml:space="preserve">, </w:t>
      </w:r>
      <w:r w:rsidRPr="009C728F">
        <w:rPr>
          <w:snapToGrid/>
        </w:rPr>
        <w:t>having received the kingly power</w:t>
      </w:r>
      <w:r w:rsidR="00745134" w:rsidRPr="00745134">
        <w:rPr>
          <w:snapToGrid/>
        </w:rPr>
        <w:t xml:space="preserve">, </w:t>
      </w:r>
      <w:r w:rsidRPr="009C728F">
        <w:rPr>
          <w:snapToGrid/>
        </w:rPr>
        <w:t>he said</w:t>
      </w:r>
      <w:r w:rsidR="00745134" w:rsidRPr="00745134">
        <w:rPr>
          <w:snapToGrid/>
        </w:rPr>
        <w:t xml:space="preserve">, </w:t>
      </w:r>
      <w:r w:rsidRPr="009C728F">
        <w:rPr>
          <w:snapToGrid/>
        </w:rPr>
        <w:t>“As for these enemies of mine</w:t>
      </w:r>
      <w:r w:rsidR="00745134" w:rsidRPr="00745134">
        <w:rPr>
          <w:snapToGrid/>
        </w:rPr>
        <w:t xml:space="preserve">, </w:t>
      </w:r>
      <w:r w:rsidRPr="009C728F">
        <w:rPr>
          <w:snapToGrid/>
        </w:rPr>
        <w:t>bring them here and slay them before me.”‘ This reads like a true story of Herod the Great’s son Archelaus and the Jews of Judea</w:t>
      </w:r>
      <w:r w:rsidR="00745134" w:rsidRPr="00745134">
        <w:rPr>
          <w:snapToGrid/>
        </w:rPr>
        <w:t xml:space="preserve">, </w:t>
      </w:r>
      <w:r w:rsidRPr="009C728F">
        <w:rPr>
          <w:snapToGrid/>
        </w:rPr>
        <w:t>as told by Josephus. Excise these ‘intrusions’</w:t>
      </w:r>
      <w:r w:rsidR="00745134" w:rsidRPr="00745134">
        <w:rPr>
          <w:snapToGrid/>
        </w:rPr>
        <w:t xml:space="preserve">, </w:t>
      </w:r>
      <w:r w:rsidRPr="009C728F">
        <w:rPr>
          <w:snapToGrid/>
        </w:rPr>
        <w:t xml:space="preserve">and Luke’s parable is basically the same as Matthew’s.” (Hunter </w:t>
      </w:r>
      <w:r w:rsidRPr="009C728F">
        <w:rPr>
          <w:i/>
          <w:snapToGrid/>
        </w:rPr>
        <w:t>Interpreting</w:t>
      </w:r>
      <w:r w:rsidRPr="009C728F">
        <w:rPr>
          <w:snapToGrid/>
        </w:rPr>
        <w:t xml:space="preserve"> 80 n 1)</w:t>
      </w:r>
    </w:p>
    <w:p w14:paraId="55547CEF" w14:textId="77777777" w:rsidR="00381F98" w:rsidRPr="009C728F" w:rsidRDefault="00381F98" w:rsidP="00274AA2">
      <w:pPr>
        <w:pStyle w:val="ListParagraph"/>
        <w:numPr>
          <w:ilvl w:val="1"/>
          <w:numId w:val="93"/>
        </w:numPr>
        <w:rPr>
          <w:snapToGrid/>
        </w:rPr>
      </w:pPr>
      <w:r w:rsidRPr="009C728F">
        <w:rPr>
          <w:snapToGrid/>
        </w:rPr>
        <w:t>“The time-honoured way of treating the Talents is to regard them as personal endowments which God has given each man . . . All this is fair enough</w:t>
      </w:r>
      <w:r w:rsidR="00745134" w:rsidRPr="00745134">
        <w:rPr>
          <w:snapToGrid/>
        </w:rPr>
        <w:t xml:space="preserve">, </w:t>
      </w:r>
      <w:r w:rsidRPr="009C728F">
        <w:rPr>
          <w:snapToGrid/>
        </w:rPr>
        <w:t>and Chris</w:t>
      </w:r>
      <w:r w:rsidRPr="009C728F">
        <w:rPr>
          <w:snapToGrid/>
        </w:rPr>
        <w:softHyphen/>
        <w:t>tian. But . . . the original thrust [106] [was] a stern warning addressed to the religious leaders of Israel . . .” 106-7 “We may be sure Jesus was not moral</w:t>
      </w:r>
      <w:r w:rsidRPr="009C728F">
        <w:rPr>
          <w:snapToGrid/>
        </w:rPr>
        <w:softHyphen/>
        <w:t>iz</w:t>
      </w:r>
      <w:r w:rsidRPr="009C728F">
        <w:rPr>
          <w:snapToGrid/>
        </w:rPr>
        <w:softHyphen/>
        <w:t>ing gener</w:t>
      </w:r>
      <w:r w:rsidRPr="009C728F">
        <w:rPr>
          <w:snapToGrid/>
        </w:rPr>
        <w:softHyphen/>
        <w:t>al</w:t>
      </w:r>
      <w:r w:rsidRPr="009C728F">
        <w:rPr>
          <w:snapToGrid/>
        </w:rPr>
        <w:softHyphen/>
        <w:t>ly about the right use of personal gifts</w:t>
      </w:r>
      <w:r w:rsidR="00745134" w:rsidRPr="00745134">
        <w:rPr>
          <w:snapToGrid/>
        </w:rPr>
        <w:t xml:space="preserve">, </w:t>
      </w:r>
      <w:r w:rsidRPr="009C728F">
        <w:rPr>
          <w:snapToGrid/>
        </w:rPr>
        <w:t>as preachers do today. The contexts show that both Mat</w:t>
      </w:r>
      <w:r w:rsidRPr="009C728F">
        <w:rPr>
          <w:snapToGrid/>
        </w:rPr>
        <w:softHyphen/>
        <w:t>thew and Luke</w:t>
      </w:r>
      <w:r w:rsidR="00745134" w:rsidRPr="00745134">
        <w:rPr>
          <w:snapToGrid/>
        </w:rPr>
        <w:t xml:space="preserve">, </w:t>
      </w:r>
      <w:r w:rsidRPr="009C728F">
        <w:rPr>
          <w:snapToGrid/>
        </w:rPr>
        <w:t>by their placing of the parable</w:t>
      </w:r>
      <w:r w:rsidR="00745134" w:rsidRPr="00745134">
        <w:rPr>
          <w:snapToGrid/>
        </w:rPr>
        <w:t xml:space="preserve">, </w:t>
      </w:r>
      <w:r w:rsidRPr="009C728F">
        <w:rPr>
          <w:snapToGrid/>
        </w:rPr>
        <w:t>made it carry a lesson for the Church in the interval before Christ’s Second Coming. Again</w:t>
      </w:r>
      <w:r w:rsidR="00745134" w:rsidRPr="00745134">
        <w:rPr>
          <w:snapToGrid/>
        </w:rPr>
        <w:t xml:space="preserve">, </w:t>
      </w:r>
      <w:r w:rsidRPr="009C728F">
        <w:rPr>
          <w:snapToGrid/>
        </w:rPr>
        <w:t xml:space="preserve">the re-application is fair enough. But . . . we seek the original setting in the ministry of Jesus . . .” (Hunter </w:t>
      </w:r>
      <w:r w:rsidRPr="009C728F">
        <w:rPr>
          <w:i/>
          <w:snapToGrid/>
        </w:rPr>
        <w:t>Interpreting</w:t>
      </w:r>
      <w:r w:rsidRPr="009C728F">
        <w:rPr>
          <w:snapToGrid/>
        </w:rPr>
        <w:t xml:space="preserve"> 81)</w:t>
      </w:r>
    </w:p>
    <w:p w14:paraId="2549D1DD" w14:textId="42EFB069" w:rsidR="00381F98" w:rsidRPr="009C728F" w:rsidRDefault="00381F98" w:rsidP="00274AA2">
      <w:pPr>
        <w:pStyle w:val="ListParagraph"/>
        <w:numPr>
          <w:ilvl w:val="1"/>
          <w:numId w:val="93"/>
        </w:numPr>
        <w:rPr>
          <w:snapToGrid/>
        </w:rPr>
      </w:pPr>
      <w:r w:rsidRPr="009C728F">
        <w:rPr>
          <w:snapToGrid/>
        </w:rPr>
        <w:t>“In parables with three characters like this one</w:t>
      </w:r>
      <w:r w:rsidR="00745134" w:rsidRPr="00745134">
        <w:rPr>
          <w:snapToGrid/>
        </w:rPr>
        <w:t xml:space="preserve">, </w:t>
      </w:r>
      <w:r w:rsidRPr="009C728F">
        <w:rPr>
          <w:snapToGrid/>
        </w:rPr>
        <w:t>the spotlight falls</w:t>
      </w:r>
      <w:r w:rsidR="00745134" w:rsidRPr="00745134">
        <w:rPr>
          <w:snapToGrid/>
        </w:rPr>
        <w:t xml:space="preserve">, </w:t>
      </w:r>
      <w:r w:rsidRPr="009C728F">
        <w:rPr>
          <w:snapToGrid/>
        </w:rPr>
        <w:t>by the rule of ‘end stress’</w:t>
      </w:r>
      <w:r w:rsidR="00745134" w:rsidRPr="00745134">
        <w:rPr>
          <w:snapToGrid/>
        </w:rPr>
        <w:t xml:space="preserve">, </w:t>
      </w:r>
      <w:r w:rsidRPr="009C728F">
        <w:rPr>
          <w:snapToGrid/>
        </w:rPr>
        <w:t>on the third character in the story—that is</w:t>
      </w:r>
      <w:r w:rsidR="00745134" w:rsidRPr="00745134">
        <w:rPr>
          <w:snapToGrid/>
        </w:rPr>
        <w:t xml:space="preserve">, </w:t>
      </w:r>
      <w:r w:rsidRPr="009C728F">
        <w:rPr>
          <w:snapToGrid/>
        </w:rPr>
        <w:t>on the servant who did nothing with his money. (The successful two</w:t>
      </w:r>
      <w:r w:rsidR="00745134" w:rsidRPr="00745134">
        <w:rPr>
          <w:snapToGrid/>
        </w:rPr>
        <w:t xml:space="preserve">, </w:t>
      </w:r>
      <w:r w:rsidRPr="009C728F">
        <w:rPr>
          <w:snapToGrid/>
        </w:rPr>
        <w:t>be it noted</w:t>
      </w:r>
      <w:r w:rsidR="00745134" w:rsidRPr="00745134">
        <w:rPr>
          <w:snapToGrid/>
        </w:rPr>
        <w:t xml:space="preserve">, </w:t>
      </w:r>
      <w:r w:rsidRPr="009C728F">
        <w:rPr>
          <w:snapToGrid/>
        </w:rPr>
        <w:t>are only there as foils to him.) Who was this ‘slothful and wicked servant’ whose caution amounted to a breach of trust? The answer is that he typified the pious Pharisee who hoarded the light God gave him (the Law) and kept for himself w</w:t>
      </w:r>
      <w:r w:rsidR="00B95CD8">
        <w:rPr>
          <w:snapToGrid/>
        </w:rPr>
        <w:t>h</w:t>
      </w:r>
      <w:r w:rsidRPr="009C728F">
        <w:rPr>
          <w:snapToGrid/>
        </w:rPr>
        <w:t xml:space="preserve">at was meant for all mankind. Such a policy of selfish exclusivism yields God no interest on his capital; it is tantamount to defrauding him and must incur his judgment. And the time for settling accounts is approaching.” </w:t>
      </w:r>
      <w:r w:rsidR="00B95CD8">
        <w:rPr>
          <w:snapToGrid/>
        </w:rPr>
        <w:t>[</w:t>
      </w:r>
      <w:r w:rsidRPr="009C728F">
        <w:rPr>
          <w:snapToGrid/>
        </w:rPr>
        <w:t>81</w:t>
      </w:r>
      <w:r w:rsidR="00B95CD8">
        <w:rPr>
          <w:snapToGrid/>
        </w:rPr>
        <w:t>]</w:t>
      </w:r>
      <w:r w:rsidRPr="009C728F">
        <w:rPr>
          <w:snapToGrid/>
        </w:rPr>
        <w:t xml:space="preserve"> “From Ezra’s time (444 </w:t>
      </w:r>
      <w:r w:rsidRPr="009C728F">
        <w:rPr>
          <w:smallCaps/>
          <w:snapToGrid/>
        </w:rPr>
        <w:t>bc</w:t>
      </w:r>
      <w:r w:rsidRPr="009C728F">
        <w:rPr>
          <w:snapToGrid/>
        </w:rPr>
        <w:t>)</w:t>
      </w:r>
      <w:r w:rsidR="00745134" w:rsidRPr="00745134">
        <w:rPr>
          <w:snapToGrid/>
        </w:rPr>
        <w:t xml:space="preserve">, </w:t>
      </w:r>
      <w:r w:rsidRPr="009C728F">
        <w:rPr>
          <w:snapToGrid/>
        </w:rPr>
        <w:t xml:space="preserve">. . . Their very zeal for the purity of their religion had sterilized it. They wanted </w:t>
      </w:r>
      <w:r w:rsidRPr="009C728F">
        <w:rPr>
          <w:snapToGrid/>
        </w:rPr>
        <w:lastRenderedPageBreak/>
        <w:t>to keep God for themselves alone.”</w:t>
      </w:r>
      <w:r w:rsidR="00B95CD8">
        <w:rPr>
          <w:snapToGrid/>
        </w:rPr>
        <w:t xml:space="preserve"> [81 n 1]</w:t>
      </w:r>
      <w:r w:rsidRPr="009C728F">
        <w:rPr>
          <w:snapToGrid/>
        </w:rPr>
        <w:t xml:space="preserve"> (Hunter </w:t>
      </w:r>
      <w:r w:rsidRPr="009C728F">
        <w:rPr>
          <w:i/>
          <w:snapToGrid/>
        </w:rPr>
        <w:t>Interpreting</w:t>
      </w:r>
      <w:r w:rsidRPr="009C728F">
        <w:rPr>
          <w:snapToGrid/>
        </w:rPr>
        <w:t xml:space="preserve"> </w:t>
      </w:r>
      <w:r w:rsidR="00B95CD8">
        <w:rPr>
          <w:snapToGrid/>
        </w:rPr>
        <w:t xml:space="preserve">81, </w:t>
      </w:r>
      <w:r w:rsidRPr="009C728F">
        <w:rPr>
          <w:snapToGrid/>
        </w:rPr>
        <w:t>81 n 1)</w:t>
      </w:r>
    </w:p>
    <w:p w14:paraId="1C04DA7D" w14:textId="77777777" w:rsidR="00381F98" w:rsidRPr="009C728F" w:rsidRDefault="00381F98" w:rsidP="00274AA2">
      <w:pPr>
        <w:pStyle w:val="ListParagraph"/>
        <w:numPr>
          <w:ilvl w:val="1"/>
          <w:numId w:val="93"/>
        </w:numPr>
        <w:rPr>
          <w:snapToGrid/>
        </w:rPr>
      </w:pPr>
      <w:r w:rsidRPr="009C728F">
        <w:rPr>
          <w:snapToGrid/>
        </w:rPr>
        <w:t>“. . . the application today must be in terms of the Church of Christ</w:t>
      </w:r>
      <w:r w:rsidR="00745134" w:rsidRPr="00745134">
        <w:rPr>
          <w:snapToGrid/>
        </w:rPr>
        <w:t xml:space="preserve">, </w:t>
      </w:r>
      <w:r w:rsidRPr="009C728F">
        <w:rPr>
          <w:snapToGrid/>
        </w:rPr>
        <w:t>which is the New Israel. . . .preoccupied and absorbed in its own ecclesiastical concerns and disabled by denomi</w:t>
      </w:r>
      <w:r w:rsidRPr="009C728F">
        <w:rPr>
          <w:snapToGrid/>
        </w:rPr>
        <w:softHyphen/>
        <w:t>national differences and disputes</w:t>
      </w:r>
      <w:r w:rsidR="00745134" w:rsidRPr="00745134">
        <w:rPr>
          <w:snapToGrid/>
        </w:rPr>
        <w:t xml:space="preserve">, </w:t>
      </w:r>
      <w:r w:rsidRPr="009C728F">
        <w:rPr>
          <w:snapToGrid/>
        </w:rPr>
        <w:t>is the Church in fact ‘block</w:t>
      </w:r>
      <w:r w:rsidRPr="009C728F">
        <w:rPr>
          <w:snapToGrid/>
        </w:rPr>
        <w:softHyphen/>
        <w:t xml:space="preserve">ing’ the witness which God’s People ought to be making to [the] world?” (Hunter </w:t>
      </w:r>
      <w:r w:rsidRPr="009C728F">
        <w:rPr>
          <w:i/>
          <w:snapToGrid/>
        </w:rPr>
        <w:t>Interpreting</w:t>
      </w:r>
      <w:r w:rsidRPr="009C728F">
        <w:rPr>
          <w:snapToGrid/>
        </w:rPr>
        <w:t xml:space="preserve"> 107)</w:t>
      </w:r>
    </w:p>
    <w:p w14:paraId="013EA0AA" w14:textId="77777777" w:rsidR="00381F98" w:rsidRDefault="00381F98" w:rsidP="00274AA2">
      <w:pPr>
        <w:pStyle w:val="ListParagraph"/>
        <w:numPr>
          <w:ilvl w:val="1"/>
          <w:numId w:val="93"/>
        </w:numPr>
        <w:rPr>
          <w:snapToGrid/>
        </w:rPr>
      </w:pPr>
      <w:r w:rsidRPr="009C728F">
        <w:rPr>
          <w:snapToGrid/>
        </w:rPr>
        <w:t>But “the parable also warns the individual Christian. Each member of Christ’s Body has</w:t>
      </w:r>
      <w:r w:rsidR="00745134" w:rsidRPr="00745134">
        <w:rPr>
          <w:snapToGrid/>
        </w:rPr>
        <w:t xml:space="preserve">, </w:t>
      </w:r>
      <w:r w:rsidRPr="009C728F">
        <w:rPr>
          <w:snapToGrid/>
        </w:rPr>
        <w:t>as St Paul says</w:t>
      </w:r>
      <w:r w:rsidR="00745134" w:rsidRPr="00745134">
        <w:rPr>
          <w:snapToGrid/>
        </w:rPr>
        <w:t xml:space="preserve">, </w:t>
      </w:r>
      <w:r w:rsidRPr="009C728F">
        <w:rPr>
          <w:snapToGrid/>
        </w:rPr>
        <w:t xml:space="preserve">his own gift and function . . .” (Hunter </w:t>
      </w:r>
      <w:r w:rsidRPr="009C728F">
        <w:rPr>
          <w:i/>
          <w:snapToGrid/>
        </w:rPr>
        <w:t>Interpreting</w:t>
      </w:r>
      <w:r w:rsidRPr="009C728F">
        <w:rPr>
          <w:snapToGrid/>
        </w:rPr>
        <w:t xml:space="preserve"> 107)</w:t>
      </w:r>
    </w:p>
    <w:p w14:paraId="1EA8DD7F" w14:textId="77777777" w:rsidR="00E9256F" w:rsidRPr="00E9256F" w:rsidRDefault="00E9256F" w:rsidP="00E9256F">
      <w:pPr>
        <w:pStyle w:val="ListParagraph"/>
        <w:numPr>
          <w:ilvl w:val="1"/>
          <w:numId w:val="93"/>
        </w:numPr>
        <w:rPr>
          <w:snapToGrid/>
          <w:szCs w:val="32"/>
        </w:rPr>
      </w:pPr>
      <w:r w:rsidRPr="00E9256F">
        <w:rPr>
          <w:snapToGrid/>
          <w:szCs w:val="32"/>
        </w:rPr>
        <w:t xml:space="preserve">See also Hunter </w:t>
      </w:r>
      <w:r w:rsidRPr="00E9256F">
        <w:rPr>
          <w:i/>
          <w:snapToGrid/>
          <w:szCs w:val="32"/>
        </w:rPr>
        <w:t>Parables</w:t>
      </w:r>
      <w:r w:rsidRPr="00E9256F">
        <w:rPr>
          <w:snapToGrid/>
          <w:szCs w:val="32"/>
        </w:rPr>
        <w:t xml:space="preserve"> 96-99.</w:t>
      </w:r>
    </w:p>
    <w:p w14:paraId="5AA65686" w14:textId="77777777" w:rsidR="00820B56" w:rsidRPr="00820B56" w:rsidRDefault="00820B56" w:rsidP="00820B56">
      <w:pPr>
        <w:rPr>
          <w:kern w:val="2"/>
        </w:rPr>
      </w:pPr>
    </w:p>
    <w:p w14:paraId="3A52386F" w14:textId="77777777" w:rsidR="00820B56" w:rsidRDefault="00820B56" w:rsidP="00274AA2">
      <w:pPr>
        <w:numPr>
          <w:ilvl w:val="0"/>
          <w:numId w:val="93"/>
        </w:numPr>
        <w:rPr>
          <w:kern w:val="2"/>
        </w:rPr>
      </w:pPr>
      <w:r w:rsidRPr="00BE5B73">
        <w:rPr>
          <w:b/>
          <w:bCs/>
          <w:kern w:val="2"/>
        </w:rPr>
        <w:t>25</w:t>
      </w:r>
      <w:r>
        <w:rPr>
          <w:kern w:val="2"/>
        </w:rPr>
        <w:t>:</w:t>
      </w:r>
      <w:r w:rsidRPr="00BE5B73">
        <w:rPr>
          <w:b/>
          <w:bCs/>
          <w:kern w:val="2"/>
        </w:rPr>
        <w:t>14</w:t>
      </w:r>
    </w:p>
    <w:p w14:paraId="10E37A3B" w14:textId="539E91AB" w:rsidR="00B95CD8" w:rsidRPr="00B95CD8" w:rsidRDefault="00B95CD8" w:rsidP="00274AA2">
      <w:pPr>
        <w:numPr>
          <w:ilvl w:val="1"/>
          <w:numId w:val="93"/>
        </w:numPr>
        <w:rPr>
          <w:kern w:val="2"/>
          <w:sz w:val="20"/>
          <w:szCs w:val="20"/>
        </w:rPr>
      </w:pPr>
      <w:r w:rsidRPr="00B95CD8">
        <w:rPr>
          <w:kern w:val="2"/>
          <w:sz w:val="20"/>
          <w:szCs w:val="20"/>
        </w:rPr>
        <w:t>Matt 25:14, “</w:t>
      </w:r>
      <w:r w:rsidRPr="00572BDF">
        <w:rPr>
          <w:sz w:val="20"/>
          <w:szCs w:val="20"/>
        </w:rPr>
        <w:t>For it is as if a man, going on a journey, summoned his slaves and entrusted his property to them;</w:t>
      </w:r>
      <w:r>
        <w:rPr>
          <w:sz w:val="20"/>
          <w:szCs w:val="20"/>
        </w:rPr>
        <w:t xml:space="preserve"> . . .”</w:t>
      </w:r>
    </w:p>
    <w:p w14:paraId="7F4BD2E3" w14:textId="4209E6AE" w:rsidR="00820B56" w:rsidRDefault="00820B56" w:rsidP="00274AA2">
      <w:pPr>
        <w:numPr>
          <w:ilvl w:val="1"/>
          <w:numId w:val="93"/>
        </w:numPr>
        <w:rPr>
          <w:kern w:val="2"/>
        </w:rPr>
      </w:pPr>
      <w:r w:rsidRPr="00317EF8">
        <w:t>“For it is as if</w:t>
      </w:r>
      <w:r>
        <w:t>”</w:t>
      </w:r>
    </w:p>
    <w:p w14:paraId="1AE64321" w14:textId="77777777" w:rsidR="00820B56" w:rsidRDefault="00820B56" w:rsidP="00274AA2">
      <w:pPr>
        <w:numPr>
          <w:ilvl w:val="2"/>
          <w:numId w:val="93"/>
        </w:numPr>
        <w:rPr>
          <w:kern w:val="2"/>
        </w:rPr>
      </w:pPr>
      <w:r>
        <w:rPr>
          <w:kern w:val="2"/>
        </w:rPr>
        <w:t>“</w:t>
      </w:r>
      <w:r w:rsidRPr="009370DA">
        <w:rPr>
          <w:kern w:val="2"/>
        </w:rPr>
        <w:t xml:space="preserve">The wording of 25:14 is similar to that of Mark 13:34 at the outset of the </w:t>
      </w:r>
      <w:r>
        <w:rPr>
          <w:kern w:val="2"/>
        </w:rPr>
        <w:t>[waiting servants, 13:34-37//Luke 12:35-39]</w:t>
      </w:r>
      <w:r w:rsidRPr="009370DA">
        <w:rPr>
          <w:kern w:val="2"/>
        </w:rPr>
        <w:t xml:space="preserve"> and may indeed be affected by it.</w:t>
      </w:r>
      <w:r>
        <w:rPr>
          <w:kern w:val="2"/>
        </w:rPr>
        <w:t>” (Hultgren 274)</w:t>
      </w:r>
    </w:p>
    <w:p w14:paraId="0EAA1BCA" w14:textId="77777777" w:rsidR="00820B56" w:rsidRPr="00CC7F49" w:rsidRDefault="00820B56" w:rsidP="00274AA2">
      <w:pPr>
        <w:numPr>
          <w:ilvl w:val="3"/>
          <w:numId w:val="93"/>
        </w:numPr>
        <w:rPr>
          <w:kern w:val="2"/>
          <w:sz w:val="20"/>
          <w:szCs w:val="18"/>
        </w:rPr>
      </w:pPr>
      <w:r>
        <w:rPr>
          <w:kern w:val="2"/>
          <w:sz w:val="20"/>
          <w:szCs w:val="18"/>
        </w:rPr>
        <w:t>Mark 13:34</w:t>
      </w:r>
      <w:r w:rsidRPr="00CC7F49">
        <w:rPr>
          <w:kern w:val="2"/>
          <w:sz w:val="20"/>
          <w:szCs w:val="18"/>
        </w:rPr>
        <w:t>, “</w:t>
      </w:r>
      <w:r>
        <w:rPr>
          <w:sz w:val="20"/>
          <w:szCs w:val="20"/>
          <w:lang w:bidi="he-IL"/>
        </w:rPr>
        <w:t>It is like a man going on a journey, when he leaves home and puts his slaves in charge, each with his work, and commands the doorkeeper to be on the watch.”</w:t>
      </w:r>
    </w:p>
    <w:p w14:paraId="2EF8BCD8" w14:textId="0A149B95" w:rsidR="00820B56" w:rsidRDefault="00820B56" w:rsidP="00274AA2">
      <w:pPr>
        <w:numPr>
          <w:ilvl w:val="2"/>
          <w:numId w:val="93"/>
        </w:numPr>
        <w:rPr>
          <w:kern w:val="2"/>
        </w:rPr>
      </w:pPr>
      <w:r>
        <w:rPr>
          <w:kern w:val="2"/>
        </w:rPr>
        <w:t>“</w:t>
      </w:r>
      <w:r w:rsidRPr="009370DA">
        <w:rPr>
          <w:kern w:val="2"/>
        </w:rPr>
        <w:t>The opening words (</w:t>
      </w:r>
      <w:r>
        <w:rPr>
          <w:kern w:val="2"/>
          <w:lang w:val="el-GR"/>
        </w:rPr>
        <w:t>ὥσπερ</w:t>
      </w:r>
      <w:r w:rsidRPr="005003C1">
        <w:rPr>
          <w:kern w:val="2"/>
        </w:rPr>
        <w:t xml:space="preserve"> </w:t>
      </w:r>
      <w:r>
        <w:rPr>
          <w:kern w:val="2"/>
          <w:lang w:val="el-GR"/>
        </w:rPr>
        <w:t>γάρ</w:t>
      </w:r>
      <w:r w:rsidR="00B95CD8">
        <w:rPr>
          <w:kern w:val="2"/>
        </w:rPr>
        <w:t xml:space="preserve"> [</w:t>
      </w:r>
      <w:r w:rsidR="00B95CD8">
        <w:rPr>
          <w:i/>
          <w:iCs/>
          <w:kern w:val="2"/>
        </w:rPr>
        <w:t>hosper gar</w:t>
      </w:r>
      <w:r w:rsidR="00B95CD8">
        <w:rPr>
          <w:kern w:val="2"/>
        </w:rPr>
        <w:t>]</w:t>
      </w:r>
      <w:r w:rsidRPr="009370DA">
        <w:rPr>
          <w:kern w:val="2"/>
        </w:rPr>
        <w:t>, “for as”) seem to link the parable to</w:t>
      </w:r>
      <w:r>
        <w:rPr>
          <w:kern w:val="2"/>
        </w:rPr>
        <w:t>”</w:t>
      </w:r>
      <w:r w:rsidRPr="009370DA">
        <w:rPr>
          <w:kern w:val="2"/>
        </w:rPr>
        <w:t xml:space="preserve"> </w:t>
      </w:r>
      <w:r>
        <w:rPr>
          <w:kern w:val="2"/>
        </w:rPr>
        <w:t xml:space="preserve">25:13. </w:t>
      </w:r>
      <w:r w:rsidRPr="003E2912">
        <w:rPr>
          <w:kern w:val="2"/>
          <w:sz w:val="20"/>
          <w:szCs w:val="18"/>
        </w:rPr>
        <w:t xml:space="preserve">(Thus Schweizer, </w:t>
      </w:r>
      <w:r w:rsidRPr="003E2912">
        <w:rPr>
          <w:i/>
          <w:kern w:val="2"/>
          <w:sz w:val="20"/>
          <w:szCs w:val="18"/>
        </w:rPr>
        <w:t>Matthew</w:t>
      </w:r>
      <w:r w:rsidRPr="003E2912">
        <w:rPr>
          <w:iCs/>
          <w:kern w:val="2"/>
          <w:sz w:val="20"/>
          <w:szCs w:val="18"/>
        </w:rPr>
        <w:t>.</w:t>
      </w:r>
      <w:r w:rsidRPr="003E2912">
        <w:rPr>
          <w:kern w:val="2"/>
          <w:sz w:val="20"/>
          <w:szCs w:val="18"/>
        </w:rPr>
        <w:t>)</w:t>
      </w:r>
      <w:r>
        <w:rPr>
          <w:kern w:val="2"/>
        </w:rPr>
        <w:t xml:space="preserve"> (Hultgren 274)</w:t>
      </w:r>
    </w:p>
    <w:p w14:paraId="1771879B" w14:textId="53A15E3F" w:rsidR="00820B56" w:rsidRPr="00ED22FB" w:rsidRDefault="00820B56" w:rsidP="00274AA2">
      <w:pPr>
        <w:numPr>
          <w:ilvl w:val="3"/>
          <w:numId w:val="93"/>
        </w:numPr>
        <w:rPr>
          <w:kern w:val="2"/>
          <w:sz w:val="20"/>
        </w:rPr>
      </w:pPr>
      <w:r w:rsidRPr="00ED22FB">
        <w:rPr>
          <w:kern w:val="2"/>
          <w:sz w:val="20"/>
        </w:rPr>
        <w:t xml:space="preserve">Matt 25:13, </w:t>
      </w:r>
      <w:r w:rsidRPr="00CC7F49">
        <w:rPr>
          <w:kern w:val="2"/>
          <w:sz w:val="20"/>
          <w:szCs w:val="18"/>
        </w:rPr>
        <w:t>“Keep awake</w:t>
      </w:r>
      <w:r w:rsidR="00B95CD8">
        <w:rPr>
          <w:kern w:val="2"/>
          <w:sz w:val="20"/>
          <w:szCs w:val="18"/>
        </w:rPr>
        <w:t>,</w:t>
      </w:r>
      <w:r w:rsidRPr="00CC7F49">
        <w:rPr>
          <w:kern w:val="2"/>
          <w:sz w:val="20"/>
          <w:szCs w:val="18"/>
        </w:rPr>
        <w:t xml:space="preserve"> therefore, for you know neither the day nor the hour.”</w:t>
      </w:r>
    </w:p>
    <w:p w14:paraId="796C16AD" w14:textId="77777777" w:rsidR="00820B56" w:rsidRDefault="00820B56" w:rsidP="00274AA2">
      <w:pPr>
        <w:numPr>
          <w:ilvl w:val="2"/>
          <w:numId w:val="93"/>
        </w:numPr>
        <w:rPr>
          <w:kern w:val="2"/>
        </w:rPr>
      </w:pPr>
      <w:r>
        <w:rPr>
          <w:kern w:val="2"/>
        </w:rPr>
        <w:t>“</w:t>
      </w:r>
      <w:r w:rsidRPr="009370DA">
        <w:rPr>
          <w:kern w:val="2"/>
        </w:rPr>
        <w:t>More likely, however, the linkage is to the whole of 25:1-13</w:t>
      </w:r>
      <w:r>
        <w:rPr>
          <w:kern w:val="2"/>
        </w:rPr>
        <w:t xml:space="preserve"> [</w:t>
      </w:r>
      <w:r w:rsidRPr="00CC7F49">
        <w:rPr>
          <w:kern w:val="2"/>
        </w:rPr>
        <w:t>ten bridesmaids</w:t>
      </w:r>
      <w:r>
        <w:rPr>
          <w:kern w:val="2"/>
        </w:rPr>
        <w:t>]</w:t>
      </w:r>
      <w:r w:rsidRPr="009370DA">
        <w:rPr>
          <w:kern w:val="2"/>
        </w:rPr>
        <w:t>, resuming the theme of the kingdom of heaven.</w:t>
      </w:r>
      <w:r>
        <w:rPr>
          <w:kern w:val="2"/>
        </w:rPr>
        <w:t>” (Hultgren 274)</w:t>
      </w:r>
    </w:p>
    <w:p w14:paraId="42AEF517" w14:textId="7364EE09" w:rsidR="00820B56" w:rsidRDefault="00820B56" w:rsidP="00274AA2">
      <w:pPr>
        <w:numPr>
          <w:ilvl w:val="3"/>
          <w:numId w:val="93"/>
        </w:numPr>
        <w:rPr>
          <w:kern w:val="2"/>
          <w:sz w:val="20"/>
          <w:szCs w:val="18"/>
        </w:rPr>
      </w:pPr>
      <w:r w:rsidRPr="003E2912">
        <w:rPr>
          <w:kern w:val="2"/>
          <w:sz w:val="20"/>
          <w:szCs w:val="18"/>
        </w:rPr>
        <w:t xml:space="preserve">Davies and Allison </w:t>
      </w:r>
      <w:r w:rsidR="00494587" w:rsidRPr="00401531">
        <w:rPr>
          <w:sz w:val="20"/>
        </w:rPr>
        <w:t>3</w:t>
      </w:r>
      <w:r w:rsidR="00494587">
        <w:rPr>
          <w:sz w:val="20"/>
        </w:rPr>
        <w:t>.</w:t>
      </w:r>
      <w:r w:rsidRPr="003E2912">
        <w:rPr>
          <w:kern w:val="2"/>
          <w:sz w:val="20"/>
          <w:szCs w:val="18"/>
        </w:rPr>
        <w:t>404; McNeile</w:t>
      </w:r>
      <w:r>
        <w:rPr>
          <w:kern w:val="2"/>
          <w:sz w:val="20"/>
          <w:szCs w:val="18"/>
        </w:rPr>
        <w:t xml:space="preserve"> </w:t>
      </w:r>
      <w:r w:rsidRPr="003E2912">
        <w:rPr>
          <w:kern w:val="2"/>
          <w:sz w:val="20"/>
          <w:szCs w:val="18"/>
        </w:rPr>
        <w:t>364</w:t>
      </w:r>
      <w:r>
        <w:rPr>
          <w:kern w:val="2"/>
          <w:sz w:val="20"/>
          <w:szCs w:val="18"/>
        </w:rPr>
        <w:t>.</w:t>
      </w:r>
    </w:p>
    <w:p w14:paraId="4CFD5224" w14:textId="77777777" w:rsidR="00820B56" w:rsidRPr="003E2912" w:rsidRDefault="00820B56" w:rsidP="00274AA2">
      <w:pPr>
        <w:numPr>
          <w:ilvl w:val="3"/>
          <w:numId w:val="93"/>
        </w:numPr>
        <w:rPr>
          <w:kern w:val="2"/>
          <w:sz w:val="20"/>
          <w:szCs w:val="18"/>
        </w:rPr>
      </w:pPr>
      <w:r w:rsidRPr="003E2912">
        <w:rPr>
          <w:kern w:val="2"/>
          <w:sz w:val="20"/>
          <w:szCs w:val="18"/>
        </w:rPr>
        <w:t>See KJV 25:14,</w:t>
      </w:r>
      <w:r w:rsidRPr="008B4582">
        <w:rPr>
          <w:kern w:val="2"/>
          <w:sz w:val="20"/>
          <w:szCs w:val="18"/>
        </w:rPr>
        <w:t xml:space="preserve"> “For the </w:t>
      </w:r>
      <w:r w:rsidRPr="008B4582">
        <w:rPr>
          <w:i/>
          <w:iCs/>
          <w:kern w:val="2"/>
          <w:sz w:val="20"/>
          <w:szCs w:val="18"/>
        </w:rPr>
        <w:t>kingdom of heaven is</w:t>
      </w:r>
      <w:r w:rsidRPr="008B4582">
        <w:rPr>
          <w:kern w:val="2"/>
          <w:sz w:val="20"/>
          <w:szCs w:val="18"/>
        </w:rPr>
        <w:t xml:space="preserve"> as a man</w:t>
      </w:r>
      <w:r>
        <w:rPr>
          <w:kern w:val="2"/>
          <w:sz w:val="20"/>
          <w:szCs w:val="18"/>
        </w:rPr>
        <w:t xml:space="preserve"> . . .</w:t>
      </w:r>
      <w:r w:rsidRPr="008B4582">
        <w:rPr>
          <w:kern w:val="2"/>
          <w:sz w:val="20"/>
          <w:szCs w:val="18"/>
        </w:rPr>
        <w:t>”</w:t>
      </w:r>
    </w:p>
    <w:p w14:paraId="2D45004D" w14:textId="77777777" w:rsidR="00820B56" w:rsidRPr="009370DA" w:rsidRDefault="00820B56" w:rsidP="00274AA2">
      <w:pPr>
        <w:numPr>
          <w:ilvl w:val="2"/>
          <w:numId w:val="93"/>
        </w:numPr>
        <w:rPr>
          <w:kern w:val="2"/>
        </w:rPr>
      </w:pPr>
      <w:r>
        <w:rPr>
          <w:kern w:val="2"/>
        </w:rPr>
        <w:t>“</w:t>
      </w:r>
      <w:r w:rsidRPr="009370DA">
        <w:rPr>
          <w:kern w:val="2"/>
        </w:rPr>
        <w:t>The kingdom therefore is like, or can be imagined to be like, the following situation, in which a man entrusts his property to his slaves w</w:t>
      </w:r>
      <w:r>
        <w:rPr>
          <w:kern w:val="2"/>
        </w:rPr>
        <w:t>hile he goes away on a journey.” (Hultgren 274)</w:t>
      </w:r>
    </w:p>
    <w:p w14:paraId="4B295FEA" w14:textId="77777777" w:rsidR="00820B56" w:rsidRDefault="00820B56" w:rsidP="00274AA2">
      <w:pPr>
        <w:numPr>
          <w:ilvl w:val="1"/>
          <w:numId w:val="93"/>
        </w:numPr>
        <w:rPr>
          <w:kern w:val="2"/>
        </w:rPr>
      </w:pPr>
      <w:r>
        <w:rPr>
          <w:kern w:val="2"/>
        </w:rPr>
        <w:t>“</w:t>
      </w:r>
      <w:r w:rsidRPr="00CF53A5">
        <w:rPr>
          <w:szCs w:val="20"/>
        </w:rPr>
        <w:t>a man, going on a journey</w:t>
      </w:r>
      <w:r>
        <w:rPr>
          <w:szCs w:val="20"/>
        </w:rPr>
        <w:t>”</w:t>
      </w:r>
    </w:p>
    <w:p w14:paraId="0D517AF6" w14:textId="77777777" w:rsidR="00820B56" w:rsidRDefault="00820B56" w:rsidP="00274AA2">
      <w:pPr>
        <w:numPr>
          <w:ilvl w:val="2"/>
          <w:numId w:val="93"/>
        </w:numPr>
        <w:rPr>
          <w:kern w:val="2"/>
        </w:rPr>
      </w:pPr>
      <w:r>
        <w:rPr>
          <w:kern w:val="2"/>
        </w:rPr>
        <w:t xml:space="preserve">“. . . </w:t>
      </w:r>
      <w:r w:rsidRPr="009370DA">
        <w:rPr>
          <w:kern w:val="2"/>
        </w:rPr>
        <w:t>the theme of a king or wealthy man leaving some of his slaves or servants in charge whil</w:t>
      </w:r>
      <w:r>
        <w:rPr>
          <w:kern w:val="2"/>
        </w:rPr>
        <w:t>e being away is a popular motif . . .”</w:t>
      </w:r>
      <w:r w:rsidRPr="009370DA">
        <w:rPr>
          <w:kern w:val="2"/>
        </w:rPr>
        <w:t xml:space="preserve"> </w:t>
      </w:r>
      <w:r>
        <w:rPr>
          <w:kern w:val="2"/>
        </w:rPr>
        <w:t>(Hultgren 274)</w:t>
      </w:r>
    </w:p>
    <w:p w14:paraId="09E6F8E0" w14:textId="77777777" w:rsidR="00820B56" w:rsidRDefault="00820B56" w:rsidP="00274AA2">
      <w:pPr>
        <w:numPr>
          <w:ilvl w:val="2"/>
          <w:numId w:val="93"/>
        </w:numPr>
        <w:rPr>
          <w:kern w:val="2"/>
        </w:rPr>
      </w:pPr>
      <w:r>
        <w:rPr>
          <w:kern w:val="2"/>
        </w:rPr>
        <w:t xml:space="preserve">It </w:t>
      </w:r>
      <w:r w:rsidRPr="009370DA">
        <w:rPr>
          <w:kern w:val="2"/>
        </w:rPr>
        <w:t>appears in</w:t>
      </w:r>
      <w:r>
        <w:rPr>
          <w:kern w:val="2"/>
        </w:rPr>
        <w:t xml:space="preserve"> 5 parables. (Hultgren 274)</w:t>
      </w:r>
    </w:p>
    <w:p w14:paraId="7CE6641E" w14:textId="77777777" w:rsidR="00820B56" w:rsidRDefault="00820B56" w:rsidP="00274AA2">
      <w:pPr>
        <w:numPr>
          <w:ilvl w:val="3"/>
          <w:numId w:val="93"/>
        </w:numPr>
        <w:rPr>
          <w:kern w:val="2"/>
        </w:rPr>
      </w:pPr>
      <w:r w:rsidRPr="009370DA">
        <w:rPr>
          <w:kern w:val="2"/>
        </w:rPr>
        <w:t xml:space="preserve">waiting slaves </w:t>
      </w:r>
      <w:r>
        <w:rPr>
          <w:kern w:val="2"/>
        </w:rPr>
        <w:t>(Mark 13:34-37//Luke 12:35-38)</w:t>
      </w:r>
    </w:p>
    <w:p w14:paraId="2D9BBC53" w14:textId="77777777" w:rsidR="00820B56" w:rsidRDefault="00820B56" w:rsidP="00274AA2">
      <w:pPr>
        <w:numPr>
          <w:ilvl w:val="3"/>
          <w:numId w:val="93"/>
        </w:numPr>
        <w:rPr>
          <w:kern w:val="2"/>
        </w:rPr>
      </w:pPr>
      <w:r w:rsidRPr="009370DA">
        <w:rPr>
          <w:kern w:val="2"/>
        </w:rPr>
        <w:t xml:space="preserve">faithful and wise slave </w:t>
      </w:r>
      <w:r>
        <w:rPr>
          <w:kern w:val="2"/>
        </w:rPr>
        <w:t>(Matt 24:45-51//Luke 12:42-46)</w:t>
      </w:r>
    </w:p>
    <w:p w14:paraId="4A948582" w14:textId="77777777" w:rsidR="00820B56" w:rsidRDefault="00820B56" w:rsidP="00274AA2">
      <w:pPr>
        <w:numPr>
          <w:ilvl w:val="3"/>
          <w:numId w:val="93"/>
        </w:numPr>
        <w:rPr>
          <w:kern w:val="2"/>
        </w:rPr>
      </w:pPr>
      <w:r>
        <w:rPr>
          <w:kern w:val="2"/>
        </w:rPr>
        <w:t>talents (</w:t>
      </w:r>
      <w:r w:rsidRPr="009370DA">
        <w:rPr>
          <w:kern w:val="2"/>
        </w:rPr>
        <w:t>Matt 25:14-30</w:t>
      </w:r>
      <w:r>
        <w:rPr>
          <w:kern w:val="2"/>
        </w:rPr>
        <w:t>)</w:t>
      </w:r>
    </w:p>
    <w:p w14:paraId="3ED29F66" w14:textId="77777777" w:rsidR="00820B56" w:rsidRDefault="00820B56" w:rsidP="00274AA2">
      <w:pPr>
        <w:numPr>
          <w:ilvl w:val="3"/>
          <w:numId w:val="93"/>
        </w:numPr>
        <w:rPr>
          <w:kern w:val="2"/>
        </w:rPr>
      </w:pPr>
      <w:r w:rsidRPr="009370DA">
        <w:rPr>
          <w:kern w:val="2"/>
        </w:rPr>
        <w:t xml:space="preserve">pounds </w:t>
      </w:r>
      <w:r>
        <w:rPr>
          <w:kern w:val="2"/>
        </w:rPr>
        <w:t>(Luke 19:12-27)</w:t>
      </w:r>
    </w:p>
    <w:p w14:paraId="3139D75C" w14:textId="77777777" w:rsidR="00820B56" w:rsidRDefault="00820B56" w:rsidP="00274AA2">
      <w:pPr>
        <w:numPr>
          <w:ilvl w:val="3"/>
          <w:numId w:val="93"/>
        </w:numPr>
        <w:rPr>
          <w:kern w:val="2"/>
        </w:rPr>
      </w:pPr>
      <w:r w:rsidRPr="009370DA">
        <w:rPr>
          <w:kern w:val="2"/>
        </w:rPr>
        <w:t xml:space="preserve">wicked tenants </w:t>
      </w:r>
      <w:r>
        <w:rPr>
          <w:kern w:val="2"/>
        </w:rPr>
        <w:t>(Matt 21:33-46//</w:t>
      </w:r>
      <w:r w:rsidRPr="009370DA">
        <w:rPr>
          <w:kern w:val="2"/>
        </w:rPr>
        <w:t>Mark 12:1-1</w:t>
      </w:r>
      <w:r>
        <w:rPr>
          <w:kern w:val="2"/>
        </w:rPr>
        <w:t>2//Luke 20:9-19)</w:t>
      </w:r>
    </w:p>
    <w:p w14:paraId="1307ACF5" w14:textId="77777777" w:rsidR="00820B56" w:rsidRDefault="00820B56" w:rsidP="00274AA2">
      <w:pPr>
        <w:numPr>
          <w:ilvl w:val="2"/>
          <w:numId w:val="93"/>
        </w:numPr>
        <w:rPr>
          <w:kern w:val="2"/>
        </w:rPr>
      </w:pPr>
      <w:r>
        <w:rPr>
          <w:kern w:val="2"/>
        </w:rPr>
        <w:t>“</w:t>
      </w:r>
      <w:r w:rsidRPr="009370DA">
        <w:rPr>
          <w:kern w:val="2"/>
        </w:rPr>
        <w:t>Three known rabbinic parables, all attributed to rabbis from times later than Jesus, share the same theme.</w:t>
      </w:r>
      <w:r>
        <w:rPr>
          <w:kern w:val="2"/>
        </w:rPr>
        <w:t>”</w:t>
      </w:r>
      <w:r w:rsidRPr="009370DA">
        <w:rPr>
          <w:kern w:val="2"/>
        </w:rPr>
        <w:t xml:space="preserve"> </w:t>
      </w:r>
      <w:r w:rsidRPr="002F5FB9">
        <w:rPr>
          <w:kern w:val="2"/>
          <w:sz w:val="20"/>
          <w:szCs w:val="18"/>
        </w:rPr>
        <w:t>(</w:t>
      </w:r>
      <w:r w:rsidRPr="002F5FB9">
        <w:rPr>
          <w:i/>
          <w:kern w:val="2"/>
          <w:sz w:val="20"/>
          <w:szCs w:val="18"/>
        </w:rPr>
        <w:t>Abot R</w:t>
      </w:r>
      <w:r w:rsidRPr="002F5FB9">
        <w:rPr>
          <w:kern w:val="2"/>
          <w:sz w:val="20"/>
          <w:szCs w:val="18"/>
        </w:rPr>
        <w:t xml:space="preserve">. </w:t>
      </w:r>
      <w:r w:rsidRPr="002F5FB9">
        <w:rPr>
          <w:i/>
          <w:kern w:val="2"/>
          <w:sz w:val="20"/>
          <w:szCs w:val="18"/>
        </w:rPr>
        <w:t>Nat</w:t>
      </w:r>
      <w:r w:rsidRPr="002F5FB9">
        <w:rPr>
          <w:kern w:val="2"/>
          <w:sz w:val="20"/>
          <w:szCs w:val="18"/>
        </w:rPr>
        <w:t xml:space="preserve">. 14:6; </w:t>
      </w:r>
      <w:r w:rsidRPr="002F5FB9">
        <w:rPr>
          <w:i/>
          <w:kern w:val="2"/>
          <w:sz w:val="20"/>
          <w:szCs w:val="18"/>
        </w:rPr>
        <w:t>Mek</w:t>
      </w:r>
      <w:r w:rsidRPr="002F5FB9">
        <w:rPr>
          <w:kern w:val="2"/>
          <w:sz w:val="20"/>
          <w:szCs w:val="18"/>
        </w:rPr>
        <w:t xml:space="preserve">. </w:t>
      </w:r>
      <w:r w:rsidRPr="002F5FB9">
        <w:rPr>
          <w:i/>
          <w:kern w:val="2"/>
          <w:sz w:val="20"/>
          <w:szCs w:val="18"/>
        </w:rPr>
        <w:t xml:space="preserve">Bachodesh </w:t>
      </w:r>
      <w:r w:rsidRPr="002F5FB9">
        <w:rPr>
          <w:kern w:val="2"/>
          <w:sz w:val="20"/>
          <w:szCs w:val="18"/>
        </w:rPr>
        <w:t xml:space="preserve">5:81-92; </w:t>
      </w:r>
      <w:r w:rsidRPr="002F5FB9">
        <w:rPr>
          <w:i/>
          <w:kern w:val="2"/>
          <w:sz w:val="20"/>
          <w:szCs w:val="18"/>
        </w:rPr>
        <w:t>Cant</w:t>
      </w:r>
      <w:r w:rsidRPr="002F5FB9">
        <w:rPr>
          <w:kern w:val="2"/>
          <w:sz w:val="20"/>
          <w:szCs w:val="18"/>
        </w:rPr>
        <w:t xml:space="preserve">. </w:t>
      </w:r>
      <w:r w:rsidRPr="002F5FB9">
        <w:rPr>
          <w:i/>
          <w:kern w:val="2"/>
          <w:sz w:val="20"/>
          <w:szCs w:val="18"/>
        </w:rPr>
        <w:t>Rab</w:t>
      </w:r>
      <w:r w:rsidRPr="002F5FB9">
        <w:rPr>
          <w:kern w:val="2"/>
          <w:sz w:val="20"/>
          <w:szCs w:val="18"/>
        </w:rPr>
        <w:t>. 7:14:1)</w:t>
      </w:r>
      <w:r>
        <w:rPr>
          <w:kern w:val="2"/>
        </w:rPr>
        <w:t xml:space="preserve"> (Hultgren 284)</w:t>
      </w:r>
    </w:p>
    <w:p w14:paraId="2882DFE3" w14:textId="77777777" w:rsidR="00820B56" w:rsidRPr="00430DF9" w:rsidRDefault="00820B56" w:rsidP="00274AA2">
      <w:pPr>
        <w:numPr>
          <w:ilvl w:val="3"/>
          <w:numId w:val="93"/>
        </w:numPr>
        <w:rPr>
          <w:kern w:val="2"/>
        </w:rPr>
      </w:pPr>
      <w:r>
        <w:rPr>
          <w:kern w:val="2"/>
        </w:rPr>
        <w:t xml:space="preserve">For Hultgren’s comments on these </w:t>
      </w:r>
      <w:r w:rsidRPr="009370DA">
        <w:rPr>
          <w:kern w:val="2"/>
        </w:rPr>
        <w:t>rabbinic parables</w:t>
      </w:r>
      <w:r>
        <w:rPr>
          <w:kern w:val="2"/>
        </w:rPr>
        <w:t xml:space="preserve">, see his discussion of </w:t>
      </w:r>
      <w:r w:rsidRPr="009370DA">
        <w:rPr>
          <w:kern w:val="2"/>
        </w:rPr>
        <w:t>waiting slaves</w:t>
      </w:r>
      <w:r>
        <w:rPr>
          <w:kern w:val="2"/>
        </w:rPr>
        <w:t xml:space="preserve"> (13:34-37//Luke 12:35-39), p. 264</w:t>
      </w:r>
      <w:r w:rsidRPr="009370DA">
        <w:rPr>
          <w:kern w:val="2"/>
        </w:rPr>
        <w:t>.</w:t>
      </w:r>
    </w:p>
    <w:p w14:paraId="3FD3D9BD" w14:textId="77777777" w:rsidR="00820B56" w:rsidRDefault="00820B56" w:rsidP="00274AA2">
      <w:pPr>
        <w:numPr>
          <w:ilvl w:val="1"/>
          <w:numId w:val="93"/>
        </w:numPr>
        <w:rPr>
          <w:kern w:val="2"/>
        </w:rPr>
      </w:pPr>
      <w:r>
        <w:rPr>
          <w:kern w:val="2"/>
        </w:rPr>
        <w:t>“</w:t>
      </w:r>
      <w:r w:rsidRPr="00CF53A5">
        <w:rPr>
          <w:szCs w:val="20"/>
        </w:rPr>
        <w:t>summoned his slaves</w:t>
      </w:r>
      <w:r>
        <w:rPr>
          <w:szCs w:val="20"/>
        </w:rPr>
        <w:t>”</w:t>
      </w:r>
    </w:p>
    <w:p w14:paraId="3D54EC12" w14:textId="77777777" w:rsidR="00820B56" w:rsidRDefault="00820B56" w:rsidP="00274AA2">
      <w:pPr>
        <w:numPr>
          <w:ilvl w:val="2"/>
          <w:numId w:val="93"/>
        </w:numPr>
        <w:rPr>
          <w:kern w:val="2"/>
        </w:rPr>
      </w:pPr>
      <w:r>
        <w:rPr>
          <w:kern w:val="2"/>
        </w:rPr>
        <w:t>“Slave” occurs in 25:14, 19, 21, 23, 26, 30.</w:t>
      </w:r>
    </w:p>
    <w:p w14:paraId="7DF14228" w14:textId="77777777" w:rsidR="00820B56" w:rsidRPr="009370DA" w:rsidRDefault="00820B56" w:rsidP="00274AA2">
      <w:pPr>
        <w:numPr>
          <w:ilvl w:val="2"/>
          <w:numId w:val="93"/>
        </w:numPr>
        <w:rPr>
          <w:kern w:val="2"/>
        </w:rPr>
      </w:pPr>
      <w:r>
        <w:rPr>
          <w:kern w:val="2"/>
        </w:rPr>
        <w:t>“</w:t>
      </w:r>
      <w:r w:rsidRPr="009370DA">
        <w:rPr>
          <w:kern w:val="2"/>
        </w:rPr>
        <w:t xml:space="preserve">On the translation of </w:t>
      </w:r>
      <w:r>
        <w:rPr>
          <w:kern w:val="2"/>
          <w:lang w:val="el-GR"/>
        </w:rPr>
        <w:t>δοῦλος</w:t>
      </w:r>
      <w:r>
        <w:rPr>
          <w:kern w:val="2"/>
        </w:rPr>
        <w:t xml:space="preserve"> [</w:t>
      </w:r>
      <w:r>
        <w:rPr>
          <w:i/>
          <w:iCs/>
          <w:kern w:val="2"/>
        </w:rPr>
        <w:t>doulos</w:t>
      </w:r>
      <w:r>
        <w:rPr>
          <w:kern w:val="2"/>
        </w:rPr>
        <w:t>]</w:t>
      </w:r>
      <w:r w:rsidRPr="009370DA">
        <w:rPr>
          <w:kern w:val="2"/>
        </w:rPr>
        <w:t xml:space="preserve"> as “slave” (as in the NRSV) rather than “servant” (as in the KJV, RSV, and NIV), see Appendix 2.</w:t>
      </w:r>
      <w:r>
        <w:rPr>
          <w:kern w:val="2"/>
        </w:rPr>
        <w:t>” (Hultgren 274)</w:t>
      </w:r>
    </w:p>
    <w:p w14:paraId="2B83EDA5" w14:textId="77777777" w:rsidR="00820B56" w:rsidRDefault="00820B56" w:rsidP="00820B56">
      <w:pPr>
        <w:rPr>
          <w:kern w:val="2"/>
        </w:rPr>
      </w:pPr>
    </w:p>
    <w:p w14:paraId="7F40A92E" w14:textId="77777777" w:rsidR="00820B56" w:rsidRDefault="00820B56" w:rsidP="00274AA2">
      <w:pPr>
        <w:numPr>
          <w:ilvl w:val="0"/>
          <w:numId w:val="93"/>
        </w:numPr>
        <w:rPr>
          <w:kern w:val="2"/>
        </w:rPr>
      </w:pPr>
      <w:r w:rsidRPr="00BE5B73">
        <w:rPr>
          <w:b/>
          <w:bCs/>
          <w:kern w:val="2"/>
        </w:rPr>
        <w:t>25</w:t>
      </w:r>
      <w:r>
        <w:rPr>
          <w:kern w:val="2"/>
        </w:rPr>
        <w:t>:</w:t>
      </w:r>
      <w:r w:rsidRPr="00BE5B73">
        <w:rPr>
          <w:b/>
          <w:bCs/>
          <w:kern w:val="2"/>
        </w:rPr>
        <w:t>15</w:t>
      </w:r>
    </w:p>
    <w:p w14:paraId="194373C9" w14:textId="0A47EBD3" w:rsidR="00B95CD8" w:rsidRPr="00B95CD8" w:rsidRDefault="00B95CD8" w:rsidP="00274AA2">
      <w:pPr>
        <w:numPr>
          <w:ilvl w:val="1"/>
          <w:numId w:val="93"/>
        </w:numPr>
        <w:rPr>
          <w:kern w:val="2"/>
          <w:sz w:val="20"/>
          <w:szCs w:val="20"/>
        </w:rPr>
      </w:pPr>
      <w:r w:rsidRPr="00B95CD8">
        <w:rPr>
          <w:kern w:val="2"/>
          <w:sz w:val="20"/>
          <w:szCs w:val="20"/>
        </w:rPr>
        <w:t>Matt 25:15, “</w:t>
      </w:r>
      <w:r w:rsidRPr="00572BDF">
        <w:rPr>
          <w:sz w:val="20"/>
          <w:szCs w:val="20"/>
        </w:rPr>
        <w:t>to one he gave five talents, to another two, to another one, to each according to his ability. Then he went away. At once</w:t>
      </w:r>
      <w:r>
        <w:rPr>
          <w:sz w:val="20"/>
          <w:szCs w:val="20"/>
        </w:rPr>
        <w:t xml:space="preserve"> . . .”</w:t>
      </w:r>
    </w:p>
    <w:p w14:paraId="6EA74C89" w14:textId="1E25749C" w:rsidR="00820B56" w:rsidRDefault="00820B56" w:rsidP="00274AA2">
      <w:pPr>
        <w:numPr>
          <w:ilvl w:val="1"/>
          <w:numId w:val="93"/>
        </w:numPr>
        <w:rPr>
          <w:kern w:val="2"/>
        </w:rPr>
      </w:pPr>
      <w:r>
        <w:rPr>
          <w:kern w:val="2"/>
        </w:rPr>
        <w:t>“talent” (</w:t>
      </w:r>
      <w:r>
        <w:rPr>
          <w:kern w:val="2"/>
          <w:lang w:val="el-GR"/>
        </w:rPr>
        <w:t>τάλαντον</w:t>
      </w:r>
      <w:r w:rsidR="00B95CD8">
        <w:rPr>
          <w:kern w:val="2"/>
        </w:rPr>
        <w:t xml:space="preserve">, </w:t>
      </w:r>
      <w:r w:rsidR="00B95CD8">
        <w:rPr>
          <w:i/>
          <w:iCs/>
          <w:kern w:val="2"/>
        </w:rPr>
        <w:t>tala</w:t>
      </w:r>
      <w:r w:rsidR="00B95CD8" w:rsidRPr="008B4582">
        <w:rPr>
          <w:i/>
          <w:iCs/>
          <w:kern w:val="2"/>
        </w:rPr>
        <w:t>nton</w:t>
      </w:r>
      <w:r w:rsidRPr="009370DA">
        <w:rPr>
          <w:kern w:val="2"/>
        </w:rPr>
        <w:t>)</w:t>
      </w:r>
    </w:p>
    <w:p w14:paraId="2330034E" w14:textId="77777777" w:rsidR="00820B56" w:rsidRPr="008B4582" w:rsidRDefault="00820B56" w:rsidP="00274AA2">
      <w:pPr>
        <w:numPr>
          <w:ilvl w:val="2"/>
          <w:numId w:val="93"/>
        </w:numPr>
        <w:rPr>
          <w:kern w:val="2"/>
          <w:sz w:val="20"/>
          <w:szCs w:val="18"/>
        </w:rPr>
      </w:pPr>
      <w:r w:rsidRPr="008B4582">
        <w:rPr>
          <w:kern w:val="2"/>
          <w:sz w:val="20"/>
          <w:szCs w:val="18"/>
        </w:rPr>
        <w:t xml:space="preserve">Harl, Kenneth W. </w:t>
      </w:r>
      <w:r w:rsidRPr="008B4582">
        <w:rPr>
          <w:i/>
          <w:kern w:val="2"/>
          <w:sz w:val="20"/>
          <w:szCs w:val="18"/>
        </w:rPr>
        <w:t>Coinage in the Roman Economy</w:t>
      </w:r>
      <w:r w:rsidRPr="008B4582">
        <w:rPr>
          <w:kern w:val="2"/>
          <w:sz w:val="20"/>
          <w:szCs w:val="18"/>
        </w:rPr>
        <w:t xml:space="preserve">, </w:t>
      </w:r>
      <w:r w:rsidRPr="008B4582">
        <w:rPr>
          <w:i/>
          <w:iCs/>
          <w:kern w:val="2"/>
          <w:sz w:val="20"/>
          <w:szCs w:val="18"/>
        </w:rPr>
        <w:t xml:space="preserve">300 </w:t>
      </w:r>
      <w:r w:rsidRPr="008B4582">
        <w:rPr>
          <w:i/>
          <w:iCs/>
          <w:smallCaps/>
          <w:kern w:val="2"/>
          <w:sz w:val="20"/>
          <w:szCs w:val="18"/>
        </w:rPr>
        <w:t>b</w:t>
      </w:r>
      <w:r w:rsidRPr="008B4582">
        <w:rPr>
          <w:smallCaps/>
          <w:kern w:val="2"/>
          <w:sz w:val="20"/>
          <w:szCs w:val="18"/>
        </w:rPr>
        <w:t>.</w:t>
      </w:r>
      <w:r w:rsidRPr="008B4582">
        <w:rPr>
          <w:i/>
          <w:iCs/>
          <w:smallCaps/>
          <w:kern w:val="2"/>
          <w:sz w:val="20"/>
          <w:szCs w:val="18"/>
        </w:rPr>
        <w:t>c</w:t>
      </w:r>
      <w:r w:rsidRPr="008B4582">
        <w:rPr>
          <w:kern w:val="2"/>
          <w:sz w:val="20"/>
          <w:szCs w:val="18"/>
        </w:rPr>
        <w:t xml:space="preserve">. </w:t>
      </w:r>
      <w:r w:rsidRPr="008B4582">
        <w:rPr>
          <w:i/>
          <w:iCs/>
          <w:kern w:val="2"/>
          <w:sz w:val="20"/>
          <w:szCs w:val="18"/>
        </w:rPr>
        <w:t xml:space="preserve">to </w:t>
      </w:r>
      <w:r w:rsidRPr="008B4582">
        <w:rPr>
          <w:i/>
          <w:iCs/>
          <w:smallCaps/>
          <w:kern w:val="2"/>
          <w:sz w:val="20"/>
          <w:szCs w:val="18"/>
        </w:rPr>
        <w:t>a</w:t>
      </w:r>
      <w:r w:rsidRPr="008B4582">
        <w:rPr>
          <w:smallCaps/>
          <w:kern w:val="2"/>
          <w:sz w:val="20"/>
          <w:szCs w:val="18"/>
        </w:rPr>
        <w:t>.</w:t>
      </w:r>
      <w:r w:rsidRPr="008B4582">
        <w:rPr>
          <w:i/>
          <w:iCs/>
          <w:smallCaps/>
          <w:kern w:val="2"/>
          <w:sz w:val="20"/>
          <w:szCs w:val="18"/>
        </w:rPr>
        <w:t>d</w:t>
      </w:r>
      <w:r w:rsidRPr="008B4582">
        <w:rPr>
          <w:kern w:val="2"/>
          <w:sz w:val="20"/>
          <w:szCs w:val="18"/>
        </w:rPr>
        <w:t xml:space="preserve">. </w:t>
      </w:r>
      <w:r w:rsidRPr="008B4582">
        <w:rPr>
          <w:i/>
          <w:iCs/>
          <w:kern w:val="2"/>
          <w:sz w:val="20"/>
          <w:szCs w:val="18"/>
        </w:rPr>
        <w:t>700</w:t>
      </w:r>
      <w:r w:rsidRPr="008B4582">
        <w:rPr>
          <w:kern w:val="2"/>
          <w:sz w:val="20"/>
          <w:szCs w:val="18"/>
        </w:rPr>
        <w:t>. Baltimore: Johns Hopkins UP, 1996. 482.</w:t>
      </w:r>
    </w:p>
    <w:p w14:paraId="03FB9198" w14:textId="0E2EB3BF" w:rsidR="00820B56" w:rsidRPr="008B4582" w:rsidRDefault="00820B56" w:rsidP="00274AA2">
      <w:pPr>
        <w:numPr>
          <w:ilvl w:val="2"/>
          <w:numId w:val="93"/>
        </w:numPr>
        <w:rPr>
          <w:kern w:val="2"/>
          <w:sz w:val="20"/>
          <w:szCs w:val="18"/>
        </w:rPr>
      </w:pPr>
      <w:r w:rsidRPr="008B4582">
        <w:rPr>
          <w:kern w:val="2"/>
          <w:sz w:val="20"/>
          <w:szCs w:val="18"/>
        </w:rPr>
        <w:t xml:space="preserve">Powell, Marvin A. “Weights and Measures.” </w:t>
      </w:r>
      <w:r w:rsidRPr="008B4582">
        <w:rPr>
          <w:i/>
          <w:iCs/>
          <w:kern w:val="2"/>
          <w:sz w:val="20"/>
          <w:szCs w:val="18"/>
        </w:rPr>
        <w:t>Anchor Bible Dictionary</w:t>
      </w:r>
      <w:r w:rsidRPr="008B4582">
        <w:rPr>
          <w:kern w:val="2"/>
          <w:sz w:val="20"/>
          <w:szCs w:val="18"/>
        </w:rPr>
        <w:t xml:space="preserve"> 6</w:t>
      </w:r>
      <w:r w:rsidR="009432A2">
        <w:rPr>
          <w:kern w:val="2"/>
          <w:sz w:val="20"/>
          <w:szCs w:val="18"/>
        </w:rPr>
        <w:t>.</w:t>
      </w:r>
      <w:r w:rsidRPr="008B4582">
        <w:rPr>
          <w:kern w:val="2"/>
          <w:sz w:val="20"/>
          <w:szCs w:val="18"/>
        </w:rPr>
        <w:t>907-98.</w:t>
      </w:r>
    </w:p>
    <w:p w14:paraId="650D27EB" w14:textId="0EB3CA04" w:rsidR="00820B56" w:rsidRDefault="00820B56" w:rsidP="00274AA2">
      <w:pPr>
        <w:numPr>
          <w:ilvl w:val="2"/>
          <w:numId w:val="93"/>
        </w:numPr>
        <w:rPr>
          <w:kern w:val="2"/>
        </w:rPr>
      </w:pPr>
      <w:r w:rsidRPr="009370DA">
        <w:rPr>
          <w:kern w:val="2"/>
        </w:rPr>
        <w:t xml:space="preserve">Originally </w:t>
      </w:r>
      <w:r>
        <w:rPr>
          <w:kern w:val="2"/>
        </w:rPr>
        <w:t>a talent</w:t>
      </w:r>
      <w:r w:rsidRPr="009370DA">
        <w:rPr>
          <w:kern w:val="2"/>
        </w:rPr>
        <w:t xml:space="preserve"> </w:t>
      </w:r>
      <w:r>
        <w:rPr>
          <w:kern w:val="2"/>
        </w:rPr>
        <w:t>was “</w:t>
      </w:r>
      <w:r w:rsidRPr="009370DA">
        <w:rPr>
          <w:kern w:val="2"/>
        </w:rPr>
        <w:t>a weight that varied in differing</w:t>
      </w:r>
      <w:r w:rsidRPr="005003C1">
        <w:rPr>
          <w:kern w:val="2"/>
        </w:rPr>
        <w:t xml:space="preserve"> [274] </w:t>
      </w:r>
      <w:r w:rsidRPr="009370DA">
        <w:rPr>
          <w:kern w:val="2"/>
        </w:rPr>
        <w:t>parts of the Near East.</w:t>
      </w:r>
      <w:r>
        <w:rPr>
          <w:kern w:val="2"/>
        </w:rPr>
        <w:t>” (Hultgren 274-75 n 8)</w:t>
      </w:r>
    </w:p>
    <w:p w14:paraId="44C148F3" w14:textId="2259AA23" w:rsidR="00820B56" w:rsidRDefault="00820B56" w:rsidP="00274AA2">
      <w:pPr>
        <w:numPr>
          <w:ilvl w:val="2"/>
          <w:numId w:val="93"/>
        </w:numPr>
        <w:rPr>
          <w:kern w:val="2"/>
        </w:rPr>
      </w:pPr>
      <w:r>
        <w:rPr>
          <w:kern w:val="2"/>
        </w:rPr>
        <w:t>“</w:t>
      </w:r>
      <w:r w:rsidRPr="009370DA">
        <w:rPr>
          <w:kern w:val="2"/>
        </w:rPr>
        <w:t>In Greco-Roman times it amounted to ca. 42.5 kilograms (ca. 93.7 pounds). By virtue of its weight, a talent could designate value; a talent of gold or silver, for example, would have a customary value.</w:t>
      </w:r>
      <w:r>
        <w:rPr>
          <w:kern w:val="2"/>
        </w:rPr>
        <w:t>” (Hultgren 275 n 8)</w:t>
      </w:r>
    </w:p>
    <w:p w14:paraId="46185F4E" w14:textId="64E0BA68" w:rsidR="00820B56" w:rsidRDefault="00820B56" w:rsidP="00274AA2">
      <w:pPr>
        <w:numPr>
          <w:ilvl w:val="2"/>
          <w:numId w:val="93"/>
        </w:numPr>
        <w:rPr>
          <w:kern w:val="2"/>
        </w:rPr>
      </w:pPr>
      <w:r>
        <w:rPr>
          <w:kern w:val="2"/>
        </w:rPr>
        <w:t>“</w:t>
      </w:r>
      <w:r w:rsidRPr="009370DA">
        <w:rPr>
          <w:kern w:val="2"/>
        </w:rPr>
        <w:t xml:space="preserve">But in the first century </w:t>
      </w:r>
      <w:r w:rsidRPr="00AD4423">
        <w:rPr>
          <w:smallCaps/>
          <w:kern w:val="2"/>
        </w:rPr>
        <w:t>a.d</w:t>
      </w:r>
      <w:r w:rsidRPr="009370DA">
        <w:rPr>
          <w:kern w:val="2"/>
        </w:rPr>
        <w:t>. the term customarily referred to a monetary unit equivalent to 6,000 denarii.</w:t>
      </w:r>
      <w:r>
        <w:rPr>
          <w:kern w:val="2"/>
        </w:rPr>
        <w:t>” (Hultgren 275 n 8)</w:t>
      </w:r>
    </w:p>
    <w:p w14:paraId="300D02B0" w14:textId="7BEBDCDB" w:rsidR="00820B56" w:rsidRDefault="00820B56" w:rsidP="00274AA2">
      <w:pPr>
        <w:numPr>
          <w:ilvl w:val="2"/>
          <w:numId w:val="93"/>
        </w:numPr>
        <w:rPr>
          <w:kern w:val="2"/>
        </w:rPr>
      </w:pPr>
      <w:r>
        <w:rPr>
          <w:kern w:val="2"/>
        </w:rPr>
        <w:t>“</w:t>
      </w:r>
      <w:r w:rsidRPr="009370DA">
        <w:rPr>
          <w:kern w:val="2"/>
        </w:rPr>
        <w:t>In modern English the word “talent” has come to refer almost exclusively to a mental endowment, skill, aptitude, or physical ability that a person might have.</w:t>
      </w:r>
      <w:r>
        <w:rPr>
          <w:kern w:val="2"/>
        </w:rPr>
        <w:t xml:space="preserve">” </w:t>
      </w:r>
      <w:r w:rsidRPr="00EB5B06">
        <w:rPr>
          <w:iCs/>
          <w:kern w:val="2"/>
          <w:sz w:val="20"/>
          <w:szCs w:val="18"/>
        </w:rPr>
        <w:t>(</w:t>
      </w:r>
      <w:r w:rsidRPr="00EB5B06">
        <w:rPr>
          <w:i/>
          <w:kern w:val="2"/>
          <w:sz w:val="20"/>
          <w:szCs w:val="18"/>
        </w:rPr>
        <w:t>Oxford English Dictionary</w:t>
      </w:r>
      <w:r w:rsidRPr="00EB5B06">
        <w:rPr>
          <w:kern w:val="2"/>
          <w:sz w:val="20"/>
          <w:szCs w:val="18"/>
        </w:rPr>
        <w:t xml:space="preserve"> [2d ed.] 17</w:t>
      </w:r>
      <w:r w:rsidR="005769C6">
        <w:rPr>
          <w:kern w:val="2"/>
          <w:sz w:val="20"/>
          <w:szCs w:val="18"/>
        </w:rPr>
        <w:t>.</w:t>
      </w:r>
      <w:r w:rsidRPr="00EB5B06">
        <w:rPr>
          <w:kern w:val="2"/>
          <w:sz w:val="20"/>
          <w:szCs w:val="18"/>
        </w:rPr>
        <w:t>580)</w:t>
      </w:r>
      <w:r>
        <w:rPr>
          <w:kern w:val="2"/>
        </w:rPr>
        <w:t xml:space="preserve"> (Hultgren 275)</w:t>
      </w:r>
    </w:p>
    <w:p w14:paraId="7E2CDB1F" w14:textId="6FC5BF00" w:rsidR="00820B56" w:rsidRDefault="00820B56" w:rsidP="00274AA2">
      <w:pPr>
        <w:numPr>
          <w:ilvl w:val="3"/>
          <w:numId w:val="93"/>
        </w:numPr>
        <w:rPr>
          <w:kern w:val="2"/>
        </w:rPr>
      </w:pPr>
      <w:r>
        <w:rPr>
          <w:kern w:val="2"/>
        </w:rPr>
        <w:t>“</w:t>
      </w:r>
      <w:r w:rsidRPr="009370DA">
        <w:rPr>
          <w:kern w:val="2"/>
        </w:rPr>
        <w:t>Apparently it appeared for the first time in the fifteenth century.</w:t>
      </w:r>
      <w:r>
        <w:rPr>
          <w:kern w:val="2"/>
        </w:rPr>
        <w:t xml:space="preserve">” </w:t>
      </w:r>
      <w:r w:rsidRPr="00A92754">
        <w:rPr>
          <w:kern w:val="2"/>
          <w:sz w:val="20"/>
          <w:szCs w:val="18"/>
        </w:rPr>
        <w:t>(Schwank, Benedikt. “</w:t>
      </w:r>
      <w:r w:rsidRPr="00A92754">
        <w:rPr>
          <w:kern w:val="2"/>
          <w:sz w:val="20"/>
          <w:szCs w:val="18"/>
          <w:lang w:val="el-GR"/>
        </w:rPr>
        <w:t>τάλαντον</w:t>
      </w:r>
      <w:r w:rsidRPr="00A92754">
        <w:rPr>
          <w:kern w:val="2"/>
          <w:sz w:val="20"/>
          <w:szCs w:val="18"/>
        </w:rPr>
        <w:t xml:space="preserve">.” </w:t>
      </w:r>
      <w:r w:rsidRPr="00A92754">
        <w:rPr>
          <w:i/>
          <w:kern w:val="2"/>
          <w:sz w:val="20"/>
          <w:szCs w:val="18"/>
        </w:rPr>
        <w:t>EDNT</w:t>
      </w:r>
      <w:r w:rsidRPr="00A92754">
        <w:rPr>
          <w:iCs/>
          <w:kern w:val="2"/>
          <w:sz w:val="20"/>
          <w:szCs w:val="18"/>
        </w:rPr>
        <w:t xml:space="preserve"> </w:t>
      </w:r>
      <w:r w:rsidR="00494587" w:rsidRPr="00401531">
        <w:rPr>
          <w:sz w:val="20"/>
        </w:rPr>
        <w:t>3</w:t>
      </w:r>
      <w:r w:rsidR="00494587">
        <w:rPr>
          <w:sz w:val="20"/>
        </w:rPr>
        <w:t>.</w:t>
      </w:r>
      <w:r w:rsidRPr="00A92754">
        <w:rPr>
          <w:kern w:val="2"/>
          <w:sz w:val="20"/>
          <w:szCs w:val="18"/>
        </w:rPr>
        <w:t>332.)</w:t>
      </w:r>
      <w:r>
        <w:rPr>
          <w:kern w:val="2"/>
        </w:rPr>
        <w:t xml:space="preserve"> (Hultgren 275)</w:t>
      </w:r>
    </w:p>
    <w:p w14:paraId="19DF3584" w14:textId="77777777" w:rsidR="00820B56" w:rsidRDefault="00820B56" w:rsidP="00274AA2">
      <w:pPr>
        <w:numPr>
          <w:ilvl w:val="3"/>
          <w:numId w:val="93"/>
        </w:numPr>
        <w:rPr>
          <w:kern w:val="2"/>
        </w:rPr>
      </w:pPr>
      <w:r>
        <w:rPr>
          <w:kern w:val="2"/>
        </w:rPr>
        <w:t>“</w:t>
      </w:r>
      <w:r w:rsidRPr="009370DA">
        <w:rPr>
          <w:kern w:val="2"/>
        </w:rPr>
        <w:t>The modern understanding is based on this parable.</w:t>
      </w:r>
      <w:r>
        <w:rPr>
          <w:kern w:val="2"/>
        </w:rPr>
        <w:t>” (Hultgren 275)</w:t>
      </w:r>
    </w:p>
    <w:p w14:paraId="2314C92B" w14:textId="77777777" w:rsidR="00820B56" w:rsidRDefault="00820B56" w:rsidP="00274AA2">
      <w:pPr>
        <w:numPr>
          <w:ilvl w:val="3"/>
          <w:numId w:val="93"/>
        </w:numPr>
        <w:rPr>
          <w:kern w:val="2"/>
        </w:rPr>
      </w:pPr>
      <w:r>
        <w:rPr>
          <w:kern w:val="2"/>
        </w:rPr>
        <w:t>“</w:t>
      </w:r>
      <w:r w:rsidRPr="009370DA">
        <w:rPr>
          <w:kern w:val="2"/>
        </w:rPr>
        <w:t>The English usage has become important in the interpretation of the parable in modern times (an issue to be taken up later).</w:t>
      </w:r>
      <w:r>
        <w:rPr>
          <w:kern w:val="2"/>
        </w:rPr>
        <w:t>” (Hultgren 275)</w:t>
      </w:r>
    </w:p>
    <w:p w14:paraId="6F7643A5" w14:textId="77777777" w:rsidR="00820B56" w:rsidRDefault="00820B56" w:rsidP="00274AA2">
      <w:pPr>
        <w:numPr>
          <w:ilvl w:val="1"/>
          <w:numId w:val="93"/>
        </w:numPr>
        <w:rPr>
          <w:kern w:val="2"/>
        </w:rPr>
      </w:pPr>
      <w:r>
        <w:rPr>
          <w:kern w:val="2"/>
        </w:rPr>
        <w:t>the three amounts</w:t>
      </w:r>
    </w:p>
    <w:p w14:paraId="270E06A8" w14:textId="77777777" w:rsidR="00820B56" w:rsidRPr="00EB5B06" w:rsidRDefault="00820B56" w:rsidP="00274AA2">
      <w:pPr>
        <w:numPr>
          <w:ilvl w:val="2"/>
          <w:numId w:val="93"/>
        </w:numPr>
        <w:rPr>
          <w:kern w:val="2"/>
        </w:rPr>
      </w:pPr>
      <w:r>
        <w:rPr>
          <w:kern w:val="2"/>
        </w:rPr>
        <w:t>“</w:t>
      </w:r>
      <w:r w:rsidRPr="009370DA">
        <w:rPr>
          <w:kern w:val="2"/>
        </w:rPr>
        <w:t>The sums distributed to</w:t>
      </w:r>
      <w:r>
        <w:rPr>
          <w:kern w:val="2"/>
        </w:rPr>
        <w:t xml:space="preserve"> the three slaves are enormous. . . . </w:t>
      </w:r>
      <w:r w:rsidRPr="00EB5B06">
        <w:rPr>
          <w:kern w:val="2"/>
        </w:rPr>
        <w:t xml:space="preserve">a denarius was a day’s wages for a [274] common laborer, and </w:t>
      </w:r>
      <w:r>
        <w:rPr>
          <w:kern w:val="2"/>
        </w:rPr>
        <w:t xml:space="preserve">. . . </w:t>
      </w:r>
      <w:r w:rsidRPr="00EB5B06">
        <w:rPr>
          <w:kern w:val="2"/>
        </w:rPr>
        <w:t>such a person might work some 300 days per year</w:t>
      </w:r>
      <w:r>
        <w:rPr>
          <w:kern w:val="2"/>
        </w:rPr>
        <w:t xml:space="preserve"> . . .</w:t>
      </w:r>
      <w:r w:rsidRPr="00EB5B06">
        <w:rPr>
          <w:kern w:val="2"/>
        </w:rPr>
        <w:t>” (Hultgren 274-75)</w:t>
      </w:r>
    </w:p>
    <w:p w14:paraId="60221C4B" w14:textId="77777777" w:rsidR="00820B56" w:rsidRDefault="00820B56" w:rsidP="00274AA2">
      <w:pPr>
        <w:numPr>
          <w:ilvl w:val="2"/>
          <w:numId w:val="93"/>
        </w:numPr>
        <w:rPr>
          <w:kern w:val="2"/>
        </w:rPr>
      </w:pPr>
      <w:r>
        <w:rPr>
          <w:kern w:val="2"/>
        </w:rPr>
        <w:t>“</w:t>
      </w:r>
      <w:r w:rsidRPr="009370DA">
        <w:rPr>
          <w:kern w:val="2"/>
        </w:rPr>
        <w:t>Five talents would be worth approximately 30,000 de</w:t>
      </w:r>
      <w:r>
        <w:rPr>
          <w:kern w:val="2"/>
        </w:rPr>
        <w:t>narii or a hundred years’ wages . . .” (Hultgren 275)</w:t>
      </w:r>
    </w:p>
    <w:p w14:paraId="17A44B1B" w14:textId="77777777" w:rsidR="00820B56" w:rsidRDefault="00820B56" w:rsidP="00274AA2">
      <w:pPr>
        <w:numPr>
          <w:ilvl w:val="2"/>
          <w:numId w:val="93"/>
        </w:numPr>
        <w:rPr>
          <w:kern w:val="2"/>
        </w:rPr>
      </w:pPr>
      <w:r>
        <w:rPr>
          <w:kern w:val="2"/>
        </w:rPr>
        <w:t>T</w:t>
      </w:r>
      <w:r w:rsidRPr="009370DA">
        <w:rPr>
          <w:kern w:val="2"/>
        </w:rPr>
        <w:t xml:space="preserve">wo talents </w:t>
      </w:r>
      <w:r>
        <w:rPr>
          <w:kern w:val="2"/>
        </w:rPr>
        <w:t>“</w:t>
      </w:r>
      <w:r w:rsidRPr="009370DA">
        <w:rPr>
          <w:kern w:val="2"/>
        </w:rPr>
        <w:t>would be worth about 12,000 denarii or forty years’ wages.</w:t>
      </w:r>
      <w:r>
        <w:rPr>
          <w:kern w:val="2"/>
        </w:rPr>
        <w:t>” (Hultgren 274)</w:t>
      </w:r>
    </w:p>
    <w:p w14:paraId="14E206D4" w14:textId="77777777" w:rsidR="00820B56" w:rsidRDefault="00820B56" w:rsidP="00274AA2">
      <w:pPr>
        <w:numPr>
          <w:ilvl w:val="2"/>
          <w:numId w:val="93"/>
        </w:numPr>
        <w:rPr>
          <w:kern w:val="2"/>
        </w:rPr>
      </w:pPr>
      <w:r>
        <w:rPr>
          <w:kern w:val="2"/>
        </w:rPr>
        <w:t xml:space="preserve">One talent </w:t>
      </w:r>
      <w:r w:rsidRPr="00EB5B06">
        <w:rPr>
          <w:kern w:val="2"/>
        </w:rPr>
        <w:t>would be worth 6</w:t>
      </w:r>
      <w:r>
        <w:rPr>
          <w:kern w:val="2"/>
        </w:rPr>
        <w:t>,</w:t>
      </w:r>
      <w:r w:rsidRPr="00EB5B06">
        <w:rPr>
          <w:kern w:val="2"/>
        </w:rPr>
        <w:t xml:space="preserve">000 denarii </w:t>
      </w:r>
      <w:r>
        <w:rPr>
          <w:kern w:val="2"/>
        </w:rPr>
        <w:t>or “</w:t>
      </w:r>
      <w:r w:rsidRPr="00EB5B06">
        <w:rPr>
          <w:kern w:val="2"/>
        </w:rPr>
        <w:t>nearly twenty years’ wages.” (Hultgren 274-75)</w:t>
      </w:r>
    </w:p>
    <w:p w14:paraId="3E2CB973" w14:textId="77777777" w:rsidR="00820B56" w:rsidRDefault="00820B56" w:rsidP="00274AA2">
      <w:pPr>
        <w:numPr>
          <w:ilvl w:val="2"/>
          <w:numId w:val="93"/>
        </w:numPr>
        <w:rPr>
          <w:kern w:val="2"/>
        </w:rPr>
      </w:pPr>
      <w:r>
        <w:rPr>
          <w:kern w:val="2"/>
        </w:rPr>
        <w:t>Translations underestimate a talent’s value.</w:t>
      </w:r>
    </w:p>
    <w:p w14:paraId="54D340BA" w14:textId="15AD8946" w:rsidR="00820B56" w:rsidRDefault="00820B56" w:rsidP="00274AA2">
      <w:pPr>
        <w:numPr>
          <w:ilvl w:val="3"/>
          <w:numId w:val="93"/>
        </w:numPr>
        <w:rPr>
          <w:kern w:val="2"/>
        </w:rPr>
      </w:pPr>
      <w:r>
        <w:rPr>
          <w:kern w:val="2"/>
        </w:rPr>
        <w:t>“</w:t>
      </w:r>
      <w:r w:rsidRPr="009370DA">
        <w:rPr>
          <w:kern w:val="2"/>
        </w:rPr>
        <w:t>The textual notes for the RSV and NRSV say that a talent was “more than fifteen years’ wages of a laborer.” That appears somewhat conservative.</w:t>
      </w:r>
      <w:r>
        <w:rPr>
          <w:kern w:val="2"/>
        </w:rPr>
        <w:t>” (Hultgren 275 n 9) (verbatim text at Hultgren 23 n 8)</w:t>
      </w:r>
    </w:p>
    <w:p w14:paraId="4766F224" w14:textId="3D780963" w:rsidR="00820B56" w:rsidRDefault="00820B56" w:rsidP="00274AA2">
      <w:pPr>
        <w:numPr>
          <w:ilvl w:val="3"/>
          <w:numId w:val="93"/>
        </w:numPr>
        <w:rPr>
          <w:kern w:val="2"/>
        </w:rPr>
      </w:pPr>
      <w:r>
        <w:rPr>
          <w:kern w:val="2"/>
        </w:rPr>
        <w:t>“</w:t>
      </w:r>
      <w:r w:rsidRPr="009370DA">
        <w:rPr>
          <w:kern w:val="2"/>
        </w:rPr>
        <w:t>The textual note in the NIV reads, “A talent was worth more than a thousand dollars,” which is surprisingly meager, even to the point of being misleading.</w:t>
      </w:r>
      <w:r>
        <w:rPr>
          <w:kern w:val="2"/>
        </w:rPr>
        <w:t>” (Hultgren 275 n 9)</w:t>
      </w:r>
    </w:p>
    <w:p w14:paraId="53642F5C" w14:textId="410CF554" w:rsidR="00820B56" w:rsidRDefault="00820B56" w:rsidP="00274AA2">
      <w:pPr>
        <w:numPr>
          <w:ilvl w:val="3"/>
          <w:numId w:val="93"/>
        </w:numPr>
        <w:rPr>
          <w:kern w:val="2"/>
        </w:rPr>
      </w:pPr>
      <w:r>
        <w:rPr>
          <w:kern w:val="2"/>
        </w:rPr>
        <w:t>At Matt 18:24 (</w:t>
      </w:r>
      <w:r w:rsidR="005347F0">
        <w:rPr>
          <w:kern w:val="2"/>
        </w:rPr>
        <w:t>unmerciful</w:t>
      </w:r>
      <w:r>
        <w:rPr>
          <w:kern w:val="2"/>
        </w:rPr>
        <w:t xml:space="preserve"> slave), “</w:t>
      </w:r>
      <w:r w:rsidRPr="00BF1214">
        <w:rPr>
          <w:kern w:val="2"/>
        </w:rPr>
        <w:t>The textual note in the NIV reads, “That is, several million dollars,” which is surprisingly meager.</w:t>
      </w:r>
      <w:r>
        <w:rPr>
          <w:kern w:val="2"/>
        </w:rPr>
        <w:t>” (Hultgren 23 n 8)</w:t>
      </w:r>
    </w:p>
    <w:p w14:paraId="4579C5EC" w14:textId="292C739B" w:rsidR="00820B56" w:rsidRPr="002E25DF" w:rsidRDefault="00820B56" w:rsidP="00274AA2">
      <w:pPr>
        <w:numPr>
          <w:ilvl w:val="3"/>
          <w:numId w:val="93"/>
        </w:numPr>
        <w:rPr>
          <w:kern w:val="2"/>
        </w:rPr>
      </w:pPr>
      <w:r>
        <w:rPr>
          <w:kern w:val="2"/>
        </w:rPr>
        <w:t>At Matt 18:24, Funk</w:t>
      </w:r>
      <w:r w:rsidRPr="00BF1214">
        <w:rPr>
          <w:kern w:val="2"/>
        </w:rPr>
        <w:t xml:space="preserve"> </w:t>
      </w:r>
      <w:r w:rsidRPr="00563DD6">
        <w:rPr>
          <w:kern w:val="2"/>
          <w:sz w:val="20"/>
          <w:szCs w:val="18"/>
        </w:rPr>
        <w:t>(</w:t>
      </w:r>
      <w:r w:rsidRPr="00563DD6">
        <w:rPr>
          <w:i/>
          <w:kern w:val="2"/>
          <w:sz w:val="20"/>
          <w:szCs w:val="18"/>
        </w:rPr>
        <w:t>Five Gospels</w:t>
      </w:r>
      <w:r w:rsidRPr="00563DD6">
        <w:rPr>
          <w:kern w:val="2"/>
          <w:sz w:val="20"/>
          <w:szCs w:val="18"/>
        </w:rPr>
        <w:t xml:space="preserve"> 217)</w:t>
      </w:r>
      <w:r w:rsidRPr="00BF1214">
        <w:rPr>
          <w:kern w:val="2"/>
        </w:rPr>
        <w:t xml:space="preserve"> </w:t>
      </w:r>
      <w:r>
        <w:rPr>
          <w:kern w:val="2"/>
        </w:rPr>
        <w:t>“</w:t>
      </w:r>
      <w:r w:rsidRPr="00BF1214">
        <w:rPr>
          <w:kern w:val="2"/>
        </w:rPr>
        <w:t>has “ten million dollars,” which is small in the extreme.</w:t>
      </w:r>
      <w:r>
        <w:rPr>
          <w:kern w:val="2"/>
        </w:rPr>
        <w:t>” (Hultgren 23 n 8)</w:t>
      </w:r>
    </w:p>
    <w:p w14:paraId="6BAABEFB" w14:textId="124961BE" w:rsidR="00820B56" w:rsidRDefault="00820B56" w:rsidP="00274AA2">
      <w:pPr>
        <w:numPr>
          <w:ilvl w:val="1"/>
          <w:numId w:val="93"/>
        </w:numPr>
        <w:rPr>
          <w:kern w:val="2"/>
        </w:rPr>
      </w:pPr>
      <w:r>
        <w:rPr>
          <w:kern w:val="2"/>
        </w:rPr>
        <w:lastRenderedPageBreak/>
        <w:t>“ability” (</w:t>
      </w:r>
      <w:r>
        <w:rPr>
          <w:kern w:val="2"/>
          <w:lang w:val="el-GR"/>
        </w:rPr>
        <w:t>δύναμις</w:t>
      </w:r>
      <w:r w:rsidR="00B95CD8">
        <w:rPr>
          <w:kern w:val="2"/>
        </w:rPr>
        <w:t xml:space="preserve">, </w:t>
      </w:r>
      <w:r w:rsidR="00B95CD8">
        <w:rPr>
          <w:i/>
          <w:iCs/>
          <w:kern w:val="2"/>
        </w:rPr>
        <w:t>dynamis</w:t>
      </w:r>
      <w:r w:rsidRPr="009370DA">
        <w:rPr>
          <w:kern w:val="2"/>
        </w:rPr>
        <w:t>)</w:t>
      </w:r>
    </w:p>
    <w:p w14:paraId="106D91A2" w14:textId="77777777" w:rsidR="00820B56" w:rsidRDefault="00820B56" w:rsidP="00274AA2">
      <w:pPr>
        <w:numPr>
          <w:ilvl w:val="2"/>
          <w:numId w:val="93"/>
        </w:numPr>
        <w:rPr>
          <w:kern w:val="2"/>
        </w:rPr>
      </w:pPr>
      <w:r>
        <w:rPr>
          <w:kern w:val="2"/>
        </w:rPr>
        <w:t>In Luke 19:13</w:t>
      </w:r>
      <w:r w:rsidRPr="009370DA">
        <w:rPr>
          <w:kern w:val="2"/>
        </w:rPr>
        <w:t xml:space="preserve">, each of ten </w:t>
      </w:r>
      <w:r>
        <w:rPr>
          <w:kern w:val="2"/>
        </w:rPr>
        <w:t xml:space="preserve">slaves </w:t>
      </w:r>
      <w:r w:rsidRPr="009370DA">
        <w:rPr>
          <w:kern w:val="2"/>
        </w:rPr>
        <w:t xml:space="preserve">receives </w:t>
      </w:r>
      <w:r>
        <w:rPr>
          <w:kern w:val="2"/>
        </w:rPr>
        <w:t>one pound</w:t>
      </w:r>
      <w:r w:rsidRPr="009370DA">
        <w:rPr>
          <w:kern w:val="2"/>
        </w:rPr>
        <w:t>.</w:t>
      </w:r>
    </w:p>
    <w:p w14:paraId="56789D70" w14:textId="77777777" w:rsidR="00820B56" w:rsidRDefault="00820B56" w:rsidP="00274AA2">
      <w:pPr>
        <w:numPr>
          <w:ilvl w:val="2"/>
          <w:numId w:val="93"/>
        </w:numPr>
        <w:rPr>
          <w:kern w:val="2"/>
        </w:rPr>
      </w:pPr>
      <w:r>
        <w:rPr>
          <w:kern w:val="2"/>
        </w:rPr>
        <w:t>But in Matt 25:15, “</w:t>
      </w:r>
      <w:r w:rsidRPr="009370DA">
        <w:rPr>
          <w:kern w:val="2"/>
        </w:rPr>
        <w:t xml:space="preserve">The amounts entrusted are </w:t>
      </w:r>
      <w:r>
        <w:rPr>
          <w:kern w:val="2"/>
        </w:rPr>
        <w:t>based on the “ability” [</w:t>
      </w:r>
      <w:r w:rsidRPr="009370DA">
        <w:rPr>
          <w:kern w:val="2"/>
        </w:rPr>
        <w:t>of</w:t>
      </w:r>
      <w:r>
        <w:rPr>
          <w:kern w:val="2"/>
        </w:rPr>
        <w:t>]</w:t>
      </w:r>
      <w:r w:rsidRPr="009370DA">
        <w:rPr>
          <w:kern w:val="2"/>
        </w:rPr>
        <w:t xml:space="preserve"> each slave </w:t>
      </w:r>
      <w:r>
        <w:rPr>
          <w:kern w:val="2"/>
        </w:rPr>
        <w:t>. . .” (Hultgren 275)</w:t>
      </w:r>
    </w:p>
    <w:p w14:paraId="6C3CA442" w14:textId="77777777" w:rsidR="00820B56" w:rsidRDefault="00820B56" w:rsidP="00274AA2">
      <w:pPr>
        <w:numPr>
          <w:ilvl w:val="1"/>
          <w:numId w:val="93"/>
        </w:numPr>
        <w:rPr>
          <w:kern w:val="2"/>
        </w:rPr>
      </w:pPr>
      <w:r w:rsidRPr="009370DA">
        <w:rPr>
          <w:kern w:val="2"/>
        </w:rPr>
        <w:t>three slaves</w:t>
      </w:r>
    </w:p>
    <w:p w14:paraId="6D765842" w14:textId="77777777" w:rsidR="00820B56" w:rsidRDefault="00820B56" w:rsidP="00274AA2">
      <w:pPr>
        <w:numPr>
          <w:ilvl w:val="2"/>
          <w:numId w:val="93"/>
        </w:numPr>
        <w:rPr>
          <w:kern w:val="2"/>
        </w:rPr>
      </w:pPr>
      <w:r>
        <w:rPr>
          <w:kern w:val="2"/>
        </w:rPr>
        <w:t xml:space="preserve">“. . . </w:t>
      </w:r>
      <w:r w:rsidRPr="009370DA">
        <w:rPr>
          <w:kern w:val="2"/>
        </w:rPr>
        <w:t xml:space="preserve">three different slaves provides </w:t>
      </w:r>
      <w:r>
        <w:rPr>
          <w:kern w:val="2"/>
        </w:rPr>
        <w:t xml:space="preserve">. . . </w:t>
      </w:r>
      <w:r w:rsidRPr="009370DA">
        <w:rPr>
          <w:kern w:val="2"/>
        </w:rPr>
        <w:t xml:space="preserve">for the “rule of three” of good storytelling </w:t>
      </w:r>
      <w:r>
        <w:rPr>
          <w:kern w:val="2"/>
        </w:rPr>
        <w:t>. . .” (Hultgren 275)</w:t>
      </w:r>
    </w:p>
    <w:p w14:paraId="7024C58C" w14:textId="77777777" w:rsidR="00820B56" w:rsidRDefault="00820B56" w:rsidP="00274AA2">
      <w:pPr>
        <w:numPr>
          <w:ilvl w:val="2"/>
          <w:numId w:val="93"/>
        </w:numPr>
        <w:rPr>
          <w:kern w:val="2"/>
        </w:rPr>
      </w:pPr>
      <w:r>
        <w:rPr>
          <w:kern w:val="2"/>
        </w:rPr>
        <w:t>“</w:t>
      </w:r>
      <w:r w:rsidRPr="009370DA">
        <w:rPr>
          <w:kern w:val="2"/>
        </w:rPr>
        <w:t>The hearer or reader expects that the third slave will be an object of scorn or derision.</w:t>
      </w:r>
      <w:r>
        <w:rPr>
          <w:kern w:val="2"/>
        </w:rPr>
        <w:t>” (Hultgren 275)</w:t>
      </w:r>
    </w:p>
    <w:p w14:paraId="1A7C4A26" w14:textId="77777777" w:rsidR="00B95CD8" w:rsidRDefault="00B95CD8" w:rsidP="00B95CD8">
      <w:pPr>
        <w:numPr>
          <w:ilvl w:val="1"/>
          <w:numId w:val="93"/>
        </w:numPr>
        <w:rPr>
          <w:kern w:val="2"/>
        </w:rPr>
      </w:pPr>
      <w:r>
        <w:rPr>
          <w:kern w:val="2"/>
        </w:rPr>
        <w:t>“at once”</w:t>
      </w:r>
    </w:p>
    <w:p w14:paraId="2D355AEA" w14:textId="77777777" w:rsidR="00B95CD8" w:rsidRDefault="00B95CD8" w:rsidP="00B95CD8">
      <w:pPr>
        <w:numPr>
          <w:ilvl w:val="2"/>
          <w:numId w:val="93"/>
        </w:numPr>
        <w:rPr>
          <w:kern w:val="2"/>
        </w:rPr>
      </w:pPr>
      <w:r>
        <w:rPr>
          <w:kern w:val="2"/>
        </w:rPr>
        <w:t>25:15-16:</w:t>
      </w:r>
      <w:r w:rsidRPr="009370DA">
        <w:rPr>
          <w:kern w:val="2"/>
        </w:rPr>
        <w:t xml:space="preserve"> </w:t>
      </w:r>
      <w:r>
        <w:rPr>
          <w:kern w:val="2"/>
        </w:rPr>
        <w:t>“</w:t>
      </w:r>
      <w:r w:rsidRPr="009370DA">
        <w:rPr>
          <w:kern w:val="2"/>
        </w:rPr>
        <w:t xml:space="preserve">In some ancient witnesses (including A, C, D, and the Majority text) the adverb </w:t>
      </w:r>
      <w:r>
        <w:rPr>
          <w:kern w:val="2"/>
          <w:lang w:val="el-GR"/>
        </w:rPr>
        <w:t>εὐθέως</w:t>
      </w:r>
      <w:r w:rsidRPr="005003C1">
        <w:rPr>
          <w:kern w:val="2"/>
        </w:rPr>
        <w:t xml:space="preserve"> </w:t>
      </w:r>
      <w:r w:rsidRPr="009370DA">
        <w:rPr>
          <w:kern w:val="2"/>
        </w:rPr>
        <w:t>(</w:t>
      </w:r>
      <w:r>
        <w:rPr>
          <w:kern w:val="2"/>
        </w:rPr>
        <w:t>[</w:t>
      </w:r>
      <w:r>
        <w:rPr>
          <w:i/>
          <w:iCs/>
          <w:kern w:val="2"/>
        </w:rPr>
        <w:t>eutheos</w:t>
      </w:r>
      <w:r>
        <w:rPr>
          <w:kern w:val="2"/>
        </w:rPr>
        <w:t xml:space="preserve">,] </w:t>
      </w:r>
      <w:r w:rsidRPr="009370DA">
        <w:rPr>
          <w:kern w:val="2"/>
        </w:rPr>
        <w:t xml:space="preserve">“immediately,” “at once”) is made to modify the verb </w:t>
      </w:r>
      <w:r>
        <w:rPr>
          <w:kern w:val="2"/>
          <w:lang w:val="el-GR"/>
        </w:rPr>
        <w:t>ἀπεδήμησεν</w:t>
      </w:r>
      <w:r w:rsidRPr="009370DA">
        <w:rPr>
          <w:kern w:val="2"/>
        </w:rPr>
        <w:t xml:space="preserve"> (</w:t>
      </w:r>
      <w:r>
        <w:rPr>
          <w:kern w:val="2"/>
        </w:rPr>
        <w:t>[</w:t>
      </w:r>
      <w:r>
        <w:rPr>
          <w:i/>
          <w:iCs/>
          <w:kern w:val="2"/>
        </w:rPr>
        <w:t>apedemesen</w:t>
      </w:r>
      <w:r>
        <w:rPr>
          <w:kern w:val="2"/>
        </w:rPr>
        <w:t xml:space="preserve">,] </w:t>
      </w:r>
      <w:r w:rsidRPr="009370DA">
        <w:rPr>
          <w:kern w:val="2"/>
        </w:rPr>
        <w:t>“went away”) of 25</w:t>
      </w:r>
      <w:r>
        <w:rPr>
          <w:kern w:val="2"/>
        </w:rPr>
        <w:t xml:space="preserve">:15. . . . </w:t>
      </w:r>
      <w:r w:rsidRPr="009370DA">
        <w:rPr>
          <w:kern w:val="2"/>
        </w:rPr>
        <w:t>The KJV (“straightway</w:t>
      </w:r>
      <w:r>
        <w:rPr>
          <w:kern w:val="2"/>
        </w:rPr>
        <w:t xml:space="preserve"> took his journey”) reflects [this reading]</w:t>
      </w:r>
      <w:r w:rsidRPr="009370DA">
        <w:rPr>
          <w:kern w:val="2"/>
        </w:rPr>
        <w:t>.</w:t>
      </w:r>
      <w:r>
        <w:rPr>
          <w:kern w:val="2"/>
        </w:rPr>
        <w:t>” (Hultgren 274)</w:t>
      </w:r>
    </w:p>
    <w:p w14:paraId="72ED84F1" w14:textId="22490231" w:rsidR="00B95CD8" w:rsidRDefault="00B95CD8" w:rsidP="00B95CD8">
      <w:pPr>
        <w:numPr>
          <w:ilvl w:val="2"/>
          <w:numId w:val="93"/>
        </w:numPr>
        <w:rPr>
          <w:kern w:val="2"/>
        </w:rPr>
      </w:pPr>
      <w:r>
        <w:rPr>
          <w:kern w:val="2"/>
        </w:rPr>
        <w:t xml:space="preserve">“Superior texts (including </w:t>
      </w:r>
      <w:r w:rsidRPr="00733967">
        <w:rPr>
          <w:kern w:val="2"/>
          <w:sz w:val="28"/>
          <w:rtl/>
          <w:lang w:bidi="he-IL"/>
        </w:rPr>
        <w:t>א</w:t>
      </w:r>
      <w:r w:rsidRPr="009370DA">
        <w:rPr>
          <w:kern w:val="2"/>
        </w:rPr>
        <w:t xml:space="preserve"> and B), however, have it modify </w:t>
      </w:r>
      <w:r>
        <w:rPr>
          <w:kern w:val="2"/>
          <w:lang w:val="el-GR"/>
        </w:rPr>
        <w:t>πορευθείς</w:t>
      </w:r>
      <w:r w:rsidRPr="009370DA">
        <w:rPr>
          <w:kern w:val="2"/>
        </w:rPr>
        <w:t xml:space="preserve"> (</w:t>
      </w:r>
      <w:r>
        <w:rPr>
          <w:kern w:val="2"/>
        </w:rPr>
        <w:t>[</w:t>
      </w:r>
      <w:r>
        <w:rPr>
          <w:i/>
          <w:iCs/>
          <w:kern w:val="2"/>
        </w:rPr>
        <w:t>poreutheis</w:t>
      </w:r>
      <w:r>
        <w:rPr>
          <w:kern w:val="2"/>
        </w:rPr>
        <w:t>]</w:t>
      </w:r>
      <w:r w:rsidR="00800BF9">
        <w:rPr>
          <w:kern w:val="2"/>
        </w:rPr>
        <w:t>,</w:t>
      </w:r>
      <w:r>
        <w:rPr>
          <w:kern w:val="2"/>
        </w:rPr>
        <w:t xml:space="preserve"> </w:t>
      </w:r>
      <w:r w:rsidRPr="009370DA">
        <w:rPr>
          <w:kern w:val="2"/>
        </w:rPr>
        <w:t xml:space="preserve">“went”) of 25:16. </w:t>
      </w:r>
      <w:r>
        <w:rPr>
          <w:kern w:val="2"/>
        </w:rPr>
        <w:t xml:space="preserve">. . . </w:t>
      </w:r>
      <w:r w:rsidRPr="009370DA">
        <w:rPr>
          <w:kern w:val="2"/>
        </w:rPr>
        <w:t xml:space="preserve">The RSV, NEB, NIV, NRSV, and others reflect </w:t>
      </w:r>
      <w:r>
        <w:rPr>
          <w:kern w:val="2"/>
        </w:rPr>
        <w:t>[</w:t>
      </w:r>
      <w:r w:rsidRPr="009370DA">
        <w:rPr>
          <w:kern w:val="2"/>
        </w:rPr>
        <w:t>th</w:t>
      </w:r>
      <w:r>
        <w:rPr>
          <w:kern w:val="2"/>
        </w:rPr>
        <w:t>is reading]</w:t>
      </w:r>
      <w:r w:rsidRPr="009370DA">
        <w:rPr>
          <w:kern w:val="2"/>
        </w:rPr>
        <w:t>.</w:t>
      </w:r>
      <w:r>
        <w:rPr>
          <w:kern w:val="2"/>
        </w:rPr>
        <w:t>” (Hultgren 274)</w:t>
      </w:r>
    </w:p>
    <w:p w14:paraId="1D120BC3" w14:textId="77777777" w:rsidR="00B95CD8" w:rsidRDefault="00B95CD8" w:rsidP="00B95CD8">
      <w:pPr>
        <w:numPr>
          <w:ilvl w:val="2"/>
          <w:numId w:val="93"/>
        </w:numPr>
        <w:rPr>
          <w:kern w:val="2"/>
        </w:rPr>
      </w:pPr>
      <w:r>
        <w:rPr>
          <w:kern w:val="2"/>
        </w:rPr>
        <w:t>“</w:t>
      </w:r>
      <w:r w:rsidRPr="009370DA">
        <w:rPr>
          <w:kern w:val="2"/>
        </w:rPr>
        <w:t>This also makes better sense. There is no point to the immediate departure of the master, but there is a point for the first</w:t>
      </w:r>
      <w:r>
        <w:rPr>
          <w:kern w:val="2"/>
        </w:rPr>
        <w:t xml:space="preserve">, diligent slave to go to work.” </w:t>
      </w:r>
      <w:r w:rsidRPr="00B053B3">
        <w:rPr>
          <w:kern w:val="2"/>
          <w:sz w:val="20"/>
          <w:szCs w:val="18"/>
        </w:rPr>
        <w:t xml:space="preserve">(Metzger, </w:t>
      </w:r>
      <w:r w:rsidRPr="00B053B3">
        <w:rPr>
          <w:i/>
          <w:kern w:val="2"/>
          <w:sz w:val="20"/>
          <w:szCs w:val="18"/>
        </w:rPr>
        <w:t>TCGNT</w:t>
      </w:r>
      <w:r w:rsidRPr="00B053B3">
        <w:rPr>
          <w:iCs/>
          <w:kern w:val="2"/>
          <w:sz w:val="20"/>
          <w:szCs w:val="18"/>
        </w:rPr>
        <w:t xml:space="preserve"> </w:t>
      </w:r>
      <w:r w:rsidRPr="00B053B3">
        <w:rPr>
          <w:kern w:val="2"/>
          <w:sz w:val="20"/>
          <w:szCs w:val="18"/>
        </w:rPr>
        <w:t>63)</w:t>
      </w:r>
      <w:r>
        <w:rPr>
          <w:kern w:val="2"/>
        </w:rPr>
        <w:t xml:space="preserve"> (Hultgren 274)</w:t>
      </w:r>
    </w:p>
    <w:p w14:paraId="4DBB8983" w14:textId="77777777" w:rsidR="00820B56" w:rsidRDefault="00820B56" w:rsidP="00820B56">
      <w:pPr>
        <w:rPr>
          <w:kern w:val="2"/>
        </w:rPr>
      </w:pPr>
    </w:p>
    <w:p w14:paraId="2E9757F5"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16-18</w:t>
      </w:r>
    </w:p>
    <w:p w14:paraId="7E9D50BC" w14:textId="4EE63379" w:rsidR="00B95CD8" w:rsidRPr="00B95CD8" w:rsidRDefault="00B95CD8" w:rsidP="00274AA2">
      <w:pPr>
        <w:numPr>
          <w:ilvl w:val="1"/>
          <w:numId w:val="93"/>
        </w:numPr>
        <w:rPr>
          <w:kern w:val="2"/>
          <w:sz w:val="20"/>
          <w:szCs w:val="20"/>
        </w:rPr>
      </w:pPr>
      <w:r w:rsidRPr="00B95CD8">
        <w:rPr>
          <w:kern w:val="2"/>
          <w:sz w:val="20"/>
          <w:szCs w:val="20"/>
        </w:rPr>
        <w:t>Matt 25:16-18, “</w:t>
      </w:r>
      <w:r w:rsidR="00800BF9" w:rsidRPr="00572BDF">
        <w:rPr>
          <w:sz w:val="20"/>
          <w:szCs w:val="20"/>
        </w:rPr>
        <w:t xml:space="preserve">At once the one who had received the five talents went off and traded with them and made five more talents. </w:t>
      </w:r>
      <w:r w:rsidR="00800BF9" w:rsidRPr="00572BDF">
        <w:rPr>
          <w:sz w:val="20"/>
          <w:szCs w:val="20"/>
          <w:vertAlign w:val="superscript"/>
        </w:rPr>
        <w:t>17</w:t>
      </w:r>
      <w:r w:rsidR="00800BF9" w:rsidRPr="00572BDF">
        <w:rPr>
          <w:sz w:val="20"/>
          <w:szCs w:val="20"/>
        </w:rPr>
        <w:t xml:space="preserve"> In the same way, the one who had the two talents made two more talents. </w:t>
      </w:r>
      <w:r w:rsidR="00800BF9" w:rsidRPr="00572BDF">
        <w:rPr>
          <w:sz w:val="20"/>
          <w:szCs w:val="20"/>
          <w:vertAlign w:val="superscript"/>
        </w:rPr>
        <w:t>18</w:t>
      </w:r>
      <w:r w:rsidR="00800BF9" w:rsidRPr="00572BDF">
        <w:rPr>
          <w:sz w:val="20"/>
          <w:szCs w:val="20"/>
        </w:rPr>
        <w:t xml:space="preserve"> But the one who had received the one talent went off and dug a hole in the ground and hid his master’s money.</w:t>
      </w:r>
      <w:r>
        <w:rPr>
          <w:sz w:val="20"/>
          <w:szCs w:val="20"/>
        </w:rPr>
        <w:t>”</w:t>
      </w:r>
    </w:p>
    <w:p w14:paraId="38D7B3B1" w14:textId="77777777" w:rsidR="00820B56" w:rsidRDefault="00820B56" w:rsidP="00274AA2">
      <w:pPr>
        <w:numPr>
          <w:ilvl w:val="1"/>
          <w:numId w:val="93"/>
        </w:numPr>
        <w:rPr>
          <w:kern w:val="2"/>
        </w:rPr>
      </w:pPr>
      <w:r>
        <w:rPr>
          <w:kern w:val="2"/>
        </w:rPr>
        <w:t>“</w:t>
      </w:r>
      <w:r w:rsidRPr="009370DA">
        <w:rPr>
          <w:kern w:val="2"/>
        </w:rPr>
        <w:t>The three slaves do what they can (or are willing to do).</w:t>
      </w:r>
      <w:r>
        <w:rPr>
          <w:kern w:val="2"/>
        </w:rPr>
        <w:t>” (Hultgren 275)</w:t>
      </w:r>
    </w:p>
    <w:p w14:paraId="461559A7" w14:textId="77777777" w:rsidR="00820B56" w:rsidRDefault="00820B56" w:rsidP="00274AA2">
      <w:pPr>
        <w:numPr>
          <w:ilvl w:val="2"/>
          <w:numId w:val="93"/>
        </w:numPr>
        <w:rPr>
          <w:kern w:val="2"/>
        </w:rPr>
      </w:pPr>
      <w:r w:rsidRPr="009370DA">
        <w:rPr>
          <w:kern w:val="2"/>
        </w:rPr>
        <w:t>The metaphor of doing business in such a way that the amount is doubled (25:16) is powerful, signifying great efforts in the use of the gifts one has.</w:t>
      </w:r>
      <w:r>
        <w:rPr>
          <w:kern w:val="2"/>
        </w:rPr>
        <w:t>” (Hultgren 280)</w:t>
      </w:r>
    </w:p>
    <w:p w14:paraId="3C1D3907" w14:textId="77777777" w:rsidR="00820B56" w:rsidRDefault="00820B56" w:rsidP="00274AA2">
      <w:pPr>
        <w:numPr>
          <w:ilvl w:val="2"/>
          <w:numId w:val="93"/>
        </w:numPr>
        <w:rPr>
          <w:kern w:val="2"/>
        </w:rPr>
      </w:pPr>
      <w:r>
        <w:rPr>
          <w:kern w:val="2"/>
        </w:rPr>
        <w:t>B</w:t>
      </w:r>
      <w:r w:rsidRPr="009370DA">
        <w:rPr>
          <w:kern w:val="2"/>
        </w:rPr>
        <w:t xml:space="preserve">urying </w:t>
      </w:r>
      <w:r>
        <w:rPr>
          <w:kern w:val="2"/>
        </w:rPr>
        <w:t>“</w:t>
      </w:r>
      <w:r w:rsidRPr="009370DA">
        <w:rPr>
          <w:kern w:val="2"/>
        </w:rPr>
        <w:t>that which has been entrusted (25:18) signifies lack of use, acting in such a way that not</w:t>
      </w:r>
      <w:r>
        <w:rPr>
          <w:kern w:val="2"/>
        </w:rPr>
        <w:t>hing has been entrusted at all.” (Hultgren 280)</w:t>
      </w:r>
    </w:p>
    <w:p w14:paraId="4821A7D2" w14:textId="77777777" w:rsidR="00820B56" w:rsidRDefault="00820B56" w:rsidP="00274AA2">
      <w:pPr>
        <w:numPr>
          <w:ilvl w:val="1"/>
          <w:numId w:val="93"/>
        </w:numPr>
        <w:rPr>
          <w:kern w:val="2"/>
        </w:rPr>
      </w:pPr>
      <w:r>
        <w:rPr>
          <w:kern w:val="2"/>
        </w:rPr>
        <w:t>“</w:t>
      </w:r>
      <w:r w:rsidRPr="0025798B">
        <w:t>traded with them</w:t>
      </w:r>
      <w:r>
        <w:t>”</w:t>
      </w:r>
    </w:p>
    <w:p w14:paraId="4E2FFACE" w14:textId="65515F13" w:rsidR="00820B56" w:rsidRDefault="00820B56" w:rsidP="00274AA2">
      <w:pPr>
        <w:numPr>
          <w:ilvl w:val="2"/>
          <w:numId w:val="93"/>
        </w:numPr>
        <w:rPr>
          <w:kern w:val="2"/>
        </w:rPr>
      </w:pPr>
      <w:r>
        <w:rPr>
          <w:kern w:val="2"/>
        </w:rPr>
        <w:t>“</w:t>
      </w:r>
      <w:r w:rsidRPr="009370DA">
        <w:rPr>
          <w:kern w:val="2"/>
        </w:rPr>
        <w:t>The phrase</w:t>
      </w:r>
      <w:r>
        <w:rPr>
          <w:kern w:val="2"/>
        </w:rPr>
        <w:t xml:space="preserve"> </w:t>
      </w:r>
      <w:r>
        <w:rPr>
          <w:kern w:val="2"/>
          <w:lang w:val="el-GR"/>
        </w:rPr>
        <w:t>ἠργάσατο</w:t>
      </w:r>
      <w:r w:rsidRPr="005003C1">
        <w:rPr>
          <w:kern w:val="2"/>
        </w:rPr>
        <w:t xml:space="preserve"> </w:t>
      </w:r>
      <w:r>
        <w:rPr>
          <w:kern w:val="2"/>
          <w:lang w:val="el-GR"/>
        </w:rPr>
        <w:t>ἐν</w:t>
      </w:r>
      <w:r w:rsidRPr="005003C1">
        <w:rPr>
          <w:kern w:val="2"/>
        </w:rPr>
        <w:t xml:space="preserve"> </w:t>
      </w:r>
      <w:r>
        <w:rPr>
          <w:kern w:val="2"/>
          <w:lang w:val="el-GR"/>
        </w:rPr>
        <w:t>αὐτοῖς</w:t>
      </w:r>
      <w:r w:rsidRPr="009370DA">
        <w:rPr>
          <w:kern w:val="2"/>
        </w:rPr>
        <w:t xml:space="preserve"> </w:t>
      </w:r>
      <w:r w:rsidR="00800BF9">
        <w:rPr>
          <w:kern w:val="2"/>
        </w:rPr>
        <w:t>[</w:t>
      </w:r>
      <w:r w:rsidR="00800BF9">
        <w:rPr>
          <w:i/>
          <w:iCs/>
          <w:kern w:val="2"/>
        </w:rPr>
        <w:t>ergasato en autois</w:t>
      </w:r>
      <w:r w:rsidR="00800BF9">
        <w:rPr>
          <w:kern w:val="2"/>
        </w:rPr>
        <w:t>]</w:t>
      </w:r>
      <w:r w:rsidR="00800BF9" w:rsidRPr="009370DA">
        <w:rPr>
          <w:kern w:val="2"/>
        </w:rPr>
        <w:t xml:space="preserve"> </w:t>
      </w:r>
      <w:r w:rsidRPr="009370DA">
        <w:rPr>
          <w:kern w:val="2"/>
        </w:rPr>
        <w:t>in 25:16 means “he worked with them,”</w:t>
      </w:r>
      <w:r>
        <w:rPr>
          <w:kern w:val="2"/>
        </w:rPr>
        <w:t xml:space="preserve"> </w:t>
      </w:r>
      <w:r w:rsidRPr="0025798B">
        <w:rPr>
          <w:kern w:val="2"/>
          <w:sz w:val="20"/>
          <w:szCs w:val="18"/>
        </w:rPr>
        <w:t>[BAGD 307]</w:t>
      </w:r>
      <w:r w:rsidRPr="009370DA">
        <w:rPr>
          <w:kern w:val="2"/>
        </w:rPr>
        <w:t xml:space="preserve"> meaning that he worked with the talents at his disposal, and in this case it will mean specifically that he engaged in business, alth</w:t>
      </w:r>
      <w:r>
        <w:rPr>
          <w:kern w:val="2"/>
        </w:rPr>
        <w:t>ough we are not told what kind.” (Hultgren 275)</w:t>
      </w:r>
    </w:p>
    <w:p w14:paraId="21B590AC" w14:textId="295BBDDA" w:rsidR="00820B56" w:rsidRDefault="00820B56" w:rsidP="00274AA2">
      <w:pPr>
        <w:numPr>
          <w:ilvl w:val="3"/>
          <w:numId w:val="93"/>
        </w:numPr>
        <w:rPr>
          <w:kern w:val="2"/>
        </w:rPr>
      </w:pPr>
      <w:r>
        <w:rPr>
          <w:kern w:val="2"/>
        </w:rPr>
        <w:t>“</w:t>
      </w:r>
      <w:r w:rsidRPr="009370DA">
        <w:rPr>
          <w:kern w:val="2"/>
        </w:rPr>
        <w:t xml:space="preserve">The verb has the specific connotation of engaging in business at LXX Prov 31:18; Rev 18:17; cf. also the related noun form </w:t>
      </w:r>
      <w:r>
        <w:rPr>
          <w:kern w:val="2"/>
          <w:lang w:val="el-GR"/>
        </w:rPr>
        <w:t>ἐργασία</w:t>
      </w:r>
      <w:r w:rsidRPr="009370DA">
        <w:rPr>
          <w:kern w:val="2"/>
        </w:rPr>
        <w:t xml:space="preserve"> (</w:t>
      </w:r>
      <w:r>
        <w:rPr>
          <w:kern w:val="2"/>
        </w:rPr>
        <w:t>[</w:t>
      </w:r>
      <w:r>
        <w:rPr>
          <w:i/>
          <w:iCs/>
          <w:kern w:val="2"/>
        </w:rPr>
        <w:t>ergasia</w:t>
      </w:r>
      <w:r>
        <w:rPr>
          <w:kern w:val="2"/>
        </w:rPr>
        <w:t xml:space="preserve">,] </w:t>
      </w:r>
      <w:r w:rsidRPr="009370DA">
        <w:rPr>
          <w:kern w:val="2"/>
        </w:rPr>
        <w:t>“business”) at Acts 16:16, 19; 19:24-25.</w:t>
      </w:r>
      <w:r>
        <w:rPr>
          <w:kern w:val="2"/>
        </w:rPr>
        <w:t>” (Hultgren 275 n 12)</w:t>
      </w:r>
    </w:p>
    <w:p w14:paraId="4D7BD62C" w14:textId="77777777" w:rsidR="00820B56" w:rsidRPr="00E06C87" w:rsidRDefault="00820B56" w:rsidP="00274AA2">
      <w:pPr>
        <w:numPr>
          <w:ilvl w:val="3"/>
          <w:numId w:val="93"/>
        </w:numPr>
        <w:rPr>
          <w:kern w:val="2"/>
        </w:rPr>
      </w:pPr>
      <w:r>
        <w:rPr>
          <w:kern w:val="2"/>
        </w:rPr>
        <w:t>“</w:t>
      </w:r>
      <w:r w:rsidRPr="009370DA">
        <w:rPr>
          <w:kern w:val="2"/>
        </w:rPr>
        <w:t>The same would be true for the second person who received two talents (25:17).</w:t>
      </w:r>
      <w:r>
        <w:rPr>
          <w:kern w:val="2"/>
        </w:rPr>
        <w:t>”</w:t>
      </w:r>
      <w:r w:rsidRPr="00E06C87">
        <w:rPr>
          <w:kern w:val="2"/>
        </w:rPr>
        <w:t xml:space="preserve"> </w:t>
      </w:r>
      <w:r>
        <w:rPr>
          <w:kern w:val="2"/>
          <w:lang w:val="el-GR"/>
        </w:rPr>
        <w:t>(Hultgren 275)</w:t>
      </w:r>
    </w:p>
    <w:p w14:paraId="22D43EF6" w14:textId="5538907D" w:rsidR="00820B56" w:rsidRPr="00E06C87" w:rsidRDefault="00820B56" w:rsidP="00274AA2">
      <w:pPr>
        <w:numPr>
          <w:ilvl w:val="3"/>
          <w:numId w:val="93"/>
        </w:numPr>
        <w:rPr>
          <w:kern w:val="2"/>
        </w:rPr>
      </w:pPr>
      <w:r w:rsidRPr="009370DA">
        <w:rPr>
          <w:kern w:val="2"/>
        </w:rPr>
        <w:t>That the two may have simply made wise investments is ruled out by what is said to the third slave at 25:27</w:t>
      </w:r>
      <w:r>
        <w:rPr>
          <w:kern w:val="2"/>
        </w:rPr>
        <w:t xml:space="preserve">.” </w:t>
      </w:r>
      <w:r>
        <w:rPr>
          <w:kern w:val="2"/>
          <w:sz w:val="20"/>
          <w:szCs w:val="18"/>
        </w:rPr>
        <w:t>(25:27</w:t>
      </w:r>
      <w:r w:rsidR="00800BF9">
        <w:rPr>
          <w:kern w:val="2"/>
          <w:sz w:val="20"/>
          <w:szCs w:val="18"/>
        </w:rPr>
        <w:t>a</w:t>
      </w:r>
      <w:r>
        <w:rPr>
          <w:kern w:val="2"/>
          <w:sz w:val="20"/>
          <w:szCs w:val="18"/>
        </w:rPr>
        <w:t>, “</w:t>
      </w:r>
      <w:r w:rsidR="00800BF9">
        <w:rPr>
          <w:kern w:val="2"/>
          <w:sz w:val="20"/>
          <w:szCs w:val="18"/>
        </w:rPr>
        <w:t xml:space="preserve">Then </w:t>
      </w:r>
      <w:r w:rsidRPr="00840D9B">
        <w:rPr>
          <w:sz w:val="20"/>
          <w:szCs w:val="20"/>
        </w:rPr>
        <w:t>you ought to have invested my money with the bankers</w:t>
      </w:r>
      <w:r>
        <w:rPr>
          <w:sz w:val="20"/>
          <w:szCs w:val="20"/>
        </w:rPr>
        <w:t xml:space="preserve"> . . .</w:t>
      </w:r>
      <w:r>
        <w:rPr>
          <w:kern w:val="2"/>
          <w:sz w:val="20"/>
          <w:szCs w:val="18"/>
        </w:rPr>
        <w:t>”)</w:t>
      </w:r>
      <w:r>
        <w:rPr>
          <w:kern w:val="2"/>
        </w:rPr>
        <w:t xml:space="preserve"> (Hultgren 275)</w:t>
      </w:r>
    </w:p>
    <w:p w14:paraId="43802933" w14:textId="77777777" w:rsidR="00820B56" w:rsidRDefault="00820B56" w:rsidP="00274AA2">
      <w:pPr>
        <w:numPr>
          <w:ilvl w:val="3"/>
          <w:numId w:val="93"/>
        </w:numPr>
        <w:rPr>
          <w:kern w:val="2"/>
        </w:rPr>
      </w:pPr>
      <w:r>
        <w:rPr>
          <w:kern w:val="2"/>
        </w:rPr>
        <w:t>“</w:t>
      </w:r>
      <w:r w:rsidRPr="009370DA">
        <w:rPr>
          <w:kern w:val="2"/>
        </w:rPr>
        <w:t xml:space="preserve">We are not told how much time their dealings took, except that a great deal of </w:t>
      </w:r>
      <w:r w:rsidRPr="009370DA">
        <w:rPr>
          <w:kern w:val="2"/>
        </w:rPr>
        <w:lastRenderedPageBreak/>
        <w:t>time is meant (25:19).</w:t>
      </w:r>
      <w:r>
        <w:rPr>
          <w:kern w:val="2"/>
        </w:rPr>
        <w:t xml:space="preserve">” </w:t>
      </w:r>
      <w:r w:rsidRPr="00E06C87">
        <w:rPr>
          <w:kern w:val="2"/>
          <w:sz w:val="20"/>
          <w:szCs w:val="18"/>
        </w:rPr>
        <w:t>(25:19, “</w:t>
      </w:r>
      <w:r w:rsidRPr="00840D9B">
        <w:rPr>
          <w:sz w:val="20"/>
          <w:szCs w:val="20"/>
        </w:rPr>
        <w:t>After a long time</w:t>
      </w:r>
      <w:r>
        <w:rPr>
          <w:sz w:val="20"/>
          <w:szCs w:val="20"/>
        </w:rPr>
        <w:t xml:space="preserve"> . . .</w:t>
      </w:r>
      <w:r w:rsidRPr="00E06C87">
        <w:rPr>
          <w:kern w:val="2"/>
          <w:sz w:val="20"/>
          <w:szCs w:val="18"/>
        </w:rPr>
        <w:t>”)</w:t>
      </w:r>
      <w:r>
        <w:rPr>
          <w:kern w:val="2"/>
        </w:rPr>
        <w:t xml:space="preserve"> (Hultgren 275)</w:t>
      </w:r>
    </w:p>
    <w:p w14:paraId="26B96E75" w14:textId="77777777" w:rsidR="00820B56" w:rsidRDefault="00820B56" w:rsidP="00274AA2">
      <w:pPr>
        <w:numPr>
          <w:ilvl w:val="1"/>
          <w:numId w:val="93"/>
        </w:numPr>
        <w:rPr>
          <w:kern w:val="2"/>
        </w:rPr>
      </w:pPr>
      <w:r>
        <w:rPr>
          <w:kern w:val="2"/>
        </w:rPr>
        <w:t>“</w:t>
      </w:r>
      <w:r w:rsidRPr="009370DA">
        <w:rPr>
          <w:kern w:val="2"/>
        </w:rPr>
        <w:t>The third slave is the odd man out. He places the talent entrusted to him in a safe place; he can think only of security and must rule out risk.</w:t>
      </w:r>
      <w:r>
        <w:rPr>
          <w:kern w:val="2"/>
        </w:rPr>
        <w:t>” (Hultgren 275)</w:t>
      </w:r>
    </w:p>
    <w:p w14:paraId="32CF4BAE" w14:textId="77777777" w:rsidR="00820B56" w:rsidRDefault="00820B56" w:rsidP="00274AA2">
      <w:pPr>
        <w:numPr>
          <w:ilvl w:val="2"/>
          <w:numId w:val="93"/>
        </w:numPr>
        <w:rPr>
          <w:kern w:val="2"/>
        </w:rPr>
      </w:pPr>
      <w:r>
        <w:rPr>
          <w:kern w:val="2"/>
        </w:rPr>
        <w:t>“</w:t>
      </w:r>
      <w:r w:rsidRPr="009370DA">
        <w:rPr>
          <w:kern w:val="2"/>
        </w:rPr>
        <w:t>To place money into the ground for safekeeping was not unusual in the world of Jesus. It is illustrated already at 13:44.</w:t>
      </w:r>
      <w:r>
        <w:rPr>
          <w:kern w:val="2"/>
        </w:rPr>
        <w:t>” (Hultgren 275)</w:t>
      </w:r>
    </w:p>
    <w:p w14:paraId="55972F7F" w14:textId="77777777" w:rsidR="00820B56" w:rsidRPr="009370DA" w:rsidRDefault="00820B56" w:rsidP="00274AA2">
      <w:pPr>
        <w:numPr>
          <w:ilvl w:val="2"/>
          <w:numId w:val="93"/>
        </w:numPr>
        <w:rPr>
          <w:kern w:val="2"/>
        </w:rPr>
      </w:pPr>
      <w:r>
        <w:rPr>
          <w:kern w:val="2"/>
        </w:rPr>
        <w:t>“</w:t>
      </w:r>
      <w:r w:rsidRPr="009370DA">
        <w:rPr>
          <w:kern w:val="2"/>
        </w:rPr>
        <w:t xml:space="preserve">Furthermore, when the Romans had conquered Jerusalem in </w:t>
      </w:r>
      <w:r w:rsidRPr="00AD4423">
        <w:rPr>
          <w:smallCaps/>
          <w:kern w:val="2"/>
        </w:rPr>
        <w:t>a.d</w:t>
      </w:r>
      <w:r>
        <w:rPr>
          <w:kern w:val="2"/>
        </w:rPr>
        <w:t>. 70, for example, they [275] dis</w:t>
      </w:r>
      <w:r w:rsidRPr="009370DA">
        <w:rPr>
          <w:kern w:val="2"/>
        </w:rPr>
        <w:t>covered hoards of gold, silver, and other treasured articles that had been stored underground prior to the war.</w:t>
      </w:r>
      <w:r>
        <w:rPr>
          <w:kern w:val="2"/>
        </w:rPr>
        <w:t xml:space="preserve">” </w:t>
      </w:r>
      <w:r w:rsidRPr="008E76C9">
        <w:rPr>
          <w:kern w:val="2"/>
          <w:sz w:val="20"/>
          <w:szCs w:val="18"/>
        </w:rPr>
        <w:t xml:space="preserve">(Josephus, </w:t>
      </w:r>
      <w:r w:rsidRPr="008E76C9">
        <w:rPr>
          <w:i/>
          <w:kern w:val="2"/>
          <w:sz w:val="20"/>
          <w:szCs w:val="18"/>
        </w:rPr>
        <w:t>JW</w:t>
      </w:r>
      <w:r w:rsidRPr="008E76C9">
        <w:rPr>
          <w:kern w:val="2"/>
          <w:sz w:val="20"/>
          <w:szCs w:val="18"/>
        </w:rPr>
        <w:t xml:space="preserve"> 7.115)</w:t>
      </w:r>
      <w:r>
        <w:rPr>
          <w:kern w:val="2"/>
        </w:rPr>
        <w:t xml:space="preserve"> (Hultgren 275-76)</w:t>
      </w:r>
    </w:p>
    <w:p w14:paraId="2405FA73" w14:textId="77777777" w:rsidR="00820B56" w:rsidRDefault="00820B56" w:rsidP="00820B56">
      <w:pPr>
        <w:rPr>
          <w:kern w:val="2"/>
        </w:rPr>
      </w:pPr>
    </w:p>
    <w:p w14:paraId="1465C30E"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19</w:t>
      </w:r>
    </w:p>
    <w:p w14:paraId="404CE699" w14:textId="14759F9A" w:rsidR="00800BF9" w:rsidRPr="00800BF9" w:rsidRDefault="00800BF9" w:rsidP="00274AA2">
      <w:pPr>
        <w:numPr>
          <w:ilvl w:val="1"/>
          <w:numId w:val="93"/>
        </w:numPr>
        <w:rPr>
          <w:kern w:val="2"/>
          <w:sz w:val="20"/>
          <w:szCs w:val="20"/>
        </w:rPr>
      </w:pPr>
      <w:r w:rsidRPr="00800BF9">
        <w:rPr>
          <w:kern w:val="2"/>
          <w:sz w:val="20"/>
          <w:szCs w:val="20"/>
        </w:rPr>
        <w:t>Matt 25:19, “</w:t>
      </w:r>
      <w:r w:rsidRPr="00572BDF">
        <w:rPr>
          <w:sz w:val="20"/>
          <w:szCs w:val="20"/>
        </w:rPr>
        <w:t>After a long time the master of those slaves came and settled accounts with them.</w:t>
      </w:r>
      <w:r>
        <w:rPr>
          <w:sz w:val="20"/>
          <w:szCs w:val="20"/>
        </w:rPr>
        <w:t>”</w:t>
      </w:r>
    </w:p>
    <w:p w14:paraId="1EF8A92F" w14:textId="7CEC09D3" w:rsidR="00820B56" w:rsidRDefault="00820B56" w:rsidP="00274AA2">
      <w:pPr>
        <w:numPr>
          <w:ilvl w:val="1"/>
          <w:numId w:val="93"/>
        </w:numPr>
        <w:rPr>
          <w:kern w:val="2"/>
        </w:rPr>
      </w:pPr>
      <w:r>
        <w:rPr>
          <w:kern w:val="2"/>
        </w:rPr>
        <w:t>“</w:t>
      </w:r>
      <w:r w:rsidRPr="009370DA">
        <w:rPr>
          <w:kern w:val="2"/>
        </w:rPr>
        <w:t>The man who entrusted his property to his slaves and returns is now designated for the first time as “master” (</w:t>
      </w:r>
      <w:r>
        <w:rPr>
          <w:kern w:val="2"/>
          <w:lang w:val="el-GR"/>
        </w:rPr>
        <w:t>κύριος</w:t>
      </w:r>
      <w:r w:rsidRPr="009370DA">
        <w:rPr>
          <w:kern w:val="2"/>
        </w:rPr>
        <w:t xml:space="preserve"> </w:t>
      </w:r>
      <w:r w:rsidR="00800BF9">
        <w:rPr>
          <w:kern w:val="2"/>
        </w:rPr>
        <w:t>[</w:t>
      </w:r>
      <w:r w:rsidR="00800BF9">
        <w:rPr>
          <w:i/>
          <w:iCs/>
          <w:kern w:val="2"/>
        </w:rPr>
        <w:t>kyrios</w:t>
      </w:r>
      <w:r w:rsidR="00800BF9">
        <w:rPr>
          <w:kern w:val="2"/>
        </w:rPr>
        <w:t xml:space="preserve">] </w:t>
      </w:r>
      <w:r w:rsidRPr="009370DA">
        <w:rPr>
          <w:kern w:val="2"/>
        </w:rPr>
        <w:t>in Greek) or “lord.” This appears to be, at the Matthean level at least, a term capable of an allegorical meaning in which “lord” is heard and read as “Lord,” and his return “after a long time” is heard and read as the parousia of Christ, which has been delayed.</w:t>
      </w:r>
      <w:r>
        <w:rPr>
          <w:kern w:val="2"/>
        </w:rPr>
        <w:t>” (Hultgren 276)</w:t>
      </w:r>
    </w:p>
    <w:p w14:paraId="447F3349" w14:textId="77777777" w:rsidR="00820B56" w:rsidRPr="00787BF6" w:rsidRDefault="00820B56" w:rsidP="00274AA2">
      <w:pPr>
        <w:numPr>
          <w:ilvl w:val="1"/>
          <w:numId w:val="93"/>
        </w:numPr>
        <w:rPr>
          <w:kern w:val="2"/>
        </w:rPr>
      </w:pPr>
      <w:r w:rsidRPr="00787BF6">
        <w:rPr>
          <w:kern w:val="2"/>
        </w:rPr>
        <w:t xml:space="preserve">“The man on a journey (called the </w:t>
      </w:r>
      <w:r w:rsidRPr="00787BF6">
        <w:rPr>
          <w:kern w:val="2"/>
          <w:lang w:val="el-GR"/>
        </w:rPr>
        <w:t>κύριος</w:t>
      </w:r>
      <w:r w:rsidRPr="00787BF6">
        <w:rPr>
          <w:kern w:val="2"/>
        </w:rPr>
        <w:t xml:space="preserve"> [</w:t>
      </w:r>
      <w:r w:rsidRPr="00787BF6">
        <w:rPr>
          <w:i/>
          <w:iCs/>
          <w:kern w:val="2"/>
        </w:rPr>
        <w:t>kyrios</w:t>
      </w:r>
      <w:r w:rsidRPr="00787BF6">
        <w:rPr>
          <w:kern w:val="2"/>
        </w:rPr>
        <w:t>, “lord”] in 25:19-24, 26) is a metaphor for Christ, who has gone, but will come again and judge.</w:t>
      </w:r>
      <w:r>
        <w:rPr>
          <w:kern w:val="2"/>
        </w:rPr>
        <w:t>” (Hultgren 278)</w:t>
      </w:r>
    </w:p>
    <w:p w14:paraId="5EDF4EBC" w14:textId="77777777" w:rsidR="00820B56" w:rsidRDefault="00820B56" w:rsidP="00274AA2">
      <w:pPr>
        <w:numPr>
          <w:ilvl w:val="1"/>
          <w:numId w:val="93"/>
        </w:numPr>
        <w:rPr>
          <w:kern w:val="2"/>
        </w:rPr>
      </w:pPr>
      <w:r>
        <w:rPr>
          <w:kern w:val="2"/>
        </w:rPr>
        <w:t>“</w:t>
      </w:r>
      <w:r w:rsidRPr="009370DA">
        <w:rPr>
          <w:kern w:val="2"/>
        </w:rPr>
        <w:t xml:space="preserve">The master’s return “after a long time” (25:19, </w:t>
      </w:r>
      <w:r>
        <w:rPr>
          <w:kern w:val="2"/>
          <w:lang w:val="el-GR"/>
        </w:rPr>
        <w:t>μετὰ</w:t>
      </w:r>
      <w:r w:rsidRPr="0052637A">
        <w:rPr>
          <w:kern w:val="2"/>
        </w:rPr>
        <w:t xml:space="preserve"> </w:t>
      </w:r>
      <w:r>
        <w:rPr>
          <w:kern w:val="2"/>
          <w:lang w:val="el-GR"/>
        </w:rPr>
        <w:t>πολὺν</w:t>
      </w:r>
      <w:r w:rsidRPr="0052637A">
        <w:rPr>
          <w:kern w:val="2"/>
        </w:rPr>
        <w:t xml:space="preserve"> </w:t>
      </w:r>
      <w:r>
        <w:rPr>
          <w:kern w:val="2"/>
          <w:lang w:val="el-GR"/>
        </w:rPr>
        <w:t>χρόνον</w:t>
      </w:r>
      <w:r>
        <w:rPr>
          <w:kern w:val="2"/>
        </w:rPr>
        <w:t xml:space="preserve"> [</w:t>
      </w:r>
      <w:r>
        <w:rPr>
          <w:i/>
          <w:iCs/>
          <w:kern w:val="2"/>
        </w:rPr>
        <w:t>meta polyn chronon</w:t>
      </w:r>
      <w:r>
        <w:rPr>
          <w:kern w:val="2"/>
        </w:rPr>
        <w:t>]</w:t>
      </w:r>
      <w:r w:rsidRPr="009370DA">
        <w:rPr>
          <w:kern w:val="2"/>
        </w:rPr>
        <w:t>) is unmistaka</w:t>
      </w:r>
      <w:r>
        <w:rPr>
          <w:kern w:val="2"/>
        </w:rPr>
        <w:t>bly a met</w:t>
      </w:r>
      <w:r w:rsidRPr="009370DA">
        <w:rPr>
          <w:kern w:val="2"/>
        </w:rPr>
        <w:t>aphor for the delay of the parousia.</w:t>
      </w:r>
      <w:r>
        <w:rPr>
          <w:kern w:val="2"/>
        </w:rPr>
        <w:t xml:space="preserve">” </w:t>
      </w:r>
      <w:r w:rsidRPr="00E317DB">
        <w:rPr>
          <w:kern w:val="2"/>
          <w:sz w:val="20"/>
          <w:szCs w:val="18"/>
        </w:rPr>
        <w:t>(Jeremias 63)</w:t>
      </w:r>
      <w:r>
        <w:rPr>
          <w:kern w:val="2"/>
        </w:rPr>
        <w:t xml:space="preserve"> (Hultgren 278)</w:t>
      </w:r>
    </w:p>
    <w:p w14:paraId="37DC6C9F" w14:textId="77777777" w:rsidR="00820B56" w:rsidRDefault="00820B56" w:rsidP="00820B56">
      <w:pPr>
        <w:rPr>
          <w:kern w:val="2"/>
        </w:rPr>
      </w:pPr>
    </w:p>
    <w:p w14:paraId="1E3FDFF0"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20-23</w:t>
      </w:r>
    </w:p>
    <w:p w14:paraId="2925566D" w14:textId="19C05A6E" w:rsidR="00800BF9" w:rsidRPr="00800BF9" w:rsidRDefault="00800BF9" w:rsidP="00274AA2">
      <w:pPr>
        <w:numPr>
          <w:ilvl w:val="1"/>
          <w:numId w:val="93"/>
        </w:numPr>
        <w:rPr>
          <w:kern w:val="2"/>
          <w:sz w:val="20"/>
          <w:szCs w:val="20"/>
        </w:rPr>
      </w:pPr>
      <w:r w:rsidRPr="00800BF9">
        <w:rPr>
          <w:kern w:val="2"/>
          <w:sz w:val="20"/>
          <w:szCs w:val="20"/>
        </w:rPr>
        <w:t>Matt 25:20-23, “</w:t>
      </w:r>
      <w:r w:rsidRPr="00572BDF">
        <w:rPr>
          <w:sz w:val="20"/>
          <w:szCs w:val="20"/>
        </w:rPr>
        <w:t xml:space="preserve">Then the one who had received the five talents came forward, bringing five more talents, saying, ‘Master, you handed over to me five talents; see, I have made five more talents.’ </w:t>
      </w:r>
      <w:r w:rsidRPr="00572BDF">
        <w:rPr>
          <w:sz w:val="20"/>
          <w:szCs w:val="20"/>
          <w:vertAlign w:val="superscript"/>
        </w:rPr>
        <w:t>21</w:t>
      </w:r>
      <w:r w:rsidRPr="00572BDF">
        <w:rPr>
          <w:sz w:val="20"/>
          <w:szCs w:val="20"/>
        </w:rPr>
        <w:t xml:space="preserve"> His master said to him, ‘Well done, good and trustworthy slave; you have been trustworthy in a few things; I will put you in charge of many things; enter into the joy of your master.’ </w:t>
      </w:r>
      <w:r w:rsidRPr="00572BDF">
        <w:rPr>
          <w:sz w:val="20"/>
          <w:szCs w:val="20"/>
          <w:vertAlign w:val="superscript"/>
        </w:rPr>
        <w:t>22</w:t>
      </w:r>
      <w:r w:rsidRPr="00572BDF">
        <w:rPr>
          <w:sz w:val="20"/>
          <w:szCs w:val="20"/>
        </w:rPr>
        <w:t xml:space="preserve"> And the one with the two talents also came forward, saying, ‘Master, you handed over to me two talents; see, I have made two more talents.’ </w:t>
      </w:r>
      <w:r w:rsidRPr="00572BDF">
        <w:rPr>
          <w:sz w:val="20"/>
          <w:szCs w:val="20"/>
          <w:vertAlign w:val="superscript"/>
        </w:rPr>
        <w:t>23</w:t>
      </w:r>
      <w:r w:rsidRPr="00572BDF">
        <w:rPr>
          <w:sz w:val="20"/>
          <w:szCs w:val="20"/>
        </w:rPr>
        <w:t xml:space="preserve"> His master said to him, ‘Well done, good and trustworthy slave; you have been trustworthy in a few things; I will put you in charge of many things; enter into the joy of your master.’</w:t>
      </w:r>
      <w:r>
        <w:rPr>
          <w:sz w:val="20"/>
          <w:szCs w:val="20"/>
        </w:rPr>
        <w:t>”</w:t>
      </w:r>
    </w:p>
    <w:p w14:paraId="137EBB4E" w14:textId="0641E61B" w:rsidR="00820B56" w:rsidRDefault="00820B56" w:rsidP="00274AA2">
      <w:pPr>
        <w:numPr>
          <w:ilvl w:val="1"/>
          <w:numId w:val="93"/>
        </w:numPr>
        <w:rPr>
          <w:kern w:val="2"/>
        </w:rPr>
      </w:pPr>
      <w:r>
        <w:rPr>
          <w:kern w:val="2"/>
        </w:rPr>
        <w:t>“</w:t>
      </w:r>
      <w:r w:rsidRPr="009370DA">
        <w:rPr>
          <w:kern w:val="2"/>
        </w:rPr>
        <w:t>Since the slaves belong to the master, their earnings do too.</w:t>
      </w:r>
      <w:r>
        <w:rPr>
          <w:kern w:val="2"/>
        </w:rPr>
        <w:t>” (Hultgren 276)</w:t>
      </w:r>
    </w:p>
    <w:p w14:paraId="7FE44CE4" w14:textId="77777777" w:rsidR="00820B56" w:rsidRDefault="00820B56" w:rsidP="00274AA2">
      <w:pPr>
        <w:numPr>
          <w:ilvl w:val="1"/>
          <w:numId w:val="93"/>
        </w:numPr>
        <w:rPr>
          <w:kern w:val="2"/>
        </w:rPr>
      </w:pPr>
      <w:r>
        <w:rPr>
          <w:kern w:val="2"/>
        </w:rPr>
        <w:t>equal rewards</w:t>
      </w:r>
    </w:p>
    <w:p w14:paraId="7466B173" w14:textId="77777777" w:rsidR="00820B56" w:rsidRDefault="00820B56" w:rsidP="00274AA2">
      <w:pPr>
        <w:numPr>
          <w:ilvl w:val="2"/>
          <w:numId w:val="93"/>
        </w:numPr>
        <w:rPr>
          <w:kern w:val="2"/>
        </w:rPr>
      </w:pPr>
      <w:r w:rsidRPr="009370DA">
        <w:rPr>
          <w:kern w:val="2"/>
        </w:rPr>
        <w:t xml:space="preserve">The first two </w:t>
      </w:r>
      <w:r>
        <w:rPr>
          <w:kern w:val="2"/>
        </w:rPr>
        <w:t>“</w:t>
      </w:r>
      <w:r w:rsidRPr="009370DA">
        <w:rPr>
          <w:kern w:val="2"/>
        </w:rPr>
        <w:t xml:space="preserve">have doubled the amount entrusted to them. The master commends each one by using exactly the same words in each case (25:21, 23). He calls them “good and faithful,” gives each one more authority on the basis of their having been faithful in “little,” and invites each into his joy. The rewards are identical, even though </w:t>
      </w:r>
      <w:r>
        <w:rPr>
          <w:kern w:val="2"/>
        </w:rPr>
        <w:t xml:space="preserve">. . . </w:t>
      </w:r>
      <w:r w:rsidRPr="009370DA">
        <w:rPr>
          <w:kern w:val="2"/>
        </w:rPr>
        <w:t>the yield of the first slave’s work is much larger than that of the other. The fidelity of the two to their respective tasks, not the amounts gained, is what is important.</w:t>
      </w:r>
      <w:r>
        <w:rPr>
          <w:kern w:val="2"/>
        </w:rPr>
        <w:t xml:space="preserve">” </w:t>
      </w:r>
      <w:r w:rsidRPr="001D2D4A">
        <w:rPr>
          <w:kern w:val="2"/>
          <w:sz w:val="20"/>
          <w:szCs w:val="18"/>
        </w:rPr>
        <w:t xml:space="preserve">(Meier, </w:t>
      </w:r>
      <w:r w:rsidRPr="001D2D4A">
        <w:rPr>
          <w:i/>
          <w:kern w:val="2"/>
          <w:sz w:val="20"/>
          <w:szCs w:val="18"/>
        </w:rPr>
        <w:t>Matthew</w:t>
      </w:r>
      <w:r w:rsidRPr="001D2D4A">
        <w:rPr>
          <w:kern w:val="2"/>
          <w:sz w:val="20"/>
          <w:szCs w:val="18"/>
        </w:rPr>
        <w:t xml:space="preserve"> 299)</w:t>
      </w:r>
      <w:r>
        <w:rPr>
          <w:kern w:val="2"/>
        </w:rPr>
        <w:t xml:space="preserve"> (Hultgren 276)</w:t>
      </w:r>
    </w:p>
    <w:p w14:paraId="22B274E7" w14:textId="3F8F250B" w:rsidR="00820B56" w:rsidRDefault="00820B56" w:rsidP="00274AA2">
      <w:pPr>
        <w:numPr>
          <w:ilvl w:val="1"/>
          <w:numId w:val="93"/>
        </w:numPr>
        <w:rPr>
          <w:kern w:val="2"/>
        </w:rPr>
      </w:pPr>
      <w:r>
        <w:rPr>
          <w:kern w:val="2"/>
        </w:rPr>
        <w:t>“</w:t>
      </w:r>
      <w:r w:rsidRPr="001D2D4A">
        <w:rPr>
          <w:kern w:val="2"/>
        </w:rPr>
        <w:t>The fact that at the end of the story (25:28) the first slave receives even more does not contradict the matter of equal rewards in the final judgment.</w:t>
      </w:r>
      <w:r>
        <w:rPr>
          <w:kern w:val="2"/>
        </w:rPr>
        <w:t xml:space="preserve">” (Hultgren 276 n 14) </w:t>
      </w:r>
      <w:r w:rsidRPr="001D2D4A">
        <w:rPr>
          <w:kern w:val="2"/>
          <w:sz w:val="20"/>
          <w:szCs w:val="18"/>
        </w:rPr>
        <w:t xml:space="preserve">Matt </w:t>
      </w:r>
      <w:r>
        <w:rPr>
          <w:kern w:val="2"/>
          <w:sz w:val="20"/>
          <w:szCs w:val="18"/>
        </w:rPr>
        <w:t>25:28, “</w:t>
      </w:r>
      <w:r w:rsidRPr="00840D9B">
        <w:rPr>
          <w:sz w:val="20"/>
          <w:szCs w:val="20"/>
        </w:rPr>
        <w:t>take the talent from him, and give it to the one with the ten talents</w:t>
      </w:r>
      <w:r>
        <w:rPr>
          <w:sz w:val="20"/>
          <w:szCs w:val="20"/>
        </w:rPr>
        <w:t>.”</w:t>
      </w:r>
    </w:p>
    <w:p w14:paraId="333B7997" w14:textId="77777777" w:rsidR="00820B56" w:rsidRDefault="00820B56" w:rsidP="00274AA2">
      <w:pPr>
        <w:numPr>
          <w:ilvl w:val="1"/>
          <w:numId w:val="93"/>
        </w:numPr>
        <w:rPr>
          <w:kern w:val="2"/>
        </w:rPr>
      </w:pPr>
      <w:r>
        <w:rPr>
          <w:kern w:val="2"/>
        </w:rPr>
        <w:t>“little”</w:t>
      </w:r>
    </w:p>
    <w:p w14:paraId="0BB46E20" w14:textId="46EE154D" w:rsidR="00820B56" w:rsidRDefault="00820B56" w:rsidP="00274AA2">
      <w:pPr>
        <w:numPr>
          <w:ilvl w:val="2"/>
          <w:numId w:val="93"/>
        </w:numPr>
        <w:rPr>
          <w:kern w:val="2"/>
        </w:rPr>
      </w:pPr>
      <w:r>
        <w:rPr>
          <w:kern w:val="2"/>
        </w:rPr>
        <w:t>“</w:t>
      </w:r>
      <w:r w:rsidRPr="009370DA">
        <w:rPr>
          <w:kern w:val="2"/>
        </w:rPr>
        <w:t xml:space="preserve">The fact that the amounts entrusted are called “little,” when in fact talents are huge, indicates that Matthew has inflated the amounts given in an </w:t>
      </w:r>
      <w:r>
        <w:rPr>
          <w:kern w:val="2"/>
        </w:rPr>
        <w:t>earlier version of the par</w:t>
      </w:r>
      <w:r>
        <w:rPr>
          <w:kern w:val="2"/>
        </w:rPr>
        <w:lastRenderedPageBreak/>
        <w:t xml:space="preserve">able.” </w:t>
      </w:r>
      <w:r w:rsidRPr="00935432">
        <w:rPr>
          <w:kern w:val="2"/>
          <w:sz w:val="20"/>
          <w:szCs w:val="18"/>
        </w:rPr>
        <w:t xml:space="preserve">(Davies and Allison </w:t>
      </w:r>
      <w:r w:rsidR="00494587" w:rsidRPr="00401531">
        <w:rPr>
          <w:sz w:val="20"/>
        </w:rPr>
        <w:t>3</w:t>
      </w:r>
      <w:r w:rsidR="00494587">
        <w:rPr>
          <w:sz w:val="20"/>
        </w:rPr>
        <w:t>.</w:t>
      </w:r>
      <w:r w:rsidRPr="00935432">
        <w:rPr>
          <w:kern w:val="2"/>
          <w:sz w:val="20"/>
          <w:szCs w:val="18"/>
        </w:rPr>
        <w:t>403)</w:t>
      </w:r>
      <w:r>
        <w:rPr>
          <w:kern w:val="2"/>
        </w:rPr>
        <w:t xml:space="preserve"> (Hultgren 276)</w:t>
      </w:r>
    </w:p>
    <w:p w14:paraId="23F1740E" w14:textId="77777777" w:rsidR="00820B56" w:rsidRDefault="00820B56" w:rsidP="00274AA2">
      <w:pPr>
        <w:numPr>
          <w:ilvl w:val="2"/>
          <w:numId w:val="93"/>
        </w:numPr>
        <w:rPr>
          <w:kern w:val="2"/>
        </w:rPr>
      </w:pPr>
      <w:r>
        <w:rPr>
          <w:kern w:val="2"/>
        </w:rPr>
        <w:t xml:space="preserve">“. . . </w:t>
      </w:r>
      <w:r w:rsidRPr="009370DA">
        <w:rPr>
          <w:kern w:val="2"/>
        </w:rPr>
        <w:t>the amounts of money entrusted in Matthew’s version (in talents!) reflect that evangelist’s penchant for the grandiose.</w:t>
      </w:r>
      <w:r>
        <w:rPr>
          <w:kern w:val="2"/>
        </w:rPr>
        <w:t xml:space="preserve"> . . . </w:t>
      </w:r>
      <w:r w:rsidRPr="009370DA">
        <w:rPr>
          <w:kern w:val="2"/>
        </w:rPr>
        <w:t>the three slaves are hardly faithful in “a little” (25:21, 23), since talents amount to so much.</w:t>
      </w:r>
      <w:r>
        <w:rPr>
          <w:kern w:val="2"/>
        </w:rPr>
        <w:t>” (Hultgren 279)</w:t>
      </w:r>
    </w:p>
    <w:p w14:paraId="00FDF9EF" w14:textId="77777777" w:rsidR="00820B56" w:rsidRDefault="00820B56" w:rsidP="00274AA2">
      <w:pPr>
        <w:numPr>
          <w:ilvl w:val="1"/>
          <w:numId w:val="93"/>
        </w:numPr>
        <w:rPr>
          <w:kern w:val="2"/>
        </w:rPr>
      </w:pPr>
      <w:r>
        <w:rPr>
          <w:kern w:val="2"/>
        </w:rPr>
        <w:t>“joy”</w:t>
      </w:r>
    </w:p>
    <w:p w14:paraId="2A69E5D2" w14:textId="4455AC03" w:rsidR="00820B56" w:rsidRPr="009370DA" w:rsidRDefault="00820B56" w:rsidP="00274AA2">
      <w:pPr>
        <w:numPr>
          <w:ilvl w:val="2"/>
          <w:numId w:val="93"/>
        </w:numPr>
        <w:rPr>
          <w:kern w:val="2"/>
        </w:rPr>
      </w:pPr>
      <w:r>
        <w:rPr>
          <w:kern w:val="2"/>
        </w:rPr>
        <w:t>“</w:t>
      </w:r>
      <w:r w:rsidRPr="009370DA">
        <w:rPr>
          <w:kern w:val="2"/>
        </w:rPr>
        <w:t>The phrase “Enter into the joy of your master” (25:21, 23), while ostensibly referring to the joy of</w:t>
      </w:r>
      <w:r>
        <w:rPr>
          <w:kern w:val="2"/>
        </w:rPr>
        <w:t xml:space="preserve"> [277] </w:t>
      </w:r>
      <w:r w:rsidRPr="009370DA">
        <w:rPr>
          <w:kern w:val="2"/>
        </w:rPr>
        <w:t xml:space="preserve">the master in the story, carries with it the meaning of the entering of the faithful into the eschatological kingdom of Christ, the </w:t>
      </w:r>
      <w:r>
        <w:rPr>
          <w:kern w:val="2"/>
          <w:lang w:val="el-GR"/>
        </w:rPr>
        <w:t>κύριος</w:t>
      </w:r>
      <w:r w:rsidRPr="009370DA">
        <w:rPr>
          <w:kern w:val="2"/>
        </w:rPr>
        <w:t xml:space="preserve"> </w:t>
      </w:r>
      <w:r w:rsidR="00800BF9">
        <w:rPr>
          <w:kern w:val="2"/>
        </w:rPr>
        <w:t>[</w:t>
      </w:r>
      <w:r w:rsidR="00800BF9">
        <w:rPr>
          <w:i/>
          <w:iCs/>
          <w:kern w:val="2"/>
        </w:rPr>
        <w:t>kyrios</w:t>
      </w:r>
      <w:r w:rsidR="00800BF9">
        <w:rPr>
          <w:kern w:val="2"/>
        </w:rPr>
        <w:t xml:space="preserve">] </w:t>
      </w:r>
      <w:r w:rsidRPr="009370DA">
        <w:rPr>
          <w:kern w:val="2"/>
        </w:rPr>
        <w:t>(“Master,” “Lord”) of the Christian community (cf. Rom 14:17).</w:t>
      </w:r>
      <w:r>
        <w:rPr>
          <w:kern w:val="2"/>
        </w:rPr>
        <w:t>” (Hultgren 277-78)</w:t>
      </w:r>
    </w:p>
    <w:p w14:paraId="3BA27245" w14:textId="77777777" w:rsidR="00820B56" w:rsidRDefault="00820B56" w:rsidP="00820B56">
      <w:pPr>
        <w:rPr>
          <w:kern w:val="2"/>
        </w:rPr>
      </w:pPr>
    </w:p>
    <w:p w14:paraId="6206A342"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24-25</w:t>
      </w:r>
    </w:p>
    <w:p w14:paraId="25D1CA03" w14:textId="21BB836A" w:rsidR="00800BF9" w:rsidRPr="00800BF9" w:rsidRDefault="00800BF9" w:rsidP="00274AA2">
      <w:pPr>
        <w:numPr>
          <w:ilvl w:val="1"/>
          <w:numId w:val="93"/>
        </w:numPr>
        <w:rPr>
          <w:kern w:val="2"/>
          <w:sz w:val="20"/>
          <w:szCs w:val="20"/>
        </w:rPr>
      </w:pPr>
      <w:r w:rsidRPr="00800BF9">
        <w:rPr>
          <w:kern w:val="2"/>
          <w:sz w:val="20"/>
          <w:szCs w:val="20"/>
        </w:rPr>
        <w:t>Matt 25:24-25, “</w:t>
      </w:r>
      <w:r w:rsidRPr="00572BDF">
        <w:rPr>
          <w:sz w:val="20"/>
          <w:szCs w:val="20"/>
        </w:rPr>
        <w:t xml:space="preserve">Then the one who had received the one talent also came forward, saying, ‘Master, I knew that you were a harsh man, reaping where you did not sow and gathering where you did not scatter, </w:t>
      </w:r>
      <w:r w:rsidRPr="00572BDF">
        <w:rPr>
          <w:sz w:val="20"/>
          <w:szCs w:val="20"/>
          <w:vertAlign w:val="superscript"/>
        </w:rPr>
        <w:t>25</w:t>
      </w:r>
      <w:r w:rsidRPr="00572BDF">
        <w:rPr>
          <w:sz w:val="20"/>
          <w:szCs w:val="20"/>
        </w:rPr>
        <w:t xml:space="preserve"> so I was afraid, and I went and hid your talent in the ground. Here you have what is yours.’</w:t>
      </w:r>
      <w:r>
        <w:rPr>
          <w:sz w:val="20"/>
          <w:szCs w:val="20"/>
        </w:rPr>
        <w:t>”</w:t>
      </w:r>
    </w:p>
    <w:p w14:paraId="33B20992" w14:textId="25B4D811" w:rsidR="00820B56" w:rsidRDefault="00820B56" w:rsidP="00274AA2">
      <w:pPr>
        <w:numPr>
          <w:ilvl w:val="1"/>
          <w:numId w:val="93"/>
        </w:numPr>
        <w:rPr>
          <w:kern w:val="2"/>
        </w:rPr>
      </w:pPr>
      <w:r>
        <w:rPr>
          <w:kern w:val="2"/>
        </w:rPr>
        <w:t xml:space="preserve">“. . . </w:t>
      </w:r>
      <w:r w:rsidRPr="009370DA">
        <w:rPr>
          <w:kern w:val="2"/>
        </w:rPr>
        <w:t>the metaphors of reaping without sowing and gathering without broadcasting seed (25:24</w:t>
      </w:r>
      <w:r>
        <w:rPr>
          <w:kern w:val="2"/>
        </w:rPr>
        <w:t xml:space="preserve"> [and 26]</w:t>
      </w:r>
      <w:r w:rsidRPr="009370DA">
        <w:rPr>
          <w:kern w:val="2"/>
        </w:rPr>
        <w:t>) indicate that the master enriches</w:t>
      </w:r>
      <w:r>
        <w:rPr>
          <w:kern w:val="2"/>
        </w:rPr>
        <w:t xml:space="preserve"> himself at the cost of others.” </w:t>
      </w:r>
      <w:r w:rsidRPr="00935432">
        <w:rPr>
          <w:kern w:val="2"/>
          <w:sz w:val="20"/>
          <w:szCs w:val="18"/>
        </w:rPr>
        <w:t>(McNeile 366)</w:t>
      </w:r>
      <w:r>
        <w:rPr>
          <w:kern w:val="2"/>
        </w:rPr>
        <w:t xml:space="preserve"> (Hultgren 276)</w:t>
      </w:r>
    </w:p>
    <w:p w14:paraId="502603C6" w14:textId="77777777" w:rsidR="00820B56" w:rsidRDefault="00820B56" w:rsidP="00820B56">
      <w:pPr>
        <w:rPr>
          <w:kern w:val="2"/>
        </w:rPr>
      </w:pPr>
    </w:p>
    <w:p w14:paraId="5D6BA5AF"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26-28</w:t>
      </w:r>
    </w:p>
    <w:p w14:paraId="5B9DD17A" w14:textId="092564C4" w:rsidR="00800BF9" w:rsidRPr="00800BF9" w:rsidRDefault="00800BF9" w:rsidP="00274AA2">
      <w:pPr>
        <w:numPr>
          <w:ilvl w:val="1"/>
          <w:numId w:val="93"/>
        </w:numPr>
        <w:rPr>
          <w:kern w:val="2"/>
          <w:sz w:val="20"/>
          <w:szCs w:val="20"/>
        </w:rPr>
      </w:pPr>
      <w:r w:rsidRPr="00800BF9">
        <w:rPr>
          <w:kern w:val="2"/>
          <w:sz w:val="20"/>
          <w:szCs w:val="20"/>
        </w:rPr>
        <w:t>Matt 25:26-28, “</w:t>
      </w:r>
      <w:r w:rsidRPr="00572BDF">
        <w:rPr>
          <w:sz w:val="20"/>
          <w:szCs w:val="20"/>
        </w:rPr>
        <w:t xml:space="preserve">But his master replied, ‘You wicked and lazy slave! You knew, did you, that I reap where I did not sow and gather where I did not scatter? </w:t>
      </w:r>
      <w:r w:rsidRPr="00572BDF">
        <w:rPr>
          <w:sz w:val="20"/>
          <w:szCs w:val="20"/>
          <w:vertAlign w:val="superscript"/>
        </w:rPr>
        <w:t>27</w:t>
      </w:r>
      <w:r w:rsidRPr="00572BDF">
        <w:rPr>
          <w:sz w:val="20"/>
          <w:szCs w:val="20"/>
        </w:rPr>
        <w:t xml:space="preserve"> Then you ought to have invested my money with the bankers, and on my return I would have received what was my own with interest. </w:t>
      </w:r>
      <w:r w:rsidRPr="00572BDF">
        <w:rPr>
          <w:sz w:val="20"/>
          <w:szCs w:val="20"/>
          <w:vertAlign w:val="superscript"/>
        </w:rPr>
        <w:t>28</w:t>
      </w:r>
      <w:r w:rsidRPr="00572BDF">
        <w:rPr>
          <w:sz w:val="20"/>
          <w:szCs w:val="20"/>
        </w:rPr>
        <w:t xml:space="preserve"> So take the talent from him, and give it to the one with the ten talents.</w:t>
      </w:r>
      <w:r>
        <w:rPr>
          <w:sz w:val="20"/>
          <w:szCs w:val="20"/>
        </w:rPr>
        <w:t>”</w:t>
      </w:r>
    </w:p>
    <w:p w14:paraId="05C013DA" w14:textId="31AD2CD6" w:rsidR="00820B56" w:rsidRDefault="00820B56" w:rsidP="00274AA2">
      <w:pPr>
        <w:numPr>
          <w:ilvl w:val="1"/>
          <w:numId w:val="93"/>
        </w:numPr>
        <w:rPr>
          <w:kern w:val="2"/>
        </w:rPr>
      </w:pPr>
      <w:r>
        <w:rPr>
          <w:kern w:val="2"/>
        </w:rPr>
        <w:t>25:26</w:t>
      </w:r>
    </w:p>
    <w:p w14:paraId="34C64D8A" w14:textId="77777777" w:rsidR="00820B56" w:rsidRDefault="00820B56" w:rsidP="00274AA2">
      <w:pPr>
        <w:numPr>
          <w:ilvl w:val="2"/>
          <w:numId w:val="93"/>
        </w:numPr>
        <w:rPr>
          <w:kern w:val="2"/>
        </w:rPr>
      </w:pPr>
      <w:r>
        <w:rPr>
          <w:kern w:val="2"/>
        </w:rPr>
        <w:t>“</w:t>
      </w:r>
      <w:r w:rsidRPr="009370DA">
        <w:rPr>
          <w:kern w:val="2"/>
        </w:rPr>
        <w:t>The words “wicked and lazy” in 25:26 stand in antithesis to “g</w:t>
      </w:r>
      <w:r>
        <w:rPr>
          <w:kern w:val="2"/>
        </w:rPr>
        <w:t>ood and faithful” in 25:21, 23.” (Hultgren 276)</w:t>
      </w:r>
    </w:p>
    <w:p w14:paraId="36997B94" w14:textId="77777777" w:rsidR="00820B56" w:rsidRDefault="00820B56" w:rsidP="00274AA2">
      <w:pPr>
        <w:numPr>
          <w:ilvl w:val="2"/>
          <w:numId w:val="93"/>
        </w:numPr>
        <w:rPr>
          <w:kern w:val="2"/>
        </w:rPr>
      </w:pPr>
      <w:r w:rsidRPr="009370DA">
        <w:rPr>
          <w:kern w:val="2"/>
        </w:rPr>
        <w:t xml:space="preserve">The third slave </w:t>
      </w:r>
      <w:r>
        <w:rPr>
          <w:kern w:val="2"/>
        </w:rPr>
        <w:t>buried</w:t>
      </w:r>
      <w:r w:rsidRPr="009370DA">
        <w:rPr>
          <w:kern w:val="2"/>
        </w:rPr>
        <w:t xml:space="preserve"> </w:t>
      </w:r>
      <w:r>
        <w:rPr>
          <w:kern w:val="2"/>
        </w:rPr>
        <w:t xml:space="preserve">his </w:t>
      </w:r>
      <w:r w:rsidRPr="009370DA">
        <w:rPr>
          <w:kern w:val="2"/>
        </w:rPr>
        <w:t xml:space="preserve">talent </w:t>
      </w:r>
      <w:r>
        <w:rPr>
          <w:kern w:val="2"/>
        </w:rPr>
        <w:t>out “</w:t>
      </w:r>
      <w:r w:rsidRPr="009370DA">
        <w:rPr>
          <w:kern w:val="2"/>
        </w:rPr>
        <w:t>of fear of the master. That does not actually make him “wic</w:t>
      </w:r>
      <w:r>
        <w:rPr>
          <w:kern w:val="2"/>
        </w:rPr>
        <w:t>ked” . . .</w:t>
      </w:r>
      <w:r w:rsidRPr="009370DA">
        <w:rPr>
          <w:kern w:val="2"/>
        </w:rPr>
        <w:t>, but he is judged so</w:t>
      </w:r>
      <w:r>
        <w:rPr>
          <w:kern w:val="2"/>
        </w:rPr>
        <w:t xml:space="preserve"> [by </w:t>
      </w:r>
      <w:r w:rsidRPr="009370DA">
        <w:rPr>
          <w:kern w:val="2"/>
        </w:rPr>
        <w:t>his master</w:t>
      </w:r>
      <w:r>
        <w:rPr>
          <w:kern w:val="2"/>
        </w:rPr>
        <w:t xml:space="preserve">] </w:t>
      </w:r>
      <w:r w:rsidRPr="009370DA">
        <w:rPr>
          <w:kern w:val="2"/>
        </w:rPr>
        <w:t>because he does not do what his master would do.</w:t>
      </w:r>
      <w:r>
        <w:rPr>
          <w:kern w:val="2"/>
        </w:rPr>
        <w:t>” (Hultgren 276)</w:t>
      </w:r>
    </w:p>
    <w:p w14:paraId="3926AB71" w14:textId="77777777" w:rsidR="00820B56" w:rsidRPr="009370DA" w:rsidRDefault="00820B56" w:rsidP="00274AA2">
      <w:pPr>
        <w:numPr>
          <w:ilvl w:val="2"/>
          <w:numId w:val="93"/>
        </w:numPr>
        <w:rPr>
          <w:kern w:val="2"/>
        </w:rPr>
      </w:pPr>
      <w:r>
        <w:rPr>
          <w:kern w:val="2"/>
        </w:rPr>
        <w:t>“</w:t>
      </w:r>
      <w:r w:rsidRPr="009370DA">
        <w:rPr>
          <w:kern w:val="2"/>
        </w:rPr>
        <w:t>The master admits that he is known to be ruthless and rapacious in business. Therefore, in his mind at least, the slave should have acted in the same manner as the master would have</w:t>
      </w:r>
      <w:r>
        <w:rPr>
          <w:kern w:val="2"/>
        </w:rPr>
        <w:t>—</w:t>
      </w:r>
      <w:r w:rsidRPr="009370DA">
        <w:rPr>
          <w:kern w:val="2"/>
        </w:rPr>
        <w:t>and as the other two slaves did.</w:t>
      </w:r>
      <w:r>
        <w:rPr>
          <w:kern w:val="2"/>
        </w:rPr>
        <w:t>” (Hultgren 276)</w:t>
      </w:r>
    </w:p>
    <w:p w14:paraId="1B8BDD41" w14:textId="77777777" w:rsidR="00820B56" w:rsidRDefault="00820B56" w:rsidP="00274AA2">
      <w:pPr>
        <w:numPr>
          <w:ilvl w:val="1"/>
          <w:numId w:val="93"/>
        </w:numPr>
        <w:rPr>
          <w:kern w:val="2"/>
        </w:rPr>
      </w:pPr>
      <w:r>
        <w:rPr>
          <w:kern w:val="2"/>
        </w:rPr>
        <w:t>“</w:t>
      </w:r>
      <w:r w:rsidRPr="009370DA">
        <w:rPr>
          <w:kern w:val="2"/>
        </w:rPr>
        <w:t>Moreover, if he was not able to take risks, he ought minimally to have invested the funds with bankers (who can take some risks at least) and earned some interest.</w:t>
      </w:r>
      <w:r>
        <w:rPr>
          <w:kern w:val="2"/>
        </w:rPr>
        <w:t>” (Hultgren 276)</w:t>
      </w:r>
    </w:p>
    <w:p w14:paraId="5FB3B9DD" w14:textId="77777777" w:rsidR="00820B56" w:rsidRPr="009370DA" w:rsidRDefault="00820B56" w:rsidP="00274AA2">
      <w:pPr>
        <w:numPr>
          <w:ilvl w:val="1"/>
          <w:numId w:val="93"/>
        </w:numPr>
        <w:rPr>
          <w:kern w:val="2"/>
        </w:rPr>
      </w:pPr>
      <w:r>
        <w:rPr>
          <w:kern w:val="2"/>
        </w:rPr>
        <w:t>T</w:t>
      </w:r>
      <w:r w:rsidRPr="009370DA">
        <w:rPr>
          <w:kern w:val="2"/>
        </w:rPr>
        <w:t xml:space="preserve">he master orders that the </w:t>
      </w:r>
      <w:r>
        <w:rPr>
          <w:kern w:val="2"/>
        </w:rPr>
        <w:t xml:space="preserve">third slave’s </w:t>
      </w:r>
      <w:r w:rsidRPr="009370DA">
        <w:rPr>
          <w:kern w:val="2"/>
        </w:rPr>
        <w:t>talent</w:t>
      </w:r>
      <w:r>
        <w:rPr>
          <w:kern w:val="2"/>
        </w:rPr>
        <w:t xml:space="preserve"> “</w:t>
      </w:r>
      <w:r w:rsidRPr="009370DA">
        <w:rPr>
          <w:kern w:val="2"/>
        </w:rPr>
        <w:t>be given to the one who took the greatest risk</w:t>
      </w:r>
      <w:r>
        <w:rPr>
          <w:kern w:val="2"/>
        </w:rPr>
        <w:t xml:space="preserve"> . . .” (Hultgren 276)</w:t>
      </w:r>
    </w:p>
    <w:p w14:paraId="0CEE366B" w14:textId="77777777" w:rsidR="00820B56" w:rsidRPr="00787BF6" w:rsidRDefault="00820B56" w:rsidP="00820B56">
      <w:pPr>
        <w:rPr>
          <w:kern w:val="2"/>
        </w:rPr>
      </w:pPr>
    </w:p>
    <w:p w14:paraId="29AA6643" w14:textId="77777777" w:rsidR="00820B56" w:rsidRDefault="00820B56" w:rsidP="00274AA2">
      <w:pPr>
        <w:numPr>
          <w:ilvl w:val="0"/>
          <w:numId w:val="93"/>
        </w:numPr>
        <w:rPr>
          <w:kern w:val="2"/>
        </w:rPr>
      </w:pPr>
      <w:r w:rsidRPr="00D21955">
        <w:rPr>
          <w:b/>
          <w:bCs/>
          <w:kern w:val="2"/>
        </w:rPr>
        <w:t>25</w:t>
      </w:r>
      <w:r>
        <w:rPr>
          <w:kern w:val="2"/>
        </w:rPr>
        <w:t>:</w:t>
      </w:r>
      <w:r w:rsidRPr="00D21955">
        <w:rPr>
          <w:b/>
          <w:bCs/>
          <w:kern w:val="2"/>
        </w:rPr>
        <w:t>29</w:t>
      </w:r>
    </w:p>
    <w:p w14:paraId="1D39B3A9" w14:textId="7CACCEE2" w:rsidR="00800BF9" w:rsidRPr="00800BF9" w:rsidRDefault="00800BF9" w:rsidP="00274AA2">
      <w:pPr>
        <w:numPr>
          <w:ilvl w:val="1"/>
          <w:numId w:val="93"/>
        </w:numPr>
        <w:rPr>
          <w:kern w:val="2"/>
          <w:sz w:val="20"/>
          <w:szCs w:val="20"/>
        </w:rPr>
      </w:pPr>
      <w:r w:rsidRPr="00800BF9">
        <w:rPr>
          <w:kern w:val="2"/>
          <w:sz w:val="20"/>
          <w:szCs w:val="20"/>
        </w:rPr>
        <w:t>Matt 25:29, “</w:t>
      </w:r>
      <w:r w:rsidRPr="00572BDF">
        <w:rPr>
          <w:sz w:val="20"/>
          <w:szCs w:val="20"/>
        </w:rPr>
        <w:t>For to all those who have, more will be given, and they will have an abundance, but from those who have nothing, even what they have will be taken away.</w:t>
      </w:r>
      <w:r>
        <w:rPr>
          <w:sz w:val="20"/>
          <w:szCs w:val="20"/>
        </w:rPr>
        <w:t>”</w:t>
      </w:r>
    </w:p>
    <w:p w14:paraId="0921E572" w14:textId="7A97663A" w:rsidR="00820B56" w:rsidRDefault="00820B56" w:rsidP="00274AA2">
      <w:pPr>
        <w:numPr>
          <w:ilvl w:val="1"/>
          <w:numId w:val="93"/>
        </w:numPr>
        <w:rPr>
          <w:kern w:val="2"/>
        </w:rPr>
      </w:pPr>
      <w:r w:rsidRPr="009370DA">
        <w:rPr>
          <w:kern w:val="2"/>
        </w:rPr>
        <w:t xml:space="preserve">The saying </w:t>
      </w:r>
      <w:r>
        <w:rPr>
          <w:kern w:val="2"/>
        </w:rPr>
        <w:t>appears elsewhere.</w:t>
      </w:r>
    </w:p>
    <w:p w14:paraId="746BF65E" w14:textId="77777777" w:rsidR="00820B56" w:rsidRPr="00F0132D" w:rsidRDefault="00820B56" w:rsidP="00274AA2">
      <w:pPr>
        <w:numPr>
          <w:ilvl w:val="2"/>
          <w:numId w:val="93"/>
        </w:numPr>
        <w:rPr>
          <w:kern w:val="2"/>
          <w:sz w:val="20"/>
          <w:szCs w:val="18"/>
        </w:rPr>
      </w:pPr>
      <w:r w:rsidRPr="00F0132D">
        <w:rPr>
          <w:kern w:val="2"/>
          <w:sz w:val="20"/>
          <w:szCs w:val="18"/>
        </w:rPr>
        <w:t>Mark 4:25</w:t>
      </w:r>
      <w:r>
        <w:rPr>
          <w:kern w:val="2"/>
          <w:sz w:val="20"/>
          <w:szCs w:val="18"/>
        </w:rPr>
        <w:t>//Matt</w:t>
      </w:r>
      <w:r w:rsidRPr="00F0132D">
        <w:rPr>
          <w:kern w:val="2"/>
          <w:sz w:val="20"/>
          <w:szCs w:val="18"/>
        </w:rPr>
        <w:t xml:space="preserve"> 13:12//Luke 8:18</w:t>
      </w:r>
    </w:p>
    <w:p w14:paraId="6CD75793" w14:textId="218A3592" w:rsidR="00820B56" w:rsidRDefault="00820B56" w:rsidP="00274AA2">
      <w:pPr>
        <w:numPr>
          <w:ilvl w:val="3"/>
          <w:numId w:val="93"/>
        </w:numPr>
        <w:rPr>
          <w:kern w:val="2"/>
          <w:sz w:val="20"/>
          <w:szCs w:val="18"/>
        </w:rPr>
      </w:pPr>
      <w:r>
        <w:rPr>
          <w:kern w:val="2"/>
          <w:sz w:val="20"/>
          <w:szCs w:val="18"/>
        </w:rPr>
        <w:t xml:space="preserve">Mark 4:25, </w:t>
      </w:r>
      <w:r w:rsidRPr="00F0132D">
        <w:rPr>
          <w:kern w:val="2"/>
          <w:sz w:val="20"/>
          <w:szCs w:val="18"/>
        </w:rPr>
        <w:t>“For to those who have, more will be given</w:t>
      </w:r>
      <w:r w:rsidR="00800BF9">
        <w:rPr>
          <w:kern w:val="2"/>
          <w:sz w:val="20"/>
          <w:szCs w:val="18"/>
        </w:rPr>
        <w:t>,</w:t>
      </w:r>
      <w:r w:rsidRPr="00F0132D">
        <w:rPr>
          <w:kern w:val="2"/>
          <w:sz w:val="20"/>
          <w:szCs w:val="18"/>
        </w:rPr>
        <w:t xml:space="preserve"> and from those who have nothing, even what they have will be taken away.</w:t>
      </w:r>
      <w:r>
        <w:rPr>
          <w:kern w:val="2"/>
          <w:sz w:val="20"/>
          <w:szCs w:val="18"/>
        </w:rPr>
        <w:t>”</w:t>
      </w:r>
    </w:p>
    <w:p w14:paraId="1C47A41B" w14:textId="54FACE40" w:rsidR="00820B56" w:rsidRDefault="00820B56" w:rsidP="00274AA2">
      <w:pPr>
        <w:numPr>
          <w:ilvl w:val="3"/>
          <w:numId w:val="93"/>
        </w:numPr>
        <w:rPr>
          <w:kern w:val="2"/>
          <w:sz w:val="20"/>
          <w:szCs w:val="18"/>
        </w:rPr>
      </w:pPr>
      <w:r>
        <w:rPr>
          <w:kern w:val="2"/>
          <w:sz w:val="20"/>
          <w:szCs w:val="18"/>
        </w:rPr>
        <w:t>Matt</w:t>
      </w:r>
      <w:r w:rsidRPr="00F0132D">
        <w:rPr>
          <w:kern w:val="2"/>
          <w:sz w:val="20"/>
          <w:szCs w:val="18"/>
        </w:rPr>
        <w:t xml:space="preserve"> 13:12</w:t>
      </w:r>
      <w:r>
        <w:rPr>
          <w:kern w:val="2"/>
          <w:sz w:val="20"/>
          <w:szCs w:val="18"/>
        </w:rPr>
        <w:t>, “</w:t>
      </w:r>
      <w:r w:rsidRPr="00F0132D">
        <w:rPr>
          <w:kern w:val="2"/>
          <w:sz w:val="20"/>
          <w:szCs w:val="18"/>
        </w:rPr>
        <w:t>For to those who have, more will be given, and they will have an abundance</w:t>
      </w:r>
      <w:r w:rsidR="00800BF9">
        <w:rPr>
          <w:kern w:val="2"/>
          <w:sz w:val="20"/>
          <w:szCs w:val="18"/>
        </w:rPr>
        <w:t>,</w:t>
      </w:r>
      <w:r w:rsidRPr="00F0132D">
        <w:rPr>
          <w:kern w:val="2"/>
          <w:sz w:val="20"/>
          <w:szCs w:val="18"/>
        </w:rPr>
        <w:t xml:space="preserve"> but </w:t>
      </w:r>
      <w:r w:rsidRPr="00F0132D">
        <w:rPr>
          <w:kern w:val="2"/>
          <w:sz w:val="20"/>
          <w:szCs w:val="18"/>
        </w:rPr>
        <w:lastRenderedPageBreak/>
        <w:t>from those who have nothing, even what they have will be taken away.</w:t>
      </w:r>
      <w:r>
        <w:rPr>
          <w:kern w:val="2"/>
          <w:sz w:val="20"/>
          <w:szCs w:val="18"/>
        </w:rPr>
        <w:t>”</w:t>
      </w:r>
    </w:p>
    <w:p w14:paraId="036F6379" w14:textId="51FE4C0C" w:rsidR="00820B56" w:rsidRPr="00F0132D" w:rsidRDefault="00820B56" w:rsidP="00274AA2">
      <w:pPr>
        <w:numPr>
          <w:ilvl w:val="3"/>
          <w:numId w:val="93"/>
        </w:numPr>
        <w:rPr>
          <w:kern w:val="2"/>
          <w:sz w:val="20"/>
          <w:szCs w:val="18"/>
        </w:rPr>
      </w:pPr>
      <w:r w:rsidRPr="00F0132D">
        <w:rPr>
          <w:kern w:val="2"/>
          <w:sz w:val="20"/>
          <w:szCs w:val="18"/>
        </w:rPr>
        <w:t>Luke 8:18</w:t>
      </w:r>
      <w:r>
        <w:rPr>
          <w:kern w:val="2"/>
          <w:sz w:val="20"/>
          <w:szCs w:val="18"/>
        </w:rPr>
        <w:t>, “</w:t>
      </w:r>
      <w:r w:rsidR="00800BF9">
        <w:rPr>
          <w:kern w:val="2"/>
          <w:sz w:val="20"/>
          <w:szCs w:val="18"/>
        </w:rPr>
        <w:t xml:space="preserve">So </w:t>
      </w:r>
      <w:r w:rsidRPr="00F0132D">
        <w:rPr>
          <w:kern w:val="2"/>
          <w:sz w:val="20"/>
          <w:szCs w:val="18"/>
        </w:rPr>
        <w:t>pay attention to how you listen</w:t>
      </w:r>
      <w:r w:rsidR="00800BF9">
        <w:rPr>
          <w:kern w:val="2"/>
          <w:sz w:val="20"/>
          <w:szCs w:val="18"/>
        </w:rPr>
        <w:t>,</w:t>
      </w:r>
      <w:r w:rsidRPr="00F0132D">
        <w:rPr>
          <w:kern w:val="2"/>
          <w:sz w:val="20"/>
          <w:szCs w:val="18"/>
        </w:rPr>
        <w:t xml:space="preserve"> for to those who have, more will be given</w:t>
      </w:r>
      <w:r w:rsidR="00800BF9">
        <w:rPr>
          <w:kern w:val="2"/>
          <w:sz w:val="20"/>
          <w:szCs w:val="18"/>
        </w:rPr>
        <w:t>,</w:t>
      </w:r>
      <w:r w:rsidRPr="00F0132D">
        <w:rPr>
          <w:kern w:val="2"/>
          <w:sz w:val="20"/>
          <w:szCs w:val="18"/>
        </w:rPr>
        <w:t xml:space="preserve"> and from those who do not have, even what they seem to have will be taken away.</w:t>
      </w:r>
      <w:r>
        <w:rPr>
          <w:kern w:val="2"/>
          <w:sz w:val="20"/>
          <w:szCs w:val="18"/>
        </w:rPr>
        <w:t>”</w:t>
      </w:r>
    </w:p>
    <w:p w14:paraId="6347CD41" w14:textId="144214EB" w:rsidR="00820B56" w:rsidRPr="00F0132D" w:rsidRDefault="00820B56" w:rsidP="00274AA2">
      <w:pPr>
        <w:numPr>
          <w:ilvl w:val="2"/>
          <w:numId w:val="93"/>
        </w:numPr>
        <w:rPr>
          <w:kern w:val="2"/>
          <w:sz w:val="20"/>
          <w:szCs w:val="18"/>
        </w:rPr>
      </w:pPr>
      <w:r w:rsidRPr="00F0132D">
        <w:rPr>
          <w:kern w:val="2"/>
          <w:sz w:val="20"/>
          <w:szCs w:val="18"/>
        </w:rPr>
        <w:t>Luke 19:26</w:t>
      </w:r>
      <w:r>
        <w:rPr>
          <w:kern w:val="2"/>
          <w:sz w:val="20"/>
          <w:szCs w:val="18"/>
        </w:rPr>
        <w:t xml:space="preserve"> (end of pounds, //Matt 25:29),</w:t>
      </w:r>
      <w:r w:rsidRPr="00F0132D">
        <w:rPr>
          <w:kern w:val="2"/>
          <w:sz w:val="20"/>
          <w:szCs w:val="18"/>
        </w:rPr>
        <w:t xml:space="preserve"> “I tell you, to all those who have, more will be given</w:t>
      </w:r>
      <w:r w:rsidR="00800BF9">
        <w:rPr>
          <w:kern w:val="2"/>
          <w:sz w:val="20"/>
          <w:szCs w:val="18"/>
        </w:rPr>
        <w:t>,</w:t>
      </w:r>
      <w:r w:rsidRPr="00F0132D">
        <w:rPr>
          <w:kern w:val="2"/>
          <w:sz w:val="20"/>
          <w:szCs w:val="18"/>
        </w:rPr>
        <w:t xml:space="preserve"> but from those who have nothing, even wh</w:t>
      </w:r>
      <w:r>
        <w:rPr>
          <w:kern w:val="2"/>
          <w:sz w:val="20"/>
          <w:szCs w:val="18"/>
        </w:rPr>
        <w:t>at they have will be taken away.</w:t>
      </w:r>
      <w:r w:rsidRPr="00F0132D">
        <w:rPr>
          <w:kern w:val="2"/>
          <w:sz w:val="20"/>
          <w:szCs w:val="18"/>
        </w:rPr>
        <w:t>”</w:t>
      </w:r>
    </w:p>
    <w:p w14:paraId="549A2E93" w14:textId="718CF075" w:rsidR="00820B56" w:rsidRPr="00163A91" w:rsidRDefault="00820B56" w:rsidP="00274AA2">
      <w:pPr>
        <w:numPr>
          <w:ilvl w:val="2"/>
          <w:numId w:val="93"/>
        </w:numPr>
        <w:rPr>
          <w:kern w:val="2"/>
          <w:sz w:val="20"/>
          <w:szCs w:val="18"/>
        </w:rPr>
      </w:pPr>
      <w:r w:rsidRPr="00163A91">
        <w:rPr>
          <w:i/>
          <w:kern w:val="2"/>
          <w:sz w:val="20"/>
          <w:szCs w:val="18"/>
        </w:rPr>
        <w:t>Thomas</w:t>
      </w:r>
      <w:r w:rsidRPr="00163A91">
        <w:rPr>
          <w:kern w:val="2"/>
          <w:sz w:val="20"/>
          <w:szCs w:val="18"/>
        </w:rPr>
        <w:t xml:space="preserve"> 41: “Whoever has something in his hand will receive more, and whoever has nothing will be deprived of even the little he has.” </w:t>
      </w:r>
      <w:r w:rsidRPr="00163A91">
        <w:rPr>
          <w:kern w:val="2"/>
          <w:sz w:val="16"/>
          <w:szCs w:val="14"/>
        </w:rPr>
        <w:t xml:space="preserve">(Qtd. from </w:t>
      </w:r>
      <w:r w:rsidRPr="00163A91">
        <w:rPr>
          <w:i/>
          <w:kern w:val="2"/>
          <w:sz w:val="16"/>
          <w:szCs w:val="14"/>
        </w:rPr>
        <w:t>Nag Hammadi Library in English</w:t>
      </w:r>
      <w:r w:rsidRPr="00163A91">
        <w:rPr>
          <w:iCs/>
          <w:kern w:val="2"/>
          <w:sz w:val="16"/>
          <w:szCs w:val="14"/>
        </w:rPr>
        <w:t xml:space="preserve"> </w:t>
      </w:r>
      <w:r w:rsidRPr="00163A91">
        <w:rPr>
          <w:kern w:val="2"/>
          <w:sz w:val="16"/>
          <w:szCs w:val="14"/>
        </w:rPr>
        <w:t>131)</w:t>
      </w:r>
      <w:r w:rsidRPr="00163A91">
        <w:rPr>
          <w:kern w:val="2"/>
          <w:sz w:val="20"/>
          <w:szCs w:val="18"/>
        </w:rPr>
        <w:t xml:space="preserve"> (Hultgren 277 n 17)</w:t>
      </w:r>
    </w:p>
    <w:p w14:paraId="1809CA37" w14:textId="77777777" w:rsidR="00800BF9" w:rsidRDefault="00820B56" w:rsidP="00274AA2">
      <w:pPr>
        <w:numPr>
          <w:ilvl w:val="1"/>
          <w:numId w:val="93"/>
        </w:numPr>
        <w:rPr>
          <w:kern w:val="2"/>
        </w:rPr>
      </w:pPr>
      <w:r>
        <w:rPr>
          <w:kern w:val="2"/>
        </w:rPr>
        <w:t>“</w:t>
      </w:r>
      <w:r w:rsidRPr="009370DA">
        <w:rPr>
          <w:kern w:val="2"/>
        </w:rPr>
        <w:t>The saying is difficult and appears to be unfair. The basic idea is that only the person who has been tested in small matters can be entrusted with larger ones. It is located here to extend and explain the thought of 25:28: one dare not fail, for the master is impa</w:t>
      </w:r>
      <w:r>
        <w:rPr>
          <w:kern w:val="2"/>
        </w:rPr>
        <w:t>tient.” (Hultgren 277)</w:t>
      </w:r>
    </w:p>
    <w:p w14:paraId="39F98FD3" w14:textId="13EC7FBD" w:rsidR="00820B56" w:rsidRPr="00800BF9" w:rsidRDefault="00820B56" w:rsidP="00800BF9">
      <w:pPr>
        <w:numPr>
          <w:ilvl w:val="2"/>
          <w:numId w:val="93"/>
        </w:numPr>
        <w:rPr>
          <w:kern w:val="2"/>
          <w:sz w:val="20"/>
          <w:szCs w:val="20"/>
        </w:rPr>
      </w:pPr>
      <w:r w:rsidRPr="00F0132D">
        <w:rPr>
          <w:kern w:val="2"/>
          <w:sz w:val="20"/>
          <w:szCs w:val="18"/>
        </w:rPr>
        <w:t>Matt 25:28, “</w:t>
      </w:r>
      <w:r w:rsidR="00800BF9">
        <w:rPr>
          <w:kern w:val="2"/>
          <w:sz w:val="20"/>
          <w:szCs w:val="18"/>
        </w:rPr>
        <w:t xml:space="preserve">So </w:t>
      </w:r>
      <w:r w:rsidRPr="00840D9B">
        <w:rPr>
          <w:sz w:val="20"/>
          <w:szCs w:val="20"/>
        </w:rPr>
        <w:t>take the talent from him, and give it to the one with the ten talents</w:t>
      </w:r>
      <w:r>
        <w:rPr>
          <w:sz w:val="20"/>
          <w:szCs w:val="20"/>
        </w:rPr>
        <w:t>.”</w:t>
      </w:r>
    </w:p>
    <w:p w14:paraId="360F6400" w14:textId="77777777" w:rsidR="00820B56" w:rsidRDefault="00820B56" w:rsidP="00274AA2">
      <w:pPr>
        <w:numPr>
          <w:ilvl w:val="1"/>
          <w:numId w:val="93"/>
        </w:numPr>
        <w:rPr>
          <w:kern w:val="2"/>
        </w:rPr>
      </w:pPr>
      <w:r>
        <w:rPr>
          <w:kern w:val="2"/>
        </w:rPr>
        <w:t>authenticity of 25:29</w:t>
      </w:r>
    </w:p>
    <w:p w14:paraId="077C1F62" w14:textId="77777777" w:rsidR="00820B56" w:rsidRDefault="00820B56" w:rsidP="00274AA2">
      <w:pPr>
        <w:numPr>
          <w:ilvl w:val="2"/>
          <w:numId w:val="93"/>
        </w:numPr>
        <w:rPr>
          <w:kern w:val="2"/>
        </w:rPr>
      </w:pPr>
      <w:r>
        <w:rPr>
          <w:kern w:val="2"/>
        </w:rPr>
        <w:t xml:space="preserve">“. . . </w:t>
      </w:r>
      <w:r w:rsidRPr="009370DA">
        <w:rPr>
          <w:kern w:val="2"/>
        </w:rPr>
        <w:t>the verse is often considered to represent an authentic saying of Je</w:t>
      </w:r>
      <w:r>
        <w:rPr>
          <w:kern w:val="2"/>
        </w:rPr>
        <w:t xml:space="preserve">sus . . .” </w:t>
      </w:r>
      <w:r>
        <w:rPr>
          <w:kern w:val="2"/>
          <w:sz w:val="20"/>
          <w:szCs w:val="18"/>
        </w:rPr>
        <w:t>(</w:t>
      </w:r>
      <w:r w:rsidRPr="00C17AF0">
        <w:rPr>
          <w:kern w:val="2"/>
          <w:sz w:val="20"/>
          <w:szCs w:val="18"/>
        </w:rPr>
        <w:t xml:space="preserve">Donahue </w:t>
      </w:r>
      <w:r>
        <w:rPr>
          <w:kern w:val="2"/>
          <w:sz w:val="20"/>
          <w:szCs w:val="18"/>
        </w:rPr>
        <w:t>105)</w:t>
      </w:r>
      <w:r>
        <w:rPr>
          <w:kern w:val="2"/>
        </w:rPr>
        <w:t xml:space="preserve"> (Hultgren 277)</w:t>
      </w:r>
    </w:p>
    <w:p w14:paraId="3FCC9BBD" w14:textId="77777777" w:rsidR="00820B56" w:rsidRDefault="00820B56" w:rsidP="00274AA2">
      <w:pPr>
        <w:numPr>
          <w:ilvl w:val="2"/>
          <w:numId w:val="93"/>
        </w:numPr>
        <w:rPr>
          <w:kern w:val="2"/>
        </w:rPr>
      </w:pPr>
      <w:r>
        <w:rPr>
          <w:kern w:val="2"/>
        </w:rPr>
        <w:t>But some “</w:t>
      </w:r>
      <w:r w:rsidRPr="009370DA">
        <w:rPr>
          <w:kern w:val="2"/>
        </w:rPr>
        <w:t>regard it as not belonging to the original parable.</w:t>
      </w:r>
      <w:r>
        <w:rPr>
          <w:kern w:val="2"/>
        </w:rPr>
        <w:t>” (Hultgren 277)</w:t>
      </w:r>
    </w:p>
    <w:p w14:paraId="277F70C9" w14:textId="7025F594" w:rsidR="00820B56" w:rsidRPr="00F0132D" w:rsidRDefault="00820B56" w:rsidP="00274AA2">
      <w:pPr>
        <w:numPr>
          <w:ilvl w:val="3"/>
          <w:numId w:val="93"/>
        </w:numPr>
        <w:rPr>
          <w:kern w:val="2"/>
          <w:sz w:val="20"/>
          <w:szCs w:val="18"/>
        </w:rPr>
      </w:pPr>
      <w:r w:rsidRPr="00F0132D">
        <w:rPr>
          <w:kern w:val="2"/>
          <w:sz w:val="20"/>
          <w:szCs w:val="18"/>
        </w:rPr>
        <w:t xml:space="preserve">Bultmann 176; Davies and Allison </w:t>
      </w:r>
      <w:r w:rsidR="00494587" w:rsidRPr="00401531">
        <w:rPr>
          <w:sz w:val="20"/>
        </w:rPr>
        <w:t>3</w:t>
      </w:r>
      <w:r w:rsidR="00494587">
        <w:rPr>
          <w:sz w:val="20"/>
        </w:rPr>
        <w:t>.</w:t>
      </w:r>
      <w:r w:rsidRPr="00F0132D">
        <w:rPr>
          <w:kern w:val="2"/>
          <w:sz w:val="20"/>
          <w:szCs w:val="18"/>
        </w:rPr>
        <w:t xml:space="preserve">410; Dodd 116-18; Jeremias 62; Lambrecht, </w:t>
      </w:r>
      <w:r w:rsidRPr="00F0132D">
        <w:rPr>
          <w:i/>
          <w:kern w:val="2"/>
          <w:sz w:val="20"/>
          <w:szCs w:val="18"/>
        </w:rPr>
        <w:t>Treasure</w:t>
      </w:r>
      <w:r w:rsidRPr="00F0132D">
        <w:rPr>
          <w:kern w:val="2"/>
          <w:sz w:val="20"/>
          <w:szCs w:val="18"/>
        </w:rPr>
        <w:t xml:space="preserve"> 230-32; McNeile 367; B. Smith 167; Via 114; Weiser 267.</w:t>
      </w:r>
    </w:p>
    <w:p w14:paraId="5F16A1AA" w14:textId="77777777" w:rsidR="00820B56" w:rsidRDefault="00820B56" w:rsidP="00274AA2">
      <w:pPr>
        <w:numPr>
          <w:ilvl w:val="3"/>
          <w:numId w:val="93"/>
        </w:numPr>
        <w:rPr>
          <w:kern w:val="2"/>
        </w:rPr>
      </w:pPr>
      <w:r>
        <w:rPr>
          <w:kern w:val="2"/>
        </w:rPr>
        <w:t>“</w:t>
      </w:r>
      <w:r w:rsidRPr="009370DA">
        <w:rPr>
          <w:kern w:val="2"/>
        </w:rPr>
        <w:t>The reason is that within the parable the slave was deprived of his talent not because he had little, but because he had not increased the value of what had been entrusted to him.</w:t>
      </w:r>
      <w:r>
        <w:rPr>
          <w:kern w:val="2"/>
        </w:rPr>
        <w:t>” (Hultgren 277)</w:t>
      </w:r>
    </w:p>
    <w:p w14:paraId="538129C4" w14:textId="77777777" w:rsidR="00800BF9" w:rsidRDefault="00820B56" w:rsidP="00274AA2">
      <w:pPr>
        <w:numPr>
          <w:ilvl w:val="2"/>
          <w:numId w:val="93"/>
        </w:numPr>
        <w:rPr>
          <w:kern w:val="2"/>
        </w:rPr>
      </w:pPr>
      <w:r>
        <w:rPr>
          <w:kern w:val="2"/>
        </w:rPr>
        <w:t>But “</w:t>
      </w:r>
      <w:r w:rsidRPr="009370DA">
        <w:rPr>
          <w:kern w:val="2"/>
        </w:rPr>
        <w:t xml:space="preserve">a similar (though not identical) saying </w:t>
      </w:r>
      <w:r>
        <w:rPr>
          <w:kern w:val="2"/>
        </w:rPr>
        <w:t xml:space="preserve">. . . </w:t>
      </w:r>
      <w:r w:rsidRPr="009370DA">
        <w:rPr>
          <w:kern w:val="2"/>
        </w:rPr>
        <w:t>at the end of Luke’s version (19:26) indicates that such a saying was present within the parable before the two streams of tradition (M and L) had gone their separate ways.</w:t>
      </w:r>
      <w:r>
        <w:rPr>
          <w:kern w:val="2"/>
        </w:rPr>
        <w:t>” (Hultgren 277)</w:t>
      </w:r>
    </w:p>
    <w:p w14:paraId="0244DE03" w14:textId="238BA02B" w:rsidR="00820B56" w:rsidRPr="00800BF9" w:rsidRDefault="00820B56" w:rsidP="00800BF9">
      <w:pPr>
        <w:numPr>
          <w:ilvl w:val="3"/>
          <w:numId w:val="93"/>
        </w:numPr>
        <w:rPr>
          <w:kern w:val="2"/>
          <w:sz w:val="20"/>
          <w:szCs w:val="20"/>
        </w:rPr>
      </w:pPr>
      <w:r w:rsidRPr="00F0132D">
        <w:rPr>
          <w:kern w:val="2"/>
          <w:sz w:val="20"/>
          <w:szCs w:val="18"/>
        </w:rPr>
        <w:t>Luke 19:26, “I tell you, to all those who have, more will be given</w:t>
      </w:r>
      <w:r w:rsidR="00800BF9">
        <w:rPr>
          <w:kern w:val="2"/>
          <w:sz w:val="20"/>
          <w:szCs w:val="18"/>
        </w:rPr>
        <w:t>,</w:t>
      </w:r>
      <w:r w:rsidRPr="00F0132D">
        <w:rPr>
          <w:kern w:val="2"/>
          <w:sz w:val="20"/>
          <w:szCs w:val="18"/>
        </w:rPr>
        <w:t xml:space="preserve"> but from those who have nothing, even what they have will be taken away.</w:t>
      </w:r>
      <w:r>
        <w:rPr>
          <w:kern w:val="2"/>
          <w:sz w:val="20"/>
          <w:szCs w:val="18"/>
        </w:rPr>
        <w:t>”</w:t>
      </w:r>
    </w:p>
    <w:p w14:paraId="2705D81B" w14:textId="77777777" w:rsidR="00820B56" w:rsidRDefault="00820B56" w:rsidP="00274AA2">
      <w:pPr>
        <w:numPr>
          <w:ilvl w:val="2"/>
          <w:numId w:val="93"/>
        </w:numPr>
        <w:rPr>
          <w:kern w:val="2"/>
        </w:rPr>
      </w:pPr>
      <w:r>
        <w:rPr>
          <w:kern w:val="2"/>
        </w:rPr>
        <w:t>Parallels of the saying</w:t>
      </w:r>
      <w:r w:rsidRPr="009370DA">
        <w:rPr>
          <w:kern w:val="2"/>
        </w:rPr>
        <w:t xml:space="preserve"> </w:t>
      </w:r>
      <w:r>
        <w:rPr>
          <w:kern w:val="2"/>
        </w:rPr>
        <w:t xml:space="preserve">(quoted above: </w:t>
      </w:r>
      <w:r w:rsidRPr="00787BF6">
        <w:rPr>
          <w:kern w:val="2"/>
        </w:rPr>
        <w:t xml:space="preserve">Mark 4:25//Matt 13:12//Luke 8:18; Matt 13:12; Luke 8:18; </w:t>
      </w:r>
      <w:r w:rsidRPr="00787BF6">
        <w:rPr>
          <w:i/>
          <w:kern w:val="2"/>
        </w:rPr>
        <w:t>Thomas</w:t>
      </w:r>
      <w:r w:rsidRPr="00787BF6">
        <w:rPr>
          <w:kern w:val="2"/>
        </w:rPr>
        <w:t xml:space="preserve"> </w:t>
      </w:r>
      <w:r>
        <w:rPr>
          <w:kern w:val="2"/>
        </w:rPr>
        <w:t>41) “</w:t>
      </w:r>
      <w:r w:rsidRPr="009370DA">
        <w:rPr>
          <w:kern w:val="2"/>
        </w:rPr>
        <w:t>are attributed to Jesus; here the saying is attributed to the master within the parable, and thus only indirectly to Jesus. To attribute an otherwise dominical saying to a figure within a parable, rather than as an appendage to it, lends some weight to its originality within the parable.</w:t>
      </w:r>
      <w:r>
        <w:rPr>
          <w:kern w:val="2"/>
        </w:rPr>
        <w:t>” (Hultgren 277)</w:t>
      </w:r>
    </w:p>
    <w:p w14:paraId="26405470" w14:textId="77777777" w:rsidR="00820B56" w:rsidRDefault="00820B56" w:rsidP="00274AA2">
      <w:pPr>
        <w:numPr>
          <w:ilvl w:val="2"/>
          <w:numId w:val="93"/>
        </w:numPr>
        <w:rPr>
          <w:kern w:val="2"/>
        </w:rPr>
      </w:pPr>
      <w:r>
        <w:rPr>
          <w:kern w:val="2"/>
        </w:rPr>
        <w:t>T</w:t>
      </w:r>
      <w:r w:rsidRPr="009370DA">
        <w:rPr>
          <w:kern w:val="2"/>
        </w:rPr>
        <w:t xml:space="preserve">he verse </w:t>
      </w:r>
      <w:r>
        <w:rPr>
          <w:kern w:val="2"/>
        </w:rPr>
        <w:t>“</w:t>
      </w:r>
      <w:r w:rsidRPr="009370DA">
        <w:rPr>
          <w:kern w:val="2"/>
        </w:rPr>
        <w:t>cohere</w:t>
      </w:r>
      <w:r>
        <w:rPr>
          <w:kern w:val="2"/>
        </w:rPr>
        <w:t>[s]</w:t>
      </w:r>
      <w:r w:rsidRPr="009370DA">
        <w:rPr>
          <w:kern w:val="2"/>
        </w:rPr>
        <w:t xml:space="preserve"> with the parable. </w:t>
      </w:r>
      <w:r>
        <w:rPr>
          <w:kern w:val="2"/>
        </w:rPr>
        <w:t xml:space="preserve">. . . </w:t>
      </w:r>
      <w:r w:rsidRPr="009370DA">
        <w:rPr>
          <w:kern w:val="2"/>
        </w:rPr>
        <w:t>wherever God’s gift has already borne fruit, God gives in greater abundance; where it has been fruitless, it is lost completely.</w:t>
      </w:r>
      <w:r>
        <w:rPr>
          <w:kern w:val="2"/>
        </w:rPr>
        <w:t xml:space="preserve">” </w:t>
      </w:r>
      <w:r w:rsidRPr="00D82657">
        <w:rPr>
          <w:kern w:val="2"/>
          <w:sz w:val="20"/>
          <w:szCs w:val="18"/>
        </w:rPr>
        <w:t xml:space="preserve">(Schweizer </w:t>
      </w:r>
      <w:r w:rsidRPr="00D82657">
        <w:rPr>
          <w:i/>
          <w:kern w:val="2"/>
          <w:sz w:val="20"/>
          <w:szCs w:val="18"/>
        </w:rPr>
        <w:t>Matthew</w:t>
      </w:r>
      <w:r w:rsidRPr="00D82657">
        <w:rPr>
          <w:kern w:val="2"/>
          <w:sz w:val="20"/>
          <w:szCs w:val="18"/>
        </w:rPr>
        <w:t xml:space="preserve"> 472)</w:t>
      </w:r>
      <w:r>
        <w:rPr>
          <w:kern w:val="2"/>
        </w:rPr>
        <w:t xml:space="preserve"> (Hultgren 277)</w:t>
      </w:r>
    </w:p>
    <w:p w14:paraId="0CF401E4" w14:textId="77777777" w:rsidR="00820B56" w:rsidRDefault="00820B56" w:rsidP="00274AA2">
      <w:pPr>
        <w:numPr>
          <w:ilvl w:val="2"/>
          <w:numId w:val="93"/>
        </w:numPr>
        <w:rPr>
          <w:kern w:val="2"/>
        </w:rPr>
      </w:pPr>
      <w:r>
        <w:rPr>
          <w:kern w:val="2"/>
        </w:rPr>
        <w:t>“</w:t>
      </w:r>
      <w:r w:rsidRPr="009370DA">
        <w:rPr>
          <w:kern w:val="2"/>
        </w:rPr>
        <w:t>In the final analysis, whether it was spoken by Jesus himself in the telling of the parable, or was added to it by early transmitters of the tradition, cannot be determined.</w:t>
      </w:r>
      <w:r>
        <w:rPr>
          <w:kern w:val="2"/>
        </w:rPr>
        <w:t>” (Hultgren 277)</w:t>
      </w:r>
    </w:p>
    <w:p w14:paraId="07F939F5" w14:textId="77777777" w:rsidR="00820B56" w:rsidRDefault="00820B56" w:rsidP="00820B56">
      <w:pPr>
        <w:rPr>
          <w:kern w:val="2"/>
        </w:rPr>
      </w:pPr>
    </w:p>
    <w:p w14:paraId="7F313355" w14:textId="2951703F" w:rsidR="00820B56" w:rsidRPr="0088429B" w:rsidRDefault="00820B56" w:rsidP="00274AA2">
      <w:pPr>
        <w:numPr>
          <w:ilvl w:val="0"/>
          <w:numId w:val="93"/>
        </w:numPr>
        <w:rPr>
          <w:kern w:val="2"/>
        </w:rPr>
      </w:pPr>
      <w:r w:rsidRPr="00D21955">
        <w:rPr>
          <w:b/>
          <w:bCs/>
          <w:kern w:val="2"/>
        </w:rPr>
        <w:t>25</w:t>
      </w:r>
      <w:r>
        <w:rPr>
          <w:kern w:val="2"/>
        </w:rPr>
        <w:t>:</w:t>
      </w:r>
      <w:r w:rsidRPr="00D21955">
        <w:rPr>
          <w:b/>
          <w:bCs/>
          <w:kern w:val="2"/>
        </w:rPr>
        <w:t>30</w:t>
      </w:r>
    </w:p>
    <w:p w14:paraId="26E1BAA5" w14:textId="483EB924" w:rsidR="00800BF9" w:rsidRPr="00800BF9" w:rsidRDefault="00800BF9" w:rsidP="00274AA2">
      <w:pPr>
        <w:numPr>
          <w:ilvl w:val="1"/>
          <w:numId w:val="93"/>
        </w:numPr>
        <w:rPr>
          <w:kern w:val="2"/>
          <w:sz w:val="20"/>
          <w:szCs w:val="20"/>
        </w:rPr>
      </w:pPr>
      <w:r w:rsidRPr="00800BF9">
        <w:rPr>
          <w:kern w:val="2"/>
          <w:sz w:val="20"/>
          <w:szCs w:val="20"/>
        </w:rPr>
        <w:t>Matt 25:30, “</w:t>
      </w:r>
      <w:r w:rsidRPr="00572BDF">
        <w:rPr>
          <w:sz w:val="20"/>
          <w:szCs w:val="20"/>
        </w:rPr>
        <w:t>As for this worthless slave, throw him into the outer darkness, where there will be weeping and gnashing of teeth.</w:t>
      </w:r>
      <w:r>
        <w:rPr>
          <w:sz w:val="20"/>
          <w:szCs w:val="20"/>
        </w:rPr>
        <w:t>”</w:t>
      </w:r>
    </w:p>
    <w:p w14:paraId="1D8B4116" w14:textId="3E8C4938" w:rsidR="00820B56" w:rsidRPr="0088429B" w:rsidRDefault="00820B56" w:rsidP="00274AA2">
      <w:pPr>
        <w:numPr>
          <w:ilvl w:val="1"/>
          <w:numId w:val="93"/>
        </w:numPr>
        <w:rPr>
          <w:kern w:val="2"/>
        </w:rPr>
      </w:pPr>
      <w:r>
        <w:rPr>
          <w:kern w:val="2"/>
        </w:rPr>
        <w:t>Some say “</w:t>
      </w:r>
      <w:r w:rsidRPr="009370DA">
        <w:rPr>
          <w:kern w:val="2"/>
        </w:rPr>
        <w:t>the verse did not belong to the parable that Matthew received.</w:t>
      </w:r>
      <w:r>
        <w:rPr>
          <w:kern w:val="2"/>
        </w:rPr>
        <w:t xml:space="preserve">” </w:t>
      </w:r>
      <w:r w:rsidRPr="00E317DB">
        <w:rPr>
          <w:kern w:val="2"/>
          <w:sz w:val="20"/>
          <w:szCs w:val="18"/>
        </w:rPr>
        <w:t>(Bultmann 176</w:t>
      </w:r>
      <w:r>
        <w:rPr>
          <w:kern w:val="2"/>
          <w:sz w:val="20"/>
          <w:szCs w:val="18"/>
        </w:rPr>
        <w:t xml:space="preserve">; </w:t>
      </w:r>
      <w:r w:rsidRPr="00E317DB">
        <w:rPr>
          <w:kern w:val="2"/>
          <w:sz w:val="20"/>
          <w:szCs w:val="18"/>
        </w:rPr>
        <w:t xml:space="preserve">Manson </w:t>
      </w:r>
      <w:r w:rsidRPr="00E317DB">
        <w:rPr>
          <w:i/>
          <w:kern w:val="2"/>
          <w:sz w:val="20"/>
          <w:szCs w:val="18"/>
        </w:rPr>
        <w:t>Sayings</w:t>
      </w:r>
      <w:r w:rsidRPr="00E317DB">
        <w:rPr>
          <w:kern w:val="2"/>
          <w:sz w:val="20"/>
          <w:szCs w:val="18"/>
        </w:rPr>
        <w:t xml:space="preserve"> 248;</w:t>
      </w:r>
      <w:r>
        <w:rPr>
          <w:kern w:val="2"/>
          <w:sz w:val="20"/>
          <w:szCs w:val="18"/>
        </w:rPr>
        <w:t xml:space="preserve"> </w:t>
      </w:r>
      <w:r w:rsidRPr="00E317DB">
        <w:rPr>
          <w:kern w:val="2"/>
          <w:sz w:val="20"/>
          <w:szCs w:val="18"/>
        </w:rPr>
        <w:t>Oesterley</w:t>
      </w:r>
      <w:r>
        <w:rPr>
          <w:kern w:val="2"/>
          <w:sz w:val="20"/>
          <w:szCs w:val="18"/>
        </w:rPr>
        <w:t xml:space="preserve"> 149</w:t>
      </w:r>
      <w:r w:rsidRPr="00E317DB">
        <w:rPr>
          <w:kern w:val="2"/>
          <w:sz w:val="20"/>
          <w:szCs w:val="18"/>
        </w:rPr>
        <w:t>)</w:t>
      </w:r>
      <w:r w:rsidRPr="00E317DB">
        <w:rPr>
          <w:kern w:val="2"/>
        </w:rPr>
        <w:t xml:space="preserve"> (Hultgren 277 n 21)</w:t>
      </w:r>
    </w:p>
    <w:p w14:paraId="024CB08E" w14:textId="77777777" w:rsidR="00820B56" w:rsidRDefault="00820B56" w:rsidP="00274AA2">
      <w:pPr>
        <w:numPr>
          <w:ilvl w:val="2"/>
          <w:numId w:val="93"/>
        </w:numPr>
        <w:rPr>
          <w:kern w:val="2"/>
        </w:rPr>
      </w:pPr>
      <w:r w:rsidRPr="009370DA">
        <w:rPr>
          <w:kern w:val="2"/>
        </w:rPr>
        <w:t>Virtually the same saying appears at 8:12 and 22:13 and similar ones at 13:42, 50; 24:51.</w:t>
      </w:r>
      <w:r>
        <w:rPr>
          <w:kern w:val="2"/>
        </w:rPr>
        <w:t>” (Hultgren 277)</w:t>
      </w:r>
    </w:p>
    <w:p w14:paraId="531DD69B" w14:textId="77777777" w:rsidR="00820B56" w:rsidRDefault="00820B56" w:rsidP="00274AA2">
      <w:pPr>
        <w:numPr>
          <w:ilvl w:val="2"/>
          <w:numId w:val="93"/>
        </w:numPr>
        <w:rPr>
          <w:kern w:val="2"/>
        </w:rPr>
      </w:pPr>
      <w:r>
        <w:rPr>
          <w:kern w:val="2"/>
        </w:rPr>
        <w:t>“</w:t>
      </w:r>
      <w:r w:rsidRPr="009370DA">
        <w:rPr>
          <w:kern w:val="2"/>
        </w:rPr>
        <w:t>The wording is Matthean in its present form.</w:t>
      </w:r>
      <w:r>
        <w:rPr>
          <w:kern w:val="2"/>
        </w:rPr>
        <w:t>” (Hultgren 277)</w:t>
      </w:r>
    </w:p>
    <w:p w14:paraId="3ABED9CB" w14:textId="77777777" w:rsidR="00820B56" w:rsidRDefault="00820B56" w:rsidP="00274AA2">
      <w:pPr>
        <w:numPr>
          <w:ilvl w:val="1"/>
          <w:numId w:val="93"/>
        </w:numPr>
        <w:rPr>
          <w:kern w:val="2"/>
        </w:rPr>
      </w:pPr>
      <w:r>
        <w:lastRenderedPageBreak/>
        <w:t>“</w:t>
      </w:r>
      <w:r w:rsidRPr="00E317DB">
        <w:t xml:space="preserve">Outer </w:t>
      </w:r>
      <w:r>
        <w:t>darkness”</w:t>
      </w:r>
      <w:r w:rsidRPr="00E317DB">
        <w:t xml:space="preserve"> </w:t>
      </w:r>
      <w:r>
        <w:t>and “</w:t>
      </w:r>
      <w:r w:rsidRPr="00E317DB">
        <w:t>weeping and gnashing of teeth</w:t>
      </w:r>
      <w:r>
        <w:t>”</w:t>
      </w:r>
      <w:r>
        <w:rPr>
          <w:kern w:val="2"/>
        </w:rPr>
        <w:t xml:space="preserve"> refer</w:t>
      </w:r>
      <w:r w:rsidRPr="009370DA">
        <w:rPr>
          <w:kern w:val="2"/>
        </w:rPr>
        <w:t xml:space="preserve"> to </w:t>
      </w:r>
      <w:r>
        <w:rPr>
          <w:kern w:val="2"/>
        </w:rPr>
        <w:t>the “</w:t>
      </w:r>
      <w:r w:rsidRPr="009370DA">
        <w:rPr>
          <w:kern w:val="2"/>
        </w:rPr>
        <w:t>eschatolog</w:t>
      </w:r>
      <w:r>
        <w:rPr>
          <w:kern w:val="2"/>
        </w:rPr>
        <w:t>ical judgment . . .” (Hultgren 278)</w:t>
      </w:r>
    </w:p>
    <w:p w14:paraId="46B6174A" w14:textId="77777777" w:rsidR="00820B56" w:rsidRDefault="00820B56" w:rsidP="00820B56">
      <w:pPr>
        <w:rPr>
          <w:iCs/>
          <w:kern w:val="2"/>
        </w:rPr>
      </w:pPr>
    </w:p>
    <w:p w14:paraId="52A843DB" w14:textId="77777777" w:rsidR="00820B56" w:rsidRPr="009370DA" w:rsidRDefault="00820B56" w:rsidP="00274AA2">
      <w:pPr>
        <w:numPr>
          <w:ilvl w:val="0"/>
          <w:numId w:val="93"/>
        </w:numPr>
        <w:rPr>
          <w:kern w:val="2"/>
        </w:rPr>
      </w:pPr>
      <w:r>
        <w:rPr>
          <w:b/>
          <w:bCs/>
          <w:iCs/>
          <w:kern w:val="2"/>
        </w:rPr>
        <w:t>Jesus</w:t>
      </w:r>
      <w:r>
        <w:rPr>
          <w:iCs/>
          <w:kern w:val="2"/>
        </w:rPr>
        <w:t xml:space="preserve">’ </w:t>
      </w:r>
      <w:r>
        <w:rPr>
          <w:b/>
          <w:bCs/>
          <w:iCs/>
          <w:kern w:val="2"/>
        </w:rPr>
        <w:t>meaning</w:t>
      </w:r>
    </w:p>
    <w:p w14:paraId="1C3FF776" w14:textId="77777777" w:rsidR="00820B56" w:rsidRPr="00D932E7" w:rsidRDefault="00820B56" w:rsidP="00274AA2">
      <w:pPr>
        <w:numPr>
          <w:ilvl w:val="1"/>
          <w:numId w:val="93"/>
        </w:numPr>
        <w:rPr>
          <w:kern w:val="2"/>
        </w:rPr>
      </w:pPr>
      <w:r>
        <w:rPr>
          <w:kern w:val="2"/>
        </w:rPr>
        <w:t>authenticity</w:t>
      </w:r>
    </w:p>
    <w:p w14:paraId="5D05279B" w14:textId="77777777" w:rsidR="00820B56" w:rsidRDefault="00820B56" w:rsidP="00274AA2">
      <w:pPr>
        <w:numPr>
          <w:ilvl w:val="2"/>
          <w:numId w:val="93"/>
        </w:numPr>
        <w:rPr>
          <w:kern w:val="2"/>
        </w:rPr>
      </w:pPr>
      <w:r>
        <w:rPr>
          <w:kern w:val="2"/>
        </w:rPr>
        <w:t xml:space="preserve">Some say </w:t>
      </w:r>
      <w:r w:rsidRPr="009370DA">
        <w:rPr>
          <w:kern w:val="2"/>
        </w:rPr>
        <w:t xml:space="preserve">the parable can be attributed to Jesus </w:t>
      </w:r>
      <w:r>
        <w:rPr>
          <w:kern w:val="2"/>
        </w:rPr>
        <w:t xml:space="preserve">. . . </w:t>
      </w:r>
      <w:r w:rsidRPr="009370DA">
        <w:rPr>
          <w:kern w:val="2"/>
        </w:rPr>
        <w:t>in some “original” form.</w:t>
      </w:r>
      <w:r>
        <w:rPr>
          <w:kern w:val="2"/>
        </w:rPr>
        <w:t>” (Hultgren 278)</w:t>
      </w:r>
    </w:p>
    <w:p w14:paraId="29CD58ED" w14:textId="12D89074" w:rsidR="00820B56" w:rsidRPr="00D932E7" w:rsidRDefault="00820B56" w:rsidP="00274AA2">
      <w:pPr>
        <w:numPr>
          <w:ilvl w:val="3"/>
          <w:numId w:val="93"/>
        </w:numPr>
        <w:rPr>
          <w:kern w:val="2"/>
          <w:sz w:val="20"/>
          <w:szCs w:val="18"/>
        </w:rPr>
      </w:pPr>
      <w:r w:rsidRPr="00DC1790">
        <w:rPr>
          <w:kern w:val="2"/>
          <w:sz w:val="20"/>
          <w:szCs w:val="18"/>
        </w:rPr>
        <w:t xml:space="preserve">Davies and Allison </w:t>
      </w:r>
      <w:r w:rsidR="00494587" w:rsidRPr="00401531">
        <w:rPr>
          <w:sz w:val="20"/>
        </w:rPr>
        <w:t>3</w:t>
      </w:r>
      <w:r w:rsidR="00494587">
        <w:rPr>
          <w:sz w:val="20"/>
        </w:rPr>
        <w:t>.</w:t>
      </w:r>
      <w:r w:rsidRPr="00DC1790">
        <w:rPr>
          <w:kern w:val="2"/>
          <w:sz w:val="20"/>
          <w:szCs w:val="18"/>
        </w:rPr>
        <w:t xml:space="preserve">403; Dodd 117; Gnilka, </w:t>
      </w:r>
      <w:r w:rsidRPr="00DC1790">
        <w:rPr>
          <w:i/>
          <w:kern w:val="2"/>
          <w:sz w:val="20"/>
          <w:szCs w:val="18"/>
        </w:rPr>
        <w:t>Matthäus</w:t>
      </w:r>
      <w:r w:rsidRPr="00DC1790">
        <w:rPr>
          <w:kern w:val="2"/>
          <w:sz w:val="20"/>
          <w:szCs w:val="18"/>
        </w:rPr>
        <w:t xml:space="preserve"> </w:t>
      </w:r>
      <w:r w:rsidR="00494587" w:rsidRPr="00F64F6E">
        <w:rPr>
          <w:kern w:val="2"/>
          <w:sz w:val="20"/>
          <w:szCs w:val="18"/>
        </w:rPr>
        <w:t>2</w:t>
      </w:r>
      <w:r w:rsidR="00494587">
        <w:rPr>
          <w:kern w:val="2"/>
          <w:sz w:val="20"/>
          <w:szCs w:val="18"/>
        </w:rPr>
        <w:t>.</w:t>
      </w:r>
      <w:r w:rsidRPr="00DC1790">
        <w:rPr>
          <w:kern w:val="2"/>
          <w:sz w:val="20"/>
          <w:szCs w:val="18"/>
        </w:rPr>
        <w:t>363; Jeremias 61-62; Jülicher 2</w:t>
      </w:r>
      <w:r>
        <w:rPr>
          <w:kern w:val="2"/>
          <w:sz w:val="20"/>
          <w:szCs w:val="18"/>
        </w:rPr>
        <w:t>.</w:t>
      </w:r>
      <w:r w:rsidRPr="00DC1790">
        <w:rPr>
          <w:kern w:val="2"/>
          <w:sz w:val="20"/>
          <w:szCs w:val="18"/>
        </w:rPr>
        <w:t xml:space="preserve">482; Lambrecht </w:t>
      </w:r>
      <w:r w:rsidRPr="00DC1790">
        <w:rPr>
          <w:i/>
          <w:kern w:val="2"/>
          <w:sz w:val="20"/>
          <w:szCs w:val="18"/>
        </w:rPr>
        <w:t>Astonished</w:t>
      </w:r>
      <w:r w:rsidRPr="00DC1790">
        <w:rPr>
          <w:kern w:val="2"/>
          <w:sz w:val="20"/>
          <w:szCs w:val="18"/>
        </w:rPr>
        <w:t xml:space="preserve"> 183-84; Lambrecht </w:t>
      </w:r>
      <w:r w:rsidRPr="00DC1790">
        <w:rPr>
          <w:i/>
          <w:kern w:val="2"/>
          <w:sz w:val="20"/>
          <w:szCs w:val="18"/>
        </w:rPr>
        <w:t>Treasure</w:t>
      </w:r>
      <w:r w:rsidRPr="00DC1790">
        <w:rPr>
          <w:kern w:val="2"/>
          <w:sz w:val="20"/>
          <w:szCs w:val="18"/>
        </w:rPr>
        <w:t xml:space="preserve"> 232-36; Luz </w:t>
      </w:r>
      <w:r w:rsidR="00494587" w:rsidRPr="00401531">
        <w:rPr>
          <w:sz w:val="20"/>
        </w:rPr>
        <w:t>3</w:t>
      </w:r>
      <w:r w:rsidR="00494587">
        <w:rPr>
          <w:sz w:val="20"/>
        </w:rPr>
        <w:t>.</w:t>
      </w:r>
      <w:r w:rsidRPr="00DC1790">
        <w:rPr>
          <w:kern w:val="2"/>
          <w:sz w:val="20"/>
          <w:szCs w:val="18"/>
        </w:rPr>
        <w:t xml:space="preserve">497-98; Manson </w:t>
      </w:r>
      <w:r w:rsidRPr="00DC1790">
        <w:rPr>
          <w:i/>
          <w:kern w:val="2"/>
          <w:sz w:val="20"/>
          <w:szCs w:val="18"/>
        </w:rPr>
        <w:t>Sayings</w:t>
      </w:r>
      <w:r w:rsidRPr="00DC1790">
        <w:rPr>
          <w:kern w:val="2"/>
          <w:sz w:val="20"/>
          <w:szCs w:val="18"/>
        </w:rPr>
        <w:t xml:space="preserve"> 245; Schweizer </w:t>
      </w:r>
      <w:r w:rsidRPr="00DC1790">
        <w:rPr>
          <w:i/>
          <w:kern w:val="2"/>
          <w:sz w:val="20"/>
          <w:szCs w:val="18"/>
        </w:rPr>
        <w:t>Matthew</w:t>
      </w:r>
      <w:r w:rsidRPr="00DC1790">
        <w:rPr>
          <w:kern w:val="2"/>
          <w:sz w:val="20"/>
          <w:szCs w:val="18"/>
        </w:rPr>
        <w:t xml:space="preserve"> 472; B. Smith 168; Via 115; Weiser 259-72</w:t>
      </w:r>
      <w:r>
        <w:rPr>
          <w:kern w:val="2"/>
          <w:sz w:val="20"/>
          <w:szCs w:val="18"/>
        </w:rPr>
        <w:t>.</w:t>
      </w:r>
    </w:p>
    <w:p w14:paraId="45D939FD" w14:textId="41959185" w:rsidR="00820B56" w:rsidRDefault="00820B56" w:rsidP="00274AA2">
      <w:pPr>
        <w:numPr>
          <w:ilvl w:val="3"/>
          <w:numId w:val="93"/>
        </w:numPr>
        <w:rPr>
          <w:kern w:val="2"/>
        </w:rPr>
      </w:pPr>
      <w:r>
        <w:rPr>
          <w:kern w:val="2"/>
        </w:rPr>
        <w:t xml:space="preserve">In </w:t>
      </w:r>
      <w:r w:rsidRPr="009370DA">
        <w:rPr>
          <w:kern w:val="2"/>
        </w:rPr>
        <w:t>Funk</w:t>
      </w:r>
      <w:r>
        <w:rPr>
          <w:kern w:val="2"/>
        </w:rPr>
        <w:t xml:space="preserve"> </w:t>
      </w:r>
      <w:r w:rsidRPr="00D932E7">
        <w:rPr>
          <w:kern w:val="2"/>
          <w:sz w:val="20"/>
          <w:szCs w:val="18"/>
        </w:rPr>
        <w:t>(255-56)</w:t>
      </w:r>
      <w:r>
        <w:rPr>
          <w:kern w:val="2"/>
        </w:rPr>
        <w:t>, “</w:t>
      </w:r>
      <w:r w:rsidRPr="009370DA">
        <w:rPr>
          <w:kern w:val="2"/>
        </w:rPr>
        <w:t xml:space="preserve">The parable (minus 25:29-30 and the closing statements of 25:21, 23) is in pink font (= Jesus said something like this) </w:t>
      </w:r>
      <w:r>
        <w:rPr>
          <w:kern w:val="2"/>
        </w:rPr>
        <w:t>. . .</w:t>
      </w:r>
      <w:r w:rsidRPr="009370DA">
        <w:rPr>
          <w:kern w:val="2"/>
        </w:rPr>
        <w:t xml:space="preserve"> </w:t>
      </w:r>
      <w:r w:rsidRPr="00D932E7">
        <w:rPr>
          <w:kern w:val="2"/>
          <w:sz w:val="20"/>
          <w:szCs w:val="18"/>
        </w:rPr>
        <w:t>(See also Herzog 155.)</w:t>
      </w:r>
      <w:r>
        <w:rPr>
          <w:kern w:val="2"/>
        </w:rPr>
        <w:t xml:space="preserve"> (Hultgren 278 n 27)</w:t>
      </w:r>
    </w:p>
    <w:p w14:paraId="39927A19" w14:textId="77777777" w:rsidR="00820B56" w:rsidRDefault="00820B56" w:rsidP="00274AA2">
      <w:pPr>
        <w:numPr>
          <w:ilvl w:val="2"/>
          <w:numId w:val="93"/>
        </w:numPr>
        <w:rPr>
          <w:kern w:val="2"/>
        </w:rPr>
      </w:pPr>
      <w:r>
        <w:rPr>
          <w:kern w:val="2"/>
        </w:rPr>
        <w:t>“</w:t>
      </w:r>
      <w:r w:rsidRPr="009370DA">
        <w:rPr>
          <w:kern w:val="2"/>
        </w:rPr>
        <w:t>The fact that it is doubly attested gives weight to such a conclusion.</w:t>
      </w:r>
      <w:r>
        <w:rPr>
          <w:kern w:val="2"/>
        </w:rPr>
        <w:t>” (Hultgren 279)</w:t>
      </w:r>
    </w:p>
    <w:p w14:paraId="4362ED18" w14:textId="77777777" w:rsidR="00820B56" w:rsidRDefault="00820B56" w:rsidP="00274AA2">
      <w:pPr>
        <w:numPr>
          <w:ilvl w:val="2"/>
          <w:numId w:val="93"/>
        </w:numPr>
        <w:rPr>
          <w:kern w:val="2"/>
        </w:rPr>
      </w:pPr>
      <w:r>
        <w:rPr>
          <w:kern w:val="2"/>
        </w:rPr>
        <w:t>“</w:t>
      </w:r>
      <w:r w:rsidRPr="009370DA">
        <w:rPr>
          <w:kern w:val="2"/>
        </w:rPr>
        <w:t>The “original” would have been more like Matthew’</w:t>
      </w:r>
      <w:r>
        <w:rPr>
          <w:kern w:val="2"/>
        </w:rPr>
        <w:t xml:space="preserve">s than Luke’s version . . .” </w:t>
      </w:r>
      <w:r w:rsidRPr="00DC1790">
        <w:rPr>
          <w:kern w:val="2"/>
          <w:sz w:val="20"/>
          <w:szCs w:val="18"/>
        </w:rPr>
        <w:t xml:space="preserve">(Schweizer </w:t>
      </w:r>
      <w:r w:rsidRPr="00DC1790">
        <w:rPr>
          <w:i/>
          <w:kern w:val="2"/>
          <w:sz w:val="20"/>
          <w:szCs w:val="18"/>
        </w:rPr>
        <w:t>Matthew</w:t>
      </w:r>
      <w:r w:rsidRPr="00DC1790">
        <w:rPr>
          <w:kern w:val="2"/>
          <w:sz w:val="20"/>
          <w:szCs w:val="18"/>
        </w:rPr>
        <w:t xml:space="preserve"> 472-73; Scott 223; B. Smith 162; Wohlgemut 106)</w:t>
      </w:r>
      <w:r>
        <w:rPr>
          <w:kern w:val="2"/>
        </w:rPr>
        <w:t xml:space="preserve"> (Hultgren 279)</w:t>
      </w:r>
    </w:p>
    <w:p w14:paraId="452E8DA8" w14:textId="77777777" w:rsidR="00820B56" w:rsidRDefault="00820B56" w:rsidP="00274AA2">
      <w:pPr>
        <w:numPr>
          <w:ilvl w:val="1"/>
          <w:numId w:val="93"/>
        </w:numPr>
        <w:rPr>
          <w:kern w:val="2"/>
        </w:rPr>
      </w:pPr>
      <w:r>
        <w:rPr>
          <w:kern w:val="2"/>
        </w:rPr>
        <w:t>original audience</w:t>
      </w:r>
    </w:p>
    <w:p w14:paraId="25FD3B00" w14:textId="77777777" w:rsidR="00820B56" w:rsidRDefault="00820B56" w:rsidP="00274AA2">
      <w:pPr>
        <w:numPr>
          <w:ilvl w:val="2"/>
          <w:numId w:val="93"/>
        </w:numPr>
        <w:rPr>
          <w:kern w:val="2"/>
        </w:rPr>
      </w:pPr>
      <w:r>
        <w:rPr>
          <w:kern w:val="2"/>
        </w:rPr>
        <w:t>“</w:t>
      </w:r>
      <w:r w:rsidRPr="009370DA">
        <w:rPr>
          <w:kern w:val="2"/>
        </w:rPr>
        <w:t>There is no basis for claiming that, in an original situation, the parable would have been spoken by Jesus against his opponents, so that the third slave represents either the Pharisaic Jew who “seeks personal security in a meticulous observance of the Law”</w:t>
      </w:r>
      <w:r>
        <w:rPr>
          <w:kern w:val="2"/>
        </w:rPr>
        <w:t xml:space="preserve"> </w:t>
      </w:r>
      <w:r w:rsidRPr="008C39E2">
        <w:rPr>
          <w:kern w:val="2"/>
          <w:sz w:val="20"/>
          <w:szCs w:val="18"/>
        </w:rPr>
        <w:t>[Dodd 119]</w:t>
      </w:r>
      <w:r w:rsidRPr="009370DA">
        <w:rPr>
          <w:kern w:val="2"/>
        </w:rPr>
        <w:t xml:space="preserve"> or the scribes, who have been entrusted with the Word of God but have not used it properly, “for they had frustrated the operation of the divine word by self-seeking and careless neglect of God’s gift.”</w:t>
      </w:r>
      <w:r>
        <w:rPr>
          <w:kern w:val="2"/>
        </w:rPr>
        <w:t xml:space="preserve">” </w:t>
      </w:r>
      <w:r w:rsidRPr="00DC1790">
        <w:rPr>
          <w:kern w:val="2"/>
          <w:sz w:val="20"/>
          <w:szCs w:val="18"/>
        </w:rPr>
        <w:t>(Jeremias 62. Similar</w:t>
      </w:r>
      <w:r>
        <w:rPr>
          <w:kern w:val="2"/>
          <w:sz w:val="20"/>
          <w:szCs w:val="18"/>
        </w:rPr>
        <w:t>ly</w:t>
      </w:r>
      <w:r w:rsidRPr="00DC1790">
        <w:rPr>
          <w:kern w:val="2"/>
          <w:sz w:val="20"/>
          <w:szCs w:val="18"/>
        </w:rPr>
        <w:t xml:space="preserve">: Lambrecht </w:t>
      </w:r>
      <w:r w:rsidRPr="00DC1790">
        <w:rPr>
          <w:i/>
          <w:kern w:val="2"/>
          <w:sz w:val="20"/>
          <w:szCs w:val="18"/>
        </w:rPr>
        <w:t>Treasure</w:t>
      </w:r>
      <w:r w:rsidRPr="00DC1790">
        <w:rPr>
          <w:kern w:val="2"/>
          <w:sz w:val="20"/>
          <w:szCs w:val="18"/>
        </w:rPr>
        <w:t xml:space="preserve"> 234-35 [against both scribes and Pharisees]; B. Smith 168-69.)</w:t>
      </w:r>
      <w:r>
        <w:rPr>
          <w:kern w:val="2"/>
        </w:rPr>
        <w:t xml:space="preserve"> (Hultgren 279)</w:t>
      </w:r>
    </w:p>
    <w:p w14:paraId="7ECD4816" w14:textId="77777777" w:rsidR="00820B56" w:rsidRDefault="00820B56" w:rsidP="00274AA2">
      <w:pPr>
        <w:numPr>
          <w:ilvl w:val="2"/>
          <w:numId w:val="93"/>
        </w:numPr>
        <w:rPr>
          <w:kern w:val="2"/>
        </w:rPr>
      </w:pPr>
      <w:r>
        <w:rPr>
          <w:kern w:val="2"/>
        </w:rPr>
        <w:t>“</w:t>
      </w:r>
      <w:r w:rsidRPr="009370DA">
        <w:rPr>
          <w:kern w:val="2"/>
        </w:rPr>
        <w:t xml:space="preserve">The original parable would have been a parable addressed by Jesus to his disciples </w:t>
      </w:r>
      <w:r>
        <w:rPr>
          <w:kern w:val="2"/>
        </w:rPr>
        <w:t>. . .” (Hultgren 279)</w:t>
      </w:r>
    </w:p>
    <w:p w14:paraId="24537313" w14:textId="77777777" w:rsidR="00820B56" w:rsidRDefault="00820B56" w:rsidP="00274AA2">
      <w:pPr>
        <w:numPr>
          <w:ilvl w:val="1"/>
          <w:numId w:val="93"/>
        </w:numPr>
        <w:rPr>
          <w:kern w:val="2"/>
        </w:rPr>
      </w:pPr>
      <w:r w:rsidRPr="009370DA">
        <w:rPr>
          <w:kern w:val="2"/>
        </w:rPr>
        <w:t xml:space="preserve">original </w:t>
      </w:r>
      <w:r>
        <w:rPr>
          <w:kern w:val="2"/>
        </w:rPr>
        <w:t>meaning</w:t>
      </w:r>
    </w:p>
    <w:p w14:paraId="307255C7" w14:textId="77777777" w:rsidR="00820B56" w:rsidRDefault="00820B56" w:rsidP="00274AA2">
      <w:pPr>
        <w:numPr>
          <w:ilvl w:val="2"/>
          <w:numId w:val="93"/>
        </w:numPr>
        <w:rPr>
          <w:kern w:val="2"/>
        </w:rPr>
      </w:pPr>
      <w:r>
        <w:rPr>
          <w:kern w:val="2"/>
        </w:rPr>
        <w:t>In “</w:t>
      </w:r>
      <w:r w:rsidRPr="009370DA">
        <w:rPr>
          <w:kern w:val="2"/>
        </w:rPr>
        <w:t xml:space="preserve">The original parable </w:t>
      </w:r>
      <w:r>
        <w:rPr>
          <w:kern w:val="2"/>
        </w:rPr>
        <w:t xml:space="preserve">. . . </w:t>
      </w:r>
      <w:r w:rsidRPr="009370DA">
        <w:rPr>
          <w:kern w:val="2"/>
        </w:rPr>
        <w:t>the allegorical elements would be fewer and not at all explicitly christological. It would be a parable in which those elements (the man on a journey, the gifts given) would refer to God’s giving gifts that are to be used in the service of God; the commendation of the first two slaves would signify their salvation at the final judgment, while the word to the third would signify condemnation.</w:t>
      </w:r>
      <w:r>
        <w:rPr>
          <w:kern w:val="2"/>
        </w:rPr>
        <w:t>” (Hultgren 279)</w:t>
      </w:r>
    </w:p>
    <w:p w14:paraId="2D517DC6" w14:textId="77777777" w:rsidR="00820B56" w:rsidRDefault="00820B56" w:rsidP="00274AA2">
      <w:pPr>
        <w:numPr>
          <w:ilvl w:val="2"/>
          <w:numId w:val="93"/>
        </w:numPr>
        <w:rPr>
          <w:kern w:val="2"/>
        </w:rPr>
      </w:pPr>
      <w:r>
        <w:rPr>
          <w:kern w:val="2"/>
        </w:rPr>
        <w:t>T</w:t>
      </w:r>
      <w:r w:rsidRPr="009370DA">
        <w:rPr>
          <w:kern w:val="2"/>
        </w:rPr>
        <w:t xml:space="preserve">he parable would </w:t>
      </w:r>
      <w:r>
        <w:rPr>
          <w:kern w:val="2"/>
        </w:rPr>
        <w:t xml:space="preserve">have </w:t>
      </w:r>
      <w:r w:rsidRPr="009370DA">
        <w:rPr>
          <w:kern w:val="2"/>
        </w:rPr>
        <w:t>function</w:t>
      </w:r>
      <w:r>
        <w:rPr>
          <w:kern w:val="2"/>
        </w:rPr>
        <w:t>ed</w:t>
      </w:r>
      <w:r w:rsidRPr="009370DA">
        <w:rPr>
          <w:kern w:val="2"/>
        </w:rPr>
        <w:t xml:space="preserve"> </w:t>
      </w:r>
      <w:r>
        <w:rPr>
          <w:kern w:val="2"/>
        </w:rPr>
        <w:t>“</w:t>
      </w:r>
      <w:r w:rsidRPr="009370DA">
        <w:rPr>
          <w:kern w:val="2"/>
        </w:rPr>
        <w:t>as an exhortation to use the gifts one has been given for the sake of the kingdom of God. Concern for one’s own personal security is ruled out; the disciple who is faithful will take risks for the kingdom, that is, in ser</w:t>
      </w:r>
      <w:r>
        <w:rPr>
          <w:kern w:val="2"/>
        </w:rPr>
        <w:t>vice to God.” (Hultgren 279)</w:t>
      </w:r>
    </w:p>
    <w:p w14:paraId="2A52DD89" w14:textId="77777777" w:rsidR="00820B56" w:rsidRDefault="00820B56" w:rsidP="00274AA2">
      <w:pPr>
        <w:numPr>
          <w:ilvl w:val="2"/>
          <w:numId w:val="93"/>
        </w:numPr>
        <w:rPr>
          <w:kern w:val="2"/>
        </w:rPr>
      </w:pPr>
      <w:r>
        <w:rPr>
          <w:kern w:val="2"/>
        </w:rPr>
        <w:t>“</w:t>
      </w:r>
      <w:r w:rsidRPr="009370DA">
        <w:rPr>
          <w:kern w:val="2"/>
        </w:rPr>
        <w:t>Nor is there a sound basis for the view that in its original setting the parable was in some way a critique of exploitation of the poor by the rich and powerful.</w:t>
      </w:r>
      <w:r>
        <w:rPr>
          <w:kern w:val="2"/>
        </w:rPr>
        <w:t xml:space="preserve">” </w:t>
      </w:r>
      <w:r w:rsidRPr="00DC1790">
        <w:rPr>
          <w:kern w:val="2"/>
          <w:sz w:val="20"/>
          <w:szCs w:val="18"/>
        </w:rPr>
        <w:t>(Herzog 150-68; Rohrbaugh 32-39. Criticism of these: Wohlgemut 103-20.)</w:t>
      </w:r>
      <w:r>
        <w:rPr>
          <w:kern w:val="2"/>
        </w:rPr>
        <w:t xml:space="preserve"> (Hultgren 279)</w:t>
      </w:r>
    </w:p>
    <w:p w14:paraId="4809AAFC" w14:textId="77777777" w:rsidR="00820B56" w:rsidRPr="009348C3" w:rsidRDefault="00820B56" w:rsidP="00820B56">
      <w:pPr>
        <w:rPr>
          <w:kern w:val="2"/>
        </w:rPr>
      </w:pPr>
    </w:p>
    <w:p w14:paraId="35F153B3" w14:textId="77777777" w:rsidR="00820B56" w:rsidRPr="009370DA" w:rsidRDefault="00820B56" w:rsidP="00274AA2">
      <w:pPr>
        <w:numPr>
          <w:ilvl w:val="0"/>
          <w:numId w:val="93"/>
        </w:numPr>
        <w:rPr>
          <w:kern w:val="2"/>
        </w:rPr>
      </w:pPr>
      <w:r>
        <w:rPr>
          <w:b/>
          <w:bCs/>
          <w:iCs/>
          <w:kern w:val="2"/>
        </w:rPr>
        <w:t>Matthew</w:t>
      </w:r>
      <w:r>
        <w:rPr>
          <w:iCs/>
          <w:kern w:val="2"/>
        </w:rPr>
        <w:t>’</w:t>
      </w:r>
      <w:r>
        <w:rPr>
          <w:b/>
          <w:bCs/>
          <w:iCs/>
          <w:kern w:val="2"/>
        </w:rPr>
        <w:t>s meaning</w:t>
      </w:r>
    </w:p>
    <w:p w14:paraId="0624BED1" w14:textId="77777777" w:rsidR="00820B56" w:rsidRDefault="00820B56" w:rsidP="00274AA2">
      <w:pPr>
        <w:numPr>
          <w:ilvl w:val="1"/>
          <w:numId w:val="93"/>
        </w:numPr>
        <w:rPr>
          <w:kern w:val="2"/>
        </w:rPr>
      </w:pPr>
      <w:r>
        <w:rPr>
          <w:kern w:val="2"/>
        </w:rPr>
        <w:t>“</w:t>
      </w:r>
      <w:r w:rsidRPr="009370DA">
        <w:rPr>
          <w:kern w:val="2"/>
        </w:rPr>
        <w:t>The meaning of the parable at the Matthean level must be discerned in light of the allegorical elements within it.</w:t>
      </w:r>
      <w:r>
        <w:rPr>
          <w:kern w:val="2"/>
        </w:rPr>
        <w:t>” (Hultgren 278)</w:t>
      </w:r>
    </w:p>
    <w:p w14:paraId="4AB901A9" w14:textId="2A67A0AF" w:rsidR="00820B56" w:rsidRDefault="00820B56" w:rsidP="00274AA2">
      <w:pPr>
        <w:numPr>
          <w:ilvl w:val="2"/>
          <w:numId w:val="93"/>
        </w:numPr>
        <w:rPr>
          <w:kern w:val="2"/>
        </w:rPr>
      </w:pPr>
      <w:r>
        <w:rPr>
          <w:kern w:val="2"/>
        </w:rPr>
        <w:lastRenderedPageBreak/>
        <w:t xml:space="preserve">Talents is fairly allegorical. </w:t>
      </w:r>
      <w:r w:rsidRPr="00787BF6">
        <w:rPr>
          <w:kern w:val="2"/>
          <w:sz w:val="20"/>
          <w:szCs w:val="18"/>
        </w:rPr>
        <w:t xml:space="preserve">(Davies and Allison </w:t>
      </w:r>
      <w:r w:rsidR="00494587" w:rsidRPr="00401531">
        <w:rPr>
          <w:sz w:val="20"/>
        </w:rPr>
        <w:t>3</w:t>
      </w:r>
      <w:r w:rsidR="00494587">
        <w:rPr>
          <w:sz w:val="20"/>
        </w:rPr>
        <w:t>.</w:t>
      </w:r>
      <w:r w:rsidRPr="00787BF6">
        <w:rPr>
          <w:kern w:val="2"/>
          <w:sz w:val="20"/>
          <w:szCs w:val="18"/>
        </w:rPr>
        <w:t xml:space="preserve">402; Dodd, </w:t>
      </w:r>
      <w:r w:rsidRPr="00787BF6">
        <w:rPr>
          <w:i/>
          <w:kern w:val="2"/>
          <w:sz w:val="20"/>
          <w:szCs w:val="18"/>
        </w:rPr>
        <w:t>Parables</w:t>
      </w:r>
      <w:r w:rsidRPr="00787BF6">
        <w:rPr>
          <w:kern w:val="2"/>
          <w:sz w:val="20"/>
          <w:szCs w:val="18"/>
        </w:rPr>
        <w:t xml:space="preserve">, 115-20; Jeremias, </w:t>
      </w:r>
      <w:r w:rsidRPr="00787BF6">
        <w:rPr>
          <w:i/>
          <w:kern w:val="2"/>
          <w:sz w:val="20"/>
          <w:szCs w:val="18"/>
        </w:rPr>
        <w:t>Parables</w:t>
      </w:r>
      <w:r w:rsidRPr="00787BF6">
        <w:rPr>
          <w:kern w:val="2"/>
          <w:sz w:val="20"/>
          <w:szCs w:val="18"/>
        </w:rPr>
        <w:t xml:space="preserve">, 63; Luz, </w:t>
      </w:r>
      <w:r w:rsidRPr="00787BF6">
        <w:rPr>
          <w:i/>
          <w:kern w:val="2"/>
          <w:sz w:val="20"/>
          <w:szCs w:val="18"/>
        </w:rPr>
        <w:t>Matthäus</w:t>
      </w:r>
      <w:r w:rsidRPr="00787BF6">
        <w:rPr>
          <w:kern w:val="2"/>
          <w:sz w:val="20"/>
          <w:szCs w:val="18"/>
        </w:rPr>
        <w:t xml:space="preserve"> </w:t>
      </w:r>
      <w:r w:rsidR="00494587" w:rsidRPr="00401531">
        <w:rPr>
          <w:sz w:val="20"/>
        </w:rPr>
        <w:t>3</w:t>
      </w:r>
      <w:r w:rsidR="00494587">
        <w:rPr>
          <w:sz w:val="20"/>
        </w:rPr>
        <w:t>.</w:t>
      </w:r>
      <w:r w:rsidRPr="00787BF6">
        <w:rPr>
          <w:kern w:val="2"/>
          <w:sz w:val="20"/>
          <w:szCs w:val="18"/>
        </w:rPr>
        <w:t xml:space="preserve">506, 509; Schweizer, </w:t>
      </w:r>
      <w:r w:rsidRPr="00787BF6">
        <w:rPr>
          <w:i/>
          <w:kern w:val="2"/>
          <w:sz w:val="20"/>
          <w:szCs w:val="18"/>
        </w:rPr>
        <w:t>Matthew</w:t>
      </w:r>
      <w:r w:rsidRPr="00787BF6">
        <w:rPr>
          <w:kern w:val="2"/>
          <w:sz w:val="20"/>
          <w:szCs w:val="18"/>
        </w:rPr>
        <w:t xml:space="preserve"> 473)</w:t>
      </w:r>
      <w:r>
        <w:rPr>
          <w:kern w:val="2"/>
        </w:rPr>
        <w:t xml:space="preserve"> (Hultgren 277)</w:t>
      </w:r>
    </w:p>
    <w:p w14:paraId="368190E7" w14:textId="77777777" w:rsidR="00820B56" w:rsidRDefault="00820B56" w:rsidP="00274AA2">
      <w:pPr>
        <w:numPr>
          <w:ilvl w:val="2"/>
          <w:numId w:val="93"/>
        </w:numPr>
        <w:rPr>
          <w:kern w:val="2"/>
        </w:rPr>
      </w:pPr>
      <w:r>
        <w:rPr>
          <w:kern w:val="2"/>
        </w:rPr>
        <w:t>allegorical meaning of the talents</w:t>
      </w:r>
    </w:p>
    <w:p w14:paraId="23A0C5F6" w14:textId="77777777" w:rsidR="00820B56" w:rsidRDefault="00820B56" w:rsidP="00274AA2">
      <w:pPr>
        <w:numPr>
          <w:ilvl w:val="3"/>
          <w:numId w:val="93"/>
        </w:numPr>
        <w:rPr>
          <w:kern w:val="2"/>
        </w:rPr>
      </w:pPr>
      <w:r>
        <w:rPr>
          <w:kern w:val="2"/>
        </w:rPr>
        <w:t>“</w:t>
      </w:r>
      <w:r w:rsidRPr="009370DA">
        <w:rPr>
          <w:kern w:val="2"/>
        </w:rPr>
        <w:t>The giving of the talents to each according to his ability must signify not only the different gifts given but also the different levels of respon</w:t>
      </w:r>
      <w:r>
        <w:rPr>
          <w:kern w:val="2"/>
        </w:rPr>
        <w:t xml:space="preserve">sibility each </w:t>
      </w:r>
      <w:r w:rsidRPr="009370DA">
        <w:rPr>
          <w:kern w:val="2"/>
        </w:rPr>
        <w:t xml:space="preserve">person </w:t>
      </w:r>
      <w:r>
        <w:rPr>
          <w:kern w:val="2"/>
        </w:rPr>
        <w:t xml:space="preserve">[i.e., each Christian] </w:t>
      </w:r>
      <w:r w:rsidRPr="009370DA">
        <w:rPr>
          <w:kern w:val="2"/>
        </w:rPr>
        <w:t>has been given. What is given is what the master considers appropriate. Nothing is given that is more than one can manage.</w:t>
      </w:r>
      <w:r>
        <w:rPr>
          <w:kern w:val="2"/>
        </w:rPr>
        <w:t>” (Hultgren 278)</w:t>
      </w:r>
    </w:p>
    <w:p w14:paraId="69D73240" w14:textId="77777777" w:rsidR="00820B56" w:rsidRPr="00A554D0" w:rsidRDefault="00820B56" w:rsidP="00274AA2">
      <w:pPr>
        <w:numPr>
          <w:ilvl w:val="2"/>
          <w:numId w:val="93"/>
        </w:numPr>
        <w:rPr>
          <w:kern w:val="2"/>
        </w:rPr>
      </w:pPr>
      <w:r>
        <w:rPr>
          <w:kern w:val="2"/>
        </w:rPr>
        <w:t>allegorical meaning of the slaves</w:t>
      </w:r>
    </w:p>
    <w:p w14:paraId="7FAFB0D1" w14:textId="0728916A" w:rsidR="00820B56" w:rsidRDefault="00820B56" w:rsidP="00274AA2">
      <w:pPr>
        <w:numPr>
          <w:ilvl w:val="3"/>
          <w:numId w:val="93"/>
        </w:numPr>
        <w:rPr>
          <w:kern w:val="2"/>
        </w:rPr>
      </w:pPr>
      <w:r>
        <w:rPr>
          <w:kern w:val="2"/>
        </w:rPr>
        <w:t>With the references elsewhere to Christ (</w:t>
      </w:r>
      <w:r w:rsidR="00800BF9">
        <w:rPr>
          <w:kern w:val="2"/>
          <w:lang w:val="el-GR" w:bidi="he-IL"/>
        </w:rPr>
        <w:t>κύριος</w:t>
      </w:r>
      <w:r w:rsidR="00800BF9">
        <w:rPr>
          <w:kern w:val="2"/>
          <w:lang w:bidi="he-IL"/>
        </w:rPr>
        <w:t xml:space="preserve"> [</w:t>
      </w:r>
      <w:r w:rsidRPr="00787BF6">
        <w:rPr>
          <w:i/>
          <w:iCs/>
          <w:kern w:val="2"/>
        </w:rPr>
        <w:t>kyrios</w:t>
      </w:r>
      <w:r w:rsidR="00800BF9">
        <w:rPr>
          <w:kern w:val="2"/>
        </w:rPr>
        <w:t xml:space="preserve">] </w:t>
      </w:r>
      <w:r>
        <w:rPr>
          <w:kern w:val="2"/>
        </w:rPr>
        <w:t xml:space="preserve">in 19-24, 26), </w:t>
      </w:r>
      <w:r w:rsidRPr="00787BF6">
        <w:rPr>
          <w:kern w:val="2"/>
        </w:rPr>
        <w:t>the</w:t>
      </w:r>
      <w:r>
        <w:rPr>
          <w:kern w:val="2"/>
        </w:rPr>
        <w:t xml:space="preserve"> parousia (19), and hell (30), “</w:t>
      </w:r>
      <w:r w:rsidRPr="009370DA">
        <w:rPr>
          <w:kern w:val="2"/>
        </w:rPr>
        <w:t>the</w:t>
      </w:r>
      <w:r>
        <w:rPr>
          <w:kern w:val="2"/>
        </w:rPr>
        <w:t xml:space="preserve"> slaves themselves then become </w:t>
      </w:r>
      <w:r w:rsidRPr="009370DA">
        <w:rPr>
          <w:kern w:val="2"/>
        </w:rPr>
        <w:t xml:space="preserve">metaphors for Christians, to whom much has </w:t>
      </w:r>
      <w:r>
        <w:rPr>
          <w:kern w:val="2"/>
        </w:rPr>
        <w:t>been given.” (Hultgren 278)</w:t>
      </w:r>
    </w:p>
    <w:p w14:paraId="121F2D87" w14:textId="77777777" w:rsidR="00820B56" w:rsidRDefault="00820B56" w:rsidP="00274AA2">
      <w:pPr>
        <w:numPr>
          <w:ilvl w:val="2"/>
          <w:numId w:val="93"/>
        </w:numPr>
        <w:rPr>
          <w:kern w:val="2"/>
        </w:rPr>
      </w:pPr>
      <w:r>
        <w:rPr>
          <w:kern w:val="2"/>
        </w:rPr>
        <w:t>allegorical meaning of the talents</w:t>
      </w:r>
    </w:p>
    <w:p w14:paraId="51224139" w14:textId="77777777" w:rsidR="00820B56" w:rsidRDefault="00820B56" w:rsidP="00274AA2">
      <w:pPr>
        <w:numPr>
          <w:ilvl w:val="3"/>
          <w:numId w:val="93"/>
        </w:numPr>
        <w:rPr>
          <w:kern w:val="2"/>
        </w:rPr>
      </w:pPr>
      <w:r>
        <w:rPr>
          <w:kern w:val="2"/>
        </w:rPr>
        <w:t>“</w:t>
      </w:r>
      <w:r w:rsidRPr="009370DA">
        <w:rPr>
          <w:kern w:val="2"/>
        </w:rPr>
        <w:t>The type of gift that one might have to employ is not speci</w:t>
      </w:r>
      <w:r>
        <w:rPr>
          <w:kern w:val="2"/>
        </w:rPr>
        <w:t>fied . . .” (Hultgren 278)</w:t>
      </w:r>
    </w:p>
    <w:p w14:paraId="2A2D15DA" w14:textId="77777777" w:rsidR="00820B56" w:rsidRDefault="00820B56" w:rsidP="00274AA2">
      <w:pPr>
        <w:numPr>
          <w:ilvl w:val="3"/>
          <w:numId w:val="93"/>
        </w:numPr>
        <w:rPr>
          <w:kern w:val="2"/>
        </w:rPr>
      </w:pPr>
      <w:r w:rsidRPr="009370DA">
        <w:rPr>
          <w:kern w:val="2"/>
        </w:rPr>
        <w:t>The modern sense of “tal</w:t>
      </w:r>
      <w:r>
        <w:rPr>
          <w:kern w:val="2"/>
        </w:rPr>
        <w:t>ent”</w:t>
      </w:r>
    </w:p>
    <w:p w14:paraId="1EAC267C" w14:textId="77777777" w:rsidR="00820B56" w:rsidRDefault="00820B56" w:rsidP="00274AA2">
      <w:pPr>
        <w:numPr>
          <w:ilvl w:val="4"/>
          <w:numId w:val="93"/>
        </w:numPr>
        <w:rPr>
          <w:kern w:val="2"/>
        </w:rPr>
      </w:pPr>
      <w:r>
        <w:rPr>
          <w:kern w:val="2"/>
        </w:rPr>
        <w:t>“</w:t>
      </w:r>
      <w:r w:rsidRPr="009370DA">
        <w:rPr>
          <w:kern w:val="2"/>
        </w:rPr>
        <w:t>Such gifts are normally considered natural endowments given by the Creator in creation (abilities in music, finances, the arts, and so on).</w:t>
      </w:r>
      <w:r>
        <w:rPr>
          <w:kern w:val="2"/>
        </w:rPr>
        <w:t>” (Hultgren 280)</w:t>
      </w:r>
    </w:p>
    <w:p w14:paraId="4D4D382A" w14:textId="77777777" w:rsidR="00820B56" w:rsidRDefault="00820B56" w:rsidP="00274AA2">
      <w:pPr>
        <w:numPr>
          <w:ilvl w:val="4"/>
          <w:numId w:val="93"/>
        </w:numPr>
        <w:rPr>
          <w:kern w:val="2"/>
        </w:rPr>
      </w:pPr>
      <w:r>
        <w:rPr>
          <w:kern w:val="2"/>
        </w:rPr>
        <w:t>“. . .</w:t>
      </w:r>
      <w:r w:rsidRPr="009370DA">
        <w:rPr>
          <w:kern w:val="2"/>
        </w:rPr>
        <w:t xml:space="preserve"> to limit a person’s gift to the modern sense of a “tal</w:t>
      </w:r>
      <w:r>
        <w:rPr>
          <w:kern w:val="2"/>
        </w:rPr>
        <w:t>ent” is too restrictive . . .” (Hutgren 278)</w:t>
      </w:r>
    </w:p>
    <w:p w14:paraId="26708A49" w14:textId="77777777" w:rsidR="00820B56" w:rsidRDefault="00820B56" w:rsidP="00274AA2">
      <w:pPr>
        <w:numPr>
          <w:ilvl w:val="5"/>
          <w:numId w:val="93"/>
        </w:numPr>
        <w:rPr>
          <w:kern w:val="2"/>
        </w:rPr>
      </w:pPr>
      <w:r>
        <w:rPr>
          <w:kern w:val="2"/>
        </w:rPr>
        <w:t>“</w:t>
      </w:r>
      <w:r w:rsidRPr="009370DA">
        <w:rPr>
          <w:kern w:val="2"/>
        </w:rPr>
        <w:t>At the Matthean leve</w:t>
      </w:r>
      <w:r>
        <w:rPr>
          <w:kern w:val="2"/>
        </w:rPr>
        <w:t>l, . . . such an understand</w:t>
      </w:r>
      <w:r w:rsidRPr="009370DA">
        <w:rPr>
          <w:kern w:val="2"/>
        </w:rPr>
        <w:t>ing of the word “talent” would not have been in view.</w:t>
      </w:r>
      <w:r>
        <w:rPr>
          <w:kern w:val="2"/>
        </w:rPr>
        <w:t xml:space="preserve">” </w:t>
      </w:r>
      <w:r w:rsidRPr="00F66561">
        <w:rPr>
          <w:kern w:val="2"/>
          <w:sz w:val="20"/>
          <w:szCs w:val="18"/>
        </w:rPr>
        <w:t xml:space="preserve">(Gundry 510; Manson </w:t>
      </w:r>
      <w:r w:rsidRPr="00F66561">
        <w:rPr>
          <w:i/>
          <w:kern w:val="2"/>
          <w:sz w:val="20"/>
          <w:szCs w:val="18"/>
        </w:rPr>
        <w:t>Sayings</w:t>
      </w:r>
      <w:r w:rsidRPr="00F66561">
        <w:rPr>
          <w:kern w:val="2"/>
          <w:sz w:val="20"/>
          <w:szCs w:val="18"/>
        </w:rPr>
        <w:t xml:space="preserve"> 246)</w:t>
      </w:r>
      <w:r>
        <w:rPr>
          <w:kern w:val="2"/>
        </w:rPr>
        <w:t xml:space="preserve"> (Hultgren 278)</w:t>
      </w:r>
    </w:p>
    <w:p w14:paraId="4675E2FE" w14:textId="77777777" w:rsidR="00820B56" w:rsidRDefault="00820B56" w:rsidP="00274AA2">
      <w:pPr>
        <w:numPr>
          <w:ilvl w:val="4"/>
          <w:numId w:val="93"/>
        </w:numPr>
        <w:rPr>
          <w:kern w:val="2"/>
        </w:rPr>
      </w:pPr>
      <w:r>
        <w:rPr>
          <w:kern w:val="2"/>
        </w:rPr>
        <w:t>But “</w:t>
      </w:r>
      <w:r w:rsidRPr="009370DA">
        <w:rPr>
          <w:kern w:val="2"/>
        </w:rPr>
        <w:t>to exclude such in a modern interpretation would be too restrictive, too.</w:t>
      </w:r>
      <w:r>
        <w:rPr>
          <w:kern w:val="2"/>
        </w:rPr>
        <w:t>” (Hultgren 278)</w:t>
      </w:r>
    </w:p>
    <w:p w14:paraId="33920743" w14:textId="77777777" w:rsidR="00820B56" w:rsidRDefault="00820B56" w:rsidP="00274AA2">
      <w:pPr>
        <w:numPr>
          <w:ilvl w:val="5"/>
          <w:numId w:val="93"/>
        </w:numPr>
        <w:rPr>
          <w:kern w:val="2"/>
        </w:rPr>
      </w:pPr>
      <w:r w:rsidRPr="009370DA">
        <w:rPr>
          <w:kern w:val="2"/>
        </w:rPr>
        <w:t>Hagner</w:t>
      </w:r>
      <w:r>
        <w:rPr>
          <w:kern w:val="2"/>
        </w:rPr>
        <w:t xml:space="preserve"> </w:t>
      </w:r>
      <w:r w:rsidRPr="00A03392">
        <w:rPr>
          <w:kern w:val="2"/>
          <w:sz w:val="20"/>
          <w:szCs w:val="18"/>
        </w:rPr>
        <w:t>(733)</w:t>
      </w:r>
      <w:r>
        <w:rPr>
          <w:kern w:val="2"/>
        </w:rPr>
        <w:t>:</w:t>
      </w:r>
      <w:r w:rsidRPr="009370DA">
        <w:rPr>
          <w:kern w:val="2"/>
        </w:rPr>
        <w:t xml:space="preserve"> “The parable sets the responsibility of the servants in terms of money (</w:t>
      </w:r>
      <w:r>
        <w:rPr>
          <w:kern w:val="2"/>
        </w:rPr>
        <w:t>‘</w:t>
      </w:r>
      <w:r w:rsidRPr="009370DA">
        <w:rPr>
          <w:kern w:val="2"/>
        </w:rPr>
        <w:t>talents’), but the symbolism points to something obviously more comprehensive.”</w:t>
      </w:r>
      <w:r>
        <w:rPr>
          <w:kern w:val="2"/>
        </w:rPr>
        <w:t xml:space="preserve"> (Qtd. in Hultgren 278)</w:t>
      </w:r>
    </w:p>
    <w:p w14:paraId="042D58C7" w14:textId="77777777" w:rsidR="00820B56" w:rsidRDefault="00820B56" w:rsidP="00274AA2">
      <w:pPr>
        <w:numPr>
          <w:ilvl w:val="5"/>
          <w:numId w:val="93"/>
        </w:numPr>
        <w:rPr>
          <w:kern w:val="2"/>
        </w:rPr>
      </w:pPr>
      <w:r>
        <w:rPr>
          <w:kern w:val="2"/>
        </w:rPr>
        <w:t>“</w:t>
      </w:r>
      <w:r w:rsidRPr="009370DA">
        <w:rPr>
          <w:kern w:val="2"/>
        </w:rPr>
        <w:t>The tradition of identifying those gifts as “talents” (abilities) that one has (rather than money) need not be ruled out</w:t>
      </w:r>
      <w:r>
        <w:rPr>
          <w:kern w:val="2"/>
        </w:rPr>
        <w:t xml:space="preserve"> . . .” (Hultgren 280)</w:t>
      </w:r>
    </w:p>
    <w:p w14:paraId="5AB3900D" w14:textId="77777777" w:rsidR="00820B56" w:rsidRDefault="00820B56" w:rsidP="00274AA2">
      <w:pPr>
        <w:numPr>
          <w:ilvl w:val="3"/>
          <w:numId w:val="93"/>
        </w:numPr>
        <w:rPr>
          <w:kern w:val="2"/>
        </w:rPr>
      </w:pPr>
      <w:r>
        <w:rPr>
          <w:kern w:val="2"/>
        </w:rPr>
        <w:t>charisms</w:t>
      </w:r>
    </w:p>
    <w:p w14:paraId="35AA20AF" w14:textId="77777777" w:rsidR="00820B56" w:rsidRDefault="00820B56" w:rsidP="00274AA2">
      <w:pPr>
        <w:numPr>
          <w:ilvl w:val="4"/>
          <w:numId w:val="93"/>
        </w:numPr>
        <w:rPr>
          <w:kern w:val="2"/>
        </w:rPr>
      </w:pPr>
      <w:r>
        <w:rPr>
          <w:kern w:val="2"/>
        </w:rPr>
        <w:t>“</w:t>
      </w:r>
      <w:r w:rsidRPr="009370DA">
        <w:rPr>
          <w:kern w:val="2"/>
        </w:rPr>
        <w:t>But there are also particular spiritual gifts given by the Spirit</w:t>
      </w:r>
      <w:r>
        <w:rPr>
          <w:kern w:val="2"/>
        </w:rPr>
        <w:t xml:space="preserve"> . . .” (Hultgren 280)</w:t>
      </w:r>
    </w:p>
    <w:p w14:paraId="5AB4AADF" w14:textId="77777777" w:rsidR="00820B56" w:rsidRDefault="00820B56" w:rsidP="00274AA2">
      <w:pPr>
        <w:numPr>
          <w:ilvl w:val="4"/>
          <w:numId w:val="93"/>
        </w:numPr>
        <w:rPr>
          <w:kern w:val="2"/>
        </w:rPr>
      </w:pPr>
      <w:r>
        <w:rPr>
          <w:kern w:val="2"/>
        </w:rPr>
        <w:t>The t</w:t>
      </w:r>
      <w:r w:rsidRPr="009370DA">
        <w:rPr>
          <w:kern w:val="2"/>
        </w:rPr>
        <w:t xml:space="preserve">alents </w:t>
      </w:r>
      <w:r>
        <w:rPr>
          <w:kern w:val="2"/>
        </w:rPr>
        <w:t>parable “</w:t>
      </w:r>
      <w:r w:rsidRPr="009370DA">
        <w:rPr>
          <w:kern w:val="2"/>
        </w:rPr>
        <w:t>reminds the Christian community that God has bestowed various gifts, and gifts in various measure, to all.</w:t>
      </w:r>
      <w:r>
        <w:rPr>
          <w:kern w:val="2"/>
        </w:rPr>
        <w:t>” (Hultgren 279)</w:t>
      </w:r>
    </w:p>
    <w:p w14:paraId="600C09EC" w14:textId="0819C18F" w:rsidR="00820B56" w:rsidRPr="000548CC" w:rsidRDefault="00820B56" w:rsidP="00274AA2">
      <w:pPr>
        <w:numPr>
          <w:ilvl w:val="4"/>
          <w:numId w:val="93"/>
        </w:numPr>
        <w:rPr>
          <w:kern w:val="2"/>
          <w:sz w:val="20"/>
          <w:szCs w:val="18"/>
        </w:rPr>
      </w:pPr>
      <w:r w:rsidRPr="000548CC">
        <w:rPr>
          <w:kern w:val="2"/>
          <w:sz w:val="20"/>
          <w:szCs w:val="18"/>
        </w:rPr>
        <w:t>Rom 12:6</w:t>
      </w:r>
      <w:r>
        <w:rPr>
          <w:kern w:val="2"/>
          <w:sz w:val="20"/>
          <w:szCs w:val="18"/>
        </w:rPr>
        <w:t>-8</w:t>
      </w:r>
      <w:r w:rsidRPr="000548CC">
        <w:rPr>
          <w:kern w:val="2"/>
          <w:sz w:val="20"/>
          <w:szCs w:val="18"/>
        </w:rPr>
        <w:t xml:space="preserve">, “We have gifts that differ according to the grace given to us: prophecy, in proportion to faith; </w:t>
      </w:r>
      <w:r w:rsidRPr="000548CC">
        <w:rPr>
          <w:rFonts w:cs="Bookman Old Style"/>
          <w:sz w:val="20"/>
          <w:szCs w:val="14"/>
          <w:vertAlign w:val="superscript"/>
        </w:rPr>
        <w:t>7</w:t>
      </w:r>
      <w:r>
        <w:rPr>
          <w:sz w:val="20"/>
          <w:szCs w:val="20"/>
          <w:lang w:bidi="he-IL"/>
        </w:rPr>
        <w:t xml:space="preserve"> </w:t>
      </w:r>
      <w:r w:rsidRPr="000548CC">
        <w:rPr>
          <w:kern w:val="2"/>
          <w:sz w:val="20"/>
          <w:szCs w:val="18"/>
        </w:rPr>
        <w:t xml:space="preserve">ministry, in ministering; the teacher, in teaching; </w:t>
      </w:r>
      <w:r w:rsidRPr="000548CC">
        <w:rPr>
          <w:rFonts w:cs="Bookman Old Style"/>
          <w:sz w:val="20"/>
          <w:szCs w:val="14"/>
          <w:vertAlign w:val="superscript"/>
        </w:rPr>
        <w:t>8</w:t>
      </w:r>
      <w:r>
        <w:rPr>
          <w:sz w:val="20"/>
          <w:szCs w:val="20"/>
          <w:lang w:bidi="he-IL"/>
        </w:rPr>
        <w:t xml:space="preserve"> </w:t>
      </w:r>
      <w:r w:rsidRPr="000548CC">
        <w:rPr>
          <w:kern w:val="2"/>
          <w:sz w:val="20"/>
          <w:szCs w:val="18"/>
        </w:rPr>
        <w:t xml:space="preserve">the </w:t>
      </w:r>
      <w:r w:rsidR="00800BF9">
        <w:rPr>
          <w:kern w:val="2"/>
          <w:sz w:val="20"/>
          <w:szCs w:val="18"/>
        </w:rPr>
        <w:t>encourager</w:t>
      </w:r>
      <w:r w:rsidRPr="000548CC">
        <w:rPr>
          <w:kern w:val="2"/>
          <w:sz w:val="20"/>
          <w:szCs w:val="18"/>
        </w:rPr>
        <w:t xml:space="preserve">, in </w:t>
      </w:r>
      <w:r w:rsidR="00800BF9">
        <w:rPr>
          <w:kern w:val="2"/>
          <w:sz w:val="20"/>
          <w:szCs w:val="18"/>
        </w:rPr>
        <w:t>encouragement</w:t>
      </w:r>
      <w:r w:rsidRPr="000548CC">
        <w:rPr>
          <w:kern w:val="2"/>
          <w:sz w:val="20"/>
          <w:szCs w:val="18"/>
        </w:rPr>
        <w:t xml:space="preserve">; the giver, in </w:t>
      </w:r>
      <w:r w:rsidR="00800BF9">
        <w:rPr>
          <w:kern w:val="2"/>
          <w:sz w:val="20"/>
          <w:szCs w:val="18"/>
        </w:rPr>
        <w:t>sincerity</w:t>
      </w:r>
      <w:r w:rsidRPr="000548CC">
        <w:rPr>
          <w:kern w:val="2"/>
          <w:sz w:val="20"/>
          <w:szCs w:val="18"/>
        </w:rPr>
        <w:t>; the leader, in diligence; the compassionate, in cheerfulness.”</w:t>
      </w:r>
    </w:p>
    <w:p w14:paraId="48E58591" w14:textId="65D35A98" w:rsidR="00820B56" w:rsidRPr="000548CC" w:rsidRDefault="00820B56" w:rsidP="00274AA2">
      <w:pPr>
        <w:numPr>
          <w:ilvl w:val="4"/>
          <w:numId w:val="93"/>
        </w:numPr>
        <w:rPr>
          <w:kern w:val="2"/>
          <w:sz w:val="20"/>
          <w:szCs w:val="18"/>
        </w:rPr>
      </w:pPr>
      <w:r w:rsidRPr="000548CC">
        <w:rPr>
          <w:kern w:val="2"/>
          <w:sz w:val="20"/>
          <w:szCs w:val="18"/>
        </w:rPr>
        <w:t>1 Cor 12:4, “Now there are varieties of gifts but the same Spirit</w:t>
      </w:r>
      <w:r w:rsidR="00800BF9">
        <w:rPr>
          <w:kern w:val="2"/>
          <w:sz w:val="20"/>
          <w:szCs w:val="18"/>
        </w:rPr>
        <w:t>,</w:t>
      </w:r>
      <w:r w:rsidRPr="000548CC">
        <w:rPr>
          <w:kern w:val="2"/>
          <w:sz w:val="20"/>
          <w:szCs w:val="18"/>
        </w:rPr>
        <w:t xml:space="preserve"> </w:t>
      </w:r>
      <w:r w:rsidRPr="000548CC">
        <w:rPr>
          <w:rFonts w:cs="Bookman Old Style"/>
          <w:sz w:val="20"/>
          <w:szCs w:val="14"/>
          <w:vertAlign w:val="superscript"/>
        </w:rPr>
        <w:t>5</w:t>
      </w:r>
      <w:r>
        <w:rPr>
          <w:sz w:val="20"/>
          <w:szCs w:val="20"/>
          <w:lang w:bidi="he-IL"/>
        </w:rPr>
        <w:t xml:space="preserve"> </w:t>
      </w:r>
      <w:r w:rsidRPr="000548CC">
        <w:rPr>
          <w:kern w:val="2"/>
          <w:sz w:val="20"/>
          <w:szCs w:val="18"/>
        </w:rPr>
        <w:t>and there are varieties of services but the same Lord</w:t>
      </w:r>
      <w:r w:rsidR="00800BF9">
        <w:rPr>
          <w:kern w:val="2"/>
          <w:sz w:val="20"/>
          <w:szCs w:val="18"/>
        </w:rPr>
        <w:t>,</w:t>
      </w:r>
      <w:r w:rsidRPr="000548CC">
        <w:rPr>
          <w:kern w:val="2"/>
          <w:sz w:val="20"/>
          <w:szCs w:val="18"/>
        </w:rPr>
        <w:t xml:space="preserve"> </w:t>
      </w:r>
      <w:r w:rsidRPr="000548CC">
        <w:rPr>
          <w:rFonts w:cs="Bookman Old Style"/>
          <w:sz w:val="20"/>
          <w:szCs w:val="14"/>
          <w:vertAlign w:val="superscript"/>
        </w:rPr>
        <w:t>6</w:t>
      </w:r>
      <w:r>
        <w:rPr>
          <w:sz w:val="20"/>
          <w:szCs w:val="20"/>
          <w:lang w:bidi="he-IL"/>
        </w:rPr>
        <w:t xml:space="preserve"> </w:t>
      </w:r>
      <w:r w:rsidRPr="000548CC">
        <w:rPr>
          <w:kern w:val="2"/>
          <w:sz w:val="20"/>
          <w:szCs w:val="18"/>
        </w:rPr>
        <w:t xml:space="preserve">and there are varieties of activities, but it is the same God who activates all of them in everyone. </w:t>
      </w:r>
      <w:r w:rsidRPr="000548CC">
        <w:rPr>
          <w:rFonts w:cs="Bookman Old Style"/>
          <w:sz w:val="20"/>
          <w:szCs w:val="14"/>
          <w:vertAlign w:val="superscript"/>
        </w:rPr>
        <w:t>7</w:t>
      </w:r>
      <w:r>
        <w:rPr>
          <w:sz w:val="20"/>
          <w:szCs w:val="20"/>
          <w:lang w:bidi="he-IL"/>
        </w:rPr>
        <w:t xml:space="preserve"> </w:t>
      </w:r>
      <w:r w:rsidRPr="000548CC">
        <w:rPr>
          <w:kern w:val="2"/>
          <w:sz w:val="20"/>
          <w:szCs w:val="18"/>
        </w:rPr>
        <w:t xml:space="preserve">To each is given the manifestation of the Spirit for the common good. </w:t>
      </w:r>
      <w:r w:rsidRPr="000548CC">
        <w:rPr>
          <w:rFonts w:cs="Bookman Old Style"/>
          <w:sz w:val="20"/>
          <w:szCs w:val="14"/>
          <w:vertAlign w:val="superscript"/>
        </w:rPr>
        <w:t>8</w:t>
      </w:r>
      <w:r>
        <w:rPr>
          <w:sz w:val="20"/>
          <w:szCs w:val="20"/>
          <w:lang w:bidi="he-IL"/>
        </w:rPr>
        <w:t xml:space="preserve"> </w:t>
      </w:r>
      <w:r w:rsidRPr="000548CC">
        <w:rPr>
          <w:kern w:val="2"/>
          <w:sz w:val="20"/>
          <w:szCs w:val="18"/>
        </w:rPr>
        <w:t xml:space="preserve">To one is given through the Spirit the utterance of wisdom and to another the utterance of knowledge according to the same Spirit, </w:t>
      </w:r>
      <w:r w:rsidRPr="000548CC">
        <w:rPr>
          <w:rFonts w:cs="Bookman Old Style"/>
          <w:sz w:val="20"/>
          <w:szCs w:val="14"/>
          <w:vertAlign w:val="superscript"/>
        </w:rPr>
        <w:t>9</w:t>
      </w:r>
      <w:r>
        <w:rPr>
          <w:sz w:val="20"/>
          <w:szCs w:val="20"/>
          <w:lang w:bidi="he-IL"/>
        </w:rPr>
        <w:t xml:space="preserve"> </w:t>
      </w:r>
      <w:r w:rsidRPr="000548CC">
        <w:rPr>
          <w:kern w:val="2"/>
          <w:sz w:val="20"/>
          <w:szCs w:val="18"/>
        </w:rPr>
        <w:t xml:space="preserve">to another faith by the same Spirit, to another gifts of healing by the one Spirit, </w:t>
      </w:r>
      <w:r w:rsidRPr="000548CC">
        <w:rPr>
          <w:rFonts w:cs="Bookman Old Style"/>
          <w:sz w:val="20"/>
          <w:szCs w:val="14"/>
          <w:vertAlign w:val="superscript"/>
        </w:rPr>
        <w:t>10</w:t>
      </w:r>
      <w:r>
        <w:rPr>
          <w:sz w:val="20"/>
          <w:szCs w:val="20"/>
          <w:lang w:bidi="he-IL"/>
        </w:rPr>
        <w:t xml:space="preserve"> </w:t>
      </w:r>
      <w:r w:rsidRPr="000548CC">
        <w:rPr>
          <w:kern w:val="2"/>
          <w:sz w:val="20"/>
          <w:szCs w:val="18"/>
        </w:rPr>
        <w:t xml:space="preserve">to another the working of </w:t>
      </w:r>
      <w:r w:rsidR="00800BF9">
        <w:rPr>
          <w:kern w:val="2"/>
          <w:sz w:val="20"/>
          <w:szCs w:val="18"/>
        </w:rPr>
        <w:t>powerful deeds</w:t>
      </w:r>
      <w:r w:rsidRPr="000548CC">
        <w:rPr>
          <w:kern w:val="2"/>
          <w:sz w:val="20"/>
          <w:szCs w:val="18"/>
        </w:rPr>
        <w:t xml:space="preserve">, to another prophecy, to another the discernment of spirits, to another various kinds of tongues, to </w:t>
      </w:r>
      <w:r w:rsidRPr="000548CC">
        <w:rPr>
          <w:kern w:val="2"/>
          <w:sz w:val="20"/>
          <w:szCs w:val="18"/>
        </w:rPr>
        <w:lastRenderedPageBreak/>
        <w:t xml:space="preserve">another the interpretation of tongues. </w:t>
      </w:r>
      <w:r w:rsidRPr="000548CC">
        <w:rPr>
          <w:rFonts w:cs="Bookman Old Style"/>
          <w:sz w:val="20"/>
          <w:szCs w:val="14"/>
          <w:vertAlign w:val="superscript"/>
        </w:rPr>
        <w:t>11</w:t>
      </w:r>
      <w:r>
        <w:rPr>
          <w:sz w:val="20"/>
          <w:szCs w:val="20"/>
          <w:lang w:bidi="he-IL"/>
        </w:rPr>
        <w:t xml:space="preserve"> </w:t>
      </w:r>
      <w:r w:rsidRPr="000548CC">
        <w:rPr>
          <w:kern w:val="2"/>
          <w:sz w:val="20"/>
          <w:szCs w:val="18"/>
        </w:rPr>
        <w:t>All these are activated by one and the same Spirit, who allots to each one individually just as the Spirit chooses.</w:t>
      </w:r>
      <w:r>
        <w:rPr>
          <w:kern w:val="2"/>
          <w:sz w:val="20"/>
          <w:szCs w:val="18"/>
        </w:rPr>
        <w:t>”</w:t>
      </w:r>
    </w:p>
    <w:p w14:paraId="2841D58F" w14:textId="0AD2B3C3" w:rsidR="00820B56" w:rsidRPr="000548CC" w:rsidRDefault="00820B56" w:rsidP="00274AA2">
      <w:pPr>
        <w:numPr>
          <w:ilvl w:val="4"/>
          <w:numId w:val="93"/>
        </w:numPr>
        <w:rPr>
          <w:kern w:val="2"/>
          <w:sz w:val="20"/>
          <w:szCs w:val="18"/>
        </w:rPr>
      </w:pPr>
      <w:r w:rsidRPr="000548CC">
        <w:rPr>
          <w:kern w:val="2"/>
          <w:sz w:val="20"/>
          <w:szCs w:val="18"/>
        </w:rPr>
        <w:t>Eph 4:11-12, “</w:t>
      </w:r>
      <w:r w:rsidR="00800BF9">
        <w:rPr>
          <w:kern w:val="2"/>
          <w:sz w:val="20"/>
          <w:szCs w:val="18"/>
        </w:rPr>
        <w:t xml:space="preserve">He himself granted that </w:t>
      </w:r>
      <w:r w:rsidRPr="000548CC">
        <w:rPr>
          <w:kern w:val="2"/>
          <w:sz w:val="20"/>
          <w:szCs w:val="18"/>
        </w:rPr>
        <w:t xml:space="preserve">some </w:t>
      </w:r>
      <w:r w:rsidR="00800BF9">
        <w:rPr>
          <w:kern w:val="2"/>
          <w:sz w:val="20"/>
          <w:szCs w:val="18"/>
        </w:rPr>
        <w:t xml:space="preserve">are </w:t>
      </w:r>
      <w:r w:rsidRPr="000548CC">
        <w:rPr>
          <w:kern w:val="2"/>
          <w:sz w:val="20"/>
          <w:szCs w:val="18"/>
        </w:rPr>
        <w:t xml:space="preserve">apostles, prophets, evangelists, pastors and teachers </w:t>
      </w:r>
      <w:r w:rsidRPr="000548CC">
        <w:rPr>
          <w:rFonts w:cs="Bookman Old Style"/>
          <w:sz w:val="20"/>
          <w:szCs w:val="14"/>
          <w:vertAlign w:val="superscript"/>
        </w:rPr>
        <w:t>12</w:t>
      </w:r>
      <w:r>
        <w:rPr>
          <w:sz w:val="20"/>
          <w:szCs w:val="20"/>
          <w:lang w:bidi="he-IL"/>
        </w:rPr>
        <w:t xml:space="preserve"> </w:t>
      </w:r>
      <w:r w:rsidRPr="000548CC">
        <w:rPr>
          <w:kern w:val="2"/>
          <w:sz w:val="20"/>
          <w:szCs w:val="18"/>
        </w:rPr>
        <w:t xml:space="preserve">to equip the saints for the work of ministry, for building up the body of Christ, </w:t>
      </w:r>
      <w:r w:rsidRPr="000548CC">
        <w:rPr>
          <w:rFonts w:cs="Bookman Old Style"/>
          <w:sz w:val="20"/>
          <w:szCs w:val="14"/>
          <w:vertAlign w:val="superscript"/>
        </w:rPr>
        <w:t>13</w:t>
      </w:r>
      <w:r>
        <w:rPr>
          <w:sz w:val="20"/>
          <w:szCs w:val="20"/>
          <w:lang w:bidi="he-IL"/>
        </w:rPr>
        <w:t xml:space="preserve"> </w:t>
      </w:r>
      <w:r w:rsidRPr="000548CC">
        <w:rPr>
          <w:kern w:val="2"/>
          <w:sz w:val="20"/>
          <w:szCs w:val="18"/>
        </w:rPr>
        <w:t>until all of us come to the unity of the faith and of the knowledge of the Son of God, to maturity, to the measure of the full stature of Christ.”</w:t>
      </w:r>
    </w:p>
    <w:p w14:paraId="00AA862D" w14:textId="77777777" w:rsidR="00820B56" w:rsidRPr="00232394" w:rsidRDefault="00820B56" w:rsidP="00274AA2">
      <w:pPr>
        <w:numPr>
          <w:ilvl w:val="4"/>
          <w:numId w:val="93"/>
        </w:numPr>
        <w:rPr>
          <w:kern w:val="2"/>
          <w:sz w:val="20"/>
          <w:szCs w:val="18"/>
        </w:rPr>
      </w:pPr>
      <w:r>
        <w:rPr>
          <w:kern w:val="2"/>
          <w:sz w:val="20"/>
          <w:szCs w:val="18"/>
        </w:rPr>
        <w:t>1 Pet 4:10, “Like good stewards of the manifold grace of God, serve one another with whatever gift each of you has received.”</w:t>
      </w:r>
    </w:p>
    <w:p w14:paraId="28EA1ACE" w14:textId="77777777" w:rsidR="00820B56" w:rsidRDefault="00820B56" w:rsidP="00274AA2">
      <w:pPr>
        <w:numPr>
          <w:ilvl w:val="3"/>
          <w:numId w:val="93"/>
        </w:numPr>
        <w:rPr>
          <w:kern w:val="2"/>
        </w:rPr>
      </w:pPr>
      <w:r>
        <w:rPr>
          <w:kern w:val="2"/>
        </w:rPr>
        <w:t>“</w:t>
      </w:r>
      <w:r w:rsidRPr="009370DA">
        <w:rPr>
          <w:kern w:val="2"/>
        </w:rPr>
        <w:t xml:space="preserve">Strictly speaking, the talents doled out to </w:t>
      </w:r>
      <w:r>
        <w:rPr>
          <w:kern w:val="2"/>
        </w:rPr>
        <w:t>the three slaves were not gifts . . .”</w:t>
      </w:r>
      <w:r w:rsidRPr="009370DA">
        <w:rPr>
          <w:kern w:val="2"/>
        </w:rPr>
        <w:t xml:space="preserve"> </w:t>
      </w:r>
      <w:r>
        <w:rPr>
          <w:kern w:val="2"/>
        </w:rPr>
        <w:t>They were</w:t>
      </w:r>
      <w:r w:rsidRPr="009370DA">
        <w:rPr>
          <w:kern w:val="2"/>
        </w:rPr>
        <w:t xml:space="preserve"> money </w:t>
      </w:r>
      <w:r>
        <w:rPr>
          <w:kern w:val="2"/>
        </w:rPr>
        <w:t>that continued to belong to the master</w:t>
      </w:r>
      <w:r w:rsidRPr="009370DA">
        <w:rPr>
          <w:kern w:val="2"/>
        </w:rPr>
        <w:t xml:space="preserve">. </w:t>
      </w:r>
      <w:r>
        <w:rPr>
          <w:kern w:val="2"/>
        </w:rPr>
        <w:t>“</w:t>
      </w:r>
      <w:r w:rsidRPr="009370DA">
        <w:rPr>
          <w:kern w:val="2"/>
        </w:rPr>
        <w:t xml:space="preserve">But then all the gifts of God are temporary; they are </w:t>
      </w:r>
      <w:r>
        <w:rPr>
          <w:kern w:val="2"/>
        </w:rPr>
        <w:t xml:space="preserve">. . . </w:t>
      </w:r>
      <w:r w:rsidRPr="009370DA">
        <w:rPr>
          <w:kern w:val="2"/>
        </w:rPr>
        <w:t>entrusted to people but for a while.</w:t>
      </w:r>
      <w:r>
        <w:rPr>
          <w:kern w:val="2"/>
        </w:rPr>
        <w:t>” (Hultgren 279)</w:t>
      </w:r>
    </w:p>
    <w:p w14:paraId="38131BFE" w14:textId="77777777" w:rsidR="00820B56" w:rsidRDefault="00820B56" w:rsidP="00274AA2">
      <w:pPr>
        <w:numPr>
          <w:ilvl w:val="3"/>
          <w:numId w:val="93"/>
        </w:numPr>
        <w:rPr>
          <w:kern w:val="2"/>
        </w:rPr>
      </w:pPr>
      <w:r>
        <w:rPr>
          <w:kern w:val="2"/>
        </w:rPr>
        <w:t>“</w:t>
      </w:r>
      <w:r w:rsidRPr="009370DA">
        <w:rPr>
          <w:kern w:val="2"/>
        </w:rPr>
        <w:t>In any case, all gifts entrusted are to be enlisted in the service of Christ.</w:t>
      </w:r>
      <w:r>
        <w:rPr>
          <w:kern w:val="2"/>
        </w:rPr>
        <w:t>” (Hultgren 280)</w:t>
      </w:r>
    </w:p>
    <w:p w14:paraId="5025A55E" w14:textId="77777777" w:rsidR="00820B56" w:rsidRDefault="00820B56" w:rsidP="00274AA2">
      <w:pPr>
        <w:numPr>
          <w:ilvl w:val="1"/>
          <w:numId w:val="93"/>
        </w:numPr>
        <w:rPr>
          <w:kern w:val="2"/>
        </w:rPr>
      </w:pPr>
      <w:r>
        <w:rPr>
          <w:kern w:val="2"/>
        </w:rPr>
        <w:t xml:space="preserve">For Matthew “and his </w:t>
      </w:r>
      <w:r w:rsidRPr="009370DA">
        <w:rPr>
          <w:kern w:val="2"/>
        </w:rPr>
        <w:t>in</w:t>
      </w:r>
      <w:r>
        <w:rPr>
          <w:kern w:val="2"/>
        </w:rPr>
        <w:t>tended readers</w:t>
      </w:r>
      <w:r w:rsidRPr="009370DA">
        <w:rPr>
          <w:kern w:val="2"/>
        </w:rPr>
        <w:t xml:space="preserve"> </w:t>
      </w:r>
      <w:r>
        <w:rPr>
          <w:kern w:val="2"/>
        </w:rPr>
        <w:t xml:space="preserve">. . . </w:t>
      </w:r>
      <w:r w:rsidRPr="009370DA">
        <w:rPr>
          <w:kern w:val="2"/>
        </w:rPr>
        <w:t>the parable has to do with Christian responsibility prior to the parousia and final judg</w:t>
      </w:r>
      <w:r>
        <w:rPr>
          <w:kern w:val="2"/>
        </w:rPr>
        <w:t>ment.” (Hultgren 278)</w:t>
      </w:r>
    </w:p>
    <w:p w14:paraId="4F45F13F" w14:textId="6B47BF3C" w:rsidR="00820B56" w:rsidRPr="00A03392" w:rsidRDefault="00820B56" w:rsidP="00274AA2">
      <w:pPr>
        <w:numPr>
          <w:ilvl w:val="2"/>
          <w:numId w:val="93"/>
        </w:numPr>
        <w:rPr>
          <w:kern w:val="2"/>
          <w:sz w:val="20"/>
          <w:szCs w:val="18"/>
        </w:rPr>
      </w:pPr>
      <w:r w:rsidRPr="00F66561">
        <w:rPr>
          <w:kern w:val="2"/>
          <w:sz w:val="20"/>
          <w:szCs w:val="18"/>
        </w:rPr>
        <w:t xml:space="preserve">Davies and Allison </w:t>
      </w:r>
      <w:r w:rsidR="00494587" w:rsidRPr="00401531">
        <w:rPr>
          <w:sz w:val="20"/>
        </w:rPr>
        <w:t>3</w:t>
      </w:r>
      <w:r w:rsidR="00494587">
        <w:rPr>
          <w:sz w:val="20"/>
        </w:rPr>
        <w:t>.</w:t>
      </w:r>
      <w:r w:rsidRPr="00F66561">
        <w:rPr>
          <w:kern w:val="2"/>
          <w:sz w:val="20"/>
          <w:szCs w:val="18"/>
        </w:rPr>
        <w:t xml:space="preserve">403-04; Donahue 109; Gnilka </w:t>
      </w:r>
      <w:r w:rsidRPr="00F66561">
        <w:rPr>
          <w:i/>
          <w:kern w:val="2"/>
          <w:sz w:val="20"/>
          <w:szCs w:val="18"/>
        </w:rPr>
        <w:t>Matthäus</w:t>
      </w:r>
      <w:r w:rsidRPr="00F66561">
        <w:rPr>
          <w:kern w:val="2"/>
          <w:sz w:val="20"/>
          <w:szCs w:val="18"/>
        </w:rPr>
        <w:t xml:space="preserve"> </w:t>
      </w:r>
      <w:r w:rsidR="00494587" w:rsidRPr="00F64F6E">
        <w:rPr>
          <w:kern w:val="2"/>
          <w:sz w:val="20"/>
          <w:szCs w:val="18"/>
        </w:rPr>
        <w:t>2</w:t>
      </w:r>
      <w:r w:rsidR="00494587">
        <w:rPr>
          <w:kern w:val="2"/>
          <w:sz w:val="20"/>
          <w:szCs w:val="18"/>
        </w:rPr>
        <w:t>.</w:t>
      </w:r>
      <w:r w:rsidRPr="00F66561">
        <w:rPr>
          <w:kern w:val="2"/>
          <w:sz w:val="20"/>
          <w:szCs w:val="18"/>
        </w:rPr>
        <w:t>364</w:t>
      </w:r>
      <w:r>
        <w:rPr>
          <w:kern w:val="2"/>
          <w:sz w:val="20"/>
          <w:szCs w:val="18"/>
        </w:rPr>
        <w:t xml:space="preserve">; </w:t>
      </w:r>
      <w:r w:rsidRPr="00F66561">
        <w:rPr>
          <w:kern w:val="2"/>
          <w:sz w:val="20"/>
          <w:szCs w:val="18"/>
        </w:rPr>
        <w:t xml:space="preserve">Hagner 737; Montefiore </w:t>
      </w:r>
      <w:r w:rsidR="00494587" w:rsidRPr="00F64F6E">
        <w:rPr>
          <w:kern w:val="2"/>
          <w:sz w:val="20"/>
          <w:szCs w:val="18"/>
        </w:rPr>
        <w:t>2</w:t>
      </w:r>
      <w:r w:rsidR="00494587">
        <w:rPr>
          <w:kern w:val="2"/>
          <w:sz w:val="20"/>
          <w:szCs w:val="18"/>
        </w:rPr>
        <w:t>.</w:t>
      </w:r>
      <w:r w:rsidRPr="00F66561">
        <w:rPr>
          <w:kern w:val="2"/>
          <w:sz w:val="20"/>
          <w:szCs w:val="18"/>
        </w:rPr>
        <w:t xml:space="preserve">747; Schweizer </w:t>
      </w:r>
      <w:r w:rsidRPr="00F66561">
        <w:rPr>
          <w:i/>
          <w:kern w:val="2"/>
          <w:sz w:val="20"/>
          <w:szCs w:val="18"/>
        </w:rPr>
        <w:t>Matthew</w:t>
      </w:r>
      <w:r w:rsidRPr="00F66561">
        <w:rPr>
          <w:kern w:val="2"/>
          <w:sz w:val="20"/>
          <w:szCs w:val="18"/>
        </w:rPr>
        <w:t xml:space="preserve"> 472-74; Weder 208-0</w:t>
      </w:r>
      <w:r>
        <w:rPr>
          <w:kern w:val="2"/>
          <w:sz w:val="20"/>
          <w:szCs w:val="18"/>
        </w:rPr>
        <w:t>9.</w:t>
      </w:r>
    </w:p>
    <w:p w14:paraId="4944DF85" w14:textId="6D707B38" w:rsidR="00820B56" w:rsidRDefault="00820B56" w:rsidP="00274AA2">
      <w:pPr>
        <w:numPr>
          <w:ilvl w:val="2"/>
          <w:numId w:val="93"/>
        </w:numPr>
        <w:rPr>
          <w:kern w:val="2"/>
        </w:rPr>
      </w:pPr>
      <w:r>
        <w:rPr>
          <w:kern w:val="2"/>
        </w:rPr>
        <w:t>This follows from the references to Christ (</w:t>
      </w:r>
      <w:r w:rsidR="00800BF9">
        <w:rPr>
          <w:kern w:val="2"/>
          <w:lang w:val="el-GR" w:bidi="he-IL"/>
        </w:rPr>
        <w:t>κύριος</w:t>
      </w:r>
      <w:r w:rsidR="00800BF9">
        <w:rPr>
          <w:kern w:val="2"/>
        </w:rPr>
        <w:t xml:space="preserve"> [</w:t>
      </w:r>
      <w:r w:rsidRPr="00787BF6">
        <w:rPr>
          <w:i/>
          <w:iCs/>
          <w:kern w:val="2"/>
        </w:rPr>
        <w:t>kyrios</w:t>
      </w:r>
      <w:r w:rsidR="00800BF9">
        <w:rPr>
          <w:kern w:val="2"/>
        </w:rPr>
        <w:t xml:space="preserve">] </w:t>
      </w:r>
      <w:r>
        <w:rPr>
          <w:kern w:val="2"/>
        </w:rPr>
        <w:t xml:space="preserve">in 19-24, 26), </w:t>
      </w:r>
      <w:r w:rsidRPr="00787BF6">
        <w:rPr>
          <w:kern w:val="2"/>
        </w:rPr>
        <w:t>the</w:t>
      </w:r>
      <w:r>
        <w:rPr>
          <w:kern w:val="2"/>
        </w:rPr>
        <w:t xml:space="preserve"> parousia (19), hell (30), and </w:t>
      </w:r>
      <w:r w:rsidRPr="009370DA">
        <w:rPr>
          <w:kern w:val="2"/>
        </w:rPr>
        <w:t>the</w:t>
      </w:r>
      <w:r>
        <w:rPr>
          <w:kern w:val="2"/>
        </w:rPr>
        <w:t xml:space="preserve"> inference of the slaves as Christians. (Hultgren 278)</w:t>
      </w:r>
    </w:p>
    <w:p w14:paraId="723FBECA" w14:textId="77777777" w:rsidR="00820B56" w:rsidRDefault="00820B56" w:rsidP="00274AA2">
      <w:pPr>
        <w:numPr>
          <w:ilvl w:val="1"/>
          <w:numId w:val="93"/>
        </w:numPr>
        <w:rPr>
          <w:kern w:val="2"/>
        </w:rPr>
      </w:pPr>
      <w:r>
        <w:rPr>
          <w:kern w:val="2"/>
        </w:rPr>
        <w:t>“</w:t>
      </w:r>
      <w:r w:rsidRPr="009370DA">
        <w:rPr>
          <w:kern w:val="2"/>
        </w:rPr>
        <w:t>The accent is u</w:t>
      </w:r>
      <w:r>
        <w:rPr>
          <w:kern w:val="2"/>
        </w:rPr>
        <w:t>pon the disciple’s being faith</w:t>
      </w:r>
      <w:r w:rsidRPr="009370DA">
        <w:rPr>
          <w:kern w:val="2"/>
        </w:rPr>
        <w:t>ful in his or her use of the gift given, regardless of how much has been entrusted.</w:t>
      </w:r>
      <w:r>
        <w:rPr>
          <w:kern w:val="2"/>
        </w:rPr>
        <w:t>” (Hultgren 278)</w:t>
      </w:r>
    </w:p>
    <w:p w14:paraId="1287448C" w14:textId="77777777" w:rsidR="00820B56" w:rsidRDefault="00820B56" w:rsidP="00274AA2">
      <w:pPr>
        <w:numPr>
          <w:ilvl w:val="2"/>
          <w:numId w:val="93"/>
        </w:numPr>
        <w:rPr>
          <w:kern w:val="2"/>
        </w:rPr>
      </w:pPr>
      <w:r>
        <w:rPr>
          <w:kern w:val="2"/>
        </w:rPr>
        <w:t>“</w:t>
      </w:r>
      <w:r w:rsidRPr="009370DA">
        <w:rPr>
          <w:kern w:val="2"/>
        </w:rPr>
        <w:t>In fact, even the disciple who thinks that he or she has little to employ in the service of Christ must use what has been given. One enlists what one has. Each one is given according to his or her ability (25:15). To be afraid or to refuse to use one’s gift signifies failure, and the final judgment will disclose that.</w:t>
      </w:r>
      <w:r>
        <w:rPr>
          <w:kern w:val="2"/>
        </w:rPr>
        <w:t>” (Hultgren 278)</w:t>
      </w:r>
    </w:p>
    <w:p w14:paraId="6A5D5765" w14:textId="77777777" w:rsidR="00820B56" w:rsidRDefault="00820B56" w:rsidP="00274AA2">
      <w:pPr>
        <w:numPr>
          <w:ilvl w:val="1"/>
          <w:numId w:val="93"/>
        </w:numPr>
        <w:rPr>
          <w:kern w:val="2"/>
        </w:rPr>
      </w:pPr>
      <w:r>
        <w:rPr>
          <w:kern w:val="2"/>
        </w:rPr>
        <w:t>the parable’s context in Matthew</w:t>
      </w:r>
    </w:p>
    <w:p w14:paraId="19EEA1CC" w14:textId="77777777" w:rsidR="00820B56" w:rsidRDefault="00820B56" w:rsidP="00274AA2">
      <w:pPr>
        <w:numPr>
          <w:ilvl w:val="2"/>
          <w:numId w:val="93"/>
        </w:numPr>
        <w:rPr>
          <w:kern w:val="2"/>
        </w:rPr>
      </w:pPr>
      <w:r>
        <w:rPr>
          <w:kern w:val="2"/>
        </w:rPr>
        <w:t>“</w:t>
      </w:r>
      <w:r w:rsidRPr="009370DA">
        <w:rPr>
          <w:kern w:val="2"/>
        </w:rPr>
        <w:t xml:space="preserve">The parable appears </w:t>
      </w:r>
      <w:r>
        <w:rPr>
          <w:kern w:val="2"/>
        </w:rPr>
        <w:t>[in]</w:t>
      </w:r>
      <w:r w:rsidRPr="009370DA">
        <w:rPr>
          <w:kern w:val="2"/>
        </w:rPr>
        <w:t xml:space="preserve"> the eschatological discourse of Matthew 24</w:t>
      </w:r>
      <w:r>
        <w:rPr>
          <w:kern w:val="2"/>
        </w:rPr>
        <w:t>-</w:t>
      </w:r>
      <w:r w:rsidRPr="009370DA">
        <w:rPr>
          <w:kern w:val="2"/>
        </w:rPr>
        <w:t>25. It is the third in a string of parables concerning events at the end.</w:t>
      </w:r>
      <w:r>
        <w:rPr>
          <w:kern w:val="2"/>
        </w:rPr>
        <w:t>” (Hultgren 274)</w:t>
      </w:r>
    </w:p>
    <w:p w14:paraId="72C1DC5C" w14:textId="77777777" w:rsidR="00820B56" w:rsidRDefault="00820B56" w:rsidP="00274AA2">
      <w:pPr>
        <w:numPr>
          <w:ilvl w:val="3"/>
          <w:numId w:val="93"/>
        </w:numPr>
        <w:rPr>
          <w:kern w:val="2"/>
        </w:rPr>
      </w:pPr>
      <w:r w:rsidRPr="009370DA">
        <w:rPr>
          <w:kern w:val="2"/>
        </w:rPr>
        <w:t xml:space="preserve">faithful and wise slave </w:t>
      </w:r>
      <w:r>
        <w:rPr>
          <w:kern w:val="2"/>
        </w:rPr>
        <w:t>(24:45-51)</w:t>
      </w:r>
    </w:p>
    <w:p w14:paraId="122F99AE" w14:textId="77777777" w:rsidR="00820B56" w:rsidRDefault="00820B56" w:rsidP="00274AA2">
      <w:pPr>
        <w:numPr>
          <w:ilvl w:val="3"/>
          <w:numId w:val="93"/>
        </w:numPr>
        <w:rPr>
          <w:kern w:val="2"/>
        </w:rPr>
      </w:pPr>
      <w:r w:rsidRPr="009370DA">
        <w:rPr>
          <w:kern w:val="2"/>
        </w:rPr>
        <w:t>ten maidens (</w:t>
      </w:r>
      <w:r>
        <w:rPr>
          <w:kern w:val="2"/>
        </w:rPr>
        <w:t>25:1-13)</w:t>
      </w:r>
    </w:p>
    <w:p w14:paraId="47275D2F" w14:textId="77777777" w:rsidR="00820B56" w:rsidRDefault="00820B56" w:rsidP="00274AA2">
      <w:pPr>
        <w:numPr>
          <w:ilvl w:val="3"/>
          <w:numId w:val="93"/>
        </w:numPr>
        <w:rPr>
          <w:kern w:val="2"/>
        </w:rPr>
      </w:pPr>
      <w:r>
        <w:rPr>
          <w:kern w:val="2"/>
        </w:rPr>
        <w:t>talents (</w:t>
      </w:r>
      <w:r w:rsidRPr="00D519AC">
        <w:t>25:14-30</w:t>
      </w:r>
      <w:r>
        <w:t>)</w:t>
      </w:r>
    </w:p>
    <w:p w14:paraId="4C2EBE06" w14:textId="77777777" w:rsidR="00820B56" w:rsidRDefault="00820B56" w:rsidP="00274AA2">
      <w:pPr>
        <w:numPr>
          <w:ilvl w:val="3"/>
          <w:numId w:val="93"/>
        </w:numPr>
        <w:rPr>
          <w:kern w:val="2"/>
        </w:rPr>
      </w:pPr>
      <w:r>
        <w:rPr>
          <w:kern w:val="2"/>
        </w:rPr>
        <w:t>(followed by the final judgment scene, 25:31-46)</w:t>
      </w:r>
    </w:p>
    <w:p w14:paraId="383CBFE0" w14:textId="77777777" w:rsidR="00820B56" w:rsidRDefault="00820B56" w:rsidP="00274AA2">
      <w:pPr>
        <w:numPr>
          <w:ilvl w:val="2"/>
          <w:numId w:val="93"/>
        </w:numPr>
        <w:rPr>
          <w:kern w:val="2"/>
        </w:rPr>
      </w:pPr>
      <w:r>
        <w:rPr>
          <w:kern w:val="2"/>
        </w:rPr>
        <w:t>But th</w:t>
      </w:r>
      <w:r w:rsidRPr="009370DA">
        <w:rPr>
          <w:kern w:val="2"/>
        </w:rPr>
        <w:t>e</w:t>
      </w:r>
      <w:r>
        <w:rPr>
          <w:kern w:val="2"/>
        </w:rPr>
        <w:t>se</w:t>
      </w:r>
      <w:r w:rsidRPr="009370DA">
        <w:rPr>
          <w:kern w:val="2"/>
        </w:rPr>
        <w:t xml:space="preserve"> </w:t>
      </w:r>
      <w:r>
        <w:rPr>
          <w:kern w:val="2"/>
        </w:rPr>
        <w:t>“</w:t>
      </w:r>
      <w:r w:rsidRPr="009370DA">
        <w:rPr>
          <w:kern w:val="2"/>
        </w:rPr>
        <w:t>parables had to do more obviously with wis</w:t>
      </w:r>
      <w:r>
        <w:rPr>
          <w:kern w:val="2"/>
        </w:rPr>
        <w:t>dom” than the end times. (Hultgren 274)</w:t>
      </w:r>
    </w:p>
    <w:p w14:paraId="0D99CA19" w14:textId="77777777" w:rsidR="00820B56" w:rsidRDefault="00820B56" w:rsidP="00274AA2">
      <w:pPr>
        <w:numPr>
          <w:ilvl w:val="3"/>
          <w:numId w:val="93"/>
        </w:numPr>
        <w:rPr>
          <w:kern w:val="2"/>
        </w:rPr>
      </w:pPr>
      <w:r>
        <w:rPr>
          <w:kern w:val="2"/>
        </w:rPr>
        <w:t>F</w:t>
      </w:r>
      <w:r w:rsidRPr="009370DA">
        <w:rPr>
          <w:kern w:val="2"/>
        </w:rPr>
        <w:t xml:space="preserve">aithful and wise slave </w:t>
      </w:r>
      <w:r>
        <w:rPr>
          <w:kern w:val="2"/>
        </w:rPr>
        <w:t>“</w:t>
      </w:r>
      <w:r w:rsidRPr="009370DA">
        <w:rPr>
          <w:kern w:val="2"/>
        </w:rPr>
        <w:t xml:space="preserve">had to do </w:t>
      </w:r>
      <w:r>
        <w:rPr>
          <w:kern w:val="2"/>
        </w:rPr>
        <w:t xml:space="preserve">. . . </w:t>
      </w:r>
      <w:r w:rsidRPr="009370DA">
        <w:rPr>
          <w:kern w:val="2"/>
        </w:rPr>
        <w:t>with the responsibility of leaders in the church</w:t>
      </w:r>
      <w:r>
        <w:rPr>
          <w:kern w:val="2"/>
        </w:rPr>
        <w:t xml:space="preserve"> . . .” (Hultgren 274)</w:t>
      </w:r>
    </w:p>
    <w:p w14:paraId="5FEACCC3" w14:textId="77777777" w:rsidR="00820B56" w:rsidRDefault="00820B56" w:rsidP="00274AA2">
      <w:pPr>
        <w:numPr>
          <w:ilvl w:val="3"/>
          <w:numId w:val="93"/>
        </w:numPr>
        <w:rPr>
          <w:kern w:val="2"/>
        </w:rPr>
      </w:pPr>
      <w:r>
        <w:rPr>
          <w:kern w:val="2"/>
        </w:rPr>
        <w:t>T</w:t>
      </w:r>
      <w:r w:rsidRPr="009370DA">
        <w:rPr>
          <w:kern w:val="2"/>
        </w:rPr>
        <w:t xml:space="preserve">en maidens </w:t>
      </w:r>
      <w:r>
        <w:rPr>
          <w:kern w:val="2"/>
        </w:rPr>
        <w:t>“</w:t>
      </w:r>
      <w:r w:rsidRPr="009370DA">
        <w:rPr>
          <w:kern w:val="2"/>
        </w:rPr>
        <w:t>had to do</w:t>
      </w:r>
      <w:r>
        <w:rPr>
          <w:kern w:val="2"/>
        </w:rPr>
        <w:t xml:space="preserve"> . . . [</w:t>
      </w:r>
      <w:r w:rsidRPr="009370DA">
        <w:rPr>
          <w:kern w:val="2"/>
        </w:rPr>
        <w:t>with</w:t>
      </w:r>
      <w:r>
        <w:rPr>
          <w:kern w:val="2"/>
        </w:rPr>
        <w:t>]</w:t>
      </w:r>
      <w:r w:rsidRPr="009370DA">
        <w:rPr>
          <w:kern w:val="2"/>
        </w:rPr>
        <w:t xml:space="preserve"> the responsibility of all</w:t>
      </w:r>
      <w:r>
        <w:rPr>
          <w:kern w:val="2"/>
        </w:rPr>
        <w:t xml:space="preserve"> . . .” (Hultgren 274)</w:t>
      </w:r>
    </w:p>
    <w:p w14:paraId="4DBE5112" w14:textId="77777777" w:rsidR="00820B56" w:rsidRDefault="00820B56" w:rsidP="00274AA2">
      <w:pPr>
        <w:numPr>
          <w:ilvl w:val="3"/>
          <w:numId w:val="93"/>
        </w:numPr>
        <w:rPr>
          <w:kern w:val="2"/>
        </w:rPr>
      </w:pPr>
      <w:r>
        <w:rPr>
          <w:kern w:val="2"/>
        </w:rPr>
        <w:t>Talents also has to do with wisdom, “</w:t>
      </w:r>
      <w:r w:rsidRPr="009370DA">
        <w:rPr>
          <w:kern w:val="2"/>
        </w:rPr>
        <w:t xml:space="preserve">in the sense that two slaves act wisely, but a third is foolish. </w:t>
      </w:r>
      <w:r>
        <w:rPr>
          <w:kern w:val="2"/>
        </w:rPr>
        <w:t xml:space="preserve">. . . [But primarily talents] </w:t>
      </w:r>
      <w:r w:rsidRPr="009370DA">
        <w:rPr>
          <w:kern w:val="2"/>
        </w:rPr>
        <w:t>has to do with the use of the gifts given to various persons.</w:t>
      </w:r>
      <w:r>
        <w:rPr>
          <w:kern w:val="2"/>
        </w:rPr>
        <w:t>” (Hultgren 274)</w:t>
      </w:r>
    </w:p>
    <w:p w14:paraId="1938FF86" w14:textId="77777777" w:rsidR="00820B56" w:rsidRDefault="00820B56" w:rsidP="00274AA2">
      <w:pPr>
        <w:numPr>
          <w:ilvl w:val="1"/>
          <w:numId w:val="93"/>
        </w:numPr>
        <w:rPr>
          <w:kern w:val="2"/>
        </w:rPr>
      </w:pPr>
      <w:r>
        <w:rPr>
          <w:kern w:val="2"/>
        </w:rPr>
        <w:t>risk-taking</w:t>
      </w:r>
    </w:p>
    <w:p w14:paraId="3AAF854E" w14:textId="77777777" w:rsidR="00820B56" w:rsidRPr="00820B56" w:rsidRDefault="00820B56" w:rsidP="00274AA2">
      <w:pPr>
        <w:numPr>
          <w:ilvl w:val="2"/>
          <w:numId w:val="93"/>
        </w:numPr>
        <w:rPr>
          <w:kern w:val="2"/>
        </w:rPr>
      </w:pPr>
      <w:r>
        <w:rPr>
          <w:kern w:val="2"/>
        </w:rPr>
        <w:t>“</w:t>
      </w:r>
      <w:r w:rsidRPr="009370DA">
        <w:rPr>
          <w:kern w:val="2"/>
        </w:rPr>
        <w:t xml:space="preserve">The note of judgment is clear on the one who buries that which has been entrusted (25:26-30). But there is also within the parable much that can be celebrated. Taking risks </w:t>
      </w:r>
      <w:r>
        <w:rPr>
          <w:kern w:val="2"/>
        </w:rPr>
        <w:t>[</w:t>
      </w:r>
      <w:r w:rsidRPr="009370DA">
        <w:rPr>
          <w:kern w:val="2"/>
        </w:rPr>
        <w:t>is</w:t>
      </w:r>
      <w:r>
        <w:rPr>
          <w:kern w:val="2"/>
        </w:rPr>
        <w:t>]</w:t>
      </w:r>
      <w:r w:rsidRPr="009370DA">
        <w:rPr>
          <w:kern w:val="2"/>
        </w:rPr>
        <w:t xml:space="preserve"> the work of faith in action. When it comes to serving Christ, one should be </w:t>
      </w:r>
      <w:r w:rsidRPr="009370DA">
        <w:rPr>
          <w:kern w:val="2"/>
        </w:rPr>
        <w:lastRenderedPageBreak/>
        <w:t>bold and not be afraid of risks. That is another way of saying something like the famous slogan of Martin Luther</w:t>
      </w:r>
      <w:r>
        <w:rPr>
          <w:kern w:val="2"/>
        </w:rPr>
        <w:t xml:space="preserve"> </w:t>
      </w:r>
      <w:r w:rsidRPr="00232394">
        <w:rPr>
          <w:kern w:val="2"/>
          <w:sz w:val="20"/>
          <w:szCs w:val="18"/>
        </w:rPr>
        <w:t>[</w:t>
      </w:r>
      <w:r>
        <w:rPr>
          <w:kern w:val="2"/>
          <w:sz w:val="20"/>
          <w:szCs w:val="18"/>
        </w:rPr>
        <w:t xml:space="preserve">in a </w:t>
      </w:r>
      <w:r w:rsidRPr="00232394">
        <w:rPr>
          <w:kern w:val="2"/>
          <w:sz w:val="20"/>
          <w:szCs w:val="18"/>
        </w:rPr>
        <w:t>letter to Philip Melanchthon]</w:t>
      </w:r>
      <w:r w:rsidRPr="009370DA">
        <w:rPr>
          <w:kern w:val="2"/>
        </w:rPr>
        <w:t>: “Sin boldly, but believe and rejoice in Christ even more.” The words of promise from Jesus, inviting disciples into the joy of his kingdom, are meant to be heard by all who do not worry too much about securing their own lives, but get on with lives of self-abandon and witness, knowing that the grace of God in Christ will more than compensate for any mistakes they might make.</w:t>
      </w:r>
      <w:r>
        <w:rPr>
          <w:kern w:val="2"/>
        </w:rPr>
        <w:t>” (Hultgren 280)</w:t>
      </w:r>
    </w:p>
    <w:p w14:paraId="7A99E211" w14:textId="0775989B" w:rsidR="00820B56" w:rsidRDefault="00820B56">
      <w:r>
        <w:br w:type="page"/>
      </w:r>
    </w:p>
    <w:p w14:paraId="7C82931E" w14:textId="77777777" w:rsidR="00820B56" w:rsidRDefault="00537D8A" w:rsidP="003D579D">
      <w:pPr>
        <w:pStyle w:val="Heading2"/>
      </w:pPr>
      <w:bookmarkStart w:id="195" w:name="_Toc67265692"/>
      <w:r w:rsidRPr="00820B56">
        <w:lastRenderedPageBreak/>
        <w:t>Ten Bridesmaids</w:t>
      </w:r>
      <w:bookmarkEnd w:id="195"/>
    </w:p>
    <w:p w14:paraId="3852EA4C" w14:textId="77777777" w:rsidR="00381F98" w:rsidRDefault="00820B56" w:rsidP="00820B56">
      <w:pPr>
        <w:jc w:val="center"/>
      </w:pPr>
      <w:r w:rsidRPr="009C728F">
        <w:t>(</w:t>
      </w:r>
      <w:r w:rsidRPr="009C728F">
        <w:rPr>
          <w:szCs w:val="20"/>
        </w:rPr>
        <w:t>Matt 25:1-12) (&gt; M)</w:t>
      </w:r>
    </w:p>
    <w:p w14:paraId="5FF33DF3" w14:textId="77777777" w:rsidR="00820B56" w:rsidRDefault="00820B56" w:rsidP="00381F98"/>
    <w:p w14:paraId="119C730A" w14:textId="77777777" w:rsidR="00820B56" w:rsidRPr="009C728F" w:rsidRDefault="00820B56" w:rsidP="00381F98"/>
    <w:p w14:paraId="39F5FF5B" w14:textId="77777777" w:rsidR="00381F98" w:rsidRPr="009C728F" w:rsidRDefault="00820B56" w:rsidP="00274AA2">
      <w:pPr>
        <w:pStyle w:val="ListParagraph"/>
        <w:numPr>
          <w:ilvl w:val="0"/>
          <w:numId w:val="94"/>
        </w:numPr>
      </w:pPr>
      <w:r w:rsidRPr="00820B56">
        <w:rPr>
          <w:b/>
        </w:rPr>
        <w:t>text</w:t>
      </w:r>
    </w:p>
    <w:p w14:paraId="2D520CCB" w14:textId="11DAE3A2" w:rsidR="00381F98" w:rsidRPr="009C728F" w:rsidRDefault="00E25843" w:rsidP="00274AA2">
      <w:pPr>
        <w:pStyle w:val="ListParagraph"/>
        <w:numPr>
          <w:ilvl w:val="1"/>
          <w:numId w:val="94"/>
        </w:numPr>
        <w:rPr>
          <w:snapToGrid/>
          <w:sz w:val="20"/>
        </w:rPr>
      </w:pPr>
      <w:r w:rsidRPr="0095483A">
        <w:rPr>
          <w:kern w:val="2"/>
          <w:sz w:val="20"/>
          <w:szCs w:val="18"/>
        </w:rPr>
        <w:t>Matt 25:1-13, “</w:t>
      </w:r>
      <w:r w:rsidR="00524430" w:rsidRPr="00572BDF">
        <w:rPr>
          <w:kern w:val="0"/>
          <w:sz w:val="20"/>
          <w:szCs w:val="20"/>
        </w:rPr>
        <w:t xml:space="preserve">Then the kingdom of heaven will be like this. Ten young women took their lamps and went to meet the bridegroom. </w:t>
      </w:r>
      <w:r w:rsidR="00524430" w:rsidRPr="00572BDF">
        <w:rPr>
          <w:kern w:val="0"/>
          <w:sz w:val="20"/>
          <w:szCs w:val="20"/>
          <w:vertAlign w:val="superscript"/>
        </w:rPr>
        <w:t>2</w:t>
      </w:r>
      <w:r w:rsidR="00524430" w:rsidRPr="00572BDF">
        <w:rPr>
          <w:kern w:val="0"/>
          <w:sz w:val="20"/>
          <w:szCs w:val="20"/>
        </w:rPr>
        <w:t xml:space="preserve"> Five of them were foolish, and five were wise. </w:t>
      </w:r>
      <w:r w:rsidR="00524430" w:rsidRPr="00572BDF">
        <w:rPr>
          <w:kern w:val="0"/>
          <w:sz w:val="20"/>
          <w:szCs w:val="20"/>
          <w:vertAlign w:val="superscript"/>
        </w:rPr>
        <w:t>3</w:t>
      </w:r>
      <w:r w:rsidR="00524430" w:rsidRPr="00572BDF">
        <w:rPr>
          <w:kern w:val="0"/>
          <w:sz w:val="20"/>
          <w:szCs w:val="20"/>
        </w:rPr>
        <w:t xml:space="preserve"> When the foolish took their lamps, they took no oil with them, </w:t>
      </w:r>
      <w:r w:rsidR="00524430" w:rsidRPr="00572BDF">
        <w:rPr>
          <w:kern w:val="0"/>
          <w:sz w:val="20"/>
          <w:szCs w:val="20"/>
          <w:vertAlign w:val="superscript"/>
        </w:rPr>
        <w:t>4</w:t>
      </w:r>
      <w:r w:rsidR="00524430" w:rsidRPr="00572BDF">
        <w:rPr>
          <w:kern w:val="0"/>
          <w:sz w:val="20"/>
          <w:szCs w:val="20"/>
        </w:rPr>
        <w:t xml:space="preserve"> but the wise took flasks of oil with their lamps. </w:t>
      </w:r>
      <w:r w:rsidR="00524430" w:rsidRPr="00572BDF">
        <w:rPr>
          <w:kern w:val="0"/>
          <w:sz w:val="20"/>
          <w:szCs w:val="20"/>
          <w:vertAlign w:val="superscript"/>
        </w:rPr>
        <w:t>5</w:t>
      </w:r>
      <w:r w:rsidR="00524430" w:rsidRPr="00572BDF">
        <w:rPr>
          <w:kern w:val="0"/>
          <w:sz w:val="20"/>
          <w:szCs w:val="20"/>
        </w:rPr>
        <w:t xml:space="preserve"> As the bridegroom was delayed, all of them became drowsy and slept. </w:t>
      </w:r>
      <w:r w:rsidR="00524430" w:rsidRPr="00572BDF">
        <w:rPr>
          <w:kern w:val="0"/>
          <w:sz w:val="20"/>
          <w:szCs w:val="20"/>
          <w:vertAlign w:val="superscript"/>
        </w:rPr>
        <w:t>6</w:t>
      </w:r>
      <w:r w:rsidR="00524430" w:rsidRPr="00572BDF">
        <w:rPr>
          <w:kern w:val="0"/>
          <w:sz w:val="20"/>
          <w:szCs w:val="20"/>
        </w:rPr>
        <w:t xml:space="preserve"> But at midnight there was a shout, ‘Look! Here is the bridegroom! Come out to meet him.’ </w:t>
      </w:r>
      <w:r w:rsidR="00524430" w:rsidRPr="00572BDF">
        <w:rPr>
          <w:kern w:val="0"/>
          <w:sz w:val="20"/>
          <w:szCs w:val="20"/>
          <w:vertAlign w:val="superscript"/>
        </w:rPr>
        <w:t>7</w:t>
      </w:r>
      <w:r w:rsidR="00524430" w:rsidRPr="00572BDF">
        <w:rPr>
          <w:kern w:val="0"/>
          <w:sz w:val="20"/>
          <w:szCs w:val="20"/>
        </w:rPr>
        <w:t xml:space="preserve"> Then all those young women got up and trimmed their lamps. </w:t>
      </w:r>
      <w:r w:rsidR="00524430" w:rsidRPr="00572BDF">
        <w:rPr>
          <w:kern w:val="0"/>
          <w:sz w:val="20"/>
          <w:szCs w:val="20"/>
          <w:vertAlign w:val="superscript"/>
        </w:rPr>
        <w:t>8</w:t>
      </w:r>
      <w:r w:rsidR="00524430" w:rsidRPr="00572BDF">
        <w:rPr>
          <w:kern w:val="0"/>
          <w:sz w:val="20"/>
          <w:szCs w:val="20"/>
        </w:rPr>
        <w:t xml:space="preserve"> The foolish said to the wise, ‘Give us some of your oil, for our lamps are going out.’ </w:t>
      </w:r>
      <w:r w:rsidR="00524430" w:rsidRPr="00572BDF">
        <w:rPr>
          <w:kern w:val="0"/>
          <w:sz w:val="20"/>
          <w:szCs w:val="20"/>
          <w:vertAlign w:val="superscript"/>
        </w:rPr>
        <w:t>9</w:t>
      </w:r>
      <w:r w:rsidR="00524430" w:rsidRPr="00572BDF">
        <w:rPr>
          <w:kern w:val="0"/>
          <w:sz w:val="20"/>
          <w:szCs w:val="20"/>
        </w:rPr>
        <w:t xml:space="preserve"> But the wise replied, ‘No! there will not be enough for you and for us; you had better go to the dealers and buy some for yourselves.’ </w:t>
      </w:r>
      <w:r w:rsidR="00524430" w:rsidRPr="00572BDF">
        <w:rPr>
          <w:kern w:val="0"/>
          <w:sz w:val="20"/>
          <w:szCs w:val="20"/>
          <w:vertAlign w:val="superscript"/>
        </w:rPr>
        <w:t>10</w:t>
      </w:r>
      <w:r w:rsidR="00524430" w:rsidRPr="00572BDF">
        <w:rPr>
          <w:kern w:val="0"/>
          <w:sz w:val="20"/>
          <w:szCs w:val="20"/>
        </w:rPr>
        <w:t xml:space="preserve"> And while they went to buy it, the bridegroom came, and those who were ready went with him into the wedding banquet, and the door was shut. </w:t>
      </w:r>
      <w:r w:rsidR="00524430" w:rsidRPr="00572BDF">
        <w:rPr>
          <w:kern w:val="0"/>
          <w:sz w:val="20"/>
          <w:szCs w:val="20"/>
          <w:vertAlign w:val="superscript"/>
        </w:rPr>
        <w:t>11</w:t>
      </w:r>
      <w:r w:rsidR="00524430" w:rsidRPr="00572BDF">
        <w:rPr>
          <w:kern w:val="0"/>
          <w:sz w:val="20"/>
          <w:szCs w:val="20"/>
        </w:rPr>
        <w:t xml:space="preserve"> Later the other young women came also, saying, ‘Lord, lord, open to us.’ </w:t>
      </w:r>
      <w:r w:rsidR="00524430" w:rsidRPr="00572BDF">
        <w:rPr>
          <w:kern w:val="0"/>
          <w:sz w:val="20"/>
          <w:szCs w:val="20"/>
          <w:vertAlign w:val="superscript"/>
        </w:rPr>
        <w:t>12</w:t>
      </w:r>
      <w:r w:rsidR="00524430" w:rsidRPr="00572BDF">
        <w:rPr>
          <w:kern w:val="0"/>
          <w:sz w:val="20"/>
          <w:szCs w:val="20"/>
        </w:rPr>
        <w:t xml:space="preserve"> But he replied, ‘Truly I tell you, I do not know you.’ </w:t>
      </w:r>
      <w:r w:rsidR="00524430" w:rsidRPr="00572BDF">
        <w:rPr>
          <w:kern w:val="0"/>
          <w:sz w:val="20"/>
          <w:szCs w:val="20"/>
          <w:vertAlign w:val="superscript"/>
        </w:rPr>
        <w:t>13</w:t>
      </w:r>
      <w:r w:rsidR="00524430" w:rsidRPr="00572BDF">
        <w:rPr>
          <w:kern w:val="0"/>
          <w:sz w:val="20"/>
          <w:szCs w:val="20"/>
        </w:rPr>
        <w:t xml:space="preserve"> Keep awake, therefore, for you know neither the day nor the hour.</w:t>
      </w:r>
      <w:r>
        <w:rPr>
          <w:sz w:val="20"/>
          <w:szCs w:val="20"/>
          <w:lang w:bidi="he-IL"/>
        </w:rPr>
        <w:t>”</w:t>
      </w:r>
    </w:p>
    <w:p w14:paraId="3FC18D34" w14:textId="77777777" w:rsidR="00E25843" w:rsidRPr="00E25843" w:rsidRDefault="00E25843" w:rsidP="00E25843">
      <w:pPr>
        <w:rPr>
          <w:snapToGrid/>
        </w:rPr>
      </w:pPr>
    </w:p>
    <w:p w14:paraId="7F52EC56" w14:textId="77777777" w:rsidR="00E25843" w:rsidRDefault="00E25843" w:rsidP="00274AA2">
      <w:pPr>
        <w:pStyle w:val="ListParagraph"/>
        <w:numPr>
          <w:ilvl w:val="0"/>
          <w:numId w:val="94"/>
        </w:numPr>
        <w:rPr>
          <w:snapToGrid/>
        </w:rPr>
      </w:pPr>
      <w:r>
        <w:rPr>
          <w:b/>
          <w:snapToGrid/>
        </w:rPr>
        <w:t>introduction</w:t>
      </w:r>
    </w:p>
    <w:p w14:paraId="2B41A763" w14:textId="77777777" w:rsidR="00E25843" w:rsidRDefault="00E25843" w:rsidP="00274AA2">
      <w:pPr>
        <w:numPr>
          <w:ilvl w:val="1"/>
          <w:numId w:val="94"/>
        </w:numPr>
        <w:rPr>
          <w:kern w:val="2"/>
        </w:rPr>
      </w:pPr>
      <w:r w:rsidRPr="00BF1214">
        <w:rPr>
          <w:kern w:val="2"/>
        </w:rPr>
        <w:t>Te</w:t>
      </w:r>
      <w:r>
        <w:rPr>
          <w:kern w:val="2"/>
        </w:rPr>
        <w:t>n maidens</w:t>
      </w:r>
      <w:r w:rsidRPr="00BF1214">
        <w:rPr>
          <w:kern w:val="2"/>
        </w:rPr>
        <w:t xml:space="preserve"> </w:t>
      </w:r>
      <w:r>
        <w:rPr>
          <w:kern w:val="2"/>
        </w:rPr>
        <w:t xml:space="preserve">is </w:t>
      </w:r>
      <w:r w:rsidRPr="00BF1214">
        <w:rPr>
          <w:kern w:val="2"/>
        </w:rPr>
        <w:t xml:space="preserve">only in </w:t>
      </w:r>
      <w:r>
        <w:rPr>
          <w:kern w:val="2"/>
        </w:rPr>
        <w:t>Matthew.</w:t>
      </w:r>
    </w:p>
    <w:p w14:paraId="10BF5C75" w14:textId="77777777" w:rsidR="00E25843" w:rsidRPr="00956A72" w:rsidRDefault="00E25843" w:rsidP="00274AA2">
      <w:pPr>
        <w:numPr>
          <w:ilvl w:val="1"/>
          <w:numId w:val="94"/>
        </w:numPr>
        <w:rPr>
          <w:kern w:val="2"/>
        </w:rPr>
      </w:pPr>
      <w:r w:rsidRPr="00BF1214">
        <w:rPr>
          <w:kern w:val="2"/>
        </w:rPr>
        <w:t>Jewish marriag</w:t>
      </w:r>
      <w:r>
        <w:rPr>
          <w:kern w:val="2"/>
        </w:rPr>
        <w:t xml:space="preserve">e in Jesus </w:t>
      </w:r>
      <w:r w:rsidRPr="00BF1214">
        <w:rPr>
          <w:kern w:val="2"/>
        </w:rPr>
        <w:t>and Mat</w:t>
      </w:r>
      <w:r>
        <w:rPr>
          <w:kern w:val="2"/>
        </w:rPr>
        <w:t>thew’s time “</w:t>
      </w:r>
      <w:r w:rsidRPr="00956A72">
        <w:rPr>
          <w:kern w:val="2"/>
        </w:rPr>
        <w:t>typically involved two stages.” (Hultgren 170)</w:t>
      </w:r>
    </w:p>
    <w:p w14:paraId="184A9FAA" w14:textId="77777777" w:rsidR="00E25843" w:rsidRDefault="00E25843" w:rsidP="00274AA2">
      <w:pPr>
        <w:numPr>
          <w:ilvl w:val="2"/>
          <w:numId w:val="94"/>
        </w:numPr>
        <w:rPr>
          <w:kern w:val="2"/>
        </w:rPr>
      </w:pPr>
      <w:r w:rsidRPr="00BF1214">
        <w:rPr>
          <w:i/>
          <w:kern w:val="2"/>
        </w:rPr>
        <w:t>kiddushin</w:t>
      </w:r>
      <w:r w:rsidRPr="00FB397E">
        <w:rPr>
          <w:iCs/>
          <w:kern w:val="2"/>
        </w:rPr>
        <w:t xml:space="preserve"> </w:t>
      </w:r>
      <w:r w:rsidRPr="00BF1214">
        <w:rPr>
          <w:kern w:val="2"/>
        </w:rPr>
        <w:t xml:space="preserve">or </w:t>
      </w:r>
      <w:r w:rsidRPr="00BF1214">
        <w:rPr>
          <w:i/>
          <w:kern w:val="2"/>
        </w:rPr>
        <w:t>erusin</w:t>
      </w:r>
      <w:r w:rsidRPr="00BF1214">
        <w:rPr>
          <w:kern w:val="2"/>
        </w:rPr>
        <w:t xml:space="preserve"> (“betrothal”</w:t>
      </w:r>
      <w:r>
        <w:rPr>
          <w:kern w:val="2"/>
        </w:rPr>
        <w:t>)</w:t>
      </w:r>
    </w:p>
    <w:p w14:paraId="01DC0837" w14:textId="77777777" w:rsidR="00E25843" w:rsidRDefault="00E25843" w:rsidP="00274AA2">
      <w:pPr>
        <w:numPr>
          <w:ilvl w:val="3"/>
          <w:numId w:val="94"/>
        </w:numPr>
        <w:rPr>
          <w:kern w:val="2"/>
        </w:rPr>
      </w:pPr>
      <w:r>
        <w:rPr>
          <w:kern w:val="2"/>
        </w:rPr>
        <w:t xml:space="preserve">“. . . </w:t>
      </w:r>
      <w:r w:rsidRPr="00BF1214">
        <w:rPr>
          <w:kern w:val="2"/>
        </w:rPr>
        <w:t xml:space="preserve">the marriage contract was arranged by the </w:t>
      </w:r>
      <w:r>
        <w:rPr>
          <w:kern w:val="2"/>
        </w:rPr>
        <w:t xml:space="preserve">[couple’s] </w:t>
      </w:r>
      <w:r w:rsidRPr="00BF1214">
        <w:rPr>
          <w:kern w:val="2"/>
        </w:rPr>
        <w:t>parents (or at least with their consent)</w:t>
      </w:r>
      <w:r>
        <w:rPr>
          <w:kern w:val="2"/>
        </w:rPr>
        <w:t xml:space="preserve"> . . .” (Hultgren 170)</w:t>
      </w:r>
    </w:p>
    <w:p w14:paraId="7133D615" w14:textId="77777777" w:rsidR="00E25843" w:rsidRDefault="00E25843" w:rsidP="00274AA2">
      <w:pPr>
        <w:numPr>
          <w:ilvl w:val="4"/>
          <w:numId w:val="94"/>
        </w:numPr>
        <w:rPr>
          <w:kern w:val="2"/>
          <w:sz w:val="20"/>
          <w:szCs w:val="18"/>
        </w:rPr>
      </w:pPr>
      <w:r w:rsidRPr="00A5773A">
        <w:rPr>
          <w:i/>
          <w:iCs/>
          <w:kern w:val="2"/>
          <w:sz w:val="20"/>
          <w:szCs w:val="18"/>
        </w:rPr>
        <w:t>m</w:t>
      </w:r>
      <w:r w:rsidRPr="00A5773A">
        <w:rPr>
          <w:kern w:val="2"/>
          <w:sz w:val="20"/>
          <w:szCs w:val="18"/>
        </w:rPr>
        <w:t xml:space="preserve">. </w:t>
      </w:r>
      <w:r w:rsidRPr="00A5773A">
        <w:rPr>
          <w:i/>
          <w:kern w:val="2"/>
          <w:sz w:val="20"/>
          <w:szCs w:val="18"/>
        </w:rPr>
        <w:t>Qidd</w:t>
      </w:r>
      <w:r>
        <w:rPr>
          <w:kern w:val="2"/>
          <w:sz w:val="20"/>
          <w:szCs w:val="18"/>
        </w:rPr>
        <w:t>. 2.1.</w:t>
      </w:r>
    </w:p>
    <w:p w14:paraId="6CA8D4FF" w14:textId="53CC8487" w:rsidR="00E25843" w:rsidRPr="00A5773A" w:rsidRDefault="00E25843" w:rsidP="00274AA2">
      <w:pPr>
        <w:numPr>
          <w:ilvl w:val="4"/>
          <w:numId w:val="94"/>
        </w:numPr>
        <w:rPr>
          <w:kern w:val="2"/>
          <w:sz w:val="20"/>
          <w:szCs w:val="18"/>
        </w:rPr>
      </w:pPr>
      <w:r w:rsidRPr="00A5773A">
        <w:rPr>
          <w:kern w:val="2"/>
          <w:sz w:val="20"/>
          <w:szCs w:val="18"/>
        </w:rPr>
        <w:t>Apple</w:t>
      </w:r>
      <w:r>
        <w:rPr>
          <w:kern w:val="2"/>
          <w:sz w:val="20"/>
          <w:szCs w:val="18"/>
        </w:rPr>
        <w:t xml:space="preserve"> </w:t>
      </w:r>
      <w:r w:rsidRPr="00A5773A">
        <w:rPr>
          <w:iCs/>
          <w:kern w:val="2"/>
          <w:sz w:val="20"/>
          <w:szCs w:val="18"/>
        </w:rPr>
        <w:t>11</w:t>
      </w:r>
      <w:r w:rsidR="00345E52">
        <w:rPr>
          <w:iCs/>
          <w:kern w:val="2"/>
          <w:sz w:val="20"/>
          <w:szCs w:val="18"/>
        </w:rPr>
        <w:t>.</w:t>
      </w:r>
      <w:r w:rsidRPr="00A5773A">
        <w:rPr>
          <w:iCs/>
          <w:kern w:val="2"/>
          <w:sz w:val="20"/>
          <w:szCs w:val="18"/>
        </w:rPr>
        <w:t>1027</w:t>
      </w:r>
      <w:r w:rsidRPr="00A5773A">
        <w:rPr>
          <w:kern w:val="2"/>
          <w:sz w:val="20"/>
          <w:szCs w:val="18"/>
        </w:rPr>
        <w:t>.</w:t>
      </w:r>
      <w:r>
        <w:rPr>
          <w:kern w:val="2"/>
          <w:sz w:val="20"/>
          <w:szCs w:val="18"/>
        </w:rPr>
        <w:t xml:space="preserve"> </w:t>
      </w:r>
      <w:r w:rsidRPr="00A5773A">
        <w:rPr>
          <w:kern w:val="2"/>
          <w:sz w:val="20"/>
          <w:szCs w:val="18"/>
        </w:rPr>
        <w:t>Hamilton</w:t>
      </w:r>
      <w:r>
        <w:rPr>
          <w:kern w:val="2"/>
          <w:sz w:val="20"/>
          <w:szCs w:val="18"/>
        </w:rPr>
        <w:t xml:space="preserve"> </w:t>
      </w:r>
      <w:r w:rsidRPr="00A5773A">
        <w:rPr>
          <w:kern w:val="2"/>
          <w:sz w:val="20"/>
          <w:szCs w:val="18"/>
        </w:rPr>
        <w:t>4</w:t>
      </w:r>
      <w:r w:rsidR="00345E52">
        <w:rPr>
          <w:kern w:val="2"/>
          <w:sz w:val="20"/>
          <w:szCs w:val="18"/>
        </w:rPr>
        <w:t>.</w:t>
      </w:r>
      <w:r>
        <w:rPr>
          <w:kern w:val="2"/>
          <w:sz w:val="20"/>
          <w:szCs w:val="18"/>
        </w:rPr>
        <w:t xml:space="preserve">562-63. </w:t>
      </w:r>
      <w:r w:rsidRPr="00A5773A">
        <w:rPr>
          <w:kern w:val="2"/>
          <w:sz w:val="20"/>
          <w:szCs w:val="18"/>
        </w:rPr>
        <w:t>Moore</w:t>
      </w:r>
      <w:r>
        <w:rPr>
          <w:kern w:val="2"/>
          <w:sz w:val="20"/>
          <w:szCs w:val="18"/>
        </w:rPr>
        <w:t xml:space="preserve"> </w:t>
      </w:r>
      <w:r w:rsidRPr="00A5773A">
        <w:rPr>
          <w:kern w:val="2"/>
          <w:sz w:val="20"/>
          <w:szCs w:val="18"/>
        </w:rPr>
        <w:t>2</w:t>
      </w:r>
      <w:r w:rsidR="00345E52">
        <w:rPr>
          <w:kern w:val="2"/>
          <w:sz w:val="20"/>
          <w:szCs w:val="18"/>
        </w:rPr>
        <w:t>.</w:t>
      </w:r>
      <w:r w:rsidRPr="00A5773A">
        <w:rPr>
          <w:kern w:val="2"/>
          <w:sz w:val="20"/>
          <w:szCs w:val="18"/>
        </w:rPr>
        <w:t>121.</w:t>
      </w:r>
    </w:p>
    <w:p w14:paraId="240024AA" w14:textId="77777777" w:rsidR="00E25843" w:rsidRDefault="00E25843" w:rsidP="00274AA2">
      <w:pPr>
        <w:numPr>
          <w:ilvl w:val="4"/>
          <w:numId w:val="94"/>
        </w:numPr>
        <w:rPr>
          <w:kern w:val="2"/>
        </w:rPr>
      </w:pPr>
      <w:r>
        <w:rPr>
          <w:kern w:val="2"/>
        </w:rPr>
        <w:t>This was a</w:t>
      </w:r>
      <w:r w:rsidRPr="00BF1214">
        <w:rPr>
          <w:kern w:val="2"/>
        </w:rPr>
        <w:t>n an</w:t>
      </w:r>
      <w:r>
        <w:rPr>
          <w:kern w:val="2"/>
        </w:rPr>
        <w:t xml:space="preserve">cient tradition: </w:t>
      </w:r>
      <w:r w:rsidRPr="00BF1214">
        <w:rPr>
          <w:kern w:val="2"/>
        </w:rPr>
        <w:t>Ishmael (Gen 21:21), Isaac (24:1-4), Joseph (37:45-46), Er (38:6), and David (1 Sam 18:21).</w:t>
      </w:r>
      <w:r>
        <w:rPr>
          <w:kern w:val="2"/>
        </w:rPr>
        <w:t xml:space="preserve"> (Hultgren 170)</w:t>
      </w:r>
    </w:p>
    <w:p w14:paraId="348B4222" w14:textId="77777777" w:rsidR="00E25843" w:rsidRDefault="00E25843" w:rsidP="00274AA2">
      <w:pPr>
        <w:numPr>
          <w:ilvl w:val="3"/>
          <w:numId w:val="94"/>
        </w:numPr>
        <w:rPr>
          <w:kern w:val="2"/>
        </w:rPr>
      </w:pPr>
      <w:r>
        <w:rPr>
          <w:kern w:val="2"/>
        </w:rPr>
        <w:t xml:space="preserve">“. . . </w:t>
      </w:r>
      <w:r w:rsidRPr="00BF1214">
        <w:rPr>
          <w:kern w:val="2"/>
        </w:rPr>
        <w:t>marriages initiat</w:t>
      </w:r>
      <w:r>
        <w:rPr>
          <w:kern w:val="2"/>
        </w:rPr>
        <w:t xml:space="preserve">ed by the man are known as well”: </w:t>
      </w:r>
      <w:r w:rsidRPr="00BF1214">
        <w:rPr>
          <w:kern w:val="2"/>
        </w:rPr>
        <w:t>Esau (Gen 28:9), Judah (38:2), and David’s subsequent marriages (1 Sam 25:40-42; 2 Sam 2:2-5).</w:t>
      </w:r>
      <w:r>
        <w:rPr>
          <w:kern w:val="2"/>
        </w:rPr>
        <w:t xml:space="preserve"> (Hultgren 170)</w:t>
      </w:r>
    </w:p>
    <w:p w14:paraId="5D74EAEA" w14:textId="77777777" w:rsidR="00E25843" w:rsidRDefault="00E25843" w:rsidP="00274AA2">
      <w:pPr>
        <w:numPr>
          <w:ilvl w:val="3"/>
          <w:numId w:val="94"/>
        </w:numPr>
        <w:rPr>
          <w:kern w:val="2"/>
        </w:rPr>
      </w:pPr>
      <w:r>
        <w:rPr>
          <w:kern w:val="2"/>
        </w:rPr>
        <w:t>“</w:t>
      </w:r>
      <w:r w:rsidRPr="00BF1214">
        <w:rPr>
          <w:kern w:val="2"/>
        </w:rPr>
        <w:t>The betrothal amounted to more than an engagement in modern times.</w:t>
      </w:r>
      <w:r>
        <w:rPr>
          <w:kern w:val="2"/>
        </w:rPr>
        <w:t>” (Hultgren 170)</w:t>
      </w:r>
    </w:p>
    <w:p w14:paraId="696507AB" w14:textId="77777777" w:rsidR="00E25843" w:rsidRDefault="00E25843" w:rsidP="00274AA2">
      <w:pPr>
        <w:numPr>
          <w:ilvl w:val="4"/>
          <w:numId w:val="94"/>
        </w:numPr>
        <w:rPr>
          <w:kern w:val="2"/>
        </w:rPr>
      </w:pPr>
      <w:r>
        <w:rPr>
          <w:kern w:val="2"/>
        </w:rPr>
        <w:t>“</w:t>
      </w:r>
      <w:r w:rsidRPr="00BF1214">
        <w:rPr>
          <w:kern w:val="2"/>
        </w:rPr>
        <w:t>The translation “engaged” at Matt 1:18 concerning Joseph and Mary in the NRSV is unfor</w:t>
      </w:r>
      <w:r>
        <w:rPr>
          <w:kern w:val="2"/>
        </w:rPr>
        <w:t>tunate . . .” (Hultgren 170)</w:t>
      </w:r>
    </w:p>
    <w:p w14:paraId="73547FD8" w14:textId="173408D3" w:rsidR="00524430" w:rsidRPr="00524430" w:rsidRDefault="00524430" w:rsidP="00524430">
      <w:pPr>
        <w:numPr>
          <w:ilvl w:val="5"/>
          <w:numId w:val="94"/>
        </w:numPr>
        <w:rPr>
          <w:kern w:val="2"/>
          <w:sz w:val="20"/>
          <w:szCs w:val="20"/>
        </w:rPr>
      </w:pPr>
      <w:r w:rsidRPr="00524430">
        <w:rPr>
          <w:kern w:val="2"/>
          <w:sz w:val="20"/>
          <w:szCs w:val="20"/>
        </w:rPr>
        <w:t>Matt 1:18, “Now the birth of Jesus the Messiah took place in this way. When his mother Mary had been engaged to Joseph, but before they lived together, she was found to be pregnant from the Holy Spirit.</w:t>
      </w:r>
      <w:r>
        <w:rPr>
          <w:kern w:val="2"/>
          <w:sz w:val="20"/>
          <w:szCs w:val="20"/>
        </w:rPr>
        <w:t>”</w:t>
      </w:r>
    </w:p>
    <w:p w14:paraId="63E42434" w14:textId="6FF05E09" w:rsidR="00E25843" w:rsidRDefault="00E25843" w:rsidP="00274AA2">
      <w:pPr>
        <w:numPr>
          <w:ilvl w:val="4"/>
          <w:numId w:val="94"/>
        </w:numPr>
        <w:rPr>
          <w:kern w:val="2"/>
        </w:rPr>
      </w:pPr>
      <w:r>
        <w:rPr>
          <w:kern w:val="2"/>
        </w:rPr>
        <w:t>“</w:t>
      </w:r>
      <w:r w:rsidRPr="00BF1214">
        <w:rPr>
          <w:kern w:val="2"/>
        </w:rPr>
        <w:t>The betrothal was in fact a marriage contract, at which the woman was consecrated to her husband and was legally his wife from that time on</w:t>
      </w:r>
      <w:r>
        <w:rPr>
          <w:kern w:val="2"/>
        </w:rPr>
        <w:t xml:space="preserve"> . . .” (Hultgren 170)</w:t>
      </w:r>
    </w:p>
    <w:p w14:paraId="424DCD1C" w14:textId="3FA2DB05" w:rsidR="00E25843" w:rsidRPr="00A5773A" w:rsidRDefault="00E25843" w:rsidP="00274AA2">
      <w:pPr>
        <w:numPr>
          <w:ilvl w:val="5"/>
          <w:numId w:val="94"/>
        </w:numPr>
        <w:rPr>
          <w:kern w:val="2"/>
          <w:sz w:val="20"/>
          <w:szCs w:val="18"/>
        </w:rPr>
      </w:pPr>
      <w:r w:rsidRPr="00A5773A">
        <w:rPr>
          <w:kern w:val="2"/>
          <w:sz w:val="20"/>
          <w:szCs w:val="18"/>
        </w:rPr>
        <w:t xml:space="preserve">rabbinic literature: </w:t>
      </w:r>
      <w:r w:rsidRPr="00A5773A">
        <w:rPr>
          <w:i/>
          <w:iCs/>
          <w:kern w:val="2"/>
          <w:sz w:val="20"/>
          <w:szCs w:val="18"/>
        </w:rPr>
        <w:t>m</w:t>
      </w:r>
      <w:r w:rsidRPr="00A5773A">
        <w:rPr>
          <w:kern w:val="2"/>
          <w:sz w:val="20"/>
          <w:szCs w:val="18"/>
        </w:rPr>
        <w:t xml:space="preserve">. </w:t>
      </w:r>
      <w:r w:rsidRPr="00A5773A">
        <w:rPr>
          <w:i/>
          <w:kern w:val="2"/>
          <w:sz w:val="20"/>
          <w:szCs w:val="18"/>
        </w:rPr>
        <w:t>Ketub</w:t>
      </w:r>
      <w:r w:rsidRPr="00A5773A">
        <w:rPr>
          <w:kern w:val="2"/>
          <w:sz w:val="20"/>
          <w:szCs w:val="18"/>
        </w:rPr>
        <w:t xml:space="preserve">. 3:3; 4:2; </w:t>
      </w:r>
      <w:r w:rsidRPr="00956A72">
        <w:rPr>
          <w:i/>
          <w:iCs/>
          <w:kern w:val="2"/>
          <w:sz w:val="20"/>
          <w:szCs w:val="18"/>
        </w:rPr>
        <w:t>m</w:t>
      </w:r>
      <w:r w:rsidRPr="00A5773A">
        <w:rPr>
          <w:kern w:val="2"/>
          <w:sz w:val="20"/>
          <w:szCs w:val="18"/>
        </w:rPr>
        <w:t xml:space="preserve">. </w:t>
      </w:r>
      <w:r w:rsidRPr="00A5773A">
        <w:rPr>
          <w:i/>
          <w:kern w:val="2"/>
          <w:sz w:val="20"/>
          <w:szCs w:val="18"/>
        </w:rPr>
        <w:t>Qidd</w:t>
      </w:r>
      <w:r w:rsidRPr="00A5773A">
        <w:rPr>
          <w:kern w:val="2"/>
          <w:sz w:val="20"/>
          <w:szCs w:val="18"/>
        </w:rPr>
        <w:t>. 1:1.</w:t>
      </w:r>
      <w:r>
        <w:rPr>
          <w:kern w:val="2"/>
          <w:sz w:val="20"/>
          <w:szCs w:val="18"/>
        </w:rPr>
        <w:t xml:space="preserve"> </w:t>
      </w:r>
      <w:r w:rsidRPr="00A5773A">
        <w:rPr>
          <w:kern w:val="2"/>
          <w:sz w:val="20"/>
          <w:szCs w:val="18"/>
        </w:rPr>
        <w:t>Moore</w:t>
      </w:r>
      <w:r>
        <w:rPr>
          <w:kern w:val="2"/>
          <w:sz w:val="20"/>
          <w:szCs w:val="18"/>
        </w:rPr>
        <w:t xml:space="preserve"> </w:t>
      </w:r>
      <w:r w:rsidR="00494587" w:rsidRPr="00F64F6E">
        <w:rPr>
          <w:kern w:val="2"/>
          <w:sz w:val="20"/>
          <w:szCs w:val="18"/>
        </w:rPr>
        <w:t>2</w:t>
      </w:r>
      <w:r w:rsidR="00494587">
        <w:rPr>
          <w:kern w:val="2"/>
          <w:sz w:val="20"/>
          <w:szCs w:val="18"/>
        </w:rPr>
        <w:t>.</w:t>
      </w:r>
      <w:r w:rsidRPr="00A5773A">
        <w:rPr>
          <w:kern w:val="2"/>
          <w:sz w:val="20"/>
          <w:szCs w:val="18"/>
        </w:rPr>
        <w:t>122</w:t>
      </w:r>
      <w:r>
        <w:rPr>
          <w:kern w:val="2"/>
          <w:sz w:val="20"/>
          <w:szCs w:val="18"/>
        </w:rPr>
        <w:t>.</w:t>
      </w:r>
    </w:p>
    <w:p w14:paraId="3DC28C6E" w14:textId="77777777" w:rsidR="00E25843" w:rsidRDefault="00E25843" w:rsidP="00274AA2">
      <w:pPr>
        <w:numPr>
          <w:ilvl w:val="5"/>
          <w:numId w:val="94"/>
        </w:numPr>
        <w:rPr>
          <w:kern w:val="2"/>
        </w:rPr>
      </w:pPr>
      <w:r>
        <w:rPr>
          <w:kern w:val="2"/>
        </w:rPr>
        <w:t xml:space="preserve">“. . . </w:t>
      </w:r>
      <w:r w:rsidRPr="00BF1214">
        <w:rPr>
          <w:kern w:val="2"/>
        </w:rPr>
        <w:t>it could be broken only by divorce (a legal matter), as indicated in the story of Jo</w:t>
      </w:r>
      <w:r>
        <w:rPr>
          <w:kern w:val="2"/>
        </w:rPr>
        <w:t>seph and Mary (Matt 1:19) . . .” (Hultgren 170)</w:t>
      </w:r>
    </w:p>
    <w:p w14:paraId="2864924D" w14:textId="05EE1801" w:rsidR="00524430" w:rsidRPr="00524430" w:rsidRDefault="00524430" w:rsidP="00524430">
      <w:pPr>
        <w:numPr>
          <w:ilvl w:val="6"/>
          <w:numId w:val="94"/>
        </w:numPr>
        <w:rPr>
          <w:kern w:val="2"/>
          <w:sz w:val="20"/>
          <w:szCs w:val="20"/>
        </w:rPr>
      </w:pPr>
      <w:r w:rsidRPr="00524430">
        <w:rPr>
          <w:kern w:val="2"/>
          <w:sz w:val="20"/>
          <w:szCs w:val="20"/>
        </w:rPr>
        <w:t>Matt 1:19, “Her husband Joseph, being a righteous man and unwilling to expose her to public disgrace, planned to divorce her quietly.</w:t>
      </w:r>
      <w:r>
        <w:rPr>
          <w:kern w:val="2"/>
          <w:sz w:val="20"/>
          <w:szCs w:val="20"/>
        </w:rPr>
        <w:t>”</w:t>
      </w:r>
    </w:p>
    <w:p w14:paraId="6B9228F5" w14:textId="42433C14" w:rsidR="00E25843" w:rsidRPr="00EE329E" w:rsidRDefault="00E25843" w:rsidP="00274AA2">
      <w:pPr>
        <w:numPr>
          <w:ilvl w:val="5"/>
          <w:numId w:val="94"/>
        </w:numPr>
        <w:rPr>
          <w:kern w:val="2"/>
        </w:rPr>
      </w:pPr>
      <w:r>
        <w:rPr>
          <w:kern w:val="2"/>
        </w:rPr>
        <w:t>“. . .</w:t>
      </w:r>
      <w:r w:rsidRPr="00BF1214">
        <w:rPr>
          <w:kern w:val="2"/>
        </w:rPr>
        <w:t xml:space="preserve"> the NRSV translation “dismiss” is again unfortuna</w:t>
      </w:r>
      <w:r>
        <w:rPr>
          <w:kern w:val="2"/>
        </w:rPr>
        <w:t>te . . .</w:t>
      </w:r>
      <w:r>
        <w:t xml:space="preserve">” (Hultgren </w:t>
      </w:r>
      <w:r>
        <w:lastRenderedPageBreak/>
        <w:t>170)</w:t>
      </w:r>
    </w:p>
    <w:p w14:paraId="613A2667" w14:textId="77777777" w:rsidR="00E25843" w:rsidRDefault="00E25843" w:rsidP="00274AA2">
      <w:pPr>
        <w:numPr>
          <w:ilvl w:val="2"/>
          <w:numId w:val="94"/>
        </w:numPr>
        <w:rPr>
          <w:kern w:val="2"/>
        </w:rPr>
      </w:pPr>
      <w:r w:rsidRPr="00BF1214">
        <w:rPr>
          <w:i/>
          <w:kern w:val="2"/>
        </w:rPr>
        <w:t>nissu</w:t>
      </w:r>
      <w:r w:rsidRPr="00BF1214">
        <w:rPr>
          <w:kern w:val="2"/>
        </w:rPr>
        <w:t>’</w:t>
      </w:r>
      <w:r w:rsidRPr="00BF1214">
        <w:rPr>
          <w:i/>
          <w:kern w:val="2"/>
        </w:rPr>
        <w:t>in</w:t>
      </w:r>
      <w:r>
        <w:rPr>
          <w:kern w:val="2"/>
        </w:rPr>
        <w:t xml:space="preserve"> </w:t>
      </w:r>
      <w:r w:rsidRPr="00BF1214">
        <w:rPr>
          <w:kern w:val="2"/>
        </w:rPr>
        <w:t xml:space="preserve">or </w:t>
      </w:r>
      <w:r w:rsidRPr="00745B49">
        <w:rPr>
          <w:i/>
        </w:rPr>
        <w:t>ḥ</w:t>
      </w:r>
      <w:r w:rsidRPr="00BF1214">
        <w:rPr>
          <w:i/>
          <w:kern w:val="2"/>
        </w:rPr>
        <w:t>uppah</w:t>
      </w:r>
      <w:r>
        <w:rPr>
          <w:kern w:val="2"/>
        </w:rPr>
        <w:t xml:space="preserve"> (wedding ceremony)</w:t>
      </w:r>
    </w:p>
    <w:p w14:paraId="0EE030BC" w14:textId="78A5AE37" w:rsidR="00E25843" w:rsidRDefault="00E25843" w:rsidP="00274AA2">
      <w:pPr>
        <w:numPr>
          <w:ilvl w:val="3"/>
          <w:numId w:val="94"/>
        </w:numPr>
        <w:rPr>
          <w:kern w:val="2"/>
        </w:rPr>
      </w:pPr>
      <w:r>
        <w:rPr>
          <w:kern w:val="2"/>
        </w:rPr>
        <w:t>This “</w:t>
      </w:r>
      <w:r w:rsidRPr="00BF1214">
        <w:rPr>
          <w:kern w:val="2"/>
        </w:rPr>
        <w:t>customarily took place a year lat</w:t>
      </w:r>
      <w:r>
        <w:rPr>
          <w:kern w:val="2"/>
        </w:rPr>
        <w:t xml:space="preserve">er . . .” </w:t>
      </w:r>
      <w:r w:rsidRPr="00A5773A">
        <w:rPr>
          <w:kern w:val="2"/>
          <w:sz w:val="20"/>
          <w:szCs w:val="18"/>
        </w:rPr>
        <w:t>(</w:t>
      </w:r>
      <w:r w:rsidRPr="00A5773A">
        <w:rPr>
          <w:i/>
          <w:iCs/>
          <w:kern w:val="2"/>
          <w:sz w:val="20"/>
          <w:szCs w:val="18"/>
        </w:rPr>
        <w:t>m</w:t>
      </w:r>
      <w:r w:rsidRPr="00A5773A">
        <w:rPr>
          <w:kern w:val="2"/>
          <w:sz w:val="20"/>
          <w:szCs w:val="18"/>
        </w:rPr>
        <w:t xml:space="preserve">. </w:t>
      </w:r>
      <w:r w:rsidRPr="00A5773A">
        <w:rPr>
          <w:i/>
          <w:kern w:val="2"/>
          <w:sz w:val="20"/>
          <w:szCs w:val="18"/>
        </w:rPr>
        <w:t>Ketub</w:t>
      </w:r>
      <w:r w:rsidRPr="00A5773A">
        <w:rPr>
          <w:kern w:val="2"/>
          <w:sz w:val="20"/>
          <w:szCs w:val="18"/>
        </w:rPr>
        <w:t>. 5:2. Posner</w:t>
      </w:r>
      <w:r>
        <w:rPr>
          <w:kern w:val="2"/>
          <w:sz w:val="20"/>
          <w:szCs w:val="18"/>
        </w:rPr>
        <w:t xml:space="preserve"> </w:t>
      </w:r>
      <w:r w:rsidRPr="00A5773A">
        <w:rPr>
          <w:iCs/>
          <w:kern w:val="2"/>
          <w:sz w:val="20"/>
          <w:szCs w:val="18"/>
        </w:rPr>
        <w:t>11</w:t>
      </w:r>
      <w:r w:rsidR="00345E52">
        <w:rPr>
          <w:iCs/>
          <w:kern w:val="2"/>
          <w:sz w:val="20"/>
          <w:szCs w:val="18"/>
        </w:rPr>
        <w:t>.</w:t>
      </w:r>
      <w:r w:rsidRPr="00A5773A">
        <w:rPr>
          <w:iCs/>
          <w:kern w:val="2"/>
          <w:sz w:val="20"/>
          <w:szCs w:val="18"/>
        </w:rPr>
        <w:t>1032</w:t>
      </w:r>
      <w:r w:rsidRPr="00A5773A">
        <w:rPr>
          <w:kern w:val="2"/>
          <w:sz w:val="20"/>
          <w:szCs w:val="18"/>
        </w:rPr>
        <w:t>.)</w:t>
      </w:r>
      <w:r>
        <w:rPr>
          <w:kern w:val="2"/>
        </w:rPr>
        <w:t xml:space="preserve"> (Hultgren 170)</w:t>
      </w:r>
    </w:p>
    <w:p w14:paraId="49BA64AD" w14:textId="483339CF" w:rsidR="00E25843" w:rsidRDefault="00E25843" w:rsidP="00274AA2">
      <w:pPr>
        <w:numPr>
          <w:ilvl w:val="3"/>
          <w:numId w:val="94"/>
        </w:numPr>
        <w:rPr>
          <w:kern w:val="2"/>
        </w:rPr>
      </w:pPr>
      <w:r w:rsidRPr="00BF1214">
        <w:rPr>
          <w:i/>
          <w:kern w:val="2"/>
        </w:rPr>
        <w:t>Joseph and Aseneth</w:t>
      </w:r>
      <w:r w:rsidRPr="00BF1214">
        <w:rPr>
          <w:kern w:val="2"/>
        </w:rPr>
        <w:t xml:space="preserve"> 21:1 (100 </w:t>
      </w:r>
      <w:r>
        <w:rPr>
          <w:smallCaps/>
          <w:kern w:val="2"/>
        </w:rPr>
        <w:t>b</w:t>
      </w:r>
      <w:r w:rsidRPr="00C96520">
        <w:rPr>
          <w:smallCaps/>
          <w:kern w:val="2"/>
        </w:rPr>
        <w:t>c</w:t>
      </w:r>
      <w:r>
        <w:rPr>
          <w:kern w:val="2"/>
        </w:rPr>
        <w:t>-</w:t>
      </w:r>
      <w:r>
        <w:rPr>
          <w:smallCaps/>
          <w:kern w:val="2"/>
        </w:rPr>
        <w:t>a</w:t>
      </w:r>
      <w:r w:rsidRPr="00BF1214">
        <w:rPr>
          <w:smallCaps/>
          <w:kern w:val="2"/>
        </w:rPr>
        <w:t>d</w:t>
      </w:r>
      <w:r w:rsidRPr="00BF1214">
        <w:rPr>
          <w:kern w:val="2"/>
        </w:rPr>
        <w:t xml:space="preserve"> 135): “It does not befit a man who worships God to sleep with his wife before the wedding</w:t>
      </w:r>
      <w:r>
        <w:rPr>
          <w:kern w:val="2"/>
        </w:rPr>
        <w:t>.”</w:t>
      </w:r>
      <w:r w:rsidRPr="00BF1214">
        <w:rPr>
          <w:kern w:val="2"/>
        </w:rPr>
        <w:t xml:space="preserve"> </w:t>
      </w:r>
      <w:r w:rsidRPr="00F750C1">
        <w:rPr>
          <w:kern w:val="2"/>
          <w:sz w:val="20"/>
          <w:szCs w:val="18"/>
        </w:rPr>
        <w:t>(Qtd. from</w:t>
      </w:r>
      <w:r w:rsidR="00524430">
        <w:rPr>
          <w:kern w:val="2"/>
          <w:sz w:val="20"/>
          <w:szCs w:val="18"/>
        </w:rPr>
        <w:t xml:space="preserve"> </w:t>
      </w:r>
      <w:r w:rsidR="00524430" w:rsidRPr="00524430">
        <w:rPr>
          <w:kern w:val="2"/>
          <w:sz w:val="20"/>
          <w:szCs w:val="20"/>
        </w:rPr>
        <w:t>Burchard</w:t>
      </w:r>
      <w:r w:rsidR="00524430">
        <w:rPr>
          <w:kern w:val="2"/>
          <w:sz w:val="20"/>
          <w:szCs w:val="20"/>
        </w:rPr>
        <w:t>, C.</w:t>
      </w:r>
      <w:r w:rsidR="00524430">
        <w:rPr>
          <w:kern w:val="2"/>
          <w:sz w:val="20"/>
          <w:szCs w:val="18"/>
        </w:rPr>
        <w:t xml:space="preserve"> “</w:t>
      </w:r>
      <w:r w:rsidR="00524430" w:rsidRPr="00524430">
        <w:rPr>
          <w:iCs/>
          <w:kern w:val="2"/>
          <w:sz w:val="20"/>
          <w:szCs w:val="20"/>
        </w:rPr>
        <w:t>Joseph and Aseneth</w:t>
      </w:r>
      <w:r w:rsidR="00524430">
        <w:rPr>
          <w:kern w:val="2"/>
          <w:sz w:val="20"/>
          <w:szCs w:val="18"/>
        </w:rPr>
        <w:t>.”</w:t>
      </w:r>
      <w:r w:rsidRPr="00F750C1">
        <w:rPr>
          <w:kern w:val="2"/>
          <w:sz w:val="20"/>
          <w:szCs w:val="18"/>
        </w:rPr>
        <w:t xml:space="preserve"> </w:t>
      </w:r>
      <w:r w:rsidR="00524430">
        <w:rPr>
          <w:kern w:val="2"/>
          <w:sz w:val="20"/>
          <w:szCs w:val="18"/>
        </w:rPr>
        <w:t xml:space="preserve">In Charlesworth, James H., ed. </w:t>
      </w:r>
      <w:r w:rsidRPr="00F750C1">
        <w:rPr>
          <w:i/>
          <w:kern w:val="2"/>
          <w:sz w:val="20"/>
          <w:szCs w:val="18"/>
        </w:rPr>
        <w:t>Old Testament Pseudepigrapha</w:t>
      </w:r>
      <w:r w:rsidR="00524430">
        <w:rPr>
          <w:iCs/>
          <w:kern w:val="2"/>
          <w:sz w:val="20"/>
          <w:szCs w:val="18"/>
        </w:rPr>
        <w:t xml:space="preserve">. New Haven: Yale UP, 1983-85. </w:t>
      </w:r>
      <w:r w:rsidR="00494587" w:rsidRPr="00F64F6E">
        <w:rPr>
          <w:kern w:val="2"/>
          <w:sz w:val="20"/>
          <w:szCs w:val="18"/>
        </w:rPr>
        <w:t>2</w:t>
      </w:r>
      <w:r w:rsidR="00494587">
        <w:rPr>
          <w:kern w:val="2"/>
          <w:sz w:val="20"/>
          <w:szCs w:val="18"/>
        </w:rPr>
        <w:t>.</w:t>
      </w:r>
      <w:r w:rsidRPr="00F750C1">
        <w:rPr>
          <w:kern w:val="2"/>
          <w:sz w:val="20"/>
          <w:szCs w:val="18"/>
        </w:rPr>
        <w:t xml:space="preserve">235. See also </w:t>
      </w:r>
      <w:r w:rsidRPr="00F750C1">
        <w:rPr>
          <w:i/>
          <w:iCs/>
          <w:kern w:val="2"/>
          <w:sz w:val="20"/>
          <w:szCs w:val="18"/>
        </w:rPr>
        <w:t>m</w:t>
      </w:r>
      <w:r w:rsidRPr="00F750C1">
        <w:rPr>
          <w:kern w:val="2"/>
          <w:sz w:val="20"/>
          <w:szCs w:val="18"/>
        </w:rPr>
        <w:t xml:space="preserve">. </w:t>
      </w:r>
      <w:r w:rsidRPr="00F750C1">
        <w:rPr>
          <w:i/>
          <w:kern w:val="2"/>
          <w:sz w:val="20"/>
          <w:szCs w:val="18"/>
        </w:rPr>
        <w:t>Ketub</w:t>
      </w:r>
      <w:r w:rsidRPr="00F750C1">
        <w:rPr>
          <w:kern w:val="2"/>
          <w:sz w:val="20"/>
          <w:szCs w:val="18"/>
        </w:rPr>
        <w:t>. 4:5.)</w:t>
      </w:r>
      <w:r>
        <w:rPr>
          <w:kern w:val="2"/>
        </w:rPr>
        <w:t xml:space="preserve"> (Hultgren 170 n 9)</w:t>
      </w:r>
    </w:p>
    <w:p w14:paraId="0EB52C86" w14:textId="77777777" w:rsidR="00E25843" w:rsidRPr="00EE329E" w:rsidRDefault="00E25843" w:rsidP="00274AA2">
      <w:pPr>
        <w:numPr>
          <w:ilvl w:val="3"/>
          <w:numId w:val="94"/>
        </w:numPr>
        <w:rPr>
          <w:kern w:val="2"/>
        </w:rPr>
      </w:pPr>
      <w:r>
        <w:rPr>
          <w:kern w:val="2"/>
        </w:rPr>
        <w:t>“</w:t>
      </w:r>
      <w:r w:rsidRPr="00BF1214">
        <w:rPr>
          <w:kern w:val="2"/>
        </w:rPr>
        <w:t>Marriages took</w:t>
      </w:r>
      <w:r>
        <w:rPr>
          <w:kern w:val="2"/>
        </w:rPr>
        <w:t xml:space="preserve"> [170] </w:t>
      </w:r>
      <w:r w:rsidRPr="00BF1214">
        <w:rPr>
          <w:kern w:val="2"/>
        </w:rPr>
        <w:t>place while the two were usually quite young</w:t>
      </w:r>
      <w:r>
        <w:rPr>
          <w:kern w:val="2"/>
        </w:rPr>
        <w:t xml:space="preserve">—the bride about 12 to 13 years </w:t>
      </w:r>
      <w:r w:rsidRPr="00BF1214">
        <w:rPr>
          <w:kern w:val="2"/>
        </w:rPr>
        <w:t>of age, the groom about 18.</w:t>
      </w:r>
      <w:r>
        <w:rPr>
          <w:kern w:val="2"/>
        </w:rPr>
        <w:t>” (Hultgren 170-71)</w:t>
      </w:r>
    </w:p>
    <w:p w14:paraId="5779C4D4" w14:textId="77777777" w:rsidR="00E25843" w:rsidRDefault="00E25843" w:rsidP="00274AA2">
      <w:pPr>
        <w:numPr>
          <w:ilvl w:val="4"/>
          <w:numId w:val="94"/>
        </w:numPr>
        <w:rPr>
          <w:kern w:val="2"/>
        </w:rPr>
      </w:pPr>
      <w:r>
        <w:rPr>
          <w:kern w:val="2"/>
        </w:rPr>
        <w:t>bride around 12-13</w:t>
      </w:r>
    </w:p>
    <w:p w14:paraId="7580E309" w14:textId="256AA71A" w:rsidR="00E25843" w:rsidRPr="00F4439A" w:rsidRDefault="00E25843" w:rsidP="00274AA2">
      <w:pPr>
        <w:numPr>
          <w:ilvl w:val="5"/>
          <w:numId w:val="94"/>
        </w:numPr>
        <w:rPr>
          <w:kern w:val="2"/>
          <w:sz w:val="20"/>
          <w:szCs w:val="18"/>
        </w:rPr>
      </w:pPr>
      <w:r w:rsidRPr="00F4439A">
        <w:rPr>
          <w:i/>
          <w:kern w:val="2"/>
          <w:sz w:val="20"/>
          <w:szCs w:val="18"/>
        </w:rPr>
        <w:t>b</w:t>
      </w:r>
      <w:r w:rsidRPr="00F4439A">
        <w:rPr>
          <w:kern w:val="2"/>
          <w:sz w:val="20"/>
          <w:szCs w:val="18"/>
        </w:rPr>
        <w:t xml:space="preserve">. </w:t>
      </w:r>
      <w:r w:rsidRPr="00F4439A">
        <w:rPr>
          <w:i/>
          <w:kern w:val="2"/>
          <w:sz w:val="20"/>
          <w:szCs w:val="18"/>
        </w:rPr>
        <w:t>Yebam</w:t>
      </w:r>
      <w:r w:rsidRPr="00F4439A">
        <w:rPr>
          <w:kern w:val="2"/>
          <w:sz w:val="20"/>
          <w:szCs w:val="18"/>
        </w:rPr>
        <w:t xml:space="preserve">. 62b; </w:t>
      </w:r>
      <w:r w:rsidRPr="00F4439A">
        <w:rPr>
          <w:i/>
          <w:kern w:val="2"/>
          <w:sz w:val="20"/>
          <w:szCs w:val="18"/>
        </w:rPr>
        <w:t>b</w:t>
      </w:r>
      <w:r w:rsidRPr="00F4439A">
        <w:rPr>
          <w:kern w:val="2"/>
          <w:sz w:val="20"/>
          <w:szCs w:val="18"/>
        </w:rPr>
        <w:t xml:space="preserve">. </w:t>
      </w:r>
      <w:r w:rsidRPr="00F4439A">
        <w:rPr>
          <w:i/>
          <w:kern w:val="2"/>
          <w:sz w:val="20"/>
          <w:szCs w:val="18"/>
        </w:rPr>
        <w:t>Qidd</w:t>
      </w:r>
      <w:r w:rsidRPr="00F4439A">
        <w:rPr>
          <w:kern w:val="2"/>
          <w:sz w:val="20"/>
          <w:szCs w:val="18"/>
        </w:rPr>
        <w:t xml:space="preserve">. 2b. Jeremias, </w:t>
      </w:r>
      <w:r w:rsidRPr="00F4439A">
        <w:rPr>
          <w:i/>
          <w:kern w:val="2"/>
          <w:sz w:val="20"/>
          <w:szCs w:val="18"/>
        </w:rPr>
        <w:t>Jerusalem</w:t>
      </w:r>
      <w:r w:rsidRPr="00F4439A">
        <w:rPr>
          <w:kern w:val="2"/>
          <w:sz w:val="20"/>
          <w:szCs w:val="18"/>
        </w:rPr>
        <w:t xml:space="preserve"> 365; Hamilton </w:t>
      </w:r>
      <w:r w:rsidR="00494587" w:rsidRPr="00981004">
        <w:rPr>
          <w:kern w:val="2"/>
          <w:sz w:val="20"/>
          <w:szCs w:val="18"/>
        </w:rPr>
        <w:t>4</w:t>
      </w:r>
      <w:r w:rsidR="00494587">
        <w:rPr>
          <w:kern w:val="2"/>
          <w:sz w:val="20"/>
          <w:szCs w:val="18"/>
        </w:rPr>
        <w:t>.</w:t>
      </w:r>
      <w:r w:rsidRPr="00F4439A">
        <w:rPr>
          <w:kern w:val="2"/>
          <w:sz w:val="20"/>
          <w:szCs w:val="18"/>
        </w:rPr>
        <w:t>562-63.</w:t>
      </w:r>
    </w:p>
    <w:p w14:paraId="6C92D14B" w14:textId="1E7514CB" w:rsidR="00E25843" w:rsidRDefault="00E25843" w:rsidP="00274AA2">
      <w:pPr>
        <w:numPr>
          <w:ilvl w:val="5"/>
          <w:numId w:val="94"/>
        </w:numPr>
        <w:rPr>
          <w:kern w:val="2"/>
        </w:rPr>
      </w:pPr>
      <w:r>
        <w:rPr>
          <w:kern w:val="2"/>
        </w:rPr>
        <w:t xml:space="preserve">In </w:t>
      </w:r>
      <w:r w:rsidRPr="00BF1214">
        <w:rPr>
          <w:i/>
          <w:kern w:val="2"/>
        </w:rPr>
        <w:t>Jos</w:t>
      </w:r>
      <w:r>
        <w:rPr>
          <w:i/>
          <w:kern w:val="2"/>
        </w:rPr>
        <w:t xml:space="preserve">eph and </w:t>
      </w:r>
      <w:r w:rsidRPr="00BF1214">
        <w:rPr>
          <w:i/>
          <w:kern w:val="2"/>
        </w:rPr>
        <w:t>Asen</w:t>
      </w:r>
      <w:r>
        <w:rPr>
          <w:i/>
          <w:kern w:val="2"/>
        </w:rPr>
        <w:t>ath</w:t>
      </w:r>
      <w:r w:rsidRPr="00BF1214">
        <w:rPr>
          <w:kern w:val="2"/>
        </w:rPr>
        <w:t xml:space="preserve"> 1:4, </w:t>
      </w:r>
      <w:r>
        <w:rPr>
          <w:kern w:val="2"/>
        </w:rPr>
        <w:t>“</w:t>
      </w:r>
      <w:r w:rsidRPr="00BF1214">
        <w:rPr>
          <w:kern w:val="2"/>
        </w:rPr>
        <w:t>Aseneth was eighteen when she married Jo</w:t>
      </w:r>
      <w:r>
        <w:rPr>
          <w:kern w:val="2"/>
        </w:rPr>
        <w:t>seph . . .”</w:t>
      </w:r>
      <w:r w:rsidRPr="00BF1214">
        <w:rPr>
          <w:kern w:val="2"/>
        </w:rPr>
        <w:t xml:space="preserve"> But C. Bur</w:t>
      </w:r>
      <w:r>
        <w:rPr>
          <w:kern w:val="2"/>
        </w:rPr>
        <w:t>chard</w:t>
      </w:r>
      <w:r w:rsidRPr="00BF1214">
        <w:rPr>
          <w:kern w:val="2"/>
        </w:rPr>
        <w:t xml:space="preserve"> </w:t>
      </w:r>
      <w:r w:rsidRPr="00F4439A">
        <w:rPr>
          <w:kern w:val="2"/>
          <w:sz w:val="20"/>
          <w:szCs w:val="18"/>
        </w:rPr>
        <w:t xml:space="preserve">(“Joseph and Aseneth.” </w:t>
      </w:r>
      <w:r w:rsidRPr="00F4439A">
        <w:rPr>
          <w:i/>
          <w:kern w:val="2"/>
          <w:sz w:val="20"/>
          <w:szCs w:val="18"/>
        </w:rPr>
        <w:t>Old Testament Pseudepigrapha</w:t>
      </w:r>
      <w:r w:rsidRPr="00F4439A">
        <w:rPr>
          <w:iCs/>
          <w:kern w:val="2"/>
          <w:sz w:val="20"/>
          <w:szCs w:val="18"/>
        </w:rPr>
        <w:t xml:space="preserve"> </w:t>
      </w:r>
      <w:r w:rsidR="00494587" w:rsidRPr="00F64F6E">
        <w:rPr>
          <w:kern w:val="2"/>
          <w:sz w:val="20"/>
          <w:szCs w:val="18"/>
        </w:rPr>
        <w:t>2</w:t>
      </w:r>
      <w:r w:rsidR="00494587">
        <w:rPr>
          <w:kern w:val="2"/>
          <w:sz w:val="20"/>
          <w:szCs w:val="18"/>
        </w:rPr>
        <w:t>.</w:t>
      </w:r>
      <w:r w:rsidRPr="00F4439A">
        <w:rPr>
          <w:kern w:val="2"/>
          <w:sz w:val="20"/>
          <w:szCs w:val="18"/>
        </w:rPr>
        <w:t>203 n j)</w:t>
      </w:r>
      <w:r>
        <w:rPr>
          <w:kern w:val="2"/>
        </w:rPr>
        <w:t xml:space="preserve"> claims that “</w:t>
      </w:r>
      <w:r w:rsidRPr="00BF1214">
        <w:rPr>
          <w:kern w:val="2"/>
        </w:rPr>
        <w:t>that was because she had fought off suitors for many years</w:t>
      </w:r>
      <w:r>
        <w:rPr>
          <w:kern w:val="2"/>
        </w:rPr>
        <w:t xml:space="preserve"> . . .” (Hultgren 171 n 10)</w:t>
      </w:r>
    </w:p>
    <w:p w14:paraId="5774225B" w14:textId="01660A85" w:rsidR="00E25843" w:rsidRPr="00F4439A" w:rsidRDefault="00E25843" w:rsidP="00274AA2">
      <w:pPr>
        <w:numPr>
          <w:ilvl w:val="4"/>
          <w:numId w:val="94"/>
        </w:numPr>
        <w:rPr>
          <w:kern w:val="2"/>
          <w:sz w:val="20"/>
          <w:szCs w:val="18"/>
        </w:rPr>
      </w:pPr>
      <w:r w:rsidRPr="00F4439A">
        <w:rPr>
          <w:kern w:val="2"/>
        </w:rPr>
        <w:t>groom around</w:t>
      </w:r>
      <w:r>
        <w:rPr>
          <w:kern w:val="2"/>
        </w:rPr>
        <w:t xml:space="preserve"> 18</w:t>
      </w:r>
      <w:r w:rsidRPr="00F4439A">
        <w:rPr>
          <w:kern w:val="2"/>
        </w:rPr>
        <w:t xml:space="preserve"> </w:t>
      </w:r>
      <w:r w:rsidRPr="00F4439A">
        <w:rPr>
          <w:kern w:val="2"/>
          <w:sz w:val="20"/>
          <w:szCs w:val="18"/>
        </w:rPr>
        <w:t>(</w:t>
      </w:r>
      <w:r w:rsidRPr="00F4439A">
        <w:rPr>
          <w:i/>
          <w:iCs/>
          <w:kern w:val="2"/>
          <w:sz w:val="20"/>
          <w:szCs w:val="18"/>
        </w:rPr>
        <w:t>m</w:t>
      </w:r>
      <w:r w:rsidRPr="00F4439A">
        <w:rPr>
          <w:kern w:val="2"/>
          <w:sz w:val="20"/>
          <w:szCs w:val="18"/>
        </w:rPr>
        <w:t xml:space="preserve">. </w:t>
      </w:r>
      <w:r w:rsidRPr="00F4439A">
        <w:rPr>
          <w:i/>
          <w:kern w:val="2"/>
          <w:sz w:val="20"/>
          <w:szCs w:val="18"/>
        </w:rPr>
        <w:t>Abot</w:t>
      </w:r>
      <w:r w:rsidRPr="00F4439A">
        <w:rPr>
          <w:kern w:val="2"/>
          <w:sz w:val="20"/>
          <w:szCs w:val="18"/>
        </w:rPr>
        <w:t xml:space="preserve">. 5:21. </w:t>
      </w:r>
      <w:r>
        <w:rPr>
          <w:kern w:val="2"/>
          <w:sz w:val="20"/>
          <w:szCs w:val="18"/>
        </w:rPr>
        <w:t>Hamilton</w:t>
      </w:r>
      <w:r w:rsidRPr="00F4439A">
        <w:rPr>
          <w:kern w:val="2"/>
          <w:sz w:val="20"/>
          <w:szCs w:val="18"/>
        </w:rPr>
        <w:t xml:space="preserve"> </w:t>
      </w:r>
      <w:r w:rsidR="00494587" w:rsidRPr="00981004">
        <w:rPr>
          <w:kern w:val="2"/>
          <w:sz w:val="20"/>
          <w:szCs w:val="18"/>
        </w:rPr>
        <w:t>4</w:t>
      </w:r>
      <w:r w:rsidR="00494587">
        <w:rPr>
          <w:kern w:val="2"/>
          <w:sz w:val="20"/>
          <w:szCs w:val="18"/>
        </w:rPr>
        <w:t>.</w:t>
      </w:r>
      <w:r>
        <w:rPr>
          <w:kern w:val="2"/>
          <w:sz w:val="20"/>
          <w:szCs w:val="18"/>
        </w:rPr>
        <w:t xml:space="preserve">562-63. </w:t>
      </w:r>
      <w:r w:rsidRPr="00F4439A">
        <w:rPr>
          <w:kern w:val="2"/>
          <w:sz w:val="20"/>
          <w:szCs w:val="18"/>
        </w:rPr>
        <w:t xml:space="preserve">Moore </w:t>
      </w:r>
      <w:r w:rsidR="00524430" w:rsidRPr="00524430">
        <w:rPr>
          <w:i/>
          <w:iCs/>
          <w:kern w:val="2"/>
          <w:sz w:val="20"/>
          <w:szCs w:val="18"/>
        </w:rPr>
        <w:t>Judaism</w:t>
      </w:r>
      <w:r w:rsidR="00524430">
        <w:rPr>
          <w:kern w:val="2"/>
          <w:sz w:val="20"/>
          <w:szCs w:val="18"/>
        </w:rPr>
        <w:t xml:space="preserve"> </w:t>
      </w:r>
      <w:r w:rsidR="00494587" w:rsidRPr="00F64F6E">
        <w:rPr>
          <w:kern w:val="2"/>
          <w:sz w:val="20"/>
          <w:szCs w:val="18"/>
        </w:rPr>
        <w:t>2</w:t>
      </w:r>
      <w:r w:rsidR="00494587">
        <w:rPr>
          <w:kern w:val="2"/>
          <w:sz w:val="20"/>
          <w:szCs w:val="18"/>
        </w:rPr>
        <w:t>.</w:t>
      </w:r>
      <w:r w:rsidRPr="00F4439A">
        <w:rPr>
          <w:kern w:val="2"/>
          <w:sz w:val="20"/>
          <w:szCs w:val="18"/>
        </w:rPr>
        <w:t>119.</w:t>
      </w:r>
      <w:r>
        <w:rPr>
          <w:kern w:val="2"/>
          <w:sz w:val="20"/>
          <w:szCs w:val="18"/>
        </w:rPr>
        <w:t>)</w:t>
      </w:r>
    </w:p>
    <w:p w14:paraId="1D56DD7E" w14:textId="77777777" w:rsidR="00E25843" w:rsidRDefault="00E25843" w:rsidP="00274AA2">
      <w:pPr>
        <w:numPr>
          <w:ilvl w:val="3"/>
          <w:numId w:val="94"/>
        </w:numPr>
        <w:rPr>
          <w:kern w:val="2"/>
        </w:rPr>
      </w:pPr>
      <w:r>
        <w:rPr>
          <w:kern w:val="2"/>
        </w:rPr>
        <w:t>d</w:t>
      </w:r>
      <w:r w:rsidRPr="00BF1214">
        <w:rPr>
          <w:kern w:val="2"/>
        </w:rPr>
        <w:t xml:space="preserve">etails </w:t>
      </w:r>
      <w:r>
        <w:rPr>
          <w:kern w:val="2"/>
        </w:rPr>
        <w:t>relevant to the parable</w:t>
      </w:r>
    </w:p>
    <w:p w14:paraId="287BFBD9" w14:textId="77777777" w:rsidR="00E25843" w:rsidRDefault="00E25843" w:rsidP="00274AA2">
      <w:pPr>
        <w:numPr>
          <w:ilvl w:val="4"/>
          <w:numId w:val="94"/>
        </w:numPr>
        <w:rPr>
          <w:kern w:val="2"/>
        </w:rPr>
      </w:pPr>
      <w:r w:rsidRPr="00BF1214">
        <w:rPr>
          <w:kern w:val="2"/>
        </w:rPr>
        <w:t>Festi</w:t>
      </w:r>
      <w:r>
        <w:rPr>
          <w:kern w:val="2"/>
        </w:rPr>
        <w:t>ve</w:t>
      </w:r>
      <w:r w:rsidRPr="00BF1214">
        <w:rPr>
          <w:kern w:val="2"/>
        </w:rPr>
        <w:t xml:space="preserve"> processions</w:t>
      </w:r>
      <w:r>
        <w:rPr>
          <w:kern w:val="2"/>
        </w:rPr>
        <w:t xml:space="preserve"> typically pre</w:t>
      </w:r>
      <w:r w:rsidRPr="00BF1214">
        <w:rPr>
          <w:kern w:val="2"/>
        </w:rPr>
        <w:t xml:space="preserve">ceded </w:t>
      </w:r>
      <w:r>
        <w:rPr>
          <w:kern w:val="2"/>
        </w:rPr>
        <w:t>t</w:t>
      </w:r>
      <w:r w:rsidRPr="00BF1214">
        <w:rPr>
          <w:kern w:val="2"/>
        </w:rPr>
        <w:t>he marriage</w:t>
      </w:r>
      <w:r>
        <w:rPr>
          <w:kern w:val="2"/>
        </w:rPr>
        <w:t xml:space="preserve"> celebration</w:t>
      </w:r>
      <w:r w:rsidRPr="00BF1214">
        <w:rPr>
          <w:kern w:val="2"/>
        </w:rPr>
        <w:t>.</w:t>
      </w:r>
      <w:r>
        <w:rPr>
          <w:kern w:val="2"/>
        </w:rPr>
        <w:t xml:space="preserve"> (Hultgren 171)</w:t>
      </w:r>
    </w:p>
    <w:p w14:paraId="37797BD7" w14:textId="77777777" w:rsidR="00E25843" w:rsidRDefault="00E25843" w:rsidP="00274AA2">
      <w:pPr>
        <w:numPr>
          <w:ilvl w:val="5"/>
          <w:numId w:val="94"/>
        </w:numPr>
        <w:rPr>
          <w:kern w:val="2"/>
        </w:rPr>
      </w:pPr>
      <w:r>
        <w:rPr>
          <w:kern w:val="2"/>
        </w:rPr>
        <w:t xml:space="preserve">processions of the </w:t>
      </w:r>
      <w:r w:rsidRPr="00BF1214">
        <w:rPr>
          <w:kern w:val="2"/>
        </w:rPr>
        <w:t>bride and her at</w:t>
      </w:r>
      <w:r>
        <w:rPr>
          <w:kern w:val="2"/>
        </w:rPr>
        <w:t>tendants: Ps 45:13-15; 1 Macc 9:37. (Hultgren 171)</w:t>
      </w:r>
    </w:p>
    <w:p w14:paraId="4A90AFEF" w14:textId="77777777" w:rsidR="00E25843" w:rsidRDefault="00E25843" w:rsidP="00274AA2">
      <w:pPr>
        <w:numPr>
          <w:ilvl w:val="5"/>
          <w:numId w:val="94"/>
        </w:numPr>
        <w:rPr>
          <w:kern w:val="2"/>
        </w:rPr>
      </w:pPr>
      <w:r>
        <w:rPr>
          <w:kern w:val="2"/>
        </w:rPr>
        <w:t xml:space="preserve">processions of </w:t>
      </w:r>
      <w:r w:rsidRPr="00BF1214">
        <w:rPr>
          <w:kern w:val="2"/>
        </w:rPr>
        <w:t>the groom and his attendants</w:t>
      </w:r>
      <w:r>
        <w:rPr>
          <w:kern w:val="2"/>
        </w:rPr>
        <w:t xml:space="preserve">: </w:t>
      </w:r>
      <w:r w:rsidRPr="00BF1214">
        <w:rPr>
          <w:kern w:val="2"/>
        </w:rPr>
        <w:t xml:space="preserve">1 Macc 9:39; Matt 9:15, </w:t>
      </w:r>
      <w:r>
        <w:rPr>
          <w:kern w:val="2"/>
        </w:rPr>
        <w:t>“</w:t>
      </w:r>
      <w:r w:rsidRPr="00BF1214">
        <w:rPr>
          <w:kern w:val="2"/>
        </w:rPr>
        <w:t>wher</w:t>
      </w:r>
      <w:r>
        <w:rPr>
          <w:kern w:val="2"/>
        </w:rPr>
        <w:t xml:space="preserve">e the “sons of the bridegroom” </w:t>
      </w:r>
      <w:r w:rsidRPr="00BF1214">
        <w:rPr>
          <w:kern w:val="2"/>
        </w:rPr>
        <w:t>are attend</w:t>
      </w:r>
      <w:r>
        <w:rPr>
          <w:kern w:val="2"/>
        </w:rPr>
        <w:t>ants</w:t>
      </w:r>
      <w:r w:rsidRPr="00BF1214">
        <w:rPr>
          <w:kern w:val="2"/>
        </w:rPr>
        <w:t>.</w:t>
      </w:r>
      <w:r>
        <w:rPr>
          <w:kern w:val="2"/>
        </w:rPr>
        <w:t>” (Hultgren 171)</w:t>
      </w:r>
    </w:p>
    <w:p w14:paraId="2BBA52F2" w14:textId="098769B9" w:rsidR="00E25843" w:rsidRPr="00F4439A" w:rsidRDefault="00E25843" w:rsidP="00274AA2">
      <w:pPr>
        <w:numPr>
          <w:ilvl w:val="6"/>
          <w:numId w:val="94"/>
        </w:numPr>
        <w:rPr>
          <w:kern w:val="2"/>
          <w:sz w:val="20"/>
          <w:szCs w:val="18"/>
        </w:rPr>
      </w:pPr>
      <w:r w:rsidRPr="00F4439A">
        <w:rPr>
          <w:kern w:val="2"/>
          <w:sz w:val="20"/>
          <w:szCs w:val="18"/>
        </w:rPr>
        <w:t>Matt 9:15</w:t>
      </w:r>
      <w:r w:rsidR="00524430">
        <w:rPr>
          <w:kern w:val="2"/>
          <w:sz w:val="20"/>
          <w:szCs w:val="18"/>
        </w:rPr>
        <w:t>ab</w:t>
      </w:r>
      <w:r w:rsidRPr="00F4439A">
        <w:rPr>
          <w:kern w:val="2"/>
          <w:sz w:val="20"/>
          <w:szCs w:val="18"/>
        </w:rPr>
        <w:t>, “</w:t>
      </w:r>
      <w:r w:rsidR="00524430">
        <w:rPr>
          <w:kern w:val="2"/>
          <w:sz w:val="20"/>
          <w:szCs w:val="18"/>
        </w:rPr>
        <w:t>And Jesus said to them, “</w:t>
      </w:r>
      <w:r>
        <w:rPr>
          <w:sz w:val="20"/>
          <w:szCs w:val="20"/>
          <w:lang w:bidi="he-IL"/>
        </w:rPr>
        <w:t xml:space="preserve">The wedding </w:t>
      </w:r>
      <w:r w:rsidR="00524430">
        <w:rPr>
          <w:sz w:val="20"/>
          <w:szCs w:val="20"/>
          <w:lang w:bidi="he-IL"/>
        </w:rPr>
        <w:t xml:space="preserve">attendants </w:t>
      </w:r>
      <w:r>
        <w:rPr>
          <w:sz w:val="20"/>
          <w:szCs w:val="20"/>
          <w:lang w:bidi="he-IL"/>
        </w:rPr>
        <w:t>cannot mourn as long as the bridegroom is with them, can they?”</w:t>
      </w:r>
      <w:r w:rsidR="00524430">
        <w:rPr>
          <w:sz w:val="20"/>
          <w:szCs w:val="20"/>
          <w:lang w:bidi="he-IL"/>
        </w:rPr>
        <w:t>”</w:t>
      </w:r>
    </w:p>
    <w:p w14:paraId="260CCFB4" w14:textId="1DAAF2A6" w:rsidR="00E25843" w:rsidRDefault="00E25843" w:rsidP="00274AA2">
      <w:pPr>
        <w:numPr>
          <w:ilvl w:val="6"/>
          <w:numId w:val="94"/>
        </w:numPr>
        <w:rPr>
          <w:kern w:val="2"/>
        </w:rPr>
      </w:pPr>
      <w:r w:rsidRPr="00BF1214">
        <w:rPr>
          <w:kern w:val="2"/>
        </w:rPr>
        <w:t xml:space="preserve">The Greek is </w:t>
      </w:r>
      <w:r>
        <w:rPr>
          <w:kern w:val="2"/>
          <w:lang w:val="el-GR" w:bidi="he-IL"/>
        </w:rPr>
        <w:t>οἱ</w:t>
      </w:r>
      <w:r w:rsidRPr="007A31A4">
        <w:rPr>
          <w:kern w:val="2"/>
          <w:lang w:bidi="he-IL"/>
        </w:rPr>
        <w:t xml:space="preserve"> </w:t>
      </w:r>
      <w:r>
        <w:rPr>
          <w:kern w:val="2"/>
          <w:lang w:val="el-GR" w:bidi="he-IL"/>
        </w:rPr>
        <w:t>υἱοι</w:t>
      </w:r>
      <w:r w:rsidRPr="007A31A4">
        <w:rPr>
          <w:kern w:val="2"/>
          <w:lang w:bidi="he-IL"/>
        </w:rPr>
        <w:t xml:space="preserve"> </w:t>
      </w:r>
      <w:r>
        <w:rPr>
          <w:kern w:val="2"/>
          <w:lang w:val="el-GR" w:bidi="he-IL"/>
        </w:rPr>
        <w:t>τοῦ</w:t>
      </w:r>
      <w:r w:rsidRPr="007A31A4">
        <w:rPr>
          <w:kern w:val="2"/>
          <w:lang w:bidi="he-IL"/>
        </w:rPr>
        <w:t xml:space="preserve"> </w:t>
      </w:r>
      <w:r>
        <w:rPr>
          <w:kern w:val="2"/>
          <w:lang w:val="el-GR" w:bidi="he-IL"/>
        </w:rPr>
        <w:t>νυμφῶνος</w:t>
      </w:r>
      <w:r w:rsidR="00524430">
        <w:rPr>
          <w:kern w:val="2"/>
          <w:lang w:bidi="he-IL"/>
        </w:rPr>
        <w:t xml:space="preserve"> (</w:t>
      </w:r>
      <w:r w:rsidR="00524430">
        <w:rPr>
          <w:i/>
          <w:iCs/>
          <w:kern w:val="2"/>
        </w:rPr>
        <w:t>hoi hyioi tou nymphonos</w:t>
      </w:r>
      <w:r>
        <w:rPr>
          <w:kern w:val="2"/>
          <w:lang w:bidi="he-IL"/>
        </w:rPr>
        <w:t>)</w:t>
      </w:r>
      <w:r>
        <w:rPr>
          <w:kern w:val="2"/>
        </w:rPr>
        <w:t xml:space="preserve">, literally “sons of the </w:t>
      </w:r>
      <w:r>
        <w:rPr>
          <w:lang w:bidi="he-IL"/>
        </w:rPr>
        <w:t>wedding hall/bridal chamber [</w:t>
      </w:r>
      <w:r w:rsidRPr="002D5493">
        <w:rPr>
          <w:lang w:val="el-GR" w:bidi="he-IL"/>
        </w:rPr>
        <w:t>νυμφών</w:t>
      </w:r>
      <w:r>
        <w:rPr>
          <w:lang w:bidi="he-IL"/>
        </w:rPr>
        <w:t>].”</w:t>
      </w:r>
    </w:p>
    <w:p w14:paraId="5488F24C" w14:textId="0CAB83E5" w:rsidR="00E25843" w:rsidRDefault="00E25843" w:rsidP="00274AA2">
      <w:pPr>
        <w:numPr>
          <w:ilvl w:val="6"/>
          <w:numId w:val="94"/>
        </w:numPr>
        <w:rPr>
          <w:kern w:val="2"/>
        </w:rPr>
      </w:pPr>
      <w:r>
        <w:rPr>
          <w:kern w:val="2"/>
        </w:rPr>
        <w:t>RSV and</w:t>
      </w:r>
      <w:r w:rsidRPr="00BF1214">
        <w:rPr>
          <w:kern w:val="2"/>
        </w:rPr>
        <w:t xml:space="preserve"> NRSV translat</w:t>
      </w:r>
      <w:r>
        <w:rPr>
          <w:kern w:val="2"/>
        </w:rPr>
        <w:t>e</w:t>
      </w:r>
      <w:r w:rsidRPr="00BF1214">
        <w:rPr>
          <w:kern w:val="2"/>
        </w:rPr>
        <w:t xml:space="preserve"> “wedding guests</w:t>
      </w:r>
      <w:r>
        <w:rPr>
          <w:kern w:val="2"/>
        </w:rPr>
        <w:t>,</w:t>
      </w:r>
      <w:r w:rsidRPr="00BF1214">
        <w:rPr>
          <w:kern w:val="2"/>
        </w:rPr>
        <w:t>”</w:t>
      </w:r>
      <w:r>
        <w:rPr>
          <w:kern w:val="2"/>
        </w:rPr>
        <w:t xml:space="preserve"> but</w:t>
      </w:r>
      <w:r w:rsidRPr="00BF1214">
        <w:rPr>
          <w:kern w:val="2"/>
        </w:rPr>
        <w:t xml:space="preserve"> </w:t>
      </w:r>
      <w:r>
        <w:rPr>
          <w:kern w:val="2"/>
        </w:rPr>
        <w:t>the phrase</w:t>
      </w:r>
      <w:r w:rsidRPr="00BF1214">
        <w:rPr>
          <w:kern w:val="2"/>
        </w:rPr>
        <w:t xml:space="preserve"> </w:t>
      </w:r>
      <w:r>
        <w:rPr>
          <w:kern w:val="2"/>
        </w:rPr>
        <w:t>means “</w:t>
      </w:r>
      <w:r w:rsidRPr="00BF1214">
        <w:rPr>
          <w:kern w:val="2"/>
        </w:rPr>
        <w:t>the groom’s at</w:t>
      </w:r>
      <w:r>
        <w:rPr>
          <w:kern w:val="2"/>
        </w:rPr>
        <w:t>tendants . . .”</w:t>
      </w:r>
      <w:r w:rsidRPr="00BF1214">
        <w:rPr>
          <w:kern w:val="2"/>
        </w:rPr>
        <w:t xml:space="preserve"> </w:t>
      </w:r>
      <w:r>
        <w:rPr>
          <w:kern w:val="2"/>
          <w:sz w:val="20"/>
          <w:szCs w:val="18"/>
        </w:rPr>
        <w:t>(BAGD 545;</w:t>
      </w:r>
      <w:r w:rsidRPr="00F750C1">
        <w:rPr>
          <w:kern w:val="2"/>
          <w:sz w:val="20"/>
          <w:szCs w:val="18"/>
        </w:rPr>
        <w:t xml:space="preserve"> Hagner </w:t>
      </w:r>
      <w:r>
        <w:rPr>
          <w:kern w:val="2"/>
          <w:sz w:val="20"/>
          <w:szCs w:val="18"/>
        </w:rPr>
        <w:t>243</w:t>
      </w:r>
      <w:r w:rsidRPr="00F750C1">
        <w:rPr>
          <w:kern w:val="2"/>
          <w:sz w:val="20"/>
          <w:szCs w:val="18"/>
        </w:rPr>
        <w:t>)</w:t>
      </w:r>
      <w:r>
        <w:rPr>
          <w:kern w:val="2"/>
        </w:rPr>
        <w:t xml:space="preserve"> (Hultgren 171 n 12)</w:t>
      </w:r>
    </w:p>
    <w:p w14:paraId="24C43982" w14:textId="76D3310E" w:rsidR="00E25843" w:rsidRDefault="00E25843" w:rsidP="00274AA2">
      <w:pPr>
        <w:numPr>
          <w:ilvl w:val="4"/>
          <w:numId w:val="94"/>
        </w:numPr>
        <w:rPr>
          <w:kern w:val="2"/>
        </w:rPr>
      </w:pPr>
      <w:r>
        <w:rPr>
          <w:kern w:val="2"/>
        </w:rPr>
        <w:t>“</w:t>
      </w:r>
      <w:r w:rsidRPr="00BF1214">
        <w:rPr>
          <w:kern w:val="2"/>
        </w:rPr>
        <w:t>The marriage cerem</w:t>
      </w:r>
      <w:r>
        <w:rPr>
          <w:kern w:val="2"/>
        </w:rPr>
        <w:t xml:space="preserve">ony typically took place at the </w:t>
      </w:r>
      <w:r w:rsidRPr="00BF1214">
        <w:rPr>
          <w:kern w:val="2"/>
        </w:rPr>
        <w:t>home of the groom’s par</w:t>
      </w:r>
      <w:r>
        <w:rPr>
          <w:kern w:val="2"/>
        </w:rPr>
        <w:t xml:space="preserve">ents . . .” </w:t>
      </w:r>
      <w:r>
        <w:rPr>
          <w:kern w:val="2"/>
          <w:sz w:val="20"/>
        </w:rPr>
        <w:t>(Posner 11</w:t>
      </w:r>
      <w:r w:rsidR="00345E52">
        <w:rPr>
          <w:kern w:val="2"/>
          <w:sz w:val="20"/>
        </w:rPr>
        <w:t>.</w:t>
      </w:r>
      <w:r>
        <w:rPr>
          <w:kern w:val="2"/>
          <w:sz w:val="20"/>
        </w:rPr>
        <w:t>1032)</w:t>
      </w:r>
      <w:r>
        <w:rPr>
          <w:kern w:val="2"/>
        </w:rPr>
        <w:t xml:space="preserve"> (Hultgren 171)</w:t>
      </w:r>
    </w:p>
    <w:p w14:paraId="16DEF949" w14:textId="77777777" w:rsidR="00E25843" w:rsidRDefault="00E25843" w:rsidP="00274AA2">
      <w:pPr>
        <w:numPr>
          <w:ilvl w:val="5"/>
          <w:numId w:val="94"/>
        </w:numPr>
        <w:rPr>
          <w:kern w:val="2"/>
        </w:rPr>
      </w:pPr>
      <w:r>
        <w:rPr>
          <w:kern w:val="2"/>
        </w:rPr>
        <w:t xml:space="preserve">See </w:t>
      </w:r>
      <w:r w:rsidRPr="00BF1214">
        <w:rPr>
          <w:kern w:val="2"/>
        </w:rPr>
        <w:t xml:space="preserve">wedding feast (Matt 22:1-14) and great banquet </w:t>
      </w:r>
      <w:r>
        <w:rPr>
          <w:kern w:val="2"/>
        </w:rPr>
        <w:t>(Luke 14:16-24). (Hultgren 171)</w:t>
      </w:r>
    </w:p>
    <w:p w14:paraId="030E1CD2" w14:textId="3C2A236F" w:rsidR="00E25843" w:rsidRDefault="00E25843" w:rsidP="00274AA2">
      <w:pPr>
        <w:numPr>
          <w:ilvl w:val="5"/>
          <w:numId w:val="94"/>
        </w:numPr>
        <w:rPr>
          <w:kern w:val="2"/>
        </w:rPr>
      </w:pPr>
      <w:r>
        <w:rPr>
          <w:kern w:val="2"/>
        </w:rPr>
        <w:t>In Tob 7:10-14; 8:19-21</w:t>
      </w:r>
      <w:r w:rsidR="00524430">
        <w:rPr>
          <w:kern w:val="2"/>
        </w:rPr>
        <w:t>,</w:t>
      </w:r>
      <w:r>
        <w:rPr>
          <w:kern w:val="2"/>
        </w:rPr>
        <w:t xml:space="preserve"> the “</w:t>
      </w:r>
      <w:r w:rsidRPr="00BF1214">
        <w:rPr>
          <w:kern w:val="2"/>
        </w:rPr>
        <w:t xml:space="preserve">marriage and feasting </w:t>
      </w:r>
      <w:r w:rsidR="00524430">
        <w:rPr>
          <w:kern w:val="2"/>
        </w:rPr>
        <w:t>[</w:t>
      </w:r>
      <w:r w:rsidRPr="00BF1214">
        <w:rPr>
          <w:kern w:val="2"/>
        </w:rPr>
        <w:t>tak</w:t>
      </w:r>
      <w:r w:rsidR="00524430">
        <w:rPr>
          <w:kern w:val="2"/>
        </w:rPr>
        <w:t>e]</w:t>
      </w:r>
      <w:r w:rsidRPr="00BF1214">
        <w:rPr>
          <w:kern w:val="2"/>
        </w:rPr>
        <w:t xml:space="preserve"> place at the home of the bride </w:t>
      </w:r>
      <w:r>
        <w:rPr>
          <w:kern w:val="2"/>
        </w:rPr>
        <w:t>. . .</w:t>
      </w:r>
      <w:r w:rsidRPr="00BF1214">
        <w:rPr>
          <w:kern w:val="2"/>
        </w:rPr>
        <w:t>, but that is necessary since the groom is marrying her in a foreign land.</w:t>
      </w:r>
      <w:r>
        <w:rPr>
          <w:kern w:val="2"/>
        </w:rPr>
        <w:t>” (Hultgren 171 n 13)</w:t>
      </w:r>
    </w:p>
    <w:p w14:paraId="4F7459B6" w14:textId="77777777" w:rsidR="00E25843" w:rsidRDefault="00E25843" w:rsidP="00274AA2">
      <w:pPr>
        <w:numPr>
          <w:ilvl w:val="5"/>
          <w:numId w:val="94"/>
        </w:numPr>
        <w:rPr>
          <w:kern w:val="2"/>
        </w:rPr>
      </w:pPr>
      <w:r>
        <w:rPr>
          <w:kern w:val="2"/>
        </w:rPr>
        <w:t xml:space="preserve">“. . . at the </w:t>
      </w:r>
      <w:r w:rsidRPr="00BF1214">
        <w:rPr>
          <w:kern w:val="2"/>
        </w:rPr>
        <w:t>home of the groom’s par</w:t>
      </w:r>
      <w:r>
        <w:rPr>
          <w:kern w:val="2"/>
        </w:rPr>
        <w:t>ents . . .</w:t>
      </w:r>
      <w:r w:rsidRPr="00BF1214">
        <w:rPr>
          <w:kern w:val="2"/>
        </w:rPr>
        <w:t xml:space="preserve">—and especially if it is elsewhere—it could be conducted under the traditional </w:t>
      </w:r>
      <w:r w:rsidRPr="007A31A4">
        <w:rPr>
          <w:i/>
        </w:rPr>
        <w:t>ḥ</w:t>
      </w:r>
      <w:r w:rsidRPr="00BF1214">
        <w:rPr>
          <w:i/>
          <w:kern w:val="2"/>
        </w:rPr>
        <w:t>uppah</w:t>
      </w:r>
      <w:r w:rsidRPr="00BF1214">
        <w:rPr>
          <w:kern w:val="2"/>
        </w:rPr>
        <w:t xml:space="preserve"> (“wedding canopy”), which existed prior to t</w:t>
      </w:r>
      <w:r>
        <w:rPr>
          <w:kern w:val="2"/>
        </w:rPr>
        <w:t xml:space="preserve">he Christian era (cf. Ps 19:5).” (Hultgren 171) </w:t>
      </w:r>
      <w:r w:rsidRPr="002D5493">
        <w:rPr>
          <w:kern w:val="2"/>
          <w:sz w:val="20"/>
          <w:szCs w:val="18"/>
        </w:rPr>
        <w:t>Ps 19:5</w:t>
      </w:r>
      <w:r>
        <w:rPr>
          <w:kern w:val="2"/>
          <w:sz w:val="20"/>
          <w:szCs w:val="18"/>
        </w:rPr>
        <w:t>, the sun “</w:t>
      </w:r>
      <w:r>
        <w:rPr>
          <w:sz w:val="20"/>
          <w:szCs w:val="20"/>
          <w:lang w:bidi="he-IL"/>
        </w:rPr>
        <w:t>comes out like a bridegroom from his wedding canopy . . .”</w:t>
      </w:r>
    </w:p>
    <w:p w14:paraId="3DA28884" w14:textId="77777777" w:rsidR="00E25843" w:rsidRPr="00EE329E" w:rsidRDefault="00E25843" w:rsidP="00274AA2">
      <w:pPr>
        <w:numPr>
          <w:ilvl w:val="4"/>
          <w:numId w:val="94"/>
        </w:numPr>
        <w:rPr>
          <w:kern w:val="2"/>
        </w:rPr>
      </w:pPr>
      <w:r>
        <w:rPr>
          <w:kern w:val="2"/>
        </w:rPr>
        <w:t>“</w:t>
      </w:r>
      <w:r w:rsidRPr="00BF1214">
        <w:rPr>
          <w:kern w:val="2"/>
        </w:rPr>
        <w:t xml:space="preserve">The marriage was followed by the </w:t>
      </w:r>
      <w:r>
        <w:rPr>
          <w:kern w:val="2"/>
        </w:rPr>
        <w:t>“marriage feast,” which by cus</w:t>
      </w:r>
      <w:r w:rsidRPr="00BF1214">
        <w:rPr>
          <w:kern w:val="2"/>
        </w:rPr>
        <w:t>tom lasted seven days.</w:t>
      </w:r>
      <w:r>
        <w:rPr>
          <w:kern w:val="2"/>
        </w:rPr>
        <w:t>” (Hultgren 171)</w:t>
      </w:r>
    </w:p>
    <w:p w14:paraId="1F5C01ED" w14:textId="77777777" w:rsidR="00E25843" w:rsidRPr="000F5C8E" w:rsidRDefault="00E25843" w:rsidP="00274AA2">
      <w:pPr>
        <w:numPr>
          <w:ilvl w:val="5"/>
          <w:numId w:val="94"/>
        </w:numPr>
        <w:rPr>
          <w:kern w:val="2"/>
          <w:sz w:val="20"/>
          <w:szCs w:val="18"/>
        </w:rPr>
      </w:pPr>
      <w:r>
        <w:rPr>
          <w:kern w:val="2"/>
          <w:sz w:val="20"/>
          <w:szCs w:val="18"/>
        </w:rPr>
        <w:t>Gen 29:27, (Laban to Jacob,) “</w:t>
      </w:r>
      <w:r>
        <w:rPr>
          <w:sz w:val="20"/>
          <w:szCs w:val="20"/>
          <w:lang w:bidi="he-IL"/>
        </w:rPr>
        <w:t xml:space="preserve">Complete the week of this one, and we will give you the </w:t>
      </w:r>
      <w:r>
        <w:rPr>
          <w:sz w:val="20"/>
          <w:szCs w:val="20"/>
          <w:lang w:bidi="he-IL"/>
        </w:rPr>
        <w:lastRenderedPageBreak/>
        <w:t>other also in return for serving me another seven years.”</w:t>
      </w:r>
    </w:p>
    <w:p w14:paraId="27C2B000" w14:textId="5B7FFF03" w:rsidR="00E25843" w:rsidRPr="000F5C8E" w:rsidRDefault="00E25843" w:rsidP="00274AA2">
      <w:pPr>
        <w:numPr>
          <w:ilvl w:val="5"/>
          <w:numId w:val="94"/>
        </w:numPr>
        <w:rPr>
          <w:kern w:val="2"/>
          <w:sz w:val="20"/>
          <w:szCs w:val="18"/>
        </w:rPr>
      </w:pPr>
      <w:r w:rsidRPr="002D5493">
        <w:rPr>
          <w:kern w:val="2"/>
          <w:sz w:val="20"/>
          <w:szCs w:val="18"/>
        </w:rPr>
        <w:t>Judg 14:</w:t>
      </w:r>
      <w:r>
        <w:rPr>
          <w:kern w:val="2"/>
          <w:sz w:val="20"/>
          <w:szCs w:val="18"/>
        </w:rPr>
        <w:t>10-</w:t>
      </w:r>
      <w:r w:rsidRPr="002D5493">
        <w:rPr>
          <w:kern w:val="2"/>
          <w:sz w:val="20"/>
          <w:szCs w:val="18"/>
        </w:rPr>
        <w:t>12</w:t>
      </w:r>
      <w:r>
        <w:rPr>
          <w:kern w:val="2"/>
          <w:sz w:val="20"/>
          <w:szCs w:val="18"/>
        </w:rPr>
        <w:t>, “</w:t>
      </w:r>
      <w:r>
        <w:rPr>
          <w:sz w:val="20"/>
          <w:szCs w:val="20"/>
          <w:lang w:bidi="he-IL"/>
        </w:rPr>
        <w:t>His father went down to the woman, and Samson made a feast there</w:t>
      </w:r>
      <w:r w:rsidR="00D34FC7">
        <w:rPr>
          <w:sz w:val="20"/>
          <w:szCs w:val="20"/>
          <w:lang w:bidi="he-IL"/>
        </w:rPr>
        <w:t>,</w:t>
      </w:r>
      <w:r>
        <w:rPr>
          <w:sz w:val="20"/>
          <w:szCs w:val="20"/>
          <w:lang w:bidi="he-IL"/>
        </w:rPr>
        <w:t xml:space="preserve"> as the young men were accustomed to do. </w:t>
      </w:r>
      <w:r>
        <w:rPr>
          <w:sz w:val="20"/>
          <w:szCs w:val="20"/>
          <w:vertAlign w:val="superscript"/>
          <w:lang w:bidi="he-IL"/>
        </w:rPr>
        <w:t>11</w:t>
      </w:r>
      <w:r>
        <w:rPr>
          <w:sz w:val="20"/>
          <w:szCs w:val="20"/>
          <w:lang w:bidi="he-IL"/>
        </w:rPr>
        <w:t xml:space="preserve"> When the people saw him, they brought thirty companions to be with him.  </w:t>
      </w:r>
      <w:r>
        <w:rPr>
          <w:sz w:val="20"/>
          <w:szCs w:val="20"/>
          <w:vertAlign w:val="superscript"/>
          <w:lang w:bidi="he-IL"/>
        </w:rPr>
        <w:t>12</w:t>
      </w:r>
      <w:r>
        <w:rPr>
          <w:sz w:val="20"/>
          <w:szCs w:val="20"/>
          <w:lang w:bidi="he-IL"/>
        </w:rPr>
        <w:t xml:space="preserve"> Samson said to them, “Let me now put a riddle to you. If you can explain it to me within the seven days of the feast and find it out, then I will give you thirty linen garments and thirty festal garments.””</w:t>
      </w:r>
    </w:p>
    <w:p w14:paraId="72E6ADBD" w14:textId="77777777" w:rsidR="00E25843" w:rsidRPr="000F5C8E" w:rsidRDefault="00E25843" w:rsidP="00274AA2">
      <w:pPr>
        <w:numPr>
          <w:ilvl w:val="5"/>
          <w:numId w:val="94"/>
        </w:numPr>
        <w:rPr>
          <w:kern w:val="2"/>
          <w:sz w:val="20"/>
          <w:szCs w:val="18"/>
        </w:rPr>
      </w:pPr>
      <w:r w:rsidRPr="002D5493">
        <w:rPr>
          <w:i/>
          <w:kern w:val="2"/>
          <w:sz w:val="20"/>
          <w:szCs w:val="18"/>
        </w:rPr>
        <w:t>Joseph and Asenath</w:t>
      </w:r>
      <w:r w:rsidRPr="002D5493">
        <w:rPr>
          <w:kern w:val="2"/>
          <w:sz w:val="20"/>
          <w:szCs w:val="18"/>
        </w:rPr>
        <w:t xml:space="preserve"> 21:8-9</w:t>
      </w:r>
    </w:p>
    <w:p w14:paraId="16A41F47" w14:textId="77777777" w:rsidR="00E25843" w:rsidRDefault="00E25843" w:rsidP="00274AA2">
      <w:pPr>
        <w:numPr>
          <w:ilvl w:val="4"/>
          <w:numId w:val="94"/>
        </w:numPr>
        <w:rPr>
          <w:kern w:val="2"/>
        </w:rPr>
      </w:pPr>
      <w:r>
        <w:rPr>
          <w:kern w:val="2"/>
        </w:rPr>
        <w:t>“</w:t>
      </w:r>
      <w:r w:rsidRPr="00BF1214">
        <w:rPr>
          <w:kern w:val="2"/>
        </w:rPr>
        <w:t>It was then (after the marriage ceremony proper and during the days of celebration) that the couple began to live together.</w:t>
      </w:r>
      <w:r>
        <w:rPr>
          <w:kern w:val="2"/>
        </w:rPr>
        <w:t>” (Hultgren 170)</w:t>
      </w:r>
    </w:p>
    <w:p w14:paraId="3150A4C3" w14:textId="77777777" w:rsidR="00E25843" w:rsidRDefault="00E25843" w:rsidP="00274AA2">
      <w:pPr>
        <w:numPr>
          <w:ilvl w:val="1"/>
          <w:numId w:val="94"/>
        </w:numPr>
        <w:rPr>
          <w:kern w:val="2"/>
        </w:rPr>
      </w:pPr>
      <w:r>
        <w:rPr>
          <w:kern w:val="2"/>
        </w:rPr>
        <w:t>overview: “</w:t>
      </w:r>
      <w:r w:rsidRPr="00BF1214">
        <w:rPr>
          <w:kern w:val="2"/>
        </w:rPr>
        <w:t>the story develops as follows.</w:t>
      </w:r>
      <w:r>
        <w:rPr>
          <w:kern w:val="2"/>
        </w:rPr>
        <w:t>” (Hultgren 173)</w:t>
      </w:r>
    </w:p>
    <w:p w14:paraId="7DCD88A1" w14:textId="77777777" w:rsidR="00E25843" w:rsidRDefault="00E25843" w:rsidP="00274AA2">
      <w:pPr>
        <w:numPr>
          <w:ilvl w:val="2"/>
          <w:numId w:val="94"/>
        </w:numPr>
        <w:rPr>
          <w:kern w:val="2"/>
        </w:rPr>
      </w:pPr>
      <w:r>
        <w:rPr>
          <w:kern w:val="2"/>
        </w:rPr>
        <w:t>“</w:t>
      </w:r>
      <w:r w:rsidRPr="00BF1214">
        <w:rPr>
          <w:kern w:val="2"/>
        </w:rPr>
        <w:t>The ten young women gather at the place of the wedding (presumably inside the house of the groom’s parents) awaiting the coming of the groom, whom they plan to meet as he comes toward the house.</w:t>
      </w:r>
      <w:r>
        <w:rPr>
          <w:kern w:val="2"/>
        </w:rPr>
        <w:t>” (Hultgren 173)</w:t>
      </w:r>
    </w:p>
    <w:p w14:paraId="50FF86BE" w14:textId="77777777" w:rsidR="00E25843" w:rsidRDefault="00E25843" w:rsidP="00274AA2">
      <w:pPr>
        <w:numPr>
          <w:ilvl w:val="2"/>
          <w:numId w:val="94"/>
        </w:numPr>
        <w:rPr>
          <w:kern w:val="2"/>
        </w:rPr>
      </w:pPr>
      <w:r>
        <w:rPr>
          <w:kern w:val="2"/>
        </w:rPr>
        <w:t>“</w:t>
      </w:r>
      <w:r w:rsidRPr="00BF1214">
        <w:rPr>
          <w:kern w:val="2"/>
        </w:rPr>
        <w:t>The lamps of all ten women were lit an</w:t>
      </w:r>
      <w:r>
        <w:rPr>
          <w:kern w:val="2"/>
        </w:rPr>
        <w:t>d burned throughout the evening”</w:t>
      </w:r>
      <w:r w:rsidRPr="00BF1214">
        <w:rPr>
          <w:kern w:val="2"/>
        </w:rPr>
        <w:t xml:space="preserve"> </w:t>
      </w:r>
      <w:r>
        <w:rPr>
          <w:kern w:val="2"/>
        </w:rPr>
        <w:t xml:space="preserve">(implied by </w:t>
      </w:r>
      <w:r w:rsidRPr="00BF1214">
        <w:rPr>
          <w:kern w:val="2"/>
        </w:rPr>
        <w:t>25:8</w:t>
      </w:r>
      <w:r>
        <w:rPr>
          <w:kern w:val="2"/>
        </w:rPr>
        <w:t>,</w:t>
      </w:r>
      <w:r w:rsidRPr="00BF1214">
        <w:rPr>
          <w:kern w:val="2"/>
        </w:rPr>
        <w:t xml:space="preserve"> </w:t>
      </w:r>
      <w:r>
        <w:rPr>
          <w:kern w:val="2"/>
        </w:rPr>
        <w:t>“our lamps are going out”). (Hultgren 173)</w:t>
      </w:r>
    </w:p>
    <w:p w14:paraId="75E10368" w14:textId="77777777" w:rsidR="00E25843" w:rsidRPr="00744CD8" w:rsidRDefault="00E25843" w:rsidP="00274AA2">
      <w:pPr>
        <w:numPr>
          <w:ilvl w:val="2"/>
          <w:numId w:val="94"/>
        </w:numPr>
        <w:rPr>
          <w:kern w:val="2"/>
        </w:rPr>
      </w:pPr>
      <w:r w:rsidRPr="00BF1214">
        <w:rPr>
          <w:kern w:val="2"/>
        </w:rPr>
        <w:t xml:space="preserve">The foolish </w:t>
      </w:r>
      <w:r>
        <w:rPr>
          <w:kern w:val="2"/>
        </w:rPr>
        <w:t xml:space="preserve">have </w:t>
      </w:r>
      <w:r w:rsidRPr="00BF1214">
        <w:rPr>
          <w:kern w:val="2"/>
        </w:rPr>
        <w:t xml:space="preserve">no </w:t>
      </w:r>
      <w:r>
        <w:rPr>
          <w:kern w:val="2"/>
        </w:rPr>
        <w:t xml:space="preserve">extra </w:t>
      </w:r>
      <w:r w:rsidRPr="00BF1214">
        <w:rPr>
          <w:kern w:val="2"/>
        </w:rPr>
        <w:t>oil (25:3)</w:t>
      </w:r>
      <w:r>
        <w:rPr>
          <w:kern w:val="2"/>
        </w:rPr>
        <w:t>;</w:t>
      </w:r>
      <w:r w:rsidRPr="00BF1214">
        <w:rPr>
          <w:kern w:val="2"/>
        </w:rPr>
        <w:t xml:space="preserve"> </w:t>
      </w:r>
      <w:r>
        <w:rPr>
          <w:kern w:val="2"/>
        </w:rPr>
        <w:t>t</w:t>
      </w:r>
      <w:r w:rsidRPr="00BF1214">
        <w:rPr>
          <w:kern w:val="2"/>
        </w:rPr>
        <w:t xml:space="preserve">he wise </w:t>
      </w:r>
      <w:r>
        <w:rPr>
          <w:kern w:val="2"/>
        </w:rPr>
        <w:t xml:space="preserve">have </w:t>
      </w:r>
      <w:r w:rsidRPr="00BF1214">
        <w:rPr>
          <w:kern w:val="2"/>
        </w:rPr>
        <w:t>extra oil “in flasks” (25:4)</w:t>
      </w:r>
      <w:r>
        <w:rPr>
          <w:kern w:val="2"/>
        </w:rPr>
        <w:t>. (Hultgren 173)</w:t>
      </w:r>
    </w:p>
    <w:p w14:paraId="544CAB8F" w14:textId="77777777" w:rsidR="00E25843" w:rsidRDefault="00E25843" w:rsidP="00274AA2">
      <w:pPr>
        <w:numPr>
          <w:ilvl w:val="2"/>
          <w:numId w:val="94"/>
        </w:numPr>
        <w:rPr>
          <w:kern w:val="2"/>
        </w:rPr>
      </w:pPr>
      <w:r w:rsidRPr="00BF1214">
        <w:rPr>
          <w:kern w:val="2"/>
        </w:rPr>
        <w:t xml:space="preserve">Trimming </w:t>
      </w:r>
      <w:r>
        <w:rPr>
          <w:kern w:val="2"/>
        </w:rPr>
        <w:t xml:space="preserve">the </w:t>
      </w:r>
      <w:r w:rsidRPr="00BF1214">
        <w:rPr>
          <w:kern w:val="2"/>
        </w:rPr>
        <w:t>lamps includes pour</w:t>
      </w:r>
      <w:r>
        <w:rPr>
          <w:kern w:val="2"/>
        </w:rPr>
        <w:t>ing oil from flasks into the lamps (</w:t>
      </w:r>
      <w:r w:rsidRPr="00BF1214">
        <w:rPr>
          <w:kern w:val="2"/>
        </w:rPr>
        <w:t>25:7</w:t>
      </w:r>
      <w:r>
        <w:rPr>
          <w:kern w:val="2"/>
        </w:rPr>
        <w:t>). (Hultgren 173)</w:t>
      </w:r>
    </w:p>
    <w:p w14:paraId="1C5E73AE" w14:textId="77777777" w:rsidR="00E25843" w:rsidRDefault="00E25843" w:rsidP="00274AA2">
      <w:pPr>
        <w:numPr>
          <w:ilvl w:val="2"/>
          <w:numId w:val="94"/>
        </w:numPr>
        <w:rPr>
          <w:kern w:val="2"/>
        </w:rPr>
      </w:pPr>
      <w:r>
        <w:rPr>
          <w:kern w:val="2"/>
        </w:rPr>
        <w:t xml:space="preserve">The foolish women’s oil </w:t>
      </w:r>
      <w:r w:rsidRPr="00BF1214">
        <w:rPr>
          <w:kern w:val="2"/>
        </w:rPr>
        <w:t xml:space="preserve">in the lamps </w:t>
      </w:r>
      <w:r>
        <w:rPr>
          <w:kern w:val="2"/>
        </w:rPr>
        <w:t>“</w:t>
      </w:r>
      <w:r w:rsidRPr="00BF1214">
        <w:rPr>
          <w:kern w:val="2"/>
        </w:rPr>
        <w:t>has been consumed</w:t>
      </w:r>
      <w:r>
        <w:rPr>
          <w:kern w:val="2"/>
        </w:rPr>
        <w:t>” (</w:t>
      </w:r>
      <w:r w:rsidRPr="00BF1214">
        <w:rPr>
          <w:kern w:val="2"/>
        </w:rPr>
        <w:t>25:8</w:t>
      </w:r>
      <w:r>
        <w:rPr>
          <w:kern w:val="2"/>
        </w:rPr>
        <w:t>), and they go to get more oil (25:10)</w:t>
      </w:r>
      <w:r w:rsidRPr="00BF1214">
        <w:rPr>
          <w:kern w:val="2"/>
        </w:rPr>
        <w:t>.</w:t>
      </w:r>
      <w:r>
        <w:rPr>
          <w:kern w:val="2"/>
        </w:rPr>
        <w:t xml:space="preserve"> (Hultgren 173)</w:t>
      </w:r>
    </w:p>
    <w:p w14:paraId="6E888ECF" w14:textId="77777777" w:rsidR="00E25843" w:rsidRPr="00BF1214" w:rsidRDefault="00E25843" w:rsidP="00274AA2">
      <w:pPr>
        <w:numPr>
          <w:ilvl w:val="2"/>
          <w:numId w:val="94"/>
        </w:numPr>
        <w:rPr>
          <w:kern w:val="2"/>
        </w:rPr>
      </w:pPr>
      <w:r w:rsidRPr="00BF1214">
        <w:rPr>
          <w:kern w:val="2"/>
        </w:rPr>
        <w:t>The bridegroom</w:t>
      </w:r>
      <w:r>
        <w:rPr>
          <w:kern w:val="2"/>
        </w:rPr>
        <w:t xml:space="preserve"> approaches, and </w:t>
      </w:r>
      <w:r w:rsidRPr="00BF1214">
        <w:rPr>
          <w:kern w:val="2"/>
        </w:rPr>
        <w:t>the wise women go out</w:t>
      </w:r>
      <w:r>
        <w:rPr>
          <w:kern w:val="2"/>
        </w:rPr>
        <w:t xml:space="preserve"> and</w:t>
      </w:r>
      <w:r w:rsidRPr="00BF1214">
        <w:rPr>
          <w:kern w:val="2"/>
        </w:rPr>
        <w:t xml:space="preserve"> meet</w:t>
      </w:r>
      <w:r>
        <w:rPr>
          <w:kern w:val="2"/>
        </w:rPr>
        <w:t xml:space="preserve"> him (25:6).</w:t>
      </w:r>
      <w:r w:rsidRPr="00BF1214">
        <w:rPr>
          <w:kern w:val="2"/>
        </w:rPr>
        <w:t xml:space="preserve"> </w:t>
      </w:r>
      <w:r>
        <w:rPr>
          <w:kern w:val="2"/>
        </w:rPr>
        <w:t xml:space="preserve">They and the </w:t>
      </w:r>
      <w:r w:rsidRPr="00BF1214">
        <w:rPr>
          <w:kern w:val="2"/>
        </w:rPr>
        <w:t>bridegroom</w:t>
      </w:r>
      <w:r>
        <w:rPr>
          <w:kern w:val="2"/>
        </w:rPr>
        <w:t xml:space="preserve">’s party enter </w:t>
      </w:r>
      <w:r w:rsidRPr="00BF1214">
        <w:rPr>
          <w:kern w:val="2"/>
        </w:rPr>
        <w:t xml:space="preserve">the </w:t>
      </w:r>
      <w:r>
        <w:rPr>
          <w:kern w:val="2"/>
        </w:rPr>
        <w:t xml:space="preserve">house </w:t>
      </w:r>
      <w:r w:rsidRPr="00BF1214">
        <w:rPr>
          <w:kern w:val="2"/>
        </w:rPr>
        <w:t>(25:10).</w:t>
      </w:r>
      <w:r>
        <w:rPr>
          <w:kern w:val="2"/>
        </w:rPr>
        <w:t xml:space="preserve"> (Hultgren 173)</w:t>
      </w:r>
    </w:p>
    <w:p w14:paraId="07DB88AC" w14:textId="77777777" w:rsidR="00381F98" w:rsidRPr="009C728F" w:rsidRDefault="00381F98" w:rsidP="00274AA2">
      <w:pPr>
        <w:pStyle w:val="ListParagraph"/>
        <w:numPr>
          <w:ilvl w:val="1"/>
          <w:numId w:val="94"/>
        </w:numPr>
        <w:rPr>
          <w:snapToGrid/>
        </w:rPr>
      </w:pPr>
      <w:r w:rsidRPr="009C728F">
        <w:rPr>
          <w:snapToGrid/>
        </w:rPr>
        <w:t>Form: a parable (long; multiple verbs; past tense; atypical situation; plot).</w:t>
      </w:r>
    </w:p>
    <w:p w14:paraId="0C16F080" w14:textId="77777777" w:rsidR="00381F98" w:rsidRPr="009C728F" w:rsidRDefault="00381F98" w:rsidP="00274AA2">
      <w:pPr>
        <w:pStyle w:val="ListParagraph"/>
        <w:numPr>
          <w:ilvl w:val="1"/>
          <w:numId w:val="94"/>
        </w:numPr>
        <w:rPr>
          <w:snapToGrid/>
        </w:rPr>
      </w:pPr>
      <w:r w:rsidRPr="009C728F">
        <w:rPr>
          <w:snapToGrid/>
        </w:rPr>
        <w:t xml:space="preserve">This parable is about the crisis of the kingdom. It shows that “he warns his hearers not to be caught unprepared in the approaching crisis . . .” (Hunter </w:t>
      </w:r>
      <w:r w:rsidRPr="009C728F">
        <w:rPr>
          <w:i/>
          <w:snapToGrid/>
        </w:rPr>
        <w:t>Parables</w:t>
      </w:r>
      <w:r w:rsidRPr="009C728F">
        <w:rPr>
          <w:snapToGrid/>
        </w:rPr>
        <w:t xml:space="preserve"> 21)</w:t>
      </w:r>
    </w:p>
    <w:p w14:paraId="2E84D3D0" w14:textId="77777777" w:rsidR="00381F98" w:rsidRPr="009C728F" w:rsidRDefault="00381F98" w:rsidP="00274AA2">
      <w:pPr>
        <w:pStyle w:val="ListParagraph"/>
        <w:numPr>
          <w:ilvl w:val="1"/>
          <w:numId w:val="94"/>
        </w:numPr>
        <w:rPr>
          <w:snapToGrid/>
        </w:rPr>
      </w:pPr>
      <w:r w:rsidRPr="009C728F">
        <w:rPr>
          <w:snapToGrid/>
        </w:rPr>
        <w:t>“. . . our Lord’s parables . . . follow the rules of popular story-telling. [One] is ‘the rule of contrast’ whereby virtue and vice</w:t>
      </w:r>
      <w:r w:rsidR="00745134" w:rsidRPr="00745134">
        <w:rPr>
          <w:snapToGrid/>
        </w:rPr>
        <w:t xml:space="preserve">, </w:t>
      </w:r>
      <w:r w:rsidRPr="009C728F">
        <w:rPr>
          <w:snapToGrid/>
        </w:rPr>
        <w:t>riches and poverty</w:t>
      </w:r>
      <w:r w:rsidR="00745134" w:rsidRPr="00745134">
        <w:rPr>
          <w:snapToGrid/>
        </w:rPr>
        <w:t xml:space="preserve">, </w:t>
      </w:r>
      <w:r w:rsidRPr="009C728F">
        <w:rPr>
          <w:snapToGrid/>
        </w:rPr>
        <w:t>wisdom and folly are set in sharp con</w:t>
      </w:r>
      <w:r w:rsidRPr="009C728F">
        <w:rPr>
          <w:snapToGrid/>
        </w:rPr>
        <w:softHyphen/>
        <w:t xml:space="preserve">trast.”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wise and foolish bridesmaids</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 xml:space="preserve">the two houses. (Hunter </w:t>
      </w:r>
      <w:r w:rsidRPr="009C728F">
        <w:rPr>
          <w:i/>
          <w:snapToGrid/>
        </w:rPr>
        <w:t>Parables</w:t>
      </w:r>
      <w:r w:rsidRPr="009C728F">
        <w:rPr>
          <w:snapToGrid/>
        </w:rPr>
        <w:t xml:space="preserve"> 12)</w:t>
      </w:r>
    </w:p>
    <w:p w14:paraId="38BE9CBE" w14:textId="77777777" w:rsidR="00381F98" w:rsidRPr="009C728F" w:rsidRDefault="00381F98" w:rsidP="00274AA2">
      <w:pPr>
        <w:pStyle w:val="ListParagraph"/>
        <w:numPr>
          <w:ilvl w:val="1"/>
          <w:numId w:val="94"/>
        </w:numPr>
        <w:rPr>
          <w:snapToGrid/>
        </w:rPr>
      </w:pPr>
      <w:r w:rsidRPr="009C728F">
        <w:rPr>
          <w:snapToGrid/>
        </w:rPr>
        <w:t>Some parables the early Christians “‘re-applied’ to their own eschatological situation ‘be</w:t>
      </w:r>
      <w:r w:rsidRPr="009C728F">
        <w:rPr>
          <w:snapToGrid/>
        </w:rPr>
        <w:softHyphen/>
        <w:t xml:space="preserve">tween the times’ (the Resurrection and the </w:t>
      </w:r>
      <w:r w:rsidRPr="009C728F">
        <w:rPr>
          <w:i/>
          <w:snapToGrid/>
        </w:rPr>
        <w:t>Parousia</w:t>
      </w:r>
      <w:r w:rsidRPr="009C728F">
        <w:rPr>
          <w:snapToGrid/>
        </w:rPr>
        <w:t>). Thus The Ten Virgins</w:t>
      </w:r>
      <w:r w:rsidR="00745134" w:rsidRPr="00745134">
        <w:rPr>
          <w:snapToGrid/>
        </w:rPr>
        <w:t xml:space="preserve">, </w:t>
      </w:r>
      <w:r w:rsidRPr="009C728F">
        <w:rPr>
          <w:snapToGrid/>
        </w:rPr>
        <w:t>which had been in Christ’s mouth a rousing ‘Be prepared!’ to Israel in view of [18] the great crisis set in motion by his ministry</w:t>
      </w:r>
      <w:r w:rsidR="00745134" w:rsidRPr="00745134">
        <w:rPr>
          <w:snapToGrid/>
        </w:rPr>
        <w:t xml:space="preserve">, </w:t>
      </w:r>
      <w:r w:rsidRPr="009C728F">
        <w:rPr>
          <w:snapToGrid/>
        </w:rPr>
        <w:t>has become</w:t>
      </w:r>
      <w:r w:rsidR="00745134" w:rsidRPr="00745134">
        <w:rPr>
          <w:snapToGrid/>
        </w:rPr>
        <w:t xml:space="preserve">, </w:t>
      </w:r>
      <w:r w:rsidRPr="009C728F">
        <w:rPr>
          <w:snapToGrid/>
        </w:rPr>
        <w:t>in the Church’s use</w:t>
      </w:r>
      <w:r w:rsidR="00745134" w:rsidRPr="00745134">
        <w:rPr>
          <w:snapToGrid/>
        </w:rPr>
        <w:t xml:space="preserve">, </w:t>
      </w:r>
      <w:r w:rsidRPr="009C728F">
        <w:rPr>
          <w:snapToGrid/>
        </w:rPr>
        <w:t>a call to be ready for Christ’s Sec</w:t>
      </w:r>
      <w:r w:rsidRPr="009C728F">
        <w:rPr>
          <w:snapToGrid/>
        </w:rPr>
        <w:softHyphen/>
        <w:t xml:space="preserve">ond Advent.” (Hunter </w:t>
      </w:r>
      <w:r w:rsidRPr="009C728F">
        <w:rPr>
          <w:i/>
          <w:snapToGrid/>
        </w:rPr>
        <w:t>Interpreting</w:t>
      </w:r>
      <w:r w:rsidRPr="009C728F">
        <w:rPr>
          <w:snapToGrid/>
        </w:rPr>
        <w:t xml:space="preserve"> 18-19)</w:t>
      </w:r>
    </w:p>
    <w:p w14:paraId="038FF81F" w14:textId="77777777" w:rsidR="00381F98" w:rsidRPr="009C728F" w:rsidRDefault="00381F98" w:rsidP="00274AA2">
      <w:pPr>
        <w:pStyle w:val="ListParagraph"/>
        <w:numPr>
          <w:ilvl w:val="1"/>
          <w:numId w:val="94"/>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[Thus Matt 25:13:] ‘Watch therefore</w:t>
      </w:r>
      <w:r w:rsidR="00745134" w:rsidRPr="00745134">
        <w:rPr>
          <w:snapToGrid/>
        </w:rPr>
        <w:t xml:space="preserve">, </w:t>
      </w:r>
      <w:r w:rsidRPr="009C728F">
        <w:rPr>
          <w:snapToGrid/>
        </w:rPr>
        <w:t>for you [119] know neither the day nor the hour.’ Com</w:t>
      </w:r>
      <w:r w:rsidRPr="009C728F">
        <w:rPr>
          <w:snapToGrid/>
        </w:rPr>
        <w:softHyphen/>
        <w:t>ment: This saying misses the parable’s point completely</w:t>
      </w:r>
      <w:r w:rsidR="00745134" w:rsidRPr="00745134">
        <w:rPr>
          <w:snapToGrid/>
        </w:rPr>
        <w:t xml:space="preserve">, </w:t>
      </w:r>
      <w:r w:rsidRPr="009C728F">
        <w:rPr>
          <w:snapToGrid/>
        </w:rPr>
        <w:t>since in fact all the maidens</w:t>
      </w:r>
      <w:r w:rsidR="00745134" w:rsidRPr="00745134">
        <w:rPr>
          <w:snapToGrid/>
        </w:rPr>
        <w:t xml:space="preserve">, </w:t>
      </w:r>
      <w:r w:rsidRPr="009C728F">
        <w:rPr>
          <w:snapToGrid/>
        </w:rPr>
        <w:t>wise as well as foolish</w:t>
      </w:r>
      <w:r w:rsidR="00745134" w:rsidRPr="00745134">
        <w:rPr>
          <w:snapToGrid/>
        </w:rPr>
        <w:t xml:space="preserve">, </w:t>
      </w:r>
      <w:r w:rsidRPr="009C728F">
        <w:rPr>
          <w:snapToGrid/>
        </w:rPr>
        <w:t xml:space="preserve">fell asleep! It may have come from the parable of The Watchman (Mark 13.35).” (Hunter </w:t>
      </w:r>
      <w:r w:rsidRPr="009C728F">
        <w:rPr>
          <w:i/>
          <w:snapToGrid/>
        </w:rPr>
        <w:t>Interpreting</w:t>
      </w:r>
      <w:r w:rsidRPr="009C728F">
        <w:rPr>
          <w:snapToGrid/>
        </w:rPr>
        <w:t xml:space="preserve"> 19</w:t>
      </w:r>
      <w:r w:rsidR="00745134" w:rsidRPr="00745134">
        <w:rPr>
          <w:snapToGrid/>
        </w:rPr>
        <w:t xml:space="preserve">, </w:t>
      </w:r>
      <w:r w:rsidRPr="009C728F">
        <w:rPr>
          <w:snapToGrid/>
        </w:rPr>
        <w:t>119-20)</w:t>
      </w:r>
    </w:p>
    <w:p w14:paraId="452E8199" w14:textId="77777777" w:rsidR="00381F98" w:rsidRPr="009C728F" w:rsidRDefault="00381F98" w:rsidP="00274AA2">
      <w:pPr>
        <w:pStyle w:val="ListParagraph"/>
        <w:numPr>
          <w:ilvl w:val="1"/>
          <w:numId w:val="94"/>
        </w:numPr>
        <w:rPr>
          <w:snapToGrid/>
        </w:rPr>
      </w:pPr>
      <w:r w:rsidRPr="009C728F">
        <w:rPr>
          <w:snapToGrid/>
        </w:rPr>
        <w:t>One can “detect the beginnings of allegorical interpretation in Mat</w:t>
      </w:r>
      <w:r w:rsidRPr="009C728F">
        <w:rPr>
          <w:snapToGrid/>
        </w:rPr>
        <w:softHyphen/>
        <w:t>thew—es</w:t>
      </w:r>
      <w:r w:rsidRPr="009C728F">
        <w:rPr>
          <w:snapToGrid/>
        </w:rPr>
        <w:softHyphen/>
        <w:t>pe</w:t>
      </w:r>
      <w:r w:rsidRPr="009C728F">
        <w:rPr>
          <w:snapToGrid/>
        </w:rPr>
        <w:softHyphen/>
        <w:t xml:space="preserve">cially in his understanding of The Marriage Feast (Matt. 22) [and] The Ten Virgins which doubtless he understood as an allegory of the return of Christ the heavenly bridegroom (Matt. 25).” (Hunter </w:t>
      </w:r>
      <w:r w:rsidRPr="009C728F">
        <w:rPr>
          <w:i/>
          <w:snapToGrid/>
        </w:rPr>
        <w:t>Interpreting</w:t>
      </w:r>
      <w:r w:rsidRPr="009C728F">
        <w:rPr>
          <w:snapToGrid/>
        </w:rPr>
        <w:t xml:space="preserve"> 23)</w:t>
      </w:r>
    </w:p>
    <w:p w14:paraId="242E973C" w14:textId="77777777" w:rsidR="00381F98" w:rsidRPr="009C728F" w:rsidRDefault="00381F98" w:rsidP="00274AA2">
      <w:pPr>
        <w:pStyle w:val="ListParagraph"/>
        <w:numPr>
          <w:ilvl w:val="1"/>
          <w:numId w:val="94"/>
        </w:numPr>
        <w:rPr>
          <w:snapToGrid/>
        </w:rPr>
      </w:pPr>
      <w:r w:rsidRPr="009C728F">
        <w:rPr>
          <w:snapToGrid/>
        </w:rPr>
        <w:t>In another subgroup of the crisis-of-the-kingdom parables (absent householder</w:t>
      </w:r>
      <w:r w:rsidR="00745134" w:rsidRPr="00745134">
        <w:rPr>
          <w:snapToGrid/>
        </w:rPr>
        <w:t xml:space="preserve">, </w:t>
      </w:r>
      <w:r w:rsidRPr="009C728F">
        <w:rPr>
          <w:snapToGrid/>
        </w:rPr>
        <w:t>house</w:t>
      </w:r>
      <w:r w:rsidRPr="009C728F">
        <w:rPr>
          <w:snapToGrid/>
        </w:rPr>
        <w:lastRenderedPageBreak/>
        <w:t>holder whose house is broken into</w:t>
      </w:r>
      <w:r w:rsidR="00745134" w:rsidRPr="00745134">
        <w:rPr>
          <w:snapToGrid/>
        </w:rPr>
        <w:t xml:space="preserve">, </w:t>
      </w:r>
      <w:r w:rsidRPr="009C728F">
        <w:rPr>
          <w:snapToGrid/>
        </w:rPr>
        <w:t>ten bridesmaids)</w:t>
      </w:r>
      <w:r w:rsidR="00745134" w:rsidRPr="00745134">
        <w:rPr>
          <w:snapToGrid/>
        </w:rPr>
        <w:t xml:space="preserve">, </w:t>
      </w:r>
      <w:r w:rsidRPr="009C728F">
        <w:rPr>
          <w:snapToGrid/>
        </w:rPr>
        <w:t>“The burden . . . is: ‘Be pre</w:t>
      </w:r>
      <w:r w:rsidRPr="009C728F">
        <w:rPr>
          <w:snapToGrid/>
        </w:rPr>
        <w:softHyphen/>
        <w:t xml:space="preserve">pared!’” (Hunter </w:t>
      </w:r>
      <w:r w:rsidRPr="009C728F">
        <w:rPr>
          <w:i/>
          <w:snapToGrid/>
        </w:rPr>
        <w:t>Interpreting</w:t>
      </w:r>
      <w:r w:rsidRPr="009C728F">
        <w:rPr>
          <w:snapToGrid/>
        </w:rPr>
        <w:t xml:space="preserve"> 84)</w:t>
      </w:r>
    </w:p>
    <w:p w14:paraId="2A6CABAB" w14:textId="77777777" w:rsidR="00381F98" w:rsidRPr="009C728F" w:rsidRDefault="00381F98" w:rsidP="00274AA2">
      <w:pPr>
        <w:pStyle w:val="ListParagraph"/>
        <w:numPr>
          <w:ilvl w:val="1"/>
          <w:numId w:val="94"/>
        </w:numPr>
        <w:rPr>
          <w:snapToGrid/>
        </w:rPr>
      </w:pPr>
      <w:r w:rsidRPr="009C728F">
        <w:rPr>
          <w:snapToGrid/>
        </w:rPr>
        <w:t>“Village girls</w:t>
      </w:r>
      <w:r w:rsidR="00745134" w:rsidRPr="00745134">
        <w:rPr>
          <w:snapToGrid/>
        </w:rPr>
        <w:t xml:space="preserve">, </w:t>
      </w:r>
      <w:r w:rsidRPr="009C728F">
        <w:rPr>
          <w:snapToGrid/>
        </w:rPr>
        <w:t>perhaps neighbours’ children—not bridesmaids. For bridesmaids (a) would not have been on the road</w:t>
      </w:r>
      <w:r w:rsidR="00745134" w:rsidRPr="00745134">
        <w:rPr>
          <w:snapToGrid/>
        </w:rPr>
        <w:t xml:space="preserve">, </w:t>
      </w:r>
      <w:r w:rsidRPr="009C728F">
        <w:rPr>
          <w:snapToGrid/>
        </w:rPr>
        <w:t xml:space="preserve">but with the bride; (b) would not have been expected to supply their own oil; and (c) would not have been excluded from the wedding ceremony.” (Hunter </w:t>
      </w:r>
      <w:r w:rsidRPr="009C728F">
        <w:rPr>
          <w:i/>
          <w:snapToGrid/>
        </w:rPr>
        <w:t>Interpreting</w:t>
      </w:r>
      <w:r w:rsidRPr="009C728F">
        <w:rPr>
          <w:snapToGrid/>
        </w:rPr>
        <w:t xml:space="preserve"> 85 n 2)</w:t>
      </w:r>
    </w:p>
    <w:p w14:paraId="260294EA" w14:textId="77777777" w:rsidR="00381F98" w:rsidRPr="009C728F" w:rsidRDefault="00381F98" w:rsidP="00274AA2">
      <w:pPr>
        <w:pStyle w:val="ListParagraph"/>
        <w:numPr>
          <w:ilvl w:val="1"/>
          <w:numId w:val="94"/>
        </w:numPr>
        <w:rPr>
          <w:snapToGrid/>
        </w:rPr>
      </w:pPr>
      <w:r w:rsidRPr="009C728F">
        <w:rPr>
          <w:snapToGrid/>
        </w:rPr>
        <w:t>“The parable</w:t>
      </w:r>
      <w:r w:rsidR="00745134" w:rsidRPr="00745134">
        <w:rPr>
          <w:snapToGrid/>
        </w:rPr>
        <w:t xml:space="preserve">, </w:t>
      </w:r>
      <w:r w:rsidRPr="009C728F">
        <w:rPr>
          <w:snapToGrid/>
        </w:rPr>
        <w:t>as it now stands in Matthew</w:t>
      </w:r>
      <w:r w:rsidR="00745134" w:rsidRPr="00745134">
        <w:rPr>
          <w:snapToGrid/>
        </w:rPr>
        <w:t xml:space="preserve">, </w:t>
      </w:r>
      <w:r w:rsidRPr="009C728F">
        <w:rPr>
          <w:snapToGrid/>
        </w:rPr>
        <w:t>refers to the Second Advent. This is shown by the ‘then’ of verse 1</w:t>
      </w:r>
      <w:r w:rsidR="00745134" w:rsidRPr="00745134">
        <w:rPr>
          <w:snapToGrid/>
        </w:rPr>
        <w:t xml:space="preserve">, </w:t>
      </w:r>
      <w:r w:rsidRPr="009C728F">
        <w:rPr>
          <w:snapToGrid/>
        </w:rPr>
        <w:t>and by the command ‘Watch therefore’ of the last verse. But the ‘then’ is Matthw’s</w:t>
      </w:r>
      <w:r w:rsidR="00745134" w:rsidRPr="00745134">
        <w:rPr>
          <w:snapToGrid/>
        </w:rPr>
        <w:t xml:space="preserve">, </w:t>
      </w:r>
      <w:r w:rsidRPr="009C728F">
        <w:rPr>
          <w:snapToGrid/>
        </w:rPr>
        <w:t>and the command must have been added by the early Church</w:t>
      </w:r>
      <w:r w:rsidR="00745134" w:rsidRPr="00745134">
        <w:rPr>
          <w:snapToGrid/>
        </w:rPr>
        <w:t xml:space="preserve">, </w:t>
      </w:r>
      <w:r w:rsidRPr="009C728F">
        <w:rPr>
          <w:snapToGrid/>
        </w:rPr>
        <w:t>since manifestly it does not fit the parable—</w:t>
      </w:r>
      <w:r w:rsidRPr="009C728F">
        <w:rPr>
          <w:i/>
          <w:snapToGrid/>
        </w:rPr>
        <w:t>all</w:t>
      </w:r>
      <w:r w:rsidRPr="009C728F">
        <w:rPr>
          <w:snapToGrid/>
        </w:rPr>
        <w:t xml:space="preserve"> the maidens</w:t>
      </w:r>
      <w:r w:rsidR="00745134" w:rsidRPr="00745134">
        <w:rPr>
          <w:snapToGrid/>
        </w:rPr>
        <w:t xml:space="preserve">, </w:t>
      </w:r>
      <w:r w:rsidRPr="009C728F">
        <w:rPr>
          <w:snapToGrid/>
        </w:rPr>
        <w:t>wise and foolish</w:t>
      </w:r>
      <w:r w:rsidR="00745134" w:rsidRPr="00745134">
        <w:rPr>
          <w:snapToGrid/>
        </w:rPr>
        <w:t xml:space="preserve">, </w:t>
      </w:r>
      <w:r w:rsidRPr="009C728F">
        <w:rPr>
          <w:snapToGrid/>
        </w:rPr>
        <w:t xml:space="preserve">‘slumbered and slept’!” (Hunter </w:t>
      </w:r>
      <w:r w:rsidRPr="009C728F">
        <w:rPr>
          <w:i/>
          <w:snapToGrid/>
        </w:rPr>
        <w:t>Interpreting</w:t>
      </w:r>
      <w:r w:rsidRPr="009C728F">
        <w:rPr>
          <w:snapToGrid/>
        </w:rPr>
        <w:t xml:space="preserve"> 86)</w:t>
      </w:r>
    </w:p>
    <w:p w14:paraId="4C17AE06" w14:textId="36F68577" w:rsidR="00381F98" w:rsidRPr="009C728F" w:rsidRDefault="00381F98" w:rsidP="00274AA2">
      <w:pPr>
        <w:pStyle w:val="ListParagraph"/>
        <w:numPr>
          <w:ilvl w:val="1"/>
          <w:numId w:val="94"/>
        </w:numPr>
        <w:rPr>
          <w:snapToGrid/>
        </w:rPr>
      </w:pPr>
      <w:r w:rsidRPr="009C728F">
        <w:rPr>
          <w:snapToGrid/>
        </w:rPr>
        <w:t>“For an unspecified reason</w:t>
      </w:r>
      <w:r w:rsidR="00745134" w:rsidRPr="00745134">
        <w:rPr>
          <w:snapToGrid/>
        </w:rPr>
        <w:t xml:space="preserve">, </w:t>
      </w:r>
      <w:r w:rsidRPr="009C728F">
        <w:rPr>
          <w:snapToGrid/>
        </w:rPr>
        <w:t>the bridegroom delayed</w:t>
      </w:r>
      <w:r w:rsidR="00745134" w:rsidRPr="00745134">
        <w:rPr>
          <w:snapToGrid/>
        </w:rPr>
        <w:t xml:space="preserve">, </w:t>
      </w:r>
      <w:r w:rsidRPr="009C728F">
        <w:rPr>
          <w:snapToGrid/>
        </w:rPr>
        <w:t>and one after another the young girls fell asleep while their lamps con</w:t>
      </w:r>
      <w:r w:rsidRPr="009C728F">
        <w:rPr>
          <w:snapToGrid/>
        </w:rPr>
        <w:softHyphen/>
        <w:t>tinued to burn. . . . They all awoke and tried to revive the flame in their lamps.” (Cuttaz</w:t>
      </w:r>
      <w:r w:rsidR="00745134" w:rsidRPr="00745134">
        <w:rPr>
          <w:snapToGrid/>
        </w:rPr>
        <w:t xml:space="preserve">, </w:t>
      </w:r>
      <w:r w:rsidRPr="009C728F">
        <w:rPr>
          <w:snapToGrid/>
        </w:rPr>
        <w:t xml:space="preserve">F. </w:t>
      </w:r>
      <w:r w:rsidRPr="009C728F">
        <w:rPr>
          <w:i/>
          <w:snapToGrid/>
        </w:rPr>
        <w:t>Our Life of Grace</w:t>
      </w:r>
      <w:r w:rsidRPr="009C728F">
        <w:rPr>
          <w:snapToGrid/>
        </w:rPr>
        <w:t>. Trans. Angeline Bouchard. Chicago: Fides Publishers Association</w:t>
      </w:r>
      <w:r w:rsidR="00745134" w:rsidRPr="00745134">
        <w:rPr>
          <w:snapToGrid/>
        </w:rPr>
        <w:t xml:space="preserve">, </w:t>
      </w:r>
      <w:r w:rsidRPr="009C728F">
        <w:rPr>
          <w:snapToGrid/>
        </w:rPr>
        <w:t>1958</w:t>
      </w:r>
      <w:r w:rsidR="00745134" w:rsidRPr="00745134">
        <w:rPr>
          <w:snapToGrid/>
        </w:rPr>
        <w:t xml:space="preserve">, </w:t>
      </w:r>
      <w:r w:rsidRPr="009C728F">
        <w:rPr>
          <w:snapToGrid/>
        </w:rPr>
        <w:t>p. 28)</w:t>
      </w:r>
    </w:p>
    <w:p w14:paraId="437BEDED" w14:textId="77777777" w:rsidR="00381F98" w:rsidRPr="009C728F" w:rsidRDefault="00381F98" w:rsidP="00274AA2">
      <w:pPr>
        <w:pStyle w:val="ListParagraph"/>
        <w:numPr>
          <w:ilvl w:val="1"/>
          <w:numId w:val="94"/>
        </w:numPr>
        <w:rPr>
          <w:snapToGrid/>
        </w:rPr>
      </w:pPr>
      <w:r w:rsidRPr="009C728F">
        <w:rPr>
          <w:snapToGrid/>
        </w:rPr>
        <w:t>“. . . The Ten Virgins</w:t>
      </w:r>
      <w:r w:rsidR="00745134" w:rsidRPr="00745134">
        <w:rPr>
          <w:snapToGrid/>
        </w:rPr>
        <w:t xml:space="preserve">, </w:t>
      </w:r>
      <w:r w:rsidRPr="009C728F">
        <w:rPr>
          <w:snapToGrid/>
        </w:rPr>
        <w:t>which had been in Christ’s mouth a rousing ‘Be prepared!’ to Israel in view of [18] the great crisis set in motion by his ministry</w:t>
      </w:r>
      <w:r w:rsidR="00745134" w:rsidRPr="00745134">
        <w:rPr>
          <w:snapToGrid/>
        </w:rPr>
        <w:t xml:space="preserve">, </w:t>
      </w:r>
      <w:r w:rsidRPr="009C728F">
        <w:rPr>
          <w:snapToGrid/>
        </w:rPr>
        <w:t>has be</w:t>
      </w:r>
      <w:r w:rsidRPr="009C728F">
        <w:rPr>
          <w:snapToGrid/>
        </w:rPr>
        <w:softHyphen/>
        <w:t>come</w:t>
      </w:r>
      <w:r w:rsidR="00745134" w:rsidRPr="00745134">
        <w:rPr>
          <w:snapToGrid/>
        </w:rPr>
        <w:t xml:space="preserve">, </w:t>
      </w:r>
      <w:r w:rsidRPr="009C728F">
        <w:rPr>
          <w:snapToGrid/>
        </w:rPr>
        <w:t>in the Church’s use</w:t>
      </w:r>
      <w:r w:rsidR="00745134" w:rsidRPr="00745134">
        <w:rPr>
          <w:snapToGrid/>
        </w:rPr>
        <w:t xml:space="preserve">, </w:t>
      </w:r>
      <w:r w:rsidRPr="009C728F">
        <w:rPr>
          <w:snapToGrid/>
        </w:rPr>
        <w:t xml:space="preserve">a call to be ready for Christ’s Second Advent.” (Hunter </w:t>
      </w:r>
      <w:r w:rsidRPr="009C728F">
        <w:rPr>
          <w:i/>
          <w:snapToGrid/>
        </w:rPr>
        <w:t>Interpreting</w:t>
      </w:r>
      <w:r w:rsidRPr="009C728F">
        <w:rPr>
          <w:snapToGrid/>
        </w:rPr>
        <w:t xml:space="preserve"> 18-19)</w:t>
      </w:r>
    </w:p>
    <w:p w14:paraId="04637D76" w14:textId="77777777" w:rsidR="00381F98" w:rsidRPr="009C728F" w:rsidRDefault="00381F98" w:rsidP="00274AA2">
      <w:pPr>
        <w:pStyle w:val="ListParagraph"/>
        <w:numPr>
          <w:ilvl w:val="1"/>
          <w:numId w:val="94"/>
        </w:numPr>
        <w:rPr>
          <w:snapToGrid/>
        </w:rPr>
      </w:pPr>
      <w:r w:rsidRPr="009C728F">
        <w:rPr>
          <w:snapToGrid/>
        </w:rPr>
        <w:t>“. . . in his parable</w:t>
      </w:r>
      <w:r w:rsidR="00745134" w:rsidRPr="00745134">
        <w:rPr>
          <w:snapToGrid/>
        </w:rPr>
        <w:t xml:space="preserve">, </w:t>
      </w:r>
      <w:r w:rsidRPr="009C728F">
        <w:rPr>
          <w:snapToGrid/>
        </w:rPr>
        <w:t>[86] Jesus said to his hearers: ‘The crisis is at hand</w:t>
      </w:r>
      <w:r w:rsidR="00745134" w:rsidRPr="00745134">
        <w:rPr>
          <w:snapToGrid/>
        </w:rPr>
        <w:t xml:space="preserve">, </w:t>
      </w:r>
      <w:r w:rsidRPr="009C728F">
        <w:rPr>
          <w:snapToGrid/>
        </w:rPr>
        <w:t xml:space="preserve">and will bring with it inexorable severance. Be prepared for it!’” (Hunter </w:t>
      </w:r>
      <w:r w:rsidRPr="009C728F">
        <w:rPr>
          <w:i/>
          <w:snapToGrid/>
        </w:rPr>
        <w:t>Interpreting</w:t>
      </w:r>
      <w:r w:rsidRPr="009C728F">
        <w:rPr>
          <w:snapToGrid/>
        </w:rPr>
        <w:t xml:space="preserve"> 86-87)</w:t>
      </w:r>
    </w:p>
    <w:p w14:paraId="77D0BB9B" w14:textId="77777777" w:rsidR="00381F98" w:rsidRPr="00E25843" w:rsidRDefault="00381F98" w:rsidP="00274AA2">
      <w:pPr>
        <w:pStyle w:val="ListParagraph"/>
        <w:numPr>
          <w:ilvl w:val="1"/>
          <w:numId w:val="94"/>
        </w:numPr>
        <w:rPr>
          <w:snapToGrid/>
        </w:rPr>
      </w:pPr>
      <w:r w:rsidRPr="009C728F">
        <w:rPr>
          <w:snapToGrid/>
        </w:rPr>
        <w:t xml:space="preserve">Jesus “warns his hearers not to be caught unprepared in the approaching crisis” (Hunter </w:t>
      </w:r>
      <w:r w:rsidRPr="009C728F">
        <w:rPr>
          <w:i/>
          <w:snapToGrid/>
        </w:rPr>
        <w:t>Parables</w:t>
      </w:r>
      <w:r w:rsidRPr="009C728F">
        <w:rPr>
          <w:snapToGrid/>
        </w:rPr>
        <w:t xml:space="preserve"> 21)</w:t>
      </w:r>
    </w:p>
    <w:p w14:paraId="797B7F31" w14:textId="77777777" w:rsidR="00D34FC7" w:rsidRPr="009C728F" w:rsidRDefault="00D34FC7" w:rsidP="00D34FC7">
      <w:pPr>
        <w:pStyle w:val="ListParagraph"/>
        <w:numPr>
          <w:ilvl w:val="1"/>
          <w:numId w:val="94"/>
        </w:numPr>
        <w:rPr>
          <w:snapToGrid/>
        </w:rPr>
      </w:pPr>
      <w:r w:rsidRPr="009C728F">
        <w:rPr>
          <w:snapToGrid/>
        </w:rPr>
        <w:t xml:space="preserve">See also Hunter </w:t>
      </w:r>
      <w:r w:rsidRPr="009C728F">
        <w:rPr>
          <w:i/>
          <w:snapToGrid/>
        </w:rPr>
        <w:t>Parables</w:t>
      </w:r>
      <w:r w:rsidRPr="009C728F">
        <w:rPr>
          <w:snapToGrid/>
        </w:rPr>
        <w:t xml:space="preserve"> 101-04.</w:t>
      </w:r>
    </w:p>
    <w:p w14:paraId="1DBA1BCD" w14:textId="77777777" w:rsidR="00050F4D" w:rsidRPr="00050F4D" w:rsidRDefault="00050F4D" w:rsidP="00050F4D">
      <w:pPr>
        <w:rPr>
          <w:kern w:val="2"/>
        </w:rPr>
      </w:pPr>
    </w:p>
    <w:p w14:paraId="07C94FEF"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1</w:t>
      </w:r>
    </w:p>
    <w:p w14:paraId="510C29BD" w14:textId="03D52C15" w:rsidR="00050F4D" w:rsidRPr="00346BA9" w:rsidRDefault="00D34FC7" w:rsidP="00274AA2">
      <w:pPr>
        <w:numPr>
          <w:ilvl w:val="1"/>
          <w:numId w:val="94"/>
        </w:numPr>
        <w:rPr>
          <w:kern w:val="2"/>
          <w:sz w:val="20"/>
          <w:szCs w:val="18"/>
        </w:rPr>
      </w:pPr>
      <w:r>
        <w:rPr>
          <w:kern w:val="2"/>
          <w:sz w:val="20"/>
          <w:szCs w:val="18"/>
        </w:rPr>
        <w:t xml:space="preserve">Matt 25:1, </w:t>
      </w:r>
      <w:r w:rsidR="00050F4D">
        <w:rPr>
          <w:kern w:val="2"/>
          <w:sz w:val="20"/>
          <w:szCs w:val="18"/>
        </w:rPr>
        <w:t>“</w:t>
      </w:r>
      <w:r w:rsidRPr="00572BDF">
        <w:rPr>
          <w:sz w:val="20"/>
          <w:szCs w:val="20"/>
        </w:rPr>
        <w:t>Then the kingdom of heaven will be like this. Ten young women took their lamps and went to meet the bridegroom.</w:t>
      </w:r>
      <w:r w:rsidR="00050F4D">
        <w:rPr>
          <w:kern w:val="2"/>
          <w:sz w:val="20"/>
          <w:szCs w:val="18"/>
        </w:rPr>
        <w:t>”</w:t>
      </w:r>
    </w:p>
    <w:p w14:paraId="5AAA0E0D" w14:textId="3B028BE9" w:rsidR="00050F4D" w:rsidRDefault="00050F4D" w:rsidP="00274AA2">
      <w:pPr>
        <w:numPr>
          <w:ilvl w:val="1"/>
          <w:numId w:val="94"/>
        </w:numPr>
        <w:rPr>
          <w:kern w:val="2"/>
        </w:rPr>
      </w:pPr>
      <w:r>
        <w:rPr>
          <w:kern w:val="2"/>
        </w:rPr>
        <w:t>“will be like</w:t>
      </w:r>
      <w:r w:rsidRPr="00BF1214">
        <w:rPr>
          <w:kern w:val="2"/>
        </w:rPr>
        <w:t>”</w:t>
      </w:r>
      <w:r>
        <w:rPr>
          <w:kern w:val="2"/>
        </w:rPr>
        <w:t xml:space="preserve"> (</w:t>
      </w:r>
      <w:r>
        <w:rPr>
          <w:kern w:val="2"/>
          <w:lang w:val="el-GR" w:bidi="he-IL"/>
        </w:rPr>
        <w:t>ὁμοιωθήσεται</w:t>
      </w:r>
      <w:r>
        <w:rPr>
          <w:kern w:val="2"/>
          <w:lang w:bidi="he-IL"/>
        </w:rPr>
        <w:t>,</w:t>
      </w:r>
      <w:r>
        <w:rPr>
          <w:kern w:val="2"/>
        </w:rPr>
        <w:t xml:space="preserve"> </w:t>
      </w:r>
      <w:r w:rsidR="00D34FC7">
        <w:rPr>
          <w:i/>
          <w:iCs/>
          <w:kern w:val="2"/>
        </w:rPr>
        <w:t>homoiothesetai</w:t>
      </w:r>
      <w:r w:rsidR="00D34FC7">
        <w:rPr>
          <w:kern w:val="2"/>
        </w:rPr>
        <w:t xml:space="preserve">, </w:t>
      </w:r>
      <w:r w:rsidRPr="00BF1214">
        <w:rPr>
          <w:kern w:val="2"/>
        </w:rPr>
        <w:t xml:space="preserve">future passive of </w:t>
      </w:r>
      <w:r>
        <w:rPr>
          <w:kern w:val="2"/>
          <w:lang w:val="el-GR"/>
        </w:rPr>
        <w:t>ὁμοιόω</w:t>
      </w:r>
      <w:r w:rsidR="00D34FC7">
        <w:rPr>
          <w:kern w:val="2"/>
        </w:rPr>
        <w:t xml:space="preserve">, </w:t>
      </w:r>
      <w:r w:rsidR="00D34FC7">
        <w:rPr>
          <w:i/>
          <w:iCs/>
          <w:kern w:val="2"/>
        </w:rPr>
        <w:t>homoioo</w:t>
      </w:r>
      <w:r w:rsidRPr="00BF1214">
        <w:rPr>
          <w:kern w:val="2"/>
        </w:rPr>
        <w:t>)</w:t>
      </w:r>
    </w:p>
    <w:p w14:paraId="48E9F31F" w14:textId="266FA6E8" w:rsidR="00050F4D" w:rsidRDefault="00050F4D" w:rsidP="00274AA2">
      <w:pPr>
        <w:numPr>
          <w:ilvl w:val="2"/>
          <w:numId w:val="94"/>
        </w:numPr>
        <w:rPr>
          <w:kern w:val="2"/>
        </w:rPr>
      </w:pPr>
      <w:r>
        <w:rPr>
          <w:kern w:val="2"/>
        </w:rPr>
        <w:t xml:space="preserve">The only NT occurrences are here and Matt 7:24, 26 </w:t>
      </w:r>
      <w:r>
        <w:rPr>
          <w:kern w:val="2"/>
          <w:sz w:val="20"/>
          <w:szCs w:val="18"/>
        </w:rPr>
        <w:t>(</w:t>
      </w:r>
      <w:r w:rsidRPr="00074CAB">
        <w:rPr>
          <w:kern w:val="2"/>
          <w:sz w:val="20"/>
          <w:szCs w:val="18"/>
        </w:rPr>
        <w:t>“</w:t>
      </w:r>
      <w:r>
        <w:rPr>
          <w:sz w:val="20"/>
          <w:szCs w:val="20"/>
          <w:lang w:bidi="he-IL"/>
        </w:rPr>
        <w:t>Everyone</w:t>
      </w:r>
      <w:r w:rsidR="00D34FC7">
        <w:rPr>
          <w:sz w:val="20"/>
          <w:szCs w:val="20"/>
          <w:lang w:bidi="he-IL"/>
        </w:rPr>
        <w:t>,</w:t>
      </w:r>
      <w:r>
        <w:rPr>
          <w:sz w:val="20"/>
          <w:szCs w:val="20"/>
          <w:lang w:bidi="he-IL"/>
        </w:rPr>
        <w:t xml:space="preserve"> then</w:t>
      </w:r>
      <w:r w:rsidR="00D34FC7">
        <w:rPr>
          <w:sz w:val="20"/>
          <w:szCs w:val="20"/>
          <w:lang w:bidi="he-IL"/>
        </w:rPr>
        <w:t>,</w:t>
      </w:r>
      <w:r>
        <w:rPr>
          <w:sz w:val="20"/>
          <w:szCs w:val="20"/>
          <w:lang w:bidi="he-IL"/>
        </w:rPr>
        <w:t xml:space="preserve"> who hears these words of mine and acts on them will be like a wise man . . . </w:t>
      </w:r>
      <w:r>
        <w:rPr>
          <w:sz w:val="20"/>
          <w:szCs w:val="20"/>
          <w:vertAlign w:val="superscript"/>
          <w:lang w:bidi="he-IL"/>
        </w:rPr>
        <w:t>26</w:t>
      </w:r>
      <w:r>
        <w:rPr>
          <w:sz w:val="20"/>
          <w:szCs w:val="20"/>
          <w:lang w:bidi="he-IL"/>
        </w:rPr>
        <w:t xml:space="preserve"> will be like a foolish man</w:t>
      </w:r>
      <w:r w:rsidR="00D34FC7">
        <w:rPr>
          <w:sz w:val="20"/>
          <w:szCs w:val="20"/>
          <w:lang w:bidi="he-IL"/>
        </w:rPr>
        <w:t xml:space="preserve"> . . .</w:t>
      </w:r>
      <w:r>
        <w:rPr>
          <w:sz w:val="20"/>
          <w:szCs w:val="20"/>
          <w:lang w:bidi="he-IL"/>
        </w:rPr>
        <w:t>”)</w:t>
      </w:r>
      <w:r>
        <w:rPr>
          <w:szCs w:val="20"/>
          <w:lang w:bidi="he-IL"/>
        </w:rPr>
        <w:t>. (Hultgren 172)</w:t>
      </w:r>
    </w:p>
    <w:p w14:paraId="5220C367" w14:textId="77777777" w:rsidR="00050F4D" w:rsidRDefault="00050F4D" w:rsidP="00274AA2">
      <w:pPr>
        <w:numPr>
          <w:ilvl w:val="2"/>
          <w:numId w:val="94"/>
        </w:numPr>
        <w:rPr>
          <w:kern w:val="2"/>
        </w:rPr>
      </w:pPr>
      <w:r w:rsidRPr="00BF1214">
        <w:rPr>
          <w:kern w:val="2"/>
        </w:rPr>
        <w:t>The kingdom is not “like ten maid</w:t>
      </w:r>
      <w:r>
        <w:rPr>
          <w:kern w:val="2"/>
        </w:rPr>
        <w:t>ens</w:t>
      </w:r>
      <w:r w:rsidRPr="00BF1214">
        <w:rPr>
          <w:kern w:val="2"/>
        </w:rPr>
        <w:t>”</w:t>
      </w:r>
      <w:r>
        <w:rPr>
          <w:kern w:val="2"/>
        </w:rPr>
        <w:t>:</w:t>
      </w:r>
      <w:r w:rsidRPr="00BF1214">
        <w:rPr>
          <w:kern w:val="2"/>
        </w:rPr>
        <w:t xml:space="preserve"> </w:t>
      </w:r>
      <w:r>
        <w:rPr>
          <w:kern w:val="2"/>
        </w:rPr>
        <w:t>“</w:t>
      </w:r>
      <w:r w:rsidRPr="00BF1214">
        <w:rPr>
          <w:kern w:val="2"/>
        </w:rPr>
        <w:t>rather it will be like the following case at its consummation, in which some are admitted to the wedding feast (metaphorically understood), and others are shut out.</w:t>
      </w:r>
      <w:r>
        <w:rPr>
          <w:kern w:val="2"/>
        </w:rPr>
        <w:t>” (Hultgren 172)</w:t>
      </w:r>
    </w:p>
    <w:p w14:paraId="4DF529C6" w14:textId="4519E1F5" w:rsidR="00050F4D" w:rsidRDefault="00050F4D" w:rsidP="00274AA2">
      <w:pPr>
        <w:numPr>
          <w:ilvl w:val="3"/>
          <w:numId w:val="94"/>
        </w:numPr>
        <w:rPr>
          <w:kern w:val="2"/>
          <w:sz w:val="20"/>
          <w:szCs w:val="18"/>
        </w:rPr>
      </w:pPr>
      <w:r w:rsidRPr="00540AB4">
        <w:rPr>
          <w:kern w:val="2"/>
          <w:sz w:val="20"/>
          <w:szCs w:val="18"/>
        </w:rPr>
        <w:t>Jeremias</w:t>
      </w:r>
      <w:r>
        <w:rPr>
          <w:kern w:val="2"/>
          <w:sz w:val="20"/>
          <w:szCs w:val="18"/>
        </w:rPr>
        <w:t xml:space="preserve"> </w:t>
      </w:r>
      <w:r>
        <w:rPr>
          <w:i/>
          <w:kern w:val="2"/>
          <w:sz w:val="20"/>
          <w:szCs w:val="18"/>
        </w:rPr>
        <w:t>Par</w:t>
      </w:r>
      <w:r>
        <w:rPr>
          <w:kern w:val="2"/>
          <w:sz w:val="20"/>
          <w:szCs w:val="18"/>
        </w:rPr>
        <w:t xml:space="preserve">. </w:t>
      </w:r>
      <w:r w:rsidRPr="00540AB4">
        <w:rPr>
          <w:kern w:val="2"/>
          <w:sz w:val="20"/>
          <w:szCs w:val="18"/>
        </w:rPr>
        <w:t>101</w:t>
      </w:r>
      <w:r>
        <w:rPr>
          <w:kern w:val="2"/>
          <w:sz w:val="20"/>
          <w:szCs w:val="18"/>
        </w:rPr>
        <w:t xml:space="preserve"> (o</w:t>
      </w:r>
      <w:r w:rsidRPr="00540AB4">
        <w:rPr>
          <w:kern w:val="2"/>
          <w:sz w:val="20"/>
          <w:szCs w:val="18"/>
        </w:rPr>
        <w:t xml:space="preserve">n </w:t>
      </w:r>
      <w:r>
        <w:rPr>
          <w:kern w:val="2"/>
          <w:sz w:val="20"/>
          <w:szCs w:val="18"/>
        </w:rPr>
        <w:t>“</w:t>
      </w:r>
      <w:r w:rsidRPr="00540AB4">
        <w:rPr>
          <w:kern w:val="2"/>
          <w:sz w:val="20"/>
          <w:szCs w:val="18"/>
        </w:rPr>
        <w:t>the introductory formula</w:t>
      </w:r>
      <w:r>
        <w:rPr>
          <w:kern w:val="2"/>
          <w:sz w:val="20"/>
          <w:szCs w:val="18"/>
        </w:rPr>
        <w:t xml:space="preserve"> using words of likeness”)</w:t>
      </w:r>
      <w:r w:rsidRPr="00540AB4">
        <w:rPr>
          <w:kern w:val="2"/>
          <w:sz w:val="20"/>
          <w:szCs w:val="18"/>
        </w:rPr>
        <w:t>.</w:t>
      </w:r>
      <w:r>
        <w:rPr>
          <w:kern w:val="2"/>
          <w:sz w:val="20"/>
          <w:szCs w:val="18"/>
        </w:rPr>
        <w:t xml:space="preserve"> (Hultgren 172 n 19)</w:t>
      </w:r>
    </w:p>
    <w:p w14:paraId="51506539" w14:textId="77777777" w:rsidR="00050F4D" w:rsidRPr="00074CAB" w:rsidRDefault="00050F4D" w:rsidP="00274AA2">
      <w:pPr>
        <w:numPr>
          <w:ilvl w:val="3"/>
          <w:numId w:val="94"/>
        </w:numPr>
        <w:rPr>
          <w:kern w:val="2"/>
          <w:sz w:val="20"/>
          <w:szCs w:val="18"/>
        </w:rPr>
      </w:pPr>
      <w:r w:rsidRPr="00540AB4">
        <w:rPr>
          <w:kern w:val="2"/>
          <w:sz w:val="20"/>
          <w:szCs w:val="18"/>
        </w:rPr>
        <w:t xml:space="preserve">Carson, </w:t>
      </w:r>
      <w:r>
        <w:rPr>
          <w:kern w:val="2"/>
          <w:sz w:val="20"/>
          <w:szCs w:val="18"/>
        </w:rPr>
        <w:t>D.</w:t>
      </w:r>
      <w:r w:rsidRPr="00540AB4">
        <w:rPr>
          <w:kern w:val="2"/>
          <w:sz w:val="20"/>
          <w:szCs w:val="18"/>
        </w:rPr>
        <w:t xml:space="preserve">A. “The </w:t>
      </w:r>
      <w:r w:rsidRPr="00540AB4">
        <w:rPr>
          <w:kern w:val="2"/>
          <w:sz w:val="20"/>
          <w:szCs w:val="18"/>
          <w:lang w:val="el-GR"/>
        </w:rPr>
        <w:t>ὅμοιος</w:t>
      </w:r>
      <w:r w:rsidRPr="00540AB4">
        <w:rPr>
          <w:kern w:val="2"/>
          <w:sz w:val="20"/>
          <w:szCs w:val="18"/>
        </w:rPr>
        <w:t xml:space="preserve"> Word-Group as Introduction to Some Matthean Parables</w:t>
      </w:r>
      <w:r>
        <w:rPr>
          <w:kern w:val="2"/>
          <w:sz w:val="20"/>
          <w:szCs w:val="18"/>
        </w:rPr>
        <w:t>.</w:t>
      </w:r>
      <w:r w:rsidRPr="00540AB4">
        <w:rPr>
          <w:kern w:val="2"/>
          <w:sz w:val="20"/>
          <w:szCs w:val="18"/>
        </w:rPr>
        <w:t xml:space="preserve">” </w:t>
      </w:r>
      <w:r w:rsidRPr="00540AB4">
        <w:rPr>
          <w:i/>
          <w:kern w:val="2"/>
          <w:sz w:val="20"/>
          <w:szCs w:val="18"/>
        </w:rPr>
        <w:t>NTS</w:t>
      </w:r>
      <w:r w:rsidRPr="00540AB4">
        <w:rPr>
          <w:iCs/>
          <w:kern w:val="2"/>
          <w:sz w:val="20"/>
          <w:szCs w:val="18"/>
        </w:rPr>
        <w:t xml:space="preserve"> </w:t>
      </w:r>
      <w:r w:rsidRPr="00540AB4">
        <w:rPr>
          <w:kern w:val="2"/>
          <w:sz w:val="20"/>
          <w:szCs w:val="18"/>
        </w:rPr>
        <w:t>31 (1985): 278.</w:t>
      </w:r>
    </w:p>
    <w:p w14:paraId="144822D0" w14:textId="6A69E618" w:rsidR="00050F4D" w:rsidRDefault="00050F4D" w:rsidP="00274AA2">
      <w:pPr>
        <w:numPr>
          <w:ilvl w:val="1"/>
          <w:numId w:val="94"/>
        </w:numPr>
        <w:rPr>
          <w:kern w:val="2"/>
        </w:rPr>
      </w:pPr>
      <w:r>
        <w:rPr>
          <w:kern w:val="2"/>
        </w:rPr>
        <w:t>“bridesmaids” (</w:t>
      </w:r>
      <w:r>
        <w:rPr>
          <w:kern w:val="2"/>
          <w:lang w:val="el-GR"/>
        </w:rPr>
        <w:t>παρθέν</w:t>
      </w:r>
      <w:r>
        <w:rPr>
          <w:kern w:val="2"/>
          <w:lang w:val="el-GR" w:bidi="he-IL"/>
        </w:rPr>
        <w:t>οις</w:t>
      </w:r>
      <w:r>
        <w:rPr>
          <w:kern w:val="2"/>
          <w:lang w:bidi="he-IL"/>
        </w:rPr>
        <w:t xml:space="preserve">, </w:t>
      </w:r>
      <w:r w:rsidR="00D34FC7">
        <w:rPr>
          <w:i/>
          <w:iCs/>
          <w:kern w:val="2"/>
        </w:rPr>
        <w:t>parthenois</w:t>
      </w:r>
      <w:r w:rsidR="00D34FC7">
        <w:rPr>
          <w:kern w:val="2"/>
        </w:rPr>
        <w:t xml:space="preserve">, </w:t>
      </w:r>
      <w:r>
        <w:rPr>
          <w:kern w:val="2"/>
          <w:lang w:bidi="he-IL"/>
        </w:rPr>
        <w:t xml:space="preserve">sg. </w:t>
      </w:r>
      <w:r>
        <w:rPr>
          <w:kern w:val="2"/>
          <w:lang w:val="el-GR"/>
        </w:rPr>
        <w:t>παρθένος</w:t>
      </w:r>
      <w:r w:rsidR="00D34FC7">
        <w:rPr>
          <w:kern w:val="2"/>
        </w:rPr>
        <w:t xml:space="preserve">, </w:t>
      </w:r>
      <w:r w:rsidR="00D34FC7">
        <w:rPr>
          <w:i/>
          <w:iCs/>
          <w:kern w:val="2"/>
        </w:rPr>
        <w:t>parthenos</w:t>
      </w:r>
      <w:r>
        <w:rPr>
          <w:kern w:val="2"/>
        </w:rPr>
        <w:t>)</w:t>
      </w:r>
    </w:p>
    <w:p w14:paraId="2E6C36A4" w14:textId="77777777" w:rsidR="00050F4D" w:rsidRDefault="00050F4D" w:rsidP="00274AA2">
      <w:pPr>
        <w:numPr>
          <w:ilvl w:val="2"/>
          <w:numId w:val="94"/>
        </w:numPr>
        <w:rPr>
          <w:kern w:val="2"/>
        </w:rPr>
      </w:pPr>
      <w:r>
        <w:rPr>
          <w:i/>
          <w:iCs/>
          <w:kern w:val="2"/>
        </w:rPr>
        <w:t>Parthenois</w:t>
      </w:r>
      <w:r>
        <w:rPr>
          <w:kern w:val="2"/>
        </w:rPr>
        <w:t xml:space="preserve"> is repeated in 25:7, 11.</w:t>
      </w:r>
    </w:p>
    <w:p w14:paraId="08790A72" w14:textId="77777777" w:rsidR="00050F4D" w:rsidRDefault="00050F4D" w:rsidP="00274AA2">
      <w:pPr>
        <w:numPr>
          <w:ilvl w:val="2"/>
          <w:numId w:val="94"/>
        </w:numPr>
        <w:rPr>
          <w:kern w:val="2"/>
        </w:rPr>
      </w:pPr>
      <w:r>
        <w:rPr>
          <w:kern w:val="2"/>
        </w:rPr>
        <w:t>translations (Hultgren 169)</w:t>
      </w:r>
    </w:p>
    <w:p w14:paraId="26927B3A" w14:textId="38679DB2" w:rsidR="00050F4D" w:rsidRDefault="00050F4D" w:rsidP="00274AA2">
      <w:pPr>
        <w:numPr>
          <w:ilvl w:val="3"/>
          <w:numId w:val="94"/>
        </w:numPr>
        <w:rPr>
          <w:kern w:val="2"/>
        </w:rPr>
      </w:pPr>
      <w:r>
        <w:rPr>
          <w:kern w:val="2"/>
        </w:rPr>
        <w:t>KJV and</w:t>
      </w:r>
      <w:r w:rsidRPr="00BF1214">
        <w:rPr>
          <w:kern w:val="2"/>
        </w:rPr>
        <w:t xml:space="preserve"> NIV</w:t>
      </w:r>
      <w:r>
        <w:rPr>
          <w:kern w:val="2"/>
        </w:rPr>
        <w:t>’s</w:t>
      </w:r>
      <w:r w:rsidRPr="00BF1214">
        <w:rPr>
          <w:kern w:val="2"/>
        </w:rPr>
        <w:t xml:space="preserve"> “virgins”</w:t>
      </w:r>
      <w:r>
        <w:rPr>
          <w:kern w:val="2"/>
        </w:rPr>
        <w:t xml:space="preserve"> is a “correct” translation.</w:t>
      </w:r>
      <w:r w:rsidRPr="00BF1214">
        <w:rPr>
          <w:kern w:val="2"/>
        </w:rPr>
        <w:t xml:space="preserve"> </w:t>
      </w:r>
      <w:r>
        <w:rPr>
          <w:kern w:val="2"/>
          <w:sz w:val="20"/>
          <w:szCs w:val="18"/>
        </w:rPr>
        <w:t>(</w:t>
      </w:r>
      <w:r w:rsidRPr="00D3060A">
        <w:rPr>
          <w:kern w:val="2"/>
          <w:sz w:val="20"/>
          <w:szCs w:val="18"/>
        </w:rPr>
        <w:t>BAGD 627</w:t>
      </w:r>
      <w:r>
        <w:rPr>
          <w:kern w:val="2"/>
          <w:sz w:val="20"/>
          <w:szCs w:val="18"/>
        </w:rPr>
        <w:t>)</w:t>
      </w:r>
      <w:r>
        <w:rPr>
          <w:kern w:val="2"/>
          <w:szCs w:val="18"/>
        </w:rPr>
        <w:t xml:space="preserve"> But </w:t>
      </w:r>
      <w:r w:rsidRPr="00BF1214">
        <w:rPr>
          <w:kern w:val="2"/>
        </w:rPr>
        <w:t>“the point of the parable does not depend on their ‘virginity’ in the strict sense.”</w:t>
      </w:r>
      <w:r>
        <w:rPr>
          <w:kern w:val="2"/>
        </w:rPr>
        <w:t xml:space="preserve"> </w:t>
      </w:r>
      <w:r>
        <w:rPr>
          <w:kern w:val="2"/>
          <w:sz w:val="20"/>
          <w:szCs w:val="18"/>
        </w:rPr>
        <w:t>(</w:t>
      </w:r>
      <w:r w:rsidRPr="00D3060A">
        <w:rPr>
          <w:kern w:val="2"/>
          <w:sz w:val="20"/>
          <w:szCs w:val="18"/>
        </w:rPr>
        <w:t>Fitzmyer, Joseph A. “</w:t>
      </w:r>
      <w:r w:rsidRPr="00D3060A">
        <w:rPr>
          <w:kern w:val="2"/>
          <w:sz w:val="20"/>
          <w:szCs w:val="18"/>
          <w:lang w:val="el-GR"/>
        </w:rPr>
        <w:t>παρθένος</w:t>
      </w:r>
      <w:r w:rsidRPr="00D3060A">
        <w:rPr>
          <w:kern w:val="2"/>
          <w:sz w:val="20"/>
          <w:szCs w:val="18"/>
        </w:rPr>
        <w:t xml:space="preserve">.” </w:t>
      </w:r>
      <w:r w:rsidRPr="00D3060A">
        <w:rPr>
          <w:i/>
          <w:kern w:val="2"/>
          <w:sz w:val="20"/>
          <w:szCs w:val="18"/>
        </w:rPr>
        <w:t>EDNT</w:t>
      </w:r>
      <w:r w:rsidRPr="00D3060A">
        <w:rPr>
          <w:iCs/>
          <w:kern w:val="2"/>
          <w:sz w:val="20"/>
          <w:szCs w:val="18"/>
        </w:rPr>
        <w:t xml:space="preserve"> </w:t>
      </w:r>
      <w:r w:rsidR="00494587" w:rsidRPr="00401531">
        <w:rPr>
          <w:sz w:val="20"/>
        </w:rPr>
        <w:t>3</w:t>
      </w:r>
      <w:r w:rsidR="00494587">
        <w:rPr>
          <w:sz w:val="20"/>
        </w:rPr>
        <w:t>.</w:t>
      </w:r>
      <w:r w:rsidRPr="00D3060A">
        <w:rPr>
          <w:kern w:val="2"/>
          <w:sz w:val="20"/>
          <w:szCs w:val="18"/>
        </w:rPr>
        <w:t>40.</w:t>
      </w:r>
      <w:r>
        <w:rPr>
          <w:kern w:val="2"/>
          <w:sz w:val="20"/>
          <w:szCs w:val="18"/>
        </w:rPr>
        <w:t>)</w:t>
      </w:r>
      <w:r>
        <w:rPr>
          <w:kern w:val="2"/>
          <w:szCs w:val="18"/>
        </w:rPr>
        <w:t xml:space="preserve"> (Qtd. in Hultgren 169)</w:t>
      </w:r>
    </w:p>
    <w:p w14:paraId="5C8E224E" w14:textId="77777777" w:rsidR="00050F4D" w:rsidRPr="00633FA2" w:rsidRDefault="00050F4D" w:rsidP="00274AA2">
      <w:pPr>
        <w:numPr>
          <w:ilvl w:val="3"/>
          <w:numId w:val="94"/>
        </w:numPr>
        <w:rPr>
          <w:kern w:val="2"/>
        </w:rPr>
      </w:pPr>
      <w:r>
        <w:rPr>
          <w:kern w:val="2"/>
        </w:rPr>
        <w:t xml:space="preserve">RSV has </w:t>
      </w:r>
      <w:r w:rsidRPr="00BF1214">
        <w:rPr>
          <w:kern w:val="2"/>
        </w:rPr>
        <w:t>“maidens</w:t>
      </w:r>
      <w:r>
        <w:rPr>
          <w:kern w:val="2"/>
        </w:rPr>
        <w:t xml:space="preserve">,” </w:t>
      </w:r>
      <w:r w:rsidRPr="00633FA2">
        <w:rPr>
          <w:kern w:val="2"/>
        </w:rPr>
        <w:t>NEB and TEV have “girls.”</w:t>
      </w:r>
    </w:p>
    <w:p w14:paraId="53C6FA0E" w14:textId="77777777" w:rsidR="00050F4D" w:rsidRDefault="00050F4D" w:rsidP="00274AA2">
      <w:pPr>
        <w:numPr>
          <w:ilvl w:val="3"/>
          <w:numId w:val="94"/>
        </w:numPr>
        <w:rPr>
          <w:kern w:val="2"/>
        </w:rPr>
      </w:pPr>
      <w:r>
        <w:rPr>
          <w:kern w:val="2"/>
        </w:rPr>
        <w:lastRenderedPageBreak/>
        <w:t>JB, NAB, and NRSV have</w:t>
      </w:r>
      <w:r w:rsidRPr="00BF1214">
        <w:rPr>
          <w:kern w:val="2"/>
        </w:rPr>
        <w:t xml:space="preserve"> “brides</w:t>
      </w:r>
      <w:r>
        <w:rPr>
          <w:kern w:val="2"/>
        </w:rPr>
        <w:t>maids,” which “</w:t>
      </w:r>
      <w:r w:rsidRPr="00BF1214">
        <w:rPr>
          <w:kern w:val="2"/>
        </w:rPr>
        <w:t>helps to convey the sense of the text for the modern reader.</w:t>
      </w:r>
      <w:r>
        <w:rPr>
          <w:kern w:val="2"/>
        </w:rPr>
        <w:t>” (Hultgren 169)</w:t>
      </w:r>
    </w:p>
    <w:p w14:paraId="1373BE42" w14:textId="77777777" w:rsidR="00050F4D" w:rsidRPr="00633FA2" w:rsidRDefault="00050F4D" w:rsidP="00274AA2">
      <w:pPr>
        <w:numPr>
          <w:ilvl w:val="2"/>
          <w:numId w:val="94"/>
        </w:numPr>
        <w:rPr>
          <w:kern w:val="2"/>
        </w:rPr>
      </w:pPr>
      <w:r>
        <w:rPr>
          <w:kern w:val="2"/>
        </w:rPr>
        <w:t>“</w:t>
      </w:r>
      <w:r w:rsidRPr="00BF1214">
        <w:rPr>
          <w:kern w:val="2"/>
        </w:rPr>
        <w:t>The term can mean, as here, simply “young wom</w:t>
      </w:r>
      <w:r>
        <w:rPr>
          <w:kern w:val="2"/>
        </w:rPr>
        <w:t xml:space="preserve">en” of marriageable age . . . </w:t>
      </w:r>
      <w:r w:rsidRPr="00633FA2">
        <w:rPr>
          <w:kern w:val="2"/>
        </w:rPr>
        <w:t>Within the parable the women are attendants to the bride.” (Hultgren 169)</w:t>
      </w:r>
    </w:p>
    <w:p w14:paraId="5A56B547" w14:textId="27FDDCD2" w:rsidR="00050F4D" w:rsidRDefault="00050F4D" w:rsidP="00274AA2">
      <w:pPr>
        <w:numPr>
          <w:ilvl w:val="1"/>
          <w:numId w:val="94"/>
        </w:numPr>
        <w:rPr>
          <w:kern w:val="2"/>
        </w:rPr>
      </w:pPr>
      <w:r w:rsidRPr="00BF1214">
        <w:rPr>
          <w:kern w:val="2"/>
        </w:rPr>
        <w:t>“lamps”</w:t>
      </w:r>
      <w:r>
        <w:rPr>
          <w:kern w:val="2"/>
        </w:rPr>
        <w:t xml:space="preserve"> (</w:t>
      </w:r>
      <w:r>
        <w:rPr>
          <w:kern w:val="2"/>
          <w:lang w:val="el-GR"/>
        </w:rPr>
        <w:t>λαμπάδας</w:t>
      </w:r>
      <w:r w:rsidR="00D34FC7">
        <w:rPr>
          <w:kern w:val="2"/>
        </w:rPr>
        <w:t xml:space="preserve">, </w:t>
      </w:r>
      <w:r w:rsidR="00D34FC7">
        <w:rPr>
          <w:i/>
          <w:iCs/>
          <w:kern w:val="2"/>
        </w:rPr>
        <w:t>lampadas</w:t>
      </w:r>
      <w:r>
        <w:rPr>
          <w:kern w:val="2"/>
        </w:rPr>
        <w:t xml:space="preserve">) </w:t>
      </w:r>
    </w:p>
    <w:p w14:paraId="4B7553B0" w14:textId="77777777" w:rsidR="00050F4D" w:rsidRPr="00633FA2" w:rsidRDefault="00050F4D" w:rsidP="00274AA2">
      <w:pPr>
        <w:numPr>
          <w:ilvl w:val="2"/>
          <w:numId w:val="94"/>
        </w:numPr>
        <w:rPr>
          <w:kern w:val="2"/>
        </w:rPr>
      </w:pPr>
      <w:r w:rsidRPr="00BF1214">
        <w:rPr>
          <w:kern w:val="2"/>
        </w:rPr>
        <w:t xml:space="preserve">KJV, RSV, </w:t>
      </w:r>
      <w:r>
        <w:rPr>
          <w:kern w:val="2"/>
        </w:rPr>
        <w:t xml:space="preserve">NRSV, </w:t>
      </w:r>
      <w:r w:rsidRPr="00BF1214">
        <w:rPr>
          <w:kern w:val="2"/>
        </w:rPr>
        <w:t xml:space="preserve">NEB, NIV, </w:t>
      </w:r>
      <w:r>
        <w:rPr>
          <w:kern w:val="2"/>
        </w:rPr>
        <w:t xml:space="preserve">and </w:t>
      </w:r>
      <w:r w:rsidRPr="00BF1214">
        <w:rPr>
          <w:kern w:val="2"/>
        </w:rPr>
        <w:t>TEV</w:t>
      </w:r>
      <w:r>
        <w:rPr>
          <w:kern w:val="2"/>
        </w:rPr>
        <w:t xml:space="preserve"> translate </w:t>
      </w:r>
      <w:r w:rsidRPr="00BF1214">
        <w:rPr>
          <w:kern w:val="2"/>
        </w:rPr>
        <w:t>“lamps</w:t>
      </w:r>
      <w:r>
        <w:rPr>
          <w:kern w:val="2"/>
        </w:rPr>
        <w:t>.</w:t>
      </w:r>
      <w:r w:rsidRPr="00BF1214">
        <w:rPr>
          <w:kern w:val="2"/>
        </w:rPr>
        <w:t>”</w:t>
      </w:r>
      <w:r>
        <w:rPr>
          <w:kern w:val="2"/>
        </w:rPr>
        <w:t xml:space="preserve"> </w:t>
      </w:r>
      <w:r w:rsidRPr="00633FA2">
        <w:rPr>
          <w:kern w:val="2"/>
        </w:rPr>
        <w:t>TEV has “oil lamps</w:t>
      </w:r>
      <w:r>
        <w:rPr>
          <w:kern w:val="2"/>
        </w:rPr>
        <w:t>.</w:t>
      </w:r>
      <w:r w:rsidRPr="00633FA2">
        <w:rPr>
          <w:kern w:val="2"/>
        </w:rPr>
        <w:t xml:space="preserve">” </w:t>
      </w:r>
      <w:r>
        <w:rPr>
          <w:kern w:val="2"/>
        </w:rPr>
        <w:t>(Hultgren 172)</w:t>
      </w:r>
    </w:p>
    <w:p w14:paraId="6F185A2E" w14:textId="77777777" w:rsidR="00050F4D" w:rsidRDefault="00050F4D" w:rsidP="00274AA2">
      <w:pPr>
        <w:numPr>
          <w:ilvl w:val="2"/>
          <w:numId w:val="94"/>
        </w:numPr>
        <w:rPr>
          <w:kern w:val="2"/>
        </w:rPr>
      </w:pPr>
      <w:r>
        <w:rPr>
          <w:i/>
          <w:iCs/>
          <w:kern w:val="2"/>
        </w:rPr>
        <w:t>Lampas</w:t>
      </w:r>
      <w:r>
        <w:rPr>
          <w:kern w:val="2"/>
        </w:rPr>
        <w:t xml:space="preserve"> (</w:t>
      </w:r>
      <w:r>
        <w:rPr>
          <w:kern w:val="2"/>
          <w:lang w:val="el-GR"/>
        </w:rPr>
        <w:t>λαμπάς</w:t>
      </w:r>
      <w:r>
        <w:rPr>
          <w:kern w:val="2"/>
        </w:rPr>
        <w:t>)</w:t>
      </w:r>
      <w:r w:rsidRPr="00BF1214">
        <w:rPr>
          <w:kern w:val="2"/>
        </w:rPr>
        <w:t xml:space="preserve"> </w:t>
      </w:r>
      <w:r>
        <w:rPr>
          <w:kern w:val="2"/>
        </w:rPr>
        <w:t>“</w:t>
      </w:r>
      <w:r w:rsidRPr="00BF1214">
        <w:rPr>
          <w:kern w:val="2"/>
        </w:rPr>
        <w:t>appears nine times in the NT, and five occurrences are in this parable (25:1, 3, 4, 7, 8).</w:t>
      </w:r>
      <w:r>
        <w:rPr>
          <w:kern w:val="2"/>
        </w:rPr>
        <w:t>” (Hultgren 172)</w:t>
      </w:r>
    </w:p>
    <w:p w14:paraId="14488F59" w14:textId="77777777" w:rsidR="00050F4D" w:rsidRDefault="00050F4D" w:rsidP="00274AA2">
      <w:pPr>
        <w:numPr>
          <w:ilvl w:val="2"/>
          <w:numId w:val="94"/>
        </w:numPr>
        <w:rPr>
          <w:kern w:val="2"/>
        </w:rPr>
      </w:pPr>
      <w:r w:rsidRPr="00BF1214">
        <w:rPr>
          <w:kern w:val="2"/>
        </w:rPr>
        <w:t xml:space="preserve">Some </w:t>
      </w:r>
      <w:r>
        <w:rPr>
          <w:kern w:val="2"/>
        </w:rPr>
        <w:t xml:space="preserve">say </w:t>
      </w:r>
      <w:r>
        <w:rPr>
          <w:i/>
          <w:iCs/>
          <w:kern w:val="2"/>
        </w:rPr>
        <w:t>lampadas</w:t>
      </w:r>
      <w:r w:rsidRPr="00BF1214">
        <w:rPr>
          <w:kern w:val="2"/>
        </w:rPr>
        <w:t xml:space="preserve"> means “torches</w:t>
      </w:r>
      <w:r>
        <w:rPr>
          <w:kern w:val="2"/>
        </w:rPr>
        <w:t>.</w:t>
      </w:r>
      <w:r w:rsidRPr="00BF1214">
        <w:rPr>
          <w:kern w:val="2"/>
        </w:rPr>
        <w:t xml:space="preserve">” </w:t>
      </w:r>
      <w:r>
        <w:rPr>
          <w:kern w:val="2"/>
        </w:rPr>
        <w:t>(Hultgren 172)</w:t>
      </w:r>
    </w:p>
    <w:p w14:paraId="3EB00DE4" w14:textId="14AF2867" w:rsidR="00050F4D" w:rsidRPr="003A4642" w:rsidRDefault="00050F4D" w:rsidP="00274AA2">
      <w:pPr>
        <w:numPr>
          <w:ilvl w:val="3"/>
          <w:numId w:val="94"/>
        </w:numPr>
        <w:rPr>
          <w:kern w:val="2"/>
          <w:sz w:val="20"/>
          <w:szCs w:val="18"/>
          <w:lang w:val="es-ES"/>
        </w:rPr>
      </w:pPr>
      <w:r w:rsidRPr="003A4642">
        <w:rPr>
          <w:kern w:val="2"/>
          <w:sz w:val="20"/>
          <w:szCs w:val="18"/>
          <w:lang w:val="es-ES"/>
        </w:rPr>
        <w:t>Gundry 498; Jeremias</w:t>
      </w:r>
      <w:r w:rsidRPr="003A4642">
        <w:rPr>
          <w:i/>
          <w:kern w:val="2"/>
          <w:sz w:val="20"/>
          <w:szCs w:val="18"/>
          <w:lang w:val="es-ES"/>
        </w:rPr>
        <w:t xml:space="preserve"> </w:t>
      </w:r>
      <w:r w:rsidRPr="003A4642">
        <w:rPr>
          <w:kern w:val="2"/>
          <w:sz w:val="20"/>
          <w:szCs w:val="18"/>
          <w:lang w:val="es-ES"/>
        </w:rPr>
        <w:t xml:space="preserve">174; Luz </w:t>
      </w:r>
      <w:r w:rsidRPr="003A4642">
        <w:rPr>
          <w:i/>
          <w:kern w:val="2"/>
          <w:sz w:val="20"/>
          <w:szCs w:val="18"/>
          <w:lang w:val="es-ES"/>
        </w:rPr>
        <w:t>Matthäus</w:t>
      </w:r>
      <w:r w:rsidRPr="003A4642">
        <w:rPr>
          <w:kern w:val="2"/>
          <w:sz w:val="20"/>
          <w:szCs w:val="18"/>
          <w:lang w:val="es-ES"/>
        </w:rPr>
        <w:t xml:space="preserve"> </w:t>
      </w:r>
      <w:r w:rsidR="00494587" w:rsidRPr="003A4642">
        <w:rPr>
          <w:sz w:val="20"/>
          <w:lang w:val="es-ES"/>
        </w:rPr>
        <w:t>3.</w:t>
      </w:r>
      <w:r w:rsidRPr="003A4642">
        <w:rPr>
          <w:kern w:val="2"/>
          <w:sz w:val="20"/>
          <w:szCs w:val="18"/>
          <w:lang w:val="es-ES"/>
        </w:rPr>
        <w:t>469-71. Jeremias, “</w:t>
      </w:r>
      <w:r w:rsidRPr="003A4642">
        <w:rPr>
          <w:i/>
          <w:kern w:val="2"/>
          <w:sz w:val="20"/>
          <w:szCs w:val="18"/>
          <w:lang w:val="es-ES"/>
        </w:rPr>
        <w:t>Lampades</w:t>
      </w:r>
      <w:r w:rsidRPr="003A4642">
        <w:rPr>
          <w:kern w:val="2"/>
          <w:sz w:val="20"/>
          <w:szCs w:val="18"/>
          <w:lang w:val="es-ES"/>
        </w:rPr>
        <w:t>” 83-87.</w:t>
      </w:r>
    </w:p>
    <w:p w14:paraId="0311C564" w14:textId="77777777" w:rsidR="00050F4D" w:rsidRDefault="00050F4D" w:rsidP="00274AA2">
      <w:pPr>
        <w:numPr>
          <w:ilvl w:val="3"/>
          <w:numId w:val="94"/>
        </w:numPr>
        <w:rPr>
          <w:kern w:val="2"/>
        </w:rPr>
      </w:pPr>
      <w:r w:rsidRPr="00633FA2">
        <w:rPr>
          <w:kern w:val="2"/>
        </w:rPr>
        <w:t xml:space="preserve">NAB </w:t>
      </w:r>
      <w:r>
        <w:rPr>
          <w:kern w:val="2"/>
        </w:rPr>
        <w:t>translate</w:t>
      </w:r>
      <w:r w:rsidRPr="00633FA2">
        <w:rPr>
          <w:kern w:val="2"/>
        </w:rPr>
        <w:t>s “torches.”</w:t>
      </w:r>
      <w:r>
        <w:rPr>
          <w:kern w:val="2"/>
        </w:rPr>
        <w:t xml:space="preserve"> (Hultgren 172)</w:t>
      </w:r>
    </w:p>
    <w:p w14:paraId="5BCE2D79" w14:textId="77777777" w:rsidR="00050F4D" w:rsidRDefault="00050F4D" w:rsidP="00274AA2">
      <w:pPr>
        <w:numPr>
          <w:ilvl w:val="3"/>
          <w:numId w:val="94"/>
        </w:numPr>
        <w:rPr>
          <w:kern w:val="2"/>
        </w:rPr>
      </w:pPr>
      <w:r>
        <w:rPr>
          <w:kern w:val="2"/>
        </w:rPr>
        <w:t>“</w:t>
      </w:r>
      <w:r w:rsidRPr="00BF1214">
        <w:rPr>
          <w:kern w:val="2"/>
        </w:rPr>
        <w:t>These would have consisted of wooden poles wrapped with rags at the upper end, which were saturated with olive oil and would have been lit at the time that the groom would appear (and perhaps specifically in a dance by the women).</w:t>
      </w:r>
      <w:r>
        <w:rPr>
          <w:kern w:val="2"/>
        </w:rPr>
        <w:t>” (Hultgren 172)</w:t>
      </w:r>
    </w:p>
    <w:p w14:paraId="0FB351E1" w14:textId="3FD83C22" w:rsidR="00050F4D" w:rsidRDefault="00050F4D" w:rsidP="00274AA2">
      <w:pPr>
        <w:numPr>
          <w:ilvl w:val="3"/>
          <w:numId w:val="94"/>
        </w:numPr>
        <w:rPr>
          <w:kern w:val="2"/>
        </w:rPr>
      </w:pPr>
      <w:r>
        <w:rPr>
          <w:i/>
          <w:iCs/>
          <w:kern w:val="2"/>
        </w:rPr>
        <w:t>Lampadas</w:t>
      </w:r>
      <w:r w:rsidRPr="00BF1214">
        <w:rPr>
          <w:kern w:val="2"/>
        </w:rPr>
        <w:t xml:space="preserve"> </w:t>
      </w:r>
      <w:r>
        <w:rPr>
          <w:kern w:val="2"/>
        </w:rPr>
        <w:t>as</w:t>
      </w:r>
      <w:r w:rsidRPr="00BF1214">
        <w:rPr>
          <w:kern w:val="2"/>
        </w:rPr>
        <w:t xml:space="preserve"> “torches” is in John 18:3 (“with lanterns and torches</w:t>
      </w:r>
      <w:r>
        <w:rPr>
          <w:kern w:val="2"/>
        </w:rPr>
        <w:t>,</w:t>
      </w:r>
      <w:r w:rsidRPr="00BF1214">
        <w:rPr>
          <w:kern w:val="2"/>
        </w:rPr>
        <w:t>”</w:t>
      </w:r>
      <w:r>
        <w:rPr>
          <w:kern w:val="2"/>
        </w:rPr>
        <w:t xml:space="preserve"> </w:t>
      </w:r>
      <w:r>
        <w:rPr>
          <w:i/>
          <w:iCs/>
          <w:kern w:val="2"/>
        </w:rPr>
        <w:t>meta phanon kai lampadon</w:t>
      </w:r>
      <w:r>
        <w:rPr>
          <w:kern w:val="2"/>
        </w:rPr>
        <w:t xml:space="preserve">, </w:t>
      </w:r>
      <w:r>
        <w:rPr>
          <w:kern w:val="2"/>
          <w:lang w:val="el-GR"/>
        </w:rPr>
        <w:t>μετὰ</w:t>
      </w:r>
      <w:r w:rsidRPr="007A31A4">
        <w:rPr>
          <w:kern w:val="2"/>
        </w:rPr>
        <w:t xml:space="preserve"> </w:t>
      </w:r>
      <w:r>
        <w:rPr>
          <w:kern w:val="2"/>
          <w:lang w:val="el-GR"/>
        </w:rPr>
        <w:t>φανῶν</w:t>
      </w:r>
      <w:r w:rsidRPr="007A31A4">
        <w:rPr>
          <w:kern w:val="2"/>
        </w:rPr>
        <w:t xml:space="preserve"> </w:t>
      </w:r>
      <w:r>
        <w:rPr>
          <w:kern w:val="2"/>
          <w:lang w:val="el-GR"/>
        </w:rPr>
        <w:t>καὶ</w:t>
      </w:r>
      <w:r w:rsidRPr="007A31A4">
        <w:rPr>
          <w:kern w:val="2"/>
        </w:rPr>
        <w:t xml:space="preserve"> </w:t>
      </w:r>
      <w:r>
        <w:rPr>
          <w:kern w:val="2"/>
          <w:lang w:val="el-GR"/>
        </w:rPr>
        <w:t>λαμπάδων</w:t>
      </w:r>
      <w:r w:rsidRPr="00BF1214">
        <w:rPr>
          <w:kern w:val="2"/>
        </w:rPr>
        <w:t>)</w:t>
      </w:r>
      <w:r>
        <w:rPr>
          <w:kern w:val="2"/>
        </w:rPr>
        <w:t>.</w:t>
      </w:r>
      <w:r w:rsidRPr="00BF1214">
        <w:rPr>
          <w:kern w:val="2"/>
        </w:rPr>
        <w:t xml:space="preserve"> </w:t>
      </w:r>
      <w:r w:rsidRPr="001C2B92">
        <w:rPr>
          <w:kern w:val="2"/>
          <w:sz w:val="20"/>
          <w:szCs w:val="18"/>
        </w:rPr>
        <w:t xml:space="preserve">(For other </w:t>
      </w:r>
      <w:r>
        <w:rPr>
          <w:kern w:val="2"/>
          <w:sz w:val="20"/>
          <w:szCs w:val="18"/>
        </w:rPr>
        <w:t>instances</w:t>
      </w:r>
      <w:r w:rsidRPr="001C2B92">
        <w:rPr>
          <w:kern w:val="2"/>
          <w:sz w:val="20"/>
          <w:szCs w:val="18"/>
        </w:rPr>
        <w:t xml:space="preserve"> see Oepke </w:t>
      </w:r>
      <w:r w:rsidR="00494587" w:rsidRPr="00981004">
        <w:rPr>
          <w:kern w:val="2"/>
          <w:sz w:val="20"/>
          <w:szCs w:val="18"/>
        </w:rPr>
        <w:t>4</w:t>
      </w:r>
      <w:r w:rsidR="00494587">
        <w:rPr>
          <w:kern w:val="2"/>
          <w:sz w:val="20"/>
          <w:szCs w:val="18"/>
        </w:rPr>
        <w:t>.</w:t>
      </w:r>
      <w:r w:rsidRPr="001C2B92">
        <w:rPr>
          <w:kern w:val="2"/>
          <w:sz w:val="20"/>
          <w:szCs w:val="18"/>
        </w:rPr>
        <w:t>16-17.)</w:t>
      </w:r>
      <w:r>
        <w:rPr>
          <w:kern w:val="2"/>
        </w:rPr>
        <w:t xml:space="preserve"> (Hultgren 172)</w:t>
      </w:r>
    </w:p>
    <w:p w14:paraId="6D58E3D3" w14:textId="77777777" w:rsidR="00050F4D" w:rsidRDefault="00050F4D" w:rsidP="00274AA2">
      <w:pPr>
        <w:numPr>
          <w:ilvl w:val="2"/>
          <w:numId w:val="94"/>
        </w:numPr>
        <w:rPr>
          <w:kern w:val="2"/>
        </w:rPr>
      </w:pPr>
      <w:r w:rsidRPr="00BF1214">
        <w:rPr>
          <w:kern w:val="2"/>
        </w:rPr>
        <w:t xml:space="preserve">Some </w:t>
      </w:r>
      <w:r>
        <w:rPr>
          <w:kern w:val="2"/>
        </w:rPr>
        <w:t xml:space="preserve">say </w:t>
      </w:r>
      <w:r>
        <w:rPr>
          <w:i/>
          <w:iCs/>
          <w:kern w:val="2"/>
        </w:rPr>
        <w:t>lampadas</w:t>
      </w:r>
      <w:r w:rsidRPr="00BF1214">
        <w:rPr>
          <w:kern w:val="2"/>
        </w:rPr>
        <w:t xml:space="preserve"> means </w:t>
      </w:r>
      <w:r w:rsidRPr="00633FA2">
        <w:rPr>
          <w:kern w:val="2"/>
        </w:rPr>
        <w:t>“oil lamps</w:t>
      </w:r>
      <w:r>
        <w:rPr>
          <w:kern w:val="2"/>
        </w:rPr>
        <w:t>.</w:t>
      </w:r>
      <w:r w:rsidRPr="00633FA2">
        <w:rPr>
          <w:kern w:val="2"/>
        </w:rPr>
        <w:t>”</w:t>
      </w:r>
    </w:p>
    <w:p w14:paraId="0629139C" w14:textId="12BB0C1E" w:rsidR="00050F4D" w:rsidRPr="000224E5" w:rsidRDefault="00050F4D" w:rsidP="00274AA2">
      <w:pPr>
        <w:numPr>
          <w:ilvl w:val="3"/>
          <w:numId w:val="94"/>
        </w:numPr>
        <w:rPr>
          <w:kern w:val="2"/>
          <w:sz w:val="20"/>
          <w:szCs w:val="18"/>
        </w:rPr>
      </w:pPr>
      <w:r w:rsidRPr="0025472A">
        <w:rPr>
          <w:kern w:val="2"/>
          <w:sz w:val="20"/>
          <w:szCs w:val="18"/>
        </w:rPr>
        <w:t xml:space="preserve">Davies and Allison </w:t>
      </w:r>
      <w:r w:rsidR="00494587" w:rsidRPr="00401531">
        <w:rPr>
          <w:sz w:val="20"/>
        </w:rPr>
        <w:t>3</w:t>
      </w:r>
      <w:r w:rsidR="00494587">
        <w:rPr>
          <w:sz w:val="20"/>
        </w:rPr>
        <w:t>.</w:t>
      </w:r>
      <w:r w:rsidRPr="0025472A">
        <w:rPr>
          <w:kern w:val="2"/>
          <w:sz w:val="20"/>
          <w:szCs w:val="18"/>
        </w:rPr>
        <w:t xml:space="preserve">395-96; Jülicher </w:t>
      </w:r>
      <w:r w:rsidR="00494587" w:rsidRPr="00F64F6E">
        <w:rPr>
          <w:kern w:val="2"/>
          <w:sz w:val="20"/>
          <w:szCs w:val="18"/>
        </w:rPr>
        <w:t>2</w:t>
      </w:r>
      <w:r w:rsidR="00494587">
        <w:rPr>
          <w:kern w:val="2"/>
          <w:sz w:val="20"/>
          <w:szCs w:val="18"/>
        </w:rPr>
        <w:t>.</w:t>
      </w:r>
      <w:r w:rsidRPr="0025472A">
        <w:rPr>
          <w:kern w:val="2"/>
          <w:sz w:val="20"/>
          <w:szCs w:val="18"/>
        </w:rPr>
        <w:t xml:space="preserve">448; Schweizer </w:t>
      </w:r>
      <w:r w:rsidRPr="0025472A">
        <w:rPr>
          <w:i/>
          <w:kern w:val="2"/>
          <w:sz w:val="20"/>
          <w:szCs w:val="18"/>
        </w:rPr>
        <w:t>Matthew</w:t>
      </w:r>
      <w:r w:rsidRPr="0025472A">
        <w:rPr>
          <w:kern w:val="2"/>
          <w:sz w:val="20"/>
          <w:szCs w:val="18"/>
        </w:rPr>
        <w:t xml:space="preserve"> 465-66; Senior 275; Weder 241 n 1</w:t>
      </w:r>
      <w:r>
        <w:rPr>
          <w:kern w:val="2"/>
          <w:sz w:val="20"/>
          <w:szCs w:val="18"/>
        </w:rPr>
        <w:t xml:space="preserve">49. Donfried 417; Maisch 247-59; </w:t>
      </w:r>
      <w:r w:rsidRPr="000224E5">
        <w:rPr>
          <w:kern w:val="2"/>
          <w:sz w:val="20"/>
          <w:szCs w:val="18"/>
        </w:rPr>
        <w:t>Oepke</w:t>
      </w:r>
      <w:r>
        <w:rPr>
          <w:kern w:val="2"/>
          <w:sz w:val="20"/>
          <w:szCs w:val="18"/>
        </w:rPr>
        <w:t xml:space="preserve"> </w:t>
      </w:r>
      <w:r w:rsidR="00494587" w:rsidRPr="00981004">
        <w:rPr>
          <w:kern w:val="2"/>
          <w:sz w:val="20"/>
          <w:szCs w:val="18"/>
        </w:rPr>
        <w:t>4</w:t>
      </w:r>
      <w:r w:rsidR="00494587">
        <w:rPr>
          <w:kern w:val="2"/>
          <w:sz w:val="20"/>
          <w:szCs w:val="18"/>
        </w:rPr>
        <w:t>.</w:t>
      </w:r>
      <w:r>
        <w:rPr>
          <w:kern w:val="2"/>
          <w:sz w:val="20"/>
          <w:szCs w:val="18"/>
        </w:rPr>
        <w:t>17 n 2;</w:t>
      </w:r>
      <w:r w:rsidRPr="000224E5">
        <w:rPr>
          <w:kern w:val="2"/>
          <w:sz w:val="20"/>
          <w:szCs w:val="18"/>
        </w:rPr>
        <w:t xml:space="preserve"> Schneider</w:t>
      </w:r>
      <w:r>
        <w:rPr>
          <w:kern w:val="2"/>
          <w:sz w:val="20"/>
          <w:szCs w:val="18"/>
        </w:rPr>
        <w:t xml:space="preserve"> </w:t>
      </w:r>
      <w:r w:rsidR="00494587" w:rsidRPr="00F64F6E">
        <w:rPr>
          <w:kern w:val="2"/>
          <w:sz w:val="20"/>
          <w:szCs w:val="18"/>
        </w:rPr>
        <w:t>2</w:t>
      </w:r>
      <w:r w:rsidR="00494587">
        <w:rPr>
          <w:kern w:val="2"/>
          <w:sz w:val="20"/>
          <w:szCs w:val="18"/>
        </w:rPr>
        <w:t>.</w:t>
      </w:r>
      <w:r w:rsidRPr="000224E5">
        <w:rPr>
          <w:kern w:val="2"/>
          <w:sz w:val="20"/>
          <w:szCs w:val="18"/>
        </w:rPr>
        <w:t>338.</w:t>
      </w:r>
    </w:p>
    <w:p w14:paraId="70E2082F" w14:textId="77777777" w:rsidR="00050F4D" w:rsidRDefault="00050F4D" w:rsidP="00274AA2">
      <w:pPr>
        <w:numPr>
          <w:ilvl w:val="3"/>
          <w:numId w:val="94"/>
        </w:numPr>
        <w:rPr>
          <w:kern w:val="2"/>
        </w:rPr>
      </w:pPr>
      <w:r w:rsidRPr="00633FA2">
        <w:rPr>
          <w:kern w:val="2"/>
        </w:rPr>
        <w:t>TEV has “oil lamps</w:t>
      </w:r>
      <w:r>
        <w:rPr>
          <w:kern w:val="2"/>
        </w:rPr>
        <w:t>.</w:t>
      </w:r>
      <w:r w:rsidRPr="00633FA2">
        <w:rPr>
          <w:kern w:val="2"/>
        </w:rPr>
        <w:t xml:space="preserve">” </w:t>
      </w:r>
      <w:r>
        <w:rPr>
          <w:kern w:val="2"/>
        </w:rPr>
        <w:t>(Hultgren 172)</w:t>
      </w:r>
    </w:p>
    <w:p w14:paraId="2A60DBFA" w14:textId="77777777" w:rsidR="00050F4D" w:rsidRDefault="00050F4D" w:rsidP="00274AA2">
      <w:pPr>
        <w:numPr>
          <w:ilvl w:val="3"/>
          <w:numId w:val="94"/>
        </w:numPr>
        <w:rPr>
          <w:kern w:val="2"/>
        </w:rPr>
      </w:pPr>
      <w:r w:rsidRPr="00BF1214">
        <w:rPr>
          <w:kern w:val="2"/>
        </w:rPr>
        <w:t xml:space="preserve">Oil lamps </w:t>
      </w:r>
      <w:r>
        <w:rPr>
          <w:kern w:val="2"/>
        </w:rPr>
        <w:t>were “</w:t>
      </w:r>
      <w:r w:rsidRPr="00BF1214">
        <w:rPr>
          <w:kern w:val="2"/>
        </w:rPr>
        <w:t>made of metal or clay, furnished with wicks</w:t>
      </w:r>
      <w:r>
        <w:rPr>
          <w:kern w:val="2"/>
        </w:rPr>
        <w:t xml:space="preserve"> . . .” (Hultgren 172)</w:t>
      </w:r>
    </w:p>
    <w:p w14:paraId="7F219712" w14:textId="77777777" w:rsidR="00D34FC7" w:rsidRDefault="00050F4D" w:rsidP="00274AA2">
      <w:pPr>
        <w:numPr>
          <w:ilvl w:val="3"/>
          <w:numId w:val="94"/>
        </w:numPr>
        <w:rPr>
          <w:kern w:val="2"/>
        </w:rPr>
      </w:pPr>
      <w:r w:rsidRPr="001C2B92">
        <w:rPr>
          <w:i/>
          <w:iCs/>
          <w:kern w:val="2"/>
        </w:rPr>
        <w:t>Lampadas</w:t>
      </w:r>
      <w:r w:rsidRPr="001C2B92">
        <w:rPr>
          <w:kern w:val="2"/>
        </w:rPr>
        <w:t xml:space="preserve"> </w:t>
      </w:r>
      <w:r>
        <w:rPr>
          <w:kern w:val="2"/>
        </w:rPr>
        <w:t>as</w:t>
      </w:r>
      <w:r w:rsidRPr="001C2B92">
        <w:rPr>
          <w:kern w:val="2"/>
        </w:rPr>
        <w:t xml:space="preserve"> “</w:t>
      </w:r>
      <w:r>
        <w:rPr>
          <w:kern w:val="2"/>
        </w:rPr>
        <w:t>oil lamps</w:t>
      </w:r>
      <w:r w:rsidRPr="001C2B92">
        <w:rPr>
          <w:kern w:val="2"/>
        </w:rPr>
        <w:t xml:space="preserve">” </w:t>
      </w:r>
      <w:r>
        <w:rPr>
          <w:kern w:val="2"/>
        </w:rPr>
        <w:t xml:space="preserve">is </w:t>
      </w:r>
      <w:r w:rsidRPr="00BF1214">
        <w:rPr>
          <w:kern w:val="2"/>
        </w:rPr>
        <w:t>in Acts 20:8 (</w:t>
      </w:r>
      <w:r>
        <w:rPr>
          <w:kern w:val="2"/>
        </w:rPr>
        <w:t>“</w:t>
      </w:r>
      <w:r w:rsidRPr="00BF1214">
        <w:rPr>
          <w:kern w:val="2"/>
        </w:rPr>
        <w:t>clearly mean</w:t>
      </w:r>
      <w:r>
        <w:rPr>
          <w:kern w:val="2"/>
        </w:rPr>
        <w:t xml:space="preserve">ing indoor lamps”). </w:t>
      </w:r>
      <w:r w:rsidRPr="001C2B92">
        <w:rPr>
          <w:kern w:val="2"/>
          <w:sz w:val="20"/>
          <w:szCs w:val="18"/>
        </w:rPr>
        <w:t xml:space="preserve">(For other </w:t>
      </w:r>
      <w:r>
        <w:rPr>
          <w:kern w:val="2"/>
          <w:sz w:val="20"/>
          <w:szCs w:val="18"/>
        </w:rPr>
        <w:t>instances</w:t>
      </w:r>
      <w:r w:rsidRPr="001C2B92">
        <w:rPr>
          <w:kern w:val="2"/>
          <w:sz w:val="20"/>
          <w:szCs w:val="18"/>
        </w:rPr>
        <w:t xml:space="preserve"> see Oepke </w:t>
      </w:r>
      <w:r w:rsidR="00494587" w:rsidRPr="00981004">
        <w:rPr>
          <w:kern w:val="2"/>
          <w:sz w:val="20"/>
          <w:szCs w:val="18"/>
        </w:rPr>
        <w:t>4</w:t>
      </w:r>
      <w:r w:rsidR="00494587">
        <w:rPr>
          <w:kern w:val="2"/>
          <w:sz w:val="20"/>
          <w:szCs w:val="18"/>
        </w:rPr>
        <w:t>.</w:t>
      </w:r>
      <w:r w:rsidRPr="001C2B92">
        <w:rPr>
          <w:kern w:val="2"/>
          <w:sz w:val="20"/>
          <w:szCs w:val="18"/>
        </w:rPr>
        <w:t>17.)</w:t>
      </w:r>
      <w:r>
        <w:rPr>
          <w:kern w:val="2"/>
        </w:rPr>
        <w:t xml:space="preserve"> (Hultgren 172)</w:t>
      </w:r>
    </w:p>
    <w:p w14:paraId="60E3C4AF" w14:textId="01B10536" w:rsidR="00050F4D" w:rsidRPr="00D34FC7" w:rsidRDefault="00050F4D" w:rsidP="00D34FC7">
      <w:pPr>
        <w:numPr>
          <w:ilvl w:val="4"/>
          <w:numId w:val="94"/>
        </w:numPr>
        <w:rPr>
          <w:kern w:val="2"/>
          <w:sz w:val="20"/>
          <w:szCs w:val="20"/>
        </w:rPr>
      </w:pPr>
      <w:r w:rsidRPr="001C2B92">
        <w:rPr>
          <w:kern w:val="2"/>
          <w:sz w:val="20"/>
          <w:szCs w:val="18"/>
        </w:rPr>
        <w:t>Acts 20:8, “</w:t>
      </w:r>
      <w:r>
        <w:rPr>
          <w:sz w:val="20"/>
          <w:szCs w:val="20"/>
          <w:lang w:bidi="he-IL"/>
        </w:rPr>
        <w:t>There were many lamps [</w:t>
      </w:r>
      <w:r w:rsidRPr="001C2B92">
        <w:rPr>
          <w:kern w:val="2"/>
          <w:sz w:val="20"/>
          <w:szCs w:val="18"/>
          <w:lang w:val="el-GR"/>
        </w:rPr>
        <w:t>λαμπάδ</w:t>
      </w:r>
      <w:r>
        <w:rPr>
          <w:kern w:val="2"/>
          <w:sz w:val="20"/>
          <w:szCs w:val="18"/>
          <w:lang w:val="el-GR" w:bidi="he-IL"/>
        </w:rPr>
        <w:t>ες</w:t>
      </w:r>
      <w:r>
        <w:rPr>
          <w:sz w:val="20"/>
          <w:szCs w:val="20"/>
          <w:lang w:bidi="he-IL"/>
        </w:rPr>
        <w:t>] in the room upstairs where we were meeting.”</w:t>
      </w:r>
    </w:p>
    <w:p w14:paraId="1CFD56A0" w14:textId="77777777" w:rsidR="00050F4D" w:rsidRDefault="00050F4D" w:rsidP="00274AA2">
      <w:pPr>
        <w:numPr>
          <w:ilvl w:val="2"/>
          <w:numId w:val="94"/>
        </w:numPr>
        <w:rPr>
          <w:kern w:val="2"/>
        </w:rPr>
      </w:pPr>
      <w:r>
        <w:rPr>
          <w:kern w:val="2"/>
        </w:rPr>
        <w:t>“</w:t>
      </w:r>
      <w:r w:rsidRPr="00BF1214">
        <w:rPr>
          <w:kern w:val="2"/>
        </w:rPr>
        <w:t>The choice of meaning here is difficult.</w:t>
      </w:r>
      <w:r>
        <w:rPr>
          <w:kern w:val="2"/>
        </w:rPr>
        <w:t>” (Hultgren 172)</w:t>
      </w:r>
    </w:p>
    <w:p w14:paraId="3DF104ED" w14:textId="77777777" w:rsidR="00050F4D" w:rsidRDefault="00050F4D" w:rsidP="00274AA2">
      <w:pPr>
        <w:numPr>
          <w:ilvl w:val="3"/>
          <w:numId w:val="94"/>
        </w:numPr>
        <w:rPr>
          <w:kern w:val="2"/>
        </w:rPr>
      </w:pPr>
      <w:r>
        <w:rPr>
          <w:kern w:val="2"/>
        </w:rPr>
        <w:t>“</w:t>
      </w:r>
      <w:r w:rsidRPr="00BF1214">
        <w:rPr>
          <w:kern w:val="2"/>
        </w:rPr>
        <w:t xml:space="preserve">When it is said that the bridesmaids “trimmed their lamps [or torches]” (25:7), </w:t>
      </w:r>
      <w:r>
        <w:rPr>
          <w:kern w:val="2"/>
        </w:rPr>
        <w:t xml:space="preserve">. . . </w:t>
      </w:r>
      <w:r w:rsidRPr="00BF1214">
        <w:rPr>
          <w:kern w:val="2"/>
        </w:rPr>
        <w:t>it could mean that the women cut (or tore) away the outer layer of rags on their torches, dipped the remainder in oil, and lit them again. By that time the foolish brides</w:t>
      </w:r>
      <w:r>
        <w:rPr>
          <w:kern w:val="2"/>
        </w:rPr>
        <w:t xml:space="preserve">maids have run out of oil.” </w:t>
      </w:r>
      <w:r w:rsidRPr="00516726">
        <w:rPr>
          <w:kern w:val="2"/>
          <w:sz w:val="20"/>
          <w:szCs w:val="18"/>
        </w:rPr>
        <w:t>(Jeremias 175)</w:t>
      </w:r>
      <w:r>
        <w:rPr>
          <w:kern w:val="2"/>
        </w:rPr>
        <w:t xml:space="preserve"> (Hultgren 173)</w:t>
      </w:r>
    </w:p>
    <w:p w14:paraId="6256D8E7" w14:textId="53E2A46A" w:rsidR="00050F4D" w:rsidRDefault="00050F4D" w:rsidP="00274AA2">
      <w:pPr>
        <w:numPr>
          <w:ilvl w:val="4"/>
          <w:numId w:val="94"/>
        </w:numPr>
        <w:rPr>
          <w:kern w:val="2"/>
        </w:rPr>
      </w:pPr>
      <w:r>
        <w:rPr>
          <w:kern w:val="2"/>
        </w:rPr>
        <w:t>“</w:t>
      </w:r>
      <w:r w:rsidRPr="00BF1214">
        <w:rPr>
          <w:kern w:val="2"/>
        </w:rPr>
        <w:t xml:space="preserve">A variation on </w:t>
      </w:r>
      <w:r>
        <w:rPr>
          <w:kern w:val="2"/>
        </w:rPr>
        <w:t>[this]</w:t>
      </w:r>
      <w:r w:rsidRPr="00BF1214">
        <w:rPr>
          <w:kern w:val="2"/>
        </w:rPr>
        <w:t xml:space="preserve"> possibility is that it is only at the arrival of the groom that the women, for the first time, seek to light their torches. But since they have brought no oil, they cannot do so.</w:t>
      </w:r>
      <w:r>
        <w:rPr>
          <w:kern w:val="2"/>
        </w:rPr>
        <w:t xml:space="preserve">” </w:t>
      </w:r>
      <w:r w:rsidRPr="00192517">
        <w:rPr>
          <w:kern w:val="2"/>
          <w:sz w:val="20"/>
          <w:szCs w:val="18"/>
        </w:rPr>
        <w:t xml:space="preserve">(Gundry 499-500; Luz </w:t>
      </w:r>
      <w:r w:rsidRPr="00192517">
        <w:rPr>
          <w:i/>
          <w:kern w:val="2"/>
          <w:sz w:val="20"/>
          <w:szCs w:val="18"/>
        </w:rPr>
        <w:t>Matthäus</w:t>
      </w:r>
      <w:r w:rsidRPr="00192517">
        <w:rPr>
          <w:kern w:val="2"/>
          <w:sz w:val="20"/>
          <w:szCs w:val="18"/>
        </w:rPr>
        <w:t xml:space="preserve"> </w:t>
      </w:r>
      <w:r w:rsidR="00494587" w:rsidRPr="00401531">
        <w:rPr>
          <w:sz w:val="20"/>
        </w:rPr>
        <w:t>3</w:t>
      </w:r>
      <w:r w:rsidR="00494587">
        <w:rPr>
          <w:sz w:val="20"/>
        </w:rPr>
        <w:t>.</w:t>
      </w:r>
      <w:r w:rsidRPr="00192517">
        <w:rPr>
          <w:kern w:val="2"/>
          <w:sz w:val="20"/>
          <w:szCs w:val="18"/>
        </w:rPr>
        <w:t>476)</w:t>
      </w:r>
      <w:r>
        <w:rPr>
          <w:kern w:val="2"/>
        </w:rPr>
        <w:t xml:space="preserve"> (Hultgren 173)</w:t>
      </w:r>
    </w:p>
    <w:p w14:paraId="38CC09D5" w14:textId="53D0CEC8" w:rsidR="00050F4D" w:rsidRPr="00BF1214" w:rsidRDefault="00050F4D" w:rsidP="00274AA2">
      <w:pPr>
        <w:numPr>
          <w:ilvl w:val="3"/>
          <w:numId w:val="94"/>
        </w:numPr>
        <w:rPr>
          <w:kern w:val="2"/>
        </w:rPr>
      </w:pPr>
      <w:r w:rsidRPr="00BF1214">
        <w:rPr>
          <w:kern w:val="2"/>
        </w:rPr>
        <w:t xml:space="preserve">On the other hand, </w:t>
      </w:r>
      <w:r>
        <w:rPr>
          <w:kern w:val="2"/>
        </w:rPr>
        <w:t>“</w:t>
      </w:r>
      <w:r w:rsidRPr="00BF1214">
        <w:rPr>
          <w:kern w:val="2"/>
        </w:rPr>
        <w:t>trimmed their lamps</w:t>
      </w:r>
      <w:r>
        <w:rPr>
          <w:kern w:val="2"/>
        </w:rPr>
        <w:t>”</w:t>
      </w:r>
      <w:r w:rsidRPr="00BF1214">
        <w:rPr>
          <w:kern w:val="2"/>
        </w:rPr>
        <w:t xml:space="preserve"> </w:t>
      </w:r>
      <w:r>
        <w:rPr>
          <w:kern w:val="2"/>
        </w:rPr>
        <w:t>“</w:t>
      </w:r>
      <w:r w:rsidRPr="00BF1214">
        <w:rPr>
          <w:kern w:val="2"/>
        </w:rPr>
        <w:t>could mean that the women adjusted the wic</w:t>
      </w:r>
      <w:r>
        <w:rPr>
          <w:kern w:val="2"/>
        </w:rPr>
        <w:t>ks and added oil to their lamps . . .”</w:t>
      </w:r>
      <w:r w:rsidRPr="00BF1214">
        <w:rPr>
          <w:kern w:val="2"/>
        </w:rPr>
        <w:t xml:space="preserve"> </w:t>
      </w:r>
      <w:r w:rsidRPr="00192517">
        <w:rPr>
          <w:kern w:val="2"/>
          <w:sz w:val="20"/>
          <w:szCs w:val="18"/>
        </w:rPr>
        <w:t xml:space="preserve">(Davies and Allison </w:t>
      </w:r>
      <w:r w:rsidR="00494587" w:rsidRPr="00401531">
        <w:rPr>
          <w:sz w:val="20"/>
        </w:rPr>
        <w:t>3</w:t>
      </w:r>
      <w:r w:rsidR="00494587">
        <w:rPr>
          <w:sz w:val="20"/>
        </w:rPr>
        <w:t>.</w:t>
      </w:r>
      <w:r w:rsidRPr="00192517">
        <w:rPr>
          <w:kern w:val="2"/>
          <w:sz w:val="20"/>
          <w:szCs w:val="18"/>
        </w:rPr>
        <w:t xml:space="preserve">398; McNeile 362; Schweizer </w:t>
      </w:r>
      <w:r w:rsidRPr="00192517">
        <w:rPr>
          <w:i/>
          <w:kern w:val="2"/>
          <w:sz w:val="20"/>
          <w:szCs w:val="18"/>
        </w:rPr>
        <w:t>Matthew</w:t>
      </w:r>
      <w:r w:rsidRPr="00192517">
        <w:rPr>
          <w:kern w:val="2"/>
          <w:sz w:val="20"/>
          <w:szCs w:val="18"/>
        </w:rPr>
        <w:t xml:space="preserve"> 467; R. Smith 293)</w:t>
      </w:r>
      <w:r>
        <w:rPr>
          <w:kern w:val="2"/>
        </w:rPr>
        <w:t xml:space="preserve"> (Hultgren 172)</w:t>
      </w:r>
    </w:p>
    <w:p w14:paraId="06A20A26" w14:textId="77777777" w:rsidR="00050F4D" w:rsidRDefault="00050F4D" w:rsidP="00274AA2">
      <w:pPr>
        <w:numPr>
          <w:ilvl w:val="2"/>
          <w:numId w:val="94"/>
        </w:numPr>
        <w:rPr>
          <w:kern w:val="2"/>
        </w:rPr>
      </w:pPr>
      <w:r>
        <w:rPr>
          <w:kern w:val="2"/>
        </w:rPr>
        <w:t>Hultgren opts for “oil lamps.”</w:t>
      </w:r>
    </w:p>
    <w:p w14:paraId="116BF826" w14:textId="77777777" w:rsidR="00050F4D" w:rsidRDefault="00050F4D" w:rsidP="00274AA2">
      <w:pPr>
        <w:numPr>
          <w:ilvl w:val="3"/>
          <w:numId w:val="94"/>
        </w:numPr>
        <w:rPr>
          <w:kern w:val="2"/>
        </w:rPr>
      </w:pPr>
      <w:r>
        <w:rPr>
          <w:kern w:val="2"/>
        </w:rPr>
        <w:t>The “</w:t>
      </w:r>
      <w:r w:rsidRPr="00BF1214">
        <w:rPr>
          <w:kern w:val="2"/>
        </w:rPr>
        <w:t>ten have brought oil lamps (not torches)</w:t>
      </w:r>
      <w:r>
        <w:rPr>
          <w:kern w:val="2"/>
        </w:rPr>
        <w:t xml:space="preserve"> . . .” (Hultgren 173)</w:t>
      </w:r>
    </w:p>
    <w:p w14:paraId="761B80F3" w14:textId="77777777" w:rsidR="00050F4D" w:rsidRDefault="00050F4D" w:rsidP="00274AA2">
      <w:pPr>
        <w:numPr>
          <w:ilvl w:val="3"/>
          <w:numId w:val="94"/>
        </w:numPr>
        <w:rPr>
          <w:kern w:val="2"/>
        </w:rPr>
      </w:pPr>
      <w:r>
        <w:rPr>
          <w:kern w:val="2"/>
        </w:rPr>
        <w:t xml:space="preserve">Since </w:t>
      </w:r>
      <w:r w:rsidRPr="00BF1214">
        <w:rPr>
          <w:kern w:val="2"/>
        </w:rPr>
        <w:t>25:4</w:t>
      </w:r>
      <w:r>
        <w:rPr>
          <w:kern w:val="2"/>
        </w:rPr>
        <w:t xml:space="preserve"> says the reserve oil is “in flasks,” “</w:t>
      </w:r>
      <w:r w:rsidRPr="00BF1214">
        <w:rPr>
          <w:kern w:val="2"/>
        </w:rPr>
        <w:t>The trimming of the lamps in 25:7 includes pouring oil into them from flasks (not cutting away outer, burned rags).</w:t>
      </w:r>
      <w:r>
        <w:rPr>
          <w:kern w:val="2"/>
        </w:rPr>
        <w:t xml:space="preserve">” </w:t>
      </w:r>
      <w:r>
        <w:rPr>
          <w:kern w:val="2"/>
        </w:rPr>
        <w:lastRenderedPageBreak/>
        <w:t>(Hultgren 173)</w:t>
      </w:r>
    </w:p>
    <w:p w14:paraId="182EDE7E" w14:textId="77777777" w:rsidR="00050F4D" w:rsidRDefault="00050F4D" w:rsidP="00274AA2">
      <w:pPr>
        <w:numPr>
          <w:ilvl w:val="1"/>
          <w:numId w:val="94"/>
        </w:numPr>
        <w:rPr>
          <w:kern w:val="2"/>
        </w:rPr>
      </w:pPr>
      <w:r>
        <w:rPr>
          <w:kern w:val="2"/>
        </w:rPr>
        <w:t>“</w:t>
      </w:r>
      <w:r w:rsidRPr="00BF1214">
        <w:rPr>
          <w:kern w:val="2"/>
        </w:rPr>
        <w:t>Do the women go out to meet the groom once or twice?</w:t>
      </w:r>
      <w:r>
        <w:rPr>
          <w:kern w:val="2"/>
        </w:rPr>
        <w:t>” (Hultgren 173)</w:t>
      </w:r>
    </w:p>
    <w:p w14:paraId="591A571F" w14:textId="77777777" w:rsidR="00050F4D" w:rsidRDefault="00050F4D" w:rsidP="00274AA2">
      <w:pPr>
        <w:numPr>
          <w:ilvl w:val="2"/>
          <w:numId w:val="94"/>
        </w:numPr>
        <w:rPr>
          <w:kern w:val="2"/>
        </w:rPr>
      </w:pPr>
      <w:r>
        <w:rPr>
          <w:kern w:val="2"/>
        </w:rPr>
        <w:t>“</w:t>
      </w:r>
      <w:r w:rsidRPr="00BF1214">
        <w:rPr>
          <w:kern w:val="2"/>
        </w:rPr>
        <w:t xml:space="preserve">In 25:1 it is said that the women “went out” to </w:t>
      </w:r>
      <w:r w:rsidRPr="00BF1214">
        <w:rPr>
          <w:i/>
          <w:kern w:val="2"/>
        </w:rPr>
        <w:t>meet</w:t>
      </w:r>
      <w:r w:rsidRPr="006760C0">
        <w:rPr>
          <w:iCs/>
          <w:kern w:val="2"/>
        </w:rPr>
        <w:t xml:space="preserve"> </w:t>
      </w:r>
      <w:r w:rsidRPr="00BF1214">
        <w:rPr>
          <w:kern w:val="2"/>
        </w:rPr>
        <w:t>the bridegroom. Does that mean that they had gathered in a house, and then went out as a group—prior to their falling asleep (25:5)—to meet the groom?</w:t>
      </w:r>
      <w:r>
        <w:rPr>
          <w:kern w:val="2"/>
        </w:rPr>
        <w:t>” (Hultgren 173)</w:t>
      </w:r>
    </w:p>
    <w:p w14:paraId="628D27D0" w14:textId="77777777" w:rsidR="00050F4D" w:rsidRDefault="00050F4D" w:rsidP="00274AA2">
      <w:pPr>
        <w:numPr>
          <w:ilvl w:val="2"/>
          <w:numId w:val="94"/>
        </w:numPr>
        <w:rPr>
          <w:kern w:val="2"/>
        </w:rPr>
      </w:pPr>
      <w:r>
        <w:rPr>
          <w:kern w:val="2"/>
        </w:rPr>
        <w:t>In 25:6</w:t>
      </w:r>
      <w:r w:rsidRPr="00BF1214">
        <w:rPr>
          <w:kern w:val="2"/>
        </w:rPr>
        <w:t xml:space="preserve"> </w:t>
      </w:r>
      <w:r>
        <w:rPr>
          <w:kern w:val="2"/>
        </w:rPr>
        <w:t>“</w:t>
      </w:r>
      <w:r w:rsidRPr="00BF1214">
        <w:rPr>
          <w:kern w:val="2"/>
        </w:rPr>
        <w:t>the women are summoned to come out to meet the groom as he approaches.</w:t>
      </w:r>
      <w:r>
        <w:rPr>
          <w:kern w:val="2"/>
        </w:rPr>
        <w:t>” (Hultgren 173)</w:t>
      </w:r>
    </w:p>
    <w:p w14:paraId="5C3D3173" w14:textId="77777777" w:rsidR="00050F4D" w:rsidRDefault="00050F4D" w:rsidP="00274AA2">
      <w:pPr>
        <w:numPr>
          <w:ilvl w:val="2"/>
          <w:numId w:val="94"/>
        </w:numPr>
        <w:rPr>
          <w:kern w:val="2"/>
        </w:rPr>
      </w:pPr>
      <w:r>
        <w:rPr>
          <w:kern w:val="2"/>
        </w:rPr>
        <w:t>“</w:t>
      </w:r>
      <w:r w:rsidRPr="00BF1214">
        <w:rPr>
          <w:kern w:val="2"/>
        </w:rPr>
        <w:t>Are we to imagine that the women had gone out once (25:1), then returned and fell asleep, and now they are called to go out again?</w:t>
      </w:r>
      <w:r>
        <w:rPr>
          <w:kern w:val="2"/>
        </w:rPr>
        <w:t>” (Hultgren 173)</w:t>
      </w:r>
    </w:p>
    <w:p w14:paraId="329EEF48" w14:textId="77777777" w:rsidR="00050F4D" w:rsidRPr="00BF1214" w:rsidRDefault="00050F4D" w:rsidP="00274AA2">
      <w:pPr>
        <w:numPr>
          <w:ilvl w:val="2"/>
          <w:numId w:val="94"/>
        </w:numPr>
        <w:rPr>
          <w:kern w:val="2"/>
        </w:rPr>
      </w:pPr>
      <w:r>
        <w:rPr>
          <w:kern w:val="2"/>
        </w:rPr>
        <w:t>“</w:t>
      </w:r>
      <w:r w:rsidRPr="00BF1214">
        <w:rPr>
          <w:kern w:val="2"/>
        </w:rPr>
        <w:t>More likely the women go out only once, and what is said in 25:1 anticipates what is said in 25:6; in short, what is said in 25:1 is an “overture” to the story that follows.</w:t>
      </w:r>
      <w:r>
        <w:rPr>
          <w:kern w:val="2"/>
        </w:rPr>
        <w:t>” (Hultgren 173)</w:t>
      </w:r>
    </w:p>
    <w:p w14:paraId="164E6338" w14:textId="77777777" w:rsidR="00050F4D" w:rsidRDefault="00050F4D" w:rsidP="00274AA2">
      <w:pPr>
        <w:numPr>
          <w:ilvl w:val="1"/>
          <w:numId w:val="94"/>
        </w:numPr>
        <w:rPr>
          <w:kern w:val="2"/>
        </w:rPr>
      </w:pPr>
      <w:r>
        <w:rPr>
          <w:kern w:val="2"/>
        </w:rPr>
        <w:t>“</w:t>
      </w:r>
      <w:r>
        <w:rPr>
          <w:lang w:bidi="he-IL"/>
        </w:rPr>
        <w:t>went to meet the bridegroom</w:t>
      </w:r>
      <w:r>
        <w:rPr>
          <w:kern w:val="2"/>
        </w:rPr>
        <w:t>”</w:t>
      </w:r>
    </w:p>
    <w:p w14:paraId="58410873" w14:textId="77777777" w:rsidR="00050F4D" w:rsidRDefault="00050F4D" w:rsidP="00274AA2">
      <w:pPr>
        <w:numPr>
          <w:ilvl w:val="2"/>
          <w:numId w:val="94"/>
        </w:numPr>
        <w:rPr>
          <w:kern w:val="2"/>
        </w:rPr>
      </w:pPr>
      <w:r>
        <w:rPr>
          <w:kern w:val="2"/>
        </w:rPr>
        <w:t>Where are the bridesmaids awaiting the groom?</w:t>
      </w:r>
    </w:p>
    <w:p w14:paraId="51EE0AF4" w14:textId="77777777" w:rsidR="00050F4D" w:rsidRDefault="00050F4D" w:rsidP="00274AA2">
      <w:pPr>
        <w:numPr>
          <w:ilvl w:val="3"/>
          <w:numId w:val="94"/>
        </w:numPr>
        <w:rPr>
          <w:kern w:val="2"/>
        </w:rPr>
      </w:pPr>
      <w:r w:rsidRPr="00BF1214">
        <w:rPr>
          <w:kern w:val="2"/>
        </w:rPr>
        <w:t>the groom’s parents</w:t>
      </w:r>
      <w:r>
        <w:rPr>
          <w:kern w:val="2"/>
        </w:rPr>
        <w:t>’ hous</w:t>
      </w:r>
      <w:r w:rsidRPr="00BF1214">
        <w:rPr>
          <w:kern w:val="2"/>
        </w:rPr>
        <w:t>e</w:t>
      </w:r>
    </w:p>
    <w:p w14:paraId="3427110D" w14:textId="77777777" w:rsidR="00050F4D" w:rsidRDefault="00050F4D" w:rsidP="00274AA2">
      <w:pPr>
        <w:numPr>
          <w:ilvl w:val="4"/>
          <w:numId w:val="94"/>
        </w:numPr>
        <w:rPr>
          <w:kern w:val="2"/>
        </w:rPr>
      </w:pPr>
      <w:r>
        <w:rPr>
          <w:kern w:val="2"/>
        </w:rPr>
        <w:t>“</w:t>
      </w:r>
      <w:r w:rsidRPr="00BF1214">
        <w:rPr>
          <w:kern w:val="2"/>
        </w:rPr>
        <w:t xml:space="preserve">The scene </w:t>
      </w:r>
      <w:r>
        <w:rPr>
          <w:kern w:val="2"/>
        </w:rPr>
        <w:t>[</w:t>
      </w:r>
      <w:r w:rsidRPr="00BF1214">
        <w:rPr>
          <w:kern w:val="2"/>
        </w:rPr>
        <w:t>is</w:t>
      </w:r>
      <w:r>
        <w:rPr>
          <w:kern w:val="2"/>
        </w:rPr>
        <w:t>]</w:t>
      </w:r>
      <w:r w:rsidRPr="00BF1214">
        <w:rPr>
          <w:kern w:val="2"/>
        </w:rPr>
        <w:t xml:space="preserve"> the procession of the</w:t>
      </w:r>
      <w:r>
        <w:rPr>
          <w:kern w:val="2"/>
        </w:rPr>
        <w:t xml:space="preserve"> groom </w:t>
      </w:r>
      <w:r w:rsidRPr="00BF1214">
        <w:rPr>
          <w:kern w:val="2"/>
        </w:rPr>
        <w:t>on his way to the wedding and wedding feast. Since the wedding festivities typically took place at the home of the bridegroom’s parents, the groom is apparently expected to arrive at his parents’ home where others (including the bride) are waiting, as are the bridesmaids themselves.</w:t>
      </w:r>
      <w:r>
        <w:rPr>
          <w:kern w:val="2"/>
        </w:rPr>
        <w:t>” (Hultgren 171)</w:t>
      </w:r>
    </w:p>
    <w:p w14:paraId="59C5F477" w14:textId="77777777" w:rsidR="00050F4D" w:rsidRDefault="00050F4D" w:rsidP="00274AA2">
      <w:pPr>
        <w:numPr>
          <w:ilvl w:val="3"/>
          <w:numId w:val="94"/>
        </w:numPr>
        <w:rPr>
          <w:kern w:val="2"/>
        </w:rPr>
      </w:pPr>
      <w:r>
        <w:rPr>
          <w:kern w:val="2"/>
        </w:rPr>
        <w:t>the bride’s parents’ house</w:t>
      </w:r>
    </w:p>
    <w:p w14:paraId="1A4063C8" w14:textId="77777777" w:rsidR="00050F4D" w:rsidRDefault="00050F4D" w:rsidP="00274AA2">
      <w:pPr>
        <w:numPr>
          <w:ilvl w:val="4"/>
          <w:numId w:val="94"/>
        </w:numPr>
        <w:rPr>
          <w:kern w:val="2"/>
        </w:rPr>
      </w:pPr>
      <w:r>
        <w:rPr>
          <w:kern w:val="2"/>
        </w:rPr>
        <w:t>“</w:t>
      </w:r>
      <w:r w:rsidRPr="00BF1214">
        <w:rPr>
          <w:kern w:val="2"/>
        </w:rPr>
        <w:t xml:space="preserve">Some interpreters </w:t>
      </w:r>
      <w:r>
        <w:rPr>
          <w:kern w:val="2"/>
        </w:rPr>
        <w:t xml:space="preserve">[say] </w:t>
      </w:r>
      <w:r w:rsidRPr="00BF1214">
        <w:rPr>
          <w:kern w:val="2"/>
        </w:rPr>
        <w:t>the groom is expected at th</w:t>
      </w:r>
      <w:r>
        <w:rPr>
          <w:kern w:val="2"/>
        </w:rPr>
        <w:t xml:space="preserve">e home of the bride’s parents, </w:t>
      </w:r>
      <w:r w:rsidRPr="00BF1214">
        <w:rPr>
          <w:kern w:val="2"/>
        </w:rPr>
        <w:t>and the bridesmaids are awaiting him there. Then t</w:t>
      </w:r>
      <w:r>
        <w:rPr>
          <w:kern w:val="2"/>
        </w:rPr>
        <w:t>here are two possible scenarios . . .” (Hultgren 171)</w:t>
      </w:r>
    </w:p>
    <w:p w14:paraId="3340AE5F" w14:textId="2F57910A" w:rsidR="00050F4D" w:rsidRDefault="00050F4D" w:rsidP="00274AA2">
      <w:pPr>
        <w:numPr>
          <w:ilvl w:val="5"/>
          <w:numId w:val="94"/>
        </w:numPr>
        <w:rPr>
          <w:kern w:val="2"/>
        </w:rPr>
      </w:pPr>
      <w:r>
        <w:rPr>
          <w:kern w:val="2"/>
        </w:rPr>
        <w:t xml:space="preserve">“. . . </w:t>
      </w:r>
      <w:r w:rsidRPr="00BF1214">
        <w:rPr>
          <w:kern w:val="2"/>
        </w:rPr>
        <w:t>the groom is going there to fetch the bride and will subsequently go</w:t>
      </w:r>
      <w:r>
        <w:rPr>
          <w:kern w:val="2"/>
        </w:rPr>
        <w:t xml:space="preserve"> [171] </w:t>
      </w:r>
      <w:r w:rsidRPr="00BF1214">
        <w:rPr>
          <w:kern w:val="2"/>
        </w:rPr>
        <w:t>to his parents’ home</w:t>
      </w:r>
      <w:r>
        <w:rPr>
          <w:kern w:val="2"/>
        </w:rPr>
        <w:t xml:space="preserve"> . . .” </w:t>
      </w:r>
      <w:r>
        <w:rPr>
          <w:kern w:val="2"/>
          <w:sz w:val="20"/>
          <w:szCs w:val="18"/>
        </w:rPr>
        <w:t>(</w:t>
      </w:r>
      <w:r w:rsidRPr="002846AA">
        <w:rPr>
          <w:kern w:val="2"/>
          <w:sz w:val="20"/>
          <w:szCs w:val="18"/>
        </w:rPr>
        <w:t xml:space="preserve">Luz </w:t>
      </w:r>
      <w:r w:rsidRPr="002846AA">
        <w:rPr>
          <w:i/>
          <w:kern w:val="2"/>
          <w:sz w:val="20"/>
          <w:szCs w:val="18"/>
        </w:rPr>
        <w:t>Matthäus</w:t>
      </w:r>
      <w:r w:rsidRPr="002846AA">
        <w:rPr>
          <w:kern w:val="2"/>
          <w:sz w:val="20"/>
          <w:szCs w:val="18"/>
        </w:rPr>
        <w:t xml:space="preserve"> </w:t>
      </w:r>
      <w:r w:rsidR="00494587" w:rsidRPr="00401531">
        <w:rPr>
          <w:sz w:val="20"/>
        </w:rPr>
        <w:t>3</w:t>
      </w:r>
      <w:r w:rsidR="00494587">
        <w:rPr>
          <w:sz w:val="20"/>
        </w:rPr>
        <w:t>.</w:t>
      </w:r>
      <w:r w:rsidRPr="002846AA">
        <w:rPr>
          <w:kern w:val="2"/>
          <w:sz w:val="20"/>
          <w:szCs w:val="18"/>
        </w:rPr>
        <w:t xml:space="preserve">468-69; Manson </w:t>
      </w:r>
      <w:r w:rsidRPr="002846AA">
        <w:rPr>
          <w:i/>
          <w:kern w:val="2"/>
          <w:sz w:val="20"/>
          <w:szCs w:val="18"/>
        </w:rPr>
        <w:t>Sayings</w:t>
      </w:r>
      <w:r w:rsidRPr="002846AA">
        <w:rPr>
          <w:kern w:val="2"/>
          <w:sz w:val="20"/>
          <w:szCs w:val="18"/>
        </w:rPr>
        <w:t xml:space="preserve"> 242-43; R. Smith 293</w:t>
      </w:r>
      <w:r>
        <w:rPr>
          <w:kern w:val="2"/>
          <w:sz w:val="20"/>
          <w:szCs w:val="18"/>
        </w:rPr>
        <w:t>)</w:t>
      </w:r>
      <w:r w:rsidRPr="00BF1214">
        <w:rPr>
          <w:kern w:val="2"/>
        </w:rPr>
        <w:t>;</w:t>
      </w:r>
      <w:r>
        <w:rPr>
          <w:kern w:val="2"/>
        </w:rPr>
        <w:t xml:space="preserve"> (Hultgren 171-72)</w:t>
      </w:r>
    </w:p>
    <w:p w14:paraId="536E4DA0" w14:textId="77777777" w:rsidR="00050F4D" w:rsidRDefault="00050F4D" w:rsidP="00274AA2">
      <w:pPr>
        <w:numPr>
          <w:ilvl w:val="5"/>
          <w:numId w:val="94"/>
        </w:numPr>
        <w:rPr>
          <w:kern w:val="2"/>
        </w:rPr>
      </w:pPr>
      <w:r>
        <w:rPr>
          <w:kern w:val="2"/>
        </w:rPr>
        <w:t>Or “h</w:t>
      </w:r>
      <w:r w:rsidRPr="00BF1214">
        <w:rPr>
          <w:kern w:val="2"/>
        </w:rPr>
        <w:t>e is going there because that is where the wedding festivities are going to take place</w:t>
      </w:r>
      <w:r>
        <w:rPr>
          <w:kern w:val="2"/>
        </w:rPr>
        <w:t xml:space="preserve">.” </w:t>
      </w:r>
      <w:r>
        <w:rPr>
          <w:kern w:val="2"/>
          <w:sz w:val="20"/>
          <w:szCs w:val="18"/>
        </w:rPr>
        <w:t>(</w:t>
      </w:r>
      <w:r w:rsidRPr="002846AA">
        <w:rPr>
          <w:kern w:val="2"/>
          <w:sz w:val="20"/>
          <w:szCs w:val="18"/>
        </w:rPr>
        <w:t xml:space="preserve">B. Smith 100; Schweizer </w:t>
      </w:r>
      <w:r w:rsidRPr="002846AA">
        <w:rPr>
          <w:i/>
          <w:kern w:val="2"/>
          <w:sz w:val="20"/>
          <w:szCs w:val="18"/>
        </w:rPr>
        <w:t>Matthew</w:t>
      </w:r>
      <w:r w:rsidRPr="002846AA">
        <w:rPr>
          <w:kern w:val="2"/>
          <w:sz w:val="20"/>
          <w:szCs w:val="18"/>
        </w:rPr>
        <w:t xml:space="preserve"> 467</w:t>
      </w:r>
      <w:r>
        <w:rPr>
          <w:kern w:val="2"/>
          <w:sz w:val="20"/>
          <w:szCs w:val="18"/>
        </w:rPr>
        <w:t>)</w:t>
      </w:r>
      <w:r>
        <w:rPr>
          <w:kern w:val="2"/>
        </w:rPr>
        <w:t xml:space="preserve"> (Hultgren 172)</w:t>
      </w:r>
    </w:p>
    <w:p w14:paraId="49A4C82B" w14:textId="77777777" w:rsidR="00050F4D" w:rsidRDefault="00050F4D" w:rsidP="00274AA2">
      <w:pPr>
        <w:numPr>
          <w:ilvl w:val="5"/>
          <w:numId w:val="94"/>
        </w:numPr>
        <w:rPr>
          <w:kern w:val="2"/>
        </w:rPr>
      </w:pPr>
      <w:r>
        <w:rPr>
          <w:kern w:val="2"/>
        </w:rPr>
        <w:t>“</w:t>
      </w:r>
      <w:r w:rsidRPr="00BF1214">
        <w:rPr>
          <w:kern w:val="2"/>
        </w:rPr>
        <w:t>But neither of these scenarios is satisfactory.</w:t>
      </w:r>
      <w:r>
        <w:rPr>
          <w:kern w:val="2"/>
        </w:rPr>
        <w:t>” (Hultgren 172)</w:t>
      </w:r>
    </w:p>
    <w:p w14:paraId="519FF9AE" w14:textId="77777777" w:rsidR="00050F4D" w:rsidRDefault="00050F4D" w:rsidP="00274AA2">
      <w:pPr>
        <w:numPr>
          <w:ilvl w:val="6"/>
          <w:numId w:val="94"/>
        </w:numPr>
        <w:rPr>
          <w:kern w:val="2"/>
        </w:rPr>
      </w:pPr>
      <w:r>
        <w:rPr>
          <w:kern w:val="2"/>
        </w:rPr>
        <w:t>“</w:t>
      </w:r>
      <w:r w:rsidRPr="00BF1214">
        <w:rPr>
          <w:kern w:val="2"/>
        </w:rPr>
        <w:t xml:space="preserve">The entire story </w:t>
      </w:r>
      <w:r>
        <w:rPr>
          <w:kern w:val="2"/>
        </w:rPr>
        <w:t>takes place at one setting . . .” (Hultgren 172) (This proves nothing: the “one setting” could be the bride’s parents’ house.)</w:t>
      </w:r>
    </w:p>
    <w:p w14:paraId="013A5CCF" w14:textId="77777777" w:rsidR="00050F4D" w:rsidRDefault="00050F4D" w:rsidP="00274AA2">
      <w:pPr>
        <w:numPr>
          <w:ilvl w:val="6"/>
          <w:numId w:val="94"/>
        </w:numPr>
        <w:rPr>
          <w:kern w:val="2"/>
        </w:rPr>
      </w:pPr>
      <w:r>
        <w:rPr>
          <w:kern w:val="2"/>
        </w:rPr>
        <w:t xml:space="preserve">“. . . </w:t>
      </w:r>
      <w:r w:rsidRPr="00BF1214">
        <w:rPr>
          <w:kern w:val="2"/>
        </w:rPr>
        <w:t xml:space="preserve">at 25:10-12 the groom is the one who is in charge of things </w:t>
      </w:r>
      <w:r>
        <w:rPr>
          <w:kern w:val="2"/>
        </w:rPr>
        <w:t xml:space="preserve">[rather than the bride’s parents?] </w:t>
      </w:r>
      <w:r w:rsidRPr="00BF1214">
        <w:rPr>
          <w:kern w:val="2"/>
        </w:rPr>
        <w:t>and prohibits the foolish bridesmaids from entering the house.</w:t>
      </w:r>
      <w:r>
        <w:rPr>
          <w:kern w:val="2"/>
        </w:rPr>
        <w:t>” (Hultgren 172)</w:t>
      </w:r>
    </w:p>
    <w:p w14:paraId="37072773" w14:textId="77777777" w:rsidR="00050F4D" w:rsidRPr="00BF1214" w:rsidRDefault="00050F4D" w:rsidP="00274AA2">
      <w:pPr>
        <w:numPr>
          <w:ilvl w:val="6"/>
          <w:numId w:val="94"/>
        </w:numPr>
        <w:rPr>
          <w:kern w:val="2"/>
        </w:rPr>
      </w:pPr>
      <w:r>
        <w:rPr>
          <w:kern w:val="2"/>
        </w:rPr>
        <w:t>“</w:t>
      </w:r>
      <w:r w:rsidRPr="00BF1214">
        <w:rPr>
          <w:kern w:val="2"/>
        </w:rPr>
        <w:t xml:space="preserve">The ten bridesmaids go out to meet the groom </w:t>
      </w:r>
      <w:r>
        <w:rPr>
          <w:kern w:val="2"/>
        </w:rPr>
        <w:t>[</w:t>
      </w:r>
      <w:r w:rsidRPr="00BF1214">
        <w:rPr>
          <w:kern w:val="2"/>
        </w:rPr>
        <w:t>and</w:t>
      </w:r>
      <w:r>
        <w:rPr>
          <w:kern w:val="2"/>
        </w:rPr>
        <w:t>]</w:t>
      </w:r>
      <w:r w:rsidRPr="00BF1214">
        <w:rPr>
          <w:kern w:val="2"/>
        </w:rPr>
        <w:t xml:space="preserve"> accompany him to the wedding and its festivities.</w:t>
      </w:r>
      <w:r>
        <w:rPr>
          <w:kern w:val="2"/>
        </w:rPr>
        <w:t>” (Hultgren 172) (I.e., it’s more likely they would go out to meet the groom and accompany him back to the wedding than meet and accompany him to his future in-laws’ house, after which all—groom, bridesmaids, future in-laws, groom’s attendants—would go the groom’s house.)</w:t>
      </w:r>
    </w:p>
    <w:p w14:paraId="28812DBD" w14:textId="77777777" w:rsidR="00050F4D" w:rsidRDefault="00050F4D" w:rsidP="00274AA2">
      <w:pPr>
        <w:numPr>
          <w:ilvl w:val="2"/>
          <w:numId w:val="94"/>
        </w:numPr>
        <w:rPr>
          <w:kern w:val="2"/>
        </w:rPr>
      </w:pPr>
      <w:r>
        <w:rPr>
          <w:kern w:val="2"/>
        </w:rPr>
        <w:t>“</w:t>
      </w:r>
      <w:r w:rsidRPr="00BF1214">
        <w:rPr>
          <w:kern w:val="2"/>
        </w:rPr>
        <w:t>It is possible that he has fetched the bride at the home of her parents and that she is accompanying him as he a</w:t>
      </w:r>
      <w:r>
        <w:rPr>
          <w:kern w:val="2"/>
        </w:rPr>
        <w:t>pproaches . . .” (Hultgren 171)</w:t>
      </w:r>
    </w:p>
    <w:p w14:paraId="7EC46B1F" w14:textId="2CCC9FFC" w:rsidR="00050F4D" w:rsidRPr="00C20D3D" w:rsidRDefault="00050F4D" w:rsidP="00274AA2">
      <w:pPr>
        <w:numPr>
          <w:ilvl w:val="3"/>
          <w:numId w:val="94"/>
        </w:numPr>
        <w:rPr>
          <w:kern w:val="2"/>
          <w:sz w:val="20"/>
          <w:szCs w:val="18"/>
        </w:rPr>
      </w:pPr>
      <w:r w:rsidRPr="00C20D3D">
        <w:rPr>
          <w:kern w:val="2"/>
          <w:sz w:val="20"/>
          <w:szCs w:val="18"/>
        </w:rPr>
        <w:t xml:space="preserve">Gundry </w:t>
      </w:r>
      <w:r>
        <w:rPr>
          <w:kern w:val="2"/>
          <w:sz w:val="20"/>
          <w:szCs w:val="18"/>
        </w:rPr>
        <w:t>498.</w:t>
      </w:r>
      <w:r w:rsidRPr="00C20D3D">
        <w:rPr>
          <w:kern w:val="2"/>
          <w:sz w:val="20"/>
          <w:szCs w:val="18"/>
        </w:rPr>
        <w:t xml:space="preserve"> Senior </w:t>
      </w:r>
      <w:r>
        <w:rPr>
          <w:kern w:val="2"/>
          <w:sz w:val="20"/>
          <w:szCs w:val="18"/>
        </w:rPr>
        <w:t>(</w:t>
      </w:r>
      <w:r w:rsidRPr="00C20D3D">
        <w:rPr>
          <w:kern w:val="2"/>
          <w:sz w:val="20"/>
          <w:szCs w:val="18"/>
        </w:rPr>
        <w:t>274</w:t>
      </w:r>
      <w:r>
        <w:rPr>
          <w:kern w:val="2"/>
          <w:sz w:val="20"/>
          <w:szCs w:val="18"/>
        </w:rPr>
        <w:t>)</w:t>
      </w:r>
      <w:r w:rsidRPr="00C20D3D">
        <w:rPr>
          <w:kern w:val="2"/>
          <w:sz w:val="20"/>
          <w:szCs w:val="18"/>
        </w:rPr>
        <w:t xml:space="preserve"> </w:t>
      </w:r>
      <w:r>
        <w:rPr>
          <w:kern w:val="2"/>
          <w:sz w:val="20"/>
          <w:szCs w:val="18"/>
        </w:rPr>
        <w:t xml:space="preserve">considers this scenario </w:t>
      </w:r>
      <w:r w:rsidRPr="00C20D3D">
        <w:rPr>
          <w:kern w:val="2"/>
          <w:sz w:val="20"/>
          <w:szCs w:val="18"/>
        </w:rPr>
        <w:t>“more likely</w:t>
      </w:r>
      <w:r>
        <w:rPr>
          <w:kern w:val="2"/>
          <w:sz w:val="20"/>
          <w:szCs w:val="18"/>
        </w:rPr>
        <w:t xml:space="preserve"> . . .</w:t>
      </w:r>
      <w:r w:rsidRPr="00C20D3D">
        <w:rPr>
          <w:kern w:val="2"/>
          <w:sz w:val="20"/>
          <w:szCs w:val="18"/>
        </w:rPr>
        <w:t>” (Hultgren 171 n 15)</w:t>
      </w:r>
    </w:p>
    <w:p w14:paraId="504E7EB2" w14:textId="41224C28" w:rsidR="00050F4D" w:rsidRDefault="00050F4D" w:rsidP="00274AA2">
      <w:pPr>
        <w:numPr>
          <w:ilvl w:val="3"/>
          <w:numId w:val="94"/>
        </w:numPr>
        <w:rPr>
          <w:kern w:val="2"/>
        </w:rPr>
      </w:pPr>
      <w:r>
        <w:rPr>
          <w:kern w:val="2"/>
        </w:rPr>
        <w:lastRenderedPageBreak/>
        <w:t>“</w:t>
      </w:r>
      <w:r w:rsidRPr="00BF1214">
        <w:rPr>
          <w:kern w:val="2"/>
        </w:rPr>
        <w:t>This way of conceiving the picture may account for the additional phrase “and the bride” in some a</w:t>
      </w:r>
      <w:r>
        <w:rPr>
          <w:kern w:val="2"/>
        </w:rPr>
        <w:t xml:space="preserve">ncient manuscripts at 25:1 </w:t>
      </w:r>
      <w:r w:rsidRPr="00D065D8">
        <w:rPr>
          <w:kern w:val="2"/>
          <w:sz w:val="20"/>
          <w:szCs w:val="18"/>
        </w:rPr>
        <w:t>[“</w:t>
      </w:r>
      <w:r>
        <w:rPr>
          <w:sz w:val="20"/>
          <w:szCs w:val="20"/>
          <w:lang w:bidi="he-IL"/>
        </w:rPr>
        <w:t xml:space="preserve">Ten bridesmaids . . . went to meet the bridegroom </w:t>
      </w:r>
      <w:r w:rsidRPr="00D065D8">
        <w:rPr>
          <w:i/>
          <w:iCs/>
          <w:sz w:val="20"/>
          <w:szCs w:val="20"/>
          <w:lang w:bidi="he-IL"/>
        </w:rPr>
        <w:t>and the bride</w:t>
      </w:r>
      <w:r w:rsidRPr="00D065D8">
        <w:rPr>
          <w:kern w:val="2"/>
          <w:sz w:val="20"/>
          <w:szCs w:val="18"/>
        </w:rPr>
        <w:t>”]</w:t>
      </w:r>
      <w:r>
        <w:rPr>
          <w:kern w:val="2"/>
        </w:rPr>
        <w:t xml:space="preserve"> (D, </w:t>
      </w:r>
      <w:r>
        <w:rPr>
          <w:kern w:val="2"/>
          <w:lang w:val="el-GR" w:bidi="he-IL"/>
        </w:rPr>
        <w:t>Θ</w:t>
      </w:r>
      <w:r w:rsidRPr="00BF1214">
        <w:rPr>
          <w:kern w:val="2"/>
        </w:rPr>
        <w:t>, family 1, etc.); but it does not exist in most, nor in the most weighty, witnesses (</w:t>
      </w:r>
      <w:r w:rsidRPr="009929C4">
        <w:rPr>
          <w:kern w:val="2"/>
          <w:sz w:val="28"/>
          <w:rtl/>
          <w:lang w:bidi="he-IL"/>
        </w:rPr>
        <w:t>א</w:t>
      </w:r>
      <w:r w:rsidRPr="00BF1214">
        <w:rPr>
          <w:kern w:val="2"/>
        </w:rPr>
        <w:t>, B, family 13, and many others).</w:t>
      </w:r>
      <w:r>
        <w:rPr>
          <w:kern w:val="2"/>
        </w:rPr>
        <w:t>” (Hultgren 171 n 15)</w:t>
      </w:r>
    </w:p>
    <w:p w14:paraId="6E5F4502" w14:textId="77777777" w:rsidR="00050F4D" w:rsidRPr="00BF1214" w:rsidRDefault="00050F4D" w:rsidP="00274AA2">
      <w:pPr>
        <w:numPr>
          <w:ilvl w:val="3"/>
          <w:numId w:val="94"/>
        </w:numPr>
        <w:rPr>
          <w:kern w:val="2"/>
        </w:rPr>
      </w:pPr>
      <w:r>
        <w:rPr>
          <w:kern w:val="2"/>
        </w:rPr>
        <w:t xml:space="preserve">“. . . since she is not mentioned, one </w:t>
      </w:r>
      <w:r w:rsidRPr="00BF1214">
        <w:rPr>
          <w:kern w:val="2"/>
        </w:rPr>
        <w:t>should probably not read that into the parable.</w:t>
      </w:r>
      <w:r>
        <w:rPr>
          <w:kern w:val="2"/>
        </w:rPr>
        <w:t>” (Hultgren 171)</w:t>
      </w:r>
    </w:p>
    <w:p w14:paraId="57E74F77" w14:textId="77777777" w:rsidR="00050F4D" w:rsidRDefault="00050F4D" w:rsidP="00050F4D">
      <w:pPr>
        <w:rPr>
          <w:kern w:val="2"/>
        </w:rPr>
      </w:pPr>
    </w:p>
    <w:p w14:paraId="5FE07E3E" w14:textId="77777777" w:rsidR="00050F4D" w:rsidRPr="00346BA9" w:rsidRDefault="00050F4D" w:rsidP="00274AA2">
      <w:pPr>
        <w:numPr>
          <w:ilvl w:val="0"/>
          <w:numId w:val="94"/>
        </w:numPr>
        <w:rPr>
          <w:kern w:val="2"/>
        </w:rPr>
      </w:pPr>
      <w:r>
        <w:rPr>
          <w:b/>
          <w:bCs/>
          <w:kern w:val="2"/>
        </w:rPr>
        <w:t>25</w:t>
      </w:r>
      <w:r>
        <w:rPr>
          <w:kern w:val="2"/>
        </w:rPr>
        <w:t>:</w:t>
      </w:r>
      <w:r>
        <w:rPr>
          <w:b/>
          <w:bCs/>
          <w:kern w:val="2"/>
        </w:rPr>
        <w:t>2</w:t>
      </w:r>
    </w:p>
    <w:p w14:paraId="4257ED96" w14:textId="3858BF0C" w:rsidR="00050F4D" w:rsidRPr="00346BA9" w:rsidRDefault="007C0F5A" w:rsidP="00274AA2">
      <w:pPr>
        <w:numPr>
          <w:ilvl w:val="1"/>
          <w:numId w:val="94"/>
        </w:numPr>
        <w:rPr>
          <w:kern w:val="2"/>
          <w:sz w:val="20"/>
          <w:szCs w:val="18"/>
        </w:rPr>
      </w:pPr>
      <w:r>
        <w:rPr>
          <w:kern w:val="2"/>
          <w:sz w:val="20"/>
          <w:szCs w:val="18"/>
        </w:rPr>
        <w:t xml:space="preserve">Matt 25:2, </w:t>
      </w:r>
      <w:r w:rsidR="00050F4D">
        <w:rPr>
          <w:kern w:val="2"/>
          <w:sz w:val="20"/>
          <w:szCs w:val="18"/>
        </w:rPr>
        <w:t>“</w:t>
      </w:r>
      <w:r w:rsidRPr="00572BDF">
        <w:rPr>
          <w:sz w:val="20"/>
          <w:szCs w:val="20"/>
        </w:rPr>
        <w:t>Five of them were foolish, and five were wise.</w:t>
      </w:r>
      <w:r w:rsidR="00050F4D">
        <w:rPr>
          <w:kern w:val="2"/>
          <w:sz w:val="20"/>
          <w:szCs w:val="18"/>
        </w:rPr>
        <w:t>”</w:t>
      </w:r>
    </w:p>
    <w:p w14:paraId="42425DE5" w14:textId="20A099A7" w:rsidR="00050F4D" w:rsidRPr="00BF1214" w:rsidRDefault="00050F4D" w:rsidP="00274AA2">
      <w:pPr>
        <w:numPr>
          <w:ilvl w:val="1"/>
          <w:numId w:val="94"/>
        </w:numPr>
        <w:rPr>
          <w:kern w:val="2"/>
        </w:rPr>
      </w:pPr>
      <w:r>
        <w:rPr>
          <w:kern w:val="2"/>
        </w:rPr>
        <w:t>“</w:t>
      </w:r>
      <w:r w:rsidRPr="00BF1214">
        <w:rPr>
          <w:kern w:val="2"/>
        </w:rPr>
        <w:t>The polarity between wise and foolish</w:t>
      </w:r>
      <w:r>
        <w:rPr>
          <w:kern w:val="2"/>
        </w:rPr>
        <w:t>”</w:t>
      </w:r>
      <w:r w:rsidRPr="00BF1214">
        <w:rPr>
          <w:kern w:val="2"/>
        </w:rPr>
        <w:t xml:space="preserve"> </w:t>
      </w:r>
      <w:r>
        <w:rPr>
          <w:kern w:val="2"/>
        </w:rPr>
        <w:t xml:space="preserve">is like that in </w:t>
      </w:r>
      <w:r w:rsidR="007C0F5A">
        <w:rPr>
          <w:kern w:val="2"/>
        </w:rPr>
        <w:t xml:space="preserve">the </w:t>
      </w:r>
      <w:r w:rsidRPr="00BF1214">
        <w:rPr>
          <w:kern w:val="2"/>
        </w:rPr>
        <w:t>wise and foolish builders (7:24-27</w:t>
      </w:r>
      <w:r>
        <w:rPr>
          <w:kern w:val="2"/>
        </w:rPr>
        <w:t>//Luke 6:47-49</w:t>
      </w:r>
      <w:r w:rsidRPr="00BF1214">
        <w:rPr>
          <w:kern w:val="2"/>
        </w:rPr>
        <w:t>).</w:t>
      </w:r>
      <w:r>
        <w:rPr>
          <w:kern w:val="2"/>
        </w:rPr>
        <w:t xml:space="preserve"> (Hultgren 173)</w:t>
      </w:r>
    </w:p>
    <w:p w14:paraId="07190232" w14:textId="77777777" w:rsidR="00050F4D" w:rsidRPr="00346BA9" w:rsidRDefault="00050F4D" w:rsidP="00050F4D">
      <w:pPr>
        <w:rPr>
          <w:kern w:val="2"/>
        </w:rPr>
      </w:pPr>
    </w:p>
    <w:p w14:paraId="6575F022" w14:textId="77777777" w:rsidR="00050F4D" w:rsidRDefault="00050F4D" w:rsidP="00274AA2">
      <w:pPr>
        <w:numPr>
          <w:ilvl w:val="0"/>
          <w:numId w:val="94"/>
        </w:numPr>
        <w:rPr>
          <w:kern w:val="2"/>
        </w:rPr>
      </w:pPr>
      <w:r>
        <w:rPr>
          <w:b/>
          <w:bCs/>
          <w:kern w:val="2"/>
        </w:rPr>
        <w:t>25</w:t>
      </w:r>
      <w:r>
        <w:rPr>
          <w:kern w:val="2"/>
        </w:rPr>
        <w:t>:</w:t>
      </w:r>
      <w:r>
        <w:rPr>
          <w:b/>
          <w:bCs/>
          <w:kern w:val="2"/>
        </w:rPr>
        <w:t>3</w:t>
      </w:r>
    </w:p>
    <w:p w14:paraId="788A3C7D" w14:textId="25695951" w:rsidR="00050F4D" w:rsidRPr="00346BA9" w:rsidRDefault="007C0F5A" w:rsidP="00274AA2">
      <w:pPr>
        <w:numPr>
          <w:ilvl w:val="1"/>
          <w:numId w:val="94"/>
        </w:numPr>
        <w:rPr>
          <w:kern w:val="2"/>
          <w:sz w:val="20"/>
          <w:szCs w:val="18"/>
        </w:rPr>
      </w:pPr>
      <w:r>
        <w:rPr>
          <w:kern w:val="2"/>
          <w:sz w:val="20"/>
          <w:szCs w:val="18"/>
        </w:rPr>
        <w:t xml:space="preserve">Matt 25:3, </w:t>
      </w:r>
      <w:r w:rsidR="00050F4D">
        <w:rPr>
          <w:kern w:val="2"/>
          <w:sz w:val="20"/>
          <w:szCs w:val="18"/>
        </w:rPr>
        <w:t>“</w:t>
      </w:r>
      <w:r w:rsidR="00050F4D">
        <w:rPr>
          <w:sz w:val="20"/>
          <w:szCs w:val="20"/>
          <w:lang w:bidi="he-IL"/>
        </w:rPr>
        <w:t>When the foolish took their lamps, they took no oil with them</w:t>
      </w:r>
      <w:r>
        <w:rPr>
          <w:sz w:val="20"/>
          <w:szCs w:val="20"/>
          <w:lang w:bidi="he-IL"/>
        </w:rPr>
        <w:t>,</w:t>
      </w:r>
      <w:r w:rsidR="00050F4D">
        <w:rPr>
          <w:sz w:val="20"/>
          <w:szCs w:val="20"/>
          <w:lang w:bidi="he-IL"/>
        </w:rPr>
        <w:t xml:space="preserve"> . . .</w:t>
      </w:r>
      <w:r w:rsidR="00050F4D">
        <w:rPr>
          <w:kern w:val="2"/>
          <w:sz w:val="20"/>
          <w:szCs w:val="18"/>
        </w:rPr>
        <w:t>”</w:t>
      </w:r>
    </w:p>
    <w:p w14:paraId="6A3F7614" w14:textId="77777777" w:rsidR="00050F4D" w:rsidRDefault="00050F4D" w:rsidP="00274AA2">
      <w:pPr>
        <w:numPr>
          <w:ilvl w:val="1"/>
          <w:numId w:val="94"/>
        </w:numPr>
        <w:rPr>
          <w:kern w:val="2"/>
        </w:rPr>
      </w:pPr>
      <w:r>
        <w:rPr>
          <w:kern w:val="2"/>
        </w:rPr>
        <w:t>“took no oil with them”</w:t>
      </w:r>
    </w:p>
    <w:p w14:paraId="1FA1C20C" w14:textId="77777777" w:rsidR="00050F4D" w:rsidRDefault="00050F4D" w:rsidP="00274AA2">
      <w:pPr>
        <w:numPr>
          <w:ilvl w:val="2"/>
          <w:numId w:val="94"/>
        </w:numPr>
        <w:rPr>
          <w:kern w:val="2"/>
        </w:rPr>
      </w:pPr>
      <w:r>
        <w:rPr>
          <w:kern w:val="2"/>
        </w:rPr>
        <w:t>The foolish</w:t>
      </w:r>
      <w:r w:rsidRPr="00BF1214">
        <w:rPr>
          <w:kern w:val="2"/>
        </w:rPr>
        <w:t xml:space="preserve"> had oil </w:t>
      </w:r>
      <w:r>
        <w:rPr>
          <w:kern w:val="2"/>
        </w:rPr>
        <w:t>in their lamps</w:t>
      </w:r>
      <w:r w:rsidRPr="00BF1214">
        <w:rPr>
          <w:kern w:val="2"/>
        </w:rPr>
        <w:t xml:space="preserve"> </w:t>
      </w:r>
      <w:r w:rsidRPr="00346BA9">
        <w:rPr>
          <w:kern w:val="2"/>
          <w:sz w:val="20"/>
          <w:szCs w:val="18"/>
        </w:rPr>
        <w:t>(25:8</w:t>
      </w:r>
      <w:r>
        <w:rPr>
          <w:kern w:val="2"/>
          <w:sz w:val="20"/>
          <w:szCs w:val="18"/>
        </w:rPr>
        <w:t>,</w:t>
      </w:r>
      <w:r w:rsidRPr="00346BA9">
        <w:rPr>
          <w:kern w:val="2"/>
          <w:sz w:val="20"/>
          <w:szCs w:val="18"/>
        </w:rPr>
        <w:t xml:space="preserve"> “</w:t>
      </w:r>
      <w:r w:rsidRPr="00346BA9">
        <w:rPr>
          <w:sz w:val="20"/>
          <w:szCs w:val="20"/>
          <w:lang w:bidi="he-IL"/>
        </w:rPr>
        <w:t>our lamps are going out”</w:t>
      </w:r>
      <w:r>
        <w:rPr>
          <w:sz w:val="20"/>
          <w:szCs w:val="20"/>
          <w:lang w:bidi="he-IL"/>
        </w:rPr>
        <w:t>)</w:t>
      </w:r>
      <w:r w:rsidRPr="00BF1214">
        <w:rPr>
          <w:kern w:val="2"/>
        </w:rPr>
        <w:t>.</w:t>
      </w:r>
      <w:r>
        <w:rPr>
          <w:kern w:val="2"/>
        </w:rPr>
        <w:t xml:space="preserve"> (Hultgren 173)</w:t>
      </w:r>
    </w:p>
    <w:p w14:paraId="1B9E059A" w14:textId="77777777" w:rsidR="00050F4D" w:rsidRDefault="00050F4D" w:rsidP="00274AA2">
      <w:pPr>
        <w:numPr>
          <w:ilvl w:val="2"/>
          <w:numId w:val="94"/>
        </w:numPr>
        <w:rPr>
          <w:kern w:val="2"/>
        </w:rPr>
      </w:pPr>
      <w:r>
        <w:rPr>
          <w:kern w:val="2"/>
        </w:rPr>
        <w:t>“</w:t>
      </w:r>
      <w:r w:rsidRPr="00BF1214">
        <w:rPr>
          <w:kern w:val="2"/>
        </w:rPr>
        <w:t>They simply did not have extra oil in additional containers.</w:t>
      </w:r>
      <w:r>
        <w:rPr>
          <w:kern w:val="2"/>
        </w:rPr>
        <w:t>” (Hultgren 173)</w:t>
      </w:r>
    </w:p>
    <w:p w14:paraId="1849A41D" w14:textId="77777777" w:rsidR="00050F4D" w:rsidRDefault="00050F4D" w:rsidP="00050F4D">
      <w:pPr>
        <w:rPr>
          <w:kern w:val="2"/>
        </w:rPr>
      </w:pPr>
    </w:p>
    <w:p w14:paraId="5C29A4BB"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4</w:t>
      </w:r>
    </w:p>
    <w:p w14:paraId="44A17C9D" w14:textId="1F4BB2C5" w:rsidR="00050F4D" w:rsidRPr="00346BA9" w:rsidRDefault="007C0F5A" w:rsidP="00274AA2">
      <w:pPr>
        <w:numPr>
          <w:ilvl w:val="1"/>
          <w:numId w:val="94"/>
        </w:numPr>
        <w:rPr>
          <w:kern w:val="2"/>
          <w:sz w:val="20"/>
          <w:szCs w:val="18"/>
        </w:rPr>
      </w:pPr>
      <w:r>
        <w:rPr>
          <w:kern w:val="2"/>
          <w:sz w:val="20"/>
          <w:szCs w:val="18"/>
        </w:rPr>
        <w:t xml:space="preserve">Matt 25:4, </w:t>
      </w:r>
      <w:r w:rsidR="00050F4D">
        <w:rPr>
          <w:kern w:val="2"/>
          <w:sz w:val="20"/>
          <w:szCs w:val="18"/>
        </w:rPr>
        <w:t>“</w:t>
      </w:r>
      <w:r w:rsidR="00050F4D">
        <w:rPr>
          <w:sz w:val="20"/>
          <w:szCs w:val="20"/>
          <w:lang w:bidi="he-IL"/>
        </w:rPr>
        <w:t>but the wise took flasks of oil with their lamps.</w:t>
      </w:r>
      <w:r w:rsidR="00050F4D">
        <w:rPr>
          <w:kern w:val="2"/>
          <w:sz w:val="20"/>
          <w:szCs w:val="18"/>
        </w:rPr>
        <w:t>”</w:t>
      </w:r>
    </w:p>
    <w:p w14:paraId="02367558" w14:textId="4E17A6C2" w:rsidR="00050F4D" w:rsidRDefault="00050F4D" w:rsidP="00274AA2">
      <w:pPr>
        <w:numPr>
          <w:ilvl w:val="1"/>
          <w:numId w:val="94"/>
        </w:numPr>
        <w:rPr>
          <w:kern w:val="2"/>
        </w:rPr>
      </w:pPr>
      <w:r w:rsidRPr="00BF1214">
        <w:rPr>
          <w:kern w:val="2"/>
        </w:rPr>
        <w:t>“flasks of oil”</w:t>
      </w:r>
      <w:r>
        <w:rPr>
          <w:kern w:val="2"/>
        </w:rPr>
        <w:t xml:space="preserve"> (</w:t>
      </w:r>
      <w:r>
        <w:rPr>
          <w:kern w:val="2"/>
          <w:lang w:val="el-GR" w:bidi="he-IL"/>
        </w:rPr>
        <w:t>ἐν</w:t>
      </w:r>
      <w:r w:rsidRPr="009F10AF">
        <w:rPr>
          <w:kern w:val="2"/>
          <w:lang w:bidi="he-IL"/>
        </w:rPr>
        <w:t xml:space="preserve"> </w:t>
      </w:r>
      <w:r>
        <w:rPr>
          <w:kern w:val="2"/>
          <w:lang w:val="el-GR" w:bidi="he-IL"/>
        </w:rPr>
        <w:t>τοῖς</w:t>
      </w:r>
      <w:r w:rsidRPr="009F10AF">
        <w:rPr>
          <w:kern w:val="2"/>
          <w:lang w:bidi="he-IL"/>
        </w:rPr>
        <w:t xml:space="preserve"> </w:t>
      </w:r>
      <w:r>
        <w:rPr>
          <w:kern w:val="2"/>
          <w:lang w:val="el-GR" w:bidi="he-IL"/>
        </w:rPr>
        <w:t>ἀγγείοις</w:t>
      </w:r>
      <w:r w:rsidR="007C0F5A">
        <w:rPr>
          <w:kern w:val="2"/>
          <w:lang w:bidi="he-IL"/>
        </w:rPr>
        <w:t xml:space="preserve">, </w:t>
      </w:r>
      <w:r w:rsidR="007C0F5A">
        <w:rPr>
          <w:i/>
          <w:iCs/>
          <w:kern w:val="2"/>
        </w:rPr>
        <w:t>en tois anggeiois</w:t>
      </w:r>
      <w:r>
        <w:rPr>
          <w:kern w:val="2"/>
        </w:rPr>
        <w:t>)</w:t>
      </w:r>
    </w:p>
    <w:p w14:paraId="7E40706E" w14:textId="77777777" w:rsidR="00050F4D" w:rsidRDefault="00050F4D" w:rsidP="00274AA2">
      <w:pPr>
        <w:numPr>
          <w:ilvl w:val="2"/>
          <w:numId w:val="94"/>
        </w:numPr>
        <w:rPr>
          <w:kern w:val="2"/>
        </w:rPr>
      </w:pPr>
      <w:r w:rsidRPr="00BF1214">
        <w:rPr>
          <w:kern w:val="2"/>
        </w:rPr>
        <w:t>Literally, “in flasks” or “in containers</w:t>
      </w:r>
      <w:r>
        <w:rPr>
          <w:kern w:val="2"/>
        </w:rPr>
        <w:t>.</w:t>
      </w:r>
      <w:r w:rsidRPr="00BF1214">
        <w:rPr>
          <w:kern w:val="2"/>
        </w:rPr>
        <w:t>”</w:t>
      </w:r>
      <w:r>
        <w:rPr>
          <w:kern w:val="2"/>
        </w:rPr>
        <w:t xml:space="preserve"> </w:t>
      </w:r>
      <w:r w:rsidRPr="00192517">
        <w:rPr>
          <w:kern w:val="2"/>
          <w:sz w:val="20"/>
          <w:szCs w:val="18"/>
        </w:rPr>
        <w:t>(BAGD 6)</w:t>
      </w:r>
      <w:r>
        <w:rPr>
          <w:kern w:val="2"/>
        </w:rPr>
        <w:t xml:space="preserve"> (Hultgren 173</w:t>
      </w:r>
      <w:r w:rsidRPr="00BF1214">
        <w:rPr>
          <w:kern w:val="2"/>
        </w:rPr>
        <w:t>)</w:t>
      </w:r>
    </w:p>
    <w:p w14:paraId="09262666" w14:textId="77777777" w:rsidR="00050F4D" w:rsidRDefault="00050F4D" w:rsidP="00274AA2">
      <w:pPr>
        <w:numPr>
          <w:ilvl w:val="2"/>
          <w:numId w:val="94"/>
        </w:numPr>
        <w:rPr>
          <w:kern w:val="2"/>
        </w:rPr>
      </w:pPr>
      <w:r w:rsidRPr="00BF1214">
        <w:rPr>
          <w:kern w:val="2"/>
        </w:rPr>
        <w:t>RSV, NEB, NRSV</w:t>
      </w:r>
      <w:r>
        <w:rPr>
          <w:kern w:val="2"/>
        </w:rPr>
        <w:t xml:space="preserve"> translate</w:t>
      </w:r>
      <w:r w:rsidRPr="00BF1214">
        <w:rPr>
          <w:kern w:val="2"/>
        </w:rPr>
        <w:t xml:space="preserve"> “flasks of oil</w:t>
      </w:r>
      <w:r>
        <w:rPr>
          <w:kern w:val="2"/>
        </w:rPr>
        <w:t>.</w:t>
      </w:r>
      <w:r w:rsidRPr="00BF1214">
        <w:rPr>
          <w:kern w:val="2"/>
        </w:rPr>
        <w:t>”</w:t>
      </w:r>
      <w:r>
        <w:rPr>
          <w:kern w:val="2"/>
        </w:rPr>
        <w:t xml:space="preserve"> </w:t>
      </w:r>
      <w:r w:rsidRPr="00BF1214">
        <w:rPr>
          <w:kern w:val="2"/>
        </w:rPr>
        <w:t>NIV</w:t>
      </w:r>
      <w:r>
        <w:rPr>
          <w:kern w:val="2"/>
        </w:rPr>
        <w:t xml:space="preserve"> translates</w:t>
      </w:r>
      <w:r w:rsidRPr="00BF1214">
        <w:rPr>
          <w:kern w:val="2"/>
        </w:rPr>
        <w:t xml:space="preserve"> “in jars” (</w:t>
      </w:r>
      <w:r>
        <w:rPr>
          <w:kern w:val="2"/>
        </w:rPr>
        <w:t>“</w:t>
      </w:r>
      <w:r w:rsidRPr="00BF1214">
        <w:rPr>
          <w:kern w:val="2"/>
        </w:rPr>
        <w:t>presumably jars made of clay</w:t>
      </w:r>
      <w:r>
        <w:rPr>
          <w:kern w:val="2"/>
        </w:rPr>
        <w:t>”</w:t>
      </w:r>
      <w:r w:rsidRPr="00BF1214">
        <w:rPr>
          <w:kern w:val="2"/>
        </w:rPr>
        <w:t>).</w:t>
      </w:r>
      <w:r>
        <w:rPr>
          <w:kern w:val="2"/>
        </w:rPr>
        <w:t xml:space="preserve"> (Hultgren 173)</w:t>
      </w:r>
    </w:p>
    <w:p w14:paraId="179BD9F8" w14:textId="77777777" w:rsidR="00050F4D" w:rsidRDefault="00050F4D" w:rsidP="00050F4D">
      <w:pPr>
        <w:rPr>
          <w:kern w:val="2"/>
        </w:rPr>
      </w:pPr>
    </w:p>
    <w:p w14:paraId="5105BA70"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5</w:t>
      </w:r>
    </w:p>
    <w:p w14:paraId="63CE2F21" w14:textId="1160A0A4" w:rsidR="00050F4D" w:rsidRPr="00346BA9" w:rsidRDefault="007C0F5A" w:rsidP="00274AA2">
      <w:pPr>
        <w:numPr>
          <w:ilvl w:val="1"/>
          <w:numId w:val="94"/>
        </w:numPr>
        <w:rPr>
          <w:kern w:val="2"/>
          <w:sz w:val="20"/>
          <w:szCs w:val="18"/>
        </w:rPr>
      </w:pPr>
      <w:r>
        <w:rPr>
          <w:kern w:val="2"/>
          <w:sz w:val="20"/>
          <w:szCs w:val="18"/>
        </w:rPr>
        <w:t xml:space="preserve">Matt 25:5, </w:t>
      </w:r>
      <w:r w:rsidR="00050F4D">
        <w:rPr>
          <w:kern w:val="2"/>
          <w:sz w:val="20"/>
          <w:szCs w:val="18"/>
        </w:rPr>
        <w:t>“</w:t>
      </w:r>
      <w:r w:rsidR="00050F4D">
        <w:rPr>
          <w:sz w:val="20"/>
          <w:szCs w:val="20"/>
          <w:lang w:bidi="he-IL"/>
        </w:rPr>
        <w:t>As the bridegroom was delayed, all of them became drowsy and slept.</w:t>
      </w:r>
      <w:r w:rsidR="00050F4D">
        <w:rPr>
          <w:kern w:val="2"/>
          <w:sz w:val="20"/>
          <w:szCs w:val="18"/>
        </w:rPr>
        <w:t>”</w:t>
      </w:r>
    </w:p>
    <w:p w14:paraId="77F2FA06" w14:textId="77777777" w:rsidR="00050F4D" w:rsidRDefault="00050F4D" w:rsidP="00274AA2">
      <w:pPr>
        <w:numPr>
          <w:ilvl w:val="1"/>
          <w:numId w:val="94"/>
        </w:numPr>
        <w:rPr>
          <w:kern w:val="2"/>
        </w:rPr>
      </w:pPr>
      <w:r>
        <w:rPr>
          <w:kern w:val="2"/>
        </w:rPr>
        <w:t>“</w:t>
      </w:r>
      <w:r w:rsidRPr="00BF1214">
        <w:rPr>
          <w:kern w:val="2"/>
        </w:rPr>
        <w:t>Why is the bridegroom delayed until midnight?</w:t>
      </w:r>
      <w:r>
        <w:rPr>
          <w:kern w:val="2"/>
        </w:rPr>
        <w:t>” (Hultgren 174)</w:t>
      </w:r>
    </w:p>
    <w:p w14:paraId="3F6EADBE" w14:textId="77777777" w:rsidR="00050F4D" w:rsidRDefault="00050F4D" w:rsidP="00274AA2">
      <w:pPr>
        <w:numPr>
          <w:ilvl w:val="2"/>
          <w:numId w:val="94"/>
        </w:numPr>
        <w:rPr>
          <w:kern w:val="2"/>
        </w:rPr>
      </w:pPr>
      <w:r>
        <w:rPr>
          <w:kern w:val="2"/>
        </w:rPr>
        <w:t>“</w:t>
      </w:r>
      <w:r w:rsidRPr="00BF1214">
        <w:rPr>
          <w:kern w:val="2"/>
        </w:rPr>
        <w:t>One proposal is that the groom had to travel a long distance between the homes of his and her parents.</w:t>
      </w:r>
      <w:r>
        <w:rPr>
          <w:kern w:val="2"/>
        </w:rPr>
        <w:t xml:space="preserve">” </w:t>
      </w:r>
      <w:r w:rsidRPr="005E2C9B">
        <w:rPr>
          <w:kern w:val="2"/>
          <w:sz w:val="20"/>
          <w:szCs w:val="18"/>
        </w:rPr>
        <w:t>(B. Smith 100)</w:t>
      </w:r>
      <w:r>
        <w:rPr>
          <w:kern w:val="2"/>
        </w:rPr>
        <w:t xml:space="preserve"> (Hultgren 174)</w:t>
      </w:r>
    </w:p>
    <w:p w14:paraId="140C2BB7" w14:textId="77777777" w:rsidR="00050F4D" w:rsidRDefault="00050F4D" w:rsidP="00274AA2">
      <w:pPr>
        <w:numPr>
          <w:ilvl w:val="2"/>
          <w:numId w:val="94"/>
        </w:numPr>
        <w:rPr>
          <w:kern w:val="2"/>
        </w:rPr>
      </w:pPr>
      <w:r>
        <w:rPr>
          <w:kern w:val="2"/>
        </w:rPr>
        <w:t>“</w:t>
      </w:r>
      <w:r w:rsidRPr="00BF1214">
        <w:rPr>
          <w:kern w:val="2"/>
        </w:rPr>
        <w:t>Another is that it took an unusual amount of time for him (and perhaps his parents) to settle financial matters with the bride’s parents.</w:t>
      </w:r>
      <w:r>
        <w:rPr>
          <w:kern w:val="2"/>
        </w:rPr>
        <w:t xml:space="preserve">” </w:t>
      </w:r>
      <w:r w:rsidRPr="005E2C9B">
        <w:rPr>
          <w:kern w:val="2"/>
          <w:sz w:val="20"/>
          <w:szCs w:val="18"/>
        </w:rPr>
        <w:t>(Gundry 499-500; Jeremias 172)</w:t>
      </w:r>
      <w:r>
        <w:rPr>
          <w:kern w:val="2"/>
        </w:rPr>
        <w:t xml:space="preserve"> (Hultgren 174)</w:t>
      </w:r>
    </w:p>
    <w:p w14:paraId="31F5CF38" w14:textId="77777777" w:rsidR="00050F4D" w:rsidRDefault="00050F4D" w:rsidP="00274AA2">
      <w:pPr>
        <w:numPr>
          <w:ilvl w:val="2"/>
          <w:numId w:val="94"/>
        </w:numPr>
        <w:rPr>
          <w:kern w:val="2"/>
        </w:rPr>
      </w:pPr>
      <w:r>
        <w:rPr>
          <w:kern w:val="2"/>
        </w:rPr>
        <w:t>“</w:t>
      </w:r>
      <w:r w:rsidRPr="00BF1214">
        <w:rPr>
          <w:kern w:val="2"/>
        </w:rPr>
        <w:t>Such suggestions are based either on the assumption that the parable is an account of an actual event or that its composer (Jesus or whoever) would have needed a reason in case he was asked about it.</w:t>
      </w:r>
      <w:r>
        <w:rPr>
          <w:kern w:val="2"/>
        </w:rPr>
        <w:t>” (Hultgren 174)</w:t>
      </w:r>
    </w:p>
    <w:p w14:paraId="3E1B529D" w14:textId="77777777" w:rsidR="00050F4D" w:rsidRPr="00BF1214" w:rsidRDefault="00050F4D" w:rsidP="00274AA2">
      <w:pPr>
        <w:numPr>
          <w:ilvl w:val="2"/>
          <w:numId w:val="94"/>
        </w:numPr>
        <w:rPr>
          <w:kern w:val="2"/>
        </w:rPr>
      </w:pPr>
      <w:r>
        <w:rPr>
          <w:kern w:val="2"/>
        </w:rPr>
        <w:t>“</w:t>
      </w:r>
      <w:r w:rsidRPr="00BF1214">
        <w:rPr>
          <w:kern w:val="2"/>
        </w:rPr>
        <w:t>Actually there is no need for a reason</w:t>
      </w:r>
      <w:r>
        <w:rPr>
          <w:kern w:val="2"/>
        </w:rPr>
        <w:t xml:space="preserve"> . . . [</w:t>
      </w:r>
      <w:r w:rsidRPr="00BF1214">
        <w:rPr>
          <w:kern w:val="2"/>
        </w:rPr>
        <w:t>It allows</w:t>
      </w:r>
      <w:r>
        <w:rPr>
          <w:kern w:val="2"/>
        </w:rPr>
        <w:t>]</w:t>
      </w:r>
      <w:r w:rsidRPr="00BF1214">
        <w:rPr>
          <w:kern w:val="2"/>
        </w:rPr>
        <w:t xml:space="preserve"> the ten women to fall asleep and </w:t>
      </w:r>
      <w:r>
        <w:rPr>
          <w:kern w:val="2"/>
        </w:rPr>
        <w:t xml:space="preserve">. . . </w:t>
      </w:r>
      <w:r w:rsidRPr="00BF1214">
        <w:rPr>
          <w:kern w:val="2"/>
        </w:rPr>
        <w:t xml:space="preserve">be exposed later as either prepared or unprepared </w:t>
      </w:r>
      <w:r>
        <w:rPr>
          <w:kern w:val="2"/>
        </w:rPr>
        <w:t>. . .” (Hultgren 174)</w:t>
      </w:r>
    </w:p>
    <w:p w14:paraId="393D1E83" w14:textId="59E41713" w:rsidR="00050F4D" w:rsidRPr="00C20D3D" w:rsidRDefault="00050F4D" w:rsidP="00274AA2">
      <w:pPr>
        <w:numPr>
          <w:ilvl w:val="1"/>
          <w:numId w:val="94"/>
        </w:numPr>
        <w:rPr>
          <w:kern w:val="2"/>
        </w:rPr>
      </w:pPr>
      <w:r w:rsidRPr="00BF1214">
        <w:rPr>
          <w:kern w:val="2"/>
        </w:rPr>
        <w:t>“became drowsy” (</w:t>
      </w:r>
      <w:r>
        <w:rPr>
          <w:kern w:val="2"/>
          <w:lang w:val="el-GR"/>
        </w:rPr>
        <w:t>νυστάζω</w:t>
      </w:r>
      <w:r w:rsidR="007C0F5A">
        <w:rPr>
          <w:kern w:val="2"/>
        </w:rPr>
        <w:t xml:space="preserve">, </w:t>
      </w:r>
      <w:r w:rsidR="007C0F5A">
        <w:rPr>
          <w:i/>
          <w:iCs/>
          <w:kern w:val="2"/>
        </w:rPr>
        <w:t>nystadzo</w:t>
      </w:r>
      <w:r w:rsidRPr="00BF1214">
        <w:rPr>
          <w:kern w:val="2"/>
        </w:rPr>
        <w:t>)</w:t>
      </w:r>
    </w:p>
    <w:p w14:paraId="78C85A62" w14:textId="77777777" w:rsidR="00050F4D" w:rsidRDefault="00050F4D" w:rsidP="00274AA2">
      <w:pPr>
        <w:numPr>
          <w:ilvl w:val="2"/>
          <w:numId w:val="94"/>
        </w:numPr>
        <w:rPr>
          <w:kern w:val="2"/>
        </w:rPr>
      </w:pPr>
      <w:r>
        <w:rPr>
          <w:kern w:val="2"/>
        </w:rPr>
        <w:t>“</w:t>
      </w:r>
      <w:r w:rsidRPr="00BF1214">
        <w:rPr>
          <w:kern w:val="2"/>
        </w:rPr>
        <w:t>The verb</w:t>
      </w:r>
      <w:r>
        <w:rPr>
          <w:kern w:val="2"/>
        </w:rPr>
        <w:t xml:space="preserve"> . . .</w:t>
      </w:r>
      <w:r w:rsidRPr="00BF1214">
        <w:rPr>
          <w:kern w:val="2"/>
        </w:rPr>
        <w:t xml:space="preserve"> appears only here in the NT.</w:t>
      </w:r>
      <w:r>
        <w:rPr>
          <w:kern w:val="2"/>
        </w:rPr>
        <w:t xml:space="preserve">” </w:t>
      </w:r>
      <w:r w:rsidRPr="005E2C9B">
        <w:rPr>
          <w:kern w:val="2"/>
          <w:sz w:val="20"/>
          <w:szCs w:val="18"/>
        </w:rPr>
        <w:t>(BAGD 547)</w:t>
      </w:r>
      <w:r>
        <w:rPr>
          <w:kern w:val="2"/>
        </w:rPr>
        <w:t xml:space="preserve"> (Hultgren 174)</w:t>
      </w:r>
    </w:p>
    <w:p w14:paraId="394056CA" w14:textId="77777777" w:rsidR="00050F4D" w:rsidRDefault="00050F4D" w:rsidP="00274AA2">
      <w:pPr>
        <w:numPr>
          <w:ilvl w:val="2"/>
          <w:numId w:val="94"/>
        </w:numPr>
        <w:rPr>
          <w:kern w:val="2"/>
        </w:rPr>
      </w:pPr>
      <w:r>
        <w:rPr>
          <w:kern w:val="2"/>
        </w:rPr>
        <w:t>KJV and RSV</w:t>
      </w:r>
      <w:r w:rsidRPr="00BF1214">
        <w:rPr>
          <w:kern w:val="2"/>
        </w:rPr>
        <w:t xml:space="preserve"> trans</w:t>
      </w:r>
      <w:r>
        <w:rPr>
          <w:kern w:val="2"/>
        </w:rPr>
        <w:t>late</w:t>
      </w:r>
      <w:r w:rsidRPr="00BF1214">
        <w:rPr>
          <w:kern w:val="2"/>
        </w:rPr>
        <w:t xml:space="preserve"> “slum</w:t>
      </w:r>
      <w:r>
        <w:rPr>
          <w:kern w:val="2"/>
        </w:rPr>
        <w:t>bered,” which “</w:t>
      </w:r>
      <w:r w:rsidRPr="00BF1214">
        <w:rPr>
          <w:kern w:val="2"/>
        </w:rPr>
        <w:t>implies a deep sleep.</w:t>
      </w:r>
      <w:r>
        <w:rPr>
          <w:kern w:val="2"/>
        </w:rPr>
        <w:t>” (Hultgren 174)</w:t>
      </w:r>
    </w:p>
    <w:p w14:paraId="744E6084" w14:textId="77777777" w:rsidR="00050F4D" w:rsidRDefault="00050F4D" w:rsidP="00274AA2">
      <w:pPr>
        <w:numPr>
          <w:ilvl w:val="2"/>
          <w:numId w:val="94"/>
        </w:numPr>
        <w:rPr>
          <w:kern w:val="2"/>
        </w:rPr>
      </w:pPr>
      <w:r w:rsidRPr="00BF1214">
        <w:rPr>
          <w:kern w:val="2"/>
        </w:rPr>
        <w:t>NEB</w:t>
      </w:r>
      <w:r>
        <w:rPr>
          <w:kern w:val="2"/>
        </w:rPr>
        <w:t xml:space="preserve"> translates “dozed off.” (Hultgren 174)</w:t>
      </w:r>
    </w:p>
    <w:p w14:paraId="7DD99FAF" w14:textId="77777777" w:rsidR="00050F4D" w:rsidRPr="00BF1214" w:rsidRDefault="00050F4D" w:rsidP="00274AA2">
      <w:pPr>
        <w:numPr>
          <w:ilvl w:val="2"/>
          <w:numId w:val="94"/>
        </w:numPr>
        <w:rPr>
          <w:kern w:val="2"/>
        </w:rPr>
      </w:pPr>
      <w:r>
        <w:rPr>
          <w:kern w:val="2"/>
        </w:rPr>
        <w:t>NIV and</w:t>
      </w:r>
      <w:r w:rsidRPr="00BF1214">
        <w:rPr>
          <w:kern w:val="2"/>
        </w:rPr>
        <w:t xml:space="preserve"> NRSV translat</w:t>
      </w:r>
      <w:r>
        <w:rPr>
          <w:kern w:val="2"/>
        </w:rPr>
        <w:t>e</w:t>
      </w:r>
      <w:r w:rsidRPr="00BF1214">
        <w:rPr>
          <w:kern w:val="2"/>
        </w:rPr>
        <w:t xml:space="preserve"> “became drowsy</w:t>
      </w:r>
      <w:r>
        <w:rPr>
          <w:kern w:val="2"/>
        </w:rPr>
        <w:t>,” which “</w:t>
      </w:r>
      <w:r w:rsidRPr="00BF1214">
        <w:rPr>
          <w:kern w:val="2"/>
        </w:rPr>
        <w:t>is better</w:t>
      </w:r>
      <w:r>
        <w:rPr>
          <w:kern w:val="2"/>
        </w:rPr>
        <w:t xml:space="preserve"> . . .” (Hultgren 174)</w:t>
      </w:r>
    </w:p>
    <w:p w14:paraId="20D006F8" w14:textId="77777777" w:rsidR="00050F4D" w:rsidRDefault="00050F4D" w:rsidP="00050F4D">
      <w:pPr>
        <w:rPr>
          <w:kern w:val="2"/>
        </w:rPr>
      </w:pPr>
    </w:p>
    <w:p w14:paraId="67A81E73"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6</w:t>
      </w:r>
    </w:p>
    <w:p w14:paraId="37A5111F" w14:textId="42752F27" w:rsidR="00050F4D" w:rsidRPr="00346BA9" w:rsidRDefault="007C0F5A" w:rsidP="00274AA2">
      <w:pPr>
        <w:numPr>
          <w:ilvl w:val="1"/>
          <w:numId w:val="94"/>
        </w:numPr>
        <w:rPr>
          <w:kern w:val="2"/>
          <w:sz w:val="20"/>
          <w:szCs w:val="18"/>
        </w:rPr>
      </w:pPr>
      <w:r>
        <w:rPr>
          <w:kern w:val="2"/>
          <w:sz w:val="20"/>
          <w:szCs w:val="18"/>
        </w:rPr>
        <w:t xml:space="preserve">Matt 25:6, </w:t>
      </w:r>
      <w:r w:rsidR="00050F4D">
        <w:rPr>
          <w:kern w:val="2"/>
          <w:sz w:val="20"/>
          <w:szCs w:val="18"/>
        </w:rPr>
        <w:t>“</w:t>
      </w:r>
      <w:r w:rsidR="00050F4D">
        <w:rPr>
          <w:sz w:val="20"/>
          <w:szCs w:val="20"/>
          <w:lang w:bidi="he-IL"/>
        </w:rPr>
        <w:t>But at midnight there was a shout, ‘Look! Here is the bridegroom! Come out to meet him.’</w:t>
      </w:r>
      <w:r w:rsidR="00050F4D">
        <w:rPr>
          <w:kern w:val="2"/>
          <w:sz w:val="20"/>
          <w:szCs w:val="18"/>
        </w:rPr>
        <w:t>”</w:t>
      </w:r>
    </w:p>
    <w:p w14:paraId="528EA8F4" w14:textId="77777777" w:rsidR="00050F4D" w:rsidRPr="00BF1214" w:rsidRDefault="00050F4D" w:rsidP="00274AA2">
      <w:pPr>
        <w:numPr>
          <w:ilvl w:val="1"/>
          <w:numId w:val="94"/>
        </w:numPr>
        <w:rPr>
          <w:kern w:val="2"/>
        </w:rPr>
      </w:pPr>
      <w:r>
        <w:rPr>
          <w:kern w:val="2"/>
        </w:rPr>
        <w:t>“</w:t>
      </w:r>
      <w:r w:rsidRPr="00BF1214">
        <w:rPr>
          <w:kern w:val="2"/>
        </w:rPr>
        <w:t>With the arrival of the groom, the women are summoned to come out and meet him. Presumably this is their first venture outdoors in the darkness</w:t>
      </w:r>
      <w:r>
        <w:rPr>
          <w:kern w:val="2"/>
        </w:rPr>
        <w:t xml:space="preserve"> . . .” (Hultgren 174)</w:t>
      </w:r>
    </w:p>
    <w:p w14:paraId="45F4788C" w14:textId="77777777" w:rsidR="00050F4D" w:rsidRDefault="00050F4D" w:rsidP="00050F4D">
      <w:pPr>
        <w:rPr>
          <w:kern w:val="2"/>
        </w:rPr>
      </w:pPr>
    </w:p>
    <w:p w14:paraId="4EC17FE1"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7</w:t>
      </w:r>
    </w:p>
    <w:p w14:paraId="7053BF97" w14:textId="0948BF76" w:rsidR="00050F4D" w:rsidRPr="00346BA9" w:rsidRDefault="007C0F5A" w:rsidP="00274AA2">
      <w:pPr>
        <w:numPr>
          <w:ilvl w:val="1"/>
          <w:numId w:val="94"/>
        </w:numPr>
        <w:rPr>
          <w:kern w:val="2"/>
          <w:sz w:val="20"/>
          <w:szCs w:val="18"/>
        </w:rPr>
      </w:pPr>
      <w:r>
        <w:rPr>
          <w:kern w:val="2"/>
          <w:sz w:val="20"/>
          <w:szCs w:val="18"/>
        </w:rPr>
        <w:t xml:space="preserve">Matt 25:7, </w:t>
      </w:r>
      <w:r w:rsidR="00050F4D">
        <w:rPr>
          <w:kern w:val="2"/>
          <w:sz w:val="20"/>
          <w:szCs w:val="18"/>
        </w:rPr>
        <w:t>“</w:t>
      </w:r>
      <w:r w:rsidR="00050F4D">
        <w:rPr>
          <w:sz w:val="20"/>
          <w:szCs w:val="20"/>
          <w:lang w:bidi="he-IL"/>
        </w:rPr>
        <w:t>Then all those bridesmaids got up and trimmed their lamps.</w:t>
      </w:r>
      <w:r w:rsidR="00050F4D">
        <w:rPr>
          <w:kern w:val="2"/>
          <w:sz w:val="20"/>
          <w:szCs w:val="18"/>
        </w:rPr>
        <w:t>”</w:t>
      </w:r>
    </w:p>
    <w:p w14:paraId="57E9F06D" w14:textId="1F632608" w:rsidR="00050F4D" w:rsidRDefault="00050F4D" w:rsidP="00274AA2">
      <w:pPr>
        <w:numPr>
          <w:ilvl w:val="1"/>
          <w:numId w:val="94"/>
        </w:numPr>
        <w:rPr>
          <w:kern w:val="2"/>
        </w:rPr>
      </w:pPr>
      <w:r>
        <w:rPr>
          <w:kern w:val="2"/>
        </w:rPr>
        <w:t>“trimmed” (</w:t>
      </w:r>
      <w:r>
        <w:rPr>
          <w:kern w:val="2"/>
          <w:lang w:val="el-GR"/>
        </w:rPr>
        <w:t>κοσμέω</w:t>
      </w:r>
      <w:r w:rsidR="007C0F5A">
        <w:rPr>
          <w:kern w:val="2"/>
        </w:rPr>
        <w:t xml:space="preserve">, </w:t>
      </w:r>
      <w:r w:rsidR="007C0F5A">
        <w:rPr>
          <w:i/>
          <w:iCs/>
          <w:kern w:val="2"/>
        </w:rPr>
        <w:t>kosmeo</w:t>
      </w:r>
      <w:r>
        <w:rPr>
          <w:kern w:val="2"/>
        </w:rPr>
        <w:t>)</w:t>
      </w:r>
    </w:p>
    <w:p w14:paraId="44B96714" w14:textId="7D4F2387" w:rsidR="00050F4D" w:rsidRPr="00C359ED" w:rsidRDefault="00050F4D" w:rsidP="00274AA2">
      <w:pPr>
        <w:numPr>
          <w:ilvl w:val="2"/>
          <w:numId w:val="94"/>
        </w:numPr>
        <w:rPr>
          <w:kern w:val="2"/>
          <w:sz w:val="20"/>
          <w:szCs w:val="18"/>
        </w:rPr>
      </w:pPr>
      <w:r w:rsidRPr="00C359ED">
        <w:rPr>
          <w:kern w:val="2"/>
          <w:sz w:val="20"/>
          <w:szCs w:val="18"/>
        </w:rPr>
        <w:t>BAGD 445. Balz, Horst. “</w:t>
      </w:r>
      <w:r w:rsidRPr="00C359ED">
        <w:rPr>
          <w:kern w:val="2"/>
          <w:sz w:val="20"/>
          <w:szCs w:val="18"/>
          <w:lang w:val="el-GR"/>
        </w:rPr>
        <w:t>κοσμέω</w:t>
      </w:r>
      <w:r w:rsidRPr="00C359ED">
        <w:rPr>
          <w:kern w:val="2"/>
          <w:sz w:val="20"/>
          <w:szCs w:val="18"/>
        </w:rPr>
        <w:t xml:space="preserve">.” </w:t>
      </w:r>
      <w:r w:rsidRPr="00C359ED">
        <w:rPr>
          <w:i/>
          <w:kern w:val="2"/>
          <w:sz w:val="20"/>
          <w:szCs w:val="18"/>
        </w:rPr>
        <w:t>EDNT</w:t>
      </w:r>
      <w:r w:rsidRPr="00C359ED">
        <w:rPr>
          <w:iCs/>
          <w:kern w:val="2"/>
          <w:sz w:val="20"/>
          <w:szCs w:val="18"/>
        </w:rPr>
        <w:t xml:space="preserve"> </w:t>
      </w:r>
      <w:r w:rsidR="00494587" w:rsidRPr="00F64F6E">
        <w:rPr>
          <w:kern w:val="2"/>
          <w:sz w:val="20"/>
          <w:szCs w:val="18"/>
        </w:rPr>
        <w:t>2</w:t>
      </w:r>
      <w:r w:rsidR="00494587">
        <w:rPr>
          <w:kern w:val="2"/>
          <w:sz w:val="20"/>
          <w:szCs w:val="18"/>
        </w:rPr>
        <w:t>.</w:t>
      </w:r>
      <w:r w:rsidRPr="00C359ED">
        <w:rPr>
          <w:kern w:val="2"/>
          <w:sz w:val="20"/>
          <w:szCs w:val="18"/>
        </w:rPr>
        <w:t>309. Sasse, Hermann. “</w:t>
      </w:r>
      <w:r w:rsidRPr="00C359ED">
        <w:rPr>
          <w:kern w:val="2"/>
          <w:sz w:val="20"/>
          <w:szCs w:val="18"/>
          <w:lang w:val="el-GR"/>
        </w:rPr>
        <w:t>κοσμέω</w:t>
      </w:r>
      <w:r w:rsidRPr="00C359ED">
        <w:rPr>
          <w:kern w:val="2"/>
          <w:sz w:val="20"/>
          <w:szCs w:val="18"/>
        </w:rPr>
        <w:t xml:space="preserve">.” </w:t>
      </w:r>
      <w:r w:rsidRPr="00C359ED">
        <w:rPr>
          <w:i/>
          <w:kern w:val="2"/>
          <w:sz w:val="20"/>
          <w:szCs w:val="18"/>
        </w:rPr>
        <w:t>TDNT</w:t>
      </w:r>
      <w:r w:rsidRPr="00C359ED">
        <w:rPr>
          <w:iCs/>
          <w:kern w:val="2"/>
          <w:sz w:val="20"/>
          <w:szCs w:val="18"/>
        </w:rPr>
        <w:t xml:space="preserve"> </w:t>
      </w:r>
      <w:r w:rsidR="00494587" w:rsidRPr="00401531">
        <w:rPr>
          <w:sz w:val="20"/>
        </w:rPr>
        <w:t>3</w:t>
      </w:r>
      <w:r w:rsidR="00494587">
        <w:rPr>
          <w:sz w:val="20"/>
        </w:rPr>
        <w:t>.</w:t>
      </w:r>
      <w:r w:rsidRPr="00C359ED">
        <w:rPr>
          <w:kern w:val="2"/>
          <w:sz w:val="20"/>
          <w:szCs w:val="18"/>
        </w:rPr>
        <w:t>867.</w:t>
      </w:r>
    </w:p>
    <w:p w14:paraId="17B4502C" w14:textId="77777777" w:rsidR="00050F4D" w:rsidRDefault="00050F4D" w:rsidP="00274AA2">
      <w:pPr>
        <w:numPr>
          <w:ilvl w:val="2"/>
          <w:numId w:val="94"/>
        </w:numPr>
        <w:rPr>
          <w:kern w:val="2"/>
        </w:rPr>
      </w:pPr>
      <w:r>
        <w:rPr>
          <w:i/>
          <w:iCs/>
          <w:kern w:val="2"/>
        </w:rPr>
        <w:t>Kosmeo</w:t>
      </w:r>
      <w:r>
        <w:rPr>
          <w:kern w:val="2"/>
        </w:rPr>
        <w:t xml:space="preserve"> </w:t>
      </w:r>
      <w:r w:rsidRPr="00BF1214">
        <w:rPr>
          <w:kern w:val="2"/>
        </w:rPr>
        <w:t>means “put in order” or “adorn.”</w:t>
      </w:r>
      <w:r>
        <w:rPr>
          <w:kern w:val="2"/>
        </w:rPr>
        <w:t xml:space="preserve"> “</w:t>
      </w:r>
      <w:r w:rsidRPr="00BF1214">
        <w:rPr>
          <w:kern w:val="2"/>
        </w:rPr>
        <w:t>The former is meant in this con</w:t>
      </w:r>
      <w:r>
        <w:rPr>
          <w:kern w:val="2"/>
        </w:rPr>
        <w:t>text.” (Hultgren 174)</w:t>
      </w:r>
    </w:p>
    <w:p w14:paraId="7B745CA8" w14:textId="77777777" w:rsidR="00050F4D" w:rsidRDefault="00050F4D" w:rsidP="00274AA2">
      <w:pPr>
        <w:numPr>
          <w:ilvl w:val="2"/>
          <w:numId w:val="94"/>
        </w:numPr>
        <w:rPr>
          <w:kern w:val="2"/>
        </w:rPr>
      </w:pPr>
      <w:r w:rsidRPr="00BF1214">
        <w:rPr>
          <w:kern w:val="2"/>
        </w:rPr>
        <w:t xml:space="preserve">KJV, RSV, NEB, TEV, NIV, </w:t>
      </w:r>
      <w:r>
        <w:rPr>
          <w:kern w:val="2"/>
        </w:rPr>
        <w:t xml:space="preserve">and </w:t>
      </w:r>
      <w:r w:rsidRPr="00BF1214">
        <w:rPr>
          <w:kern w:val="2"/>
        </w:rPr>
        <w:t>NRSV</w:t>
      </w:r>
      <w:r>
        <w:rPr>
          <w:kern w:val="2"/>
        </w:rPr>
        <w:t xml:space="preserve"> have “trimmed their lamps.”</w:t>
      </w:r>
      <w:r w:rsidRPr="00BF1214">
        <w:rPr>
          <w:kern w:val="2"/>
        </w:rPr>
        <w:t xml:space="preserve"> NAB</w:t>
      </w:r>
      <w:r>
        <w:rPr>
          <w:kern w:val="2"/>
        </w:rPr>
        <w:t xml:space="preserve"> has “got their torches ready.” (Hultgren 174)</w:t>
      </w:r>
    </w:p>
    <w:p w14:paraId="3A138D78" w14:textId="77777777" w:rsidR="00050F4D" w:rsidRDefault="00050F4D" w:rsidP="00274AA2">
      <w:pPr>
        <w:numPr>
          <w:ilvl w:val="2"/>
          <w:numId w:val="94"/>
        </w:numPr>
        <w:rPr>
          <w:kern w:val="2"/>
        </w:rPr>
      </w:pPr>
      <w:r>
        <w:rPr>
          <w:kern w:val="2"/>
        </w:rPr>
        <w:t>Trimming “</w:t>
      </w:r>
      <w:r w:rsidRPr="00BF1214">
        <w:rPr>
          <w:kern w:val="2"/>
        </w:rPr>
        <w:t xml:space="preserve">would involve getting the wicks positioned rightly and adding oil </w:t>
      </w:r>
      <w:r>
        <w:rPr>
          <w:kern w:val="2"/>
        </w:rPr>
        <w:t>. . .” (Hultgren 174)</w:t>
      </w:r>
    </w:p>
    <w:p w14:paraId="1B2718ED" w14:textId="77777777" w:rsidR="00050F4D" w:rsidRPr="00BF1214" w:rsidRDefault="00050F4D" w:rsidP="00050F4D">
      <w:pPr>
        <w:rPr>
          <w:kern w:val="2"/>
        </w:rPr>
      </w:pPr>
    </w:p>
    <w:p w14:paraId="45F3F7E4" w14:textId="77777777" w:rsidR="00050F4D" w:rsidRDefault="00050F4D" w:rsidP="00274AA2">
      <w:pPr>
        <w:numPr>
          <w:ilvl w:val="0"/>
          <w:numId w:val="94"/>
        </w:numPr>
        <w:rPr>
          <w:kern w:val="2"/>
        </w:rPr>
      </w:pPr>
      <w:r w:rsidRPr="00EE329E">
        <w:rPr>
          <w:b/>
          <w:bCs/>
          <w:kern w:val="2"/>
        </w:rPr>
        <w:t>25</w:t>
      </w:r>
      <w:r>
        <w:rPr>
          <w:kern w:val="2"/>
        </w:rPr>
        <w:t>:</w:t>
      </w:r>
      <w:r>
        <w:rPr>
          <w:b/>
          <w:bCs/>
          <w:kern w:val="2"/>
        </w:rPr>
        <w:t>8</w:t>
      </w:r>
    </w:p>
    <w:p w14:paraId="3B79BDB8" w14:textId="6072582F" w:rsidR="00050F4D" w:rsidRPr="00346BA9" w:rsidRDefault="007C0F5A" w:rsidP="00274AA2">
      <w:pPr>
        <w:numPr>
          <w:ilvl w:val="1"/>
          <w:numId w:val="94"/>
        </w:numPr>
        <w:rPr>
          <w:kern w:val="2"/>
          <w:sz w:val="20"/>
          <w:szCs w:val="18"/>
        </w:rPr>
      </w:pPr>
      <w:r>
        <w:rPr>
          <w:kern w:val="2"/>
          <w:sz w:val="20"/>
          <w:szCs w:val="18"/>
        </w:rPr>
        <w:t xml:space="preserve">Matt 25:8, </w:t>
      </w:r>
      <w:r w:rsidR="00050F4D">
        <w:rPr>
          <w:kern w:val="2"/>
          <w:sz w:val="20"/>
          <w:szCs w:val="18"/>
        </w:rPr>
        <w:t>“</w:t>
      </w:r>
      <w:r w:rsidR="00050F4D">
        <w:rPr>
          <w:sz w:val="20"/>
          <w:szCs w:val="20"/>
          <w:lang w:bidi="he-IL"/>
        </w:rPr>
        <w:t>The foolish said to the wise, ‘Give us some of your oil, for our lamps are going out.’</w:t>
      </w:r>
      <w:r w:rsidR="00050F4D">
        <w:rPr>
          <w:kern w:val="2"/>
          <w:sz w:val="20"/>
          <w:szCs w:val="18"/>
        </w:rPr>
        <w:t>”</w:t>
      </w:r>
    </w:p>
    <w:p w14:paraId="48701828" w14:textId="77777777" w:rsidR="00050F4D" w:rsidRDefault="00050F4D" w:rsidP="00274AA2">
      <w:pPr>
        <w:numPr>
          <w:ilvl w:val="1"/>
          <w:numId w:val="94"/>
        </w:numPr>
        <w:rPr>
          <w:kern w:val="2"/>
        </w:rPr>
      </w:pPr>
      <w:r>
        <w:rPr>
          <w:kern w:val="2"/>
        </w:rPr>
        <w:t>“</w:t>
      </w:r>
      <w:r w:rsidRPr="00BF1214">
        <w:rPr>
          <w:kern w:val="2"/>
        </w:rPr>
        <w:t>A sharp interchange ensues between th</w:t>
      </w:r>
      <w:r>
        <w:rPr>
          <w:kern w:val="2"/>
        </w:rPr>
        <w:t>e wise and foolish bridesmaids.” (Hultgren 174)</w:t>
      </w:r>
    </w:p>
    <w:p w14:paraId="0F5B87FB" w14:textId="0B5B36A0" w:rsidR="00050F4D" w:rsidRDefault="00050F4D" w:rsidP="00274AA2">
      <w:pPr>
        <w:numPr>
          <w:ilvl w:val="1"/>
          <w:numId w:val="94"/>
        </w:numPr>
        <w:rPr>
          <w:kern w:val="2"/>
        </w:rPr>
      </w:pPr>
      <w:r w:rsidRPr="00BF1214">
        <w:rPr>
          <w:kern w:val="2"/>
        </w:rPr>
        <w:t xml:space="preserve">“are going </w:t>
      </w:r>
      <w:r>
        <w:rPr>
          <w:kern w:val="2"/>
        </w:rPr>
        <w:t>out” (</w:t>
      </w:r>
      <w:r w:rsidRPr="00492C3A">
        <w:rPr>
          <w:lang w:val="el-GR" w:bidi="he-IL"/>
        </w:rPr>
        <w:t>σβέννυνται</w:t>
      </w:r>
      <w:r w:rsidR="007C0F5A">
        <w:rPr>
          <w:lang w:bidi="he-IL"/>
        </w:rPr>
        <w:t xml:space="preserve">, </w:t>
      </w:r>
      <w:r w:rsidR="007C0F5A">
        <w:rPr>
          <w:i/>
          <w:iCs/>
          <w:kern w:val="2"/>
        </w:rPr>
        <w:t>sbennyntai</w:t>
      </w:r>
      <w:r w:rsidRPr="00BF1214">
        <w:rPr>
          <w:kern w:val="2"/>
        </w:rPr>
        <w:t>)</w:t>
      </w:r>
    </w:p>
    <w:p w14:paraId="457C6CAB" w14:textId="77777777" w:rsidR="00050F4D" w:rsidRDefault="00050F4D" w:rsidP="00274AA2">
      <w:pPr>
        <w:numPr>
          <w:ilvl w:val="2"/>
          <w:numId w:val="94"/>
        </w:numPr>
        <w:rPr>
          <w:kern w:val="2"/>
        </w:rPr>
      </w:pPr>
      <w:r>
        <w:rPr>
          <w:i/>
          <w:iCs/>
          <w:kern w:val="2"/>
        </w:rPr>
        <w:t>Sbennymi</w:t>
      </w:r>
      <w:r w:rsidRPr="00BF1214">
        <w:rPr>
          <w:kern w:val="2"/>
        </w:rPr>
        <w:t xml:space="preserve"> </w:t>
      </w:r>
      <w:r>
        <w:rPr>
          <w:kern w:val="2"/>
        </w:rPr>
        <w:t>means “extinguish, put out.</w:t>
      </w:r>
      <w:r w:rsidRPr="00BF1214">
        <w:rPr>
          <w:kern w:val="2"/>
        </w:rPr>
        <w:t>”</w:t>
      </w:r>
      <w:r>
        <w:rPr>
          <w:kern w:val="2"/>
        </w:rPr>
        <w:t xml:space="preserve"> </w:t>
      </w:r>
      <w:r w:rsidRPr="005E2C9B">
        <w:rPr>
          <w:kern w:val="2"/>
          <w:sz w:val="20"/>
          <w:szCs w:val="18"/>
        </w:rPr>
        <w:t xml:space="preserve">(BAGD </w:t>
      </w:r>
      <w:r>
        <w:rPr>
          <w:kern w:val="2"/>
          <w:sz w:val="20"/>
          <w:szCs w:val="18"/>
        </w:rPr>
        <w:t xml:space="preserve">180, </w:t>
      </w:r>
      <w:r w:rsidRPr="005E2C9B">
        <w:rPr>
          <w:kern w:val="2"/>
          <w:sz w:val="20"/>
          <w:szCs w:val="18"/>
        </w:rPr>
        <w:t>745)</w:t>
      </w:r>
      <w:r>
        <w:rPr>
          <w:kern w:val="2"/>
        </w:rPr>
        <w:t xml:space="preserve"> (Hultgren 174)</w:t>
      </w:r>
    </w:p>
    <w:p w14:paraId="5161B6B5" w14:textId="77777777" w:rsidR="00050F4D" w:rsidRPr="00BF1214" w:rsidRDefault="00050F4D" w:rsidP="00274AA2">
      <w:pPr>
        <w:numPr>
          <w:ilvl w:val="2"/>
          <w:numId w:val="94"/>
        </w:numPr>
        <w:rPr>
          <w:kern w:val="2"/>
        </w:rPr>
      </w:pPr>
      <w:r>
        <w:rPr>
          <w:kern w:val="2"/>
        </w:rPr>
        <w:t>As “</w:t>
      </w:r>
      <w:r w:rsidRPr="00BF1214">
        <w:rPr>
          <w:kern w:val="2"/>
        </w:rPr>
        <w:t>a present p</w:t>
      </w:r>
      <w:r>
        <w:rPr>
          <w:kern w:val="2"/>
        </w:rPr>
        <w:t xml:space="preserve">assive,” it </w:t>
      </w:r>
      <w:r w:rsidRPr="00BF1214">
        <w:rPr>
          <w:kern w:val="2"/>
        </w:rPr>
        <w:t>mean</w:t>
      </w:r>
      <w:r>
        <w:rPr>
          <w:kern w:val="2"/>
        </w:rPr>
        <w:t>s</w:t>
      </w:r>
      <w:r w:rsidRPr="00BF1214">
        <w:rPr>
          <w:kern w:val="2"/>
        </w:rPr>
        <w:t xml:space="preserve"> </w:t>
      </w:r>
      <w:r>
        <w:rPr>
          <w:kern w:val="2"/>
        </w:rPr>
        <w:t>“</w:t>
      </w:r>
      <w:r w:rsidRPr="00BF1214">
        <w:rPr>
          <w:kern w:val="2"/>
        </w:rPr>
        <w:t>that the lamps are going out one-by-one, not that they are each beginning to sputter (as torches with oil-soaked rags might do).</w:t>
      </w:r>
      <w:r>
        <w:rPr>
          <w:kern w:val="2"/>
        </w:rPr>
        <w:t>” (Hultgren 174)</w:t>
      </w:r>
    </w:p>
    <w:p w14:paraId="2CAB2EBF" w14:textId="77777777" w:rsidR="00050F4D" w:rsidRDefault="00050F4D" w:rsidP="00050F4D">
      <w:pPr>
        <w:rPr>
          <w:kern w:val="2"/>
        </w:rPr>
      </w:pPr>
    </w:p>
    <w:p w14:paraId="3E2D2BEE"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9</w:t>
      </w:r>
    </w:p>
    <w:p w14:paraId="65FB1B6E" w14:textId="161BA2FE" w:rsidR="00050F4D" w:rsidRPr="00346BA9" w:rsidRDefault="007C0F5A" w:rsidP="00274AA2">
      <w:pPr>
        <w:numPr>
          <w:ilvl w:val="1"/>
          <w:numId w:val="94"/>
        </w:numPr>
        <w:rPr>
          <w:kern w:val="2"/>
          <w:sz w:val="20"/>
          <w:szCs w:val="18"/>
        </w:rPr>
      </w:pPr>
      <w:r>
        <w:rPr>
          <w:kern w:val="2"/>
          <w:sz w:val="20"/>
          <w:szCs w:val="18"/>
        </w:rPr>
        <w:t xml:space="preserve">Matt 25;9, </w:t>
      </w:r>
      <w:r w:rsidR="00050F4D">
        <w:rPr>
          <w:kern w:val="2"/>
          <w:sz w:val="20"/>
          <w:szCs w:val="18"/>
        </w:rPr>
        <w:t>“</w:t>
      </w:r>
      <w:r w:rsidR="00050F4D">
        <w:rPr>
          <w:sz w:val="20"/>
          <w:szCs w:val="20"/>
          <w:lang w:bidi="he-IL"/>
        </w:rPr>
        <w:t>But the wise replied, ‘No! there will not be enough for you and for us; you had better go to the dealers and buy some for yourselves.’</w:t>
      </w:r>
      <w:r w:rsidR="00050F4D">
        <w:rPr>
          <w:kern w:val="2"/>
          <w:sz w:val="20"/>
          <w:szCs w:val="18"/>
        </w:rPr>
        <w:t>”</w:t>
      </w:r>
    </w:p>
    <w:p w14:paraId="6D584039" w14:textId="77777777" w:rsidR="00050F4D" w:rsidRDefault="00050F4D" w:rsidP="00274AA2">
      <w:pPr>
        <w:numPr>
          <w:ilvl w:val="1"/>
          <w:numId w:val="94"/>
        </w:numPr>
        <w:rPr>
          <w:kern w:val="2"/>
        </w:rPr>
      </w:pPr>
      <w:r>
        <w:rPr>
          <w:kern w:val="2"/>
        </w:rPr>
        <w:t>“</w:t>
      </w:r>
      <w:r w:rsidRPr="00BF1214">
        <w:rPr>
          <w:kern w:val="2"/>
        </w:rPr>
        <w:t xml:space="preserve">Where can they </w:t>
      </w:r>
      <w:r>
        <w:rPr>
          <w:kern w:val="2"/>
        </w:rPr>
        <w:t>[</w:t>
      </w:r>
      <w:r w:rsidRPr="00BF1214">
        <w:rPr>
          <w:kern w:val="2"/>
        </w:rPr>
        <w:t>the foolish women</w:t>
      </w:r>
      <w:r>
        <w:rPr>
          <w:kern w:val="2"/>
        </w:rPr>
        <w:t xml:space="preserve">] </w:t>
      </w:r>
      <w:r w:rsidRPr="00BF1214">
        <w:rPr>
          <w:kern w:val="2"/>
        </w:rPr>
        <w:t>find a dealer willing to sell oil in the middle of the night?</w:t>
      </w:r>
      <w:r>
        <w:rPr>
          <w:kern w:val="2"/>
        </w:rPr>
        <w:t>” (Hultgren 174)</w:t>
      </w:r>
    </w:p>
    <w:p w14:paraId="6DA4AECF" w14:textId="77777777" w:rsidR="00050F4D" w:rsidRDefault="00050F4D" w:rsidP="00274AA2">
      <w:pPr>
        <w:numPr>
          <w:ilvl w:val="1"/>
          <w:numId w:val="94"/>
        </w:numPr>
        <w:rPr>
          <w:kern w:val="2"/>
        </w:rPr>
      </w:pPr>
      <w:r>
        <w:rPr>
          <w:kern w:val="2"/>
        </w:rPr>
        <w:t>“</w:t>
      </w:r>
      <w:r w:rsidRPr="00BF1214">
        <w:rPr>
          <w:kern w:val="2"/>
        </w:rPr>
        <w:t>In any case, a parable, to be a good one, need not have verisimilitude in every de</w:t>
      </w:r>
      <w:r>
        <w:rPr>
          <w:kern w:val="2"/>
        </w:rPr>
        <w:t>tail.” (Hultgren 174)</w:t>
      </w:r>
    </w:p>
    <w:p w14:paraId="61D32ED0" w14:textId="77777777" w:rsidR="00050F4D" w:rsidRDefault="00050F4D" w:rsidP="00050F4D">
      <w:pPr>
        <w:rPr>
          <w:kern w:val="2"/>
        </w:rPr>
      </w:pPr>
    </w:p>
    <w:p w14:paraId="7DB7C5E3"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10</w:t>
      </w:r>
    </w:p>
    <w:p w14:paraId="0E2F9DFD" w14:textId="1F8A2DAC" w:rsidR="00050F4D" w:rsidRPr="00346BA9" w:rsidRDefault="007C0F5A" w:rsidP="00274AA2">
      <w:pPr>
        <w:numPr>
          <w:ilvl w:val="1"/>
          <w:numId w:val="94"/>
        </w:numPr>
        <w:rPr>
          <w:kern w:val="2"/>
          <w:sz w:val="20"/>
          <w:szCs w:val="18"/>
        </w:rPr>
      </w:pPr>
      <w:r>
        <w:rPr>
          <w:kern w:val="2"/>
          <w:sz w:val="20"/>
          <w:szCs w:val="18"/>
        </w:rPr>
        <w:t xml:space="preserve">Matt 25:10, </w:t>
      </w:r>
      <w:r w:rsidR="00050F4D">
        <w:rPr>
          <w:kern w:val="2"/>
          <w:sz w:val="20"/>
          <w:szCs w:val="18"/>
        </w:rPr>
        <w:t>“</w:t>
      </w:r>
      <w:r w:rsidR="00050F4D">
        <w:rPr>
          <w:sz w:val="20"/>
          <w:szCs w:val="20"/>
          <w:lang w:bidi="he-IL"/>
        </w:rPr>
        <w:t>And while they went to buy it, the bridegroom came, and those who were ready went with him into the wedding banquet</w:t>
      </w:r>
      <w:r>
        <w:rPr>
          <w:sz w:val="20"/>
          <w:szCs w:val="20"/>
          <w:lang w:bidi="he-IL"/>
        </w:rPr>
        <w:t>,</w:t>
      </w:r>
      <w:r w:rsidR="00050F4D">
        <w:rPr>
          <w:sz w:val="20"/>
          <w:szCs w:val="20"/>
          <w:lang w:bidi="he-IL"/>
        </w:rPr>
        <w:t xml:space="preserve"> and the door was shut.</w:t>
      </w:r>
      <w:r w:rsidR="00050F4D">
        <w:rPr>
          <w:kern w:val="2"/>
          <w:sz w:val="20"/>
          <w:szCs w:val="18"/>
        </w:rPr>
        <w:t>”</w:t>
      </w:r>
    </w:p>
    <w:p w14:paraId="53CCA496" w14:textId="77777777" w:rsidR="00050F4D" w:rsidRDefault="00050F4D" w:rsidP="00274AA2">
      <w:pPr>
        <w:numPr>
          <w:ilvl w:val="1"/>
          <w:numId w:val="94"/>
        </w:numPr>
        <w:rPr>
          <w:kern w:val="2"/>
        </w:rPr>
      </w:pPr>
      <w:r>
        <w:rPr>
          <w:kern w:val="2"/>
        </w:rPr>
        <w:t>“</w:t>
      </w:r>
      <w:r w:rsidRPr="00BF1214">
        <w:rPr>
          <w:kern w:val="2"/>
        </w:rPr>
        <w:t>When the bridegroom comes, it is those</w:t>
      </w:r>
      <w:r>
        <w:rPr>
          <w:kern w:val="2"/>
        </w:rPr>
        <w:t xml:space="preserve"> who are ready ([</w:t>
      </w:r>
      <w:r>
        <w:rPr>
          <w:i/>
          <w:iCs/>
          <w:kern w:val="2"/>
        </w:rPr>
        <w:t>hai hetoimoi</w:t>
      </w:r>
      <w:r>
        <w:rPr>
          <w:kern w:val="2"/>
        </w:rPr>
        <w:t xml:space="preserve">,] </w:t>
      </w:r>
      <w:r>
        <w:rPr>
          <w:kern w:val="2"/>
          <w:lang w:val="el-GR"/>
        </w:rPr>
        <w:t>αἱ</w:t>
      </w:r>
      <w:r w:rsidRPr="00A331DB">
        <w:rPr>
          <w:kern w:val="2"/>
        </w:rPr>
        <w:t xml:space="preserve"> </w:t>
      </w:r>
      <w:r>
        <w:rPr>
          <w:kern w:val="2"/>
          <w:lang w:val="el-GR"/>
        </w:rPr>
        <w:t>ἕτοιμοι</w:t>
      </w:r>
      <w:r w:rsidRPr="00BF1214">
        <w:rPr>
          <w:kern w:val="2"/>
        </w:rPr>
        <w:t xml:space="preserve">) who are admitted </w:t>
      </w:r>
      <w:r>
        <w:rPr>
          <w:kern w:val="2"/>
        </w:rPr>
        <w:t>. . .” (Hultgren 174)</w:t>
      </w:r>
    </w:p>
    <w:p w14:paraId="6CD2F8BD" w14:textId="77777777" w:rsidR="00050F4D" w:rsidRDefault="00050F4D" w:rsidP="00274AA2">
      <w:pPr>
        <w:numPr>
          <w:ilvl w:val="1"/>
          <w:numId w:val="94"/>
        </w:numPr>
        <w:rPr>
          <w:kern w:val="2"/>
        </w:rPr>
      </w:pPr>
      <w:r w:rsidRPr="00BF1214">
        <w:rPr>
          <w:kern w:val="2"/>
        </w:rPr>
        <w:t>The</w:t>
      </w:r>
      <w:r>
        <w:rPr>
          <w:kern w:val="2"/>
        </w:rPr>
        <w:t>y enter the</w:t>
      </w:r>
      <w:r w:rsidRPr="00BF1214">
        <w:rPr>
          <w:kern w:val="2"/>
        </w:rPr>
        <w:t xml:space="preserve"> </w:t>
      </w:r>
      <w:r>
        <w:rPr>
          <w:kern w:val="2"/>
        </w:rPr>
        <w:t>marriage feast.</w:t>
      </w:r>
      <w:r w:rsidRPr="00BF1214">
        <w:rPr>
          <w:kern w:val="2"/>
        </w:rPr>
        <w:t xml:space="preserve"> The marriage ceremony itself has not been men</w:t>
      </w:r>
      <w:r>
        <w:rPr>
          <w:kern w:val="2"/>
        </w:rPr>
        <w:t>tioned.” (Hultgren 174)</w:t>
      </w:r>
    </w:p>
    <w:p w14:paraId="749D5A3A" w14:textId="77777777" w:rsidR="00050F4D" w:rsidRDefault="00050F4D" w:rsidP="00274AA2">
      <w:pPr>
        <w:numPr>
          <w:ilvl w:val="1"/>
          <w:numId w:val="94"/>
        </w:numPr>
        <w:rPr>
          <w:kern w:val="2"/>
        </w:rPr>
      </w:pPr>
      <w:r>
        <w:rPr>
          <w:kern w:val="2"/>
        </w:rPr>
        <w:t>“</w:t>
      </w:r>
      <w:r w:rsidRPr="00BF1214">
        <w:rPr>
          <w:kern w:val="2"/>
        </w:rPr>
        <w:t>The shutting of the door indicates a finality.</w:t>
      </w:r>
      <w:r>
        <w:rPr>
          <w:kern w:val="2"/>
        </w:rPr>
        <w:t>” (Hultgren 174)</w:t>
      </w:r>
    </w:p>
    <w:p w14:paraId="539B4EBE" w14:textId="77777777" w:rsidR="00050F4D" w:rsidRDefault="00050F4D" w:rsidP="00050F4D">
      <w:pPr>
        <w:rPr>
          <w:kern w:val="2"/>
        </w:rPr>
      </w:pPr>
    </w:p>
    <w:p w14:paraId="0828A99E"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11-12</w:t>
      </w:r>
    </w:p>
    <w:p w14:paraId="1AFFB6AB" w14:textId="3FE070AD" w:rsidR="00050F4D" w:rsidRPr="00346BA9" w:rsidRDefault="007C0F5A" w:rsidP="00274AA2">
      <w:pPr>
        <w:numPr>
          <w:ilvl w:val="1"/>
          <w:numId w:val="94"/>
        </w:numPr>
        <w:rPr>
          <w:kern w:val="2"/>
          <w:sz w:val="20"/>
          <w:szCs w:val="18"/>
        </w:rPr>
      </w:pPr>
      <w:r>
        <w:rPr>
          <w:kern w:val="2"/>
          <w:sz w:val="20"/>
          <w:szCs w:val="18"/>
        </w:rPr>
        <w:t xml:space="preserve">Matt :25:11-12, </w:t>
      </w:r>
      <w:r w:rsidR="00050F4D">
        <w:rPr>
          <w:kern w:val="2"/>
          <w:sz w:val="20"/>
          <w:szCs w:val="18"/>
        </w:rPr>
        <w:t>“</w:t>
      </w:r>
      <w:r w:rsidR="00050F4D">
        <w:rPr>
          <w:sz w:val="20"/>
          <w:szCs w:val="20"/>
          <w:lang w:bidi="he-IL"/>
        </w:rPr>
        <w:t xml:space="preserve">Later the other </w:t>
      </w:r>
      <w:r>
        <w:rPr>
          <w:sz w:val="20"/>
          <w:szCs w:val="20"/>
          <w:lang w:bidi="he-IL"/>
        </w:rPr>
        <w:t xml:space="preserve">young women </w:t>
      </w:r>
      <w:r w:rsidR="00050F4D">
        <w:rPr>
          <w:sz w:val="20"/>
          <w:szCs w:val="20"/>
          <w:lang w:bidi="he-IL"/>
        </w:rPr>
        <w:t xml:space="preserve">came also, saying, ‘Lord, lord, open to us.’ </w:t>
      </w:r>
      <w:r w:rsidR="00050F4D">
        <w:rPr>
          <w:sz w:val="20"/>
          <w:szCs w:val="20"/>
          <w:vertAlign w:val="superscript"/>
          <w:lang w:bidi="he-IL"/>
        </w:rPr>
        <w:t>12</w:t>
      </w:r>
      <w:r w:rsidR="00050F4D">
        <w:rPr>
          <w:sz w:val="20"/>
          <w:szCs w:val="20"/>
          <w:lang w:bidi="he-IL"/>
        </w:rPr>
        <w:t xml:space="preserve"> But he re</w:t>
      </w:r>
      <w:r w:rsidR="00050F4D">
        <w:rPr>
          <w:sz w:val="20"/>
          <w:szCs w:val="20"/>
          <w:lang w:bidi="he-IL"/>
        </w:rPr>
        <w:lastRenderedPageBreak/>
        <w:t>plied, ‘Truly I tell you, I do not know you.’</w:t>
      </w:r>
      <w:r w:rsidR="00050F4D">
        <w:rPr>
          <w:kern w:val="2"/>
          <w:sz w:val="20"/>
          <w:szCs w:val="18"/>
        </w:rPr>
        <w:t>”</w:t>
      </w:r>
    </w:p>
    <w:p w14:paraId="5F0F6E4C" w14:textId="77777777" w:rsidR="00050F4D" w:rsidRDefault="00050F4D" w:rsidP="00274AA2">
      <w:pPr>
        <w:numPr>
          <w:ilvl w:val="1"/>
          <w:numId w:val="94"/>
        </w:numPr>
        <w:rPr>
          <w:kern w:val="2"/>
        </w:rPr>
      </w:pPr>
      <w:r w:rsidRPr="00BF1214">
        <w:rPr>
          <w:kern w:val="2"/>
        </w:rPr>
        <w:t>The foolish women</w:t>
      </w:r>
      <w:r>
        <w:rPr>
          <w:kern w:val="2"/>
        </w:rPr>
        <w:t>’s return implies that they</w:t>
      </w:r>
      <w:r w:rsidRPr="00BF1214">
        <w:rPr>
          <w:kern w:val="2"/>
        </w:rPr>
        <w:t xml:space="preserve"> </w:t>
      </w:r>
      <w:r>
        <w:rPr>
          <w:kern w:val="2"/>
        </w:rPr>
        <w:t xml:space="preserve">were able to </w:t>
      </w:r>
      <w:r w:rsidRPr="00BF1214">
        <w:rPr>
          <w:kern w:val="2"/>
        </w:rPr>
        <w:t>obtain</w:t>
      </w:r>
      <w:r>
        <w:rPr>
          <w:kern w:val="2"/>
        </w:rPr>
        <w:t xml:space="preserve"> oil.</w:t>
      </w:r>
      <w:r w:rsidRPr="00BF1214">
        <w:rPr>
          <w:kern w:val="2"/>
        </w:rPr>
        <w:t xml:space="preserve"> </w:t>
      </w:r>
      <w:r>
        <w:rPr>
          <w:kern w:val="2"/>
        </w:rPr>
        <w:t>[174]</w:t>
      </w:r>
      <w:r w:rsidRPr="00BF1214">
        <w:rPr>
          <w:kern w:val="2"/>
        </w:rPr>
        <w:t xml:space="preserve"> The</w:t>
      </w:r>
      <w:r>
        <w:rPr>
          <w:kern w:val="2"/>
        </w:rPr>
        <w:t>y</w:t>
      </w:r>
      <w:r w:rsidRPr="00BF1214">
        <w:rPr>
          <w:kern w:val="2"/>
        </w:rPr>
        <w:t xml:space="preserve"> </w:t>
      </w:r>
      <w:r>
        <w:rPr>
          <w:kern w:val="2"/>
        </w:rPr>
        <w:t>“</w:t>
      </w:r>
      <w:r w:rsidRPr="00BF1214">
        <w:rPr>
          <w:kern w:val="2"/>
        </w:rPr>
        <w:t>return with oil and (presumably) have their lamps lit.</w:t>
      </w:r>
      <w:r>
        <w:rPr>
          <w:kern w:val="2"/>
        </w:rPr>
        <w:t>” (Hultgren 174-75)</w:t>
      </w:r>
    </w:p>
    <w:p w14:paraId="6E0751F1" w14:textId="77777777" w:rsidR="00050F4D" w:rsidRDefault="00050F4D" w:rsidP="00274AA2">
      <w:pPr>
        <w:numPr>
          <w:ilvl w:val="1"/>
          <w:numId w:val="94"/>
        </w:numPr>
        <w:rPr>
          <w:kern w:val="2"/>
        </w:rPr>
      </w:pPr>
      <w:r>
        <w:rPr>
          <w:kern w:val="2"/>
        </w:rPr>
        <w:t>“</w:t>
      </w:r>
      <w:r w:rsidRPr="00BF1214">
        <w:rPr>
          <w:kern w:val="2"/>
        </w:rPr>
        <w:t>The refusal to let them in is based not on whether they possess oil and have lamps burning, but on their having missed the grand moment of the groom’s arrival.</w:t>
      </w:r>
      <w:r>
        <w:rPr>
          <w:kern w:val="2"/>
        </w:rPr>
        <w:t>” (Hultgren 175)</w:t>
      </w:r>
    </w:p>
    <w:p w14:paraId="29DF7FD1" w14:textId="03A48CB0" w:rsidR="00050F4D" w:rsidRDefault="00050F4D" w:rsidP="00274AA2">
      <w:pPr>
        <w:numPr>
          <w:ilvl w:val="1"/>
          <w:numId w:val="94"/>
        </w:numPr>
        <w:rPr>
          <w:kern w:val="2"/>
        </w:rPr>
      </w:pPr>
      <w:r w:rsidRPr="00BF1214">
        <w:rPr>
          <w:kern w:val="2"/>
        </w:rPr>
        <w:t>“Lord, lord”</w:t>
      </w:r>
      <w:r>
        <w:rPr>
          <w:kern w:val="2"/>
        </w:rPr>
        <w:t xml:space="preserve"> (</w:t>
      </w:r>
      <w:r>
        <w:rPr>
          <w:kern w:val="2"/>
          <w:lang w:val="el-GR"/>
        </w:rPr>
        <w:t>κύριε</w:t>
      </w:r>
      <w:r>
        <w:rPr>
          <w:kern w:val="2"/>
        </w:rPr>
        <w:t xml:space="preserve">, </w:t>
      </w:r>
      <w:r>
        <w:rPr>
          <w:kern w:val="2"/>
          <w:lang w:val="el-GR"/>
        </w:rPr>
        <w:t>κύριε</w:t>
      </w:r>
      <w:r w:rsidR="007C0F5A">
        <w:rPr>
          <w:kern w:val="2"/>
        </w:rPr>
        <w:t xml:space="preserve">, </w:t>
      </w:r>
      <w:r w:rsidR="007C0F5A">
        <w:rPr>
          <w:i/>
          <w:iCs/>
          <w:kern w:val="2"/>
        </w:rPr>
        <w:t>kyrie</w:t>
      </w:r>
      <w:r w:rsidR="007C0F5A">
        <w:rPr>
          <w:kern w:val="2"/>
        </w:rPr>
        <w:t xml:space="preserve">, </w:t>
      </w:r>
      <w:r w:rsidR="007C0F5A">
        <w:rPr>
          <w:i/>
          <w:iCs/>
          <w:kern w:val="2"/>
        </w:rPr>
        <w:t>kyrie</w:t>
      </w:r>
      <w:r>
        <w:rPr>
          <w:kern w:val="2"/>
        </w:rPr>
        <w:t>)</w:t>
      </w:r>
    </w:p>
    <w:p w14:paraId="7E3732BD" w14:textId="113C98F2" w:rsidR="00050F4D" w:rsidRDefault="007C0F5A" w:rsidP="00274AA2">
      <w:pPr>
        <w:numPr>
          <w:ilvl w:val="2"/>
          <w:numId w:val="94"/>
        </w:numPr>
        <w:rPr>
          <w:kern w:val="2"/>
        </w:rPr>
      </w:pPr>
      <w:r>
        <w:rPr>
          <w:kern w:val="2"/>
        </w:rPr>
        <w:t xml:space="preserve">Bad </w:t>
      </w:r>
      <w:r w:rsidR="00050F4D">
        <w:rPr>
          <w:kern w:val="2"/>
        </w:rPr>
        <w:t xml:space="preserve">disciples who acknowledge Jesus but disobey him </w:t>
      </w:r>
      <w:r>
        <w:rPr>
          <w:kern w:val="2"/>
        </w:rPr>
        <w:t xml:space="preserve">say </w:t>
      </w:r>
      <w:r w:rsidR="00050F4D" w:rsidRPr="00BF1214">
        <w:rPr>
          <w:kern w:val="2"/>
        </w:rPr>
        <w:t>“Lord, lord</w:t>
      </w:r>
      <w:r>
        <w:rPr>
          <w:kern w:val="2"/>
        </w:rPr>
        <w:t>.</w:t>
      </w:r>
      <w:r w:rsidR="00050F4D" w:rsidRPr="00BF1214">
        <w:rPr>
          <w:kern w:val="2"/>
        </w:rPr>
        <w:t>”</w:t>
      </w:r>
    </w:p>
    <w:p w14:paraId="26A2773F" w14:textId="56EBCF0F" w:rsidR="00050F4D" w:rsidRDefault="00050F4D" w:rsidP="00274AA2">
      <w:pPr>
        <w:numPr>
          <w:ilvl w:val="3"/>
          <w:numId w:val="94"/>
        </w:numPr>
        <w:rPr>
          <w:kern w:val="2"/>
          <w:sz w:val="20"/>
          <w:szCs w:val="18"/>
        </w:rPr>
      </w:pPr>
      <w:r>
        <w:rPr>
          <w:kern w:val="2"/>
          <w:sz w:val="20"/>
          <w:szCs w:val="18"/>
        </w:rPr>
        <w:t>Matt 7:21-24, “</w:t>
      </w:r>
      <w:r w:rsidR="007C0F5A" w:rsidRPr="00572BDF">
        <w:rPr>
          <w:sz w:val="20"/>
          <w:szCs w:val="20"/>
        </w:rPr>
        <w:t xml:space="preserve">Not everyone who says to me, ‘Lord, Lord,’ will enter the kingdom of heaven, but only the one who does the will of my Father in heaven. </w:t>
      </w:r>
      <w:r w:rsidR="007C0F5A" w:rsidRPr="00572BDF">
        <w:rPr>
          <w:sz w:val="20"/>
          <w:szCs w:val="20"/>
          <w:vertAlign w:val="superscript"/>
        </w:rPr>
        <w:t>22</w:t>
      </w:r>
      <w:r w:rsidR="007C0F5A" w:rsidRPr="00572BDF">
        <w:rPr>
          <w:sz w:val="20"/>
          <w:szCs w:val="20"/>
        </w:rPr>
        <w:t xml:space="preserve"> On that day many will say to me, ‘Lord, Lord, did we not prophesy in your name, and cast out demons in your name, and do many mighty works in your name?’ </w:t>
      </w:r>
      <w:r w:rsidR="007C0F5A" w:rsidRPr="00572BDF">
        <w:rPr>
          <w:sz w:val="20"/>
          <w:szCs w:val="20"/>
          <w:vertAlign w:val="superscript"/>
        </w:rPr>
        <w:t>23</w:t>
      </w:r>
      <w:r w:rsidR="007C0F5A" w:rsidRPr="00572BDF">
        <w:rPr>
          <w:sz w:val="20"/>
          <w:szCs w:val="20"/>
        </w:rPr>
        <w:t xml:space="preserve"> Then I will declare to them, ‘I never knew you; go away from me, you who behave lawlessly.’</w:t>
      </w:r>
      <w:r w:rsidRPr="00104683">
        <w:rPr>
          <w:kern w:val="2"/>
          <w:sz w:val="20"/>
          <w:szCs w:val="18"/>
        </w:rPr>
        <w:t xml:space="preserve"> </w:t>
      </w:r>
      <w:r w:rsidRPr="00104683">
        <w:rPr>
          <w:rFonts w:cs="Bookman Old Style"/>
          <w:sz w:val="20"/>
          <w:szCs w:val="14"/>
          <w:vertAlign w:val="superscript"/>
        </w:rPr>
        <w:t>24</w:t>
      </w:r>
      <w:r w:rsidR="007C0F5A">
        <w:rPr>
          <w:sz w:val="20"/>
          <w:szCs w:val="20"/>
          <w:lang w:bidi="he-IL"/>
        </w:rPr>
        <w:t xml:space="preserve"> </w:t>
      </w:r>
      <w:r w:rsidR="007C0F5A" w:rsidRPr="00572BDF">
        <w:rPr>
          <w:sz w:val="20"/>
          <w:szCs w:val="20"/>
        </w:rPr>
        <w:t>Everyone, then, who hears these words of mine and acts on them will be like a wise man who built his house on rock.</w:t>
      </w:r>
      <w:r>
        <w:rPr>
          <w:sz w:val="20"/>
          <w:szCs w:val="20"/>
          <w:lang w:bidi="he-IL"/>
        </w:rPr>
        <w:t>”</w:t>
      </w:r>
      <w:r w:rsidRPr="00492C3A">
        <w:rPr>
          <w:sz w:val="20"/>
          <w:szCs w:val="20"/>
          <w:lang w:bidi="he-IL"/>
        </w:rPr>
        <w:t xml:space="preserve"> </w:t>
      </w:r>
      <w:r>
        <w:rPr>
          <w:sz w:val="20"/>
          <w:szCs w:val="20"/>
          <w:lang w:bidi="he-IL"/>
        </w:rPr>
        <w:t>(The parable of the two builders follows.)</w:t>
      </w:r>
    </w:p>
    <w:p w14:paraId="41C565A8" w14:textId="59B3C46B" w:rsidR="00050F4D" w:rsidRPr="00D5209C" w:rsidRDefault="00050F4D" w:rsidP="00274AA2">
      <w:pPr>
        <w:numPr>
          <w:ilvl w:val="3"/>
          <w:numId w:val="94"/>
        </w:numPr>
        <w:rPr>
          <w:kern w:val="2"/>
          <w:sz w:val="20"/>
          <w:szCs w:val="18"/>
        </w:rPr>
      </w:pPr>
      <w:r>
        <w:rPr>
          <w:kern w:val="2"/>
          <w:sz w:val="20"/>
          <w:szCs w:val="18"/>
        </w:rPr>
        <w:t>Luke 6:46-47, “</w:t>
      </w:r>
      <w:r w:rsidR="007C0F5A" w:rsidRPr="00866D98">
        <w:rPr>
          <w:sz w:val="20"/>
          <w:szCs w:val="20"/>
        </w:rPr>
        <w:t xml:space="preserve">Why do you call me ‘Lord, Lord,’ and do not do what I tell you? </w:t>
      </w:r>
      <w:r w:rsidR="007C0F5A" w:rsidRPr="00866D98">
        <w:rPr>
          <w:sz w:val="20"/>
          <w:szCs w:val="20"/>
          <w:vertAlign w:val="superscript"/>
        </w:rPr>
        <w:t>47</w:t>
      </w:r>
      <w:r w:rsidR="007C0F5A" w:rsidRPr="00866D98">
        <w:rPr>
          <w:sz w:val="20"/>
          <w:szCs w:val="20"/>
        </w:rPr>
        <w:t xml:space="preserve"> I will show you what someone is like who comes to me, hears my words, and acts on them.</w:t>
      </w:r>
      <w:r>
        <w:rPr>
          <w:sz w:val="20"/>
          <w:szCs w:val="20"/>
          <w:lang w:bidi="he-IL"/>
        </w:rPr>
        <w:t>” (The parable of the two builders follows.)</w:t>
      </w:r>
    </w:p>
    <w:p w14:paraId="4CD9B998" w14:textId="71450D43" w:rsidR="00050F4D" w:rsidRPr="00104683" w:rsidRDefault="00050F4D" w:rsidP="00274AA2">
      <w:pPr>
        <w:numPr>
          <w:ilvl w:val="3"/>
          <w:numId w:val="94"/>
        </w:numPr>
        <w:rPr>
          <w:kern w:val="2"/>
          <w:sz w:val="20"/>
          <w:szCs w:val="18"/>
        </w:rPr>
      </w:pPr>
      <w:r w:rsidRPr="00D5209C">
        <w:rPr>
          <w:kern w:val="2"/>
          <w:sz w:val="20"/>
          <w:szCs w:val="18"/>
        </w:rPr>
        <w:t>Luke 13:25-27</w:t>
      </w:r>
      <w:r>
        <w:rPr>
          <w:kern w:val="2"/>
          <w:sz w:val="20"/>
          <w:szCs w:val="18"/>
        </w:rPr>
        <w:t>, “</w:t>
      </w:r>
      <w:r w:rsidR="007C0F5A" w:rsidRPr="00866D98">
        <w:rPr>
          <w:sz w:val="20"/>
          <w:szCs w:val="20"/>
        </w:rPr>
        <w:t xml:space="preserve">Once the owner of the house has got up and shut the door, and you begin to stand outside and to knock at the door, saying, ‘Lord, open to us,’ then in reply he will say to you, ‘I do not know where you come from.’ </w:t>
      </w:r>
      <w:r w:rsidR="007C0F5A" w:rsidRPr="00866D98">
        <w:rPr>
          <w:sz w:val="20"/>
          <w:szCs w:val="20"/>
          <w:vertAlign w:val="superscript"/>
        </w:rPr>
        <w:t>26</w:t>
      </w:r>
      <w:r w:rsidR="007C0F5A" w:rsidRPr="00866D98">
        <w:rPr>
          <w:sz w:val="20"/>
          <w:szCs w:val="20"/>
        </w:rPr>
        <w:t xml:space="preserve"> Then you will begin to say, ‘We ate and drank with you, and you taught in our streets.’ </w:t>
      </w:r>
      <w:r w:rsidR="007C0F5A" w:rsidRPr="00866D98">
        <w:rPr>
          <w:sz w:val="20"/>
          <w:szCs w:val="20"/>
          <w:vertAlign w:val="superscript"/>
        </w:rPr>
        <w:t>27</w:t>
      </w:r>
      <w:r w:rsidR="007C0F5A" w:rsidRPr="00866D98">
        <w:rPr>
          <w:sz w:val="20"/>
          <w:szCs w:val="20"/>
        </w:rPr>
        <w:t xml:space="preserve"> But he will say to you, ‘I do not know where you come from; go away from me, all you evildoers!’</w:t>
      </w:r>
      <w:r>
        <w:rPr>
          <w:sz w:val="20"/>
          <w:szCs w:val="20"/>
          <w:lang w:bidi="he-IL"/>
        </w:rPr>
        <w:t>”</w:t>
      </w:r>
    </w:p>
    <w:p w14:paraId="57B1D4B5" w14:textId="77777777" w:rsidR="00050F4D" w:rsidRDefault="00050F4D" w:rsidP="00274AA2">
      <w:pPr>
        <w:numPr>
          <w:ilvl w:val="2"/>
          <w:numId w:val="94"/>
        </w:numPr>
        <w:rPr>
          <w:kern w:val="2"/>
        </w:rPr>
      </w:pPr>
      <w:r>
        <w:rPr>
          <w:kern w:val="2"/>
        </w:rPr>
        <w:t xml:space="preserve">NEB </w:t>
      </w:r>
      <w:r w:rsidRPr="00BF1214">
        <w:rPr>
          <w:kern w:val="2"/>
        </w:rPr>
        <w:t>translat</w:t>
      </w:r>
      <w:r>
        <w:rPr>
          <w:kern w:val="2"/>
        </w:rPr>
        <w:t>es</w:t>
      </w:r>
      <w:r w:rsidRPr="00BF1214">
        <w:rPr>
          <w:kern w:val="2"/>
        </w:rPr>
        <w:t xml:space="preserve"> “Sir, sir</w:t>
      </w:r>
      <w:r>
        <w:rPr>
          <w:kern w:val="2"/>
        </w:rPr>
        <w:t>.” (Hultgren 175)</w:t>
      </w:r>
    </w:p>
    <w:p w14:paraId="5C3A1173" w14:textId="77777777" w:rsidR="00050F4D" w:rsidRPr="00BF1214" w:rsidRDefault="00050F4D" w:rsidP="00274AA2">
      <w:pPr>
        <w:numPr>
          <w:ilvl w:val="2"/>
          <w:numId w:val="94"/>
        </w:numPr>
        <w:rPr>
          <w:kern w:val="2"/>
        </w:rPr>
      </w:pPr>
      <w:r>
        <w:rPr>
          <w:kern w:val="2"/>
        </w:rPr>
        <w:t>B</w:t>
      </w:r>
      <w:r w:rsidRPr="00BF1214">
        <w:rPr>
          <w:kern w:val="2"/>
        </w:rPr>
        <w:t xml:space="preserve">ut </w:t>
      </w:r>
      <w:r>
        <w:rPr>
          <w:kern w:val="2"/>
        </w:rPr>
        <w:t>hearers and readers of the parable would think of the “lord” as Jesus.</w:t>
      </w:r>
    </w:p>
    <w:p w14:paraId="3ABC3F9F" w14:textId="77777777" w:rsidR="00050F4D" w:rsidRDefault="00050F4D" w:rsidP="00274AA2">
      <w:pPr>
        <w:numPr>
          <w:ilvl w:val="1"/>
          <w:numId w:val="94"/>
        </w:numPr>
        <w:rPr>
          <w:kern w:val="2"/>
        </w:rPr>
      </w:pPr>
      <w:r>
        <w:rPr>
          <w:kern w:val="2"/>
        </w:rPr>
        <w:t>“</w:t>
      </w:r>
      <w:r w:rsidRPr="006B79FF">
        <w:rPr>
          <w:kern w:val="2"/>
        </w:rPr>
        <w:t xml:space="preserve">I </w:t>
      </w:r>
      <w:r>
        <w:rPr>
          <w:kern w:val="2"/>
        </w:rPr>
        <w:t xml:space="preserve">do not know </w:t>
      </w:r>
      <w:r w:rsidRPr="006B79FF">
        <w:rPr>
          <w:kern w:val="2"/>
        </w:rPr>
        <w:t>you</w:t>
      </w:r>
      <w:r>
        <w:rPr>
          <w:kern w:val="2"/>
        </w:rPr>
        <w:t>”</w:t>
      </w:r>
    </w:p>
    <w:p w14:paraId="62E17E3E" w14:textId="77777777" w:rsidR="00050F4D" w:rsidRDefault="00050F4D" w:rsidP="00274AA2">
      <w:pPr>
        <w:numPr>
          <w:ilvl w:val="2"/>
          <w:numId w:val="94"/>
        </w:numPr>
        <w:rPr>
          <w:kern w:val="2"/>
        </w:rPr>
      </w:pPr>
      <w:r>
        <w:rPr>
          <w:kern w:val="2"/>
        </w:rPr>
        <w:t xml:space="preserve">See Matt 7:23 </w:t>
      </w:r>
      <w:r w:rsidRPr="00D5209C">
        <w:rPr>
          <w:kern w:val="2"/>
          <w:sz w:val="20"/>
          <w:szCs w:val="18"/>
        </w:rPr>
        <w:t>(“I never knew you”)</w:t>
      </w:r>
      <w:r>
        <w:rPr>
          <w:kern w:val="2"/>
        </w:rPr>
        <w:t>.</w:t>
      </w:r>
    </w:p>
    <w:p w14:paraId="7FB4F54C" w14:textId="731B1053" w:rsidR="00050F4D" w:rsidRDefault="00050F4D" w:rsidP="00274AA2">
      <w:pPr>
        <w:numPr>
          <w:ilvl w:val="2"/>
          <w:numId w:val="94"/>
        </w:numPr>
        <w:rPr>
          <w:kern w:val="2"/>
        </w:rPr>
      </w:pPr>
      <w:r>
        <w:rPr>
          <w:kern w:val="2"/>
        </w:rPr>
        <w:t>See Luke 13:25, 27</w:t>
      </w:r>
      <w:r w:rsidR="007C0F5A">
        <w:rPr>
          <w:kern w:val="2"/>
        </w:rPr>
        <w:t xml:space="preserve"> (ten bridesmaids)</w:t>
      </w:r>
      <w:r>
        <w:rPr>
          <w:kern w:val="2"/>
        </w:rPr>
        <w:t xml:space="preserve"> </w:t>
      </w:r>
      <w:r w:rsidRPr="00D5209C">
        <w:rPr>
          <w:kern w:val="2"/>
          <w:sz w:val="20"/>
          <w:szCs w:val="18"/>
        </w:rPr>
        <w:t>(“</w:t>
      </w:r>
      <w:r w:rsidRPr="00D5209C">
        <w:rPr>
          <w:sz w:val="20"/>
          <w:szCs w:val="20"/>
          <w:lang w:bidi="he-IL"/>
        </w:rPr>
        <w:t>I do not know where you come from</w:t>
      </w:r>
      <w:r w:rsidRPr="00D5209C">
        <w:rPr>
          <w:kern w:val="2"/>
          <w:sz w:val="20"/>
          <w:szCs w:val="18"/>
        </w:rPr>
        <w:t>”)</w:t>
      </w:r>
      <w:r>
        <w:rPr>
          <w:kern w:val="2"/>
        </w:rPr>
        <w:t>.</w:t>
      </w:r>
    </w:p>
    <w:p w14:paraId="5C337093" w14:textId="77777777" w:rsidR="00050F4D" w:rsidRDefault="00050F4D" w:rsidP="00274AA2">
      <w:pPr>
        <w:numPr>
          <w:ilvl w:val="1"/>
          <w:numId w:val="94"/>
        </w:numPr>
        <w:rPr>
          <w:kern w:val="2"/>
        </w:rPr>
      </w:pPr>
      <w:r>
        <w:rPr>
          <w:kern w:val="2"/>
        </w:rPr>
        <w:t>authenticity of 25:10-12</w:t>
      </w:r>
    </w:p>
    <w:p w14:paraId="3C729CEE" w14:textId="77777777" w:rsidR="00050F4D" w:rsidRDefault="00050F4D" w:rsidP="00274AA2">
      <w:pPr>
        <w:numPr>
          <w:ilvl w:val="2"/>
          <w:numId w:val="94"/>
        </w:numPr>
        <w:rPr>
          <w:kern w:val="2"/>
        </w:rPr>
      </w:pPr>
      <w:r>
        <w:rPr>
          <w:kern w:val="2"/>
        </w:rPr>
        <w:t>inauthentic</w:t>
      </w:r>
    </w:p>
    <w:p w14:paraId="13FB3506" w14:textId="77777777" w:rsidR="00050F4D" w:rsidRDefault="00050F4D" w:rsidP="00274AA2">
      <w:pPr>
        <w:numPr>
          <w:ilvl w:val="3"/>
          <w:numId w:val="94"/>
        </w:numPr>
        <w:rPr>
          <w:kern w:val="2"/>
        </w:rPr>
      </w:pPr>
      <w:r>
        <w:rPr>
          <w:kern w:val="2"/>
        </w:rPr>
        <w:t>Some say all or part of 25:10-12 is “</w:t>
      </w:r>
      <w:r w:rsidRPr="00BF1214">
        <w:rPr>
          <w:kern w:val="2"/>
        </w:rPr>
        <w:t>a Matthean addition.</w:t>
      </w:r>
      <w:r>
        <w:rPr>
          <w:kern w:val="2"/>
        </w:rPr>
        <w:t>”  (Hultgren 175)</w:t>
      </w:r>
    </w:p>
    <w:p w14:paraId="272DE380" w14:textId="5BD06A8E" w:rsidR="00050F4D" w:rsidRPr="00510F0F" w:rsidRDefault="00050F4D" w:rsidP="00274AA2">
      <w:pPr>
        <w:numPr>
          <w:ilvl w:val="4"/>
          <w:numId w:val="94"/>
        </w:numPr>
        <w:rPr>
          <w:kern w:val="2"/>
          <w:sz w:val="20"/>
          <w:szCs w:val="18"/>
        </w:rPr>
      </w:pPr>
      <w:r w:rsidRPr="00510F0F">
        <w:rPr>
          <w:kern w:val="2"/>
          <w:sz w:val="20"/>
          <w:szCs w:val="18"/>
        </w:rPr>
        <w:t>25:10-12</w:t>
      </w:r>
      <w:r>
        <w:rPr>
          <w:kern w:val="2"/>
          <w:sz w:val="20"/>
          <w:szCs w:val="18"/>
        </w:rPr>
        <w:t xml:space="preserve">: </w:t>
      </w:r>
      <w:r w:rsidRPr="00510F0F">
        <w:rPr>
          <w:kern w:val="2"/>
          <w:sz w:val="20"/>
          <w:szCs w:val="18"/>
        </w:rPr>
        <w:t>Manson (</w:t>
      </w:r>
      <w:r w:rsidRPr="00510F0F">
        <w:rPr>
          <w:i/>
          <w:kern w:val="2"/>
          <w:sz w:val="20"/>
          <w:szCs w:val="18"/>
        </w:rPr>
        <w:t>Sayings</w:t>
      </w:r>
      <w:r w:rsidRPr="00510F0F">
        <w:rPr>
          <w:kern w:val="2"/>
          <w:sz w:val="20"/>
          <w:szCs w:val="18"/>
        </w:rPr>
        <w:t xml:space="preserve"> 242). (Hultgren 175 n 33)</w:t>
      </w:r>
    </w:p>
    <w:p w14:paraId="267D6172" w14:textId="0082F468" w:rsidR="00050F4D" w:rsidRPr="00510F0F" w:rsidRDefault="00050F4D" w:rsidP="00274AA2">
      <w:pPr>
        <w:numPr>
          <w:ilvl w:val="4"/>
          <w:numId w:val="94"/>
        </w:numPr>
        <w:rPr>
          <w:kern w:val="2"/>
          <w:sz w:val="20"/>
          <w:szCs w:val="18"/>
        </w:rPr>
      </w:pPr>
      <w:r>
        <w:rPr>
          <w:kern w:val="2"/>
          <w:sz w:val="20"/>
          <w:szCs w:val="18"/>
        </w:rPr>
        <w:t xml:space="preserve">25:10c-12 </w:t>
      </w:r>
      <w:r>
        <w:rPr>
          <w:sz w:val="20"/>
          <w:szCs w:val="20"/>
          <w:lang w:bidi="he-IL"/>
        </w:rPr>
        <w:t>(10c, “and the door was shut</w:t>
      </w:r>
      <w:r>
        <w:rPr>
          <w:kern w:val="2"/>
          <w:sz w:val="20"/>
          <w:szCs w:val="18"/>
        </w:rPr>
        <w:t xml:space="preserve">”): </w:t>
      </w:r>
      <w:r w:rsidRPr="00510F0F">
        <w:rPr>
          <w:kern w:val="2"/>
          <w:sz w:val="20"/>
          <w:szCs w:val="18"/>
        </w:rPr>
        <w:t xml:space="preserve">Davies and Allison </w:t>
      </w:r>
      <w:r w:rsidR="00494587" w:rsidRPr="00401531">
        <w:rPr>
          <w:sz w:val="20"/>
        </w:rPr>
        <w:t>3</w:t>
      </w:r>
      <w:r w:rsidR="00494587">
        <w:rPr>
          <w:sz w:val="20"/>
        </w:rPr>
        <w:t>.</w:t>
      </w:r>
      <w:r w:rsidRPr="00510F0F">
        <w:rPr>
          <w:kern w:val="2"/>
          <w:sz w:val="20"/>
          <w:szCs w:val="18"/>
        </w:rPr>
        <w:t xml:space="preserve">393; Gnilka </w:t>
      </w:r>
      <w:r w:rsidR="00494587" w:rsidRPr="00F64F6E">
        <w:rPr>
          <w:kern w:val="2"/>
          <w:sz w:val="20"/>
          <w:szCs w:val="18"/>
        </w:rPr>
        <w:t>2</w:t>
      </w:r>
      <w:r w:rsidR="00494587">
        <w:rPr>
          <w:kern w:val="2"/>
          <w:sz w:val="20"/>
          <w:szCs w:val="18"/>
        </w:rPr>
        <w:t>.</w:t>
      </w:r>
      <w:r w:rsidRPr="00510F0F">
        <w:rPr>
          <w:kern w:val="2"/>
          <w:sz w:val="20"/>
          <w:szCs w:val="18"/>
        </w:rPr>
        <w:t xml:space="preserve">348-49; Lambrecht </w:t>
      </w:r>
      <w:r w:rsidRPr="00510F0F">
        <w:rPr>
          <w:i/>
          <w:kern w:val="2"/>
          <w:sz w:val="20"/>
          <w:szCs w:val="18"/>
        </w:rPr>
        <w:t>Treasure</w:t>
      </w:r>
      <w:r w:rsidRPr="00510F0F">
        <w:rPr>
          <w:kern w:val="2"/>
          <w:sz w:val="20"/>
          <w:szCs w:val="18"/>
        </w:rPr>
        <w:t xml:space="preserve"> 205.</w:t>
      </w:r>
    </w:p>
    <w:p w14:paraId="331011E1" w14:textId="6594A320" w:rsidR="00050F4D" w:rsidRPr="00510F0F" w:rsidRDefault="00050F4D" w:rsidP="00274AA2">
      <w:pPr>
        <w:numPr>
          <w:ilvl w:val="4"/>
          <w:numId w:val="94"/>
        </w:numPr>
        <w:rPr>
          <w:kern w:val="2"/>
          <w:sz w:val="20"/>
          <w:szCs w:val="18"/>
        </w:rPr>
      </w:pPr>
      <w:r w:rsidRPr="00510F0F">
        <w:rPr>
          <w:kern w:val="2"/>
          <w:sz w:val="20"/>
          <w:szCs w:val="18"/>
        </w:rPr>
        <w:t>25:11-12</w:t>
      </w:r>
      <w:r>
        <w:rPr>
          <w:kern w:val="2"/>
          <w:sz w:val="20"/>
          <w:szCs w:val="18"/>
        </w:rPr>
        <w:t xml:space="preserve">: </w:t>
      </w:r>
      <w:r w:rsidRPr="00510F0F">
        <w:rPr>
          <w:kern w:val="2"/>
          <w:sz w:val="20"/>
          <w:szCs w:val="18"/>
        </w:rPr>
        <w:t>McNeile (363). (Hultgren 175 n 33)</w:t>
      </w:r>
    </w:p>
    <w:p w14:paraId="0A8AB8D0" w14:textId="77777777" w:rsidR="00050F4D" w:rsidRDefault="00050F4D" w:rsidP="00274AA2">
      <w:pPr>
        <w:numPr>
          <w:ilvl w:val="3"/>
          <w:numId w:val="94"/>
        </w:numPr>
        <w:rPr>
          <w:kern w:val="2"/>
        </w:rPr>
      </w:pPr>
      <w:r>
        <w:rPr>
          <w:kern w:val="2"/>
        </w:rPr>
        <w:t xml:space="preserve">“. . . </w:t>
      </w:r>
      <w:r w:rsidRPr="00BF1214">
        <w:rPr>
          <w:kern w:val="2"/>
        </w:rPr>
        <w:t>it is possible that a Q saying (Luke 13:25-27//Matt 7:22</w:t>
      </w:r>
      <w:r>
        <w:rPr>
          <w:kern w:val="2"/>
        </w:rPr>
        <w:t>-</w:t>
      </w:r>
      <w:r w:rsidRPr="00BF1214">
        <w:rPr>
          <w:kern w:val="2"/>
        </w:rPr>
        <w:t>23) was drawn upon by the evangelist.</w:t>
      </w:r>
      <w:r>
        <w:rPr>
          <w:kern w:val="2"/>
        </w:rPr>
        <w:t xml:space="preserve">” </w:t>
      </w:r>
      <w:r w:rsidRPr="00510F0F">
        <w:rPr>
          <w:kern w:val="2"/>
          <w:sz w:val="20"/>
          <w:szCs w:val="18"/>
        </w:rPr>
        <w:t>(Polag</w:t>
      </w:r>
      <w:r>
        <w:rPr>
          <w:kern w:val="2"/>
          <w:sz w:val="20"/>
          <w:szCs w:val="18"/>
        </w:rPr>
        <w:t xml:space="preserve"> [</w:t>
      </w:r>
      <w:r w:rsidRPr="00510F0F">
        <w:rPr>
          <w:kern w:val="2"/>
          <w:sz w:val="20"/>
          <w:szCs w:val="18"/>
        </w:rPr>
        <w:t>25, 68</w:t>
      </w:r>
      <w:r>
        <w:rPr>
          <w:kern w:val="2"/>
          <w:sz w:val="20"/>
          <w:szCs w:val="18"/>
        </w:rPr>
        <w:t>]</w:t>
      </w:r>
      <w:r w:rsidRPr="00510F0F">
        <w:rPr>
          <w:kern w:val="2"/>
          <w:sz w:val="20"/>
          <w:szCs w:val="18"/>
        </w:rPr>
        <w:t xml:space="preserve"> </w:t>
      </w:r>
      <w:r>
        <w:rPr>
          <w:kern w:val="2"/>
          <w:sz w:val="20"/>
          <w:szCs w:val="18"/>
        </w:rPr>
        <w:t xml:space="preserve">says </w:t>
      </w:r>
      <w:r w:rsidRPr="00510F0F">
        <w:rPr>
          <w:kern w:val="2"/>
          <w:sz w:val="20"/>
          <w:szCs w:val="18"/>
        </w:rPr>
        <w:t xml:space="preserve">Luke 13:25-27//Matt 7:22-23 </w:t>
      </w:r>
      <w:r>
        <w:rPr>
          <w:kern w:val="2"/>
          <w:sz w:val="20"/>
          <w:szCs w:val="18"/>
        </w:rPr>
        <w:t xml:space="preserve">are </w:t>
      </w:r>
      <w:r w:rsidRPr="00510F0F">
        <w:rPr>
          <w:kern w:val="2"/>
          <w:sz w:val="20"/>
          <w:szCs w:val="18"/>
        </w:rPr>
        <w:t>Q.)</w:t>
      </w:r>
      <w:r>
        <w:rPr>
          <w:kern w:val="2"/>
        </w:rPr>
        <w:t xml:space="preserve"> (Hultgren 175)</w:t>
      </w:r>
    </w:p>
    <w:p w14:paraId="014A7FF3" w14:textId="1715E349" w:rsidR="007C0F5A" w:rsidRPr="007C0F5A" w:rsidRDefault="007C0F5A" w:rsidP="007C0F5A">
      <w:pPr>
        <w:numPr>
          <w:ilvl w:val="4"/>
          <w:numId w:val="94"/>
        </w:numPr>
        <w:rPr>
          <w:kern w:val="2"/>
          <w:sz w:val="20"/>
        </w:rPr>
      </w:pPr>
      <w:r w:rsidRPr="007C0F5A">
        <w:rPr>
          <w:kern w:val="2"/>
          <w:sz w:val="20"/>
        </w:rPr>
        <w:t>Matt 7:22-23, “</w:t>
      </w:r>
      <w:r w:rsidRPr="007C0F5A">
        <w:rPr>
          <w:sz w:val="20"/>
          <w:szCs w:val="20"/>
        </w:rPr>
        <w:t xml:space="preserve">On that day many will say to me, ‘Lord, Lord, did we not prophesy in your name, and cast out demons in your name, and do many mighty works in your name?’ </w:t>
      </w:r>
      <w:r w:rsidRPr="007C0F5A">
        <w:rPr>
          <w:sz w:val="20"/>
          <w:szCs w:val="20"/>
          <w:vertAlign w:val="superscript"/>
        </w:rPr>
        <w:t>23</w:t>
      </w:r>
      <w:r w:rsidRPr="007C0F5A">
        <w:rPr>
          <w:sz w:val="20"/>
          <w:szCs w:val="20"/>
        </w:rPr>
        <w:t xml:space="preserve"> Then I will declare to them, ‘I never knew you; go away from me, you who behave lawlessly.’”</w:t>
      </w:r>
    </w:p>
    <w:p w14:paraId="6CB4FB00" w14:textId="6F2BF92F" w:rsidR="007C0F5A" w:rsidRPr="007C0F5A" w:rsidRDefault="007C0F5A" w:rsidP="007C0F5A">
      <w:pPr>
        <w:numPr>
          <w:ilvl w:val="4"/>
          <w:numId w:val="94"/>
        </w:numPr>
        <w:rPr>
          <w:kern w:val="2"/>
          <w:sz w:val="20"/>
        </w:rPr>
      </w:pPr>
      <w:r w:rsidRPr="007C0F5A">
        <w:rPr>
          <w:kern w:val="2"/>
          <w:sz w:val="20"/>
        </w:rPr>
        <w:t>Luke 13:25-27, “</w:t>
      </w:r>
      <w:r w:rsidRPr="00866D98">
        <w:rPr>
          <w:sz w:val="20"/>
          <w:szCs w:val="20"/>
        </w:rPr>
        <w:t xml:space="preserve">Once the owner of the house has got up and shut the door, and you begin to stand outside and to knock at the door, saying, ‘Lord, open to us,’ then in reply he will say to you, ‘I do not know where you come from.’ </w:t>
      </w:r>
      <w:r w:rsidRPr="00866D98">
        <w:rPr>
          <w:sz w:val="20"/>
          <w:szCs w:val="20"/>
          <w:vertAlign w:val="superscript"/>
        </w:rPr>
        <w:t>26</w:t>
      </w:r>
      <w:r w:rsidRPr="00866D98">
        <w:rPr>
          <w:sz w:val="20"/>
          <w:szCs w:val="20"/>
        </w:rPr>
        <w:t xml:space="preserve"> Then you will begin to say, ‘We ate and drank with you, and you taught in our streets.’ </w:t>
      </w:r>
      <w:r w:rsidRPr="00866D98">
        <w:rPr>
          <w:sz w:val="20"/>
          <w:szCs w:val="20"/>
          <w:vertAlign w:val="superscript"/>
        </w:rPr>
        <w:t>27</w:t>
      </w:r>
      <w:r w:rsidRPr="00866D98">
        <w:rPr>
          <w:sz w:val="20"/>
          <w:szCs w:val="20"/>
        </w:rPr>
        <w:t xml:space="preserve"> But he will say to you, ‘I do not know where you come from; go away from me, all you evildoers!’</w:t>
      </w:r>
    </w:p>
    <w:p w14:paraId="06E0AF66" w14:textId="77777777" w:rsidR="00050F4D" w:rsidRDefault="00050F4D" w:rsidP="00274AA2">
      <w:pPr>
        <w:numPr>
          <w:ilvl w:val="2"/>
          <w:numId w:val="94"/>
        </w:numPr>
        <w:rPr>
          <w:kern w:val="2"/>
        </w:rPr>
      </w:pPr>
      <w:r>
        <w:rPr>
          <w:kern w:val="2"/>
        </w:rPr>
        <w:t>authentic</w:t>
      </w:r>
    </w:p>
    <w:p w14:paraId="74B5997E" w14:textId="17F52255" w:rsidR="00050F4D" w:rsidRDefault="00050F4D" w:rsidP="00274AA2">
      <w:pPr>
        <w:numPr>
          <w:ilvl w:val="3"/>
          <w:numId w:val="94"/>
        </w:numPr>
        <w:rPr>
          <w:kern w:val="2"/>
        </w:rPr>
      </w:pPr>
      <w:r>
        <w:rPr>
          <w:kern w:val="2"/>
        </w:rPr>
        <w:t>“</w:t>
      </w:r>
      <w:r w:rsidRPr="00BF1214">
        <w:rPr>
          <w:kern w:val="2"/>
        </w:rPr>
        <w:t>It is more likely, however, that the traditional ending of the parable stands behind these verses, and that it has been reworked by the evangelist in light of the Q saying.</w:t>
      </w:r>
      <w:r>
        <w:rPr>
          <w:kern w:val="2"/>
        </w:rPr>
        <w:t xml:space="preserve"> </w:t>
      </w:r>
      <w:r w:rsidRPr="00BF1214">
        <w:rPr>
          <w:kern w:val="2"/>
        </w:rPr>
        <w:t xml:space="preserve">As the first to put the parable into writing, Matthew can be expected to have </w:t>
      </w:r>
      <w:r w:rsidRPr="00BF1214">
        <w:rPr>
          <w:kern w:val="2"/>
        </w:rPr>
        <w:lastRenderedPageBreak/>
        <w:t>drawn phrases from the larger Gospel tradition.</w:t>
      </w:r>
      <w:r>
        <w:rPr>
          <w:kern w:val="2"/>
        </w:rPr>
        <w:t xml:space="preserve">” </w:t>
      </w:r>
      <w:r w:rsidRPr="003E03A3">
        <w:rPr>
          <w:kern w:val="2"/>
          <w:sz w:val="20"/>
          <w:szCs w:val="18"/>
        </w:rPr>
        <w:t xml:space="preserve">(Luz </w:t>
      </w:r>
      <w:r w:rsidRPr="003E03A3">
        <w:rPr>
          <w:i/>
          <w:kern w:val="2"/>
          <w:sz w:val="20"/>
          <w:szCs w:val="18"/>
        </w:rPr>
        <w:t>Matthäus</w:t>
      </w:r>
      <w:r w:rsidRPr="003E03A3">
        <w:rPr>
          <w:kern w:val="2"/>
          <w:sz w:val="20"/>
          <w:szCs w:val="18"/>
        </w:rPr>
        <w:t xml:space="preserve"> </w:t>
      </w:r>
      <w:r w:rsidR="00494587" w:rsidRPr="00401531">
        <w:rPr>
          <w:sz w:val="20"/>
        </w:rPr>
        <w:t>3</w:t>
      </w:r>
      <w:r w:rsidR="00494587">
        <w:rPr>
          <w:sz w:val="20"/>
        </w:rPr>
        <w:t>.</w:t>
      </w:r>
      <w:r w:rsidRPr="003E03A3">
        <w:rPr>
          <w:kern w:val="2"/>
          <w:sz w:val="20"/>
          <w:szCs w:val="18"/>
        </w:rPr>
        <w:t>468)</w:t>
      </w:r>
      <w:r>
        <w:rPr>
          <w:kern w:val="2"/>
        </w:rPr>
        <w:t xml:space="preserve"> (Hultgren 175)</w:t>
      </w:r>
    </w:p>
    <w:p w14:paraId="75CE74E0" w14:textId="77777777" w:rsidR="00050F4D" w:rsidRPr="00BF1214" w:rsidRDefault="00050F4D" w:rsidP="00274AA2">
      <w:pPr>
        <w:numPr>
          <w:ilvl w:val="3"/>
          <w:numId w:val="94"/>
        </w:numPr>
        <w:rPr>
          <w:kern w:val="2"/>
        </w:rPr>
      </w:pPr>
      <w:r>
        <w:rPr>
          <w:kern w:val="2"/>
        </w:rPr>
        <w:t>“</w:t>
      </w:r>
      <w:r w:rsidRPr="00BF1214">
        <w:rPr>
          <w:kern w:val="2"/>
        </w:rPr>
        <w:t xml:space="preserve">Without the ending represented by these verses (25:10c-12), the parable lacks the consequences of being foolish </w:t>
      </w:r>
      <w:r>
        <w:rPr>
          <w:kern w:val="2"/>
        </w:rPr>
        <w:t>. . .” (Hultgren 175)</w:t>
      </w:r>
    </w:p>
    <w:p w14:paraId="0C66AA31" w14:textId="77777777" w:rsidR="00050F4D" w:rsidRDefault="00050F4D" w:rsidP="00050F4D">
      <w:pPr>
        <w:rPr>
          <w:kern w:val="2"/>
        </w:rPr>
      </w:pPr>
    </w:p>
    <w:p w14:paraId="599BD42B" w14:textId="77777777" w:rsidR="00050F4D" w:rsidRDefault="00050F4D" w:rsidP="00274AA2">
      <w:pPr>
        <w:numPr>
          <w:ilvl w:val="0"/>
          <w:numId w:val="94"/>
        </w:numPr>
        <w:rPr>
          <w:kern w:val="2"/>
        </w:rPr>
      </w:pPr>
      <w:r w:rsidRPr="00EE329E">
        <w:rPr>
          <w:b/>
          <w:bCs/>
          <w:kern w:val="2"/>
        </w:rPr>
        <w:t>25</w:t>
      </w:r>
      <w:r>
        <w:rPr>
          <w:kern w:val="2"/>
        </w:rPr>
        <w:t>:</w:t>
      </w:r>
      <w:r w:rsidRPr="00EE329E">
        <w:rPr>
          <w:b/>
          <w:bCs/>
          <w:kern w:val="2"/>
        </w:rPr>
        <w:t>13</w:t>
      </w:r>
    </w:p>
    <w:p w14:paraId="4A276291" w14:textId="76165BA1" w:rsidR="00050F4D" w:rsidRPr="00346BA9" w:rsidRDefault="007C0F5A" w:rsidP="00274AA2">
      <w:pPr>
        <w:numPr>
          <w:ilvl w:val="1"/>
          <w:numId w:val="94"/>
        </w:numPr>
        <w:rPr>
          <w:kern w:val="2"/>
          <w:sz w:val="20"/>
          <w:szCs w:val="18"/>
        </w:rPr>
      </w:pPr>
      <w:r>
        <w:rPr>
          <w:kern w:val="2"/>
          <w:sz w:val="20"/>
          <w:szCs w:val="18"/>
        </w:rPr>
        <w:t xml:space="preserve">Matt 25:13, </w:t>
      </w:r>
      <w:r w:rsidR="00050F4D">
        <w:rPr>
          <w:kern w:val="2"/>
          <w:sz w:val="20"/>
          <w:szCs w:val="18"/>
        </w:rPr>
        <w:t>“</w:t>
      </w:r>
      <w:r>
        <w:rPr>
          <w:sz w:val="20"/>
          <w:szCs w:val="20"/>
        </w:rPr>
        <w:t>Keep awake, therefore, for you know neither the day nor the hour.</w:t>
      </w:r>
      <w:r w:rsidR="00050F4D">
        <w:rPr>
          <w:sz w:val="20"/>
          <w:szCs w:val="20"/>
          <w:lang w:bidi="he-IL"/>
        </w:rPr>
        <w:t>”</w:t>
      </w:r>
    </w:p>
    <w:p w14:paraId="63FD328F" w14:textId="77777777" w:rsidR="00050F4D" w:rsidRDefault="00050F4D" w:rsidP="00274AA2">
      <w:pPr>
        <w:numPr>
          <w:ilvl w:val="1"/>
          <w:numId w:val="94"/>
        </w:numPr>
        <w:rPr>
          <w:kern w:val="2"/>
        </w:rPr>
      </w:pPr>
      <w:r>
        <w:rPr>
          <w:kern w:val="2"/>
        </w:rPr>
        <w:t xml:space="preserve">“keep </w:t>
      </w:r>
      <w:r w:rsidRPr="00BF1214">
        <w:rPr>
          <w:kern w:val="2"/>
        </w:rPr>
        <w:t>awake”</w:t>
      </w:r>
      <w:r>
        <w:rPr>
          <w:kern w:val="2"/>
        </w:rPr>
        <w:t xml:space="preserve"> (</w:t>
      </w:r>
      <w:r>
        <w:rPr>
          <w:i/>
          <w:iCs/>
          <w:kern w:val="2"/>
        </w:rPr>
        <w:t>gregoreite</w:t>
      </w:r>
      <w:r>
        <w:rPr>
          <w:kern w:val="2"/>
        </w:rPr>
        <w:t xml:space="preserve">, </w:t>
      </w:r>
      <w:r>
        <w:rPr>
          <w:kern w:val="2"/>
          <w:lang w:val="el-GR"/>
        </w:rPr>
        <w:t>γρηγορεῖτε</w:t>
      </w:r>
      <w:r>
        <w:rPr>
          <w:kern w:val="2"/>
        </w:rPr>
        <w:t xml:space="preserve">) </w:t>
      </w:r>
      <w:r w:rsidRPr="003E03A3">
        <w:rPr>
          <w:kern w:val="2"/>
          <w:sz w:val="20"/>
          <w:szCs w:val="18"/>
        </w:rPr>
        <w:t>(BAGD 167)</w:t>
      </w:r>
    </w:p>
    <w:p w14:paraId="038988A5" w14:textId="77777777" w:rsidR="00050F4D" w:rsidRDefault="00050F4D" w:rsidP="00274AA2">
      <w:pPr>
        <w:numPr>
          <w:ilvl w:val="2"/>
          <w:numId w:val="94"/>
        </w:numPr>
        <w:rPr>
          <w:kern w:val="2"/>
        </w:rPr>
      </w:pPr>
      <w:r w:rsidRPr="00BF1214">
        <w:rPr>
          <w:kern w:val="2"/>
        </w:rPr>
        <w:t xml:space="preserve">The Greek </w:t>
      </w:r>
      <w:r>
        <w:rPr>
          <w:kern w:val="2"/>
        </w:rPr>
        <w:t xml:space="preserve">verb is in the </w:t>
      </w:r>
      <w:r w:rsidRPr="00BF1214">
        <w:rPr>
          <w:kern w:val="2"/>
        </w:rPr>
        <w:t>imperat</w:t>
      </w:r>
      <w:r>
        <w:rPr>
          <w:kern w:val="2"/>
        </w:rPr>
        <w:t xml:space="preserve">ive. (Hultgren 175) </w:t>
      </w:r>
    </w:p>
    <w:p w14:paraId="4E4BDC9C" w14:textId="77777777" w:rsidR="00050F4D" w:rsidRDefault="00050F4D" w:rsidP="00274AA2">
      <w:pPr>
        <w:numPr>
          <w:ilvl w:val="2"/>
          <w:numId w:val="94"/>
        </w:numPr>
        <w:rPr>
          <w:kern w:val="2"/>
        </w:rPr>
      </w:pPr>
      <w:r>
        <w:rPr>
          <w:kern w:val="2"/>
        </w:rPr>
        <w:t xml:space="preserve">It can mean “keep awake.” </w:t>
      </w:r>
      <w:r w:rsidRPr="00BF1214">
        <w:rPr>
          <w:kern w:val="2"/>
        </w:rPr>
        <w:t>NRSV</w:t>
      </w:r>
      <w:r>
        <w:rPr>
          <w:kern w:val="2"/>
        </w:rPr>
        <w:t xml:space="preserve"> translates “keep awake.” (Hultgren 175)</w:t>
      </w:r>
    </w:p>
    <w:p w14:paraId="4F5B2F21" w14:textId="77777777" w:rsidR="00050F4D" w:rsidRDefault="00050F4D" w:rsidP="00274AA2">
      <w:pPr>
        <w:numPr>
          <w:ilvl w:val="2"/>
          <w:numId w:val="94"/>
        </w:numPr>
        <w:rPr>
          <w:kern w:val="2"/>
        </w:rPr>
      </w:pPr>
      <w:r>
        <w:rPr>
          <w:kern w:val="2"/>
        </w:rPr>
        <w:t>I</w:t>
      </w:r>
      <w:r w:rsidRPr="00BF1214">
        <w:rPr>
          <w:kern w:val="2"/>
        </w:rPr>
        <w:t xml:space="preserve">t can also </w:t>
      </w:r>
      <w:r>
        <w:rPr>
          <w:kern w:val="2"/>
        </w:rPr>
        <w:t xml:space="preserve">mean </w:t>
      </w:r>
      <w:r w:rsidRPr="00BF1214">
        <w:rPr>
          <w:kern w:val="2"/>
        </w:rPr>
        <w:t>“be on the alert” or “be watchful.”</w:t>
      </w:r>
      <w:r>
        <w:rPr>
          <w:kern w:val="2"/>
        </w:rPr>
        <w:t xml:space="preserve"> (Hultgren 175)</w:t>
      </w:r>
    </w:p>
    <w:p w14:paraId="782BD263" w14:textId="77777777" w:rsidR="00050F4D" w:rsidRDefault="00050F4D" w:rsidP="00274AA2">
      <w:pPr>
        <w:numPr>
          <w:ilvl w:val="3"/>
          <w:numId w:val="94"/>
        </w:numPr>
        <w:rPr>
          <w:kern w:val="2"/>
        </w:rPr>
      </w:pPr>
      <w:r w:rsidRPr="00BF1214">
        <w:rPr>
          <w:kern w:val="2"/>
        </w:rPr>
        <w:t xml:space="preserve">RSV </w:t>
      </w:r>
      <w:r>
        <w:rPr>
          <w:kern w:val="2"/>
        </w:rPr>
        <w:t xml:space="preserve">translates </w:t>
      </w:r>
      <w:r w:rsidRPr="00BF1214">
        <w:rPr>
          <w:kern w:val="2"/>
        </w:rPr>
        <w:t>“watch</w:t>
      </w:r>
      <w:r>
        <w:rPr>
          <w:kern w:val="2"/>
        </w:rPr>
        <w:t>.</w:t>
      </w:r>
      <w:r w:rsidRPr="00BF1214">
        <w:rPr>
          <w:kern w:val="2"/>
        </w:rPr>
        <w:t xml:space="preserve">” </w:t>
      </w:r>
      <w:r>
        <w:rPr>
          <w:kern w:val="2"/>
        </w:rPr>
        <w:t xml:space="preserve">NIV translates </w:t>
      </w:r>
      <w:r w:rsidRPr="00BF1214">
        <w:rPr>
          <w:kern w:val="2"/>
        </w:rPr>
        <w:t>“keep watch</w:t>
      </w:r>
      <w:r>
        <w:rPr>
          <w:kern w:val="2"/>
        </w:rPr>
        <w:t>.</w:t>
      </w:r>
      <w:r w:rsidRPr="00BF1214">
        <w:rPr>
          <w:kern w:val="2"/>
        </w:rPr>
        <w:t>”</w:t>
      </w:r>
      <w:r>
        <w:rPr>
          <w:kern w:val="2"/>
        </w:rPr>
        <w:t xml:space="preserve"> (Hultgren 175)</w:t>
      </w:r>
    </w:p>
    <w:p w14:paraId="44331228" w14:textId="77777777" w:rsidR="00050F4D" w:rsidRPr="00230EF6" w:rsidRDefault="00050F4D" w:rsidP="00274AA2">
      <w:pPr>
        <w:numPr>
          <w:ilvl w:val="3"/>
          <w:numId w:val="94"/>
        </w:numPr>
        <w:rPr>
          <w:kern w:val="2"/>
        </w:rPr>
      </w:pPr>
      <w:r>
        <w:rPr>
          <w:kern w:val="2"/>
        </w:rPr>
        <w:t>“</w:t>
      </w:r>
      <w:r w:rsidRPr="00BF1214">
        <w:rPr>
          <w:kern w:val="2"/>
        </w:rPr>
        <w:t xml:space="preserve">In this particular case the term should be translated as “watch” </w:t>
      </w:r>
      <w:r>
        <w:rPr>
          <w:kern w:val="2"/>
        </w:rPr>
        <w:t>[</w:t>
      </w:r>
      <w:r w:rsidRPr="00BF1214">
        <w:rPr>
          <w:kern w:val="2"/>
        </w:rPr>
        <w:t>or</w:t>
      </w:r>
      <w:r>
        <w:rPr>
          <w:kern w:val="2"/>
        </w:rPr>
        <w:t>]</w:t>
      </w:r>
      <w:r w:rsidRPr="00BF1214">
        <w:rPr>
          <w:kern w:val="2"/>
        </w:rPr>
        <w:t xml:space="preserve"> “keep watch” </w:t>
      </w:r>
      <w:r>
        <w:rPr>
          <w:kern w:val="2"/>
        </w:rPr>
        <w:t xml:space="preserve">. . . </w:t>
      </w:r>
      <w:r w:rsidRPr="00230EF6">
        <w:rPr>
          <w:kern w:val="2"/>
        </w:rPr>
        <w:t>That they fell asleep was not the problem of the foolish women; even the wise had done that. Here the verb must mean to be vigilant, ready at all times for the coming of the bridegroom.” (Hultgren 175)</w:t>
      </w:r>
    </w:p>
    <w:p w14:paraId="764C5B79" w14:textId="77777777" w:rsidR="00050F4D" w:rsidRDefault="00050F4D" w:rsidP="00274AA2">
      <w:pPr>
        <w:numPr>
          <w:ilvl w:val="1"/>
          <w:numId w:val="94"/>
        </w:numPr>
        <w:rPr>
          <w:kern w:val="2"/>
        </w:rPr>
      </w:pPr>
      <w:r>
        <w:rPr>
          <w:kern w:val="2"/>
        </w:rPr>
        <w:t>Does 25:13 refer to an imminent or delayed parousia?</w:t>
      </w:r>
    </w:p>
    <w:p w14:paraId="6A5E3414" w14:textId="77777777" w:rsidR="00050F4D" w:rsidRDefault="00050F4D" w:rsidP="00274AA2">
      <w:pPr>
        <w:numPr>
          <w:ilvl w:val="2"/>
          <w:numId w:val="94"/>
        </w:numPr>
        <w:rPr>
          <w:kern w:val="2"/>
        </w:rPr>
      </w:pPr>
      <w:r>
        <w:rPr>
          <w:kern w:val="2"/>
        </w:rPr>
        <w:t>imminent</w:t>
      </w:r>
    </w:p>
    <w:p w14:paraId="3B00DEAC" w14:textId="77777777" w:rsidR="00050F4D" w:rsidRDefault="00050F4D" w:rsidP="00274AA2">
      <w:pPr>
        <w:numPr>
          <w:ilvl w:val="3"/>
          <w:numId w:val="94"/>
        </w:numPr>
        <w:rPr>
          <w:kern w:val="2"/>
        </w:rPr>
      </w:pPr>
      <w:r>
        <w:rPr>
          <w:kern w:val="2"/>
        </w:rPr>
        <w:t>“</w:t>
      </w:r>
      <w:r w:rsidRPr="00BF1214">
        <w:rPr>
          <w:kern w:val="2"/>
        </w:rPr>
        <w:t>A similar saying appears at 24:42 (cf. also 24:36).</w:t>
      </w:r>
      <w:r>
        <w:rPr>
          <w:kern w:val="2"/>
        </w:rPr>
        <w:t>” (Hultgren 175)</w:t>
      </w:r>
    </w:p>
    <w:p w14:paraId="2B6B4C8B" w14:textId="7DDD54A8" w:rsidR="00050F4D" w:rsidRDefault="00050F4D" w:rsidP="00274AA2">
      <w:pPr>
        <w:numPr>
          <w:ilvl w:val="4"/>
          <w:numId w:val="94"/>
        </w:numPr>
        <w:rPr>
          <w:kern w:val="2"/>
          <w:sz w:val="20"/>
          <w:szCs w:val="18"/>
        </w:rPr>
      </w:pPr>
      <w:r>
        <w:rPr>
          <w:kern w:val="2"/>
          <w:sz w:val="20"/>
          <w:szCs w:val="18"/>
        </w:rPr>
        <w:t>Matt 24:42, “</w:t>
      </w:r>
      <w:r>
        <w:rPr>
          <w:sz w:val="20"/>
          <w:szCs w:val="20"/>
          <w:lang w:bidi="he-IL"/>
        </w:rPr>
        <w:t>Keep awake</w:t>
      </w:r>
      <w:r w:rsidR="007C0F5A">
        <w:rPr>
          <w:sz w:val="20"/>
          <w:szCs w:val="20"/>
          <w:lang w:bidi="he-IL"/>
        </w:rPr>
        <w:t>,</w:t>
      </w:r>
      <w:r>
        <w:rPr>
          <w:sz w:val="20"/>
          <w:szCs w:val="20"/>
          <w:lang w:bidi="he-IL"/>
        </w:rPr>
        <w:t xml:space="preserve"> therefore, for you do not know on what day your Lord is coming.”</w:t>
      </w:r>
    </w:p>
    <w:p w14:paraId="7A614EBE" w14:textId="77777777" w:rsidR="007C0F5A" w:rsidRDefault="007C0F5A" w:rsidP="007C0F5A">
      <w:pPr>
        <w:numPr>
          <w:ilvl w:val="5"/>
          <w:numId w:val="94"/>
        </w:numPr>
        <w:rPr>
          <w:kern w:val="2"/>
        </w:rPr>
      </w:pPr>
      <w:r w:rsidRPr="00BF1214">
        <w:rPr>
          <w:kern w:val="2"/>
        </w:rPr>
        <w:t xml:space="preserve">In </w:t>
      </w:r>
      <w:r>
        <w:rPr>
          <w:kern w:val="2"/>
        </w:rPr>
        <w:t>24:42 “</w:t>
      </w:r>
      <w:r w:rsidRPr="00BF1214">
        <w:rPr>
          <w:kern w:val="2"/>
        </w:rPr>
        <w:t>it means that the day of the parousia of the Son of man may be very soon.</w:t>
      </w:r>
      <w:r>
        <w:rPr>
          <w:kern w:val="2"/>
        </w:rPr>
        <w:t>” (Hultgren 175)</w:t>
      </w:r>
    </w:p>
    <w:p w14:paraId="4E644517" w14:textId="77777777" w:rsidR="00050F4D" w:rsidRPr="00230EF6" w:rsidRDefault="00050F4D" w:rsidP="00274AA2">
      <w:pPr>
        <w:numPr>
          <w:ilvl w:val="4"/>
          <w:numId w:val="94"/>
        </w:numPr>
        <w:rPr>
          <w:kern w:val="2"/>
          <w:sz w:val="20"/>
          <w:szCs w:val="18"/>
        </w:rPr>
      </w:pPr>
      <w:r>
        <w:rPr>
          <w:kern w:val="2"/>
          <w:sz w:val="20"/>
          <w:szCs w:val="18"/>
        </w:rPr>
        <w:t>Matt 24:36, “</w:t>
      </w:r>
      <w:r>
        <w:rPr>
          <w:sz w:val="20"/>
          <w:szCs w:val="20"/>
          <w:lang w:bidi="he-IL"/>
        </w:rPr>
        <w:t>But about that day and hour no one knows, neither the angels of heaven, nor the Son, but only the Father.”</w:t>
      </w:r>
    </w:p>
    <w:p w14:paraId="6A5D740C" w14:textId="1242DECA" w:rsidR="00050F4D" w:rsidRDefault="00050F4D" w:rsidP="00274AA2">
      <w:pPr>
        <w:numPr>
          <w:ilvl w:val="3"/>
          <w:numId w:val="94"/>
        </w:numPr>
        <w:rPr>
          <w:kern w:val="2"/>
        </w:rPr>
      </w:pPr>
      <w:r>
        <w:rPr>
          <w:kern w:val="2"/>
        </w:rPr>
        <w:t>Borsch</w:t>
      </w:r>
      <w:r w:rsidRPr="00BF1214">
        <w:rPr>
          <w:kern w:val="2"/>
        </w:rPr>
        <w:t xml:space="preserve"> says that </w:t>
      </w:r>
      <w:r>
        <w:rPr>
          <w:kern w:val="2"/>
        </w:rPr>
        <w:t>25:13</w:t>
      </w:r>
      <w:r w:rsidRPr="00BF1214">
        <w:rPr>
          <w:kern w:val="2"/>
        </w:rPr>
        <w:t xml:space="preserve"> </w:t>
      </w:r>
      <w:r>
        <w:rPr>
          <w:kern w:val="2"/>
        </w:rPr>
        <w:t>“</w:t>
      </w:r>
      <w:r w:rsidRPr="00BF1214">
        <w:rPr>
          <w:kern w:val="2"/>
        </w:rPr>
        <w:t>opposes the thought that the judgment is far off in the future; instead, it will come soon.</w:t>
      </w:r>
      <w:r>
        <w:rPr>
          <w:kern w:val="2"/>
        </w:rPr>
        <w:t xml:space="preserve">” </w:t>
      </w:r>
      <w:r w:rsidRPr="00230EF6">
        <w:rPr>
          <w:kern w:val="2"/>
          <w:sz w:val="20"/>
          <w:szCs w:val="18"/>
        </w:rPr>
        <w:t>(</w:t>
      </w:r>
      <w:bookmarkStart w:id="196" w:name="_Hlk160415711"/>
      <w:r w:rsidRPr="00230EF6">
        <w:rPr>
          <w:kern w:val="2"/>
          <w:sz w:val="20"/>
          <w:szCs w:val="18"/>
        </w:rPr>
        <w:t xml:space="preserve">Borsch, Frederick H. </w:t>
      </w:r>
      <w:r w:rsidRPr="00230EF6">
        <w:rPr>
          <w:i/>
          <w:kern w:val="2"/>
          <w:sz w:val="20"/>
          <w:szCs w:val="18"/>
        </w:rPr>
        <w:t>Many Things in Parables</w:t>
      </w:r>
      <w:r w:rsidRPr="00230EF6">
        <w:rPr>
          <w:kern w:val="2"/>
          <w:sz w:val="20"/>
          <w:szCs w:val="18"/>
        </w:rPr>
        <w:t xml:space="preserve">: </w:t>
      </w:r>
      <w:r w:rsidRPr="00230EF6">
        <w:rPr>
          <w:i/>
          <w:kern w:val="2"/>
          <w:sz w:val="20"/>
          <w:szCs w:val="18"/>
        </w:rPr>
        <w:t>Extravagant Stories of New Community</w:t>
      </w:r>
      <w:r>
        <w:rPr>
          <w:kern w:val="2"/>
          <w:sz w:val="20"/>
          <w:szCs w:val="18"/>
        </w:rPr>
        <w:t xml:space="preserve">. </w:t>
      </w:r>
      <w:r w:rsidRPr="00230EF6">
        <w:rPr>
          <w:kern w:val="2"/>
          <w:sz w:val="20"/>
          <w:szCs w:val="18"/>
        </w:rPr>
        <w:t>Philadelphia: Fortress, 1988</w:t>
      </w:r>
      <w:r>
        <w:rPr>
          <w:kern w:val="2"/>
          <w:sz w:val="20"/>
          <w:szCs w:val="18"/>
        </w:rPr>
        <w:t>.</w:t>
      </w:r>
      <w:bookmarkEnd w:id="196"/>
      <w:r w:rsidRPr="00230EF6">
        <w:rPr>
          <w:kern w:val="2"/>
          <w:sz w:val="20"/>
          <w:szCs w:val="18"/>
        </w:rPr>
        <w:t xml:space="preserve"> 85-86</w:t>
      </w:r>
      <w:r>
        <w:rPr>
          <w:kern w:val="2"/>
          <w:sz w:val="20"/>
          <w:szCs w:val="18"/>
        </w:rPr>
        <w:t>.</w:t>
      </w:r>
      <w:r w:rsidRPr="00230EF6">
        <w:rPr>
          <w:kern w:val="2"/>
          <w:sz w:val="20"/>
          <w:szCs w:val="18"/>
        </w:rPr>
        <w:t>)</w:t>
      </w:r>
      <w:r>
        <w:rPr>
          <w:kern w:val="2"/>
        </w:rPr>
        <w:t xml:space="preserve"> (Hultgren 175 n 37)</w:t>
      </w:r>
    </w:p>
    <w:p w14:paraId="1E39F12A" w14:textId="77777777" w:rsidR="00050F4D" w:rsidRDefault="00050F4D" w:rsidP="00274AA2">
      <w:pPr>
        <w:numPr>
          <w:ilvl w:val="2"/>
          <w:numId w:val="94"/>
        </w:numPr>
        <w:rPr>
          <w:kern w:val="2"/>
        </w:rPr>
      </w:pPr>
      <w:r>
        <w:rPr>
          <w:kern w:val="2"/>
        </w:rPr>
        <w:t>delayed</w:t>
      </w:r>
    </w:p>
    <w:p w14:paraId="2FE594F3" w14:textId="77777777" w:rsidR="00050F4D" w:rsidRDefault="00050F4D" w:rsidP="00274AA2">
      <w:pPr>
        <w:numPr>
          <w:ilvl w:val="3"/>
          <w:numId w:val="94"/>
        </w:numPr>
        <w:rPr>
          <w:kern w:val="2"/>
        </w:rPr>
      </w:pPr>
      <w:r w:rsidRPr="0079121F">
        <w:rPr>
          <w:kern w:val="2"/>
          <w:sz w:val="20"/>
          <w:szCs w:val="18"/>
        </w:rPr>
        <w:t xml:space="preserve">Hagner 730; Schweizer </w:t>
      </w:r>
      <w:r w:rsidRPr="0079121F">
        <w:rPr>
          <w:i/>
          <w:kern w:val="2"/>
          <w:sz w:val="20"/>
          <w:szCs w:val="18"/>
        </w:rPr>
        <w:t>Matthew</w:t>
      </w:r>
      <w:r w:rsidRPr="0079121F">
        <w:rPr>
          <w:kern w:val="2"/>
          <w:sz w:val="20"/>
          <w:szCs w:val="18"/>
        </w:rPr>
        <w:t xml:space="preserve"> 468</w:t>
      </w:r>
      <w:r>
        <w:rPr>
          <w:kern w:val="2"/>
          <w:sz w:val="20"/>
          <w:szCs w:val="18"/>
        </w:rPr>
        <w:t>.</w:t>
      </w:r>
    </w:p>
    <w:p w14:paraId="15900D11" w14:textId="77777777" w:rsidR="00050F4D" w:rsidRDefault="00050F4D" w:rsidP="00274AA2">
      <w:pPr>
        <w:numPr>
          <w:ilvl w:val="3"/>
          <w:numId w:val="94"/>
        </w:numPr>
        <w:rPr>
          <w:kern w:val="2"/>
        </w:rPr>
      </w:pPr>
      <w:r>
        <w:rPr>
          <w:kern w:val="2"/>
        </w:rPr>
        <w:t>Hultgren agrees: 25:13</w:t>
      </w:r>
      <w:r w:rsidRPr="00BF1214">
        <w:rPr>
          <w:kern w:val="2"/>
        </w:rPr>
        <w:t xml:space="preserve"> </w:t>
      </w:r>
      <w:r>
        <w:rPr>
          <w:kern w:val="2"/>
        </w:rPr>
        <w:t>“</w:t>
      </w:r>
      <w:r w:rsidRPr="00BF1214">
        <w:rPr>
          <w:kern w:val="2"/>
        </w:rPr>
        <w:t>means that it might be later than expected.</w:t>
      </w:r>
      <w:r>
        <w:rPr>
          <w:kern w:val="2"/>
        </w:rPr>
        <w:t>” (Hultgren 175)</w:t>
      </w:r>
    </w:p>
    <w:p w14:paraId="5251F009" w14:textId="77777777" w:rsidR="00050F4D" w:rsidRDefault="00050F4D" w:rsidP="00274AA2">
      <w:pPr>
        <w:numPr>
          <w:ilvl w:val="1"/>
          <w:numId w:val="94"/>
        </w:numPr>
        <w:rPr>
          <w:kern w:val="2"/>
        </w:rPr>
      </w:pPr>
      <w:r>
        <w:rPr>
          <w:kern w:val="2"/>
        </w:rPr>
        <w:t>authenticity of 25:13</w:t>
      </w:r>
    </w:p>
    <w:p w14:paraId="2C725F37" w14:textId="7C5F756A" w:rsidR="00050F4D" w:rsidRPr="00EE329E" w:rsidRDefault="00050F4D" w:rsidP="00274AA2">
      <w:pPr>
        <w:numPr>
          <w:ilvl w:val="2"/>
          <w:numId w:val="94"/>
        </w:numPr>
        <w:rPr>
          <w:kern w:val="2"/>
        </w:rPr>
      </w:pPr>
      <w:r>
        <w:rPr>
          <w:kern w:val="2"/>
        </w:rPr>
        <w:t>“</w:t>
      </w:r>
      <w:r w:rsidRPr="00BF1214">
        <w:rPr>
          <w:kern w:val="2"/>
        </w:rPr>
        <w:t>The verse is commonly assigned to Matthew and not regarded as integral to the parable itself.</w:t>
      </w:r>
      <w:r>
        <w:rPr>
          <w:kern w:val="2"/>
        </w:rPr>
        <w:t xml:space="preserve">” </w:t>
      </w:r>
      <w:r w:rsidRPr="005A467B">
        <w:rPr>
          <w:kern w:val="2"/>
          <w:sz w:val="20"/>
          <w:szCs w:val="18"/>
        </w:rPr>
        <w:t xml:space="preserve">(Davies and Allison </w:t>
      </w:r>
      <w:r w:rsidR="00494587" w:rsidRPr="00401531">
        <w:rPr>
          <w:sz w:val="20"/>
        </w:rPr>
        <w:t>3</w:t>
      </w:r>
      <w:r w:rsidR="00494587">
        <w:rPr>
          <w:sz w:val="20"/>
        </w:rPr>
        <w:t>.</w:t>
      </w:r>
      <w:r w:rsidRPr="005A467B">
        <w:rPr>
          <w:kern w:val="2"/>
          <w:sz w:val="20"/>
          <w:szCs w:val="18"/>
        </w:rPr>
        <w:t xml:space="preserve">400; Gnilka </w:t>
      </w:r>
      <w:r w:rsidR="00494587" w:rsidRPr="00F64F6E">
        <w:rPr>
          <w:kern w:val="2"/>
          <w:sz w:val="20"/>
          <w:szCs w:val="18"/>
        </w:rPr>
        <w:t>2</w:t>
      </w:r>
      <w:r w:rsidR="00494587">
        <w:rPr>
          <w:kern w:val="2"/>
          <w:sz w:val="20"/>
          <w:szCs w:val="18"/>
        </w:rPr>
        <w:t>.</w:t>
      </w:r>
      <w:r w:rsidRPr="005A467B">
        <w:rPr>
          <w:kern w:val="2"/>
          <w:sz w:val="20"/>
          <w:szCs w:val="18"/>
        </w:rPr>
        <w:t xml:space="preserve">348-49; Lambrecht </w:t>
      </w:r>
      <w:r w:rsidRPr="005A467B">
        <w:rPr>
          <w:i/>
          <w:kern w:val="2"/>
          <w:sz w:val="20"/>
          <w:szCs w:val="18"/>
        </w:rPr>
        <w:t>Treasure</w:t>
      </w:r>
      <w:r w:rsidRPr="005A467B">
        <w:rPr>
          <w:kern w:val="2"/>
          <w:sz w:val="20"/>
          <w:szCs w:val="18"/>
        </w:rPr>
        <w:t xml:space="preserve"> 205; B. Smith 104)</w:t>
      </w:r>
      <w:r>
        <w:rPr>
          <w:kern w:val="2"/>
        </w:rPr>
        <w:t xml:space="preserve"> (Hultgren 175)</w:t>
      </w:r>
    </w:p>
    <w:p w14:paraId="3ABB8192" w14:textId="77777777" w:rsidR="00050F4D" w:rsidRDefault="00050F4D" w:rsidP="00274AA2">
      <w:pPr>
        <w:numPr>
          <w:ilvl w:val="1"/>
          <w:numId w:val="94"/>
        </w:numPr>
        <w:rPr>
          <w:kern w:val="2"/>
        </w:rPr>
      </w:pPr>
      <w:r w:rsidRPr="00BF1214">
        <w:rPr>
          <w:kern w:val="2"/>
        </w:rPr>
        <w:t>“in</w:t>
      </w:r>
      <w:r>
        <w:rPr>
          <w:kern w:val="2"/>
        </w:rPr>
        <w:t xml:space="preserve"> which the Son of man is coming</w:t>
      </w:r>
      <w:r w:rsidRPr="00BF1214">
        <w:rPr>
          <w:kern w:val="2"/>
        </w:rPr>
        <w:t>”</w:t>
      </w:r>
    </w:p>
    <w:p w14:paraId="4666878B" w14:textId="77777777" w:rsidR="00050F4D" w:rsidRDefault="00050F4D" w:rsidP="00274AA2">
      <w:pPr>
        <w:numPr>
          <w:ilvl w:val="2"/>
          <w:numId w:val="94"/>
        </w:numPr>
        <w:rPr>
          <w:kern w:val="2"/>
        </w:rPr>
      </w:pPr>
      <w:r>
        <w:rPr>
          <w:kern w:val="2"/>
        </w:rPr>
        <w:t>“</w:t>
      </w:r>
      <w:r w:rsidRPr="00BF1214">
        <w:rPr>
          <w:kern w:val="2"/>
        </w:rPr>
        <w:t xml:space="preserve">Some texts (including many Greek witnesses and the Vulgate) conclude the verse with the phrase </w:t>
      </w:r>
      <w:r>
        <w:rPr>
          <w:kern w:val="2"/>
        </w:rPr>
        <w:t xml:space="preserve">. . . </w:t>
      </w:r>
      <w:r w:rsidRPr="00BF1214">
        <w:rPr>
          <w:kern w:val="2"/>
        </w:rPr>
        <w:t>“in which the Son of man is coming.”</w:t>
      </w:r>
      <w:r>
        <w:rPr>
          <w:kern w:val="2"/>
        </w:rPr>
        <w:t xml:space="preserve"> (Hultgren 169)</w:t>
      </w:r>
    </w:p>
    <w:p w14:paraId="666AC09A" w14:textId="77777777" w:rsidR="00050F4D" w:rsidRDefault="00050F4D" w:rsidP="00274AA2">
      <w:pPr>
        <w:numPr>
          <w:ilvl w:val="2"/>
          <w:numId w:val="94"/>
        </w:numPr>
        <w:rPr>
          <w:kern w:val="2"/>
        </w:rPr>
      </w:pPr>
      <w:r>
        <w:rPr>
          <w:kern w:val="2"/>
        </w:rPr>
        <w:t>“</w:t>
      </w:r>
      <w:r w:rsidRPr="00BF1214">
        <w:rPr>
          <w:kern w:val="2"/>
        </w:rPr>
        <w:t>Superior G</w:t>
      </w:r>
      <w:r>
        <w:rPr>
          <w:kern w:val="2"/>
        </w:rPr>
        <w:t xml:space="preserve">reek witnesses (including p35, </w:t>
      </w:r>
      <w:r w:rsidRPr="00745B49">
        <w:rPr>
          <w:kern w:val="2"/>
          <w:sz w:val="28"/>
          <w:rtl/>
          <w:lang w:bidi="he-IL"/>
        </w:rPr>
        <w:t>א</w:t>
      </w:r>
      <w:r w:rsidRPr="00BF1214">
        <w:rPr>
          <w:kern w:val="2"/>
        </w:rPr>
        <w:t>, B, and others), however, do not contain the phrase.</w:t>
      </w:r>
      <w:r>
        <w:rPr>
          <w:kern w:val="2"/>
        </w:rPr>
        <w:t>” (Hultgren 169)</w:t>
      </w:r>
    </w:p>
    <w:p w14:paraId="286BBD5F" w14:textId="77777777" w:rsidR="00050F4D" w:rsidRDefault="00050F4D" w:rsidP="00274AA2">
      <w:pPr>
        <w:numPr>
          <w:ilvl w:val="3"/>
          <w:numId w:val="94"/>
        </w:numPr>
        <w:rPr>
          <w:kern w:val="2"/>
        </w:rPr>
      </w:pPr>
      <w:r>
        <w:rPr>
          <w:kern w:val="2"/>
        </w:rPr>
        <w:t>“</w:t>
      </w:r>
      <w:r w:rsidRPr="00BF1214">
        <w:rPr>
          <w:kern w:val="2"/>
        </w:rPr>
        <w:t>It is not included in the Westcott-Hort Greek text nor in the 27th edition of the Nestle-Aland Greek text.</w:t>
      </w:r>
      <w:r>
        <w:rPr>
          <w:kern w:val="2"/>
        </w:rPr>
        <w:t>” (Hultgren 169)</w:t>
      </w:r>
    </w:p>
    <w:p w14:paraId="691D4597" w14:textId="77777777" w:rsidR="00E63CAE" w:rsidRDefault="00050F4D" w:rsidP="00274AA2">
      <w:pPr>
        <w:numPr>
          <w:ilvl w:val="3"/>
          <w:numId w:val="94"/>
        </w:numPr>
        <w:rPr>
          <w:kern w:val="2"/>
        </w:rPr>
      </w:pPr>
      <w:r>
        <w:rPr>
          <w:kern w:val="2"/>
        </w:rPr>
        <w:t>“</w:t>
      </w:r>
      <w:r w:rsidRPr="00BF1214">
        <w:rPr>
          <w:kern w:val="2"/>
        </w:rPr>
        <w:t>It has most likely been added by copyists from a similar phrase at 24:44.</w:t>
      </w:r>
      <w:r>
        <w:rPr>
          <w:kern w:val="2"/>
        </w:rPr>
        <w:t>” (Hultgren 169)</w:t>
      </w:r>
    </w:p>
    <w:p w14:paraId="484CAECB" w14:textId="4F7E4CD8" w:rsidR="00050F4D" w:rsidRPr="00E63CAE" w:rsidRDefault="00050F4D" w:rsidP="00E63CAE">
      <w:pPr>
        <w:numPr>
          <w:ilvl w:val="4"/>
          <w:numId w:val="94"/>
        </w:numPr>
        <w:rPr>
          <w:kern w:val="2"/>
          <w:sz w:val="20"/>
          <w:szCs w:val="20"/>
        </w:rPr>
      </w:pPr>
      <w:r w:rsidRPr="008B2AA3">
        <w:rPr>
          <w:kern w:val="2"/>
          <w:sz w:val="20"/>
          <w:szCs w:val="18"/>
        </w:rPr>
        <w:lastRenderedPageBreak/>
        <w:t>Matt 24:44, “</w:t>
      </w:r>
      <w:r w:rsidR="00E63CAE">
        <w:rPr>
          <w:kern w:val="2"/>
          <w:sz w:val="20"/>
          <w:szCs w:val="18"/>
        </w:rPr>
        <w:t xml:space="preserve">Therefore </w:t>
      </w:r>
      <w:r>
        <w:rPr>
          <w:sz w:val="20"/>
          <w:szCs w:val="20"/>
          <w:lang w:bidi="he-IL"/>
        </w:rPr>
        <w:t>you also must be ready, for the Son of Man is coming at an hour</w:t>
      </w:r>
      <w:r w:rsidR="00E63CAE">
        <w:rPr>
          <w:sz w:val="20"/>
          <w:szCs w:val="20"/>
          <w:lang w:bidi="he-IL"/>
        </w:rPr>
        <w:t xml:space="preserve"> you do not expect</w:t>
      </w:r>
      <w:r>
        <w:rPr>
          <w:sz w:val="20"/>
          <w:szCs w:val="20"/>
          <w:lang w:bidi="he-IL"/>
        </w:rPr>
        <w:t>.”</w:t>
      </w:r>
    </w:p>
    <w:p w14:paraId="40DA6DF3" w14:textId="77777777" w:rsidR="00050F4D" w:rsidRDefault="00050F4D" w:rsidP="00274AA2">
      <w:pPr>
        <w:numPr>
          <w:ilvl w:val="2"/>
          <w:numId w:val="94"/>
        </w:numPr>
        <w:rPr>
          <w:kern w:val="2"/>
        </w:rPr>
      </w:pPr>
      <w:r w:rsidRPr="00BF1214">
        <w:rPr>
          <w:kern w:val="2"/>
        </w:rPr>
        <w:t>KJV</w:t>
      </w:r>
      <w:r>
        <w:rPr>
          <w:kern w:val="2"/>
        </w:rPr>
        <w:t xml:space="preserve"> includes the phrase. </w:t>
      </w:r>
      <w:r w:rsidRPr="00BF1214">
        <w:rPr>
          <w:kern w:val="2"/>
        </w:rPr>
        <w:t>RSV, NEB, NIV, NRSV</w:t>
      </w:r>
      <w:r>
        <w:rPr>
          <w:kern w:val="2"/>
        </w:rPr>
        <w:t xml:space="preserve"> omit it</w:t>
      </w:r>
      <w:r w:rsidRPr="00BF1214">
        <w:rPr>
          <w:kern w:val="2"/>
        </w:rPr>
        <w:t>.</w:t>
      </w:r>
      <w:r>
        <w:rPr>
          <w:kern w:val="2"/>
        </w:rPr>
        <w:t xml:space="preserve"> (Hultgren 169)</w:t>
      </w:r>
    </w:p>
    <w:p w14:paraId="16B8D2B4" w14:textId="77777777" w:rsidR="00050F4D" w:rsidRDefault="00050F4D" w:rsidP="00050F4D">
      <w:pPr>
        <w:rPr>
          <w:iCs/>
          <w:kern w:val="2"/>
        </w:rPr>
      </w:pPr>
    </w:p>
    <w:p w14:paraId="4B780B8C" w14:textId="77777777" w:rsidR="00050F4D" w:rsidRPr="002B4D41" w:rsidRDefault="00050F4D" w:rsidP="00274AA2">
      <w:pPr>
        <w:numPr>
          <w:ilvl w:val="0"/>
          <w:numId w:val="94"/>
        </w:numPr>
        <w:rPr>
          <w:kern w:val="2"/>
        </w:rPr>
      </w:pPr>
      <w:r>
        <w:rPr>
          <w:b/>
          <w:bCs/>
          <w:kern w:val="2"/>
        </w:rPr>
        <w:t>Jesus</w:t>
      </w:r>
      <w:r>
        <w:rPr>
          <w:kern w:val="2"/>
        </w:rPr>
        <w:t xml:space="preserve">’ </w:t>
      </w:r>
      <w:r>
        <w:rPr>
          <w:b/>
          <w:bCs/>
          <w:kern w:val="2"/>
        </w:rPr>
        <w:t>meaning and Matthew</w:t>
      </w:r>
      <w:r>
        <w:rPr>
          <w:kern w:val="2"/>
        </w:rPr>
        <w:t>’</w:t>
      </w:r>
      <w:r>
        <w:rPr>
          <w:b/>
          <w:bCs/>
          <w:kern w:val="2"/>
        </w:rPr>
        <w:t>s meaning</w:t>
      </w:r>
    </w:p>
    <w:p w14:paraId="575FD0A0" w14:textId="77777777" w:rsidR="00050F4D" w:rsidRPr="00BF1214" w:rsidRDefault="00050F4D" w:rsidP="00274AA2">
      <w:pPr>
        <w:numPr>
          <w:ilvl w:val="1"/>
          <w:numId w:val="94"/>
        </w:numPr>
        <w:rPr>
          <w:kern w:val="2"/>
        </w:rPr>
      </w:pPr>
      <w:r>
        <w:rPr>
          <w:iCs/>
          <w:kern w:val="2"/>
        </w:rPr>
        <w:t>authenticity</w:t>
      </w:r>
    </w:p>
    <w:p w14:paraId="11D37101" w14:textId="77777777" w:rsidR="00050F4D" w:rsidRPr="00B70120" w:rsidRDefault="00050F4D" w:rsidP="00274AA2">
      <w:pPr>
        <w:numPr>
          <w:ilvl w:val="2"/>
          <w:numId w:val="94"/>
        </w:numPr>
        <w:rPr>
          <w:kern w:val="2"/>
        </w:rPr>
      </w:pPr>
      <w:r>
        <w:rPr>
          <w:kern w:val="2"/>
        </w:rPr>
        <w:t>“</w:t>
      </w:r>
      <w:r w:rsidRPr="00B70120">
        <w:rPr>
          <w:kern w:val="2"/>
        </w:rPr>
        <w:t>A decision on the matter is extremely difficult.” (Hultgren 176)</w:t>
      </w:r>
    </w:p>
    <w:p w14:paraId="77A2F5E6" w14:textId="77777777" w:rsidR="00050F4D" w:rsidRDefault="00050F4D" w:rsidP="00274AA2">
      <w:pPr>
        <w:numPr>
          <w:ilvl w:val="2"/>
          <w:numId w:val="94"/>
        </w:numPr>
        <w:rPr>
          <w:kern w:val="2"/>
        </w:rPr>
      </w:pPr>
      <w:r>
        <w:rPr>
          <w:kern w:val="2"/>
        </w:rPr>
        <w:t>inauthentic</w:t>
      </w:r>
    </w:p>
    <w:p w14:paraId="41C05DC8" w14:textId="77777777" w:rsidR="00050F4D" w:rsidRDefault="00050F4D" w:rsidP="00274AA2">
      <w:pPr>
        <w:numPr>
          <w:ilvl w:val="3"/>
          <w:numId w:val="94"/>
        </w:numPr>
        <w:rPr>
          <w:kern w:val="2"/>
        </w:rPr>
      </w:pPr>
      <w:r>
        <w:rPr>
          <w:kern w:val="2"/>
        </w:rPr>
        <w:t>Some say the early church “</w:t>
      </w:r>
      <w:r w:rsidRPr="00BF1214">
        <w:rPr>
          <w:kern w:val="2"/>
        </w:rPr>
        <w:t>com</w:t>
      </w:r>
      <w:r>
        <w:rPr>
          <w:kern w:val="2"/>
        </w:rPr>
        <w:t>posed [</w:t>
      </w:r>
      <w:r w:rsidRPr="00BF1214">
        <w:rPr>
          <w:kern w:val="2"/>
        </w:rPr>
        <w:t>it</w:t>
      </w:r>
      <w:r>
        <w:rPr>
          <w:kern w:val="2"/>
        </w:rPr>
        <w:t>]</w:t>
      </w:r>
      <w:r w:rsidRPr="00BF1214">
        <w:rPr>
          <w:kern w:val="2"/>
        </w:rPr>
        <w:t xml:space="preserve"> </w:t>
      </w:r>
      <w:r>
        <w:rPr>
          <w:kern w:val="2"/>
        </w:rPr>
        <w:t>as an alle</w:t>
      </w:r>
      <w:r w:rsidRPr="00BF1214">
        <w:rPr>
          <w:kern w:val="2"/>
        </w:rPr>
        <w:t>gory</w:t>
      </w:r>
      <w:r>
        <w:rPr>
          <w:kern w:val="2"/>
        </w:rPr>
        <w:t xml:space="preserve"> . . .” (Hultgren 176)</w:t>
      </w:r>
    </w:p>
    <w:p w14:paraId="0BDAAAC9" w14:textId="2A69AEE5" w:rsidR="00050F4D" w:rsidRPr="00B70120" w:rsidRDefault="00050F4D" w:rsidP="00274AA2">
      <w:pPr>
        <w:numPr>
          <w:ilvl w:val="4"/>
          <w:numId w:val="94"/>
        </w:numPr>
        <w:rPr>
          <w:kern w:val="2"/>
          <w:sz w:val="20"/>
          <w:szCs w:val="18"/>
        </w:rPr>
      </w:pPr>
      <w:r w:rsidRPr="006204F7">
        <w:rPr>
          <w:kern w:val="2"/>
          <w:sz w:val="20"/>
          <w:szCs w:val="18"/>
        </w:rPr>
        <w:t>Bultmann 119, 176; Linnemann 126-27; Scott 70-72.</w:t>
      </w:r>
      <w:r>
        <w:rPr>
          <w:kern w:val="2"/>
          <w:sz w:val="20"/>
          <w:szCs w:val="18"/>
        </w:rPr>
        <w:t xml:space="preserve"> </w:t>
      </w:r>
      <w:r w:rsidRPr="00B70120">
        <w:rPr>
          <w:kern w:val="2"/>
          <w:sz w:val="20"/>
          <w:szCs w:val="18"/>
        </w:rPr>
        <w:t>Funk 253-55: gray font (“not from Jesus, even if some ideas in it may be close to his own”).</w:t>
      </w:r>
      <w:r>
        <w:rPr>
          <w:kern w:val="2"/>
          <w:sz w:val="20"/>
          <w:szCs w:val="18"/>
        </w:rPr>
        <w:t xml:space="preserve"> </w:t>
      </w:r>
      <w:r w:rsidRPr="006204F7">
        <w:rPr>
          <w:kern w:val="2"/>
          <w:sz w:val="20"/>
          <w:szCs w:val="18"/>
        </w:rPr>
        <w:t>Bornkamm, “Verzögerung” 125; Grässer 125-27.</w:t>
      </w:r>
      <w:r w:rsidRPr="00B70120">
        <w:rPr>
          <w:kern w:val="2"/>
          <w:sz w:val="20"/>
          <w:szCs w:val="18"/>
        </w:rPr>
        <w:t xml:space="preserve"> (Hultgren 176 n 41)</w:t>
      </w:r>
    </w:p>
    <w:p w14:paraId="5ED68E6D" w14:textId="77777777" w:rsidR="00050F4D" w:rsidRDefault="00050F4D" w:rsidP="00274AA2">
      <w:pPr>
        <w:numPr>
          <w:ilvl w:val="3"/>
          <w:numId w:val="94"/>
        </w:numPr>
        <w:rPr>
          <w:kern w:val="2"/>
        </w:rPr>
      </w:pPr>
      <w:r>
        <w:rPr>
          <w:kern w:val="2"/>
        </w:rPr>
        <w:t xml:space="preserve">Some say </w:t>
      </w:r>
      <w:r w:rsidRPr="00BF1214">
        <w:rPr>
          <w:kern w:val="2"/>
        </w:rPr>
        <w:t xml:space="preserve">Matthew </w:t>
      </w:r>
      <w:r>
        <w:rPr>
          <w:kern w:val="2"/>
        </w:rPr>
        <w:t>“</w:t>
      </w:r>
      <w:r w:rsidRPr="00BF1214">
        <w:rPr>
          <w:kern w:val="2"/>
        </w:rPr>
        <w:t>com</w:t>
      </w:r>
      <w:r>
        <w:rPr>
          <w:kern w:val="2"/>
        </w:rPr>
        <w:t>posed [</w:t>
      </w:r>
      <w:r w:rsidRPr="00BF1214">
        <w:rPr>
          <w:kern w:val="2"/>
        </w:rPr>
        <w:t>it</w:t>
      </w:r>
      <w:r>
        <w:rPr>
          <w:kern w:val="2"/>
        </w:rPr>
        <w:t>]</w:t>
      </w:r>
      <w:r w:rsidRPr="00BF1214">
        <w:rPr>
          <w:kern w:val="2"/>
        </w:rPr>
        <w:t xml:space="preserve"> </w:t>
      </w:r>
      <w:r>
        <w:rPr>
          <w:kern w:val="2"/>
        </w:rPr>
        <w:t>as an alle</w:t>
      </w:r>
      <w:r w:rsidRPr="00BF1214">
        <w:rPr>
          <w:kern w:val="2"/>
        </w:rPr>
        <w:t>gory</w:t>
      </w:r>
      <w:r>
        <w:rPr>
          <w:kern w:val="2"/>
        </w:rPr>
        <w:t xml:space="preserve"> . . .” (Hultgren 176)</w:t>
      </w:r>
    </w:p>
    <w:p w14:paraId="6822C848" w14:textId="77777777" w:rsidR="00050F4D" w:rsidRPr="004E65B8" w:rsidRDefault="00050F4D" w:rsidP="00274AA2">
      <w:pPr>
        <w:numPr>
          <w:ilvl w:val="4"/>
          <w:numId w:val="94"/>
        </w:numPr>
        <w:rPr>
          <w:kern w:val="2"/>
          <w:sz w:val="20"/>
          <w:szCs w:val="18"/>
        </w:rPr>
      </w:pPr>
      <w:r w:rsidRPr="00DE2CDC">
        <w:rPr>
          <w:kern w:val="2"/>
          <w:sz w:val="20"/>
          <w:szCs w:val="18"/>
        </w:rPr>
        <w:t>Beare 481; Gundry 497; Senior 274. Donfried, “Allegory” 415-28.</w:t>
      </w:r>
    </w:p>
    <w:p w14:paraId="196A6673" w14:textId="77777777" w:rsidR="00050F4D" w:rsidRDefault="00050F4D" w:rsidP="00274AA2">
      <w:pPr>
        <w:numPr>
          <w:ilvl w:val="3"/>
          <w:numId w:val="94"/>
        </w:numPr>
        <w:rPr>
          <w:kern w:val="2"/>
        </w:rPr>
      </w:pPr>
      <w:r>
        <w:rPr>
          <w:kern w:val="2"/>
        </w:rPr>
        <w:t>“</w:t>
      </w:r>
      <w:r w:rsidRPr="00BF1214">
        <w:rPr>
          <w:kern w:val="2"/>
        </w:rPr>
        <w:t>Allegorical features that are apparent at the Matthean level include the follow</w:t>
      </w:r>
      <w:r>
        <w:rPr>
          <w:kern w:val="2"/>
        </w:rPr>
        <w:t>ing . . .” (Hultgren 176)</w:t>
      </w:r>
    </w:p>
    <w:p w14:paraId="21E8F9A9" w14:textId="77777777" w:rsidR="00050F4D" w:rsidRDefault="00050F4D" w:rsidP="00274AA2">
      <w:pPr>
        <w:numPr>
          <w:ilvl w:val="4"/>
          <w:numId w:val="94"/>
        </w:numPr>
        <w:rPr>
          <w:kern w:val="2"/>
        </w:rPr>
      </w:pPr>
      <w:r>
        <w:rPr>
          <w:kern w:val="2"/>
        </w:rPr>
        <w:t xml:space="preserve">“. . . </w:t>
      </w:r>
      <w:r w:rsidRPr="00BF1214">
        <w:rPr>
          <w:kern w:val="2"/>
        </w:rPr>
        <w:t>the marriage feast represents the gatherin</w:t>
      </w:r>
      <w:r>
        <w:rPr>
          <w:kern w:val="2"/>
        </w:rPr>
        <w:t>g of the Messiah and his people . . .” (Hultgren 176)</w:t>
      </w:r>
    </w:p>
    <w:p w14:paraId="01BE7E7F" w14:textId="7A115A36" w:rsidR="00050F4D" w:rsidRPr="002D228D" w:rsidRDefault="00050F4D" w:rsidP="00274AA2">
      <w:pPr>
        <w:numPr>
          <w:ilvl w:val="5"/>
          <w:numId w:val="94"/>
        </w:numPr>
        <w:rPr>
          <w:kern w:val="2"/>
          <w:sz w:val="20"/>
          <w:szCs w:val="18"/>
        </w:rPr>
      </w:pPr>
      <w:r>
        <w:rPr>
          <w:kern w:val="2"/>
          <w:sz w:val="20"/>
          <w:szCs w:val="18"/>
        </w:rPr>
        <w:t>Matt 8:11</w:t>
      </w:r>
      <w:r w:rsidRPr="002D228D">
        <w:rPr>
          <w:kern w:val="2"/>
          <w:sz w:val="20"/>
          <w:szCs w:val="18"/>
        </w:rPr>
        <w:t xml:space="preserve"> </w:t>
      </w:r>
      <w:r w:rsidR="00E63CAE">
        <w:rPr>
          <w:kern w:val="2"/>
          <w:sz w:val="20"/>
          <w:szCs w:val="18"/>
        </w:rPr>
        <w:t xml:space="preserve">(centurion’s servant) </w:t>
      </w:r>
      <w:r w:rsidRPr="002D228D">
        <w:rPr>
          <w:kern w:val="2"/>
          <w:sz w:val="20"/>
          <w:szCs w:val="18"/>
        </w:rPr>
        <w:t>(</w:t>
      </w:r>
      <w:r>
        <w:rPr>
          <w:kern w:val="2"/>
          <w:sz w:val="20"/>
          <w:szCs w:val="18"/>
        </w:rPr>
        <w:t>“</w:t>
      </w:r>
      <w:r w:rsidRPr="002D228D">
        <w:rPr>
          <w:kern w:val="2"/>
          <w:sz w:val="20"/>
          <w:szCs w:val="18"/>
        </w:rPr>
        <w:t>nonnuptial feasting</w:t>
      </w:r>
      <w:r>
        <w:rPr>
          <w:kern w:val="2"/>
          <w:sz w:val="20"/>
          <w:szCs w:val="18"/>
        </w:rPr>
        <w:t>”</w:t>
      </w:r>
      <w:r w:rsidRPr="002D228D">
        <w:rPr>
          <w:kern w:val="2"/>
          <w:sz w:val="20"/>
          <w:szCs w:val="18"/>
        </w:rPr>
        <w:t>), “</w:t>
      </w:r>
      <w:r w:rsidR="00E63CAE">
        <w:rPr>
          <w:kern w:val="2"/>
          <w:sz w:val="20"/>
          <w:szCs w:val="18"/>
        </w:rPr>
        <w:t xml:space="preserve">I tell you, </w:t>
      </w:r>
      <w:r>
        <w:rPr>
          <w:sz w:val="20"/>
          <w:szCs w:val="20"/>
          <w:lang w:bidi="he-IL"/>
        </w:rPr>
        <w:t xml:space="preserve">many will come from east and west and will </w:t>
      </w:r>
      <w:r w:rsidR="00E63CAE">
        <w:rPr>
          <w:sz w:val="20"/>
          <w:szCs w:val="20"/>
          <w:lang w:bidi="he-IL"/>
        </w:rPr>
        <w:t xml:space="preserve">take their places at the banquet </w:t>
      </w:r>
      <w:r>
        <w:rPr>
          <w:sz w:val="20"/>
          <w:szCs w:val="20"/>
          <w:lang w:bidi="he-IL"/>
        </w:rPr>
        <w:t>with Abraham and Isaac and Jacob in the kingdom of heaven . . .”</w:t>
      </w:r>
    </w:p>
    <w:p w14:paraId="04078729" w14:textId="77777777" w:rsidR="00050F4D" w:rsidRPr="002D228D" w:rsidRDefault="00050F4D" w:rsidP="00274AA2">
      <w:pPr>
        <w:numPr>
          <w:ilvl w:val="5"/>
          <w:numId w:val="94"/>
        </w:numPr>
        <w:rPr>
          <w:kern w:val="2"/>
          <w:sz w:val="20"/>
          <w:szCs w:val="18"/>
        </w:rPr>
      </w:pPr>
      <w:r>
        <w:rPr>
          <w:kern w:val="2"/>
          <w:sz w:val="20"/>
          <w:szCs w:val="18"/>
        </w:rPr>
        <w:t>Matt 22:1-14, wedding feast</w:t>
      </w:r>
    </w:p>
    <w:p w14:paraId="2FD8EC24" w14:textId="77777777" w:rsidR="00050F4D" w:rsidRPr="002D228D" w:rsidRDefault="00050F4D" w:rsidP="00274AA2">
      <w:pPr>
        <w:numPr>
          <w:ilvl w:val="5"/>
          <w:numId w:val="94"/>
        </w:numPr>
        <w:rPr>
          <w:kern w:val="2"/>
          <w:sz w:val="20"/>
          <w:szCs w:val="18"/>
        </w:rPr>
      </w:pPr>
      <w:r w:rsidRPr="002D228D">
        <w:rPr>
          <w:kern w:val="2"/>
          <w:sz w:val="20"/>
          <w:szCs w:val="18"/>
        </w:rPr>
        <w:t>Luke 14:15-24 (</w:t>
      </w:r>
      <w:r>
        <w:rPr>
          <w:kern w:val="2"/>
          <w:sz w:val="20"/>
          <w:szCs w:val="18"/>
        </w:rPr>
        <w:t>“</w:t>
      </w:r>
      <w:r w:rsidRPr="002D228D">
        <w:rPr>
          <w:kern w:val="2"/>
          <w:sz w:val="20"/>
          <w:szCs w:val="18"/>
        </w:rPr>
        <w:t>nonnuptial feasting</w:t>
      </w:r>
      <w:r>
        <w:rPr>
          <w:kern w:val="2"/>
          <w:sz w:val="20"/>
          <w:szCs w:val="18"/>
        </w:rPr>
        <w:t>”</w:t>
      </w:r>
      <w:r w:rsidRPr="002D228D">
        <w:rPr>
          <w:kern w:val="2"/>
          <w:sz w:val="20"/>
          <w:szCs w:val="18"/>
        </w:rPr>
        <w:t>)</w:t>
      </w:r>
      <w:r>
        <w:rPr>
          <w:kern w:val="2"/>
          <w:sz w:val="20"/>
          <w:szCs w:val="18"/>
        </w:rPr>
        <w:t>, great banquet</w:t>
      </w:r>
    </w:p>
    <w:p w14:paraId="2FE7ED0C" w14:textId="5255D7BF" w:rsidR="00050F4D" w:rsidRPr="002D228D" w:rsidRDefault="00050F4D" w:rsidP="00274AA2">
      <w:pPr>
        <w:numPr>
          <w:ilvl w:val="5"/>
          <w:numId w:val="94"/>
        </w:numPr>
        <w:rPr>
          <w:kern w:val="2"/>
          <w:sz w:val="20"/>
          <w:szCs w:val="18"/>
        </w:rPr>
      </w:pPr>
      <w:r w:rsidRPr="002D228D">
        <w:rPr>
          <w:kern w:val="2"/>
          <w:sz w:val="20"/>
          <w:szCs w:val="18"/>
        </w:rPr>
        <w:t>Rev 19:9</w:t>
      </w:r>
      <w:r w:rsidR="00E63CAE">
        <w:rPr>
          <w:kern w:val="2"/>
          <w:sz w:val="20"/>
          <w:szCs w:val="18"/>
        </w:rPr>
        <w:t>ab</w:t>
      </w:r>
      <w:r w:rsidRPr="002D228D">
        <w:rPr>
          <w:kern w:val="2"/>
          <w:sz w:val="20"/>
          <w:szCs w:val="18"/>
        </w:rPr>
        <w:t>, “</w:t>
      </w:r>
      <w:r w:rsidR="00E63CAE">
        <w:rPr>
          <w:kern w:val="2"/>
          <w:sz w:val="20"/>
          <w:szCs w:val="18"/>
        </w:rPr>
        <w:t xml:space="preserve">And the angel said to me, “Write this: </w:t>
      </w:r>
      <w:r w:rsidRPr="004E65B8">
        <w:rPr>
          <w:sz w:val="20"/>
          <w:szCs w:val="20"/>
          <w:lang w:bidi="he-IL"/>
        </w:rPr>
        <w:t>Blessed are those who are invited to the marriage supper of the Lamb.”</w:t>
      </w:r>
    </w:p>
    <w:p w14:paraId="6F7DB6FE" w14:textId="77777777" w:rsidR="00050F4D" w:rsidRDefault="00050F4D" w:rsidP="00274AA2">
      <w:pPr>
        <w:numPr>
          <w:ilvl w:val="5"/>
          <w:numId w:val="94"/>
        </w:numPr>
        <w:rPr>
          <w:kern w:val="2"/>
        </w:rPr>
      </w:pPr>
      <w:r w:rsidRPr="00BF1214">
        <w:rPr>
          <w:kern w:val="2"/>
        </w:rPr>
        <w:t>rabbinic litera</w:t>
      </w:r>
      <w:r>
        <w:rPr>
          <w:kern w:val="2"/>
        </w:rPr>
        <w:t xml:space="preserve">ture </w:t>
      </w:r>
      <w:r w:rsidRPr="00B61C16">
        <w:rPr>
          <w:kern w:val="2"/>
          <w:sz w:val="20"/>
          <w:szCs w:val="18"/>
        </w:rPr>
        <w:t>(</w:t>
      </w:r>
      <w:r w:rsidRPr="00B61C16">
        <w:rPr>
          <w:i/>
          <w:kern w:val="2"/>
          <w:sz w:val="20"/>
          <w:szCs w:val="18"/>
        </w:rPr>
        <w:t>b</w:t>
      </w:r>
      <w:r w:rsidRPr="00B61C16">
        <w:rPr>
          <w:kern w:val="2"/>
          <w:sz w:val="20"/>
          <w:szCs w:val="18"/>
        </w:rPr>
        <w:t xml:space="preserve">. </w:t>
      </w:r>
      <w:r w:rsidRPr="00B61C16">
        <w:rPr>
          <w:i/>
          <w:kern w:val="2"/>
          <w:sz w:val="20"/>
          <w:szCs w:val="18"/>
        </w:rPr>
        <w:t xml:space="preserve">Pesah </w:t>
      </w:r>
      <w:r w:rsidRPr="00B61C16">
        <w:rPr>
          <w:kern w:val="2"/>
          <w:sz w:val="20"/>
          <w:szCs w:val="18"/>
        </w:rPr>
        <w:t xml:space="preserve">119b; </w:t>
      </w:r>
      <w:r w:rsidRPr="00B61C16">
        <w:rPr>
          <w:i/>
          <w:kern w:val="2"/>
          <w:sz w:val="20"/>
          <w:szCs w:val="18"/>
        </w:rPr>
        <w:t>Exod</w:t>
      </w:r>
      <w:r w:rsidRPr="00B61C16">
        <w:rPr>
          <w:kern w:val="2"/>
          <w:sz w:val="20"/>
          <w:szCs w:val="18"/>
        </w:rPr>
        <w:t xml:space="preserve">. </w:t>
      </w:r>
      <w:r w:rsidRPr="00B61C16">
        <w:rPr>
          <w:i/>
          <w:kern w:val="2"/>
          <w:sz w:val="20"/>
          <w:szCs w:val="18"/>
        </w:rPr>
        <w:t>Rab</w:t>
      </w:r>
      <w:r w:rsidRPr="00B61C16">
        <w:rPr>
          <w:kern w:val="2"/>
          <w:sz w:val="20"/>
          <w:szCs w:val="18"/>
        </w:rPr>
        <w:t>. 25:10)</w:t>
      </w:r>
    </w:p>
    <w:p w14:paraId="44E2175C" w14:textId="77777777" w:rsidR="00050F4D" w:rsidRDefault="00050F4D" w:rsidP="00274AA2">
      <w:pPr>
        <w:numPr>
          <w:ilvl w:val="4"/>
          <w:numId w:val="94"/>
        </w:numPr>
        <w:rPr>
          <w:kern w:val="2"/>
        </w:rPr>
      </w:pPr>
      <w:r>
        <w:rPr>
          <w:kern w:val="2"/>
        </w:rPr>
        <w:t xml:space="preserve">“. . . </w:t>
      </w:r>
      <w:r w:rsidRPr="00BF1214">
        <w:rPr>
          <w:kern w:val="2"/>
        </w:rPr>
        <w:t xml:space="preserve">the bridegroom represents Christ </w:t>
      </w:r>
      <w:r>
        <w:rPr>
          <w:kern w:val="2"/>
        </w:rPr>
        <w:t>. . .” (Hultgren 176)</w:t>
      </w:r>
    </w:p>
    <w:p w14:paraId="30A70801" w14:textId="6583CFA9" w:rsidR="00050F4D" w:rsidRPr="004E65B8" w:rsidRDefault="00050F4D" w:rsidP="00274AA2">
      <w:pPr>
        <w:numPr>
          <w:ilvl w:val="5"/>
          <w:numId w:val="94"/>
        </w:numPr>
        <w:rPr>
          <w:kern w:val="2"/>
          <w:sz w:val="20"/>
          <w:szCs w:val="18"/>
        </w:rPr>
      </w:pPr>
      <w:r w:rsidRPr="004E65B8">
        <w:rPr>
          <w:kern w:val="2"/>
          <w:sz w:val="20"/>
          <w:szCs w:val="18"/>
        </w:rPr>
        <w:t>Mark 2:19-20</w:t>
      </w:r>
      <w:r>
        <w:rPr>
          <w:kern w:val="2"/>
          <w:sz w:val="20"/>
          <w:szCs w:val="18"/>
        </w:rPr>
        <w:t xml:space="preserve"> (</w:t>
      </w:r>
      <w:r w:rsidRPr="004E65B8">
        <w:rPr>
          <w:kern w:val="2"/>
          <w:sz w:val="20"/>
          <w:szCs w:val="18"/>
        </w:rPr>
        <w:t>//Matt 9:15</w:t>
      </w:r>
      <w:r>
        <w:rPr>
          <w:kern w:val="2"/>
          <w:sz w:val="20"/>
          <w:szCs w:val="18"/>
        </w:rPr>
        <w:t>)</w:t>
      </w:r>
      <w:r w:rsidRPr="004E65B8">
        <w:rPr>
          <w:kern w:val="2"/>
          <w:sz w:val="20"/>
          <w:szCs w:val="18"/>
        </w:rPr>
        <w:t>, “</w:t>
      </w:r>
      <w:r w:rsidR="00E63CAE" w:rsidRPr="0059153D">
        <w:rPr>
          <w:sz w:val="20"/>
          <w:szCs w:val="20"/>
        </w:rPr>
        <w:t xml:space="preserve">Jesus said to them, “The wedding attendants cannot fast while the bridegroom is with them, can they? As long as they have the bridegroom with them, they cannot fast. </w:t>
      </w:r>
      <w:r w:rsidR="00E63CAE" w:rsidRPr="0059153D">
        <w:rPr>
          <w:sz w:val="20"/>
          <w:szCs w:val="20"/>
          <w:vertAlign w:val="superscript"/>
        </w:rPr>
        <w:t>20</w:t>
      </w:r>
      <w:r w:rsidR="00E63CAE" w:rsidRPr="0059153D">
        <w:rPr>
          <w:sz w:val="20"/>
          <w:szCs w:val="20"/>
        </w:rPr>
        <w:t xml:space="preserve"> The days will come when the bridegroom is taken away from them, and then they will fast on that day.</w:t>
      </w:r>
      <w:r>
        <w:rPr>
          <w:sz w:val="20"/>
          <w:szCs w:val="20"/>
          <w:lang w:bidi="he-IL"/>
        </w:rPr>
        <w:t>”</w:t>
      </w:r>
      <w:r w:rsidR="00E63CAE">
        <w:rPr>
          <w:sz w:val="20"/>
          <w:szCs w:val="20"/>
          <w:lang w:bidi="he-IL"/>
        </w:rPr>
        <w:t>”</w:t>
      </w:r>
    </w:p>
    <w:p w14:paraId="12EAD134" w14:textId="00C46F9D" w:rsidR="00050F4D" w:rsidRPr="004E65B8" w:rsidRDefault="00050F4D" w:rsidP="00274AA2">
      <w:pPr>
        <w:numPr>
          <w:ilvl w:val="5"/>
          <w:numId w:val="94"/>
        </w:numPr>
        <w:rPr>
          <w:kern w:val="2"/>
          <w:sz w:val="20"/>
          <w:szCs w:val="18"/>
        </w:rPr>
      </w:pPr>
      <w:r w:rsidRPr="004E65B8">
        <w:rPr>
          <w:kern w:val="2"/>
          <w:sz w:val="20"/>
          <w:szCs w:val="18"/>
        </w:rPr>
        <w:t>John 3:29-30, “</w:t>
      </w:r>
      <w:r>
        <w:rPr>
          <w:sz w:val="20"/>
          <w:szCs w:val="20"/>
          <w:lang w:bidi="he-IL"/>
        </w:rPr>
        <w:t xml:space="preserve">He who has the bride is the bridegroom. The friend of the bridegroom who stands and hears him rejoices greatly at the bridegroom’s voice. For this reason my joy has been fulfilled. </w:t>
      </w:r>
      <w:r>
        <w:rPr>
          <w:sz w:val="20"/>
          <w:szCs w:val="20"/>
          <w:vertAlign w:val="superscript"/>
          <w:lang w:bidi="he-IL"/>
        </w:rPr>
        <w:t>30</w:t>
      </w:r>
      <w:r>
        <w:rPr>
          <w:sz w:val="20"/>
          <w:szCs w:val="20"/>
          <w:lang w:bidi="he-IL"/>
        </w:rPr>
        <w:t xml:space="preserve"> He must increase, but I must decrease.”</w:t>
      </w:r>
    </w:p>
    <w:p w14:paraId="55686C44" w14:textId="77777777" w:rsidR="00050F4D" w:rsidRPr="004E65B8" w:rsidRDefault="00050F4D" w:rsidP="00274AA2">
      <w:pPr>
        <w:numPr>
          <w:ilvl w:val="5"/>
          <w:numId w:val="94"/>
        </w:numPr>
        <w:rPr>
          <w:kern w:val="2"/>
          <w:sz w:val="20"/>
          <w:szCs w:val="18"/>
        </w:rPr>
      </w:pPr>
      <w:r w:rsidRPr="004E65B8">
        <w:rPr>
          <w:kern w:val="2"/>
          <w:sz w:val="20"/>
          <w:szCs w:val="18"/>
        </w:rPr>
        <w:t>2 Cor 11:2, “</w:t>
      </w:r>
      <w:r>
        <w:rPr>
          <w:sz w:val="20"/>
          <w:szCs w:val="20"/>
          <w:lang w:bidi="he-IL"/>
        </w:rPr>
        <w:t>I feel a divine jealousy for you, for I promised you in marriage to one husband, to present you as a chaste virgin to Christ.”</w:t>
      </w:r>
    </w:p>
    <w:p w14:paraId="220E4545" w14:textId="0F9469BC" w:rsidR="00050F4D" w:rsidRPr="004E65B8" w:rsidRDefault="00050F4D" w:rsidP="00274AA2">
      <w:pPr>
        <w:numPr>
          <w:ilvl w:val="5"/>
          <w:numId w:val="94"/>
        </w:numPr>
        <w:rPr>
          <w:kern w:val="2"/>
          <w:sz w:val="20"/>
          <w:szCs w:val="18"/>
        </w:rPr>
      </w:pPr>
      <w:r w:rsidRPr="004E65B8">
        <w:rPr>
          <w:kern w:val="2"/>
          <w:sz w:val="20"/>
          <w:szCs w:val="18"/>
        </w:rPr>
        <w:t>Eph 5:25-27, “</w:t>
      </w:r>
      <w:r>
        <w:rPr>
          <w:sz w:val="20"/>
          <w:szCs w:val="20"/>
          <w:lang w:bidi="he-IL"/>
        </w:rPr>
        <w:t xml:space="preserve">Husbands, love your wives, just as Christ loved the church and gave himself up for her, </w:t>
      </w:r>
      <w:r>
        <w:rPr>
          <w:sz w:val="20"/>
          <w:szCs w:val="20"/>
          <w:vertAlign w:val="superscript"/>
          <w:lang w:bidi="he-IL"/>
        </w:rPr>
        <w:t>26</w:t>
      </w:r>
      <w:r>
        <w:rPr>
          <w:sz w:val="20"/>
          <w:szCs w:val="20"/>
          <w:lang w:bidi="he-IL"/>
        </w:rPr>
        <w:t xml:space="preserve"> in order to make her holy by cleansing her with the washing of water by the word, </w:t>
      </w:r>
      <w:r>
        <w:rPr>
          <w:sz w:val="20"/>
          <w:szCs w:val="20"/>
          <w:vertAlign w:val="superscript"/>
          <w:lang w:bidi="he-IL"/>
        </w:rPr>
        <w:t>27</w:t>
      </w:r>
      <w:r>
        <w:rPr>
          <w:sz w:val="20"/>
          <w:szCs w:val="20"/>
          <w:lang w:bidi="he-IL"/>
        </w:rPr>
        <w:t xml:space="preserve"> so as to present the church to himself in splendor, without a spot or wrinkle or anything of the kind</w:t>
      </w:r>
      <w:r w:rsidR="00E63CAE">
        <w:rPr>
          <w:sz w:val="20"/>
          <w:szCs w:val="20"/>
          <w:lang w:bidi="he-IL"/>
        </w:rPr>
        <w:t xml:space="preserve">, </w:t>
      </w:r>
      <w:r>
        <w:rPr>
          <w:sz w:val="20"/>
          <w:szCs w:val="20"/>
          <w:lang w:bidi="he-IL"/>
        </w:rPr>
        <w:t>so that she may be holy and without blemish.”</w:t>
      </w:r>
    </w:p>
    <w:p w14:paraId="1884365F" w14:textId="77777777" w:rsidR="00050F4D" w:rsidRPr="004E65B8" w:rsidRDefault="00050F4D" w:rsidP="00274AA2">
      <w:pPr>
        <w:numPr>
          <w:ilvl w:val="5"/>
          <w:numId w:val="94"/>
        </w:numPr>
        <w:rPr>
          <w:kern w:val="2"/>
          <w:sz w:val="20"/>
          <w:szCs w:val="18"/>
        </w:rPr>
      </w:pPr>
      <w:r w:rsidRPr="004E65B8">
        <w:rPr>
          <w:kern w:val="2"/>
          <w:sz w:val="20"/>
          <w:szCs w:val="18"/>
        </w:rPr>
        <w:t>Rev 19:7</w:t>
      </w:r>
      <w:r>
        <w:rPr>
          <w:kern w:val="2"/>
          <w:sz w:val="20"/>
          <w:szCs w:val="18"/>
        </w:rPr>
        <w:t>b-</w:t>
      </w:r>
      <w:r w:rsidRPr="004E65B8">
        <w:rPr>
          <w:kern w:val="2"/>
          <w:sz w:val="20"/>
          <w:szCs w:val="18"/>
        </w:rPr>
        <w:t>9</w:t>
      </w:r>
      <w:r>
        <w:rPr>
          <w:kern w:val="2"/>
          <w:sz w:val="20"/>
          <w:szCs w:val="18"/>
        </w:rPr>
        <w:t>a</w:t>
      </w:r>
      <w:r w:rsidRPr="004E65B8">
        <w:rPr>
          <w:kern w:val="2"/>
          <w:sz w:val="20"/>
          <w:szCs w:val="18"/>
        </w:rPr>
        <w:t xml:space="preserve">, </w:t>
      </w:r>
      <w:r>
        <w:rPr>
          <w:kern w:val="2"/>
          <w:sz w:val="20"/>
          <w:szCs w:val="18"/>
        </w:rPr>
        <w:t>“</w:t>
      </w:r>
      <w:r w:rsidRPr="004E65B8">
        <w:rPr>
          <w:kern w:val="2"/>
          <w:sz w:val="20"/>
          <w:szCs w:val="18"/>
        </w:rPr>
        <w:t>“</w:t>
      </w:r>
      <w:r w:rsidRPr="004E65B8">
        <w:rPr>
          <w:sz w:val="20"/>
          <w:szCs w:val="20"/>
          <w:lang w:bidi="he-IL"/>
        </w:rPr>
        <w:t xml:space="preserve">the marriage of the Lamb has come, and his bride has made herself ready; </w:t>
      </w:r>
      <w:r w:rsidRPr="004E65B8">
        <w:rPr>
          <w:sz w:val="20"/>
          <w:szCs w:val="20"/>
          <w:vertAlign w:val="superscript"/>
          <w:lang w:bidi="he-IL"/>
        </w:rPr>
        <w:t>8</w:t>
      </w:r>
      <w:r>
        <w:rPr>
          <w:sz w:val="20"/>
          <w:szCs w:val="20"/>
          <w:lang w:bidi="he-IL"/>
        </w:rPr>
        <w:t xml:space="preserve"> </w:t>
      </w:r>
      <w:r w:rsidRPr="004E65B8">
        <w:rPr>
          <w:sz w:val="20"/>
          <w:szCs w:val="20"/>
          <w:lang w:bidi="he-IL"/>
        </w:rPr>
        <w:t xml:space="preserve">to her it has been granted to be clothed with fine linen, bright and pure”—for the fine linen is the righteous deeds of the saints. </w:t>
      </w:r>
      <w:r w:rsidRPr="004E65B8">
        <w:rPr>
          <w:sz w:val="20"/>
          <w:szCs w:val="20"/>
          <w:vertAlign w:val="superscript"/>
          <w:lang w:bidi="he-IL"/>
        </w:rPr>
        <w:t>9</w:t>
      </w:r>
      <w:r>
        <w:rPr>
          <w:sz w:val="20"/>
          <w:szCs w:val="20"/>
          <w:lang w:bidi="he-IL"/>
        </w:rPr>
        <w:t xml:space="preserve"> </w:t>
      </w:r>
      <w:r w:rsidRPr="004E65B8">
        <w:rPr>
          <w:sz w:val="20"/>
          <w:szCs w:val="20"/>
          <w:lang w:bidi="he-IL"/>
        </w:rPr>
        <w:t>And the angel said to me, “Write this: Blessed are those who are invited to the marriage supper of the Lamb.”</w:t>
      </w:r>
      <w:r>
        <w:rPr>
          <w:sz w:val="20"/>
          <w:szCs w:val="20"/>
          <w:lang w:bidi="he-IL"/>
        </w:rPr>
        <w:t>”</w:t>
      </w:r>
    </w:p>
    <w:p w14:paraId="232686DF" w14:textId="77777777" w:rsidR="00050F4D" w:rsidRPr="004E65B8" w:rsidRDefault="00050F4D" w:rsidP="00274AA2">
      <w:pPr>
        <w:numPr>
          <w:ilvl w:val="5"/>
          <w:numId w:val="94"/>
        </w:numPr>
        <w:rPr>
          <w:kern w:val="2"/>
          <w:sz w:val="20"/>
          <w:szCs w:val="18"/>
        </w:rPr>
      </w:pPr>
      <w:r w:rsidRPr="004E65B8">
        <w:rPr>
          <w:kern w:val="2"/>
          <w:sz w:val="20"/>
          <w:szCs w:val="18"/>
        </w:rPr>
        <w:t>Rev 21:9, “</w:t>
      </w:r>
      <w:r>
        <w:rPr>
          <w:sz w:val="20"/>
          <w:szCs w:val="20"/>
          <w:lang w:bidi="he-IL"/>
        </w:rPr>
        <w:t>Then one of the seven angels . . . said to me, “Come, I will show you the bride, the wife of the Lamb.””</w:t>
      </w:r>
    </w:p>
    <w:p w14:paraId="1810E0DF" w14:textId="23E06C8F" w:rsidR="00050F4D" w:rsidRDefault="00E63CAE" w:rsidP="00274AA2">
      <w:pPr>
        <w:numPr>
          <w:ilvl w:val="5"/>
          <w:numId w:val="94"/>
        </w:numPr>
        <w:rPr>
          <w:kern w:val="2"/>
        </w:rPr>
      </w:pPr>
      <w:r>
        <w:rPr>
          <w:kern w:val="2"/>
        </w:rPr>
        <w:t xml:space="preserve">In Matt </w:t>
      </w:r>
      <w:r w:rsidR="00050F4D">
        <w:rPr>
          <w:kern w:val="2"/>
        </w:rPr>
        <w:t xml:space="preserve">25:10c-11 </w:t>
      </w:r>
      <w:r w:rsidR="00050F4D" w:rsidRPr="00492C3A">
        <w:rPr>
          <w:kern w:val="2"/>
          <w:sz w:val="20"/>
          <w:szCs w:val="18"/>
        </w:rPr>
        <w:t>(“and the door was shut</w:t>
      </w:r>
      <w:r w:rsidR="00050F4D">
        <w:rPr>
          <w:kern w:val="2"/>
          <w:sz w:val="20"/>
          <w:szCs w:val="18"/>
        </w:rPr>
        <w:t xml:space="preserve">. </w:t>
      </w:r>
      <w:r w:rsidR="00050F4D">
        <w:rPr>
          <w:sz w:val="20"/>
          <w:szCs w:val="20"/>
          <w:vertAlign w:val="superscript"/>
          <w:lang w:bidi="he-IL"/>
        </w:rPr>
        <w:t>11</w:t>
      </w:r>
      <w:r w:rsidR="00050F4D">
        <w:rPr>
          <w:sz w:val="20"/>
          <w:szCs w:val="20"/>
          <w:lang w:bidi="he-IL"/>
        </w:rPr>
        <w:t xml:space="preserve"> Later the other </w:t>
      </w:r>
      <w:r>
        <w:rPr>
          <w:sz w:val="20"/>
          <w:szCs w:val="20"/>
          <w:lang w:bidi="he-IL"/>
        </w:rPr>
        <w:t xml:space="preserve">young women </w:t>
      </w:r>
      <w:r w:rsidR="00050F4D">
        <w:rPr>
          <w:sz w:val="20"/>
          <w:szCs w:val="20"/>
          <w:lang w:bidi="he-IL"/>
        </w:rPr>
        <w:t>came also, saying, ‘Lord, lord, open to us’</w:t>
      </w:r>
      <w:r w:rsidR="00050F4D" w:rsidRPr="00492C3A">
        <w:rPr>
          <w:kern w:val="2"/>
          <w:sz w:val="20"/>
          <w:szCs w:val="18"/>
        </w:rPr>
        <w:t>”)</w:t>
      </w:r>
      <w:r>
        <w:rPr>
          <w:kern w:val="2"/>
        </w:rPr>
        <w:t>,</w:t>
      </w:r>
      <w:r w:rsidR="00050F4D">
        <w:rPr>
          <w:kern w:val="2"/>
        </w:rPr>
        <w:t xml:space="preserve"> “</w:t>
      </w:r>
      <w:r w:rsidR="00050F4D" w:rsidRPr="00BF1214">
        <w:rPr>
          <w:kern w:val="2"/>
        </w:rPr>
        <w:t>what is intended for the reader of Matthew’s Gospel is a plea to the Lord (Jesus), who has the</w:t>
      </w:r>
      <w:r w:rsidR="00050F4D">
        <w:rPr>
          <w:kern w:val="2"/>
        </w:rPr>
        <w:t xml:space="preserve"> authority to close </w:t>
      </w:r>
      <w:r w:rsidR="00050F4D">
        <w:rPr>
          <w:kern w:val="2"/>
        </w:rPr>
        <w:lastRenderedPageBreak/>
        <w:t xml:space="preserve">the door of </w:t>
      </w:r>
      <w:r w:rsidR="00050F4D" w:rsidRPr="00BF1214">
        <w:rPr>
          <w:kern w:val="2"/>
        </w:rPr>
        <w:t>the kingdom and refuse admission.</w:t>
      </w:r>
      <w:r w:rsidR="00050F4D">
        <w:rPr>
          <w:kern w:val="2"/>
        </w:rPr>
        <w:t>” (Hultgren 175)</w:t>
      </w:r>
    </w:p>
    <w:p w14:paraId="5A8F85E7" w14:textId="77777777" w:rsidR="00050F4D" w:rsidRDefault="00050F4D" w:rsidP="00274AA2">
      <w:pPr>
        <w:numPr>
          <w:ilvl w:val="4"/>
          <w:numId w:val="94"/>
        </w:numPr>
        <w:rPr>
          <w:kern w:val="2"/>
        </w:rPr>
      </w:pPr>
      <w:r w:rsidRPr="00BF1214">
        <w:rPr>
          <w:kern w:val="2"/>
        </w:rPr>
        <w:t>The bride</w:t>
      </w:r>
      <w:r>
        <w:rPr>
          <w:kern w:val="2"/>
        </w:rPr>
        <w:t>groom’</w:t>
      </w:r>
      <w:r w:rsidRPr="00BF1214">
        <w:rPr>
          <w:kern w:val="2"/>
        </w:rPr>
        <w:t xml:space="preserve">s </w:t>
      </w:r>
      <w:r>
        <w:rPr>
          <w:kern w:val="2"/>
        </w:rPr>
        <w:t>“</w:t>
      </w:r>
      <w:r w:rsidRPr="00BF1214">
        <w:rPr>
          <w:kern w:val="2"/>
        </w:rPr>
        <w:t xml:space="preserve">delay and eventual coming represent the delay and yet the certainty of the parousia </w:t>
      </w:r>
      <w:r>
        <w:rPr>
          <w:kern w:val="2"/>
        </w:rPr>
        <w:t>. . .” (Hultgren 176)</w:t>
      </w:r>
    </w:p>
    <w:p w14:paraId="4F10E647" w14:textId="77777777" w:rsidR="00050F4D" w:rsidRPr="004E65B8" w:rsidRDefault="00050F4D" w:rsidP="00274AA2">
      <w:pPr>
        <w:numPr>
          <w:ilvl w:val="5"/>
          <w:numId w:val="94"/>
        </w:numPr>
        <w:rPr>
          <w:kern w:val="2"/>
          <w:sz w:val="20"/>
          <w:szCs w:val="18"/>
        </w:rPr>
      </w:pPr>
      <w:r w:rsidRPr="004E65B8">
        <w:rPr>
          <w:kern w:val="2"/>
          <w:sz w:val="20"/>
          <w:szCs w:val="18"/>
        </w:rPr>
        <w:t>2 Cor 11:2, “</w:t>
      </w:r>
      <w:r>
        <w:rPr>
          <w:sz w:val="20"/>
          <w:szCs w:val="20"/>
          <w:lang w:bidi="he-IL"/>
        </w:rPr>
        <w:t>I feel a divine jealousy for you, for I promised you in marriage to one husband, to present you as a chaste virgin to Christ.”</w:t>
      </w:r>
    </w:p>
    <w:p w14:paraId="565F1931" w14:textId="16A91A5C" w:rsidR="00050F4D" w:rsidRPr="004E65B8" w:rsidRDefault="00050F4D" w:rsidP="00274AA2">
      <w:pPr>
        <w:numPr>
          <w:ilvl w:val="5"/>
          <w:numId w:val="94"/>
        </w:numPr>
        <w:rPr>
          <w:kern w:val="2"/>
          <w:sz w:val="20"/>
          <w:szCs w:val="18"/>
        </w:rPr>
      </w:pPr>
      <w:r w:rsidRPr="004E65B8">
        <w:rPr>
          <w:kern w:val="2"/>
          <w:sz w:val="20"/>
          <w:szCs w:val="18"/>
        </w:rPr>
        <w:t>Rev 19:7</w:t>
      </w:r>
      <w:r>
        <w:rPr>
          <w:kern w:val="2"/>
          <w:sz w:val="20"/>
          <w:szCs w:val="18"/>
        </w:rPr>
        <w:t>b-</w:t>
      </w:r>
      <w:r w:rsidRPr="004E65B8">
        <w:rPr>
          <w:kern w:val="2"/>
          <w:sz w:val="20"/>
          <w:szCs w:val="18"/>
        </w:rPr>
        <w:t>9</w:t>
      </w:r>
      <w:r>
        <w:rPr>
          <w:kern w:val="2"/>
          <w:sz w:val="20"/>
          <w:szCs w:val="18"/>
        </w:rPr>
        <w:t>a</w:t>
      </w:r>
      <w:r w:rsidRPr="004E65B8">
        <w:rPr>
          <w:kern w:val="2"/>
          <w:sz w:val="20"/>
          <w:szCs w:val="18"/>
        </w:rPr>
        <w:t xml:space="preserve">, </w:t>
      </w:r>
      <w:r w:rsidR="00E63CAE">
        <w:rPr>
          <w:kern w:val="2"/>
          <w:sz w:val="20"/>
          <w:szCs w:val="18"/>
        </w:rPr>
        <w:t>“</w:t>
      </w:r>
      <w:r w:rsidR="00E63CAE" w:rsidRPr="004E65B8">
        <w:rPr>
          <w:kern w:val="2"/>
          <w:sz w:val="20"/>
          <w:szCs w:val="18"/>
        </w:rPr>
        <w:t>“</w:t>
      </w:r>
      <w:r w:rsidR="00E63CAE" w:rsidRPr="004E65B8">
        <w:rPr>
          <w:sz w:val="20"/>
          <w:szCs w:val="20"/>
          <w:lang w:bidi="he-IL"/>
        </w:rPr>
        <w:t xml:space="preserve">the marriage of the Lamb has come, and his bride has made herself ready; </w:t>
      </w:r>
      <w:r w:rsidR="00E63CAE" w:rsidRPr="004E65B8">
        <w:rPr>
          <w:sz w:val="20"/>
          <w:szCs w:val="20"/>
          <w:vertAlign w:val="superscript"/>
          <w:lang w:bidi="he-IL"/>
        </w:rPr>
        <w:t>8</w:t>
      </w:r>
      <w:r w:rsidR="00E63CAE">
        <w:rPr>
          <w:sz w:val="20"/>
          <w:szCs w:val="20"/>
          <w:lang w:bidi="he-IL"/>
        </w:rPr>
        <w:t xml:space="preserve"> </w:t>
      </w:r>
      <w:r w:rsidR="00E63CAE" w:rsidRPr="004E65B8">
        <w:rPr>
          <w:sz w:val="20"/>
          <w:szCs w:val="20"/>
          <w:lang w:bidi="he-IL"/>
        </w:rPr>
        <w:t xml:space="preserve">to her it has been granted to be clothed with fine linen, bright and pure”—for the fine linen is the righteous deeds of the saints. </w:t>
      </w:r>
      <w:r w:rsidR="00E63CAE" w:rsidRPr="004E65B8">
        <w:rPr>
          <w:sz w:val="20"/>
          <w:szCs w:val="20"/>
          <w:vertAlign w:val="superscript"/>
          <w:lang w:bidi="he-IL"/>
        </w:rPr>
        <w:t>9</w:t>
      </w:r>
      <w:r w:rsidR="00E63CAE">
        <w:rPr>
          <w:sz w:val="20"/>
          <w:szCs w:val="20"/>
          <w:lang w:bidi="he-IL"/>
        </w:rPr>
        <w:t xml:space="preserve"> </w:t>
      </w:r>
      <w:r w:rsidR="00E63CAE" w:rsidRPr="004E65B8">
        <w:rPr>
          <w:sz w:val="20"/>
          <w:szCs w:val="20"/>
          <w:lang w:bidi="he-IL"/>
        </w:rPr>
        <w:t>And the angel said to me, “Write this: Blessed are those who are invited to the marriage supper of the Lamb.”</w:t>
      </w:r>
      <w:r w:rsidR="00E63CAE">
        <w:rPr>
          <w:sz w:val="20"/>
          <w:szCs w:val="20"/>
          <w:lang w:bidi="he-IL"/>
        </w:rPr>
        <w:t>”</w:t>
      </w:r>
    </w:p>
    <w:p w14:paraId="1956601E" w14:textId="77777777" w:rsidR="00050F4D" w:rsidRPr="004E65B8" w:rsidRDefault="00050F4D" w:rsidP="00274AA2">
      <w:pPr>
        <w:numPr>
          <w:ilvl w:val="5"/>
          <w:numId w:val="94"/>
        </w:numPr>
        <w:rPr>
          <w:kern w:val="2"/>
          <w:sz w:val="20"/>
          <w:szCs w:val="18"/>
        </w:rPr>
      </w:pPr>
      <w:r w:rsidRPr="004E65B8">
        <w:rPr>
          <w:kern w:val="2"/>
          <w:sz w:val="20"/>
          <w:szCs w:val="18"/>
        </w:rPr>
        <w:t>Rev 21:2, “</w:t>
      </w:r>
      <w:r>
        <w:rPr>
          <w:sz w:val="20"/>
          <w:szCs w:val="20"/>
          <w:lang w:bidi="he-IL"/>
        </w:rPr>
        <w:t>And I saw the holy city, the new Jerusalem, coming down out of heaven from God, prepared as a bride adorned for her husband.”</w:t>
      </w:r>
    </w:p>
    <w:p w14:paraId="21B22748" w14:textId="77777777" w:rsidR="00050F4D" w:rsidRDefault="00050F4D" w:rsidP="00274AA2">
      <w:pPr>
        <w:numPr>
          <w:ilvl w:val="4"/>
          <w:numId w:val="94"/>
        </w:numPr>
        <w:rPr>
          <w:kern w:val="2"/>
        </w:rPr>
      </w:pPr>
      <w:r>
        <w:rPr>
          <w:kern w:val="2"/>
        </w:rPr>
        <w:t xml:space="preserve">“. . . </w:t>
      </w:r>
      <w:r w:rsidRPr="00BF1214">
        <w:rPr>
          <w:kern w:val="2"/>
        </w:rPr>
        <w:t>the closing of the</w:t>
      </w:r>
      <w:r>
        <w:rPr>
          <w:kern w:val="2"/>
        </w:rPr>
        <w:t xml:space="preserve"> [176] </w:t>
      </w:r>
      <w:r w:rsidRPr="00BF1214">
        <w:rPr>
          <w:kern w:val="2"/>
        </w:rPr>
        <w:t>door represents the final judg</w:t>
      </w:r>
      <w:r>
        <w:rPr>
          <w:kern w:val="2"/>
        </w:rPr>
        <w:t>ment . . .” (Hultgren 176-77)</w:t>
      </w:r>
    </w:p>
    <w:p w14:paraId="4A99BA77" w14:textId="77777777" w:rsidR="00050F4D" w:rsidRDefault="00050F4D" w:rsidP="00274AA2">
      <w:pPr>
        <w:numPr>
          <w:ilvl w:val="4"/>
          <w:numId w:val="94"/>
        </w:numPr>
        <w:rPr>
          <w:kern w:val="2"/>
        </w:rPr>
      </w:pPr>
      <w:r>
        <w:rPr>
          <w:kern w:val="2"/>
        </w:rPr>
        <w:t xml:space="preserve">“. . . </w:t>
      </w:r>
      <w:r w:rsidRPr="00BF1214">
        <w:rPr>
          <w:kern w:val="2"/>
        </w:rPr>
        <w:t>the wise and foolish women symbolize those who are prepared at the final judgment (true Christians) and those who are not.</w:t>
      </w:r>
      <w:r>
        <w:rPr>
          <w:kern w:val="2"/>
        </w:rPr>
        <w:t>” (Hultgren 177)</w:t>
      </w:r>
    </w:p>
    <w:p w14:paraId="069341BF" w14:textId="77777777" w:rsidR="00050F4D" w:rsidRPr="00BF1214" w:rsidRDefault="00050F4D" w:rsidP="00274AA2">
      <w:pPr>
        <w:numPr>
          <w:ilvl w:val="4"/>
          <w:numId w:val="94"/>
        </w:numPr>
        <w:rPr>
          <w:kern w:val="2"/>
        </w:rPr>
      </w:pPr>
      <w:r>
        <w:rPr>
          <w:kern w:val="2"/>
        </w:rPr>
        <w:t>“</w:t>
      </w:r>
      <w:r w:rsidRPr="00BF1214">
        <w:rPr>
          <w:kern w:val="2"/>
        </w:rPr>
        <w:t xml:space="preserve">The figure of the bride as the church, however, does not appear as it does elsewhere in the NT </w:t>
      </w:r>
      <w:r>
        <w:rPr>
          <w:kern w:val="2"/>
        </w:rPr>
        <w:t>. . .” (Hultgren 177)</w:t>
      </w:r>
    </w:p>
    <w:p w14:paraId="5A4E000C" w14:textId="77777777" w:rsidR="00050F4D" w:rsidRPr="004E65B8" w:rsidRDefault="00050F4D" w:rsidP="00274AA2">
      <w:pPr>
        <w:numPr>
          <w:ilvl w:val="5"/>
          <w:numId w:val="94"/>
        </w:numPr>
        <w:rPr>
          <w:kern w:val="2"/>
          <w:sz w:val="20"/>
          <w:szCs w:val="18"/>
        </w:rPr>
      </w:pPr>
      <w:r w:rsidRPr="004E65B8">
        <w:rPr>
          <w:kern w:val="2"/>
          <w:sz w:val="20"/>
          <w:szCs w:val="18"/>
        </w:rPr>
        <w:t>2 Cor 11:2, “</w:t>
      </w:r>
      <w:r>
        <w:rPr>
          <w:sz w:val="20"/>
          <w:szCs w:val="20"/>
          <w:lang w:bidi="he-IL"/>
        </w:rPr>
        <w:t>I feel a divine jealousy for you, for I promised you in marriage to one husband, to present you as a chaste virgin to Christ.”</w:t>
      </w:r>
    </w:p>
    <w:p w14:paraId="7D64A705" w14:textId="26FA8446" w:rsidR="00050F4D" w:rsidRPr="004E65B8" w:rsidRDefault="00050F4D" w:rsidP="00274AA2">
      <w:pPr>
        <w:numPr>
          <w:ilvl w:val="5"/>
          <w:numId w:val="94"/>
        </w:numPr>
        <w:rPr>
          <w:kern w:val="2"/>
          <w:sz w:val="20"/>
          <w:szCs w:val="18"/>
        </w:rPr>
      </w:pPr>
      <w:r w:rsidRPr="004E65B8">
        <w:rPr>
          <w:kern w:val="2"/>
          <w:sz w:val="20"/>
          <w:szCs w:val="18"/>
        </w:rPr>
        <w:t>Eph 5:25-27, “</w:t>
      </w:r>
      <w:r>
        <w:rPr>
          <w:sz w:val="20"/>
          <w:szCs w:val="20"/>
          <w:lang w:bidi="he-IL"/>
        </w:rPr>
        <w:t xml:space="preserve">Husbands, love your wives, just as Christ loved the church and gave himself up for her </w:t>
      </w:r>
      <w:r>
        <w:rPr>
          <w:sz w:val="20"/>
          <w:szCs w:val="20"/>
          <w:vertAlign w:val="superscript"/>
          <w:lang w:bidi="he-IL"/>
        </w:rPr>
        <w:t>26</w:t>
      </w:r>
      <w:r>
        <w:rPr>
          <w:sz w:val="20"/>
          <w:szCs w:val="20"/>
          <w:lang w:bidi="he-IL"/>
        </w:rPr>
        <w:t xml:space="preserve"> in order to make her holy by cleansing her with the washing of water by the word, </w:t>
      </w:r>
      <w:r>
        <w:rPr>
          <w:sz w:val="20"/>
          <w:szCs w:val="20"/>
          <w:vertAlign w:val="superscript"/>
          <w:lang w:bidi="he-IL"/>
        </w:rPr>
        <w:t>27</w:t>
      </w:r>
      <w:r>
        <w:rPr>
          <w:sz w:val="20"/>
          <w:szCs w:val="20"/>
          <w:lang w:bidi="he-IL"/>
        </w:rPr>
        <w:t xml:space="preserve"> so as to present the church to himself in splendor, without a spot or wrinkle or anything of the kind, so that she may be holy and without blemish.”</w:t>
      </w:r>
    </w:p>
    <w:p w14:paraId="196862C7" w14:textId="2CAC979C" w:rsidR="00050F4D" w:rsidRPr="004E65B8" w:rsidRDefault="00050F4D" w:rsidP="00274AA2">
      <w:pPr>
        <w:numPr>
          <w:ilvl w:val="5"/>
          <w:numId w:val="94"/>
        </w:numPr>
        <w:rPr>
          <w:kern w:val="2"/>
          <w:sz w:val="20"/>
          <w:szCs w:val="18"/>
        </w:rPr>
      </w:pPr>
      <w:r w:rsidRPr="004E65B8">
        <w:rPr>
          <w:kern w:val="2"/>
          <w:sz w:val="20"/>
          <w:szCs w:val="18"/>
        </w:rPr>
        <w:t>Rev 18:23, “</w:t>
      </w:r>
      <w:r>
        <w:rPr>
          <w:sz w:val="20"/>
          <w:szCs w:val="20"/>
          <w:lang w:bidi="he-IL"/>
        </w:rPr>
        <w:t>and the light of a lamp will shine in you no more</w:t>
      </w:r>
      <w:r w:rsidR="00E63CAE">
        <w:rPr>
          <w:sz w:val="20"/>
          <w:szCs w:val="20"/>
          <w:lang w:bidi="he-IL"/>
        </w:rPr>
        <w:t>,</w:t>
      </w:r>
      <w:r>
        <w:rPr>
          <w:sz w:val="20"/>
          <w:szCs w:val="20"/>
          <w:lang w:bidi="he-IL"/>
        </w:rPr>
        <w:t xml:space="preserve"> and the voice of bridegroom and bride will be heard in you no more</w:t>
      </w:r>
      <w:r w:rsidR="00E63CAE">
        <w:rPr>
          <w:sz w:val="20"/>
          <w:szCs w:val="20"/>
          <w:lang w:bidi="he-IL"/>
        </w:rPr>
        <w:t>,</w:t>
      </w:r>
      <w:r>
        <w:rPr>
          <w:sz w:val="20"/>
          <w:szCs w:val="20"/>
          <w:lang w:bidi="he-IL"/>
        </w:rPr>
        <w:t xml:space="preserve"> for your merchants were the magnates of the earth, and all nations were deceived by your sorcery.”</w:t>
      </w:r>
    </w:p>
    <w:p w14:paraId="54A23ECA" w14:textId="39CFA794" w:rsidR="00050F4D" w:rsidRPr="004E65B8" w:rsidRDefault="00050F4D" w:rsidP="00274AA2">
      <w:pPr>
        <w:numPr>
          <w:ilvl w:val="5"/>
          <w:numId w:val="94"/>
        </w:numPr>
        <w:rPr>
          <w:kern w:val="2"/>
          <w:sz w:val="20"/>
          <w:szCs w:val="18"/>
        </w:rPr>
      </w:pPr>
      <w:r w:rsidRPr="004E65B8">
        <w:rPr>
          <w:kern w:val="2"/>
          <w:sz w:val="20"/>
          <w:szCs w:val="18"/>
        </w:rPr>
        <w:t>Rev 19:7</w:t>
      </w:r>
      <w:r w:rsidR="00E63CAE">
        <w:rPr>
          <w:kern w:val="2"/>
          <w:sz w:val="20"/>
          <w:szCs w:val="18"/>
        </w:rPr>
        <w:t>b</w:t>
      </w:r>
      <w:r w:rsidRPr="004E65B8">
        <w:rPr>
          <w:kern w:val="2"/>
          <w:sz w:val="20"/>
          <w:szCs w:val="18"/>
        </w:rPr>
        <w:t>, “</w:t>
      </w:r>
      <w:r w:rsidR="00E63CAE">
        <w:rPr>
          <w:kern w:val="2"/>
          <w:sz w:val="20"/>
          <w:szCs w:val="18"/>
        </w:rPr>
        <w:t xml:space="preserve">for </w:t>
      </w:r>
      <w:r w:rsidRPr="004E65B8">
        <w:rPr>
          <w:sz w:val="20"/>
          <w:szCs w:val="20"/>
          <w:lang w:bidi="he-IL"/>
        </w:rPr>
        <w:t>the marriage of the Lamb has come, and his bride has made herself ready</w:t>
      </w:r>
      <w:r>
        <w:rPr>
          <w:sz w:val="20"/>
          <w:szCs w:val="20"/>
          <w:lang w:bidi="he-IL"/>
        </w:rPr>
        <w:t xml:space="preserve"> . . .”</w:t>
      </w:r>
    </w:p>
    <w:p w14:paraId="6F4FA4B2" w14:textId="77777777" w:rsidR="00050F4D" w:rsidRPr="004E65B8" w:rsidRDefault="00050F4D" w:rsidP="00274AA2">
      <w:pPr>
        <w:numPr>
          <w:ilvl w:val="5"/>
          <w:numId w:val="94"/>
        </w:numPr>
        <w:rPr>
          <w:kern w:val="2"/>
          <w:sz w:val="20"/>
          <w:szCs w:val="18"/>
        </w:rPr>
      </w:pPr>
      <w:r w:rsidRPr="004E65B8">
        <w:rPr>
          <w:kern w:val="2"/>
          <w:sz w:val="20"/>
          <w:szCs w:val="18"/>
        </w:rPr>
        <w:t>Rev 21:9, “</w:t>
      </w:r>
      <w:r>
        <w:rPr>
          <w:sz w:val="20"/>
          <w:szCs w:val="20"/>
          <w:lang w:bidi="he-IL"/>
        </w:rPr>
        <w:t>Then one of the seven angels . . . said to me, “Come, I will show you the bride, the wife of the Lamb.””</w:t>
      </w:r>
    </w:p>
    <w:p w14:paraId="5D6E2E48" w14:textId="77777777" w:rsidR="00050F4D" w:rsidRDefault="00050F4D" w:rsidP="00274AA2">
      <w:pPr>
        <w:numPr>
          <w:ilvl w:val="4"/>
          <w:numId w:val="94"/>
        </w:numPr>
        <w:rPr>
          <w:kern w:val="2"/>
        </w:rPr>
      </w:pPr>
      <w:r>
        <w:rPr>
          <w:kern w:val="2"/>
        </w:rPr>
        <w:t xml:space="preserve"> “</w:t>
      </w:r>
      <w:r w:rsidRPr="00BF1214">
        <w:rPr>
          <w:kern w:val="2"/>
        </w:rPr>
        <w:t>Some interpreters go so far as to call it an allegory (rather than a parable), claiming that it was an allegory from the moment of its composition.</w:t>
      </w:r>
      <w:r>
        <w:rPr>
          <w:kern w:val="2"/>
        </w:rPr>
        <w:t xml:space="preserve">” </w:t>
      </w:r>
      <w:r w:rsidRPr="00B61C16">
        <w:rPr>
          <w:kern w:val="2"/>
          <w:sz w:val="20"/>
          <w:szCs w:val="18"/>
        </w:rPr>
        <w:t>(Donahue 101-05; Perkins 104)</w:t>
      </w:r>
      <w:r>
        <w:rPr>
          <w:kern w:val="2"/>
        </w:rPr>
        <w:t xml:space="preserve"> (Hultgren 176)</w:t>
      </w:r>
    </w:p>
    <w:p w14:paraId="66F27677" w14:textId="77777777" w:rsidR="00050F4D" w:rsidRDefault="00050F4D" w:rsidP="00274AA2">
      <w:pPr>
        <w:numPr>
          <w:ilvl w:val="2"/>
          <w:numId w:val="94"/>
        </w:numPr>
        <w:rPr>
          <w:kern w:val="2"/>
        </w:rPr>
      </w:pPr>
      <w:r>
        <w:rPr>
          <w:kern w:val="2"/>
        </w:rPr>
        <w:t>authentic</w:t>
      </w:r>
    </w:p>
    <w:p w14:paraId="7EB7AC29" w14:textId="77777777" w:rsidR="00050F4D" w:rsidRDefault="00050F4D" w:rsidP="00274AA2">
      <w:pPr>
        <w:numPr>
          <w:ilvl w:val="3"/>
          <w:numId w:val="94"/>
        </w:numPr>
        <w:rPr>
          <w:kern w:val="2"/>
        </w:rPr>
      </w:pPr>
      <w:r>
        <w:rPr>
          <w:kern w:val="2"/>
        </w:rPr>
        <w:t>Some say t</w:t>
      </w:r>
      <w:r w:rsidRPr="00BF1214">
        <w:rPr>
          <w:kern w:val="2"/>
        </w:rPr>
        <w:t xml:space="preserve">he parable </w:t>
      </w:r>
      <w:r>
        <w:rPr>
          <w:kern w:val="2"/>
        </w:rPr>
        <w:t>“</w:t>
      </w:r>
      <w:r w:rsidRPr="00BF1214">
        <w:rPr>
          <w:kern w:val="2"/>
        </w:rPr>
        <w:t>was uttered by Je</w:t>
      </w:r>
      <w:r>
        <w:rPr>
          <w:kern w:val="2"/>
        </w:rPr>
        <w:t>sus . . .” (Hultgren 176)</w:t>
      </w:r>
    </w:p>
    <w:p w14:paraId="6754A78A" w14:textId="0F3C234A" w:rsidR="00050F4D" w:rsidRDefault="00050F4D" w:rsidP="00274AA2">
      <w:pPr>
        <w:numPr>
          <w:ilvl w:val="4"/>
          <w:numId w:val="94"/>
        </w:numPr>
        <w:rPr>
          <w:kern w:val="2"/>
          <w:sz w:val="20"/>
          <w:szCs w:val="18"/>
        </w:rPr>
      </w:pPr>
      <w:r w:rsidRPr="009D53C8">
        <w:rPr>
          <w:kern w:val="2"/>
          <w:sz w:val="20"/>
          <w:szCs w:val="18"/>
        </w:rPr>
        <w:t>Davies and Allison</w:t>
      </w:r>
      <w:r>
        <w:rPr>
          <w:kern w:val="2"/>
          <w:sz w:val="20"/>
          <w:szCs w:val="18"/>
        </w:rPr>
        <w:t xml:space="preserve"> </w:t>
      </w:r>
      <w:r w:rsidR="00494587" w:rsidRPr="00401531">
        <w:rPr>
          <w:sz w:val="20"/>
        </w:rPr>
        <w:t>3</w:t>
      </w:r>
      <w:r w:rsidR="00494587">
        <w:rPr>
          <w:sz w:val="20"/>
        </w:rPr>
        <w:t>.</w:t>
      </w:r>
      <w:r w:rsidRPr="009D53C8">
        <w:rPr>
          <w:kern w:val="2"/>
          <w:sz w:val="20"/>
          <w:szCs w:val="18"/>
        </w:rPr>
        <w:t>392-94; Dodd</w:t>
      </w:r>
      <w:r>
        <w:rPr>
          <w:kern w:val="2"/>
          <w:sz w:val="20"/>
          <w:szCs w:val="18"/>
        </w:rPr>
        <w:t xml:space="preserve"> </w:t>
      </w:r>
      <w:r w:rsidRPr="009D53C8">
        <w:rPr>
          <w:kern w:val="2"/>
          <w:sz w:val="20"/>
          <w:szCs w:val="18"/>
        </w:rPr>
        <w:t xml:space="preserve">137; </w:t>
      </w:r>
      <w:r>
        <w:rPr>
          <w:kern w:val="2"/>
          <w:sz w:val="20"/>
          <w:szCs w:val="18"/>
        </w:rPr>
        <w:t>Gnilka</w:t>
      </w:r>
      <w:r w:rsidRPr="009D53C8">
        <w:rPr>
          <w:kern w:val="2"/>
          <w:sz w:val="20"/>
          <w:szCs w:val="18"/>
        </w:rPr>
        <w:t xml:space="preserve"> </w:t>
      </w:r>
      <w:r w:rsidR="00494587" w:rsidRPr="00F64F6E">
        <w:rPr>
          <w:kern w:val="2"/>
          <w:sz w:val="20"/>
          <w:szCs w:val="18"/>
        </w:rPr>
        <w:t>2</w:t>
      </w:r>
      <w:r w:rsidR="00494587">
        <w:rPr>
          <w:kern w:val="2"/>
          <w:sz w:val="20"/>
          <w:szCs w:val="18"/>
        </w:rPr>
        <w:t>.</w:t>
      </w:r>
      <w:r>
        <w:rPr>
          <w:kern w:val="2"/>
          <w:sz w:val="20"/>
          <w:szCs w:val="18"/>
        </w:rPr>
        <w:t>353-54;</w:t>
      </w:r>
      <w:r w:rsidRPr="009D53C8">
        <w:rPr>
          <w:kern w:val="2"/>
          <w:sz w:val="20"/>
          <w:szCs w:val="18"/>
        </w:rPr>
        <w:t xml:space="preserve"> Jeremias</w:t>
      </w:r>
      <w:r>
        <w:rPr>
          <w:kern w:val="2"/>
          <w:sz w:val="20"/>
          <w:szCs w:val="18"/>
        </w:rPr>
        <w:t xml:space="preserve"> </w:t>
      </w:r>
      <w:r w:rsidRPr="009D53C8">
        <w:rPr>
          <w:kern w:val="2"/>
          <w:sz w:val="20"/>
          <w:szCs w:val="18"/>
        </w:rPr>
        <w:t>52-53</w:t>
      </w:r>
      <w:r>
        <w:rPr>
          <w:kern w:val="2"/>
          <w:sz w:val="20"/>
          <w:szCs w:val="18"/>
        </w:rPr>
        <w:t>, 175</w:t>
      </w:r>
      <w:r w:rsidRPr="009D53C8">
        <w:rPr>
          <w:kern w:val="2"/>
          <w:sz w:val="20"/>
          <w:szCs w:val="18"/>
        </w:rPr>
        <w:t>; Jülicher</w:t>
      </w:r>
      <w:r>
        <w:rPr>
          <w:kern w:val="2"/>
          <w:sz w:val="20"/>
          <w:szCs w:val="18"/>
        </w:rPr>
        <w:t xml:space="preserve"> </w:t>
      </w:r>
      <w:r w:rsidR="00494587" w:rsidRPr="00F64F6E">
        <w:rPr>
          <w:kern w:val="2"/>
          <w:sz w:val="20"/>
          <w:szCs w:val="18"/>
        </w:rPr>
        <w:t>2</w:t>
      </w:r>
      <w:r w:rsidR="00494587">
        <w:rPr>
          <w:kern w:val="2"/>
          <w:sz w:val="20"/>
          <w:szCs w:val="18"/>
        </w:rPr>
        <w:t>.</w:t>
      </w:r>
      <w:r>
        <w:rPr>
          <w:kern w:val="2"/>
          <w:sz w:val="20"/>
          <w:szCs w:val="18"/>
        </w:rPr>
        <w:t xml:space="preserve">448, </w:t>
      </w:r>
      <w:r w:rsidRPr="009D53C8">
        <w:rPr>
          <w:kern w:val="2"/>
          <w:sz w:val="20"/>
          <w:szCs w:val="18"/>
        </w:rPr>
        <w:t>457; Lambrecht</w:t>
      </w:r>
      <w:r>
        <w:rPr>
          <w:kern w:val="2"/>
          <w:sz w:val="20"/>
          <w:szCs w:val="18"/>
        </w:rPr>
        <w:t xml:space="preserve"> </w:t>
      </w:r>
      <w:r w:rsidRPr="009D53C8">
        <w:rPr>
          <w:i/>
          <w:kern w:val="2"/>
          <w:sz w:val="20"/>
          <w:szCs w:val="18"/>
        </w:rPr>
        <w:t>Astonished</w:t>
      </w:r>
      <w:r w:rsidRPr="009D53C8">
        <w:rPr>
          <w:kern w:val="2"/>
          <w:sz w:val="20"/>
          <w:szCs w:val="18"/>
        </w:rPr>
        <w:t xml:space="preserve"> 161-63; </w:t>
      </w:r>
      <w:r>
        <w:rPr>
          <w:kern w:val="2"/>
          <w:sz w:val="20"/>
          <w:szCs w:val="18"/>
        </w:rPr>
        <w:t>Lambrecht</w:t>
      </w:r>
      <w:r w:rsidRPr="009D53C8">
        <w:rPr>
          <w:kern w:val="2"/>
          <w:sz w:val="20"/>
          <w:szCs w:val="18"/>
        </w:rPr>
        <w:t xml:space="preserve"> </w:t>
      </w:r>
      <w:r w:rsidRPr="009D53C8">
        <w:rPr>
          <w:i/>
          <w:kern w:val="2"/>
          <w:sz w:val="20"/>
          <w:szCs w:val="18"/>
        </w:rPr>
        <w:t>Treasure</w:t>
      </w:r>
      <w:r w:rsidRPr="009D53C8">
        <w:rPr>
          <w:kern w:val="2"/>
          <w:sz w:val="20"/>
          <w:szCs w:val="18"/>
        </w:rPr>
        <w:t xml:space="preserve"> 209-11; Luz</w:t>
      </w:r>
      <w:r>
        <w:rPr>
          <w:kern w:val="2"/>
          <w:sz w:val="20"/>
          <w:szCs w:val="18"/>
        </w:rPr>
        <w:t xml:space="preserve"> </w:t>
      </w:r>
      <w:r w:rsidRPr="009D53C8">
        <w:rPr>
          <w:i/>
          <w:kern w:val="2"/>
          <w:sz w:val="20"/>
          <w:szCs w:val="18"/>
        </w:rPr>
        <w:t>Matthäus</w:t>
      </w:r>
      <w:r w:rsidRPr="009D53C8">
        <w:rPr>
          <w:kern w:val="2"/>
          <w:sz w:val="20"/>
          <w:szCs w:val="18"/>
        </w:rPr>
        <w:t xml:space="preserve"> </w:t>
      </w:r>
      <w:r w:rsidR="00494587" w:rsidRPr="00401531">
        <w:rPr>
          <w:sz w:val="20"/>
        </w:rPr>
        <w:t>3</w:t>
      </w:r>
      <w:r w:rsidR="00494587">
        <w:rPr>
          <w:sz w:val="20"/>
        </w:rPr>
        <w:t>.</w:t>
      </w:r>
      <w:r w:rsidRPr="009D53C8">
        <w:rPr>
          <w:kern w:val="2"/>
          <w:sz w:val="20"/>
          <w:szCs w:val="18"/>
        </w:rPr>
        <w:t>471-72</w:t>
      </w:r>
      <w:r>
        <w:rPr>
          <w:kern w:val="2"/>
          <w:sz w:val="20"/>
          <w:szCs w:val="18"/>
        </w:rPr>
        <w:t xml:space="preserve">; </w:t>
      </w:r>
      <w:r w:rsidRPr="009D53C8">
        <w:rPr>
          <w:kern w:val="2"/>
          <w:sz w:val="20"/>
          <w:szCs w:val="18"/>
        </w:rPr>
        <w:t>McNeile</w:t>
      </w:r>
      <w:r>
        <w:rPr>
          <w:kern w:val="2"/>
          <w:sz w:val="20"/>
          <w:szCs w:val="18"/>
        </w:rPr>
        <w:t xml:space="preserve"> </w:t>
      </w:r>
      <w:r w:rsidRPr="009D53C8">
        <w:rPr>
          <w:kern w:val="2"/>
          <w:sz w:val="20"/>
          <w:szCs w:val="18"/>
        </w:rPr>
        <w:t>360; B. Smith</w:t>
      </w:r>
      <w:r>
        <w:rPr>
          <w:kern w:val="2"/>
          <w:sz w:val="20"/>
          <w:szCs w:val="18"/>
        </w:rPr>
        <w:t xml:space="preserve"> </w:t>
      </w:r>
      <w:r w:rsidRPr="009D53C8">
        <w:rPr>
          <w:kern w:val="2"/>
          <w:sz w:val="20"/>
          <w:szCs w:val="18"/>
        </w:rPr>
        <w:t>103-</w:t>
      </w:r>
      <w:r>
        <w:rPr>
          <w:kern w:val="2"/>
          <w:sz w:val="20"/>
          <w:szCs w:val="18"/>
        </w:rPr>
        <w:t xml:space="preserve">04; </w:t>
      </w:r>
      <w:r w:rsidRPr="009D53C8">
        <w:rPr>
          <w:kern w:val="2"/>
          <w:sz w:val="20"/>
          <w:szCs w:val="18"/>
        </w:rPr>
        <w:t>Stein</w:t>
      </w:r>
      <w:r>
        <w:rPr>
          <w:kern w:val="2"/>
          <w:sz w:val="20"/>
          <w:szCs w:val="18"/>
        </w:rPr>
        <w:t xml:space="preserve"> 38, </w:t>
      </w:r>
      <w:r w:rsidRPr="00E42A30">
        <w:rPr>
          <w:kern w:val="2"/>
          <w:sz w:val="20"/>
          <w:szCs w:val="18"/>
        </w:rPr>
        <w:t xml:space="preserve">57; </w:t>
      </w:r>
      <w:r>
        <w:rPr>
          <w:kern w:val="2"/>
          <w:sz w:val="20"/>
          <w:szCs w:val="18"/>
        </w:rPr>
        <w:t>Weder</w:t>
      </w:r>
      <w:r w:rsidRPr="009D53C8">
        <w:rPr>
          <w:kern w:val="2"/>
          <w:sz w:val="20"/>
          <w:szCs w:val="18"/>
        </w:rPr>
        <w:t xml:space="preserve"> 246-47</w:t>
      </w:r>
      <w:r>
        <w:rPr>
          <w:kern w:val="2"/>
          <w:sz w:val="20"/>
          <w:szCs w:val="18"/>
        </w:rPr>
        <w:t>.</w:t>
      </w:r>
    </w:p>
    <w:p w14:paraId="35AC42B5" w14:textId="77777777" w:rsidR="00050F4D" w:rsidRPr="009D53C8" w:rsidRDefault="00050F4D" w:rsidP="00274AA2">
      <w:pPr>
        <w:numPr>
          <w:ilvl w:val="4"/>
          <w:numId w:val="94"/>
        </w:numPr>
        <w:rPr>
          <w:kern w:val="2"/>
          <w:sz w:val="20"/>
          <w:szCs w:val="18"/>
        </w:rPr>
      </w:pPr>
      <w:r w:rsidRPr="009D53C8">
        <w:rPr>
          <w:kern w:val="2"/>
          <w:sz w:val="20"/>
          <w:szCs w:val="18"/>
        </w:rPr>
        <w:t>Kümmel</w:t>
      </w:r>
      <w:r>
        <w:rPr>
          <w:kern w:val="2"/>
          <w:sz w:val="20"/>
          <w:szCs w:val="18"/>
        </w:rPr>
        <w:t xml:space="preserve"> 56-58;</w:t>
      </w:r>
      <w:r w:rsidRPr="009D53C8">
        <w:rPr>
          <w:kern w:val="2"/>
          <w:sz w:val="20"/>
          <w:szCs w:val="18"/>
        </w:rPr>
        <w:t xml:space="preserve"> Puig i Tàrrech</w:t>
      </w:r>
      <w:r>
        <w:rPr>
          <w:kern w:val="2"/>
          <w:sz w:val="20"/>
          <w:szCs w:val="18"/>
        </w:rPr>
        <w:t>.</w:t>
      </w:r>
    </w:p>
    <w:p w14:paraId="2C87F0F9" w14:textId="3B47B902" w:rsidR="00050F4D" w:rsidRDefault="00050F4D" w:rsidP="00274AA2">
      <w:pPr>
        <w:numPr>
          <w:ilvl w:val="3"/>
          <w:numId w:val="94"/>
        </w:numPr>
        <w:rPr>
          <w:kern w:val="2"/>
        </w:rPr>
      </w:pPr>
      <w:r>
        <w:rPr>
          <w:kern w:val="2"/>
        </w:rPr>
        <w:t xml:space="preserve">“. . . </w:t>
      </w:r>
      <w:r w:rsidRPr="00BF1214">
        <w:rPr>
          <w:kern w:val="2"/>
        </w:rPr>
        <w:t>in spite of their evident christological associations in the post-Easter era, the allegorical elements are traditional Jewish sym</w:t>
      </w:r>
      <w:r>
        <w:rPr>
          <w:kern w:val="2"/>
        </w:rPr>
        <w:t>bols</w:t>
      </w:r>
      <w:r w:rsidRPr="00BF1214">
        <w:rPr>
          <w:kern w:val="2"/>
        </w:rPr>
        <w:t xml:space="preserve"> </w:t>
      </w:r>
      <w:r w:rsidR="00E63CAE">
        <w:rPr>
          <w:kern w:val="2"/>
        </w:rPr>
        <w:t>[</w:t>
      </w:r>
      <w:r w:rsidRPr="00BF1214">
        <w:rPr>
          <w:kern w:val="2"/>
        </w:rPr>
        <w:t xml:space="preserve">and </w:t>
      </w:r>
      <w:r>
        <w:rPr>
          <w:kern w:val="2"/>
        </w:rPr>
        <w:t xml:space="preserve">do </w:t>
      </w:r>
      <w:r w:rsidRPr="00BF1214">
        <w:rPr>
          <w:kern w:val="2"/>
        </w:rPr>
        <w:t>not necessar</w:t>
      </w:r>
      <w:r w:rsidR="00E63CAE">
        <w:rPr>
          <w:kern w:val="2"/>
        </w:rPr>
        <w:t>il</w:t>
      </w:r>
      <w:r w:rsidRPr="00BF1214">
        <w:rPr>
          <w:kern w:val="2"/>
        </w:rPr>
        <w:t>y</w:t>
      </w:r>
      <w:r w:rsidR="00E63CAE">
        <w:rPr>
          <w:kern w:val="2"/>
        </w:rPr>
        <w:t>]</w:t>
      </w:r>
      <w:r w:rsidRPr="00BF1214">
        <w:rPr>
          <w:kern w:val="2"/>
        </w:rPr>
        <w:t xml:space="preserve"> presup</w:t>
      </w:r>
      <w:r>
        <w:rPr>
          <w:kern w:val="2"/>
        </w:rPr>
        <w:t>pose</w:t>
      </w:r>
      <w:r w:rsidRPr="00BF1214">
        <w:rPr>
          <w:kern w:val="2"/>
        </w:rPr>
        <w:t xml:space="preserve"> </w:t>
      </w:r>
      <w:r>
        <w:rPr>
          <w:kern w:val="2"/>
        </w:rPr>
        <w:t xml:space="preserve">. . . </w:t>
      </w:r>
      <w:r w:rsidRPr="00BF1214">
        <w:rPr>
          <w:kern w:val="2"/>
        </w:rPr>
        <w:t>the rise of Christianity.</w:t>
      </w:r>
      <w:r>
        <w:rPr>
          <w:kern w:val="2"/>
        </w:rPr>
        <w:t>” (Hultgren 177)</w:t>
      </w:r>
    </w:p>
    <w:p w14:paraId="7634446A" w14:textId="01A6FA77" w:rsidR="00050F4D" w:rsidRDefault="00050F4D" w:rsidP="00274AA2">
      <w:pPr>
        <w:numPr>
          <w:ilvl w:val="4"/>
          <w:numId w:val="94"/>
        </w:numPr>
        <w:rPr>
          <w:kern w:val="2"/>
        </w:rPr>
      </w:pPr>
      <w:r>
        <w:rPr>
          <w:kern w:val="2"/>
        </w:rPr>
        <w:t>“</w:t>
      </w:r>
      <w:r w:rsidRPr="00BF1214">
        <w:rPr>
          <w:kern w:val="2"/>
        </w:rPr>
        <w:t>God as Israel’s husband</w:t>
      </w:r>
      <w:r>
        <w:rPr>
          <w:kern w:val="2"/>
        </w:rPr>
        <w:t>” (Hultgren 177)</w:t>
      </w:r>
    </w:p>
    <w:p w14:paraId="4E318D0B" w14:textId="370EE537" w:rsidR="00050F4D" w:rsidRPr="002D228D" w:rsidRDefault="00050F4D" w:rsidP="00274AA2">
      <w:pPr>
        <w:numPr>
          <w:ilvl w:val="5"/>
          <w:numId w:val="94"/>
        </w:numPr>
        <w:rPr>
          <w:kern w:val="2"/>
          <w:sz w:val="20"/>
          <w:szCs w:val="18"/>
        </w:rPr>
      </w:pPr>
      <w:r w:rsidRPr="002D228D">
        <w:rPr>
          <w:kern w:val="2"/>
          <w:sz w:val="20"/>
          <w:szCs w:val="18"/>
        </w:rPr>
        <w:t>Isa 54:5-8, “</w:t>
      </w:r>
      <w:r w:rsidR="00D26485" w:rsidRPr="00AD229F">
        <w:rPr>
          <w:sz w:val="20"/>
          <w:szCs w:val="20"/>
        </w:rPr>
        <w:t>For your Maker is your husband;</w:t>
      </w:r>
      <w:r w:rsidR="00D26485">
        <w:rPr>
          <w:sz w:val="20"/>
          <w:szCs w:val="20"/>
        </w:rPr>
        <w:t xml:space="preserve"> </w:t>
      </w:r>
      <w:r w:rsidR="00D26485" w:rsidRPr="00AD229F">
        <w:rPr>
          <w:sz w:val="20"/>
          <w:szCs w:val="20"/>
        </w:rPr>
        <w:t>the Lord of hosts is his name;</w:t>
      </w:r>
      <w:r w:rsidR="00D26485">
        <w:rPr>
          <w:sz w:val="20"/>
          <w:szCs w:val="20"/>
        </w:rPr>
        <w:t xml:space="preserve"> </w:t>
      </w:r>
      <w:r w:rsidR="00D26485" w:rsidRPr="00AD229F">
        <w:rPr>
          <w:sz w:val="20"/>
          <w:szCs w:val="20"/>
        </w:rPr>
        <w:t>the Holy One of Israel is your Redeemer;</w:t>
      </w:r>
      <w:r w:rsidR="00D26485">
        <w:rPr>
          <w:sz w:val="20"/>
          <w:szCs w:val="20"/>
        </w:rPr>
        <w:t xml:space="preserve"> </w:t>
      </w:r>
      <w:r w:rsidR="00D26485" w:rsidRPr="00AD229F">
        <w:rPr>
          <w:sz w:val="20"/>
          <w:szCs w:val="20"/>
        </w:rPr>
        <w:t>the God of the whole earth he is called.</w:t>
      </w:r>
      <w:r w:rsidR="00D26485">
        <w:rPr>
          <w:sz w:val="20"/>
          <w:szCs w:val="20"/>
        </w:rPr>
        <w:t xml:space="preserve"> </w:t>
      </w:r>
      <w:r w:rsidR="00D26485" w:rsidRPr="00AD229F">
        <w:rPr>
          <w:sz w:val="20"/>
          <w:szCs w:val="20"/>
          <w:vertAlign w:val="superscript"/>
        </w:rPr>
        <w:t>6</w:t>
      </w:r>
      <w:r w:rsidR="00D26485" w:rsidRPr="00AD229F">
        <w:rPr>
          <w:sz w:val="20"/>
          <w:szCs w:val="20"/>
        </w:rPr>
        <w:t xml:space="preserve"> For the Lord has called you</w:t>
      </w:r>
      <w:r w:rsidR="00D26485">
        <w:rPr>
          <w:sz w:val="20"/>
          <w:szCs w:val="20"/>
        </w:rPr>
        <w:t xml:space="preserve"> </w:t>
      </w:r>
      <w:r w:rsidR="00D26485" w:rsidRPr="00AD229F">
        <w:rPr>
          <w:sz w:val="20"/>
          <w:szCs w:val="20"/>
        </w:rPr>
        <w:t>like a wife forsaken and grieved in spirit,</w:t>
      </w:r>
      <w:r w:rsidR="00D26485">
        <w:rPr>
          <w:sz w:val="20"/>
          <w:szCs w:val="20"/>
        </w:rPr>
        <w:t xml:space="preserve"> </w:t>
      </w:r>
      <w:r w:rsidR="00D26485" w:rsidRPr="00AD229F">
        <w:rPr>
          <w:sz w:val="20"/>
          <w:szCs w:val="20"/>
        </w:rPr>
        <w:t>like the wife of a man’s youth when she is cast off,</w:t>
      </w:r>
      <w:r w:rsidR="00D26485">
        <w:rPr>
          <w:sz w:val="20"/>
          <w:szCs w:val="20"/>
        </w:rPr>
        <w:t xml:space="preserve"> </w:t>
      </w:r>
      <w:r w:rsidR="00D26485" w:rsidRPr="00AD229F">
        <w:rPr>
          <w:sz w:val="20"/>
          <w:szCs w:val="20"/>
        </w:rPr>
        <w:t>says your God.</w:t>
      </w:r>
      <w:r w:rsidR="00D26485">
        <w:rPr>
          <w:sz w:val="20"/>
          <w:szCs w:val="20"/>
        </w:rPr>
        <w:t xml:space="preserve"> </w:t>
      </w:r>
      <w:r w:rsidR="00D26485" w:rsidRPr="00AD229F">
        <w:rPr>
          <w:sz w:val="20"/>
          <w:szCs w:val="20"/>
          <w:vertAlign w:val="superscript"/>
        </w:rPr>
        <w:t>7</w:t>
      </w:r>
      <w:r w:rsidR="00D26485" w:rsidRPr="00AD229F">
        <w:rPr>
          <w:sz w:val="20"/>
          <w:szCs w:val="20"/>
        </w:rPr>
        <w:t xml:space="preserve"> For a brief moment I abandoned you,</w:t>
      </w:r>
      <w:r w:rsidR="00D26485">
        <w:rPr>
          <w:sz w:val="20"/>
          <w:szCs w:val="20"/>
        </w:rPr>
        <w:t xml:space="preserve"> </w:t>
      </w:r>
      <w:r w:rsidR="00D26485" w:rsidRPr="00AD229F">
        <w:rPr>
          <w:sz w:val="20"/>
          <w:szCs w:val="20"/>
        </w:rPr>
        <w:t>but with great compassion I will gather you.</w:t>
      </w:r>
      <w:r w:rsidR="00D26485">
        <w:rPr>
          <w:sz w:val="20"/>
          <w:szCs w:val="20"/>
        </w:rPr>
        <w:t xml:space="preserve"> </w:t>
      </w:r>
      <w:r w:rsidR="00D26485" w:rsidRPr="00AD229F">
        <w:rPr>
          <w:sz w:val="20"/>
          <w:szCs w:val="20"/>
          <w:vertAlign w:val="superscript"/>
        </w:rPr>
        <w:t>8</w:t>
      </w:r>
      <w:r w:rsidR="00D26485" w:rsidRPr="00AD229F">
        <w:rPr>
          <w:sz w:val="20"/>
          <w:szCs w:val="20"/>
        </w:rPr>
        <w:t xml:space="preserve"> In overflowing wrath for a moment</w:t>
      </w:r>
      <w:r w:rsidR="00D26485">
        <w:rPr>
          <w:sz w:val="20"/>
          <w:szCs w:val="20"/>
        </w:rPr>
        <w:t xml:space="preserve"> </w:t>
      </w:r>
      <w:r w:rsidR="00D26485" w:rsidRPr="00AD229F">
        <w:rPr>
          <w:sz w:val="20"/>
          <w:szCs w:val="20"/>
        </w:rPr>
        <w:t>I hid my face from you,</w:t>
      </w:r>
      <w:r w:rsidR="00D26485">
        <w:rPr>
          <w:sz w:val="20"/>
          <w:szCs w:val="20"/>
        </w:rPr>
        <w:t xml:space="preserve"> </w:t>
      </w:r>
      <w:r w:rsidR="00D26485" w:rsidRPr="00AD229F">
        <w:rPr>
          <w:sz w:val="20"/>
          <w:szCs w:val="20"/>
        </w:rPr>
        <w:t>but with everlasting love I will have compassion on you,</w:t>
      </w:r>
      <w:r w:rsidR="00D26485">
        <w:rPr>
          <w:sz w:val="20"/>
          <w:szCs w:val="20"/>
        </w:rPr>
        <w:t xml:space="preserve"> </w:t>
      </w:r>
      <w:r w:rsidR="00D26485" w:rsidRPr="00AD229F">
        <w:rPr>
          <w:sz w:val="20"/>
          <w:szCs w:val="20"/>
        </w:rPr>
        <w:t>says the Lord, your Re</w:t>
      </w:r>
      <w:r w:rsidR="00D26485" w:rsidRPr="00AD229F">
        <w:rPr>
          <w:sz w:val="20"/>
          <w:szCs w:val="20"/>
        </w:rPr>
        <w:lastRenderedPageBreak/>
        <w:t>deemer.</w:t>
      </w:r>
      <w:r>
        <w:rPr>
          <w:sz w:val="20"/>
          <w:szCs w:val="20"/>
        </w:rPr>
        <w:t>”</w:t>
      </w:r>
    </w:p>
    <w:p w14:paraId="5DFCC69F" w14:textId="77777777" w:rsidR="00050F4D" w:rsidRPr="002D228D" w:rsidRDefault="00050F4D" w:rsidP="00274AA2">
      <w:pPr>
        <w:numPr>
          <w:ilvl w:val="5"/>
          <w:numId w:val="94"/>
        </w:numPr>
        <w:rPr>
          <w:kern w:val="2"/>
          <w:sz w:val="20"/>
          <w:szCs w:val="18"/>
        </w:rPr>
      </w:pPr>
      <w:r w:rsidRPr="002D228D">
        <w:rPr>
          <w:kern w:val="2"/>
          <w:sz w:val="20"/>
          <w:szCs w:val="18"/>
        </w:rPr>
        <w:t>Isa 62:5, “</w:t>
      </w:r>
      <w:r>
        <w:rPr>
          <w:sz w:val="20"/>
          <w:szCs w:val="20"/>
        </w:rPr>
        <w:t>For as a young man marries a young woman, so shall your builder marry you, and as the bridegroom rejoices over the bride, so shall your God rejoice over you.”</w:t>
      </w:r>
    </w:p>
    <w:p w14:paraId="455CA39E" w14:textId="77777777" w:rsidR="00050F4D" w:rsidRPr="002D228D" w:rsidRDefault="00050F4D" w:rsidP="00274AA2">
      <w:pPr>
        <w:numPr>
          <w:ilvl w:val="5"/>
          <w:numId w:val="94"/>
        </w:numPr>
        <w:rPr>
          <w:kern w:val="2"/>
          <w:sz w:val="20"/>
          <w:szCs w:val="18"/>
        </w:rPr>
      </w:pPr>
      <w:r w:rsidRPr="002D228D">
        <w:rPr>
          <w:kern w:val="2"/>
          <w:sz w:val="20"/>
          <w:szCs w:val="18"/>
        </w:rPr>
        <w:t>Jer 31:32, “</w:t>
      </w:r>
      <w:r>
        <w:rPr>
          <w:sz w:val="20"/>
          <w:szCs w:val="20"/>
        </w:rPr>
        <w:t xml:space="preserve">It will not be like the covenant that I made with their ancestors when I took them by the hand to bring them out of the land of Egypt—a covenant that they broke, though I was their husband, says the </w:t>
      </w:r>
      <w:r w:rsidRPr="000F71E7">
        <w:rPr>
          <w:smallCaps/>
          <w:sz w:val="20"/>
          <w:szCs w:val="20"/>
        </w:rPr>
        <w:t>Lord</w:t>
      </w:r>
      <w:r>
        <w:rPr>
          <w:sz w:val="20"/>
          <w:szCs w:val="20"/>
        </w:rPr>
        <w:t>.”</w:t>
      </w:r>
    </w:p>
    <w:p w14:paraId="0DFDC6C8" w14:textId="4EC535A9" w:rsidR="00050F4D" w:rsidRPr="002D228D" w:rsidRDefault="00050F4D" w:rsidP="00274AA2">
      <w:pPr>
        <w:numPr>
          <w:ilvl w:val="5"/>
          <w:numId w:val="94"/>
        </w:numPr>
        <w:rPr>
          <w:kern w:val="2"/>
          <w:sz w:val="20"/>
          <w:szCs w:val="18"/>
        </w:rPr>
      </w:pPr>
      <w:r w:rsidRPr="002D228D">
        <w:rPr>
          <w:kern w:val="2"/>
          <w:sz w:val="20"/>
          <w:szCs w:val="18"/>
        </w:rPr>
        <w:t>Ezek 16:8-14, “</w:t>
      </w:r>
      <w:r w:rsidR="00D26485" w:rsidRPr="00CC6747">
        <w:rPr>
          <w:rFonts w:cs="Calibri"/>
          <w:sz w:val="20"/>
          <w:szCs w:val="20"/>
        </w:rPr>
        <w:t xml:space="preserve">I passed by you again and looked on you; you were at the age for love. I spread the edge of my cloak over you and covered your nakedness: I pledged myself to you and entered into a covenant with you, says the Lord </w:t>
      </w:r>
      <w:r w:rsidR="00D26485" w:rsidRPr="00CC6747">
        <w:rPr>
          <w:rFonts w:cs="Calibri"/>
          <w:smallCaps/>
          <w:sz w:val="20"/>
          <w:szCs w:val="20"/>
        </w:rPr>
        <w:t>God</w:t>
      </w:r>
      <w:r w:rsidR="00D26485" w:rsidRPr="00CC6747">
        <w:rPr>
          <w:rFonts w:cs="Calibri"/>
          <w:sz w:val="20"/>
          <w:szCs w:val="20"/>
        </w:rPr>
        <w:t xml:space="preserve">, and you became mine. </w:t>
      </w:r>
      <w:r w:rsidR="00D26485" w:rsidRPr="00CC6747">
        <w:rPr>
          <w:rFonts w:cs="Calibri"/>
          <w:sz w:val="20"/>
          <w:szCs w:val="20"/>
          <w:vertAlign w:val="superscript"/>
        </w:rPr>
        <w:t>9</w:t>
      </w:r>
      <w:r w:rsidR="00D26485" w:rsidRPr="00CC6747">
        <w:rPr>
          <w:rFonts w:cs="Calibri"/>
          <w:sz w:val="20"/>
          <w:szCs w:val="20"/>
        </w:rPr>
        <w:t xml:space="preserve"> Then I bathed you with water and washed off the blood from you and anointed you with oil. </w:t>
      </w:r>
      <w:r w:rsidR="00D26485" w:rsidRPr="00CC6747">
        <w:rPr>
          <w:rFonts w:cs="Calibri"/>
          <w:sz w:val="20"/>
          <w:szCs w:val="20"/>
          <w:vertAlign w:val="superscript"/>
        </w:rPr>
        <w:t>10</w:t>
      </w:r>
      <w:r w:rsidR="00D26485" w:rsidRPr="00CC6747">
        <w:rPr>
          <w:rFonts w:cs="Calibri"/>
          <w:sz w:val="20"/>
          <w:szCs w:val="20"/>
        </w:rPr>
        <w:t xml:space="preserve"> I clothed you with embroidered cloth and with sandals of fine leather; I bound you in fine linen and covered you with rich fabric. </w:t>
      </w:r>
      <w:r w:rsidR="00D26485" w:rsidRPr="00CC6747">
        <w:rPr>
          <w:rFonts w:cs="Calibri"/>
          <w:sz w:val="20"/>
          <w:szCs w:val="20"/>
          <w:vertAlign w:val="superscript"/>
        </w:rPr>
        <w:t>11</w:t>
      </w:r>
      <w:r w:rsidR="00D26485" w:rsidRPr="00CC6747">
        <w:rPr>
          <w:rFonts w:cs="Calibri"/>
          <w:sz w:val="20"/>
          <w:szCs w:val="20"/>
        </w:rPr>
        <w:t xml:space="preserve"> I adorned you with ornaments: I put bracelets on your arms, a chain on your neck, </w:t>
      </w:r>
      <w:r w:rsidR="00D26485" w:rsidRPr="00CC6747">
        <w:rPr>
          <w:rFonts w:cs="Calibri"/>
          <w:sz w:val="20"/>
          <w:szCs w:val="20"/>
          <w:vertAlign w:val="superscript"/>
        </w:rPr>
        <w:t>12</w:t>
      </w:r>
      <w:r w:rsidR="00D26485" w:rsidRPr="00CC6747">
        <w:rPr>
          <w:rFonts w:cs="Calibri"/>
          <w:sz w:val="20"/>
          <w:szCs w:val="20"/>
        </w:rPr>
        <w:t xml:space="preserve"> a ring on your nose, earrings in your ears, and a beautiful crown upon your head. </w:t>
      </w:r>
      <w:r w:rsidR="00D26485" w:rsidRPr="00CC6747">
        <w:rPr>
          <w:rFonts w:cs="Calibri"/>
          <w:sz w:val="20"/>
          <w:szCs w:val="20"/>
          <w:vertAlign w:val="superscript"/>
        </w:rPr>
        <w:t>13</w:t>
      </w:r>
      <w:r w:rsidR="00D26485" w:rsidRPr="00CC6747">
        <w:rPr>
          <w:rFonts w:cs="Calibri"/>
          <w:sz w:val="20"/>
          <w:szCs w:val="20"/>
        </w:rPr>
        <w:t xml:space="preserve"> You were adorned with gold and silver, while your clothing was of fine linen, rich fabric, and embroidered cloth. You had choice flour and honey and oil for food. You grew exceedingly beautiful, fit to be a queen. </w:t>
      </w:r>
      <w:r w:rsidR="00D26485" w:rsidRPr="00CC6747">
        <w:rPr>
          <w:rFonts w:cs="Calibri"/>
          <w:sz w:val="20"/>
          <w:szCs w:val="20"/>
          <w:vertAlign w:val="superscript"/>
        </w:rPr>
        <w:t>14</w:t>
      </w:r>
      <w:r w:rsidR="00D26485" w:rsidRPr="00CC6747">
        <w:rPr>
          <w:rFonts w:cs="Calibri"/>
          <w:sz w:val="20"/>
          <w:szCs w:val="20"/>
        </w:rPr>
        <w:t xml:space="preserve"> Your fame spread among the nations on account of your beauty, for it was perfect because of my splendor that I had bestowed on you, says the Lord </w:t>
      </w:r>
      <w:r w:rsidR="00D26485" w:rsidRPr="00CC6747">
        <w:rPr>
          <w:rFonts w:cs="Calibri"/>
          <w:smallCaps/>
          <w:sz w:val="20"/>
          <w:szCs w:val="20"/>
        </w:rPr>
        <w:t>God</w:t>
      </w:r>
      <w:r w:rsidR="00D26485" w:rsidRPr="00CC6747">
        <w:rPr>
          <w:rFonts w:cs="Calibri"/>
          <w:sz w:val="20"/>
          <w:szCs w:val="20"/>
        </w:rPr>
        <w:t>.</w:t>
      </w:r>
      <w:r>
        <w:rPr>
          <w:sz w:val="20"/>
          <w:szCs w:val="20"/>
        </w:rPr>
        <w:t>”</w:t>
      </w:r>
    </w:p>
    <w:p w14:paraId="5BBFAD16" w14:textId="2E05FC7C" w:rsidR="00050F4D" w:rsidRPr="002D228D" w:rsidRDefault="00050F4D" w:rsidP="00274AA2">
      <w:pPr>
        <w:numPr>
          <w:ilvl w:val="5"/>
          <w:numId w:val="94"/>
        </w:numPr>
        <w:rPr>
          <w:kern w:val="2"/>
          <w:sz w:val="20"/>
          <w:szCs w:val="18"/>
        </w:rPr>
      </w:pPr>
      <w:r w:rsidRPr="002D228D">
        <w:rPr>
          <w:kern w:val="2"/>
          <w:sz w:val="20"/>
          <w:szCs w:val="18"/>
        </w:rPr>
        <w:t xml:space="preserve">Hos 2:1-23, </w:t>
      </w:r>
      <w:r>
        <w:rPr>
          <w:kern w:val="2"/>
          <w:sz w:val="20"/>
          <w:szCs w:val="18"/>
        </w:rPr>
        <w:t>“</w:t>
      </w:r>
      <w:r w:rsidR="00D26485" w:rsidRPr="00CC6747">
        <w:rPr>
          <w:rFonts w:cs="Calibri"/>
          <w:kern w:val="2"/>
          <w:sz w:val="20"/>
          <w:szCs w:val="20"/>
          <w14:ligatures w14:val="standardContextual"/>
        </w:rPr>
        <w:t xml:space="preserve">Say to your brothers, “Ammi,” and to your sisters, “Ruhamah.” </w:t>
      </w:r>
      <w:r w:rsidR="00D26485" w:rsidRPr="00CC6747">
        <w:rPr>
          <w:rFonts w:cs="Calibri"/>
          <w:kern w:val="2"/>
          <w:sz w:val="20"/>
          <w:szCs w:val="20"/>
          <w:vertAlign w:val="superscript"/>
        </w:rPr>
        <w:t>2</w:t>
      </w:r>
      <w:r w:rsidR="00D26485" w:rsidRPr="00CC6747">
        <w:rPr>
          <w:rFonts w:cs="Calibri"/>
          <w:kern w:val="2"/>
          <w:sz w:val="20"/>
          <w:szCs w:val="20"/>
          <w14:ligatures w14:val="standardContextual"/>
        </w:rPr>
        <w:t xml:space="preserve"> Plead with your mother, plead— for she is not my wife,</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I am not her husband— that she put away her prostitution from her face</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her adultery from between her breasts,</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3</w:t>
      </w:r>
      <w:r w:rsidR="00D26485" w:rsidRPr="00CC6747">
        <w:rPr>
          <w:rFonts w:cs="Calibri"/>
          <w:kern w:val="2"/>
          <w:sz w:val="20"/>
          <w:szCs w:val="20"/>
          <w14:ligatures w14:val="standardContextual"/>
        </w:rPr>
        <w:t xml:space="preserve"> or I will strip her naked</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expose her as in the day she was born</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make her like a wilderness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turn her into a parched land</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kill her with thirst.</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4</w:t>
      </w:r>
      <w:r w:rsidR="00D26485" w:rsidRPr="00CC6747">
        <w:rPr>
          <w:rFonts w:cs="Calibri"/>
          <w:kern w:val="2"/>
          <w:sz w:val="20"/>
          <w:szCs w:val="20"/>
          <w14:ligatures w14:val="standardContextual"/>
        </w:rPr>
        <w:t xml:space="preserve"> Upon her children also I will have no pity,</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because they are children of prostitution.</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5</w:t>
      </w:r>
      <w:r w:rsidR="00D26485" w:rsidRPr="00CC6747">
        <w:rPr>
          <w:rFonts w:cs="Calibri"/>
          <w:kern w:val="2"/>
          <w:sz w:val="20"/>
          <w:szCs w:val="20"/>
          <w14:ligatures w14:val="standardContextual"/>
        </w:rPr>
        <w:t xml:space="preserve"> For their mother has prostituted herself;</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she who conceived them has acted shamefully.</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For she said, “I will go after my lovers;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they give me my bread and my water,</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my wool and my flax, my oil and my drink.”</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6</w:t>
      </w:r>
      <w:r w:rsidR="00D26485" w:rsidRPr="00CC6747">
        <w:rPr>
          <w:rFonts w:cs="Calibri"/>
          <w:kern w:val="2"/>
          <w:sz w:val="20"/>
          <w:szCs w:val="20"/>
          <w14:ligatures w14:val="standardContextual"/>
        </w:rPr>
        <w:t xml:space="preserve"> Therefore I will hedge up her way with thorns,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I will build a wall against her</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so that she cannot find her paths.</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7</w:t>
      </w:r>
      <w:r w:rsidR="00D26485" w:rsidRPr="00CC6747">
        <w:rPr>
          <w:rFonts w:cs="Calibri"/>
          <w:kern w:val="2"/>
          <w:sz w:val="20"/>
          <w:szCs w:val="20"/>
          <w14:ligatures w14:val="standardContextual"/>
        </w:rPr>
        <w:t xml:space="preserve"> She shall pursue her lovers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but not overtake them,</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she shall seek them</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but shall not find them.</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Then she shall say, “I will go</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return to my first husband,</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for it was better with me then than now.”</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8</w:t>
      </w:r>
      <w:r w:rsidR="00D26485" w:rsidRPr="00CC6747">
        <w:rPr>
          <w:rFonts w:cs="Calibri"/>
          <w:kern w:val="2"/>
          <w:sz w:val="20"/>
          <w:szCs w:val="20"/>
          <w14:ligatures w14:val="standardContextual"/>
        </w:rPr>
        <w:t xml:space="preserve"> She did not know</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that it was I who gave her</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the grain, the wine, and the oil</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who lavished upon her silver</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gold that they used for Baal.</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9</w:t>
      </w:r>
      <w:r w:rsidR="00D26485" w:rsidRPr="00CC6747">
        <w:rPr>
          <w:rFonts w:cs="Calibri"/>
          <w:kern w:val="2"/>
          <w:sz w:val="20"/>
          <w:szCs w:val="20"/>
          <w14:ligatures w14:val="standardContextual"/>
        </w:rPr>
        <w:t xml:space="preserve"> Therefore I will take back</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my grain in its time</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my wine in its season,</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I will take away my wool and my flax,</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which were to cover her nakedness.</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10</w:t>
      </w:r>
      <w:r w:rsidR="00D26485" w:rsidRPr="00CC6747">
        <w:rPr>
          <w:rFonts w:cs="Calibri"/>
          <w:kern w:val="2"/>
          <w:sz w:val="20"/>
          <w:szCs w:val="20"/>
          <w14:ligatures w14:val="standardContextual"/>
        </w:rPr>
        <w:t xml:space="preserve"> Now I will uncover her shame</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in the sight of her lovers,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no one shall rescue her out of my hand.</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11</w:t>
      </w:r>
      <w:r w:rsidR="00D26485" w:rsidRPr="00CC6747">
        <w:rPr>
          <w:rFonts w:cs="Calibri"/>
          <w:kern w:val="2"/>
          <w:sz w:val="20"/>
          <w:szCs w:val="20"/>
          <w14:ligatures w14:val="standardContextual"/>
        </w:rPr>
        <w:t xml:space="preserve"> I will put an end to all her mirth,</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her festivals, her new moons, her Sabbaths,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all her appointed festivals.</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12</w:t>
      </w:r>
      <w:r w:rsidR="00D26485" w:rsidRPr="00CC6747">
        <w:rPr>
          <w:rFonts w:cs="Calibri"/>
          <w:kern w:val="2"/>
          <w:sz w:val="20"/>
          <w:szCs w:val="20"/>
          <w14:ligatures w14:val="standardContextual"/>
        </w:rPr>
        <w:t xml:space="preserve"> I will lay waste her vines and her fig trees,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of which she said,</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“These are my pay,</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which my lovers have given me.”</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I will make them a forest,</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the wild animals shall devour them.</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13</w:t>
      </w:r>
      <w:r w:rsidR="00D26485" w:rsidRPr="00CC6747">
        <w:rPr>
          <w:rFonts w:cs="Calibri"/>
          <w:kern w:val="2"/>
          <w:sz w:val="20"/>
          <w:szCs w:val="20"/>
          <w14:ligatures w14:val="standardContextual"/>
        </w:rPr>
        <w:t xml:space="preserve"> I will punish her for the festival days of the Baals,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to whom she offered incense</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decked herself with her rings and jewelry</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went after her lovers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 xml:space="preserve">and forgot me, says the </w:t>
      </w:r>
      <w:r w:rsidR="00D26485" w:rsidRPr="00CC6747">
        <w:rPr>
          <w:rFonts w:cs="Calibri"/>
          <w:smallCaps/>
          <w:kern w:val="2"/>
          <w:sz w:val="20"/>
          <w:szCs w:val="20"/>
          <w14:ligatures w14:val="standardContextual"/>
        </w:rPr>
        <w:t>Lord</w:t>
      </w:r>
      <w:r w:rsidR="00D26485" w:rsidRPr="00CC6747">
        <w:rPr>
          <w:rFonts w:cs="Calibri"/>
          <w:kern w:val="2"/>
          <w:sz w:val="20"/>
          <w:szCs w:val="20"/>
          <w14:ligatures w14:val="standardContextual"/>
        </w:rPr>
        <w:t>.</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14</w:t>
      </w:r>
      <w:r w:rsidR="00D26485" w:rsidRPr="00CC6747">
        <w:rPr>
          <w:rFonts w:cs="Calibri"/>
          <w:kern w:val="2"/>
          <w:sz w:val="20"/>
          <w:szCs w:val="20"/>
          <w14:ligatures w14:val="standardContextual"/>
        </w:rPr>
        <w:t xml:space="preserve"> Therefore, I will now allure her</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bring her into the wilderness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speak tenderly to her.</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15</w:t>
      </w:r>
      <w:r w:rsidR="00D26485" w:rsidRPr="00CC6747">
        <w:rPr>
          <w:rFonts w:cs="Calibri"/>
          <w:kern w:val="2"/>
          <w:sz w:val="20"/>
          <w:szCs w:val="20"/>
          <w14:ligatures w14:val="standardContextual"/>
        </w:rPr>
        <w:t xml:space="preserve"> From there I will give her her vineyards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make the Valley of Achor a door of hope.</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There she shall respond as in the days of her youth,</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as at the time when she came out of the land of Egypt.</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16</w:t>
      </w:r>
      <w:r w:rsidR="00D26485" w:rsidRPr="00CC6747">
        <w:rPr>
          <w:rFonts w:cs="Calibri"/>
          <w:kern w:val="2"/>
          <w:sz w:val="20"/>
          <w:szCs w:val="20"/>
          <w14:ligatures w14:val="standardContextual"/>
        </w:rPr>
        <w:t xml:space="preserve"> On that day, says the Lord, you will call me “my husband,” and no longer will you call me “my Baal.” </w:t>
      </w:r>
      <w:r w:rsidR="00D26485" w:rsidRPr="00CC6747">
        <w:rPr>
          <w:rFonts w:cs="Calibri"/>
          <w:kern w:val="2"/>
          <w:sz w:val="20"/>
          <w:szCs w:val="20"/>
          <w:vertAlign w:val="superscript"/>
        </w:rPr>
        <w:t>17</w:t>
      </w:r>
      <w:r w:rsidR="00D26485" w:rsidRPr="00CC6747">
        <w:rPr>
          <w:rFonts w:cs="Calibri"/>
          <w:kern w:val="2"/>
          <w:sz w:val="20"/>
          <w:szCs w:val="20"/>
          <w14:ligatures w14:val="standardContextual"/>
        </w:rPr>
        <w:t xml:space="preserve"> For I will remove the names of the Baals from her mouth, and they shall be mentioned by name no more. </w:t>
      </w:r>
      <w:r w:rsidR="00D26485" w:rsidRPr="00CC6747">
        <w:rPr>
          <w:rFonts w:cs="Calibri"/>
          <w:kern w:val="2"/>
          <w:sz w:val="20"/>
          <w:szCs w:val="20"/>
          <w:vertAlign w:val="superscript"/>
        </w:rPr>
        <w:t>18</w:t>
      </w:r>
      <w:r w:rsidR="00D26485" w:rsidRPr="00CC6747">
        <w:rPr>
          <w:rFonts w:cs="Calibri"/>
          <w:kern w:val="2"/>
          <w:sz w:val="20"/>
          <w:szCs w:val="20"/>
          <w14:ligatures w14:val="standardContextual"/>
        </w:rPr>
        <w:t xml:space="preserve"> I will make for you a covenant on that day with the wild animals, the birds of the air, and the creeping things of the ground, and I will abolish the bow, the sword, and war from the land, and I will make you lie down in safety. </w:t>
      </w:r>
      <w:r w:rsidR="00D26485" w:rsidRPr="00CC6747">
        <w:rPr>
          <w:rFonts w:cs="Calibri"/>
          <w:kern w:val="2"/>
          <w:sz w:val="20"/>
          <w:szCs w:val="20"/>
          <w:vertAlign w:val="superscript"/>
        </w:rPr>
        <w:t>19</w:t>
      </w:r>
      <w:r w:rsidR="00D26485" w:rsidRPr="00CC6747">
        <w:rPr>
          <w:rFonts w:cs="Calibri"/>
          <w:kern w:val="2"/>
          <w:sz w:val="20"/>
          <w:szCs w:val="20"/>
          <w14:ligatures w14:val="standardContextual"/>
        </w:rPr>
        <w:t xml:space="preserve"> And I will take you for my wife forever; I will take you for my wife in righteousness and in justice, in steadfast love and in mercy. </w:t>
      </w:r>
      <w:r w:rsidR="00D26485" w:rsidRPr="00CC6747">
        <w:rPr>
          <w:rFonts w:cs="Calibri"/>
          <w:kern w:val="2"/>
          <w:sz w:val="20"/>
          <w:szCs w:val="20"/>
          <w:vertAlign w:val="superscript"/>
        </w:rPr>
        <w:t>20</w:t>
      </w:r>
      <w:r w:rsidR="00D26485" w:rsidRPr="00CC6747">
        <w:rPr>
          <w:rFonts w:cs="Calibri"/>
          <w:kern w:val="2"/>
          <w:sz w:val="20"/>
          <w:szCs w:val="20"/>
          <w14:ligatures w14:val="standardContextual"/>
        </w:rPr>
        <w:t xml:space="preserve"> I will take you for my wife in faithfulness, and you shall know the </w:t>
      </w:r>
      <w:r w:rsidR="00D26485" w:rsidRPr="00CC6747">
        <w:rPr>
          <w:smallCaps/>
          <w:kern w:val="2"/>
          <w:sz w:val="20"/>
          <w:szCs w:val="20"/>
          <w14:ligatures w14:val="standardContextual"/>
        </w:rPr>
        <w:t>Lord</w:t>
      </w:r>
      <w:r w:rsidR="00D26485" w:rsidRPr="00CC6747">
        <w:rPr>
          <w:rFonts w:cs="Calibri"/>
          <w:kern w:val="2"/>
          <w:sz w:val="20"/>
          <w:szCs w:val="20"/>
          <w14:ligatures w14:val="standardContextual"/>
        </w:rPr>
        <w:t>.</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21</w:t>
      </w:r>
      <w:r w:rsidR="00D26485" w:rsidRPr="00CC6747">
        <w:rPr>
          <w:rFonts w:cs="Calibri"/>
          <w:kern w:val="2"/>
          <w:sz w:val="20"/>
          <w:szCs w:val="20"/>
          <w14:ligatures w14:val="standardContextual"/>
        </w:rPr>
        <w:t xml:space="preserve"> On that day I will answer, says the </w:t>
      </w:r>
      <w:r w:rsidR="00D26485" w:rsidRPr="00CC6747">
        <w:rPr>
          <w:smallCaps/>
          <w:kern w:val="2"/>
          <w:sz w:val="20"/>
          <w:szCs w:val="20"/>
          <w14:ligatures w14:val="standardContextual"/>
        </w:rPr>
        <w:t>Lord</w:t>
      </w:r>
      <w:r w:rsidR="00D26485" w:rsidRPr="00CC6747">
        <w:rPr>
          <w:rFonts w:cs="Calibri"/>
          <w:kern w:val="2"/>
          <w:sz w:val="20"/>
          <w:szCs w:val="20"/>
          <w14:ligatures w14:val="standardContextual"/>
        </w:rPr>
        <w:t>,</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I will answer the heavens,</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they shall answer the earth,</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22</w:t>
      </w:r>
      <w:r w:rsidR="00D26485" w:rsidRPr="00CC6747">
        <w:rPr>
          <w:rFonts w:cs="Calibri"/>
          <w:kern w:val="2"/>
          <w:sz w:val="20"/>
          <w:szCs w:val="20"/>
          <w14:ligatures w14:val="standardContextual"/>
        </w:rPr>
        <w:t xml:space="preserve"> and the earth shall answer the grain, the wine, and </w:t>
      </w:r>
      <w:r w:rsidR="00D26485" w:rsidRPr="00CC6747">
        <w:rPr>
          <w:rFonts w:cs="Calibri"/>
          <w:kern w:val="2"/>
          <w:sz w:val="20"/>
          <w:szCs w:val="20"/>
          <w14:ligatures w14:val="standardContextual"/>
        </w:rPr>
        <w:lastRenderedPageBreak/>
        <w:t>the oil,</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they shall answer Jezreel,</w:t>
      </w:r>
      <w:r w:rsidR="00D26485" w:rsidRPr="00CC6747">
        <w:rPr>
          <w:rFonts w:cs="Calibri"/>
          <w:sz w:val="20"/>
          <w:szCs w:val="20"/>
          <w14:ligatures w14:val="standardContextual"/>
        </w:rPr>
        <w:t xml:space="preserve"> </w:t>
      </w:r>
      <w:r w:rsidR="00D26485" w:rsidRPr="00CC6747">
        <w:rPr>
          <w:rFonts w:cs="Calibri"/>
          <w:kern w:val="2"/>
          <w:sz w:val="20"/>
          <w:szCs w:val="20"/>
          <w:vertAlign w:val="superscript"/>
        </w:rPr>
        <w:t>23</w:t>
      </w:r>
      <w:r w:rsidR="00D26485" w:rsidRPr="00CC6747">
        <w:rPr>
          <w:rFonts w:cs="Calibri"/>
          <w:kern w:val="2"/>
          <w:sz w:val="20"/>
          <w:szCs w:val="20"/>
          <w14:ligatures w14:val="standardContextual"/>
        </w:rPr>
        <w:t xml:space="preserve"> and I will sow him for myself in the land.</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I will have pity on Lo-ruhamah,</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I will say to Lo-ammi, “You are my people,”</w:t>
      </w:r>
      <w:r w:rsidR="00D26485" w:rsidRPr="00CC6747">
        <w:rPr>
          <w:rFonts w:cs="Calibri"/>
          <w:sz w:val="20"/>
          <w:szCs w:val="20"/>
          <w14:ligatures w14:val="standardContextual"/>
        </w:rPr>
        <w:t xml:space="preserve"> </w:t>
      </w:r>
      <w:r w:rsidR="00D26485" w:rsidRPr="00CC6747">
        <w:rPr>
          <w:rFonts w:cs="Calibri"/>
          <w:kern w:val="2"/>
          <w:sz w:val="20"/>
          <w:szCs w:val="20"/>
          <w14:ligatures w14:val="standardContextual"/>
        </w:rPr>
        <w:t>and he shall say, “You are my God.”</w:t>
      </w:r>
      <w:r>
        <w:rPr>
          <w:sz w:val="20"/>
          <w:szCs w:val="20"/>
        </w:rPr>
        <w:t>”</w:t>
      </w:r>
    </w:p>
    <w:p w14:paraId="63601B4D" w14:textId="77777777" w:rsidR="00050F4D" w:rsidRDefault="00050F4D" w:rsidP="00274AA2">
      <w:pPr>
        <w:numPr>
          <w:ilvl w:val="4"/>
          <w:numId w:val="94"/>
        </w:numPr>
        <w:rPr>
          <w:kern w:val="2"/>
        </w:rPr>
      </w:pPr>
      <w:r>
        <w:rPr>
          <w:kern w:val="2"/>
        </w:rPr>
        <w:t xml:space="preserve">“. . . </w:t>
      </w:r>
      <w:r w:rsidRPr="00BF1214">
        <w:rPr>
          <w:kern w:val="2"/>
        </w:rPr>
        <w:t>a marriage feast and feasting as metaphors for the kingdom is commonplace in the proclamation of Je</w:t>
      </w:r>
      <w:r>
        <w:rPr>
          <w:kern w:val="2"/>
        </w:rPr>
        <w:t>sus . . .” (Hultgren 177)</w:t>
      </w:r>
    </w:p>
    <w:p w14:paraId="790451E7" w14:textId="7F8B68C5" w:rsidR="00050F4D" w:rsidRPr="002D228D" w:rsidRDefault="00050F4D" w:rsidP="00274AA2">
      <w:pPr>
        <w:numPr>
          <w:ilvl w:val="5"/>
          <w:numId w:val="94"/>
        </w:numPr>
        <w:rPr>
          <w:kern w:val="2"/>
          <w:sz w:val="20"/>
          <w:szCs w:val="18"/>
        </w:rPr>
      </w:pPr>
      <w:r w:rsidRPr="002D228D">
        <w:rPr>
          <w:kern w:val="2"/>
          <w:sz w:val="20"/>
          <w:szCs w:val="18"/>
        </w:rPr>
        <w:t>Matt 8:11</w:t>
      </w:r>
      <w:r>
        <w:rPr>
          <w:kern w:val="2"/>
          <w:sz w:val="20"/>
          <w:szCs w:val="18"/>
        </w:rPr>
        <w:t xml:space="preserve"> (</w:t>
      </w:r>
      <w:r w:rsidRPr="002D228D">
        <w:rPr>
          <w:kern w:val="2"/>
          <w:sz w:val="20"/>
          <w:szCs w:val="18"/>
        </w:rPr>
        <w:t>//Luke 13:29</w:t>
      </w:r>
      <w:r>
        <w:rPr>
          <w:kern w:val="2"/>
          <w:sz w:val="20"/>
          <w:szCs w:val="18"/>
        </w:rPr>
        <w:t>)</w:t>
      </w:r>
      <w:r w:rsidRPr="002D228D">
        <w:rPr>
          <w:kern w:val="2"/>
          <w:sz w:val="20"/>
          <w:szCs w:val="18"/>
        </w:rPr>
        <w:t>, “</w:t>
      </w:r>
      <w:r w:rsidR="00D26485" w:rsidRPr="00572BDF">
        <w:rPr>
          <w:sz w:val="20"/>
          <w:szCs w:val="20"/>
        </w:rPr>
        <w:t>I tell you, many will come from east and west and will take their places at the banquet with Abraham and Isaac and Jacob in the kingdom of heaven</w:t>
      </w:r>
      <w:r w:rsidR="00D26485">
        <w:rPr>
          <w:sz w:val="20"/>
          <w:szCs w:val="20"/>
        </w:rPr>
        <w:t xml:space="preserve"> . . .”</w:t>
      </w:r>
    </w:p>
    <w:p w14:paraId="35C71191" w14:textId="6919E80D" w:rsidR="00050F4D" w:rsidRPr="002D228D" w:rsidRDefault="00050F4D" w:rsidP="00274AA2">
      <w:pPr>
        <w:numPr>
          <w:ilvl w:val="5"/>
          <w:numId w:val="94"/>
        </w:numPr>
        <w:rPr>
          <w:kern w:val="2"/>
          <w:sz w:val="20"/>
          <w:szCs w:val="18"/>
        </w:rPr>
      </w:pPr>
      <w:r w:rsidRPr="002D228D">
        <w:rPr>
          <w:kern w:val="2"/>
          <w:sz w:val="20"/>
          <w:szCs w:val="18"/>
        </w:rPr>
        <w:t xml:space="preserve">Matt 22:1-10, </w:t>
      </w:r>
      <w:r w:rsidR="00D26485" w:rsidRPr="00572BDF">
        <w:rPr>
          <w:sz w:val="20"/>
          <w:szCs w:val="20"/>
        </w:rPr>
        <w:t>wedding banquet</w:t>
      </w:r>
    </w:p>
    <w:p w14:paraId="2ED59886" w14:textId="16516038" w:rsidR="00D26485" w:rsidRDefault="00050F4D" w:rsidP="00274AA2">
      <w:pPr>
        <w:numPr>
          <w:ilvl w:val="5"/>
          <w:numId w:val="94"/>
        </w:numPr>
        <w:rPr>
          <w:kern w:val="2"/>
          <w:sz w:val="20"/>
          <w:szCs w:val="18"/>
        </w:rPr>
      </w:pPr>
      <w:r w:rsidRPr="002D228D">
        <w:rPr>
          <w:kern w:val="2"/>
          <w:sz w:val="20"/>
          <w:szCs w:val="18"/>
        </w:rPr>
        <w:t>Luke 12:37</w:t>
      </w:r>
      <w:r w:rsidR="001660D8">
        <w:rPr>
          <w:kern w:val="2"/>
          <w:sz w:val="20"/>
          <w:szCs w:val="18"/>
        </w:rPr>
        <w:t>-38</w:t>
      </w:r>
      <w:r w:rsidR="00D26485">
        <w:rPr>
          <w:kern w:val="2"/>
          <w:sz w:val="20"/>
          <w:szCs w:val="18"/>
        </w:rPr>
        <w:t>, “</w:t>
      </w:r>
      <w:r w:rsidR="001660D8" w:rsidRPr="001660D8">
        <w:rPr>
          <w:kern w:val="2"/>
          <w:sz w:val="20"/>
          <w:szCs w:val="18"/>
        </w:rPr>
        <w:t xml:space="preserve">Blessed are those slaves whom the master finds alert when he comes; truly I tell you, he will fasten his belt and have them sit down to eat, and he will come and serve them. </w:t>
      </w:r>
      <w:r w:rsidR="001660D8" w:rsidRPr="001660D8">
        <w:rPr>
          <w:kern w:val="2"/>
          <w:sz w:val="20"/>
          <w:szCs w:val="18"/>
          <w:vertAlign w:val="superscript"/>
        </w:rPr>
        <w:t>38</w:t>
      </w:r>
      <w:r w:rsidR="001660D8" w:rsidRPr="001660D8">
        <w:rPr>
          <w:kern w:val="2"/>
          <w:sz w:val="20"/>
          <w:szCs w:val="18"/>
        </w:rPr>
        <w:t xml:space="preserve"> If he comes during the middle of the night or near dawn and finds them so, blessed are those slaves.</w:t>
      </w:r>
      <w:r w:rsidR="001660D8">
        <w:rPr>
          <w:kern w:val="2"/>
          <w:sz w:val="20"/>
          <w:szCs w:val="18"/>
        </w:rPr>
        <w:t>”</w:t>
      </w:r>
    </w:p>
    <w:p w14:paraId="30F9AAE3" w14:textId="0695195E" w:rsidR="00050F4D" w:rsidRPr="002D228D" w:rsidRDefault="00D26485" w:rsidP="00274AA2">
      <w:pPr>
        <w:numPr>
          <w:ilvl w:val="5"/>
          <w:numId w:val="94"/>
        </w:numPr>
        <w:rPr>
          <w:kern w:val="2"/>
          <w:sz w:val="20"/>
          <w:szCs w:val="18"/>
        </w:rPr>
      </w:pPr>
      <w:r>
        <w:rPr>
          <w:kern w:val="2"/>
          <w:sz w:val="20"/>
          <w:szCs w:val="18"/>
        </w:rPr>
        <w:t xml:space="preserve">Luke </w:t>
      </w:r>
      <w:r w:rsidR="00050F4D" w:rsidRPr="002D228D">
        <w:rPr>
          <w:kern w:val="2"/>
          <w:sz w:val="20"/>
          <w:szCs w:val="18"/>
        </w:rPr>
        <w:t>22:</w:t>
      </w:r>
      <w:r w:rsidR="001660D8">
        <w:rPr>
          <w:kern w:val="2"/>
          <w:sz w:val="20"/>
          <w:szCs w:val="18"/>
        </w:rPr>
        <w:t>15-</w:t>
      </w:r>
      <w:r w:rsidR="00050F4D" w:rsidRPr="002D228D">
        <w:rPr>
          <w:kern w:val="2"/>
          <w:sz w:val="20"/>
          <w:szCs w:val="18"/>
        </w:rPr>
        <w:t>16, “</w:t>
      </w:r>
      <w:r w:rsidR="001660D8" w:rsidRPr="001660D8">
        <w:rPr>
          <w:kern w:val="2"/>
          <w:sz w:val="20"/>
          <w:szCs w:val="18"/>
        </w:rPr>
        <w:t xml:space="preserve">He said to them, “I have eagerly desired to eat this Passover with you before I suffer, </w:t>
      </w:r>
      <w:r w:rsidR="001660D8" w:rsidRPr="001660D8">
        <w:rPr>
          <w:kern w:val="2"/>
          <w:sz w:val="20"/>
          <w:szCs w:val="18"/>
          <w:vertAlign w:val="superscript"/>
        </w:rPr>
        <w:t>16</w:t>
      </w:r>
      <w:r w:rsidR="001660D8" w:rsidRPr="001660D8">
        <w:rPr>
          <w:kern w:val="2"/>
          <w:sz w:val="20"/>
          <w:szCs w:val="18"/>
        </w:rPr>
        <w:t xml:space="preserve"> for I tell you, I will not eat it until it is fulfilled in the kingdom of God.”</w:t>
      </w:r>
      <w:r w:rsidR="001660D8">
        <w:rPr>
          <w:kern w:val="2"/>
          <w:sz w:val="20"/>
          <w:szCs w:val="18"/>
        </w:rPr>
        <w:t>”</w:t>
      </w:r>
    </w:p>
    <w:p w14:paraId="751D9DAE" w14:textId="77777777" w:rsidR="00050F4D" w:rsidRPr="00EE329E" w:rsidRDefault="00050F4D" w:rsidP="00274AA2">
      <w:pPr>
        <w:numPr>
          <w:ilvl w:val="4"/>
          <w:numId w:val="94"/>
        </w:numPr>
        <w:rPr>
          <w:kern w:val="2"/>
        </w:rPr>
      </w:pPr>
      <w:r>
        <w:rPr>
          <w:kern w:val="2"/>
        </w:rPr>
        <w:t>“</w:t>
      </w:r>
      <w:r w:rsidRPr="00BF1214">
        <w:rPr>
          <w:kern w:val="2"/>
        </w:rPr>
        <w:t>It is possible that Jesus used the traditional imagery within a parable, in which he set forth the need for his disciples to be prepared, and therefore wise, at the coming of the kingdom in its fullness, a time that is associated with judgment, exclusion of some, and feasting by those who are admitted.</w:t>
      </w:r>
      <w:r>
        <w:rPr>
          <w:iCs/>
          <w:kern w:val="2"/>
        </w:rPr>
        <w:t>” (Hultgren 177)</w:t>
      </w:r>
    </w:p>
    <w:p w14:paraId="0C37068A" w14:textId="77777777" w:rsidR="00050F4D" w:rsidRDefault="00050F4D" w:rsidP="00274AA2">
      <w:pPr>
        <w:numPr>
          <w:ilvl w:val="1"/>
          <w:numId w:val="94"/>
        </w:numPr>
        <w:rPr>
          <w:kern w:val="2"/>
        </w:rPr>
      </w:pPr>
      <w:r>
        <w:rPr>
          <w:kern w:val="2"/>
        </w:rPr>
        <w:t>Jesus’ meaning</w:t>
      </w:r>
    </w:p>
    <w:p w14:paraId="36028605" w14:textId="77777777" w:rsidR="00050F4D" w:rsidRPr="00BF1214" w:rsidRDefault="00050F4D" w:rsidP="00274AA2">
      <w:pPr>
        <w:numPr>
          <w:ilvl w:val="2"/>
          <w:numId w:val="94"/>
        </w:numPr>
        <w:rPr>
          <w:kern w:val="2"/>
        </w:rPr>
      </w:pPr>
      <w:r>
        <w:rPr>
          <w:kern w:val="2"/>
        </w:rPr>
        <w:t>“</w:t>
      </w:r>
      <w:r w:rsidRPr="00BF1214">
        <w:rPr>
          <w:kern w:val="2"/>
        </w:rPr>
        <w:t>No one knows the timing of the end, the coming of the Lord. For most persons, the encounter with him will be at death. But there is also the end of all things, the beginning of the new, with the coming of Christ. The NT pictures it both as soon and as distant. No one can know. It might be soon: so one should take care today and be ready. But it might be far: so do not grow weary in doing good. In any case, near or far, one must come to terms with living in the world, the place God has given for human habitation. For modern Christians, that includes care of the earth and making peace for the sake of future generations. It is imperative to plan for the long haul, remain faithful, and be wise and strong.</w:t>
      </w:r>
      <w:r>
        <w:rPr>
          <w:kern w:val="2"/>
        </w:rPr>
        <w:t>” (Hultgren 177)</w:t>
      </w:r>
    </w:p>
    <w:p w14:paraId="19DC35E6" w14:textId="77777777" w:rsidR="00050F4D" w:rsidRDefault="00050F4D" w:rsidP="00274AA2">
      <w:pPr>
        <w:numPr>
          <w:ilvl w:val="1"/>
          <w:numId w:val="94"/>
        </w:numPr>
        <w:rPr>
          <w:kern w:val="2"/>
        </w:rPr>
      </w:pPr>
      <w:r>
        <w:rPr>
          <w:kern w:val="2"/>
        </w:rPr>
        <w:t>Matthew’s meaning</w:t>
      </w:r>
    </w:p>
    <w:p w14:paraId="300C885B" w14:textId="77777777" w:rsidR="00050F4D" w:rsidRDefault="00050F4D" w:rsidP="00274AA2">
      <w:pPr>
        <w:numPr>
          <w:ilvl w:val="2"/>
          <w:numId w:val="94"/>
        </w:numPr>
        <w:rPr>
          <w:kern w:val="2"/>
        </w:rPr>
      </w:pPr>
      <w:r>
        <w:rPr>
          <w:kern w:val="2"/>
        </w:rPr>
        <w:t>Ten maidens</w:t>
      </w:r>
      <w:r w:rsidRPr="00BF1214">
        <w:rPr>
          <w:kern w:val="2"/>
        </w:rPr>
        <w:t xml:space="preserve"> is in </w:t>
      </w:r>
      <w:r>
        <w:rPr>
          <w:kern w:val="2"/>
        </w:rPr>
        <w:t>Matthew’s</w:t>
      </w:r>
      <w:r w:rsidRPr="00BF1214">
        <w:rPr>
          <w:kern w:val="2"/>
        </w:rPr>
        <w:t xml:space="preserve"> eschatological discourse </w:t>
      </w:r>
      <w:r>
        <w:rPr>
          <w:kern w:val="2"/>
        </w:rPr>
        <w:t>(Matt 24:1-25:46). (Hultgren 176)</w:t>
      </w:r>
    </w:p>
    <w:p w14:paraId="6BD7CFB1" w14:textId="52253575" w:rsidR="00050F4D" w:rsidRDefault="00050F4D" w:rsidP="00274AA2">
      <w:pPr>
        <w:numPr>
          <w:ilvl w:val="3"/>
          <w:numId w:val="94"/>
        </w:numPr>
        <w:rPr>
          <w:kern w:val="2"/>
        </w:rPr>
      </w:pPr>
      <w:r>
        <w:rPr>
          <w:kern w:val="2"/>
        </w:rPr>
        <w:t xml:space="preserve">24:36-44: </w:t>
      </w:r>
      <w:r w:rsidRPr="00BF1214">
        <w:rPr>
          <w:kern w:val="2"/>
        </w:rPr>
        <w:t xml:space="preserve">no one knows the </w:t>
      </w:r>
      <w:r>
        <w:rPr>
          <w:kern w:val="2"/>
        </w:rPr>
        <w:t xml:space="preserve">time </w:t>
      </w:r>
      <w:r w:rsidRPr="00BF1214">
        <w:rPr>
          <w:kern w:val="2"/>
        </w:rPr>
        <w:t xml:space="preserve">of the </w:t>
      </w:r>
      <w:r>
        <w:rPr>
          <w:kern w:val="2"/>
        </w:rPr>
        <w:t xml:space="preserve">Son of man’s </w:t>
      </w:r>
      <w:r w:rsidRPr="00BF1214">
        <w:rPr>
          <w:kern w:val="2"/>
        </w:rPr>
        <w:t>comi</w:t>
      </w:r>
      <w:r>
        <w:rPr>
          <w:kern w:val="2"/>
        </w:rPr>
        <w:t>ng</w:t>
      </w:r>
      <w:r w:rsidR="001660D8">
        <w:rPr>
          <w:kern w:val="2"/>
        </w:rPr>
        <w:t xml:space="preserve"> (Hultgren 176)</w:t>
      </w:r>
    </w:p>
    <w:p w14:paraId="5147A1D3" w14:textId="786E3A0D" w:rsidR="00050F4D" w:rsidRDefault="00050F4D" w:rsidP="00274AA2">
      <w:pPr>
        <w:numPr>
          <w:ilvl w:val="3"/>
          <w:numId w:val="94"/>
        </w:numPr>
        <w:rPr>
          <w:kern w:val="2"/>
        </w:rPr>
      </w:pPr>
      <w:r>
        <w:rPr>
          <w:kern w:val="2"/>
        </w:rPr>
        <w:t>24:45-51 (</w:t>
      </w:r>
      <w:r w:rsidRPr="00BF1214">
        <w:rPr>
          <w:kern w:val="2"/>
        </w:rPr>
        <w:t>faithful and wise servant</w:t>
      </w:r>
      <w:r>
        <w:rPr>
          <w:kern w:val="2"/>
        </w:rPr>
        <w:t>):</w:t>
      </w:r>
      <w:r w:rsidRPr="00BF1214">
        <w:rPr>
          <w:kern w:val="2"/>
        </w:rPr>
        <w:t xml:space="preserve"> the disciples </w:t>
      </w:r>
      <w:r>
        <w:rPr>
          <w:kern w:val="2"/>
        </w:rPr>
        <w:t>must “</w:t>
      </w:r>
      <w:r w:rsidRPr="00BF1214">
        <w:rPr>
          <w:kern w:val="2"/>
        </w:rPr>
        <w:t xml:space="preserve">not to abandon their obligations but to fulfill them </w:t>
      </w:r>
      <w:r>
        <w:rPr>
          <w:kern w:val="2"/>
        </w:rPr>
        <w:t>. . .”</w:t>
      </w:r>
      <w:r w:rsidR="001660D8">
        <w:rPr>
          <w:kern w:val="2"/>
        </w:rPr>
        <w:t xml:space="preserve"> (Hultgren 176)</w:t>
      </w:r>
    </w:p>
    <w:p w14:paraId="4418047A" w14:textId="5E8DF485" w:rsidR="00050F4D" w:rsidRDefault="00050F4D" w:rsidP="00274AA2">
      <w:pPr>
        <w:numPr>
          <w:ilvl w:val="3"/>
          <w:numId w:val="94"/>
        </w:numPr>
        <w:rPr>
          <w:kern w:val="2"/>
        </w:rPr>
      </w:pPr>
      <w:r>
        <w:rPr>
          <w:kern w:val="2"/>
        </w:rPr>
        <w:t>25:1-13 (ten maidens):</w:t>
      </w:r>
      <w:r w:rsidRPr="00BF1214">
        <w:rPr>
          <w:kern w:val="2"/>
        </w:rPr>
        <w:t xml:space="preserve"> the disciples </w:t>
      </w:r>
      <w:r>
        <w:rPr>
          <w:kern w:val="2"/>
        </w:rPr>
        <w:t>must “</w:t>
      </w:r>
      <w:r w:rsidRPr="00BF1214">
        <w:rPr>
          <w:kern w:val="2"/>
        </w:rPr>
        <w:t xml:space="preserve">be wise about these things and realize that the coming of the Son of man (or Lord) may </w:t>
      </w:r>
      <w:r>
        <w:rPr>
          <w:kern w:val="2"/>
        </w:rPr>
        <w:t>be later than expected . . .”</w:t>
      </w:r>
      <w:r w:rsidR="001660D8">
        <w:rPr>
          <w:kern w:val="2"/>
        </w:rPr>
        <w:t xml:space="preserve"> (Hultgren 176)</w:t>
      </w:r>
    </w:p>
    <w:p w14:paraId="68709A94" w14:textId="35BE609B" w:rsidR="00050F4D" w:rsidRDefault="00050F4D" w:rsidP="00274AA2">
      <w:pPr>
        <w:numPr>
          <w:ilvl w:val="3"/>
          <w:numId w:val="94"/>
        </w:numPr>
        <w:rPr>
          <w:kern w:val="2"/>
        </w:rPr>
      </w:pPr>
      <w:r>
        <w:rPr>
          <w:kern w:val="2"/>
        </w:rPr>
        <w:t>25:14-30 (</w:t>
      </w:r>
      <w:r w:rsidRPr="00BF1214">
        <w:rPr>
          <w:kern w:val="2"/>
        </w:rPr>
        <w:t>talents</w:t>
      </w:r>
      <w:r>
        <w:rPr>
          <w:kern w:val="2"/>
        </w:rPr>
        <w:t>):</w:t>
      </w:r>
      <w:r w:rsidRPr="00BF1214">
        <w:rPr>
          <w:kern w:val="2"/>
        </w:rPr>
        <w:t xml:space="preserve"> </w:t>
      </w:r>
      <w:r>
        <w:rPr>
          <w:kern w:val="2"/>
        </w:rPr>
        <w:t>“</w:t>
      </w:r>
      <w:r w:rsidRPr="00BF1214">
        <w:rPr>
          <w:kern w:val="2"/>
        </w:rPr>
        <w:t xml:space="preserve">it is urgent in the interval to give of one’s best in serving the Lord who is to come </w:t>
      </w:r>
      <w:r>
        <w:rPr>
          <w:kern w:val="2"/>
        </w:rPr>
        <w:t>. . .”</w:t>
      </w:r>
      <w:r w:rsidR="001660D8">
        <w:rPr>
          <w:kern w:val="2"/>
        </w:rPr>
        <w:t xml:space="preserve"> (Hultgren 176)</w:t>
      </w:r>
    </w:p>
    <w:p w14:paraId="42E70CF0" w14:textId="640758A4" w:rsidR="00050F4D" w:rsidRDefault="00050F4D" w:rsidP="00274AA2">
      <w:pPr>
        <w:numPr>
          <w:ilvl w:val="3"/>
          <w:numId w:val="94"/>
        </w:numPr>
        <w:rPr>
          <w:kern w:val="2"/>
        </w:rPr>
      </w:pPr>
      <w:r w:rsidRPr="00BF1214">
        <w:rPr>
          <w:kern w:val="2"/>
        </w:rPr>
        <w:t>25:31-46</w:t>
      </w:r>
      <w:r>
        <w:rPr>
          <w:kern w:val="2"/>
        </w:rPr>
        <w:t>: “</w:t>
      </w:r>
      <w:r w:rsidRPr="00BF1214">
        <w:rPr>
          <w:kern w:val="2"/>
        </w:rPr>
        <w:t>with the coming of the Son of man the judgment will be carried out, based on whether or not one has served the un</w:t>
      </w:r>
      <w:r>
        <w:rPr>
          <w:kern w:val="2"/>
        </w:rPr>
        <w:t>fortunates of the world . . .”</w:t>
      </w:r>
      <w:r w:rsidR="001660D8">
        <w:rPr>
          <w:kern w:val="2"/>
        </w:rPr>
        <w:t xml:space="preserve"> (Hultgren 176)</w:t>
      </w:r>
    </w:p>
    <w:p w14:paraId="34E81F9E" w14:textId="77777777" w:rsidR="00050F4D" w:rsidRPr="00BF1214" w:rsidRDefault="00050F4D" w:rsidP="00274AA2">
      <w:pPr>
        <w:numPr>
          <w:ilvl w:val="3"/>
          <w:numId w:val="94"/>
        </w:numPr>
        <w:rPr>
          <w:kern w:val="2"/>
        </w:rPr>
      </w:pPr>
      <w:r>
        <w:rPr>
          <w:kern w:val="2"/>
        </w:rPr>
        <w:t>Ten maidens</w:t>
      </w:r>
      <w:r w:rsidRPr="00BF1214">
        <w:rPr>
          <w:kern w:val="2"/>
        </w:rPr>
        <w:t xml:space="preserve"> is </w:t>
      </w:r>
      <w:r>
        <w:rPr>
          <w:kern w:val="2"/>
        </w:rPr>
        <w:t>“</w:t>
      </w:r>
      <w:r w:rsidRPr="00BF1214">
        <w:rPr>
          <w:kern w:val="2"/>
        </w:rPr>
        <w:t xml:space="preserve">between two other parables that, like this one, anticipate the final </w:t>
      </w:r>
      <w:r w:rsidRPr="00BF1214">
        <w:rPr>
          <w:kern w:val="2"/>
        </w:rPr>
        <w:lastRenderedPageBreak/>
        <w:t>judg</w:t>
      </w:r>
      <w:r>
        <w:rPr>
          <w:kern w:val="2"/>
        </w:rPr>
        <w:t>ment . . .”</w:t>
      </w:r>
      <w:r w:rsidRPr="00BF1214">
        <w:rPr>
          <w:kern w:val="2"/>
        </w:rPr>
        <w:t xml:space="preserve"> </w:t>
      </w:r>
      <w:r>
        <w:rPr>
          <w:kern w:val="2"/>
        </w:rPr>
        <w:t>(Hultgren 170)</w:t>
      </w:r>
    </w:p>
    <w:p w14:paraId="4811AE5D" w14:textId="77777777" w:rsidR="00050F4D" w:rsidRPr="00BF1214" w:rsidRDefault="00050F4D" w:rsidP="00274AA2">
      <w:pPr>
        <w:numPr>
          <w:ilvl w:val="2"/>
          <w:numId w:val="94"/>
        </w:numPr>
        <w:rPr>
          <w:kern w:val="2"/>
        </w:rPr>
      </w:pPr>
      <w:r>
        <w:rPr>
          <w:kern w:val="2"/>
        </w:rPr>
        <w:t>“</w:t>
      </w:r>
      <w:r w:rsidRPr="00BF1214">
        <w:rPr>
          <w:kern w:val="2"/>
        </w:rPr>
        <w:t>Within its present Matthean context the parable signifies that the disciples of Jesus are to be wise, as the five maidens were, in some respect. That is that Jesus as the Bridegroom may be delayed, even though his coming is certain.</w:t>
      </w:r>
      <w:r>
        <w:rPr>
          <w:kern w:val="2"/>
        </w:rPr>
        <w:t xml:space="preserve"> [175] </w:t>
      </w:r>
      <w:r w:rsidRPr="00BF1214">
        <w:rPr>
          <w:kern w:val="2"/>
        </w:rPr>
        <w:t>No one can know when that will be. The coming may be later than expected. Therefore, the disciples of Jesus should be ready for the long haul.</w:t>
      </w:r>
      <w:r>
        <w:rPr>
          <w:kern w:val="2"/>
        </w:rPr>
        <w:t xml:space="preserve">” </w:t>
      </w:r>
      <w:r w:rsidRPr="005A467B">
        <w:rPr>
          <w:kern w:val="2"/>
          <w:sz w:val="20"/>
          <w:szCs w:val="18"/>
        </w:rPr>
        <w:t xml:space="preserve">(Hagner 727; Hare 286; Schweizer </w:t>
      </w:r>
      <w:r w:rsidRPr="005A467B">
        <w:rPr>
          <w:i/>
          <w:kern w:val="2"/>
          <w:sz w:val="20"/>
          <w:szCs w:val="18"/>
        </w:rPr>
        <w:t>Matthew</w:t>
      </w:r>
      <w:r w:rsidRPr="005A467B">
        <w:rPr>
          <w:kern w:val="2"/>
          <w:sz w:val="20"/>
          <w:szCs w:val="18"/>
        </w:rPr>
        <w:t xml:space="preserve"> 468)</w:t>
      </w:r>
      <w:r>
        <w:rPr>
          <w:kern w:val="2"/>
        </w:rPr>
        <w:t xml:space="preserve"> (Hultgren 175-76)</w:t>
      </w:r>
    </w:p>
    <w:p w14:paraId="695B07F0" w14:textId="77777777" w:rsidR="00050F4D" w:rsidRPr="0095483A" w:rsidRDefault="00050F4D" w:rsidP="00274AA2">
      <w:pPr>
        <w:numPr>
          <w:ilvl w:val="2"/>
          <w:numId w:val="94"/>
        </w:numPr>
        <w:rPr>
          <w:kern w:val="2"/>
        </w:rPr>
      </w:pPr>
      <w:r>
        <w:rPr>
          <w:kern w:val="2"/>
        </w:rPr>
        <w:t>“</w:t>
      </w:r>
      <w:r w:rsidRPr="00BF1214">
        <w:rPr>
          <w:kern w:val="2"/>
        </w:rPr>
        <w:t>The Parable of the Ten Maidens is assigned regularly for reading late in the church year in lectionaries most commonly used in modern times; in the past it was even assigned for reading on the last Sunday of the church year.</w:t>
      </w:r>
      <w:r>
        <w:rPr>
          <w:kern w:val="2"/>
        </w:rPr>
        <w:t>” (Hultgren 177)</w:t>
      </w:r>
    </w:p>
    <w:p w14:paraId="644C8071" w14:textId="77777777" w:rsidR="00050F4D" w:rsidRDefault="00050F4D" w:rsidP="00274AA2">
      <w:pPr>
        <w:numPr>
          <w:ilvl w:val="2"/>
          <w:numId w:val="94"/>
        </w:numPr>
        <w:rPr>
          <w:kern w:val="2"/>
        </w:rPr>
      </w:pPr>
      <w:r>
        <w:rPr>
          <w:kern w:val="2"/>
        </w:rPr>
        <w:t xml:space="preserve">“. . . </w:t>
      </w:r>
      <w:r w:rsidRPr="00BF1214">
        <w:rPr>
          <w:kern w:val="2"/>
        </w:rPr>
        <w:t>the parable can strike the hearer in two ways. On the one hand, it provides a warning. Be wise and p</w:t>
      </w:r>
      <w:r>
        <w:rPr>
          <w:kern w:val="2"/>
        </w:rPr>
        <w:t>repared for the long haul. On</w:t>
      </w:r>
      <w:r w:rsidRPr="00A331DB">
        <w:rPr>
          <w:kern w:val="2"/>
        </w:rPr>
        <w:t xml:space="preserve"> </w:t>
      </w:r>
      <w:r w:rsidRPr="00BF1214">
        <w:rPr>
          <w:kern w:val="2"/>
        </w:rPr>
        <w:t>the other hand, what wondrous good news it i</w:t>
      </w:r>
      <w:r>
        <w:rPr>
          <w:kern w:val="2"/>
        </w:rPr>
        <w:t>s to know that the Bridegroom</w:t>
      </w:r>
      <w:r w:rsidRPr="00BF1214">
        <w:rPr>
          <w:kern w:val="2"/>
        </w:rPr>
        <w:t xml:space="preserve"> will come and gather in all those who are his.</w:t>
      </w:r>
      <w:r>
        <w:rPr>
          <w:kern w:val="2"/>
        </w:rPr>
        <w:t>” (Hultgren 178)</w:t>
      </w:r>
    </w:p>
    <w:p w14:paraId="65E84B5C" w14:textId="77777777" w:rsidR="00E25843" w:rsidRDefault="00E25843">
      <w:r>
        <w:br w:type="page"/>
      </w:r>
    </w:p>
    <w:p w14:paraId="1BA0003C" w14:textId="77777777" w:rsidR="00E25843" w:rsidRDefault="00537D8A" w:rsidP="003D579D">
      <w:pPr>
        <w:pStyle w:val="Heading2"/>
      </w:pPr>
      <w:bookmarkStart w:id="197" w:name="_Toc67265693"/>
      <w:r w:rsidRPr="00E25843">
        <w:lastRenderedPageBreak/>
        <w:t>Tower Builder</w:t>
      </w:r>
      <w:bookmarkEnd w:id="197"/>
    </w:p>
    <w:p w14:paraId="6435C248" w14:textId="77777777" w:rsidR="00E25843" w:rsidRDefault="00E25843" w:rsidP="00E25843">
      <w:pPr>
        <w:jc w:val="center"/>
      </w:pPr>
      <w:r w:rsidRPr="009C728F">
        <w:rPr>
          <w:bCs/>
        </w:rPr>
        <w:t>(</w:t>
      </w:r>
      <w:r w:rsidRPr="009C728F">
        <w:rPr>
          <w:szCs w:val="20"/>
        </w:rPr>
        <w:t>Luke 14:28-30) (&gt; L)</w:t>
      </w:r>
    </w:p>
    <w:p w14:paraId="7D6B1EBE" w14:textId="77777777" w:rsidR="00E25843" w:rsidRDefault="00E25843" w:rsidP="00381F98"/>
    <w:p w14:paraId="11875005" w14:textId="77777777" w:rsidR="00E25843" w:rsidRPr="009C728F" w:rsidRDefault="00E25843" w:rsidP="00381F98"/>
    <w:p w14:paraId="0F158000" w14:textId="77777777" w:rsidR="00381F98" w:rsidRPr="009C728F" w:rsidRDefault="00E25843" w:rsidP="00274AA2">
      <w:pPr>
        <w:pStyle w:val="ListParagraph"/>
        <w:numPr>
          <w:ilvl w:val="0"/>
          <w:numId w:val="95"/>
        </w:numPr>
      </w:pPr>
      <w:r w:rsidRPr="00E25843">
        <w:rPr>
          <w:b/>
          <w:bCs/>
        </w:rPr>
        <w:t>text</w:t>
      </w:r>
    </w:p>
    <w:p w14:paraId="46DC2B9C" w14:textId="5117F73F" w:rsidR="00381F98" w:rsidRPr="009C728F" w:rsidRDefault="00381F98" w:rsidP="00274AA2">
      <w:pPr>
        <w:pStyle w:val="ListParagraph"/>
        <w:numPr>
          <w:ilvl w:val="1"/>
          <w:numId w:val="95"/>
        </w:numPr>
        <w:rPr>
          <w:sz w:val="20"/>
        </w:rPr>
      </w:pPr>
      <w:r w:rsidRPr="009C728F">
        <w:rPr>
          <w:sz w:val="20"/>
          <w:szCs w:val="20"/>
        </w:rPr>
        <w:t>Luke 14:28-30</w:t>
      </w:r>
      <w:r w:rsidR="00745134" w:rsidRPr="00745134">
        <w:rPr>
          <w:sz w:val="20"/>
          <w:szCs w:val="20"/>
        </w:rPr>
        <w:t xml:space="preserve">, </w:t>
      </w:r>
      <w:r w:rsidRPr="009C728F">
        <w:rPr>
          <w:sz w:val="20"/>
          <w:szCs w:val="20"/>
        </w:rPr>
        <w:t>“</w:t>
      </w:r>
      <w:r w:rsidR="001660D8" w:rsidRPr="00866D98">
        <w:rPr>
          <w:kern w:val="0"/>
          <w:sz w:val="20"/>
          <w:szCs w:val="20"/>
        </w:rPr>
        <w:t xml:space="preserve">For which of you, intending to build a tower, does not first sit down and estimate the cost, to see whether he has enough to complete it? </w:t>
      </w:r>
      <w:r w:rsidR="001660D8" w:rsidRPr="00866D98">
        <w:rPr>
          <w:kern w:val="0"/>
          <w:sz w:val="20"/>
          <w:szCs w:val="20"/>
          <w:vertAlign w:val="superscript"/>
        </w:rPr>
        <w:t>29</w:t>
      </w:r>
      <w:r w:rsidR="001660D8" w:rsidRPr="00866D98">
        <w:rPr>
          <w:kern w:val="0"/>
          <w:sz w:val="20"/>
          <w:szCs w:val="20"/>
        </w:rPr>
        <w:t xml:space="preserve"> Otherwise, when he has laid a foundation and is not able to finish, all who see it will begin to ridicule him, </w:t>
      </w:r>
      <w:r w:rsidR="001660D8" w:rsidRPr="00866D98">
        <w:rPr>
          <w:kern w:val="0"/>
          <w:sz w:val="20"/>
          <w:szCs w:val="20"/>
          <w:vertAlign w:val="superscript"/>
        </w:rPr>
        <w:t>30</w:t>
      </w:r>
      <w:r w:rsidR="001660D8" w:rsidRPr="00866D98">
        <w:rPr>
          <w:kern w:val="0"/>
          <w:sz w:val="20"/>
          <w:szCs w:val="20"/>
        </w:rPr>
        <w:t xml:space="preserve"> saying, ‘This fellow began to build and was not able to finish.’</w:t>
      </w:r>
      <w:r w:rsidRPr="009C728F">
        <w:rPr>
          <w:sz w:val="20"/>
          <w:szCs w:val="20"/>
        </w:rPr>
        <w:t>”</w:t>
      </w:r>
    </w:p>
    <w:p w14:paraId="0781CE93" w14:textId="77777777" w:rsidR="000B143E" w:rsidRPr="000B143E" w:rsidRDefault="000B143E" w:rsidP="000B143E">
      <w:pPr>
        <w:rPr>
          <w:snapToGrid/>
        </w:rPr>
      </w:pPr>
    </w:p>
    <w:p w14:paraId="19DE9B25" w14:textId="77777777" w:rsidR="000B143E" w:rsidRDefault="000B143E" w:rsidP="00274AA2">
      <w:pPr>
        <w:pStyle w:val="ListParagraph"/>
        <w:numPr>
          <w:ilvl w:val="0"/>
          <w:numId w:val="95"/>
        </w:numPr>
        <w:rPr>
          <w:snapToGrid/>
        </w:rPr>
      </w:pPr>
      <w:r>
        <w:rPr>
          <w:b/>
          <w:snapToGrid/>
        </w:rPr>
        <w:t>introduction</w:t>
      </w:r>
    </w:p>
    <w:p w14:paraId="0BF2A7B2" w14:textId="77777777" w:rsidR="00381F98" w:rsidRPr="009C728F" w:rsidRDefault="00381F98" w:rsidP="00274AA2">
      <w:pPr>
        <w:pStyle w:val="ListParagraph"/>
        <w:numPr>
          <w:ilvl w:val="1"/>
          <w:numId w:val="95"/>
        </w:numPr>
        <w:rPr>
          <w:snapToGrid/>
        </w:rPr>
      </w:pPr>
      <w:r w:rsidRPr="009C728F">
        <w:rPr>
          <w:snapToGrid/>
        </w:rPr>
        <w:t>Form: parable? similitude? (fairly long; multiple verbs; presents a dramatic situation; but: pres</w:t>
      </w:r>
      <w:r w:rsidRPr="009C728F">
        <w:rPr>
          <w:snapToGrid/>
        </w:rPr>
        <w:softHyphen/>
        <w:t>ent tense; fairly typical situation [ridiculing someone who has lacked foresight]). Jer</w:t>
      </w:r>
      <w:r w:rsidRPr="009C728F">
        <w:rPr>
          <w:snapToGrid/>
        </w:rPr>
        <w:softHyphen/>
        <w:t>emias says parable. (</w:t>
      </w:r>
      <w:r w:rsidRPr="009C728F">
        <w:rPr>
          <w:i/>
          <w:snapToGrid/>
        </w:rPr>
        <w:t>Parables</w:t>
      </w:r>
      <w:r w:rsidRPr="009C728F">
        <w:rPr>
          <w:snapToGrid/>
        </w:rPr>
        <w:t xml:space="preserve"> 247-48)</w:t>
      </w:r>
    </w:p>
    <w:p w14:paraId="7718158D" w14:textId="77777777" w:rsidR="00381F98" w:rsidRPr="009C728F" w:rsidRDefault="00381F98" w:rsidP="00274AA2">
      <w:pPr>
        <w:pStyle w:val="ListParagraph"/>
        <w:numPr>
          <w:ilvl w:val="1"/>
          <w:numId w:val="95"/>
        </w:numPr>
        <w:rPr>
          <w:snapToGrid/>
        </w:rPr>
      </w:pPr>
      <w:r w:rsidRPr="009C728F">
        <w:rPr>
          <w:snapToGrid/>
        </w:rPr>
        <w:t>This parable teaches about the men of the kingdom</w:t>
      </w:r>
      <w:r w:rsidR="00745134" w:rsidRPr="00745134">
        <w:rPr>
          <w:snapToGrid/>
        </w:rPr>
        <w:t xml:space="preserve">, </w:t>
      </w:r>
      <w:r w:rsidRPr="009C728F">
        <w:rPr>
          <w:snapToGrid/>
        </w:rPr>
        <w:t>i.e.</w:t>
      </w:r>
      <w:r w:rsidR="00745134" w:rsidRPr="00745134">
        <w:rPr>
          <w:snapToGrid/>
        </w:rPr>
        <w:t xml:space="preserve">, </w:t>
      </w:r>
      <w:r w:rsidRPr="009C728F">
        <w:rPr>
          <w:snapToGrid/>
        </w:rPr>
        <w:t>about the true meaning of disciple</w:t>
      </w:r>
      <w:r w:rsidRPr="009C728F">
        <w:rPr>
          <w:snapToGrid/>
        </w:rPr>
        <w:softHyphen/>
        <w:t>ship. It shows that “Before men decide to follow Jesus</w:t>
      </w:r>
      <w:r w:rsidR="00745134" w:rsidRPr="00745134">
        <w:rPr>
          <w:snapToGrid/>
        </w:rPr>
        <w:t xml:space="preserve">, </w:t>
      </w:r>
      <w:r w:rsidRPr="009C728F">
        <w:rPr>
          <w:snapToGrid/>
        </w:rPr>
        <w:t xml:space="preserve">. . . they must sit down and reckon the cost . . .” (Hunter </w:t>
      </w:r>
      <w:r w:rsidRPr="009C728F">
        <w:rPr>
          <w:i/>
          <w:iCs/>
          <w:snapToGrid/>
        </w:rPr>
        <w:t>Parables</w:t>
      </w:r>
      <w:r w:rsidRPr="009C728F">
        <w:rPr>
          <w:snapToGrid/>
        </w:rPr>
        <w:t xml:space="preserve"> 20)</w:t>
      </w:r>
    </w:p>
    <w:p w14:paraId="71FFC3C5" w14:textId="77777777" w:rsidR="00381F98" w:rsidRPr="009C728F" w:rsidRDefault="00381F98" w:rsidP="00274AA2">
      <w:pPr>
        <w:pStyle w:val="ListParagraph"/>
        <w:numPr>
          <w:ilvl w:val="1"/>
          <w:numId w:val="95"/>
        </w:numPr>
        <w:rPr>
          <w:snapToGrid/>
        </w:rPr>
      </w:pPr>
      <w:r w:rsidRPr="009C728F">
        <w:rPr>
          <w:snapToGrid/>
        </w:rPr>
        <w:t xml:space="preserve">See also Hunter </w:t>
      </w:r>
      <w:r w:rsidRPr="009C728F">
        <w:rPr>
          <w:i/>
          <w:iCs/>
          <w:snapToGrid/>
        </w:rPr>
        <w:t>Parables</w:t>
      </w:r>
      <w:r w:rsidRPr="009C728F">
        <w:rPr>
          <w:snapToGrid/>
        </w:rPr>
        <w:t xml:space="preserve"> 74-77.</w:t>
      </w:r>
    </w:p>
    <w:p w14:paraId="7C065F03" w14:textId="77777777" w:rsidR="00381F98" w:rsidRPr="009C728F" w:rsidRDefault="00381F98" w:rsidP="00274AA2">
      <w:pPr>
        <w:pStyle w:val="ListParagraph"/>
        <w:numPr>
          <w:ilvl w:val="1"/>
          <w:numId w:val="95"/>
        </w:numPr>
        <w:rPr>
          <w:snapToGrid/>
        </w:rPr>
      </w:pPr>
      <w:r w:rsidRPr="009C728F">
        <w:rPr>
          <w:snapToGrid/>
        </w:rPr>
        <w:t xml:space="preserve">These “probably come from the height of the Galilean Ministry when many were offering to follow him (Luke 9.57-62) . . .” (Hunter </w:t>
      </w:r>
      <w:r w:rsidRPr="009C728F">
        <w:rPr>
          <w:i/>
          <w:iCs/>
          <w:snapToGrid/>
        </w:rPr>
        <w:t>Interpreting</w:t>
      </w:r>
      <w:r w:rsidRPr="009C728F">
        <w:rPr>
          <w:snapToGrid/>
        </w:rPr>
        <w:t xml:space="preserve"> 65)</w:t>
      </w:r>
    </w:p>
    <w:p w14:paraId="1B77FF70" w14:textId="77777777" w:rsidR="00381F98" w:rsidRPr="009C728F" w:rsidRDefault="00381F98" w:rsidP="00274AA2">
      <w:pPr>
        <w:pStyle w:val="ListParagraph"/>
        <w:numPr>
          <w:ilvl w:val="1"/>
          <w:numId w:val="95"/>
        </w:numPr>
        <w:rPr>
          <w:snapToGrid/>
        </w:rPr>
      </w:pPr>
      <w:r w:rsidRPr="009C728F">
        <w:rPr>
          <w:snapToGrid/>
        </w:rPr>
        <w:t>“In the first parable Jesus says</w:t>
      </w:r>
      <w:r w:rsidR="00745134" w:rsidRPr="00745134">
        <w:rPr>
          <w:snapToGrid/>
        </w:rPr>
        <w:t xml:space="preserve">, </w:t>
      </w:r>
      <w:r w:rsidRPr="009C728F">
        <w:rPr>
          <w:snapToGrid/>
        </w:rPr>
        <w:t xml:space="preserve">‘Sit down and reckon whether you can afford to follow me.’ In the second he says: ‘Sit down and reckon whether you can afford to refuse my demands.’” (Hunter </w:t>
      </w:r>
      <w:r w:rsidRPr="009C728F">
        <w:rPr>
          <w:i/>
          <w:iCs/>
          <w:snapToGrid/>
        </w:rPr>
        <w:t>Interpreting</w:t>
      </w:r>
      <w:r w:rsidRPr="009C728F">
        <w:rPr>
          <w:snapToGrid/>
        </w:rPr>
        <w:t xml:space="preserve"> 65)</w:t>
      </w:r>
    </w:p>
    <w:p w14:paraId="658F1D37" w14:textId="77777777" w:rsidR="00381F98" w:rsidRPr="009C728F" w:rsidRDefault="00381F98" w:rsidP="00274AA2">
      <w:pPr>
        <w:pStyle w:val="ListParagraph"/>
        <w:numPr>
          <w:ilvl w:val="1"/>
          <w:numId w:val="95"/>
        </w:numPr>
        <w:rPr>
          <w:snapToGrid/>
        </w:rPr>
      </w:pPr>
      <w:r w:rsidRPr="009C728F">
        <w:rPr>
          <w:snapToGrid/>
        </w:rPr>
        <w:t>“Before men decide to follow Jesus</w:t>
      </w:r>
      <w:r w:rsidR="00745134" w:rsidRPr="00745134">
        <w:rPr>
          <w:snapToGrid/>
        </w:rPr>
        <w:t xml:space="preserve">, </w:t>
      </w:r>
      <w:r w:rsidRPr="009C728F">
        <w:rPr>
          <w:snapToGrid/>
        </w:rPr>
        <w:t xml:space="preserve">. . . they must sit down and reckon the cost” (Hunter </w:t>
      </w:r>
      <w:r w:rsidRPr="009C728F">
        <w:rPr>
          <w:i/>
          <w:iCs/>
          <w:snapToGrid/>
        </w:rPr>
        <w:t>Parables</w:t>
      </w:r>
      <w:r w:rsidRPr="009C728F">
        <w:rPr>
          <w:snapToGrid/>
        </w:rPr>
        <w:t xml:space="preserve"> 20)</w:t>
      </w:r>
    </w:p>
    <w:p w14:paraId="3E60A34B" w14:textId="77777777" w:rsidR="00381F98" w:rsidRPr="009C728F" w:rsidRDefault="00381F98" w:rsidP="00274AA2">
      <w:pPr>
        <w:pStyle w:val="ListParagraph"/>
        <w:numPr>
          <w:ilvl w:val="1"/>
          <w:numId w:val="95"/>
        </w:numPr>
        <w:rPr>
          <w:snapToGrid/>
        </w:rPr>
      </w:pPr>
      <w:r w:rsidRPr="009C728F">
        <w:rPr>
          <w:snapToGrid/>
        </w:rPr>
        <w:t>“It belongs to the essence of the idea of election that the elect are a small band</w:t>
      </w:r>
      <w:r w:rsidR="00745134" w:rsidRPr="00745134">
        <w:rPr>
          <w:snapToGrid/>
        </w:rPr>
        <w:t xml:space="preserve">, </w:t>
      </w:r>
      <w:r w:rsidRPr="009C728F">
        <w:rPr>
          <w:snapToGrid/>
        </w:rPr>
        <w:t>an excep</w:t>
      </w:r>
      <w:r w:rsidRPr="009C728F">
        <w:rPr>
          <w:snapToGrid/>
        </w:rPr>
        <w:softHyphen/>
        <w:t>tion. . . . Thus the coming kingdom leads to separation and decision . . .” Matt 7:13-14 (narrow gate)</w:t>
      </w:r>
      <w:r w:rsidR="00745134" w:rsidRPr="00745134">
        <w:rPr>
          <w:snapToGrid/>
        </w:rPr>
        <w:t xml:space="preserve">, </w:t>
      </w:r>
      <w:r w:rsidRPr="009C728F">
        <w:rPr>
          <w:snapToGrid/>
        </w:rPr>
        <w:t>8:22</w:t>
      </w:r>
      <w:r w:rsidR="00745134" w:rsidRPr="00745134">
        <w:rPr>
          <w:snapToGrid/>
        </w:rPr>
        <w:t xml:space="preserve">, </w:t>
      </w:r>
      <w:r w:rsidRPr="009C728F">
        <w:rPr>
          <w:snapToGrid/>
        </w:rPr>
        <w:t>13:24-30 (weeds parable)</w:t>
      </w:r>
      <w:r w:rsidR="00745134" w:rsidRPr="00745134">
        <w:rPr>
          <w:snapToGrid/>
        </w:rPr>
        <w:t xml:space="preserve">, </w:t>
      </w:r>
      <w:r w:rsidRPr="009C728F">
        <w:rPr>
          <w:snapToGrid/>
        </w:rPr>
        <w:t>13:47-50 (fishnet parable)</w:t>
      </w:r>
      <w:r w:rsidR="00745134" w:rsidRPr="00745134">
        <w:rPr>
          <w:snapToGrid/>
        </w:rPr>
        <w:t xml:space="preserve">, </w:t>
      </w:r>
      <w:r w:rsidRPr="009C728F">
        <w:rPr>
          <w:snapToGrid/>
        </w:rPr>
        <w:t>24:40; Mark 3:35; Luke 9:62</w:t>
      </w:r>
      <w:r w:rsidR="00745134" w:rsidRPr="00745134">
        <w:rPr>
          <w:snapToGrid/>
        </w:rPr>
        <w:t xml:space="preserve">, </w:t>
      </w:r>
      <w:r w:rsidRPr="009C728F">
        <w:rPr>
          <w:snapToGrid/>
        </w:rPr>
        <w:t xml:space="preserve">14:28-33. (Conzelmann </w:t>
      </w:r>
      <w:r w:rsidRPr="009C728F">
        <w:rPr>
          <w:i/>
          <w:snapToGrid/>
        </w:rPr>
        <w:t>Jesus</w:t>
      </w:r>
      <w:r w:rsidRPr="009C728F">
        <w:rPr>
          <w:snapToGrid/>
        </w:rPr>
        <w:t xml:space="preserve"> 78)</w:t>
      </w:r>
    </w:p>
    <w:p w14:paraId="1C6545B2" w14:textId="77777777" w:rsidR="00381F98" w:rsidRPr="009C728F" w:rsidRDefault="00381F98" w:rsidP="00274AA2">
      <w:pPr>
        <w:pStyle w:val="ListParagraph"/>
        <w:numPr>
          <w:ilvl w:val="1"/>
          <w:numId w:val="95"/>
        </w:numPr>
        <w:rPr>
          <w:snapToGrid/>
        </w:rPr>
      </w:pPr>
      <w:r w:rsidRPr="009C728F">
        <w:rPr>
          <w:snapToGrid/>
        </w:rPr>
        <w:t>Flender</w:t>
      </w:r>
      <w:r w:rsidR="00745134" w:rsidRPr="00745134">
        <w:rPr>
          <w:snapToGrid/>
        </w:rPr>
        <w:t xml:space="preserve">, </w:t>
      </w:r>
      <w:r w:rsidRPr="009C728F">
        <w:rPr>
          <w:snapToGrid/>
        </w:rPr>
        <w:t>like Klostermann (ad loc.)</w:t>
      </w:r>
      <w:r w:rsidR="00745134" w:rsidRPr="00745134">
        <w:rPr>
          <w:snapToGrid/>
        </w:rPr>
        <w:t xml:space="preserve">, </w:t>
      </w:r>
      <w:r w:rsidRPr="009C728F">
        <w:rPr>
          <w:snapToGrid/>
        </w:rPr>
        <w:t xml:space="preserve">attributes the </w:t>
      </w:r>
      <w:r w:rsidRPr="009C728F">
        <w:rPr>
          <w:i/>
          <w:snapToGrid/>
        </w:rPr>
        <w:t>gar</w:t>
      </w:r>
      <w:r w:rsidRPr="009C728F">
        <w:rPr>
          <w:snapToGrid/>
        </w:rPr>
        <w:t xml:space="preserve"> of 14:28 to Luke. (Flender </w:t>
      </w:r>
      <w:r w:rsidRPr="009C728F">
        <w:rPr>
          <w:i/>
          <w:snapToGrid/>
        </w:rPr>
        <w:t>St Luke</w:t>
      </w:r>
      <w:r w:rsidRPr="009C728F">
        <w:rPr>
          <w:snapToGrid/>
        </w:rPr>
        <w:t xml:space="preserve"> 76 n 2)</w:t>
      </w:r>
    </w:p>
    <w:p w14:paraId="742F8225" w14:textId="77777777" w:rsidR="00381F98" w:rsidRPr="009C728F" w:rsidRDefault="00381F98" w:rsidP="00274AA2">
      <w:pPr>
        <w:pStyle w:val="ListParagraph"/>
        <w:numPr>
          <w:ilvl w:val="1"/>
          <w:numId w:val="95"/>
        </w:numPr>
        <w:rPr>
          <w:snapToGrid/>
        </w:rPr>
      </w:pPr>
      <w:r w:rsidRPr="009C728F">
        <w:rPr>
          <w:snapToGrid/>
        </w:rPr>
        <w:t>The parables of the tower builder (Luke 14:28-30) and the rash king (14:31-32) “are incorporated into the speech on the conditions of discipleship. According to the concluding verse (ch. 14:33)</w:t>
      </w:r>
      <w:r w:rsidR="00745134" w:rsidRPr="00745134">
        <w:rPr>
          <w:snapToGrid/>
        </w:rPr>
        <w:t xml:space="preserve">, </w:t>
      </w:r>
      <w:r w:rsidRPr="009C728F">
        <w:rPr>
          <w:snapToGrid/>
        </w:rPr>
        <w:t>which gives the moral of the twin parables</w:t>
      </w:r>
      <w:r w:rsidR="00745134" w:rsidRPr="00745134">
        <w:rPr>
          <w:snapToGrid/>
        </w:rPr>
        <w:t xml:space="preserve">, </w:t>
      </w:r>
      <w:r w:rsidRPr="009C728F">
        <w:rPr>
          <w:snapToGrid/>
        </w:rPr>
        <w:t>Jesus makes admit</w:t>
      </w:r>
      <w:r w:rsidRPr="009C728F">
        <w:rPr>
          <w:snapToGrid/>
        </w:rPr>
        <w:softHyphen/>
        <w:t>tance to his community of disciples</w:t>
      </w:r>
      <w:r w:rsidR="00745134" w:rsidRPr="00745134">
        <w:rPr>
          <w:snapToGrid/>
        </w:rPr>
        <w:t xml:space="preserve">, </w:t>
      </w:r>
      <w:r w:rsidRPr="009C728F">
        <w:rPr>
          <w:snapToGrid/>
        </w:rPr>
        <w:t>and perhaps also entrance to the Kingdom of God</w:t>
      </w:r>
      <w:r w:rsidR="00745134" w:rsidRPr="00745134">
        <w:rPr>
          <w:snapToGrid/>
        </w:rPr>
        <w:t xml:space="preserve">, </w:t>
      </w:r>
      <w:r w:rsidRPr="009C728F">
        <w:rPr>
          <w:snapToGrid/>
        </w:rPr>
        <w:t>dependent on the renunciation of all posses</w:t>
      </w:r>
      <w:r w:rsidRPr="009C728F">
        <w:rPr>
          <w:snapToGrid/>
        </w:rPr>
        <w:softHyphen/>
        <w:t>sions. . . . According to the content of the parables themselves</w:t>
      </w:r>
      <w:r w:rsidR="00745134" w:rsidRPr="00745134">
        <w:rPr>
          <w:snapToGrid/>
        </w:rPr>
        <w:t xml:space="preserve">, </w:t>
      </w:r>
      <w:r w:rsidRPr="009C728F">
        <w:rPr>
          <w:snapToGrid/>
        </w:rPr>
        <w:t>a man can come to him only after having reached the conviction . . . that he can really carry out the conditions of Jesus’ dis</w:t>
      </w:r>
      <w:r w:rsidRPr="009C728F">
        <w:rPr>
          <w:snapToGrid/>
        </w:rPr>
        <w:softHyphen/>
        <w:t>cipleship. The concluding saying therefore hardly recapitu</w:t>
      </w:r>
      <w:r w:rsidRPr="009C728F">
        <w:rPr>
          <w:snapToGrid/>
        </w:rPr>
        <w:softHyphen/>
        <w:t>lates the actual meaning of the parables. . . . [Jesus] expects that many will “be able” to fulfill the condition [107] he lays down. His only advice to the rest is not to attempt it at all. He shows no pity for them</w:t>
      </w:r>
      <w:r w:rsidR="00745134" w:rsidRPr="00745134">
        <w:rPr>
          <w:snapToGrid/>
        </w:rPr>
        <w:t xml:space="preserve">, </w:t>
      </w:r>
      <w:r w:rsidRPr="009C728F">
        <w:rPr>
          <w:snapToGrid/>
        </w:rPr>
        <w:t xml:space="preserve">nor does he offer them any comfort. As a matter of fact we are here . . . in the sphere of apocalyptic doctrine. . . . in the Sermon on the Mount . . . the eschatological situaiton is echoed only in the saying about the few.” (Windisch </w:t>
      </w:r>
      <w:r w:rsidRPr="009C728F">
        <w:rPr>
          <w:i/>
          <w:snapToGrid/>
        </w:rPr>
        <w:t>Meaning</w:t>
      </w:r>
      <w:r w:rsidRPr="009C728F">
        <w:rPr>
          <w:snapToGrid/>
        </w:rPr>
        <w:t xml:space="preserve"> 107-08)</w:t>
      </w:r>
    </w:p>
    <w:p w14:paraId="5DA0C664" w14:textId="77777777" w:rsidR="00381F98" w:rsidRPr="009C728F" w:rsidRDefault="00381F98" w:rsidP="00274AA2">
      <w:pPr>
        <w:pStyle w:val="ListParagraph"/>
        <w:numPr>
          <w:ilvl w:val="1"/>
          <w:numId w:val="95"/>
        </w:numPr>
        <w:rPr>
          <w:snapToGrid/>
        </w:rPr>
      </w:pPr>
      <w:r w:rsidRPr="009C728F">
        <w:rPr>
          <w:snapToGrid/>
        </w:rPr>
        <w:lastRenderedPageBreak/>
        <w:t>The section from Luke 9:20 to 14:34 has to do with patience</w:t>
      </w:r>
      <w:r w:rsidR="00745134" w:rsidRPr="00745134">
        <w:rPr>
          <w:snapToGrid/>
        </w:rPr>
        <w:t xml:space="preserve">, </w:t>
      </w:r>
      <w:r w:rsidRPr="009C728F">
        <w:rPr>
          <w:snapToGrid/>
        </w:rPr>
        <w:t>or steadfastness. “Peter’s confession of faith (9.20) leads into the challenge to take up the cross (9.23). The transfigu</w:t>
      </w:r>
      <w:r w:rsidRPr="009C728F">
        <w:rPr>
          <w:snapToGrid/>
        </w:rPr>
        <w:softHyphen/>
        <w:t>ration (9.28-36) leads into the journey to Jerusalem which begins with the proclamation of the surrender required of the would-be disciple (9.57-60)</w:t>
      </w:r>
      <w:r w:rsidR="00745134" w:rsidRPr="00745134">
        <w:rPr>
          <w:snapToGrid/>
        </w:rPr>
        <w:t xml:space="preserve">, </w:t>
      </w:r>
      <w:r w:rsidRPr="009C728F">
        <w:rPr>
          <w:snapToGrid/>
        </w:rPr>
        <w:t>and of the wholeheart</w:t>
      </w:r>
      <w:r w:rsidRPr="009C728F">
        <w:rPr>
          <w:snapToGrid/>
        </w:rPr>
        <w:softHyphen/>
        <w:t>ed</w:t>
      </w:r>
      <w:r w:rsidR="00745134" w:rsidRPr="00745134">
        <w:rPr>
          <w:snapToGrid/>
        </w:rPr>
        <w:t xml:space="preserve">, </w:t>
      </w:r>
      <w:r w:rsidRPr="009C728F">
        <w:rPr>
          <w:snapToGrid/>
        </w:rPr>
        <w:t>continu</w:t>
      </w:r>
      <w:r w:rsidRPr="009C728F">
        <w:rPr>
          <w:snapToGrid/>
        </w:rPr>
        <w:softHyphen/>
        <w:t>ing stead</w:t>
      </w:r>
      <w:r w:rsidRPr="009C728F">
        <w:rPr>
          <w:snapToGrid/>
        </w:rPr>
        <w:softHyphen/>
        <w:t>fastness that must follow. ‘No-one who puts his hand to the plough and looks back is fit for the kingdom of God’ (9.62). . . . the parable of the Great Supper (14.15-24) speaks of the wide</w:t>
      </w:r>
      <w:r w:rsidRPr="009C728F">
        <w:rPr>
          <w:snapToGrid/>
        </w:rPr>
        <w:softHyphen/>
        <w:t>spread invitation to the kingdom’s banquet. But the promise of the parable is immediately tempered by the demands which follow it . . . [The demands] are directed to the multitudes who [repres</w:t>
      </w:r>
      <w:r w:rsidRPr="009C728F">
        <w:rPr>
          <w:snapToGrid/>
        </w:rPr>
        <w:softHyphen/>
        <w:t>ent those] drawn into the banquet from all sides. . . . the initial response leads to greater demands</w:t>
      </w:r>
      <w:r w:rsidR="00745134" w:rsidRPr="00745134">
        <w:rPr>
          <w:snapToGrid/>
        </w:rPr>
        <w:t xml:space="preserve">, </w:t>
      </w:r>
      <w:r w:rsidRPr="009C728F">
        <w:rPr>
          <w:snapToGrid/>
        </w:rPr>
        <w:t>the foundations need a costly edifice to be built upon them [i.e.</w:t>
      </w:r>
      <w:r w:rsidR="00745134" w:rsidRPr="00745134">
        <w:rPr>
          <w:snapToGrid/>
        </w:rPr>
        <w:t xml:space="preserve">, </w:t>
      </w:r>
      <w:r w:rsidRPr="009C728F">
        <w:rPr>
          <w:snapToGrid/>
        </w:rPr>
        <w:t>rash builder</w:t>
      </w:r>
      <w:r w:rsidR="00745134" w:rsidRPr="00745134">
        <w:rPr>
          <w:snapToGrid/>
        </w:rPr>
        <w:t xml:space="preserve">, </w:t>
      </w:r>
      <w:r w:rsidRPr="009C728F">
        <w:rPr>
          <w:snapToGrid/>
        </w:rPr>
        <w:t>14:28-30] the declaraiton of war leads to an out-and-out</w:t>
      </w:r>
      <w:r w:rsidR="00745134" w:rsidRPr="00745134">
        <w:rPr>
          <w:snapToGrid/>
        </w:rPr>
        <w:t xml:space="preserve">, </w:t>
      </w:r>
      <w:r w:rsidRPr="009C728F">
        <w:rPr>
          <w:snapToGrid/>
        </w:rPr>
        <w:t>prolonged engagement of the enemy (14.28-32 [i.e.</w:t>
      </w:r>
      <w:r w:rsidR="00745134" w:rsidRPr="00745134">
        <w:rPr>
          <w:snapToGrid/>
        </w:rPr>
        <w:t xml:space="preserve">, </w:t>
      </w:r>
      <w:r w:rsidRPr="009C728F">
        <w:rPr>
          <w:snapToGrid/>
        </w:rPr>
        <w:t>rash king</w:t>
      </w:r>
      <w:r w:rsidR="00745134" w:rsidRPr="00745134">
        <w:rPr>
          <w:snapToGrid/>
        </w:rPr>
        <w:t xml:space="preserve">, </w:t>
      </w:r>
      <w:r w:rsidRPr="009C728F">
        <w:rPr>
          <w:snapToGrid/>
        </w:rPr>
        <w:t>14:31-32]). Salt is excellent</w:t>
      </w:r>
      <w:r w:rsidR="00745134" w:rsidRPr="00745134">
        <w:rPr>
          <w:snapToGrid/>
        </w:rPr>
        <w:t xml:space="preserve">, </w:t>
      </w:r>
      <w:r w:rsidRPr="009C728F">
        <w:rPr>
          <w:snapToGrid/>
        </w:rPr>
        <w:t xml:space="preserve">but salt that can no longer perform the functions of salt is worse than useless (14.34).” (Franklin </w:t>
      </w:r>
      <w:r w:rsidRPr="009C728F">
        <w:rPr>
          <w:i/>
          <w:snapToGrid/>
        </w:rPr>
        <w:t>Christ the Lord</w:t>
      </w:r>
      <w:r w:rsidRPr="009C728F">
        <w:rPr>
          <w:snapToGrid/>
        </w:rPr>
        <w:t xml:space="preserve"> 11)</w:t>
      </w:r>
    </w:p>
    <w:p w14:paraId="7BE7DB64" w14:textId="77777777" w:rsidR="00381F98" w:rsidRPr="009C728F" w:rsidRDefault="00381F98" w:rsidP="00274AA2">
      <w:pPr>
        <w:pStyle w:val="ListParagraph"/>
        <w:numPr>
          <w:ilvl w:val="1"/>
          <w:numId w:val="95"/>
        </w:numPr>
        <w:rPr>
          <w:snapToGrid/>
          <w:lang w:val="fr-FR"/>
        </w:rPr>
      </w:pPr>
      <w:r w:rsidRPr="009C728F">
        <w:rPr>
          <w:snapToGrid/>
        </w:rPr>
        <w:t>On Luke 14:25-34: “Nowhere else are the conditions of disciple</w:t>
      </w:r>
      <w:r w:rsidRPr="009C728F">
        <w:rPr>
          <w:snapToGrid/>
        </w:rPr>
        <w:softHyphen/>
        <w:t>ship stated so forcibly (hatred for kith and kin</w:t>
      </w:r>
      <w:r w:rsidR="00745134" w:rsidRPr="00745134">
        <w:rPr>
          <w:snapToGrid/>
        </w:rPr>
        <w:t xml:space="preserve">, </w:t>
      </w:r>
      <w:r w:rsidRPr="009C728F">
        <w:rPr>
          <w:snapToGrid/>
        </w:rPr>
        <w:t>v. 26; readiness to carry the cross</w:t>
      </w:r>
      <w:r w:rsidR="00745134" w:rsidRPr="00745134">
        <w:rPr>
          <w:snapToGrid/>
        </w:rPr>
        <w:t xml:space="preserve">, </w:t>
      </w:r>
      <w:r w:rsidRPr="009C728F">
        <w:rPr>
          <w:snapToGrid/>
        </w:rPr>
        <w:t>v. 27; complete renunciation of possessions</w:t>
      </w:r>
      <w:r w:rsidR="00745134" w:rsidRPr="00745134">
        <w:rPr>
          <w:snapToGrid/>
        </w:rPr>
        <w:t xml:space="preserve">, </w:t>
      </w:r>
      <w:r w:rsidRPr="009C728F">
        <w:rPr>
          <w:snapToGrid/>
        </w:rPr>
        <w:t>v. 33). In strange contrast we get the twin parables of the tower builders and the king going to war (vv. 28-32). They are hardly meant to illustrate the uncondi</w:t>
      </w:r>
      <w:r w:rsidRPr="009C728F">
        <w:rPr>
          <w:snapToGrid/>
        </w:rPr>
        <w:softHyphen/>
        <w:t>tional demands of discipleship. For the unconditional following for which Jesus is calling here [14:25-34</w:t>
      </w:r>
      <w:r w:rsidR="00745134" w:rsidRPr="00745134">
        <w:rPr>
          <w:snapToGrid/>
        </w:rPr>
        <w:t xml:space="preserve">, </w:t>
      </w:r>
      <w:r w:rsidRPr="009C728F">
        <w:rPr>
          <w:snapToGrid/>
        </w:rPr>
        <w:t>cf. Luke 9:62] is originally based on his eschatological challenge. There is no time for reflexion . . . Yet the parables demand [75] that men should look into the future and make an estimate of their present human resources. . . . [Luke inserted the two parables.] He [God] demands unreserved confidence in the midst of suffering (v. 27)</w:t>
      </w:r>
      <w:r w:rsidR="00745134" w:rsidRPr="00745134">
        <w:rPr>
          <w:snapToGrid/>
        </w:rPr>
        <w:t xml:space="preserve">, </w:t>
      </w:r>
      <w:r w:rsidRPr="009C728F">
        <w:rPr>
          <w:snapToGrid/>
        </w:rPr>
        <w:t>and the surren</w:t>
      </w:r>
      <w:r w:rsidRPr="009C728F">
        <w:rPr>
          <w:snapToGrid/>
        </w:rPr>
        <w:softHyphen/>
        <w:t>der of possessions (v. 33) without anxiety for the morrow. And yet within limits man does have a responsibility for this future. He has to plan and count the cost</w:t>
      </w:r>
      <w:r w:rsidR="00745134" w:rsidRPr="00745134">
        <w:rPr>
          <w:snapToGrid/>
        </w:rPr>
        <w:t xml:space="preserve">, </w:t>
      </w:r>
      <w:r w:rsidRPr="009C728F">
        <w:rPr>
          <w:snapToGrid/>
        </w:rPr>
        <w:t xml:space="preserve">and thus engage all his faculties.” (Flender </w:t>
      </w:r>
      <w:r w:rsidRPr="009C728F">
        <w:rPr>
          <w:i/>
          <w:snapToGrid/>
          <w:lang w:val="fr-FR"/>
        </w:rPr>
        <w:t>St Luke</w:t>
      </w:r>
      <w:r w:rsidRPr="009C728F">
        <w:rPr>
          <w:snapToGrid/>
          <w:lang w:val="fr-FR"/>
        </w:rPr>
        <w:t xml:space="preserve"> 75-76)</w:t>
      </w:r>
    </w:p>
    <w:p w14:paraId="08D88F35" w14:textId="77777777" w:rsidR="00381F98" w:rsidRPr="009C728F" w:rsidRDefault="00381F98" w:rsidP="00274AA2">
      <w:pPr>
        <w:pStyle w:val="ListParagraph"/>
        <w:numPr>
          <w:ilvl w:val="1"/>
          <w:numId w:val="95"/>
        </w:numPr>
        <w:rPr>
          <w:snapToGrid/>
          <w:lang w:val="fr-FR"/>
        </w:rPr>
      </w:pPr>
      <w:r w:rsidRPr="009C728F">
        <w:rPr>
          <w:snapToGrid/>
          <w:lang w:val="fr-FR"/>
        </w:rPr>
        <w:t>“Le v. [Matt 5:]43</w:t>
      </w:r>
      <w:r w:rsidR="00745134" w:rsidRPr="00745134">
        <w:rPr>
          <w:snapToGrid/>
          <w:lang w:val="fr-FR"/>
        </w:rPr>
        <w:t xml:space="preserve">, </w:t>
      </w:r>
      <w:r w:rsidRPr="009C728F">
        <w:rPr>
          <w:snapToGrid/>
          <w:lang w:val="fr-FR"/>
        </w:rPr>
        <w:t>commen</w:t>
      </w:r>
      <w:r w:rsidRPr="009C728F">
        <w:rPr>
          <w:snapToGrid/>
          <w:lang w:val="fr-FR"/>
        </w:rPr>
        <w:softHyphen/>
        <w:t xml:space="preserve">çant par un </w:t>
      </w:r>
      <w:r w:rsidRPr="009C728F">
        <w:rPr>
          <w:i/>
          <w:snapToGrid/>
          <w:lang w:val="fr-FR"/>
        </w:rPr>
        <w:t>gar</w:t>
      </w:r>
      <w:r w:rsidR="00745134" w:rsidRPr="00745134">
        <w:rPr>
          <w:snapToGrid/>
          <w:lang w:val="fr-FR"/>
        </w:rPr>
        <w:t xml:space="preserve">, </w:t>
      </w:r>
      <w:r w:rsidRPr="009C728F">
        <w:rPr>
          <w:snapToGrid/>
          <w:lang w:val="fr-FR"/>
        </w:rPr>
        <w:t>sembler</w:t>
      </w:r>
      <w:r w:rsidRPr="009C728F">
        <w:rPr>
          <w:snapToGrid/>
          <w:lang w:val="fr-FR"/>
        </w:rPr>
        <w:softHyphen/>
        <w:t>ait devoir nous interdire de faire une coupure à cet endroit. Nous croyons qu’on ne doit pas exagérer la portée de cette transi</w:t>
      </w:r>
      <w:r w:rsidRPr="009C728F">
        <w:rPr>
          <w:snapToGrid/>
          <w:lang w:val="fr-FR"/>
        </w:rPr>
        <w:softHyphen/>
        <w:t>tion</w:t>
      </w:r>
      <w:r w:rsidR="00745134" w:rsidRPr="00745134">
        <w:rPr>
          <w:snapToGrid/>
          <w:lang w:val="fr-FR"/>
        </w:rPr>
        <w:t xml:space="preserve">, </w:t>
      </w:r>
      <w:r w:rsidRPr="009C728F">
        <w:rPr>
          <w:snapToGrid/>
          <w:lang w:val="fr-FR"/>
        </w:rPr>
        <w:t xml:space="preserve">qui peut être purement littéraire.” [199] “Ce serait commetre une erreur que de chercher toujours dans </w:t>
      </w:r>
      <w:r w:rsidRPr="009C728F">
        <w:rPr>
          <w:i/>
          <w:snapToGrid/>
          <w:lang w:val="fr-FR"/>
        </w:rPr>
        <w:t>gar</w:t>
      </w:r>
      <w:r w:rsidRPr="009C728F">
        <w:rPr>
          <w:snapToGrid/>
          <w:lang w:val="fr-FR"/>
        </w:rPr>
        <w:t xml:space="preserve"> l’indice du sens causal ou explicatif de la phrase que cette conjonction introduit. Bien souvent on l’emploie pour unir deux phrases ou deux développe</w:t>
      </w:r>
      <w:r w:rsidRPr="009C728F">
        <w:rPr>
          <w:snapToGrid/>
          <w:lang w:val="fr-FR"/>
        </w:rPr>
        <w:softHyphen/>
        <w:t>ments qui n’ont aucun lien réel entre eux</w:t>
      </w:r>
      <w:r w:rsidR="00745134" w:rsidRPr="00745134">
        <w:rPr>
          <w:snapToGrid/>
          <w:lang w:val="fr-FR"/>
        </w:rPr>
        <w:t xml:space="preserve">, </w:t>
      </w:r>
      <w:r w:rsidRPr="009C728F">
        <w:rPr>
          <w:snapToGrid/>
          <w:lang w:val="fr-FR"/>
        </w:rPr>
        <w:t xml:space="preserve">là où l’on attendrait plutôt le </w:t>
      </w:r>
      <w:r w:rsidRPr="009C728F">
        <w:rPr>
          <w:i/>
          <w:snapToGrid/>
          <w:lang w:val="fr-FR"/>
        </w:rPr>
        <w:t>de</w:t>
      </w:r>
      <w:r w:rsidRPr="009C728F">
        <w:rPr>
          <w:snapToGrid/>
          <w:lang w:val="fr-FR"/>
        </w:rPr>
        <w:t xml:space="preserve"> (il est d’ailleurs assez frappant de voir le nombre de cas où la tradition manuscrite du n T. montre une hésitation entre </w:t>
      </w:r>
      <w:r w:rsidRPr="009C728F">
        <w:rPr>
          <w:i/>
          <w:snapToGrid/>
          <w:lang w:val="fr-FR"/>
        </w:rPr>
        <w:t>gar</w:t>
      </w:r>
      <w:r w:rsidRPr="009C728F">
        <w:rPr>
          <w:snapToGrid/>
          <w:lang w:val="fr-FR"/>
        </w:rPr>
        <w:t xml:space="preserve"> et </w:t>
      </w:r>
      <w:r w:rsidRPr="009C728F">
        <w:rPr>
          <w:i/>
          <w:snapToGrid/>
          <w:lang w:val="fr-FR"/>
        </w:rPr>
        <w:t>de</w:t>
      </w:r>
      <w:r w:rsidRPr="009C728F">
        <w:rPr>
          <w:snapToGrid/>
          <w:lang w:val="fr-FR"/>
        </w:rPr>
        <w:t>). On l’emploie aussi plus simplement pour renforcer une affirmation («certes»)</w:t>
      </w:r>
      <w:r w:rsidR="00745134" w:rsidRPr="00745134">
        <w:rPr>
          <w:snapToGrid/>
          <w:lang w:val="fr-FR"/>
        </w:rPr>
        <w:t xml:space="preserve">, </w:t>
      </w:r>
      <w:r w:rsidRPr="009C728F">
        <w:rPr>
          <w:snapToGrid/>
          <w:lang w:val="fr-FR"/>
        </w:rPr>
        <w:t>sans que cette affirmation fournisse l’ex</w:t>
      </w:r>
      <w:r w:rsidRPr="009C728F">
        <w:rPr>
          <w:snapToGrid/>
          <w:lang w:val="fr-FR"/>
        </w:rPr>
        <w:softHyphen/>
        <w:t>pli</w:t>
      </w:r>
      <w:r w:rsidRPr="009C728F">
        <w:rPr>
          <w:snapToGrid/>
          <w:lang w:val="fr-FR"/>
        </w:rPr>
        <w:softHyphen/>
        <w:t>ca</w:t>
      </w:r>
      <w:r w:rsidRPr="009C728F">
        <w:rPr>
          <w:snapToGrid/>
          <w:lang w:val="fr-FR"/>
        </w:rPr>
        <w:softHyphen/>
        <w:t>tion de ce qui a été dit antérieurement. Cet usage est bien connu en ce qui concerne Paul (cf. Rom.</w:t>
      </w:r>
      <w:r w:rsidR="00745134" w:rsidRPr="00745134">
        <w:rPr>
          <w:snapToGrid/>
          <w:lang w:val="fr-FR"/>
        </w:rPr>
        <w:t xml:space="preserve">, </w:t>
      </w:r>
      <w:r w:rsidRPr="009C728F">
        <w:rPr>
          <w:snapToGrid/>
          <w:lang w:val="fr-FR"/>
        </w:rPr>
        <w:t>1</w:t>
      </w:r>
      <w:r w:rsidR="00745134" w:rsidRPr="00745134">
        <w:rPr>
          <w:snapToGrid/>
          <w:lang w:val="fr-FR"/>
        </w:rPr>
        <w:t xml:space="preserve">, </w:t>
      </w:r>
      <w:r w:rsidRPr="009C728F">
        <w:rPr>
          <w:snapToGrid/>
          <w:lang w:val="fr-FR"/>
        </w:rPr>
        <w:t>18; 2</w:t>
      </w:r>
      <w:r w:rsidR="00745134" w:rsidRPr="00745134">
        <w:rPr>
          <w:snapToGrid/>
          <w:lang w:val="fr-FR"/>
        </w:rPr>
        <w:t xml:space="preserve">, </w:t>
      </w:r>
      <w:r w:rsidRPr="009C728F">
        <w:rPr>
          <w:snapToGrid/>
          <w:lang w:val="fr-FR"/>
        </w:rPr>
        <w:t>25; 4</w:t>
      </w:r>
      <w:r w:rsidR="00745134" w:rsidRPr="00745134">
        <w:rPr>
          <w:snapToGrid/>
          <w:lang w:val="fr-FR"/>
        </w:rPr>
        <w:t xml:space="preserve">, </w:t>
      </w:r>
      <w:r w:rsidRPr="009C728F">
        <w:rPr>
          <w:snapToGrid/>
          <w:lang w:val="fr-FR"/>
        </w:rPr>
        <w:t xml:space="preserve">3. </w:t>
      </w:r>
      <w:r w:rsidRPr="003A4642">
        <w:rPr>
          <w:snapToGrid/>
          <w:lang w:val="fr-FR"/>
        </w:rPr>
        <w:t>9; 5</w:t>
      </w:r>
      <w:r w:rsidR="00745134" w:rsidRPr="003A4642">
        <w:rPr>
          <w:snapToGrid/>
          <w:lang w:val="fr-FR"/>
        </w:rPr>
        <w:t xml:space="preserve">, </w:t>
      </w:r>
      <w:r w:rsidRPr="003A4642">
        <w:rPr>
          <w:snapToGrid/>
          <w:lang w:val="fr-FR"/>
        </w:rPr>
        <w:t>7; 12</w:t>
      </w:r>
      <w:r w:rsidR="00745134" w:rsidRPr="003A4642">
        <w:rPr>
          <w:snapToGrid/>
          <w:lang w:val="fr-FR"/>
        </w:rPr>
        <w:t xml:space="preserve">, </w:t>
      </w:r>
      <w:r w:rsidRPr="003A4642">
        <w:rPr>
          <w:snapToGrid/>
          <w:lang w:val="fr-FR"/>
        </w:rPr>
        <w:t>3; 14</w:t>
      </w:r>
      <w:r w:rsidR="00745134" w:rsidRPr="003A4642">
        <w:rPr>
          <w:snapToGrid/>
          <w:lang w:val="fr-FR"/>
        </w:rPr>
        <w:t xml:space="preserve">, </w:t>
      </w:r>
      <w:r w:rsidRPr="003A4642">
        <w:rPr>
          <w:snapToGrid/>
          <w:lang w:val="fr-FR"/>
        </w:rPr>
        <w:t>5; 1 Cor.</w:t>
      </w:r>
      <w:r w:rsidR="00745134" w:rsidRPr="003A4642">
        <w:rPr>
          <w:snapToGrid/>
          <w:lang w:val="fr-FR"/>
        </w:rPr>
        <w:t xml:space="preserve">, </w:t>
      </w:r>
      <w:r w:rsidRPr="003A4642">
        <w:rPr>
          <w:snapToGrid/>
          <w:lang w:val="fr-FR"/>
        </w:rPr>
        <w:t>10</w:t>
      </w:r>
      <w:r w:rsidR="00745134" w:rsidRPr="003A4642">
        <w:rPr>
          <w:snapToGrid/>
          <w:lang w:val="fr-FR"/>
        </w:rPr>
        <w:t xml:space="preserve">, </w:t>
      </w:r>
      <w:r w:rsidRPr="003A4642">
        <w:rPr>
          <w:snapToGrid/>
          <w:lang w:val="fr-FR"/>
        </w:rPr>
        <w:t>1; 2 Cor.</w:t>
      </w:r>
      <w:r w:rsidR="00745134" w:rsidRPr="003A4642">
        <w:rPr>
          <w:snapToGrid/>
          <w:lang w:val="fr-FR"/>
        </w:rPr>
        <w:t xml:space="preserve">, </w:t>
      </w:r>
      <w:r w:rsidRPr="003A4642">
        <w:rPr>
          <w:snapToGrid/>
          <w:lang w:val="fr-FR"/>
        </w:rPr>
        <w:t>1</w:t>
      </w:r>
      <w:r w:rsidR="00745134" w:rsidRPr="003A4642">
        <w:rPr>
          <w:snapToGrid/>
          <w:lang w:val="fr-FR"/>
        </w:rPr>
        <w:t xml:space="preserve">, </w:t>
      </w:r>
      <w:r w:rsidRPr="003A4642">
        <w:rPr>
          <w:snapToGrid/>
          <w:lang w:val="fr-FR"/>
        </w:rPr>
        <w:t>12; 10</w:t>
      </w:r>
      <w:r w:rsidR="00745134" w:rsidRPr="003A4642">
        <w:rPr>
          <w:snapToGrid/>
          <w:lang w:val="fr-FR"/>
        </w:rPr>
        <w:t xml:space="preserve">, </w:t>
      </w:r>
      <w:r w:rsidRPr="003A4642">
        <w:rPr>
          <w:snapToGrid/>
          <w:lang w:val="fr-FR"/>
        </w:rPr>
        <w:t>12; 11</w:t>
      </w:r>
      <w:r w:rsidR="00745134" w:rsidRPr="003A4642">
        <w:rPr>
          <w:snapToGrid/>
          <w:lang w:val="fr-FR"/>
        </w:rPr>
        <w:t xml:space="preserve">, </w:t>
      </w:r>
      <w:r w:rsidRPr="003A4642">
        <w:rPr>
          <w:snapToGrid/>
          <w:lang w:val="fr-FR"/>
        </w:rPr>
        <w:t>5; Gal.</w:t>
      </w:r>
      <w:r w:rsidR="00745134" w:rsidRPr="003A4642">
        <w:rPr>
          <w:snapToGrid/>
          <w:lang w:val="fr-FR"/>
        </w:rPr>
        <w:t xml:space="preserve">, </w:t>
      </w:r>
      <w:r w:rsidRPr="003A4642">
        <w:rPr>
          <w:snapToGrid/>
          <w:lang w:val="fr-FR"/>
        </w:rPr>
        <w:t>1</w:t>
      </w:r>
      <w:r w:rsidR="00745134" w:rsidRPr="003A4642">
        <w:rPr>
          <w:snapToGrid/>
          <w:lang w:val="fr-FR"/>
        </w:rPr>
        <w:t xml:space="preserve">, </w:t>
      </w:r>
      <w:r w:rsidRPr="003A4642">
        <w:rPr>
          <w:snapToGrid/>
          <w:lang w:val="fr-FR"/>
        </w:rPr>
        <w:t>11; 5</w:t>
      </w:r>
      <w:r w:rsidR="00745134" w:rsidRPr="003A4642">
        <w:rPr>
          <w:snapToGrid/>
          <w:lang w:val="fr-FR"/>
        </w:rPr>
        <w:t xml:space="preserve">, </w:t>
      </w:r>
      <w:r w:rsidRPr="003A4642">
        <w:rPr>
          <w:snapToGrid/>
          <w:lang w:val="fr-FR"/>
        </w:rPr>
        <w:t xml:space="preserve">13. </w:t>
      </w:r>
      <w:r w:rsidRPr="009C728F">
        <w:rPr>
          <w:snapToGrid/>
          <w:lang w:val="de-DE"/>
        </w:rPr>
        <w:t>Voir Bauer-Arndt</w:t>
      </w:r>
      <w:r w:rsidR="00745134" w:rsidRPr="00745134">
        <w:rPr>
          <w:snapToGrid/>
          <w:lang w:val="de-DE"/>
        </w:rPr>
        <w:t xml:space="preserve">, </w:t>
      </w:r>
      <w:r w:rsidRPr="009C728F">
        <w:rPr>
          <w:snapToGrid/>
          <w:lang w:val="de-DE"/>
        </w:rPr>
        <w:t xml:space="preserve">p. 151). </w:t>
      </w:r>
      <w:r w:rsidRPr="009C728F">
        <w:rPr>
          <w:snapToGrid/>
          <w:lang w:val="fr-FR"/>
        </w:rPr>
        <w:t xml:space="preserve">Il semble qu’on pourrait expliquer de la même manière un certain nombre de </w:t>
      </w:r>
      <w:r w:rsidRPr="009C728F">
        <w:rPr>
          <w:i/>
          <w:snapToGrid/>
          <w:lang w:val="fr-FR"/>
        </w:rPr>
        <w:t>gar</w:t>
      </w:r>
      <w:r w:rsidRPr="009C728F">
        <w:rPr>
          <w:snapToGrid/>
          <w:lang w:val="fr-FR"/>
        </w:rPr>
        <w:t xml:space="preserve"> dans les textes de Luc . . . par exemple</w:t>
      </w:r>
      <w:r w:rsidR="00745134" w:rsidRPr="00745134">
        <w:rPr>
          <w:snapToGrid/>
          <w:lang w:val="fr-FR"/>
        </w:rPr>
        <w:t xml:space="preserve">, </w:t>
      </w:r>
      <w:r w:rsidRPr="009C728F">
        <w:rPr>
          <w:snapToGrid/>
          <w:lang w:val="fr-FR"/>
        </w:rPr>
        <w:t>Luc</w:t>
      </w:r>
      <w:r w:rsidR="00745134" w:rsidRPr="00745134">
        <w:rPr>
          <w:snapToGrid/>
          <w:lang w:val="fr-FR"/>
        </w:rPr>
        <w:t xml:space="preserve">, </w:t>
      </w:r>
      <w:r w:rsidRPr="009C728F">
        <w:rPr>
          <w:snapToGrid/>
          <w:lang w:val="fr-FR"/>
        </w:rPr>
        <w:t>1</w:t>
      </w:r>
      <w:r w:rsidR="00745134" w:rsidRPr="00745134">
        <w:rPr>
          <w:snapToGrid/>
          <w:lang w:val="fr-FR"/>
        </w:rPr>
        <w:t xml:space="preserve">, </w:t>
      </w:r>
      <w:r w:rsidRPr="009C728F">
        <w:rPr>
          <w:snapToGrid/>
          <w:lang w:val="fr-FR"/>
        </w:rPr>
        <w:t>15; 12</w:t>
      </w:r>
      <w:r w:rsidR="00745134" w:rsidRPr="00745134">
        <w:rPr>
          <w:snapToGrid/>
          <w:lang w:val="fr-FR"/>
        </w:rPr>
        <w:t xml:space="preserve">, </w:t>
      </w:r>
      <w:r w:rsidRPr="009C728F">
        <w:rPr>
          <w:snapToGrid/>
          <w:lang w:val="fr-FR"/>
        </w:rPr>
        <w:t>58 (cf. Mat.</w:t>
      </w:r>
      <w:r w:rsidR="00745134" w:rsidRPr="00745134">
        <w:rPr>
          <w:snapToGrid/>
          <w:lang w:val="fr-FR"/>
        </w:rPr>
        <w:t xml:space="preserve">, </w:t>
      </w:r>
      <w:r w:rsidRPr="009C728F">
        <w:rPr>
          <w:snapToGrid/>
          <w:lang w:val="fr-FR"/>
        </w:rPr>
        <w:t>5</w:t>
      </w:r>
      <w:r w:rsidR="00745134" w:rsidRPr="00745134">
        <w:rPr>
          <w:snapToGrid/>
          <w:lang w:val="fr-FR"/>
        </w:rPr>
        <w:t xml:space="preserve">, </w:t>
      </w:r>
      <w:r w:rsidRPr="009C728F">
        <w:rPr>
          <w:snapToGrid/>
          <w:lang w:val="fr-FR"/>
        </w:rPr>
        <w:t>25); 14</w:t>
      </w:r>
      <w:r w:rsidR="00745134" w:rsidRPr="00745134">
        <w:rPr>
          <w:snapToGrid/>
          <w:lang w:val="fr-FR"/>
        </w:rPr>
        <w:t xml:space="preserve">, </w:t>
      </w:r>
      <w:r w:rsidRPr="009C728F">
        <w:rPr>
          <w:snapToGrid/>
          <w:lang w:val="fr-FR"/>
        </w:rPr>
        <w:t>28; Act.</w:t>
      </w:r>
      <w:r w:rsidR="00745134" w:rsidRPr="00745134">
        <w:rPr>
          <w:snapToGrid/>
          <w:lang w:val="fr-FR"/>
        </w:rPr>
        <w:t xml:space="preserve">, </w:t>
      </w:r>
      <w:r w:rsidRPr="009C728F">
        <w:rPr>
          <w:snapToGrid/>
          <w:lang w:val="fr-FR"/>
        </w:rPr>
        <w:t>2</w:t>
      </w:r>
      <w:r w:rsidR="00745134" w:rsidRPr="00745134">
        <w:rPr>
          <w:snapToGrid/>
          <w:lang w:val="fr-FR"/>
        </w:rPr>
        <w:t xml:space="preserve">, </w:t>
      </w:r>
      <w:r w:rsidRPr="009C728F">
        <w:rPr>
          <w:snapToGrid/>
          <w:lang w:val="fr-FR"/>
        </w:rPr>
        <w:t>34; 4</w:t>
      </w:r>
      <w:r w:rsidR="00745134" w:rsidRPr="00745134">
        <w:rPr>
          <w:snapToGrid/>
          <w:lang w:val="fr-FR"/>
        </w:rPr>
        <w:t xml:space="preserve">, </w:t>
      </w:r>
      <w:r w:rsidRPr="009C728F">
        <w:rPr>
          <w:snapToGrid/>
          <w:lang w:val="fr-FR"/>
        </w:rPr>
        <w:t>34</w:t>
      </w:r>
      <w:r w:rsidRPr="009C728F">
        <w:rPr>
          <w:i/>
          <w:snapToGrid/>
          <w:lang w:val="fr-FR"/>
        </w:rPr>
        <w:t>a</w:t>
      </w:r>
      <w:r w:rsidRPr="009C728F">
        <w:rPr>
          <w:snapToGrid/>
          <w:lang w:val="fr-FR"/>
        </w:rPr>
        <w:t>; 8</w:t>
      </w:r>
      <w:r w:rsidR="00745134" w:rsidRPr="00745134">
        <w:rPr>
          <w:snapToGrid/>
          <w:lang w:val="fr-FR"/>
        </w:rPr>
        <w:t xml:space="preserve">, </w:t>
      </w:r>
      <w:r w:rsidRPr="009C728F">
        <w:rPr>
          <w:snapToGrid/>
          <w:lang w:val="fr-FR"/>
        </w:rPr>
        <w:t>39; 13</w:t>
      </w:r>
      <w:r w:rsidR="00745134" w:rsidRPr="00745134">
        <w:rPr>
          <w:snapToGrid/>
          <w:lang w:val="fr-FR"/>
        </w:rPr>
        <w:t xml:space="preserve">, </w:t>
      </w:r>
      <w:r w:rsidRPr="009C728F">
        <w:rPr>
          <w:snapToGrid/>
          <w:lang w:val="fr-FR"/>
        </w:rPr>
        <w:t>27; 15</w:t>
      </w:r>
      <w:r w:rsidR="00745134" w:rsidRPr="00745134">
        <w:rPr>
          <w:snapToGrid/>
          <w:lang w:val="fr-FR"/>
        </w:rPr>
        <w:t xml:space="preserve">, </w:t>
      </w:r>
      <w:r w:rsidRPr="009C728F">
        <w:rPr>
          <w:snapToGrid/>
          <w:lang w:val="fr-FR"/>
        </w:rPr>
        <w:t>28; 16</w:t>
      </w:r>
      <w:r w:rsidR="00745134" w:rsidRPr="00745134">
        <w:rPr>
          <w:snapToGrid/>
          <w:lang w:val="fr-FR"/>
        </w:rPr>
        <w:t xml:space="preserve">, </w:t>
      </w:r>
      <w:r w:rsidRPr="009C728F">
        <w:rPr>
          <w:snapToGrid/>
          <w:lang w:val="fr-FR"/>
        </w:rPr>
        <w:t>37; 23</w:t>
      </w:r>
      <w:r w:rsidR="00745134" w:rsidRPr="00745134">
        <w:rPr>
          <w:snapToGrid/>
          <w:lang w:val="fr-FR"/>
        </w:rPr>
        <w:t xml:space="preserve">, </w:t>
      </w:r>
      <w:r w:rsidRPr="009C728F">
        <w:rPr>
          <w:snapToGrid/>
          <w:lang w:val="fr-FR"/>
        </w:rPr>
        <w:t>11 . . . [In Luke 6:43</w:t>
      </w:r>
      <w:r w:rsidR="00745134" w:rsidRPr="00745134">
        <w:rPr>
          <w:snapToGrid/>
          <w:lang w:val="fr-FR"/>
        </w:rPr>
        <w:t>,</w:t>
      </w:r>
      <w:r w:rsidRPr="009C728F">
        <w:rPr>
          <w:snapToGrid/>
          <w:lang w:val="fr-FR"/>
        </w:rPr>
        <w:t xml:space="preserve">] on peut approuver Osty qui n’essaie pas de traduire le </w:t>
      </w:r>
      <w:r w:rsidRPr="009C728F">
        <w:rPr>
          <w:i/>
          <w:snapToGrid/>
          <w:lang w:val="fr-FR"/>
        </w:rPr>
        <w:t>gar</w:t>
      </w:r>
      <w:r w:rsidRPr="009C728F">
        <w:rPr>
          <w:snapToGrid/>
          <w:lang w:val="fr-FR"/>
        </w:rPr>
        <w:t>; s’il faut le rendre</w:t>
      </w:r>
      <w:r w:rsidR="00745134" w:rsidRPr="00745134">
        <w:rPr>
          <w:snapToGrid/>
          <w:lang w:val="fr-FR"/>
        </w:rPr>
        <w:t xml:space="preserve">, </w:t>
      </w:r>
      <w:r w:rsidRPr="009C728F">
        <w:rPr>
          <w:snapToGrid/>
          <w:lang w:val="fr-FR"/>
        </w:rPr>
        <w:t xml:space="preserve">on pensera à «certes” ou à «sans doute” plutôt qu’à «car».” (Dupont </w:t>
      </w:r>
      <w:r w:rsidRPr="009C728F">
        <w:rPr>
          <w:i/>
          <w:snapToGrid/>
          <w:lang w:val="fr-FR"/>
        </w:rPr>
        <w:t>Béatitudes</w:t>
      </w:r>
      <w:r w:rsidRPr="009C728F">
        <w:rPr>
          <w:snapToGrid/>
          <w:lang w:val="fr-FR"/>
        </w:rPr>
        <w:t xml:space="preserve"> 199</w:t>
      </w:r>
      <w:r w:rsidR="00745134" w:rsidRPr="00745134">
        <w:rPr>
          <w:snapToGrid/>
          <w:lang w:val="fr-FR"/>
        </w:rPr>
        <w:t xml:space="preserve">, </w:t>
      </w:r>
      <w:r w:rsidRPr="009C728F">
        <w:rPr>
          <w:snapToGrid/>
          <w:lang w:val="fr-FR"/>
        </w:rPr>
        <w:t>199 n 1)</w:t>
      </w:r>
    </w:p>
    <w:p w14:paraId="76FA8BBD" w14:textId="77777777" w:rsidR="000B143E" w:rsidRPr="000B143E" w:rsidRDefault="000B143E" w:rsidP="000B143E">
      <w:pPr>
        <w:rPr>
          <w:iCs/>
          <w:kern w:val="2"/>
        </w:rPr>
      </w:pPr>
    </w:p>
    <w:p w14:paraId="04CFC74D" w14:textId="77777777" w:rsidR="000B143E" w:rsidRPr="00A75EF8" w:rsidRDefault="000B143E" w:rsidP="00274AA2">
      <w:pPr>
        <w:numPr>
          <w:ilvl w:val="0"/>
          <w:numId w:val="95"/>
        </w:numPr>
        <w:rPr>
          <w:iCs/>
          <w:kern w:val="2"/>
        </w:rPr>
      </w:pPr>
      <w:r>
        <w:rPr>
          <w:b/>
          <w:bCs/>
          <w:iCs/>
          <w:kern w:val="2"/>
        </w:rPr>
        <w:lastRenderedPageBreak/>
        <w:t>authenticity</w:t>
      </w:r>
    </w:p>
    <w:p w14:paraId="321D8F58" w14:textId="77777777" w:rsidR="000B143E" w:rsidRPr="00A75EF8" w:rsidRDefault="000B143E" w:rsidP="00274AA2">
      <w:pPr>
        <w:numPr>
          <w:ilvl w:val="1"/>
          <w:numId w:val="95"/>
        </w:numPr>
        <w:rPr>
          <w:kern w:val="2"/>
        </w:rPr>
      </w:pPr>
      <w:r>
        <w:rPr>
          <w:kern w:val="2"/>
        </w:rPr>
        <w:t>“. . .</w:t>
      </w:r>
      <w:r w:rsidRPr="00BF1214">
        <w:rPr>
          <w:kern w:val="2"/>
        </w:rPr>
        <w:t xml:space="preserve"> no one seems to doubt the authenticity of the parable itself.</w:t>
      </w:r>
      <w:r>
        <w:rPr>
          <w:kern w:val="2"/>
        </w:rPr>
        <w:t xml:space="preserve">” </w:t>
      </w:r>
      <w:r w:rsidRPr="00F61FA6">
        <w:rPr>
          <w:kern w:val="2"/>
          <w:sz w:val="20"/>
          <w:szCs w:val="18"/>
        </w:rPr>
        <w:t xml:space="preserve">(Jarvis 197; Perrin, </w:t>
      </w:r>
      <w:r w:rsidRPr="00F61FA6">
        <w:rPr>
          <w:i/>
          <w:kern w:val="2"/>
          <w:sz w:val="20"/>
          <w:szCs w:val="18"/>
        </w:rPr>
        <w:t>Teaching</w:t>
      </w:r>
      <w:r w:rsidRPr="00F61FA6">
        <w:rPr>
          <w:kern w:val="2"/>
          <w:sz w:val="20"/>
          <w:szCs w:val="18"/>
        </w:rPr>
        <w:t xml:space="preserve"> 127)</w:t>
      </w:r>
      <w:r>
        <w:rPr>
          <w:kern w:val="2"/>
        </w:rPr>
        <w:t xml:space="preserve"> (Hultgren 139)</w:t>
      </w:r>
    </w:p>
    <w:p w14:paraId="3310E98D" w14:textId="77777777" w:rsidR="000B143E" w:rsidRPr="00A75EF8" w:rsidRDefault="000B143E" w:rsidP="000B143E">
      <w:pPr>
        <w:rPr>
          <w:iCs/>
          <w:kern w:val="2"/>
        </w:rPr>
      </w:pPr>
    </w:p>
    <w:p w14:paraId="2ADCA41C" w14:textId="77777777" w:rsidR="000B143E" w:rsidRPr="00AF1735" w:rsidRDefault="000B143E" w:rsidP="00274AA2">
      <w:pPr>
        <w:numPr>
          <w:ilvl w:val="0"/>
          <w:numId w:val="95"/>
        </w:numPr>
        <w:rPr>
          <w:iCs/>
          <w:kern w:val="2"/>
        </w:rPr>
      </w:pPr>
      <w:r w:rsidRPr="007A0128">
        <w:rPr>
          <w:b/>
          <w:bCs/>
          <w:iCs/>
          <w:kern w:val="2"/>
        </w:rPr>
        <w:t>the parable</w:t>
      </w:r>
      <w:r>
        <w:rPr>
          <w:iCs/>
          <w:kern w:val="2"/>
        </w:rPr>
        <w:t>’</w:t>
      </w:r>
      <w:r w:rsidRPr="003047DC">
        <w:rPr>
          <w:b/>
          <w:bCs/>
          <w:iCs/>
          <w:kern w:val="2"/>
        </w:rPr>
        <w:t>s framework</w:t>
      </w:r>
    </w:p>
    <w:p w14:paraId="6D909080" w14:textId="77777777" w:rsidR="000B143E" w:rsidRDefault="000B143E" w:rsidP="00274AA2">
      <w:pPr>
        <w:numPr>
          <w:ilvl w:val="1"/>
          <w:numId w:val="95"/>
        </w:numPr>
        <w:rPr>
          <w:kern w:val="2"/>
        </w:rPr>
      </w:pPr>
      <w:r w:rsidRPr="00BF1214">
        <w:rPr>
          <w:kern w:val="2"/>
        </w:rPr>
        <w:t>This parable</w:t>
      </w:r>
      <w:r>
        <w:rPr>
          <w:kern w:val="2"/>
        </w:rPr>
        <w:t xml:space="preserve"> </w:t>
      </w:r>
      <w:r w:rsidRPr="00BF1214">
        <w:rPr>
          <w:kern w:val="2"/>
        </w:rPr>
        <w:t>is L</w:t>
      </w:r>
      <w:r>
        <w:rPr>
          <w:kern w:val="2"/>
        </w:rPr>
        <w:t>.</w:t>
      </w:r>
    </w:p>
    <w:p w14:paraId="5E045F88" w14:textId="77777777" w:rsidR="000B143E" w:rsidRPr="00BF1214" w:rsidRDefault="000B143E" w:rsidP="00274AA2">
      <w:pPr>
        <w:numPr>
          <w:ilvl w:val="1"/>
          <w:numId w:val="95"/>
        </w:numPr>
        <w:rPr>
          <w:kern w:val="2"/>
        </w:rPr>
      </w:pPr>
      <w:r>
        <w:rPr>
          <w:kern w:val="2"/>
        </w:rPr>
        <w:t>“</w:t>
      </w:r>
      <w:r w:rsidRPr="00BF1214">
        <w:rPr>
          <w:kern w:val="2"/>
        </w:rPr>
        <w:t>It is followed immediately by the Parable of the King Going to War (14:31-33), and the two c</w:t>
      </w:r>
      <w:r>
        <w:rPr>
          <w:kern w:val="2"/>
        </w:rPr>
        <w:t xml:space="preserve">an be considered twin parables.” (Hultgren </w:t>
      </w:r>
      <w:r w:rsidRPr="00BF1214">
        <w:rPr>
          <w:kern w:val="2"/>
        </w:rPr>
        <w:t>137</w:t>
      </w:r>
      <w:r>
        <w:rPr>
          <w:kern w:val="2"/>
        </w:rPr>
        <w:t>)</w:t>
      </w:r>
    </w:p>
    <w:p w14:paraId="68D1C6EF" w14:textId="77777777" w:rsidR="000B143E" w:rsidRDefault="000B143E" w:rsidP="00274AA2">
      <w:pPr>
        <w:numPr>
          <w:ilvl w:val="1"/>
          <w:numId w:val="95"/>
        </w:numPr>
        <w:rPr>
          <w:kern w:val="2"/>
        </w:rPr>
      </w:pPr>
      <w:r>
        <w:rPr>
          <w:kern w:val="2"/>
        </w:rPr>
        <w:t>“</w:t>
      </w:r>
      <w:r w:rsidRPr="00BF1214">
        <w:rPr>
          <w:kern w:val="2"/>
        </w:rPr>
        <w:t>The two parables appear within the Travel Narrative of the Gospel of Luke (9:51-19:27). Earlier in chapter 14 Jesus tells the Parable of the Great Banquet (14:16-24), in which there is the command to go forth to “the roads and lanes” to invite all that can be found to the banquet. So God desires the kingdom to be filled with all manner of persons.</w:t>
      </w:r>
      <w:r>
        <w:rPr>
          <w:kern w:val="2"/>
        </w:rPr>
        <w:t>” (Hultgren 138)</w:t>
      </w:r>
    </w:p>
    <w:p w14:paraId="52C9B98E" w14:textId="77777777" w:rsidR="000B143E" w:rsidRDefault="000B143E" w:rsidP="00274AA2">
      <w:pPr>
        <w:numPr>
          <w:ilvl w:val="1"/>
          <w:numId w:val="95"/>
        </w:numPr>
        <w:rPr>
          <w:kern w:val="2"/>
        </w:rPr>
      </w:pPr>
      <w:r w:rsidRPr="00BF1214">
        <w:rPr>
          <w:kern w:val="2"/>
        </w:rPr>
        <w:t>14:25-27</w:t>
      </w:r>
    </w:p>
    <w:p w14:paraId="1FE06AA8" w14:textId="77777777" w:rsidR="000B143E" w:rsidRDefault="000B143E" w:rsidP="00274AA2">
      <w:pPr>
        <w:numPr>
          <w:ilvl w:val="2"/>
          <w:numId w:val="95"/>
        </w:numPr>
        <w:rPr>
          <w:kern w:val="2"/>
        </w:rPr>
      </w:pPr>
      <w:r>
        <w:rPr>
          <w:kern w:val="2"/>
        </w:rPr>
        <w:t>“</w:t>
      </w:r>
      <w:r w:rsidRPr="00BF1214">
        <w:rPr>
          <w:kern w:val="2"/>
        </w:rPr>
        <w:t>At 14:25 and following, however, there is a shift. Just as “large crowds” are following Jesus—and therefore those of “the roads and lanes” are accompanying him—he speaks harsh words by means of two sayings concerning the cost of true discipleship (14:25-27). These sayings have parallels in Matthew (10:37</w:t>
      </w:r>
      <w:r>
        <w:rPr>
          <w:kern w:val="2"/>
        </w:rPr>
        <w:t>-</w:t>
      </w:r>
      <w:r w:rsidRPr="00BF1214">
        <w:rPr>
          <w:kern w:val="2"/>
        </w:rPr>
        <w:t>38) and can be considered to have come from Q.</w:t>
      </w:r>
      <w:r>
        <w:rPr>
          <w:kern w:val="2"/>
        </w:rPr>
        <w:t>” (Hultgren 138)</w:t>
      </w:r>
    </w:p>
    <w:p w14:paraId="7F688259" w14:textId="77120EF2" w:rsidR="000B143E" w:rsidRDefault="000B143E" w:rsidP="00274AA2">
      <w:pPr>
        <w:numPr>
          <w:ilvl w:val="3"/>
          <w:numId w:val="95"/>
        </w:numPr>
        <w:rPr>
          <w:kern w:val="2"/>
          <w:sz w:val="20"/>
          <w:szCs w:val="18"/>
        </w:rPr>
      </w:pPr>
      <w:r w:rsidRPr="003047DC">
        <w:rPr>
          <w:kern w:val="2"/>
          <w:sz w:val="20"/>
          <w:szCs w:val="18"/>
        </w:rPr>
        <w:t>Luke 14:25-27 (just prior to tower builder), “</w:t>
      </w:r>
      <w:r w:rsidR="001660D8" w:rsidRPr="00866D98">
        <w:rPr>
          <w:sz w:val="20"/>
          <w:szCs w:val="20"/>
        </w:rPr>
        <w:t xml:space="preserve">Now large crowds were traveling with him, and he turned and said to them, </w:t>
      </w:r>
      <w:r w:rsidR="001660D8" w:rsidRPr="00866D98">
        <w:rPr>
          <w:sz w:val="20"/>
          <w:szCs w:val="20"/>
          <w:vertAlign w:val="superscript"/>
        </w:rPr>
        <w:t>26</w:t>
      </w:r>
      <w:r w:rsidR="001660D8" w:rsidRPr="00866D98">
        <w:rPr>
          <w:sz w:val="20"/>
          <w:szCs w:val="20"/>
        </w:rPr>
        <w:t xml:space="preserve"> “Whoever comes to me and does not hate father and mother, wife and children, brothers and sisters, yes, and even life itself, cannot be my disciple. </w:t>
      </w:r>
      <w:r w:rsidR="001660D8" w:rsidRPr="00866D98">
        <w:rPr>
          <w:sz w:val="20"/>
          <w:szCs w:val="20"/>
          <w:vertAlign w:val="superscript"/>
        </w:rPr>
        <w:t>27</w:t>
      </w:r>
      <w:r w:rsidR="001660D8" w:rsidRPr="00866D98">
        <w:rPr>
          <w:sz w:val="20"/>
          <w:szCs w:val="20"/>
        </w:rPr>
        <w:t xml:space="preserve"> Whoever does not carry the cross and follow me cannot be my disciple.</w:t>
      </w:r>
      <w:r w:rsidRPr="003047DC">
        <w:rPr>
          <w:kern w:val="2"/>
          <w:sz w:val="20"/>
          <w:szCs w:val="18"/>
        </w:rPr>
        <w:t>”</w:t>
      </w:r>
      <w:r w:rsidR="001660D8">
        <w:rPr>
          <w:kern w:val="2"/>
          <w:sz w:val="20"/>
          <w:szCs w:val="18"/>
        </w:rPr>
        <w:t>”</w:t>
      </w:r>
    </w:p>
    <w:p w14:paraId="675D8FEF" w14:textId="74676873" w:rsidR="000B143E" w:rsidRPr="003047DC" w:rsidRDefault="000B143E" w:rsidP="00274AA2">
      <w:pPr>
        <w:numPr>
          <w:ilvl w:val="3"/>
          <w:numId w:val="95"/>
        </w:numPr>
        <w:rPr>
          <w:kern w:val="2"/>
          <w:sz w:val="20"/>
          <w:szCs w:val="18"/>
        </w:rPr>
      </w:pPr>
      <w:r>
        <w:rPr>
          <w:kern w:val="2"/>
          <w:sz w:val="20"/>
          <w:szCs w:val="18"/>
        </w:rPr>
        <w:t>Matt 10:37-38, “</w:t>
      </w:r>
      <w:r w:rsidR="001660D8" w:rsidRPr="00572BDF">
        <w:rPr>
          <w:sz w:val="20"/>
          <w:szCs w:val="20"/>
        </w:rPr>
        <w:t xml:space="preserve">Whoever loves father or mother more than me is not worthy of me, and whoever loves son or daughter more than me is not worthy of me, </w:t>
      </w:r>
      <w:r w:rsidR="001660D8" w:rsidRPr="00572BDF">
        <w:rPr>
          <w:sz w:val="20"/>
          <w:szCs w:val="20"/>
          <w:vertAlign w:val="superscript"/>
        </w:rPr>
        <w:t>38</w:t>
      </w:r>
      <w:r w:rsidR="001660D8" w:rsidRPr="00572BDF">
        <w:rPr>
          <w:sz w:val="20"/>
          <w:szCs w:val="20"/>
        </w:rPr>
        <w:t xml:space="preserve"> and whoever does not take up the cross and follow me is not worthy of me.</w:t>
      </w:r>
      <w:r>
        <w:rPr>
          <w:kern w:val="2"/>
          <w:sz w:val="20"/>
          <w:szCs w:val="18"/>
        </w:rPr>
        <w:t>”</w:t>
      </w:r>
    </w:p>
    <w:p w14:paraId="0B67AA8E" w14:textId="77777777" w:rsidR="000B143E" w:rsidRDefault="000B143E" w:rsidP="00274AA2">
      <w:pPr>
        <w:numPr>
          <w:ilvl w:val="2"/>
          <w:numId w:val="95"/>
        </w:numPr>
        <w:rPr>
          <w:kern w:val="2"/>
        </w:rPr>
      </w:pPr>
      <w:r>
        <w:rPr>
          <w:kern w:val="2"/>
        </w:rPr>
        <w:t>14:26</w:t>
      </w:r>
    </w:p>
    <w:p w14:paraId="2306BE30" w14:textId="6E2D33EE" w:rsidR="000B143E" w:rsidRDefault="000B143E" w:rsidP="00274AA2">
      <w:pPr>
        <w:numPr>
          <w:ilvl w:val="3"/>
          <w:numId w:val="95"/>
        </w:numPr>
        <w:rPr>
          <w:kern w:val="2"/>
        </w:rPr>
      </w:pPr>
      <w:r>
        <w:rPr>
          <w:kern w:val="2"/>
        </w:rPr>
        <w:t>“</w:t>
      </w:r>
      <w:r w:rsidRPr="00BF1214">
        <w:rPr>
          <w:kern w:val="2"/>
        </w:rPr>
        <w:t>In the first saying</w:t>
      </w:r>
      <w:r>
        <w:rPr>
          <w:kern w:val="2"/>
        </w:rPr>
        <w:t xml:space="preserve"> . . . </w:t>
      </w:r>
      <w:r w:rsidRPr="00BF1214">
        <w:rPr>
          <w:kern w:val="2"/>
        </w:rPr>
        <w:t>“hate” is hyperbolic, but it is also a Semitism meaning to love one thing or person less than another. At Genesis 29:30, for example, it is said that Jacob loved Rachel more than Leah, and in the next verse it is said (as in a paraphrase</w:t>
      </w:r>
      <w:r>
        <w:rPr>
          <w:kern w:val="2"/>
        </w:rPr>
        <w:t xml:space="preserve">) that the latter was hated. </w:t>
      </w:r>
      <w:r>
        <w:rPr>
          <w:kern w:val="2"/>
          <w:sz w:val="20"/>
          <w:szCs w:val="18"/>
        </w:rPr>
        <w:t>[</w:t>
      </w:r>
      <w:r w:rsidRPr="004E5E14">
        <w:rPr>
          <w:kern w:val="2"/>
          <w:sz w:val="20"/>
          <w:szCs w:val="18"/>
        </w:rPr>
        <w:t>Jarvis 196</w:t>
      </w:r>
      <w:r>
        <w:rPr>
          <w:kern w:val="2"/>
          <w:sz w:val="20"/>
          <w:szCs w:val="18"/>
        </w:rPr>
        <w:t>]</w:t>
      </w:r>
      <w:r w:rsidRPr="00BF1214">
        <w:rPr>
          <w:kern w:val="2"/>
        </w:rPr>
        <w:t xml:space="preserve"> So also the parallel in Matthew says that one must not love family members more than one loves Jesus (10:37). In both Gospels the saying means essentially that one must disregard all others in one’s loyalty to Jesus (cf. Matt 8:21-22//Luke 9:59-60).</w:t>
      </w:r>
      <w:r>
        <w:rPr>
          <w:kern w:val="2"/>
        </w:rPr>
        <w:t xml:space="preserve">” </w:t>
      </w:r>
      <w:r w:rsidRPr="004E5E14">
        <w:rPr>
          <w:kern w:val="2"/>
          <w:sz w:val="20"/>
          <w:szCs w:val="18"/>
        </w:rPr>
        <w:t>(Giesen, Heinz “</w:t>
      </w:r>
      <w:r w:rsidRPr="004E5E14">
        <w:rPr>
          <w:kern w:val="2"/>
          <w:sz w:val="20"/>
          <w:szCs w:val="18"/>
          <w:lang w:val="el-GR"/>
        </w:rPr>
        <w:t>μισέω</w:t>
      </w:r>
      <w:r w:rsidRPr="004E5E14">
        <w:rPr>
          <w:kern w:val="2"/>
          <w:sz w:val="20"/>
          <w:szCs w:val="18"/>
        </w:rPr>
        <w:t xml:space="preserve">.” </w:t>
      </w:r>
      <w:r w:rsidRPr="004E5E14">
        <w:rPr>
          <w:i/>
          <w:kern w:val="2"/>
          <w:sz w:val="20"/>
          <w:szCs w:val="18"/>
        </w:rPr>
        <w:t>EDNT</w:t>
      </w:r>
      <w:r w:rsidRPr="004E5E14">
        <w:rPr>
          <w:iCs/>
          <w:kern w:val="2"/>
          <w:sz w:val="20"/>
          <w:szCs w:val="18"/>
        </w:rPr>
        <w:t xml:space="preserve"> </w:t>
      </w:r>
      <w:r w:rsidR="00494587" w:rsidRPr="00F64F6E">
        <w:rPr>
          <w:kern w:val="2"/>
          <w:sz w:val="20"/>
          <w:szCs w:val="18"/>
        </w:rPr>
        <w:t>2</w:t>
      </w:r>
      <w:r w:rsidR="00494587">
        <w:rPr>
          <w:kern w:val="2"/>
          <w:sz w:val="20"/>
          <w:szCs w:val="18"/>
        </w:rPr>
        <w:t>.</w:t>
      </w:r>
      <w:r w:rsidRPr="004E5E14">
        <w:rPr>
          <w:kern w:val="2"/>
          <w:sz w:val="20"/>
          <w:szCs w:val="18"/>
        </w:rPr>
        <w:t>431.)</w:t>
      </w:r>
      <w:r>
        <w:rPr>
          <w:kern w:val="2"/>
        </w:rPr>
        <w:t xml:space="preserve"> (Hultgren 138)</w:t>
      </w:r>
    </w:p>
    <w:p w14:paraId="54BAFE8B" w14:textId="77777777" w:rsidR="000B143E" w:rsidRDefault="000B143E" w:rsidP="00274AA2">
      <w:pPr>
        <w:numPr>
          <w:ilvl w:val="3"/>
          <w:numId w:val="95"/>
        </w:numPr>
        <w:rPr>
          <w:kern w:val="2"/>
        </w:rPr>
      </w:pPr>
      <w:r w:rsidRPr="00BF1214">
        <w:rPr>
          <w:kern w:val="2"/>
        </w:rPr>
        <w:t>Epicte</w:t>
      </w:r>
      <w:r>
        <w:rPr>
          <w:kern w:val="2"/>
        </w:rPr>
        <w:t xml:space="preserve">tus </w:t>
      </w:r>
      <w:r w:rsidRPr="007A0128">
        <w:rPr>
          <w:kern w:val="2"/>
          <w:sz w:val="20"/>
          <w:szCs w:val="18"/>
        </w:rPr>
        <w:t>(</w:t>
      </w:r>
      <w:r w:rsidRPr="004E5E14">
        <w:rPr>
          <w:i/>
          <w:kern w:val="2"/>
          <w:sz w:val="20"/>
          <w:szCs w:val="18"/>
        </w:rPr>
        <w:t>Discourses</w:t>
      </w:r>
      <w:r w:rsidRPr="004E5E14">
        <w:rPr>
          <w:kern w:val="2"/>
          <w:sz w:val="20"/>
          <w:szCs w:val="18"/>
        </w:rPr>
        <w:t xml:space="preserve"> 3.35, </w:t>
      </w:r>
      <w:r w:rsidRPr="007A0128">
        <w:rPr>
          <w:kern w:val="2"/>
          <w:sz w:val="20"/>
          <w:szCs w:val="18"/>
        </w:rPr>
        <w:t xml:space="preserve">c. </w:t>
      </w:r>
      <w:r w:rsidRPr="007A0128">
        <w:rPr>
          <w:smallCaps/>
          <w:kern w:val="2"/>
          <w:sz w:val="20"/>
          <w:szCs w:val="18"/>
        </w:rPr>
        <w:t>ad</w:t>
      </w:r>
      <w:r w:rsidRPr="007A0128">
        <w:rPr>
          <w:kern w:val="2"/>
          <w:sz w:val="20"/>
          <w:szCs w:val="18"/>
        </w:rPr>
        <w:t xml:space="preserve"> 50-120</w:t>
      </w:r>
      <w:r>
        <w:rPr>
          <w:kern w:val="2"/>
          <w:sz w:val="20"/>
          <w:szCs w:val="18"/>
        </w:rPr>
        <w:t xml:space="preserve">; </w:t>
      </w:r>
      <w:r w:rsidRPr="004E5E14">
        <w:rPr>
          <w:kern w:val="2"/>
          <w:sz w:val="20"/>
          <w:szCs w:val="18"/>
        </w:rPr>
        <w:t>Oldfather trans.</w:t>
      </w:r>
      <w:r w:rsidRPr="007A0128">
        <w:rPr>
          <w:kern w:val="2"/>
          <w:sz w:val="20"/>
          <w:szCs w:val="18"/>
        </w:rPr>
        <w:t>)</w:t>
      </w:r>
      <w:r>
        <w:rPr>
          <w:kern w:val="2"/>
        </w:rPr>
        <w:t>:</w:t>
      </w:r>
      <w:r w:rsidRPr="00BF1214">
        <w:rPr>
          <w:kern w:val="2"/>
        </w:rPr>
        <w:t xml:space="preserve"> </w:t>
      </w:r>
      <w:r>
        <w:rPr>
          <w:kern w:val="2"/>
        </w:rPr>
        <w:t>“</w:t>
      </w:r>
      <w:r w:rsidRPr="00BF1214">
        <w:rPr>
          <w:kern w:val="2"/>
        </w:rPr>
        <w:t>the good is preferred above every form of kinship. My father is nothing to me, but only the good.”</w:t>
      </w:r>
      <w:r>
        <w:rPr>
          <w:kern w:val="2"/>
        </w:rPr>
        <w:t xml:space="preserve"> (Qtd. in Hultgren 138)</w:t>
      </w:r>
    </w:p>
    <w:p w14:paraId="24C402CC" w14:textId="77777777" w:rsidR="000B143E" w:rsidRDefault="000B143E" w:rsidP="00274AA2">
      <w:pPr>
        <w:numPr>
          <w:ilvl w:val="2"/>
          <w:numId w:val="95"/>
        </w:numPr>
        <w:rPr>
          <w:kern w:val="2"/>
        </w:rPr>
      </w:pPr>
      <w:r w:rsidRPr="00BF1214">
        <w:rPr>
          <w:kern w:val="2"/>
        </w:rPr>
        <w:t>14:27</w:t>
      </w:r>
    </w:p>
    <w:p w14:paraId="0EAC1FF5" w14:textId="3B61120F" w:rsidR="000B143E" w:rsidRDefault="000B143E" w:rsidP="00274AA2">
      <w:pPr>
        <w:numPr>
          <w:ilvl w:val="3"/>
          <w:numId w:val="95"/>
        </w:numPr>
        <w:rPr>
          <w:kern w:val="2"/>
        </w:rPr>
      </w:pPr>
      <w:r>
        <w:rPr>
          <w:kern w:val="2"/>
        </w:rPr>
        <w:t>“</w:t>
      </w:r>
      <w:r w:rsidRPr="00BF1214">
        <w:rPr>
          <w:kern w:val="2"/>
        </w:rPr>
        <w:t>The second saying, on bearing one’s cross (14:27), means that one must renounce self-serving and be willing to suffer, even die, along with Jesus to be one of his disciples.</w:t>
      </w:r>
      <w:r>
        <w:rPr>
          <w:kern w:val="2"/>
        </w:rPr>
        <w:t xml:space="preserve">” </w:t>
      </w:r>
      <w:r w:rsidRPr="004E5E14">
        <w:rPr>
          <w:kern w:val="2"/>
          <w:sz w:val="20"/>
          <w:szCs w:val="18"/>
        </w:rPr>
        <w:t>(Kuhn, Heinz-Wolfgang “</w:t>
      </w:r>
      <w:r w:rsidRPr="004E5E14">
        <w:rPr>
          <w:kern w:val="2"/>
          <w:sz w:val="20"/>
          <w:szCs w:val="18"/>
          <w:lang w:val="el-GR"/>
        </w:rPr>
        <w:t>σταυρός</w:t>
      </w:r>
      <w:r w:rsidRPr="004E5E14">
        <w:rPr>
          <w:kern w:val="2"/>
          <w:sz w:val="20"/>
          <w:szCs w:val="18"/>
        </w:rPr>
        <w:t xml:space="preserve">.” </w:t>
      </w:r>
      <w:r w:rsidRPr="004E5E14">
        <w:rPr>
          <w:i/>
          <w:kern w:val="2"/>
          <w:sz w:val="20"/>
          <w:szCs w:val="18"/>
        </w:rPr>
        <w:t>EDNT</w:t>
      </w:r>
      <w:r w:rsidRPr="004E5E14">
        <w:rPr>
          <w:iCs/>
          <w:kern w:val="2"/>
          <w:sz w:val="20"/>
          <w:szCs w:val="18"/>
        </w:rPr>
        <w:t xml:space="preserve"> </w:t>
      </w:r>
      <w:r w:rsidR="00494587" w:rsidRPr="00401531">
        <w:rPr>
          <w:sz w:val="20"/>
        </w:rPr>
        <w:t>3</w:t>
      </w:r>
      <w:r w:rsidR="00494587">
        <w:rPr>
          <w:sz w:val="20"/>
        </w:rPr>
        <w:t>.</w:t>
      </w:r>
      <w:r w:rsidRPr="004E5E14">
        <w:rPr>
          <w:kern w:val="2"/>
          <w:sz w:val="20"/>
          <w:szCs w:val="18"/>
        </w:rPr>
        <w:t xml:space="preserve">269. Fletcher, Donald R. “Condemned to Die: The Logion on Cross-Bearing: What Does It Mean?” </w:t>
      </w:r>
      <w:r w:rsidRPr="004E5E14">
        <w:rPr>
          <w:i/>
          <w:kern w:val="2"/>
          <w:sz w:val="20"/>
          <w:szCs w:val="18"/>
        </w:rPr>
        <w:t>Int</w:t>
      </w:r>
      <w:r w:rsidRPr="004E5E14">
        <w:rPr>
          <w:iCs/>
          <w:kern w:val="2"/>
          <w:sz w:val="20"/>
          <w:szCs w:val="18"/>
        </w:rPr>
        <w:t xml:space="preserve"> </w:t>
      </w:r>
      <w:r w:rsidRPr="004E5E14">
        <w:rPr>
          <w:kern w:val="2"/>
          <w:sz w:val="20"/>
          <w:szCs w:val="18"/>
        </w:rPr>
        <w:t>18 (1964): 161.</w:t>
      </w:r>
      <w:r>
        <w:rPr>
          <w:kern w:val="2"/>
          <w:sz w:val="20"/>
          <w:szCs w:val="18"/>
        </w:rPr>
        <w:t>)</w:t>
      </w:r>
      <w:r>
        <w:rPr>
          <w:kern w:val="2"/>
        </w:rPr>
        <w:t xml:space="preserve"> (Hultgren 138)</w:t>
      </w:r>
    </w:p>
    <w:p w14:paraId="28C9A8AF" w14:textId="77777777" w:rsidR="001660D8" w:rsidRDefault="000B143E" w:rsidP="00274AA2">
      <w:pPr>
        <w:numPr>
          <w:ilvl w:val="3"/>
          <w:numId w:val="95"/>
        </w:numPr>
        <w:rPr>
          <w:kern w:val="2"/>
        </w:rPr>
      </w:pPr>
      <w:r>
        <w:rPr>
          <w:kern w:val="2"/>
        </w:rPr>
        <w:t>“</w:t>
      </w:r>
      <w:r w:rsidRPr="00BF1214">
        <w:rPr>
          <w:kern w:val="2"/>
        </w:rPr>
        <w:t xml:space="preserve">In addition to this Q saying (Matt 10:38//Luke 14:27), cf. Mark 8:34//Matt </w:t>
      </w:r>
      <w:r w:rsidRPr="00BF1214">
        <w:rPr>
          <w:kern w:val="2"/>
        </w:rPr>
        <w:lastRenderedPageBreak/>
        <w:t>16:24//Luke 9:23.</w:t>
      </w:r>
      <w:r>
        <w:rPr>
          <w:kern w:val="2"/>
        </w:rPr>
        <w:t>” Hultgren 138 n 4)</w:t>
      </w:r>
    </w:p>
    <w:p w14:paraId="7C52B74B" w14:textId="28412450" w:rsidR="000B143E" w:rsidRPr="001660D8" w:rsidRDefault="000B143E" w:rsidP="001660D8">
      <w:pPr>
        <w:numPr>
          <w:ilvl w:val="4"/>
          <w:numId w:val="95"/>
        </w:numPr>
        <w:rPr>
          <w:kern w:val="2"/>
          <w:sz w:val="20"/>
          <w:szCs w:val="20"/>
        </w:rPr>
      </w:pPr>
      <w:r w:rsidRPr="003D15A7">
        <w:rPr>
          <w:kern w:val="2"/>
          <w:sz w:val="20"/>
          <w:szCs w:val="18"/>
        </w:rPr>
        <w:t>Mark 8:34</w:t>
      </w:r>
      <w:r w:rsidR="001660D8">
        <w:rPr>
          <w:kern w:val="2"/>
          <w:sz w:val="20"/>
          <w:szCs w:val="18"/>
        </w:rPr>
        <w:t>b</w:t>
      </w:r>
      <w:r w:rsidRPr="003D15A7">
        <w:rPr>
          <w:kern w:val="2"/>
          <w:sz w:val="20"/>
          <w:szCs w:val="18"/>
        </w:rPr>
        <w:t xml:space="preserve">, “If any </w:t>
      </w:r>
      <w:r w:rsidR="001660D8">
        <w:rPr>
          <w:kern w:val="2"/>
          <w:sz w:val="20"/>
          <w:szCs w:val="18"/>
        </w:rPr>
        <w:t xml:space="preserve">wish </w:t>
      </w:r>
      <w:r w:rsidRPr="003D15A7">
        <w:rPr>
          <w:kern w:val="2"/>
          <w:sz w:val="20"/>
          <w:szCs w:val="18"/>
        </w:rPr>
        <w:t xml:space="preserve">to come </w:t>
      </w:r>
      <w:r w:rsidR="001660D8">
        <w:rPr>
          <w:kern w:val="2"/>
          <w:sz w:val="20"/>
          <w:szCs w:val="18"/>
        </w:rPr>
        <w:t>after me</w:t>
      </w:r>
      <w:r w:rsidRPr="003D15A7">
        <w:rPr>
          <w:kern w:val="2"/>
          <w:sz w:val="20"/>
          <w:szCs w:val="18"/>
        </w:rPr>
        <w:t>, let them deny themselves and take up their cross and follow me.”</w:t>
      </w:r>
    </w:p>
    <w:p w14:paraId="0C4EA86B" w14:textId="6BE90620" w:rsidR="000B143E" w:rsidRDefault="000B143E" w:rsidP="00274AA2">
      <w:pPr>
        <w:numPr>
          <w:ilvl w:val="2"/>
          <w:numId w:val="95"/>
        </w:numPr>
        <w:rPr>
          <w:kern w:val="2"/>
        </w:rPr>
      </w:pPr>
      <w:r>
        <w:rPr>
          <w:kern w:val="2"/>
        </w:rPr>
        <w:t>“</w:t>
      </w:r>
      <w:r w:rsidRPr="00BF1214">
        <w:rPr>
          <w:kern w:val="2"/>
        </w:rPr>
        <w:t>According to 14:25-27, one must be willing to make sacrifices to be a disciple. That teaching is followed by the twin parables on exercising wisdom. The verse after the two parables (14:33</w:t>
      </w:r>
      <w:r>
        <w:rPr>
          <w:kern w:val="2"/>
        </w:rPr>
        <w:t xml:space="preserve"> </w:t>
      </w:r>
      <w:r w:rsidRPr="003D15A7">
        <w:rPr>
          <w:kern w:val="2"/>
          <w:sz w:val="20"/>
          <w:szCs w:val="18"/>
        </w:rPr>
        <w:t>[“</w:t>
      </w:r>
      <w:r w:rsidR="001660D8">
        <w:rPr>
          <w:kern w:val="2"/>
          <w:sz w:val="20"/>
          <w:szCs w:val="18"/>
        </w:rPr>
        <w:t xml:space="preserve">So therefore, </w:t>
      </w:r>
      <w:r w:rsidRPr="003D15A7">
        <w:rPr>
          <w:kern w:val="2"/>
          <w:sz w:val="20"/>
          <w:szCs w:val="18"/>
        </w:rPr>
        <w:t>none of you can become my disciple if you do not give up all your posses</w:t>
      </w:r>
      <w:r>
        <w:rPr>
          <w:kern w:val="2"/>
          <w:sz w:val="20"/>
          <w:szCs w:val="18"/>
        </w:rPr>
        <w:t>sions</w:t>
      </w:r>
      <w:r w:rsidRPr="003D15A7">
        <w:rPr>
          <w:kern w:val="2"/>
          <w:sz w:val="20"/>
          <w:szCs w:val="18"/>
        </w:rPr>
        <w:t>”]</w:t>
      </w:r>
      <w:r w:rsidRPr="00BF1214">
        <w:rPr>
          <w:kern w:val="2"/>
        </w:rPr>
        <w:t>) is intended to be an application for both, but in thought it actually follows the sayings of 14:26-27 (verses on renunciation) better than the parables themselves (verses on being wise). In fact, if the parables are dropped out, the text that remains (14:26-27, 33) reads more smoothly.</w:t>
      </w:r>
      <w:r>
        <w:rPr>
          <w:kern w:val="2"/>
        </w:rPr>
        <w:t xml:space="preserve">” </w:t>
      </w:r>
      <w:r w:rsidRPr="004E5E14">
        <w:rPr>
          <w:kern w:val="2"/>
          <w:sz w:val="20"/>
          <w:szCs w:val="18"/>
        </w:rPr>
        <w:t xml:space="preserve">(Bultmann 170-71; Fitzmyer, </w:t>
      </w:r>
      <w:r w:rsidRPr="004E5E14">
        <w:rPr>
          <w:i/>
          <w:kern w:val="2"/>
          <w:sz w:val="20"/>
          <w:szCs w:val="18"/>
        </w:rPr>
        <w:t>Luke</w:t>
      </w:r>
      <w:r w:rsidRPr="004E5E14">
        <w:rPr>
          <w:kern w:val="2"/>
          <w:sz w:val="20"/>
          <w:szCs w:val="18"/>
        </w:rPr>
        <w:t xml:space="preserve"> 1061</w:t>
      </w:r>
      <w:r>
        <w:rPr>
          <w:kern w:val="2"/>
          <w:sz w:val="20"/>
          <w:szCs w:val="18"/>
        </w:rPr>
        <w:t xml:space="preserve">; Jarvis 196; </w:t>
      </w:r>
      <w:r w:rsidRPr="004E5E14">
        <w:rPr>
          <w:kern w:val="2"/>
          <w:sz w:val="20"/>
          <w:szCs w:val="18"/>
        </w:rPr>
        <w:t xml:space="preserve">Montefiore, </w:t>
      </w:r>
      <w:r w:rsidRPr="004E5E14">
        <w:rPr>
          <w:i/>
          <w:kern w:val="2"/>
          <w:sz w:val="20"/>
          <w:szCs w:val="18"/>
        </w:rPr>
        <w:t>Synoptic Gospels</w:t>
      </w:r>
      <w:r w:rsidRPr="004E5E14">
        <w:rPr>
          <w:kern w:val="2"/>
          <w:sz w:val="20"/>
          <w:szCs w:val="18"/>
        </w:rPr>
        <w:t xml:space="preserve"> </w:t>
      </w:r>
      <w:r w:rsidR="00494587" w:rsidRPr="00F64F6E">
        <w:rPr>
          <w:kern w:val="2"/>
          <w:sz w:val="20"/>
          <w:szCs w:val="18"/>
        </w:rPr>
        <w:t>2</w:t>
      </w:r>
      <w:r w:rsidR="00494587">
        <w:rPr>
          <w:kern w:val="2"/>
          <w:sz w:val="20"/>
          <w:szCs w:val="18"/>
        </w:rPr>
        <w:t>.</w:t>
      </w:r>
      <w:r w:rsidRPr="004E5E14">
        <w:rPr>
          <w:kern w:val="2"/>
          <w:sz w:val="20"/>
          <w:szCs w:val="18"/>
        </w:rPr>
        <w:t xml:space="preserve">981; Marshall, </w:t>
      </w:r>
      <w:r w:rsidRPr="004E5E14">
        <w:rPr>
          <w:i/>
          <w:kern w:val="2"/>
          <w:sz w:val="20"/>
          <w:szCs w:val="18"/>
        </w:rPr>
        <w:t>Luke</w:t>
      </w:r>
      <w:r w:rsidRPr="004E5E14">
        <w:rPr>
          <w:kern w:val="2"/>
          <w:sz w:val="20"/>
          <w:szCs w:val="18"/>
        </w:rPr>
        <w:t xml:space="preserve"> 594-95; B. Smith 221)</w:t>
      </w:r>
      <w:r>
        <w:rPr>
          <w:kern w:val="2"/>
        </w:rPr>
        <w:t xml:space="preserve"> (Hultgren 138)</w:t>
      </w:r>
    </w:p>
    <w:p w14:paraId="409FC133" w14:textId="77777777" w:rsidR="000B143E" w:rsidRDefault="000B143E" w:rsidP="000B143E">
      <w:pPr>
        <w:rPr>
          <w:kern w:val="2"/>
        </w:rPr>
      </w:pPr>
    </w:p>
    <w:p w14:paraId="4BC3A16F" w14:textId="77777777" w:rsidR="000B143E" w:rsidRDefault="000B143E" w:rsidP="00274AA2">
      <w:pPr>
        <w:numPr>
          <w:ilvl w:val="0"/>
          <w:numId w:val="95"/>
        </w:numPr>
        <w:rPr>
          <w:kern w:val="2"/>
        </w:rPr>
      </w:pPr>
      <w:r w:rsidRPr="00F61FA6">
        <w:rPr>
          <w:b/>
          <w:bCs/>
          <w:kern w:val="2"/>
        </w:rPr>
        <w:t>14</w:t>
      </w:r>
      <w:r>
        <w:rPr>
          <w:kern w:val="2"/>
        </w:rPr>
        <w:t>:</w:t>
      </w:r>
      <w:r w:rsidRPr="00F61FA6">
        <w:rPr>
          <w:b/>
          <w:bCs/>
          <w:kern w:val="2"/>
        </w:rPr>
        <w:t>28</w:t>
      </w:r>
    </w:p>
    <w:p w14:paraId="2B150C59" w14:textId="21897717" w:rsidR="000B143E" w:rsidRDefault="000B143E" w:rsidP="00274AA2">
      <w:pPr>
        <w:numPr>
          <w:ilvl w:val="1"/>
          <w:numId w:val="95"/>
        </w:numPr>
        <w:rPr>
          <w:kern w:val="2"/>
        </w:rPr>
      </w:pPr>
      <w:r w:rsidRPr="00BF1214">
        <w:rPr>
          <w:kern w:val="2"/>
        </w:rPr>
        <w:t>“for which of you”</w:t>
      </w:r>
      <w:r>
        <w:rPr>
          <w:kern w:val="2"/>
        </w:rPr>
        <w:t xml:space="preserve"> (</w:t>
      </w:r>
      <w:r>
        <w:rPr>
          <w:kern w:val="2"/>
          <w:lang w:val="el-GR" w:bidi="he-IL"/>
        </w:rPr>
        <w:t>τίς</w:t>
      </w:r>
      <w:r w:rsidRPr="009D7693">
        <w:rPr>
          <w:kern w:val="2"/>
          <w:lang w:bidi="he-IL"/>
        </w:rPr>
        <w:t xml:space="preserve"> </w:t>
      </w:r>
      <w:r>
        <w:rPr>
          <w:kern w:val="2"/>
          <w:lang w:val="el-GR" w:bidi="he-IL"/>
        </w:rPr>
        <w:t>γὰρ</w:t>
      </w:r>
      <w:r w:rsidRPr="009D7693">
        <w:rPr>
          <w:kern w:val="2"/>
          <w:lang w:bidi="he-IL"/>
        </w:rPr>
        <w:t xml:space="preserve"> </w:t>
      </w:r>
      <w:r>
        <w:rPr>
          <w:kern w:val="2"/>
          <w:lang w:val="el-GR" w:bidi="he-IL"/>
        </w:rPr>
        <w:t>ἐξ</w:t>
      </w:r>
      <w:r w:rsidRPr="009D7693">
        <w:rPr>
          <w:kern w:val="2"/>
          <w:lang w:bidi="he-IL"/>
        </w:rPr>
        <w:t xml:space="preserve"> </w:t>
      </w:r>
      <w:r>
        <w:rPr>
          <w:kern w:val="2"/>
          <w:lang w:val="el-GR" w:bidi="he-IL"/>
        </w:rPr>
        <w:t>ὑμῶν</w:t>
      </w:r>
      <w:r w:rsidR="001660D8">
        <w:rPr>
          <w:kern w:val="2"/>
          <w:lang w:bidi="he-IL"/>
        </w:rPr>
        <w:t xml:space="preserve">, </w:t>
      </w:r>
      <w:r w:rsidR="001660D8" w:rsidRPr="001660D8">
        <w:rPr>
          <w:i/>
          <w:iCs/>
          <w:kern w:val="2"/>
          <w:lang w:bidi="he-IL"/>
        </w:rPr>
        <w:t>tis gar eks hymon</w:t>
      </w:r>
      <w:r w:rsidRPr="00BF1214">
        <w:rPr>
          <w:kern w:val="2"/>
        </w:rPr>
        <w:t>)</w:t>
      </w:r>
    </w:p>
    <w:p w14:paraId="618770D2" w14:textId="77777777" w:rsidR="000B143E" w:rsidRDefault="000B143E" w:rsidP="00274AA2">
      <w:pPr>
        <w:numPr>
          <w:ilvl w:val="2"/>
          <w:numId w:val="95"/>
        </w:numPr>
        <w:rPr>
          <w:kern w:val="2"/>
        </w:rPr>
      </w:pPr>
      <w:r>
        <w:rPr>
          <w:kern w:val="2"/>
        </w:rPr>
        <w:t>“</w:t>
      </w:r>
      <w:r w:rsidRPr="00BF1214">
        <w:rPr>
          <w:kern w:val="2"/>
        </w:rPr>
        <w:t xml:space="preserve">The words </w:t>
      </w:r>
      <w:r>
        <w:rPr>
          <w:kern w:val="2"/>
        </w:rPr>
        <w:t>[are]</w:t>
      </w:r>
      <w:r w:rsidRPr="00BF1214">
        <w:rPr>
          <w:kern w:val="2"/>
        </w:rPr>
        <w:t xml:space="preserve"> used here and </w:t>
      </w:r>
      <w:r>
        <w:rPr>
          <w:kern w:val="2"/>
        </w:rPr>
        <w:t xml:space="preserve">[138] </w:t>
      </w:r>
      <w:r w:rsidRPr="00BF1214">
        <w:rPr>
          <w:kern w:val="2"/>
        </w:rPr>
        <w:t xml:space="preserve">elsewhere (with minor variations) in a rhetorical question </w:t>
      </w:r>
      <w:r>
        <w:rPr>
          <w:kern w:val="2"/>
        </w:rPr>
        <w:t xml:space="preserve">to introduce important sayings.” (Hultgren </w:t>
      </w:r>
      <w:r w:rsidRPr="00BF1214">
        <w:rPr>
          <w:kern w:val="2"/>
        </w:rPr>
        <w:t xml:space="preserve"> </w:t>
      </w:r>
      <w:r>
        <w:rPr>
          <w:kern w:val="2"/>
        </w:rPr>
        <w:t>138-39)</w:t>
      </w:r>
    </w:p>
    <w:p w14:paraId="240014DD" w14:textId="77777777" w:rsidR="000B143E" w:rsidRDefault="000B143E" w:rsidP="00274AA2">
      <w:pPr>
        <w:numPr>
          <w:ilvl w:val="3"/>
          <w:numId w:val="95"/>
        </w:numPr>
        <w:rPr>
          <w:kern w:val="2"/>
        </w:rPr>
      </w:pPr>
      <w:r w:rsidRPr="00BF1214">
        <w:rPr>
          <w:kern w:val="2"/>
        </w:rPr>
        <w:t>Luke 11:5, 11 (//Matt 7:9); 12:25 (//Matt 6:27); 15:4; 17:7; Matt 12:11; John 8:46.</w:t>
      </w:r>
    </w:p>
    <w:p w14:paraId="322D1D54" w14:textId="77777777" w:rsidR="000B143E" w:rsidRDefault="000B143E" w:rsidP="00274AA2">
      <w:pPr>
        <w:numPr>
          <w:ilvl w:val="2"/>
          <w:numId w:val="95"/>
        </w:numPr>
        <w:rPr>
          <w:kern w:val="2"/>
        </w:rPr>
      </w:pPr>
      <w:r>
        <w:rPr>
          <w:kern w:val="2"/>
        </w:rPr>
        <w:t>“</w:t>
      </w:r>
      <w:r w:rsidRPr="00BF1214">
        <w:rPr>
          <w:kern w:val="2"/>
        </w:rPr>
        <w:t>The phrase is an arresting one. It sounds as though Jesus is appealing to his hearers’ personal experience. Of course that is not so, since the hearers of the parable are not likely to be in a financial position to build a tower at all. Nevertheless, the question sets the imagination into a course of pictorial thinking.</w:t>
      </w:r>
      <w:r>
        <w:rPr>
          <w:kern w:val="2"/>
        </w:rPr>
        <w:t>” (Hultgren 139)</w:t>
      </w:r>
    </w:p>
    <w:p w14:paraId="07CAFE74" w14:textId="73DE4CE0" w:rsidR="000B143E" w:rsidRDefault="000B143E" w:rsidP="00274AA2">
      <w:pPr>
        <w:numPr>
          <w:ilvl w:val="1"/>
          <w:numId w:val="95"/>
        </w:numPr>
        <w:rPr>
          <w:kern w:val="2"/>
        </w:rPr>
      </w:pPr>
      <w:r>
        <w:rPr>
          <w:kern w:val="2"/>
        </w:rPr>
        <w:t>“tower</w:t>
      </w:r>
      <w:r w:rsidRPr="00BF1214">
        <w:rPr>
          <w:kern w:val="2"/>
        </w:rPr>
        <w:t>”</w:t>
      </w:r>
      <w:r>
        <w:rPr>
          <w:kern w:val="2"/>
        </w:rPr>
        <w:t xml:space="preserve"> (</w:t>
      </w:r>
      <w:r>
        <w:rPr>
          <w:kern w:val="2"/>
          <w:lang w:val="el-GR"/>
        </w:rPr>
        <w:t>πύργος</w:t>
      </w:r>
      <w:r w:rsidR="001660D8">
        <w:rPr>
          <w:kern w:val="2"/>
        </w:rPr>
        <w:t xml:space="preserve">, </w:t>
      </w:r>
      <w:r w:rsidR="001660D8">
        <w:rPr>
          <w:i/>
          <w:iCs/>
          <w:kern w:val="2"/>
        </w:rPr>
        <w:t>purgos</w:t>
      </w:r>
      <w:r>
        <w:rPr>
          <w:kern w:val="2"/>
        </w:rPr>
        <w:t>)</w:t>
      </w:r>
    </w:p>
    <w:p w14:paraId="119060F0" w14:textId="77777777" w:rsidR="000B143E" w:rsidRDefault="000B143E" w:rsidP="00274AA2">
      <w:pPr>
        <w:numPr>
          <w:ilvl w:val="2"/>
          <w:numId w:val="95"/>
        </w:numPr>
        <w:rPr>
          <w:kern w:val="2"/>
        </w:rPr>
      </w:pPr>
      <w:r>
        <w:rPr>
          <w:kern w:val="2"/>
        </w:rPr>
        <w:t>“</w:t>
      </w:r>
      <w:r w:rsidRPr="00BF1214">
        <w:rPr>
          <w:kern w:val="2"/>
        </w:rPr>
        <w:t>The imagery of the parable is rooted in the wis</w:t>
      </w:r>
      <w:r>
        <w:rPr>
          <w:kern w:val="2"/>
        </w:rPr>
        <w:t xml:space="preserve">dom tradition (cf. Prov 24:3-6) . . .” </w:t>
      </w:r>
      <w:r w:rsidRPr="00F61FA6">
        <w:rPr>
          <w:kern w:val="2"/>
          <w:sz w:val="20"/>
          <w:szCs w:val="18"/>
        </w:rPr>
        <w:t>(Derrett 241-61)</w:t>
      </w:r>
      <w:r>
        <w:rPr>
          <w:kern w:val="2"/>
        </w:rPr>
        <w:t xml:space="preserve"> (Hultgren 139)</w:t>
      </w:r>
    </w:p>
    <w:p w14:paraId="6AE3A4E3" w14:textId="5E6C4BAF" w:rsidR="000B143E" w:rsidRPr="00F61FA6" w:rsidRDefault="000B143E" w:rsidP="00274AA2">
      <w:pPr>
        <w:numPr>
          <w:ilvl w:val="3"/>
          <w:numId w:val="95"/>
        </w:numPr>
        <w:rPr>
          <w:kern w:val="2"/>
          <w:sz w:val="20"/>
          <w:szCs w:val="18"/>
        </w:rPr>
      </w:pPr>
      <w:r w:rsidRPr="00F61FA6">
        <w:rPr>
          <w:kern w:val="2"/>
          <w:sz w:val="20"/>
          <w:szCs w:val="18"/>
        </w:rPr>
        <w:t xml:space="preserve">Prov 24:3-6, “By wisdom a house is built, and by understanding it is established; </w:t>
      </w:r>
      <w:r w:rsidRPr="00F61FA6">
        <w:rPr>
          <w:sz w:val="20"/>
          <w:szCs w:val="18"/>
          <w:vertAlign w:val="superscript"/>
        </w:rPr>
        <w:t>4</w:t>
      </w:r>
      <w:r>
        <w:rPr>
          <w:sz w:val="20"/>
          <w:szCs w:val="20"/>
          <w:lang w:bidi="he-IL"/>
        </w:rPr>
        <w:t xml:space="preserve"> </w:t>
      </w:r>
      <w:r w:rsidRPr="00F61FA6">
        <w:rPr>
          <w:kern w:val="2"/>
          <w:sz w:val="20"/>
          <w:szCs w:val="18"/>
        </w:rPr>
        <w:t xml:space="preserve">by knowledge the rooms are filled with all precious and pleasant riches. </w:t>
      </w:r>
      <w:r w:rsidRPr="00F61FA6">
        <w:rPr>
          <w:sz w:val="20"/>
          <w:szCs w:val="18"/>
          <w:vertAlign w:val="superscript"/>
        </w:rPr>
        <w:t>5</w:t>
      </w:r>
      <w:r>
        <w:rPr>
          <w:sz w:val="20"/>
          <w:szCs w:val="20"/>
          <w:lang w:bidi="he-IL"/>
        </w:rPr>
        <w:t xml:space="preserve"> </w:t>
      </w:r>
      <w:r w:rsidRPr="00F61FA6">
        <w:rPr>
          <w:kern w:val="2"/>
          <w:sz w:val="20"/>
          <w:szCs w:val="18"/>
        </w:rPr>
        <w:t>Wise warriors are mightier than strong ones and those who have knowledge than those who have strength</w:t>
      </w:r>
      <w:r w:rsidR="001660D8">
        <w:rPr>
          <w:kern w:val="2"/>
          <w:sz w:val="20"/>
          <w:szCs w:val="18"/>
        </w:rPr>
        <w:t>,</w:t>
      </w:r>
      <w:r w:rsidRPr="00F61FA6">
        <w:rPr>
          <w:kern w:val="2"/>
          <w:sz w:val="20"/>
          <w:szCs w:val="18"/>
        </w:rPr>
        <w:t xml:space="preserve"> </w:t>
      </w:r>
      <w:r w:rsidRPr="00F61FA6">
        <w:rPr>
          <w:sz w:val="20"/>
          <w:szCs w:val="18"/>
          <w:vertAlign w:val="superscript"/>
        </w:rPr>
        <w:t>6</w:t>
      </w:r>
      <w:r>
        <w:rPr>
          <w:sz w:val="20"/>
          <w:szCs w:val="20"/>
          <w:lang w:bidi="he-IL"/>
        </w:rPr>
        <w:t xml:space="preserve"> </w:t>
      </w:r>
      <w:r w:rsidRPr="00F61FA6">
        <w:rPr>
          <w:kern w:val="2"/>
          <w:sz w:val="20"/>
          <w:szCs w:val="18"/>
        </w:rPr>
        <w:t>for by wise guidance you can wage your war, and in abundance of counselors there is victory.”</w:t>
      </w:r>
    </w:p>
    <w:p w14:paraId="3A39802B" w14:textId="1E0B3836" w:rsidR="000B143E" w:rsidRDefault="000B143E" w:rsidP="00274AA2">
      <w:pPr>
        <w:numPr>
          <w:ilvl w:val="3"/>
          <w:numId w:val="95"/>
        </w:numPr>
        <w:rPr>
          <w:kern w:val="2"/>
        </w:rPr>
      </w:pPr>
      <w:r>
        <w:rPr>
          <w:kern w:val="2"/>
        </w:rPr>
        <w:t>“</w:t>
      </w:r>
      <w:r w:rsidRPr="00BF1214">
        <w:rPr>
          <w:kern w:val="2"/>
        </w:rPr>
        <w:t>Derrett’s claim that the parables could be the residue of a midrashic sermon, however, seems too speculative of adopt.</w:t>
      </w:r>
      <w:r>
        <w:rPr>
          <w:kern w:val="2"/>
        </w:rPr>
        <w:t>” (Hultgren 139 n 11)</w:t>
      </w:r>
    </w:p>
    <w:p w14:paraId="4AF6B415" w14:textId="192DA26D" w:rsidR="000B143E" w:rsidRPr="003D15A7" w:rsidRDefault="000B143E" w:rsidP="00274AA2">
      <w:pPr>
        <w:numPr>
          <w:ilvl w:val="2"/>
          <w:numId w:val="95"/>
        </w:numPr>
        <w:rPr>
          <w:kern w:val="2"/>
        </w:rPr>
      </w:pPr>
      <w:r>
        <w:rPr>
          <w:kern w:val="2"/>
        </w:rPr>
        <w:t>“</w:t>
      </w:r>
      <w:r w:rsidRPr="00BF1214">
        <w:rPr>
          <w:kern w:val="2"/>
        </w:rPr>
        <w:t xml:space="preserve">The term </w:t>
      </w:r>
      <w:r>
        <w:rPr>
          <w:kern w:val="2"/>
          <w:lang w:val="el-GR"/>
        </w:rPr>
        <w:t>πύργος</w:t>
      </w:r>
      <w:r w:rsidRPr="00BF1214">
        <w:rPr>
          <w:kern w:val="2"/>
        </w:rPr>
        <w:t xml:space="preserve"> can mean either “tower” or “farm building,” according to BAGD 730. Cf. also texts and inscriptions</w:t>
      </w:r>
      <w:r>
        <w:rPr>
          <w:kern w:val="2"/>
        </w:rPr>
        <w:t xml:space="preserve"> listed in</w:t>
      </w:r>
      <w:r w:rsidR="00345E52">
        <w:rPr>
          <w:kern w:val="2"/>
        </w:rPr>
        <w:t xml:space="preserve"> LSJ</w:t>
      </w:r>
      <w:r>
        <w:rPr>
          <w:kern w:val="2"/>
        </w:rPr>
        <w:t xml:space="preserve"> </w:t>
      </w:r>
      <w:r w:rsidR="00345E52" w:rsidRPr="00345E52">
        <w:rPr>
          <w:kern w:val="2"/>
          <w:sz w:val="20"/>
          <w:szCs w:val="20"/>
        </w:rPr>
        <w:t>[</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sidR="00345E52">
        <w:rPr>
          <w:kern w:val="2"/>
          <w:sz w:val="20"/>
          <w:szCs w:val="18"/>
        </w:rPr>
        <w:t>]</w:t>
      </w:r>
      <w:r>
        <w:rPr>
          <w:kern w:val="2"/>
        </w:rPr>
        <w:t xml:space="preserve"> 1556 and MM 560.” (Hultgren </w:t>
      </w:r>
    </w:p>
    <w:p w14:paraId="756767E3" w14:textId="155EBD2B" w:rsidR="000B143E" w:rsidRPr="003D15A7" w:rsidRDefault="000B143E" w:rsidP="00274AA2">
      <w:pPr>
        <w:numPr>
          <w:ilvl w:val="2"/>
          <w:numId w:val="95"/>
        </w:numPr>
        <w:rPr>
          <w:kern w:val="2"/>
        </w:rPr>
      </w:pPr>
      <w:r>
        <w:rPr>
          <w:kern w:val="2"/>
        </w:rPr>
        <w:t>“</w:t>
      </w:r>
      <w:r w:rsidRPr="00BF1214">
        <w:rPr>
          <w:kern w:val="2"/>
        </w:rPr>
        <w:t>The remains of hundreds of stone structures—circular or square, usually less than eight meters in diameter—are scattered across the Near East, including Israel. Some of them were used in antiquity for military purposes. But others, as indicated in other biblical references (Isa 5:2; Mic 4:8; Mark 12:1-2//Matt. 21:33), were for agricultural purposes. Farmers used them for the storage of agricultural equipment and produce (like modern barns, sheds, and silos), for lodging, and as lookouts to protect their crops from thieves and animals.</w:t>
      </w:r>
      <w:r>
        <w:rPr>
          <w:kern w:val="2"/>
        </w:rPr>
        <w:t xml:space="preserve">” </w:t>
      </w:r>
      <w:r w:rsidRPr="003D15A7">
        <w:rPr>
          <w:kern w:val="2"/>
          <w:sz w:val="20"/>
          <w:szCs w:val="18"/>
        </w:rPr>
        <w:t xml:space="preserve">(Banning, Edward B. “Towers.” </w:t>
      </w:r>
      <w:r w:rsidRPr="003D15A7">
        <w:rPr>
          <w:i/>
          <w:kern w:val="2"/>
          <w:sz w:val="20"/>
          <w:szCs w:val="18"/>
        </w:rPr>
        <w:t>Anchor Bible Dictionary</w:t>
      </w:r>
      <w:r w:rsidR="001660D8">
        <w:rPr>
          <w:iCs/>
          <w:kern w:val="2"/>
          <w:sz w:val="20"/>
          <w:szCs w:val="18"/>
        </w:rPr>
        <w:t xml:space="preserve">. </w:t>
      </w:r>
      <w:r w:rsidRPr="003D15A7">
        <w:rPr>
          <w:kern w:val="2"/>
          <w:sz w:val="20"/>
          <w:szCs w:val="18"/>
        </w:rPr>
        <w:t>6</w:t>
      </w:r>
      <w:r w:rsidR="009432A2">
        <w:rPr>
          <w:kern w:val="2"/>
          <w:sz w:val="20"/>
          <w:szCs w:val="18"/>
        </w:rPr>
        <w:t>.</w:t>
      </w:r>
      <w:r w:rsidRPr="003D15A7">
        <w:rPr>
          <w:kern w:val="2"/>
          <w:sz w:val="20"/>
          <w:szCs w:val="18"/>
        </w:rPr>
        <w:t>622.)</w:t>
      </w:r>
      <w:r>
        <w:rPr>
          <w:kern w:val="2"/>
        </w:rPr>
        <w:t xml:space="preserve"> (Hultgren 139)</w:t>
      </w:r>
    </w:p>
    <w:p w14:paraId="1B095CA3" w14:textId="77777777" w:rsidR="000B143E" w:rsidRDefault="000B143E" w:rsidP="00274AA2">
      <w:pPr>
        <w:numPr>
          <w:ilvl w:val="2"/>
          <w:numId w:val="95"/>
        </w:numPr>
        <w:rPr>
          <w:kern w:val="2"/>
        </w:rPr>
      </w:pPr>
      <w:r>
        <w:rPr>
          <w:kern w:val="2"/>
        </w:rPr>
        <w:t>“</w:t>
      </w:r>
      <w:r w:rsidRPr="00BF1214">
        <w:rPr>
          <w:kern w:val="2"/>
        </w:rPr>
        <w:t xml:space="preserve">Some interpreters have suggested that the term </w:t>
      </w:r>
      <w:r>
        <w:rPr>
          <w:kern w:val="2"/>
        </w:rPr>
        <w:t xml:space="preserve">[in 14:28] </w:t>
      </w:r>
      <w:r w:rsidRPr="00BF1214">
        <w:rPr>
          <w:kern w:val="2"/>
        </w:rPr>
        <w:t>means “farm building.”</w:t>
      </w:r>
      <w:r>
        <w:rPr>
          <w:kern w:val="2"/>
        </w:rPr>
        <w:t>” (Hultgren 139)</w:t>
      </w:r>
    </w:p>
    <w:p w14:paraId="5133A5B7" w14:textId="2F78414A" w:rsidR="000B143E" w:rsidRPr="003D15A7" w:rsidRDefault="000B143E" w:rsidP="00274AA2">
      <w:pPr>
        <w:numPr>
          <w:ilvl w:val="3"/>
          <w:numId w:val="95"/>
        </w:numPr>
        <w:rPr>
          <w:kern w:val="2"/>
          <w:sz w:val="20"/>
          <w:szCs w:val="18"/>
        </w:rPr>
      </w:pPr>
      <w:r w:rsidRPr="003D15A7">
        <w:rPr>
          <w:kern w:val="2"/>
          <w:sz w:val="20"/>
          <w:szCs w:val="18"/>
        </w:rPr>
        <w:t xml:space="preserve">B. Smith 220 n 2; Manson, </w:t>
      </w:r>
      <w:r w:rsidRPr="003D15A7">
        <w:rPr>
          <w:i/>
          <w:kern w:val="2"/>
          <w:sz w:val="20"/>
          <w:szCs w:val="18"/>
        </w:rPr>
        <w:t>Sayings</w:t>
      </w:r>
      <w:r w:rsidRPr="003D15A7">
        <w:rPr>
          <w:kern w:val="2"/>
          <w:sz w:val="20"/>
          <w:szCs w:val="18"/>
        </w:rPr>
        <w:t xml:space="preserve"> 281; Jeremias 196; Perrin, </w:t>
      </w:r>
      <w:r w:rsidRPr="003D15A7">
        <w:rPr>
          <w:i/>
          <w:kern w:val="2"/>
          <w:sz w:val="20"/>
          <w:szCs w:val="18"/>
        </w:rPr>
        <w:t>Teaching</w:t>
      </w:r>
      <w:r w:rsidRPr="003D15A7">
        <w:rPr>
          <w:kern w:val="2"/>
          <w:sz w:val="20"/>
          <w:szCs w:val="18"/>
        </w:rPr>
        <w:t xml:space="preserve"> 127.</w:t>
      </w:r>
    </w:p>
    <w:p w14:paraId="456948C7" w14:textId="77777777" w:rsidR="000B143E" w:rsidRDefault="000B143E" w:rsidP="00274AA2">
      <w:pPr>
        <w:numPr>
          <w:ilvl w:val="3"/>
          <w:numId w:val="95"/>
        </w:numPr>
        <w:rPr>
          <w:kern w:val="2"/>
        </w:rPr>
      </w:pPr>
      <w:r>
        <w:rPr>
          <w:kern w:val="2"/>
        </w:rPr>
        <w:lastRenderedPageBreak/>
        <w:t>“</w:t>
      </w:r>
      <w:r w:rsidRPr="00BF1214">
        <w:rPr>
          <w:kern w:val="2"/>
        </w:rPr>
        <w:t>Since towers were in fact farmers’ outbuildings, the term “farm bu</w:t>
      </w:r>
      <w:r>
        <w:rPr>
          <w:kern w:val="2"/>
        </w:rPr>
        <w:t>ilding” is not to be ruled out.” (Hultgren 139)</w:t>
      </w:r>
    </w:p>
    <w:p w14:paraId="7319D853" w14:textId="07CC3E39" w:rsidR="000B143E" w:rsidRDefault="000B143E" w:rsidP="00274AA2">
      <w:pPr>
        <w:numPr>
          <w:ilvl w:val="2"/>
          <w:numId w:val="95"/>
        </w:numPr>
        <w:rPr>
          <w:kern w:val="2"/>
        </w:rPr>
      </w:pPr>
      <w:r>
        <w:rPr>
          <w:kern w:val="2"/>
        </w:rPr>
        <w:t xml:space="preserve">But </w:t>
      </w:r>
      <w:r w:rsidR="001660D8">
        <w:rPr>
          <w:i/>
          <w:iCs/>
          <w:kern w:val="2"/>
        </w:rPr>
        <w:t>pu</w:t>
      </w:r>
      <w:r>
        <w:rPr>
          <w:i/>
          <w:iCs/>
          <w:kern w:val="2"/>
        </w:rPr>
        <w:t>rgos</w:t>
      </w:r>
      <w:r w:rsidRPr="00BF1214">
        <w:rPr>
          <w:kern w:val="2"/>
        </w:rPr>
        <w:t xml:space="preserve"> </w:t>
      </w:r>
      <w:r>
        <w:rPr>
          <w:kern w:val="2"/>
        </w:rPr>
        <w:t xml:space="preserve">is “usually translated “tower.” . . . </w:t>
      </w:r>
      <w:r w:rsidRPr="00BF1214">
        <w:rPr>
          <w:kern w:val="2"/>
        </w:rPr>
        <w:t xml:space="preserve">Most likely </w:t>
      </w:r>
      <w:r>
        <w:rPr>
          <w:kern w:val="2"/>
        </w:rPr>
        <w:t>[that]</w:t>
      </w:r>
      <w:r w:rsidRPr="00BF1214">
        <w:rPr>
          <w:kern w:val="2"/>
        </w:rPr>
        <w:t xml:space="preserve"> is to be preferred.</w:t>
      </w:r>
      <w:r>
        <w:rPr>
          <w:kern w:val="2"/>
        </w:rPr>
        <w:t xml:space="preserve"> . . . </w:t>
      </w:r>
      <w:r w:rsidRPr="00BF1214">
        <w:rPr>
          <w:kern w:val="2"/>
        </w:rPr>
        <w:t>“tower” is more fitting, as long as it is understood to be the designation of a structure that could have various purposes.</w:t>
      </w:r>
      <w:r>
        <w:rPr>
          <w:kern w:val="2"/>
        </w:rPr>
        <w:t>” (Hultgren 139)</w:t>
      </w:r>
    </w:p>
    <w:p w14:paraId="418CE6C8" w14:textId="77777777" w:rsidR="000B143E" w:rsidRDefault="000B143E" w:rsidP="00274AA2">
      <w:pPr>
        <w:numPr>
          <w:ilvl w:val="1"/>
          <w:numId w:val="95"/>
        </w:numPr>
        <w:rPr>
          <w:kern w:val="2"/>
        </w:rPr>
      </w:pPr>
      <w:r>
        <w:rPr>
          <w:kern w:val="2"/>
        </w:rPr>
        <w:t>“</w:t>
      </w:r>
      <w:r w:rsidRPr="00BF1214">
        <w:rPr>
          <w:kern w:val="2"/>
        </w:rPr>
        <w:t>By implication the structure being contemplated is of grand size.</w:t>
      </w:r>
      <w:r>
        <w:rPr>
          <w:kern w:val="2"/>
        </w:rPr>
        <w:t>” (Hultgren 139)</w:t>
      </w:r>
    </w:p>
    <w:p w14:paraId="557E5F98" w14:textId="443827D7" w:rsidR="000B143E" w:rsidRDefault="000B143E" w:rsidP="00274AA2">
      <w:pPr>
        <w:numPr>
          <w:ilvl w:val="2"/>
          <w:numId w:val="95"/>
        </w:numPr>
        <w:rPr>
          <w:kern w:val="2"/>
        </w:rPr>
      </w:pPr>
      <w:r>
        <w:rPr>
          <w:kern w:val="2"/>
        </w:rPr>
        <w:t>“</w:t>
      </w:r>
      <w:r w:rsidRPr="00BF1214">
        <w:rPr>
          <w:kern w:val="2"/>
        </w:rPr>
        <w:t>The farmer has to sit down and “calculate the cost” (</w:t>
      </w:r>
      <w:r>
        <w:rPr>
          <w:kern w:val="2"/>
          <w:lang w:val="el-GR"/>
        </w:rPr>
        <w:t>ψηφίζει</w:t>
      </w:r>
      <w:r w:rsidRPr="009D7693">
        <w:rPr>
          <w:kern w:val="2"/>
        </w:rPr>
        <w:t xml:space="preserve"> </w:t>
      </w:r>
      <w:r>
        <w:rPr>
          <w:kern w:val="2"/>
          <w:lang w:val="el-GR"/>
        </w:rPr>
        <w:t>τὴν</w:t>
      </w:r>
      <w:r w:rsidRPr="009D7693">
        <w:rPr>
          <w:kern w:val="2"/>
        </w:rPr>
        <w:t xml:space="preserve"> </w:t>
      </w:r>
      <w:r>
        <w:rPr>
          <w:kern w:val="2"/>
          <w:lang w:val="el-GR"/>
        </w:rPr>
        <w:t>δαπάνην</w:t>
      </w:r>
      <w:r w:rsidR="001660D8">
        <w:rPr>
          <w:kern w:val="2"/>
        </w:rPr>
        <w:t xml:space="preserve"> [</w:t>
      </w:r>
      <w:r w:rsidR="001660D8">
        <w:rPr>
          <w:i/>
          <w:iCs/>
          <w:kern w:val="2"/>
        </w:rPr>
        <w:t>psephidzei ten dapanen</w:t>
      </w:r>
      <w:r w:rsidR="001660D8">
        <w:rPr>
          <w:kern w:val="2"/>
        </w:rPr>
        <w:t>]</w:t>
      </w:r>
      <w:r w:rsidRPr="00BF1214">
        <w:rPr>
          <w:kern w:val="2"/>
        </w:rPr>
        <w:t>) or “make an estimate of the cost” of what he has in mind.</w:t>
      </w:r>
      <w:r>
        <w:rPr>
          <w:kern w:val="2"/>
        </w:rPr>
        <w:t>” (Hultgren 139)</w:t>
      </w:r>
    </w:p>
    <w:p w14:paraId="6C263B5C" w14:textId="77777777" w:rsidR="000B143E" w:rsidRDefault="000B143E" w:rsidP="00274AA2">
      <w:pPr>
        <w:numPr>
          <w:ilvl w:val="2"/>
          <w:numId w:val="95"/>
        </w:numPr>
        <w:rPr>
          <w:kern w:val="2"/>
        </w:rPr>
      </w:pPr>
      <w:r>
        <w:rPr>
          <w:kern w:val="2"/>
        </w:rPr>
        <w:t>“</w:t>
      </w:r>
      <w:r w:rsidRPr="00BF1214">
        <w:rPr>
          <w:kern w:val="2"/>
        </w:rPr>
        <w:t>It is typical of Jesus’ parables to portray grandeur for the imagination.</w:t>
      </w:r>
      <w:r>
        <w:rPr>
          <w:kern w:val="2"/>
        </w:rPr>
        <w:t>” (Hultgren 139)</w:t>
      </w:r>
    </w:p>
    <w:p w14:paraId="11C01CE7" w14:textId="77777777" w:rsidR="000B143E" w:rsidRDefault="000B143E" w:rsidP="000B143E">
      <w:pPr>
        <w:rPr>
          <w:kern w:val="2"/>
        </w:rPr>
      </w:pPr>
    </w:p>
    <w:p w14:paraId="122193BA" w14:textId="77777777" w:rsidR="000B143E" w:rsidRDefault="000B143E" w:rsidP="00274AA2">
      <w:pPr>
        <w:numPr>
          <w:ilvl w:val="0"/>
          <w:numId w:val="95"/>
        </w:numPr>
        <w:rPr>
          <w:kern w:val="2"/>
        </w:rPr>
      </w:pPr>
      <w:r w:rsidRPr="00F61FA6">
        <w:rPr>
          <w:b/>
          <w:bCs/>
          <w:kern w:val="2"/>
        </w:rPr>
        <w:t>14</w:t>
      </w:r>
      <w:r>
        <w:rPr>
          <w:kern w:val="2"/>
        </w:rPr>
        <w:t>:</w:t>
      </w:r>
      <w:r w:rsidRPr="00F61FA6">
        <w:rPr>
          <w:b/>
          <w:bCs/>
          <w:kern w:val="2"/>
        </w:rPr>
        <w:t>29-30</w:t>
      </w:r>
    </w:p>
    <w:p w14:paraId="2D2CF6D3" w14:textId="77777777" w:rsidR="000B143E" w:rsidRDefault="000B143E" w:rsidP="00274AA2">
      <w:pPr>
        <w:numPr>
          <w:ilvl w:val="1"/>
          <w:numId w:val="95"/>
        </w:numPr>
        <w:rPr>
          <w:kern w:val="2"/>
        </w:rPr>
      </w:pPr>
      <w:r>
        <w:rPr>
          <w:kern w:val="2"/>
        </w:rPr>
        <w:t>“</w:t>
      </w:r>
      <w:r w:rsidRPr="00BF1214">
        <w:rPr>
          <w:kern w:val="2"/>
        </w:rPr>
        <w:t>If the tower is only partially built, it looks ridiculous.</w:t>
      </w:r>
      <w:r>
        <w:rPr>
          <w:kern w:val="2"/>
        </w:rPr>
        <w:t>” (Hultgren 139)</w:t>
      </w:r>
    </w:p>
    <w:p w14:paraId="3105D598" w14:textId="77777777" w:rsidR="000B143E" w:rsidRDefault="000B143E" w:rsidP="00274AA2">
      <w:pPr>
        <w:numPr>
          <w:ilvl w:val="2"/>
          <w:numId w:val="95"/>
        </w:numPr>
        <w:rPr>
          <w:kern w:val="2"/>
        </w:rPr>
      </w:pPr>
      <w:r>
        <w:rPr>
          <w:kern w:val="2"/>
        </w:rPr>
        <w:t xml:space="preserve">“. . . </w:t>
      </w:r>
      <w:r w:rsidRPr="00BF1214">
        <w:rPr>
          <w:kern w:val="2"/>
        </w:rPr>
        <w:t>a culture of honor and shame</w:t>
      </w:r>
      <w:r>
        <w:rPr>
          <w:kern w:val="2"/>
        </w:rPr>
        <w:t xml:space="preserve"> . . . can be presupposed here . . .” (Hultgren 139)</w:t>
      </w:r>
    </w:p>
    <w:p w14:paraId="47DFF2FF" w14:textId="538AC8F4" w:rsidR="000B143E" w:rsidRDefault="001660D8" w:rsidP="00274AA2">
      <w:pPr>
        <w:numPr>
          <w:ilvl w:val="2"/>
          <w:numId w:val="95"/>
        </w:numPr>
        <w:rPr>
          <w:kern w:val="2"/>
        </w:rPr>
      </w:pPr>
      <w:r>
        <w:rPr>
          <w:kern w:val="2"/>
          <w:lang w:val="el-GR"/>
        </w:rPr>
        <w:t>Ἐ</w:t>
      </w:r>
      <w:r w:rsidR="000B143E">
        <w:rPr>
          <w:kern w:val="2"/>
          <w:lang w:val="el-GR"/>
        </w:rPr>
        <w:t>μπαίζω</w:t>
      </w:r>
      <w:r>
        <w:rPr>
          <w:kern w:val="2"/>
        </w:rPr>
        <w:t xml:space="preserve"> (</w:t>
      </w:r>
      <w:r>
        <w:rPr>
          <w:i/>
          <w:iCs/>
          <w:kern w:val="2"/>
        </w:rPr>
        <w:t>empaidzo</w:t>
      </w:r>
      <w:r w:rsidR="000B143E" w:rsidRPr="00BF1214">
        <w:rPr>
          <w:kern w:val="2"/>
        </w:rPr>
        <w:t>) means to “ridicule, make fun of, mock.”</w:t>
      </w:r>
      <w:r w:rsidR="000B143E">
        <w:rPr>
          <w:kern w:val="2"/>
        </w:rPr>
        <w:t xml:space="preserve"> </w:t>
      </w:r>
      <w:r w:rsidR="000B143E">
        <w:rPr>
          <w:kern w:val="2"/>
          <w:sz w:val="20"/>
          <w:szCs w:val="18"/>
        </w:rPr>
        <w:t>(</w:t>
      </w:r>
      <w:r w:rsidR="000B143E" w:rsidRPr="00F61FA6">
        <w:rPr>
          <w:kern w:val="2"/>
          <w:sz w:val="20"/>
          <w:szCs w:val="18"/>
        </w:rPr>
        <w:t>BAGD 255</w:t>
      </w:r>
      <w:r w:rsidR="000B143E">
        <w:rPr>
          <w:kern w:val="2"/>
          <w:sz w:val="20"/>
          <w:szCs w:val="18"/>
        </w:rPr>
        <w:t>)</w:t>
      </w:r>
      <w:r w:rsidR="000B143E">
        <w:rPr>
          <w:kern w:val="2"/>
        </w:rPr>
        <w:t xml:space="preserve"> (Hultgren 139)</w:t>
      </w:r>
    </w:p>
    <w:p w14:paraId="757A051D" w14:textId="77777777" w:rsidR="000B143E" w:rsidRDefault="000B143E" w:rsidP="00274AA2">
      <w:pPr>
        <w:numPr>
          <w:ilvl w:val="3"/>
          <w:numId w:val="95"/>
        </w:numPr>
        <w:rPr>
          <w:kern w:val="2"/>
        </w:rPr>
      </w:pPr>
      <w:r>
        <w:rPr>
          <w:kern w:val="2"/>
        </w:rPr>
        <w:t xml:space="preserve">It occurs 13 </w:t>
      </w:r>
      <w:r w:rsidRPr="00BF1214">
        <w:rPr>
          <w:kern w:val="2"/>
        </w:rPr>
        <w:t xml:space="preserve">times in the </w:t>
      </w:r>
      <w:r>
        <w:rPr>
          <w:kern w:val="2"/>
        </w:rPr>
        <w:t>synoptics. (Hultgren 139)</w:t>
      </w:r>
    </w:p>
    <w:p w14:paraId="652319A0" w14:textId="77777777" w:rsidR="000B143E" w:rsidRDefault="000B143E" w:rsidP="00274AA2">
      <w:pPr>
        <w:numPr>
          <w:ilvl w:val="3"/>
          <w:numId w:val="95"/>
        </w:numPr>
        <w:rPr>
          <w:kern w:val="2"/>
        </w:rPr>
      </w:pPr>
      <w:r>
        <w:rPr>
          <w:kern w:val="2"/>
        </w:rPr>
        <w:t>1</w:t>
      </w:r>
      <w:r w:rsidRPr="00BF1214">
        <w:rPr>
          <w:kern w:val="2"/>
        </w:rPr>
        <w:t xml:space="preserve"> </w:t>
      </w:r>
      <w:r>
        <w:rPr>
          <w:kern w:val="2"/>
        </w:rPr>
        <w:t>“</w:t>
      </w:r>
      <w:r w:rsidRPr="00BF1214">
        <w:rPr>
          <w:kern w:val="2"/>
        </w:rPr>
        <w:t>time the verb is used in reference to a per</w:t>
      </w:r>
      <w:r>
        <w:rPr>
          <w:kern w:val="2"/>
        </w:rPr>
        <w:t>son [14:29].” (Hultgren 139)</w:t>
      </w:r>
    </w:p>
    <w:p w14:paraId="0E9B0524" w14:textId="77777777" w:rsidR="000B143E" w:rsidRDefault="000B143E" w:rsidP="00274AA2">
      <w:pPr>
        <w:numPr>
          <w:ilvl w:val="3"/>
          <w:numId w:val="95"/>
        </w:numPr>
        <w:rPr>
          <w:kern w:val="2"/>
        </w:rPr>
      </w:pPr>
      <w:r>
        <w:rPr>
          <w:kern w:val="2"/>
        </w:rPr>
        <w:t>“. . .</w:t>
      </w:r>
      <w:r w:rsidRPr="00BF1214">
        <w:rPr>
          <w:kern w:val="2"/>
        </w:rPr>
        <w:t xml:space="preserve"> otherwise it is used in reference to Jesus, such as in passion predictions (Mark 10:34//Matt 20:19//Luke 18:32) and in the passion narrative itself (Mark 15:31//Matt 27:41, etc.). The verb does not signify playful teasing but mean-spirited derision.</w:t>
      </w:r>
      <w:r>
        <w:rPr>
          <w:kern w:val="2"/>
        </w:rPr>
        <w:t>” (Hultgren 139)</w:t>
      </w:r>
    </w:p>
    <w:p w14:paraId="6C20ECC6" w14:textId="77777777" w:rsidR="000B143E" w:rsidRDefault="000B143E" w:rsidP="000B143E">
      <w:pPr>
        <w:rPr>
          <w:kern w:val="2"/>
        </w:rPr>
      </w:pPr>
    </w:p>
    <w:p w14:paraId="462858B2" w14:textId="77777777" w:rsidR="000B143E" w:rsidRDefault="000B143E" w:rsidP="00274AA2">
      <w:pPr>
        <w:numPr>
          <w:ilvl w:val="0"/>
          <w:numId w:val="95"/>
        </w:numPr>
        <w:rPr>
          <w:kern w:val="2"/>
        </w:rPr>
      </w:pPr>
      <w:r w:rsidRPr="00A75EF8">
        <w:rPr>
          <w:b/>
          <w:bCs/>
          <w:kern w:val="2"/>
        </w:rPr>
        <w:t>Jesus</w:t>
      </w:r>
      <w:r>
        <w:rPr>
          <w:kern w:val="2"/>
        </w:rPr>
        <w:t xml:space="preserve">’ </w:t>
      </w:r>
      <w:r w:rsidRPr="00A75EF8">
        <w:rPr>
          <w:b/>
          <w:bCs/>
          <w:kern w:val="2"/>
        </w:rPr>
        <w:t>meaning and Luke</w:t>
      </w:r>
      <w:r>
        <w:rPr>
          <w:kern w:val="2"/>
        </w:rPr>
        <w:t>’</w:t>
      </w:r>
      <w:r w:rsidRPr="00A75EF8">
        <w:rPr>
          <w:b/>
          <w:bCs/>
          <w:kern w:val="2"/>
        </w:rPr>
        <w:t>s meaning</w:t>
      </w:r>
    </w:p>
    <w:p w14:paraId="14DF8CBE" w14:textId="77777777" w:rsidR="000B143E" w:rsidRDefault="000B143E" w:rsidP="00274AA2">
      <w:pPr>
        <w:numPr>
          <w:ilvl w:val="1"/>
          <w:numId w:val="95"/>
        </w:numPr>
        <w:rPr>
          <w:kern w:val="2"/>
        </w:rPr>
      </w:pPr>
      <w:r>
        <w:rPr>
          <w:kern w:val="2"/>
        </w:rPr>
        <w:t>“</w:t>
      </w:r>
      <w:r w:rsidRPr="00BF1214">
        <w:rPr>
          <w:kern w:val="2"/>
        </w:rPr>
        <w:t>It</w:t>
      </w:r>
      <w:r>
        <w:rPr>
          <w:kern w:val="2"/>
        </w:rPr>
        <w:t xml:space="preserve"> [139] </w:t>
      </w:r>
      <w:r w:rsidRPr="00BF1214">
        <w:rPr>
          <w:kern w:val="2"/>
        </w:rPr>
        <w:t>is possible</w:t>
      </w:r>
      <w:r>
        <w:rPr>
          <w:kern w:val="2"/>
        </w:rPr>
        <w:t xml:space="preserve"> . . . </w:t>
      </w:r>
      <w:r w:rsidRPr="00BF1214">
        <w:rPr>
          <w:kern w:val="2"/>
        </w:rPr>
        <w:t>that the meaning of the parable has undergone a slight shift from the proclamation of Jesus to its meaning in the Gospel of Luke.</w:t>
      </w:r>
      <w:r>
        <w:rPr>
          <w:kern w:val="2"/>
        </w:rPr>
        <w:t>” (Hultgren 139-40)</w:t>
      </w:r>
    </w:p>
    <w:p w14:paraId="5F2713F6" w14:textId="77777777" w:rsidR="000B143E" w:rsidRDefault="000B143E" w:rsidP="00274AA2">
      <w:pPr>
        <w:numPr>
          <w:ilvl w:val="1"/>
          <w:numId w:val="95"/>
        </w:numPr>
        <w:rPr>
          <w:kern w:val="2"/>
        </w:rPr>
      </w:pPr>
      <w:r>
        <w:rPr>
          <w:kern w:val="2"/>
        </w:rPr>
        <w:t>Jesus’ meaning</w:t>
      </w:r>
    </w:p>
    <w:p w14:paraId="7935B462" w14:textId="77777777" w:rsidR="000B143E" w:rsidRDefault="000B143E" w:rsidP="00274AA2">
      <w:pPr>
        <w:numPr>
          <w:ilvl w:val="2"/>
          <w:numId w:val="95"/>
        </w:numPr>
        <w:rPr>
          <w:kern w:val="2"/>
        </w:rPr>
      </w:pPr>
      <w:r>
        <w:rPr>
          <w:kern w:val="2"/>
        </w:rPr>
        <w:t>“</w:t>
      </w:r>
      <w:r w:rsidRPr="00BF1214">
        <w:rPr>
          <w:kern w:val="2"/>
        </w:rPr>
        <w:t>Clearly the parable presents the hearer or reader with a challenge; that would have been so in the preaching of Jesus no less than in Luke.</w:t>
      </w:r>
      <w:r>
        <w:rPr>
          <w:kern w:val="2"/>
        </w:rPr>
        <w:t>” (Hultgren 140)</w:t>
      </w:r>
    </w:p>
    <w:p w14:paraId="1C5602A6" w14:textId="77777777" w:rsidR="000B143E" w:rsidRDefault="000B143E" w:rsidP="00274AA2">
      <w:pPr>
        <w:numPr>
          <w:ilvl w:val="3"/>
          <w:numId w:val="95"/>
        </w:numPr>
        <w:rPr>
          <w:kern w:val="2"/>
        </w:rPr>
      </w:pPr>
      <w:r w:rsidRPr="00BF1214">
        <w:rPr>
          <w:kern w:val="2"/>
        </w:rPr>
        <w:t>Joa</w:t>
      </w:r>
      <w:r>
        <w:rPr>
          <w:kern w:val="2"/>
        </w:rPr>
        <w:t>chim Jeremias</w:t>
      </w:r>
      <w:r w:rsidRPr="00BF1214">
        <w:rPr>
          <w:kern w:val="2"/>
        </w:rPr>
        <w:t xml:space="preserve"> </w:t>
      </w:r>
      <w:r w:rsidRPr="00A75EF8">
        <w:rPr>
          <w:kern w:val="2"/>
          <w:sz w:val="20"/>
          <w:szCs w:val="18"/>
        </w:rPr>
        <w:t>(196)</w:t>
      </w:r>
      <w:r>
        <w:rPr>
          <w:kern w:val="2"/>
        </w:rPr>
        <w:t xml:space="preserve">: </w:t>
      </w:r>
      <w:r w:rsidRPr="00BF1214">
        <w:rPr>
          <w:kern w:val="2"/>
        </w:rPr>
        <w:t xml:space="preserve">Jesus </w:t>
      </w:r>
      <w:r>
        <w:rPr>
          <w:kern w:val="2"/>
        </w:rPr>
        <w:t xml:space="preserve">is </w:t>
      </w:r>
      <w:r w:rsidRPr="00BF1214">
        <w:rPr>
          <w:kern w:val="2"/>
        </w:rPr>
        <w:t>saying, “Do not act without mature consideration, for a thing half-done is worse than a thing never begun.”</w:t>
      </w:r>
      <w:r>
        <w:rPr>
          <w:kern w:val="2"/>
        </w:rPr>
        <w:t xml:space="preserve"> (Qtd. in Hultgren 140)</w:t>
      </w:r>
    </w:p>
    <w:p w14:paraId="2AB05546" w14:textId="77777777" w:rsidR="000B143E" w:rsidRDefault="000B143E" w:rsidP="00274AA2">
      <w:pPr>
        <w:numPr>
          <w:ilvl w:val="2"/>
          <w:numId w:val="95"/>
        </w:numPr>
        <w:rPr>
          <w:kern w:val="2"/>
        </w:rPr>
      </w:pPr>
      <w:r>
        <w:rPr>
          <w:kern w:val="2"/>
        </w:rPr>
        <w:t>“</w:t>
      </w:r>
      <w:r w:rsidRPr="00BF1214">
        <w:rPr>
          <w:kern w:val="2"/>
        </w:rPr>
        <w:t xml:space="preserve">That would mean, in reference to his hearers, that one must count the cost of discipleship before making an </w:t>
      </w:r>
      <w:r>
        <w:rPr>
          <w:kern w:val="2"/>
        </w:rPr>
        <w:t xml:space="preserve">ill-informed commitment to it.” </w:t>
      </w:r>
      <w:r w:rsidRPr="00A75EF8">
        <w:rPr>
          <w:kern w:val="2"/>
          <w:sz w:val="20"/>
          <w:szCs w:val="18"/>
        </w:rPr>
        <w:t xml:space="preserve">(Dodd 87; Perrin, </w:t>
      </w:r>
      <w:r w:rsidRPr="00A75EF8">
        <w:rPr>
          <w:i/>
          <w:kern w:val="2"/>
          <w:sz w:val="20"/>
          <w:szCs w:val="18"/>
        </w:rPr>
        <w:t>Teaching</w:t>
      </w:r>
      <w:r w:rsidRPr="00A75EF8">
        <w:rPr>
          <w:kern w:val="2"/>
          <w:sz w:val="20"/>
          <w:szCs w:val="18"/>
        </w:rPr>
        <w:t xml:space="preserve"> 126-28; Stein 112-13; Wenham 203-05)</w:t>
      </w:r>
      <w:r>
        <w:rPr>
          <w:kern w:val="2"/>
        </w:rPr>
        <w:t xml:space="preserve"> (Hultgren 140)</w:t>
      </w:r>
    </w:p>
    <w:p w14:paraId="49C43665" w14:textId="77777777" w:rsidR="000B143E" w:rsidRDefault="000B143E" w:rsidP="00274AA2">
      <w:pPr>
        <w:numPr>
          <w:ilvl w:val="3"/>
          <w:numId w:val="95"/>
        </w:numPr>
        <w:rPr>
          <w:kern w:val="2"/>
        </w:rPr>
      </w:pPr>
      <w:r>
        <w:rPr>
          <w:kern w:val="2"/>
        </w:rPr>
        <w:t xml:space="preserve">Fitzmyer </w:t>
      </w:r>
      <w:r w:rsidRPr="00B56392">
        <w:rPr>
          <w:kern w:val="2"/>
          <w:sz w:val="20"/>
          <w:szCs w:val="18"/>
        </w:rPr>
        <w:t>(</w:t>
      </w:r>
      <w:r w:rsidRPr="00B56392">
        <w:rPr>
          <w:i/>
          <w:kern w:val="2"/>
          <w:sz w:val="20"/>
          <w:szCs w:val="18"/>
        </w:rPr>
        <w:t>Luke</w:t>
      </w:r>
      <w:r w:rsidRPr="00B56392">
        <w:rPr>
          <w:kern w:val="2"/>
          <w:sz w:val="20"/>
          <w:szCs w:val="18"/>
        </w:rPr>
        <w:t xml:space="preserve"> 1062)</w:t>
      </w:r>
      <w:r>
        <w:rPr>
          <w:kern w:val="2"/>
        </w:rPr>
        <w:t xml:space="preserve">: </w:t>
      </w:r>
      <w:r w:rsidRPr="00BF1214">
        <w:rPr>
          <w:kern w:val="2"/>
        </w:rPr>
        <w:t>“Jesus counsels his followers not to decide on discipleship without advance, mature self-probing.”</w:t>
      </w:r>
      <w:r>
        <w:rPr>
          <w:kern w:val="2"/>
        </w:rPr>
        <w:t xml:space="preserve"> (Qtd. in Hultgren 140)</w:t>
      </w:r>
    </w:p>
    <w:p w14:paraId="0767A3FA" w14:textId="77777777" w:rsidR="000B143E" w:rsidRDefault="000B143E" w:rsidP="00274AA2">
      <w:pPr>
        <w:numPr>
          <w:ilvl w:val="3"/>
          <w:numId w:val="95"/>
        </w:numPr>
        <w:rPr>
          <w:kern w:val="2"/>
        </w:rPr>
      </w:pPr>
      <w:r>
        <w:rPr>
          <w:kern w:val="2"/>
        </w:rPr>
        <w:t xml:space="preserve">Marshall </w:t>
      </w:r>
      <w:r w:rsidRPr="00B56392">
        <w:rPr>
          <w:kern w:val="2"/>
          <w:sz w:val="20"/>
          <w:szCs w:val="18"/>
        </w:rPr>
        <w:t>(</w:t>
      </w:r>
      <w:r w:rsidRPr="00B56392">
        <w:rPr>
          <w:i/>
          <w:kern w:val="2"/>
          <w:sz w:val="20"/>
          <w:szCs w:val="18"/>
        </w:rPr>
        <w:t>Luke</w:t>
      </w:r>
      <w:r w:rsidRPr="00B56392">
        <w:rPr>
          <w:kern w:val="2"/>
          <w:sz w:val="20"/>
          <w:szCs w:val="18"/>
        </w:rPr>
        <w:t xml:space="preserve"> 591)</w:t>
      </w:r>
      <w:r>
        <w:rPr>
          <w:kern w:val="2"/>
        </w:rPr>
        <w:t xml:space="preserve">: </w:t>
      </w:r>
      <w:r w:rsidRPr="00BF1214">
        <w:rPr>
          <w:kern w:val="2"/>
        </w:rPr>
        <w:t>“The disciple should be sure that he is able to pay the cost, lest his life should resemble a task half</w:t>
      </w:r>
      <w:r>
        <w:rPr>
          <w:kern w:val="2"/>
        </w:rPr>
        <w:t>-completed and worthy of scorn.” (Qtd. in Hultgren 140)</w:t>
      </w:r>
    </w:p>
    <w:p w14:paraId="2E0A54C9" w14:textId="77777777" w:rsidR="000B143E" w:rsidRDefault="000B143E" w:rsidP="00274AA2">
      <w:pPr>
        <w:numPr>
          <w:ilvl w:val="2"/>
          <w:numId w:val="95"/>
        </w:numPr>
        <w:rPr>
          <w:kern w:val="2"/>
        </w:rPr>
      </w:pPr>
      <w:r>
        <w:rPr>
          <w:kern w:val="2"/>
        </w:rPr>
        <w:t>“</w:t>
      </w:r>
      <w:r w:rsidRPr="00BF1214">
        <w:rPr>
          <w:kern w:val="2"/>
        </w:rPr>
        <w:t>Such a consideration could result in some hearers turning away.</w:t>
      </w:r>
      <w:r>
        <w:rPr>
          <w:kern w:val="2"/>
        </w:rPr>
        <w:t>” (Hultgren 140)</w:t>
      </w:r>
    </w:p>
    <w:p w14:paraId="5D6367E1" w14:textId="77777777" w:rsidR="000B143E" w:rsidRDefault="000B143E" w:rsidP="00274AA2">
      <w:pPr>
        <w:numPr>
          <w:ilvl w:val="3"/>
          <w:numId w:val="95"/>
        </w:numPr>
        <w:rPr>
          <w:kern w:val="2"/>
        </w:rPr>
      </w:pPr>
      <w:r>
        <w:rPr>
          <w:kern w:val="2"/>
        </w:rPr>
        <w:t xml:space="preserve">“. . . </w:t>
      </w:r>
      <w:r w:rsidRPr="00BF1214">
        <w:rPr>
          <w:kern w:val="2"/>
        </w:rPr>
        <w:t>Jesus may well have sought to turn some prospective followers away, or at least he challenged them to look before they leaped. Discipleship is not for every</w:t>
      </w:r>
      <w:r w:rsidRPr="00BF1214">
        <w:rPr>
          <w:kern w:val="2"/>
        </w:rPr>
        <w:lastRenderedPageBreak/>
        <w:t>one, and certainly not possible for everyone.</w:t>
      </w:r>
      <w:r>
        <w:rPr>
          <w:kern w:val="2"/>
        </w:rPr>
        <w:t>” (Hultgren 140)</w:t>
      </w:r>
    </w:p>
    <w:p w14:paraId="4994F9CE" w14:textId="77777777" w:rsidR="000B143E" w:rsidRDefault="000B143E" w:rsidP="00274AA2">
      <w:pPr>
        <w:numPr>
          <w:ilvl w:val="3"/>
          <w:numId w:val="95"/>
        </w:numPr>
        <w:rPr>
          <w:kern w:val="2"/>
        </w:rPr>
      </w:pPr>
      <w:r>
        <w:rPr>
          <w:kern w:val="2"/>
        </w:rPr>
        <w:t>T</w:t>
      </w:r>
      <w:r w:rsidRPr="00BF1214">
        <w:rPr>
          <w:kern w:val="2"/>
        </w:rPr>
        <w:t xml:space="preserve">he parable </w:t>
      </w:r>
      <w:r>
        <w:rPr>
          <w:kern w:val="2"/>
        </w:rPr>
        <w:t>“</w:t>
      </w:r>
      <w:r w:rsidRPr="00BF1214">
        <w:rPr>
          <w:kern w:val="2"/>
        </w:rPr>
        <w:t xml:space="preserve">poses a challenge to the hearer and reader to consider whether discipleship is a real possibility. Discipleship is costly. </w:t>
      </w:r>
      <w:r>
        <w:rPr>
          <w:kern w:val="2"/>
        </w:rPr>
        <w:t xml:space="preserve">. . . it is possible [140] </w:t>
      </w:r>
      <w:r w:rsidRPr="00BF1214">
        <w:rPr>
          <w:kern w:val="2"/>
        </w:rPr>
        <w:t>that one does not have what it takes to be a disciple.</w:t>
      </w:r>
      <w:r>
        <w:rPr>
          <w:kern w:val="2"/>
        </w:rPr>
        <w:t>” (Hultgren 140-41)</w:t>
      </w:r>
    </w:p>
    <w:p w14:paraId="73403038" w14:textId="77777777" w:rsidR="000B143E" w:rsidRDefault="000B143E" w:rsidP="00274AA2">
      <w:pPr>
        <w:numPr>
          <w:ilvl w:val="2"/>
          <w:numId w:val="95"/>
        </w:numPr>
        <w:rPr>
          <w:kern w:val="2"/>
        </w:rPr>
      </w:pPr>
      <w:r>
        <w:rPr>
          <w:kern w:val="2"/>
        </w:rPr>
        <w:t>“</w:t>
      </w:r>
      <w:r w:rsidRPr="00BF1214">
        <w:rPr>
          <w:kern w:val="2"/>
        </w:rPr>
        <w:t xml:space="preserve">Other sayings of Jesus cohere </w:t>
      </w:r>
      <w:r>
        <w:rPr>
          <w:kern w:val="2"/>
        </w:rPr>
        <w:t>with the thought of the parable . . .” (Hultgren 140)</w:t>
      </w:r>
    </w:p>
    <w:p w14:paraId="0086D320" w14:textId="7551C5CA" w:rsidR="000B143E" w:rsidRPr="009811B0" w:rsidRDefault="000B143E" w:rsidP="00274AA2">
      <w:pPr>
        <w:numPr>
          <w:ilvl w:val="3"/>
          <w:numId w:val="95"/>
        </w:numPr>
        <w:rPr>
          <w:kern w:val="2"/>
          <w:sz w:val="20"/>
          <w:szCs w:val="18"/>
        </w:rPr>
      </w:pPr>
      <w:r w:rsidRPr="009811B0">
        <w:rPr>
          <w:kern w:val="2"/>
          <w:sz w:val="20"/>
          <w:szCs w:val="18"/>
        </w:rPr>
        <w:t>Mark 10:38</w:t>
      </w:r>
      <w:r w:rsidR="001660D8">
        <w:rPr>
          <w:kern w:val="2"/>
          <w:sz w:val="20"/>
          <w:szCs w:val="18"/>
        </w:rPr>
        <w:t>bc</w:t>
      </w:r>
      <w:r w:rsidRPr="009811B0">
        <w:rPr>
          <w:kern w:val="2"/>
          <w:sz w:val="20"/>
          <w:szCs w:val="18"/>
        </w:rPr>
        <w:t>, “Are you able to drink the cup that I drink or be baptized with the baptism that I am baptized with?”</w:t>
      </w:r>
    </w:p>
    <w:p w14:paraId="4F5E32FD" w14:textId="77777777" w:rsidR="000B143E" w:rsidRPr="009811B0" w:rsidRDefault="000B143E" w:rsidP="00274AA2">
      <w:pPr>
        <w:numPr>
          <w:ilvl w:val="3"/>
          <w:numId w:val="95"/>
        </w:numPr>
        <w:rPr>
          <w:kern w:val="2"/>
          <w:sz w:val="20"/>
          <w:szCs w:val="18"/>
        </w:rPr>
      </w:pPr>
      <w:r w:rsidRPr="009811B0">
        <w:rPr>
          <w:kern w:val="2"/>
          <w:sz w:val="20"/>
          <w:szCs w:val="18"/>
        </w:rPr>
        <w:t>Luke 9:62, “No one who puts a hand to the plow and looks back is fit for the kingdom of God.”</w:t>
      </w:r>
    </w:p>
    <w:p w14:paraId="6BD6EEDF" w14:textId="77777777" w:rsidR="000B143E" w:rsidRDefault="000B143E" w:rsidP="00274AA2">
      <w:pPr>
        <w:numPr>
          <w:ilvl w:val="1"/>
          <w:numId w:val="95"/>
        </w:numPr>
        <w:rPr>
          <w:kern w:val="2"/>
        </w:rPr>
      </w:pPr>
      <w:r>
        <w:rPr>
          <w:kern w:val="2"/>
        </w:rPr>
        <w:t>Luke’s meaning</w:t>
      </w:r>
    </w:p>
    <w:p w14:paraId="2F96D9F3" w14:textId="77777777" w:rsidR="000B143E" w:rsidRDefault="000B143E" w:rsidP="00274AA2">
      <w:pPr>
        <w:numPr>
          <w:ilvl w:val="2"/>
          <w:numId w:val="95"/>
        </w:numPr>
        <w:rPr>
          <w:kern w:val="2"/>
        </w:rPr>
      </w:pPr>
      <w:r>
        <w:rPr>
          <w:kern w:val="2"/>
        </w:rPr>
        <w:t>“</w:t>
      </w:r>
      <w:r w:rsidRPr="00BF1214">
        <w:rPr>
          <w:kern w:val="2"/>
        </w:rPr>
        <w:t>At the level of Luke’s Gospel, various interpreters have discerned essentially the same message.</w:t>
      </w:r>
      <w:r>
        <w:rPr>
          <w:kern w:val="2"/>
        </w:rPr>
        <w:t xml:space="preserve"> . . . </w:t>
      </w:r>
      <w:r w:rsidRPr="00BF1214">
        <w:rPr>
          <w:kern w:val="2"/>
        </w:rPr>
        <w:t>the parable calls for such wisdom, or discernment, even at the level of Luke’s Gospel</w:t>
      </w:r>
      <w:r>
        <w:rPr>
          <w:kern w:val="2"/>
        </w:rPr>
        <w:t xml:space="preserve"> . . .” </w:t>
      </w:r>
      <w:r w:rsidRPr="009811B0">
        <w:rPr>
          <w:kern w:val="2"/>
          <w:sz w:val="20"/>
          <w:szCs w:val="18"/>
        </w:rPr>
        <w:t xml:space="preserve">(Schweizer, </w:t>
      </w:r>
      <w:r w:rsidRPr="009811B0">
        <w:rPr>
          <w:i/>
          <w:kern w:val="2"/>
          <w:sz w:val="20"/>
          <w:szCs w:val="18"/>
        </w:rPr>
        <w:t>Luke</w:t>
      </w:r>
      <w:r w:rsidRPr="009811B0">
        <w:rPr>
          <w:kern w:val="2"/>
          <w:sz w:val="20"/>
          <w:szCs w:val="18"/>
        </w:rPr>
        <w:t xml:space="preserve"> 241; Stein, </w:t>
      </w:r>
      <w:r w:rsidRPr="009811B0">
        <w:rPr>
          <w:i/>
          <w:kern w:val="2"/>
          <w:sz w:val="20"/>
          <w:szCs w:val="18"/>
        </w:rPr>
        <w:t>Luke</w:t>
      </w:r>
      <w:r w:rsidRPr="009811B0">
        <w:rPr>
          <w:kern w:val="2"/>
          <w:sz w:val="20"/>
          <w:szCs w:val="18"/>
        </w:rPr>
        <w:t xml:space="preserve"> 396; Fitzmyer, </w:t>
      </w:r>
      <w:r w:rsidRPr="009811B0">
        <w:rPr>
          <w:i/>
          <w:kern w:val="2"/>
          <w:sz w:val="20"/>
          <w:szCs w:val="18"/>
        </w:rPr>
        <w:t>Luke</w:t>
      </w:r>
      <w:r w:rsidRPr="009811B0">
        <w:rPr>
          <w:kern w:val="2"/>
          <w:sz w:val="20"/>
          <w:szCs w:val="18"/>
        </w:rPr>
        <w:t xml:space="preserve"> 1062; Marshall, </w:t>
      </w:r>
      <w:r w:rsidRPr="009811B0">
        <w:rPr>
          <w:i/>
          <w:kern w:val="2"/>
          <w:sz w:val="20"/>
          <w:szCs w:val="18"/>
        </w:rPr>
        <w:t>Luke</w:t>
      </w:r>
      <w:r w:rsidRPr="009811B0">
        <w:rPr>
          <w:kern w:val="2"/>
          <w:sz w:val="20"/>
          <w:szCs w:val="18"/>
        </w:rPr>
        <w:t>, 591)</w:t>
      </w:r>
      <w:r>
        <w:rPr>
          <w:kern w:val="2"/>
        </w:rPr>
        <w:t xml:space="preserve"> (Hultgren 140)</w:t>
      </w:r>
    </w:p>
    <w:p w14:paraId="4933F959" w14:textId="77777777" w:rsidR="000B143E" w:rsidRDefault="000B143E" w:rsidP="00274AA2">
      <w:pPr>
        <w:numPr>
          <w:ilvl w:val="2"/>
          <w:numId w:val="95"/>
        </w:numPr>
        <w:rPr>
          <w:kern w:val="2"/>
        </w:rPr>
      </w:pPr>
      <w:r>
        <w:rPr>
          <w:kern w:val="2"/>
        </w:rPr>
        <w:t>But the parable “</w:t>
      </w:r>
      <w:r w:rsidRPr="00BF1214">
        <w:rPr>
          <w:kern w:val="2"/>
        </w:rPr>
        <w:t>has a hortatory function as well, even if that is secondary. As the parable is read, it poses a challenge to the lukewarm or halfhearted person who is a disciple already. The parable is not present in Luke’s Gospel to drive persons away, but to get them to consider their own situation. The hearer or reader has already crossed over into discipleship. The building of the tower has begun. It is necessary therefore to continue and complete that which has been commenced.</w:t>
      </w:r>
      <w:r>
        <w:rPr>
          <w:kern w:val="2"/>
        </w:rPr>
        <w:t>” (Hultgren 140)</w:t>
      </w:r>
    </w:p>
    <w:p w14:paraId="69F19C67" w14:textId="77777777" w:rsidR="000B143E" w:rsidRPr="00BF1214" w:rsidRDefault="000B143E" w:rsidP="000B143E">
      <w:pPr>
        <w:rPr>
          <w:kern w:val="2"/>
        </w:rPr>
      </w:pPr>
    </w:p>
    <w:p w14:paraId="750A09C9" w14:textId="77777777" w:rsidR="000B143E" w:rsidRPr="00BF1214" w:rsidRDefault="000B143E" w:rsidP="00274AA2">
      <w:pPr>
        <w:numPr>
          <w:ilvl w:val="0"/>
          <w:numId w:val="95"/>
        </w:numPr>
        <w:rPr>
          <w:kern w:val="2"/>
        </w:rPr>
      </w:pPr>
      <w:r w:rsidRPr="00BE43AE">
        <w:rPr>
          <w:b/>
          <w:bCs/>
          <w:iCs/>
          <w:kern w:val="2"/>
        </w:rPr>
        <w:t>conclusion</w:t>
      </w:r>
    </w:p>
    <w:p w14:paraId="1D265337" w14:textId="77777777" w:rsidR="000B143E" w:rsidRDefault="000B143E" w:rsidP="00274AA2">
      <w:pPr>
        <w:numPr>
          <w:ilvl w:val="1"/>
          <w:numId w:val="95"/>
        </w:numPr>
        <w:rPr>
          <w:kern w:val="2"/>
        </w:rPr>
      </w:pPr>
      <w:r>
        <w:rPr>
          <w:kern w:val="2"/>
        </w:rPr>
        <w:t>“</w:t>
      </w:r>
      <w:r w:rsidRPr="00BF1214">
        <w:rPr>
          <w:kern w:val="2"/>
        </w:rPr>
        <w:t>Through it all there is an implicit call to committed discipleship. Whoever would be a disciple should know that discipleship involves ways of thinking and acting that do not come easily.</w:t>
      </w:r>
      <w:r>
        <w:rPr>
          <w:kern w:val="2"/>
        </w:rPr>
        <w:t>” (Hultgren 141)</w:t>
      </w:r>
    </w:p>
    <w:p w14:paraId="62532DBC" w14:textId="77777777" w:rsidR="000B143E" w:rsidRDefault="000B143E" w:rsidP="00274AA2">
      <w:pPr>
        <w:numPr>
          <w:ilvl w:val="1"/>
          <w:numId w:val="95"/>
        </w:numPr>
        <w:rPr>
          <w:kern w:val="2"/>
        </w:rPr>
      </w:pPr>
      <w:r>
        <w:rPr>
          <w:kern w:val="2"/>
        </w:rPr>
        <w:t xml:space="preserve">“. . . </w:t>
      </w:r>
      <w:r w:rsidRPr="00BF1214">
        <w:rPr>
          <w:kern w:val="2"/>
        </w:rPr>
        <w:t>discipleship is costly.</w:t>
      </w:r>
      <w:r>
        <w:rPr>
          <w:kern w:val="2"/>
        </w:rPr>
        <w:t>” (Hultgren 141)</w:t>
      </w:r>
    </w:p>
    <w:p w14:paraId="2C0E6D73" w14:textId="77777777" w:rsidR="000B143E" w:rsidRDefault="000B143E" w:rsidP="00274AA2">
      <w:pPr>
        <w:numPr>
          <w:ilvl w:val="2"/>
          <w:numId w:val="95"/>
        </w:numPr>
        <w:rPr>
          <w:kern w:val="2"/>
        </w:rPr>
      </w:pPr>
      <w:r>
        <w:rPr>
          <w:kern w:val="2"/>
        </w:rPr>
        <w:t>“</w:t>
      </w:r>
      <w:r w:rsidRPr="00BF1214">
        <w:rPr>
          <w:kern w:val="2"/>
        </w:rPr>
        <w:t>There are times when a person must set other things aside in order to focus on what is most important.</w:t>
      </w:r>
      <w:r>
        <w:rPr>
          <w:kern w:val="2"/>
        </w:rPr>
        <w:t>” (Hultgren 141)</w:t>
      </w:r>
    </w:p>
    <w:p w14:paraId="40899AB0" w14:textId="77777777" w:rsidR="000B143E" w:rsidRDefault="000B143E" w:rsidP="00274AA2">
      <w:pPr>
        <w:numPr>
          <w:ilvl w:val="2"/>
          <w:numId w:val="95"/>
        </w:numPr>
        <w:rPr>
          <w:kern w:val="2"/>
        </w:rPr>
      </w:pPr>
      <w:r>
        <w:rPr>
          <w:kern w:val="2"/>
        </w:rPr>
        <w:t>“</w:t>
      </w:r>
      <w:r w:rsidRPr="00BF1214">
        <w:rPr>
          <w:kern w:val="2"/>
        </w:rPr>
        <w:t>Or one must enlist what one has (time, energy, skills, and financial means) for the sake of living out a life of commitment to Jesus and his gospel.</w:t>
      </w:r>
      <w:r>
        <w:rPr>
          <w:kern w:val="2"/>
        </w:rPr>
        <w:t>” (Hultgren 141)</w:t>
      </w:r>
    </w:p>
    <w:p w14:paraId="7A001778" w14:textId="77777777" w:rsidR="00381F98" w:rsidRPr="000B143E" w:rsidRDefault="000B143E" w:rsidP="00274AA2">
      <w:pPr>
        <w:numPr>
          <w:ilvl w:val="1"/>
          <w:numId w:val="95"/>
        </w:numPr>
        <w:rPr>
          <w:kern w:val="2"/>
        </w:rPr>
      </w:pPr>
      <w:r w:rsidRPr="00BF1214">
        <w:rPr>
          <w:kern w:val="2"/>
        </w:rPr>
        <w:t>There is no such thing as easy discipleship. It involves an either/or in terms of one’s primary commitment. A third possibility is excluded.</w:t>
      </w:r>
      <w:r>
        <w:rPr>
          <w:kern w:val="2"/>
        </w:rPr>
        <w:t>” (Hultgren 141)</w:t>
      </w:r>
    </w:p>
    <w:p w14:paraId="70914602" w14:textId="7C7295A5" w:rsidR="000B143E" w:rsidRDefault="000B143E">
      <w:r>
        <w:br w:type="page"/>
      </w:r>
    </w:p>
    <w:p w14:paraId="1037BED4" w14:textId="77777777" w:rsidR="000B143E" w:rsidRDefault="00537D8A" w:rsidP="003D579D">
      <w:pPr>
        <w:pStyle w:val="Heading2"/>
      </w:pPr>
      <w:bookmarkStart w:id="198" w:name="_Toc67265694"/>
      <w:r w:rsidRPr="000B143E">
        <w:lastRenderedPageBreak/>
        <w:t>Two Debtors</w:t>
      </w:r>
      <w:bookmarkEnd w:id="198"/>
    </w:p>
    <w:p w14:paraId="45A0877C" w14:textId="77777777" w:rsidR="000B143E" w:rsidRDefault="000B143E" w:rsidP="000B143E">
      <w:pPr>
        <w:jc w:val="center"/>
      </w:pPr>
      <w:r w:rsidRPr="009C728F">
        <w:t>(</w:t>
      </w:r>
      <w:r w:rsidRPr="009C728F">
        <w:rPr>
          <w:szCs w:val="20"/>
        </w:rPr>
        <w:t>Luke 7:40-43) (&gt; L)</w:t>
      </w:r>
    </w:p>
    <w:p w14:paraId="3A7A69ED" w14:textId="77777777" w:rsidR="000B143E" w:rsidRDefault="000B143E" w:rsidP="00381F98"/>
    <w:p w14:paraId="053E86B0" w14:textId="77777777" w:rsidR="000B143E" w:rsidRPr="009C728F" w:rsidRDefault="000B143E" w:rsidP="00381F98"/>
    <w:p w14:paraId="4AC1BC65" w14:textId="77777777" w:rsidR="00381F98" w:rsidRPr="009C728F" w:rsidRDefault="000B143E" w:rsidP="00274AA2">
      <w:pPr>
        <w:pStyle w:val="ListParagraph"/>
        <w:numPr>
          <w:ilvl w:val="0"/>
          <w:numId w:val="96"/>
        </w:numPr>
      </w:pPr>
      <w:r w:rsidRPr="000B143E">
        <w:rPr>
          <w:b/>
        </w:rPr>
        <w:t>text</w:t>
      </w:r>
    </w:p>
    <w:p w14:paraId="056539D9" w14:textId="220F8FD3" w:rsidR="00381F98" w:rsidRPr="009C728F" w:rsidRDefault="00381F98" w:rsidP="00274AA2">
      <w:pPr>
        <w:pStyle w:val="ListParagraph"/>
        <w:numPr>
          <w:ilvl w:val="1"/>
          <w:numId w:val="96"/>
        </w:numPr>
        <w:rPr>
          <w:snapToGrid/>
          <w:sz w:val="20"/>
        </w:rPr>
      </w:pPr>
      <w:r w:rsidRPr="009C728F">
        <w:rPr>
          <w:snapToGrid/>
          <w:sz w:val="20"/>
          <w:szCs w:val="20"/>
        </w:rPr>
        <w:t>Luke 7:40-43</w:t>
      </w:r>
      <w:r w:rsidR="00745134" w:rsidRPr="00745134">
        <w:rPr>
          <w:snapToGrid/>
          <w:sz w:val="20"/>
          <w:szCs w:val="20"/>
        </w:rPr>
        <w:t xml:space="preserve">, </w:t>
      </w:r>
      <w:r w:rsidRPr="009C728F">
        <w:rPr>
          <w:snapToGrid/>
          <w:sz w:val="20"/>
          <w:szCs w:val="20"/>
        </w:rPr>
        <w:t>“</w:t>
      </w:r>
      <w:r w:rsidR="007D66EB" w:rsidRPr="00866D98">
        <w:rPr>
          <w:kern w:val="0"/>
          <w:sz w:val="20"/>
          <w:szCs w:val="20"/>
        </w:rPr>
        <w:t>Jesus spoke up and said to him</w:t>
      </w:r>
      <w:r w:rsidR="007D66EB">
        <w:rPr>
          <w:kern w:val="0"/>
          <w:sz w:val="20"/>
          <w:szCs w:val="20"/>
        </w:rPr>
        <w:t xml:space="preserve"> [Simon the Pharisee]</w:t>
      </w:r>
      <w:r w:rsidR="007D66EB" w:rsidRPr="00866D98">
        <w:rPr>
          <w:kern w:val="0"/>
          <w:sz w:val="20"/>
          <w:szCs w:val="20"/>
        </w:rPr>
        <w:t xml:space="preserve">, “Simon, I have something to say to you.” “Teacher,” he replied, “speak.” </w:t>
      </w:r>
      <w:r w:rsidR="007D66EB" w:rsidRPr="00866D98">
        <w:rPr>
          <w:kern w:val="0"/>
          <w:sz w:val="20"/>
          <w:szCs w:val="20"/>
          <w:vertAlign w:val="superscript"/>
        </w:rPr>
        <w:t>41</w:t>
      </w:r>
      <w:r w:rsidR="007D66EB" w:rsidRPr="00866D98">
        <w:rPr>
          <w:kern w:val="0"/>
          <w:sz w:val="20"/>
          <w:szCs w:val="20"/>
        </w:rPr>
        <w:t xml:space="preserve"> “A certain moneylender had two debtors; one owed five hundred denarii, and the other fifty. </w:t>
      </w:r>
      <w:r w:rsidR="007D66EB" w:rsidRPr="00866D98">
        <w:rPr>
          <w:kern w:val="0"/>
          <w:sz w:val="20"/>
          <w:szCs w:val="20"/>
          <w:vertAlign w:val="superscript"/>
        </w:rPr>
        <w:t>42</w:t>
      </w:r>
      <w:r w:rsidR="007D66EB" w:rsidRPr="00866D98">
        <w:rPr>
          <w:kern w:val="0"/>
          <w:sz w:val="20"/>
          <w:szCs w:val="20"/>
        </w:rPr>
        <w:t xml:space="preserve"> When they could not pay, he canceled the debts for both of them. Now which of them will love him more?” </w:t>
      </w:r>
      <w:r w:rsidR="007D66EB" w:rsidRPr="00866D98">
        <w:rPr>
          <w:kern w:val="0"/>
          <w:sz w:val="20"/>
          <w:szCs w:val="20"/>
          <w:vertAlign w:val="superscript"/>
        </w:rPr>
        <w:t>43</w:t>
      </w:r>
      <w:r w:rsidR="007D66EB" w:rsidRPr="00866D98">
        <w:rPr>
          <w:kern w:val="0"/>
          <w:sz w:val="20"/>
          <w:szCs w:val="20"/>
        </w:rPr>
        <w:t xml:space="preserve"> Simon answered, “I suppose the one for whom he canceled the greater debt.” And Jesus said to him, “You have judged rightly.”</w:t>
      </w:r>
      <w:r w:rsidRPr="009C728F">
        <w:rPr>
          <w:snapToGrid/>
          <w:sz w:val="20"/>
          <w:szCs w:val="20"/>
        </w:rPr>
        <w:t>”</w:t>
      </w:r>
    </w:p>
    <w:p w14:paraId="1768F46E" w14:textId="77777777" w:rsidR="000B143E" w:rsidRPr="000B143E" w:rsidRDefault="000B143E" w:rsidP="000B143E">
      <w:pPr>
        <w:rPr>
          <w:snapToGrid/>
        </w:rPr>
      </w:pPr>
    </w:p>
    <w:p w14:paraId="3075D516" w14:textId="77777777" w:rsidR="000B143E" w:rsidRDefault="000B143E" w:rsidP="00274AA2">
      <w:pPr>
        <w:pStyle w:val="ListParagraph"/>
        <w:numPr>
          <w:ilvl w:val="0"/>
          <w:numId w:val="96"/>
        </w:numPr>
        <w:rPr>
          <w:snapToGrid/>
        </w:rPr>
      </w:pPr>
      <w:r>
        <w:rPr>
          <w:b/>
          <w:snapToGrid/>
        </w:rPr>
        <w:t>introduction</w:t>
      </w:r>
    </w:p>
    <w:p w14:paraId="337C7E84" w14:textId="77777777" w:rsidR="000B143E" w:rsidRDefault="000B143E" w:rsidP="00274AA2">
      <w:pPr>
        <w:numPr>
          <w:ilvl w:val="1"/>
          <w:numId w:val="96"/>
        </w:numPr>
        <w:rPr>
          <w:kern w:val="2"/>
        </w:rPr>
      </w:pPr>
      <w:r>
        <w:rPr>
          <w:kern w:val="2"/>
        </w:rPr>
        <w:t>source criticism</w:t>
      </w:r>
    </w:p>
    <w:p w14:paraId="4A0E5968" w14:textId="77777777" w:rsidR="000B143E" w:rsidRDefault="000B143E" w:rsidP="00274AA2">
      <w:pPr>
        <w:numPr>
          <w:ilvl w:val="2"/>
          <w:numId w:val="96"/>
        </w:numPr>
        <w:rPr>
          <w:kern w:val="2"/>
        </w:rPr>
      </w:pPr>
      <w:r w:rsidRPr="009370DA">
        <w:rPr>
          <w:kern w:val="2"/>
        </w:rPr>
        <w:t xml:space="preserve">The </w:t>
      </w:r>
      <w:r>
        <w:rPr>
          <w:kern w:val="2"/>
        </w:rPr>
        <w:t>parable</w:t>
      </w:r>
      <w:r w:rsidRPr="009370DA">
        <w:rPr>
          <w:kern w:val="2"/>
        </w:rPr>
        <w:t xml:space="preserve"> </w:t>
      </w:r>
      <w:r>
        <w:rPr>
          <w:kern w:val="2"/>
        </w:rPr>
        <w:t xml:space="preserve">is </w:t>
      </w:r>
      <w:r w:rsidRPr="009370DA">
        <w:rPr>
          <w:kern w:val="2"/>
        </w:rPr>
        <w:t xml:space="preserve">only in </w:t>
      </w:r>
      <w:r>
        <w:rPr>
          <w:kern w:val="2"/>
        </w:rPr>
        <w:t>Luke.</w:t>
      </w:r>
    </w:p>
    <w:p w14:paraId="2388C140" w14:textId="77777777" w:rsidR="000B143E" w:rsidRDefault="000B143E" w:rsidP="00274AA2">
      <w:pPr>
        <w:numPr>
          <w:ilvl w:val="2"/>
          <w:numId w:val="96"/>
        </w:numPr>
        <w:rPr>
          <w:kern w:val="2"/>
        </w:rPr>
      </w:pPr>
      <w:r>
        <w:rPr>
          <w:kern w:val="2"/>
        </w:rPr>
        <w:t>But two debtors’ frame story, sin</w:t>
      </w:r>
      <w:r w:rsidRPr="009370DA">
        <w:rPr>
          <w:kern w:val="2"/>
        </w:rPr>
        <w:t>ful woman at a Phar</w:t>
      </w:r>
      <w:r>
        <w:rPr>
          <w:kern w:val="2"/>
        </w:rPr>
        <w:t>isee’s house</w:t>
      </w:r>
      <w:r w:rsidRPr="009370DA">
        <w:rPr>
          <w:kern w:val="2"/>
        </w:rPr>
        <w:t xml:space="preserve"> (Luke 7:36-50),</w:t>
      </w:r>
      <w:r>
        <w:rPr>
          <w:kern w:val="2"/>
        </w:rPr>
        <w:t xml:space="preserve"> is similar to </w:t>
      </w:r>
      <w:r w:rsidRPr="009370DA">
        <w:rPr>
          <w:kern w:val="2"/>
        </w:rPr>
        <w:t>anointing at Bethany</w:t>
      </w:r>
      <w:r>
        <w:rPr>
          <w:kern w:val="2"/>
        </w:rPr>
        <w:t>.</w:t>
      </w:r>
    </w:p>
    <w:p w14:paraId="506A7F41" w14:textId="77777777" w:rsidR="000B143E" w:rsidRDefault="000B143E" w:rsidP="00274AA2">
      <w:pPr>
        <w:numPr>
          <w:ilvl w:val="3"/>
          <w:numId w:val="96"/>
        </w:numPr>
        <w:rPr>
          <w:kern w:val="2"/>
        </w:rPr>
      </w:pPr>
      <w:r>
        <w:rPr>
          <w:kern w:val="2"/>
        </w:rPr>
        <w:t xml:space="preserve">Luke lacks </w:t>
      </w:r>
      <w:r w:rsidRPr="009370DA">
        <w:rPr>
          <w:kern w:val="2"/>
        </w:rPr>
        <w:t>anointing at Bethany</w:t>
      </w:r>
      <w:r>
        <w:rPr>
          <w:kern w:val="2"/>
        </w:rPr>
        <w:t>, but it is in Matt 26:6-13//Mark 14:3-9;</w:t>
      </w:r>
      <w:r w:rsidRPr="009370DA">
        <w:rPr>
          <w:kern w:val="2"/>
        </w:rPr>
        <w:t xml:space="preserve"> John </w:t>
      </w:r>
      <w:r>
        <w:rPr>
          <w:kern w:val="2"/>
        </w:rPr>
        <w:t>12:1-8. (Hultgren 213)</w:t>
      </w:r>
    </w:p>
    <w:p w14:paraId="20A0B3A3" w14:textId="114B328B" w:rsidR="000B143E" w:rsidRPr="0035313E" w:rsidRDefault="000B143E" w:rsidP="00274AA2">
      <w:pPr>
        <w:numPr>
          <w:ilvl w:val="3"/>
          <w:numId w:val="96"/>
        </w:numPr>
        <w:rPr>
          <w:kern w:val="2"/>
          <w:sz w:val="20"/>
          <w:szCs w:val="18"/>
        </w:rPr>
      </w:pPr>
      <w:r w:rsidRPr="0035313E">
        <w:rPr>
          <w:kern w:val="2"/>
          <w:sz w:val="20"/>
          <w:szCs w:val="18"/>
        </w:rPr>
        <w:t>Mark 14:3-9, “</w:t>
      </w:r>
      <w:r w:rsidR="007D66EB" w:rsidRPr="0059153D">
        <w:rPr>
          <w:sz w:val="20"/>
          <w:szCs w:val="20"/>
        </w:rPr>
        <w:t xml:space="preserve">While he was at Bethany in the house of Simon the leper, as he sat at the table, a woman came with an alabaster jar of very costly ointment of nard, and she broke open the jar and poured the ointment on his head. </w:t>
      </w:r>
      <w:r w:rsidR="007D66EB" w:rsidRPr="0059153D">
        <w:rPr>
          <w:sz w:val="20"/>
          <w:szCs w:val="20"/>
          <w:vertAlign w:val="superscript"/>
        </w:rPr>
        <w:t>4</w:t>
      </w:r>
      <w:r w:rsidR="007D66EB" w:rsidRPr="0059153D">
        <w:rPr>
          <w:sz w:val="20"/>
          <w:szCs w:val="20"/>
        </w:rPr>
        <w:t xml:space="preserve"> But some were there who said to one another in anger, “Why was the ointment wasted in this way? </w:t>
      </w:r>
      <w:r w:rsidR="007D66EB" w:rsidRPr="0059153D">
        <w:rPr>
          <w:sz w:val="20"/>
          <w:szCs w:val="20"/>
          <w:vertAlign w:val="superscript"/>
        </w:rPr>
        <w:t>5</w:t>
      </w:r>
      <w:r w:rsidR="007D66EB" w:rsidRPr="0059153D">
        <w:rPr>
          <w:sz w:val="20"/>
          <w:szCs w:val="20"/>
        </w:rPr>
        <w:t xml:space="preserve"> For this ointment could have been sold for more than three hundred denarii and the money given to the poor.” And they scolded her. </w:t>
      </w:r>
      <w:r w:rsidR="007D66EB" w:rsidRPr="0059153D">
        <w:rPr>
          <w:sz w:val="20"/>
          <w:szCs w:val="20"/>
          <w:vertAlign w:val="superscript"/>
        </w:rPr>
        <w:t>6</w:t>
      </w:r>
      <w:r w:rsidR="007D66EB" w:rsidRPr="0059153D">
        <w:rPr>
          <w:sz w:val="20"/>
          <w:szCs w:val="20"/>
        </w:rPr>
        <w:t xml:space="preserve"> But Jesus said, “Let her alone; why do you trouble her? She has performed a good service for me. </w:t>
      </w:r>
      <w:r w:rsidR="007D66EB" w:rsidRPr="0059153D">
        <w:rPr>
          <w:sz w:val="20"/>
          <w:szCs w:val="20"/>
          <w:vertAlign w:val="superscript"/>
        </w:rPr>
        <w:t>7</w:t>
      </w:r>
      <w:r w:rsidR="007D66EB" w:rsidRPr="0059153D">
        <w:rPr>
          <w:sz w:val="20"/>
          <w:szCs w:val="20"/>
        </w:rPr>
        <w:t xml:space="preserve"> For you always have the poor with you, and you can show kindness to them whenever you wish, but you will not always have me. </w:t>
      </w:r>
      <w:r w:rsidR="007D66EB" w:rsidRPr="0059153D">
        <w:rPr>
          <w:sz w:val="20"/>
          <w:szCs w:val="20"/>
          <w:vertAlign w:val="superscript"/>
        </w:rPr>
        <w:t>8</w:t>
      </w:r>
      <w:r w:rsidR="007D66EB" w:rsidRPr="0059153D">
        <w:rPr>
          <w:sz w:val="20"/>
          <w:szCs w:val="20"/>
        </w:rPr>
        <w:t xml:space="preserve"> She has done what she could; she has anointed my body beforehand for its burial. </w:t>
      </w:r>
      <w:r w:rsidR="007D66EB" w:rsidRPr="0059153D">
        <w:rPr>
          <w:sz w:val="20"/>
          <w:szCs w:val="20"/>
          <w:vertAlign w:val="superscript"/>
        </w:rPr>
        <w:t>9</w:t>
      </w:r>
      <w:r w:rsidR="007D66EB" w:rsidRPr="0059153D">
        <w:rPr>
          <w:sz w:val="20"/>
          <w:szCs w:val="20"/>
        </w:rPr>
        <w:t xml:space="preserve"> Truly I tell you, wherever the good news is proclaimed in the whole world, what she has done will be told in remembrance of her.”</w:t>
      </w:r>
      <w:r>
        <w:rPr>
          <w:sz w:val="20"/>
          <w:szCs w:val="20"/>
          <w:lang w:bidi="he-IL"/>
        </w:rPr>
        <w:t>”</w:t>
      </w:r>
    </w:p>
    <w:p w14:paraId="50183195" w14:textId="66E290EC" w:rsidR="000B143E" w:rsidRPr="0035313E" w:rsidRDefault="000B143E" w:rsidP="00274AA2">
      <w:pPr>
        <w:numPr>
          <w:ilvl w:val="3"/>
          <w:numId w:val="96"/>
        </w:numPr>
        <w:rPr>
          <w:kern w:val="2"/>
          <w:sz w:val="20"/>
          <w:szCs w:val="18"/>
        </w:rPr>
      </w:pPr>
      <w:r>
        <w:rPr>
          <w:sz w:val="20"/>
          <w:szCs w:val="20"/>
          <w:lang w:bidi="he-IL"/>
        </w:rPr>
        <w:t>Luke 7:36-50, “</w:t>
      </w:r>
      <w:r w:rsidR="007D66EB" w:rsidRPr="00866D98">
        <w:rPr>
          <w:sz w:val="20"/>
          <w:szCs w:val="20"/>
        </w:rPr>
        <w:t xml:space="preserve">One of the Pharisees asked Jesus to eat with him, and when he went into the Pharisee’s house he reclined to dine. </w:t>
      </w:r>
      <w:r w:rsidR="007D66EB" w:rsidRPr="00866D98">
        <w:rPr>
          <w:sz w:val="20"/>
          <w:szCs w:val="20"/>
          <w:vertAlign w:val="superscript"/>
        </w:rPr>
        <w:t>37</w:t>
      </w:r>
      <w:r w:rsidR="007D66EB" w:rsidRPr="00866D98">
        <w:rPr>
          <w:sz w:val="20"/>
          <w:szCs w:val="20"/>
        </w:rPr>
        <w:t xml:space="preserve"> And a woman in the city who was a sinner, having learned that he was eating in the Pharisee’s house, brought an alabaster jar of ointment. </w:t>
      </w:r>
      <w:r w:rsidR="007D66EB" w:rsidRPr="00866D98">
        <w:rPr>
          <w:sz w:val="20"/>
          <w:szCs w:val="20"/>
          <w:vertAlign w:val="superscript"/>
        </w:rPr>
        <w:t>38</w:t>
      </w:r>
      <w:r w:rsidR="007D66EB" w:rsidRPr="00866D98">
        <w:rPr>
          <w:sz w:val="20"/>
          <w:szCs w:val="20"/>
        </w:rPr>
        <w:t xml:space="preserve"> She stood behind him at his feet, weeping, and began to bathe his feet with her tears and to dry them with her hair, kissing his feet and anointing them with the ointment. </w:t>
      </w:r>
      <w:r w:rsidR="007D66EB" w:rsidRPr="00866D98">
        <w:rPr>
          <w:sz w:val="20"/>
          <w:szCs w:val="20"/>
          <w:vertAlign w:val="superscript"/>
        </w:rPr>
        <w:t>39</w:t>
      </w:r>
      <w:r w:rsidR="007D66EB" w:rsidRPr="00866D98">
        <w:rPr>
          <w:sz w:val="20"/>
          <w:szCs w:val="20"/>
        </w:rPr>
        <w:t xml:space="preserve"> Now when the Pharisee who had invited him saw it, he said to himself, “If this man were a prophet, he would have known who and what kind of woman this is who is touching him, that she is a sinner.” </w:t>
      </w:r>
      <w:r w:rsidR="007D66EB" w:rsidRPr="00866D98">
        <w:rPr>
          <w:sz w:val="20"/>
          <w:szCs w:val="20"/>
          <w:vertAlign w:val="superscript"/>
        </w:rPr>
        <w:t>40</w:t>
      </w:r>
      <w:r w:rsidR="007D66EB" w:rsidRPr="00866D98">
        <w:rPr>
          <w:sz w:val="20"/>
          <w:szCs w:val="20"/>
        </w:rPr>
        <w:t xml:space="preserve"> Jesus spoke up and said to him, “Simon, I have something to say to you.” “Teacher,” he replied, “speak.” </w:t>
      </w:r>
      <w:r w:rsidR="007D66EB" w:rsidRPr="00866D98">
        <w:rPr>
          <w:sz w:val="20"/>
          <w:szCs w:val="20"/>
          <w:vertAlign w:val="superscript"/>
        </w:rPr>
        <w:t>41</w:t>
      </w:r>
      <w:r w:rsidR="007D66EB" w:rsidRPr="00866D98">
        <w:rPr>
          <w:sz w:val="20"/>
          <w:szCs w:val="20"/>
        </w:rPr>
        <w:t xml:space="preserve"> “A certain moneylender had two debtors; one owed five hundred denarii, and the other fifty. </w:t>
      </w:r>
      <w:r w:rsidR="007D66EB" w:rsidRPr="00866D98">
        <w:rPr>
          <w:sz w:val="20"/>
          <w:szCs w:val="20"/>
          <w:vertAlign w:val="superscript"/>
        </w:rPr>
        <w:t>42</w:t>
      </w:r>
      <w:r w:rsidR="007D66EB" w:rsidRPr="00866D98">
        <w:rPr>
          <w:sz w:val="20"/>
          <w:szCs w:val="20"/>
        </w:rPr>
        <w:t xml:space="preserve"> When they could not pay, he canceled the debts for both of them. Now which of them will love him more?” </w:t>
      </w:r>
      <w:r w:rsidR="007D66EB" w:rsidRPr="00866D98">
        <w:rPr>
          <w:sz w:val="20"/>
          <w:szCs w:val="20"/>
          <w:vertAlign w:val="superscript"/>
        </w:rPr>
        <w:t>43</w:t>
      </w:r>
      <w:r w:rsidR="007D66EB" w:rsidRPr="00866D98">
        <w:rPr>
          <w:sz w:val="20"/>
          <w:szCs w:val="20"/>
        </w:rPr>
        <w:t xml:space="preserve"> Simon answered, “I suppose the one for whom he canceled the greater debt.” And Jesus said to him, “You have judged rightly.” </w:t>
      </w:r>
      <w:r w:rsidR="007D66EB" w:rsidRPr="00866D98">
        <w:rPr>
          <w:sz w:val="20"/>
          <w:szCs w:val="20"/>
          <w:vertAlign w:val="superscript"/>
        </w:rPr>
        <w:t>44</w:t>
      </w:r>
      <w:r w:rsidR="007D66EB" w:rsidRPr="00866D98">
        <w:rPr>
          <w:sz w:val="20"/>
          <w:szCs w:val="20"/>
        </w:rPr>
        <w:t xml:space="preserve"> Then turning toward the woman, he said to Simon, “Do you see this woman? I entered your house; you gave me no water for my feet, but she has bathed my feet with her tears and dried them with her hair. </w:t>
      </w:r>
      <w:r w:rsidR="007D66EB" w:rsidRPr="00866D98">
        <w:rPr>
          <w:sz w:val="20"/>
          <w:szCs w:val="20"/>
          <w:vertAlign w:val="superscript"/>
        </w:rPr>
        <w:t>45</w:t>
      </w:r>
      <w:r w:rsidR="007D66EB" w:rsidRPr="00866D98">
        <w:rPr>
          <w:sz w:val="20"/>
          <w:szCs w:val="20"/>
        </w:rPr>
        <w:t xml:space="preserve"> You gave me no kiss, but from the time I came in she has not stopped kissing my feet. </w:t>
      </w:r>
      <w:r w:rsidR="007D66EB" w:rsidRPr="00866D98">
        <w:rPr>
          <w:sz w:val="20"/>
          <w:szCs w:val="20"/>
          <w:vertAlign w:val="superscript"/>
        </w:rPr>
        <w:t>46</w:t>
      </w:r>
      <w:r w:rsidR="007D66EB" w:rsidRPr="00866D98">
        <w:rPr>
          <w:sz w:val="20"/>
          <w:szCs w:val="20"/>
        </w:rPr>
        <w:t xml:space="preserve"> You did not anoint my head with oil, but she has anointed my feet with ointment. </w:t>
      </w:r>
      <w:r w:rsidR="007D66EB" w:rsidRPr="00866D98">
        <w:rPr>
          <w:sz w:val="20"/>
          <w:szCs w:val="20"/>
          <w:vertAlign w:val="superscript"/>
        </w:rPr>
        <w:t>47</w:t>
      </w:r>
      <w:r w:rsidR="007D66EB" w:rsidRPr="00866D98">
        <w:rPr>
          <w:sz w:val="20"/>
          <w:szCs w:val="20"/>
        </w:rPr>
        <w:t xml:space="preserve"> Therefore, I tell you, her many sins have been forgiven; hence she has shown great love. But the one to whom little is forgiven loves little.” </w:t>
      </w:r>
      <w:r w:rsidR="007D66EB" w:rsidRPr="00866D98">
        <w:rPr>
          <w:sz w:val="20"/>
          <w:szCs w:val="20"/>
          <w:vertAlign w:val="superscript"/>
        </w:rPr>
        <w:t>48</w:t>
      </w:r>
      <w:r w:rsidR="007D66EB" w:rsidRPr="00866D98">
        <w:rPr>
          <w:sz w:val="20"/>
          <w:szCs w:val="20"/>
        </w:rPr>
        <w:t xml:space="preserve"> Then he said to her, “Your sins are forgiven.” </w:t>
      </w:r>
      <w:r w:rsidR="007D66EB" w:rsidRPr="00866D98">
        <w:rPr>
          <w:sz w:val="20"/>
          <w:szCs w:val="20"/>
          <w:vertAlign w:val="superscript"/>
        </w:rPr>
        <w:t>49</w:t>
      </w:r>
      <w:r w:rsidR="007D66EB" w:rsidRPr="00866D98">
        <w:rPr>
          <w:sz w:val="20"/>
          <w:szCs w:val="20"/>
        </w:rPr>
        <w:t xml:space="preserve"> But those who were at the table with him began to say among themselves, “Who is this who even forgives sins?” </w:t>
      </w:r>
      <w:r w:rsidR="007D66EB" w:rsidRPr="00866D98">
        <w:rPr>
          <w:sz w:val="20"/>
          <w:szCs w:val="20"/>
          <w:vertAlign w:val="superscript"/>
        </w:rPr>
        <w:t>50</w:t>
      </w:r>
      <w:r w:rsidR="007D66EB" w:rsidRPr="00866D98">
        <w:rPr>
          <w:sz w:val="20"/>
          <w:szCs w:val="20"/>
        </w:rPr>
        <w:t xml:space="preserve"> But he said to the woman, “Your faith has saved you; go in peace.”</w:t>
      </w:r>
    </w:p>
    <w:p w14:paraId="7BE4A4D2" w14:textId="2AFD6545" w:rsidR="000B143E" w:rsidRDefault="000B143E" w:rsidP="00274AA2">
      <w:pPr>
        <w:numPr>
          <w:ilvl w:val="3"/>
          <w:numId w:val="96"/>
        </w:numPr>
        <w:rPr>
          <w:kern w:val="2"/>
        </w:rPr>
      </w:pPr>
      <w:r>
        <w:rPr>
          <w:kern w:val="2"/>
        </w:rPr>
        <w:t>s</w:t>
      </w:r>
      <w:r w:rsidRPr="009370DA">
        <w:rPr>
          <w:kern w:val="2"/>
        </w:rPr>
        <w:t xml:space="preserve">imilarities between </w:t>
      </w:r>
      <w:r>
        <w:rPr>
          <w:kern w:val="2"/>
        </w:rPr>
        <w:t xml:space="preserve">Mark 14:3-9 </w:t>
      </w:r>
      <w:r w:rsidRPr="009370DA">
        <w:rPr>
          <w:kern w:val="2"/>
        </w:rPr>
        <w:t xml:space="preserve">and Luke </w:t>
      </w:r>
      <w:r>
        <w:rPr>
          <w:kern w:val="2"/>
        </w:rPr>
        <w:t>7:36-50</w:t>
      </w:r>
      <w:r w:rsidR="007D66EB">
        <w:rPr>
          <w:kern w:val="2"/>
        </w:rPr>
        <w:t xml:space="preserve"> (Hultgren 213)</w:t>
      </w:r>
    </w:p>
    <w:p w14:paraId="0D93F9EA" w14:textId="77777777" w:rsidR="000B143E" w:rsidRDefault="000B143E" w:rsidP="00274AA2">
      <w:pPr>
        <w:numPr>
          <w:ilvl w:val="4"/>
          <w:numId w:val="96"/>
        </w:numPr>
        <w:rPr>
          <w:kern w:val="2"/>
        </w:rPr>
      </w:pPr>
      <w:r>
        <w:rPr>
          <w:kern w:val="2"/>
        </w:rPr>
        <w:lastRenderedPageBreak/>
        <w:t>“the host’s name is Simon;</w:t>
      </w:r>
    </w:p>
    <w:p w14:paraId="00E72F99" w14:textId="77777777" w:rsidR="000B143E" w:rsidRDefault="000B143E" w:rsidP="00274AA2">
      <w:pPr>
        <w:numPr>
          <w:ilvl w:val="4"/>
          <w:numId w:val="96"/>
        </w:numPr>
        <w:rPr>
          <w:kern w:val="2"/>
        </w:rPr>
      </w:pPr>
      <w:r>
        <w:rPr>
          <w:kern w:val="2"/>
        </w:rPr>
        <w:t>“</w:t>
      </w:r>
      <w:r w:rsidRPr="009370DA">
        <w:rPr>
          <w:kern w:val="2"/>
        </w:rPr>
        <w:t>the ev</w:t>
      </w:r>
      <w:r>
        <w:rPr>
          <w:kern w:val="2"/>
        </w:rPr>
        <w:t>ent takes place in a house;</w:t>
      </w:r>
    </w:p>
    <w:p w14:paraId="4019ACCA" w14:textId="77777777" w:rsidR="000B143E" w:rsidRDefault="000B143E" w:rsidP="00274AA2">
      <w:pPr>
        <w:numPr>
          <w:ilvl w:val="4"/>
          <w:numId w:val="96"/>
        </w:numPr>
        <w:rPr>
          <w:kern w:val="2"/>
        </w:rPr>
      </w:pPr>
      <w:r>
        <w:rPr>
          <w:kern w:val="2"/>
        </w:rPr>
        <w:t>“</w:t>
      </w:r>
      <w:r w:rsidRPr="009370DA">
        <w:rPr>
          <w:kern w:val="2"/>
        </w:rPr>
        <w:t>Jesus reclines at ta</w:t>
      </w:r>
      <w:r>
        <w:rPr>
          <w:kern w:val="2"/>
        </w:rPr>
        <w:t>ble;</w:t>
      </w:r>
    </w:p>
    <w:p w14:paraId="3406A1AB" w14:textId="77777777" w:rsidR="000B143E" w:rsidRDefault="000B143E" w:rsidP="00274AA2">
      <w:pPr>
        <w:numPr>
          <w:ilvl w:val="4"/>
          <w:numId w:val="96"/>
        </w:numPr>
        <w:rPr>
          <w:kern w:val="2"/>
        </w:rPr>
      </w:pPr>
      <w:r>
        <w:rPr>
          <w:kern w:val="2"/>
        </w:rPr>
        <w:t>“</w:t>
      </w:r>
      <w:r w:rsidRPr="009370DA">
        <w:rPr>
          <w:kern w:val="2"/>
        </w:rPr>
        <w:t>an uninvited wom</w:t>
      </w:r>
      <w:r>
        <w:rPr>
          <w:kern w:val="2"/>
        </w:rPr>
        <w:t>an enters; and</w:t>
      </w:r>
    </w:p>
    <w:p w14:paraId="7D74EBB8" w14:textId="5BBADEAC" w:rsidR="000B143E" w:rsidRDefault="000B143E" w:rsidP="00274AA2">
      <w:pPr>
        <w:numPr>
          <w:ilvl w:val="4"/>
          <w:numId w:val="96"/>
        </w:numPr>
        <w:rPr>
          <w:kern w:val="2"/>
        </w:rPr>
      </w:pPr>
      <w:r>
        <w:rPr>
          <w:kern w:val="2"/>
        </w:rPr>
        <w:t>“</w:t>
      </w:r>
      <w:r w:rsidRPr="009370DA">
        <w:rPr>
          <w:kern w:val="2"/>
        </w:rPr>
        <w:t>she brings an alabaster jar of ointment.</w:t>
      </w:r>
      <w:r>
        <w:rPr>
          <w:kern w:val="2"/>
        </w:rPr>
        <w:t>”</w:t>
      </w:r>
    </w:p>
    <w:p w14:paraId="0983E071" w14:textId="77777777" w:rsidR="000B143E" w:rsidRPr="009370DA" w:rsidRDefault="000B143E" w:rsidP="00274AA2">
      <w:pPr>
        <w:numPr>
          <w:ilvl w:val="3"/>
          <w:numId w:val="96"/>
        </w:numPr>
        <w:rPr>
          <w:kern w:val="2"/>
        </w:rPr>
      </w:pPr>
      <w:r w:rsidRPr="009370DA">
        <w:rPr>
          <w:kern w:val="2"/>
        </w:rPr>
        <w:t xml:space="preserve">Luke 7:36-50 </w:t>
      </w:r>
      <w:r>
        <w:rPr>
          <w:kern w:val="2"/>
        </w:rPr>
        <w:t>has “</w:t>
      </w:r>
      <w:r w:rsidRPr="009370DA">
        <w:rPr>
          <w:kern w:val="2"/>
        </w:rPr>
        <w:t>an origin independent of</w:t>
      </w:r>
      <w:r>
        <w:rPr>
          <w:kern w:val="2"/>
        </w:rPr>
        <w:t>”</w:t>
      </w:r>
      <w:r w:rsidRPr="009370DA">
        <w:rPr>
          <w:kern w:val="2"/>
        </w:rPr>
        <w:t xml:space="preserve"> </w:t>
      </w:r>
      <w:r>
        <w:rPr>
          <w:kern w:val="2"/>
        </w:rPr>
        <w:t>a</w:t>
      </w:r>
      <w:r w:rsidRPr="009370DA">
        <w:rPr>
          <w:kern w:val="2"/>
        </w:rPr>
        <w:t>nointing at Bethany.</w:t>
      </w:r>
      <w:r>
        <w:rPr>
          <w:kern w:val="2"/>
        </w:rPr>
        <w:t xml:space="preserve"> (Hultgren 213)</w:t>
      </w:r>
    </w:p>
    <w:p w14:paraId="2346066D" w14:textId="77777777" w:rsidR="000B143E" w:rsidRDefault="000B143E" w:rsidP="00274AA2">
      <w:pPr>
        <w:numPr>
          <w:ilvl w:val="3"/>
          <w:numId w:val="96"/>
        </w:numPr>
        <w:rPr>
          <w:kern w:val="2"/>
        </w:rPr>
      </w:pPr>
      <w:r>
        <w:rPr>
          <w:kern w:val="2"/>
        </w:rPr>
        <w:t xml:space="preserve">But </w:t>
      </w:r>
      <w:r w:rsidRPr="009370DA">
        <w:rPr>
          <w:kern w:val="2"/>
        </w:rPr>
        <w:t xml:space="preserve">Luke </w:t>
      </w:r>
      <w:r>
        <w:rPr>
          <w:kern w:val="2"/>
        </w:rPr>
        <w:t>“</w:t>
      </w:r>
      <w:r w:rsidRPr="009370DA">
        <w:rPr>
          <w:kern w:val="2"/>
        </w:rPr>
        <w:t xml:space="preserve">incorporated materials from Mark’s story </w:t>
      </w:r>
      <w:r>
        <w:rPr>
          <w:kern w:val="2"/>
        </w:rPr>
        <w:t>[</w:t>
      </w:r>
      <w:r w:rsidRPr="009370DA">
        <w:rPr>
          <w:kern w:val="2"/>
        </w:rPr>
        <w:t>and</w:t>
      </w:r>
      <w:r>
        <w:rPr>
          <w:kern w:val="2"/>
        </w:rPr>
        <w:t>]</w:t>
      </w:r>
      <w:r w:rsidRPr="009370DA">
        <w:rPr>
          <w:kern w:val="2"/>
        </w:rPr>
        <w:t xml:space="preserve"> added further details.</w:t>
      </w:r>
      <w:r>
        <w:rPr>
          <w:kern w:val="2"/>
        </w:rPr>
        <w:t>” (Hultgren 213)</w:t>
      </w:r>
    </w:p>
    <w:p w14:paraId="50713FFD" w14:textId="1335DD4E" w:rsidR="000B143E" w:rsidRDefault="000B143E" w:rsidP="00274AA2">
      <w:pPr>
        <w:numPr>
          <w:ilvl w:val="4"/>
          <w:numId w:val="96"/>
        </w:numPr>
        <w:rPr>
          <w:kern w:val="2"/>
          <w:sz w:val="20"/>
          <w:szCs w:val="18"/>
        </w:rPr>
      </w:pPr>
      <w:r w:rsidRPr="003A2A83">
        <w:rPr>
          <w:kern w:val="2"/>
          <w:sz w:val="20"/>
          <w:szCs w:val="18"/>
        </w:rPr>
        <w:t xml:space="preserve">Bultmann 21; Fitzmyer 685; Jülicher </w:t>
      </w:r>
      <w:r w:rsidR="00494587" w:rsidRPr="00F64F6E">
        <w:rPr>
          <w:kern w:val="2"/>
          <w:sz w:val="20"/>
          <w:szCs w:val="18"/>
        </w:rPr>
        <w:t>2</w:t>
      </w:r>
      <w:r w:rsidR="00494587">
        <w:rPr>
          <w:kern w:val="2"/>
          <w:sz w:val="20"/>
          <w:szCs w:val="18"/>
        </w:rPr>
        <w:t>.</w:t>
      </w:r>
      <w:r>
        <w:rPr>
          <w:kern w:val="2"/>
          <w:sz w:val="20"/>
          <w:szCs w:val="18"/>
        </w:rPr>
        <w:t xml:space="preserve">299-300. </w:t>
      </w:r>
      <w:r w:rsidRPr="003A2A83">
        <w:rPr>
          <w:kern w:val="2"/>
          <w:sz w:val="20"/>
          <w:szCs w:val="18"/>
        </w:rPr>
        <w:t xml:space="preserve">Hultgren, Arland J. </w:t>
      </w:r>
      <w:r w:rsidRPr="003A2A83">
        <w:rPr>
          <w:i/>
          <w:kern w:val="2"/>
          <w:sz w:val="20"/>
          <w:szCs w:val="18"/>
        </w:rPr>
        <w:t>Jesus and His Adversaries</w:t>
      </w:r>
      <w:r w:rsidRPr="003A2A83">
        <w:rPr>
          <w:kern w:val="2"/>
          <w:sz w:val="20"/>
          <w:szCs w:val="18"/>
        </w:rPr>
        <w:t xml:space="preserve">: </w:t>
      </w:r>
      <w:r w:rsidRPr="003A2A83">
        <w:rPr>
          <w:i/>
          <w:kern w:val="2"/>
          <w:sz w:val="20"/>
          <w:szCs w:val="18"/>
        </w:rPr>
        <w:t>The Form and Function of the Conflict Stories in the Synoptic Tradition</w:t>
      </w:r>
      <w:r w:rsidRPr="003A2A83">
        <w:rPr>
          <w:kern w:val="2"/>
          <w:sz w:val="20"/>
          <w:szCs w:val="18"/>
        </w:rPr>
        <w:t>. Minneapolis: Augsburg, 1979. 84-87.</w:t>
      </w:r>
    </w:p>
    <w:p w14:paraId="23B0B630" w14:textId="336D8D46" w:rsidR="000B143E" w:rsidRPr="00F17871" w:rsidRDefault="000B143E" w:rsidP="00274AA2">
      <w:pPr>
        <w:numPr>
          <w:ilvl w:val="4"/>
          <w:numId w:val="96"/>
        </w:numPr>
        <w:rPr>
          <w:kern w:val="2"/>
          <w:sz w:val="20"/>
          <w:szCs w:val="18"/>
        </w:rPr>
      </w:pPr>
      <w:r w:rsidRPr="003A2A83">
        <w:rPr>
          <w:kern w:val="2"/>
          <w:sz w:val="20"/>
          <w:szCs w:val="18"/>
        </w:rPr>
        <w:t>Hultgren</w:t>
      </w:r>
      <w:r>
        <w:rPr>
          <w:kern w:val="2"/>
          <w:sz w:val="20"/>
          <w:szCs w:val="18"/>
        </w:rPr>
        <w:t xml:space="preserve"> (</w:t>
      </w:r>
      <w:r>
        <w:rPr>
          <w:i/>
          <w:kern w:val="2"/>
          <w:sz w:val="20"/>
          <w:szCs w:val="18"/>
        </w:rPr>
        <w:t>Jesus</w:t>
      </w:r>
      <w:r>
        <w:rPr>
          <w:iCs/>
          <w:kern w:val="2"/>
          <w:sz w:val="20"/>
          <w:szCs w:val="18"/>
        </w:rPr>
        <w:t xml:space="preserve"> 97 n 82) reviews </w:t>
      </w:r>
      <w:r>
        <w:rPr>
          <w:kern w:val="2"/>
          <w:sz w:val="20"/>
          <w:szCs w:val="18"/>
        </w:rPr>
        <w:t>other</w:t>
      </w:r>
      <w:r w:rsidRPr="003A2A83">
        <w:rPr>
          <w:kern w:val="2"/>
          <w:sz w:val="20"/>
          <w:szCs w:val="18"/>
        </w:rPr>
        <w:t xml:space="preserve"> reconstruction</w:t>
      </w:r>
      <w:r>
        <w:rPr>
          <w:kern w:val="2"/>
          <w:sz w:val="20"/>
          <w:szCs w:val="18"/>
        </w:rPr>
        <w:t xml:space="preserve">s by </w:t>
      </w:r>
      <w:r w:rsidRPr="003A2A83">
        <w:rPr>
          <w:kern w:val="2"/>
          <w:sz w:val="20"/>
          <w:szCs w:val="18"/>
        </w:rPr>
        <w:t>Pierre Benoit, Georg Braumann, Raymond E. Brown, Robert Hoist</w:t>
      </w:r>
      <w:r>
        <w:rPr>
          <w:kern w:val="2"/>
          <w:sz w:val="20"/>
          <w:szCs w:val="18"/>
        </w:rPr>
        <w:t>,</w:t>
      </w:r>
      <w:r w:rsidRPr="003A2A83">
        <w:rPr>
          <w:kern w:val="2"/>
          <w:sz w:val="20"/>
          <w:szCs w:val="18"/>
        </w:rPr>
        <w:t xml:space="preserve"> André Legault, </w:t>
      </w:r>
      <w:r>
        <w:rPr>
          <w:kern w:val="2"/>
          <w:sz w:val="20"/>
          <w:szCs w:val="18"/>
        </w:rPr>
        <w:t>and Barnabas Lindars.</w:t>
      </w:r>
    </w:p>
    <w:p w14:paraId="4D4A0AC8" w14:textId="77777777" w:rsidR="000B143E" w:rsidRDefault="000B143E" w:rsidP="00274AA2">
      <w:pPr>
        <w:numPr>
          <w:ilvl w:val="4"/>
          <w:numId w:val="96"/>
        </w:numPr>
        <w:rPr>
          <w:kern w:val="2"/>
        </w:rPr>
      </w:pPr>
      <w:r>
        <w:rPr>
          <w:kern w:val="2"/>
        </w:rPr>
        <w:t>Lukan additions are: (Hultgren 213)</w:t>
      </w:r>
    </w:p>
    <w:p w14:paraId="2C8C6F1A" w14:textId="77777777" w:rsidR="000B143E" w:rsidRPr="00F17871" w:rsidRDefault="000B143E" w:rsidP="00274AA2">
      <w:pPr>
        <w:numPr>
          <w:ilvl w:val="5"/>
          <w:numId w:val="96"/>
        </w:numPr>
        <w:rPr>
          <w:kern w:val="2"/>
          <w:sz w:val="20"/>
          <w:szCs w:val="18"/>
        </w:rPr>
      </w:pPr>
      <w:r w:rsidRPr="00F17871">
        <w:rPr>
          <w:kern w:val="2"/>
          <w:sz w:val="20"/>
          <w:szCs w:val="18"/>
        </w:rPr>
        <w:t>“brought an alabaster jar of ointment” (7:37)</w:t>
      </w:r>
    </w:p>
    <w:p w14:paraId="228F071F" w14:textId="77777777" w:rsidR="000B143E" w:rsidRPr="00F17871" w:rsidRDefault="000B143E" w:rsidP="00274AA2">
      <w:pPr>
        <w:numPr>
          <w:ilvl w:val="5"/>
          <w:numId w:val="96"/>
        </w:numPr>
        <w:rPr>
          <w:kern w:val="2"/>
          <w:sz w:val="20"/>
          <w:szCs w:val="18"/>
        </w:rPr>
      </w:pPr>
      <w:r w:rsidRPr="00F17871">
        <w:rPr>
          <w:kern w:val="2"/>
          <w:sz w:val="20"/>
          <w:szCs w:val="18"/>
        </w:rPr>
        <w:t>“</w:t>
      </w:r>
      <w:r w:rsidRPr="00F17871">
        <w:rPr>
          <w:sz w:val="20"/>
          <w:szCs w:val="20"/>
          <w:lang w:bidi="he-IL"/>
        </w:rPr>
        <w:t>anointing them [his feet] with the ointment</w:t>
      </w:r>
      <w:r w:rsidRPr="00F17871">
        <w:rPr>
          <w:kern w:val="2"/>
          <w:sz w:val="20"/>
          <w:szCs w:val="18"/>
        </w:rPr>
        <w:t>” (7:38)</w:t>
      </w:r>
    </w:p>
    <w:p w14:paraId="6410FF76" w14:textId="77777777" w:rsidR="000B143E" w:rsidRPr="00F17871" w:rsidRDefault="000B143E" w:rsidP="00274AA2">
      <w:pPr>
        <w:numPr>
          <w:ilvl w:val="5"/>
          <w:numId w:val="96"/>
        </w:numPr>
        <w:rPr>
          <w:kern w:val="2"/>
          <w:sz w:val="20"/>
          <w:szCs w:val="18"/>
        </w:rPr>
      </w:pPr>
      <w:r w:rsidRPr="00F17871">
        <w:rPr>
          <w:kern w:val="2"/>
          <w:sz w:val="20"/>
          <w:szCs w:val="18"/>
        </w:rPr>
        <w:t>“</w:t>
      </w:r>
      <w:r w:rsidRPr="00F17871">
        <w:rPr>
          <w:sz w:val="20"/>
          <w:szCs w:val="20"/>
          <w:lang w:bidi="he-IL"/>
        </w:rPr>
        <w:t>she has anointed my feet with ointment</w:t>
      </w:r>
      <w:r w:rsidRPr="00F17871">
        <w:rPr>
          <w:kern w:val="2"/>
          <w:sz w:val="20"/>
          <w:szCs w:val="18"/>
        </w:rPr>
        <w:t>” (7:46)</w:t>
      </w:r>
    </w:p>
    <w:p w14:paraId="7B252B7A" w14:textId="03BEC9AF" w:rsidR="000B143E" w:rsidRPr="00F17871" w:rsidRDefault="000B143E" w:rsidP="00274AA2">
      <w:pPr>
        <w:numPr>
          <w:ilvl w:val="5"/>
          <w:numId w:val="96"/>
        </w:numPr>
        <w:rPr>
          <w:kern w:val="2"/>
          <w:sz w:val="20"/>
          <w:szCs w:val="18"/>
        </w:rPr>
      </w:pPr>
      <w:r w:rsidRPr="00F17871">
        <w:rPr>
          <w:kern w:val="2"/>
          <w:sz w:val="20"/>
          <w:szCs w:val="18"/>
        </w:rPr>
        <w:t>“</w:t>
      </w:r>
      <w:r w:rsidR="007D66EB" w:rsidRPr="00866D98">
        <w:rPr>
          <w:sz w:val="20"/>
          <w:szCs w:val="20"/>
        </w:rPr>
        <w:t xml:space="preserve">Then he said to her, “Your sins are forgiven.” </w:t>
      </w:r>
      <w:r w:rsidR="007D66EB" w:rsidRPr="00866D98">
        <w:rPr>
          <w:sz w:val="20"/>
          <w:szCs w:val="20"/>
          <w:vertAlign w:val="superscript"/>
        </w:rPr>
        <w:t>49</w:t>
      </w:r>
      <w:r w:rsidR="007D66EB" w:rsidRPr="00866D98">
        <w:rPr>
          <w:sz w:val="20"/>
          <w:szCs w:val="20"/>
        </w:rPr>
        <w:t xml:space="preserve"> But those who were at the table with him began to say among themselves, “Who is this who even forgives sins?” </w:t>
      </w:r>
      <w:r w:rsidR="007D66EB" w:rsidRPr="00866D98">
        <w:rPr>
          <w:sz w:val="20"/>
          <w:szCs w:val="20"/>
          <w:vertAlign w:val="superscript"/>
        </w:rPr>
        <w:t>50</w:t>
      </w:r>
      <w:r w:rsidR="007D66EB" w:rsidRPr="00866D98">
        <w:rPr>
          <w:sz w:val="20"/>
          <w:szCs w:val="20"/>
        </w:rPr>
        <w:t xml:space="preserve"> But he said to the woman, “Your faith has saved you; go in peace.”</w:t>
      </w:r>
      <w:r w:rsidRPr="00F17871">
        <w:rPr>
          <w:kern w:val="2"/>
          <w:sz w:val="20"/>
          <w:szCs w:val="18"/>
        </w:rPr>
        <w:t>” (7:48-50)</w:t>
      </w:r>
    </w:p>
    <w:p w14:paraId="5C01F0D0" w14:textId="77777777" w:rsidR="000B143E" w:rsidRPr="00F17871" w:rsidRDefault="000B143E" w:rsidP="00274AA2">
      <w:pPr>
        <w:numPr>
          <w:ilvl w:val="5"/>
          <w:numId w:val="96"/>
        </w:numPr>
        <w:rPr>
          <w:kern w:val="2"/>
          <w:sz w:val="20"/>
          <w:szCs w:val="18"/>
        </w:rPr>
      </w:pPr>
      <w:r w:rsidRPr="00F17871">
        <w:rPr>
          <w:kern w:val="2"/>
          <w:sz w:val="20"/>
          <w:szCs w:val="18"/>
        </w:rPr>
        <w:t xml:space="preserve">“Simon” three times </w:t>
      </w:r>
      <w:r>
        <w:rPr>
          <w:kern w:val="2"/>
          <w:sz w:val="20"/>
          <w:szCs w:val="18"/>
        </w:rPr>
        <w:t>(7:40, 43, 44)</w:t>
      </w:r>
    </w:p>
    <w:p w14:paraId="51804164" w14:textId="77777777" w:rsidR="000B143E" w:rsidRDefault="000B143E" w:rsidP="00274AA2">
      <w:pPr>
        <w:numPr>
          <w:ilvl w:val="4"/>
          <w:numId w:val="96"/>
        </w:numPr>
        <w:rPr>
          <w:kern w:val="2"/>
        </w:rPr>
      </w:pPr>
      <w:r>
        <w:rPr>
          <w:kern w:val="2"/>
        </w:rPr>
        <w:t>“</w:t>
      </w:r>
      <w:r w:rsidRPr="009370DA">
        <w:rPr>
          <w:kern w:val="2"/>
        </w:rPr>
        <w:t>When those materials are removed, a coherent story remains. It is no longer the story of an anointing of Jesus’ feet with ointment, but of a penitent woman who entered a Pharisee’s house where Jesus was reclining for a meal, wept at his feet, and then wiped her tears from his feet with her hair and kissed them. Her action aroused the indignation of the Pharisaic host since she was known to be a “sinner.”</w:t>
      </w:r>
      <w:r>
        <w:rPr>
          <w:kern w:val="2"/>
        </w:rPr>
        <w:t>” (Hultgren 213)</w:t>
      </w:r>
    </w:p>
    <w:p w14:paraId="40596D66" w14:textId="71A5B009" w:rsidR="000B143E" w:rsidRPr="00AF3DB8" w:rsidRDefault="000B143E" w:rsidP="00274AA2">
      <w:pPr>
        <w:numPr>
          <w:ilvl w:val="5"/>
          <w:numId w:val="96"/>
        </w:numPr>
        <w:rPr>
          <w:kern w:val="2"/>
          <w:sz w:val="20"/>
        </w:rPr>
      </w:pPr>
      <w:r w:rsidRPr="00AF3DB8">
        <w:rPr>
          <w:kern w:val="2"/>
          <w:sz w:val="20"/>
        </w:rPr>
        <w:t>Luke 7:37, “</w:t>
      </w:r>
      <w:r w:rsidRPr="00AF3DB8">
        <w:rPr>
          <w:sz w:val="20"/>
          <w:szCs w:val="20"/>
          <w:lang w:bidi="he-IL"/>
        </w:rPr>
        <w:t xml:space="preserve">a woman in the city who was a sinner </w:t>
      </w:r>
      <w:r>
        <w:rPr>
          <w:sz w:val="20"/>
          <w:szCs w:val="20"/>
          <w:lang w:bidi="he-IL"/>
        </w:rPr>
        <w:t xml:space="preserve">. . . </w:t>
      </w:r>
      <w:r w:rsidRPr="00AF3DB8">
        <w:rPr>
          <w:sz w:val="20"/>
          <w:szCs w:val="20"/>
          <w:lang w:bidi="he-IL"/>
        </w:rPr>
        <w:t>brought an alabaster jar</w:t>
      </w:r>
      <w:r>
        <w:rPr>
          <w:sz w:val="20"/>
          <w:szCs w:val="20"/>
          <w:lang w:bidi="he-IL"/>
        </w:rPr>
        <w:t xml:space="preserve"> . . .”</w:t>
      </w:r>
    </w:p>
    <w:p w14:paraId="41C6B440" w14:textId="0CD184A9" w:rsidR="000B143E" w:rsidRDefault="000B143E" w:rsidP="00274AA2">
      <w:pPr>
        <w:numPr>
          <w:ilvl w:val="6"/>
          <w:numId w:val="96"/>
        </w:numPr>
        <w:rPr>
          <w:kern w:val="2"/>
        </w:rPr>
      </w:pPr>
      <w:r>
        <w:rPr>
          <w:kern w:val="2"/>
        </w:rPr>
        <w:t>Some say “</w:t>
      </w:r>
      <w:r w:rsidRPr="009370DA">
        <w:rPr>
          <w:kern w:val="2"/>
        </w:rPr>
        <w:t>woman of the city</w:t>
      </w:r>
      <w:r>
        <w:rPr>
          <w:kern w:val="2"/>
        </w:rPr>
        <w:t>”</w:t>
      </w:r>
      <w:r w:rsidRPr="009370DA">
        <w:rPr>
          <w:kern w:val="2"/>
        </w:rPr>
        <w:t xml:space="preserve"> means prostitut</w:t>
      </w:r>
      <w:r>
        <w:rPr>
          <w:kern w:val="2"/>
        </w:rPr>
        <w:t>e.</w:t>
      </w:r>
      <w:r w:rsidRPr="009370DA">
        <w:rPr>
          <w:kern w:val="2"/>
        </w:rPr>
        <w:t xml:space="preserve"> </w:t>
      </w:r>
      <w:r w:rsidRPr="00D61C25">
        <w:rPr>
          <w:kern w:val="2"/>
          <w:sz w:val="20"/>
          <w:szCs w:val="18"/>
        </w:rPr>
        <w:t xml:space="preserve">(Jeremias 127; Jülicher </w:t>
      </w:r>
      <w:r w:rsidR="00494587" w:rsidRPr="00F64F6E">
        <w:rPr>
          <w:kern w:val="2"/>
          <w:sz w:val="20"/>
          <w:szCs w:val="18"/>
        </w:rPr>
        <w:t>2</w:t>
      </w:r>
      <w:r w:rsidR="00494587">
        <w:rPr>
          <w:kern w:val="2"/>
          <w:sz w:val="20"/>
          <w:szCs w:val="18"/>
        </w:rPr>
        <w:t>.</w:t>
      </w:r>
      <w:r w:rsidRPr="00D61C25">
        <w:rPr>
          <w:kern w:val="2"/>
          <w:sz w:val="20"/>
          <w:szCs w:val="18"/>
        </w:rPr>
        <w:t xml:space="preserve">290; Schweizer </w:t>
      </w:r>
      <w:r w:rsidRPr="00D61C25">
        <w:rPr>
          <w:i/>
          <w:kern w:val="2"/>
          <w:sz w:val="20"/>
          <w:szCs w:val="18"/>
        </w:rPr>
        <w:t>Luke</w:t>
      </w:r>
      <w:r w:rsidRPr="00D61C25">
        <w:rPr>
          <w:kern w:val="2"/>
          <w:sz w:val="20"/>
          <w:szCs w:val="18"/>
        </w:rPr>
        <w:t xml:space="preserve"> 139)</w:t>
      </w:r>
      <w:r>
        <w:rPr>
          <w:kern w:val="2"/>
        </w:rPr>
        <w:t xml:space="preserve"> (Hultgren 216 n 14)</w:t>
      </w:r>
    </w:p>
    <w:p w14:paraId="7EFDDF0D" w14:textId="77777777" w:rsidR="000B143E" w:rsidRDefault="000B143E" w:rsidP="00274AA2">
      <w:pPr>
        <w:numPr>
          <w:ilvl w:val="6"/>
          <w:numId w:val="96"/>
        </w:numPr>
        <w:rPr>
          <w:kern w:val="2"/>
        </w:rPr>
      </w:pPr>
      <w:r>
        <w:rPr>
          <w:kern w:val="2"/>
        </w:rPr>
        <w:t>Hultgren says she is “</w:t>
      </w:r>
      <w:r w:rsidRPr="009370DA">
        <w:rPr>
          <w:kern w:val="2"/>
        </w:rPr>
        <w:t>known to be a “</w:t>
      </w:r>
      <w:r>
        <w:rPr>
          <w:kern w:val="2"/>
        </w:rPr>
        <w:t>sinner” (for whatever reasons) . . .” (Hultgren 216)</w:t>
      </w:r>
    </w:p>
    <w:p w14:paraId="6C62F3D3" w14:textId="5689885D" w:rsidR="000B143E" w:rsidRDefault="000B143E" w:rsidP="00274AA2">
      <w:pPr>
        <w:numPr>
          <w:ilvl w:val="5"/>
          <w:numId w:val="96"/>
        </w:numPr>
        <w:rPr>
          <w:kern w:val="2"/>
        </w:rPr>
      </w:pPr>
      <w:r>
        <w:rPr>
          <w:kern w:val="2"/>
        </w:rPr>
        <w:t>The Pharisee’s “</w:t>
      </w:r>
      <w:r w:rsidRPr="009370DA">
        <w:rPr>
          <w:kern w:val="2"/>
        </w:rPr>
        <w:t>words of criticism are spoken “to himself” (7:39,</w:t>
      </w:r>
      <w:r>
        <w:rPr>
          <w:kern w:val="2"/>
        </w:rPr>
        <w:t xml:space="preserve"> or literally, “within himself,” </w:t>
      </w:r>
      <w:r>
        <w:rPr>
          <w:kern w:val="2"/>
          <w:lang w:val="el-GR" w:bidi="he-IL"/>
        </w:rPr>
        <w:t>ἐν</w:t>
      </w:r>
      <w:r w:rsidRPr="006A3633">
        <w:rPr>
          <w:kern w:val="2"/>
          <w:lang w:bidi="he-IL"/>
        </w:rPr>
        <w:t xml:space="preserve"> </w:t>
      </w:r>
      <w:r>
        <w:rPr>
          <w:kern w:val="2"/>
          <w:lang w:val="el-GR" w:bidi="he-IL"/>
        </w:rPr>
        <w:t>ἑαυτ</w:t>
      </w:r>
      <w:r w:rsidRPr="006A3633">
        <w:rPr>
          <w:lang w:bidi="he-IL"/>
        </w:rPr>
        <w:t>ῷ</w:t>
      </w:r>
      <w:r w:rsidR="007D66EB">
        <w:rPr>
          <w:lang w:bidi="he-IL"/>
        </w:rPr>
        <w:t xml:space="preserve"> </w:t>
      </w:r>
      <w:r w:rsidR="007D66EB">
        <w:rPr>
          <w:kern w:val="2"/>
        </w:rPr>
        <w:t>[</w:t>
      </w:r>
      <w:r w:rsidR="007D66EB">
        <w:rPr>
          <w:i/>
          <w:iCs/>
          <w:kern w:val="2"/>
        </w:rPr>
        <w:t>en heauto</w:t>
      </w:r>
      <w:r w:rsidR="007D66EB">
        <w:rPr>
          <w:kern w:val="2"/>
        </w:rPr>
        <w:t>]</w:t>
      </w:r>
      <w:r w:rsidRPr="009370DA">
        <w:rPr>
          <w:kern w:val="2"/>
        </w:rPr>
        <w:t>)</w:t>
      </w:r>
      <w:r>
        <w:rPr>
          <w:kern w:val="2"/>
        </w:rPr>
        <w:t>—</w:t>
      </w:r>
      <w:r w:rsidRPr="009370DA">
        <w:rPr>
          <w:kern w:val="2"/>
        </w:rPr>
        <w:t>another instance of “interior dial</w:t>
      </w:r>
      <w:r>
        <w:rPr>
          <w:kern w:val="2"/>
        </w:rPr>
        <w:t xml:space="preserve">ogue” within the Gospel of Luke </w:t>
      </w:r>
      <w:r w:rsidRPr="003A2A83">
        <w:rPr>
          <w:kern w:val="2"/>
          <w:sz w:val="20"/>
          <w:szCs w:val="18"/>
        </w:rPr>
        <w:t>[see Luke 12:17; 15:17; 16:3; 18:4, 11]</w:t>
      </w:r>
      <w:r>
        <w:rPr>
          <w:kern w:val="2"/>
        </w:rPr>
        <w:t>—</w:t>
      </w:r>
      <w:r w:rsidRPr="009370DA">
        <w:rPr>
          <w:kern w:val="2"/>
        </w:rPr>
        <w:t>but the reader is to understand that his consternation was obvious. In any case, the reader is filled in on the situation, as though no words were necessary within the story itself.</w:t>
      </w:r>
      <w:r>
        <w:rPr>
          <w:kern w:val="2"/>
        </w:rPr>
        <w:t>” (Hultgren 213)</w:t>
      </w:r>
    </w:p>
    <w:p w14:paraId="2B30DA78" w14:textId="77777777" w:rsidR="000B143E" w:rsidRPr="007B64B9" w:rsidRDefault="000B143E" w:rsidP="00274AA2">
      <w:pPr>
        <w:numPr>
          <w:ilvl w:val="4"/>
          <w:numId w:val="96"/>
        </w:numPr>
        <w:rPr>
          <w:kern w:val="2"/>
        </w:rPr>
      </w:pPr>
      <w:r w:rsidRPr="009370DA">
        <w:rPr>
          <w:kern w:val="2"/>
        </w:rPr>
        <w:t xml:space="preserve">Jesus </w:t>
      </w:r>
      <w:r>
        <w:rPr>
          <w:kern w:val="2"/>
        </w:rPr>
        <w:t xml:space="preserve">tells </w:t>
      </w:r>
      <w:r w:rsidRPr="009370DA">
        <w:rPr>
          <w:kern w:val="2"/>
        </w:rPr>
        <w:t xml:space="preserve">two debtors (7:41-43) </w:t>
      </w:r>
      <w:r>
        <w:rPr>
          <w:kern w:val="2"/>
        </w:rPr>
        <w:t>“</w:t>
      </w:r>
      <w:r w:rsidRPr="009370DA">
        <w:rPr>
          <w:kern w:val="2"/>
        </w:rPr>
        <w:t xml:space="preserve">in defense of the woman and her activity, as well as in defense of himself for allowing her to touch him. This is followed by statements </w:t>
      </w:r>
      <w:r>
        <w:rPr>
          <w:kern w:val="2"/>
        </w:rPr>
        <w:t>[that contrast]</w:t>
      </w:r>
      <w:r w:rsidRPr="009370DA">
        <w:rPr>
          <w:kern w:val="2"/>
        </w:rPr>
        <w:t xml:space="preserve"> the behavior of the woman and the Phari</w:t>
      </w:r>
      <w:r>
        <w:rPr>
          <w:kern w:val="2"/>
        </w:rPr>
        <w:t>see [7:44-46]</w:t>
      </w:r>
      <w:r w:rsidRPr="009370DA">
        <w:rPr>
          <w:kern w:val="2"/>
        </w:rPr>
        <w:t>, and he declares that the person who is forgiven much will love more than the one who has been forgiven little (7:47).</w:t>
      </w:r>
      <w:r>
        <w:rPr>
          <w:kern w:val="2"/>
        </w:rPr>
        <w:t>” (Hultgren 213)</w:t>
      </w:r>
    </w:p>
    <w:p w14:paraId="0C39E7F7" w14:textId="5CDAECC8" w:rsidR="000B143E" w:rsidRDefault="000B143E" w:rsidP="00274AA2">
      <w:pPr>
        <w:numPr>
          <w:ilvl w:val="4"/>
          <w:numId w:val="96"/>
        </w:numPr>
        <w:rPr>
          <w:kern w:val="2"/>
        </w:rPr>
      </w:pPr>
      <w:r>
        <w:rPr>
          <w:kern w:val="2"/>
        </w:rPr>
        <w:t>“</w:t>
      </w:r>
      <w:r w:rsidRPr="009370DA">
        <w:rPr>
          <w:kern w:val="2"/>
        </w:rPr>
        <w:t>The translation of 7:47 is notoriously difficult.</w:t>
      </w:r>
      <w:r>
        <w:rPr>
          <w:kern w:val="2"/>
        </w:rPr>
        <w:t>”</w:t>
      </w:r>
      <w:r w:rsidRPr="003A2A83">
        <w:rPr>
          <w:kern w:val="2"/>
        </w:rPr>
        <w:t xml:space="preserve"> (Hultgren 213</w:t>
      </w:r>
      <w:r>
        <w:rPr>
          <w:kern w:val="2"/>
        </w:rPr>
        <w:t xml:space="preserve"> n 5)</w:t>
      </w:r>
    </w:p>
    <w:p w14:paraId="2484B551" w14:textId="25630D3C" w:rsidR="000B143E" w:rsidRPr="009305A3" w:rsidRDefault="007D66EB" w:rsidP="00274AA2">
      <w:pPr>
        <w:numPr>
          <w:ilvl w:val="5"/>
          <w:numId w:val="96"/>
        </w:numPr>
        <w:rPr>
          <w:kern w:val="2"/>
          <w:sz w:val="20"/>
          <w:szCs w:val="18"/>
        </w:rPr>
      </w:pPr>
      <w:r>
        <w:rPr>
          <w:kern w:val="2"/>
          <w:sz w:val="20"/>
          <w:szCs w:val="18"/>
        </w:rPr>
        <w:t xml:space="preserve">Luke 7:47, </w:t>
      </w:r>
      <w:r w:rsidR="000B143E" w:rsidRPr="009305A3">
        <w:rPr>
          <w:kern w:val="2"/>
          <w:sz w:val="20"/>
          <w:szCs w:val="18"/>
        </w:rPr>
        <w:t>“</w:t>
      </w:r>
      <w:r w:rsidRPr="00866D98">
        <w:rPr>
          <w:sz w:val="20"/>
          <w:szCs w:val="20"/>
        </w:rPr>
        <w:t>Therefore, I tell you, her many sins have been forgiven; hence she has shown great love. But the one to whom little is forgiven loves little.</w:t>
      </w:r>
      <w:r w:rsidR="000B143E">
        <w:rPr>
          <w:sz w:val="20"/>
          <w:szCs w:val="20"/>
          <w:lang w:bidi="he-IL"/>
        </w:rPr>
        <w:t>”</w:t>
      </w:r>
    </w:p>
    <w:p w14:paraId="122C9BF3" w14:textId="55BAA6FF" w:rsidR="000B143E" w:rsidRDefault="000B143E" w:rsidP="00274AA2">
      <w:pPr>
        <w:numPr>
          <w:ilvl w:val="5"/>
          <w:numId w:val="96"/>
        </w:numPr>
        <w:rPr>
          <w:kern w:val="2"/>
        </w:rPr>
      </w:pPr>
      <w:r>
        <w:rPr>
          <w:kern w:val="2"/>
        </w:rPr>
        <w:lastRenderedPageBreak/>
        <w:t>“</w:t>
      </w:r>
      <w:r w:rsidRPr="009370DA">
        <w:rPr>
          <w:kern w:val="2"/>
        </w:rPr>
        <w:t>It is clear that an antithetical parallelism is intended; the great love of the woman is in consequence of having been forgiven much (not prior to it), just as the one forgiven little loves less. The NRSV rendering expresses the parallelism</w:t>
      </w:r>
      <w:r>
        <w:rPr>
          <w:kern w:val="2"/>
        </w:rPr>
        <w:t xml:space="preserve"> . . .” (Hultgren 213 n 5)</w:t>
      </w:r>
    </w:p>
    <w:p w14:paraId="5467839B" w14:textId="21C02389" w:rsidR="000B143E" w:rsidRPr="009370DA" w:rsidRDefault="000B143E" w:rsidP="00274AA2">
      <w:pPr>
        <w:numPr>
          <w:ilvl w:val="5"/>
          <w:numId w:val="96"/>
        </w:numPr>
        <w:rPr>
          <w:kern w:val="2"/>
        </w:rPr>
      </w:pPr>
      <w:r>
        <w:rPr>
          <w:kern w:val="2"/>
        </w:rPr>
        <w:t xml:space="preserve">“The </w:t>
      </w:r>
      <w:r>
        <w:rPr>
          <w:kern w:val="2"/>
          <w:lang w:val="el-GR" w:bidi="he-IL"/>
        </w:rPr>
        <w:t>ὅτι</w:t>
      </w:r>
      <w:r w:rsidRPr="009370DA">
        <w:rPr>
          <w:kern w:val="2"/>
        </w:rPr>
        <w:t>-clause</w:t>
      </w:r>
      <w:r>
        <w:rPr>
          <w:kern w:val="2"/>
        </w:rPr>
        <w:t xml:space="preserve"> [213] </w:t>
      </w:r>
      <w:r w:rsidRPr="009305A3">
        <w:rPr>
          <w:kern w:val="2"/>
          <w:sz w:val="20"/>
        </w:rPr>
        <w:t>[</w:t>
      </w:r>
      <w:r w:rsidRPr="009305A3">
        <w:rPr>
          <w:sz w:val="20"/>
          <w:lang w:val="el-GR" w:bidi="he-IL"/>
        </w:rPr>
        <w:t>ὅτι</w:t>
      </w:r>
      <w:r w:rsidRPr="009305A3">
        <w:rPr>
          <w:sz w:val="20"/>
          <w:lang w:bidi="he-IL"/>
        </w:rPr>
        <w:t xml:space="preserve"> </w:t>
      </w:r>
      <w:r w:rsidRPr="009305A3">
        <w:rPr>
          <w:sz w:val="20"/>
          <w:lang w:val="el-GR" w:bidi="he-IL"/>
        </w:rPr>
        <w:t>ἠγάπησεν</w:t>
      </w:r>
      <w:r w:rsidRPr="009305A3">
        <w:rPr>
          <w:sz w:val="20"/>
          <w:lang w:bidi="he-IL"/>
        </w:rPr>
        <w:t xml:space="preserve"> </w:t>
      </w:r>
      <w:r w:rsidRPr="009305A3">
        <w:rPr>
          <w:sz w:val="20"/>
          <w:lang w:val="el-GR" w:bidi="he-IL"/>
        </w:rPr>
        <w:t>πολύ</w:t>
      </w:r>
      <w:r>
        <w:rPr>
          <w:sz w:val="20"/>
          <w:lang w:bidi="he-IL"/>
        </w:rPr>
        <w:t>,</w:t>
      </w:r>
      <w:r w:rsidR="007D66EB">
        <w:rPr>
          <w:sz w:val="20"/>
          <w:lang w:bidi="he-IL"/>
        </w:rPr>
        <w:t xml:space="preserve"> </w:t>
      </w:r>
      <w:r w:rsidR="007D66EB">
        <w:rPr>
          <w:i/>
          <w:iCs/>
          <w:sz w:val="20"/>
          <w:lang w:bidi="he-IL"/>
        </w:rPr>
        <w:t>hoti egapesen polu</w:t>
      </w:r>
      <w:r w:rsidR="007D66EB">
        <w:rPr>
          <w:sz w:val="20"/>
          <w:lang w:bidi="he-IL"/>
        </w:rPr>
        <w:t>,</w:t>
      </w:r>
      <w:r>
        <w:rPr>
          <w:sz w:val="20"/>
          <w:lang w:bidi="he-IL"/>
        </w:rPr>
        <w:t xml:space="preserve"> </w:t>
      </w:r>
      <w:r>
        <w:rPr>
          <w:kern w:val="2"/>
          <w:sz w:val="20"/>
        </w:rPr>
        <w:t>lit. “because she has loved much”</w:t>
      </w:r>
      <w:r w:rsidRPr="009305A3">
        <w:rPr>
          <w:kern w:val="2"/>
          <w:sz w:val="20"/>
        </w:rPr>
        <w:t>]</w:t>
      </w:r>
      <w:r>
        <w:rPr>
          <w:kern w:val="2"/>
        </w:rPr>
        <w:t xml:space="preserve"> </w:t>
      </w:r>
      <w:r w:rsidRPr="009370DA">
        <w:rPr>
          <w:kern w:val="2"/>
        </w:rPr>
        <w:t>can be taken to speak of evidence for her for</w:t>
      </w:r>
      <w:r>
        <w:rPr>
          <w:kern w:val="2"/>
        </w:rPr>
        <w:t>giveness . . .”</w:t>
      </w:r>
      <w:r w:rsidRPr="009370DA">
        <w:rPr>
          <w:kern w:val="2"/>
        </w:rPr>
        <w:t xml:space="preserve"> </w:t>
      </w:r>
      <w:r w:rsidRPr="004F5503">
        <w:rPr>
          <w:kern w:val="2"/>
          <w:sz w:val="20"/>
        </w:rPr>
        <w:t xml:space="preserve">(Fitzmyer 686-87; Marshall 313. Moule, C.F.D. </w:t>
      </w:r>
      <w:r w:rsidRPr="004F5503">
        <w:rPr>
          <w:i/>
          <w:kern w:val="2"/>
          <w:sz w:val="20"/>
        </w:rPr>
        <w:t>An Idiom-Book of New Testament Greek</w:t>
      </w:r>
      <w:r w:rsidRPr="004F5503">
        <w:rPr>
          <w:kern w:val="2"/>
          <w:sz w:val="20"/>
        </w:rPr>
        <w:t xml:space="preserve">. 2nd </w:t>
      </w:r>
      <w:r w:rsidRPr="004F5503">
        <w:rPr>
          <w:kern w:val="2"/>
          <w:sz w:val="20"/>
          <w:szCs w:val="18"/>
        </w:rPr>
        <w:t>ed. Cambridge: Cambridge UP, 1959. 147.)</w:t>
      </w:r>
      <w:r>
        <w:rPr>
          <w:kern w:val="2"/>
        </w:rPr>
        <w:t xml:space="preserve"> (Hultgren 213 n 5)</w:t>
      </w:r>
    </w:p>
    <w:p w14:paraId="2230B258" w14:textId="77777777" w:rsidR="00381F98" w:rsidRPr="009C728F" w:rsidRDefault="000B143E" w:rsidP="00274AA2">
      <w:pPr>
        <w:pStyle w:val="ListParagraph"/>
        <w:numPr>
          <w:ilvl w:val="1"/>
          <w:numId w:val="96"/>
        </w:numPr>
        <w:rPr>
          <w:snapToGrid/>
        </w:rPr>
      </w:pPr>
      <w:r>
        <w:rPr>
          <w:snapToGrid/>
        </w:rPr>
        <w:t>f</w:t>
      </w:r>
      <w:r w:rsidR="00381F98" w:rsidRPr="009C728F">
        <w:rPr>
          <w:snapToGrid/>
        </w:rPr>
        <w:t>orm</w:t>
      </w:r>
      <w:r>
        <w:rPr>
          <w:snapToGrid/>
        </w:rPr>
        <w:t xml:space="preserve"> criticism</w:t>
      </w:r>
      <w:r w:rsidR="00381F98" w:rsidRPr="009C728F">
        <w:rPr>
          <w:snapToGrid/>
        </w:rPr>
        <w:t>: a parable (fairly long; multiple verbs; past tense; atypical situation; plot/action; paired characters).</w:t>
      </w:r>
    </w:p>
    <w:p w14:paraId="41369610" w14:textId="77777777" w:rsidR="00381F98" w:rsidRPr="009C728F" w:rsidRDefault="00381F98" w:rsidP="00274AA2">
      <w:pPr>
        <w:pStyle w:val="ListParagraph"/>
        <w:numPr>
          <w:ilvl w:val="1"/>
          <w:numId w:val="96"/>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 xml:space="preserve">ics in defence of his ‘good news’.” 20). This one shows “God’s extravagant goodness to undeserving men . . .” (Hunter </w:t>
      </w:r>
      <w:r w:rsidRPr="009C728F">
        <w:rPr>
          <w:i/>
          <w:snapToGrid/>
        </w:rPr>
        <w:t>Parables</w:t>
      </w:r>
      <w:r w:rsidRPr="009C728F">
        <w:rPr>
          <w:snapToGrid/>
        </w:rPr>
        <w:t xml:space="preserve"> 20</w:t>
      </w:r>
    </w:p>
    <w:p w14:paraId="1BC656CF" w14:textId="77777777" w:rsidR="00381F98" w:rsidRPr="009C728F" w:rsidRDefault="00381F98" w:rsidP="00274AA2">
      <w:pPr>
        <w:pStyle w:val="ListParagraph"/>
        <w:numPr>
          <w:ilvl w:val="1"/>
          <w:numId w:val="96"/>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22FD1626" w14:textId="77777777" w:rsidR="00381F98" w:rsidRPr="009C728F" w:rsidRDefault="00381F98" w:rsidP="00274AA2">
      <w:pPr>
        <w:pStyle w:val="ListParagraph"/>
        <w:numPr>
          <w:ilvl w:val="1"/>
          <w:numId w:val="96"/>
        </w:numPr>
        <w:rPr>
          <w:snapToGrid/>
        </w:rPr>
      </w:pPr>
      <w:r w:rsidRPr="009C728F">
        <w:rPr>
          <w:snapToGrid/>
        </w:rPr>
        <w:t>The Two Debtors has much in common with the Two Sons: “the number two</w:t>
      </w:r>
      <w:r w:rsidR="00745134" w:rsidRPr="00745134">
        <w:rPr>
          <w:snapToGrid/>
        </w:rPr>
        <w:t xml:space="preserve">, </w:t>
      </w:r>
      <w:r w:rsidRPr="009C728F">
        <w:rPr>
          <w:snapToGrid/>
        </w:rPr>
        <w:t xml:space="preserve">Pharisees and prostitutes . . .” (Hunter </w:t>
      </w:r>
      <w:r w:rsidRPr="009C728F">
        <w:rPr>
          <w:i/>
          <w:snapToGrid/>
        </w:rPr>
        <w:t>Interpreting</w:t>
      </w:r>
      <w:r w:rsidRPr="009C728F">
        <w:rPr>
          <w:snapToGrid/>
        </w:rPr>
        <w:t xml:space="preserve"> 55)</w:t>
      </w:r>
    </w:p>
    <w:p w14:paraId="62476633" w14:textId="77777777" w:rsidR="00381F98" w:rsidRPr="009C728F" w:rsidRDefault="00381F98" w:rsidP="00274AA2">
      <w:pPr>
        <w:pStyle w:val="ListParagraph"/>
        <w:numPr>
          <w:ilvl w:val="1"/>
          <w:numId w:val="96"/>
        </w:numPr>
        <w:rPr>
          <w:snapToGrid/>
        </w:rPr>
      </w:pPr>
      <w:r w:rsidRPr="009C728F">
        <w:rPr>
          <w:snapToGrid/>
        </w:rPr>
        <w:t>Luke 7:44-46</w:t>
      </w:r>
      <w:r w:rsidR="00745134" w:rsidRPr="00745134">
        <w:rPr>
          <w:snapToGrid/>
        </w:rPr>
        <w:t xml:space="preserve">, </w:t>
      </w:r>
      <w:r w:rsidRPr="009C728F">
        <w:rPr>
          <w:snapToGrid/>
        </w:rPr>
        <w:t>“</w:t>
      </w:r>
      <w:r w:rsidRPr="009C728F">
        <w:rPr>
          <w:snapToGrid/>
          <w:vertAlign w:val="superscript"/>
        </w:rPr>
        <w:t>44</w:t>
      </w:r>
      <w:r w:rsidRPr="009C728F">
        <w:rPr>
          <w:snapToGrid/>
        </w:rPr>
        <w:t xml:space="preserve">you gave me no water for my feet . . . </w:t>
      </w:r>
      <w:r w:rsidRPr="009C728F">
        <w:rPr>
          <w:snapToGrid/>
          <w:vertAlign w:val="superscript"/>
        </w:rPr>
        <w:t>45</w:t>
      </w:r>
      <w:r w:rsidRPr="009C728F">
        <w:rPr>
          <w:snapToGrid/>
        </w:rPr>
        <w:t xml:space="preserve">You gave me no kiss . . . </w:t>
      </w:r>
      <w:r w:rsidRPr="009C728F">
        <w:rPr>
          <w:snapToGrid/>
          <w:vertAlign w:val="superscript"/>
        </w:rPr>
        <w:t>46</w:t>
      </w:r>
      <w:r w:rsidRPr="009C728F">
        <w:rPr>
          <w:snapToGrid/>
        </w:rPr>
        <w:t>You did not anoint my head with oil . . .” “. . . these three little courtesies—all character</w:t>
      </w:r>
      <w:r w:rsidRPr="009C728F">
        <w:rPr>
          <w:snapToGrid/>
        </w:rPr>
        <w:softHyphen/>
        <w:t>is</w:t>
      </w:r>
      <w:r w:rsidRPr="009C728F">
        <w:rPr>
          <w:snapToGrid/>
        </w:rPr>
        <w:softHyphen/>
        <w:t>ti</w:t>
      </w:r>
      <w:r w:rsidRPr="009C728F">
        <w:rPr>
          <w:snapToGrid/>
        </w:rPr>
        <w:softHyphen/>
        <w:t>cal</w:t>
      </w:r>
      <w:r w:rsidRPr="009C728F">
        <w:rPr>
          <w:snapToGrid/>
        </w:rPr>
        <w:softHyphen/>
        <w:t>ly Orien</w:t>
      </w:r>
      <w:r w:rsidRPr="009C728F">
        <w:rPr>
          <w:snapToGrid/>
        </w:rPr>
        <w:softHyphen/>
        <w:t>tal—were far from trivial. They revealed the woman</w:t>
      </w:r>
      <w:r w:rsidR="00745134" w:rsidRPr="00745134">
        <w:rPr>
          <w:snapToGrid/>
        </w:rPr>
        <w:t xml:space="preserve">, </w:t>
      </w:r>
      <w:r w:rsidRPr="009C728F">
        <w:rPr>
          <w:snapToGrid/>
        </w:rPr>
        <w:t xml:space="preserve">just as Simon’s omission of them revealed Simon . . .” (Hunter </w:t>
      </w:r>
      <w:r w:rsidRPr="009C728F">
        <w:rPr>
          <w:i/>
          <w:snapToGrid/>
        </w:rPr>
        <w:t>Parables</w:t>
      </w:r>
      <w:r w:rsidRPr="009C728F">
        <w:rPr>
          <w:snapToGrid/>
        </w:rPr>
        <w:t xml:space="preserve"> 54)</w:t>
      </w:r>
    </w:p>
    <w:p w14:paraId="6828ADC8" w14:textId="77777777" w:rsidR="00381F98" w:rsidRPr="009C728F" w:rsidRDefault="00381F98" w:rsidP="00274AA2">
      <w:pPr>
        <w:pStyle w:val="ListParagraph"/>
        <w:numPr>
          <w:ilvl w:val="1"/>
          <w:numId w:val="96"/>
        </w:numPr>
        <w:rPr>
          <w:snapToGrid/>
        </w:rPr>
      </w:pPr>
      <w:r w:rsidRPr="009C728F">
        <w:rPr>
          <w:snapToGrid/>
        </w:rPr>
        <w:t xml:space="preserve">The parable illustrates “God’s extravagant goodness to undeserving men . . .” (Hunter </w:t>
      </w:r>
      <w:r w:rsidRPr="009C728F">
        <w:rPr>
          <w:i/>
          <w:snapToGrid/>
        </w:rPr>
        <w:t>Parables</w:t>
      </w:r>
      <w:r w:rsidRPr="009C728F">
        <w:rPr>
          <w:snapToGrid/>
        </w:rPr>
        <w:t xml:space="preserve"> 20)</w:t>
      </w:r>
    </w:p>
    <w:p w14:paraId="7B9FCA23" w14:textId="77777777" w:rsidR="00381F98" w:rsidRPr="009C728F" w:rsidRDefault="00381F98" w:rsidP="00274AA2">
      <w:pPr>
        <w:pStyle w:val="ListParagraph"/>
        <w:numPr>
          <w:ilvl w:val="1"/>
          <w:numId w:val="96"/>
        </w:numPr>
        <w:rPr>
          <w:snapToGrid/>
        </w:rPr>
      </w:pPr>
      <w:r w:rsidRPr="009C728F">
        <w:rPr>
          <w:snapToGrid/>
        </w:rPr>
        <w:t>“It comes to us embedded in the tale of the sinful woman—no doubt a woman of the streets—[“a well-known prostitute</w:t>
      </w:r>
      <w:r w:rsidR="00745134" w:rsidRPr="00745134">
        <w:rPr>
          <w:snapToGrid/>
        </w:rPr>
        <w:t>,</w:t>
      </w:r>
      <w:r w:rsidRPr="009C728F">
        <w:rPr>
          <w:snapToGrid/>
        </w:rPr>
        <w:t>” Hunter</w:t>
      </w:r>
      <w:r w:rsidR="00745134" w:rsidRPr="00745134">
        <w:rPr>
          <w:snapToGrid/>
        </w:rPr>
        <w:t xml:space="preserve">, </w:t>
      </w:r>
      <w:r w:rsidRPr="009C728F">
        <w:rPr>
          <w:i/>
          <w:snapToGrid/>
        </w:rPr>
        <w:t>Parables</w:t>
      </w:r>
      <w:r w:rsidRPr="009C728F">
        <w:rPr>
          <w:snapToGrid/>
        </w:rPr>
        <w:t xml:space="preserve"> 52] who anointed Jesus’ feet in Simon the Phari</w:t>
      </w:r>
      <w:r w:rsidRPr="009C728F">
        <w:rPr>
          <w:snapToGrid/>
        </w:rPr>
        <w:softHyphen/>
        <w:t xml:space="preserve">see’s house (Luke 7:36-50).” (Hunter </w:t>
      </w:r>
      <w:r w:rsidRPr="009C728F">
        <w:rPr>
          <w:i/>
          <w:snapToGrid/>
        </w:rPr>
        <w:t>Interpreting</w:t>
      </w:r>
      <w:r w:rsidRPr="009C728F">
        <w:rPr>
          <w:snapToGrid/>
        </w:rPr>
        <w:t xml:space="preserve"> 55)</w:t>
      </w:r>
    </w:p>
    <w:p w14:paraId="3C1AA3EA" w14:textId="77777777" w:rsidR="00381F98" w:rsidRPr="009C728F" w:rsidRDefault="00381F98" w:rsidP="00274AA2">
      <w:pPr>
        <w:pStyle w:val="ListParagraph"/>
        <w:numPr>
          <w:ilvl w:val="1"/>
          <w:numId w:val="96"/>
        </w:numPr>
        <w:rPr>
          <w:snapToGrid/>
        </w:rPr>
      </w:pPr>
      <w:r w:rsidRPr="009C728F">
        <w:rPr>
          <w:snapToGrid/>
        </w:rPr>
        <w:t>“Her quite extraor</w:t>
      </w:r>
      <w:r w:rsidRPr="009C728F">
        <w:rPr>
          <w:snapToGrid/>
        </w:rPr>
        <w:softHyphen/>
        <w:t>dinary display of gratitude compels us to assume that Jesus had previously assured her of God’s forgive</w:t>
      </w:r>
      <w:r w:rsidRPr="009C728F">
        <w:rPr>
          <w:snapToGrid/>
        </w:rPr>
        <w:softHyphen/>
        <w:t xml:space="preserve">ness as only he could.” (Hunter </w:t>
      </w:r>
      <w:r w:rsidRPr="009C728F">
        <w:rPr>
          <w:i/>
          <w:snapToGrid/>
        </w:rPr>
        <w:t>Interpreting</w:t>
      </w:r>
      <w:r w:rsidRPr="009C728F">
        <w:rPr>
          <w:snapToGrid/>
        </w:rPr>
        <w:t xml:space="preserve"> 55) “What lay behind her extraordinary demonstration of devotion to Jesus which horrified his host? The only convincing explanation is that Jesus had met the woman before and</w:t>
      </w:r>
      <w:r w:rsidR="00745134" w:rsidRPr="00745134">
        <w:rPr>
          <w:snapToGrid/>
        </w:rPr>
        <w:t xml:space="preserve">, </w:t>
      </w:r>
      <w:r w:rsidRPr="009C728F">
        <w:rPr>
          <w:snapToGrid/>
        </w:rPr>
        <w:t>by his assurance of God’s love for sinners</w:t>
      </w:r>
      <w:r w:rsidR="00745134" w:rsidRPr="00745134">
        <w:rPr>
          <w:snapToGrid/>
        </w:rPr>
        <w:t xml:space="preserve">, </w:t>
      </w:r>
      <w:r w:rsidRPr="009C728F">
        <w:rPr>
          <w:snapToGrid/>
        </w:rPr>
        <w:t xml:space="preserve">had brought her to a true repentance.” (Hunter </w:t>
      </w:r>
      <w:r w:rsidRPr="009C728F">
        <w:rPr>
          <w:i/>
          <w:snapToGrid/>
        </w:rPr>
        <w:t>Parables</w:t>
      </w:r>
      <w:r w:rsidRPr="009C728F">
        <w:rPr>
          <w:snapToGrid/>
        </w:rPr>
        <w:t xml:space="preserve"> 53)</w:t>
      </w:r>
    </w:p>
    <w:p w14:paraId="650F23F1" w14:textId="77777777" w:rsidR="00381F98" w:rsidRPr="009C728F" w:rsidRDefault="00381F98" w:rsidP="00274AA2">
      <w:pPr>
        <w:pStyle w:val="ListParagraph"/>
        <w:numPr>
          <w:ilvl w:val="1"/>
          <w:numId w:val="96"/>
        </w:numPr>
        <w:rPr>
          <w:snapToGrid/>
        </w:rPr>
      </w:pPr>
      <w:r w:rsidRPr="009C728F">
        <w:rPr>
          <w:snapToGrid/>
        </w:rPr>
        <w:t>“Forgetting it was something a respectable woman would never do before men</w:t>
      </w:r>
      <w:r w:rsidR="00745134" w:rsidRPr="00745134">
        <w:rPr>
          <w:snapToGrid/>
        </w:rPr>
        <w:t xml:space="preserve">, </w:t>
      </w:r>
      <w:r w:rsidRPr="009C728F">
        <w:rPr>
          <w:snapToGrid/>
        </w:rPr>
        <w:t xml:space="preserve">she let down her hair . . .” (Hunter </w:t>
      </w:r>
      <w:r w:rsidRPr="009C728F">
        <w:rPr>
          <w:i/>
          <w:snapToGrid/>
        </w:rPr>
        <w:t>Parables</w:t>
      </w:r>
      <w:r w:rsidRPr="009C728F">
        <w:rPr>
          <w:snapToGrid/>
        </w:rPr>
        <w:t xml:space="preserve"> 52) “Why</w:t>
      </w:r>
      <w:r w:rsidR="00745134" w:rsidRPr="00745134">
        <w:rPr>
          <w:snapToGrid/>
        </w:rPr>
        <w:t xml:space="preserve">, </w:t>
      </w:r>
      <w:r w:rsidRPr="009C728F">
        <w:rPr>
          <w:snapToGrid/>
        </w:rPr>
        <w:t>according to Jesus</w:t>
      </w:r>
      <w:r w:rsidR="00745134" w:rsidRPr="00745134">
        <w:rPr>
          <w:snapToGrid/>
        </w:rPr>
        <w:t xml:space="preserve">, </w:t>
      </w:r>
      <w:r w:rsidRPr="009C728F">
        <w:rPr>
          <w:snapToGrid/>
        </w:rPr>
        <w:t>do people like this woman ‘go first into God’s kingdom’ (Matt. 21.31)? It is because no pride</w:t>
      </w:r>
      <w:r w:rsidR="00745134" w:rsidRPr="00745134">
        <w:rPr>
          <w:snapToGrid/>
        </w:rPr>
        <w:t xml:space="preserve">, </w:t>
      </w:r>
      <w:r w:rsidRPr="009C728F">
        <w:rPr>
          <w:snapToGrid/>
        </w:rPr>
        <w:t xml:space="preserve">no self-respect hinders them from seeing Jesus.” (Hunter </w:t>
      </w:r>
      <w:r w:rsidRPr="009C728F">
        <w:rPr>
          <w:i/>
          <w:snapToGrid/>
        </w:rPr>
        <w:t>Parables</w:t>
      </w:r>
      <w:r w:rsidRPr="009C728F">
        <w:rPr>
          <w:snapToGrid/>
        </w:rPr>
        <w:t xml:space="preserve"> 55)</w:t>
      </w:r>
    </w:p>
    <w:p w14:paraId="10E2CFE3" w14:textId="77777777" w:rsidR="00381F98" w:rsidRPr="009C728F" w:rsidRDefault="00381F98" w:rsidP="00274AA2">
      <w:pPr>
        <w:pStyle w:val="ListParagraph"/>
        <w:numPr>
          <w:ilvl w:val="1"/>
          <w:numId w:val="96"/>
        </w:numPr>
        <w:rPr>
          <w:snapToGrid/>
        </w:rPr>
      </w:pPr>
      <w:r w:rsidRPr="009C728F">
        <w:rPr>
          <w:snapToGrid/>
        </w:rPr>
        <w:t>Luke 7:44</w:t>
      </w:r>
      <w:r w:rsidR="00745134" w:rsidRPr="00745134">
        <w:rPr>
          <w:snapToGrid/>
        </w:rPr>
        <w:t xml:space="preserve">, </w:t>
      </w:r>
      <w:r w:rsidRPr="009C728F">
        <w:rPr>
          <w:snapToGrid/>
        </w:rPr>
        <w:t>“he said to Simon: “do you see this woman?”” “‘This woman’ was precisely what Simon could not see. All he could see was the sort of woman she was. [54] . . . [To Simon</w:t>
      </w:r>
      <w:r w:rsidR="00745134" w:rsidRPr="00745134">
        <w:rPr>
          <w:snapToGrid/>
        </w:rPr>
        <w:t>,</w:t>
      </w:r>
      <w:r w:rsidRPr="009C728F">
        <w:rPr>
          <w:snapToGrid/>
        </w:rPr>
        <w:t>] this woman’s class was ‘sinner’. And having established her class</w:t>
      </w:r>
      <w:r w:rsidR="00745134" w:rsidRPr="00745134">
        <w:rPr>
          <w:snapToGrid/>
        </w:rPr>
        <w:t xml:space="preserve">, </w:t>
      </w:r>
      <w:r w:rsidRPr="009C728F">
        <w:rPr>
          <w:snapToGrid/>
        </w:rPr>
        <w:t>he knew how she should be treated. Jesus . . . saw individual men and women in their situations and sin. . . . God</w:t>
      </w:r>
      <w:r w:rsidR="00745134" w:rsidRPr="00745134">
        <w:rPr>
          <w:snapToGrid/>
        </w:rPr>
        <w:t xml:space="preserve">, </w:t>
      </w:r>
      <w:r w:rsidRPr="009C728F">
        <w:rPr>
          <w:snapToGrid/>
        </w:rPr>
        <w:t>to whom all hearts are open</w:t>
      </w:r>
      <w:r w:rsidR="00745134" w:rsidRPr="00745134">
        <w:rPr>
          <w:snapToGrid/>
        </w:rPr>
        <w:t xml:space="preserve">, </w:t>
      </w:r>
      <w:r w:rsidRPr="009C728F">
        <w:rPr>
          <w:snapToGrid/>
        </w:rPr>
        <w:t xml:space="preserve">sees people in the way Jesus did . . .” (Hunter </w:t>
      </w:r>
      <w:r w:rsidRPr="009C728F">
        <w:rPr>
          <w:i/>
          <w:snapToGrid/>
        </w:rPr>
        <w:lastRenderedPageBreak/>
        <w:t>Parables</w:t>
      </w:r>
      <w:r w:rsidRPr="009C728F">
        <w:rPr>
          <w:snapToGrid/>
        </w:rPr>
        <w:t xml:space="preserve"> 54-55)</w:t>
      </w:r>
    </w:p>
    <w:p w14:paraId="684DEA30" w14:textId="77777777" w:rsidR="00381F98" w:rsidRPr="009C728F" w:rsidRDefault="00381F98" w:rsidP="00274AA2">
      <w:pPr>
        <w:pStyle w:val="ListParagraph"/>
        <w:numPr>
          <w:ilvl w:val="1"/>
          <w:numId w:val="96"/>
        </w:numPr>
        <w:rPr>
          <w:snapToGrid/>
        </w:rPr>
      </w:pPr>
      <w:r w:rsidRPr="009C728F">
        <w:rPr>
          <w:snapToGrid/>
        </w:rPr>
        <w:t>“Jesus says</w:t>
      </w:r>
      <w:r w:rsidR="00745134" w:rsidRPr="00745134">
        <w:rPr>
          <w:snapToGrid/>
        </w:rPr>
        <w:t xml:space="preserve">, </w:t>
      </w:r>
      <w:r w:rsidRPr="009C728F">
        <w:rPr>
          <w:snapToGrid/>
        </w:rPr>
        <w:t>‘. . . God must have remitted very great spiritual debts for her</w:t>
      </w:r>
      <w:r w:rsidR="00745134" w:rsidRPr="00745134">
        <w:rPr>
          <w:snapToGrid/>
        </w:rPr>
        <w:t xml:space="preserve">, </w:t>
      </w:r>
      <w:r w:rsidRPr="009C728F">
        <w:rPr>
          <w:snapToGrid/>
        </w:rPr>
        <w:t xml:space="preserve">since she shows so much gratitude.’” (Hunter </w:t>
      </w:r>
      <w:r w:rsidRPr="009C728F">
        <w:rPr>
          <w:i/>
          <w:snapToGrid/>
        </w:rPr>
        <w:t>Interpreting</w:t>
      </w:r>
      <w:r w:rsidRPr="009C728F">
        <w:rPr>
          <w:snapToGrid/>
        </w:rPr>
        <w:t xml:space="preserve"> 55) Her gratitude “was not hysterics</w:t>
      </w:r>
      <w:r w:rsidR="00745134" w:rsidRPr="00745134">
        <w:rPr>
          <w:snapToGrid/>
        </w:rPr>
        <w:t xml:space="preserve">, </w:t>
      </w:r>
      <w:r w:rsidRPr="009C728F">
        <w:rPr>
          <w:snapToGrid/>
        </w:rPr>
        <w:t>it was regener</w:t>
      </w:r>
      <w:r w:rsidRPr="009C728F">
        <w:rPr>
          <w:snapToGrid/>
        </w:rPr>
        <w:softHyphen/>
        <w:t>a</w:t>
      </w:r>
      <w:r w:rsidRPr="009C728F">
        <w:rPr>
          <w:snapToGrid/>
        </w:rPr>
        <w:softHyphen/>
        <w:t>tion . . .” [Quoted from James Denny</w:t>
      </w:r>
      <w:r w:rsidR="00745134" w:rsidRPr="00745134">
        <w:rPr>
          <w:snapToGrid/>
        </w:rPr>
        <w:t xml:space="preserve">, </w:t>
      </w:r>
      <w:r w:rsidRPr="009C728F">
        <w:rPr>
          <w:i/>
          <w:snapToGrid/>
        </w:rPr>
        <w:t>Chris</w:t>
      </w:r>
      <w:r w:rsidRPr="009C728F">
        <w:rPr>
          <w:i/>
          <w:snapToGrid/>
        </w:rPr>
        <w:softHyphen/>
        <w:t>tian Doc</w:t>
      </w:r>
      <w:r w:rsidRPr="009C728F">
        <w:rPr>
          <w:i/>
          <w:snapToGrid/>
        </w:rPr>
        <w:softHyphen/>
        <w:t>trine of Recon</w:t>
      </w:r>
      <w:r w:rsidRPr="009C728F">
        <w:rPr>
          <w:i/>
          <w:snapToGrid/>
        </w:rPr>
        <w:softHyphen/>
        <w:t>ciliation</w:t>
      </w:r>
      <w:r w:rsidRPr="009C728F">
        <w:rPr>
          <w:snapToGrid/>
        </w:rPr>
        <w:t xml:space="preserve"> (London</w:t>
      </w:r>
      <w:r w:rsidR="00745134" w:rsidRPr="00745134">
        <w:rPr>
          <w:snapToGrid/>
        </w:rPr>
        <w:t xml:space="preserve">, </w:t>
      </w:r>
      <w:r w:rsidRPr="009C728F">
        <w:rPr>
          <w:snapToGrid/>
        </w:rPr>
        <w:t xml:space="preserve">1917) 14.] (Hunter </w:t>
      </w:r>
      <w:r w:rsidRPr="009C728F">
        <w:rPr>
          <w:i/>
          <w:snapToGrid/>
        </w:rPr>
        <w:t>Parables</w:t>
      </w:r>
      <w:r w:rsidRPr="009C728F">
        <w:rPr>
          <w:snapToGrid/>
        </w:rPr>
        <w:t xml:space="preserve"> 53 n 1) (Note that the regeneration/forgive</w:t>
      </w:r>
      <w:r w:rsidRPr="009C728F">
        <w:rPr>
          <w:snapToGrid/>
        </w:rPr>
        <w:softHyphen/>
        <w:t>ness of sins caused the grati</w:t>
      </w:r>
      <w:r w:rsidRPr="009C728F">
        <w:rPr>
          <w:snapToGrid/>
        </w:rPr>
        <w:softHyphen/>
        <w:t>tude</w:t>
      </w:r>
      <w:r w:rsidR="00745134" w:rsidRPr="00745134">
        <w:rPr>
          <w:snapToGrid/>
        </w:rPr>
        <w:t xml:space="preserve">, </w:t>
      </w:r>
      <w:r w:rsidRPr="009C728F">
        <w:rPr>
          <w:snapToGrid/>
        </w:rPr>
        <w:t>not vice versa. See below under “the lost coin</w:t>
      </w:r>
      <w:r w:rsidR="00745134" w:rsidRPr="00745134">
        <w:rPr>
          <w:snapToGrid/>
        </w:rPr>
        <w:t>,</w:t>
      </w:r>
      <w:r w:rsidRPr="009C728F">
        <w:rPr>
          <w:snapToGrid/>
        </w:rPr>
        <w:t>” p. 205.)</w:t>
      </w:r>
    </w:p>
    <w:p w14:paraId="101E3285" w14:textId="77777777" w:rsidR="00381F98" w:rsidRPr="009C728F" w:rsidRDefault="00381F98" w:rsidP="00274AA2">
      <w:pPr>
        <w:pStyle w:val="ListParagraph"/>
        <w:numPr>
          <w:ilvl w:val="1"/>
          <w:numId w:val="96"/>
        </w:numPr>
        <w:rPr>
          <w:snapToGrid/>
        </w:rPr>
      </w:pPr>
      <w:r w:rsidRPr="009C728F">
        <w:rPr>
          <w:snapToGrid/>
        </w:rPr>
        <w:t>“There is a creditor who has two debtors. One owes him five hundred denarii</w:t>
      </w:r>
      <w:r w:rsidR="00745134" w:rsidRPr="00745134">
        <w:rPr>
          <w:snapToGrid/>
        </w:rPr>
        <w:t xml:space="preserve">, </w:t>
      </w:r>
      <w:r w:rsidRPr="009C728F">
        <w:rPr>
          <w:snapToGrid/>
        </w:rPr>
        <w:t>the other fifty. Neither can pay. The creditor cancels what each owes. ‘Which of the two will love the giver more?’ asks Jesus at the conclu</w:t>
      </w:r>
      <w:r w:rsidRPr="009C728F">
        <w:rPr>
          <w:snapToGrid/>
        </w:rPr>
        <w:softHyphen/>
        <w:t>sion of this probably authentic parable (Luke 7:41f.). It is evident that thankful</w:t>
      </w:r>
      <w:r w:rsidRPr="009C728F">
        <w:rPr>
          <w:snapToGrid/>
        </w:rPr>
        <w:softHyphen/>
        <w:t>ness and love grow out of receiving. [God] makes his sun rise on the evil and on the good</w:t>
      </w:r>
      <w:r w:rsidR="00745134" w:rsidRPr="00745134">
        <w:rPr>
          <w:snapToGrid/>
        </w:rPr>
        <w:t xml:space="preserve">, </w:t>
      </w:r>
      <w:r w:rsidRPr="009C728F">
        <w:rPr>
          <w:snapToGrid/>
        </w:rPr>
        <w:t>and sends rain on the just and on the unjust . . . Every person has a share in the basic gifts of life . . . This primal generosity is meant to attract a person to similar generos</w:t>
      </w:r>
      <w:r w:rsidRPr="009C728F">
        <w:rPr>
          <w:snapToGrid/>
        </w:rPr>
        <w:softHyphen/>
        <w:t>ity . . . Love for one’s enemy grows out of occurrence of world</w:t>
      </w:r>
      <w:r w:rsidRPr="009C728F">
        <w:rPr>
          <w:snapToGrid/>
        </w:rPr>
        <w:softHyphen/>
        <w:t>wide generosi</w:t>
      </w:r>
      <w:r w:rsidRPr="009C728F">
        <w:rPr>
          <w:snapToGrid/>
        </w:rPr>
        <w:softHyphen/>
        <w:t xml:space="preserve">ty.” (Braun </w:t>
      </w:r>
      <w:r w:rsidRPr="009C728F">
        <w:rPr>
          <w:i/>
          <w:snapToGrid/>
        </w:rPr>
        <w:t>Jesus</w:t>
      </w:r>
      <w:r w:rsidRPr="009C728F">
        <w:rPr>
          <w:snapToGrid/>
        </w:rPr>
        <w:t xml:space="preserve"> 109)</w:t>
      </w:r>
    </w:p>
    <w:p w14:paraId="7184CE30" w14:textId="77777777" w:rsidR="00381F98" w:rsidRPr="009C728F" w:rsidRDefault="00381F98" w:rsidP="00274AA2">
      <w:pPr>
        <w:pStyle w:val="ListParagraph"/>
        <w:numPr>
          <w:ilvl w:val="1"/>
          <w:numId w:val="96"/>
        </w:numPr>
        <w:rPr>
          <w:snapToGrid/>
        </w:rPr>
      </w:pPr>
      <w:r w:rsidRPr="009C728F">
        <w:rPr>
          <w:snapToGrid/>
        </w:rPr>
        <w:t>“It is no wonder that the older sequence</w:t>
      </w:r>
      <w:r w:rsidR="00745134" w:rsidRPr="00745134">
        <w:rPr>
          <w:snapToGrid/>
        </w:rPr>
        <w:t xml:space="preserve">, </w:t>
      </w:r>
      <w:r w:rsidRPr="009C728F">
        <w:rPr>
          <w:snapToGrid/>
        </w:rPr>
        <w:t>first achievement</w:t>
      </w:r>
      <w:r w:rsidR="00745134" w:rsidRPr="00745134">
        <w:rPr>
          <w:snapToGrid/>
        </w:rPr>
        <w:t xml:space="preserve">, </w:t>
      </w:r>
      <w:r w:rsidRPr="009C728F">
        <w:rPr>
          <w:snapToGrid/>
        </w:rPr>
        <w:t>then grace</w:t>
      </w:r>
      <w:r w:rsidR="00745134" w:rsidRPr="00745134">
        <w:rPr>
          <w:snapToGrid/>
        </w:rPr>
        <w:t xml:space="preserve">, </w:t>
      </w:r>
      <w:r w:rsidRPr="009C728F">
        <w:rPr>
          <w:snapToGrid/>
        </w:rPr>
        <w:t>can find an echo in the synoptics. One probably has to understand Luke 7:47a in a sense of this old sequence: ‘Her sins</w:t>
      </w:r>
      <w:r w:rsidR="00745134" w:rsidRPr="00745134">
        <w:rPr>
          <w:snapToGrid/>
        </w:rPr>
        <w:t xml:space="preserve">, </w:t>
      </w:r>
      <w:r w:rsidRPr="009C728F">
        <w:rPr>
          <w:snapToGrid/>
        </w:rPr>
        <w:t>which are many</w:t>
      </w:r>
      <w:r w:rsidR="00745134" w:rsidRPr="00745134">
        <w:rPr>
          <w:snapToGrid/>
        </w:rPr>
        <w:t xml:space="preserve">, </w:t>
      </w:r>
      <w:r w:rsidRPr="009C728F">
        <w:rPr>
          <w:snapToGrid/>
        </w:rPr>
        <w:t>are forgiven</w:t>
      </w:r>
      <w:r w:rsidR="00745134" w:rsidRPr="00745134">
        <w:rPr>
          <w:snapToGrid/>
        </w:rPr>
        <w:t xml:space="preserve">, </w:t>
      </w:r>
      <w:r w:rsidRPr="009C728F">
        <w:rPr>
          <w:snapToGrid/>
        </w:rPr>
        <w:t xml:space="preserve">for she loved much’ (RSV) . . . in the parable itself (Luke 7:41-42) . . . </w:t>
      </w:r>
      <w:r w:rsidRPr="009C728F">
        <w:rPr>
          <w:i/>
          <w:snapToGrid/>
        </w:rPr>
        <w:t>because</w:t>
      </w:r>
      <w:r w:rsidRPr="009C728F">
        <w:rPr>
          <w:snapToGrid/>
        </w:rPr>
        <w:t xml:space="preserve"> the creditor has canceled the debt</w:t>
      </w:r>
      <w:r w:rsidR="00745134" w:rsidRPr="00745134">
        <w:rPr>
          <w:snapToGrid/>
        </w:rPr>
        <w:t xml:space="preserve">, </w:t>
      </w:r>
      <w:r w:rsidRPr="009C728F">
        <w:rPr>
          <w:snapToGrid/>
        </w:rPr>
        <w:t xml:space="preserve">the debtors love him.” (Braun </w:t>
      </w:r>
      <w:r w:rsidRPr="009C728F">
        <w:rPr>
          <w:i/>
          <w:snapToGrid/>
        </w:rPr>
        <w:t>Jesus</w:t>
      </w:r>
      <w:r w:rsidRPr="009C728F">
        <w:rPr>
          <w:snapToGrid/>
        </w:rPr>
        <w:t xml:space="preserve"> 111)</w:t>
      </w:r>
    </w:p>
    <w:p w14:paraId="2C1F7C00" w14:textId="77777777" w:rsidR="007D66EB" w:rsidRPr="009C728F" w:rsidRDefault="007D66EB" w:rsidP="007D66EB">
      <w:pPr>
        <w:pStyle w:val="ListParagraph"/>
        <w:numPr>
          <w:ilvl w:val="1"/>
          <w:numId w:val="96"/>
        </w:numPr>
        <w:rPr>
          <w:snapToGrid/>
        </w:rPr>
      </w:pPr>
      <w:r w:rsidRPr="009C728F">
        <w:rPr>
          <w:snapToGrid/>
        </w:rPr>
        <w:t xml:space="preserve">See also Hunter </w:t>
      </w:r>
      <w:r w:rsidRPr="009C728F">
        <w:rPr>
          <w:i/>
          <w:snapToGrid/>
        </w:rPr>
        <w:t>Parables</w:t>
      </w:r>
      <w:r w:rsidRPr="009C728F">
        <w:rPr>
          <w:snapToGrid/>
        </w:rPr>
        <w:t xml:space="preserve"> 52-55.</w:t>
      </w:r>
    </w:p>
    <w:p w14:paraId="0EE6F848" w14:textId="77777777" w:rsidR="000B143E" w:rsidRPr="000B143E" w:rsidRDefault="000B143E" w:rsidP="000B143E">
      <w:pPr>
        <w:rPr>
          <w:kern w:val="2"/>
        </w:rPr>
      </w:pPr>
    </w:p>
    <w:p w14:paraId="4DCFAAE9" w14:textId="77777777" w:rsidR="000B143E" w:rsidRDefault="000B143E" w:rsidP="00274AA2">
      <w:pPr>
        <w:numPr>
          <w:ilvl w:val="0"/>
          <w:numId w:val="96"/>
        </w:numPr>
        <w:rPr>
          <w:kern w:val="2"/>
        </w:rPr>
      </w:pPr>
      <w:r w:rsidRPr="007F79B4">
        <w:rPr>
          <w:b/>
          <w:bCs/>
          <w:kern w:val="2"/>
        </w:rPr>
        <w:t>7</w:t>
      </w:r>
      <w:r>
        <w:rPr>
          <w:kern w:val="2"/>
        </w:rPr>
        <w:t>:</w:t>
      </w:r>
      <w:r w:rsidRPr="007F79B4">
        <w:rPr>
          <w:b/>
          <w:bCs/>
          <w:kern w:val="2"/>
        </w:rPr>
        <w:t>41</w:t>
      </w:r>
    </w:p>
    <w:p w14:paraId="32DC94CC" w14:textId="32C6BD12" w:rsidR="000B143E" w:rsidRPr="00AE07CF" w:rsidRDefault="000B143E" w:rsidP="00274AA2">
      <w:pPr>
        <w:numPr>
          <w:ilvl w:val="1"/>
          <w:numId w:val="96"/>
        </w:numPr>
        <w:rPr>
          <w:kern w:val="2"/>
          <w:sz w:val="20"/>
          <w:szCs w:val="18"/>
        </w:rPr>
      </w:pPr>
      <w:r>
        <w:rPr>
          <w:kern w:val="2"/>
          <w:sz w:val="20"/>
          <w:szCs w:val="18"/>
        </w:rPr>
        <w:t>Luke 7</w:t>
      </w:r>
      <w:r w:rsidRPr="00AE07CF">
        <w:rPr>
          <w:kern w:val="2"/>
          <w:sz w:val="20"/>
          <w:szCs w:val="18"/>
        </w:rPr>
        <w:t>:</w:t>
      </w:r>
      <w:r>
        <w:rPr>
          <w:kern w:val="2"/>
          <w:sz w:val="20"/>
          <w:szCs w:val="18"/>
        </w:rPr>
        <w:t>41</w:t>
      </w:r>
      <w:r w:rsidRPr="00AE07CF">
        <w:rPr>
          <w:kern w:val="2"/>
          <w:sz w:val="20"/>
          <w:szCs w:val="18"/>
        </w:rPr>
        <w:t xml:space="preserve">, </w:t>
      </w:r>
      <w:r>
        <w:rPr>
          <w:kern w:val="2"/>
          <w:sz w:val="20"/>
          <w:szCs w:val="18"/>
        </w:rPr>
        <w:t>“</w:t>
      </w:r>
      <w:r w:rsidR="007D66EB" w:rsidRPr="00866D98">
        <w:rPr>
          <w:sz w:val="20"/>
          <w:szCs w:val="20"/>
        </w:rPr>
        <w:t>A certain moneylender had two debtors; one owed five hundred denarii, and the other fifty.</w:t>
      </w:r>
      <w:r>
        <w:rPr>
          <w:sz w:val="20"/>
          <w:szCs w:val="20"/>
          <w:lang w:bidi="he-IL"/>
        </w:rPr>
        <w:t>”</w:t>
      </w:r>
    </w:p>
    <w:p w14:paraId="53451C04" w14:textId="1131A465" w:rsidR="000B143E" w:rsidRDefault="000B143E" w:rsidP="00274AA2">
      <w:pPr>
        <w:numPr>
          <w:ilvl w:val="1"/>
          <w:numId w:val="96"/>
        </w:numPr>
        <w:rPr>
          <w:kern w:val="2"/>
        </w:rPr>
      </w:pPr>
      <w:r>
        <w:rPr>
          <w:kern w:val="2"/>
        </w:rPr>
        <w:t>“creditor” (</w:t>
      </w:r>
      <w:r w:rsidR="007D66EB">
        <w:rPr>
          <w:kern w:val="2"/>
          <w:lang w:val="el-GR" w:bidi="he-IL"/>
        </w:rPr>
        <w:t>δανιστής</w:t>
      </w:r>
      <w:r w:rsidR="007D66EB">
        <w:rPr>
          <w:kern w:val="2"/>
          <w:lang w:bidi="he-IL"/>
        </w:rPr>
        <w:t xml:space="preserve">, </w:t>
      </w:r>
      <w:r w:rsidR="007D66EB">
        <w:rPr>
          <w:i/>
          <w:iCs/>
          <w:kern w:val="2"/>
        </w:rPr>
        <w:t>danistes</w:t>
      </w:r>
      <w:r w:rsidR="007D66EB">
        <w:rPr>
          <w:kern w:val="2"/>
        </w:rPr>
        <w:t xml:space="preserve">, </w:t>
      </w:r>
      <w:r>
        <w:rPr>
          <w:kern w:val="2"/>
        </w:rPr>
        <w:t>or “moneylender</w:t>
      </w:r>
      <w:r w:rsidRPr="009370DA">
        <w:rPr>
          <w:kern w:val="2"/>
        </w:rPr>
        <w:t>”</w:t>
      </w:r>
      <w:r>
        <w:rPr>
          <w:kern w:val="2"/>
        </w:rPr>
        <w:t>)</w:t>
      </w:r>
    </w:p>
    <w:p w14:paraId="1D50B15A" w14:textId="77777777" w:rsidR="000B143E" w:rsidRDefault="000B143E" w:rsidP="00274AA2">
      <w:pPr>
        <w:numPr>
          <w:ilvl w:val="2"/>
          <w:numId w:val="96"/>
        </w:numPr>
        <w:rPr>
          <w:kern w:val="2"/>
        </w:rPr>
      </w:pPr>
      <w:r>
        <w:rPr>
          <w:i/>
          <w:iCs/>
          <w:kern w:val="2"/>
        </w:rPr>
        <w:t>Danistes</w:t>
      </w:r>
      <w:r w:rsidRPr="009370DA">
        <w:rPr>
          <w:kern w:val="2"/>
        </w:rPr>
        <w:t xml:space="preserve"> </w:t>
      </w:r>
      <w:r>
        <w:rPr>
          <w:kern w:val="2"/>
        </w:rPr>
        <w:t>is “found only here in the NT . . .” (Hultgren 214)</w:t>
      </w:r>
    </w:p>
    <w:p w14:paraId="3BB092C0" w14:textId="77777777" w:rsidR="000B143E" w:rsidRDefault="000B143E" w:rsidP="00274AA2">
      <w:pPr>
        <w:numPr>
          <w:ilvl w:val="2"/>
          <w:numId w:val="96"/>
        </w:numPr>
        <w:rPr>
          <w:kern w:val="2"/>
        </w:rPr>
      </w:pPr>
      <w:r>
        <w:rPr>
          <w:kern w:val="2"/>
        </w:rPr>
        <w:t>It</w:t>
      </w:r>
      <w:r w:rsidRPr="009370DA">
        <w:rPr>
          <w:kern w:val="2"/>
        </w:rPr>
        <w:t xml:space="preserve"> </w:t>
      </w:r>
      <w:r>
        <w:rPr>
          <w:kern w:val="2"/>
        </w:rPr>
        <w:t>“</w:t>
      </w:r>
      <w:r w:rsidRPr="009370DA">
        <w:rPr>
          <w:kern w:val="2"/>
        </w:rPr>
        <w:t>has no special significance; the person is one of substantial means who has loaned money.</w:t>
      </w:r>
      <w:r>
        <w:rPr>
          <w:kern w:val="2"/>
        </w:rPr>
        <w:t>” (Hultgren 214)</w:t>
      </w:r>
    </w:p>
    <w:p w14:paraId="7FFAAD68" w14:textId="77777777" w:rsidR="000B143E" w:rsidRDefault="000B143E" w:rsidP="00274AA2">
      <w:pPr>
        <w:numPr>
          <w:ilvl w:val="2"/>
          <w:numId w:val="96"/>
        </w:numPr>
        <w:rPr>
          <w:kern w:val="2"/>
        </w:rPr>
      </w:pPr>
      <w:r w:rsidRPr="009370DA">
        <w:rPr>
          <w:kern w:val="2"/>
        </w:rPr>
        <w:t xml:space="preserve">The moneylender </w:t>
      </w:r>
      <w:r>
        <w:rPr>
          <w:kern w:val="2"/>
        </w:rPr>
        <w:t>is “</w:t>
      </w:r>
      <w:r w:rsidRPr="009370DA">
        <w:rPr>
          <w:kern w:val="2"/>
        </w:rPr>
        <w:t>a metaphor for God, to whom everyone is indebted.</w:t>
      </w:r>
      <w:r>
        <w:rPr>
          <w:kern w:val="2"/>
        </w:rPr>
        <w:t>” (Hultgren 214)</w:t>
      </w:r>
    </w:p>
    <w:p w14:paraId="4EDB70EE" w14:textId="77777777" w:rsidR="000B143E" w:rsidRDefault="000B143E" w:rsidP="00274AA2">
      <w:pPr>
        <w:numPr>
          <w:ilvl w:val="3"/>
          <w:numId w:val="96"/>
        </w:numPr>
        <w:rPr>
          <w:kern w:val="2"/>
        </w:rPr>
      </w:pPr>
      <w:r w:rsidRPr="009370DA">
        <w:rPr>
          <w:kern w:val="2"/>
        </w:rPr>
        <w:t xml:space="preserve">“Debts” </w:t>
      </w:r>
      <w:r>
        <w:rPr>
          <w:kern w:val="2"/>
        </w:rPr>
        <w:t>“</w:t>
      </w:r>
      <w:r w:rsidRPr="009370DA">
        <w:rPr>
          <w:kern w:val="2"/>
        </w:rPr>
        <w:t>is a metaphor for sins against God.</w:t>
      </w:r>
      <w:r>
        <w:rPr>
          <w:kern w:val="2"/>
        </w:rPr>
        <w:t xml:space="preserve">” </w:t>
      </w:r>
      <w:r w:rsidRPr="0087644C">
        <w:rPr>
          <w:kern w:val="2"/>
          <w:sz w:val="20"/>
          <w:szCs w:val="18"/>
        </w:rPr>
        <w:t>(Matt 6:12; 18:23-35)</w:t>
      </w:r>
      <w:r>
        <w:rPr>
          <w:kern w:val="2"/>
        </w:rPr>
        <w:t xml:space="preserve"> (Hultgren 214)</w:t>
      </w:r>
    </w:p>
    <w:p w14:paraId="538847EE" w14:textId="11D78F8A" w:rsidR="000B143E" w:rsidRPr="0087644C" w:rsidRDefault="000B143E" w:rsidP="00274AA2">
      <w:pPr>
        <w:numPr>
          <w:ilvl w:val="3"/>
          <w:numId w:val="96"/>
        </w:numPr>
        <w:rPr>
          <w:kern w:val="2"/>
          <w:sz w:val="20"/>
          <w:szCs w:val="18"/>
        </w:rPr>
      </w:pPr>
      <w:r w:rsidRPr="0087644C">
        <w:rPr>
          <w:kern w:val="2"/>
          <w:sz w:val="20"/>
          <w:szCs w:val="18"/>
        </w:rPr>
        <w:t xml:space="preserve">Debts as sins in rabbinic literature: </w:t>
      </w:r>
      <w:r w:rsidRPr="0087644C">
        <w:rPr>
          <w:i/>
          <w:kern w:val="2"/>
          <w:sz w:val="20"/>
          <w:szCs w:val="18"/>
        </w:rPr>
        <w:t>Exod</w:t>
      </w:r>
      <w:r w:rsidRPr="0087644C">
        <w:rPr>
          <w:kern w:val="2"/>
          <w:sz w:val="20"/>
          <w:szCs w:val="18"/>
        </w:rPr>
        <w:t xml:space="preserve">. </w:t>
      </w:r>
      <w:r w:rsidRPr="0087644C">
        <w:rPr>
          <w:i/>
          <w:kern w:val="2"/>
          <w:sz w:val="20"/>
          <w:szCs w:val="18"/>
        </w:rPr>
        <w:t>Rab</w:t>
      </w:r>
      <w:r w:rsidRPr="0087644C">
        <w:rPr>
          <w:kern w:val="2"/>
          <w:sz w:val="20"/>
          <w:szCs w:val="18"/>
        </w:rPr>
        <w:t xml:space="preserve">. 31; Str-B 1:798-99, 800-801; Moore </w:t>
      </w:r>
      <w:r w:rsidRPr="0087644C">
        <w:rPr>
          <w:i/>
          <w:kern w:val="2"/>
          <w:sz w:val="20"/>
          <w:szCs w:val="18"/>
        </w:rPr>
        <w:t>Judaism</w:t>
      </w:r>
      <w:r w:rsidRPr="0087644C">
        <w:rPr>
          <w:kern w:val="2"/>
          <w:sz w:val="20"/>
          <w:szCs w:val="18"/>
        </w:rPr>
        <w:t xml:space="preserve"> </w:t>
      </w:r>
      <w:r w:rsidR="00494587" w:rsidRPr="00F64F6E">
        <w:rPr>
          <w:kern w:val="2"/>
          <w:sz w:val="20"/>
          <w:szCs w:val="18"/>
        </w:rPr>
        <w:t>2</w:t>
      </w:r>
      <w:r w:rsidR="00494587">
        <w:rPr>
          <w:kern w:val="2"/>
          <w:sz w:val="20"/>
          <w:szCs w:val="18"/>
        </w:rPr>
        <w:t>.</w:t>
      </w:r>
      <w:r w:rsidRPr="0087644C">
        <w:rPr>
          <w:kern w:val="2"/>
          <w:sz w:val="20"/>
          <w:szCs w:val="18"/>
        </w:rPr>
        <w:t>95.</w:t>
      </w:r>
    </w:p>
    <w:p w14:paraId="2E3C5DC3" w14:textId="77777777" w:rsidR="000B143E" w:rsidRDefault="000B143E" w:rsidP="00274AA2">
      <w:pPr>
        <w:numPr>
          <w:ilvl w:val="1"/>
          <w:numId w:val="96"/>
        </w:numPr>
        <w:rPr>
          <w:kern w:val="2"/>
        </w:rPr>
      </w:pPr>
      <w:r>
        <w:rPr>
          <w:kern w:val="2"/>
        </w:rPr>
        <w:t>“</w:t>
      </w:r>
      <w:r w:rsidRPr="009370DA">
        <w:rPr>
          <w:kern w:val="2"/>
        </w:rPr>
        <w:t>five hundred den</w:t>
      </w:r>
      <w:r>
        <w:rPr>
          <w:kern w:val="2"/>
        </w:rPr>
        <w:t>arii”</w:t>
      </w:r>
    </w:p>
    <w:p w14:paraId="5CE5D5AF" w14:textId="47193D45" w:rsidR="000B143E" w:rsidRDefault="000B143E" w:rsidP="00274AA2">
      <w:pPr>
        <w:numPr>
          <w:ilvl w:val="2"/>
          <w:numId w:val="96"/>
        </w:numPr>
        <w:rPr>
          <w:kern w:val="2"/>
        </w:rPr>
      </w:pPr>
      <w:r>
        <w:rPr>
          <w:kern w:val="2"/>
        </w:rPr>
        <w:t>A denarius (</w:t>
      </w:r>
      <w:r>
        <w:rPr>
          <w:kern w:val="2"/>
          <w:lang w:val="el-GR"/>
        </w:rPr>
        <w:t>δηνάριον</w:t>
      </w:r>
      <w:r w:rsidR="007D66EB">
        <w:rPr>
          <w:kern w:val="2"/>
        </w:rPr>
        <w:t xml:space="preserve">, </w:t>
      </w:r>
      <w:r w:rsidR="007D66EB">
        <w:rPr>
          <w:i/>
          <w:iCs/>
          <w:kern w:val="2"/>
        </w:rPr>
        <w:t>denarion</w:t>
      </w:r>
      <w:r w:rsidRPr="009370DA">
        <w:rPr>
          <w:kern w:val="2"/>
        </w:rPr>
        <w:t xml:space="preserve">) </w:t>
      </w:r>
      <w:r>
        <w:rPr>
          <w:kern w:val="2"/>
        </w:rPr>
        <w:t>wa</w:t>
      </w:r>
      <w:r w:rsidRPr="009370DA">
        <w:rPr>
          <w:kern w:val="2"/>
        </w:rPr>
        <w:t xml:space="preserve">s </w:t>
      </w:r>
      <w:r>
        <w:rPr>
          <w:kern w:val="2"/>
        </w:rPr>
        <w:t>“</w:t>
      </w:r>
      <w:r w:rsidRPr="009370DA">
        <w:rPr>
          <w:kern w:val="2"/>
        </w:rPr>
        <w:t>a day’s wages for a common labor</w:t>
      </w:r>
      <w:r>
        <w:rPr>
          <w:kern w:val="2"/>
        </w:rPr>
        <w:t>er”;</w:t>
      </w:r>
      <w:r w:rsidRPr="009370DA">
        <w:rPr>
          <w:kern w:val="2"/>
        </w:rPr>
        <w:t xml:space="preserve"> </w:t>
      </w:r>
      <w:r>
        <w:rPr>
          <w:kern w:val="2"/>
        </w:rPr>
        <w:t xml:space="preserve">so 500 </w:t>
      </w:r>
      <w:r w:rsidRPr="009370DA">
        <w:rPr>
          <w:kern w:val="2"/>
        </w:rPr>
        <w:t>den</w:t>
      </w:r>
      <w:r>
        <w:rPr>
          <w:kern w:val="2"/>
        </w:rPr>
        <w:t>arii</w:t>
      </w:r>
      <w:r w:rsidRPr="009370DA">
        <w:rPr>
          <w:kern w:val="2"/>
        </w:rPr>
        <w:t xml:space="preserve"> is a common laborer</w:t>
      </w:r>
      <w:r>
        <w:rPr>
          <w:kern w:val="2"/>
        </w:rPr>
        <w:t>’s</w:t>
      </w:r>
      <w:r w:rsidRPr="009370DA">
        <w:rPr>
          <w:kern w:val="2"/>
        </w:rPr>
        <w:t xml:space="preserve"> </w:t>
      </w:r>
      <w:r>
        <w:rPr>
          <w:kern w:val="2"/>
        </w:rPr>
        <w:t>wage “</w:t>
      </w:r>
      <w:r w:rsidRPr="009370DA">
        <w:rPr>
          <w:kern w:val="2"/>
        </w:rPr>
        <w:t>for about a year and a half (allowing for the inclusion of sabbaths).</w:t>
      </w:r>
      <w:r>
        <w:rPr>
          <w:kern w:val="2"/>
        </w:rPr>
        <w:t>” (Hultgren 214)</w:t>
      </w:r>
    </w:p>
    <w:p w14:paraId="78437E3A" w14:textId="77777777" w:rsidR="000B143E" w:rsidRDefault="000B143E" w:rsidP="00274AA2">
      <w:pPr>
        <w:numPr>
          <w:ilvl w:val="1"/>
          <w:numId w:val="96"/>
        </w:numPr>
        <w:rPr>
          <w:kern w:val="2"/>
        </w:rPr>
      </w:pPr>
      <w:r>
        <w:rPr>
          <w:kern w:val="2"/>
        </w:rPr>
        <w:t>“</w:t>
      </w:r>
      <w:r w:rsidRPr="009370DA">
        <w:rPr>
          <w:kern w:val="2"/>
        </w:rPr>
        <w:t>fifty denar</w:t>
      </w:r>
      <w:r>
        <w:rPr>
          <w:kern w:val="2"/>
        </w:rPr>
        <w:t>ii”</w:t>
      </w:r>
    </w:p>
    <w:p w14:paraId="504E673D" w14:textId="77777777" w:rsidR="000B143E" w:rsidRPr="009370DA" w:rsidRDefault="000B143E" w:rsidP="00274AA2">
      <w:pPr>
        <w:numPr>
          <w:ilvl w:val="2"/>
          <w:numId w:val="96"/>
        </w:numPr>
        <w:rPr>
          <w:kern w:val="2"/>
        </w:rPr>
      </w:pPr>
      <w:r>
        <w:rPr>
          <w:kern w:val="2"/>
        </w:rPr>
        <w:t>This is</w:t>
      </w:r>
      <w:r w:rsidRPr="009370DA">
        <w:rPr>
          <w:kern w:val="2"/>
        </w:rPr>
        <w:t xml:space="preserve"> a common laborer</w:t>
      </w:r>
      <w:r>
        <w:rPr>
          <w:kern w:val="2"/>
        </w:rPr>
        <w:t>’s</w:t>
      </w:r>
      <w:r w:rsidRPr="009370DA">
        <w:rPr>
          <w:kern w:val="2"/>
        </w:rPr>
        <w:t xml:space="preserve"> </w:t>
      </w:r>
      <w:r>
        <w:rPr>
          <w:kern w:val="2"/>
        </w:rPr>
        <w:t>wage</w:t>
      </w:r>
      <w:r w:rsidRPr="009370DA">
        <w:rPr>
          <w:kern w:val="2"/>
        </w:rPr>
        <w:t xml:space="preserve"> </w:t>
      </w:r>
      <w:r>
        <w:rPr>
          <w:kern w:val="2"/>
        </w:rPr>
        <w:t>“</w:t>
      </w:r>
      <w:r w:rsidRPr="009370DA">
        <w:rPr>
          <w:kern w:val="2"/>
        </w:rPr>
        <w:t>for about two months (allowing for the inclusion of sabbaths).</w:t>
      </w:r>
      <w:r>
        <w:rPr>
          <w:kern w:val="2"/>
        </w:rPr>
        <w:t>” (Hultgren 214)</w:t>
      </w:r>
    </w:p>
    <w:p w14:paraId="6ADB65DA" w14:textId="77777777" w:rsidR="000B143E" w:rsidRDefault="000B143E" w:rsidP="000B143E">
      <w:pPr>
        <w:rPr>
          <w:kern w:val="2"/>
        </w:rPr>
      </w:pPr>
    </w:p>
    <w:p w14:paraId="7DDF3C1A" w14:textId="77777777" w:rsidR="000B143E" w:rsidRDefault="000B143E" w:rsidP="00274AA2">
      <w:pPr>
        <w:numPr>
          <w:ilvl w:val="0"/>
          <w:numId w:val="96"/>
        </w:numPr>
        <w:rPr>
          <w:kern w:val="2"/>
        </w:rPr>
      </w:pPr>
      <w:r w:rsidRPr="007F79B4">
        <w:rPr>
          <w:b/>
          <w:bCs/>
          <w:kern w:val="2"/>
        </w:rPr>
        <w:t>7</w:t>
      </w:r>
      <w:r>
        <w:rPr>
          <w:kern w:val="2"/>
        </w:rPr>
        <w:t>:</w:t>
      </w:r>
      <w:r w:rsidRPr="007F79B4">
        <w:rPr>
          <w:b/>
          <w:bCs/>
          <w:kern w:val="2"/>
        </w:rPr>
        <w:t>42a</w:t>
      </w:r>
    </w:p>
    <w:p w14:paraId="78119E76" w14:textId="3FE5883E" w:rsidR="000B143E" w:rsidRPr="00AE07CF" w:rsidRDefault="000B143E" w:rsidP="00274AA2">
      <w:pPr>
        <w:numPr>
          <w:ilvl w:val="1"/>
          <w:numId w:val="96"/>
        </w:numPr>
        <w:rPr>
          <w:kern w:val="2"/>
          <w:sz w:val="20"/>
          <w:szCs w:val="18"/>
        </w:rPr>
      </w:pPr>
      <w:r>
        <w:rPr>
          <w:kern w:val="2"/>
          <w:sz w:val="20"/>
          <w:szCs w:val="18"/>
        </w:rPr>
        <w:t>Luke 7</w:t>
      </w:r>
      <w:r w:rsidRPr="00AE07CF">
        <w:rPr>
          <w:kern w:val="2"/>
          <w:sz w:val="20"/>
          <w:szCs w:val="18"/>
        </w:rPr>
        <w:t>:</w:t>
      </w:r>
      <w:r>
        <w:rPr>
          <w:kern w:val="2"/>
          <w:sz w:val="20"/>
          <w:szCs w:val="18"/>
        </w:rPr>
        <w:t>42a</w:t>
      </w:r>
      <w:r w:rsidRPr="00AE07CF">
        <w:rPr>
          <w:kern w:val="2"/>
          <w:sz w:val="20"/>
          <w:szCs w:val="18"/>
        </w:rPr>
        <w:t xml:space="preserve">, </w:t>
      </w:r>
      <w:r>
        <w:rPr>
          <w:kern w:val="2"/>
          <w:sz w:val="20"/>
          <w:szCs w:val="18"/>
        </w:rPr>
        <w:t>“</w:t>
      </w:r>
      <w:r w:rsidR="007D66EB" w:rsidRPr="00866D98">
        <w:rPr>
          <w:sz w:val="20"/>
          <w:szCs w:val="20"/>
        </w:rPr>
        <w:t>When they could not pay, he canceled the debts for both of them.</w:t>
      </w:r>
      <w:r>
        <w:rPr>
          <w:sz w:val="20"/>
          <w:szCs w:val="20"/>
          <w:lang w:bidi="he-IL"/>
        </w:rPr>
        <w:t>”</w:t>
      </w:r>
    </w:p>
    <w:p w14:paraId="56F92028" w14:textId="77777777" w:rsidR="000B143E" w:rsidRDefault="000B143E" w:rsidP="00274AA2">
      <w:pPr>
        <w:numPr>
          <w:ilvl w:val="1"/>
          <w:numId w:val="96"/>
        </w:numPr>
        <w:rPr>
          <w:kern w:val="2"/>
        </w:rPr>
      </w:pPr>
      <w:r>
        <w:rPr>
          <w:kern w:val="2"/>
        </w:rPr>
        <w:t>“</w:t>
      </w:r>
      <w:r w:rsidRPr="009370DA">
        <w:rPr>
          <w:kern w:val="2"/>
        </w:rPr>
        <w:t>The debtors (rather than the debts they owed) are forgiven. The outward means by which they are forgiven is that their debts are cancelled. But at a deeper level the debtors themselves are forgiven.</w:t>
      </w:r>
      <w:r>
        <w:rPr>
          <w:kern w:val="2"/>
        </w:rPr>
        <w:t>” (Hultgren 214)</w:t>
      </w:r>
    </w:p>
    <w:p w14:paraId="2E539226" w14:textId="77777777" w:rsidR="000B143E" w:rsidRDefault="000B143E" w:rsidP="00274AA2">
      <w:pPr>
        <w:numPr>
          <w:ilvl w:val="1"/>
          <w:numId w:val="96"/>
        </w:numPr>
        <w:rPr>
          <w:kern w:val="2"/>
        </w:rPr>
      </w:pPr>
      <w:r w:rsidRPr="0087644C">
        <w:rPr>
          <w:kern w:val="2"/>
        </w:rPr>
        <w:lastRenderedPageBreak/>
        <w:t>“</w:t>
      </w:r>
      <w:r>
        <w:rPr>
          <w:lang w:bidi="he-IL"/>
        </w:rPr>
        <w:t>w</w:t>
      </w:r>
      <w:r w:rsidRPr="0087644C">
        <w:rPr>
          <w:lang w:bidi="he-IL"/>
        </w:rPr>
        <w:t>hen they could not pay</w:t>
      </w:r>
      <w:r>
        <w:rPr>
          <w:lang w:bidi="he-IL"/>
        </w:rPr>
        <w:t>”</w:t>
      </w:r>
    </w:p>
    <w:p w14:paraId="571A79B2" w14:textId="77777777" w:rsidR="000B143E" w:rsidRDefault="000B143E" w:rsidP="00274AA2">
      <w:pPr>
        <w:numPr>
          <w:ilvl w:val="2"/>
          <w:numId w:val="96"/>
        </w:numPr>
        <w:rPr>
          <w:kern w:val="2"/>
        </w:rPr>
      </w:pPr>
      <w:r>
        <w:rPr>
          <w:kern w:val="2"/>
        </w:rPr>
        <w:t>“</w:t>
      </w:r>
      <w:r w:rsidRPr="009370DA">
        <w:rPr>
          <w:kern w:val="2"/>
        </w:rPr>
        <w:t xml:space="preserve">The reason for their being forgiven as debtors is simply their inability to pay what they owe </w:t>
      </w:r>
      <w:r>
        <w:rPr>
          <w:kern w:val="2"/>
        </w:rPr>
        <w:t>. . .” (Hultgren 214)</w:t>
      </w:r>
    </w:p>
    <w:p w14:paraId="2DBB7CDA" w14:textId="77777777" w:rsidR="000B143E" w:rsidRDefault="000B143E" w:rsidP="00274AA2">
      <w:pPr>
        <w:numPr>
          <w:ilvl w:val="2"/>
          <w:numId w:val="96"/>
        </w:numPr>
        <w:rPr>
          <w:kern w:val="2"/>
        </w:rPr>
      </w:pPr>
      <w:r>
        <w:rPr>
          <w:kern w:val="2"/>
        </w:rPr>
        <w:t xml:space="preserve">See </w:t>
      </w:r>
      <w:r w:rsidRPr="009370DA">
        <w:rPr>
          <w:kern w:val="2"/>
        </w:rPr>
        <w:t xml:space="preserve">the slave’s plea in </w:t>
      </w:r>
      <w:r w:rsidR="005347F0">
        <w:rPr>
          <w:kern w:val="2"/>
        </w:rPr>
        <w:t>unmerciful</w:t>
      </w:r>
      <w:r w:rsidRPr="009370DA">
        <w:rPr>
          <w:kern w:val="2"/>
        </w:rPr>
        <w:t xml:space="preserve"> slave</w:t>
      </w:r>
      <w:r>
        <w:rPr>
          <w:kern w:val="2"/>
        </w:rPr>
        <w:t xml:space="preserve"> for contrast</w:t>
      </w:r>
      <w:r w:rsidRPr="009370DA">
        <w:rPr>
          <w:kern w:val="2"/>
        </w:rPr>
        <w:t>, “Lord, have patience with me, and I will pay you everything”</w:t>
      </w:r>
      <w:r>
        <w:rPr>
          <w:kern w:val="2"/>
        </w:rPr>
        <w:t xml:space="preserve"> (</w:t>
      </w:r>
      <w:r w:rsidRPr="009370DA">
        <w:rPr>
          <w:kern w:val="2"/>
        </w:rPr>
        <w:t>Matt 18:26).</w:t>
      </w:r>
      <w:r>
        <w:rPr>
          <w:kern w:val="2"/>
        </w:rPr>
        <w:t xml:space="preserve"> (Hultgren 214)</w:t>
      </w:r>
    </w:p>
    <w:p w14:paraId="0CB19336" w14:textId="77777777" w:rsidR="000B143E" w:rsidRDefault="000B143E" w:rsidP="00274AA2">
      <w:pPr>
        <w:numPr>
          <w:ilvl w:val="2"/>
          <w:numId w:val="96"/>
        </w:numPr>
        <w:rPr>
          <w:kern w:val="2"/>
        </w:rPr>
      </w:pPr>
      <w:r>
        <w:rPr>
          <w:kern w:val="2"/>
        </w:rPr>
        <w:t>“</w:t>
      </w:r>
      <w:r w:rsidRPr="009370DA">
        <w:rPr>
          <w:kern w:val="2"/>
        </w:rPr>
        <w:t>The forgiveness is pure grace. Forgiving debts purely on the grounds of the debtors’ inability to pay is “rather unheard of, which drives home the point of the parable.”</w:t>
      </w:r>
      <w:r>
        <w:rPr>
          <w:kern w:val="2"/>
        </w:rPr>
        <w:t xml:space="preserve">” </w:t>
      </w:r>
      <w:r w:rsidRPr="00A96A91">
        <w:rPr>
          <w:kern w:val="2"/>
          <w:sz w:val="20"/>
          <w:szCs w:val="18"/>
        </w:rPr>
        <w:t>(Fitzmyer 690)</w:t>
      </w:r>
      <w:r>
        <w:rPr>
          <w:kern w:val="2"/>
        </w:rPr>
        <w:t xml:space="preserve"> (Hultgren 214)</w:t>
      </w:r>
    </w:p>
    <w:p w14:paraId="13693432" w14:textId="77777777" w:rsidR="000B143E" w:rsidRDefault="000B143E" w:rsidP="00274AA2">
      <w:pPr>
        <w:numPr>
          <w:ilvl w:val="1"/>
          <w:numId w:val="96"/>
        </w:numPr>
        <w:rPr>
          <w:kern w:val="2"/>
        </w:rPr>
      </w:pPr>
      <w:r>
        <w:rPr>
          <w:kern w:val="2"/>
        </w:rPr>
        <w:t>“canceled”</w:t>
      </w:r>
    </w:p>
    <w:p w14:paraId="460410C5" w14:textId="1A354306" w:rsidR="000B143E" w:rsidRDefault="000B143E" w:rsidP="00274AA2">
      <w:pPr>
        <w:numPr>
          <w:ilvl w:val="2"/>
          <w:numId w:val="96"/>
        </w:numPr>
        <w:rPr>
          <w:kern w:val="2"/>
        </w:rPr>
      </w:pPr>
      <w:r>
        <w:rPr>
          <w:kern w:val="2"/>
        </w:rPr>
        <w:t>“</w:t>
      </w:r>
      <w:r w:rsidRPr="009370DA">
        <w:rPr>
          <w:kern w:val="2"/>
        </w:rPr>
        <w:t>The verb used for forgiveness (</w:t>
      </w:r>
      <w:r>
        <w:rPr>
          <w:kern w:val="2"/>
          <w:lang w:val="el-GR"/>
        </w:rPr>
        <w:t>χαρίζομαι</w:t>
      </w:r>
      <w:r w:rsidR="007D66EB">
        <w:rPr>
          <w:kern w:val="2"/>
        </w:rPr>
        <w:t>, [</w:t>
      </w:r>
      <w:r w:rsidR="007D66EB">
        <w:rPr>
          <w:i/>
          <w:iCs/>
          <w:kern w:val="2"/>
        </w:rPr>
        <w:t>xaridzomai</w:t>
      </w:r>
      <w:r w:rsidR="007D66EB">
        <w:rPr>
          <w:kern w:val="2"/>
        </w:rPr>
        <w:t>]</w:t>
      </w:r>
      <w:r w:rsidRPr="009370DA">
        <w:rPr>
          <w:kern w:val="2"/>
        </w:rPr>
        <w:t>) can be used in a legal sense, as in granting property to another person, but it can also signify forgiveness and showing favor to another.</w:t>
      </w:r>
      <w:r>
        <w:rPr>
          <w:kern w:val="2"/>
        </w:rPr>
        <w:t xml:space="preserve">” </w:t>
      </w:r>
      <w:r w:rsidRPr="00A4373A">
        <w:rPr>
          <w:kern w:val="2"/>
          <w:sz w:val="20"/>
          <w:szCs w:val="18"/>
        </w:rPr>
        <w:t>(BAGD 876-77)</w:t>
      </w:r>
      <w:r>
        <w:rPr>
          <w:kern w:val="2"/>
        </w:rPr>
        <w:t xml:space="preserve"> (Hultgren 214)</w:t>
      </w:r>
    </w:p>
    <w:p w14:paraId="7409C791" w14:textId="77777777" w:rsidR="007D66EB" w:rsidRDefault="000B143E" w:rsidP="00274AA2">
      <w:pPr>
        <w:numPr>
          <w:ilvl w:val="2"/>
          <w:numId w:val="96"/>
        </w:numPr>
        <w:rPr>
          <w:kern w:val="2"/>
        </w:rPr>
      </w:pPr>
      <w:r>
        <w:rPr>
          <w:kern w:val="2"/>
        </w:rPr>
        <w:t>Klaus Berger</w:t>
      </w:r>
      <w:r w:rsidRPr="009370DA">
        <w:rPr>
          <w:kern w:val="2"/>
        </w:rPr>
        <w:t xml:space="preserve"> </w:t>
      </w:r>
      <w:r w:rsidRPr="00A4373A">
        <w:rPr>
          <w:kern w:val="2"/>
          <w:sz w:val="20"/>
          <w:szCs w:val="18"/>
        </w:rPr>
        <w:t>(“</w:t>
      </w:r>
      <w:r w:rsidRPr="00A4373A">
        <w:rPr>
          <w:kern w:val="2"/>
          <w:sz w:val="20"/>
          <w:szCs w:val="18"/>
          <w:lang w:val="el-GR"/>
        </w:rPr>
        <w:t>χαρίζομαι</w:t>
      </w:r>
      <w:r w:rsidRPr="00A4373A">
        <w:rPr>
          <w:kern w:val="2"/>
          <w:sz w:val="20"/>
          <w:szCs w:val="18"/>
        </w:rPr>
        <w:t xml:space="preserve">.” </w:t>
      </w:r>
      <w:r w:rsidRPr="00A4373A">
        <w:rPr>
          <w:i/>
          <w:kern w:val="2"/>
          <w:sz w:val="20"/>
          <w:szCs w:val="18"/>
        </w:rPr>
        <w:t>EDNT</w:t>
      </w:r>
      <w:r w:rsidRPr="00A4373A">
        <w:rPr>
          <w:iCs/>
          <w:kern w:val="2"/>
          <w:sz w:val="20"/>
          <w:szCs w:val="18"/>
        </w:rPr>
        <w:t xml:space="preserve"> </w:t>
      </w:r>
      <w:r w:rsidR="00494587" w:rsidRPr="00401531">
        <w:rPr>
          <w:sz w:val="20"/>
        </w:rPr>
        <w:t>3</w:t>
      </w:r>
      <w:r w:rsidR="00494587">
        <w:rPr>
          <w:sz w:val="20"/>
        </w:rPr>
        <w:t>.</w:t>
      </w:r>
      <w:r w:rsidRPr="00A4373A">
        <w:rPr>
          <w:kern w:val="2"/>
          <w:sz w:val="20"/>
          <w:szCs w:val="18"/>
        </w:rPr>
        <w:t>456-57)</w:t>
      </w:r>
      <w:r w:rsidRPr="009370DA">
        <w:rPr>
          <w:kern w:val="2"/>
        </w:rPr>
        <w:t xml:space="preserve"> </w:t>
      </w:r>
      <w:r>
        <w:rPr>
          <w:kern w:val="2"/>
        </w:rPr>
        <w:t>says that “</w:t>
      </w:r>
      <w:r w:rsidRPr="009370DA">
        <w:rPr>
          <w:kern w:val="2"/>
        </w:rPr>
        <w:t xml:space="preserve">the use of the term to express forgiveness does not appear in the LXX, but first in Josephus, </w:t>
      </w:r>
      <w:r w:rsidRPr="009370DA">
        <w:rPr>
          <w:i/>
          <w:kern w:val="2"/>
        </w:rPr>
        <w:t>Ant</w:t>
      </w:r>
      <w:r w:rsidRPr="009370DA">
        <w:rPr>
          <w:kern w:val="2"/>
        </w:rPr>
        <w:t xml:space="preserve">. 6.144. </w:t>
      </w:r>
      <w:r>
        <w:rPr>
          <w:kern w:val="2"/>
        </w:rPr>
        <w:t xml:space="preserve">. . . </w:t>
      </w:r>
      <w:r w:rsidRPr="009370DA">
        <w:rPr>
          <w:kern w:val="2"/>
        </w:rPr>
        <w:t>it has such a meaning at Col 3:13.</w:t>
      </w:r>
      <w:r>
        <w:rPr>
          <w:kern w:val="2"/>
        </w:rPr>
        <w:t>” (Hultgren 214 n 9)</w:t>
      </w:r>
    </w:p>
    <w:p w14:paraId="25042EA8" w14:textId="733B33F5" w:rsidR="000B143E" w:rsidRPr="007D66EB" w:rsidRDefault="000B143E" w:rsidP="007D66EB">
      <w:pPr>
        <w:numPr>
          <w:ilvl w:val="3"/>
          <w:numId w:val="96"/>
        </w:numPr>
        <w:rPr>
          <w:kern w:val="2"/>
          <w:sz w:val="20"/>
          <w:szCs w:val="20"/>
        </w:rPr>
      </w:pPr>
      <w:r w:rsidRPr="00A4373A">
        <w:rPr>
          <w:kern w:val="2"/>
          <w:sz w:val="20"/>
          <w:szCs w:val="18"/>
        </w:rPr>
        <w:t>Col 3:13</w:t>
      </w:r>
      <w:r w:rsidR="007D66EB">
        <w:rPr>
          <w:kern w:val="2"/>
          <w:sz w:val="20"/>
          <w:szCs w:val="18"/>
        </w:rPr>
        <w:t>bc</w:t>
      </w:r>
      <w:r w:rsidRPr="00A4373A">
        <w:rPr>
          <w:kern w:val="2"/>
          <w:sz w:val="20"/>
          <w:szCs w:val="18"/>
        </w:rPr>
        <w:t>, “</w:t>
      </w:r>
      <w:r>
        <w:rPr>
          <w:sz w:val="20"/>
          <w:szCs w:val="20"/>
          <w:lang w:bidi="he-IL"/>
        </w:rPr>
        <w:t>forgive [</w:t>
      </w:r>
      <w:r w:rsidRPr="00A4373A">
        <w:rPr>
          <w:sz w:val="20"/>
          <w:szCs w:val="20"/>
          <w:lang w:val="el-GR" w:bidi="he-IL"/>
        </w:rPr>
        <w:t>χαριζόμενοι</w:t>
      </w:r>
      <w:r>
        <w:rPr>
          <w:sz w:val="20"/>
          <w:szCs w:val="20"/>
          <w:lang w:bidi="he-IL"/>
        </w:rPr>
        <w:t>] each other; just as the Lord has forgiven [</w:t>
      </w:r>
      <w:r w:rsidRPr="00A4373A">
        <w:rPr>
          <w:sz w:val="20"/>
          <w:szCs w:val="20"/>
          <w:lang w:val="el-GR" w:bidi="he-IL"/>
        </w:rPr>
        <w:t>ἐχαρίσατο</w:t>
      </w:r>
      <w:r>
        <w:rPr>
          <w:sz w:val="20"/>
          <w:szCs w:val="20"/>
          <w:lang w:bidi="he-IL"/>
        </w:rPr>
        <w:t>] you, so you also must forgive [</w:t>
      </w:r>
      <w:r w:rsidRPr="00A4373A">
        <w:rPr>
          <w:sz w:val="20"/>
          <w:szCs w:val="20"/>
          <w:lang w:val="el-GR" w:bidi="he-IL"/>
        </w:rPr>
        <w:t>οὕτως</w:t>
      </w:r>
      <w:r w:rsidRPr="00A4373A">
        <w:rPr>
          <w:sz w:val="20"/>
          <w:szCs w:val="20"/>
          <w:lang w:bidi="he-IL"/>
        </w:rPr>
        <w:t xml:space="preserve"> </w:t>
      </w:r>
      <w:r w:rsidRPr="00A4373A">
        <w:rPr>
          <w:sz w:val="20"/>
          <w:szCs w:val="20"/>
          <w:lang w:val="el-GR" w:bidi="he-IL"/>
        </w:rPr>
        <w:t>καὶ</w:t>
      </w:r>
      <w:r w:rsidRPr="00A4373A">
        <w:rPr>
          <w:sz w:val="20"/>
          <w:szCs w:val="20"/>
          <w:lang w:bidi="he-IL"/>
        </w:rPr>
        <w:t xml:space="preserve"> </w:t>
      </w:r>
      <w:r w:rsidRPr="00A4373A">
        <w:rPr>
          <w:sz w:val="20"/>
          <w:szCs w:val="20"/>
          <w:lang w:val="el-GR" w:bidi="he-IL"/>
        </w:rPr>
        <w:t>ὑμεῖς</w:t>
      </w:r>
      <w:r>
        <w:rPr>
          <w:sz w:val="20"/>
          <w:szCs w:val="20"/>
          <w:lang w:bidi="he-IL"/>
        </w:rPr>
        <w:t>].”</w:t>
      </w:r>
    </w:p>
    <w:p w14:paraId="2C7EBBBF" w14:textId="77777777" w:rsidR="000B143E" w:rsidRDefault="000B143E" w:rsidP="000B143E">
      <w:pPr>
        <w:rPr>
          <w:kern w:val="2"/>
        </w:rPr>
      </w:pPr>
    </w:p>
    <w:p w14:paraId="14F56AA0" w14:textId="77777777" w:rsidR="000B143E" w:rsidRDefault="000B143E" w:rsidP="00274AA2">
      <w:pPr>
        <w:numPr>
          <w:ilvl w:val="0"/>
          <w:numId w:val="96"/>
        </w:numPr>
        <w:rPr>
          <w:kern w:val="2"/>
        </w:rPr>
      </w:pPr>
      <w:r w:rsidRPr="007F79B4">
        <w:rPr>
          <w:b/>
          <w:bCs/>
          <w:kern w:val="2"/>
        </w:rPr>
        <w:t>7</w:t>
      </w:r>
      <w:r>
        <w:rPr>
          <w:kern w:val="2"/>
        </w:rPr>
        <w:t>:</w:t>
      </w:r>
      <w:r w:rsidRPr="007F79B4">
        <w:rPr>
          <w:b/>
          <w:bCs/>
          <w:kern w:val="2"/>
        </w:rPr>
        <w:t>42b-43</w:t>
      </w:r>
    </w:p>
    <w:p w14:paraId="2608469B" w14:textId="37151A5A" w:rsidR="000B143E" w:rsidRPr="009305A3" w:rsidRDefault="000B143E" w:rsidP="00274AA2">
      <w:pPr>
        <w:numPr>
          <w:ilvl w:val="1"/>
          <w:numId w:val="96"/>
        </w:numPr>
        <w:rPr>
          <w:kern w:val="2"/>
          <w:sz w:val="20"/>
          <w:szCs w:val="18"/>
        </w:rPr>
      </w:pPr>
      <w:r>
        <w:rPr>
          <w:kern w:val="2"/>
          <w:sz w:val="20"/>
          <w:szCs w:val="18"/>
        </w:rPr>
        <w:t>Luke 7</w:t>
      </w:r>
      <w:r w:rsidRPr="00AE07CF">
        <w:rPr>
          <w:kern w:val="2"/>
          <w:sz w:val="20"/>
          <w:szCs w:val="18"/>
        </w:rPr>
        <w:t>:</w:t>
      </w:r>
      <w:r>
        <w:rPr>
          <w:kern w:val="2"/>
          <w:sz w:val="20"/>
          <w:szCs w:val="18"/>
        </w:rPr>
        <w:t>42b-43</w:t>
      </w:r>
      <w:r w:rsidRPr="00AE07CF">
        <w:rPr>
          <w:kern w:val="2"/>
          <w:sz w:val="20"/>
          <w:szCs w:val="18"/>
        </w:rPr>
        <w:t xml:space="preserve">, </w:t>
      </w:r>
      <w:r>
        <w:rPr>
          <w:kern w:val="2"/>
          <w:sz w:val="20"/>
          <w:szCs w:val="18"/>
        </w:rPr>
        <w:t>““</w:t>
      </w:r>
      <w:r w:rsidR="007D66EB" w:rsidRPr="00866D98">
        <w:rPr>
          <w:sz w:val="20"/>
          <w:szCs w:val="20"/>
        </w:rPr>
        <w:t xml:space="preserve">Now which of them will love him more?” </w:t>
      </w:r>
      <w:r w:rsidR="007D66EB" w:rsidRPr="00866D98">
        <w:rPr>
          <w:sz w:val="20"/>
          <w:szCs w:val="20"/>
          <w:vertAlign w:val="superscript"/>
        </w:rPr>
        <w:t>43</w:t>
      </w:r>
      <w:r w:rsidR="007D66EB" w:rsidRPr="00866D98">
        <w:rPr>
          <w:sz w:val="20"/>
          <w:szCs w:val="20"/>
        </w:rPr>
        <w:t xml:space="preserve"> Simon answered, “I suppose the one for whom he canceled the greater debt.” And Jesus said to him, “You have judged rightly.</w:t>
      </w:r>
      <w:r>
        <w:rPr>
          <w:sz w:val="20"/>
          <w:szCs w:val="20"/>
          <w:lang w:bidi="he-IL"/>
        </w:rPr>
        <w:t>””</w:t>
      </w:r>
    </w:p>
    <w:p w14:paraId="268970EA" w14:textId="77777777" w:rsidR="000B143E" w:rsidRPr="009370DA" w:rsidRDefault="000B143E" w:rsidP="00274AA2">
      <w:pPr>
        <w:numPr>
          <w:ilvl w:val="1"/>
          <w:numId w:val="96"/>
        </w:numPr>
        <w:rPr>
          <w:kern w:val="2"/>
        </w:rPr>
      </w:pPr>
      <w:r>
        <w:rPr>
          <w:kern w:val="2"/>
        </w:rPr>
        <w:t>“</w:t>
      </w:r>
      <w:r w:rsidRPr="009370DA">
        <w:rPr>
          <w:kern w:val="2"/>
        </w:rPr>
        <w:t>The story line of the parable has ended. It is not followed by a statement, but by a question addressed to the Pharisee, an answer, and a concluding statement by Jesus. In this respect, the parable concludes like the Parable of the Good Samaritan, in which Jesus asks the lawyer a question, the lawyer responds, and there is a closing statement by Jesus (10:36-37).</w:t>
      </w:r>
      <w:r>
        <w:rPr>
          <w:kern w:val="2"/>
        </w:rPr>
        <w:t>” (Hultgren 214)</w:t>
      </w:r>
    </w:p>
    <w:p w14:paraId="01BD9B3A" w14:textId="77777777" w:rsidR="000B143E" w:rsidRDefault="000B143E" w:rsidP="00274AA2">
      <w:pPr>
        <w:numPr>
          <w:ilvl w:val="1"/>
          <w:numId w:val="96"/>
        </w:numPr>
        <w:rPr>
          <w:kern w:val="2"/>
        </w:rPr>
      </w:pPr>
      <w:r>
        <w:rPr>
          <w:kern w:val="2"/>
        </w:rPr>
        <w:t>“</w:t>
      </w:r>
      <w:r w:rsidRPr="009370DA">
        <w:rPr>
          <w:kern w:val="2"/>
        </w:rPr>
        <w:t>The greater the forgiveness, the greater the level of appreciation in return.</w:t>
      </w:r>
      <w:r>
        <w:rPr>
          <w:kern w:val="2"/>
        </w:rPr>
        <w:t>” (Hultgren 214)</w:t>
      </w:r>
    </w:p>
    <w:p w14:paraId="61F8A7DB" w14:textId="29F1FC6F" w:rsidR="000B143E" w:rsidRDefault="000B143E" w:rsidP="00274AA2">
      <w:pPr>
        <w:numPr>
          <w:ilvl w:val="1"/>
          <w:numId w:val="96"/>
        </w:numPr>
        <w:rPr>
          <w:kern w:val="2"/>
        </w:rPr>
      </w:pPr>
      <w:r>
        <w:rPr>
          <w:kern w:val="2"/>
        </w:rPr>
        <w:t>“love” (</w:t>
      </w:r>
      <w:r>
        <w:rPr>
          <w:kern w:val="2"/>
          <w:lang w:val="el-GR"/>
        </w:rPr>
        <w:t>ἀγαπάω</w:t>
      </w:r>
      <w:r w:rsidR="007D66EB">
        <w:rPr>
          <w:kern w:val="2"/>
        </w:rPr>
        <w:t xml:space="preserve">, </w:t>
      </w:r>
      <w:r w:rsidR="007D66EB">
        <w:rPr>
          <w:i/>
          <w:iCs/>
          <w:kern w:val="2"/>
        </w:rPr>
        <w:t>agapao</w:t>
      </w:r>
      <w:r>
        <w:rPr>
          <w:kern w:val="2"/>
        </w:rPr>
        <w:t>)</w:t>
      </w:r>
    </w:p>
    <w:p w14:paraId="1B4C67B6" w14:textId="77777777" w:rsidR="000B143E" w:rsidRDefault="000B143E" w:rsidP="00274AA2">
      <w:pPr>
        <w:numPr>
          <w:ilvl w:val="2"/>
          <w:numId w:val="96"/>
        </w:numPr>
        <w:rPr>
          <w:kern w:val="2"/>
        </w:rPr>
      </w:pPr>
      <w:r w:rsidRPr="009370DA">
        <w:rPr>
          <w:kern w:val="2"/>
        </w:rPr>
        <w:t>KJV, RSV,</w:t>
      </w:r>
      <w:r>
        <w:rPr>
          <w:kern w:val="2"/>
        </w:rPr>
        <w:t xml:space="preserve"> NEB, NIV, and </w:t>
      </w:r>
      <w:r w:rsidRPr="009370DA">
        <w:rPr>
          <w:kern w:val="2"/>
        </w:rPr>
        <w:t>NRSV</w:t>
      </w:r>
      <w:r>
        <w:rPr>
          <w:kern w:val="2"/>
        </w:rPr>
        <w:t xml:space="preserve"> translate “love.” (Hultgren 214-15)</w:t>
      </w:r>
    </w:p>
    <w:p w14:paraId="5D3371DB" w14:textId="77777777" w:rsidR="000B143E" w:rsidRDefault="000B143E" w:rsidP="00274AA2">
      <w:pPr>
        <w:numPr>
          <w:ilvl w:val="2"/>
          <w:numId w:val="96"/>
        </w:numPr>
        <w:rPr>
          <w:kern w:val="2"/>
        </w:rPr>
      </w:pPr>
      <w:r>
        <w:rPr>
          <w:kern w:val="2"/>
        </w:rPr>
        <w:t xml:space="preserve">But </w:t>
      </w:r>
      <w:r w:rsidRPr="009370DA">
        <w:rPr>
          <w:kern w:val="2"/>
        </w:rPr>
        <w:t>Joachim Jeremias</w:t>
      </w:r>
      <w:r>
        <w:rPr>
          <w:kern w:val="2"/>
        </w:rPr>
        <w:t xml:space="preserve"> has an alternative translation, “thank.”</w:t>
      </w:r>
    </w:p>
    <w:p w14:paraId="19A3B601" w14:textId="77777777" w:rsidR="000B143E" w:rsidRDefault="000B143E" w:rsidP="00274AA2">
      <w:pPr>
        <w:numPr>
          <w:ilvl w:val="3"/>
          <w:numId w:val="96"/>
        </w:numPr>
        <w:rPr>
          <w:kern w:val="2"/>
        </w:rPr>
      </w:pPr>
      <w:r w:rsidRPr="009370DA">
        <w:rPr>
          <w:kern w:val="2"/>
        </w:rPr>
        <w:t xml:space="preserve">Jeremias </w:t>
      </w:r>
      <w:r w:rsidRPr="009A3AF4">
        <w:rPr>
          <w:kern w:val="2"/>
          <w:sz w:val="20"/>
          <w:szCs w:val="18"/>
        </w:rPr>
        <w:t>(</w:t>
      </w:r>
      <w:r w:rsidRPr="00D203AF">
        <w:rPr>
          <w:kern w:val="2"/>
          <w:sz w:val="20"/>
          <w:szCs w:val="18"/>
        </w:rPr>
        <w:t xml:space="preserve">127; </w:t>
      </w:r>
      <w:r>
        <w:rPr>
          <w:kern w:val="2"/>
          <w:sz w:val="20"/>
          <w:szCs w:val="18"/>
        </w:rPr>
        <w:t xml:space="preserve">see also </w:t>
      </w:r>
      <w:r w:rsidRPr="00D203AF">
        <w:rPr>
          <w:kern w:val="2"/>
          <w:sz w:val="20"/>
          <w:szCs w:val="18"/>
        </w:rPr>
        <w:t xml:space="preserve">Marshall 311. Wood </w:t>
      </w:r>
      <w:r>
        <w:rPr>
          <w:kern w:val="2"/>
          <w:sz w:val="20"/>
          <w:szCs w:val="18"/>
        </w:rPr>
        <w:t>319-20</w:t>
      </w:r>
      <w:r w:rsidRPr="009A3AF4">
        <w:rPr>
          <w:kern w:val="2"/>
          <w:sz w:val="20"/>
          <w:szCs w:val="18"/>
        </w:rPr>
        <w:t>)</w:t>
      </w:r>
      <w:r w:rsidRPr="009370DA">
        <w:rPr>
          <w:kern w:val="2"/>
        </w:rPr>
        <w:t>: “Hebrew, Aramaic, and Syriac have no wor</w:t>
      </w:r>
      <w:r>
        <w:rPr>
          <w:kern w:val="2"/>
        </w:rPr>
        <w:t>d for ‘thank’ and ‘thankfulness.’</w:t>
      </w:r>
      <w:r w:rsidRPr="009370DA">
        <w:rPr>
          <w:kern w:val="2"/>
        </w:rPr>
        <w:t>”</w:t>
      </w:r>
      <w:r>
        <w:rPr>
          <w:kern w:val="2"/>
        </w:rPr>
        <w:t xml:space="preserve"> (Qtd. in Hultgren 215)</w:t>
      </w:r>
    </w:p>
    <w:p w14:paraId="3889F6DE" w14:textId="77777777" w:rsidR="000B143E" w:rsidRDefault="000B143E" w:rsidP="00274AA2">
      <w:pPr>
        <w:numPr>
          <w:ilvl w:val="3"/>
          <w:numId w:val="96"/>
        </w:numPr>
        <w:rPr>
          <w:kern w:val="2"/>
        </w:rPr>
      </w:pPr>
      <w:r>
        <w:rPr>
          <w:kern w:val="2"/>
        </w:rPr>
        <w:t>“</w:t>
      </w:r>
      <w:r w:rsidRPr="009370DA">
        <w:rPr>
          <w:kern w:val="2"/>
        </w:rPr>
        <w:t xml:space="preserve">So other verbs are used. In this particular case the question of Jesus means: “Which of them will </w:t>
      </w:r>
      <w:r>
        <w:rPr>
          <w:kern w:val="2"/>
        </w:rPr>
        <w:t>feel the deepest thankfulness?” (Hultgren 215)</w:t>
      </w:r>
    </w:p>
    <w:p w14:paraId="1FD06676" w14:textId="77777777" w:rsidR="000B143E" w:rsidRPr="009370DA" w:rsidRDefault="000B143E" w:rsidP="00274AA2">
      <w:pPr>
        <w:numPr>
          <w:ilvl w:val="2"/>
          <w:numId w:val="96"/>
        </w:numPr>
        <w:rPr>
          <w:kern w:val="2"/>
        </w:rPr>
      </w:pPr>
      <w:r>
        <w:rPr>
          <w:kern w:val="2"/>
        </w:rPr>
        <w:t>But</w:t>
      </w:r>
      <w:r w:rsidRPr="009370DA">
        <w:rPr>
          <w:kern w:val="2"/>
        </w:rPr>
        <w:t xml:space="preserve"> </w:t>
      </w:r>
      <w:r>
        <w:rPr>
          <w:kern w:val="2"/>
        </w:rPr>
        <w:t>to translate</w:t>
      </w:r>
      <w:r w:rsidRPr="009370DA">
        <w:rPr>
          <w:kern w:val="2"/>
        </w:rPr>
        <w:t xml:space="preserve"> “love” </w:t>
      </w:r>
      <w:r>
        <w:rPr>
          <w:kern w:val="2"/>
        </w:rPr>
        <w:t>“</w:t>
      </w:r>
      <w:r w:rsidRPr="009370DA">
        <w:rPr>
          <w:kern w:val="2"/>
        </w:rPr>
        <w:t xml:space="preserve">is fitting. It coincides with the action of the woman and the statement of 7:47. And within the parable itself the debtors’ gratitude is suffused with genuine, and demonstrative, affection. </w:t>
      </w:r>
      <w:r>
        <w:rPr>
          <w:kern w:val="2"/>
        </w:rPr>
        <w:t xml:space="preserve">. . . </w:t>
      </w:r>
      <w:r w:rsidRPr="009370DA">
        <w:rPr>
          <w:kern w:val="2"/>
        </w:rPr>
        <w:t xml:space="preserve">In Near Eastern fashion, the one who is forgiven more will make more ado about the matter and make more of a public demonstration of affection </w:t>
      </w:r>
      <w:r>
        <w:rPr>
          <w:kern w:val="2"/>
        </w:rPr>
        <w:t>. . .” (Hultgren 215)</w:t>
      </w:r>
    </w:p>
    <w:p w14:paraId="18F77F1B" w14:textId="77777777" w:rsidR="000B143E" w:rsidRPr="009370DA" w:rsidRDefault="000B143E" w:rsidP="000B143E">
      <w:pPr>
        <w:rPr>
          <w:kern w:val="2"/>
        </w:rPr>
      </w:pPr>
    </w:p>
    <w:p w14:paraId="69D3F829" w14:textId="77777777" w:rsidR="000B143E" w:rsidRDefault="000B143E" w:rsidP="00274AA2">
      <w:pPr>
        <w:numPr>
          <w:ilvl w:val="0"/>
          <w:numId w:val="96"/>
        </w:numPr>
        <w:rPr>
          <w:kern w:val="2"/>
        </w:rPr>
      </w:pPr>
      <w:r w:rsidRPr="007F79B4">
        <w:rPr>
          <w:b/>
          <w:bCs/>
          <w:kern w:val="2"/>
        </w:rPr>
        <w:t>Jesus</w:t>
      </w:r>
      <w:r>
        <w:rPr>
          <w:kern w:val="2"/>
        </w:rPr>
        <w:t xml:space="preserve">’ </w:t>
      </w:r>
      <w:r w:rsidRPr="007F79B4">
        <w:rPr>
          <w:b/>
          <w:bCs/>
          <w:kern w:val="2"/>
        </w:rPr>
        <w:t>meaning and Luke</w:t>
      </w:r>
      <w:r>
        <w:rPr>
          <w:kern w:val="2"/>
        </w:rPr>
        <w:t>’</w:t>
      </w:r>
      <w:r w:rsidRPr="007F79B4">
        <w:rPr>
          <w:b/>
          <w:bCs/>
          <w:kern w:val="2"/>
        </w:rPr>
        <w:t>s meaning</w:t>
      </w:r>
    </w:p>
    <w:p w14:paraId="03E4366F" w14:textId="77777777" w:rsidR="000B143E" w:rsidRDefault="000B143E" w:rsidP="00274AA2">
      <w:pPr>
        <w:numPr>
          <w:ilvl w:val="1"/>
          <w:numId w:val="96"/>
        </w:numPr>
        <w:rPr>
          <w:kern w:val="2"/>
        </w:rPr>
      </w:pPr>
      <w:r>
        <w:rPr>
          <w:kern w:val="2"/>
        </w:rPr>
        <w:t>authenticity</w:t>
      </w:r>
    </w:p>
    <w:p w14:paraId="6508E543" w14:textId="77777777" w:rsidR="000B143E" w:rsidRDefault="000B143E" w:rsidP="00274AA2">
      <w:pPr>
        <w:numPr>
          <w:ilvl w:val="2"/>
          <w:numId w:val="96"/>
        </w:numPr>
        <w:rPr>
          <w:kern w:val="2"/>
        </w:rPr>
      </w:pPr>
      <w:r>
        <w:rPr>
          <w:kern w:val="2"/>
        </w:rPr>
        <w:t>inauthentic</w:t>
      </w:r>
    </w:p>
    <w:p w14:paraId="21502A3C" w14:textId="77777777" w:rsidR="000B143E" w:rsidRDefault="000B143E" w:rsidP="00274AA2">
      <w:pPr>
        <w:numPr>
          <w:ilvl w:val="3"/>
          <w:numId w:val="96"/>
        </w:numPr>
        <w:rPr>
          <w:kern w:val="2"/>
        </w:rPr>
      </w:pPr>
      <w:r>
        <w:rPr>
          <w:kern w:val="2"/>
        </w:rPr>
        <w:lastRenderedPageBreak/>
        <w:t xml:space="preserve">“. . . </w:t>
      </w:r>
      <w:r w:rsidRPr="009370DA">
        <w:rPr>
          <w:kern w:val="2"/>
        </w:rPr>
        <w:t>it is possible that the entire episode and the parable within it have been composed by a storyteller in the early church</w:t>
      </w:r>
      <w:r>
        <w:rPr>
          <w:kern w:val="2"/>
        </w:rPr>
        <w:t xml:space="preserve"> . . .” (Hultgren 216)</w:t>
      </w:r>
    </w:p>
    <w:p w14:paraId="1B71130B" w14:textId="77777777" w:rsidR="000B143E" w:rsidRDefault="000B143E" w:rsidP="00274AA2">
      <w:pPr>
        <w:numPr>
          <w:ilvl w:val="3"/>
          <w:numId w:val="96"/>
        </w:numPr>
        <w:rPr>
          <w:kern w:val="2"/>
        </w:rPr>
      </w:pPr>
      <w:r>
        <w:rPr>
          <w:kern w:val="2"/>
        </w:rPr>
        <w:t>“</w:t>
      </w:r>
      <w:r w:rsidRPr="009370DA">
        <w:rPr>
          <w:kern w:val="2"/>
        </w:rPr>
        <w:t>Since the parable is so utterly dependent upon its narrative, it could be secondary to it</w:t>
      </w:r>
      <w:r>
        <w:rPr>
          <w:kern w:val="2"/>
        </w:rPr>
        <w:t xml:space="preserve"> . . .” </w:t>
      </w:r>
      <w:r w:rsidRPr="00FE499D">
        <w:rPr>
          <w:kern w:val="2"/>
          <w:sz w:val="20"/>
          <w:szCs w:val="18"/>
        </w:rPr>
        <w:t>(Fitzmyer 690)</w:t>
      </w:r>
      <w:r>
        <w:rPr>
          <w:kern w:val="2"/>
        </w:rPr>
        <w:t xml:space="preserve"> (Hultgren 215)</w:t>
      </w:r>
    </w:p>
    <w:p w14:paraId="5BF45F44" w14:textId="77777777" w:rsidR="000B143E" w:rsidRDefault="000B143E" w:rsidP="00274AA2">
      <w:pPr>
        <w:numPr>
          <w:ilvl w:val="3"/>
          <w:numId w:val="96"/>
        </w:numPr>
        <w:rPr>
          <w:kern w:val="2"/>
        </w:rPr>
      </w:pPr>
      <w:r>
        <w:rPr>
          <w:kern w:val="2"/>
        </w:rPr>
        <w:t xml:space="preserve">Funk and B. Smith say that Luke created the parable. </w:t>
      </w:r>
      <w:r w:rsidRPr="00AF3DB8">
        <w:rPr>
          <w:kern w:val="2"/>
          <w:sz w:val="20"/>
          <w:szCs w:val="18"/>
        </w:rPr>
        <w:t>(</w:t>
      </w:r>
      <w:r w:rsidRPr="00FE499D">
        <w:rPr>
          <w:kern w:val="2"/>
          <w:sz w:val="20"/>
          <w:szCs w:val="18"/>
        </w:rPr>
        <w:t>Funk 304; B. Smith 216</w:t>
      </w:r>
      <w:r>
        <w:rPr>
          <w:kern w:val="2"/>
          <w:sz w:val="20"/>
          <w:szCs w:val="18"/>
        </w:rPr>
        <w:t>)</w:t>
      </w:r>
      <w:r>
        <w:rPr>
          <w:kern w:val="2"/>
        </w:rPr>
        <w:t xml:space="preserve"> (Hultgren 215)</w:t>
      </w:r>
    </w:p>
    <w:p w14:paraId="48F79E7A" w14:textId="5F4CAE62" w:rsidR="000B143E" w:rsidRPr="00AF3DB8" w:rsidRDefault="000B143E" w:rsidP="00274AA2">
      <w:pPr>
        <w:numPr>
          <w:ilvl w:val="3"/>
          <w:numId w:val="96"/>
        </w:numPr>
        <w:rPr>
          <w:kern w:val="2"/>
        </w:rPr>
      </w:pPr>
      <w:r w:rsidRPr="009370DA">
        <w:rPr>
          <w:kern w:val="2"/>
        </w:rPr>
        <w:t xml:space="preserve">Stanton </w:t>
      </w:r>
      <w:r>
        <w:rPr>
          <w:kern w:val="2"/>
        </w:rPr>
        <w:t>says a</w:t>
      </w:r>
      <w:r w:rsidRPr="009370DA">
        <w:rPr>
          <w:kern w:val="2"/>
        </w:rPr>
        <w:t xml:space="preserve">ll of Luke 7:36-50 is </w:t>
      </w:r>
      <w:r>
        <w:rPr>
          <w:kern w:val="2"/>
        </w:rPr>
        <w:t>“</w:t>
      </w:r>
      <w:r w:rsidRPr="009370DA">
        <w:rPr>
          <w:kern w:val="2"/>
        </w:rPr>
        <w:t xml:space="preserve">a Lukan composition, </w:t>
      </w:r>
      <w:r>
        <w:rPr>
          <w:kern w:val="2"/>
        </w:rPr>
        <w:t xml:space="preserve">but based on oral tradition . . .” </w:t>
      </w:r>
      <w:r w:rsidRPr="00AF3DB8">
        <w:rPr>
          <w:kern w:val="2"/>
          <w:sz w:val="20"/>
          <w:szCs w:val="18"/>
        </w:rPr>
        <w:t xml:space="preserve">(Stanton, Vincent H. </w:t>
      </w:r>
      <w:r w:rsidRPr="00AF3DB8">
        <w:rPr>
          <w:i/>
          <w:kern w:val="2"/>
          <w:sz w:val="20"/>
          <w:szCs w:val="18"/>
        </w:rPr>
        <w:t>The Gospels as Historical Documents</w:t>
      </w:r>
      <w:r w:rsidRPr="00AF3DB8">
        <w:rPr>
          <w:kern w:val="2"/>
          <w:sz w:val="20"/>
          <w:szCs w:val="18"/>
        </w:rPr>
        <w:t xml:space="preserve">. Cambridge: Cambridge UP, 1903-20. 3 vols. </w:t>
      </w:r>
      <w:r w:rsidR="00494587" w:rsidRPr="00F64F6E">
        <w:rPr>
          <w:kern w:val="2"/>
          <w:sz w:val="20"/>
          <w:szCs w:val="18"/>
        </w:rPr>
        <w:t>2</w:t>
      </w:r>
      <w:r w:rsidR="00494587">
        <w:rPr>
          <w:kern w:val="2"/>
          <w:sz w:val="20"/>
          <w:szCs w:val="18"/>
        </w:rPr>
        <w:t>.</w:t>
      </w:r>
      <w:r w:rsidRPr="00AF3DB8">
        <w:rPr>
          <w:kern w:val="2"/>
          <w:sz w:val="20"/>
          <w:szCs w:val="18"/>
        </w:rPr>
        <w:t>298-99.)</w:t>
      </w:r>
      <w:r>
        <w:rPr>
          <w:kern w:val="2"/>
        </w:rPr>
        <w:t xml:space="preserve"> (Hultgren 215 n 12)</w:t>
      </w:r>
    </w:p>
    <w:p w14:paraId="5E8781F0" w14:textId="77777777" w:rsidR="000B143E" w:rsidRDefault="000B143E" w:rsidP="00274AA2">
      <w:pPr>
        <w:numPr>
          <w:ilvl w:val="2"/>
          <w:numId w:val="96"/>
        </w:numPr>
        <w:rPr>
          <w:kern w:val="2"/>
        </w:rPr>
      </w:pPr>
      <w:r>
        <w:rPr>
          <w:kern w:val="2"/>
        </w:rPr>
        <w:t>authentic</w:t>
      </w:r>
    </w:p>
    <w:p w14:paraId="0F90C94E" w14:textId="147064CF" w:rsidR="000B143E" w:rsidRPr="00AF3DB8" w:rsidRDefault="000B143E" w:rsidP="00274AA2">
      <w:pPr>
        <w:numPr>
          <w:ilvl w:val="3"/>
          <w:numId w:val="96"/>
        </w:numPr>
        <w:rPr>
          <w:kern w:val="2"/>
          <w:sz w:val="20"/>
          <w:szCs w:val="18"/>
        </w:rPr>
      </w:pPr>
      <w:r w:rsidRPr="00AF3DB8">
        <w:rPr>
          <w:kern w:val="2"/>
          <w:sz w:val="20"/>
          <w:szCs w:val="18"/>
        </w:rPr>
        <w:t xml:space="preserve">Jeremias 127, 145; Jülicher </w:t>
      </w:r>
      <w:r w:rsidR="00494587" w:rsidRPr="00F64F6E">
        <w:rPr>
          <w:kern w:val="2"/>
          <w:sz w:val="20"/>
          <w:szCs w:val="18"/>
        </w:rPr>
        <w:t>2</w:t>
      </w:r>
      <w:r w:rsidR="00494587">
        <w:rPr>
          <w:kern w:val="2"/>
          <w:sz w:val="20"/>
          <w:szCs w:val="18"/>
        </w:rPr>
        <w:t>.</w:t>
      </w:r>
      <w:r w:rsidRPr="00AF3DB8">
        <w:rPr>
          <w:kern w:val="2"/>
          <w:sz w:val="20"/>
          <w:szCs w:val="18"/>
        </w:rPr>
        <w:t>302. Braumann 487-93; Wilckens 416-22.</w:t>
      </w:r>
    </w:p>
    <w:p w14:paraId="40876524" w14:textId="77777777" w:rsidR="000B143E" w:rsidRDefault="000B143E" w:rsidP="00274AA2">
      <w:pPr>
        <w:numPr>
          <w:ilvl w:val="3"/>
          <w:numId w:val="96"/>
        </w:numPr>
        <w:rPr>
          <w:kern w:val="2"/>
        </w:rPr>
      </w:pPr>
      <w:r>
        <w:rPr>
          <w:kern w:val="2"/>
        </w:rPr>
        <w:t xml:space="preserve">“. . . it </w:t>
      </w:r>
      <w:r w:rsidRPr="009370DA">
        <w:rPr>
          <w:kern w:val="2"/>
        </w:rPr>
        <w:t>is surely possible that the parable arose out of a specific situation in the ministry of the earthly Jesus, a situation that is related in Luke’s narrative. That would mean that the parable and its narrative setting were told together from the beginning.</w:t>
      </w:r>
      <w:r>
        <w:rPr>
          <w:kern w:val="2"/>
        </w:rPr>
        <w:t xml:space="preserve">” </w:t>
      </w:r>
      <w:r w:rsidRPr="00DE5629">
        <w:rPr>
          <w:kern w:val="2"/>
          <w:sz w:val="20"/>
          <w:szCs w:val="18"/>
        </w:rPr>
        <w:t>(Drexler 165-66; Wilckens 398-402)</w:t>
      </w:r>
      <w:r>
        <w:rPr>
          <w:kern w:val="2"/>
        </w:rPr>
        <w:t xml:space="preserve"> (Hultgren 215)</w:t>
      </w:r>
    </w:p>
    <w:p w14:paraId="253FEB93" w14:textId="77777777" w:rsidR="000B143E" w:rsidRDefault="000B143E" w:rsidP="00274AA2">
      <w:pPr>
        <w:numPr>
          <w:ilvl w:val="3"/>
          <w:numId w:val="96"/>
        </w:numPr>
        <w:rPr>
          <w:kern w:val="2"/>
        </w:rPr>
      </w:pPr>
      <w:r>
        <w:rPr>
          <w:kern w:val="2"/>
        </w:rPr>
        <w:t xml:space="preserve">The </w:t>
      </w:r>
      <w:r w:rsidRPr="009370DA">
        <w:rPr>
          <w:kern w:val="2"/>
        </w:rPr>
        <w:t xml:space="preserve">episode and the parable </w:t>
      </w:r>
      <w:r>
        <w:rPr>
          <w:kern w:val="2"/>
        </w:rPr>
        <w:t>“</w:t>
      </w:r>
      <w:r w:rsidRPr="009370DA">
        <w:rPr>
          <w:kern w:val="2"/>
        </w:rPr>
        <w:t>cohere with other known traditions about Jesus’ behavior and words, as well as of those around him—both opponents and followers.</w:t>
      </w:r>
      <w:r>
        <w:rPr>
          <w:kern w:val="2"/>
        </w:rPr>
        <w:t>” (Hultgren 216)</w:t>
      </w:r>
    </w:p>
    <w:p w14:paraId="203D238C" w14:textId="77777777" w:rsidR="000B143E" w:rsidRDefault="000B143E" w:rsidP="00274AA2">
      <w:pPr>
        <w:numPr>
          <w:ilvl w:val="1"/>
          <w:numId w:val="96"/>
        </w:numPr>
        <w:rPr>
          <w:kern w:val="2"/>
        </w:rPr>
      </w:pPr>
      <w:r>
        <w:rPr>
          <w:kern w:val="2"/>
        </w:rPr>
        <w:t>Jesus’ meaning</w:t>
      </w:r>
    </w:p>
    <w:p w14:paraId="64896DBA" w14:textId="77777777" w:rsidR="000B143E" w:rsidRDefault="000B143E" w:rsidP="00274AA2">
      <w:pPr>
        <w:numPr>
          <w:ilvl w:val="2"/>
          <w:numId w:val="96"/>
        </w:numPr>
        <w:rPr>
          <w:kern w:val="2"/>
        </w:rPr>
      </w:pPr>
      <w:r>
        <w:rPr>
          <w:kern w:val="2"/>
        </w:rPr>
        <w:t>Some say “</w:t>
      </w:r>
      <w:r w:rsidRPr="009370DA">
        <w:rPr>
          <w:kern w:val="2"/>
        </w:rPr>
        <w:t>that Jesus used the parable to speak of the inconceivable goodness of God.</w:t>
      </w:r>
      <w:r>
        <w:rPr>
          <w:kern w:val="2"/>
        </w:rPr>
        <w:t>” (Hultgren 216)</w:t>
      </w:r>
    </w:p>
    <w:p w14:paraId="0743576F" w14:textId="77777777" w:rsidR="000B143E" w:rsidRDefault="000B143E" w:rsidP="00274AA2">
      <w:pPr>
        <w:numPr>
          <w:ilvl w:val="3"/>
          <w:numId w:val="96"/>
        </w:numPr>
        <w:rPr>
          <w:kern w:val="2"/>
          <w:sz w:val="20"/>
          <w:szCs w:val="18"/>
        </w:rPr>
      </w:pPr>
      <w:r w:rsidRPr="005E26A6">
        <w:rPr>
          <w:kern w:val="2"/>
          <w:sz w:val="20"/>
          <w:szCs w:val="18"/>
        </w:rPr>
        <w:t xml:space="preserve">Bailey </w:t>
      </w:r>
      <w:r w:rsidRPr="005E26A6">
        <w:rPr>
          <w:i/>
          <w:kern w:val="2"/>
          <w:sz w:val="20"/>
          <w:szCs w:val="18"/>
        </w:rPr>
        <w:t>Peasant Eyes</w:t>
      </w:r>
      <w:r w:rsidRPr="005E26A6">
        <w:rPr>
          <w:kern w:val="2"/>
          <w:sz w:val="20"/>
          <w:szCs w:val="18"/>
        </w:rPr>
        <w:t xml:space="preserve"> 12; Jeremias 145; Schweizer </w:t>
      </w:r>
      <w:r w:rsidRPr="005E26A6">
        <w:rPr>
          <w:i/>
          <w:kern w:val="2"/>
          <w:sz w:val="20"/>
          <w:szCs w:val="18"/>
        </w:rPr>
        <w:t>Luke</w:t>
      </w:r>
      <w:r w:rsidRPr="005E26A6">
        <w:rPr>
          <w:kern w:val="2"/>
          <w:sz w:val="20"/>
          <w:szCs w:val="18"/>
        </w:rPr>
        <w:t xml:space="preserve"> 140-41.</w:t>
      </w:r>
    </w:p>
    <w:p w14:paraId="3D7DEF27" w14:textId="77777777" w:rsidR="000B143E" w:rsidRPr="005E26A6" w:rsidRDefault="000B143E" w:rsidP="00274AA2">
      <w:pPr>
        <w:numPr>
          <w:ilvl w:val="3"/>
          <w:numId w:val="96"/>
        </w:numPr>
        <w:rPr>
          <w:kern w:val="2"/>
          <w:sz w:val="20"/>
          <w:szCs w:val="18"/>
        </w:rPr>
      </w:pPr>
      <w:r w:rsidRPr="005E26A6">
        <w:rPr>
          <w:kern w:val="2"/>
          <w:sz w:val="20"/>
          <w:szCs w:val="18"/>
        </w:rPr>
        <w:t>Braumann 492; Drexler 166; Macgregor 346.</w:t>
      </w:r>
    </w:p>
    <w:p w14:paraId="234C7CFE" w14:textId="77777777" w:rsidR="000B143E" w:rsidRDefault="000B143E" w:rsidP="00274AA2">
      <w:pPr>
        <w:numPr>
          <w:ilvl w:val="2"/>
          <w:numId w:val="96"/>
        </w:numPr>
        <w:rPr>
          <w:kern w:val="2"/>
        </w:rPr>
      </w:pPr>
      <w:r>
        <w:rPr>
          <w:kern w:val="2"/>
        </w:rPr>
        <w:t>Some say he</w:t>
      </w:r>
      <w:r w:rsidRPr="009370DA">
        <w:rPr>
          <w:kern w:val="2"/>
        </w:rPr>
        <w:t xml:space="preserve"> </w:t>
      </w:r>
      <w:r>
        <w:rPr>
          <w:kern w:val="2"/>
        </w:rPr>
        <w:t xml:space="preserve">was teaching </w:t>
      </w:r>
      <w:r w:rsidRPr="009370DA">
        <w:rPr>
          <w:kern w:val="2"/>
        </w:rPr>
        <w:t>the greater the for</w:t>
      </w:r>
      <w:r>
        <w:rPr>
          <w:kern w:val="2"/>
        </w:rPr>
        <w:t>giveness</w:t>
      </w:r>
      <w:r w:rsidRPr="009370DA">
        <w:rPr>
          <w:kern w:val="2"/>
        </w:rPr>
        <w:t xml:space="preserve">, the greater </w:t>
      </w:r>
      <w:r>
        <w:rPr>
          <w:kern w:val="2"/>
        </w:rPr>
        <w:t xml:space="preserve">the </w:t>
      </w:r>
      <w:r w:rsidRPr="009370DA">
        <w:rPr>
          <w:kern w:val="2"/>
        </w:rPr>
        <w:t>gratitude.</w:t>
      </w:r>
      <w:r>
        <w:rPr>
          <w:kern w:val="2"/>
        </w:rPr>
        <w:t xml:space="preserve"> (Hultgren 216)</w:t>
      </w:r>
    </w:p>
    <w:p w14:paraId="4863DD3C" w14:textId="63643056" w:rsidR="000B143E" w:rsidRPr="005E26A6" w:rsidRDefault="000B143E" w:rsidP="00274AA2">
      <w:pPr>
        <w:numPr>
          <w:ilvl w:val="3"/>
          <w:numId w:val="96"/>
        </w:numPr>
        <w:rPr>
          <w:kern w:val="2"/>
          <w:sz w:val="20"/>
          <w:szCs w:val="18"/>
        </w:rPr>
      </w:pPr>
      <w:r w:rsidRPr="005E26A6">
        <w:rPr>
          <w:kern w:val="2"/>
          <w:sz w:val="20"/>
          <w:szCs w:val="18"/>
        </w:rPr>
        <w:t xml:space="preserve">Cadoux 140; Creed 111; Jülicher </w:t>
      </w:r>
      <w:r w:rsidR="00494587" w:rsidRPr="00F64F6E">
        <w:rPr>
          <w:kern w:val="2"/>
          <w:sz w:val="20"/>
          <w:szCs w:val="18"/>
        </w:rPr>
        <w:t>2</w:t>
      </w:r>
      <w:r w:rsidR="00494587">
        <w:rPr>
          <w:kern w:val="2"/>
          <w:sz w:val="20"/>
          <w:szCs w:val="18"/>
        </w:rPr>
        <w:t>.</w:t>
      </w:r>
      <w:r w:rsidRPr="005E26A6">
        <w:rPr>
          <w:kern w:val="2"/>
          <w:sz w:val="20"/>
          <w:szCs w:val="18"/>
        </w:rPr>
        <w:t xml:space="preserve">298-99, 302; Plummer </w:t>
      </w:r>
      <w:r w:rsidRPr="005E26A6">
        <w:rPr>
          <w:i/>
          <w:kern w:val="2"/>
          <w:sz w:val="20"/>
          <w:szCs w:val="18"/>
        </w:rPr>
        <w:t>Luke</w:t>
      </w:r>
      <w:r w:rsidRPr="005E26A6">
        <w:rPr>
          <w:kern w:val="2"/>
          <w:sz w:val="20"/>
          <w:szCs w:val="18"/>
        </w:rPr>
        <w:t xml:space="preserve"> 212; Scott 213; B. Smith 211.</w:t>
      </w:r>
    </w:p>
    <w:p w14:paraId="3A2B3325" w14:textId="77777777" w:rsidR="000B143E" w:rsidRDefault="000B143E" w:rsidP="00274AA2">
      <w:pPr>
        <w:numPr>
          <w:ilvl w:val="2"/>
          <w:numId w:val="96"/>
        </w:numPr>
        <w:rPr>
          <w:kern w:val="2"/>
        </w:rPr>
      </w:pPr>
      <w:r>
        <w:rPr>
          <w:kern w:val="2"/>
        </w:rPr>
        <w:t>“</w:t>
      </w:r>
      <w:r w:rsidRPr="009370DA">
        <w:rPr>
          <w:kern w:val="2"/>
        </w:rPr>
        <w:t>The proposals do not cancel each other out.</w:t>
      </w:r>
      <w:r>
        <w:rPr>
          <w:kern w:val="2"/>
        </w:rPr>
        <w:t>” (Hultgren 216)</w:t>
      </w:r>
    </w:p>
    <w:p w14:paraId="2655DEF2" w14:textId="77777777" w:rsidR="000B143E" w:rsidRDefault="000B143E" w:rsidP="00274AA2">
      <w:pPr>
        <w:numPr>
          <w:ilvl w:val="2"/>
          <w:numId w:val="96"/>
        </w:numPr>
        <w:rPr>
          <w:kern w:val="2"/>
        </w:rPr>
      </w:pPr>
      <w:r>
        <w:rPr>
          <w:kern w:val="2"/>
        </w:rPr>
        <w:t>“</w:t>
      </w:r>
      <w:r w:rsidRPr="009370DA">
        <w:rPr>
          <w:kern w:val="2"/>
        </w:rPr>
        <w:t>If indeed the parable was spoken within the context of the woman’s action and the indignant response of the Pharisaic host, it would have driven home the point that God’s forgiveness is greater than human reckoning normally conceives or allows, and that the one who experiences its abundance is like the person who has been forgiven an enormous debt (in comparison to one forgiven only a little by comparison).</w:t>
      </w:r>
      <w:r>
        <w:rPr>
          <w:kern w:val="2"/>
        </w:rPr>
        <w:t>” (Hultgren 216)</w:t>
      </w:r>
    </w:p>
    <w:p w14:paraId="4756AED9" w14:textId="77777777" w:rsidR="000B143E" w:rsidRDefault="000B143E" w:rsidP="00274AA2">
      <w:pPr>
        <w:numPr>
          <w:ilvl w:val="2"/>
          <w:numId w:val="96"/>
        </w:numPr>
        <w:rPr>
          <w:kern w:val="2"/>
        </w:rPr>
      </w:pPr>
      <w:r>
        <w:rPr>
          <w:kern w:val="2"/>
        </w:rPr>
        <w:t>“</w:t>
      </w:r>
      <w:r w:rsidRPr="009370DA">
        <w:rPr>
          <w:kern w:val="2"/>
        </w:rPr>
        <w:t xml:space="preserve">The parable is therefore both didactic and polemical, as it must be. </w:t>
      </w:r>
      <w:r>
        <w:rPr>
          <w:kern w:val="2"/>
        </w:rPr>
        <w:t xml:space="preserve">. . . </w:t>
      </w:r>
      <w:r w:rsidRPr="009370DA">
        <w:rPr>
          <w:kern w:val="2"/>
        </w:rPr>
        <w:t>it is necessary to clear away human misunderstandings and even opposition in order for the gospel of divine favor to be heard.</w:t>
      </w:r>
      <w:r>
        <w:rPr>
          <w:kern w:val="2"/>
        </w:rPr>
        <w:t>” (Hultgren 216)</w:t>
      </w:r>
    </w:p>
    <w:p w14:paraId="637E98DD" w14:textId="77777777" w:rsidR="000B143E" w:rsidRDefault="000B143E" w:rsidP="00274AA2">
      <w:pPr>
        <w:numPr>
          <w:ilvl w:val="2"/>
          <w:numId w:val="96"/>
        </w:numPr>
        <w:rPr>
          <w:kern w:val="2"/>
        </w:rPr>
      </w:pPr>
      <w:r>
        <w:rPr>
          <w:kern w:val="2"/>
        </w:rPr>
        <w:t>“</w:t>
      </w:r>
      <w:r w:rsidRPr="009370DA">
        <w:rPr>
          <w:kern w:val="2"/>
        </w:rPr>
        <w:t>The Pharisee loves little because he has not experienced divine</w:t>
      </w:r>
      <w:r>
        <w:rPr>
          <w:kern w:val="2"/>
        </w:rPr>
        <w:t xml:space="preserve"> [216] </w:t>
      </w:r>
      <w:r w:rsidRPr="009370DA">
        <w:rPr>
          <w:kern w:val="2"/>
        </w:rPr>
        <w:t>grace; and he has not experienced divine grace because of his presumed lack of its need. But those who know their need are able to receive it.</w:t>
      </w:r>
      <w:r>
        <w:rPr>
          <w:kern w:val="2"/>
        </w:rPr>
        <w:t>” (Hultgren 216-17)</w:t>
      </w:r>
    </w:p>
    <w:p w14:paraId="0ABB54EB" w14:textId="77777777" w:rsidR="000B143E" w:rsidRDefault="000B143E" w:rsidP="00274AA2">
      <w:pPr>
        <w:numPr>
          <w:ilvl w:val="2"/>
          <w:numId w:val="96"/>
        </w:numPr>
        <w:rPr>
          <w:kern w:val="2"/>
        </w:rPr>
      </w:pPr>
      <w:r>
        <w:rPr>
          <w:kern w:val="2"/>
        </w:rPr>
        <w:t>“</w:t>
      </w:r>
      <w:r w:rsidRPr="009370DA">
        <w:rPr>
          <w:kern w:val="2"/>
        </w:rPr>
        <w:t>Divine forgiveness is more abundant than human piety will normally allow. Right at the point where human piety is affronted, that is the threshold at which one can begin to get a glimpse at the abundance of divine grace.</w:t>
      </w:r>
      <w:r>
        <w:rPr>
          <w:kern w:val="2"/>
        </w:rPr>
        <w:t>” (Hultgren 217)</w:t>
      </w:r>
    </w:p>
    <w:p w14:paraId="4FB56DCC" w14:textId="77777777" w:rsidR="000B143E" w:rsidRPr="009370DA" w:rsidRDefault="000B143E" w:rsidP="00274AA2">
      <w:pPr>
        <w:numPr>
          <w:ilvl w:val="2"/>
          <w:numId w:val="96"/>
        </w:numPr>
        <w:rPr>
          <w:kern w:val="2"/>
        </w:rPr>
      </w:pPr>
      <w:r>
        <w:rPr>
          <w:kern w:val="2"/>
        </w:rPr>
        <w:t>“</w:t>
      </w:r>
      <w:r w:rsidRPr="009370DA">
        <w:rPr>
          <w:kern w:val="2"/>
        </w:rPr>
        <w:t xml:space="preserve">Deep within the heart and mind of nearly everyone there lurks </w:t>
      </w:r>
      <w:r>
        <w:rPr>
          <w:kern w:val="2"/>
        </w:rPr>
        <w:t xml:space="preserve">. . . </w:t>
      </w:r>
      <w:r w:rsidRPr="009370DA">
        <w:rPr>
          <w:kern w:val="2"/>
        </w:rPr>
        <w:t xml:space="preserve">a sense of divine justice. </w:t>
      </w:r>
      <w:r>
        <w:rPr>
          <w:kern w:val="2"/>
        </w:rPr>
        <w:t xml:space="preserve">. . . </w:t>
      </w:r>
      <w:r w:rsidRPr="009370DA">
        <w:rPr>
          <w:kern w:val="2"/>
        </w:rPr>
        <w:t xml:space="preserve">judgments are made about other persons, and those judgments are </w:t>
      </w:r>
      <w:r>
        <w:rPr>
          <w:kern w:val="2"/>
        </w:rPr>
        <w:t>[as</w:t>
      </w:r>
      <w:r>
        <w:rPr>
          <w:kern w:val="2"/>
        </w:rPr>
        <w:lastRenderedPageBreak/>
        <w:t>sumed to be God’s]</w:t>
      </w:r>
      <w:r w:rsidRPr="009370DA">
        <w:rPr>
          <w:kern w:val="2"/>
        </w:rPr>
        <w:t>. The judgments of God are thought to be much like our own.</w:t>
      </w:r>
      <w:r>
        <w:rPr>
          <w:kern w:val="2"/>
        </w:rPr>
        <w:t>” (Hultgren 217)</w:t>
      </w:r>
    </w:p>
    <w:p w14:paraId="7E420E50" w14:textId="77777777" w:rsidR="000B143E" w:rsidRPr="009370DA" w:rsidRDefault="000B143E" w:rsidP="00274AA2">
      <w:pPr>
        <w:numPr>
          <w:ilvl w:val="3"/>
          <w:numId w:val="96"/>
        </w:numPr>
        <w:rPr>
          <w:kern w:val="2"/>
        </w:rPr>
      </w:pPr>
      <w:r>
        <w:rPr>
          <w:kern w:val="2"/>
        </w:rPr>
        <w:t>“</w:t>
      </w:r>
      <w:r w:rsidRPr="009370DA">
        <w:rPr>
          <w:kern w:val="2"/>
        </w:rPr>
        <w:t>It is then thought that there are persons who are so far removed from the realm of right living that they are “beyond the pale.” They do not deserve forgiveness from God, and they do not deserve “a place at the table” among respectable persons or in the church.</w:t>
      </w:r>
      <w:r>
        <w:rPr>
          <w:kern w:val="2"/>
        </w:rPr>
        <w:t>” (Hultgren 217)</w:t>
      </w:r>
    </w:p>
    <w:p w14:paraId="472BFFC9" w14:textId="77777777" w:rsidR="000B143E" w:rsidRPr="009370DA" w:rsidRDefault="000B143E" w:rsidP="00274AA2">
      <w:pPr>
        <w:numPr>
          <w:ilvl w:val="3"/>
          <w:numId w:val="96"/>
        </w:numPr>
        <w:rPr>
          <w:kern w:val="2"/>
        </w:rPr>
      </w:pPr>
      <w:r>
        <w:rPr>
          <w:kern w:val="2"/>
        </w:rPr>
        <w:t>“</w:t>
      </w:r>
      <w:r w:rsidRPr="009370DA">
        <w:rPr>
          <w:kern w:val="2"/>
        </w:rPr>
        <w:t xml:space="preserve">But what happens if such persons, without any outward signs of reform, appear </w:t>
      </w:r>
      <w:r>
        <w:rPr>
          <w:kern w:val="2"/>
        </w:rPr>
        <w:t xml:space="preserve">. . . </w:t>
      </w:r>
      <w:r w:rsidRPr="009370DA">
        <w:rPr>
          <w:kern w:val="2"/>
        </w:rPr>
        <w:t xml:space="preserve">in the church? </w:t>
      </w:r>
      <w:r>
        <w:rPr>
          <w:kern w:val="2"/>
        </w:rPr>
        <w:t xml:space="preserve">. . . </w:t>
      </w:r>
      <w:r w:rsidRPr="009370DA">
        <w:rPr>
          <w:kern w:val="2"/>
        </w:rPr>
        <w:t>People stare and feel awkward. There is an uneasy feeling that such persons should work their way into the community of faith over time by some tangible, apparent signs of repentance and amendment of life.</w:t>
      </w:r>
      <w:r>
        <w:rPr>
          <w:kern w:val="2"/>
        </w:rPr>
        <w:t>” (Hultgren 217)</w:t>
      </w:r>
    </w:p>
    <w:p w14:paraId="7E008B12" w14:textId="77777777" w:rsidR="000B143E" w:rsidRPr="009370DA" w:rsidRDefault="000B143E" w:rsidP="00274AA2">
      <w:pPr>
        <w:numPr>
          <w:ilvl w:val="3"/>
          <w:numId w:val="96"/>
        </w:numPr>
        <w:rPr>
          <w:kern w:val="2"/>
        </w:rPr>
      </w:pPr>
      <w:r>
        <w:rPr>
          <w:kern w:val="2"/>
        </w:rPr>
        <w:t>“</w:t>
      </w:r>
      <w:r w:rsidRPr="009370DA">
        <w:rPr>
          <w:kern w:val="2"/>
        </w:rPr>
        <w:t>Could it be that divine forgiveness precedes repentance? Could it be that it is more important for the company of Jesus to show signs of acceptance and joy than for the one who has come into its midst to demonstrate qualities of worthiness? The answer to both questions is an unqualified yes.</w:t>
      </w:r>
      <w:r>
        <w:rPr>
          <w:kern w:val="2"/>
        </w:rPr>
        <w:t>” (Hultgren 217)</w:t>
      </w:r>
    </w:p>
    <w:p w14:paraId="75E4358F" w14:textId="77777777" w:rsidR="000B143E" w:rsidRDefault="000B143E" w:rsidP="00274AA2">
      <w:pPr>
        <w:numPr>
          <w:ilvl w:val="1"/>
          <w:numId w:val="96"/>
        </w:numPr>
        <w:rPr>
          <w:kern w:val="2"/>
        </w:rPr>
      </w:pPr>
      <w:r>
        <w:rPr>
          <w:kern w:val="2"/>
        </w:rPr>
        <w:t>Luke’s meaning</w:t>
      </w:r>
    </w:p>
    <w:p w14:paraId="4EE7B140" w14:textId="77777777" w:rsidR="000B143E" w:rsidRDefault="000B143E" w:rsidP="00274AA2">
      <w:pPr>
        <w:numPr>
          <w:ilvl w:val="2"/>
          <w:numId w:val="96"/>
        </w:numPr>
        <w:rPr>
          <w:kern w:val="2"/>
        </w:rPr>
      </w:pPr>
      <w:r>
        <w:rPr>
          <w:kern w:val="2"/>
        </w:rPr>
        <w:t>context</w:t>
      </w:r>
    </w:p>
    <w:p w14:paraId="2987B94C" w14:textId="77777777" w:rsidR="000B143E" w:rsidRDefault="000B143E" w:rsidP="00274AA2">
      <w:pPr>
        <w:numPr>
          <w:ilvl w:val="3"/>
          <w:numId w:val="96"/>
        </w:numPr>
        <w:rPr>
          <w:kern w:val="2"/>
        </w:rPr>
      </w:pPr>
      <w:r w:rsidRPr="009370DA">
        <w:rPr>
          <w:kern w:val="2"/>
        </w:rPr>
        <w:t xml:space="preserve">Two </w:t>
      </w:r>
      <w:r>
        <w:rPr>
          <w:kern w:val="2"/>
        </w:rPr>
        <w:t>d</w:t>
      </w:r>
      <w:r w:rsidRPr="009370DA">
        <w:rPr>
          <w:kern w:val="2"/>
        </w:rPr>
        <w:t xml:space="preserve">ebtors is the only </w:t>
      </w:r>
      <w:r>
        <w:rPr>
          <w:kern w:val="2"/>
        </w:rPr>
        <w:t xml:space="preserve">L </w:t>
      </w:r>
      <w:r w:rsidRPr="009370DA">
        <w:rPr>
          <w:kern w:val="2"/>
        </w:rPr>
        <w:t xml:space="preserve">parable </w:t>
      </w:r>
      <w:r>
        <w:rPr>
          <w:kern w:val="2"/>
        </w:rPr>
        <w:t>“</w:t>
      </w:r>
      <w:r w:rsidRPr="009370DA">
        <w:rPr>
          <w:kern w:val="2"/>
        </w:rPr>
        <w:t>outside of his travel narrative (9:51-19:27); it is placed in what is sometimes called Luke’s “little interpolation” (6:20-8:3).</w:t>
      </w:r>
      <w:r>
        <w:rPr>
          <w:kern w:val="2"/>
        </w:rPr>
        <w:t>” (Hultgren 215)</w:t>
      </w:r>
    </w:p>
    <w:p w14:paraId="56DC524E" w14:textId="77777777" w:rsidR="000B143E" w:rsidRDefault="000B143E" w:rsidP="00274AA2">
      <w:pPr>
        <w:numPr>
          <w:ilvl w:val="3"/>
          <w:numId w:val="96"/>
        </w:numPr>
        <w:rPr>
          <w:kern w:val="2"/>
        </w:rPr>
      </w:pPr>
      <w:r>
        <w:rPr>
          <w:kern w:val="2"/>
        </w:rPr>
        <w:t>“. . . it</w:t>
      </w:r>
      <w:r w:rsidRPr="009370DA">
        <w:rPr>
          <w:kern w:val="2"/>
        </w:rPr>
        <w:t xml:space="preserve"> is the only </w:t>
      </w:r>
      <w:r>
        <w:rPr>
          <w:kern w:val="2"/>
        </w:rPr>
        <w:t xml:space="preserve">one [in Luke? in synoptics?] </w:t>
      </w:r>
      <w:r w:rsidRPr="009370DA">
        <w:rPr>
          <w:kern w:val="2"/>
        </w:rPr>
        <w:t>told to a particular person, rather than to the crowds, a group of opponents, or the disciples. There is no indication in the narrative that others are supposed to be present besides Jesus, the Pharisee, and the penitent woman.</w:t>
      </w:r>
      <w:r>
        <w:rPr>
          <w:kern w:val="2"/>
        </w:rPr>
        <w:t>” (Hultgren 215)</w:t>
      </w:r>
    </w:p>
    <w:p w14:paraId="5D4E4EEE" w14:textId="77777777" w:rsidR="000B143E" w:rsidRPr="009370DA" w:rsidRDefault="000B143E" w:rsidP="00274AA2">
      <w:pPr>
        <w:numPr>
          <w:ilvl w:val="3"/>
          <w:numId w:val="96"/>
        </w:numPr>
        <w:rPr>
          <w:kern w:val="2"/>
        </w:rPr>
      </w:pPr>
      <w:r>
        <w:rPr>
          <w:kern w:val="2"/>
        </w:rPr>
        <w:t xml:space="preserve">“. . . </w:t>
      </w:r>
      <w:r w:rsidRPr="009370DA">
        <w:rPr>
          <w:kern w:val="2"/>
        </w:rPr>
        <w:t xml:space="preserve">the parable arises out of a specific occasion. That is not distinctive, for specific occasions elicit other parables as well (such </w:t>
      </w:r>
      <w:r>
        <w:rPr>
          <w:kern w:val="2"/>
        </w:rPr>
        <w:t>[g</w:t>
      </w:r>
      <w:r w:rsidRPr="009370DA">
        <w:rPr>
          <w:kern w:val="2"/>
        </w:rPr>
        <w:t>ood Samaritan</w:t>
      </w:r>
      <w:r>
        <w:rPr>
          <w:kern w:val="2"/>
        </w:rPr>
        <w:t>]</w:t>
      </w:r>
      <w:r w:rsidRPr="009370DA">
        <w:rPr>
          <w:kern w:val="2"/>
        </w:rPr>
        <w:t xml:space="preserve"> in response to a lawyer’s question and the three parables of Luke 15 in response to the criticism of some scribes and Pharisees). But both its reason for being and its message are dependent upon the narrative in which it is embedded.</w:t>
      </w:r>
      <w:r>
        <w:rPr>
          <w:kern w:val="2"/>
        </w:rPr>
        <w:t>” (Hultgren 215)</w:t>
      </w:r>
    </w:p>
    <w:p w14:paraId="2036DD13" w14:textId="77777777" w:rsidR="000B143E" w:rsidRDefault="000B143E" w:rsidP="00274AA2">
      <w:pPr>
        <w:numPr>
          <w:ilvl w:val="3"/>
          <w:numId w:val="96"/>
        </w:numPr>
        <w:rPr>
          <w:kern w:val="2"/>
        </w:rPr>
      </w:pPr>
      <w:r>
        <w:rPr>
          <w:kern w:val="2"/>
        </w:rPr>
        <w:t>“</w:t>
      </w:r>
      <w:r w:rsidRPr="009370DA">
        <w:rPr>
          <w:kern w:val="2"/>
        </w:rPr>
        <w:t xml:space="preserve">The parable appears within the midst of a conflict story (Luke 7:36-50), </w:t>
      </w:r>
      <w:r>
        <w:rPr>
          <w:kern w:val="2"/>
        </w:rPr>
        <w:t>. . . often called the [</w:t>
      </w:r>
      <w:r w:rsidRPr="009370DA">
        <w:rPr>
          <w:kern w:val="2"/>
        </w:rPr>
        <w:t>212</w:t>
      </w:r>
      <w:r>
        <w:rPr>
          <w:kern w:val="2"/>
        </w:rPr>
        <w:t>] Sin</w:t>
      </w:r>
      <w:r w:rsidRPr="009370DA">
        <w:rPr>
          <w:kern w:val="2"/>
        </w:rPr>
        <w:t>ful Woman at a Phar</w:t>
      </w:r>
      <w:r>
        <w:rPr>
          <w:kern w:val="2"/>
        </w:rPr>
        <w:t>isee’s House.” (Hultgren 212-13)</w:t>
      </w:r>
    </w:p>
    <w:p w14:paraId="73CBE8DB" w14:textId="77777777" w:rsidR="000B143E" w:rsidRDefault="000B143E" w:rsidP="00274AA2">
      <w:pPr>
        <w:numPr>
          <w:ilvl w:val="4"/>
          <w:numId w:val="96"/>
        </w:numPr>
        <w:rPr>
          <w:kern w:val="2"/>
        </w:rPr>
      </w:pPr>
      <w:r>
        <w:rPr>
          <w:kern w:val="2"/>
        </w:rPr>
        <w:t>“</w:t>
      </w:r>
      <w:r w:rsidRPr="009370DA">
        <w:rPr>
          <w:kern w:val="2"/>
        </w:rPr>
        <w:t>After having heard Jesus proclaim the forgiveness of God, and having experienced such forgiveness, a woman followed Jesus into the home of a person, possibly a Pharisee, and expressed herself through the acts related. The host’s response was one of shock and indignation.</w:t>
      </w:r>
      <w:r>
        <w:rPr>
          <w:kern w:val="2"/>
        </w:rPr>
        <w:t>” (Hultgren 215)</w:t>
      </w:r>
    </w:p>
    <w:p w14:paraId="70B11A48" w14:textId="77777777" w:rsidR="000B143E" w:rsidRDefault="000B143E" w:rsidP="00274AA2">
      <w:pPr>
        <w:numPr>
          <w:ilvl w:val="5"/>
          <w:numId w:val="96"/>
        </w:numPr>
        <w:rPr>
          <w:kern w:val="2"/>
        </w:rPr>
      </w:pPr>
      <w:r>
        <w:rPr>
          <w:kern w:val="2"/>
        </w:rPr>
        <w:t>“</w:t>
      </w:r>
      <w:r w:rsidRPr="009370DA">
        <w:rPr>
          <w:kern w:val="2"/>
        </w:rPr>
        <w:t>It would have been appropriate enough for Jesus to have proclaimed that God forgives sins, a</w:t>
      </w:r>
      <w:r>
        <w:rPr>
          <w:kern w:val="2"/>
        </w:rPr>
        <w:t xml:space="preserve"> [215] </w:t>
      </w:r>
      <w:r w:rsidRPr="009370DA">
        <w:rPr>
          <w:kern w:val="2"/>
        </w:rPr>
        <w:t>teaching familiar enough in Jewish tradition.</w:t>
      </w:r>
      <w:r>
        <w:rPr>
          <w:kern w:val="2"/>
        </w:rPr>
        <w:t>” (Hultgren 215-16)</w:t>
      </w:r>
    </w:p>
    <w:p w14:paraId="554A3EC1" w14:textId="77777777" w:rsidR="000B143E" w:rsidRDefault="000B143E" w:rsidP="00274AA2">
      <w:pPr>
        <w:numPr>
          <w:ilvl w:val="5"/>
          <w:numId w:val="96"/>
        </w:numPr>
        <w:rPr>
          <w:kern w:val="2"/>
        </w:rPr>
      </w:pPr>
      <w:r>
        <w:rPr>
          <w:kern w:val="2"/>
        </w:rPr>
        <w:t>“</w:t>
      </w:r>
      <w:r w:rsidRPr="009370DA">
        <w:rPr>
          <w:kern w:val="2"/>
        </w:rPr>
        <w:t>Further, it would have been appropriate for the woman—known to be a “</w:t>
      </w:r>
      <w:r>
        <w:rPr>
          <w:kern w:val="2"/>
        </w:rPr>
        <w:t>sinner” (for whatever reasons)</w:t>
      </w:r>
      <w:r w:rsidRPr="009370DA">
        <w:rPr>
          <w:kern w:val="2"/>
        </w:rPr>
        <w:t>—to hear and accept such good news.</w:t>
      </w:r>
      <w:r>
        <w:rPr>
          <w:kern w:val="2"/>
        </w:rPr>
        <w:t>” (Hultgren 216)</w:t>
      </w:r>
    </w:p>
    <w:p w14:paraId="1C566308" w14:textId="77777777" w:rsidR="000B143E" w:rsidRPr="009370DA" w:rsidRDefault="000B143E" w:rsidP="00274AA2">
      <w:pPr>
        <w:numPr>
          <w:ilvl w:val="5"/>
          <w:numId w:val="96"/>
        </w:numPr>
        <w:rPr>
          <w:kern w:val="2"/>
        </w:rPr>
      </w:pPr>
      <w:r>
        <w:rPr>
          <w:kern w:val="2"/>
        </w:rPr>
        <w:t>“</w:t>
      </w:r>
      <w:r w:rsidRPr="009370DA">
        <w:rPr>
          <w:kern w:val="2"/>
        </w:rPr>
        <w:t xml:space="preserve">But for her to assume, or to conclude, that she personally had actually been forgiven, and for her to express her gratitude by her loving gesture, </w:t>
      </w:r>
      <w:r w:rsidRPr="009370DA">
        <w:rPr>
          <w:kern w:val="2"/>
        </w:rPr>
        <w:lastRenderedPageBreak/>
        <w:t>was to go beyond the bounds of propriety. The only way that one could possibly qualify for receiving God’s forgiveness is repentance and some obvious change of behavior, tested over time. The host would have considered her temerity to enter the house and to perform her gesture in front of the invited guests to be an act of spiritual arrogance, to say nothing of social disgrace. The obvious consternation of the host was then met by means of the parable.</w:t>
      </w:r>
      <w:r>
        <w:rPr>
          <w:kern w:val="2"/>
        </w:rPr>
        <w:t>” (Hultgren 216)</w:t>
      </w:r>
    </w:p>
    <w:p w14:paraId="3921F97B" w14:textId="4262F408" w:rsidR="000B143E" w:rsidRDefault="000B143E">
      <w:r>
        <w:br w:type="page"/>
      </w:r>
    </w:p>
    <w:p w14:paraId="676CB9C6" w14:textId="77777777" w:rsidR="000B143E" w:rsidRDefault="00537D8A" w:rsidP="003D579D">
      <w:pPr>
        <w:pStyle w:val="Heading2"/>
      </w:pPr>
      <w:bookmarkStart w:id="199" w:name="_Toc67265695"/>
      <w:r w:rsidRPr="000B143E">
        <w:lastRenderedPageBreak/>
        <w:t>Two Masters</w:t>
      </w:r>
      <w:bookmarkEnd w:id="199"/>
    </w:p>
    <w:p w14:paraId="511FD5D1" w14:textId="77777777" w:rsidR="00381F98" w:rsidRDefault="000B143E" w:rsidP="000B143E">
      <w:pPr>
        <w:jc w:val="center"/>
      </w:pPr>
      <w:r w:rsidRPr="009C728F">
        <w:t xml:space="preserve">(Matt 6:24; Luke 16:13; </w:t>
      </w:r>
      <w:r w:rsidRPr="009C728F">
        <w:rPr>
          <w:i/>
        </w:rPr>
        <w:t>G</w:t>
      </w:r>
      <w:r w:rsidR="008C637A">
        <w:rPr>
          <w:i/>
        </w:rPr>
        <w:t xml:space="preserve">ospel of </w:t>
      </w:r>
      <w:r w:rsidRPr="009C728F">
        <w:rPr>
          <w:i/>
        </w:rPr>
        <w:t>T</w:t>
      </w:r>
      <w:r w:rsidR="008C637A">
        <w:rPr>
          <w:i/>
        </w:rPr>
        <w:t>homas</w:t>
      </w:r>
      <w:r w:rsidRPr="009C728F">
        <w:t xml:space="preserve"> 47) (&gt; Q)</w:t>
      </w:r>
    </w:p>
    <w:p w14:paraId="4D5A9A8D" w14:textId="77777777" w:rsidR="000B143E" w:rsidRDefault="000B143E" w:rsidP="00381F98"/>
    <w:p w14:paraId="27E7F515" w14:textId="77777777" w:rsidR="000B143E" w:rsidRDefault="000B143E" w:rsidP="00381F98"/>
    <w:p w14:paraId="08B1E2A6" w14:textId="77777777" w:rsidR="00381F98" w:rsidRPr="009C728F" w:rsidRDefault="000B143E" w:rsidP="00274AA2">
      <w:pPr>
        <w:pStyle w:val="ListParagraph"/>
        <w:numPr>
          <w:ilvl w:val="0"/>
          <w:numId w:val="97"/>
        </w:numPr>
      </w:pPr>
      <w:r w:rsidRPr="000B143E">
        <w:rPr>
          <w:b/>
        </w:rPr>
        <w:t>text</w:t>
      </w:r>
    </w:p>
    <w:p w14:paraId="2B50C0BD" w14:textId="0D14D231" w:rsidR="00381F98" w:rsidRPr="009C728F" w:rsidRDefault="00381F98" w:rsidP="00274AA2">
      <w:pPr>
        <w:pStyle w:val="ListParagraph"/>
        <w:numPr>
          <w:ilvl w:val="1"/>
          <w:numId w:val="97"/>
        </w:numPr>
        <w:rPr>
          <w:sz w:val="20"/>
        </w:rPr>
      </w:pPr>
      <w:r w:rsidRPr="009C728F">
        <w:rPr>
          <w:sz w:val="20"/>
        </w:rPr>
        <w:t>Matt 6:24</w:t>
      </w:r>
      <w:r w:rsidR="00745134" w:rsidRPr="00745134">
        <w:rPr>
          <w:sz w:val="20"/>
        </w:rPr>
        <w:t xml:space="preserve">, </w:t>
      </w:r>
      <w:r w:rsidRPr="009C728F">
        <w:rPr>
          <w:sz w:val="20"/>
        </w:rPr>
        <w:t>“No one can serve two masters</w:t>
      </w:r>
      <w:r w:rsidR="00D205E3">
        <w:rPr>
          <w:sz w:val="20"/>
        </w:rPr>
        <w:t>,</w:t>
      </w:r>
      <w:r w:rsidRPr="009C728F">
        <w:rPr>
          <w:sz w:val="20"/>
        </w:rPr>
        <w:t xml:space="preserve"> for a slave will either hate the one and love the other</w:t>
      </w:r>
      <w:r w:rsidR="00745134" w:rsidRPr="00745134">
        <w:rPr>
          <w:sz w:val="20"/>
        </w:rPr>
        <w:t xml:space="preserve"> </w:t>
      </w:r>
      <w:r w:rsidRPr="009C728F">
        <w:rPr>
          <w:sz w:val="20"/>
        </w:rPr>
        <w:t>or be devoted to the one and de</w:t>
      </w:r>
      <w:r w:rsidRPr="009C728F">
        <w:rPr>
          <w:sz w:val="20"/>
        </w:rPr>
        <w:softHyphen/>
        <w:t>spise the other. You cannot serve God and wealth.”</w:t>
      </w:r>
    </w:p>
    <w:p w14:paraId="53FEE29C" w14:textId="26EBCEFB" w:rsidR="00381F98" w:rsidRPr="009C728F" w:rsidRDefault="00381F98" w:rsidP="00274AA2">
      <w:pPr>
        <w:pStyle w:val="ListParagraph"/>
        <w:numPr>
          <w:ilvl w:val="1"/>
          <w:numId w:val="97"/>
        </w:numPr>
        <w:rPr>
          <w:sz w:val="20"/>
        </w:rPr>
      </w:pPr>
      <w:r w:rsidRPr="009C728F">
        <w:rPr>
          <w:sz w:val="20"/>
        </w:rPr>
        <w:t>Luke 16:13</w:t>
      </w:r>
      <w:r w:rsidR="00745134" w:rsidRPr="00745134">
        <w:rPr>
          <w:sz w:val="20"/>
        </w:rPr>
        <w:t xml:space="preserve">, </w:t>
      </w:r>
      <w:r w:rsidRPr="009C728F">
        <w:rPr>
          <w:sz w:val="20"/>
        </w:rPr>
        <w:t>“No slave can serve two masters</w:t>
      </w:r>
      <w:r w:rsidR="00D205E3">
        <w:rPr>
          <w:sz w:val="20"/>
        </w:rPr>
        <w:t>,</w:t>
      </w:r>
      <w:r w:rsidRPr="009C728F">
        <w:rPr>
          <w:sz w:val="20"/>
        </w:rPr>
        <w:t xml:space="preserve"> for a slave will either hate the one and love the other</w:t>
      </w:r>
      <w:r w:rsidR="00745134" w:rsidRPr="00745134">
        <w:rPr>
          <w:sz w:val="20"/>
        </w:rPr>
        <w:t xml:space="preserve"> </w:t>
      </w:r>
      <w:r w:rsidRPr="009C728F">
        <w:rPr>
          <w:sz w:val="20"/>
        </w:rPr>
        <w:t>or be devoted to the one and de</w:t>
      </w:r>
      <w:r w:rsidRPr="009C728F">
        <w:rPr>
          <w:sz w:val="20"/>
        </w:rPr>
        <w:softHyphen/>
        <w:t>spise the other. You cannot serve God and wealth.”</w:t>
      </w:r>
    </w:p>
    <w:p w14:paraId="74484D3D" w14:textId="77777777" w:rsidR="00381F98" w:rsidRPr="009C728F" w:rsidRDefault="008C637A" w:rsidP="00274AA2">
      <w:pPr>
        <w:pStyle w:val="ListParagraph"/>
        <w:numPr>
          <w:ilvl w:val="1"/>
          <w:numId w:val="97"/>
        </w:numPr>
      </w:pPr>
      <w:r w:rsidRPr="008C637A">
        <w:rPr>
          <w:i/>
          <w:iCs/>
          <w:sz w:val="20"/>
        </w:rPr>
        <w:t>Gospel of Thomas</w:t>
      </w:r>
      <w:r w:rsidR="00381F98" w:rsidRPr="009C728F">
        <w:rPr>
          <w:sz w:val="20"/>
        </w:rPr>
        <w:t xml:space="preserve"> 47a</w:t>
      </w:r>
      <w:r w:rsidR="00745134" w:rsidRPr="00745134">
        <w:rPr>
          <w:sz w:val="20"/>
        </w:rPr>
        <w:t xml:space="preserve">, </w:t>
      </w:r>
      <w:r w:rsidR="00381F98" w:rsidRPr="009C728F">
        <w:rPr>
          <w:sz w:val="20"/>
        </w:rPr>
        <w:t>“It is impossible for a man to mount two horses or to stretch two bows.”</w:t>
      </w:r>
    </w:p>
    <w:p w14:paraId="14C823CF" w14:textId="77777777" w:rsidR="000B143E" w:rsidRPr="000B143E" w:rsidRDefault="000B143E" w:rsidP="000B143E">
      <w:pPr>
        <w:rPr>
          <w:snapToGrid/>
        </w:rPr>
      </w:pPr>
    </w:p>
    <w:p w14:paraId="5D127F69" w14:textId="77777777" w:rsidR="000B143E" w:rsidRDefault="000B143E" w:rsidP="00274AA2">
      <w:pPr>
        <w:pStyle w:val="ListParagraph"/>
        <w:numPr>
          <w:ilvl w:val="0"/>
          <w:numId w:val="97"/>
        </w:numPr>
        <w:rPr>
          <w:snapToGrid/>
        </w:rPr>
      </w:pPr>
      <w:r>
        <w:rPr>
          <w:b/>
          <w:snapToGrid/>
        </w:rPr>
        <w:t>introduction</w:t>
      </w:r>
    </w:p>
    <w:p w14:paraId="29AEB65D" w14:textId="77777777" w:rsidR="00381F98" w:rsidRPr="009C728F" w:rsidRDefault="00381F98" w:rsidP="00274AA2">
      <w:pPr>
        <w:pStyle w:val="ListParagraph"/>
        <w:numPr>
          <w:ilvl w:val="1"/>
          <w:numId w:val="97"/>
        </w:numPr>
        <w:rPr>
          <w:snapToGrid/>
        </w:rPr>
      </w:pPr>
      <w:r w:rsidRPr="009C728F">
        <w:rPr>
          <w:snapToGrid/>
        </w:rPr>
        <w:t>Form: similitude (short; present [and future] tense; flat characters; little action).</w:t>
      </w:r>
    </w:p>
    <w:p w14:paraId="2E96D1BF" w14:textId="77777777" w:rsidR="00381F98" w:rsidRPr="009C728F" w:rsidRDefault="00381F98" w:rsidP="00274AA2">
      <w:pPr>
        <w:pStyle w:val="ListParagraph"/>
        <w:numPr>
          <w:ilvl w:val="1"/>
          <w:numId w:val="97"/>
        </w:numPr>
        <w:rPr>
          <w:snapToGrid/>
        </w:rPr>
      </w:pPr>
      <w:r w:rsidRPr="009C728F">
        <w:rPr>
          <w:snapToGrid/>
        </w:rPr>
        <w:t>Luke 16:9-13</w:t>
      </w:r>
      <w:r w:rsidR="00745134" w:rsidRPr="00745134">
        <w:rPr>
          <w:snapToGrid/>
        </w:rPr>
        <w:t xml:space="preserve">, </w:t>
      </w:r>
      <w:r w:rsidRPr="009C728F">
        <w:rPr>
          <w:snapToGrid/>
        </w:rPr>
        <w:t>mammon: It is “‘easier for a camel to go through the eye of a needle than for a rich man to enter the kingdom of God’. But Luke is nevertheless aware that not all his readers are poor . . . His Gospel therefore contains a block of teaching which discusses and suggests the right use of riches. This is found in Chapter 16 [16:1-8</w:t>
      </w:r>
      <w:r w:rsidR="00745134" w:rsidRPr="00745134">
        <w:rPr>
          <w:snapToGrid/>
        </w:rPr>
        <w:t xml:space="preserve">, </w:t>
      </w:r>
      <w:r w:rsidRPr="009C728F">
        <w:rPr>
          <w:snapToGrid/>
        </w:rPr>
        <w:t>unjust steward; 16:9-13</w:t>
      </w:r>
      <w:r w:rsidR="00745134" w:rsidRPr="00745134">
        <w:rPr>
          <w:snapToGrid/>
        </w:rPr>
        <w:t xml:space="preserve">, </w:t>
      </w:r>
      <w:r w:rsidRPr="009C728F">
        <w:rPr>
          <w:snapToGrid/>
        </w:rPr>
        <w:t>mammon] . . . Luke 16.1 makes a new beginning</w:t>
      </w:r>
      <w:r w:rsidR="00745134" w:rsidRPr="00745134">
        <w:rPr>
          <w:snapToGrid/>
        </w:rPr>
        <w:t xml:space="preserve">, </w:t>
      </w:r>
      <w:r w:rsidRPr="009C728F">
        <w:rPr>
          <w:snapToGrid/>
        </w:rPr>
        <w:t>so that the teaching is now addressed specifically to the disciples and through them</w:t>
      </w:r>
      <w:r w:rsidR="00745134" w:rsidRPr="00745134">
        <w:rPr>
          <w:snapToGrid/>
        </w:rPr>
        <w:t xml:space="preserve">, </w:t>
      </w:r>
      <w:r w:rsidRPr="009C728F">
        <w:rPr>
          <w:snapToGrid/>
        </w:rPr>
        <w:t>in accordance with Lucan usage</w:t>
      </w:r>
      <w:r w:rsidR="00745134" w:rsidRPr="00745134">
        <w:rPr>
          <w:snapToGrid/>
        </w:rPr>
        <w:t xml:space="preserve">, </w:t>
      </w:r>
      <w:r w:rsidRPr="009C728F">
        <w:rPr>
          <w:snapToGrid/>
        </w:rPr>
        <w:t>to the contemporaries of the Evangelist. Though the parable may have been more generally about . . . decisive action in view of an impending crisis</w:t>
      </w:r>
      <w:r w:rsidR="00745134" w:rsidRPr="00745134">
        <w:rPr>
          <w:snapToGrid/>
        </w:rPr>
        <w:t xml:space="preserve">, </w:t>
      </w:r>
      <w:r w:rsidRPr="009C728F">
        <w:rPr>
          <w:snapToGrid/>
        </w:rPr>
        <w:t xml:space="preserve">. . . Luke appends verses 9-13 to it and therefore [verse 9] is concerned with the right use of money . . . the steward [has] </w:t>
      </w:r>
      <w:r w:rsidRPr="009C728F">
        <w:rPr>
          <w:i/>
          <w:snapToGrid/>
        </w:rPr>
        <w:t>adikia</w:t>
      </w:r>
      <w:r w:rsidR="00745134" w:rsidRPr="00745134">
        <w:rPr>
          <w:snapToGrid/>
        </w:rPr>
        <w:t xml:space="preserve">, </w:t>
      </w:r>
      <w:r w:rsidRPr="009C728F">
        <w:rPr>
          <w:snapToGrid/>
        </w:rPr>
        <w:t>that is</w:t>
      </w:r>
      <w:r w:rsidR="00745134" w:rsidRPr="00745134">
        <w:rPr>
          <w:snapToGrid/>
        </w:rPr>
        <w:t xml:space="preserve">, </w:t>
      </w:r>
      <w:r w:rsidRPr="009C728F">
        <w:rPr>
          <w:snapToGrid/>
        </w:rPr>
        <w:t>he adopts the characteristic attitudes of this age [155] . . . for him wealth . . . becomes almost an inevitable mark of God’s disfavour</w:t>
      </w:r>
      <w:r w:rsidR="00745134" w:rsidRPr="00745134">
        <w:rPr>
          <w:snapToGrid/>
        </w:rPr>
        <w:t xml:space="preserve">, </w:t>
      </w:r>
      <w:r w:rsidRPr="009C728F">
        <w:rPr>
          <w:snapToGrid/>
        </w:rPr>
        <w:t>a guarantee of impending doom . . . Nevertheless</w:t>
      </w:r>
      <w:r w:rsidR="00745134" w:rsidRPr="00745134">
        <w:rPr>
          <w:snapToGrid/>
        </w:rPr>
        <w:t xml:space="preserve">, </w:t>
      </w:r>
      <w:r w:rsidRPr="009C728F">
        <w:rPr>
          <w:snapToGrid/>
        </w:rPr>
        <w:t>verse 9 enjoins use of riches</w:t>
      </w:r>
      <w:r w:rsidR="00745134" w:rsidRPr="00745134">
        <w:rPr>
          <w:snapToGrid/>
        </w:rPr>
        <w:t xml:space="preserve">, </w:t>
      </w:r>
      <w:r w:rsidRPr="009C728F">
        <w:rPr>
          <w:snapToGrid/>
        </w:rPr>
        <w:t>not their complete abandonment and rejection</w:t>
      </w:r>
      <w:r w:rsidR="00745134" w:rsidRPr="00745134">
        <w:rPr>
          <w:snapToGrid/>
        </w:rPr>
        <w:t xml:space="preserve">, </w:t>
      </w:r>
      <w:r w:rsidRPr="009C728F">
        <w:rPr>
          <w:snapToGrid/>
        </w:rPr>
        <w:t xml:space="preserve">for verses 10-13 talk of faithful stewardship of that which basically belongs to another. . . . But the whole ends with a warning nevertheless: ‘You cannot serve God and mammon’ (16.13).” (Franklin </w:t>
      </w:r>
      <w:r w:rsidRPr="009C728F">
        <w:rPr>
          <w:i/>
          <w:snapToGrid/>
        </w:rPr>
        <w:t>Christ the Lord</w:t>
      </w:r>
      <w:r w:rsidRPr="009C728F">
        <w:rPr>
          <w:snapToGrid/>
        </w:rPr>
        <w:t xml:space="preserve"> 155-56)</w:t>
      </w:r>
    </w:p>
    <w:p w14:paraId="6AF95C8F" w14:textId="77777777" w:rsidR="00381F98" w:rsidRPr="009C728F" w:rsidRDefault="00381F98" w:rsidP="00274AA2">
      <w:pPr>
        <w:pStyle w:val="ListParagraph"/>
        <w:numPr>
          <w:ilvl w:val="1"/>
          <w:numId w:val="97"/>
        </w:numPr>
        <w:rPr>
          <w:snapToGrid/>
        </w:rPr>
      </w:pPr>
      <w:r w:rsidRPr="009C728F">
        <w:rPr>
          <w:snapToGrid/>
        </w:rPr>
        <w:t>“. . . the warning against the service of mammon . . . That the exhortation . . . may also be enforced with eschatological sanction can be observed</w:t>
      </w:r>
      <w:r w:rsidR="00745134" w:rsidRPr="00745134">
        <w:rPr>
          <w:snapToGrid/>
        </w:rPr>
        <w:t xml:space="preserve">, </w:t>
      </w:r>
      <w:r w:rsidRPr="009C728F">
        <w:rPr>
          <w:snapToGrid/>
        </w:rPr>
        <w:t>for instance</w:t>
      </w:r>
      <w:r w:rsidR="00745134" w:rsidRPr="00745134">
        <w:rPr>
          <w:snapToGrid/>
        </w:rPr>
        <w:t xml:space="preserve">, </w:t>
      </w:r>
      <w:r w:rsidRPr="009C728F">
        <w:rPr>
          <w:snapToGrid/>
        </w:rPr>
        <w:t>in Matt. 6:19 f. [treasure in heaven] . . . 19:21 [Jesus tells the young man</w:t>
      </w:r>
      <w:r w:rsidR="00745134" w:rsidRPr="00745134">
        <w:rPr>
          <w:snapToGrid/>
        </w:rPr>
        <w:t xml:space="preserve">, </w:t>
      </w:r>
      <w:r w:rsidRPr="009C728F">
        <w:rPr>
          <w:snapToGrid/>
        </w:rPr>
        <w:t>“Sell what you possess and give to the poor”] . . . and . . . 12:33 [Luke’s version of treasure in heaven]. But . . . in Matt. 6:24 . . . The motive is the thought of the jealous God</w:t>
      </w:r>
      <w:r w:rsidR="00745134" w:rsidRPr="00745134">
        <w:rPr>
          <w:snapToGrid/>
        </w:rPr>
        <w:t xml:space="preserve">, </w:t>
      </w:r>
      <w:r w:rsidRPr="009C728F">
        <w:rPr>
          <w:snapToGrid/>
        </w:rPr>
        <w:t xml:space="preserve">who . . . desires to exercise sole lordship over him.” (Windisch </w:t>
      </w:r>
      <w:r w:rsidRPr="009C728F">
        <w:rPr>
          <w:i/>
          <w:snapToGrid/>
        </w:rPr>
        <w:t>Meaning</w:t>
      </w:r>
      <w:r w:rsidRPr="009C728F">
        <w:rPr>
          <w:snapToGrid/>
        </w:rPr>
        <w:t xml:space="preserve"> 3)</w:t>
      </w:r>
    </w:p>
    <w:p w14:paraId="7B60C16C" w14:textId="77777777" w:rsidR="00381F98" w:rsidRPr="009C728F" w:rsidRDefault="00381F98" w:rsidP="00274AA2">
      <w:pPr>
        <w:pStyle w:val="ListParagraph"/>
        <w:numPr>
          <w:ilvl w:val="1"/>
          <w:numId w:val="97"/>
        </w:numPr>
        <w:rPr>
          <w:snapToGrid/>
        </w:rPr>
      </w:pPr>
      <w:r w:rsidRPr="009C728F">
        <w:rPr>
          <w:snapToGrid/>
        </w:rPr>
        <w:t>“The radicalism involved in eschatology expresses itself by compelling the sacrifice of an apparently indispensable member of the body [Matt 5:29-30</w:t>
      </w:r>
      <w:r w:rsidR="00745134" w:rsidRPr="00745134">
        <w:rPr>
          <w:snapToGrid/>
        </w:rPr>
        <w:t xml:space="preserve">, </w:t>
      </w:r>
      <w:r w:rsidRPr="009C728F">
        <w:rPr>
          <w:snapToGrid/>
        </w:rPr>
        <w:t>cut off hand]</w:t>
      </w:r>
      <w:r w:rsidR="00745134" w:rsidRPr="00745134">
        <w:rPr>
          <w:snapToGrid/>
        </w:rPr>
        <w:t xml:space="preserve">, </w:t>
      </w:r>
      <w:r w:rsidRPr="009C728F">
        <w:rPr>
          <w:snapToGrid/>
        </w:rPr>
        <w:t>if that member should have caused a man to sin</w:t>
      </w:r>
      <w:r w:rsidR="00745134" w:rsidRPr="00745134">
        <w:rPr>
          <w:snapToGrid/>
        </w:rPr>
        <w:t xml:space="preserve">, </w:t>
      </w:r>
      <w:r w:rsidRPr="009C728F">
        <w:rPr>
          <w:snapToGrid/>
        </w:rPr>
        <w:t>and by strictly forbidding or enjoining against any kind of accumula</w:t>
      </w:r>
      <w:r w:rsidRPr="009C728F">
        <w:rPr>
          <w:snapToGrid/>
        </w:rPr>
        <w:softHyphen/>
        <w:t>tion such as is encouraged by the conditions of earthly existence [Matt 6:19-21</w:t>
      </w:r>
      <w:r w:rsidR="00745134" w:rsidRPr="00745134">
        <w:rPr>
          <w:snapToGrid/>
        </w:rPr>
        <w:t xml:space="preserve">, </w:t>
      </w:r>
      <w:r w:rsidRPr="009C728F">
        <w:rPr>
          <w:snapToGrid/>
        </w:rPr>
        <w:t>treasure in heaven]. Taken together with the saying about mammon [Matt 6:24]</w:t>
      </w:r>
      <w:r w:rsidR="00745134" w:rsidRPr="00745134">
        <w:rPr>
          <w:snapToGrid/>
        </w:rPr>
        <w:t xml:space="preserve">, </w:t>
      </w:r>
      <w:r w:rsidRPr="009C728F">
        <w:rPr>
          <w:snapToGrid/>
        </w:rPr>
        <w:t xml:space="preserve">the logia show how completely eschatological and religious radicalism coincide in their practical demands.” (Windisch </w:t>
      </w:r>
      <w:r w:rsidRPr="009C728F">
        <w:rPr>
          <w:i/>
          <w:snapToGrid/>
        </w:rPr>
        <w:t>Meaning</w:t>
      </w:r>
      <w:r w:rsidRPr="009C728F">
        <w:rPr>
          <w:snapToGrid/>
        </w:rPr>
        <w:t xml:space="preserve"> 3)</w:t>
      </w:r>
    </w:p>
    <w:p w14:paraId="49E94698" w14:textId="77777777" w:rsidR="00381F98" w:rsidRPr="009C728F" w:rsidRDefault="00381F98" w:rsidP="00274AA2">
      <w:pPr>
        <w:pStyle w:val="ListParagraph"/>
        <w:numPr>
          <w:ilvl w:val="1"/>
          <w:numId w:val="97"/>
        </w:numPr>
        <w:rPr>
          <w:snapToGrid/>
        </w:rPr>
      </w:pPr>
      <w:r w:rsidRPr="009C728F">
        <w:rPr>
          <w:snapToGrid/>
        </w:rPr>
        <w:t xml:space="preserve">“The warning against the service of mammon [Matt 6:24] and the discussion of the tree and its fruits [7:16-20] have related traits. In both cases the impossibility of a synthesis of opposites in the ethicoreligious sphere is enforced by an illustration taken from ordinary </w:t>
      </w:r>
      <w:r w:rsidRPr="009C728F">
        <w:rPr>
          <w:snapToGrid/>
        </w:rPr>
        <w:lastRenderedPageBreak/>
        <w:t>life. . . . The concept of an integrated character is expressed in vivid</w:t>
      </w:r>
      <w:r w:rsidR="00745134" w:rsidRPr="00745134">
        <w:rPr>
          <w:snapToGrid/>
        </w:rPr>
        <w:t xml:space="preserve">, </w:t>
      </w:r>
      <w:r w:rsidRPr="009C728F">
        <w:rPr>
          <w:snapToGrid/>
        </w:rPr>
        <w:t>pictorial language. . . . 6:24 has its root in the so-called “First Commandment” of the Decalogue (cf. Matt. 4:10 [“You shall worship the Lord your God and him only shall you serve”] with Deut. 6:13 [“You shall fear the Lord your God; you shall serve him</w:t>
      </w:r>
      <w:r w:rsidR="00745134" w:rsidRPr="00745134">
        <w:rPr>
          <w:snapToGrid/>
        </w:rPr>
        <w:t xml:space="preserve">, </w:t>
      </w:r>
      <w:r w:rsidRPr="009C728F">
        <w:rPr>
          <w:snapToGrid/>
        </w:rPr>
        <w:t xml:space="preserve">and swear by his name”]). The only difference is that “You shall not” has become “You cannot.” But the difference is psychological rather than real. The strict prohibition “You shall not” naturally constitutes the undertone and inference of “You cannot.”” (Windisch </w:t>
      </w:r>
      <w:r w:rsidRPr="009C728F">
        <w:rPr>
          <w:i/>
          <w:snapToGrid/>
        </w:rPr>
        <w:t>Meaning</w:t>
      </w:r>
      <w:r w:rsidRPr="009C728F">
        <w:rPr>
          <w:snapToGrid/>
        </w:rPr>
        <w:t xml:space="preserve"> 8)</w:t>
      </w:r>
    </w:p>
    <w:p w14:paraId="15460086" w14:textId="77777777" w:rsidR="000B143E" w:rsidRDefault="000B143E">
      <w:r>
        <w:br w:type="page"/>
      </w:r>
    </w:p>
    <w:p w14:paraId="398EDD36" w14:textId="77777777" w:rsidR="000B143E" w:rsidRDefault="00537D8A" w:rsidP="003D579D">
      <w:pPr>
        <w:pStyle w:val="Heading2"/>
      </w:pPr>
      <w:bookmarkStart w:id="200" w:name="_Toc67265696"/>
      <w:r w:rsidRPr="000B143E">
        <w:lastRenderedPageBreak/>
        <w:t>Two Sons</w:t>
      </w:r>
      <w:bookmarkEnd w:id="200"/>
    </w:p>
    <w:p w14:paraId="38C933DD" w14:textId="77777777" w:rsidR="00381F98" w:rsidRPr="000B143E" w:rsidRDefault="000B143E" w:rsidP="000B143E">
      <w:pPr>
        <w:jc w:val="center"/>
      </w:pPr>
      <w:r w:rsidRPr="000B143E">
        <w:t>(</w:t>
      </w:r>
      <w:r w:rsidR="005347F0">
        <w:rPr>
          <w:szCs w:val="20"/>
        </w:rPr>
        <w:t>Matt 21:28-32</w:t>
      </w:r>
      <w:r w:rsidRPr="000B143E">
        <w:rPr>
          <w:szCs w:val="20"/>
        </w:rPr>
        <w:t>) (&gt; M)</w:t>
      </w:r>
    </w:p>
    <w:p w14:paraId="19D7778F" w14:textId="77777777" w:rsidR="000B143E" w:rsidRDefault="000B143E" w:rsidP="00381F98"/>
    <w:p w14:paraId="7A126D5B" w14:textId="77777777" w:rsidR="000B143E" w:rsidRPr="009C728F" w:rsidRDefault="000B143E" w:rsidP="00381F98"/>
    <w:p w14:paraId="2FFA360B" w14:textId="77777777" w:rsidR="00381F98" w:rsidRPr="000B143E" w:rsidRDefault="000B143E" w:rsidP="00274AA2">
      <w:pPr>
        <w:pStyle w:val="ListParagraph"/>
        <w:numPr>
          <w:ilvl w:val="0"/>
          <w:numId w:val="98"/>
        </w:numPr>
      </w:pPr>
      <w:r w:rsidRPr="000B143E">
        <w:rPr>
          <w:b/>
        </w:rPr>
        <w:t>text</w:t>
      </w:r>
    </w:p>
    <w:p w14:paraId="2CF812BF" w14:textId="41C0F115" w:rsidR="00381F98" w:rsidRPr="009C728F" w:rsidRDefault="00381F98" w:rsidP="00274AA2">
      <w:pPr>
        <w:pStyle w:val="ListParagraph"/>
        <w:numPr>
          <w:ilvl w:val="1"/>
          <w:numId w:val="98"/>
        </w:numPr>
        <w:rPr>
          <w:snapToGrid/>
          <w:sz w:val="20"/>
        </w:rPr>
      </w:pPr>
      <w:bookmarkStart w:id="201" w:name="_Hlk160426713"/>
      <w:r w:rsidRPr="009C728F">
        <w:rPr>
          <w:snapToGrid/>
          <w:sz w:val="20"/>
          <w:szCs w:val="20"/>
        </w:rPr>
        <w:t>Matt 21:28-31</w:t>
      </w:r>
      <w:r w:rsidR="00745134" w:rsidRPr="00745134">
        <w:rPr>
          <w:snapToGrid/>
          <w:sz w:val="20"/>
          <w:szCs w:val="20"/>
        </w:rPr>
        <w:t xml:space="preserve">, </w:t>
      </w:r>
      <w:r w:rsidR="00D205E3">
        <w:rPr>
          <w:snapToGrid/>
          <w:sz w:val="20"/>
          <w:szCs w:val="20"/>
        </w:rPr>
        <w:t>“</w:t>
      </w:r>
      <w:r w:rsidRPr="009C728F">
        <w:rPr>
          <w:snapToGrid/>
          <w:sz w:val="20"/>
          <w:szCs w:val="20"/>
        </w:rPr>
        <w:t>“</w:t>
      </w:r>
      <w:r w:rsidR="00D205E3" w:rsidRPr="00572BDF">
        <w:rPr>
          <w:kern w:val="0"/>
          <w:sz w:val="20"/>
          <w:szCs w:val="20"/>
        </w:rPr>
        <w:t xml:space="preserve">What do you think? A man had two sons; he went to the first and said, ‘Son, go and work in the vineyard today.’ </w:t>
      </w:r>
      <w:r w:rsidR="00D205E3" w:rsidRPr="00572BDF">
        <w:rPr>
          <w:kern w:val="0"/>
          <w:sz w:val="20"/>
          <w:szCs w:val="20"/>
          <w:vertAlign w:val="superscript"/>
        </w:rPr>
        <w:t>29</w:t>
      </w:r>
      <w:r w:rsidR="00D205E3" w:rsidRPr="00572BDF">
        <w:rPr>
          <w:kern w:val="0"/>
          <w:sz w:val="20"/>
          <w:szCs w:val="20"/>
        </w:rPr>
        <w:t xml:space="preserve"> He answered, ‘I will not,’ but later he changed his mind and went. </w:t>
      </w:r>
      <w:r w:rsidR="00D205E3" w:rsidRPr="00572BDF">
        <w:rPr>
          <w:kern w:val="0"/>
          <w:sz w:val="20"/>
          <w:szCs w:val="20"/>
          <w:vertAlign w:val="superscript"/>
        </w:rPr>
        <w:t>30</w:t>
      </w:r>
      <w:r w:rsidR="00D205E3" w:rsidRPr="00572BDF">
        <w:rPr>
          <w:kern w:val="0"/>
          <w:sz w:val="20"/>
          <w:szCs w:val="20"/>
        </w:rPr>
        <w:t xml:space="preserve"> The father went to the second and said the same, and he answered, ‘I go, sir,’ but he did not go. </w:t>
      </w:r>
      <w:r w:rsidR="00D205E3" w:rsidRPr="00572BDF">
        <w:rPr>
          <w:kern w:val="0"/>
          <w:sz w:val="20"/>
          <w:szCs w:val="20"/>
          <w:vertAlign w:val="superscript"/>
        </w:rPr>
        <w:t>31</w:t>
      </w:r>
      <w:r w:rsidR="00D205E3" w:rsidRPr="00572BDF">
        <w:rPr>
          <w:kern w:val="0"/>
          <w:sz w:val="20"/>
          <w:szCs w:val="20"/>
        </w:rPr>
        <w:t xml:space="preserve"> Which of the two did the will of his father?” They said, “The first.” Jesus said to them, “Truly I tell you, the tax collectors and the prostitutes are going into the kingdom of God ahead of you. </w:t>
      </w:r>
      <w:r w:rsidR="00D205E3" w:rsidRPr="00572BDF">
        <w:rPr>
          <w:kern w:val="0"/>
          <w:sz w:val="20"/>
          <w:szCs w:val="20"/>
          <w:vertAlign w:val="superscript"/>
        </w:rPr>
        <w:t>32</w:t>
      </w:r>
      <w:r w:rsidR="00D205E3" w:rsidRPr="00572BDF">
        <w:rPr>
          <w:kern w:val="0"/>
          <w:sz w:val="20"/>
          <w:szCs w:val="20"/>
        </w:rPr>
        <w:t xml:space="preserve"> For John came to you in the way of righteousness, and you did not believe him, but the tax collectors and the prostitutes believed him, and even after you saw it you did not change your minds and believe him.</w:t>
      </w:r>
      <w:r w:rsidR="005347F0">
        <w:rPr>
          <w:snapToGrid/>
          <w:sz w:val="20"/>
          <w:szCs w:val="20"/>
        </w:rPr>
        <w:t>”</w:t>
      </w:r>
      <w:r w:rsidR="00D205E3">
        <w:rPr>
          <w:snapToGrid/>
          <w:sz w:val="20"/>
          <w:szCs w:val="20"/>
        </w:rPr>
        <w:t>”</w:t>
      </w:r>
    </w:p>
    <w:bookmarkEnd w:id="201"/>
    <w:p w14:paraId="43F3FF8E" w14:textId="77777777" w:rsidR="000B143E" w:rsidRPr="000B143E" w:rsidRDefault="000B143E" w:rsidP="000B143E">
      <w:pPr>
        <w:rPr>
          <w:snapToGrid/>
        </w:rPr>
      </w:pPr>
    </w:p>
    <w:p w14:paraId="029FC015" w14:textId="77777777" w:rsidR="000B143E" w:rsidRDefault="000B143E" w:rsidP="00274AA2">
      <w:pPr>
        <w:pStyle w:val="ListParagraph"/>
        <w:numPr>
          <w:ilvl w:val="0"/>
          <w:numId w:val="98"/>
        </w:numPr>
        <w:rPr>
          <w:snapToGrid/>
        </w:rPr>
      </w:pPr>
      <w:r>
        <w:rPr>
          <w:b/>
          <w:snapToGrid/>
        </w:rPr>
        <w:t>introduction</w:t>
      </w:r>
    </w:p>
    <w:p w14:paraId="4598A2C5" w14:textId="77777777" w:rsidR="000B143E" w:rsidRDefault="000B143E" w:rsidP="00274AA2">
      <w:pPr>
        <w:numPr>
          <w:ilvl w:val="1"/>
          <w:numId w:val="98"/>
        </w:numPr>
        <w:rPr>
          <w:kern w:val="2"/>
        </w:rPr>
      </w:pPr>
      <w:r w:rsidRPr="009370DA">
        <w:rPr>
          <w:kern w:val="2"/>
        </w:rPr>
        <w:t xml:space="preserve">The parable </w:t>
      </w:r>
      <w:r>
        <w:rPr>
          <w:kern w:val="2"/>
        </w:rPr>
        <w:t xml:space="preserve">is </w:t>
      </w:r>
      <w:r w:rsidRPr="009370DA">
        <w:rPr>
          <w:kern w:val="2"/>
        </w:rPr>
        <w:t>only in Matthew</w:t>
      </w:r>
      <w:r>
        <w:rPr>
          <w:kern w:val="2"/>
        </w:rPr>
        <w:t>.</w:t>
      </w:r>
    </w:p>
    <w:p w14:paraId="0BA941CE" w14:textId="77777777" w:rsidR="000B143E" w:rsidRDefault="000B143E" w:rsidP="00274AA2">
      <w:pPr>
        <w:numPr>
          <w:ilvl w:val="1"/>
          <w:numId w:val="98"/>
        </w:numPr>
        <w:rPr>
          <w:kern w:val="2"/>
        </w:rPr>
      </w:pPr>
      <w:r>
        <w:rPr>
          <w:kern w:val="2"/>
        </w:rPr>
        <w:t>text criticism</w:t>
      </w:r>
    </w:p>
    <w:p w14:paraId="774E24F8" w14:textId="77777777" w:rsidR="000B143E" w:rsidRPr="009370DA" w:rsidRDefault="000B143E" w:rsidP="00274AA2">
      <w:pPr>
        <w:numPr>
          <w:ilvl w:val="2"/>
          <w:numId w:val="98"/>
        </w:numPr>
        <w:rPr>
          <w:kern w:val="2"/>
        </w:rPr>
      </w:pPr>
      <w:r>
        <w:rPr>
          <w:kern w:val="2"/>
        </w:rPr>
        <w:t>“</w:t>
      </w:r>
      <w:r w:rsidRPr="009370DA">
        <w:rPr>
          <w:kern w:val="2"/>
        </w:rPr>
        <w:t xml:space="preserve">There are three major textual traditions (all in Greek witnesses) concerning the sequence of responses from the two sons </w:t>
      </w:r>
      <w:r>
        <w:rPr>
          <w:kern w:val="2"/>
        </w:rPr>
        <w:t>. . .” (Hultgren 218)</w:t>
      </w:r>
    </w:p>
    <w:p w14:paraId="0BED3396" w14:textId="77777777" w:rsidR="000B143E" w:rsidRDefault="000B143E" w:rsidP="00274AA2">
      <w:pPr>
        <w:numPr>
          <w:ilvl w:val="3"/>
          <w:numId w:val="98"/>
        </w:numPr>
        <w:rPr>
          <w:kern w:val="2"/>
        </w:rPr>
      </w:pPr>
      <w:r>
        <w:rPr>
          <w:kern w:val="2"/>
        </w:rPr>
        <w:t>“</w:t>
      </w:r>
      <w:r w:rsidRPr="009370DA">
        <w:rPr>
          <w:kern w:val="2"/>
        </w:rPr>
        <w:t>The first son says yes to his father but does nothing, and the second says no but then changes his mind. The hearers agree that the latter did the father’s will.</w:t>
      </w:r>
      <w:r>
        <w:rPr>
          <w:kern w:val="2"/>
        </w:rPr>
        <w:t>” (Hultgren 218)</w:t>
      </w:r>
    </w:p>
    <w:p w14:paraId="25E0ADC7" w14:textId="77777777" w:rsidR="000B143E" w:rsidRDefault="000B143E" w:rsidP="00274AA2">
      <w:pPr>
        <w:numPr>
          <w:ilvl w:val="4"/>
          <w:numId w:val="98"/>
        </w:numPr>
        <w:rPr>
          <w:kern w:val="2"/>
        </w:rPr>
      </w:pPr>
      <w:r w:rsidRPr="009370DA">
        <w:rPr>
          <w:kern w:val="2"/>
        </w:rPr>
        <w:t>This i</w:t>
      </w:r>
      <w:r>
        <w:rPr>
          <w:kern w:val="2"/>
        </w:rPr>
        <w:t xml:space="preserve">s in “B, </w:t>
      </w:r>
      <w:r>
        <w:rPr>
          <w:kern w:val="2"/>
          <w:lang w:val="el-GR" w:bidi="he-IL"/>
        </w:rPr>
        <w:t>Θ</w:t>
      </w:r>
      <w:r w:rsidRPr="009370DA">
        <w:rPr>
          <w:kern w:val="2"/>
        </w:rPr>
        <w:t>, fami</w:t>
      </w:r>
      <w:r>
        <w:rPr>
          <w:kern w:val="2"/>
        </w:rPr>
        <w:t>ly 13, and others . . .” (Hultgren 219)</w:t>
      </w:r>
    </w:p>
    <w:p w14:paraId="37776C2F" w14:textId="77777777" w:rsidR="000B143E" w:rsidRDefault="000B143E" w:rsidP="00274AA2">
      <w:pPr>
        <w:numPr>
          <w:ilvl w:val="4"/>
          <w:numId w:val="98"/>
        </w:numPr>
        <w:rPr>
          <w:kern w:val="2"/>
        </w:rPr>
      </w:pPr>
      <w:r>
        <w:rPr>
          <w:kern w:val="2"/>
        </w:rPr>
        <w:t xml:space="preserve">It’s in </w:t>
      </w:r>
      <w:r w:rsidRPr="009370DA">
        <w:rPr>
          <w:kern w:val="2"/>
        </w:rPr>
        <w:t xml:space="preserve">Westcott-Hort (1881) and Nestle-Aland </w:t>
      </w:r>
      <w:r>
        <w:rPr>
          <w:kern w:val="2"/>
        </w:rPr>
        <w:t>25th ed.</w:t>
      </w:r>
      <w:r w:rsidRPr="009370DA">
        <w:rPr>
          <w:kern w:val="2"/>
        </w:rPr>
        <w:t xml:space="preserve"> </w:t>
      </w:r>
      <w:r>
        <w:rPr>
          <w:kern w:val="2"/>
        </w:rPr>
        <w:t>(1963). (Hultgren 219)</w:t>
      </w:r>
    </w:p>
    <w:p w14:paraId="7B7E0616" w14:textId="77777777" w:rsidR="000B143E" w:rsidRDefault="000B143E" w:rsidP="00274AA2">
      <w:pPr>
        <w:numPr>
          <w:ilvl w:val="4"/>
          <w:numId w:val="98"/>
        </w:numPr>
        <w:rPr>
          <w:kern w:val="2"/>
        </w:rPr>
      </w:pPr>
      <w:r>
        <w:rPr>
          <w:kern w:val="2"/>
        </w:rPr>
        <w:t>NEB and NAB accept it. (Hultgren 219)</w:t>
      </w:r>
    </w:p>
    <w:p w14:paraId="2CBC70FB" w14:textId="77777777" w:rsidR="000B143E" w:rsidRDefault="000B143E" w:rsidP="00274AA2">
      <w:pPr>
        <w:numPr>
          <w:ilvl w:val="3"/>
          <w:numId w:val="98"/>
        </w:numPr>
        <w:rPr>
          <w:kern w:val="2"/>
        </w:rPr>
      </w:pPr>
      <w:r>
        <w:rPr>
          <w:kern w:val="2"/>
        </w:rPr>
        <w:t>“</w:t>
      </w:r>
      <w:r w:rsidRPr="009370DA">
        <w:rPr>
          <w:kern w:val="2"/>
        </w:rPr>
        <w:t>The first son says no to his father but afterward changes his mind, and the second son says yes but does nothing. The hearers agree that the latter did the father’s will.</w:t>
      </w:r>
      <w:r>
        <w:rPr>
          <w:kern w:val="2"/>
        </w:rPr>
        <w:t>” (Hultgren 219)</w:t>
      </w:r>
    </w:p>
    <w:p w14:paraId="544711BE" w14:textId="77777777" w:rsidR="000B143E" w:rsidRDefault="000B143E" w:rsidP="00274AA2">
      <w:pPr>
        <w:numPr>
          <w:ilvl w:val="4"/>
          <w:numId w:val="98"/>
        </w:numPr>
        <w:rPr>
          <w:kern w:val="2"/>
        </w:rPr>
      </w:pPr>
      <w:r w:rsidRPr="009370DA">
        <w:rPr>
          <w:kern w:val="2"/>
        </w:rPr>
        <w:t>This i</w:t>
      </w:r>
      <w:r>
        <w:rPr>
          <w:kern w:val="2"/>
        </w:rPr>
        <w:t>s in D</w:t>
      </w:r>
      <w:r w:rsidRPr="009370DA">
        <w:rPr>
          <w:kern w:val="2"/>
        </w:rPr>
        <w:t xml:space="preserve"> and </w:t>
      </w:r>
      <w:r>
        <w:rPr>
          <w:kern w:val="2"/>
        </w:rPr>
        <w:t>some “</w:t>
      </w:r>
      <w:r w:rsidRPr="009370DA">
        <w:rPr>
          <w:kern w:val="2"/>
        </w:rPr>
        <w:t>Old Latin and Syriac texts.</w:t>
      </w:r>
      <w:r>
        <w:rPr>
          <w:kern w:val="2"/>
        </w:rPr>
        <w:t>” (Hultgren 219)</w:t>
      </w:r>
    </w:p>
    <w:p w14:paraId="45808794" w14:textId="77777777" w:rsidR="000B143E" w:rsidRDefault="000B143E" w:rsidP="00274AA2">
      <w:pPr>
        <w:numPr>
          <w:ilvl w:val="4"/>
          <w:numId w:val="98"/>
        </w:numPr>
        <w:rPr>
          <w:kern w:val="2"/>
        </w:rPr>
      </w:pPr>
      <w:r>
        <w:rPr>
          <w:kern w:val="2"/>
        </w:rPr>
        <w:t>“</w:t>
      </w:r>
      <w:r w:rsidRPr="009370DA">
        <w:rPr>
          <w:kern w:val="2"/>
        </w:rPr>
        <w:t>No modern e</w:t>
      </w:r>
      <w:r>
        <w:rPr>
          <w:kern w:val="2"/>
        </w:rPr>
        <w:t>ditions represent this reading.” (Hultgren 219)</w:t>
      </w:r>
    </w:p>
    <w:p w14:paraId="6EDE25A2" w14:textId="77777777" w:rsidR="000B143E" w:rsidRDefault="000B143E" w:rsidP="00274AA2">
      <w:pPr>
        <w:numPr>
          <w:ilvl w:val="3"/>
          <w:numId w:val="98"/>
        </w:numPr>
        <w:rPr>
          <w:kern w:val="2"/>
        </w:rPr>
      </w:pPr>
      <w:r>
        <w:rPr>
          <w:kern w:val="2"/>
        </w:rPr>
        <w:t>“</w:t>
      </w:r>
      <w:r w:rsidRPr="009370DA">
        <w:rPr>
          <w:kern w:val="2"/>
        </w:rPr>
        <w:t>The first son says no to his father but afterward changes his mind, and the second son says yes but does nothing. The hearers agree that the first of the sons did the father’s will.</w:t>
      </w:r>
      <w:r>
        <w:rPr>
          <w:kern w:val="2"/>
        </w:rPr>
        <w:t>” (Hultgren 219)</w:t>
      </w:r>
    </w:p>
    <w:p w14:paraId="5B56B521" w14:textId="77777777" w:rsidR="000B143E" w:rsidRDefault="000B143E" w:rsidP="00274AA2">
      <w:pPr>
        <w:numPr>
          <w:ilvl w:val="4"/>
          <w:numId w:val="98"/>
        </w:numPr>
        <w:rPr>
          <w:kern w:val="2"/>
        </w:rPr>
      </w:pPr>
      <w:r w:rsidRPr="009370DA">
        <w:rPr>
          <w:kern w:val="2"/>
        </w:rPr>
        <w:t>This i</w:t>
      </w:r>
      <w:r>
        <w:rPr>
          <w:kern w:val="2"/>
        </w:rPr>
        <w:t>s in “</w:t>
      </w:r>
      <w:r w:rsidRPr="000B31EA">
        <w:rPr>
          <w:kern w:val="2"/>
          <w:sz w:val="28"/>
          <w:rtl/>
          <w:lang w:bidi="he-IL"/>
        </w:rPr>
        <w:t>א</w:t>
      </w:r>
      <w:r w:rsidRPr="009370DA">
        <w:rPr>
          <w:kern w:val="2"/>
        </w:rPr>
        <w:t>, C, some Old Latin and Vulga</w:t>
      </w:r>
      <w:r>
        <w:rPr>
          <w:kern w:val="2"/>
        </w:rPr>
        <w:t>te texts, and some Syriac texts</w:t>
      </w:r>
      <w:r w:rsidRPr="009370DA">
        <w:rPr>
          <w:kern w:val="2"/>
        </w:rPr>
        <w:t>.</w:t>
      </w:r>
      <w:r>
        <w:rPr>
          <w:kern w:val="2"/>
        </w:rPr>
        <w:t>” (Hultgren 219)</w:t>
      </w:r>
    </w:p>
    <w:p w14:paraId="286FA7CE" w14:textId="77777777" w:rsidR="000B143E" w:rsidRDefault="000B143E" w:rsidP="00274AA2">
      <w:pPr>
        <w:numPr>
          <w:ilvl w:val="4"/>
          <w:numId w:val="98"/>
        </w:numPr>
        <w:rPr>
          <w:kern w:val="2"/>
        </w:rPr>
      </w:pPr>
      <w:r>
        <w:rPr>
          <w:kern w:val="2"/>
        </w:rPr>
        <w:t xml:space="preserve">It’s in </w:t>
      </w:r>
      <w:r w:rsidRPr="009370DA">
        <w:rPr>
          <w:kern w:val="2"/>
        </w:rPr>
        <w:t>Nestle-Aland 2</w:t>
      </w:r>
      <w:r>
        <w:rPr>
          <w:kern w:val="2"/>
        </w:rPr>
        <w:t xml:space="preserve">6th </w:t>
      </w:r>
      <w:r w:rsidRPr="009370DA">
        <w:rPr>
          <w:kern w:val="2"/>
        </w:rPr>
        <w:t>(1979</w:t>
      </w:r>
      <w:r>
        <w:rPr>
          <w:kern w:val="2"/>
        </w:rPr>
        <w:t>) and 27th (1993)</w:t>
      </w:r>
      <w:r w:rsidRPr="009370DA">
        <w:rPr>
          <w:kern w:val="2"/>
        </w:rPr>
        <w:t xml:space="preserve"> </w:t>
      </w:r>
      <w:r>
        <w:rPr>
          <w:kern w:val="2"/>
        </w:rPr>
        <w:t>ed</w:t>
      </w:r>
      <w:r w:rsidRPr="009370DA">
        <w:rPr>
          <w:kern w:val="2"/>
        </w:rPr>
        <w:t>s</w:t>
      </w:r>
      <w:r>
        <w:rPr>
          <w:kern w:val="2"/>
        </w:rPr>
        <w:t>. (Hultgren 219)</w:t>
      </w:r>
    </w:p>
    <w:p w14:paraId="5E854421" w14:textId="77777777" w:rsidR="000B143E" w:rsidRDefault="000B143E" w:rsidP="00274AA2">
      <w:pPr>
        <w:numPr>
          <w:ilvl w:val="4"/>
          <w:numId w:val="98"/>
        </w:numPr>
        <w:rPr>
          <w:kern w:val="2"/>
        </w:rPr>
      </w:pPr>
      <w:r w:rsidRPr="009370DA">
        <w:rPr>
          <w:kern w:val="2"/>
        </w:rPr>
        <w:t xml:space="preserve">KJV, RSV, TEV, JB, NIV, </w:t>
      </w:r>
      <w:r>
        <w:rPr>
          <w:kern w:val="2"/>
        </w:rPr>
        <w:t xml:space="preserve">and </w:t>
      </w:r>
      <w:r w:rsidRPr="009370DA">
        <w:rPr>
          <w:kern w:val="2"/>
        </w:rPr>
        <w:t>NRSV</w:t>
      </w:r>
      <w:r>
        <w:rPr>
          <w:kern w:val="2"/>
        </w:rPr>
        <w:t xml:space="preserve"> accept it.</w:t>
      </w:r>
    </w:p>
    <w:p w14:paraId="39938BF7" w14:textId="77777777" w:rsidR="000B143E" w:rsidRDefault="000B143E" w:rsidP="00274AA2">
      <w:pPr>
        <w:numPr>
          <w:ilvl w:val="2"/>
          <w:numId w:val="98"/>
        </w:numPr>
        <w:rPr>
          <w:kern w:val="2"/>
        </w:rPr>
      </w:pPr>
      <w:r>
        <w:rPr>
          <w:kern w:val="2"/>
        </w:rPr>
        <w:t>“</w:t>
      </w:r>
      <w:r w:rsidRPr="009370DA">
        <w:rPr>
          <w:kern w:val="2"/>
        </w:rPr>
        <w:t>The t</w:t>
      </w:r>
      <w:r>
        <w:rPr>
          <w:kern w:val="2"/>
        </w:rPr>
        <w:t>hird reading is to be preferred . . .” (Hultgren 219)</w:t>
      </w:r>
    </w:p>
    <w:p w14:paraId="6C6D64BC" w14:textId="77777777" w:rsidR="000B143E" w:rsidRDefault="000B143E" w:rsidP="00274AA2">
      <w:pPr>
        <w:numPr>
          <w:ilvl w:val="3"/>
          <w:numId w:val="98"/>
        </w:numPr>
        <w:rPr>
          <w:kern w:val="2"/>
        </w:rPr>
      </w:pPr>
      <w:r>
        <w:rPr>
          <w:kern w:val="2"/>
        </w:rPr>
        <w:t>“</w:t>
      </w:r>
      <w:r w:rsidRPr="009370DA">
        <w:rPr>
          <w:kern w:val="2"/>
        </w:rPr>
        <w:t>The first reading is poss</w:t>
      </w:r>
      <w:r>
        <w:rPr>
          <w:kern w:val="2"/>
        </w:rPr>
        <w:t>ible”; some favor it. (Hultgren 219)</w:t>
      </w:r>
    </w:p>
    <w:p w14:paraId="3BBE709D" w14:textId="77777777" w:rsidR="000B143E" w:rsidRPr="00710D87" w:rsidRDefault="000B143E" w:rsidP="00274AA2">
      <w:pPr>
        <w:numPr>
          <w:ilvl w:val="4"/>
          <w:numId w:val="98"/>
        </w:numPr>
        <w:rPr>
          <w:kern w:val="2"/>
          <w:sz w:val="20"/>
          <w:szCs w:val="18"/>
        </w:rPr>
      </w:pPr>
      <w:r w:rsidRPr="00645FAE">
        <w:rPr>
          <w:kern w:val="2"/>
          <w:sz w:val="20"/>
          <w:szCs w:val="18"/>
        </w:rPr>
        <w:t>Lambrecht 93-94; B. Smith 209-10.</w:t>
      </w:r>
      <w:r>
        <w:rPr>
          <w:kern w:val="2"/>
          <w:sz w:val="20"/>
          <w:szCs w:val="18"/>
        </w:rPr>
        <w:t xml:space="preserve"> </w:t>
      </w:r>
      <w:r w:rsidRPr="00645FAE">
        <w:rPr>
          <w:kern w:val="2"/>
          <w:sz w:val="20"/>
          <w:szCs w:val="18"/>
        </w:rPr>
        <w:t xml:space="preserve">Derrett </w:t>
      </w:r>
      <w:r>
        <w:rPr>
          <w:kern w:val="2"/>
          <w:sz w:val="20"/>
          <w:szCs w:val="18"/>
        </w:rPr>
        <w:t>109-16.</w:t>
      </w:r>
    </w:p>
    <w:p w14:paraId="13F31BAB" w14:textId="1BCAD70C" w:rsidR="000B143E" w:rsidRDefault="000B143E" w:rsidP="00274AA2">
      <w:pPr>
        <w:numPr>
          <w:ilvl w:val="4"/>
          <w:numId w:val="98"/>
        </w:numPr>
        <w:rPr>
          <w:kern w:val="2"/>
        </w:rPr>
      </w:pPr>
      <w:r w:rsidRPr="009370DA">
        <w:rPr>
          <w:kern w:val="2"/>
        </w:rPr>
        <w:t>Langley</w:t>
      </w:r>
      <w:r>
        <w:rPr>
          <w:kern w:val="2"/>
        </w:rPr>
        <w:t xml:space="preserve"> </w:t>
      </w:r>
      <w:r w:rsidRPr="009370DA">
        <w:rPr>
          <w:kern w:val="2"/>
        </w:rPr>
        <w:t>seems to favor</w:t>
      </w:r>
      <w:r>
        <w:rPr>
          <w:kern w:val="2"/>
        </w:rPr>
        <w:t xml:space="preserve"> it </w:t>
      </w:r>
      <w:r w:rsidRPr="00645FAE">
        <w:rPr>
          <w:kern w:val="2"/>
          <w:sz w:val="20"/>
          <w:szCs w:val="18"/>
        </w:rPr>
        <w:t>(230)</w:t>
      </w:r>
      <w:r w:rsidRPr="009370DA">
        <w:rPr>
          <w:kern w:val="2"/>
        </w:rPr>
        <w:t xml:space="preserve">, but </w:t>
      </w:r>
      <w:r>
        <w:rPr>
          <w:kern w:val="2"/>
        </w:rPr>
        <w:t>says</w:t>
      </w:r>
      <w:r w:rsidRPr="009370DA">
        <w:rPr>
          <w:kern w:val="2"/>
        </w:rPr>
        <w:t xml:space="preserve"> </w:t>
      </w:r>
      <w:r>
        <w:rPr>
          <w:kern w:val="2"/>
          <w:sz w:val="20"/>
          <w:szCs w:val="18"/>
        </w:rPr>
        <w:t>(</w:t>
      </w:r>
      <w:r w:rsidRPr="00645FAE">
        <w:rPr>
          <w:kern w:val="2"/>
          <w:sz w:val="20"/>
          <w:szCs w:val="18"/>
        </w:rPr>
        <w:t>243</w:t>
      </w:r>
      <w:r>
        <w:rPr>
          <w:kern w:val="2"/>
          <w:sz w:val="20"/>
          <w:szCs w:val="18"/>
        </w:rPr>
        <w:t>)</w:t>
      </w:r>
      <w:r w:rsidRPr="009370DA">
        <w:rPr>
          <w:kern w:val="2"/>
        </w:rPr>
        <w:t xml:space="preserve"> </w:t>
      </w:r>
      <w:r>
        <w:rPr>
          <w:kern w:val="2"/>
        </w:rPr>
        <w:t>“</w:t>
      </w:r>
      <w:r w:rsidRPr="009370DA">
        <w:rPr>
          <w:kern w:val="2"/>
        </w:rPr>
        <w:t xml:space="preserve">it makes no difference, for both sons are disobedient </w:t>
      </w:r>
      <w:r>
        <w:rPr>
          <w:kern w:val="2"/>
        </w:rPr>
        <w:t xml:space="preserve">. . . </w:t>
      </w:r>
      <w:r w:rsidRPr="009370DA">
        <w:rPr>
          <w:kern w:val="2"/>
        </w:rPr>
        <w:t>either in word or deed.</w:t>
      </w:r>
      <w:r>
        <w:rPr>
          <w:kern w:val="2"/>
        </w:rPr>
        <w:t>” (Hultgren 219 n 3)</w:t>
      </w:r>
    </w:p>
    <w:p w14:paraId="7079206C" w14:textId="4FB19762" w:rsidR="000B143E" w:rsidRPr="00CB58D7" w:rsidRDefault="000B143E" w:rsidP="00274AA2">
      <w:pPr>
        <w:numPr>
          <w:ilvl w:val="4"/>
          <w:numId w:val="98"/>
        </w:numPr>
        <w:rPr>
          <w:kern w:val="2"/>
        </w:rPr>
      </w:pPr>
      <w:r>
        <w:rPr>
          <w:kern w:val="2"/>
        </w:rPr>
        <w:t>The reading “</w:t>
      </w:r>
      <w:r w:rsidRPr="009370DA">
        <w:rPr>
          <w:kern w:val="2"/>
        </w:rPr>
        <w:t>may be due to an allegorical alignment of the parable with the sequence of salvation history by later scribes, in which the Jewish people by and large (= the first son) say no, and Christians (= the second son) say yes.</w:t>
      </w:r>
      <w:r>
        <w:rPr>
          <w:kern w:val="2"/>
        </w:rPr>
        <w:t xml:space="preserve">” </w:t>
      </w:r>
      <w:r w:rsidRPr="004A576A">
        <w:rPr>
          <w:kern w:val="2"/>
          <w:sz w:val="20"/>
          <w:szCs w:val="18"/>
        </w:rPr>
        <w:t xml:space="preserve">(Gnilka </w:t>
      </w:r>
      <w:r w:rsidRPr="004A576A">
        <w:rPr>
          <w:i/>
          <w:kern w:val="2"/>
          <w:sz w:val="20"/>
          <w:szCs w:val="18"/>
        </w:rPr>
        <w:t>Matthäus</w:t>
      </w:r>
      <w:r w:rsidRPr="004A576A">
        <w:rPr>
          <w:kern w:val="2"/>
          <w:sz w:val="20"/>
          <w:szCs w:val="18"/>
        </w:rPr>
        <w:t xml:space="preserve"> </w:t>
      </w:r>
      <w:r w:rsidR="00494587" w:rsidRPr="00F64F6E">
        <w:rPr>
          <w:kern w:val="2"/>
          <w:sz w:val="20"/>
          <w:szCs w:val="18"/>
        </w:rPr>
        <w:t>2</w:t>
      </w:r>
      <w:r w:rsidR="00494587">
        <w:rPr>
          <w:kern w:val="2"/>
          <w:sz w:val="20"/>
          <w:szCs w:val="18"/>
        </w:rPr>
        <w:t>.</w:t>
      </w:r>
      <w:r w:rsidRPr="004A576A">
        <w:rPr>
          <w:kern w:val="2"/>
          <w:sz w:val="20"/>
          <w:szCs w:val="18"/>
        </w:rPr>
        <w:t xml:space="preserve">219; Hagner 611-12; Luz </w:t>
      </w:r>
      <w:r w:rsidRPr="004A576A">
        <w:rPr>
          <w:i/>
          <w:kern w:val="2"/>
          <w:sz w:val="20"/>
          <w:szCs w:val="18"/>
        </w:rPr>
        <w:t>Matthäus</w:t>
      </w:r>
      <w:r w:rsidRPr="004A576A">
        <w:rPr>
          <w:kern w:val="2"/>
          <w:sz w:val="20"/>
          <w:szCs w:val="18"/>
        </w:rPr>
        <w:t xml:space="preserve"> </w:t>
      </w:r>
      <w:r w:rsidR="00494587" w:rsidRPr="00401531">
        <w:rPr>
          <w:sz w:val="20"/>
        </w:rPr>
        <w:t>3</w:t>
      </w:r>
      <w:r w:rsidR="00494587">
        <w:rPr>
          <w:sz w:val="20"/>
        </w:rPr>
        <w:t>.</w:t>
      </w:r>
      <w:r w:rsidRPr="004A576A">
        <w:rPr>
          <w:kern w:val="2"/>
          <w:sz w:val="20"/>
          <w:szCs w:val="18"/>
        </w:rPr>
        <w:t xml:space="preserve">204-5; Metzger </w:t>
      </w:r>
      <w:r w:rsidRPr="004A576A">
        <w:rPr>
          <w:i/>
          <w:kern w:val="2"/>
          <w:sz w:val="20"/>
          <w:szCs w:val="18"/>
        </w:rPr>
        <w:t>TCGNT</w:t>
      </w:r>
      <w:r w:rsidRPr="004A576A">
        <w:rPr>
          <w:iCs/>
          <w:kern w:val="2"/>
          <w:sz w:val="20"/>
          <w:szCs w:val="18"/>
        </w:rPr>
        <w:t xml:space="preserve"> </w:t>
      </w:r>
      <w:r w:rsidRPr="004A576A">
        <w:rPr>
          <w:kern w:val="2"/>
          <w:sz w:val="20"/>
          <w:szCs w:val="18"/>
        </w:rPr>
        <w:t>55-56; Sen</w:t>
      </w:r>
      <w:r w:rsidRPr="004A576A">
        <w:rPr>
          <w:kern w:val="2"/>
          <w:sz w:val="20"/>
          <w:szCs w:val="18"/>
        </w:rPr>
        <w:lastRenderedPageBreak/>
        <w:t>ior 237)</w:t>
      </w:r>
      <w:r>
        <w:rPr>
          <w:kern w:val="2"/>
        </w:rPr>
        <w:t xml:space="preserve"> (Hultgren 219)</w:t>
      </w:r>
    </w:p>
    <w:p w14:paraId="71DDBD00" w14:textId="77777777" w:rsidR="000B143E" w:rsidRDefault="000B143E" w:rsidP="00274AA2">
      <w:pPr>
        <w:numPr>
          <w:ilvl w:val="3"/>
          <w:numId w:val="98"/>
        </w:numPr>
        <w:rPr>
          <w:kern w:val="2"/>
        </w:rPr>
      </w:pPr>
      <w:r>
        <w:rPr>
          <w:kern w:val="2"/>
        </w:rPr>
        <w:t>“</w:t>
      </w:r>
      <w:r w:rsidRPr="009370DA">
        <w:rPr>
          <w:kern w:val="2"/>
        </w:rPr>
        <w:t>The second reading makes no sense</w:t>
      </w:r>
      <w:r>
        <w:rPr>
          <w:kern w:val="2"/>
        </w:rPr>
        <w:t xml:space="preserve"> . . .” (Hultgren 219)</w:t>
      </w:r>
    </w:p>
    <w:p w14:paraId="62A8AD3F" w14:textId="4FA89AFC" w:rsidR="000B143E" w:rsidRDefault="000B143E" w:rsidP="00274AA2">
      <w:pPr>
        <w:numPr>
          <w:ilvl w:val="4"/>
          <w:numId w:val="98"/>
        </w:numPr>
        <w:rPr>
          <w:kern w:val="2"/>
        </w:rPr>
      </w:pPr>
      <w:r w:rsidRPr="009370DA">
        <w:rPr>
          <w:kern w:val="2"/>
        </w:rPr>
        <w:t>Cadoux</w:t>
      </w:r>
      <w:r>
        <w:rPr>
          <w:kern w:val="2"/>
        </w:rPr>
        <w:t xml:space="preserve"> </w:t>
      </w:r>
      <w:r w:rsidRPr="00710D87">
        <w:rPr>
          <w:kern w:val="2"/>
          <w:sz w:val="20"/>
          <w:szCs w:val="18"/>
        </w:rPr>
        <w:t>(117-18)</w:t>
      </w:r>
      <w:r w:rsidRPr="009370DA">
        <w:rPr>
          <w:kern w:val="2"/>
        </w:rPr>
        <w:t xml:space="preserve"> </w:t>
      </w:r>
      <w:r>
        <w:rPr>
          <w:kern w:val="2"/>
        </w:rPr>
        <w:t xml:space="preserve">and </w:t>
      </w:r>
      <w:r w:rsidRPr="009370DA">
        <w:rPr>
          <w:kern w:val="2"/>
        </w:rPr>
        <w:t>Michaels</w:t>
      </w:r>
      <w:r>
        <w:rPr>
          <w:kern w:val="2"/>
        </w:rPr>
        <w:t xml:space="preserve"> </w:t>
      </w:r>
      <w:r w:rsidRPr="00710D87">
        <w:rPr>
          <w:kern w:val="2"/>
          <w:sz w:val="20"/>
          <w:szCs w:val="18"/>
        </w:rPr>
        <w:t>(15-26)</w:t>
      </w:r>
      <w:r>
        <w:rPr>
          <w:kern w:val="2"/>
        </w:rPr>
        <w:t xml:space="preserve"> say “</w:t>
      </w:r>
      <w:r w:rsidRPr="009370DA">
        <w:rPr>
          <w:kern w:val="2"/>
        </w:rPr>
        <w:t>it is the text original to Matthew</w:t>
      </w:r>
      <w:r>
        <w:rPr>
          <w:kern w:val="2"/>
        </w:rPr>
        <w:t xml:space="preserve"> . . .</w:t>
      </w:r>
      <w:r w:rsidRPr="009370DA">
        <w:rPr>
          <w:kern w:val="2"/>
        </w:rPr>
        <w:t xml:space="preserve"> Michaels understands the use of the verb </w:t>
      </w:r>
      <w:r>
        <w:rPr>
          <w:kern w:val="2"/>
          <w:lang w:val="el-GR"/>
        </w:rPr>
        <w:t>ἀπέρχομαι</w:t>
      </w:r>
      <w:r w:rsidRPr="009604B4">
        <w:rPr>
          <w:kern w:val="2"/>
        </w:rPr>
        <w:t xml:space="preserve"> </w:t>
      </w:r>
      <w:r>
        <w:rPr>
          <w:kern w:val="2"/>
        </w:rPr>
        <w:t>as mean</w:t>
      </w:r>
      <w:r w:rsidRPr="009370DA">
        <w:rPr>
          <w:kern w:val="2"/>
        </w:rPr>
        <w:t>ing to “go away” from the father, instead of to go off into the vineyard. While that is a possible understanding of the verb, the reading is very limited in textual support; the other readings have much weightier evidence.</w:t>
      </w:r>
      <w:r>
        <w:rPr>
          <w:kern w:val="2"/>
        </w:rPr>
        <w:t>” (Hultgren 219 n 2)</w:t>
      </w:r>
    </w:p>
    <w:p w14:paraId="7C0B3AA7" w14:textId="124E9529" w:rsidR="000B143E" w:rsidRDefault="000B143E" w:rsidP="00274AA2">
      <w:pPr>
        <w:numPr>
          <w:ilvl w:val="4"/>
          <w:numId w:val="98"/>
        </w:numPr>
        <w:rPr>
          <w:kern w:val="2"/>
        </w:rPr>
      </w:pPr>
      <w:r w:rsidRPr="009370DA">
        <w:rPr>
          <w:kern w:val="2"/>
        </w:rPr>
        <w:t>Scott</w:t>
      </w:r>
      <w:r>
        <w:rPr>
          <w:kern w:val="2"/>
        </w:rPr>
        <w:t xml:space="preserve"> </w:t>
      </w:r>
      <w:r w:rsidRPr="00710D87">
        <w:rPr>
          <w:kern w:val="2"/>
          <w:sz w:val="20"/>
          <w:szCs w:val="18"/>
        </w:rPr>
        <w:t>(80-85)</w:t>
      </w:r>
      <w:r w:rsidRPr="009370DA">
        <w:rPr>
          <w:kern w:val="2"/>
        </w:rPr>
        <w:t xml:space="preserve"> </w:t>
      </w:r>
      <w:r>
        <w:rPr>
          <w:kern w:val="2"/>
        </w:rPr>
        <w:t>says it</w:t>
      </w:r>
      <w:r w:rsidRPr="009370DA">
        <w:rPr>
          <w:kern w:val="2"/>
        </w:rPr>
        <w:t xml:space="preserve"> </w:t>
      </w:r>
      <w:r>
        <w:rPr>
          <w:kern w:val="2"/>
        </w:rPr>
        <w:t>is “</w:t>
      </w:r>
      <w:r w:rsidRPr="009370DA">
        <w:rPr>
          <w:kern w:val="2"/>
        </w:rPr>
        <w:t xml:space="preserve">based on oral tradition but not favored by Matthew’s “ideology.” Apparently Scott </w:t>
      </w:r>
      <w:r>
        <w:rPr>
          <w:kern w:val="2"/>
        </w:rPr>
        <w:t>[thinks]</w:t>
      </w:r>
      <w:r w:rsidRPr="009370DA">
        <w:rPr>
          <w:kern w:val="2"/>
        </w:rPr>
        <w:t xml:space="preserve"> the reading is not Matthean, but nevertheless pre-Matthean (the earliest, or original, also?).</w:t>
      </w:r>
      <w:r>
        <w:rPr>
          <w:kern w:val="2"/>
        </w:rPr>
        <w:t>” (Hultgren 219 n 2)</w:t>
      </w:r>
    </w:p>
    <w:p w14:paraId="55D600AB" w14:textId="77777777" w:rsidR="000B143E" w:rsidRDefault="000B143E" w:rsidP="00274AA2">
      <w:pPr>
        <w:numPr>
          <w:ilvl w:val="3"/>
          <w:numId w:val="98"/>
        </w:numPr>
        <w:rPr>
          <w:kern w:val="2"/>
        </w:rPr>
      </w:pPr>
      <w:r>
        <w:rPr>
          <w:kern w:val="2"/>
        </w:rPr>
        <w:t>“</w:t>
      </w:r>
      <w:r w:rsidRPr="009370DA">
        <w:rPr>
          <w:kern w:val="2"/>
        </w:rPr>
        <w:t>The t</w:t>
      </w:r>
      <w:r>
        <w:rPr>
          <w:kern w:val="2"/>
        </w:rPr>
        <w:t xml:space="preserve">hird reading . . . </w:t>
      </w:r>
      <w:r w:rsidRPr="009370DA">
        <w:rPr>
          <w:kern w:val="2"/>
        </w:rPr>
        <w:t>has bette</w:t>
      </w:r>
      <w:r>
        <w:rPr>
          <w:kern w:val="2"/>
        </w:rPr>
        <w:t>r support in the ancient texts.” (Hultgren 219)</w:t>
      </w:r>
    </w:p>
    <w:p w14:paraId="0DE47E76" w14:textId="77777777" w:rsidR="000B143E" w:rsidRPr="00710D87" w:rsidRDefault="000B143E" w:rsidP="00274AA2">
      <w:pPr>
        <w:numPr>
          <w:ilvl w:val="4"/>
          <w:numId w:val="98"/>
        </w:numPr>
        <w:rPr>
          <w:kern w:val="2"/>
          <w:sz w:val="20"/>
          <w:szCs w:val="18"/>
        </w:rPr>
      </w:pPr>
      <w:r w:rsidRPr="00710D87">
        <w:rPr>
          <w:kern w:val="2"/>
          <w:sz w:val="20"/>
          <w:szCs w:val="18"/>
        </w:rPr>
        <w:t xml:space="preserve">Metzger </w:t>
      </w:r>
      <w:r w:rsidRPr="00710D87">
        <w:rPr>
          <w:i/>
          <w:kern w:val="2"/>
          <w:sz w:val="20"/>
          <w:szCs w:val="18"/>
        </w:rPr>
        <w:t>TCGNT</w:t>
      </w:r>
      <w:r w:rsidRPr="00710D87">
        <w:rPr>
          <w:iCs/>
          <w:kern w:val="2"/>
          <w:sz w:val="20"/>
          <w:szCs w:val="18"/>
        </w:rPr>
        <w:t xml:space="preserve"> </w:t>
      </w:r>
      <w:r w:rsidRPr="00710D87">
        <w:rPr>
          <w:kern w:val="2"/>
          <w:sz w:val="20"/>
          <w:szCs w:val="18"/>
        </w:rPr>
        <w:t>55-56.</w:t>
      </w:r>
      <w:r>
        <w:rPr>
          <w:kern w:val="2"/>
          <w:sz w:val="20"/>
          <w:szCs w:val="18"/>
        </w:rPr>
        <w:t xml:space="preserve"> </w:t>
      </w:r>
      <w:r w:rsidRPr="00710D87">
        <w:rPr>
          <w:kern w:val="2"/>
          <w:sz w:val="20"/>
          <w:szCs w:val="18"/>
        </w:rPr>
        <w:t xml:space="preserve">Aland, Kurt, and Barbara Aland. </w:t>
      </w:r>
      <w:r w:rsidRPr="00710D87">
        <w:rPr>
          <w:i/>
          <w:kern w:val="2"/>
          <w:sz w:val="20"/>
          <w:szCs w:val="18"/>
        </w:rPr>
        <w:t>The Text of the New Testament</w:t>
      </w:r>
      <w:r w:rsidRPr="00710D87">
        <w:rPr>
          <w:kern w:val="2"/>
          <w:sz w:val="20"/>
          <w:szCs w:val="18"/>
        </w:rPr>
        <w:t>. 2nd ed. Grand Rapids: Eerdmans, 1989. 312-16.</w:t>
      </w:r>
    </w:p>
    <w:p w14:paraId="11D41C48" w14:textId="77777777" w:rsidR="000B143E" w:rsidRPr="009C728F" w:rsidRDefault="000B143E" w:rsidP="00274AA2">
      <w:pPr>
        <w:pStyle w:val="ListParagraph"/>
        <w:numPr>
          <w:ilvl w:val="1"/>
          <w:numId w:val="98"/>
        </w:numPr>
        <w:rPr>
          <w:snapToGrid/>
        </w:rPr>
      </w:pPr>
      <w:r>
        <w:rPr>
          <w:snapToGrid/>
        </w:rPr>
        <w:t>f</w:t>
      </w:r>
      <w:r w:rsidRPr="009C728F">
        <w:rPr>
          <w:snapToGrid/>
        </w:rPr>
        <w:t>orm</w:t>
      </w:r>
      <w:r>
        <w:rPr>
          <w:snapToGrid/>
        </w:rPr>
        <w:t xml:space="preserve"> criticism</w:t>
      </w:r>
      <w:r w:rsidRPr="009C728F">
        <w:rPr>
          <w:snapToGrid/>
        </w:rPr>
        <w:t>: a parable (fairly long; multiple verbs; past tense; atypical situation; paired characters).</w:t>
      </w:r>
    </w:p>
    <w:p w14:paraId="114DBE77" w14:textId="77777777" w:rsidR="000B143E" w:rsidRDefault="000B143E" w:rsidP="00274AA2">
      <w:pPr>
        <w:numPr>
          <w:ilvl w:val="1"/>
          <w:numId w:val="98"/>
        </w:numPr>
        <w:rPr>
          <w:kern w:val="2"/>
        </w:rPr>
      </w:pPr>
      <w:r>
        <w:rPr>
          <w:kern w:val="2"/>
        </w:rPr>
        <w:t>structure</w:t>
      </w:r>
    </w:p>
    <w:p w14:paraId="6E909991" w14:textId="77777777" w:rsidR="000B143E" w:rsidRDefault="000B143E" w:rsidP="00274AA2">
      <w:pPr>
        <w:numPr>
          <w:ilvl w:val="2"/>
          <w:numId w:val="98"/>
        </w:numPr>
        <w:rPr>
          <w:kern w:val="2"/>
        </w:rPr>
      </w:pPr>
      <w:r>
        <w:rPr>
          <w:kern w:val="2"/>
        </w:rPr>
        <w:t>“</w:t>
      </w:r>
      <w:r w:rsidRPr="009370DA">
        <w:rPr>
          <w:kern w:val="2"/>
        </w:rPr>
        <w:t>The parable and its appl</w:t>
      </w:r>
      <w:r>
        <w:rPr>
          <w:kern w:val="2"/>
        </w:rPr>
        <w:t>ication consist of three parts . . .” (Hultgren 220)</w:t>
      </w:r>
    </w:p>
    <w:p w14:paraId="3C6054AD" w14:textId="77777777" w:rsidR="000B143E" w:rsidRDefault="000B143E" w:rsidP="00274AA2">
      <w:pPr>
        <w:numPr>
          <w:ilvl w:val="3"/>
          <w:numId w:val="98"/>
        </w:numPr>
        <w:rPr>
          <w:kern w:val="2"/>
        </w:rPr>
      </w:pPr>
      <w:r>
        <w:rPr>
          <w:kern w:val="2"/>
        </w:rPr>
        <w:t>21:28-29: “</w:t>
      </w:r>
      <w:r w:rsidRPr="009370DA">
        <w:rPr>
          <w:kern w:val="2"/>
        </w:rPr>
        <w:t>introductory material</w:t>
      </w:r>
      <w:r>
        <w:rPr>
          <w:kern w:val="2"/>
        </w:rPr>
        <w:t xml:space="preserve"> [and] </w:t>
      </w:r>
      <w:r w:rsidRPr="009370DA">
        <w:rPr>
          <w:kern w:val="2"/>
        </w:rPr>
        <w:t>the father and the first son</w:t>
      </w:r>
      <w:r>
        <w:rPr>
          <w:kern w:val="2"/>
        </w:rPr>
        <w:t>”</w:t>
      </w:r>
    </w:p>
    <w:p w14:paraId="569D3435" w14:textId="77777777" w:rsidR="000B143E" w:rsidRDefault="000B143E" w:rsidP="00274AA2">
      <w:pPr>
        <w:numPr>
          <w:ilvl w:val="3"/>
          <w:numId w:val="98"/>
        </w:numPr>
        <w:rPr>
          <w:kern w:val="2"/>
        </w:rPr>
      </w:pPr>
      <w:r>
        <w:rPr>
          <w:kern w:val="2"/>
        </w:rPr>
        <w:t>21:30: “</w:t>
      </w:r>
      <w:r w:rsidRPr="009370DA">
        <w:rPr>
          <w:kern w:val="2"/>
        </w:rPr>
        <w:t>the father and the se</w:t>
      </w:r>
      <w:r>
        <w:rPr>
          <w:kern w:val="2"/>
        </w:rPr>
        <w:t>cond son”</w:t>
      </w:r>
    </w:p>
    <w:p w14:paraId="67E8BA68" w14:textId="77777777" w:rsidR="000B143E" w:rsidRPr="009370DA" w:rsidRDefault="000B143E" w:rsidP="00274AA2">
      <w:pPr>
        <w:numPr>
          <w:ilvl w:val="3"/>
          <w:numId w:val="98"/>
        </w:numPr>
        <w:rPr>
          <w:kern w:val="2"/>
        </w:rPr>
      </w:pPr>
      <w:r w:rsidRPr="009370DA">
        <w:rPr>
          <w:kern w:val="2"/>
        </w:rPr>
        <w:t>21:31-32</w:t>
      </w:r>
      <w:r>
        <w:rPr>
          <w:kern w:val="2"/>
        </w:rPr>
        <w:t>:</w:t>
      </w:r>
      <w:r w:rsidRPr="009370DA">
        <w:rPr>
          <w:kern w:val="2"/>
        </w:rPr>
        <w:t xml:space="preserve"> </w:t>
      </w:r>
      <w:r>
        <w:rPr>
          <w:kern w:val="2"/>
        </w:rPr>
        <w:t>“</w:t>
      </w:r>
      <w:r w:rsidRPr="009370DA">
        <w:rPr>
          <w:kern w:val="2"/>
        </w:rPr>
        <w:t>applic</w:t>
      </w:r>
      <w:r>
        <w:rPr>
          <w:kern w:val="2"/>
        </w:rPr>
        <w:t>ation”</w:t>
      </w:r>
    </w:p>
    <w:p w14:paraId="664409DC" w14:textId="77777777" w:rsidR="00381F98" w:rsidRPr="009C728F" w:rsidRDefault="00381F98" w:rsidP="00274AA2">
      <w:pPr>
        <w:pStyle w:val="ListParagraph"/>
        <w:numPr>
          <w:ilvl w:val="1"/>
          <w:numId w:val="98"/>
        </w:numPr>
        <w:rPr>
          <w:snapToGrid/>
        </w:rPr>
      </w:pPr>
      <w:r w:rsidRPr="009C728F">
        <w:rPr>
          <w:snapToGrid/>
        </w:rPr>
        <w:t>Though not listed as one of the four “example stories</w:t>
      </w:r>
      <w:r w:rsidR="00745134" w:rsidRPr="00745134">
        <w:rPr>
          <w:snapToGrid/>
        </w:rPr>
        <w:t>,</w:t>
      </w:r>
      <w:r w:rsidRPr="009C728F">
        <w:rPr>
          <w:snapToGrid/>
        </w:rPr>
        <w:t>” “which teach not by analogy but by direct example (The Pharisee and the Publican</w:t>
      </w:r>
      <w:r w:rsidR="00745134" w:rsidRPr="00745134">
        <w:rPr>
          <w:snapToGrid/>
        </w:rPr>
        <w:t xml:space="preserve">, </w:t>
      </w:r>
      <w:r w:rsidRPr="009C728F">
        <w:rPr>
          <w:snapToGrid/>
        </w:rPr>
        <w:t>Dives and Lazarus</w:t>
      </w:r>
      <w:r w:rsidR="00745134" w:rsidRPr="00745134">
        <w:rPr>
          <w:snapToGrid/>
        </w:rPr>
        <w:t xml:space="preserve">, </w:t>
      </w:r>
      <w:r w:rsidRPr="009C728F">
        <w:rPr>
          <w:snapToGrid/>
        </w:rPr>
        <w:t>The Rich Fool</w:t>
      </w:r>
      <w:r w:rsidR="00745134" w:rsidRPr="00745134">
        <w:rPr>
          <w:snapToGrid/>
        </w:rPr>
        <w:t xml:space="preserve">, </w:t>
      </w:r>
      <w:r w:rsidRPr="009C728F">
        <w:rPr>
          <w:snapToGrid/>
        </w:rPr>
        <w:t xml:space="preserve">and The Good Samaritan)” (Hunter </w:t>
      </w:r>
      <w:r w:rsidRPr="009C728F">
        <w:rPr>
          <w:i/>
          <w:snapToGrid/>
        </w:rPr>
        <w:t>Interpreting</w:t>
      </w:r>
      <w:r w:rsidRPr="009C728F">
        <w:rPr>
          <w:snapToGrid/>
        </w:rPr>
        <w:t xml:space="preserve"> 11)</w:t>
      </w:r>
      <w:r w:rsidR="00745134" w:rsidRPr="00745134">
        <w:rPr>
          <w:snapToGrid/>
        </w:rPr>
        <w:t xml:space="preserve">, </w:t>
      </w:r>
      <w:r w:rsidRPr="009C728F">
        <w:rPr>
          <w:snapToGrid/>
        </w:rPr>
        <w:t>in the two sons “hearers are ex</w:t>
      </w:r>
      <w:r w:rsidRPr="009C728F">
        <w:rPr>
          <w:snapToGrid/>
        </w:rPr>
        <w:softHyphen/>
        <w:t>pec</w:t>
      </w:r>
      <w:r w:rsidRPr="009C728F">
        <w:rPr>
          <w:snapToGrid/>
        </w:rPr>
        <w:softHyphen/>
        <w:t xml:space="preserve">ted to apply the story to their own lives either as an example or a warning.” (Hunter </w:t>
      </w:r>
      <w:r w:rsidRPr="009C728F">
        <w:rPr>
          <w:i/>
          <w:snapToGrid/>
        </w:rPr>
        <w:t>In</w:t>
      </w:r>
      <w:r w:rsidRPr="009C728F">
        <w:rPr>
          <w:i/>
          <w:snapToGrid/>
        </w:rPr>
        <w:softHyphen/>
        <w:t>ter</w:t>
      </w:r>
      <w:r w:rsidRPr="009C728F">
        <w:rPr>
          <w:i/>
          <w:snapToGrid/>
        </w:rPr>
        <w:softHyphen/>
        <w:t>preting</w:t>
      </w:r>
      <w:r w:rsidRPr="009C728F">
        <w:rPr>
          <w:snapToGrid/>
        </w:rPr>
        <w:t xml:space="preserve"> 99)</w:t>
      </w:r>
    </w:p>
    <w:p w14:paraId="5B3B3435" w14:textId="77777777" w:rsidR="00381F98" w:rsidRPr="009C728F" w:rsidRDefault="00381F98" w:rsidP="00274AA2">
      <w:pPr>
        <w:pStyle w:val="ListParagraph"/>
        <w:numPr>
          <w:ilvl w:val="1"/>
          <w:numId w:val="98"/>
        </w:numPr>
        <w:rPr>
          <w:snapToGrid/>
        </w:rPr>
      </w:pPr>
      <w:r w:rsidRPr="009C728F">
        <w:rPr>
          <w:snapToGrid/>
        </w:rPr>
        <w:t>Six parables (a subgroup of the grace-of-the-kingdom parables: la</w:t>
      </w:r>
      <w:r w:rsidRPr="009C728F">
        <w:rPr>
          <w:snapToGrid/>
        </w:rPr>
        <w:softHyphen/>
        <w:t>borers in the vineyard</w:t>
      </w:r>
      <w:r w:rsidR="00745134" w:rsidRPr="00745134">
        <w:rPr>
          <w:snapToGrid/>
        </w:rPr>
        <w:t xml:space="preserve">, </w:t>
      </w:r>
      <w:r w:rsidRPr="009C728F">
        <w:rPr>
          <w:snapToGrid/>
        </w:rPr>
        <w:t>two sons</w:t>
      </w:r>
      <w:r w:rsidR="00745134" w:rsidRPr="00745134">
        <w:rPr>
          <w:snapToGrid/>
        </w:rPr>
        <w:t xml:space="preserve">, </w:t>
      </w:r>
      <w:r w:rsidRPr="009C728F">
        <w:rPr>
          <w:snapToGrid/>
        </w:rPr>
        <w:t>two debtors</w:t>
      </w:r>
      <w:r w:rsidR="00745134" w:rsidRPr="00745134">
        <w:rPr>
          <w:snapToGrid/>
        </w:rPr>
        <w:t xml:space="preserve">, </w:t>
      </w:r>
      <w:r w:rsidRPr="009C728F">
        <w:rPr>
          <w:snapToGrid/>
        </w:rPr>
        <w:t>great supper/mar</w:t>
      </w:r>
      <w:r w:rsidRPr="009C728F">
        <w:rPr>
          <w:snapToGrid/>
        </w:rPr>
        <w:softHyphen/>
        <w:t>ri</w:t>
      </w:r>
      <w:r w:rsidRPr="009C728F">
        <w:rPr>
          <w:snapToGrid/>
        </w:rPr>
        <w:softHyphen/>
        <w:t>age feast</w:t>
      </w:r>
      <w:r w:rsidR="00745134" w:rsidRPr="00745134">
        <w:rPr>
          <w:snapToGrid/>
        </w:rPr>
        <w:t xml:space="preserve">, </w:t>
      </w:r>
      <w:r w:rsidRPr="009C728F">
        <w:rPr>
          <w:snapToGrid/>
        </w:rPr>
        <w:t>places at table</w:t>
      </w:r>
      <w:r w:rsidR="00745134"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00745134"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00745134"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094EB5B1" w14:textId="77777777" w:rsidR="00381F98" w:rsidRPr="009C728F" w:rsidRDefault="00381F98" w:rsidP="00274AA2">
      <w:pPr>
        <w:pStyle w:val="ListParagraph"/>
        <w:numPr>
          <w:ilvl w:val="1"/>
          <w:numId w:val="98"/>
        </w:numPr>
        <w:rPr>
          <w:snapToGrid/>
        </w:rPr>
      </w:pPr>
      <w:r w:rsidRPr="009C728F">
        <w:rPr>
          <w:snapToGrid/>
        </w:rPr>
        <w:t>“. . . the first son represents the publicans and harlots</w:t>
      </w:r>
      <w:r w:rsidR="00745134" w:rsidRPr="00745134">
        <w:rPr>
          <w:snapToGrid/>
        </w:rPr>
        <w:t xml:space="preserve">, </w:t>
      </w:r>
      <w:r w:rsidRPr="009C728F">
        <w:rPr>
          <w:snapToGrid/>
        </w:rPr>
        <w:t xml:space="preserve">the second the Scribes and Pharisees . . .” (Hunter </w:t>
      </w:r>
      <w:r w:rsidRPr="009C728F">
        <w:rPr>
          <w:i/>
          <w:snapToGrid/>
        </w:rPr>
        <w:t>Interpreting</w:t>
      </w:r>
      <w:r w:rsidRPr="009C728F">
        <w:rPr>
          <w:snapToGrid/>
        </w:rPr>
        <w:t xml:space="preserve"> 54)</w:t>
      </w:r>
    </w:p>
    <w:p w14:paraId="2B9CF203" w14:textId="77777777" w:rsidR="00381F98" w:rsidRPr="009C728F" w:rsidRDefault="00381F98" w:rsidP="00274AA2">
      <w:pPr>
        <w:pStyle w:val="ListParagraph"/>
        <w:numPr>
          <w:ilvl w:val="1"/>
          <w:numId w:val="98"/>
        </w:numPr>
        <w:rPr>
          <w:snapToGrid/>
        </w:rPr>
      </w:pPr>
      <w:r w:rsidRPr="009C728F">
        <w:rPr>
          <w:snapToGrid/>
        </w:rPr>
        <w:t>This parable is “a rebuke of the Scribes and Pharisees. ‘They say and do not’</w:t>
      </w:r>
      <w:r w:rsidR="00745134" w:rsidRPr="00745134">
        <w:rPr>
          <w:snapToGrid/>
        </w:rPr>
        <w:t xml:space="preserve">, </w:t>
      </w:r>
      <w:r w:rsidRPr="009C728F">
        <w:rPr>
          <w:snapToGrid/>
        </w:rPr>
        <w:t xml:space="preserve">was Jesus verdict on them (Matt. 23.3) . . .” (Hunter </w:t>
      </w:r>
      <w:r w:rsidRPr="009C728F">
        <w:rPr>
          <w:i/>
          <w:snapToGrid/>
        </w:rPr>
        <w:t>Interpreting</w:t>
      </w:r>
      <w:r w:rsidRPr="009C728F">
        <w:rPr>
          <w:snapToGrid/>
        </w:rPr>
        <w:t xml:space="preserve"> 54)</w:t>
      </w:r>
    </w:p>
    <w:p w14:paraId="3EFD2519" w14:textId="77777777" w:rsidR="00381F98" w:rsidRPr="009C728F" w:rsidRDefault="00381F98" w:rsidP="00274AA2">
      <w:pPr>
        <w:pStyle w:val="ListParagraph"/>
        <w:numPr>
          <w:ilvl w:val="1"/>
          <w:numId w:val="98"/>
        </w:numPr>
        <w:rPr>
          <w:snapToGrid/>
        </w:rPr>
      </w:pPr>
      <w:r w:rsidRPr="009C728F">
        <w:rPr>
          <w:snapToGrid/>
        </w:rPr>
        <w:t xml:space="preserve">“. . . penitent publicans and prostitutes are nearer to God’s grace than professing churchmen who ignore his call.” (Hunter </w:t>
      </w:r>
      <w:r w:rsidRPr="009C728F">
        <w:rPr>
          <w:i/>
          <w:snapToGrid/>
        </w:rPr>
        <w:t>Interpreting</w:t>
      </w:r>
      <w:r w:rsidRPr="009C728F">
        <w:rPr>
          <w:snapToGrid/>
        </w:rPr>
        <w:t xml:space="preserve"> 55)</w:t>
      </w:r>
    </w:p>
    <w:p w14:paraId="1084F8EA" w14:textId="77777777" w:rsidR="000B143E" w:rsidRPr="000B143E" w:rsidRDefault="000B143E" w:rsidP="000B143E">
      <w:pPr>
        <w:rPr>
          <w:kern w:val="2"/>
        </w:rPr>
      </w:pPr>
    </w:p>
    <w:p w14:paraId="584DF1C3" w14:textId="77777777" w:rsidR="000B143E" w:rsidRDefault="000B143E" w:rsidP="00274AA2">
      <w:pPr>
        <w:numPr>
          <w:ilvl w:val="0"/>
          <w:numId w:val="98"/>
        </w:numPr>
        <w:rPr>
          <w:kern w:val="2"/>
        </w:rPr>
      </w:pPr>
      <w:r w:rsidRPr="00CB58D7">
        <w:rPr>
          <w:b/>
          <w:bCs/>
          <w:kern w:val="2"/>
        </w:rPr>
        <w:t>21</w:t>
      </w:r>
      <w:r w:rsidRPr="009370DA">
        <w:rPr>
          <w:kern w:val="2"/>
        </w:rPr>
        <w:t>:</w:t>
      </w:r>
      <w:r w:rsidRPr="00CB58D7">
        <w:rPr>
          <w:b/>
          <w:bCs/>
          <w:kern w:val="2"/>
        </w:rPr>
        <w:t>28-29</w:t>
      </w:r>
    </w:p>
    <w:p w14:paraId="4140ADFE" w14:textId="0FBA3636" w:rsidR="000B143E" w:rsidRDefault="000B143E" w:rsidP="00274AA2">
      <w:pPr>
        <w:numPr>
          <w:ilvl w:val="1"/>
          <w:numId w:val="98"/>
        </w:numPr>
        <w:rPr>
          <w:kern w:val="2"/>
          <w:sz w:val="20"/>
          <w:szCs w:val="18"/>
        </w:rPr>
      </w:pPr>
      <w:r>
        <w:rPr>
          <w:kern w:val="2"/>
          <w:sz w:val="20"/>
          <w:szCs w:val="18"/>
        </w:rPr>
        <w:t>Matt 21</w:t>
      </w:r>
      <w:r w:rsidRPr="00AE07CF">
        <w:rPr>
          <w:kern w:val="2"/>
          <w:sz w:val="20"/>
          <w:szCs w:val="18"/>
        </w:rPr>
        <w:t>:</w:t>
      </w:r>
      <w:r>
        <w:rPr>
          <w:kern w:val="2"/>
          <w:sz w:val="20"/>
          <w:szCs w:val="18"/>
        </w:rPr>
        <w:t>28-29</w:t>
      </w:r>
      <w:r w:rsidRPr="00AE07CF">
        <w:rPr>
          <w:kern w:val="2"/>
          <w:sz w:val="20"/>
          <w:szCs w:val="18"/>
        </w:rPr>
        <w:t xml:space="preserve">, </w:t>
      </w:r>
      <w:r>
        <w:rPr>
          <w:kern w:val="2"/>
          <w:sz w:val="20"/>
          <w:szCs w:val="18"/>
        </w:rPr>
        <w:t>“</w:t>
      </w:r>
      <w:r w:rsidR="00D205E3" w:rsidRPr="00572BDF">
        <w:rPr>
          <w:sz w:val="20"/>
          <w:szCs w:val="20"/>
        </w:rPr>
        <w:t xml:space="preserve">What do you think? A man had two sons; he went to the first and said, ‘Son, go and work in the vineyard today.’ </w:t>
      </w:r>
      <w:r w:rsidR="00D205E3" w:rsidRPr="00572BDF">
        <w:rPr>
          <w:sz w:val="20"/>
          <w:szCs w:val="20"/>
          <w:vertAlign w:val="superscript"/>
        </w:rPr>
        <w:t>29</w:t>
      </w:r>
      <w:r w:rsidR="00D205E3" w:rsidRPr="00572BDF">
        <w:rPr>
          <w:sz w:val="20"/>
          <w:szCs w:val="20"/>
        </w:rPr>
        <w:t xml:space="preserve"> He answered, ‘I will not,’ but later he changed his mind and went.</w:t>
      </w:r>
      <w:r>
        <w:rPr>
          <w:sz w:val="20"/>
          <w:szCs w:val="20"/>
          <w:lang w:bidi="he-IL"/>
        </w:rPr>
        <w:t>”</w:t>
      </w:r>
    </w:p>
    <w:p w14:paraId="695FAF2E" w14:textId="77777777" w:rsidR="000B143E" w:rsidRDefault="000B143E" w:rsidP="00274AA2">
      <w:pPr>
        <w:numPr>
          <w:ilvl w:val="1"/>
          <w:numId w:val="98"/>
        </w:numPr>
        <w:rPr>
          <w:kern w:val="2"/>
        </w:rPr>
      </w:pPr>
      <w:r w:rsidRPr="009370DA">
        <w:rPr>
          <w:kern w:val="2"/>
        </w:rPr>
        <w:t>“What do you think?”</w:t>
      </w:r>
    </w:p>
    <w:p w14:paraId="16D0639C" w14:textId="77777777" w:rsidR="000B143E" w:rsidRDefault="000B143E" w:rsidP="00274AA2">
      <w:pPr>
        <w:numPr>
          <w:ilvl w:val="2"/>
          <w:numId w:val="98"/>
        </w:numPr>
        <w:rPr>
          <w:kern w:val="2"/>
        </w:rPr>
      </w:pPr>
      <w:r>
        <w:rPr>
          <w:kern w:val="2"/>
        </w:rPr>
        <w:t>The</w:t>
      </w:r>
      <w:r w:rsidRPr="009370DA">
        <w:rPr>
          <w:kern w:val="2"/>
        </w:rPr>
        <w:t xml:space="preserve"> </w:t>
      </w:r>
      <w:r>
        <w:rPr>
          <w:kern w:val="2"/>
        </w:rPr>
        <w:t>introductory question</w:t>
      </w:r>
      <w:r w:rsidRPr="009370DA">
        <w:rPr>
          <w:kern w:val="2"/>
        </w:rPr>
        <w:t xml:space="preserve"> </w:t>
      </w:r>
      <w:r>
        <w:rPr>
          <w:kern w:val="2"/>
        </w:rPr>
        <w:t xml:space="preserve">occurs </w:t>
      </w:r>
      <w:r w:rsidRPr="009370DA">
        <w:rPr>
          <w:kern w:val="2"/>
        </w:rPr>
        <w:t xml:space="preserve">elsewhere </w:t>
      </w:r>
      <w:r>
        <w:rPr>
          <w:kern w:val="2"/>
        </w:rPr>
        <w:t xml:space="preserve">in Luke </w:t>
      </w:r>
      <w:r w:rsidRPr="009370DA">
        <w:rPr>
          <w:kern w:val="2"/>
        </w:rPr>
        <w:t xml:space="preserve">(17:25; </w:t>
      </w:r>
      <w:r>
        <w:rPr>
          <w:kern w:val="2"/>
        </w:rPr>
        <w:t xml:space="preserve">18:12 [lost sheep]; </w:t>
      </w:r>
      <w:r w:rsidRPr="009370DA">
        <w:rPr>
          <w:kern w:val="2"/>
        </w:rPr>
        <w:t>22:17, 42; 26:66; John</w:t>
      </w:r>
      <w:r>
        <w:rPr>
          <w:kern w:val="2"/>
        </w:rPr>
        <w:t xml:space="preserve"> 11:56; see Luke 10:36, “</w:t>
      </w:r>
      <w:r w:rsidRPr="007C3EB8">
        <w:rPr>
          <w:lang w:bidi="he-IL"/>
        </w:rPr>
        <w:t>Which of these three, do you think</w:t>
      </w:r>
      <w:r>
        <w:rPr>
          <w:kern w:val="2"/>
        </w:rPr>
        <w:t>”). (Hultgren 220)</w:t>
      </w:r>
    </w:p>
    <w:p w14:paraId="538A20BA" w14:textId="77777777" w:rsidR="000B143E" w:rsidRDefault="000B143E" w:rsidP="00274AA2">
      <w:pPr>
        <w:numPr>
          <w:ilvl w:val="2"/>
          <w:numId w:val="98"/>
        </w:numPr>
        <w:rPr>
          <w:kern w:val="2"/>
        </w:rPr>
      </w:pPr>
      <w:r>
        <w:rPr>
          <w:kern w:val="2"/>
        </w:rPr>
        <w:t>It “</w:t>
      </w:r>
      <w:r w:rsidRPr="009370DA">
        <w:rPr>
          <w:kern w:val="2"/>
        </w:rPr>
        <w:t>is probably redactional (an original parable could begin without it).</w:t>
      </w:r>
      <w:r>
        <w:rPr>
          <w:kern w:val="2"/>
        </w:rPr>
        <w:t xml:space="preserve">” (Hultgren </w:t>
      </w:r>
      <w:r>
        <w:rPr>
          <w:kern w:val="2"/>
        </w:rPr>
        <w:lastRenderedPageBreak/>
        <w:t>220)</w:t>
      </w:r>
    </w:p>
    <w:p w14:paraId="75165D3A" w14:textId="77777777" w:rsidR="000B143E" w:rsidRPr="00CB58D7" w:rsidRDefault="000B143E" w:rsidP="00274AA2">
      <w:pPr>
        <w:numPr>
          <w:ilvl w:val="2"/>
          <w:numId w:val="98"/>
        </w:numPr>
        <w:rPr>
          <w:kern w:val="2"/>
        </w:rPr>
      </w:pPr>
      <w:r>
        <w:rPr>
          <w:kern w:val="2"/>
        </w:rPr>
        <w:t>“</w:t>
      </w:r>
      <w:r w:rsidRPr="009370DA">
        <w:rPr>
          <w:kern w:val="2"/>
        </w:rPr>
        <w:t>It is an arresting phrase, asked in this case of the opponents of Jesus. It does not allow their previous silence (21:27</w:t>
      </w:r>
      <w:r>
        <w:rPr>
          <w:kern w:val="2"/>
        </w:rPr>
        <w:t xml:space="preserve"> </w:t>
      </w:r>
      <w:r w:rsidRPr="004E7EFC">
        <w:rPr>
          <w:kern w:val="2"/>
          <w:sz w:val="20"/>
          <w:szCs w:val="18"/>
        </w:rPr>
        <w:t>[“</w:t>
      </w:r>
      <w:r w:rsidRPr="004E7EFC">
        <w:rPr>
          <w:sz w:val="20"/>
          <w:szCs w:val="20"/>
          <w:lang w:bidi="he-IL"/>
        </w:rPr>
        <w:t xml:space="preserve">they answered Jesus, </w:t>
      </w:r>
      <w:r>
        <w:rPr>
          <w:sz w:val="20"/>
          <w:szCs w:val="20"/>
          <w:lang w:bidi="he-IL"/>
        </w:rPr>
        <w:t>“We do not know”</w:t>
      </w:r>
      <w:r w:rsidRPr="004E7EFC">
        <w:rPr>
          <w:kern w:val="2"/>
          <w:sz w:val="20"/>
          <w:szCs w:val="18"/>
        </w:rPr>
        <w:t>”]</w:t>
      </w:r>
      <w:r w:rsidRPr="009370DA">
        <w:rPr>
          <w:kern w:val="2"/>
        </w:rPr>
        <w:t>) to go unchallenged.</w:t>
      </w:r>
      <w:r>
        <w:rPr>
          <w:kern w:val="2"/>
        </w:rPr>
        <w:t>”</w:t>
      </w:r>
      <w:r w:rsidRPr="00CB58D7">
        <w:rPr>
          <w:kern w:val="2"/>
        </w:rPr>
        <w:t xml:space="preserve"> (Hultgren 220)</w:t>
      </w:r>
    </w:p>
    <w:p w14:paraId="76037C38" w14:textId="77777777" w:rsidR="000B143E" w:rsidRDefault="000B143E" w:rsidP="00274AA2">
      <w:pPr>
        <w:numPr>
          <w:ilvl w:val="1"/>
          <w:numId w:val="98"/>
        </w:numPr>
        <w:rPr>
          <w:kern w:val="2"/>
        </w:rPr>
      </w:pPr>
      <w:r>
        <w:rPr>
          <w:kern w:val="2"/>
        </w:rPr>
        <w:t>“</w:t>
      </w:r>
      <w:r w:rsidRPr="004E7EFC">
        <w:rPr>
          <w:lang w:bidi="he-IL"/>
        </w:rPr>
        <w:t>I will not</w:t>
      </w:r>
      <w:r>
        <w:rPr>
          <w:lang w:bidi="he-IL"/>
        </w:rPr>
        <w:t>”</w:t>
      </w:r>
    </w:p>
    <w:p w14:paraId="7EC15DCF" w14:textId="77777777" w:rsidR="000B143E" w:rsidRDefault="000B143E" w:rsidP="00274AA2">
      <w:pPr>
        <w:numPr>
          <w:ilvl w:val="2"/>
          <w:numId w:val="98"/>
        </w:numPr>
        <w:rPr>
          <w:kern w:val="2"/>
        </w:rPr>
      </w:pPr>
      <w:r>
        <w:rPr>
          <w:kern w:val="2"/>
        </w:rPr>
        <w:t>“</w:t>
      </w:r>
      <w:r w:rsidRPr="009370DA">
        <w:rPr>
          <w:kern w:val="2"/>
        </w:rPr>
        <w:t>The first son refuses to work for his father. The refusal is not only an outright rejection of the father’s request, but an act of rebellion as well, which is an affront to the father.</w:t>
      </w:r>
      <w:r>
        <w:rPr>
          <w:kern w:val="2"/>
        </w:rPr>
        <w:t>” (Hultgren 220)</w:t>
      </w:r>
    </w:p>
    <w:p w14:paraId="5B38DCF0" w14:textId="0F2B12AB" w:rsidR="000B143E" w:rsidRDefault="000B143E" w:rsidP="00274AA2">
      <w:pPr>
        <w:numPr>
          <w:ilvl w:val="1"/>
          <w:numId w:val="98"/>
        </w:numPr>
        <w:rPr>
          <w:kern w:val="2"/>
        </w:rPr>
      </w:pPr>
      <w:r>
        <w:rPr>
          <w:kern w:val="2"/>
        </w:rPr>
        <w:t>“he changed his mind” (</w:t>
      </w:r>
      <w:r w:rsidRPr="00E339B8">
        <w:rPr>
          <w:lang w:val="el-GR" w:bidi="he-IL"/>
        </w:rPr>
        <w:t>μεταμεληθε</w:t>
      </w:r>
      <w:r>
        <w:rPr>
          <w:lang w:val="el-GR" w:bidi="he-IL"/>
        </w:rPr>
        <w:t>ί</w:t>
      </w:r>
      <w:r w:rsidRPr="00E339B8">
        <w:rPr>
          <w:lang w:val="el-GR" w:bidi="he-IL"/>
        </w:rPr>
        <w:t>ς</w:t>
      </w:r>
      <w:r w:rsidR="00D205E3">
        <w:rPr>
          <w:lang w:bidi="he-IL"/>
        </w:rPr>
        <w:t xml:space="preserve">, </w:t>
      </w:r>
      <w:r w:rsidR="00D205E3">
        <w:rPr>
          <w:i/>
          <w:iCs/>
          <w:kern w:val="2"/>
        </w:rPr>
        <w:t>metameletheis</w:t>
      </w:r>
      <w:r>
        <w:rPr>
          <w:kern w:val="2"/>
        </w:rPr>
        <w:t>)</w:t>
      </w:r>
    </w:p>
    <w:p w14:paraId="2F80BE14" w14:textId="18E9C130" w:rsidR="000B143E" w:rsidRDefault="00D205E3" w:rsidP="00274AA2">
      <w:pPr>
        <w:numPr>
          <w:ilvl w:val="2"/>
          <w:numId w:val="98"/>
        </w:numPr>
        <w:rPr>
          <w:kern w:val="2"/>
        </w:rPr>
      </w:pPr>
      <w:r>
        <w:rPr>
          <w:kern w:val="2"/>
          <w:lang w:val="el-GR"/>
        </w:rPr>
        <w:t>Μεταμέλομαι</w:t>
      </w:r>
      <w:r>
        <w:rPr>
          <w:kern w:val="2"/>
        </w:rPr>
        <w:t xml:space="preserve"> (</w:t>
      </w:r>
      <w:r>
        <w:rPr>
          <w:i/>
          <w:iCs/>
          <w:kern w:val="2"/>
        </w:rPr>
        <w:t>metamelomai</w:t>
      </w:r>
      <w:r w:rsidR="000B143E">
        <w:rPr>
          <w:kern w:val="2"/>
        </w:rPr>
        <w:t>)</w:t>
      </w:r>
      <w:r w:rsidR="000B143E" w:rsidRPr="009370DA">
        <w:rPr>
          <w:kern w:val="2"/>
        </w:rPr>
        <w:t xml:space="preserve"> </w:t>
      </w:r>
      <w:r w:rsidR="000B143E">
        <w:rPr>
          <w:kern w:val="2"/>
        </w:rPr>
        <w:t>can mean</w:t>
      </w:r>
      <w:r w:rsidR="000B143E" w:rsidRPr="009370DA">
        <w:rPr>
          <w:kern w:val="2"/>
        </w:rPr>
        <w:t xml:space="preserve"> </w:t>
      </w:r>
      <w:r w:rsidR="000B143E">
        <w:rPr>
          <w:kern w:val="2"/>
        </w:rPr>
        <w:t>“</w:t>
      </w:r>
      <w:r w:rsidR="000B143E" w:rsidRPr="009370DA">
        <w:rPr>
          <w:kern w:val="2"/>
        </w:rPr>
        <w:t>“feel regret,” “repent,” “change one’s mind,” or “feel remorse.”</w:t>
      </w:r>
      <w:r w:rsidR="000B143E">
        <w:rPr>
          <w:kern w:val="2"/>
        </w:rPr>
        <w:t xml:space="preserve">” </w:t>
      </w:r>
      <w:r w:rsidR="000B143E" w:rsidRPr="004A576A">
        <w:rPr>
          <w:kern w:val="2"/>
          <w:sz w:val="20"/>
          <w:szCs w:val="18"/>
        </w:rPr>
        <w:t xml:space="preserve">(BAGD 511; </w:t>
      </w:r>
      <w:r w:rsidR="000B143E" w:rsidRPr="004A576A">
        <w:rPr>
          <w:i/>
          <w:kern w:val="2"/>
          <w:sz w:val="20"/>
          <w:szCs w:val="18"/>
        </w:rPr>
        <w:t>EDNT</w:t>
      </w:r>
      <w:r w:rsidR="000B143E" w:rsidRPr="004A576A">
        <w:rPr>
          <w:iCs/>
          <w:kern w:val="2"/>
          <w:sz w:val="20"/>
          <w:szCs w:val="18"/>
        </w:rPr>
        <w:t xml:space="preserve"> </w:t>
      </w:r>
      <w:r w:rsidR="00494587" w:rsidRPr="00F64F6E">
        <w:rPr>
          <w:kern w:val="2"/>
          <w:sz w:val="20"/>
          <w:szCs w:val="18"/>
        </w:rPr>
        <w:t>2</w:t>
      </w:r>
      <w:r w:rsidR="00494587">
        <w:rPr>
          <w:kern w:val="2"/>
          <w:sz w:val="20"/>
          <w:szCs w:val="18"/>
        </w:rPr>
        <w:t>.</w:t>
      </w:r>
      <w:r w:rsidR="000B143E" w:rsidRPr="004A576A">
        <w:rPr>
          <w:kern w:val="2"/>
          <w:sz w:val="20"/>
          <w:szCs w:val="18"/>
        </w:rPr>
        <w:t>414-15)</w:t>
      </w:r>
      <w:r w:rsidR="000B143E">
        <w:rPr>
          <w:kern w:val="2"/>
        </w:rPr>
        <w:t xml:space="preserve"> (Hultgren 219)</w:t>
      </w:r>
    </w:p>
    <w:p w14:paraId="7908C567" w14:textId="77777777" w:rsidR="000B143E" w:rsidRDefault="000B143E" w:rsidP="00274AA2">
      <w:pPr>
        <w:numPr>
          <w:ilvl w:val="2"/>
          <w:numId w:val="98"/>
        </w:numPr>
        <w:rPr>
          <w:kern w:val="2"/>
        </w:rPr>
      </w:pPr>
      <w:r>
        <w:rPr>
          <w:kern w:val="2"/>
        </w:rPr>
        <w:t>“</w:t>
      </w:r>
      <w:r w:rsidRPr="009370DA">
        <w:rPr>
          <w:kern w:val="2"/>
        </w:rPr>
        <w:t>It does n</w:t>
      </w:r>
      <w:r>
        <w:rPr>
          <w:kern w:val="2"/>
        </w:rPr>
        <w:t>ot always have to mean “repent” . . .” (Hultgren 219)</w:t>
      </w:r>
    </w:p>
    <w:p w14:paraId="6089ECD6" w14:textId="4F393D91" w:rsidR="000B143E" w:rsidRDefault="000B143E" w:rsidP="00274AA2">
      <w:pPr>
        <w:numPr>
          <w:ilvl w:val="3"/>
          <w:numId w:val="98"/>
        </w:numPr>
        <w:rPr>
          <w:kern w:val="2"/>
        </w:rPr>
      </w:pPr>
      <w:r w:rsidRPr="00924703">
        <w:rPr>
          <w:kern w:val="2"/>
        </w:rPr>
        <w:t>Otto</w:t>
      </w:r>
      <w:r>
        <w:rPr>
          <w:kern w:val="2"/>
        </w:rPr>
        <w:t xml:space="preserve"> </w:t>
      </w:r>
      <w:r w:rsidRPr="00924703">
        <w:rPr>
          <w:kern w:val="2"/>
        </w:rPr>
        <w:t xml:space="preserve">Michel </w:t>
      </w:r>
      <w:r w:rsidRPr="00924703">
        <w:rPr>
          <w:kern w:val="2"/>
          <w:sz w:val="20"/>
          <w:szCs w:val="18"/>
        </w:rPr>
        <w:t>(“</w:t>
      </w:r>
      <w:r w:rsidRPr="00924703">
        <w:rPr>
          <w:kern w:val="2"/>
          <w:sz w:val="20"/>
          <w:szCs w:val="18"/>
          <w:lang w:val="el-GR" w:bidi="he-IL"/>
        </w:rPr>
        <w:t>μεταμέλομαι</w:t>
      </w:r>
      <w:r w:rsidRPr="00924703">
        <w:rPr>
          <w:kern w:val="2"/>
          <w:sz w:val="20"/>
          <w:szCs w:val="18"/>
        </w:rPr>
        <w:t xml:space="preserve">.” </w:t>
      </w:r>
      <w:r w:rsidRPr="00924703">
        <w:rPr>
          <w:i/>
          <w:kern w:val="2"/>
          <w:sz w:val="20"/>
          <w:szCs w:val="18"/>
        </w:rPr>
        <w:t>TDNT</w:t>
      </w:r>
      <w:r w:rsidRPr="00924703">
        <w:rPr>
          <w:iCs/>
          <w:kern w:val="2"/>
          <w:sz w:val="20"/>
          <w:szCs w:val="18"/>
        </w:rPr>
        <w:t xml:space="preserve"> </w:t>
      </w:r>
      <w:r w:rsidR="00494587" w:rsidRPr="00981004">
        <w:rPr>
          <w:kern w:val="2"/>
          <w:sz w:val="20"/>
          <w:szCs w:val="18"/>
        </w:rPr>
        <w:t>4</w:t>
      </w:r>
      <w:r w:rsidR="00494587">
        <w:rPr>
          <w:kern w:val="2"/>
          <w:sz w:val="20"/>
          <w:szCs w:val="18"/>
        </w:rPr>
        <w:t>.</w:t>
      </w:r>
      <w:r w:rsidRPr="00924703">
        <w:rPr>
          <w:kern w:val="2"/>
          <w:sz w:val="20"/>
          <w:szCs w:val="18"/>
        </w:rPr>
        <w:t>626)</w:t>
      </w:r>
      <w:r>
        <w:rPr>
          <w:kern w:val="2"/>
        </w:rPr>
        <w:t>: “r</w:t>
      </w:r>
      <w:r w:rsidRPr="009370DA">
        <w:rPr>
          <w:kern w:val="2"/>
        </w:rPr>
        <w:t>epent</w:t>
      </w:r>
      <w:r>
        <w:rPr>
          <w:kern w:val="2"/>
        </w:rPr>
        <w:t>” (</w:t>
      </w:r>
      <w:r>
        <w:rPr>
          <w:kern w:val="2"/>
          <w:lang w:val="el-GR"/>
        </w:rPr>
        <w:t>μετανοεῖν</w:t>
      </w:r>
      <w:r w:rsidR="00D205E3">
        <w:rPr>
          <w:kern w:val="2"/>
        </w:rPr>
        <w:t xml:space="preserve">, </w:t>
      </w:r>
      <w:r w:rsidR="00D205E3">
        <w:rPr>
          <w:i/>
          <w:iCs/>
          <w:kern w:val="2"/>
        </w:rPr>
        <w:t>metanoein</w:t>
      </w:r>
      <w:r>
        <w:rPr>
          <w:kern w:val="2"/>
        </w:rPr>
        <w:t>)</w:t>
      </w:r>
      <w:r w:rsidRPr="009370DA">
        <w:rPr>
          <w:kern w:val="2"/>
        </w:rPr>
        <w:t xml:space="preserve"> </w:t>
      </w:r>
      <w:r>
        <w:rPr>
          <w:kern w:val="2"/>
        </w:rPr>
        <w:t>“</w:t>
      </w:r>
      <w:r w:rsidRPr="009370DA">
        <w:rPr>
          <w:kern w:val="2"/>
        </w:rPr>
        <w:t>implies that one has later arrived at a</w:t>
      </w:r>
      <w:r>
        <w:rPr>
          <w:kern w:val="2"/>
        </w:rPr>
        <w:t xml:space="preserve"> [219] </w:t>
      </w:r>
      <w:r w:rsidRPr="009370DA">
        <w:rPr>
          <w:kern w:val="2"/>
        </w:rPr>
        <w:t xml:space="preserve">different view of something </w:t>
      </w:r>
      <w:r>
        <w:rPr>
          <w:kern w:val="2"/>
        </w:rPr>
        <w:t>. . .” (Qtd. in Hultgren 219-20)</w:t>
      </w:r>
    </w:p>
    <w:p w14:paraId="264FC7A7" w14:textId="7DC95E60" w:rsidR="000B143E" w:rsidRDefault="000B143E" w:rsidP="00274AA2">
      <w:pPr>
        <w:numPr>
          <w:ilvl w:val="3"/>
          <w:numId w:val="98"/>
        </w:numPr>
        <w:rPr>
          <w:kern w:val="2"/>
        </w:rPr>
      </w:pPr>
      <w:r w:rsidRPr="00924703">
        <w:rPr>
          <w:kern w:val="2"/>
        </w:rPr>
        <w:t>Otto</w:t>
      </w:r>
      <w:r>
        <w:rPr>
          <w:kern w:val="2"/>
        </w:rPr>
        <w:t xml:space="preserve"> </w:t>
      </w:r>
      <w:r w:rsidRPr="00924703">
        <w:rPr>
          <w:kern w:val="2"/>
        </w:rPr>
        <w:t xml:space="preserve">Michel </w:t>
      </w:r>
      <w:r w:rsidRPr="00924703">
        <w:rPr>
          <w:kern w:val="2"/>
          <w:sz w:val="20"/>
          <w:szCs w:val="18"/>
        </w:rPr>
        <w:t>(“</w:t>
      </w:r>
      <w:r w:rsidRPr="00924703">
        <w:rPr>
          <w:kern w:val="2"/>
          <w:sz w:val="20"/>
          <w:szCs w:val="18"/>
          <w:lang w:val="el-GR" w:bidi="he-IL"/>
        </w:rPr>
        <w:t>μεταμέλομαι</w:t>
      </w:r>
      <w:r w:rsidRPr="00924703">
        <w:rPr>
          <w:kern w:val="2"/>
          <w:sz w:val="20"/>
          <w:szCs w:val="18"/>
        </w:rPr>
        <w:t xml:space="preserve">.” </w:t>
      </w:r>
      <w:r w:rsidRPr="00924703">
        <w:rPr>
          <w:i/>
          <w:kern w:val="2"/>
          <w:sz w:val="20"/>
          <w:szCs w:val="18"/>
        </w:rPr>
        <w:t>TDNT</w:t>
      </w:r>
      <w:r w:rsidRPr="00924703">
        <w:rPr>
          <w:iCs/>
          <w:kern w:val="2"/>
          <w:sz w:val="20"/>
          <w:szCs w:val="18"/>
        </w:rPr>
        <w:t xml:space="preserve"> </w:t>
      </w:r>
      <w:r w:rsidR="00494587" w:rsidRPr="00981004">
        <w:rPr>
          <w:kern w:val="2"/>
          <w:sz w:val="20"/>
          <w:szCs w:val="18"/>
        </w:rPr>
        <w:t>4</w:t>
      </w:r>
      <w:r w:rsidR="00494587">
        <w:rPr>
          <w:kern w:val="2"/>
          <w:sz w:val="20"/>
          <w:szCs w:val="18"/>
        </w:rPr>
        <w:t>.</w:t>
      </w:r>
      <w:r w:rsidRPr="00924703">
        <w:rPr>
          <w:kern w:val="2"/>
          <w:sz w:val="20"/>
          <w:szCs w:val="18"/>
        </w:rPr>
        <w:t>626)</w:t>
      </w:r>
      <w:r>
        <w:rPr>
          <w:kern w:val="2"/>
        </w:rPr>
        <w:t xml:space="preserve">: </w:t>
      </w:r>
      <w:r>
        <w:rPr>
          <w:i/>
          <w:iCs/>
          <w:kern w:val="2"/>
        </w:rPr>
        <w:t>metamelomai</w:t>
      </w:r>
      <w:r w:rsidRPr="009370DA">
        <w:rPr>
          <w:kern w:val="2"/>
        </w:rPr>
        <w:t xml:space="preserve"> </w:t>
      </w:r>
      <w:r>
        <w:rPr>
          <w:kern w:val="2"/>
        </w:rPr>
        <w:t>implies “</w:t>
      </w:r>
      <w:r w:rsidRPr="009370DA">
        <w:rPr>
          <w:kern w:val="2"/>
        </w:rPr>
        <w:t>that one has a different feeling about it</w:t>
      </w:r>
      <w:r>
        <w:rPr>
          <w:kern w:val="2"/>
        </w:rPr>
        <w:t xml:space="preserve"> . . .” (Qtd. in Hultgren 220)</w:t>
      </w:r>
    </w:p>
    <w:p w14:paraId="5DAB1973" w14:textId="51ED31C9" w:rsidR="000B143E" w:rsidRDefault="000B143E" w:rsidP="00274AA2">
      <w:pPr>
        <w:numPr>
          <w:ilvl w:val="3"/>
          <w:numId w:val="98"/>
        </w:numPr>
        <w:rPr>
          <w:kern w:val="2"/>
        </w:rPr>
      </w:pPr>
      <w:r w:rsidRPr="00924703">
        <w:rPr>
          <w:kern w:val="2"/>
        </w:rPr>
        <w:t>Otto</w:t>
      </w:r>
      <w:r>
        <w:rPr>
          <w:kern w:val="2"/>
        </w:rPr>
        <w:t xml:space="preserve"> </w:t>
      </w:r>
      <w:r w:rsidRPr="00924703">
        <w:rPr>
          <w:kern w:val="2"/>
        </w:rPr>
        <w:t xml:space="preserve">Michel </w:t>
      </w:r>
      <w:r w:rsidRPr="00924703">
        <w:rPr>
          <w:kern w:val="2"/>
          <w:sz w:val="20"/>
          <w:szCs w:val="18"/>
        </w:rPr>
        <w:t>(“</w:t>
      </w:r>
      <w:r w:rsidRPr="00924703">
        <w:rPr>
          <w:kern w:val="2"/>
          <w:sz w:val="20"/>
          <w:szCs w:val="18"/>
          <w:lang w:val="el-GR" w:bidi="he-IL"/>
        </w:rPr>
        <w:t>μεταμέλομαι</w:t>
      </w:r>
      <w:r w:rsidRPr="00924703">
        <w:rPr>
          <w:kern w:val="2"/>
          <w:sz w:val="20"/>
          <w:szCs w:val="18"/>
        </w:rPr>
        <w:t xml:space="preserve">.” </w:t>
      </w:r>
      <w:r w:rsidRPr="00924703">
        <w:rPr>
          <w:i/>
          <w:kern w:val="2"/>
          <w:sz w:val="20"/>
          <w:szCs w:val="18"/>
        </w:rPr>
        <w:t>TDNT</w:t>
      </w:r>
      <w:r w:rsidRPr="00924703">
        <w:rPr>
          <w:iCs/>
          <w:kern w:val="2"/>
          <w:sz w:val="20"/>
          <w:szCs w:val="18"/>
        </w:rPr>
        <w:t xml:space="preserve"> </w:t>
      </w:r>
      <w:r w:rsidR="00494587" w:rsidRPr="00981004">
        <w:rPr>
          <w:kern w:val="2"/>
          <w:sz w:val="20"/>
          <w:szCs w:val="18"/>
        </w:rPr>
        <w:t>4</w:t>
      </w:r>
      <w:r w:rsidR="00494587">
        <w:rPr>
          <w:kern w:val="2"/>
          <w:sz w:val="20"/>
          <w:szCs w:val="18"/>
        </w:rPr>
        <w:t>.</w:t>
      </w:r>
      <w:r w:rsidRPr="00924703">
        <w:rPr>
          <w:kern w:val="2"/>
          <w:sz w:val="20"/>
          <w:szCs w:val="18"/>
        </w:rPr>
        <w:t>626)</w:t>
      </w:r>
      <w:r>
        <w:rPr>
          <w:kern w:val="2"/>
        </w:rPr>
        <w:t>: “</w:t>
      </w:r>
      <w:r w:rsidRPr="009370DA">
        <w:rPr>
          <w:kern w:val="2"/>
        </w:rPr>
        <w:t>But it is easy for the two ideas to come together</w:t>
      </w:r>
      <w:r>
        <w:rPr>
          <w:kern w:val="2"/>
        </w:rPr>
        <w:t>.” (Qtd. in Hultgren 220)</w:t>
      </w:r>
    </w:p>
    <w:p w14:paraId="07FC2B12" w14:textId="77777777" w:rsidR="000B143E" w:rsidRDefault="000B143E" w:rsidP="00274AA2">
      <w:pPr>
        <w:numPr>
          <w:ilvl w:val="2"/>
          <w:numId w:val="98"/>
        </w:numPr>
        <w:rPr>
          <w:kern w:val="2"/>
        </w:rPr>
      </w:pPr>
      <w:r>
        <w:rPr>
          <w:kern w:val="2"/>
        </w:rPr>
        <w:t>translations</w:t>
      </w:r>
    </w:p>
    <w:p w14:paraId="700D004B" w14:textId="77777777" w:rsidR="000B143E" w:rsidRDefault="000B143E" w:rsidP="00274AA2">
      <w:pPr>
        <w:numPr>
          <w:ilvl w:val="3"/>
          <w:numId w:val="98"/>
        </w:numPr>
        <w:rPr>
          <w:kern w:val="2"/>
        </w:rPr>
      </w:pPr>
      <w:r w:rsidRPr="009370DA">
        <w:rPr>
          <w:kern w:val="2"/>
        </w:rPr>
        <w:t>KJ</w:t>
      </w:r>
      <w:r>
        <w:rPr>
          <w:kern w:val="2"/>
        </w:rPr>
        <w:t xml:space="preserve">V, RSV have </w:t>
      </w:r>
      <w:r w:rsidRPr="009370DA">
        <w:rPr>
          <w:kern w:val="2"/>
        </w:rPr>
        <w:t>“repented” in 21:29</w:t>
      </w:r>
      <w:r>
        <w:rPr>
          <w:kern w:val="2"/>
        </w:rPr>
        <w:t>.</w:t>
      </w:r>
    </w:p>
    <w:p w14:paraId="3DD12446" w14:textId="77777777" w:rsidR="000B143E" w:rsidRDefault="000B143E" w:rsidP="00274AA2">
      <w:pPr>
        <w:numPr>
          <w:ilvl w:val="3"/>
          <w:numId w:val="98"/>
        </w:numPr>
        <w:rPr>
          <w:kern w:val="2"/>
        </w:rPr>
      </w:pPr>
      <w:r>
        <w:rPr>
          <w:kern w:val="2"/>
        </w:rPr>
        <w:t>“. . . other terms</w:t>
      </w:r>
      <w:r w:rsidRPr="009370DA">
        <w:rPr>
          <w:kern w:val="2"/>
        </w:rPr>
        <w:t xml:space="preserve"> </w:t>
      </w:r>
      <w:r>
        <w:rPr>
          <w:kern w:val="2"/>
        </w:rPr>
        <w:t xml:space="preserve">. . . </w:t>
      </w:r>
      <w:r w:rsidRPr="009370DA">
        <w:rPr>
          <w:kern w:val="2"/>
        </w:rPr>
        <w:t>are preferable</w:t>
      </w:r>
      <w:r>
        <w:rPr>
          <w:kern w:val="2"/>
        </w:rPr>
        <w:t xml:space="preserve"> . . .” (Hultgren 220)</w:t>
      </w:r>
    </w:p>
    <w:p w14:paraId="1B6961FB" w14:textId="77777777" w:rsidR="000B143E" w:rsidRDefault="000B143E" w:rsidP="00274AA2">
      <w:pPr>
        <w:numPr>
          <w:ilvl w:val="3"/>
          <w:numId w:val="98"/>
        </w:numPr>
        <w:rPr>
          <w:kern w:val="2"/>
        </w:rPr>
      </w:pPr>
      <w:r w:rsidRPr="009370DA">
        <w:rPr>
          <w:kern w:val="2"/>
        </w:rPr>
        <w:t xml:space="preserve">NEB, TEV, NIV, </w:t>
      </w:r>
      <w:r>
        <w:rPr>
          <w:kern w:val="2"/>
        </w:rPr>
        <w:t xml:space="preserve">and </w:t>
      </w:r>
      <w:r w:rsidRPr="009370DA">
        <w:rPr>
          <w:kern w:val="2"/>
        </w:rPr>
        <w:t>NRSV</w:t>
      </w:r>
      <w:r>
        <w:rPr>
          <w:kern w:val="2"/>
        </w:rPr>
        <w:t xml:space="preserve"> have “changed his mind.” (Hultgren 220)</w:t>
      </w:r>
    </w:p>
    <w:p w14:paraId="34E097C7" w14:textId="77777777" w:rsidR="000B143E" w:rsidRDefault="000B143E" w:rsidP="00274AA2">
      <w:pPr>
        <w:numPr>
          <w:ilvl w:val="4"/>
          <w:numId w:val="98"/>
        </w:numPr>
        <w:rPr>
          <w:kern w:val="2"/>
        </w:rPr>
      </w:pPr>
      <w:r>
        <w:rPr>
          <w:kern w:val="2"/>
        </w:rPr>
        <w:t>But “</w:t>
      </w:r>
      <w:r w:rsidRPr="009370DA">
        <w:rPr>
          <w:kern w:val="2"/>
        </w:rPr>
        <w:t>That he simply changed his mind is too bland.</w:t>
      </w:r>
      <w:r>
        <w:rPr>
          <w:kern w:val="2"/>
        </w:rPr>
        <w:t>” (Hultgren 220)</w:t>
      </w:r>
    </w:p>
    <w:p w14:paraId="272B6C9C" w14:textId="77777777" w:rsidR="000B143E" w:rsidRDefault="000B143E" w:rsidP="00274AA2">
      <w:pPr>
        <w:numPr>
          <w:ilvl w:val="3"/>
          <w:numId w:val="98"/>
        </w:numPr>
        <w:rPr>
          <w:kern w:val="2"/>
        </w:rPr>
      </w:pPr>
      <w:r w:rsidRPr="009370DA">
        <w:rPr>
          <w:kern w:val="2"/>
        </w:rPr>
        <w:t xml:space="preserve">JB </w:t>
      </w:r>
      <w:r>
        <w:rPr>
          <w:kern w:val="2"/>
        </w:rPr>
        <w:t xml:space="preserve">has </w:t>
      </w:r>
      <w:r w:rsidRPr="009370DA">
        <w:rPr>
          <w:kern w:val="2"/>
        </w:rPr>
        <w:t>“thought better of it</w:t>
      </w:r>
      <w:r>
        <w:rPr>
          <w:kern w:val="2"/>
        </w:rPr>
        <w:t>.</w:t>
      </w:r>
      <w:r w:rsidRPr="009370DA">
        <w:rPr>
          <w:kern w:val="2"/>
        </w:rPr>
        <w:t>”</w:t>
      </w:r>
      <w:r>
        <w:rPr>
          <w:kern w:val="2"/>
        </w:rPr>
        <w:t xml:space="preserve"> (Hultgren 220)</w:t>
      </w:r>
    </w:p>
    <w:p w14:paraId="47F262CE" w14:textId="77777777" w:rsidR="000B143E" w:rsidRDefault="000B143E" w:rsidP="00274AA2">
      <w:pPr>
        <w:numPr>
          <w:ilvl w:val="3"/>
          <w:numId w:val="98"/>
        </w:numPr>
        <w:rPr>
          <w:kern w:val="2"/>
        </w:rPr>
      </w:pPr>
      <w:r>
        <w:rPr>
          <w:kern w:val="2"/>
        </w:rPr>
        <w:t xml:space="preserve">NAB has </w:t>
      </w:r>
      <w:r w:rsidRPr="009370DA">
        <w:rPr>
          <w:kern w:val="2"/>
        </w:rPr>
        <w:t>“regretted it</w:t>
      </w:r>
      <w:r>
        <w:rPr>
          <w:kern w:val="2"/>
        </w:rPr>
        <w:t>.</w:t>
      </w:r>
      <w:r w:rsidRPr="009370DA">
        <w:rPr>
          <w:kern w:val="2"/>
        </w:rPr>
        <w:t>”</w:t>
      </w:r>
      <w:r>
        <w:rPr>
          <w:kern w:val="2"/>
        </w:rPr>
        <w:t xml:space="preserve"> (Hultgren 220)</w:t>
      </w:r>
    </w:p>
    <w:p w14:paraId="38C55346" w14:textId="77777777" w:rsidR="000B143E" w:rsidRDefault="000B143E" w:rsidP="00274AA2">
      <w:pPr>
        <w:numPr>
          <w:ilvl w:val="3"/>
          <w:numId w:val="98"/>
        </w:numPr>
        <w:rPr>
          <w:kern w:val="2"/>
        </w:rPr>
      </w:pPr>
      <w:r>
        <w:rPr>
          <w:kern w:val="2"/>
        </w:rPr>
        <w:t xml:space="preserve">Hultgren prefers </w:t>
      </w:r>
      <w:r w:rsidRPr="009370DA">
        <w:rPr>
          <w:kern w:val="2"/>
        </w:rPr>
        <w:t>“felt remorse</w:t>
      </w:r>
      <w:r>
        <w:rPr>
          <w:kern w:val="2"/>
        </w:rPr>
        <w:t>,</w:t>
      </w:r>
      <w:r w:rsidRPr="009370DA">
        <w:rPr>
          <w:kern w:val="2"/>
        </w:rPr>
        <w:t>”</w:t>
      </w:r>
      <w:r>
        <w:rPr>
          <w:kern w:val="2"/>
        </w:rPr>
        <w:t xml:space="preserve"> “</w:t>
      </w:r>
      <w:r w:rsidRPr="009370DA">
        <w:rPr>
          <w:kern w:val="2"/>
        </w:rPr>
        <w:t>to capture the sense of re</w:t>
      </w:r>
      <w:r>
        <w:rPr>
          <w:kern w:val="2"/>
        </w:rPr>
        <w:t>gret.” (Hultgren 220)</w:t>
      </w:r>
    </w:p>
    <w:p w14:paraId="0518877D" w14:textId="77777777" w:rsidR="000B143E" w:rsidRDefault="000B143E" w:rsidP="00274AA2">
      <w:pPr>
        <w:numPr>
          <w:ilvl w:val="2"/>
          <w:numId w:val="98"/>
        </w:numPr>
        <w:rPr>
          <w:kern w:val="2"/>
        </w:rPr>
      </w:pPr>
      <w:r>
        <w:rPr>
          <w:kern w:val="2"/>
        </w:rPr>
        <w:t>The verb reappears in 21:32 (“</w:t>
      </w:r>
      <w:r w:rsidRPr="004A576A">
        <w:rPr>
          <w:lang w:bidi="he-IL"/>
        </w:rPr>
        <w:t>you did not change your minds</w:t>
      </w:r>
      <w:r>
        <w:rPr>
          <w:kern w:val="2"/>
        </w:rPr>
        <w:t>” about John).</w:t>
      </w:r>
    </w:p>
    <w:p w14:paraId="19127ED5" w14:textId="77777777" w:rsidR="000B143E" w:rsidRPr="00DB74FF" w:rsidRDefault="000B143E" w:rsidP="00274AA2">
      <w:pPr>
        <w:numPr>
          <w:ilvl w:val="3"/>
          <w:numId w:val="98"/>
        </w:numPr>
        <w:rPr>
          <w:kern w:val="2"/>
        </w:rPr>
      </w:pPr>
      <w:r w:rsidRPr="009370DA">
        <w:rPr>
          <w:kern w:val="2"/>
        </w:rPr>
        <w:t>The use of “did not repent” seems fitting in 21:32, howev</w:t>
      </w:r>
      <w:r>
        <w:rPr>
          <w:kern w:val="2"/>
        </w:rPr>
        <w:t>er . . .”</w:t>
      </w:r>
      <w:r w:rsidRPr="00DB74FF">
        <w:rPr>
          <w:kern w:val="2"/>
        </w:rPr>
        <w:t xml:space="preserve"> </w:t>
      </w:r>
      <w:r>
        <w:rPr>
          <w:kern w:val="2"/>
          <w:lang w:val="el-GR"/>
        </w:rPr>
        <w:t>(Hultgren 220)</w:t>
      </w:r>
    </w:p>
    <w:p w14:paraId="75988299" w14:textId="77777777" w:rsidR="000B143E" w:rsidRPr="009370DA" w:rsidRDefault="000B143E" w:rsidP="00274AA2">
      <w:pPr>
        <w:numPr>
          <w:ilvl w:val="1"/>
          <w:numId w:val="98"/>
        </w:numPr>
        <w:rPr>
          <w:kern w:val="2"/>
        </w:rPr>
      </w:pPr>
      <w:r>
        <w:rPr>
          <w:kern w:val="2"/>
        </w:rPr>
        <w:t xml:space="preserve">The </w:t>
      </w:r>
      <w:r w:rsidRPr="009370DA">
        <w:rPr>
          <w:kern w:val="2"/>
        </w:rPr>
        <w:t xml:space="preserve">son </w:t>
      </w:r>
      <w:r>
        <w:rPr>
          <w:kern w:val="2"/>
        </w:rPr>
        <w:t>“</w:t>
      </w:r>
      <w:r w:rsidRPr="009370DA">
        <w:rPr>
          <w:kern w:val="2"/>
        </w:rPr>
        <w:t>goes to work in the vineyard. So the initial refusal is followed by actual obedience after all.</w:t>
      </w:r>
      <w:r>
        <w:rPr>
          <w:kern w:val="2"/>
        </w:rPr>
        <w:t>” (Hultgren 220)</w:t>
      </w:r>
    </w:p>
    <w:p w14:paraId="76D723E3" w14:textId="77777777" w:rsidR="000B143E" w:rsidRDefault="000B143E" w:rsidP="000B143E">
      <w:pPr>
        <w:rPr>
          <w:kern w:val="2"/>
        </w:rPr>
      </w:pPr>
    </w:p>
    <w:p w14:paraId="3688A27E" w14:textId="77777777" w:rsidR="000B143E" w:rsidRDefault="000B143E" w:rsidP="00274AA2">
      <w:pPr>
        <w:numPr>
          <w:ilvl w:val="0"/>
          <w:numId w:val="98"/>
        </w:numPr>
        <w:rPr>
          <w:kern w:val="2"/>
        </w:rPr>
      </w:pPr>
      <w:r w:rsidRPr="00CB58D7">
        <w:rPr>
          <w:b/>
          <w:bCs/>
          <w:kern w:val="2"/>
        </w:rPr>
        <w:t>21</w:t>
      </w:r>
      <w:r w:rsidRPr="009370DA">
        <w:rPr>
          <w:kern w:val="2"/>
        </w:rPr>
        <w:t>:</w:t>
      </w:r>
      <w:r w:rsidRPr="00CB58D7">
        <w:rPr>
          <w:b/>
          <w:bCs/>
          <w:kern w:val="2"/>
        </w:rPr>
        <w:t>30</w:t>
      </w:r>
    </w:p>
    <w:p w14:paraId="32CE8C53" w14:textId="2C770D85" w:rsidR="000B143E" w:rsidRDefault="000B143E" w:rsidP="00274AA2">
      <w:pPr>
        <w:numPr>
          <w:ilvl w:val="1"/>
          <w:numId w:val="98"/>
        </w:numPr>
        <w:rPr>
          <w:kern w:val="2"/>
          <w:sz w:val="20"/>
          <w:szCs w:val="18"/>
        </w:rPr>
      </w:pPr>
      <w:r>
        <w:rPr>
          <w:kern w:val="2"/>
          <w:sz w:val="20"/>
          <w:szCs w:val="18"/>
        </w:rPr>
        <w:t>Matt 21</w:t>
      </w:r>
      <w:r w:rsidRPr="00AE07CF">
        <w:rPr>
          <w:kern w:val="2"/>
          <w:sz w:val="20"/>
          <w:szCs w:val="18"/>
        </w:rPr>
        <w:t>:</w:t>
      </w:r>
      <w:r>
        <w:rPr>
          <w:kern w:val="2"/>
          <w:sz w:val="20"/>
          <w:szCs w:val="18"/>
        </w:rPr>
        <w:t>30</w:t>
      </w:r>
      <w:r w:rsidRPr="00AE07CF">
        <w:rPr>
          <w:kern w:val="2"/>
          <w:sz w:val="20"/>
          <w:szCs w:val="18"/>
        </w:rPr>
        <w:t xml:space="preserve">, </w:t>
      </w:r>
      <w:r>
        <w:rPr>
          <w:kern w:val="2"/>
          <w:sz w:val="20"/>
          <w:szCs w:val="18"/>
        </w:rPr>
        <w:t>“</w:t>
      </w:r>
      <w:r>
        <w:rPr>
          <w:sz w:val="20"/>
          <w:szCs w:val="20"/>
          <w:lang w:bidi="he-IL"/>
        </w:rPr>
        <w:t>The father went to the second and said the same</w:t>
      </w:r>
      <w:r w:rsidR="00D205E3">
        <w:rPr>
          <w:sz w:val="20"/>
          <w:szCs w:val="20"/>
          <w:lang w:bidi="he-IL"/>
        </w:rPr>
        <w:t>,</w:t>
      </w:r>
      <w:r>
        <w:rPr>
          <w:sz w:val="20"/>
          <w:szCs w:val="20"/>
          <w:lang w:bidi="he-IL"/>
        </w:rPr>
        <w:t xml:space="preserve"> and he answered, ‘I go, sir</w:t>
      </w:r>
      <w:r w:rsidR="00D205E3">
        <w:rPr>
          <w:sz w:val="20"/>
          <w:szCs w:val="20"/>
          <w:lang w:bidi="he-IL"/>
        </w:rPr>
        <w:t>,</w:t>
      </w:r>
      <w:r>
        <w:rPr>
          <w:sz w:val="20"/>
          <w:szCs w:val="20"/>
          <w:lang w:bidi="he-IL"/>
        </w:rPr>
        <w:t>’ but he did not go.”</w:t>
      </w:r>
    </w:p>
    <w:p w14:paraId="38EA09BF" w14:textId="77777777" w:rsidR="000B143E" w:rsidRPr="009370DA" w:rsidRDefault="000B143E" w:rsidP="00274AA2">
      <w:pPr>
        <w:numPr>
          <w:ilvl w:val="1"/>
          <w:numId w:val="98"/>
        </w:numPr>
        <w:rPr>
          <w:kern w:val="2"/>
        </w:rPr>
      </w:pPr>
      <w:r>
        <w:rPr>
          <w:kern w:val="2"/>
        </w:rPr>
        <w:t>“</w:t>
      </w:r>
      <w:r w:rsidRPr="009370DA">
        <w:rPr>
          <w:kern w:val="2"/>
        </w:rPr>
        <w:t>The second son assents to his father’s request, but he fails to do what he was asked to do. Nothing is said about his changing his mind; that is not needed. He simply fails to carry out what he is supposed to do. But at a deeper level, he also breaks a promise.</w:t>
      </w:r>
      <w:r>
        <w:rPr>
          <w:kern w:val="2"/>
        </w:rPr>
        <w:t>” (Hultgren 221)</w:t>
      </w:r>
    </w:p>
    <w:p w14:paraId="0584A3B4" w14:textId="77777777" w:rsidR="000B143E" w:rsidRDefault="000B143E" w:rsidP="00274AA2">
      <w:pPr>
        <w:numPr>
          <w:ilvl w:val="1"/>
          <w:numId w:val="98"/>
        </w:numPr>
        <w:rPr>
          <w:kern w:val="2"/>
        </w:rPr>
      </w:pPr>
      <w:r>
        <w:rPr>
          <w:kern w:val="2"/>
        </w:rPr>
        <w:t>“sir”</w:t>
      </w:r>
    </w:p>
    <w:p w14:paraId="4C88F686" w14:textId="65620BB6" w:rsidR="000B143E" w:rsidRDefault="000B143E" w:rsidP="00274AA2">
      <w:pPr>
        <w:numPr>
          <w:ilvl w:val="2"/>
          <w:numId w:val="98"/>
        </w:numPr>
        <w:rPr>
          <w:kern w:val="2"/>
        </w:rPr>
      </w:pPr>
      <w:r>
        <w:rPr>
          <w:kern w:val="2"/>
        </w:rPr>
        <w:t>“</w:t>
      </w:r>
      <w:r w:rsidRPr="009370DA">
        <w:rPr>
          <w:kern w:val="2"/>
        </w:rPr>
        <w:t>The latter son a</w:t>
      </w:r>
      <w:r>
        <w:rPr>
          <w:kern w:val="2"/>
        </w:rPr>
        <w:t>ctually calls his father “lord”(</w:t>
      </w:r>
      <w:r>
        <w:rPr>
          <w:kern w:val="2"/>
          <w:lang w:val="el-GR"/>
        </w:rPr>
        <w:t>κύριος</w:t>
      </w:r>
      <w:r w:rsidR="00D205E3">
        <w:rPr>
          <w:kern w:val="2"/>
        </w:rPr>
        <w:t xml:space="preserve">, </w:t>
      </w:r>
      <w:r w:rsidR="00D205E3">
        <w:rPr>
          <w:i/>
          <w:iCs/>
          <w:kern w:val="2"/>
        </w:rPr>
        <w:t>kyrios</w:t>
      </w:r>
      <w:r>
        <w:rPr>
          <w:kern w:val="2"/>
        </w:rPr>
        <w:t>). (Hultgren 221)</w:t>
      </w:r>
    </w:p>
    <w:p w14:paraId="3D664D1E" w14:textId="77777777" w:rsidR="000B143E" w:rsidRDefault="000B143E" w:rsidP="00274AA2">
      <w:pPr>
        <w:numPr>
          <w:ilvl w:val="3"/>
          <w:numId w:val="98"/>
        </w:numPr>
        <w:rPr>
          <w:kern w:val="2"/>
        </w:rPr>
      </w:pPr>
      <w:r w:rsidRPr="009370DA">
        <w:rPr>
          <w:kern w:val="2"/>
        </w:rPr>
        <w:t>KJV, RSV, NIV, and NRSV</w:t>
      </w:r>
      <w:r>
        <w:rPr>
          <w:kern w:val="2"/>
        </w:rPr>
        <w:t xml:space="preserve"> have </w:t>
      </w:r>
      <w:r w:rsidRPr="009370DA">
        <w:rPr>
          <w:kern w:val="2"/>
        </w:rPr>
        <w:t>“sir</w:t>
      </w:r>
      <w:r>
        <w:rPr>
          <w:kern w:val="2"/>
        </w:rPr>
        <w:t>.</w:t>
      </w:r>
      <w:r w:rsidRPr="009370DA">
        <w:rPr>
          <w:kern w:val="2"/>
        </w:rPr>
        <w:t>”</w:t>
      </w:r>
      <w:r>
        <w:rPr>
          <w:kern w:val="2"/>
        </w:rPr>
        <w:t xml:space="preserve"> (Hultgren 221)</w:t>
      </w:r>
    </w:p>
    <w:p w14:paraId="18A95AF5" w14:textId="77777777" w:rsidR="000B143E" w:rsidRDefault="000B143E" w:rsidP="00274AA2">
      <w:pPr>
        <w:numPr>
          <w:ilvl w:val="3"/>
          <w:numId w:val="98"/>
        </w:numPr>
        <w:rPr>
          <w:kern w:val="2"/>
        </w:rPr>
      </w:pPr>
      <w:r w:rsidRPr="009370DA">
        <w:rPr>
          <w:kern w:val="2"/>
        </w:rPr>
        <w:t xml:space="preserve">The </w:t>
      </w:r>
      <w:r>
        <w:rPr>
          <w:kern w:val="2"/>
        </w:rPr>
        <w:t>first son did</w:t>
      </w:r>
      <w:r w:rsidRPr="009370DA">
        <w:rPr>
          <w:kern w:val="2"/>
        </w:rPr>
        <w:t xml:space="preserve"> not </w:t>
      </w:r>
      <w:r>
        <w:rPr>
          <w:kern w:val="2"/>
        </w:rPr>
        <w:t>call his father “sir</w:t>
      </w:r>
      <w:r w:rsidRPr="009370DA">
        <w:rPr>
          <w:kern w:val="2"/>
        </w:rPr>
        <w:t>.</w:t>
      </w:r>
      <w:r>
        <w:rPr>
          <w:kern w:val="2"/>
        </w:rPr>
        <w:t>”</w:t>
      </w:r>
    </w:p>
    <w:p w14:paraId="3413216D" w14:textId="113FD2AF" w:rsidR="000B143E" w:rsidRPr="009370DA" w:rsidRDefault="000B143E" w:rsidP="00274AA2">
      <w:pPr>
        <w:numPr>
          <w:ilvl w:val="2"/>
          <w:numId w:val="98"/>
        </w:numPr>
        <w:rPr>
          <w:kern w:val="2"/>
        </w:rPr>
      </w:pPr>
      <w:r>
        <w:rPr>
          <w:kern w:val="2"/>
        </w:rPr>
        <w:t>“</w:t>
      </w:r>
      <w:r w:rsidRPr="009370DA">
        <w:rPr>
          <w:kern w:val="2"/>
        </w:rPr>
        <w:t xml:space="preserve">Clearly the term </w:t>
      </w:r>
      <w:r>
        <w:rPr>
          <w:kern w:val="2"/>
          <w:lang w:val="el-GR"/>
        </w:rPr>
        <w:t>κύριος</w:t>
      </w:r>
      <w:r w:rsidRPr="009370DA">
        <w:rPr>
          <w:kern w:val="2"/>
        </w:rPr>
        <w:t xml:space="preserve"> has a metaphorical significance. Many are those who say </w:t>
      </w:r>
      <w:r>
        <w:rPr>
          <w:kern w:val="2"/>
          <w:lang w:val="el-GR"/>
        </w:rPr>
        <w:lastRenderedPageBreak/>
        <w:t>κύριε</w:t>
      </w:r>
      <w:r w:rsidRPr="009370DA">
        <w:rPr>
          <w:kern w:val="2"/>
        </w:rPr>
        <w:t xml:space="preserve">, </w:t>
      </w:r>
      <w:r>
        <w:rPr>
          <w:kern w:val="2"/>
          <w:lang w:val="el-GR"/>
        </w:rPr>
        <w:t>κύριε</w:t>
      </w:r>
      <w:r w:rsidRPr="009370DA">
        <w:rPr>
          <w:kern w:val="2"/>
        </w:rPr>
        <w:t xml:space="preserve"> </w:t>
      </w:r>
      <w:r w:rsidR="00D205E3">
        <w:rPr>
          <w:kern w:val="2"/>
        </w:rPr>
        <w:t>[</w:t>
      </w:r>
      <w:r w:rsidR="00D205E3">
        <w:rPr>
          <w:i/>
          <w:iCs/>
          <w:kern w:val="2"/>
        </w:rPr>
        <w:t>kyrie</w:t>
      </w:r>
      <w:r w:rsidR="00D205E3">
        <w:rPr>
          <w:kern w:val="2"/>
        </w:rPr>
        <w:t xml:space="preserve">, </w:t>
      </w:r>
      <w:r w:rsidR="00D205E3">
        <w:rPr>
          <w:i/>
          <w:iCs/>
          <w:kern w:val="2"/>
        </w:rPr>
        <w:t>kyrie</w:t>
      </w:r>
      <w:r w:rsidR="00D205E3">
        <w:rPr>
          <w:kern w:val="2"/>
        </w:rPr>
        <w:t xml:space="preserve">] </w:t>
      </w:r>
      <w:r w:rsidRPr="009370DA">
        <w:rPr>
          <w:kern w:val="2"/>
        </w:rPr>
        <w:t>(“Lord, Lord”), but do not do the will of God (7:21).</w:t>
      </w:r>
      <w:r>
        <w:rPr>
          <w:kern w:val="2"/>
        </w:rPr>
        <w:t>” (Hultgren 221)</w:t>
      </w:r>
    </w:p>
    <w:p w14:paraId="5CF623D2" w14:textId="77777777" w:rsidR="000B143E" w:rsidRDefault="000B143E" w:rsidP="00274AA2">
      <w:pPr>
        <w:numPr>
          <w:ilvl w:val="1"/>
          <w:numId w:val="98"/>
        </w:numPr>
        <w:rPr>
          <w:kern w:val="2"/>
        </w:rPr>
      </w:pPr>
      <w:r w:rsidRPr="009370DA">
        <w:rPr>
          <w:kern w:val="2"/>
        </w:rPr>
        <w:t xml:space="preserve">The second son </w:t>
      </w:r>
      <w:r>
        <w:rPr>
          <w:kern w:val="2"/>
        </w:rPr>
        <w:t>“</w:t>
      </w:r>
      <w:r w:rsidRPr="009370DA">
        <w:rPr>
          <w:kern w:val="2"/>
        </w:rPr>
        <w:t>is all words, not deeds—all talk, not obedience.</w:t>
      </w:r>
      <w:r>
        <w:rPr>
          <w:kern w:val="2"/>
        </w:rPr>
        <w:t>” (Hultgren 221)</w:t>
      </w:r>
    </w:p>
    <w:p w14:paraId="69C9053B" w14:textId="77777777" w:rsidR="000B143E" w:rsidRDefault="000B143E" w:rsidP="000B143E">
      <w:pPr>
        <w:rPr>
          <w:kern w:val="2"/>
        </w:rPr>
      </w:pPr>
    </w:p>
    <w:p w14:paraId="5FDA8F62" w14:textId="77777777" w:rsidR="000B143E" w:rsidRDefault="000B143E" w:rsidP="00274AA2">
      <w:pPr>
        <w:numPr>
          <w:ilvl w:val="0"/>
          <w:numId w:val="98"/>
        </w:numPr>
        <w:rPr>
          <w:kern w:val="2"/>
        </w:rPr>
      </w:pPr>
      <w:r w:rsidRPr="00CB58D7">
        <w:rPr>
          <w:b/>
          <w:bCs/>
          <w:kern w:val="2"/>
        </w:rPr>
        <w:t>21</w:t>
      </w:r>
      <w:r w:rsidRPr="009370DA">
        <w:rPr>
          <w:kern w:val="2"/>
        </w:rPr>
        <w:t>:</w:t>
      </w:r>
      <w:r w:rsidRPr="00CB58D7">
        <w:rPr>
          <w:b/>
          <w:bCs/>
          <w:kern w:val="2"/>
        </w:rPr>
        <w:t>31</w:t>
      </w:r>
    </w:p>
    <w:p w14:paraId="5EBB9278" w14:textId="763E1199" w:rsidR="000B143E" w:rsidRDefault="000B143E" w:rsidP="00274AA2">
      <w:pPr>
        <w:numPr>
          <w:ilvl w:val="1"/>
          <w:numId w:val="98"/>
        </w:numPr>
        <w:rPr>
          <w:kern w:val="2"/>
          <w:sz w:val="20"/>
          <w:szCs w:val="18"/>
        </w:rPr>
      </w:pPr>
      <w:r>
        <w:rPr>
          <w:kern w:val="2"/>
          <w:sz w:val="20"/>
          <w:szCs w:val="18"/>
        </w:rPr>
        <w:t>Matt 21</w:t>
      </w:r>
      <w:r w:rsidRPr="00AE07CF">
        <w:rPr>
          <w:kern w:val="2"/>
          <w:sz w:val="20"/>
          <w:szCs w:val="18"/>
        </w:rPr>
        <w:t>:</w:t>
      </w:r>
      <w:r>
        <w:rPr>
          <w:kern w:val="2"/>
          <w:sz w:val="20"/>
          <w:szCs w:val="18"/>
        </w:rPr>
        <w:t>31</w:t>
      </w:r>
      <w:r w:rsidRPr="00AE07CF">
        <w:rPr>
          <w:kern w:val="2"/>
          <w:sz w:val="20"/>
          <w:szCs w:val="18"/>
        </w:rPr>
        <w:t xml:space="preserve">, </w:t>
      </w:r>
      <w:r>
        <w:rPr>
          <w:kern w:val="2"/>
          <w:sz w:val="20"/>
          <w:szCs w:val="18"/>
        </w:rPr>
        <w:t>““</w:t>
      </w:r>
      <w:r w:rsidR="00D205E3" w:rsidRPr="00572BDF">
        <w:rPr>
          <w:sz w:val="20"/>
          <w:szCs w:val="20"/>
        </w:rPr>
        <w:t>Which of the two did the will of his father?” They said, “The first.” Jesus said to them, “Truly I tell you, the tax collectors and the prostitutes are going into the kingdom of God ahead of you.</w:t>
      </w:r>
      <w:r>
        <w:rPr>
          <w:sz w:val="20"/>
          <w:szCs w:val="20"/>
          <w:lang w:bidi="he-IL"/>
        </w:rPr>
        <w:t>””</w:t>
      </w:r>
    </w:p>
    <w:p w14:paraId="5CEEE6B3" w14:textId="77777777" w:rsidR="000B143E" w:rsidRDefault="000B143E" w:rsidP="00274AA2">
      <w:pPr>
        <w:numPr>
          <w:ilvl w:val="1"/>
          <w:numId w:val="98"/>
        </w:numPr>
        <w:rPr>
          <w:kern w:val="2"/>
        </w:rPr>
      </w:pPr>
      <w:r w:rsidRPr="009370DA">
        <w:rPr>
          <w:kern w:val="2"/>
        </w:rPr>
        <w:t xml:space="preserve">The </w:t>
      </w:r>
      <w:r>
        <w:rPr>
          <w:kern w:val="2"/>
        </w:rPr>
        <w:t>parable has ended. 21:31-32 are application: “</w:t>
      </w:r>
      <w:r w:rsidRPr="009370DA">
        <w:rPr>
          <w:kern w:val="2"/>
        </w:rPr>
        <w:t>now there is a question and a response.</w:t>
      </w:r>
      <w:r>
        <w:rPr>
          <w:kern w:val="2"/>
        </w:rPr>
        <w:t>” (Hultgren 221)</w:t>
      </w:r>
    </w:p>
    <w:p w14:paraId="54154A73" w14:textId="77777777" w:rsidR="000B143E" w:rsidRDefault="000B143E" w:rsidP="00274AA2">
      <w:pPr>
        <w:numPr>
          <w:ilvl w:val="1"/>
          <w:numId w:val="98"/>
        </w:numPr>
        <w:rPr>
          <w:kern w:val="2"/>
        </w:rPr>
      </w:pPr>
      <w:r>
        <w:rPr>
          <w:kern w:val="2"/>
        </w:rPr>
        <w:t>“the first”</w:t>
      </w:r>
    </w:p>
    <w:p w14:paraId="4FD60D6B" w14:textId="77777777" w:rsidR="000B143E" w:rsidRPr="009370DA" w:rsidRDefault="000B143E" w:rsidP="00274AA2">
      <w:pPr>
        <w:numPr>
          <w:ilvl w:val="2"/>
          <w:numId w:val="98"/>
        </w:numPr>
        <w:rPr>
          <w:kern w:val="2"/>
        </w:rPr>
      </w:pPr>
      <w:r>
        <w:rPr>
          <w:kern w:val="2"/>
        </w:rPr>
        <w:t>“</w:t>
      </w:r>
      <w:r w:rsidRPr="009370DA">
        <w:rPr>
          <w:kern w:val="2"/>
        </w:rPr>
        <w:t>By saying that “the first” son did the father’s will, the chief priests and elders (21:23) pass judgment upon themselves. They correspond to the second son in that they claim to be workers in the vineyard, but they have failed in their duties.</w:t>
      </w:r>
      <w:r>
        <w:rPr>
          <w:kern w:val="2"/>
        </w:rPr>
        <w:t>” (Hultgren 221)</w:t>
      </w:r>
    </w:p>
    <w:p w14:paraId="61CDB46F" w14:textId="5C2C37C7" w:rsidR="000B143E" w:rsidRDefault="000B143E" w:rsidP="00274AA2">
      <w:pPr>
        <w:numPr>
          <w:ilvl w:val="1"/>
          <w:numId w:val="98"/>
        </w:numPr>
        <w:rPr>
          <w:kern w:val="2"/>
        </w:rPr>
      </w:pPr>
      <w:r>
        <w:rPr>
          <w:kern w:val="2"/>
        </w:rPr>
        <w:t>“</w:t>
      </w:r>
      <w:r w:rsidRPr="00FC7D7E">
        <w:rPr>
          <w:lang w:bidi="he-IL"/>
        </w:rPr>
        <w:t>going in</w:t>
      </w:r>
      <w:r>
        <w:rPr>
          <w:lang w:bidi="he-IL"/>
        </w:rPr>
        <w:t xml:space="preserve"> . . . </w:t>
      </w:r>
      <w:r w:rsidRPr="00FC7D7E">
        <w:rPr>
          <w:lang w:bidi="he-IL"/>
        </w:rPr>
        <w:t>ahead of you</w:t>
      </w:r>
      <w:r>
        <w:rPr>
          <w:lang w:bidi="he-IL"/>
        </w:rPr>
        <w:t>” (</w:t>
      </w:r>
      <w:r>
        <w:rPr>
          <w:kern w:val="2"/>
          <w:lang w:val="el-GR"/>
        </w:rPr>
        <w:t>προάγουσιν</w:t>
      </w:r>
      <w:r w:rsidR="00D205E3">
        <w:rPr>
          <w:kern w:val="2"/>
        </w:rPr>
        <w:t xml:space="preserve">, </w:t>
      </w:r>
      <w:r w:rsidR="00D205E3">
        <w:rPr>
          <w:i/>
          <w:iCs/>
          <w:lang w:bidi="he-IL"/>
        </w:rPr>
        <w:t>proagousin</w:t>
      </w:r>
      <w:r w:rsidRPr="009370DA">
        <w:rPr>
          <w:kern w:val="2"/>
        </w:rPr>
        <w:t>)</w:t>
      </w:r>
    </w:p>
    <w:p w14:paraId="2B8FFC1D" w14:textId="77777777" w:rsidR="000B143E" w:rsidRDefault="000B143E" w:rsidP="00274AA2">
      <w:pPr>
        <w:numPr>
          <w:ilvl w:val="2"/>
          <w:numId w:val="98"/>
        </w:numPr>
        <w:rPr>
          <w:kern w:val="2"/>
        </w:rPr>
      </w:pPr>
      <w:r>
        <w:rPr>
          <w:kern w:val="2"/>
        </w:rPr>
        <w:t>“</w:t>
      </w:r>
      <w:r w:rsidRPr="009370DA">
        <w:rPr>
          <w:kern w:val="2"/>
        </w:rPr>
        <w:t xml:space="preserve">The tax collectors and prostitutes “precede” </w:t>
      </w:r>
      <w:r>
        <w:rPr>
          <w:kern w:val="2"/>
        </w:rPr>
        <w:t xml:space="preserve">. . . </w:t>
      </w:r>
      <w:r w:rsidRPr="009370DA">
        <w:rPr>
          <w:kern w:val="2"/>
        </w:rPr>
        <w:t xml:space="preserve">the Pharisees </w:t>
      </w:r>
      <w:r>
        <w:rPr>
          <w:kern w:val="2"/>
        </w:rPr>
        <w:t>. . .” (Hultgren 221)</w:t>
      </w:r>
    </w:p>
    <w:p w14:paraId="4DC7ACB1" w14:textId="77777777" w:rsidR="000B143E" w:rsidRDefault="000B143E" w:rsidP="00274AA2">
      <w:pPr>
        <w:numPr>
          <w:ilvl w:val="2"/>
          <w:numId w:val="98"/>
        </w:numPr>
        <w:rPr>
          <w:kern w:val="2"/>
        </w:rPr>
      </w:pPr>
      <w:r w:rsidRPr="009370DA">
        <w:rPr>
          <w:kern w:val="2"/>
        </w:rPr>
        <w:t xml:space="preserve">“Tax collectors and prostitutes” </w:t>
      </w:r>
      <w:r>
        <w:rPr>
          <w:kern w:val="2"/>
        </w:rPr>
        <w:t xml:space="preserve">occurs in the NT </w:t>
      </w:r>
      <w:r w:rsidRPr="009370DA">
        <w:rPr>
          <w:kern w:val="2"/>
        </w:rPr>
        <w:t>only here (21:3</w:t>
      </w:r>
      <w:r>
        <w:rPr>
          <w:kern w:val="2"/>
        </w:rPr>
        <w:t>1 and 3</w:t>
      </w:r>
      <w:r w:rsidRPr="009370DA">
        <w:rPr>
          <w:kern w:val="2"/>
        </w:rPr>
        <w:t>2)</w:t>
      </w:r>
      <w:r>
        <w:rPr>
          <w:kern w:val="2"/>
        </w:rPr>
        <w:t>. (Hultgren 221)</w:t>
      </w:r>
    </w:p>
    <w:p w14:paraId="0038D912" w14:textId="77777777" w:rsidR="000B143E" w:rsidRDefault="000B143E" w:rsidP="00274AA2">
      <w:pPr>
        <w:numPr>
          <w:ilvl w:val="2"/>
          <w:numId w:val="98"/>
        </w:numPr>
        <w:rPr>
          <w:kern w:val="2"/>
        </w:rPr>
      </w:pPr>
      <w:r w:rsidRPr="009370DA">
        <w:rPr>
          <w:kern w:val="2"/>
        </w:rPr>
        <w:t xml:space="preserve">“Tax collectors and sinners” </w:t>
      </w:r>
      <w:r>
        <w:rPr>
          <w:kern w:val="2"/>
        </w:rPr>
        <w:t xml:space="preserve">is </w:t>
      </w:r>
      <w:r w:rsidRPr="009370DA">
        <w:rPr>
          <w:kern w:val="2"/>
        </w:rPr>
        <w:t xml:space="preserve">more </w:t>
      </w:r>
      <w:r>
        <w:rPr>
          <w:kern w:val="2"/>
        </w:rPr>
        <w:t xml:space="preserve">common. </w:t>
      </w:r>
      <w:r w:rsidRPr="009370DA">
        <w:rPr>
          <w:kern w:val="2"/>
        </w:rPr>
        <w:t>(Matt 9:10-11//Mark 2:15-16//Luke 5:30; Matt</w:t>
      </w:r>
      <w:r>
        <w:rPr>
          <w:kern w:val="2"/>
        </w:rPr>
        <w:t xml:space="preserve"> 11:191/ Luke 7:34; Luke 15:1) (Hultgren 221)</w:t>
      </w:r>
    </w:p>
    <w:p w14:paraId="1FEC480E" w14:textId="77777777" w:rsidR="000B143E" w:rsidRPr="00CB58D7" w:rsidRDefault="000B143E" w:rsidP="00274AA2">
      <w:pPr>
        <w:numPr>
          <w:ilvl w:val="2"/>
          <w:numId w:val="98"/>
        </w:numPr>
        <w:rPr>
          <w:kern w:val="2"/>
        </w:rPr>
      </w:pPr>
      <w:r w:rsidRPr="009370DA">
        <w:rPr>
          <w:kern w:val="2"/>
        </w:rPr>
        <w:t xml:space="preserve">Tax </w:t>
      </w:r>
      <w:r>
        <w:rPr>
          <w:kern w:val="2"/>
        </w:rPr>
        <w:t>collectors and prostitutes</w:t>
      </w:r>
      <w:r w:rsidRPr="009370DA">
        <w:rPr>
          <w:kern w:val="2"/>
        </w:rPr>
        <w:t xml:space="preserve"> </w:t>
      </w:r>
      <w:r>
        <w:rPr>
          <w:kern w:val="2"/>
        </w:rPr>
        <w:t>“</w:t>
      </w:r>
      <w:r w:rsidRPr="009370DA">
        <w:rPr>
          <w:kern w:val="2"/>
        </w:rPr>
        <w:t>may be linked primarily—already in the tradition prior to Matthew—because both were regarded as major collaborators with the occupying Roman forces. On this matter the tax collectors were infamous; the prostitutes can be included because they wo</w:t>
      </w:r>
      <w:r>
        <w:rPr>
          <w:kern w:val="2"/>
        </w:rPr>
        <w:t>rked near Roman military camps.</w:t>
      </w:r>
      <w:r>
        <w:t xml:space="preserve">” </w:t>
      </w:r>
      <w:r w:rsidRPr="00FC7D7E">
        <w:rPr>
          <w:kern w:val="2"/>
          <w:sz w:val="20"/>
          <w:szCs w:val="18"/>
        </w:rPr>
        <w:t xml:space="preserve">(Gibson 430-31, referring to Josephus </w:t>
      </w:r>
      <w:r w:rsidRPr="00FC7D7E">
        <w:rPr>
          <w:i/>
          <w:iCs/>
          <w:kern w:val="2"/>
          <w:sz w:val="20"/>
          <w:szCs w:val="18"/>
        </w:rPr>
        <w:t>Ant</w:t>
      </w:r>
      <w:r w:rsidRPr="00FC7D7E">
        <w:rPr>
          <w:kern w:val="2"/>
          <w:sz w:val="20"/>
          <w:szCs w:val="18"/>
        </w:rPr>
        <w:t xml:space="preserve">. 19.356; </w:t>
      </w:r>
      <w:r w:rsidRPr="00FC7D7E">
        <w:rPr>
          <w:i/>
          <w:kern w:val="2"/>
          <w:sz w:val="20"/>
          <w:szCs w:val="18"/>
        </w:rPr>
        <w:t>B</w:t>
      </w:r>
      <w:r w:rsidRPr="00FC7D7E">
        <w:rPr>
          <w:kern w:val="2"/>
          <w:sz w:val="20"/>
          <w:szCs w:val="18"/>
        </w:rPr>
        <w:t xml:space="preserve">. </w:t>
      </w:r>
      <w:r w:rsidRPr="00FC7D7E">
        <w:rPr>
          <w:i/>
          <w:kern w:val="2"/>
          <w:sz w:val="20"/>
          <w:szCs w:val="18"/>
        </w:rPr>
        <w:t>Shab</w:t>
      </w:r>
      <w:r w:rsidRPr="00FC7D7E">
        <w:rPr>
          <w:kern w:val="2"/>
          <w:sz w:val="20"/>
          <w:szCs w:val="18"/>
        </w:rPr>
        <w:t xml:space="preserve">. 33b; </w:t>
      </w:r>
      <w:r w:rsidRPr="00FC7D7E">
        <w:rPr>
          <w:i/>
          <w:kern w:val="2"/>
          <w:sz w:val="20"/>
          <w:szCs w:val="18"/>
        </w:rPr>
        <w:t>B</w:t>
      </w:r>
      <w:r w:rsidRPr="00FC7D7E">
        <w:rPr>
          <w:kern w:val="2"/>
          <w:sz w:val="20"/>
          <w:szCs w:val="18"/>
        </w:rPr>
        <w:t xml:space="preserve">. </w:t>
      </w:r>
      <w:r w:rsidRPr="00FC7D7E">
        <w:rPr>
          <w:i/>
          <w:kern w:val="2"/>
          <w:sz w:val="20"/>
          <w:szCs w:val="18"/>
        </w:rPr>
        <w:t>Abod</w:t>
      </w:r>
      <w:r w:rsidRPr="00FC7D7E">
        <w:rPr>
          <w:kern w:val="2"/>
          <w:sz w:val="20"/>
          <w:szCs w:val="18"/>
        </w:rPr>
        <w:t xml:space="preserve">. </w:t>
      </w:r>
      <w:r w:rsidRPr="00FC7D7E">
        <w:rPr>
          <w:i/>
          <w:kern w:val="2"/>
          <w:sz w:val="20"/>
          <w:szCs w:val="18"/>
        </w:rPr>
        <w:t>Zar</w:t>
      </w:r>
      <w:r w:rsidRPr="00FC7D7E">
        <w:rPr>
          <w:kern w:val="2"/>
          <w:sz w:val="20"/>
          <w:szCs w:val="18"/>
        </w:rPr>
        <w:t>. 18a)</w:t>
      </w:r>
      <w:r>
        <w:t xml:space="preserve"> (Hultgren 221)</w:t>
      </w:r>
    </w:p>
    <w:p w14:paraId="469503A0" w14:textId="4AEBA5AF" w:rsidR="000B143E" w:rsidRDefault="000B143E" w:rsidP="00274AA2">
      <w:pPr>
        <w:numPr>
          <w:ilvl w:val="2"/>
          <w:numId w:val="98"/>
        </w:numPr>
        <w:rPr>
          <w:kern w:val="2"/>
        </w:rPr>
      </w:pPr>
      <w:r>
        <w:rPr>
          <w:kern w:val="2"/>
        </w:rPr>
        <w:t xml:space="preserve">Some say </w:t>
      </w:r>
      <w:r>
        <w:rPr>
          <w:kern w:val="2"/>
          <w:lang w:val="el-GR"/>
        </w:rPr>
        <w:t>προσάγω</w:t>
      </w:r>
      <w:r w:rsidR="00D205E3">
        <w:rPr>
          <w:kern w:val="2"/>
        </w:rPr>
        <w:t xml:space="preserve"> (</w:t>
      </w:r>
      <w:r w:rsidR="00D205E3">
        <w:rPr>
          <w:i/>
          <w:iCs/>
          <w:kern w:val="2"/>
        </w:rPr>
        <w:t>prosago</w:t>
      </w:r>
      <w:r w:rsidRPr="009370DA">
        <w:rPr>
          <w:kern w:val="2"/>
        </w:rPr>
        <w:t xml:space="preserve">) means </w:t>
      </w:r>
      <w:r>
        <w:rPr>
          <w:kern w:val="2"/>
        </w:rPr>
        <w:t>“</w:t>
      </w:r>
      <w:r w:rsidRPr="009370DA">
        <w:rPr>
          <w:kern w:val="2"/>
        </w:rPr>
        <w:t>the chief p</w:t>
      </w:r>
      <w:r>
        <w:rPr>
          <w:kern w:val="2"/>
        </w:rPr>
        <w:t xml:space="preserve">riests and elders are excluded” from the kingdom.” </w:t>
      </w:r>
      <w:r w:rsidRPr="00FC7D7E">
        <w:rPr>
          <w:kern w:val="2"/>
          <w:sz w:val="20"/>
          <w:szCs w:val="18"/>
        </w:rPr>
        <w:t xml:space="preserve">(Bornkamm 79; Davies and Allison </w:t>
      </w:r>
      <w:r w:rsidR="00494587" w:rsidRPr="00401531">
        <w:rPr>
          <w:sz w:val="20"/>
        </w:rPr>
        <w:t>3</w:t>
      </w:r>
      <w:r w:rsidR="00494587">
        <w:rPr>
          <w:sz w:val="20"/>
        </w:rPr>
        <w:t>.</w:t>
      </w:r>
      <w:r w:rsidRPr="00FC7D7E">
        <w:rPr>
          <w:kern w:val="2"/>
          <w:sz w:val="20"/>
          <w:szCs w:val="18"/>
        </w:rPr>
        <w:t>169-70; Jeremias 125)</w:t>
      </w:r>
      <w:r>
        <w:rPr>
          <w:kern w:val="2"/>
        </w:rPr>
        <w:t xml:space="preserve"> (Hultgren 221)</w:t>
      </w:r>
    </w:p>
    <w:p w14:paraId="5DB8DE60" w14:textId="77777777" w:rsidR="000B143E" w:rsidRDefault="000B143E" w:rsidP="00274AA2">
      <w:pPr>
        <w:numPr>
          <w:ilvl w:val="3"/>
          <w:numId w:val="98"/>
        </w:numPr>
        <w:rPr>
          <w:kern w:val="2"/>
        </w:rPr>
      </w:pPr>
      <w:r w:rsidRPr="009370DA">
        <w:rPr>
          <w:kern w:val="2"/>
        </w:rPr>
        <w:t xml:space="preserve">But </w:t>
      </w:r>
      <w:r>
        <w:rPr>
          <w:kern w:val="2"/>
        </w:rPr>
        <w:t>“</w:t>
      </w:r>
      <w:r w:rsidRPr="009370DA">
        <w:rPr>
          <w:kern w:val="2"/>
        </w:rPr>
        <w:t>the verb (used 20 times in the NT) normally</w:t>
      </w:r>
      <w:r>
        <w:rPr>
          <w:kern w:val="2"/>
        </w:rPr>
        <w:t xml:space="preserve"> [221] </w:t>
      </w:r>
      <w:r w:rsidRPr="009370DA">
        <w:rPr>
          <w:kern w:val="2"/>
        </w:rPr>
        <w:t>means a temporal or spatial sequence (“to go before”), not exclusion.</w:t>
      </w:r>
      <w:r>
        <w:rPr>
          <w:kern w:val="2"/>
        </w:rPr>
        <w:t>” (Hultgren 221-22)</w:t>
      </w:r>
    </w:p>
    <w:p w14:paraId="1837ED22" w14:textId="2601B165" w:rsidR="000B143E" w:rsidRDefault="000B143E" w:rsidP="00274AA2">
      <w:pPr>
        <w:numPr>
          <w:ilvl w:val="4"/>
          <w:numId w:val="98"/>
        </w:numPr>
        <w:rPr>
          <w:kern w:val="2"/>
          <w:sz w:val="20"/>
          <w:szCs w:val="18"/>
        </w:rPr>
      </w:pPr>
      <w:r w:rsidRPr="00FC7D7E">
        <w:rPr>
          <w:kern w:val="2"/>
          <w:sz w:val="20"/>
          <w:szCs w:val="18"/>
        </w:rPr>
        <w:t xml:space="preserve">Luz </w:t>
      </w:r>
      <w:r w:rsidRPr="00FC7D7E">
        <w:rPr>
          <w:i/>
          <w:kern w:val="2"/>
          <w:sz w:val="20"/>
          <w:szCs w:val="18"/>
        </w:rPr>
        <w:t>Matthäus</w:t>
      </w:r>
      <w:r w:rsidRPr="00FC7D7E">
        <w:rPr>
          <w:kern w:val="2"/>
          <w:sz w:val="20"/>
          <w:szCs w:val="18"/>
        </w:rPr>
        <w:t xml:space="preserve"> </w:t>
      </w:r>
      <w:r w:rsidR="00494587" w:rsidRPr="00401531">
        <w:rPr>
          <w:sz w:val="20"/>
        </w:rPr>
        <w:t>3</w:t>
      </w:r>
      <w:r w:rsidR="00494587">
        <w:rPr>
          <w:sz w:val="20"/>
        </w:rPr>
        <w:t>.</w:t>
      </w:r>
      <w:r w:rsidRPr="00FC7D7E">
        <w:rPr>
          <w:kern w:val="2"/>
          <w:sz w:val="20"/>
          <w:szCs w:val="18"/>
        </w:rPr>
        <w:t xml:space="preserve">211; McNeile </w:t>
      </w:r>
      <w:r>
        <w:rPr>
          <w:kern w:val="2"/>
          <w:sz w:val="20"/>
          <w:szCs w:val="18"/>
        </w:rPr>
        <w:t>306.</w:t>
      </w:r>
    </w:p>
    <w:p w14:paraId="3490E62D" w14:textId="38F60887" w:rsidR="000B143E" w:rsidRDefault="000B143E" w:rsidP="00274AA2">
      <w:pPr>
        <w:numPr>
          <w:ilvl w:val="4"/>
          <w:numId w:val="98"/>
        </w:numPr>
        <w:rPr>
          <w:kern w:val="2"/>
          <w:sz w:val="20"/>
          <w:szCs w:val="18"/>
        </w:rPr>
      </w:pPr>
      <w:r w:rsidRPr="00FC7D7E">
        <w:rPr>
          <w:kern w:val="2"/>
          <w:sz w:val="20"/>
          <w:szCs w:val="18"/>
        </w:rPr>
        <w:t>Bühner, Jan-Adolf. “</w:t>
      </w:r>
      <w:r w:rsidRPr="00FC7D7E">
        <w:rPr>
          <w:kern w:val="2"/>
          <w:sz w:val="20"/>
          <w:szCs w:val="18"/>
          <w:lang w:val="el-GR"/>
        </w:rPr>
        <w:t>προάγω</w:t>
      </w:r>
      <w:r w:rsidRPr="00FC7D7E">
        <w:rPr>
          <w:kern w:val="2"/>
          <w:sz w:val="20"/>
          <w:szCs w:val="18"/>
        </w:rPr>
        <w:t xml:space="preserve">.” </w:t>
      </w:r>
      <w:r w:rsidRPr="00FC7D7E">
        <w:rPr>
          <w:i/>
          <w:kern w:val="2"/>
          <w:sz w:val="20"/>
          <w:szCs w:val="18"/>
        </w:rPr>
        <w:t>EDNT</w:t>
      </w:r>
      <w:r w:rsidRPr="00FC7D7E">
        <w:rPr>
          <w:iCs/>
          <w:kern w:val="2"/>
          <w:sz w:val="20"/>
          <w:szCs w:val="18"/>
        </w:rPr>
        <w:t xml:space="preserve"> </w:t>
      </w:r>
      <w:r w:rsidR="00494587" w:rsidRPr="00401531">
        <w:rPr>
          <w:sz w:val="20"/>
        </w:rPr>
        <w:t>3</w:t>
      </w:r>
      <w:r w:rsidR="00494587">
        <w:rPr>
          <w:sz w:val="20"/>
        </w:rPr>
        <w:t>.</w:t>
      </w:r>
      <w:r w:rsidRPr="00FC7D7E">
        <w:rPr>
          <w:kern w:val="2"/>
          <w:sz w:val="20"/>
          <w:szCs w:val="18"/>
        </w:rPr>
        <w:t>150-51.</w:t>
      </w:r>
    </w:p>
    <w:p w14:paraId="35DB285C" w14:textId="77777777" w:rsidR="000B143E" w:rsidRPr="00FF2325" w:rsidRDefault="000B143E" w:rsidP="00274AA2">
      <w:pPr>
        <w:numPr>
          <w:ilvl w:val="4"/>
          <w:numId w:val="98"/>
        </w:numPr>
        <w:rPr>
          <w:kern w:val="2"/>
          <w:sz w:val="20"/>
          <w:szCs w:val="18"/>
        </w:rPr>
      </w:pPr>
      <w:r w:rsidRPr="00FC7D7E">
        <w:rPr>
          <w:kern w:val="2"/>
          <w:sz w:val="20"/>
          <w:szCs w:val="18"/>
        </w:rPr>
        <w:t xml:space="preserve">Kümmel, Werner G. </w:t>
      </w:r>
      <w:r w:rsidRPr="00FC7D7E">
        <w:rPr>
          <w:i/>
          <w:kern w:val="2"/>
          <w:sz w:val="20"/>
          <w:szCs w:val="18"/>
        </w:rPr>
        <w:t>Promise and Fulfilment</w:t>
      </w:r>
      <w:r w:rsidRPr="00FC7D7E">
        <w:rPr>
          <w:kern w:val="2"/>
          <w:sz w:val="20"/>
          <w:szCs w:val="18"/>
        </w:rPr>
        <w:t xml:space="preserve">: </w:t>
      </w:r>
      <w:r w:rsidRPr="00FC7D7E">
        <w:rPr>
          <w:i/>
          <w:kern w:val="2"/>
          <w:sz w:val="20"/>
          <w:szCs w:val="18"/>
        </w:rPr>
        <w:t>The Eschatological Message of Jesus</w:t>
      </w:r>
      <w:r w:rsidRPr="00FC7D7E">
        <w:rPr>
          <w:kern w:val="2"/>
          <w:sz w:val="20"/>
          <w:szCs w:val="18"/>
        </w:rPr>
        <w:t>. SBT 23. Naperville: Alec R. Allenson, 1957. 78.</w:t>
      </w:r>
    </w:p>
    <w:p w14:paraId="33A82D5C" w14:textId="77777777" w:rsidR="000B143E" w:rsidRDefault="000B143E" w:rsidP="00274AA2">
      <w:pPr>
        <w:numPr>
          <w:ilvl w:val="3"/>
          <w:numId w:val="98"/>
        </w:numPr>
        <w:rPr>
          <w:kern w:val="2"/>
        </w:rPr>
      </w:pPr>
      <w:r>
        <w:rPr>
          <w:kern w:val="2"/>
        </w:rPr>
        <w:t>“</w:t>
      </w:r>
      <w:r w:rsidRPr="009370DA">
        <w:rPr>
          <w:kern w:val="2"/>
        </w:rPr>
        <w:t>Therefore the door is left open for the Pharisees finally to repent and enter the kingdom—but they shall be at the end of the line.</w:t>
      </w:r>
      <w:r>
        <w:rPr>
          <w:kern w:val="2"/>
        </w:rPr>
        <w:t>” (Hultgren 222)</w:t>
      </w:r>
    </w:p>
    <w:p w14:paraId="55E0F764" w14:textId="77777777" w:rsidR="000B143E" w:rsidRDefault="000B143E" w:rsidP="00274AA2">
      <w:pPr>
        <w:numPr>
          <w:ilvl w:val="1"/>
          <w:numId w:val="98"/>
        </w:numPr>
        <w:rPr>
          <w:kern w:val="2"/>
        </w:rPr>
      </w:pPr>
      <w:r w:rsidRPr="009370DA">
        <w:rPr>
          <w:kern w:val="2"/>
        </w:rPr>
        <w:t>“kingdom of God”</w:t>
      </w:r>
    </w:p>
    <w:p w14:paraId="327F906B" w14:textId="77777777" w:rsidR="000B143E" w:rsidRDefault="000B143E" w:rsidP="00274AA2">
      <w:pPr>
        <w:numPr>
          <w:ilvl w:val="2"/>
          <w:numId w:val="98"/>
        </w:numPr>
        <w:rPr>
          <w:kern w:val="2"/>
        </w:rPr>
      </w:pPr>
      <w:r>
        <w:rPr>
          <w:kern w:val="2"/>
        </w:rPr>
        <w:t xml:space="preserve">Matthew uses </w:t>
      </w:r>
      <w:r w:rsidRPr="009370DA">
        <w:rPr>
          <w:kern w:val="2"/>
        </w:rPr>
        <w:t>“kingdom of heav</w:t>
      </w:r>
      <w:r>
        <w:rPr>
          <w:kern w:val="2"/>
        </w:rPr>
        <w:t>en</w:t>
      </w:r>
      <w:r w:rsidRPr="009370DA">
        <w:rPr>
          <w:kern w:val="2"/>
        </w:rPr>
        <w:t>”</w:t>
      </w:r>
      <w:r>
        <w:rPr>
          <w:kern w:val="2"/>
        </w:rPr>
        <w:t xml:space="preserve"> </w:t>
      </w:r>
      <w:r w:rsidRPr="009370DA">
        <w:rPr>
          <w:kern w:val="2"/>
        </w:rPr>
        <w:t>32 times</w:t>
      </w:r>
      <w:r>
        <w:rPr>
          <w:kern w:val="2"/>
        </w:rPr>
        <w:t>. (Hultgren 222)</w:t>
      </w:r>
    </w:p>
    <w:p w14:paraId="62D43196" w14:textId="77777777" w:rsidR="000B143E" w:rsidRDefault="000B143E" w:rsidP="00274AA2">
      <w:pPr>
        <w:numPr>
          <w:ilvl w:val="2"/>
          <w:numId w:val="98"/>
        </w:numPr>
        <w:rPr>
          <w:kern w:val="2"/>
        </w:rPr>
      </w:pPr>
      <w:r>
        <w:rPr>
          <w:kern w:val="2"/>
        </w:rPr>
        <w:t xml:space="preserve">He uses </w:t>
      </w:r>
      <w:r w:rsidRPr="009370DA">
        <w:rPr>
          <w:kern w:val="2"/>
        </w:rPr>
        <w:t>“kingdom of God”</w:t>
      </w:r>
      <w:r>
        <w:rPr>
          <w:kern w:val="2"/>
        </w:rPr>
        <w:t xml:space="preserve"> </w:t>
      </w:r>
      <w:r w:rsidRPr="009370DA">
        <w:rPr>
          <w:kern w:val="2"/>
        </w:rPr>
        <w:t>only at 12:28; 19:24; 21:</w:t>
      </w:r>
      <w:r>
        <w:rPr>
          <w:kern w:val="2"/>
        </w:rPr>
        <w:t xml:space="preserve">31, </w:t>
      </w:r>
      <w:r w:rsidRPr="009370DA">
        <w:rPr>
          <w:kern w:val="2"/>
        </w:rPr>
        <w:t>43.</w:t>
      </w:r>
      <w:r>
        <w:rPr>
          <w:kern w:val="2"/>
        </w:rPr>
        <w:t xml:space="preserve"> (Hultgren 222)</w:t>
      </w:r>
    </w:p>
    <w:p w14:paraId="017F23BC" w14:textId="77777777" w:rsidR="000B143E" w:rsidRPr="009370DA" w:rsidRDefault="000B143E" w:rsidP="00274AA2">
      <w:pPr>
        <w:numPr>
          <w:ilvl w:val="2"/>
          <w:numId w:val="98"/>
        </w:numPr>
        <w:rPr>
          <w:kern w:val="2"/>
        </w:rPr>
      </w:pPr>
      <w:r w:rsidRPr="009370DA">
        <w:rPr>
          <w:kern w:val="2"/>
        </w:rPr>
        <w:t xml:space="preserve">It </w:t>
      </w:r>
      <w:r>
        <w:rPr>
          <w:kern w:val="2"/>
        </w:rPr>
        <w:t>wa</w:t>
      </w:r>
      <w:r w:rsidRPr="009370DA">
        <w:rPr>
          <w:kern w:val="2"/>
        </w:rPr>
        <w:t xml:space="preserve">s </w:t>
      </w:r>
      <w:r>
        <w:rPr>
          <w:kern w:val="2"/>
        </w:rPr>
        <w:t>“</w:t>
      </w:r>
      <w:r w:rsidRPr="009370DA">
        <w:rPr>
          <w:kern w:val="2"/>
        </w:rPr>
        <w:t>probably embedded in the tradition that Matthew has received (although that is not a proof for a pre-Matthean origin, since the same phrase is used at 21:43, which is redactional).</w:t>
      </w:r>
      <w:r>
        <w:rPr>
          <w:kern w:val="2"/>
        </w:rPr>
        <w:t>” (Hultgren 222)</w:t>
      </w:r>
    </w:p>
    <w:p w14:paraId="058A876B" w14:textId="77777777" w:rsidR="000B143E" w:rsidRDefault="000B143E" w:rsidP="000B143E">
      <w:pPr>
        <w:rPr>
          <w:kern w:val="2"/>
        </w:rPr>
      </w:pPr>
    </w:p>
    <w:p w14:paraId="2E79B61E" w14:textId="77777777" w:rsidR="000B143E" w:rsidRDefault="000B143E" w:rsidP="00274AA2">
      <w:pPr>
        <w:numPr>
          <w:ilvl w:val="0"/>
          <w:numId w:val="98"/>
        </w:numPr>
        <w:rPr>
          <w:kern w:val="2"/>
        </w:rPr>
      </w:pPr>
      <w:r w:rsidRPr="00CB58D7">
        <w:rPr>
          <w:b/>
          <w:bCs/>
          <w:kern w:val="2"/>
        </w:rPr>
        <w:t>21</w:t>
      </w:r>
      <w:r>
        <w:rPr>
          <w:kern w:val="2"/>
        </w:rPr>
        <w:t>:</w:t>
      </w:r>
      <w:r w:rsidRPr="00CB58D7">
        <w:rPr>
          <w:b/>
          <w:bCs/>
          <w:kern w:val="2"/>
        </w:rPr>
        <w:t>32</w:t>
      </w:r>
    </w:p>
    <w:p w14:paraId="0E4C5C40" w14:textId="50698286" w:rsidR="000B143E" w:rsidRDefault="000B143E" w:rsidP="00274AA2">
      <w:pPr>
        <w:numPr>
          <w:ilvl w:val="1"/>
          <w:numId w:val="98"/>
        </w:numPr>
        <w:rPr>
          <w:kern w:val="2"/>
          <w:sz w:val="20"/>
          <w:szCs w:val="18"/>
        </w:rPr>
      </w:pPr>
      <w:r>
        <w:rPr>
          <w:kern w:val="2"/>
          <w:sz w:val="20"/>
          <w:szCs w:val="18"/>
        </w:rPr>
        <w:t>Matt 21</w:t>
      </w:r>
      <w:r w:rsidRPr="00AE07CF">
        <w:rPr>
          <w:kern w:val="2"/>
          <w:sz w:val="20"/>
          <w:szCs w:val="18"/>
        </w:rPr>
        <w:t>:</w:t>
      </w:r>
      <w:r>
        <w:rPr>
          <w:kern w:val="2"/>
          <w:sz w:val="20"/>
          <w:szCs w:val="18"/>
        </w:rPr>
        <w:t>32</w:t>
      </w:r>
      <w:r w:rsidRPr="00AE07CF">
        <w:rPr>
          <w:kern w:val="2"/>
          <w:sz w:val="20"/>
          <w:szCs w:val="18"/>
        </w:rPr>
        <w:t xml:space="preserve">, </w:t>
      </w:r>
      <w:r>
        <w:rPr>
          <w:kern w:val="2"/>
          <w:sz w:val="20"/>
          <w:szCs w:val="18"/>
        </w:rPr>
        <w:t>“</w:t>
      </w:r>
      <w:r w:rsidR="00D205E3" w:rsidRPr="00572BDF">
        <w:rPr>
          <w:sz w:val="20"/>
          <w:szCs w:val="20"/>
        </w:rPr>
        <w:t xml:space="preserve">For John came to you in the way of righteousness, and you did not believe him, but the tax collectors and the prostitutes believed him, and even after you saw it you did not change your minds and </w:t>
      </w:r>
      <w:r w:rsidR="00D205E3" w:rsidRPr="00572BDF">
        <w:rPr>
          <w:sz w:val="20"/>
          <w:szCs w:val="20"/>
        </w:rPr>
        <w:lastRenderedPageBreak/>
        <w:t>believe him.</w:t>
      </w:r>
      <w:r>
        <w:rPr>
          <w:sz w:val="20"/>
          <w:szCs w:val="20"/>
          <w:lang w:bidi="he-IL"/>
        </w:rPr>
        <w:t>”</w:t>
      </w:r>
    </w:p>
    <w:p w14:paraId="227BB20B" w14:textId="77777777" w:rsidR="000B143E" w:rsidRPr="009370DA" w:rsidRDefault="000B143E" w:rsidP="00274AA2">
      <w:pPr>
        <w:numPr>
          <w:ilvl w:val="1"/>
          <w:numId w:val="98"/>
        </w:numPr>
        <w:rPr>
          <w:kern w:val="2"/>
        </w:rPr>
      </w:pPr>
      <w:r>
        <w:rPr>
          <w:kern w:val="2"/>
        </w:rPr>
        <w:t>“</w:t>
      </w:r>
      <w:r w:rsidRPr="009370DA">
        <w:rPr>
          <w:kern w:val="2"/>
        </w:rPr>
        <w:t>The verse serves as a “proof” of the application (21:31).</w:t>
      </w:r>
      <w:r>
        <w:rPr>
          <w:kern w:val="2"/>
        </w:rPr>
        <w:t>” (Hultgren 222)</w:t>
      </w:r>
    </w:p>
    <w:p w14:paraId="7E6A2752" w14:textId="77777777" w:rsidR="000B143E" w:rsidRDefault="000B143E" w:rsidP="00274AA2">
      <w:pPr>
        <w:numPr>
          <w:ilvl w:val="1"/>
          <w:numId w:val="98"/>
        </w:numPr>
        <w:rPr>
          <w:kern w:val="2"/>
        </w:rPr>
      </w:pPr>
      <w:r>
        <w:rPr>
          <w:kern w:val="2"/>
        </w:rPr>
        <w:t>“John”</w:t>
      </w:r>
    </w:p>
    <w:p w14:paraId="49737CBF" w14:textId="77777777" w:rsidR="000B143E" w:rsidRDefault="000B143E" w:rsidP="00274AA2">
      <w:pPr>
        <w:numPr>
          <w:ilvl w:val="2"/>
          <w:numId w:val="98"/>
        </w:numPr>
        <w:rPr>
          <w:kern w:val="2"/>
        </w:rPr>
      </w:pPr>
      <w:r>
        <w:rPr>
          <w:kern w:val="2"/>
        </w:rPr>
        <w:t xml:space="preserve">“. . . </w:t>
      </w:r>
      <w:r w:rsidRPr="009370DA">
        <w:rPr>
          <w:kern w:val="2"/>
        </w:rPr>
        <w:t>Jesus links his opponents explicitly with the second son. They had given assent to God’s law and prophets (and were therefore like people who say yes), but they refused John, the greatest of the prophets.</w:t>
      </w:r>
      <w:r>
        <w:rPr>
          <w:kern w:val="2"/>
        </w:rPr>
        <w:t>” (Hultgren 221)</w:t>
      </w:r>
    </w:p>
    <w:p w14:paraId="6E8588AC" w14:textId="77777777" w:rsidR="000B143E" w:rsidRPr="009370DA" w:rsidRDefault="000B143E" w:rsidP="00274AA2">
      <w:pPr>
        <w:numPr>
          <w:ilvl w:val="2"/>
          <w:numId w:val="98"/>
        </w:numPr>
        <w:rPr>
          <w:kern w:val="2"/>
        </w:rPr>
      </w:pPr>
      <w:r>
        <w:rPr>
          <w:kern w:val="2"/>
        </w:rPr>
        <w:t>“</w:t>
      </w:r>
      <w:r w:rsidRPr="009370DA">
        <w:rPr>
          <w:kern w:val="2"/>
        </w:rPr>
        <w:t>On the other hand, the tax collectors and prostitutes made no claims of accepting the law and the prophets, but accepted the preaching of John.</w:t>
      </w:r>
      <w:r>
        <w:rPr>
          <w:kern w:val="2"/>
        </w:rPr>
        <w:t>” (Hultgren 221)</w:t>
      </w:r>
    </w:p>
    <w:p w14:paraId="13D90DCC" w14:textId="77777777" w:rsidR="000B143E" w:rsidRPr="00DB74FF" w:rsidRDefault="000B143E" w:rsidP="00274AA2">
      <w:pPr>
        <w:numPr>
          <w:ilvl w:val="1"/>
          <w:numId w:val="98"/>
        </w:numPr>
        <w:rPr>
          <w:kern w:val="2"/>
        </w:rPr>
      </w:pPr>
      <w:r>
        <w:rPr>
          <w:kern w:val="2"/>
        </w:rPr>
        <w:t>“the way of righteousness”</w:t>
      </w:r>
    </w:p>
    <w:p w14:paraId="08F30063" w14:textId="40AD114B" w:rsidR="000B143E" w:rsidRPr="00DB74FF" w:rsidRDefault="000B143E" w:rsidP="00274AA2">
      <w:pPr>
        <w:numPr>
          <w:ilvl w:val="2"/>
          <w:numId w:val="98"/>
        </w:numPr>
        <w:rPr>
          <w:kern w:val="2"/>
        </w:rPr>
      </w:pPr>
      <w:r w:rsidRPr="009370DA">
        <w:rPr>
          <w:kern w:val="2"/>
        </w:rPr>
        <w:t>“righteous</w:t>
      </w:r>
      <w:r>
        <w:rPr>
          <w:kern w:val="2"/>
        </w:rPr>
        <w:t>ness” (</w:t>
      </w:r>
      <w:r>
        <w:rPr>
          <w:kern w:val="2"/>
          <w:lang w:val="el-GR"/>
        </w:rPr>
        <w:t>δικαιοσύνη</w:t>
      </w:r>
      <w:r w:rsidR="00D205E3">
        <w:rPr>
          <w:kern w:val="2"/>
        </w:rPr>
        <w:t xml:space="preserve">, </w:t>
      </w:r>
      <w:r w:rsidR="00D205E3">
        <w:rPr>
          <w:i/>
          <w:iCs/>
          <w:kern w:val="2"/>
        </w:rPr>
        <w:t>dikaiosune</w:t>
      </w:r>
      <w:r>
        <w:rPr>
          <w:kern w:val="2"/>
        </w:rPr>
        <w:t>)</w:t>
      </w:r>
    </w:p>
    <w:p w14:paraId="6D628F0F" w14:textId="77777777" w:rsidR="000B143E" w:rsidRDefault="000B143E" w:rsidP="00274AA2">
      <w:pPr>
        <w:numPr>
          <w:ilvl w:val="3"/>
          <w:numId w:val="98"/>
        </w:numPr>
        <w:rPr>
          <w:kern w:val="2"/>
        </w:rPr>
      </w:pPr>
      <w:r>
        <w:rPr>
          <w:kern w:val="2"/>
        </w:rPr>
        <w:t xml:space="preserve">Matthew uses </w:t>
      </w:r>
      <w:r>
        <w:rPr>
          <w:i/>
          <w:iCs/>
          <w:kern w:val="2"/>
        </w:rPr>
        <w:t>dikaiosune</w:t>
      </w:r>
      <w:r w:rsidRPr="009370DA">
        <w:rPr>
          <w:kern w:val="2"/>
        </w:rPr>
        <w:t xml:space="preserve"> </w:t>
      </w:r>
      <w:r>
        <w:rPr>
          <w:kern w:val="2"/>
        </w:rPr>
        <w:t xml:space="preserve">7 </w:t>
      </w:r>
      <w:r w:rsidRPr="009370DA">
        <w:rPr>
          <w:kern w:val="2"/>
        </w:rPr>
        <w:t>times (3:15; 5:6, 10, 20; 6:1, 33; 21:32)</w:t>
      </w:r>
      <w:r>
        <w:rPr>
          <w:kern w:val="2"/>
        </w:rPr>
        <w:t>. (Hultgren 222)</w:t>
      </w:r>
    </w:p>
    <w:p w14:paraId="79171C05" w14:textId="4490992A" w:rsidR="000B143E" w:rsidRDefault="000B143E" w:rsidP="00274AA2">
      <w:pPr>
        <w:numPr>
          <w:ilvl w:val="3"/>
          <w:numId w:val="98"/>
        </w:numPr>
        <w:rPr>
          <w:kern w:val="2"/>
        </w:rPr>
      </w:pPr>
      <w:r>
        <w:rPr>
          <w:kern w:val="2"/>
        </w:rPr>
        <w:t>It “</w:t>
      </w:r>
      <w:r w:rsidRPr="009370DA">
        <w:rPr>
          <w:kern w:val="2"/>
        </w:rPr>
        <w:t xml:space="preserve">can refer simply to that standard of moral conduct which </w:t>
      </w:r>
      <w:r>
        <w:rPr>
          <w:kern w:val="2"/>
        </w:rPr>
        <w:t>is demanded by God (5:20; 6:1).</w:t>
      </w:r>
      <w:r w:rsidR="00D205E3">
        <w:rPr>
          <w:kern w:val="2"/>
        </w:rPr>
        <w:t>” (Hultgren 222)</w:t>
      </w:r>
    </w:p>
    <w:p w14:paraId="069AE97A" w14:textId="77777777" w:rsidR="000B143E" w:rsidRDefault="000B143E" w:rsidP="00274AA2">
      <w:pPr>
        <w:numPr>
          <w:ilvl w:val="2"/>
          <w:numId w:val="98"/>
        </w:numPr>
        <w:rPr>
          <w:kern w:val="2"/>
        </w:rPr>
      </w:pPr>
      <w:r>
        <w:rPr>
          <w:kern w:val="2"/>
        </w:rPr>
        <w:t xml:space="preserve">If </w:t>
      </w:r>
      <w:r>
        <w:rPr>
          <w:i/>
          <w:iCs/>
          <w:kern w:val="2"/>
        </w:rPr>
        <w:t>dikaiosune</w:t>
      </w:r>
      <w:r>
        <w:rPr>
          <w:kern w:val="2"/>
        </w:rPr>
        <w:t xml:space="preserve"> means “that </w:t>
      </w:r>
      <w:r w:rsidRPr="009370DA">
        <w:rPr>
          <w:kern w:val="2"/>
        </w:rPr>
        <w:t xml:space="preserve">standard of moral conduct </w:t>
      </w:r>
      <w:r>
        <w:rPr>
          <w:kern w:val="2"/>
        </w:rPr>
        <w:t>. . . demanded by God</w:t>
      </w:r>
      <w:r w:rsidRPr="009370DA">
        <w:rPr>
          <w:kern w:val="2"/>
        </w:rPr>
        <w:t>,</w:t>
      </w:r>
      <w:r>
        <w:rPr>
          <w:kern w:val="2"/>
        </w:rPr>
        <w:t>”</w:t>
      </w:r>
      <w:r w:rsidRPr="009370DA">
        <w:rPr>
          <w:kern w:val="2"/>
        </w:rPr>
        <w:t xml:space="preserve"> </w:t>
      </w:r>
      <w:r>
        <w:rPr>
          <w:kern w:val="2"/>
        </w:rPr>
        <w:t xml:space="preserve">then </w:t>
      </w:r>
      <w:r w:rsidRPr="009370DA">
        <w:rPr>
          <w:kern w:val="2"/>
        </w:rPr>
        <w:t xml:space="preserve">“the way of righteousness” could </w:t>
      </w:r>
      <w:r>
        <w:rPr>
          <w:kern w:val="2"/>
        </w:rPr>
        <w:t>mean “</w:t>
      </w:r>
      <w:r w:rsidRPr="009370DA">
        <w:rPr>
          <w:kern w:val="2"/>
        </w:rPr>
        <w:t>a way of life or conduct that God demands</w:t>
      </w:r>
      <w:r>
        <w:rPr>
          <w:kern w:val="2"/>
        </w:rPr>
        <w:t xml:space="preserve"> . . .” (Hultgren 222)</w:t>
      </w:r>
    </w:p>
    <w:p w14:paraId="7FFB91F5" w14:textId="1622B253" w:rsidR="000B143E" w:rsidRPr="00D52371" w:rsidRDefault="000B143E" w:rsidP="00274AA2">
      <w:pPr>
        <w:numPr>
          <w:ilvl w:val="3"/>
          <w:numId w:val="98"/>
        </w:numPr>
        <w:rPr>
          <w:kern w:val="2"/>
          <w:sz w:val="20"/>
          <w:szCs w:val="18"/>
        </w:rPr>
      </w:pPr>
      <w:r w:rsidRPr="00D52371">
        <w:rPr>
          <w:kern w:val="2"/>
          <w:sz w:val="20"/>
          <w:szCs w:val="18"/>
        </w:rPr>
        <w:t xml:space="preserve">Allen 227; Davies and Allison </w:t>
      </w:r>
      <w:r w:rsidR="00494587" w:rsidRPr="00401531">
        <w:rPr>
          <w:sz w:val="20"/>
        </w:rPr>
        <w:t>3</w:t>
      </w:r>
      <w:r w:rsidR="00494587">
        <w:rPr>
          <w:sz w:val="20"/>
        </w:rPr>
        <w:t>.</w:t>
      </w:r>
      <w:r w:rsidRPr="00D52371">
        <w:rPr>
          <w:kern w:val="2"/>
          <w:sz w:val="20"/>
          <w:szCs w:val="18"/>
        </w:rPr>
        <w:t>170; Weder 238.</w:t>
      </w:r>
      <w:r>
        <w:rPr>
          <w:kern w:val="2"/>
          <w:sz w:val="20"/>
          <w:szCs w:val="18"/>
        </w:rPr>
        <w:t xml:space="preserve"> </w:t>
      </w:r>
      <w:r w:rsidRPr="00B10C71">
        <w:rPr>
          <w:kern w:val="2"/>
          <w:sz w:val="20"/>
          <w:szCs w:val="18"/>
        </w:rPr>
        <w:t>Kleist 196</w:t>
      </w:r>
      <w:r>
        <w:rPr>
          <w:kern w:val="2"/>
          <w:sz w:val="20"/>
          <w:szCs w:val="18"/>
        </w:rPr>
        <w:t>.</w:t>
      </w:r>
    </w:p>
    <w:p w14:paraId="711B5D63" w14:textId="77777777" w:rsidR="000B143E" w:rsidRPr="00D52371" w:rsidRDefault="000B143E" w:rsidP="00274AA2">
      <w:pPr>
        <w:numPr>
          <w:ilvl w:val="3"/>
          <w:numId w:val="98"/>
        </w:numPr>
        <w:rPr>
          <w:kern w:val="2"/>
          <w:sz w:val="20"/>
          <w:szCs w:val="18"/>
        </w:rPr>
      </w:pPr>
      <w:r w:rsidRPr="00D52371">
        <w:rPr>
          <w:kern w:val="2"/>
          <w:sz w:val="20"/>
          <w:szCs w:val="18"/>
        </w:rPr>
        <w:t xml:space="preserve">Robert Bratcher, “Righteousness in Matthew,” </w:t>
      </w:r>
      <w:r w:rsidRPr="00D52371">
        <w:rPr>
          <w:i/>
          <w:kern w:val="2"/>
          <w:sz w:val="20"/>
          <w:szCs w:val="18"/>
        </w:rPr>
        <w:t>BT</w:t>
      </w:r>
      <w:r w:rsidRPr="00D52371">
        <w:rPr>
          <w:iCs/>
          <w:kern w:val="2"/>
          <w:sz w:val="20"/>
          <w:szCs w:val="18"/>
        </w:rPr>
        <w:t xml:space="preserve"> </w:t>
      </w:r>
      <w:r w:rsidRPr="00D52371">
        <w:rPr>
          <w:kern w:val="2"/>
          <w:sz w:val="20"/>
          <w:szCs w:val="18"/>
        </w:rPr>
        <w:t>40 (1989): 234.</w:t>
      </w:r>
    </w:p>
    <w:p w14:paraId="41DA82B2" w14:textId="77777777" w:rsidR="000B143E" w:rsidRPr="00D52371" w:rsidRDefault="000B143E" w:rsidP="00274AA2">
      <w:pPr>
        <w:numPr>
          <w:ilvl w:val="3"/>
          <w:numId w:val="98"/>
        </w:numPr>
        <w:rPr>
          <w:kern w:val="2"/>
          <w:sz w:val="20"/>
          <w:szCs w:val="18"/>
        </w:rPr>
      </w:pPr>
      <w:r w:rsidRPr="00D52371">
        <w:rPr>
          <w:kern w:val="2"/>
          <w:sz w:val="20"/>
          <w:szCs w:val="18"/>
        </w:rPr>
        <w:t xml:space="preserve">Strecker, Georg. </w:t>
      </w:r>
      <w:r w:rsidRPr="00D52371">
        <w:rPr>
          <w:i/>
          <w:kern w:val="2"/>
          <w:sz w:val="20"/>
          <w:szCs w:val="18"/>
        </w:rPr>
        <w:t>Der Weg der Gerechtigkeit</w:t>
      </w:r>
      <w:r w:rsidRPr="00D52371">
        <w:rPr>
          <w:kern w:val="2"/>
          <w:sz w:val="20"/>
          <w:szCs w:val="18"/>
        </w:rPr>
        <w:t xml:space="preserve">: </w:t>
      </w:r>
      <w:r w:rsidRPr="00D52371">
        <w:rPr>
          <w:i/>
          <w:kern w:val="2"/>
          <w:sz w:val="20"/>
          <w:szCs w:val="18"/>
        </w:rPr>
        <w:t>Untersuchung zur Theologie des Matthäus</w:t>
      </w:r>
      <w:r w:rsidRPr="00D52371">
        <w:rPr>
          <w:kern w:val="2"/>
          <w:sz w:val="20"/>
          <w:szCs w:val="18"/>
        </w:rPr>
        <w:t>. FRLANT 82. Göttingen: Vandenhoeck &amp; Ruprecht, 1962. 187.</w:t>
      </w:r>
    </w:p>
    <w:p w14:paraId="76D4B782" w14:textId="77777777" w:rsidR="000B143E" w:rsidRPr="00D52371" w:rsidRDefault="000B143E" w:rsidP="00274AA2">
      <w:pPr>
        <w:numPr>
          <w:ilvl w:val="3"/>
          <w:numId w:val="98"/>
        </w:numPr>
        <w:rPr>
          <w:kern w:val="2"/>
          <w:sz w:val="20"/>
          <w:szCs w:val="18"/>
        </w:rPr>
      </w:pPr>
      <w:r w:rsidRPr="00D52371">
        <w:rPr>
          <w:kern w:val="2"/>
          <w:sz w:val="20"/>
          <w:szCs w:val="18"/>
        </w:rPr>
        <w:t xml:space="preserve">Scobie, Charles H.H. </w:t>
      </w:r>
      <w:r w:rsidRPr="00D52371">
        <w:rPr>
          <w:i/>
          <w:kern w:val="2"/>
          <w:sz w:val="20"/>
          <w:szCs w:val="18"/>
        </w:rPr>
        <w:t>John the Baptist</w:t>
      </w:r>
      <w:r w:rsidRPr="00D52371">
        <w:rPr>
          <w:kern w:val="2"/>
          <w:sz w:val="20"/>
          <w:szCs w:val="18"/>
        </w:rPr>
        <w:t>. Philadelphia: Fortress, 1964. 85.</w:t>
      </w:r>
    </w:p>
    <w:p w14:paraId="5990F60E" w14:textId="77777777" w:rsidR="000B143E" w:rsidRDefault="000B143E" w:rsidP="00274AA2">
      <w:pPr>
        <w:numPr>
          <w:ilvl w:val="3"/>
          <w:numId w:val="98"/>
        </w:numPr>
        <w:rPr>
          <w:kern w:val="2"/>
        </w:rPr>
      </w:pPr>
      <w:r>
        <w:rPr>
          <w:kern w:val="2"/>
        </w:rPr>
        <w:t>This is the meaning in the LXX:</w:t>
      </w:r>
      <w:r w:rsidRPr="009370DA">
        <w:rPr>
          <w:kern w:val="2"/>
        </w:rPr>
        <w:t xml:space="preserve"> Job 24:13; Prov 21:16, 21; “ways of righteousness” in P</w:t>
      </w:r>
      <w:r>
        <w:rPr>
          <w:kern w:val="2"/>
        </w:rPr>
        <w:t>rov 8:20; 12:28</w:t>
      </w:r>
      <w:r w:rsidRPr="009370DA">
        <w:rPr>
          <w:kern w:val="2"/>
        </w:rPr>
        <w:t>.</w:t>
      </w:r>
      <w:r>
        <w:rPr>
          <w:kern w:val="2"/>
        </w:rPr>
        <w:t xml:space="preserve"> (Hultgren 222)</w:t>
      </w:r>
    </w:p>
    <w:p w14:paraId="613B0B9C" w14:textId="77777777" w:rsidR="00D205E3" w:rsidRDefault="000B143E" w:rsidP="00274AA2">
      <w:pPr>
        <w:numPr>
          <w:ilvl w:val="3"/>
          <w:numId w:val="98"/>
        </w:numPr>
        <w:rPr>
          <w:kern w:val="2"/>
        </w:rPr>
      </w:pPr>
      <w:r>
        <w:rPr>
          <w:kern w:val="2"/>
        </w:rPr>
        <w:t>This is the meaning in 2 Pet 2:21. (Hultgren 222)</w:t>
      </w:r>
    </w:p>
    <w:p w14:paraId="293C4C6E" w14:textId="5F6C67D4" w:rsidR="000B143E" w:rsidRPr="00D205E3" w:rsidRDefault="000B143E" w:rsidP="00D205E3">
      <w:pPr>
        <w:numPr>
          <w:ilvl w:val="4"/>
          <w:numId w:val="98"/>
        </w:numPr>
        <w:rPr>
          <w:kern w:val="2"/>
          <w:sz w:val="20"/>
          <w:szCs w:val="20"/>
        </w:rPr>
      </w:pPr>
      <w:r w:rsidRPr="00D52371">
        <w:rPr>
          <w:kern w:val="2"/>
          <w:sz w:val="20"/>
          <w:szCs w:val="18"/>
        </w:rPr>
        <w:t>2 Pet 2:21, “</w:t>
      </w:r>
      <w:r>
        <w:rPr>
          <w:sz w:val="20"/>
          <w:szCs w:val="20"/>
          <w:lang w:bidi="he-IL"/>
        </w:rPr>
        <w:t xml:space="preserve">For it would have been better for them [heretics] never to have known the way of righteousness than, after knowing it, to turn back from the holy commandment that was </w:t>
      </w:r>
      <w:r w:rsidR="00D205E3">
        <w:rPr>
          <w:sz w:val="20"/>
          <w:szCs w:val="20"/>
          <w:lang w:bidi="he-IL"/>
        </w:rPr>
        <w:t xml:space="preserve">handed </w:t>
      </w:r>
      <w:r>
        <w:rPr>
          <w:sz w:val="20"/>
          <w:szCs w:val="20"/>
          <w:lang w:bidi="he-IL"/>
        </w:rPr>
        <w:t>on to them.”</w:t>
      </w:r>
    </w:p>
    <w:p w14:paraId="094CED88" w14:textId="77777777" w:rsidR="000B143E" w:rsidRDefault="000B143E" w:rsidP="00274AA2">
      <w:pPr>
        <w:numPr>
          <w:ilvl w:val="3"/>
          <w:numId w:val="98"/>
        </w:numPr>
        <w:rPr>
          <w:kern w:val="2"/>
        </w:rPr>
      </w:pPr>
      <w:r w:rsidRPr="009370DA">
        <w:rPr>
          <w:kern w:val="2"/>
        </w:rPr>
        <w:t xml:space="preserve">NIV </w:t>
      </w:r>
      <w:r>
        <w:rPr>
          <w:kern w:val="2"/>
        </w:rPr>
        <w:t xml:space="preserve">has </w:t>
      </w:r>
      <w:r w:rsidRPr="009370DA">
        <w:rPr>
          <w:kern w:val="2"/>
        </w:rPr>
        <w:t>“to show you the right way to live</w:t>
      </w:r>
      <w:r>
        <w:rPr>
          <w:kern w:val="2"/>
        </w:rPr>
        <w:t>.</w:t>
      </w:r>
      <w:r w:rsidRPr="009370DA">
        <w:rPr>
          <w:kern w:val="2"/>
        </w:rPr>
        <w:t>”</w:t>
      </w:r>
      <w:r>
        <w:rPr>
          <w:kern w:val="2"/>
        </w:rPr>
        <w:t xml:space="preserve"> (Hultgren 222)</w:t>
      </w:r>
    </w:p>
    <w:p w14:paraId="67413E84" w14:textId="77777777" w:rsidR="000B143E" w:rsidRDefault="000B143E" w:rsidP="00274AA2">
      <w:pPr>
        <w:numPr>
          <w:ilvl w:val="3"/>
          <w:numId w:val="98"/>
        </w:numPr>
        <w:rPr>
          <w:kern w:val="2"/>
        </w:rPr>
      </w:pPr>
      <w:r w:rsidRPr="009370DA">
        <w:rPr>
          <w:kern w:val="2"/>
        </w:rPr>
        <w:t xml:space="preserve">TEV </w:t>
      </w:r>
      <w:r>
        <w:rPr>
          <w:kern w:val="2"/>
        </w:rPr>
        <w:t xml:space="preserve">has </w:t>
      </w:r>
      <w:r w:rsidRPr="009370DA">
        <w:rPr>
          <w:kern w:val="2"/>
        </w:rPr>
        <w:t>“showing you the right path to take</w:t>
      </w:r>
      <w:r>
        <w:rPr>
          <w:kern w:val="2"/>
        </w:rPr>
        <w:t>.</w:t>
      </w:r>
      <w:r w:rsidRPr="009370DA">
        <w:rPr>
          <w:kern w:val="2"/>
        </w:rPr>
        <w:t>”</w:t>
      </w:r>
      <w:r>
        <w:rPr>
          <w:kern w:val="2"/>
        </w:rPr>
        <w:t xml:space="preserve"> (Hultgren 222)</w:t>
      </w:r>
    </w:p>
    <w:p w14:paraId="4D082C10" w14:textId="77777777" w:rsidR="000B143E" w:rsidRDefault="000B143E" w:rsidP="00274AA2">
      <w:pPr>
        <w:numPr>
          <w:ilvl w:val="2"/>
          <w:numId w:val="98"/>
        </w:numPr>
        <w:rPr>
          <w:kern w:val="2"/>
        </w:rPr>
      </w:pPr>
      <w:r>
        <w:rPr>
          <w:kern w:val="2"/>
        </w:rPr>
        <w:t>“</w:t>
      </w:r>
      <w:r w:rsidRPr="009370DA">
        <w:rPr>
          <w:kern w:val="2"/>
        </w:rPr>
        <w:t>But that is not likely the meaning here; it is</w:t>
      </w:r>
      <w:r>
        <w:rPr>
          <w:kern w:val="2"/>
        </w:rPr>
        <w:t xml:space="preserve"> too narrow.” (Hultgren 222)</w:t>
      </w:r>
    </w:p>
    <w:p w14:paraId="4D8F410C" w14:textId="77777777" w:rsidR="000B143E" w:rsidRDefault="000B143E" w:rsidP="00274AA2">
      <w:pPr>
        <w:numPr>
          <w:ilvl w:val="3"/>
          <w:numId w:val="98"/>
        </w:numPr>
        <w:rPr>
          <w:kern w:val="2"/>
        </w:rPr>
      </w:pPr>
      <w:r w:rsidRPr="009370DA">
        <w:rPr>
          <w:kern w:val="2"/>
        </w:rPr>
        <w:t xml:space="preserve">At </w:t>
      </w:r>
      <w:r>
        <w:rPr>
          <w:kern w:val="2"/>
        </w:rPr>
        <w:t xml:space="preserve">Matt </w:t>
      </w:r>
      <w:r w:rsidRPr="009370DA">
        <w:rPr>
          <w:kern w:val="2"/>
        </w:rPr>
        <w:t>3:15</w:t>
      </w:r>
      <w:r>
        <w:rPr>
          <w:kern w:val="2"/>
        </w:rPr>
        <w:t xml:space="preserve">, </w:t>
      </w:r>
      <w:r>
        <w:rPr>
          <w:i/>
          <w:iCs/>
          <w:kern w:val="2"/>
        </w:rPr>
        <w:t>dikaiosune</w:t>
      </w:r>
      <w:r w:rsidRPr="009370DA">
        <w:rPr>
          <w:kern w:val="2"/>
        </w:rPr>
        <w:t xml:space="preserve"> </w:t>
      </w:r>
      <w:r>
        <w:rPr>
          <w:kern w:val="2"/>
        </w:rPr>
        <w:t xml:space="preserve">and </w:t>
      </w:r>
      <w:r w:rsidRPr="009370DA">
        <w:rPr>
          <w:kern w:val="2"/>
        </w:rPr>
        <w:t xml:space="preserve">John the Baptist </w:t>
      </w:r>
      <w:r>
        <w:rPr>
          <w:kern w:val="2"/>
        </w:rPr>
        <w:t>are connected. (Hultgren 222)</w:t>
      </w:r>
    </w:p>
    <w:p w14:paraId="0BBF3E08" w14:textId="7E7AD2AF" w:rsidR="000B143E" w:rsidRPr="00BB708C" w:rsidRDefault="000B143E" w:rsidP="00274AA2">
      <w:pPr>
        <w:numPr>
          <w:ilvl w:val="4"/>
          <w:numId w:val="98"/>
        </w:numPr>
        <w:rPr>
          <w:kern w:val="2"/>
          <w:sz w:val="20"/>
          <w:szCs w:val="18"/>
        </w:rPr>
      </w:pPr>
      <w:r w:rsidRPr="00BB708C">
        <w:rPr>
          <w:kern w:val="2"/>
          <w:sz w:val="20"/>
          <w:szCs w:val="18"/>
        </w:rPr>
        <w:t>Matt 3:15, “</w:t>
      </w:r>
      <w:r w:rsidR="00D205E3">
        <w:rPr>
          <w:kern w:val="2"/>
          <w:sz w:val="20"/>
          <w:szCs w:val="18"/>
        </w:rPr>
        <w:t xml:space="preserve">But </w:t>
      </w:r>
      <w:r>
        <w:rPr>
          <w:sz w:val="20"/>
          <w:szCs w:val="20"/>
          <w:lang w:bidi="he-IL"/>
        </w:rPr>
        <w:t>Jesus answered him</w:t>
      </w:r>
      <w:r w:rsidR="000219FD">
        <w:rPr>
          <w:sz w:val="20"/>
          <w:szCs w:val="20"/>
          <w:lang w:bidi="he-IL"/>
        </w:rPr>
        <w:t xml:space="preserve"> [John the Baptist]</w:t>
      </w:r>
      <w:r>
        <w:rPr>
          <w:sz w:val="20"/>
          <w:szCs w:val="20"/>
          <w:lang w:bidi="he-IL"/>
        </w:rPr>
        <w:t>, “Let it be so now</w:t>
      </w:r>
      <w:r w:rsidR="00D205E3">
        <w:rPr>
          <w:sz w:val="20"/>
          <w:szCs w:val="20"/>
          <w:lang w:bidi="he-IL"/>
        </w:rPr>
        <w:t>,</w:t>
      </w:r>
      <w:r>
        <w:rPr>
          <w:sz w:val="20"/>
          <w:szCs w:val="20"/>
          <w:lang w:bidi="he-IL"/>
        </w:rPr>
        <w:t xml:space="preserve"> for it is proper for us in this way to fulfill all righteousness.””</w:t>
      </w:r>
    </w:p>
    <w:p w14:paraId="42BB761F" w14:textId="092C73D8" w:rsidR="000B143E" w:rsidRDefault="000B143E" w:rsidP="00274AA2">
      <w:pPr>
        <w:numPr>
          <w:ilvl w:val="4"/>
          <w:numId w:val="98"/>
        </w:numPr>
        <w:rPr>
          <w:kern w:val="2"/>
        </w:rPr>
      </w:pPr>
      <w:r>
        <w:rPr>
          <w:kern w:val="2"/>
        </w:rPr>
        <w:t xml:space="preserve">Jesus’ </w:t>
      </w:r>
      <w:r w:rsidRPr="009370DA">
        <w:rPr>
          <w:kern w:val="2"/>
        </w:rPr>
        <w:t>bap</w:t>
      </w:r>
      <w:r>
        <w:rPr>
          <w:kern w:val="2"/>
        </w:rPr>
        <w:t xml:space="preserve">tism </w:t>
      </w:r>
      <w:r w:rsidRPr="009370DA">
        <w:rPr>
          <w:kern w:val="2"/>
        </w:rPr>
        <w:t xml:space="preserve">was </w:t>
      </w:r>
      <w:r>
        <w:rPr>
          <w:kern w:val="2"/>
        </w:rPr>
        <w:t>“</w:t>
      </w:r>
      <w:r w:rsidRPr="009370DA">
        <w:rPr>
          <w:kern w:val="2"/>
        </w:rPr>
        <w:t>to fulfill all righteousness, that is, to conform to the will and pur</w:t>
      </w:r>
      <w:r>
        <w:rPr>
          <w:kern w:val="2"/>
        </w:rPr>
        <w:t xml:space="preserve">pose of God.” </w:t>
      </w:r>
      <w:r w:rsidRPr="00D6253E">
        <w:rPr>
          <w:kern w:val="2"/>
          <w:sz w:val="20"/>
          <w:szCs w:val="18"/>
        </w:rPr>
        <w:t>(Kertelge, Karl “</w:t>
      </w:r>
      <w:r w:rsidRPr="00D6253E">
        <w:rPr>
          <w:kern w:val="2"/>
          <w:sz w:val="20"/>
          <w:szCs w:val="18"/>
          <w:lang w:val="el-GR" w:bidi="he-IL"/>
        </w:rPr>
        <w:t>δικαιοσύνη</w:t>
      </w:r>
      <w:r w:rsidRPr="00D6253E">
        <w:rPr>
          <w:kern w:val="2"/>
          <w:sz w:val="20"/>
          <w:szCs w:val="18"/>
        </w:rPr>
        <w:t xml:space="preserve">.” </w:t>
      </w:r>
      <w:r w:rsidRPr="00D6253E">
        <w:rPr>
          <w:i/>
          <w:kern w:val="2"/>
          <w:sz w:val="20"/>
          <w:szCs w:val="18"/>
        </w:rPr>
        <w:t>EDNT</w:t>
      </w:r>
      <w:r w:rsidRPr="00D6253E">
        <w:rPr>
          <w:iCs/>
          <w:kern w:val="2"/>
          <w:sz w:val="20"/>
          <w:szCs w:val="18"/>
        </w:rPr>
        <w:t xml:space="preserve"> </w:t>
      </w:r>
      <w:r w:rsidRPr="00D6253E">
        <w:rPr>
          <w:kern w:val="2"/>
          <w:sz w:val="20"/>
          <w:szCs w:val="18"/>
        </w:rPr>
        <w:t>1</w:t>
      </w:r>
      <w:r w:rsidR="00345E52">
        <w:rPr>
          <w:kern w:val="2"/>
          <w:sz w:val="20"/>
          <w:szCs w:val="18"/>
        </w:rPr>
        <w:t>.</w:t>
      </w:r>
      <w:r w:rsidRPr="00D6253E">
        <w:rPr>
          <w:kern w:val="2"/>
          <w:sz w:val="20"/>
          <w:szCs w:val="18"/>
        </w:rPr>
        <w:t>329.)</w:t>
      </w:r>
      <w:r>
        <w:rPr>
          <w:kern w:val="2"/>
        </w:rPr>
        <w:t xml:space="preserve"> (Hultgren 222)</w:t>
      </w:r>
    </w:p>
    <w:p w14:paraId="2CAF6C76" w14:textId="77777777" w:rsidR="000B143E" w:rsidRDefault="000B143E" w:rsidP="00274AA2">
      <w:pPr>
        <w:numPr>
          <w:ilvl w:val="3"/>
          <w:numId w:val="98"/>
        </w:numPr>
        <w:rPr>
          <w:kern w:val="2"/>
        </w:rPr>
      </w:pPr>
      <w:r>
        <w:rPr>
          <w:kern w:val="2"/>
        </w:rPr>
        <w:t>Consequently, t</w:t>
      </w:r>
      <w:r w:rsidRPr="009370DA">
        <w:rPr>
          <w:kern w:val="2"/>
        </w:rPr>
        <w:t xml:space="preserve">he “way of righteousness” </w:t>
      </w:r>
      <w:r>
        <w:rPr>
          <w:kern w:val="2"/>
        </w:rPr>
        <w:t>in 21:32</w:t>
      </w:r>
      <w:r w:rsidRPr="009370DA">
        <w:rPr>
          <w:kern w:val="2"/>
        </w:rPr>
        <w:t xml:space="preserve"> refers </w:t>
      </w:r>
      <w:r>
        <w:rPr>
          <w:kern w:val="2"/>
        </w:rPr>
        <w:t>“</w:t>
      </w:r>
      <w:r w:rsidRPr="009370DA">
        <w:rPr>
          <w:kern w:val="2"/>
        </w:rPr>
        <w:t>to John, and it designates John as one who followed the path of the purpose of God.</w:t>
      </w:r>
      <w:r>
        <w:rPr>
          <w:kern w:val="2"/>
        </w:rPr>
        <w:t>” (Hultgren 222)</w:t>
      </w:r>
    </w:p>
    <w:p w14:paraId="60E0C59B" w14:textId="77777777" w:rsidR="000B143E" w:rsidRPr="00692B2F" w:rsidRDefault="000B143E" w:rsidP="00274AA2">
      <w:pPr>
        <w:numPr>
          <w:ilvl w:val="4"/>
          <w:numId w:val="98"/>
        </w:numPr>
        <w:rPr>
          <w:kern w:val="2"/>
          <w:sz w:val="20"/>
          <w:szCs w:val="18"/>
        </w:rPr>
      </w:pPr>
      <w:r w:rsidRPr="00692B2F">
        <w:rPr>
          <w:kern w:val="2"/>
          <w:sz w:val="20"/>
          <w:szCs w:val="18"/>
        </w:rPr>
        <w:t xml:space="preserve">Hagner, Donald A. “Righteousness in Matthew’s Theology.” </w:t>
      </w:r>
      <w:r w:rsidRPr="00692B2F">
        <w:rPr>
          <w:i/>
          <w:kern w:val="2"/>
          <w:sz w:val="20"/>
          <w:szCs w:val="18"/>
        </w:rPr>
        <w:t>Worship</w:t>
      </w:r>
      <w:r w:rsidRPr="00692B2F">
        <w:rPr>
          <w:kern w:val="2"/>
          <w:sz w:val="20"/>
          <w:szCs w:val="18"/>
        </w:rPr>
        <w:t xml:space="preserve">, </w:t>
      </w:r>
      <w:r w:rsidRPr="00692B2F">
        <w:rPr>
          <w:i/>
          <w:kern w:val="2"/>
          <w:sz w:val="20"/>
          <w:szCs w:val="18"/>
        </w:rPr>
        <w:t>Theology and Ministry in the Early Church</w:t>
      </w:r>
      <w:r w:rsidRPr="00692B2F">
        <w:rPr>
          <w:kern w:val="2"/>
          <w:sz w:val="20"/>
          <w:szCs w:val="18"/>
        </w:rPr>
        <w:t xml:space="preserve">: </w:t>
      </w:r>
      <w:r w:rsidRPr="00692B2F">
        <w:rPr>
          <w:i/>
          <w:kern w:val="2"/>
          <w:sz w:val="20"/>
          <w:szCs w:val="18"/>
        </w:rPr>
        <w:t>Essays in Honor of Ralph P</w:t>
      </w:r>
      <w:r w:rsidRPr="00692B2F">
        <w:rPr>
          <w:kern w:val="2"/>
          <w:sz w:val="20"/>
          <w:szCs w:val="18"/>
        </w:rPr>
        <w:t xml:space="preserve">. </w:t>
      </w:r>
      <w:r w:rsidRPr="00692B2F">
        <w:rPr>
          <w:i/>
          <w:kern w:val="2"/>
          <w:sz w:val="20"/>
          <w:szCs w:val="18"/>
        </w:rPr>
        <w:t>Martin</w:t>
      </w:r>
      <w:r w:rsidRPr="00692B2F">
        <w:rPr>
          <w:kern w:val="2"/>
          <w:sz w:val="20"/>
          <w:szCs w:val="18"/>
        </w:rPr>
        <w:t>. Ed. Michael J. Wilkins and Terence Paige. Sheffield: JSOT, 1992. 117-18.</w:t>
      </w:r>
    </w:p>
    <w:p w14:paraId="2A09A3E0" w14:textId="77777777" w:rsidR="000B143E" w:rsidRPr="00692B2F" w:rsidRDefault="000B143E" w:rsidP="00274AA2">
      <w:pPr>
        <w:numPr>
          <w:ilvl w:val="4"/>
          <w:numId w:val="98"/>
        </w:numPr>
        <w:rPr>
          <w:kern w:val="2"/>
          <w:sz w:val="20"/>
          <w:szCs w:val="18"/>
        </w:rPr>
      </w:pPr>
      <w:r w:rsidRPr="00692B2F">
        <w:rPr>
          <w:kern w:val="2"/>
          <w:sz w:val="20"/>
          <w:szCs w:val="18"/>
        </w:rPr>
        <w:t xml:space="preserve">Przybylski, Benno. </w:t>
      </w:r>
      <w:r w:rsidRPr="00692B2F">
        <w:rPr>
          <w:i/>
          <w:kern w:val="2"/>
          <w:sz w:val="20"/>
          <w:szCs w:val="18"/>
        </w:rPr>
        <w:t>Righteousness in Matthew and His World of Thought</w:t>
      </w:r>
      <w:r w:rsidRPr="00692B2F">
        <w:rPr>
          <w:kern w:val="2"/>
          <w:sz w:val="20"/>
          <w:szCs w:val="18"/>
        </w:rPr>
        <w:t>. SNTSMS 41. Cambridge: Cambridge UP, 1980. 94-96.</w:t>
      </w:r>
    </w:p>
    <w:p w14:paraId="6B304B11" w14:textId="77777777" w:rsidR="000219FD" w:rsidRDefault="000B143E" w:rsidP="00274AA2">
      <w:pPr>
        <w:numPr>
          <w:ilvl w:val="3"/>
          <w:numId w:val="98"/>
        </w:numPr>
        <w:rPr>
          <w:kern w:val="2"/>
        </w:rPr>
      </w:pPr>
      <w:r>
        <w:rPr>
          <w:kern w:val="2"/>
        </w:rPr>
        <w:t xml:space="preserve">Also, </w:t>
      </w:r>
      <w:r w:rsidRPr="009370DA">
        <w:rPr>
          <w:kern w:val="2"/>
        </w:rPr>
        <w:t xml:space="preserve">Luke 7:30 </w:t>
      </w:r>
      <w:r>
        <w:rPr>
          <w:kern w:val="2"/>
        </w:rPr>
        <w:t>says</w:t>
      </w:r>
      <w:r w:rsidRPr="009370DA">
        <w:rPr>
          <w:kern w:val="2"/>
        </w:rPr>
        <w:t xml:space="preserve"> that the Pharisees, by rejecting John, rejected the pur</w:t>
      </w:r>
      <w:r>
        <w:rPr>
          <w:kern w:val="2"/>
        </w:rPr>
        <w:t>pose of God . . .” (Hultgren 222)</w:t>
      </w:r>
    </w:p>
    <w:p w14:paraId="7A310366" w14:textId="1D67F827" w:rsidR="000219FD" w:rsidRPr="000219FD" w:rsidRDefault="000B143E" w:rsidP="000219FD">
      <w:pPr>
        <w:numPr>
          <w:ilvl w:val="4"/>
          <w:numId w:val="98"/>
        </w:numPr>
        <w:rPr>
          <w:kern w:val="2"/>
          <w:sz w:val="20"/>
          <w:szCs w:val="20"/>
        </w:rPr>
      </w:pPr>
      <w:r w:rsidRPr="00BB708C">
        <w:rPr>
          <w:kern w:val="2"/>
          <w:sz w:val="20"/>
          <w:szCs w:val="18"/>
        </w:rPr>
        <w:t>Luke 7:30, “</w:t>
      </w:r>
      <w:r w:rsidR="000219FD" w:rsidRPr="000219FD">
        <w:rPr>
          <w:kern w:val="2"/>
          <w:sz w:val="20"/>
          <w:szCs w:val="18"/>
        </w:rPr>
        <w:t>But the Pharisees and the experts in the law, not having been baptized by him, re</w:t>
      </w:r>
      <w:r w:rsidR="000219FD" w:rsidRPr="000219FD">
        <w:rPr>
          <w:kern w:val="2"/>
          <w:sz w:val="20"/>
          <w:szCs w:val="18"/>
        </w:rPr>
        <w:lastRenderedPageBreak/>
        <w:t>jected God’s purpose for themselves.</w:t>
      </w:r>
      <w:r w:rsidR="000219FD">
        <w:rPr>
          <w:kern w:val="2"/>
          <w:sz w:val="20"/>
          <w:szCs w:val="18"/>
        </w:rPr>
        <w:t>”</w:t>
      </w:r>
    </w:p>
    <w:p w14:paraId="19013D92" w14:textId="77777777" w:rsidR="000B143E" w:rsidRDefault="000B143E" w:rsidP="00274AA2">
      <w:pPr>
        <w:numPr>
          <w:ilvl w:val="3"/>
          <w:numId w:val="98"/>
        </w:numPr>
        <w:rPr>
          <w:kern w:val="2"/>
        </w:rPr>
      </w:pPr>
      <w:r>
        <w:rPr>
          <w:kern w:val="2"/>
        </w:rPr>
        <w:t>And “</w:t>
      </w:r>
      <w:r w:rsidRPr="009370DA">
        <w:rPr>
          <w:kern w:val="2"/>
        </w:rPr>
        <w:t>accepting the way of righteousness (21:32) relates in a positive way to doing the father’s will (21:31).</w:t>
      </w:r>
      <w:r>
        <w:rPr>
          <w:kern w:val="2"/>
        </w:rPr>
        <w:t>” (Hultgren 222)</w:t>
      </w:r>
    </w:p>
    <w:p w14:paraId="5FA3D1E5" w14:textId="77777777" w:rsidR="000B143E" w:rsidRDefault="000B143E" w:rsidP="00274AA2">
      <w:pPr>
        <w:numPr>
          <w:ilvl w:val="1"/>
          <w:numId w:val="98"/>
        </w:numPr>
        <w:rPr>
          <w:kern w:val="2"/>
        </w:rPr>
      </w:pPr>
      <w:r>
        <w:rPr>
          <w:kern w:val="2"/>
        </w:rPr>
        <w:t>“</w:t>
      </w:r>
      <w:r w:rsidRPr="000048FB">
        <w:rPr>
          <w:lang w:bidi="he-IL"/>
        </w:rPr>
        <w:t>even after you saw it, you did not change your minds”</w:t>
      </w:r>
    </w:p>
    <w:p w14:paraId="2AB81F73" w14:textId="77777777" w:rsidR="000B143E" w:rsidRDefault="000B143E" w:rsidP="00274AA2">
      <w:pPr>
        <w:numPr>
          <w:ilvl w:val="2"/>
          <w:numId w:val="98"/>
        </w:numPr>
        <w:rPr>
          <w:kern w:val="2"/>
        </w:rPr>
      </w:pPr>
      <w:r>
        <w:rPr>
          <w:kern w:val="2"/>
        </w:rPr>
        <w:t>“</w:t>
      </w:r>
      <w:r w:rsidRPr="009370DA">
        <w:rPr>
          <w:kern w:val="2"/>
        </w:rPr>
        <w:t>Even though they “saw” the response of the tax collectors and prostitutes to the preaching of John, they did not “change their minds” and believe him (and his mes</w:t>
      </w:r>
      <w:r>
        <w:rPr>
          <w:kern w:val="2"/>
        </w:rPr>
        <w:t>sage).” (Hultgren 221)</w:t>
      </w:r>
    </w:p>
    <w:p w14:paraId="749B4FC6" w14:textId="77777777" w:rsidR="000B143E" w:rsidRPr="009370DA" w:rsidRDefault="000B143E" w:rsidP="00274AA2">
      <w:pPr>
        <w:numPr>
          <w:ilvl w:val="2"/>
          <w:numId w:val="98"/>
        </w:numPr>
        <w:rPr>
          <w:kern w:val="2"/>
        </w:rPr>
      </w:pPr>
      <w:r>
        <w:rPr>
          <w:kern w:val="2"/>
        </w:rPr>
        <w:t>“</w:t>
      </w:r>
      <w:r w:rsidRPr="009370DA">
        <w:rPr>
          <w:kern w:val="2"/>
        </w:rPr>
        <w:t>And those who reject John reject Jesus.</w:t>
      </w:r>
      <w:r>
        <w:rPr>
          <w:kern w:val="2"/>
        </w:rPr>
        <w:t>” (Hultgren 221)</w:t>
      </w:r>
    </w:p>
    <w:p w14:paraId="05504656" w14:textId="1C407294" w:rsidR="000B143E" w:rsidRDefault="000B143E" w:rsidP="00274AA2">
      <w:pPr>
        <w:numPr>
          <w:ilvl w:val="2"/>
          <w:numId w:val="98"/>
        </w:numPr>
        <w:rPr>
          <w:kern w:val="2"/>
        </w:rPr>
      </w:pPr>
      <w:r>
        <w:rPr>
          <w:kern w:val="2"/>
        </w:rPr>
        <w:t>“you did not change your minds” (</w:t>
      </w:r>
      <w:r w:rsidRPr="00DB74FF">
        <w:rPr>
          <w:lang w:val="el-GR" w:bidi="he-IL"/>
        </w:rPr>
        <w:t>μετεμελήθητε</w:t>
      </w:r>
      <w:r w:rsidR="000219FD">
        <w:rPr>
          <w:lang w:bidi="he-IL"/>
        </w:rPr>
        <w:t xml:space="preserve">, </w:t>
      </w:r>
      <w:r w:rsidR="000219FD">
        <w:rPr>
          <w:i/>
          <w:iCs/>
          <w:kern w:val="2"/>
        </w:rPr>
        <w:t>metemelethete</w:t>
      </w:r>
      <w:r>
        <w:rPr>
          <w:kern w:val="2"/>
        </w:rPr>
        <w:t>)</w:t>
      </w:r>
    </w:p>
    <w:p w14:paraId="73A6F7D4" w14:textId="1F9B6860" w:rsidR="000B143E" w:rsidRDefault="000219FD" w:rsidP="00274AA2">
      <w:pPr>
        <w:numPr>
          <w:ilvl w:val="3"/>
          <w:numId w:val="98"/>
        </w:numPr>
        <w:rPr>
          <w:kern w:val="2"/>
        </w:rPr>
      </w:pPr>
      <w:r>
        <w:rPr>
          <w:kern w:val="2"/>
          <w:lang w:val="el-GR"/>
        </w:rPr>
        <w:t>Μεταμέλομαι</w:t>
      </w:r>
      <w:r>
        <w:rPr>
          <w:kern w:val="2"/>
        </w:rPr>
        <w:t xml:space="preserve"> (</w:t>
      </w:r>
      <w:r>
        <w:rPr>
          <w:i/>
          <w:iCs/>
          <w:kern w:val="2"/>
        </w:rPr>
        <w:t>metamelomai</w:t>
      </w:r>
      <w:r w:rsidR="000B143E">
        <w:rPr>
          <w:kern w:val="2"/>
        </w:rPr>
        <w:t>)</w:t>
      </w:r>
      <w:r w:rsidR="000B143E" w:rsidRPr="009370DA">
        <w:rPr>
          <w:kern w:val="2"/>
        </w:rPr>
        <w:t xml:space="preserve"> </w:t>
      </w:r>
      <w:r w:rsidR="000B143E">
        <w:rPr>
          <w:kern w:val="2"/>
        </w:rPr>
        <w:t>can mean</w:t>
      </w:r>
      <w:r w:rsidR="000B143E" w:rsidRPr="009370DA">
        <w:rPr>
          <w:kern w:val="2"/>
        </w:rPr>
        <w:t xml:space="preserve"> </w:t>
      </w:r>
      <w:r w:rsidR="000B143E">
        <w:rPr>
          <w:kern w:val="2"/>
        </w:rPr>
        <w:t>“</w:t>
      </w:r>
      <w:r w:rsidR="000B143E" w:rsidRPr="009370DA">
        <w:rPr>
          <w:kern w:val="2"/>
        </w:rPr>
        <w:t>“feel regret,” “repent,” “change one’s mind,” or “feel remorse.”</w:t>
      </w:r>
      <w:r w:rsidR="000B143E">
        <w:rPr>
          <w:kern w:val="2"/>
        </w:rPr>
        <w:t xml:space="preserve">” </w:t>
      </w:r>
      <w:r w:rsidR="000B143E" w:rsidRPr="004A576A">
        <w:rPr>
          <w:kern w:val="2"/>
          <w:sz w:val="20"/>
          <w:szCs w:val="18"/>
        </w:rPr>
        <w:t xml:space="preserve">(BAGD 511; </w:t>
      </w:r>
      <w:r w:rsidR="000B143E" w:rsidRPr="004A576A">
        <w:rPr>
          <w:i/>
          <w:kern w:val="2"/>
          <w:sz w:val="20"/>
          <w:szCs w:val="18"/>
        </w:rPr>
        <w:t>EDNT</w:t>
      </w:r>
      <w:r w:rsidR="000B143E" w:rsidRPr="004A576A">
        <w:rPr>
          <w:iCs/>
          <w:kern w:val="2"/>
          <w:sz w:val="20"/>
          <w:szCs w:val="18"/>
        </w:rPr>
        <w:t xml:space="preserve"> </w:t>
      </w:r>
      <w:r w:rsidR="00494587" w:rsidRPr="00F64F6E">
        <w:rPr>
          <w:kern w:val="2"/>
          <w:sz w:val="20"/>
          <w:szCs w:val="18"/>
        </w:rPr>
        <w:t>2</w:t>
      </w:r>
      <w:r w:rsidR="00494587">
        <w:rPr>
          <w:kern w:val="2"/>
          <w:sz w:val="20"/>
          <w:szCs w:val="18"/>
        </w:rPr>
        <w:t>.</w:t>
      </w:r>
      <w:r w:rsidR="000B143E" w:rsidRPr="004A576A">
        <w:rPr>
          <w:kern w:val="2"/>
          <w:sz w:val="20"/>
          <w:szCs w:val="18"/>
        </w:rPr>
        <w:t>414-15)</w:t>
      </w:r>
      <w:r w:rsidR="000B143E">
        <w:rPr>
          <w:kern w:val="2"/>
        </w:rPr>
        <w:t xml:space="preserve"> (Hultgren 219)</w:t>
      </w:r>
    </w:p>
    <w:p w14:paraId="677E6EC2" w14:textId="77777777" w:rsidR="000B143E" w:rsidRDefault="000B143E" w:rsidP="00274AA2">
      <w:pPr>
        <w:numPr>
          <w:ilvl w:val="3"/>
          <w:numId w:val="98"/>
        </w:numPr>
        <w:rPr>
          <w:kern w:val="2"/>
        </w:rPr>
      </w:pPr>
      <w:r>
        <w:rPr>
          <w:kern w:val="2"/>
        </w:rPr>
        <w:t>In 21:29 it was best translated “felt remorse.” (Hultgren 220)</w:t>
      </w:r>
    </w:p>
    <w:p w14:paraId="786BF44C" w14:textId="77777777" w:rsidR="000B143E" w:rsidRDefault="000B143E" w:rsidP="00274AA2">
      <w:pPr>
        <w:numPr>
          <w:ilvl w:val="3"/>
          <w:numId w:val="98"/>
        </w:numPr>
        <w:rPr>
          <w:kern w:val="2"/>
        </w:rPr>
      </w:pPr>
      <w:r>
        <w:rPr>
          <w:kern w:val="2"/>
        </w:rPr>
        <w:t xml:space="preserve">Here it is best translated </w:t>
      </w:r>
      <w:r w:rsidRPr="009370DA">
        <w:rPr>
          <w:kern w:val="2"/>
        </w:rPr>
        <w:t>“did not repent</w:t>
      </w:r>
      <w:r>
        <w:rPr>
          <w:kern w:val="2"/>
        </w:rPr>
        <w:t>.</w:t>
      </w:r>
      <w:r w:rsidRPr="009370DA">
        <w:rPr>
          <w:kern w:val="2"/>
        </w:rPr>
        <w:t>”</w:t>
      </w:r>
      <w:r>
        <w:rPr>
          <w:kern w:val="2"/>
        </w:rPr>
        <w:t xml:space="preserve"> (Hultgren 220)</w:t>
      </w:r>
    </w:p>
    <w:p w14:paraId="6087F00F" w14:textId="77777777" w:rsidR="000B143E" w:rsidRDefault="000B143E" w:rsidP="00274AA2">
      <w:pPr>
        <w:numPr>
          <w:ilvl w:val="4"/>
          <w:numId w:val="98"/>
        </w:numPr>
        <w:rPr>
          <w:kern w:val="2"/>
        </w:rPr>
      </w:pPr>
      <w:r w:rsidRPr="009370DA">
        <w:rPr>
          <w:kern w:val="2"/>
        </w:rPr>
        <w:t xml:space="preserve">KJV, RSV, NAB, </w:t>
      </w:r>
      <w:r>
        <w:rPr>
          <w:kern w:val="2"/>
        </w:rPr>
        <w:t xml:space="preserve">and NIV have </w:t>
      </w:r>
      <w:r w:rsidRPr="009370DA">
        <w:rPr>
          <w:kern w:val="2"/>
        </w:rPr>
        <w:t>“did not repent</w:t>
      </w:r>
      <w:r>
        <w:rPr>
          <w:kern w:val="2"/>
        </w:rPr>
        <w:t>.</w:t>
      </w:r>
      <w:r w:rsidRPr="009370DA">
        <w:rPr>
          <w:kern w:val="2"/>
        </w:rPr>
        <w:t>”</w:t>
      </w:r>
      <w:r>
        <w:rPr>
          <w:kern w:val="2"/>
        </w:rPr>
        <w:t xml:space="preserve"> (Hultgren 220)</w:t>
      </w:r>
    </w:p>
    <w:p w14:paraId="5A115161" w14:textId="77777777" w:rsidR="000B143E" w:rsidRDefault="000B143E" w:rsidP="00274AA2">
      <w:pPr>
        <w:numPr>
          <w:ilvl w:val="4"/>
          <w:numId w:val="98"/>
        </w:numPr>
        <w:rPr>
          <w:kern w:val="2"/>
        </w:rPr>
      </w:pPr>
      <w:r w:rsidRPr="009370DA">
        <w:rPr>
          <w:kern w:val="2"/>
        </w:rPr>
        <w:t xml:space="preserve">NEB, TEV, </w:t>
      </w:r>
      <w:r>
        <w:rPr>
          <w:kern w:val="2"/>
        </w:rPr>
        <w:t xml:space="preserve">and </w:t>
      </w:r>
      <w:r w:rsidRPr="009370DA">
        <w:rPr>
          <w:kern w:val="2"/>
        </w:rPr>
        <w:t>NRSV have “did not change your minds</w:t>
      </w:r>
      <w:r>
        <w:rPr>
          <w:kern w:val="2"/>
        </w:rPr>
        <w:t>.” (Hultgren 220)</w:t>
      </w:r>
    </w:p>
    <w:p w14:paraId="656BDF96" w14:textId="77777777" w:rsidR="000B143E" w:rsidRDefault="000B143E" w:rsidP="00274AA2">
      <w:pPr>
        <w:numPr>
          <w:ilvl w:val="4"/>
          <w:numId w:val="98"/>
        </w:numPr>
        <w:rPr>
          <w:kern w:val="2"/>
        </w:rPr>
      </w:pPr>
      <w:r w:rsidRPr="009370DA">
        <w:rPr>
          <w:kern w:val="2"/>
        </w:rPr>
        <w:t>JB</w:t>
      </w:r>
      <w:r>
        <w:rPr>
          <w:kern w:val="2"/>
        </w:rPr>
        <w:t xml:space="preserve"> has</w:t>
      </w:r>
      <w:r w:rsidRPr="009370DA">
        <w:rPr>
          <w:kern w:val="2"/>
        </w:rPr>
        <w:t xml:space="preserve"> “</w:t>
      </w:r>
      <w:r>
        <w:rPr>
          <w:kern w:val="2"/>
        </w:rPr>
        <w:t>refused to think better of it.” (Hultgren 220)</w:t>
      </w:r>
    </w:p>
    <w:p w14:paraId="766D662A" w14:textId="77777777" w:rsidR="000B143E" w:rsidRPr="009370DA" w:rsidRDefault="000B143E" w:rsidP="000B143E">
      <w:pPr>
        <w:rPr>
          <w:kern w:val="2"/>
        </w:rPr>
      </w:pPr>
    </w:p>
    <w:p w14:paraId="5DF54FF1" w14:textId="77777777" w:rsidR="000B143E" w:rsidRDefault="000B143E" w:rsidP="00274AA2">
      <w:pPr>
        <w:numPr>
          <w:ilvl w:val="0"/>
          <w:numId w:val="98"/>
        </w:numPr>
        <w:rPr>
          <w:kern w:val="2"/>
        </w:rPr>
      </w:pPr>
      <w:r w:rsidRPr="00BB708C">
        <w:rPr>
          <w:b/>
          <w:bCs/>
          <w:kern w:val="2"/>
        </w:rPr>
        <w:t>Jesus</w:t>
      </w:r>
      <w:r>
        <w:rPr>
          <w:kern w:val="2"/>
        </w:rPr>
        <w:t xml:space="preserve">’ </w:t>
      </w:r>
      <w:r w:rsidRPr="00BB708C">
        <w:rPr>
          <w:b/>
          <w:bCs/>
          <w:kern w:val="2"/>
        </w:rPr>
        <w:t>meaning and Matthew</w:t>
      </w:r>
      <w:r>
        <w:rPr>
          <w:kern w:val="2"/>
        </w:rPr>
        <w:t>’</w:t>
      </w:r>
      <w:r w:rsidRPr="00BB708C">
        <w:rPr>
          <w:b/>
          <w:bCs/>
          <w:kern w:val="2"/>
        </w:rPr>
        <w:t>s meaning</w:t>
      </w:r>
    </w:p>
    <w:p w14:paraId="2708C5F7" w14:textId="77777777" w:rsidR="000B143E" w:rsidRDefault="000B143E" w:rsidP="00274AA2">
      <w:pPr>
        <w:numPr>
          <w:ilvl w:val="1"/>
          <w:numId w:val="98"/>
        </w:numPr>
        <w:rPr>
          <w:kern w:val="2"/>
        </w:rPr>
      </w:pPr>
      <w:r>
        <w:rPr>
          <w:kern w:val="2"/>
        </w:rPr>
        <w:t>authenticity: parable</w:t>
      </w:r>
    </w:p>
    <w:p w14:paraId="169F6069" w14:textId="77777777" w:rsidR="000B143E" w:rsidRDefault="000B143E" w:rsidP="00274AA2">
      <w:pPr>
        <w:numPr>
          <w:ilvl w:val="2"/>
          <w:numId w:val="98"/>
        </w:numPr>
        <w:rPr>
          <w:kern w:val="2"/>
        </w:rPr>
      </w:pPr>
      <w:r>
        <w:rPr>
          <w:kern w:val="2"/>
        </w:rPr>
        <w:t xml:space="preserve">Some say Matthew created </w:t>
      </w:r>
      <w:r w:rsidRPr="009370DA">
        <w:rPr>
          <w:kern w:val="2"/>
        </w:rPr>
        <w:t>the parable.</w:t>
      </w:r>
      <w:r>
        <w:rPr>
          <w:kern w:val="2"/>
        </w:rPr>
        <w:t xml:space="preserve"> (Hultgren 223)</w:t>
      </w:r>
    </w:p>
    <w:p w14:paraId="7B426126" w14:textId="61A2CD13" w:rsidR="000B143E" w:rsidRDefault="005769C6" w:rsidP="00274AA2">
      <w:pPr>
        <w:numPr>
          <w:ilvl w:val="3"/>
          <w:numId w:val="98"/>
        </w:numPr>
        <w:rPr>
          <w:kern w:val="2"/>
          <w:sz w:val="20"/>
          <w:szCs w:val="18"/>
        </w:rPr>
      </w:pPr>
      <w:r w:rsidRPr="006C3453">
        <w:rPr>
          <w:kern w:val="2"/>
          <w:sz w:val="20"/>
          <w:szCs w:val="18"/>
        </w:rPr>
        <w:t xml:space="preserve">Boring, M. </w:t>
      </w:r>
      <w:r w:rsidRPr="000F03A9">
        <w:rPr>
          <w:kern w:val="2"/>
          <w:sz w:val="20"/>
          <w:szCs w:val="18"/>
        </w:rPr>
        <w:t>“</w:t>
      </w:r>
      <w:r w:rsidRPr="000F03A9">
        <w:rPr>
          <w:iCs/>
          <w:kern w:val="2"/>
          <w:sz w:val="20"/>
          <w:szCs w:val="18"/>
        </w:rPr>
        <w:t>Matthew.”</w:t>
      </w:r>
      <w:r w:rsidRPr="000F03A9">
        <w:rPr>
          <w:kern w:val="2"/>
          <w:sz w:val="20"/>
          <w:szCs w:val="18"/>
        </w:rPr>
        <w:t xml:space="preserve"> </w:t>
      </w:r>
      <w:r w:rsidRPr="000F03A9">
        <w:rPr>
          <w:i/>
          <w:kern w:val="2"/>
          <w:sz w:val="20"/>
          <w:szCs w:val="18"/>
        </w:rPr>
        <w:t>New Interpreter</w:t>
      </w:r>
      <w:r w:rsidRPr="000F03A9">
        <w:rPr>
          <w:iCs/>
          <w:kern w:val="2"/>
          <w:sz w:val="20"/>
          <w:szCs w:val="18"/>
        </w:rPr>
        <w:t>’</w:t>
      </w:r>
      <w:r w:rsidRPr="000F03A9">
        <w:rPr>
          <w:i/>
          <w:kern w:val="2"/>
          <w:sz w:val="20"/>
          <w:szCs w:val="18"/>
        </w:rPr>
        <w:t>s Bible</w:t>
      </w:r>
      <w:r w:rsidRPr="000F03A9">
        <w:rPr>
          <w:kern w:val="2"/>
          <w:sz w:val="20"/>
          <w:szCs w:val="18"/>
        </w:rPr>
        <w:t xml:space="preserve"> </w:t>
      </w:r>
      <w:r w:rsidR="000B143E" w:rsidRPr="00821205">
        <w:rPr>
          <w:kern w:val="2"/>
          <w:sz w:val="20"/>
          <w:szCs w:val="18"/>
        </w:rPr>
        <w:t>8</w:t>
      </w:r>
      <w:r>
        <w:rPr>
          <w:kern w:val="2"/>
          <w:sz w:val="20"/>
          <w:szCs w:val="18"/>
        </w:rPr>
        <w:t>.</w:t>
      </w:r>
      <w:r w:rsidR="000B143E" w:rsidRPr="00821205">
        <w:rPr>
          <w:kern w:val="2"/>
          <w:sz w:val="20"/>
          <w:szCs w:val="18"/>
        </w:rPr>
        <w:t xml:space="preserve">411; Gundry </w:t>
      </w:r>
      <w:r w:rsidR="000B143E" w:rsidRPr="00821205">
        <w:rPr>
          <w:i/>
          <w:kern w:val="2"/>
          <w:sz w:val="20"/>
          <w:szCs w:val="18"/>
        </w:rPr>
        <w:t>Matthew</w:t>
      </w:r>
      <w:r w:rsidR="000B143E">
        <w:rPr>
          <w:kern w:val="2"/>
          <w:sz w:val="20"/>
          <w:szCs w:val="18"/>
        </w:rPr>
        <w:t xml:space="preserve"> 422-24. </w:t>
      </w:r>
      <w:r w:rsidR="000B143E" w:rsidRPr="00821205">
        <w:rPr>
          <w:kern w:val="2"/>
          <w:sz w:val="20"/>
          <w:szCs w:val="18"/>
        </w:rPr>
        <w:t>Merkel 254-61; Cameron 191-209.</w:t>
      </w:r>
    </w:p>
    <w:p w14:paraId="3C95FA2C" w14:textId="03A79476" w:rsidR="000B143E" w:rsidRPr="00C80AF0" w:rsidRDefault="000B143E" w:rsidP="00274AA2">
      <w:pPr>
        <w:numPr>
          <w:ilvl w:val="3"/>
          <w:numId w:val="98"/>
        </w:numPr>
        <w:rPr>
          <w:kern w:val="2"/>
          <w:sz w:val="20"/>
          <w:szCs w:val="18"/>
        </w:rPr>
      </w:pPr>
      <w:r w:rsidRPr="00821205">
        <w:rPr>
          <w:kern w:val="2"/>
          <w:sz w:val="20"/>
          <w:szCs w:val="18"/>
        </w:rPr>
        <w:t>Funk 231-3</w:t>
      </w:r>
      <w:r w:rsidR="00494587" w:rsidRPr="00401531">
        <w:rPr>
          <w:sz w:val="20"/>
        </w:rPr>
        <w:t>3</w:t>
      </w:r>
      <w:r w:rsidR="00494587">
        <w:rPr>
          <w:sz w:val="20"/>
        </w:rPr>
        <w:t>.</w:t>
      </w:r>
      <w:r>
        <w:rPr>
          <w:kern w:val="2"/>
          <w:sz w:val="20"/>
          <w:szCs w:val="18"/>
        </w:rPr>
        <w:t xml:space="preserve">21:28a = </w:t>
      </w:r>
      <w:r w:rsidRPr="00821205">
        <w:rPr>
          <w:kern w:val="2"/>
          <w:sz w:val="20"/>
          <w:szCs w:val="18"/>
        </w:rPr>
        <w:t>black font; 21:28b-31</w:t>
      </w:r>
      <w:r>
        <w:rPr>
          <w:kern w:val="2"/>
          <w:sz w:val="20"/>
          <w:szCs w:val="18"/>
        </w:rPr>
        <w:t xml:space="preserve"> =</w:t>
      </w:r>
      <w:r w:rsidRPr="00821205">
        <w:rPr>
          <w:kern w:val="2"/>
          <w:sz w:val="20"/>
          <w:szCs w:val="18"/>
        </w:rPr>
        <w:t xml:space="preserve"> </w:t>
      </w:r>
      <w:r>
        <w:rPr>
          <w:kern w:val="2"/>
          <w:sz w:val="20"/>
          <w:szCs w:val="18"/>
        </w:rPr>
        <w:t>gray font; 21:</w:t>
      </w:r>
      <w:r w:rsidRPr="00821205">
        <w:rPr>
          <w:kern w:val="2"/>
          <w:sz w:val="20"/>
          <w:szCs w:val="18"/>
        </w:rPr>
        <w:t>32</w:t>
      </w:r>
      <w:r>
        <w:rPr>
          <w:kern w:val="2"/>
          <w:sz w:val="20"/>
          <w:szCs w:val="18"/>
        </w:rPr>
        <w:t>:</w:t>
      </w:r>
      <w:r w:rsidRPr="00821205">
        <w:rPr>
          <w:kern w:val="2"/>
          <w:sz w:val="20"/>
          <w:szCs w:val="18"/>
        </w:rPr>
        <w:t xml:space="preserve"> black font</w:t>
      </w:r>
      <w:r>
        <w:rPr>
          <w:kern w:val="2"/>
          <w:sz w:val="20"/>
          <w:szCs w:val="18"/>
        </w:rPr>
        <w:t>.</w:t>
      </w:r>
    </w:p>
    <w:p w14:paraId="60AB3E21" w14:textId="77777777" w:rsidR="000B143E" w:rsidRDefault="000B143E" w:rsidP="00274AA2">
      <w:pPr>
        <w:numPr>
          <w:ilvl w:val="3"/>
          <w:numId w:val="98"/>
        </w:numPr>
        <w:rPr>
          <w:kern w:val="2"/>
        </w:rPr>
      </w:pPr>
      <w:r>
        <w:rPr>
          <w:kern w:val="2"/>
        </w:rPr>
        <w:t>It has “</w:t>
      </w:r>
      <w:r w:rsidRPr="009370DA">
        <w:rPr>
          <w:kern w:val="2"/>
        </w:rPr>
        <w:t>many stylistic features of Matthew</w:t>
      </w:r>
      <w:r>
        <w:rPr>
          <w:kern w:val="2"/>
        </w:rPr>
        <w:t xml:space="preserve"> . . .” </w:t>
      </w:r>
      <w:r w:rsidRPr="00083F73">
        <w:rPr>
          <w:kern w:val="2"/>
          <w:sz w:val="20"/>
          <w:szCs w:val="18"/>
        </w:rPr>
        <w:t xml:space="preserve">(Gundry </w:t>
      </w:r>
      <w:r w:rsidRPr="00083F73">
        <w:rPr>
          <w:i/>
          <w:kern w:val="2"/>
          <w:sz w:val="20"/>
          <w:szCs w:val="18"/>
        </w:rPr>
        <w:t>Matthew</w:t>
      </w:r>
      <w:r w:rsidRPr="00083F73">
        <w:rPr>
          <w:kern w:val="2"/>
          <w:sz w:val="20"/>
          <w:szCs w:val="18"/>
        </w:rPr>
        <w:t xml:space="preserve"> 422 provides a survey.)</w:t>
      </w:r>
      <w:r>
        <w:rPr>
          <w:kern w:val="2"/>
        </w:rPr>
        <w:t xml:space="preserve"> (Hultgren 224)</w:t>
      </w:r>
    </w:p>
    <w:p w14:paraId="247B5128" w14:textId="77777777" w:rsidR="000B143E" w:rsidRDefault="000B143E" w:rsidP="00274AA2">
      <w:pPr>
        <w:numPr>
          <w:ilvl w:val="2"/>
          <w:numId w:val="98"/>
        </w:numPr>
        <w:rPr>
          <w:kern w:val="2"/>
        </w:rPr>
      </w:pPr>
      <w:r>
        <w:rPr>
          <w:kern w:val="2"/>
        </w:rPr>
        <w:t>Some say “</w:t>
      </w:r>
      <w:r w:rsidRPr="009370DA">
        <w:rPr>
          <w:kern w:val="2"/>
        </w:rPr>
        <w:t>the parable itself (21:28b-31b)—apart from the introductory question (2</w:t>
      </w:r>
      <w:r>
        <w:rPr>
          <w:kern w:val="2"/>
        </w:rPr>
        <w:t xml:space="preserve">1:28a) and [the] application [223] </w:t>
      </w:r>
      <w:r w:rsidRPr="009370DA">
        <w:rPr>
          <w:kern w:val="2"/>
        </w:rPr>
        <w:t>(21:31c-32)—is</w:t>
      </w:r>
      <w:r>
        <w:rPr>
          <w:kern w:val="2"/>
        </w:rPr>
        <w:t>”</w:t>
      </w:r>
      <w:r w:rsidRPr="009370DA">
        <w:rPr>
          <w:kern w:val="2"/>
        </w:rPr>
        <w:t xml:space="preserve"> </w:t>
      </w:r>
      <w:r>
        <w:rPr>
          <w:kern w:val="2"/>
        </w:rPr>
        <w:t>authentic. (Hultgren 223-24)</w:t>
      </w:r>
    </w:p>
    <w:p w14:paraId="29E524DA" w14:textId="17824620" w:rsidR="000B143E" w:rsidRPr="00083F73" w:rsidRDefault="000B143E" w:rsidP="00274AA2">
      <w:pPr>
        <w:numPr>
          <w:ilvl w:val="3"/>
          <w:numId w:val="98"/>
        </w:numPr>
        <w:rPr>
          <w:kern w:val="2"/>
          <w:sz w:val="20"/>
          <w:szCs w:val="18"/>
        </w:rPr>
      </w:pPr>
      <w:r w:rsidRPr="00083F73">
        <w:rPr>
          <w:kern w:val="2"/>
          <w:sz w:val="20"/>
          <w:szCs w:val="18"/>
        </w:rPr>
        <w:t xml:space="preserve">Davies and Allison </w:t>
      </w:r>
      <w:r w:rsidR="00494587" w:rsidRPr="00401531">
        <w:rPr>
          <w:sz w:val="20"/>
        </w:rPr>
        <w:t>3</w:t>
      </w:r>
      <w:r w:rsidR="00494587">
        <w:rPr>
          <w:sz w:val="20"/>
        </w:rPr>
        <w:t>.</w:t>
      </w:r>
      <w:r w:rsidRPr="00083F73">
        <w:rPr>
          <w:kern w:val="2"/>
          <w:sz w:val="20"/>
          <w:szCs w:val="18"/>
        </w:rPr>
        <w:t xml:space="preserve">165; Gnilka </w:t>
      </w:r>
      <w:r w:rsidRPr="00083F73">
        <w:rPr>
          <w:i/>
          <w:kern w:val="2"/>
          <w:sz w:val="20"/>
          <w:szCs w:val="18"/>
        </w:rPr>
        <w:t>Matthäus</w:t>
      </w:r>
      <w:r w:rsidRPr="00083F73">
        <w:rPr>
          <w:kern w:val="2"/>
          <w:sz w:val="20"/>
          <w:szCs w:val="18"/>
        </w:rPr>
        <w:t xml:space="preserve"> </w:t>
      </w:r>
      <w:r w:rsidR="00494587" w:rsidRPr="00F64F6E">
        <w:rPr>
          <w:kern w:val="2"/>
          <w:sz w:val="20"/>
          <w:szCs w:val="18"/>
        </w:rPr>
        <w:t>2</w:t>
      </w:r>
      <w:r w:rsidR="00494587">
        <w:rPr>
          <w:kern w:val="2"/>
          <w:sz w:val="20"/>
          <w:szCs w:val="18"/>
        </w:rPr>
        <w:t>.</w:t>
      </w:r>
      <w:r w:rsidRPr="00083F73">
        <w:rPr>
          <w:kern w:val="2"/>
          <w:sz w:val="20"/>
          <w:szCs w:val="18"/>
        </w:rPr>
        <w:t xml:space="preserve">219-20; Jülicher </w:t>
      </w:r>
      <w:r w:rsidR="00494587" w:rsidRPr="00F64F6E">
        <w:rPr>
          <w:kern w:val="2"/>
          <w:sz w:val="20"/>
          <w:szCs w:val="18"/>
        </w:rPr>
        <w:t>2</w:t>
      </w:r>
      <w:r w:rsidR="00494587">
        <w:rPr>
          <w:kern w:val="2"/>
          <w:sz w:val="20"/>
          <w:szCs w:val="18"/>
        </w:rPr>
        <w:t>.</w:t>
      </w:r>
      <w:r w:rsidRPr="00083F73">
        <w:rPr>
          <w:kern w:val="2"/>
          <w:sz w:val="20"/>
          <w:szCs w:val="18"/>
        </w:rPr>
        <w:t xml:space="preserve">385 (definitely authentic); Lambrecht </w:t>
      </w:r>
      <w:r w:rsidRPr="00083F73">
        <w:rPr>
          <w:i/>
          <w:kern w:val="2"/>
          <w:sz w:val="20"/>
          <w:szCs w:val="18"/>
        </w:rPr>
        <w:t>Treasure</w:t>
      </w:r>
      <w:r w:rsidRPr="00083F73">
        <w:rPr>
          <w:kern w:val="2"/>
          <w:sz w:val="20"/>
          <w:szCs w:val="18"/>
        </w:rPr>
        <w:t xml:space="preserve"> 98-100; Luz </w:t>
      </w:r>
      <w:r w:rsidRPr="00083F73">
        <w:rPr>
          <w:i/>
          <w:kern w:val="2"/>
          <w:sz w:val="20"/>
          <w:szCs w:val="18"/>
        </w:rPr>
        <w:t>Matthäus</w:t>
      </w:r>
      <w:r w:rsidRPr="00083F73">
        <w:rPr>
          <w:kern w:val="2"/>
          <w:sz w:val="20"/>
          <w:szCs w:val="18"/>
        </w:rPr>
        <w:t xml:space="preserve"> </w:t>
      </w:r>
      <w:r w:rsidR="00494587" w:rsidRPr="00401531">
        <w:rPr>
          <w:sz w:val="20"/>
        </w:rPr>
        <w:t>3</w:t>
      </w:r>
      <w:r w:rsidR="00494587">
        <w:rPr>
          <w:sz w:val="20"/>
        </w:rPr>
        <w:t>.</w:t>
      </w:r>
      <w:r w:rsidRPr="00083F73">
        <w:rPr>
          <w:kern w:val="2"/>
          <w:sz w:val="20"/>
          <w:szCs w:val="18"/>
        </w:rPr>
        <w:t xml:space="preserve">207-08; Schweizer </w:t>
      </w:r>
      <w:r w:rsidRPr="00083F73">
        <w:rPr>
          <w:i/>
          <w:kern w:val="2"/>
          <w:sz w:val="20"/>
          <w:szCs w:val="18"/>
        </w:rPr>
        <w:t>Matthew</w:t>
      </w:r>
      <w:r w:rsidRPr="00083F73">
        <w:rPr>
          <w:kern w:val="2"/>
          <w:sz w:val="20"/>
          <w:szCs w:val="18"/>
        </w:rPr>
        <w:t xml:space="preserve"> 410; Weder 230-35.</w:t>
      </w:r>
    </w:p>
    <w:p w14:paraId="56C3974F" w14:textId="77777777" w:rsidR="000B143E" w:rsidRDefault="000B143E" w:rsidP="00274AA2">
      <w:pPr>
        <w:numPr>
          <w:ilvl w:val="3"/>
          <w:numId w:val="98"/>
        </w:numPr>
        <w:rPr>
          <w:kern w:val="2"/>
        </w:rPr>
      </w:pPr>
      <w:r>
        <w:rPr>
          <w:kern w:val="2"/>
        </w:rPr>
        <w:t>It has</w:t>
      </w:r>
      <w:r w:rsidRPr="009370DA">
        <w:rPr>
          <w:kern w:val="2"/>
        </w:rPr>
        <w:t xml:space="preserve"> </w:t>
      </w:r>
      <w:r>
        <w:rPr>
          <w:kern w:val="2"/>
        </w:rPr>
        <w:t>“</w:t>
      </w:r>
      <w:r w:rsidRPr="009370DA">
        <w:rPr>
          <w:kern w:val="2"/>
        </w:rPr>
        <w:t>traditional expres</w:t>
      </w:r>
      <w:r>
        <w:rPr>
          <w:kern w:val="2"/>
        </w:rPr>
        <w:t>sions (as pointed out above) . . .” (Hultgren 224)</w:t>
      </w:r>
    </w:p>
    <w:p w14:paraId="2890A2EB" w14:textId="77777777" w:rsidR="000B143E" w:rsidRPr="009370DA" w:rsidRDefault="000B143E" w:rsidP="00274AA2">
      <w:pPr>
        <w:numPr>
          <w:ilvl w:val="2"/>
          <w:numId w:val="98"/>
        </w:numPr>
        <w:rPr>
          <w:kern w:val="2"/>
        </w:rPr>
      </w:pPr>
      <w:r>
        <w:rPr>
          <w:kern w:val="2"/>
        </w:rPr>
        <w:t xml:space="preserve">“. . . </w:t>
      </w:r>
      <w:r w:rsidRPr="009370DA">
        <w:rPr>
          <w:kern w:val="2"/>
        </w:rPr>
        <w:t>there is no compelling need to exclude it from the preaching of Jesus.</w:t>
      </w:r>
      <w:r>
        <w:rPr>
          <w:kern w:val="2"/>
        </w:rPr>
        <w:t>” (Hultgren 224)</w:t>
      </w:r>
    </w:p>
    <w:p w14:paraId="4FC6D674" w14:textId="77777777" w:rsidR="000B143E" w:rsidRDefault="000B143E" w:rsidP="00274AA2">
      <w:pPr>
        <w:numPr>
          <w:ilvl w:val="1"/>
          <w:numId w:val="98"/>
        </w:numPr>
        <w:rPr>
          <w:kern w:val="2"/>
        </w:rPr>
      </w:pPr>
      <w:r>
        <w:rPr>
          <w:kern w:val="2"/>
        </w:rPr>
        <w:t>authenticity: 21:31c-32</w:t>
      </w:r>
    </w:p>
    <w:p w14:paraId="1A1E0C1D" w14:textId="3D4D7504" w:rsidR="000B143E" w:rsidRDefault="000B143E" w:rsidP="00274AA2">
      <w:pPr>
        <w:numPr>
          <w:ilvl w:val="2"/>
          <w:numId w:val="98"/>
        </w:numPr>
        <w:rPr>
          <w:kern w:val="2"/>
          <w:sz w:val="20"/>
          <w:szCs w:val="18"/>
        </w:rPr>
      </w:pPr>
      <w:r>
        <w:rPr>
          <w:kern w:val="2"/>
          <w:sz w:val="20"/>
          <w:szCs w:val="18"/>
        </w:rPr>
        <w:t>Matt 21</w:t>
      </w:r>
      <w:r w:rsidRPr="00AE07CF">
        <w:rPr>
          <w:kern w:val="2"/>
          <w:sz w:val="20"/>
          <w:szCs w:val="18"/>
        </w:rPr>
        <w:t>:</w:t>
      </w:r>
      <w:r>
        <w:rPr>
          <w:kern w:val="2"/>
          <w:sz w:val="20"/>
          <w:szCs w:val="18"/>
        </w:rPr>
        <w:t>31c-32</w:t>
      </w:r>
      <w:r w:rsidRPr="00AE07CF">
        <w:rPr>
          <w:kern w:val="2"/>
          <w:sz w:val="20"/>
          <w:szCs w:val="18"/>
        </w:rPr>
        <w:t xml:space="preserve">, </w:t>
      </w:r>
      <w:r>
        <w:rPr>
          <w:kern w:val="2"/>
          <w:sz w:val="20"/>
          <w:szCs w:val="18"/>
        </w:rPr>
        <w:t>“</w:t>
      </w:r>
      <w:r w:rsidR="000219FD" w:rsidRPr="00572BDF">
        <w:rPr>
          <w:sz w:val="20"/>
          <w:szCs w:val="20"/>
        </w:rPr>
        <w:t xml:space="preserve">Jesus said to them, “Truly I tell you, the tax collectors and the prostitutes are going into the kingdom of God ahead of you. </w:t>
      </w:r>
      <w:r w:rsidR="000219FD" w:rsidRPr="00572BDF">
        <w:rPr>
          <w:sz w:val="20"/>
          <w:szCs w:val="20"/>
          <w:vertAlign w:val="superscript"/>
        </w:rPr>
        <w:t>32</w:t>
      </w:r>
      <w:r w:rsidR="000219FD" w:rsidRPr="00572BDF">
        <w:rPr>
          <w:sz w:val="20"/>
          <w:szCs w:val="20"/>
        </w:rPr>
        <w:t xml:space="preserve"> For John came to you in the way of righteousness, and you did not believe him, but the tax collectors and the prostitutes believed him, and even after you saw it you did not change your minds and believe him.</w:t>
      </w:r>
      <w:r>
        <w:rPr>
          <w:sz w:val="20"/>
          <w:szCs w:val="20"/>
          <w:lang w:bidi="he-IL"/>
        </w:rPr>
        <w:t>”</w:t>
      </w:r>
      <w:r w:rsidR="000219FD">
        <w:rPr>
          <w:sz w:val="20"/>
          <w:szCs w:val="20"/>
          <w:lang w:bidi="he-IL"/>
        </w:rPr>
        <w:t>”</w:t>
      </w:r>
    </w:p>
    <w:p w14:paraId="0DC38490" w14:textId="77777777" w:rsidR="000B143E" w:rsidRDefault="000B143E" w:rsidP="00274AA2">
      <w:pPr>
        <w:numPr>
          <w:ilvl w:val="2"/>
          <w:numId w:val="98"/>
        </w:numPr>
        <w:rPr>
          <w:kern w:val="2"/>
        </w:rPr>
      </w:pPr>
      <w:r>
        <w:rPr>
          <w:kern w:val="2"/>
        </w:rPr>
        <w:t>inauthentic</w:t>
      </w:r>
    </w:p>
    <w:p w14:paraId="20C13B7E" w14:textId="77777777" w:rsidR="000B143E" w:rsidRDefault="000B143E" w:rsidP="00274AA2">
      <w:pPr>
        <w:numPr>
          <w:ilvl w:val="3"/>
          <w:numId w:val="98"/>
        </w:numPr>
        <w:rPr>
          <w:kern w:val="2"/>
        </w:rPr>
      </w:pPr>
      <w:r>
        <w:rPr>
          <w:kern w:val="2"/>
        </w:rPr>
        <w:t xml:space="preserve">Some say </w:t>
      </w:r>
      <w:r w:rsidRPr="009370DA">
        <w:rPr>
          <w:kern w:val="2"/>
        </w:rPr>
        <w:t xml:space="preserve">21:32 </w:t>
      </w:r>
      <w:r>
        <w:rPr>
          <w:kern w:val="2"/>
        </w:rPr>
        <w:t>“</w:t>
      </w:r>
      <w:r w:rsidRPr="009370DA">
        <w:rPr>
          <w:kern w:val="2"/>
        </w:rPr>
        <w:t>must have been added to the rest of th</w:t>
      </w:r>
      <w:r>
        <w:rPr>
          <w:kern w:val="2"/>
        </w:rPr>
        <w:t>e application either by Matthew</w:t>
      </w:r>
      <w:r w:rsidRPr="009370DA">
        <w:rPr>
          <w:kern w:val="2"/>
        </w:rPr>
        <w:t xml:space="preserve"> or by a pre-Matthean edito</w:t>
      </w:r>
      <w:r>
        <w:rPr>
          <w:kern w:val="2"/>
        </w:rPr>
        <w:t>r.” (Hultgren 223)</w:t>
      </w:r>
    </w:p>
    <w:p w14:paraId="30140693" w14:textId="77777777" w:rsidR="000B143E" w:rsidRPr="00F63A6A" w:rsidRDefault="000B143E" w:rsidP="00274AA2">
      <w:pPr>
        <w:numPr>
          <w:ilvl w:val="4"/>
          <w:numId w:val="98"/>
        </w:numPr>
        <w:rPr>
          <w:kern w:val="2"/>
          <w:sz w:val="20"/>
          <w:szCs w:val="18"/>
        </w:rPr>
      </w:pPr>
      <w:r w:rsidRPr="00F63A6A">
        <w:rPr>
          <w:kern w:val="2"/>
          <w:sz w:val="20"/>
          <w:szCs w:val="18"/>
        </w:rPr>
        <w:t xml:space="preserve">by Matthew: </w:t>
      </w:r>
      <w:r w:rsidRPr="00CA655D">
        <w:rPr>
          <w:kern w:val="2"/>
          <w:sz w:val="20"/>
          <w:szCs w:val="18"/>
        </w:rPr>
        <w:t xml:space="preserve">Bultmann 177; Donahue 88; Manson </w:t>
      </w:r>
      <w:r w:rsidRPr="00CA655D">
        <w:rPr>
          <w:i/>
          <w:kern w:val="2"/>
          <w:sz w:val="20"/>
          <w:szCs w:val="18"/>
        </w:rPr>
        <w:t>Sayings</w:t>
      </w:r>
      <w:r w:rsidRPr="00CA655D">
        <w:rPr>
          <w:kern w:val="2"/>
          <w:sz w:val="20"/>
          <w:szCs w:val="18"/>
        </w:rPr>
        <w:t xml:space="preserve"> 223. Richards 5-14.</w:t>
      </w:r>
    </w:p>
    <w:p w14:paraId="0B4CF8EB" w14:textId="77777777" w:rsidR="000B143E" w:rsidRPr="00F63A6A" w:rsidRDefault="000B143E" w:rsidP="00274AA2">
      <w:pPr>
        <w:numPr>
          <w:ilvl w:val="4"/>
          <w:numId w:val="98"/>
        </w:numPr>
        <w:rPr>
          <w:kern w:val="2"/>
          <w:sz w:val="20"/>
          <w:szCs w:val="18"/>
        </w:rPr>
      </w:pPr>
      <w:r w:rsidRPr="00F63A6A">
        <w:rPr>
          <w:kern w:val="2"/>
          <w:sz w:val="20"/>
          <w:szCs w:val="18"/>
        </w:rPr>
        <w:t xml:space="preserve">pre-Matthean: </w:t>
      </w:r>
      <w:r w:rsidRPr="00CA655D">
        <w:rPr>
          <w:kern w:val="2"/>
          <w:sz w:val="20"/>
          <w:szCs w:val="18"/>
        </w:rPr>
        <w:t xml:space="preserve">Jeremias 80-81; Perrin </w:t>
      </w:r>
      <w:r>
        <w:rPr>
          <w:kern w:val="2"/>
          <w:sz w:val="20"/>
          <w:szCs w:val="18"/>
        </w:rPr>
        <w:t>119.</w:t>
      </w:r>
    </w:p>
    <w:p w14:paraId="22F5F5BD" w14:textId="77777777" w:rsidR="000B143E" w:rsidRDefault="000B143E" w:rsidP="00274AA2">
      <w:pPr>
        <w:numPr>
          <w:ilvl w:val="4"/>
          <w:numId w:val="98"/>
        </w:numPr>
        <w:rPr>
          <w:kern w:val="2"/>
        </w:rPr>
      </w:pPr>
      <w:r w:rsidRPr="009370DA">
        <w:rPr>
          <w:kern w:val="2"/>
        </w:rPr>
        <w:t xml:space="preserve">21:31 </w:t>
      </w:r>
      <w:r>
        <w:rPr>
          <w:kern w:val="2"/>
        </w:rPr>
        <w:t>“</w:t>
      </w:r>
      <w:r w:rsidRPr="009370DA">
        <w:rPr>
          <w:kern w:val="2"/>
        </w:rPr>
        <w:t>is a fitting applica</w:t>
      </w:r>
      <w:r>
        <w:rPr>
          <w:kern w:val="2"/>
        </w:rPr>
        <w:t xml:space="preserve">tion </w:t>
      </w:r>
      <w:r w:rsidRPr="009370DA">
        <w:rPr>
          <w:kern w:val="2"/>
        </w:rPr>
        <w:t>of the parable.</w:t>
      </w:r>
      <w:r>
        <w:rPr>
          <w:kern w:val="2"/>
        </w:rPr>
        <w:t>” (Hultgren 223)</w:t>
      </w:r>
    </w:p>
    <w:p w14:paraId="50E10723" w14:textId="77777777" w:rsidR="000B143E" w:rsidRDefault="000B143E" w:rsidP="00274AA2">
      <w:pPr>
        <w:numPr>
          <w:ilvl w:val="4"/>
          <w:numId w:val="98"/>
        </w:numPr>
        <w:rPr>
          <w:kern w:val="2"/>
        </w:rPr>
      </w:pPr>
      <w:r>
        <w:rPr>
          <w:kern w:val="2"/>
        </w:rPr>
        <w:t>Also, “</w:t>
      </w:r>
      <w:r w:rsidRPr="009370DA">
        <w:rPr>
          <w:kern w:val="2"/>
        </w:rPr>
        <w:t>the parable proper has to do with obedience to the will of the father (therefore God), but the application in 21:32 has</w:t>
      </w:r>
      <w:r>
        <w:rPr>
          <w:kern w:val="2"/>
        </w:rPr>
        <w:t xml:space="preserve"> to do with a positive or nega</w:t>
      </w:r>
      <w:r w:rsidRPr="009370DA">
        <w:rPr>
          <w:kern w:val="2"/>
        </w:rPr>
        <w:lastRenderedPageBreak/>
        <w:t>tive attitude toward John the Baptist.</w:t>
      </w:r>
      <w:r>
        <w:rPr>
          <w:kern w:val="2"/>
        </w:rPr>
        <w:t>” (Hultgren 223)</w:t>
      </w:r>
    </w:p>
    <w:p w14:paraId="63DB9B63" w14:textId="77777777" w:rsidR="000B143E" w:rsidRPr="00CB58D7" w:rsidRDefault="000B143E" w:rsidP="00274AA2">
      <w:pPr>
        <w:numPr>
          <w:ilvl w:val="3"/>
          <w:numId w:val="98"/>
        </w:numPr>
        <w:rPr>
          <w:kern w:val="2"/>
        </w:rPr>
      </w:pPr>
      <w:r>
        <w:rPr>
          <w:kern w:val="2"/>
        </w:rPr>
        <w:t xml:space="preserve">Some say </w:t>
      </w:r>
      <w:r w:rsidRPr="009370DA">
        <w:rPr>
          <w:kern w:val="2"/>
        </w:rPr>
        <w:t>21:31c</w:t>
      </w:r>
      <w:r>
        <w:rPr>
          <w:kern w:val="2"/>
        </w:rPr>
        <w:t>-32</w:t>
      </w:r>
      <w:r w:rsidRPr="009370DA">
        <w:rPr>
          <w:kern w:val="2"/>
        </w:rPr>
        <w:t xml:space="preserve"> (begi</w:t>
      </w:r>
      <w:r>
        <w:rPr>
          <w:kern w:val="2"/>
        </w:rPr>
        <w:t xml:space="preserve">nning with “Jesus said”) is </w:t>
      </w:r>
      <w:r w:rsidRPr="009370DA">
        <w:rPr>
          <w:kern w:val="2"/>
        </w:rPr>
        <w:t xml:space="preserve">secondary, </w:t>
      </w:r>
      <w:r>
        <w:rPr>
          <w:kern w:val="2"/>
        </w:rPr>
        <w:t>“</w:t>
      </w:r>
      <w:r w:rsidRPr="009370DA">
        <w:rPr>
          <w:kern w:val="2"/>
        </w:rPr>
        <w:t>which would mean that the parable had no a</w:t>
      </w:r>
      <w:r>
        <w:rPr>
          <w:kern w:val="2"/>
        </w:rPr>
        <w:t>pplication . . .</w:t>
      </w:r>
      <w:r>
        <w:t>” (Hultgren 223)</w:t>
      </w:r>
    </w:p>
    <w:p w14:paraId="7AE4FE5A" w14:textId="6B7B577E" w:rsidR="000B143E" w:rsidRPr="00F63A6A" w:rsidRDefault="000B143E" w:rsidP="00274AA2">
      <w:pPr>
        <w:numPr>
          <w:ilvl w:val="4"/>
          <w:numId w:val="98"/>
        </w:numPr>
        <w:rPr>
          <w:kern w:val="2"/>
          <w:sz w:val="20"/>
          <w:szCs w:val="18"/>
        </w:rPr>
      </w:pPr>
      <w:r w:rsidRPr="00F63A6A">
        <w:rPr>
          <w:kern w:val="2"/>
          <w:sz w:val="20"/>
          <w:szCs w:val="18"/>
        </w:rPr>
        <w:t xml:space="preserve">Gnilka </w:t>
      </w:r>
      <w:r w:rsidRPr="00F63A6A">
        <w:rPr>
          <w:i/>
          <w:kern w:val="2"/>
          <w:sz w:val="20"/>
          <w:szCs w:val="18"/>
        </w:rPr>
        <w:t>Matthäus</w:t>
      </w:r>
      <w:r w:rsidRPr="00F63A6A">
        <w:rPr>
          <w:kern w:val="2"/>
          <w:sz w:val="20"/>
          <w:szCs w:val="18"/>
        </w:rPr>
        <w:t xml:space="preserve"> </w:t>
      </w:r>
      <w:r w:rsidR="00494587" w:rsidRPr="00F64F6E">
        <w:rPr>
          <w:kern w:val="2"/>
          <w:sz w:val="20"/>
          <w:szCs w:val="18"/>
        </w:rPr>
        <w:t>2</w:t>
      </w:r>
      <w:r w:rsidR="00494587">
        <w:rPr>
          <w:kern w:val="2"/>
          <w:sz w:val="20"/>
          <w:szCs w:val="18"/>
        </w:rPr>
        <w:t>.</w:t>
      </w:r>
      <w:r w:rsidRPr="00F63A6A">
        <w:rPr>
          <w:kern w:val="2"/>
          <w:sz w:val="20"/>
          <w:szCs w:val="18"/>
        </w:rPr>
        <w:t xml:space="preserve">219-20; Jülicher </w:t>
      </w:r>
      <w:r w:rsidR="00494587" w:rsidRPr="00F64F6E">
        <w:rPr>
          <w:kern w:val="2"/>
          <w:sz w:val="20"/>
          <w:szCs w:val="18"/>
        </w:rPr>
        <w:t>2</w:t>
      </w:r>
      <w:r w:rsidR="00494587">
        <w:rPr>
          <w:kern w:val="2"/>
          <w:sz w:val="20"/>
          <w:szCs w:val="18"/>
        </w:rPr>
        <w:t>.</w:t>
      </w:r>
      <w:r w:rsidRPr="00F63A6A">
        <w:rPr>
          <w:kern w:val="2"/>
          <w:sz w:val="20"/>
          <w:szCs w:val="18"/>
        </w:rPr>
        <w:t xml:space="preserve">382-33; Lambrecht </w:t>
      </w:r>
      <w:r w:rsidRPr="00F63A6A">
        <w:rPr>
          <w:i/>
          <w:kern w:val="2"/>
          <w:sz w:val="20"/>
          <w:szCs w:val="18"/>
        </w:rPr>
        <w:t>Treasure</w:t>
      </w:r>
      <w:r w:rsidRPr="00F63A6A">
        <w:rPr>
          <w:kern w:val="2"/>
          <w:sz w:val="20"/>
          <w:szCs w:val="18"/>
        </w:rPr>
        <w:t xml:space="preserve"> 95-99; Luz </w:t>
      </w:r>
      <w:r w:rsidRPr="00F63A6A">
        <w:rPr>
          <w:i/>
          <w:kern w:val="2"/>
          <w:sz w:val="20"/>
          <w:szCs w:val="18"/>
        </w:rPr>
        <w:t>Matthäus</w:t>
      </w:r>
      <w:r w:rsidRPr="00F63A6A">
        <w:rPr>
          <w:kern w:val="2"/>
          <w:sz w:val="20"/>
          <w:szCs w:val="18"/>
        </w:rPr>
        <w:t xml:space="preserve"> </w:t>
      </w:r>
      <w:r w:rsidR="00494587" w:rsidRPr="00401531">
        <w:rPr>
          <w:sz w:val="20"/>
        </w:rPr>
        <w:t>3</w:t>
      </w:r>
      <w:r w:rsidR="00494587">
        <w:rPr>
          <w:sz w:val="20"/>
        </w:rPr>
        <w:t>.</w:t>
      </w:r>
      <w:r w:rsidRPr="00F63A6A">
        <w:rPr>
          <w:kern w:val="2"/>
          <w:sz w:val="20"/>
          <w:szCs w:val="18"/>
        </w:rPr>
        <w:t>205-</w:t>
      </w:r>
      <w:r>
        <w:rPr>
          <w:kern w:val="2"/>
          <w:sz w:val="20"/>
          <w:szCs w:val="18"/>
        </w:rPr>
        <w:t>0</w:t>
      </w:r>
      <w:r w:rsidRPr="00F63A6A">
        <w:rPr>
          <w:kern w:val="2"/>
          <w:sz w:val="20"/>
          <w:szCs w:val="18"/>
        </w:rPr>
        <w:t>7; Weder 231-33.</w:t>
      </w:r>
    </w:p>
    <w:p w14:paraId="3DFEB749" w14:textId="77777777" w:rsidR="000B143E" w:rsidRDefault="000B143E" w:rsidP="00274AA2">
      <w:pPr>
        <w:numPr>
          <w:ilvl w:val="2"/>
          <w:numId w:val="98"/>
        </w:numPr>
        <w:rPr>
          <w:kern w:val="2"/>
        </w:rPr>
      </w:pPr>
      <w:r>
        <w:rPr>
          <w:kern w:val="2"/>
        </w:rPr>
        <w:t>authentic</w:t>
      </w:r>
    </w:p>
    <w:p w14:paraId="090D9466" w14:textId="77777777" w:rsidR="000219FD" w:rsidRDefault="000B143E" w:rsidP="00274AA2">
      <w:pPr>
        <w:numPr>
          <w:ilvl w:val="3"/>
          <w:numId w:val="98"/>
        </w:numPr>
        <w:rPr>
          <w:kern w:val="2"/>
        </w:rPr>
      </w:pPr>
      <w:r>
        <w:rPr>
          <w:kern w:val="2"/>
        </w:rPr>
        <w:t>“</w:t>
      </w:r>
      <w:r w:rsidRPr="009370DA">
        <w:rPr>
          <w:kern w:val="2"/>
        </w:rPr>
        <w:t xml:space="preserve">Independently of </w:t>
      </w:r>
      <w:r>
        <w:rPr>
          <w:kern w:val="2"/>
        </w:rPr>
        <w:t>[</w:t>
      </w:r>
      <w:r w:rsidRPr="00BB708C">
        <w:rPr>
          <w:kern w:val="2"/>
        </w:rPr>
        <w:t>Matt 21:32</w:t>
      </w:r>
      <w:r>
        <w:rPr>
          <w:kern w:val="2"/>
        </w:rPr>
        <w:t>]</w:t>
      </w:r>
      <w:r w:rsidRPr="009370DA">
        <w:rPr>
          <w:kern w:val="2"/>
        </w:rPr>
        <w:t>, Luke claims also that tax collectors were baptized by John, that the Pharisees refused, and that they therefore rejected God’s purpose (7:29-30).</w:t>
      </w:r>
      <w:r>
        <w:rPr>
          <w:kern w:val="2"/>
        </w:rPr>
        <w:t>” (Hultgren 222)</w:t>
      </w:r>
    </w:p>
    <w:p w14:paraId="6FCA3745" w14:textId="0C46123F" w:rsidR="000B143E" w:rsidRPr="000219FD" w:rsidRDefault="000B143E" w:rsidP="000219FD">
      <w:pPr>
        <w:numPr>
          <w:ilvl w:val="4"/>
          <w:numId w:val="98"/>
        </w:numPr>
        <w:rPr>
          <w:kern w:val="2"/>
          <w:sz w:val="20"/>
          <w:szCs w:val="20"/>
        </w:rPr>
      </w:pPr>
      <w:r w:rsidRPr="00BB708C">
        <w:rPr>
          <w:kern w:val="2"/>
          <w:sz w:val="20"/>
          <w:szCs w:val="18"/>
        </w:rPr>
        <w:t>Luke 7:29-30, “</w:t>
      </w:r>
      <w:r w:rsidR="000219FD">
        <w:rPr>
          <w:sz w:val="20"/>
          <w:szCs w:val="20"/>
        </w:rPr>
        <w:t>(</w:t>
      </w:r>
      <w:r w:rsidR="000219FD" w:rsidRPr="00866D98">
        <w:rPr>
          <w:sz w:val="20"/>
          <w:szCs w:val="20"/>
        </w:rPr>
        <w:t xml:space="preserve">And all the people who heard this, including the tax collectors, acknowledged the justice of God, having been baptized with John’s baptism. </w:t>
      </w:r>
      <w:r w:rsidR="000219FD" w:rsidRPr="00866D98">
        <w:rPr>
          <w:sz w:val="20"/>
          <w:szCs w:val="20"/>
          <w:vertAlign w:val="superscript"/>
        </w:rPr>
        <w:t>30</w:t>
      </w:r>
      <w:r w:rsidR="000219FD" w:rsidRPr="00866D98">
        <w:rPr>
          <w:sz w:val="20"/>
          <w:szCs w:val="20"/>
        </w:rPr>
        <w:t xml:space="preserve"> But the Pharisees and the experts in the law, not having been baptized by him, rejected God’s purpose for themselves.</w:t>
      </w:r>
      <w:r>
        <w:rPr>
          <w:sz w:val="20"/>
          <w:szCs w:val="20"/>
          <w:lang w:bidi="he-IL"/>
        </w:rPr>
        <w:t>”</w:t>
      </w:r>
    </w:p>
    <w:p w14:paraId="3BB74468" w14:textId="77777777" w:rsidR="000B143E" w:rsidRDefault="000B143E" w:rsidP="00274AA2">
      <w:pPr>
        <w:numPr>
          <w:ilvl w:val="3"/>
          <w:numId w:val="98"/>
        </w:numPr>
        <w:rPr>
          <w:kern w:val="2"/>
        </w:rPr>
      </w:pPr>
      <w:r w:rsidRPr="009370DA">
        <w:rPr>
          <w:kern w:val="2"/>
        </w:rPr>
        <w:t xml:space="preserve">21:31c-32 is </w:t>
      </w:r>
      <w:r>
        <w:rPr>
          <w:kern w:val="2"/>
        </w:rPr>
        <w:t>at least pre-Matthean. (Hultgren 223)</w:t>
      </w:r>
    </w:p>
    <w:p w14:paraId="00C82AD1" w14:textId="77777777" w:rsidR="000B143E" w:rsidRDefault="000B143E" w:rsidP="00274AA2">
      <w:pPr>
        <w:numPr>
          <w:ilvl w:val="4"/>
          <w:numId w:val="98"/>
        </w:numPr>
        <w:rPr>
          <w:kern w:val="2"/>
        </w:rPr>
      </w:pPr>
      <w:r>
        <w:rPr>
          <w:kern w:val="2"/>
        </w:rPr>
        <w:t>“</w:t>
      </w:r>
      <w:r w:rsidRPr="009370DA">
        <w:rPr>
          <w:kern w:val="2"/>
        </w:rPr>
        <w:t>The language of 21:31</w:t>
      </w:r>
      <w:r>
        <w:rPr>
          <w:kern w:val="2"/>
        </w:rPr>
        <w:t xml:space="preserve">c is traditional, not Matthean, </w:t>
      </w:r>
      <w:r w:rsidRPr="009370DA">
        <w:rPr>
          <w:kern w:val="2"/>
        </w:rPr>
        <w:t>in its use of “tax collectors and prostitutes” and</w:t>
      </w:r>
      <w:r>
        <w:rPr>
          <w:kern w:val="2"/>
        </w:rPr>
        <w:t xml:space="preserve"> “kingdom of God.”” (Hultgren 223)</w:t>
      </w:r>
    </w:p>
    <w:p w14:paraId="1A1F5005" w14:textId="77777777" w:rsidR="000B143E" w:rsidRDefault="000B143E" w:rsidP="00274AA2">
      <w:pPr>
        <w:numPr>
          <w:ilvl w:val="4"/>
          <w:numId w:val="98"/>
        </w:numPr>
        <w:rPr>
          <w:kern w:val="2"/>
        </w:rPr>
      </w:pPr>
      <w:r>
        <w:rPr>
          <w:kern w:val="2"/>
        </w:rPr>
        <w:t xml:space="preserve">“Moreover, if </w:t>
      </w:r>
      <w:r w:rsidRPr="009370DA">
        <w:rPr>
          <w:kern w:val="2"/>
        </w:rPr>
        <w:t>the “way of righteousness” (21:32) exemplified in t</w:t>
      </w:r>
      <w:r>
        <w:rPr>
          <w:kern w:val="2"/>
        </w:rPr>
        <w:t xml:space="preserve">he ministry of John is in fact </w:t>
      </w:r>
      <w:r w:rsidRPr="009370DA">
        <w:rPr>
          <w:kern w:val="2"/>
        </w:rPr>
        <w:t>the purpose and plan of God, all of 21:31c-32 is fitting as an appli</w:t>
      </w:r>
      <w:r>
        <w:rPr>
          <w:kern w:val="2"/>
        </w:rPr>
        <w:t xml:space="preserve">cation. The </w:t>
      </w:r>
      <w:r w:rsidRPr="009370DA">
        <w:rPr>
          <w:kern w:val="2"/>
        </w:rPr>
        <w:t>point of comparison would be that those who have not professed to be obedient (the tax collectors and prostitutes)</w:t>
      </w:r>
      <w:r>
        <w:rPr>
          <w:kern w:val="2"/>
        </w:rPr>
        <w:t xml:space="preserve"> . . . </w:t>
      </w:r>
      <w:r w:rsidRPr="009370DA">
        <w:rPr>
          <w:kern w:val="2"/>
        </w:rPr>
        <w:t>have in fact responded to the purposes of God, beginning with the ministry of John, while those who claim to be obedient (the chief priests and elders)</w:t>
      </w:r>
      <w:r>
        <w:rPr>
          <w:kern w:val="2"/>
        </w:rPr>
        <w:t xml:space="preserve"> . . . </w:t>
      </w:r>
      <w:r w:rsidRPr="009370DA">
        <w:rPr>
          <w:kern w:val="2"/>
        </w:rPr>
        <w:t>have not.</w:t>
      </w:r>
      <w:r>
        <w:rPr>
          <w:kern w:val="2"/>
        </w:rPr>
        <w:t>” (Hultgren 223)</w:t>
      </w:r>
    </w:p>
    <w:p w14:paraId="3E4D9D38" w14:textId="38415285" w:rsidR="000B143E" w:rsidRDefault="000B143E" w:rsidP="00274AA2">
      <w:pPr>
        <w:numPr>
          <w:ilvl w:val="4"/>
          <w:numId w:val="98"/>
        </w:numPr>
        <w:rPr>
          <w:kern w:val="2"/>
        </w:rPr>
      </w:pPr>
      <w:r>
        <w:rPr>
          <w:kern w:val="2"/>
        </w:rPr>
        <w:t xml:space="preserve">Though </w:t>
      </w:r>
      <w:r w:rsidRPr="009370DA">
        <w:rPr>
          <w:kern w:val="2"/>
        </w:rPr>
        <w:t xml:space="preserve">the </w:t>
      </w:r>
      <w:r>
        <w:rPr>
          <w:kern w:val="2"/>
        </w:rPr>
        <w:t xml:space="preserve">chief priests and elders </w:t>
      </w:r>
      <w:r w:rsidRPr="009370DA">
        <w:rPr>
          <w:kern w:val="2"/>
        </w:rPr>
        <w:t>saw the tax collectors and prostitutes</w:t>
      </w:r>
      <w:r>
        <w:rPr>
          <w:kern w:val="2"/>
        </w:rPr>
        <w:t xml:space="preserve"> repent</w:t>
      </w:r>
      <w:r w:rsidRPr="009370DA">
        <w:rPr>
          <w:kern w:val="2"/>
        </w:rPr>
        <w:t xml:space="preserve">, they </w:t>
      </w:r>
      <w:r>
        <w:rPr>
          <w:kern w:val="2"/>
        </w:rPr>
        <w:t xml:space="preserve">themselves </w:t>
      </w:r>
      <w:r w:rsidRPr="009370DA">
        <w:rPr>
          <w:kern w:val="2"/>
        </w:rPr>
        <w:t xml:space="preserve">did not. </w:t>
      </w:r>
      <w:r>
        <w:rPr>
          <w:kern w:val="2"/>
        </w:rPr>
        <w:t>“</w:t>
      </w:r>
      <w:r w:rsidRPr="009370DA">
        <w:rPr>
          <w:kern w:val="2"/>
        </w:rPr>
        <w:t>They have thus decided against John and his ministry twice.</w:t>
      </w:r>
      <w:r>
        <w:rPr>
          <w:kern w:val="2"/>
        </w:rPr>
        <w:t xml:space="preserve">” </w:t>
      </w:r>
      <w:r w:rsidRPr="00821205">
        <w:rPr>
          <w:kern w:val="2"/>
          <w:sz w:val="20"/>
          <w:szCs w:val="18"/>
        </w:rPr>
        <w:t xml:space="preserve">(Davies and Allison </w:t>
      </w:r>
      <w:r w:rsidR="00494587" w:rsidRPr="00401531">
        <w:rPr>
          <w:sz w:val="20"/>
        </w:rPr>
        <w:t>3</w:t>
      </w:r>
      <w:r w:rsidR="00494587">
        <w:rPr>
          <w:sz w:val="20"/>
        </w:rPr>
        <w:t>.</w:t>
      </w:r>
      <w:r w:rsidRPr="00821205">
        <w:rPr>
          <w:kern w:val="2"/>
          <w:sz w:val="20"/>
          <w:szCs w:val="18"/>
        </w:rPr>
        <w:t>171)</w:t>
      </w:r>
      <w:r>
        <w:rPr>
          <w:kern w:val="2"/>
        </w:rPr>
        <w:t xml:space="preserve"> (Hultgren 223)</w:t>
      </w:r>
    </w:p>
    <w:p w14:paraId="429544AC" w14:textId="77777777" w:rsidR="000B143E" w:rsidRPr="00CB58D7" w:rsidRDefault="000B143E" w:rsidP="00274AA2">
      <w:pPr>
        <w:numPr>
          <w:ilvl w:val="4"/>
          <w:numId w:val="98"/>
        </w:numPr>
        <w:rPr>
          <w:kern w:val="2"/>
        </w:rPr>
      </w:pPr>
      <w:r>
        <w:rPr>
          <w:kern w:val="2"/>
        </w:rPr>
        <w:t>“</w:t>
      </w:r>
      <w:r w:rsidRPr="009370DA">
        <w:rPr>
          <w:kern w:val="2"/>
        </w:rPr>
        <w:t>The fact that believing John is so strongly emphasized twice (21:32a, c), thereby putting a very high estimate upon him, casts doubt on whether the saying was created within a Christian community. It must have originated in the earliest stratum of the tradition, reflecting the attitude of Jesus himself.</w:t>
      </w:r>
      <w:r>
        <w:rPr>
          <w:kern w:val="2"/>
        </w:rPr>
        <w:t>” (Hultgren 223)</w:t>
      </w:r>
    </w:p>
    <w:p w14:paraId="73785C0A" w14:textId="77777777" w:rsidR="000B143E" w:rsidRPr="008264ED" w:rsidRDefault="000B143E" w:rsidP="00274AA2">
      <w:pPr>
        <w:numPr>
          <w:ilvl w:val="5"/>
          <w:numId w:val="98"/>
        </w:numPr>
        <w:rPr>
          <w:kern w:val="2"/>
          <w:sz w:val="20"/>
          <w:szCs w:val="18"/>
        </w:rPr>
      </w:pPr>
      <w:r w:rsidRPr="008264ED">
        <w:rPr>
          <w:kern w:val="2"/>
          <w:sz w:val="20"/>
          <w:szCs w:val="18"/>
        </w:rPr>
        <w:t xml:space="preserve">Dibelius, Martin. </w:t>
      </w:r>
      <w:r w:rsidRPr="008264ED">
        <w:rPr>
          <w:i/>
          <w:kern w:val="2"/>
          <w:sz w:val="20"/>
          <w:szCs w:val="18"/>
        </w:rPr>
        <w:t>Die urchristliche Überlieferung von Johannes dem Taufer</w:t>
      </w:r>
      <w:r w:rsidRPr="008264ED">
        <w:rPr>
          <w:kern w:val="2"/>
          <w:sz w:val="20"/>
          <w:szCs w:val="18"/>
        </w:rPr>
        <w:t>. FRLANT 15. Göttingen: Vandenhoeck &amp; Ruprecht, 1911. 20-21.</w:t>
      </w:r>
    </w:p>
    <w:p w14:paraId="6B6FD880" w14:textId="6BBCF0AD" w:rsidR="000B143E" w:rsidRPr="008264ED" w:rsidRDefault="000B143E" w:rsidP="00274AA2">
      <w:pPr>
        <w:numPr>
          <w:ilvl w:val="5"/>
          <w:numId w:val="98"/>
        </w:numPr>
        <w:rPr>
          <w:kern w:val="2"/>
          <w:sz w:val="20"/>
          <w:szCs w:val="18"/>
        </w:rPr>
      </w:pPr>
      <w:r w:rsidRPr="008264ED">
        <w:rPr>
          <w:kern w:val="2"/>
          <w:sz w:val="20"/>
          <w:szCs w:val="18"/>
        </w:rPr>
        <w:t xml:space="preserve">Wink “considers it among a cluster of sayings concerning John, many of which are authentic.” </w:t>
      </w:r>
      <w:r w:rsidRPr="008264ED">
        <w:rPr>
          <w:kern w:val="2"/>
          <w:sz w:val="16"/>
          <w:szCs w:val="14"/>
        </w:rPr>
        <w:t xml:space="preserve">(Wink, Walter. </w:t>
      </w:r>
      <w:r w:rsidRPr="008264ED">
        <w:rPr>
          <w:i/>
          <w:kern w:val="2"/>
          <w:sz w:val="16"/>
          <w:szCs w:val="14"/>
        </w:rPr>
        <w:t>John the Baptist in the Gospel Tradition</w:t>
      </w:r>
      <w:r w:rsidRPr="008264ED">
        <w:rPr>
          <w:kern w:val="2"/>
          <w:sz w:val="16"/>
          <w:szCs w:val="14"/>
        </w:rPr>
        <w:t>. SNTSMS 7. Cambridge: Cambridge UP, 1968. 18.)</w:t>
      </w:r>
      <w:r w:rsidRPr="008264ED">
        <w:rPr>
          <w:kern w:val="2"/>
          <w:sz w:val="20"/>
          <w:szCs w:val="18"/>
        </w:rPr>
        <w:t xml:space="preserve"> (Hultgren 223 n 17)</w:t>
      </w:r>
    </w:p>
    <w:p w14:paraId="3CD1A3DB" w14:textId="4A6A122F" w:rsidR="000B143E" w:rsidRPr="008264ED" w:rsidRDefault="000B143E" w:rsidP="00274AA2">
      <w:pPr>
        <w:numPr>
          <w:ilvl w:val="5"/>
          <w:numId w:val="98"/>
        </w:numPr>
        <w:rPr>
          <w:kern w:val="2"/>
        </w:rPr>
      </w:pPr>
      <w:r w:rsidRPr="008264ED">
        <w:rPr>
          <w:kern w:val="2"/>
        </w:rPr>
        <w:t xml:space="preserve">Perrin thinks 21:32 is authentic </w:t>
      </w:r>
      <w:r w:rsidRPr="008264ED">
        <w:rPr>
          <w:kern w:val="2"/>
          <w:sz w:val="20"/>
          <w:szCs w:val="18"/>
        </w:rPr>
        <w:t>(75)</w:t>
      </w:r>
      <w:r w:rsidRPr="008264ED">
        <w:rPr>
          <w:kern w:val="2"/>
        </w:rPr>
        <w:t xml:space="preserve">, and </w:t>
      </w:r>
      <w:r>
        <w:rPr>
          <w:kern w:val="2"/>
        </w:rPr>
        <w:t xml:space="preserve">even </w:t>
      </w:r>
      <w:r w:rsidRPr="008264ED">
        <w:rPr>
          <w:kern w:val="2"/>
        </w:rPr>
        <w:t xml:space="preserve">thinks it was “placed where it is in the pre-Matthean tradition” </w:t>
      </w:r>
      <w:r w:rsidRPr="008264ED">
        <w:rPr>
          <w:kern w:val="2"/>
          <w:sz w:val="20"/>
          <w:szCs w:val="18"/>
        </w:rPr>
        <w:t>(119)</w:t>
      </w:r>
      <w:r w:rsidRPr="008264ED">
        <w:rPr>
          <w:kern w:val="2"/>
        </w:rPr>
        <w:t>. (Hultgren 223 n 17)</w:t>
      </w:r>
    </w:p>
    <w:p w14:paraId="5187DE0D" w14:textId="77777777" w:rsidR="000B143E" w:rsidRDefault="000B143E" w:rsidP="00274AA2">
      <w:pPr>
        <w:numPr>
          <w:ilvl w:val="1"/>
          <w:numId w:val="98"/>
        </w:numPr>
        <w:rPr>
          <w:kern w:val="2"/>
        </w:rPr>
      </w:pPr>
      <w:r>
        <w:rPr>
          <w:kern w:val="2"/>
        </w:rPr>
        <w:t>Jesus’ meaning</w:t>
      </w:r>
    </w:p>
    <w:p w14:paraId="645E7C3A" w14:textId="77777777" w:rsidR="000B143E" w:rsidRDefault="000B143E" w:rsidP="00274AA2">
      <w:pPr>
        <w:numPr>
          <w:ilvl w:val="2"/>
          <w:numId w:val="98"/>
        </w:numPr>
        <w:rPr>
          <w:kern w:val="2"/>
        </w:rPr>
      </w:pPr>
      <w:r>
        <w:rPr>
          <w:kern w:val="2"/>
        </w:rPr>
        <w:t>allegorical features</w:t>
      </w:r>
    </w:p>
    <w:p w14:paraId="17D09F4E" w14:textId="77777777" w:rsidR="000B143E" w:rsidRDefault="000B143E" w:rsidP="00274AA2">
      <w:pPr>
        <w:numPr>
          <w:ilvl w:val="3"/>
          <w:numId w:val="98"/>
        </w:numPr>
        <w:rPr>
          <w:kern w:val="2"/>
        </w:rPr>
      </w:pPr>
      <w:r w:rsidRPr="009370DA">
        <w:rPr>
          <w:kern w:val="2"/>
        </w:rPr>
        <w:t xml:space="preserve">The father is </w:t>
      </w:r>
      <w:r>
        <w:rPr>
          <w:kern w:val="2"/>
        </w:rPr>
        <w:t xml:space="preserve">God. </w:t>
      </w:r>
      <w:r w:rsidRPr="009370DA">
        <w:rPr>
          <w:kern w:val="2"/>
        </w:rPr>
        <w:t>(</w:t>
      </w:r>
      <w:r>
        <w:rPr>
          <w:kern w:val="2"/>
        </w:rPr>
        <w:t xml:space="preserve">Thus in </w:t>
      </w:r>
      <w:r w:rsidRPr="009370DA">
        <w:rPr>
          <w:kern w:val="2"/>
        </w:rPr>
        <w:t>21:37; 22:2; Luke 11:11</w:t>
      </w:r>
      <w:r>
        <w:rPr>
          <w:kern w:val="2"/>
        </w:rPr>
        <w:t xml:space="preserve">; 15:11.) (Hultgren </w:t>
      </w:r>
      <w:r w:rsidRPr="009370DA">
        <w:rPr>
          <w:kern w:val="2"/>
        </w:rPr>
        <w:t xml:space="preserve"> </w:t>
      </w:r>
      <w:r>
        <w:rPr>
          <w:kern w:val="2"/>
        </w:rPr>
        <w:t>221)</w:t>
      </w:r>
    </w:p>
    <w:p w14:paraId="397C2BD5" w14:textId="77777777" w:rsidR="000B143E" w:rsidRDefault="000B143E" w:rsidP="00274AA2">
      <w:pPr>
        <w:numPr>
          <w:ilvl w:val="3"/>
          <w:numId w:val="98"/>
        </w:numPr>
        <w:rPr>
          <w:kern w:val="2"/>
        </w:rPr>
      </w:pPr>
      <w:r w:rsidRPr="009370DA">
        <w:rPr>
          <w:kern w:val="2"/>
        </w:rPr>
        <w:t xml:space="preserve">The vineyard is </w:t>
      </w:r>
      <w:r>
        <w:rPr>
          <w:kern w:val="2"/>
        </w:rPr>
        <w:t xml:space="preserve">Israel. </w:t>
      </w:r>
      <w:r w:rsidRPr="009370DA">
        <w:rPr>
          <w:kern w:val="2"/>
        </w:rPr>
        <w:t>(</w:t>
      </w:r>
      <w:r>
        <w:rPr>
          <w:kern w:val="2"/>
        </w:rPr>
        <w:t>Thus in Isa 5:1-7; Matt 21:33-43.) (Hultgren 221)</w:t>
      </w:r>
    </w:p>
    <w:p w14:paraId="6BAA6291" w14:textId="77777777" w:rsidR="000B143E" w:rsidRPr="009370DA" w:rsidRDefault="000B143E" w:rsidP="00274AA2">
      <w:pPr>
        <w:numPr>
          <w:ilvl w:val="3"/>
          <w:numId w:val="98"/>
        </w:numPr>
        <w:rPr>
          <w:kern w:val="2"/>
        </w:rPr>
      </w:pPr>
      <w:r>
        <w:rPr>
          <w:kern w:val="2"/>
        </w:rPr>
        <w:t>“</w:t>
      </w:r>
      <w:r w:rsidRPr="009370DA">
        <w:rPr>
          <w:kern w:val="2"/>
        </w:rPr>
        <w:t>Each of the sons is a metaphor for the obedient and disobedient within Israel</w:t>
      </w:r>
      <w:r>
        <w:rPr>
          <w:kern w:val="2"/>
        </w:rPr>
        <w:t xml:space="preserve"> . . .” (Hultgren 220-21)</w:t>
      </w:r>
    </w:p>
    <w:p w14:paraId="02944CDD" w14:textId="77777777" w:rsidR="000B143E" w:rsidRDefault="000B143E" w:rsidP="00274AA2">
      <w:pPr>
        <w:numPr>
          <w:ilvl w:val="3"/>
          <w:numId w:val="98"/>
        </w:numPr>
        <w:rPr>
          <w:kern w:val="2"/>
        </w:rPr>
      </w:pPr>
      <w:r w:rsidRPr="009370DA">
        <w:rPr>
          <w:kern w:val="2"/>
        </w:rPr>
        <w:t>The chief priests and elders</w:t>
      </w:r>
      <w:r>
        <w:rPr>
          <w:kern w:val="2"/>
        </w:rPr>
        <w:t xml:space="preserve"> are</w:t>
      </w:r>
      <w:r w:rsidRPr="009370DA">
        <w:rPr>
          <w:kern w:val="2"/>
        </w:rPr>
        <w:t xml:space="preserve"> </w:t>
      </w:r>
      <w:r>
        <w:rPr>
          <w:kern w:val="2"/>
        </w:rPr>
        <w:t>“</w:t>
      </w:r>
      <w:r w:rsidRPr="009370DA">
        <w:rPr>
          <w:kern w:val="2"/>
        </w:rPr>
        <w:t>the disobedient son</w:t>
      </w:r>
      <w:r>
        <w:rPr>
          <w:kern w:val="2"/>
        </w:rPr>
        <w:t xml:space="preserve"> . . .” (Hultgren 223)</w:t>
      </w:r>
    </w:p>
    <w:p w14:paraId="0E557B40" w14:textId="77777777" w:rsidR="000B143E" w:rsidRDefault="000B143E" w:rsidP="00274AA2">
      <w:pPr>
        <w:numPr>
          <w:ilvl w:val="3"/>
          <w:numId w:val="98"/>
        </w:numPr>
        <w:rPr>
          <w:kern w:val="2"/>
        </w:rPr>
      </w:pPr>
      <w:r w:rsidRPr="009370DA">
        <w:rPr>
          <w:kern w:val="2"/>
        </w:rPr>
        <w:lastRenderedPageBreak/>
        <w:t>The tax collectors and prostitutes</w:t>
      </w:r>
      <w:r>
        <w:rPr>
          <w:kern w:val="2"/>
        </w:rPr>
        <w:t xml:space="preserve"> are “</w:t>
      </w:r>
      <w:r w:rsidRPr="009370DA">
        <w:rPr>
          <w:kern w:val="2"/>
        </w:rPr>
        <w:t>the son who said no but then entered the vineyard</w:t>
      </w:r>
      <w:r>
        <w:rPr>
          <w:kern w:val="2"/>
        </w:rPr>
        <w:t xml:space="preserve"> . . .” (Hultgren 223)</w:t>
      </w:r>
    </w:p>
    <w:p w14:paraId="00660C3D" w14:textId="77777777" w:rsidR="000B143E" w:rsidRPr="009370DA" w:rsidRDefault="000B143E" w:rsidP="00274AA2">
      <w:pPr>
        <w:numPr>
          <w:ilvl w:val="2"/>
          <w:numId w:val="98"/>
        </w:numPr>
        <w:rPr>
          <w:kern w:val="2"/>
        </w:rPr>
      </w:pPr>
      <w:r>
        <w:rPr>
          <w:kern w:val="2"/>
        </w:rPr>
        <w:t>“</w:t>
      </w:r>
      <w:r w:rsidRPr="009370DA">
        <w:rPr>
          <w:kern w:val="2"/>
        </w:rPr>
        <w:t>Doing the will of God is more than a matter of words; it has to do with deeds (7:21-27; 25:31-46).</w:t>
      </w:r>
      <w:r>
        <w:rPr>
          <w:kern w:val="2"/>
        </w:rPr>
        <w:t>” (Hultgren 224)</w:t>
      </w:r>
    </w:p>
    <w:p w14:paraId="65F03D4D" w14:textId="0EBC8292" w:rsidR="000B143E" w:rsidRPr="008C72E1" w:rsidRDefault="000B143E" w:rsidP="00274AA2">
      <w:pPr>
        <w:numPr>
          <w:ilvl w:val="3"/>
          <w:numId w:val="98"/>
        </w:numPr>
        <w:rPr>
          <w:kern w:val="2"/>
          <w:sz w:val="20"/>
          <w:szCs w:val="18"/>
        </w:rPr>
      </w:pPr>
      <w:r w:rsidRPr="008C72E1">
        <w:rPr>
          <w:kern w:val="2"/>
          <w:sz w:val="20"/>
          <w:szCs w:val="18"/>
        </w:rPr>
        <w:t>Matt 7:21-27, “</w:t>
      </w:r>
      <w:r w:rsidR="000219FD" w:rsidRPr="00572BDF">
        <w:rPr>
          <w:sz w:val="20"/>
          <w:szCs w:val="20"/>
        </w:rPr>
        <w:t xml:space="preserve">Not everyone who says to me, ‘Lord, Lord,’ will enter the kingdom of heaven, but only the one who does the will of my Father in heaven. </w:t>
      </w:r>
      <w:r w:rsidR="000219FD" w:rsidRPr="00572BDF">
        <w:rPr>
          <w:sz w:val="20"/>
          <w:szCs w:val="20"/>
          <w:vertAlign w:val="superscript"/>
        </w:rPr>
        <w:t>22</w:t>
      </w:r>
      <w:r w:rsidR="000219FD" w:rsidRPr="00572BDF">
        <w:rPr>
          <w:sz w:val="20"/>
          <w:szCs w:val="20"/>
        </w:rPr>
        <w:t xml:space="preserve"> On that day many will say to me, ‘Lord, Lord, did we not prophesy in your name, and cast out demons in your name, and do many mighty works in your name?’ </w:t>
      </w:r>
      <w:r w:rsidR="000219FD" w:rsidRPr="00572BDF">
        <w:rPr>
          <w:sz w:val="20"/>
          <w:szCs w:val="20"/>
          <w:vertAlign w:val="superscript"/>
        </w:rPr>
        <w:t>23</w:t>
      </w:r>
      <w:r w:rsidR="000219FD" w:rsidRPr="00572BDF">
        <w:rPr>
          <w:sz w:val="20"/>
          <w:szCs w:val="20"/>
        </w:rPr>
        <w:t xml:space="preserve"> Then I will declare to them, ‘I never knew you; go away from me, you who behave lawlessly.’</w:t>
      </w:r>
      <w:r w:rsidR="000219FD">
        <w:rPr>
          <w:sz w:val="20"/>
          <w:szCs w:val="20"/>
        </w:rPr>
        <w:t xml:space="preserve"> </w:t>
      </w:r>
      <w:r w:rsidR="000219FD" w:rsidRPr="00572BDF">
        <w:rPr>
          <w:sz w:val="20"/>
          <w:szCs w:val="20"/>
          <w:vertAlign w:val="superscript"/>
        </w:rPr>
        <w:t>24</w:t>
      </w:r>
      <w:r w:rsidR="000219FD" w:rsidRPr="00572BDF">
        <w:rPr>
          <w:sz w:val="20"/>
          <w:szCs w:val="20"/>
        </w:rPr>
        <w:t xml:space="preserve"> Everyone, then, who hears these words of mine and acts on them will be like a wise man who built his house on rock. </w:t>
      </w:r>
      <w:r w:rsidR="000219FD" w:rsidRPr="00572BDF">
        <w:rPr>
          <w:sz w:val="20"/>
          <w:szCs w:val="20"/>
          <w:vertAlign w:val="superscript"/>
        </w:rPr>
        <w:t>25</w:t>
      </w:r>
      <w:r w:rsidR="000219FD" w:rsidRPr="00572BDF">
        <w:rPr>
          <w:sz w:val="20"/>
          <w:szCs w:val="20"/>
        </w:rPr>
        <w:t xml:space="preserve"> The rain fell, the floods came, and the winds blew and beat on that house, but it did not fall because it had been founded on rock. </w:t>
      </w:r>
      <w:r w:rsidR="000219FD" w:rsidRPr="00572BDF">
        <w:rPr>
          <w:sz w:val="20"/>
          <w:szCs w:val="20"/>
          <w:vertAlign w:val="superscript"/>
        </w:rPr>
        <w:t>26</w:t>
      </w:r>
      <w:r w:rsidR="000219FD" w:rsidRPr="00572BDF">
        <w:rPr>
          <w:sz w:val="20"/>
          <w:szCs w:val="20"/>
        </w:rPr>
        <w:t xml:space="preserve"> And everyone who hears these words of mine and does not act on them will be like a foolish man who built his house on sand. </w:t>
      </w:r>
      <w:r w:rsidR="000219FD" w:rsidRPr="00572BDF">
        <w:rPr>
          <w:sz w:val="20"/>
          <w:szCs w:val="20"/>
          <w:vertAlign w:val="superscript"/>
        </w:rPr>
        <w:t>27</w:t>
      </w:r>
      <w:r w:rsidR="000219FD" w:rsidRPr="00572BDF">
        <w:rPr>
          <w:sz w:val="20"/>
          <w:szCs w:val="20"/>
        </w:rPr>
        <w:t xml:space="preserve"> The rain fell, and the floods came, and the winds blew and beat against that house, and it fell—and great was its fall!</w:t>
      </w:r>
      <w:r>
        <w:rPr>
          <w:sz w:val="20"/>
          <w:szCs w:val="20"/>
          <w:lang w:bidi="he-IL"/>
        </w:rPr>
        <w:t>”</w:t>
      </w:r>
    </w:p>
    <w:p w14:paraId="4C6C9534" w14:textId="70E9CEE3" w:rsidR="000B143E" w:rsidRPr="008C72E1" w:rsidRDefault="000B143E" w:rsidP="00274AA2">
      <w:pPr>
        <w:numPr>
          <w:ilvl w:val="3"/>
          <w:numId w:val="98"/>
        </w:numPr>
        <w:rPr>
          <w:kern w:val="2"/>
          <w:sz w:val="20"/>
          <w:szCs w:val="18"/>
        </w:rPr>
      </w:pPr>
      <w:r w:rsidRPr="008C72E1">
        <w:rPr>
          <w:kern w:val="2"/>
          <w:sz w:val="20"/>
          <w:szCs w:val="18"/>
        </w:rPr>
        <w:t>Matt 25:31-46, “</w:t>
      </w:r>
      <w:r>
        <w:rPr>
          <w:sz w:val="20"/>
          <w:szCs w:val="20"/>
          <w:vertAlign w:val="superscript"/>
          <w:lang w:bidi="he-IL"/>
        </w:rPr>
        <w:t>35</w:t>
      </w:r>
      <w:r>
        <w:rPr>
          <w:sz w:val="20"/>
          <w:szCs w:val="20"/>
          <w:lang w:bidi="he-IL"/>
        </w:rPr>
        <w:t xml:space="preserve"> for I was hungry and you gave me food, I was thirsty and you gave me something to drink . . .” Etc.</w:t>
      </w:r>
    </w:p>
    <w:p w14:paraId="7CA4D922" w14:textId="77777777" w:rsidR="000B143E" w:rsidRPr="009370DA" w:rsidRDefault="000B143E" w:rsidP="00274AA2">
      <w:pPr>
        <w:numPr>
          <w:ilvl w:val="2"/>
          <w:numId w:val="98"/>
        </w:numPr>
        <w:rPr>
          <w:kern w:val="2"/>
        </w:rPr>
      </w:pPr>
      <w:r>
        <w:rPr>
          <w:kern w:val="2"/>
        </w:rPr>
        <w:t>“</w:t>
      </w:r>
      <w:r w:rsidRPr="009370DA">
        <w:rPr>
          <w:kern w:val="2"/>
        </w:rPr>
        <w:t xml:space="preserve">The parable does more, however, than speak against the hypocrisy of uttering pious words that are not consonant with behavior. It also speaks against the view that the ways and will of God are always evident to those who presume to be the custodians of the tradition—and that they are always obscure to those outside. </w:t>
      </w:r>
      <w:r>
        <w:rPr>
          <w:kern w:val="2"/>
        </w:rPr>
        <w:t xml:space="preserve">. . . </w:t>
      </w:r>
      <w:r w:rsidRPr="009370DA">
        <w:rPr>
          <w:kern w:val="2"/>
        </w:rPr>
        <w:t>To reject the new and unfamiliar may be right. But there may also be occasions where God is beckoning his children to serve in the kingdom in unexpected ways or places.</w:t>
      </w:r>
      <w:r>
        <w:rPr>
          <w:kern w:val="2"/>
        </w:rPr>
        <w:t>” (Hultgren 224)</w:t>
      </w:r>
    </w:p>
    <w:p w14:paraId="5B2AE71C" w14:textId="77777777" w:rsidR="000B143E" w:rsidRDefault="000B143E" w:rsidP="00274AA2">
      <w:pPr>
        <w:numPr>
          <w:ilvl w:val="2"/>
          <w:numId w:val="98"/>
        </w:numPr>
        <w:rPr>
          <w:kern w:val="2"/>
        </w:rPr>
      </w:pPr>
      <w:r>
        <w:rPr>
          <w:kern w:val="2"/>
        </w:rPr>
        <w:t>“</w:t>
      </w:r>
      <w:r w:rsidRPr="009370DA">
        <w:rPr>
          <w:kern w:val="2"/>
        </w:rPr>
        <w:t>What is so intriguing is that God often gets a hearing and response in the lives of people whom the righteous despise. These are people who make no claims of being righteous or religious, but who carry on daily tasks given them by God. Precisely when people do not try to be religious, but simply do the will</w:t>
      </w:r>
      <w:r>
        <w:rPr>
          <w:kern w:val="2"/>
        </w:rPr>
        <w:t xml:space="preserve"> [224] </w:t>
      </w:r>
      <w:r w:rsidRPr="009370DA">
        <w:rPr>
          <w:kern w:val="2"/>
        </w:rPr>
        <w:t>of God through the normal course of living, they respond to God’s call.</w:t>
      </w:r>
      <w:r>
        <w:rPr>
          <w:kern w:val="2"/>
        </w:rPr>
        <w:t xml:space="preserve"> . . .</w:t>
      </w:r>
      <w:r w:rsidRPr="009370DA">
        <w:rPr>
          <w:kern w:val="2"/>
        </w:rPr>
        <w:t xml:space="preserve"> God’s dominion takes place and gets done beyond the bounds of church activity in many corners of the world, even where the gospel has not been heard. That should be good news even for those who consider themselves the bearers of the gospel.</w:t>
      </w:r>
      <w:r>
        <w:rPr>
          <w:kern w:val="2"/>
        </w:rPr>
        <w:t>” (Hultgren 224-25)</w:t>
      </w:r>
    </w:p>
    <w:p w14:paraId="17F0FD75" w14:textId="77777777" w:rsidR="000B143E" w:rsidRDefault="000B143E" w:rsidP="00274AA2">
      <w:pPr>
        <w:numPr>
          <w:ilvl w:val="1"/>
          <w:numId w:val="98"/>
        </w:numPr>
        <w:rPr>
          <w:kern w:val="2"/>
        </w:rPr>
      </w:pPr>
      <w:r>
        <w:rPr>
          <w:kern w:val="2"/>
        </w:rPr>
        <w:t>Matthew’s meaning</w:t>
      </w:r>
    </w:p>
    <w:p w14:paraId="133834A5" w14:textId="77777777" w:rsidR="000B143E" w:rsidRDefault="000B143E" w:rsidP="00274AA2">
      <w:pPr>
        <w:numPr>
          <w:ilvl w:val="2"/>
          <w:numId w:val="98"/>
        </w:numPr>
        <w:rPr>
          <w:kern w:val="2"/>
        </w:rPr>
      </w:pPr>
      <w:r>
        <w:rPr>
          <w:kern w:val="2"/>
        </w:rPr>
        <w:t>context</w:t>
      </w:r>
    </w:p>
    <w:p w14:paraId="6E4847D3" w14:textId="77777777" w:rsidR="000B143E" w:rsidRDefault="000B143E" w:rsidP="00274AA2">
      <w:pPr>
        <w:numPr>
          <w:ilvl w:val="3"/>
          <w:numId w:val="98"/>
        </w:numPr>
        <w:rPr>
          <w:kern w:val="2"/>
        </w:rPr>
      </w:pPr>
      <w:r>
        <w:rPr>
          <w:kern w:val="2"/>
        </w:rPr>
        <w:t xml:space="preserve">Matthew’s </w:t>
      </w:r>
      <w:r w:rsidRPr="009370DA">
        <w:rPr>
          <w:kern w:val="2"/>
        </w:rPr>
        <w:t xml:space="preserve">Jerusalem </w:t>
      </w:r>
      <w:r>
        <w:rPr>
          <w:kern w:val="2"/>
        </w:rPr>
        <w:t>ministry</w:t>
      </w:r>
    </w:p>
    <w:p w14:paraId="65F85818" w14:textId="77777777" w:rsidR="000B143E" w:rsidRDefault="000B143E" w:rsidP="00274AA2">
      <w:pPr>
        <w:numPr>
          <w:ilvl w:val="4"/>
          <w:numId w:val="98"/>
        </w:numPr>
        <w:rPr>
          <w:kern w:val="2"/>
        </w:rPr>
      </w:pPr>
      <w:r>
        <w:rPr>
          <w:kern w:val="2"/>
        </w:rPr>
        <w:t>21:1-11: e</w:t>
      </w:r>
      <w:r w:rsidRPr="009370DA">
        <w:rPr>
          <w:kern w:val="2"/>
        </w:rPr>
        <w:t>ntry into Jerusalem</w:t>
      </w:r>
    </w:p>
    <w:p w14:paraId="03588709" w14:textId="77777777" w:rsidR="000B143E" w:rsidRDefault="000B143E" w:rsidP="00274AA2">
      <w:pPr>
        <w:numPr>
          <w:ilvl w:val="4"/>
          <w:numId w:val="98"/>
        </w:numPr>
        <w:rPr>
          <w:kern w:val="2"/>
        </w:rPr>
      </w:pPr>
      <w:r w:rsidRPr="009370DA">
        <w:rPr>
          <w:kern w:val="2"/>
        </w:rPr>
        <w:t>21:12-17</w:t>
      </w:r>
      <w:r>
        <w:rPr>
          <w:kern w:val="2"/>
        </w:rPr>
        <w:t xml:space="preserve">: </w:t>
      </w:r>
      <w:r w:rsidRPr="009370DA">
        <w:rPr>
          <w:kern w:val="2"/>
        </w:rPr>
        <w:t xml:space="preserve">cleansing of </w:t>
      </w:r>
      <w:r>
        <w:rPr>
          <w:kern w:val="2"/>
        </w:rPr>
        <w:t>temple</w:t>
      </w:r>
    </w:p>
    <w:p w14:paraId="76411079" w14:textId="77777777" w:rsidR="000B143E" w:rsidRDefault="000B143E" w:rsidP="00274AA2">
      <w:pPr>
        <w:numPr>
          <w:ilvl w:val="4"/>
          <w:numId w:val="98"/>
        </w:numPr>
        <w:rPr>
          <w:kern w:val="2"/>
        </w:rPr>
      </w:pPr>
      <w:r w:rsidRPr="009370DA">
        <w:rPr>
          <w:kern w:val="2"/>
        </w:rPr>
        <w:t>21:18-22</w:t>
      </w:r>
      <w:r>
        <w:rPr>
          <w:kern w:val="2"/>
        </w:rPr>
        <w:t>: cursing the fig tree</w:t>
      </w:r>
    </w:p>
    <w:p w14:paraId="3921F89B" w14:textId="77777777" w:rsidR="000B143E" w:rsidRDefault="000B143E" w:rsidP="00274AA2">
      <w:pPr>
        <w:numPr>
          <w:ilvl w:val="4"/>
          <w:numId w:val="98"/>
        </w:numPr>
        <w:rPr>
          <w:kern w:val="2"/>
        </w:rPr>
      </w:pPr>
      <w:r w:rsidRPr="009370DA">
        <w:rPr>
          <w:kern w:val="2"/>
        </w:rPr>
        <w:t>21:23-27</w:t>
      </w:r>
      <w:r>
        <w:rPr>
          <w:kern w:val="2"/>
        </w:rPr>
        <w:t xml:space="preserve">: </w:t>
      </w:r>
      <w:r w:rsidRPr="009370DA">
        <w:rPr>
          <w:kern w:val="2"/>
        </w:rPr>
        <w:t xml:space="preserve">question of authority </w:t>
      </w:r>
      <w:r>
        <w:rPr>
          <w:kern w:val="2"/>
        </w:rPr>
        <w:t xml:space="preserve">(a </w:t>
      </w:r>
      <w:r w:rsidRPr="009370DA">
        <w:rPr>
          <w:kern w:val="2"/>
        </w:rPr>
        <w:t xml:space="preserve">conflict story </w:t>
      </w:r>
      <w:r>
        <w:rPr>
          <w:kern w:val="2"/>
        </w:rPr>
        <w:t>“</w:t>
      </w:r>
      <w:r w:rsidRPr="009370DA">
        <w:rPr>
          <w:kern w:val="2"/>
        </w:rPr>
        <w:t>in which the opponents of Jesus (the chief priests and elders) will not answer his question about the origins of John’s baptismal minis</w:t>
      </w:r>
      <w:r>
        <w:rPr>
          <w:kern w:val="2"/>
        </w:rPr>
        <w:t>try”) (Hultgren 220)</w:t>
      </w:r>
    </w:p>
    <w:p w14:paraId="6ABB380A" w14:textId="77777777" w:rsidR="000219FD" w:rsidRDefault="000B143E" w:rsidP="00274AA2">
      <w:pPr>
        <w:numPr>
          <w:ilvl w:val="5"/>
          <w:numId w:val="98"/>
        </w:numPr>
        <w:rPr>
          <w:kern w:val="2"/>
        </w:rPr>
      </w:pPr>
      <w:r>
        <w:rPr>
          <w:kern w:val="2"/>
        </w:rPr>
        <w:t>“</w:t>
      </w:r>
      <w:r w:rsidRPr="009370DA">
        <w:rPr>
          <w:kern w:val="2"/>
        </w:rPr>
        <w:t>The immediate audience</w:t>
      </w:r>
      <w:r>
        <w:rPr>
          <w:kern w:val="2"/>
        </w:rPr>
        <w:t>”</w:t>
      </w:r>
      <w:r w:rsidRPr="009370DA">
        <w:rPr>
          <w:kern w:val="2"/>
        </w:rPr>
        <w:t xml:space="preserve"> is the chief priests and elders</w:t>
      </w:r>
      <w:r>
        <w:rPr>
          <w:kern w:val="2"/>
        </w:rPr>
        <w:t>. (Hultgren 220)</w:t>
      </w:r>
    </w:p>
    <w:p w14:paraId="674B1584" w14:textId="32A8DB7E" w:rsidR="000B143E" w:rsidRPr="000219FD" w:rsidRDefault="000B143E" w:rsidP="000219FD">
      <w:pPr>
        <w:numPr>
          <w:ilvl w:val="6"/>
          <w:numId w:val="98"/>
        </w:numPr>
        <w:rPr>
          <w:kern w:val="2"/>
          <w:sz w:val="20"/>
          <w:szCs w:val="20"/>
        </w:rPr>
      </w:pPr>
      <w:r>
        <w:rPr>
          <w:kern w:val="2"/>
          <w:sz w:val="20"/>
          <w:szCs w:val="18"/>
        </w:rPr>
        <w:t>Matt 21:23, “</w:t>
      </w:r>
      <w:r>
        <w:rPr>
          <w:sz w:val="20"/>
          <w:szCs w:val="20"/>
          <w:lang w:bidi="he-IL"/>
        </w:rPr>
        <w:t>When he entered the temple, the chief priests and the elders of the people came to him as he was teaching and said, “By what authority are you doing these things, and who gave you this authority?””</w:t>
      </w:r>
    </w:p>
    <w:p w14:paraId="46856688" w14:textId="77777777" w:rsidR="000B143E" w:rsidRDefault="000B143E" w:rsidP="00274AA2">
      <w:pPr>
        <w:numPr>
          <w:ilvl w:val="5"/>
          <w:numId w:val="98"/>
        </w:numPr>
        <w:rPr>
          <w:kern w:val="2"/>
        </w:rPr>
      </w:pPr>
      <w:r>
        <w:rPr>
          <w:kern w:val="2"/>
        </w:rPr>
        <w:t>“</w:t>
      </w:r>
      <w:r w:rsidRPr="009370DA">
        <w:rPr>
          <w:kern w:val="2"/>
        </w:rPr>
        <w:t>The situation is one of conflict.</w:t>
      </w:r>
      <w:r>
        <w:rPr>
          <w:kern w:val="2"/>
        </w:rPr>
        <w:t>”</w:t>
      </w:r>
      <w:r w:rsidRPr="009370DA">
        <w:rPr>
          <w:kern w:val="2"/>
        </w:rPr>
        <w:t xml:space="preserve"> Both the conflict story and the parable </w:t>
      </w:r>
      <w:r>
        <w:rPr>
          <w:kern w:val="2"/>
        </w:rPr>
        <w:t>note that the chief priests and elders</w:t>
      </w:r>
      <w:r w:rsidRPr="009370DA">
        <w:rPr>
          <w:kern w:val="2"/>
        </w:rPr>
        <w:t xml:space="preserve"> </w:t>
      </w:r>
      <w:r>
        <w:rPr>
          <w:kern w:val="2"/>
        </w:rPr>
        <w:t>“</w:t>
      </w:r>
      <w:r w:rsidRPr="009370DA">
        <w:rPr>
          <w:kern w:val="2"/>
        </w:rPr>
        <w:t>refused to accept John and</w:t>
      </w:r>
      <w:r>
        <w:rPr>
          <w:kern w:val="2"/>
        </w:rPr>
        <w:t xml:space="preserve"> his mes</w:t>
      </w:r>
      <w:r>
        <w:rPr>
          <w:kern w:val="2"/>
        </w:rPr>
        <w:lastRenderedPageBreak/>
        <w:t xml:space="preserve">sage (21:27, </w:t>
      </w:r>
      <w:r w:rsidRPr="009370DA">
        <w:rPr>
          <w:kern w:val="2"/>
        </w:rPr>
        <w:t>32).</w:t>
      </w:r>
      <w:r>
        <w:rPr>
          <w:kern w:val="2"/>
        </w:rPr>
        <w:t>” (Hultgren 220)</w:t>
      </w:r>
    </w:p>
    <w:p w14:paraId="06BB59BC" w14:textId="05AF5EDC" w:rsidR="000B143E" w:rsidRPr="00D06682" w:rsidRDefault="000B143E" w:rsidP="00274AA2">
      <w:pPr>
        <w:numPr>
          <w:ilvl w:val="6"/>
          <w:numId w:val="98"/>
        </w:numPr>
        <w:rPr>
          <w:kern w:val="2"/>
          <w:sz w:val="20"/>
          <w:szCs w:val="18"/>
        </w:rPr>
      </w:pPr>
      <w:r w:rsidRPr="00D06682">
        <w:rPr>
          <w:kern w:val="2"/>
          <w:sz w:val="20"/>
          <w:szCs w:val="18"/>
        </w:rPr>
        <w:t>Matt 21:27, “</w:t>
      </w:r>
      <w:r w:rsidR="000219FD">
        <w:rPr>
          <w:kern w:val="2"/>
          <w:sz w:val="20"/>
          <w:szCs w:val="18"/>
        </w:rPr>
        <w:t xml:space="preserve">So </w:t>
      </w:r>
      <w:r>
        <w:rPr>
          <w:sz w:val="20"/>
          <w:szCs w:val="20"/>
          <w:lang w:bidi="he-IL"/>
        </w:rPr>
        <w:t xml:space="preserve">they answered </w:t>
      </w:r>
      <w:r w:rsidR="000219FD">
        <w:rPr>
          <w:sz w:val="20"/>
          <w:szCs w:val="20"/>
          <w:lang w:bidi="he-IL"/>
        </w:rPr>
        <w:t>him [Jesus]</w:t>
      </w:r>
      <w:r>
        <w:rPr>
          <w:sz w:val="20"/>
          <w:szCs w:val="20"/>
          <w:lang w:bidi="he-IL"/>
        </w:rPr>
        <w:t>, “We do not know.””</w:t>
      </w:r>
    </w:p>
    <w:p w14:paraId="5C6E2B1B" w14:textId="305074D3" w:rsidR="000B143E" w:rsidRPr="00D06682" w:rsidRDefault="000B143E" w:rsidP="00274AA2">
      <w:pPr>
        <w:numPr>
          <w:ilvl w:val="6"/>
          <w:numId w:val="98"/>
        </w:numPr>
        <w:rPr>
          <w:kern w:val="2"/>
          <w:sz w:val="20"/>
          <w:szCs w:val="18"/>
        </w:rPr>
      </w:pPr>
      <w:r w:rsidRPr="00D06682">
        <w:rPr>
          <w:kern w:val="2"/>
          <w:sz w:val="20"/>
          <w:szCs w:val="18"/>
        </w:rPr>
        <w:t>Matt 21:32, “</w:t>
      </w:r>
      <w:r>
        <w:rPr>
          <w:sz w:val="20"/>
          <w:szCs w:val="20"/>
          <w:lang w:bidi="he-IL"/>
        </w:rPr>
        <w:t>For John came to you in the way of righteousness</w:t>
      </w:r>
      <w:r w:rsidR="000219FD">
        <w:rPr>
          <w:sz w:val="20"/>
          <w:szCs w:val="20"/>
          <w:lang w:bidi="he-IL"/>
        </w:rPr>
        <w:t>,</w:t>
      </w:r>
      <w:r>
        <w:rPr>
          <w:sz w:val="20"/>
          <w:szCs w:val="20"/>
          <w:lang w:bidi="he-IL"/>
        </w:rPr>
        <w:t xml:space="preserve"> and you did not believe him, but the tax collectors and the prostitutes believed him</w:t>
      </w:r>
      <w:r w:rsidR="000219FD">
        <w:rPr>
          <w:sz w:val="20"/>
          <w:szCs w:val="20"/>
          <w:lang w:bidi="he-IL"/>
        </w:rPr>
        <w:t>,</w:t>
      </w:r>
      <w:r>
        <w:rPr>
          <w:sz w:val="20"/>
          <w:szCs w:val="20"/>
          <w:lang w:bidi="he-IL"/>
        </w:rPr>
        <w:t xml:space="preserve"> and even after you saw it you did not change your minds and believe him.”</w:t>
      </w:r>
    </w:p>
    <w:p w14:paraId="0978924A" w14:textId="77777777" w:rsidR="000B143E" w:rsidRDefault="000B143E" w:rsidP="00274AA2">
      <w:pPr>
        <w:numPr>
          <w:ilvl w:val="4"/>
          <w:numId w:val="98"/>
        </w:numPr>
        <w:rPr>
          <w:kern w:val="2"/>
        </w:rPr>
      </w:pPr>
      <w:r>
        <w:rPr>
          <w:kern w:val="2"/>
        </w:rPr>
        <w:t>21:28-32: two sons</w:t>
      </w:r>
    </w:p>
    <w:p w14:paraId="7190CE70" w14:textId="77777777" w:rsidR="000B143E" w:rsidRPr="005D68AA" w:rsidRDefault="000B143E" w:rsidP="00274AA2">
      <w:pPr>
        <w:numPr>
          <w:ilvl w:val="4"/>
          <w:numId w:val="98"/>
        </w:numPr>
        <w:rPr>
          <w:kern w:val="2"/>
        </w:rPr>
      </w:pPr>
      <w:r w:rsidRPr="005D68AA">
        <w:rPr>
          <w:kern w:val="2"/>
        </w:rPr>
        <w:t>21:33-44: wicked tenants</w:t>
      </w:r>
    </w:p>
    <w:p w14:paraId="5B4C894F" w14:textId="77777777" w:rsidR="000B143E" w:rsidRPr="005D68AA" w:rsidRDefault="000B143E" w:rsidP="00274AA2">
      <w:pPr>
        <w:numPr>
          <w:ilvl w:val="4"/>
          <w:numId w:val="98"/>
        </w:numPr>
        <w:rPr>
          <w:kern w:val="2"/>
        </w:rPr>
      </w:pPr>
      <w:r w:rsidRPr="005D68AA">
        <w:rPr>
          <w:kern w:val="2"/>
        </w:rPr>
        <w:t>22:1-11: wedding banquet</w:t>
      </w:r>
    </w:p>
    <w:p w14:paraId="223C87D3" w14:textId="77777777" w:rsidR="00537D8A" w:rsidRDefault="000B143E" w:rsidP="00274AA2">
      <w:pPr>
        <w:numPr>
          <w:ilvl w:val="3"/>
          <w:numId w:val="98"/>
        </w:numPr>
        <w:rPr>
          <w:kern w:val="2"/>
        </w:rPr>
      </w:pPr>
      <w:r>
        <w:rPr>
          <w:kern w:val="2"/>
        </w:rPr>
        <w:t>“</w:t>
      </w:r>
      <w:r w:rsidRPr="009370DA">
        <w:rPr>
          <w:kern w:val="2"/>
        </w:rPr>
        <w:t>The parable is the first within a series of three parables that depict the unfaithfulness of the chief priests and elders.</w:t>
      </w:r>
      <w:r>
        <w:rPr>
          <w:kern w:val="2"/>
        </w:rPr>
        <w:t>” (Hultgren 220)</w:t>
      </w:r>
    </w:p>
    <w:p w14:paraId="07336141" w14:textId="3D63872F" w:rsidR="000B143E" w:rsidRPr="000B143E" w:rsidRDefault="000B143E" w:rsidP="00537D8A">
      <w:pPr>
        <w:rPr>
          <w:kern w:val="2"/>
        </w:rPr>
      </w:pPr>
      <w:r>
        <w:br w:type="page"/>
      </w:r>
    </w:p>
    <w:p w14:paraId="5926A58C" w14:textId="77777777" w:rsidR="000B143E" w:rsidRDefault="00537D8A" w:rsidP="003D579D">
      <w:pPr>
        <w:pStyle w:val="Heading2"/>
      </w:pPr>
      <w:bookmarkStart w:id="202" w:name="_Toc67265697"/>
      <w:r w:rsidRPr="000B143E">
        <w:lastRenderedPageBreak/>
        <w:t>Unexpectant Homeowner</w:t>
      </w:r>
      <w:bookmarkEnd w:id="202"/>
    </w:p>
    <w:p w14:paraId="3AA9C8C5" w14:textId="77777777" w:rsidR="00381F98" w:rsidRPr="000B143E" w:rsidRDefault="000B143E" w:rsidP="000B143E">
      <w:pPr>
        <w:jc w:val="center"/>
      </w:pPr>
      <w:r w:rsidRPr="009C728F">
        <w:t xml:space="preserve">(Matt 24:43-44; Luke 12:39-40; </w:t>
      </w:r>
      <w:r w:rsidR="008C637A">
        <w:rPr>
          <w:i/>
          <w:iCs/>
        </w:rPr>
        <w:t>Gospel of Thomas</w:t>
      </w:r>
      <w:r w:rsidRPr="009C728F">
        <w:t xml:space="preserve"> 21c; </w:t>
      </w:r>
      <w:r w:rsidR="008C637A">
        <w:rPr>
          <w:i/>
          <w:iCs/>
        </w:rPr>
        <w:t>Gospel of Thomas</w:t>
      </w:r>
      <w:r w:rsidRPr="009C728F">
        <w:t xml:space="preserve"> 103) (&gt; Q)</w:t>
      </w:r>
    </w:p>
    <w:p w14:paraId="1E881066" w14:textId="77777777" w:rsidR="000B143E" w:rsidRDefault="000B143E" w:rsidP="00381F98"/>
    <w:p w14:paraId="64E9E2EF" w14:textId="77777777" w:rsidR="000B143E" w:rsidRPr="009C728F" w:rsidRDefault="000B143E" w:rsidP="00381F98"/>
    <w:p w14:paraId="7BB3C868" w14:textId="77777777" w:rsidR="00381F98" w:rsidRPr="009C728F" w:rsidRDefault="000B143E" w:rsidP="00274AA2">
      <w:pPr>
        <w:pStyle w:val="ListParagraph"/>
        <w:numPr>
          <w:ilvl w:val="0"/>
          <w:numId w:val="99"/>
        </w:numPr>
      </w:pPr>
      <w:r w:rsidRPr="000B143E">
        <w:rPr>
          <w:b/>
        </w:rPr>
        <w:t>texts</w:t>
      </w:r>
    </w:p>
    <w:p w14:paraId="3B1C38F7" w14:textId="6BDC96A3" w:rsidR="00381F98" w:rsidRPr="009C728F" w:rsidRDefault="00381F98" w:rsidP="00274AA2">
      <w:pPr>
        <w:pStyle w:val="ListParagraph"/>
        <w:numPr>
          <w:ilvl w:val="1"/>
          <w:numId w:val="99"/>
        </w:numPr>
        <w:rPr>
          <w:sz w:val="20"/>
        </w:rPr>
      </w:pPr>
      <w:r w:rsidRPr="009C728F">
        <w:rPr>
          <w:sz w:val="20"/>
        </w:rPr>
        <w:t>Matt 24:43</w:t>
      </w:r>
      <w:r w:rsidR="00745134" w:rsidRPr="00745134">
        <w:rPr>
          <w:sz w:val="20"/>
        </w:rPr>
        <w:t xml:space="preserve">, </w:t>
      </w:r>
      <w:r w:rsidRPr="009C728F">
        <w:rPr>
          <w:sz w:val="20"/>
        </w:rPr>
        <w:t>“But understand this: if the owner of the house had known in what part of the night the thief was coming</w:t>
      </w:r>
      <w:r w:rsidR="00745134" w:rsidRPr="00745134">
        <w:rPr>
          <w:sz w:val="20"/>
        </w:rPr>
        <w:t xml:space="preserve">, </w:t>
      </w:r>
      <w:r w:rsidRPr="009C728F">
        <w:rPr>
          <w:sz w:val="20"/>
        </w:rPr>
        <w:t xml:space="preserve">he would have stayed awake and would not have let his house be broken into. </w:t>
      </w:r>
      <w:r w:rsidRPr="009C728F">
        <w:rPr>
          <w:sz w:val="20"/>
          <w:vertAlign w:val="superscript"/>
        </w:rPr>
        <w:t>44</w:t>
      </w:r>
      <w:r w:rsidRPr="009C728F">
        <w:rPr>
          <w:sz w:val="20"/>
        </w:rPr>
        <w:t xml:space="preserve"> There</w:t>
      </w:r>
      <w:r w:rsidRPr="009C728F">
        <w:rPr>
          <w:sz w:val="20"/>
        </w:rPr>
        <w:softHyphen/>
        <w:t>fore you also must be ready</w:t>
      </w:r>
      <w:r w:rsidR="00745134" w:rsidRPr="00745134">
        <w:rPr>
          <w:sz w:val="20"/>
        </w:rPr>
        <w:t xml:space="preserve">, </w:t>
      </w:r>
      <w:r w:rsidRPr="009C728F">
        <w:rPr>
          <w:sz w:val="20"/>
        </w:rPr>
        <w:t xml:space="preserve">for the Son of Man is coming at an </w:t>
      </w:r>
      <w:r w:rsidR="00171D47">
        <w:rPr>
          <w:sz w:val="20"/>
        </w:rPr>
        <w:t xml:space="preserve">hour you do not </w:t>
      </w:r>
      <w:r w:rsidRPr="009C728F">
        <w:rPr>
          <w:sz w:val="20"/>
        </w:rPr>
        <w:softHyphen/>
        <w:t>ex</w:t>
      </w:r>
      <w:r w:rsidRPr="009C728F">
        <w:rPr>
          <w:sz w:val="20"/>
        </w:rPr>
        <w:softHyphen/>
        <w:t>pect.”</w:t>
      </w:r>
    </w:p>
    <w:p w14:paraId="44C226E2" w14:textId="0B2A888B" w:rsidR="00381F98" w:rsidRPr="009C728F" w:rsidRDefault="00381F98" w:rsidP="00274AA2">
      <w:pPr>
        <w:pStyle w:val="ListParagraph"/>
        <w:numPr>
          <w:ilvl w:val="1"/>
          <w:numId w:val="99"/>
        </w:numPr>
        <w:rPr>
          <w:sz w:val="20"/>
        </w:rPr>
      </w:pPr>
      <w:r w:rsidRPr="009C728F">
        <w:rPr>
          <w:sz w:val="20"/>
        </w:rPr>
        <w:t>Luke 12:39</w:t>
      </w:r>
      <w:r w:rsidR="00745134" w:rsidRPr="00745134">
        <w:rPr>
          <w:sz w:val="20"/>
        </w:rPr>
        <w:t xml:space="preserve">, </w:t>
      </w:r>
      <w:r w:rsidRPr="009C728F">
        <w:rPr>
          <w:sz w:val="20"/>
        </w:rPr>
        <w:t>“But know this: if the owner of the house had known at what hour the thief was com</w:t>
      </w:r>
      <w:r w:rsidRPr="009C728F">
        <w:rPr>
          <w:sz w:val="20"/>
        </w:rPr>
        <w:softHyphen/>
        <w:t>ing</w:t>
      </w:r>
      <w:r w:rsidR="00745134" w:rsidRPr="00745134">
        <w:rPr>
          <w:sz w:val="20"/>
        </w:rPr>
        <w:t xml:space="preserve">, </w:t>
      </w:r>
      <w:r w:rsidRPr="009C728F">
        <w:rPr>
          <w:sz w:val="20"/>
        </w:rPr>
        <w:t xml:space="preserve">he would not have let his house be broken into. </w:t>
      </w:r>
      <w:r w:rsidRPr="009C728F">
        <w:rPr>
          <w:sz w:val="20"/>
          <w:vertAlign w:val="superscript"/>
        </w:rPr>
        <w:t>40</w:t>
      </w:r>
      <w:r w:rsidRPr="009C728F">
        <w:rPr>
          <w:sz w:val="20"/>
        </w:rPr>
        <w:t xml:space="preserve"> You also must be ready</w:t>
      </w:r>
      <w:r w:rsidR="00745134" w:rsidRPr="00745134">
        <w:rPr>
          <w:sz w:val="20"/>
        </w:rPr>
        <w:t xml:space="preserve">, </w:t>
      </w:r>
      <w:r w:rsidRPr="009C728F">
        <w:rPr>
          <w:sz w:val="20"/>
        </w:rPr>
        <w:t xml:space="preserve">for the Son of Man is coming </w:t>
      </w:r>
      <w:r w:rsidR="00171D47" w:rsidRPr="009C728F">
        <w:rPr>
          <w:sz w:val="20"/>
        </w:rPr>
        <w:t xml:space="preserve">at an </w:t>
      </w:r>
      <w:r w:rsidR="00171D47">
        <w:rPr>
          <w:sz w:val="20"/>
        </w:rPr>
        <w:t xml:space="preserve">hour you do not </w:t>
      </w:r>
      <w:r w:rsidR="00171D47" w:rsidRPr="009C728F">
        <w:rPr>
          <w:sz w:val="20"/>
        </w:rPr>
        <w:softHyphen/>
        <w:t>ex</w:t>
      </w:r>
      <w:r w:rsidR="00171D47" w:rsidRPr="009C728F">
        <w:rPr>
          <w:sz w:val="20"/>
        </w:rPr>
        <w:softHyphen/>
        <w:t>pect.”</w:t>
      </w:r>
    </w:p>
    <w:p w14:paraId="675A8D0F" w14:textId="77777777" w:rsidR="00381F98" w:rsidRPr="009C728F" w:rsidRDefault="008C637A" w:rsidP="00274AA2">
      <w:pPr>
        <w:pStyle w:val="ListParagraph"/>
        <w:numPr>
          <w:ilvl w:val="1"/>
          <w:numId w:val="99"/>
        </w:numPr>
        <w:rPr>
          <w:sz w:val="20"/>
        </w:rPr>
      </w:pPr>
      <w:r>
        <w:rPr>
          <w:i/>
          <w:iCs/>
          <w:sz w:val="20"/>
        </w:rPr>
        <w:t>Gospel of Thomas</w:t>
      </w:r>
      <w:r w:rsidR="00381F98" w:rsidRPr="009C728F">
        <w:rPr>
          <w:sz w:val="20"/>
        </w:rPr>
        <w:t xml:space="preserve"> 21c</w:t>
      </w:r>
      <w:r w:rsidR="00745134" w:rsidRPr="00745134">
        <w:rPr>
          <w:sz w:val="20"/>
        </w:rPr>
        <w:t xml:space="preserve">, </w:t>
      </w:r>
      <w:r w:rsidR="00381F98" w:rsidRPr="009C728F">
        <w:rPr>
          <w:sz w:val="20"/>
        </w:rPr>
        <w:t>“Therefore I say</w:t>
      </w:r>
      <w:r w:rsidR="00745134" w:rsidRPr="00745134">
        <w:rPr>
          <w:sz w:val="20"/>
        </w:rPr>
        <w:t xml:space="preserve">, </w:t>
      </w:r>
      <w:r w:rsidR="00381F98" w:rsidRPr="009C728F">
        <w:rPr>
          <w:sz w:val="20"/>
        </w:rPr>
        <w:t>if the owner of a house knows that the thief is coming</w:t>
      </w:r>
      <w:r w:rsidR="00745134" w:rsidRPr="00745134">
        <w:rPr>
          <w:sz w:val="20"/>
        </w:rPr>
        <w:t xml:space="preserve">, </w:t>
      </w:r>
      <w:r w:rsidR="00381F98" w:rsidRPr="009C728F">
        <w:rPr>
          <w:sz w:val="20"/>
        </w:rPr>
        <w:t>he will begin his vigil before he comes and will not let him dig through into his house of his domain to carry away his goods.”</w:t>
      </w:r>
    </w:p>
    <w:p w14:paraId="17E253F0" w14:textId="77777777" w:rsidR="00381F98" w:rsidRPr="009C728F" w:rsidRDefault="008C637A" w:rsidP="00274AA2">
      <w:pPr>
        <w:pStyle w:val="ListParagraph"/>
        <w:numPr>
          <w:ilvl w:val="1"/>
          <w:numId w:val="99"/>
        </w:numPr>
        <w:rPr>
          <w:sz w:val="20"/>
        </w:rPr>
      </w:pPr>
      <w:r>
        <w:rPr>
          <w:i/>
          <w:iCs/>
          <w:sz w:val="20"/>
        </w:rPr>
        <w:t>Gospel of Thomas</w:t>
      </w:r>
      <w:r w:rsidR="00381F98" w:rsidRPr="009C728F">
        <w:rPr>
          <w:sz w:val="20"/>
        </w:rPr>
        <w:t xml:space="preserve"> 103</w:t>
      </w:r>
      <w:r w:rsidR="00745134" w:rsidRPr="00745134">
        <w:rPr>
          <w:sz w:val="20"/>
        </w:rPr>
        <w:t xml:space="preserve">, </w:t>
      </w:r>
      <w:r w:rsidR="00381F98" w:rsidRPr="009C728F">
        <w:rPr>
          <w:sz w:val="20"/>
        </w:rPr>
        <w:t>“Fortunate is the man who knows where the brigands will enter</w:t>
      </w:r>
      <w:r w:rsidR="00745134" w:rsidRPr="00745134">
        <w:rPr>
          <w:sz w:val="20"/>
        </w:rPr>
        <w:t xml:space="preserve">, </w:t>
      </w:r>
      <w:r w:rsidR="00381F98" w:rsidRPr="009C728F">
        <w:rPr>
          <w:sz w:val="20"/>
        </w:rPr>
        <w:t>so that [he] may get up</w:t>
      </w:r>
      <w:r w:rsidR="00745134" w:rsidRPr="00745134">
        <w:rPr>
          <w:sz w:val="20"/>
        </w:rPr>
        <w:t xml:space="preserve">, </w:t>
      </w:r>
      <w:r w:rsidR="00381F98" w:rsidRPr="009C728F">
        <w:rPr>
          <w:sz w:val="20"/>
        </w:rPr>
        <w:t>muster his domain</w:t>
      </w:r>
      <w:r w:rsidR="00745134" w:rsidRPr="00745134">
        <w:rPr>
          <w:sz w:val="20"/>
        </w:rPr>
        <w:t xml:space="preserve">, </w:t>
      </w:r>
      <w:r w:rsidR="00381F98" w:rsidRPr="009C728F">
        <w:rPr>
          <w:sz w:val="20"/>
        </w:rPr>
        <w:t>and arm himself before they invade.”</w:t>
      </w:r>
    </w:p>
    <w:p w14:paraId="60BAEFB5" w14:textId="77777777" w:rsidR="005347F0" w:rsidRPr="005347F0" w:rsidRDefault="005347F0" w:rsidP="005347F0">
      <w:pPr>
        <w:rPr>
          <w:snapToGrid/>
        </w:rPr>
      </w:pPr>
    </w:p>
    <w:p w14:paraId="7E8AE491" w14:textId="77777777" w:rsidR="005347F0" w:rsidRDefault="005347F0" w:rsidP="00274AA2">
      <w:pPr>
        <w:pStyle w:val="ListParagraph"/>
        <w:numPr>
          <w:ilvl w:val="0"/>
          <w:numId w:val="99"/>
        </w:numPr>
        <w:rPr>
          <w:snapToGrid/>
        </w:rPr>
      </w:pPr>
      <w:r>
        <w:rPr>
          <w:b/>
          <w:snapToGrid/>
        </w:rPr>
        <w:t>introduction</w:t>
      </w:r>
    </w:p>
    <w:p w14:paraId="316F8B82" w14:textId="77777777" w:rsidR="00381F98" w:rsidRPr="009C728F" w:rsidRDefault="00381F98" w:rsidP="00274AA2">
      <w:pPr>
        <w:pStyle w:val="ListParagraph"/>
        <w:numPr>
          <w:ilvl w:val="1"/>
          <w:numId w:val="99"/>
        </w:numPr>
        <w:rPr>
          <w:snapToGrid/>
        </w:rPr>
      </w:pPr>
      <w:r w:rsidRPr="009C728F">
        <w:rPr>
          <w:snapToGrid/>
        </w:rPr>
        <w:t>form</w:t>
      </w:r>
    </w:p>
    <w:p w14:paraId="1F47C562" w14:textId="77777777" w:rsidR="00381F98" w:rsidRPr="009C728F" w:rsidRDefault="00381F98" w:rsidP="00274AA2">
      <w:pPr>
        <w:pStyle w:val="ListParagraph"/>
        <w:numPr>
          <w:ilvl w:val="2"/>
          <w:numId w:val="99"/>
        </w:numPr>
        <w:rPr>
          <w:snapToGrid/>
        </w:rPr>
      </w:pPr>
      <w:r w:rsidRPr="009C728F">
        <w:rPr>
          <w:snapToGrid/>
        </w:rPr>
        <w:t>similitude (short; typical situation).</w:t>
      </w:r>
    </w:p>
    <w:p w14:paraId="1F6BFB33" w14:textId="77777777" w:rsidR="00381F98" w:rsidRPr="009C728F" w:rsidRDefault="00381F98" w:rsidP="00274AA2">
      <w:pPr>
        <w:pStyle w:val="ListParagraph"/>
        <w:numPr>
          <w:ilvl w:val="2"/>
          <w:numId w:val="99"/>
        </w:numPr>
        <w:rPr>
          <w:snapToGrid/>
        </w:rPr>
      </w:pPr>
      <w:r w:rsidRPr="009C728F">
        <w:rPr>
          <w:snapToGrid/>
        </w:rPr>
        <w:t>or: parable (multiple verbs; past tense; characters; plot). Hunter calls it a “little parable.” (</w:t>
      </w:r>
      <w:r w:rsidRPr="009C728F">
        <w:rPr>
          <w:i/>
          <w:snapToGrid/>
        </w:rPr>
        <w:t>Interpreting</w:t>
      </w:r>
      <w:r w:rsidRPr="009C728F">
        <w:rPr>
          <w:snapToGrid/>
        </w:rPr>
        <w:t xml:space="preserve"> 85)</w:t>
      </w:r>
    </w:p>
    <w:p w14:paraId="0C9088A8" w14:textId="77777777" w:rsidR="00381F98" w:rsidRPr="009C728F" w:rsidRDefault="00381F98" w:rsidP="00274AA2">
      <w:pPr>
        <w:pStyle w:val="ListParagraph"/>
        <w:numPr>
          <w:ilvl w:val="1"/>
          <w:numId w:val="99"/>
        </w:numPr>
        <w:rPr>
          <w:snapToGrid/>
        </w:rPr>
      </w:pPr>
      <w:r w:rsidRPr="009C728F">
        <w:rPr>
          <w:snapToGrid/>
        </w:rPr>
        <w:t>“When Jesus used the similitude of The Burglar</w:t>
      </w:r>
      <w:r w:rsidR="00745134" w:rsidRPr="00745134">
        <w:rPr>
          <w:snapToGrid/>
        </w:rPr>
        <w:t xml:space="preserve">, </w:t>
      </w:r>
      <w:r w:rsidRPr="009C728F">
        <w:rPr>
          <w:snapToGrid/>
        </w:rPr>
        <w:t xml:space="preserve">no doubt the whole town was talking about a recent case of homebreaking.” (Hunter </w:t>
      </w:r>
      <w:r w:rsidRPr="009C728F">
        <w:rPr>
          <w:i/>
          <w:snapToGrid/>
        </w:rPr>
        <w:t>Interpreting</w:t>
      </w:r>
      <w:r w:rsidRPr="009C728F">
        <w:rPr>
          <w:snapToGrid/>
        </w:rPr>
        <w:t xml:space="preserve"> 16)</w:t>
      </w:r>
    </w:p>
    <w:p w14:paraId="1FD74031" w14:textId="77777777" w:rsidR="00381F98" w:rsidRPr="009C728F" w:rsidRDefault="00381F98" w:rsidP="00274AA2">
      <w:pPr>
        <w:pStyle w:val="ListParagraph"/>
        <w:numPr>
          <w:ilvl w:val="1"/>
          <w:numId w:val="99"/>
        </w:numPr>
        <w:rPr>
          <w:snapToGrid/>
        </w:rPr>
      </w:pPr>
      <w:r w:rsidRPr="009C728F">
        <w:rPr>
          <w:snapToGrid/>
        </w:rPr>
        <w:t>In another subgroup of the crisis-of-the-kingdom parables (absent householder</w:t>
      </w:r>
      <w:r w:rsidR="00745134" w:rsidRPr="00745134">
        <w:rPr>
          <w:snapToGrid/>
        </w:rPr>
        <w:t xml:space="preserve">, </w:t>
      </w:r>
      <w:r w:rsidRPr="009C728F">
        <w:rPr>
          <w:snapToGrid/>
        </w:rPr>
        <w:t>burg</w:t>
      </w:r>
      <w:r w:rsidRPr="009C728F">
        <w:rPr>
          <w:snapToGrid/>
        </w:rPr>
        <w:softHyphen/>
        <w:t>lar</w:t>
      </w:r>
      <w:r w:rsidR="00745134" w:rsidRPr="00745134">
        <w:rPr>
          <w:snapToGrid/>
        </w:rPr>
        <w:t xml:space="preserve">, </w:t>
      </w:r>
      <w:r w:rsidRPr="009C728F">
        <w:rPr>
          <w:snapToGrid/>
        </w:rPr>
        <w:t>ten bridesmaids)</w:t>
      </w:r>
      <w:r w:rsidR="00745134" w:rsidRPr="00745134">
        <w:rPr>
          <w:snapToGrid/>
        </w:rPr>
        <w:t xml:space="preserve">, </w:t>
      </w:r>
      <w:r w:rsidRPr="009C728F">
        <w:rPr>
          <w:snapToGrid/>
        </w:rPr>
        <w:t>“The burden . . . is: ‘Be pre</w:t>
      </w:r>
      <w:r w:rsidRPr="009C728F">
        <w:rPr>
          <w:snapToGrid/>
        </w:rPr>
        <w:softHyphen/>
        <w:t xml:space="preserve">pared!’” (Hunter </w:t>
      </w:r>
      <w:r w:rsidRPr="009C728F">
        <w:rPr>
          <w:i/>
          <w:snapToGrid/>
        </w:rPr>
        <w:t>Interpreting</w:t>
      </w:r>
      <w:r w:rsidRPr="009C728F">
        <w:rPr>
          <w:snapToGrid/>
        </w:rPr>
        <w:t xml:space="preserve"> 84)</w:t>
      </w:r>
    </w:p>
    <w:p w14:paraId="1FC66342" w14:textId="77777777" w:rsidR="00381F98" w:rsidRPr="009C728F" w:rsidRDefault="00381F98" w:rsidP="00274AA2">
      <w:pPr>
        <w:pStyle w:val="ListParagraph"/>
        <w:numPr>
          <w:ilvl w:val="1"/>
          <w:numId w:val="99"/>
        </w:numPr>
        <w:rPr>
          <w:snapToGrid/>
        </w:rPr>
      </w:pPr>
      <w:r w:rsidRPr="009C728F">
        <w:rPr>
          <w:snapToGrid/>
        </w:rPr>
        <w:t xml:space="preserve">“It reads like the ending of a vivid little tale from real life. No doubt there had been a recent burglary . . .” (Hunter </w:t>
      </w:r>
      <w:r w:rsidRPr="009C728F">
        <w:rPr>
          <w:i/>
          <w:snapToGrid/>
        </w:rPr>
        <w:t>Interpreting</w:t>
      </w:r>
      <w:r w:rsidRPr="009C728F">
        <w:rPr>
          <w:snapToGrid/>
        </w:rPr>
        <w:t xml:space="preserve"> 85)</w:t>
      </w:r>
    </w:p>
    <w:p w14:paraId="18DA8B15" w14:textId="77777777" w:rsidR="00381F98" w:rsidRPr="009C728F" w:rsidRDefault="00381F98" w:rsidP="00274AA2">
      <w:pPr>
        <w:pStyle w:val="ListParagraph"/>
        <w:numPr>
          <w:ilvl w:val="1"/>
          <w:numId w:val="99"/>
        </w:numPr>
        <w:rPr>
          <w:snapToGrid/>
        </w:rPr>
      </w:pPr>
      <w:r w:rsidRPr="009C728F">
        <w:rPr>
          <w:snapToGrid/>
        </w:rPr>
        <w:t xml:space="preserve">“Once again Jesus is thinking of the time of stress inaugurated by the climax of his ministry . . .” (Hunter </w:t>
      </w:r>
      <w:r w:rsidRPr="009C728F">
        <w:rPr>
          <w:i/>
          <w:snapToGrid/>
        </w:rPr>
        <w:t>Interpreting</w:t>
      </w:r>
      <w:r w:rsidRPr="009C728F">
        <w:rPr>
          <w:snapToGrid/>
        </w:rPr>
        <w:t xml:space="preserve"> 85)</w:t>
      </w:r>
    </w:p>
    <w:p w14:paraId="13166FA3" w14:textId="77777777" w:rsidR="00381F98" w:rsidRPr="009C728F" w:rsidRDefault="00381F98" w:rsidP="00274AA2">
      <w:pPr>
        <w:pStyle w:val="ListParagraph"/>
        <w:numPr>
          <w:ilvl w:val="1"/>
          <w:numId w:val="99"/>
        </w:numPr>
        <w:rPr>
          <w:snapToGrid/>
        </w:rPr>
      </w:pPr>
      <w:r w:rsidRPr="009C728F">
        <w:rPr>
          <w:snapToGrid/>
        </w:rPr>
        <w:t>“Later</w:t>
      </w:r>
      <w:r w:rsidR="00745134" w:rsidRPr="00745134">
        <w:rPr>
          <w:snapToGrid/>
        </w:rPr>
        <w:t xml:space="preserve">, </w:t>
      </w:r>
      <w:r w:rsidRPr="009C728F">
        <w:rPr>
          <w:snapToGrid/>
        </w:rPr>
        <w:t>when the Lord’s return from heaven seemed to be delayed</w:t>
      </w:r>
      <w:r w:rsidR="00745134" w:rsidRPr="00745134">
        <w:rPr>
          <w:snapToGrid/>
        </w:rPr>
        <w:t xml:space="preserve">, </w:t>
      </w:r>
      <w:r w:rsidRPr="009C728F">
        <w:rPr>
          <w:snapToGrid/>
        </w:rPr>
        <w:t>the Church used the par</w:t>
      </w:r>
      <w:r w:rsidRPr="009C728F">
        <w:rPr>
          <w:snapToGrid/>
        </w:rPr>
        <w:softHyphen/>
        <w:t xml:space="preserve">able to inculcate vigilance (cf. I Thess. 5.2).” (Hunter </w:t>
      </w:r>
      <w:r w:rsidRPr="009C728F">
        <w:rPr>
          <w:i/>
          <w:snapToGrid/>
        </w:rPr>
        <w:t>Interpreting</w:t>
      </w:r>
      <w:r w:rsidRPr="009C728F">
        <w:rPr>
          <w:snapToGrid/>
        </w:rPr>
        <w:t xml:space="preserve"> 85)</w:t>
      </w:r>
    </w:p>
    <w:p w14:paraId="5EC56CDF" w14:textId="77777777" w:rsidR="000B143E" w:rsidRDefault="000B143E">
      <w:r>
        <w:br w:type="page"/>
      </w:r>
    </w:p>
    <w:p w14:paraId="56EE8ABD" w14:textId="77777777" w:rsidR="005347F0" w:rsidRDefault="00537D8A" w:rsidP="003D579D">
      <w:pPr>
        <w:pStyle w:val="Heading2"/>
      </w:pPr>
      <w:bookmarkStart w:id="203" w:name="_Toc67265698"/>
      <w:r>
        <w:lastRenderedPageBreak/>
        <w:t>Unmerciful Slave</w:t>
      </w:r>
      <w:bookmarkEnd w:id="203"/>
    </w:p>
    <w:p w14:paraId="184D6BCD" w14:textId="77777777" w:rsidR="00381F98" w:rsidRDefault="005347F0" w:rsidP="005347F0">
      <w:pPr>
        <w:jc w:val="center"/>
        <w:rPr>
          <w:szCs w:val="20"/>
        </w:rPr>
      </w:pPr>
      <w:r w:rsidRPr="009C728F">
        <w:t>(</w:t>
      </w:r>
      <w:r w:rsidRPr="009C728F">
        <w:rPr>
          <w:szCs w:val="20"/>
        </w:rPr>
        <w:t>Matt 18:23-35) (&gt; M)</w:t>
      </w:r>
    </w:p>
    <w:p w14:paraId="6D2D439A" w14:textId="77777777" w:rsidR="005347F0" w:rsidRDefault="005347F0" w:rsidP="00381F98"/>
    <w:p w14:paraId="7C876A9F" w14:textId="77777777" w:rsidR="00D43279" w:rsidRPr="009C728F" w:rsidRDefault="00D43279" w:rsidP="00381F98"/>
    <w:p w14:paraId="72124361" w14:textId="77777777" w:rsidR="00381F98" w:rsidRPr="009C728F" w:rsidRDefault="005347F0" w:rsidP="00274AA2">
      <w:pPr>
        <w:pStyle w:val="ListParagraph"/>
        <w:numPr>
          <w:ilvl w:val="0"/>
          <w:numId w:val="100"/>
        </w:numPr>
      </w:pPr>
      <w:r w:rsidRPr="005347F0">
        <w:rPr>
          <w:b/>
        </w:rPr>
        <w:t>text</w:t>
      </w:r>
    </w:p>
    <w:p w14:paraId="41AFD68D" w14:textId="534DC22D" w:rsidR="00381F98" w:rsidRPr="009C728F" w:rsidRDefault="00381F98" w:rsidP="00274AA2">
      <w:pPr>
        <w:pStyle w:val="ListParagraph"/>
        <w:numPr>
          <w:ilvl w:val="1"/>
          <w:numId w:val="100"/>
        </w:numPr>
        <w:rPr>
          <w:snapToGrid/>
          <w:sz w:val="20"/>
        </w:rPr>
      </w:pPr>
      <w:r w:rsidRPr="009C728F">
        <w:rPr>
          <w:snapToGrid/>
          <w:sz w:val="20"/>
          <w:szCs w:val="20"/>
        </w:rPr>
        <w:t>Matt 18:23-35</w:t>
      </w:r>
      <w:r w:rsidR="00745134" w:rsidRPr="00745134">
        <w:rPr>
          <w:snapToGrid/>
          <w:sz w:val="20"/>
          <w:szCs w:val="20"/>
        </w:rPr>
        <w:t xml:space="preserve">, </w:t>
      </w:r>
      <w:r w:rsidRPr="009C728F">
        <w:rPr>
          <w:snapToGrid/>
          <w:sz w:val="20"/>
          <w:szCs w:val="20"/>
        </w:rPr>
        <w:t>“</w:t>
      </w:r>
      <w:r w:rsidR="00171D47" w:rsidRPr="00572BDF">
        <w:rPr>
          <w:kern w:val="0"/>
          <w:sz w:val="20"/>
          <w:szCs w:val="20"/>
        </w:rPr>
        <w:t xml:space="preserve">For this reason the kingdom of heaven may be compared to a king who wished to settle accounts with his slaves. </w:t>
      </w:r>
      <w:r w:rsidR="00171D47" w:rsidRPr="00572BDF">
        <w:rPr>
          <w:kern w:val="0"/>
          <w:sz w:val="20"/>
          <w:szCs w:val="20"/>
          <w:vertAlign w:val="superscript"/>
        </w:rPr>
        <w:t>24</w:t>
      </w:r>
      <w:r w:rsidR="00171D47" w:rsidRPr="00572BDF">
        <w:rPr>
          <w:kern w:val="0"/>
          <w:sz w:val="20"/>
          <w:szCs w:val="20"/>
        </w:rPr>
        <w:t xml:space="preserve"> When he began the reckoning, one who owed him ten thousand talents was brought to him, </w:t>
      </w:r>
      <w:r w:rsidR="00171D47" w:rsidRPr="00572BDF">
        <w:rPr>
          <w:kern w:val="0"/>
          <w:sz w:val="20"/>
          <w:szCs w:val="20"/>
          <w:vertAlign w:val="superscript"/>
        </w:rPr>
        <w:t>25</w:t>
      </w:r>
      <w:r w:rsidR="00171D47" w:rsidRPr="00572BDF">
        <w:rPr>
          <w:kern w:val="0"/>
          <w:sz w:val="20"/>
          <w:szCs w:val="20"/>
        </w:rPr>
        <w:t xml:space="preserve"> and, as he could not pay, the lord ordered him to be sold, together with his wife and children and all his possessions and payment to be made. </w:t>
      </w:r>
      <w:r w:rsidR="00171D47" w:rsidRPr="00572BDF">
        <w:rPr>
          <w:kern w:val="0"/>
          <w:sz w:val="20"/>
          <w:szCs w:val="20"/>
          <w:vertAlign w:val="superscript"/>
        </w:rPr>
        <w:t>26</w:t>
      </w:r>
      <w:r w:rsidR="00171D47" w:rsidRPr="00572BDF">
        <w:rPr>
          <w:kern w:val="0"/>
          <w:sz w:val="20"/>
          <w:szCs w:val="20"/>
        </w:rPr>
        <w:t xml:space="preserve"> So the slave fell on his knees before him, saying, ‘Have patience with me, and I will pay you everything.’ </w:t>
      </w:r>
      <w:r w:rsidR="00171D47" w:rsidRPr="00572BDF">
        <w:rPr>
          <w:kern w:val="0"/>
          <w:sz w:val="20"/>
          <w:szCs w:val="20"/>
          <w:vertAlign w:val="superscript"/>
        </w:rPr>
        <w:t>27</w:t>
      </w:r>
      <w:r w:rsidR="00171D47" w:rsidRPr="00572BDF">
        <w:rPr>
          <w:kern w:val="0"/>
          <w:sz w:val="20"/>
          <w:szCs w:val="20"/>
        </w:rPr>
        <w:t xml:space="preserve"> And out of pity for him, the lord of that slave released him and forgave him the debt. </w:t>
      </w:r>
      <w:r w:rsidR="00171D47" w:rsidRPr="00572BDF">
        <w:rPr>
          <w:kern w:val="0"/>
          <w:sz w:val="20"/>
          <w:szCs w:val="20"/>
          <w:vertAlign w:val="superscript"/>
        </w:rPr>
        <w:t>28</w:t>
      </w:r>
      <w:r w:rsidR="00171D47" w:rsidRPr="00572BDF">
        <w:rPr>
          <w:kern w:val="0"/>
          <w:sz w:val="20"/>
          <w:szCs w:val="20"/>
        </w:rPr>
        <w:t xml:space="preserve"> But that same slave, as he went out, came upon one of his fellow slaves who owed him a hundred denarii, and seizing him by the throat he said, ‘Pay what you owe.’ </w:t>
      </w:r>
      <w:r w:rsidR="00171D47" w:rsidRPr="00572BDF">
        <w:rPr>
          <w:kern w:val="0"/>
          <w:sz w:val="20"/>
          <w:szCs w:val="20"/>
          <w:vertAlign w:val="superscript"/>
        </w:rPr>
        <w:t>29</w:t>
      </w:r>
      <w:r w:rsidR="00171D47" w:rsidRPr="00572BDF">
        <w:rPr>
          <w:kern w:val="0"/>
          <w:sz w:val="20"/>
          <w:szCs w:val="20"/>
        </w:rPr>
        <w:t xml:space="preserve"> Then his fellow slave fell down and pleaded with him, ‘Have patience with me, and I will pay you.’ </w:t>
      </w:r>
      <w:r w:rsidR="00171D47" w:rsidRPr="00572BDF">
        <w:rPr>
          <w:kern w:val="0"/>
          <w:sz w:val="20"/>
          <w:szCs w:val="20"/>
          <w:vertAlign w:val="superscript"/>
        </w:rPr>
        <w:t>30</w:t>
      </w:r>
      <w:r w:rsidR="00171D47" w:rsidRPr="00572BDF">
        <w:rPr>
          <w:kern w:val="0"/>
          <w:sz w:val="20"/>
          <w:szCs w:val="20"/>
        </w:rPr>
        <w:t xml:space="preserve"> But he refused; then he went and threw him into prison until he would pay the debt. </w:t>
      </w:r>
      <w:r w:rsidR="00171D47" w:rsidRPr="00572BDF">
        <w:rPr>
          <w:kern w:val="0"/>
          <w:sz w:val="20"/>
          <w:szCs w:val="20"/>
          <w:vertAlign w:val="superscript"/>
        </w:rPr>
        <w:t>31</w:t>
      </w:r>
      <w:r w:rsidR="00171D47" w:rsidRPr="00572BDF">
        <w:rPr>
          <w:kern w:val="0"/>
          <w:sz w:val="20"/>
          <w:szCs w:val="20"/>
        </w:rPr>
        <w:t xml:space="preserve"> When his fellow slaves saw what had happened, they were greatly distressed, and they went and reported to their lord all that had taken place. </w:t>
      </w:r>
      <w:r w:rsidR="00171D47" w:rsidRPr="00572BDF">
        <w:rPr>
          <w:kern w:val="0"/>
          <w:sz w:val="20"/>
          <w:szCs w:val="20"/>
          <w:vertAlign w:val="superscript"/>
        </w:rPr>
        <w:t>32</w:t>
      </w:r>
      <w:r w:rsidR="00171D47" w:rsidRPr="00572BDF">
        <w:rPr>
          <w:kern w:val="0"/>
          <w:sz w:val="20"/>
          <w:szCs w:val="20"/>
        </w:rPr>
        <w:t xml:space="preserve"> Then his lord summoned him and said to him, ‘You wicked slave! I forgave you all that debt because you pleaded with me. </w:t>
      </w:r>
      <w:r w:rsidR="00171D47" w:rsidRPr="00572BDF">
        <w:rPr>
          <w:kern w:val="0"/>
          <w:sz w:val="20"/>
          <w:szCs w:val="20"/>
          <w:vertAlign w:val="superscript"/>
        </w:rPr>
        <w:t>33</w:t>
      </w:r>
      <w:r w:rsidR="00171D47" w:rsidRPr="00572BDF">
        <w:rPr>
          <w:kern w:val="0"/>
          <w:sz w:val="20"/>
          <w:szCs w:val="20"/>
        </w:rPr>
        <w:t xml:space="preserve"> Should you not have had mercy on your fellow slave, as I had mercy on you?’ </w:t>
      </w:r>
      <w:r w:rsidR="00171D47" w:rsidRPr="00572BDF">
        <w:rPr>
          <w:kern w:val="0"/>
          <w:sz w:val="20"/>
          <w:szCs w:val="20"/>
          <w:vertAlign w:val="superscript"/>
        </w:rPr>
        <w:t>34</w:t>
      </w:r>
      <w:r w:rsidR="00171D47" w:rsidRPr="00572BDF">
        <w:rPr>
          <w:kern w:val="0"/>
          <w:sz w:val="20"/>
          <w:szCs w:val="20"/>
        </w:rPr>
        <w:t xml:space="preserve"> And in anger his lord handed him over to be tortured until he would pay his entire debt. </w:t>
      </w:r>
      <w:r w:rsidR="00171D47" w:rsidRPr="00572BDF">
        <w:rPr>
          <w:kern w:val="0"/>
          <w:sz w:val="20"/>
          <w:szCs w:val="20"/>
          <w:vertAlign w:val="superscript"/>
        </w:rPr>
        <w:t>35</w:t>
      </w:r>
      <w:r w:rsidR="00171D47" w:rsidRPr="00572BDF">
        <w:rPr>
          <w:kern w:val="0"/>
          <w:sz w:val="20"/>
          <w:szCs w:val="20"/>
        </w:rPr>
        <w:t xml:space="preserve"> So my heavenly Father will also do to every one of you, if you do not forgive your brother or sister from your heart.</w:t>
      </w:r>
      <w:r w:rsidRPr="009C728F">
        <w:rPr>
          <w:snapToGrid/>
          <w:sz w:val="20"/>
          <w:szCs w:val="20"/>
        </w:rPr>
        <w:t>”</w:t>
      </w:r>
    </w:p>
    <w:p w14:paraId="11C6B1DF" w14:textId="77777777" w:rsidR="005347F0" w:rsidRPr="005347F0" w:rsidRDefault="005347F0" w:rsidP="005347F0">
      <w:pPr>
        <w:rPr>
          <w:snapToGrid/>
        </w:rPr>
      </w:pPr>
    </w:p>
    <w:p w14:paraId="0EA278E7" w14:textId="77777777" w:rsidR="005347F0" w:rsidRDefault="005347F0" w:rsidP="00274AA2">
      <w:pPr>
        <w:pStyle w:val="ListParagraph"/>
        <w:numPr>
          <w:ilvl w:val="0"/>
          <w:numId w:val="100"/>
        </w:numPr>
        <w:rPr>
          <w:snapToGrid/>
        </w:rPr>
      </w:pPr>
      <w:r>
        <w:rPr>
          <w:b/>
          <w:snapToGrid/>
        </w:rPr>
        <w:t>introduction</w:t>
      </w:r>
    </w:p>
    <w:p w14:paraId="0A04F4F0" w14:textId="77777777" w:rsidR="005347F0" w:rsidRDefault="005347F0" w:rsidP="00274AA2">
      <w:pPr>
        <w:numPr>
          <w:ilvl w:val="1"/>
          <w:numId w:val="100"/>
        </w:numPr>
        <w:rPr>
          <w:kern w:val="2"/>
        </w:rPr>
      </w:pPr>
      <w:r>
        <w:rPr>
          <w:kern w:val="2"/>
        </w:rPr>
        <w:t xml:space="preserve">Unforgiving slave is </w:t>
      </w:r>
      <w:r w:rsidRPr="00BF1214">
        <w:rPr>
          <w:kern w:val="2"/>
        </w:rPr>
        <w:t xml:space="preserve">only in </w:t>
      </w:r>
      <w:r>
        <w:rPr>
          <w:kern w:val="2"/>
        </w:rPr>
        <w:t>Matthew.</w:t>
      </w:r>
    </w:p>
    <w:p w14:paraId="7B354572" w14:textId="77777777" w:rsidR="00381F98" w:rsidRPr="009C728F" w:rsidRDefault="00381F98" w:rsidP="00274AA2">
      <w:pPr>
        <w:pStyle w:val="ListParagraph"/>
        <w:numPr>
          <w:ilvl w:val="1"/>
          <w:numId w:val="100"/>
        </w:numPr>
        <w:rPr>
          <w:snapToGrid/>
        </w:rPr>
      </w:pPr>
      <w:r w:rsidRPr="009C728F">
        <w:rPr>
          <w:snapToGrid/>
        </w:rPr>
        <w:t>Form: a parable (long; multiple verbs; past tense; atypical situation).</w:t>
      </w:r>
    </w:p>
    <w:p w14:paraId="45B61156" w14:textId="77777777" w:rsidR="005347F0" w:rsidRPr="00CA161C" w:rsidRDefault="005347F0" w:rsidP="00274AA2">
      <w:pPr>
        <w:numPr>
          <w:ilvl w:val="1"/>
          <w:numId w:val="100"/>
        </w:numPr>
      </w:pPr>
      <w:r>
        <w:t>structure</w:t>
      </w:r>
    </w:p>
    <w:p w14:paraId="74C3F1DF" w14:textId="77777777" w:rsidR="005347F0" w:rsidRPr="00CA161C" w:rsidRDefault="005347F0" w:rsidP="00274AA2">
      <w:pPr>
        <w:numPr>
          <w:ilvl w:val="2"/>
          <w:numId w:val="100"/>
        </w:numPr>
      </w:pPr>
      <w:r w:rsidRPr="00BF1214">
        <w:rPr>
          <w:kern w:val="2"/>
        </w:rPr>
        <w:t>The</w:t>
      </w:r>
      <w:r>
        <w:rPr>
          <w:kern w:val="2"/>
        </w:rPr>
        <w:t>re</w:t>
      </w:r>
      <w:r w:rsidRPr="00BF1214">
        <w:rPr>
          <w:kern w:val="2"/>
        </w:rPr>
        <w:t xml:space="preserve"> </w:t>
      </w:r>
      <w:r>
        <w:rPr>
          <w:kern w:val="2"/>
        </w:rPr>
        <w:t>are “</w:t>
      </w:r>
      <w:r w:rsidRPr="00BF1214">
        <w:rPr>
          <w:kern w:val="2"/>
        </w:rPr>
        <w:t xml:space="preserve">three main parts, plus an application </w:t>
      </w:r>
      <w:r>
        <w:rPr>
          <w:kern w:val="2"/>
        </w:rPr>
        <w:t>. . .” (Hultgren 22)</w:t>
      </w:r>
    </w:p>
    <w:p w14:paraId="1C22EBDA" w14:textId="77777777" w:rsidR="005347F0" w:rsidRPr="00CA161C" w:rsidRDefault="005347F0" w:rsidP="00274AA2">
      <w:pPr>
        <w:numPr>
          <w:ilvl w:val="2"/>
          <w:numId w:val="100"/>
        </w:numPr>
      </w:pPr>
      <w:r>
        <w:rPr>
          <w:kern w:val="2"/>
        </w:rPr>
        <w:t>18:23-27: “</w:t>
      </w:r>
      <w:r w:rsidRPr="00BF1214">
        <w:rPr>
          <w:kern w:val="2"/>
        </w:rPr>
        <w:t>the king’s dealing with his slave</w:t>
      </w:r>
      <w:r>
        <w:rPr>
          <w:kern w:val="2"/>
        </w:rPr>
        <w:t>” (Hultgren 22)</w:t>
      </w:r>
    </w:p>
    <w:p w14:paraId="02BEDD25" w14:textId="77777777" w:rsidR="005347F0" w:rsidRPr="00CA161C" w:rsidRDefault="005347F0" w:rsidP="00274AA2">
      <w:pPr>
        <w:numPr>
          <w:ilvl w:val="2"/>
          <w:numId w:val="100"/>
        </w:numPr>
      </w:pPr>
      <w:r w:rsidRPr="00BF1214">
        <w:rPr>
          <w:kern w:val="2"/>
        </w:rPr>
        <w:t>18:28-31</w:t>
      </w:r>
      <w:r>
        <w:rPr>
          <w:kern w:val="2"/>
        </w:rPr>
        <w:t>: the “</w:t>
      </w:r>
      <w:r w:rsidRPr="00BF1214">
        <w:rPr>
          <w:kern w:val="2"/>
        </w:rPr>
        <w:t xml:space="preserve">slave’s </w:t>
      </w:r>
      <w:r>
        <w:rPr>
          <w:kern w:val="2"/>
        </w:rPr>
        <w:t>dealing with his fellow slaves” (Hultgren 22)</w:t>
      </w:r>
    </w:p>
    <w:p w14:paraId="6F368AD6" w14:textId="77777777" w:rsidR="005347F0" w:rsidRPr="00CA161C" w:rsidRDefault="005347F0" w:rsidP="00274AA2">
      <w:pPr>
        <w:numPr>
          <w:ilvl w:val="2"/>
          <w:numId w:val="100"/>
        </w:numPr>
      </w:pPr>
      <w:r w:rsidRPr="00BF1214">
        <w:rPr>
          <w:kern w:val="2"/>
        </w:rPr>
        <w:t>18:32-34</w:t>
      </w:r>
      <w:r>
        <w:rPr>
          <w:kern w:val="2"/>
        </w:rPr>
        <w:t>: “</w:t>
      </w:r>
      <w:r w:rsidRPr="00BF1214">
        <w:rPr>
          <w:kern w:val="2"/>
        </w:rPr>
        <w:t>the king’s dealing with his slave once</w:t>
      </w:r>
      <w:r>
        <w:rPr>
          <w:kern w:val="2"/>
        </w:rPr>
        <w:t xml:space="preserve"> [22] </w:t>
      </w:r>
      <w:r w:rsidRPr="00BF1214">
        <w:rPr>
          <w:kern w:val="2"/>
        </w:rPr>
        <w:t>more</w:t>
      </w:r>
      <w:r>
        <w:rPr>
          <w:kern w:val="2"/>
        </w:rPr>
        <w:t>” (Hultgren 22-23)</w:t>
      </w:r>
    </w:p>
    <w:p w14:paraId="1A792F01" w14:textId="77777777" w:rsidR="005347F0" w:rsidRPr="00143422" w:rsidRDefault="005347F0" w:rsidP="00274AA2">
      <w:pPr>
        <w:numPr>
          <w:ilvl w:val="2"/>
          <w:numId w:val="100"/>
        </w:numPr>
      </w:pPr>
      <w:r>
        <w:rPr>
          <w:kern w:val="2"/>
        </w:rPr>
        <w:t>18:35: “application” (Hultgren 23)</w:t>
      </w:r>
    </w:p>
    <w:p w14:paraId="360CFC20" w14:textId="77777777" w:rsidR="00381F98" w:rsidRPr="009C728F" w:rsidRDefault="00381F98" w:rsidP="00274AA2">
      <w:pPr>
        <w:pStyle w:val="ListParagraph"/>
        <w:numPr>
          <w:ilvl w:val="1"/>
          <w:numId w:val="100"/>
        </w:numPr>
        <w:rPr>
          <w:snapToGrid/>
        </w:rPr>
      </w:pPr>
      <w:r w:rsidRPr="009C728F">
        <w:rPr>
          <w:snapToGrid/>
        </w:rPr>
        <w:t>This parable teach</w:t>
      </w:r>
      <w:r w:rsidRPr="009C728F">
        <w:rPr>
          <w:snapToGrid/>
        </w:rPr>
        <w:softHyphen/>
        <w:t>es the grace of the king</w:t>
      </w:r>
      <w:r w:rsidRPr="009C728F">
        <w:rPr>
          <w:snapToGrid/>
        </w:rPr>
        <w:softHyphen/>
        <w:t>dom of God</w:t>
      </w:r>
      <w:r w:rsidR="00745134" w:rsidRPr="00745134">
        <w:rPr>
          <w:snapToGrid/>
        </w:rPr>
        <w:t xml:space="preserve">, </w:t>
      </w:r>
      <w:r w:rsidRPr="009C728F">
        <w:rPr>
          <w:snapToGrid/>
        </w:rPr>
        <w:t>i.e.</w:t>
      </w:r>
      <w:r w:rsidR="00745134" w:rsidRPr="00745134">
        <w:rPr>
          <w:snapToGrid/>
        </w:rPr>
        <w:t xml:space="preserve">, </w:t>
      </w:r>
      <w:r w:rsidRPr="009C728F">
        <w:rPr>
          <w:snapToGrid/>
        </w:rPr>
        <w:t>God’s mer</w:t>
      </w:r>
      <w:r w:rsidRPr="009C728F">
        <w:rPr>
          <w:snapToGrid/>
        </w:rPr>
        <w:softHyphen/>
        <w:t>cy to sin</w:t>
      </w:r>
      <w:r w:rsidRPr="009C728F">
        <w:rPr>
          <w:snapToGrid/>
        </w:rPr>
        <w:softHyphen/>
        <w:t>ners (“all these parables about the wideness of God’s mer</w:t>
      </w:r>
      <w:r w:rsidRPr="009C728F">
        <w:rPr>
          <w:snapToGrid/>
        </w:rPr>
        <w:softHyphen/>
        <w:t>cy were spoken to his crit</w:t>
      </w:r>
      <w:r w:rsidRPr="009C728F">
        <w:rPr>
          <w:snapToGrid/>
        </w:rPr>
        <w:softHyphen/>
        <w:t xml:space="preserve">ics in defence of his ‘good news’”). (Hunter </w:t>
      </w:r>
      <w:r w:rsidRPr="009C728F">
        <w:rPr>
          <w:i/>
          <w:snapToGrid/>
        </w:rPr>
        <w:t>Parables</w:t>
      </w:r>
      <w:r w:rsidRPr="009C728F">
        <w:rPr>
          <w:snapToGrid/>
        </w:rPr>
        <w:t xml:space="preserve"> 20)</w:t>
      </w:r>
    </w:p>
    <w:p w14:paraId="2B312B65" w14:textId="77777777" w:rsidR="00381F98" w:rsidRPr="009C728F" w:rsidRDefault="00381F98" w:rsidP="00274AA2">
      <w:pPr>
        <w:pStyle w:val="ListParagraph"/>
        <w:numPr>
          <w:ilvl w:val="1"/>
          <w:numId w:val="100"/>
        </w:numPr>
        <w:rPr>
          <w:snapToGrid/>
        </w:rPr>
      </w:pPr>
      <w:r w:rsidRPr="009C728F">
        <w:rPr>
          <w:snapToGrid/>
        </w:rPr>
        <w:t xml:space="preserve">See also Hunter </w:t>
      </w:r>
      <w:r w:rsidRPr="009C728F">
        <w:rPr>
          <w:i/>
          <w:snapToGrid/>
        </w:rPr>
        <w:t>Parables</w:t>
      </w:r>
      <w:r w:rsidRPr="009C728F">
        <w:rPr>
          <w:snapToGrid/>
        </w:rPr>
        <w:t xml:space="preserve"> 67-69.</w:t>
      </w:r>
    </w:p>
    <w:p w14:paraId="185A9E61" w14:textId="77777777" w:rsidR="00381F98" w:rsidRPr="009C728F" w:rsidRDefault="00381F98" w:rsidP="00274AA2">
      <w:pPr>
        <w:pStyle w:val="ListParagraph"/>
        <w:numPr>
          <w:ilvl w:val="1"/>
          <w:numId w:val="100"/>
        </w:numPr>
        <w:rPr>
          <w:snapToGrid/>
        </w:rPr>
      </w:pPr>
      <w:r w:rsidRPr="009C728F">
        <w:rPr>
          <w:snapToGrid/>
        </w:rPr>
        <w:t xml:space="preserve">“What qualities does Jesus desiderate in disciples? [66] . . . [One is] a forgiving spirit . . .” (Hunter </w:t>
      </w:r>
      <w:r w:rsidRPr="009C728F">
        <w:rPr>
          <w:i/>
          <w:snapToGrid/>
        </w:rPr>
        <w:t>Interpreting</w:t>
      </w:r>
      <w:r w:rsidRPr="009C728F">
        <w:rPr>
          <w:snapToGrid/>
        </w:rPr>
        <w:t xml:space="preserve"> 66</w:t>
      </w:r>
      <w:r w:rsidR="00745134" w:rsidRPr="00745134">
        <w:rPr>
          <w:snapToGrid/>
        </w:rPr>
        <w:t xml:space="preserve">, </w:t>
      </w:r>
      <w:r w:rsidRPr="009C728F">
        <w:rPr>
          <w:snapToGrid/>
        </w:rPr>
        <w:t>68)</w:t>
      </w:r>
    </w:p>
    <w:p w14:paraId="677ABD29" w14:textId="77777777" w:rsidR="00381F98" w:rsidRPr="009C728F" w:rsidRDefault="00381F98" w:rsidP="00274AA2">
      <w:pPr>
        <w:pStyle w:val="ListParagraph"/>
        <w:numPr>
          <w:ilvl w:val="1"/>
          <w:numId w:val="100"/>
        </w:numPr>
        <w:rPr>
          <w:snapToGrid/>
        </w:rPr>
      </w:pPr>
      <w:r w:rsidRPr="009C728F">
        <w:rPr>
          <w:snapToGrid/>
        </w:rPr>
        <w:t>“Be merciful</w:t>
      </w:r>
      <w:r w:rsidR="00745134" w:rsidRPr="00745134">
        <w:rPr>
          <w:snapToGrid/>
        </w:rPr>
        <w:t xml:space="preserve">, </w:t>
      </w:r>
      <w:r w:rsidRPr="009C728F">
        <w:rPr>
          <w:snapToGrid/>
        </w:rPr>
        <w:t xml:space="preserve">as your Father is merciful.” (Luke 6:36) (Hunter </w:t>
      </w:r>
      <w:r w:rsidRPr="009C728F">
        <w:rPr>
          <w:i/>
          <w:snapToGrid/>
        </w:rPr>
        <w:t>Interpreting</w:t>
      </w:r>
      <w:r w:rsidRPr="009C728F">
        <w:rPr>
          <w:snapToGrid/>
        </w:rPr>
        <w:t xml:space="preserve"> 70)</w:t>
      </w:r>
    </w:p>
    <w:p w14:paraId="6AB7CA7F" w14:textId="77777777" w:rsidR="00381F98" w:rsidRPr="009C728F" w:rsidRDefault="00381F98" w:rsidP="00274AA2">
      <w:pPr>
        <w:pStyle w:val="ListParagraph"/>
        <w:numPr>
          <w:ilvl w:val="1"/>
          <w:numId w:val="100"/>
        </w:numPr>
        <w:rPr>
          <w:snapToGrid/>
        </w:rPr>
      </w:pPr>
      <w:r w:rsidRPr="009C728F">
        <w:rPr>
          <w:snapToGrid/>
        </w:rPr>
        <w:t xml:space="preserve">“By the ‘servant’ in this tale we are to understand some high-ranking steward in a king’s service.” (Hunter </w:t>
      </w:r>
      <w:r w:rsidRPr="009C728F">
        <w:rPr>
          <w:i/>
          <w:snapToGrid/>
        </w:rPr>
        <w:t>Interpreting</w:t>
      </w:r>
      <w:r w:rsidRPr="009C728F">
        <w:rPr>
          <w:snapToGrid/>
        </w:rPr>
        <w:t xml:space="preserve"> 71)</w:t>
      </w:r>
    </w:p>
    <w:p w14:paraId="27E06CF7" w14:textId="77777777" w:rsidR="00381F98" w:rsidRPr="009C728F" w:rsidRDefault="00381F98" w:rsidP="00274AA2">
      <w:pPr>
        <w:pStyle w:val="ListParagraph"/>
        <w:numPr>
          <w:ilvl w:val="1"/>
          <w:numId w:val="100"/>
        </w:numPr>
        <w:rPr>
          <w:snapToGrid/>
        </w:rPr>
      </w:pPr>
      <w:r w:rsidRPr="009C728F">
        <w:rPr>
          <w:snapToGrid/>
        </w:rPr>
        <w:t xml:space="preserve">“. . . its meaning is plain enough. The men of the Kingdom must show to others the forgiveness they have themselves received. He who refuses to forgive a man . . . ‘from the heart’ . . . must expect God to judge his sins with like severity.” (Hunter </w:t>
      </w:r>
      <w:r w:rsidRPr="009C728F">
        <w:rPr>
          <w:i/>
          <w:snapToGrid/>
        </w:rPr>
        <w:t>Interpreting</w:t>
      </w:r>
      <w:r w:rsidRPr="009C728F">
        <w:rPr>
          <w:snapToGrid/>
        </w:rPr>
        <w:t xml:space="preserve"> 71)</w:t>
      </w:r>
    </w:p>
    <w:p w14:paraId="67C0F8C0" w14:textId="77777777" w:rsidR="00381F98" w:rsidRPr="009C728F" w:rsidRDefault="00381F98" w:rsidP="00274AA2">
      <w:pPr>
        <w:pStyle w:val="ListParagraph"/>
        <w:numPr>
          <w:ilvl w:val="1"/>
          <w:numId w:val="100"/>
        </w:numPr>
        <w:rPr>
          <w:snapToGrid/>
        </w:rPr>
      </w:pPr>
      <w:r w:rsidRPr="009C728F">
        <w:rPr>
          <w:snapToGrid/>
        </w:rPr>
        <w:t>“The steward’s debt [was] a vast debt which he had no hope of repaying. By contrast</w:t>
      </w:r>
      <w:r w:rsidR="00745134" w:rsidRPr="00745134">
        <w:rPr>
          <w:snapToGrid/>
        </w:rPr>
        <w:t xml:space="preserve">, </w:t>
      </w:r>
      <w:r w:rsidRPr="009C728F">
        <w:rPr>
          <w:snapToGrid/>
        </w:rPr>
        <w:t xml:space="preserve">his fellow servant owed him five pounds. May not this be Jesus’ way of reminding us that the debt others owe us is but a drop beside the ocean of our indebtedness to God?” (Hunter </w:t>
      </w:r>
      <w:r w:rsidRPr="009C728F">
        <w:rPr>
          <w:i/>
          <w:snapToGrid/>
        </w:rPr>
        <w:t>Interpreting</w:t>
      </w:r>
      <w:r w:rsidRPr="009C728F">
        <w:rPr>
          <w:snapToGrid/>
        </w:rPr>
        <w:t xml:space="preserve"> 71)</w:t>
      </w:r>
    </w:p>
    <w:p w14:paraId="7113C05A" w14:textId="77777777" w:rsidR="00381F98" w:rsidRPr="009C728F" w:rsidRDefault="00381F98" w:rsidP="00274AA2">
      <w:pPr>
        <w:pStyle w:val="ListParagraph"/>
        <w:numPr>
          <w:ilvl w:val="1"/>
          <w:numId w:val="100"/>
        </w:numPr>
        <w:rPr>
          <w:snapToGrid/>
        </w:rPr>
      </w:pPr>
      <w:r w:rsidRPr="009C728F">
        <w:rPr>
          <w:snapToGrid/>
        </w:rPr>
        <w:lastRenderedPageBreak/>
        <w:t>“The Parable is a comment on the Fifth Beatitude</w:t>
      </w:r>
      <w:r w:rsidR="00745134" w:rsidRPr="00745134">
        <w:rPr>
          <w:snapToGrid/>
        </w:rPr>
        <w:t xml:space="preserve">, </w:t>
      </w:r>
      <w:r w:rsidRPr="009C728F">
        <w:rPr>
          <w:snapToGrid/>
        </w:rPr>
        <w:t>‘Blessed are the merciful</w:t>
      </w:r>
      <w:r w:rsidR="00745134" w:rsidRPr="00745134">
        <w:rPr>
          <w:snapToGrid/>
        </w:rPr>
        <w:t xml:space="preserve">, </w:t>
      </w:r>
      <w:r w:rsidRPr="009C728F">
        <w:rPr>
          <w:snapToGrid/>
        </w:rPr>
        <w:t xml:space="preserve">for they shall obtain mercy’ (Matt. 5.7).” (Hunter </w:t>
      </w:r>
      <w:r w:rsidRPr="009C728F">
        <w:rPr>
          <w:i/>
          <w:snapToGrid/>
        </w:rPr>
        <w:t>Interpreting</w:t>
      </w:r>
      <w:r w:rsidRPr="009C728F">
        <w:rPr>
          <w:snapToGrid/>
        </w:rPr>
        <w:t xml:space="preserve"> 71)</w:t>
      </w:r>
    </w:p>
    <w:p w14:paraId="1DC73E66" w14:textId="77777777" w:rsidR="00381F98" w:rsidRPr="009C728F" w:rsidRDefault="00381F98" w:rsidP="00274AA2">
      <w:pPr>
        <w:pStyle w:val="ListParagraph"/>
        <w:numPr>
          <w:ilvl w:val="1"/>
          <w:numId w:val="100"/>
        </w:numPr>
        <w:rPr>
          <w:snapToGrid/>
        </w:rPr>
      </w:pPr>
      <w:r w:rsidRPr="009C728F">
        <w:rPr>
          <w:snapToGrid/>
        </w:rPr>
        <w:t>“God’s “goodness” is received above all as the forgiveness of sins. I cannot detach the ac</w:t>
      </w:r>
      <w:r w:rsidRPr="009C728F">
        <w:rPr>
          <w:snapToGrid/>
        </w:rPr>
        <w:softHyphen/>
        <w:t>cep</w:t>
      </w:r>
      <w:r w:rsidRPr="009C728F">
        <w:rPr>
          <w:snapToGrid/>
        </w:rPr>
        <w:softHyphen/>
        <w:t>tance of this from my own behavior; otherwise I forfeit it (parable of the Unmerciful Ser</w:t>
      </w:r>
      <w:r w:rsidRPr="009C728F">
        <w:rPr>
          <w:snapToGrid/>
        </w:rPr>
        <w:softHyphen/>
        <w:t>vant</w:t>
      </w:r>
      <w:r w:rsidR="00745134" w:rsidRPr="00745134">
        <w:rPr>
          <w:snapToGrid/>
        </w:rPr>
        <w:t xml:space="preserve">, </w:t>
      </w:r>
      <w:r w:rsidRPr="009C728F">
        <w:rPr>
          <w:snapToGrid/>
        </w:rPr>
        <w:t xml:space="preserve">Matt. 18:23-35). Consequently the petition for forgiveness is joined to . . . readiness to forgive (Matt. 6:15/Luke 11:4).” (Conzelmann </w:t>
      </w:r>
      <w:r w:rsidRPr="009C728F">
        <w:rPr>
          <w:i/>
          <w:snapToGrid/>
        </w:rPr>
        <w:t>Jesus</w:t>
      </w:r>
      <w:r w:rsidRPr="009C728F">
        <w:rPr>
          <w:snapToGrid/>
        </w:rPr>
        <w:t xml:space="preserve"> 57)</w:t>
      </w:r>
    </w:p>
    <w:p w14:paraId="7FB192B6" w14:textId="77777777" w:rsidR="00381F98" w:rsidRPr="009C728F" w:rsidRDefault="00381F98" w:rsidP="00274AA2">
      <w:pPr>
        <w:pStyle w:val="ListParagraph"/>
        <w:numPr>
          <w:ilvl w:val="1"/>
          <w:numId w:val="100"/>
        </w:numPr>
        <w:rPr>
          <w:snapToGrid/>
        </w:rPr>
      </w:pPr>
      <w:r w:rsidRPr="009C728F">
        <w:rPr>
          <w:snapToGrid/>
        </w:rPr>
        <w:t>“There is a king who wishes to settle accounts with his slaves. One of them owes him . . . ten thousand talents . . . the king orders the sale of this slave . . . the slave . . . begs . . . the debt is canceled. The same slave . . . meets one of his fellow slaves</w:t>
      </w:r>
      <w:r w:rsidR="00745134" w:rsidRPr="00745134">
        <w:rPr>
          <w:snapToGrid/>
        </w:rPr>
        <w:t xml:space="preserve">, </w:t>
      </w:r>
      <w:r w:rsidRPr="009C728F">
        <w:rPr>
          <w:snapToGrid/>
        </w:rPr>
        <w:t>who owes him one hund</w:t>
      </w:r>
      <w:r w:rsidRPr="009C728F">
        <w:rPr>
          <w:snapToGrid/>
        </w:rPr>
        <w:softHyphen/>
        <w:t>red denarii. He . . . has the debtor put in prison . . . Full of anger the master now hands the slave over for punish</w:t>
      </w:r>
      <w:r w:rsidRPr="009C728F">
        <w:rPr>
          <w:snapToGrid/>
        </w:rPr>
        <w:softHyphen/>
        <w:t>ment (Matt. 18:23-34) . . . a person . . . is already living on the ba</w:t>
      </w:r>
      <w:r w:rsidRPr="009C728F">
        <w:rPr>
          <w:snapToGrid/>
        </w:rPr>
        <w:softHyphen/>
        <w:t>sis of great forgiveness when he is called on to grant a little forgiveness. The lack of wil</w:t>
      </w:r>
      <w:r w:rsidRPr="009C728F">
        <w:rPr>
          <w:snapToGrid/>
        </w:rPr>
        <w:softHyphen/>
        <w:t>ling</w:t>
      </w:r>
      <w:r w:rsidRPr="009C728F">
        <w:rPr>
          <w:snapToGrid/>
        </w:rPr>
        <w:softHyphen/>
        <w:t xml:space="preserve">ness to forgive is rooted in the failure to recognize our own situation.” (Braun </w:t>
      </w:r>
      <w:r w:rsidRPr="009C728F">
        <w:rPr>
          <w:i/>
          <w:snapToGrid/>
        </w:rPr>
        <w:t>Jesus</w:t>
      </w:r>
      <w:r w:rsidRPr="009C728F">
        <w:rPr>
          <w:snapToGrid/>
        </w:rPr>
        <w:t xml:space="preserve"> 110)</w:t>
      </w:r>
    </w:p>
    <w:p w14:paraId="5A565124" w14:textId="77777777" w:rsidR="005347F0" w:rsidRPr="005347F0" w:rsidRDefault="005347F0" w:rsidP="005347F0">
      <w:pPr>
        <w:rPr>
          <w:kern w:val="2"/>
        </w:rPr>
      </w:pPr>
    </w:p>
    <w:p w14:paraId="3C73CA30" w14:textId="77777777" w:rsidR="005347F0" w:rsidRDefault="005347F0" w:rsidP="00274AA2">
      <w:pPr>
        <w:numPr>
          <w:ilvl w:val="0"/>
          <w:numId w:val="100"/>
        </w:numPr>
        <w:rPr>
          <w:kern w:val="2"/>
        </w:rPr>
      </w:pPr>
      <w:r w:rsidRPr="00143422">
        <w:rPr>
          <w:b/>
          <w:bCs/>
          <w:kern w:val="2"/>
        </w:rPr>
        <w:t>18</w:t>
      </w:r>
      <w:r>
        <w:rPr>
          <w:kern w:val="2"/>
        </w:rPr>
        <w:t>:</w:t>
      </w:r>
      <w:r w:rsidRPr="00143422">
        <w:rPr>
          <w:b/>
          <w:bCs/>
          <w:kern w:val="2"/>
        </w:rPr>
        <w:t>23</w:t>
      </w:r>
    </w:p>
    <w:p w14:paraId="412073CC" w14:textId="28B37E44"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23</w:t>
      </w:r>
      <w:r w:rsidRPr="00AE07CF">
        <w:rPr>
          <w:kern w:val="2"/>
          <w:sz w:val="20"/>
          <w:szCs w:val="18"/>
        </w:rPr>
        <w:t xml:space="preserve">, </w:t>
      </w:r>
      <w:r>
        <w:rPr>
          <w:kern w:val="2"/>
          <w:sz w:val="20"/>
          <w:szCs w:val="18"/>
        </w:rPr>
        <w:t>“</w:t>
      </w:r>
      <w:r w:rsidR="00171D47" w:rsidRPr="00572BDF">
        <w:rPr>
          <w:sz w:val="20"/>
          <w:szCs w:val="20"/>
        </w:rPr>
        <w:t>For this reason the kingdom of heaven may be compared to a king who wished to settle accounts with his slaves.</w:t>
      </w:r>
      <w:r>
        <w:rPr>
          <w:sz w:val="20"/>
          <w:szCs w:val="20"/>
          <w:lang w:bidi="he-IL"/>
        </w:rPr>
        <w:t>”</w:t>
      </w:r>
    </w:p>
    <w:p w14:paraId="15072337" w14:textId="10D39061" w:rsidR="005347F0" w:rsidRDefault="005347F0" w:rsidP="00274AA2">
      <w:pPr>
        <w:numPr>
          <w:ilvl w:val="1"/>
          <w:numId w:val="100"/>
        </w:numPr>
        <w:rPr>
          <w:kern w:val="2"/>
        </w:rPr>
      </w:pPr>
      <w:r>
        <w:rPr>
          <w:kern w:val="2"/>
        </w:rPr>
        <w:t xml:space="preserve">“For this reason” </w:t>
      </w:r>
      <w:r w:rsidRPr="00BF1214">
        <w:rPr>
          <w:kern w:val="2"/>
        </w:rPr>
        <w:t>(</w:t>
      </w:r>
      <w:r>
        <w:rPr>
          <w:kern w:val="2"/>
          <w:lang w:val="el-GR"/>
        </w:rPr>
        <w:t>διὰ</w:t>
      </w:r>
      <w:r w:rsidRPr="00F57840">
        <w:rPr>
          <w:kern w:val="2"/>
        </w:rPr>
        <w:t xml:space="preserve"> </w:t>
      </w:r>
      <w:r>
        <w:rPr>
          <w:kern w:val="2"/>
          <w:lang w:val="el-GR"/>
        </w:rPr>
        <w:t>τοῦτο</w:t>
      </w:r>
      <w:r w:rsidR="00171D47">
        <w:rPr>
          <w:kern w:val="2"/>
        </w:rPr>
        <w:t xml:space="preserve">, </w:t>
      </w:r>
      <w:r w:rsidR="00171D47">
        <w:rPr>
          <w:i/>
          <w:iCs/>
          <w:kern w:val="2"/>
        </w:rPr>
        <w:t>dia touto</w:t>
      </w:r>
      <w:r w:rsidRPr="00BF1214">
        <w:rPr>
          <w:kern w:val="2"/>
        </w:rPr>
        <w:t>)</w:t>
      </w:r>
    </w:p>
    <w:p w14:paraId="4DDEC11B" w14:textId="77777777" w:rsidR="005347F0" w:rsidRDefault="005347F0" w:rsidP="00274AA2">
      <w:pPr>
        <w:numPr>
          <w:ilvl w:val="2"/>
          <w:numId w:val="100"/>
        </w:numPr>
        <w:rPr>
          <w:kern w:val="2"/>
        </w:rPr>
      </w:pPr>
      <w:r>
        <w:rPr>
          <w:kern w:val="2"/>
        </w:rPr>
        <w:t>“</w:t>
      </w:r>
      <w:r w:rsidRPr="00BF1214">
        <w:rPr>
          <w:kern w:val="2"/>
        </w:rPr>
        <w:t xml:space="preserve">The introduction begins with “therefore” </w:t>
      </w:r>
      <w:r>
        <w:rPr>
          <w:kern w:val="2"/>
        </w:rPr>
        <w:t>. . .</w:t>
      </w:r>
      <w:r w:rsidRPr="00BF1214">
        <w:rPr>
          <w:kern w:val="2"/>
        </w:rPr>
        <w:t>, which is normally used in the Gospel of Matthew to introduce a dominical pronouncement within a discourse in order to elaborate a point (6:25; 12:31; 13:52; 21:43; 23:34; 24:44) rather than to serve as a link betwe</w:t>
      </w:r>
      <w:r>
        <w:rPr>
          <w:kern w:val="2"/>
        </w:rPr>
        <w:t>en units.” (Hultgren 23)</w:t>
      </w:r>
    </w:p>
    <w:p w14:paraId="75A317A0" w14:textId="77777777" w:rsidR="005347F0" w:rsidRPr="00BF1214" w:rsidRDefault="005347F0" w:rsidP="00274AA2">
      <w:pPr>
        <w:numPr>
          <w:ilvl w:val="2"/>
          <w:numId w:val="100"/>
        </w:numPr>
        <w:rPr>
          <w:kern w:val="2"/>
        </w:rPr>
      </w:pPr>
      <w:r>
        <w:rPr>
          <w:kern w:val="2"/>
        </w:rPr>
        <w:t>“The parable that fol</w:t>
      </w:r>
      <w:r w:rsidRPr="00BF1214">
        <w:rPr>
          <w:kern w:val="2"/>
        </w:rPr>
        <w:t>lows is most likely then to be considered a furt</w:t>
      </w:r>
      <w:r>
        <w:rPr>
          <w:kern w:val="2"/>
        </w:rPr>
        <w:t xml:space="preserve">her elaboration on the theme of </w:t>
      </w:r>
      <w:r w:rsidRPr="00BF1214">
        <w:rPr>
          <w:kern w:val="2"/>
        </w:rPr>
        <w:t>forgiveness.</w:t>
      </w:r>
      <w:r>
        <w:rPr>
          <w:kern w:val="2"/>
        </w:rPr>
        <w:t>” (Hultgren 23)</w:t>
      </w:r>
    </w:p>
    <w:p w14:paraId="0CCE47C5" w14:textId="1CBD3900" w:rsidR="005347F0" w:rsidRDefault="005347F0" w:rsidP="00274AA2">
      <w:pPr>
        <w:numPr>
          <w:ilvl w:val="1"/>
          <w:numId w:val="100"/>
        </w:numPr>
        <w:rPr>
          <w:kern w:val="2"/>
        </w:rPr>
      </w:pPr>
      <w:r>
        <w:rPr>
          <w:kern w:val="2"/>
        </w:rPr>
        <w:t>“may be compared” (</w:t>
      </w:r>
      <w:r>
        <w:rPr>
          <w:kern w:val="2"/>
          <w:lang w:val="el-GR" w:bidi="he-IL"/>
        </w:rPr>
        <w:t>ὡμοιώθη</w:t>
      </w:r>
      <w:r>
        <w:rPr>
          <w:kern w:val="2"/>
        </w:rPr>
        <w:t xml:space="preserve">, </w:t>
      </w:r>
      <w:r w:rsidR="00171D47">
        <w:rPr>
          <w:i/>
          <w:iCs/>
          <w:kern w:val="2"/>
        </w:rPr>
        <w:t>homoiothe</w:t>
      </w:r>
      <w:r w:rsidR="00171D47">
        <w:rPr>
          <w:kern w:val="2"/>
        </w:rPr>
        <w:t xml:space="preserve">, </w:t>
      </w:r>
      <w:r w:rsidRPr="00BF1214">
        <w:rPr>
          <w:kern w:val="2"/>
        </w:rPr>
        <w:t>aorist passive of</w:t>
      </w:r>
      <w:r w:rsidRPr="00036122">
        <w:rPr>
          <w:kern w:val="2"/>
        </w:rPr>
        <w:t xml:space="preserve"> </w:t>
      </w:r>
      <w:r>
        <w:rPr>
          <w:kern w:val="2"/>
          <w:lang w:val="el-GR"/>
        </w:rPr>
        <w:t>ὁμοιόω</w:t>
      </w:r>
      <w:r w:rsidR="00171D47">
        <w:rPr>
          <w:kern w:val="2"/>
        </w:rPr>
        <w:t xml:space="preserve">, </w:t>
      </w:r>
      <w:r w:rsidR="00171D47">
        <w:rPr>
          <w:i/>
          <w:iCs/>
          <w:kern w:val="2"/>
        </w:rPr>
        <w:t>homoioo</w:t>
      </w:r>
      <w:r>
        <w:rPr>
          <w:kern w:val="2"/>
        </w:rPr>
        <w:t>)</w:t>
      </w:r>
    </w:p>
    <w:p w14:paraId="60A400BE" w14:textId="77777777" w:rsidR="005347F0" w:rsidRDefault="005347F0" w:rsidP="00274AA2">
      <w:pPr>
        <w:numPr>
          <w:ilvl w:val="2"/>
          <w:numId w:val="100"/>
        </w:numPr>
        <w:rPr>
          <w:kern w:val="2"/>
        </w:rPr>
      </w:pPr>
      <w:r>
        <w:rPr>
          <w:i/>
          <w:iCs/>
          <w:kern w:val="2"/>
        </w:rPr>
        <w:t>Homoiothe</w:t>
      </w:r>
      <w:r>
        <w:rPr>
          <w:kern w:val="2"/>
        </w:rPr>
        <w:t xml:space="preserve"> “appears also at 13:24 and </w:t>
      </w:r>
      <w:r w:rsidRPr="00BF1214">
        <w:rPr>
          <w:kern w:val="2"/>
        </w:rPr>
        <w:t>22:2,</w:t>
      </w:r>
      <w:r>
        <w:rPr>
          <w:kern w:val="2"/>
        </w:rPr>
        <w:t>”</w:t>
      </w:r>
      <w:r w:rsidRPr="00BF1214">
        <w:rPr>
          <w:kern w:val="2"/>
        </w:rPr>
        <w:t xml:space="preserve"> </w:t>
      </w:r>
      <w:r>
        <w:rPr>
          <w:kern w:val="2"/>
        </w:rPr>
        <w:t xml:space="preserve">where it </w:t>
      </w:r>
      <w:r w:rsidRPr="00BF1214">
        <w:rPr>
          <w:kern w:val="2"/>
        </w:rPr>
        <w:t>introduc</w:t>
      </w:r>
      <w:r>
        <w:rPr>
          <w:kern w:val="2"/>
        </w:rPr>
        <w:t>es</w:t>
      </w:r>
      <w:r w:rsidRPr="00BF1214">
        <w:rPr>
          <w:kern w:val="2"/>
        </w:rPr>
        <w:t xml:space="preserve"> weeds among the wheat and wedding feast.</w:t>
      </w:r>
      <w:r>
        <w:rPr>
          <w:kern w:val="2"/>
        </w:rPr>
        <w:t>” (Hultgren 23)</w:t>
      </w:r>
    </w:p>
    <w:p w14:paraId="0EBD715D" w14:textId="77777777" w:rsidR="005347F0" w:rsidRDefault="005347F0" w:rsidP="00274AA2">
      <w:pPr>
        <w:numPr>
          <w:ilvl w:val="2"/>
          <w:numId w:val="100"/>
        </w:numPr>
        <w:rPr>
          <w:kern w:val="2"/>
        </w:rPr>
      </w:pPr>
      <w:r>
        <w:rPr>
          <w:kern w:val="2"/>
        </w:rPr>
        <w:t>“</w:t>
      </w:r>
      <w:r w:rsidRPr="00BF1214">
        <w:rPr>
          <w:kern w:val="2"/>
        </w:rPr>
        <w:t xml:space="preserve">It is found only in Matthean introductions and can be translated along with its subject as </w:t>
      </w:r>
      <w:r>
        <w:rPr>
          <w:kern w:val="2"/>
        </w:rPr>
        <w:t xml:space="preserve">. . . </w:t>
      </w:r>
      <w:r w:rsidRPr="00BF1214">
        <w:rPr>
          <w:kern w:val="2"/>
        </w:rPr>
        <w:t>“the kingdom of heaven has become like,” followed by the parable proper.</w:t>
      </w:r>
      <w:r>
        <w:rPr>
          <w:kern w:val="2"/>
        </w:rPr>
        <w:t>” (Hultgren 23)</w:t>
      </w:r>
    </w:p>
    <w:p w14:paraId="14B2A553" w14:textId="77777777" w:rsidR="005347F0" w:rsidRPr="00060E1C" w:rsidRDefault="005347F0" w:rsidP="00274AA2">
      <w:pPr>
        <w:numPr>
          <w:ilvl w:val="3"/>
          <w:numId w:val="100"/>
        </w:numPr>
        <w:rPr>
          <w:kern w:val="2"/>
          <w:sz w:val="20"/>
          <w:szCs w:val="18"/>
        </w:rPr>
      </w:pPr>
      <w:r w:rsidRPr="00D26814">
        <w:rPr>
          <w:kern w:val="2"/>
          <w:sz w:val="20"/>
          <w:szCs w:val="18"/>
        </w:rPr>
        <w:t xml:space="preserve">Carson, D.A. “The </w:t>
      </w:r>
      <w:r w:rsidRPr="00D26814">
        <w:rPr>
          <w:kern w:val="2"/>
          <w:sz w:val="20"/>
          <w:szCs w:val="18"/>
          <w:lang w:val="el-GR"/>
        </w:rPr>
        <w:t>ΟΜΟΙΟΣ</w:t>
      </w:r>
      <w:r w:rsidRPr="00D26814">
        <w:rPr>
          <w:kern w:val="2"/>
          <w:sz w:val="20"/>
          <w:szCs w:val="18"/>
        </w:rPr>
        <w:t xml:space="preserve"> Word-Group as Introduction to Some Matthean Parables.” </w:t>
      </w:r>
      <w:r w:rsidRPr="00D26814">
        <w:rPr>
          <w:i/>
          <w:kern w:val="2"/>
          <w:sz w:val="20"/>
          <w:szCs w:val="18"/>
        </w:rPr>
        <w:t>NTS</w:t>
      </w:r>
      <w:r w:rsidRPr="00D26814">
        <w:rPr>
          <w:iCs/>
          <w:kern w:val="2"/>
          <w:sz w:val="20"/>
          <w:szCs w:val="18"/>
        </w:rPr>
        <w:t xml:space="preserve"> </w:t>
      </w:r>
      <w:r w:rsidRPr="00D26814">
        <w:rPr>
          <w:kern w:val="2"/>
          <w:sz w:val="20"/>
          <w:szCs w:val="18"/>
        </w:rPr>
        <w:t>31 (1985): 278.</w:t>
      </w:r>
    </w:p>
    <w:p w14:paraId="247D1EE5" w14:textId="6248804B" w:rsidR="005347F0" w:rsidRPr="00060E1C" w:rsidRDefault="005347F0" w:rsidP="00274AA2">
      <w:pPr>
        <w:numPr>
          <w:ilvl w:val="3"/>
          <w:numId w:val="100"/>
        </w:numPr>
        <w:rPr>
          <w:kern w:val="2"/>
          <w:sz w:val="20"/>
          <w:szCs w:val="18"/>
        </w:rPr>
      </w:pPr>
      <w:r w:rsidRPr="00060E1C">
        <w:rPr>
          <w:kern w:val="2"/>
          <w:sz w:val="20"/>
          <w:szCs w:val="18"/>
        </w:rPr>
        <w:t xml:space="preserve">On </w:t>
      </w:r>
      <w:r>
        <w:rPr>
          <w:kern w:val="2"/>
          <w:sz w:val="20"/>
          <w:szCs w:val="18"/>
        </w:rPr>
        <w:t>“</w:t>
      </w:r>
      <w:r w:rsidRPr="00060E1C">
        <w:rPr>
          <w:kern w:val="2"/>
          <w:sz w:val="20"/>
          <w:szCs w:val="18"/>
        </w:rPr>
        <w:t xml:space="preserve">the introductory formula using words of likeness” see Jeremias </w:t>
      </w:r>
      <w:r w:rsidRPr="00060E1C">
        <w:rPr>
          <w:iCs/>
          <w:kern w:val="2"/>
          <w:sz w:val="20"/>
          <w:szCs w:val="18"/>
        </w:rPr>
        <w:t>101</w:t>
      </w:r>
      <w:r w:rsidRPr="00060E1C">
        <w:rPr>
          <w:kern w:val="2"/>
          <w:sz w:val="20"/>
          <w:szCs w:val="18"/>
        </w:rPr>
        <w:t>.</w:t>
      </w:r>
      <w:r>
        <w:rPr>
          <w:kern w:val="2"/>
          <w:sz w:val="20"/>
          <w:szCs w:val="18"/>
        </w:rPr>
        <w:t xml:space="preserve"> (Hultgren 23 n 5)</w:t>
      </w:r>
    </w:p>
    <w:p w14:paraId="6F170471" w14:textId="77777777" w:rsidR="005347F0" w:rsidRPr="00BF1214" w:rsidRDefault="005347F0" w:rsidP="00274AA2">
      <w:pPr>
        <w:numPr>
          <w:ilvl w:val="2"/>
          <w:numId w:val="100"/>
        </w:numPr>
        <w:rPr>
          <w:kern w:val="2"/>
        </w:rPr>
      </w:pPr>
      <w:r>
        <w:rPr>
          <w:kern w:val="2"/>
        </w:rPr>
        <w:t>“</w:t>
      </w:r>
      <w:r w:rsidRPr="00BF1214">
        <w:rPr>
          <w:kern w:val="2"/>
        </w:rPr>
        <w:t>The kingdom is thus not “like a king,” but rather it has already dawned in the ministry of Jesus and has become like the following case, in which forgiveness received is the basis for forgiveness given. All who claim to be members of the kingdom are expected to heed the story that follows.</w:t>
      </w:r>
      <w:r>
        <w:rPr>
          <w:kern w:val="2"/>
        </w:rPr>
        <w:t>” (Hultgren 23)</w:t>
      </w:r>
    </w:p>
    <w:p w14:paraId="6112474E" w14:textId="77777777" w:rsidR="005347F0" w:rsidRDefault="005347F0" w:rsidP="00274AA2">
      <w:pPr>
        <w:numPr>
          <w:ilvl w:val="1"/>
          <w:numId w:val="100"/>
        </w:numPr>
        <w:rPr>
          <w:kern w:val="2"/>
        </w:rPr>
      </w:pPr>
      <w:r>
        <w:rPr>
          <w:kern w:val="2"/>
        </w:rPr>
        <w:t>“king”</w:t>
      </w:r>
    </w:p>
    <w:p w14:paraId="154656AD" w14:textId="77777777" w:rsidR="005347F0" w:rsidRPr="00143422" w:rsidRDefault="005347F0" w:rsidP="00274AA2">
      <w:pPr>
        <w:numPr>
          <w:ilvl w:val="2"/>
          <w:numId w:val="100"/>
        </w:numPr>
        <w:rPr>
          <w:kern w:val="2"/>
        </w:rPr>
      </w:pPr>
      <w:r>
        <w:rPr>
          <w:kern w:val="2"/>
        </w:rPr>
        <w:t>“</w:t>
      </w:r>
      <w:r w:rsidRPr="00BF1214">
        <w:rPr>
          <w:kern w:val="2"/>
        </w:rPr>
        <w:t xml:space="preserve">The king is a metaphor for God as elsewhere in parables of Jesus </w:t>
      </w:r>
      <w:r>
        <w:rPr>
          <w:kern w:val="2"/>
        </w:rPr>
        <w:t xml:space="preserve">. . . </w:t>
      </w:r>
      <w:r w:rsidRPr="00BF1214">
        <w:rPr>
          <w:kern w:val="2"/>
        </w:rPr>
        <w:t>and often in rabbinic parables.</w:t>
      </w:r>
      <w:r>
        <w:rPr>
          <w:kern w:val="2"/>
        </w:rPr>
        <w:t>” (Hultgren 27)</w:t>
      </w:r>
    </w:p>
    <w:p w14:paraId="4677EE6F" w14:textId="77777777" w:rsidR="005347F0" w:rsidRDefault="005347F0" w:rsidP="00274AA2">
      <w:pPr>
        <w:numPr>
          <w:ilvl w:val="3"/>
          <w:numId w:val="100"/>
        </w:numPr>
        <w:rPr>
          <w:kern w:val="2"/>
        </w:rPr>
      </w:pPr>
      <w:r>
        <w:rPr>
          <w:kern w:val="2"/>
        </w:rPr>
        <w:t xml:space="preserve">Jesus’ </w:t>
      </w:r>
      <w:r w:rsidRPr="00BF1214">
        <w:rPr>
          <w:kern w:val="2"/>
        </w:rPr>
        <w:t>king parables</w:t>
      </w:r>
      <w:r>
        <w:rPr>
          <w:kern w:val="2"/>
        </w:rPr>
        <w:t>:</w:t>
      </w:r>
      <w:r w:rsidRPr="00BF1214">
        <w:rPr>
          <w:kern w:val="2"/>
        </w:rPr>
        <w:t xml:space="preserve"> Matt </w:t>
      </w:r>
      <w:r w:rsidRPr="00716A49">
        <w:rPr>
          <w:kern w:val="2"/>
        </w:rPr>
        <w:t>18:23-35</w:t>
      </w:r>
      <w:r>
        <w:rPr>
          <w:kern w:val="2"/>
        </w:rPr>
        <w:t xml:space="preserve">; </w:t>
      </w:r>
      <w:r w:rsidRPr="00BF1214">
        <w:rPr>
          <w:kern w:val="2"/>
        </w:rPr>
        <w:t>22:2-14; 25:31-46; Luke 14:31-33.</w:t>
      </w:r>
    </w:p>
    <w:p w14:paraId="0202EC06" w14:textId="126EBAAE" w:rsidR="005347F0" w:rsidRDefault="005347F0" w:rsidP="00274AA2">
      <w:pPr>
        <w:numPr>
          <w:ilvl w:val="3"/>
          <w:numId w:val="100"/>
        </w:numPr>
        <w:rPr>
          <w:kern w:val="2"/>
        </w:rPr>
      </w:pPr>
      <w:r>
        <w:rPr>
          <w:kern w:val="2"/>
        </w:rPr>
        <w:t xml:space="preserve">rabbinic king parables: 24 </w:t>
      </w:r>
      <w:r w:rsidRPr="001B7787">
        <w:rPr>
          <w:kern w:val="2"/>
          <w:sz w:val="20"/>
          <w:szCs w:val="18"/>
        </w:rPr>
        <w:t>(</w:t>
      </w:r>
      <w:r w:rsidRPr="004B3EE8">
        <w:rPr>
          <w:kern w:val="2"/>
          <w:sz w:val="20"/>
          <w:szCs w:val="18"/>
        </w:rPr>
        <w:t>Stern</w:t>
      </w:r>
      <w:r>
        <w:rPr>
          <w:kern w:val="2"/>
          <w:sz w:val="20"/>
          <w:szCs w:val="18"/>
        </w:rPr>
        <w:t xml:space="preserve"> treats 24 in</w:t>
      </w:r>
      <w:r w:rsidRPr="004B3EE8">
        <w:rPr>
          <w:kern w:val="2"/>
          <w:sz w:val="20"/>
          <w:szCs w:val="18"/>
        </w:rPr>
        <w:t xml:space="preserve"> </w:t>
      </w:r>
      <w:r w:rsidRPr="001B7787">
        <w:rPr>
          <w:i/>
          <w:kern w:val="2"/>
          <w:sz w:val="20"/>
        </w:rPr>
        <w:t>Parables in Midrash</w:t>
      </w:r>
      <w:r w:rsidRPr="001B7787">
        <w:rPr>
          <w:kern w:val="2"/>
          <w:sz w:val="20"/>
          <w:szCs w:val="18"/>
        </w:rPr>
        <w:t>)</w:t>
      </w:r>
      <w:r>
        <w:rPr>
          <w:kern w:val="2"/>
        </w:rPr>
        <w:t>, “</w:t>
      </w:r>
      <w:r w:rsidRPr="00BF1214">
        <w:rPr>
          <w:kern w:val="2"/>
        </w:rPr>
        <w:t>approximately half of the rabbinic para</w:t>
      </w:r>
      <w:r>
        <w:rPr>
          <w:kern w:val="2"/>
        </w:rPr>
        <w:t xml:space="preserve">bles . . .” </w:t>
      </w:r>
      <w:r w:rsidRPr="001B7787">
        <w:rPr>
          <w:kern w:val="2"/>
          <w:sz w:val="20"/>
          <w:szCs w:val="18"/>
        </w:rPr>
        <w:t>(</w:t>
      </w:r>
      <w:r>
        <w:rPr>
          <w:kern w:val="2"/>
          <w:sz w:val="20"/>
          <w:szCs w:val="18"/>
        </w:rPr>
        <w:t xml:space="preserve">See also </w:t>
      </w:r>
      <w:r w:rsidRPr="001B7787">
        <w:rPr>
          <w:kern w:val="2"/>
          <w:sz w:val="20"/>
          <w:szCs w:val="18"/>
        </w:rPr>
        <w:t xml:space="preserve">McArthur </w:t>
      </w:r>
      <w:r>
        <w:rPr>
          <w:kern w:val="2"/>
          <w:sz w:val="20"/>
          <w:szCs w:val="18"/>
        </w:rPr>
        <w:t xml:space="preserve">and </w:t>
      </w:r>
      <w:r w:rsidRPr="001B7787">
        <w:rPr>
          <w:kern w:val="2"/>
          <w:sz w:val="20"/>
          <w:szCs w:val="18"/>
        </w:rPr>
        <w:t>Johnston 174</w:t>
      </w:r>
      <w:r>
        <w:rPr>
          <w:kern w:val="2"/>
          <w:sz w:val="20"/>
          <w:szCs w:val="18"/>
        </w:rPr>
        <w:t>.</w:t>
      </w:r>
      <w:r w:rsidRPr="001B7787">
        <w:rPr>
          <w:kern w:val="2"/>
          <w:sz w:val="20"/>
          <w:szCs w:val="18"/>
        </w:rPr>
        <w:t>)</w:t>
      </w:r>
      <w:r>
        <w:rPr>
          <w:kern w:val="2"/>
        </w:rPr>
        <w:t xml:space="preserve"> (Hultgren 25 n 19)</w:t>
      </w:r>
    </w:p>
    <w:p w14:paraId="45255189" w14:textId="77777777" w:rsidR="005347F0" w:rsidRDefault="005347F0" w:rsidP="005347F0">
      <w:pPr>
        <w:rPr>
          <w:kern w:val="2"/>
        </w:rPr>
      </w:pPr>
    </w:p>
    <w:p w14:paraId="43B5C6D2" w14:textId="77777777" w:rsidR="005347F0" w:rsidRDefault="005347F0" w:rsidP="00274AA2">
      <w:pPr>
        <w:numPr>
          <w:ilvl w:val="0"/>
          <w:numId w:val="100"/>
        </w:numPr>
        <w:rPr>
          <w:kern w:val="2"/>
        </w:rPr>
      </w:pPr>
      <w:r w:rsidRPr="00143422">
        <w:rPr>
          <w:b/>
          <w:bCs/>
          <w:kern w:val="2"/>
        </w:rPr>
        <w:t>18</w:t>
      </w:r>
      <w:r>
        <w:rPr>
          <w:kern w:val="2"/>
        </w:rPr>
        <w:t>:</w:t>
      </w:r>
      <w:r w:rsidRPr="00143422">
        <w:rPr>
          <w:b/>
          <w:bCs/>
          <w:kern w:val="2"/>
        </w:rPr>
        <w:t>24</w:t>
      </w:r>
    </w:p>
    <w:p w14:paraId="2F992CCC" w14:textId="25657CEF"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24</w:t>
      </w:r>
      <w:r w:rsidRPr="00AE07CF">
        <w:rPr>
          <w:kern w:val="2"/>
          <w:sz w:val="20"/>
          <w:szCs w:val="18"/>
        </w:rPr>
        <w:t xml:space="preserve">, </w:t>
      </w:r>
      <w:r>
        <w:rPr>
          <w:kern w:val="2"/>
          <w:sz w:val="20"/>
          <w:szCs w:val="18"/>
        </w:rPr>
        <w:t>“</w:t>
      </w:r>
      <w:r w:rsidR="00171D47" w:rsidRPr="00572BDF">
        <w:rPr>
          <w:sz w:val="20"/>
          <w:szCs w:val="20"/>
        </w:rPr>
        <w:t>When he began the reckoning, one who owed him ten thousand talents was brought to him,</w:t>
      </w:r>
      <w:r>
        <w:rPr>
          <w:sz w:val="20"/>
          <w:szCs w:val="20"/>
          <w:lang w:bidi="he-IL"/>
        </w:rPr>
        <w:t xml:space="preserve"> . . .”</w:t>
      </w:r>
    </w:p>
    <w:p w14:paraId="22586507" w14:textId="48275041" w:rsidR="005347F0" w:rsidRDefault="005347F0" w:rsidP="00274AA2">
      <w:pPr>
        <w:numPr>
          <w:ilvl w:val="1"/>
          <w:numId w:val="100"/>
        </w:numPr>
        <w:rPr>
          <w:kern w:val="2"/>
        </w:rPr>
      </w:pPr>
      <w:r w:rsidRPr="00BF1214">
        <w:rPr>
          <w:kern w:val="2"/>
        </w:rPr>
        <w:t>“was brought”</w:t>
      </w:r>
      <w:r>
        <w:rPr>
          <w:kern w:val="2"/>
        </w:rPr>
        <w:t xml:space="preserve"> (</w:t>
      </w:r>
      <w:r>
        <w:rPr>
          <w:kern w:val="2"/>
          <w:lang w:val="el-GR"/>
        </w:rPr>
        <w:t>προσηνέχθη</w:t>
      </w:r>
      <w:r>
        <w:rPr>
          <w:kern w:val="2"/>
        </w:rPr>
        <w:t xml:space="preserve">, </w:t>
      </w:r>
      <w:r w:rsidR="00171D47">
        <w:rPr>
          <w:i/>
          <w:iCs/>
          <w:kern w:val="2"/>
        </w:rPr>
        <w:t>prosenexthe</w:t>
      </w:r>
      <w:r w:rsidR="00171D47">
        <w:rPr>
          <w:kern w:val="2"/>
        </w:rPr>
        <w:t xml:space="preserve">, </w:t>
      </w:r>
      <w:r w:rsidRPr="00BF1214">
        <w:rPr>
          <w:kern w:val="2"/>
        </w:rPr>
        <w:t>aorist passive of</w:t>
      </w:r>
      <w:r w:rsidRPr="000A0DEE">
        <w:rPr>
          <w:kern w:val="2"/>
        </w:rPr>
        <w:t xml:space="preserve"> </w:t>
      </w:r>
      <w:r>
        <w:rPr>
          <w:kern w:val="2"/>
          <w:lang w:val="el-GR"/>
        </w:rPr>
        <w:t>προσφέρω</w:t>
      </w:r>
      <w:r w:rsidR="00171D47">
        <w:rPr>
          <w:kern w:val="2"/>
        </w:rPr>
        <w:t xml:space="preserve">, </w:t>
      </w:r>
      <w:r w:rsidR="00171D47">
        <w:rPr>
          <w:i/>
          <w:iCs/>
          <w:kern w:val="2"/>
        </w:rPr>
        <w:t>prosphero</w:t>
      </w:r>
      <w:r>
        <w:rPr>
          <w:kern w:val="2"/>
        </w:rPr>
        <w:t>)</w:t>
      </w:r>
    </w:p>
    <w:p w14:paraId="34288BFE" w14:textId="5D7EE240" w:rsidR="005347F0" w:rsidRDefault="005347F0" w:rsidP="00274AA2">
      <w:pPr>
        <w:numPr>
          <w:ilvl w:val="2"/>
          <w:numId w:val="100"/>
        </w:numPr>
        <w:rPr>
          <w:kern w:val="2"/>
        </w:rPr>
      </w:pPr>
      <w:r w:rsidRPr="00BF1214">
        <w:rPr>
          <w:kern w:val="2"/>
        </w:rPr>
        <w:t>Instead of</w:t>
      </w:r>
      <w:r>
        <w:rPr>
          <w:kern w:val="2"/>
        </w:rPr>
        <w:t xml:space="preserve"> </w:t>
      </w:r>
      <w:r>
        <w:rPr>
          <w:i/>
          <w:iCs/>
          <w:kern w:val="2"/>
        </w:rPr>
        <w:t>prosenexthe</w:t>
      </w:r>
      <w:r w:rsidRPr="00BF1214">
        <w:rPr>
          <w:kern w:val="2"/>
        </w:rPr>
        <w:t xml:space="preserve"> </w:t>
      </w:r>
      <w:r>
        <w:rPr>
          <w:kern w:val="2"/>
        </w:rPr>
        <w:t>“</w:t>
      </w:r>
      <w:r w:rsidRPr="00BF1214">
        <w:rPr>
          <w:kern w:val="2"/>
        </w:rPr>
        <w:t xml:space="preserve">some important texts (B and D included) have the virtual synonym </w:t>
      </w:r>
      <w:r>
        <w:rPr>
          <w:kern w:val="2"/>
          <w:lang w:val="el-GR"/>
        </w:rPr>
        <w:t>προσήχθη</w:t>
      </w:r>
      <w:r w:rsidRPr="00BF1214">
        <w:rPr>
          <w:kern w:val="2"/>
        </w:rPr>
        <w:t xml:space="preserve"> </w:t>
      </w:r>
      <w:r w:rsidR="00171D47">
        <w:rPr>
          <w:kern w:val="2"/>
        </w:rPr>
        <w:t>[</w:t>
      </w:r>
      <w:r w:rsidR="00171D47">
        <w:rPr>
          <w:i/>
          <w:iCs/>
          <w:kern w:val="2"/>
        </w:rPr>
        <w:t>prosexthe</w:t>
      </w:r>
      <w:r w:rsidR="00171D47">
        <w:rPr>
          <w:kern w:val="2"/>
        </w:rPr>
        <w:t xml:space="preserve">] </w:t>
      </w:r>
      <w:r w:rsidRPr="00BF1214">
        <w:rPr>
          <w:kern w:val="2"/>
        </w:rPr>
        <w:t>(aorist passive of</w:t>
      </w:r>
      <w:r w:rsidRPr="000A0DEE">
        <w:rPr>
          <w:kern w:val="2"/>
        </w:rPr>
        <w:t xml:space="preserve"> </w:t>
      </w:r>
      <w:r>
        <w:rPr>
          <w:kern w:val="2"/>
          <w:lang w:val="el-GR"/>
        </w:rPr>
        <w:t>προσάγω</w:t>
      </w:r>
      <w:r>
        <w:rPr>
          <w:kern w:val="2"/>
        </w:rPr>
        <w:t xml:space="preserve">, </w:t>
      </w:r>
      <w:r w:rsidR="00171D47">
        <w:rPr>
          <w:kern w:val="2"/>
        </w:rPr>
        <w:t>[</w:t>
      </w:r>
      <w:r w:rsidR="00171D47">
        <w:rPr>
          <w:i/>
          <w:iCs/>
          <w:kern w:val="2"/>
        </w:rPr>
        <w:t>prosago</w:t>
      </w:r>
      <w:r w:rsidR="00171D47">
        <w:rPr>
          <w:kern w:val="2"/>
        </w:rPr>
        <w:t xml:space="preserve">,] </w:t>
      </w:r>
      <w:r>
        <w:rPr>
          <w:kern w:val="2"/>
        </w:rPr>
        <w:t>so “was brought” as well).” (Hultgren 21)</w:t>
      </w:r>
    </w:p>
    <w:p w14:paraId="128F6FEF" w14:textId="77777777" w:rsidR="005347F0" w:rsidRDefault="005347F0" w:rsidP="00274AA2">
      <w:pPr>
        <w:numPr>
          <w:ilvl w:val="2"/>
          <w:numId w:val="100"/>
        </w:numPr>
        <w:rPr>
          <w:kern w:val="2"/>
        </w:rPr>
      </w:pPr>
      <w:r>
        <w:rPr>
          <w:i/>
          <w:iCs/>
          <w:kern w:val="2"/>
        </w:rPr>
        <w:t>Prosexthe</w:t>
      </w:r>
      <w:r w:rsidRPr="00BF1214">
        <w:rPr>
          <w:kern w:val="2"/>
        </w:rPr>
        <w:t xml:space="preserve"> </w:t>
      </w:r>
      <w:r>
        <w:rPr>
          <w:kern w:val="2"/>
        </w:rPr>
        <w:t xml:space="preserve">is in </w:t>
      </w:r>
      <w:r w:rsidRPr="00BF1214">
        <w:rPr>
          <w:kern w:val="2"/>
        </w:rPr>
        <w:t>Westcott-Hort and Nestle-Aland</w:t>
      </w:r>
      <w:r>
        <w:rPr>
          <w:kern w:val="2"/>
        </w:rPr>
        <w:t xml:space="preserve"> </w:t>
      </w:r>
      <w:r w:rsidRPr="00BF1214">
        <w:rPr>
          <w:kern w:val="2"/>
        </w:rPr>
        <w:t>25th edition</w:t>
      </w:r>
      <w:r>
        <w:rPr>
          <w:kern w:val="2"/>
        </w:rPr>
        <w:t>. (Hultgren 21)</w:t>
      </w:r>
    </w:p>
    <w:p w14:paraId="23C5E371" w14:textId="77777777" w:rsidR="005347F0" w:rsidRDefault="005347F0" w:rsidP="00274AA2">
      <w:pPr>
        <w:numPr>
          <w:ilvl w:val="2"/>
          <w:numId w:val="100"/>
        </w:numPr>
        <w:rPr>
          <w:kern w:val="2"/>
        </w:rPr>
      </w:pPr>
      <w:r>
        <w:rPr>
          <w:i/>
          <w:iCs/>
          <w:kern w:val="2"/>
        </w:rPr>
        <w:t>Prosenexthe</w:t>
      </w:r>
      <w:r>
        <w:rPr>
          <w:kern w:val="2"/>
        </w:rPr>
        <w:t xml:space="preserve"> is in </w:t>
      </w:r>
      <w:r w:rsidRPr="00BF1214">
        <w:rPr>
          <w:kern w:val="2"/>
        </w:rPr>
        <w:t>Nestle-Aland</w:t>
      </w:r>
      <w:r>
        <w:rPr>
          <w:kern w:val="2"/>
        </w:rPr>
        <w:t xml:space="preserve"> </w:t>
      </w:r>
      <w:r w:rsidRPr="00BF1214">
        <w:rPr>
          <w:kern w:val="2"/>
        </w:rPr>
        <w:t>26th and 27th editions</w:t>
      </w:r>
      <w:r>
        <w:rPr>
          <w:kern w:val="2"/>
        </w:rPr>
        <w:t xml:space="preserve"> and </w:t>
      </w:r>
      <w:r w:rsidRPr="00BF1214">
        <w:rPr>
          <w:kern w:val="2"/>
        </w:rPr>
        <w:t>UBS</w:t>
      </w:r>
      <w:r>
        <w:rPr>
          <w:kern w:val="2"/>
        </w:rPr>
        <w:t xml:space="preserve"> 3rd edition. (Hultgren 21)</w:t>
      </w:r>
    </w:p>
    <w:p w14:paraId="79B321B1" w14:textId="77777777" w:rsidR="005347F0" w:rsidRDefault="005347F0" w:rsidP="00274AA2">
      <w:pPr>
        <w:numPr>
          <w:ilvl w:val="2"/>
          <w:numId w:val="100"/>
        </w:numPr>
        <w:rPr>
          <w:kern w:val="2"/>
        </w:rPr>
      </w:pPr>
      <w:r>
        <w:rPr>
          <w:i/>
          <w:iCs/>
          <w:kern w:val="2"/>
        </w:rPr>
        <w:t>Prosenexthe</w:t>
      </w:r>
      <w:r>
        <w:rPr>
          <w:kern w:val="2"/>
        </w:rPr>
        <w:t xml:space="preserve"> “</w:t>
      </w:r>
      <w:r w:rsidRPr="00BF1214">
        <w:rPr>
          <w:kern w:val="2"/>
        </w:rPr>
        <w:t>is slightly better atte</w:t>
      </w:r>
      <w:r>
        <w:rPr>
          <w:kern w:val="2"/>
        </w:rPr>
        <w:t>sted in witnesses at this place . . .” (Hultgren 21)</w:t>
      </w:r>
    </w:p>
    <w:p w14:paraId="6820739E" w14:textId="77777777" w:rsidR="005347F0" w:rsidRDefault="005347F0" w:rsidP="00274AA2">
      <w:pPr>
        <w:numPr>
          <w:ilvl w:val="2"/>
          <w:numId w:val="100"/>
        </w:numPr>
        <w:rPr>
          <w:kern w:val="2"/>
        </w:rPr>
      </w:pPr>
      <w:r w:rsidRPr="00BF1214">
        <w:rPr>
          <w:kern w:val="2"/>
        </w:rPr>
        <w:t xml:space="preserve">Forms of </w:t>
      </w:r>
      <w:r>
        <w:rPr>
          <w:i/>
          <w:iCs/>
          <w:kern w:val="2"/>
        </w:rPr>
        <w:t>prosenexthe</w:t>
      </w:r>
      <w:r w:rsidRPr="00BF1214">
        <w:rPr>
          <w:kern w:val="2"/>
        </w:rPr>
        <w:t xml:space="preserve"> </w:t>
      </w:r>
      <w:r>
        <w:rPr>
          <w:kern w:val="2"/>
        </w:rPr>
        <w:t xml:space="preserve">occur 15 </w:t>
      </w:r>
      <w:r w:rsidRPr="00BF1214">
        <w:rPr>
          <w:kern w:val="2"/>
        </w:rPr>
        <w:t xml:space="preserve">times in Matthew, </w:t>
      </w:r>
      <w:r>
        <w:rPr>
          <w:kern w:val="2"/>
        </w:rPr>
        <w:t>“</w:t>
      </w:r>
      <w:r w:rsidRPr="00BF1214">
        <w:rPr>
          <w:kern w:val="2"/>
        </w:rPr>
        <w:t>whereas there are no instances of</w:t>
      </w:r>
      <w:r>
        <w:rPr>
          <w:kern w:val="2"/>
        </w:rPr>
        <w:t xml:space="preserve">” </w:t>
      </w:r>
      <w:r>
        <w:rPr>
          <w:i/>
          <w:iCs/>
          <w:kern w:val="2"/>
        </w:rPr>
        <w:t>prosexthe</w:t>
      </w:r>
      <w:r w:rsidRPr="00BF1214">
        <w:rPr>
          <w:kern w:val="2"/>
        </w:rPr>
        <w:t>.</w:t>
      </w:r>
      <w:r>
        <w:rPr>
          <w:kern w:val="2"/>
        </w:rPr>
        <w:t>” (Hultgren 21)</w:t>
      </w:r>
    </w:p>
    <w:p w14:paraId="40005907" w14:textId="77777777" w:rsidR="005347F0" w:rsidRPr="000A0DEE" w:rsidRDefault="005347F0" w:rsidP="00274AA2">
      <w:pPr>
        <w:numPr>
          <w:ilvl w:val="2"/>
          <w:numId w:val="100"/>
        </w:numPr>
        <w:rPr>
          <w:kern w:val="2"/>
        </w:rPr>
      </w:pPr>
      <w:r>
        <w:rPr>
          <w:i/>
          <w:iCs/>
          <w:kern w:val="2"/>
        </w:rPr>
        <w:t>Prosenexthe</w:t>
      </w:r>
      <w:r>
        <w:rPr>
          <w:kern w:val="2"/>
        </w:rPr>
        <w:t xml:space="preserve"> “</w:t>
      </w:r>
      <w:r w:rsidRPr="00BF1214">
        <w:rPr>
          <w:kern w:val="2"/>
        </w:rPr>
        <w:t>does have a nuance that the variant lacks. That is that the person was not only brought, but carried into the presen</w:t>
      </w:r>
      <w:r>
        <w:rPr>
          <w:kern w:val="2"/>
        </w:rPr>
        <w:t xml:space="preserve">ce of the king.” (Hultgren </w:t>
      </w:r>
      <w:r w:rsidRPr="00BF1214">
        <w:rPr>
          <w:kern w:val="2"/>
        </w:rPr>
        <w:t>21</w:t>
      </w:r>
      <w:r>
        <w:rPr>
          <w:kern w:val="2"/>
        </w:rPr>
        <w:t>)</w:t>
      </w:r>
    </w:p>
    <w:p w14:paraId="68643935" w14:textId="77777777" w:rsidR="005347F0" w:rsidRDefault="005347F0" w:rsidP="00274AA2">
      <w:pPr>
        <w:numPr>
          <w:ilvl w:val="2"/>
          <w:numId w:val="100"/>
        </w:numPr>
        <w:rPr>
          <w:kern w:val="2"/>
        </w:rPr>
      </w:pPr>
      <w:r>
        <w:rPr>
          <w:kern w:val="2"/>
        </w:rPr>
        <w:t>“</w:t>
      </w:r>
      <w:r w:rsidRPr="00BF1214">
        <w:rPr>
          <w:kern w:val="2"/>
        </w:rPr>
        <w:t>That the slave was “brought” before the king does not mean that he was brought out of prison.</w:t>
      </w:r>
      <w:r>
        <w:rPr>
          <w:kern w:val="2"/>
        </w:rPr>
        <w:t xml:space="preserve"> </w:t>
      </w:r>
      <w:r w:rsidRPr="00D36559">
        <w:rPr>
          <w:kern w:val="2"/>
          <w:sz w:val="20"/>
          <w:szCs w:val="18"/>
        </w:rPr>
        <w:t xml:space="preserve">[Contra Jeremias 211; Schweizer </w:t>
      </w:r>
      <w:r w:rsidRPr="00D36559">
        <w:rPr>
          <w:i/>
          <w:kern w:val="2"/>
          <w:sz w:val="20"/>
          <w:szCs w:val="18"/>
        </w:rPr>
        <w:t>Matthew</w:t>
      </w:r>
      <w:r w:rsidRPr="00D36559">
        <w:rPr>
          <w:kern w:val="2"/>
          <w:sz w:val="20"/>
          <w:szCs w:val="18"/>
        </w:rPr>
        <w:t xml:space="preserve"> 377.]</w:t>
      </w:r>
      <w:r w:rsidRPr="00BF1214">
        <w:rPr>
          <w:kern w:val="2"/>
        </w:rPr>
        <w:t xml:space="preserve"> He was “brought” because the ki</w:t>
      </w:r>
      <w:r>
        <w:rPr>
          <w:kern w:val="2"/>
        </w:rPr>
        <w:t xml:space="preserve">ng wanted to settle </w:t>
      </w:r>
      <w:r w:rsidRPr="00BF1214">
        <w:rPr>
          <w:kern w:val="2"/>
        </w:rPr>
        <w:t>a</w:t>
      </w:r>
      <w:r>
        <w:rPr>
          <w:kern w:val="2"/>
        </w:rPr>
        <w:t xml:space="preserve">ccounts with (all) his servants </w:t>
      </w:r>
      <w:r w:rsidRPr="00BF1214">
        <w:rPr>
          <w:kern w:val="2"/>
        </w:rPr>
        <w:t>(18:23</w:t>
      </w:r>
      <w:r>
        <w:rPr>
          <w:kern w:val="2"/>
        </w:rPr>
        <w:t>), and he begins with this one.” (Hultgren 23)</w:t>
      </w:r>
    </w:p>
    <w:p w14:paraId="67F39406" w14:textId="5FA6188A" w:rsidR="005347F0" w:rsidRDefault="005347F0" w:rsidP="00274AA2">
      <w:pPr>
        <w:numPr>
          <w:ilvl w:val="1"/>
          <w:numId w:val="100"/>
        </w:numPr>
        <w:rPr>
          <w:kern w:val="2"/>
        </w:rPr>
      </w:pPr>
      <w:r>
        <w:rPr>
          <w:kern w:val="2"/>
        </w:rPr>
        <w:t>“</w:t>
      </w:r>
      <w:r w:rsidRPr="00060E1C">
        <w:rPr>
          <w:lang w:bidi="he-IL"/>
        </w:rPr>
        <w:t>ten thousand talents</w:t>
      </w:r>
      <w:r>
        <w:rPr>
          <w:kern w:val="2"/>
        </w:rPr>
        <w:t>” (</w:t>
      </w:r>
      <w:r>
        <w:rPr>
          <w:kern w:val="2"/>
          <w:lang w:val="el-GR" w:bidi="he-IL"/>
        </w:rPr>
        <w:t>τάλαντον</w:t>
      </w:r>
      <w:r w:rsidR="00171D47">
        <w:rPr>
          <w:kern w:val="2"/>
          <w:lang w:bidi="he-IL"/>
        </w:rPr>
        <w:t xml:space="preserve">, </w:t>
      </w:r>
      <w:r w:rsidR="00171D47">
        <w:rPr>
          <w:i/>
          <w:iCs/>
          <w:kern w:val="2"/>
        </w:rPr>
        <w:t>talanton</w:t>
      </w:r>
      <w:r>
        <w:rPr>
          <w:kern w:val="2"/>
          <w:lang w:bidi="he-IL"/>
        </w:rPr>
        <w:t>)</w:t>
      </w:r>
    </w:p>
    <w:p w14:paraId="068287FE" w14:textId="77777777" w:rsidR="005347F0" w:rsidRDefault="005347F0" w:rsidP="00274AA2">
      <w:pPr>
        <w:numPr>
          <w:ilvl w:val="2"/>
          <w:numId w:val="100"/>
        </w:numPr>
        <w:rPr>
          <w:kern w:val="2"/>
        </w:rPr>
      </w:pPr>
      <w:r>
        <w:rPr>
          <w:i/>
          <w:iCs/>
          <w:kern w:val="2"/>
        </w:rPr>
        <w:t>Talanton</w:t>
      </w:r>
      <w:r>
        <w:rPr>
          <w:kern w:val="2"/>
        </w:rPr>
        <w:t xml:space="preserve"> “</w:t>
      </w:r>
      <w:r w:rsidRPr="007F33EC">
        <w:rPr>
          <w:kern w:val="2"/>
        </w:rPr>
        <w:t xml:space="preserve">originally specified a weight </w:t>
      </w:r>
      <w:r>
        <w:rPr>
          <w:kern w:val="2"/>
        </w:rPr>
        <w:t>. . .” (Hultgren 23)</w:t>
      </w:r>
    </w:p>
    <w:p w14:paraId="58A7DEA2" w14:textId="77777777" w:rsidR="005347F0" w:rsidRDefault="005347F0" w:rsidP="00274AA2">
      <w:pPr>
        <w:numPr>
          <w:ilvl w:val="3"/>
          <w:numId w:val="100"/>
        </w:numPr>
        <w:rPr>
          <w:kern w:val="2"/>
        </w:rPr>
      </w:pPr>
      <w:r>
        <w:rPr>
          <w:kern w:val="2"/>
        </w:rPr>
        <w:t>The weight “</w:t>
      </w:r>
      <w:r w:rsidRPr="007F33EC">
        <w:rPr>
          <w:kern w:val="2"/>
        </w:rPr>
        <w:t xml:space="preserve">varied in differing parts of the Middle East </w:t>
      </w:r>
      <w:r>
        <w:rPr>
          <w:kern w:val="2"/>
        </w:rPr>
        <w:t>. . .” (Hultgren 23)</w:t>
      </w:r>
    </w:p>
    <w:p w14:paraId="3B14D201" w14:textId="77777777" w:rsidR="005347F0" w:rsidRDefault="005347F0" w:rsidP="00274AA2">
      <w:pPr>
        <w:numPr>
          <w:ilvl w:val="3"/>
          <w:numId w:val="100"/>
        </w:numPr>
        <w:rPr>
          <w:kern w:val="2"/>
        </w:rPr>
      </w:pPr>
      <w:r w:rsidRPr="007F33EC">
        <w:rPr>
          <w:kern w:val="2"/>
        </w:rPr>
        <w:t xml:space="preserve">In Greco-Roman times </w:t>
      </w:r>
      <w:r>
        <w:rPr>
          <w:kern w:val="2"/>
        </w:rPr>
        <w:t>it was c</w:t>
      </w:r>
      <w:r w:rsidRPr="007F33EC">
        <w:rPr>
          <w:kern w:val="2"/>
        </w:rPr>
        <w:t xml:space="preserve">. </w:t>
      </w:r>
      <w:r>
        <w:rPr>
          <w:kern w:val="2"/>
        </w:rPr>
        <w:t>93.7 pounds</w:t>
      </w:r>
      <w:r w:rsidRPr="007F33EC">
        <w:rPr>
          <w:kern w:val="2"/>
        </w:rPr>
        <w:t xml:space="preserve"> </w:t>
      </w:r>
      <w:r>
        <w:rPr>
          <w:kern w:val="2"/>
        </w:rPr>
        <w:t xml:space="preserve">(c. </w:t>
      </w:r>
      <w:r w:rsidRPr="007F33EC">
        <w:rPr>
          <w:kern w:val="2"/>
        </w:rPr>
        <w:t>42.5 kilograms</w:t>
      </w:r>
      <w:r>
        <w:rPr>
          <w:kern w:val="2"/>
        </w:rPr>
        <w:t>)</w:t>
      </w:r>
      <w:r w:rsidRPr="007F33EC">
        <w:rPr>
          <w:kern w:val="2"/>
        </w:rPr>
        <w:t>.</w:t>
      </w:r>
      <w:r>
        <w:rPr>
          <w:kern w:val="2"/>
        </w:rPr>
        <w:t xml:space="preserve"> (Hultgren 23)</w:t>
      </w:r>
    </w:p>
    <w:p w14:paraId="28C95272" w14:textId="77777777" w:rsidR="005347F0" w:rsidRDefault="005347F0" w:rsidP="00274AA2">
      <w:pPr>
        <w:numPr>
          <w:ilvl w:val="2"/>
          <w:numId w:val="100"/>
        </w:numPr>
        <w:rPr>
          <w:kern w:val="2"/>
        </w:rPr>
      </w:pPr>
      <w:r>
        <w:rPr>
          <w:kern w:val="2"/>
        </w:rPr>
        <w:t>“</w:t>
      </w:r>
      <w:r w:rsidRPr="007F33EC">
        <w:rPr>
          <w:kern w:val="2"/>
        </w:rPr>
        <w:t>By means of its weight, a talent could designate value</w:t>
      </w:r>
      <w:r>
        <w:rPr>
          <w:kern w:val="2"/>
        </w:rPr>
        <w:t xml:space="preserve"> . . . [</w:t>
      </w:r>
      <w:r w:rsidRPr="007F33EC">
        <w:rPr>
          <w:kern w:val="2"/>
        </w:rPr>
        <w:t xml:space="preserve">By </w:t>
      </w:r>
      <w:r>
        <w:rPr>
          <w:kern w:val="2"/>
        </w:rPr>
        <w:t xml:space="preserve">1-100 </w:t>
      </w:r>
      <w:r>
        <w:rPr>
          <w:smallCaps/>
          <w:kern w:val="2"/>
        </w:rPr>
        <w:t>a</w:t>
      </w:r>
      <w:r w:rsidRPr="007F33EC">
        <w:rPr>
          <w:smallCaps/>
          <w:kern w:val="2"/>
        </w:rPr>
        <w:t>d</w:t>
      </w:r>
      <w:r w:rsidRPr="007F33EC">
        <w:rPr>
          <w:kern w:val="2"/>
        </w:rPr>
        <w:t>,</w:t>
      </w:r>
      <w:r>
        <w:rPr>
          <w:kern w:val="2"/>
        </w:rPr>
        <w:t xml:space="preserve"> it was]</w:t>
      </w:r>
      <w:r w:rsidRPr="007F33EC">
        <w:rPr>
          <w:kern w:val="2"/>
        </w:rPr>
        <w:t xml:space="preserve"> a monetary unit equivalent to 6,000 denarii.</w:t>
      </w:r>
      <w:r>
        <w:rPr>
          <w:kern w:val="2"/>
        </w:rPr>
        <w:t>” (Hultgren 23)</w:t>
      </w:r>
    </w:p>
    <w:p w14:paraId="4E6CB056" w14:textId="77777777" w:rsidR="005347F0" w:rsidRDefault="005347F0" w:rsidP="00274AA2">
      <w:pPr>
        <w:numPr>
          <w:ilvl w:val="3"/>
          <w:numId w:val="100"/>
        </w:numPr>
        <w:rPr>
          <w:kern w:val="2"/>
        </w:rPr>
      </w:pPr>
      <w:r>
        <w:rPr>
          <w:kern w:val="2"/>
        </w:rPr>
        <w:t>A “</w:t>
      </w:r>
      <w:r w:rsidRPr="007F33EC">
        <w:rPr>
          <w:kern w:val="2"/>
        </w:rPr>
        <w:t xml:space="preserve">denarius was a day’s wages for a common laborer </w:t>
      </w:r>
      <w:r>
        <w:rPr>
          <w:kern w:val="2"/>
        </w:rPr>
        <w:t>. . .” (Hultgren 23)</w:t>
      </w:r>
    </w:p>
    <w:p w14:paraId="3AB5B3AD" w14:textId="77777777" w:rsidR="005347F0" w:rsidRDefault="005347F0" w:rsidP="00274AA2">
      <w:pPr>
        <w:numPr>
          <w:ilvl w:val="3"/>
          <w:numId w:val="100"/>
        </w:numPr>
        <w:rPr>
          <w:kern w:val="2"/>
        </w:rPr>
      </w:pPr>
      <w:r>
        <w:rPr>
          <w:kern w:val="2"/>
        </w:rPr>
        <w:t>Since “</w:t>
      </w:r>
      <w:r w:rsidRPr="007F33EC">
        <w:rPr>
          <w:kern w:val="2"/>
        </w:rPr>
        <w:t>he might work some 300 days per year, a talent would be worth nearly twenty years’ wages.</w:t>
      </w:r>
      <w:r>
        <w:rPr>
          <w:kern w:val="2"/>
        </w:rPr>
        <w:t>” (Hultgren 23)</w:t>
      </w:r>
    </w:p>
    <w:p w14:paraId="67BAC4EB" w14:textId="77777777" w:rsidR="005347F0" w:rsidRPr="007F33EC" w:rsidRDefault="005347F0" w:rsidP="00274AA2">
      <w:pPr>
        <w:numPr>
          <w:ilvl w:val="2"/>
          <w:numId w:val="100"/>
        </w:numPr>
        <w:rPr>
          <w:kern w:val="2"/>
        </w:rPr>
      </w:pPr>
      <w:r>
        <w:rPr>
          <w:kern w:val="2"/>
        </w:rPr>
        <w:t>“</w:t>
      </w:r>
      <w:r w:rsidRPr="007F33EC">
        <w:rPr>
          <w:kern w:val="2"/>
        </w:rPr>
        <w:t xml:space="preserve">Multiplied by 10,000, the amount owed by the slave would be equivalent to nearly 200,000 years’ wages for one man, or a year’s wages for 200,000 persons.” </w:t>
      </w:r>
      <w:r>
        <w:rPr>
          <w:kern w:val="2"/>
        </w:rPr>
        <w:t>[23] That is “</w:t>
      </w:r>
      <w:r w:rsidRPr="00BF1214">
        <w:rPr>
          <w:kern w:val="2"/>
        </w:rPr>
        <w:t>billions of dollars</w:t>
      </w:r>
      <w:r w:rsidRPr="007F33EC">
        <w:rPr>
          <w:kern w:val="2"/>
        </w:rPr>
        <w:t xml:space="preserve"> </w:t>
      </w:r>
      <w:r>
        <w:rPr>
          <w:kern w:val="2"/>
        </w:rPr>
        <w:t xml:space="preserve">. . .” [31] </w:t>
      </w:r>
      <w:r w:rsidRPr="007F33EC">
        <w:rPr>
          <w:kern w:val="2"/>
        </w:rPr>
        <w:t>(Hultgren 23</w:t>
      </w:r>
      <w:r>
        <w:rPr>
          <w:kern w:val="2"/>
        </w:rPr>
        <w:t>, 31</w:t>
      </w:r>
      <w:r w:rsidRPr="007F33EC">
        <w:rPr>
          <w:kern w:val="2"/>
        </w:rPr>
        <w:t>)</w:t>
      </w:r>
    </w:p>
    <w:p w14:paraId="032159BF" w14:textId="77777777" w:rsidR="005347F0" w:rsidRDefault="005347F0" w:rsidP="00274AA2">
      <w:pPr>
        <w:numPr>
          <w:ilvl w:val="2"/>
          <w:numId w:val="100"/>
        </w:numPr>
        <w:rPr>
          <w:kern w:val="2"/>
        </w:rPr>
      </w:pPr>
      <w:r>
        <w:rPr>
          <w:kern w:val="2"/>
        </w:rPr>
        <w:t>ways to explain 10,000 talents in a sermon</w:t>
      </w:r>
    </w:p>
    <w:p w14:paraId="317C96DB" w14:textId="77777777" w:rsidR="005347F0" w:rsidRDefault="005347F0" w:rsidP="00274AA2">
      <w:pPr>
        <w:numPr>
          <w:ilvl w:val="3"/>
          <w:numId w:val="100"/>
        </w:numPr>
        <w:rPr>
          <w:kern w:val="2"/>
        </w:rPr>
      </w:pPr>
      <w:r>
        <w:rPr>
          <w:kern w:val="2"/>
        </w:rPr>
        <w:t>“</w:t>
      </w:r>
      <w:r w:rsidRPr="00BF1214">
        <w:rPr>
          <w:kern w:val="2"/>
        </w:rPr>
        <w:t>One might compare the number of persons to the population of a city.</w:t>
      </w:r>
      <w:r>
        <w:rPr>
          <w:kern w:val="2"/>
        </w:rPr>
        <w:t>” (Hultgren 31)</w:t>
      </w:r>
    </w:p>
    <w:p w14:paraId="13B41852" w14:textId="3844E537" w:rsidR="005347F0" w:rsidRPr="00A51F17" w:rsidRDefault="005347F0" w:rsidP="00274AA2">
      <w:pPr>
        <w:numPr>
          <w:ilvl w:val="3"/>
          <w:numId w:val="100"/>
        </w:numPr>
        <w:rPr>
          <w:kern w:val="2"/>
        </w:rPr>
      </w:pPr>
      <w:r>
        <w:rPr>
          <w:kern w:val="2"/>
        </w:rPr>
        <w:t>“</w:t>
      </w:r>
      <w:r w:rsidRPr="00BF1214">
        <w:rPr>
          <w:kern w:val="2"/>
        </w:rPr>
        <w:t>Or one can compare the value of the money involved to the annual payroll of some large multinational corporation.</w:t>
      </w:r>
      <w:r>
        <w:rPr>
          <w:kern w:val="2"/>
        </w:rPr>
        <w:t xml:space="preserve">” [31] </w:t>
      </w:r>
      <w:r w:rsidRPr="00A51F17">
        <w:rPr>
          <w:kern w:val="2"/>
        </w:rPr>
        <w:t xml:space="preserve">In 2000, GM North America had over 170,478 employees. Its “annual payroll [was] therefore somewhat smaller than [the purchasing power] of 10,000 talents in the first century </w:t>
      </w:r>
      <w:r w:rsidRPr="00A51F17">
        <w:rPr>
          <w:smallCaps/>
          <w:kern w:val="2"/>
        </w:rPr>
        <w:t>a.d</w:t>
      </w:r>
      <w:r w:rsidRPr="00A51F17">
        <w:rPr>
          <w:kern w:val="2"/>
        </w:rPr>
        <w:t xml:space="preserve">.” </w:t>
      </w:r>
      <w:r>
        <w:rPr>
          <w:kern w:val="2"/>
        </w:rPr>
        <w:t>[</w:t>
      </w:r>
      <w:r w:rsidRPr="00A51F17">
        <w:rPr>
          <w:kern w:val="2"/>
        </w:rPr>
        <w:t>31 n 45</w:t>
      </w:r>
      <w:r>
        <w:rPr>
          <w:kern w:val="2"/>
        </w:rPr>
        <w:t xml:space="preserve">] </w:t>
      </w:r>
      <w:r w:rsidRPr="00A51F17">
        <w:rPr>
          <w:kern w:val="2"/>
        </w:rPr>
        <w:t xml:space="preserve">(Hultgren </w:t>
      </w:r>
      <w:r>
        <w:rPr>
          <w:kern w:val="2"/>
        </w:rPr>
        <w:t xml:space="preserve">31, </w:t>
      </w:r>
      <w:r w:rsidRPr="00A51F17">
        <w:rPr>
          <w:kern w:val="2"/>
        </w:rPr>
        <w:t>31 n 45)</w:t>
      </w:r>
    </w:p>
    <w:p w14:paraId="7F15B436" w14:textId="77777777" w:rsidR="005347F0" w:rsidRDefault="005347F0" w:rsidP="00274AA2">
      <w:pPr>
        <w:numPr>
          <w:ilvl w:val="1"/>
          <w:numId w:val="100"/>
        </w:numPr>
        <w:rPr>
          <w:kern w:val="2"/>
        </w:rPr>
      </w:pPr>
      <w:r>
        <w:rPr>
          <w:kern w:val="2"/>
        </w:rPr>
        <w:t>“</w:t>
      </w:r>
      <w:r w:rsidRPr="00BF1214">
        <w:rPr>
          <w:kern w:val="2"/>
        </w:rPr>
        <w:t>The am</w:t>
      </w:r>
      <w:r>
        <w:rPr>
          <w:kern w:val="2"/>
        </w:rPr>
        <w:t>ount owed is ridiculously high.” (Hultgren 24)</w:t>
      </w:r>
    </w:p>
    <w:p w14:paraId="7EAF852F" w14:textId="77777777" w:rsidR="005347F0" w:rsidRDefault="005347F0" w:rsidP="00274AA2">
      <w:pPr>
        <w:numPr>
          <w:ilvl w:val="2"/>
          <w:numId w:val="100"/>
        </w:numPr>
        <w:rPr>
          <w:kern w:val="2"/>
        </w:rPr>
      </w:pPr>
      <w:r>
        <w:rPr>
          <w:kern w:val="2"/>
        </w:rPr>
        <w:t xml:space="preserve">Herod the Great (d. 4 </w:t>
      </w:r>
      <w:r w:rsidRPr="001B11BD">
        <w:rPr>
          <w:smallCaps/>
          <w:kern w:val="2"/>
        </w:rPr>
        <w:t>bc</w:t>
      </w:r>
      <w:r>
        <w:rPr>
          <w:kern w:val="2"/>
        </w:rPr>
        <w:t>) was “</w:t>
      </w:r>
      <w:r w:rsidRPr="00BF1214">
        <w:rPr>
          <w:kern w:val="2"/>
        </w:rPr>
        <w:t>one of the richest persons of his day</w:t>
      </w:r>
      <w:r>
        <w:rPr>
          <w:kern w:val="2"/>
        </w:rPr>
        <w:t xml:space="preserve"> . . .” Yet his will only specified “</w:t>
      </w:r>
      <w:r w:rsidRPr="00BF1214">
        <w:rPr>
          <w:kern w:val="2"/>
        </w:rPr>
        <w:t xml:space="preserve">the distribution of his territories, residences, </w:t>
      </w:r>
      <w:r>
        <w:rPr>
          <w:kern w:val="2"/>
        </w:rPr>
        <w:t xml:space="preserve">. . . </w:t>
      </w:r>
      <w:r w:rsidRPr="00BF1214">
        <w:rPr>
          <w:kern w:val="2"/>
        </w:rPr>
        <w:t xml:space="preserve">unspecified sums of money to his children and his sister Salome, and </w:t>
      </w:r>
      <w:r>
        <w:rPr>
          <w:kern w:val="2"/>
        </w:rPr>
        <w:t xml:space="preserve">. . . </w:t>
      </w:r>
      <w:r w:rsidRPr="00BF1214">
        <w:rPr>
          <w:kern w:val="2"/>
        </w:rPr>
        <w:t>some 1500 talents to various per</w:t>
      </w:r>
      <w:r w:rsidRPr="00BF1214">
        <w:rPr>
          <w:kern w:val="2"/>
        </w:rPr>
        <w:lastRenderedPageBreak/>
        <w:t>sons.</w:t>
      </w:r>
      <w:r>
        <w:rPr>
          <w:kern w:val="2"/>
        </w:rPr>
        <w:t xml:space="preserve">” </w:t>
      </w:r>
      <w:r w:rsidRPr="00D829B2">
        <w:rPr>
          <w:kern w:val="2"/>
          <w:sz w:val="20"/>
          <w:szCs w:val="18"/>
        </w:rPr>
        <w:t xml:space="preserve">(Josephus, </w:t>
      </w:r>
      <w:r w:rsidRPr="00D829B2">
        <w:rPr>
          <w:i/>
          <w:kern w:val="2"/>
          <w:sz w:val="20"/>
          <w:szCs w:val="18"/>
        </w:rPr>
        <w:t>Ant</w:t>
      </w:r>
      <w:r w:rsidRPr="00D829B2">
        <w:rPr>
          <w:kern w:val="2"/>
          <w:sz w:val="20"/>
          <w:szCs w:val="18"/>
        </w:rPr>
        <w:t>. 17.146-47; 17.321-23</w:t>
      </w:r>
      <w:r>
        <w:rPr>
          <w:kern w:val="2"/>
          <w:sz w:val="20"/>
          <w:szCs w:val="18"/>
        </w:rPr>
        <w:t>)</w:t>
      </w:r>
      <w:r>
        <w:rPr>
          <w:kern w:val="2"/>
        </w:rPr>
        <w:t xml:space="preserve"> (Hultgren 24)</w:t>
      </w:r>
    </w:p>
    <w:p w14:paraId="2E9548CC" w14:textId="77777777" w:rsidR="005347F0" w:rsidRDefault="005347F0" w:rsidP="00274AA2">
      <w:pPr>
        <w:numPr>
          <w:ilvl w:val="2"/>
          <w:numId w:val="100"/>
        </w:numPr>
        <w:rPr>
          <w:kern w:val="2"/>
        </w:rPr>
      </w:pPr>
      <w:r>
        <w:rPr>
          <w:kern w:val="2"/>
        </w:rPr>
        <w:t>“</w:t>
      </w:r>
      <w:r w:rsidRPr="00BF1214">
        <w:rPr>
          <w:kern w:val="2"/>
        </w:rPr>
        <w:t>According to Josephus</w:t>
      </w:r>
      <w:r>
        <w:rPr>
          <w:kern w:val="2"/>
        </w:rPr>
        <w:t xml:space="preserve"> </w:t>
      </w:r>
      <w:r w:rsidRPr="00E07E81">
        <w:rPr>
          <w:kern w:val="2"/>
          <w:sz w:val="20"/>
          <w:szCs w:val="18"/>
        </w:rPr>
        <w:t>[</w:t>
      </w:r>
      <w:r w:rsidRPr="00E07E81">
        <w:rPr>
          <w:i/>
          <w:kern w:val="2"/>
          <w:sz w:val="20"/>
          <w:szCs w:val="18"/>
        </w:rPr>
        <w:t>Ant</w:t>
      </w:r>
      <w:r w:rsidRPr="00E07E81">
        <w:rPr>
          <w:kern w:val="2"/>
          <w:sz w:val="20"/>
          <w:szCs w:val="18"/>
        </w:rPr>
        <w:t>. 14.78]</w:t>
      </w:r>
      <w:r w:rsidRPr="00BF1214">
        <w:rPr>
          <w:kern w:val="2"/>
        </w:rPr>
        <w:t xml:space="preserve">, the Romans exacted 10,000 talents from the Jews after Pompey’s conquest of Palestine (63 </w:t>
      </w:r>
      <w:r w:rsidRPr="00C96520">
        <w:rPr>
          <w:smallCaps/>
          <w:kern w:val="2"/>
        </w:rPr>
        <w:t>b.c</w:t>
      </w:r>
      <w:r w:rsidRPr="00BF1214">
        <w:rPr>
          <w:kern w:val="2"/>
        </w:rPr>
        <w:t xml:space="preserve">.). There is no reason to reduce the size of the debt </w:t>
      </w:r>
      <w:r>
        <w:rPr>
          <w:kern w:val="2"/>
        </w:rPr>
        <w:t>owed.” (Hultgren 24)</w:t>
      </w:r>
    </w:p>
    <w:p w14:paraId="3016832A" w14:textId="1C3D112F" w:rsidR="005347F0" w:rsidRDefault="005347F0" w:rsidP="00274AA2">
      <w:pPr>
        <w:numPr>
          <w:ilvl w:val="2"/>
          <w:numId w:val="100"/>
        </w:numPr>
        <w:rPr>
          <w:kern w:val="2"/>
        </w:rPr>
      </w:pPr>
      <w:r>
        <w:rPr>
          <w:kern w:val="2"/>
        </w:rPr>
        <w:t>S</w:t>
      </w:r>
      <w:r w:rsidRPr="00BF1214">
        <w:rPr>
          <w:kern w:val="2"/>
        </w:rPr>
        <w:t xml:space="preserve">ome </w:t>
      </w:r>
      <w:r>
        <w:rPr>
          <w:kern w:val="2"/>
        </w:rPr>
        <w:t>say Matthew “</w:t>
      </w:r>
      <w:r w:rsidRPr="00BF1214">
        <w:rPr>
          <w:kern w:val="2"/>
        </w:rPr>
        <w:t>inflated the figure, and that in the original parable Jesus would have had a lower, more reasonable figure, such as ten talents or 10,000 denarii.</w:t>
      </w:r>
      <w:r>
        <w:rPr>
          <w:kern w:val="2"/>
        </w:rPr>
        <w:t xml:space="preserve">” </w:t>
      </w:r>
      <w:r w:rsidRPr="000352A9">
        <w:rPr>
          <w:kern w:val="2"/>
          <w:sz w:val="20"/>
          <w:szCs w:val="18"/>
        </w:rPr>
        <w:t xml:space="preserve">(Davies and Allison </w:t>
      </w:r>
      <w:r w:rsidR="00494587" w:rsidRPr="00F64F6E">
        <w:rPr>
          <w:kern w:val="2"/>
          <w:sz w:val="20"/>
          <w:szCs w:val="18"/>
        </w:rPr>
        <w:t>2</w:t>
      </w:r>
      <w:r w:rsidR="00494587">
        <w:rPr>
          <w:kern w:val="2"/>
          <w:sz w:val="20"/>
          <w:szCs w:val="18"/>
        </w:rPr>
        <w:t>.</w:t>
      </w:r>
      <w:r w:rsidRPr="000352A9">
        <w:rPr>
          <w:kern w:val="2"/>
          <w:sz w:val="20"/>
          <w:szCs w:val="18"/>
        </w:rPr>
        <w:t>795, 798 [</w:t>
      </w:r>
      <w:r>
        <w:rPr>
          <w:kern w:val="2"/>
          <w:sz w:val="20"/>
          <w:szCs w:val="18"/>
        </w:rPr>
        <w:t xml:space="preserve">a </w:t>
      </w:r>
      <w:r w:rsidRPr="000352A9">
        <w:rPr>
          <w:kern w:val="2"/>
          <w:sz w:val="20"/>
          <w:szCs w:val="18"/>
        </w:rPr>
        <w:t xml:space="preserve">lower figure but </w:t>
      </w:r>
      <w:r>
        <w:rPr>
          <w:kern w:val="2"/>
          <w:sz w:val="20"/>
          <w:szCs w:val="18"/>
        </w:rPr>
        <w:t xml:space="preserve">not </w:t>
      </w:r>
      <w:r w:rsidRPr="000352A9">
        <w:rPr>
          <w:kern w:val="2"/>
          <w:sz w:val="20"/>
          <w:szCs w:val="18"/>
        </w:rPr>
        <w:t xml:space="preserve">specified]; Herzog 144 [100 talents]; Lambrecht </w:t>
      </w:r>
      <w:r w:rsidRPr="000352A9">
        <w:rPr>
          <w:i/>
          <w:kern w:val="2"/>
          <w:sz w:val="20"/>
          <w:szCs w:val="18"/>
        </w:rPr>
        <w:t>Treasure</w:t>
      </w:r>
      <w:r w:rsidRPr="000352A9">
        <w:rPr>
          <w:kern w:val="2"/>
          <w:sz w:val="20"/>
          <w:szCs w:val="18"/>
        </w:rPr>
        <w:t xml:space="preserve"> 59-61 [100 talents]; Manson </w:t>
      </w:r>
      <w:r w:rsidRPr="000352A9">
        <w:rPr>
          <w:i/>
          <w:kern w:val="2"/>
          <w:sz w:val="20"/>
          <w:szCs w:val="18"/>
        </w:rPr>
        <w:t>Sayings</w:t>
      </w:r>
      <w:r w:rsidRPr="000352A9">
        <w:rPr>
          <w:kern w:val="2"/>
          <w:sz w:val="20"/>
          <w:szCs w:val="18"/>
        </w:rPr>
        <w:t xml:space="preserve"> 213 [ten talents]; B. Smith 218 [</w:t>
      </w:r>
      <w:r>
        <w:rPr>
          <w:kern w:val="2"/>
          <w:sz w:val="20"/>
          <w:szCs w:val="18"/>
        </w:rPr>
        <w:t xml:space="preserve">a </w:t>
      </w:r>
      <w:r w:rsidRPr="000352A9">
        <w:rPr>
          <w:kern w:val="2"/>
          <w:sz w:val="20"/>
          <w:szCs w:val="18"/>
        </w:rPr>
        <w:t xml:space="preserve">lower figure but </w:t>
      </w:r>
      <w:r>
        <w:rPr>
          <w:kern w:val="2"/>
          <w:sz w:val="20"/>
          <w:szCs w:val="18"/>
        </w:rPr>
        <w:t xml:space="preserve">not </w:t>
      </w:r>
      <w:r w:rsidRPr="000352A9">
        <w:rPr>
          <w:kern w:val="2"/>
          <w:sz w:val="20"/>
          <w:szCs w:val="18"/>
        </w:rPr>
        <w:t>specified]. de Boer 278 [10,000 denarii].)</w:t>
      </w:r>
      <w:r>
        <w:rPr>
          <w:kern w:val="2"/>
        </w:rPr>
        <w:t xml:space="preserve"> (Hultgren 24)</w:t>
      </w:r>
    </w:p>
    <w:p w14:paraId="6AB2BFEA" w14:textId="77777777" w:rsidR="005347F0" w:rsidRPr="00F06BE1" w:rsidRDefault="005347F0" w:rsidP="00274AA2">
      <w:pPr>
        <w:numPr>
          <w:ilvl w:val="2"/>
          <w:numId w:val="100"/>
        </w:numPr>
        <w:rPr>
          <w:kern w:val="2"/>
        </w:rPr>
      </w:pPr>
      <w:r>
        <w:rPr>
          <w:kern w:val="2"/>
        </w:rPr>
        <w:t>Some say “slave” was “</w:t>
      </w:r>
      <w:r w:rsidRPr="00BF1214">
        <w:rPr>
          <w:kern w:val="2"/>
        </w:rPr>
        <w:t>actually a satrap (or governor) who owes taxes to the king</w:t>
      </w:r>
      <w:r>
        <w:rPr>
          <w:kern w:val="2"/>
        </w:rPr>
        <w:t xml:space="preserve"> from the province he controls.</w:t>
      </w:r>
      <w:r>
        <w:t>” (Hultgren 24)</w:t>
      </w:r>
    </w:p>
    <w:p w14:paraId="66797628" w14:textId="753DB869" w:rsidR="005347F0" w:rsidRDefault="005347F0" w:rsidP="00274AA2">
      <w:pPr>
        <w:numPr>
          <w:ilvl w:val="3"/>
          <w:numId w:val="100"/>
        </w:numPr>
        <w:rPr>
          <w:kern w:val="2"/>
          <w:sz w:val="20"/>
          <w:szCs w:val="18"/>
        </w:rPr>
      </w:pPr>
      <w:r w:rsidRPr="000352A9">
        <w:rPr>
          <w:kern w:val="2"/>
          <w:sz w:val="20"/>
          <w:szCs w:val="18"/>
        </w:rPr>
        <w:t xml:space="preserve">Bornkamm 86; Gnilka </w:t>
      </w:r>
      <w:r w:rsidRPr="000352A9">
        <w:rPr>
          <w:i/>
          <w:kern w:val="2"/>
          <w:sz w:val="20"/>
          <w:szCs w:val="18"/>
        </w:rPr>
        <w:t>Matthäus</w:t>
      </w:r>
      <w:r w:rsidRPr="000352A9">
        <w:rPr>
          <w:kern w:val="2"/>
          <w:sz w:val="20"/>
          <w:szCs w:val="18"/>
        </w:rPr>
        <w:t xml:space="preserve"> </w:t>
      </w:r>
      <w:r w:rsidR="00494587" w:rsidRPr="00F64F6E">
        <w:rPr>
          <w:kern w:val="2"/>
          <w:sz w:val="20"/>
          <w:szCs w:val="18"/>
        </w:rPr>
        <w:t>2</w:t>
      </w:r>
      <w:r w:rsidR="00494587">
        <w:rPr>
          <w:kern w:val="2"/>
          <w:sz w:val="20"/>
          <w:szCs w:val="18"/>
        </w:rPr>
        <w:t>.</w:t>
      </w:r>
      <w:r w:rsidRPr="000352A9">
        <w:rPr>
          <w:kern w:val="2"/>
          <w:sz w:val="20"/>
          <w:szCs w:val="18"/>
        </w:rPr>
        <w:t xml:space="preserve">145; Jeremias 210; Lachs 272-73; Montefiore </w:t>
      </w:r>
      <w:r w:rsidR="00494587" w:rsidRPr="00F64F6E">
        <w:rPr>
          <w:kern w:val="2"/>
          <w:sz w:val="20"/>
          <w:szCs w:val="18"/>
        </w:rPr>
        <w:t>2</w:t>
      </w:r>
      <w:r w:rsidR="00494587">
        <w:rPr>
          <w:kern w:val="2"/>
          <w:sz w:val="20"/>
          <w:szCs w:val="18"/>
        </w:rPr>
        <w:t>.</w:t>
      </w:r>
      <w:r w:rsidRPr="000352A9">
        <w:rPr>
          <w:kern w:val="2"/>
          <w:sz w:val="20"/>
          <w:szCs w:val="18"/>
        </w:rPr>
        <w:t xml:space="preserve">685; Plummer </w:t>
      </w:r>
      <w:r w:rsidRPr="000352A9">
        <w:rPr>
          <w:i/>
          <w:kern w:val="2"/>
          <w:sz w:val="20"/>
          <w:szCs w:val="18"/>
        </w:rPr>
        <w:t>Matthew</w:t>
      </w:r>
      <w:r w:rsidRPr="000352A9">
        <w:rPr>
          <w:kern w:val="2"/>
          <w:sz w:val="20"/>
          <w:szCs w:val="18"/>
        </w:rPr>
        <w:t xml:space="preserve"> 256; Via 138. Derrett 33.</w:t>
      </w:r>
    </w:p>
    <w:p w14:paraId="5CB6C9ED" w14:textId="461A2F58" w:rsidR="005347F0" w:rsidRPr="00F06BE1" w:rsidRDefault="005347F0" w:rsidP="00274AA2">
      <w:pPr>
        <w:numPr>
          <w:ilvl w:val="3"/>
          <w:numId w:val="100"/>
        </w:numPr>
        <w:rPr>
          <w:kern w:val="2"/>
          <w:sz w:val="20"/>
          <w:szCs w:val="18"/>
        </w:rPr>
      </w:pPr>
      <w:r w:rsidRPr="00BF1214">
        <w:rPr>
          <w:kern w:val="2"/>
        </w:rPr>
        <w:t>Herzog</w:t>
      </w:r>
      <w:r>
        <w:rPr>
          <w:kern w:val="2"/>
        </w:rPr>
        <w:t xml:space="preserve"> </w:t>
      </w:r>
      <w:r w:rsidRPr="0036630B">
        <w:rPr>
          <w:kern w:val="2"/>
          <w:sz w:val="20"/>
          <w:szCs w:val="18"/>
        </w:rPr>
        <w:t>(137)</w:t>
      </w:r>
      <w:r>
        <w:rPr>
          <w:kern w:val="2"/>
        </w:rPr>
        <w:t xml:space="preserve">: </w:t>
      </w:r>
      <w:r w:rsidRPr="00BF1214">
        <w:rPr>
          <w:kern w:val="2"/>
        </w:rPr>
        <w:t>“a highly placed bureaucrat in the hierarchy of the court.”</w:t>
      </w:r>
      <w:r>
        <w:rPr>
          <w:kern w:val="2"/>
        </w:rPr>
        <w:t xml:space="preserve"> (Qtd. in Hultgren 24 n 11)</w:t>
      </w:r>
    </w:p>
    <w:p w14:paraId="6B6D6A6D" w14:textId="77777777" w:rsidR="005347F0" w:rsidRDefault="005347F0" w:rsidP="00274AA2">
      <w:pPr>
        <w:numPr>
          <w:ilvl w:val="3"/>
          <w:numId w:val="100"/>
        </w:numPr>
        <w:rPr>
          <w:kern w:val="2"/>
        </w:rPr>
      </w:pPr>
      <w:r>
        <w:rPr>
          <w:kern w:val="2"/>
        </w:rPr>
        <w:t>But “</w:t>
      </w:r>
      <w:r w:rsidRPr="00BF1214">
        <w:rPr>
          <w:kern w:val="2"/>
        </w:rPr>
        <w:t>nothing is gained by saying that the debtor must be the governor of a province.</w:t>
      </w:r>
      <w:r>
        <w:rPr>
          <w:kern w:val="2"/>
        </w:rPr>
        <w:t>” (Hultgren 24)</w:t>
      </w:r>
    </w:p>
    <w:p w14:paraId="5F98D5ED" w14:textId="77777777" w:rsidR="005347F0" w:rsidRDefault="005347F0" w:rsidP="00274AA2">
      <w:pPr>
        <w:numPr>
          <w:ilvl w:val="4"/>
          <w:numId w:val="100"/>
        </w:numPr>
        <w:rPr>
          <w:kern w:val="2"/>
        </w:rPr>
      </w:pPr>
      <w:r>
        <w:rPr>
          <w:kern w:val="2"/>
        </w:rPr>
        <w:t>“</w:t>
      </w:r>
      <w:r w:rsidRPr="00BF1214">
        <w:rPr>
          <w:kern w:val="2"/>
        </w:rPr>
        <w:t>According to Josephus</w:t>
      </w:r>
      <w:r>
        <w:rPr>
          <w:kern w:val="2"/>
        </w:rPr>
        <w:t xml:space="preserve"> </w:t>
      </w:r>
      <w:r w:rsidRPr="00E07E81">
        <w:rPr>
          <w:kern w:val="2"/>
          <w:sz w:val="20"/>
          <w:szCs w:val="18"/>
        </w:rPr>
        <w:t>[</w:t>
      </w:r>
      <w:r w:rsidRPr="00E07E81">
        <w:rPr>
          <w:i/>
          <w:kern w:val="2"/>
          <w:sz w:val="20"/>
          <w:szCs w:val="18"/>
        </w:rPr>
        <w:t>Ant</w:t>
      </w:r>
      <w:r w:rsidRPr="00E07E81">
        <w:rPr>
          <w:kern w:val="2"/>
          <w:sz w:val="20"/>
          <w:szCs w:val="18"/>
        </w:rPr>
        <w:t>. 17.319-20]</w:t>
      </w:r>
      <w:r w:rsidRPr="00BF1214">
        <w:rPr>
          <w:kern w:val="2"/>
        </w:rPr>
        <w:t>, the taxes for the whole of Ju</w:t>
      </w:r>
      <w:r>
        <w:rPr>
          <w:kern w:val="2"/>
        </w:rPr>
        <w:t>dea, Idum</w:t>
      </w:r>
      <w:r w:rsidRPr="00BF1214">
        <w:rPr>
          <w:kern w:val="2"/>
        </w:rPr>
        <w:t xml:space="preserve">ea, and Samaria for an entire year at the time of the death of Herod the Great (4 </w:t>
      </w:r>
      <w:r w:rsidRPr="007E3F24">
        <w:rPr>
          <w:smallCaps/>
          <w:kern w:val="2"/>
        </w:rPr>
        <w:t>b</w:t>
      </w:r>
      <w:r w:rsidRPr="00BF1214">
        <w:rPr>
          <w:kern w:val="2"/>
        </w:rPr>
        <w:t>.</w:t>
      </w:r>
      <w:r w:rsidRPr="007E3F24">
        <w:rPr>
          <w:smallCaps/>
          <w:kern w:val="2"/>
        </w:rPr>
        <w:t>c</w:t>
      </w:r>
      <w:r w:rsidRPr="00BF1214">
        <w:rPr>
          <w:kern w:val="2"/>
        </w:rPr>
        <w:t>.) amounted to 600 talents, and those for Galilee and Perea combined amounted to 200 talents.</w:t>
      </w:r>
      <w:r>
        <w:rPr>
          <w:kern w:val="2"/>
        </w:rPr>
        <w:t>” (Hultgren 24)</w:t>
      </w:r>
    </w:p>
    <w:p w14:paraId="0553C888" w14:textId="77777777" w:rsidR="005347F0" w:rsidRPr="00143422" w:rsidRDefault="005347F0" w:rsidP="00274AA2">
      <w:pPr>
        <w:numPr>
          <w:ilvl w:val="4"/>
          <w:numId w:val="100"/>
        </w:numPr>
        <w:rPr>
          <w:kern w:val="2"/>
        </w:rPr>
      </w:pPr>
      <w:r>
        <w:rPr>
          <w:kern w:val="2"/>
        </w:rPr>
        <w:t>“</w:t>
      </w:r>
      <w:r w:rsidRPr="00BF1214">
        <w:rPr>
          <w:kern w:val="2"/>
        </w:rPr>
        <w:t>The sum is still stupendous.</w:t>
      </w:r>
      <w:r>
        <w:rPr>
          <w:kern w:val="2"/>
        </w:rPr>
        <w:t>” (Hultgren 24)</w:t>
      </w:r>
    </w:p>
    <w:p w14:paraId="7A40BE4D" w14:textId="77777777" w:rsidR="005347F0" w:rsidRDefault="005347F0" w:rsidP="00274AA2">
      <w:pPr>
        <w:numPr>
          <w:ilvl w:val="2"/>
          <w:numId w:val="100"/>
        </w:numPr>
        <w:rPr>
          <w:kern w:val="2"/>
        </w:rPr>
      </w:pPr>
      <w:r>
        <w:rPr>
          <w:kern w:val="2"/>
        </w:rPr>
        <w:t xml:space="preserve">“. . . </w:t>
      </w:r>
      <w:r w:rsidRPr="00BF1214">
        <w:rPr>
          <w:kern w:val="2"/>
        </w:rPr>
        <w:t>the parables of Jesus do not always reflect what is reasonable, true to life, or typical.</w:t>
      </w:r>
      <w:r>
        <w:rPr>
          <w:kern w:val="2"/>
        </w:rPr>
        <w:t>” (Hultgren 24)</w:t>
      </w:r>
    </w:p>
    <w:p w14:paraId="20D19952" w14:textId="77777777" w:rsidR="005347F0" w:rsidRPr="0036630B" w:rsidRDefault="005347F0" w:rsidP="00274AA2">
      <w:pPr>
        <w:numPr>
          <w:ilvl w:val="3"/>
          <w:numId w:val="100"/>
        </w:numPr>
        <w:rPr>
          <w:kern w:val="2"/>
          <w:sz w:val="20"/>
          <w:szCs w:val="18"/>
        </w:rPr>
      </w:pPr>
      <w:r w:rsidRPr="00E07E81">
        <w:rPr>
          <w:kern w:val="2"/>
          <w:sz w:val="20"/>
          <w:szCs w:val="18"/>
        </w:rPr>
        <w:t xml:space="preserve">Huffman, Norman A. “Atypical Features in the Parables of Jesus.” </w:t>
      </w:r>
      <w:r w:rsidRPr="00E07E81">
        <w:rPr>
          <w:i/>
          <w:kern w:val="2"/>
          <w:sz w:val="20"/>
          <w:szCs w:val="18"/>
        </w:rPr>
        <w:t>JBL</w:t>
      </w:r>
      <w:r w:rsidRPr="00E07E81">
        <w:rPr>
          <w:iCs/>
          <w:kern w:val="2"/>
          <w:sz w:val="20"/>
          <w:szCs w:val="18"/>
        </w:rPr>
        <w:t xml:space="preserve"> </w:t>
      </w:r>
      <w:r w:rsidRPr="00E07E81">
        <w:rPr>
          <w:kern w:val="2"/>
          <w:sz w:val="20"/>
          <w:szCs w:val="18"/>
        </w:rPr>
        <w:t>97 (1978): 207-20.</w:t>
      </w:r>
    </w:p>
    <w:p w14:paraId="23F39052" w14:textId="77777777" w:rsidR="005347F0" w:rsidRDefault="005347F0" w:rsidP="00274AA2">
      <w:pPr>
        <w:numPr>
          <w:ilvl w:val="3"/>
          <w:numId w:val="100"/>
        </w:numPr>
        <w:rPr>
          <w:kern w:val="2"/>
        </w:rPr>
      </w:pPr>
      <w:r>
        <w:rPr>
          <w:kern w:val="2"/>
        </w:rPr>
        <w:t>“</w:t>
      </w:r>
      <w:r w:rsidRPr="00BF1214">
        <w:rPr>
          <w:kern w:val="2"/>
        </w:rPr>
        <w:t xml:space="preserve">Frequently they contain hyperbole </w:t>
      </w:r>
      <w:r>
        <w:rPr>
          <w:kern w:val="2"/>
        </w:rPr>
        <w:t>. . .” (Hultgren 24)</w:t>
      </w:r>
    </w:p>
    <w:p w14:paraId="51F44FBD" w14:textId="77777777" w:rsidR="005347F0" w:rsidRDefault="005347F0" w:rsidP="00274AA2">
      <w:pPr>
        <w:numPr>
          <w:ilvl w:val="4"/>
          <w:numId w:val="100"/>
        </w:numPr>
        <w:rPr>
          <w:kern w:val="2"/>
        </w:rPr>
      </w:pPr>
      <w:r>
        <w:rPr>
          <w:kern w:val="2"/>
        </w:rPr>
        <w:t xml:space="preserve">Jeremias </w:t>
      </w:r>
      <w:r w:rsidRPr="00E07E81">
        <w:rPr>
          <w:kern w:val="2"/>
          <w:sz w:val="20"/>
          <w:szCs w:val="18"/>
        </w:rPr>
        <w:t>(210)</w:t>
      </w:r>
      <w:r>
        <w:rPr>
          <w:kern w:val="2"/>
        </w:rPr>
        <w:t>: “</w:t>
      </w:r>
      <w:r w:rsidRPr="00BF1214">
        <w:rPr>
          <w:kern w:val="2"/>
        </w:rPr>
        <w:t>10,000</w:t>
      </w:r>
      <w:r>
        <w:rPr>
          <w:kern w:val="2"/>
        </w:rPr>
        <w:t>”</w:t>
      </w:r>
      <w:r w:rsidRPr="00BF1214">
        <w:rPr>
          <w:kern w:val="2"/>
        </w:rPr>
        <w:t xml:space="preserve"> and “talent” are “the highest magnitudes in use (10,000 is the highest number used in reckoning, and the talent is the largest currency unit in the whole of the Near East).”</w:t>
      </w:r>
      <w:r>
        <w:rPr>
          <w:kern w:val="2"/>
        </w:rPr>
        <w:t xml:space="preserve"> (Hultgren 24)</w:t>
      </w:r>
    </w:p>
    <w:p w14:paraId="24A3D71C" w14:textId="77777777" w:rsidR="005347F0" w:rsidRDefault="005347F0" w:rsidP="00274AA2">
      <w:pPr>
        <w:numPr>
          <w:ilvl w:val="3"/>
          <w:numId w:val="100"/>
        </w:numPr>
        <w:rPr>
          <w:kern w:val="2"/>
        </w:rPr>
      </w:pPr>
      <w:r>
        <w:rPr>
          <w:kern w:val="2"/>
        </w:rPr>
        <w:t xml:space="preserve">Often </w:t>
      </w:r>
      <w:r w:rsidRPr="00BF1214">
        <w:rPr>
          <w:kern w:val="2"/>
        </w:rPr>
        <w:t xml:space="preserve">they </w:t>
      </w:r>
      <w:r>
        <w:rPr>
          <w:kern w:val="2"/>
        </w:rPr>
        <w:t>are humorous. (Hultgren 24)</w:t>
      </w:r>
    </w:p>
    <w:p w14:paraId="3C8011A8" w14:textId="77777777" w:rsidR="005347F0" w:rsidRDefault="005347F0" w:rsidP="00274AA2">
      <w:pPr>
        <w:numPr>
          <w:ilvl w:val="4"/>
          <w:numId w:val="100"/>
        </w:numPr>
        <w:rPr>
          <w:kern w:val="2"/>
        </w:rPr>
      </w:pPr>
      <w:r>
        <w:rPr>
          <w:kern w:val="2"/>
        </w:rPr>
        <w:t>“</w:t>
      </w:r>
      <w:r w:rsidRPr="00BF1214">
        <w:rPr>
          <w:kern w:val="2"/>
        </w:rPr>
        <w:t>What slave could ever accumulate such a debt owed to a king?</w:t>
      </w:r>
      <w:r>
        <w:rPr>
          <w:kern w:val="2"/>
        </w:rPr>
        <w:t>” (Hultgren 24)</w:t>
      </w:r>
    </w:p>
    <w:p w14:paraId="1832349F" w14:textId="77777777" w:rsidR="005347F0" w:rsidRPr="0036630B" w:rsidRDefault="005347F0" w:rsidP="00274AA2">
      <w:pPr>
        <w:numPr>
          <w:ilvl w:val="4"/>
          <w:numId w:val="100"/>
        </w:numPr>
        <w:rPr>
          <w:kern w:val="2"/>
        </w:rPr>
      </w:pPr>
      <w:r w:rsidRPr="0036630B">
        <w:rPr>
          <w:kern w:val="2"/>
        </w:rPr>
        <w:t>“The humor of the parable should not be lost.” (Hultgren 31)</w:t>
      </w:r>
    </w:p>
    <w:p w14:paraId="59198264" w14:textId="77777777" w:rsidR="005347F0" w:rsidRDefault="005347F0" w:rsidP="00274AA2">
      <w:pPr>
        <w:numPr>
          <w:ilvl w:val="3"/>
          <w:numId w:val="100"/>
        </w:numPr>
        <w:rPr>
          <w:kern w:val="2"/>
        </w:rPr>
      </w:pPr>
      <w:r>
        <w:rPr>
          <w:kern w:val="2"/>
        </w:rPr>
        <w:t>Often they display</w:t>
      </w:r>
      <w:r w:rsidRPr="00BF1214">
        <w:rPr>
          <w:kern w:val="2"/>
        </w:rPr>
        <w:t xml:space="preserve"> </w:t>
      </w:r>
      <w:r>
        <w:rPr>
          <w:kern w:val="2"/>
        </w:rPr>
        <w:t>“</w:t>
      </w:r>
      <w:r w:rsidRPr="00BF1214">
        <w:rPr>
          <w:kern w:val="2"/>
        </w:rPr>
        <w:t>actions that are surprising and outlandish—as this one does here, and as it will again when the king forgives such a debt.</w:t>
      </w:r>
      <w:r>
        <w:rPr>
          <w:kern w:val="2"/>
        </w:rPr>
        <w:t>” (Hultgren 24)</w:t>
      </w:r>
    </w:p>
    <w:p w14:paraId="42AC0CDF" w14:textId="77777777" w:rsidR="005347F0" w:rsidRPr="00BF1214" w:rsidRDefault="005347F0" w:rsidP="00274AA2">
      <w:pPr>
        <w:numPr>
          <w:ilvl w:val="3"/>
          <w:numId w:val="100"/>
        </w:numPr>
        <w:rPr>
          <w:kern w:val="2"/>
        </w:rPr>
      </w:pPr>
      <w:r>
        <w:rPr>
          <w:kern w:val="2"/>
        </w:rPr>
        <w:t>“</w:t>
      </w:r>
      <w:r w:rsidRPr="00BF1214">
        <w:rPr>
          <w:kern w:val="2"/>
        </w:rPr>
        <w:t xml:space="preserve">It is precisely its </w:t>
      </w:r>
      <w:r>
        <w:rPr>
          <w:kern w:val="2"/>
        </w:rPr>
        <w:t xml:space="preserve">[the number’s] </w:t>
      </w:r>
      <w:r w:rsidRPr="00BF1214">
        <w:rPr>
          <w:kern w:val="2"/>
        </w:rPr>
        <w:t>fantastic size that makes the parable so memorable.</w:t>
      </w:r>
      <w:r>
        <w:rPr>
          <w:kern w:val="2"/>
        </w:rPr>
        <w:t>” (Hultgren 24)</w:t>
      </w:r>
    </w:p>
    <w:p w14:paraId="5D7698FB" w14:textId="77777777" w:rsidR="005347F0" w:rsidRDefault="005347F0" w:rsidP="005347F0">
      <w:pPr>
        <w:rPr>
          <w:kern w:val="2"/>
        </w:rPr>
      </w:pPr>
    </w:p>
    <w:p w14:paraId="29D7CA73" w14:textId="77777777" w:rsidR="005347F0" w:rsidRDefault="005347F0" w:rsidP="00274AA2">
      <w:pPr>
        <w:numPr>
          <w:ilvl w:val="0"/>
          <w:numId w:val="100"/>
        </w:numPr>
        <w:rPr>
          <w:kern w:val="2"/>
        </w:rPr>
      </w:pPr>
      <w:r w:rsidRPr="00143422">
        <w:rPr>
          <w:b/>
          <w:bCs/>
          <w:kern w:val="2"/>
        </w:rPr>
        <w:t>18</w:t>
      </w:r>
      <w:r>
        <w:rPr>
          <w:kern w:val="2"/>
        </w:rPr>
        <w:t>:</w:t>
      </w:r>
      <w:r w:rsidRPr="00143422">
        <w:rPr>
          <w:b/>
          <w:bCs/>
          <w:kern w:val="2"/>
        </w:rPr>
        <w:t>25</w:t>
      </w:r>
    </w:p>
    <w:p w14:paraId="567E5B84" w14:textId="5E13FC83"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25</w:t>
      </w:r>
      <w:r w:rsidRPr="00AE07CF">
        <w:rPr>
          <w:kern w:val="2"/>
          <w:sz w:val="20"/>
          <w:szCs w:val="18"/>
        </w:rPr>
        <w:t xml:space="preserve">, </w:t>
      </w:r>
      <w:r>
        <w:rPr>
          <w:kern w:val="2"/>
          <w:sz w:val="20"/>
          <w:szCs w:val="18"/>
        </w:rPr>
        <w:t>“</w:t>
      </w:r>
      <w:r w:rsidR="00171D47" w:rsidRPr="00572BDF">
        <w:rPr>
          <w:sz w:val="20"/>
          <w:szCs w:val="20"/>
        </w:rPr>
        <w:t>and, as he could not pay, the lord ordered him to be sold, together with his wife and children and all his possessions and payment to be made.</w:t>
      </w:r>
      <w:r>
        <w:rPr>
          <w:sz w:val="20"/>
          <w:szCs w:val="20"/>
          <w:lang w:bidi="he-IL"/>
        </w:rPr>
        <w:t>”</w:t>
      </w:r>
    </w:p>
    <w:p w14:paraId="4889CA91" w14:textId="00E49550" w:rsidR="005347F0" w:rsidRDefault="005347F0" w:rsidP="00274AA2">
      <w:pPr>
        <w:numPr>
          <w:ilvl w:val="1"/>
          <w:numId w:val="100"/>
        </w:numPr>
        <w:rPr>
          <w:kern w:val="2"/>
        </w:rPr>
      </w:pPr>
      <w:r>
        <w:rPr>
          <w:kern w:val="2"/>
        </w:rPr>
        <w:t>“lord” (</w:t>
      </w:r>
      <w:r>
        <w:rPr>
          <w:kern w:val="2"/>
          <w:lang w:val="el-GR" w:bidi="he-IL"/>
        </w:rPr>
        <w:t>κύριος</w:t>
      </w:r>
      <w:r w:rsidR="00171D47">
        <w:rPr>
          <w:kern w:val="2"/>
          <w:lang w:bidi="he-IL"/>
        </w:rPr>
        <w:t xml:space="preserve">, </w:t>
      </w:r>
      <w:r w:rsidR="00171D47">
        <w:rPr>
          <w:i/>
          <w:iCs/>
          <w:kern w:val="2"/>
        </w:rPr>
        <w:t>kyrios</w:t>
      </w:r>
      <w:r>
        <w:rPr>
          <w:kern w:val="2"/>
          <w:lang w:bidi="he-IL"/>
        </w:rPr>
        <w:t>)</w:t>
      </w:r>
    </w:p>
    <w:p w14:paraId="692D00ED" w14:textId="77777777" w:rsidR="005347F0" w:rsidRDefault="005347F0" w:rsidP="00274AA2">
      <w:pPr>
        <w:numPr>
          <w:ilvl w:val="2"/>
          <w:numId w:val="100"/>
        </w:numPr>
        <w:rPr>
          <w:kern w:val="2"/>
        </w:rPr>
      </w:pPr>
      <w:r>
        <w:rPr>
          <w:kern w:val="2"/>
        </w:rPr>
        <w:t>“</w:t>
      </w:r>
      <w:r w:rsidRPr="00BF1214">
        <w:rPr>
          <w:kern w:val="2"/>
        </w:rPr>
        <w:t>In this verse, and in following verses (18:26, 27, 31, 32, 34), the</w:t>
      </w:r>
      <w:r>
        <w:rPr>
          <w:kern w:val="2"/>
        </w:rPr>
        <w:t xml:space="preserve"> [24] </w:t>
      </w:r>
      <w:r w:rsidRPr="00BF1214">
        <w:rPr>
          <w:kern w:val="2"/>
        </w:rPr>
        <w:t xml:space="preserve">one who summons his slave is no longer called a “king” but </w:t>
      </w:r>
      <w:r>
        <w:rPr>
          <w:kern w:val="2"/>
        </w:rPr>
        <w:t>the “lord” (or “master”</w:t>
      </w:r>
      <w:r w:rsidRPr="00BF1214">
        <w:rPr>
          <w:kern w:val="2"/>
        </w:rPr>
        <w:t>) of that slave.</w:t>
      </w:r>
      <w:r>
        <w:rPr>
          <w:kern w:val="2"/>
        </w:rPr>
        <w:t>” (Hultgren 24-25)</w:t>
      </w:r>
    </w:p>
    <w:p w14:paraId="7E8985A5" w14:textId="75971DEE" w:rsidR="005347F0" w:rsidRPr="00BF1214" w:rsidRDefault="005347F0" w:rsidP="00274AA2">
      <w:pPr>
        <w:numPr>
          <w:ilvl w:val="3"/>
          <w:numId w:val="100"/>
        </w:numPr>
        <w:rPr>
          <w:kern w:val="2"/>
        </w:rPr>
      </w:pPr>
      <w:r>
        <w:rPr>
          <w:kern w:val="2"/>
        </w:rPr>
        <w:lastRenderedPageBreak/>
        <w:t>Gundry</w:t>
      </w:r>
      <w:r w:rsidRPr="00BF1214">
        <w:rPr>
          <w:kern w:val="2"/>
        </w:rPr>
        <w:t xml:space="preserve"> </w:t>
      </w:r>
      <w:r w:rsidRPr="000F643E">
        <w:rPr>
          <w:kern w:val="2"/>
          <w:sz w:val="20"/>
          <w:szCs w:val="18"/>
        </w:rPr>
        <w:t>(</w:t>
      </w:r>
      <w:r w:rsidRPr="000F643E">
        <w:rPr>
          <w:i/>
          <w:kern w:val="2"/>
          <w:sz w:val="20"/>
          <w:szCs w:val="18"/>
        </w:rPr>
        <w:t>Matthew</w:t>
      </w:r>
      <w:r w:rsidRPr="000F643E">
        <w:rPr>
          <w:kern w:val="2"/>
          <w:sz w:val="20"/>
          <w:szCs w:val="18"/>
        </w:rPr>
        <w:t xml:space="preserve"> 373)</w:t>
      </w:r>
      <w:r w:rsidRPr="00BF1214">
        <w:rPr>
          <w:kern w:val="2"/>
        </w:rPr>
        <w:t xml:space="preserve"> </w:t>
      </w:r>
      <w:r>
        <w:rPr>
          <w:kern w:val="2"/>
        </w:rPr>
        <w:t xml:space="preserve">erroneously says </w:t>
      </w:r>
      <w:r w:rsidRPr="00BF1214">
        <w:rPr>
          <w:kern w:val="2"/>
        </w:rPr>
        <w:t xml:space="preserve">“lord” </w:t>
      </w:r>
      <w:r>
        <w:rPr>
          <w:kern w:val="2"/>
        </w:rPr>
        <w:t>designates</w:t>
      </w:r>
      <w:r w:rsidRPr="00BF1214">
        <w:rPr>
          <w:kern w:val="2"/>
        </w:rPr>
        <w:t xml:space="preserve"> Jesus.</w:t>
      </w:r>
      <w:r w:rsidRPr="000F643E">
        <w:rPr>
          <w:kern w:val="2"/>
        </w:rPr>
        <w:t xml:space="preserve"> </w:t>
      </w:r>
      <w:r w:rsidRPr="004B3EE8">
        <w:rPr>
          <w:kern w:val="2"/>
        </w:rPr>
        <w:t xml:space="preserve">(Hultgren 27 </w:t>
      </w:r>
      <w:r>
        <w:rPr>
          <w:kern w:val="2"/>
        </w:rPr>
        <w:t>n</w:t>
      </w:r>
      <w:r w:rsidRPr="004B3EE8">
        <w:rPr>
          <w:kern w:val="2"/>
        </w:rPr>
        <w:t xml:space="preserve"> 29)</w:t>
      </w:r>
    </w:p>
    <w:p w14:paraId="7CD90D50" w14:textId="77777777" w:rsidR="005347F0" w:rsidRDefault="005347F0" w:rsidP="00274AA2">
      <w:pPr>
        <w:numPr>
          <w:ilvl w:val="2"/>
          <w:numId w:val="100"/>
        </w:numPr>
        <w:rPr>
          <w:kern w:val="2"/>
        </w:rPr>
      </w:pPr>
      <w:r>
        <w:rPr>
          <w:kern w:val="2"/>
        </w:rPr>
        <w:t xml:space="preserve">Perhaps </w:t>
      </w:r>
      <w:r w:rsidRPr="00BF1214">
        <w:rPr>
          <w:kern w:val="2"/>
        </w:rPr>
        <w:t xml:space="preserve">the pre-Matthean parable </w:t>
      </w:r>
      <w:r>
        <w:rPr>
          <w:kern w:val="2"/>
        </w:rPr>
        <w:t>was</w:t>
      </w:r>
      <w:r w:rsidRPr="00BF1214">
        <w:rPr>
          <w:kern w:val="2"/>
        </w:rPr>
        <w:t xml:space="preserve"> </w:t>
      </w:r>
      <w:r>
        <w:rPr>
          <w:kern w:val="2"/>
        </w:rPr>
        <w:t>“</w:t>
      </w:r>
      <w:r w:rsidRPr="00BF1214">
        <w:rPr>
          <w:kern w:val="2"/>
        </w:rPr>
        <w:t xml:space="preserve">about a wealthy master and his slave, and </w:t>
      </w:r>
      <w:r>
        <w:rPr>
          <w:kern w:val="2"/>
        </w:rPr>
        <w:t>. . .</w:t>
      </w:r>
      <w:r w:rsidRPr="00BF1214">
        <w:rPr>
          <w:kern w:val="2"/>
        </w:rPr>
        <w:t xml:space="preserve"> Matthew has turned him into a king at 18:23.</w:t>
      </w:r>
      <w:r>
        <w:rPr>
          <w:kern w:val="2"/>
        </w:rPr>
        <w:t>” (Hultgren 25)</w:t>
      </w:r>
    </w:p>
    <w:p w14:paraId="2DE0B85D" w14:textId="416420EE" w:rsidR="005347F0" w:rsidRPr="0086733C" w:rsidRDefault="005347F0" w:rsidP="00274AA2">
      <w:pPr>
        <w:numPr>
          <w:ilvl w:val="3"/>
          <w:numId w:val="100"/>
        </w:numPr>
        <w:rPr>
          <w:kern w:val="2"/>
          <w:sz w:val="20"/>
          <w:szCs w:val="18"/>
        </w:rPr>
      </w:pPr>
      <w:r>
        <w:rPr>
          <w:kern w:val="2"/>
          <w:sz w:val="20"/>
          <w:szCs w:val="18"/>
        </w:rPr>
        <w:t>A</w:t>
      </w:r>
      <w:r w:rsidRPr="00BA648F">
        <w:rPr>
          <w:kern w:val="2"/>
          <w:sz w:val="20"/>
          <w:szCs w:val="18"/>
        </w:rPr>
        <w:t xml:space="preserve"> possibility: Davies and Allison </w:t>
      </w:r>
      <w:r w:rsidR="00494587" w:rsidRPr="00F64F6E">
        <w:rPr>
          <w:kern w:val="2"/>
          <w:sz w:val="20"/>
          <w:szCs w:val="18"/>
        </w:rPr>
        <w:t>2</w:t>
      </w:r>
      <w:r w:rsidR="00494587">
        <w:rPr>
          <w:kern w:val="2"/>
          <w:sz w:val="20"/>
          <w:szCs w:val="18"/>
        </w:rPr>
        <w:t>.</w:t>
      </w:r>
      <w:r w:rsidRPr="00BA648F">
        <w:rPr>
          <w:kern w:val="2"/>
          <w:sz w:val="20"/>
          <w:szCs w:val="18"/>
        </w:rPr>
        <w:t xml:space="preserve">796-97; Jeremias 28 n 17; Lambrecht </w:t>
      </w:r>
      <w:r w:rsidRPr="00BA648F">
        <w:rPr>
          <w:i/>
          <w:kern w:val="2"/>
          <w:sz w:val="20"/>
          <w:szCs w:val="18"/>
        </w:rPr>
        <w:t>Treasure</w:t>
      </w:r>
      <w:r w:rsidRPr="00BA648F">
        <w:rPr>
          <w:kern w:val="2"/>
          <w:sz w:val="20"/>
          <w:szCs w:val="18"/>
        </w:rPr>
        <w:t xml:space="preserve"> 60-61; McNeile 269. de Boer 226-27.</w:t>
      </w:r>
    </w:p>
    <w:p w14:paraId="210D9CD5" w14:textId="77777777" w:rsidR="005347F0" w:rsidRDefault="005347F0" w:rsidP="00274AA2">
      <w:pPr>
        <w:numPr>
          <w:ilvl w:val="3"/>
          <w:numId w:val="100"/>
        </w:numPr>
        <w:rPr>
          <w:kern w:val="2"/>
        </w:rPr>
      </w:pPr>
      <w:r>
        <w:rPr>
          <w:kern w:val="2"/>
        </w:rPr>
        <w:t>“</w:t>
      </w:r>
      <w:r w:rsidRPr="00BF1214">
        <w:rPr>
          <w:kern w:val="2"/>
        </w:rPr>
        <w:t>That is possibl</w:t>
      </w:r>
      <w:r>
        <w:rPr>
          <w:kern w:val="2"/>
        </w:rPr>
        <w:t>e, but not necessarily the case . . .” (Hultgren 25)</w:t>
      </w:r>
    </w:p>
    <w:p w14:paraId="22465113" w14:textId="77777777" w:rsidR="005347F0" w:rsidRDefault="005347F0" w:rsidP="00274AA2">
      <w:pPr>
        <w:numPr>
          <w:ilvl w:val="4"/>
          <w:numId w:val="100"/>
        </w:numPr>
        <w:rPr>
          <w:kern w:val="2"/>
        </w:rPr>
      </w:pPr>
      <w:r>
        <w:rPr>
          <w:kern w:val="2"/>
        </w:rPr>
        <w:t>“. . .</w:t>
      </w:r>
      <w:r w:rsidRPr="00BF1214">
        <w:rPr>
          <w:kern w:val="2"/>
        </w:rPr>
        <w:t xml:space="preserve"> a king would be a slave’s “lord” or “master” </w:t>
      </w:r>
      <w:r>
        <w:rPr>
          <w:kern w:val="2"/>
        </w:rPr>
        <w:t>. . .” (Hultgren 25)</w:t>
      </w:r>
    </w:p>
    <w:p w14:paraId="7EA11A7E" w14:textId="395032D6" w:rsidR="005347F0" w:rsidRPr="00143422" w:rsidRDefault="005347F0" w:rsidP="00274AA2">
      <w:pPr>
        <w:numPr>
          <w:ilvl w:val="4"/>
          <w:numId w:val="100"/>
        </w:numPr>
        <w:rPr>
          <w:kern w:val="2"/>
        </w:rPr>
      </w:pPr>
      <w:r>
        <w:rPr>
          <w:kern w:val="2"/>
        </w:rPr>
        <w:t xml:space="preserve">“. . . </w:t>
      </w:r>
      <w:r w:rsidRPr="00BF1214">
        <w:rPr>
          <w:kern w:val="2"/>
        </w:rPr>
        <w:t>typically the counterpart of a “slave” is a “lord” or “master.” To speak of him as a king at the outset is sufficient to set the hearers’ or readers’ imaginations in motion to envisage the lord as a king in the scenes that follow.</w:t>
      </w:r>
      <w:r>
        <w:rPr>
          <w:kern w:val="2"/>
        </w:rPr>
        <w:t xml:space="preserve">” </w:t>
      </w:r>
      <w:r w:rsidRPr="001E542E">
        <w:rPr>
          <w:kern w:val="2"/>
          <w:sz w:val="20"/>
          <w:szCs w:val="18"/>
          <w:lang w:val="el-GR"/>
        </w:rPr>
        <w:t>(</w:t>
      </w:r>
      <w:r w:rsidRPr="001E542E">
        <w:rPr>
          <w:kern w:val="2"/>
          <w:sz w:val="20"/>
          <w:szCs w:val="18"/>
        </w:rPr>
        <w:t>Linnemann</w:t>
      </w:r>
      <w:r w:rsidRPr="001E542E">
        <w:rPr>
          <w:kern w:val="2"/>
          <w:sz w:val="20"/>
          <w:szCs w:val="18"/>
          <w:lang w:val="el-GR"/>
        </w:rPr>
        <w:t xml:space="preserve"> </w:t>
      </w:r>
      <w:r w:rsidRPr="001E542E">
        <w:rPr>
          <w:kern w:val="2"/>
          <w:sz w:val="20"/>
          <w:szCs w:val="18"/>
        </w:rPr>
        <w:t>175 n 8)</w:t>
      </w:r>
      <w:r>
        <w:rPr>
          <w:kern w:val="2"/>
        </w:rPr>
        <w:t xml:space="preserve"> (Hultgren 25)</w:t>
      </w:r>
    </w:p>
    <w:p w14:paraId="058256C1" w14:textId="77777777" w:rsidR="005347F0" w:rsidRDefault="005347F0" w:rsidP="00274AA2">
      <w:pPr>
        <w:numPr>
          <w:ilvl w:val="1"/>
          <w:numId w:val="100"/>
        </w:numPr>
        <w:rPr>
          <w:kern w:val="2"/>
        </w:rPr>
      </w:pPr>
      <w:r>
        <w:rPr>
          <w:kern w:val="2"/>
        </w:rPr>
        <w:t>“</w:t>
      </w:r>
      <w:r w:rsidRPr="0086733C">
        <w:rPr>
          <w:lang w:bidi="he-IL"/>
        </w:rPr>
        <w:t>ordered him to be sold, together with his wife and children</w:t>
      </w:r>
      <w:r>
        <w:rPr>
          <w:lang w:bidi="he-IL"/>
        </w:rPr>
        <w:t>”</w:t>
      </w:r>
    </w:p>
    <w:p w14:paraId="7446CAB4" w14:textId="77777777" w:rsidR="005347F0" w:rsidRDefault="005347F0" w:rsidP="00274AA2">
      <w:pPr>
        <w:numPr>
          <w:ilvl w:val="2"/>
          <w:numId w:val="100"/>
        </w:numPr>
        <w:rPr>
          <w:kern w:val="2"/>
        </w:rPr>
      </w:pPr>
      <w:r>
        <w:rPr>
          <w:kern w:val="2"/>
        </w:rPr>
        <w:t>“</w:t>
      </w:r>
      <w:r w:rsidRPr="00BF1214">
        <w:rPr>
          <w:kern w:val="2"/>
        </w:rPr>
        <w:t>Could a man, his wife, and children actually be sold for a debt he owes?</w:t>
      </w:r>
      <w:r>
        <w:rPr>
          <w:kern w:val="2"/>
        </w:rPr>
        <w:t>” (Hultgren 25)</w:t>
      </w:r>
    </w:p>
    <w:p w14:paraId="5ADB5C1E" w14:textId="52748D16" w:rsidR="005347F0" w:rsidRDefault="005347F0" w:rsidP="00274AA2">
      <w:pPr>
        <w:numPr>
          <w:ilvl w:val="3"/>
          <w:numId w:val="100"/>
        </w:numPr>
        <w:rPr>
          <w:kern w:val="2"/>
        </w:rPr>
      </w:pPr>
      <w:r>
        <w:rPr>
          <w:kern w:val="2"/>
        </w:rPr>
        <w:t>“</w:t>
      </w:r>
      <w:r w:rsidRPr="00BF1214">
        <w:rPr>
          <w:kern w:val="2"/>
        </w:rPr>
        <w:t>According to the Torah, a man can be sold as a slave if he cannot make restitu</w:t>
      </w:r>
      <w:r>
        <w:rPr>
          <w:kern w:val="2"/>
        </w:rPr>
        <w:t>tion for theft</w:t>
      </w:r>
      <w:r w:rsidR="00142392">
        <w:rPr>
          <w:kern w:val="2"/>
        </w:rPr>
        <w:t xml:space="preserve"> </w:t>
      </w:r>
      <w:r>
        <w:rPr>
          <w:kern w:val="2"/>
        </w:rPr>
        <w:t>. . .” (Hultgren 25)</w:t>
      </w:r>
    </w:p>
    <w:p w14:paraId="337C21C1" w14:textId="7E77F8E1" w:rsidR="00142392" w:rsidRPr="00142392" w:rsidRDefault="00142392" w:rsidP="00142392">
      <w:pPr>
        <w:numPr>
          <w:ilvl w:val="4"/>
          <w:numId w:val="100"/>
        </w:numPr>
        <w:rPr>
          <w:kern w:val="2"/>
          <w:sz w:val="20"/>
          <w:szCs w:val="20"/>
        </w:rPr>
      </w:pPr>
      <w:r w:rsidRPr="00142392">
        <w:rPr>
          <w:kern w:val="2"/>
          <w:sz w:val="20"/>
          <w:szCs w:val="20"/>
        </w:rPr>
        <w:t>Exod 22:</w:t>
      </w:r>
      <w:r>
        <w:rPr>
          <w:kern w:val="2"/>
          <w:sz w:val="20"/>
          <w:szCs w:val="20"/>
        </w:rPr>
        <w:t>3b</w:t>
      </w:r>
      <w:r w:rsidRPr="00142392">
        <w:rPr>
          <w:kern w:val="2"/>
          <w:sz w:val="20"/>
          <w:szCs w:val="20"/>
        </w:rPr>
        <w:t>, “The thief shall make full restitution or, if unable to do so, shall be sold for the theft.</w:t>
      </w:r>
      <w:r>
        <w:rPr>
          <w:kern w:val="2"/>
          <w:sz w:val="20"/>
          <w:szCs w:val="20"/>
        </w:rPr>
        <w:t>”</w:t>
      </w:r>
    </w:p>
    <w:p w14:paraId="2C69C723" w14:textId="2F037A6B" w:rsidR="005347F0" w:rsidRDefault="005347F0" w:rsidP="00274AA2">
      <w:pPr>
        <w:numPr>
          <w:ilvl w:val="3"/>
          <w:numId w:val="100"/>
        </w:numPr>
        <w:rPr>
          <w:kern w:val="2"/>
        </w:rPr>
      </w:pPr>
      <w:r>
        <w:rPr>
          <w:kern w:val="2"/>
        </w:rPr>
        <w:t>“</w:t>
      </w:r>
      <w:r w:rsidRPr="00BF1214">
        <w:rPr>
          <w:kern w:val="2"/>
        </w:rPr>
        <w:t>But there are no legal grounds in Jewish law for the sale of a man in debt.</w:t>
      </w:r>
      <w:r>
        <w:rPr>
          <w:kern w:val="2"/>
        </w:rPr>
        <w:t>” (Hultgren 25)</w:t>
      </w:r>
    </w:p>
    <w:p w14:paraId="71095431" w14:textId="54BB168E" w:rsidR="005347F0" w:rsidRDefault="005347F0" w:rsidP="00274AA2">
      <w:pPr>
        <w:numPr>
          <w:ilvl w:val="4"/>
          <w:numId w:val="100"/>
        </w:numPr>
        <w:rPr>
          <w:kern w:val="2"/>
        </w:rPr>
      </w:pPr>
      <w:r>
        <w:rPr>
          <w:kern w:val="2"/>
        </w:rPr>
        <w:t xml:space="preserve">“. . . </w:t>
      </w:r>
      <w:r w:rsidRPr="00BF1214">
        <w:rPr>
          <w:kern w:val="2"/>
        </w:rPr>
        <w:t>the passages in Jewish literature cited in Str-B 1:797 have to do with imprisonment for theft, not debt.</w:t>
      </w:r>
      <w:r>
        <w:rPr>
          <w:kern w:val="2"/>
        </w:rPr>
        <w:t xml:space="preserve">” </w:t>
      </w:r>
      <w:r w:rsidRPr="0086733C">
        <w:rPr>
          <w:kern w:val="2"/>
          <w:sz w:val="20"/>
          <w:szCs w:val="18"/>
        </w:rPr>
        <w:t xml:space="preserve">(Lachs </w:t>
      </w:r>
      <w:r w:rsidRPr="001E542E">
        <w:rPr>
          <w:kern w:val="2"/>
          <w:sz w:val="20"/>
          <w:szCs w:val="18"/>
        </w:rPr>
        <w:t>273)</w:t>
      </w:r>
      <w:r>
        <w:rPr>
          <w:kern w:val="2"/>
        </w:rPr>
        <w:t xml:space="preserve"> (Hultgren 25 n 18)</w:t>
      </w:r>
    </w:p>
    <w:p w14:paraId="0DEFCAC6" w14:textId="77777777" w:rsidR="005347F0" w:rsidRDefault="005347F0" w:rsidP="00274AA2">
      <w:pPr>
        <w:numPr>
          <w:ilvl w:val="3"/>
          <w:numId w:val="100"/>
        </w:numPr>
        <w:rPr>
          <w:kern w:val="2"/>
        </w:rPr>
      </w:pPr>
      <w:r>
        <w:rPr>
          <w:kern w:val="2"/>
        </w:rPr>
        <w:t>Yet there are OT passages that refer</w:t>
      </w:r>
      <w:r w:rsidRPr="00BF1214">
        <w:rPr>
          <w:kern w:val="2"/>
        </w:rPr>
        <w:t xml:space="preserve"> </w:t>
      </w:r>
      <w:r>
        <w:rPr>
          <w:kern w:val="2"/>
        </w:rPr>
        <w:t>“</w:t>
      </w:r>
      <w:r w:rsidRPr="00BF1214">
        <w:rPr>
          <w:kern w:val="2"/>
        </w:rPr>
        <w:t>to the sale of children as slaves for the debt of their deceased father (2 Kings 4:1) or to pay off debts during a time of famine (Neh 5:5).</w:t>
      </w:r>
      <w:r>
        <w:rPr>
          <w:kern w:val="2"/>
        </w:rPr>
        <w:t>” (Hultgren 25)</w:t>
      </w:r>
    </w:p>
    <w:p w14:paraId="4342C1DB" w14:textId="4512A92E" w:rsidR="005347F0" w:rsidRPr="0086733C" w:rsidRDefault="005347F0" w:rsidP="00274AA2">
      <w:pPr>
        <w:numPr>
          <w:ilvl w:val="4"/>
          <w:numId w:val="100"/>
        </w:numPr>
        <w:rPr>
          <w:kern w:val="2"/>
          <w:sz w:val="20"/>
          <w:szCs w:val="18"/>
        </w:rPr>
      </w:pPr>
      <w:r>
        <w:rPr>
          <w:kern w:val="2"/>
          <w:sz w:val="20"/>
          <w:szCs w:val="18"/>
        </w:rPr>
        <w:t xml:space="preserve">2 Kgs 4:1, “Now </w:t>
      </w:r>
      <w:r>
        <w:rPr>
          <w:sz w:val="20"/>
          <w:szCs w:val="20"/>
          <w:lang w:bidi="he-IL"/>
        </w:rPr>
        <w:t>the wife of a member of the company of prophets cried to Elisha, “Your servant my husband is dead</w:t>
      </w:r>
      <w:r w:rsidR="00142392">
        <w:rPr>
          <w:sz w:val="20"/>
          <w:szCs w:val="20"/>
          <w:lang w:bidi="he-IL"/>
        </w:rPr>
        <w:t>,</w:t>
      </w:r>
      <w:r>
        <w:rPr>
          <w:sz w:val="20"/>
          <w:szCs w:val="20"/>
          <w:lang w:bidi="he-IL"/>
        </w:rPr>
        <w:t xml:space="preserve"> and you know that your servant feared the </w:t>
      </w:r>
      <w:r w:rsidRPr="0086733C">
        <w:rPr>
          <w:smallCaps/>
          <w:sz w:val="20"/>
          <w:szCs w:val="20"/>
          <w:lang w:bidi="he-IL"/>
        </w:rPr>
        <w:t>Lord</w:t>
      </w:r>
      <w:r>
        <w:rPr>
          <w:sz w:val="20"/>
          <w:szCs w:val="20"/>
          <w:lang w:bidi="he-IL"/>
        </w:rPr>
        <w:t>, but a creditor has come to take my two children as slaves.””</w:t>
      </w:r>
    </w:p>
    <w:p w14:paraId="7313C3AD" w14:textId="0AB4852A" w:rsidR="005347F0" w:rsidRPr="0086733C" w:rsidRDefault="005347F0" w:rsidP="00274AA2">
      <w:pPr>
        <w:numPr>
          <w:ilvl w:val="4"/>
          <w:numId w:val="100"/>
        </w:numPr>
        <w:rPr>
          <w:kern w:val="2"/>
          <w:sz w:val="20"/>
          <w:szCs w:val="18"/>
        </w:rPr>
      </w:pPr>
      <w:r>
        <w:rPr>
          <w:kern w:val="2"/>
          <w:sz w:val="20"/>
          <w:szCs w:val="18"/>
        </w:rPr>
        <w:t>Neh 5:</w:t>
      </w:r>
      <w:r w:rsidR="00142392">
        <w:rPr>
          <w:kern w:val="2"/>
          <w:sz w:val="20"/>
          <w:szCs w:val="18"/>
        </w:rPr>
        <w:t>5cde</w:t>
      </w:r>
      <w:r>
        <w:rPr>
          <w:kern w:val="2"/>
          <w:sz w:val="20"/>
          <w:szCs w:val="18"/>
        </w:rPr>
        <w:t>, “</w:t>
      </w:r>
      <w:r w:rsidR="00142392">
        <w:rPr>
          <w:kern w:val="2"/>
          <w:sz w:val="20"/>
          <w:szCs w:val="18"/>
        </w:rPr>
        <w:t xml:space="preserve">and yet </w:t>
      </w:r>
      <w:r>
        <w:rPr>
          <w:sz w:val="20"/>
          <w:szCs w:val="20"/>
          <w:lang w:bidi="he-IL"/>
        </w:rPr>
        <w:t>we are forcing our sons and daughters to be slaves, and some of our daughters have been ravished; we are powerless, and our fields and vineyards now belong to others.”</w:t>
      </w:r>
    </w:p>
    <w:p w14:paraId="5846AADF" w14:textId="5A23EB37" w:rsidR="005347F0" w:rsidRDefault="00142392" w:rsidP="00274AA2">
      <w:pPr>
        <w:numPr>
          <w:ilvl w:val="3"/>
          <w:numId w:val="100"/>
        </w:numPr>
        <w:rPr>
          <w:kern w:val="2"/>
        </w:rPr>
      </w:pPr>
      <w:r>
        <w:rPr>
          <w:kern w:val="2"/>
        </w:rPr>
        <w:t xml:space="preserve">Also, </w:t>
      </w:r>
      <w:r w:rsidR="005347F0">
        <w:rPr>
          <w:kern w:val="2"/>
        </w:rPr>
        <w:t xml:space="preserve">“. . . </w:t>
      </w:r>
      <w:r w:rsidR="005347F0" w:rsidRPr="00BF1214">
        <w:rPr>
          <w:kern w:val="2"/>
        </w:rPr>
        <w:t>Palestine was under Roman rule, and kings known to the hearers and readers of the parable were not observant Jews.</w:t>
      </w:r>
      <w:r w:rsidR="005347F0">
        <w:rPr>
          <w:kern w:val="2"/>
        </w:rPr>
        <w:t>” (Hultgren 25)</w:t>
      </w:r>
    </w:p>
    <w:p w14:paraId="2A1623ED" w14:textId="77777777" w:rsidR="005347F0" w:rsidRDefault="005347F0" w:rsidP="00274AA2">
      <w:pPr>
        <w:numPr>
          <w:ilvl w:val="3"/>
          <w:numId w:val="100"/>
        </w:numPr>
        <w:rPr>
          <w:kern w:val="2"/>
        </w:rPr>
      </w:pPr>
      <w:r>
        <w:rPr>
          <w:kern w:val="2"/>
        </w:rPr>
        <w:t>“</w:t>
      </w:r>
      <w:r w:rsidRPr="00BF1214">
        <w:rPr>
          <w:kern w:val="2"/>
        </w:rPr>
        <w:t>Parables that have kings as major figures within them</w:t>
      </w:r>
      <w:r>
        <w:rPr>
          <w:kern w:val="2"/>
        </w:rPr>
        <w:t xml:space="preserve"> . . . </w:t>
      </w:r>
      <w:r w:rsidRPr="00BF1214">
        <w:rPr>
          <w:kern w:val="2"/>
        </w:rPr>
        <w:t>can be expected to portray them in ways that the popular imagination supposed that they would act. As stock characters, they are typically wealthy, powerful, and ruthless. That is what kings are supposed to be, and if that were not the image desired, the storyteller should use a figure other than a king.</w:t>
      </w:r>
      <w:r>
        <w:rPr>
          <w:kern w:val="2"/>
        </w:rPr>
        <w:t>” (Hultgren 25)</w:t>
      </w:r>
    </w:p>
    <w:p w14:paraId="2E6CF8B1" w14:textId="77777777" w:rsidR="005347F0" w:rsidRDefault="005347F0" w:rsidP="00274AA2">
      <w:pPr>
        <w:numPr>
          <w:ilvl w:val="2"/>
          <w:numId w:val="100"/>
        </w:numPr>
        <w:rPr>
          <w:kern w:val="2"/>
        </w:rPr>
      </w:pPr>
      <w:r>
        <w:rPr>
          <w:kern w:val="2"/>
        </w:rPr>
        <w:t xml:space="preserve">“. . . </w:t>
      </w:r>
      <w:r w:rsidRPr="00BF1214">
        <w:rPr>
          <w:kern w:val="2"/>
        </w:rPr>
        <w:t xml:space="preserve">How would the sale of the slave and his family into the hands of another master lead to the repayment of the debt? Or why could not the debtor pay at least part of his debt </w:t>
      </w:r>
      <w:r>
        <w:rPr>
          <w:kern w:val="2"/>
        </w:rPr>
        <w:t>. . .</w:t>
      </w:r>
      <w:r w:rsidRPr="00BF1214">
        <w:rPr>
          <w:kern w:val="2"/>
        </w:rPr>
        <w:t>?</w:t>
      </w:r>
      <w:r>
        <w:rPr>
          <w:kern w:val="2"/>
        </w:rPr>
        <w:t>” (Hultgren 25)</w:t>
      </w:r>
    </w:p>
    <w:p w14:paraId="258D5D9E" w14:textId="77777777" w:rsidR="005347F0" w:rsidRDefault="005347F0" w:rsidP="00274AA2">
      <w:pPr>
        <w:numPr>
          <w:ilvl w:val="3"/>
          <w:numId w:val="100"/>
        </w:numPr>
        <w:rPr>
          <w:kern w:val="2"/>
        </w:rPr>
      </w:pPr>
      <w:r>
        <w:rPr>
          <w:kern w:val="2"/>
        </w:rPr>
        <w:t xml:space="preserve">“. . . </w:t>
      </w:r>
      <w:r w:rsidRPr="00BF1214">
        <w:rPr>
          <w:kern w:val="2"/>
        </w:rPr>
        <w:t>some questions are out of order in listening to a parable; by asking them, one ruins a good story.</w:t>
      </w:r>
      <w:r>
        <w:rPr>
          <w:kern w:val="2"/>
        </w:rPr>
        <w:t>” (Hultgren 25)</w:t>
      </w:r>
    </w:p>
    <w:p w14:paraId="3B4D3C88" w14:textId="09A01FA6" w:rsidR="005347F0" w:rsidRDefault="005347F0" w:rsidP="00274AA2">
      <w:pPr>
        <w:numPr>
          <w:ilvl w:val="1"/>
          <w:numId w:val="100"/>
        </w:numPr>
        <w:rPr>
          <w:kern w:val="2"/>
        </w:rPr>
      </w:pPr>
      <w:r>
        <w:rPr>
          <w:kern w:val="2"/>
        </w:rPr>
        <w:t>“all his possessions” (</w:t>
      </w:r>
      <w:r w:rsidRPr="0086733C">
        <w:rPr>
          <w:lang w:val="el-GR" w:bidi="he-IL"/>
        </w:rPr>
        <w:t>πάντα</w:t>
      </w:r>
      <w:r w:rsidRPr="0086733C">
        <w:rPr>
          <w:lang w:bidi="he-IL"/>
        </w:rPr>
        <w:t xml:space="preserve"> </w:t>
      </w:r>
      <w:r w:rsidRPr="0086733C">
        <w:rPr>
          <w:lang w:val="el-GR" w:bidi="he-IL"/>
        </w:rPr>
        <w:t>ὅσα</w:t>
      </w:r>
      <w:r w:rsidRPr="0086733C">
        <w:rPr>
          <w:lang w:bidi="he-IL"/>
        </w:rPr>
        <w:t xml:space="preserve"> </w:t>
      </w:r>
      <w:r w:rsidRPr="0086733C">
        <w:rPr>
          <w:lang w:val="el-GR" w:bidi="he-IL"/>
        </w:rPr>
        <w:t>ἔχει</w:t>
      </w:r>
      <w:r>
        <w:rPr>
          <w:kern w:val="2"/>
        </w:rPr>
        <w:t xml:space="preserve">, </w:t>
      </w:r>
      <w:r w:rsidR="00142392">
        <w:rPr>
          <w:i/>
          <w:iCs/>
          <w:kern w:val="2"/>
        </w:rPr>
        <w:t>panta hosa exei</w:t>
      </w:r>
      <w:r w:rsidR="00142392">
        <w:rPr>
          <w:kern w:val="2"/>
        </w:rPr>
        <w:t xml:space="preserve">, </w:t>
      </w:r>
      <w:r>
        <w:rPr>
          <w:kern w:val="2"/>
        </w:rPr>
        <w:t>lit. “all, as many as he has”)</w:t>
      </w:r>
    </w:p>
    <w:p w14:paraId="1D1807D9" w14:textId="12A3469A" w:rsidR="005347F0" w:rsidRDefault="005347F0" w:rsidP="00274AA2">
      <w:pPr>
        <w:numPr>
          <w:ilvl w:val="2"/>
          <w:numId w:val="100"/>
        </w:numPr>
        <w:rPr>
          <w:kern w:val="2"/>
        </w:rPr>
      </w:pPr>
      <w:r>
        <w:rPr>
          <w:kern w:val="2"/>
        </w:rPr>
        <w:t>“</w:t>
      </w:r>
      <w:r w:rsidRPr="00BF1214">
        <w:rPr>
          <w:kern w:val="2"/>
        </w:rPr>
        <w:t xml:space="preserve">Instead of the present tense </w:t>
      </w:r>
      <w:r>
        <w:rPr>
          <w:kern w:val="2"/>
          <w:lang w:val="el-GR"/>
        </w:rPr>
        <w:t>ἔχει</w:t>
      </w:r>
      <w:r w:rsidRPr="00BF1214">
        <w:rPr>
          <w:kern w:val="2"/>
        </w:rPr>
        <w:t xml:space="preserve"> (“he has”), some very important witnesses have the </w:t>
      </w:r>
      <w:r w:rsidRPr="00BF1214">
        <w:rPr>
          <w:kern w:val="2"/>
        </w:rPr>
        <w:lastRenderedPageBreak/>
        <w:t xml:space="preserve">imperfect </w:t>
      </w:r>
      <w:r>
        <w:rPr>
          <w:kern w:val="2"/>
          <w:lang w:val="el-GR"/>
        </w:rPr>
        <w:t>ε</w:t>
      </w:r>
      <w:r w:rsidRPr="0086733C">
        <w:rPr>
          <w:lang w:bidi="he-IL"/>
        </w:rPr>
        <w:t>ἶ</w:t>
      </w:r>
      <w:r>
        <w:rPr>
          <w:kern w:val="2"/>
          <w:lang w:val="el-GR"/>
        </w:rPr>
        <w:t>χεν</w:t>
      </w:r>
      <w:r w:rsidRPr="00BF1214">
        <w:rPr>
          <w:kern w:val="2"/>
        </w:rPr>
        <w:t xml:space="preserve"> </w:t>
      </w:r>
      <w:r w:rsidR="00142392">
        <w:rPr>
          <w:kern w:val="2"/>
        </w:rPr>
        <w:t>[</w:t>
      </w:r>
      <w:r w:rsidR="00142392">
        <w:rPr>
          <w:i/>
          <w:iCs/>
          <w:kern w:val="2"/>
        </w:rPr>
        <w:t>echein</w:t>
      </w:r>
      <w:r w:rsidR="00142392">
        <w:rPr>
          <w:kern w:val="2"/>
        </w:rPr>
        <w:t xml:space="preserve">] </w:t>
      </w:r>
      <w:r w:rsidRPr="00BF1214">
        <w:rPr>
          <w:kern w:val="2"/>
        </w:rPr>
        <w:t>(“he had”).</w:t>
      </w:r>
      <w:r>
        <w:rPr>
          <w:kern w:val="2"/>
        </w:rPr>
        <w:t>” (Hultgren 22)</w:t>
      </w:r>
    </w:p>
    <w:p w14:paraId="3DF1CC86" w14:textId="77777777" w:rsidR="005347F0" w:rsidRDefault="005347F0" w:rsidP="00274AA2">
      <w:pPr>
        <w:numPr>
          <w:ilvl w:val="2"/>
          <w:numId w:val="100"/>
        </w:numPr>
        <w:rPr>
          <w:kern w:val="2"/>
        </w:rPr>
      </w:pPr>
      <w:r>
        <w:rPr>
          <w:kern w:val="2"/>
        </w:rPr>
        <w:t>“</w:t>
      </w:r>
      <w:r w:rsidRPr="00BF1214">
        <w:rPr>
          <w:kern w:val="2"/>
        </w:rPr>
        <w:t>Both verbs are well attested.</w:t>
      </w:r>
      <w:r>
        <w:rPr>
          <w:kern w:val="2"/>
        </w:rPr>
        <w:t>” (Hultgren 22)</w:t>
      </w:r>
    </w:p>
    <w:p w14:paraId="00400F78" w14:textId="285D251F" w:rsidR="005347F0" w:rsidRPr="0086733C" w:rsidRDefault="005347F0" w:rsidP="00274AA2">
      <w:pPr>
        <w:numPr>
          <w:ilvl w:val="2"/>
          <w:numId w:val="100"/>
        </w:numPr>
        <w:rPr>
          <w:kern w:val="2"/>
        </w:rPr>
      </w:pPr>
      <w:r w:rsidRPr="00BF1214">
        <w:rPr>
          <w:kern w:val="2"/>
        </w:rPr>
        <w:t xml:space="preserve">Davies and </w:t>
      </w:r>
      <w:r>
        <w:rPr>
          <w:kern w:val="2"/>
        </w:rPr>
        <w:t>Allison</w:t>
      </w:r>
      <w:r w:rsidRPr="00BF1214">
        <w:rPr>
          <w:kern w:val="2"/>
        </w:rPr>
        <w:t xml:space="preserve"> </w:t>
      </w:r>
      <w:r w:rsidRPr="00BD4691">
        <w:rPr>
          <w:kern w:val="2"/>
          <w:sz w:val="20"/>
          <w:szCs w:val="18"/>
        </w:rPr>
        <w:t>(</w:t>
      </w:r>
      <w:r w:rsidR="00494587" w:rsidRPr="00F64F6E">
        <w:rPr>
          <w:kern w:val="2"/>
          <w:sz w:val="20"/>
          <w:szCs w:val="18"/>
        </w:rPr>
        <w:t>2</w:t>
      </w:r>
      <w:r w:rsidR="00494587">
        <w:rPr>
          <w:kern w:val="2"/>
          <w:sz w:val="20"/>
          <w:szCs w:val="18"/>
        </w:rPr>
        <w:t>.</w:t>
      </w:r>
      <w:r w:rsidRPr="00BD4691">
        <w:rPr>
          <w:kern w:val="2"/>
          <w:sz w:val="20"/>
          <w:szCs w:val="18"/>
        </w:rPr>
        <w:t>798)</w:t>
      </w:r>
      <w:r w:rsidRPr="00BF1214">
        <w:rPr>
          <w:kern w:val="2"/>
        </w:rPr>
        <w:t xml:space="preserve"> </w:t>
      </w:r>
      <w:r>
        <w:rPr>
          <w:kern w:val="2"/>
        </w:rPr>
        <w:t>“</w:t>
      </w:r>
      <w:r w:rsidRPr="00BF1214">
        <w:rPr>
          <w:kern w:val="2"/>
        </w:rPr>
        <w:t>adopt the imperfect.</w:t>
      </w:r>
      <w:r>
        <w:rPr>
          <w:kern w:val="2"/>
        </w:rPr>
        <w:t>” (Hultgren 22 n 1)</w:t>
      </w:r>
    </w:p>
    <w:p w14:paraId="349E1974" w14:textId="77777777" w:rsidR="005347F0" w:rsidRPr="00143422" w:rsidRDefault="005347F0" w:rsidP="00274AA2">
      <w:pPr>
        <w:numPr>
          <w:ilvl w:val="2"/>
          <w:numId w:val="100"/>
        </w:numPr>
        <w:rPr>
          <w:kern w:val="2"/>
        </w:rPr>
      </w:pPr>
      <w:r>
        <w:rPr>
          <w:kern w:val="2"/>
        </w:rPr>
        <w:t>But “</w:t>
      </w:r>
      <w:r w:rsidRPr="00BF1214">
        <w:rPr>
          <w:kern w:val="2"/>
        </w:rPr>
        <w:t>The present tense is sometimes used to express relative time</w:t>
      </w:r>
      <w:r>
        <w:rPr>
          <w:kern w:val="2"/>
        </w:rPr>
        <w:t xml:space="preserve"> after verbs expressing speech.</w:t>
      </w:r>
      <w:r>
        <w:t xml:space="preserve">” </w:t>
      </w:r>
      <w:r w:rsidRPr="00BD4691">
        <w:rPr>
          <w:kern w:val="2"/>
          <w:sz w:val="20"/>
          <w:szCs w:val="18"/>
        </w:rPr>
        <w:t>(BDF 168 [#324])</w:t>
      </w:r>
      <w:r>
        <w:t xml:space="preserve"> (Hultgren 22)</w:t>
      </w:r>
    </w:p>
    <w:p w14:paraId="30434D16" w14:textId="77777777" w:rsidR="005347F0" w:rsidRDefault="005347F0" w:rsidP="00274AA2">
      <w:pPr>
        <w:numPr>
          <w:ilvl w:val="2"/>
          <w:numId w:val="100"/>
        </w:numPr>
        <w:rPr>
          <w:kern w:val="2"/>
        </w:rPr>
      </w:pPr>
      <w:r w:rsidRPr="00BF1214">
        <w:rPr>
          <w:kern w:val="2"/>
        </w:rPr>
        <w:t xml:space="preserve">The </w:t>
      </w:r>
      <w:r>
        <w:rPr>
          <w:kern w:val="2"/>
        </w:rPr>
        <w:t>present “is the more difficult reading.” (Hultgren 22)</w:t>
      </w:r>
    </w:p>
    <w:p w14:paraId="20F113F8" w14:textId="77777777" w:rsidR="005347F0" w:rsidRPr="00BF1214" w:rsidRDefault="005347F0" w:rsidP="005347F0">
      <w:pPr>
        <w:rPr>
          <w:kern w:val="2"/>
        </w:rPr>
      </w:pPr>
    </w:p>
    <w:p w14:paraId="5B97D5CD"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26</w:t>
      </w:r>
    </w:p>
    <w:p w14:paraId="6AF208F7" w14:textId="1AB490E8"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26</w:t>
      </w:r>
      <w:r w:rsidRPr="00AE07CF">
        <w:rPr>
          <w:kern w:val="2"/>
          <w:sz w:val="20"/>
          <w:szCs w:val="18"/>
        </w:rPr>
        <w:t xml:space="preserve">, </w:t>
      </w:r>
      <w:r>
        <w:rPr>
          <w:kern w:val="2"/>
          <w:sz w:val="20"/>
          <w:szCs w:val="18"/>
        </w:rPr>
        <w:t>“</w:t>
      </w:r>
      <w:r w:rsidR="00142392" w:rsidRPr="00572BDF">
        <w:rPr>
          <w:sz w:val="20"/>
          <w:szCs w:val="20"/>
        </w:rPr>
        <w:t>So the slave fell on his knees before him, saying, ‘Have patience with me, and I will pay you everything.’</w:t>
      </w:r>
      <w:r>
        <w:rPr>
          <w:sz w:val="20"/>
          <w:szCs w:val="20"/>
          <w:lang w:bidi="he-IL"/>
        </w:rPr>
        <w:t>”</w:t>
      </w:r>
    </w:p>
    <w:p w14:paraId="624ED05B" w14:textId="77777777" w:rsidR="005347F0" w:rsidRDefault="005347F0" w:rsidP="00274AA2">
      <w:pPr>
        <w:numPr>
          <w:ilvl w:val="1"/>
          <w:numId w:val="100"/>
        </w:numPr>
        <w:rPr>
          <w:kern w:val="2"/>
        </w:rPr>
      </w:pPr>
      <w:r>
        <w:rPr>
          <w:kern w:val="2"/>
        </w:rPr>
        <w:t>text criticism</w:t>
      </w:r>
    </w:p>
    <w:p w14:paraId="049C312B" w14:textId="16F3C6B9" w:rsidR="005347F0" w:rsidRPr="00DF2BAF" w:rsidRDefault="005347F0" w:rsidP="00274AA2">
      <w:pPr>
        <w:numPr>
          <w:ilvl w:val="2"/>
          <w:numId w:val="100"/>
        </w:numPr>
        <w:rPr>
          <w:kern w:val="2"/>
        </w:rPr>
      </w:pPr>
      <w:r w:rsidRPr="00DF2BAF">
        <w:rPr>
          <w:kern w:val="2"/>
        </w:rPr>
        <w:t>“</w:t>
      </w:r>
      <w:r w:rsidRPr="00BF1214">
        <w:rPr>
          <w:kern w:val="2"/>
        </w:rPr>
        <w:t>Some</w:t>
      </w:r>
      <w:r w:rsidRPr="00DF2BAF">
        <w:rPr>
          <w:kern w:val="2"/>
        </w:rPr>
        <w:t xml:space="preserve"> </w:t>
      </w:r>
      <w:r w:rsidRPr="00BF1214">
        <w:rPr>
          <w:kern w:val="2"/>
        </w:rPr>
        <w:t>ancient</w:t>
      </w:r>
      <w:r w:rsidRPr="00DF2BAF">
        <w:rPr>
          <w:kern w:val="2"/>
        </w:rPr>
        <w:t xml:space="preserve"> </w:t>
      </w:r>
      <w:r w:rsidRPr="00BF1214">
        <w:rPr>
          <w:kern w:val="2"/>
        </w:rPr>
        <w:t>witnesses</w:t>
      </w:r>
      <w:r w:rsidRPr="00DF2BAF">
        <w:rPr>
          <w:kern w:val="2"/>
        </w:rPr>
        <w:t xml:space="preserve"> (</w:t>
      </w:r>
      <w:r w:rsidRPr="00BF1214">
        <w:rPr>
          <w:kern w:val="2"/>
        </w:rPr>
        <w:t>including</w:t>
      </w:r>
      <w:r w:rsidRPr="00DF2BAF">
        <w:rPr>
          <w:kern w:val="2"/>
        </w:rPr>
        <w:t xml:space="preserve"> </w:t>
      </w:r>
      <w:r w:rsidRPr="00124AB7">
        <w:rPr>
          <w:kern w:val="2"/>
          <w:sz w:val="28"/>
          <w:rtl/>
          <w:lang w:bidi="he-IL"/>
        </w:rPr>
        <w:t>א</w:t>
      </w:r>
      <w:r w:rsidRPr="00DF2BAF">
        <w:rPr>
          <w:kern w:val="2"/>
        </w:rPr>
        <w:t xml:space="preserve">) </w:t>
      </w:r>
      <w:r w:rsidRPr="00BF1214">
        <w:rPr>
          <w:kern w:val="2"/>
        </w:rPr>
        <w:t>include</w:t>
      </w:r>
      <w:r w:rsidRPr="00DF2BAF">
        <w:rPr>
          <w:kern w:val="2"/>
        </w:rPr>
        <w:t xml:space="preserve"> </w:t>
      </w:r>
      <w:r>
        <w:rPr>
          <w:kern w:val="2"/>
          <w:lang w:val="el-GR" w:bidi="he-IL"/>
        </w:rPr>
        <w:t>Κύριε</w:t>
      </w:r>
      <w:r w:rsidRPr="00DF2BAF">
        <w:rPr>
          <w:kern w:val="2"/>
        </w:rPr>
        <w:t xml:space="preserve"> </w:t>
      </w:r>
      <w:r w:rsidR="00142392">
        <w:rPr>
          <w:kern w:val="2"/>
        </w:rPr>
        <w:t>[</w:t>
      </w:r>
      <w:r w:rsidR="00142392">
        <w:rPr>
          <w:i/>
          <w:iCs/>
          <w:kern w:val="2"/>
        </w:rPr>
        <w:t>Kyrie</w:t>
      </w:r>
      <w:r w:rsidR="00142392">
        <w:rPr>
          <w:kern w:val="2"/>
        </w:rPr>
        <w:t xml:space="preserve">] </w:t>
      </w:r>
      <w:r w:rsidRPr="00DF2BAF">
        <w:rPr>
          <w:kern w:val="2"/>
        </w:rPr>
        <w:t>(“</w:t>
      </w:r>
      <w:r w:rsidRPr="00BF1214">
        <w:rPr>
          <w:kern w:val="2"/>
        </w:rPr>
        <w:t>Lord</w:t>
      </w:r>
      <w:r w:rsidRPr="00DF2BAF">
        <w:rPr>
          <w:kern w:val="2"/>
        </w:rPr>
        <w:t xml:space="preserve">”) </w:t>
      </w:r>
      <w:r w:rsidRPr="00BF1214">
        <w:rPr>
          <w:kern w:val="2"/>
        </w:rPr>
        <w:t>as</w:t>
      </w:r>
      <w:r w:rsidRPr="00DF2BAF">
        <w:rPr>
          <w:kern w:val="2"/>
        </w:rPr>
        <w:t xml:space="preserve"> </w:t>
      </w:r>
      <w:r w:rsidRPr="00BF1214">
        <w:rPr>
          <w:kern w:val="2"/>
        </w:rPr>
        <w:t>a</w:t>
      </w:r>
      <w:r w:rsidRPr="00DF2BAF">
        <w:rPr>
          <w:kern w:val="2"/>
        </w:rPr>
        <w:t xml:space="preserve"> </w:t>
      </w:r>
      <w:r w:rsidRPr="00BF1214">
        <w:rPr>
          <w:kern w:val="2"/>
        </w:rPr>
        <w:t>polite</w:t>
      </w:r>
      <w:r w:rsidRPr="00DF2BAF">
        <w:rPr>
          <w:kern w:val="2"/>
        </w:rPr>
        <w:t xml:space="preserve"> </w:t>
      </w:r>
      <w:r w:rsidRPr="00BF1214">
        <w:rPr>
          <w:kern w:val="2"/>
        </w:rPr>
        <w:t>form</w:t>
      </w:r>
      <w:r w:rsidRPr="00DF2BAF">
        <w:rPr>
          <w:kern w:val="2"/>
        </w:rPr>
        <w:t xml:space="preserve"> </w:t>
      </w:r>
      <w:r w:rsidRPr="00BF1214">
        <w:rPr>
          <w:kern w:val="2"/>
        </w:rPr>
        <w:t>of</w:t>
      </w:r>
      <w:r w:rsidRPr="00DF2BAF">
        <w:rPr>
          <w:kern w:val="2"/>
        </w:rPr>
        <w:t xml:space="preserve"> </w:t>
      </w:r>
      <w:r w:rsidRPr="00BF1214">
        <w:rPr>
          <w:kern w:val="2"/>
        </w:rPr>
        <w:t>address</w:t>
      </w:r>
      <w:r w:rsidRPr="00DF2BAF">
        <w:rPr>
          <w:kern w:val="2"/>
        </w:rPr>
        <w:t xml:space="preserve"> </w:t>
      </w:r>
      <w:r w:rsidRPr="00BF1214">
        <w:rPr>
          <w:kern w:val="2"/>
        </w:rPr>
        <w:t>in</w:t>
      </w:r>
      <w:r w:rsidRPr="00DF2BAF">
        <w:rPr>
          <w:kern w:val="2"/>
        </w:rPr>
        <w:t xml:space="preserve"> </w:t>
      </w:r>
      <w:r w:rsidRPr="00BF1214">
        <w:rPr>
          <w:kern w:val="2"/>
        </w:rPr>
        <w:t>the</w:t>
      </w:r>
      <w:r w:rsidRPr="00DF2BAF">
        <w:rPr>
          <w:kern w:val="2"/>
        </w:rPr>
        <w:t xml:space="preserve"> </w:t>
      </w:r>
      <w:r w:rsidRPr="00BF1214">
        <w:rPr>
          <w:kern w:val="2"/>
        </w:rPr>
        <w:t>second</w:t>
      </w:r>
      <w:r w:rsidRPr="00DF2BAF">
        <w:rPr>
          <w:kern w:val="2"/>
        </w:rPr>
        <w:t xml:space="preserve"> </w:t>
      </w:r>
      <w:r w:rsidRPr="00BF1214">
        <w:rPr>
          <w:kern w:val="2"/>
        </w:rPr>
        <w:t>half</w:t>
      </w:r>
      <w:r w:rsidRPr="00DF2BAF">
        <w:rPr>
          <w:kern w:val="2"/>
        </w:rPr>
        <w:t xml:space="preserve"> </w:t>
      </w:r>
      <w:r w:rsidRPr="00BF1214">
        <w:rPr>
          <w:kern w:val="2"/>
        </w:rPr>
        <w:t>of</w:t>
      </w:r>
      <w:r w:rsidRPr="00DF2BAF">
        <w:rPr>
          <w:kern w:val="2"/>
        </w:rPr>
        <w:t xml:space="preserve"> </w:t>
      </w:r>
      <w:r w:rsidRPr="00BF1214">
        <w:rPr>
          <w:kern w:val="2"/>
        </w:rPr>
        <w:t>this</w:t>
      </w:r>
      <w:r w:rsidRPr="00DF2BAF">
        <w:rPr>
          <w:kern w:val="2"/>
        </w:rPr>
        <w:t xml:space="preserve"> </w:t>
      </w:r>
      <w:r w:rsidRPr="00BF1214">
        <w:rPr>
          <w:kern w:val="2"/>
        </w:rPr>
        <w:t>ve</w:t>
      </w:r>
      <w:r>
        <w:rPr>
          <w:kern w:val="2"/>
        </w:rPr>
        <w:t>rse</w:t>
      </w:r>
      <w:r w:rsidRPr="00DF2BAF">
        <w:rPr>
          <w:kern w:val="2"/>
        </w:rPr>
        <w:t xml:space="preserve"> (</w:t>
      </w:r>
      <w:r>
        <w:rPr>
          <w:kern w:val="2"/>
        </w:rPr>
        <w:t>so</w:t>
      </w:r>
      <w:r w:rsidRPr="00DF2BAF">
        <w:rPr>
          <w:kern w:val="2"/>
        </w:rPr>
        <w:t>, “</w:t>
      </w:r>
      <w:r>
        <w:rPr>
          <w:kern w:val="2"/>
        </w:rPr>
        <w:t>Lord</w:t>
      </w:r>
      <w:r w:rsidRPr="00DF2BAF">
        <w:rPr>
          <w:kern w:val="2"/>
        </w:rPr>
        <w:t xml:space="preserve">, </w:t>
      </w:r>
      <w:r>
        <w:rPr>
          <w:kern w:val="2"/>
        </w:rPr>
        <w:t>have</w:t>
      </w:r>
      <w:r w:rsidRPr="00DF2BAF">
        <w:rPr>
          <w:kern w:val="2"/>
        </w:rPr>
        <w:t xml:space="preserve"> </w:t>
      </w:r>
      <w:r>
        <w:rPr>
          <w:kern w:val="2"/>
        </w:rPr>
        <w:t>patience</w:t>
      </w:r>
      <w:r w:rsidRPr="00DF2BAF">
        <w:rPr>
          <w:kern w:val="2"/>
        </w:rPr>
        <w:t xml:space="preserve"> .</w:t>
      </w:r>
      <w:r>
        <w:rPr>
          <w:kern w:val="2"/>
        </w:rPr>
        <w:t> </w:t>
      </w:r>
      <w:r w:rsidRPr="00DF2BAF">
        <w:rPr>
          <w:kern w:val="2"/>
        </w:rPr>
        <w:t>.</w:t>
      </w:r>
      <w:r>
        <w:rPr>
          <w:kern w:val="2"/>
        </w:rPr>
        <w:t> </w:t>
      </w:r>
      <w:r w:rsidRPr="00DF2BAF">
        <w:rPr>
          <w:kern w:val="2"/>
        </w:rPr>
        <w:t>.”)</w:t>
      </w:r>
      <w:r>
        <w:rPr>
          <w:kern w:val="2"/>
        </w:rPr>
        <w:t xml:space="preserve"> . . .</w:t>
      </w:r>
      <w:r w:rsidRPr="00DF2BAF">
        <w:rPr>
          <w:kern w:val="2"/>
        </w:rPr>
        <w:t xml:space="preserve"> </w:t>
      </w:r>
      <w:r w:rsidRPr="00BF1214">
        <w:rPr>
          <w:kern w:val="2"/>
        </w:rPr>
        <w:t xml:space="preserve">But a number of other important ancient witnesses (including B, D, </w:t>
      </w:r>
      <w:r>
        <w:rPr>
          <w:kern w:val="2"/>
          <w:lang w:val="el-GR"/>
        </w:rPr>
        <w:t>Θ</w:t>
      </w:r>
      <w:r w:rsidRPr="00BF1214">
        <w:rPr>
          <w:kern w:val="2"/>
        </w:rPr>
        <w:t>, and Old L</w:t>
      </w:r>
      <w:r>
        <w:rPr>
          <w:kern w:val="2"/>
        </w:rPr>
        <w:t>atin and Syriac texts) omit it.”</w:t>
      </w:r>
      <w:r w:rsidRPr="00DF2BAF">
        <w:rPr>
          <w:kern w:val="2"/>
        </w:rPr>
        <w:t xml:space="preserve"> </w:t>
      </w:r>
      <w:r w:rsidRPr="00920137">
        <w:rPr>
          <w:kern w:val="2"/>
        </w:rPr>
        <w:t>(Hultgren 22)</w:t>
      </w:r>
    </w:p>
    <w:p w14:paraId="7716E6A1" w14:textId="77777777" w:rsidR="005347F0" w:rsidRDefault="005347F0" w:rsidP="00274AA2">
      <w:pPr>
        <w:numPr>
          <w:ilvl w:val="2"/>
          <w:numId w:val="100"/>
        </w:numPr>
        <w:rPr>
          <w:kern w:val="2"/>
        </w:rPr>
      </w:pPr>
      <w:r>
        <w:rPr>
          <w:kern w:val="2"/>
        </w:rPr>
        <w:t>“</w:t>
      </w:r>
      <w:r w:rsidRPr="00BF1214">
        <w:rPr>
          <w:kern w:val="2"/>
        </w:rPr>
        <w:t>It may be present du</w:t>
      </w:r>
      <w:r>
        <w:rPr>
          <w:kern w:val="2"/>
        </w:rPr>
        <w:t>e to allegorical interpretation . . .” (Hultgren 22)</w:t>
      </w:r>
    </w:p>
    <w:p w14:paraId="449AAE8A" w14:textId="77777777" w:rsidR="005347F0" w:rsidRDefault="005347F0" w:rsidP="00274AA2">
      <w:pPr>
        <w:numPr>
          <w:ilvl w:val="2"/>
          <w:numId w:val="100"/>
        </w:numPr>
        <w:rPr>
          <w:kern w:val="2"/>
        </w:rPr>
      </w:pPr>
      <w:r>
        <w:rPr>
          <w:kern w:val="2"/>
        </w:rPr>
        <w:t xml:space="preserve">“. . . </w:t>
      </w:r>
      <w:r w:rsidRPr="00BF1214">
        <w:rPr>
          <w:kern w:val="2"/>
        </w:rPr>
        <w:t>the shorter reading is to be preferred.</w:t>
      </w:r>
      <w:r>
        <w:rPr>
          <w:kern w:val="2"/>
        </w:rPr>
        <w:t>” (Hultgren 22)</w:t>
      </w:r>
    </w:p>
    <w:p w14:paraId="7D26CE4E" w14:textId="77777777" w:rsidR="005347F0" w:rsidRDefault="005347F0" w:rsidP="00274AA2">
      <w:pPr>
        <w:numPr>
          <w:ilvl w:val="2"/>
          <w:numId w:val="100"/>
        </w:numPr>
        <w:rPr>
          <w:kern w:val="2"/>
        </w:rPr>
      </w:pPr>
      <w:r>
        <w:rPr>
          <w:kern w:val="2"/>
        </w:rPr>
        <w:t>Westcott-</w:t>
      </w:r>
      <w:r w:rsidRPr="00BF1214">
        <w:rPr>
          <w:kern w:val="2"/>
        </w:rPr>
        <w:t xml:space="preserve">Hort and </w:t>
      </w:r>
      <w:r>
        <w:rPr>
          <w:kern w:val="2"/>
        </w:rPr>
        <w:t>Nestle-Aland 27th ed.</w:t>
      </w:r>
      <w:r w:rsidRPr="00BF1214">
        <w:rPr>
          <w:kern w:val="2"/>
        </w:rPr>
        <w:t xml:space="preserve"> </w:t>
      </w:r>
      <w:r>
        <w:rPr>
          <w:kern w:val="2"/>
        </w:rPr>
        <w:t>omit “Lord</w:t>
      </w:r>
      <w:r w:rsidRPr="00BF1214">
        <w:rPr>
          <w:kern w:val="2"/>
        </w:rPr>
        <w:t>.</w:t>
      </w:r>
      <w:r>
        <w:rPr>
          <w:kern w:val="2"/>
        </w:rPr>
        <w:t xml:space="preserve">” </w:t>
      </w:r>
      <w:r w:rsidRPr="00BD4691">
        <w:rPr>
          <w:kern w:val="2"/>
          <w:sz w:val="20"/>
          <w:szCs w:val="18"/>
        </w:rPr>
        <w:t xml:space="preserve">(Metzger </w:t>
      </w:r>
      <w:r w:rsidRPr="00BD4691">
        <w:rPr>
          <w:i/>
          <w:kern w:val="2"/>
          <w:sz w:val="20"/>
          <w:szCs w:val="18"/>
        </w:rPr>
        <w:t>TCGNT</w:t>
      </w:r>
      <w:r w:rsidRPr="00BD4691">
        <w:rPr>
          <w:iCs/>
          <w:kern w:val="2"/>
          <w:sz w:val="20"/>
          <w:szCs w:val="18"/>
        </w:rPr>
        <w:t xml:space="preserve"> </w:t>
      </w:r>
      <w:r w:rsidRPr="00BD4691">
        <w:rPr>
          <w:kern w:val="2"/>
          <w:sz w:val="20"/>
          <w:szCs w:val="18"/>
        </w:rPr>
        <w:t>46)</w:t>
      </w:r>
      <w:r>
        <w:rPr>
          <w:kern w:val="2"/>
        </w:rPr>
        <w:t xml:space="preserve"> (Hultgren 22)</w:t>
      </w:r>
    </w:p>
    <w:p w14:paraId="54C56EEF" w14:textId="77777777" w:rsidR="005347F0" w:rsidRDefault="005347F0" w:rsidP="00274AA2">
      <w:pPr>
        <w:numPr>
          <w:ilvl w:val="2"/>
          <w:numId w:val="100"/>
        </w:numPr>
        <w:rPr>
          <w:kern w:val="2"/>
        </w:rPr>
      </w:pPr>
      <w:r w:rsidRPr="00BF1214">
        <w:rPr>
          <w:kern w:val="2"/>
        </w:rPr>
        <w:t>KJV</w:t>
      </w:r>
      <w:r w:rsidRPr="00DF2BAF">
        <w:rPr>
          <w:kern w:val="2"/>
        </w:rPr>
        <w:t xml:space="preserve"> </w:t>
      </w:r>
      <w:r w:rsidRPr="00BF1214">
        <w:rPr>
          <w:kern w:val="2"/>
        </w:rPr>
        <w:t>and</w:t>
      </w:r>
      <w:r w:rsidRPr="00DF2BAF">
        <w:rPr>
          <w:kern w:val="2"/>
        </w:rPr>
        <w:t xml:space="preserve"> </w:t>
      </w:r>
      <w:r w:rsidRPr="00BF1214">
        <w:rPr>
          <w:kern w:val="2"/>
        </w:rPr>
        <w:t>RSV</w:t>
      </w:r>
      <w:r>
        <w:rPr>
          <w:kern w:val="2"/>
        </w:rPr>
        <w:t xml:space="preserve"> include “Lord.” (Hultgren 22)</w:t>
      </w:r>
    </w:p>
    <w:p w14:paraId="353DB68B" w14:textId="77777777" w:rsidR="005347F0" w:rsidRPr="00BF1214" w:rsidRDefault="005347F0" w:rsidP="00274AA2">
      <w:pPr>
        <w:numPr>
          <w:ilvl w:val="2"/>
          <w:numId w:val="100"/>
        </w:numPr>
        <w:rPr>
          <w:kern w:val="2"/>
        </w:rPr>
      </w:pPr>
      <w:r w:rsidRPr="00BF1214">
        <w:rPr>
          <w:kern w:val="2"/>
        </w:rPr>
        <w:t>NEB, JB, TEV, NIV, and NRSV</w:t>
      </w:r>
      <w:r>
        <w:rPr>
          <w:kern w:val="2"/>
        </w:rPr>
        <w:t xml:space="preserve"> omit “Lord</w:t>
      </w:r>
      <w:r w:rsidRPr="00BF1214">
        <w:rPr>
          <w:kern w:val="2"/>
        </w:rPr>
        <w:t>.</w:t>
      </w:r>
      <w:r>
        <w:rPr>
          <w:kern w:val="2"/>
        </w:rPr>
        <w:t>” (Hultgren 22)</w:t>
      </w:r>
    </w:p>
    <w:p w14:paraId="1B90C5AB" w14:textId="77777777" w:rsidR="005347F0" w:rsidRPr="00BF1214" w:rsidRDefault="005347F0" w:rsidP="00274AA2">
      <w:pPr>
        <w:numPr>
          <w:ilvl w:val="1"/>
          <w:numId w:val="100"/>
        </w:numPr>
        <w:rPr>
          <w:kern w:val="2"/>
        </w:rPr>
      </w:pPr>
      <w:r>
        <w:rPr>
          <w:kern w:val="2"/>
        </w:rPr>
        <w:t>“</w:t>
      </w:r>
      <w:r w:rsidRPr="00BF1214">
        <w:rPr>
          <w:kern w:val="2"/>
        </w:rPr>
        <w:t>The slave pleads for more time to pay the debt. He actually has the gall to say that he will pay everything he owes, if he can only have more time. The idea that he could pay it off is as fantastic as the debt itself.</w:t>
      </w:r>
      <w:r>
        <w:rPr>
          <w:kern w:val="2"/>
        </w:rPr>
        <w:t>” (Hultgren 31)</w:t>
      </w:r>
    </w:p>
    <w:p w14:paraId="1BFBFC6D" w14:textId="26C5AE97" w:rsidR="005347F0" w:rsidRDefault="005347F0" w:rsidP="00274AA2">
      <w:pPr>
        <w:numPr>
          <w:ilvl w:val="1"/>
          <w:numId w:val="100"/>
        </w:numPr>
        <w:rPr>
          <w:kern w:val="2"/>
        </w:rPr>
      </w:pPr>
      <w:r>
        <w:rPr>
          <w:kern w:val="2"/>
        </w:rPr>
        <w:t>“fell on his knees” (</w:t>
      </w:r>
      <w:r>
        <w:rPr>
          <w:kern w:val="2"/>
          <w:lang w:val="el-GR"/>
        </w:rPr>
        <w:t>πεσών</w:t>
      </w:r>
      <w:r w:rsidR="00142392">
        <w:rPr>
          <w:kern w:val="2"/>
        </w:rPr>
        <w:t xml:space="preserve">, </w:t>
      </w:r>
      <w:r w:rsidR="00142392">
        <w:rPr>
          <w:i/>
          <w:iCs/>
          <w:kern w:val="2"/>
        </w:rPr>
        <w:t>peson</w:t>
      </w:r>
      <w:r w:rsidR="00142392">
        <w:rPr>
          <w:kern w:val="2"/>
        </w:rPr>
        <w:t>, “fell down”</w:t>
      </w:r>
      <w:r>
        <w:rPr>
          <w:kern w:val="2"/>
        </w:rPr>
        <w:t>) (</w:t>
      </w:r>
      <w:r>
        <w:rPr>
          <w:kern w:val="2"/>
          <w:lang w:val="el-GR"/>
        </w:rPr>
        <w:t>προσεκύνει</w:t>
      </w:r>
      <w:r w:rsidR="00142392">
        <w:rPr>
          <w:kern w:val="2"/>
        </w:rPr>
        <w:t xml:space="preserve">, </w:t>
      </w:r>
      <w:r w:rsidR="00142392">
        <w:rPr>
          <w:i/>
          <w:iCs/>
          <w:kern w:val="2"/>
        </w:rPr>
        <w:t>prosekunei</w:t>
      </w:r>
      <w:r w:rsidR="00142392">
        <w:rPr>
          <w:kern w:val="2"/>
        </w:rPr>
        <w:t>, “on his knees”</w:t>
      </w:r>
      <w:r>
        <w:rPr>
          <w:kern w:val="2"/>
        </w:rPr>
        <w:t>)</w:t>
      </w:r>
    </w:p>
    <w:p w14:paraId="2D0FAA21" w14:textId="77777777" w:rsidR="005347F0" w:rsidRDefault="005347F0" w:rsidP="00274AA2">
      <w:pPr>
        <w:numPr>
          <w:ilvl w:val="2"/>
          <w:numId w:val="100"/>
        </w:numPr>
        <w:rPr>
          <w:kern w:val="2"/>
        </w:rPr>
      </w:pPr>
      <w:r>
        <w:rPr>
          <w:kern w:val="2"/>
        </w:rPr>
        <w:t>“</w:t>
      </w:r>
      <w:r w:rsidRPr="00BF1214">
        <w:rPr>
          <w:kern w:val="2"/>
        </w:rPr>
        <w:t xml:space="preserve">The slave </w:t>
      </w:r>
      <w:r>
        <w:rPr>
          <w:kern w:val="2"/>
        </w:rPr>
        <w:t>“fell down” (</w:t>
      </w:r>
      <w:r>
        <w:rPr>
          <w:kern w:val="2"/>
          <w:lang w:val="el-GR"/>
        </w:rPr>
        <w:t>πεσών</w:t>
      </w:r>
      <w:r w:rsidRPr="00BF1214">
        <w:rPr>
          <w:kern w:val="2"/>
        </w:rPr>
        <w:t>, an aorist participle, “after he had fallen down”) a</w:t>
      </w:r>
      <w:r>
        <w:rPr>
          <w:kern w:val="2"/>
        </w:rPr>
        <w:t>nd “did obeisance” (</w:t>
      </w:r>
      <w:r>
        <w:rPr>
          <w:kern w:val="2"/>
          <w:lang w:val="el-GR"/>
        </w:rPr>
        <w:t>προσεκύνει</w:t>
      </w:r>
      <w:r w:rsidRPr="00BF1214">
        <w:rPr>
          <w:kern w:val="2"/>
        </w:rPr>
        <w:t>).</w:t>
      </w:r>
      <w:r>
        <w:rPr>
          <w:kern w:val="2"/>
        </w:rPr>
        <w:t>” (Hultgren 25)</w:t>
      </w:r>
    </w:p>
    <w:p w14:paraId="4CFE873C" w14:textId="77777777" w:rsidR="005347F0" w:rsidRDefault="005347F0" w:rsidP="00274AA2">
      <w:pPr>
        <w:numPr>
          <w:ilvl w:val="2"/>
          <w:numId w:val="100"/>
        </w:numPr>
        <w:rPr>
          <w:kern w:val="2"/>
        </w:rPr>
      </w:pPr>
      <w:r w:rsidRPr="00BF1214">
        <w:rPr>
          <w:kern w:val="2"/>
        </w:rPr>
        <w:t xml:space="preserve">The verbs </w:t>
      </w:r>
      <w:r>
        <w:rPr>
          <w:kern w:val="2"/>
        </w:rPr>
        <w:t xml:space="preserve">are </w:t>
      </w:r>
      <w:r w:rsidRPr="00BF1214">
        <w:rPr>
          <w:kern w:val="2"/>
        </w:rPr>
        <w:t xml:space="preserve">regularly </w:t>
      </w:r>
      <w:r>
        <w:rPr>
          <w:kern w:val="2"/>
        </w:rPr>
        <w:t>paired “</w:t>
      </w:r>
      <w:r w:rsidRPr="00BF1214">
        <w:rPr>
          <w:kern w:val="2"/>
        </w:rPr>
        <w:t>to express devotion to a high-ranking person, especially when making a petition.</w:t>
      </w:r>
      <w:r>
        <w:rPr>
          <w:kern w:val="2"/>
        </w:rPr>
        <w:t xml:space="preserve">” </w:t>
      </w:r>
      <w:r w:rsidRPr="00E67974">
        <w:rPr>
          <w:kern w:val="2"/>
          <w:sz w:val="20"/>
          <w:szCs w:val="18"/>
        </w:rPr>
        <w:t xml:space="preserve">(BAGD 659 </w:t>
      </w:r>
      <w:r>
        <w:rPr>
          <w:kern w:val="2"/>
          <w:sz w:val="20"/>
          <w:szCs w:val="18"/>
        </w:rPr>
        <w:t>[</w:t>
      </w:r>
      <w:r w:rsidRPr="00E67974">
        <w:rPr>
          <w:kern w:val="2"/>
          <w:sz w:val="20"/>
          <w:szCs w:val="18"/>
          <w:lang w:val="el-GR"/>
        </w:rPr>
        <w:t>πίπτω</w:t>
      </w:r>
      <w:r w:rsidRPr="00E67974">
        <w:rPr>
          <w:kern w:val="2"/>
          <w:sz w:val="20"/>
          <w:szCs w:val="18"/>
        </w:rPr>
        <w:t xml:space="preserve"> 1</w:t>
      </w:r>
      <w:r>
        <w:rPr>
          <w:kern w:val="2"/>
          <w:sz w:val="20"/>
          <w:szCs w:val="18"/>
        </w:rPr>
        <w:t>.b.</w:t>
      </w:r>
      <w:r w:rsidRPr="00E67974">
        <w:rPr>
          <w:kern w:val="2"/>
          <w:szCs w:val="20"/>
          <w:rtl/>
          <w:lang w:bidi="he-IL"/>
        </w:rPr>
        <w:t>ב</w:t>
      </w:r>
      <w:r>
        <w:rPr>
          <w:kern w:val="2"/>
          <w:sz w:val="20"/>
          <w:szCs w:val="18"/>
        </w:rPr>
        <w:t>]</w:t>
      </w:r>
      <w:r w:rsidRPr="00E67974">
        <w:rPr>
          <w:kern w:val="2"/>
          <w:sz w:val="20"/>
          <w:szCs w:val="18"/>
        </w:rPr>
        <w:t xml:space="preserve">, citing Dan 3:5; Matt 2:11; 4:9; Rev 5:14; 19:4; 22:8; Josephus, </w:t>
      </w:r>
      <w:r w:rsidRPr="00E67974">
        <w:rPr>
          <w:i/>
          <w:kern w:val="2"/>
          <w:sz w:val="20"/>
          <w:szCs w:val="18"/>
        </w:rPr>
        <w:t>Ant</w:t>
      </w:r>
      <w:r w:rsidRPr="00E67974">
        <w:rPr>
          <w:kern w:val="2"/>
          <w:sz w:val="20"/>
          <w:szCs w:val="18"/>
        </w:rPr>
        <w:t>. 10.213.)</w:t>
      </w:r>
      <w:r>
        <w:rPr>
          <w:kern w:val="2"/>
        </w:rPr>
        <w:t xml:space="preserve"> (Hultgren 26)</w:t>
      </w:r>
    </w:p>
    <w:p w14:paraId="5B96DB11" w14:textId="77777777" w:rsidR="005347F0" w:rsidRDefault="005347F0" w:rsidP="00274AA2">
      <w:pPr>
        <w:numPr>
          <w:ilvl w:val="2"/>
          <w:numId w:val="100"/>
        </w:numPr>
        <w:rPr>
          <w:kern w:val="2"/>
        </w:rPr>
      </w:pPr>
      <w:r>
        <w:rPr>
          <w:i/>
          <w:iCs/>
          <w:kern w:val="2"/>
        </w:rPr>
        <w:t>Prosekunei</w:t>
      </w:r>
      <w:r w:rsidRPr="00BF1214">
        <w:rPr>
          <w:kern w:val="2"/>
        </w:rPr>
        <w:t xml:space="preserve"> </w:t>
      </w:r>
      <w:r>
        <w:rPr>
          <w:kern w:val="2"/>
        </w:rPr>
        <w:t>“</w:t>
      </w:r>
      <w:r w:rsidRPr="00BF1214">
        <w:rPr>
          <w:kern w:val="2"/>
        </w:rPr>
        <w:t xml:space="preserve">is used either with </w:t>
      </w:r>
      <w:r>
        <w:rPr>
          <w:kern w:val="2"/>
        </w:rPr>
        <w:t>[</w:t>
      </w:r>
      <w:r>
        <w:rPr>
          <w:i/>
          <w:iCs/>
          <w:kern w:val="2"/>
        </w:rPr>
        <w:t>peson</w:t>
      </w:r>
      <w:r>
        <w:rPr>
          <w:kern w:val="2"/>
        </w:rPr>
        <w:t>]</w:t>
      </w:r>
      <w:r w:rsidRPr="00BF1214">
        <w:rPr>
          <w:kern w:val="2"/>
        </w:rPr>
        <w:t xml:space="preserve"> or independently to designate the custom of prostrating oneself before a king.</w:t>
      </w:r>
      <w:r>
        <w:rPr>
          <w:kern w:val="2"/>
        </w:rPr>
        <w:t xml:space="preserve">” </w:t>
      </w:r>
      <w:r w:rsidRPr="00003510">
        <w:rPr>
          <w:kern w:val="2"/>
          <w:sz w:val="20"/>
          <w:szCs w:val="18"/>
        </w:rPr>
        <w:t xml:space="preserve">(2 Sam 18:28; 24:20; 1 Kings 1:16, 53 </w:t>
      </w:r>
      <w:r>
        <w:rPr>
          <w:kern w:val="2"/>
          <w:sz w:val="20"/>
          <w:szCs w:val="18"/>
        </w:rPr>
        <w:t>[</w:t>
      </w:r>
      <w:r w:rsidRPr="00E67974">
        <w:rPr>
          <w:kern w:val="2"/>
          <w:sz w:val="20"/>
          <w:szCs w:val="18"/>
          <w:lang w:val="el-GR" w:bidi="he-IL"/>
        </w:rPr>
        <w:t>προσεκύνησεν</w:t>
      </w:r>
      <w:r w:rsidRPr="00E67974">
        <w:rPr>
          <w:kern w:val="2"/>
          <w:sz w:val="20"/>
          <w:szCs w:val="18"/>
          <w:lang w:bidi="he-IL"/>
        </w:rPr>
        <w:t xml:space="preserve"> </w:t>
      </w:r>
      <w:r w:rsidRPr="00E67974">
        <w:rPr>
          <w:kern w:val="2"/>
          <w:sz w:val="20"/>
          <w:szCs w:val="18"/>
          <w:lang w:val="el-GR" w:bidi="he-IL"/>
        </w:rPr>
        <w:t>τ</w:t>
      </w:r>
      <w:r w:rsidRPr="00E67974">
        <w:rPr>
          <w:sz w:val="20"/>
          <w:szCs w:val="18"/>
          <w:lang w:bidi="he-IL"/>
        </w:rPr>
        <w:t xml:space="preserve">ῷ </w:t>
      </w:r>
      <w:r w:rsidRPr="00E67974">
        <w:rPr>
          <w:sz w:val="20"/>
          <w:szCs w:val="18"/>
          <w:lang w:val="el-GR" w:bidi="he-IL"/>
        </w:rPr>
        <w:t>βασιλεῖ</w:t>
      </w:r>
      <w:r>
        <w:rPr>
          <w:sz w:val="20"/>
          <w:szCs w:val="18"/>
          <w:lang w:bidi="he-IL"/>
        </w:rPr>
        <w:t>].</w:t>
      </w:r>
      <w:r>
        <w:rPr>
          <w:kern w:val="2"/>
          <w:sz w:val="20"/>
          <w:szCs w:val="18"/>
        </w:rPr>
        <w:t xml:space="preserve"> LXX:</w:t>
      </w:r>
      <w:r w:rsidRPr="00003510">
        <w:rPr>
          <w:kern w:val="2"/>
          <w:sz w:val="20"/>
          <w:szCs w:val="18"/>
        </w:rPr>
        <w:t xml:space="preserve"> </w:t>
      </w:r>
      <w:r>
        <w:rPr>
          <w:kern w:val="2"/>
          <w:sz w:val="20"/>
          <w:szCs w:val="18"/>
        </w:rPr>
        <w:t>2 Sam</w:t>
      </w:r>
      <w:r w:rsidRPr="00003510">
        <w:rPr>
          <w:kern w:val="2"/>
          <w:sz w:val="20"/>
          <w:szCs w:val="18"/>
        </w:rPr>
        <w:t xml:space="preserve"> </w:t>
      </w:r>
      <w:r>
        <w:rPr>
          <w:kern w:val="2"/>
          <w:sz w:val="20"/>
          <w:szCs w:val="18"/>
        </w:rPr>
        <w:t>18:28; 24:20; 1 Kg</w:t>
      </w:r>
      <w:r w:rsidRPr="00003510">
        <w:rPr>
          <w:kern w:val="2"/>
          <w:sz w:val="20"/>
          <w:szCs w:val="18"/>
        </w:rPr>
        <w:t>s 1:16, 53)</w:t>
      </w:r>
      <w:r>
        <w:rPr>
          <w:kern w:val="2"/>
        </w:rPr>
        <w:t xml:space="preserve"> (Hultgren 26)</w:t>
      </w:r>
    </w:p>
    <w:p w14:paraId="455F05F3" w14:textId="77777777" w:rsidR="005347F0" w:rsidRPr="00BF1214" w:rsidRDefault="005347F0" w:rsidP="00274AA2">
      <w:pPr>
        <w:numPr>
          <w:ilvl w:val="1"/>
          <w:numId w:val="100"/>
        </w:numPr>
        <w:rPr>
          <w:kern w:val="2"/>
        </w:rPr>
      </w:pPr>
      <w:r>
        <w:rPr>
          <w:kern w:val="2"/>
        </w:rPr>
        <w:t>“</w:t>
      </w:r>
      <w:r w:rsidRPr="00BF1214">
        <w:rPr>
          <w:kern w:val="2"/>
        </w:rPr>
        <w:t xml:space="preserve">The slave </w:t>
      </w:r>
      <w:r>
        <w:rPr>
          <w:kern w:val="2"/>
        </w:rPr>
        <w:t xml:space="preserve">. . . </w:t>
      </w:r>
      <w:r w:rsidRPr="00BF1214">
        <w:rPr>
          <w:kern w:val="2"/>
        </w:rPr>
        <w:t>says that he will pay “everything” (</w:t>
      </w:r>
      <w:r>
        <w:rPr>
          <w:kern w:val="2"/>
          <w:lang w:val="el-GR"/>
        </w:rPr>
        <w:t>πάντα</w:t>
      </w:r>
      <w:r w:rsidRPr="00BF1214">
        <w:rPr>
          <w:kern w:val="2"/>
        </w:rPr>
        <w:t xml:space="preserve">) that he owes. </w:t>
      </w:r>
      <w:r>
        <w:rPr>
          <w:kern w:val="2"/>
        </w:rPr>
        <w:t xml:space="preserve">. . . [But] </w:t>
      </w:r>
      <w:r w:rsidRPr="00BF1214">
        <w:rPr>
          <w:kern w:val="2"/>
        </w:rPr>
        <w:t>There would not be enough years in the lifetime of the slave to pay it off.</w:t>
      </w:r>
      <w:r>
        <w:rPr>
          <w:kern w:val="2"/>
        </w:rPr>
        <w:t>” (Hultgren 25-26)</w:t>
      </w:r>
    </w:p>
    <w:p w14:paraId="69740EE5" w14:textId="77777777" w:rsidR="005347F0" w:rsidRDefault="005347F0" w:rsidP="005347F0">
      <w:pPr>
        <w:rPr>
          <w:kern w:val="2"/>
        </w:rPr>
      </w:pPr>
    </w:p>
    <w:p w14:paraId="246C5C4E"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27</w:t>
      </w:r>
    </w:p>
    <w:p w14:paraId="6C1DF280" w14:textId="1EE5E29E"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27</w:t>
      </w:r>
      <w:r w:rsidRPr="00AE07CF">
        <w:rPr>
          <w:kern w:val="2"/>
          <w:sz w:val="20"/>
          <w:szCs w:val="18"/>
        </w:rPr>
        <w:t xml:space="preserve">, </w:t>
      </w:r>
      <w:r>
        <w:rPr>
          <w:kern w:val="2"/>
          <w:sz w:val="20"/>
          <w:szCs w:val="18"/>
        </w:rPr>
        <w:t>“</w:t>
      </w:r>
      <w:r w:rsidR="00142392" w:rsidRPr="00572BDF">
        <w:rPr>
          <w:sz w:val="20"/>
          <w:szCs w:val="20"/>
        </w:rPr>
        <w:t>And out of pity for him, the lord of that slave released him and forgave him the debt.</w:t>
      </w:r>
      <w:r>
        <w:rPr>
          <w:sz w:val="20"/>
          <w:szCs w:val="20"/>
          <w:lang w:bidi="he-IL"/>
        </w:rPr>
        <w:t>”</w:t>
      </w:r>
    </w:p>
    <w:p w14:paraId="53ED145B" w14:textId="77777777" w:rsidR="005347F0" w:rsidRPr="00BF1214" w:rsidRDefault="005347F0" w:rsidP="00274AA2">
      <w:pPr>
        <w:numPr>
          <w:ilvl w:val="1"/>
          <w:numId w:val="100"/>
        </w:numPr>
        <w:rPr>
          <w:kern w:val="2"/>
        </w:rPr>
      </w:pPr>
      <w:r w:rsidRPr="00BF1214">
        <w:rPr>
          <w:kern w:val="2"/>
        </w:rPr>
        <w:t xml:space="preserve">The slave </w:t>
      </w:r>
      <w:r>
        <w:rPr>
          <w:kern w:val="2"/>
        </w:rPr>
        <w:t xml:space="preserve">asks only for </w:t>
      </w:r>
      <w:r w:rsidRPr="00BF1214">
        <w:rPr>
          <w:kern w:val="2"/>
        </w:rPr>
        <w:t>an extension</w:t>
      </w:r>
      <w:r>
        <w:rPr>
          <w:kern w:val="2"/>
        </w:rPr>
        <w:t>.</w:t>
      </w:r>
      <w:r w:rsidRPr="00BF1214">
        <w:rPr>
          <w:kern w:val="2"/>
        </w:rPr>
        <w:t xml:space="preserve"> </w:t>
      </w:r>
      <w:r>
        <w:rPr>
          <w:kern w:val="2"/>
        </w:rPr>
        <w:t>(Hultgren 27)</w:t>
      </w:r>
    </w:p>
    <w:p w14:paraId="4932CAA3" w14:textId="77777777" w:rsidR="005347F0" w:rsidRDefault="005347F0" w:rsidP="00274AA2">
      <w:pPr>
        <w:numPr>
          <w:ilvl w:val="2"/>
          <w:numId w:val="100"/>
        </w:numPr>
        <w:rPr>
          <w:kern w:val="2"/>
        </w:rPr>
      </w:pPr>
      <w:r>
        <w:rPr>
          <w:kern w:val="2"/>
        </w:rPr>
        <w:t>“</w:t>
      </w:r>
      <w:r w:rsidRPr="00BF1214">
        <w:rPr>
          <w:kern w:val="2"/>
        </w:rPr>
        <w:t>The king is not obliged in any way even to be benevolent.</w:t>
      </w:r>
      <w:r>
        <w:rPr>
          <w:kern w:val="2"/>
        </w:rPr>
        <w:t>” (Hultgren 30)</w:t>
      </w:r>
    </w:p>
    <w:p w14:paraId="3C94B86A" w14:textId="77777777" w:rsidR="005347F0" w:rsidRDefault="005347F0" w:rsidP="00274AA2">
      <w:pPr>
        <w:numPr>
          <w:ilvl w:val="2"/>
          <w:numId w:val="100"/>
        </w:numPr>
        <w:rPr>
          <w:kern w:val="2"/>
        </w:rPr>
      </w:pPr>
      <w:r>
        <w:rPr>
          <w:kern w:val="2"/>
        </w:rPr>
        <w:t>But t</w:t>
      </w:r>
      <w:r w:rsidRPr="00BF1214">
        <w:rPr>
          <w:kern w:val="2"/>
        </w:rPr>
        <w:t xml:space="preserve">he </w:t>
      </w:r>
      <w:r>
        <w:rPr>
          <w:kern w:val="2"/>
        </w:rPr>
        <w:t>king</w:t>
      </w:r>
      <w:r w:rsidRPr="00BF1214">
        <w:rPr>
          <w:kern w:val="2"/>
        </w:rPr>
        <w:t xml:space="preserve"> forgiv</w:t>
      </w:r>
      <w:r>
        <w:rPr>
          <w:kern w:val="2"/>
        </w:rPr>
        <w:t>es</w:t>
      </w:r>
      <w:r w:rsidRPr="00BF1214">
        <w:rPr>
          <w:kern w:val="2"/>
        </w:rPr>
        <w:t xml:space="preserve"> the </w:t>
      </w:r>
      <w:r>
        <w:rPr>
          <w:kern w:val="2"/>
        </w:rPr>
        <w:t xml:space="preserve">whole </w:t>
      </w:r>
      <w:r w:rsidRPr="00BF1214">
        <w:rPr>
          <w:kern w:val="2"/>
        </w:rPr>
        <w:t>debt.</w:t>
      </w:r>
    </w:p>
    <w:p w14:paraId="3073953F" w14:textId="34AC00C0" w:rsidR="005347F0" w:rsidRDefault="005347F0" w:rsidP="00274AA2">
      <w:pPr>
        <w:numPr>
          <w:ilvl w:val="1"/>
          <w:numId w:val="100"/>
        </w:numPr>
        <w:rPr>
          <w:kern w:val="2"/>
        </w:rPr>
      </w:pPr>
      <w:r>
        <w:rPr>
          <w:kern w:val="2"/>
        </w:rPr>
        <w:t>“pity”</w:t>
      </w:r>
      <w:r w:rsidRPr="00575624">
        <w:rPr>
          <w:kern w:val="2"/>
        </w:rPr>
        <w:t xml:space="preserve"> </w:t>
      </w:r>
      <w:r w:rsidRPr="00BF1214">
        <w:rPr>
          <w:kern w:val="2"/>
        </w:rPr>
        <w:t>(</w:t>
      </w:r>
      <w:r>
        <w:rPr>
          <w:kern w:val="2"/>
          <w:lang w:val="el-GR"/>
        </w:rPr>
        <w:t>σπλαγχνίζομαι</w:t>
      </w:r>
      <w:r w:rsidR="00142392">
        <w:rPr>
          <w:kern w:val="2"/>
        </w:rPr>
        <w:t xml:space="preserve">, </w:t>
      </w:r>
      <w:r w:rsidR="00142392">
        <w:rPr>
          <w:i/>
          <w:iCs/>
          <w:kern w:val="2"/>
        </w:rPr>
        <w:t>splangxnidzomai</w:t>
      </w:r>
      <w:r w:rsidRPr="00BF1214">
        <w:rPr>
          <w:kern w:val="2"/>
        </w:rPr>
        <w:t>)</w:t>
      </w:r>
    </w:p>
    <w:p w14:paraId="5D316A73" w14:textId="404701C3" w:rsidR="005347F0" w:rsidRPr="00A41FF5" w:rsidRDefault="005347F0" w:rsidP="00274AA2">
      <w:pPr>
        <w:numPr>
          <w:ilvl w:val="2"/>
          <w:numId w:val="100"/>
        </w:numPr>
        <w:rPr>
          <w:kern w:val="2"/>
          <w:sz w:val="20"/>
          <w:szCs w:val="18"/>
        </w:rPr>
      </w:pPr>
      <w:r w:rsidRPr="00E77A41">
        <w:rPr>
          <w:kern w:val="2"/>
          <w:sz w:val="20"/>
          <w:szCs w:val="18"/>
        </w:rPr>
        <w:t>Koester, Helmut. “</w:t>
      </w:r>
      <w:r w:rsidRPr="00E77A41">
        <w:rPr>
          <w:kern w:val="2"/>
          <w:sz w:val="20"/>
          <w:szCs w:val="18"/>
          <w:lang w:val="el-GR"/>
        </w:rPr>
        <w:t>σπλάγχνον</w:t>
      </w:r>
      <w:r w:rsidRPr="00A41FF5">
        <w:rPr>
          <w:kern w:val="2"/>
          <w:sz w:val="20"/>
          <w:szCs w:val="18"/>
        </w:rPr>
        <w:t>.</w:t>
      </w:r>
      <w:r w:rsidRPr="00E77A41">
        <w:rPr>
          <w:kern w:val="2"/>
          <w:sz w:val="20"/>
          <w:szCs w:val="18"/>
        </w:rPr>
        <w:t xml:space="preserve">” </w:t>
      </w:r>
      <w:r w:rsidRPr="00E77A41">
        <w:rPr>
          <w:i/>
          <w:kern w:val="2"/>
          <w:sz w:val="20"/>
          <w:szCs w:val="18"/>
        </w:rPr>
        <w:t>TDNT</w:t>
      </w:r>
      <w:r w:rsidRPr="00E77A41">
        <w:rPr>
          <w:iCs/>
          <w:kern w:val="2"/>
          <w:sz w:val="20"/>
          <w:szCs w:val="18"/>
        </w:rPr>
        <w:t xml:space="preserve"> </w:t>
      </w:r>
      <w:r w:rsidRPr="00E77A41">
        <w:rPr>
          <w:kern w:val="2"/>
          <w:sz w:val="20"/>
          <w:szCs w:val="18"/>
        </w:rPr>
        <w:t>7</w:t>
      </w:r>
      <w:r w:rsidR="005769C6">
        <w:rPr>
          <w:kern w:val="2"/>
          <w:sz w:val="20"/>
          <w:szCs w:val="18"/>
        </w:rPr>
        <w:t>.</w:t>
      </w:r>
      <w:r w:rsidRPr="00E77A41">
        <w:rPr>
          <w:kern w:val="2"/>
          <w:sz w:val="20"/>
          <w:szCs w:val="18"/>
        </w:rPr>
        <w:t>553-55.</w:t>
      </w:r>
    </w:p>
    <w:p w14:paraId="4BCDB271" w14:textId="77777777" w:rsidR="005347F0" w:rsidRDefault="005347F0" w:rsidP="00274AA2">
      <w:pPr>
        <w:numPr>
          <w:ilvl w:val="2"/>
          <w:numId w:val="100"/>
        </w:numPr>
        <w:rPr>
          <w:kern w:val="2"/>
        </w:rPr>
      </w:pPr>
      <w:r>
        <w:rPr>
          <w:kern w:val="2"/>
        </w:rPr>
        <w:t>“</w:t>
      </w:r>
      <w:r w:rsidRPr="00BF1214">
        <w:rPr>
          <w:kern w:val="2"/>
        </w:rPr>
        <w:t>The term for having compassion</w:t>
      </w:r>
      <w:r>
        <w:rPr>
          <w:kern w:val="2"/>
        </w:rPr>
        <w:t>”</w:t>
      </w:r>
      <w:r w:rsidRPr="00BF1214">
        <w:rPr>
          <w:kern w:val="2"/>
        </w:rPr>
        <w:t xml:space="preserve"> occurs </w:t>
      </w:r>
      <w:r>
        <w:rPr>
          <w:kern w:val="2"/>
        </w:rPr>
        <w:t xml:space="preserve">12 </w:t>
      </w:r>
      <w:r w:rsidRPr="00BF1214">
        <w:rPr>
          <w:kern w:val="2"/>
        </w:rPr>
        <w:t xml:space="preserve">times </w:t>
      </w:r>
      <w:r>
        <w:rPr>
          <w:kern w:val="2"/>
        </w:rPr>
        <w:t xml:space="preserve">in the NT, always </w:t>
      </w:r>
      <w:r w:rsidRPr="00BF1214">
        <w:rPr>
          <w:kern w:val="2"/>
        </w:rPr>
        <w:t xml:space="preserve">in the </w:t>
      </w:r>
      <w:r>
        <w:rPr>
          <w:kern w:val="2"/>
        </w:rPr>
        <w:t>g</w:t>
      </w:r>
      <w:r w:rsidRPr="00BF1214">
        <w:rPr>
          <w:kern w:val="2"/>
        </w:rPr>
        <w:t>ospels</w:t>
      </w:r>
      <w:r>
        <w:rPr>
          <w:kern w:val="2"/>
        </w:rPr>
        <w:t xml:space="preserve">. </w:t>
      </w:r>
      <w:r>
        <w:rPr>
          <w:kern w:val="2"/>
        </w:rPr>
        <w:lastRenderedPageBreak/>
        <w:t>(Hultgren 26)</w:t>
      </w:r>
    </w:p>
    <w:p w14:paraId="2D436BC6" w14:textId="77777777" w:rsidR="005347F0" w:rsidRDefault="005347F0" w:rsidP="00274AA2">
      <w:pPr>
        <w:numPr>
          <w:ilvl w:val="3"/>
          <w:numId w:val="100"/>
        </w:numPr>
        <w:rPr>
          <w:kern w:val="2"/>
        </w:rPr>
      </w:pPr>
      <w:r>
        <w:rPr>
          <w:kern w:val="2"/>
        </w:rPr>
        <w:t xml:space="preserve">3 times “it refers to humans’ </w:t>
      </w:r>
      <w:r w:rsidRPr="00BF1214">
        <w:rPr>
          <w:kern w:val="2"/>
        </w:rPr>
        <w:t>emotions</w:t>
      </w:r>
      <w:r>
        <w:rPr>
          <w:kern w:val="2"/>
        </w:rPr>
        <w:t>,” but even here, to “</w:t>
      </w:r>
      <w:r w:rsidRPr="00BF1214">
        <w:rPr>
          <w:kern w:val="2"/>
        </w:rPr>
        <w:t>persons who reflect divine compassion.</w:t>
      </w:r>
      <w:r>
        <w:rPr>
          <w:kern w:val="2"/>
        </w:rPr>
        <w:t>” (Hultgren 26)</w:t>
      </w:r>
    </w:p>
    <w:p w14:paraId="0E8A52CA" w14:textId="77777777" w:rsidR="005347F0" w:rsidRPr="00142392" w:rsidRDefault="005347F0" w:rsidP="00274AA2">
      <w:pPr>
        <w:numPr>
          <w:ilvl w:val="4"/>
          <w:numId w:val="100"/>
        </w:numPr>
        <w:rPr>
          <w:kern w:val="2"/>
          <w:szCs w:val="22"/>
        </w:rPr>
      </w:pPr>
      <w:r w:rsidRPr="00142392">
        <w:rPr>
          <w:kern w:val="2"/>
          <w:szCs w:val="22"/>
        </w:rPr>
        <w:t>unforgiving slave (Matt 18:27)</w:t>
      </w:r>
    </w:p>
    <w:p w14:paraId="6B96CA46" w14:textId="77777777" w:rsidR="005347F0" w:rsidRPr="00142392" w:rsidRDefault="005347F0" w:rsidP="00274AA2">
      <w:pPr>
        <w:numPr>
          <w:ilvl w:val="4"/>
          <w:numId w:val="100"/>
        </w:numPr>
        <w:rPr>
          <w:kern w:val="2"/>
          <w:szCs w:val="22"/>
        </w:rPr>
      </w:pPr>
      <w:r w:rsidRPr="00142392">
        <w:rPr>
          <w:kern w:val="2"/>
          <w:szCs w:val="22"/>
        </w:rPr>
        <w:t>good Samaritan (Luke 10:33)</w:t>
      </w:r>
    </w:p>
    <w:p w14:paraId="12DAD6CB" w14:textId="77777777" w:rsidR="005347F0" w:rsidRPr="00142392" w:rsidRDefault="005347F0" w:rsidP="00274AA2">
      <w:pPr>
        <w:numPr>
          <w:ilvl w:val="4"/>
          <w:numId w:val="100"/>
        </w:numPr>
        <w:rPr>
          <w:kern w:val="2"/>
          <w:szCs w:val="22"/>
        </w:rPr>
      </w:pPr>
      <w:r w:rsidRPr="00142392">
        <w:rPr>
          <w:kern w:val="2"/>
          <w:szCs w:val="22"/>
        </w:rPr>
        <w:t>prodigal son (Luke 15:20)</w:t>
      </w:r>
    </w:p>
    <w:p w14:paraId="706EEADB" w14:textId="77777777" w:rsidR="005347F0" w:rsidRDefault="005347F0" w:rsidP="00274AA2">
      <w:pPr>
        <w:numPr>
          <w:ilvl w:val="3"/>
          <w:numId w:val="100"/>
        </w:numPr>
        <w:rPr>
          <w:kern w:val="2"/>
        </w:rPr>
      </w:pPr>
      <w:r>
        <w:rPr>
          <w:kern w:val="2"/>
        </w:rPr>
        <w:t>Nine times i</w:t>
      </w:r>
      <w:r w:rsidRPr="00BF1214">
        <w:rPr>
          <w:kern w:val="2"/>
        </w:rPr>
        <w:t>t refer</w:t>
      </w:r>
      <w:r>
        <w:rPr>
          <w:kern w:val="2"/>
        </w:rPr>
        <w:t>s</w:t>
      </w:r>
      <w:r w:rsidRPr="00BF1214">
        <w:rPr>
          <w:kern w:val="2"/>
        </w:rPr>
        <w:t xml:space="preserve"> </w:t>
      </w:r>
      <w:r>
        <w:rPr>
          <w:kern w:val="2"/>
        </w:rPr>
        <w:t>“</w:t>
      </w:r>
      <w:r w:rsidRPr="00BF1214">
        <w:rPr>
          <w:kern w:val="2"/>
        </w:rPr>
        <w:t>to God, expressing the divine compassion that is revealed in Jesus.</w:t>
      </w:r>
      <w:r>
        <w:rPr>
          <w:kern w:val="2"/>
        </w:rPr>
        <w:t>”</w:t>
      </w:r>
      <w:r w:rsidRPr="00575624">
        <w:rPr>
          <w:kern w:val="2"/>
        </w:rPr>
        <w:t xml:space="preserve"> </w:t>
      </w:r>
      <w:r w:rsidRPr="00A41FF5">
        <w:rPr>
          <w:kern w:val="2"/>
        </w:rPr>
        <w:t>(Hultgren 26)</w:t>
      </w:r>
    </w:p>
    <w:p w14:paraId="6A34CDD7" w14:textId="77777777" w:rsidR="005347F0" w:rsidRDefault="005347F0" w:rsidP="00274AA2">
      <w:pPr>
        <w:numPr>
          <w:ilvl w:val="4"/>
          <w:numId w:val="100"/>
        </w:numPr>
        <w:rPr>
          <w:kern w:val="2"/>
          <w:sz w:val="20"/>
          <w:szCs w:val="18"/>
        </w:rPr>
      </w:pPr>
      <w:r w:rsidRPr="00BF466C">
        <w:rPr>
          <w:kern w:val="2"/>
          <w:sz w:val="20"/>
          <w:szCs w:val="18"/>
        </w:rPr>
        <w:t>Mark 1:41; 6:34//Matt 14:14; Mark 8:2//Matt 15:32; Mark 9:22; Matt 9:36; 20:34; Luke 7:13</w:t>
      </w:r>
      <w:r>
        <w:rPr>
          <w:kern w:val="2"/>
          <w:sz w:val="20"/>
          <w:szCs w:val="18"/>
        </w:rPr>
        <w:t>.</w:t>
      </w:r>
    </w:p>
    <w:p w14:paraId="06C99BBB" w14:textId="77777777" w:rsidR="005347F0" w:rsidRPr="00BF1214" w:rsidRDefault="005347F0" w:rsidP="00274AA2">
      <w:pPr>
        <w:numPr>
          <w:ilvl w:val="2"/>
          <w:numId w:val="100"/>
        </w:numPr>
        <w:rPr>
          <w:kern w:val="2"/>
        </w:rPr>
      </w:pPr>
      <w:r>
        <w:rPr>
          <w:kern w:val="2"/>
        </w:rPr>
        <w:t>After learning of the slave’s unforgiveness, the king “was angry” (</w:t>
      </w:r>
      <w:r w:rsidRPr="00BF1214">
        <w:rPr>
          <w:kern w:val="2"/>
        </w:rPr>
        <w:t>contrasting term</w:t>
      </w:r>
      <w:r>
        <w:rPr>
          <w:kern w:val="2"/>
        </w:rPr>
        <w:t>, 18:34</w:t>
      </w:r>
      <w:r w:rsidRPr="00BF1214">
        <w:rPr>
          <w:kern w:val="2"/>
        </w:rPr>
        <w:t>)</w:t>
      </w:r>
      <w:r>
        <w:rPr>
          <w:kern w:val="2"/>
        </w:rPr>
        <w:t>.</w:t>
      </w:r>
      <w:r w:rsidRPr="00BF1214">
        <w:rPr>
          <w:kern w:val="2"/>
        </w:rPr>
        <w:t xml:space="preserve"> </w:t>
      </w:r>
      <w:r>
        <w:rPr>
          <w:kern w:val="2"/>
        </w:rPr>
        <w:t>(Hultgren 26)</w:t>
      </w:r>
    </w:p>
    <w:p w14:paraId="7F681A9D" w14:textId="795474BF" w:rsidR="005347F0" w:rsidRDefault="005347F0" w:rsidP="00274AA2">
      <w:pPr>
        <w:numPr>
          <w:ilvl w:val="1"/>
          <w:numId w:val="100"/>
        </w:numPr>
        <w:rPr>
          <w:kern w:val="2"/>
        </w:rPr>
      </w:pPr>
      <w:r>
        <w:rPr>
          <w:kern w:val="2"/>
        </w:rPr>
        <w:t>“released” (</w:t>
      </w:r>
      <w:r w:rsidRPr="00575624">
        <w:rPr>
          <w:lang w:val="el-GR" w:bidi="he-IL"/>
        </w:rPr>
        <w:t>ἀπέλυσεν</w:t>
      </w:r>
      <w:r w:rsidR="00142392">
        <w:rPr>
          <w:lang w:bidi="he-IL"/>
        </w:rPr>
        <w:t xml:space="preserve">, </w:t>
      </w:r>
      <w:r w:rsidR="00142392">
        <w:rPr>
          <w:i/>
          <w:iCs/>
          <w:kern w:val="2"/>
        </w:rPr>
        <w:t>apelusen</w:t>
      </w:r>
      <w:r>
        <w:rPr>
          <w:kern w:val="2"/>
        </w:rPr>
        <w:t>) and “debt”</w:t>
      </w:r>
    </w:p>
    <w:p w14:paraId="57D1F664" w14:textId="77777777" w:rsidR="005347F0" w:rsidRDefault="005347F0" w:rsidP="00274AA2">
      <w:pPr>
        <w:numPr>
          <w:ilvl w:val="2"/>
          <w:numId w:val="100"/>
        </w:numPr>
        <w:rPr>
          <w:kern w:val="2"/>
        </w:rPr>
      </w:pPr>
      <w:r>
        <w:rPr>
          <w:kern w:val="2"/>
        </w:rPr>
        <w:t>The parable uses together</w:t>
      </w:r>
      <w:r w:rsidRPr="00BF1214">
        <w:rPr>
          <w:kern w:val="2"/>
        </w:rPr>
        <w:t xml:space="preserve"> </w:t>
      </w:r>
      <w:r>
        <w:rPr>
          <w:kern w:val="2"/>
        </w:rPr>
        <w:t xml:space="preserve">the words </w:t>
      </w:r>
      <w:r w:rsidRPr="00BF1214">
        <w:rPr>
          <w:kern w:val="2"/>
        </w:rPr>
        <w:t>“freed”</w:t>
      </w:r>
      <w:r>
        <w:rPr>
          <w:kern w:val="2"/>
        </w:rPr>
        <w:t xml:space="preserve"> and “debt” </w:t>
      </w:r>
      <w:r w:rsidRPr="00471115">
        <w:rPr>
          <w:kern w:val="2"/>
          <w:sz w:val="20"/>
          <w:szCs w:val="18"/>
        </w:rPr>
        <w:t>(“</w:t>
      </w:r>
      <w:r w:rsidRPr="00471115">
        <w:rPr>
          <w:i/>
          <w:iCs/>
          <w:sz w:val="20"/>
          <w:szCs w:val="20"/>
          <w:lang w:bidi="he-IL"/>
        </w:rPr>
        <w:t>released</w:t>
      </w:r>
      <w:r w:rsidRPr="00471115">
        <w:rPr>
          <w:sz w:val="20"/>
          <w:szCs w:val="20"/>
          <w:lang w:bidi="he-IL"/>
        </w:rPr>
        <w:t xml:space="preserve"> him and forgave him the </w:t>
      </w:r>
      <w:r w:rsidRPr="00471115">
        <w:rPr>
          <w:i/>
          <w:iCs/>
          <w:sz w:val="20"/>
          <w:szCs w:val="20"/>
          <w:lang w:bidi="he-IL"/>
        </w:rPr>
        <w:t>debt</w:t>
      </w:r>
      <w:r w:rsidRPr="00471115">
        <w:rPr>
          <w:kern w:val="2"/>
          <w:sz w:val="20"/>
          <w:szCs w:val="18"/>
        </w:rPr>
        <w:t>”)</w:t>
      </w:r>
      <w:r>
        <w:rPr>
          <w:kern w:val="2"/>
        </w:rPr>
        <w:t>. (Hultgren 26)</w:t>
      </w:r>
    </w:p>
    <w:p w14:paraId="2CE62FD3" w14:textId="77777777" w:rsidR="005347F0" w:rsidRDefault="005347F0" w:rsidP="00274AA2">
      <w:pPr>
        <w:numPr>
          <w:ilvl w:val="2"/>
          <w:numId w:val="100"/>
        </w:numPr>
        <w:rPr>
          <w:kern w:val="2"/>
        </w:rPr>
      </w:pPr>
      <w:r w:rsidRPr="00BF1214">
        <w:rPr>
          <w:kern w:val="2"/>
        </w:rPr>
        <w:t>Josephus</w:t>
      </w:r>
      <w:r>
        <w:rPr>
          <w:kern w:val="2"/>
        </w:rPr>
        <w:t xml:space="preserve"> uses the words together when he says that in a</w:t>
      </w:r>
      <w:r w:rsidRPr="00BF1214">
        <w:rPr>
          <w:kern w:val="2"/>
        </w:rPr>
        <w:t xml:space="preserve"> </w:t>
      </w:r>
      <w:r>
        <w:rPr>
          <w:kern w:val="2"/>
        </w:rPr>
        <w:t>j</w:t>
      </w:r>
      <w:r w:rsidRPr="00BF1214">
        <w:rPr>
          <w:kern w:val="2"/>
        </w:rPr>
        <w:t xml:space="preserve">ubilee </w:t>
      </w:r>
      <w:r>
        <w:rPr>
          <w:kern w:val="2"/>
        </w:rPr>
        <w:t xml:space="preserve">year </w:t>
      </w:r>
      <w:r w:rsidRPr="00BF1214">
        <w:rPr>
          <w:kern w:val="2"/>
        </w:rPr>
        <w:t>“debtors are freed from their debts.”</w:t>
      </w:r>
      <w:r>
        <w:rPr>
          <w:kern w:val="2"/>
        </w:rPr>
        <w:t xml:space="preserve"> </w:t>
      </w:r>
      <w:r w:rsidRPr="004A079B">
        <w:rPr>
          <w:kern w:val="2"/>
          <w:sz w:val="20"/>
          <w:szCs w:val="18"/>
        </w:rPr>
        <w:t xml:space="preserve">(Josephus </w:t>
      </w:r>
      <w:r w:rsidRPr="004A079B">
        <w:rPr>
          <w:i/>
          <w:kern w:val="2"/>
          <w:sz w:val="20"/>
          <w:szCs w:val="18"/>
        </w:rPr>
        <w:t>Ant</w:t>
      </w:r>
      <w:r w:rsidRPr="004A079B">
        <w:rPr>
          <w:kern w:val="2"/>
          <w:sz w:val="20"/>
          <w:szCs w:val="18"/>
        </w:rPr>
        <w:t>. 3.282)</w:t>
      </w:r>
      <w:r>
        <w:rPr>
          <w:kern w:val="2"/>
        </w:rPr>
        <w:t xml:space="preserve"> (Hultgren 26)</w:t>
      </w:r>
    </w:p>
    <w:p w14:paraId="15C56ECC" w14:textId="1865E072" w:rsidR="005347F0" w:rsidRDefault="005347F0" w:rsidP="00274AA2">
      <w:pPr>
        <w:numPr>
          <w:ilvl w:val="2"/>
          <w:numId w:val="100"/>
        </w:numPr>
        <w:rPr>
          <w:kern w:val="2"/>
        </w:rPr>
      </w:pPr>
      <w:r w:rsidRPr="00BF1214">
        <w:rPr>
          <w:kern w:val="2"/>
        </w:rPr>
        <w:t>Derrett</w:t>
      </w:r>
      <w:r>
        <w:rPr>
          <w:kern w:val="2"/>
        </w:rPr>
        <w:t xml:space="preserve"> </w:t>
      </w:r>
      <w:r w:rsidRPr="004A079B">
        <w:rPr>
          <w:kern w:val="2"/>
          <w:sz w:val="20"/>
          <w:szCs w:val="18"/>
        </w:rPr>
        <w:t>(33)</w:t>
      </w:r>
      <w:r>
        <w:rPr>
          <w:kern w:val="2"/>
        </w:rPr>
        <w:t xml:space="preserve"> mistakenly thinks “</w:t>
      </w:r>
      <w:r w:rsidRPr="00BF1214">
        <w:rPr>
          <w:kern w:val="2"/>
        </w:rPr>
        <w:t>the king “freed” him from the hands of the officers who were about to take (or return) him to prison</w:t>
      </w:r>
      <w:r>
        <w:rPr>
          <w:kern w:val="2"/>
        </w:rPr>
        <w:t xml:space="preserve"> . . .”</w:t>
      </w:r>
      <w:r w:rsidRPr="004A079B">
        <w:rPr>
          <w:kern w:val="2"/>
        </w:rPr>
        <w:t xml:space="preserve"> (Hultgren 26 </w:t>
      </w:r>
      <w:r>
        <w:rPr>
          <w:kern w:val="2"/>
        </w:rPr>
        <w:t>n</w:t>
      </w:r>
      <w:r w:rsidRPr="004A079B">
        <w:rPr>
          <w:kern w:val="2"/>
        </w:rPr>
        <w:t xml:space="preserve"> 28)</w:t>
      </w:r>
    </w:p>
    <w:p w14:paraId="523843FA" w14:textId="1649B5D9" w:rsidR="005347F0" w:rsidRDefault="005347F0" w:rsidP="00274AA2">
      <w:pPr>
        <w:numPr>
          <w:ilvl w:val="1"/>
          <w:numId w:val="100"/>
        </w:numPr>
        <w:rPr>
          <w:kern w:val="2"/>
        </w:rPr>
      </w:pPr>
      <w:r>
        <w:rPr>
          <w:kern w:val="2"/>
        </w:rPr>
        <w:t>“f</w:t>
      </w:r>
      <w:r w:rsidRPr="00BF1214">
        <w:rPr>
          <w:kern w:val="2"/>
        </w:rPr>
        <w:t>or</w:t>
      </w:r>
      <w:r>
        <w:rPr>
          <w:kern w:val="2"/>
        </w:rPr>
        <w:t>gave” (</w:t>
      </w:r>
      <w:r w:rsidRPr="005447DB">
        <w:rPr>
          <w:lang w:val="el-GR" w:bidi="he-IL"/>
        </w:rPr>
        <w:t>ἀφῆκεν</w:t>
      </w:r>
      <w:r w:rsidR="00142392">
        <w:rPr>
          <w:lang w:bidi="he-IL"/>
        </w:rPr>
        <w:t xml:space="preserve">, </w:t>
      </w:r>
      <w:r w:rsidR="00142392">
        <w:rPr>
          <w:i/>
          <w:iCs/>
          <w:kern w:val="2"/>
        </w:rPr>
        <w:t>apēken</w:t>
      </w:r>
      <w:r>
        <w:rPr>
          <w:kern w:val="2"/>
        </w:rPr>
        <w:t>)</w:t>
      </w:r>
    </w:p>
    <w:p w14:paraId="5394ACAE" w14:textId="77777777" w:rsidR="005347F0" w:rsidRDefault="005347F0" w:rsidP="00274AA2">
      <w:pPr>
        <w:numPr>
          <w:ilvl w:val="2"/>
          <w:numId w:val="100"/>
        </w:numPr>
        <w:rPr>
          <w:kern w:val="2"/>
        </w:rPr>
      </w:pPr>
      <w:r>
        <w:rPr>
          <w:kern w:val="2"/>
        </w:rPr>
        <w:t>After “released,” “forgave” seems “redundant.” (Hultgren 26)</w:t>
      </w:r>
    </w:p>
    <w:p w14:paraId="09B16768" w14:textId="3C1E92BB" w:rsidR="005347F0" w:rsidRDefault="005347F0" w:rsidP="00274AA2">
      <w:pPr>
        <w:numPr>
          <w:ilvl w:val="2"/>
          <w:numId w:val="100"/>
        </w:numPr>
        <w:rPr>
          <w:kern w:val="2"/>
        </w:rPr>
      </w:pPr>
      <w:r>
        <w:rPr>
          <w:kern w:val="2"/>
        </w:rPr>
        <w:t>B</w:t>
      </w:r>
      <w:r w:rsidRPr="00BF1214">
        <w:rPr>
          <w:kern w:val="2"/>
        </w:rPr>
        <w:t>ut “forgive”</w:t>
      </w:r>
      <w:r>
        <w:rPr>
          <w:kern w:val="2"/>
        </w:rPr>
        <w:t xml:space="preserve"> </w:t>
      </w:r>
      <w:r w:rsidRPr="00BF1214">
        <w:rPr>
          <w:kern w:val="2"/>
        </w:rPr>
        <w:t>(</w:t>
      </w:r>
      <w:r>
        <w:rPr>
          <w:kern w:val="2"/>
          <w:lang w:val="el-GR"/>
        </w:rPr>
        <w:t>ἀφίημι</w:t>
      </w:r>
      <w:r w:rsidR="00142392">
        <w:rPr>
          <w:kern w:val="2"/>
        </w:rPr>
        <w:t xml:space="preserve">, </w:t>
      </w:r>
      <w:r w:rsidR="00142392">
        <w:rPr>
          <w:i/>
          <w:iCs/>
          <w:kern w:val="2"/>
        </w:rPr>
        <w:t>aphiemi</w:t>
      </w:r>
      <w:r w:rsidRPr="00BF1214">
        <w:rPr>
          <w:kern w:val="2"/>
        </w:rPr>
        <w:t xml:space="preserve">) </w:t>
      </w:r>
      <w:r>
        <w:rPr>
          <w:kern w:val="2"/>
        </w:rPr>
        <w:t>“</w:t>
      </w:r>
      <w:r w:rsidRPr="00BF1214">
        <w:rPr>
          <w:kern w:val="2"/>
        </w:rPr>
        <w:t>is the usual word used for</w:t>
      </w:r>
      <w:r>
        <w:rPr>
          <w:kern w:val="2"/>
        </w:rPr>
        <w:t>”: (Hultgren 27)</w:t>
      </w:r>
    </w:p>
    <w:p w14:paraId="75D8AC3D" w14:textId="77777777" w:rsidR="005347F0" w:rsidRPr="00142392" w:rsidRDefault="005347F0" w:rsidP="00274AA2">
      <w:pPr>
        <w:numPr>
          <w:ilvl w:val="3"/>
          <w:numId w:val="100"/>
        </w:numPr>
        <w:rPr>
          <w:kern w:val="2"/>
        </w:rPr>
      </w:pPr>
      <w:r w:rsidRPr="00142392">
        <w:rPr>
          <w:kern w:val="2"/>
        </w:rPr>
        <w:t xml:space="preserve">forgiving sins: </w:t>
      </w:r>
      <w:r w:rsidRPr="00142392">
        <w:rPr>
          <w:kern w:val="2"/>
          <w:szCs w:val="18"/>
        </w:rPr>
        <w:t>Matt 6:14-15; Mark 2:5-10; Luke 7:47-49; 11:4; etc.</w:t>
      </w:r>
      <w:r w:rsidRPr="00142392">
        <w:rPr>
          <w:kern w:val="2"/>
        </w:rPr>
        <w:t xml:space="preserve"> </w:t>
      </w:r>
    </w:p>
    <w:p w14:paraId="1454877D" w14:textId="77777777" w:rsidR="005347F0" w:rsidRPr="00142392" w:rsidRDefault="005347F0" w:rsidP="00274AA2">
      <w:pPr>
        <w:numPr>
          <w:ilvl w:val="3"/>
          <w:numId w:val="100"/>
        </w:numPr>
        <w:rPr>
          <w:kern w:val="2"/>
        </w:rPr>
      </w:pPr>
      <w:r w:rsidRPr="00142392">
        <w:rPr>
          <w:kern w:val="2"/>
        </w:rPr>
        <w:t xml:space="preserve">forgiving others: </w:t>
      </w:r>
      <w:r w:rsidRPr="00142392">
        <w:rPr>
          <w:kern w:val="2"/>
          <w:szCs w:val="18"/>
        </w:rPr>
        <w:t>Matt 18:21, 35.</w:t>
      </w:r>
    </w:p>
    <w:p w14:paraId="09DE8C79" w14:textId="6C04EEB0" w:rsidR="005347F0" w:rsidRPr="00575624" w:rsidRDefault="005347F0" w:rsidP="00274AA2">
      <w:pPr>
        <w:numPr>
          <w:ilvl w:val="1"/>
          <w:numId w:val="100"/>
        </w:numPr>
        <w:rPr>
          <w:kern w:val="2"/>
        </w:rPr>
      </w:pPr>
      <w:r>
        <w:rPr>
          <w:kern w:val="2"/>
        </w:rPr>
        <w:t>“debt” (</w:t>
      </w:r>
      <w:r>
        <w:rPr>
          <w:kern w:val="2"/>
          <w:lang w:val="el-GR"/>
        </w:rPr>
        <w:t>δάνειον</w:t>
      </w:r>
      <w:r w:rsidR="00142392">
        <w:rPr>
          <w:kern w:val="2"/>
        </w:rPr>
        <w:t xml:space="preserve">, </w:t>
      </w:r>
      <w:r w:rsidR="00142392">
        <w:rPr>
          <w:i/>
          <w:iCs/>
          <w:kern w:val="2"/>
        </w:rPr>
        <w:t>daneion</w:t>
      </w:r>
      <w:r>
        <w:rPr>
          <w:kern w:val="2"/>
        </w:rPr>
        <w:t>)</w:t>
      </w:r>
    </w:p>
    <w:p w14:paraId="39BFAB11" w14:textId="77777777" w:rsidR="005347F0" w:rsidRDefault="005347F0" w:rsidP="00274AA2">
      <w:pPr>
        <w:numPr>
          <w:ilvl w:val="2"/>
          <w:numId w:val="100"/>
        </w:numPr>
        <w:rPr>
          <w:kern w:val="2"/>
        </w:rPr>
      </w:pPr>
      <w:r>
        <w:rPr>
          <w:i/>
          <w:iCs/>
          <w:kern w:val="2"/>
        </w:rPr>
        <w:t>Daneion</w:t>
      </w:r>
      <w:r>
        <w:rPr>
          <w:kern w:val="2"/>
        </w:rPr>
        <w:t xml:space="preserve"> occurs</w:t>
      </w:r>
      <w:r w:rsidRPr="00BF1214">
        <w:rPr>
          <w:kern w:val="2"/>
        </w:rPr>
        <w:t xml:space="preserve"> </w:t>
      </w:r>
      <w:r>
        <w:rPr>
          <w:kern w:val="2"/>
        </w:rPr>
        <w:t>“</w:t>
      </w:r>
      <w:r w:rsidRPr="00BF1214">
        <w:rPr>
          <w:kern w:val="2"/>
        </w:rPr>
        <w:t>only here in the NT</w:t>
      </w:r>
      <w:r>
        <w:rPr>
          <w:kern w:val="2"/>
        </w:rPr>
        <w:t xml:space="preserve"> . . .” (Hultgren 26)</w:t>
      </w:r>
    </w:p>
    <w:p w14:paraId="09126BFE" w14:textId="183D779E" w:rsidR="005347F0" w:rsidRDefault="005347F0" w:rsidP="00274AA2">
      <w:pPr>
        <w:numPr>
          <w:ilvl w:val="2"/>
          <w:numId w:val="100"/>
        </w:numPr>
        <w:rPr>
          <w:kern w:val="2"/>
        </w:rPr>
      </w:pPr>
      <w:r>
        <w:rPr>
          <w:kern w:val="2"/>
        </w:rPr>
        <w:t>It “</w:t>
      </w:r>
      <w:r w:rsidRPr="00BF1214">
        <w:rPr>
          <w:kern w:val="2"/>
        </w:rPr>
        <w:t>normally means a “loan.”</w:t>
      </w:r>
      <w:r>
        <w:rPr>
          <w:kern w:val="2"/>
        </w:rPr>
        <w:t xml:space="preserve">” </w:t>
      </w:r>
      <w:r w:rsidRPr="00D158C4">
        <w:rPr>
          <w:kern w:val="2"/>
          <w:sz w:val="20"/>
          <w:szCs w:val="18"/>
        </w:rPr>
        <w:t>(</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sidRPr="00E77A41">
        <w:rPr>
          <w:kern w:val="2"/>
          <w:sz w:val="20"/>
          <w:szCs w:val="18"/>
        </w:rPr>
        <w:t xml:space="preserve"> 369; BAGD 170</w:t>
      </w:r>
      <w:r w:rsidRPr="00D158C4">
        <w:rPr>
          <w:kern w:val="2"/>
          <w:sz w:val="20"/>
          <w:szCs w:val="18"/>
        </w:rPr>
        <w:t>)</w:t>
      </w:r>
      <w:r>
        <w:rPr>
          <w:kern w:val="2"/>
        </w:rPr>
        <w:t xml:space="preserve"> (Hultgren 26)</w:t>
      </w:r>
    </w:p>
    <w:p w14:paraId="22C5A752" w14:textId="77777777" w:rsidR="005347F0" w:rsidRDefault="005347F0" w:rsidP="00274AA2">
      <w:pPr>
        <w:numPr>
          <w:ilvl w:val="2"/>
          <w:numId w:val="100"/>
        </w:numPr>
        <w:rPr>
          <w:kern w:val="2"/>
        </w:rPr>
      </w:pPr>
      <w:r w:rsidRPr="00BF1214">
        <w:rPr>
          <w:kern w:val="2"/>
        </w:rPr>
        <w:t xml:space="preserve">Some </w:t>
      </w:r>
      <w:r>
        <w:rPr>
          <w:kern w:val="2"/>
        </w:rPr>
        <w:t>say</w:t>
      </w:r>
      <w:r w:rsidRPr="00BF1214">
        <w:rPr>
          <w:kern w:val="2"/>
        </w:rPr>
        <w:t xml:space="preserve"> </w:t>
      </w:r>
      <w:r w:rsidRPr="00575624">
        <w:rPr>
          <w:i/>
          <w:iCs/>
          <w:kern w:val="2"/>
        </w:rPr>
        <w:t>daneion</w:t>
      </w:r>
      <w:r w:rsidRPr="00BF1214">
        <w:rPr>
          <w:kern w:val="2"/>
        </w:rPr>
        <w:t xml:space="preserve"> </w:t>
      </w:r>
      <w:r>
        <w:rPr>
          <w:kern w:val="2"/>
        </w:rPr>
        <w:t>is “</w:t>
      </w:r>
      <w:r w:rsidRPr="00BF1214">
        <w:rPr>
          <w:kern w:val="2"/>
        </w:rPr>
        <w:t>decisive in some way for interpreting the para</w:t>
      </w:r>
      <w:r>
        <w:rPr>
          <w:kern w:val="2"/>
        </w:rPr>
        <w:t>ble . . .” (Hultgren 26)</w:t>
      </w:r>
    </w:p>
    <w:p w14:paraId="13B0C989" w14:textId="77777777" w:rsidR="005347F0" w:rsidRPr="00575624" w:rsidRDefault="005347F0" w:rsidP="00274AA2">
      <w:pPr>
        <w:numPr>
          <w:ilvl w:val="3"/>
          <w:numId w:val="100"/>
        </w:numPr>
        <w:rPr>
          <w:kern w:val="2"/>
          <w:sz w:val="20"/>
          <w:szCs w:val="18"/>
        </w:rPr>
      </w:pPr>
      <w:r w:rsidRPr="004A079B">
        <w:rPr>
          <w:kern w:val="2"/>
          <w:sz w:val="20"/>
          <w:szCs w:val="18"/>
        </w:rPr>
        <w:t>Derrett 39-40.</w:t>
      </w:r>
    </w:p>
    <w:p w14:paraId="003050F5" w14:textId="17602226" w:rsidR="005347F0" w:rsidRDefault="005347F0" w:rsidP="00274AA2">
      <w:pPr>
        <w:numPr>
          <w:ilvl w:val="3"/>
          <w:numId w:val="100"/>
        </w:numPr>
        <w:rPr>
          <w:kern w:val="2"/>
        </w:rPr>
      </w:pPr>
      <w:r>
        <w:rPr>
          <w:kern w:val="2"/>
        </w:rPr>
        <w:t>Manson</w:t>
      </w:r>
      <w:r w:rsidRPr="00BF1214">
        <w:rPr>
          <w:kern w:val="2"/>
        </w:rPr>
        <w:t xml:space="preserve"> </w:t>
      </w:r>
      <w:r w:rsidRPr="00575624">
        <w:rPr>
          <w:kern w:val="2"/>
          <w:sz w:val="20"/>
          <w:szCs w:val="18"/>
        </w:rPr>
        <w:t>(</w:t>
      </w:r>
      <w:r w:rsidRPr="00575624">
        <w:rPr>
          <w:i/>
          <w:kern w:val="2"/>
          <w:sz w:val="20"/>
          <w:szCs w:val="18"/>
        </w:rPr>
        <w:t>Sayings</w:t>
      </w:r>
      <w:r w:rsidRPr="00575624">
        <w:rPr>
          <w:kern w:val="2"/>
          <w:sz w:val="20"/>
          <w:szCs w:val="18"/>
        </w:rPr>
        <w:t xml:space="preserve"> 213)</w:t>
      </w:r>
      <w:r w:rsidRPr="00BF1214">
        <w:rPr>
          <w:kern w:val="2"/>
        </w:rPr>
        <w:t>: “the debtor had been working with capi</w:t>
      </w:r>
      <w:r>
        <w:rPr>
          <w:kern w:val="2"/>
        </w:rPr>
        <w:t>tal lent for [investment]. . . .</w:t>
      </w:r>
      <w:r w:rsidRPr="00BF1214">
        <w:rPr>
          <w:kern w:val="2"/>
        </w:rPr>
        <w:t xml:space="preserve"> His deficiency could then be regarded as embezzlement.” </w:t>
      </w:r>
      <w:r>
        <w:rPr>
          <w:kern w:val="2"/>
        </w:rPr>
        <w:t>(Qtd. in Hultgren 26 n 25)</w:t>
      </w:r>
    </w:p>
    <w:p w14:paraId="589E85B8" w14:textId="77777777" w:rsidR="005347F0" w:rsidRDefault="005347F0" w:rsidP="00274AA2">
      <w:pPr>
        <w:numPr>
          <w:ilvl w:val="2"/>
          <w:numId w:val="100"/>
        </w:numPr>
        <w:rPr>
          <w:kern w:val="2"/>
        </w:rPr>
      </w:pPr>
      <w:r w:rsidRPr="00575624">
        <w:rPr>
          <w:kern w:val="2"/>
        </w:rPr>
        <w:t>Jeremias</w:t>
      </w:r>
      <w:r>
        <w:rPr>
          <w:kern w:val="2"/>
        </w:rPr>
        <w:t xml:space="preserve"> </w:t>
      </w:r>
      <w:r w:rsidRPr="004A079B">
        <w:rPr>
          <w:kern w:val="2"/>
          <w:sz w:val="20"/>
          <w:szCs w:val="18"/>
        </w:rPr>
        <w:t>(211)</w:t>
      </w:r>
      <w:r>
        <w:rPr>
          <w:kern w:val="2"/>
        </w:rPr>
        <w:t xml:space="preserve"> considers it “</w:t>
      </w:r>
      <w:r w:rsidRPr="00BF1214">
        <w:rPr>
          <w:kern w:val="2"/>
        </w:rPr>
        <w:t>an ill-chosen word to trans</w:t>
      </w:r>
      <w:r>
        <w:rPr>
          <w:kern w:val="2"/>
        </w:rPr>
        <w:t>late a word from an Ara</w:t>
      </w:r>
      <w:r w:rsidRPr="00BF1214">
        <w:rPr>
          <w:kern w:val="2"/>
        </w:rPr>
        <w:t>maic version of the parable.</w:t>
      </w:r>
      <w:r>
        <w:rPr>
          <w:kern w:val="2"/>
        </w:rPr>
        <w:t>” (Hultgren 26)</w:t>
      </w:r>
    </w:p>
    <w:p w14:paraId="547CBEF5" w14:textId="77777777" w:rsidR="005347F0" w:rsidRDefault="005347F0" w:rsidP="005347F0">
      <w:pPr>
        <w:rPr>
          <w:kern w:val="2"/>
        </w:rPr>
      </w:pPr>
    </w:p>
    <w:p w14:paraId="50B6A06F"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28</w:t>
      </w:r>
    </w:p>
    <w:p w14:paraId="09359D97" w14:textId="661FE8B8"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28</w:t>
      </w:r>
      <w:r w:rsidRPr="00AE07CF">
        <w:rPr>
          <w:kern w:val="2"/>
          <w:sz w:val="20"/>
          <w:szCs w:val="18"/>
        </w:rPr>
        <w:t xml:space="preserve">, </w:t>
      </w:r>
      <w:r>
        <w:rPr>
          <w:kern w:val="2"/>
          <w:sz w:val="20"/>
          <w:szCs w:val="18"/>
        </w:rPr>
        <w:t>“</w:t>
      </w:r>
      <w:r w:rsidR="006374A9" w:rsidRPr="00572BDF">
        <w:rPr>
          <w:sz w:val="20"/>
          <w:szCs w:val="20"/>
        </w:rPr>
        <w:t>But that same slave, as he went out, came upon one of his fellow slaves who owed him a hundred denarii, and seizing him by the throat he said, ‘Pay what you owe.’</w:t>
      </w:r>
      <w:r>
        <w:rPr>
          <w:sz w:val="20"/>
          <w:szCs w:val="20"/>
          <w:lang w:bidi="he-IL"/>
        </w:rPr>
        <w:t>”</w:t>
      </w:r>
    </w:p>
    <w:p w14:paraId="68EB6678" w14:textId="77777777" w:rsidR="005347F0" w:rsidRDefault="005347F0" w:rsidP="00274AA2">
      <w:pPr>
        <w:numPr>
          <w:ilvl w:val="1"/>
          <w:numId w:val="100"/>
        </w:numPr>
        <w:rPr>
          <w:kern w:val="2"/>
        </w:rPr>
      </w:pPr>
      <w:r>
        <w:rPr>
          <w:kern w:val="2"/>
        </w:rPr>
        <w:t>“denarii”</w:t>
      </w:r>
    </w:p>
    <w:p w14:paraId="29C707C6" w14:textId="493B7212" w:rsidR="005347F0" w:rsidRPr="007D3EC0" w:rsidRDefault="005347F0" w:rsidP="00274AA2">
      <w:pPr>
        <w:numPr>
          <w:ilvl w:val="2"/>
          <w:numId w:val="100"/>
        </w:numPr>
        <w:rPr>
          <w:kern w:val="2"/>
          <w:sz w:val="20"/>
          <w:szCs w:val="18"/>
        </w:rPr>
      </w:pPr>
      <w:r w:rsidRPr="007D3EC0">
        <w:rPr>
          <w:kern w:val="2"/>
          <w:sz w:val="20"/>
          <w:szCs w:val="18"/>
        </w:rPr>
        <w:t>Betlyon, John W. “Coinage.”</w:t>
      </w:r>
      <w:r w:rsidR="009432A2" w:rsidRPr="00DB2C00">
        <w:rPr>
          <w:kern w:val="2"/>
          <w:sz w:val="20"/>
          <w:szCs w:val="18"/>
        </w:rPr>
        <w:t xml:space="preserve"> </w:t>
      </w:r>
      <w:r w:rsidR="009432A2" w:rsidRPr="008B4582">
        <w:rPr>
          <w:i/>
          <w:iCs/>
          <w:kern w:val="2"/>
          <w:sz w:val="20"/>
          <w:szCs w:val="18"/>
        </w:rPr>
        <w:t>Anchor Bible Dictionary</w:t>
      </w:r>
      <w:r w:rsidR="009432A2" w:rsidRPr="00DB2C00">
        <w:rPr>
          <w:iCs/>
          <w:kern w:val="2"/>
          <w:sz w:val="20"/>
          <w:szCs w:val="18"/>
        </w:rPr>
        <w:t xml:space="preserve"> </w:t>
      </w:r>
      <w:r w:rsidRPr="007D3EC0">
        <w:rPr>
          <w:iCs/>
          <w:kern w:val="2"/>
          <w:sz w:val="20"/>
          <w:szCs w:val="18"/>
        </w:rPr>
        <w:t>1</w:t>
      </w:r>
      <w:r w:rsidR="00345E52">
        <w:rPr>
          <w:iCs/>
          <w:kern w:val="2"/>
          <w:sz w:val="20"/>
          <w:szCs w:val="18"/>
        </w:rPr>
        <w:t>.</w:t>
      </w:r>
      <w:r w:rsidRPr="007D3EC0">
        <w:rPr>
          <w:iCs/>
          <w:kern w:val="2"/>
          <w:sz w:val="20"/>
          <w:szCs w:val="18"/>
        </w:rPr>
        <w:t>1086</w:t>
      </w:r>
      <w:r w:rsidRPr="007D3EC0">
        <w:rPr>
          <w:kern w:val="2"/>
          <w:sz w:val="20"/>
          <w:szCs w:val="18"/>
        </w:rPr>
        <w:t xml:space="preserve">. </w:t>
      </w:r>
      <w:r w:rsidRPr="00376B96">
        <w:rPr>
          <w:kern w:val="2"/>
          <w:sz w:val="20"/>
          <w:szCs w:val="18"/>
        </w:rPr>
        <w:t xml:space="preserve">Harl, K. </w:t>
      </w:r>
      <w:r w:rsidRPr="00376B96">
        <w:rPr>
          <w:i/>
          <w:kern w:val="2"/>
          <w:sz w:val="20"/>
          <w:szCs w:val="18"/>
        </w:rPr>
        <w:t>Coinage in the Roman Economy</w:t>
      </w:r>
      <w:r w:rsidRPr="00376B96">
        <w:rPr>
          <w:kern w:val="2"/>
          <w:sz w:val="20"/>
          <w:szCs w:val="18"/>
        </w:rPr>
        <w:t xml:space="preserve">: </w:t>
      </w:r>
      <w:r w:rsidRPr="00376B96">
        <w:rPr>
          <w:i/>
          <w:iCs/>
          <w:kern w:val="2"/>
          <w:sz w:val="20"/>
          <w:szCs w:val="18"/>
        </w:rPr>
        <w:t xml:space="preserve">300 </w:t>
      </w:r>
      <w:r w:rsidRPr="00376B96">
        <w:rPr>
          <w:i/>
          <w:iCs/>
          <w:smallCaps/>
          <w:kern w:val="2"/>
          <w:sz w:val="20"/>
          <w:szCs w:val="18"/>
        </w:rPr>
        <w:t>b</w:t>
      </w:r>
      <w:r w:rsidRPr="00376B96">
        <w:rPr>
          <w:smallCaps/>
          <w:kern w:val="2"/>
          <w:sz w:val="20"/>
          <w:szCs w:val="18"/>
        </w:rPr>
        <w:t>.</w:t>
      </w:r>
      <w:r w:rsidRPr="00376B96">
        <w:rPr>
          <w:i/>
          <w:iCs/>
          <w:smallCaps/>
          <w:kern w:val="2"/>
          <w:sz w:val="20"/>
          <w:szCs w:val="18"/>
        </w:rPr>
        <w:t>c</w:t>
      </w:r>
      <w:r w:rsidRPr="00376B96">
        <w:rPr>
          <w:kern w:val="2"/>
          <w:sz w:val="20"/>
          <w:szCs w:val="18"/>
        </w:rPr>
        <w:t xml:space="preserve">. </w:t>
      </w:r>
      <w:r w:rsidRPr="00376B96">
        <w:rPr>
          <w:i/>
          <w:iCs/>
          <w:kern w:val="2"/>
          <w:sz w:val="20"/>
          <w:szCs w:val="18"/>
        </w:rPr>
        <w:t xml:space="preserve">to </w:t>
      </w:r>
      <w:r w:rsidRPr="00376B96">
        <w:rPr>
          <w:i/>
          <w:iCs/>
          <w:smallCaps/>
          <w:kern w:val="2"/>
          <w:sz w:val="20"/>
          <w:szCs w:val="18"/>
        </w:rPr>
        <w:t>a</w:t>
      </w:r>
      <w:r w:rsidRPr="00376B96">
        <w:rPr>
          <w:smallCaps/>
          <w:kern w:val="2"/>
          <w:sz w:val="20"/>
          <w:szCs w:val="18"/>
        </w:rPr>
        <w:t>.</w:t>
      </w:r>
      <w:r w:rsidRPr="00376B96">
        <w:rPr>
          <w:i/>
          <w:iCs/>
          <w:smallCaps/>
          <w:kern w:val="2"/>
          <w:sz w:val="20"/>
          <w:szCs w:val="18"/>
        </w:rPr>
        <w:t>d</w:t>
      </w:r>
      <w:r w:rsidRPr="00376B96">
        <w:rPr>
          <w:kern w:val="2"/>
          <w:sz w:val="20"/>
          <w:szCs w:val="18"/>
        </w:rPr>
        <w:t xml:space="preserve">. </w:t>
      </w:r>
      <w:r w:rsidRPr="00376B96">
        <w:rPr>
          <w:i/>
          <w:iCs/>
          <w:kern w:val="2"/>
          <w:sz w:val="20"/>
          <w:szCs w:val="18"/>
        </w:rPr>
        <w:t>700</w:t>
      </w:r>
      <w:r w:rsidRPr="00376B96">
        <w:rPr>
          <w:kern w:val="2"/>
          <w:sz w:val="20"/>
          <w:szCs w:val="18"/>
        </w:rPr>
        <w:t>. Baltimore: Johns Hopkins UP, 1996.</w:t>
      </w:r>
      <w:r w:rsidRPr="007D3EC0">
        <w:rPr>
          <w:kern w:val="2"/>
          <w:sz w:val="20"/>
          <w:szCs w:val="18"/>
        </w:rPr>
        <w:t xml:space="preserve"> 278-79.</w:t>
      </w:r>
    </w:p>
    <w:p w14:paraId="53820C46" w14:textId="77777777" w:rsidR="005347F0" w:rsidRDefault="005347F0" w:rsidP="00274AA2">
      <w:pPr>
        <w:numPr>
          <w:ilvl w:val="2"/>
          <w:numId w:val="100"/>
        </w:numPr>
        <w:rPr>
          <w:kern w:val="2"/>
        </w:rPr>
      </w:pPr>
      <w:r>
        <w:rPr>
          <w:kern w:val="2"/>
        </w:rPr>
        <w:t>“</w:t>
      </w:r>
      <w:r w:rsidRPr="00BF1214">
        <w:rPr>
          <w:kern w:val="2"/>
        </w:rPr>
        <w:t>A denarius was a silver coin worth one day’s wages for a common laborer.</w:t>
      </w:r>
      <w:r>
        <w:rPr>
          <w:kern w:val="2"/>
        </w:rPr>
        <w:t>” (Hultgren 27)</w:t>
      </w:r>
    </w:p>
    <w:p w14:paraId="3F1DAF00" w14:textId="77777777" w:rsidR="005347F0" w:rsidRDefault="005347F0" w:rsidP="00274AA2">
      <w:pPr>
        <w:numPr>
          <w:ilvl w:val="2"/>
          <w:numId w:val="100"/>
        </w:numPr>
        <w:rPr>
          <w:kern w:val="2"/>
        </w:rPr>
      </w:pPr>
      <w:r>
        <w:rPr>
          <w:kern w:val="2"/>
        </w:rPr>
        <w:lastRenderedPageBreak/>
        <w:t>“</w:t>
      </w:r>
      <w:r w:rsidRPr="00BF1214">
        <w:rPr>
          <w:kern w:val="2"/>
        </w:rPr>
        <w:t>One hundred denarii would equal about four months’ wages (figuring 24 wo</w:t>
      </w:r>
      <w:r>
        <w:rPr>
          <w:kern w:val="2"/>
        </w:rPr>
        <w:t>rkdays per month).” (Hultgren 27)</w:t>
      </w:r>
    </w:p>
    <w:p w14:paraId="70CF571B" w14:textId="77777777" w:rsidR="005347F0" w:rsidRPr="00143422" w:rsidRDefault="005347F0" w:rsidP="00274AA2">
      <w:pPr>
        <w:numPr>
          <w:ilvl w:val="2"/>
          <w:numId w:val="100"/>
        </w:numPr>
        <w:rPr>
          <w:kern w:val="2"/>
        </w:rPr>
      </w:pPr>
      <w:r>
        <w:rPr>
          <w:kern w:val="2"/>
        </w:rPr>
        <w:t>“</w:t>
      </w:r>
      <w:r w:rsidRPr="00BF1214">
        <w:rPr>
          <w:kern w:val="2"/>
        </w:rPr>
        <w:t xml:space="preserve">The first slave’s debt </w:t>
      </w:r>
      <w:r>
        <w:rPr>
          <w:kern w:val="2"/>
        </w:rPr>
        <w:t xml:space="preserve">[was] </w:t>
      </w:r>
      <w:r w:rsidRPr="00BF1214">
        <w:rPr>
          <w:kern w:val="2"/>
        </w:rPr>
        <w:t>600,000 times more</w:t>
      </w:r>
      <w:r>
        <w:rPr>
          <w:kern w:val="2"/>
        </w:rPr>
        <w:t xml:space="preserve"> . . .” (Hultgren 27)</w:t>
      </w:r>
    </w:p>
    <w:p w14:paraId="5D4DAB48" w14:textId="77777777" w:rsidR="005347F0" w:rsidRDefault="005347F0" w:rsidP="00274AA2">
      <w:pPr>
        <w:numPr>
          <w:ilvl w:val="1"/>
          <w:numId w:val="100"/>
        </w:numPr>
        <w:rPr>
          <w:kern w:val="2"/>
        </w:rPr>
      </w:pPr>
      <w:r>
        <w:rPr>
          <w:kern w:val="2"/>
        </w:rPr>
        <w:t>“seizing him by the throat”</w:t>
      </w:r>
    </w:p>
    <w:p w14:paraId="07B0C865" w14:textId="77777777" w:rsidR="005347F0" w:rsidRDefault="005347F0" w:rsidP="00274AA2">
      <w:pPr>
        <w:numPr>
          <w:ilvl w:val="2"/>
          <w:numId w:val="100"/>
        </w:numPr>
        <w:rPr>
          <w:kern w:val="2"/>
        </w:rPr>
      </w:pPr>
      <w:r w:rsidRPr="00BF1214">
        <w:rPr>
          <w:kern w:val="2"/>
        </w:rPr>
        <w:t xml:space="preserve">The </w:t>
      </w:r>
      <w:r>
        <w:rPr>
          <w:i/>
          <w:kern w:val="2"/>
        </w:rPr>
        <w:t>Mish</w:t>
      </w:r>
      <w:r w:rsidRPr="00BF1214">
        <w:rPr>
          <w:i/>
          <w:kern w:val="2"/>
        </w:rPr>
        <w:t>nah</w:t>
      </w:r>
      <w:r>
        <w:rPr>
          <w:kern w:val="2"/>
        </w:rPr>
        <w:t xml:space="preserve"> </w:t>
      </w:r>
      <w:r w:rsidRPr="00192A7E">
        <w:rPr>
          <w:iCs/>
          <w:kern w:val="2"/>
          <w:sz w:val="20"/>
          <w:szCs w:val="18"/>
        </w:rPr>
        <w:t>(</w:t>
      </w:r>
      <w:r w:rsidRPr="00192A7E">
        <w:rPr>
          <w:i/>
          <w:kern w:val="2"/>
          <w:sz w:val="20"/>
          <w:szCs w:val="18"/>
        </w:rPr>
        <w:t>B</w:t>
      </w:r>
      <w:r>
        <w:rPr>
          <w:kern w:val="2"/>
          <w:sz w:val="20"/>
          <w:szCs w:val="18"/>
        </w:rPr>
        <w:t xml:space="preserve">. </w:t>
      </w:r>
      <w:r w:rsidRPr="00192A7E">
        <w:rPr>
          <w:i/>
          <w:kern w:val="2"/>
          <w:sz w:val="20"/>
          <w:szCs w:val="18"/>
        </w:rPr>
        <w:t>Bat</w:t>
      </w:r>
      <w:r w:rsidRPr="00192A7E">
        <w:rPr>
          <w:kern w:val="2"/>
          <w:sz w:val="20"/>
          <w:szCs w:val="18"/>
        </w:rPr>
        <w:t>. 10:8)</w:t>
      </w:r>
      <w:r>
        <w:rPr>
          <w:kern w:val="2"/>
        </w:rPr>
        <w:t xml:space="preserve"> mentions “</w:t>
      </w:r>
      <w:r w:rsidRPr="00BF1214">
        <w:rPr>
          <w:kern w:val="2"/>
        </w:rPr>
        <w:t>seizing a debtor by the throat</w:t>
      </w:r>
      <w:r>
        <w:rPr>
          <w:kern w:val="2"/>
        </w:rPr>
        <w:t xml:space="preserve"> . . .”</w:t>
      </w:r>
      <w:r w:rsidRPr="00BF1214">
        <w:rPr>
          <w:kern w:val="2"/>
        </w:rPr>
        <w:t xml:space="preserve"> </w:t>
      </w:r>
      <w:r>
        <w:rPr>
          <w:kern w:val="2"/>
        </w:rPr>
        <w:t>(Hultgren 27)</w:t>
      </w:r>
    </w:p>
    <w:p w14:paraId="24047900" w14:textId="53E7D510" w:rsidR="005347F0" w:rsidRPr="007D3EC0" w:rsidRDefault="005347F0" w:rsidP="00274AA2">
      <w:pPr>
        <w:numPr>
          <w:ilvl w:val="1"/>
          <w:numId w:val="100"/>
        </w:numPr>
        <w:rPr>
          <w:kern w:val="2"/>
        </w:rPr>
      </w:pPr>
      <w:r>
        <w:rPr>
          <w:kern w:val="2"/>
        </w:rPr>
        <w:t>“</w:t>
      </w:r>
      <w:r w:rsidRPr="007D3EC0">
        <w:rPr>
          <w:lang w:bidi="he-IL"/>
        </w:rPr>
        <w:t>what you owe</w:t>
      </w:r>
      <w:r>
        <w:rPr>
          <w:lang w:bidi="he-IL"/>
        </w:rPr>
        <w:t>” (</w:t>
      </w:r>
      <w:r>
        <w:rPr>
          <w:kern w:val="2"/>
          <w:lang w:val="el-GR"/>
        </w:rPr>
        <w:t>εἴ</w:t>
      </w:r>
      <w:r w:rsidRPr="00D70965">
        <w:rPr>
          <w:kern w:val="2"/>
        </w:rPr>
        <w:t xml:space="preserve"> </w:t>
      </w:r>
      <w:r>
        <w:rPr>
          <w:kern w:val="2"/>
          <w:lang w:val="el-GR"/>
        </w:rPr>
        <w:t>τι</w:t>
      </w:r>
      <w:r>
        <w:rPr>
          <w:kern w:val="2"/>
        </w:rPr>
        <w:t xml:space="preserve"> </w:t>
      </w:r>
      <w:r>
        <w:rPr>
          <w:kern w:val="2"/>
          <w:lang w:val="el-GR"/>
        </w:rPr>
        <w:t>ὀφείλης</w:t>
      </w:r>
      <w:r>
        <w:rPr>
          <w:kern w:val="2"/>
        </w:rPr>
        <w:t xml:space="preserve">, </w:t>
      </w:r>
      <w:r w:rsidR="006374A9">
        <w:rPr>
          <w:i/>
          <w:iCs/>
          <w:lang w:bidi="he-IL"/>
        </w:rPr>
        <w:t>ei ti opheilēs</w:t>
      </w:r>
      <w:r w:rsidR="006374A9">
        <w:rPr>
          <w:lang w:bidi="he-IL"/>
        </w:rPr>
        <w:t xml:space="preserve">, </w:t>
      </w:r>
      <w:r>
        <w:rPr>
          <w:kern w:val="2"/>
        </w:rPr>
        <w:t>literally</w:t>
      </w:r>
      <w:r w:rsidRPr="00BF1214">
        <w:rPr>
          <w:kern w:val="2"/>
        </w:rPr>
        <w:t xml:space="preserve"> “if you owe any</w:t>
      </w:r>
      <w:r>
        <w:rPr>
          <w:kern w:val="2"/>
        </w:rPr>
        <w:t>thing</w:t>
      </w:r>
      <w:r w:rsidRPr="00BF1214">
        <w:rPr>
          <w:kern w:val="2"/>
        </w:rPr>
        <w:t>”</w:t>
      </w:r>
      <w:r>
        <w:rPr>
          <w:kern w:val="2"/>
        </w:rPr>
        <w:t>)</w:t>
      </w:r>
    </w:p>
    <w:p w14:paraId="5AA2B237" w14:textId="77777777" w:rsidR="005347F0" w:rsidRDefault="005347F0" w:rsidP="00274AA2">
      <w:pPr>
        <w:numPr>
          <w:ilvl w:val="2"/>
          <w:numId w:val="100"/>
        </w:numPr>
        <w:rPr>
          <w:kern w:val="2"/>
        </w:rPr>
      </w:pPr>
      <w:r>
        <w:rPr>
          <w:kern w:val="2"/>
        </w:rPr>
        <w:t>The Greek “</w:t>
      </w:r>
      <w:r w:rsidRPr="00BF1214">
        <w:rPr>
          <w:kern w:val="2"/>
        </w:rPr>
        <w:t xml:space="preserve">is unfitting, </w:t>
      </w:r>
      <w:r>
        <w:rPr>
          <w:kern w:val="2"/>
        </w:rPr>
        <w:t>[</w:t>
      </w:r>
      <w:r w:rsidRPr="00BF1214">
        <w:rPr>
          <w:kern w:val="2"/>
        </w:rPr>
        <w:t>since</w:t>
      </w:r>
      <w:r>
        <w:rPr>
          <w:kern w:val="2"/>
        </w:rPr>
        <w:t>]</w:t>
      </w:r>
      <w:r w:rsidRPr="00BF1214">
        <w:rPr>
          <w:kern w:val="2"/>
        </w:rPr>
        <w:t xml:space="preserve"> the second slave does owe the first</w:t>
      </w:r>
      <w:r>
        <w:rPr>
          <w:kern w:val="2"/>
        </w:rPr>
        <w:t xml:space="preserve"> . . .” (Hultgren 27)</w:t>
      </w:r>
    </w:p>
    <w:p w14:paraId="2E9BD12E" w14:textId="77777777" w:rsidR="005347F0" w:rsidRPr="00143422" w:rsidRDefault="005347F0" w:rsidP="00274AA2">
      <w:pPr>
        <w:numPr>
          <w:ilvl w:val="2"/>
          <w:numId w:val="100"/>
        </w:numPr>
        <w:rPr>
          <w:kern w:val="2"/>
        </w:rPr>
      </w:pPr>
      <w:r w:rsidRPr="00BF1214">
        <w:rPr>
          <w:kern w:val="2"/>
        </w:rPr>
        <w:t xml:space="preserve">Classical Greek would </w:t>
      </w:r>
      <w:r>
        <w:rPr>
          <w:kern w:val="2"/>
        </w:rPr>
        <w:t xml:space="preserve">say </w:t>
      </w:r>
      <w:r w:rsidRPr="00BF1214">
        <w:rPr>
          <w:kern w:val="2"/>
        </w:rPr>
        <w:t xml:space="preserve">“whatever you owe” </w:t>
      </w:r>
      <w:r>
        <w:rPr>
          <w:kern w:val="2"/>
        </w:rPr>
        <w:t>(</w:t>
      </w:r>
      <w:r>
        <w:rPr>
          <w:kern w:val="2"/>
          <w:lang w:val="el-GR"/>
        </w:rPr>
        <w:t>ὅ</w:t>
      </w:r>
      <w:r w:rsidRPr="00D70965">
        <w:rPr>
          <w:kern w:val="2"/>
        </w:rPr>
        <w:t xml:space="preserve"> </w:t>
      </w:r>
      <w:r>
        <w:rPr>
          <w:kern w:val="2"/>
          <w:lang w:val="el-GR"/>
        </w:rPr>
        <w:t>τι</w:t>
      </w:r>
      <w:r w:rsidRPr="00D70965">
        <w:rPr>
          <w:kern w:val="2"/>
        </w:rPr>
        <w:t xml:space="preserve"> </w:t>
      </w:r>
      <w:r>
        <w:rPr>
          <w:kern w:val="2"/>
          <w:lang w:val="el-GR"/>
        </w:rPr>
        <w:t>ἂν</w:t>
      </w:r>
      <w:r w:rsidRPr="00D70965">
        <w:rPr>
          <w:kern w:val="2"/>
        </w:rPr>
        <w:t xml:space="preserve"> </w:t>
      </w:r>
      <w:r>
        <w:rPr>
          <w:kern w:val="2"/>
          <w:lang w:val="el-GR"/>
        </w:rPr>
        <w:t>ὀφείλῃς</w:t>
      </w:r>
      <w:r w:rsidRPr="00BF1214">
        <w:rPr>
          <w:kern w:val="2"/>
        </w:rPr>
        <w:t>).</w:t>
      </w:r>
      <w:r>
        <w:rPr>
          <w:kern w:val="2"/>
        </w:rPr>
        <w:t xml:space="preserve"> </w:t>
      </w:r>
      <w:r w:rsidRPr="00192A7E">
        <w:rPr>
          <w:kern w:val="2"/>
          <w:sz w:val="20"/>
          <w:szCs w:val="18"/>
        </w:rPr>
        <w:t>(BDF 191 [#376])</w:t>
      </w:r>
      <w:r>
        <w:rPr>
          <w:kern w:val="2"/>
        </w:rPr>
        <w:t xml:space="preserve"> (Hultgren 27)</w:t>
      </w:r>
    </w:p>
    <w:p w14:paraId="2AB4AC73" w14:textId="77777777" w:rsidR="005347F0" w:rsidRDefault="005347F0" w:rsidP="005347F0">
      <w:pPr>
        <w:rPr>
          <w:kern w:val="2"/>
        </w:rPr>
      </w:pPr>
    </w:p>
    <w:p w14:paraId="70489057"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29</w:t>
      </w:r>
    </w:p>
    <w:p w14:paraId="2AD64E45" w14:textId="7A379BD1"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29</w:t>
      </w:r>
      <w:r w:rsidRPr="00AE07CF">
        <w:rPr>
          <w:kern w:val="2"/>
          <w:sz w:val="20"/>
          <w:szCs w:val="18"/>
        </w:rPr>
        <w:t xml:space="preserve">, </w:t>
      </w:r>
      <w:r>
        <w:rPr>
          <w:kern w:val="2"/>
          <w:sz w:val="20"/>
          <w:szCs w:val="18"/>
        </w:rPr>
        <w:t>“</w:t>
      </w:r>
      <w:r w:rsidR="006374A9" w:rsidRPr="00572BDF">
        <w:rPr>
          <w:sz w:val="20"/>
          <w:szCs w:val="20"/>
        </w:rPr>
        <w:t>Then his fellow slave fell down and pleaded with him, ‘Have patience with me, and I will pay you.’</w:t>
      </w:r>
      <w:r>
        <w:rPr>
          <w:sz w:val="20"/>
          <w:szCs w:val="20"/>
          <w:lang w:bidi="he-IL"/>
        </w:rPr>
        <w:t>”</w:t>
      </w:r>
    </w:p>
    <w:p w14:paraId="7A857FDC" w14:textId="77777777" w:rsidR="005347F0" w:rsidRDefault="005347F0" w:rsidP="00274AA2">
      <w:pPr>
        <w:numPr>
          <w:ilvl w:val="1"/>
          <w:numId w:val="100"/>
        </w:numPr>
        <w:rPr>
          <w:kern w:val="2"/>
        </w:rPr>
      </w:pPr>
      <w:r>
        <w:rPr>
          <w:kern w:val="2"/>
        </w:rPr>
        <w:t>text criticism</w:t>
      </w:r>
    </w:p>
    <w:p w14:paraId="6E87101B" w14:textId="2F5EDE9B" w:rsidR="005347F0" w:rsidRDefault="005347F0" w:rsidP="00274AA2">
      <w:pPr>
        <w:numPr>
          <w:ilvl w:val="2"/>
          <w:numId w:val="100"/>
        </w:numPr>
        <w:rPr>
          <w:kern w:val="2"/>
        </w:rPr>
      </w:pPr>
      <w:r>
        <w:rPr>
          <w:kern w:val="2"/>
        </w:rPr>
        <w:t xml:space="preserve">Some </w:t>
      </w:r>
      <w:r w:rsidRPr="00BF1214">
        <w:rPr>
          <w:kern w:val="2"/>
        </w:rPr>
        <w:t xml:space="preserve">Greek </w:t>
      </w:r>
      <w:r>
        <w:rPr>
          <w:kern w:val="2"/>
        </w:rPr>
        <w:t>manuscripts</w:t>
      </w:r>
      <w:r w:rsidRPr="00BF1214">
        <w:rPr>
          <w:kern w:val="2"/>
        </w:rPr>
        <w:t xml:space="preserve"> include</w:t>
      </w:r>
      <w:r>
        <w:rPr>
          <w:kern w:val="2"/>
        </w:rPr>
        <w:t xml:space="preserve"> </w:t>
      </w:r>
      <w:r w:rsidRPr="00BF1214">
        <w:rPr>
          <w:kern w:val="2"/>
        </w:rPr>
        <w:t xml:space="preserve">“at his feet” </w:t>
      </w:r>
      <w:r>
        <w:rPr>
          <w:kern w:val="2"/>
        </w:rPr>
        <w:t>(</w:t>
      </w:r>
      <w:r>
        <w:rPr>
          <w:kern w:val="2"/>
          <w:lang w:val="el-GR"/>
        </w:rPr>
        <w:t>εἰς</w:t>
      </w:r>
      <w:r w:rsidRPr="00124AB7">
        <w:rPr>
          <w:kern w:val="2"/>
        </w:rPr>
        <w:t xml:space="preserve"> </w:t>
      </w:r>
      <w:r>
        <w:rPr>
          <w:kern w:val="2"/>
          <w:lang w:val="el-GR"/>
        </w:rPr>
        <w:t>τοὺς</w:t>
      </w:r>
      <w:r w:rsidRPr="00124AB7">
        <w:rPr>
          <w:kern w:val="2"/>
        </w:rPr>
        <w:t xml:space="preserve"> </w:t>
      </w:r>
      <w:r>
        <w:rPr>
          <w:kern w:val="2"/>
          <w:lang w:val="el-GR"/>
        </w:rPr>
        <w:t>πόδας</w:t>
      </w:r>
      <w:r w:rsidRPr="00124AB7">
        <w:rPr>
          <w:kern w:val="2"/>
        </w:rPr>
        <w:t xml:space="preserve"> </w:t>
      </w:r>
      <w:r>
        <w:rPr>
          <w:kern w:val="2"/>
          <w:lang w:val="el-GR"/>
        </w:rPr>
        <w:t>αὐτοῦ</w:t>
      </w:r>
      <w:r w:rsidR="006374A9">
        <w:rPr>
          <w:kern w:val="2"/>
        </w:rPr>
        <w:t xml:space="preserve">, </w:t>
      </w:r>
      <w:r w:rsidR="006374A9">
        <w:rPr>
          <w:i/>
          <w:iCs/>
          <w:kern w:val="2"/>
        </w:rPr>
        <w:t>eis tous podas autou</w:t>
      </w:r>
      <w:r>
        <w:rPr>
          <w:kern w:val="2"/>
        </w:rPr>
        <w:t>). (Hultgren 22)</w:t>
      </w:r>
    </w:p>
    <w:p w14:paraId="4E81DF4F" w14:textId="77777777" w:rsidR="005347F0" w:rsidRDefault="005347F0" w:rsidP="00274AA2">
      <w:pPr>
        <w:numPr>
          <w:ilvl w:val="2"/>
          <w:numId w:val="100"/>
        </w:numPr>
        <w:rPr>
          <w:kern w:val="2"/>
        </w:rPr>
      </w:pPr>
      <w:r>
        <w:rPr>
          <w:kern w:val="2"/>
        </w:rPr>
        <w:t>KJV has “[fell down] at his feet.” (Hultgren 22)</w:t>
      </w:r>
    </w:p>
    <w:p w14:paraId="6760AB25" w14:textId="77777777" w:rsidR="005347F0" w:rsidRDefault="005347F0" w:rsidP="00274AA2">
      <w:pPr>
        <w:numPr>
          <w:ilvl w:val="2"/>
          <w:numId w:val="100"/>
        </w:numPr>
        <w:rPr>
          <w:kern w:val="2"/>
        </w:rPr>
      </w:pPr>
      <w:r w:rsidRPr="00BF1214">
        <w:rPr>
          <w:kern w:val="2"/>
        </w:rPr>
        <w:t xml:space="preserve">NEB </w:t>
      </w:r>
      <w:r>
        <w:rPr>
          <w:kern w:val="2"/>
        </w:rPr>
        <w:t xml:space="preserve">has </w:t>
      </w:r>
      <w:r w:rsidRPr="00BF1214">
        <w:rPr>
          <w:kern w:val="2"/>
        </w:rPr>
        <w:t>“[fell] at his [fellow-servant’s] feet</w:t>
      </w:r>
      <w:r>
        <w:rPr>
          <w:kern w:val="2"/>
        </w:rPr>
        <w:t>.” (Hultgren 22)</w:t>
      </w:r>
    </w:p>
    <w:p w14:paraId="0292954B" w14:textId="77777777" w:rsidR="005347F0" w:rsidRDefault="005347F0" w:rsidP="00274AA2">
      <w:pPr>
        <w:numPr>
          <w:ilvl w:val="2"/>
          <w:numId w:val="100"/>
        </w:numPr>
        <w:rPr>
          <w:kern w:val="2"/>
        </w:rPr>
      </w:pPr>
      <w:r>
        <w:rPr>
          <w:kern w:val="2"/>
        </w:rPr>
        <w:t xml:space="preserve">But </w:t>
      </w:r>
      <w:r w:rsidRPr="00BF1214">
        <w:rPr>
          <w:kern w:val="2"/>
        </w:rPr>
        <w:t>more important witnesses</w:t>
      </w:r>
      <w:r>
        <w:rPr>
          <w:kern w:val="2"/>
        </w:rPr>
        <w:t xml:space="preserve"> lack the</w:t>
      </w:r>
      <w:r w:rsidRPr="00BF1214">
        <w:rPr>
          <w:kern w:val="2"/>
        </w:rPr>
        <w:t xml:space="preserve"> phrase</w:t>
      </w:r>
      <w:r>
        <w:rPr>
          <w:kern w:val="2"/>
        </w:rPr>
        <w:t>. (Hultgren 22)</w:t>
      </w:r>
    </w:p>
    <w:p w14:paraId="4C761278" w14:textId="77777777" w:rsidR="005347F0" w:rsidRDefault="005347F0" w:rsidP="00274AA2">
      <w:pPr>
        <w:numPr>
          <w:ilvl w:val="2"/>
          <w:numId w:val="100"/>
        </w:numPr>
        <w:rPr>
          <w:kern w:val="2"/>
        </w:rPr>
      </w:pPr>
      <w:r w:rsidRPr="00BF1214">
        <w:rPr>
          <w:kern w:val="2"/>
        </w:rPr>
        <w:t>Nestle-Aland 27th ed</w:t>
      </w:r>
      <w:r>
        <w:rPr>
          <w:kern w:val="2"/>
        </w:rPr>
        <w:t>. omits it. (Hultgren 22)</w:t>
      </w:r>
    </w:p>
    <w:p w14:paraId="68AF7696" w14:textId="77777777" w:rsidR="005347F0" w:rsidRDefault="005347F0" w:rsidP="00274AA2">
      <w:pPr>
        <w:numPr>
          <w:ilvl w:val="2"/>
          <w:numId w:val="100"/>
        </w:numPr>
        <w:rPr>
          <w:kern w:val="2"/>
        </w:rPr>
      </w:pPr>
      <w:r w:rsidRPr="00BF1214">
        <w:rPr>
          <w:kern w:val="2"/>
        </w:rPr>
        <w:t xml:space="preserve">RSV, NIV, </w:t>
      </w:r>
      <w:r>
        <w:rPr>
          <w:kern w:val="2"/>
        </w:rPr>
        <w:t xml:space="preserve">and </w:t>
      </w:r>
      <w:r w:rsidRPr="00BF1214">
        <w:rPr>
          <w:kern w:val="2"/>
        </w:rPr>
        <w:t>NRSV</w:t>
      </w:r>
      <w:r>
        <w:rPr>
          <w:kern w:val="2"/>
        </w:rPr>
        <w:t xml:space="preserve"> omit it</w:t>
      </w:r>
      <w:r w:rsidRPr="00BF1214">
        <w:rPr>
          <w:kern w:val="2"/>
        </w:rPr>
        <w:t>.</w:t>
      </w:r>
      <w:r>
        <w:rPr>
          <w:kern w:val="2"/>
        </w:rPr>
        <w:t xml:space="preserve"> (Hultgren 22)</w:t>
      </w:r>
    </w:p>
    <w:p w14:paraId="2E65460A" w14:textId="77777777" w:rsidR="005347F0" w:rsidRDefault="005347F0" w:rsidP="00274AA2">
      <w:pPr>
        <w:numPr>
          <w:ilvl w:val="2"/>
          <w:numId w:val="100"/>
        </w:numPr>
        <w:rPr>
          <w:kern w:val="2"/>
        </w:rPr>
      </w:pPr>
      <w:r>
        <w:rPr>
          <w:kern w:val="2"/>
        </w:rPr>
        <w:t>“</w:t>
      </w:r>
      <w:r w:rsidRPr="00BF1214">
        <w:rPr>
          <w:kern w:val="2"/>
        </w:rPr>
        <w:t>The shorter reading is to be preferred in this case.</w:t>
      </w:r>
      <w:r>
        <w:rPr>
          <w:kern w:val="2"/>
        </w:rPr>
        <w:t xml:space="preserve">” </w:t>
      </w:r>
      <w:r w:rsidRPr="00BD4691">
        <w:rPr>
          <w:kern w:val="2"/>
          <w:sz w:val="20"/>
          <w:szCs w:val="18"/>
        </w:rPr>
        <w:t xml:space="preserve">(Metzger </w:t>
      </w:r>
      <w:r w:rsidRPr="00BD4691">
        <w:rPr>
          <w:i/>
          <w:kern w:val="2"/>
          <w:sz w:val="20"/>
          <w:szCs w:val="18"/>
        </w:rPr>
        <w:t>TCGNT</w:t>
      </w:r>
      <w:r w:rsidRPr="00BD4691">
        <w:rPr>
          <w:iCs/>
          <w:kern w:val="2"/>
          <w:sz w:val="20"/>
          <w:szCs w:val="18"/>
        </w:rPr>
        <w:t xml:space="preserve"> </w:t>
      </w:r>
      <w:r w:rsidRPr="00BD4691">
        <w:rPr>
          <w:kern w:val="2"/>
          <w:sz w:val="20"/>
          <w:szCs w:val="18"/>
        </w:rPr>
        <w:t>46)</w:t>
      </w:r>
      <w:r>
        <w:rPr>
          <w:kern w:val="2"/>
        </w:rPr>
        <w:t xml:space="preserve"> (Hultgren 22)</w:t>
      </w:r>
      <w:r w:rsidRPr="00BF1214">
        <w:rPr>
          <w:kern w:val="2"/>
        </w:rPr>
        <w:t xml:space="preserve"> </w:t>
      </w:r>
    </w:p>
    <w:p w14:paraId="7E3CB689" w14:textId="77777777" w:rsidR="005347F0" w:rsidRPr="00BF1214" w:rsidRDefault="005347F0" w:rsidP="00274AA2">
      <w:pPr>
        <w:numPr>
          <w:ilvl w:val="1"/>
          <w:numId w:val="100"/>
        </w:numPr>
        <w:rPr>
          <w:kern w:val="2"/>
        </w:rPr>
      </w:pPr>
      <w:r>
        <w:rPr>
          <w:kern w:val="2"/>
        </w:rPr>
        <w:t>“</w:t>
      </w:r>
      <w:r w:rsidRPr="00BF1214">
        <w:rPr>
          <w:kern w:val="2"/>
        </w:rPr>
        <w:t>The petition of the slave in 18:29 is virtually identical to that of 18:26, but it is actually a bit more modest. It is not as g</w:t>
      </w:r>
      <w:r>
        <w:rPr>
          <w:kern w:val="2"/>
        </w:rPr>
        <w:t xml:space="preserve">randiloquent as that of </w:t>
      </w:r>
      <w:r w:rsidRPr="00BF1214">
        <w:rPr>
          <w:kern w:val="2"/>
        </w:rPr>
        <w:t>the first slave, who confidently says that he can</w:t>
      </w:r>
      <w:r>
        <w:rPr>
          <w:kern w:val="2"/>
        </w:rPr>
        <w:t xml:space="preserve"> and will pay “everything” that </w:t>
      </w:r>
      <w:r w:rsidRPr="00BF1214">
        <w:rPr>
          <w:kern w:val="2"/>
        </w:rPr>
        <w:t xml:space="preserve">he owes </w:t>
      </w:r>
      <w:r>
        <w:rPr>
          <w:kern w:val="2"/>
        </w:rPr>
        <w:t>. . .” (Hultgren 27)</w:t>
      </w:r>
    </w:p>
    <w:p w14:paraId="7A339BDA" w14:textId="77777777" w:rsidR="005347F0" w:rsidRDefault="005347F0" w:rsidP="005347F0">
      <w:pPr>
        <w:rPr>
          <w:kern w:val="2"/>
        </w:rPr>
      </w:pPr>
    </w:p>
    <w:p w14:paraId="28EF0497" w14:textId="77777777" w:rsidR="005347F0" w:rsidRDefault="005347F0" w:rsidP="00274AA2">
      <w:pPr>
        <w:numPr>
          <w:ilvl w:val="0"/>
          <w:numId w:val="100"/>
        </w:numPr>
        <w:rPr>
          <w:kern w:val="2"/>
        </w:rPr>
      </w:pPr>
      <w:r w:rsidRPr="00143422">
        <w:rPr>
          <w:b/>
          <w:bCs/>
          <w:kern w:val="2"/>
        </w:rPr>
        <w:t>18</w:t>
      </w:r>
      <w:r w:rsidRPr="00BF1214">
        <w:rPr>
          <w:kern w:val="2"/>
        </w:rPr>
        <w:t>:</w:t>
      </w:r>
      <w:r>
        <w:rPr>
          <w:b/>
          <w:bCs/>
          <w:kern w:val="2"/>
        </w:rPr>
        <w:t>30</w:t>
      </w:r>
    </w:p>
    <w:p w14:paraId="748FDB36" w14:textId="3436D8E3"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Pr>
          <w:kern w:val="2"/>
          <w:sz w:val="20"/>
          <w:szCs w:val="18"/>
        </w:rPr>
        <w:t>30</w:t>
      </w:r>
      <w:r w:rsidRPr="00AE07CF">
        <w:rPr>
          <w:kern w:val="2"/>
          <w:sz w:val="20"/>
          <w:szCs w:val="18"/>
        </w:rPr>
        <w:t xml:space="preserve">, </w:t>
      </w:r>
      <w:r>
        <w:rPr>
          <w:kern w:val="2"/>
          <w:sz w:val="20"/>
          <w:szCs w:val="18"/>
        </w:rPr>
        <w:t>“</w:t>
      </w:r>
      <w:r w:rsidR="006374A9" w:rsidRPr="00572BDF">
        <w:rPr>
          <w:sz w:val="20"/>
          <w:szCs w:val="20"/>
        </w:rPr>
        <w:t>But he refused; then he went and threw him into prison until he would pay the debt.</w:t>
      </w:r>
      <w:r>
        <w:rPr>
          <w:sz w:val="20"/>
          <w:szCs w:val="20"/>
          <w:lang w:bidi="he-IL"/>
        </w:rPr>
        <w:t>”</w:t>
      </w:r>
    </w:p>
    <w:p w14:paraId="4DD995F6" w14:textId="77777777" w:rsidR="005347F0" w:rsidRDefault="005347F0" w:rsidP="00274AA2">
      <w:pPr>
        <w:numPr>
          <w:ilvl w:val="1"/>
          <w:numId w:val="100"/>
        </w:numPr>
        <w:rPr>
          <w:kern w:val="2"/>
        </w:rPr>
      </w:pPr>
      <w:r>
        <w:rPr>
          <w:kern w:val="2"/>
        </w:rPr>
        <w:t>The refusal is immediate. (Hultgren 27)</w:t>
      </w:r>
    </w:p>
    <w:p w14:paraId="2F5AD536" w14:textId="77777777" w:rsidR="005347F0" w:rsidRDefault="005347F0" w:rsidP="00274AA2">
      <w:pPr>
        <w:numPr>
          <w:ilvl w:val="1"/>
          <w:numId w:val="100"/>
        </w:numPr>
        <w:rPr>
          <w:kern w:val="2"/>
        </w:rPr>
      </w:pPr>
      <w:r>
        <w:rPr>
          <w:kern w:val="2"/>
        </w:rPr>
        <w:t>The imprisonment is immediate. (Hultgren 27)</w:t>
      </w:r>
    </w:p>
    <w:p w14:paraId="4AB24019" w14:textId="77777777" w:rsidR="005347F0" w:rsidRDefault="005347F0" w:rsidP="00274AA2">
      <w:pPr>
        <w:numPr>
          <w:ilvl w:val="2"/>
          <w:numId w:val="100"/>
        </w:numPr>
        <w:rPr>
          <w:kern w:val="2"/>
        </w:rPr>
      </w:pPr>
      <w:r>
        <w:rPr>
          <w:kern w:val="2"/>
        </w:rPr>
        <w:t xml:space="preserve">“. . . </w:t>
      </w:r>
      <w:r w:rsidRPr="00BF1214">
        <w:rPr>
          <w:kern w:val="2"/>
        </w:rPr>
        <w:t>one should normally expect a court procedure</w:t>
      </w:r>
      <w:r>
        <w:rPr>
          <w:kern w:val="2"/>
        </w:rPr>
        <w:t>”</w:t>
      </w:r>
      <w:r w:rsidRPr="00BF1214">
        <w:rPr>
          <w:kern w:val="2"/>
        </w:rPr>
        <w:t xml:space="preserve"> </w:t>
      </w:r>
      <w:r>
        <w:rPr>
          <w:kern w:val="2"/>
        </w:rPr>
        <w:t>first (Hultgren 27)</w:t>
      </w:r>
    </w:p>
    <w:p w14:paraId="3351E3DD" w14:textId="75B60F41" w:rsidR="005347F0" w:rsidRPr="00243781" w:rsidRDefault="005347F0" w:rsidP="00274AA2">
      <w:pPr>
        <w:numPr>
          <w:ilvl w:val="2"/>
          <w:numId w:val="100"/>
        </w:numPr>
        <w:rPr>
          <w:kern w:val="2"/>
          <w:sz w:val="20"/>
          <w:szCs w:val="18"/>
        </w:rPr>
      </w:pPr>
      <w:r w:rsidRPr="00A55F5C">
        <w:rPr>
          <w:kern w:val="2"/>
          <w:sz w:val="20"/>
          <w:szCs w:val="18"/>
        </w:rPr>
        <w:t>Matt 5:25-26 (//Luke 12:57-59), “</w:t>
      </w:r>
      <w:r w:rsidRPr="00A55F5C">
        <w:rPr>
          <w:sz w:val="20"/>
          <w:szCs w:val="20"/>
          <w:lang w:bidi="he-IL"/>
        </w:rPr>
        <w:t xml:space="preserve">Come to terms quickly with your accuser while you are on the way to court with him, or your accuser may hand you over to the judge and the judge to the guard, and you will be thrown into prison. </w:t>
      </w:r>
      <w:r w:rsidRPr="00A55F5C">
        <w:rPr>
          <w:sz w:val="20"/>
          <w:szCs w:val="20"/>
          <w:vertAlign w:val="superscript"/>
          <w:lang w:bidi="he-IL"/>
        </w:rPr>
        <w:t>26</w:t>
      </w:r>
      <w:r>
        <w:rPr>
          <w:sz w:val="20"/>
          <w:szCs w:val="20"/>
          <w:lang w:bidi="he-IL"/>
        </w:rPr>
        <w:t xml:space="preserve"> </w:t>
      </w:r>
      <w:r w:rsidRPr="00A55F5C">
        <w:rPr>
          <w:sz w:val="20"/>
          <w:szCs w:val="20"/>
          <w:lang w:bidi="he-IL"/>
        </w:rPr>
        <w:t>Truly I tell you, you will never get out until you have paid the last penny.”</w:t>
      </w:r>
    </w:p>
    <w:p w14:paraId="679F5486" w14:textId="77777777" w:rsidR="005347F0" w:rsidRDefault="005347F0" w:rsidP="00274AA2">
      <w:pPr>
        <w:numPr>
          <w:ilvl w:val="2"/>
          <w:numId w:val="100"/>
        </w:numPr>
        <w:rPr>
          <w:kern w:val="2"/>
        </w:rPr>
      </w:pPr>
      <w:r>
        <w:rPr>
          <w:kern w:val="2"/>
        </w:rPr>
        <w:t>“But such de</w:t>
      </w:r>
      <w:r w:rsidRPr="00BF1214">
        <w:rPr>
          <w:kern w:val="2"/>
        </w:rPr>
        <w:t>tails need not impede the progress of a parable.</w:t>
      </w:r>
      <w:r>
        <w:rPr>
          <w:kern w:val="2"/>
        </w:rPr>
        <w:t>” (Hultgren 27)</w:t>
      </w:r>
    </w:p>
    <w:p w14:paraId="667A7E35" w14:textId="1D44B8BA" w:rsidR="005347F0" w:rsidRDefault="005347F0" w:rsidP="00274AA2">
      <w:pPr>
        <w:numPr>
          <w:ilvl w:val="1"/>
          <w:numId w:val="100"/>
        </w:numPr>
        <w:rPr>
          <w:kern w:val="2"/>
        </w:rPr>
      </w:pPr>
      <w:r>
        <w:rPr>
          <w:kern w:val="2"/>
        </w:rPr>
        <w:t>Im</w:t>
      </w:r>
      <w:r w:rsidRPr="00BF1214">
        <w:rPr>
          <w:kern w:val="2"/>
        </w:rPr>
        <w:t>prison</w:t>
      </w:r>
      <w:r>
        <w:rPr>
          <w:kern w:val="2"/>
        </w:rPr>
        <w:t>ment</w:t>
      </w:r>
      <w:r w:rsidRPr="00BF1214">
        <w:rPr>
          <w:kern w:val="2"/>
        </w:rPr>
        <w:t xml:space="preserve"> for debt was </w:t>
      </w:r>
      <w:r>
        <w:rPr>
          <w:kern w:val="2"/>
        </w:rPr>
        <w:t>“</w:t>
      </w:r>
      <w:r w:rsidRPr="00BF1214">
        <w:rPr>
          <w:kern w:val="2"/>
        </w:rPr>
        <w:t>forbidden by Jewish law</w:t>
      </w:r>
      <w:r>
        <w:rPr>
          <w:kern w:val="2"/>
        </w:rPr>
        <w:t>,”</w:t>
      </w:r>
      <w:r w:rsidRPr="00BF1214">
        <w:rPr>
          <w:kern w:val="2"/>
        </w:rPr>
        <w:t xml:space="preserve"> biblical </w:t>
      </w:r>
      <w:r>
        <w:rPr>
          <w:kern w:val="2"/>
        </w:rPr>
        <w:t>and rabbinic</w:t>
      </w:r>
      <w:r w:rsidRPr="00BF1214">
        <w:rPr>
          <w:kern w:val="2"/>
        </w:rPr>
        <w:t>.</w:t>
      </w:r>
      <w:r>
        <w:rPr>
          <w:kern w:val="2"/>
        </w:rPr>
        <w:t xml:space="preserve"> </w:t>
      </w:r>
      <w:r w:rsidRPr="00816F7E">
        <w:rPr>
          <w:kern w:val="2"/>
          <w:sz w:val="20"/>
          <w:szCs w:val="18"/>
        </w:rPr>
        <w:t xml:space="preserve">(Elon, Menachem. “Imprisonment for Debt.” </w:t>
      </w:r>
      <w:r w:rsidR="009432A2" w:rsidRPr="00F366A2">
        <w:rPr>
          <w:i/>
          <w:kern w:val="2"/>
          <w:sz w:val="20"/>
          <w:szCs w:val="18"/>
        </w:rPr>
        <w:t>Enc</w:t>
      </w:r>
      <w:r w:rsidR="009432A2">
        <w:rPr>
          <w:i/>
          <w:kern w:val="2"/>
          <w:sz w:val="20"/>
          <w:szCs w:val="18"/>
        </w:rPr>
        <w:t>y</w:t>
      </w:r>
      <w:r w:rsidR="009432A2" w:rsidRPr="009432A2">
        <w:rPr>
          <w:iCs/>
          <w:kern w:val="2"/>
          <w:sz w:val="20"/>
          <w:szCs w:val="18"/>
        </w:rPr>
        <w:t xml:space="preserve">. </w:t>
      </w:r>
      <w:r w:rsidR="009432A2" w:rsidRPr="00F366A2">
        <w:rPr>
          <w:i/>
          <w:kern w:val="2"/>
          <w:sz w:val="20"/>
          <w:szCs w:val="18"/>
        </w:rPr>
        <w:t>Jud</w:t>
      </w:r>
      <w:r w:rsidR="009432A2">
        <w:rPr>
          <w:iCs/>
          <w:kern w:val="2"/>
          <w:sz w:val="20"/>
          <w:szCs w:val="18"/>
        </w:rPr>
        <w:t xml:space="preserve">. </w:t>
      </w:r>
      <w:r w:rsidRPr="00816F7E">
        <w:rPr>
          <w:kern w:val="2"/>
          <w:sz w:val="20"/>
          <w:szCs w:val="18"/>
        </w:rPr>
        <w:t>8</w:t>
      </w:r>
      <w:r w:rsidR="009432A2">
        <w:rPr>
          <w:kern w:val="2"/>
          <w:sz w:val="20"/>
          <w:szCs w:val="18"/>
        </w:rPr>
        <w:t>.</w:t>
      </w:r>
      <w:r w:rsidRPr="00816F7E">
        <w:rPr>
          <w:kern w:val="2"/>
          <w:sz w:val="20"/>
          <w:szCs w:val="18"/>
        </w:rPr>
        <w:t>1304.)</w:t>
      </w:r>
      <w:r>
        <w:rPr>
          <w:kern w:val="2"/>
        </w:rPr>
        <w:t xml:space="preserve"> (Hultgren 27)</w:t>
      </w:r>
    </w:p>
    <w:p w14:paraId="044895D1" w14:textId="1C3642FA" w:rsidR="005347F0" w:rsidRDefault="005347F0" w:rsidP="00274AA2">
      <w:pPr>
        <w:numPr>
          <w:ilvl w:val="1"/>
          <w:numId w:val="100"/>
        </w:numPr>
        <w:rPr>
          <w:kern w:val="2"/>
        </w:rPr>
      </w:pPr>
      <w:r w:rsidRPr="00BF1214">
        <w:rPr>
          <w:kern w:val="2"/>
        </w:rPr>
        <w:t xml:space="preserve">But </w:t>
      </w:r>
      <w:r>
        <w:rPr>
          <w:kern w:val="2"/>
        </w:rPr>
        <w:t>“</w:t>
      </w:r>
      <w:r w:rsidRPr="00BF1214">
        <w:rPr>
          <w:kern w:val="2"/>
        </w:rPr>
        <w:t>it was a widespread custom allowed by Greco-Roman law in the first century (and reflected in the Q saying, Matt 5:25-26//Luke 12:57-59</w:t>
      </w:r>
      <w:r w:rsidR="006374A9">
        <w:rPr>
          <w:kern w:val="2"/>
        </w:rPr>
        <w:t xml:space="preserve"> [just quoted]</w:t>
      </w:r>
      <w:r w:rsidRPr="00BF1214">
        <w:rPr>
          <w:kern w:val="2"/>
        </w:rPr>
        <w:t>).</w:t>
      </w:r>
      <w:r>
        <w:rPr>
          <w:kern w:val="2"/>
        </w:rPr>
        <w:t>” (Hultgren 27)</w:t>
      </w:r>
    </w:p>
    <w:p w14:paraId="6FA82F3E" w14:textId="5E0AD023" w:rsidR="005347F0" w:rsidRPr="00A55F5C" w:rsidRDefault="005347F0" w:rsidP="00274AA2">
      <w:pPr>
        <w:numPr>
          <w:ilvl w:val="2"/>
          <w:numId w:val="100"/>
        </w:numPr>
        <w:rPr>
          <w:kern w:val="2"/>
          <w:sz w:val="20"/>
          <w:szCs w:val="18"/>
        </w:rPr>
      </w:pPr>
      <w:r w:rsidRPr="00A55F5C">
        <w:rPr>
          <w:kern w:val="2"/>
          <w:sz w:val="20"/>
          <w:szCs w:val="18"/>
        </w:rPr>
        <w:t xml:space="preserve">See “the Florentine Papyrus (ca. </w:t>
      </w:r>
      <w:r w:rsidRPr="00A55F5C">
        <w:rPr>
          <w:smallCaps/>
          <w:kern w:val="2"/>
          <w:sz w:val="20"/>
          <w:szCs w:val="18"/>
        </w:rPr>
        <w:t>a.d</w:t>
      </w:r>
      <w:r w:rsidRPr="00A55F5C">
        <w:rPr>
          <w:kern w:val="2"/>
          <w:sz w:val="20"/>
          <w:szCs w:val="18"/>
        </w:rPr>
        <w:t xml:space="preserve">. 85) and others” cited in Deissmann, Adolf. </w:t>
      </w:r>
      <w:r w:rsidRPr="00A55F5C">
        <w:rPr>
          <w:i/>
          <w:kern w:val="2"/>
          <w:sz w:val="20"/>
          <w:szCs w:val="18"/>
        </w:rPr>
        <w:t>Light from the Ancient East</w:t>
      </w:r>
      <w:r w:rsidRPr="00A55F5C">
        <w:rPr>
          <w:kern w:val="2"/>
          <w:sz w:val="20"/>
          <w:szCs w:val="18"/>
        </w:rPr>
        <w:t>. Rev. ed. New York: George H. Doran, 1972. 270. (Hultgren 27 n 35)</w:t>
      </w:r>
    </w:p>
    <w:p w14:paraId="22293FD5" w14:textId="13933763" w:rsidR="005347F0" w:rsidRDefault="005347F0" w:rsidP="00274AA2">
      <w:pPr>
        <w:numPr>
          <w:ilvl w:val="2"/>
          <w:numId w:val="100"/>
        </w:numPr>
        <w:rPr>
          <w:kern w:val="2"/>
          <w:sz w:val="20"/>
          <w:szCs w:val="18"/>
        </w:rPr>
      </w:pPr>
      <w:r w:rsidRPr="00A55F5C">
        <w:rPr>
          <w:kern w:val="2"/>
          <w:sz w:val="20"/>
          <w:szCs w:val="18"/>
        </w:rPr>
        <w:t xml:space="preserve">See various sources cited in Arbandt, S., and W. Macheiner. “Gefangenschaft.” </w:t>
      </w:r>
      <w:r w:rsidRPr="00A55F5C">
        <w:rPr>
          <w:i/>
          <w:kern w:val="2"/>
          <w:sz w:val="20"/>
          <w:szCs w:val="18"/>
        </w:rPr>
        <w:t>RAC</w:t>
      </w:r>
      <w:r w:rsidRPr="00A55F5C">
        <w:rPr>
          <w:iCs/>
          <w:kern w:val="2"/>
          <w:sz w:val="20"/>
          <w:szCs w:val="18"/>
        </w:rPr>
        <w:t xml:space="preserve"> </w:t>
      </w:r>
      <w:r w:rsidRPr="00A55F5C">
        <w:rPr>
          <w:kern w:val="2"/>
          <w:sz w:val="20"/>
          <w:szCs w:val="18"/>
        </w:rPr>
        <w:t>9</w:t>
      </w:r>
      <w:r w:rsidR="005769C6">
        <w:rPr>
          <w:kern w:val="2"/>
          <w:sz w:val="20"/>
          <w:szCs w:val="18"/>
        </w:rPr>
        <w:t>.</w:t>
      </w:r>
      <w:r w:rsidRPr="00A55F5C">
        <w:rPr>
          <w:kern w:val="2"/>
          <w:sz w:val="20"/>
          <w:szCs w:val="18"/>
        </w:rPr>
        <w:t>327-28.</w:t>
      </w:r>
    </w:p>
    <w:p w14:paraId="23828DD8" w14:textId="77777777" w:rsidR="005347F0" w:rsidRPr="0055532D" w:rsidRDefault="005347F0" w:rsidP="005347F0">
      <w:pPr>
        <w:rPr>
          <w:kern w:val="2"/>
        </w:rPr>
      </w:pPr>
    </w:p>
    <w:p w14:paraId="62886B89"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31</w:t>
      </w:r>
    </w:p>
    <w:p w14:paraId="26925F55" w14:textId="37005AD1" w:rsidR="005347F0" w:rsidRPr="00AE07CF" w:rsidRDefault="005347F0" w:rsidP="00274AA2">
      <w:pPr>
        <w:numPr>
          <w:ilvl w:val="1"/>
          <w:numId w:val="100"/>
        </w:numPr>
        <w:rPr>
          <w:kern w:val="2"/>
          <w:sz w:val="20"/>
          <w:szCs w:val="18"/>
        </w:rPr>
      </w:pPr>
      <w:r>
        <w:rPr>
          <w:kern w:val="2"/>
          <w:sz w:val="20"/>
          <w:szCs w:val="18"/>
        </w:rPr>
        <w:lastRenderedPageBreak/>
        <w:t xml:space="preserve">Matt </w:t>
      </w:r>
      <w:r w:rsidRPr="00F57840">
        <w:rPr>
          <w:kern w:val="2"/>
          <w:sz w:val="20"/>
          <w:szCs w:val="18"/>
        </w:rPr>
        <w:t>18</w:t>
      </w:r>
      <w:r w:rsidRPr="00AE07CF">
        <w:rPr>
          <w:kern w:val="2"/>
          <w:sz w:val="20"/>
          <w:szCs w:val="18"/>
        </w:rPr>
        <w:t>:</w:t>
      </w:r>
      <w:r w:rsidRPr="00F57840">
        <w:rPr>
          <w:kern w:val="2"/>
          <w:sz w:val="20"/>
          <w:szCs w:val="18"/>
        </w:rPr>
        <w:t>31</w:t>
      </w:r>
      <w:r w:rsidRPr="00AE07CF">
        <w:rPr>
          <w:kern w:val="2"/>
          <w:sz w:val="20"/>
          <w:szCs w:val="18"/>
        </w:rPr>
        <w:t xml:space="preserve">, </w:t>
      </w:r>
      <w:r>
        <w:rPr>
          <w:kern w:val="2"/>
          <w:sz w:val="20"/>
          <w:szCs w:val="18"/>
        </w:rPr>
        <w:t>“</w:t>
      </w:r>
      <w:r w:rsidR="006374A9" w:rsidRPr="00572BDF">
        <w:rPr>
          <w:sz w:val="20"/>
          <w:szCs w:val="20"/>
        </w:rPr>
        <w:t>When his fellow slaves saw what had happened, they were greatly distressed, and they went and reported to their lord all that had taken place.</w:t>
      </w:r>
      <w:r>
        <w:rPr>
          <w:sz w:val="20"/>
          <w:szCs w:val="20"/>
          <w:lang w:bidi="he-IL"/>
        </w:rPr>
        <w:t>”</w:t>
      </w:r>
    </w:p>
    <w:p w14:paraId="585FFD52" w14:textId="77777777" w:rsidR="005347F0" w:rsidRDefault="005347F0" w:rsidP="00274AA2">
      <w:pPr>
        <w:numPr>
          <w:ilvl w:val="1"/>
          <w:numId w:val="100"/>
        </w:numPr>
        <w:rPr>
          <w:kern w:val="2"/>
        </w:rPr>
      </w:pPr>
      <w:r>
        <w:rPr>
          <w:kern w:val="2"/>
        </w:rPr>
        <w:t>“</w:t>
      </w:r>
      <w:r w:rsidRPr="00A55F5C">
        <w:rPr>
          <w:lang w:bidi="he-IL"/>
        </w:rPr>
        <w:t>greatly distressed</w:t>
      </w:r>
      <w:r>
        <w:rPr>
          <w:kern w:val="2"/>
        </w:rPr>
        <w:t>”</w:t>
      </w:r>
    </w:p>
    <w:p w14:paraId="75860A87" w14:textId="77777777" w:rsidR="005347F0" w:rsidRPr="00BF1214" w:rsidRDefault="005347F0" w:rsidP="00274AA2">
      <w:pPr>
        <w:numPr>
          <w:ilvl w:val="2"/>
          <w:numId w:val="100"/>
        </w:numPr>
        <w:rPr>
          <w:kern w:val="2"/>
        </w:rPr>
      </w:pPr>
      <w:r>
        <w:rPr>
          <w:kern w:val="2"/>
        </w:rPr>
        <w:t>At Matt 17:23; 26:22</w:t>
      </w:r>
      <w:r w:rsidRPr="00BF1214">
        <w:rPr>
          <w:kern w:val="2"/>
        </w:rPr>
        <w:t xml:space="preserve"> </w:t>
      </w:r>
      <w:r>
        <w:rPr>
          <w:kern w:val="2"/>
        </w:rPr>
        <w:t xml:space="preserve">the phrase </w:t>
      </w:r>
      <w:r w:rsidRPr="00BF1214">
        <w:rPr>
          <w:kern w:val="2"/>
        </w:rPr>
        <w:t>express</w:t>
      </w:r>
      <w:r>
        <w:rPr>
          <w:kern w:val="2"/>
        </w:rPr>
        <w:t>es</w:t>
      </w:r>
      <w:r w:rsidRPr="00BF1214">
        <w:rPr>
          <w:kern w:val="2"/>
        </w:rPr>
        <w:t xml:space="preserve"> </w:t>
      </w:r>
      <w:r>
        <w:rPr>
          <w:kern w:val="2"/>
        </w:rPr>
        <w:t>“</w:t>
      </w:r>
      <w:r w:rsidRPr="00BF1214">
        <w:rPr>
          <w:kern w:val="2"/>
        </w:rPr>
        <w:t>feelings of dread.</w:t>
      </w:r>
      <w:r>
        <w:rPr>
          <w:kern w:val="2"/>
        </w:rPr>
        <w:t>” (Hultgren 28)</w:t>
      </w:r>
    </w:p>
    <w:p w14:paraId="324ED1C8" w14:textId="77777777" w:rsidR="005347F0" w:rsidRPr="00243781" w:rsidRDefault="005347F0" w:rsidP="00274AA2">
      <w:pPr>
        <w:numPr>
          <w:ilvl w:val="3"/>
          <w:numId w:val="100"/>
        </w:numPr>
        <w:rPr>
          <w:kern w:val="2"/>
          <w:sz w:val="20"/>
          <w:szCs w:val="18"/>
        </w:rPr>
      </w:pPr>
      <w:r w:rsidRPr="00243781">
        <w:rPr>
          <w:kern w:val="2"/>
          <w:sz w:val="20"/>
          <w:szCs w:val="18"/>
        </w:rPr>
        <w:t xml:space="preserve">Matt 17:23, </w:t>
      </w:r>
      <w:r>
        <w:rPr>
          <w:kern w:val="2"/>
          <w:sz w:val="20"/>
          <w:szCs w:val="18"/>
        </w:rPr>
        <w:t>“</w:t>
      </w:r>
      <w:r w:rsidRPr="00243781">
        <w:rPr>
          <w:kern w:val="2"/>
          <w:sz w:val="20"/>
          <w:szCs w:val="18"/>
        </w:rPr>
        <w:t>“</w:t>
      </w:r>
      <w:r>
        <w:rPr>
          <w:kern w:val="2"/>
          <w:sz w:val="20"/>
          <w:szCs w:val="18"/>
        </w:rPr>
        <w:t xml:space="preserve">and </w:t>
      </w:r>
      <w:r>
        <w:rPr>
          <w:sz w:val="20"/>
          <w:szCs w:val="20"/>
          <w:lang w:bidi="he-IL"/>
        </w:rPr>
        <w:t>they will kill him, and on the third day he will be raised.” And they were greatly distressed.”</w:t>
      </w:r>
    </w:p>
    <w:p w14:paraId="14D2BF80" w14:textId="77777777" w:rsidR="005347F0" w:rsidRPr="00243781" w:rsidRDefault="005347F0" w:rsidP="00274AA2">
      <w:pPr>
        <w:numPr>
          <w:ilvl w:val="3"/>
          <w:numId w:val="100"/>
        </w:numPr>
        <w:rPr>
          <w:kern w:val="2"/>
          <w:sz w:val="20"/>
          <w:szCs w:val="18"/>
        </w:rPr>
      </w:pPr>
      <w:r>
        <w:rPr>
          <w:sz w:val="20"/>
          <w:szCs w:val="20"/>
          <w:lang w:bidi="he-IL"/>
        </w:rPr>
        <w:t>Matt 26:22, “And they became greatly distressed and began to say to him one after another, “Surely not I, Lord?””</w:t>
      </w:r>
    </w:p>
    <w:p w14:paraId="74093CCE" w14:textId="77777777" w:rsidR="005347F0" w:rsidRDefault="005347F0" w:rsidP="00274AA2">
      <w:pPr>
        <w:numPr>
          <w:ilvl w:val="2"/>
          <w:numId w:val="100"/>
        </w:numPr>
        <w:rPr>
          <w:kern w:val="2"/>
        </w:rPr>
      </w:pPr>
      <w:r w:rsidRPr="00BF1214">
        <w:rPr>
          <w:kern w:val="2"/>
        </w:rPr>
        <w:t xml:space="preserve">RSV, </w:t>
      </w:r>
      <w:r>
        <w:rPr>
          <w:kern w:val="2"/>
        </w:rPr>
        <w:t xml:space="preserve">NIV, </w:t>
      </w:r>
      <w:r w:rsidRPr="00BF1214">
        <w:rPr>
          <w:kern w:val="2"/>
        </w:rPr>
        <w:t xml:space="preserve">and </w:t>
      </w:r>
      <w:r>
        <w:rPr>
          <w:kern w:val="2"/>
        </w:rPr>
        <w:t>NRSV</w:t>
      </w:r>
      <w:r w:rsidRPr="00BF1214">
        <w:rPr>
          <w:kern w:val="2"/>
        </w:rPr>
        <w:t xml:space="preserve"> hav</w:t>
      </w:r>
      <w:r>
        <w:rPr>
          <w:kern w:val="2"/>
        </w:rPr>
        <w:t>e “greatly distressed.” (Hultgren 27)</w:t>
      </w:r>
    </w:p>
    <w:p w14:paraId="216EAA97" w14:textId="77777777" w:rsidR="005347F0" w:rsidRDefault="005347F0" w:rsidP="00274AA2">
      <w:pPr>
        <w:numPr>
          <w:ilvl w:val="2"/>
          <w:numId w:val="100"/>
        </w:numPr>
        <w:rPr>
          <w:kern w:val="2"/>
        </w:rPr>
      </w:pPr>
      <w:r>
        <w:rPr>
          <w:kern w:val="2"/>
        </w:rPr>
        <w:t>Hultgren translates “extremely upset.” (Hultgren 27)</w:t>
      </w:r>
    </w:p>
    <w:p w14:paraId="2D933128" w14:textId="77777777" w:rsidR="005347F0" w:rsidRDefault="005347F0" w:rsidP="005347F0">
      <w:pPr>
        <w:rPr>
          <w:kern w:val="2"/>
        </w:rPr>
      </w:pPr>
    </w:p>
    <w:p w14:paraId="02D19E42" w14:textId="77777777" w:rsidR="005347F0" w:rsidRDefault="005347F0" w:rsidP="00274AA2">
      <w:pPr>
        <w:numPr>
          <w:ilvl w:val="0"/>
          <w:numId w:val="100"/>
        </w:numPr>
        <w:rPr>
          <w:kern w:val="2"/>
        </w:rPr>
      </w:pPr>
      <w:r w:rsidRPr="00143422">
        <w:rPr>
          <w:b/>
          <w:bCs/>
          <w:kern w:val="2"/>
        </w:rPr>
        <w:t>18</w:t>
      </w:r>
      <w:r w:rsidRPr="00BF1214">
        <w:rPr>
          <w:kern w:val="2"/>
        </w:rPr>
        <w:t>:</w:t>
      </w:r>
      <w:r>
        <w:rPr>
          <w:b/>
          <w:bCs/>
          <w:kern w:val="2"/>
        </w:rPr>
        <w:t>32</w:t>
      </w:r>
    </w:p>
    <w:p w14:paraId="3EB0EB78" w14:textId="2994576A"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32</w:t>
      </w:r>
      <w:r w:rsidRPr="00AE07CF">
        <w:rPr>
          <w:kern w:val="2"/>
          <w:sz w:val="20"/>
          <w:szCs w:val="18"/>
        </w:rPr>
        <w:t xml:space="preserve">, </w:t>
      </w:r>
      <w:r>
        <w:rPr>
          <w:kern w:val="2"/>
          <w:sz w:val="20"/>
          <w:szCs w:val="18"/>
        </w:rPr>
        <w:t>“</w:t>
      </w:r>
      <w:r w:rsidR="006374A9" w:rsidRPr="00572BDF">
        <w:rPr>
          <w:sz w:val="20"/>
          <w:szCs w:val="20"/>
        </w:rPr>
        <w:t>Then his lord summoned him and said to him, ‘You wicked slave! I forgave you all that debt because you pleaded with me.</w:t>
      </w:r>
      <w:r w:rsidR="006374A9">
        <w:rPr>
          <w:sz w:val="20"/>
          <w:szCs w:val="20"/>
        </w:rPr>
        <w:t>’</w:t>
      </w:r>
      <w:r>
        <w:rPr>
          <w:sz w:val="20"/>
          <w:szCs w:val="20"/>
          <w:lang w:bidi="he-IL"/>
        </w:rPr>
        <w:t>”</w:t>
      </w:r>
    </w:p>
    <w:p w14:paraId="24463BDB" w14:textId="50957279" w:rsidR="005347F0" w:rsidRDefault="005347F0" w:rsidP="00274AA2">
      <w:pPr>
        <w:numPr>
          <w:ilvl w:val="1"/>
          <w:numId w:val="100"/>
        </w:numPr>
        <w:rPr>
          <w:kern w:val="2"/>
        </w:rPr>
      </w:pPr>
      <w:r>
        <w:rPr>
          <w:kern w:val="2"/>
        </w:rPr>
        <w:t>“</w:t>
      </w:r>
      <w:r w:rsidRPr="00A55F5C">
        <w:rPr>
          <w:lang w:bidi="he-IL"/>
        </w:rPr>
        <w:t>wicked slave</w:t>
      </w:r>
      <w:r>
        <w:rPr>
          <w:lang w:bidi="he-IL"/>
        </w:rPr>
        <w:t>” (</w:t>
      </w:r>
      <w:r w:rsidRPr="00A55F5C">
        <w:rPr>
          <w:lang w:val="el-GR" w:bidi="he-IL"/>
        </w:rPr>
        <w:t>δοῦλε</w:t>
      </w:r>
      <w:r w:rsidRPr="00A55F5C">
        <w:rPr>
          <w:lang w:bidi="he-IL"/>
        </w:rPr>
        <w:t xml:space="preserve"> </w:t>
      </w:r>
      <w:r w:rsidRPr="00A55F5C">
        <w:rPr>
          <w:lang w:val="el-GR" w:bidi="he-IL"/>
        </w:rPr>
        <w:t>πονηρέ</w:t>
      </w:r>
      <w:r w:rsidR="006374A9">
        <w:rPr>
          <w:lang w:bidi="he-IL"/>
        </w:rPr>
        <w:t xml:space="preserve">, </w:t>
      </w:r>
      <w:r w:rsidR="006374A9">
        <w:rPr>
          <w:i/>
          <w:iCs/>
          <w:lang w:bidi="he-IL"/>
        </w:rPr>
        <w:t>doule ponēre</w:t>
      </w:r>
      <w:r w:rsidR="006374A9">
        <w:rPr>
          <w:lang w:bidi="he-IL"/>
        </w:rPr>
        <w:t>,</w:t>
      </w:r>
      <w:r w:rsidRPr="00A55F5C">
        <w:rPr>
          <w:lang w:bidi="he-IL"/>
        </w:rPr>
        <w:t>)</w:t>
      </w:r>
    </w:p>
    <w:p w14:paraId="35730232" w14:textId="77777777" w:rsidR="005347F0" w:rsidRDefault="005347F0" w:rsidP="00274AA2">
      <w:pPr>
        <w:numPr>
          <w:ilvl w:val="2"/>
          <w:numId w:val="100"/>
        </w:numPr>
        <w:rPr>
          <w:kern w:val="2"/>
        </w:rPr>
      </w:pPr>
      <w:r>
        <w:rPr>
          <w:kern w:val="2"/>
        </w:rPr>
        <w:t>This</w:t>
      </w:r>
      <w:r w:rsidRPr="00BF1214">
        <w:rPr>
          <w:kern w:val="2"/>
        </w:rPr>
        <w:t xml:space="preserve"> </w:t>
      </w:r>
      <w:r>
        <w:rPr>
          <w:kern w:val="2"/>
        </w:rPr>
        <w:t xml:space="preserve">direct </w:t>
      </w:r>
      <w:r w:rsidRPr="00BF1214">
        <w:rPr>
          <w:kern w:val="2"/>
        </w:rPr>
        <w:t xml:space="preserve">address also </w:t>
      </w:r>
      <w:r>
        <w:rPr>
          <w:kern w:val="2"/>
        </w:rPr>
        <w:t>occurs in talents//pounds (Matt 25:26//Luke 19:22)</w:t>
      </w:r>
      <w:r w:rsidRPr="00BF1214">
        <w:rPr>
          <w:kern w:val="2"/>
        </w:rPr>
        <w:t xml:space="preserve">, </w:t>
      </w:r>
      <w:r>
        <w:rPr>
          <w:kern w:val="2"/>
        </w:rPr>
        <w:t xml:space="preserve">with the </w:t>
      </w:r>
      <w:r w:rsidRPr="00BF1214">
        <w:rPr>
          <w:kern w:val="2"/>
        </w:rPr>
        <w:t xml:space="preserve">words </w:t>
      </w:r>
      <w:r>
        <w:rPr>
          <w:kern w:val="2"/>
        </w:rPr>
        <w:t>switched (</w:t>
      </w:r>
      <w:r>
        <w:rPr>
          <w:i/>
          <w:iCs/>
          <w:lang w:bidi="he-IL"/>
        </w:rPr>
        <w:t>ponēre doule</w:t>
      </w:r>
      <w:r w:rsidRPr="00BF1214">
        <w:rPr>
          <w:kern w:val="2"/>
        </w:rPr>
        <w:t>).</w:t>
      </w:r>
      <w:r>
        <w:rPr>
          <w:kern w:val="2"/>
        </w:rPr>
        <w:t xml:space="preserve"> (Hultgren 28)</w:t>
      </w:r>
    </w:p>
    <w:p w14:paraId="42CFC981" w14:textId="2713FB07" w:rsidR="006374A9" w:rsidRPr="006374A9" w:rsidRDefault="006374A9" w:rsidP="006374A9">
      <w:pPr>
        <w:numPr>
          <w:ilvl w:val="3"/>
          <w:numId w:val="100"/>
        </w:numPr>
        <w:rPr>
          <w:kern w:val="2"/>
          <w:sz w:val="20"/>
          <w:szCs w:val="20"/>
        </w:rPr>
      </w:pPr>
      <w:r w:rsidRPr="006374A9">
        <w:rPr>
          <w:kern w:val="2"/>
          <w:sz w:val="20"/>
          <w:szCs w:val="20"/>
        </w:rPr>
        <w:t>Matt 25:26, “But his master replied, ‘You wicked and lazy slave!</w:t>
      </w:r>
      <w:r>
        <w:rPr>
          <w:kern w:val="2"/>
          <w:sz w:val="20"/>
          <w:szCs w:val="20"/>
        </w:rPr>
        <w:t>’”</w:t>
      </w:r>
    </w:p>
    <w:p w14:paraId="18281680" w14:textId="77777777" w:rsidR="005347F0" w:rsidRDefault="005347F0" w:rsidP="00274AA2">
      <w:pPr>
        <w:numPr>
          <w:ilvl w:val="1"/>
          <w:numId w:val="100"/>
        </w:numPr>
        <w:rPr>
          <w:kern w:val="2"/>
        </w:rPr>
      </w:pPr>
      <w:r>
        <w:rPr>
          <w:kern w:val="2"/>
        </w:rPr>
        <w:t>“</w:t>
      </w:r>
      <w:r w:rsidRPr="00A55F5C">
        <w:rPr>
          <w:lang w:bidi="he-IL"/>
        </w:rPr>
        <w:t>I forgave you all that debt because you pleaded with me</w:t>
      </w:r>
      <w:r>
        <w:rPr>
          <w:lang w:bidi="he-IL"/>
        </w:rPr>
        <w:t>”</w:t>
      </w:r>
    </w:p>
    <w:p w14:paraId="54F3FA46" w14:textId="77777777" w:rsidR="005347F0" w:rsidRDefault="005347F0" w:rsidP="00274AA2">
      <w:pPr>
        <w:numPr>
          <w:ilvl w:val="2"/>
          <w:numId w:val="100"/>
        </w:numPr>
        <w:rPr>
          <w:kern w:val="2"/>
        </w:rPr>
      </w:pPr>
      <w:r w:rsidRPr="00BF1214">
        <w:rPr>
          <w:kern w:val="2"/>
        </w:rPr>
        <w:t xml:space="preserve">The </w:t>
      </w:r>
      <w:r>
        <w:rPr>
          <w:kern w:val="2"/>
        </w:rPr>
        <w:t xml:space="preserve">king’s </w:t>
      </w:r>
      <w:r w:rsidRPr="00BF1214">
        <w:rPr>
          <w:kern w:val="2"/>
        </w:rPr>
        <w:t xml:space="preserve">forgiveness </w:t>
      </w:r>
      <w:r>
        <w:rPr>
          <w:kern w:val="2"/>
        </w:rPr>
        <w:t xml:space="preserve">(18:27) </w:t>
      </w:r>
      <w:r w:rsidRPr="00BF1214">
        <w:rPr>
          <w:kern w:val="2"/>
        </w:rPr>
        <w:t xml:space="preserve">was </w:t>
      </w:r>
      <w:r>
        <w:rPr>
          <w:kern w:val="2"/>
        </w:rPr>
        <w:t>“</w:t>
      </w:r>
      <w:r w:rsidRPr="00BF1214">
        <w:rPr>
          <w:kern w:val="2"/>
        </w:rPr>
        <w:t>a response to a simple petition</w:t>
      </w:r>
      <w:r>
        <w:rPr>
          <w:kern w:val="2"/>
        </w:rPr>
        <w:t>”</w:t>
      </w:r>
      <w:r w:rsidRPr="00BF1214">
        <w:rPr>
          <w:kern w:val="2"/>
        </w:rPr>
        <w:t xml:space="preserve"> (</w:t>
      </w:r>
      <w:r>
        <w:rPr>
          <w:kern w:val="2"/>
        </w:rPr>
        <w:t>18:26). (Hultgren 28)</w:t>
      </w:r>
    </w:p>
    <w:p w14:paraId="2ED53E1A" w14:textId="77777777" w:rsidR="005347F0" w:rsidRPr="00BF1214" w:rsidRDefault="005347F0" w:rsidP="005347F0">
      <w:pPr>
        <w:rPr>
          <w:kern w:val="2"/>
        </w:rPr>
      </w:pPr>
    </w:p>
    <w:p w14:paraId="45BC29C9" w14:textId="77777777" w:rsidR="005347F0" w:rsidRPr="00A55F5C" w:rsidRDefault="005347F0" w:rsidP="00274AA2">
      <w:pPr>
        <w:numPr>
          <w:ilvl w:val="0"/>
          <w:numId w:val="100"/>
        </w:numPr>
        <w:rPr>
          <w:kern w:val="2"/>
        </w:rPr>
      </w:pPr>
      <w:r>
        <w:rPr>
          <w:b/>
          <w:bCs/>
          <w:kern w:val="2"/>
        </w:rPr>
        <w:t>18</w:t>
      </w:r>
      <w:r>
        <w:rPr>
          <w:kern w:val="2"/>
        </w:rPr>
        <w:t>:</w:t>
      </w:r>
      <w:r w:rsidRPr="00A55F5C">
        <w:rPr>
          <w:b/>
          <w:bCs/>
          <w:kern w:val="2"/>
        </w:rPr>
        <w:t>33</w:t>
      </w:r>
    </w:p>
    <w:p w14:paraId="5E9BE2A7" w14:textId="216047CE" w:rsidR="005347F0" w:rsidRPr="00A55F5C" w:rsidRDefault="006374A9" w:rsidP="00274AA2">
      <w:pPr>
        <w:numPr>
          <w:ilvl w:val="1"/>
          <w:numId w:val="100"/>
        </w:numPr>
        <w:rPr>
          <w:kern w:val="2"/>
          <w:sz w:val="20"/>
          <w:szCs w:val="18"/>
        </w:rPr>
      </w:pPr>
      <w:r>
        <w:rPr>
          <w:sz w:val="20"/>
          <w:szCs w:val="20"/>
          <w:lang w:bidi="he-IL"/>
        </w:rPr>
        <w:t xml:space="preserve">Matt 18:33, </w:t>
      </w:r>
      <w:r w:rsidR="005347F0">
        <w:rPr>
          <w:sz w:val="20"/>
          <w:szCs w:val="20"/>
          <w:lang w:bidi="he-IL"/>
        </w:rPr>
        <w:t>“</w:t>
      </w:r>
      <w:r w:rsidRPr="00572BDF">
        <w:rPr>
          <w:sz w:val="20"/>
          <w:szCs w:val="20"/>
        </w:rPr>
        <w:t>Should you not have had mercy on your fellow slave, as I had mercy on you?</w:t>
      </w:r>
      <w:r w:rsidR="005347F0">
        <w:rPr>
          <w:sz w:val="20"/>
          <w:szCs w:val="20"/>
          <w:lang w:bidi="he-IL"/>
        </w:rPr>
        <w:t>”</w:t>
      </w:r>
    </w:p>
    <w:p w14:paraId="1D530A52" w14:textId="3926543F" w:rsidR="005347F0" w:rsidRDefault="005347F0" w:rsidP="00274AA2">
      <w:pPr>
        <w:numPr>
          <w:ilvl w:val="1"/>
          <w:numId w:val="100"/>
        </w:numPr>
        <w:rPr>
          <w:kern w:val="2"/>
        </w:rPr>
      </w:pPr>
      <w:r>
        <w:rPr>
          <w:kern w:val="2"/>
        </w:rPr>
        <w:t>“had mercy” (</w:t>
      </w:r>
      <w:r w:rsidRPr="00352406">
        <w:rPr>
          <w:lang w:val="el-GR" w:bidi="he-IL"/>
        </w:rPr>
        <w:t>ἠλέησα</w:t>
      </w:r>
      <w:r w:rsidR="006374A9">
        <w:rPr>
          <w:lang w:bidi="he-IL"/>
        </w:rPr>
        <w:t xml:space="preserve">, </w:t>
      </w:r>
      <w:r w:rsidR="006374A9">
        <w:rPr>
          <w:i/>
          <w:iCs/>
          <w:kern w:val="2"/>
        </w:rPr>
        <w:t>ēleēsa</w:t>
      </w:r>
      <w:r>
        <w:rPr>
          <w:lang w:bidi="he-IL"/>
        </w:rPr>
        <w:t>)</w:t>
      </w:r>
    </w:p>
    <w:p w14:paraId="15BFA39D" w14:textId="77777777" w:rsidR="005347F0" w:rsidRDefault="005347F0" w:rsidP="00274AA2">
      <w:pPr>
        <w:numPr>
          <w:ilvl w:val="2"/>
          <w:numId w:val="100"/>
        </w:numPr>
        <w:rPr>
          <w:kern w:val="2"/>
        </w:rPr>
      </w:pPr>
      <w:r w:rsidRPr="00BF1214">
        <w:rPr>
          <w:kern w:val="2"/>
        </w:rPr>
        <w:t xml:space="preserve">The </w:t>
      </w:r>
      <w:r>
        <w:rPr>
          <w:kern w:val="2"/>
        </w:rPr>
        <w:t xml:space="preserve">king’s </w:t>
      </w:r>
      <w:r w:rsidRPr="00BF1214">
        <w:rPr>
          <w:kern w:val="2"/>
        </w:rPr>
        <w:t xml:space="preserve">forgiveness was </w:t>
      </w:r>
      <w:r>
        <w:rPr>
          <w:kern w:val="2"/>
        </w:rPr>
        <w:t>“</w:t>
      </w:r>
      <w:r w:rsidRPr="00BF1214">
        <w:rPr>
          <w:kern w:val="2"/>
        </w:rPr>
        <w:t xml:space="preserve">based on “mercy” </w:t>
      </w:r>
      <w:r>
        <w:rPr>
          <w:kern w:val="2"/>
        </w:rPr>
        <w:t>. . .” (Hultgren 28)</w:t>
      </w:r>
    </w:p>
    <w:p w14:paraId="73F47DDF" w14:textId="3F2783BD" w:rsidR="005347F0" w:rsidRDefault="005347F0" w:rsidP="00274AA2">
      <w:pPr>
        <w:numPr>
          <w:ilvl w:val="2"/>
          <w:numId w:val="100"/>
        </w:numPr>
        <w:rPr>
          <w:kern w:val="2"/>
        </w:rPr>
      </w:pPr>
      <w:r>
        <w:rPr>
          <w:kern w:val="2"/>
        </w:rPr>
        <w:t>In 18:27</w:t>
      </w:r>
      <w:r w:rsidRPr="00BF1214">
        <w:rPr>
          <w:kern w:val="2"/>
        </w:rPr>
        <w:t xml:space="preserve"> the </w:t>
      </w:r>
      <w:r>
        <w:rPr>
          <w:kern w:val="2"/>
        </w:rPr>
        <w:t>verb wa</w:t>
      </w:r>
      <w:r w:rsidRPr="00BF1214">
        <w:rPr>
          <w:kern w:val="2"/>
        </w:rPr>
        <w:t>s</w:t>
      </w:r>
      <w:r>
        <w:rPr>
          <w:kern w:val="2"/>
        </w:rPr>
        <w:t xml:space="preserve"> “have compassion” (</w:t>
      </w:r>
      <w:r>
        <w:rPr>
          <w:kern w:val="2"/>
          <w:lang w:val="el-GR"/>
        </w:rPr>
        <w:t>σπλαγχνίζομαι</w:t>
      </w:r>
      <w:r w:rsidR="006374A9">
        <w:rPr>
          <w:kern w:val="2"/>
        </w:rPr>
        <w:t xml:space="preserve">, </w:t>
      </w:r>
      <w:r w:rsidR="006374A9">
        <w:rPr>
          <w:i/>
          <w:iCs/>
          <w:kern w:val="2"/>
        </w:rPr>
        <w:t>splangxnidzomai</w:t>
      </w:r>
      <w:r>
        <w:rPr>
          <w:kern w:val="2"/>
        </w:rPr>
        <w:t>); but that is a close synonym. (Hultgren 28)</w:t>
      </w:r>
    </w:p>
    <w:p w14:paraId="058DCAED" w14:textId="77777777" w:rsidR="005347F0" w:rsidRPr="00A55F5C" w:rsidRDefault="005347F0" w:rsidP="005347F0">
      <w:pPr>
        <w:rPr>
          <w:kern w:val="2"/>
        </w:rPr>
      </w:pPr>
    </w:p>
    <w:p w14:paraId="2BAEA3C4"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34</w:t>
      </w:r>
    </w:p>
    <w:p w14:paraId="65CD5C7C" w14:textId="60C48D8D"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34</w:t>
      </w:r>
      <w:r w:rsidRPr="00AE07CF">
        <w:rPr>
          <w:kern w:val="2"/>
          <w:sz w:val="20"/>
          <w:szCs w:val="18"/>
        </w:rPr>
        <w:t xml:space="preserve">, </w:t>
      </w:r>
      <w:r>
        <w:rPr>
          <w:kern w:val="2"/>
          <w:sz w:val="20"/>
          <w:szCs w:val="18"/>
        </w:rPr>
        <w:t>“</w:t>
      </w:r>
      <w:r w:rsidR="006374A9" w:rsidRPr="00572BDF">
        <w:rPr>
          <w:sz w:val="20"/>
          <w:szCs w:val="20"/>
        </w:rPr>
        <w:t>And in anger his lord handed him over to be tortured until he would pay his entire debt.</w:t>
      </w:r>
      <w:r>
        <w:rPr>
          <w:sz w:val="20"/>
          <w:szCs w:val="20"/>
          <w:lang w:bidi="he-IL"/>
        </w:rPr>
        <w:t>”</w:t>
      </w:r>
    </w:p>
    <w:p w14:paraId="1261E96D" w14:textId="6F0A8559" w:rsidR="005347F0" w:rsidRDefault="005347F0" w:rsidP="00274AA2">
      <w:pPr>
        <w:numPr>
          <w:ilvl w:val="1"/>
          <w:numId w:val="100"/>
        </w:numPr>
        <w:rPr>
          <w:kern w:val="2"/>
        </w:rPr>
      </w:pPr>
      <w:r>
        <w:rPr>
          <w:kern w:val="2"/>
        </w:rPr>
        <w:t>“</w:t>
      </w:r>
      <w:r w:rsidRPr="00202F3D">
        <w:rPr>
          <w:lang w:bidi="he-IL"/>
        </w:rPr>
        <w:t>in anger his lord</w:t>
      </w:r>
      <w:r>
        <w:rPr>
          <w:lang w:bidi="he-IL"/>
        </w:rPr>
        <w:t>”</w:t>
      </w:r>
      <w:r w:rsidRPr="003006F2">
        <w:rPr>
          <w:kern w:val="2"/>
        </w:rPr>
        <w:t xml:space="preserve"> </w:t>
      </w:r>
      <w:r w:rsidRPr="00BF1214">
        <w:rPr>
          <w:kern w:val="2"/>
        </w:rPr>
        <w:t>(</w:t>
      </w:r>
      <w:r>
        <w:rPr>
          <w:kern w:val="2"/>
          <w:lang w:val="el-GR"/>
        </w:rPr>
        <w:t>ὀργισθεὶς</w:t>
      </w:r>
      <w:r w:rsidRPr="0023608F">
        <w:rPr>
          <w:kern w:val="2"/>
        </w:rPr>
        <w:t xml:space="preserve"> </w:t>
      </w:r>
      <w:r>
        <w:rPr>
          <w:kern w:val="2"/>
          <w:lang w:val="el-GR"/>
        </w:rPr>
        <w:t>ὁ</w:t>
      </w:r>
      <w:r w:rsidRPr="0023608F">
        <w:rPr>
          <w:kern w:val="2"/>
        </w:rPr>
        <w:t xml:space="preserve"> </w:t>
      </w:r>
      <w:r>
        <w:rPr>
          <w:kern w:val="2"/>
          <w:lang w:val="el-GR"/>
        </w:rPr>
        <w:t>κύριος</w:t>
      </w:r>
      <w:r>
        <w:rPr>
          <w:kern w:val="2"/>
        </w:rPr>
        <w:t xml:space="preserve">, </w:t>
      </w:r>
      <w:r w:rsidR="006374A9">
        <w:rPr>
          <w:i/>
          <w:iCs/>
          <w:kern w:val="2"/>
        </w:rPr>
        <w:t>orgistheis ho kyrios</w:t>
      </w:r>
      <w:r w:rsidR="006374A9">
        <w:rPr>
          <w:kern w:val="2"/>
        </w:rPr>
        <w:t xml:space="preserve">, </w:t>
      </w:r>
      <w:r>
        <w:rPr>
          <w:kern w:val="2"/>
        </w:rPr>
        <w:t>literally “angering, his lord”</w:t>
      </w:r>
      <w:r w:rsidRPr="00BF1214">
        <w:rPr>
          <w:kern w:val="2"/>
        </w:rPr>
        <w:t>)</w:t>
      </w:r>
    </w:p>
    <w:p w14:paraId="5144AF0C" w14:textId="77777777" w:rsidR="005347F0" w:rsidRDefault="005347F0" w:rsidP="00274AA2">
      <w:pPr>
        <w:numPr>
          <w:ilvl w:val="2"/>
          <w:numId w:val="100"/>
        </w:numPr>
        <w:rPr>
          <w:kern w:val="2"/>
        </w:rPr>
      </w:pPr>
      <w:r>
        <w:rPr>
          <w:kern w:val="2"/>
        </w:rPr>
        <w:t>I</w:t>
      </w:r>
      <w:r w:rsidRPr="00BF1214">
        <w:rPr>
          <w:kern w:val="2"/>
        </w:rPr>
        <w:t>n 18:27</w:t>
      </w:r>
      <w:r>
        <w:rPr>
          <w:kern w:val="2"/>
        </w:rPr>
        <w:t xml:space="preserve"> the </w:t>
      </w:r>
      <w:r w:rsidRPr="00BF1214">
        <w:rPr>
          <w:kern w:val="2"/>
        </w:rPr>
        <w:t xml:space="preserve">lord </w:t>
      </w:r>
      <w:r>
        <w:rPr>
          <w:kern w:val="2"/>
        </w:rPr>
        <w:t>is compassionate (</w:t>
      </w:r>
      <w:r>
        <w:rPr>
          <w:i/>
          <w:iCs/>
          <w:kern w:val="2"/>
        </w:rPr>
        <w:t>splangxnistheis</w:t>
      </w:r>
      <w:r w:rsidRPr="00BF1214">
        <w:rPr>
          <w:kern w:val="2"/>
        </w:rPr>
        <w:t>)</w:t>
      </w:r>
      <w:r>
        <w:rPr>
          <w:kern w:val="2"/>
        </w:rPr>
        <w:t>. (Hultgren 28)</w:t>
      </w:r>
    </w:p>
    <w:p w14:paraId="52FC3EE4" w14:textId="77777777" w:rsidR="005347F0" w:rsidRPr="00BF1214" w:rsidRDefault="005347F0" w:rsidP="00274AA2">
      <w:pPr>
        <w:numPr>
          <w:ilvl w:val="2"/>
          <w:numId w:val="100"/>
        </w:numPr>
        <w:rPr>
          <w:kern w:val="2"/>
        </w:rPr>
      </w:pPr>
      <w:r>
        <w:rPr>
          <w:kern w:val="2"/>
        </w:rPr>
        <w:t xml:space="preserve">In 18:34 the </w:t>
      </w:r>
      <w:r w:rsidRPr="00BF1214">
        <w:rPr>
          <w:kern w:val="2"/>
        </w:rPr>
        <w:t xml:space="preserve">lord </w:t>
      </w:r>
      <w:r>
        <w:rPr>
          <w:kern w:val="2"/>
        </w:rPr>
        <w:t>is angry (</w:t>
      </w:r>
      <w:r>
        <w:rPr>
          <w:i/>
          <w:iCs/>
          <w:kern w:val="2"/>
        </w:rPr>
        <w:t>orgistheis</w:t>
      </w:r>
      <w:r>
        <w:rPr>
          <w:kern w:val="2"/>
        </w:rPr>
        <w:t>). (Hultgren 28)</w:t>
      </w:r>
    </w:p>
    <w:p w14:paraId="3205A15F" w14:textId="77777777" w:rsidR="005347F0" w:rsidRDefault="005347F0" w:rsidP="00274AA2">
      <w:pPr>
        <w:numPr>
          <w:ilvl w:val="2"/>
          <w:numId w:val="100"/>
        </w:numPr>
        <w:rPr>
          <w:kern w:val="2"/>
        </w:rPr>
      </w:pPr>
      <w:r>
        <w:rPr>
          <w:kern w:val="2"/>
        </w:rPr>
        <w:t>The contrast is “</w:t>
      </w:r>
      <w:r w:rsidRPr="00BF1214">
        <w:rPr>
          <w:kern w:val="2"/>
        </w:rPr>
        <w:t>More evident in Greek than in English</w:t>
      </w:r>
      <w:r>
        <w:rPr>
          <w:kern w:val="2"/>
        </w:rPr>
        <w:t xml:space="preserve"> . . .” (Hultgren 28)</w:t>
      </w:r>
    </w:p>
    <w:p w14:paraId="1D0C8C9C" w14:textId="2B015E50" w:rsidR="005347F0" w:rsidRDefault="005347F0" w:rsidP="00274AA2">
      <w:pPr>
        <w:numPr>
          <w:ilvl w:val="1"/>
          <w:numId w:val="100"/>
        </w:numPr>
        <w:rPr>
          <w:kern w:val="2"/>
        </w:rPr>
      </w:pPr>
      <w:r>
        <w:rPr>
          <w:kern w:val="2"/>
        </w:rPr>
        <w:t>“to be tortured” (</w:t>
      </w:r>
      <w:r>
        <w:rPr>
          <w:kern w:val="2"/>
          <w:lang w:val="el-GR"/>
        </w:rPr>
        <w:t>τοῖς</w:t>
      </w:r>
      <w:r w:rsidRPr="0023608F">
        <w:rPr>
          <w:kern w:val="2"/>
        </w:rPr>
        <w:t xml:space="preserve"> </w:t>
      </w:r>
      <w:r>
        <w:rPr>
          <w:kern w:val="2"/>
          <w:lang w:val="el-GR"/>
        </w:rPr>
        <w:t>βασανισταῖς</w:t>
      </w:r>
      <w:r>
        <w:rPr>
          <w:kern w:val="2"/>
        </w:rPr>
        <w:t xml:space="preserve">, </w:t>
      </w:r>
      <w:r w:rsidR="006374A9">
        <w:rPr>
          <w:i/>
          <w:iCs/>
          <w:kern w:val="2"/>
        </w:rPr>
        <w:t>tois basanitais</w:t>
      </w:r>
      <w:r w:rsidR="006374A9">
        <w:rPr>
          <w:kern w:val="2"/>
        </w:rPr>
        <w:t xml:space="preserve">, </w:t>
      </w:r>
      <w:r>
        <w:rPr>
          <w:kern w:val="2"/>
        </w:rPr>
        <w:t>literally “to the torturers”)</w:t>
      </w:r>
    </w:p>
    <w:p w14:paraId="057B0103" w14:textId="77777777" w:rsidR="005347F0" w:rsidRDefault="005347F0" w:rsidP="00274AA2">
      <w:pPr>
        <w:numPr>
          <w:ilvl w:val="2"/>
          <w:numId w:val="100"/>
        </w:numPr>
        <w:rPr>
          <w:kern w:val="2"/>
        </w:rPr>
      </w:pPr>
      <w:r>
        <w:rPr>
          <w:kern w:val="2"/>
        </w:rPr>
        <w:t xml:space="preserve">Or “to the </w:t>
      </w:r>
      <w:r w:rsidRPr="00BF1214">
        <w:rPr>
          <w:kern w:val="2"/>
        </w:rPr>
        <w:t>jailers.”</w:t>
      </w:r>
      <w:r>
        <w:rPr>
          <w:kern w:val="2"/>
        </w:rPr>
        <w:t xml:space="preserve"> </w:t>
      </w:r>
      <w:r w:rsidRPr="008166F5">
        <w:rPr>
          <w:kern w:val="2"/>
          <w:sz w:val="20"/>
          <w:szCs w:val="18"/>
        </w:rPr>
        <w:t>(BAGD 134)</w:t>
      </w:r>
      <w:r>
        <w:rPr>
          <w:kern w:val="2"/>
        </w:rPr>
        <w:t xml:space="preserve"> (Hultgren 28)</w:t>
      </w:r>
    </w:p>
    <w:p w14:paraId="5AE27660" w14:textId="77777777" w:rsidR="005347F0" w:rsidRDefault="005347F0" w:rsidP="00274AA2">
      <w:pPr>
        <w:numPr>
          <w:ilvl w:val="2"/>
          <w:numId w:val="100"/>
        </w:numPr>
        <w:rPr>
          <w:kern w:val="2"/>
        </w:rPr>
      </w:pPr>
      <w:r w:rsidRPr="00BF1214">
        <w:rPr>
          <w:kern w:val="2"/>
        </w:rPr>
        <w:t xml:space="preserve">The noun is </w:t>
      </w:r>
      <w:r>
        <w:rPr>
          <w:kern w:val="2"/>
        </w:rPr>
        <w:t>“</w:t>
      </w:r>
      <w:r w:rsidRPr="00BF1214">
        <w:rPr>
          <w:kern w:val="2"/>
        </w:rPr>
        <w:t>only here in the NT.</w:t>
      </w:r>
      <w:r>
        <w:rPr>
          <w:kern w:val="2"/>
        </w:rPr>
        <w:t>” (Hultgren 28)</w:t>
      </w:r>
    </w:p>
    <w:p w14:paraId="3CE43A1C" w14:textId="77777777" w:rsidR="005347F0" w:rsidRDefault="005347F0" w:rsidP="00274AA2">
      <w:pPr>
        <w:numPr>
          <w:ilvl w:val="2"/>
          <w:numId w:val="100"/>
        </w:numPr>
        <w:rPr>
          <w:kern w:val="2"/>
        </w:rPr>
      </w:pPr>
      <w:r w:rsidRPr="00BF1214">
        <w:rPr>
          <w:kern w:val="2"/>
        </w:rPr>
        <w:t xml:space="preserve">Jewish law </w:t>
      </w:r>
      <w:r>
        <w:rPr>
          <w:kern w:val="2"/>
        </w:rPr>
        <w:t>had</w:t>
      </w:r>
      <w:r w:rsidRPr="00BF1214">
        <w:rPr>
          <w:kern w:val="2"/>
        </w:rPr>
        <w:t xml:space="preserve"> </w:t>
      </w:r>
      <w:r>
        <w:rPr>
          <w:kern w:val="2"/>
        </w:rPr>
        <w:t>“</w:t>
      </w:r>
      <w:r w:rsidRPr="00BF1214">
        <w:rPr>
          <w:kern w:val="2"/>
        </w:rPr>
        <w:t>various forms of punishment, such as fines, imprisonment, flogging, and capital punishment. Flogging would be closest to torture, but it was allowed by Jewish law only as a corrective discipline, not for retribution.</w:t>
      </w:r>
      <w:r>
        <w:rPr>
          <w:kern w:val="2"/>
        </w:rPr>
        <w:t>” (Hultgren 28)</w:t>
      </w:r>
    </w:p>
    <w:p w14:paraId="1A9619F8" w14:textId="07570F9F" w:rsidR="005347F0" w:rsidRDefault="005347F0" w:rsidP="00274AA2">
      <w:pPr>
        <w:numPr>
          <w:ilvl w:val="3"/>
          <w:numId w:val="100"/>
        </w:numPr>
        <w:rPr>
          <w:kern w:val="2"/>
          <w:sz w:val="20"/>
          <w:szCs w:val="18"/>
        </w:rPr>
      </w:pPr>
      <w:r w:rsidRPr="00402408">
        <w:rPr>
          <w:kern w:val="2"/>
          <w:sz w:val="20"/>
          <w:szCs w:val="18"/>
        </w:rPr>
        <w:t xml:space="preserve">Cohn, Haim H. “Flogging.” </w:t>
      </w:r>
      <w:r w:rsidR="009432A2">
        <w:rPr>
          <w:i/>
          <w:kern w:val="2"/>
          <w:sz w:val="20"/>
          <w:szCs w:val="18"/>
        </w:rPr>
        <w:t>Ency</w:t>
      </w:r>
      <w:r w:rsidR="009432A2">
        <w:rPr>
          <w:iCs/>
          <w:kern w:val="2"/>
          <w:sz w:val="20"/>
          <w:szCs w:val="18"/>
        </w:rPr>
        <w:t xml:space="preserve">. </w:t>
      </w:r>
      <w:r w:rsidR="009432A2">
        <w:rPr>
          <w:i/>
          <w:kern w:val="2"/>
          <w:sz w:val="20"/>
          <w:szCs w:val="18"/>
        </w:rPr>
        <w:t>Jud</w:t>
      </w:r>
      <w:r w:rsidR="009432A2">
        <w:rPr>
          <w:iCs/>
          <w:kern w:val="2"/>
          <w:sz w:val="20"/>
          <w:szCs w:val="18"/>
        </w:rPr>
        <w:t xml:space="preserve">. </w:t>
      </w:r>
      <w:r w:rsidRPr="00402408">
        <w:rPr>
          <w:kern w:val="2"/>
          <w:sz w:val="20"/>
          <w:szCs w:val="18"/>
        </w:rPr>
        <w:t>6</w:t>
      </w:r>
      <w:r w:rsidR="009432A2">
        <w:rPr>
          <w:kern w:val="2"/>
          <w:sz w:val="20"/>
          <w:szCs w:val="18"/>
        </w:rPr>
        <w:t>.</w:t>
      </w:r>
      <w:r w:rsidRPr="00402408">
        <w:rPr>
          <w:kern w:val="2"/>
          <w:sz w:val="20"/>
          <w:szCs w:val="18"/>
        </w:rPr>
        <w:t>1348-51.</w:t>
      </w:r>
    </w:p>
    <w:p w14:paraId="0B6EF1C0" w14:textId="2E73A649" w:rsidR="005347F0" w:rsidRPr="005C7418" w:rsidRDefault="005347F0" w:rsidP="00274AA2">
      <w:pPr>
        <w:numPr>
          <w:ilvl w:val="3"/>
          <w:numId w:val="100"/>
        </w:numPr>
        <w:rPr>
          <w:kern w:val="2"/>
          <w:sz w:val="20"/>
          <w:szCs w:val="18"/>
        </w:rPr>
      </w:pPr>
      <w:r w:rsidRPr="005C7418">
        <w:rPr>
          <w:kern w:val="2"/>
          <w:sz w:val="20"/>
          <w:szCs w:val="18"/>
        </w:rPr>
        <w:t>The main passage is Deut 25:1-3, “</w:t>
      </w:r>
      <w:r w:rsidR="006374A9" w:rsidRPr="002A0C88">
        <w:rPr>
          <w:sz w:val="20"/>
          <w:szCs w:val="20"/>
        </w:rPr>
        <w:t xml:space="preserve">Suppose two persons have a dispute and enter into litigation, and the judges decide between them, declaring one to be in the right and the other to be in the wrong. </w:t>
      </w:r>
      <w:r w:rsidR="006374A9" w:rsidRPr="002A0C88">
        <w:rPr>
          <w:sz w:val="20"/>
          <w:szCs w:val="20"/>
          <w:vertAlign w:val="superscript"/>
        </w:rPr>
        <w:t>2</w:t>
      </w:r>
      <w:r w:rsidR="006374A9" w:rsidRPr="002A0C88">
        <w:rPr>
          <w:sz w:val="20"/>
          <w:szCs w:val="20"/>
        </w:rPr>
        <w:t xml:space="preserve"> If the one in the wrong deserves to be flogged, the judge shall make that person lie down and be beaten in his presence with the number of lashes proportionate to the offense. </w:t>
      </w:r>
      <w:r w:rsidR="006374A9" w:rsidRPr="002A0C88">
        <w:rPr>
          <w:sz w:val="20"/>
          <w:szCs w:val="20"/>
          <w:vertAlign w:val="superscript"/>
        </w:rPr>
        <w:t>3</w:t>
      </w:r>
      <w:r w:rsidR="006374A9" w:rsidRPr="002A0C88">
        <w:rPr>
          <w:sz w:val="20"/>
          <w:szCs w:val="20"/>
        </w:rPr>
        <w:t xml:space="preserve"> Forty lashes </w:t>
      </w:r>
      <w:r w:rsidR="006374A9" w:rsidRPr="002A0C88">
        <w:rPr>
          <w:sz w:val="20"/>
          <w:szCs w:val="20"/>
        </w:rPr>
        <w:lastRenderedPageBreak/>
        <w:t>may be given but not more; if more lashes than these are given, your neighbor will be degraded in your sight.</w:t>
      </w:r>
      <w:r>
        <w:rPr>
          <w:sz w:val="20"/>
          <w:szCs w:val="20"/>
          <w:lang w:bidi="he-IL"/>
        </w:rPr>
        <w:t>”</w:t>
      </w:r>
    </w:p>
    <w:p w14:paraId="3A3CFE22" w14:textId="77777777" w:rsidR="005347F0" w:rsidRDefault="005347F0" w:rsidP="005347F0">
      <w:pPr>
        <w:ind w:left="1080"/>
        <w:rPr>
          <w:kern w:val="2"/>
        </w:rPr>
      </w:pPr>
      <w:r>
        <w:rPr>
          <w:kern w:val="2"/>
        </w:rPr>
        <w:t xml:space="preserve">But </w:t>
      </w:r>
      <w:r w:rsidRPr="00BF1214">
        <w:rPr>
          <w:kern w:val="2"/>
        </w:rPr>
        <w:t>Jewish literature</w:t>
      </w:r>
      <w:r>
        <w:rPr>
          <w:kern w:val="2"/>
        </w:rPr>
        <w:t xml:space="preserve"> had </w:t>
      </w:r>
      <w:r w:rsidRPr="00BF1214">
        <w:rPr>
          <w:kern w:val="2"/>
        </w:rPr>
        <w:t xml:space="preserve">stories of </w:t>
      </w:r>
      <w:r>
        <w:rPr>
          <w:kern w:val="2"/>
        </w:rPr>
        <w:t>“</w:t>
      </w:r>
      <w:r w:rsidRPr="00BF1214">
        <w:rPr>
          <w:kern w:val="2"/>
        </w:rPr>
        <w:t>non-Jewish despots</w:t>
      </w:r>
      <w:r>
        <w:rPr>
          <w:kern w:val="2"/>
        </w:rPr>
        <w:t>” torturing</w:t>
      </w:r>
      <w:r w:rsidRPr="00BF1214">
        <w:rPr>
          <w:kern w:val="2"/>
        </w:rPr>
        <w:t xml:space="preserve"> Jews</w:t>
      </w:r>
      <w:r>
        <w:rPr>
          <w:kern w:val="2"/>
        </w:rPr>
        <w:t>. (Hultgren 28)</w:t>
      </w:r>
    </w:p>
    <w:p w14:paraId="50EE3EB5" w14:textId="77777777" w:rsidR="005347F0" w:rsidRPr="005C7418" w:rsidRDefault="005347F0" w:rsidP="00274AA2">
      <w:pPr>
        <w:numPr>
          <w:ilvl w:val="3"/>
          <w:numId w:val="100"/>
        </w:numPr>
        <w:rPr>
          <w:kern w:val="2"/>
          <w:sz w:val="20"/>
          <w:szCs w:val="18"/>
        </w:rPr>
      </w:pPr>
      <w:r w:rsidRPr="005C7418">
        <w:rPr>
          <w:kern w:val="2"/>
          <w:sz w:val="20"/>
          <w:szCs w:val="18"/>
        </w:rPr>
        <w:t>Antiochus</w:t>
      </w:r>
      <w:r>
        <w:rPr>
          <w:kern w:val="2"/>
          <w:sz w:val="20"/>
          <w:szCs w:val="18"/>
        </w:rPr>
        <w:t xml:space="preserve"> </w:t>
      </w:r>
      <w:r w:rsidRPr="00E577B2">
        <w:rPr>
          <w:kern w:val="2"/>
          <w:sz w:val="20"/>
          <w:szCs w:val="18"/>
        </w:rPr>
        <w:t>IV Epiphanes</w:t>
      </w:r>
      <w:r w:rsidRPr="005C7418">
        <w:rPr>
          <w:kern w:val="2"/>
          <w:sz w:val="20"/>
          <w:szCs w:val="18"/>
        </w:rPr>
        <w:t>: 2 Macc 7:13, 17; 9:6; 4 Macc 6:10-11; 16:3, 5.</w:t>
      </w:r>
    </w:p>
    <w:p w14:paraId="5EE89638" w14:textId="77777777" w:rsidR="005347F0" w:rsidRPr="005C7418" w:rsidRDefault="005347F0" w:rsidP="00274AA2">
      <w:pPr>
        <w:numPr>
          <w:ilvl w:val="3"/>
          <w:numId w:val="100"/>
        </w:numPr>
        <w:rPr>
          <w:kern w:val="2"/>
          <w:sz w:val="20"/>
          <w:szCs w:val="18"/>
        </w:rPr>
      </w:pPr>
      <w:r w:rsidRPr="005C7418">
        <w:rPr>
          <w:kern w:val="2"/>
          <w:sz w:val="20"/>
          <w:szCs w:val="18"/>
        </w:rPr>
        <w:t>Herod</w:t>
      </w:r>
      <w:r>
        <w:rPr>
          <w:kern w:val="2"/>
          <w:sz w:val="20"/>
          <w:szCs w:val="18"/>
        </w:rPr>
        <w:t xml:space="preserve"> </w:t>
      </w:r>
      <w:r w:rsidRPr="00E577B2">
        <w:rPr>
          <w:kern w:val="2"/>
          <w:sz w:val="20"/>
          <w:szCs w:val="18"/>
        </w:rPr>
        <w:t>the Great</w:t>
      </w:r>
      <w:r w:rsidRPr="005C7418">
        <w:rPr>
          <w:kern w:val="2"/>
          <w:sz w:val="20"/>
          <w:szCs w:val="18"/>
        </w:rPr>
        <w:t xml:space="preserve">: Josephus </w:t>
      </w:r>
      <w:r w:rsidRPr="005C7418">
        <w:rPr>
          <w:i/>
          <w:kern w:val="2"/>
          <w:sz w:val="20"/>
          <w:szCs w:val="18"/>
        </w:rPr>
        <w:t>Ant</w:t>
      </w:r>
      <w:r w:rsidRPr="005C7418">
        <w:rPr>
          <w:kern w:val="2"/>
          <w:sz w:val="20"/>
          <w:szCs w:val="18"/>
        </w:rPr>
        <w:t>. 16.245-52, 315, 320</w:t>
      </w:r>
      <w:r>
        <w:rPr>
          <w:kern w:val="2"/>
          <w:sz w:val="20"/>
          <w:szCs w:val="18"/>
        </w:rPr>
        <w:t>, 388 (//</w:t>
      </w:r>
      <w:r>
        <w:rPr>
          <w:i/>
          <w:iCs/>
          <w:kern w:val="2"/>
          <w:sz w:val="20"/>
          <w:szCs w:val="18"/>
        </w:rPr>
        <w:t>JW</w:t>
      </w:r>
      <w:r>
        <w:rPr>
          <w:kern w:val="2"/>
          <w:sz w:val="20"/>
          <w:szCs w:val="18"/>
        </w:rPr>
        <w:t xml:space="preserve"> 1.548);</w:t>
      </w:r>
      <w:r w:rsidRPr="005C7418">
        <w:rPr>
          <w:kern w:val="2"/>
          <w:sz w:val="20"/>
          <w:szCs w:val="18"/>
        </w:rPr>
        <w:t>; 17.56-57.</w:t>
      </w:r>
    </w:p>
    <w:p w14:paraId="1BD7D4D6" w14:textId="77777777" w:rsidR="005347F0" w:rsidRPr="005C7418" w:rsidRDefault="005347F0" w:rsidP="00274AA2">
      <w:pPr>
        <w:numPr>
          <w:ilvl w:val="3"/>
          <w:numId w:val="100"/>
        </w:numPr>
        <w:rPr>
          <w:kern w:val="2"/>
          <w:sz w:val="20"/>
          <w:szCs w:val="18"/>
        </w:rPr>
      </w:pPr>
      <w:r>
        <w:rPr>
          <w:kern w:val="2"/>
          <w:sz w:val="20"/>
          <w:szCs w:val="18"/>
        </w:rPr>
        <w:t xml:space="preserve">the </w:t>
      </w:r>
      <w:r w:rsidRPr="005C7418">
        <w:rPr>
          <w:kern w:val="2"/>
          <w:sz w:val="20"/>
          <w:szCs w:val="18"/>
        </w:rPr>
        <w:t xml:space="preserve">Romans: Josephus </w:t>
      </w:r>
      <w:r w:rsidRPr="005C7418">
        <w:rPr>
          <w:i/>
          <w:kern w:val="2"/>
          <w:sz w:val="20"/>
          <w:szCs w:val="18"/>
        </w:rPr>
        <w:t>J</w:t>
      </w:r>
      <w:r w:rsidRPr="005C7418">
        <w:rPr>
          <w:i/>
          <w:iCs/>
          <w:kern w:val="2"/>
          <w:sz w:val="20"/>
          <w:szCs w:val="18"/>
        </w:rPr>
        <w:t>W</w:t>
      </w:r>
      <w:r w:rsidRPr="005C7418">
        <w:rPr>
          <w:kern w:val="2"/>
          <w:sz w:val="20"/>
          <w:szCs w:val="18"/>
        </w:rPr>
        <w:t xml:space="preserve"> 5.435-37; </w:t>
      </w:r>
      <w:r w:rsidRPr="005C7418">
        <w:rPr>
          <w:i/>
          <w:kern w:val="2"/>
          <w:sz w:val="20"/>
          <w:szCs w:val="18"/>
        </w:rPr>
        <w:t>Ant</w:t>
      </w:r>
      <w:r w:rsidRPr="005C7418">
        <w:rPr>
          <w:kern w:val="2"/>
          <w:sz w:val="20"/>
          <w:szCs w:val="18"/>
        </w:rPr>
        <w:t>. 19.34-35.</w:t>
      </w:r>
    </w:p>
    <w:p w14:paraId="420CDE33" w14:textId="77777777" w:rsidR="005347F0" w:rsidRPr="00BF1214" w:rsidRDefault="005347F0" w:rsidP="00274AA2">
      <w:pPr>
        <w:numPr>
          <w:ilvl w:val="2"/>
          <w:numId w:val="100"/>
        </w:numPr>
        <w:rPr>
          <w:kern w:val="2"/>
        </w:rPr>
      </w:pPr>
      <w:r w:rsidRPr="00BF1214">
        <w:rPr>
          <w:kern w:val="2"/>
        </w:rPr>
        <w:t xml:space="preserve">KJV </w:t>
      </w:r>
      <w:r>
        <w:rPr>
          <w:kern w:val="2"/>
        </w:rPr>
        <w:t xml:space="preserve">has </w:t>
      </w:r>
      <w:r w:rsidRPr="00BF1214">
        <w:rPr>
          <w:kern w:val="2"/>
        </w:rPr>
        <w:t>“to the tor</w:t>
      </w:r>
      <w:r>
        <w:rPr>
          <w:kern w:val="2"/>
        </w:rPr>
        <w:t xml:space="preserve">menters,” RSV </w:t>
      </w:r>
      <w:r w:rsidRPr="00BF1214">
        <w:rPr>
          <w:kern w:val="2"/>
        </w:rPr>
        <w:t>“to the jailers</w:t>
      </w:r>
      <w:r>
        <w:rPr>
          <w:kern w:val="2"/>
        </w:rPr>
        <w:t>,”</w:t>
      </w:r>
      <w:r w:rsidRPr="00BF1214">
        <w:rPr>
          <w:kern w:val="2"/>
        </w:rPr>
        <w:t xml:space="preserve"> </w:t>
      </w:r>
      <w:r>
        <w:rPr>
          <w:kern w:val="2"/>
        </w:rPr>
        <w:t xml:space="preserve">NEB </w:t>
      </w:r>
      <w:r w:rsidRPr="00BF1214">
        <w:rPr>
          <w:kern w:val="2"/>
        </w:rPr>
        <w:t>“to torture</w:t>
      </w:r>
      <w:r>
        <w:rPr>
          <w:kern w:val="2"/>
        </w:rPr>
        <w:t>,”</w:t>
      </w:r>
      <w:r w:rsidRPr="00BF1214">
        <w:rPr>
          <w:kern w:val="2"/>
        </w:rPr>
        <w:t xml:space="preserve"> </w:t>
      </w:r>
      <w:r>
        <w:rPr>
          <w:kern w:val="2"/>
        </w:rPr>
        <w:t xml:space="preserve">NIV </w:t>
      </w:r>
      <w:r w:rsidRPr="00BF1214">
        <w:rPr>
          <w:kern w:val="2"/>
        </w:rPr>
        <w:t>“to the jailers to be tortured</w:t>
      </w:r>
      <w:r>
        <w:rPr>
          <w:kern w:val="2"/>
        </w:rPr>
        <w:t>,”</w:t>
      </w:r>
      <w:r w:rsidRPr="00BF1214">
        <w:rPr>
          <w:kern w:val="2"/>
        </w:rPr>
        <w:t xml:space="preserve"> </w:t>
      </w:r>
      <w:r>
        <w:rPr>
          <w:kern w:val="2"/>
        </w:rPr>
        <w:t xml:space="preserve">NRSV </w:t>
      </w:r>
      <w:r w:rsidRPr="00BF1214">
        <w:rPr>
          <w:kern w:val="2"/>
        </w:rPr>
        <w:t>“to be tortured</w:t>
      </w:r>
      <w:r>
        <w:rPr>
          <w:kern w:val="2"/>
        </w:rPr>
        <w:t>.”</w:t>
      </w:r>
      <w:r w:rsidRPr="00BF1214">
        <w:rPr>
          <w:kern w:val="2"/>
        </w:rPr>
        <w:t xml:space="preserve"> </w:t>
      </w:r>
      <w:r>
        <w:rPr>
          <w:kern w:val="2"/>
        </w:rPr>
        <w:t>(Hultgren 28)</w:t>
      </w:r>
    </w:p>
    <w:p w14:paraId="02B516CF" w14:textId="77777777" w:rsidR="005347F0" w:rsidRPr="00BF1214" w:rsidRDefault="005347F0" w:rsidP="00274AA2">
      <w:pPr>
        <w:numPr>
          <w:ilvl w:val="2"/>
          <w:numId w:val="100"/>
        </w:numPr>
        <w:rPr>
          <w:kern w:val="2"/>
        </w:rPr>
      </w:pPr>
      <w:r>
        <w:rPr>
          <w:kern w:val="2"/>
        </w:rPr>
        <w:t>“</w:t>
      </w:r>
      <w:r w:rsidRPr="00BF1214">
        <w:rPr>
          <w:kern w:val="2"/>
        </w:rPr>
        <w:t xml:space="preserve">It is not likely </w:t>
      </w:r>
      <w:r>
        <w:rPr>
          <w:kern w:val="2"/>
        </w:rPr>
        <w:t>that he [</w:t>
      </w:r>
      <w:r w:rsidRPr="00BF1214">
        <w:rPr>
          <w:kern w:val="2"/>
        </w:rPr>
        <w:t>the king</w:t>
      </w:r>
      <w:r>
        <w:rPr>
          <w:kern w:val="2"/>
        </w:rPr>
        <w:t>] hands him over for incarc</w:t>
      </w:r>
      <w:r w:rsidRPr="00BF1214">
        <w:rPr>
          <w:kern w:val="2"/>
        </w:rPr>
        <w:t xml:space="preserve">eration. </w:t>
      </w:r>
      <w:r>
        <w:rPr>
          <w:kern w:val="2"/>
        </w:rPr>
        <w:t xml:space="preserve">. . . </w:t>
      </w:r>
      <w:r w:rsidRPr="00BF1214">
        <w:rPr>
          <w:kern w:val="2"/>
        </w:rPr>
        <w:t xml:space="preserve">the Greek term always has the nuance of torture, and kings in parables can do as they please. Therefore “to the torturers” </w:t>
      </w:r>
      <w:r>
        <w:rPr>
          <w:kern w:val="2"/>
        </w:rPr>
        <w:t>. . . [is]</w:t>
      </w:r>
      <w:r w:rsidRPr="00BF1214">
        <w:rPr>
          <w:kern w:val="2"/>
        </w:rPr>
        <w:t xml:space="preserve"> the best translation.</w:t>
      </w:r>
      <w:r>
        <w:rPr>
          <w:kern w:val="2"/>
        </w:rPr>
        <w:t>” (Hultgren 28)</w:t>
      </w:r>
    </w:p>
    <w:p w14:paraId="7838B33A" w14:textId="77777777" w:rsidR="005347F0" w:rsidRDefault="005347F0" w:rsidP="00274AA2">
      <w:pPr>
        <w:numPr>
          <w:ilvl w:val="1"/>
          <w:numId w:val="100"/>
        </w:numPr>
        <w:rPr>
          <w:kern w:val="2"/>
        </w:rPr>
      </w:pPr>
      <w:r>
        <w:rPr>
          <w:kern w:val="2"/>
        </w:rPr>
        <w:t>“</w:t>
      </w:r>
      <w:r w:rsidRPr="00284B1F">
        <w:rPr>
          <w:lang w:bidi="he-IL"/>
        </w:rPr>
        <w:t>unt</w:t>
      </w:r>
      <w:r>
        <w:rPr>
          <w:lang w:bidi="he-IL"/>
        </w:rPr>
        <w:t>il he would pay his entire debt</w:t>
      </w:r>
      <w:r w:rsidRPr="00284B1F">
        <w:rPr>
          <w:lang w:bidi="he-IL"/>
        </w:rPr>
        <w:t>”</w:t>
      </w:r>
    </w:p>
    <w:p w14:paraId="3240A279" w14:textId="77777777" w:rsidR="005347F0" w:rsidRDefault="005347F0" w:rsidP="00274AA2">
      <w:pPr>
        <w:numPr>
          <w:ilvl w:val="2"/>
          <w:numId w:val="100"/>
        </w:numPr>
        <w:rPr>
          <w:kern w:val="2"/>
        </w:rPr>
      </w:pPr>
      <w:r w:rsidRPr="00BF1214">
        <w:rPr>
          <w:kern w:val="2"/>
        </w:rPr>
        <w:t>18:30</w:t>
      </w:r>
      <w:r>
        <w:rPr>
          <w:kern w:val="2"/>
        </w:rPr>
        <w:t xml:space="preserve"> has “</w:t>
      </w:r>
      <w:r w:rsidRPr="001629B0">
        <w:rPr>
          <w:lang w:bidi="he-IL"/>
        </w:rPr>
        <w:t>until he would pay the debt</w:t>
      </w:r>
      <w:r>
        <w:rPr>
          <w:kern w:val="2"/>
        </w:rPr>
        <w:t>” (</w:t>
      </w:r>
      <w:r w:rsidRPr="001629B0">
        <w:rPr>
          <w:lang w:val="el-GR" w:bidi="he-IL"/>
        </w:rPr>
        <w:t>ἕως</w:t>
      </w:r>
      <w:r w:rsidRPr="001629B0">
        <w:rPr>
          <w:lang w:bidi="he-IL"/>
        </w:rPr>
        <w:t xml:space="preserve"> </w:t>
      </w:r>
      <w:r w:rsidRPr="001629B0">
        <w:rPr>
          <w:lang w:val="el-GR" w:bidi="he-IL"/>
        </w:rPr>
        <w:t>ἀποδῷ</w:t>
      </w:r>
      <w:r w:rsidRPr="001629B0">
        <w:rPr>
          <w:lang w:bidi="he-IL"/>
        </w:rPr>
        <w:t xml:space="preserve"> </w:t>
      </w:r>
      <w:r w:rsidRPr="001629B0">
        <w:rPr>
          <w:lang w:val="el-GR" w:bidi="he-IL"/>
        </w:rPr>
        <w:t>τὸ</w:t>
      </w:r>
      <w:r w:rsidRPr="001629B0">
        <w:rPr>
          <w:lang w:bidi="he-IL"/>
        </w:rPr>
        <w:t xml:space="preserve"> </w:t>
      </w:r>
      <w:r w:rsidRPr="001629B0">
        <w:rPr>
          <w:lang w:val="el-GR" w:bidi="he-IL"/>
        </w:rPr>
        <w:t>ὀφειλόμενον</w:t>
      </w:r>
      <w:r>
        <w:rPr>
          <w:kern w:val="2"/>
        </w:rPr>
        <w:t>).</w:t>
      </w:r>
    </w:p>
    <w:p w14:paraId="74A5C3CF" w14:textId="77777777" w:rsidR="005347F0" w:rsidRDefault="005347F0" w:rsidP="00274AA2">
      <w:pPr>
        <w:numPr>
          <w:ilvl w:val="2"/>
          <w:numId w:val="100"/>
        </w:numPr>
        <w:rPr>
          <w:kern w:val="2"/>
        </w:rPr>
      </w:pPr>
      <w:r>
        <w:rPr>
          <w:kern w:val="2"/>
        </w:rPr>
        <w:t>18:34 has “</w:t>
      </w:r>
      <w:r w:rsidRPr="001629B0">
        <w:rPr>
          <w:lang w:bidi="he-IL"/>
        </w:rPr>
        <w:t>unt</w:t>
      </w:r>
      <w:r>
        <w:rPr>
          <w:lang w:bidi="he-IL"/>
        </w:rPr>
        <w:t>il he would pay his entire debt</w:t>
      </w:r>
      <w:r>
        <w:rPr>
          <w:kern w:val="2"/>
        </w:rPr>
        <w:t>” (</w:t>
      </w:r>
      <w:r w:rsidRPr="001629B0">
        <w:rPr>
          <w:lang w:val="el-GR" w:bidi="he-IL"/>
        </w:rPr>
        <w:t>ἕως</w:t>
      </w:r>
      <w:r w:rsidRPr="001629B0">
        <w:rPr>
          <w:lang w:bidi="he-IL"/>
        </w:rPr>
        <w:t xml:space="preserve"> </w:t>
      </w:r>
      <w:r w:rsidRPr="001629B0">
        <w:rPr>
          <w:lang w:val="el-GR" w:bidi="he-IL"/>
        </w:rPr>
        <w:t>οὗ</w:t>
      </w:r>
      <w:r w:rsidRPr="001629B0">
        <w:rPr>
          <w:lang w:bidi="he-IL"/>
        </w:rPr>
        <w:t xml:space="preserve"> </w:t>
      </w:r>
      <w:r w:rsidRPr="001629B0">
        <w:rPr>
          <w:lang w:val="el-GR" w:bidi="he-IL"/>
        </w:rPr>
        <w:t>ἀποδῷ</w:t>
      </w:r>
      <w:r w:rsidRPr="001629B0">
        <w:rPr>
          <w:lang w:bidi="he-IL"/>
        </w:rPr>
        <w:t xml:space="preserve"> </w:t>
      </w:r>
      <w:r w:rsidRPr="001629B0">
        <w:rPr>
          <w:lang w:val="el-GR" w:bidi="he-IL"/>
        </w:rPr>
        <w:t>πᾶν</w:t>
      </w:r>
      <w:r w:rsidRPr="001629B0">
        <w:rPr>
          <w:lang w:bidi="he-IL"/>
        </w:rPr>
        <w:t xml:space="preserve"> </w:t>
      </w:r>
      <w:r w:rsidRPr="001629B0">
        <w:rPr>
          <w:lang w:val="el-GR" w:bidi="he-IL"/>
        </w:rPr>
        <w:t>τὸ</w:t>
      </w:r>
      <w:r w:rsidRPr="001629B0">
        <w:rPr>
          <w:lang w:bidi="he-IL"/>
        </w:rPr>
        <w:t xml:space="preserve"> </w:t>
      </w:r>
      <w:r w:rsidRPr="001629B0">
        <w:rPr>
          <w:lang w:val="el-GR" w:bidi="he-IL"/>
        </w:rPr>
        <w:t>ὀφειλόμενον</w:t>
      </w:r>
      <w:r>
        <w:rPr>
          <w:kern w:val="2"/>
        </w:rPr>
        <w:t>).</w:t>
      </w:r>
    </w:p>
    <w:p w14:paraId="1655E3D3" w14:textId="77777777" w:rsidR="005347F0" w:rsidRPr="00BF1214" w:rsidRDefault="005347F0" w:rsidP="00274AA2">
      <w:pPr>
        <w:numPr>
          <w:ilvl w:val="2"/>
          <w:numId w:val="100"/>
        </w:numPr>
        <w:rPr>
          <w:kern w:val="2"/>
        </w:rPr>
      </w:pPr>
      <w:r w:rsidRPr="00BF1214">
        <w:rPr>
          <w:kern w:val="2"/>
        </w:rPr>
        <w:t xml:space="preserve">The </w:t>
      </w:r>
      <w:r>
        <w:rPr>
          <w:kern w:val="2"/>
        </w:rPr>
        <w:t xml:space="preserve">only difference (beside </w:t>
      </w:r>
      <w:r>
        <w:rPr>
          <w:i/>
          <w:iCs/>
          <w:kern w:val="2"/>
        </w:rPr>
        <w:t>hou</w:t>
      </w:r>
      <w:r>
        <w:rPr>
          <w:kern w:val="2"/>
        </w:rPr>
        <w:t xml:space="preserve">, “who”) is </w:t>
      </w:r>
      <w:r>
        <w:rPr>
          <w:i/>
          <w:iCs/>
          <w:kern w:val="2"/>
        </w:rPr>
        <w:t>pan</w:t>
      </w:r>
      <w:r>
        <w:rPr>
          <w:kern w:val="2"/>
        </w:rPr>
        <w:t xml:space="preserve">, </w:t>
      </w:r>
      <w:r w:rsidRPr="00BF1214">
        <w:rPr>
          <w:kern w:val="2"/>
        </w:rPr>
        <w:t>“all</w:t>
      </w:r>
      <w:r>
        <w:rPr>
          <w:kern w:val="2"/>
        </w:rPr>
        <w:t>.</w:t>
      </w:r>
      <w:r w:rsidRPr="00BF1214">
        <w:rPr>
          <w:kern w:val="2"/>
        </w:rPr>
        <w:t>”</w:t>
      </w:r>
      <w:r>
        <w:rPr>
          <w:kern w:val="2"/>
        </w:rPr>
        <w:t xml:space="preserve"> (Hultgren 28)</w:t>
      </w:r>
    </w:p>
    <w:p w14:paraId="7811C06F" w14:textId="77777777" w:rsidR="005347F0" w:rsidRDefault="005347F0" w:rsidP="00274AA2">
      <w:pPr>
        <w:numPr>
          <w:ilvl w:val="1"/>
          <w:numId w:val="100"/>
        </w:numPr>
        <w:rPr>
          <w:kern w:val="2"/>
        </w:rPr>
      </w:pPr>
      <w:r>
        <w:rPr>
          <w:kern w:val="2"/>
        </w:rPr>
        <w:t>the slave’s final condition</w:t>
      </w:r>
    </w:p>
    <w:p w14:paraId="5C1057A9" w14:textId="77777777" w:rsidR="005347F0" w:rsidRDefault="005347F0" w:rsidP="00274AA2">
      <w:pPr>
        <w:numPr>
          <w:ilvl w:val="2"/>
          <w:numId w:val="100"/>
        </w:numPr>
        <w:rPr>
          <w:kern w:val="2"/>
        </w:rPr>
      </w:pPr>
      <w:r>
        <w:rPr>
          <w:kern w:val="2"/>
        </w:rPr>
        <w:t>“</w:t>
      </w:r>
      <w:r w:rsidRPr="00BF1214">
        <w:rPr>
          <w:kern w:val="2"/>
        </w:rPr>
        <w:t xml:space="preserve">The slave has lost </w:t>
      </w:r>
      <w:r>
        <w:rPr>
          <w:kern w:val="2"/>
        </w:rPr>
        <w:t>. . .</w:t>
      </w:r>
      <w:r w:rsidRPr="00BF1214">
        <w:rPr>
          <w:kern w:val="2"/>
        </w:rPr>
        <w:t xml:space="preserve"> the f</w:t>
      </w:r>
      <w:r>
        <w:rPr>
          <w:kern w:val="2"/>
        </w:rPr>
        <w:t>orgiveness that he had received . . .” (Hultgren 28)</w:t>
      </w:r>
    </w:p>
    <w:p w14:paraId="79FFD99D" w14:textId="77777777" w:rsidR="005347F0" w:rsidRDefault="005347F0" w:rsidP="00274AA2">
      <w:pPr>
        <w:numPr>
          <w:ilvl w:val="2"/>
          <w:numId w:val="100"/>
        </w:numPr>
        <w:rPr>
          <w:kern w:val="2"/>
        </w:rPr>
      </w:pPr>
      <w:r>
        <w:rPr>
          <w:kern w:val="2"/>
        </w:rPr>
        <w:t>“. . .</w:t>
      </w:r>
      <w:r w:rsidRPr="00BF1214">
        <w:rPr>
          <w:kern w:val="2"/>
        </w:rPr>
        <w:t xml:space="preserve"> his debt is back on his shoul</w:t>
      </w:r>
      <w:r>
        <w:rPr>
          <w:kern w:val="2"/>
        </w:rPr>
        <w:t>ders . . .” (Hultgren 28)</w:t>
      </w:r>
    </w:p>
    <w:p w14:paraId="674C5977" w14:textId="77777777" w:rsidR="005347F0" w:rsidRDefault="005347F0" w:rsidP="00274AA2">
      <w:pPr>
        <w:numPr>
          <w:ilvl w:val="2"/>
          <w:numId w:val="100"/>
        </w:numPr>
        <w:rPr>
          <w:kern w:val="2"/>
        </w:rPr>
      </w:pPr>
      <w:r>
        <w:rPr>
          <w:kern w:val="2"/>
        </w:rPr>
        <w:t>“. . . he must now face torture . . .” (Hultgren 28)</w:t>
      </w:r>
    </w:p>
    <w:p w14:paraId="771106C4" w14:textId="77777777" w:rsidR="005347F0" w:rsidRDefault="005347F0" w:rsidP="00274AA2">
      <w:pPr>
        <w:numPr>
          <w:ilvl w:val="3"/>
          <w:numId w:val="100"/>
        </w:numPr>
        <w:rPr>
          <w:kern w:val="2"/>
        </w:rPr>
      </w:pPr>
      <w:r>
        <w:rPr>
          <w:kern w:val="2"/>
        </w:rPr>
        <w:t>That “</w:t>
      </w:r>
      <w:r w:rsidRPr="00BF1214">
        <w:rPr>
          <w:kern w:val="2"/>
        </w:rPr>
        <w:t>will no doubt lead to premature death.</w:t>
      </w:r>
      <w:r>
        <w:rPr>
          <w:kern w:val="2"/>
        </w:rPr>
        <w:t>” (Hultgren 28)</w:t>
      </w:r>
    </w:p>
    <w:p w14:paraId="633D738E" w14:textId="77777777" w:rsidR="005347F0" w:rsidRPr="00BF1214" w:rsidRDefault="005347F0" w:rsidP="00274AA2">
      <w:pPr>
        <w:numPr>
          <w:ilvl w:val="3"/>
          <w:numId w:val="100"/>
        </w:numPr>
        <w:rPr>
          <w:kern w:val="2"/>
        </w:rPr>
      </w:pPr>
      <w:r w:rsidRPr="00BF1214">
        <w:rPr>
          <w:kern w:val="2"/>
        </w:rPr>
        <w:t xml:space="preserve">Since </w:t>
      </w:r>
      <w:r>
        <w:rPr>
          <w:kern w:val="2"/>
        </w:rPr>
        <w:t>he cannot pay</w:t>
      </w:r>
      <w:r w:rsidRPr="00BF1214">
        <w:rPr>
          <w:kern w:val="2"/>
        </w:rPr>
        <w:t xml:space="preserve"> 10,000 talents, he will </w:t>
      </w:r>
      <w:r>
        <w:rPr>
          <w:kern w:val="2"/>
        </w:rPr>
        <w:t>never escape them</w:t>
      </w:r>
      <w:r w:rsidRPr="00BF1214">
        <w:rPr>
          <w:kern w:val="2"/>
        </w:rPr>
        <w:t>.</w:t>
      </w:r>
      <w:r>
        <w:rPr>
          <w:kern w:val="2"/>
        </w:rPr>
        <w:t xml:space="preserve"> (Hultgren 28)</w:t>
      </w:r>
    </w:p>
    <w:p w14:paraId="4786ED38" w14:textId="77777777" w:rsidR="005347F0" w:rsidRDefault="005347F0" w:rsidP="005347F0">
      <w:pPr>
        <w:rPr>
          <w:kern w:val="2"/>
        </w:rPr>
      </w:pPr>
    </w:p>
    <w:p w14:paraId="1E4766FF" w14:textId="77777777" w:rsidR="005347F0" w:rsidRDefault="005347F0" w:rsidP="00274AA2">
      <w:pPr>
        <w:numPr>
          <w:ilvl w:val="0"/>
          <w:numId w:val="100"/>
        </w:numPr>
        <w:rPr>
          <w:kern w:val="2"/>
        </w:rPr>
      </w:pPr>
      <w:r w:rsidRPr="00143422">
        <w:rPr>
          <w:b/>
          <w:bCs/>
          <w:kern w:val="2"/>
        </w:rPr>
        <w:t>18</w:t>
      </w:r>
      <w:r w:rsidRPr="00BF1214">
        <w:rPr>
          <w:kern w:val="2"/>
        </w:rPr>
        <w:t>:</w:t>
      </w:r>
      <w:r w:rsidRPr="00143422">
        <w:rPr>
          <w:b/>
          <w:bCs/>
          <w:kern w:val="2"/>
        </w:rPr>
        <w:t>35</w:t>
      </w:r>
    </w:p>
    <w:p w14:paraId="3446FC76" w14:textId="2AD25F0D" w:rsidR="005347F0" w:rsidRPr="00AE07CF" w:rsidRDefault="005347F0" w:rsidP="00274AA2">
      <w:pPr>
        <w:numPr>
          <w:ilvl w:val="1"/>
          <w:numId w:val="100"/>
        </w:numPr>
        <w:rPr>
          <w:kern w:val="2"/>
          <w:sz w:val="20"/>
          <w:szCs w:val="18"/>
        </w:rPr>
      </w:pPr>
      <w:r>
        <w:rPr>
          <w:kern w:val="2"/>
          <w:sz w:val="20"/>
          <w:szCs w:val="18"/>
        </w:rPr>
        <w:t xml:space="preserve">Matt </w:t>
      </w:r>
      <w:r w:rsidRPr="00F57840">
        <w:rPr>
          <w:kern w:val="2"/>
          <w:sz w:val="20"/>
          <w:szCs w:val="18"/>
        </w:rPr>
        <w:t>18</w:t>
      </w:r>
      <w:r w:rsidRPr="00AE07CF">
        <w:rPr>
          <w:kern w:val="2"/>
          <w:sz w:val="20"/>
          <w:szCs w:val="18"/>
        </w:rPr>
        <w:t>:</w:t>
      </w:r>
      <w:r w:rsidRPr="00F57840">
        <w:rPr>
          <w:kern w:val="2"/>
          <w:sz w:val="20"/>
          <w:szCs w:val="18"/>
        </w:rPr>
        <w:t>35</w:t>
      </w:r>
      <w:r w:rsidRPr="00AE07CF">
        <w:rPr>
          <w:kern w:val="2"/>
          <w:sz w:val="20"/>
          <w:szCs w:val="18"/>
        </w:rPr>
        <w:t xml:space="preserve">, </w:t>
      </w:r>
      <w:r>
        <w:rPr>
          <w:kern w:val="2"/>
          <w:sz w:val="20"/>
          <w:szCs w:val="18"/>
        </w:rPr>
        <w:t>“</w:t>
      </w:r>
      <w:r w:rsidR="006374A9" w:rsidRPr="00572BDF">
        <w:rPr>
          <w:sz w:val="20"/>
          <w:szCs w:val="20"/>
        </w:rPr>
        <w:t>So my heavenly Father will also do to every one of you, if you do not forgive your brother or sister from your heart.</w:t>
      </w:r>
      <w:r>
        <w:rPr>
          <w:sz w:val="20"/>
          <w:szCs w:val="20"/>
          <w:lang w:bidi="he-IL"/>
        </w:rPr>
        <w:t>”</w:t>
      </w:r>
    </w:p>
    <w:p w14:paraId="224FFAB5" w14:textId="77777777" w:rsidR="005347F0" w:rsidRDefault="005347F0" w:rsidP="00274AA2">
      <w:pPr>
        <w:numPr>
          <w:ilvl w:val="1"/>
          <w:numId w:val="100"/>
        </w:numPr>
        <w:rPr>
          <w:kern w:val="2"/>
        </w:rPr>
      </w:pPr>
      <w:r>
        <w:rPr>
          <w:kern w:val="2"/>
        </w:rPr>
        <w:t>This</w:t>
      </w:r>
      <w:r w:rsidRPr="00BF1214">
        <w:rPr>
          <w:kern w:val="2"/>
        </w:rPr>
        <w:t xml:space="preserve"> </w:t>
      </w:r>
      <w:r>
        <w:rPr>
          <w:kern w:val="2"/>
        </w:rPr>
        <w:t>is the application. (Hultgren 28)</w:t>
      </w:r>
    </w:p>
    <w:p w14:paraId="7151C24D" w14:textId="77777777" w:rsidR="005347F0" w:rsidRDefault="005347F0" w:rsidP="00274AA2">
      <w:pPr>
        <w:numPr>
          <w:ilvl w:val="1"/>
          <w:numId w:val="100"/>
        </w:numPr>
        <w:rPr>
          <w:kern w:val="2"/>
        </w:rPr>
      </w:pPr>
      <w:r>
        <w:rPr>
          <w:kern w:val="2"/>
        </w:rPr>
        <w:t>Di</w:t>
      </w:r>
      <w:r w:rsidRPr="00BF1214">
        <w:rPr>
          <w:kern w:val="2"/>
        </w:rPr>
        <w:t xml:space="preserve">vine forgiveness </w:t>
      </w:r>
      <w:r>
        <w:rPr>
          <w:kern w:val="2"/>
        </w:rPr>
        <w:t>is the motive</w:t>
      </w:r>
      <w:r w:rsidRPr="00BF1214">
        <w:rPr>
          <w:kern w:val="2"/>
        </w:rPr>
        <w:t xml:space="preserve"> for human forgiveness</w:t>
      </w:r>
      <w:r>
        <w:rPr>
          <w:kern w:val="2"/>
        </w:rPr>
        <w:t xml:space="preserve"> in </w:t>
      </w:r>
      <w:r w:rsidRPr="00BF1214">
        <w:rPr>
          <w:kern w:val="2"/>
        </w:rPr>
        <w:t xml:space="preserve">other </w:t>
      </w:r>
      <w:r>
        <w:rPr>
          <w:kern w:val="2"/>
        </w:rPr>
        <w:t>texts. (Hultgren 29)</w:t>
      </w:r>
    </w:p>
    <w:p w14:paraId="6897E7ED" w14:textId="0CBDF7D5" w:rsidR="005347F0" w:rsidRDefault="005347F0" w:rsidP="00274AA2">
      <w:pPr>
        <w:numPr>
          <w:ilvl w:val="2"/>
          <w:numId w:val="100"/>
        </w:numPr>
        <w:rPr>
          <w:kern w:val="2"/>
          <w:sz w:val="20"/>
          <w:szCs w:val="18"/>
        </w:rPr>
      </w:pPr>
      <w:r w:rsidRPr="00F02B54">
        <w:rPr>
          <w:kern w:val="2"/>
          <w:sz w:val="20"/>
          <w:szCs w:val="18"/>
        </w:rPr>
        <w:t xml:space="preserve">Sir </w:t>
      </w:r>
      <w:r>
        <w:rPr>
          <w:kern w:val="2"/>
          <w:sz w:val="20"/>
          <w:szCs w:val="18"/>
        </w:rPr>
        <w:t>28:2-4, “</w:t>
      </w:r>
      <w:r w:rsidR="006374A9" w:rsidRPr="001F753E">
        <w:rPr>
          <w:sz w:val="20"/>
          <w:szCs w:val="20"/>
        </w:rPr>
        <w:t>Forgive your neighbor the wrong he has done,</w:t>
      </w:r>
      <w:r w:rsidR="006374A9">
        <w:rPr>
          <w:sz w:val="20"/>
          <w:szCs w:val="20"/>
        </w:rPr>
        <w:t xml:space="preserve"> </w:t>
      </w:r>
      <w:r w:rsidR="006374A9" w:rsidRPr="001F753E">
        <w:rPr>
          <w:sz w:val="20"/>
          <w:szCs w:val="20"/>
        </w:rPr>
        <w:t>and then your sins will be pardoned when you pray.</w:t>
      </w:r>
      <w:r w:rsidR="006374A9">
        <w:rPr>
          <w:sz w:val="20"/>
          <w:szCs w:val="20"/>
        </w:rPr>
        <w:t xml:space="preserve"> </w:t>
      </w:r>
      <w:r w:rsidR="006374A9" w:rsidRPr="001F753E">
        <w:rPr>
          <w:sz w:val="20"/>
          <w:szCs w:val="20"/>
          <w:vertAlign w:val="superscript"/>
        </w:rPr>
        <w:t>3</w:t>
      </w:r>
      <w:r w:rsidR="006374A9" w:rsidRPr="001F753E">
        <w:rPr>
          <w:sz w:val="20"/>
          <w:szCs w:val="20"/>
        </w:rPr>
        <w:t xml:space="preserve"> Does anyone harbor anger against another</w:t>
      </w:r>
      <w:r w:rsidR="006374A9">
        <w:rPr>
          <w:sz w:val="20"/>
          <w:szCs w:val="20"/>
        </w:rPr>
        <w:t xml:space="preserve"> </w:t>
      </w:r>
      <w:r w:rsidR="006374A9" w:rsidRPr="001F753E">
        <w:rPr>
          <w:sz w:val="20"/>
          <w:szCs w:val="20"/>
        </w:rPr>
        <w:t>and expect healing from the Lord?</w:t>
      </w:r>
      <w:r w:rsidR="006374A9">
        <w:rPr>
          <w:sz w:val="20"/>
          <w:szCs w:val="20"/>
        </w:rPr>
        <w:t xml:space="preserve"> </w:t>
      </w:r>
      <w:r w:rsidR="006374A9" w:rsidRPr="001F753E">
        <w:rPr>
          <w:sz w:val="20"/>
          <w:szCs w:val="20"/>
          <w:vertAlign w:val="superscript"/>
        </w:rPr>
        <w:t>4</w:t>
      </w:r>
      <w:r w:rsidR="006374A9" w:rsidRPr="001F753E">
        <w:rPr>
          <w:sz w:val="20"/>
          <w:szCs w:val="20"/>
        </w:rPr>
        <w:t xml:space="preserve"> If people have no mercy toward those like themselves,</w:t>
      </w:r>
      <w:r w:rsidR="006374A9">
        <w:rPr>
          <w:sz w:val="20"/>
          <w:szCs w:val="20"/>
        </w:rPr>
        <w:t xml:space="preserve"> </w:t>
      </w:r>
      <w:r w:rsidR="006374A9" w:rsidRPr="001F753E">
        <w:rPr>
          <w:sz w:val="20"/>
          <w:szCs w:val="20"/>
        </w:rPr>
        <w:t>can they then seek pardon for their own sins?</w:t>
      </w:r>
      <w:r>
        <w:rPr>
          <w:sz w:val="20"/>
          <w:szCs w:val="20"/>
          <w:lang w:bidi="he-IL"/>
        </w:rPr>
        <w:t>”</w:t>
      </w:r>
    </w:p>
    <w:p w14:paraId="26A954ED" w14:textId="77777777" w:rsidR="005347F0" w:rsidRPr="00F02B54" w:rsidRDefault="005347F0" w:rsidP="00274AA2">
      <w:pPr>
        <w:numPr>
          <w:ilvl w:val="2"/>
          <w:numId w:val="100"/>
        </w:numPr>
        <w:rPr>
          <w:kern w:val="2"/>
          <w:sz w:val="20"/>
          <w:szCs w:val="18"/>
        </w:rPr>
      </w:pPr>
      <w:r>
        <w:rPr>
          <w:kern w:val="2"/>
          <w:sz w:val="20"/>
          <w:szCs w:val="18"/>
        </w:rPr>
        <w:t>Matt</w:t>
      </w:r>
      <w:r w:rsidRPr="00F02B54">
        <w:rPr>
          <w:kern w:val="2"/>
          <w:sz w:val="20"/>
          <w:szCs w:val="18"/>
        </w:rPr>
        <w:t xml:space="preserve"> 6:12</w:t>
      </w:r>
      <w:r>
        <w:rPr>
          <w:kern w:val="2"/>
          <w:sz w:val="20"/>
          <w:szCs w:val="18"/>
        </w:rPr>
        <w:t xml:space="preserve"> (//Luke 11:4)</w:t>
      </w:r>
      <w:r w:rsidRPr="00F02B54">
        <w:rPr>
          <w:kern w:val="2"/>
          <w:sz w:val="20"/>
          <w:szCs w:val="18"/>
        </w:rPr>
        <w:t>, “</w:t>
      </w:r>
      <w:r>
        <w:rPr>
          <w:sz w:val="20"/>
          <w:szCs w:val="20"/>
          <w:lang w:bidi="he-IL"/>
        </w:rPr>
        <w:t>And forgive us our debts, as we also have forgiven our debtors.”</w:t>
      </w:r>
    </w:p>
    <w:p w14:paraId="492BDC2B" w14:textId="77777777" w:rsidR="005347F0" w:rsidRPr="00F02B54" w:rsidRDefault="005347F0" w:rsidP="00274AA2">
      <w:pPr>
        <w:numPr>
          <w:ilvl w:val="2"/>
          <w:numId w:val="100"/>
        </w:numPr>
        <w:rPr>
          <w:kern w:val="2"/>
          <w:sz w:val="20"/>
          <w:szCs w:val="18"/>
        </w:rPr>
      </w:pPr>
      <w:r w:rsidRPr="00284B1F">
        <w:rPr>
          <w:kern w:val="2"/>
          <w:sz w:val="20"/>
          <w:szCs w:val="18"/>
        </w:rPr>
        <w:t>Matt 6:15, “</w:t>
      </w:r>
      <w:r>
        <w:rPr>
          <w:sz w:val="20"/>
          <w:szCs w:val="20"/>
          <w:lang w:bidi="he-IL"/>
        </w:rPr>
        <w:t>but if you do not forgive others, neither will your Father forgive your trespasses.”</w:t>
      </w:r>
    </w:p>
    <w:p w14:paraId="32AA2FD2" w14:textId="77777777" w:rsidR="005347F0" w:rsidRPr="00F02B54" w:rsidRDefault="005347F0" w:rsidP="00274AA2">
      <w:pPr>
        <w:numPr>
          <w:ilvl w:val="2"/>
          <w:numId w:val="100"/>
        </w:numPr>
        <w:rPr>
          <w:kern w:val="2"/>
          <w:sz w:val="20"/>
          <w:szCs w:val="18"/>
        </w:rPr>
      </w:pPr>
      <w:r w:rsidRPr="00F02B54">
        <w:rPr>
          <w:kern w:val="2"/>
          <w:sz w:val="20"/>
          <w:szCs w:val="18"/>
        </w:rPr>
        <w:t>Mark 11:25, “</w:t>
      </w:r>
      <w:r>
        <w:rPr>
          <w:sz w:val="20"/>
          <w:szCs w:val="20"/>
          <w:lang w:bidi="he-IL"/>
        </w:rPr>
        <w:t>Whenever you stand praying, forgive, if you have anything against anyone; so that your Father in heaven may also forgive you your trespasses.”</w:t>
      </w:r>
    </w:p>
    <w:p w14:paraId="45F948BB" w14:textId="77777777" w:rsidR="005347F0" w:rsidRDefault="005347F0" w:rsidP="00274AA2">
      <w:pPr>
        <w:numPr>
          <w:ilvl w:val="1"/>
          <w:numId w:val="100"/>
        </w:numPr>
        <w:rPr>
          <w:kern w:val="2"/>
        </w:rPr>
      </w:pPr>
      <w:r w:rsidRPr="00BF1214">
        <w:rPr>
          <w:kern w:val="2"/>
        </w:rPr>
        <w:t xml:space="preserve">“from </w:t>
      </w:r>
      <w:r>
        <w:rPr>
          <w:kern w:val="2"/>
        </w:rPr>
        <w:t xml:space="preserve">your </w:t>
      </w:r>
      <w:r w:rsidRPr="00BF1214">
        <w:rPr>
          <w:kern w:val="2"/>
        </w:rPr>
        <w:t>heart”</w:t>
      </w:r>
    </w:p>
    <w:p w14:paraId="076805AE" w14:textId="77777777" w:rsidR="005347F0" w:rsidRDefault="005347F0" w:rsidP="00274AA2">
      <w:pPr>
        <w:numPr>
          <w:ilvl w:val="2"/>
          <w:numId w:val="100"/>
        </w:numPr>
        <w:rPr>
          <w:kern w:val="2"/>
        </w:rPr>
      </w:pPr>
      <w:r w:rsidRPr="00BF1214">
        <w:rPr>
          <w:kern w:val="2"/>
        </w:rPr>
        <w:t xml:space="preserve">To forgive “from the heart” means </w:t>
      </w:r>
      <w:r>
        <w:rPr>
          <w:kern w:val="2"/>
        </w:rPr>
        <w:t>“</w:t>
      </w:r>
      <w:r w:rsidRPr="00BF1214">
        <w:rPr>
          <w:kern w:val="2"/>
        </w:rPr>
        <w:t>to forgive genuinely, not hypocritically</w:t>
      </w:r>
      <w:r>
        <w:rPr>
          <w:kern w:val="2"/>
        </w:rPr>
        <w:t xml:space="preserve"> . . .” (Hultgren 29)</w:t>
      </w:r>
    </w:p>
    <w:p w14:paraId="3CAE8C39" w14:textId="2750DC17" w:rsidR="005347F0" w:rsidRPr="00284B1F" w:rsidRDefault="005347F0" w:rsidP="00274AA2">
      <w:pPr>
        <w:numPr>
          <w:ilvl w:val="2"/>
          <w:numId w:val="100"/>
        </w:numPr>
        <w:rPr>
          <w:kern w:val="2"/>
          <w:sz w:val="20"/>
          <w:szCs w:val="18"/>
        </w:rPr>
      </w:pPr>
      <w:r w:rsidRPr="00284B1F">
        <w:rPr>
          <w:kern w:val="2"/>
          <w:sz w:val="20"/>
          <w:szCs w:val="18"/>
        </w:rPr>
        <w:t>Matt 15:19, “</w:t>
      </w:r>
      <w:r>
        <w:rPr>
          <w:sz w:val="20"/>
          <w:szCs w:val="20"/>
          <w:lang w:bidi="he-IL"/>
        </w:rPr>
        <w:t>For out of the heart come evil intentions, murder, adultery</w:t>
      </w:r>
      <w:r w:rsidR="00C71378">
        <w:rPr>
          <w:sz w:val="20"/>
          <w:szCs w:val="20"/>
          <w:lang w:bidi="he-IL"/>
        </w:rPr>
        <w:t xml:space="preserve">, </w:t>
      </w:r>
      <w:r w:rsidR="00C71378" w:rsidRPr="00C71378">
        <w:rPr>
          <w:sz w:val="20"/>
          <w:szCs w:val="20"/>
          <w:lang w:bidi="he-IL"/>
        </w:rPr>
        <w:t>sexual immorality, theft, false witness, slander.</w:t>
      </w:r>
      <w:r w:rsidR="00C71378">
        <w:rPr>
          <w:sz w:val="20"/>
          <w:szCs w:val="20"/>
          <w:lang w:bidi="he-IL"/>
        </w:rPr>
        <w:t>”</w:t>
      </w:r>
    </w:p>
    <w:p w14:paraId="0F464066" w14:textId="77777777" w:rsidR="005347F0" w:rsidRDefault="005347F0" w:rsidP="00274AA2">
      <w:pPr>
        <w:numPr>
          <w:ilvl w:val="2"/>
          <w:numId w:val="100"/>
        </w:numPr>
        <w:rPr>
          <w:kern w:val="2"/>
        </w:rPr>
      </w:pPr>
      <w:r w:rsidRPr="00A70A69">
        <w:rPr>
          <w:i/>
          <w:iCs/>
          <w:kern w:val="2"/>
        </w:rPr>
        <w:t>T</w:t>
      </w:r>
      <w:r>
        <w:rPr>
          <w:kern w:val="2"/>
        </w:rPr>
        <w:t xml:space="preserve">. </w:t>
      </w:r>
      <w:r w:rsidRPr="00A70A69">
        <w:rPr>
          <w:i/>
          <w:iCs/>
          <w:kern w:val="2"/>
        </w:rPr>
        <w:t>G</w:t>
      </w:r>
      <w:r w:rsidRPr="00BF1214">
        <w:rPr>
          <w:i/>
          <w:kern w:val="2"/>
        </w:rPr>
        <w:t>ad</w:t>
      </w:r>
      <w:r w:rsidRPr="00A70A69">
        <w:rPr>
          <w:iCs/>
          <w:kern w:val="2"/>
        </w:rPr>
        <w:t xml:space="preserve"> </w:t>
      </w:r>
      <w:r>
        <w:rPr>
          <w:kern w:val="2"/>
        </w:rPr>
        <w:t>6.3</w:t>
      </w:r>
      <w:r w:rsidRPr="00BF1214">
        <w:rPr>
          <w:kern w:val="2"/>
        </w:rPr>
        <w:t xml:space="preserve"> </w:t>
      </w:r>
      <w:r>
        <w:rPr>
          <w:kern w:val="2"/>
        </w:rPr>
        <w:t xml:space="preserve">has </w:t>
      </w:r>
      <w:r w:rsidRPr="00BF1214">
        <w:rPr>
          <w:kern w:val="2"/>
        </w:rPr>
        <w:t xml:space="preserve">“from the heart” </w:t>
      </w:r>
      <w:r>
        <w:rPr>
          <w:kern w:val="2"/>
        </w:rPr>
        <w:t>“</w:t>
      </w:r>
      <w:r w:rsidRPr="00BF1214">
        <w:rPr>
          <w:kern w:val="2"/>
        </w:rPr>
        <w:t>in</w:t>
      </w:r>
      <w:r>
        <w:rPr>
          <w:kern w:val="2"/>
        </w:rPr>
        <w:t xml:space="preserve"> contrast to deceit . . .” (Hultgren 29)</w:t>
      </w:r>
    </w:p>
    <w:p w14:paraId="15214CCB" w14:textId="77777777" w:rsidR="005347F0" w:rsidRPr="00BF1214" w:rsidRDefault="005347F0" w:rsidP="005347F0">
      <w:pPr>
        <w:rPr>
          <w:kern w:val="2"/>
        </w:rPr>
      </w:pPr>
    </w:p>
    <w:p w14:paraId="398BC304" w14:textId="77777777" w:rsidR="005347F0" w:rsidRPr="00284B1F" w:rsidRDefault="005347F0" w:rsidP="00274AA2">
      <w:pPr>
        <w:numPr>
          <w:ilvl w:val="0"/>
          <w:numId w:val="100"/>
        </w:numPr>
        <w:rPr>
          <w:kern w:val="2"/>
        </w:rPr>
      </w:pPr>
      <w:r>
        <w:rPr>
          <w:b/>
          <w:bCs/>
          <w:kern w:val="2"/>
        </w:rPr>
        <w:t>Jesus</w:t>
      </w:r>
      <w:r>
        <w:rPr>
          <w:kern w:val="2"/>
        </w:rPr>
        <w:t xml:space="preserve">’ </w:t>
      </w:r>
      <w:r>
        <w:rPr>
          <w:b/>
          <w:bCs/>
          <w:kern w:val="2"/>
        </w:rPr>
        <w:t>meaning and Matthew</w:t>
      </w:r>
      <w:r>
        <w:rPr>
          <w:kern w:val="2"/>
        </w:rPr>
        <w:t>’</w:t>
      </w:r>
      <w:r>
        <w:rPr>
          <w:b/>
          <w:bCs/>
          <w:kern w:val="2"/>
        </w:rPr>
        <w:t>s meaning</w:t>
      </w:r>
    </w:p>
    <w:p w14:paraId="41C53DEE" w14:textId="77777777" w:rsidR="005347F0" w:rsidRDefault="005347F0" w:rsidP="00274AA2">
      <w:pPr>
        <w:numPr>
          <w:ilvl w:val="1"/>
          <w:numId w:val="100"/>
        </w:numPr>
        <w:rPr>
          <w:kern w:val="2"/>
        </w:rPr>
      </w:pPr>
      <w:r>
        <w:rPr>
          <w:kern w:val="2"/>
        </w:rPr>
        <w:t>authenticity</w:t>
      </w:r>
    </w:p>
    <w:p w14:paraId="46E5A642" w14:textId="77777777" w:rsidR="005347F0" w:rsidRDefault="005347F0" w:rsidP="00274AA2">
      <w:pPr>
        <w:numPr>
          <w:ilvl w:val="2"/>
          <w:numId w:val="100"/>
        </w:numPr>
        <w:rPr>
          <w:kern w:val="2"/>
        </w:rPr>
      </w:pPr>
      <w:r>
        <w:rPr>
          <w:kern w:val="2"/>
        </w:rPr>
        <w:t xml:space="preserve">inauthentic: Matthew </w:t>
      </w:r>
      <w:r w:rsidRPr="00BF1214">
        <w:rPr>
          <w:kern w:val="2"/>
        </w:rPr>
        <w:t xml:space="preserve">composed the </w:t>
      </w:r>
      <w:r>
        <w:rPr>
          <w:kern w:val="2"/>
        </w:rPr>
        <w:t>parable.</w:t>
      </w:r>
    </w:p>
    <w:p w14:paraId="732800CC" w14:textId="77777777" w:rsidR="005347F0" w:rsidRDefault="005347F0" w:rsidP="00274AA2">
      <w:pPr>
        <w:numPr>
          <w:ilvl w:val="3"/>
          <w:numId w:val="100"/>
        </w:numPr>
        <w:rPr>
          <w:kern w:val="2"/>
        </w:rPr>
      </w:pPr>
      <w:r>
        <w:rPr>
          <w:kern w:val="2"/>
        </w:rPr>
        <w:t xml:space="preserve">“. . . </w:t>
      </w:r>
      <w:r w:rsidRPr="00BF1214">
        <w:rPr>
          <w:kern w:val="2"/>
        </w:rPr>
        <w:t xml:space="preserve">the passage contains an uncommonly high proportion of Matthean words and </w:t>
      </w:r>
      <w:r w:rsidRPr="00BF1214">
        <w:rPr>
          <w:kern w:val="2"/>
        </w:rPr>
        <w:lastRenderedPageBreak/>
        <w:t>phrases.</w:t>
      </w:r>
      <w:r>
        <w:rPr>
          <w:kern w:val="2"/>
        </w:rPr>
        <w:t>” (Hultgren 29)</w:t>
      </w:r>
    </w:p>
    <w:p w14:paraId="60B3959B" w14:textId="77777777" w:rsidR="005347F0" w:rsidRPr="002343DE" w:rsidRDefault="005347F0" w:rsidP="00274AA2">
      <w:pPr>
        <w:numPr>
          <w:ilvl w:val="4"/>
          <w:numId w:val="100"/>
        </w:numPr>
        <w:rPr>
          <w:kern w:val="2"/>
          <w:sz w:val="20"/>
          <w:szCs w:val="18"/>
        </w:rPr>
      </w:pPr>
      <w:r w:rsidRPr="002343DE">
        <w:rPr>
          <w:kern w:val="2"/>
          <w:sz w:val="20"/>
          <w:szCs w:val="18"/>
        </w:rPr>
        <w:t xml:space="preserve">Gundry </w:t>
      </w:r>
      <w:r w:rsidRPr="002343DE">
        <w:rPr>
          <w:kern w:val="2"/>
          <w:sz w:val="16"/>
          <w:szCs w:val="14"/>
        </w:rPr>
        <w:t>(</w:t>
      </w:r>
      <w:r w:rsidRPr="002343DE">
        <w:rPr>
          <w:i/>
          <w:kern w:val="2"/>
          <w:sz w:val="16"/>
          <w:szCs w:val="14"/>
        </w:rPr>
        <w:t>Matthew</w:t>
      </w:r>
      <w:r w:rsidRPr="002343DE">
        <w:rPr>
          <w:kern w:val="2"/>
          <w:sz w:val="16"/>
          <w:szCs w:val="14"/>
        </w:rPr>
        <w:t xml:space="preserve"> 371-72)</w:t>
      </w:r>
      <w:r w:rsidRPr="002343DE">
        <w:rPr>
          <w:kern w:val="2"/>
          <w:sz w:val="20"/>
          <w:szCs w:val="18"/>
        </w:rPr>
        <w:t xml:space="preserve"> gives a list.</w:t>
      </w:r>
      <w:r>
        <w:rPr>
          <w:kern w:val="2"/>
          <w:sz w:val="20"/>
          <w:szCs w:val="18"/>
        </w:rPr>
        <w:t xml:space="preserve"> Drury 92.</w:t>
      </w:r>
    </w:p>
    <w:p w14:paraId="647F531E" w14:textId="5FDFC1BA" w:rsidR="005347F0" w:rsidRDefault="005347F0" w:rsidP="00274AA2">
      <w:pPr>
        <w:numPr>
          <w:ilvl w:val="4"/>
          <w:numId w:val="100"/>
        </w:numPr>
        <w:rPr>
          <w:kern w:val="2"/>
        </w:rPr>
      </w:pPr>
      <w:r>
        <w:rPr>
          <w:kern w:val="2"/>
        </w:rPr>
        <w:t xml:space="preserve">“. . . </w:t>
      </w:r>
      <w:r w:rsidRPr="00BF1214">
        <w:rPr>
          <w:kern w:val="2"/>
        </w:rPr>
        <w:t>79 of the 214 words in the parable can be considered Matthean.</w:t>
      </w:r>
      <w:r>
        <w:rPr>
          <w:kern w:val="2"/>
        </w:rPr>
        <w:t xml:space="preserve">” </w:t>
      </w:r>
      <w:r w:rsidRPr="006F3ED0">
        <w:rPr>
          <w:kern w:val="2"/>
          <w:sz w:val="20"/>
          <w:szCs w:val="18"/>
        </w:rPr>
        <w:t>(</w:t>
      </w:r>
      <w:r w:rsidRPr="002343DE">
        <w:rPr>
          <w:kern w:val="2"/>
          <w:sz w:val="20"/>
          <w:szCs w:val="18"/>
        </w:rPr>
        <w:t>Goulder</w:t>
      </w:r>
      <w:r>
        <w:rPr>
          <w:kern w:val="2"/>
          <w:sz w:val="20"/>
          <w:szCs w:val="18"/>
        </w:rPr>
        <w:t xml:space="preserve">, Michael D. </w:t>
      </w:r>
      <w:r w:rsidRPr="006F3ED0">
        <w:rPr>
          <w:i/>
          <w:kern w:val="2"/>
          <w:sz w:val="20"/>
          <w:szCs w:val="18"/>
        </w:rPr>
        <w:t>Midrash and Lection in Matthew</w:t>
      </w:r>
      <w:r w:rsidRPr="006F3ED0">
        <w:rPr>
          <w:kern w:val="2"/>
          <w:sz w:val="20"/>
          <w:szCs w:val="18"/>
        </w:rPr>
        <w:t>. London: SPCK, 1974. 402-04</w:t>
      </w:r>
      <w:r>
        <w:rPr>
          <w:kern w:val="2"/>
          <w:sz w:val="20"/>
          <w:szCs w:val="18"/>
        </w:rPr>
        <w:t>.</w:t>
      </w:r>
      <w:r w:rsidRPr="006F3ED0">
        <w:rPr>
          <w:kern w:val="2"/>
          <w:sz w:val="20"/>
          <w:szCs w:val="18"/>
        </w:rPr>
        <w:t>)</w:t>
      </w:r>
      <w:r>
        <w:rPr>
          <w:kern w:val="2"/>
        </w:rPr>
        <w:t xml:space="preserve"> (Hultgren 29 n 39)</w:t>
      </w:r>
    </w:p>
    <w:p w14:paraId="03A490C0" w14:textId="2617F5CE" w:rsidR="005347F0" w:rsidRDefault="005347F0" w:rsidP="00274AA2">
      <w:pPr>
        <w:numPr>
          <w:ilvl w:val="3"/>
          <w:numId w:val="100"/>
        </w:numPr>
        <w:rPr>
          <w:kern w:val="2"/>
        </w:rPr>
      </w:pPr>
      <w:r w:rsidRPr="002343DE">
        <w:rPr>
          <w:kern w:val="2"/>
        </w:rPr>
        <w:t xml:space="preserve">Goulder </w:t>
      </w:r>
      <w:r w:rsidRPr="002343DE">
        <w:rPr>
          <w:kern w:val="2"/>
          <w:sz w:val="20"/>
          <w:szCs w:val="18"/>
        </w:rPr>
        <w:t>(402-04)</w:t>
      </w:r>
      <w:r>
        <w:rPr>
          <w:kern w:val="2"/>
        </w:rPr>
        <w:t xml:space="preserve"> says “</w:t>
      </w:r>
      <w:r w:rsidRPr="00BF1214">
        <w:rPr>
          <w:kern w:val="2"/>
        </w:rPr>
        <w:t>the imagery is typically Matthean</w:t>
      </w:r>
      <w:r>
        <w:rPr>
          <w:kern w:val="2"/>
        </w:rPr>
        <w:t xml:space="preserve"> . . .” (Hultgren 29 n 39)</w:t>
      </w:r>
    </w:p>
    <w:p w14:paraId="5B51C9F9" w14:textId="003DB5A2" w:rsidR="005347F0" w:rsidRPr="00BF1214" w:rsidRDefault="005347F0" w:rsidP="00274AA2">
      <w:pPr>
        <w:numPr>
          <w:ilvl w:val="3"/>
          <w:numId w:val="100"/>
        </w:numPr>
        <w:rPr>
          <w:kern w:val="2"/>
        </w:rPr>
      </w:pPr>
      <w:r>
        <w:rPr>
          <w:kern w:val="2"/>
        </w:rPr>
        <w:t>Jones</w:t>
      </w:r>
      <w:r w:rsidRPr="00BF1214">
        <w:rPr>
          <w:kern w:val="2"/>
        </w:rPr>
        <w:t xml:space="preserve"> </w:t>
      </w:r>
      <w:r w:rsidRPr="006F3ED0">
        <w:rPr>
          <w:kern w:val="2"/>
          <w:sz w:val="20"/>
          <w:szCs w:val="18"/>
        </w:rPr>
        <w:t>(211-26)</w:t>
      </w:r>
      <w:r>
        <w:rPr>
          <w:kern w:val="2"/>
        </w:rPr>
        <w:t xml:space="preserve"> says t</w:t>
      </w:r>
      <w:r w:rsidRPr="00BF1214">
        <w:rPr>
          <w:kern w:val="2"/>
        </w:rPr>
        <w:t xml:space="preserve">he parable </w:t>
      </w:r>
      <w:r>
        <w:rPr>
          <w:kern w:val="2"/>
        </w:rPr>
        <w:t>“</w:t>
      </w:r>
      <w:r w:rsidRPr="00BF1214">
        <w:rPr>
          <w:kern w:val="2"/>
        </w:rPr>
        <w:t>is an end-product of various stages of tradition, but composed at a pre-Matthean stage</w:t>
      </w:r>
      <w:r>
        <w:rPr>
          <w:kern w:val="2"/>
        </w:rPr>
        <w:t xml:space="preserve"> . . .” (Hultgren 29 n 39)</w:t>
      </w:r>
      <w:r w:rsidRPr="00BF1214">
        <w:rPr>
          <w:kern w:val="2"/>
        </w:rPr>
        <w:t xml:space="preserve"> </w:t>
      </w:r>
    </w:p>
    <w:p w14:paraId="6BBE4672" w14:textId="77777777" w:rsidR="005347F0" w:rsidRDefault="005347F0" w:rsidP="00274AA2">
      <w:pPr>
        <w:numPr>
          <w:ilvl w:val="2"/>
          <w:numId w:val="100"/>
        </w:numPr>
        <w:rPr>
          <w:kern w:val="2"/>
        </w:rPr>
      </w:pPr>
      <w:r>
        <w:rPr>
          <w:kern w:val="2"/>
        </w:rPr>
        <w:t xml:space="preserve">authentic: </w:t>
      </w:r>
      <w:r w:rsidRPr="00BF1214">
        <w:rPr>
          <w:kern w:val="2"/>
        </w:rPr>
        <w:t>Jesus</w:t>
      </w:r>
      <w:r>
        <w:rPr>
          <w:kern w:val="2"/>
        </w:rPr>
        <w:t xml:space="preserve"> </w:t>
      </w:r>
      <w:r w:rsidRPr="00BF1214">
        <w:rPr>
          <w:kern w:val="2"/>
        </w:rPr>
        <w:t xml:space="preserve">composed the </w:t>
      </w:r>
      <w:r>
        <w:rPr>
          <w:kern w:val="2"/>
        </w:rPr>
        <w:t>parable</w:t>
      </w:r>
      <w:r w:rsidRPr="00BF1214">
        <w:rPr>
          <w:kern w:val="2"/>
        </w:rPr>
        <w:t>.</w:t>
      </w:r>
      <w:r>
        <w:rPr>
          <w:kern w:val="2"/>
        </w:rPr>
        <w:t xml:space="preserve"> (Hultgren 29)</w:t>
      </w:r>
    </w:p>
    <w:p w14:paraId="7DA18051" w14:textId="3FC1E040" w:rsidR="005347F0" w:rsidRPr="00C73F95" w:rsidRDefault="005347F0" w:rsidP="00274AA2">
      <w:pPr>
        <w:numPr>
          <w:ilvl w:val="3"/>
          <w:numId w:val="100"/>
        </w:numPr>
        <w:rPr>
          <w:kern w:val="2"/>
          <w:sz w:val="20"/>
          <w:szCs w:val="18"/>
        </w:rPr>
      </w:pPr>
      <w:r w:rsidRPr="00C73F95">
        <w:rPr>
          <w:kern w:val="2"/>
          <w:sz w:val="20"/>
          <w:szCs w:val="18"/>
        </w:rPr>
        <w:t xml:space="preserve">Davies and Allison </w:t>
      </w:r>
      <w:r w:rsidR="00494587" w:rsidRPr="00F64F6E">
        <w:rPr>
          <w:kern w:val="2"/>
          <w:sz w:val="20"/>
          <w:szCs w:val="18"/>
        </w:rPr>
        <w:t>2</w:t>
      </w:r>
      <w:r w:rsidR="00494587">
        <w:rPr>
          <w:kern w:val="2"/>
          <w:sz w:val="20"/>
          <w:szCs w:val="18"/>
        </w:rPr>
        <w:t>.</w:t>
      </w:r>
      <w:r w:rsidRPr="00C73F95">
        <w:rPr>
          <w:kern w:val="2"/>
          <w:sz w:val="20"/>
          <w:szCs w:val="18"/>
        </w:rPr>
        <w:t xml:space="preserve">794; Funk 217-18 (only 18:23-34 is pink = Jesus uttered something like this); Gnilka </w:t>
      </w:r>
      <w:r w:rsidRPr="00C73F95">
        <w:rPr>
          <w:i/>
          <w:kern w:val="2"/>
          <w:sz w:val="20"/>
          <w:szCs w:val="18"/>
        </w:rPr>
        <w:t>Matthäus</w:t>
      </w:r>
      <w:r w:rsidRPr="00C73F95">
        <w:rPr>
          <w:kern w:val="2"/>
          <w:sz w:val="20"/>
          <w:szCs w:val="18"/>
        </w:rPr>
        <w:t xml:space="preserve"> </w:t>
      </w:r>
      <w:r w:rsidR="00494587" w:rsidRPr="00F64F6E">
        <w:rPr>
          <w:kern w:val="2"/>
          <w:sz w:val="20"/>
          <w:szCs w:val="18"/>
        </w:rPr>
        <w:t>2</w:t>
      </w:r>
      <w:r w:rsidR="00494587">
        <w:rPr>
          <w:kern w:val="2"/>
          <w:sz w:val="20"/>
          <w:szCs w:val="18"/>
        </w:rPr>
        <w:t>.</w:t>
      </w:r>
      <w:r w:rsidRPr="00C73F95">
        <w:rPr>
          <w:kern w:val="2"/>
          <w:sz w:val="20"/>
          <w:szCs w:val="18"/>
        </w:rPr>
        <w:t xml:space="preserve">148; Jeremias 213; Jülicher </w:t>
      </w:r>
      <w:r w:rsidR="00494587" w:rsidRPr="00F64F6E">
        <w:rPr>
          <w:kern w:val="2"/>
          <w:sz w:val="20"/>
          <w:szCs w:val="18"/>
        </w:rPr>
        <w:t>2</w:t>
      </w:r>
      <w:r w:rsidR="00494587">
        <w:rPr>
          <w:kern w:val="2"/>
          <w:sz w:val="20"/>
          <w:szCs w:val="18"/>
        </w:rPr>
        <w:t>.</w:t>
      </w:r>
      <w:r w:rsidRPr="00C73F95">
        <w:rPr>
          <w:kern w:val="2"/>
          <w:sz w:val="20"/>
          <w:szCs w:val="18"/>
        </w:rPr>
        <w:t xml:space="preserve">305, 314; Lambrecht </w:t>
      </w:r>
      <w:r w:rsidRPr="00C73F95">
        <w:rPr>
          <w:i/>
          <w:kern w:val="2"/>
          <w:sz w:val="20"/>
          <w:szCs w:val="18"/>
        </w:rPr>
        <w:t>Treasure</w:t>
      </w:r>
      <w:r w:rsidRPr="00C73F95">
        <w:rPr>
          <w:kern w:val="2"/>
          <w:sz w:val="20"/>
          <w:szCs w:val="18"/>
        </w:rPr>
        <w:t xml:space="preserve"> 62-63; Luz </w:t>
      </w:r>
      <w:r w:rsidRPr="00C73F95">
        <w:rPr>
          <w:i/>
          <w:kern w:val="2"/>
          <w:sz w:val="20"/>
          <w:szCs w:val="18"/>
        </w:rPr>
        <w:t>Matthäus</w:t>
      </w:r>
      <w:r w:rsidRPr="00C73F95">
        <w:rPr>
          <w:kern w:val="2"/>
          <w:sz w:val="20"/>
          <w:szCs w:val="18"/>
        </w:rPr>
        <w:t xml:space="preserve"> </w:t>
      </w:r>
      <w:r w:rsidR="00494587" w:rsidRPr="00401531">
        <w:rPr>
          <w:sz w:val="20"/>
        </w:rPr>
        <w:t>3</w:t>
      </w:r>
      <w:r w:rsidR="00494587">
        <w:rPr>
          <w:sz w:val="20"/>
        </w:rPr>
        <w:t>.</w:t>
      </w:r>
      <w:r w:rsidRPr="00C73F95">
        <w:rPr>
          <w:kern w:val="2"/>
          <w:sz w:val="20"/>
          <w:szCs w:val="18"/>
        </w:rPr>
        <w:t xml:space="preserve">66-68; Montefiore </w:t>
      </w:r>
      <w:r w:rsidR="00494587" w:rsidRPr="00F64F6E">
        <w:rPr>
          <w:kern w:val="2"/>
          <w:sz w:val="20"/>
          <w:szCs w:val="18"/>
        </w:rPr>
        <w:t>2</w:t>
      </w:r>
      <w:r w:rsidR="00494587">
        <w:rPr>
          <w:kern w:val="2"/>
          <w:sz w:val="20"/>
          <w:szCs w:val="18"/>
        </w:rPr>
        <w:t>.</w:t>
      </w:r>
      <w:r w:rsidRPr="00C73F95">
        <w:rPr>
          <w:kern w:val="2"/>
          <w:sz w:val="20"/>
          <w:szCs w:val="18"/>
        </w:rPr>
        <w:t>685; Weiser 94-98. Dietzfelbinger 448-51.</w:t>
      </w:r>
    </w:p>
    <w:p w14:paraId="37C49BD6" w14:textId="77777777" w:rsidR="005347F0" w:rsidRDefault="005347F0" w:rsidP="00274AA2">
      <w:pPr>
        <w:numPr>
          <w:ilvl w:val="3"/>
          <w:numId w:val="100"/>
        </w:numPr>
        <w:rPr>
          <w:kern w:val="2"/>
        </w:rPr>
      </w:pPr>
      <w:r>
        <w:rPr>
          <w:kern w:val="2"/>
        </w:rPr>
        <w:t>“</w:t>
      </w:r>
      <w:r w:rsidRPr="00BF1214">
        <w:rPr>
          <w:kern w:val="2"/>
        </w:rPr>
        <w:t>The Matthean words and phrases can be accounted for on the grounds that the evangelist was the first to place the parable in written form.</w:t>
      </w:r>
      <w:r>
        <w:rPr>
          <w:kern w:val="2"/>
        </w:rPr>
        <w:t>” (Hultgren 29)</w:t>
      </w:r>
    </w:p>
    <w:p w14:paraId="0C9B36B0" w14:textId="77777777" w:rsidR="005347F0" w:rsidRPr="00BF1214" w:rsidRDefault="005347F0" w:rsidP="00274AA2">
      <w:pPr>
        <w:numPr>
          <w:ilvl w:val="3"/>
          <w:numId w:val="100"/>
        </w:numPr>
        <w:rPr>
          <w:kern w:val="2"/>
        </w:rPr>
      </w:pPr>
      <w:r>
        <w:rPr>
          <w:kern w:val="2"/>
        </w:rPr>
        <w:t>“</w:t>
      </w:r>
      <w:r w:rsidRPr="00BF1214">
        <w:rPr>
          <w:kern w:val="2"/>
        </w:rPr>
        <w:t>Its use of hyperbole</w:t>
      </w:r>
      <w:r>
        <w:rPr>
          <w:kern w:val="2"/>
        </w:rPr>
        <w:t xml:space="preserve"> . . . </w:t>
      </w:r>
      <w:r w:rsidRPr="00BF1214">
        <w:rPr>
          <w:kern w:val="2"/>
        </w:rPr>
        <w:t>and its radical emphasis on the need to forgive are characteristic of the proclamation of Jesus.</w:t>
      </w:r>
      <w:r>
        <w:rPr>
          <w:kern w:val="2"/>
        </w:rPr>
        <w:t>” (Hultgren 29)</w:t>
      </w:r>
    </w:p>
    <w:p w14:paraId="398DBE87" w14:textId="77777777" w:rsidR="005347F0" w:rsidRDefault="005347F0" w:rsidP="00274AA2">
      <w:pPr>
        <w:numPr>
          <w:ilvl w:val="2"/>
          <w:numId w:val="100"/>
        </w:numPr>
        <w:rPr>
          <w:kern w:val="2"/>
        </w:rPr>
      </w:pPr>
      <w:r>
        <w:rPr>
          <w:kern w:val="2"/>
        </w:rPr>
        <w:t>authentic, but beginning and ending inauthentic</w:t>
      </w:r>
    </w:p>
    <w:p w14:paraId="0DD30A8D" w14:textId="77777777" w:rsidR="005347F0" w:rsidRDefault="005347F0" w:rsidP="00274AA2">
      <w:pPr>
        <w:numPr>
          <w:ilvl w:val="3"/>
          <w:numId w:val="100"/>
        </w:numPr>
        <w:rPr>
          <w:kern w:val="2"/>
        </w:rPr>
      </w:pPr>
      <w:r>
        <w:rPr>
          <w:kern w:val="2"/>
        </w:rPr>
        <w:t>18:23a (</w:t>
      </w:r>
      <w:r w:rsidRPr="00BF1214">
        <w:rPr>
          <w:kern w:val="2"/>
        </w:rPr>
        <w:t>introduction</w:t>
      </w:r>
      <w:r>
        <w:rPr>
          <w:kern w:val="2"/>
        </w:rPr>
        <w:t>) is inauthentic.</w:t>
      </w:r>
    </w:p>
    <w:p w14:paraId="74487DF7" w14:textId="67146630" w:rsidR="005347F0" w:rsidRPr="00F37632" w:rsidRDefault="005347F0" w:rsidP="00274AA2">
      <w:pPr>
        <w:numPr>
          <w:ilvl w:val="4"/>
          <w:numId w:val="100"/>
        </w:numPr>
        <w:rPr>
          <w:kern w:val="2"/>
          <w:sz w:val="20"/>
          <w:szCs w:val="18"/>
        </w:rPr>
      </w:pPr>
      <w:r>
        <w:rPr>
          <w:kern w:val="2"/>
          <w:sz w:val="20"/>
          <w:szCs w:val="18"/>
        </w:rPr>
        <w:t>Matt 18:23, “</w:t>
      </w:r>
      <w:r w:rsidR="00C71378" w:rsidRPr="00572BDF">
        <w:rPr>
          <w:sz w:val="20"/>
          <w:szCs w:val="20"/>
        </w:rPr>
        <w:t>For this reason the kingdom of heaven may be compared to a king who wished to settle accounts with his slaves.</w:t>
      </w:r>
      <w:r>
        <w:rPr>
          <w:sz w:val="20"/>
          <w:szCs w:val="20"/>
          <w:lang w:bidi="he-IL"/>
        </w:rPr>
        <w:t>”</w:t>
      </w:r>
    </w:p>
    <w:p w14:paraId="1C155628" w14:textId="6440AFFC" w:rsidR="005347F0" w:rsidRDefault="005347F0" w:rsidP="00274AA2">
      <w:pPr>
        <w:numPr>
          <w:ilvl w:val="4"/>
          <w:numId w:val="100"/>
        </w:numPr>
        <w:rPr>
          <w:kern w:val="2"/>
        </w:rPr>
      </w:pPr>
      <w:r>
        <w:rPr>
          <w:kern w:val="2"/>
        </w:rPr>
        <w:t>18:23a</w:t>
      </w:r>
      <w:r w:rsidRPr="00BF1214">
        <w:rPr>
          <w:kern w:val="2"/>
        </w:rPr>
        <w:t xml:space="preserve"> </w:t>
      </w:r>
      <w:r>
        <w:rPr>
          <w:kern w:val="2"/>
        </w:rPr>
        <w:t>“</w:t>
      </w:r>
      <w:r w:rsidRPr="00BF1214">
        <w:rPr>
          <w:kern w:val="2"/>
        </w:rPr>
        <w:t>has been recast into a familiar Matthean phrase; it is identical to what one finds at 13:24 and 22:2 except for the additional “therefore” (</w:t>
      </w:r>
      <w:r>
        <w:rPr>
          <w:kern w:val="2"/>
          <w:lang w:val="el-GR" w:bidi="he-IL"/>
        </w:rPr>
        <w:t>διὰ</w:t>
      </w:r>
      <w:r w:rsidRPr="00063193">
        <w:rPr>
          <w:kern w:val="2"/>
          <w:lang w:bidi="he-IL"/>
        </w:rPr>
        <w:t xml:space="preserve"> </w:t>
      </w:r>
      <w:r>
        <w:rPr>
          <w:kern w:val="2"/>
          <w:lang w:val="el-GR" w:bidi="he-IL"/>
        </w:rPr>
        <w:t>τοῦτο</w:t>
      </w:r>
      <w:r w:rsidR="00C71378">
        <w:rPr>
          <w:kern w:val="2"/>
          <w:lang w:bidi="he-IL"/>
        </w:rPr>
        <w:t xml:space="preserve"> [</w:t>
      </w:r>
      <w:r w:rsidR="00C71378">
        <w:rPr>
          <w:i/>
          <w:iCs/>
          <w:kern w:val="2"/>
          <w:lang w:bidi="he-IL"/>
        </w:rPr>
        <w:t>dia touto</w:t>
      </w:r>
      <w:r w:rsidR="00C71378">
        <w:rPr>
          <w:kern w:val="2"/>
          <w:lang w:bidi="he-IL"/>
        </w:rPr>
        <w:t>]</w:t>
      </w:r>
      <w:r w:rsidRPr="00BF1214">
        <w:rPr>
          <w:kern w:val="2"/>
        </w:rPr>
        <w:t>), which is also Matthean (used ten times in the Gospel, often to introduce dominical sayings; see com</w:t>
      </w:r>
      <w:r>
        <w:rPr>
          <w:kern w:val="2"/>
        </w:rPr>
        <w:t>ment on 18:23).” (Hultgren 29)</w:t>
      </w:r>
    </w:p>
    <w:p w14:paraId="799705E2" w14:textId="77777777" w:rsidR="005347F0" w:rsidRDefault="005347F0" w:rsidP="00274AA2">
      <w:pPr>
        <w:numPr>
          <w:ilvl w:val="3"/>
          <w:numId w:val="100"/>
        </w:numPr>
        <w:rPr>
          <w:kern w:val="2"/>
        </w:rPr>
      </w:pPr>
      <w:r>
        <w:rPr>
          <w:kern w:val="2"/>
        </w:rPr>
        <w:t>18:35 is inauthentic.</w:t>
      </w:r>
    </w:p>
    <w:p w14:paraId="31C9A8A3" w14:textId="39B588C7" w:rsidR="005347F0" w:rsidRPr="00F37632" w:rsidRDefault="005347F0" w:rsidP="00274AA2">
      <w:pPr>
        <w:numPr>
          <w:ilvl w:val="4"/>
          <w:numId w:val="100"/>
        </w:numPr>
        <w:rPr>
          <w:kern w:val="2"/>
          <w:sz w:val="20"/>
          <w:szCs w:val="18"/>
        </w:rPr>
      </w:pPr>
      <w:r>
        <w:rPr>
          <w:kern w:val="2"/>
          <w:sz w:val="20"/>
          <w:szCs w:val="18"/>
        </w:rPr>
        <w:t>Matt 18:35, “</w:t>
      </w:r>
      <w:r w:rsidR="00C71378" w:rsidRPr="00572BDF">
        <w:rPr>
          <w:sz w:val="20"/>
          <w:szCs w:val="20"/>
        </w:rPr>
        <w:t>So my heavenly Father will also do to every one of you, if you do not forgive your brother or sister from your heart.</w:t>
      </w:r>
      <w:r>
        <w:rPr>
          <w:sz w:val="20"/>
          <w:szCs w:val="20"/>
          <w:lang w:bidi="he-IL"/>
        </w:rPr>
        <w:t>”</w:t>
      </w:r>
    </w:p>
    <w:p w14:paraId="205740AB" w14:textId="77777777" w:rsidR="005347F0" w:rsidRDefault="005347F0" w:rsidP="00274AA2">
      <w:pPr>
        <w:numPr>
          <w:ilvl w:val="4"/>
          <w:numId w:val="100"/>
        </w:numPr>
        <w:rPr>
          <w:kern w:val="2"/>
        </w:rPr>
      </w:pPr>
      <w:r>
        <w:rPr>
          <w:kern w:val="2"/>
        </w:rPr>
        <w:t>18:35</w:t>
      </w:r>
      <w:r w:rsidRPr="00BF1214">
        <w:rPr>
          <w:kern w:val="2"/>
        </w:rPr>
        <w:t xml:space="preserve"> </w:t>
      </w:r>
      <w:r>
        <w:rPr>
          <w:kern w:val="2"/>
        </w:rPr>
        <w:t>“</w:t>
      </w:r>
      <w:r w:rsidRPr="00BF1214">
        <w:rPr>
          <w:kern w:val="2"/>
        </w:rPr>
        <w:t>is also, in its present form, cast into Matthean terminology by its use of “heavenly Father” (cf. 5:48; 6:14, 26, 32; 15:13; 23:9) and “brother” for another member of the Christian community (cf. 5:22-24, 47; 7:3-5; 10:21; 18:15, 21; 23:8).</w:t>
      </w:r>
      <w:r>
        <w:rPr>
          <w:kern w:val="2"/>
        </w:rPr>
        <w:t>” (Hultgren 29)</w:t>
      </w:r>
    </w:p>
    <w:p w14:paraId="4E58B696" w14:textId="77777777" w:rsidR="005347F0" w:rsidRDefault="005347F0" w:rsidP="00274AA2">
      <w:pPr>
        <w:numPr>
          <w:ilvl w:val="4"/>
          <w:numId w:val="100"/>
        </w:numPr>
        <w:rPr>
          <w:kern w:val="2"/>
        </w:rPr>
      </w:pPr>
      <w:r>
        <w:rPr>
          <w:kern w:val="2"/>
        </w:rPr>
        <w:t>Hultgren says</w:t>
      </w:r>
      <w:r w:rsidRPr="00BF1214">
        <w:rPr>
          <w:kern w:val="2"/>
        </w:rPr>
        <w:t xml:space="preserve"> </w:t>
      </w:r>
      <w:r>
        <w:rPr>
          <w:kern w:val="2"/>
        </w:rPr>
        <w:t>the</w:t>
      </w:r>
      <w:r w:rsidRPr="00BF1214">
        <w:rPr>
          <w:kern w:val="2"/>
        </w:rPr>
        <w:t xml:space="preserve"> application </w:t>
      </w:r>
      <w:r>
        <w:rPr>
          <w:kern w:val="2"/>
        </w:rPr>
        <w:t>doe</w:t>
      </w:r>
      <w:r w:rsidRPr="00BF1214">
        <w:rPr>
          <w:kern w:val="2"/>
        </w:rPr>
        <w:t xml:space="preserve">s </w:t>
      </w:r>
      <w:r>
        <w:rPr>
          <w:kern w:val="2"/>
        </w:rPr>
        <w:t>not distort</w:t>
      </w:r>
      <w:r w:rsidRPr="00BF1214">
        <w:rPr>
          <w:kern w:val="2"/>
        </w:rPr>
        <w:t xml:space="preserve"> the para</w:t>
      </w:r>
      <w:r>
        <w:rPr>
          <w:kern w:val="2"/>
        </w:rPr>
        <w:t>ble. (Hultgren 30)</w:t>
      </w:r>
    </w:p>
    <w:p w14:paraId="3C6189DC" w14:textId="77777777" w:rsidR="005347F0" w:rsidRDefault="005347F0" w:rsidP="00274AA2">
      <w:pPr>
        <w:numPr>
          <w:ilvl w:val="1"/>
          <w:numId w:val="100"/>
        </w:numPr>
        <w:rPr>
          <w:kern w:val="2"/>
        </w:rPr>
      </w:pPr>
      <w:r>
        <w:rPr>
          <w:kern w:val="2"/>
        </w:rPr>
        <w:t>Jesus’ meaning</w:t>
      </w:r>
    </w:p>
    <w:p w14:paraId="04F28FF2" w14:textId="77777777" w:rsidR="005347F0" w:rsidRDefault="005347F0" w:rsidP="00274AA2">
      <w:pPr>
        <w:numPr>
          <w:ilvl w:val="2"/>
          <w:numId w:val="100"/>
        </w:numPr>
        <w:rPr>
          <w:kern w:val="2"/>
        </w:rPr>
      </w:pPr>
      <w:r>
        <w:rPr>
          <w:i/>
          <w:iCs/>
          <w:kern w:val="2"/>
        </w:rPr>
        <w:t>Not</w:t>
      </w:r>
      <w:r>
        <w:rPr>
          <w:kern w:val="2"/>
        </w:rPr>
        <w:t xml:space="preserve"> forgive to be forgiven.</w:t>
      </w:r>
    </w:p>
    <w:p w14:paraId="6888F447" w14:textId="77777777" w:rsidR="005347F0" w:rsidRPr="00BF1214" w:rsidRDefault="005347F0" w:rsidP="00274AA2">
      <w:pPr>
        <w:numPr>
          <w:ilvl w:val="3"/>
          <w:numId w:val="100"/>
        </w:numPr>
        <w:rPr>
          <w:kern w:val="2"/>
        </w:rPr>
      </w:pPr>
      <w:r>
        <w:rPr>
          <w:kern w:val="2"/>
        </w:rPr>
        <w:t>“</w:t>
      </w:r>
      <w:r w:rsidRPr="00BF1214">
        <w:rPr>
          <w:kern w:val="2"/>
        </w:rPr>
        <w:t>Surely the parable does not teach that forgiving others is a prerequisite or means for gaining God’s forgiveness. If human forgiveness is a precondition for divine forgiveness, no one can ever be forgiven by God. Human forgiveness is never perfect. One must rely on the mercy of God even when one’s own best efforts to forgive have been made.</w:t>
      </w:r>
      <w:r>
        <w:rPr>
          <w:kern w:val="2"/>
        </w:rPr>
        <w:t>” (Hultgren 29)</w:t>
      </w:r>
    </w:p>
    <w:p w14:paraId="69103EED" w14:textId="77777777" w:rsidR="005347F0" w:rsidRDefault="005347F0" w:rsidP="00274AA2">
      <w:pPr>
        <w:numPr>
          <w:ilvl w:val="2"/>
          <w:numId w:val="100"/>
        </w:numPr>
        <w:rPr>
          <w:kern w:val="2"/>
        </w:rPr>
      </w:pPr>
      <w:r>
        <w:rPr>
          <w:kern w:val="2"/>
        </w:rPr>
        <w:t>Forgive.</w:t>
      </w:r>
    </w:p>
    <w:p w14:paraId="2F4B02F5" w14:textId="77777777" w:rsidR="005347F0" w:rsidRDefault="005347F0" w:rsidP="00274AA2">
      <w:pPr>
        <w:numPr>
          <w:ilvl w:val="3"/>
          <w:numId w:val="100"/>
        </w:numPr>
        <w:rPr>
          <w:kern w:val="2"/>
        </w:rPr>
      </w:pPr>
      <w:r>
        <w:rPr>
          <w:kern w:val="2"/>
        </w:rPr>
        <w:t>exhortation</w:t>
      </w:r>
    </w:p>
    <w:p w14:paraId="6BBD4A51" w14:textId="77777777" w:rsidR="005347F0" w:rsidRDefault="005347F0" w:rsidP="00274AA2">
      <w:pPr>
        <w:numPr>
          <w:ilvl w:val="4"/>
          <w:numId w:val="100"/>
        </w:numPr>
        <w:rPr>
          <w:kern w:val="2"/>
        </w:rPr>
      </w:pPr>
      <w:r>
        <w:rPr>
          <w:kern w:val="2"/>
        </w:rPr>
        <w:t>“</w:t>
      </w:r>
      <w:r w:rsidRPr="00BF1214">
        <w:rPr>
          <w:kern w:val="2"/>
        </w:rPr>
        <w:t>The teach</w:t>
      </w:r>
      <w:r>
        <w:rPr>
          <w:kern w:val="2"/>
        </w:rPr>
        <w:t xml:space="preserve">ing here is hortatory by intent . . . </w:t>
      </w:r>
      <w:r w:rsidRPr="00BF1214">
        <w:rPr>
          <w:kern w:val="2"/>
        </w:rPr>
        <w:t>The parable and its application seek to move the disciple to forgive: Since you have been forgiven so much, how can you not forgive the other person?</w:t>
      </w:r>
      <w:r>
        <w:rPr>
          <w:kern w:val="2"/>
        </w:rPr>
        <w:t>” (Hultgren 29)</w:t>
      </w:r>
    </w:p>
    <w:p w14:paraId="57D8F30B" w14:textId="77777777" w:rsidR="005347F0" w:rsidRPr="00BF1214" w:rsidRDefault="005347F0" w:rsidP="00274AA2">
      <w:pPr>
        <w:numPr>
          <w:ilvl w:val="4"/>
          <w:numId w:val="100"/>
        </w:numPr>
        <w:rPr>
          <w:kern w:val="2"/>
        </w:rPr>
      </w:pPr>
      <w:r>
        <w:rPr>
          <w:kern w:val="2"/>
        </w:rPr>
        <w:t>“</w:t>
      </w:r>
      <w:r w:rsidRPr="00BF1214">
        <w:rPr>
          <w:kern w:val="2"/>
        </w:rPr>
        <w:t xml:space="preserve">The slave who gets off lightly is a scoundrel. </w:t>
      </w:r>
      <w:r>
        <w:rPr>
          <w:kern w:val="2"/>
        </w:rPr>
        <w:t xml:space="preserve">. . . </w:t>
      </w:r>
      <w:r w:rsidRPr="00BF1214">
        <w:rPr>
          <w:kern w:val="2"/>
        </w:rPr>
        <w:t>The slave who will not for</w:t>
      </w:r>
      <w:r w:rsidRPr="00BF1214">
        <w:rPr>
          <w:kern w:val="2"/>
        </w:rPr>
        <w:lastRenderedPageBreak/>
        <w:t>give represents po</w:t>
      </w:r>
      <w:r>
        <w:rPr>
          <w:kern w:val="2"/>
        </w:rPr>
        <w:t xml:space="preserve">tentially the hearer and reader . . . </w:t>
      </w:r>
      <w:r w:rsidRPr="00BF1214">
        <w:rPr>
          <w:kern w:val="2"/>
        </w:rPr>
        <w:t>Unless one i</w:t>
      </w:r>
      <w:r>
        <w:rPr>
          <w:kern w:val="2"/>
        </w:rPr>
        <w:t xml:space="preserve">s as ready to forgive others as </w:t>
      </w:r>
      <w:r w:rsidRPr="00BF1214">
        <w:rPr>
          <w:kern w:val="2"/>
        </w:rPr>
        <w:t xml:space="preserve">God forgives, that person is like the slave who refuses to forgive </w:t>
      </w:r>
      <w:r>
        <w:rPr>
          <w:kern w:val="2"/>
        </w:rPr>
        <w:t>. . .” (Hultgren 31)</w:t>
      </w:r>
    </w:p>
    <w:p w14:paraId="38F0E34F" w14:textId="77777777" w:rsidR="005347F0" w:rsidRDefault="005347F0" w:rsidP="00274AA2">
      <w:pPr>
        <w:numPr>
          <w:ilvl w:val="4"/>
          <w:numId w:val="100"/>
        </w:numPr>
        <w:rPr>
          <w:kern w:val="2"/>
        </w:rPr>
      </w:pPr>
      <w:r>
        <w:rPr>
          <w:kern w:val="2"/>
        </w:rPr>
        <w:t>“</w:t>
      </w:r>
      <w:r w:rsidRPr="00BF1214">
        <w:rPr>
          <w:kern w:val="2"/>
        </w:rPr>
        <w:t>Since God has forgiven the disciples so lavishly, they ought to forgive others in the same way.</w:t>
      </w:r>
      <w:r>
        <w:rPr>
          <w:kern w:val="2"/>
        </w:rPr>
        <w:t xml:space="preserve">” </w:t>
      </w:r>
      <w:r w:rsidRPr="00185B5A">
        <w:rPr>
          <w:kern w:val="2"/>
          <w:sz w:val="20"/>
          <w:szCs w:val="18"/>
        </w:rPr>
        <w:t xml:space="preserve">(Donahue 77; Hagner 540-41; Lambrecht </w:t>
      </w:r>
      <w:r w:rsidRPr="00185B5A">
        <w:rPr>
          <w:i/>
          <w:kern w:val="2"/>
          <w:sz w:val="20"/>
          <w:szCs w:val="18"/>
        </w:rPr>
        <w:t>Treasure</w:t>
      </w:r>
      <w:r w:rsidRPr="00185B5A">
        <w:rPr>
          <w:kern w:val="2"/>
          <w:sz w:val="20"/>
          <w:szCs w:val="18"/>
        </w:rPr>
        <w:t xml:space="preserve"> 63; Linnemann 110; Scott 269; Weiser 97-98)</w:t>
      </w:r>
      <w:r>
        <w:rPr>
          <w:kern w:val="2"/>
        </w:rPr>
        <w:t xml:space="preserve"> (Hultgren 28)</w:t>
      </w:r>
    </w:p>
    <w:p w14:paraId="0C4D2046" w14:textId="77777777" w:rsidR="005347F0" w:rsidRDefault="005347F0" w:rsidP="00274AA2">
      <w:pPr>
        <w:numPr>
          <w:ilvl w:val="3"/>
          <w:numId w:val="100"/>
        </w:numPr>
        <w:rPr>
          <w:kern w:val="2"/>
        </w:rPr>
      </w:pPr>
      <w:r>
        <w:rPr>
          <w:kern w:val="2"/>
        </w:rPr>
        <w:t>warning</w:t>
      </w:r>
    </w:p>
    <w:p w14:paraId="76CA971E" w14:textId="77777777" w:rsidR="00C71378" w:rsidRDefault="005347F0" w:rsidP="00274AA2">
      <w:pPr>
        <w:numPr>
          <w:ilvl w:val="4"/>
          <w:numId w:val="100"/>
        </w:numPr>
        <w:rPr>
          <w:kern w:val="2"/>
        </w:rPr>
      </w:pPr>
      <w:r>
        <w:rPr>
          <w:kern w:val="2"/>
        </w:rPr>
        <w:t>But the exhortation “</w:t>
      </w:r>
      <w:r w:rsidRPr="00BF1214">
        <w:rPr>
          <w:kern w:val="2"/>
        </w:rPr>
        <w:t>is stated most explicitly at 18:33.</w:t>
      </w:r>
      <w:r>
        <w:rPr>
          <w:kern w:val="2"/>
        </w:rPr>
        <w:t>” (Hultgren 30)</w:t>
      </w:r>
    </w:p>
    <w:p w14:paraId="05DBD75A" w14:textId="6DD09AAB" w:rsidR="005347F0" w:rsidRPr="00C71378" w:rsidRDefault="005347F0" w:rsidP="00C71378">
      <w:pPr>
        <w:numPr>
          <w:ilvl w:val="5"/>
          <w:numId w:val="100"/>
        </w:numPr>
        <w:rPr>
          <w:kern w:val="2"/>
          <w:sz w:val="20"/>
          <w:szCs w:val="20"/>
        </w:rPr>
      </w:pPr>
      <w:r w:rsidRPr="005323B7">
        <w:rPr>
          <w:kern w:val="2"/>
          <w:sz w:val="20"/>
          <w:szCs w:val="18"/>
        </w:rPr>
        <w:t>Matt 18:33, “</w:t>
      </w:r>
      <w:r>
        <w:rPr>
          <w:sz w:val="20"/>
          <w:szCs w:val="20"/>
          <w:lang w:bidi="he-IL"/>
        </w:rPr>
        <w:t>Should you not have had mercy on your fellow slave, as I had mercy on you?”</w:t>
      </w:r>
    </w:p>
    <w:p w14:paraId="5F08B0F7" w14:textId="77777777" w:rsidR="00C71378" w:rsidRDefault="005347F0" w:rsidP="00274AA2">
      <w:pPr>
        <w:numPr>
          <w:ilvl w:val="4"/>
          <w:numId w:val="100"/>
        </w:numPr>
        <w:rPr>
          <w:kern w:val="2"/>
        </w:rPr>
      </w:pPr>
      <w:r>
        <w:rPr>
          <w:kern w:val="2"/>
        </w:rPr>
        <w:t xml:space="preserve">The application does not say that. It is a dour, negatively-stated admonition. </w:t>
      </w:r>
      <w:r>
        <w:rPr>
          <w:kern w:val="2"/>
          <w:lang w:bidi="he-IL"/>
        </w:rPr>
        <w:t>(Hahn)</w:t>
      </w:r>
    </w:p>
    <w:p w14:paraId="5DE15AD4" w14:textId="672C2702" w:rsidR="005347F0" w:rsidRPr="00C71378" w:rsidRDefault="005347F0" w:rsidP="00C71378">
      <w:pPr>
        <w:numPr>
          <w:ilvl w:val="5"/>
          <w:numId w:val="100"/>
        </w:numPr>
        <w:rPr>
          <w:kern w:val="2"/>
          <w:sz w:val="20"/>
          <w:szCs w:val="20"/>
        </w:rPr>
      </w:pPr>
      <w:r w:rsidRPr="005323B7">
        <w:rPr>
          <w:kern w:val="2"/>
          <w:sz w:val="20"/>
          <w:szCs w:val="18"/>
          <w:lang w:bidi="he-IL"/>
        </w:rPr>
        <w:t>Matt 18:35, “</w:t>
      </w:r>
      <w:bookmarkStart w:id="204" w:name="_Hlk160463132"/>
      <w:r w:rsidR="00C71378" w:rsidRPr="00572BDF">
        <w:rPr>
          <w:sz w:val="20"/>
          <w:szCs w:val="20"/>
        </w:rPr>
        <w:t>So my heavenly Father will also do to every one of you, if you do not forgive your brother or sister from your heart.</w:t>
      </w:r>
      <w:bookmarkEnd w:id="204"/>
      <w:r>
        <w:rPr>
          <w:sz w:val="20"/>
          <w:szCs w:val="20"/>
          <w:lang w:bidi="he-IL"/>
        </w:rPr>
        <w:t>”</w:t>
      </w:r>
    </w:p>
    <w:p w14:paraId="29666DA1" w14:textId="77777777" w:rsidR="005347F0" w:rsidRDefault="005347F0" w:rsidP="00274AA2">
      <w:pPr>
        <w:numPr>
          <w:ilvl w:val="2"/>
          <w:numId w:val="100"/>
        </w:numPr>
        <w:rPr>
          <w:kern w:val="2"/>
        </w:rPr>
      </w:pPr>
      <w:r>
        <w:rPr>
          <w:kern w:val="2"/>
        </w:rPr>
        <w:t>God forgives inordinately.</w:t>
      </w:r>
    </w:p>
    <w:p w14:paraId="59888191" w14:textId="77777777" w:rsidR="005347F0" w:rsidRDefault="005347F0" w:rsidP="00274AA2">
      <w:pPr>
        <w:numPr>
          <w:ilvl w:val="3"/>
          <w:numId w:val="100"/>
        </w:numPr>
        <w:rPr>
          <w:kern w:val="2"/>
        </w:rPr>
      </w:pPr>
      <w:r>
        <w:rPr>
          <w:kern w:val="2"/>
        </w:rPr>
        <w:t>“</w:t>
      </w:r>
      <w:r w:rsidRPr="00BF1214">
        <w:rPr>
          <w:kern w:val="2"/>
        </w:rPr>
        <w:t>Yet there is more to this parable than exhortation and warning.</w:t>
      </w:r>
      <w:r>
        <w:rPr>
          <w:kern w:val="2"/>
        </w:rPr>
        <w:t>” (Hultgren 30)</w:t>
      </w:r>
    </w:p>
    <w:p w14:paraId="64DF8DD6" w14:textId="77777777" w:rsidR="005347F0" w:rsidRDefault="005347F0" w:rsidP="00274AA2">
      <w:pPr>
        <w:numPr>
          <w:ilvl w:val="3"/>
          <w:numId w:val="100"/>
        </w:numPr>
        <w:rPr>
          <w:kern w:val="2"/>
        </w:rPr>
      </w:pPr>
      <w:r>
        <w:rPr>
          <w:kern w:val="2"/>
        </w:rPr>
        <w:t>“</w:t>
      </w:r>
      <w:r w:rsidRPr="00BF1214">
        <w:rPr>
          <w:kern w:val="2"/>
        </w:rPr>
        <w:t>God deals with his children by grace (= favor) in a way that surpasses all human calculations of benevo</w:t>
      </w:r>
      <w:r>
        <w:rPr>
          <w:kern w:val="2"/>
        </w:rPr>
        <w:t>lence.” (Hultgren 30)</w:t>
      </w:r>
    </w:p>
    <w:p w14:paraId="6F5135BD" w14:textId="77777777" w:rsidR="005347F0" w:rsidRPr="00143422" w:rsidRDefault="005347F0" w:rsidP="00274AA2">
      <w:pPr>
        <w:numPr>
          <w:ilvl w:val="3"/>
          <w:numId w:val="100"/>
        </w:numPr>
        <w:rPr>
          <w:kern w:val="2"/>
        </w:rPr>
      </w:pPr>
      <w:r>
        <w:rPr>
          <w:kern w:val="2"/>
        </w:rPr>
        <w:t>“</w:t>
      </w:r>
      <w:r w:rsidRPr="00BF1214">
        <w:rPr>
          <w:kern w:val="2"/>
        </w:rPr>
        <w:t>Compassion (18:27) and mercy (18:33) are extended beyond what anyone could expect.</w:t>
      </w:r>
      <w:r>
        <w:rPr>
          <w:kern w:val="2"/>
        </w:rPr>
        <w:t>” (Hultgren 30)</w:t>
      </w:r>
    </w:p>
    <w:p w14:paraId="19877C30" w14:textId="77777777" w:rsidR="005347F0" w:rsidRDefault="005347F0" w:rsidP="00274AA2">
      <w:pPr>
        <w:numPr>
          <w:ilvl w:val="3"/>
          <w:numId w:val="100"/>
        </w:numPr>
        <w:rPr>
          <w:kern w:val="2"/>
        </w:rPr>
      </w:pPr>
      <w:r>
        <w:rPr>
          <w:kern w:val="2"/>
        </w:rPr>
        <w:t xml:space="preserve">“. . . </w:t>
      </w:r>
      <w:r w:rsidRPr="00BF1214">
        <w:rPr>
          <w:kern w:val="2"/>
        </w:rPr>
        <w:t>the parable is a parable of hyperbole and surprise concerning God.</w:t>
      </w:r>
      <w:r>
        <w:rPr>
          <w:kern w:val="2"/>
        </w:rPr>
        <w:t>”</w:t>
      </w:r>
      <w:r w:rsidRPr="00B821B0">
        <w:rPr>
          <w:kern w:val="2"/>
        </w:rPr>
        <w:t xml:space="preserve"> </w:t>
      </w:r>
      <w:r>
        <w:rPr>
          <w:kern w:val="2"/>
          <w:lang w:val="el-GR"/>
        </w:rPr>
        <w:t>(Hultgren 30)</w:t>
      </w:r>
      <w:r w:rsidRPr="00BF1214">
        <w:rPr>
          <w:kern w:val="2"/>
        </w:rPr>
        <w:t xml:space="preserve"> </w:t>
      </w:r>
    </w:p>
    <w:p w14:paraId="7DB3FFE5" w14:textId="77777777" w:rsidR="005347F0" w:rsidRPr="002049E7" w:rsidRDefault="005347F0" w:rsidP="00274AA2">
      <w:pPr>
        <w:numPr>
          <w:ilvl w:val="2"/>
          <w:numId w:val="100"/>
        </w:numPr>
        <w:rPr>
          <w:kern w:val="2"/>
        </w:rPr>
      </w:pPr>
      <w:r>
        <w:rPr>
          <w:kern w:val="2"/>
        </w:rPr>
        <w:t>relation of “forgive” to “God forgives inordinately”</w:t>
      </w:r>
    </w:p>
    <w:p w14:paraId="7D6CF8D0" w14:textId="77777777" w:rsidR="005347F0" w:rsidRPr="00143422" w:rsidRDefault="005347F0" w:rsidP="00274AA2">
      <w:pPr>
        <w:numPr>
          <w:ilvl w:val="3"/>
          <w:numId w:val="100"/>
        </w:numPr>
        <w:rPr>
          <w:kern w:val="2"/>
        </w:rPr>
      </w:pPr>
      <w:r>
        <w:rPr>
          <w:kern w:val="2"/>
        </w:rPr>
        <w:t xml:space="preserve">Anders </w:t>
      </w:r>
      <w:r w:rsidRPr="00BF1214">
        <w:rPr>
          <w:kern w:val="2"/>
        </w:rPr>
        <w:t xml:space="preserve">Nygren </w:t>
      </w:r>
      <w:r w:rsidRPr="002049E7">
        <w:rPr>
          <w:kern w:val="2"/>
          <w:sz w:val="20"/>
          <w:szCs w:val="18"/>
        </w:rPr>
        <w:t>(</w:t>
      </w:r>
      <w:r w:rsidRPr="00691815">
        <w:rPr>
          <w:i/>
          <w:kern w:val="2"/>
          <w:sz w:val="20"/>
          <w:szCs w:val="18"/>
        </w:rPr>
        <w:t>Agape and Eros</w:t>
      </w:r>
      <w:r w:rsidRPr="00691815">
        <w:rPr>
          <w:kern w:val="2"/>
          <w:sz w:val="20"/>
          <w:szCs w:val="18"/>
        </w:rPr>
        <w:t>. Philadelphia: Westminster, 1953. 91</w:t>
      </w:r>
      <w:r w:rsidRPr="002049E7">
        <w:rPr>
          <w:kern w:val="2"/>
          <w:sz w:val="20"/>
          <w:szCs w:val="18"/>
        </w:rPr>
        <w:t>)</w:t>
      </w:r>
      <w:r w:rsidRPr="00BF1214">
        <w:rPr>
          <w:kern w:val="2"/>
        </w:rPr>
        <w:t>:</w:t>
      </w:r>
      <w:r>
        <w:rPr>
          <w:kern w:val="2"/>
        </w:rPr>
        <w:t xml:space="preserve"> “</w:t>
      </w:r>
      <w:r w:rsidRPr="00BF1214">
        <w:rPr>
          <w:kern w:val="2"/>
        </w:rPr>
        <w:t>The feature of the Divine Agape that is most p</w:t>
      </w:r>
      <w:r>
        <w:rPr>
          <w:kern w:val="2"/>
        </w:rPr>
        <w:t xml:space="preserve">rominent here is its boundless </w:t>
      </w:r>
      <w:r w:rsidRPr="00BF1214">
        <w:rPr>
          <w:kern w:val="2"/>
        </w:rPr>
        <w:t>and its unconditional character. But if God’s love and His will to forgive is</w:t>
      </w:r>
      <w:r>
        <w:rPr>
          <w:kern w:val="2"/>
        </w:rPr>
        <w:t xml:space="preserve"> [30] </w:t>
      </w:r>
      <w:r w:rsidRPr="00BF1214">
        <w:rPr>
          <w:kern w:val="2"/>
        </w:rPr>
        <w:t>boundless and unconditional, it demands of those who receive its forgiveness that their love and forgiveness shall likewise be boundless and unconditional.</w:t>
      </w:r>
      <w:r>
        <w:rPr>
          <w:kern w:val="2"/>
        </w:rPr>
        <w:t>” (Qtd. in Hultgren 30-31)</w:t>
      </w:r>
    </w:p>
    <w:p w14:paraId="589230E2" w14:textId="77777777" w:rsidR="005347F0" w:rsidRPr="00B821B0" w:rsidRDefault="005347F0" w:rsidP="00274AA2">
      <w:pPr>
        <w:numPr>
          <w:ilvl w:val="3"/>
          <w:numId w:val="100"/>
        </w:numPr>
        <w:rPr>
          <w:kern w:val="2"/>
        </w:rPr>
      </w:pPr>
      <w:r>
        <w:rPr>
          <w:kern w:val="2"/>
        </w:rPr>
        <w:t xml:space="preserve">“. . . </w:t>
      </w:r>
      <w:r w:rsidRPr="00BF1214">
        <w:rPr>
          <w:kern w:val="2"/>
        </w:rPr>
        <w:t>because God is so hyperbolically portrayed in the proclamation of Jesus, the hearer and reader are faced with the question of their relationships, particularly their own manner of forgiveness (or lack thereof).</w:t>
      </w:r>
      <w:r>
        <w:rPr>
          <w:kern w:val="2"/>
        </w:rPr>
        <w:t>” (Hultgren 30)</w:t>
      </w:r>
    </w:p>
    <w:p w14:paraId="7B6A2889" w14:textId="77777777" w:rsidR="005347F0" w:rsidRDefault="005347F0" w:rsidP="00274AA2">
      <w:pPr>
        <w:numPr>
          <w:ilvl w:val="3"/>
          <w:numId w:val="100"/>
        </w:numPr>
        <w:rPr>
          <w:kern w:val="2"/>
        </w:rPr>
      </w:pPr>
      <w:r>
        <w:rPr>
          <w:kern w:val="2"/>
        </w:rPr>
        <w:t>“</w:t>
      </w:r>
      <w:r w:rsidRPr="00BF1214">
        <w:rPr>
          <w:kern w:val="2"/>
        </w:rPr>
        <w:t>The message of the parable is clear. To live well means to live with a generous and forgiving heart. The presupposition of it all, however, is the extraordinary gospel of God’s compassion and mercy. Gospel, exhortation, and warning are woven together in this text—but in that order.</w:t>
      </w:r>
      <w:r>
        <w:rPr>
          <w:kern w:val="2"/>
        </w:rPr>
        <w:t>” (Hultgren 32)</w:t>
      </w:r>
    </w:p>
    <w:p w14:paraId="32A21930" w14:textId="77777777" w:rsidR="005347F0" w:rsidRDefault="005347F0" w:rsidP="00274AA2">
      <w:pPr>
        <w:numPr>
          <w:ilvl w:val="1"/>
          <w:numId w:val="100"/>
        </w:numPr>
        <w:rPr>
          <w:kern w:val="2"/>
        </w:rPr>
      </w:pPr>
      <w:r>
        <w:rPr>
          <w:kern w:val="2"/>
        </w:rPr>
        <w:t>Matthew’s meaning</w:t>
      </w:r>
    </w:p>
    <w:p w14:paraId="0FAD2560" w14:textId="77777777" w:rsidR="005347F0" w:rsidRDefault="005347F0" w:rsidP="00274AA2">
      <w:pPr>
        <w:numPr>
          <w:ilvl w:val="2"/>
          <w:numId w:val="100"/>
        </w:numPr>
        <w:rPr>
          <w:kern w:val="2"/>
        </w:rPr>
      </w:pPr>
      <w:r>
        <w:rPr>
          <w:kern w:val="2"/>
        </w:rPr>
        <w:t>context</w:t>
      </w:r>
    </w:p>
    <w:p w14:paraId="007F8CAD" w14:textId="77777777" w:rsidR="005347F0" w:rsidRDefault="005347F0" w:rsidP="00274AA2">
      <w:pPr>
        <w:numPr>
          <w:ilvl w:val="3"/>
          <w:numId w:val="100"/>
        </w:numPr>
        <w:rPr>
          <w:kern w:val="2"/>
        </w:rPr>
      </w:pPr>
      <w:r>
        <w:rPr>
          <w:kern w:val="2"/>
        </w:rPr>
        <w:t>The setting is Matt 18, the ecclesiastical discourse.</w:t>
      </w:r>
    </w:p>
    <w:p w14:paraId="38447030" w14:textId="77777777" w:rsidR="005347F0" w:rsidRDefault="005347F0" w:rsidP="00274AA2">
      <w:pPr>
        <w:numPr>
          <w:ilvl w:val="4"/>
          <w:numId w:val="100"/>
        </w:numPr>
        <w:rPr>
          <w:kern w:val="2"/>
        </w:rPr>
      </w:pPr>
      <w:r>
        <w:rPr>
          <w:kern w:val="2"/>
        </w:rPr>
        <w:t>Matt 18 “</w:t>
      </w:r>
      <w:r w:rsidRPr="00BF1214">
        <w:rPr>
          <w:kern w:val="2"/>
        </w:rPr>
        <w:t>is not entirely one discourse. There are bits of narrative (18:1-2, 21) and questions from the disciples (18:1, 21).</w:t>
      </w:r>
      <w:r>
        <w:rPr>
          <w:kern w:val="2"/>
        </w:rPr>
        <w:t>” (Hultgren 22)</w:t>
      </w:r>
    </w:p>
    <w:p w14:paraId="3490A2C7" w14:textId="77777777" w:rsidR="005347F0" w:rsidRDefault="005347F0" w:rsidP="00274AA2">
      <w:pPr>
        <w:numPr>
          <w:ilvl w:val="4"/>
          <w:numId w:val="100"/>
        </w:numPr>
        <w:rPr>
          <w:kern w:val="2"/>
        </w:rPr>
      </w:pPr>
      <w:r>
        <w:rPr>
          <w:kern w:val="2"/>
        </w:rPr>
        <w:t xml:space="preserve">“. . . </w:t>
      </w:r>
      <w:r w:rsidRPr="00BF1214">
        <w:rPr>
          <w:kern w:val="2"/>
        </w:rPr>
        <w:t>the chapter consists primarily of teachings of Jesus concerning the relationship of Jesus’ disciples to one another. At the level of the Gospel, it is devoted for the most part to ecclesiastical discipline.</w:t>
      </w:r>
      <w:r>
        <w:rPr>
          <w:kern w:val="2"/>
        </w:rPr>
        <w:t>” (Hultgren 22)</w:t>
      </w:r>
    </w:p>
    <w:p w14:paraId="2BC17A38" w14:textId="77777777" w:rsidR="005347F0" w:rsidRDefault="005347F0" w:rsidP="00274AA2">
      <w:pPr>
        <w:numPr>
          <w:ilvl w:val="3"/>
          <w:numId w:val="100"/>
        </w:numPr>
        <w:rPr>
          <w:kern w:val="2"/>
        </w:rPr>
      </w:pPr>
      <w:r>
        <w:rPr>
          <w:kern w:val="2"/>
        </w:rPr>
        <w:t xml:space="preserve">Within Matt 18, </w:t>
      </w:r>
      <w:r w:rsidRPr="00BF1214">
        <w:rPr>
          <w:kern w:val="2"/>
        </w:rPr>
        <w:t xml:space="preserve">the parable </w:t>
      </w:r>
      <w:r>
        <w:rPr>
          <w:kern w:val="2"/>
        </w:rPr>
        <w:t xml:space="preserve">is </w:t>
      </w:r>
      <w:r w:rsidRPr="00BF1214">
        <w:rPr>
          <w:kern w:val="2"/>
        </w:rPr>
        <w:t xml:space="preserve">in </w:t>
      </w:r>
      <w:r>
        <w:rPr>
          <w:kern w:val="2"/>
        </w:rPr>
        <w:t>“</w:t>
      </w:r>
      <w:r w:rsidRPr="00BF1214">
        <w:rPr>
          <w:kern w:val="2"/>
        </w:rPr>
        <w:t xml:space="preserve">a longer section on forgiveness within the </w:t>
      </w:r>
      <w:r w:rsidRPr="00BF1214">
        <w:rPr>
          <w:kern w:val="2"/>
        </w:rPr>
        <w:lastRenderedPageBreak/>
        <w:t>community.</w:t>
      </w:r>
      <w:r>
        <w:rPr>
          <w:kern w:val="2"/>
        </w:rPr>
        <w:t>” (Hultgren 30)</w:t>
      </w:r>
    </w:p>
    <w:p w14:paraId="387A8C96" w14:textId="77777777" w:rsidR="005347F0" w:rsidRDefault="005347F0" w:rsidP="00274AA2">
      <w:pPr>
        <w:numPr>
          <w:ilvl w:val="4"/>
          <w:numId w:val="100"/>
        </w:numPr>
        <w:rPr>
          <w:kern w:val="2"/>
        </w:rPr>
      </w:pPr>
      <w:r w:rsidRPr="00BF1214">
        <w:rPr>
          <w:kern w:val="2"/>
        </w:rPr>
        <w:t xml:space="preserve">Just </w:t>
      </w:r>
      <w:r>
        <w:rPr>
          <w:kern w:val="2"/>
        </w:rPr>
        <w:t xml:space="preserve">before unforgiving slave, </w:t>
      </w:r>
      <w:r w:rsidRPr="00BF1214">
        <w:rPr>
          <w:kern w:val="2"/>
        </w:rPr>
        <w:t xml:space="preserve">Peter asks </w:t>
      </w:r>
      <w:r>
        <w:rPr>
          <w:kern w:val="2"/>
        </w:rPr>
        <w:t>“</w:t>
      </w:r>
      <w:r w:rsidRPr="00BF1214">
        <w:rPr>
          <w:kern w:val="2"/>
        </w:rPr>
        <w:t xml:space="preserve">how often he should forgive </w:t>
      </w:r>
      <w:r>
        <w:rPr>
          <w:kern w:val="2"/>
        </w:rPr>
        <w:t>. . .</w:t>
      </w:r>
      <w:r w:rsidRPr="00BF1214">
        <w:rPr>
          <w:kern w:val="2"/>
        </w:rPr>
        <w:t>, suggesting that seven times might suffice. Jesus replies that one should be willing to forgive “seventy-seven times”</w:t>
      </w:r>
      <w:r>
        <w:rPr>
          <w:kern w:val="2"/>
        </w:rPr>
        <w:t xml:space="preserve"> . . .” (Hultgren 22)</w:t>
      </w:r>
    </w:p>
    <w:p w14:paraId="507032F4" w14:textId="77777777" w:rsidR="005347F0" w:rsidRDefault="005347F0" w:rsidP="00274AA2">
      <w:pPr>
        <w:numPr>
          <w:ilvl w:val="5"/>
          <w:numId w:val="100"/>
        </w:numPr>
        <w:rPr>
          <w:kern w:val="2"/>
        </w:rPr>
      </w:pPr>
      <w:r>
        <w:rPr>
          <w:kern w:val="2"/>
        </w:rPr>
        <w:t xml:space="preserve">“. . . </w:t>
      </w:r>
      <w:r w:rsidRPr="00BF1214">
        <w:rPr>
          <w:kern w:val="2"/>
        </w:rPr>
        <w:t>the identical Greek expression in the LXX version of Gen 4:24</w:t>
      </w:r>
      <w:r>
        <w:rPr>
          <w:kern w:val="2"/>
        </w:rPr>
        <w:t xml:space="preserve"> . . . </w:t>
      </w:r>
      <w:r w:rsidRPr="00BF1214">
        <w:rPr>
          <w:kern w:val="2"/>
        </w:rPr>
        <w:t>militates against the larger figure of “seventy times sev</w:t>
      </w:r>
      <w:r>
        <w:rPr>
          <w:kern w:val="2"/>
        </w:rPr>
        <w:t xml:space="preserve">en” . . .” (Hultgren 22) </w:t>
      </w:r>
      <w:r w:rsidRPr="00DD063D">
        <w:rPr>
          <w:kern w:val="2"/>
          <w:sz w:val="20"/>
          <w:szCs w:val="18"/>
        </w:rPr>
        <w:t>Gen 4:24, “</w:t>
      </w:r>
      <w:r>
        <w:rPr>
          <w:sz w:val="20"/>
          <w:szCs w:val="20"/>
          <w:lang w:bidi="he-IL"/>
        </w:rPr>
        <w:t>If Cain is avenged sevenfold, truly Lamech seventy-sevenfold.”</w:t>
      </w:r>
    </w:p>
    <w:p w14:paraId="7B5F9A05" w14:textId="77777777" w:rsidR="005347F0" w:rsidRDefault="005347F0" w:rsidP="00274AA2">
      <w:pPr>
        <w:numPr>
          <w:ilvl w:val="5"/>
          <w:numId w:val="100"/>
        </w:numPr>
        <w:rPr>
          <w:kern w:val="2"/>
        </w:rPr>
      </w:pPr>
      <w:r>
        <w:rPr>
          <w:kern w:val="2"/>
        </w:rPr>
        <w:t xml:space="preserve">KJV, RSV, and NEB incorrectly translate </w:t>
      </w:r>
      <w:r w:rsidRPr="00BF1214">
        <w:rPr>
          <w:kern w:val="2"/>
        </w:rPr>
        <w:t>“seventy times sev</w:t>
      </w:r>
      <w:r>
        <w:rPr>
          <w:kern w:val="2"/>
        </w:rPr>
        <w:t>en.” (Hultgren 22) (But the RSV in Bibleworks 8 has “seventy-sevenfold.”)</w:t>
      </w:r>
    </w:p>
    <w:p w14:paraId="1DA4BACA" w14:textId="77777777" w:rsidR="005347F0" w:rsidRDefault="005347F0" w:rsidP="00274AA2">
      <w:pPr>
        <w:numPr>
          <w:ilvl w:val="5"/>
          <w:numId w:val="100"/>
        </w:numPr>
        <w:rPr>
          <w:kern w:val="2"/>
        </w:rPr>
      </w:pPr>
      <w:r w:rsidRPr="00BF1214">
        <w:rPr>
          <w:kern w:val="2"/>
        </w:rPr>
        <w:t>NIV and NRSV</w:t>
      </w:r>
      <w:r>
        <w:rPr>
          <w:kern w:val="2"/>
        </w:rPr>
        <w:t xml:space="preserve"> correctly translate </w:t>
      </w:r>
      <w:r w:rsidRPr="00BF1214">
        <w:rPr>
          <w:kern w:val="2"/>
        </w:rPr>
        <w:t>“seventy-seven times</w:t>
      </w:r>
      <w:r>
        <w:rPr>
          <w:kern w:val="2"/>
        </w:rPr>
        <w:t>.</w:t>
      </w:r>
      <w:r w:rsidRPr="00BF1214">
        <w:rPr>
          <w:kern w:val="2"/>
        </w:rPr>
        <w:t>”</w:t>
      </w:r>
      <w:r>
        <w:rPr>
          <w:kern w:val="2"/>
        </w:rPr>
        <w:t xml:space="preserve"> (Hultgren 22)</w:t>
      </w:r>
    </w:p>
    <w:p w14:paraId="539E8C5B" w14:textId="77777777" w:rsidR="005347F0" w:rsidRDefault="005347F0" w:rsidP="00274AA2">
      <w:pPr>
        <w:numPr>
          <w:ilvl w:val="4"/>
          <w:numId w:val="100"/>
        </w:numPr>
        <w:rPr>
          <w:kern w:val="2"/>
        </w:rPr>
      </w:pPr>
      <w:r>
        <w:rPr>
          <w:kern w:val="2"/>
        </w:rPr>
        <w:t xml:space="preserve">Unforgiving slave </w:t>
      </w:r>
      <w:r w:rsidRPr="00BF1214">
        <w:rPr>
          <w:kern w:val="2"/>
        </w:rPr>
        <w:t>close</w:t>
      </w:r>
      <w:r>
        <w:rPr>
          <w:kern w:val="2"/>
        </w:rPr>
        <w:t>s</w:t>
      </w:r>
      <w:r w:rsidRPr="00BF1214">
        <w:rPr>
          <w:kern w:val="2"/>
        </w:rPr>
        <w:t xml:space="preserve"> </w:t>
      </w:r>
      <w:r>
        <w:rPr>
          <w:kern w:val="2"/>
        </w:rPr>
        <w:t xml:space="preserve">Matt </w:t>
      </w:r>
      <w:r w:rsidRPr="00BF1214">
        <w:rPr>
          <w:kern w:val="2"/>
        </w:rPr>
        <w:t>18</w:t>
      </w:r>
      <w:r>
        <w:rPr>
          <w:kern w:val="2"/>
        </w:rPr>
        <w:t>. (Hultgren 22)</w:t>
      </w:r>
    </w:p>
    <w:p w14:paraId="047B6903" w14:textId="77777777" w:rsidR="005347F0" w:rsidRDefault="005347F0" w:rsidP="00274AA2">
      <w:pPr>
        <w:numPr>
          <w:ilvl w:val="3"/>
          <w:numId w:val="100"/>
        </w:numPr>
        <w:rPr>
          <w:kern w:val="2"/>
        </w:rPr>
      </w:pPr>
      <w:r>
        <w:rPr>
          <w:kern w:val="2"/>
        </w:rPr>
        <w:t>“</w:t>
      </w:r>
      <w:r w:rsidRPr="00BF1214">
        <w:rPr>
          <w:kern w:val="2"/>
        </w:rPr>
        <w:t xml:space="preserve">The setting </w:t>
      </w:r>
      <w:r>
        <w:rPr>
          <w:kern w:val="2"/>
        </w:rPr>
        <w:t>can be considered Matthew’s own . . .” (Hultgren 30)</w:t>
      </w:r>
    </w:p>
    <w:p w14:paraId="0D78456D" w14:textId="77777777" w:rsidR="005347F0" w:rsidRDefault="005347F0" w:rsidP="00274AA2">
      <w:pPr>
        <w:numPr>
          <w:ilvl w:val="3"/>
          <w:numId w:val="100"/>
        </w:numPr>
        <w:rPr>
          <w:kern w:val="2"/>
        </w:rPr>
      </w:pPr>
      <w:r>
        <w:rPr>
          <w:kern w:val="2"/>
        </w:rPr>
        <w:t>Some say the</w:t>
      </w:r>
      <w:r w:rsidRPr="00BF1214">
        <w:rPr>
          <w:kern w:val="2"/>
        </w:rPr>
        <w:t xml:space="preserve"> setting </w:t>
      </w:r>
      <w:r>
        <w:rPr>
          <w:kern w:val="2"/>
        </w:rPr>
        <w:t>distorts</w:t>
      </w:r>
      <w:r w:rsidRPr="00BF1214">
        <w:rPr>
          <w:kern w:val="2"/>
        </w:rPr>
        <w:t xml:space="preserve"> the para</w:t>
      </w:r>
      <w:r>
        <w:rPr>
          <w:kern w:val="2"/>
        </w:rPr>
        <w:t>ble.</w:t>
      </w:r>
    </w:p>
    <w:p w14:paraId="5A0C15F3" w14:textId="2004D52B" w:rsidR="005347F0" w:rsidRDefault="005347F0" w:rsidP="00274AA2">
      <w:pPr>
        <w:numPr>
          <w:ilvl w:val="4"/>
          <w:numId w:val="100"/>
        </w:numPr>
        <w:rPr>
          <w:kern w:val="2"/>
        </w:rPr>
      </w:pPr>
      <w:r>
        <w:rPr>
          <w:kern w:val="2"/>
        </w:rPr>
        <w:t xml:space="preserve">“. . . </w:t>
      </w:r>
      <w:r w:rsidRPr="00BF1214">
        <w:rPr>
          <w:kern w:val="2"/>
        </w:rPr>
        <w:t>since the parable has nothing to do with repeated forgiveness, it does not fit the Matthean context of 18:21-22</w:t>
      </w:r>
      <w:r>
        <w:rPr>
          <w:kern w:val="2"/>
        </w:rPr>
        <w:t xml:space="preserve"> [forgive 77 times]</w:t>
      </w:r>
      <w:r w:rsidRPr="00BF1214">
        <w:rPr>
          <w:kern w:val="2"/>
        </w:rPr>
        <w:t>.</w:t>
      </w:r>
      <w:r>
        <w:rPr>
          <w:kern w:val="2"/>
        </w:rPr>
        <w:t xml:space="preserve">” </w:t>
      </w:r>
      <w:r w:rsidRPr="00B80C89">
        <w:rPr>
          <w:kern w:val="2"/>
          <w:sz w:val="20"/>
          <w:szCs w:val="18"/>
        </w:rPr>
        <w:t xml:space="preserve">(Jeremias 97; Jülicher </w:t>
      </w:r>
      <w:r w:rsidR="00494587" w:rsidRPr="00F64F6E">
        <w:rPr>
          <w:kern w:val="2"/>
          <w:sz w:val="20"/>
          <w:szCs w:val="18"/>
        </w:rPr>
        <w:t>2</w:t>
      </w:r>
      <w:r w:rsidR="00494587">
        <w:rPr>
          <w:kern w:val="2"/>
          <w:sz w:val="20"/>
          <w:szCs w:val="18"/>
        </w:rPr>
        <w:t>.</w:t>
      </w:r>
      <w:r w:rsidRPr="00B80C89">
        <w:rPr>
          <w:kern w:val="2"/>
          <w:sz w:val="20"/>
          <w:szCs w:val="18"/>
        </w:rPr>
        <w:t>313; Linnemann 107; Perrin 125)</w:t>
      </w:r>
      <w:r>
        <w:rPr>
          <w:kern w:val="2"/>
        </w:rPr>
        <w:t xml:space="preserve"> (Hultgren 30)</w:t>
      </w:r>
    </w:p>
    <w:p w14:paraId="1CB303B1" w14:textId="77777777" w:rsidR="005347F0" w:rsidRPr="00BF1214" w:rsidRDefault="005347F0" w:rsidP="00274AA2">
      <w:pPr>
        <w:numPr>
          <w:ilvl w:val="4"/>
          <w:numId w:val="100"/>
        </w:numPr>
        <w:rPr>
          <w:kern w:val="2"/>
        </w:rPr>
      </w:pPr>
      <w:r>
        <w:rPr>
          <w:kern w:val="2"/>
        </w:rPr>
        <w:t>“</w:t>
      </w:r>
      <w:r w:rsidRPr="00BF1214">
        <w:rPr>
          <w:kern w:val="2"/>
        </w:rPr>
        <w:t>Furthermore, the king (= God) does not live up to the saying about repeated forgiveness at all!</w:t>
      </w:r>
      <w:r>
        <w:rPr>
          <w:kern w:val="2"/>
        </w:rPr>
        <w:t>” (Hultgren 30)</w:t>
      </w:r>
    </w:p>
    <w:p w14:paraId="1AA14CCF" w14:textId="77777777" w:rsidR="005347F0" w:rsidRDefault="005347F0" w:rsidP="00274AA2">
      <w:pPr>
        <w:numPr>
          <w:ilvl w:val="3"/>
          <w:numId w:val="100"/>
        </w:numPr>
        <w:rPr>
          <w:kern w:val="2"/>
        </w:rPr>
      </w:pPr>
      <w:r>
        <w:rPr>
          <w:kern w:val="2"/>
        </w:rPr>
        <w:t>Some say the</w:t>
      </w:r>
      <w:r w:rsidRPr="00BF1214">
        <w:rPr>
          <w:kern w:val="2"/>
        </w:rPr>
        <w:t xml:space="preserve"> setting </w:t>
      </w:r>
      <w:r>
        <w:rPr>
          <w:kern w:val="2"/>
        </w:rPr>
        <w:t>does not distort</w:t>
      </w:r>
      <w:r w:rsidRPr="00BF1214">
        <w:rPr>
          <w:kern w:val="2"/>
        </w:rPr>
        <w:t xml:space="preserve"> the para</w:t>
      </w:r>
      <w:r>
        <w:rPr>
          <w:kern w:val="2"/>
        </w:rPr>
        <w:t>ble.</w:t>
      </w:r>
    </w:p>
    <w:p w14:paraId="390C5AD2" w14:textId="3CDE61F0" w:rsidR="005347F0" w:rsidRDefault="005347F0" w:rsidP="00274AA2">
      <w:pPr>
        <w:numPr>
          <w:ilvl w:val="4"/>
          <w:numId w:val="100"/>
        </w:numPr>
        <w:rPr>
          <w:kern w:val="2"/>
        </w:rPr>
      </w:pPr>
      <w:r>
        <w:rPr>
          <w:kern w:val="2"/>
        </w:rPr>
        <w:t xml:space="preserve">“. . . </w:t>
      </w:r>
      <w:r w:rsidRPr="00BF1214">
        <w:rPr>
          <w:kern w:val="2"/>
        </w:rPr>
        <w:t>18:21-22 deals with the quantity of forgiveness</w:t>
      </w:r>
      <w:r>
        <w:rPr>
          <w:kern w:val="2"/>
        </w:rPr>
        <w:t xml:space="preserve"> . . .</w:t>
      </w:r>
      <w:r w:rsidRPr="00BF1214">
        <w:rPr>
          <w:kern w:val="2"/>
        </w:rPr>
        <w:t xml:space="preserve"> 18:23-34 deals with its quality.</w:t>
      </w:r>
      <w:r>
        <w:rPr>
          <w:kern w:val="2"/>
        </w:rPr>
        <w:t xml:space="preserve">” </w:t>
      </w:r>
      <w:r w:rsidRPr="00B80C89">
        <w:rPr>
          <w:kern w:val="2"/>
          <w:sz w:val="20"/>
          <w:szCs w:val="18"/>
        </w:rPr>
        <w:t xml:space="preserve">(Donahue 73; Gnilka </w:t>
      </w:r>
      <w:r>
        <w:rPr>
          <w:i/>
          <w:kern w:val="2"/>
          <w:sz w:val="20"/>
          <w:szCs w:val="18"/>
        </w:rPr>
        <w:t>Mattä</w:t>
      </w:r>
      <w:r w:rsidRPr="00B80C89">
        <w:rPr>
          <w:i/>
          <w:kern w:val="2"/>
          <w:sz w:val="20"/>
          <w:szCs w:val="18"/>
        </w:rPr>
        <w:t>us</w:t>
      </w:r>
      <w:r w:rsidRPr="00B80C89">
        <w:rPr>
          <w:kern w:val="2"/>
          <w:sz w:val="20"/>
          <w:szCs w:val="18"/>
        </w:rPr>
        <w:t xml:space="preserve"> </w:t>
      </w:r>
      <w:r w:rsidR="00494587" w:rsidRPr="00F64F6E">
        <w:rPr>
          <w:kern w:val="2"/>
          <w:sz w:val="20"/>
          <w:szCs w:val="18"/>
        </w:rPr>
        <w:t>2</w:t>
      </w:r>
      <w:r w:rsidR="00494587">
        <w:rPr>
          <w:kern w:val="2"/>
          <w:sz w:val="20"/>
          <w:szCs w:val="18"/>
        </w:rPr>
        <w:t>.</w:t>
      </w:r>
      <w:r w:rsidRPr="00B80C89">
        <w:rPr>
          <w:kern w:val="2"/>
          <w:sz w:val="20"/>
          <w:szCs w:val="18"/>
        </w:rPr>
        <w:t xml:space="preserve">143; Lambrecht </w:t>
      </w:r>
      <w:r w:rsidRPr="00B80C89">
        <w:rPr>
          <w:i/>
          <w:kern w:val="2"/>
          <w:sz w:val="20"/>
          <w:szCs w:val="18"/>
        </w:rPr>
        <w:t>Treasure</w:t>
      </w:r>
      <w:r w:rsidRPr="00B80C89">
        <w:rPr>
          <w:kern w:val="2"/>
          <w:sz w:val="20"/>
          <w:szCs w:val="18"/>
        </w:rPr>
        <w:t xml:space="preserve"> 56)</w:t>
      </w:r>
      <w:r>
        <w:rPr>
          <w:kern w:val="2"/>
        </w:rPr>
        <w:t xml:space="preserve"> (Hultgren 30)</w:t>
      </w:r>
    </w:p>
    <w:p w14:paraId="2A04F7EB" w14:textId="77777777" w:rsidR="005347F0" w:rsidRDefault="005347F0" w:rsidP="00274AA2">
      <w:pPr>
        <w:numPr>
          <w:ilvl w:val="4"/>
          <w:numId w:val="100"/>
        </w:numPr>
        <w:rPr>
          <w:kern w:val="2"/>
        </w:rPr>
      </w:pPr>
      <w:r>
        <w:rPr>
          <w:kern w:val="2"/>
        </w:rPr>
        <w:t xml:space="preserve">“. . . </w:t>
      </w:r>
      <w:r w:rsidRPr="00BF1214">
        <w:rPr>
          <w:kern w:val="2"/>
        </w:rPr>
        <w:t>there is no need for the parable to be an amplification of the saying of Jesus in 18:22.</w:t>
      </w:r>
      <w:r>
        <w:rPr>
          <w:kern w:val="2"/>
        </w:rPr>
        <w:t>” (Hultgren 30)</w:t>
      </w:r>
    </w:p>
    <w:p w14:paraId="1BA7ACBE" w14:textId="77777777" w:rsidR="005347F0" w:rsidRPr="00143422" w:rsidRDefault="005347F0" w:rsidP="00274AA2">
      <w:pPr>
        <w:numPr>
          <w:ilvl w:val="3"/>
          <w:numId w:val="100"/>
        </w:numPr>
        <w:rPr>
          <w:kern w:val="2"/>
        </w:rPr>
      </w:pPr>
      <w:r>
        <w:rPr>
          <w:kern w:val="2"/>
        </w:rPr>
        <w:t>So t</w:t>
      </w:r>
      <w:r w:rsidRPr="00BF1214">
        <w:rPr>
          <w:kern w:val="2"/>
        </w:rPr>
        <w:t xml:space="preserve">he setting, </w:t>
      </w:r>
      <w:r>
        <w:rPr>
          <w:kern w:val="2"/>
        </w:rPr>
        <w:t>though Matthean</w:t>
      </w:r>
      <w:r w:rsidRPr="00BF1214">
        <w:rPr>
          <w:kern w:val="2"/>
        </w:rPr>
        <w:t xml:space="preserve">, </w:t>
      </w:r>
      <w:r>
        <w:rPr>
          <w:kern w:val="2"/>
        </w:rPr>
        <w:t>does not distort</w:t>
      </w:r>
      <w:r w:rsidRPr="00BF1214">
        <w:rPr>
          <w:kern w:val="2"/>
        </w:rPr>
        <w:t xml:space="preserve"> the para</w:t>
      </w:r>
      <w:r>
        <w:rPr>
          <w:kern w:val="2"/>
        </w:rPr>
        <w:t>ble</w:t>
      </w:r>
      <w:r w:rsidRPr="00BF1214">
        <w:rPr>
          <w:kern w:val="2"/>
        </w:rPr>
        <w:t xml:space="preserve"> </w:t>
      </w:r>
      <w:r>
        <w:rPr>
          <w:kern w:val="2"/>
        </w:rPr>
        <w:t xml:space="preserve">but </w:t>
      </w:r>
      <w:r w:rsidRPr="00BF1214">
        <w:rPr>
          <w:kern w:val="2"/>
        </w:rPr>
        <w:t>interpret</w:t>
      </w:r>
      <w:r>
        <w:rPr>
          <w:kern w:val="2"/>
        </w:rPr>
        <w:t>s</w:t>
      </w:r>
      <w:r w:rsidRPr="00BF1214">
        <w:rPr>
          <w:kern w:val="2"/>
        </w:rPr>
        <w:t xml:space="preserve"> it.</w:t>
      </w:r>
      <w:r w:rsidRPr="00143422">
        <w:rPr>
          <w:kern w:val="2"/>
        </w:rPr>
        <w:t xml:space="preserve"> (Hultgren 30)</w:t>
      </w:r>
    </w:p>
    <w:p w14:paraId="0A9ABB9C" w14:textId="77777777" w:rsidR="005347F0" w:rsidRPr="00A3257D" w:rsidRDefault="005347F0" w:rsidP="00274AA2">
      <w:pPr>
        <w:numPr>
          <w:ilvl w:val="2"/>
          <w:numId w:val="100"/>
        </w:numPr>
        <w:rPr>
          <w:kern w:val="2"/>
        </w:rPr>
      </w:pPr>
      <w:r>
        <w:rPr>
          <w:kern w:val="2"/>
        </w:rPr>
        <w:t>“</w:t>
      </w:r>
      <w:r w:rsidRPr="00BF1214">
        <w:rPr>
          <w:kern w:val="2"/>
        </w:rPr>
        <w:t xml:space="preserve">The subject </w:t>
      </w:r>
      <w:r>
        <w:rPr>
          <w:kern w:val="2"/>
        </w:rPr>
        <w:t xml:space="preserve">[of the parable] </w:t>
      </w:r>
      <w:r w:rsidRPr="00BF1214">
        <w:rPr>
          <w:kern w:val="2"/>
        </w:rPr>
        <w:t>is forgiveness within the community.</w:t>
      </w:r>
      <w:r>
        <w:rPr>
          <w:kern w:val="2"/>
        </w:rPr>
        <w:t>” (Hultgren 30)</w:t>
      </w:r>
    </w:p>
    <w:p w14:paraId="6D1C0731" w14:textId="77777777" w:rsidR="008A62F1" w:rsidRDefault="008A62F1">
      <w:r>
        <w:br w:type="page"/>
      </w:r>
    </w:p>
    <w:p w14:paraId="674CD37E" w14:textId="77777777" w:rsidR="008A62F1" w:rsidRDefault="00537D8A" w:rsidP="003D579D">
      <w:pPr>
        <w:pStyle w:val="Heading2"/>
      </w:pPr>
      <w:bookmarkStart w:id="205" w:name="_Toc67265699"/>
      <w:r>
        <w:lastRenderedPageBreak/>
        <w:t>Warring King</w:t>
      </w:r>
      <w:bookmarkEnd w:id="205"/>
    </w:p>
    <w:p w14:paraId="095A69CF" w14:textId="77777777" w:rsidR="008A62F1" w:rsidRDefault="008A62F1" w:rsidP="008A62F1">
      <w:pPr>
        <w:jc w:val="center"/>
      </w:pPr>
      <w:r w:rsidRPr="005F23DC">
        <w:rPr>
          <w:kern w:val="2"/>
        </w:rPr>
        <w:t>(</w:t>
      </w:r>
      <w:r w:rsidRPr="00BF1214">
        <w:rPr>
          <w:kern w:val="2"/>
        </w:rPr>
        <w:t>Luke 14:31-33</w:t>
      </w:r>
      <w:r w:rsidRPr="00B53EFB">
        <w:rPr>
          <w:kern w:val="2"/>
        </w:rPr>
        <w:t>)</w:t>
      </w:r>
      <w:r>
        <w:rPr>
          <w:kern w:val="2"/>
        </w:rPr>
        <w:t xml:space="preserve"> (&gt; L)</w:t>
      </w:r>
    </w:p>
    <w:p w14:paraId="6C99E64A" w14:textId="77777777" w:rsidR="008A62F1" w:rsidRDefault="008A62F1"/>
    <w:p w14:paraId="672498A5" w14:textId="77777777" w:rsidR="008A62F1" w:rsidRDefault="008A62F1"/>
    <w:p w14:paraId="0200E436" w14:textId="77777777" w:rsidR="008A62F1" w:rsidRDefault="008A62F1" w:rsidP="00274AA2">
      <w:pPr>
        <w:numPr>
          <w:ilvl w:val="0"/>
          <w:numId w:val="103"/>
        </w:numPr>
        <w:rPr>
          <w:kern w:val="2"/>
        </w:rPr>
      </w:pPr>
      <w:r w:rsidRPr="003215DF">
        <w:rPr>
          <w:b/>
          <w:bCs/>
          <w:kern w:val="2"/>
        </w:rPr>
        <w:t>text</w:t>
      </w:r>
    </w:p>
    <w:p w14:paraId="773F9F2A" w14:textId="7686012B" w:rsidR="008A62F1" w:rsidRPr="003215DF" w:rsidRDefault="008A62F1" w:rsidP="00274AA2">
      <w:pPr>
        <w:numPr>
          <w:ilvl w:val="1"/>
          <w:numId w:val="103"/>
        </w:numPr>
        <w:rPr>
          <w:kern w:val="2"/>
          <w:sz w:val="20"/>
          <w:szCs w:val="18"/>
        </w:rPr>
      </w:pPr>
      <w:bookmarkStart w:id="206" w:name="_Hlk160463590"/>
      <w:r w:rsidRPr="003215DF">
        <w:rPr>
          <w:kern w:val="2"/>
          <w:sz w:val="20"/>
          <w:szCs w:val="18"/>
        </w:rPr>
        <w:t>Luke 14:31-33, “</w:t>
      </w:r>
      <w:r w:rsidR="00C71378" w:rsidRPr="00866D98">
        <w:rPr>
          <w:sz w:val="20"/>
          <w:szCs w:val="20"/>
        </w:rPr>
        <w:t xml:space="preserve">Or what king, going out to wage war against another king, will not sit down first and consider whether he is able with ten thousand to oppose the one who comes against him with twenty thousand? </w:t>
      </w:r>
      <w:r w:rsidR="00C71378" w:rsidRPr="00866D98">
        <w:rPr>
          <w:sz w:val="20"/>
          <w:szCs w:val="20"/>
          <w:vertAlign w:val="superscript"/>
        </w:rPr>
        <w:t>32</w:t>
      </w:r>
      <w:r w:rsidR="00C71378" w:rsidRPr="00866D98">
        <w:rPr>
          <w:sz w:val="20"/>
          <w:szCs w:val="20"/>
        </w:rPr>
        <w:t xml:space="preserve"> If he cannot, then while the other is still far away, he sends a delegation and asks for the terms of peace. </w:t>
      </w:r>
      <w:r w:rsidR="00C71378" w:rsidRPr="00866D98">
        <w:rPr>
          <w:sz w:val="20"/>
          <w:szCs w:val="20"/>
          <w:vertAlign w:val="superscript"/>
        </w:rPr>
        <w:t>33</w:t>
      </w:r>
      <w:r w:rsidR="00C71378" w:rsidRPr="00866D98">
        <w:rPr>
          <w:sz w:val="20"/>
          <w:szCs w:val="20"/>
        </w:rPr>
        <w:t xml:space="preserve"> So therefore, none of you can become my disciple if you do not give up all your possessions.</w:t>
      </w:r>
      <w:r w:rsidRPr="003215DF">
        <w:rPr>
          <w:kern w:val="2"/>
          <w:sz w:val="20"/>
          <w:szCs w:val="18"/>
        </w:rPr>
        <w:t>”</w:t>
      </w:r>
    </w:p>
    <w:bookmarkEnd w:id="206"/>
    <w:p w14:paraId="5ECA0D43" w14:textId="77777777" w:rsidR="008A62F1" w:rsidRPr="003215DF" w:rsidRDefault="008A62F1" w:rsidP="00274AA2">
      <w:pPr>
        <w:numPr>
          <w:ilvl w:val="1"/>
          <w:numId w:val="103"/>
        </w:numPr>
        <w:rPr>
          <w:iCs/>
          <w:kern w:val="2"/>
          <w:sz w:val="20"/>
          <w:szCs w:val="18"/>
        </w:rPr>
      </w:pPr>
      <w:r w:rsidRPr="003215DF">
        <w:rPr>
          <w:kern w:val="2"/>
          <w:sz w:val="20"/>
          <w:szCs w:val="18"/>
        </w:rPr>
        <w:t>Luke 14:31-33 (Hultgren’s translation), “</w:t>
      </w:r>
      <w:r w:rsidRPr="003215DF">
        <w:rPr>
          <w:iCs/>
          <w:kern w:val="2"/>
          <w:sz w:val="20"/>
          <w:szCs w:val="18"/>
        </w:rPr>
        <w:t xml:space="preserve">Or what king, going to engage another king in war, will not sit down first and consider whether he is able with ten thousand to encounter him who comes against him with twenty thousand? </w:t>
      </w:r>
      <w:r w:rsidRPr="003215DF">
        <w:rPr>
          <w:iCs/>
          <w:sz w:val="20"/>
          <w:szCs w:val="18"/>
          <w:vertAlign w:val="superscript"/>
        </w:rPr>
        <w:t>32</w:t>
      </w:r>
      <w:r>
        <w:rPr>
          <w:sz w:val="20"/>
          <w:szCs w:val="20"/>
          <w:lang w:bidi="he-IL"/>
        </w:rPr>
        <w:t xml:space="preserve"> </w:t>
      </w:r>
      <w:r w:rsidRPr="003215DF">
        <w:rPr>
          <w:iCs/>
          <w:kern w:val="2"/>
          <w:sz w:val="20"/>
          <w:szCs w:val="18"/>
        </w:rPr>
        <w:t xml:space="preserve">And if not, while the other is yet a great way off, he sends a delegation and asks terms of peace. </w:t>
      </w:r>
      <w:r w:rsidRPr="003215DF">
        <w:rPr>
          <w:iCs/>
          <w:sz w:val="20"/>
          <w:szCs w:val="18"/>
          <w:vertAlign w:val="superscript"/>
        </w:rPr>
        <w:t>33</w:t>
      </w:r>
      <w:r>
        <w:rPr>
          <w:sz w:val="20"/>
          <w:szCs w:val="20"/>
          <w:lang w:bidi="he-IL"/>
        </w:rPr>
        <w:t xml:space="preserve"> </w:t>
      </w:r>
      <w:r w:rsidRPr="003215DF">
        <w:rPr>
          <w:iCs/>
          <w:kern w:val="2"/>
          <w:sz w:val="20"/>
          <w:szCs w:val="18"/>
        </w:rPr>
        <w:t>So therefore, whoever of you does not renounce all that he has cannot be my disciple.”</w:t>
      </w:r>
    </w:p>
    <w:p w14:paraId="086BAF9D" w14:textId="77777777" w:rsidR="008A62F1" w:rsidRPr="00BF1214" w:rsidRDefault="008A62F1" w:rsidP="008A62F1">
      <w:pPr>
        <w:rPr>
          <w:kern w:val="2"/>
        </w:rPr>
      </w:pPr>
    </w:p>
    <w:p w14:paraId="263CDF92" w14:textId="77777777" w:rsidR="008A62F1" w:rsidRPr="003215DF" w:rsidRDefault="008A62F1" w:rsidP="00274AA2">
      <w:pPr>
        <w:numPr>
          <w:ilvl w:val="0"/>
          <w:numId w:val="103"/>
        </w:numPr>
        <w:rPr>
          <w:iCs/>
          <w:kern w:val="2"/>
        </w:rPr>
      </w:pPr>
      <w:r w:rsidRPr="003215DF">
        <w:rPr>
          <w:b/>
          <w:bCs/>
          <w:iCs/>
          <w:kern w:val="2"/>
        </w:rPr>
        <w:t>introduction</w:t>
      </w:r>
    </w:p>
    <w:p w14:paraId="0859AD19" w14:textId="77777777" w:rsidR="008A62F1" w:rsidRDefault="008A62F1" w:rsidP="00274AA2">
      <w:pPr>
        <w:numPr>
          <w:ilvl w:val="1"/>
          <w:numId w:val="103"/>
        </w:numPr>
        <w:rPr>
          <w:kern w:val="2"/>
        </w:rPr>
      </w:pPr>
      <w:r w:rsidRPr="00BF1214">
        <w:rPr>
          <w:kern w:val="2"/>
        </w:rPr>
        <w:t xml:space="preserve">Like the preceding </w:t>
      </w:r>
      <w:r>
        <w:rPr>
          <w:kern w:val="2"/>
        </w:rPr>
        <w:t>tower builder</w:t>
      </w:r>
      <w:r w:rsidRPr="00BF1214">
        <w:rPr>
          <w:kern w:val="2"/>
        </w:rPr>
        <w:t xml:space="preserve"> (14:28-30), this </w:t>
      </w:r>
      <w:r>
        <w:rPr>
          <w:kern w:val="2"/>
        </w:rPr>
        <w:t xml:space="preserve">parable </w:t>
      </w:r>
      <w:r w:rsidRPr="00BF1214">
        <w:rPr>
          <w:kern w:val="2"/>
        </w:rPr>
        <w:t xml:space="preserve">is </w:t>
      </w:r>
      <w:r>
        <w:rPr>
          <w:kern w:val="2"/>
        </w:rPr>
        <w:t>L. (Hultgren 142)</w:t>
      </w:r>
    </w:p>
    <w:p w14:paraId="73524F60" w14:textId="77777777" w:rsidR="008A62F1" w:rsidRPr="00BF1214" w:rsidRDefault="008A62F1" w:rsidP="00274AA2">
      <w:pPr>
        <w:numPr>
          <w:ilvl w:val="1"/>
          <w:numId w:val="103"/>
        </w:numPr>
        <w:rPr>
          <w:kern w:val="2"/>
        </w:rPr>
      </w:pPr>
      <w:r>
        <w:rPr>
          <w:kern w:val="2"/>
        </w:rPr>
        <w:t>I</w:t>
      </w:r>
      <w:r w:rsidRPr="00BF1214">
        <w:rPr>
          <w:kern w:val="2"/>
        </w:rPr>
        <w:t xml:space="preserve">t is a </w:t>
      </w:r>
      <w:r>
        <w:rPr>
          <w:kern w:val="2"/>
        </w:rPr>
        <w:t>“</w:t>
      </w:r>
      <w:r w:rsidRPr="00BF1214">
        <w:rPr>
          <w:kern w:val="2"/>
        </w:rPr>
        <w:t>twin parable</w:t>
      </w:r>
      <w:r>
        <w:rPr>
          <w:kern w:val="2"/>
        </w:rPr>
        <w:t>”</w:t>
      </w:r>
      <w:r w:rsidRPr="00BF1214">
        <w:rPr>
          <w:kern w:val="2"/>
        </w:rPr>
        <w:t xml:space="preserve"> of t</w:t>
      </w:r>
      <w:r>
        <w:rPr>
          <w:kern w:val="2"/>
        </w:rPr>
        <w:t>he tower builder. (Hultgren 142)</w:t>
      </w:r>
    </w:p>
    <w:p w14:paraId="37BC1807" w14:textId="77777777" w:rsidR="008A62F1" w:rsidRDefault="008A62F1" w:rsidP="00274AA2">
      <w:pPr>
        <w:numPr>
          <w:ilvl w:val="1"/>
          <w:numId w:val="103"/>
        </w:numPr>
        <w:rPr>
          <w:kern w:val="2"/>
        </w:rPr>
      </w:pPr>
      <w:r>
        <w:rPr>
          <w:kern w:val="2"/>
        </w:rPr>
        <w:t xml:space="preserve">“. . . </w:t>
      </w:r>
      <w:r w:rsidRPr="00BF1214">
        <w:rPr>
          <w:kern w:val="2"/>
        </w:rPr>
        <w:t>the stakes are higher in the second parable; as a story, it is more serious.</w:t>
      </w:r>
      <w:r>
        <w:rPr>
          <w:kern w:val="2"/>
        </w:rPr>
        <w:t>” (Hultgren 142)</w:t>
      </w:r>
    </w:p>
    <w:p w14:paraId="45F28BA6" w14:textId="77777777" w:rsidR="008A62F1" w:rsidRDefault="008A62F1" w:rsidP="00274AA2">
      <w:pPr>
        <w:numPr>
          <w:ilvl w:val="2"/>
          <w:numId w:val="103"/>
        </w:numPr>
        <w:rPr>
          <w:kern w:val="2"/>
        </w:rPr>
      </w:pPr>
      <w:r>
        <w:rPr>
          <w:kern w:val="2"/>
        </w:rPr>
        <w:t>“</w:t>
      </w:r>
      <w:r w:rsidRPr="00BF1214">
        <w:rPr>
          <w:kern w:val="2"/>
        </w:rPr>
        <w:t>In the first the tower builder seeks to avoid shame; in the second both shame and death are possibilities for the king.</w:t>
      </w:r>
      <w:r>
        <w:rPr>
          <w:kern w:val="2"/>
        </w:rPr>
        <w:t>” (Hultgren 142)</w:t>
      </w:r>
    </w:p>
    <w:p w14:paraId="04E4479C" w14:textId="77777777" w:rsidR="008A62F1" w:rsidRDefault="008A62F1" w:rsidP="00274AA2">
      <w:pPr>
        <w:numPr>
          <w:ilvl w:val="2"/>
          <w:numId w:val="103"/>
        </w:numPr>
        <w:rPr>
          <w:kern w:val="2"/>
        </w:rPr>
      </w:pPr>
      <w:r>
        <w:rPr>
          <w:kern w:val="2"/>
        </w:rPr>
        <w:t>“</w:t>
      </w:r>
      <w:r w:rsidRPr="00BF1214">
        <w:rPr>
          <w:kern w:val="2"/>
        </w:rPr>
        <w:t>Moreover, if the tower builder turns out to be foolish, he alone bears the shame. But if the king is foolish, he may be responsible for</w:t>
      </w:r>
      <w:r>
        <w:rPr>
          <w:kern w:val="2"/>
        </w:rPr>
        <w:t xml:space="preserve"> the death of up to 10,000 men.” (Hultgren 142)</w:t>
      </w:r>
    </w:p>
    <w:p w14:paraId="449BD927" w14:textId="77777777" w:rsidR="008A62F1" w:rsidRDefault="008A62F1" w:rsidP="00274AA2">
      <w:pPr>
        <w:numPr>
          <w:ilvl w:val="2"/>
          <w:numId w:val="103"/>
        </w:numPr>
        <w:rPr>
          <w:kern w:val="2"/>
        </w:rPr>
      </w:pPr>
      <w:r>
        <w:rPr>
          <w:kern w:val="2"/>
        </w:rPr>
        <w:t>In t</w:t>
      </w:r>
      <w:r w:rsidRPr="00BF1214">
        <w:rPr>
          <w:kern w:val="2"/>
        </w:rPr>
        <w:t>he tower build</w:t>
      </w:r>
      <w:r>
        <w:rPr>
          <w:kern w:val="2"/>
        </w:rPr>
        <w:t>er, “</w:t>
      </w:r>
      <w:r w:rsidRPr="00BF1214">
        <w:rPr>
          <w:kern w:val="2"/>
        </w:rPr>
        <w:t>One must stop and consider the cost of undertaking discipleship.</w:t>
      </w:r>
      <w:r>
        <w:rPr>
          <w:kern w:val="2"/>
        </w:rPr>
        <w:t xml:space="preserve"> </w:t>
      </w:r>
      <w:r w:rsidRPr="00493658">
        <w:rPr>
          <w:kern w:val="2"/>
        </w:rPr>
        <w:t xml:space="preserve">Now comes an even more serious thought. Life and death are in the balance. </w:t>
      </w:r>
      <w:r>
        <w:rPr>
          <w:kern w:val="2"/>
        </w:rPr>
        <w:t xml:space="preserve">. . . </w:t>
      </w:r>
      <w:r w:rsidRPr="00493658">
        <w:rPr>
          <w:kern w:val="2"/>
        </w:rPr>
        <w:t>The issue is far more grave, critical, and dangerous than the first.</w:t>
      </w:r>
      <w:r>
        <w:rPr>
          <w:kern w:val="2"/>
        </w:rPr>
        <w:t>” (Hultgren 144)</w:t>
      </w:r>
    </w:p>
    <w:p w14:paraId="29E690D3" w14:textId="77777777" w:rsidR="008A62F1" w:rsidRDefault="008A62F1" w:rsidP="00274AA2">
      <w:pPr>
        <w:numPr>
          <w:ilvl w:val="1"/>
          <w:numId w:val="103"/>
        </w:numPr>
        <w:rPr>
          <w:kern w:val="2"/>
        </w:rPr>
      </w:pPr>
      <w:r w:rsidRPr="00557031">
        <w:rPr>
          <w:kern w:val="2"/>
        </w:rPr>
        <w:t>authenticity</w:t>
      </w:r>
    </w:p>
    <w:p w14:paraId="0D4EB876" w14:textId="77777777" w:rsidR="008A62F1" w:rsidRDefault="008A62F1" w:rsidP="00274AA2">
      <w:pPr>
        <w:numPr>
          <w:ilvl w:val="2"/>
          <w:numId w:val="103"/>
        </w:numPr>
        <w:rPr>
          <w:kern w:val="2"/>
        </w:rPr>
      </w:pPr>
      <w:r>
        <w:rPr>
          <w:kern w:val="2"/>
        </w:rPr>
        <w:t xml:space="preserve">“. . . </w:t>
      </w:r>
      <w:r w:rsidRPr="00557031">
        <w:rPr>
          <w:kern w:val="2"/>
        </w:rPr>
        <w:t>some interpreters have denied its authenticity</w:t>
      </w:r>
      <w:r>
        <w:rPr>
          <w:kern w:val="2"/>
        </w:rPr>
        <w:t xml:space="preserve"> . . .” (Hultgren 143)</w:t>
      </w:r>
    </w:p>
    <w:p w14:paraId="20073720" w14:textId="77777777" w:rsidR="008A62F1" w:rsidRDefault="008A62F1" w:rsidP="00274AA2">
      <w:pPr>
        <w:numPr>
          <w:ilvl w:val="3"/>
          <w:numId w:val="103"/>
        </w:numPr>
        <w:rPr>
          <w:kern w:val="2"/>
        </w:rPr>
      </w:pPr>
      <w:r>
        <w:rPr>
          <w:kern w:val="2"/>
        </w:rPr>
        <w:t>John Drury</w:t>
      </w:r>
      <w:r w:rsidRPr="00BF1214">
        <w:rPr>
          <w:kern w:val="2"/>
        </w:rPr>
        <w:t xml:space="preserve"> </w:t>
      </w:r>
      <w:r>
        <w:rPr>
          <w:kern w:val="2"/>
        </w:rPr>
        <w:t>(</w:t>
      </w:r>
      <w:r w:rsidRPr="00BF1214">
        <w:rPr>
          <w:kern w:val="2"/>
        </w:rPr>
        <w:t>139</w:t>
      </w:r>
      <w:r>
        <w:rPr>
          <w:kern w:val="2"/>
        </w:rPr>
        <w:t>)</w:t>
      </w:r>
    </w:p>
    <w:p w14:paraId="4FDA7933" w14:textId="4A5B5730" w:rsidR="008A62F1" w:rsidRDefault="008A62F1" w:rsidP="00274AA2">
      <w:pPr>
        <w:numPr>
          <w:ilvl w:val="4"/>
          <w:numId w:val="103"/>
        </w:numPr>
        <w:rPr>
          <w:kern w:val="2"/>
        </w:rPr>
      </w:pPr>
      <w:r>
        <w:rPr>
          <w:kern w:val="2"/>
        </w:rPr>
        <w:t xml:space="preserve">“. . . </w:t>
      </w:r>
      <w:r w:rsidRPr="00BF1214">
        <w:rPr>
          <w:kern w:val="2"/>
        </w:rPr>
        <w:t>the uses of th</w:t>
      </w:r>
      <w:r>
        <w:rPr>
          <w:kern w:val="2"/>
        </w:rPr>
        <w:t xml:space="preserve">e phrases </w:t>
      </w:r>
      <w:r>
        <w:rPr>
          <w:kern w:val="2"/>
          <w:lang w:val="el-GR"/>
        </w:rPr>
        <w:t>εἰ</w:t>
      </w:r>
      <w:r w:rsidRPr="00260FBD">
        <w:rPr>
          <w:kern w:val="2"/>
        </w:rPr>
        <w:t xml:space="preserve"> </w:t>
      </w:r>
      <w:r>
        <w:rPr>
          <w:kern w:val="2"/>
          <w:lang w:val="el-GR"/>
        </w:rPr>
        <w:t>δὲ</w:t>
      </w:r>
      <w:r w:rsidRPr="00260FBD">
        <w:rPr>
          <w:kern w:val="2"/>
        </w:rPr>
        <w:t xml:space="preserve"> </w:t>
      </w:r>
      <w:r>
        <w:rPr>
          <w:kern w:val="2"/>
          <w:lang w:val="el-GR"/>
        </w:rPr>
        <w:t>μή</w:t>
      </w:r>
      <w:r w:rsidRPr="00260FBD">
        <w:rPr>
          <w:kern w:val="2"/>
        </w:rPr>
        <w:t xml:space="preserve"> </w:t>
      </w:r>
      <w:r>
        <w:rPr>
          <w:kern w:val="2"/>
          <w:lang w:val="el-GR"/>
        </w:rPr>
        <w:t>γε</w:t>
      </w:r>
      <w:r>
        <w:rPr>
          <w:kern w:val="2"/>
        </w:rPr>
        <w:t xml:space="preserve"> </w:t>
      </w:r>
      <w:r w:rsidR="00C71378">
        <w:rPr>
          <w:kern w:val="2"/>
        </w:rPr>
        <w:t>[</w:t>
      </w:r>
      <w:r w:rsidR="00C71378">
        <w:rPr>
          <w:i/>
          <w:iCs/>
          <w:kern w:val="2"/>
        </w:rPr>
        <w:t>ei de me ge</w:t>
      </w:r>
      <w:r w:rsidR="00C71378">
        <w:rPr>
          <w:kern w:val="2"/>
        </w:rPr>
        <w:t xml:space="preserve">] </w:t>
      </w:r>
      <w:r>
        <w:rPr>
          <w:kern w:val="2"/>
        </w:rPr>
        <w:t xml:space="preserve">and </w:t>
      </w:r>
      <w:r>
        <w:rPr>
          <w:kern w:val="2"/>
          <w:lang w:val="el-GR"/>
        </w:rPr>
        <w:t>πρὸς</w:t>
      </w:r>
      <w:r w:rsidRPr="00260FBD">
        <w:rPr>
          <w:kern w:val="2"/>
        </w:rPr>
        <w:t xml:space="preserve"> </w:t>
      </w:r>
      <w:r>
        <w:rPr>
          <w:kern w:val="2"/>
          <w:lang w:val="el-GR"/>
        </w:rPr>
        <w:t>εἰρήνην</w:t>
      </w:r>
      <w:r w:rsidRPr="00BF1214">
        <w:rPr>
          <w:kern w:val="2"/>
        </w:rPr>
        <w:t xml:space="preserve"> </w:t>
      </w:r>
      <w:r w:rsidR="00C71378">
        <w:rPr>
          <w:kern w:val="2"/>
        </w:rPr>
        <w:t>[</w:t>
      </w:r>
      <w:r w:rsidR="00C71378">
        <w:rPr>
          <w:i/>
          <w:iCs/>
          <w:kern w:val="2"/>
        </w:rPr>
        <w:t>pros eirenen</w:t>
      </w:r>
      <w:r w:rsidR="00C71378">
        <w:rPr>
          <w:kern w:val="2"/>
        </w:rPr>
        <w:t xml:space="preserve">] </w:t>
      </w:r>
      <w:r w:rsidRPr="00BF1214">
        <w:rPr>
          <w:kern w:val="2"/>
        </w:rPr>
        <w:t xml:space="preserve">and the verb </w:t>
      </w:r>
      <w:r>
        <w:rPr>
          <w:kern w:val="2"/>
          <w:lang w:val="el-GR"/>
        </w:rPr>
        <w:t>συνβάλλω</w:t>
      </w:r>
      <w:r>
        <w:rPr>
          <w:kern w:val="2"/>
        </w:rPr>
        <w:t xml:space="preserve"> </w:t>
      </w:r>
      <w:r w:rsidR="00C71378">
        <w:rPr>
          <w:kern w:val="2"/>
        </w:rPr>
        <w:t>[</w:t>
      </w:r>
      <w:r w:rsidR="00C71378">
        <w:rPr>
          <w:i/>
          <w:iCs/>
          <w:kern w:val="2"/>
        </w:rPr>
        <w:t>sunballo</w:t>
      </w:r>
      <w:r w:rsidR="00C71378">
        <w:rPr>
          <w:kern w:val="2"/>
        </w:rPr>
        <w:t xml:space="preserve">] </w:t>
      </w:r>
      <w:r>
        <w:rPr>
          <w:kern w:val="2"/>
        </w:rPr>
        <w:t>are peculiar to Luke . . .” (Hultgren 143 n 4)</w:t>
      </w:r>
    </w:p>
    <w:p w14:paraId="0B688AAC" w14:textId="7B4B1D0D" w:rsidR="008A62F1" w:rsidRDefault="008A62F1" w:rsidP="00274AA2">
      <w:pPr>
        <w:numPr>
          <w:ilvl w:val="4"/>
          <w:numId w:val="103"/>
        </w:numPr>
        <w:rPr>
          <w:kern w:val="2"/>
        </w:rPr>
      </w:pPr>
      <w:r>
        <w:rPr>
          <w:kern w:val="2"/>
        </w:rPr>
        <w:t xml:space="preserve">“. . . </w:t>
      </w:r>
      <w:r>
        <w:rPr>
          <w:kern w:val="2"/>
          <w:lang w:val="el-GR"/>
        </w:rPr>
        <w:t>βουλεύομαι</w:t>
      </w:r>
      <w:r w:rsidRPr="00BF1214">
        <w:rPr>
          <w:kern w:val="2"/>
        </w:rPr>
        <w:t xml:space="preserve"> </w:t>
      </w:r>
      <w:r w:rsidR="00C71378">
        <w:rPr>
          <w:kern w:val="2"/>
        </w:rPr>
        <w:t>[</w:t>
      </w:r>
      <w:r w:rsidR="00C71378">
        <w:rPr>
          <w:i/>
          <w:iCs/>
          <w:kern w:val="2"/>
        </w:rPr>
        <w:t>bouleuomai</w:t>
      </w:r>
      <w:r w:rsidR="00C71378">
        <w:rPr>
          <w:kern w:val="2"/>
        </w:rPr>
        <w:t xml:space="preserve">] </w:t>
      </w:r>
      <w:r w:rsidRPr="00BF1214">
        <w:rPr>
          <w:kern w:val="2"/>
        </w:rPr>
        <w:t>is used seven times by Luke (but also</w:t>
      </w:r>
      <w:r>
        <w:rPr>
          <w:kern w:val="2"/>
        </w:rPr>
        <w:t xml:space="preserve"> [143] John and Paul) . . .” (Hultgren 143-44)</w:t>
      </w:r>
    </w:p>
    <w:p w14:paraId="449CA69A" w14:textId="3E98B89D" w:rsidR="008A62F1" w:rsidRDefault="008A62F1" w:rsidP="00274AA2">
      <w:pPr>
        <w:numPr>
          <w:ilvl w:val="4"/>
          <w:numId w:val="103"/>
        </w:numPr>
        <w:rPr>
          <w:kern w:val="2"/>
        </w:rPr>
      </w:pPr>
      <w:r>
        <w:rPr>
          <w:kern w:val="2"/>
        </w:rPr>
        <w:t>“. . .</w:t>
      </w:r>
      <w:r w:rsidRPr="00BF1214">
        <w:rPr>
          <w:kern w:val="2"/>
        </w:rPr>
        <w:t xml:space="preserve"> that is sufficient to regard the parable as a Lukan com</w:t>
      </w:r>
      <w:r>
        <w:rPr>
          <w:kern w:val="2"/>
        </w:rPr>
        <w:t>position.”</w:t>
      </w:r>
      <w:r w:rsidRPr="00557031">
        <w:rPr>
          <w:kern w:val="2"/>
        </w:rPr>
        <w:t xml:space="preserve"> </w:t>
      </w:r>
      <w:r>
        <w:rPr>
          <w:kern w:val="2"/>
        </w:rPr>
        <w:t>(Hultgren 144 n 4)</w:t>
      </w:r>
    </w:p>
    <w:p w14:paraId="48B02BAD" w14:textId="03EF276B" w:rsidR="008A62F1" w:rsidRDefault="008A62F1" w:rsidP="00274AA2">
      <w:pPr>
        <w:numPr>
          <w:ilvl w:val="4"/>
          <w:numId w:val="103"/>
        </w:numPr>
        <w:rPr>
          <w:kern w:val="2"/>
        </w:rPr>
      </w:pPr>
      <w:r>
        <w:rPr>
          <w:kern w:val="2"/>
        </w:rPr>
        <w:t>“</w:t>
      </w:r>
      <w:r w:rsidRPr="00BF1214">
        <w:rPr>
          <w:kern w:val="2"/>
        </w:rPr>
        <w:t>That does not seem enough to go on.</w:t>
      </w:r>
      <w:r>
        <w:rPr>
          <w:kern w:val="2"/>
        </w:rPr>
        <w:t>” (Hultgren 144 n 4)</w:t>
      </w:r>
    </w:p>
    <w:p w14:paraId="29885B80" w14:textId="77777777" w:rsidR="008A62F1" w:rsidRDefault="008A62F1" w:rsidP="00274AA2">
      <w:pPr>
        <w:numPr>
          <w:ilvl w:val="3"/>
          <w:numId w:val="103"/>
        </w:numPr>
        <w:rPr>
          <w:kern w:val="2"/>
        </w:rPr>
      </w:pPr>
      <w:r w:rsidRPr="00BF1214">
        <w:rPr>
          <w:kern w:val="2"/>
        </w:rPr>
        <w:t>Jesus Semi</w:t>
      </w:r>
      <w:r>
        <w:rPr>
          <w:kern w:val="2"/>
        </w:rPr>
        <w:t>nar</w:t>
      </w:r>
    </w:p>
    <w:p w14:paraId="6F2AF432" w14:textId="08C7F92F" w:rsidR="008A62F1" w:rsidRDefault="008A62F1" w:rsidP="00274AA2">
      <w:pPr>
        <w:numPr>
          <w:ilvl w:val="4"/>
          <w:numId w:val="103"/>
        </w:numPr>
        <w:rPr>
          <w:kern w:val="2"/>
        </w:rPr>
      </w:pPr>
      <w:r>
        <w:rPr>
          <w:kern w:val="2"/>
        </w:rPr>
        <w:t>“. . .</w:t>
      </w:r>
      <w:r w:rsidRPr="00BF1214">
        <w:rPr>
          <w:kern w:val="2"/>
        </w:rPr>
        <w:t xml:space="preserve"> the Jesus Seminar concluded that the parable was derived from a fund of proverbial wisdom and was attributed to Jesus in</w:t>
      </w:r>
      <w:r>
        <w:rPr>
          <w:kern w:val="2"/>
        </w:rPr>
        <w:t xml:space="preserve"> the early church (pre-Lukan).” </w:t>
      </w:r>
      <w:r w:rsidRPr="00405632">
        <w:rPr>
          <w:kern w:val="2"/>
          <w:sz w:val="20"/>
          <w:szCs w:val="18"/>
        </w:rPr>
        <w:t>(Funk 354)</w:t>
      </w:r>
      <w:r>
        <w:rPr>
          <w:kern w:val="2"/>
        </w:rPr>
        <w:t xml:space="preserve"> (Hultgren 144 n 4)</w:t>
      </w:r>
    </w:p>
    <w:p w14:paraId="5DE712EE" w14:textId="7AAF3439" w:rsidR="008A62F1" w:rsidRDefault="008A62F1" w:rsidP="00274AA2">
      <w:pPr>
        <w:numPr>
          <w:ilvl w:val="4"/>
          <w:numId w:val="103"/>
        </w:numPr>
        <w:rPr>
          <w:kern w:val="2"/>
        </w:rPr>
      </w:pPr>
      <w:r>
        <w:rPr>
          <w:kern w:val="2"/>
        </w:rPr>
        <w:t>“</w:t>
      </w:r>
      <w:r w:rsidRPr="00BF1214">
        <w:rPr>
          <w:kern w:val="2"/>
        </w:rPr>
        <w:t>But no instances of parallels are provided to show that it has a likeness outside the Jesus tradition.</w:t>
      </w:r>
      <w:r>
        <w:rPr>
          <w:kern w:val="2"/>
        </w:rPr>
        <w:t>” (Hultgren 144 n 4)</w:t>
      </w:r>
    </w:p>
    <w:p w14:paraId="04CE1C8A" w14:textId="2E7358BB" w:rsidR="008A62F1" w:rsidRDefault="008A62F1" w:rsidP="00274AA2">
      <w:pPr>
        <w:numPr>
          <w:ilvl w:val="4"/>
          <w:numId w:val="103"/>
        </w:numPr>
        <w:rPr>
          <w:kern w:val="2"/>
        </w:rPr>
      </w:pPr>
      <w:r>
        <w:rPr>
          <w:kern w:val="2"/>
        </w:rPr>
        <w:t>“</w:t>
      </w:r>
      <w:r w:rsidRPr="00BF1214">
        <w:rPr>
          <w:kern w:val="2"/>
        </w:rPr>
        <w:t>Jesus was an heir to the wisdom tradition and could certainly compose wis</w:t>
      </w:r>
      <w:r w:rsidRPr="00BF1214">
        <w:rPr>
          <w:kern w:val="2"/>
        </w:rPr>
        <w:lastRenderedPageBreak/>
        <w:t>dom sayings and parables.</w:t>
      </w:r>
      <w:r>
        <w:rPr>
          <w:kern w:val="2"/>
        </w:rPr>
        <w:t>” (Hultgren 144 n 4)</w:t>
      </w:r>
    </w:p>
    <w:p w14:paraId="72299912" w14:textId="77777777" w:rsidR="008A62F1" w:rsidRDefault="008A62F1" w:rsidP="00274AA2">
      <w:pPr>
        <w:numPr>
          <w:ilvl w:val="2"/>
          <w:numId w:val="103"/>
        </w:numPr>
        <w:rPr>
          <w:kern w:val="2"/>
        </w:rPr>
      </w:pPr>
      <w:r>
        <w:rPr>
          <w:kern w:val="2"/>
        </w:rPr>
        <w:t xml:space="preserve">“. . . </w:t>
      </w:r>
      <w:r w:rsidRPr="00557031">
        <w:rPr>
          <w:kern w:val="2"/>
        </w:rPr>
        <w:t>there seems to be no reason to doubt that it was uttered [143] by Jesus of Nazareth.</w:t>
      </w:r>
      <w:r>
        <w:rPr>
          <w:kern w:val="2"/>
        </w:rPr>
        <w:t>” (Hultgren 143-44)</w:t>
      </w:r>
    </w:p>
    <w:p w14:paraId="40E2378F" w14:textId="3DE371A7" w:rsidR="008A62F1" w:rsidRPr="00557031" w:rsidRDefault="008A62F1" w:rsidP="00274AA2">
      <w:pPr>
        <w:numPr>
          <w:ilvl w:val="3"/>
          <w:numId w:val="103"/>
        </w:numPr>
        <w:rPr>
          <w:kern w:val="2"/>
          <w:sz w:val="20"/>
          <w:szCs w:val="18"/>
        </w:rPr>
      </w:pPr>
      <w:r w:rsidRPr="00557031">
        <w:rPr>
          <w:kern w:val="2"/>
          <w:sz w:val="20"/>
          <w:szCs w:val="18"/>
        </w:rPr>
        <w:t xml:space="preserve">Jülicher </w:t>
      </w:r>
      <w:r w:rsidR="00494587" w:rsidRPr="00F64F6E">
        <w:rPr>
          <w:kern w:val="2"/>
          <w:sz w:val="20"/>
          <w:szCs w:val="18"/>
        </w:rPr>
        <w:t>2</w:t>
      </w:r>
      <w:r w:rsidR="00494587">
        <w:rPr>
          <w:kern w:val="2"/>
          <w:sz w:val="20"/>
          <w:szCs w:val="18"/>
        </w:rPr>
        <w:t>.</w:t>
      </w:r>
      <w:r w:rsidRPr="00557031">
        <w:rPr>
          <w:kern w:val="2"/>
          <w:sz w:val="20"/>
          <w:szCs w:val="18"/>
        </w:rPr>
        <w:t xml:space="preserve">206; Perrin, </w:t>
      </w:r>
      <w:r w:rsidRPr="00557031">
        <w:rPr>
          <w:i/>
          <w:kern w:val="2"/>
          <w:sz w:val="20"/>
          <w:szCs w:val="18"/>
        </w:rPr>
        <w:t>Teaching</w:t>
      </w:r>
      <w:r w:rsidRPr="00557031">
        <w:rPr>
          <w:kern w:val="2"/>
          <w:sz w:val="20"/>
          <w:szCs w:val="18"/>
        </w:rPr>
        <w:t xml:space="preserve"> 127; Jarvis 197.</w:t>
      </w:r>
    </w:p>
    <w:p w14:paraId="417A31B4" w14:textId="1A1FD8AD" w:rsidR="008A62F1" w:rsidRPr="00557031" w:rsidRDefault="008A62F1" w:rsidP="00274AA2">
      <w:pPr>
        <w:numPr>
          <w:ilvl w:val="3"/>
          <w:numId w:val="103"/>
        </w:numPr>
        <w:rPr>
          <w:kern w:val="2"/>
        </w:rPr>
      </w:pPr>
      <w:r>
        <w:rPr>
          <w:kern w:val="2"/>
        </w:rPr>
        <w:t>“</w:t>
      </w:r>
      <w:r w:rsidRPr="00BF1214">
        <w:rPr>
          <w:kern w:val="2"/>
        </w:rPr>
        <w:t>The vividness of the twin parables and the fact that 14:33 is a misunderstanding of them are the basis for Perrin’s judgment.</w:t>
      </w:r>
      <w:r>
        <w:rPr>
          <w:kern w:val="2"/>
        </w:rPr>
        <w:t>” (Hultgren 144 n 4)</w:t>
      </w:r>
    </w:p>
    <w:p w14:paraId="07D1AE8B" w14:textId="77777777" w:rsidR="008A62F1" w:rsidRPr="00387677" w:rsidRDefault="008A62F1" w:rsidP="008A62F1">
      <w:pPr>
        <w:rPr>
          <w:kern w:val="2"/>
        </w:rPr>
      </w:pPr>
    </w:p>
    <w:p w14:paraId="1221D068" w14:textId="77777777" w:rsidR="008A62F1" w:rsidRDefault="008A62F1" w:rsidP="00274AA2">
      <w:pPr>
        <w:numPr>
          <w:ilvl w:val="0"/>
          <w:numId w:val="103"/>
        </w:numPr>
        <w:rPr>
          <w:kern w:val="2"/>
        </w:rPr>
      </w:pPr>
      <w:r w:rsidRPr="0045068B">
        <w:rPr>
          <w:b/>
          <w:bCs/>
          <w:kern w:val="2"/>
        </w:rPr>
        <w:t>14</w:t>
      </w:r>
      <w:r>
        <w:rPr>
          <w:kern w:val="2"/>
        </w:rPr>
        <w:t>:</w:t>
      </w:r>
      <w:r w:rsidRPr="0045068B">
        <w:rPr>
          <w:b/>
          <w:bCs/>
          <w:kern w:val="2"/>
        </w:rPr>
        <w:t>31</w:t>
      </w:r>
    </w:p>
    <w:p w14:paraId="0BDED101" w14:textId="0F667245" w:rsidR="00C71378" w:rsidRPr="00C71378" w:rsidRDefault="00C71378" w:rsidP="00274AA2">
      <w:pPr>
        <w:numPr>
          <w:ilvl w:val="1"/>
          <w:numId w:val="103"/>
        </w:numPr>
        <w:rPr>
          <w:kern w:val="2"/>
          <w:sz w:val="20"/>
          <w:szCs w:val="20"/>
        </w:rPr>
      </w:pPr>
      <w:r w:rsidRPr="00C71378">
        <w:rPr>
          <w:kern w:val="2"/>
          <w:sz w:val="20"/>
          <w:szCs w:val="20"/>
        </w:rPr>
        <w:t>Luke 14:31, “</w:t>
      </w:r>
      <w:r w:rsidRPr="00866D98">
        <w:rPr>
          <w:sz w:val="20"/>
          <w:szCs w:val="20"/>
        </w:rPr>
        <w:t>Or what king, going out to wage war against another king, will not sit down first and consider whether he is able with ten thousand to oppose the one who comes against him with twenty thousand?</w:t>
      </w:r>
      <w:r>
        <w:rPr>
          <w:sz w:val="20"/>
          <w:szCs w:val="20"/>
        </w:rPr>
        <w:t>”</w:t>
      </w:r>
    </w:p>
    <w:p w14:paraId="3644EB51" w14:textId="0BA674E3" w:rsidR="008A62F1" w:rsidRDefault="008A62F1" w:rsidP="00274AA2">
      <w:pPr>
        <w:numPr>
          <w:ilvl w:val="1"/>
          <w:numId w:val="103"/>
        </w:numPr>
        <w:rPr>
          <w:kern w:val="2"/>
        </w:rPr>
      </w:pPr>
      <w:r w:rsidRPr="00BF1214">
        <w:rPr>
          <w:kern w:val="2"/>
        </w:rPr>
        <w:t>“Or what king?”</w:t>
      </w:r>
    </w:p>
    <w:p w14:paraId="0D044B7C" w14:textId="77777777" w:rsidR="008A62F1" w:rsidRDefault="008A62F1" w:rsidP="00274AA2">
      <w:pPr>
        <w:numPr>
          <w:ilvl w:val="2"/>
          <w:numId w:val="103"/>
        </w:numPr>
        <w:rPr>
          <w:kern w:val="2"/>
        </w:rPr>
      </w:pPr>
      <w:r>
        <w:rPr>
          <w:kern w:val="2"/>
        </w:rPr>
        <w:t>“</w:t>
      </w:r>
      <w:r w:rsidRPr="00BF1214">
        <w:rPr>
          <w:kern w:val="2"/>
        </w:rPr>
        <w:t>The first of the parables began with “For which of you?” (14:28); the second begins with “Or what king?” This manner of connecting parables in series occurs again in the next chapter, in which the first begins with “Which of you?” (Luke 15:4) and the second with “Or what woman?” (Luke 15:8). The first parable confronts the hearer and reader more directly (“Which of you?”); the second directs attention away from the self to consider the behavior of a king.</w:t>
      </w:r>
      <w:r>
        <w:rPr>
          <w:kern w:val="2"/>
        </w:rPr>
        <w:t>” (Hultgren 142)</w:t>
      </w:r>
    </w:p>
    <w:p w14:paraId="78D08B57" w14:textId="77777777" w:rsidR="008A62F1" w:rsidRDefault="008A62F1" w:rsidP="00274AA2">
      <w:pPr>
        <w:numPr>
          <w:ilvl w:val="2"/>
          <w:numId w:val="103"/>
        </w:numPr>
        <w:rPr>
          <w:kern w:val="2"/>
        </w:rPr>
      </w:pPr>
      <w:r>
        <w:rPr>
          <w:kern w:val="2"/>
        </w:rPr>
        <w:t>“</w:t>
      </w:r>
      <w:r w:rsidRPr="00BF1214">
        <w:rPr>
          <w:kern w:val="2"/>
        </w:rPr>
        <w:t>For the sake of maximal rhetorical effect, it is hard to imagine the two parables in a reverse sequence (the same applies to 15:4, 8).</w:t>
      </w:r>
      <w:r>
        <w:rPr>
          <w:kern w:val="2"/>
        </w:rPr>
        <w:t>” (Hultgren 142)</w:t>
      </w:r>
    </w:p>
    <w:p w14:paraId="737E8AC1" w14:textId="77777777" w:rsidR="008A62F1" w:rsidRDefault="008A62F1" w:rsidP="00274AA2">
      <w:pPr>
        <w:numPr>
          <w:ilvl w:val="1"/>
          <w:numId w:val="103"/>
        </w:numPr>
        <w:rPr>
          <w:kern w:val="2"/>
        </w:rPr>
      </w:pPr>
      <w:r w:rsidRPr="00BF1214">
        <w:rPr>
          <w:kern w:val="2"/>
        </w:rPr>
        <w:t xml:space="preserve">preparing </w:t>
      </w:r>
      <w:r>
        <w:rPr>
          <w:kern w:val="2"/>
        </w:rPr>
        <w:t xml:space="preserve">for </w:t>
      </w:r>
      <w:r w:rsidRPr="00BF1214">
        <w:rPr>
          <w:kern w:val="2"/>
        </w:rPr>
        <w:t>war</w:t>
      </w:r>
    </w:p>
    <w:p w14:paraId="589DFB95" w14:textId="77777777" w:rsidR="008A62F1" w:rsidRDefault="008A62F1" w:rsidP="00274AA2">
      <w:pPr>
        <w:numPr>
          <w:ilvl w:val="2"/>
          <w:numId w:val="103"/>
        </w:numPr>
        <w:rPr>
          <w:kern w:val="2"/>
        </w:rPr>
      </w:pPr>
      <w:r>
        <w:rPr>
          <w:kern w:val="2"/>
        </w:rPr>
        <w:t>“</w:t>
      </w:r>
      <w:r w:rsidRPr="00BF1214">
        <w:rPr>
          <w:kern w:val="2"/>
        </w:rPr>
        <w:t>The imagery of a king preparing to go to war against another king would have been familiar to the hearers of Jesus’ parable.</w:t>
      </w:r>
      <w:r>
        <w:rPr>
          <w:kern w:val="2"/>
        </w:rPr>
        <w:t>” (Hultgren 142)</w:t>
      </w:r>
    </w:p>
    <w:p w14:paraId="3FC96B81" w14:textId="77777777" w:rsidR="008A62F1" w:rsidRDefault="008A62F1" w:rsidP="00274AA2">
      <w:pPr>
        <w:numPr>
          <w:ilvl w:val="2"/>
          <w:numId w:val="103"/>
        </w:numPr>
        <w:rPr>
          <w:kern w:val="2"/>
        </w:rPr>
      </w:pPr>
      <w:r>
        <w:rPr>
          <w:kern w:val="2"/>
        </w:rPr>
        <w:t>“</w:t>
      </w:r>
      <w:r w:rsidRPr="00BF1214">
        <w:rPr>
          <w:kern w:val="2"/>
        </w:rPr>
        <w:t>The Scriptures express such familiarity with the words, “In the spring of the year, the time when kings go forth to battle” (2 Sam 11:1).</w:t>
      </w:r>
      <w:r>
        <w:rPr>
          <w:kern w:val="2"/>
        </w:rPr>
        <w:t>” (Hultgren 142)</w:t>
      </w:r>
    </w:p>
    <w:p w14:paraId="2D2E0EAE" w14:textId="77777777" w:rsidR="008A62F1" w:rsidRDefault="008A62F1" w:rsidP="00274AA2">
      <w:pPr>
        <w:numPr>
          <w:ilvl w:val="2"/>
          <w:numId w:val="103"/>
        </w:numPr>
        <w:rPr>
          <w:kern w:val="2"/>
        </w:rPr>
      </w:pPr>
      <w:r>
        <w:rPr>
          <w:kern w:val="2"/>
        </w:rPr>
        <w:t>“</w:t>
      </w:r>
      <w:r w:rsidRPr="00BF1214">
        <w:rPr>
          <w:kern w:val="2"/>
        </w:rPr>
        <w:t>The rallying of troops by the judges, kings, and officers of Israel’s past is recounted over and again in the ancient texts (Judg 3:27; 6:34; 7:24; 2 Sam 18:1; 2 Chron 25:5, etc.).</w:t>
      </w:r>
      <w:r>
        <w:rPr>
          <w:kern w:val="2"/>
        </w:rPr>
        <w:t>” (Hultgren 142)</w:t>
      </w:r>
    </w:p>
    <w:p w14:paraId="5AF5E261" w14:textId="77777777" w:rsidR="008A62F1" w:rsidRDefault="008A62F1" w:rsidP="00274AA2">
      <w:pPr>
        <w:numPr>
          <w:ilvl w:val="2"/>
          <w:numId w:val="103"/>
        </w:numPr>
        <w:rPr>
          <w:kern w:val="2"/>
        </w:rPr>
      </w:pPr>
      <w:r>
        <w:rPr>
          <w:kern w:val="2"/>
        </w:rPr>
        <w:t>“</w:t>
      </w:r>
      <w:r w:rsidRPr="00BF1214">
        <w:rPr>
          <w:kern w:val="2"/>
        </w:rPr>
        <w:t>Sometimes preparations are recorded. Dozens of times the number of troops used in battles is reported (Josh 4:14; 7:3; 8:3, 12, 25; 2 Sam 8:4; 18:4; 2 Kings 13:7, etc.), and sometimes it is told how they were outfitted (1 Sam 25:18; 2 Sam 17:27-29; 1 Kings 4:27).</w:t>
      </w:r>
      <w:r>
        <w:rPr>
          <w:kern w:val="2"/>
        </w:rPr>
        <w:t>” (Hultgren 142)</w:t>
      </w:r>
    </w:p>
    <w:p w14:paraId="25FA93C8" w14:textId="77777777" w:rsidR="008A62F1" w:rsidRDefault="008A62F1" w:rsidP="00274AA2">
      <w:pPr>
        <w:numPr>
          <w:ilvl w:val="1"/>
          <w:numId w:val="103"/>
        </w:numPr>
        <w:rPr>
          <w:kern w:val="2"/>
        </w:rPr>
      </w:pPr>
      <w:r w:rsidRPr="00BF1214">
        <w:rPr>
          <w:kern w:val="2"/>
        </w:rPr>
        <w:t>10,000 and 20,000</w:t>
      </w:r>
    </w:p>
    <w:p w14:paraId="190432C1" w14:textId="77777777" w:rsidR="008A62F1" w:rsidRDefault="008A62F1" w:rsidP="00274AA2">
      <w:pPr>
        <w:numPr>
          <w:ilvl w:val="2"/>
          <w:numId w:val="103"/>
        </w:numPr>
        <w:rPr>
          <w:kern w:val="2"/>
        </w:rPr>
      </w:pPr>
      <w:r>
        <w:rPr>
          <w:kern w:val="2"/>
        </w:rPr>
        <w:t>“</w:t>
      </w:r>
      <w:r w:rsidRPr="00BF1214">
        <w:rPr>
          <w:kern w:val="2"/>
        </w:rPr>
        <w:t>To speak in terms of 10,000 and 20,000 soldiers in battle is not unusual in light of the military sagas of the past.</w:t>
      </w:r>
      <w:r>
        <w:rPr>
          <w:kern w:val="2"/>
        </w:rPr>
        <w:t>” (Hultgren 142)</w:t>
      </w:r>
    </w:p>
    <w:p w14:paraId="511BDA72" w14:textId="77777777" w:rsidR="008A62F1" w:rsidRDefault="008A62F1" w:rsidP="00274AA2">
      <w:pPr>
        <w:numPr>
          <w:ilvl w:val="2"/>
          <w:numId w:val="103"/>
        </w:numPr>
        <w:rPr>
          <w:kern w:val="2"/>
        </w:rPr>
      </w:pPr>
      <w:r>
        <w:rPr>
          <w:kern w:val="2"/>
        </w:rPr>
        <w:t>“</w:t>
      </w:r>
      <w:r w:rsidRPr="00BF1214">
        <w:rPr>
          <w:kern w:val="2"/>
        </w:rPr>
        <w:t>Nevertheless, as in other parables (Matt 18:24; Luke 14:28), grandiose figures and imagery are used.</w:t>
      </w:r>
      <w:r>
        <w:rPr>
          <w:kern w:val="2"/>
        </w:rPr>
        <w:t>” (Hultgren 142)</w:t>
      </w:r>
    </w:p>
    <w:p w14:paraId="34983A6E" w14:textId="77777777" w:rsidR="008A62F1" w:rsidRDefault="008A62F1" w:rsidP="00274AA2">
      <w:pPr>
        <w:numPr>
          <w:ilvl w:val="2"/>
          <w:numId w:val="103"/>
        </w:numPr>
        <w:rPr>
          <w:kern w:val="2"/>
        </w:rPr>
      </w:pPr>
      <w:r>
        <w:rPr>
          <w:kern w:val="2"/>
        </w:rPr>
        <w:t>“</w:t>
      </w:r>
      <w:r w:rsidRPr="00BF1214">
        <w:rPr>
          <w:kern w:val="2"/>
        </w:rPr>
        <w:t>The picture of a king with 10,000 troops considering warfare with one having double that amount arrests one’s attention. In order to be successful, such a king would have to have troops that are</w:t>
      </w:r>
      <w:r>
        <w:rPr>
          <w:kern w:val="2"/>
        </w:rPr>
        <w:t xml:space="preserve"> more highly skilled and better [</w:t>
      </w:r>
      <w:r w:rsidRPr="00BF1214">
        <w:rPr>
          <w:kern w:val="2"/>
        </w:rPr>
        <w:t>142</w:t>
      </w:r>
      <w:r>
        <w:rPr>
          <w:kern w:val="2"/>
        </w:rPr>
        <w:t xml:space="preserve">] </w:t>
      </w:r>
      <w:r w:rsidRPr="00BF1214">
        <w:rPr>
          <w:kern w:val="2"/>
        </w:rPr>
        <w:t>equipped than those of the other king; his army would have to make a surprise attack; and the courage and resolve of his soldiers would have to be higher than those of the enemy.</w:t>
      </w:r>
      <w:r>
        <w:rPr>
          <w:kern w:val="2"/>
        </w:rPr>
        <w:t>” (Hultgren 142-43)</w:t>
      </w:r>
    </w:p>
    <w:p w14:paraId="4F0660D5" w14:textId="05FCFC03" w:rsidR="008A62F1" w:rsidRDefault="008A62F1" w:rsidP="00274AA2">
      <w:pPr>
        <w:numPr>
          <w:ilvl w:val="1"/>
          <w:numId w:val="103"/>
        </w:numPr>
        <w:rPr>
          <w:kern w:val="2"/>
        </w:rPr>
      </w:pPr>
      <w:r w:rsidRPr="00BF1214">
        <w:rPr>
          <w:kern w:val="2"/>
        </w:rPr>
        <w:t>“encounter” (</w:t>
      </w:r>
      <w:r>
        <w:rPr>
          <w:kern w:val="2"/>
          <w:lang w:val="el-GR"/>
        </w:rPr>
        <w:t>ὑπαντάω</w:t>
      </w:r>
      <w:r w:rsidR="00C71378">
        <w:rPr>
          <w:kern w:val="2"/>
        </w:rPr>
        <w:t xml:space="preserve">, </w:t>
      </w:r>
      <w:r w:rsidR="00C71378">
        <w:rPr>
          <w:i/>
          <w:iCs/>
          <w:kern w:val="2"/>
        </w:rPr>
        <w:t>hypantao</w:t>
      </w:r>
      <w:r w:rsidRPr="00BF1214">
        <w:rPr>
          <w:kern w:val="2"/>
        </w:rPr>
        <w:t>)</w:t>
      </w:r>
    </w:p>
    <w:p w14:paraId="42BDA12C" w14:textId="52C8170C" w:rsidR="008A62F1" w:rsidRDefault="008A62F1" w:rsidP="00274AA2">
      <w:pPr>
        <w:numPr>
          <w:ilvl w:val="2"/>
          <w:numId w:val="103"/>
        </w:numPr>
        <w:rPr>
          <w:kern w:val="2"/>
        </w:rPr>
      </w:pPr>
      <w:r>
        <w:rPr>
          <w:kern w:val="2"/>
        </w:rPr>
        <w:t>“</w:t>
      </w:r>
      <w:r w:rsidRPr="00BF1214">
        <w:rPr>
          <w:kern w:val="2"/>
        </w:rPr>
        <w:t>To “meet” or “oppose” are the only two renderings provided in BAGD 837.</w:t>
      </w:r>
      <w:r>
        <w:rPr>
          <w:kern w:val="2"/>
        </w:rPr>
        <w:t>” (Hult</w:t>
      </w:r>
      <w:r>
        <w:rPr>
          <w:kern w:val="2"/>
        </w:rPr>
        <w:lastRenderedPageBreak/>
        <w:t>gren 143 n 1)</w:t>
      </w:r>
    </w:p>
    <w:p w14:paraId="7FDCEDFF" w14:textId="77777777" w:rsidR="008A62F1" w:rsidRDefault="008A62F1" w:rsidP="00274AA2">
      <w:pPr>
        <w:numPr>
          <w:ilvl w:val="2"/>
          <w:numId w:val="103"/>
        </w:numPr>
        <w:rPr>
          <w:kern w:val="2"/>
        </w:rPr>
      </w:pPr>
      <w:r w:rsidRPr="00BF1214">
        <w:rPr>
          <w:kern w:val="2"/>
        </w:rPr>
        <w:t xml:space="preserve">“To </w:t>
      </w:r>
      <w:r>
        <w:rPr>
          <w:kern w:val="2"/>
        </w:rPr>
        <w:t>meet” (KJV, RSV)</w:t>
      </w:r>
      <w:r w:rsidRPr="00BF1214">
        <w:rPr>
          <w:kern w:val="2"/>
        </w:rPr>
        <w:t xml:space="preserve"> </w:t>
      </w:r>
      <w:r>
        <w:rPr>
          <w:kern w:val="2"/>
        </w:rPr>
        <w:t>“seems too bland . . .” (Hultgren 143)</w:t>
      </w:r>
    </w:p>
    <w:p w14:paraId="59A347BF" w14:textId="77777777" w:rsidR="008A62F1" w:rsidRDefault="008A62F1" w:rsidP="00274AA2">
      <w:pPr>
        <w:numPr>
          <w:ilvl w:val="2"/>
          <w:numId w:val="103"/>
        </w:numPr>
        <w:rPr>
          <w:kern w:val="2"/>
        </w:rPr>
      </w:pPr>
      <w:r w:rsidRPr="00BF1214">
        <w:rPr>
          <w:kern w:val="2"/>
        </w:rPr>
        <w:t xml:space="preserve">“To </w:t>
      </w:r>
      <w:r>
        <w:rPr>
          <w:kern w:val="2"/>
        </w:rPr>
        <w:t>oppose” (NIV, NRSV)</w:t>
      </w:r>
      <w:r w:rsidRPr="00BF1214">
        <w:rPr>
          <w:kern w:val="2"/>
        </w:rPr>
        <w:t xml:space="preserve"> </w:t>
      </w:r>
      <w:r>
        <w:rPr>
          <w:kern w:val="2"/>
        </w:rPr>
        <w:t>“</w:t>
      </w:r>
      <w:r w:rsidRPr="00BF1214">
        <w:rPr>
          <w:kern w:val="2"/>
        </w:rPr>
        <w:t>can imply a one-sided ag</w:t>
      </w:r>
      <w:r>
        <w:rPr>
          <w:kern w:val="2"/>
        </w:rPr>
        <w:t>gression.” (Hultgren 143)</w:t>
      </w:r>
    </w:p>
    <w:p w14:paraId="68044AD1" w14:textId="77777777" w:rsidR="008A62F1" w:rsidRDefault="008A62F1" w:rsidP="00274AA2">
      <w:pPr>
        <w:numPr>
          <w:ilvl w:val="2"/>
          <w:numId w:val="103"/>
        </w:numPr>
        <w:rPr>
          <w:kern w:val="2"/>
        </w:rPr>
      </w:pPr>
      <w:r>
        <w:rPr>
          <w:kern w:val="2"/>
        </w:rPr>
        <w:t>“</w:t>
      </w:r>
      <w:r w:rsidRPr="00BF1214">
        <w:rPr>
          <w:kern w:val="2"/>
        </w:rPr>
        <w:t>In this context the two kings apparently meet somewhere between their points or origin: the first goes forth (“going to engage”), and the second is arriving (“coming against him”).</w:t>
      </w:r>
      <w:r>
        <w:rPr>
          <w:kern w:val="2"/>
        </w:rPr>
        <w:t>” (Hultgren 143)</w:t>
      </w:r>
    </w:p>
    <w:p w14:paraId="07B72B5E" w14:textId="77777777" w:rsidR="008A62F1" w:rsidRDefault="008A62F1" w:rsidP="008A62F1">
      <w:pPr>
        <w:rPr>
          <w:kern w:val="2"/>
        </w:rPr>
      </w:pPr>
    </w:p>
    <w:p w14:paraId="190756CB" w14:textId="77777777" w:rsidR="008A62F1" w:rsidRDefault="008A62F1" w:rsidP="00274AA2">
      <w:pPr>
        <w:numPr>
          <w:ilvl w:val="0"/>
          <w:numId w:val="103"/>
        </w:numPr>
        <w:rPr>
          <w:kern w:val="2"/>
        </w:rPr>
      </w:pPr>
      <w:r w:rsidRPr="00B75A9F">
        <w:rPr>
          <w:b/>
          <w:bCs/>
          <w:kern w:val="2"/>
        </w:rPr>
        <w:t>14</w:t>
      </w:r>
      <w:r>
        <w:rPr>
          <w:kern w:val="2"/>
        </w:rPr>
        <w:t>:</w:t>
      </w:r>
      <w:r w:rsidRPr="00B75A9F">
        <w:rPr>
          <w:b/>
          <w:bCs/>
          <w:kern w:val="2"/>
        </w:rPr>
        <w:t>32</w:t>
      </w:r>
    </w:p>
    <w:p w14:paraId="619426D4" w14:textId="1D6F788D" w:rsidR="00C71378" w:rsidRPr="00C71378" w:rsidRDefault="00C71378" w:rsidP="00274AA2">
      <w:pPr>
        <w:numPr>
          <w:ilvl w:val="1"/>
          <w:numId w:val="103"/>
        </w:numPr>
        <w:rPr>
          <w:kern w:val="2"/>
          <w:sz w:val="20"/>
          <w:szCs w:val="20"/>
        </w:rPr>
      </w:pPr>
      <w:r w:rsidRPr="00C71378">
        <w:rPr>
          <w:kern w:val="2"/>
          <w:sz w:val="20"/>
          <w:szCs w:val="20"/>
        </w:rPr>
        <w:t>Luke 14:32, “</w:t>
      </w:r>
      <w:r w:rsidRPr="00866D98">
        <w:rPr>
          <w:sz w:val="20"/>
          <w:szCs w:val="20"/>
        </w:rPr>
        <w:t>If he cannot, then while the other is still far away, he sends a delegation and asks for the terms of peace.</w:t>
      </w:r>
      <w:r>
        <w:rPr>
          <w:sz w:val="20"/>
          <w:szCs w:val="20"/>
        </w:rPr>
        <w:t>”</w:t>
      </w:r>
    </w:p>
    <w:p w14:paraId="49997293" w14:textId="555CBB8E" w:rsidR="008A62F1" w:rsidRDefault="008A62F1" w:rsidP="00274AA2">
      <w:pPr>
        <w:numPr>
          <w:ilvl w:val="1"/>
          <w:numId w:val="103"/>
        </w:numPr>
        <w:rPr>
          <w:kern w:val="2"/>
        </w:rPr>
      </w:pPr>
      <w:r>
        <w:rPr>
          <w:kern w:val="2"/>
        </w:rPr>
        <w:t>“terms of peace”</w:t>
      </w:r>
    </w:p>
    <w:p w14:paraId="1ECD6086" w14:textId="5A964931" w:rsidR="008A62F1" w:rsidRDefault="008A62F1" w:rsidP="00274AA2">
      <w:pPr>
        <w:numPr>
          <w:ilvl w:val="2"/>
          <w:numId w:val="103"/>
        </w:numPr>
        <w:rPr>
          <w:kern w:val="2"/>
        </w:rPr>
      </w:pPr>
      <w:r>
        <w:rPr>
          <w:kern w:val="2"/>
        </w:rPr>
        <w:t>“</w:t>
      </w:r>
      <w:r w:rsidRPr="00BF1214">
        <w:rPr>
          <w:kern w:val="2"/>
        </w:rPr>
        <w:t>The Nestle-Aland text (27th ed.) foll</w:t>
      </w:r>
      <w:r>
        <w:rPr>
          <w:kern w:val="2"/>
        </w:rPr>
        <w:t xml:space="preserve">ows a good number of important Greek witnesses, </w:t>
      </w:r>
      <w:r>
        <w:rPr>
          <w:kern w:val="2"/>
          <w:lang w:val="el-GR"/>
        </w:rPr>
        <w:t>τὰ</w:t>
      </w:r>
      <w:r w:rsidRPr="009D7693">
        <w:rPr>
          <w:kern w:val="2"/>
        </w:rPr>
        <w:t xml:space="preserve"> </w:t>
      </w:r>
      <w:r>
        <w:rPr>
          <w:kern w:val="2"/>
          <w:lang w:val="el-GR"/>
        </w:rPr>
        <w:t>πρὸς</w:t>
      </w:r>
      <w:r w:rsidRPr="009D7693">
        <w:rPr>
          <w:kern w:val="2"/>
        </w:rPr>
        <w:t xml:space="preserve"> </w:t>
      </w:r>
      <w:r>
        <w:rPr>
          <w:kern w:val="2"/>
          <w:lang w:val="el-GR"/>
        </w:rPr>
        <w:t>εἰρήνην</w:t>
      </w:r>
      <w:r w:rsidRPr="00BF1214">
        <w:rPr>
          <w:kern w:val="2"/>
        </w:rPr>
        <w:t xml:space="preserve"> </w:t>
      </w:r>
      <w:r w:rsidR="00C71378">
        <w:rPr>
          <w:kern w:val="2"/>
        </w:rPr>
        <w:t>[</w:t>
      </w:r>
      <w:r w:rsidR="00C71378">
        <w:rPr>
          <w:i/>
          <w:iCs/>
          <w:kern w:val="2"/>
        </w:rPr>
        <w:t>ta pros eirenen</w:t>
      </w:r>
      <w:r w:rsidR="00C71378">
        <w:rPr>
          <w:kern w:val="2"/>
        </w:rPr>
        <w:t xml:space="preserve">] </w:t>
      </w:r>
      <w:r w:rsidRPr="00BF1214">
        <w:rPr>
          <w:kern w:val="2"/>
        </w:rPr>
        <w:t xml:space="preserve">(“the things </w:t>
      </w:r>
      <w:r>
        <w:rPr>
          <w:kern w:val="2"/>
        </w:rPr>
        <w:t xml:space="preserve">[or ‘terms’] of peace”). [141] . . . </w:t>
      </w:r>
      <w:r w:rsidRPr="00BF1214">
        <w:rPr>
          <w:kern w:val="2"/>
        </w:rPr>
        <w:t>The age and geographical extent of the Greek texts having the first reading, plus various other versions that lend sup</w:t>
      </w:r>
      <w:r>
        <w:rPr>
          <w:kern w:val="2"/>
        </w:rPr>
        <w:t>port, speak in favor of [this]</w:t>
      </w:r>
      <w:r w:rsidRPr="00BF1214">
        <w:rPr>
          <w:kern w:val="2"/>
        </w:rPr>
        <w:t xml:space="preserve"> read</w:t>
      </w:r>
      <w:r>
        <w:rPr>
          <w:kern w:val="2"/>
        </w:rPr>
        <w:t>ing.” (Hultgren 141-42)</w:t>
      </w:r>
    </w:p>
    <w:p w14:paraId="47FCB677" w14:textId="4FD679BA" w:rsidR="008A62F1" w:rsidRDefault="008A62F1" w:rsidP="00274AA2">
      <w:pPr>
        <w:numPr>
          <w:ilvl w:val="2"/>
          <w:numId w:val="103"/>
        </w:numPr>
        <w:rPr>
          <w:kern w:val="2"/>
        </w:rPr>
      </w:pPr>
      <w:r>
        <w:rPr>
          <w:kern w:val="2"/>
        </w:rPr>
        <w:t xml:space="preserve">“Other </w:t>
      </w:r>
      <w:r w:rsidRPr="00BF1214">
        <w:rPr>
          <w:kern w:val="2"/>
        </w:rPr>
        <w:t>important texts, however, read simply “for p</w:t>
      </w:r>
      <w:r>
        <w:rPr>
          <w:kern w:val="2"/>
        </w:rPr>
        <w:t xml:space="preserve">eace” (omitting </w:t>
      </w:r>
      <w:r>
        <w:rPr>
          <w:kern w:val="2"/>
          <w:lang w:val="el-GR"/>
        </w:rPr>
        <w:t>τά</w:t>
      </w:r>
      <w:r>
        <w:rPr>
          <w:kern w:val="2"/>
        </w:rPr>
        <w:t xml:space="preserve"> and keeping [</w:t>
      </w:r>
      <w:r w:rsidRPr="00BF1214">
        <w:rPr>
          <w:kern w:val="2"/>
        </w:rPr>
        <w:t>141</w:t>
      </w:r>
      <w:r>
        <w:rPr>
          <w:kern w:val="2"/>
        </w:rPr>
        <w:t xml:space="preserve">] </w:t>
      </w:r>
      <w:r w:rsidRPr="00BF1214">
        <w:rPr>
          <w:kern w:val="2"/>
        </w:rPr>
        <w:t xml:space="preserve">the same preposition or using </w:t>
      </w:r>
      <w:r>
        <w:rPr>
          <w:kern w:val="2"/>
          <w:lang w:val="el-GR"/>
        </w:rPr>
        <w:t>εἰς</w:t>
      </w:r>
      <w:r w:rsidR="00C71378">
        <w:rPr>
          <w:kern w:val="2"/>
        </w:rPr>
        <w:t xml:space="preserve"> [</w:t>
      </w:r>
      <w:r w:rsidR="00C71378">
        <w:rPr>
          <w:i/>
          <w:iCs/>
          <w:kern w:val="2"/>
        </w:rPr>
        <w:t>eis</w:t>
      </w:r>
      <w:r w:rsidR="00C71378">
        <w:rPr>
          <w:kern w:val="2"/>
        </w:rPr>
        <w:t>]</w:t>
      </w:r>
      <w:r w:rsidRPr="00BF1214">
        <w:rPr>
          <w:kern w:val="2"/>
        </w:rPr>
        <w:t xml:space="preserve">). </w:t>
      </w:r>
      <w:r>
        <w:rPr>
          <w:kern w:val="2"/>
        </w:rPr>
        <w:t xml:space="preserve">. . . The omission of the term </w:t>
      </w:r>
      <w:r>
        <w:rPr>
          <w:kern w:val="2"/>
          <w:lang w:val="el-GR"/>
        </w:rPr>
        <w:t>τά</w:t>
      </w:r>
      <w:r w:rsidRPr="00BF1214">
        <w:rPr>
          <w:kern w:val="2"/>
        </w:rPr>
        <w:t xml:space="preserve"> </w:t>
      </w:r>
      <w:r w:rsidR="00C71378">
        <w:rPr>
          <w:kern w:val="2"/>
        </w:rPr>
        <w:t>[</w:t>
      </w:r>
      <w:r w:rsidR="00C71378" w:rsidRPr="00C71378">
        <w:rPr>
          <w:i/>
          <w:iCs/>
          <w:kern w:val="2"/>
        </w:rPr>
        <w:t>ta</w:t>
      </w:r>
      <w:r w:rsidR="00C71378">
        <w:rPr>
          <w:kern w:val="2"/>
        </w:rPr>
        <w:t xml:space="preserve">] </w:t>
      </w:r>
      <w:r w:rsidRPr="00BF1214">
        <w:rPr>
          <w:kern w:val="2"/>
        </w:rPr>
        <w:t xml:space="preserve">(“the things”) can be explained by haplography due to a scribal eye skip; the term is preceded by the verb </w:t>
      </w:r>
      <w:r>
        <w:rPr>
          <w:kern w:val="2"/>
          <w:lang w:val="el-GR"/>
        </w:rPr>
        <w:t>ἐρωτ</w:t>
      </w:r>
      <w:r w:rsidRPr="009D7693">
        <w:rPr>
          <w:lang w:bidi="he-IL"/>
        </w:rPr>
        <w:t>ᾷ</w:t>
      </w:r>
      <w:r w:rsidRPr="00BF1214">
        <w:rPr>
          <w:kern w:val="2"/>
        </w:rPr>
        <w:t xml:space="preserve"> </w:t>
      </w:r>
      <w:r w:rsidR="00C71378">
        <w:rPr>
          <w:kern w:val="2"/>
        </w:rPr>
        <w:t>[</w:t>
      </w:r>
      <w:r w:rsidR="00C71378">
        <w:rPr>
          <w:i/>
          <w:iCs/>
          <w:kern w:val="2"/>
        </w:rPr>
        <w:t>erota</w:t>
      </w:r>
      <w:r w:rsidR="00C71378">
        <w:rPr>
          <w:kern w:val="2"/>
        </w:rPr>
        <w:t xml:space="preserve">] </w:t>
      </w:r>
      <w:r w:rsidRPr="00BF1214">
        <w:rPr>
          <w:kern w:val="2"/>
        </w:rPr>
        <w:t>(“he asks”), which ends wit</w:t>
      </w:r>
      <w:r>
        <w:rPr>
          <w:kern w:val="2"/>
        </w:rPr>
        <w:t>h the same two Greek letters (</w:t>
      </w:r>
      <w:r>
        <w:rPr>
          <w:kern w:val="2"/>
          <w:lang w:val="el-GR"/>
        </w:rPr>
        <w:t>τα</w:t>
      </w:r>
      <w:r w:rsidRPr="00BF1214">
        <w:rPr>
          <w:kern w:val="2"/>
        </w:rPr>
        <w:t>).</w:t>
      </w:r>
      <w:r>
        <w:rPr>
          <w:kern w:val="2"/>
        </w:rPr>
        <w:t>” (Hultgren 141-42)</w:t>
      </w:r>
    </w:p>
    <w:p w14:paraId="44F0DF80" w14:textId="77777777" w:rsidR="008A62F1" w:rsidRDefault="008A62F1" w:rsidP="00274AA2">
      <w:pPr>
        <w:numPr>
          <w:ilvl w:val="1"/>
          <w:numId w:val="103"/>
        </w:numPr>
        <w:rPr>
          <w:kern w:val="2"/>
        </w:rPr>
      </w:pPr>
      <w:r>
        <w:rPr>
          <w:kern w:val="2"/>
        </w:rPr>
        <w:t>“</w:t>
      </w:r>
      <w:r w:rsidRPr="00BF1214">
        <w:rPr>
          <w:kern w:val="2"/>
        </w:rPr>
        <w:t>delegation</w:t>
      </w:r>
      <w:r>
        <w:rPr>
          <w:kern w:val="2"/>
        </w:rPr>
        <w:t>”</w:t>
      </w:r>
    </w:p>
    <w:p w14:paraId="67BB1D65" w14:textId="61B929B9" w:rsidR="008A62F1" w:rsidRPr="00BF1214" w:rsidRDefault="008A62F1" w:rsidP="00274AA2">
      <w:pPr>
        <w:numPr>
          <w:ilvl w:val="2"/>
          <w:numId w:val="103"/>
        </w:numPr>
        <w:rPr>
          <w:kern w:val="2"/>
        </w:rPr>
      </w:pPr>
      <w:r>
        <w:rPr>
          <w:kern w:val="2"/>
        </w:rPr>
        <w:t>“</w:t>
      </w:r>
      <w:r w:rsidRPr="00BF1214">
        <w:rPr>
          <w:kern w:val="2"/>
        </w:rPr>
        <w:t xml:space="preserve">The term for “delegation” (NIV, NRSV) is </w:t>
      </w:r>
      <w:r>
        <w:rPr>
          <w:kern w:val="2"/>
          <w:lang w:val="el-GR"/>
        </w:rPr>
        <w:t>πρεσβεία</w:t>
      </w:r>
      <w:r w:rsidRPr="00BF1214">
        <w:rPr>
          <w:kern w:val="2"/>
        </w:rPr>
        <w:t xml:space="preserve"> </w:t>
      </w:r>
      <w:r w:rsidR="00C71378">
        <w:rPr>
          <w:kern w:val="2"/>
        </w:rPr>
        <w:t>[</w:t>
      </w:r>
      <w:r w:rsidR="00C71378">
        <w:rPr>
          <w:i/>
          <w:iCs/>
          <w:kern w:val="2"/>
        </w:rPr>
        <w:t>presbeia</w:t>
      </w:r>
      <w:r w:rsidR="00C71378">
        <w:rPr>
          <w:kern w:val="2"/>
        </w:rPr>
        <w:t xml:space="preserve">] </w:t>
      </w:r>
      <w:r w:rsidRPr="00BF1214">
        <w:rPr>
          <w:kern w:val="2"/>
        </w:rPr>
        <w:t>and signifies an ambassador or ambassadors (so “embassy” in RSV, “envoys” in NEB).</w:t>
      </w:r>
      <w:r>
        <w:rPr>
          <w:kern w:val="2"/>
        </w:rPr>
        <w:t>” (Hultgren 143)</w:t>
      </w:r>
    </w:p>
    <w:p w14:paraId="10639B1D" w14:textId="77777777" w:rsidR="008A62F1" w:rsidRDefault="008A62F1" w:rsidP="00274AA2">
      <w:pPr>
        <w:numPr>
          <w:ilvl w:val="1"/>
          <w:numId w:val="103"/>
        </w:numPr>
        <w:rPr>
          <w:kern w:val="2"/>
        </w:rPr>
      </w:pPr>
      <w:r w:rsidRPr="00BF1214">
        <w:rPr>
          <w:kern w:val="2"/>
        </w:rPr>
        <w:t>“asks terms of peace”</w:t>
      </w:r>
    </w:p>
    <w:p w14:paraId="43018542" w14:textId="77777777" w:rsidR="00C71378" w:rsidRDefault="008A62F1" w:rsidP="00274AA2">
      <w:pPr>
        <w:numPr>
          <w:ilvl w:val="2"/>
          <w:numId w:val="103"/>
        </w:numPr>
        <w:rPr>
          <w:kern w:val="2"/>
        </w:rPr>
      </w:pPr>
      <w:r>
        <w:rPr>
          <w:kern w:val="2"/>
        </w:rPr>
        <w:t>“</w:t>
      </w:r>
      <w:r w:rsidRPr="00BF1214">
        <w:rPr>
          <w:kern w:val="2"/>
        </w:rPr>
        <w:t xml:space="preserve">The phrase </w:t>
      </w:r>
      <w:r>
        <w:rPr>
          <w:kern w:val="2"/>
        </w:rPr>
        <w:t>[</w:t>
      </w:r>
      <w:r>
        <w:rPr>
          <w:kern w:val="2"/>
          <w:lang w:val="el-GR"/>
        </w:rPr>
        <w:t>ἐρωτ</w:t>
      </w:r>
      <w:r w:rsidRPr="009D7693">
        <w:rPr>
          <w:lang w:bidi="he-IL"/>
        </w:rPr>
        <w:t xml:space="preserve">ᾷ </w:t>
      </w:r>
      <w:r>
        <w:rPr>
          <w:lang w:val="el-GR" w:bidi="he-IL"/>
        </w:rPr>
        <w:t>τὰ</w:t>
      </w:r>
      <w:r w:rsidRPr="00260FBD">
        <w:rPr>
          <w:lang w:bidi="he-IL"/>
        </w:rPr>
        <w:t xml:space="preserve"> </w:t>
      </w:r>
      <w:r>
        <w:rPr>
          <w:lang w:val="el-GR" w:bidi="he-IL"/>
        </w:rPr>
        <w:t>πρὸς</w:t>
      </w:r>
      <w:r w:rsidRPr="00260FBD">
        <w:rPr>
          <w:lang w:bidi="he-IL"/>
        </w:rPr>
        <w:t xml:space="preserve"> </w:t>
      </w:r>
      <w:r>
        <w:rPr>
          <w:lang w:val="el-GR" w:bidi="he-IL"/>
        </w:rPr>
        <w:t>εἰρήνην</w:t>
      </w:r>
      <w:r w:rsidR="00C71378">
        <w:rPr>
          <w:lang w:bidi="he-IL"/>
        </w:rPr>
        <w:t xml:space="preserve">, </w:t>
      </w:r>
      <w:r w:rsidR="00C71378">
        <w:rPr>
          <w:i/>
          <w:iCs/>
          <w:lang w:bidi="he-IL"/>
        </w:rPr>
        <w:t>erota ta pros eirenen</w:t>
      </w:r>
      <w:r>
        <w:rPr>
          <w:kern w:val="2"/>
        </w:rPr>
        <w:t xml:space="preserve">] </w:t>
      </w:r>
      <w:r w:rsidRPr="00BF1214">
        <w:rPr>
          <w:kern w:val="2"/>
        </w:rPr>
        <w:t>resembles another at 19:42 having a differ</w:t>
      </w:r>
      <w:r>
        <w:rPr>
          <w:kern w:val="2"/>
        </w:rPr>
        <w:t>ent verb . . .” (Hultgren 143)</w:t>
      </w:r>
    </w:p>
    <w:p w14:paraId="58425ED5" w14:textId="1387CEFD" w:rsidR="008A62F1" w:rsidRPr="00C71378" w:rsidRDefault="008A62F1" w:rsidP="00C71378">
      <w:pPr>
        <w:numPr>
          <w:ilvl w:val="3"/>
          <w:numId w:val="103"/>
        </w:numPr>
        <w:rPr>
          <w:kern w:val="2"/>
          <w:sz w:val="20"/>
          <w:szCs w:val="20"/>
        </w:rPr>
      </w:pPr>
      <w:r w:rsidRPr="00387677">
        <w:rPr>
          <w:kern w:val="2"/>
          <w:sz w:val="20"/>
          <w:szCs w:val="18"/>
        </w:rPr>
        <w:t>Luke 19:42</w:t>
      </w:r>
      <w:r w:rsidR="00C71378">
        <w:rPr>
          <w:kern w:val="2"/>
          <w:sz w:val="20"/>
          <w:szCs w:val="18"/>
        </w:rPr>
        <w:t>a</w:t>
      </w:r>
      <w:r w:rsidRPr="00387677">
        <w:rPr>
          <w:kern w:val="2"/>
          <w:sz w:val="20"/>
          <w:szCs w:val="18"/>
        </w:rPr>
        <w:t>, (Jesus says to Jerusalem,) “</w:t>
      </w:r>
      <w:r w:rsidR="00C71378">
        <w:rPr>
          <w:kern w:val="2"/>
          <w:sz w:val="20"/>
          <w:szCs w:val="18"/>
        </w:rPr>
        <w:t>saying, “</w:t>
      </w:r>
      <w:r w:rsidRPr="00387677">
        <w:rPr>
          <w:kern w:val="2"/>
          <w:sz w:val="20"/>
          <w:szCs w:val="18"/>
        </w:rPr>
        <w:t>If you, even you, had only recognized on this day the things that make for peace!”</w:t>
      </w:r>
      <w:r w:rsidR="00C71378">
        <w:rPr>
          <w:kern w:val="2"/>
          <w:sz w:val="20"/>
          <w:szCs w:val="18"/>
        </w:rPr>
        <w:t>”</w:t>
      </w:r>
    </w:p>
    <w:p w14:paraId="053CED2C" w14:textId="77777777" w:rsidR="008A62F1" w:rsidRDefault="008A62F1" w:rsidP="00274AA2">
      <w:pPr>
        <w:numPr>
          <w:ilvl w:val="2"/>
          <w:numId w:val="103"/>
        </w:numPr>
        <w:rPr>
          <w:kern w:val="2"/>
        </w:rPr>
      </w:pPr>
      <w:r w:rsidRPr="00BF1214">
        <w:rPr>
          <w:kern w:val="2"/>
        </w:rPr>
        <w:t>2 Sam 8:10</w:t>
      </w:r>
    </w:p>
    <w:p w14:paraId="0D6351A8" w14:textId="09BB1696" w:rsidR="008A62F1" w:rsidRDefault="008A62F1" w:rsidP="00274AA2">
      <w:pPr>
        <w:numPr>
          <w:ilvl w:val="3"/>
          <w:numId w:val="103"/>
        </w:numPr>
        <w:rPr>
          <w:kern w:val="2"/>
        </w:rPr>
      </w:pPr>
      <w:r>
        <w:rPr>
          <w:kern w:val="2"/>
        </w:rPr>
        <w:t>“</w:t>
      </w:r>
      <w:r w:rsidRPr="00BF1214">
        <w:rPr>
          <w:kern w:val="2"/>
        </w:rPr>
        <w:t xml:space="preserve">The phrase </w:t>
      </w:r>
      <w:r>
        <w:rPr>
          <w:kern w:val="2"/>
        </w:rPr>
        <w:t xml:space="preserve">. . . </w:t>
      </w:r>
      <w:r w:rsidRPr="00BF1214">
        <w:rPr>
          <w:kern w:val="2"/>
        </w:rPr>
        <w:t xml:space="preserve">is similar to one in the LXX (2 Sam 8:10, </w:t>
      </w:r>
      <w:r>
        <w:rPr>
          <w:kern w:val="2"/>
          <w:lang w:val="el-GR"/>
        </w:rPr>
        <w:t>ἐρωτῆσαι</w:t>
      </w:r>
      <w:r w:rsidRPr="00260FBD">
        <w:rPr>
          <w:kern w:val="2"/>
        </w:rPr>
        <w:t xml:space="preserve"> </w:t>
      </w:r>
      <w:r>
        <w:rPr>
          <w:kern w:val="2"/>
          <w:lang w:val="el-GR"/>
        </w:rPr>
        <w:t>αὐτὸν</w:t>
      </w:r>
      <w:r w:rsidRPr="00260FBD">
        <w:rPr>
          <w:kern w:val="2"/>
        </w:rPr>
        <w:t xml:space="preserve"> </w:t>
      </w:r>
      <w:r>
        <w:rPr>
          <w:kern w:val="2"/>
          <w:lang w:val="el-GR"/>
        </w:rPr>
        <w:t>τὰ</w:t>
      </w:r>
      <w:r w:rsidRPr="00260FBD">
        <w:rPr>
          <w:kern w:val="2"/>
        </w:rPr>
        <w:t xml:space="preserve"> </w:t>
      </w:r>
      <w:r>
        <w:rPr>
          <w:kern w:val="2"/>
          <w:lang w:val="el-GR"/>
        </w:rPr>
        <w:t>εἰς</w:t>
      </w:r>
      <w:r w:rsidRPr="00260FBD">
        <w:rPr>
          <w:kern w:val="2"/>
        </w:rPr>
        <w:t xml:space="preserve"> </w:t>
      </w:r>
      <w:r>
        <w:rPr>
          <w:kern w:val="2"/>
          <w:lang w:val="el-GR"/>
        </w:rPr>
        <w:t>εἰρήνην</w:t>
      </w:r>
      <w:r w:rsidRPr="00BF1214">
        <w:rPr>
          <w:kern w:val="2"/>
        </w:rPr>
        <w:t xml:space="preserve">, </w:t>
      </w:r>
      <w:r w:rsidR="00C71378">
        <w:rPr>
          <w:kern w:val="2"/>
        </w:rPr>
        <w:t>[</w:t>
      </w:r>
      <w:r w:rsidR="00C71378">
        <w:rPr>
          <w:i/>
          <w:iCs/>
          <w:kern w:val="2"/>
        </w:rPr>
        <w:t>erotesai auton ta eis eirenen</w:t>
      </w:r>
      <w:r w:rsidR="00C71378">
        <w:rPr>
          <w:kern w:val="2"/>
        </w:rPr>
        <w:t xml:space="preserve">,] </w:t>
      </w:r>
      <w:r w:rsidRPr="00BF1214">
        <w:rPr>
          <w:kern w:val="2"/>
        </w:rPr>
        <w:t>“to ask him terms of peace”).</w:t>
      </w:r>
      <w:r>
        <w:rPr>
          <w:kern w:val="2"/>
        </w:rPr>
        <w:t>” (Hultgren 143)</w:t>
      </w:r>
    </w:p>
    <w:p w14:paraId="36405500" w14:textId="77777777" w:rsidR="008A62F1" w:rsidRDefault="008A62F1" w:rsidP="00274AA2">
      <w:pPr>
        <w:numPr>
          <w:ilvl w:val="3"/>
          <w:numId w:val="103"/>
        </w:numPr>
        <w:rPr>
          <w:kern w:val="2"/>
        </w:rPr>
      </w:pPr>
      <w:r>
        <w:rPr>
          <w:kern w:val="2"/>
        </w:rPr>
        <w:t>“</w:t>
      </w:r>
      <w:r w:rsidRPr="00BF1214">
        <w:rPr>
          <w:kern w:val="2"/>
        </w:rPr>
        <w:t>The phrase appears within an account in which a king, named Toi, sends gifts to King David as a sign of submission; King Toi asks King David for terms of peace. For all practical purposes the phrase means to seek a truce.</w:t>
      </w:r>
      <w:r>
        <w:rPr>
          <w:kern w:val="2"/>
        </w:rPr>
        <w:t>” (Hultgren 143)</w:t>
      </w:r>
    </w:p>
    <w:p w14:paraId="5D09B8F7" w14:textId="61291C05" w:rsidR="008A62F1" w:rsidRDefault="008A62F1" w:rsidP="00274AA2">
      <w:pPr>
        <w:numPr>
          <w:ilvl w:val="3"/>
          <w:numId w:val="103"/>
        </w:numPr>
        <w:rPr>
          <w:kern w:val="2"/>
        </w:rPr>
      </w:pPr>
      <w:r>
        <w:rPr>
          <w:kern w:val="2"/>
        </w:rPr>
        <w:t>“</w:t>
      </w:r>
      <w:r w:rsidRPr="00BF1214">
        <w:rPr>
          <w:kern w:val="2"/>
        </w:rPr>
        <w:t>That it means “unconditional surrender,” however, seems to go beyond the meaning of the phrase, even though that could produce an important exegetical nuance (the unconditional surrender of the king corresponding to the unconditional submission of the disciple); contra Henry St. John Thackeray, “A Study of the Parable of the Two Kings,” 393, 399.</w:t>
      </w:r>
      <w:r>
        <w:rPr>
          <w:kern w:val="2"/>
        </w:rPr>
        <w:t>” (Hultgren 143 n 2)</w:t>
      </w:r>
    </w:p>
    <w:p w14:paraId="5909BF02" w14:textId="77777777" w:rsidR="008A62F1" w:rsidRDefault="008A62F1" w:rsidP="00274AA2">
      <w:pPr>
        <w:numPr>
          <w:ilvl w:val="3"/>
          <w:numId w:val="103"/>
        </w:numPr>
        <w:rPr>
          <w:kern w:val="2"/>
        </w:rPr>
      </w:pPr>
      <w:r>
        <w:rPr>
          <w:kern w:val="2"/>
        </w:rPr>
        <w:t>“</w:t>
      </w:r>
      <w:r w:rsidRPr="00BF1214">
        <w:rPr>
          <w:kern w:val="2"/>
        </w:rPr>
        <w:t xml:space="preserve">An allusion to this particular story, however, need not be intended. </w:t>
      </w:r>
      <w:r>
        <w:rPr>
          <w:kern w:val="2"/>
        </w:rPr>
        <w:t xml:space="preserve">. . . </w:t>
      </w:r>
      <w:r w:rsidRPr="00BF1214">
        <w:rPr>
          <w:kern w:val="2"/>
        </w:rPr>
        <w:t>What is important (for interpretation) is the phraseology.</w:t>
      </w:r>
      <w:r>
        <w:rPr>
          <w:kern w:val="2"/>
        </w:rPr>
        <w:t>” (Hultgren 143)</w:t>
      </w:r>
    </w:p>
    <w:p w14:paraId="65F1A36A" w14:textId="1659CDCB" w:rsidR="008A62F1" w:rsidRPr="00BF1214" w:rsidRDefault="008A62F1" w:rsidP="00274AA2">
      <w:pPr>
        <w:numPr>
          <w:ilvl w:val="2"/>
          <w:numId w:val="103"/>
        </w:numPr>
        <w:rPr>
          <w:kern w:val="2"/>
        </w:rPr>
      </w:pPr>
      <w:r>
        <w:rPr>
          <w:kern w:val="2"/>
        </w:rPr>
        <w:t>“</w:t>
      </w:r>
      <w:r w:rsidRPr="00BF1214">
        <w:rPr>
          <w:kern w:val="2"/>
        </w:rPr>
        <w:t xml:space="preserve">A similar phrase appears in </w:t>
      </w:r>
      <w:r w:rsidRPr="00BF1214">
        <w:rPr>
          <w:i/>
          <w:kern w:val="2"/>
        </w:rPr>
        <w:t>T</w:t>
      </w:r>
      <w:r w:rsidRPr="00BF1214">
        <w:rPr>
          <w:kern w:val="2"/>
        </w:rPr>
        <w:t xml:space="preserve">. </w:t>
      </w:r>
      <w:r w:rsidRPr="00BF1214">
        <w:rPr>
          <w:i/>
          <w:kern w:val="2"/>
        </w:rPr>
        <w:t>Judah</w:t>
      </w:r>
      <w:r w:rsidRPr="001D6095">
        <w:rPr>
          <w:iCs/>
          <w:kern w:val="2"/>
        </w:rPr>
        <w:t xml:space="preserve"> </w:t>
      </w:r>
      <w:r w:rsidRPr="00BF1214">
        <w:rPr>
          <w:kern w:val="2"/>
        </w:rPr>
        <w:t>9.7 (</w:t>
      </w:r>
      <w:r>
        <w:rPr>
          <w:kern w:val="2"/>
          <w:lang w:val="el-GR"/>
        </w:rPr>
        <w:t>αἰτοῦσιν</w:t>
      </w:r>
      <w:r w:rsidRPr="00260FBD">
        <w:rPr>
          <w:kern w:val="2"/>
        </w:rPr>
        <w:t xml:space="preserve"> </w:t>
      </w:r>
      <w:r>
        <w:rPr>
          <w:kern w:val="2"/>
          <w:lang w:val="el-GR"/>
        </w:rPr>
        <w:t>ἡμᾶς</w:t>
      </w:r>
      <w:r w:rsidRPr="00260FBD">
        <w:rPr>
          <w:kern w:val="2"/>
        </w:rPr>
        <w:t xml:space="preserve"> </w:t>
      </w:r>
      <w:r>
        <w:rPr>
          <w:kern w:val="2"/>
          <w:lang w:val="el-GR"/>
        </w:rPr>
        <w:t>τὰ</w:t>
      </w:r>
      <w:r w:rsidRPr="00260FBD">
        <w:rPr>
          <w:kern w:val="2"/>
        </w:rPr>
        <w:t xml:space="preserve"> </w:t>
      </w:r>
      <w:r>
        <w:rPr>
          <w:kern w:val="2"/>
          <w:lang w:val="el-GR"/>
        </w:rPr>
        <w:t>πρὸς</w:t>
      </w:r>
      <w:r w:rsidRPr="00260FBD">
        <w:rPr>
          <w:kern w:val="2"/>
        </w:rPr>
        <w:t xml:space="preserve"> </w:t>
      </w:r>
      <w:r>
        <w:rPr>
          <w:kern w:val="2"/>
          <w:lang w:val="el-GR"/>
        </w:rPr>
        <w:t>εἰρήνην</w:t>
      </w:r>
      <w:r w:rsidR="00C71378">
        <w:rPr>
          <w:kern w:val="2"/>
        </w:rPr>
        <w:t xml:space="preserve"> [</w:t>
      </w:r>
      <w:r w:rsidR="00C71378">
        <w:rPr>
          <w:i/>
          <w:iCs/>
          <w:kern w:val="2"/>
        </w:rPr>
        <w:t xml:space="preserve">aitousin </w:t>
      </w:r>
      <w:r w:rsidR="00C71378">
        <w:rPr>
          <w:i/>
          <w:iCs/>
          <w:kern w:val="2"/>
        </w:rPr>
        <w:lastRenderedPageBreak/>
        <w:t>hemas ta pros eirenen</w:t>
      </w:r>
      <w:r w:rsidR="00C71378">
        <w:rPr>
          <w:kern w:val="2"/>
        </w:rPr>
        <w:t>]</w:t>
      </w:r>
      <w:r w:rsidRPr="00BF1214">
        <w:rPr>
          <w:kern w:val="2"/>
        </w:rPr>
        <w:t>, “they asked us for terms of peace”).</w:t>
      </w:r>
      <w:r>
        <w:rPr>
          <w:kern w:val="2"/>
        </w:rPr>
        <w:t>” (Hultgren 143)</w:t>
      </w:r>
    </w:p>
    <w:p w14:paraId="021704BC" w14:textId="77777777" w:rsidR="008A62F1" w:rsidRDefault="008A62F1" w:rsidP="008A62F1">
      <w:pPr>
        <w:rPr>
          <w:kern w:val="2"/>
        </w:rPr>
      </w:pPr>
    </w:p>
    <w:p w14:paraId="481D5100" w14:textId="77777777" w:rsidR="008A62F1" w:rsidRDefault="008A62F1" w:rsidP="00274AA2">
      <w:pPr>
        <w:numPr>
          <w:ilvl w:val="0"/>
          <w:numId w:val="103"/>
        </w:numPr>
        <w:rPr>
          <w:kern w:val="2"/>
        </w:rPr>
      </w:pPr>
      <w:r w:rsidRPr="00493658">
        <w:rPr>
          <w:b/>
          <w:bCs/>
          <w:kern w:val="2"/>
        </w:rPr>
        <w:t>14</w:t>
      </w:r>
      <w:r>
        <w:rPr>
          <w:kern w:val="2"/>
        </w:rPr>
        <w:t>:</w:t>
      </w:r>
      <w:r w:rsidRPr="00493658">
        <w:rPr>
          <w:b/>
          <w:bCs/>
          <w:kern w:val="2"/>
        </w:rPr>
        <w:t>33</w:t>
      </w:r>
    </w:p>
    <w:p w14:paraId="2FDACA59" w14:textId="282769C8" w:rsidR="00C71378" w:rsidRPr="00C71378" w:rsidRDefault="00C71378" w:rsidP="00274AA2">
      <w:pPr>
        <w:numPr>
          <w:ilvl w:val="1"/>
          <w:numId w:val="103"/>
        </w:numPr>
        <w:rPr>
          <w:kern w:val="2"/>
          <w:sz w:val="20"/>
          <w:szCs w:val="20"/>
        </w:rPr>
      </w:pPr>
      <w:r w:rsidRPr="00C71378">
        <w:rPr>
          <w:kern w:val="2"/>
          <w:sz w:val="20"/>
          <w:szCs w:val="20"/>
        </w:rPr>
        <w:t>Luke 14:33, “</w:t>
      </w:r>
      <w:r w:rsidRPr="00866D98">
        <w:rPr>
          <w:sz w:val="20"/>
          <w:szCs w:val="20"/>
        </w:rPr>
        <w:t>So therefore, none of you can become my disciple if you do not give up all your possessions.</w:t>
      </w:r>
      <w:r w:rsidRPr="003215DF">
        <w:rPr>
          <w:kern w:val="2"/>
          <w:sz w:val="20"/>
          <w:szCs w:val="18"/>
        </w:rPr>
        <w:t>”</w:t>
      </w:r>
    </w:p>
    <w:p w14:paraId="27B94964" w14:textId="0E38B094" w:rsidR="008A62F1" w:rsidRDefault="008A62F1" w:rsidP="00274AA2">
      <w:pPr>
        <w:numPr>
          <w:ilvl w:val="1"/>
          <w:numId w:val="103"/>
        </w:numPr>
        <w:rPr>
          <w:kern w:val="2"/>
        </w:rPr>
      </w:pPr>
      <w:r>
        <w:rPr>
          <w:kern w:val="2"/>
        </w:rPr>
        <w:t>“</w:t>
      </w:r>
      <w:r w:rsidRPr="00BF1214">
        <w:rPr>
          <w:kern w:val="2"/>
        </w:rPr>
        <w:t>Luke intends this verse to be an application of the twin parables. As indicated in the Commentary on 14:28-29, however, this verse continues the thought of 14:26-27, not 14:28-32. The twin parables speak not so much of renunciation of all that one has as they do about being prudent: Consider what it means to be a disciple before committing yourself to it.</w:t>
      </w:r>
      <w:r>
        <w:rPr>
          <w:kern w:val="2"/>
        </w:rPr>
        <w:t>” (Hultgren 143)</w:t>
      </w:r>
    </w:p>
    <w:p w14:paraId="0A414A63" w14:textId="77777777" w:rsidR="008A62F1" w:rsidRDefault="008A62F1" w:rsidP="00274AA2">
      <w:pPr>
        <w:numPr>
          <w:ilvl w:val="1"/>
          <w:numId w:val="103"/>
        </w:numPr>
        <w:rPr>
          <w:kern w:val="2"/>
        </w:rPr>
      </w:pPr>
      <w:r>
        <w:rPr>
          <w:kern w:val="2"/>
        </w:rPr>
        <w:t>“</w:t>
      </w:r>
      <w:r w:rsidRPr="00BF1214">
        <w:rPr>
          <w:kern w:val="2"/>
        </w:rPr>
        <w:t>As with the previous parable (14:28-30), the imagery of this one is present in the wisdom tradition (cf. Prov 24:3-6).</w:t>
      </w:r>
      <w:r>
        <w:rPr>
          <w:kern w:val="2"/>
        </w:rPr>
        <w:t xml:space="preserve">” </w:t>
      </w:r>
      <w:r w:rsidRPr="00405632">
        <w:rPr>
          <w:kern w:val="2"/>
          <w:sz w:val="20"/>
          <w:szCs w:val="18"/>
        </w:rPr>
        <w:t>(Derrett 241-61)</w:t>
      </w:r>
      <w:r>
        <w:rPr>
          <w:kern w:val="2"/>
        </w:rPr>
        <w:t xml:space="preserve"> (Hultgren 143)</w:t>
      </w:r>
    </w:p>
    <w:p w14:paraId="05CF6F44" w14:textId="60D8F8B2" w:rsidR="008A62F1" w:rsidRPr="00405632" w:rsidRDefault="008A62F1" w:rsidP="00274AA2">
      <w:pPr>
        <w:numPr>
          <w:ilvl w:val="2"/>
          <w:numId w:val="103"/>
        </w:numPr>
        <w:rPr>
          <w:kern w:val="2"/>
          <w:sz w:val="20"/>
          <w:szCs w:val="18"/>
        </w:rPr>
      </w:pPr>
      <w:r w:rsidRPr="00405632">
        <w:rPr>
          <w:kern w:val="2"/>
          <w:sz w:val="20"/>
          <w:szCs w:val="18"/>
        </w:rPr>
        <w:t xml:space="preserve">Prov 24:3-6, “By wisdom a house is built, and by understanding it is established; </w:t>
      </w:r>
      <w:r w:rsidRPr="00405632">
        <w:rPr>
          <w:sz w:val="20"/>
          <w:szCs w:val="18"/>
          <w:vertAlign w:val="superscript"/>
        </w:rPr>
        <w:t>4</w:t>
      </w:r>
      <w:r>
        <w:rPr>
          <w:sz w:val="20"/>
          <w:szCs w:val="20"/>
          <w:lang w:bidi="he-IL"/>
        </w:rPr>
        <w:t xml:space="preserve"> </w:t>
      </w:r>
      <w:r w:rsidRPr="00405632">
        <w:rPr>
          <w:kern w:val="2"/>
          <w:sz w:val="20"/>
          <w:szCs w:val="18"/>
        </w:rPr>
        <w:t xml:space="preserve">by knowledge the rooms are filled with all precious and pleasant riches. </w:t>
      </w:r>
      <w:r w:rsidRPr="00405632">
        <w:rPr>
          <w:sz w:val="20"/>
          <w:szCs w:val="18"/>
          <w:vertAlign w:val="superscript"/>
        </w:rPr>
        <w:t>5</w:t>
      </w:r>
      <w:r>
        <w:rPr>
          <w:sz w:val="20"/>
          <w:szCs w:val="20"/>
          <w:lang w:bidi="he-IL"/>
        </w:rPr>
        <w:t xml:space="preserve"> </w:t>
      </w:r>
      <w:r w:rsidRPr="00405632">
        <w:rPr>
          <w:kern w:val="2"/>
          <w:sz w:val="20"/>
          <w:szCs w:val="18"/>
        </w:rPr>
        <w:t>Wise warriors are mightier than strong ones and those who have knowledge than those who have strength</w:t>
      </w:r>
      <w:r w:rsidR="00C71378">
        <w:rPr>
          <w:kern w:val="2"/>
          <w:sz w:val="20"/>
          <w:szCs w:val="18"/>
        </w:rPr>
        <w:t>,</w:t>
      </w:r>
      <w:r w:rsidRPr="00405632">
        <w:rPr>
          <w:kern w:val="2"/>
          <w:sz w:val="20"/>
          <w:szCs w:val="18"/>
        </w:rPr>
        <w:t xml:space="preserve"> </w:t>
      </w:r>
      <w:r w:rsidRPr="00405632">
        <w:rPr>
          <w:sz w:val="20"/>
          <w:szCs w:val="18"/>
          <w:vertAlign w:val="superscript"/>
        </w:rPr>
        <w:t>6</w:t>
      </w:r>
      <w:r>
        <w:rPr>
          <w:sz w:val="20"/>
          <w:szCs w:val="20"/>
          <w:lang w:bidi="he-IL"/>
        </w:rPr>
        <w:t xml:space="preserve"> </w:t>
      </w:r>
      <w:r w:rsidRPr="00405632">
        <w:rPr>
          <w:kern w:val="2"/>
          <w:sz w:val="20"/>
          <w:szCs w:val="18"/>
        </w:rPr>
        <w:t>for by wise guidance you can wage your war, and in abundance of counselors there is victory.”</w:t>
      </w:r>
    </w:p>
    <w:p w14:paraId="01EC3922" w14:textId="77777777" w:rsidR="008A62F1" w:rsidRDefault="008A62F1" w:rsidP="008A62F1">
      <w:pPr>
        <w:rPr>
          <w:kern w:val="2"/>
        </w:rPr>
      </w:pPr>
    </w:p>
    <w:p w14:paraId="5E586E05" w14:textId="77777777" w:rsidR="008A62F1" w:rsidRDefault="008A62F1" w:rsidP="00274AA2">
      <w:pPr>
        <w:numPr>
          <w:ilvl w:val="0"/>
          <w:numId w:val="103"/>
        </w:numPr>
        <w:rPr>
          <w:kern w:val="2"/>
        </w:rPr>
      </w:pPr>
      <w:r w:rsidRPr="00493658">
        <w:rPr>
          <w:b/>
          <w:bCs/>
          <w:kern w:val="2"/>
        </w:rPr>
        <w:t>point of comparison</w:t>
      </w:r>
    </w:p>
    <w:p w14:paraId="01819728" w14:textId="77777777" w:rsidR="008A62F1" w:rsidRDefault="008A62F1" w:rsidP="00274AA2">
      <w:pPr>
        <w:numPr>
          <w:ilvl w:val="1"/>
          <w:numId w:val="103"/>
        </w:numPr>
        <w:rPr>
          <w:kern w:val="2"/>
        </w:rPr>
      </w:pPr>
      <w:r>
        <w:rPr>
          <w:kern w:val="2"/>
        </w:rPr>
        <w:t xml:space="preserve">“. . . </w:t>
      </w:r>
      <w:r w:rsidRPr="00BF1214">
        <w:rPr>
          <w:kern w:val="2"/>
        </w:rPr>
        <w:t>the point of comparison for this parable, as for the previous one, is that one must exercise wisdom. Do you really want to become a disciple?</w:t>
      </w:r>
      <w:r>
        <w:rPr>
          <w:kern w:val="2"/>
        </w:rPr>
        <w:t>” (Hultgren 144)</w:t>
      </w:r>
    </w:p>
    <w:p w14:paraId="63907BC6" w14:textId="77777777" w:rsidR="008A62F1" w:rsidRDefault="008A62F1" w:rsidP="00274AA2">
      <w:pPr>
        <w:numPr>
          <w:ilvl w:val="2"/>
          <w:numId w:val="103"/>
        </w:numPr>
        <w:rPr>
          <w:kern w:val="2"/>
        </w:rPr>
      </w:pPr>
      <w:r>
        <w:rPr>
          <w:kern w:val="2"/>
        </w:rPr>
        <w:t>“</w:t>
      </w:r>
      <w:r w:rsidRPr="00BF1214">
        <w:rPr>
          <w:kern w:val="2"/>
        </w:rPr>
        <w:t>It is possible that the earthly Jesus actually discouraged some persons from becoming disciples (cf. Luke 9:62). In any case, some did turn away (Mark 10:22//Matt 19:22).</w:t>
      </w:r>
      <w:r>
        <w:rPr>
          <w:kern w:val="2"/>
        </w:rPr>
        <w:t>” (Hultgren 144)</w:t>
      </w:r>
    </w:p>
    <w:p w14:paraId="38E93525" w14:textId="77777777" w:rsidR="008A62F1" w:rsidRDefault="008A62F1" w:rsidP="00274AA2">
      <w:pPr>
        <w:numPr>
          <w:ilvl w:val="2"/>
          <w:numId w:val="103"/>
        </w:numPr>
        <w:rPr>
          <w:kern w:val="2"/>
        </w:rPr>
      </w:pPr>
      <w:r>
        <w:rPr>
          <w:kern w:val="2"/>
        </w:rPr>
        <w:t>“</w:t>
      </w:r>
      <w:r w:rsidRPr="00BF1214">
        <w:rPr>
          <w:kern w:val="2"/>
        </w:rPr>
        <w:t>But more to the point would be that, if one contemplates discipleship, he or she should count the cost.</w:t>
      </w:r>
      <w:r>
        <w:rPr>
          <w:kern w:val="2"/>
        </w:rPr>
        <w:t>” (Hultgren 144)</w:t>
      </w:r>
    </w:p>
    <w:p w14:paraId="65A8A60E" w14:textId="77777777" w:rsidR="008A62F1" w:rsidRPr="00493658" w:rsidRDefault="008A62F1" w:rsidP="00274AA2">
      <w:pPr>
        <w:numPr>
          <w:ilvl w:val="1"/>
          <w:numId w:val="103"/>
        </w:numPr>
        <w:rPr>
          <w:kern w:val="2"/>
        </w:rPr>
      </w:pPr>
      <w:r>
        <w:rPr>
          <w:kern w:val="2"/>
        </w:rPr>
        <w:t>“</w:t>
      </w:r>
      <w:r w:rsidRPr="00493658">
        <w:rPr>
          <w:kern w:val="2"/>
        </w:rPr>
        <w:t>If one is not up to the demands of discipleship, that person should not fool himself or herself. To turn away would [144] be honest, even if regrettable, as in the case of a king who seeks a truce when outnumbered. But in and through the parable the hope is expressed implicitly that one will think through the demands, get on with being a disciple, and enter the life intended for the children of God. The way to life is narrow and difficult (Matt 7:13-14; Luke 13:24), but not impossible.” (Hultgren 144-45)</w:t>
      </w:r>
    </w:p>
    <w:p w14:paraId="11F74A38" w14:textId="77777777" w:rsidR="008A62F1" w:rsidRDefault="008A62F1" w:rsidP="00274AA2">
      <w:pPr>
        <w:numPr>
          <w:ilvl w:val="1"/>
          <w:numId w:val="103"/>
        </w:numPr>
        <w:rPr>
          <w:kern w:val="2"/>
        </w:rPr>
      </w:pPr>
      <w:r>
        <w:rPr>
          <w:kern w:val="2"/>
        </w:rPr>
        <w:t>“</w:t>
      </w:r>
      <w:r w:rsidRPr="00BF1214">
        <w:rPr>
          <w:kern w:val="2"/>
        </w:rPr>
        <w:t>It has been suggested that the twin parables were not directed in Jesus’ earthly ministry to would-be disciples, but they referred to Jesus himself.</w:t>
      </w:r>
      <w:r>
        <w:rPr>
          <w:kern w:val="2"/>
        </w:rPr>
        <w:t>” (Hultgren 144)</w:t>
      </w:r>
    </w:p>
    <w:p w14:paraId="56E705BB" w14:textId="77777777" w:rsidR="008A62F1" w:rsidRDefault="008A62F1" w:rsidP="00274AA2">
      <w:pPr>
        <w:numPr>
          <w:ilvl w:val="2"/>
          <w:numId w:val="103"/>
        </w:numPr>
        <w:rPr>
          <w:kern w:val="2"/>
        </w:rPr>
      </w:pPr>
      <w:r>
        <w:rPr>
          <w:kern w:val="2"/>
        </w:rPr>
        <w:t>“</w:t>
      </w:r>
      <w:r w:rsidRPr="00BF1214">
        <w:rPr>
          <w:kern w:val="2"/>
        </w:rPr>
        <w:t>Jesus had considered the demands of 14:26-27 during his forty days in the wilderness after his baptism. The builder of the tower of 14:28-30 signifies Jesus as Builder of the Kingdom, and the king going to war of 14:31-32 represents Jesus as W</w:t>
      </w:r>
      <w:r>
        <w:rPr>
          <w:kern w:val="2"/>
        </w:rPr>
        <w:t>arrior against evil</w:t>
      </w:r>
      <w:r w:rsidRPr="00BF1214">
        <w:rPr>
          <w:kern w:val="2"/>
        </w:rPr>
        <w:t>.</w:t>
      </w:r>
      <w:r>
        <w:rPr>
          <w:kern w:val="2"/>
        </w:rPr>
        <w:t>” (</w:t>
      </w:r>
      <w:r w:rsidRPr="00BF1214">
        <w:rPr>
          <w:kern w:val="2"/>
        </w:rPr>
        <w:t>Louw</w:t>
      </w:r>
      <w:r>
        <w:rPr>
          <w:kern w:val="2"/>
        </w:rPr>
        <w:t xml:space="preserve"> </w:t>
      </w:r>
      <w:r w:rsidRPr="00BF1214">
        <w:rPr>
          <w:kern w:val="2"/>
        </w:rPr>
        <w:t>478</w:t>
      </w:r>
      <w:r>
        <w:rPr>
          <w:kern w:val="2"/>
        </w:rPr>
        <w:t>) (Hultgren 144)</w:t>
      </w:r>
    </w:p>
    <w:p w14:paraId="77D3CA65" w14:textId="77777777" w:rsidR="008A62F1" w:rsidRDefault="008A62F1" w:rsidP="00274AA2">
      <w:pPr>
        <w:numPr>
          <w:ilvl w:val="2"/>
          <w:numId w:val="103"/>
        </w:numPr>
        <w:rPr>
          <w:kern w:val="2"/>
        </w:rPr>
      </w:pPr>
      <w:r>
        <w:rPr>
          <w:kern w:val="2"/>
        </w:rPr>
        <w:t>“</w:t>
      </w:r>
      <w:r w:rsidRPr="00BF1214">
        <w:rPr>
          <w:kern w:val="2"/>
        </w:rPr>
        <w:t>Such allegorizing is not convincing. Within the context of the Gospel of Luke the parables are associated with sayings about discipleship, and that is the most plausible context also within the earthly ministry of Jesus.</w:t>
      </w:r>
      <w:r>
        <w:rPr>
          <w:kern w:val="2"/>
        </w:rPr>
        <w:t xml:space="preserve">” </w:t>
      </w:r>
      <w:r w:rsidRPr="00493658">
        <w:rPr>
          <w:kern w:val="2"/>
          <w:sz w:val="20"/>
          <w:szCs w:val="18"/>
        </w:rPr>
        <w:t>(Dodd 87; B. Smith 221)</w:t>
      </w:r>
      <w:r>
        <w:rPr>
          <w:kern w:val="2"/>
        </w:rPr>
        <w:t xml:space="preserve"> (Hultgren 144)</w:t>
      </w:r>
    </w:p>
    <w:p w14:paraId="13088160" w14:textId="77777777" w:rsidR="008A62F1" w:rsidRDefault="008A62F1" w:rsidP="008A62F1">
      <w:pPr>
        <w:rPr>
          <w:kern w:val="2"/>
        </w:rPr>
      </w:pPr>
    </w:p>
    <w:p w14:paraId="4857FCF1" w14:textId="77777777" w:rsidR="008A62F1" w:rsidRDefault="008A62F1" w:rsidP="00274AA2">
      <w:pPr>
        <w:numPr>
          <w:ilvl w:val="0"/>
          <w:numId w:val="103"/>
        </w:numPr>
        <w:rPr>
          <w:kern w:val="2"/>
        </w:rPr>
      </w:pPr>
      <w:r w:rsidRPr="00493658">
        <w:rPr>
          <w:b/>
          <w:bCs/>
          <w:kern w:val="2"/>
        </w:rPr>
        <w:t>exhortation</w:t>
      </w:r>
    </w:p>
    <w:p w14:paraId="728F84D0" w14:textId="77777777" w:rsidR="008A62F1" w:rsidRDefault="008A62F1" w:rsidP="00274AA2">
      <w:pPr>
        <w:numPr>
          <w:ilvl w:val="1"/>
          <w:numId w:val="103"/>
        </w:numPr>
        <w:rPr>
          <w:kern w:val="2"/>
        </w:rPr>
      </w:pPr>
      <w:r>
        <w:rPr>
          <w:kern w:val="2"/>
        </w:rPr>
        <w:t>“</w:t>
      </w:r>
      <w:r w:rsidRPr="00BF1214">
        <w:rPr>
          <w:kern w:val="2"/>
        </w:rPr>
        <w:t>At the level of Luke’s Gospel, however, as in the case of its parabolic twin, this parable has a rhetorical effect that goes beyond contemplating the question of discipleship. Ad</w:t>
      </w:r>
      <w:r w:rsidRPr="00BF1214">
        <w:rPr>
          <w:kern w:val="2"/>
        </w:rPr>
        <w:lastRenderedPageBreak/>
        <w:t>dressed to Christian readers, the parable has a hortatory function. It challenges the disciple to examine his or her own situation. As a wise king would go out to engage another in battle only if victory seemed certain—or call it quits if defeat was sure—so one must be decisive, and be a true disciple of Jesus.</w:t>
      </w:r>
      <w:r>
        <w:rPr>
          <w:kern w:val="2"/>
        </w:rPr>
        <w:t>” (Hultgren 144)</w:t>
      </w:r>
    </w:p>
    <w:p w14:paraId="06E7028C" w14:textId="77777777" w:rsidR="008A62F1" w:rsidRDefault="008A62F1" w:rsidP="00274AA2">
      <w:pPr>
        <w:numPr>
          <w:ilvl w:val="1"/>
          <w:numId w:val="103"/>
        </w:numPr>
        <w:rPr>
          <w:kern w:val="2"/>
        </w:rPr>
      </w:pPr>
      <w:r w:rsidRPr="00BF1214">
        <w:rPr>
          <w:kern w:val="2"/>
        </w:rPr>
        <w:t xml:space="preserve">The </w:t>
      </w:r>
      <w:r>
        <w:rPr>
          <w:kern w:val="2"/>
        </w:rPr>
        <w:t>“</w:t>
      </w:r>
      <w:r w:rsidRPr="00BF1214">
        <w:rPr>
          <w:kern w:val="2"/>
        </w:rPr>
        <w:t xml:space="preserve">exhortation is meant to motivate, not to turn away. </w:t>
      </w:r>
      <w:r>
        <w:rPr>
          <w:kern w:val="2"/>
        </w:rPr>
        <w:t xml:space="preserve">. . . </w:t>
      </w:r>
      <w:r w:rsidRPr="00BF1214">
        <w:rPr>
          <w:kern w:val="2"/>
        </w:rPr>
        <w:t>one purpose of the sayings and parables of Luke 14:26-33 is to get people to react and follow through.</w:t>
      </w:r>
      <w:r>
        <w:rPr>
          <w:kern w:val="2"/>
        </w:rPr>
        <w:t>” (Hultgren 145)</w:t>
      </w:r>
    </w:p>
    <w:p w14:paraId="67596663" w14:textId="77777777" w:rsidR="008A62F1" w:rsidRDefault="008A62F1" w:rsidP="00274AA2">
      <w:pPr>
        <w:numPr>
          <w:ilvl w:val="1"/>
          <w:numId w:val="103"/>
        </w:numPr>
        <w:rPr>
          <w:kern w:val="2"/>
        </w:rPr>
      </w:pPr>
      <w:r>
        <w:rPr>
          <w:kern w:val="2"/>
        </w:rPr>
        <w:t>“</w:t>
      </w:r>
      <w:r w:rsidRPr="00BF1214">
        <w:rPr>
          <w:kern w:val="2"/>
        </w:rPr>
        <w:t>Within the post-Easter situation, in which it is known that Jesus has gone through death and has been raised from the dead, the fainthearted Christian has the gospel of the Risen One to include as a factor in times of reflection. Discipleship is difficult, but it is discipleship to one whose teaching and manner of life have been vindicated through resurrection.</w:t>
      </w:r>
      <w:r>
        <w:rPr>
          <w:kern w:val="2"/>
        </w:rPr>
        <w:t>” (Hultgren 145)</w:t>
      </w:r>
    </w:p>
    <w:p w14:paraId="6BB9C046" w14:textId="7B26876C" w:rsidR="005347F0" w:rsidRDefault="005347F0">
      <w:r>
        <w:br w:type="page"/>
      </w:r>
    </w:p>
    <w:p w14:paraId="5012353D" w14:textId="77777777" w:rsidR="008A62F1" w:rsidRDefault="00537D8A" w:rsidP="003D579D">
      <w:pPr>
        <w:pStyle w:val="Heading2"/>
      </w:pPr>
      <w:bookmarkStart w:id="207" w:name="_Toc67265700"/>
      <w:r>
        <w:lastRenderedPageBreak/>
        <w:t xml:space="preserve">Wedding </w:t>
      </w:r>
      <w:r w:rsidRPr="00007B37">
        <w:t>Feast</w:t>
      </w:r>
      <w:bookmarkEnd w:id="207"/>
    </w:p>
    <w:p w14:paraId="65915015" w14:textId="77777777" w:rsidR="00007B37" w:rsidRDefault="00007B37" w:rsidP="00007B37">
      <w:pPr>
        <w:jc w:val="center"/>
      </w:pPr>
      <w:r w:rsidRPr="009C728F">
        <w:t>(</w:t>
      </w:r>
      <w:r w:rsidRPr="009C728F">
        <w:rPr>
          <w:szCs w:val="20"/>
        </w:rPr>
        <w:t>Matt 22:1-10) (&gt; M)</w:t>
      </w:r>
    </w:p>
    <w:p w14:paraId="12BA1730" w14:textId="77777777" w:rsidR="00007B37" w:rsidRDefault="00007B37" w:rsidP="00007B37"/>
    <w:p w14:paraId="081852F3" w14:textId="77777777" w:rsidR="00007B37" w:rsidRPr="009C728F" w:rsidRDefault="00007B37" w:rsidP="00007B37"/>
    <w:p w14:paraId="2832E4D5" w14:textId="77777777" w:rsidR="00007B37" w:rsidRPr="009C728F" w:rsidRDefault="00007B37" w:rsidP="00274AA2">
      <w:pPr>
        <w:pStyle w:val="ListParagraph"/>
        <w:numPr>
          <w:ilvl w:val="0"/>
          <w:numId w:val="101"/>
        </w:numPr>
      </w:pPr>
      <w:r w:rsidRPr="00007B37">
        <w:rPr>
          <w:b/>
        </w:rPr>
        <w:t>text</w:t>
      </w:r>
    </w:p>
    <w:p w14:paraId="43818DD4" w14:textId="06D59F22" w:rsidR="00007B37" w:rsidRPr="009C728F" w:rsidRDefault="00007B37" w:rsidP="00274AA2">
      <w:pPr>
        <w:pStyle w:val="ListParagraph"/>
        <w:numPr>
          <w:ilvl w:val="1"/>
          <w:numId w:val="101"/>
        </w:numPr>
        <w:rPr>
          <w:snapToGrid/>
          <w:sz w:val="20"/>
        </w:rPr>
      </w:pPr>
      <w:bookmarkStart w:id="208" w:name="_Hlk160508103"/>
      <w:r w:rsidRPr="009C728F">
        <w:rPr>
          <w:snapToGrid/>
          <w:sz w:val="20"/>
          <w:szCs w:val="20"/>
        </w:rPr>
        <w:t>Matt 22:1-10</w:t>
      </w:r>
      <w:r w:rsidRPr="00745134">
        <w:rPr>
          <w:snapToGrid/>
          <w:sz w:val="20"/>
          <w:szCs w:val="20"/>
        </w:rPr>
        <w:t xml:space="preserve">, </w:t>
      </w:r>
      <w:r w:rsidRPr="009C728F">
        <w:rPr>
          <w:snapToGrid/>
          <w:sz w:val="20"/>
          <w:szCs w:val="20"/>
        </w:rPr>
        <w:t>“</w:t>
      </w:r>
      <w:r w:rsidR="00385C2D" w:rsidRPr="00572BDF">
        <w:rPr>
          <w:kern w:val="0"/>
          <w:sz w:val="20"/>
          <w:szCs w:val="20"/>
        </w:rPr>
        <w:t xml:space="preserve">Once more Jesus spoke to them in parables, saying: </w:t>
      </w:r>
      <w:r w:rsidR="00385C2D" w:rsidRPr="00572BDF">
        <w:rPr>
          <w:kern w:val="0"/>
          <w:sz w:val="20"/>
          <w:szCs w:val="20"/>
          <w:vertAlign w:val="superscript"/>
        </w:rPr>
        <w:t>2</w:t>
      </w:r>
      <w:r w:rsidR="00385C2D" w:rsidRPr="00572BDF">
        <w:rPr>
          <w:kern w:val="0"/>
          <w:sz w:val="20"/>
          <w:szCs w:val="20"/>
        </w:rPr>
        <w:t xml:space="preserve"> “The kingdom of heaven may be compared to a king who gave a wedding banquet for his son. </w:t>
      </w:r>
      <w:r w:rsidR="00385C2D" w:rsidRPr="00572BDF">
        <w:rPr>
          <w:kern w:val="0"/>
          <w:sz w:val="20"/>
          <w:szCs w:val="20"/>
          <w:vertAlign w:val="superscript"/>
        </w:rPr>
        <w:t>3</w:t>
      </w:r>
      <w:r w:rsidR="00385C2D" w:rsidRPr="00572BDF">
        <w:rPr>
          <w:kern w:val="0"/>
          <w:sz w:val="20"/>
          <w:szCs w:val="20"/>
        </w:rPr>
        <w:t xml:space="preserve"> He sent his slaves to call those who had been invited to the wedding banquet, but they would not come. </w:t>
      </w:r>
      <w:r w:rsidR="00385C2D" w:rsidRPr="00572BDF">
        <w:rPr>
          <w:kern w:val="0"/>
          <w:sz w:val="20"/>
          <w:szCs w:val="20"/>
          <w:vertAlign w:val="superscript"/>
        </w:rPr>
        <w:t>4</w:t>
      </w:r>
      <w:r w:rsidR="00385C2D" w:rsidRPr="00572BDF">
        <w:rPr>
          <w:kern w:val="0"/>
          <w:sz w:val="20"/>
          <w:szCs w:val="20"/>
        </w:rPr>
        <w:t xml:space="preserve"> Again he sent other slaves, saying, ‘Tell those who have been invited: Look, I have prepared my dinner, my oxen and my fat calves have been slaughtered, and everything is ready; come to the wedding banquet.’ </w:t>
      </w:r>
      <w:r w:rsidR="00385C2D" w:rsidRPr="00572BDF">
        <w:rPr>
          <w:kern w:val="0"/>
          <w:sz w:val="20"/>
          <w:szCs w:val="20"/>
          <w:vertAlign w:val="superscript"/>
        </w:rPr>
        <w:t>5</w:t>
      </w:r>
      <w:r w:rsidR="00385C2D" w:rsidRPr="00572BDF">
        <w:rPr>
          <w:kern w:val="0"/>
          <w:sz w:val="20"/>
          <w:szCs w:val="20"/>
        </w:rPr>
        <w:t xml:space="preserve"> But they made light of it and went away, one to his farm, another to his business, </w:t>
      </w:r>
      <w:r w:rsidR="00385C2D" w:rsidRPr="00572BDF">
        <w:rPr>
          <w:kern w:val="0"/>
          <w:sz w:val="20"/>
          <w:szCs w:val="20"/>
          <w:vertAlign w:val="superscript"/>
        </w:rPr>
        <w:t>6</w:t>
      </w:r>
      <w:r w:rsidR="00385C2D" w:rsidRPr="00572BDF">
        <w:rPr>
          <w:kern w:val="0"/>
          <w:sz w:val="20"/>
          <w:szCs w:val="20"/>
        </w:rPr>
        <w:t xml:space="preserve"> while the rest seized his slaves, mistreated them, and killed them. </w:t>
      </w:r>
      <w:r w:rsidR="00385C2D" w:rsidRPr="00572BDF">
        <w:rPr>
          <w:kern w:val="0"/>
          <w:sz w:val="20"/>
          <w:szCs w:val="20"/>
          <w:vertAlign w:val="superscript"/>
        </w:rPr>
        <w:t>7</w:t>
      </w:r>
      <w:r w:rsidR="00385C2D" w:rsidRPr="00572BDF">
        <w:rPr>
          <w:kern w:val="0"/>
          <w:sz w:val="20"/>
          <w:szCs w:val="20"/>
        </w:rPr>
        <w:t xml:space="preserve"> The king was enraged. He sent his troops, destroyed those murderers, and burned their city. </w:t>
      </w:r>
      <w:r w:rsidR="00385C2D" w:rsidRPr="00572BDF">
        <w:rPr>
          <w:kern w:val="0"/>
          <w:sz w:val="20"/>
          <w:szCs w:val="20"/>
          <w:vertAlign w:val="superscript"/>
        </w:rPr>
        <w:t>8</w:t>
      </w:r>
      <w:r w:rsidR="00385C2D" w:rsidRPr="00572BDF">
        <w:rPr>
          <w:kern w:val="0"/>
          <w:sz w:val="20"/>
          <w:szCs w:val="20"/>
        </w:rPr>
        <w:t xml:space="preserve"> Then he said to his slaves, ‘The wedding is ready, but those invited were not worthy. </w:t>
      </w:r>
      <w:r w:rsidR="00385C2D" w:rsidRPr="00572BDF">
        <w:rPr>
          <w:kern w:val="0"/>
          <w:sz w:val="20"/>
          <w:szCs w:val="20"/>
          <w:vertAlign w:val="superscript"/>
        </w:rPr>
        <w:t>9</w:t>
      </w:r>
      <w:r w:rsidR="00385C2D" w:rsidRPr="00572BDF">
        <w:rPr>
          <w:kern w:val="0"/>
          <w:sz w:val="20"/>
          <w:szCs w:val="20"/>
        </w:rPr>
        <w:t xml:space="preserve"> Go therefore into the main streets, and invite everyone you find to the wedding banquet.’ </w:t>
      </w:r>
      <w:r w:rsidR="00385C2D" w:rsidRPr="00572BDF">
        <w:rPr>
          <w:kern w:val="0"/>
          <w:sz w:val="20"/>
          <w:szCs w:val="20"/>
          <w:vertAlign w:val="superscript"/>
        </w:rPr>
        <w:t>10</w:t>
      </w:r>
      <w:r w:rsidR="00385C2D" w:rsidRPr="00572BDF">
        <w:rPr>
          <w:kern w:val="0"/>
          <w:sz w:val="20"/>
          <w:szCs w:val="20"/>
        </w:rPr>
        <w:t xml:space="preserve"> Those slaves went out into the streets and gathered all whom they found, both good and bad, so the wedding hall was filled with guests.</w:t>
      </w:r>
      <w:r w:rsidRPr="009C728F">
        <w:rPr>
          <w:snapToGrid/>
          <w:sz w:val="20"/>
          <w:szCs w:val="20"/>
        </w:rPr>
        <w:t>””</w:t>
      </w:r>
    </w:p>
    <w:p w14:paraId="5C2ADEAC" w14:textId="71670D99" w:rsidR="007A7B0D" w:rsidRPr="00E1642F" w:rsidRDefault="007A7B0D" w:rsidP="00274AA2">
      <w:pPr>
        <w:numPr>
          <w:ilvl w:val="1"/>
          <w:numId w:val="101"/>
        </w:numPr>
        <w:rPr>
          <w:kern w:val="2"/>
          <w:sz w:val="20"/>
        </w:rPr>
      </w:pPr>
      <w:r>
        <w:rPr>
          <w:kern w:val="2"/>
          <w:sz w:val="20"/>
        </w:rPr>
        <w:t xml:space="preserve">Matt 22:11-14, </w:t>
      </w:r>
      <w:r w:rsidR="00385C2D" w:rsidRPr="00572BDF">
        <w:rPr>
          <w:sz w:val="20"/>
          <w:szCs w:val="20"/>
        </w:rPr>
        <w:t xml:space="preserve">“But when the king came in to see the guests, he noticed a man there who was not wearing a wedding robe, </w:t>
      </w:r>
      <w:r w:rsidR="00385C2D" w:rsidRPr="00572BDF">
        <w:rPr>
          <w:sz w:val="20"/>
          <w:szCs w:val="20"/>
          <w:vertAlign w:val="superscript"/>
        </w:rPr>
        <w:t>12</w:t>
      </w:r>
      <w:r w:rsidR="00385C2D" w:rsidRPr="00572BDF">
        <w:rPr>
          <w:sz w:val="20"/>
          <w:szCs w:val="20"/>
        </w:rPr>
        <w:t xml:space="preserve"> and he said to him, ‘Friend, how did you get in here without a wedding robe?’ And he was speechless. </w:t>
      </w:r>
      <w:r w:rsidR="00385C2D" w:rsidRPr="00572BDF">
        <w:rPr>
          <w:sz w:val="20"/>
          <w:szCs w:val="20"/>
          <w:vertAlign w:val="superscript"/>
        </w:rPr>
        <w:t>13</w:t>
      </w:r>
      <w:r w:rsidR="00385C2D" w:rsidRPr="00572BDF">
        <w:rPr>
          <w:sz w:val="20"/>
          <w:szCs w:val="20"/>
        </w:rPr>
        <w:t xml:space="preserve"> Then the king said to the attendants, ‘Bind him hand and foot, and throw him into the outer darkness, where there will be weeping and gnashing of teeth.’ </w:t>
      </w:r>
      <w:r w:rsidR="00385C2D" w:rsidRPr="00572BDF">
        <w:rPr>
          <w:sz w:val="20"/>
          <w:szCs w:val="20"/>
          <w:vertAlign w:val="superscript"/>
        </w:rPr>
        <w:t>14</w:t>
      </w:r>
      <w:r w:rsidR="00385C2D" w:rsidRPr="00572BDF">
        <w:rPr>
          <w:sz w:val="20"/>
          <w:szCs w:val="20"/>
        </w:rPr>
        <w:t xml:space="preserve"> For many are called, but few are chosen.</w:t>
      </w:r>
      <w:r>
        <w:rPr>
          <w:sz w:val="20"/>
          <w:szCs w:val="20"/>
          <w:lang w:bidi="he-IL"/>
        </w:rPr>
        <w:t>”</w:t>
      </w:r>
    </w:p>
    <w:bookmarkEnd w:id="208"/>
    <w:p w14:paraId="73AD5275" w14:textId="77777777" w:rsidR="008A62F1" w:rsidRPr="008A62F1" w:rsidRDefault="008A62F1" w:rsidP="008A62F1">
      <w:pPr>
        <w:rPr>
          <w:snapToGrid/>
        </w:rPr>
      </w:pPr>
    </w:p>
    <w:p w14:paraId="5B415ADF" w14:textId="77777777" w:rsidR="008A62F1" w:rsidRDefault="008A62F1" w:rsidP="00274AA2">
      <w:pPr>
        <w:pStyle w:val="ListParagraph"/>
        <w:numPr>
          <w:ilvl w:val="0"/>
          <w:numId w:val="101"/>
        </w:numPr>
        <w:rPr>
          <w:snapToGrid/>
        </w:rPr>
      </w:pPr>
      <w:r>
        <w:rPr>
          <w:b/>
          <w:snapToGrid/>
        </w:rPr>
        <w:t>introduction</w:t>
      </w:r>
    </w:p>
    <w:p w14:paraId="75480D54" w14:textId="77777777" w:rsidR="007A7B0D" w:rsidRPr="009C728F" w:rsidRDefault="007A7B0D" w:rsidP="00274AA2">
      <w:pPr>
        <w:pStyle w:val="ListParagraph"/>
        <w:numPr>
          <w:ilvl w:val="1"/>
          <w:numId w:val="101"/>
        </w:numPr>
        <w:rPr>
          <w:snapToGrid/>
        </w:rPr>
      </w:pPr>
      <w:r w:rsidRPr="009C728F">
        <w:rPr>
          <w:snapToGrid/>
        </w:rPr>
        <w:t>Form: a parable (long; multiple verbs; past tense; atypical situation; plot).</w:t>
      </w:r>
    </w:p>
    <w:p w14:paraId="68343411" w14:textId="77777777" w:rsidR="007A7B0D" w:rsidRDefault="007A7B0D" w:rsidP="00274AA2">
      <w:pPr>
        <w:numPr>
          <w:ilvl w:val="1"/>
          <w:numId w:val="101"/>
        </w:numPr>
        <w:rPr>
          <w:kern w:val="2"/>
        </w:rPr>
      </w:pPr>
      <w:r>
        <w:rPr>
          <w:kern w:val="2"/>
        </w:rPr>
        <w:t xml:space="preserve">similarities to </w:t>
      </w:r>
      <w:r w:rsidRPr="00F65087">
        <w:rPr>
          <w:kern w:val="2"/>
        </w:rPr>
        <w:t>Luke</w:t>
      </w:r>
      <w:r>
        <w:rPr>
          <w:kern w:val="2"/>
        </w:rPr>
        <w:t xml:space="preserve">’s </w:t>
      </w:r>
      <w:r w:rsidRPr="00F65087">
        <w:rPr>
          <w:kern w:val="2"/>
        </w:rPr>
        <w:t xml:space="preserve">great banquet (14:16-24) and </w:t>
      </w:r>
      <w:r w:rsidRPr="00F65087">
        <w:rPr>
          <w:i/>
          <w:kern w:val="2"/>
        </w:rPr>
        <w:t>Thomas</w:t>
      </w:r>
      <w:r>
        <w:rPr>
          <w:kern w:val="2"/>
        </w:rPr>
        <w:t xml:space="preserve"> 64</w:t>
      </w:r>
    </w:p>
    <w:p w14:paraId="35BE6763" w14:textId="77777777" w:rsidR="007A7B0D" w:rsidRPr="00F65087" w:rsidRDefault="007A7B0D" w:rsidP="00274AA2">
      <w:pPr>
        <w:numPr>
          <w:ilvl w:val="2"/>
          <w:numId w:val="101"/>
        </w:numPr>
        <w:rPr>
          <w:kern w:val="2"/>
        </w:rPr>
      </w:pPr>
      <w:r>
        <w:rPr>
          <w:kern w:val="2"/>
        </w:rPr>
        <w:t>S</w:t>
      </w:r>
      <w:r w:rsidRPr="00F65087">
        <w:rPr>
          <w:kern w:val="2"/>
        </w:rPr>
        <w:t>imilarities</w:t>
      </w:r>
      <w:r>
        <w:rPr>
          <w:kern w:val="2"/>
        </w:rPr>
        <w:t>,</w:t>
      </w:r>
      <w:r w:rsidRPr="00F65087">
        <w:rPr>
          <w:kern w:val="2"/>
        </w:rPr>
        <w:t xml:space="preserve"> differences</w:t>
      </w:r>
      <w:r>
        <w:rPr>
          <w:kern w:val="2"/>
        </w:rPr>
        <w:t>,</w:t>
      </w:r>
      <w:r w:rsidRPr="00F65087">
        <w:rPr>
          <w:kern w:val="2"/>
        </w:rPr>
        <w:t xml:space="preserve"> and </w:t>
      </w:r>
      <w:r>
        <w:rPr>
          <w:kern w:val="2"/>
        </w:rPr>
        <w:t>“</w:t>
      </w:r>
      <w:r w:rsidRPr="00F65087">
        <w:rPr>
          <w:kern w:val="2"/>
        </w:rPr>
        <w:t>possible interrelationships</w:t>
      </w:r>
      <w:r>
        <w:rPr>
          <w:kern w:val="2"/>
        </w:rPr>
        <w:t xml:space="preserve">” </w:t>
      </w:r>
      <w:r w:rsidRPr="00F65087">
        <w:rPr>
          <w:kern w:val="2"/>
        </w:rPr>
        <w:t xml:space="preserve">are discussed </w:t>
      </w:r>
      <w:r>
        <w:rPr>
          <w:kern w:val="2"/>
        </w:rPr>
        <w:t xml:space="preserve">under </w:t>
      </w:r>
      <w:r w:rsidRPr="00F65087">
        <w:rPr>
          <w:kern w:val="2"/>
        </w:rPr>
        <w:t>great banquet.</w:t>
      </w:r>
      <w:r>
        <w:rPr>
          <w:kern w:val="2"/>
        </w:rPr>
        <w:t xml:space="preserve"> (Hultgren 342)</w:t>
      </w:r>
    </w:p>
    <w:p w14:paraId="64911A6D" w14:textId="77777777" w:rsidR="007A7B0D" w:rsidRDefault="007A7B0D" w:rsidP="00274AA2">
      <w:pPr>
        <w:numPr>
          <w:ilvl w:val="1"/>
          <w:numId w:val="101"/>
        </w:numPr>
        <w:rPr>
          <w:kern w:val="2"/>
        </w:rPr>
      </w:pPr>
      <w:r>
        <w:rPr>
          <w:kern w:val="2"/>
        </w:rPr>
        <w:t>allegory</w:t>
      </w:r>
    </w:p>
    <w:p w14:paraId="2DAFC328" w14:textId="77777777" w:rsidR="007A7B0D" w:rsidRPr="009C728F" w:rsidRDefault="007A7B0D" w:rsidP="00274AA2">
      <w:pPr>
        <w:pStyle w:val="ListParagraph"/>
        <w:numPr>
          <w:ilvl w:val="2"/>
          <w:numId w:val="101"/>
        </w:numPr>
        <w:rPr>
          <w:snapToGrid/>
        </w:rPr>
      </w:pPr>
      <w:r w:rsidRPr="009C728F">
        <w:rPr>
          <w:snapToGrid/>
        </w:rPr>
        <w:t>One can “detect the beginnings of allegorical interpretation in Mat</w:t>
      </w:r>
      <w:r w:rsidRPr="009C728F">
        <w:rPr>
          <w:snapToGrid/>
        </w:rPr>
        <w:softHyphen/>
        <w:t>thew—es</w:t>
      </w:r>
      <w:r w:rsidRPr="009C728F">
        <w:rPr>
          <w:snapToGrid/>
        </w:rPr>
        <w:softHyphen/>
        <w:t>pe</w:t>
      </w:r>
      <w:r w:rsidRPr="009C728F">
        <w:rPr>
          <w:snapToGrid/>
        </w:rPr>
        <w:softHyphen/>
        <w:t>cially in his understanding of The Marriage Feast (Matt. 22) where probably ‘the king’ represents God</w:t>
      </w:r>
      <w:r w:rsidRPr="00745134">
        <w:rPr>
          <w:snapToGrid/>
        </w:rPr>
        <w:t xml:space="preserve">, </w:t>
      </w:r>
      <w:r w:rsidRPr="009C728F">
        <w:rPr>
          <w:snapToGrid/>
        </w:rPr>
        <w:t>and ‘the king’s son’</w:t>
      </w:r>
      <w:r w:rsidRPr="00745134">
        <w:rPr>
          <w:snapToGrid/>
        </w:rPr>
        <w:t xml:space="preserve">, </w:t>
      </w:r>
      <w:r w:rsidRPr="009C728F">
        <w:rPr>
          <w:snapToGrid/>
        </w:rPr>
        <w:t>Christ</w:t>
      </w:r>
      <w:r w:rsidRPr="00745134">
        <w:rPr>
          <w:snapToGrid/>
        </w:rPr>
        <w:t xml:space="preserve">, </w:t>
      </w:r>
      <w:r w:rsidRPr="009C728F">
        <w:rPr>
          <w:snapToGrid/>
        </w:rPr>
        <w:t xml:space="preserve">or in The Ten Virgins . . .” (Hunter </w:t>
      </w:r>
      <w:r w:rsidRPr="009C728F">
        <w:rPr>
          <w:i/>
          <w:snapToGrid/>
        </w:rPr>
        <w:t>Interpreting</w:t>
      </w:r>
      <w:r w:rsidRPr="009C728F">
        <w:rPr>
          <w:snapToGrid/>
        </w:rPr>
        <w:t xml:space="preserve"> 23)</w:t>
      </w:r>
    </w:p>
    <w:p w14:paraId="4ADE9D2A" w14:textId="3BD78EDF" w:rsidR="007A7B0D" w:rsidRDefault="007A7B0D" w:rsidP="00274AA2">
      <w:pPr>
        <w:numPr>
          <w:ilvl w:val="2"/>
          <w:numId w:val="101"/>
        </w:numPr>
        <w:rPr>
          <w:kern w:val="2"/>
        </w:rPr>
      </w:pPr>
      <w:r>
        <w:rPr>
          <w:kern w:val="2"/>
        </w:rPr>
        <w:t>“</w:t>
      </w:r>
      <w:r w:rsidRPr="00F65087">
        <w:rPr>
          <w:kern w:val="2"/>
        </w:rPr>
        <w:t xml:space="preserve">If the three versions of the parable </w:t>
      </w:r>
      <w:r w:rsidR="00385C2D">
        <w:rPr>
          <w:kern w:val="2"/>
        </w:rPr>
        <w:t>[w</w:t>
      </w:r>
      <w:r w:rsidR="00385C2D" w:rsidRPr="00F65087">
        <w:rPr>
          <w:kern w:val="2"/>
        </w:rPr>
        <w:t>edding feast</w:t>
      </w:r>
      <w:r w:rsidR="00385C2D">
        <w:rPr>
          <w:kern w:val="2"/>
        </w:rPr>
        <w:t xml:space="preserve">, </w:t>
      </w:r>
      <w:r w:rsidR="00385C2D" w:rsidRPr="00F65087">
        <w:rPr>
          <w:kern w:val="2"/>
        </w:rPr>
        <w:t>Mat</w:t>
      </w:r>
      <w:r w:rsidR="00385C2D">
        <w:rPr>
          <w:kern w:val="2"/>
        </w:rPr>
        <w:t>t</w:t>
      </w:r>
      <w:r w:rsidR="00385C2D" w:rsidRPr="00F65087">
        <w:rPr>
          <w:kern w:val="2"/>
        </w:rPr>
        <w:t xml:space="preserve"> 22:1-14</w:t>
      </w:r>
      <w:r w:rsidR="00385C2D">
        <w:rPr>
          <w:kern w:val="2"/>
        </w:rPr>
        <w:t>;</w:t>
      </w:r>
      <w:r w:rsidR="00385C2D" w:rsidRPr="00F65087">
        <w:rPr>
          <w:kern w:val="2"/>
        </w:rPr>
        <w:t xml:space="preserve"> </w:t>
      </w:r>
      <w:r w:rsidR="00385C2D">
        <w:rPr>
          <w:kern w:val="2"/>
        </w:rPr>
        <w:t>g</w:t>
      </w:r>
      <w:r w:rsidR="00385C2D" w:rsidRPr="00F65087">
        <w:rPr>
          <w:kern w:val="2"/>
        </w:rPr>
        <w:t>reat banquet</w:t>
      </w:r>
      <w:r w:rsidR="00385C2D">
        <w:rPr>
          <w:kern w:val="2"/>
        </w:rPr>
        <w:t xml:space="preserve">, </w:t>
      </w:r>
      <w:r w:rsidR="00385C2D" w:rsidRPr="00F65087">
        <w:rPr>
          <w:kern w:val="2"/>
        </w:rPr>
        <w:t>Luke 14:16-24</w:t>
      </w:r>
      <w:r w:rsidR="00385C2D">
        <w:rPr>
          <w:kern w:val="2"/>
        </w:rPr>
        <w:t xml:space="preserve">; </w:t>
      </w:r>
      <w:r w:rsidR="00385C2D" w:rsidRPr="00385C2D">
        <w:rPr>
          <w:i/>
          <w:kern w:val="2"/>
          <w:szCs w:val="22"/>
        </w:rPr>
        <w:t xml:space="preserve">Gospel of </w:t>
      </w:r>
      <w:r w:rsidR="00385C2D" w:rsidRPr="00F65087">
        <w:rPr>
          <w:i/>
          <w:kern w:val="2"/>
        </w:rPr>
        <w:t>Thomas</w:t>
      </w:r>
      <w:r w:rsidR="00385C2D">
        <w:rPr>
          <w:kern w:val="2"/>
        </w:rPr>
        <w:t xml:space="preserve"> </w:t>
      </w:r>
      <w:r w:rsidR="00385C2D" w:rsidRPr="00F65087">
        <w:rPr>
          <w:kern w:val="2"/>
        </w:rPr>
        <w:t>64</w:t>
      </w:r>
      <w:r w:rsidR="00385C2D">
        <w:rPr>
          <w:kern w:val="2"/>
        </w:rPr>
        <w:t xml:space="preserve">] </w:t>
      </w:r>
      <w:r w:rsidRPr="00F65087">
        <w:rPr>
          <w:kern w:val="2"/>
        </w:rPr>
        <w:t>have a common origin (and are not simply three parables told on three occasions), it is clear that Matthew’s has</w:t>
      </w:r>
      <w:r>
        <w:rPr>
          <w:kern w:val="2"/>
        </w:rPr>
        <w:t xml:space="preserve"> [</w:t>
      </w:r>
      <w:r w:rsidRPr="00F65087">
        <w:rPr>
          <w:kern w:val="2"/>
        </w:rPr>
        <w:t>342</w:t>
      </w:r>
      <w:r>
        <w:rPr>
          <w:kern w:val="2"/>
        </w:rPr>
        <w:t xml:space="preserve">] </w:t>
      </w:r>
      <w:r w:rsidRPr="00F65087">
        <w:rPr>
          <w:kern w:val="2"/>
        </w:rPr>
        <w:t>been developed allegor</w:t>
      </w:r>
      <w:r>
        <w:rPr>
          <w:kern w:val="2"/>
        </w:rPr>
        <w:t>ically more than the other two.” (Hultgren 342-43)</w:t>
      </w:r>
    </w:p>
    <w:p w14:paraId="5940209C" w14:textId="77777777" w:rsidR="007A7B0D" w:rsidRDefault="007A7B0D" w:rsidP="00274AA2">
      <w:pPr>
        <w:numPr>
          <w:ilvl w:val="2"/>
          <w:numId w:val="101"/>
        </w:numPr>
        <w:rPr>
          <w:kern w:val="2"/>
        </w:rPr>
      </w:pPr>
      <w:r>
        <w:rPr>
          <w:kern w:val="2"/>
        </w:rPr>
        <w:t>“</w:t>
      </w:r>
      <w:r w:rsidRPr="00F65087">
        <w:rPr>
          <w:kern w:val="2"/>
        </w:rPr>
        <w:t>For Matthew, the parable is a parable of the kingdom. It is about a king, not simply a wealthy man. The king has several sla</w:t>
      </w:r>
      <w:r>
        <w:rPr>
          <w:kern w:val="2"/>
        </w:rPr>
        <w:t>ves, as a king indeed ought to.” (Hultgren 343)</w:t>
      </w:r>
    </w:p>
    <w:p w14:paraId="0C2FDE09" w14:textId="77777777" w:rsidR="007A7B0D" w:rsidRDefault="007A7B0D" w:rsidP="00274AA2">
      <w:pPr>
        <w:numPr>
          <w:ilvl w:val="2"/>
          <w:numId w:val="101"/>
        </w:numPr>
        <w:rPr>
          <w:kern w:val="2"/>
        </w:rPr>
      </w:pPr>
      <w:r>
        <w:rPr>
          <w:kern w:val="2"/>
        </w:rPr>
        <w:t>“</w:t>
      </w:r>
      <w:r w:rsidRPr="00F65087">
        <w:rPr>
          <w:kern w:val="2"/>
        </w:rPr>
        <w:t>There are more instances of sending out slaves.</w:t>
      </w:r>
      <w:r>
        <w:rPr>
          <w:kern w:val="2"/>
        </w:rPr>
        <w:t>” (Hultgren 343)</w:t>
      </w:r>
    </w:p>
    <w:p w14:paraId="2365BF2F" w14:textId="77777777" w:rsidR="007A7B0D" w:rsidRDefault="007A7B0D" w:rsidP="00274AA2">
      <w:pPr>
        <w:numPr>
          <w:ilvl w:val="2"/>
          <w:numId w:val="101"/>
        </w:numPr>
        <w:rPr>
          <w:kern w:val="2"/>
        </w:rPr>
      </w:pPr>
      <w:r>
        <w:rPr>
          <w:kern w:val="2"/>
        </w:rPr>
        <w:t>“</w:t>
      </w:r>
      <w:r w:rsidRPr="00F65087">
        <w:rPr>
          <w:kern w:val="2"/>
        </w:rPr>
        <w:t>There is violence against the slaves, even to the point of the death of some.</w:t>
      </w:r>
      <w:r>
        <w:rPr>
          <w:kern w:val="2"/>
        </w:rPr>
        <w:t>” (Hultgren 343)</w:t>
      </w:r>
    </w:p>
    <w:p w14:paraId="11644598" w14:textId="77777777" w:rsidR="007A7B0D" w:rsidRDefault="007A7B0D" w:rsidP="00274AA2">
      <w:pPr>
        <w:numPr>
          <w:ilvl w:val="2"/>
          <w:numId w:val="101"/>
        </w:numPr>
        <w:rPr>
          <w:kern w:val="2"/>
        </w:rPr>
      </w:pPr>
      <w:r>
        <w:rPr>
          <w:kern w:val="2"/>
        </w:rPr>
        <w:t>“</w:t>
      </w:r>
      <w:r w:rsidRPr="00F65087">
        <w:rPr>
          <w:kern w:val="2"/>
        </w:rPr>
        <w:t xml:space="preserve">And it includes the burning of the city </w:t>
      </w:r>
      <w:r>
        <w:rPr>
          <w:kern w:val="2"/>
        </w:rPr>
        <w:t>. . .” (Hultgren 343)</w:t>
      </w:r>
    </w:p>
    <w:p w14:paraId="4ECE91B0" w14:textId="77777777" w:rsidR="007A7B0D" w:rsidRDefault="007A7B0D" w:rsidP="00274AA2">
      <w:pPr>
        <w:numPr>
          <w:ilvl w:val="2"/>
          <w:numId w:val="101"/>
        </w:numPr>
        <w:rPr>
          <w:kern w:val="2"/>
        </w:rPr>
      </w:pPr>
      <w:r>
        <w:rPr>
          <w:kern w:val="2"/>
        </w:rPr>
        <w:t>“</w:t>
      </w:r>
      <w:r w:rsidRPr="00F65087">
        <w:rPr>
          <w:kern w:val="2"/>
        </w:rPr>
        <w:t xml:space="preserve">In addition </w:t>
      </w:r>
      <w:r>
        <w:rPr>
          <w:kern w:val="2"/>
        </w:rPr>
        <w:t xml:space="preserve">. . . </w:t>
      </w:r>
      <w:r w:rsidRPr="00F65087">
        <w:rPr>
          <w:kern w:val="2"/>
        </w:rPr>
        <w:t>Matthew’s version has a sequel, the story of the man without a wedding garment (22:11-14)</w:t>
      </w:r>
      <w:r>
        <w:rPr>
          <w:kern w:val="2"/>
        </w:rPr>
        <w:t xml:space="preserve"> . . .</w:t>
      </w:r>
      <w:r w:rsidRPr="00F65087">
        <w:rPr>
          <w:kern w:val="2"/>
        </w:rPr>
        <w:t xml:space="preserve"> It must have an allegorical significance as well.</w:t>
      </w:r>
      <w:r>
        <w:rPr>
          <w:kern w:val="2"/>
        </w:rPr>
        <w:t>” (Hultgren 343)</w:t>
      </w:r>
    </w:p>
    <w:p w14:paraId="65B7F2FD" w14:textId="77777777" w:rsidR="007A7B0D" w:rsidRPr="00763AD0" w:rsidRDefault="007A7B0D" w:rsidP="00274AA2">
      <w:pPr>
        <w:numPr>
          <w:ilvl w:val="2"/>
          <w:numId w:val="101"/>
        </w:numPr>
        <w:rPr>
          <w:kern w:val="2"/>
        </w:rPr>
      </w:pPr>
      <w:r w:rsidRPr="00763AD0">
        <w:rPr>
          <w:kern w:val="2"/>
        </w:rPr>
        <w:t>Matthe</w:t>
      </w:r>
      <w:r>
        <w:rPr>
          <w:kern w:val="2"/>
        </w:rPr>
        <w:t>w’s</w:t>
      </w:r>
      <w:r w:rsidRPr="00763AD0">
        <w:rPr>
          <w:kern w:val="2"/>
        </w:rPr>
        <w:t xml:space="preserve"> </w:t>
      </w:r>
      <w:r>
        <w:rPr>
          <w:kern w:val="2"/>
        </w:rPr>
        <w:t>version “</w:t>
      </w:r>
      <w:r w:rsidRPr="00763AD0">
        <w:rPr>
          <w:kern w:val="2"/>
        </w:rPr>
        <w:t>provides a sweeping overview of the history of salvation.” (Hultgren 343)</w:t>
      </w:r>
    </w:p>
    <w:p w14:paraId="5CF1BCE2" w14:textId="77777777" w:rsidR="007A7B0D" w:rsidRDefault="007A7B0D" w:rsidP="00274AA2">
      <w:pPr>
        <w:numPr>
          <w:ilvl w:val="1"/>
          <w:numId w:val="101"/>
        </w:numPr>
        <w:rPr>
          <w:kern w:val="2"/>
        </w:rPr>
      </w:pPr>
      <w:r w:rsidRPr="00445DAE">
        <w:rPr>
          <w:kern w:val="2"/>
        </w:rPr>
        <w:lastRenderedPageBreak/>
        <w:t>authenticity</w:t>
      </w:r>
    </w:p>
    <w:p w14:paraId="40E8164C" w14:textId="02DF96DC" w:rsidR="007A7B0D" w:rsidRDefault="007A7B0D" w:rsidP="00274AA2">
      <w:pPr>
        <w:numPr>
          <w:ilvl w:val="2"/>
          <w:numId w:val="101"/>
        </w:numPr>
        <w:rPr>
          <w:kern w:val="2"/>
        </w:rPr>
      </w:pPr>
      <w:r>
        <w:rPr>
          <w:kern w:val="2"/>
        </w:rPr>
        <w:t xml:space="preserve">“. . . </w:t>
      </w:r>
      <w:r w:rsidRPr="00F65087">
        <w:rPr>
          <w:kern w:val="2"/>
        </w:rPr>
        <w:t>a nucleus of the parable</w:t>
      </w:r>
      <w:r w:rsidR="00385C2D">
        <w:rPr>
          <w:kern w:val="2"/>
        </w:rPr>
        <w:t xml:space="preserve"> . . .</w:t>
      </w:r>
      <w:r w:rsidRPr="00F65087">
        <w:rPr>
          <w:kern w:val="2"/>
        </w:rPr>
        <w:t xml:space="preserve"> can be attributed to Jesus of Nazareth.</w:t>
      </w:r>
      <w:r>
        <w:rPr>
          <w:kern w:val="2"/>
        </w:rPr>
        <w:t>”</w:t>
      </w:r>
      <w:r w:rsidR="00385C2D">
        <w:rPr>
          <w:kern w:val="2"/>
        </w:rPr>
        <w:t xml:space="preserve"> But the nucleus does not include “</w:t>
      </w:r>
      <w:r w:rsidR="00385C2D" w:rsidRPr="00F65087">
        <w:rPr>
          <w:kern w:val="2"/>
        </w:rPr>
        <w:t>the obvious additions, including 22:11-14</w:t>
      </w:r>
      <w:r w:rsidR="00385C2D">
        <w:rPr>
          <w:kern w:val="2"/>
        </w:rPr>
        <w:t xml:space="preserve"> [</w:t>
      </w:r>
      <w:r w:rsidR="00385C2D" w:rsidRPr="00E86744">
        <w:t>guest without a garment</w:t>
      </w:r>
      <w:r w:rsidR="00385C2D">
        <w:rPr>
          <w:kern w:val="2"/>
        </w:rPr>
        <w:t>]</w:t>
      </w:r>
      <w:r w:rsidR="00385C2D" w:rsidRPr="00F65087">
        <w:rPr>
          <w:kern w:val="2"/>
        </w:rPr>
        <w:t xml:space="preserve"> above all</w:t>
      </w:r>
      <w:r w:rsidR="00385C2D">
        <w:rPr>
          <w:kern w:val="2"/>
        </w:rPr>
        <w:t xml:space="preserve"> . . .”</w:t>
      </w:r>
      <w:r w:rsidRPr="00F65087">
        <w:rPr>
          <w:kern w:val="2"/>
        </w:rPr>
        <w:t xml:space="preserve"> </w:t>
      </w:r>
      <w:r w:rsidRPr="008F4B66">
        <w:rPr>
          <w:kern w:val="2"/>
          <w:sz w:val="20"/>
        </w:rPr>
        <w:t xml:space="preserve">(Davies and Allison </w:t>
      </w:r>
      <w:r w:rsidR="00494587" w:rsidRPr="00401531">
        <w:rPr>
          <w:sz w:val="20"/>
        </w:rPr>
        <w:t>3</w:t>
      </w:r>
      <w:r w:rsidR="00494587">
        <w:rPr>
          <w:sz w:val="20"/>
        </w:rPr>
        <w:t>.</w:t>
      </w:r>
      <w:r w:rsidRPr="008F4B66">
        <w:rPr>
          <w:kern w:val="2"/>
          <w:sz w:val="20"/>
        </w:rPr>
        <w:t xml:space="preserve">195; Gnilka, </w:t>
      </w:r>
      <w:r w:rsidRPr="008F4B66">
        <w:rPr>
          <w:i/>
          <w:kern w:val="2"/>
          <w:sz w:val="20"/>
        </w:rPr>
        <w:t>Matthäus</w:t>
      </w:r>
      <w:r w:rsidRPr="008F4B66">
        <w:rPr>
          <w:kern w:val="2"/>
          <w:sz w:val="20"/>
        </w:rPr>
        <w:t xml:space="preserve"> </w:t>
      </w:r>
      <w:r w:rsidR="00494587" w:rsidRPr="00F64F6E">
        <w:rPr>
          <w:kern w:val="2"/>
          <w:sz w:val="20"/>
          <w:szCs w:val="18"/>
        </w:rPr>
        <w:t>2</w:t>
      </w:r>
      <w:r w:rsidR="00494587">
        <w:rPr>
          <w:kern w:val="2"/>
          <w:sz w:val="20"/>
          <w:szCs w:val="18"/>
        </w:rPr>
        <w:t>.</w:t>
      </w:r>
      <w:r w:rsidRPr="008F4B66">
        <w:rPr>
          <w:kern w:val="2"/>
          <w:sz w:val="20"/>
        </w:rPr>
        <w:t xml:space="preserve">243; Hagner, </w:t>
      </w:r>
      <w:r w:rsidRPr="008F4B66">
        <w:rPr>
          <w:i/>
          <w:kern w:val="2"/>
          <w:sz w:val="20"/>
        </w:rPr>
        <w:t>Matthew</w:t>
      </w:r>
      <w:r w:rsidRPr="008F4B66">
        <w:rPr>
          <w:kern w:val="2"/>
          <w:sz w:val="20"/>
        </w:rPr>
        <w:t xml:space="preserve"> 629; Jeremias 69; Lambrecht, </w:t>
      </w:r>
      <w:r w:rsidRPr="008F4B66">
        <w:rPr>
          <w:i/>
          <w:kern w:val="2"/>
          <w:sz w:val="20"/>
        </w:rPr>
        <w:t>Treasure</w:t>
      </w:r>
      <w:r w:rsidRPr="008F4B66">
        <w:rPr>
          <w:kern w:val="2"/>
          <w:sz w:val="20"/>
        </w:rPr>
        <w:t xml:space="preserve"> 130-31; Luz </w:t>
      </w:r>
      <w:r w:rsidR="00494587" w:rsidRPr="00401531">
        <w:rPr>
          <w:sz w:val="20"/>
        </w:rPr>
        <w:t>3</w:t>
      </w:r>
      <w:r w:rsidR="00494587">
        <w:rPr>
          <w:sz w:val="20"/>
        </w:rPr>
        <w:t>.</w:t>
      </w:r>
      <w:r w:rsidRPr="008F4B66">
        <w:rPr>
          <w:kern w:val="2"/>
          <w:sz w:val="20"/>
        </w:rPr>
        <w:t xml:space="preserve">236; Manson, </w:t>
      </w:r>
      <w:r w:rsidRPr="008F4B66">
        <w:rPr>
          <w:i/>
          <w:kern w:val="2"/>
          <w:sz w:val="20"/>
        </w:rPr>
        <w:t>Sayings</w:t>
      </w:r>
      <w:r w:rsidRPr="008F4B66">
        <w:rPr>
          <w:kern w:val="2"/>
          <w:sz w:val="20"/>
        </w:rPr>
        <w:t xml:space="preserve"> 130; Schweizer, </w:t>
      </w:r>
      <w:r w:rsidRPr="008F4B66">
        <w:rPr>
          <w:i/>
          <w:kern w:val="2"/>
          <w:sz w:val="20"/>
        </w:rPr>
        <w:t>Matthew</w:t>
      </w:r>
      <w:r w:rsidRPr="008F4B66">
        <w:rPr>
          <w:kern w:val="2"/>
          <w:sz w:val="20"/>
        </w:rPr>
        <w:t xml:space="preserve"> 420; Weder 185-90; Weiser 64)</w:t>
      </w:r>
      <w:r>
        <w:rPr>
          <w:kern w:val="2"/>
        </w:rPr>
        <w:t xml:space="preserve"> (Hultgren 348)</w:t>
      </w:r>
    </w:p>
    <w:p w14:paraId="22AC468A" w14:textId="77777777" w:rsidR="007A7B0D" w:rsidRPr="00007B37" w:rsidRDefault="007A7B0D" w:rsidP="00274AA2">
      <w:pPr>
        <w:pStyle w:val="ListParagraph"/>
        <w:numPr>
          <w:ilvl w:val="1"/>
          <w:numId w:val="101"/>
        </w:numPr>
        <w:rPr>
          <w:snapToGrid/>
        </w:rPr>
      </w:pPr>
      <w:r w:rsidRPr="009C728F">
        <w:rPr>
          <w:snapToGrid/>
        </w:rPr>
        <w:t>Six parables (a subgroup of the grace-of-the-kingdom parables: la</w:t>
      </w:r>
      <w:r w:rsidRPr="009C728F">
        <w:rPr>
          <w:snapToGrid/>
        </w:rPr>
        <w:softHyphen/>
        <w:t>borers in the vineyard</w:t>
      </w:r>
      <w:r w:rsidRPr="00745134">
        <w:rPr>
          <w:snapToGrid/>
        </w:rPr>
        <w:t xml:space="preserve">, </w:t>
      </w:r>
      <w:r w:rsidRPr="009C728F">
        <w:rPr>
          <w:snapToGrid/>
        </w:rPr>
        <w:t>two sons</w:t>
      </w:r>
      <w:r w:rsidRPr="00745134">
        <w:rPr>
          <w:snapToGrid/>
        </w:rPr>
        <w:t xml:space="preserve">, </w:t>
      </w:r>
      <w:r w:rsidRPr="009C728F">
        <w:rPr>
          <w:snapToGrid/>
        </w:rPr>
        <w:t>two debtors</w:t>
      </w:r>
      <w:r w:rsidRPr="00745134">
        <w:rPr>
          <w:snapToGrid/>
        </w:rPr>
        <w:t xml:space="preserve">, </w:t>
      </w:r>
      <w:r w:rsidRPr="009C728F">
        <w:rPr>
          <w:snapToGrid/>
        </w:rPr>
        <w:t>great supper/mar</w:t>
      </w:r>
      <w:r w:rsidRPr="009C728F">
        <w:rPr>
          <w:snapToGrid/>
        </w:rPr>
        <w:softHyphen/>
        <w:t>ri</w:t>
      </w:r>
      <w:r w:rsidRPr="009C728F">
        <w:rPr>
          <w:snapToGrid/>
        </w:rPr>
        <w:softHyphen/>
        <w:t>age feast</w:t>
      </w:r>
      <w:r w:rsidRPr="00745134">
        <w:rPr>
          <w:snapToGrid/>
        </w:rPr>
        <w:t xml:space="preserve">, </w:t>
      </w:r>
      <w:r w:rsidRPr="009C728F">
        <w:rPr>
          <w:snapToGrid/>
        </w:rPr>
        <w:t>places at table</w:t>
      </w:r>
      <w:r w:rsidRPr="00745134">
        <w:rPr>
          <w:snapToGrid/>
        </w:rPr>
        <w:t xml:space="preserve">, </w:t>
      </w:r>
      <w:r w:rsidRPr="009C728F">
        <w:rPr>
          <w:snapToGrid/>
        </w:rPr>
        <w:t>Pharisee and publi</w:t>
      </w:r>
      <w:r w:rsidRPr="009C728F">
        <w:rPr>
          <w:snapToGrid/>
        </w:rPr>
        <w:softHyphen/>
        <w:t>can) “concern Scribes and Phari</w:t>
      </w:r>
      <w:r w:rsidRPr="009C728F">
        <w:rPr>
          <w:snapToGrid/>
        </w:rPr>
        <w:softHyphen/>
        <w:t>sees</w:t>
      </w:r>
      <w:r w:rsidRPr="00745134">
        <w:rPr>
          <w:snapToGrid/>
        </w:rPr>
        <w:t xml:space="preserve">, </w:t>
      </w:r>
      <w:r w:rsidRPr="009C728F">
        <w:rPr>
          <w:snapToGrid/>
        </w:rPr>
        <w:t>vindi</w:t>
      </w:r>
      <w:r w:rsidRPr="009C728F">
        <w:rPr>
          <w:snapToGrid/>
        </w:rPr>
        <w:softHyphen/>
        <w:t>cate Jesus’ ministry among the out</w:t>
      </w:r>
      <w:r w:rsidRPr="009C728F">
        <w:rPr>
          <w:snapToGrid/>
        </w:rPr>
        <w:softHyphen/>
        <w:t>casts</w:t>
      </w:r>
      <w:r w:rsidRPr="00745134">
        <w:rPr>
          <w:snapToGrid/>
        </w:rPr>
        <w:t xml:space="preserve">, </w:t>
      </w:r>
      <w:r w:rsidRPr="009C728F">
        <w:rPr>
          <w:snapToGrid/>
        </w:rPr>
        <w:t>and proclaim the wideness of God’s mer</w:t>
      </w:r>
      <w:r w:rsidRPr="009C728F">
        <w:rPr>
          <w:snapToGrid/>
        </w:rPr>
        <w:softHyphen/>
        <w:t xml:space="preserve">cy . . .” (Hunter </w:t>
      </w:r>
      <w:r w:rsidRPr="009C728F">
        <w:rPr>
          <w:i/>
          <w:snapToGrid/>
        </w:rPr>
        <w:t>Interpreting</w:t>
      </w:r>
      <w:r w:rsidRPr="009C728F">
        <w:rPr>
          <w:snapToGrid/>
        </w:rPr>
        <w:t xml:space="preserve"> 52)</w:t>
      </w:r>
    </w:p>
    <w:p w14:paraId="461AE94F" w14:textId="77777777" w:rsidR="007A7B0D" w:rsidRDefault="007A7B0D" w:rsidP="007A7B0D">
      <w:pPr>
        <w:rPr>
          <w:kern w:val="2"/>
        </w:rPr>
      </w:pPr>
    </w:p>
    <w:p w14:paraId="117558FD"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1</w:t>
      </w:r>
    </w:p>
    <w:p w14:paraId="358BD905" w14:textId="6E742102" w:rsidR="0023031B" w:rsidRPr="0023031B" w:rsidRDefault="0023031B" w:rsidP="00274AA2">
      <w:pPr>
        <w:numPr>
          <w:ilvl w:val="1"/>
          <w:numId w:val="101"/>
        </w:numPr>
        <w:rPr>
          <w:kern w:val="2"/>
          <w:sz w:val="20"/>
          <w:szCs w:val="20"/>
        </w:rPr>
      </w:pPr>
      <w:r w:rsidRPr="0023031B">
        <w:rPr>
          <w:kern w:val="2"/>
          <w:sz w:val="20"/>
          <w:szCs w:val="20"/>
        </w:rPr>
        <w:t>Matt 22:1, “</w:t>
      </w:r>
      <w:r w:rsidRPr="00572BDF">
        <w:rPr>
          <w:sz w:val="20"/>
          <w:szCs w:val="20"/>
        </w:rPr>
        <w:t>Once more Jesus spoke to them in parables, saying:</w:t>
      </w:r>
      <w:r>
        <w:rPr>
          <w:sz w:val="20"/>
          <w:szCs w:val="20"/>
        </w:rPr>
        <w:t xml:space="preserve"> . . .”</w:t>
      </w:r>
    </w:p>
    <w:p w14:paraId="5DE39ADB" w14:textId="56C3EDEF" w:rsidR="007A7B0D" w:rsidRDefault="007A7B0D" w:rsidP="00274AA2">
      <w:pPr>
        <w:numPr>
          <w:ilvl w:val="1"/>
          <w:numId w:val="101"/>
        </w:numPr>
        <w:rPr>
          <w:kern w:val="2"/>
        </w:rPr>
      </w:pPr>
      <w:r w:rsidRPr="00F65087">
        <w:rPr>
          <w:kern w:val="2"/>
        </w:rPr>
        <w:t xml:space="preserve">The parable </w:t>
      </w:r>
      <w:r>
        <w:rPr>
          <w:kern w:val="2"/>
        </w:rPr>
        <w:t>“</w:t>
      </w:r>
      <w:r w:rsidRPr="00F65087">
        <w:rPr>
          <w:kern w:val="2"/>
        </w:rPr>
        <w:t>is addressed to the chief priests and Pharisees (21:45; 22:15).</w:t>
      </w:r>
      <w:r>
        <w:rPr>
          <w:kern w:val="2"/>
        </w:rPr>
        <w:t>” (Hultgren 343)</w:t>
      </w:r>
    </w:p>
    <w:p w14:paraId="7CC9A1ED" w14:textId="385FFA7D" w:rsidR="0023031B" w:rsidRPr="0023031B" w:rsidRDefault="0023031B" w:rsidP="0023031B">
      <w:pPr>
        <w:numPr>
          <w:ilvl w:val="2"/>
          <w:numId w:val="101"/>
        </w:numPr>
        <w:rPr>
          <w:kern w:val="2"/>
          <w:sz w:val="20"/>
          <w:szCs w:val="20"/>
        </w:rPr>
      </w:pPr>
      <w:r w:rsidRPr="0023031B">
        <w:rPr>
          <w:kern w:val="2"/>
          <w:sz w:val="20"/>
          <w:szCs w:val="20"/>
        </w:rPr>
        <w:t>Matt 21:45, “When the chief priests and the Pharisees heard his parables, they realized that he was speaking about them.</w:t>
      </w:r>
      <w:r>
        <w:rPr>
          <w:kern w:val="2"/>
          <w:sz w:val="20"/>
          <w:szCs w:val="20"/>
        </w:rPr>
        <w:t>”</w:t>
      </w:r>
    </w:p>
    <w:p w14:paraId="4C572CF0" w14:textId="1255FCA5" w:rsidR="0023031B" w:rsidRPr="0023031B" w:rsidRDefault="0023031B" w:rsidP="0023031B">
      <w:pPr>
        <w:numPr>
          <w:ilvl w:val="2"/>
          <w:numId w:val="101"/>
        </w:numPr>
        <w:rPr>
          <w:kern w:val="2"/>
          <w:sz w:val="20"/>
          <w:szCs w:val="20"/>
        </w:rPr>
      </w:pPr>
      <w:r w:rsidRPr="0023031B">
        <w:rPr>
          <w:kern w:val="2"/>
          <w:sz w:val="20"/>
          <w:szCs w:val="20"/>
        </w:rPr>
        <w:t>Matt 22:15, “Then the Pharisees went and plotted to entrap him in what he said.</w:t>
      </w:r>
      <w:r>
        <w:rPr>
          <w:kern w:val="2"/>
          <w:sz w:val="20"/>
          <w:szCs w:val="20"/>
        </w:rPr>
        <w:t>”</w:t>
      </w:r>
    </w:p>
    <w:p w14:paraId="7FB89F31" w14:textId="77777777" w:rsidR="007A7B0D" w:rsidRDefault="007A7B0D" w:rsidP="00274AA2">
      <w:pPr>
        <w:numPr>
          <w:ilvl w:val="1"/>
          <w:numId w:val="101"/>
        </w:numPr>
        <w:rPr>
          <w:kern w:val="2"/>
        </w:rPr>
      </w:pPr>
      <w:r w:rsidRPr="00F65087">
        <w:rPr>
          <w:kern w:val="2"/>
        </w:rPr>
        <w:t xml:space="preserve">It </w:t>
      </w:r>
      <w:r>
        <w:rPr>
          <w:kern w:val="2"/>
        </w:rPr>
        <w:t>i</w:t>
      </w:r>
      <w:r w:rsidRPr="00F65087">
        <w:rPr>
          <w:kern w:val="2"/>
        </w:rPr>
        <w:t xml:space="preserve">s </w:t>
      </w:r>
      <w:r>
        <w:rPr>
          <w:kern w:val="2"/>
        </w:rPr>
        <w:t>“</w:t>
      </w:r>
      <w:r w:rsidRPr="00F65087">
        <w:rPr>
          <w:kern w:val="2"/>
        </w:rPr>
        <w:t xml:space="preserve">the third of three parables </w:t>
      </w:r>
      <w:r>
        <w:rPr>
          <w:kern w:val="2"/>
        </w:rPr>
        <w:t>[</w:t>
      </w:r>
      <w:r w:rsidRPr="00F65087">
        <w:rPr>
          <w:kern w:val="2"/>
        </w:rPr>
        <w:t>that</w:t>
      </w:r>
      <w:r>
        <w:rPr>
          <w:kern w:val="2"/>
        </w:rPr>
        <w:t xml:space="preserve">] </w:t>
      </w:r>
      <w:r w:rsidRPr="00F65087">
        <w:rPr>
          <w:kern w:val="2"/>
        </w:rPr>
        <w:t>cast a very negative light upon the opponents of Jesus.</w:t>
      </w:r>
      <w:r>
        <w:rPr>
          <w:kern w:val="2"/>
        </w:rPr>
        <w:t>” (Hultgren 343)</w:t>
      </w:r>
    </w:p>
    <w:p w14:paraId="68C0209F" w14:textId="77777777" w:rsidR="007A7B0D" w:rsidRDefault="007A7B0D" w:rsidP="00274AA2">
      <w:pPr>
        <w:numPr>
          <w:ilvl w:val="2"/>
          <w:numId w:val="101"/>
        </w:numPr>
        <w:rPr>
          <w:kern w:val="2"/>
        </w:rPr>
      </w:pPr>
      <w:r w:rsidRPr="00F65087">
        <w:rPr>
          <w:kern w:val="2"/>
        </w:rPr>
        <w:t xml:space="preserve">The two sons (21:28-32) </w:t>
      </w:r>
      <w:r>
        <w:rPr>
          <w:kern w:val="2"/>
        </w:rPr>
        <w:t>“</w:t>
      </w:r>
      <w:r w:rsidRPr="00F65087">
        <w:rPr>
          <w:kern w:val="2"/>
        </w:rPr>
        <w:t>castigates the opponents as disobedient to the will and purposes of God.</w:t>
      </w:r>
      <w:r>
        <w:rPr>
          <w:kern w:val="2"/>
        </w:rPr>
        <w:t>” (Hultgren 343)</w:t>
      </w:r>
    </w:p>
    <w:p w14:paraId="2DB05D7D" w14:textId="77777777" w:rsidR="007A7B0D" w:rsidRDefault="007A7B0D" w:rsidP="00274AA2">
      <w:pPr>
        <w:numPr>
          <w:ilvl w:val="2"/>
          <w:numId w:val="101"/>
        </w:numPr>
        <w:rPr>
          <w:kern w:val="2"/>
        </w:rPr>
      </w:pPr>
      <w:r w:rsidRPr="00F65087">
        <w:rPr>
          <w:kern w:val="2"/>
        </w:rPr>
        <w:t xml:space="preserve">The wicked tenants (21:33-46) </w:t>
      </w:r>
      <w:r>
        <w:rPr>
          <w:kern w:val="2"/>
        </w:rPr>
        <w:t>“</w:t>
      </w:r>
      <w:r w:rsidRPr="00F65087">
        <w:rPr>
          <w:kern w:val="2"/>
        </w:rPr>
        <w:t>speaks of judgment to come upon those who have killed the son of the owner of the vineyard.</w:t>
      </w:r>
      <w:r>
        <w:rPr>
          <w:kern w:val="2"/>
        </w:rPr>
        <w:t>” (Hultgren 343)</w:t>
      </w:r>
    </w:p>
    <w:p w14:paraId="61FF4333" w14:textId="75FA0736" w:rsidR="007A7B0D" w:rsidRDefault="007A7B0D" w:rsidP="00274AA2">
      <w:pPr>
        <w:numPr>
          <w:ilvl w:val="2"/>
          <w:numId w:val="101"/>
        </w:numPr>
        <w:rPr>
          <w:kern w:val="2"/>
        </w:rPr>
      </w:pPr>
      <w:r w:rsidRPr="00F65087">
        <w:rPr>
          <w:kern w:val="2"/>
        </w:rPr>
        <w:t>The</w:t>
      </w:r>
      <w:r w:rsidR="0023031B">
        <w:rPr>
          <w:kern w:val="2"/>
        </w:rPr>
        <w:t xml:space="preserve"> first two</w:t>
      </w:r>
      <w:r w:rsidRPr="00F65087">
        <w:rPr>
          <w:kern w:val="2"/>
        </w:rPr>
        <w:t xml:space="preserve"> parables </w:t>
      </w:r>
      <w:r w:rsidR="0023031B">
        <w:rPr>
          <w:kern w:val="2"/>
        </w:rPr>
        <w:t>“</w:t>
      </w:r>
      <w:r w:rsidRPr="00F65087">
        <w:rPr>
          <w:kern w:val="2"/>
        </w:rPr>
        <w:t>set a tone</w:t>
      </w:r>
      <w:r w:rsidR="0023031B">
        <w:rPr>
          <w:kern w:val="2"/>
        </w:rPr>
        <w:t>”</w:t>
      </w:r>
      <w:r w:rsidRPr="00F65087">
        <w:rPr>
          <w:kern w:val="2"/>
        </w:rPr>
        <w:t xml:space="preserve"> for the wedding feast</w:t>
      </w:r>
      <w:r>
        <w:rPr>
          <w:kern w:val="2"/>
        </w:rPr>
        <w:t>. (Hultgren 343)</w:t>
      </w:r>
    </w:p>
    <w:p w14:paraId="18C1DD9C" w14:textId="77777777" w:rsidR="007A7B0D" w:rsidRPr="00F65087" w:rsidRDefault="007A7B0D" w:rsidP="00274AA2">
      <w:pPr>
        <w:numPr>
          <w:ilvl w:val="2"/>
          <w:numId w:val="101"/>
        </w:numPr>
        <w:rPr>
          <w:kern w:val="2"/>
        </w:rPr>
      </w:pPr>
      <w:r w:rsidRPr="00F65087">
        <w:rPr>
          <w:kern w:val="2"/>
        </w:rPr>
        <w:t>The wedding feast ends on a note of harsh judgment. But the judgment this time is not upon the opponents of Jesus (see below).</w:t>
      </w:r>
      <w:r>
        <w:rPr>
          <w:kern w:val="2"/>
        </w:rPr>
        <w:t>” (Hultgren 343)</w:t>
      </w:r>
    </w:p>
    <w:p w14:paraId="605F7A98" w14:textId="77777777" w:rsidR="007A7B0D" w:rsidRDefault="007A7B0D" w:rsidP="007A7B0D">
      <w:pPr>
        <w:rPr>
          <w:kern w:val="2"/>
        </w:rPr>
      </w:pPr>
    </w:p>
    <w:p w14:paraId="49EEF9A7"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2</w:t>
      </w:r>
    </w:p>
    <w:p w14:paraId="062A137C" w14:textId="5DC0A21C" w:rsidR="0023031B" w:rsidRPr="0023031B" w:rsidRDefault="0023031B" w:rsidP="00274AA2">
      <w:pPr>
        <w:numPr>
          <w:ilvl w:val="1"/>
          <w:numId w:val="101"/>
        </w:numPr>
        <w:rPr>
          <w:kern w:val="2"/>
          <w:sz w:val="20"/>
          <w:szCs w:val="20"/>
        </w:rPr>
      </w:pPr>
      <w:r w:rsidRPr="0023031B">
        <w:rPr>
          <w:kern w:val="2"/>
          <w:sz w:val="20"/>
          <w:szCs w:val="20"/>
        </w:rPr>
        <w:t>Matt 22:2, “</w:t>
      </w:r>
      <w:r w:rsidRPr="00572BDF">
        <w:rPr>
          <w:sz w:val="20"/>
          <w:szCs w:val="20"/>
        </w:rPr>
        <w:t>The kingdom of heaven may be compared to a king who gave a wedding banquet for his son.</w:t>
      </w:r>
      <w:r>
        <w:rPr>
          <w:sz w:val="20"/>
          <w:szCs w:val="20"/>
        </w:rPr>
        <w:t>”</w:t>
      </w:r>
    </w:p>
    <w:p w14:paraId="6FEC4CBD" w14:textId="13F3AC6A" w:rsidR="007A7B0D" w:rsidRDefault="007A7B0D" w:rsidP="00274AA2">
      <w:pPr>
        <w:numPr>
          <w:ilvl w:val="1"/>
          <w:numId w:val="101"/>
        </w:numPr>
        <w:rPr>
          <w:kern w:val="2"/>
        </w:rPr>
      </w:pPr>
      <w:r>
        <w:rPr>
          <w:kern w:val="2"/>
        </w:rPr>
        <w:t>“king”</w:t>
      </w:r>
    </w:p>
    <w:p w14:paraId="5748DD07" w14:textId="35D95297" w:rsidR="007A7B0D" w:rsidRPr="00F46442" w:rsidRDefault="007A7B0D" w:rsidP="00274AA2">
      <w:pPr>
        <w:numPr>
          <w:ilvl w:val="2"/>
          <w:numId w:val="101"/>
        </w:numPr>
        <w:rPr>
          <w:kern w:val="2"/>
        </w:rPr>
      </w:pPr>
      <w:r>
        <w:rPr>
          <w:kern w:val="2"/>
        </w:rPr>
        <w:t xml:space="preserve">The </w:t>
      </w:r>
      <w:r w:rsidRPr="00F65087">
        <w:rPr>
          <w:kern w:val="2"/>
        </w:rPr>
        <w:t>king</w:t>
      </w:r>
      <w:r>
        <w:rPr>
          <w:kern w:val="2"/>
        </w:rPr>
        <w:t xml:space="preserve"> is “</w:t>
      </w:r>
      <w:r w:rsidRPr="00F65087">
        <w:rPr>
          <w:kern w:val="2"/>
        </w:rPr>
        <w:t>m</w:t>
      </w:r>
      <w:r>
        <w:rPr>
          <w:kern w:val="2"/>
        </w:rPr>
        <w:t xml:space="preserve">etaphorically understood as God . . .” </w:t>
      </w:r>
      <w:r w:rsidRPr="00F46442">
        <w:rPr>
          <w:kern w:val="2"/>
          <w:sz w:val="20"/>
        </w:rPr>
        <w:t xml:space="preserve">(Davies and Allison </w:t>
      </w:r>
      <w:r w:rsidR="00494587" w:rsidRPr="00401531">
        <w:rPr>
          <w:sz w:val="20"/>
        </w:rPr>
        <w:t>3</w:t>
      </w:r>
      <w:r w:rsidR="00494587">
        <w:rPr>
          <w:sz w:val="20"/>
        </w:rPr>
        <w:t>.</w:t>
      </w:r>
      <w:r w:rsidRPr="00F46442">
        <w:rPr>
          <w:kern w:val="2"/>
          <w:sz w:val="20"/>
        </w:rPr>
        <w:t>197)</w:t>
      </w:r>
      <w:r>
        <w:rPr>
          <w:kern w:val="2"/>
        </w:rPr>
        <w:t xml:space="preserve"> (Hultgren 343)</w:t>
      </w:r>
    </w:p>
    <w:p w14:paraId="215444D0" w14:textId="4FF19DAD" w:rsidR="007A7B0D" w:rsidRDefault="007A7B0D" w:rsidP="00274AA2">
      <w:pPr>
        <w:numPr>
          <w:ilvl w:val="1"/>
          <w:numId w:val="101"/>
        </w:numPr>
        <w:rPr>
          <w:kern w:val="2"/>
        </w:rPr>
      </w:pPr>
      <w:r>
        <w:rPr>
          <w:kern w:val="2"/>
        </w:rPr>
        <w:t>“may be compared to”</w:t>
      </w:r>
    </w:p>
    <w:p w14:paraId="38E0AF49" w14:textId="77777777" w:rsidR="007A7B0D" w:rsidRPr="00EB65E4" w:rsidRDefault="007A7B0D" w:rsidP="00274AA2">
      <w:pPr>
        <w:numPr>
          <w:ilvl w:val="2"/>
          <w:numId w:val="101"/>
        </w:numPr>
        <w:rPr>
          <w:kern w:val="2"/>
          <w:sz w:val="20"/>
        </w:rPr>
      </w:pPr>
      <w:r w:rsidRPr="00763AD0">
        <w:rPr>
          <w:kern w:val="2"/>
          <w:sz w:val="20"/>
        </w:rPr>
        <w:t xml:space="preserve">Carson, D.A. “The </w:t>
      </w:r>
      <w:r w:rsidRPr="00763AD0">
        <w:rPr>
          <w:kern w:val="2"/>
          <w:sz w:val="20"/>
          <w:lang w:val="el-GR"/>
        </w:rPr>
        <w:t>ὅμοιος</w:t>
      </w:r>
      <w:r w:rsidRPr="00763AD0">
        <w:rPr>
          <w:kern w:val="2"/>
          <w:sz w:val="20"/>
        </w:rPr>
        <w:t xml:space="preserve"> Word-Group as Introduction to Some Matthean Parables.” </w:t>
      </w:r>
      <w:r w:rsidRPr="00763AD0">
        <w:rPr>
          <w:i/>
          <w:kern w:val="2"/>
          <w:sz w:val="20"/>
        </w:rPr>
        <w:t>NTS</w:t>
      </w:r>
      <w:r w:rsidRPr="00763AD0">
        <w:rPr>
          <w:iCs/>
          <w:kern w:val="2"/>
          <w:sz w:val="20"/>
        </w:rPr>
        <w:t xml:space="preserve"> </w:t>
      </w:r>
      <w:r w:rsidRPr="00763AD0">
        <w:rPr>
          <w:kern w:val="2"/>
          <w:sz w:val="20"/>
        </w:rPr>
        <w:t>31 (1985): 278.</w:t>
      </w:r>
    </w:p>
    <w:p w14:paraId="1EB1678D" w14:textId="727512D0" w:rsidR="007A7B0D" w:rsidRDefault="007A7B0D" w:rsidP="00274AA2">
      <w:pPr>
        <w:numPr>
          <w:ilvl w:val="2"/>
          <w:numId w:val="101"/>
        </w:numPr>
        <w:rPr>
          <w:kern w:val="2"/>
        </w:rPr>
      </w:pPr>
      <w:r w:rsidRPr="00F65087">
        <w:rPr>
          <w:kern w:val="2"/>
        </w:rPr>
        <w:t xml:space="preserve">The verb </w:t>
      </w:r>
      <w:r>
        <w:rPr>
          <w:kern w:val="2"/>
        </w:rPr>
        <w:t>is</w:t>
      </w:r>
      <w:r w:rsidR="0023031B">
        <w:rPr>
          <w:kern w:val="2"/>
        </w:rPr>
        <w:t xml:space="preserve"> </w:t>
      </w:r>
      <w:r w:rsidR="0023031B">
        <w:rPr>
          <w:kern w:val="2"/>
          <w:lang w:val="el-GR"/>
        </w:rPr>
        <w:t>ὁμοιώθη</w:t>
      </w:r>
      <w:r>
        <w:rPr>
          <w:kern w:val="2"/>
        </w:rPr>
        <w:t xml:space="preserve"> </w:t>
      </w:r>
      <w:r w:rsidR="0023031B">
        <w:rPr>
          <w:kern w:val="2"/>
        </w:rPr>
        <w:t>(</w:t>
      </w:r>
      <w:r>
        <w:rPr>
          <w:i/>
          <w:iCs/>
          <w:kern w:val="2"/>
        </w:rPr>
        <w:t>homoiothe</w:t>
      </w:r>
      <w:r w:rsidR="0023031B">
        <w:rPr>
          <w:kern w:val="2"/>
        </w:rPr>
        <w:t xml:space="preserve">, </w:t>
      </w:r>
      <w:r w:rsidRPr="00F65087">
        <w:rPr>
          <w:kern w:val="2"/>
        </w:rPr>
        <w:t>aorist passive of</w:t>
      </w:r>
      <w:r w:rsidRPr="004F0920">
        <w:rPr>
          <w:kern w:val="2"/>
        </w:rPr>
        <w:t xml:space="preserve"> </w:t>
      </w:r>
      <w:r>
        <w:rPr>
          <w:kern w:val="2"/>
          <w:lang w:val="el-GR"/>
        </w:rPr>
        <w:t>ὁμοιόω</w:t>
      </w:r>
      <w:r w:rsidRPr="00F65087">
        <w:rPr>
          <w:kern w:val="2"/>
        </w:rPr>
        <w:t xml:space="preserve">, </w:t>
      </w:r>
      <w:r w:rsidR="0023031B">
        <w:rPr>
          <w:i/>
          <w:iCs/>
          <w:kern w:val="2"/>
        </w:rPr>
        <w:t>homoioo</w:t>
      </w:r>
      <w:r w:rsidR="0023031B">
        <w:rPr>
          <w:kern w:val="2"/>
        </w:rPr>
        <w:t xml:space="preserve">, </w:t>
      </w:r>
      <w:r w:rsidRPr="00F65087">
        <w:rPr>
          <w:kern w:val="2"/>
        </w:rPr>
        <w:t>“has become like”)</w:t>
      </w:r>
      <w:r>
        <w:rPr>
          <w:kern w:val="2"/>
        </w:rPr>
        <w:t>. Hultgren suggests the translation, “</w:t>
      </w:r>
      <w:r w:rsidRPr="00F65087">
        <w:rPr>
          <w:kern w:val="2"/>
        </w:rPr>
        <w:t>the king</w:t>
      </w:r>
      <w:r>
        <w:rPr>
          <w:kern w:val="2"/>
        </w:rPr>
        <w:t>dom of heaven has become like . . .” (Hultgren 343)</w:t>
      </w:r>
    </w:p>
    <w:p w14:paraId="16DE5282" w14:textId="3F850AD3" w:rsidR="007A7B0D" w:rsidRDefault="007A7B0D" w:rsidP="00274AA2">
      <w:pPr>
        <w:numPr>
          <w:ilvl w:val="2"/>
          <w:numId w:val="101"/>
        </w:numPr>
        <w:rPr>
          <w:kern w:val="2"/>
        </w:rPr>
      </w:pPr>
      <w:r>
        <w:rPr>
          <w:i/>
          <w:iCs/>
          <w:kern w:val="2"/>
        </w:rPr>
        <w:t>Homoiothe</w:t>
      </w:r>
      <w:r w:rsidRPr="00F65087">
        <w:rPr>
          <w:kern w:val="2"/>
        </w:rPr>
        <w:t xml:space="preserve"> is </w:t>
      </w:r>
      <w:r w:rsidR="0023031B">
        <w:rPr>
          <w:kern w:val="2"/>
        </w:rPr>
        <w:t>“</w:t>
      </w:r>
      <w:r w:rsidRPr="00F65087">
        <w:rPr>
          <w:kern w:val="2"/>
        </w:rPr>
        <w:t>found only in Matthean introductions to par</w:t>
      </w:r>
      <w:r>
        <w:rPr>
          <w:kern w:val="2"/>
        </w:rPr>
        <w:t xml:space="preserve">ables . . .” It </w:t>
      </w:r>
      <w:r w:rsidRPr="00F65087">
        <w:rPr>
          <w:kern w:val="2"/>
        </w:rPr>
        <w:t xml:space="preserve">appears </w:t>
      </w:r>
      <w:r>
        <w:rPr>
          <w:kern w:val="2"/>
        </w:rPr>
        <w:t>in</w:t>
      </w:r>
      <w:r w:rsidRPr="00F65087">
        <w:rPr>
          <w:kern w:val="2"/>
        </w:rPr>
        <w:t xml:space="preserve"> </w:t>
      </w:r>
      <w:r>
        <w:rPr>
          <w:kern w:val="2"/>
        </w:rPr>
        <w:t xml:space="preserve">13:24, </w:t>
      </w:r>
      <w:r w:rsidRPr="00F65087">
        <w:rPr>
          <w:kern w:val="2"/>
        </w:rPr>
        <w:t xml:space="preserve">18:23, </w:t>
      </w:r>
      <w:r>
        <w:rPr>
          <w:kern w:val="2"/>
        </w:rPr>
        <w:t>and 22:2 to introduce</w:t>
      </w:r>
      <w:r w:rsidRPr="00F65087">
        <w:rPr>
          <w:kern w:val="2"/>
        </w:rPr>
        <w:t xml:space="preserve"> weeds</w:t>
      </w:r>
      <w:r>
        <w:rPr>
          <w:kern w:val="2"/>
        </w:rPr>
        <w:t>,</w:t>
      </w:r>
      <w:r w:rsidRPr="00F65087">
        <w:rPr>
          <w:kern w:val="2"/>
        </w:rPr>
        <w:t xml:space="preserve"> unforgiving slave</w:t>
      </w:r>
      <w:r>
        <w:rPr>
          <w:kern w:val="2"/>
        </w:rPr>
        <w:t>, and wedding feast. (Hultgren 343)</w:t>
      </w:r>
    </w:p>
    <w:p w14:paraId="6A10073C" w14:textId="77777777" w:rsidR="007A7B0D" w:rsidRDefault="007A7B0D" w:rsidP="00274AA2">
      <w:pPr>
        <w:numPr>
          <w:ilvl w:val="2"/>
          <w:numId w:val="101"/>
        </w:numPr>
        <w:rPr>
          <w:kern w:val="2"/>
        </w:rPr>
      </w:pPr>
      <w:r>
        <w:rPr>
          <w:kern w:val="2"/>
        </w:rPr>
        <w:t>“</w:t>
      </w:r>
      <w:r w:rsidRPr="00F65087">
        <w:rPr>
          <w:kern w:val="2"/>
        </w:rPr>
        <w:t>The kingdom is thus not “like a king,” but rather it has already dawned in the ministry of Jesus and has become like the following case, in which a king</w:t>
      </w:r>
      <w:r>
        <w:rPr>
          <w:kern w:val="2"/>
        </w:rPr>
        <w:t>—</w:t>
      </w:r>
      <w:r w:rsidRPr="00F65087">
        <w:rPr>
          <w:kern w:val="2"/>
        </w:rPr>
        <w:t>m</w:t>
      </w:r>
      <w:r>
        <w:rPr>
          <w:kern w:val="2"/>
        </w:rPr>
        <w:t>etaphorically understood as God—</w:t>
      </w:r>
      <w:r w:rsidRPr="00F65087">
        <w:rPr>
          <w:kern w:val="2"/>
        </w:rPr>
        <w:t xml:space="preserve">summons persons to a wedding banquet (another metaphor), and </w:t>
      </w:r>
      <w:r w:rsidRPr="00F65087">
        <w:rPr>
          <w:kern w:val="2"/>
        </w:rPr>
        <w:lastRenderedPageBreak/>
        <w:t>in light of the reactions he gets, he has to resort to drastic action.</w:t>
      </w:r>
      <w:r>
        <w:rPr>
          <w:kern w:val="2"/>
        </w:rPr>
        <w:t xml:space="preserve">” (Hultgren </w:t>
      </w:r>
      <w:r w:rsidRPr="00763AD0">
        <w:rPr>
          <w:kern w:val="2"/>
        </w:rPr>
        <w:t>343</w:t>
      </w:r>
      <w:r>
        <w:rPr>
          <w:kern w:val="2"/>
        </w:rPr>
        <w:t>)</w:t>
      </w:r>
    </w:p>
    <w:p w14:paraId="03F289FA" w14:textId="77777777" w:rsidR="007A7B0D" w:rsidRDefault="007A7B0D" w:rsidP="00274AA2">
      <w:pPr>
        <w:numPr>
          <w:ilvl w:val="1"/>
          <w:numId w:val="101"/>
        </w:numPr>
        <w:rPr>
          <w:kern w:val="2"/>
        </w:rPr>
      </w:pPr>
      <w:r>
        <w:rPr>
          <w:kern w:val="2"/>
        </w:rPr>
        <w:t>“son”</w:t>
      </w:r>
    </w:p>
    <w:p w14:paraId="0AA3F4FF" w14:textId="7C7A2F40" w:rsidR="007A7B0D" w:rsidRPr="00D71D25" w:rsidRDefault="007A7B0D" w:rsidP="00274AA2">
      <w:pPr>
        <w:numPr>
          <w:ilvl w:val="2"/>
          <w:numId w:val="101"/>
        </w:numPr>
        <w:rPr>
          <w:kern w:val="2"/>
        </w:rPr>
      </w:pPr>
      <w:r>
        <w:rPr>
          <w:kern w:val="2"/>
        </w:rPr>
        <w:t>“</w:t>
      </w:r>
      <w:r w:rsidRPr="00F65087">
        <w:rPr>
          <w:kern w:val="2"/>
        </w:rPr>
        <w:t xml:space="preserve">For Matthew and his readers, ancient or modern, the son refers allegorically to Jesus, </w:t>
      </w:r>
      <w:r w:rsidRPr="000D7D67">
        <w:rPr>
          <w:kern w:val="2"/>
          <w:sz w:val="20"/>
        </w:rPr>
        <w:t xml:space="preserve">[Davies and Allison </w:t>
      </w:r>
      <w:r w:rsidR="00494587" w:rsidRPr="00401531">
        <w:rPr>
          <w:sz w:val="20"/>
        </w:rPr>
        <w:t>3</w:t>
      </w:r>
      <w:r w:rsidR="00494587">
        <w:rPr>
          <w:sz w:val="20"/>
        </w:rPr>
        <w:t>.</w:t>
      </w:r>
      <w:r>
        <w:rPr>
          <w:kern w:val="2"/>
          <w:sz w:val="20"/>
        </w:rPr>
        <w:t>198-99]</w:t>
      </w:r>
      <w:r>
        <w:rPr>
          <w:kern w:val="2"/>
        </w:rPr>
        <w:t xml:space="preserve"> </w:t>
      </w:r>
      <w:r w:rsidRPr="00F65087">
        <w:rPr>
          <w:kern w:val="2"/>
        </w:rPr>
        <w:t xml:space="preserve">who is the bridegroom (cf. 9:15; 25:1-13; Rev 19:7, 9). This feature may well be an addition to an earlier version of the parable that speaks simply of a great banquet, as in the parallels (Luke 14:16; </w:t>
      </w:r>
      <w:r w:rsidRPr="00F65087">
        <w:rPr>
          <w:i/>
          <w:kern w:val="2"/>
        </w:rPr>
        <w:t>Gos</w:t>
      </w:r>
      <w:r w:rsidRPr="00F65087">
        <w:rPr>
          <w:kern w:val="2"/>
        </w:rPr>
        <w:t xml:space="preserve">. </w:t>
      </w:r>
      <w:r w:rsidRPr="00F65087">
        <w:rPr>
          <w:i/>
          <w:kern w:val="2"/>
        </w:rPr>
        <w:t>Thom</w:t>
      </w:r>
      <w:r w:rsidRPr="00F65087">
        <w:rPr>
          <w:kern w:val="2"/>
        </w:rPr>
        <w:t>. 64).</w:t>
      </w:r>
      <w:r>
        <w:rPr>
          <w:kern w:val="2"/>
        </w:rPr>
        <w:t xml:space="preserve">” (Hultgren </w:t>
      </w:r>
      <w:r w:rsidRPr="00D71D25">
        <w:rPr>
          <w:kern w:val="2"/>
        </w:rPr>
        <w:t>343)</w:t>
      </w:r>
    </w:p>
    <w:p w14:paraId="4EFA7E74" w14:textId="77777777" w:rsidR="007A7B0D" w:rsidRDefault="007A7B0D" w:rsidP="00274AA2">
      <w:pPr>
        <w:numPr>
          <w:ilvl w:val="2"/>
          <w:numId w:val="101"/>
        </w:numPr>
        <w:rPr>
          <w:kern w:val="2"/>
        </w:rPr>
      </w:pPr>
      <w:r>
        <w:rPr>
          <w:kern w:val="2"/>
        </w:rPr>
        <w:t>“</w:t>
      </w:r>
      <w:r w:rsidRPr="00F65087">
        <w:rPr>
          <w:kern w:val="2"/>
        </w:rPr>
        <w:t>On the other hand, if one does not look for allegorical features in every facet, the son need not be Jesus. If a king (as a metaphor for God) gives a wedding feast</w:t>
      </w:r>
      <w:r>
        <w:rPr>
          <w:kern w:val="2"/>
        </w:rPr>
        <w:t xml:space="preserve"> [343] </w:t>
      </w:r>
      <w:r w:rsidRPr="00F65087">
        <w:rPr>
          <w:kern w:val="2"/>
        </w:rPr>
        <w:t>(as a metaphor for the kingdom), it would have</w:t>
      </w:r>
      <w:r>
        <w:rPr>
          <w:kern w:val="2"/>
        </w:rPr>
        <w:t xml:space="preserve"> to be for someone close, which </w:t>
      </w:r>
      <w:r w:rsidRPr="00F65087">
        <w:rPr>
          <w:kern w:val="2"/>
        </w:rPr>
        <w:t>would most likely be a son.</w:t>
      </w:r>
      <w:r>
        <w:rPr>
          <w:kern w:val="2"/>
        </w:rPr>
        <w:t xml:space="preserve">” (Hultgren </w:t>
      </w:r>
      <w:r>
        <w:rPr>
          <w:kern w:val="2"/>
          <w:lang w:val="el-GR"/>
        </w:rPr>
        <w:t>343-44</w:t>
      </w:r>
      <w:r>
        <w:rPr>
          <w:kern w:val="2"/>
        </w:rPr>
        <w:t>)</w:t>
      </w:r>
    </w:p>
    <w:p w14:paraId="7AD1FB3C" w14:textId="77777777" w:rsidR="007A7B0D" w:rsidRDefault="007A7B0D" w:rsidP="007A7B0D">
      <w:pPr>
        <w:rPr>
          <w:kern w:val="2"/>
        </w:rPr>
      </w:pPr>
    </w:p>
    <w:p w14:paraId="64A0177E"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3</w:t>
      </w:r>
    </w:p>
    <w:p w14:paraId="220AE427" w14:textId="35AA500B" w:rsidR="0023031B" w:rsidRPr="0023031B" w:rsidRDefault="0023031B" w:rsidP="00274AA2">
      <w:pPr>
        <w:numPr>
          <w:ilvl w:val="1"/>
          <w:numId w:val="101"/>
        </w:numPr>
        <w:rPr>
          <w:kern w:val="2"/>
          <w:sz w:val="20"/>
          <w:szCs w:val="20"/>
        </w:rPr>
      </w:pPr>
      <w:r w:rsidRPr="0023031B">
        <w:rPr>
          <w:kern w:val="2"/>
          <w:sz w:val="20"/>
          <w:szCs w:val="20"/>
        </w:rPr>
        <w:t>Matt 22:3, “</w:t>
      </w:r>
      <w:r w:rsidRPr="00572BDF">
        <w:rPr>
          <w:sz w:val="20"/>
          <w:szCs w:val="20"/>
        </w:rPr>
        <w:t>He sent his slaves to call those who had been invited to the wedding banquet, but they would not come.</w:t>
      </w:r>
      <w:r>
        <w:rPr>
          <w:sz w:val="20"/>
          <w:szCs w:val="20"/>
        </w:rPr>
        <w:t>”</w:t>
      </w:r>
    </w:p>
    <w:p w14:paraId="6CB22FC9" w14:textId="6DFD1B3D" w:rsidR="007A7B0D" w:rsidRDefault="007A7B0D" w:rsidP="00274AA2">
      <w:pPr>
        <w:numPr>
          <w:ilvl w:val="1"/>
          <w:numId w:val="101"/>
        </w:numPr>
        <w:rPr>
          <w:kern w:val="2"/>
        </w:rPr>
      </w:pPr>
      <w:r>
        <w:rPr>
          <w:kern w:val="2"/>
        </w:rPr>
        <w:t>“</w:t>
      </w:r>
      <w:r w:rsidRPr="00F65087">
        <w:rPr>
          <w:kern w:val="2"/>
        </w:rPr>
        <w:t xml:space="preserve">The wedding banquet is a metaphor for the eschatological messianic kingdom and its joys </w:t>
      </w:r>
      <w:r>
        <w:rPr>
          <w:kern w:val="2"/>
        </w:rPr>
        <w:t>. . .” (Hultgren 344)</w:t>
      </w:r>
    </w:p>
    <w:p w14:paraId="0AE02B42" w14:textId="77777777" w:rsidR="007A7B0D" w:rsidRPr="003D4E13" w:rsidRDefault="007A7B0D" w:rsidP="00274AA2">
      <w:pPr>
        <w:numPr>
          <w:ilvl w:val="2"/>
          <w:numId w:val="101"/>
        </w:numPr>
        <w:rPr>
          <w:kern w:val="2"/>
          <w:sz w:val="20"/>
        </w:rPr>
      </w:pPr>
      <w:r>
        <w:rPr>
          <w:kern w:val="2"/>
          <w:sz w:val="20"/>
        </w:rPr>
        <w:t>Isa 25:6, “</w:t>
      </w:r>
      <w:r w:rsidRPr="003D4E13">
        <w:rPr>
          <w:kern w:val="2"/>
          <w:sz w:val="20"/>
        </w:rPr>
        <w:t>On this mountain the Lord of hosts will make for all peoples</w:t>
      </w:r>
      <w:r>
        <w:rPr>
          <w:kern w:val="2"/>
          <w:sz w:val="20"/>
        </w:rPr>
        <w:t xml:space="preserve"> </w:t>
      </w:r>
      <w:r w:rsidRPr="003D4E13">
        <w:rPr>
          <w:kern w:val="2"/>
          <w:sz w:val="20"/>
        </w:rPr>
        <w:t>a feast of rich food, a feast of we</w:t>
      </w:r>
      <w:r>
        <w:rPr>
          <w:kern w:val="2"/>
          <w:sz w:val="20"/>
        </w:rPr>
        <w:t>ll-</w:t>
      </w:r>
      <w:r w:rsidRPr="003D4E13">
        <w:rPr>
          <w:kern w:val="2"/>
          <w:sz w:val="20"/>
        </w:rPr>
        <w:t>aged wines,</w:t>
      </w:r>
      <w:r>
        <w:rPr>
          <w:kern w:val="2"/>
          <w:sz w:val="20"/>
        </w:rPr>
        <w:t xml:space="preserve"> </w:t>
      </w:r>
      <w:r w:rsidRPr="003D4E13">
        <w:rPr>
          <w:kern w:val="2"/>
          <w:sz w:val="20"/>
        </w:rPr>
        <w:t>of rich fo</w:t>
      </w:r>
      <w:r>
        <w:rPr>
          <w:kern w:val="2"/>
          <w:sz w:val="20"/>
        </w:rPr>
        <w:t>od filled with marrow, of well-</w:t>
      </w:r>
      <w:r w:rsidRPr="003D4E13">
        <w:rPr>
          <w:kern w:val="2"/>
          <w:sz w:val="20"/>
        </w:rPr>
        <w:t>aged wines strained clear.</w:t>
      </w:r>
      <w:r>
        <w:rPr>
          <w:kern w:val="2"/>
          <w:sz w:val="20"/>
        </w:rPr>
        <w:t>”</w:t>
      </w:r>
    </w:p>
    <w:p w14:paraId="54E8328E" w14:textId="6569D088" w:rsidR="007A7B0D" w:rsidRPr="003D4E13" w:rsidRDefault="007A7B0D" w:rsidP="00274AA2">
      <w:pPr>
        <w:numPr>
          <w:ilvl w:val="2"/>
          <w:numId w:val="101"/>
        </w:numPr>
        <w:rPr>
          <w:kern w:val="2"/>
          <w:sz w:val="20"/>
        </w:rPr>
      </w:pPr>
      <w:r w:rsidRPr="003D4E13">
        <w:rPr>
          <w:kern w:val="2"/>
          <w:sz w:val="20"/>
        </w:rPr>
        <w:t>Matt 8:11//Luke 13:29, “</w:t>
      </w:r>
      <w:r w:rsidR="0023031B">
        <w:rPr>
          <w:kern w:val="2"/>
          <w:sz w:val="20"/>
        </w:rPr>
        <w:t xml:space="preserve">I tell you, </w:t>
      </w:r>
      <w:r w:rsidRPr="003D4E13">
        <w:rPr>
          <w:kern w:val="2"/>
          <w:sz w:val="20"/>
        </w:rPr>
        <w:t xml:space="preserve">many will come from east and west and will </w:t>
      </w:r>
      <w:r w:rsidR="0023031B">
        <w:rPr>
          <w:kern w:val="2"/>
          <w:sz w:val="20"/>
        </w:rPr>
        <w:t xml:space="preserve">take their places </w:t>
      </w:r>
      <w:r w:rsidRPr="003D4E13">
        <w:rPr>
          <w:kern w:val="2"/>
          <w:sz w:val="20"/>
        </w:rPr>
        <w:t>with Abraham and Isaac and Jacob in the kingdom of heaven . . .”</w:t>
      </w:r>
    </w:p>
    <w:p w14:paraId="6AE85889" w14:textId="2A6D0A14" w:rsidR="007A7B0D" w:rsidRPr="00932936" w:rsidRDefault="007A7B0D" w:rsidP="00274AA2">
      <w:pPr>
        <w:numPr>
          <w:ilvl w:val="2"/>
          <w:numId w:val="101"/>
        </w:numPr>
        <w:rPr>
          <w:kern w:val="2"/>
          <w:sz w:val="20"/>
        </w:rPr>
      </w:pPr>
      <w:r w:rsidRPr="00932936">
        <w:rPr>
          <w:kern w:val="2"/>
          <w:sz w:val="20"/>
        </w:rPr>
        <w:t>Matt 25:10, “</w:t>
      </w:r>
      <w:r w:rsidR="0023031B">
        <w:rPr>
          <w:kern w:val="2"/>
          <w:sz w:val="20"/>
        </w:rPr>
        <w:t xml:space="preserve">And while they went to buy it, </w:t>
      </w:r>
      <w:r w:rsidRPr="00932936">
        <w:rPr>
          <w:kern w:val="2"/>
          <w:sz w:val="20"/>
        </w:rPr>
        <w:t>the bridegroom came, and those who were ready went with him into the wedding banquet</w:t>
      </w:r>
      <w:r w:rsidR="0023031B">
        <w:rPr>
          <w:kern w:val="2"/>
          <w:sz w:val="20"/>
        </w:rPr>
        <w:t>, and the door was shut.</w:t>
      </w:r>
      <w:r w:rsidRPr="00932936">
        <w:rPr>
          <w:kern w:val="2"/>
          <w:sz w:val="20"/>
        </w:rPr>
        <w:t>”</w:t>
      </w:r>
    </w:p>
    <w:p w14:paraId="6E996FA3" w14:textId="06BA06B4" w:rsidR="007A7B0D" w:rsidRPr="003D4E13" w:rsidRDefault="007A7B0D" w:rsidP="00274AA2">
      <w:pPr>
        <w:numPr>
          <w:ilvl w:val="2"/>
          <w:numId w:val="101"/>
        </w:numPr>
        <w:rPr>
          <w:kern w:val="2"/>
          <w:sz w:val="20"/>
        </w:rPr>
      </w:pPr>
      <w:r w:rsidRPr="003D4E13">
        <w:rPr>
          <w:kern w:val="2"/>
          <w:sz w:val="20"/>
        </w:rPr>
        <w:t>Rev 3:20, “</w:t>
      </w:r>
      <w:r w:rsidR="0023031B">
        <w:rPr>
          <w:kern w:val="2"/>
          <w:sz w:val="20"/>
        </w:rPr>
        <w:t xml:space="preserve">Listen! </w:t>
      </w:r>
      <w:r w:rsidRPr="003D4E13">
        <w:rPr>
          <w:kern w:val="2"/>
          <w:sz w:val="20"/>
        </w:rPr>
        <w:t>I am standing at the door, knocking; if you hear my voice and open the door, I will come in and eat with you, and you with me.”</w:t>
      </w:r>
    </w:p>
    <w:p w14:paraId="0F5CA166" w14:textId="73FE2F6E" w:rsidR="007A7B0D" w:rsidRPr="00932936" w:rsidRDefault="007A7B0D" w:rsidP="00274AA2">
      <w:pPr>
        <w:numPr>
          <w:ilvl w:val="2"/>
          <w:numId w:val="101"/>
        </w:numPr>
        <w:rPr>
          <w:kern w:val="2"/>
          <w:sz w:val="20"/>
        </w:rPr>
      </w:pPr>
      <w:r w:rsidRPr="00932936">
        <w:rPr>
          <w:kern w:val="2"/>
          <w:sz w:val="20"/>
        </w:rPr>
        <w:t>Rev 19:7</w:t>
      </w:r>
      <w:r w:rsidR="0023031B">
        <w:rPr>
          <w:kern w:val="2"/>
          <w:sz w:val="20"/>
        </w:rPr>
        <w:t>b</w:t>
      </w:r>
      <w:r>
        <w:rPr>
          <w:kern w:val="2"/>
          <w:sz w:val="20"/>
        </w:rPr>
        <w:t>, 9</w:t>
      </w:r>
      <w:r w:rsidR="0023031B">
        <w:rPr>
          <w:kern w:val="2"/>
          <w:sz w:val="20"/>
        </w:rPr>
        <w:t>b</w:t>
      </w:r>
      <w:r w:rsidRPr="00932936">
        <w:rPr>
          <w:kern w:val="2"/>
          <w:sz w:val="20"/>
        </w:rPr>
        <w:t>, “the marriage of the Lamb has come, and his bride has made herself ready . . .</w:t>
      </w:r>
      <w:r>
        <w:rPr>
          <w:kern w:val="2"/>
          <w:sz w:val="20"/>
        </w:rPr>
        <w:t xml:space="preserve"> </w:t>
      </w:r>
      <w:r w:rsidRPr="00234FF7">
        <w:rPr>
          <w:sz w:val="20"/>
          <w:vertAlign w:val="superscript"/>
        </w:rPr>
        <w:t>9</w:t>
      </w:r>
      <w:r>
        <w:rPr>
          <w:sz w:val="20"/>
          <w:szCs w:val="20"/>
          <w:lang w:bidi="he-IL"/>
        </w:rPr>
        <w:t xml:space="preserve"> </w:t>
      </w:r>
      <w:r w:rsidRPr="00234FF7">
        <w:rPr>
          <w:kern w:val="2"/>
          <w:sz w:val="20"/>
        </w:rPr>
        <w:t>B</w:t>
      </w:r>
      <w:r w:rsidRPr="003D4E13">
        <w:rPr>
          <w:kern w:val="2"/>
          <w:sz w:val="20"/>
        </w:rPr>
        <w:t>lessed are those who are invited to the marriage supper of the Lamb.”</w:t>
      </w:r>
    </w:p>
    <w:p w14:paraId="6FA89028" w14:textId="77777777" w:rsidR="007A7B0D" w:rsidRPr="003D4E13" w:rsidRDefault="007A7B0D" w:rsidP="00274AA2">
      <w:pPr>
        <w:numPr>
          <w:ilvl w:val="2"/>
          <w:numId w:val="101"/>
        </w:numPr>
        <w:rPr>
          <w:kern w:val="2"/>
          <w:sz w:val="20"/>
        </w:rPr>
      </w:pPr>
      <w:r w:rsidRPr="00C1558E">
        <w:rPr>
          <w:i/>
          <w:iCs/>
          <w:kern w:val="2"/>
          <w:sz w:val="20"/>
        </w:rPr>
        <w:t>2 Esdr</w:t>
      </w:r>
      <w:r>
        <w:rPr>
          <w:i/>
          <w:iCs/>
          <w:kern w:val="2"/>
          <w:sz w:val="20"/>
        </w:rPr>
        <w:t>as</w:t>
      </w:r>
      <w:r w:rsidRPr="003D4E13">
        <w:rPr>
          <w:kern w:val="2"/>
          <w:sz w:val="20"/>
        </w:rPr>
        <w:t xml:space="preserve"> 2:37-41; </w:t>
      </w:r>
      <w:r w:rsidRPr="003D4E13">
        <w:rPr>
          <w:i/>
          <w:kern w:val="2"/>
          <w:sz w:val="20"/>
        </w:rPr>
        <w:t>1 Enoch</w:t>
      </w:r>
      <w:r w:rsidRPr="003D4E13">
        <w:rPr>
          <w:iCs/>
          <w:kern w:val="2"/>
          <w:sz w:val="20"/>
        </w:rPr>
        <w:t xml:space="preserve"> </w:t>
      </w:r>
      <w:r w:rsidRPr="003D4E13">
        <w:rPr>
          <w:kern w:val="2"/>
          <w:sz w:val="20"/>
        </w:rPr>
        <w:t xml:space="preserve">62:14; </w:t>
      </w:r>
      <w:r w:rsidRPr="003D4E13">
        <w:rPr>
          <w:i/>
          <w:kern w:val="2"/>
          <w:sz w:val="20"/>
        </w:rPr>
        <w:t xml:space="preserve">2 Enoch </w:t>
      </w:r>
      <w:r w:rsidRPr="003D4E13">
        <w:rPr>
          <w:kern w:val="2"/>
          <w:sz w:val="20"/>
        </w:rPr>
        <w:t xml:space="preserve">42:5; </w:t>
      </w:r>
      <w:r w:rsidRPr="003D4E13">
        <w:rPr>
          <w:i/>
          <w:kern w:val="2"/>
          <w:sz w:val="20"/>
        </w:rPr>
        <w:t>2 Bar</w:t>
      </w:r>
      <w:r>
        <w:rPr>
          <w:i/>
          <w:kern w:val="2"/>
          <w:sz w:val="20"/>
        </w:rPr>
        <w:t>uch</w:t>
      </w:r>
      <w:r w:rsidRPr="003D4E13">
        <w:rPr>
          <w:kern w:val="2"/>
          <w:sz w:val="20"/>
        </w:rPr>
        <w:t xml:space="preserve"> 29:1-8</w:t>
      </w:r>
      <w:r>
        <w:rPr>
          <w:kern w:val="2"/>
          <w:sz w:val="20"/>
        </w:rPr>
        <w:t>.</w:t>
      </w:r>
    </w:p>
    <w:p w14:paraId="30AF4106" w14:textId="77777777" w:rsidR="007A7B0D" w:rsidRDefault="007A7B0D" w:rsidP="00274AA2">
      <w:pPr>
        <w:numPr>
          <w:ilvl w:val="2"/>
          <w:numId w:val="101"/>
        </w:numPr>
        <w:rPr>
          <w:kern w:val="2"/>
          <w:sz w:val="20"/>
        </w:rPr>
      </w:pPr>
      <w:r w:rsidRPr="00C1558E">
        <w:rPr>
          <w:kern w:val="2"/>
          <w:sz w:val="20"/>
        </w:rPr>
        <w:t>Rabbinic references in</w:t>
      </w:r>
      <w:r>
        <w:rPr>
          <w:kern w:val="2"/>
          <w:sz w:val="20"/>
        </w:rPr>
        <w:t>:</w:t>
      </w:r>
      <w:r w:rsidRPr="00C1558E">
        <w:rPr>
          <w:kern w:val="2"/>
          <w:sz w:val="20"/>
        </w:rPr>
        <w:t xml:space="preserve"> Behm, Johannes “</w:t>
      </w:r>
      <w:r w:rsidRPr="00C1558E">
        <w:rPr>
          <w:kern w:val="2"/>
          <w:sz w:val="20"/>
          <w:lang w:val="el-GR"/>
        </w:rPr>
        <w:t>δεῖπνον</w:t>
      </w:r>
      <w:r>
        <w:rPr>
          <w:kern w:val="2"/>
          <w:sz w:val="20"/>
        </w:rPr>
        <w:t>.</w:t>
      </w:r>
      <w:r w:rsidRPr="00C1558E">
        <w:rPr>
          <w:kern w:val="2"/>
          <w:sz w:val="20"/>
        </w:rPr>
        <w:t xml:space="preserve">” </w:t>
      </w:r>
      <w:r w:rsidRPr="00C1558E">
        <w:rPr>
          <w:i/>
          <w:kern w:val="2"/>
          <w:sz w:val="20"/>
        </w:rPr>
        <w:t>TDNT</w:t>
      </w:r>
      <w:r w:rsidRPr="00C1558E">
        <w:rPr>
          <w:iCs/>
          <w:kern w:val="2"/>
          <w:sz w:val="20"/>
        </w:rPr>
        <w:t xml:space="preserve"> </w:t>
      </w:r>
      <w:r w:rsidRPr="00C1558E">
        <w:rPr>
          <w:kern w:val="2"/>
          <w:sz w:val="20"/>
        </w:rPr>
        <w:t>2:35.</w:t>
      </w:r>
    </w:p>
    <w:p w14:paraId="4E5E4BA3" w14:textId="0124E4E8" w:rsidR="007A7B0D" w:rsidRDefault="007A7B0D" w:rsidP="00274AA2">
      <w:pPr>
        <w:numPr>
          <w:ilvl w:val="1"/>
          <w:numId w:val="101"/>
        </w:numPr>
        <w:rPr>
          <w:kern w:val="2"/>
        </w:rPr>
      </w:pPr>
      <w:r>
        <w:rPr>
          <w:kern w:val="2"/>
        </w:rPr>
        <w:t>“</w:t>
      </w:r>
      <w:r w:rsidRPr="00F65087">
        <w:rPr>
          <w:kern w:val="2"/>
        </w:rPr>
        <w:t>Imagery of a banquet is associated with the coming of the Me</w:t>
      </w:r>
      <w:r>
        <w:rPr>
          <w:kern w:val="2"/>
        </w:rPr>
        <w:t>ssiah in later writings as well . . .” (Hultgren 344 n 9)</w:t>
      </w:r>
    </w:p>
    <w:p w14:paraId="1288787F" w14:textId="77777777" w:rsidR="007A7B0D" w:rsidRDefault="007A7B0D" w:rsidP="00274AA2">
      <w:pPr>
        <w:numPr>
          <w:ilvl w:val="2"/>
          <w:numId w:val="101"/>
        </w:numPr>
        <w:rPr>
          <w:kern w:val="2"/>
        </w:rPr>
      </w:pPr>
      <w:r w:rsidRPr="00F65087">
        <w:rPr>
          <w:i/>
          <w:kern w:val="2"/>
        </w:rPr>
        <w:t>2 Bar</w:t>
      </w:r>
      <w:r w:rsidRPr="00F65087">
        <w:rPr>
          <w:kern w:val="2"/>
        </w:rPr>
        <w:t xml:space="preserve"> 29:1-8 </w:t>
      </w:r>
      <w:r>
        <w:rPr>
          <w:kern w:val="2"/>
        </w:rPr>
        <w:t xml:space="preserve">(100s </w:t>
      </w:r>
      <w:r>
        <w:rPr>
          <w:smallCaps/>
          <w:kern w:val="2"/>
        </w:rPr>
        <w:t>a</w:t>
      </w:r>
      <w:r w:rsidRPr="00AD4423">
        <w:rPr>
          <w:smallCaps/>
          <w:kern w:val="2"/>
        </w:rPr>
        <w:t>d</w:t>
      </w:r>
      <w:r>
        <w:rPr>
          <w:kern w:val="2"/>
        </w:rPr>
        <w:t>)</w:t>
      </w:r>
    </w:p>
    <w:p w14:paraId="1883502B" w14:textId="2AB5AB92" w:rsidR="007A7B0D" w:rsidRPr="00F61423" w:rsidRDefault="007A7B0D" w:rsidP="00274AA2">
      <w:pPr>
        <w:numPr>
          <w:ilvl w:val="2"/>
          <w:numId w:val="101"/>
        </w:numPr>
        <w:rPr>
          <w:kern w:val="2"/>
        </w:rPr>
      </w:pPr>
      <w:r>
        <w:rPr>
          <w:kern w:val="2"/>
        </w:rPr>
        <w:t xml:space="preserve">“. . . </w:t>
      </w:r>
      <w:r w:rsidRPr="00F65087">
        <w:rPr>
          <w:kern w:val="2"/>
        </w:rPr>
        <w:t xml:space="preserve">the rabbinic </w:t>
      </w:r>
      <w:r w:rsidRPr="00F65087">
        <w:rPr>
          <w:i/>
          <w:kern w:val="2"/>
        </w:rPr>
        <w:t>Exod</w:t>
      </w:r>
      <w:r w:rsidRPr="00F65087">
        <w:rPr>
          <w:kern w:val="2"/>
        </w:rPr>
        <w:t xml:space="preserve">. </w:t>
      </w:r>
      <w:r w:rsidRPr="00F65087">
        <w:rPr>
          <w:i/>
          <w:kern w:val="2"/>
        </w:rPr>
        <w:t>Rab</w:t>
      </w:r>
      <w:r w:rsidRPr="00F65087">
        <w:rPr>
          <w:kern w:val="2"/>
        </w:rPr>
        <w:t>. 15:31 (on 12:2), commenting on the marriage between God and Israel spoken of in Isa 54:5</w:t>
      </w:r>
      <w:r w:rsidR="00402469">
        <w:rPr>
          <w:kern w:val="2"/>
        </w:rPr>
        <w:t xml:space="preserve"> </w:t>
      </w:r>
      <w:r w:rsidR="00402469" w:rsidRPr="00402469">
        <w:rPr>
          <w:kern w:val="2"/>
          <w:sz w:val="20"/>
          <w:szCs w:val="20"/>
        </w:rPr>
        <w:t>[</w:t>
      </w:r>
      <w:r w:rsidR="00402469">
        <w:rPr>
          <w:kern w:val="2"/>
          <w:sz w:val="20"/>
          <w:szCs w:val="20"/>
        </w:rPr>
        <w:t xml:space="preserve">54:5a, </w:t>
      </w:r>
      <w:r w:rsidR="00402469" w:rsidRPr="00402469">
        <w:rPr>
          <w:kern w:val="2"/>
          <w:sz w:val="20"/>
          <w:szCs w:val="20"/>
        </w:rPr>
        <w:t>“For your Maker is your husband”]</w:t>
      </w:r>
      <w:r w:rsidRPr="00F65087">
        <w:rPr>
          <w:kern w:val="2"/>
        </w:rPr>
        <w:t xml:space="preserve">: “The actual marriage ceremony will take place in the Messianic days”; quoted from </w:t>
      </w:r>
      <w:r w:rsidRPr="00F65087">
        <w:rPr>
          <w:i/>
          <w:kern w:val="2"/>
        </w:rPr>
        <w:t>MidR</w:t>
      </w:r>
      <w:r w:rsidRPr="00F65087">
        <w:rPr>
          <w:kern w:val="2"/>
        </w:rPr>
        <w:t>. 3:204.</w:t>
      </w:r>
      <w:r>
        <w:rPr>
          <w:kern w:val="2"/>
        </w:rPr>
        <w:t>” (Hultgren 344 n 9)</w:t>
      </w:r>
    </w:p>
    <w:p w14:paraId="00A745A9" w14:textId="77777777" w:rsidR="007A7B0D" w:rsidRDefault="007A7B0D" w:rsidP="007A7B0D">
      <w:pPr>
        <w:rPr>
          <w:kern w:val="2"/>
        </w:rPr>
      </w:pPr>
    </w:p>
    <w:p w14:paraId="2C28152D"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4</w:t>
      </w:r>
    </w:p>
    <w:p w14:paraId="5A9B064C" w14:textId="1C6020C7" w:rsidR="00402469" w:rsidRPr="00402469" w:rsidRDefault="00402469" w:rsidP="00274AA2">
      <w:pPr>
        <w:numPr>
          <w:ilvl w:val="1"/>
          <w:numId w:val="101"/>
        </w:numPr>
        <w:rPr>
          <w:kern w:val="2"/>
          <w:sz w:val="20"/>
          <w:szCs w:val="20"/>
        </w:rPr>
      </w:pPr>
      <w:r w:rsidRPr="00402469">
        <w:rPr>
          <w:kern w:val="2"/>
          <w:sz w:val="20"/>
          <w:szCs w:val="20"/>
        </w:rPr>
        <w:t>Matt 22:4, “</w:t>
      </w:r>
      <w:r w:rsidRPr="00572BDF">
        <w:rPr>
          <w:sz w:val="20"/>
          <w:szCs w:val="20"/>
        </w:rPr>
        <w:t>Again he sent other slaves, saying, ‘Tell those who have been invited: Look, I have prepared my dinner, my oxen and my fat calves have been slaughtered, and everything is ready; come to the wedding banquet.’</w:t>
      </w:r>
      <w:r>
        <w:rPr>
          <w:sz w:val="20"/>
          <w:szCs w:val="20"/>
        </w:rPr>
        <w:t>”</w:t>
      </w:r>
    </w:p>
    <w:p w14:paraId="18C11C58" w14:textId="1683D54F" w:rsidR="007A7B0D" w:rsidRDefault="007A7B0D" w:rsidP="00274AA2">
      <w:pPr>
        <w:numPr>
          <w:ilvl w:val="1"/>
          <w:numId w:val="101"/>
        </w:numPr>
        <w:rPr>
          <w:kern w:val="2"/>
        </w:rPr>
      </w:pPr>
      <w:r>
        <w:rPr>
          <w:kern w:val="2"/>
        </w:rPr>
        <w:t>“</w:t>
      </w:r>
      <w:r w:rsidRPr="00F65087">
        <w:rPr>
          <w:kern w:val="2"/>
        </w:rPr>
        <w:t>A second delegation of slaves (different persons) is sent out to those who had been invited. They explain the urgency of coming immediately. The food is ready and will spoil if it is not consumed by those invited.</w:t>
      </w:r>
      <w:r>
        <w:rPr>
          <w:kern w:val="2"/>
        </w:rPr>
        <w:t>” (Hultgren 344)</w:t>
      </w:r>
    </w:p>
    <w:p w14:paraId="43691567" w14:textId="77777777" w:rsidR="007A7B0D" w:rsidRDefault="007A7B0D" w:rsidP="00274AA2">
      <w:pPr>
        <w:numPr>
          <w:ilvl w:val="1"/>
          <w:numId w:val="101"/>
        </w:numPr>
        <w:rPr>
          <w:kern w:val="2"/>
        </w:rPr>
      </w:pPr>
      <w:r>
        <w:rPr>
          <w:kern w:val="2"/>
        </w:rPr>
        <w:t>“</w:t>
      </w:r>
      <w:r w:rsidRPr="00F65087">
        <w:rPr>
          <w:kern w:val="2"/>
        </w:rPr>
        <w:t>The summons has some similarities to Wisdom’s call to her guests in Proverbs 9:1-6.</w:t>
      </w:r>
      <w:r>
        <w:rPr>
          <w:kern w:val="2"/>
        </w:rPr>
        <w:t>” (Hultgren 344)</w:t>
      </w:r>
    </w:p>
    <w:p w14:paraId="2FB40423" w14:textId="38A388DF" w:rsidR="00402469" w:rsidRPr="00402469" w:rsidRDefault="00402469" w:rsidP="00402469">
      <w:pPr>
        <w:numPr>
          <w:ilvl w:val="2"/>
          <w:numId w:val="101"/>
        </w:numPr>
        <w:rPr>
          <w:kern w:val="2"/>
          <w:sz w:val="20"/>
          <w:szCs w:val="20"/>
        </w:rPr>
      </w:pPr>
      <w:r w:rsidRPr="00402469">
        <w:rPr>
          <w:kern w:val="2"/>
          <w:sz w:val="20"/>
          <w:szCs w:val="20"/>
        </w:rPr>
        <w:t>Prov 9:1-6, “</w:t>
      </w:r>
      <w:r>
        <w:rPr>
          <w:rFonts w:cs="Calibri"/>
          <w:sz w:val="20"/>
          <w:szCs w:val="20"/>
          <w14:ligatures w14:val="standardContextual"/>
        </w:rPr>
        <w:t>“</w:t>
      </w:r>
      <w:r w:rsidRPr="00276DC2">
        <w:rPr>
          <w:rFonts w:cs="Calibri"/>
          <w:kern w:val="2"/>
          <w:sz w:val="20"/>
          <w:szCs w:val="20"/>
          <w14:ligatures w14:val="standardContextual"/>
        </w:rPr>
        <w:t xml:space="preserve">Wisdom has built her house; she has hewn her seven pillars. </w:t>
      </w:r>
      <w:r w:rsidRPr="00276DC2">
        <w:rPr>
          <w:rFonts w:cs="Calibri"/>
          <w:kern w:val="2"/>
          <w:sz w:val="20"/>
          <w:szCs w:val="20"/>
          <w:vertAlign w:val="superscript"/>
        </w:rPr>
        <w:t>2</w:t>
      </w:r>
      <w:r w:rsidRPr="00276DC2">
        <w:rPr>
          <w:rFonts w:cs="Calibri"/>
          <w:kern w:val="2"/>
          <w:sz w:val="20"/>
          <w:szCs w:val="20"/>
          <w14:ligatures w14:val="standardContextual"/>
        </w:rPr>
        <w:t xml:space="preserve"> She has slaughtered her animals; she has mixed her wine; she has also set her table. </w:t>
      </w:r>
      <w:r w:rsidRPr="00276DC2">
        <w:rPr>
          <w:rFonts w:cs="Calibri"/>
          <w:kern w:val="2"/>
          <w:sz w:val="20"/>
          <w:szCs w:val="20"/>
          <w:vertAlign w:val="superscript"/>
        </w:rPr>
        <w:t>3</w:t>
      </w:r>
      <w:r w:rsidRPr="00276DC2">
        <w:rPr>
          <w:rFonts w:cs="Calibri"/>
          <w:kern w:val="2"/>
          <w:sz w:val="20"/>
          <w:szCs w:val="20"/>
          <w14:ligatures w14:val="standardContextual"/>
        </w:rPr>
        <w:t xml:space="preserve"> She has sent out her female servants; she </w:t>
      </w:r>
      <w:r w:rsidRPr="00276DC2">
        <w:rPr>
          <w:rFonts w:cs="Calibri"/>
          <w:kern w:val="2"/>
          <w:sz w:val="20"/>
          <w:szCs w:val="20"/>
          <w14:ligatures w14:val="standardContextual"/>
        </w:rPr>
        <w:lastRenderedPageBreak/>
        <w:t xml:space="preserve">calls from the highest places in the town, </w:t>
      </w:r>
      <w:r w:rsidRPr="00276DC2">
        <w:rPr>
          <w:rFonts w:cs="Calibri"/>
          <w:kern w:val="2"/>
          <w:sz w:val="20"/>
          <w:szCs w:val="20"/>
          <w:vertAlign w:val="superscript"/>
        </w:rPr>
        <w:t>4</w:t>
      </w:r>
      <w:r w:rsidRPr="00276DC2">
        <w:rPr>
          <w:rFonts w:cs="Calibri"/>
          <w:kern w:val="2"/>
          <w:sz w:val="20"/>
          <w:szCs w:val="20"/>
          <w14:ligatures w14:val="standardContextual"/>
        </w:rPr>
        <w:t xml:space="preserve"> “You who are simple, turn in here!” To those without sense she says, </w:t>
      </w:r>
      <w:r w:rsidRPr="00276DC2">
        <w:rPr>
          <w:rFonts w:cs="Calibri"/>
          <w:kern w:val="2"/>
          <w:sz w:val="20"/>
          <w:szCs w:val="20"/>
          <w:vertAlign w:val="superscript"/>
        </w:rPr>
        <w:t>5</w:t>
      </w:r>
      <w:r w:rsidRPr="00276DC2">
        <w:rPr>
          <w:rFonts w:cs="Calibri"/>
          <w:kern w:val="2"/>
          <w:sz w:val="20"/>
          <w:szCs w:val="20"/>
          <w14:ligatures w14:val="standardContextual"/>
        </w:rPr>
        <w:t xml:space="preserve"> “Come, eat of my bread and drink of the wine I have mixed. </w:t>
      </w:r>
      <w:r w:rsidRPr="00276DC2">
        <w:rPr>
          <w:rFonts w:cs="Calibri"/>
          <w:kern w:val="2"/>
          <w:sz w:val="20"/>
          <w:szCs w:val="20"/>
          <w:vertAlign w:val="superscript"/>
        </w:rPr>
        <w:t>6</w:t>
      </w:r>
      <w:r w:rsidRPr="00276DC2">
        <w:rPr>
          <w:rFonts w:cs="Calibri"/>
          <w:kern w:val="2"/>
          <w:sz w:val="20"/>
          <w:szCs w:val="20"/>
          <w14:ligatures w14:val="standardContextual"/>
        </w:rPr>
        <w:t xml:space="preserve"> Lay aside immaturity and live, and walk in the way of insight.”</w:t>
      </w:r>
      <w:r>
        <w:rPr>
          <w:rFonts w:cs="Calibri"/>
          <w:kern w:val="2"/>
          <w:sz w:val="20"/>
          <w:szCs w:val="20"/>
          <w14:ligatures w14:val="standardContextual"/>
        </w:rPr>
        <w:t>”</w:t>
      </w:r>
    </w:p>
    <w:p w14:paraId="3166DFCE" w14:textId="77777777" w:rsidR="007A7B0D" w:rsidRPr="00F65087" w:rsidRDefault="007A7B0D" w:rsidP="00274AA2">
      <w:pPr>
        <w:numPr>
          <w:ilvl w:val="1"/>
          <w:numId w:val="101"/>
        </w:numPr>
        <w:rPr>
          <w:kern w:val="2"/>
        </w:rPr>
      </w:pPr>
      <w:r>
        <w:rPr>
          <w:kern w:val="2"/>
        </w:rPr>
        <w:t>“</w:t>
      </w:r>
      <w:r w:rsidRPr="00F65087">
        <w:rPr>
          <w:kern w:val="2"/>
        </w:rPr>
        <w:t>It corresponds also to the double sending of slav</w:t>
      </w:r>
      <w:r>
        <w:rPr>
          <w:kern w:val="2"/>
        </w:rPr>
        <w:t xml:space="preserve">es in [wicked </w:t>
      </w:r>
      <w:r w:rsidRPr="00F65087">
        <w:rPr>
          <w:kern w:val="2"/>
        </w:rPr>
        <w:t>tenants</w:t>
      </w:r>
      <w:r>
        <w:rPr>
          <w:kern w:val="2"/>
        </w:rPr>
        <w:t>, 21:34, 36]</w:t>
      </w:r>
      <w:r w:rsidRPr="00F65087">
        <w:rPr>
          <w:kern w:val="2"/>
        </w:rPr>
        <w:t>, which precedes this one.</w:t>
      </w:r>
      <w:r>
        <w:rPr>
          <w:kern w:val="2"/>
        </w:rPr>
        <w:t>” (Hultgren 344)</w:t>
      </w:r>
    </w:p>
    <w:p w14:paraId="52A4B9A7" w14:textId="77777777" w:rsidR="007A7B0D" w:rsidRDefault="007A7B0D" w:rsidP="007A7B0D">
      <w:pPr>
        <w:rPr>
          <w:kern w:val="2"/>
        </w:rPr>
      </w:pPr>
    </w:p>
    <w:p w14:paraId="14731104"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5</w:t>
      </w:r>
    </w:p>
    <w:p w14:paraId="27CA5332" w14:textId="235F13F7" w:rsidR="00C14FEE" w:rsidRPr="00C14FEE" w:rsidRDefault="00C14FEE" w:rsidP="00274AA2">
      <w:pPr>
        <w:numPr>
          <w:ilvl w:val="1"/>
          <w:numId w:val="101"/>
        </w:numPr>
        <w:rPr>
          <w:kern w:val="2"/>
          <w:sz w:val="20"/>
          <w:szCs w:val="20"/>
        </w:rPr>
      </w:pPr>
      <w:r w:rsidRPr="00C14FEE">
        <w:rPr>
          <w:kern w:val="2"/>
          <w:sz w:val="20"/>
          <w:szCs w:val="20"/>
        </w:rPr>
        <w:t>Matt 22:5, “</w:t>
      </w:r>
      <w:r w:rsidRPr="00572BDF">
        <w:rPr>
          <w:sz w:val="20"/>
          <w:szCs w:val="20"/>
        </w:rPr>
        <w:t>But they made light of it and went away, one to his farm, another to his business,</w:t>
      </w:r>
      <w:r>
        <w:rPr>
          <w:sz w:val="20"/>
          <w:szCs w:val="20"/>
        </w:rPr>
        <w:t xml:space="preserve"> . . .”</w:t>
      </w:r>
    </w:p>
    <w:p w14:paraId="1D6075A9" w14:textId="22AED266" w:rsidR="007A7B0D" w:rsidRDefault="007A7B0D" w:rsidP="00274AA2">
      <w:pPr>
        <w:numPr>
          <w:ilvl w:val="1"/>
          <w:numId w:val="101"/>
        </w:numPr>
        <w:rPr>
          <w:kern w:val="2"/>
        </w:rPr>
      </w:pPr>
      <w:r>
        <w:rPr>
          <w:kern w:val="2"/>
        </w:rPr>
        <w:t>“</w:t>
      </w:r>
      <w:r w:rsidRPr="00F65087">
        <w:rPr>
          <w:kern w:val="2"/>
        </w:rPr>
        <w:t>Among those summoned, s</w:t>
      </w:r>
      <w:r>
        <w:rPr>
          <w:kern w:val="2"/>
        </w:rPr>
        <w:t>ome “paid no attention” (</w:t>
      </w:r>
      <w:r>
        <w:rPr>
          <w:kern w:val="2"/>
          <w:lang w:val="el-GR"/>
        </w:rPr>
        <w:t>ἀμελήσαντες</w:t>
      </w:r>
      <w:r w:rsidRPr="00F65087">
        <w:rPr>
          <w:kern w:val="2"/>
        </w:rPr>
        <w:t xml:space="preserve">) to the summons and left for </w:t>
      </w:r>
      <w:r>
        <w:rPr>
          <w:kern w:val="2"/>
        </w:rPr>
        <w:t xml:space="preserve">their farms and businesses.” </w:t>
      </w:r>
      <w:r w:rsidRPr="000D7D67">
        <w:rPr>
          <w:kern w:val="2"/>
          <w:sz w:val="20"/>
        </w:rPr>
        <w:t>(</w:t>
      </w:r>
      <w:r>
        <w:rPr>
          <w:kern w:val="2"/>
          <w:sz w:val="20"/>
        </w:rPr>
        <w:t xml:space="preserve">BAGD 44-45, </w:t>
      </w:r>
      <w:r w:rsidRPr="000D7D67">
        <w:rPr>
          <w:kern w:val="2"/>
          <w:sz w:val="20"/>
        </w:rPr>
        <w:t xml:space="preserve">on </w:t>
      </w:r>
      <w:r w:rsidRPr="000D7D67">
        <w:rPr>
          <w:kern w:val="2"/>
          <w:sz w:val="20"/>
          <w:lang w:val="el-GR"/>
        </w:rPr>
        <w:t>ἀμελέω</w:t>
      </w:r>
      <w:r w:rsidRPr="000D7D67">
        <w:rPr>
          <w:kern w:val="2"/>
          <w:sz w:val="20"/>
        </w:rPr>
        <w:t>)</w:t>
      </w:r>
      <w:r>
        <w:rPr>
          <w:kern w:val="2"/>
        </w:rPr>
        <w:t xml:space="preserve"> (Hultgren 344)</w:t>
      </w:r>
    </w:p>
    <w:p w14:paraId="188E9882" w14:textId="77777777" w:rsidR="007A7B0D" w:rsidRDefault="007A7B0D" w:rsidP="00274AA2">
      <w:pPr>
        <w:numPr>
          <w:ilvl w:val="1"/>
          <w:numId w:val="101"/>
        </w:numPr>
        <w:rPr>
          <w:kern w:val="2"/>
        </w:rPr>
      </w:pPr>
      <w:r>
        <w:rPr>
          <w:kern w:val="2"/>
        </w:rPr>
        <w:t>In Luke 14:18-20 and</w:t>
      </w:r>
      <w:r w:rsidRPr="00F65087">
        <w:rPr>
          <w:kern w:val="2"/>
        </w:rPr>
        <w:t xml:space="preserve"> </w:t>
      </w:r>
      <w:r w:rsidRPr="00F65087">
        <w:rPr>
          <w:i/>
          <w:kern w:val="2"/>
        </w:rPr>
        <w:t>Thom</w:t>
      </w:r>
      <w:r>
        <w:rPr>
          <w:i/>
          <w:kern w:val="2"/>
        </w:rPr>
        <w:t>as</w:t>
      </w:r>
      <w:r w:rsidRPr="00F65087">
        <w:rPr>
          <w:kern w:val="2"/>
        </w:rPr>
        <w:t xml:space="preserve"> 64</w:t>
      </w:r>
      <w:r>
        <w:rPr>
          <w:kern w:val="2"/>
        </w:rPr>
        <w:t>, “</w:t>
      </w:r>
      <w:r w:rsidRPr="00F65087">
        <w:rPr>
          <w:kern w:val="2"/>
        </w:rPr>
        <w:t>the persons give reasons for turning down the sum</w:t>
      </w:r>
      <w:r>
        <w:rPr>
          <w:kern w:val="2"/>
        </w:rPr>
        <w:t>mons . . .</w:t>
      </w:r>
      <w:r w:rsidRPr="00F65087">
        <w:rPr>
          <w:kern w:val="2"/>
        </w:rPr>
        <w:t xml:space="preserve"> </w:t>
      </w:r>
      <w:r>
        <w:rPr>
          <w:kern w:val="2"/>
        </w:rPr>
        <w:t xml:space="preserve">[But] </w:t>
      </w:r>
      <w:r w:rsidRPr="00F65087">
        <w:rPr>
          <w:kern w:val="2"/>
        </w:rPr>
        <w:t>here they simply go away without explanation.</w:t>
      </w:r>
      <w:r>
        <w:rPr>
          <w:kern w:val="2"/>
        </w:rPr>
        <w:t>” (Hultgren 344)</w:t>
      </w:r>
    </w:p>
    <w:p w14:paraId="317D6AF9" w14:textId="77777777" w:rsidR="007A7B0D" w:rsidRDefault="007A7B0D" w:rsidP="00274AA2">
      <w:pPr>
        <w:numPr>
          <w:ilvl w:val="1"/>
          <w:numId w:val="101"/>
        </w:numPr>
        <w:rPr>
          <w:kern w:val="2"/>
        </w:rPr>
      </w:pPr>
      <w:r>
        <w:rPr>
          <w:kern w:val="2"/>
        </w:rPr>
        <w:t>To “turn down the final summons</w:t>
      </w:r>
      <w:r w:rsidRPr="00F65087">
        <w:rPr>
          <w:kern w:val="2"/>
        </w:rPr>
        <w:t xml:space="preserve"> </w:t>
      </w:r>
      <w:r>
        <w:rPr>
          <w:kern w:val="2"/>
        </w:rPr>
        <w:t xml:space="preserve">. . . </w:t>
      </w:r>
      <w:r w:rsidRPr="00F65087">
        <w:rPr>
          <w:kern w:val="2"/>
        </w:rPr>
        <w:t>can be considered an extreme offense since they had made a provisional acceptance pre</w:t>
      </w:r>
      <w:r>
        <w:rPr>
          <w:kern w:val="2"/>
        </w:rPr>
        <w:t>viously.” (Hultgren 344)</w:t>
      </w:r>
    </w:p>
    <w:p w14:paraId="337DB1B1" w14:textId="77777777" w:rsidR="007A7B0D" w:rsidRPr="00CA30A1" w:rsidRDefault="007A7B0D" w:rsidP="007A7B0D">
      <w:pPr>
        <w:rPr>
          <w:kern w:val="2"/>
        </w:rPr>
      </w:pPr>
    </w:p>
    <w:p w14:paraId="7816A7F7"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6</w:t>
      </w:r>
    </w:p>
    <w:p w14:paraId="02935691" w14:textId="68F7B2F3" w:rsidR="00C14FEE" w:rsidRPr="00C14FEE" w:rsidRDefault="00C14FEE" w:rsidP="00274AA2">
      <w:pPr>
        <w:numPr>
          <w:ilvl w:val="1"/>
          <w:numId w:val="101"/>
        </w:numPr>
        <w:rPr>
          <w:kern w:val="2"/>
          <w:sz w:val="20"/>
          <w:szCs w:val="20"/>
        </w:rPr>
      </w:pPr>
      <w:r w:rsidRPr="00C14FEE">
        <w:rPr>
          <w:kern w:val="2"/>
          <w:sz w:val="20"/>
          <w:szCs w:val="20"/>
        </w:rPr>
        <w:t>Matt 22:6, “</w:t>
      </w:r>
      <w:r w:rsidRPr="00572BDF">
        <w:rPr>
          <w:sz w:val="20"/>
          <w:szCs w:val="20"/>
        </w:rPr>
        <w:t>while the rest seized his slaves, mistreated them, and killed them.</w:t>
      </w:r>
      <w:r>
        <w:rPr>
          <w:sz w:val="20"/>
          <w:szCs w:val="20"/>
        </w:rPr>
        <w:t>”</w:t>
      </w:r>
    </w:p>
    <w:p w14:paraId="1836B8AD" w14:textId="118DA8D9" w:rsidR="007A7B0D" w:rsidRDefault="007A7B0D" w:rsidP="00274AA2">
      <w:pPr>
        <w:numPr>
          <w:ilvl w:val="1"/>
          <w:numId w:val="101"/>
        </w:numPr>
        <w:rPr>
          <w:kern w:val="2"/>
        </w:rPr>
      </w:pPr>
      <w:r>
        <w:rPr>
          <w:kern w:val="2"/>
        </w:rPr>
        <w:t>number of invitations</w:t>
      </w:r>
    </w:p>
    <w:p w14:paraId="065787C3" w14:textId="77777777" w:rsidR="007A7B0D" w:rsidRDefault="007A7B0D" w:rsidP="00274AA2">
      <w:pPr>
        <w:numPr>
          <w:ilvl w:val="2"/>
          <w:numId w:val="101"/>
        </w:numPr>
        <w:rPr>
          <w:kern w:val="2"/>
        </w:rPr>
      </w:pPr>
      <w:r>
        <w:rPr>
          <w:kern w:val="2"/>
        </w:rPr>
        <w:t>beginning of the parable</w:t>
      </w:r>
    </w:p>
    <w:p w14:paraId="66FFFF2E" w14:textId="77777777" w:rsidR="007A7B0D" w:rsidRDefault="007A7B0D" w:rsidP="00274AA2">
      <w:pPr>
        <w:numPr>
          <w:ilvl w:val="3"/>
          <w:numId w:val="101"/>
        </w:numPr>
        <w:rPr>
          <w:kern w:val="2"/>
          <w:sz w:val="20"/>
        </w:rPr>
      </w:pPr>
      <w:r>
        <w:rPr>
          <w:kern w:val="2"/>
          <w:sz w:val="20"/>
        </w:rPr>
        <w:t>Matt 22:3, “</w:t>
      </w:r>
      <w:r w:rsidRPr="00CA30A1">
        <w:rPr>
          <w:sz w:val="20"/>
          <w:szCs w:val="20"/>
          <w:lang w:bidi="he-IL"/>
        </w:rPr>
        <w:t xml:space="preserve">He sent his slaves to call those who </w:t>
      </w:r>
      <w:r w:rsidRPr="00DF0319">
        <w:rPr>
          <w:i/>
          <w:iCs/>
          <w:sz w:val="20"/>
          <w:szCs w:val="20"/>
          <w:lang w:bidi="he-IL"/>
        </w:rPr>
        <w:t>had been</w:t>
      </w:r>
      <w:r w:rsidRPr="00CA30A1">
        <w:rPr>
          <w:sz w:val="20"/>
          <w:szCs w:val="20"/>
          <w:lang w:bidi="he-IL"/>
        </w:rPr>
        <w:t xml:space="preserve"> invited</w:t>
      </w:r>
      <w:r>
        <w:rPr>
          <w:sz w:val="20"/>
          <w:szCs w:val="20"/>
          <w:lang w:bidi="he-IL"/>
        </w:rPr>
        <w:t xml:space="preserve"> . . .”</w:t>
      </w:r>
    </w:p>
    <w:p w14:paraId="05ED8286" w14:textId="409542EF" w:rsidR="007A7B0D" w:rsidRPr="00CA30A1" w:rsidRDefault="007A7B0D" w:rsidP="00274AA2">
      <w:pPr>
        <w:numPr>
          <w:ilvl w:val="3"/>
          <w:numId w:val="101"/>
        </w:numPr>
        <w:rPr>
          <w:kern w:val="2"/>
          <w:sz w:val="20"/>
        </w:rPr>
      </w:pPr>
      <w:r>
        <w:rPr>
          <w:kern w:val="2"/>
          <w:sz w:val="20"/>
        </w:rPr>
        <w:t>Luke 14:16, “</w:t>
      </w:r>
      <w:r w:rsidR="00C14FEE">
        <w:rPr>
          <w:kern w:val="2"/>
          <w:sz w:val="20"/>
        </w:rPr>
        <w:t>Then Jesus said to him, “</w:t>
      </w:r>
      <w:r w:rsidRPr="00CA30A1">
        <w:rPr>
          <w:sz w:val="20"/>
          <w:szCs w:val="20"/>
          <w:lang w:bidi="he-IL"/>
        </w:rPr>
        <w:t xml:space="preserve">Someone gave </w:t>
      </w:r>
      <w:r>
        <w:rPr>
          <w:sz w:val="20"/>
          <w:szCs w:val="20"/>
          <w:lang w:bidi="he-IL"/>
        </w:rPr>
        <w:t>a great dinner and invited many.”</w:t>
      </w:r>
      <w:r w:rsidR="00C14FEE">
        <w:rPr>
          <w:sz w:val="20"/>
          <w:szCs w:val="20"/>
          <w:lang w:bidi="he-IL"/>
        </w:rPr>
        <w:t>”</w:t>
      </w:r>
    </w:p>
    <w:p w14:paraId="03B4F6FF" w14:textId="77777777" w:rsidR="007A7B0D" w:rsidRDefault="007A7B0D" w:rsidP="00274AA2">
      <w:pPr>
        <w:numPr>
          <w:ilvl w:val="2"/>
          <w:numId w:val="101"/>
        </w:numPr>
        <w:rPr>
          <w:kern w:val="2"/>
        </w:rPr>
      </w:pPr>
      <w:r>
        <w:rPr>
          <w:kern w:val="2"/>
        </w:rPr>
        <w:t>first sending of slave/s</w:t>
      </w:r>
    </w:p>
    <w:p w14:paraId="50743D79" w14:textId="77777777" w:rsidR="007A7B0D" w:rsidRDefault="007A7B0D" w:rsidP="00274AA2">
      <w:pPr>
        <w:numPr>
          <w:ilvl w:val="3"/>
          <w:numId w:val="101"/>
        </w:numPr>
        <w:rPr>
          <w:kern w:val="2"/>
          <w:sz w:val="20"/>
        </w:rPr>
      </w:pPr>
      <w:r>
        <w:rPr>
          <w:kern w:val="2"/>
          <w:sz w:val="20"/>
        </w:rPr>
        <w:t>Matt 22:3, “</w:t>
      </w:r>
      <w:r w:rsidRPr="00CA30A1">
        <w:rPr>
          <w:sz w:val="20"/>
          <w:szCs w:val="20"/>
          <w:lang w:bidi="he-IL"/>
        </w:rPr>
        <w:t xml:space="preserve">He </w:t>
      </w:r>
      <w:r w:rsidRPr="00DF0319">
        <w:rPr>
          <w:i/>
          <w:iCs/>
          <w:sz w:val="20"/>
          <w:szCs w:val="20"/>
          <w:lang w:bidi="he-IL"/>
        </w:rPr>
        <w:t>sent his slaves to call</w:t>
      </w:r>
      <w:r w:rsidRPr="00CA30A1">
        <w:rPr>
          <w:sz w:val="20"/>
          <w:szCs w:val="20"/>
          <w:lang w:bidi="he-IL"/>
        </w:rPr>
        <w:t xml:space="preserve"> those who had been invited</w:t>
      </w:r>
      <w:r>
        <w:rPr>
          <w:sz w:val="20"/>
          <w:szCs w:val="20"/>
          <w:lang w:bidi="he-IL"/>
        </w:rPr>
        <w:t xml:space="preserve"> . . .”</w:t>
      </w:r>
    </w:p>
    <w:p w14:paraId="16672493" w14:textId="77777777" w:rsidR="007A7B0D" w:rsidRPr="00CA30A1" w:rsidRDefault="007A7B0D" w:rsidP="00274AA2">
      <w:pPr>
        <w:numPr>
          <w:ilvl w:val="3"/>
          <w:numId w:val="101"/>
        </w:numPr>
        <w:rPr>
          <w:kern w:val="2"/>
          <w:sz w:val="20"/>
        </w:rPr>
      </w:pPr>
      <w:r>
        <w:rPr>
          <w:kern w:val="2"/>
          <w:sz w:val="20"/>
        </w:rPr>
        <w:t>Luke 14:17, “</w:t>
      </w:r>
      <w:r w:rsidRPr="00DF0319">
        <w:rPr>
          <w:sz w:val="20"/>
          <w:szCs w:val="20"/>
          <w:lang w:bidi="he-IL"/>
        </w:rPr>
        <w:t>At the time for the dinner he sent his slave</w:t>
      </w:r>
      <w:r>
        <w:rPr>
          <w:sz w:val="20"/>
          <w:szCs w:val="20"/>
          <w:lang w:bidi="he-IL"/>
        </w:rPr>
        <w:t xml:space="preserve"> . . .”</w:t>
      </w:r>
    </w:p>
    <w:p w14:paraId="0DF2D82C" w14:textId="77777777" w:rsidR="007A7B0D" w:rsidRDefault="007A7B0D" w:rsidP="00274AA2">
      <w:pPr>
        <w:numPr>
          <w:ilvl w:val="2"/>
          <w:numId w:val="101"/>
        </w:numPr>
        <w:rPr>
          <w:kern w:val="2"/>
        </w:rPr>
      </w:pPr>
      <w:r>
        <w:rPr>
          <w:kern w:val="2"/>
        </w:rPr>
        <w:t>second sending of slave/s</w:t>
      </w:r>
    </w:p>
    <w:p w14:paraId="385BCF60" w14:textId="77777777" w:rsidR="007A7B0D" w:rsidRDefault="007A7B0D" w:rsidP="00274AA2">
      <w:pPr>
        <w:numPr>
          <w:ilvl w:val="3"/>
          <w:numId w:val="101"/>
        </w:numPr>
        <w:rPr>
          <w:kern w:val="2"/>
          <w:sz w:val="20"/>
        </w:rPr>
      </w:pPr>
      <w:r>
        <w:rPr>
          <w:kern w:val="2"/>
          <w:sz w:val="20"/>
        </w:rPr>
        <w:t>Matt 22:4, “</w:t>
      </w:r>
      <w:r w:rsidRPr="00DF0319">
        <w:rPr>
          <w:sz w:val="20"/>
          <w:szCs w:val="20"/>
          <w:lang w:bidi="he-IL"/>
        </w:rPr>
        <w:t>Again he sent other slaves</w:t>
      </w:r>
      <w:r>
        <w:rPr>
          <w:sz w:val="20"/>
          <w:szCs w:val="20"/>
          <w:lang w:bidi="he-IL"/>
        </w:rPr>
        <w:t xml:space="preserve"> . . .”</w:t>
      </w:r>
    </w:p>
    <w:p w14:paraId="352F62FA" w14:textId="77777777" w:rsidR="007A7B0D" w:rsidRPr="00CA30A1" w:rsidRDefault="007A7B0D" w:rsidP="00274AA2">
      <w:pPr>
        <w:numPr>
          <w:ilvl w:val="3"/>
          <w:numId w:val="101"/>
        </w:numPr>
        <w:rPr>
          <w:kern w:val="2"/>
          <w:sz w:val="20"/>
        </w:rPr>
      </w:pPr>
      <w:r>
        <w:rPr>
          <w:kern w:val="2"/>
          <w:sz w:val="20"/>
        </w:rPr>
        <w:t>Luke 14:21, “</w:t>
      </w:r>
      <w:r w:rsidRPr="00DF0319">
        <w:rPr>
          <w:sz w:val="20"/>
          <w:szCs w:val="20"/>
          <w:lang w:bidi="he-IL"/>
        </w:rPr>
        <w:t>the owner . . . said to his slave, ‘Go out . . . and bring in the poor [etc.]</w:t>
      </w:r>
      <w:r>
        <w:rPr>
          <w:sz w:val="20"/>
          <w:szCs w:val="20"/>
          <w:lang w:bidi="he-IL"/>
        </w:rPr>
        <w:t xml:space="preserve">’ . . . </w:t>
      </w:r>
      <w:r w:rsidRPr="00AF66A5">
        <w:rPr>
          <w:sz w:val="20"/>
          <w:szCs w:val="20"/>
          <w:vertAlign w:val="superscript"/>
          <w:lang w:bidi="he-IL"/>
        </w:rPr>
        <w:t>22</w:t>
      </w:r>
      <w:r>
        <w:rPr>
          <w:sz w:val="20"/>
          <w:szCs w:val="20"/>
          <w:lang w:bidi="he-IL"/>
        </w:rPr>
        <w:t xml:space="preserve"> </w:t>
      </w:r>
      <w:r w:rsidRPr="00AF66A5">
        <w:rPr>
          <w:sz w:val="20"/>
          <w:szCs w:val="20"/>
          <w:lang w:bidi="he-IL"/>
        </w:rPr>
        <w:t>And the slave said, ‘Sir, what you ordered has been done</w:t>
      </w:r>
      <w:r>
        <w:rPr>
          <w:sz w:val="20"/>
          <w:szCs w:val="20"/>
          <w:lang w:bidi="he-IL"/>
        </w:rPr>
        <w:t xml:space="preserve"> . . .’”</w:t>
      </w:r>
    </w:p>
    <w:p w14:paraId="75F4E722" w14:textId="77777777" w:rsidR="007A7B0D" w:rsidRDefault="007A7B0D" w:rsidP="00274AA2">
      <w:pPr>
        <w:numPr>
          <w:ilvl w:val="2"/>
          <w:numId w:val="101"/>
        </w:numPr>
        <w:rPr>
          <w:kern w:val="2"/>
        </w:rPr>
      </w:pPr>
      <w:r>
        <w:rPr>
          <w:kern w:val="2"/>
        </w:rPr>
        <w:t>third sending of slave/s</w:t>
      </w:r>
    </w:p>
    <w:p w14:paraId="4F540D25" w14:textId="46FEE7CD" w:rsidR="007A7B0D" w:rsidRDefault="007A7B0D" w:rsidP="00274AA2">
      <w:pPr>
        <w:numPr>
          <w:ilvl w:val="3"/>
          <w:numId w:val="101"/>
        </w:numPr>
        <w:rPr>
          <w:kern w:val="2"/>
          <w:sz w:val="20"/>
        </w:rPr>
      </w:pPr>
      <w:r>
        <w:rPr>
          <w:kern w:val="2"/>
          <w:sz w:val="20"/>
        </w:rPr>
        <w:t xml:space="preserve">Matt 22:8-10, “Then </w:t>
      </w:r>
      <w:r w:rsidRPr="00DF0319">
        <w:rPr>
          <w:sz w:val="20"/>
          <w:szCs w:val="20"/>
          <w:lang w:bidi="he-IL"/>
        </w:rPr>
        <w:t xml:space="preserve">he said to his slaves, </w:t>
      </w:r>
      <w:r>
        <w:rPr>
          <w:sz w:val="20"/>
          <w:szCs w:val="20"/>
          <w:lang w:bidi="he-IL"/>
        </w:rPr>
        <w:t>. . .</w:t>
      </w:r>
      <w:r w:rsidRPr="00DF0319">
        <w:rPr>
          <w:sz w:val="20"/>
          <w:szCs w:val="20"/>
          <w:lang w:bidi="he-IL"/>
        </w:rPr>
        <w:t xml:space="preserve"> </w:t>
      </w:r>
      <w:r w:rsidRPr="00DF0319">
        <w:rPr>
          <w:sz w:val="20"/>
          <w:szCs w:val="20"/>
          <w:vertAlign w:val="superscript"/>
          <w:lang w:bidi="he-IL"/>
        </w:rPr>
        <w:t>9</w:t>
      </w:r>
      <w:r>
        <w:rPr>
          <w:sz w:val="20"/>
          <w:szCs w:val="20"/>
          <w:lang w:bidi="he-IL"/>
        </w:rPr>
        <w:t xml:space="preserve"> ‘. . . </w:t>
      </w:r>
      <w:r w:rsidRPr="00DF0319">
        <w:rPr>
          <w:sz w:val="20"/>
          <w:szCs w:val="20"/>
          <w:lang w:bidi="he-IL"/>
        </w:rPr>
        <w:t>invite everyone</w:t>
      </w:r>
      <w:r>
        <w:rPr>
          <w:sz w:val="20"/>
          <w:szCs w:val="20"/>
          <w:lang w:bidi="he-IL"/>
        </w:rPr>
        <w:t xml:space="preserve"> . . .’ </w:t>
      </w:r>
      <w:r w:rsidRPr="00DF0319">
        <w:rPr>
          <w:sz w:val="20"/>
          <w:szCs w:val="20"/>
          <w:vertAlign w:val="superscript"/>
          <w:lang w:bidi="he-IL"/>
        </w:rPr>
        <w:t>10</w:t>
      </w:r>
      <w:r>
        <w:rPr>
          <w:sz w:val="20"/>
          <w:szCs w:val="20"/>
          <w:lang w:bidi="he-IL"/>
        </w:rPr>
        <w:t xml:space="preserve"> </w:t>
      </w:r>
      <w:r w:rsidRPr="00DF0319">
        <w:rPr>
          <w:sz w:val="20"/>
          <w:szCs w:val="20"/>
          <w:lang w:bidi="he-IL"/>
        </w:rPr>
        <w:t>Those slaves went out into the streets and gathered all</w:t>
      </w:r>
      <w:r w:rsidR="00C14FEE">
        <w:rPr>
          <w:sz w:val="20"/>
          <w:szCs w:val="20"/>
          <w:lang w:bidi="he-IL"/>
        </w:rPr>
        <w:t xml:space="preserve"> </w:t>
      </w:r>
      <w:r w:rsidR="00C14FEE" w:rsidRPr="00572BDF">
        <w:rPr>
          <w:sz w:val="20"/>
          <w:szCs w:val="20"/>
        </w:rPr>
        <w:t>whom they found</w:t>
      </w:r>
      <w:r>
        <w:rPr>
          <w:sz w:val="20"/>
          <w:szCs w:val="20"/>
          <w:lang w:bidi="he-IL"/>
        </w:rPr>
        <w:t xml:space="preserve"> . . .”</w:t>
      </w:r>
    </w:p>
    <w:p w14:paraId="66891FC7" w14:textId="1EB6D25D" w:rsidR="007A7B0D" w:rsidRPr="00DF0319" w:rsidRDefault="007A7B0D" w:rsidP="00274AA2">
      <w:pPr>
        <w:numPr>
          <w:ilvl w:val="3"/>
          <w:numId w:val="101"/>
        </w:numPr>
        <w:rPr>
          <w:kern w:val="2"/>
          <w:sz w:val="20"/>
        </w:rPr>
      </w:pPr>
      <w:r>
        <w:rPr>
          <w:kern w:val="2"/>
          <w:sz w:val="20"/>
        </w:rPr>
        <w:t>Luke 14:23, “</w:t>
      </w:r>
      <w:r w:rsidRPr="00DF0319">
        <w:rPr>
          <w:sz w:val="20"/>
          <w:szCs w:val="20"/>
          <w:lang w:bidi="he-IL"/>
        </w:rPr>
        <w:t xml:space="preserve">Then the master said to the slave, ‘Go out </w:t>
      </w:r>
      <w:r>
        <w:rPr>
          <w:sz w:val="20"/>
          <w:szCs w:val="20"/>
          <w:lang w:bidi="he-IL"/>
        </w:rPr>
        <w:t>. . .</w:t>
      </w:r>
      <w:r w:rsidRPr="00DF0319">
        <w:rPr>
          <w:sz w:val="20"/>
          <w:szCs w:val="20"/>
          <w:lang w:bidi="he-IL"/>
        </w:rPr>
        <w:t xml:space="preserve"> and compel</w:t>
      </w:r>
      <w:r>
        <w:rPr>
          <w:sz w:val="20"/>
          <w:szCs w:val="20"/>
          <w:lang w:bidi="he-IL"/>
        </w:rPr>
        <w:t xml:space="preserve"> people</w:t>
      </w:r>
      <w:r w:rsidR="00C14FEE">
        <w:rPr>
          <w:sz w:val="20"/>
          <w:szCs w:val="20"/>
          <w:lang w:bidi="he-IL"/>
        </w:rPr>
        <w:t xml:space="preserve"> to come in</w:t>
      </w:r>
      <w:r>
        <w:rPr>
          <w:sz w:val="20"/>
          <w:szCs w:val="20"/>
          <w:lang w:bidi="he-IL"/>
        </w:rPr>
        <w:t xml:space="preserve"> . . .”</w:t>
      </w:r>
    </w:p>
    <w:p w14:paraId="3594FF3E" w14:textId="77777777" w:rsidR="007A7B0D" w:rsidRDefault="007A7B0D" w:rsidP="00274AA2">
      <w:pPr>
        <w:numPr>
          <w:ilvl w:val="1"/>
          <w:numId w:val="101"/>
        </w:numPr>
        <w:rPr>
          <w:kern w:val="2"/>
        </w:rPr>
      </w:pPr>
      <w:r>
        <w:rPr>
          <w:kern w:val="2"/>
        </w:rPr>
        <w:t>Whom do Matthew’s first two groups of slaves (22:3, 4) represent? (Hultgren 344)</w:t>
      </w:r>
    </w:p>
    <w:p w14:paraId="3010C138" w14:textId="77777777" w:rsidR="007A7B0D" w:rsidRDefault="007A7B0D" w:rsidP="00274AA2">
      <w:pPr>
        <w:numPr>
          <w:ilvl w:val="2"/>
          <w:numId w:val="101"/>
        </w:numPr>
        <w:rPr>
          <w:kern w:val="2"/>
        </w:rPr>
      </w:pPr>
      <w:r>
        <w:rPr>
          <w:kern w:val="2"/>
        </w:rPr>
        <w:t xml:space="preserve">the </w:t>
      </w:r>
      <w:r w:rsidRPr="00F65087">
        <w:rPr>
          <w:kern w:val="2"/>
        </w:rPr>
        <w:t>former proph</w:t>
      </w:r>
      <w:r>
        <w:rPr>
          <w:kern w:val="2"/>
        </w:rPr>
        <w:t xml:space="preserve">ets; the </w:t>
      </w:r>
      <w:r w:rsidRPr="00F65087">
        <w:rPr>
          <w:kern w:val="2"/>
        </w:rPr>
        <w:t>latter proph</w:t>
      </w:r>
      <w:r>
        <w:rPr>
          <w:kern w:val="2"/>
        </w:rPr>
        <w:t xml:space="preserve">ets </w:t>
      </w:r>
      <w:r w:rsidRPr="000D7D67">
        <w:rPr>
          <w:kern w:val="2"/>
          <w:sz w:val="20"/>
        </w:rPr>
        <w:t>(Gundry 437)</w:t>
      </w:r>
      <w:r>
        <w:rPr>
          <w:kern w:val="2"/>
        </w:rPr>
        <w:t xml:space="preserve"> (Hultgren 344)</w:t>
      </w:r>
    </w:p>
    <w:p w14:paraId="0DD15711" w14:textId="77777777" w:rsidR="007A7B0D" w:rsidRDefault="007A7B0D" w:rsidP="00274AA2">
      <w:pPr>
        <w:numPr>
          <w:ilvl w:val="2"/>
          <w:numId w:val="101"/>
        </w:numPr>
        <w:rPr>
          <w:kern w:val="2"/>
        </w:rPr>
      </w:pPr>
      <w:r>
        <w:rPr>
          <w:kern w:val="2"/>
        </w:rPr>
        <w:t xml:space="preserve">the </w:t>
      </w:r>
      <w:r w:rsidRPr="00F65087">
        <w:rPr>
          <w:kern w:val="2"/>
        </w:rPr>
        <w:t>proph</w:t>
      </w:r>
      <w:r>
        <w:rPr>
          <w:kern w:val="2"/>
        </w:rPr>
        <w:t xml:space="preserve">ets; </w:t>
      </w:r>
      <w:r w:rsidRPr="00F65087">
        <w:rPr>
          <w:kern w:val="2"/>
        </w:rPr>
        <w:t>John the Baptist, Je</w:t>
      </w:r>
      <w:r>
        <w:rPr>
          <w:kern w:val="2"/>
        </w:rPr>
        <w:t xml:space="preserve">sus, and the disciples </w:t>
      </w:r>
      <w:r w:rsidRPr="000D7D67">
        <w:rPr>
          <w:kern w:val="2"/>
          <w:sz w:val="20"/>
        </w:rPr>
        <w:t>(Hagner 630)</w:t>
      </w:r>
      <w:r>
        <w:rPr>
          <w:kern w:val="2"/>
        </w:rPr>
        <w:t xml:space="preserve"> (Hultgren 344)</w:t>
      </w:r>
    </w:p>
    <w:p w14:paraId="3305D2DC" w14:textId="095B0FBA" w:rsidR="007A7B0D" w:rsidRDefault="007A7B0D" w:rsidP="00274AA2">
      <w:pPr>
        <w:numPr>
          <w:ilvl w:val="2"/>
          <w:numId w:val="101"/>
        </w:numPr>
        <w:rPr>
          <w:kern w:val="2"/>
        </w:rPr>
      </w:pPr>
      <w:r>
        <w:rPr>
          <w:kern w:val="2"/>
        </w:rPr>
        <w:t xml:space="preserve">the </w:t>
      </w:r>
      <w:r w:rsidRPr="00F65087">
        <w:rPr>
          <w:kern w:val="2"/>
        </w:rPr>
        <w:t>proph</w:t>
      </w:r>
      <w:r>
        <w:rPr>
          <w:kern w:val="2"/>
        </w:rPr>
        <w:t xml:space="preserve">ets; Christian </w:t>
      </w:r>
      <w:r w:rsidRPr="00F65087">
        <w:rPr>
          <w:kern w:val="2"/>
        </w:rPr>
        <w:t>apostles and m</w:t>
      </w:r>
      <w:r>
        <w:rPr>
          <w:kern w:val="2"/>
        </w:rPr>
        <w:t>issionaries</w:t>
      </w:r>
      <w:r w:rsidRPr="00F65087">
        <w:rPr>
          <w:kern w:val="2"/>
        </w:rPr>
        <w:t xml:space="preserve"> </w:t>
      </w:r>
      <w:r w:rsidRPr="000D7D67">
        <w:rPr>
          <w:kern w:val="2"/>
          <w:sz w:val="20"/>
        </w:rPr>
        <w:t xml:space="preserve">(Boucher 104; Gnilka, </w:t>
      </w:r>
      <w:r w:rsidRPr="000D7D67">
        <w:rPr>
          <w:i/>
          <w:kern w:val="2"/>
          <w:sz w:val="20"/>
          <w:szCs w:val="14"/>
        </w:rPr>
        <w:t>Matthäus</w:t>
      </w:r>
      <w:r w:rsidRPr="000D7D67">
        <w:rPr>
          <w:kern w:val="2"/>
          <w:sz w:val="20"/>
        </w:rPr>
        <w:t xml:space="preserve"> </w:t>
      </w:r>
      <w:r w:rsidR="00494587" w:rsidRPr="00F64F6E">
        <w:rPr>
          <w:kern w:val="2"/>
          <w:sz w:val="20"/>
          <w:szCs w:val="18"/>
        </w:rPr>
        <w:t>2</w:t>
      </w:r>
      <w:r w:rsidR="00494587">
        <w:rPr>
          <w:kern w:val="2"/>
          <w:sz w:val="20"/>
          <w:szCs w:val="18"/>
        </w:rPr>
        <w:t>.</w:t>
      </w:r>
      <w:r w:rsidRPr="000D7D67">
        <w:rPr>
          <w:kern w:val="2"/>
          <w:sz w:val="20"/>
        </w:rPr>
        <w:t xml:space="preserve">238; Jeremias 68; Jülicher </w:t>
      </w:r>
      <w:r w:rsidR="00494587" w:rsidRPr="00F64F6E">
        <w:rPr>
          <w:kern w:val="2"/>
          <w:sz w:val="20"/>
          <w:szCs w:val="18"/>
        </w:rPr>
        <w:t>2</w:t>
      </w:r>
      <w:r w:rsidR="00494587">
        <w:rPr>
          <w:kern w:val="2"/>
          <w:sz w:val="20"/>
          <w:szCs w:val="18"/>
        </w:rPr>
        <w:t>.</w:t>
      </w:r>
      <w:r w:rsidRPr="000D7D67">
        <w:rPr>
          <w:kern w:val="2"/>
          <w:sz w:val="20"/>
        </w:rPr>
        <w:t xml:space="preserve">421; Luz </w:t>
      </w:r>
      <w:r w:rsidR="00494587" w:rsidRPr="00401531">
        <w:rPr>
          <w:sz w:val="20"/>
        </w:rPr>
        <w:t>3</w:t>
      </w:r>
      <w:r w:rsidR="00494587">
        <w:rPr>
          <w:sz w:val="20"/>
        </w:rPr>
        <w:t>.</w:t>
      </w:r>
      <w:r w:rsidRPr="000D7D67">
        <w:rPr>
          <w:kern w:val="2"/>
          <w:sz w:val="20"/>
        </w:rPr>
        <w:t>240; Weiser 66-69)</w:t>
      </w:r>
      <w:r>
        <w:rPr>
          <w:kern w:val="2"/>
        </w:rPr>
        <w:t xml:space="preserve"> (Hultgren 344)</w:t>
      </w:r>
    </w:p>
    <w:p w14:paraId="017717CB" w14:textId="77777777" w:rsidR="007A7B0D" w:rsidRDefault="007A7B0D" w:rsidP="00274AA2">
      <w:pPr>
        <w:numPr>
          <w:ilvl w:val="2"/>
          <w:numId w:val="101"/>
        </w:numPr>
        <w:rPr>
          <w:kern w:val="2"/>
        </w:rPr>
      </w:pPr>
      <w:r w:rsidRPr="00F65087">
        <w:rPr>
          <w:kern w:val="2"/>
        </w:rPr>
        <w:t xml:space="preserve">John the Baptist, Jesus, and </w:t>
      </w:r>
      <w:r>
        <w:rPr>
          <w:kern w:val="2"/>
        </w:rPr>
        <w:t xml:space="preserve">the </w:t>
      </w:r>
      <w:r w:rsidRPr="00F65087">
        <w:rPr>
          <w:kern w:val="2"/>
        </w:rPr>
        <w:t>disciple</w:t>
      </w:r>
      <w:r>
        <w:rPr>
          <w:kern w:val="2"/>
        </w:rPr>
        <w:t>s; Christian apostles and missionaries</w:t>
      </w:r>
      <w:r w:rsidRPr="00F65087">
        <w:rPr>
          <w:kern w:val="2"/>
        </w:rPr>
        <w:t xml:space="preserve"> </w:t>
      </w:r>
      <w:r w:rsidRPr="000D7D67">
        <w:rPr>
          <w:kern w:val="2"/>
          <w:sz w:val="20"/>
        </w:rPr>
        <w:t>(McNeile 314-15)</w:t>
      </w:r>
      <w:r>
        <w:rPr>
          <w:kern w:val="2"/>
        </w:rPr>
        <w:t xml:space="preserve"> (Hultgren 344-45)</w:t>
      </w:r>
    </w:p>
    <w:p w14:paraId="50D8805E" w14:textId="77777777" w:rsidR="007A7B0D" w:rsidRDefault="007A7B0D" w:rsidP="00274AA2">
      <w:pPr>
        <w:numPr>
          <w:ilvl w:val="2"/>
          <w:numId w:val="101"/>
        </w:numPr>
        <w:rPr>
          <w:kern w:val="2"/>
        </w:rPr>
      </w:pPr>
      <w:r>
        <w:rPr>
          <w:kern w:val="2"/>
        </w:rPr>
        <w:t>No allegory: “</w:t>
      </w:r>
      <w:r w:rsidRPr="00F65087">
        <w:rPr>
          <w:kern w:val="2"/>
        </w:rPr>
        <w:t>the point is simply that God has sent many messengers, some of</w:t>
      </w:r>
      <w:r>
        <w:rPr>
          <w:kern w:val="2"/>
        </w:rPr>
        <w:t xml:space="preserve"> </w:t>
      </w:r>
      <w:r w:rsidRPr="00F65087">
        <w:rPr>
          <w:kern w:val="2"/>
        </w:rPr>
        <w:t>whom have been ig</w:t>
      </w:r>
      <w:r>
        <w:rPr>
          <w:kern w:val="2"/>
        </w:rPr>
        <w:t xml:space="preserve">nored, others killed.” </w:t>
      </w:r>
      <w:r w:rsidRPr="000D7D67">
        <w:rPr>
          <w:kern w:val="2"/>
          <w:sz w:val="20"/>
        </w:rPr>
        <w:t xml:space="preserve">(B. Smith 204; Lambrecht, </w:t>
      </w:r>
      <w:r w:rsidRPr="000D7D67">
        <w:rPr>
          <w:i/>
          <w:kern w:val="2"/>
          <w:sz w:val="20"/>
        </w:rPr>
        <w:t>Treasure</w:t>
      </w:r>
      <w:r w:rsidRPr="000D7D67">
        <w:rPr>
          <w:kern w:val="2"/>
          <w:sz w:val="20"/>
        </w:rPr>
        <w:t xml:space="preserve"> 133</w:t>
      </w:r>
      <w:r>
        <w:rPr>
          <w:kern w:val="2"/>
          <w:sz w:val="20"/>
        </w:rPr>
        <w:t xml:space="preserve"> [</w:t>
      </w:r>
      <w:r w:rsidRPr="000D7D67">
        <w:rPr>
          <w:kern w:val="2"/>
          <w:sz w:val="20"/>
        </w:rPr>
        <w:t>by implication</w:t>
      </w:r>
      <w:r>
        <w:rPr>
          <w:kern w:val="2"/>
          <w:sz w:val="20"/>
        </w:rPr>
        <w:t>]</w:t>
      </w:r>
      <w:r w:rsidRPr="000D7D67">
        <w:rPr>
          <w:kern w:val="2"/>
          <w:sz w:val="20"/>
        </w:rPr>
        <w:t>)</w:t>
      </w:r>
      <w:r>
        <w:rPr>
          <w:kern w:val="2"/>
        </w:rPr>
        <w:t xml:space="preserve"> (Hultgren 345)</w:t>
      </w:r>
    </w:p>
    <w:p w14:paraId="1CC163C7" w14:textId="77777777" w:rsidR="007A7B0D" w:rsidRDefault="007A7B0D" w:rsidP="00274AA2">
      <w:pPr>
        <w:numPr>
          <w:ilvl w:val="2"/>
          <w:numId w:val="101"/>
        </w:numPr>
        <w:rPr>
          <w:kern w:val="2"/>
        </w:rPr>
      </w:pPr>
      <w:r>
        <w:rPr>
          <w:kern w:val="2"/>
        </w:rPr>
        <w:t xml:space="preserve">“Any of these </w:t>
      </w:r>
      <w:r w:rsidRPr="00F65087">
        <w:rPr>
          <w:kern w:val="2"/>
        </w:rPr>
        <w:t>is pos</w:t>
      </w:r>
      <w:r>
        <w:rPr>
          <w:kern w:val="2"/>
        </w:rPr>
        <w:t>sible.” (Hultgren 345)</w:t>
      </w:r>
    </w:p>
    <w:p w14:paraId="421D8F20" w14:textId="77777777" w:rsidR="007A7B0D" w:rsidRDefault="007A7B0D" w:rsidP="00274AA2">
      <w:pPr>
        <w:numPr>
          <w:ilvl w:val="2"/>
          <w:numId w:val="101"/>
        </w:numPr>
        <w:rPr>
          <w:kern w:val="2"/>
        </w:rPr>
      </w:pPr>
      <w:r>
        <w:rPr>
          <w:kern w:val="2"/>
        </w:rPr>
        <w:t>Hultgren’s ambiguous interpretation</w:t>
      </w:r>
    </w:p>
    <w:p w14:paraId="0308A38F" w14:textId="38FC635E" w:rsidR="007A7B0D" w:rsidRDefault="007A7B0D" w:rsidP="00274AA2">
      <w:pPr>
        <w:numPr>
          <w:ilvl w:val="3"/>
          <w:numId w:val="101"/>
        </w:numPr>
        <w:rPr>
          <w:kern w:val="2"/>
        </w:rPr>
      </w:pPr>
      <w:r>
        <w:rPr>
          <w:kern w:val="2"/>
        </w:rPr>
        <w:t>Commenting on 22:3 (first sending of slaves), Hultgren says, “</w:t>
      </w:r>
      <w:r w:rsidRPr="00F65087">
        <w:rPr>
          <w:kern w:val="2"/>
        </w:rPr>
        <w:t>Invitations to the kingdom had g</w:t>
      </w:r>
      <w:r>
        <w:rPr>
          <w:kern w:val="2"/>
        </w:rPr>
        <w:t xml:space="preserve">one out previously, apparently </w:t>
      </w:r>
      <w:r w:rsidRPr="00F65087">
        <w:rPr>
          <w:kern w:val="2"/>
        </w:rPr>
        <w:t>in the preaching of the prophets, in</w:t>
      </w:r>
      <w:r w:rsidRPr="00F65087">
        <w:rPr>
          <w:kern w:val="2"/>
        </w:rPr>
        <w:lastRenderedPageBreak/>
        <w:t>cluding Jo</w:t>
      </w:r>
      <w:r>
        <w:rPr>
          <w:kern w:val="2"/>
        </w:rPr>
        <w:t xml:space="preserve">hn the Baptist.” He therefore equates the slaves who do the </w:t>
      </w:r>
      <w:r w:rsidR="00C14FEE">
        <w:rPr>
          <w:kern w:val="2"/>
        </w:rPr>
        <w:t xml:space="preserve">first </w:t>
      </w:r>
      <w:r>
        <w:rPr>
          <w:kern w:val="2"/>
        </w:rPr>
        <w:t>invitation with the prophets and John the Baptist. (Hultgren 344)</w:t>
      </w:r>
    </w:p>
    <w:p w14:paraId="7D774BC2" w14:textId="77777777" w:rsidR="007A7B0D" w:rsidRDefault="007A7B0D" w:rsidP="00274AA2">
      <w:pPr>
        <w:numPr>
          <w:ilvl w:val="3"/>
          <w:numId w:val="101"/>
        </w:numPr>
        <w:rPr>
          <w:kern w:val="2"/>
        </w:rPr>
      </w:pPr>
      <w:r>
        <w:rPr>
          <w:kern w:val="2"/>
        </w:rPr>
        <w:t xml:space="preserve">But commenting on 22:6 </w:t>
      </w:r>
      <w:r w:rsidRPr="002F1933">
        <w:rPr>
          <w:kern w:val="2"/>
          <w:sz w:val="20"/>
        </w:rPr>
        <w:t>(“seized his slaves, mistreated them, and killed them”)</w:t>
      </w:r>
      <w:r>
        <w:rPr>
          <w:kern w:val="2"/>
        </w:rPr>
        <w:t>, he contradicts himself. (Hultgren 344)</w:t>
      </w:r>
    </w:p>
    <w:p w14:paraId="64A25520" w14:textId="77777777" w:rsidR="007A7B0D" w:rsidRDefault="007A7B0D" w:rsidP="00274AA2">
      <w:pPr>
        <w:numPr>
          <w:ilvl w:val="4"/>
          <w:numId w:val="101"/>
        </w:numPr>
        <w:rPr>
          <w:kern w:val="2"/>
        </w:rPr>
      </w:pPr>
      <w:r>
        <w:rPr>
          <w:kern w:val="2"/>
        </w:rPr>
        <w:t>“</w:t>
      </w:r>
      <w:r w:rsidRPr="00F65087">
        <w:rPr>
          <w:kern w:val="2"/>
        </w:rPr>
        <w:t>Within the ministry of Jesus, such actions can allude to the seizing, mistreating, and killing of prophets up to and including John the Baptist (14:1-12).</w:t>
      </w:r>
      <w:r>
        <w:rPr>
          <w:kern w:val="2"/>
        </w:rPr>
        <w:t>” (Hultgren 344)</w:t>
      </w:r>
    </w:p>
    <w:p w14:paraId="42A8A2F0" w14:textId="77777777" w:rsidR="007A7B0D" w:rsidRDefault="007A7B0D" w:rsidP="00274AA2">
      <w:pPr>
        <w:numPr>
          <w:ilvl w:val="4"/>
          <w:numId w:val="101"/>
        </w:numPr>
        <w:rPr>
          <w:kern w:val="2"/>
        </w:rPr>
      </w:pPr>
      <w:r>
        <w:rPr>
          <w:kern w:val="2"/>
        </w:rPr>
        <w:t>“</w:t>
      </w:r>
      <w:r w:rsidRPr="00F65087">
        <w:rPr>
          <w:kern w:val="2"/>
        </w:rPr>
        <w:t>For the evangelist Matthew, these acts correspond allegorically to the arrests, mistreatments, and killing of Jesus and e</w:t>
      </w:r>
      <w:r>
        <w:rPr>
          <w:kern w:val="2"/>
        </w:rPr>
        <w:t>arly Christian messengers (Ste</w:t>
      </w:r>
      <w:r w:rsidRPr="00F65087">
        <w:rPr>
          <w:kern w:val="2"/>
        </w:rPr>
        <w:t>phen, the apostle James, etc.) prior to the composition of his gospel.</w:t>
      </w:r>
      <w:r>
        <w:rPr>
          <w:kern w:val="2"/>
        </w:rPr>
        <w:t>” (Hultgren 344)</w:t>
      </w:r>
    </w:p>
    <w:p w14:paraId="5A7FA3C2" w14:textId="77777777" w:rsidR="007A7B0D" w:rsidRDefault="007A7B0D" w:rsidP="00274AA2">
      <w:pPr>
        <w:numPr>
          <w:ilvl w:val="4"/>
          <w:numId w:val="101"/>
        </w:numPr>
        <w:rPr>
          <w:kern w:val="2"/>
        </w:rPr>
      </w:pPr>
      <w:r>
        <w:rPr>
          <w:kern w:val="2"/>
        </w:rPr>
        <w:t xml:space="preserve">“Now the kingdom </w:t>
      </w:r>
      <w:r w:rsidRPr="00F65087">
        <w:rPr>
          <w:kern w:val="2"/>
        </w:rPr>
        <w:t xml:space="preserve">is at hand; it has become realized in the time of Jesus and his disciples. But those who should be prepared for it turn </w:t>
      </w:r>
      <w:r>
        <w:rPr>
          <w:kern w:val="2"/>
        </w:rPr>
        <w:t xml:space="preserve">[it] </w:t>
      </w:r>
      <w:r w:rsidRPr="00F65087">
        <w:rPr>
          <w:kern w:val="2"/>
        </w:rPr>
        <w:t xml:space="preserve">down </w:t>
      </w:r>
      <w:r>
        <w:rPr>
          <w:kern w:val="2"/>
        </w:rPr>
        <w:t>. . .” (Hultgren 344)</w:t>
      </w:r>
    </w:p>
    <w:p w14:paraId="6DBA29C2" w14:textId="0B8AC154" w:rsidR="007A7B0D" w:rsidRDefault="007A7B0D" w:rsidP="00274AA2">
      <w:pPr>
        <w:numPr>
          <w:ilvl w:val="1"/>
          <w:numId w:val="101"/>
        </w:numPr>
        <w:rPr>
          <w:kern w:val="2"/>
        </w:rPr>
      </w:pPr>
      <w:r>
        <w:rPr>
          <w:kern w:val="2"/>
        </w:rPr>
        <w:t>Actually, Matthew has three</w:t>
      </w:r>
      <w:r w:rsidRPr="00F65087">
        <w:rPr>
          <w:kern w:val="2"/>
        </w:rPr>
        <w:t xml:space="preserve"> sendings</w:t>
      </w:r>
      <w:r>
        <w:rPr>
          <w:kern w:val="2"/>
        </w:rPr>
        <w:t xml:space="preserve"> (22:3, 4, </w:t>
      </w:r>
      <w:r w:rsidR="00C26563">
        <w:rPr>
          <w:kern w:val="2"/>
        </w:rPr>
        <w:t>8-</w:t>
      </w:r>
      <w:r>
        <w:rPr>
          <w:kern w:val="2"/>
        </w:rPr>
        <w:t>10). (Hultgren 345)</w:t>
      </w:r>
    </w:p>
    <w:p w14:paraId="19E0E0FA" w14:textId="77777777" w:rsidR="007A7B0D" w:rsidRDefault="007A7B0D" w:rsidP="00274AA2">
      <w:pPr>
        <w:numPr>
          <w:ilvl w:val="2"/>
          <w:numId w:val="101"/>
        </w:numPr>
        <w:rPr>
          <w:kern w:val="2"/>
        </w:rPr>
      </w:pPr>
      <w:r>
        <w:rPr>
          <w:kern w:val="2"/>
        </w:rPr>
        <w:t>Thi</w:t>
      </w:r>
      <w:r w:rsidRPr="00F65087">
        <w:rPr>
          <w:kern w:val="2"/>
        </w:rPr>
        <w:t xml:space="preserve">s </w:t>
      </w:r>
      <w:r>
        <w:rPr>
          <w:kern w:val="2"/>
        </w:rPr>
        <w:t>uses</w:t>
      </w:r>
      <w:r w:rsidRPr="00F65087">
        <w:rPr>
          <w:kern w:val="2"/>
        </w:rPr>
        <w:t xml:space="preserve"> </w:t>
      </w:r>
      <w:r>
        <w:rPr>
          <w:kern w:val="2"/>
        </w:rPr>
        <w:t>“</w:t>
      </w:r>
      <w:r w:rsidRPr="00F65087">
        <w:rPr>
          <w:kern w:val="2"/>
        </w:rPr>
        <w:t>the “rule of three” for dramatic effe</w:t>
      </w:r>
      <w:r>
        <w:rPr>
          <w:kern w:val="2"/>
        </w:rPr>
        <w:t>ct.” (Hultgren 345)</w:t>
      </w:r>
    </w:p>
    <w:p w14:paraId="6323A711" w14:textId="77777777" w:rsidR="007A7B0D" w:rsidRDefault="007A7B0D" w:rsidP="00274AA2">
      <w:pPr>
        <w:numPr>
          <w:ilvl w:val="2"/>
          <w:numId w:val="101"/>
        </w:numPr>
        <w:rPr>
          <w:kern w:val="2"/>
        </w:rPr>
      </w:pPr>
      <w:r>
        <w:rPr>
          <w:kern w:val="2"/>
        </w:rPr>
        <w:t>T</w:t>
      </w:r>
      <w:r w:rsidRPr="00F65087">
        <w:rPr>
          <w:kern w:val="2"/>
        </w:rPr>
        <w:t xml:space="preserve">hree </w:t>
      </w:r>
      <w:r>
        <w:rPr>
          <w:kern w:val="2"/>
        </w:rPr>
        <w:t>sendings “</w:t>
      </w:r>
      <w:r w:rsidRPr="00F65087">
        <w:rPr>
          <w:kern w:val="2"/>
        </w:rPr>
        <w:t>emphasizes the efforts of God to get a response and to include as many persons as possible within the kingdom.</w:t>
      </w:r>
      <w:r>
        <w:rPr>
          <w:kern w:val="2"/>
        </w:rPr>
        <w:t>” (Hultgren 345)</w:t>
      </w:r>
    </w:p>
    <w:p w14:paraId="69CD259E" w14:textId="77777777" w:rsidR="007A7B0D" w:rsidRDefault="007A7B0D" w:rsidP="007A7B0D">
      <w:pPr>
        <w:rPr>
          <w:kern w:val="2"/>
        </w:rPr>
      </w:pPr>
    </w:p>
    <w:p w14:paraId="7E29148F"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7</w:t>
      </w:r>
    </w:p>
    <w:p w14:paraId="3589DA38" w14:textId="7680CB68" w:rsidR="00C26563" w:rsidRPr="00C26563" w:rsidRDefault="00C26563" w:rsidP="00274AA2">
      <w:pPr>
        <w:numPr>
          <w:ilvl w:val="1"/>
          <w:numId w:val="101"/>
        </w:numPr>
        <w:rPr>
          <w:kern w:val="2"/>
          <w:sz w:val="20"/>
          <w:szCs w:val="20"/>
        </w:rPr>
      </w:pPr>
      <w:r w:rsidRPr="00C26563">
        <w:rPr>
          <w:kern w:val="2"/>
          <w:sz w:val="20"/>
          <w:szCs w:val="20"/>
        </w:rPr>
        <w:t>Matt 22:7, “</w:t>
      </w:r>
      <w:r w:rsidRPr="00572BDF">
        <w:rPr>
          <w:sz w:val="20"/>
          <w:szCs w:val="20"/>
        </w:rPr>
        <w:t>The king was enraged. He sent his troops, destroyed those murderers, and burned their city.</w:t>
      </w:r>
      <w:r>
        <w:rPr>
          <w:sz w:val="20"/>
          <w:szCs w:val="20"/>
        </w:rPr>
        <w:t>”</w:t>
      </w:r>
    </w:p>
    <w:p w14:paraId="09069CF3" w14:textId="65277394" w:rsidR="007A7B0D" w:rsidRPr="00F65087" w:rsidRDefault="007A7B0D" w:rsidP="00274AA2">
      <w:pPr>
        <w:numPr>
          <w:ilvl w:val="1"/>
          <w:numId w:val="101"/>
        </w:numPr>
        <w:rPr>
          <w:kern w:val="2"/>
        </w:rPr>
      </w:pPr>
      <w:r>
        <w:rPr>
          <w:kern w:val="2"/>
        </w:rPr>
        <w:t>“</w:t>
      </w:r>
      <w:r w:rsidRPr="00F65087">
        <w:rPr>
          <w:kern w:val="2"/>
        </w:rPr>
        <w:t>Even though it is not narrated, it is to be understood that the group of slaves returned to the king with their report.</w:t>
      </w:r>
      <w:r>
        <w:rPr>
          <w:kern w:val="2"/>
        </w:rPr>
        <w:t>”</w:t>
      </w:r>
      <w:r w:rsidRPr="00BD7410">
        <w:rPr>
          <w:kern w:val="2"/>
        </w:rPr>
        <w:t xml:space="preserve"> </w:t>
      </w:r>
      <w:r w:rsidRPr="00932936">
        <w:rPr>
          <w:kern w:val="2"/>
        </w:rPr>
        <w:t>(Hultgren 344)</w:t>
      </w:r>
    </w:p>
    <w:p w14:paraId="5DBFD870" w14:textId="77777777" w:rsidR="007A7B0D" w:rsidRDefault="007A7B0D" w:rsidP="00274AA2">
      <w:pPr>
        <w:numPr>
          <w:ilvl w:val="1"/>
          <w:numId w:val="101"/>
        </w:numPr>
        <w:rPr>
          <w:kern w:val="2"/>
        </w:rPr>
      </w:pPr>
      <w:r w:rsidRPr="00F65087">
        <w:rPr>
          <w:kern w:val="2"/>
        </w:rPr>
        <w:t>destruction of Jerusalem</w:t>
      </w:r>
      <w:r>
        <w:rPr>
          <w:kern w:val="2"/>
        </w:rPr>
        <w:t>,</w:t>
      </w:r>
      <w:r w:rsidRPr="00F65087">
        <w:rPr>
          <w:kern w:val="2"/>
        </w:rPr>
        <w:t xml:space="preserve"> </w:t>
      </w:r>
      <w:r>
        <w:rPr>
          <w:smallCaps/>
          <w:kern w:val="2"/>
        </w:rPr>
        <w:t>a</w:t>
      </w:r>
      <w:r w:rsidRPr="00AD4423">
        <w:rPr>
          <w:smallCaps/>
          <w:kern w:val="2"/>
        </w:rPr>
        <w:t>d</w:t>
      </w:r>
      <w:r w:rsidRPr="00F65087">
        <w:rPr>
          <w:kern w:val="2"/>
        </w:rPr>
        <w:t xml:space="preserve"> 70</w:t>
      </w:r>
    </w:p>
    <w:p w14:paraId="23DF2970" w14:textId="77777777" w:rsidR="007A7B0D" w:rsidRDefault="007A7B0D" w:rsidP="00274AA2">
      <w:pPr>
        <w:numPr>
          <w:ilvl w:val="2"/>
          <w:numId w:val="101"/>
        </w:numPr>
        <w:rPr>
          <w:kern w:val="2"/>
        </w:rPr>
      </w:pPr>
      <w:r>
        <w:rPr>
          <w:kern w:val="2"/>
        </w:rPr>
        <w:t>“</w:t>
      </w:r>
      <w:r w:rsidRPr="00F65087">
        <w:rPr>
          <w:kern w:val="2"/>
        </w:rPr>
        <w:t xml:space="preserve">The king’s wrath, the killing of the murderers by armies, and the burning of the city allude rather obviously and allegorically to the destruction of Jerusalem by the Romans in </w:t>
      </w:r>
      <w:r w:rsidRPr="00AD4423">
        <w:rPr>
          <w:smallCaps/>
          <w:kern w:val="2"/>
        </w:rPr>
        <w:t>a.d</w:t>
      </w:r>
      <w:r w:rsidRPr="00F65087">
        <w:rPr>
          <w:kern w:val="2"/>
        </w:rPr>
        <w:t xml:space="preserve">. 70 </w:t>
      </w:r>
      <w:r>
        <w:rPr>
          <w:kern w:val="2"/>
        </w:rPr>
        <w:t>. . .” (Hultgren 345)</w:t>
      </w:r>
    </w:p>
    <w:p w14:paraId="434584FB" w14:textId="42AB4230" w:rsidR="007A7B0D" w:rsidRPr="00F11DB1" w:rsidRDefault="007A7B0D" w:rsidP="00274AA2">
      <w:pPr>
        <w:numPr>
          <w:ilvl w:val="3"/>
          <w:numId w:val="101"/>
        </w:numPr>
        <w:rPr>
          <w:sz w:val="20"/>
          <w:szCs w:val="20"/>
        </w:rPr>
      </w:pPr>
      <w:r w:rsidRPr="00F11DB1">
        <w:rPr>
          <w:sz w:val="20"/>
          <w:szCs w:val="20"/>
        </w:rPr>
        <w:t xml:space="preserve">Davies and Allison </w:t>
      </w:r>
      <w:r w:rsidR="00494587" w:rsidRPr="00401531">
        <w:rPr>
          <w:sz w:val="20"/>
        </w:rPr>
        <w:t>3</w:t>
      </w:r>
      <w:r w:rsidR="00494587">
        <w:rPr>
          <w:sz w:val="20"/>
        </w:rPr>
        <w:t>.</w:t>
      </w:r>
      <w:r w:rsidRPr="00F11DB1">
        <w:rPr>
          <w:sz w:val="20"/>
          <w:szCs w:val="20"/>
        </w:rPr>
        <w:t xml:space="preserve">201; Jeremias 33, 68; Lambrecht, </w:t>
      </w:r>
      <w:r w:rsidRPr="00F11DB1">
        <w:rPr>
          <w:i/>
          <w:iCs/>
          <w:sz w:val="20"/>
          <w:szCs w:val="20"/>
        </w:rPr>
        <w:t>Parables</w:t>
      </w:r>
      <w:r w:rsidRPr="00F11DB1">
        <w:rPr>
          <w:sz w:val="20"/>
          <w:szCs w:val="20"/>
        </w:rPr>
        <w:t xml:space="preserve"> 133; Linnemann 96, 165 n 17; Luz </w:t>
      </w:r>
      <w:r w:rsidR="00494587" w:rsidRPr="00401531">
        <w:rPr>
          <w:sz w:val="20"/>
        </w:rPr>
        <w:t>3</w:t>
      </w:r>
      <w:r w:rsidR="00494587">
        <w:rPr>
          <w:sz w:val="20"/>
        </w:rPr>
        <w:t>.</w:t>
      </w:r>
      <w:r w:rsidRPr="00F11DB1">
        <w:rPr>
          <w:sz w:val="20"/>
          <w:szCs w:val="20"/>
        </w:rPr>
        <w:t>242; McNeile 315; Oesterley 126; Scott 163; B. Smith 205; Weder 191.</w:t>
      </w:r>
    </w:p>
    <w:p w14:paraId="5D0B5C1C" w14:textId="3F1707F9" w:rsidR="007A7B0D" w:rsidRPr="00F11DB1" w:rsidRDefault="007A7B0D" w:rsidP="00274AA2">
      <w:pPr>
        <w:numPr>
          <w:ilvl w:val="2"/>
          <w:numId w:val="101"/>
        </w:numPr>
      </w:pPr>
      <w:r w:rsidRPr="00F11DB1">
        <w:t>“The view is opposed, discounted, or challenged</w:t>
      </w:r>
      <w:r>
        <w:t>”</w:t>
      </w:r>
      <w:r w:rsidRPr="00F11DB1">
        <w:t xml:space="preserve"> by</w:t>
      </w:r>
      <w:r>
        <w:t xml:space="preserve"> some. (Hultgren 345 n 16)</w:t>
      </w:r>
    </w:p>
    <w:p w14:paraId="17D99097" w14:textId="7199C1CE" w:rsidR="007A7B0D" w:rsidRPr="00F11DB1" w:rsidRDefault="007A7B0D" w:rsidP="00274AA2">
      <w:pPr>
        <w:numPr>
          <w:ilvl w:val="3"/>
          <w:numId w:val="101"/>
        </w:numPr>
        <w:rPr>
          <w:sz w:val="20"/>
          <w:szCs w:val="20"/>
        </w:rPr>
      </w:pPr>
      <w:r w:rsidRPr="00F11DB1">
        <w:rPr>
          <w:sz w:val="20"/>
          <w:szCs w:val="20"/>
        </w:rPr>
        <w:t xml:space="preserve">Gundry 436-37; Hare 628, 630; Jones 403-04; Manson, </w:t>
      </w:r>
      <w:r w:rsidRPr="00F11DB1">
        <w:rPr>
          <w:i/>
          <w:iCs/>
          <w:sz w:val="20"/>
          <w:szCs w:val="20"/>
        </w:rPr>
        <w:t>Sayings</w:t>
      </w:r>
      <w:r w:rsidRPr="00F11DB1">
        <w:rPr>
          <w:sz w:val="20"/>
          <w:szCs w:val="20"/>
        </w:rPr>
        <w:t xml:space="preserve"> 225; Rengstorf, “Stadt der Mörder” 106-29.</w:t>
      </w:r>
      <w:r>
        <w:rPr>
          <w:sz w:val="20"/>
          <w:szCs w:val="20"/>
        </w:rPr>
        <w:t xml:space="preserve"> (Hultgren 345 n 16)</w:t>
      </w:r>
    </w:p>
    <w:p w14:paraId="108CB259" w14:textId="32AD00AF" w:rsidR="007A7B0D" w:rsidRDefault="007A7B0D" w:rsidP="00274AA2">
      <w:pPr>
        <w:numPr>
          <w:ilvl w:val="2"/>
          <w:numId w:val="101"/>
        </w:numPr>
        <w:rPr>
          <w:kern w:val="2"/>
        </w:rPr>
      </w:pPr>
      <w:r>
        <w:rPr>
          <w:kern w:val="2"/>
        </w:rPr>
        <w:t>“</w:t>
      </w:r>
      <w:r w:rsidRPr="00F65087">
        <w:rPr>
          <w:kern w:val="2"/>
        </w:rPr>
        <w:t>For the ancient view that the destruction of Jerusalem is evidence of God’s punishment for the crucifixion and for not accepting the gospel,</w:t>
      </w:r>
      <w:r>
        <w:rPr>
          <w:kern w:val="2"/>
        </w:rPr>
        <w:t>”</w:t>
      </w:r>
      <w:r w:rsidRPr="00F65087">
        <w:rPr>
          <w:kern w:val="2"/>
        </w:rPr>
        <w:t xml:space="preserve"> </w:t>
      </w:r>
      <w:r>
        <w:rPr>
          <w:kern w:val="2"/>
        </w:rPr>
        <w:t>see Eusebius</w:t>
      </w:r>
      <w:r w:rsidRPr="00F65087">
        <w:rPr>
          <w:kern w:val="2"/>
        </w:rPr>
        <w:t xml:space="preserve"> </w:t>
      </w:r>
      <w:r w:rsidRPr="002F1933">
        <w:rPr>
          <w:kern w:val="2"/>
          <w:sz w:val="20"/>
        </w:rPr>
        <w:t>(</w:t>
      </w:r>
      <w:r w:rsidRPr="002F1933">
        <w:rPr>
          <w:i/>
          <w:kern w:val="2"/>
          <w:sz w:val="20"/>
        </w:rPr>
        <w:t>Eccl</w:t>
      </w:r>
      <w:r w:rsidRPr="002F1933">
        <w:rPr>
          <w:iCs/>
          <w:kern w:val="2"/>
          <w:sz w:val="20"/>
        </w:rPr>
        <w:t xml:space="preserve">. </w:t>
      </w:r>
      <w:r w:rsidRPr="002F1933">
        <w:rPr>
          <w:i/>
          <w:kern w:val="2"/>
          <w:sz w:val="20"/>
        </w:rPr>
        <w:t>hist</w:t>
      </w:r>
      <w:r w:rsidRPr="002F1933">
        <w:rPr>
          <w:kern w:val="2"/>
          <w:sz w:val="20"/>
        </w:rPr>
        <w:t>. 2.5)</w:t>
      </w:r>
      <w:r w:rsidRPr="00F65087">
        <w:rPr>
          <w:kern w:val="2"/>
        </w:rPr>
        <w:t>.</w:t>
      </w:r>
      <w:r>
        <w:rPr>
          <w:kern w:val="2"/>
        </w:rPr>
        <w:t xml:space="preserve"> (Hultgren 345 n 16)</w:t>
      </w:r>
    </w:p>
    <w:p w14:paraId="751FD597" w14:textId="77777777" w:rsidR="00C26563" w:rsidRDefault="007A7B0D" w:rsidP="00274AA2">
      <w:pPr>
        <w:numPr>
          <w:ilvl w:val="2"/>
          <w:numId w:val="101"/>
        </w:numPr>
        <w:rPr>
          <w:kern w:val="2"/>
        </w:rPr>
      </w:pPr>
      <w:r>
        <w:rPr>
          <w:kern w:val="2"/>
        </w:rPr>
        <w:t>“. . . o</w:t>
      </w:r>
      <w:r w:rsidRPr="00F65087">
        <w:rPr>
          <w:kern w:val="2"/>
        </w:rPr>
        <w:t>n fire as a sign of divine judgment, see</w:t>
      </w:r>
      <w:r>
        <w:rPr>
          <w:kern w:val="2"/>
        </w:rPr>
        <w:t xml:space="preserve"> Isa 5:24-25</w:t>
      </w:r>
      <w:r w:rsidRPr="00F65087">
        <w:rPr>
          <w:kern w:val="2"/>
        </w:rPr>
        <w:t>.</w:t>
      </w:r>
      <w:r>
        <w:rPr>
          <w:kern w:val="2"/>
        </w:rPr>
        <w:t>” (Hultgren 345)</w:t>
      </w:r>
    </w:p>
    <w:p w14:paraId="00A2AA5F" w14:textId="7B41E15D" w:rsidR="007A7B0D" w:rsidRPr="00C26563" w:rsidRDefault="007A7B0D" w:rsidP="00C26563">
      <w:pPr>
        <w:numPr>
          <w:ilvl w:val="3"/>
          <w:numId w:val="101"/>
        </w:numPr>
        <w:rPr>
          <w:kern w:val="2"/>
          <w:sz w:val="20"/>
          <w:szCs w:val="20"/>
        </w:rPr>
      </w:pPr>
      <w:r w:rsidRPr="00DC60A2">
        <w:rPr>
          <w:kern w:val="2"/>
          <w:sz w:val="20"/>
        </w:rPr>
        <w:t xml:space="preserve">Isa 5:24-25, “Therefore, as the tongue of fire devours the stubble, and as dry grass sinks down in the flame, so their root will become rotten, and their blossom go up like dust . . . </w:t>
      </w:r>
      <w:r w:rsidRPr="00DC60A2">
        <w:rPr>
          <w:sz w:val="20"/>
          <w:vertAlign w:val="superscript"/>
        </w:rPr>
        <w:t>25</w:t>
      </w:r>
      <w:r>
        <w:rPr>
          <w:sz w:val="20"/>
          <w:szCs w:val="20"/>
          <w:lang w:bidi="he-IL"/>
        </w:rPr>
        <w:t xml:space="preserve"> </w:t>
      </w:r>
      <w:r w:rsidR="00C26563">
        <w:rPr>
          <w:sz w:val="20"/>
          <w:szCs w:val="20"/>
          <w:lang w:bidi="he-IL"/>
        </w:rPr>
        <w:t xml:space="preserve">Therefore </w:t>
      </w:r>
      <w:r w:rsidRPr="00DC60A2">
        <w:rPr>
          <w:kern w:val="2"/>
          <w:sz w:val="20"/>
        </w:rPr>
        <w:t xml:space="preserve">the anger of the </w:t>
      </w:r>
      <w:r w:rsidRPr="00C26563">
        <w:rPr>
          <w:smallCaps/>
          <w:kern w:val="2"/>
          <w:sz w:val="20"/>
        </w:rPr>
        <w:t>Lord</w:t>
      </w:r>
      <w:r w:rsidRPr="00DC60A2">
        <w:rPr>
          <w:kern w:val="2"/>
          <w:sz w:val="20"/>
        </w:rPr>
        <w:t xml:space="preserve"> was kindled against his people . . .”</w:t>
      </w:r>
    </w:p>
    <w:p w14:paraId="7B6EAE2A" w14:textId="77777777" w:rsidR="007A7B0D" w:rsidRDefault="007A7B0D" w:rsidP="00274AA2">
      <w:pPr>
        <w:numPr>
          <w:ilvl w:val="1"/>
          <w:numId w:val="101"/>
        </w:numPr>
        <w:rPr>
          <w:kern w:val="2"/>
        </w:rPr>
      </w:pPr>
      <w:r>
        <w:rPr>
          <w:kern w:val="2"/>
        </w:rPr>
        <w:t>“The verse . . .</w:t>
      </w:r>
      <w:r w:rsidRPr="00F65087">
        <w:rPr>
          <w:kern w:val="2"/>
        </w:rPr>
        <w:t xml:space="preserve"> is an addition </w:t>
      </w:r>
      <w:r>
        <w:rPr>
          <w:kern w:val="2"/>
        </w:rPr>
        <w:t>. . .” (Hultgren 345)</w:t>
      </w:r>
    </w:p>
    <w:p w14:paraId="601C6F2D" w14:textId="77777777" w:rsidR="007A7B0D" w:rsidRDefault="007A7B0D" w:rsidP="00274AA2">
      <w:pPr>
        <w:numPr>
          <w:ilvl w:val="2"/>
          <w:numId w:val="101"/>
        </w:numPr>
        <w:rPr>
          <w:kern w:val="2"/>
        </w:rPr>
      </w:pPr>
      <w:r>
        <w:rPr>
          <w:kern w:val="2"/>
        </w:rPr>
        <w:t>reasons</w:t>
      </w:r>
    </w:p>
    <w:p w14:paraId="3DE208B5" w14:textId="77777777" w:rsidR="007A7B0D" w:rsidRDefault="007A7B0D" w:rsidP="00274AA2">
      <w:pPr>
        <w:numPr>
          <w:ilvl w:val="3"/>
          <w:numId w:val="101"/>
        </w:numPr>
        <w:rPr>
          <w:kern w:val="2"/>
        </w:rPr>
      </w:pPr>
      <w:r>
        <w:rPr>
          <w:kern w:val="2"/>
        </w:rPr>
        <w:t xml:space="preserve">The destruction </w:t>
      </w:r>
      <w:r w:rsidRPr="00F65087">
        <w:rPr>
          <w:kern w:val="2"/>
        </w:rPr>
        <w:t>has no parallel in Luke’s great banquet</w:t>
      </w:r>
      <w:r>
        <w:rPr>
          <w:kern w:val="2"/>
        </w:rPr>
        <w:t xml:space="preserve"> (or </w:t>
      </w:r>
      <w:r>
        <w:rPr>
          <w:i/>
          <w:iCs/>
          <w:kern w:val="2"/>
        </w:rPr>
        <w:t>Thomas</w:t>
      </w:r>
      <w:r>
        <w:rPr>
          <w:kern w:val="2"/>
        </w:rPr>
        <w:t xml:space="preserve"> 64). (Hultgren 345)</w:t>
      </w:r>
    </w:p>
    <w:p w14:paraId="2374EF28" w14:textId="77777777" w:rsidR="007A7B0D" w:rsidRPr="00F65087" w:rsidRDefault="007A7B0D" w:rsidP="00274AA2">
      <w:pPr>
        <w:numPr>
          <w:ilvl w:val="3"/>
          <w:numId w:val="101"/>
        </w:numPr>
        <w:rPr>
          <w:kern w:val="2"/>
        </w:rPr>
      </w:pPr>
      <w:r>
        <w:rPr>
          <w:kern w:val="2"/>
        </w:rPr>
        <w:t xml:space="preserve">“. . .  </w:t>
      </w:r>
      <w:r w:rsidRPr="00F65087">
        <w:rPr>
          <w:kern w:val="2"/>
        </w:rPr>
        <w:t>22:6-7 breaks what see</w:t>
      </w:r>
      <w:r>
        <w:rPr>
          <w:kern w:val="2"/>
        </w:rPr>
        <w:t xml:space="preserve">ms to be an original connection </w:t>
      </w:r>
      <w:r w:rsidRPr="00F65087">
        <w:rPr>
          <w:kern w:val="2"/>
        </w:rPr>
        <w:t>between 22:5 and 22:8.</w:t>
      </w:r>
      <w:r>
        <w:rPr>
          <w:kern w:val="2"/>
        </w:rPr>
        <w:t xml:space="preserve">” </w:t>
      </w:r>
      <w:r w:rsidRPr="00DC60A2">
        <w:rPr>
          <w:kern w:val="2"/>
          <w:sz w:val="20"/>
        </w:rPr>
        <w:t xml:space="preserve">(Jeremias 68; Schweizer, </w:t>
      </w:r>
      <w:r w:rsidRPr="00DC60A2">
        <w:rPr>
          <w:i/>
          <w:kern w:val="2"/>
          <w:sz w:val="20"/>
        </w:rPr>
        <w:t>Matthew</w:t>
      </w:r>
      <w:r w:rsidRPr="00DC60A2">
        <w:rPr>
          <w:kern w:val="2"/>
          <w:sz w:val="20"/>
        </w:rPr>
        <w:t xml:space="preserve"> 418)</w:t>
      </w:r>
      <w:r>
        <w:rPr>
          <w:kern w:val="2"/>
        </w:rPr>
        <w:t xml:space="preserve"> (Hultgren 345)</w:t>
      </w:r>
    </w:p>
    <w:p w14:paraId="3D7FC9E5" w14:textId="2AC71732" w:rsidR="00C26563" w:rsidRPr="00C26563" w:rsidRDefault="00C26563" w:rsidP="00C26563">
      <w:pPr>
        <w:numPr>
          <w:ilvl w:val="4"/>
          <w:numId w:val="101"/>
        </w:numPr>
        <w:rPr>
          <w:kern w:val="2"/>
          <w:sz w:val="20"/>
          <w:szCs w:val="20"/>
        </w:rPr>
      </w:pPr>
      <w:r w:rsidRPr="00C26563">
        <w:rPr>
          <w:kern w:val="2"/>
          <w:sz w:val="20"/>
          <w:szCs w:val="20"/>
        </w:rPr>
        <w:t>Matt 22:5, “</w:t>
      </w:r>
      <w:bookmarkStart w:id="209" w:name="_Hlk160509427"/>
      <w:r w:rsidRPr="00572BDF">
        <w:rPr>
          <w:sz w:val="20"/>
          <w:szCs w:val="20"/>
        </w:rPr>
        <w:t>But they made light of it and went away, one to his farm, another to his business,</w:t>
      </w:r>
      <w:bookmarkEnd w:id="209"/>
      <w:r>
        <w:rPr>
          <w:sz w:val="20"/>
          <w:szCs w:val="20"/>
        </w:rPr>
        <w:t xml:space="preserve"> </w:t>
      </w:r>
      <w:r>
        <w:rPr>
          <w:sz w:val="20"/>
          <w:szCs w:val="20"/>
        </w:rPr>
        <w:lastRenderedPageBreak/>
        <w:t>. . .”</w:t>
      </w:r>
    </w:p>
    <w:p w14:paraId="1621EF35" w14:textId="7BB02231" w:rsidR="00C26563" w:rsidRPr="00C26563" w:rsidRDefault="00C26563" w:rsidP="00C26563">
      <w:pPr>
        <w:numPr>
          <w:ilvl w:val="4"/>
          <w:numId w:val="101"/>
        </w:numPr>
        <w:rPr>
          <w:kern w:val="2"/>
          <w:sz w:val="20"/>
          <w:szCs w:val="20"/>
        </w:rPr>
      </w:pPr>
      <w:r w:rsidRPr="00C26563">
        <w:rPr>
          <w:kern w:val="2"/>
          <w:sz w:val="20"/>
          <w:szCs w:val="20"/>
        </w:rPr>
        <w:t>Matt 22:8, “</w:t>
      </w:r>
      <w:r w:rsidRPr="00572BDF">
        <w:rPr>
          <w:sz w:val="20"/>
          <w:szCs w:val="20"/>
        </w:rPr>
        <w:t>Then he said to his slaves, ‘The wedding is ready, but those invited were not worthy.</w:t>
      </w:r>
      <w:r>
        <w:rPr>
          <w:sz w:val="20"/>
          <w:szCs w:val="20"/>
        </w:rPr>
        <w:t>”</w:t>
      </w:r>
    </w:p>
    <w:p w14:paraId="58079E7B" w14:textId="296FB502" w:rsidR="007A7B0D" w:rsidRDefault="007A7B0D" w:rsidP="00274AA2">
      <w:pPr>
        <w:numPr>
          <w:ilvl w:val="3"/>
          <w:numId w:val="101"/>
        </w:numPr>
        <w:rPr>
          <w:kern w:val="2"/>
        </w:rPr>
      </w:pPr>
      <w:r>
        <w:rPr>
          <w:kern w:val="2"/>
        </w:rPr>
        <w:t>“</w:t>
      </w:r>
      <w:r w:rsidRPr="00F65087">
        <w:rPr>
          <w:kern w:val="2"/>
        </w:rPr>
        <w:t>While the destruction is going on, the dinner that has been freshly prepared (22:4) is still ready w</w:t>
      </w:r>
      <w:r>
        <w:rPr>
          <w:kern w:val="2"/>
        </w:rPr>
        <w:t>hen the warfare is over (22:8)!” (Hultgren 345)</w:t>
      </w:r>
    </w:p>
    <w:p w14:paraId="3757C36E" w14:textId="77777777" w:rsidR="007A7B0D" w:rsidRDefault="007A7B0D" w:rsidP="00274AA2">
      <w:pPr>
        <w:numPr>
          <w:ilvl w:val="3"/>
          <w:numId w:val="101"/>
        </w:numPr>
        <w:rPr>
          <w:kern w:val="2"/>
        </w:rPr>
      </w:pPr>
      <w:r>
        <w:rPr>
          <w:kern w:val="2"/>
        </w:rPr>
        <w:t>“</w:t>
      </w:r>
      <w:r w:rsidRPr="00F65087">
        <w:rPr>
          <w:kern w:val="2"/>
        </w:rPr>
        <w:t>Equally absurd, if one is looking for verisimilit</w:t>
      </w:r>
      <w:r>
        <w:rPr>
          <w:kern w:val="2"/>
        </w:rPr>
        <w:t>ude, is that after all the may</w:t>
      </w:r>
      <w:r w:rsidRPr="00F65087">
        <w:rPr>
          <w:kern w:val="2"/>
        </w:rPr>
        <w:t>hem is over there are still people available to invit</w:t>
      </w:r>
      <w:r>
        <w:rPr>
          <w:kern w:val="2"/>
        </w:rPr>
        <w:t>e and a place to have a feast.” (Hultgren 345)</w:t>
      </w:r>
    </w:p>
    <w:p w14:paraId="3CF11845" w14:textId="77777777" w:rsidR="007A7B0D" w:rsidRDefault="007A7B0D" w:rsidP="00274AA2">
      <w:pPr>
        <w:numPr>
          <w:ilvl w:val="2"/>
          <w:numId w:val="101"/>
        </w:numPr>
        <w:rPr>
          <w:kern w:val="2"/>
        </w:rPr>
      </w:pPr>
      <w:r>
        <w:rPr>
          <w:kern w:val="2"/>
        </w:rPr>
        <w:t>author</w:t>
      </w:r>
    </w:p>
    <w:p w14:paraId="083CE995" w14:textId="77777777" w:rsidR="007A7B0D" w:rsidRDefault="007A7B0D" w:rsidP="00274AA2">
      <w:pPr>
        <w:numPr>
          <w:ilvl w:val="3"/>
          <w:numId w:val="101"/>
        </w:numPr>
        <w:rPr>
          <w:kern w:val="2"/>
        </w:rPr>
      </w:pPr>
      <w:r>
        <w:rPr>
          <w:kern w:val="2"/>
        </w:rPr>
        <w:t>It is “</w:t>
      </w:r>
      <w:r w:rsidRPr="00F65087">
        <w:rPr>
          <w:kern w:val="2"/>
        </w:rPr>
        <w:t>not from the proclamation of Jesus.</w:t>
      </w:r>
      <w:r>
        <w:rPr>
          <w:kern w:val="2"/>
        </w:rPr>
        <w:t>” (Hultgren 345)</w:t>
      </w:r>
    </w:p>
    <w:p w14:paraId="23D9BCCB" w14:textId="77777777" w:rsidR="007A7B0D" w:rsidRDefault="007A7B0D" w:rsidP="00274AA2">
      <w:pPr>
        <w:numPr>
          <w:ilvl w:val="3"/>
          <w:numId w:val="101"/>
        </w:numPr>
        <w:rPr>
          <w:kern w:val="2"/>
        </w:rPr>
      </w:pPr>
      <w:r>
        <w:rPr>
          <w:kern w:val="2"/>
        </w:rPr>
        <w:t>It could have been “</w:t>
      </w:r>
      <w:r w:rsidRPr="00F65087">
        <w:rPr>
          <w:kern w:val="2"/>
        </w:rPr>
        <w:t>already in some post-70 source that the evangelist used</w:t>
      </w:r>
      <w:r>
        <w:rPr>
          <w:kern w:val="2"/>
        </w:rPr>
        <w:t xml:space="preserve"> . . .” (Hultgren 345)</w:t>
      </w:r>
      <w:r w:rsidRPr="00F65087">
        <w:rPr>
          <w:kern w:val="2"/>
        </w:rPr>
        <w:t xml:space="preserve"> </w:t>
      </w:r>
    </w:p>
    <w:p w14:paraId="732C6C0B" w14:textId="77777777" w:rsidR="007A7B0D" w:rsidRDefault="007A7B0D" w:rsidP="00274AA2">
      <w:pPr>
        <w:numPr>
          <w:ilvl w:val="3"/>
          <w:numId w:val="101"/>
        </w:numPr>
        <w:rPr>
          <w:kern w:val="2"/>
        </w:rPr>
      </w:pPr>
      <w:r>
        <w:rPr>
          <w:kern w:val="2"/>
        </w:rPr>
        <w:t>It could be a “</w:t>
      </w:r>
      <w:r w:rsidRPr="00F65087">
        <w:rPr>
          <w:kern w:val="2"/>
        </w:rPr>
        <w:t xml:space="preserve">composition by Matthew </w:t>
      </w:r>
      <w:r>
        <w:rPr>
          <w:kern w:val="2"/>
        </w:rPr>
        <w:t>. . .” (Hultgren 345)</w:t>
      </w:r>
    </w:p>
    <w:p w14:paraId="0A39D9F6" w14:textId="77777777" w:rsidR="007A7B0D" w:rsidRDefault="007A7B0D" w:rsidP="007A7B0D">
      <w:pPr>
        <w:rPr>
          <w:kern w:val="2"/>
        </w:rPr>
      </w:pPr>
    </w:p>
    <w:p w14:paraId="686B5E7F"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8-9</w:t>
      </w:r>
    </w:p>
    <w:p w14:paraId="7B52DD31" w14:textId="2F3C2762" w:rsidR="00C26563" w:rsidRPr="00C26563" w:rsidRDefault="00C26563" w:rsidP="00274AA2">
      <w:pPr>
        <w:numPr>
          <w:ilvl w:val="1"/>
          <w:numId w:val="101"/>
        </w:numPr>
        <w:rPr>
          <w:kern w:val="2"/>
          <w:sz w:val="20"/>
          <w:szCs w:val="20"/>
        </w:rPr>
      </w:pPr>
      <w:r w:rsidRPr="00C26563">
        <w:rPr>
          <w:kern w:val="2"/>
          <w:sz w:val="20"/>
          <w:szCs w:val="20"/>
        </w:rPr>
        <w:t>Matt 22:8-9, “</w:t>
      </w:r>
      <w:bookmarkStart w:id="210" w:name="_Hlk160510210"/>
      <w:r w:rsidRPr="00572BDF">
        <w:rPr>
          <w:sz w:val="20"/>
          <w:szCs w:val="20"/>
        </w:rPr>
        <w:t>Then he said to his slaves, ‘The wedding is ready, but those invited were not worthy.</w:t>
      </w:r>
      <w:bookmarkEnd w:id="210"/>
      <w:r w:rsidRPr="00572BDF">
        <w:rPr>
          <w:sz w:val="20"/>
          <w:szCs w:val="20"/>
        </w:rPr>
        <w:t xml:space="preserve"> </w:t>
      </w:r>
      <w:r w:rsidRPr="00572BDF">
        <w:rPr>
          <w:sz w:val="20"/>
          <w:szCs w:val="20"/>
          <w:vertAlign w:val="superscript"/>
        </w:rPr>
        <w:t>9</w:t>
      </w:r>
      <w:r w:rsidRPr="00572BDF">
        <w:rPr>
          <w:sz w:val="20"/>
          <w:szCs w:val="20"/>
        </w:rPr>
        <w:t xml:space="preserve"> Go therefore into the main streets, and invite everyone you find to the wedding banquet.’</w:t>
      </w:r>
      <w:r>
        <w:rPr>
          <w:sz w:val="20"/>
          <w:szCs w:val="20"/>
        </w:rPr>
        <w:t>”</w:t>
      </w:r>
    </w:p>
    <w:p w14:paraId="7A152DD0" w14:textId="2F1CB4DA" w:rsidR="007A7B0D" w:rsidRDefault="007A7B0D" w:rsidP="00274AA2">
      <w:pPr>
        <w:numPr>
          <w:ilvl w:val="1"/>
          <w:numId w:val="101"/>
        </w:numPr>
        <w:rPr>
          <w:kern w:val="2"/>
        </w:rPr>
      </w:pPr>
      <w:r>
        <w:rPr>
          <w:kern w:val="2"/>
        </w:rPr>
        <w:t>“</w:t>
      </w:r>
      <w:r w:rsidRPr="00F65087">
        <w:rPr>
          <w:kern w:val="2"/>
        </w:rPr>
        <w:t>The invitation to those first invited is now void due to the refusal of the would-be guests to come.</w:t>
      </w:r>
      <w:r>
        <w:rPr>
          <w:kern w:val="2"/>
        </w:rPr>
        <w:t>” (Hultgren 345)</w:t>
      </w:r>
    </w:p>
    <w:p w14:paraId="198B722F" w14:textId="77777777" w:rsidR="007A7B0D" w:rsidRDefault="007A7B0D" w:rsidP="00274AA2">
      <w:pPr>
        <w:numPr>
          <w:ilvl w:val="1"/>
          <w:numId w:val="101"/>
        </w:numPr>
        <w:rPr>
          <w:kern w:val="2"/>
        </w:rPr>
      </w:pPr>
      <w:r>
        <w:rPr>
          <w:kern w:val="2"/>
        </w:rPr>
        <w:t>“</w:t>
      </w:r>
      <w:r w:rsidRPr="00F65087">
        <w:rPr>
          <w:kern w:val="2"/>
        </w:rPr>
        <w:t>Now a third group of slaves is sent out (those of group two have been killed [22:6]).</w:t>
      </w:r>
      <w:r>
        <w:rPr>
          <w:kern w:val="2"/>
        </w:rPr>
        <w:t>” (Hultgren 345)</w:t>
      </w:r>
    </w:p>
    <w:p w14:paraId="15A84507" w14:textId="77777777" w:rsidR="007A7B0D" w:rsidRDefault="007A7B0D" w:rsidP="00274AA2">
      <w:pPr>
        <w:numPr>
          <w:ilvl w:val="1"/>
          <w:numId w:val="101"/>
        </w:numPr>
        <w:rPr>
          <w:kern w:val="2"/>
        </w:rPr>
      </w:pPr>
      <w:r>
        <w:rPr>
          <w:kern w:val="2"/>
        </w:rPr>
        <w:t>“main streets</w:t>
      </w:r>
      <w:r w:rsidRPr="00F65087">
        <w:rPr>
          <w:kern w:val="2"/>
        </w:rPr>
        <w:t>”</w:t>
      </w:r>
    </w:p>
    <w:p w14:paraId="736CC9BF" w14:textId="14895937" w:rsidR="007A7B0D" w:rsidRDefault="007A7B0D" w:rsidP="00274AA2">
      <w:pPr>
        <w:numPr>
          <w:ilvl w:val="2"/>
          <w:numId w:val="101"/>
        </w:numPr>
        <w:rPr>
          <w:kern w:val="2"/>
        </w:rPr>
      </w:pPr>
      <w:r>
        <w:rPr>
          <w:kern w:val="2"/>
        </w:rPr>
        <w:t>Greek</w:t>
      </w:r>
      <w:r w:rsidRPr="00F65087">
        <w:rPr>
          <w:kern w:val="2"/>
        </w:rPr>
        <w:t xml:space="preserve"> </w:t>
      </w:r>
      <w:r>
        <w:rPr>
          <w:kern w:val="2"/>
          <w:lang w:val="el-GR"/>
        </w:rPr>
        <w:t>διεξόδους</w:t>
      </w:r>
      <w:r w:rsidRPr="004F0920">
        <w:rPr>
          <w:kern w:val="2"/>
        </w:rPr>
        <w:t xml:space="preserve"> </w:t>
      </w:r>
      <w:r>
        <w:rPr>
          <w:kern w:val="2"/>
          <w:lang w:val="el-GR"/>
        </w:rPr>
        <w:t>τῶν</w:t>
      </w:r>
      <w:r w:rsidRPr="004F0920">
        <w:rPr>
          <w:kern w:val="2"/>
        </w:rPr>
        <w:t xml:space="preserve"> </w:t>
      </w:r>
      <w:r>
        <w:rPr>
          <w:kern w:val="2"/>
          <w:lang w:val="el-GR"/>
        </w:rPr>
        <w:t>ὁδῶν</w:t>
      </w:r>
      <w:r w:rsidR="00C26563">
        <w:rPr>
          <w:kern w:val="2"/>
        </w:rPr>
        <w:t xml:space="preserve">, </w:t>
      </w:r>
      <w:r w:rsidR="00C26563">
        <w:rPr>
          <w:i/>
          <w:iCs/>
          <w:kern w:val="2"/>
        </w:rPr>
        <w:t>diezodous ton hodon</w:t>
      </w:r>
      <w:r>
        <w:rPr>
          <w:kern w:val="2"/>
        </w:rPr>
        <w:t xml:space="preserve">. </w:t>
      </w:r>
      <w:r w:rsidRPr="00B0598A">
        <w:rPr>
          <w:kern w:val="2"/>
          <w:sz w:val="20"/>
        </w:rPr>
        <w:t>(BAGD 194. Michaelis, Wilhelm. “</w:t>
      </w:r>
      <w:r w:rsidRPr="00B0598A">
        <w:rPr>
          <w:kern w:val="2"/>
          <w:sz w:val="20"/>
          <w:lang w:val="el-GR" w:bidi="he-IL"/>
        </w:rPr>
        <w:t>ὁδός</w:t>
      </w:r>
      <w:r w:rsidRPr="00B0598A">
        <w:rPr>
          <w:kern w:val="2"/>
          <w:sz w:val="20"/>
        </w:rPr>
        <w:t xml:space="preserve">.” </w:t>
      </w:r>
      <w:r w:rsidRPr="00B0598A">
        <w:rPr>
          <w:i/>
          <w:kern w:val="2"/>
          <w:sz w:val="20"/>
        </w:rPr>
        <w:t>TDNT</w:t>
      </w:r>
      <w:r w:rsidRPr="00B0598A">
        <w:rPr>
          <w:iCs/>
          <w:kern w:val="2"/>
          <w:sz w:val="20"/>
        </w:rPr>
        <w:t xml:space="preserve"> </w:t>
      </w:r>
      <w:r w:rsidRPr="00B0598A">
        <w:rPr>
          <w:kern w:val="2"/>
          <w:sz w:val="20"/>
        </w:rPr>
        <w:t>5</w:t>
      </w:r>
      <w:r w:rsidR="00494587">
        <w:rPr>
          <w:kern w:val="2"/>
          <w:sz w:val="20"/>
        </w:rPr>
        <w:t>.</w:t>
      </w:r>
      <w:r w:rsidRPr="00B0598A">
        <w:rPr>
          <w:kern w:val="2"/>
          <w:sz w:val="20"/>
        </w:rPr>
        <w:t>108.)</w:t>
      </w:r>
      <w:r>
        <w:rPr>
          <w:kern w:val="2"/>
        </w:rPr>
        <w:t xml:space="preserve">  (Hultgren 345)</w:t>
      </w:r>
    </w:p>
    <w:p w14:paraId="2F84AB09" w14:textId="77777777" w:rsidR="007A7B0D" w:rsidRDefault="007A7B0D" w:rsidP="00274AA2">
      <w:pPr>
        <w:numPr>
          <w:ilvl w:val="2"/>
          <w:numId w:val="101"/>
        </w:numPr>
        <w:rPr>
          <w:kern w:val="2"/>
        </w:rPr>
      </w:pPr>
      <w:r>
        <w:rPr>
          <w:kern w:val="2"/>
        </w:rPr>
        <w:t>“</w:t>
      </w:r>
      <w:r w:rsidRPr="00F65087">
        <w:rPr>
          <w:kern w:val="2"/>
        </w:rPr>
        <w:t xml:space="preserve">The “thoroughfares” </w:t>
      </w:r>
      <w:r>
        <w:rPr>
          <w:kern w:val="2"/>
        </w:rPr>
        <w:t>[</w:t>
      </w:r>
      <w:r w:rsidRPr="00F65087">
        <w:rPr>
          <w:kern w:val="2"/>
        </w:rPr>
        <w:t>are</w:t>
      </w:r>
      <w:r>
        <w:rPr>
          <w:kern w:val="2"/>
        </w:rPr>
        <w:t>]</w:t>
      </w:r>
      <w:r w:rsidRPr="00F65087">
        <w:rPr>
          <w:kern w:val="2"/>
        </w:rPr>
        <w:t xml:space="preserve"> roads leading into the country.</w:t>
      </w:r>
      <w:r>
        <w:rPr>
          <w:kern w:val="2"/>
        </w:rPr>
        <w:t>” (Hultgren 345)</w:t>
      </w:r>
    </w:p>
    <w:p w14:paraId="0FA23B7C" w14:textId="77777777" w:rsidR="007A7B0D" w:rsidRDefault="007A7B0D" w:rsidP="00274AA2">
      <w:pPr>
        <w:numPr>
          <w:ilvl w:val="1"/>
          <w:numId w:val="101"/>
        </w:numPr>
        <w:rPr>
          <w:kern w:val="2"/>
        </w:rPr>
      </w:pPr>
      <w:r>
        <w:rPr>
          <w:kern w:val="2"/>
        </w:rPr>
        <w:t>What does the sending of the third group represent?</w:t>
      </w:r>
    </w:p>
    <w:p w14:paraId="5DD0B4E6" w14:textId="3200155D" w:rsidR="007A7B0D" w:rsidRPr="00B0598A" w:rsidRDefault="007A7B0D" w:rsidP="00274AA2">
      <w:pPr>
        <w:numPr>
          <w:ilvl w:val="2"/>
          <w:numId w:val="101"/>
        </w:numPr>
        <w:rPr>
          <w:kern w:val="2"/>
        </w:rPr>
      </w:pPr>
      <w:r>
        <w:rPr>
          <w:kern w:val="2"/>
        </w:rPr>
        <w:t>“</w:t>
      </w:r>
      <w:r w:rsidRPr="00F65087">
        <w:rPr>
          <w:kern w:val="2"/>
        </w:rPr>
        <w:t>Some interpreters look upon this as a mission to Gentiles only, basing their view</w:t>
      </w:r>
      <w:r>
        <w:rPr>
          <w:kern w:val="2"/>
        </w:rPr>
        <w:t xml:space="preserve"> [345] </w:t>
      </w:r>
      <w:r w:rsidRPr="00F65087">
        <w:rPr>
          <w:kern w:val="2"/>
        </w:rPr>
        <w:t>on the fact that those invited originally were the Jewish people, and that that invitation is now withdrawn.</w:t>
      </w:r>
      <w:r>
        <w:rPr>
          <w:kern w:val="2"/>
        </w:rPr>
        <w:t xml:space="preserve">” </w:t>
      </w:r>
      <w:r w:rsidRPr="00B0598A">
        <w:rPr>
          <w:kern w:val="2"/>
          <w:sz w:val="20"/>
        </w:rPr>
        <w:t>(Hendrickx 126</w:t>
      </w:r>
      <w:r>
        <w:rPr>
          <w:kern w:val="2"/>
          <w:sz w:val="20"/>
        </w:rPr>
        <w:t xml:space="preserve">; </w:t>
      </w:r>
      <w:r w:rsidRPr="00B0598A">
        <w:rPr>
          <w:kern w:val="2"/>
          <w:sz w:val="20"/>
        </w:rPr>
        <w:t xml:space="preserve">Jülicher </w:t>
      </w:r>
      <w:r w:rsidR="00494587" w:rsidRPr="00F64F6E">
        <w:rPr>
          <w:kern w:val="2"/>
          <w:sz w:val="20"/>
          <w:szCs w:val="18"/>
        </w:rPr>
        <w:t>2</w:t>
      </w:r>
      <w:r w:rsidR="00494587">
        <w:rPr>
          <w:kern w:val="2"/>
          <w:sz w:val="20"/>
          <w:szCs w:val="18"/>
        </w:rPr>
        <w:t>.</w:t>
      </w:r>
      <w:r w:rsidRPr="00B0598A">
        <w:rPr>
          <w:kern w:val="2"/>
          <w:sz w:val="20"/>
        </w:rPr>
        <w:t xml:space="preserve">423; Michaelis 159; Weiser </w:t>
      </w:r>
      <w:r>
        <w:rPr>
          <w:kern w:val="2"/>
          <w:sz w:val="20"/>
        </w:rPr>
        <w:t>62</w:t>
      </w:r>
      <w:r w:rsidRPr="00B0598A">
        <w:rPr>
          <w:kern w:val="2"/>
          <w:sz w:val="20"/>
        </w:rPr>
        <w:t>)</w:t>
      </w:r>
      <w:r>
        <w:rPr>
          <w:kern w:val="2"/>
        </w:rPr>
        <w:t xml:space="preserve"> (Hultgren 345-46 n 20)</w:t>
      </w:r>
    </w:p>
    <w:p w14:paraId="2AB8C5E1" w14:textId="484057D1" w:rsidR="007A7B0D" w:rsidRDefault="007A7B0D" w:rsidP="00274AA2">
      <w:pPr>
        <w:numPr>
          <w:ilvl w:val="2"/>
          <w:numId w:val="101"/>
        </w:numPr>
        <w:rPr>
          <w:kern w:val="2"/>
        </w:rPr>
      </w:pPr>
      <w:r>
        <w:rPr>
          <w:kern w:val="2"/>
        </w:rPr>
        <w:t>“</w:t>
      </w:r>
      <w:r w:rsidRPr="00F65087">
        <w:rPr>
          <w:kern w:val="2"/>
        </w:rPr>
        <w:t>But such a view (excluding Jews) is not necessary. The Matthean community was undoubtedly mixed Jewish and Gentile, and it is difficult to imagine that persons of Jewish heritage would not have continued to be incorporated.</w:t>
      </w:r>
      <w:r>
        <w:rPr>
          <w:kern w:val="2"/>
        </w:rPr>
        <w:t>”</w:t>
      </w:r>
      <w:r w:rsidRPr="00F65087">
        <w:rPr>
          <w:kern w:val="2"/>
        </w:rPr>
        <w:t xml:space="preserve"> </w:t>
      </w:r>
      <w:r w:rsidRPr="00516221">
        <w:rPr>
          <w:kern w:val="2"/>
          <w:sz w:val="20"/>
        </w:rPr>
        <w:t>(Carter 175</w:t>
      </w:r>
      <w:r>
        <w:rPr>
          <w:kern w:val="2"/>
          <w:sz w:val="20"/>
        </w:rPr>
        <w:t xml:space="preserve">; </w:t>
      </w:r>
      <w:r w:rsidRPr="00516221">
        <w:rPr>
          <w:kern w:val="2"/>
          <w:sz w:val="20"/>
        </w:rPr>
        <w:t xml:space="preserve">Schweizer, </w:t>
      </w:r>
      <w:r w:rsidRPr="00516221">
        <w:rPr>
          <w:i/>
          <w:kern w:val="2"/>
          <w:sz w:val="20"/>
        </w:rPr>
        <w:t>Matthew</w:t>
      </w:r>
      <w:r>
        <w:rPr>
          <w:kern w:val="2"/>
          <w:sz w:val="20"/>
        </w:rPr>
        <w:t xml:space="preserve"> 419</w:t>
      </w:r>
      <w:r w:rsidRPr="00516221">
        <w:rPr>
          <w:kern w:val="2"/>
          <w:sz w:val="20"/>
        </w:rPr>
        <w:t>)</w:t>
      </w:r>
      <w:r>
        <w:rPr>
          <w:kern w:val="2"/>
        </w:rPr>
        <w:t xml:space="preserve"> (Hultgren 346 n 20)</w:t>
      </w:r>
    </w:p>
    <w:p w14:paraId="0D8C18EA" w14:textId="77777777" w:rsidR="007A7B0D" w:rsidRDefault="007A7B0D" w:rsidP="00274AA2">
      <w:pPr>
        <w:numPr>
          <w:ilvl w:val="2"/>
          <w:numId w:val="101"/>
        </w:numPr>
        <w:rPr>
          <w:kern w:val="2"/>
        </w:rPr>
      </w:pPr>
      <w:r>
        <w:rPr>
          <w:kern w:val="2"/>
        </w:rPr>
        <w:t>“</w:t>
      </w:r>
      <w:r w:rsidRPr="00F65087">
        <w:rPr>
          <w:kern w:val="2"/>
        </w:rPr>
        <w:t>This effort is no doubt an allegorical allusion to the Christian mis</w:t>
      </w:r>
      <w:r>
        <w:rPr>
          <w:kern w:val="2"/>
        </w:rPr>
        <w:t xml:space="preserve">sion . . .” </w:t>
      </w:r>
      <w:r w:rsidRPr="002F6952">
        <w:rPr>
          <w:kern w:val="2"/>
          <w:sz w:val="20"/>
        </w:rPr>
        <w:t xml:space="preserve">(Lambrecht, </w:t>
      </w:r>
      <w:r w:rsidRPr="002F6952">
        <w:rPr>
          <w:i/>
          <w:kern w:val="2"/>
          <w:sz w:val="20"/>
        </w:rPr>
        <w:t>Treasure</w:t>
      </w:r>
      <w:r w:rsidRPr="002F6952">
        <w:rPr>
          <w:kern w:val="2"/>
          <w:sz w:val="20"/>
        </w:rPr>
        <w:t xml:space="preserve"> 135)</w:t>
      </w:r>
      <w:r>
        <w:rPr>
          <w:kern w:val="2"/>
        </w:rPr>
        <w:t xml:space="preserve"> (Hultgren 345)</w:t>
      </w:r>
    </w:p>
    <w:p w14:paraId="52A48A1F" w14:textId="77777777" w:rsidR="007A7B0D" w:rsidRDefault="007A7B0D" w:rsidP="00274AA2">
      <w:pPr>
        <w:numPr>
          <w:ilvl w:val="3"/>
          <w:numId w:val="101"/>
        </w:numPr>
        <w:rPr>
          <w:kern w:val="2"/>
        </w:rPr>
      </w:pPr>
      <w:r w:rsidRPr="00F65087">
        <w:rPr>
          <w:kern w:val="2"/>
        </w:rPr>
        <w:t>For Matthew the Christian mis</w:t>
      </w:r>
      <w:r>
        <w:rPr>
          <w:kern w:val="2"/>
        </w:rPr>
        <w:t xml:space="preserve">sion </w:t>
      </w:r>
      <w:r w:rsidRPr="00F65087">
        <w:rPr>
          <w:kern w:val="2"/>
        </w:rPr>
        <w:t xml:space="preserve">is </w:t>
      </w:r>
      <w:r>
        <w:rPr>
          <w:kern w:val="2"/>
        </w:rPr>
        <w:t>to both Jews (“</w:t>
      </w:r>
      <w:r w:rsidRPr="00F65087">
        <w:rPr>
          <w:kern w:val="2"/>
        </w:rPr>
        <w:t>lost sheep of the house of Israel</w:t>
      </w:r>
      <w:r>
        <w:rPr>
          <w:kern w:val="2"/>
        </w:rPr>
        <w:t xml:space="preserve">,” </w:t>
      </w:r>
      <w:r w:rsidRPr="00F65087">
        <w:rPr>
          <w:kern w:val="2"/>
        </w:rPr>
        <w:t>10:6; 15:24) and Gentiles (28:16-20).</w:t>
      </w:r>
    </w:p>
    <w:p w14:paraId="0D539B2F" w14:textId="77777777" w:rsidR="007A7B0D" w:rsidRPr="00F65087" w:rsidRDefault="007A7B0D" w:rsidP="00274AA2">
      <w:pPr>
        <w:numPr>
          <w:ilvl w:val="1"/>
          <w:numId w:val="101"/>
        </w:numPr>
        <w:rPr>
          <w:kern w:val="2"/>
        </w:rPr>
      </w:pPr>
      <w:r>
        <w:rPr>
          <w:kern w:val="2"/>
        </w:rPr>
        <w:t>“</w:t>
      </w:r>
      <w:r w:rsidRPr="00F65087">
        <w:rPr>
          <w:kern w:val="2"/>
        </w:rPr>
        <w:t>The slaves are told</w:t>
      </w:r>
      <w:r>
        <w:rPr>
          <w:kern w:val="2"/>
        </w:rPr>
        <w:t xml:space="preserve"> [345] </w:t>
      </w:r>
      <w:r w:rsidRPr="00F65087">
        <w:rPr>
          <w:kern w:val="2"/>
        </w:rPr>
        <w:t>to “invite” (</w:t>
      </w:r>
      <w:r>
        <w:rPr>
          <w:kern w:val="2"/>
          <w:lang w:val="el-GR"/>
        </w:rPr>
        <w:t>καλέσατε</w:t>
      </w:r>
      <w:r w:rsidRPr="00F65087">
        <w:rPr>
          <w:kern w:val="2"/>
        </w:rPr>
        <w:t>) people in; at Luke 14:23 the slave is told to “compel” (</w:t>
      </w:r>
      <w:r>
        <w:rPr>
          <w:kern w:val="2"/>
          <w:lang w:val="el-GR"/>
        </w:rPr>
        <w:t>ἀνάγκασον</w:t>
      </w:r>
      <w:r w:rsidRPr="00F65087">
        <w:rPr>
          <w:kern w:val="2"/>
        </w:rPr>
        <w:t>) people to enter.</w:t>
      </w:r>
      <w:r>
        <w:rPr>
          <w:kern w:val="2"/>
        </w:rPr>
        <w:t>”</w:t>
      </w:r>
      <w:r w:rsidRPr="00BD7410">
        <w:rPr>
          <w:kern w:val="2"/>
        </w:rPr>
        <w:t xml:space="preserve"> </w:t>
      </w:r>
      <w:r w:rsidRPr="00B0598A">
        <w:rPr>
          <w:kern w:val="2"/>
        </w:rPr>
        <w:t>(Hultgren 345</w:t>
      </w:r>
      <w:r>
        <w:rPr>
          <w:kern w:val="2"/>
        </w:rPr>
        <w:t>-46</w:t>
      </w:r>
      <w:r w:rsidRPr="00B0598A">
        <w:rPr>
          <w:kern w:val="2"/>
        </w:rPr>
        <w:t>)</w:t>
      </w:r>
    </w:p>
    <w:p w14:paraId="5B751E55" w14:textId="77777777" w:rsidR="007A7B0D" w:rsidRDefault="007A7B0D" w:rsidP="007A7B0D">
      <w:pPr>
        <w:rPr>
          <w:kern w:val="2"/>
        </w:rPr>
      </w:pPr>
    </w:p>
    <w:p w14:paraId="37198EED" w14:textId="77777777" w:rsidR="007A7B0D" w:rsidRDefault="007A7B0D" w:rsidP="00274AA2">
      <w:pPr>
        <w:numPr>
          <w:ilvl w:val="0"/>
          <w:numId w:val="101"/>
        </w:numPr>
        <w:rPr>
          <w:kern w:val="2"/>
        </w:rPr>
      </w:pPr>
      <w:r w:rsidRPr="00BD7410">
        <w:rPr>
          <w:b/>
          <w:bCs/>
          <w:kern w:val="2"/>
        </w:rPr>
        <w:t>22</w:t>
      </w:r>
      <w:r>
        <w:rPr>
          <w:kern w:val="2"/>
        </w:rPr>
        <w:t>:</w:t>
      </w:r>
      <w:r w:rsidRPr="00BD7410">
        <w:rPr>
          <w:b/>
          <w:bCs/>
          <w:kern w:val="2"/>
        </w:rPr>
        <w:t>10</w:t>
      </w:r>
    </w:p>
    <w:p w14:paraId="7C59392C" w14:textId="7602AF1F" w:rsidR="00C26563" w:rsidRPr="00C26563" w:rsidRDefault="00C26563" w:rsidP="00C26563">
      <w:pPr>
        <w:numPr>
          <w:ilvl w:val="1"/>
          <w:numId w:val="101"/>
        </w:numPr>
        <w:ind w:left="360"/>
        <w:rPr>
          <w:kern w:val="2"/>
          <w:sz w:val="20"/>
          <w:szCs w:val="20"/>
        </w:rPr>
      </w:pPr>
      <w:r w:rsidRPr="00C26563">
        <w:rPr>
          <w:kern w:val="2"/>
          <w:sz w:val="20"/>
          <w:szCs w:val="20"/>
        </w:rPr>
        <w:t>Matt 22:10, “</w:t>
      </w:r>
      <w:r w:rsidRPr="00572BDF">
        <w:rPr>
          <w:sz w:val="20"/>
          <w:szCs w:val="20"/>
        </w:rPr>
        <w:t xml:space="preserve">Those slaves went out into the streets and gathered all </w:t>
      </w:r>
      <w:bookmarkStart w:id="211" w:name="_Hlk160509654"/>
      <w:r w:rsidRPr="00572BDF">
        <w:rPr>
          <w:sz w:val="20"/>
          <w:szCs w:val="20"/>
        </w:rPr>
        <w:t>whom they found</w:t>
      </w:r>
      <w:bookmarkEnd w:id="211"/>
      <w:r w:rsidRPr="00572BDF">
        <w:rPr>
          <w:sz w:val="20"/>
          <w:szCs w:val="20"/>
        </w:rPr>
        <w:t>, both good and bad, so the wedding hall was filled with guests.</w:t>
      </w:r>
      <w:r w:rsidRPr="009C728F">
        <w:rPr>
          <w:snapToGrid/>
          <w:sz w:val="20"/>
          <w:szCs w:val="20"/>
        </w:rPr>
        <w:t>”</w:t>
      </w:r>
    </w:p>
    <w:p w14:paraId="6A8CF116" w14:textId="74304F25" w:rsidR="007A7B0D" w:rsidRDefault="007A7B0D" w:rsidP="00274AA2">
      <w:pPr>
        <w:numPr>
          <w:ilvl w:val="1"/>
          <w:numId w:val="101"/>
        </w:numPr>
        <w:rPr>
          <w:kern w:val="2"/>
        </w:rPr>
      </w:pPr>
      <w:r>
        <w:rPr>
          <w:kern w:val="2"/>
        </w:rPr>
        <w:t>“wedding hall”</w:t>
      </w:r>
    </w:p>
    <w:p w14:paraId="3C09D4C6" w14:textId="77777777" w:rsidR="007A7B0D" w:rsidRDefault="007A7B0D" w:rsidP="00274AA2">
      <w:pPr>
        <w:numPr>
          <w:ilvl w:val="2"/>
          <w:numId w:val="101"/>
        </w:numPr>
        <w:rPr>
          <w:kern w:val="2"/>
        </w:rPr>
      </w:pPr>
      <w:r>
        <w:rPr>
          <w:kern w:val="2"/>
        </w:rPr>
        <w:lastRenderedPageBreak/>
        <w:t>“</w:t>
      </w:r>
      <w:r w:rsidRPr="00F65087">
        <w:rPr>
          <w:kern w:val="2"/>
        </w:rPr>
        <w:t>One must make a choice between two ambiguous words, both of which have strong attestation in ancient Greek witnesses.</w:t>
      </w:r>
      <w:r>
        <w:rPr>
          <w:kern w:val="2"/>
        </w:rPr>
        <w:t>” (Hultgren 342)</w:t>
      </w:r>
    </w:p>
    <w:p w14:paraId="60348C77" w14:textId="400518D9" w:rsidR="007A7B0D" w:rsidRDefault="007A7B0D" w:rsidP="00274AA2">
      <w:pPr>
        <w:numPr>
          <w:ilvl w:val="2"/>
          <w:numId w:val="101"/>
        </w:numPr>
        <w:rPr>
          <w:kern w:val="2"/>
        </w:rPr>
      </w:pPr>
      <w:r>
        <w:rPr>
          <w:kern w:val="2"/>
          <w:lang w:val="el-GR" w:bidi="he-IL"/>
        </w:rPr>
        <w:t>γάμος</w:t>
      </w:r>
      <w:r w:rsidR="00C26563">
        <w:rPr>
          <w:kern w:val="2"/>
          <w:lang w:bidi="he-IL"/>
        </w:rPr>
        <w:t xml:space="preserve"> (</w:t>
      </w:r>
      <w:r w:rsidR="00C26563">
        <w:rPr>
          <w:i/>
          <w:iCs/>
          <w:kern w:val="2"/>
          <w:lang w:bidi="he-IL"/>
        </w:rPr>
        <w:t>gamos</w:t>
      </w:r>
      <w:r>
        <w:rPr>
          <w:kern w:val="2"/>
          <w:lang w:bidi="he-IL"/>
        </w:rPr>
        <w:t>)</w:t>
      </w:r>
    </w:p>
    <w:p w14:paraId="5AFD9795" w14:textId="77777777" w:rsidR="007A7B0D" w:rsidRDefault="007A7B0D" w:rsidP="00274AA2">
      <w:pPr>
        <w:numPr>
          <w:ilvl w:val="3"/>
          <w:numId w:val="101"/>
        </w:numPr>
        <w:rPr>
          <w:kern w:val="2"/>
        </w:rPr>
      </w:pPr>
      <w:r>
        <w:rPr>
          <w:kern w:val="2"/>
        </w:rPr>
        <w:t>“</w:t>
      </w:r>
      <w:r w:rsidRPr="00F65087">
        <w:rPr>
          <w:kern w:val="2"/>
        </w:rPr>
        <w:t>The first of these usually means a “wedding,” a “banquet,” or a “wedding banquet,” as elsewhere in the parable itself (22:2, 3, 4, 8, 9, 12).</w:t>
      </w:r>
      <w:r>
        <w:rPr>
          <w:kern w:val="2"/>
        </w:rPr>
        <w:t xml:space="preserve">” </w:t>
      </w:r>
      <w:r w:rsidRPr="000D7D67">
        <w:rPr>
          <w:kern w:val="2"/>
          <w:sz w:val="20"/>
        </w:rPr>
        <w:t>(BAGD 151)</w:t>
      </w:r>
      <w:r>
        <w:rPr>
          <w:kern w:val="2"/>
        </w:rPr>
        <w:t xml:space="preserve"> (Hultgren 342)</w:t>
      </w:r>
    </w:p>
    <w:p w14:paraId="4DAD0D9D" w14:textId="77777777" w:rsidR="007A7B0D" w:rsidRDefault="007A7B0D" w:rsidP="00274AA2">
      <w:pPr>
        <w:numPr>
          <w:ilvl w:val="3"/>
          <w:numId w:val="101"/>
        </w:numPr>
        <w:rPr>
          <w:kern w:val="2"/>
        </w:rPr>
      </w:pPr>
      <w:r>
        <w:rPr>
          <w:kern w:val="2"/>
        </w:rPr>
        <w:t>“</w:t>
      </w:r>
      <w:r w:rsidRPr="00F65087">
        <w:rPr>
          <w:kern w:val="2"/>
        </w:rPr>
        <w:t xml:space="preserve">The former appears in significant witnesses (e.g., D, W, </w:t>
      </w:r>
      <w:r>
        <w:rPr>
          <w:kern w:val="2"/>
          <w:lang w:val="el-GR"/>
        </w:rPr>
        <w:t>Θ</w:t>
      </w:r>
      <w:r w:rsidRPr="00F65087">
        <w:rPr>
          <w:kern w:val="2"/>
        </w:rPr>
        <w:t>, the Majority Text, and more).</w:t>
      </w:r>
      <w:r>
        <w:rPr>
          <w:kern w:val="2"/>
        </w:rPr>
        <w:t>” (Hultgren 342)</w:t>
      </w:r>
    </w:p>
    <w:p w14:paraId="02F01BC0" w14:textId="54F079D1" w:rsidR="007A7B0D" w:rsidRDefault="007A7B0D" w:rsidP="00274AA2">
      <w:pPr>
        <w:numPr>
          <w:ilvl w:val="2"/>
          <w:numId w:val="101"/>
        </w:numPr>
        <w:rPr>
          <w:kern w:val="2"/>
        </w:rPr>
      </w:pPr>
      <w:r>
        <w:rPr>
          <w:kern w:val="2"/>
          <w:lang w:val="el-GR"/>
        </w:rPr>
        <w:t>νυμφών</w:t>
      </w:r>
      <w:r w:rsidR="00C26563">
        <w:rPr>
          <w:kern w:val="2"/>
        </w:rPr>
        <w:t xml:space="preserve"> (</w:t>
      </w:r>
      <w:r w:rsidR="00C26563" w:rsidRPr="00516221">
        <w:rPr>
          <w:i/>
          <w:iCs/>
          <w:kern w:val="2"/>
        </w:rPr>
        <w:t>nymphon</w:t>
      </w:r>
      <w:r>
        <w:rPr>
          <w:kern w:val="2"/>
        </w:rPr>
        <w:t>)</w:t>
      </w:r>
    </w:p>
    <w:p w14:paraId="506554D0" w14:textId="77777777" w:rsidR="007A7B0D" w:rsidRDefault="007A7B0D" w:rsidP="00274AA2">
      <w:pPr>
        <w:numPr>
          <w:ilvl w:val="3"/>
          <w:numId w:val="101"/>
        </w:numPr>
        <w:rPr>
          <w:kern w:val="2"/>
        </w:rPr>
      </w:pPr>
      <w:r>
        <w:rPr>
          <w:kern w:val="2"/>
        </w:rPr>
        <w:t>“</w:t>
      </w:r>
      <w:r w:rsidRPr="00F65087">
        <w:rPr>
          <w:kern w:val="2"/>
        </w:rPr>
        <w:t>The second usually means a “wedding hall” or a “bridal chamber.”</w:t>
      </w:r>
      <w:r>
        <w:rPr>
          <w:kern w:val="2"/>
        </w:rPr>
        <w:t xml:space="preserve">” </w:t>
      </w:r>
      <w:r>
        <w:rPr>
          <w:kern w:val="2"/>
          <w:sz w:val="20"/>
        </w:rPr>
        <w:t>(BAGD 545</w:t>
      </w:r>
      <w:r w:rsidRPr="000D7D67">
        <w:rPr>
          <w:kern w:val="2"/>
          <w:sz w:val="20"/>
        </w:rPr>
        <w:t>)</w:t>
      </w:r>
      <w:r>
        <w:rPr>
          <w:kern w:val="2"/>
        </w:rPr>
        <w:t xml:space="preserve"> (Hultgren 342)</w:t>
      </w:r>
    </w:p>
    <w:p w14:paraId="5A739504" w14:textId="77777777" w:rsidR="007A7B0D" w:rsidRDefault="007A7B0D" w:rsidP="00274AA2">
      <w:pPr>
        <w:numPr>
          <w:ilvl w:val="3"/>
          <w:numId w:val="101"/>
        </w:numPr>
        <w:rPr>
          <w:kern w:val="2"/>
        </w:rPr>
      </w:pPr>
      <w:r>
        <w:rPr>
          <w:kern w:val="2"/>
        </w:rPr>
        <w:t>“</w:t>
      </w:r>
      <w:r w:rsidRPr="00F65087">
        <w:rPr>
          <w:kern w:val="2"/>
        </w:rPr>
        <w:t>The latter Greek term appears in some excellen</w:t>
      </w:r>
      <w:r>
        <w:rPr>
          <w:kern w:val="2"/>
        </w:rPr>
        <w:t xml:space="preserve">t Alexandrian witnesses (e.g., </w:t>
      </w:r>
      <w:r w:rsidRPr="004F0920">
        <w:rPr>
          <w:kern w:val="2"/>
          <w:sz w:val="28"/>
          <w:rtl/>
          <w:lang w:bidi="he-IL"/>
        </w:rPr>
        <w:t>א</w:t>
      </w:r>
      <w:r w:rsidRPr="00F65087">
        <w:rPr>
          <w:kern w:val="2"/>
        </w:rPr>
        <w:t xml:space="preserve"> and B) and in the 25th edition of the Nestle-Aland text.</w:t>
      </w:r>
      <w:r>
        <w:rPr>
          <w:kern w:val="2"/>
        </w:rPr>
        <w:t>” (Hultgren 342)</w:t>
      </w:r>
    </w:p>
    <w:p w14:paraId="1F28A90D" w14:textId="77777777" w:rsidR="007A7B0D" w:rsidRDefault="007A7B0D" w:rsidP="00274AA2">
      <w:pPr>
        <w:numPr>
          <w:ilvl w:val="2"/>
          <w:numId w:val="101"/>
        </w:numPr>
        <w:rPr>
          <w:kern w:val="2"/>
        </w:rPr>
      </w:pPr>
      <w:r>
        <w:rPr>
          <w:kern w:val="2"/>
        </w:rPr>
        <w:t>“</w:t>
      </w:r>
      <w:r w:rsidRPr="00F65087">
        <w:rPr>
          <w:kern w:val="2"/>
        </w:rPr>
        <w:t>The decision is difficult</w:t>
      </w:r>
      <w:r>
        <w:rPr>
          <w:kern w:val="2"/>
        </w:rPr>
        <w:t xml:space="preserve"> . . .” (Hultgren 342)</w:t>
      </w:r>
    </w:p>
    <w:p w14:paraId="75EA0F17" w14:textId="77777777" w:rsidR="007A7B0D" w:rsidRDefault="007A7B0D" w:rsidP="00274AA2">
      <w:pPr>
        <w:numPr>
          <w:ilvl w:val="3"/>
          <w:numId w:val="101"/>
        </w:numPr>
        <w:rPr>
          <w:kern w:val="2"/>
        </w:rPr>
      </w:pPr>
      <w:r>
        <w:rPr>
          <w:kern w:val="2"/>
        </w:rPr>
        <w:t>“</w:t>
      </w:r>
      <w:r w:rsidRPr="00F65087">
        <w:rPr>
          <w:kern w:val="2"/>
        </w:rPr>
        <w:t xml:space="preserve">The former </w:t>
      </w:r>
      <w:r>
        <w:rPr>
          <w:kern w:val="2"/>
        </w:rPr>
        <w:t xml:space="preserve">. . . </w:t>
      </w:r>
      <w:r w:rsidRPr="00F65087">
        <w:rPr>
          <w:kern w:val="2"/>
        </w:rPr>
        <w:t>is the more difficult reading. If it is to mean “wedding hall,” this is the only place in the NT where it is used in that way.</w:t>
      </w:r>
      <w:r>
        <w:rPr>
          <w:kern w:val="2"/>
        </w:rPr>
        <w:t xml:space="preserve">” </w:t>
      </w:r>
      <w:r w:rsidRPr="000D7D67">
        <w:rPr>
          <w:kern w:val="2"/>
          <w:sz w:val="20"/>
        </w:rPr>
        <w:t>(BAGD 151)</w:t>
      </w:r>
      <w:r>
        <w:rPr>
          <w:kern w:val="2"/>
        </w:rPr>
        <w:t xml:space="preserve"> (Hultgren 342)</w:t>
      </w:r>
    </w:p>
    <w:p w14:paraId="2F51EE7A" w14:textId="77777777" w:rsidR="007A7B0D" w:rsidRDefault="007A7B0D" w:rsidP="00274AA2">
      <w:pPr>
        <w:numPr>
          <w:ilvl w:val="3"/>
          <w:numId w:val="101"/>
        </w:numPr>
        <w:rPr>
          <w:kern w:val="2"/>
        </w:rPr>
      </w:pPr>
      <w:r>
        <w:rPr>
          <w:kern w:val="2"/>
        </w:rPr>
        <w:t>“</w:t>
      </w:r>
      <w:r w:rsidRPr="00F65087">
        <w:rPr>
          <w:kern w:val="2"/>
        </w:rPr>
        <w:t xml:space="preserve">The suggestion has been made that the Alexandrian scribes made the alteration from the inappropriate term </w:t>
      </w:r>
      <w:r>
        <w:rPr>
          <w:kern w:val="2"/>
          <w:lang w:val="el-GR" w:bidi="he-IL"/>
        </w:rPr>
        <w:t>γάμος</w:t>
      </w:r>
      <w:r>
        <w:rPr>
          <w:kern w:val="2"/>
        </w:rPr>
        <w:t xml:space="preserve"> </w:t>
      </w:r>
      <w:r w:rsidRPr="00F65087">
        <w:rPr>
          <w:kern w:val="2"/>
        </w:rPr>
        <w:t xml:space="preserve">to the more fitting </w:t>
      </w:r>
      <w:r>
        <w:rPr>
          <w:kern w:val="2"/>
          <w:lang w:val="el-GR"/>
        </w:rPr>
        <w:t>νυμφών</w:t>
      </w:r>
      <w:r w:rsidRPr="00F65087">
        <w:rPr>
          <w:kern w:val="2"/>
        </w:rPr>
        <w:t>.</w:t>
      </w:r>
      <w:r>
        <w:rPr>
          <w:kern w:val="2"/>
        </w:rPr>
        <w:t xml:space="preserve"> . . . </w:t>
      </w:r>
      <w:r w:rsidRPr="00F65087">
        <w:rPr>
          <w:kern w:val="2"/>
        </w:rPr>
        <w:t>that reasoning may well be correct.</w:t>
      </w:r>
      <w:r>
        <w:rPr>
          <w:kern w:val="2"/>
        </w:rPr>
        <w:t xml:space="preserve">” </w:t>
      </w:r>
      <w:r w:rsidRPr="000D7D67">
        <w:rPr>
          <w:kern w:val="2"/>
          <w:sz w:val="20"/>
        </w:rPr>
        <w:t xml:space="preserve">(Metzger, </w:t>
      </w:r>
      <w:r w:rsidRPr="000D7D67">
        <w:rPr>
          <w:i/>
          <w:kern w:val="2"/>
          <w:sz w:val="20"/>
        </w:rPr>
        <w:t>TCGNT</w:t>
      </w:r>
      <w:r w:rsidRPr="000D7D67">
        <w:rPr>
          <w:iCs/>
          <w:kern w:val="2"/>
          <w:sz w:val="20"/>
        </w:rPr>
        <w:t xml:space="preserve"> </w:t>
      </w:r>
      <w:r w:rsidRPr="000D7D67">
        <w:rPr>
          <w:kern w:val="2"/>
          <w:sz w:val="20"/>
        </w:rPr>
        <w:t>58)</w:t>
      </w:r>
      <w:r>
        <w:rPr>
          <w:kern w:val="2"/>
        </w:rPr>
        <w:t xml:space="preserve"> (Hultgren 342)</w:t>
      </w:r>
    </w:p>
    <w:p w14:paraId="75368161" w14:textId="77777777" w:rsidR="007A7B0D" w:rsidRDefault="007A7B0D" w:rsidP="00274AA2">
      <w:pPr>
        <w:numPr>
          <w:ilvl w:val="1"/>
          <w:numId w:val="101"/>
        </w:numPr>
        <w:rPr>
          <w:kern w:val="2"/>
        </w:rPr>
      </w:pPr>
      <w:r>
        <w:rPr>
          <w:kern w:val="2"/>
        </w:rPr>
        <w:t>“bad and good”</w:t>
      </w:r>
    </w:p>
    <w:p w14:paraId="470E55E2" w14:textId="218655C8" w:rsidR="007A7B0D" w:rsidRDefault="007A7B0D" w:rsidP="00274AA2">
      <w:pPr>
        <w:numPr>
          <w:ilvl w:val="2"/>
          <w:numId w:val="101"/>
        </w:numPr>
        <w:rPr>
          <w:kern w:val="2"/>
        </w:rPr>
      </w:pPr>
      <w:r w:rsidRPr="00F65087">
        <w:rPr>
          <w:kern w:val="2"/>
        </w:rPr>
        <w:t xml:space="preserve">The slaves </w:t>
      </w:r>
      <w:r>
        <w:rPr>
          <w:kern w:val="2"/>
        </w:rPr>
        <w:t>“</w:t>
      </w:r>
      <w:r w:rsidRPr="00F65087">
        <w:rPr>
          <w:kern w:val="2"/>
        </w:rPr>
        <w:t>bring in both “bad and good” (</w:t>
      </w:r>
      <w:r>
        <w:rPr>
          <w:kern w:val="2"/>
          <w:lang w:val="el-GR"/>
        </w:rPr>
        <w:t>πονηρούς</w:t>
      </w:r>
      <w:r w:rsidRPr="004F0920">
        <w:rPr>
          <w:kern w:val="2"/>
        </w:rPr>
        <w:t xml:space="preserve"> </w:t>
      </w:r>
      <w:r>
        <w:rPr>
          <w:kern w:val="2"/>
          <w:lang w:val="el-GR"/>
        </w:rPr>
        <w:t>τε</w:t>
      </w:r>
      <w:r w:rsidRPr="004F0920">
        <w:rPr>
          <w:kern w:val="2"/>
        </w:rPr>
        <w:t xml:space="preserve"> </w:t>
      </w:r>
      <w:r>
        <w:rPr>
          <w:kern w:val="2"/>
          <w:lang w:val="el-GR"/>
        </w:rPr>
        <w:t>καὶ</w:t>
      </w:r>
      <w:r w:rsidRPr="004F0920">
        <w:rPr>
          <w:kern w:val="2"/>
        </w:rPr>
        <w:t xml:space="preserve"> </w:t>
      </w:r>
      <w:r>
        <w:rPr>
          <w:kern w:val="2"/>
          <w:lang w:val="el-GR"/>
        </w:rPr>
        <w:t>ἀγαθούς</w:t>
      </w:r>
      <w:r w:rsidR="00C26563">
        <w:rPr>
          <w:kern w:val="2"/>
        </w:rPr>
        <w:t xml:space="preserve"> [</w:t>
      </w:r>
      <w:r w:rsidR="00C26563">
        <w:rPr>
          <w:i/>
          <w:iCs/>
          <w:kern w:val="2"/>
        </w:rPr>
        <w:t>ponerous te kai agathous</w:t>
      </w:r>
      <w:r w:rsidR="00C26563">
        <w:rPr>
          <w:kern w:val="2"/>
        </w:rPr>
        <w:t>]</w:t>
      </w:r>
      <w:r w:rsidRPr="00F65087">
        <w:rPr>
          <w:kern w:val="2"/>
        </w:rPr>
        <w:t>).</w:t>
      </w:r>
      <w:r>
        <w:rPr>
          <w:kern w:val="2"/>
        </w:rPr>
        <w:t>” (Hultgren 346)</w:t>
      </w:r>
    </w:p>
    <w:p w14:paraId="0C018B75" w14:textId="6775CE41" w:rsidR="007A7B0D" w:rsidRDefault="007A7B0D" w:rsidP="00274AA2">
      <w:pPr>
        <w:numPr>
          <w:ilvl w:val="2"/>
          <w:numId w:val="101"/>
        </w:numPr>
        <w:rPr>
          <w:kern w:val="2"/>
        </w:rPr>
      </w:pPr>
      <w:r>
        <w:rPr>
          <w:kern w:val="2"/>
        </w:rPr>
        <w:t>“</w:t>
      </w:r>
      <w:r w:rsidRPr="00F65087">
        <w:rPr>
          <w:kern w:val="2"/>
        </w:rPr>
        <w:t xml:space="preserve">The sequence “bad and good,” which is in Greek, is preserved in the KJV, RSV, and NAB; curiously, the NEB, TEV, and NIV </w:t>
      </w:r>
      <w:r>
        <w:rPr>
          <w:kern w:val="2"/>
        </w:rPr>
        <w:t xml:space="preserve">[and NRSV] </w:t>
      </w:r>
      <w:r w:rsidRPr="00F65087">
        <w:rPr>
          <w:kern w:val="2"/>
        </w:rPr>
        <w:t>have “good and bad.”</w:t>
      </w:r>
      <w:r>
        <w:rPr>
          <w:kern w:val="2"/>
        </w:rPr>
        <w:t>” (Hultgren 346 n 21)</w:t>
      </w:r>
    </w:p>
    <w:p w14:paraId="324FBE81" w14:textId="7170EA5C" w:rsidR="007A7B0D" w:rsidRDefault="007A7B0D" w:rsidP="00274AA2">
      <w:pPr>
        <w:numPr>
          <w:ilvl w:val="2"/>
          <w:numId w:val="101"/>
        </w:numPr>
        <w:rPr>
          <w:kern w:val="2"/>
        </w:rPr>
      </w:pPr>
      <w:r>
        <w:rPr>
          <w:kern w:val="2"/>
        </w:rPr>
        <w:t>T</w:t>
      </w:r>
      <w:r w:rsidRPr="00F65087">
        <w:rPr>
          <w:kern w:val="2"/>
        </w:rPr>
        <w:t>he same words (</w:t>
      </w:r>
      <w:r>
        <w:rPr>
          <w:kern w:val="2"/>
        </w:rPr>
        <w:t xml:space="preserve">[Matt] </w:t>
      </w:r>
      <w:r w:rsidRPr="00F65087">
        <w:rPr>
          <w:kern w:val="2"/>
        </w:rPr>
        <w:t>5:45,</w:t>
      </w:r>
      <w:r w:rsidRPr="004F0920">
        <w:rPr>
          <w:kern w:val="2"/>
        </w:rPr>
        <w:t xml:space="preserve"> </w:t>
      </w:r>
      <w:r>
        <w:rPr>
          <w:kern w:val="2"/>
          <w:lang w:val="el-GR"/>
        </w:rPr>
        <w:t>πονηρὸς</w:t>
      </w:r>
      <w:r w:rsidRPr="004F0920">
        <w:rPr>
          <w:kern w:val="2"/>
        </w:rPr>
        <w:t xml:space="preserve"> </w:t>
      </w:r>
      <w:r>
        <w:rPr>
          <w:kern w:val="2"/>
          <w:lang w:val="el-GR"/>
        </w:rPr>
        <w:t>καὶ</w:t>
      </w:r>
      <w:r w:rsidRPr="004F0920">
        <w:rPr>
          <w:kern w:val="2"/>
        </w:rPr>
        <w:t xml:space="preserve"> </w:t>
      </w:r>
      <w:r>
        <w:rPr>
          <w:kern w:val="2"/>
          <w:lang w:val="el-GR"/>
        </w:rPr>
        <w:t>ἀγαθούς</w:t>
      </w:r>
      <w:r w:rsidRPr="00F65087">
        <w:rPr>
          <w:kern w:val="2"/>
        </w:rPr>
        <w:t>) or synonyms (13:48,</w:t>
      </w:r>
      <w:r w:rsidRPr="004F0920">
        <w:rPr>
          <w:kern w:val="2"/>
        </w:rPr>
        <w:t xml:space="preserve"> </w:t>
      </w:r>
      <w:r>
        <w:rPr>
          <w:kern w:val="2"/>
          <w:lang w:val="el-GR"/>
        </w:rPr>
        <w:t>καλά</w:t>
      </w:r>
      <w:r w:rsidRPr="004F0920">
        <w:rPr>
          <w:kern w:val="2"/>
        </w:rPr>
        <w:t xml:space="preserve"> . . . </w:t>
      </w:r>
      <w:r>
        <w:rPr>
          <w:kern w:val="2"/>
          <w:lang w:val="el-GR"/>
        </w:rPr>
        <w:t>σαπρά</w:t>
      </w:r>
      <w:r w:rsidR="00C26563">
        <w:rPr>
          <w:kern w:val="2"/>
        </w:rPr>
        <w:t xml:space="preserve"> [</w:t>
      </w:r>
      <w:r w:rsidR="00C26563">
        <w:rPr>
          <w:i/>
          <w:iCs/>
          <w:kern w:val="2"/>
        </w:rPr>
        <w:t>kala</w:t>
      </w:r>
      <w:r w:rsidR="00C26563">
        <w:rPr>
          <w:kern w:val="2"/>
        </w:rPr>
        <w:t xml:space="preserve"> . . . </w:t>
      </w:r>
      <w:r w:rsidR="00C26563">
        <w:rPr>
          <w:i/>
          <w:iCs/>
          <w:kern w:val="2"/>
        </w:rPr>
        <w:t>sapra</w:t>
      </w:r>
      <w:r w:rsidR="00C26563">
        <w:rPr>
          <w:kern w:val="2"/>
        </w:rPr>
        <w:t>]</w:t>
      </w:r>
      <w:r w:rsidRPr="00F65087">
        <w:rPr>
          <w:kern w:val="2"/>
        </w:rPr>
        <w:t>).</w:t>
      </w:r>
      <w:r>
        <w:rPr>
          <w:kern w:val="2"/>
        </w:rPr>
        <w:t>” (Hultgren 346)</w:t>
      </w:r>
    </w:p>
    <w:p w14:paraId="384C1AC7" w14:textId="77777777" w:rsidR="007A7B0D" w:rsidRDefault="007A7B0D" w:rsidP="00274AA2">
      <w:pPr>
        <w:numPr>
          <w:ilvl w:val="2"/>
          <w:numId w:val="101"/>
        </w:numPr>
        <w:rPr>
          <w:kern w:val="2"/>
        </w:rPr>
      </w:pPr>
      <w:r>
        <w:rPr>
          <w:kern w:val="2"/>
        </w:rPr>
        <w:t>“</w:t>
      </w:r>
      <w:r w:rsidRPr="00F65087">
        <w:rPr>
          <w:kern w:val="2"/>
        </w:rPr>
        <w:t>In the present era God’s embrace of humanity is universal; there is no “sorting out” ahead of time of who shall be welcome into the kingdom.</w:t>
      </w:r>
      <w:r>
        <w:rPr>
          <w:kern w:val="2"/>
        </w:rPr>
        <w:t xml:space="preserve"> . . . </w:t>
      </w:r>
      <w:r w:rsidRPr="00F65087">
        <w:rPr>
          <w:kern w:val="2"/>
        </w:rPr>
        <w:t>The circumstances will be resolved only in the final judgment.</w:t>
      </w:r>
      <w:r>
        <w:rPr>
          <w:kern w:val="2"/>
        </w:rPr>
        <w:t>” (Hultgren 346)</w:t>
      </w:r>
    </w:p>
    <w:p w14:paraId="5AAC1BCF" w14:textId="77777777" w:rsidR="007A7B0D" w:rsidRDefault="007A7B0D" w:rsidP="00274AA2">
      <w:pPr>
        <w:numPr>
          <w:ilvl w:val="3"/>
          <w:numId w:val="101"/>
        </w:numPr>
        <w:rPr>
          <w:kern w:val="2"/>
        </w:rPr>
      </w:pPr>
      <w:r>
        <w:rPr>
          <w:kern w:val="2"/>
        </w:rPr>
        <w:t>“</w:t>
      </w:r>
      <w:r w:rsidRPr="00F65087">
        <w:rPr>
          <w:kern w:val="2"/>
        </w:rPr>
        <w:t xml:space="preserve">There is an implicit sorting out if one is to recognize both bad and good and include them, but the </w:t>
      </w:r>
      <w:r>
        <w:rPr>
          <w:kern w:val="2"/>
        </w:rPr>
        <w:t xml:space="preserve">[point] </w:t>
      </w:r>
      <w:r w:rsidRPr="00F65087">
        <w:rPr>
          <w:kern w:val="2"/>
        </w:rPr>
        <w:t>is that the slaves are not to pass by those commonly consid</w:t>
      </w:r>
      <w:r>
        <w:rPr>
          <w:kern w:val="2"/>
        </w:rPr>
        <w:t>ered bad; cf. also 13:47-48.” (Hultgren 346)</w:t>
      </w:r>
    </w:p>
    <w:p w14:paraId="17B3B409" w14:textId="77777777" w:rsidR="007A7B0D" w:rsidRDefault="007A7B0D" w:rsidP="00274AA2">
      <w:pPr>
        <w:numPr>
          <w:ilvl w:val="2"/>
          <w:numId w:val="101"/>
        </w:numPr>
        <w:rPr>
          <w:kern w:val="2"/>
        </w:rPr>
      </w:pPr>
      <w:r>
        <w:rPr>
          <w:kern w:val="2"/>
        </w:rPr>
        <w:t>“</w:t>
      </w:r>
      <w:r w:rsidRPr="00F65087">
        <w:rPr>
          <w:kern w:val="2"/>
        </w:rPr>
        <w:t>The mission is, significantly, to both “bad and good,” not the reverse. No one has problems with going to the “good” people; it is the “bad” that are avoided. But here the “bad” are mentioned first, so that they cannot be overlooked or avoided.</w:t>
      </w:r>
      <w:r>
        <w:rPr>
          <w:kern w:val="2"/>
        </w:rPr>
        <w:t>” (Hultgren 349)</w:t>
      </w:r>
    </w:p>
    <w:p w14:paraId="640E7CF5" w14:textId="77777777" w:rsidR="007A7B0D" w:rsidRDefault="007A7B0D" w:rsidP="00274AA2">
      <w:pPr>
        <w:numPr>
          <w:ilvl w:val="2"/>
          <w:numId w:val="101"/>
        </w:numPr>
        <w:rPr>
          <w:kern w:val="2"/>
        </w:rPr>
      </w:pPr>
      <w:r>
        <w:rPr>
          <w:kern w:val="2"/>
        </w:rPr>
        <w:t>“</w:t>
      </w:r>
      <w:r w:rsidRPr="00F65087">
        <w:rPr>
          <w:kern w:val="2"/>
        </w:rPr>
        <w:t>The result of this mission is that the wedding hall was filled.</w:t>
      </w:r>
      <w:r>
        <w:rPr>
          <w:kern w:val="2"/>
        </w:rPr>
        <w:t xml:space="preserve"> </w:t>
      </w:r>
      <w:r w:rsidRPr="009B25E9">
        <w:rPr>
          <w:kern w:val="2"/>
        </w:rPr>
        <w:t>At the Matthean level the expression “bad and good” designates the church as a “corpus mixtum” (a “mixed body” of persons both bad and good), at least in its outreach efforts.</w:t>
      </w:r>
      <w:r>
        <w:rPr>
          <w:kern w:val="2"/>
        </w:rPr>
        <w:t>” (Hultgren 346)</w:t>
      </w:r>
    </w:p>
    <w:p w14:paraId="1ADCABFB" w14:textId="77777777" w:rsidR="007A7B0D" w:rsidRPr="009B25E9" w:rsidRDefault="007A7B0D" w:rsidP="00274AA2">
      <w:pPr>
        <w:numPr>
          <w:ilvl w:val="2"/>
          <w:numId w:val="101"/>
        </w:numPr>
        <w:rPr>
          <w:kern w:val="2"/>
        </w:rPr>
      </w:pPr>
      <w:r>
        <w:rPr>
          <w:kern w:val="2"/>
        </w:rPr>
        <w:t>“</w:t>
      </w:r>
      <w:r w:rsidRPr="009B25E9">
        <w:rPr>
          <w:kern w:val="2"/>
        </w:rPr>
        <w:t>Its missionaries do not make judgments ahead of time, but seek to win all who are willing to receive the invitation.”</w:t>
      </w:r>
      <w:r>
        <w:rPr>
          <w:kern w:val="2"/>
        </w:rPr>
        <w:t xml:space="preserve"> </w:t>
      </w:r>
      <w:r w:rsidRPr="00911368">
        <w:rPr>
          <w:kern w:val="2"/>
          <w:sz w:val="20"/>
        </w:rPr>
        <w:t>(Donahue 94)</w:t>
      </w:r>
      <w:r w:rsidRPr="009B25E9">
        <w:rPr>
          <w:kern w:val="2"/>
        </w:rPr>
        <w:t xml:space="preserve"> </w:t>
      </w:r>
      <w:r>
        <w:rPr>
          <w:kern w:val="2"/>
        </w:rPr>
        <w:t>[</w:t>
      </w:r>
      <w:r w:rsidRPr="009B25E9">
        <w:rPr>
          <w:kern w:val="2"/>
        </w:rPr>
        <w:t>346</w:t>
      </w:r>
      <w:r>
        <w:rPr>
          <w:kern w:val="2"/>
        </w:rPr>
        <w:t>] “</w:t>
      </w:r>
      <w:r w:rsidRPr="00F65087">
        <w:rPr>
          <w:kern w:val="2"/>
        </w:rPr>
        <w:t xml:space="preserve">Judgments are not to be made </w:t>
      </w:r>
      <w:r w:rsidRPr="00F65087">
        <w:rPr>
          <w:kern w:val="2"/>
        </w:rPr>
        <w:lastRenderedPageBreak/>
        <w:t>ahead of time as to who shall be part of the community of faith.</w:t>
      </w:r>
      <w:r>
        <w:rPr>
          <w:kern w:val="2"/>
        </w:rPr>
        <w:t>” [349] (Hultgren 346, 349)</w:t>
      </w:r>
    </w:p>
    <w:p w14:paraId="1EBE8205" w14:textId="77777777" w:rsidR="007A7B0D" w:rsidRDefault="007A7B0D" w:rsidP="007A7B0D">
      <w:pPr>
        <w:rPr>
          <w:kern w:val="2"/>
        </w:rPr>
      </w:pPr>
    </w:p>
    <w:p w14:paraId="0D8EB863" w14:textId="77777777" w:rsidR="007A7B0D" w:rsidRPr="00334634" w:rsidRDefault="007A7B0D" w:rsidP="00274AA2">
      <w:pPr>
        <w:numPr>
          <w:ilvl w:val="0"/>
          <w:numId w:val="101"/>
        </w:numPr>
        <w:rPr>
          <w:kern w:val="2"/>
        </w:rPr>
      </w:pPr>
      <w:r w:rsidRPr="001B79CF">
        <w:rPr>
          <w:b/>
          <w:bCs/>
          <w:kern w:val="2"/>
        </w:rPr>
        <w:t>22</w:t>
      </w:r>
      <w:r>
        <w:rPr>
          <w:kern w:val="2"/>
        </w:rPr>
        <w:t>:</w:t>
      </w:r>
      <w:r w:rsidRPr="001B79CF">
        <w:rPr>
          <w:b/>
          <w:bCs/>
          <w:kern w:val="2"/>
        </w:rPr>
        <w:t>11-13</w:t>
      </w:r>
      <w:r>
        <w:rPr>
          <w:kern w:val="2"/>
        </w:rPr>
        <w:t xml:space="preserve"> (</w:t>
      </w:r>
      <w:r w:rsidRPr="00334634">
        <w:rPr>
          <w:kern w:val="2"/>
        </w:rPr>
        <w:t xml:space="preserve">“a man without a wedding garment . . . </w:t>
      </w:r>
      <w:r>
        <w:rPr>
          <w:kern w:val="2"/>
        </w:rPr>
        <w:t>is cast out</w:t>
      </w:r>
      <w:r w:rsidRPr="00334634">
        <w:rPr>
          <w:kern w:val="2"/>
        </w:rPr>
        <w:t>”</w:t>
      </w:r>
      <w:r>
        <w:rPr>
          <w:kern w:val="2"/>
        </w:rPr>
        <w:t>)</w:t>
      </w:r>
      <w:r w:rsidRPr="00334634">
        <w:rPr>
          <w:kern w:val="2"/>
        </w:rPr>
        <w:t xml:space="preserve"> (Hultgren 346)</w:t>
      </w:r>
    </w:p>
    <w:p w14:paraId="72CC031C" w14:textId="472BFB2F" w:rsidR="00C26563" w:rsidRPr="00C26563" w:rsidRDefault="00C26563" w:rsidP="00274AA2">
      <w:pPr>
        <w:numPr>
          <w:ilvl w:val="1"/>
          <w:numId w:val="101"/>
        </w:numPr>
        <w:rPr>
          <w:kern w:val="2"/>
          <w:sz w:val="20"/>
          <w:szCs w:val="20"/>
        </w:rPr>
      </w:pPr>
      <w:r>
        <w:rPr>
          <w:kern w:val="2"/>
          <w:sz w:val="20"/>
        </w:rPr>
        <w:t xml:space="preserve">Matt 22:11-14, </w:t>
      </w:r>
      <w:r w:rsidRPr="00572BDF">
        <w:rPr>
          <w:sz w:val="20"/>
          <w:szCs w:val="20"/>
        </w:rPr>
        <w:t xml:space="preserve">“But when the king came in to see the guests, he noticed a man there who was not wearing a wedding robe, </w:t>
      </w:r>
      <w:r w:rsidRPr="00572BDF">
        <w:rPr>
          <w:sz w:val="20"/>
          <w:szCs w:val="20"/>
          <w:vertAlign w:val="superscript"/>
        </w:rPr>
        <w:t>12</w:t>
      </w:r>
      <w:r w:rsidRPr="00572BDF">
        <w:rPr>
          <w:sz w:val="20"/>
          <w:szCs w:val="20"/>
        </w:rPr>
        <w:t xml:space="preserve"> and he said to him, ‘Friend, how did you get in here without a wedding robe?’ And he was speechless. </w:t>
      </w:r>
      <w:r w:rsidRPr="00572BDF">
        <w:rPr>
          <w:sz w:val="20"/>
          <w:szCs w:val="20"/>
          <w:vertAlign w:val="superscript"/>
        </w:rPr>
        <w:t>13</w:t>
      </w:r>
      <w:r w:rsidRPr="00572BDF">
        <w:rPr>
          <w:sz w:val="20"/>
          <w:szCs w:val="20"/>
        </w:rPr>
        <w:t xml:space="preserve"> Then the king said to the attendants, ‘Bind him hand and foot, and throw him into the outer darkness, where there will be weeping and gnashing of teeth.’</w:t>
      </w:r>
      <w:r>
        <w:rPr>
          <w:sz w:val="20"/>
          <w:szCs w:val="20"/>
          <w:lang w:bidi="he-IL"/>
        </w:rPr>
        <w:t>”</w:t>
      </w:r>
    </w:p>
    <w:p w14:paraId="374454C7" w14:textId="13DBD01F" w:rsidR="007A7B0D" w:rsidRPr="009B25E9" w:rsidRDefault="007A7B0D" w:rsidP="00274AA2">
      <w:pPr>
        <w:numPr>
          <w:ilvl w:val="1"/>
          <w:numId w:val="101"/>
        </w:numPr>
        <w:rPr>
          <w:kern w:val="2"/>
        </w:rPr>
      </w:pPr>
      <w:r>
        <w:rPr>
          <w:kern w:val="2"/>
        </w:rPr>
        <w:t>“</w:t>
      </w:r>
      <w:r w:rsidRPr="00F65087">
        <w:rPr>
          <w:kern w:val="2"/>
        </w:rPr>
        <w:t>These verses</w:t>
      </w:r>
      <w:r>
        <w:rPr>
          <w:kern w:val="2"/>
        </w:rPr>
        <w:t xml:space="preserve"> . . . </w:t>
      </w:r>
      <w:r w:rsidRPr="00F65087">
        <w:rPr>
          <w:kern w:val="2"/>
        </w:rPr>
        <w:t xml:space="preserve">have no parallel in Luke’s </w:t>
      </w:r>
      <w:r>
        <w:rPr>
          <w:kern w:val="2"/>
        </w:rPr>
        <w:t>[</w:t>
      </w:r>
      <w:r w:rsidRPr="00F65087">
        <w:rPr>
          <w:kern w:val="2"/>
        </w:rPr>
        <w:t>great banquet</w:t>
      </w:r>
      <w:r>
        <w:rPr>
          <w:kern w:val="2"/>
        </w:rPr>
        <w:t>] . . .”</w:t>
      </w:r>
      <w:r w:rsidRPr="009B25E9">
        <w:rPr>
          <w:kern w:val="2"/>
        </w:rPr>
        <w:t xml:space="preserve"> (Hultgren 346)</w:t>
      </w:r>
    </w:p>
    <w:p w14:paraId="53753394" w14:textId="77777777" w:rsidR="007A7B0D" w:rsidRDefault="007A7B0D" w:rsidP="00274AA2">
      <w:pPr>
        <w:numPr>
          <w:ilvl w:val="1"/>
          <w:numId w:val="101"/>
        </w:numPr>
        <w:rPr>
          <w:kern w:val="2"/>
        </w:rPr>
      </w:pPr>
      <w:r>
        <w:rPr>
          <w:kern w:val="2"/>
        </w:rPr>
        <w:t>a separate parable?</w:t>
      </w:r>
    </w:p>
    <w:p w14:paraId="52489413" w14:textId="2D7691F2" w:rsidR="007A7B0D" w:rsidRDefault="007A7B0D" w:rsidP="00274AA2">
      <w:pPr>
        <w:numPr>
          <w:ilvl w:val="2"/>
          <w:numId w:val="101"/>
        </w:numPr>
        <w:rPr>
          <w:kern w:val="2"/>
        </w:rPr>
      </w:pPr>
      <w:r>
        <w:rPr>
          <w:kern w:val="2"/>
        </w:rPr>
        <w:t>Most consider this a separate parable. (Hultgren 346 n 23)</w:t>
      </w:r>
    </w:p>
    <w:p w14:paraId="4565788A" w14:textId="77777777" w:rsidR="007A7B0D" w:rsidRPr="009B25E9" w:rsidRDefault="007A7B0D" w:rsidP="00274AA2">
      <w:pPr>
        <w:numPr>
          <w:ilvl w:val="3"/>
          <w:numId w:val="101"/>
        </w:numPr>
        <w:rPr>
          <w:kern w:val="2"/>
          <w:sz w:val="20"/>
        </w:rPr>
      </w:pPr>
      <w:r w:rsidRPr="009B25E9">
        <w:rPr>
          <w:kern w:val="2"/>
          <w:sz w:val="20"/>
        </w:rPr>
        <w:t xml:space="preserve">Boucher 104; Cadoux 64; Crossan 70; Dodd 94; Jeremias 65, 68, 187; Linnemann 96; Manson, </w:t>
      </w:r>
      <w:r w:rsidRPr="009B25E9">
        <w:rPr>
          <w:i/>
          <w:kern w:val="2"/>
          <w:sz w:val="20"/>
        </w:rPr>
        <w:t>Sayings</w:t>
      </w:r>
      <w:r w:rsidRPr="009B25E9">
        <w:rPr>
          <w:kern w:val="2"/>
          <w:sz w:val="20"/>
        </w:rPr>
        <w:t xml:space="preserve"> 224; Merriman 61; McNeile 316; Oesterley 127; Plummer, </w:t>
      </w:r>
      <w:r w:rsidRPr="009B25E9">
        <w:rPr>
          <w:i/>
          <w:kern w:val="2"/>
          <w:sz w:val="20"/>
        </w:rPr>
        <w:t>Matthew</w:t>
      </w:r>
      <w:r w:rsidRPr="009B25E9">
        <w:rPr>
          <w:kern w:val="2"/>
          <w:sz w:val="20"/>
        </w:rPr>
        <w:t xml:space="preserve"> 302; Schweizer, </w:t>
      </w:r>
      <w:r w:rsidRPr="009B25E9">
        <w:rPr>
          <w:i/>
          <w:kern w:val="2"/>
          <w:sz w:val="20"/>
        </w:rPr>
        <w:t>Matthew</w:t>
      </w:r>
      <w:r w:rsidRPr="009B25E9">
        <w:rPr>
          <w:kern w:val="2"/>
          <w:sz w:val="20"/>
        </w:rPr>
        <w:t xml:space="preserve"> 416; Via 129.</w:t>
      </w:r>
    </w:p>
    <w:p w14:paraId="60CE2597" w14:textId="38C9ADD5" w:rsidR="007A7B0D" w:rsidRPr="009B25E9" w:rsidRDefault="007A7B0D" w:rsidP="00274AA2">
      <w:pPr>
        <w:numPr>
          <w:ilvl w:val="3"/>
          <w:numId w:val="101"/>
        </w:numPr>
        <w:rPr>
          <w:kern w:val="2"/>
        </w:rPr>
      </w:pPr>
      <w:r>
        <w:rPr>
          <w:kern w:val="2"/>
        </w:rPr>
        <w:t>Gnilka</w:t>
      </w:r>
      <w:r w:rsidRPr="009B25E9">
        <w:rPr>
          <w:kern w:val="2"/>
        </w:rPr>
        <w:t xml:space="preserve"> </w:t>
      </w:r>
      <w:r w:rsidRPr="009B25E9">
        <w:rPr>
          <w:kern w:val="2"/>
          <w:sz w:val="20"/>
        </w:rPr>
        <w:t>(</w:t>
      </w:r>
      <w:r w:rsidRPr="009B25E9">
        <w:rPr>
          <w:i/>
          <w:kern w:val="2"/>
          <w:sz w:val="20"/>
        </w:rPr>
        <w:t>Matthäus</w:t>
      </w:r>
      <w:r w:rsidRPr="009B25E9">
        <w:rPr>
          <w:kern w:val="2"/>
          <w:sz w:val="20"/>
        </w:rPr>
        <w:t xml:space="preserve"> </w:t>
      </w:r>
      <w:r w:rsidR="00494587" w:rsidRPr="00F64F6E">
        <w:rPr>
          <w:kern w:val="2"/>
          <w:sz w:val="20"/>
          <w:szCs w:val="18"/>
        </w:rPr>
        <w:t>2</w:t>
      </w:r>
      <w:r w:rsidR="00494587">
        <w:rPr>
          <w:kern w:val="2"/>
          <w:sz w:val="20"/>
          <w:szCs w:val="18"/>
        </w:rPr>
        <w:t>.</w:t>
      </w:r>
      <w:r w:rsidRPr="009B25E9">
        <w:rPr>
          <w:kern w:val="2"/>
          <w:sz w:val="20"/>
        </w:rPr>
        <w:t>236-37)</w:t>
      </w:r>
      <w:r w:rsidRPr="009B25E9">
        <w:rPr>
          <w:kern w:val="2"/>
        </w:rPr>
        <w:t xml:space="preserve"> </w:t>
      </w:r>
      <w:r>
        <w:rPr>
          <w:kern w:val="2"/>
        </w:rPr>
        <w:t>“</w:t>
      </w:r>
      <w:r w:rsidRPr="009B25E9">
        <w:rPr>
          <w:kern w:val="2"/>
        </w:rPr>
        <w:t>attributes the verses of 22:11-13 to oral tradition, which the evangelist has reduced to writing.</w:t>
      </w:r>
      <w:r>
        <w:rPr>
          <w:kern w:val="2"/>
        </w:rPr>
        <w:t>” (Hultgren 346 n 23)</w:t>
      </w:r>
    </w:p>
    <w:p w14:paraId="5F84FB6E" w14:textId="77777777" w:rsidR="007A7B0D" w:rsidRDefault="007A7B0D" w:rsidP="00274AA2">
      <w:pPr>
        <w:numPr>
          <w:ilvl w:val="3"/>
          <w:numId w:val="101"/>
        </w:numPr>
        <w:rPr>
          <w:kern w:val="2"/>
        </w:rPr>
      </w:pPr>
      <w:r>
        <w:rPr>
          <w:kern w:val="2"/>
        </w:rPr>
        <w:t>The verses are “</w:t>
      </w:r>
      <w:r w:rsidRPr="00F65087">
        <w:rPr>
          <w:kern w:val="2"/>
        </w:rPr>
        <w:t>somewhat like a rabbinic parable</w:t>
      </w:r>
      <w:r>
        <w:rPr>
          <w:kern w:val="2"/>
        </w:rPr>
        <w:t xml:space="preserve"> . . .” (Hultgren 346)</w:t>
      </w:r>
    </w:p>
    <w:p w14:paraId="0BAE822E" w14:textId="2C1E91B5" w:rsidR="007A7B0D" w:rsidRDefault="007A7B0D" w:rsidP="00274AA2">
      <w:pPr>
        <w:numPr>
          <w:ilvl w:val="4"/>
          <w:numId w:val="101"/>
        </w:numPr>
        <w:rPr>
          <w:kern w:val="2"/>
        </w:rPr>
      </w:pPr>
      <w:r>
        <w:rPr>
          <w:kern w:val="2"/>
        </w:rPr>
        <w:t>“</w:t>
      </w:r>
      <w:r w:rsidRPr="00F65087">
        <w:rPr>
          <w:kern w:val="2"/>
        </w:rPr>
        <w:t>The parable is about wise and foolish servants at a king’s banquet. The wise were properly clothed. They were admitted to the banquet. The foolish wore soiled clothing. They had to stand and watch the wise enjoy the banquet.</w:t>
      </w:r>
      <w:r>
        <w:rPr>
          <w:kern w:val="2"/>
        </w:rPr>
        <w:t>” (Hultgren 346 n 24)</w:t>
      </w:r>
    </w:p>
    <w:p w14:paraId="40C4E2AC" w14:textId="2BC8919D" w:rsidR="007A7B0D" w:rsidRDefault="007A7B0D" w:rsidP="00274AA2">
      <w:pPr>
        <w:numPr>
          <w:ilvl w:val="4"/>
          <w:numId w:val="101"/>
        </w:numPr>
        <w:rPr>
          <w:kern w:val="2"/>
        </w:rPr>
      </w:pPr>
      <w:r>
        <w:rPr>
          <w:kern w:val="2"/>
        </w:rPr>
        <w:t xml:space="preserve">“The </w:t>
      </w:r>
      <w:r w:rsidRPr="00F65087">
        <w:rPr>
          <w:kern w:val="2"/>
        </w:rPr>
        <w:t xml:space="preserve">parable </w:t>
      </w:r>
      <w:r>
        <w:rPr>
          <w:kern w:val="2"/>
        </w:rPr>
        <w:t xml:space="preserve">is </w:t>
      </w:r>
      <w:r w:rsidRPr="00F65087">
        <w:rPr>
          <w:kern w:val="2"/>
        </w:rPr>
        <w:t xml:space="preserve">attributed to Rabbi Johanan ben Zakkai (late first century </w:t>
      </w:r>
      <w:r w:rsidRPr="00AD4423">
        <w:rPr>
          <w:smallCaps/>
          <w:kern w:val="2"/>
        </w:rPr>
        <w:t>a.d</w:t>
      </w:r>
      <w:r w:rsidRPr="00F65087">
        <w:rPr>
          <w:kern w:val="2"/>
        </w:rPr>
        <w:t xml:space="preserve">.) </w:t>
      </w:r>
      <w:r>
        <w:rPr>
          <w:kern w:val="2"/>
        </w:rPr>
        <w:t xml:space="preserve">and </w:t>
      </w:r>
      <w:r w:rsidRPr="00F65087">
        <w:rPr>
          <w:kern w:val="2"/>
        </w:rPr>
        <w:t xml:space="preserve">is recorded in </w:t>
      </w:r>
      <w:r w:rsidRPr="00F65087">
        <w:rPr>
          <w:i/>
          <w:kern w:val="2"/>
        </w:rPr>
        <w:t>b</w:t>
      </w:r>
      <w:r w:rsidRPr="00F65087">
        <w:rPr>
          <w:kern w:val="2"/>
        </w:rPr>
        <w:t xml:space="preserve">. </w:t>
      </w:r>
      <w:r w:rsidRPr="00F65087">
        <w:rPr>
          <w:i/>
          <w:kern w:val="2"/>
        </w:rPr>
        <w:t>Shab</w:t>
      </w:r>
      <w:r>
        <w:rPr>
          <w:kern w:val="2"/>
        </w:rPr>
        <w:t>. 153a.” (Hultgren 346 n 23)</w:t>
      </w:r>
    </w:p>
    <w:p w14:paraId="5C38B0A8" w14:textId="77777777" w:rsidR="007A7B0D" w:rsidRDefault="007A7B0D" w:rsidP="00274AA2">
      <w:pPr>
        <w:numPr>
          <w:ilvl w:val="2"/>
          <w:numId w:val="101"/>
        </w:numPr>
        <w:rPr>
          <w:kern w:val="2"/>
        </w:rPr>
      </w:pPr>
      <w:r>
        <w:rPr>
          <w:kern w:val="2"/>
        </w:rPr>
        <w:t>But “</w:t>
      </w:r>
      <w:r w:rsidRPr="00F65087">
        <w:rPr>
          <w:kern w:val="2"/>
        </w:rPr>
        <w:t>This is not a separate parable,</w:t>
      </w:r>
      <w:r>
        <w:rPr>
          <w:kern w:val="2"/>
        </w:rPr>
        <w:t xml:space="preserve"> . . .</w:t>
      </w:r>
      <w:r w:rsidRPr="00F65087">
        <w:rPr>
          <w:kern w:val="2"/>
        </w:rPr>
        <w:t xml:space="preserve"> for it presupposes the material in 22:2-10.</w:t>
      </w:r>
      <w:r>
        <w:rPr>
          <w:kern w:val="2"/>
        </w:rPr>
        <w:t>” (Hultgren 346)</w:t>
      </w:r>
    </w:p>
    <w:p w14:paraId="05DE0483" w14:textId="48870B1A" w:rsidR="007A7B0D" w:rsidRDefault="007A7B0D" w:rsidP="00274AA2">
      <w:pPr>
        <w:numPr>
          <w:ilvl w:val="1"/>
          <w:numId w:val="101"/>
        </w:numPr>
        <w:rPr>
          <w:kern w:val="2"/>
        </w:rPr>
      </w:pPr>
      <w:r>
        <w:rPr>
          <w:kern w:val="2"/>
        </w:rPr>
        <w:t>Most regard</w:t>
      </w:r>
      <w:r w:rsidRPr="00F65087">
        <w:rPr>
          <w:kern w:val="2"/>
        </w:rPr>
        <w:t xml:space="preserve"> </w:t>
      </w:r>
      <w:r>
        <w:rPr>
          <w:kern w:val="2"/>
        </w:rPr>
        <w:t>this “</w:t>
      </w:r>
      <w:r w:rsidRPr="00F65087">
        <w:rPr>
          <w:kern w:val="2"/>
        </w:rPr>
        <w:t>as a composition by the evangelist</w:t>
      </w:r>
      <w:r>
        <w:rPr>
          <w:kern w:val="2"/>
        </w:rPr>
        <w:t xml:space="preserve">” [346] [because </w:t>
      </w:r>
      <w:r w:rsidRPr="00F65087">
        <w:rPr>
          <w:kern w:val="2"/>
        </w:rPr>
        <w:t>of</w:t>
      </w:r>
      <w:r>
        <w:rPr>
          <w:kern w:val="2"/>
        </w:rPr>
        <w:t>]</w:t>
      </w:r>
      <w:r w:rsidRPr="00F65087">
        <w:rPr>
          <w:kern w:val="2"/>
        </w:rPr>
        <w:t xml:space="preserve"> its many Matthean terms and expressions</w:t>
      </w:r>
      <w:r>
        <w:rPr>
          <w:kern w:val="2"/>
        </w:rPr>
        <w:t xml:space="preserve"> . . .” </w:t>
      </w:r>
      <w:r w:rsidRPr="00911368">
        <w:rPr>
          <w:kern w:val="2"/>
          <w:sz w:val="20"/>
        </w:rPr>
        <w:t xml:space="preserve">(Beare 436; Bultmann 175, 195; Davies and Allison </w:t>
      </w:r>
      <w:r w:rsidR="00494587" w:rsidRPr="00401531">
        <w:rPr>
          <w:sz w:val="20"/>
        </w:rPr>
        <w:t>3</w:t>
      </w:r>
      <w:r w:rsidR="00494587">
        <w:rPr>
          <w:sz w:val="20"/>
        </w:rPr>
        <w:t>.</w:t>
      </w:r>
      <w:r w:rsidRPr="00911368">
        <w:rPr>
          <w:kern w:val="2"/>
          <w:sz w:val="20"/>
        </w:rPr>
        <w:t xml:space="preserve">194; Funk 235; Gundry 167; Lambrecht, </w:t>
      </w:r>
      <w:r w:rsidRPr="00911368">
        <w:rPr>
          <w:i/>
          <w:kern w:val="2"/>
          <w:sz w:val="20"/>
        </w:rPr>
        <w:t>Treasure</w:t>
      </w:r>
      <w:r w:rsidRPr="00911368">
        <w:rPr>
          <w:kern w:val="2"/>
          <w:sz w:val="20"/>
        </w:rPr>
        <w:t xml:space="preserve"> 134; Schweizer, </w:t>
      </w:r>
      <w:r w:rsidRPr="00911368">
        <w:rPr>
          <w:i/>
          <w:kern w:val="2"/>
          <w:sz w:val="20"/>
        </w:rPr>
        <w:t>Matthew</w:t>
      </w:r>
      <w:r w:rsidRPr="00911368">
        <w:rPr>
          <w:kern w:val="2"/>
          <w:sz w:val="20"/>
        </w:rPr>
        <w:t xml:space="preserve"> 419 [a possibility]; Scott 163 n 11.)</w:t>
      </w:r>
      <w:r>
        <w:rPr>
          <w:kern w:val="2"/>
        </w:rPr>
        <w:t xml:space="preserve"> (Hultgren 346-47)</w:t>
      </w:r>
    </w:p>
    <w:p w14:paraId="315FC326" w14:textId="77777777" w:rsidR="007A7B0D" w:rsidRDefault="007A7B0D" w:rsidP="00274AA2">
      <w:pPr>
        <w:numPr>
          <w:ilvl w:val="1"/>
          <w:numId w:val="101"/>
        </w:numPr>
        <w:rPr>
          <w:kern w:val="2"/>
        </w:rPr>
      </w:pPr>
      <w:r>
        <w:rPr>
          <w:kern w:val="2"/>
        </w:rPr>
        <w:t xml:space="preserve">Matthew </w:t>
      </w:r>
      <w:r w:rsidRPr="00F65087">
        <w:rPr>
          <w:kern w:val="2"/>
        </w:rPr>
        <w:t xml:space="preserve">appended </w:t>
      </w:r>
      <w:r>
        <w:rPr>
          <w:kern w:val="2"/>
        </w:rPr>
        <w:t>it “</w:t>
      </w:r>
      <w:r w:rsidRPr="00F65087">
        <w:rPr>
          <w:kern w:val="2"/>
        </w:rPr>
        <w:t>to check any misunderstanding that could be derived from the parable. The parable ends with the saying that all are to be gathered in and admitted, “both bad and good” (22:10). But surely, for Matthew, once the “bad” have been admitted, they must be found worthy of their place in the kingdom.</w:t>
      </w:r>
      <w:r>
        <w:rPr>
          <w:kern w:val="2"/>
        </w:rPr>
        <w:t>” (Hultgren 347)</w:t>
      </w:r>
    </w:p>
    <w:p w14:paraId="41CE4D11" w14:textId="77777777" w:rsidR="007A7B0D" w:rsidRDefault="007A7B0D" w:rsidP="00274AA2">
      <w:pPr>
        <w:numPr>
          <w:ilvl w:val="1"/>
          <w:numId w:val="101"/>
        </w:numPr>
        <w:rPr>
          <w:kern w:val="2"/>
        </w:rPr>
      </w:pPr>
      <w:r>
        <w:rPr>
          <w:kern w:val="2"/>
        </w:rPr>
        <w:t>“</w:t>
      </w:r>
      <w:r w:rsidRPr="00F65087">
        <w:rPr>
          <w:kern w:val="2"/>
        </w:rPr>
        <w:t>The king’s coming in to inspect the guests is an allegorical reference to the last judgment. It has to be, because why else would he be surprised to find a man without a wedding garment? His slaves have rounded up</w:t>
      </w:r>
      <w:r>
        <w:rPr>
          <w:kern w:val="2"/>
        </w:rPr>
        <w:t xml:space="preserve"> people off the </w:t>
      </w:r>
      <w:r w:rsidRPr="00F65087">
        <w:rPr>
          <w:kern w:val="2"/>
        </w:rPr>
        <w:t>streets; therefore, no one should be weari</w:t>
      </w:r>
      <w:r>
        <w:rPr>
          <w:kern w:val="2"/>
        </w:rPr>
        <w:t xml:space="preserve">ng a wedding garment. Are we to </w:t>
      </w:r>
      <w:r w:rsidRPr="00F65087">
        <w:rPr>
          <w:kern w:val="2"/>
        </w:rPr>
        <w:t>imagine that all the others have wedding garments? From whence did they obtain them, especially in a burned-over city?</w:t>
      </w:r>
      <w:r>
        <w:rPr>
          <w:kern w:val="2"/>
        </w:rPr>
        <w:t>” (Hultgren 347)</w:t>
      </w:r>
    </w:p>
    <w:p w14:paraId="226F4ADC" w14:textId="77777777" w:rsidR="007A7B0D" w:rsidRDefault="007A7B0D" w:rsidP="00274AA2">
      <w:pPr>
        <w:numPr>
          <w:ilvl w:val="1"/>
          <w:numId w:val="101"/>
        </w:numPr>
        <w:rPr>
          <w:kern w:val="2"/>
        </w:rPr>
      </w:pPr>
      <w:r>
        <w:rPr>
          <w:kern w:val="2"/>
        </w:rPr>
        <w:t>“</w:t>
      </w:r>
      <w:r w:rsidRPr="00F65087">
        <w:rPr>
          <w:kern w:val="2"/>
        </w:rPr>
        <w:t>allegorical significance of the wedding garment</w:t>
      </w:r>
      <w:r>
        <w:rPr>
          <w:kern w:val="2"/>
        </w:rPr>
        <w:t>” (Hultgren 347)</w:t>
      </w:r>
    </w:p>
    <w:p w14:paraId="2297B0EA" w14:textId="77777777" w:rsidR="007A7B0D" w:rsidRDefault="007A7B0D" w:rsidP="00274AA2">
      <w:pPr>
        <w:numPr>
          <w:ilvl w:val="2"/>
          <w:numId w:val="101"/>
        </w:numPr>
        <w:rPr>
          <w:kern w:val="2"/>
        </w:rPr>
      </w:pPr>
      <w:r>
        <w:rPr>
          <w:kern w:val="2"/>
        </w:rPr>
        <w:t>good works</w:t>
      </w:r>
    </w:p>
    <w:p w14:paraId="306AD66D" w14:textId="77777777" w:rsidR="007A7B0D" w:rsidRDefault="007A7B0D" w:rsidP="00274AA2">
      <w:pPr>
        <w:numPr>
          <w:ilvl w:val="3"/>
          <w:numId w:val="101"/>
        </w:numPr>
        <w:rPr>
          <w:kern w:val="2"/>
        </w:rPr>
      </w:pPr>
      <w:r w:rsidRPr="00F65087">
        <w:rPr>
          <w:kern w:val="2"/>
        </w:rPr>
        <w:t>“works of righteous</w:t>
      </w:r>
      <w:r>
        <w:rPr>
          <w:kern w:val="2"/>
        </w:rPr>
        <w:t xml:space="preserve">ness” </w:t>
      </w:r>
      <w:r w:rsidRPr="007D552D">
        <w:rPr>
          <w:kern w:val="2"/>
          <w:sz w:val="20"/>
        </w:rPr>
        <w:t>(Ire</w:t>
      </w:r>
      <w:r>
        <w:rPr>
          <w:kern w:val="2"/>
          <w:sz w:val="20"/>
        </w:rPr>
        <w:t xml:space="preserve">naeus, </w:t>
      </w:r>
      <w:r w:rsidRPr="009B25E9">
        <w:rPr>
          <w:i/>
          <w:kern w:val="2"/>
          <w:sz w:val="20"/>
        </w:rPr>
        <w:t>Against Heresies</w:t>
      </w:r>
      <w:r w:rsidRPr="009B25E9">
        <w:rPr>
          <w:iCs/>
          <w:kern w:val="2"/>
          <w:sz w:val="20"/>
        </w:rPr>
        <w:t xml:space="preserve"> </w:t>
      </w:r>
      <w:r w:rsidRPr="009B25E9">
        <w:rPr>
          <w:kern w:val="2"/>
          <w:sz w:val="20"/>
        </w:rPr>
        <w:t>4.36.6)</w:t>
      </w:r>
      <w:r>
        <w:rPr>
          <w:kern w:val="2"/>
        </w:rPr>
        <w:t xml:space="preserve"> (Qtd. in Hultgren 347)</w:t>
      </w:r>
    </w:p>
    <w:p w14:paraId="0DB0F023" w14:textId="77777777" w:rsidR="007A7B0D" w:rsidRDefault="007A7B0D" w:rsidP="00274AA2">
      <w:pPr>
        <w:numPr>
          <w:ilvl w:val="3"/>
          <w:numId w:val="101"/>
        </w:numPr>
        <w:rPr>
          <w:kern w:val="2"/>
        </w:rPr>
      </w:pPr>
      <w:r w:rsidRPr="00F65087">
        <w:rPr>
          <w:kern w:val="2"/>
        </w:rPr>
        <w:t>“a life lived in conformity with the Chris</w:t>
      </w:r>
      <w:r>
        <w:rPr>
          <w:kern w:val="2"/>
        </w:rPr>
        <w:t>tian Law</w:t>
      </w:r>
      <w:r w:rsidRPr="00F65087">
        <w:rPr>
          <w:kern w:val="2"/>
        </w:rPr>
        <w:t>”</w:t>
      </w:r>
      <w:r>
        <w:rPr>
          <w:kern w:val="2"/>
        </w:rPr>
        <w:t xml:space="preserve"> </w:t>
      </w:r>
      <w:r w:rsidRPr="007D552D">
        <w:rPr>
          <w:kern w:val="2"/>
          <w:sz w:val="20"/>
        </w:rPr>
        <w:t>(B. Smith 206)</w:t>
      </w:r>
      <w:r>
        <w:rPr>
          <w:kern w:val="2"/>
        </w:rPr>
        <w:t xml:space="preserve"> (Qtd. in Hultgren 347)</w:t>
      </w:r>
    </w:p>
    <w:p w14:paraId="57F92EB4" w14:textId="77777777" w:rsidR="007A7B0D" w:rsidRDefault="007A7B0D" w:rsidP="00274AA2">
      <w:pPr>
        <w:numPr>
          <w:ilvl w:val="3"/>
          <w:numId w:val="101"/>
        </w:numPr>
        <w:rPr>
          <w:kern w:val="2"/>
        </w:rPr>
      </w:pPr>
      <w:r w:rsidRPr="00F65087">
        <w:rPr>
          <w:kern w:val="2"/>
        </w:rPr>
        <w:t>“evidential works of righteousness</w:t>
      </w:r>
      <w:r>
        <w:rPr>
          <w:kern w:val="2"/>
        </w:rPr>
        <w:t>,</w:t>
      </w:r>
      <w:r w:rsidRPr="00F65087">
        <w:rPr>
          <w:kern w:val="2"/>
        </w:rPr>
        <w:t>” but not “works meriting salvation”</w:t>
      </w:r>
      <w:r>
        <w:rPr>
          <w:kern w:val="2"/>
        </w:rPr>
        <w:t xml:space="preserve"> </w:t>
      </w:r>
      <w:r w:rsidRPr="007D552D">
        <w:rPr>
          <w:kern w:val="2"/>
          <w:sz w:val="20"/>
        </w:rPr>
        <w:t xml:space="preserve">(Gundry </w:t>
      </w:r>
      <w:r w:rsidRPr="007D552D">
        <w:rPr>
          <w:kern w:val="2"/>
          <w:sz w:val="20"/>
        </w:rPr>
        <w:lastRenderedPageBreak/>
        <w:t>439)</w:t>
      </w:r>
      <w:r>
        <w:rPr>
          <w:kern w:val="2"/>
        </w:rPr>
        <w:t xml:space="preserve"> (Qtd. in Hultgren 347)</w:t>
      </w:r>
    </w:p>
    <w:p w14:paraId="0D818DE1" w14:textId="77777777" w:rsidR="007A7B0D" w:rsidRDefault="007A7B0D" w:rsidP="00274AA2">
      <w:pPr>
        <w:numPr>
          <w:ilvl w:val="3"/>
          <w:numId w:val="101"/>
        </w:numPr>
        <w:rPr>
          <w:kern w:val="2"/>
        </w:rPr>
      </w:pPr>
      <w:r w:rsidRPr="00F65087">
        <w:rPr>
          <w:kern w:val="2"/>
        </w:rPr>
        <w:t>“the deeds of Chris</w:t>
      </w:r>
      <w:r>
        <w:rPr>
          <w:kern w:val="2"/>
        </w:rPr>
        <w:t>tian discipleship</w:t>
      </w:r>
      <w:r w:rsidRPr="00F65087">
        <w:rPr>
          <w:kern w:val="2"/>
        </w:rPr>
        <w:t>”</w:t>
      </w:r>
      <w:r>
        <w:rPr>
          <w:kern w:val="2"/>
        </w:rPr>
        <w:t xml:space="preserve"> </w:t>
      </w:r>
      <w:r w:rsidRPr="0044202D">
        <w:rPr>
          <w:kern w:val="2"/>
          <w:sz w:val="20"/>
        </w:rPr>
        <w:t>(Donahue 96)</w:t>
      </w:r>
      <w:r>
        <w:rPr>
          <w:kern w:val="2"/>
        </w:rPr>
        <w:t xml:space="preserve"> (Qtd. in Hultgren 347)</w:t>
      </w:r>
    </w:p>
    <w:p w14:paraId="3E2CA616" w14:textId="77777777" w:rsidR="007A7B0D" w:rsidRDefault="007A7B0D" w:rsidP="00274AA2">
      <w:pPr>
        <w:numPr>
          <w:ilvl w:val="3"/>
          <w:numId w:val="101"/>
        </w:numPr>
        <w:rPr>
          <w:kern w:val="2"/>
        </w:rPr>
      </w:pPr>
      <w:r>
        <w:rPr>
          <w:kern w:val="2"/>
        </w:rPr>
        <w:t>“</w:t>
      </w:r>
      <w:r w:rsidRPr="00F65087">
        <w:rPr>
          <w:kern w:val="2"/>
        </w:rPr>
        <w:t>righteousness or moral rectit</w:t>
      </w:r>
      <w:r>
        <w:rPr>
          <w:kern w:val="2"/>
        </w:rPr>
        <w:t xml:space="preserve">ude” </w:t>
      </w:r>
      <w:r w:rsidRPr="0044202D">
        <w:rPr>
          <w:kern w:val="2"/>
          <w:sz w:val="20"/>
        </w:rPr>
        <w:t>(Dawson 304-06; Funk 235; Hagner 631; Jones 406)</w:t>
      </w:r>
      <w:r>
        <w:rPr>
          <w:kern w:val="2"/>
        </w:rPr>
        <w:t xml:space="preserve"> (Hultgren 347)</w:t>
      </w:r>
    </w:p>
    <w:p w14:paraId="51EC806B" w14:textId="77777777" w:rsidR="007A7B0D" w:rsidRDefault="007A7B0D" w:rsidP="00274AA2">
      <w:pPr>
        <w:numPr>
          <w:ilvl w:val="2"/>
          <w:numId w:val="101"/>
        </w:numPr>
        <w:rPr>
          <w:kern w:val="2"/>
        </w:rPr>
      </w:pPr>
      <w:r>
        <w:rPr>
          <w:kern w:val="2"/>
        </w:rPr>
        <w:t>“</w:t>
      </w:r>
      <w:r w:rsidRPr="00F65087">
        <w:rPr>
          <w:kern w:val="2"/>
        </w:rPr>
        <w:t>membership within the redeemed com</w:t>
      </w:r>
      <w:r>
        <w:rPr>
          <w:kern w:val="2"/>
        </w:rPr>
        <w:t>munity” (Hultgren 347)</w:t>
      </w:r>
    </w:p>
    <w:p w14:paraId="79076E52" w14:textId="77777777" w:rsidR="007A7B0D" w:rsidRDefault="007A7B0D" w:rsidP="00274AA2">
      <w:pPr>
        <w:numPr>
          <w:ilvl w:val="3"/>
          <w:numId w:val="101"/>
        </w:numPr>
        <w:rPr>
          <w:kern w:val="2"/>
        </w:rPr>
      </w:pPr>
      <w:r>
        <w:rPr>
          <w:kern w:val="2"/>
        </w:rPr>
        <w:t>“</w:t>
      </w:r>
      <w:r w:rsidRPr="00F65087">
        <w:rPr>
          <w:kern w:val="2"/>
        </w:rPr>
        <w:t>to be clothed in the garments of salvation</w:t>
      </w:r>
      <w:r>
        <w:rPr>
          <w:kern w:val="2"/>
        </w:rPr>
        <w:t xml:space="preserve">” </w:t>
      </w:r>
      <w:r w:rsidRPr="00965EBD">
        <w:rPr>
          <w:kern w:val="2"/>
          <w:sz w:val="20"/>
        </w:rPr>
        <w:t>(Jeremias 189)</w:t>
      </w:r>
      <w:r>
        <w:rPr>
          <w:kern w:val="2"/>
        </w:rPr>
        <w:t xml:space="preserve"> (Hultgren 347) </w:t>
      </w:r>
    </w:p>
    <w:p w14:paraId="2D203DBF" w14:textId="77777777" w:rsidR="007A7B0D" w:rsidRDefault="007A7B0D" w:rsidP="00274AA2">
      <w:pPr>
        <w:numPr>
          <w:ilvl w:val="3"/>
          <w:numId w:val="101"/>
        </w:numPr>
        <w:rPr>
          <w:kern w:val="2"/>
        </w:rPr>
      </w:pPr>
      <w:r>
        <w:rPr>
          <w:kern w:val="2"/>
        </w:rPr>
        <w:t xml:space="preserve">“to live in a </w:t>
      </w:r>
      <w:r w:rsidRPr="00F65087">
        <w:rPr>
          <w:kern w:val="2"/>
        </w:rPr>
        <w:t>new mode of exist</w:t>
      </w:r>
      <w:r>
        <w:rPr>
          <w:kern w:val="2"/>
        </w:rPr>
        <w:t xml:space="preserve">ence” </w:t>
      </w:r>
      <w:r w:rsidRPr="002428E8">
        <w:rPr>
          <w:kern w:val="2"/>
          <w:sz w:val="20"/>
        </w:rPr>
        <w:t xml:space="preserve">(Schweizer, </w:t>
      </w:r>
      <w:r w:rsidRPr="002428E8">
        <w:rPr>
          <w:i/>
          <w:kern w:val="2"/>
          <w:sz w:val="20"/>
        </w:rPr>
        <w:t>Matthew</w:t>
      </w:r>
      <w:r w:rsidRPr="002428E8">
        <w:rPr>
          <w:kern w:val="2"/>
          <w:sz w:val="20"/>
        </w:rPr>
        <w:t xml:space="preserve"> 420)</w:t>
      </w:r>
      <w:r>
        <w:rPr>
          <w:kern w:val="2"/>
        </w:rPr>
        <w:t xml:space="preserve"> (Hultgren 347)</w:t>
      </w:r>
    </w:p>
    <w:p w14:paraId="48ED88E6" w14:textId="77777777" w:rsidR="007A7B0D" w:rsidRDefault="007A7B0D" w:rsidP="00274AA2">
      <w:pPr>
        <w:numPr>
          <w:ilvl w:val="2"/>
          <w:numId w:val="101"/>
        </w:numPr>
        <w:rPr>
          <w:kern w:val="2"/>
        </w:rPr>
      </w:pPr>
      <w:r>
        <w:rPr>
          <w:kern w:val="2"/>
        </w:rPr>
        <w:t>“</w:t>
      </w:r>
      <w:r w:rsidRPr="00F65087">
        <w:rPr>
          <w:kern w:val="2"/>
        </w:rPr>
        <w:t>repentance, which Jesus’ oppo</w:t>
      </w:r>
      <w:r>
        <w:rPr>
          <w:kern w:val="2"/>
        </w:rPr>
        <w:t xml:space="preserve">nents lack” </w:t>
      </w:r>
      <w:r w:rsidRPr="002428E8">
        <w:rPr>
          <w:kern w:val="2"/>
          <w:sz w:val="20"/>
        </w:rPr>
        <w:t>(Michaelis 162)</w:t>
      </w:r>
      <w:r>
        <w:rPr>
          <w:kern w:val="2"/>
        </w:rPr>
        <w:t xml:space="preserve"> (Hultgren 347)</w:t>
      </w:r>
    </w:p>
    <w:p w14:paraId="5BA9C874" w14:textId="07D8CF90" w:rsidR="007A7B0D" w:rsidRDefault="007A7B0D" w:rsidP="00274AA2">
      <w:pPr>
        <w:numPr>
          <w:ilvl w:val="2"/>
          <w:numId w:val="101"/>
        </w:numPr>
        <w:rPr>
          <w:kern w:val="2"/>
        </w:rPr>
      </w:pPr>
      <w:r w:rsidRPr="00F65087">
        <w:rPr>
          <w:kern w:val="2"/>
        </w:rPr>
        <w:t>“the resurrection body or its garment of g</w:t>
      </w:r>
      <w:r>
        <w:rPr>
          <w:kern w:val="2"/>
        </w:rPr>
        <w:t>lory, which were typically imag</w:t>
      </w:r>
      <w:r w:rsidRPr="00F65087">
        <w:rPr>
          <w:kern w:val="2"/>
        </w:rPr>
        <w:t>ined to be luminous and angel</w:t>
      </w:r>
      <w:r>
        <w:rPr>
          <w:kern w:val="2"/>
        </w:rPr>
        <w:t xml:space="preserve">ic” </w:t>
      </w:r>
      <w:r w:rsidRPr="002428E8">
        <w:rPr>
          <w:kern w:val="2"/>
          <w:sz w:val="20"/>
        </w:rPr>
        <w:t xml:space="preserve">(Davies and Allison </w:t>
      </w:r>
      <w:r w:rsidR="00494587" w:rsidRPr="00401531">
        <w:rPr>
          <w:sz w:val="20"/>
        </w:rPr>
        <w:t>3</w:t>
      </w:r>
      <w:r w:rsidR="00494587">
        <w:rPr>
          <w:sz w:val="20"/>
        </w:rPr>
        <w:t>.</w:t>
      </w:r>
      <w:r w:rsidRPr="002428E8">
        <w:rPr>
          <w:kern w:val="2"/>
          <w:sz w:val="20"/>
        </w:rPr>
        <w:t>204)</w:t>
      </w:r>
      <w:r>
        <w:rPr>
          <w:kern w:val="2"/>
        </w:rPr>
        <w:t xml:space="preserve"> (Qtd. in Hultgren 347)</w:t>
      </w:r>
    </w:p>
    <w:p w14:paraId="1B7BEF5F" w14:textId="77777777" w:rsidR="007A7B0D" w:rsidRDefault="007A7B0D" w:rsidP="00274AA2">
      <w:pPr>
        <w:numPr>
          <w:ilvl w:val="1"/>
          <w:numId w:val="101"/>
        </w:numPr>
        <w:rPr>
          <w:kern w:val="2"/>
        </w:rPr>
      </w:pPr>
      <w:r w:rsidRPr="00F65087">
        <w:rPr>
          <w:kern w:val="2"/>
        </w:rPr>
        <w:t xml:space="preserve">allegorical significance of the </w:t>
      </w:r>
      <w:r>
        <w:rPr>
          <w:kern w:val="2"/>
        </w:rPr>
        <w:t xml:space="preserve">one without a </w:t>
      </w:r>
      <w:r w:rsidRPr="00F65087">
        <w:rPr>
          <w:kern w:val="2"/>
        </w:rPr>
        <w:t>wedding garment</w:t>
      </w:r>
    </w:p>
    <w:p w14:paraId="7C9AD232" w14:textId="77777777" w:rsidR="007A7B0D" w:rsidRDefault="007A7B0D" w:rsidP="00274AA2">
      <w:pPr>
        <w:numPr>
          <w:ilvl w:val="2"/>
          <w:numId w:val="101"/>
        </w:numPr>
        <w:rPr>
          <w:kern w:val="2"/>
        </w:rPr>
      </w:pPr>
      <w:r>
        <w:rPr>
          <w:kern w:val="2"/>
        </w:rPr>
        <w:t xml:space="preserve">the “bad” invitees (22:10), i.e., the </w:t>
      </w:r>
      <w:r w:rsidRPr="00F65087">
        <w:rPr>
          <w:kern w:val="2"/>
        </w:rPr>
        <w:t xml:space="preserve">Jewish leaders </w:t>
      </w:r>
      <w:r>
        <w:rPr>
          <w:kern w:val="2"/>
        </w:rPr>
        <w:t>(</w:t>
      </w:r>
      <w:r w:rsidRPr="00F65087">
        <w:rPr>
          <w:kern w:val="2"/>
        </w:rPr>
        <w:t>22:3-6</w:t>
      </w:r>
      <w:r>
        <w:rPr>
          <w:kern w:val="2"/>
        </w:rPr>
        <w:t xml:space="preserve">) </w:t>
      </w:r>
      <w:r w:rsidRPr="002428E8">
        <w:rPr>
          <w:kern w:val="2"/>
          <w:sz w:val="20"/>
        </w:rPr>
        <w:t>(Sim 165-78)</w:t>
      </w:r>
      <w:r>
        <w:rPr>
          <w:kern w:val="2"/>
        </w:rPr>
        <w:t xml:space="preserve"> (Hultgren 347)</w:t>
      </w:r>
    </w:p>
    <w:p w14:paraId="5A7EBB54" w14:textId="77777777" w:rsidR="007A7B0D" w:rsidRDefault="007A7B0D" w:rsidP="00274AA2">
      <w:pPr>
        <w:numPr>
          <w:ilvl w:val="1"/>
          <w:numId w:val="101"/>
        </w:numPr>
        <w:rPr>
          <w:kern w:val="2"/>
        </w:rPr>
      </w:pPr>
      <w:r>
        <w:rPr>
          <w:kern w:val="2"/>
        </w:rPr>
        <w:t>The meaning seems to be: “</w:t>
      </w:r>
      <w:r w:rsidRPr="00F65087">
        <w:rPr>
          <w:kern w:val="2"/>
        </w:rPr>
        <w:t>Although</w:t>
      </w:r>
      <w:r>
        <w:rPr>
          <w:kern w:val="2"/>
        </w:rPr>
        <w:t xml:space="preserve"> [347] </w:t>
      </w:r>
      <w:r w:rsidRPr="00F65087">
        <w:rPr>
          <w:kern w:val="2"/>
        </w:rPr>
        <w:t>both “bad and good” are brought into the fellowship of the church, there will be a final judgment.</w:t>
      </w:r>
      <w:r>
        <w:rPr>
          <w:kern w:val="2"/>
        </w:rPr>
        <w:t>” (Hultgren 347-48)</w:t>
      </w:r>
    </w:p>
    <w:p w14:paraId="4AE56666" w14:textId="77777777" w:rsidR="007A7B0D" w:rsidRDefault="007A7B0D" w:rsidP="00274AA2">
      <w:pPr>
        <w:numPr>
          <w:ilvl w:val="2"/>
          <w:numId w:val="101"/>
        </w:numPr>
        <w:rPr>
          <w:kern w:val="2"/>
        </w:rPr>
      </w:pPr>
      <w:r>
        <w:rPr>
          <w:kern w:val="2"/>
        </w:rPr>
        <w:t>reasons for this conclusion</w:t>
      </w:r>
    </w:p>
    <w:p w14:paraId="5D962B93" w14:textId="77777777" w:rsidR="007A7B0D" w:rsidRDefault="007A7B0D" w:rsidP="00274AA2">
      <w:pPr>
        <w:numPr>
          <w:ilvl w:val="3"/>
          <w:numId w:val="101"/>
        </w:numPr>
        <w:rPr>
          <w:kern w:val="2"/>
        </w:rPr>
      </w:pPr>
      <w:r>
        <w:rPr>
          <w:kern w:val="2"/>
        </w:rPr>
        <w:t>“. . .</w:t>
      </w:r>
      <w:r w:rsidRPr="00F65087">
        <w:rPr>
          <w:kern w:val="2"/>
        </w:rPr>
        <w:t xml:space="preserve"> Matthew’s rigorous emphasis on righteousness </w:t>
      </w:r>
      <w:r>
        <w:rPr>
          <w:kern w:val="2"/>
        </w:rPr>
        <w:t xml:space="preserve">[is found] </w:t>
      </w:r>
      <w:r w:rsidRPr="00F65087">
        <w:rPr>
          <w:kern w:val="2"/>
        </w:rPr>
        <w:t>elsewhere (5:6</w:t>
      </w:r>
      <w:r>
        <w:rPr>
          <w:kern w:val="2"/>
        </w:rPr>
        <w:t>, 10, 20; 6:33) . . .” (Hultgren 347)</w:t>
      </w:r>
    </w:p>
    <w:p w14:paraId="65127C0B" w14:textId="77777777" w:rsidR="007A7B0D" w:rsidRPr="00334634" w:rsidRDefault="007A7B0D" w:rsidP="00274AA2">
      <w:pPr>
        <w:numPr>
          <w:ilvl w:val="3"/>
          <w:numId w:val="101"/>
        </w:numPr>
        <w:rPr>
          <w:kern w:val="2"/>
        </w:rPr>
      </w:pPr>
      <w:r>
        <w:rPr>
          <w:kern w:val="2"/>
        </w:rPr>
        <w:t xml:space="preserve">“. . . other </w:t>
      </w:r>
      <w:r w:rsidRPr="00F65087">
        <w:rPr>
          <w:kern w:val="2"/>
        </w:rPr>
        <w:t>Matthean parables close with a note of judgment and the casting out of the bad (13:30, 41-43, 47-50)</w:t>
      </w:r>
      <w:r>
        <w:rPr>
          <w:kern w:val="2"/>
        </w:rPr>
        <w:t xml:space="preserve"> . . .”</w:t>
      </w:r>
      <w:r w:rsidRPr="00334634">
        <w:rPr>
          <w:kern w:val="2"/>
        </w:rPr>
        <w:t xml:space="preserve"> (Hultgren 347)</w:t>
      </w:r>
    </w:p>
    <w:p w14:paraId="112DA371" w14:textId="77777777" w:rsidR="007A7B0D" w:rsidRDefault="007A7B0D" w:rsidP="00274AA2">
      <w:pPr>
        <w:numPr>
          <w:ilvl w:val="3"/>
          <w:numId w:val="101"/>
        </w:numPr>
        <w:rPr>
          <w:kern w:val="2"/>
        </w:rPr>
      </w:pPr>
      <w:r>
        <w:rPr>
          <w:kern w:val="2"/>
        </w:rPr>
        <w:t>And there is</w:t>
      </w:r>
      <w:r w:rsidRPr="00F65087">
        <w:rPr>
          <w:kern w:val="2"/>
        </w:rPr>
        <w:t xml:space="preserve"> </w:t>
      </w:r>
      <w:r>
        <w:rPr>
          <w:kern w:val="2"/>
        </w:rPr>
        <w:t>“</w:t>
      </w:r>
      <w:r w:rsidRPr="00F65087">
        <w:rPr>
          <w:kern w:val="2"/>
        </w:rPr>
        <w:t>the reference to the “bad” being brought in at</w:t>
      </w:r>
      <w:r>
        <w:rPr>
          <w:kern w:val="2"/>
        </w:rPr>
        <w:t xml:space="preserve"> 22:10 . . .” (Hultgren 347)</w:t>
      </w:r>
    </w:p>
    <w:p w14:paraId="1EE3D9AE" w14:textId="77777777" w:rsidR="007A7B0D" w:rsidRDefault="007A7B0D" w:rsidP="00274AA2">
      <w:pPr>
        <w:numPr>
          <w:ilvl w:val="2"/>
          <w:numId w:val="101"/>
        </w:numPr>
        <w:rPr>
          <w:kern w:val="2"/>
        </w:rPr>
      </w:pPr>
      <w:r>
        <w:rPr>
          <w:kern w:val="2"/>
        </w:rPr>
        <w:t>“</w:t>
      </w:r>
      <w:r w:rsidRPr="00F65087">
        <w:rPr>
          <w:kern w:val="2"/>
        </w:rPr>
        <w:t xml:space="preserve">The passage thus serves a hortatory function for the Matthean community. </w:t>
      </w:r>
      <w:r>
        <w:rPr>
          <w:kern w:val="2"/>
        </w:rPr>
        <w:t xml:space="preserve">. . . </w:t>
      </w:r>
      <w:r w:rsidRPr="00F65087">
        <w:rPr>
          <w:kern w:val="2"/>
        </w:rPr>
        <w:t>its members</w:t>
      </w:r>
      <w:r>
        <w:rPr>
          <w:kern w:val="2"/>
        </w:rPr>
        <w:t xml:space="preserve"> . . . </w:t>
      </w:r>
      <w:r w:rsidRPr="00F65087">
        <w:rPr>
          <w:kern w:val="2"/>
        </w:rPr>
        <w:t>are to seek that level of righteousness which is expected by Christ and his community.</w:t>
      </w:r>
      <w:r>
        <w:rPr>
          <w:kern w:val="2"/>
        </w:rPr>
        <w:t>” (Hultgren 347-48)</w:t>
      </w:r>
    </w:p>
    <w:p w14:paraId="2622A175" w14:textId="77777777" w:rsidR="007A7B0D" w:rsidRDefault="007A7B0D" w:rsidP="00274AA2">
      <w:pPr>
        <w:numPr>
          <w:ilvl w:val="1"/>
          <w:numId w:val="101"/>
        </w:numPr>
        <w:rPr>
          <w:kern w:val="2"/>
        </w:rPr>
      </w:pPr>
      <w:r>
        <w:rPr>
          <w:kern w:val="2"/>
        </w:rPr>
        <w:t>22:12</w:t>
      </w:r>
    </w:p>
    <w:p w14:paraId="1998D6A7" w14:textId="1C7D18B9" w:rsidR="007A7B0D" w:rsidRDefault="007A7B0D" w:rsidP="00274AA2">
      <w:pPr>
        <w:numPr>
          <w:ilvl w:val="2"/>
          <w:numId w:val="101"/>
        </w:numPr>
        <w:rPr>
          <w:kern w:val="2"/>
        </w:rPr>
      </w:pPr>
      <w:r w:rsidRPr="00F65087">
        <w:rPr>
          <w:kern w:val="2"/>
        </w:rPr>
        <w:t>“friend”</w:t>
      </w:r>
      <w:r>
        <w:rPr>
          <w:kern w:val="2"/>
        </w:rPr>
        <w:t xml:space="preserve"> (</w:t>
      </w:r>
      <w:r>
        <w:rPr>
          <w:kern w:val="2"/>
          <w:lang w:val="el-GR"/>
        </w:rPr>
        <w:t>ἐταῖρε</w:t>
      </w:r>
      <w:r w:rsidR="00C26563">
        <w:rPr>
          <w:kern w:val="2"/>
        </w:rPr>
        <w:t xml:space="preserve">, </w:t>
      </w:r>
      <w:r w:rsidR="00C26563">
        <w:rPr>
          <w:i/>
          <w:iCs/>
          <w:kern w:val="2"/>
        </w:rPr>
        <w:t>etaire</w:t>
      </w:r>
      <w:r>
        <w:rPr>
          <w:kern w:val="2"/>
        </w:rPr>
        <w:t>)</w:t>
      </w:r>
    </w:p>
    <w:p w14:paraId="176F93A5" w14:textId="77777777" w:rsidR="007A7B0D" w:rsidRDefault="007A7B0D" w:rsidP="00274AA2">
      <w:pPr>
        <w:numPr>
          <w:ilvl w:val="3"/>
          <w:numId w:val="101"/>
        </w:numPr>
        <w:rPr>
          <w:kern w:val="2"/>
        </w:rPr>
      </w:pPr>
      <w:r>
        <w:rPr>
          <w:kern w:val="2"/>
          <w:lang w:val="el-GR"/>
        </w:rPr>
        <w:t>Ἐταῖρε</w:t>
      </w:r>
      <w:r w:rsidRPr="00F65087">
        <w:rPr>
          <w:kern w:val="2"/>
        </w:rPr>
        <w:t xml:space="preserve"> </w:t>
      </w:r>
      <w:r>
        <w:rPr>
          <w:kern w:val="2"/>
        </w:rPr>
        <w:t xml:space="preserve">is </w:t>
      </w:r>
      <w:r w:rsidRPr="00F65087">
        <w:rPr>
          <w:kern w:val="2"/>
        </w:rPr>
        <w:t>the vocative form</w:t>
      </w:r>
      <w:r>
        <w:rPr>
          <w:kern w:val="2"/>
        </w:rPr>
        <w:t>. (Hultgren 348)</w:t>
      </w:r>
    </w:p>
    <w:p w14:paraId="2E7FE5A7" w14:textId="77777777" w:rsidR="007A7B0D" w:rsidRDefault="007A7B0D" w:rsidP="00274AA2">
      <w:pPr>
        <w:numPr>
          <w:ilvl w:val="3"/>
          <w:numId w:val="101"/>
        </w:numPr>
        <w:rPr>
          <w:kern w:val="2"/>
        </w:rPr>
      </w:pPr>
      <w:r>
        <w:rPr>
          <w:kern w:val="2"/>
        </w:rPr>
        <w:t>It i</w:t>
      </w:r>
      <w:r w:rsidRPr="00F65087">
        <w:rPr>
          <w:kern w:val="2"/>
        </w:rPr>
        <w:t xml:space="preserve">s in workers in the vineyard (20:13) and </w:t>
      </w:r>
      <w:r>
        <w:rPr>
          <w:kern w:val="2"/>
        </w:rPr>
        <w:t xml:space="preserve">Jesus’ </w:t>
      </w:r>
      <w:r w:rsidRPr="00F65087">
        <w:rPr>
          <w:kern w:val="2"/>
        </w:rPr>
        <w:t>address to Judas in Gethsema</w:t>
      </w:r>
      <w:r>
        <w:rPr>
          <w:kern w:val="2"/>
        </w:rPr>
        <w:t>ne (26:50).</w:t>
      </w:r>
      <w:r w:rsidRPr="00F65087">
        <w:rPr>
          <w:kern w:val="2"/>
        </w:rPr>
        <w:t xml:space="preserve"> </w:t>
      </w:r>
      <w:r>
        <w:rPr>
          <w:kern w:val="2"/>
        </w:rPr>
        <w:t xml:space="preserve">Hence, it </w:t>
      </w:r>
      <w:r w:rsidRPr="00F65087">
        <w:rPr>
          <w:kern w:val="2"/>
        </w:rPr>
        <w:t xml:space="preserve">is used </w:t>
      </w:r>
      <w:r>
        <w:rPr>
          <w:kern w:val="2"/>
        </w:rPr>
        <w:t xml:space="preserve">when </w:t>
      </w:r>
      <w:r w:rsidRPr="00F65087">
        <w:rPr>
          <w:kern w:val="2"/>
        </w:rPr>
        <w:t>the ad</w:t>
      </w:r>
      <w:r>
        <w:rPr>
          <w:kern w:val="2"/>
        </w:rPr>
        <w:t>dressee</w:t>
      </w:r>
      <w:r w:rsidRPr="00F65087">
        <w:rPr>
          <w:kern w:val="2"/>
        </w:rPr>
        <w:t xml:space="preserve"> </w:t>
      </w:r>
      <w:r>
        <w:rPr>
          <w:kern w:val="2"/>
        </w:rPr>
        <w:t>“</w:t>
      </w:r>
      <w:r w:rsidRPr="00F65087">
        <w:rPr>
          <w:kern w:val="2"/>
        </w:rPr>
        <w:t>is insolent (as here) or deceitful (as in the case of Judas) and is being confronted and exposed.</w:t>
      </w:r>
      <w:r>
        <w:rPr>
          <w:kern w:val="2"/>
        </w:rPr>
        <w:t>” (Hultgren 348)</w:t>
      </w:r>
    </w:p>
    <w:p w14:paraId="7B9A00CB" w14:textId="77777777" w:rsidR="007A7B0D" w:rsidRDefault="007A7B0D" w:rsidP="00274AA2">
      <w:pPr>
        <w:numPr>
          <w:ilvl w:val="1"/>
          <w:numId w:val="101"/>
        </w:numPr>
        <w:rPr>
          <w:kern w:val="2"/>
        </w:rPr>
      </w:pPr>
      <w:r>
        <w:rPr>
          <w:kern w:val="2"/>
        </w:rPr>
        <w:t>22:13</w:t>
      </w:r>
    </w:p>
    <w:p w14:paraId="5E1D76BD" w14:textId="3E7DDEFC" w:rsidR="007A7B0D" w:rsidRDefault="007A7B0D" w:rsidP="00274AA2">
      <w:pPr>
        <w:numPr>
          <w:ilvl w:val="2"/>
          <w:numId w:val="101"/>
        </w:numPr>
        <w:rPr>
          <w:kern w:val="2"/>
        </w:rPr>
      </w:pPr>
      <w:r>
        <w:rPr>
          <w:kern w:val="2"/>
        </w:rPr>
        <w:t xml:space="preserve">Here Matthew uses </w:t>
      </w:r>
      <w:r>
        <w:rPr>
          <w:kern w:val="2"/>
          <w:lang w:val="el-GR"/>
        </w:rPr>
        <w:t>διάκονος</w:t>
      </w:r>
      <w:r w:rsidR="00C26563">
        <w:rPr>
          <w:kern w:val="2"/>
        </w:rPr>
        <w:t xml:space="preserve"> (</w:t>
      </w:r>
      <w:r w:rsidR="00C26563">
        <w:rPr>
          <w:i/>
          <w:iCs/>
          <w:kern w:val="2"/>
        </w:rPr>
        <w:t>diakonos</w:t>
      </w:r>
      <w:r w:rsidRPr="00F65087">
        <w:rPr>
          <w:kern w:val="2"/>
        </w:rPr>
        <w:t>)</w:t>
      </w:r>
      <w:r>
        <w:rPr>
          <w:kern w:val="2"/>
        </w:rPr>
        <w:t>,</w:t>
      </w:r>
      <w:r w:rsidRPr="00F65087">
        <w:rPr>
          <w:kern w:val="2"/>
        </w:rPr>
        <w:t xml:space="preserve"> </w:t>
      </w:r>
      <w:r>
        <w:rPr>
          <w:kern w:val="2"/>
        </w:rPr>
        <w:t>“servant”</w:t>
      </w:r>
      <w:r w:rsidRPr="00F65087">
        <w:rPr>
          <w:kern w:val="2"/>
        </w:rPr>
        <w:t xml:space="preserve"> </w:t>
      </w:r>
      <w:r>
        <w:rPr>
          <w:kern w:val="2"/>
        </w:rPr>
        <w:t xml:space="preserve">or “attendant,” </w:t>
      </w:r>
      <w:r w:rsidRPr="00F65087">
        <w:rPr>
          <w:kern w:val="2"/>
        </w:rPr>
        <w:t xml:space="preserve">rather than </w:t>
      </w:r>
      <w:r>
        <w:rPr>
          <w:kern w:val="2"/>
          <w:lang w:val="el-GR"/>
        </w:rPr>
        <w:t>δοῦλος</w:t>
      </w:r>
      <w:r w:rsidR="00C26563">
        <w:rPr>
          <w:kern w:val="2"/>
        </w:rPr>
        <w:t xml:space="preserve"> (</w:t>
      </w:r>
      <w:r w:rsidR="00C26563">
        <w:rPr>
          <w:i/>
          <w:iCs/>
          <w:kern w:val="2"/>
        </w:rPr>
        <w:t>doulos</w:t>
      </w:r>
      <w:r>
        <w:rPr>
          <w:kern w:val="2"/>
        </w:rPr>
        <w:t>),</w:t>
      </w:r>
      <w:r w:rsidRPr="001F626D">
        <w:rPr>
          <w:kern w:val="2"/>
        </w:rPr>
        <w:t xml:space="preserve"> </w:t>
      </w:r>
      <w:r>
        <w:rPr>
          <w:kern w:val="2"/>
        </w:rPr>
        <w:t>“slave” or “servant,”</w:t>
      </w:r>
      <w:r w:rsidRPr="00F65087">
        <w:rPr>
          <w:kern w:val="2"/>
        </w:rPr>
        <w:t xml:space="preserve"> </w:t>
      </w:r>
      <w:r>
        <w:rPr>
          <w:kern w:val="2"/>
        </w:rPr>
        <w:t>“</w:t>
      </w:r>
      <w:r w:rsidRPr="00F65087">
        <w:rPr>
          <w:kern w:val="2"/>
        </w:rPr>
        <w:t>which is otherwise used in the parable (22:3, 4, 6, 8, 10).</w:t>
      </w:r>
      <w:r>
        <w:rPr>
          <w:kern w:val="2"/>
        </w:rPr>
        <w:t xml:space="preserve"> (Hultgren 348)</w:t>
      </w:r>
    </w:p>
    <w:p w14:paraId="2B610867" w14:textId="77777777" w:rsidR="007A7B0D" w:rsidRDefault="007A7B0D" w:rsidP="00274AA2">
      <w:pPr>
        <w:numPr>
          <w:ilvl w:val="3"/>
          <w:numId w:val="101"/>
        </w:numPr>
        <w:rPr>
          <w:kern w:val="2"/>
        </w:rPr>
      </w:pPr>
      <w:r>
        <w:rPr>
          <w:kern w:val="2"/>
        </w:rPr>
        <w:t xml:space="preserve">Matthew uses </w:t>
      </w:r>
      <w:r>
        <w:rPr>
          <w:i/>
          <w:iCs/>
          <w:kern w:val="2"/>
        </w:rPr>
        <w:t>diakonos</w:t>
      </w:r>
      <w:r>
        <w:rPr>
          <w:kern w:val="2"/>
        </w:rPr>
        <w:t xml:space="preserve"> 3 </w:t>
      </w:r>
      <w:r w:rsidRPr="00F65087">
        <w:rPr>
          <w:kern w:val="2"/>
        </w:rPr>
        <w:t xml:space="preserve">times </w:t>
      </w:r>
      <w:r>
        <w:rPr>
          <w:kern w:val="2"/>
        </w:rPr>
        <w:t>(20:26; 22:13; 23:11). (Hultgren 348)</w:t>
      </w:r>
    </w:p>
    <w:p w14:paraId="448C25CB" w14:textId="77777777" w:rsidR="007A7B0D" w:rsidRDefault="007A7B0D" w:rsidP="00274AA2">
      <w:pPr>
        <w:numPr>
          <w:ilvl w:val="3"/>
          <w:numId w:val="101"/>
        </w:numPr>
        <w:rPr>
          <w:kern w:val="2"/>
        </w:rPr>
      </w:pPr>
      <w:r>
        <w:rPr>
          <w:kern w:val="2"/>
        </w:rPr>
        <w:t xml:space="preserve">Matthew uses </w:t>
      </w:r>
      <w:r>
        <w:rPr>
          <w:i/>
          <w:iCs/>
          <w:kern w:val="2"/>
        </w:rPr>
        <w:t>doulos</w:t>
      </w:r>
      <w:r>
        <w:rPr>
          <w:kern w:val="2"/>
        </w:rPr>
        <w:t xml:space="preserve"> 30 times. (Hultgren 348)</w:t>
      </w:r>
    </w:p>
    <w:p w14:paraId="4F92B66F" w14:textId="77777777" w:rsidR="007A7B0D" w:rsidRDefault="007A7B0D" w:rsidP="00274AA2">
      <w:pPr>
        <w:numPr>
          <w:ilvl w:val="2"/>
          <w:numId w:val="101"/>
        </w:numPr>
        <w:rPr>
          <w:kern w:val="2"/>
        </w:rPr>
      </w:pPr>
      <w:r>
        <w:rPr>
          <w:i/>
          <w:iCs/>
          <w:kern w:val="2"/>
        </w:rPr>
        <w:t>Diakonos</w:t>
      </w:r>
      <w:r>
        <w:rPr>
          <w:kern w:val="2"/>
        </w:rPr>
        <w:t xml:space="preserve"> “</w:t>
      </w:r>
      <w:r w:rsidRPr="00F65087">
        <w:rPr>
          <w:kern w:val="2"/>
        </w:rPr>
        <w:t>could indicate Matthew’s use of a source having the term</w:t>
      </w:r>
      <w:r>
        <w:rPr>
          <w:kern w:val="2"/>
        </w:rPr>
        <w:t xml:space="preserve"> . . .” </w:t>
      </w:r>
      <w:r w:rsidRPr="00636174">
        <w:rPr>
          <w:kern w:val="2"/>
          <w:sz w:val="20"/>
        </w:rPr>
        <w:t>(Cadoux 65)</w:t>
      </w:r>
      <w:r>
        <w:rPr>
          <w:kern w:val="2"/>
        </w:rPr>
        <w:t xml:space="preserve"> (Hultgren 348)</w:t>
      </w:r>
    </w:p>
    <w:p w14:paraId="4A6DAA6C" w14:textId="3A474C68" w:rsidR="007A7B0D" w:rsidRDefault="007A7B0D" w:rsidP="00274AA2">
      <w:pPr>
        <w:numPr>
          <w:ilvl w:val="2"/>
          <w:numId w:val="101"/>
        </w:numPr>
        <w:rPr>
          <w:kern w:val="2"/>
        </w:rPr>
      </w:pPr>
      <w:r>
        <w:rPr>
          <w:kern w:val="2"/>
        </w:rPr>
        <w:t xml:space="preserve">“. . . </w:t>
      </w:r>
      <w:r w:rsidRPr="00F65087">
        <w:rPr>
          <w:kern w:val="2"/>
        </w:rPr>
        <w:t xml:space="preserve">it is more likely due to the fact that the servants spoken of here are table servants, who are typically designated by </w:t>
      </w:r>
      <w:r>
        <w:rPr>
          <w:kern w:val="2"/>
          <w:lang w:val="el-GR"/>
        </w:rPr>
        <w:t>διάκονος</w:t>
      </w:r>
      <w:r w:rsidRPr="00F65087">
        <w:rPr>
          <w:kern w:val="2"/>
        </w:rPr>
        <w:t>.</w:t>
      </w:r>
      <w:r>
        <w:rPr>
          <w:kern w:val="2"/>
        </w:rPr>
        <w:t xml:space="preserve">” </w:t>
      </w:r>
      <w:r w:rsidRPr="008F4B66">
        <w:rPr>
          <w:kern w:val="2"/>
          <w:sz w:val="20"/>
        </w:rPr>
        <w:t>(Weiser, Alfons. “</w:t>
      </w:r>
      <w:r w:rsidRPr="008F4B66">
        <w:rPr>
          <w:kern w:val="2"/>
          <w:sz w:val="20"/>
          <w:lang w:val="el-GR"/>
        </w:rPr>
        <w:t>διακονέω</w:t>
      </w:r>
      <w:r w:rsidRPr="008F4B66">
        <w:rPr>
          <w:kern w:val="2"/>
          <w:sz w:val="20"/>
        </w:rPr>
        <w:t xml:space="preserve">.” </w:t>
      </w:r>
      <w:r w:rsidRPr="008F4B66">
        <w:rPr>
          <w:i/>
          <w:kern w:val="2"/>
          <w:sz w:val="20"/>
        </w:rPr>
        <w:t>TDNT</w:t>
      </w:r>
      <w:r w:rsidRPr="008F4B66">
        <w:rPr>
          <w:iCs/>
          <w:kern w:val="2"/>
          <w:sz w:val="20"/>
        </w:rPr>
        <w:t xml:space="preserve"> </w:t>
      </w:r>
      <w:r w:rsidRPr="008F4B66">
        <w:rPr>
          <w:kern w:val="2"/>
          <w:sz w:val="20"/>
        </w:rPr>
        <w:t>1</w:t>
      </w:r>
      <w:r w:rsidR="00345E52">
        <w:rPr>
          <w:kern w:val="2"/>
          <w:sz w:val="20"/>
        </w:rPr>
        <w:t>.</w:t>
      </w:r>
      <w:r w:rsidRPr="008F4B66">
        <w:rPr>
          <w:kern w:val="2"/>
          <w:sz w:val="20"/>
        </w:rPr>
        <w:t>302.)</w:t>
      </w:r>
      <w:r>
        <w:rPr>
          <w:kern w:val="2"/>
        </w:rPr>
        <w:t xml:space="preserve"> (Hultgren 348)</w:t>
      </w:r>
    </w:p>
    <w:p w14:paraId="6C2FD2DD" w14:textId="77777777" w:rsidR="007A7B0D" w:rsidRDefault="007A7B0D" w:rsidP="00274AA2">
      <w:pPr>
        <w:numPr>
          <w:ilvl w:val="2"/>
          <w:numId w:val="101"/>
        </w:numPr>
        <w:rPr>
          <w:kern w:val="2"/>
        </w:rPr>
      </w:pPr>
      <w:r>
        <w:rPr>
          <w:kern w:val="2"/>
        </w:rPr>
        <w:t xml:space="preserve">“throw him </w:t>
      </w:r>
      <w:r w:rsidRPr="00F65087">
        <w:rPr>
          <w:kern w:val="2"/>
        </w:rPr>
        <w:t>into the outer darkness</w:t>
      </w:r>
      <w:r>
        <w:rPr>
          <w:kern w:val="2"/>
        </w:rPr>
        <w:t>,</w:t>
      </w:r>
      <w:r w:rsidRPr="00F65087">
        <w:rPr>
          <w:kern w:val="2"/>
        </w:rPr>
        <w:t>”</w:t>
      </w:r>
      <w:r>
        <w:rPr>
          <w:kern w:val="2"/>
        </w:rPr>
        <w:t xml:space="preserve"> “w</w:t>
      </w:r>
      <w:r w:rsidRPr="00F65087">
        <w:rPr>
          <w:kern w:val="2"/>
        </w:rPr>
        <w:t>eeping and gnashing of teeth”</w:t>
      </w:r>
    </w:p>
    <w:p w14:paraId="01B95C21" w14:textId="77777777" w:rsidR="007A7B0D" w:rsidRDefault="007A7B0D" w:rsidP="00274AA2">
      <w:pPr>
        <w:numPr>
          <w:ilvl w:val="3"/>
          <w:numId w:val="101"/>
        </w:numPr>
        <w:rPr>
          <w:kern w:val="2"/>
        </w:rPr>
      </w:pPr>
      <w:r>
        <w:rPr>
          <w:kern w:val="2"/>
        </w:rPr>
        <w:t xml:space="preserve">“Throw him </w:t>
      </w:r>
      <w:r w:rsidRPr="00F65087">
        <w:rPr>
          <w:kern w:val="2"/>
        </w:rPr>
        <w:t>into the outer darkness”</w:t>
      </w:r>
      <w:r>
        <w:rPr>
          <w:kern w:val="2"/>
        </w:rPr>
        <w:t xml:space="preserve"> is typically Matthean: </w:t>
      </w:r>
      <w:r w:rsidRPr="00F65087">
        <w:rPr>
          <w:kern w:val="2"/>
        </w:rPr>
        <w:t>8:12; 25:30</w:t>
      </w:r>
      <w:r>
        <w:rPr>
          <w:kern w:val="2"/>
        </w:rPr>
        <w:t>.</w:t>
      </w:r>
    </w:p>
    <w:p w14:paraId="3F100A92" w14:textId="77777777" w:rsidR="007A7B0D" w:rsidRDefault="007A7B0D" w:rsidP="00274AA2">
      <w:pPr>
        <w:numPr>
          <w:ilvl w:val="3"/>
          <w:numId w:val="101"/>
        </w:numPr>
        <w:rPr>
          <w:kern w:val="2"/>
        </w:rPr>
      </w:pPr>
      <w:r>
        <w:rPr>
          <w:kern w:val="2"/>
        </w:rPr>
        <w:lastRenderedPageBreak/>
        <w:t>“</w:t>
      </w:r>
      <w:r w:rsidRPr="00F65087">
        <w:rPr>
          <w:kern w:val="2"/>
        </w:rPr>
        <w:t xml:space="preserve">Weeping and gnashing of teeth” </w:t>
      </w:r>
      <w:r>
        <w:rPr>
          <w:kern w:val="2"/>
        </w:rPr>
        <w:t>is typically Matthean: 8:12; 13:42, 50; 24:51; 25:30.</w:t>
      </w:r>
      <w:r w:rsidRPr="00F65087">
        <w:rPr>
          <w:kern w:val="2"/>
        </w:rPr>
        <w:t xml:space="preserve"> </w:t>
      </w:r>
      <w:r>
        <w:rPr>
          <w:kern w:val="2"/>
        </w:rPr>
        <w:t>(Hultgren 348)</w:t>
      </w:r>
    </w:p>
    <w:p w14:paraId="65725FCD" w14:textId="77777777" w:rsidR="007A7B0D" w:rsidRPr="00C73539" w:rsidRDefault="007A7B0D" w:rsidP="00274AA2">
      <w:pPr>
        <w:numPr>
          <w:ilvl w:val="4"/>
          <w:numId w:val="101"/>
        </w:numPr>
        <w:rPr>
          <w:kern w:val="2"/>
          <w:sz w:val="20"/>
        </w:rPr>
      </w:pPr>
      <w:r>
        <w:rPr>
          <w:kern w:val="2"/>
          <w:sz w:val="20"/>
        </w:rPr>
        <w:t>Also o</w:t>
      </w:r>
      <w:r w:rsidRPr="00C73539">
        <w:rPr>
          <w:kern w:val="2"/>
          <w:sz w:val="20"/>
        </w:rPr>
        <w:t>nce in Luke</w:t>
      </w:r>
      <w:r>
        <w:rPr>
          <w:kern w:val="2"/>
          <w:sz w:val="20"/>
        </w:rPr>
        <w:t>:</w:t>
      </w:r>
      <w:r w:rsidRPr="00C73539">
        <w:rPr>
          <w:kern w:val="2"/>
          <w:sz w:val="20"/>
        </w:rPr>
        <w:t xml:space="preserve"> 13:28, “There will be weeping and gnashing of teeth</w:t>
      </w:r>
      <w:r>
        <w:rPr>
          <w:kern w:val="2"/>
          <w:sz w:val="20"/>
        </w:rPr>
        <w:t xml:space="preserve"> . . .</w:t>
      </w:r>
      <w:r w:rsidRPr="00C73539">
        <w:rPr>
          <w:kern w:val="2"/>
          <w:sz w:val="20"/>
        </w:rPr>
        <w:t>”</w:t>
      </w:r>
    </w:p>
    <w:p w14:paraId="6FD2275E" w14:textId="7FC1C0D4" w:rsidR="007A7B0D" w:rsidRPr="00C73539" w:rsidRDefault="007A7B0D" w:rsidP="00274AA2">
      <w:pPr>
        <w:numPr>
          <w:ilvl w:val="4"/>
          <w:numId w:val="101"/>
        </w:numPr>
        <w:rPr>
          <w:kern w:val="2"/>
          <w:sz w:val="20"/>
        </w:rPr>
      </w:pPr>
      <w:r>
        <w:rPr>
          <w:iCs/>
          <w:kern w:val="2"/>
          <w:sz w:val="20"/>
        </w:rPr>
        <w:t xml:space="preserve">Also </w:t>
      </w:r>
      <w:r w:rsidRPr="00C73539">
        <w:rPr>
          <w:i/>
          <w:kern w:val="2"/>
          <w:sz w:val="20"/>
        </w:rPr>
        <w:t>1 Enoch</w:t>
      </w:r>
      <w:r w:rsidRPr="00C73539">
        <w:rPr>
          <w:iCs/>
          <w:kern w:val="2"/>
          <w:sz w:val="20"/>
        </w:rPr>
        <w:t xml:space="preserve"> </w:t>
      </w:r>
      <w:r>
        <w:rPr>
          <w:kern w:val="2"/>
          <w:sz w:val="20"/>
        </w:rPr>
        <w:t>10:4</w:t>
      </w:r>
      <w:r w:rsidRPr="00C73539">
        <w:rPr>
          <w:kern w:val="2"/>
          <w:sz w:val="20"/>
        </w:rPr>
        <w:t xml:space="preserve"> (God commands Raphael,) “Bind Azaz’el hand and foot [and] throw him into the darkness.” (Hultgren 348 n 38)</w:t>
      </w:r>
    </w:p>
    <w:p w14:paraId="6C3D3090" w14:textId="77777777" w:rsidR="007A7B0D" w:rsidRDefault="007A7B0D" w:rsidP="007A7B0D">
      <w:pPr>
        <w:rPr>
          <w:kern w:val="2"/>
        </w:rPr>
      </w:pPr>
    </w:p>
    <w:p w14:paraId="027D086A" w14:textId="77777777" w:rsidR="007A7B0D" w:rsidRDefault="007A7B0D" w:rsidP="00274AA2">
      <w:pPr>
        <w:numPr>
          <w:ilvl w:val="0"/>
          <w:numId w:val="101"/>
        </w:numPr>
        <w:rPr>
          <w:kern w:val="2"/>
        </w:rPr>
      </w:pPr>
      <w:r w:rsidRPr="001B79CF">
        <w:rPr>
          <w:b/>
          <w:bCs/>
          <w:kern w:val="2"/>
        </w:rPr>
        <w:t>22</w:t>
      </w:r>
      <w:r>
        <w:rPr>
          <w:kern w:val="2"/>
        </w:rPr>
        <w:t>:</w:t>
      </w:r>
      <w:r w:rsidRPr="001B79CF">
        <w:rPr>
          <w:b/>
          <w:bCs/>
          <w:kern w:val="2"/>
        </w:rPr>
        <w:t>14</w:t>
      </w:r>
    </w:p>
    <w:p w14:paraId="356AC952" w14:textId="507DD119" w:rsidR="00C26563" w:rsidRPr="00C26563" w:rsidRDefault="00C26563" w:rsidP="00274AA2">
      <w:pPr>
        <w:numPr>
          <w:ilvl w:val="1"/>
          <w:numId w:val="101"/>
        </w:numPr>
        <w:rPr>
          <w:kern w:val="2"/>
          <w:sz w:val="20"/>
          <w:szCs w:val="20"/>
        </w:rPr>
      </w:pPr>
      <w:r w:rsidRPr="00C26563">
        <w:rPr>
          <w:kern w:val="2"/>
          <w:sz w:val="20"/>
          <w:szCs w:val="20"/>
        </w:rPr>
        <w:t>Matt 22:14, “</w:t>
      </w:r>
      <w:r w:rsidRPr="00572BDF">
        <w:rPr>
          <w:sz w:val="20"/>
          <w:szCs w:val="20"/>
        </w:rPr>
        <w:t>For many are called, but few are chosen.</w:t>
      </w:r>
      <w:r>
        <w:rPr>
          <w:sz w:val="20"/>
          <w:szCs w:val="20"/>
          <w:lang w:bidi="he-IL"/>
        </w:rPr>
        <w:t>”</w:t>
      </w:r>
    </w:p>
    <w:p w14:paraId="11B886FA" w14:textId="67C96D16" w:rsidR="007A7B0D" w:rsidRDefault="007A7B0D" w:rsidP="00274AA2">
      <w:pPr>
        <w:numPr>
          <w:ilvl w:val="1"/>
          <w:numId w:val="101"/>
        </w:numPr>
        <w:rPr>
          <w:kern w:val="2"/>
        </w:rPr>
      </w:pPr>
      <w:r>
        <w:rPr>
          <w:kern w:val="2"/>
        </w:rPr>
        <w:t>“</w:t>
      </w:r>
      <w:r w:rsidRPr="00F65087">
        <w:rPr>
          <w:kern w:val="2"/>
        </w:rPr>
        <w:t>This verse can be considered an addition by Matthew by which he supplies a</w:t>
      </w:r>
      <w:r>
        <w:rPr>
          <w:kern w:val="2"/>
        </w:rPr>
        <w:t xml:space="preserve"> summary for the entire parable . . .” (Hultgren 348)</w:t>
      </w:r>
    </w:p>
    <w:p w14:paraId="6F1EEEB3" w14:textId="470F83CB" w:rsidR="007A7B0D" w:rsidRDefault="007A7B0D" w:rsidP="00274AA2">
      <w:pPr>
        <w:numPr>
          <w:ilvl w:val="2"/>
          <w:numId w:val="101"/>
        </w:numPr>
        <w:rPr>
          <w:kern w:val="2"/>
        </w:rPr>
      </w:pPr>
      <w:r>
        <w:rPr>
          <w:kern w:val="2"/>
        </w:rPr>
        <w:t>“</w:t>
      </w:r>
      <w:r w:rsidRPr="00F65087">
        <w:rPr>
          <w:kern w:val="2"/>
        </w:rPr>
        <w:t>It has some similarity to a saying at 2 Esdr</w:t>
      </w:r>
      <w:r>
        <w:rPr>
          <w:kern w:val="2"/>
        </w:rPr>
        <w:t xml:space="preserve"> 8:3, but is not based upon it.”</w:t>
      </w:r>
      <w:r w:rsidRPr="00445DAE">
        <w:rPr>
          <w:kern w:val="2"/>
        </w:rPr>
        <w:t xml:space="preserve"> </w:t>
      </w:r>
      <w:r>
        <w:rPr>
          <w:kern w:val="2"/>
        </w:rPr>
        <w:t>(Hultgren 348 n 39)</w:t>
      </w:r>
    </w:p>
    <w:p w14:paraId="10B83D9E" w14:textId="393FE979" w:rsidR="007A7B0D" w:rsidRDefault="007A7B0D" w:rsidP="00274AA2">
      <w:pPr>
        <w:numPr>
          <w:ilvl w:val="2"/>
          <w:numId w:val="101"/>
        </w:numPr>
        <w:rPr>
          <w:kern w:val="2"/>
        </w:rPr>
      </w:pPr>
      <w:r>
        <w:rPr>
          <w:kern w:val="2"/>
        </w:rPr>
        <w:t>“</w:t>
      </w:r>
      <w:r w:rsidRPr="00F65087">
        <w:rPr>
          <w:kern w:val="2"/>
        </w:rPr>
        <w:t xml:space="preserve">For similar sayings, cf. 2 Esdr 9:15; </w:t>
      </w:r>
      <w:r w:rsidRPr="00F65087">
        <w:rPr>
          <w:i/>
          <w:kern w:val="2"/>
        </w:rPr>
        <w:t>2 Bar</w:t>
      </w:r>
      <w:r w:rsidRPr="00F65087">
        <w:rPr>
          <w:kern w:val="2"/>
        </w:rPr>
        <w:t>. 44:15.</w:t>
      </w:r>
      <w:r>
        <w:rPr>
          <w:kern w:val="2"/>
        </w:rPr>
        <w:t>” (Hultgren 348 n 39)</w:t>
      </w:r>
    </w:p>
    <w:p w14:paraId="0720A228" w14:textId="77777777" w:rsidR="007A7B0D" w:rsidRDefault="007A7B0D" w:rsidP="00274AA2">
      <w:pPr>
        <w:numPr>
          <w:ilvl w:val="1"/>
          <w:numId w:val="101"/>
        </w:numPr>
        <w:rPr>
          <w:kern w:val="2"/>
        </w:rPr>
      </w:pPr>
      <w:r>
        <w:rPr>
          <w:kern w:val="2"/>
        </w:rPr>
        <w:t>“. . . it does not quite fit.” (Hultgren 348)</w:t>
      </w:r>
    </w:p>
    <w:p w14:paraId="09F97E26" w14:textId="6E48F6F0" w:rsidR="007A7B0D" w:rsidRDefault="007A7B0D" w:rsidP="00274AA2">
      <w:pPr>
        <w:numPr>
          <w:ilvl w:val="2"/>
          <w:numId w:val="101"/>
        </w:numPr>
        <w:rPr>
          <w:kern w:val="2"/>
        </w:rPr>
      </w:pPr>
      <w:r>
        <w:rPr>
          <w:kern w:val="2"/>
        </w:rPr>
        <w:t>“</w:t>
      </w:r>
      <w:r w:rsidRPr="00F65087">
        <w:rPr>
          <w:kern w:val="2"/>
        </w:rPr>
        <w:t>Within the parable, to be sure, many are called, but none of those who enter the wedding hall at the end (22:10) can actually be designated as “chosen” (</w:t>
      </w:r>
      <w:r>
        <w:rPr>
          <w:kern w:val="2"/>
          <w:lang w:val="el-GR"/>
        </w:rPr>
        <w:t>ἐκλεκτοί</w:t>
      </w:r>
      <w:r w:rsidR="00C26563">
        <w:rPr>
          <w:kern w:val="2"/>
        </w:rPr>
        <w:t xml:space="preserve"> [</w:t>
      </w:r>
      <w:r w:rsidR="00C26563">
        <w:rPr>
          <w:i/>
          <w:iCs/>
          <w:kern w:val="2"/>
        </w:rPr>
        <w:t>eklektoi</w:t>
      </w:r>
      <w:r w:rsidR="00C26563">
        <w:rPr>
          <w:kern w:val="2"/>
        </w:rPr>
        <w:t>]</w:t>
      </w:r>
      <w:r w:rsidRPr="00F65087">
        <w:rPr>
          <w:kern w:val="2"/>
        </w:rPr>
        <w:t>) persons. They have simply been rounded up.</w:t>
      </w:r>
      <w:r>
        <w:rPr>
          <w:kern w:val="2"/>
        </w:rPr>
        <w:t>” (Hultgren 348)</w:t>
      </w:r>
    </w:p>
    <w:p w14:paraId="43693253" w14:textId="77777777" w:rsidR="007A7B0D" w:rsidRDefault="007A7B0D" w:rsidP="00274AA2">
      <w:pPr>
        <w:numPr>
          <w:ilvl w:val="2"/>
          <w:numId w:val="101"/>
        </w:numPr>
        <w:rPr>
          <w:kern w:val="2"/>
        </w:rPr>
      </w:pPr>
      <w:r>
        <w:rPr>
          <w:kern w:val="2"/>
        </w:rPr>
        <w:t>“</w:t>
      </w:r>
      <w:r w:rsidRPr="00F65087">
        <w:rPr>
          <w:kern w:val="2"/>
        </w:rPr>
        <w:t>On the other hand, since one person without a proper garment is selected for dismissal (22:11-14), one could say in a loose sense that those remaining are “chosen.”</w:t>
      </w:r>
      <w:r>
        <w:rPr>
          <w:kern w:val="2"/>
        </w:rPr>
        <w:t>” (Hultgren 348)</w:t>
      </w:r>
    </w:p>
    <w:p w14:paraId="35BC6EAC" w14:textId="77777777" w:rsidR="007A7B0D" w:rsidRPr="009C728F" w:rsidRDefault="007A7B0D" w:rsidP="00274AA2">
      <w:pPr>
        <w:pStyle w:val="ListParagraph"/>
        <w:numPr>
          <w:ilvl w:val="1"/>
          <w:numId w:val="101"/>
        </w:numPr>
        <w:rPr>
          <w:snapToGrid/>
        </w:rPr>
      </w:pPr>
      <w:r w:rsidRPr="009C728F">
        <w:rPr>
          <w:snapToGrid/>
        </w:rPr>
        <w:t xml:space="preserve">Often “the Church </w:t>
      </w:r>
      <w:r w:rsidRPr="009C728F">
        <w:rPr>
          <w:i/>
          <w:snapToGrid/>
        </w:rPr>
        <w:t>generalized</w:t>
      </w:r>
      <w:r w:rsidRPr="009C728F">
        <w:rPr>
          <w:snapToGrid/>
        </w:rPr>
        <w:t xml:space="preserve"> the meaning of a parable by adding a saying of Jesus [19] . . . (Matt. 22.14): ‘</w:t>
      </w:r>
      <w:r w:rsidRPr="009C728F">
        <w:rPr>
          <w:i/>
          <w:snapToGrid/>
        </w:rPr>
        <w:t>Many</w:t>
      </w:r>
      <w:r w:rsidRPr="009C728F">
        <w:rPr>
          <w:snapToGrid/>
        </w:rPr>
        <w:t xml:space="preserve"> are called</w:t>
      </w:r>
      <w:r w:rsidRPr="00745134">
        <w:rPr>
          <w:snapToGrid/>
        </w:rPr>
        <w:t xml:space="preserve">, </w:t>
      </w:r>
      <w:r w:rsidRPr="009C728F">
        <w:rPr>
          <w:snapToGrid/>
        </w:rPr>
        <w:t xml:space="preserve">but few are chosen.’ Comment: The truth that a few only are saved is neither in The Marriage Feast nor in the appended Man without the Wedding Garment.” (Hunter </w:t>
      </w:r>
      <w:r w:rsidRPr="009C728F">
        <w:rPr>
          <w:i/>
          <w:snapToGrid/>
        </w:rPr>
        <w:t>Interpreting</w:t>
      </w:r>
      <w:r w:rsidRPr="009C728F">
        <w:rPr>
          <w:snapToGrid/>
        </w:rPr>
        <w:t xml:space="preserve"> 19</w:t>
      </w:r>
      <w:r w:rsidRPr="00745134">
        <w:rPr>
          <w:snapToGrid/>
        </w:rPr>
        <w:t xml:space="preserve">, </w:t>
      </w:r>
      <w:r w:rsidRPr="009C728F">
        <w:rPr>
          <w:snapToGrid/>
        </w:rPr>
        <w:t>119)</w:t>
      </w:r>
    </w:p>
    <w:p w14:paraId="18EE9221" w14:textId="77777777" w:rsidR="007A7B0D" w:rsidRDefault="007A7B0D" w:rsidP="00274AA2">
      <w:pPr>
        <w:numPr>
          <w:ilvl w:val="1"/>
          <w:numId w:val="101"/>
        </w:numPr>
        <w:rPr>
          <w:kern w:val="2"/>
        </w:rPr>
      </w:pPr>
      <w:r>
        <w:rPr>
          <w:kern w:val="2"/>
        </w:rPr>
        <w:t>“</w:t>
      </w:r>
      <w:r w:rsidRPr="00F65087">
        <w:rPr>
          <w:kern w:val="2"/>
        </w:rPr>
        <w:t>The verse is puzzling. At Revelation 17:14 the words “called,” “elect,” and “faithful” are full equivalents.</w:t>
      </w:r>
      <w:r>
        <w:rPr>
          <w:kern w:val="2"/>
        </w:rPr>
        <w:t>” (Hultgren 348)</w:t>
      </w:r>
    </w:p>
    <w:p w14:paraId="1368C712" w14:textId="0ABC5101" w:rsidR="007A7B0D" w:rsidRDefault="00C26563" w:rsidP="00274AA2">
      <w:pPr>
        <w:numPr>
          <w:ilvl w:val="1"/>
          <w:numId w:val="101"/>
        </w:numPr>
        <w:rPr>
          <w:kern w:val="2"/>
        </w:rPr>
      </w:pPr>
      <w:r>
        <w:rPr>
          <w:kern w:val="2"/>
        </w:rPr>
        <w:t>“</w:t>
      </w:r>
      <w:r w:rsidR="007A7B0D" w:rsidRPr="00F65087">
        <w:rPr>
          <w:kern w:val="2"/>
        </w:rPr>
        <w:t>In Matthew, in any case, the verse functions to say that one’s status can never be taken for granted; it “is continually to be set afresh under the judgment and grace of God.”</w:t>
      </w:r>
      <w:r w:rsidR="007A7B0D">
        <w:rPr>
          <w:kern w:val="2"/>
        </w:rPr>
        <w:t xml:space="preserve">” </w:t>
      </w:r>
      <w:r w:rsidR="007A7B0D" w:rsidRPr="008F4B66">
        <w:rPr>
          <w:kern w:val="2"/>
          <w:sz w:val="20"/>
        </w:rPr>
        <w:t>(Schmidt, Karl L. “</w:t>
      </w:r>
      <w:r w:rsidR="007A7B0D" w:rsidRPr="008F4B66">
        <w:rPr>
          <w:kern w:val="2"/>
          <w:sz w:val="20"/>
          <w:lang w:val="el-GR"/>
        </w:rPr>
        <w:t>κλητός</w:t>
      </w:r>
      <w:r w:rsidR="007A7B0D" w:rsidRPr="008F4B66">
        <w:rPr>
          <w:kern w:val="2"/>
          <w:sz w:val="20"/>
        </w:rPr>
        <w:t xml:space="preserve">.” </w:t>
      </w:r>
      <w:r w:rsidR="007A7B0D" w:rsidRPr="008F4B66">
        <w:rPr>
          <w:i/>
          <w:kern w:val="2"/>
          <w:sz w:val="20"/>
        </w:rPr>
        <w:t>TDNT</w:t>
      </w:r>
      <w:r w:rsidR="007A7B0D" w:rsidRPr="008F4B66">
        <w:rPr>
          <w:iCs/>
          <w:kern w:val="2"/>
          <w:sz w:val="20"/>
        </w:rPr>
        <w:t xml:space="preserve"> </w:t>
      </w:r>
      <w:r w:rsidR="00494587" w:rsidRPr="00401531">
        <w:rPr>
          <w:sz w:val="20"/>
        </w:rPr>
        <w:t>3</w:t>
      </w:r>
      <w:r w:rsidR="00494587">
        <w:rPr>
          <w:sz w:val="20"/>
        </w:rPr>
        <w:t>.</w:t>
      </w:r>
      <w:r w:rsidR="007A7B0D" w:rsidRPr="008F4B66">
        <w:rPr>
          <w:kern w:val="2"/>
          <w:sz w:val="20"/>
        </w:rPr>
        <w:t>495.)</w:t>
      </w:r>
      <w:r w:rsidR="007A7B0D">
        <w:rPr>
          <w:kern w:val="2"/>
        </w:rPr>
        <w:t xml:space="preserve"> (Hultgren 348)</w:t>
      </w:r>
    </w:p>
    <w:p w14:paraId="35A9B12A" w14:textId="77777777" w:rsidR="007A7B0D" w:rsidRPr="00F65087" w:rsidRDefault="007A7B0D" w:rsidP="007A7B0D">
      <w:pPr>
        <w:rPr>
          <w:kern w:val="2"/>
        </w:rPr>
      </w:pPr>
    </w:p>
    <w:p w14:paraId="49FE77DE" w14:textId="77777777" w:rsidR="007A7B0D" w:rsidRPr="00EB65E4" w:rsidRDefault="007A7B0D" w:rsidP="00274AA2">
      <w:pPr>
        <w:numPr>
          <w:ilvl w:val="0"/>
          <w:numId w:val="101"/>
        </w:numPr>
        <w:rPr>
          <w:kern w:val="2"/>
        </w:rPr>
      </w:pPr>
      <w:r>
        <w:rPr>
          <w:b/>
          <w:bCs/>
          <w:kern w:val="2"/>
        </w:rPr>
        <w:t>Jesus</w:t>
      </w:r>
      <w:r>
        <w:rPr>
          <w:kern w:val="2"/>
        </w:rPr>
        <w:t xml:space="preserve">’ </w:t>
      </w:r>
      <w:r>
        <w:rPr>
          <w:b/>
          <w:bCs/>
          <w:kern w:val="2"/>
        </w:rPr>
        <w:t>meaning and Matthew</w:t>
      </w:r>
      <w:r>
        <w:rPr>
          <w:kern w:val="2"/>
        </w:rPr>
        <w:t>’</w:t>
      </w:r>
      <w:r>
        <w:rPr>
          <w:b/>
          <w:bCs/>
          <w:kern w:val="2"/>
        </w:rPr>
        <w:t>s meaning</w:t>
      </w:r>
    </w:p>
    <w:p w14:paraId="424950CC" w14:textId="77777777" w:rsidR="007A7B0D" w:rsidRPr="00D71D25" w:rsidRDefault="007A7B0D" w:rsidP="00274AA2">
      <w:pPr>
        <w:numPr>
          <w:ilvl w:val="1"/>
          <w:numId w:val="101"/>
        </w:numPr>
        <w:rPr>
          <w:kern w:val="2"/>
        </w:rPr>
      </w:pPr>
      <w:r>
        <w:rPr>
          <w:kern w:val="2"/>
        </w:rPr>
        <w:t>Jesus</w:t>
      </w:r>
      <w:r w:rsidRPr="00D71D25">
        <w:rPr>
          <w:kern w:val="2"/>
        </w:rPr>
        <w:t xml:space="preserve">’ </w:t>
      </w:r>
      <w:r>
        <w:rPr>
          <w:kern w:val="2"/>
        </w:rPr>
        <w:t>original audience</w:t>
      </w:r>
    </w:p>
    <w:p w14:paraId="11AD7116" w14:textId="77777777" w:rsidR="007A7B0D" w:rsidRDefault="007A7B0D" w:rsidP="00274AA2">
      <w:pPr>
        <w:numPr>
          <w:ilvl w:val="2"/>
          <w:numId w:val="101"/>
        </w:numPr>
        <w:rPr>
          <w:kern w:val="2"/>
        </w:rPr>
      </w:pPr>
      <w:r>
        <w:rPr>
          <w:kern w:val="2"/>
        </w:rPr>
        <w:t>Some say “it was spoken to certain Pharisees, [</w:t>
      </w:r>
      <w:r w:rsidRPr="00F65087">
        <w:rPr>
          <w:kern w:val="2"/>
        </w:rPr>
        <w:t>348</w:t>
      </w:r>
      <w:r>
        <w:rPr>
          <w:kern w:val="2"/>
        </w:rPr>
        <w:t xml:space="preserve">] </w:t>
      </w:r>
      <w:r w:rsidRPr="00F65087">
        <w:rPr>
          <w:kern w:val="2"/>
        </w:rPr>
        <w:t>telling them that it is now “too late” for them to enter into the kingdom, and that the despised and ungodly are taking their place.</w:t>
      </w:r>
      <w:r>
        <w:rPr>
          <w:kern w:val="2"/>
        </w:rPr>
        <w:t xml:space="preserve">” </w:t>
      </w:r>
      <w:r w:rsidRPr="00445DAE">
        <w:rPr>
          <w:kern w:val="2"/>
          <w:sz w:val="20"/>
        </w:rPr>
        <w:t xml:space="preserve">(Jeremias 176-80; Lambrecht, </w:t>
      </w:r>
      <w:r w:rsidRPr="00445DAE">
        <w:rPr>
          <w:i/>
          <w:kern w:val="2"/>
          <w:sz w:val="20"/>
        </w:rPr>
        <w:t>Treasure</w:t>
      </w:r>
      <w:r w:rsidRPr="00445DAE">
        <w:rPr>
          <w:kern w:val="2"/>
          <w:sz w:val="20"/>
        </w:rPr>
        <w:t xml:space="preserve"> 131)</w:t>
      </w:r>
      <w:r>
        <w:rPr>
          <w:kern w:val="2"/>
        </w:rPr>
        <w:t xml:space="preserve"> (Hultgren 348-49)</w:t>
      </w:r>
    </w:p>
    <w:p w14:paraId="45D81DB4" w14:textId="77777777" w:rsidR="007A7B0D" w:rsidRDefault="007A7B0D" w:rsidP="00274AA2">
      <w:pPr>
        <w:numPr>
          <w:ilvl w:val="2"/>
          <w:numId w:val="101"/>
        </w:numPr>
        <w:rPr>
          <w:kern w:val="2"/>
        </w:rPr>
      </w:pPr>
      <w:r>
        <w:rPr>
          <w:kern w:val="2"/>
        </w:rPr>
        <w:t>“</w:t>
      </w:r>
      <w:r w:rsidRPr="00F65087">
        <w:rPr>
          <w:kern w:val="2"/>
        </w:rPr>
        <w:t>Yet such a negative message hardly captures the positive note of the parable. It is fitting that an original parable of Jesus would have been spoken by Jesus to his opponents, but within the hearing of his disciples</w:t>
      </w:r>
      <w:r>
        <w:rPr>
          <w:kern w:val="2"/>
        </w:rPr>
        <w:t>, to illumine his own ministry.” (Hultgren 349)</w:t>
      </w:r>
    </w:p>
    <w:p w14:paraId="0EF84B86" w14:textId="77777777" w:rsidR="007A7B0D" w:rsidRPr="00D71D25" w:rsidRDefault="007A7B0D" w:rsidP="00274AA2">
      <w:pPr>
        <w:numPr>
          <w:ilvl w:val="2"/>
          <w:numId w:val="101"/>
        </w:numPr>
        <w:rPr>
          <w:kern w:val="2"/>
        </w:rPr>
      </w:pPr>
      <w:r>
        <w:rPr>
          <w:kern w:val="2"/>
        </w:rPr>
        <w:t>“</w:t>
      </w:r>
      <w:r w:rsidRPr="00445DAE">
        <w:rPr>
          <w:kern w:val="2"/>
        </w:rPr>
        <w:t xml:space="preserve">Those who have heard the call of God through the scriptural traditions of Israel are rejecting the good news and gift of the kingdom when it is now being offered, and it is precisely those who had heretofore been outcasts and despised who are accepting the good news and the gift. In spite of the designs of those who reject Jesus and his message, the kingdom will come into being, and the despised are the ones who will </w:t>
      </w:r>
      <w:r w:rsidRPr="00445DAE">
        <w:rPr>
          <w:kern w:val="2"/>
        </w:rPr>
        <w:lastRenderedPageBreak/>
        <w:t>be gathered into it.” (Hultgren 349)</w:t>
      </w:r>
    </w:p>
    <w:p w14:paraId="667611F1" w14:textId="77777777" w:rsidR="007A7B0D" w:rsidRDefault="007A7B0D" w:rsidP="00274AA2">
      <w:pPr>
        <w:numPr>
          <w:ilvl w:val="1"/>
          <w:numId w:val="101"/>
        </w:numPr>
        <w:rPr>
          <w:kern w:val="2"/>
        </w:rPr>
      </w:pPr>
      <w:r w:rsidRPr="00D71D25">
        <w:rPr>
          <w:kern w:val="2"/>
        </w:rPr>
        <w:t>Matthew’s meaning</w:t>
      </w:r>
    </w:p>
    <w:p w14:paraId="5A9B4894" w14:textId="77777777" w:rsidR="007A7B0D" w:rsidRDefault="007A7B0D" w:rsidP="00274AA2">
      <w:pPr>
        <w:numPr>
          <w:ilvl w:val="2"/>
          <w:numId w:val="101"/>
        </w:numPr>
        <w:rPr>
          <w:kern w:val="2"/>
        </w:rPr>
      </w:pPr>
      <w:r>
        <w:rPr>
          <w:kern w:val="2"/>
        </w:rPr>
        <w:t>“</w:t>
      </w:r>
      <w:r w:rsidRPr="00F65087">
        <w:rPr>
          <w:kern w:val="2"/>
        </w:rPr>
        <w:t>The story leads up to 22:9-10, the commission to universal mission</w:t>
      </w:r>
      <w:r>
        <w:rPr>
          <w:kern w:val="2"/>
        </w:rPr>
        <w:t xml:space="preserve"> </w:t>
      </w:r>
      <w:r w:rsidRPr="00D71D25">
        <w:rPr>
          <w:kern w:val="2"/>
          <w:sz w:val="20"/>
        </w:rPr>
        <w:t>[“</w:t>
      </w:r>
      <w:r w:rsidRPr="00BD7410">
        <w:rPr>
          <w:sz w:val="20"/>
          <w:szCs w:val="20"/>
          <w:lang w:bidi="he-IL"/>
        </w:rPr>
        <w:t>invite everyone</w:t>
      </w:r>
      <w:r>
        <w:rPr>
          <w:sz w:val="20"/>
          <w:szCs w:val="20"/>
          <w:lang w:bidi="he-IL"/>
        </w:rPr>
        <w:t xml:space="preserve"> . . . both bad and good</w:t>
      </w:r>
      <w:r w:rsidRPr="00D71D25">
        <w:rPr>
          <w:kern w:val="2"/>
          <w:sz w:val="20"/>
        </w:rPr>
        <w:t>”]</w:t>
      </w:r>
      <w:r w:rsidRPr="00F65087">
        <w:rPr>
          <w:kern w:val="2"/>
        </w:rPr>
        <w:t xml:space="preserve">. The mission of God through Christ and his church is to all people without regard for their socioeconomic status, their ethnic identity, their religious standing, or </w:t>
      </w:r>
      <w:r>
        <w:rPr>
          <w:kern w:val="2"/>
        </w:rPr>
        <w:t>their presumed moral condition.” (Hultgren 349)</w:t>
      </w:r>
    </w:p>
    <w:p w14:paraId="123C438A" w14:textId="77777777" w:rsidR="007A7B0D" w:rsidRDefault="007A7B0D" w:rsidP="00274AA2">
      <w:pPr>
        <w:numPr>
          <w:ilvl w:val="2"/>
          <w:numId w:val="101"/>
        </w:numPr>
        <w:rPr>
          <w:kern w:val="2"/>
        </w:rPr>
      </w:pPr>
      <w:r>
        <w:rPr>
          <w:kern w:val="2"/>
        </w:rPr>
        <w:t>“</w:t>
      </w:r>
      <w:r w:rsidRPr="00F65087">
        <w:rPr>
          <w:kern w:val="2"/>
        </w:rPr>
        <w:t>The history of Israel and the church is replete with disobedience to God’s call and even with persecution of those sent as messengers from God. Much of that is illustrated allegorically within the parable. But in spite of all that, God has a desire to call people of all sorts into his kingdom and eternal fellowship. The parable illustrates both judgment and grace. Those who should be expected to accept are the ones who refuse to come, and they lose the opportunity they have. The unexpected ones are gathered in, for they are open to accepting the invitation of the slaves who come to them.</w:t>
      </w:r>
      <w:r>
        <w:rPr>
          <w:kern w:val="2"/>
        </w:rPr>
        <w:t>” (Hultgren 349)</w:t>
      </w:r>
    </w:p>
    <w:p w14:paraId="2CF7BC95" w14:textId="77777777" w:rsidR="007A7B0D" w:rsidRDefault="007A7B0D" w:rsidP="00274AA2">
      <w:pPr>
        <w:numPr>
          <w:ilvl w:val="2"/>
          <w:numId w:val="101"/>
        </w:numPr>
        <w:rPr>
          <w:kern w:val="2"/>
        </w:rPr>
      </w:pPr>
      <w:r>
        <w:rPr>
          <w:kern w:val="2"/>
        </w:rPr>
        <w:t>“</w:t>
      </w:r>
      <w:r w:rsidRPr="00F65087">
        <w:rPr>
          <w:kern w:val="2"/>
        </w:rPr>
        <w:t xml:space="preserve">The ending of the parable should not be overlooked. </w:t>
      </w:r>
      <w:r>
        <w:rPr>
          <w:kern w:val="2"/>
        </w:rPr>
        <w:t xml:space="preserve">. . . </w:t>
      </w:r>
      <w:r w:rsidRPr="00F65087">
        <w:rPr>
          <w:kern w:val="2"/>
        </w:rPr>
        <w:t xml:space="preserve">22:11-14 reminds the reader or hearer that </w:t>
      </w:r>
      <w:r>
        <w:rPr>
          <w:kern w:val="2"/>
        </w:rPr>
        <w:t>. . . [t</w:t>
      </w:r>
      <w:r w:rsidRPr="00F65087">
        <w:rPr>
          <w:kern w:val="2"/>
        </w:rPr>
        <w:t>he</w:t>
      </w:r>
      <w:r>
        <w:rPr>
          <w:kern w:val="2"/>
        </w:rPr>
        <w:t>]</w:t>
      </w:r>
      <w:r w:rsidRPr="00F65087">
        <w:rPr>
          <w:kern w:val="2"/>
        </w:rPr>
        <w:t xml:space="preserve"> warning remains. One could still be excluded. Throughout one’s life there should be constant and rigorous efforts toward the higher righteousness to which Christ calls his disciples (5:20).</w:t>
      </w:r>
      <w:r>
        <w:rPr>
          <w:kern w:val="2"/>
        </w:rPr>
        <w:t>” (Hultgren 349)</w:t>
      </w:r>
    </w:p>
    <w:p w14:paraId="370A637E" w14:textId="09E96870" w:rsidR="00007B37" w:rsidRDefault="00007B37">
      <w:r>
        <w:br w:type="page"/>
      </w:r>
    </w:p>
    <w:p w14:paraId="24979791" w14:textId="77777777" w:rsidR="007A7B0D" w:rsidRDefault="00537D8A" w:rsidP="003D579D">
      <w:pPr>
        <w:pStyle w:val="Heading2"/>
      </w:pPr>
      <w:bookmarkStart w:id="212" w:name="_Toc67265701"/>
      <w:r w:rsidRPr="007A7B0D">
        <w:lastRenderedPageBreak/>
        <w:t>Weeds</w:t>
      </w:r>
      <w:bookmarkEnd w:id="212"/>
    </w:p>
    <w:p w14:paraId="669E5164" w14:textId="722EC3E8" w:rsidR="00381F98" w:rsidRDefault="007A7B0D" w:rsidP="007A7B0D">
      <w:pPr>
        <w:jc w:val="center"/>
      </w:pPr>
      <w:r w:rsidRPr="009C728F">
        <w:t>(</w:t>
      </w:r>
      <w:bookmarkStart w:id="213" w:name="_Hlk512699292"/>
      <w:r w:rsidRPr="009C728F">
        <w:t>Matt 13:24-30</w:t>
      </w:r>
      <w:r w:rsidRPr="00745134">
        <w:t xml:space="preserve">, </w:t>
      </w:r>
      <w:r w:rsidRPr="009C728F">
        <w:t>3</w:t>
      </w:r>
      <w:r w:rsidR="00005AAE">
        <w:t>6</w:t>
      </w:r>
      <w:r w:rsidRPr="009C728F">
        <w:t>-43</w:t>
      </w:r>
      <w:bookmarkEnd w:id="213"/>
      <w:r>
        <w:t xml:space="preserve">; </w:t>
      </w:r>
      <w:r w:rsidRPr="009370DA">
        <w:rPr>
          <w:i/>
          <w:kern w:val="2"/>
        </w:rPr>
        <w:t xml:space="preserve">Thomas </w:t>
      </w:r>
      <w:r w:rsidRPr="009370DA">
        <w:rPr>
          <w:kern w:val="2"/>
        </w:rPr>
        <w:t>57</w:t>
      </w:r>
      <w:r w:rsidRPr="009C728F">
        <w:t>) (&gt; M)</w:t>
      </w:r>
    </w:p>
    <w:p w14:paraId="62A5609D" w14:textId="77777777" w:rsidR="00007B37" w:rsidRDefault="00007B37" w:rsidP="00381F98"/>
    <w:p w14:paraId="7D784777" w14:textId="77777777" w:rsidR="00007B37" w:rsidRPr="009C728F" w:rsidRDefault="00007B37" w:rsidP="00381F98"/>
    <w:p w14:paraId="0A5A97AB" w14:textId="77777777" w:rsidR="00381F98" w:rsidRPr="009C728F" w:rsidRDefault="007A7B0D" w:rsidP="00274AA2">
      <w:pPr>
        <w:pStyle w:val="ListParagraph"/>
        <w:numPr>
          <w:ilvl w:val="0"/>
          <w:numId w:val="104"/>
        </w:numPr>
      </w:pPr>
      <w:r w:rsidRPr="007A7B0D">
        <w:rPr>
          <w:b/>
        </w:rPr>
        <w:t>text</w:t>
      </w:r>
    </w:p>
    <w:p w14:paraId="50794347" w14:textId="323A9B13" w:rsidR="00381F98" w:rsidRPr="009C728F" w:rsidRDefault="00381F98" w:rsidP="00274AA2">
      <w:pPr>
        <w:pStyle w:val="ListParagraph"/>
        <w:numPr>
          <w:ilvl w:val="1"/>
          <w:numId w:val="104"/>
        </w:numPr>
        <w:rPr>
          <w:snapToGrid/>
          <w:sz w:val="20"/>
        </w:rPr>
      </w:pPr>
      <w:bookmarkStart w:id="214" w:name="_Hlk160530142"/>
      <w:r w:rsidRPr="009C728F">
        <w:rPr>
          <w:snapToGrid/>
          <w:sz w:val="20"/>
          <w:szCs w:val="20"/>
        </w:rPr>
        <w:t>Matt 13:24-30</w:t>
      </w:r>
      <w:r w:rsidR="00745134" w:rsidRPr="00745134">
        <w:rPr>
          <w:snapToGrid/>
          <w:sz w:val="20"/>
          <w:szCs w:val="20"/>
        </w:rPr>
        <w:t>,</w:t>
      </w:r>
      <w:r w:rsidR="00005AAE">
        <w:rPr>
          <w:snapToGrid/>
          <w:sz w:val="20"/>
          <w:szCs w:val="20"/>
        </w:rPr>
        <w:t xml:space="preserve"> 36-43,</w:t>
      </w:r>
      <w:r w:rsidR="00745134" w:rsidRPr="00745134">
        <w:rPr>
          <w:snapToGrid/>
          <w:sz w:val="20"/>
          <w:szCs w:val="20"/>
        </w:rPr>
        <w:t xml:space="preserve"> </w:t>
      </w:r>
      <w:r w:rsidRPr="009C728F">
        <w:rPr>
          <w:snapToGrid/>
          <w:sz w:val="20"/>
          <w:szCs w:val="20"/>
        </w:rPr>
        <w:t>“</w:t>
      </w:r>
      <w:r w:rsidR="00005AAE" w:rsidRPr="00572BDF">
        <w:rPr>
          <w:kern w:val="0"/>
          <w:sz w:val="20"/>
          <w:szCs w:val="20"/>
        </w:rPr>
        <w:t xml:space="preserve">He put before them another parable: “The kingdom of heaven may be compared to someone who sowed good seed in his field, </w:t>
      </w:r>
      <w:r w:rsidR="00005AAE" w:rsidRPr="00572BDF">
        <w:rPr>
          <w:kern w:val="0"/>
          <w:sz w:val="20"/>
          <w:szCs w:val="20"/>
          <w:vertAlign w:val="superscript"/>
        </w:rPr>
        <w:t>25</w:t>
      </w:r>
      <w:r w:rsidR="00005AAE" w:rsidRPr="00572BDF">
        <w:rPr>
          <w:kern w:val="0"/>
          <w:sz w:val="20"/>
          <w:szCs w:val="20"/>
        </w:rPr>
        <w:t xml:space="preserve"> but while everybody was asleep an enemy came and sowed weeds among the wheat and then went away. </w:t>
      </w:r>
      <w:r w:rsidR="00005AAE" w:rsidRPr="00572BDF">
        <w:rPr>
          <w:kern w:val="0"/>
          <w:sz w:val="20"/>
          <w:szCs w:val="20"/>
          <w:vertAlign w:val="superscript"/>
        </w:rPr>
        <w:t>26</w:t>
      </w:r>
      <w:r w:rsidR="00005AAE" w:rsidRPr="00572BDF">
        <w:rPr>
          <w:kern w:val="0"/>
          <w:sz w:val="20"/>
          <w:szCs w:val="20"/>
        </w:rPr>
        <w:t xml:space="preserve"> So when the plants came up and bore grain, then the weeds appeared as well. </w:t>
      </w:r>
      <w:r w:rsidR="00005AAE" w:rsidRPr="00572BDF">
        <w:rPr>
          <w:kern w:val="0"/>
          <w:sz w:val="20"/>
          <w:szCs w:val="20"/>
          <w:vertAlign w:val="superscript"/>
        </w:rPr>
        <w:t>27</w:t>
      </w:r>
      <w:r w:rsidR="00005AAE" w:rsidRPr="00572BDF">
        <w:rPr>
          <w:kern w:val="0"/>
          <w:sz w:val="20"/>
          <w:szCs w:val="20"/>
        </w:rPr>
        <w:t xml:space="preserve"> And the slaves of the householder came and said to him, ‘Master, did you not sow good seed in your field? Where, then, did these weeds come from?’ </w:t>
      </w:r>
      <w:r w:rsidR="00005AAE" w:rsidRPr="00572BDF">
        <w:rPr>
          <w:kern w:val="0"/>
          <w:sz w:val="20"/>
          <w:szCs w:val="20"/>
          <w:vertAlign w:val="superscript"/>
        </w:rPr>
        <w:t>28</w:t>
      </w:r>
      <w:r w:rsidR="00005AAE" w:rsidRPr="00572BDF">
        <w:rPr>
          <w:kern w:val="0"/>
          <w:sz w:val="20"/>
          <w:szCs w:val="20"/>
        </w:rPr>
        <w:t xml:space="preserve"> He answered, ‘An enemy has done this.’ The slaves said to him, ‘Then do you want us to go and gather them?’ </w:t>
      </w:r>
      <w:r w:rsidR="00005AAE" w:rsidRPr="00572BDF">
        <w:rPr>
          <w:kern w:val="0"/>
          <w:sz w:val="20"/>
          <w:szCs w:val="20"/>
          <w:vertAlign w:val="superscript"/>
        </w:rPr>
        <w:t>29</w:t>
      </w:r>
      <w:r w:rsidR="00005AAE" w:rsidRPr="00572BDF">
        <w:rPr>
          <w:kern w:val="0"/>
          <w:sz w:val="20"/>
          <w:szCs w:val="20"/>
        </w:rPr>
        <w:t xml:space="preserve"> But he replied, ‘No, for in gathering the weeds you would uproot the wheat along with them. </w:t>
      </w:r>
      <w:r w:rsidR="00005AAE" w:rsidRPr="00572BDF">
        <w:rPr>
          <w:kern w:val="0"/>
          <w:sz w:val="20"/>
          <w:szCs w:val="20"/>
          <w:vertAlign w:val="superscript"/>
        </w:rPr>
        <w:t>30</w:t>
      </w:r>
      <w:r w:rsidR="00005AAE" w:rsidRPr="00572BDF">
        <w:rPr>
          <w:kern w:val="0"/>
          <w:sz w:val="20"/>
          <w:szCs w:val="20"/>
        </w:rPr>
        <w:t xml:space="preserve"> Let both of them grow together until the harvest, and at harvest time I will tell the reapers, Collect the weeds first and bind them in bundles to be burned, but gather the wheat into my barn.’”</w:t>
      </w:r>
      <w:r w:rsidRPr="009C728F">
        <w:rPr>
          <w:snapToGrid/>
          <w:sz w:val="20"/>
          <w:szCs w:val="20"/>
        </w:rPr>
        <w:t xml:space="preserve"> . . . </w:t>
      </w:r>
      <w:r w:rsidR="00005AAE" w:rsidRPr="00005AAE">
        <w:rPr>
          <w:snapToGrid/>
          <w:color w:val="auto"/>
          <w:kern w:val="2"/>
          <w:sz w:val="20"/>
          <w:szCs w:val="20"/>
          <w:vertAlign w:val="superscript"/>
        </w:rPr>
        <w:t>36</w:t>
      </w:r>
      <w:r w:rsidR="00005AAE">
        <w:rPr>
          <w:snapToGrid/>
          <w:sz w:val="20"/>
          <w:szCs w:val="20"/>
        </w:rPr>
        <w:t xml:space="preserve"> </w:t>
      </w:r>
      <w:r w:rsidR="00005AAE" w:rsidRPr="00572BDF">
        <w:rPr>
          <w:kern w:val="0"/>
          <w:sz w:val="20"/>
          <w:szCs w:val="20"/>
        </w:rPr>
        <w:t xml:space="preserve">Then he left the crowds and went into the house. And his disciples approached him, saying, “Explain to us the parable of the weeds of the field.” </w:t>
      </w:r>
      <w:r w:rsidR="00005AAE" w:rsidRPr="00572BDF">
        <w:rPr>
          <w:kern w:val="0"/>
          <w:sz w:val="20"/>
          <w:szCs w:val="20"/>
          <w:vertAlign w:val="superscript"/>
        </w:rPr>
        <w:t>37</w:t>
      </w:r>
      <w:r w:rsidR="00005AAE" w:rsidRPr="00572BDF">
        <w:rPr>
          <w:kern w:val="0"/>
          <w:sz w:val="20"/>
          <w:szCs w:val="20"/>
        </w:rPr>
        <w:t xml:space="preserve"> He answered, “The one who sows the good seed is the Son of Man; </w:t>
      </w:r>
      <w:r w:rsidR="00005AAE" w:rsidRPr="00572BDF">
        <w:rPr>
          <w:kern w:val="0"/>
          <w:sz w:val="20"/>
          <w:szCs w:val="20"/>
          <w:vertAlign w:val="superscript"/>
        </w:rPr>
        <w:t>38</w:t>
      </w:r>
      <w:r w:rsidR="00005AAE" w:rsidRPr="00572BDF">
        <w:rPr>
          <w:kern w:val="0"/>
          <w:sz w:val="20"/>
          <w:szCs w:val="20"/>
        </w:rPr>
        <w:t xml:space="preserve"> the field is the world, and the good seed are the children of the kingdom; the weeds are the children of the evil one, </w:t>
      </w:r>
      <w:r w:rsidR="00005AAE" w:rsidRPr="00572BDF">
        <w:rPr>
          <w:kern w:val="0"/>
          <w:sz w:val="20"/>
          <w:szCs w:val="20"/>
          <w:vertAlign w:val="superscript"/>
        </w:rPr>
        <w:t>39</w:t>
      </w:r>
      <w:r w:rsidR="00005AAE" w:rsidRPr="00572BDF">
        <w:rPr>
          <w:kern w:val="0"/>
          <w:sz w:val="20"/>
          <w:szCs w:val="20"/>
        </w:rPr>
        <w:t xml:space="preserve"> and the enemy who sowed them is the devil; the harvest is the end of the age, and the reapers are angels. </w:t>
      </w:r>
      <w:r w:rsidR="00005AAE" w:rsidRPr="00572BDF">
        <w:rPr>
          <w:kern w:val="0"/>
          <w:sz w:val="20"/>
          <w:szCs w:val="20"/>
          <w:vertAlign w:val="superscript"/>
        </w:rPr>
        <w:t>40</w:t>
      </w:r>
      <w:r w:rsidR="00005AAE" w:rsidRPr="00572BDF">
        <w:rPr>
          <w:kern w:val="0"/>
          <w:sz w:val="20"/>
          <w:szCs w:val="20"/>
        </w:rPr>
        <w:t xml:space="preserve"> Just as the weeds are collected and burned up with fire, so will it be at the end of the age. </w:t>
      </w:r>
      <w:r w:rsidR="00005AAE" w:rsidRPr="00572BDF">
        <w:rPr>
          <w:kern w:val="0"/>
          <w:sz w:val="20"/>
          <w:szCs w:val="20"/>
          <w:vertAlign w:val="superscript"/>
        </w:rPr>
        <w:t>41</w:t>
      </w:r>
      <w:r w:rsidR="00005AAE" w:rsidRPr="00572BDF">
        <w:rPr>
          <w:kern w:val="0"/>
          <w:sz w:val="20"/>
          <w:szCs w:val="20"/>
        </w:rPr>
        <w:t xml:space="preserve"> The Son of Man will send his angels, and they will collect out of his kingdom all causes of sin and all evildoers, </w:t>
      </w:r>
      <w:r w:rsidR="00005AAE" w:rsidRPr="00572BDF">
        <w:rPr>
          <w:kern w:val="0"/>
          <w:sz w:val="20"/>
          <w:szCs w:val="20"/>
          <w:vertAlign w:val="superscript"/>
        </w:rPr>
        <w:t>42</w:t>
      </w:r>
      <w:r w:rsidR="00005AAE" w:rsidRPr="00572BDF">
        <w:rPr>
          <w:kern w:val="0"/>
          <w:sz w:val="20"/>
          <w:szCs w:val="20"/>
        </w:rPr>
        <w:t xml:space="preserve"> and they will throw them into the furnace of fire, where there will be weeping and gnashing of teeth. </w:t>
      </w:r>
      <w:r w:rsidR="00005AAE" w:rsidRPr="00572BDF">
        <w:rPr>
          <w:kern w:val="0"/>
          <w:sz w:val="20"/>
          <w:szCs w:val="20"/>
          <w:vertAlign w:val="superscript"/>
        </w:rPr>
        <w:t>43</w:t>
      </w:r>
      <w:r w:rsidR="00005AAE" w:rsidRPr="00572BDF">
        <w:rPr>
          <w:kern w:val="0"/>
          <w:sz w:val="20"/>
          <w:szCs w:val="20"/>
        </w:rPr>
        <w:t xml:space="preserve"> Then the righteous will shine like the sun in the kingdom of their Father. Let anyone with ears listen!</w:t>
      </w:r>
      <w:r w:rsidRPr="009C728F">
        <w:rPr>
          <w:snapToGrid/>
          <w:sz w:val="20"/>
          <w:szCs w:val="20"/>
        </w:rPr>
        <w:t>”</w:t>
      </w:r>
      <w:r w:rsidR="00005AAE">
        <w:rPr>
          <w:snapToGrid/>
          <w:sz w:val="20"/>
          <w:szCs w:val="20"/>
        </w:rPr>
        <w:t>”</w:t>
      </w:r>
    </w:p>
    <w:bookmarkEnd w:id="214"/>
    <w:p w14:paraId="5716D18F" w14:textId="77777777" w:rsidR="007A7B0D" w:rsidRPr="00851215" w:rsidRDefault="007A7B0D" w:rsidP="00274AA2">
      <w:pPr>
        <w:numPr>
          <w:ilvl w:val="1"/>
          <w:numId w:val="104"/>
        </w:numPr>
        <w:rPr>
          <w:iCs/>
          <w:kern w:val="2"/>
          <w:sz w:val="20"/>
          <w:szCs w:val="18"/>
        </w:rPr>
      </w:pPr>
      <w:r w:rsidRPr="00851215">
        <w:rPr>
          <w:i/>
          <w:kern w:val="2"/>
          <w:sz w:val="20"/>
          <w:szCs w:val="18"/>
        </w:rPr>
        <w:t>Thomas</w:t>
      </w:r>
      <w:r w:rsidRPr="00851215">
        <w:rPr>
          <w:iCs/>
          <w:kern w:val="2"/>
          <w:sz w:val="20"/>
          <w:szCs w:val="18"/>
        </w:rPr>
        <w:t xml:space="preserve"> </w:t>
      </w:r>
      <w:r w:rsidRPr="00851215">
        <w:rPr>
          <w:kern w:val="2"/>
          <w:sz w:val="20"/>
          <w:szCs w:val="18"/>
        </w:rPr>
        <w:t>57, “</w:t>
      </w:r>
      <w:r w:rsidRPr="00851215">
        <w:rPr>
          <w:iCs/>
          <w:kern w:val="2"/>
          <w:sz w:val="20"/>
          <w:szCs w:val="18"/>
        </w:rPr>
        <w:t xml:space="preserve">Jesus said, “The kingdom of the father is like a man who had [good] seed. His enemy came by night and sowed weeds among the good seed. The man did not allow them to pull up the weeds; he said to them, ‘I am afraid that you will go intending to pull up the weeds and pull up the wheat along with them.’ For on the day of the harvest the weeds will be plainly visible, and they will be pulled up and burned.” (Qtd. from </w:t>
      </w:r>
      <w:r w:rsidRPr="00851215">
        <w:rPr>
          <w:i/>
          <w:kern w:val="2"/>
          <w:sz w:val="20"/>
          <w:szCs w:val="18"/>
        </w:rPr>
        <w:t>Nag Hammadi Library in English</w:t>
      </w:r>
      <w:r w:rsidRPr="00851215">
        <w:rPr>
          <w:iCs/>
          <w:kern w:val="2"/>
          <w:sz w:val="20"/>
          <w:szCs w:val="18"/>
        </w:rPr>
        <w:t xml:space="preserve"> </w:t>
      </w:r>
      <w:r>
        <w:rPr>
          <w:iCs/>
          <w:kern w:val="2"/>
          <w:sz w:val="20"/>
          <w:szCs w:val="18"/>
        </w:rPr>
        <w:t>132</w:t>
      </w:r>
      <w:r w:rsidRPr="00851215">
        <w:rPr>
          <w:iCs/>
          <w:kern w:val="2"/>
          <w:sz w:val="20"/>
          <w:szCs w:val="18"/>
        </w:rPr>
        <w:t>)</w:t>
      </w:r>
      <w:r>
        <w:rPr>
          <w:iCs/>
          <w:kern w:val="2"/>
          <w:sz w:val="20"/>
          <w:szCs w:val="18"/>
        </w:rPr>
        <w:t xml:space="preserve"> (Hultgren 293)</w:t>
      </w:r>
    </w:p>
    <w:p w14:paraId="217241D4" w14:textId="77777777" w:rsidR="007A7B0D" w:rsidRDefault="007A7B0D" w:rsidP="007A7B0D">
      <w:pPr>
        <w:rPr>
          <w:snapToGrid/>
        </w:rPr>
      </w:pPr>
    </w:p>
    <w:p w14:paraId="3754248E" w14:textId="77777777" w:rsidR="007A7B0D" w:rsidRDefault="007A7B0D" w:rsidP="007A7B0D">
      <w:pPr>
        <w:jc w:val="center"/>
        <w:rPr>
          <w:kern w:val="2"/>
        </w:rPr>
      </w:pPr>
      <w:r w:rsidRPr="00D03233">
        <w:rPr>
          <w:smallCaps/>
          <w:kern w:val="2"/>
        </w:rPr>
        <w:t>parable</w:t>
      </w:r>
    </w:p>
    <w:p w14:paraId="320B1A74" w14:textId="77777777" w:rsidR="007A7B0D" w:rsidRPr="009370DA" w:rsidRDefault="007A7B0D" w:rsidP="007A7B0D">
      <w:pPr>
        <w:rPr>
          <w:kern w:val="2"/>
        </w:rPr>
      </w:pPr>
    </w:p>
    <w:p w14:paraId="6F0296D3" w14:textId="77777777" w:rsidR="007A7B0D" w:rsidRDefault="007A7B0D" w:rsidP="00274AA2">
      <w:pPr>
        <w:pStyle w:val="ListParagraph"/>
        <w:numPr>
          <w:ilvl w:val="0"/>
          <w:numId w:val="104"/>
        </w:numPr>
        <w:rPr>
          <w:snapToGrid/>
        </w:rPr>
      </w:pPr>
      <w:r>
        <w:rPr>
          <w:b/>
          <w:snapToGrid/>
        </w:rPr>
        <w:t>introduction</w:t>
      </w:r>
    </w:p>
    <w:p w14:paraId="51610FD1" w14:textId="77777777" w:rsidR="007A7B0D" w:rsidRDefault="007A7B0D" w:rsidP="00274AA2">
      <w:pPr>
        <w:numPr>
          <w:ilvl w:val="1"/>
          <w:numId w:val="104"/>
        </w:numPr>
        <w:rPr>
          <w:kern w:val="2"/>
        </w:rPr>
      </w:pPr>
      <w:r>
        <w:rPr>
          <w:kern w:val="2"/>
        </w:rPr>
        <w:t>source criticism</w:t>
      </w:r>
    </w:p>
    <w:p w14:paraId="13A8A5D0" w14:textId="77777777" w:rsidR="007A7B0D" w:rsidRDefault="007A7B0D" w:rsidP="00274AA2">
      <w:pPr>
        <w:numPr>
          <w:ilvl w:val="2"/>
          <w:numId w:val="104"/>
        </w:numPr>
        <w:rPr>
          <w:kern w:val="2"/>
        </w:rPr>
      </w:pPr>
      <w:r w:rsidRPr="009370DA">
        <w:rPr>
          <w:kern w:val="2"/>
        </w:rPr>
        <w:t xml:space="preserve">The parable and its interpretation </w:t>
      </w:r>
      <w:r>
        <w:rPr>
          <w:kern w:val="2"/>
        </w:rPr>
        <w:t xml:space="preserve">are </w:t>
      </w:r>
      <w:r w:rsidRPr="009370DA">
        <w:rPr>
          <w:kern w:val="2"/>
        </w:rPr>
        <w:t>only in Matthew</w:t>
      </w:r>
      <w:r>
        <w:rPr>
          <w:kern w:val="2"/>
        </w:rPr>
        <w:t>.</w:t>
      </w:r>
    </w:p>
    <w:p w14:paraId="47EDCAB8" w14:textId="77777777" w:rsidR="007A7B0D" w:rsidRDefault="007A7B0D" w:rsidP="00274AA2">
      <w:pPr>
        <w:numPr>
          <w:ilvl w:val="2"/>
          <w:numId w:val="104"/>
        </w:numPr>
        <w:rPr>
          <w:kern w:val="2"/>
        </w:rPr>
      </w:pPr>
      <w:r>
        <w:rPr>
          <w:kern w:val="2"/>
        </w:rPr>
        <w:t xml:space="preserve">the parable is also in </w:t>
      </w:r>
      <w:r w:rsidRPr="009370DA">
        <w:rPr>
          <w:i/>
          <w:kern w:val="2"/>
        </w:rPr>
        <w:t>Thomas</w:t>
      </w:r>
      <w:r w:rsidRPr="009370DA">
        <w:rPr>
          <w:iCs/>
          <w:kern w:val="2"/>
        </w:rPr>
        <w:t xml:space="preserve"> </w:t>
      </w:r>
      <w:r w:rsidRPr="009370DA">
        <w:rPr>
          <w:kern w:val="2"/>
        </w:rPr>
        <w:t>57.</w:t>
      </w:r>
    </w:p>
    <w:p w14:paraId="0886CA7E" w14:textId="77777777" w:rsidR="007A7B0D" w:rsidRDefault="007A7B0D" w:rsidP="00274AA2">
      <w:pPr>
        <w:numPr>
          <w:ilvl w:val="2"/>
          <w:numId w:val="104"/>
        </w:numPr>
        <w:rPr>
          <w:kern w:val="2"/>
        </w:rPr>
      </w:pPr>
      <w:r w:rsidRPr="00AD6259">
        <w:rPr>
          <w:i/>
          <w:iCs/>
          <w:kern w:val="2"/>
        </w:rPr>
        <w:t>Thomas</w:t>
      </w:r>
      <w:r>
        <w:rPr>
          <w:kern w:val="2"/>
        </w:rPr>
        <w:t xml:space="preserve"> 57</w:t>
      </w:r>
    </w:p>
    <w:p w14:paraId="3612E87D" w14:textId="77777777" w:rsidR="007A7B0D" w:rsidRDefault="007A7B0D" w:rsidP="00274AA2">
      <w:pPr>
        <w:numPr>
          <w:ilvl w:val="3"/>
          <w:numId w:val="104"/>
        </w:numPr>
        <w:rPr>
          <w:kern w:val="2"/>
        </w:rPr>
      </w:pPr>
      <w:r>
        <w:rPr>
          <w:iCs/>
          <w:kern w:val="2"/>
        </w:rPr>
        <w:t xml:space="preserve">Some say </w:t>
      </w:r>
      <w:r w:rsidRPr="009370DA">
        <w:rPr>
          <w:i/>
          <w:kern w:val="2"/>
        </w:rPr>
        <w:t>Thomas</w:t>
      </w:r>
      <w:r w:rsidRPr="009370DA">
        <w:rPr>
          <w:iCs/>
          <w:kern w:val="2"/>
        </w:rPr>
        <w:t xml:space="preserve"> </w:t>
      </w:r>
      <w:r>
        <w:rPr>
          <w:iCs/>
          <w:kern w:val="2"/>
        </w:rPr>
        <w:t xml:space="preserve">57 </w:t>
      </w:r>
      <w:r w:rsidRPr="009370DA">
        <w:rPr>
          <w:kern w:val="2"/>
        </w:rPr>
        <w:t xml:space="preserve">is </w:t>
      </w:r>
      <w:r>
        <w:rPr>
          <w:kern w:val="2"/>
        </w:rPr>
        <w:t xml:space="preserve">not </w:t>
      </w:r>
      <w:r w:rsidRPr="009370DA">
        <w:rPr>
          <w:kern w:val="2"/>
        </w:rPr>
        <w:t>depend</w:t>
      </w:r>
      <w:r>
        <w:rPr>
          <w:kern w:val="2"/>
        </w:rPr>
        <w:t>ent on Matthew</w:t>
      </w:r>
      <w:r w:rsidRPr="009370DA">
        <w:rPr>
          <w:kern w:val="2"/>
        </w:rPr>
        <w:t>.</w:t>
      </w:r>
      <w:r>
        <w:rPr>
          <w:kern w:val="2"/>
        </w:rPr>
        <w:t xml:space="preserve"> (Hultgren 295)</w:t>
      </w:r>
    </w:p>
    <w:p w14:paraId="0E6DDD67" w14:textId="63ECA1EB" w:rsidR="007A7B0D" w:rsidRPr="002C2634" w:rsidRDefault="007A7B0D" w:rsidP="00274AA2">
      <w:pPr>
        <w:numPr>
          <w:ilvl w:val="4"/>
          <w:numId w:val="104"/>
        </w:numPr>
        <w:rPr>
          <w:kern w:val="2"/>
        </w:rPr>
      </w:pPr>
      <w:r w:rsidRPr="009370DA">
        <w:rPr>
          <w:kern w:val="2"/>
        </w:rPr>
        <w:t>Scott</w:t>
      </w:r>
      <w:r>
        <w:rPr>
          <w:kern w:val="2"/>
        </w:rPr>
        <w:t xml:space="preserve"> </w:t>
      </w:r>
      <w:r w:rsidRPr="002C2634">
        <w:rPr>
          <w:kern w:val="2"/>
          <w:sz w:val="20"/>
          <w:szCs w:val="18"/>
        </w:rPr>
        <w:t>(68-70)</w:t>
      </w:r>
      <w:r w:rsidRPr="009370DA">
        <w:rPr>
          <w:kern w:val="2"/>
        </w:rPr>
        <w:t xml:space="preserve"> </w:t>
      </w:r>
      <w:r>
        <w:rPr>
          <w:kern w:val="2"/>
        </w:rPr>
        <w:t>says “</w:t>
      </w:r>
      <w:r w:rsidRPr="009370DA">
        <w:rPr>
          <w:kern w:val="2"/>
        </w:rPr>
        <w:t xml:space="preserve">the Matthew and </w:t>
      </w:r>
      <w:r w:rsidRPr="009370DA">
        <w:rPr>
          <w:i/>
          <w:kern w:val="2"/>
        </w:rPr>
        <w:t>Thomas</w:t>
      </w:r>
      <w:r w:rsidRPr="008D089A">
        <w:rPr>
          <w:kern w:val="2"/>
        </w:rPr>
        <w:t xml:space="preserve"> </w:t>
      </w:r>
      <w:r w:rsidRPr="009370DA">
        <w:rPr>
          <w:kern w:val="2"/>
        </w:rPr>
        <w:t>versions are independent of one another.</w:t>
      </w:r>
      <w:r>
        <w:rPr>
          <w:kern w:val="2"/>
        </w:rPr>
        <w:t>” (Hultgren 294 n 2)</w:t>
      </w:r>
    </w:p>
    <w:p w14:paraId="27D371AA" w14:textId="77777777" w:rsidR="007A7B0D" w:rsidRPr="00F904E8" w:rsidRDefault="007A7B0D" w:rsidP="00274AA2">
      <w:pPr>
        <w:numPr>
          <w:ilvl w:val="4"/>
          <w:numId w:val="104"/>
        </w:numPr>
        <w:rPr>
          <w:kern w:val="2"/>
          <w:sz w:val="20"/>
          <w:szCs w:val="18"/>
        </w:rPr>
      </w:pPr>
      <w:r w:rsidRPr="00F904E8">
        <w:rPr>
          <w:kern w:val="2"/>
          <w:sz w:val="20"/>
          <w:szCs w:val="18"/>
        </w:rPr>
        <w:t xml:space="preserve">Patterson, Stephen J. </w:t>
      </w:r>
      <w:r w:rsidRPr="00F904E8">
        <w:rPr>
          <w:i/>
          <w:kern w:val="2"/>
          <w:sz w:val="20"/>
          <w:szCs w:val="18"/>
        </w:rPr>
        <w:t>The Gospel of Thomas and Jesus</w:t>
      </w:r>
      <w:r w:rsidRPr="00F904E8">
        <w:rPr>
          <w:kern w:val="2"/>
          <w:sz w:val="20"/>
          <w:szCs w:val="18"/>
        </w:rPr>
        <w:t>. Sonoma: Polebridge, 1992. 45.</w:t>
      </w:r>
    </w:p>
    <w:p w14:paraId="75BC57E7" w14:textId="77777777" w:rsidR="007A7B0D" w:rsidRPr="00F904E8" w:rsidRDefault="007A7B0D" w:rsidP="00274AA2">
      <w:pPr>
        <w:numPr>
          <w:ilvl w:val="4"/>
          <w:numId w:val="104"/>
        </w:numPr>
        <w:rPr>
          <w:kern w:val="2"/>
          <w:sz w:val="20"/>
          <w:szCs w:val="18"/>
        </w:rPr>
      </w:pPr>
      <w:r w:rsidRPr="00F904E8">
        <w:rPr>
          <w:kern w:val="2"/>
          <w:sz w:val="20"/>
          <w:szCs w:val="18"/>
        </w:rPr>
        <w:t xml:space="preserve">Hedrick, Charles W. </w:t>
      </w:r>
      <w:r w:rsidRPr="00F904E8">
        <w:rPr>
          <w:i/>
          <w:kern w:val="2"/>
          <w:sz w:val="20"/>
          <w:szCs w:val="18"/>
        </w:rPr>
        <w:t>Parables as Poetic Fictions</w:t>
      </w:r>
      <w:r w:rsidRPr="00F904E8">
        <w:rPr>
          <w:kern w:val="2"/>
          <w:sz w:val="20"/>
          <w:szCs w:val="18"/>
        </w:rPr>
        <w:t xml:space="preserve">: </w:t>
      </w:r>
      <w:r w:rsidRPr="00F904E8">
        <w:rPr>
          <w:i/>
          <w:kern w:val="2"/>
          <w:sz w:val="20"/>
          <w:szCs w:val="18"/>
        </w:rPr>
        <w:t>The Creative Voice of Jesus</w:t>
      </w:r>
      <w:r w:rsidRPr="00F904E8">
        <w:rPr>
          <w:kern w:val="2"/>
          <w:sz w:val="20"/>
          <w:szCs w:val="18"/>
        </w:rPr>
        <w:t>. Peabody: Hendrickson, 1994. 249-51.</w:t>
      </w:r>
    </w:p>
    <w:p w14:paraId="55852E41" w14:textId="77777777" w:rsidR="007A7B0D" w:rsidRDefault="007A7B0D" w:rsidP="00274AA2">
      <w:pPr>
        <w:numPr>
          <w:ilvl w:val="3"/>
          <w:numId w:val="104"/>
        </w:numPr>
        <w:rPr>
          <w:kern w:val="2"/>
        </w:rPr>
      </w:pPr>
      <w:r>
        <w:rPr>
          <w:iCs/>
          <w:kern w:val="2"/>
        </w:rPr>
        <w:t xml:space="preserve">Some say </w:t>
      </w:r>
      <w:r w:rsidRPr="009370DA">
        <w:rPr>
          <w:i/>
          <w:kern w:val="2"/>
        </w:rPr>
        <w:t>Thomas</w:t>
      </w:r>
      <w:r w:rsidRPr="009370DA">
        <w:rPr>
          <w:iCs/>
          <w:kern w:val="2"/>
        </w:rPr>
        <w:t xml:space="preserve"> </w:t>
      </w:r>
      <w:r>
        <w:rPr>
          <w:iCs/>
          <w:kern w:val="2"/>
        </w:rPr>
        <w:t xml:space="preserve">57 </w:t>
      </w:r>
      <w:r w:rsidRPr="009370DA">
        <w:rPr>
          <w:kern w:val="2"/>
        </w:rPr>
        <w:t xml:space="preserve">is </w:t>
      </w:r>
      <w:r>
        <w:rPr>
          <w:kern w:val="2"/>
        </w:rPr>
        <w:t>“</w:t>
      </w:r>
      <w:r w:rsidRPr="009370DA">
        <w:rPr>
          <w:kern w:val="2"/>
        </w:rPr>
        <w:t>an abbreviation of</w:t>
      </w:r>
      <w:r>
        <w:rPr>
          <w:kern w:val="2"/>
        </w:rPr>
        <w:t>—</w:t>
      </w:r>
      <w:r w:rsidRPr="009370DA">
        <w:rPr>
          <w:kern w:val="2"/>
        </w:rPr>
        <w:t>and therefore dependent upon—Matthew</w:t>
      </w:r>
      <w:r>
        <w:rPr>
          <w:kern w:val="2"/>
        </w:rPr>
        <w:t xml:space="preserve"> . . .” (Hultgren 295)</w:t>
      </w:r>
    </w:p>
    <w:p w14:paraId="714C5ED5" w14:textId="77777777" w:rsidR="007A7B0D" w:rsidRPr="00F904E8" w:rsidRDefault="007A7B0D" w:rsidP="00274AA2">
      <w:pPr>
        <w:numPr>
          <w:ilvl w:val="4"/>
          <w:numId w:val="104"/>
        </w:numPr>
        <w:rPr>
          <w:kern w:val="2"/>
          <w:sz w:val="20"/>
          <w:szCs w:val="18"/>
        </w:rPr>
      </w:pPr>
      <w:r w:rsidRPr="00F904E8">
        <w:rPr>
          <w:kern w:val="2"/>
          <w:sz w:val="20"/>
          <w:szCs w:val="18"/>
        </w:rPr>
        <w:t>Crossan “Seed” 261 (dependence is a possibility).</w:t>
      </w:r>
    </w:p>
    <w:p w14:paraId="19DF0ED0" w14:textId="77777777" w:rsidR="007A7B0D" w:rsidRPr="00F904E8" w:rsidRDefault="007A7B0D" w:rsidP="00274AA2">
      <w:pPr>
        <w:numPr>
          <w:ilvl w:val="4"/>
          <w:numId w:val="104"/>
        </w:numPr>
        <w:rPr>
          <w:kern w:val="2"/>
          <w:sz w:val="20"/>
          <w:szCs w:val="18"/>
        </w:rPr>
      </w:pPr>
      <w:r w:rsidRPr="00F904E8">
        <w:rPr>
          <w:kern w:val="2"/>
          <w:sz w:val="20"/>
          <w:szCs w:val="18"/>
        </w:rPr>
        <w:t xml:space="preserve">Fieger, Michael. </w:t>
      </w:r>
      <w:r w:rsidRPr="00F904E8">
        <w:rPr>
          <w:i/>
          <w:kern w:val="2"/>
          <w:sz w:val="20"/>
          <w:szCs w:val="18"/>
        </w:rPr>
        <w:t>Das Thomasevangelium</w:t>
      </w:r>
      <w:r w:rsidRPr="00F904E8">
        <w:rPr>
          <w:kern w:val="2"/>
          <w:sz w:val="20"/>
          <w:szCs w:val="18"/>
        </w:rPr>
        <w:t xml:space="preserve">: </w:t>
      </w:r>
      <w:r w:rsidRPr="00F904E8">
        <w:rPr>
          <w:i/>
          <w:kern w:val="2"/>
          <w:sz w:val="20"/>
          <w:szCs w:val="18"/>
        </w:rPr>
        <w:t>Einleitung Kommentar Systematik</w:t>
      </w:r>
      <w:r w:rsidRPr="00F904E8">
        <w:rPr>
          <w:kern w:val="2"/>
          <w:sz w:val="20"/>
          <w:szCs w:val="18"/>
        </w:rPr>
        <w:t>. NTAbh 22. Münster: Aschendorff, 1991. 169-72.</w:t>
      </w:r>
    </w:p>
    <w:p w14:paraId="1D47F7BD" w14:textId="77777777" w:rsidR="007A7B0D" w:rsidRPr="00F904E8" w:rsidRDefault="007A7B0D" w:rsidP="00274AA2">
      <w:pPr>
        <w:numPr>
          <w:ilvl w:val="4"/>
          <w:numId w:val="104"/>
        </w:numPr>
        <w:rPr>
          <w:kern w:val="2"/>
          <w:sz w:val="20"/>
          <w:szCs w:val="18"/>
        </w:rPr>
      </w:pPr>
      <w:r w:rsidRPr="00F904E8">
        <w:rPr>
          <w:kern w:val="2"/>
          <w:sz w:val="20"/>
          <w:szCs w:val="18"/>
        </w:rPr>
        <w:t xml:space="preserve">Gärtner, Bertil. </w:t>
      </w:r>
      <w:r w:rsidRPr="00F904E8">
        <w:rPr>
          <w:i/>
          <w:kern w:val="2"/>
          <w:sz w:val="20"/>
          <w:szCs w:val="18"/>
        </w:rPr>
        <w:t>The Theology of the Gospel according to Thomas</w:t>
      </w:r>
      <w:r w:rsidRPr="00F904E8">
        <w:rPr>
          <w:kern w:val="2"/>
          <w:sz w:val="20"/>
          <w:szCs w:val="18"/>
        </w:rPr>
        <w:t>. New York: Harper &amp; Brothers, 1961. 45-46.</w:t>
      </w:r>
    </w:p>
    <w:p w14:paraId="6CF7CDA6" w14:textId="77777777" w:rsidR="007A7B0D" w:rsidRPr="00F904E8" w:rsidRDefault="007A7B0D" w:rsidP="00274AA2">
      <w:pPr>
        <w:numPr>
          <w:ilvl w:val="4"/>
          <w:numId w:val="104"/>
        </w:numPr>
        <w:rPr>
          <w:kern w:val="2"/>
          <w:sz w:val="20"/>
          <w:szCs w:val="18"/>
        </w:rPr>
      </w:pPr>
      <w:r w:rsidRPr="00F904E8">
        <w:rPr>
          <w:kern w:val="2"/>
          <w:sz w:val="20"/>
          <w:szCs w:val="18"/>
        </w:rPr>
        <w:t xml:space="preserve">Grant, Robert M., and David N. Freedman. </w:t>
      </w:r>
      <w:r w:rsidRPr="00F904E8">
        <w:rPr>
          <w:i/>
          <w:kern w:val="2"/>
          <w:sz w:val="20"/>
          <w:szCs w:val="18"/>
        </w:rPr>
        <w:t>The Secret Sayings of Jesus</w:t>
      </w:r>
      <w:r w:rsidRPr="00F904E8">
        <w:rPr>
          <w:kern w:val="2"/>
          <w:sz w:val="20"/>
          <w:szCs w:val="18"/>
        </w:rPr>
        <w:t>. Garden City: Dou</w:t>
      </w:r>
      <w:r w:rsidRPr="00F904E8">
        <w:rPr>
          <w:kern w:val="2"/>
          <w:sz w:val="20"/>
          <w:szCs w:val="18"/>
        </w:rPr>
        <w:lastRenderedPageBreak/>
        <w:t>bleday, 1960. 165.</w:t>
      </w:r>
    </w:p>
    <w:p w14:paraId="799937C9" w14:textId="77777777" w:rsidR="007A7B0D" w:rsidRPr="00F904E8" w:rsidRDefault="007A7B0D" w:rsidP="00274AA2">
      <w:pPr>
        <w:numPr>
          <w:ilvl w:val="4"/>
          <w:numId w:val="104"/>
        </w:numPr>
        <w:rPr>
          <w:kern w:val="2"/>
          <w:sz w:val="20"/>
          <w:szCs w:val="18"/>
        </w:rPr>
      </w:pPr>
      <w:r w:rsidRPr="003A4642">
        <w:rPr>
          <w:kern w:val="2"/>
          <w:sz w:val="20"/>
          <w:szCs w:val="18"/>
          <w:lang w:val="fr-FR"/>
        </w:rPr>
        <w:t xml:space="preserve">Ménard, Jacques-É. </w:t>
      </w:r>
      <w:r w:rsidRPr="003A4642">
        <w:rPr>
          <w:i/>
          <w:kern w:val="2"/>
          <w:sz w:val="20"/>
          <w:szCs w:val="18"/>
          <w:lang w:val="fr-FR"/>
        </w:rPr>
        <w:t>L’Évangile selon Thomas</w:t>
      </w:r>
      <w:r w:rsidRPr="003A4642">
        <w:rPr>
          <w:kern w:val="2"/>
          <w:sz w:val="20"/>
          <w:szCs w:val="18"/>
          <w:lang w:val="fr-FR"/>
        </w:rPr>
        <w:t xml:space="preserve">. </w:t>
      </w:r>
      <w:r w:rsidRPr="00F904E8">
        <w:rPr>
          <w:kern w:val="2"/>
          <w:sz w:val="20"/>
          <w:szCs w:val="18"/>
        </w:rPr>
        <w:t>NHS 5. Leiden: Brill, 1975. 159.</w:t>
      </w:r>
    </w:p>
    <w:p w14:paraId="05FE1C2D" w14:textId="77777777" w:rsidR="007A7B0D" w:rsidRPr="00F904E8" w:rsidRDefault="007A7B0D" w:rsidP="00274AA2">
      <w:pPr>
        <w:numPr>
          <w:ilvl w:val="4"/>
          <w:numId w:val="104"/>
        </w:numPr>
        <w:rPr>
          <w:kern w:val="2"/>
          <w:sz w:val="20"/>
          <w:szCs w:val="18"/>
        </w:rPr>
      </w:pPr>
      <w:r w:rsidRPr="00F904E8">
        <w:rPr>
          <w:kern w:val="2"/>
          <w:sz w:val="20"/>
          <w:szCs w:val="18"/>
        </w:rPr>
        <w:t xml:space="preserve">Montefiore, Hugh. “A Comparison of the Parables of the Gospel according to Thomas and of the Synoptic Gospels.” </w:t>
      </w:r>
      <w:r w:rsidRPr="00F904E8">
        <w:rPr>
          <w:i/>
          <w:kern w:val="2"/>
          <w:sz w:val="20"/>
          <w:szCs w:val="18"/>
        </w:rPr>
        <w:t>Thomas and the Evangelists</w:t>
      </w:r>
      <w:r w:rsidRPr="00F904E8">
        <w:rPr>
          <w:kern w:val="2"/>
          <w:sz w:val="20"/>
          <w:szCs w:val="18"/>
        </w:rPr>
        <w:t>. Turner, H.E.W., and H. Montefiore. SBT 35. Naperville: Alec R. Allenson, 1962. 51-52.</w:t>
      </w:r>
    </w:p>
    <w:p w14:paraId="008B8B18" w14:textId="77777777" w:rsidR="007A7B0D" w:rsidRPr="00F904E8" w:rsidRDefault="007A7B0D" w:rsidP="00274AA2">
      <w:pPr>
        <w:numPr>
          <w:ilvl w:val="4"/>
          <w:numId w:val="104"/>
        </w:numPr>
        <w:rPr>
          <w:kern w:val="2"/>
          <w:sz w:val="20"/>
          <w:szCs w:val="18"/>
        </w:rPr>
      </w:pPr>
      <w:r w:rsidRPr="00F904E8">
        <w:rPr>
          <w:kern w:val="2"/>
          <w:sz w:val="20"/>
          <w:szCs w:val="18"/>
        </w:rPr>
        <w:t xml:space="preserve">Schrage, Wolfgang. </w:t>
      </w:r>
      <w:r w:rsidRPr="00F904E8">
        <w:rPr>
          <w:i/>
          <w:kern w:val="2"/>
          <w:sz w:val="20"/>
          <w:szCs w:val="18"/>
        </w:rPr>
        <w:t>Das Verhältnis des Thomas-Evangelium zur synoptischen Tradition und zu den koptischen Evangelienübersetzungen</w:t>
      </w:r>
      <w:r w:rsidRPr="00F904E8">
        <w:rPr>
          <w:kern w:val="2"/>
          <w:sz w:val="20"/>
          <w:szCs w:val="18"/>
        </w:rPr>
        <w:t xml:space="preserve">: </w:t>
      </w:r>
      <w:r w:rsidRPr="00F904E8">
        <w:rPr>
          <w:i/>
          <w:kern w:val="2"/>
          <w:sz w:val="20"/>
          <w:szCs w:val="18"/>
        </w:rPr>
        <w:t>Zugleich ein Beitrag zur gnostischen Synoptikerdeutung</w:t>
      </w:r>
      <w:r w:rsidRPr="00F904E8">
        <w:rPr>
          <w:kern w:val="2"/>
          <w:sz w:val="20"/>
          <w:szCs w:val="18"/>
        </w:rPr>
        <w:t>. BZNW 29. Berlin: Alfred Töpelmann, 1964. 124.</w:t>
      </w:r>
    </w:p>
    <w:p w14:paraId="0463D9A9" w14:textId="77777777" w:rsidR="007A7B0D" w:rsidRDefault="007A7B0D" w:rsidP="00274AA2">
      <w:pPr>
        <w:numPr>
          <w:ilvl w:val="4"/>
          <w:numId w:val="104"/>
        </w:numPr>
        <w:rPr>
          <w:kern w:val="2"/>
        </w:rPr>
      </w:pPr>
      <w:r>
        <w:rPr>
          <w:kern w:val="2"/>
        </w:rPr>
        <w:t>“</w:t>
      </w:r>
      <w:r w:rsidRPr="009370DA">
        <w:rPr>
          <w:kern w:val="2"/>
        </w:rPr>
        <w:t>reasons for claiming dependence and abbreviation</w:t>
      </w:r>
      <w:r>
        <w:rPr>
          <w:kern w:val="2"/>
        </w:rPr>
        <w:t>” (Hultgren 295)</w:t>
      </w:r>
    </w:p>
    <w:p w14:paraId="05A1D5E2" w14:textId="77777777" w:rsidR="007A7B0D" w:rsidRDefault="007A7B0D" w:rsidP="00274AA2">
      <w:pPr>
        <w:numPr>
          <w:ilvl w:val="5"/>
          <w:numId w:val="104"/>
        </w:numPr>
        <w:rPr>
          <w:kern w:val="2"/>
        </w:rPr>
      </w:pPr>
      <w:r w:rsidRPr="00F904E8">
        <w:rPr>
          <w:i/>
          <w:iCs/>
          <w:kern w:val="2"/>
        </w:rPr>
        <w:t>Thomas</w:t>
      </w:r>
      <w:r>
        <w:rPr>
          <w:kern w:val="2"/>
        </w:rPr>
        <w:t xml:space="preserve"> 57</w:t>
      </w:r>
      <w:r w:rsidRPr="009370DA">
        <w:rPr>
          <w:kern w:val="2"/>
        </w:rPr>
        <w:t xml:space="preserve"> </w:t>
      </w:r>
      <w:r>
        <w:rPr>
          <w:kern w:val="2"/>
        </w:rPr>
        <w:t>“</w:t>
      </w:r>
      <w:r w:rsidRPr="009370DA">
        <w:rPr>
          <w:kern w:val="2"/>
        </w:rPr>
        <w:t>presupposes details in Matthew’s version that are necessary for it to make sense as a story; otherwise it is too enigmatic.</w:t>
      </w:r>
      <w:r>
        <w:rPr>
          <w:kern w:val="2"/>
        </w:rPr>
        <w:t>” (Hultgren 295)</w:t>
      </w:r>
    </w:p>
    <w:p w14:paraId="2C96E187" w14:textId="77777777" w:rsidR="007A7B0D" w:rsidRDefault="007A7B0D" w:rsidP="00274AA2">
      <w:pPr>
        <w:numPr>
          <w:ilvl w:val="6"/>
          <w:numId w:val="104"/>
        </w:numPr>
        <w:rPr>
          <w:kern w:val="2"/>
        </w:rPr>
      </w:pPr>
      <w:r>
        <w:rPr>
          <w:kern w:val="2"/>
        </w:rPr>
        <w:t xml:space="preserve">“. . . </w:t>
      </w:r>
      <w:r w:rsidRPr="009370DA">
        <w:rPr>
          <w:kern w:val="2"/>
        </w:rPr>
        <w:t>sowing the seed, its ini</w:t>
      </w:r>
      <w:r>
        <w:rPr>
          <w:kern w:val="2"/>
        </w:rPr>
        <w:t>tial stages of growth . . .” (Hultgren 295)</w:t>
      </w:r>
    </w:p>
    <w:p w14:paraId="3356C8DE" w14:textId="77777777" w:rsidR="007A7B0D" w:rsidRDefault="007A7B0D" w:rsidP="00274AA2">
      <w:pPr>
        <w:numPr>
          <w:ilvl w:val="6"/>
          <w:numId w:val="104"/>
        </w:numPr>
        <w:rPr>
          <w:kern w:val="2"/>
        </w:rPr>
      </w:pPr>
      <w:r>
        <w:rPr>
          <w:kern w:val="2"/>
        </w:rPr>
        <w:t xml:space="preserve">“. . . </w:t>
      </w:r>
      <w:r w:rsidRPr="009370DA">
        <w:rPr>
          <w:kern w:val="2"/>
        </w:rPr>
        <w:t xml:space="preserve">above all, the attempted intervention of the slaves (simply “them,” who appear out of nowhere in </w:t>
      </w:r>
      <w:r w:rsidRPr="009370DA">
        <w:rPr>
          <w:i/>
          <w:kern w:val="2"/>
        </w:rPr>
        <w:t>Gos</w:t>
      </w:r>
      <w:r w:rsidRPr="009370DA">
        <w:rPr>
          <w:kern w:val="2"/>
        </w:rPr>
        <w:t xml:space="preserve">. </w:t>
      </w:r>
      <w:r w:rsidRPr="009370DA">
        <w:rPr>
          <w:i/>
          <w:kern w:val="2"/>
        </w:rPr>
        <w:t>Thom</w:t>
      </w:r>
      <w:r>
        <w:rPr>
          <w:kern w:val="2"/>
        </w:rPr>
        <w:t>. 57) . . .” (Hultgren 295)</w:t>
      </w:r>
    </w:p>
    <w:p w14:paraId="2364C657" w14:textId="77777777" w:rsidR="007A7B0D" w:rsidRDefault="007A7B0D" w:rsidP="00274AA2">
      <w:pPr>
        <w:numPr>
          <w:ilvl w:val="6"/>
          <w:numId w:val="104"/>
        </w:numPr>
        <w:rPr>
          <w:kern w:val="2"/>
        </w:rPr>
      </w:pPr>
      <w:r>
        <w:rPr>
          <w:kern w:val="2"/>
        </w:rPr>
        <w:t xml:space="preserve">“. . . </w:t>
      </w:r>
      <w:r w:rsidRPr="009370DA">
        <w:rPr>
          <w:kern w:val="2"/>
        </w:rPr>
        <w:t>the explicit command to allow both to grow together until the harvest.</w:t>
      </w:r>
      <w:r>
        <w:rPr>
          <w:kern w:val="2"/>
        </w:rPr>
        <w:t>” (Hultgren 295)</w:t>
      </w:r>
    </w:p>
    <w:p w14:paraId="6C19BB57" w14:textId="77777777" w:rsidR="007A7B0D" w:rsidRPr="009370DA" w:rsidRDefault="007A7B0D" w:rsidP="00274AA2">
      <w:pPr>
        <w:numPr>
          <w:ilvl w:val="5"/>
          <w:numId w:val="104"/>
        </w:numPr>
        <w:rPr>
          <w:kern w:val="2"/>
        </w:rPr>
      </w:pPr>
      <w:r>
        <w:rPr>
          <w:kern w:val="2"/>
        </w:rPr>
        <w:t>“</w:t>
      </w:r>
      <w:r w:rsidRPr="009370DA">
        <w:rPr>
          <w:kern w:val="2"/>
        </w:rPr>
        <w:t xml:space="preserve">The gnostic tendency of the </w:t>
      </w:r>
      <w:r w:rsidRPr="009370DA">
        <w:rPr>
          <w:i/>
          <w:kern w:val="2"/>
        </w:rPr>
        <w:t>Thomas</w:t>
      </w:r>
      <w:r w:rsidRPr="00341D4E">
        <w:rPr>
          <w:iCs/>
          <w:kern w:val="2"/>
        </w:rPr>
        <w:t xml:space="preserve"> </w:t>
      </w:r>
      <w:r w:rsidRPr="009370DA">
        <w:rPr>
          <w:kern w:val="2"/>
        </w:rPr>
        <w:t>version can be seen in the elimination of the explicit command for coexistence between the wheat and the weeds, which would call for the intolerable coexistence of the Gnostic, on the one hand, and the person of the material world (or even the ordinary Christian!) on the other.</w:t>
      </w:r>
      <w:r>
        <w:rPr>
          <w:kern w:val="2"/>
        </w:rPr>
        <w:t>” (Hultgren 295)</w:t>
      </w:r>
    </w:p>
    <w:p w14:paraId="3234DA3D" w14:textId="77777777" w:rsidR="007A7B0D" w:rsidRPr="009C728F" w:rsidRDefault="007A7B0D" w:rsidP="00274AA2">
      <w:pPr>
        <w:pStyle w:val="ListParagraph"/>
        <w:numPr>
          <w:ilvl w:val="1"/>
          <w:numId w:val="104"/>
        </w:numPr>
        <w:rPr>
          <w:snapToGrid/>
        </w:rPr>
      </w:pPr>
      <w:r w:rsidRPr="009C728F">
        <w:rPr>
          <w:snapToGrid/>
        </w:rPr>
        <w:t>Form: a parable (long; multiple verbs; past tense; specific instance of a typical situation; plot).</w:t>
      </w:r>
    </w:p>
    <w:p w14:paraId="30A523B6" w14:textId="77777777" w:rsidR="007A7B0D" w:rsidRDefault="007A7B0D" w:rsidP="00274AA2">
      <w:pPr>
        <w:numPr>
          <w:ilvl w:val="1"/>
          <w:numId w:val="104"/>
        </w:numPr>
        <w:rPr>
          <w:kern w:val="2"/>
        </w:rPr>
      </w:pPr>
      <w:r w:rsidRPr="009370DA">
        <w:rPr>
          <w:kern w:val="2"/>
        </w:rPr>
        <w:t xml:space="preserve">Weeds and its </w:t>
      </w:r>
      <w:r>
        <w:rPr>
          <w:kern w:val="2"/>
        </w:rPr>
        <w:t>i</w:t>
      </w:r>
      <w:r w:rsidRPr="009370DA">
        <w:rPr>
          <w:kern w:val="2"/>
        </w:rPr>
        <w:t>nterpre</w:t>
      </w:r>
      <w:r>
        <w:rPr>
          <w:kern w:val="2"/>
        </w:rPr>
        <w:t>tation (Matt 13:24-30, 36-43)</w:t>
      </w:r>
      <w:r w:rsidRPr="009370DA">
        <w:rPr>
          <w:kern w:val="2"/>
        </w:rPr>
        <w:t xml:space="preserve"> is </w:t>
      </w:r>
      <w:r>
        <w:rPr>
          <w:kern w:val="2"/>
        </w:rPr>
        <w:t>similar in theme</w:t>
      </w:r>
      <w:r w:rsidRPr="009370DA">
        <w:rPr>
          <w:kern w:val="2"/>
        </w:rPr>
        <w:t xml:space="preserve"> to </w:t>
      </w:r>
      <w:r>
        <w:rPr>
          <w:kern w:val="2"/>
        </w:rPr>
        <w:t>d</w:t>
      </w:r>
      <w:r w:rsidRPr="009370DA">
        <w:rPr>
          <w:kern w:val="2"/>
        </w:rPr>
        <w:t xml:space="preserve">ragnet </w:t>
      </w:r>
      <w:r>
        <w:rPr>
          <w:kern w:val="2"/>
        </w:rPr>
        <w:t>(</w:t>
      </w:r>
      <w:r w:rsidRPr="00F816B3">
        <w:rPr>
          <w:iCs/>
          <w:kern w:val="2"/>
          <w:szCs w:val="18"/>
        </w:rPr>
        <w:t>Matt 13:47-50</w:t>
      </w:r>
      <w:r>
        <w:rPr>
          <w:kern w:val="2"/>
        </w:rPr>
        <w:t xml:space="preserve">). But weeds has elements </w:t>
      </w:r>
      <w:r w:rsidRPr="009370DA">
        <w:rPr>
          <w:kern w:val="2"/>
        </w:rPr>
        <w:t xml:space="preserve">not in </w:t>
      </w:r>
      <w:r>
        <w:rPr>
          <w:kern w:val="2"/>
        </w:rPr>
        <w:t>dragnet. (Hultgren 306)</w:t>
      </w:r>
    </w:p>
    <w:p w14:paraId="4A57D6E2" w14:textId="77777777" w:rsidR="007A7B0D" w:rsidRDefault="007A7B0D" w:rsidP="00274AA2">
      <w:pPr>
        <w:numPr>
          <w:ilvl w:val="2"/>
          <w:numId w:val="104"/>
        </w:numPr>
        <w:rPr>
          <w:kern w:val="2"/>
        </w:rPr>
      </w:pPr>
      <w:r>
        <w:rPr>
          <w:kern w:val="2"/>
        </w:rPr>
        <w:t>“</w:t>
      </w:r>
      <w:r w:rsidRPr="009370DA">
        <w:rPr>
          <w:kern w:val="2"/>
        </w:rPr>
        <w:t>an emphasis upon patient waiting for the final resolution of the mixe</w:t>
      </w:r>
      <w:r>
        <w:rPr>
          <w:kern w:val="2"/>
        </w:rPr>
        <w:t>d state of the good and the bad”</w:t>
      </w:r>
    </w:p>
    <w:p w14:paraId="26DB66CF" w14:textId="77777777" w:rsidR="007A7B0D" w:rsidRDefault="007A7B0D" w:rsidP="00274AA2">
      <w:pPr>
        <w:numPr>
          <w:ilvl w:val="2"/>
          <w:numId w:val="104"/>
        </w:numPr>
        <w:rPr>
          <w:kern w:val="2"/>
        </w:rPr>
      </w:pPr>
      <w:r>
        <w:rPr>
          <w:kern w:val="2"/>
        </w:rPr>
        <w:t>“</w:t>
      </w:r>
      <w:r w:rsidRPr="009370DA">
        <w:rPr>
          <w:kern w:val="2"/>
        </w:rPr>
        <w:t>dia</w:t>
      </w:r>
      <w:r>
        <w:rPr>
          <w:kern w:val="2"/>
        </w:rPr>
        <w:t>logue”</w:t>
      </w:r>
    </w:p>
    <w:p w14:paraId="4A03CA59" w14:textId="77777777" w:rsidR="007A7B0D" w:rsidRDefault="007A7B0D" w:rsidP="00274AA2">
      <w:pPr>
        <w:numPr>
          <w:ilvl w:val="2"/>
          <w:numId w:val="104"/>
        </w:numPr>
        <w:rPr>
          <w:kern w:val="2"/>
        </w:rPr>
      </w:pPr>
      <w:r>
        <w:rPr>
          <w:kern w:val="2"/>
        </w:rPr>
        <w:t>“</w:t>
      </w:r>
      <w:r w:rsidRPr="009370DA">
        <w:rPr>
          <w:kern w:val="2"/>
        </w:rPr>
        <w:t>the origin of evil with the dev</w:t>
      </w:r>
      <w:r>
        <w:rPr>
          <w:kern w:val="2"/>
        </w:rPr>
        <w:t>il”</w:t>
      </w:r>
    </w:p>
    <w:p w14:paraId="0E768630" w14:textId="77777777" w:rsidR="007A7B0D" w:rsidRDefault="007A7B0D" w:rsidP="00274AA2">
      <w:pPr>
        <w:numPr>
          <w:ilvl w:val="2"/>
          <w:numId w:val="104"/>
        </w:numPr>
        <w:rPr>
          <w:kern w:val="2"/>
        </w:rPr>
      </w:pPr>
      <w:r>
        <w:rPr>
          <w:kern w:val="2"/>
        </w:rPr>
        <w:t>“</w:t>
      </w:r>
      <w:r w:rsidRPr="009370DA">
        <w:rPr>
          <w:kern w:val="2"/>
        </w:rPr>
        <w:t>the promise of gracious rewards to the right</w:t>
      </w:r>
      <w:r>
        <w:rPr>
          <w:kern w:val="2"/>
        </w:rPr>
        <w:t>eous”</w:t>
      </w:r>
    </w:p>
    <w:p w14:paraId="74068858" w14:textId="77777777" w:rsidR="007A7B0D" w:rsidRPr="00F816B3" w:rsidRDefault="007A7B0D" w:rsidP="00274AA2">
      <w:pPr>
        <w:numPr>
          <w:ilvl w:val="2"/>
          <w:numId w:val="104"/>
        </w:numPr>
        <w:rPr>
          <w:kern w:val="2"/>
          <w:sz w:val="20"/>
          <w:szCs w:val="18"/>
        </w:rPr>
      </w:pPr>
      <w:r w:rsidRPr="002371E0">
        <w:rPr>
          <w:kern w:val="2"/>
          <w:sz w:val="20"/>
          <w:szCs w:val="18"/>
        </w:rPr>
        <w:t xml:space="preserve">More </w:t>
      </w:r>
      <w:r>
        <w:rPr>
          <w:kern w:val="2"/>
          <w:sz w:val="20"/>
          <w:szCs w:val="18"/>
        </w:rPr>
        <w:t xml:space="preserve">differences: </w:t>
      </w:r>
      <w:r w:rsidRPr="002371E0">
        <w:rPr>
          <w:kern w:val="2"/>
          <w:sz w:val="20"/>
          <w:szCs w:val="18"/>
        </w:rPr>
        <w:t>Kingsbury 117-18</w:t>
      </w:r>
      <w:r>
        <w:rPr>
          <w:kern w:val="2"/>
          <w:sz w:val="20"/>
          <w:szCs w:val="18"/>
        </w:rPr>
        <w:t>.</w:t>
      </w:r>
    </w:p>
    <w:p w14:paraId="39A99EEA" w14:textId="77777777" w:rsidR="007A7B0D" w:rsidRPr="009C728F" w:rsidRDefault="007A7B0D" w:rsidP="00274AA2">
      <w:pPr>
        <w:pStyle w:val="ListParagraph"/>
        <w:numPr>
          <w:ilvl w:val="1"/>
          <w:numId w:val="104"/>
        </w:numPr>
        <w:rPr>
          <w:snapToGrid/>
        </w:rPr>
      </w:pPr>
      <w:r w:rsidRPr="009C728F">
        <w:rPr>
          <w:snapToGrid/>
        </w:rPr>
        <w:t xml:space="preserve">This parable teaches that the kingdom comes and grows. (Hunter </w:t>
      </w:r>
      <w:r w:rsidRPr="009C728F">
        <w:rPr>
          <w:i/>
          <w:snapToGrid/>
        </w:rPr>
        <w:t>Parables</w:t>
      </w:r>
      <w:r w:rsidRPr="009C728F">
        <w:rPr>
          <w:snapToGrid/>
        </w:rPr>
        <w:t xml:space="preserve"> 19.)</w:t>
      </w:r>
      <w:r w:rsidRPr="009C728F">
        <w:rPr>
          <w:snapToGrid/>
        </w:rPr>
        <w:softHyphen/>
      </w:r>
    </w:p>
    <w:p w14:paraId="3B425618" w14:textId="77777777" w:rsidR="007A7B0D" w:rsidRPr="009C728F" w:rsidRDefault="007A7B0D" w:rsidP="00274AA2">
      <w:pPr>
        <w:pStyle w:val="ListParagraph"/>
        <w:numPr>
          <w:ilvl w:val="1"/>
          <w:numId w:val="104"/>
        </w:numPr>
        <w:rPr>
          <w:snapToGrid/>
        </w:rPr>
      </w:pPr>
      <w:r w:rsidRPr="009C728F">
        <w:rPr>
          <w:snapToGrid/>
        </w:rPr>
        <w:t xml:space="preserve">See also Hunter </w:t>
      </w:r>
      <w:r w:rsidRPr="009C728F">
        <w:rPr>
          <w:i/>
          <w:snapToGrid/>
        </w:rPr>
        <w:t>Parables</w:t>
      </w:r>
      <w:r w:rsidRPr="009C728F">
        <w:rPr>
          <w:snapToGrid/>
        </w:rPr>
        <w:t xml:space="preserve"> 46-49.</w:t>
      </w:r>
    </w:p>
    <w:p w14:paraId="7AED9D73" w14:textId="77777777" w:rsidR="007A7B0D" w:rsidRPr="009C728F" w:rsidRDefault="007A7B0D" w:rsidP="00274AA2">
      <w:pPr>
        <w:pStyle w:val="ListParagraph"/>
        <w:numPr>
          <w:ilvl w:val="1"/>
          <w:numId w:val="104"/>
        </w:numPr>
        <w:rPr>
          <w:snapToGrid/>
        </w:rPr>
      </w:pPr>
      <w:r w:rsidRPr="009C728F">
        <w:rPr>
          <w:snapToGrid/>
        </w:rPr>
        <w:t>“. . . the ‘explanations’ appended to The Sower</w:t>
      </w:r>
      <w:r w:rsidRPr="00745134">
        <w:rPr>
          <w:snapToGrid/>
        </w:rPr>
        <w:t xml:space="preserve">, </w:t>
      </w:r>
      <w:r w:rsidRPr="009C728F">
        <w:rPr>
          <w:snapToGrid/>
        </w:rPr>
        <w:t>The Tares and The Dragnet [are] early Christian expositions. . . . The inter</w:t>
      </w:r>
      <w:r w:rsidRPr="009C728F">
        <w:rPr>
          <w:snapToGrid/>
        </w:rPr>
        <w:softHyphen/>
        <w:t>pretations appended to The Tares and The Drag</w:t>
      </w:r>
      <w:r w:rsidRPr="009C728F">
        <w:rPr>
          <w:snapToGrid/>
        </w:rPr>
        <w:softHyphen/>
        <w:t>net are</w:t>
      </w:r>
      <w:r w:rsidRPr="00745134">
        <w:rPr>
          <w:snapToGrid/>
        </w:rPr>
        <w:t xml:space="preserve">, </w:t>
      </w:r>
      <w:r w:rsidRPr="009C728F">
        <w:rPr>
          <w:snapToGrid/>
        </w:rPr>
        <w:t>as Jeremias shows</w:t>
      </w:r>
      <w:r w:rsidRPr="00745134">
        <w:rPr>
          <w:snapToGrid/>
        </w:rPr>
        <w:t xml:space="preserve">, </w:t>
      </w:r>
      <w:r w:rsidRPr="009C728F">
        <w:rPr>
          <w:snapToGrid/>
        </w:rPr>
        <w:t>studded with ‘Mattheanisms’; and the Sower explanation reveals a vocabu</w:t>
      </w:r>
      <w:r w:rsidRPr="009C728F">
        <w:rPr>
          <w:snapToGrid/>
        </w:rPr>
        <w:softHyphen/>
        <w:t>lary strongly reminis</w:t>
      </w:r>
      <w:r w:rsidRPr="009C728F">
        <w:rPr>
          <w:snapToGrid/>
        </w:rPr>
        <w:softHyphen/>
        <w:t>cent of the early Church.” Another proof that the explanations are inauthentic is that in the tares</w:t>
      </w:r>
      <w:r w:rsidRPr="00745134">
        <w:rPr>
          <w:snapToGrid/>
        </w:rPr>
        <w:t xml:space="preserve">, </w:t>
      </w:r>
      <w:r w:rsidRPr="009C728F">
        <w:rPr>
          <w:snapToGrid/>
        </w:rPr>
        <w:t>“The explanations seem to miss the central thrusts of the parables. For example: in the case of The Tares</w:t>
      </w:r>
      <w:r w:rsidRPr="00745134">
        <w:rPr>
          <w:snapToGrid/>
        </w:rPr>
        <w:t xml:space="preserve">, </w:t>
      </w:r>
      <w:r w:rsidRPr="009C728F">
        <w:rPr>
          <w:snapToGrid/>
        </w:rPr>
        <w:t>the main point of the parable (a warning against weeding) disappears in the interpre</w:t>
      </w:r>
      <w:r w:rsidRPr="009C728F">
        <w:rPr>
          <w:snapToGrid/>
        </w:rPr>
        <w:softHyphen/>
        <w:t>tation which focuses wholly on the Last Judg</w:t>
      </w:r>
      <w:r w:rsidRPr="009C728F">
        <w:rPr>
          <w:snapToGrid/>
        </w:rPr>
        <w:softHyphen/>
        <w:t xml:space="preserve">ment.” (Hunter </w:t>
      </w:r>
      <w:r w:rsidRPr="009C728F">
        <w:rPr>
          <w:i/>
          <w:snapToGrid/>
        </w:rPr>
        <w:t>Interpreting</w:t>
      </w:r>
      <w:r w:rsidRPr="009C728F">
        <w:rPr>
          <w:snapToGrid/>
        </w:rPr>
        <w:t xml:space="preserve"> 50 n 1) All three interpretations are allegorical. (Hunter </w:t>
      </w:r>
      <w:r w:rsidRPr="009C728F">
        <w:rPr>
          <w:i/>
          <w:snapToGrid/>
        </w:rPr>
        <w:t>Interpreting</w:t>
      </w:r>
      <w:r w:rsidRPr="009C728F">
        <w:rPr>
          <w:snapToGrid/>
        </w:rPr>
        <w:t xml:space="preserve"> 23)</w:t>
      </w:r>
    </w:p>
    <w:p w14:paraId="08BE309A" w14:textId="77777777" w:rsidR="007A7B0D" w:rsidRPr="009C728F" w:rsidRDefault="007A7B0D" w:rsidP="00274AA2">
      <w:pPr>
        <w:pStyle w:val="ListParagraph"/>
        <w:numPr>
          <w:ilvl w:val="1"/>
          <w:numId w:val="104"/>
        </w:numPr>
        <w:rPr>
          <w:snapToGrid/>
        </w:rPr>
      </w:pPr>
      <w:r w:rsidRPr="009C728F">
        <w:rPr>
          <w:snapToGrid/>
        </w:rPr>
        <w:t>The parables of growth</w:t>
      </w:r>
      <w:r w:rsidRPr="00745134">
        <w:rPr>
          <w:snapToGrid/>
        </w:rPr>
        <w:t xml:space="preserve">, </w:t>
      </w:r>
      <w:r w:rsidRPr="009C728F">
        <w:rPr>
          <w:snapToGrid/>
        </w:rPr>
        <w:t>such as the tares</w:t>
      </w:r>
      <w:r w:rsidRPr="00745134">
        <w:rPr>
          <w:snapToGrid/>
        </w:rPr>
        <w:t xml:space="preserve">, </w:t>
      </w:r>
      <w:r w:rsidRPr="009C728F">
        <w:rPr>
          <w:snapToGrid/>
        </w:rPr>
        <w:t>“mostly concerned seed-time and harvest</w:t>
      </w:r>
      <w:r w:rsidRPr="00745134">
        <w:rPr>
          <w:snapToGrid/>
        </w:rPr>
        <w:t xml:space="preserve">, </w:t>
      </w:r>
      <w:r w:rsidRPr="009C728F">
        <w:rPr>
          <w:snapToGrid/>
        </w:rPr>
        <w:lastRenderedPageBreak/>
        <w:t xml:space="preserve">clearly befitting a Galilean </w:t>
      </w:r>
      <w:r w:rsidRPr="009C728F">
        <w:rPr>
          <w:i/>
          <w:snapToGrid/>
        </w:rPr>
        <w:t>milieu</w:t>
      </w:r>
      <w:r w:rsidRPr="009C728F">
        <w:rPr>
          <w:snapToGrid/>
        </w:rPr>
        <w:t xml:space="preserve">.” (Hunter </w:t>
      </w:r>
      <w:r w:rsidRPr="009C728F">
        <w:rPr>
          <w:i/>
          <w:snapToGrid/>
        </w:rPr>
        <w:t>Interpreting</w:t>
      </w:r>
      <w:r w:rsidRPr="009C728F">
        <w:rPr>
          <w:snapToGrid/>
        </w:rPr>
        <w:t xml:space="preserve"> 47)</w:t>
      </w:r>
    </w:p>
    <w:p w14:paraId="035B461C" w14:textId="77777777" w:rsidR="007A7B0D" w:rsidRPr="009C728F" w:rsidRDefault="007A7B0D" w:rsidP="00274AA2">
      <w:pPr>
        <w:pStyle w:val="ListParagraph"/>
        <w:numPr>
          <w:ilvl w:val="1"/>
          <w:numId w:val="104"/>
        </w:numPr>
        <w:rPr>
          <w:snapToGrid/>
        </w:rPr>
      </w:pPr>
      <w:r w:rsidRPr="009C728F">
        <w:rPr>
          <w:snapToGrid/>
        </w:rPr>
        <w:t>“The weed was darnel—</w:t>
      </w:r>
      <w:r w:rsidRPr="009C728F">
        <w:rPr>
          <w:i/>
          <w:snapToGrid/>
        </w:rPr>
        <w:t>lolium temulentum</w:t>
      </w:r>
      <w:r w:rsidRPr="009C728F">
        <w:rPr>
          <w:snapToGrid/>
        </w:rPr>
        <w:t xml:space="preserve"> . . . in the early days of growth only the expert eye can distinguish it from wheat.” (Hunter </w:t>
      </w:r>
      <w:r w:rsidRPr="009C728F">
        <w:rPr>
          <w:i/>
          <w:snapToGrid/>
        </w:rPr>
        <w:t>Parables</w:t>
      </w:r>
      <w:r w:rsidRPr="009C728F">
        <w:rPr>
          <w:snapToGrid/>
        </w:rPr>
        <w:t xml:space="preserve"> 47)</w:t>
      </w:r>
    </w:p>
    <w:p w14:paraId="5F9D628F" w14:textId="77777777" w:rsidR="007A7B0D" w:rsidRPr="009C728F" w:rsidRDefault="007A7B0D" w:rsidP="00274AA2">
      <w:pPr>
        <w:pStyle w:val="ListParagraph"/>
        <w:numPr>
          <w:ilvl w:val="1"/>
          <w:numId w:val="104"/>
        </w:numPr>
        <w:rPr>
          <w:snapToGrid/>
        </w:rPr>
      </w:pPr>
      <w:r w:rsidRPr="009C728F">
        <w:rPr>
          <w:snapToGrid/>
        </w:rPr>
        <w:t>“Even in modern India the threat can still be heard</w:t>
      </w:r>
      <w:r w:rsidRPr="00745134">
        <w:rPr>
          <w:snapToGrid/>
        </w:rPr>
        <w:t xml:space="preserve">, </w:t>
      </w:r>
      <w:r w:rsidRPr="009C728F">
        <w:rPr>
          <w:snapToGrid/>
        </w:rPr>
        <w:t xml:space="preserve">“I will sow bad seed in your field”.” (Hunter </w:t>
      </w:r>
      <w:r w:rsidRPr="009C728F">
        <w:rPr>
          <w:i/>
          <w:snapToGrid/>
        </w:rPr>
        <w:t>Parables</w:t>
      </w:r>
      <w:r w:rsidRPr="009C728F">
        <w:rPr>
          <w:snapToGrid/>
        </w:rPr>
        <w:t xml:space="preserve"> 47)</w:t>
      </w:r>
    </w:p>
    <w:p w14:paraId="089919DC" w14:textId="77777777" w:rsidR="00005AAE" w:rsidRDefault="007A7B0D" w:rsidP="00274AA2">
      <w:pPr>
        <w:pStyle w:val="ListParagraph"/>
        <w:numPr>
          <w:ilvl w:val="1"/>
          <w:numId w:val="104"/>
        </w:numPr>
        <w:rPr>
          <w:snapToGrid/>
        </w:rPr>
      </w:pPr>
      <w:r w:rsidRPr="009C728F">
        <w:rPr>
          <w:snapToGrid/>
        </w:rPr>
        <w:t xml:space="preserve">“. . . the tares was probably addressed to Pharisees . . .” (Hunter </w:t>
      </w:r>
      <w:r w:rsidRPr="009C728F">
        <w:rPr>
          <w:i/>
          <w:snapToGrid/>
        </w:rPr>
        <w:t>Interpreting</w:t>
      </w:r>
      <w:r w:rsidRPr="009C728F">
        <w:rPr>
          <w:snapToGrid/>
        </w:rPr>
        <w:t xml:space="preserve"> 46)</w:t>
      </w:r>
    </w:p>
    <w:p w14:paraId="33DADF3E" w14:textId="1A5D4E7F" w:rsidR="007A7B0D" w:rsidRPr="009C728F" w:rsidRDefault="007A7B0D" w:rsidP="00005AAE">
      <w:pPr>
        <w:pStyle w:val="ListParagraph"/>
        <w:numPr>
          <w:ilvl w:val="2"/>
          <w:numId w:val="104"/>
        </w:numPr>
        <w:rPr>
          <w:snapToGrid/>
        </w:rPr>
      </w:pPr>
      <w:r w:rsidRPr="009C728F">
        <w:rPr>
          <w:snapToGrid/>
        </w:rPr>
        <w:t>“Pharisee” even meant “separat</w:t>
      </w:r>
      <w:r w:rsidRPr="009C728F">
        <w:rPr>
          <w:snapToGrid/>
        </w:rPr>
        <w:softHyphen/>
        <w:t>ist”; “and we know</w:t>
      </w:r>
      <w:r w:rsidRPr="00745134">
        <w:rPr>
          <w:snapToGrid/>
        </w:rPr>
        <w:t xml:space="preserve">, </w:t>
      </w:r>
      <w:r w:rsidRPr="009C728F">
        <w:rPr>
          <w:snapToGrid/>
        </w:rPr>
        <w:t xml:space="preserve">from . . . </w:t>
      </w:r>
      <w:r w:rsidRPr="009C728F">
        <w:rPr>
          <w:i/>
          <w:snapToGrid/>
        </w:rPr>
        <w:t>The Psalms of Solomon</w:t>
      </w:r>
      <w:r w:rsidRPr="00745134">
        <w:rPr>
          <w:snapToGrid/>
        </w:rPr>
        <w:t xml:space="preserve">, </w:t>
      </w:r>
      <w:r w:rsidRPr="009C728F">
        <w:rPr>
          <w:snapToGrid/>
        </w:rPr>
        <w:t>that they ex</w:t>
      </w:r>
      <w:r w:rsidRPr="009C728F">
        <w:rPr>
          <w:snapToGrid/>
        </w:rPr>
        <w:softHyphen/>
        <w:t>pect</w:t>
      </w:r>
      <w:r w:rsidRPr="009C728F">
        <w:rPr>
          <w:snapToGrid/>
        </w:rPr>
        <w:softHyphen/>
        <w:t xml:space="preserve">ed a great separating of the sinners from the saints when it should please God to send his Messiah . . .” (Hunter </w:t>
      </w:r>
      <w:r w:rsidRPr="009C728F">
        <w:rPr>
          <w:i/>
          <w:snapToGrid/>
        </w:rPr>
        <w:t>Parables</w:t>
      </w:r>
      <w:r w:rsidRPr="009C728F">
        <w:rPr>
          <w:snapToGrid/>
        </w:rPr>
        <w:t xml:space="preserve"> 46)</w:t>
      </w:r>
    </w:p>
    <w:p w14:paraId="6EB31873" w14:textId="6B3FD97E" w:rsidR="007A7B0D" w:rsidRDefault="007A7B0D" w:rsidP="00274AA2">
      <w:pPr>
        <w:pStyle w:val="ListParagraph"/>
        <w:numPr>
          <w:ilvl w:val="1"/>
          <w:numId w:val="104"/>
        </w:numPr>
        <w:rPr>
          <w:snapToGrid/>
        </w:rPr>
      </w:pPr>
      <w:r w:rsidRPr="009C728F">
        <w:rPr>
          <w:snapToGrid/>
        </w:rPr>
        <w:t>“The parable sounds like Jesus’ reply to a crit</w:t>
      </w:r>
      <w:r w:rsidRPr="009C728F">
        <w:rPr>
          <w:snapToGrid/>
        </w:rPr>
        <w:softHyphen/>
        <w:t>ic . . . who had objected: ‘If the King</w:t>
      </w:r>
      <w:r w:rsidRPr="009C728F">
        <w:rPr>
          <w:snapToGrid/>
        </w:rPr>
        <w:softHyphen/>
        <w:t>dom of God is really here</w:t>
      </w:r>
      <w:r w:rsidRPr="00745134">
        <w:rPr>
          <w:snapToGrid/>
        </w:rPr>
        <w:t xml:space="preserve">, </w:t>
      </w:r>
      <w:r w:rsidRPr="009C728F">
        <w:rPr>
          <w:snapToGrid/>
        </w:rPr>
        <w:t>why has there not been a separat</w:t>
      </w:r>
      <w:r w:rsidRPr="009C728F">
        <w:rPr>
          <w:snapToGrid/>
        </w:rPr>
        <w:softHyphen/>
        <w:t>ing of sinners from saints in Israel?’</w:t>
      </w:r>
      <w:r w:rsidR="00005AAE">
        <w:rPr>
          <w:snapToGrid/>
        </w:rPr>
        <w:t>”</w:t>
      </w:r>
      <w:r w:rsidRPr="009C728F">
        <w:rPr>
          <w:snapToGrid/>
        </w:rPr>
        <w:t xml:space="preserve"> (Hunter </w:t>
      </w:r>
      <w:r w:rsidRPr="009C728F">
        <w:rPr>
          <w:i/>
          <w:snapToGrid/>
        </w:rPr>
        <w:t>Interpreting</w:t>
      </w:r>
      <w:r w:rsidRPr="009C728F">
        <w:rPr>
          <w:snapToGrid/>
        </w:rPr>
        <w:t xml:space="preserve"> 46)</w:t>
      </w:r>
    </w:p>
    <w:p w14:paraId="67BDE631" w14:textId="77777777" w:rsidR="007A7B0D" w:rsidRPr="009C728F" w:rsidRDefault="007A7B0D" w:rsidP="00274AA2">
      <w:pPr>
        <w:pStyle w:val="ListParagraph"/>
        <w:numPr>
          <w:ilvl w:val="1"/>
          <w:numId w:val="104"/>
        </w:numPr>
        <w:rPr>
          <w:snapToGrid/>
        </w:rPr>
      </w:pPr>
      <w:r w:rsidRPr="009C728F">
        <w:rPr>
          <w:snapToGrid/>
        </w:rPr>
        <w:t xml:space="preserve">The kingdom has entered into a world of sinful men. (Hunter </w:t>
      </w:r>
      <w:r w:rsidRPr="009C728F">
        <w:rPr>
          <w:i/>
          <w:snapToGrid/>
        </w:rPr>
        <w:t>Interpreting</w:t>
      </w:r>
      <w:r w:rsidRPr="009C728F">
        <w:rPr>
          <w:snapToGrid/>
        </w:rPr>
        <w:t xml:space="preserve"> 45)</w:t>
      </w:r>
    </w:p>
    <w:p w14:paraId="7666E24A" w14:textId="7C8F69A3" w:rsidR="00005AAE" w:rsidRDefault="00005AAE" w:rsidP="00274AA2">
      <w:pPr>
        <w:pStyle w:val="ListParagraph"/>
        <w:numPr>
          <w:ilvl w:val="1"/>
          <w:numId w:val="104"/>
        </w:numPr>
        <w:rPr>
          <w:snapToGrid/>
        </w:rPr>
      </w:pPr>
      <w:r w:rsidRPr="009C728F">
        <w:rPr>
          <w:snapToGrid/>
        </w:rPr>
        <w:t xml:space="preserve">Jesus’ reply </w:t>
      </w:r>
      <w:r>
        <w:rPr>
          <w:snapToGrid/>
        </w:rPr>
        <w:t>“</w:t>
      </w:r>
      <w:r w:rsidRPr="009C728F">
        <w:rPr>
          <w:snapToGrid/>
        </w:rPr>
        <w:t>is a warning against weeding.</w:t>
      </w:r>
      <w:r>
        <w:rPr>
          <w:snapToGrid/>
        </w:rPr>
        <w:t xml:space="preserve"> [46]</w:t>
      </w:r>
      <w:r w:rsidRPr="009C728F">
        <w:rPr>
          <w:snapToGrid/>
        </w:rPr>
        <w:t xml:space="preserve"> </w:t>
      </w:r>
      <w:r w:rsidR="007A7B0D" w:rsidRPr="009C728F">
        <w:rPr>
          <w:snapToGrid/>
        </w:rPr>
        <w:t xml:space="preserve">. . . the parable is undoubtedly a warning against premature weeding.” (Hunter </w:t>
      </w:r>
      <w:r w:rsidR="007A7B0D" w:rsidRPr="009C728F">
        <w:rPr>
          <w:i/>
          <w:snapToGrid/>
        </w:rPr>
        <w:t>Parables</w:t>
      </w:r>
      <w:r w:rsidR="007A7B0D" w:rsidRPr="009C728F">
        <w:rPr>
          <w:snapToGrid/>
        </w:rPr>
        <w:t xml:space="preserve"> 48)</w:t>
      </w:r>
    </w:p>
    <w:p w14:paraId="52272E50" w14:textId="77777777" w:rsidR="00005AAE" w:rsidRDefault="007A7B0D" w:rsidP="00005AAE">
      <w:pPr>
        <w:pStyle w:val="ListParagraph"/>
        <w:numPr>
          <w:ilvl w:val="2"/>
          <w:numId w:val="104"/>
        </w:numPr>
        <w:rPr>
          <w:snapToGrid/>
        </w:rPr>
      </w:pPr>
      <w:r w:rsidRPr="009C728F">
        <w:rPr>
          <w:snapToGrid/>
        </w:rPr>
        <w:t>“. . . leave the weed</w:t>
      </w:r>
      <w:r w:rsidRPr="009C728F">
        <w:rPr>
          <w:snapToGrid/>
        </w:rPr>
        <w:softHyphen/>
        <w:t>ing out of the bad men from the good to God at Judg</w:t>
      </w:r>
      <w:r w:rsidRPr="009C728F">
        <w:rPr>
          <w:snapToGrid/>
        </w:rPr>
        <w:softHyphen/>
        <w:t>ment Day.</w:t>
      </w:r>
      <w:r w:rsidR="00005AAE">
        <w:rPr>
          <w:snapToGrid/>
        </w:rPr>
        <w:t xml:space="preserve">” (Hunter </w:t>
      </w:r>
      <w:r w:rsidR="00005AAE">
        <w:rPr>
          <w:i/>
          <w:iCs/>
          <w:snapToGrid/>
        </w:rPr>
        <w:t>Parables</w:t>
      </w:r>
      <w:r w:rsidR="00005AAE">
        <w:rPr>
          <w:snapToGrid/>
        </w:rPr>
        <w:t xml:space="preserve"> 47)</w:t>
      </w:r>
    </w:p>
    <w:p w14:paraId="7B34CDB9" w14:textId="31DA7D99" w:rsidR="007A7B0D" w:rsidRPr="009C728F" w:rsidRDefault="00005AAE" w:rsidP="00005AAE">
      <w:pPr>
        <w:pStyle w:val="ListParagraph"/>
        <w:numPr>
          <w:ilvl w:val="2"/>
          <w:numId w:val="104"/>
        </w:numPr>
        <w:rPr>
          <w:snapToGrid/>
        </w:rPr>
      </w:pPr>
      <w:r>
        <w:rPr>
          <w:snapToGrid/>
        </w:rPr>
        <w:t>“</w:t>
      </w:r>
      <w:r w:rsidR="007A7B0D" w:rsidRPr="009C728F">
        <w:rPr>
          <w:snapToGrid/>
        </w:rPr>
        <w:t>St Paul may have been com</w:t>
      </w:r>
      <w:r w:rsidR="007A7B0D" w:rsidRPr="009C728F">
        <w:rPr>
          <w:snapToGrid/>
        </w:rPr>
        <w:softHyphen/>
        <w:t>ment</w:t>
      </w:r>
      <w:r w:rsidR="007A7B0D" w:rsidRPr="009C728F">
        <w:rPr>
          <w:snapToGrid/>
        </w:rPr>
        <w:softHyphen/>
        <w:t>ing on Christ’s parable</w:t>
      </w:r>
      <w:r>
        <w:rPr>
          <w:snapToGrid/>
        </w:rPr>
        <w:t>”</w:t>
      </w:r>
      <w:r w:rsidR="007A7B0D" w:rsidRPr="009C728F">
        <w:rPr>
          <w:snapToGrid/>
        </w:rPr>
        <w:t xml:space="preserve"> </w:t>
      </w:r>
      <w:r>
        <w:rPr>
          <w:snapToGrid/>
        </w:rPr>
        <w:t>in 1</w:t>
      </w:r>
      <w:r w:rsidR="007A7B0D" w:rsidRPr="009C728F">
        <w:rPr>
          <w:snapToGrid/>
        </w:rPr>
        <w:t xml:space="preserve"> Cor 4.5. (Hunter </w:t>
      </w:r>
      <w:r w:rsidR="007A7B0D" w:rsidRPr="009C728F">
        <w:rPr>
          <w:i/>
          <w:snapToGrid/>
        </w:rPr>
        <w:t>Parables</w:t>
      </w:r>
      <w:r w:rsidR="007A7B0D" w:rsidRPr="009C728F">
        <w:rPr>
          <w:snapToGrid/>
        </w:rPr>
        <w:t xml:space="preserve"> 47)</w:t>
      </w:r>
    </w:p>
    <w:p w14:paraId="21B08E04" w14:textId="681637F0" w:rsidR="00005AAE" w:rsidRPr="00005AAE" w:rsidRDefault="00005AAE" w:rsidP="00005AAE">
      <w:pPr>
        <w:pStyle w:val="ListParagraph"/>
        <w:numPr>
          <w:ilvl w:val="3"/>
          <w:numId w:val="104"/>
        </w:numPr>
        <w:rPr>
          <w:snapToGrid/>
          <w:sz w:val="20"/>
          <w:szCs w:val="20"/>
        </w:rPr>
      </w:pPr>
      <w:r w:rsidRPr="00005AAE">
        <w:rPr>
          <w:snapToGrid/>
          <w:sz w:val="20"/>
          <w:szCs w:val="20"/>
        </w:rPr>
        <w:t>1 Cor 4:5, “Therefore do not pronounce judgment before the time</w:t>
      </w:r>
      <w:r>
        <w:rPr>
          <w:snapToGrid/>
          <w:sz w:val="20"/>
          <w:szCs w:val="20"/>
        </w:rPr>
        <w:t xml:space="preserve">, before the Lord comes, </w:t>
      </w:r>
      <w:r w:rsidRPr="00005AAE">
        <w:rPr>
          <w:snapToGrid/>
          <w:sz w:val="20"/>
          <w:szCs w:val="20"/>
        </w:rPr>
        <w:t>who will bring to light the things now hidden in darkness and will disclose the purposes of the heart. Then each one will receive commendation from God.”</w:t>
      </w:r>
    </w:p>
    <w:p w14:paraId="33C52FF0" w14:textId="77777777" w:rsidR="007A7B0D" w:rsidRPr="009C728F" w:rsidRDefault="007A7B0D" w:rsidP="00274AA2">
      <w:pPr>
        <w:pStyle w:val="ListParagraph"/>
        <w:numPr>
          <w:ilvl w:val="1"/>
          <w:numId w:val="104"/>
        </w:numPr>
        <w:rPr>
          <w:snapToGrid/>
        </w:rPr>
      </w:pPr>
      <w:r w:rsidRPr="009C728F">
        <w:rPr>
          <w:snapToGrid/>
        </w:rPr>
        <w:t>“This</w:t>
      </w:r>
      <w:r w:rsidRPr="00745134">
        <w:rPr>
          <w:snapToGrid/>
        </w:rPr>
        <w:t xml:space="preserve">, </w:t>
      </w:r>
      <w:r w:rsidRPr="009C728F">
        <w:rPr>
          <w:snapToGrid/>
        </w:rPr>
        <w:t>Jesus says</w:t>
      </w:r>
      <w:r w:rsidRPr="00745134">
        <w:rPr>
          <w:snapToGrid/>
        </w:rPr>
        <w:t xml:space="preserve">, </w:t>
      </w:r>
      <w:r w:rsidRPr="009C728F">
        <w:rPr>
          <w:snapToGrid/>
        </w:rPr>
        <w:t>is a task for God and not for man. . . . if the weeding out of the sinners from the saints were left to men</w:t>
      </w:r>
      <w:r w:rsidRPr="00745134">
        <w:rPr>
          <w:snapToGrid/>
        </w:rPr>
        <w:t xml:space="preserve">, </w:t>
      </w:r>
      <w:r w:rsidRPr="009C728F">
        <w:rPr>
          <w:snapToGrid/>
        </w:rPr>
        <w:t>we would</w:t>
      </w:r>
      <w:r w:rsidRPr="00745134">
        <w:rPr>
          <w:snapToGrid/>
        </w:rPr>
        <w:t xml:space="preserve">, </w:t>
      </w:r>
      <w:r w:rsidRPr="009C728F">
        <w:rPr>
          <w:snapToGrid/>
        </w:rPr>
        <w:t>as Jesus said</w:t>
      </w:r>
      <w:r w:rsidRPr="00745134">
        <w:rPr>
          <w:snapToGrid/>
        </w:rPr>
        <w:t xml:space="preserve">, </w:t>
      </w:r>
      <w:r w:rsidRPr="009C728F">
        <w:rPr>
          <w:snapToGrid/>
        </w:rPr>
        <w:t xml:space="preserve">inevitably rip up much good wheat along with the weeds.” (Hunter </w:t>
      </w:r>
      <w:r w:rsidRPr="009C728F">
        <w:rPr>
          <w:i/>
          <w:snapToGrid/>
        </w:rPr>
        <w:t>Parables</w:t>
      </w:r>
      <w:r w:rsidRPr="009C728F">
        <w:rPr>
          <w:snapToGrid/>
        </w:rPr>
        <w:t xml:space="preserve"> 48)</w:t>
      </w:r>
    </w:p>
    <w:p w14:paraId="2ECCDC3C" w14:textId="77777777" w:rsidR="007A7B0D" w:rsidRPr="009C728F" w:rsidRDefault="007A7B0D" w:rsidP="00274AA2">
      <w:pPr>
        <w:pStyle w:val="ListParagraph"/>
        <w:numPr>
          <w:ilvl w:val="1"/>
          <w:numId w:val="104"/>
        </w:numPr>
        <w:rPr>
          <w:snapToGrid/>
        </w:rPr>
      </w:pPr>
      <w:r w:rsidRPr="009C728F">
        <w:rPr>
          <w:snapToGrid/>
        </w:rPr>
        <w:t>“It belongs to the essence of the idea of election that the elect are a small band</w:t>
      </w:r>
      <w:r w:rsidRPr="00745134">
        <w:rPr>
          <w:snapToGrid/>
        </w:rPr>
        <w:t xml:space="preserve">, </w:t>
      </w:r>
      <w:r w:rsidRPr="009C728F">
        <w:rPr>
          <w:snapToGrid/>
        </w:rPr>
        <w:t>an excep</w:t>
      </w:r>
      <w:r w:rsidRPr="009C728F">
        <w:rPr>
          <w:snapToGrid/>
        </w:rPr>
        <w:softHyphen/>
        <w:t>tion. . . . Thus the coming kingdom leads to separation and decision . . .” Matt 7:13-14 (nar</w:t>
      </w:r>
      <w:r w:rsidRPr="009C728F">
        <w:rPr>
          <w:snapToGrid/>
        </w:rPr>
        <w:softHyphen/>
        <w:t>row gate)</w:t>
      </w:r>
      <w:r w:rsidRPr="00745134">
        <w:rPr>
          <w:snapToGrid/>
        </w:rPr>
        <w:t xml:space="preserve">, </w:t>
      </w:r>
      <w:r w:rsidRPr="009C728F">
        <w:rPr>
          <w:snapToGrid/>
        </w:rPr>
        <w:t>8:22</w:t>
      </w:r>
      <w:r w:rsidRPr="00745134">
        <w:rPr>
          <w:snapToGrid/>
        </w:rPr>
        <w:t xml:space="preserve">, </w:t>
      </w:r>
      <w:r w:rsidRPr="009C728F">
        <w:rPr>
          <w:snapToGrid/>
        </w:rPr>
        <w:t>13:24-30 (weeds parable)</w:t>
      </w:r>
      <w:r w:rsidRPr="00745134">
        <w:rPr>
          <w:snapToGrid/>
        </w:rPr>
        <w:t xml:space="preserve">, </w:t>
      </w:r>
      <w:r w:rsidRPr="009C728F">
        <w:rPr>
          <w:snapToGrid/>
        </w:rPr>
        <w:t>13:47-50 (fishnet parable)</w:t>
      </w:r>
      <w:r w:rsidRPr="00745134">
        <w:rPr>
          <w:snapToGrid/>
        </w:rPr>
        <w:t xml:space="preserve">, </w:t>
      </w:r>
      <w:r w:rsidRPr="009C728F">
        <w:rPr>
          <w:snapToGrid/>
        </w:rPr>
        <w:t>24:40; Mark 3:35; Luke 9:62</w:t>
      </w:r>
      <w:r w:rsidRPr="00745134">
        <w:rPr>
          <w:snapToGrid/>
        </w:rPr>
        <w:t xml:space="preserve">, </w:t>
      </w:r>
      <w:r w:rsidRPr="009C728F">
        <w:rPr>
          <w:snapToGrid/>
        </w:rPr>
        <w:t xml:space="preserve">14:28-33. (Conzelmann </w:t>
      </w:r>
      <w:r w:rsidRPr="009C728F">
        <w:rPr>
          <w:i/>
          <w:snapToGrid/>
        </w:rPr>
        <w:t>Jesus</w:t>
      </w:r>
      <w:r w:rsidRPr="009C728F">
        <w:rPr>
          <w:snapToGrid/>
        </w:rPr>
        <w:t xml:space="preserve"> 78)</w:t>
      </w:r>
    </w:p>
    <w:p w14:paraId="0429BFAB" w14:textId="77777777" w:rsidR="007A7B0D" w:rsidRPr="009C728F" w:rsidRDefault="007A7B0D" w:rsidP="00274AA2">
      <w:pPr>
        <w:pStyle w:val="ListParagraph"/>
        <w:numPr>
          <w:ilvl w:val="1"/>
          <w:numId w:val="104"/>
        </w:numPr>
        <w:rPr>
          <w:snapToGrid/>
        </w:rPr>
      </w:pPr>
      <w:r w:rsidRPr="009C728F">
        <w:rPr>
          <w:snapToGrid/>
        </w:rPr>
        <w:t>“Jesus denies that God’s future (!) judgment has [78] already been anticipated today (par</w:t>
      </w:r>
      <w:r w:rsidRPr="009C728F">
        <w:rPr>
          <w:snapToGrid/>
        </w:rPr>
        <w:softHyphen/>
        <w:t>a</w:t>
      </w:r>
      <w:r w:rsidRPr="009C728F">
        <w:rPr>
          <w:snapToGrid/>
        </w:rPr>
        <w:softHyphen/>
        <w:t>ble of the Weeds!)</w:t>
      </w:r>
      <w:r w:rsidRPr="00745134">
        <w:rPr>
          <w:snapToGrid/>
        </w:rPr>
        <w:t xml:space="preserve">, </w:t>
      </w:r>
      <w:r w:rsidRPr="009C728F">
        <w:rPr>
          <w:snapToGrid/>
        </w:rPr>
        <w:t>i.e.</w:t>
      </w:r>
      <w:r w:rsidRPr="00745134">
        <w:rPr>
          <w:snapToGrid/>
        </w:rPr>
        <w:t xml:space="preserve">, </w:t>
      </w:r>
      <w:r w:rsidRPr="009C728F">
        <w:rPr>
          <w:snapToGrid/>
        </w:rPr>
        <w:t>the absolute judgment of God is not replaced by an internal</w:t>
      </w:r>
      <w:r w:rsidRPr="00745134">
        <w:rPr>
          <w:snapToGrid/>
        </w:rPr>
        <w:t xml:space="preserve">, </w:t>
      </w:r>
      <w:r w:rsidRPr="009C728F">
        <w:rPr>
          <w:snapToGrid/>
        </w:rPr>
        <w:t>mor</w:t>
      </w:r>
      <w:r w:rsidRPr="009C728F">
        <w:rPr>
          <w:snapToGrid/>
        </w:rPr>
        <w:softHyphen/>
        <w:t>al</w:t>
      </w:r>
      <w:r w:rsidRPr="009C728F">
        <w:rPr>
          <w:snapToGrid/>
        </w:rPr>
        <w:softHyphen/>
        <w:t>istic judgment over man. . . . [Nevertheless</w:t>
      </w:r>
      <w:r w:rsidRPr="00745134">
        <w:rPr>
          <w:snapToGrid/>
        </w:rPr>
        <w:t>,</w:t>
      </w:r>
      <w:r w:rsidRPr="009C728F">
        <w:rPr>
          <w:snapToGrid/>
        </w:rPr>
        <w:t>] My future destiny is determined now and in</w:t>
      </w:r>
      <w:r w:rsidRPr="009C728F">
        <w:rPr>
          <w:snapToGrid/>
        </w:rPr>
        <w:softHyphen/>
        <w:t>deed in no other terms than my attitude toward Jesus</w:t>
      </w:r>
      <w:r w:rsidRPr="00745134">
        <w:rPr>
          <w:snapToGrid/>
        </w:rPr>
        <w:t xml:space="preserve">, </w:t>
      </w:r>
      <w:r w:rsidRPr="009C728F">
        <w:rPr>
          <w:snapToGrid/>
        </w:rPr>
        <w:t>my obedience to his preach</w:t>
      </w:r>
      <w:r w:rsidRPr="009C728F">
        <w:rPr>
          <w:snapToGrid/>
        </w:rPr>
        <w:softHyphen/>
        <w:t xml:space="preserve">ing.” (Conzelmann </w:t>
      </w:r>
      <w:r w:rsidRPr="009C728F">
        <w:rPr>
          <w:i/>
          <w:snapToGrid/>
        </w:rPr>
        <w:t>Jesus</w:t>
      </w:r>
      <w:r w:rsidRPr="009C728F">
        <w:rPr>
          <w:snapToGrid/>
        </w:rPr>
        <w:t xml:space="preserve"> 79)</w:t>
      </w:r>
    </w:p>
    <w:p w14:paraId="50AABCBE" w14:textId="77777777" w:rsidR="007A7B0D" w:rsidRDefault="007A7B0D" w:rsidP="007A7B0D">
      <w:pPr>
        <w:rPr>
          <w:kern w:val="2"/>
        </w:rPr>
      </w:pPr>
    </w:p>
    <w:p w14:paraId="411792A6"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24</w:t>
      </w:r>
    </w:p>
    <w:p w14:paraId="4061CB0A" w14:textId="663723CC"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24</w:t>
      </w:r>
      <w:r w:rsidRPr="00AE07CF">
        <w:rPr>
          <w:kern w:val="2"/>
          <w:sz w:val="20"/>
          <w:szCs w:val="18"/>
        </w:rPr>
        <w:t xml:space="preserve">, </w:t>
      </w:r>
      <w:r>
        <w:rPr>
          <w:kern w:val="2"/>
          <w:sz w:val="20"/>
          <w:szCs w:val="18"/>
        </w:rPr>
        <w:t>“</w:t>
      </w:r>
      <w:r w:rsidR="00005AAE" w:rsidRPr="00572BDF">
        <w:rPr>
          <w:sz w:val="20"/>
          <w:szCs w:val="20"/>
        </w:rPr>
        <w:t>He put before them another parable: “The kingdom of heaven may be compared to someone who sowed good seed in his field,</w:t>
      </w:r>
      <w:r>
        <w:rPr>
          <w:sz w:val="20"/>
          <w:szCs w:val="20"/>
          <w:lang w:bidi="he-IL"/>
        </w:rPr>
        <w:t xml:space="preserve"> . . .””</w:t>
      </w:r>
    </w:p>
    <w:p w14:paraId="02B70538" w14:textId="77777777" w:rsidR="007A7B0D" w:rsidRDefault="007A7B0D" w:rsidP="00274AA2">
      <w:pPr>
        <w:numPr>
          <w:ilvl w:val="1"/>
          <w:numId w:val="104"/>
        </w:numPr>
        <w:rPr>
          <w:kern w:val="2"/>
        </w:rPr>
      </w:pPr>
      <w:r w:rsidRPr="00EB4105">
        <w:rPr>
          <w:kern w:val="2"/>
        </w:rPr>
        <w:t>“</w:t>
      </w:r>
      <w:r w:rsidRPr="00EB4105">
        <w:rPr>
          <w:lang w:bidi="he-IL"/>
        </w:rPr>
        <w:t>He put before them another parable</w:t>
      </w:r>
      <w:r>
        <w:rPr>
          <w:kern w:val="2"/>
        </w:rPr>
        <w:t>”</w:t>
      </w:r>
    </w:p>
    <w:p w14:paraId="424FECDE" w14:textId="77777777" w:rsidR="007A7B0D" w:rsidRDefault="007A7B0D" w:rsidP="00274AA2">
      <w:pPr>
        <w:numPr>
          <w:ilvl w:val="2"/>
          <w:numId w:val="104"/>
        </w:numPr>
        <w:rPr>
          <w:kern w:val="2"/>
        </w:rPr>
      </w:pPr>
      <w:r>
        <w:rPr>
          <w:kern w:val="2"/>
        </w:rPr>
        <w:t>“</w:t>
      </w:r>
      <w:r w:rsidRPr="009370DA">
        <w:rPr>
          <w:kern w:val="2"/>
        </w:rPr>
        <w:t>The phrase “another parable he set before them” or “said to them” is typically Matthean (cf. 13:31, 33; 21:33).</w:t>
      </w:r>
      <w:r>
        <w:rPr>
          <w:kern w:val="2"/>
        </w:rPr>
        <w:t>” (Hultgren 295)</w:t>
      </w:r>
    </w:p>
    <w:p w14:paraId="0F3ECAFC" w14:textId="61BB4576" w:rsidR="007A7B0D" w:rsidRDefault="007A7B0D" w:rsidP="00274AA2">
      <w:pPr>
        <w:numPr>
          <w:ilvl w:val="1"/>
          <w:numId w:val="104"/>
        </w:numPr>
        <w:rPr>
          <w:kern w:val="2"/>
        </w:rPr>
      </w:pPr>
      <w:r>
        <w:rPr>
          <w:kern w:val="2"/>
        </w:rPr>
        <w:t>“</w:t>
      </w:r>
      <w:r w:rsidRPr="00EB4105">
        <w:rPr>
          <w:lang w:bidi="he-IL"/>
        </w:rPr>
        <w:t>may be compared</w:t>
      </w:r>
      <w:r>
        <w:rPr>
          <w:lang w:bidi="he-IL"/>
        </w:rPr>
        <w:t>” (</w:t>
      </w:r>
      <w:r>
        <w:rPr>
          <w:kern w:val="2"/>
          <w:lang w:val="el-GR" w:bidi="he-IL"/>
        </w:rPr>
        <w:t>ὁμοιώθη</w:t>
      </w:r>
      <w:r w:rsidR="00005AAE">
        <w:rPr>
          <w:kern w:val="2"/>
          <w:lang w:bidi="he-IL"/>
        </w:rPr>
        <w:t xml:space="preserve">, </w:t>
      </w:r>
      <w:r w:rsidR="00005AAE">
        <w:rPr>
          <w:i/>
          <w:iCs/>
          <w:lang w:bidi="he-IL"/>
        </w:rPr>
        <w:t>homoiothe</w:t>
      </w:r>
      <w:r>
        <w:rPr>
          <w:kern w:val="2"/>
          <w:lang w:bidi="he-IL"/>
        </w:rPr>
        <w:t>)</w:t>
      </w:r>
    </w:p>
    <w:p w14:paraId="76FDD0DA" w14:textId="3ED3451B" w:rsidR="007A7B0D" w:rsidRDefault="007A7B0D" w:rsidP="00274AA2">
      <w:pPr>
        <w:numPr>
          <w:ilvl w:val="2"/>
          <w:numId w:val="104"/>
        </w:numPr>
        <w:rPr>
          <w:kern w:val="2"/>
        </w:rPr>
      </w:pPr>
      <w:r>
        <w:rPr>
          <w:kern w:val="2"/>
        </w:rPr>
        <w:t>“</w:t>
      </w:r>
      <w:r w:rsidRPr="009370DA">
        <w:rPr>
          <w:kern w:val="2"/>
        </w:rPr>
        <w:t xml:space="preserve">The verb </w:t>
      </w:r>
      <w:r>
        <w:rPr>
          <w:kern w:val="2"/>
          <w:lang w:val="el-GR" w:bidi="he-IL"/>
        </w:rPr>
        <w:t>ὁμοιώθη</w:t>
      </w:r>
      <w:r w:rsidRPr="009370DA">
        <w:rPr>
          <w:kern w:val="2"/>
        </w:rPr>
        <w:t xml:space="preserve"> (aorist passive of </w:t>
      </w:r>
      <w:r>
        <w:rPr>
          <w:kern w:val="2"/>
          <w:lang w:val="el-GR" w:bidi="he-IL"/>
        </w:rPr>
        <w:t>ὁμοιόω</w:t>
      </w:r>
      <w:r w:rsidR="00005AAE">
        <w:rPr>
          <w:kern w:val="2"/>
          <w:lang w:bidi="he-IL"/>
        </w:rPr>
        <w:t xml:space="preserve"> [</w:t>
      </w:r>
      <w:r w:rsidR="00005AAE">
        <w:rPr>
          <w:i/>
          <w:iCs/>
          <w:kern w:val="2"/>
          <w:lang w:bidi="he-IL"/>
        </w:rPr>
        <w:t>homoioo</w:t>
      </w:r>
      <w:r w:rsidR="00005AAE">
        <w:rPr>
          <w:kern w:val="2"/>
          <w:lang w:bidi="he-IL"/>
        </w:rPr>
        <w:t>]</w:t>
      </w:r>
      <w:r w:rsidRPr="009370DA">
        <w:rPr>
          <w:kern w:val="2"/>
        </w:rPr>
        <w:t>)</w:t>
      </w:r>
      <w:r>
        <w:rPr>
          <w:kern w:val="2"/>
        </w:rPr>
        <w:t xml:space="preserve"> . . .</w:t>
      </w:r>
      <w:r w:rsidRPr="00EB4105">
        <w:rPr>
          <w:kern w:val="2"/>
        </w:rPr>
        <w:t xml:space="preserve"> </w:t>
      </w:r>
      <w:r w:rsidRPr="009370DA">
        <w:rPr>
          <w:kern w:val="2"/>
        </w:rPr>
        <w:t>is found only in Matthean intro</w:t>
      </w:r>
      <w:r>
        <w:rPr>
          <w:kern w:val="2"/>
        </w:rPr>
        <w:t>ductions.” (Hultgren 295)</w:t>
      </w:r>
    </w:p>
    <w:p w14:paraId="02423AF4" w14:textId="77777777" w:rsidR="007A7B0D" w:rsidRDefault="007A7B0D" w:rsidP="00274AA2">
      <w:pPr>
        <w:numPr>
          <w:ilvl w:val="3"/>
          <w:numId w:val="104"/>
        </w:numPr>
        <w:rPr>
          <w:kern w:val="2"/>
        </w:rPr>
      </w:pPr>
      <w:r w:rsidRPr="009370DA">
        <w:rPr>
          <w:kern w:val="2"/>
        </w:rPr>
        <w:lastRenderedPageBreak/>
        <w:t xml:space="preserve">At 18:23 </w:t>
      </w:r>
      <w:r>
        <w:rPr>
          <w:kern w:val="2"/>
        </w:rPr>
        <w:t xml:space="preserve">it </w:t>
      </w:r>
      <w:r w:rsidRPr="009370DA">
        <w:rPr>
          <w:kern w:val="2"/>
        </w:rPr>
        <w:t>introduc</w:t>
      </w:r>
      <w:r>
        <w:rPr>
          <w:kern w:val="2"/>
        </w:rPr>
        <w:t xml:space="preserve">es </w:t>
      </w:r>
      <w:r w:rsidRPr="009370DA">
        <w:rPr>
          <w:kern w:val="2"/>
        </w:rPr>
        <w:t>unforgiving slave</w:t>
      </w:r>
      <w:r>
        <w:rPr>
          <w:kern w:val="2"/>
        </w:rPr>
        <w:t>.</w:t>
      </w:r>
    </w:p>
    <w:p w14:paraId="41DC4A94" w14:textId="77777777" w:rsidR="007A7B0D" w:rsidRDefault="007A7B0D" w:rsidP="00274AA2">
      <w:pPr>
        <w:numPr>
          <w:ilvl w:val="3"/>
          <w:numId w:val="104"/>
        </w:numPr>
        <w:rPr>
          <w:kern w:val="2"/>
        </w:rPr>
      </w:pPr>
      <w:r>
        <w:rPr>
          <w:kern w:val="2"/>
        </w:rPr>
        <w:t>At 22:2</w:t>
      </w:r>
      <w:r w:rsidRPr="009370DA">
        <w:rPr>
          <w:kern w:val="2"/>
        </w:rPr>
        <w:t xml:space="preserve"> </w:t>
      </w:r>
      <w:r>
        <w:rPr>
          <w:kern w:val="2"/>
        </w:rPr>
        <w:t xml:space="preserve">it </w:t>
      </w:r>
      <w:r w:rsidRPr="009370DA">
        <w:rPr>
          <w:kern w:val="2"/>
        </w:rPr>
        <w:t>introduc</w:t>
      </w:r>
      <w:r>
        <w:rPr>
          <w:kern w:val="2"/>
        </w:rPr>
        <w:t>es</w:t>
      </w:r>
      <w:r w:rsidRPr="009370DA">
        <w:rPr>
          <w:kern w:val="2"/>
        </w:rPr>
        <w:t xml:space="preserve"> wedding feast. </w:t>
      </w:r>
    </w:p>
    <w:p w14:paraId="3B25E27D" w14:textId="77777777" w:rsidR="007A7B0D" w:rsidRDefault="007A7B0D" w:rsidP="00274AA2">
      <w:pPr>
        <w:numPr>
          <w:ilvl w:val="2"/>
          <w:numId w:val="104"/>
        </w:numPr>
        <w:rPr>
          <w:kern w:val="2"/>
        </w:rPr>
      </w:pPr>
      <w:r>
        <w:rPr>
          <w:kern w:val="2"/>
        </w:rPr>
        <w:t>RSV and</w:t>
      </w:r>
      <w:r w:rsidRPr="009370DA">
        <w:rPr>
          <w:kern w:val="2"/>
        </w:rPr>
        <w:t xml:space="preserve"> NRSV </w:t>
      </w:r>
      <w:r>
        <w:rPr>
          <w:kern w:val="2"/>
        </w:rPr>
        <w:t xml:space="preserve">have </w:t>
      </w:r>
      <w:r w:rsidRPr="009370DA">
        <w:rPr>
          <w:kern w:val="2"/>
        </w:rPr>
        <w:t>“the kingdom of heaven may be compared</w:t>
      </w:r>
      <w:r>
        <w:rPr>
          <w:kern w:val="2"/>
        </w:rPr>
        <w:t>.</w:t>
      </w:r>
      <w:r w:rsidRPr="009370DA">
        <w:rPr>
          <w:kern w:val="2"/>
        </w:rPr>
        <w:t xml:space="preserve">” </w:t>
      </w:r>
      <w:r>
        <w:rPr>
          <w:kern w:val="2"/>
        </w:rPr>
        <w:t>But “</w:t>
      </w:r>
      <w:r w:rsidRPr="009370DA">
        <w:rPr>
          <w:kern w:val="2"/>
        </w:rPr>
        <w:t>it is more properly translated as “the kingdom of heaven has become like,” followed by the parable proper.</w:t>
      </w:r>
      <w:r>
        <w:rPr>
          <w:kern w:val="2"/>
        </w:rPr>
        <w:t>” (Hultgren 295)</w:t>
      </w:r>
    </w:p>
    <w:p w14:paraId="376EB445" w14:textId="2E4F79CC" w:rsidR="007A7B0D" w:rsidRDefault="007A7B0D" w:rsidP="00274AA2">
      <w:pPr>
        <w:numPr>
          <w:ilvl w:val="3"/>
          <w:numId w:val="104"/>
        </w:numPr>
        <w:rPr>
          <w:kern w:val="2"/>
          <w:sz w:val="20"/>
          <w:szCs w:val="18"/>
        </w:rPr>
      </w:pPr>
      <w:r w:rsidRPr="00EB4105">
        <w:rPr>
          <w:kern w:val="2"/>
          <w:sz w:val="20"/>
          <w:szCs w:val="18"/>
        </w:rPr>
        <w:t xml:space="preserve">Davies and Allison </w:t>
      </w:r>
      <w:r w:rsidR="00494587" w:rsidRPr="00F64F6E">
        <w:rPr>
          <w:kern w:val="2"/>
          <w:sz w:val="20"/>
          <w:szCs w:val="18"/>
        </w:rPr>
        <w:t>2</w:t>
      </w:r>
      <w:r w:rsidR="00494587">
        <w:rPr>
          <w:kern w:val="2"/>
          <w:sz w:val="20"/>
          <w:szCs w:val="18"/>
        </w:rPr>
        <w:t>.</w:t>
      </w:r>
      <w:r w:rsidRPr="00EB4105">
        <w:rPr>
          <w:kern w:val="2"/>
          <w:sz w:val="20"/>
          <w:szCs w:val="18"/>
        </w:rPr>
        <w:t xml:space="preserve">411; Lambrecht </w:t>
      </w:r>
      <w:r w:rsidRPr="00EB4105">
        <w:rPr>
          <w:i/>
          <w:kern w:val="2"/>
          <w:sz w:val="20"/>
          <w:szCs w:val="18"/>
        </w:rPr>
        <w:t>Treasure</w:t>
      </w:r>
      <w:r w:rsidRPr="00EB4105">
        <w:rPr>
          <w:kern w:val="2"/>
          <w:sz w:val="20"/>
          <w:szCs w:val="18"/>
        </w:rPr>
        <w:t xml:space="preserve"> 165-66.</w:t>
      </w:r>
    </w:p>
    <w:p w14:paraId="2D069342" w14:textId="77777777" w:rsidR="007A7B0D" w:rsidRPr="00EB4105" w:rsidRDefault="007A7B0D" w:rsidP="00274AA2">
      <w:pPr>
        <w:numPr>
          <w:ilvl w:val="3"/>
          <w:numId w:val="104"/>
        </w:numPr>
        <w:rPr>
          <w:kern w:val="2"/>
          <w:sz w:val="20"/>
          <w:szCs w:val="18"/>
        </w:rPr>
      </w:pPr>
      <w:r w:rsidRPr="00EB4105">
        <w:rPr>
          <w:kern w:val="2"/>
          <w:sz w:val="20"/>
          <w:szCs w:val="18"/>
        </w:rPr>
        <w:t xml:space="preserve">Carson, D.A. “The </w:t>
      </w:r>
      <w:r w:rsidRPr="00EB4105">
        <w:rPr>
          <w:kern w:val="2"/>
          <w:sz w:val="20"/>
          <w:szCs w:val="18"/>
          <w:lang w:val="el-GR"/>
        </w:rPr>
        <w:t>ὁμοιος</w:t>
      </w:r>
      <w:r w:rsidRPr="00EB4105">
        <w:rPr>
          <w:kern w:val="2"/>
          <w:sz w:val="20"/>
          <w:szCs w:val="18"/>
        </w:rPr>
        <w:t xml:space="preserve"> Word-Group as Introduction to Some Matthean Parables.” </w:t>
      </w:r>
      <w:r w:rsidRPr="00EB4105">
        <w:rPr>
          <w:i/>
          <w:kern w:val="2"/>
          <w:sz w:val="20"/>
          <w:szCs w:val="18"/>
        </w:rPr>
        <w:t>NTS</w:t>
      </w:r>
      <w:r w:rsidRPr="00EB4105">
        <w:rPr>
          <w:iCs/>
          <w:kern w:val="2"/>
          <w:sz w:val="20"/>
          <w:szCs w:val="18"/>
        </w:rPr>
        <w:t xml:space="preserve"> </w:t>
      </w:r>
      <w:r w:rsidRPr="00EB4105">
        <w:rPr>
          <w:kern w:val="2"/>
          <w:sz w:val="20"/>
          <w:szCs w:val="18"/>
        </w:rPr>
        <w:t>31 (1985): 278.</w:t>
      </w:r>
    </w:p>
    <w:p w14:paraId="704C1CCC" w14:textId="7A288D9B" w:rsidR="007A7B0D" w:rsidRDefault="007A7B0D" w:rsidP="00274AA2">
      <w:pPr>
        <w:numPr>
          <w:ilvl w:val="3"/>
          <w:numId w:val="104"/>
        </w:numPr>
        <w:rPr>
          <w:kern w:val="2"/>
        </w:rPr>
      </w:pPr>
      <w:r>
        <w:rPr>
          <w:kern w:val="2"/>
        </w:rPr>
        <w:t>“</w:t>
      </w:r>
      <w:r w:rsidRPr="009370DA">
        <w:rPr>
          <w:kern w:val="2"/>
        </w:rPr>
        <w:t>The kingdom is thus not</w:t>
      </w:r>
      <w:r>
        <w:rPr>
          <w:kern w:val="2"/>
        </w:rPr>
        <w:t xml:space="preserve"> “like a man</w:t>
      </w:r>
      <w:r w:rsidRPr="009370DA">
        <w:rPr>
          <w:kern w:val="2"/>
        </w:rPr>
        <w:t xml:space="preserve">” </w:t>
      </w:r>
      <w:r w:rsidRPr="00EB4105">
        <w:rPr>
          <w:kern w:val="2"/>
        </w:rPr>
        <w:t xml:space="preserve">[295] </w:t>
      </w:r>
      <w:r>
        <w:rPr>
          <w:kern w:val="2"/>
        </w:rPr>
        <w:t xml:space="preserve">. . . [but] </w:t>
      </w:r>
      <w:r w:rsidRPr="00EB4105">
        <w:rPr>
          <w:kern w:val="2"/>
        </w:rPr>
        <w:t>has become like the following case</w:t>
      </w:r>
      <w:r>
        <w:rPr>
          <w:kern w:val="2"/>
        </w:rPr>
        <w:t xml:space="preserve"> . . .” </w:t>
      </w:r>
      <w:r>
        <w:rPr>
          <w:kern w:val="2"/>
          <w:sz w:val="20"/>
          <w:szCs w:val="18"/>
        </w:rPr>
        <w:t xml:space="preserve">(See </w:t>
      </w:r>
      <w:r w:rsidRPr="00EB4105">
        <w:rPr>
          <w:kern w:val="2"/>
          <w:sz w:val="20"/>
          <w:szCs w:val="18"/>
        </w:rPr>
        <w:t xml:space="preserve">Jeremias </w:t>
      </w:r>
      <w:r>
        <w:rPr>
          <w:kern w:val="2"/>
          <w:sz w:val="20"/>
          <w:szCs w:val="18"/>
        </w:rPr>
        <w:t>101 o</w:t>
      </w:r>
      <w:r w:rsidRPr="00EB4105">
        <w:rPr>
          <w:kern w:val="2"/>
          <w:sz w:val="20"/>
          <w:szCs w:val="18"/>
        </w:rPr>
        <w:t xml:space="preserve">n </w:t>
      </w:r>
      <w:r>
        <w:rPr>
          <w:kern w:val="2"/>
          <w:sz w:val="20"/>
          <w:szCs w:val="18"/>
        </w:rPr>
        <w:t>“</w:t>
      </w:r>
      <w:r w:rsidRPr="00EB4105">
        <w:rPr>
          <w:kern w:val="2"/>
          <w:sz w:val="20"/>
          <w:szCs w:val="18"/>
        </w:rPr>
        <w:t>use of the introductory formula using words of like</w:t>
      </w:r>
      <w:r>
        <w:rPr>
          <w:kern w:val="2"/>
          <w:sz w:val="20"/>
          <w:szCs w:val="18"/>
        </w:rPr>
        <w:t>ness . . .</w:t>
      </w:r>
      <w:r w:rsidRPr="00EB4105">
        <w:rPr>
          <w:kern w:val="2"/>
          <w:sz w:val="20"/>
          <w:szCs w:val="18"/>
        </w:rPr>
        <w:t>”</w:t>
      </w:r>
      <w:r>
        <w:rPr>
          <w:kern w:val="2"/>
          <w:sz w:val="20"/>
          <w:szCs w:val="18"/>
        </w:rPr>
        <w:t xml:space="preserve"> 296 n 10)</w:t>
      </w:r>
      <w:r>
        <w:rPr>
          <w:kern w:val="2"/>
        </w:rPr>
        <w:t xml:space="preserve"> (Hultgren 295-96)</w:t>
      </w:r>
    </w:p>
    <w:p w14:paraId="32F9A570" w14:textId="77777777" w:rsidR="007A7B0D" w:rsidRDefault="007A7B0D" w:rsidP="00274AA2">
      <w:pPr>
        <w:numPr>
          <w:ilvl w:val="3"/>
          <w:numId w:val="104"/>
        </w:numPr>
        <w:rPr>
          <w:kern w:val="2"/>
        </w:rPr>
      </w:pPr>
      <w:r w:rsidRPr="009370DA">
        <w:rPr>
          <w:kern w:val="2"/>
        </w:rPr>
        <w:t xml:space="preserve">The kingdom </w:t>
      </w:r>
      <w:r>
        <w:rPr>
          <w:kern w:val="2"/>
        </w:rPr>
        <w:t>“</w:t>
      </w:r>
      <w:r w:rsidRPr="009370DA">
        <w:rPr>
          <w:kern w:val="2"/>
        </w:rPr>
        <w:t>has already dawned in the ministry of Jesus</w:t>
      </w:r>
      <w:r>
        <w:rPr>
          <w:kern w:val="2"/>
        </w:rPr>
        <w:t xml:space="preserve"> . . .” (Hultgren 295)</w:t>
      </w:r>
    </w:p>
    <w:p w14:paraId="2E4C7FBF" w14:textId="77777777" w:rsidR="007A7B0D" w:rsidRDefault="007A7B0D" w:rsidP="00274AA2">
      <w:pPr>
        <w:numPr>
          <w:ilvl w:val="1"/>
          <w:numId w:val="104"/>
        </w:numPr>
        <w:rPr>
          <w:kern w:val="2"/>
        </w:rPr>
      </w:pPr>
      <w:r w:rsidRPr="009370DA">
        <w:rPr>
          <w:kern w:val="2"/>
        </w:rPr>
        <w:t>“good s</w:t>
      </w:r>
      <w:r>
        <w:rPr>
          <w:kern w:val="2"/>
        </w:rPr>
        <w:t>eed”</w:t>
      </w:r>
    </w:p>
    <w:p w14:paraId="47CD95DB" w14:textId="77777777" w:rsidR="007A7B0D" w:rsidRPr="009370DA" w:rsidRDefault="007A7B0D" w:rsidP="00274AA2">
      <w:pPr>
        <w:numPr>
          <w:ilvl w:val="2"/>
          <w:numId w:val="104"/>
        </w:numPr>
        <w:rPr>
          <w:kern w:val="2"/>
        </w:rPr>
      </w:pPr>
      <w:r>
        <w:rPr>
          <w:kern w:val="2"/>
        </w:rPr>
        <w:t>“</w:t>
      </w:r>
      <w:r w:rsidRPr="009370DA">
        <w:rPr>
          <w:kern w:val="2"/>
        </w:rPr>
        <w:t>Later we learn it is wheat (13:25, 29,</w:t>
      </w:r>
      <w:r>
        <w:rPr>
          <w:kern w:val="2"/>
        </w:rPr>
        <w:t xml:space="preserve"> </w:t>
      </w:r>
      <w:r w:rsidRPr="009370DA">
        <w:rPr>
          <w:kern w:val="2"/>
        </w:rPr>
        <w:t>30).</w:t>
      </w:r>
      <w:r>
        <w:rPr>
          <w:kern w:val="2"/>
        </w:rPr>
        <w:t>” (Hultgren 296)</w:t>
      </w:r>
    </w:p>
    <w:p w14:paraId="34FAD9BC" w14:textId="77777777" w:rsidR="007A7B0D" w:rsidRDefault="007A7B0D" w:rsidP="007A7B0D">
      <w:pPr>
        <w:rPr>
          <w:kern w:val="2"/>
        </w:rPr>
      </w:pPr>
    </w:p>
    <w:p w14:paraId="167FDFB6"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25</w:t>
      </w:r>
    </w:p>
    <w:p w14:paraId="42B5F77F" w14:textId="7B092C95"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25</w:t>
      </w:r>
      <w:r w:rsidRPr="00AE07CF">
        <w:rPr>
          <w:kern w:val="2"/>
          <w:sz w:val="20"/>
          <w:szCs w:val="18"/>
        </w:rPr>
        <w:t xml:space="preserve">, </w:t>
      </w:r>
      <w:r>
        <w:rPr>
          <w:kern w:val="2"/>
          <w:sz w:val="20"/>
          <w:szCs w:val="18"/>
        </w:rPr>
        <w:t>“</w:t>
      </w:r>
      <w:r w:rsidR="00005AAE" w:rsidRPr="00572BDF">
        <w:rPr>
          <w:sz w:val="20"/>
          <w:szCs w:val="20"/>
        </w:rPr>
        <w:t>but while everybody was asleep an enemy came and sowed weeds among the wheat and then went away.</w:t>
      </w:r>
      <w:r>
        <w:rPr>
          <w:sz w:val="20"/>
          <w:szCs w:val="20"/>
          <w:lang w:bidi="he-IL"/>
        </w:rPr>
        <w:t>”</w:t>
      </w:r>
    </w:p>
    <w:p w14:paraId="59E4ADAF" w14:textId="07C3EECB" w:rsidR="007A7B0D" w:rsidRDefault="007A7B0D" w:rsidP="00274AA2">
      <w:pPr>
        <w:numPr>
          <w:ilvl w:val="1"/>
          <w:numId w:val="104"/>
        </w:numPr>
        <w:rPr>
          <w:kern w:val="2"/>
        </w:rPr>
      </w:pPr>
      <w:r w:rsidRPr="009370DA">
        <w:rPr>
          <w:kern w:val="2"/>
        </w:rPr>
        <w:t xml:space="preserve">“weeds” </w:t>
      </w:r>
      <w:r>
        <w:rPr>
          <w:kern w:val="2"/>
        </w:rPr>
        <w:t>(</w:t>
      </w:r>
      <w:r>
        <w:rPr>
          <w:kern w:val="2"/>
          <w:lang w:val="el-GR"/>
        </w:rPr>
        <w:t>ζιζάνια</w:t>
      </w:r>
      <w:r w:rsidR="00005AAE">
        <w:rPr>
          <w:kern w:val="2"/>
        </w:rPr>
        <w:t xml:space="preserve">, </w:t>
      </w:r>
      <w:r w:rsidR="00005AAE">
        <w:rPr>
          <w:i/>
          <w:iCs/>
          <w:kern w:val="2"/>
        </w:rPr>
        <w:t>dzidzania</w:t>
      </w:r>
      <w:r>
        <w:rPr>
          <w:kern w:val="2"/>
        </w:rPr>
        <w:t>)</w:t>
      </w:r>
    </w:p>
    <w:p w14:paraId="34E7F7A7" w14:textId="35AFABF9" w:rsidR="007A7B0D" w:rsidRPr="00B92524" w:rsidRDefault="007A7B0D" w:rsidP="00274AA2">
      <w:pPr>
        <w:numPr>
          <w:ilvl w:val="2"/>
          <w:numId w:val="104"/>
        </w:numPr>
        <w:rPr>
          <w:kern w:val="2"/>
          <w:sz w:val="20"/>
          <w:szCs w:val="18"/>
        </w:rPr>
      </w:pPr>
      <w:r w:rsidRPr="00B92524">
        <w:rPr>
          <w:kern w:val="2"/>
          <w:sz w:val="20"/>
          <w:szCs w:val="18"/>
        </w:rPr>
        <w:t>Jacob, Irene, and Walter Jacob. “Flora.”</w:t>
      </w:r>
      <w:r w:rsidR="009432A2" w:rsidRPr="00DB2C00">
        <w:rPr>
          <w:kern w:val="2"/>
          <w:sz w:val="20"/>
          <w:szCs w:val="18"/>
        </w:rPr>
        <w:t xml:space="preserve"> </w:t>
      </w:r>
      <w:r w:rsidR="009432A2" w:rsidRPr="008B4582">
        <w:rPr>
          <w:i/>
          <w:iCs/>
          <w:kern w:val="2"/>
          <w:sz w:val="20"/>
          <w:szCs w:val="18"/>
        </w:rPr>
        <w:t>Anchor Bible Dictionary</w:t>
      </w:r>
      <w:r w:rsidR="009432A2" w:rsidRPr="00DB2C00">
        <w:rPr>
          <w:iCs/>
          <w:kern w:val="2"/>
          <w:sz w:val="20"/>
          <w:szCs w:val="18"/>
        </w:rPr>
        <w:t xml:space="preserve"> </w:t>
      </w:r>
      <w:r w:rsidR="00494587" w:rsidRPr="00F64F6E">
        <w:rPr>
          <w:kern w:val="2"/>
          <w:sz w:val="20"/>
          <w:szCs w:val="18"/>
        </w:rPr>
        <w:t>2</w:t>
      </w:r>
      <w:r w:rsidR="00494587">
        <w:rPr>
          <w:kern w:val="2"/>
          <w:sz w:val="20"/>
          <w:szCs w:val="18"/>
        </w:rPr>
        <w:t>.</w:t>
      </w:r>
      <w:r w:rsidRPr="00B92524">
        <w:rPr>
          <w:kern w:val="2"/>
          <w:sz w:val="20"/>
          <w:szCs w:val="18"/>
        </w:rPr>
        <w:t>816.</w:t>
      </w:r>
    </w:p>
    <w:p w14:paraId="42149CC8" w14:textId="77777777" w:rsidR="007A7B0D" w:rsidRDefault="007A7B0D" w:rsidP="00274AA2">
      <w:pPr>
        <w:numPr>
          <w:ilvl w:val="2"/>
          <w:numId w:val="104"/>
        </w:numPr>
        <w:rPr>
          <w:kern w:val="2"/>
        </w:rPr>
      </w:pPr>
      <w:r>
        <w:rPr>
          <w:kern w:val="2"/>
        </w:rPr>
        <w:t>The w</w:t>
      </w:r>
      <w:r w:rsidRPr="009370DA">
        <w:rPr>
          <w:kern w:val="2"/>
        </w:rPr>
        <w:t xml:space="preserve">eeds </w:t>
      </w:r>
      <w:r>
        <w:rPr>
          <w:kern w:val="2"/>
        </w:rPr>
        <w:t xml:space="preserve">are </w:t>
      </w:r>
      <w:r w:rsidRPr="009370DA">
        <w:rPr>
          <w:kern w:val="2"/>
        </w:rPr>
        <w:t>ment</w:t>
      </w:r>
      <w:r>
        <w:rPr>
          <w:kern w:val="2"/>
        </w:rPr>
        <w:t>ioned again in 13:26, 26, 29, 30</w:t>
      </w:r>
      <w:r w:rsidRPr="009370DA">
        <w:rPr>
          <w:kern w:val="2"/>
        </w:rPr>
        <w:t>.</w:t>
      </w:r>
      <w:r>
        <w:rPr>
          <w:kern w:val="2"/>
        </w:rPr>
        <w:t xml:space="preserve"> (Hultgren 296)</w:t>
      </w:r>
    </w:p>
    <w:p w14:paraId="2BCF79B4" w14:textId="0EC6154B" w:rsidR="007A7B0D" w:rsidRDefault="007A7B0D" w:rsidP="00274AA2">
      <w:pPr>
        <w:numPr>
          <w:ilvl w:val="2"/>
          <w:numId w:val="104"/>
        </w:numPr>
        <w:rPr>
          <w:kern w:val="2"/>
        </w:rPr>
      </w:pPr>
      <w:r>
        <w:rPr>
          <w:kern w:val="2"/>
        </w:rPr>
        <w:t>Jeremias</w:t>
      </w:r>
      <w:r w:rsidRPr="009370DA">
        <w:rPr>
          <w:kern w:val="2"/>
        </w:rPr>
        <w:t xml:space="preserve"> </w:t>
      </w:r>
      <w:r w:rsidRPr="00BD5BBB">
        <w:rPr>
          <w:kern w:val="2"/>
          <w:sz w:val="20"/>
          <w:szCs w:val="18"/>
        </w:rPr>
        <w:t>(224)</w:t>
      </w:r>
      <w:r w:rsidRPr="009370DA">
        <w:rPr>
          <w:kern w:val="2"/>
        </w:rPr>
        <w:t xml:space="preserve">: </w:t>
      </w:r>
      <w:r w:rsidRPr="009370DA">
        <w:rPr>
          <w:i/>
          <w:kern w:val="2"/>
        </w:rPr>
        <w:t>lolium temulentum</w:t>
      </w:r>
      <w:r>
        <w:rPr>
          <w:kern w:val="2"/>
        </w:rPr>
        <w:t xml:space="preserve"> “</w:t>
      </w:r>
      <w:r w:rsidRPr="009370DA">
        <w:rPr>
          <w:kern w:val="2"/>
        </w:rPr>
        <w:t>is closely related to bearded wheat, and in the early stages of growth is hard to distinguish from it.”</w:t>
      </w:r>
      <w:r>
        <w:rPr>
          <w:kern w:val="2"/>
        </w:rPr>
        <w:t xml:space="preserve"> (</w:t>
      </w:r>
      <w:r w:rsidR="00005AAE">
        <w:rPr>
          <w:kern w:val="2"/>
        </w:rPr>
        <w:t xml:space="preserve">Qtd. in </w:t>
      </w:r>
      <w:r>
        <w:rPr>
          <w:kern w:val="2"/>
        </w:rPr>
        <w:t>Hultgren 296 n 11)</w:t>
      </w:r>
    </w:p>
    <w:p w14:paraId="517CA816" w14:textId="77777777" w:rsidR="007A7B0D" w:rsidRPr="00851215" w:rsidRDefault="007A7B0D" w:rsidP="00274AA2">
      <w:pPr>
        <w:numPr>
          <w:ilvl w:val="2"/>
          <w:numId w:val="104"/>
        </w:numPr>
        <w:rPr>
          <w:kern w:val="2"/>
        </w:rPr>
      </w:pPr>
      <w:r>
        <w:rPr>
          <w:kern w:val="2"/>
        </w:rPr>
        <w:t xml:space="preserve">“. . . </w:t>
      </w:r>
      <w:r w:rsidRPr="009370DA">
        <w:rPr>
          <w:kern w:val="2"/>
        </w:rPr>
        <w:t>if it is har</w:t>
      </w:r>
      <w:r>
        <w:rPr>
          <w:kern w:val="2"/>
        </w:rPr>
        <w:t>vested with the wheat</w:t>
      </w:r>
      <w:r w:rsidRPr="009370DA">
        <w:rPr>
          <w:kern w:val="2"/>
        </w:rPr>
        <w:t xml:space="preserve"> </w:t>
      </w:r>
      <w:r>
        <w:rPr>
          <w:kern w:val="2"/>
        </w:rPr>
        <w:t>[</w:t>
      </w:r>
      <w:r w:rsidRPr="009370DA">
        <w:rPr>
          <w:kern w:val="2"/>
        </w:rPr>
        <w:t>and</w:t>
      </w:r>
      <w:r>
        <w:rPr>
          <w:kern w:val="2"/>
        </w:rPr>
        <w:t>]</w:t>
      </w:r>
      <w:r w:rsidRPr="009370DA">
        <w:rPr>
          <w:kern w:val="2"/>
        </w:rPr>
        <w:t xml:space="preserve"> the two are milled together, the flour will be spoiled.</w:t>
      </w:r>
      <w:r>
        <w:rPr>
          <w:kern w:val="2"/>
        </w:rPr>
        <w:t>” (Hultgren 296)</w:t>
      </w:r>
    </w:p>
    <w:p w14:paraId="36492896" w14:textId="77777777" w:rsidR="007A7B0D" w:rsidRPr="00B92524" w:rsidRDefault="007A7B0D" w:rsidP="00274AA2">
      <w:pPr>
        <w:numPr>
          <w:ilvl w:val="2"/>
          <w:numId w:val="104"/>
        </w:numPr>
        <w:rPr>
          <w:kern w:val="2"/>
        </w:rPr>
      </w:pPr>
      <w:r w:rsidRPr="009370DA">
        <w:rPr>
          <w:kern w:val="2"/>
        </w:rPr>
        <w:t xml:space="preserve">BAGD 339 translates “darnel, cheat.” </w:t>
      </w:r>
      <w:r>
        <w:rPr>
          <w:kern w:val="2"/>
        </w:rPr>
        <w:t xml:space="preserve">KJV has </w:t>
      </w:r>
      <w:r w:rsidRPr="009370DA">
        <w:rPr>
          <w:kern w:val="2"/>
        </w:rPr>
        <w:t xml:space="preserve"> “</w:t>
      </w:r>
      <w:r>
        <w:rPr>
          <w:kern w:val="2"/>
        </w:rPr>
        <w:t>tares.” NEB has “darnel.” (NEB). (Hultgren 296)</w:t>
      </w:r>
    </w:p>
    <w:p w14:paraId="2FA6DF1B" w14:textId="77777777" w:rsidR="007A7B0D" w:rsidRDefault="007A7B0D" w:rsidP="007A7B0D">
      <w:pPr>
        <w:rPr>
          <w:kern w:val="2"/>
        </w:rPr>
      </w:pPr>
    </w:p>
    <w:p w14:paraId="2FC9D5C4"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26-28</w:t>
      </w:r>
    </w:p>
    <w:p w14:paraId="6D1A9A90" w14:textId="290C8895"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26-28</w:t>
      </w:r>
      <w:r w:rsidRPr="00AE07CF">
        <w:rPr>
          <w:kern w:val="2"/>
          <w:sz w:val="20"/>
          <w:szCs w:val="18"/>
        </w:rPr>
        <w:t xml:space="preserve">, </w:t>
      </w:r>
      <w:r>
        <w:rPr>
          <w:kern w:val="2"/>
          <w:sz w:val="20"/>
          <w:szCs w:val="18"/>
        </w:rPr>
        <w:t>“</w:t>
      </w:r>
      <w:r w:rsidR="00005AAE" w:rsidRPr="00572BDF">
        <w:rPr>
          <w:sz w:val="20"/>
          <w:szCs w:val="20"/>
        </w:rPr>
        <w:t xml:space="preserve">So when the plants came up and bore grain, then the weeds appeared as well. </w:t>
      </w:r>
      <w:r w:rsidR="00005AAE" w:rsidRPr="00572BDF">
        <w:rPr>
          <w:sz w:val="20"/>
          <w:szCs w:val="20"/>
          <w:vertAlign w:val="superscript"/>
        </w:rPr>
        <w:t>27</w:t>
      </w:r>
      <w:r w:rsidR="00005AAE" w:rsidRPr="00572BDF">
        <w:rPr>
          <w:sz w:val="20"/>
          <w:szCs w:val="20"/>
        </w:rPr>
        <w:t xml:space="preserve"> And the slaves of the householder came and said to him, ‘Master, did you not sow good seed in your field? Where, then, did these weeds come from?’</w:t>
      </w:r>
      <w:r w:rsidR="00005AAE">
        <w:rPr>
          <w:sz w:val="20"/>
          <w:szCs w:val="20"/>
        </w:rPr>
        <w:t xml:space="preserve"> </w:t>
      </w:r>
      <w:r w:rsidR="00005AAE" w:rsidRPr="00572BDF">
        <w:rPr>
          <w:sz w:val="20"/>
          <w:szCs w:val="20"/>
          <w:vertAlign w:val="superscript"/>
        </w:rPr>
        <w:t>28</w:t>
      </w:r>
      <w:r w:rsidR="00005AAE" w:rsidRPr="00572BDF">
        <w:rPr>
          <w:sz w:val="20"/>
          <w:szCs w:val="20"/>
        </w:rPr>
        <w:t xml:space="preserve"> He answered, ‘An enemy has done this.’ The slaves said to him, ‘Then do you want us to go and gather them?’</w:t>
      </w:r>
      <w:r>
        <w:rPr>
          <w:sz w:val="20"/>
          <w:szCs w:val="20"/>
          <w:lang w:bidi="he-IL"/>
        </w:rPr>
        <w:t>”</w:t>
      </w:r>
    </w:p>
    <w:p w14:paraId="30A888C4" w14:textId="77777777" w:rsidR="007A7B0D" w:rsidRDefault="007A7B0D" w:rsidP="00274AA2">
      <w:pPr>
        <w:numPr>
          <w:ilvl w:val="1"/>
          <w:numId w:val="104"/>
        </w:numPr>
        <w:rPr>
          <w:kern w:val="2"/>
        </w:rPr>
      </w:pPr>
      <w:r>
        <w:rPr>
          <w:kern w:val="2"/>
        </w:rPr>
        <w:t>“</w:t>
      </w:r>
      <w:r w:rsidRPr="009370DA">
        <w:rPr>
          <w:kern w:val="2"/>
        </w:rPr>
        <w:t>There is a dialogue between the slaves and the householder.</w:t>
      </w:r>
      <w:r>
        <w:rPr>
          <w:kern w:val="2"/>
        </w:rPr>
        <w:t>” (Hultgren 296)</w:t>
      </w:r>
    </w:p>
    <w:p w14:paraId="4C9383D2" w14:textId="178B3E3D" w:rsidR="007A7B0D" w:rsidRDefault="007A7B0D" w:rsidP="00274AA2">
      <w:pPr>
        <w:numPr>
          <w:ilvl w:val="1"/>
          <w:numId w:val="104"/>
        </w:numPr>
        <w:rPr>
          <w:kern w:val="2"/>
        </w:rPr>
      </w:pPr>
      <w:r>
        <w:rPr>
          <w:kern w:val="2"/>
        </w:rPr>
        <w:t>“</w:t>
      </w:r>
      <w:r w:rsidRPr="009370DA">
        <w:rPr>
          <w:kern w:val="2"/>
        </w:rPr>
        <w:t xml:space="preserve">The slaves address the master as </w:t>
      </w:r>
      <w:r>
        <w:rPr>
          <w:kern w:val="2"/>
          <w:lang w:val="el-GR"/>
        </w:rPr>
        <w:t>κύρι</w:t>
      </w:r>
      <w:r>
        <w:rPr>
          <w:kern w:val="2"/>
          <w:lang w:val="el-GR" w:bidi="he-IL"/>
        </w:rPr>
        <w:t>ε</w:t>
      </w:r>
      <w:r>
        <w:rPr>
          <w:kern w:val="2"/>
        </w:rPr>
        <w:t xml:space="preserve"> </w:t>
      </w:r>
      <w:r w:rsidR="00005AAE">
        <w:rPr>
          <w:kern w:val="2"/>
        </w:rPr>
        <w:t>[</w:t>
      </w:r>
      <w:r w:rsidR="00005AAE">
        <w:rPr>
          <w:i/>
          <w:iCs/>
          <w:kern w:val="2"/>
        </w:rPr>
        <w:t>kyrie</w:t>
      </w:r>
      <w:r w:rsidR="00005AAE">
        <w:rPr>
          <w:kern w:val="2"/>
        </w:rPr>
        <w:t xml:space="preserve">] </w:t>
      </w:r>
      <w:r>
        <w:rPr>
          <w:kern w:val="2"/>
        </w:rPr>
        <w:t>(“sir” or “lord”) . . .” (Hultgren 296)</w:t>
      </w:r>
    </w:p>
    <w:p w14:paraId="5234E71B" w14:textId="77777777" w:rsidR="007A7B0D" w:rsidRPr="009370DA" w:rsidRDefault="007A7B0D" w:rsidP="00274AA2">
      <w:pPr>
        <w:numPr>
          <w:ilvl w:val="2"/>
          <w:numId w:val="104"/>
        </w:numPr>
        <w:rPr>
          <w:kern w:val="2"/>
        </w:rPr>
      </w:pPr>
      <w:r>
        <w:rPr>
          <w:kern w:val="2"/>
        </w:rPr>
        <w:t xml:space="preserve">“. . . </w:t>
      </w:r>
      <w:r w:rsidRPr="009370DA">
        <w:rPr>
          <w:kern w:val="2"/>
        </w:rPr>
        <w:t>that form of address is the only possible one for the slaves to use.</w:t>
      </w:r>
      <w:r>
        <w:rPr>
          <w:kern w:val="2"/>
        </w:rPr>
        <w:t>” (Hultgren 296)</w:t>
      </w:r>
    </w:p>
    <w:p w14:paraId="5292CC27" w14:textId="1AB7E29A" w:rsidR="007A7B0D" w:rsidRDefault="007A7B0D" w:rsidP="00274AA2">
      <w:pPr>
        <w:numPr>
          <w:ilvl w:val="2"/>
          <w:numId w:val="104"/>
        </w:numPr>
        <w:rPr>
          <w:kern w:val="2"/>
        </w:rPr>
      </w:pPr>
      <w:r>
        <w:rPr>
          <w:kern w:val="2"/>
        </w:rPr>
        <w:t>But it “</w:t>
      </w:r>
      <w:r w:rsidRPr="009370DA">
        <w:rPr>
          <w:kern w:val="2"/>
        </w:rPr>
        <w:t>may go beyond polite address to christological significance in preparation for the equivalence of the householder and the Son of man in the interpretation (13:37).</w:t>
      </w:r>
      <w:r>
        <w:rPr>
          <w:kern w:val="2"/>
        </w:rPr>
        <w:t xml:space="preserve">” </w:t>
      </w:r>
      <w:r w:rsidRPr="00B4218E">
        <w:rPr>
          <w:kern w:val="2"/>
          <w:sz w:val="20"/>
          <w:szCs w:val="18"/>
        </w:rPr>
        <w:t xml:space="preserve">(Davies and Allison </w:t>
      </w:r>
      <w:r w:rsidR="00494587" w:rsidRPr="00F64F6E">
        <w:rPr>
          <w:kern w:val="2"/>
          <w:sz w:val="20"/>
          <w:szCs w:val="18"/>
        </w:rPr>
        <w:t>2</w:t>
      </w:r>
      <w:r w:rsidR="00494587">
        <w:rPr>
          <w:kern w:val="2"/>
          <w:sz w:val="20"/>
          <w:szCs w:val="18"/>
        </w:rPr>
        <w:t>.</w:t>
      </w:r>
      <w:r w:rsidRPr="00B4218E">
        <w:rPr>
          <w:kern w:val="2"/>
          <w:sz w:val="20"/>
          <w:szCs w:val="18"/>
        </w:rPr>
        <w:t>413)</w:t>
      </w:r>
      <w:r>
        <w:rPr>
          <w:kern w:val="2"/>
        </w:rPr>
        <w:t xml:space="preserve"> (Hultgren 296)</w:t>
      </w:r>
    </w:p>
    <w:p w14:paraId="64AEC9BC" w14:textId="77777777" w:rsidR="007A7B0D" w:rsidRPr="009370DA" w:rsidRDefault="007A7B0D" w:rsidP="00274AA2">
      <w:pPr>
        <w:numPr>
          <w:ilvl w:val="1"/>
          <w:numId w:val="104"/>
        </w:numPr>
        <w:rPr>
          <w:kern w:val="2"/>
        </w:rPr>
      </w:pPr>
      <w:r>
        <w:rPr>
          <w:kern w:val="2"/>
        </w:rPr>
        <w:t>“</w:t>
      </w:r>
      <w:r w:rsidRPr="009370DA">
        <w:rPr>
          <w:kern w:val="2"/>
        </w:rPr>
        <w:t>The slaves ask questions concerning (1) what the owner of the field did, (2) where the weeds might have come from, and (3) what to do.</w:t>
      </w:r>
      <w:r>
        <w:rPr>
          <w:kern w:val="2"/>
        </w:rPr>
        <w:t>” (Hultgren 296)</w:t>
      </w:r>
    </w:p>
    <w:p w14:paraId="207E1BC6" w14:textId="77777777" w:rsidR="007A7B0D" w:rsidRDefault="007A7B0D" w:rsidP="007A7B0D">
      <w:pPr>
        <w:rPr>
          <w:kern w:val="2"/>
        </w:rPr>
      </w:pPr>
    </w:p>
    <w:p w14:paraId="20FC32AE"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29</w:t>
      </w:r>
    </w:p>
    <w:p w14:paraId="0630F616" w14:textId="2959193C"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29</w:t>
      </w:r>
      <w:r w:rsidRPr="00AE07CF">
        <w:rPr>
          <w:kern w:val="2"/>
          <w:sz w:val="20"/>
          <w:szCs w:val="18"/>
        </w:rPr>
        <w:t xml:space="preserve">, </w:t>
      </w:r>
      <w:r>
        <w:rPr>
          <w:kern w:val="2"/>
          <w:sz w:val="20"/>
          <w:szCs w:val="18"/>
        </w:rPr>
        <w:t>“</w:t>
      </w:r>
      <w:r w:rsidR="00005AAE" w:rsidRPr="00572BDF">
        <w:rPr>
          <w:sz w:val="20"/>
          <w:szCs w:val="20"/>
        </w:rPr>
        <w:t>But he replied, ‘No, for in gathering the weeds you would uproot the wheat along with them.</w:t>
      </w:r>
      <w:r>
        <w:rPr>
          <w:sz w:val="20"/>
          <w:szCs w:val="20"/>
          <w:lang w:bidi="he-IL"/>
        </w:rPr>
        <w:t>”</w:t>
      </w:r>
    </w:p>
    <w:p w14:paraId="1F5D584D" w14:textId="77777777" w:rsidR="007A7B0D" w:rsidRDefault="007A7B0D" w:rsidP="00274AA2">
      <w:pPr>
        <w:numPr>
          <w:ilvl w:val="1"/>
          <w:numId w:val="104"/>
        </w:numPr>
        <w:rPr>
          <w:kern w:val="2"/>
        </w:rPr>
      </w:pPr>
      <w:r>
        <w:rPr>
          <w:kern w:val="2"/>
        </w:rPr>
        <w:lastRenderedPageBreak/>
        <w:t>“</w:t>
      </w:r>
      <w:r w:rsidRPr="009370DA">
        <w:rPr>
          <w:kern w:val="2"/>
        </w:rPr>
        <w:t>The master forbids the slaves to pull up the weeds growing among the wheat.</w:t>
      </w:r>
      <w:r>
        <w:rPr>
          <w:kern w:val="2"/>
        </w:rPr>
        <w:t>” (Hultgren 296)</w:t>
      </w:r>
    </w:p>
    <w:p w14:paraId="5B113F30" w14:textId="77777777" w:rsidR="007A7B0D" w:rsidRDefault="007A7B0D" w:rsidP="00274AA2">
      <w:pPr>
        <w:numPr>
          <w:ilvl w:val="2"/>
          <w:numId w:val="104"/>
        </w:numPr>
        <w:rPr>
          <w:kern w:val="2"/>
        </w:rPr>
      </w:pPr>
      <w:r>
        <w:rPr>
          <w:kern w:val="2"/>
        </w:rPr>
        <w:t>T</w:t>
      </w:r>
      <w:r w:rsidRPr="009370DA">
        <w:rPr>
          <w:kern w:val="2"/>
        </w:rPr>
        <w:t xml:space="preserve">he slaves would damage </w:t>
      </w:r>
      <w:r>
        <w:rPr>
          <w:kern w:val="2"/>
        </w:rPr>
        <w:t>the “</w:t>
      </w:r>
      <w:r w:rsidRPr="009370DA">
        <w:rPr>
          <w:kern w:val="2"/>
        </w:rPr>
        <w:t>wheat plants by going into the field.</w:t>
      </w:r>
      <w:r>
        <w:rPr>
          <w:kern w:val="2"/>
        </w:rPr>
        <w:t>” (Hultgren 296)</w:t>
      </w:r>
    </w:p>
    <w:p w14:paraId="3FB1FDA3" w14:textId="77777777" w:rsidR="007A7B0D" w:rsidRDefault="007A7B0D" w:rsidP="00274AA2">
      <w:pPr>
        <w:numPr>
          <w:ilvl w:val="2"/>
          <w:numId w:val="104"/>
        </w:numPr>
        <w:rPr>
          <w:kern w:val="2"/>
        </w:rPr>
      </w:pPr>
      <w:r>
        <w:rPr>
          <w:kern w:val="2"/>
        </w:rPr>
        <w:t>T</w:t>
      </w:r>
      <w:r w:rsidRPr="009370DA">
        <w:rPr>
          <w:kern w:val="2"/>
        </w:rPr>
        <w:t xml:space="preserve">he slaves </w:t>
      </w:r>
      <w:r>
        <w:rPr>
          <w:kern w:val="2"/>
        </w:rPr>
        <w:t xml:space="preserve">cannot distinguish </w:t>
      </w:r>
      <w:r w:rsidRPr="009370DA">
        <w:rPr>
          <w:kern w:val="2"/>
        </w:rPr>
        <w:t xml:space="preserve">the </w:t>
      </w:r>
      <w:r>
        <w:rPr>
          <w:kern w:val="2"/>
        </w:rPr>
        <w:t>weeds from the wheat. (Hultgren 296)</w:t>
      </w:r>
    </w:p>
    <w:p w14:paraId="2A5C30F4" w14:textId="77777777" w:rsidR="007A7B0D" w:rsidRPr="009370DA" w:rsidRDefault="007A7B0D" w:rsidP="00274AA2">
      <w:pPr>
        <w:numPr>
          <w:ilvl w:val="2"/>
          <w:numId w:val="104"/>
        </w:numPr>
        <w:rPr>
          <w:kern w:val="2"/>
        </w:rPr>
      </w:pPr>
      <w:r>
        <w:rPr>
          <w:kern w:val="2"/>
        </w:rPr>
        <w:t>“</w:t>
      </w:r>
      <w:r w:rsidRPr="009370DA">
        <w:rPr>
          <w:kern w:val="2"/>
        </w:rPr>
        <w:t>The roots of the weeds are intertwined with those of the wheat, which presupposes that some time has already passed since the plant</w:t>
      </w:r>
      <w:r>
        <w:rPr>
          <w:kern w:val="2"/>
        </w:rPr>
        <w:t>ing of the wheat.” (Hultgren 296)</w:t>
      </w:r>
    </w:p>
    <w:p w14:paraId="2DCED935" w14:textId="77777777" w:rsidR="007A7B0D" w:rsidRDefault="007A7B0D" w:rsidP="007A7B0D">
      <w:pPr>
        <w:rPr>
          <w:kern w:val="2"/>
        </w:rPr>
      </w:pPr>
    </w:p>
    <w:p w14:paraId="736F948D"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30</w:t>
      </w:r>
    </w:p>
    <w:p w14:paraId="1AA2DE4F" w14:textId="64D60843" w:rsidR="007A7B0D" w:rsidRDefault="007A7B0D" w:rsidP="00274AA2">
      <w:pPr>
        <w:numPr>
          <w:ilvl w:val="1"/>
          <w:numId w:val="104"/>
        </w:numPr>
        <w:rPr>
          <w:kern w:val="2"/>
          <w:sz w:val="20"/>
          <w:szCs w:val="18"/>
        </w:rPr>
      </w:pPr>
      <w:r>
        <w:rPr>
          <w:kern w:val="2"/>
          <w:sz w:val="20"/>
          <w:szCs w:val="18"/>
        </w:rPr>
        <w:t xml:space="preserve">Matt </w:t>
      </w:r>
      <w:r w:rsidRPr="00F904E8">
        <w:rPr>
          <w:kern w:val="2"/>
          <w:sz w:val="20"/>
          <w:szCs w:val="18"/>
        </w:rPr>
        <w:t>1</w:t>
      </w:r>
      <w:r>
        <w:rPr>
          <w:kern w:val="2"/>
          <w:sz w:val="20"/>
          <w:szCs w:val="18"/>
        </w:rPr>
        <w:t>3</w:t>
      </w:r>
      <w:r w:rsidRPr="00AE07CF">
        <w:rPr>
          <w:kern w:val="2"/>
          <w:sz w:val="20"/>
          <w:szCs w:val="18"/>
        </w:rPr>
        <w:t>:</w:t>
      </w:r>
      <w:r>
        <w:rPr>
          <w:kern w:val="2"/>
          <w:sz w:val="20"/>
          <w:szCs w:val="18"/>
        </w:rPr>
        <w:t>30</w:t>
      </w:r>
      <w:r w:rsidRPr="00AE07CF">
        <w:rPr>
          <w:kern w:val="2"/>
          <w:sz w:val="20"/>
          <w:szCs w:val="18"/>
        </w:rPr>
        <w:t xml:space="preserve">, </w:t>
      </w:r>
      <w:r>
        <w:rPr>
          <w:kern w:val="2"/>
          <w:sz w:val="20"/>
          <w:szCs w:val="18"/>
        </w:rPr>
        <w:t>“</w:t>
      </w:r>
      <w:bookmarkStart w:id="215" w:name="_Hlk160530356"/>
      <w:r w:rsidR="00005AAE" w:rsidRPr="00572BDF">
        <w:rPr>
          <w:sz w:val="20"/>
          <w:szCs w:val="20"/>
        </w:rPr>
        <w:t>Let both of them grow together until the harvest, and at harvest time I will tell the reapers, Collect the weeds first and bind them in bundles to be burned, but gather the wheat into my barn.</w:t>
      </w:r>
      <w:bookmarkEnd w:id="215"/>
      <w:r>
        <w:rPr>
          <w:sz w:val="20"/>
          <w:szCs w:val="20"/>
          <w:lang w:bidi="he-IL"/>
        </w:rPr>
        <w:t>”</w:t>
      </w:r>
    </w:p>
    <w:p w14:paraId="7537448D" w14:textId="33F564EE" w:rsidR="007A7B0D" w:rsidRDefault="007A7B0D" w:rsidP="00274AA2">
      <w:pPr>
        <w:numPr>
          <w:ilvl w:val="1"/>
          <w:numId w:val="104"/>
        </w:numPr>
        <w:rPr>
          <w:kern w:val="2"/>
        </w:rPr>
      </w:pPr>
      <w:r>
        <w:rPr>
          <w:kern w:val="2"/>
        </w:rPr>
        <w:t xml:space="preserve">“. . . </w:t>
      </w:r>
      <w:r w:rsidRPr="009370DA">
        <w:rPr>
          <w:kern w:val="2"/>
        </w:rPr>
        <w:t>one might expect</w:t>
      </w:r>
      <w:r>
        <w:rPr>
          <w:kern w:val="2"/>
        </w:rPr>
        <w:t xml:space="preserve"> . . . </w:t>
      </w:r>
      <w:r w:rsidRPr="009370DA">
        <w:rPr>
          <w:kern w:val="2"/>
        </w:rPr>
        <w:t>that the slaves will have a further role to play</w:t>
      </w:r>
      <w:r>
        <w:rPr>
          <w:kern w:val="2"/>
        </w:rPr>
        <w:t xml:space="preserve"> . . .” Instead, the householder </w:t>
      </w:r>
      <w:r w:rsidRPr="009370DA">
        <w:rPr>
          <w:kern w:val="2"/>
        </w:rPr>
        <w:t>send</w:t>
      </w:r>
      <w:r>
        <w:rPr>
          <w:kern w:val="2"/>
        </w:rPr>
        <w:t>s</w:t>
      </w:r>
      <w:r w:rsidRPr="009370DA">
        <w:rPr>
          <w:kern w:val="2"/>
        </w:rPr>
        <w:t xml:space="preserve"> “reapers</w:t>
      </w:r>
      <w:r>
        <w:rPr>
          <w:kern w:val="2"/>
        </w:rPr>
        <w:t>.</w:t>
      </w:r>
      <w:r w:rsidRPr="009370DA">
        <w:rPr>
          <w:kern w:val="2"/>
        </w:rPr>
        <w:t xml:space="preserve">” </w:t>
      </w:r>
      <w:r w:rsidR="00005AAE">
        <w:rPr>
          <w:kern w:val="2"/>
        </w:rPr>
        <w:t>“</w:t>
      </w:r>
      <w:r w:rsidRPr="009370DA">
        <w:rPr>
          <w:kern w:val="2"/>
        </w:rPr>
        <w:t>The slaves are heard from no more</w:t>
      </w:r>
      <w:r>
        <w:rPr>
          <w:kern w:val="2"/>
        </w:rPr>
        <w:t xml:space="preserve"> . . .” (Hultgren 296)</w:t>
      </w:r>
    </w:p>
    <w:p w14:paraId="644DDCD7" w14:textId="77777777" w:rsidR="007A7B0D" w:rsidRDefault="007A7B0D" w:rsidP="00274AA2">
      <w:pPr>
        <w:numPr>
          <w:ilvl w:val="1"/>
          <w:numId w:val="104"/>
        </w:numPr>
        <w:rPr>
          <w:kern w:val="2"/>
        </w:rPr>
      </w:pPr>
      <w:r>
        <w:rPr>
          <w:kern w:val="2"/>
        </w:rPr>
        <w:t>“until the harvest”</w:t>
      </w:r>
    </w:p>
    <w:p w14:paraId="50841657" w14:textId="4C94941C" w:rsidR="00005AAE" w:rsidRDefault="007A7B0D" w:rsidP="00274AA2">
      <w:pPr>
        <w:numPr>
          <w:ilvl w:val="2"/>
          <w:numId w:val="104"/>
        </w:numPr>
        <w:rPr>
          <w:kern w:val="2"/>
        </w:rPr>
      </w:pPr>
      <w:r>
        <w:rPr>
          <w:kern w:val="2"/>
        </w:rPr>
        <w:t>“</w:t>
      </w:r>
      <w:r w:rsidRPr="009370DA">
        <w:rPr>
          <w:kern w:val="2"/>
        </w:rPr>
        <w:t>The imagery of a harvest is a biblical symbol for the final judgment (Isa 27:12; Hos 6:11; Joel 3:13; 2 Esdr 4:28-32; 9:17, 31-35; Mark 4:29; Matt 3:12</w:t>
      </w:r>
      <w:r>
        <w:rPr>
          <w:kern w:val="2"/>
        </w:rPr>
        <w:t>//</w:t>
      </w:r>
      <w:r w:rsidRPr="009370DA">
        <w:rPr>
          <w:kern w:val="2"/>
        </w:rPr>
        <w:t>Luke 3:17; Rev 14:15)</w:t>
      </w:r>
      <w:r w:rsidR="00005AAE">
        <w:rPr>
          <w:kern w:val="2"/>
        </w:rPr>
        <w:t xml:space="preserve"> . . .” (Hultgren 297)</w:t>
      </w:r>
    </w:p>
    <w:p w14:paraId="1A1E1B9E" w14:textId="43308733" w:rsidR="007A7B0D" w:rsidRPr="009370DA" w:rsidRDefault="00005AAE" w:rsidP="00274AA2">
      <w:pPr>
        <w:numPr>
          <w:ilvl w:val="2"/>
          <w:numId w:val="104"/>
        </w:numPr>
        <w:rPr>
          <w:kern w:val="2"/>
        </w:rPr>
      </w:pPr>
      <w:r>
        <w:rPr>
          <w:kern w:val="2"/>
        </w:rPr>
        <w:t xml:space="preserve">“. . . </w:t>
      </w:r>
      <w:r w:rsidR="007A7B0D" w:rsidRPr="009370DA">
        <w:rPr>
          <w:kern w:val="2"/>
        </w:rPr>
        <w:t xml:space="preserve">burning by fire </w:t>
      </w:r>
      <w:r>
        <w:rPr>
          <w:kern w:val="2"/>
        </w:rPr>
        <w:t xml:space="preserve">[is </w:t>
      </w:r>
      <w:r w:rsidR="007A7B0D" w:rsidRPr="009370DA">
        <w:rPr>
          <w:kern w:val="2"/>
        </w:rPr>
        <w:t xml:space="preserve">a </w:t>
      </w:r>
      <w:r>
        <w:rPr>
          <w:kern w:val="2"/>
        </w:rPr>
        <w:t xml:space="preserve">biblical] </w:t>
      </w:r>
      <w:r w:rsidR="007A7B0D" w:rsidRPr="009370DA">
        <w:rPr>
          <w:kern w:val="2"/>
        </w:rPr>
        <w:t xml:space="preserve">symbol for divine punishment (Jer 29:22; 2 Esdr 7:36; </w:t>
      </w:r>
      <w:r w:rsidR="007A7B0D" w:rsidRPr="009370DA">
        <w:rPr>
          <w:i/>
          <w:kern w:val="2"/>
        </w:rPr>
        <w:t>1 Enoch</w:t>
      </w:r>
      <w:r w:rsidR="007A7B0D" w:rsidRPr="00EE6999">
        <w:rPr>
          <w:iCs/>
          <w:kern w:val="2"/>
        </w:rPr>
        <w:t xml:space="preserve"> </w:t>
      </w:r>
      <w:r w:rsidR="007A7B0D" w:rsidRPr="009370DA">
        <w:rPr>
          <w:kern w:val="2"/>
        </w:rPr>
        <w:t>108:3; Matt 3:10//Luke 3:9; Matt 13:50; 18:8-9; 25:41; Luke 9:54; John 15:6; Heb 10:27; Jude 7, 23; Rev 19:20; 20:9; 21:8).</w:t>
      </w:r>
      <w:r w:rsidR="007A7B0D">
        <w:rPr>
          <w:kern w:val="2"/>
        </w:rPr>
        <w:t>” (Hultgren 297)</w:t>
      </w:r>
    </w:p>
    <w:p w14:paraId="10164B60" w14:textId="77777777" w:rsidR="007A7B0D" w:rsidRDefault="007A7B0D" w:rsidP="00274AA2">
      <w:pPr>
        <w:numPr>
          <w:ilvl w:val="1"/>
          <w:numId w:val="104"/>
        </w:numPr>
        <w:rPr>
          <w:kern w:val="2"/>
        </w:rPr>
      </w:pPr>
      <w:r>
        <w:rPr>
          <w:kern w:val="2"/>
        </w:rPr>
        <w:t>“</w:t>
      </w:r>
      <w:r w:rsidRPr="00F7152E">
        <w:rPr>
          <w:lang w:bidi="he-IL"/>
        </w:rPr>
        <w:t>bind them in bundles to be burned</w:t>
      </w:r>
      <w:r>
        <w:rPr>
          <w:kern w:val="2"/>
        </w:rPr>
        <w:t>”</w:t>
      </w:r>
    </w:p>
    <w:p w14:paraId="42566696" w14:textId="77777777" w:rsidR="007A7B0D" w:rsidRDefault="007A7B0D" w:rsidP="00274AA2">
      <w:pPr>
        <w:numPr>
          <w:ilvl w:val="2"/>
          <w:numId w:val="104"/>
        </w:numPr>
        <w:rPr>
          <w:kern w:val="2"/>
        </w:rPr>
      </w:pPr>
      <w:r w:rsidRPr="00F7152E">
        <w:rPr>
          <w:kern w:val="2"/>
        </w:rPr>
        <w:t xml:space="preserve">Jeremias </w:t>
      </w:r>
      <w:r w:rsidRPr="00185D41">
        <w:rPr>
          <w:kern w:val="2"/>
          <w:sz w:val="20"/>
          <w:szCs w:val="18"/>
        </w:rPr>
        <w:t>(225)</w:t>
      </w:r>
      <w:r>
        <w:rPr>
          <w:kern w:val="2"/>
        </w:rPr>
        <w:t xml:space="preserve"> says this “</w:t>
      </w:r>
      <w:r w:rsidRPr="009370DA">
        <w:rPr>
          <w:kern w:val="2"/>
        </w:rPr>
        <w:t>may refer to their use as fuel.</w:t>
      </w:r>
      <w:r>
        <w:rPr>
          <w:kern w:val="2"/>
        </w:rPr>
        <w:t>” (Hultgren 296)</w:t>
      </w:r>
    </w:p>
    <w:p w14:paraId="07AA51A0" w14:textId="667327B6" w:rsidR="007A7B0D" w:rsidRDefault="007A7B0D" w:rsidP="00274AA2">
      <w:pPr>
        <w:numPr>
          <w:ilvl w:val="2"/>
          <w:numId w:val="104"/>
        </w:numPr>
        <w:rPr>
          <w:kern w:val="2"/>
        </w:rPr>
      </w:pPr>
      <w:r>
        <w:rPr>
          <w:kern w:val="2"/>
        </w:rPr>
        <w:t>Gundry</w:t>
      </w:r>
      <w:r w:rsidRPr="009370DA">
        <w:rPr>
          <w:kern w:val="2"/>
        </w:rPr>
        <w:t xml:space="preserve"> </w:t>
      </w:r>
      <w:r w:rsidRPr="00F7152E">
        <w:rPr>
          <w:kern w:val="2"/>
          <w:sz w:val="20"/>
          <w:szCs w:val="18"/>
        </w:rPr>
        <w:t>(</w:t>
      </w:r>
      <w:r w:rsidRPr="00F7152E">
        <w:rPr>
          <w:i/>
          <w:kern w:val="2"/>
          <w:sz w:val="20"/>
          <w:szCs w:val="18"/>
        </w:rPr>
        <w:t>Matthew</w:t>
      </w:r>
      <w:r w:rsidRPr="00F7152E">
        <w:rPr>
          <w:kern w:val="2"/>
          <w:sz w:val="20"/>
          <w:szCs w:val="18"/>
        </w:rPr>
        <w:t xml:space="preserve"> 265)</w:t>
      </w:r>
      <w:r w:rsidRPr="009370DA">
        <w:rPr>
          <w:kern w:val="2"/>
        </w:rPr>
        <w:t xml:space="preserve"> </w:t>
      </w:r>
      <w:r>
        <w:rPr>
          <w:kern w:val="2"/>
        </w:rPr>
        <w:t>thinks “collec</w:t>
      </w:r>
      <w:r w:rsidRPr="009370DA">
        <w:rPr>
          <w:kern w:val="2"/>
        </w:rPr>
        <w:t>ting and binding the weeds into bundles to be burned to be unreal to Palestinian custom; the practice was to burn the tares and remaining stalks of wheat in the open field.</w:t>
      </w:r>
      <w:r>
        <w:rPr>
          <w:kern w:val="2"/>
        </w:rPr>
        <w:t>” (Hultgren 296 n 14)</w:t>
      </w:r>
    </w:p>
    <w:p w14:paraId="2C0A2564" w14:textId="6AC765DB" w:rsidR="007A7B0D" w:rsidRDefault="007A7B0D" w:rsidP="00274AA2">
      <w:pPr>
        <w:numPr>
          <w:ilvl w:val="3"/>
          <w:numId w:val="104"/>
        </w:numPr>
        <w:rPr>
          <w:kern w:val="2"/>
        </w:rPr>
      </w:pPr>
      <w:r>
        <w:rPr>
          <w:kern w:val="2"/>
        </w:rPr>
        <w:t>“</w:t>
      </w:r>
      <w:r w:rsidRPr="009370DA">
        <w:rPr>
          <w:kern w:val="2"/>
        </w:rPr>
        <w:t xml:space="preserve">He cites a dictionary article </w:t>
      </w:r>
      <w:r>
        <w:rPr>
          <w:kern w:val="2"/>
        </w:rPr>
        <w:t xml:space="preserve">. . .” </w:t>
      </w:r>
      <w:r w:rsidRPr="00F7152E">
        <w:rPr>
          <w:kern w:val="2"/>
          <w:sz w:val="20"/>
          <w:szCs w:val="18"/>
        </w:rPr>
        <w:t xml:space="preserve">(“Agriculture.” </w:t>
      </w:r>
      <w:r w:rsidRPr="00F7152E">
        <w:rPr>
          <w:i/>
          <w:kern w:val="2"/>
          <w:sz w:val="20"/>
          <w:szCs w:val="18"/>
        </w:rPr>
        <w:t>Dictionary of Life in Bible Times</w:t>
      </w:r>
      <w:r w:rsidRPr="00F7152E">
        <w:rPr>
          <w:kern w:val="2"/>
          <w:sz w:val="20"/>
          <w:szCs w:val="18"/>
        </w:rPr>
        <w:t>. Ed. Willy Corswant. New York: OUP, 1960. 24.)</w:t>
      </w:r>
      <w:r>
        <w:rPr>
          <w:kern w:val="2"/>
        </w:rPr>
        <w:t xml:space="preserve"> (Hultgren 296 n 14)</w:t>
      </w:r>
    </w:p>
    <w:p w14:paraId="1C4944FF" w14:textId="7E9B67B5" w:rsidR="007A7B0D" w:rsidRDefault="007A7B0D" w:rsidP="00274AA2">
      <w:pPr>
        <w:numPr>
          <w:ilvl w:val="3"/>
          <w:numId w:val="104"/>
        </w:numPr>
        <w:rPr>
          <w:kern w:val="2"/>
        </w:rPr>
      </w:pPr>
      <w:r>
        <w:rPr>
          <w:kern w:val="2"/>
        </w:rPr>
        <w:t>“</w:t>
      </w:r>
      <w:r w:rsidRPr="009370DA">
        <w:rPr>
          <w:kern w:val="2"/>
        </w:rPr>
        <w:t xml:space="preserve">But the article says that cattle ate the tares, and the straw was “usually” burned in the field. </w:t>
      </w:r>
      <w:r>
        <w:rPr>
          <w:kern w:val="2"/>
        </w:rPr>
        <w:t xml:space="preserve">. . . </w:t>
      </w:r>
      <w:r w:rsidRPr="009370DA">
        <w:rPr>
          <w:kern w:val="2"/>
        </w:rPr>
        <w:t>there need not have been only one custom.</w:t>
      </w:r>
      <w:r>
        <w:rPr>
          <w:kern w:val="2"/>
        </w:rPr>
        <w:t>” (Hultgren 296 n 14)</w:t>
      </w:r>
    </w:p>
    <w:p w14:paraId="41E8B20B" w14:textId="2AE6935A" w:rsidR="007A7B0D" w:rsidRPr="00126088" w:rsidRDefault="007A7B0D" w:rsidP="00274AA2">
      <w:pPr>
        <w:numPr>
          <w:ilvl w:val="3"/>
          <w:numId w:val="104"/>
        </w:numPr>
        <w:rPr>
          <w:kern w:val="2"/>
        </w:rPr>
      </w:pPr>
      <w:r>
        <w:rPr>
          <w:kern w:val="2"/>
        </w:rPr>
        <w:t>And “</w:t>
      </w:r>
      <w:r w:rsidRPr="009370DA">
        <w:rPr>
          <w:kern w:val="2"/>
        </w:rPr>
        <w:t>Why ruin a good story?</w:t>
      </w:r>
      <w:r>
        <w:rPr>
          <w:kern w:val="2"/>
        </w:rPr>
        <w:t>” (Hultgren 296 n 14)</w:t>
      </w:r>
    </w:p>
    <w:p w14:paraId="17032DCF" w14:textId="77777777" w:rsidR="007A7B0D" w:rsidRDefault="007A7B0D" w:rsidP="007A7B0D">
      <w:pPr>
        <w:rPr>
          <w:kern w:val="2"/>
        </w:rPr>
      </w:pPr>
    </w:p>
    <w:p w14:paraId="7001218F" w14:textId="77777777" w:rsidR="007A7B0D" w:rsidRDefault="007A7B0D" w:rsidP="007A7B0D">
      <w:pPr>
        <w:jc w:val="center"/>
        <w:rPr>
          <w:kern w:val="2"/>
        </w:rPr>
      </w:pPr>
      <w:r w:rsidRPr="00D03233">
        <w:rPr>
          <w:smallCaps/>
          <w:kern w:val="2"/>
        </w:rPr>
        <w:t>interpretation</w:t>
      </w:r>
    </w:p>
    <w:p w14:paraId="76715019" w14:textId="77777777" w:rsidR="007A7B0D" w:rsidRDefault="007A7B0D" w:rsidP="007A7B0D">
      <w:pPr>
        <w:rPr>
          <w:kern w:val="2"/>
        </w:rPr>
      </w:pPr>
    </w:p>
    <w:p w14:paraId="741AD7AC" w14:textId="77777777" w:rsidR="007A7B0D" w:rsidRDefault="007A7B0D" w:rsidP="00274AA2">
      <w:pPr>
        <w:numPr>
          <w:ilvl w:val="0"/>
          <w:numId w:val="104"/>
        </w:numPr>
        <w:rPr>
          <w:kern w:val="2"/>
        </w:rPr>
      </w:pPr>
      <w:r>
        <w:rPr>
          <w:b/>
          <w:bCs/>
          <w:kern w:val="2"/>
        </w:rPr>
        <w:t>introduction</w:t>
      </w:r>
    </w:p>
    <w:p w14:paraId="44D0E6C8" w14:textId="77777777" w:rsidR="007A7B0D" w:rsidRDefault="007A7B0D" w:rsidP="00274AA2">
      <w:pPr>
        <w:numPr>
          <w:ilvl w:val="1"/>
          <w:numId w:val="104"/>
        </w:numPr>
        <w:rPr>
          <w:kern w:val="2"/>
        </w:rPr>
      </w:pPr>
      <w:r>
        <w:rPr>
          <w:kern w:val="2"/>
        </w:rPr>
        <w:t>3 passages intervene between the parable (13:24-30) and its interpretation</w:t>
      </w:r>
      <w:r w:rsidRPr="009370DA">
        <w:rPr>
          <w:kern w:val="2"/>
        </w:rPr>
        <w:t xml:space="preserve"> </w:t>
      </w:r>
      <w:r>
        <w:rPr>
          <w:kern w:val="2"/>
        </w:rPr>
        <w:t>(13:</w:t>
      </w:r>
      <w:r w:rsidRPr="009370DA">
        <w:rPr>
          <w:kern w:val="2"/>
        </w:rPr>
        <w:t>36-43</w:t>
      </w:r>
      <w:r>
        <w:rPr>
          <w:kern w:val="2"/>
        </w:rPr>
        <w:t>).</w:t>
      </w:r>
    </w:p>
    <w:p w14:paraId="1D3265E4" w14:textId="77777777" w:rsidR="007A7B0D" w:rsidRDefault="007A7B0D" w:rsidP="00274AA2">
      <w:pPr>
        <w:numPr>
          <w:ilvl w:val="2"/>
          <w:numId w:val="104"/>
        </w:numPr>
        <w:rPr>
          <w:kern w:val="2"/>
        </w:rPr>
      </w:pPr>
      <w:r w:rsidRPr="009370DA">
        <w:rPr>
          <w:kern w:val="2"/>
        </w:rPr>
        <w:t xml:space="preserve">mustard seed </w:t>
      </w:r>
      <w:r>
        <w:rPr>
          <w:kern w:val="2"/>
        </w:rPr>
        <w:t>(13:31-32)</w:t>
      </w:r>
    </w:p>
    <w:p w14:paraId="317BB080" w14:textId="77777777" w:rsidR="007A7B0D" w:rsidRDefault="007A7B0D" w:rsidP="00274AA2">
      <w:pPr>
        <w:numPr>
          <w:ilvl w:val="2"/>
          <w:numId w:val="104"/>
        </w:numPr>
        <w:rPr>
          <w:kern w:val="2"/>
        </w:rPr>
      </w:pPr>
      <w:r w:rsidRPr="009370DA">
        <w:rPr>
          <w:kern w:val="2"/>
        </w:rPr>
        <w:t xml:space="preserve">leaven </w:t>
      </w:r>
      <w:r>
        <w:rPr>
          <w:kern w:val="2"/>
        </w:rPr>
        <w:t>(13:33)</w:t>
      </w:r>
    </w:p>
    <w:p w14:paraId="712EDBB7" w14:textId="77777777" w:rsidR="007A7B0D" w:rsidRPr="002704B9" w:rsidRDefault="007A7B0D" w:rsidP="00274AA2">
      <w:pPr>
        <w:numPr>
          <w:ilvl w:val="2"/>
          <w:numId w:val="104"/>
        </w:numPr>
        <w:rPr>
          <w:kern w:val="2"/>
        </w:rPr>
      </w:pPr>
      <w:r>
        <w:rPr>
          <w:kern w:val="2"/>
        </w:rPr>
        <w:t>reason for parables (13:34-35)</w:t>
      </w:r>
    </w:p>
    <w:p w14:paraId="2DAFE4AE" w14:textId="77777777" w:rsidR="007A7B0D" w:rsidRPr="009370DA" w:rsidRDefault="007A7B0D" w:rsidP="00274AA2">
      <w:pPr>
        <w:numPr>
          <w:ilvl w:val="1"/>
          <w:numId w:val="104"/>
        </w:numPr>
        <w:rPr>
          <w:kern w:val="2"/>
        </w:rPr>
      </w:pPr>
      <w:r>
        <w:rPr>
          <w:kern w:val="2"/>
        </w:rPr>
        <w:t>“</w:t>
      </w:r>
      <w:r w:rsidRPr="009370DA">
        <w:rPr>
          <w:kern w:val="2"/>
        </w:rPr>
        <w:t>Why the material has been arranged in this fashion remains a puzzle, and its solution may be bound up with the solution to the larger puzzle of</w:t>
      </w:r>
      <w:r>
        <w:rPr>
          <w:kern w:val="2"/>
        </w:rPr>
        <w:t xml:space="preserve"> [298] </w:t>
      </w:r>
      <w:r w:rsidRPr="009370DA">
        <w:rPr>
          <w:kern w:val="2"/>
        </w:rPr>
        <w:t>the editing of chapter 13 as a whole, for which there are various theories.</w:t>
      </w:r>
      <w:r>
        <w:rPr>
          <w:kern w:val="2"/>
        </w:rPr>
        <w:t>” (Hultgren 298-99)</w:t>
      </w:r>
    </w:p>
    <w:p w14:paraId="4FE4C1F3" w14:textId="2EE6F57F" w:rsidR="007A7B0D" w:rsidRPr="00F85E02" w:rsidRDefault="007A7B0D" w:rsidP="00274AA2">
      <w:pPr>
        <w:numPr>
          <w:ilvl w:val="2"/>
          <w:numId w:val="104"/>
        </w:numPr>
        <w:rPr>
          <w:kern w:val="2"/>
          <w:sz w:val="20"/>
          <w:szCs w:val="18"/>
        </w:rPr>
      </w:pPr>
      <w:r w:rsidRPr="00F85E02">
        <w:rPr>
          <w:kern w:val="2"/>
          <w:sz w:val="20"/>
          <w:szCs w:val="18"/>
        </w:rPr>
        <w:t xml:space="preserve">Davies and Allison </w:t>
      </w:r>
      <w:r w:rsidR="00494587" w:rsidRPr="00F64F6E">
        <w:rPr>
          <w:kern w:val="2"/>
          <w:sz w:val="20"/>
          <w:szCs w:val="18"/>
        </w:rPr>
        <w:t>2</w:t>
      </w:r>
      <w:r w:rsidR="00494587">
        <w:rPr>
          <w:kern w:val="2"/>
          <w:sz w:val="20"/>
          <w:szCs w:val="18"/>
        </w:rPr>
        <w:t>.</w:t>
      </w:r>
      <w:r w:rsidRPr="00F85E02">
        <w:rPr>
          <w:kern w:val="2"/>
          <w:sz w:val="20"/>
          <w:szCs w:val="18"/>
        </w:rPr>
        <w:t xml:space="preserve">370-72; Hagner 361-65; Luz </w:t>
      </w:r>
      <w:r w:rsidRPr="00F85E02">
        <w:rPr>
          <w:i/>
          <w:kern w:val="2"/>
          <w:sz w:val="20"/>
          <w:szCs w:val="18"/>
        </w:rPr>
        <w:t>Matthäus</w:t>
      </w:r>
      <w:r w:rsidRPr="00F85E02">
        <w:rPr>
          <w:kern w:val="2"/>
          <w:sz w:val="20"/>
          <w:szCs w:val="18"/>
        </w:rPr>
        <w:t xml:space="preserve"> </w:t>
      </w:r>
      <w:r w:rsidR="00494587" w:rsidRPr="00F64F6E">
        <w:rPr>
          <w:kern w:val="2"/>
          <w:sz w:val="20"/>
          <w:szCs w:val="18"/>
        </w:rPr>
        <w:t>2</w:t>
      </w:r>
      <w:r w:rsidR="00494587">
        <w:rPr>
          <w:kern w:val="2"/>
          <w:sz w:val="20"/>
          <w:szCs w:val="18"/>
        </w:rPr>
        <w:t>.</w:t>
      </w:r>
      <w:r w:rsidRPr="00F85E02">
        <w:rPr>
          <w:kern w:val="2"/>
          <w:sz w:val="20"/>
          <w:szCs w:val="18"/>
        </w:rPr>
        <w:t>291-95.</w:t>
      </w:r>
    </w:p>
    <w:p w14:paraId="15F15FD8" w14:textId="77777777" w:rsidR="007A7B0D" w:rsidRPr="00F85E02" w:rsidRDefault="007A7B0D" w:rsidP="00274AA2">
      <w:pPr>
        <w:numPr>
          <w:ilvl w:val="2"/>
          <w:numId w:val="104"/>
        </w:numPr>
        <w:rPr>
          <w:kern w:val="2"/>
          <w:sz w:val="20"/>
          <w:szCs w:val="18"/>
        </w:rPr>
      </w:pPr>
      <w:r w:rsidRPr="00F85E02">
        <w:rPr>
          <w:kern w:val="2"/>
          <w:sz w:val="20"/>
          <w:szCs w:val="18"/>
        </w:rPr>
        <w:t xml:space="preserve">Gerhardsson, Birger. “The Seven Parables of Matthew XIII.” </w:t>
      </w:r>
      <w:r w:rsidRPr="00F85E02">
        <w:rPr>
          <w:i/>
          <w:kern w:val="2"/>
          <w:sz w:val="20"/>
          <w:szCs w:val="18"/>
        </w:rPr>
        <w:t>NTS</w:t>
      </w:r>
      <w:r w:rsidRPr="00F85E02">
        <w:rPr>
          <w:iCs/>
          <w:kern w:val="2"/>
          <w:sz w:val="20"/>
          <w:szCs w:val="18"/>
        </w:rPr>
        <w:t xml:space="preserve"> </w:t>
      </w:r>
      <w:r w:rsidRPr="00F85E02">
        <w:rPr>
          <w:kern w:val="2"/>
          <w:sz w:val="20"/>
          <w:szCs w:val="18"/>
        </w:rPr>
        <w:t>19 (1972-73): 16-37.</w:t>
      </w:r>
    </w:p>
    <w:p w14:paraId="67F6AFC4" w14:textId="77777777" w:rsidR="007A7B0D" w:rsidRPr="00F85E02" w:rsidRDefault="007A7B0D" w:rsidP="00274AA2">
      <w:pPr>
        <w:numPr>
          <w:ilvl w:val="2"/>
          <w:numId w:val="104"/>
        </w:numPr>
        <w:rPr>
          <w:kern w:val="2"/>
          <w:sz w:val="20"/>
          <w:szCs w:val="18"/>
        </w:rPr>
      </w:pPr>
      <w:r w:rsidRPr="00F85E02">
        <w:rPr>
          <w:kern w:val="2"/>
          <w:sz w:val="20"/>
          <w:szCs w:val="18"/>
        </w:rPr>
        <w:t xml:space="preserve">Wenham, David “The Structure of Matthew XIII.” </w:t>
      </w:r>
      <w:r w:rsidRPr="00F85E02">
        <w:rPr>
          <w:i/>
          <w:kern w:val="2"/>
          <w:sz w:val="20"/>
          <w:szCs w:val="18"/>
        </w:rPr>
        <w:t>NTS</w:t>
      </w:r>
      <w:r w:rsidRPr="00F85E02">
        <w:rPr>
          <w:iCs/>
          <w:kern w:val="2"/>
          <w:sz w:val="20"/>
          <w:szCs w:val="18"/>
        </w:rPr>
        <w:t xml:space="preserve"> </w:t>
      </w:r>
      <w:r w:rsidRPr="00F85E02">
        <w:rPr>
          <w:kern w:val="2"/>
          <w:sz w:val="20"/>
          <w:szCs w:val="18"/>
        </w:rPr>
        <w:t>25 (1978-79): 516-22.</w:t>
      </w:r>
    </w:p>
    <w:p w14:paraId="7DC1EB49" w14:textId="77777777" w:rsidR="007A7B0D" w:rsidRDefault="007A7B0D" w:rsidP="007A7B0D">
      <w:pPr>
        <w:rPr>
          <w:kern w:val="2"/>
        </w:rPr>
      </w:pPr>
    </w:p>
    <w:p w14:paraId="136C3DBE" w14:textId="77777777" w:rsidR="007A7B0D" w:rsidRDefault="007A7B0D" w:rsidP="00274AA2">
      <w:pPr>
        <w:numPr>
          <w:ilvl w:val="0"/>
          <w:numId w:val="104"/>
        </w:numPr>
        <w:rPr>
          <w:kern w:val="2"/>
        </w:rPr>
      </w:pPr>
      <w:r w:rsidRPr="00D03233">
        <w:rPr>
          <w:b/>
          <w:bCs/>
          <w:kern w:val="2"/>
        </w:rPr>
        <w:lastRenderedPageBreak/>
        <w:t>13</w:t>
      </w:r>
      <w:r>
        <w:rPr>
          <w:kern w:val="2"/>
        </w:rPr>
        <w:t>:</w:t>
      </w:r>
      <w:r w:rsidRPr="00D03233">
        <w:rPr>
          <w:b/>
          <w:bCs/>
          <w:kern w:val="2"/>
        </w:rPr>
        <w:t>36</w:t>
      </w:r>
    </w:p>
    <w:p w14:paraId="3A895CFE" w14:textId="2846278F"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36</w:t>
      </w:r>
      <w:r w:rsidRPr="00AE07CF">
        <w:rPr>
          <w:kern w:val="2"/>
          <w:sz w:val="20"/>
          <w:szCs w:val="18"/>
        </w:rPr>
        <w:t xml:space="preserve">, </w:t>
      </w:r>
      <w:r>
        <w:rPr>
          <w:kern w:val="2"/>
          <w:sz w:val="20"/>
          <w:szCs w:val="18"/>
        </w:rPr>
        <w:t>“</w:t>
      </w:r>
      <w:r w:rsidR="00005AAE" w:rsidRPr="00572BDF">
        <w:rPr>
          <w:sz w:val="20"/>
          <w:szCs w:val="20"/>
        </w:rPr>
        <w:t>Then he left the crowds and went into the house. And his disciples approached him, saying, “Explain to us the parable of the weeds of the field.”</w:t>
      </w:r>
      <w:r>
        <w:rPr>
          <w:sz w:val="20"/>
          <w:szCs w:val="20"/>
          <w:lang w:bidi="he-IL"/>
        </w:rPr>
        <w:t>”</w:t>
      </w:r>
    </w:p>
    <w:p w14:paraId="42C1543D" w14:textId="77777777" w:rsidR="007A7B0D" w:rsidRPr="00FC0152" w:rsidRDefault="007A7B0D" w:rsidP="00274AA2">
      <w:pPr>
        <w:numPr>
          <w:ilvl w:val="1"/>
          <w:numId w:val="104"/>
        </w:numPr>
        <w:rPr>
          <w:kern w:val="2"/>
        </w:rPr>
      </w:pPr>
      <w:r>
        <w:rPr>
          <w:kern w:val="2"/>
        </w:rPr>
        <w:t>“he”</w:t>
      </w:r>
    </w:p>
    <w:p w14:paraId="0DC98B72" w14:textId="512E3347" w:rsidR="007A7B0D" w:rsidRPr="00FC0152" w:rsidRDefault="007A7B0D" w:rsidP="00274AA2">
      <w:pPr>
        <w:numPr>
          <w:ilvl w:val="2"/>
          <w:numId w:val="104"/>
        </w:numPr>
        <w:rPr>
          <w:kern w:val="2"/>
        </w:rPr>
      </w:pPr>
      <w:r>
        <w:rPr>
          <w:kern w:val="2"/>
        </w:rPr>
        <w:t>“</w:t>
      </w:r>
      <w:r w:rsidRPr="009370DA">
        <w:rPr>
          <w:kern w:val="2"/>
        </w:rPr>
        <w:t xml:space="preserve">Some </w:t>
      </w:r>
      <w:r>
        <w:rPr>
          <w:kern w:val="2"/>
        </w:rPr>
        <w:t xml:space="preserve">important Greek witnesses have </w:t>
      </w:r>
      <w:r>
        <w:rPr>
          <w:kern w:val="2"/>
          <w:lang w:val="el-GR"/>
        </w:rPr>
        <w:t>ὁ</w:t>
      </w:r>
      <w:r w:rsidRPr="009370DA">
        <w:rPr>
          <w:kern w:val="2"/>
        </w:rPr>
        <w:t xml:space="preserve"> </w:t>
      </w:r>
      <w:r>
        <w:rPr>
          <w:kern w:val="2"/>
          <w:lang w:val="el-GR"/>
        </w:rPr>
        <w:t>Ἰησοῦς</w:t>
      </w:r>
      <w:r w:rsidRPr="009370DA">
        <w:rPr>
          <w:kern w:val="2"/>
        </w:rPr>
        <w:t xml:space="preserve"> </w:t>
      </w:r>
      <w:r w:rsidR="00005AAE">
        <w:rPr>
          <w:kern w:val="2"/>
        </w:rPr>
        <w:t>[</w:t>
      </w:r>
      <w:r w:rsidR="00005AAE">
        <w:rPr>
          <w:i/>
          <w:iCs/>
          <w:kern w:val="2"/>
        </w:rPr>
        <w:t>ho Iesous</w:t>
      </w:r>
      <w:r w:rsidR="00005AAE">
        <w:rPr>
          <w:kern w:val="2"/>
        </w:rPr>
        <w:t xml:space="preserve">] </w:t>
      </w:r>
      <w:r w:rsidRPr="009370DA">
        <w:rPr>
          <w:kern w:val="2"/>
        </w:rPr>
        <w:t>(“Jesus”) as the subject of the sentence (as in the KJV).</w:t>
      </w:r>
      <w:r>
        <w:rPr>
          <w:kern w:val="2"/>
        </w:rPr>
        <w:t>”</w:t>
      </w:r>
      <w:r w:rsidRPr="00FC0152">
        <w:rPr>
          <w:kern w:val="2"/>
        </w:rPr>
        <w:t xml:space="preserve"> </w:t>
      </w:r>
      <w:r>
        <w:rPr>
          <w:kern w:val="2"/>
          <w:lang w:val="el-GR"/>
        </w:rPr>
        <w:t>(Hultgren 293)</w:t>
      </w:r>
    </w:p>
    <w:p w14:paraId="07F73B61" w14:textId="77777777" w:rsidR="007A7B0D" w:rsidRDefault="007A7B0D" w:rsidP="00274AA2">
      <w:pPr>
        <w:numPr>
          <w:ilvl w:val="2"/>
          <w:numId w:val="104"/>
        </w:numPr>
        <w:rPr>
          <w:kern w:val="2"/>
        </w:rPr>
      </w:pPr>
      <w:r>
        <w:rPr>
          <w:kern w:val="2"/>
        </w:rPr>
        <w:t>“</w:t>
      </w:r>
      <w:r w:rsidRPr="009370DA">
        <w:rPr>
          <w:kern w:val="2"/>
        </w:rPr>
        <w:t>The most weighty, however, lack it, so that the subject is simp</w:t>
      </w:r>
      <w:r>
        <w:rPr>
          <w:kern w:val="2"/>
        </w:rPr>
        <w:t>ly “he</w:t>
      </w:r>
      <w:r w:rsidRPr="009370DA">
        <w:rPr>
          <w:kern w:val="2"/>
        </w:rPr>
        <w:t>”</w:t>
      </w:r>
      <w:r>
        <w:rPr>
          <w:kern w:val="2"/>
        </w:rPr>
        <w:t xml:space="preserve"> . . .”</w:t>
      </w:r>
      <w:r w:rsidRPr="009370DA">
        <w:rPr>
          <w:kern w:val="2"/>
        </w:rPr>
        <w:t xml:space="preserve"> Nestle-Aland 27th ed</w:t>
      </w:r>
      <w:r>
        <w:rPr>
          <w:kern w:val="2"/>
        </w:rPr>
        <w:t>.</w:t>
      </w:r>
      <w:r w:rsidRPr="009370DA">
        <w:rPr>
          <w:kern w:val="2"/>
        </w:rPr>
        <w:t xml:space="preserve"> and modern English ver</w:t>
      </w:r>
      <w:r>
        <w:rPr>
          <w:kern w:val="2"/>
        </w:rPr>
        <w:t>sions have “he.” (Hultgren 293)</w:t>
      </w:r>
    </w:p>
    <w:p w14:paraId="32ADBD19" w14:textId="353AE2B9" w:rsidR="007A7B0D" w:rsidRDefault="007A7B0D" w:rsidP="00274AA2">
      <w:pPr>
        <w:numPr>
          <w:ilvl w:val="1"/>
          <w:numId w:val="104"/>
        </w:numPr>
        <w:rPr>
          <w:kern w:val="2"/>
        </w:rPr>
      </w:pPr>
      <w:r>
        <w:rPr>
          <w:lang w:bidi="he-IL"/>
        </w:rPr>
        <w:t>“e</w:t>
      </w:r>
      <w:r w:rsidRPr="00FC0152">
        <w:rPr>
          <w:lang w:bidi="he-IL"/>
        </w:rPr>
        <w:t>xplain</w:t>
      </w:r>
      <w:r>
        <w:rPr>
          <w:lang w:bidi="he-IL"/>
        </w:rPr>
        <w:t>” (</w:t>
      </w:r>
      <w:r>
        <w:rPr>
          <w:kern w:val="2"/>
          <w:lang w:val="el-GR"/>
        </w:rPr>
        <w:t>διασαφέω</w:t>
      </w:r>
      <w:r w:rsidR="00005AAE">
        <w:rPr>
          <w:kern w:val="2"/>
        </w:rPr>
        <w:t xml:space="preserve">, </w:t>
      </w:r>
      <w:r w:rsidR="00005AAE">
        <w:rPr>
          <w:i/>
          <w:iCs/>
          <w:lang w:bidi="he-IL"/>
        </w:rPr>
        <w:t>diasapheo</w:t>
      </w:r>
      <w:r>
        <w:rPr>
          <w:kern w:val="2"/>
        </w:rPr>
        <w:t>)</w:t>
      </w:r>
    </w:p>
    <w:p w14:paraId="4E3C3F26" w14:textId="77777777" w:rsidR="007A7B0D" w:rsidRPr="009370DA" w:rsidRDefault="007A7B0D" w:rsidP="00274AA2">
      <w:pPr>
        <w:numPr>
          <w:ilvl w:val="2"/>
          <w:numId w:val="104"/>
        </w:numPr>
        <w:rPr>
          <w:kern w:val="2"/>
        </w:rPr>
      </w:pPr>
      <w:r>
        <w:rPr>
          <w:kern w:val="2"/>
        </w:rPr>
        <w:t xml:space="preserve">“The verb . . . </w:t>
      </w:r>
      <w:r w:rsidRPr="009370DA">
        <w:rPr>
          <w:kern w:val="2"/>
        </w:rPr>
        <w:t>is used only here and at 18:31 in the NT.</w:t>
      </w:r>
      <w:r>
        <w:rPr>
          <w:kern w:val="2"/>
        </w:rPr>
        <w:t>” (Hultgren 297)</w:t>
      </w:r>
    </w:p>
    <w:p w14:paraId="784F7130" w14:textId="77777777" w:rsidR="007A7B0D" w:rsidRDefault="007A7B0D" w:rsidP="00274AA2">
      <w:pPr>
        <w:numPr>
          <w:ilvl w:val="1"/>
          <w:numId w:val="104"/>
        </w:numPr>
        <w:rPr>
          <w:kern w:val="2"/>
        </w:rPr>
      </w:pPr>
      <w:r>
        <w:rPr>
          <w:kern w:val="2"/>
        </w:rPr>
        <w:t>“</w:t>
      </w:r>
      <w:r w:rsidRPr="00081DC6">
        <w:rPr>
          <w:kern w:val="2"/>
        </w:rPr>
        <w:t>Matthew gives a name t</w:t>
      </w:r>
      <w:r>
        <w:rPr>
          <w:kern w:val="2"/>
        </w:rPr>
        <w:t>o the parable”:</w:t>
      </w:r>
      <w:r w:rsidRPr="00081DC6">
        <w:rPr>
          <w:kern w:val="2"/>
        </w:rPr>
        <w:t xml:space="preserve"> “the parable of the weeds of the field” (13:36).</w:t>
      </w:r>
      <w:r>
        <w:rPr>
          <w:kern w:val="2"/>
        </w:rPr>
        <w:t xml:space="preserve"> (Hultgren 193)</w:t>
      </w:r>
    </w:p>
    <w:p w14:paraId="1AB63D38" w14:textId="77777777" w:rsidR="007A7B0D" w:rsidRDefault="007A7B0D" w:rsidP="00274AA2">
      <w:pPr>
        <w:numPr>
          <w:ilvl w:val="2"/>
          <w:numId w:val="104"/>
        </w:numPr>
        <w:rPr>
          <w:kern w:val="2"/>
        </w:rPr>
      </w:pPr>
      <w:r>
        <w:rPr>
          <w:kern w:val="2"/>
        </w:rPr>
        <w:t>“</w:t>
      </w:r>
      <w:r w:rsidRPr="00081DC6">
        <w:rPr>
          <w:kern w:val="2"/>
        </w:rPr>
        <w:t>He gives a name to a parable at one other place</w:t>
      </w:r>
      <w:r>
        <w:rPr>
          <w:kern w:val="2"/>
        </w:rPr>
        <w:t>”:</w:t>
      </w:r>
      <w:r w:rsidRPr="00081DC6">
        <w:rPr>
          <w:kern w:val="2"/>
        </w:rPr>
        <w:t xml:space="preserve"> “the</w:t>
      </w:r>
      <w:r>
        <w:rPr>
          <w:kern w:val="2"/>
        </w:rPr>
        <w:t xml:space="preserve"> parable of the sower” (13:18). (Hultgren 193)</w:t>
      </w:r>
    </w:p>
    <w:p w14:paraId="5C574DB5" w14:textId="77777777" w:rsidR="007A7B0D" w:rsidRDefault="007A7B0D" w:rsidP="00274AA2">
      <w:pPr>
        <w:numPr>
          <w:ilvl w:val="2"/>
          <w:numId w:val="104"/>
        </w:numPr>
        <w:rPr>
          <w:kern w:val="2"/>
        </w:rPr>
      </w:pPr>
      <w:r>
        <w:rPr>
          <w:kern w:val="2"/>
        </w:rPr>
        <w:t>“</w:t>
      </w:r>
      <w:r w:rsidRPr="00081DC6">
        <w:rPr>
          <w:kern w:val="2"/>
        </w:rPr>
        <w:t>The process of giving names to the parables of Jesus began therefore in the first century.</w:t>
      </w:r>
      <w:r>
        <w:rPr>
          <w:kern w:val="2"/>
        </w:rPr>
        <w:t>” (Hultgren 193)</w:t>
      </w:r>
    </w:p>
    <w:p w14:paraId="1C4CF3B8" w14:textId="77777777" w:rsidR="007A7B0D" w:rsidRDefault="007A7B0D" w:rsidP="007A7B0D">
      <w:pPr>
        <w:rPr>
          <w:kern w:val="2"/>
        </w:rPr>
      </w:pPr>
    </w:p>
    <w:p w14:paraId="7504FFAE"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37</w:t>
      </w:r>
    </w:p>
    <w:p w14:paraId="5BD1B836" w14:textId="7C95064F"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37</w:t>
      </w:r>
      <w:r w:rsidRPr="00AE07CF">
        <w:rPr>
          <w:kern w:val="2"/>
          <w:sz w:val="20"/>
          <w:szCs w:val="18"/>
        </w:rPr>
        <w:t xml:space="preserve">, </w:t>
      </w:r>
      <w:r>
        <w:rPr>
          <w:kern w:val="2"/>
          <w:sz w:val="20"/>
          <w:szCs w:val="18"/>
        </w:rPr>
        <w:t>“</w:t>
      </w:r>
      <w:r w:rsidR="003C0521" w:rsidRPr="00572BDF">
        <w:rPr>
          <w:sz w:val="20"/>
          <w:szCs w:val="20"/>
        </w:rPr>
        <w:t>He answered, “The one who sows the good seed is the Son of Man;</w:t>
      </w:r>
      <w:r>
        <w:rPr>
          <w:sz w:val="20"/>
          <w:szCs w:val="20"/>
          <w:lang w:bidi="he-IL"/>
        </w:rPr>
        <w:t xml:space="preserve"> . . .””</w:t>
      </w:r>
    </w:p>
    <w:p w14:paraId="1794CF27" w14:textId="77777777" w:rsidR="007A7B0D" w:rsidRDefault="007A7B0D" w:rsidP="00274AA2">
      <w:pPr>
        <w:numPr>
          <w:ilvl w:val="1"/>
          <w:numId w:val="104"/>
        </w:numPr>
        <w:rPr>
          <w:kern w:val="2"/>
        </w:rPr>
      </w:pPr>
      <w:r>
        <w:rPr>
          <w:kern w:val="2"/>
        </w:rPr>
        <w:t>“</w:t>
      </w:r>
      <w:r w:rsidRPr="009370DA">
        <w:rPr>
          <w:kern w:val="2"/>
        </w:rPr>
        <w:t>Jesus is here the Son of man in his earthly ministry. At the end of the pericope (13:41) he is the apocalyptic Son of man.</w:t>
      </w:r>
      <w:r>
        <w:rPr>
          <w:kern w:val="2"/>
        </w:rPr>
        <w:t>” (Hultgren 297)</w:t>
      </w:r>
    </w:p>
    <w:p w14:paraId="42DBD559" w14:textId="77777777" w:rsidR="007A7B0D" w:rsidRPr="00FC0152" w:rsidRDefault="007A7B0D" w:rsidP="00274AA2">
      <w:pPr>
        <w:numPr>
          <w:ilvl w:val="2"/>
          <w:numId w:val="104"/>
        </w:numPr>
        <w:rPr>
          <w:kern w:val="2"/>
          <w:sz w:val="20"/>
          <w:szCs w:val="18"/>
        </w:rPr>
      </w:pPr>
      <w:r>
        <w:rPr>
          <w:kern w:val="2"/>
          <w:sz w:val="20"/>
          <w:szCs w:val="18"/>
        </w:rPr>
        <w:t>Matt 13:41a, “</w:t>
      </w:r>
      <w:r>
        <w:rPr>
          <w:sz w:val="20"/>
          <w:szCs w:val="20"/>
          <w:lang w:bidi="he-IL"/>
        </w:rPr>
        <w:t>The Son of Man will send his angels . . .”</w:t>
      </w:r>
    </w:p>
    <w:p w14:paraId="06948A6E" w14:textId="77777777" w:rsidR="007A7B0D" w:rsidRDefault="007A7B0D" w:rsidP="00274AA2">
      <w:pPr>
        <w:numPr>
          <w:ilvl w:val="2"/>
          <w:numId w:val="104"/>
        </w:numPr>
        <w:rPr>
          <w:kern w:val="2"/>
        </w:rPr>
      </w:pPr>
      <w:r>
        <w:rPr>
          <w:kern w:val="2"/>
        </w:rPr>
        <w:t>“</w:t>
      </w:r>
      <w:r w:rsidRPr="009370DA">
        <w:rPr>
          <w:kern w:val="2"/>
        </w:rPr>
        <w:t>Both uses of the christological title appear in Matthew’s Gospel, including Matthean redaction (cf. Matt 16:13, 28 against Mark 8:29</w:t>
      </w:r>
      <w:r>
        <w:rPr>
          <w:kern w:val="2"/>
        </w:rPr>
        <w:t xml:space="preserve"> [</w:t>
      </w:r>
      <w:r>
        <w:rPr>
          <w:i/>
          <w:iCs/>
          <w:kern w:val="2"/>
        </w:rPr>
        <w:t>sic</w:t>
      </w:r>
      <w:r>
        <w:rPr>
          <w:kern w:val="2"/>
        </w:rPr>
        <w:t>, sc. “27”]</w:t>
      </w:r>
      <w:r w:rsidRPr="009370DA">
        <w:rPr>
          <w:kern w:val="2"/>
        </w:rPr>
        <w:t>; 9:1).</w:t>
      </w:r>
      <w:r>
        <w:rPr>
          <w:kern w:val="2"/>
        </w:rPr>
        <w:t>” (Hultgren 297)</w:t>
      </w:r>
    </w:p>
    <w:p w14:paraId="0B8F624D" w14:textId="067ECFCD" w:rsidR="007A7B0D" w:rsidRPr="00FC0152" w:rsidRDefault="007A7B0D" w:rsidP="00274AA2">
      <w:pPr>
        <w:numPr>
          <w:ilvl w:val="3"/>
          <w:numId w:val="104"/>
        </w:numPr>
        <w:rPr>
          <w:kern w:val="2"/>
          <w:sz w:val="20"/>
          <w:szCs w:val="18"/>
        </w:rPr>
      </w:pPr>
      <w:r>
        <w:rPr>
          <w:kern w:val="2"/>
          <w:sz w:val="20"/>
          <w:szCs w:val="18"/>
        </w:rPr>
        <w:t>Matt 16:13</w:t>
      </w:r>
      <w:r w:rsidR="003C0521">
        <w:rPr>
          <w:kern w:val="2"/>
          <w:sz w:val="20"/>
          <w:szCs w:val="18"/>
        </w:rPr>
        <w:t>c</w:t>
      </w:r>
      <w:r>
        <w:rPr>
          <w:kern w:val="2"/>
          <w:sz w:val="20"/>
          <w:szCs w:val="18"/>
        </w:rPr>
        <w:t>, “</w:t>
      </w:r>
      <w:r>
        <w:rPr>
          <w:sz w:val="20"/>
          <w:szCs w:val="20"/>
          <w:lang w:bidi="he-IL"/>
        </w:rPr>
        <w:t>Who do people say that the Son of Man is?”</w:t>
      </w:r>
    </w:p>
    <w:p w14:paraId="16BACA44" w14:textId="04157479" w:rsidR="007A7B0D" w:rsidRPr="00FC0152" w:rsidRDefault="007A7B0D" w:rsidP="00274AA2">
      <w:pPr>
        <w:numPr>
          <w:ilvl w:val="3"/>
          <w:numId w:val="104"/>
        </w:numPr>
        <w:rPr>
          <w:kern w:val="2"/>
          <w:sz w:val="20"/>
          <w:szCs w:val="18"/>
        </w:rPr>
      </w:pPr>
      <w:r>
        <w:rPr>
          <w:sz w:val="20"/>
          <w:szCs w:val="20"/>
          <w:lang w:bidi="he-IL"/>
        </w:rPr>
        <w:t>Matt 16:28, “</w:t>
      </w:r>
      <w:r w:rsidR="003C0521">
        <w:rPr>
          <w:sz w:val="20"/>
          <w:szCs w:val="20"/>
          <w:lang w:bidi="he-IL"/>
        </w:rPr>
        <w:t xml:space="preserve">Truly I tell you, </w:t>
      </w:r>
      <w:r>
        <w:rPr>
          <w:sz w:val="20"/>
          <w:szCs w:val="20"/>
          <w:lang w:bidi="he-IL"/>
        </w:rPr>
        <w:t>there are some standing here who will not taste death before they see the Son of Man coming in his kingdom.”</w:t>
      </w:r>
    </w:p>
    <w:p w14:paraId="16EE3F37" w14:textId="77777777" w:rsidR="007A7B0D" w:rsidRPr="00FC0152" w:rsidRDefault="007A7B0D" w:rsidP="00274AA2">
      <w:pPr>
        <w:numPr>
          <w:ilvl w:val="3"/>
          <w:numId w:val="104"/>
        </w:numPr>
        <w:rPr>
          <w:kern w:val="2"/>
          <w:sz w:val="20"/>
          <w:szCs w:val="18"/>
        </w:rPr>
      </w:pPr>
      <w:r>
        <w:rPr>
          <w:sz w:val="20"/>
          <w:szCs w:val="20"/>
          <w:lang w:bidi="he-IL"/>
        </w:rPr>
        <w:t>Mark 8:27, “Who do people say that I am?”</w:t>
      </w:r>
    </w:p>
    <w:p w14:paraId="3215963F" w14:textId="4D95A834" w:rsidR="003C0521" w:rsidRPr="003C0521" w:rsidRDefault="003C0521" w:rsidP="00274AA2">
      <w:pPr>
        <w:numPr>
          <w:ilvl w:val="3"/>
          <w:numId w:val="104"/>
        </w:numPr>
        <w:rPr>
          <w:kern w:val="2"/>
          <w:sz w:val="20"/>
          <w:szCs w:val="18"/>
        </w:rPr>
      </w:pPr>
      <w:r>
        <w:rPr>
          <w:kern w:val="2"/>
          <w:sz w:val="20"/>
          <w:szCs w:val="18"/>
        </w:rPr>
        <w:t>(Mark 8:29, “He asked them, “But who do you say that I am?””)</w:t>
      </w:r>
    </w:p>
    <w:p w14:paraId="4CFBD069" w14:textId="6B4ADD38" w:rsidR="007A7B0D" w:rsidRPr="00FC0152" w:rsidRDefault="007A7B0D" w:rsidP="00274AA2">
      <w:pPr>
        <w:numPr>
          <w:ilvl w:val="3"/>
          <w:numId w:val="104"/>
        </w:numPr>
        <w:rPr>
          <w:kern w:val="2"/>
          <w:sz w:val="20"/>
          <w:szCs w:val="18"/>
        </w:rPr>
      </w:pPr>
      <w:r>
        <w:rPr>
          <w:sz w:val="20"/>
          <w:szCs w:val="20"/>
          <w:lang w:bidi="he-IL"/>
        </w:rPr>
        <w:t>Mark 9:1, “</w:t>
      </w:r>
      <w:r w:rsidR="003C0521">
        <w:rPr>
          <w:sz w:val="20"/>
          <w:szCs w:val="20"/>
          <w:lang w:bidi="he-IL"/>
        </w:rPr>
        <w:t xml:space="preserve">Truly I tell you, </w:t>
      </w:r>
      <w:r>
        <w:rPr>
          <w:sz w:val="20"/>
          <w:szCs w:val="20"/>
          <w:lang w:bidi="he-IL"/>
        </w:rPr>
        <w:t>there are some standing here who will not taste death until they see that the kingdom of God has come with power.”</w:t>
      </w:r>
    </w:p>
    <w:p w14:paraId="73772528" w14:textId="77777777" w:rsidR="007A7B0D" w:rsidRDefault="007A7B0D" w:rsidP="007A7B0D">
      <w:pPr>
        <w:rPr>
          <w:kern w:val="2"/>
        </w:rPr>
      </w:pPr>
    </w:p>
    <w:p w14:paraId="7A5187FA" w14:textId="77777777" w:rsidR="003C0521" w:rsidRDefault="003C0521" w:rsidP="003C0521">
      <w:pPr>
        <w:numPr>
          <w:ilvl w:val="0"/>
          <w:numId w:val="104"/>
        </w:numPr>
        <w:rPr>
          <w:kern w:val="2"/>
        </w:rPr>
      </w:pPr>
      <w:r w:rsidRPr="00D03233">
        <w:rPr>
          <w:b/>
          <w:bCs/>
          <w:kern w:val="2"/>
        </w:rPr>
        <w:t>13</w:t>
      </w:r>
      <w:r>
        <w:rPr>
          <w:kern w:val="2"/>
        </w:rPr>
        <w:t>:</w:t>
      </w:r>
      <w:r w:rsidRPr="00D03233">
        <w:rPr>
          <w:b/>
          <w:bCs/>
          <w:kern w:val="2"/>
        </w:rPr>
        <w:t>3</w:t>
      </w:r>
      <w:r>
        <w:rPr>
          <w:b/>
          <w:bCs/>
          <w:kern w:val="2"/>
        </w:rPr>
        <w:t>8</w:t>
      </w:r>
      <w:r w:rsidRPr="00D03233">
        <w:rPr>
          <w:b/>
          <w:bCs/>
          <w:kern w:val="2"/>
        </w:rPr>
        <w:t>-39</w:t>
      </w:r>
    </w:p>
    <w:p w14:paraId="24DA7357" w14:textId="77777777" w:rsidR="003C0521" w:rsidRDefault="003C0521" w:rsidP="003C0521">
      <w:pPr>
        <w:numPr>
          <w:ilvl w:val="1"/>
          <w:numId w:val="104"/>
        </w:numPr>
        <w:rPr>
          <w:kern w:val="2"/>
        </w:rPr>
      </w:pPr>
      <w:r w:rsidRPr="009370DA">
        <w:rPr>
          <w:kern w:val="2"/>
        </w:rPr>
        <w:t xml:space="preserve">The interpretation </w:t>
      </w:r>
      <w:r>
        <w:rPr>
          <w:kern w:val="2"/>
        </w:rPr>
        <w:t>begins with “</w:t>
      </w:r>
      <w:r w:rsidRPr="009370DA">
        <w:rPr>
          <w:kern w:val="2"/>
        </w:rPr>
        <w:t>an item-by-item key</w:t>
      </w:r>
      <w:r>
        <w:rPr>
          <w:kern w:val="2"/>
        </w:rPr>
        <w:t>,”</w:t>
      </w:r>
      <w:r w:rsidRPr="009370DA">
        <w:rPr>
          <w:kern w:val="2"/>
        </w:rPr>
        <w:t xml:space="preserve"> </w:t>
      </w:r>
      <w:r>
        <w:rPr>
          <w:kern w:val="2"/>
        </w:rPr>
        <w:t xml:space="preserve">[297] “an </w:t>
      </w:r>
      <w:r w:rsidRPr="00D03233">
        <w:rPr>
          <w:kern w:val="2"/>
        </w:rPr>
        <w:t>allegorical lexicon</w:t>
      </w:r>
      <w:r w:rsidRPr="009370DA">
        <w:rPr>
          <w:kern w:val="2"/>
        </w:rPr>
        <w:t xml:space="preserve"> </w:t>
      </w:r>
      <w:r>
        <w:rPr>
          <w:kern w:val="2"/>
        </w:rPr>
        <w:t>. . .” (Hultgren 297-98)</w:t>
      </w:r>
    </w:p>
    <w:p w14:paraId="6B878B46" w14:textId="77777777" w:rsidR="003C0521" w:rsidRDefault="003C0521" w:rsidP="003C0521">
      <w:pPr>
        <w:numPr>
          <w:ilvl w:val="1"/>
          <w:numId w:val="104"/>
        </w:numPr>
        <w:rPr>
          <w:kern w:val="2"/>
        </w:rPr>
      </w:pPr>
      <w:r>
        <w:rPr>
          <w:kern w:val="2"/>
        </w:rPr>
        <w:t xml:space="preserve">In 13:38-39, there are 7 </w:t>
      </w:r>
      <w:r w:rsidRPr="009370DA">
        <w:rPr>
          <w:kern w:val="2"/>
        </w:rPr>
        <w:t>equivalencies:</w:t>
      </w:r>
    </w:p>
    <w:p w14:paraId="49F6DEE3" w14:textId="77777777" w:rsidR="003C0521" w:rsidRDefault="003C0521" w:rsidP="003C0521">
      <w:pPr>
        <w:numPr>
          <w:ilvl w:val="2"/>
          <w:numId w:val="104"/>
        </w:numPr>
        <w:tabs>
          <w:tab w:val="left" w:pos="2340"/>
        </w:tabs>
        <w:rPr>
          <w:kern w:val="2"/>
        </w:rPr>
      </w:pPr>
      <w:r w:rsidRPr="009370DA">
        <w:rPr>
          <w:kern w:val="2"/>
        </w:rPr>
        <w:t xml:space="preserve">sower </w:t>
      </w:r>
      <w:r>
        <w:rPr>
          <w:kern w:val="2"/>
        </w:rPr>
        <w:t>=</w:t>
      </w:r>
      <w:r>
        <w:rPr>
          <w:kern w:val="2"/>
        </w:rPr>
        <w:tab/>
        <w:t>Son of man (</w:t>
      </w:r>
      <w:r w:rsidRPr="009370DA">
        <w:rPr>
          <w:kern w:val="2"/>
        </w:rPr>
        <w:t>Jesus)</w:t>
      </w:r>
    </w:p>
    <w:p w14:paraId="1ED17805" w14:textId="77777777" w:rsidR="003C0521" w:rsidRDefault="003C0521" w:rsidP="003C0521">
      <w:pPr>
        <w:numPr>
          <w:ilvl w:val="2"/>
          <w:numId w:val="104"/>
        </w:numPr>
        <w:tabs>
          <w:tab w:val="left" w:pos="2340"/>
        </w:tabs>
        <w:rPr>
          <w:kern w:val="2"/>
        </w:rPr>
      </w:pPr>
      <w:r w:rsidRPr="009370DA">
        <w:rPr>
          <w:kern w:val="2"/>
        </w:rPr>
        <w:t xml:space="preserve">field </w:t>
      </w:r>
      <w:r>
        <w:rPr>
          <w:kern w:val="2"/>
        </w:rPr>
        <w:t>=</w:t>
      </w:r>
      <w:r>
        <w:rPr>
          <w:kern w:val="2"/>
        </w:rPr>
        <w:tab/>
      </w:r>
      <w:r w:rsidRPr="009370DA">
        <w:rPr>
          <w:kern w:val="2"/>
        </w:rPr>
        <w:t>world</w:t>
      </w:r>
    </w:p>
    <w:p w14:paraId="64F60B37" w14:textId="77777777" w:rsidR="003C0521" w:rsidRDefault="003C0521" w:rsidP="003C0521">
      <w:pPr>
        <w:numPr>
          <w:ilvl w:val="2"/>
          <w:numId w:val="104"/>
        </w:numPr>
        <w:tabs>
          <w:tab w:val="left" w:pos="2340"/>
        </w:tabs>
        <w:rPr>
          <w:kern w:val="2"/>
        </w:rPr>
      </w:pPr>
      <w:r w:rsidRPr="009370DA">
        <w:rPr>
          <w:kern w:val="2"/>
        </w:rPr>
        <w:t xml:space="preserve">good seed </w:t>
      </w:r>
      <w:r>
        <w:rPr>
          <w:kern w:val="2"/>
        </w:rPr>
        <w:t>=</w:t>
      </w:r>
      <w:r>
        <w:rPr>
          <w:kern w:val="2"/>
        </w:rPr>
        <w:tab/>
      </w:r>
      <w:r w:rsidRPr="009370DA">
        <w:rPr>
          <w:kern w:val="2"/>
        </w:rPr>
        <w:t>children of the kingdom</w:t>
      </w:r>
    </w:p>
    <w:p w14:paraId="4E192E0C" w14:textId="77777777" w:rsidR="003C0521" w:rsidRDefault="003C0521" w:rsidP="003C0521">
      <w:pPr>
        <w:numPr>
          <w:ilvl w:val="2"/>
          <w:numId w:val="104"/>
        </w:numPr>
        <w:tabs>
          <w:tab w:val="left" w:pos="2340"/>
        </w:tabs>
        <w:rPr>
          <w:kern w:val="2"/>
        </w:rPr>
      </w:pPr>
      <w:r w:rsidRPr="009370DA">
        <w:rPr>
          <w:kern w:val="2"/>
        </w:rPr>
        <w:t xml:space="preserve">weeds </w:t>
      </w:r>
      <w:r>
        <w:rPr>
          <w:kern w:val="2"/>
        </w:rPr>
        <w:t>=</w:t>
      </w:r>
      <w:r>
        <w:rPr>
          <w:kern w:val="2"/>
        </w:rPr>
        <w:tab/>
      </w:r>
      <w:r w:rsidRPr="009370DA">
        <w:rPr>
          <w:kern w:val="2"/>
        </w:rPr>
        <w:t>children of the evil one</w:t>
      </w:r>
    </w:p>
    <w:p w14:paraId="37085FDF" w14:textId="77777777" w:rsidR="003C0521" w:rsidRDefault="003C0521" w:rsidP="003C0521">
      <w:pPr>
        <w:numPr>
          <w:ilvl w:val="2"/>
          <w:numId w:val="104"/>
        </w:numPr>
        <w:tabs>
          <w:tab w:val="left" w:pos="2340"/>
        </w:tabs>
        <w:rPr>
          <w:kern w:val="2"/>
        </w:rPr>
      </w:pPr>
      <w:r w:rsidRPr="009370DA">
        <w:rPr>
          <w:kern w:val="2"/>
        </w:rPr>
        <w:t xml:space="preserve">enemy </w:t>
      </w:r>
      <w:r>
        <w:rPr>
          <w:kern w:val="2"/>
        </w:rPr>
        <w:t>=</w:t>
      </w:r>
      <w:r>
        <w:rPr>
          <w:kern w:val="2"/>
        </w:rPr>
        <w:tab/>
      </w:r>
      <w:r w:rsidRPr="009370DA">
        <w:rPr>
          <w:kern w:val="2"/>
        </w:rPr>
        <w:t>devil</w:t>
      </w:r>
    </w:p>
    <w:p w14:paraId="5752BBDC" w14:textId="77777777" w:rsidR="003C0521" w:rsidRDefault="003C0521" w:rsidP="003C0521">
      <w:pPr>
        <w:numPr>
          <w:ilvl w:val="2"/>
          <w:numId w:val="104"/>
        </w:numPr>
        <w:tabs>
          <w:tab w:val="left" w:pos="2340"/>
        </w:tabs>
        <w:rPr>
          <w:kern w:val="2"/>
        </w:rPr>
      </w:pPr>
      <w:r w:rsidRPr="009370DA">
        <w:rPr>
          <w:kern w:val="2"/>
        </w:rPr>
        <w:t xml:space="preserve">harvest </w:t>
      </w:r>
      <w:r>
        <w:rPr>
          <w:kern w:val="2"/>
        </w:rPr>
        <w:t>=</w:t>
      </w:r>
      <w:r>
        <w:rPr>
          <w:kern w:val="2"/>
        </w:rPr>
        <w:tab/>
      </w:r>
      <w:r w:rsidRPr="009370DA">
        <w:rPr>
          <w:kern w:val="2"/>
        </w:rPr>
        <w:t>end of the age (or this world)</w:t>
      </w:r>
    </w:p>
    <w:p w14:paraId="1BFDDC90" w14:textId="77777777" w:rsidR="003C0521" w:rsidRPr="009370DA" w:rsidRDefault="003C0521" w:rsidP="003C0521">
      <w:pPr>
        <w:numPr>
          <w:ilvl w:val="2"/>
          <w:numId w:val="104"/>
        </w:numPr>
        <w:tabs>
          <w:tab w:val="left" w:pos="2340"/>
        </w:tabs>
        <w:rPr>
          <w:kern w:val="2"/>
        </w:rPr>
      </w:pPr>
      <w:r w:rsidRPr="009370DA">
        <w:rPr>
          <w:kern w:val="2"/>
        </w:rPr>
        <w:t xml:space="preserve">reapers </w:t>
      </w:r>
      <w:r>
        <w:rPr>
          <w:kern w:val="2"/>
        </w:rPr>
        <w:t>=</w:t>
      </w:r>
      <w:r>
        <w:rPr>
          <w:kern w:val="2"/>
        </w:rPr>
        <w:tab/>
        <w:t>angels (Hultgren 297)</w:t>
      </w:r>
    </w:p>
    <w:p w14:paraId="75033A87" w14:textId="77777777" w:rsidR="003C0521" w:rsidRDefault="003C0521" w:rsidP="003C0521">
      <w:pPr>
        <w:rPr>
          <w:kern w:val="2"/>
        </w:rPr>
      </w:pPr>
    </w:p>
    <w:p w14:paraId="3CD967A4" w14:textId="77777777" w:rsidR="007A7B0D" w:rsidRDefault="007A7B0D" w:rsidP="00274AA2">
      <w:pPr>
        <w:numPr>
          <w:ilvl w:val="0"/>
          <w:numId w:val="104"/>
        </w:numPr>
        <w:rPr>
          <w:kern w:val="2"/>
        </w:rPr>
      </w:pPr>
      <w:r w:rsidRPr="00D03233">
        <w:rPr>
          <w:b/>
          <w:bCs/>
          <w:kern w:val="2"/>
        </w:rPr>
        <w:t>13</w:t>
      </w:r>
      <w:r w:rsidRPr="009370DA">
        <w:rPr>
          <w:kern w:val="2"/>
        </w:rPr>
        <w:t>:</w:t>
      </w:r>
      <w:r w:rsidRPr="00D03233">
        <w:rPr>
          <w:b/>
          <w:bCs/>
          <w:kern w:val="2"/>
        </w:rPr>
        <w:t>38</w:t>
      </w:r>
    </w:p>
    <w:p w14:paraId="7B69DF02" w14:textId="773E7D13" w:rsidR="007A7B0D" w:rsidRDefault="007A7B0D" w:rsidP="00274AA2">
      <w:pPr>
        <w:numPr>
          <w:ilvl w:val="1"/>
          <w:numId w:val="104"/>
        </w:numPr>
        <w:rPr>
          <w:kern w:val="2"/>
          <w:sz w:val="20"/>
          <w:szCs w:val="18"/>
        </w:rPr>
      </w:pPr>
      <w:r>
        <w:rPr>
          <w:kern w:val="2"/>
          <w:sz w:val="20"/>
          <w:szCs w:val="18"/>
        </w:rPr>
        <w:lastRenderedPageBreak/>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38</w:t>
      </w:r>
      <w:r w:rsidRPr="00AE07CF">
        <w:rPr>
          <w:kern w:val="2"/>
          <w:sz w:val="20"/>
          <w:szCs w:val="18"/>
        </w:rPr>
        <w:t xml:space="preserve">, </w:t>
      </w:r>
      <w:r>
        <w:rPr>
          <w:kern w:val="2"/>
          <w:sz w:val="20"/>
          <w:szCs w:val="18"/>
        </w:rPr>
        <w:t>“</w:t>
      </w:r>
      <w:r w:rsidR="003C0521" w:rsidRPr="00572BDF">
        <w:rPr>
          <w:sz w:val="20"/>
          <w:szCs w:val="20"/>
        </w:rPr>
        <w:t>the field is the world, and the good seed are the children of the kingdom; the weeds are the children of the evil one,</w:t>
      </w:r>
      <w:r>
        <w:rPr>
          <w:sz w:val="20"/>
          <w:szCs w:val="20"/>
          <w:lang w:bidi="he-IL"/>
        </w:rPr>
        <w:t xml:space="preserve"> . . .”</w:t>
      </w:r>
    </w:p>
    <w:p w14:paraId="279D472A" w14:textId="50DE1CCB" w:rsidR="007A7B0D" w:rsidRDefault="007A7B0D" w:rsidP="00274AA2">
      <w:pPr>
        <w:numPr>
          <w:ilvl w:val="1"/>
          <w:numId w:val="104"/>
        </w:numPr>
        <w:rPr>
          <w:kern w:val="2"/>
        </w:rPr>
      </w:pPr>
      <w:r w:rsidRPr="009370DA">
        <w:rPr>
          <w:kern w:val="2"/>
        </w:rPr>
        <w:t>“world”</w:t>
      </w:r>
      <w:r>
        <w:rPr>
          <w:kern w:val="2"/>
        </w:rPr>
        <w:t xml:space="preserve"> (</w:t>
      </w:r>
      <w:r>
        <w:rPr>
          <w:kern w:val="2"/>
          <w:lang w:val="el-GR"/>
        </w:rPr>
        <w:t>κόσμος</w:t>
      </w:r>
      <w:r w:rsidR="003C0521">
        <w:rPr>
          <w:kern w:val="2"/>
        </w:rPr>
        <w:t xml:space="preserve">, </w:t>
      </w:r>
      <w:r w:rsidR="003C0521">
        <w:rPr>
          <w:i/>
          <w:iCs/>
          <w:kern w:val="2"/>
        </w:rPr>
        <w:t>kosmos</w:t>
      </w:r>
      <w:r>
        <w:rPr>
          <w:kern w:val="2"/>
        </w:rPr>
        <w:t>)</w:t>
      </w:r>
    </w:p>
    <w:p w14:paraId="57BFDE6A" w14:textId="77777777" w:rsidR="007A7B0D" w:rsidRDefault="007A7B0D" w:rsidP="00274AA2">
      <w:pPr>
        <w:numPr>
          <w:ilvl w:val="2"/>
          <w:numId w:val="104"/>
        </w:numPr>
        <w:rPr>
          <w:kern w:val="2"/>
        </w:rPr>
      </w:pPr>
      <w:r>
        <w:rPr>
          <w:kern w:val="2"/>
        </w:rPr>
        <w:t>“</w:t>
      </w:r>
      <w:r w:rsidRPr="009370DA">
        <w:rPr>
          <w:kern w:val="2"/>
        </w:rPr>
        <w:t>The imagery is that of a world in which the children of the kingdom and the children of evil reside together. The Son of man is responsible for the existence of the former, and the devil of the latter.</w:t>
      </w:r>
      <w:r>
        <w:rPr>
          <w:kern w:val="2"/>
        </w:rPr>
        <w:t>” (Hultgren 297)</w:t>
      </w:r>
    </w:p>
    <w:p w14:paraId="76C45F46" w14:textId="77777777" w:rsidR="007A7B0D" w:rsidRPr="009370DA" w:rsidRDefault="007A7B0D" w:rsidP="00274AA2">
      <w:pPr>
        <w:numPr>
          <w:ilvl w:val="2"/>
          <w:numId w:val="104"/>
        </w:numPr>
        <w:rPr>
          <w:kern w:val="2"/>
        </w:rPr>
      </w:pPr>
      <w:r>
        <w:rPr>
          <w:kern w:val="2"/>
        </w:rPr>
        <w:t>“</w:t>
      </w:r>
      <w:r w:rsidRPr="009370DA">
        <w:rPr>
          <w:kern w:val="2"/>
        </w:rPr>
        <w:t>Within the parable, however, it is said that the kingdom “has become like” the following story in which the Son of man has (already) planted the good seed, and the sowing of the bad seed is an intrusion into it. Thus the parable allows for a sequence of the two sowings, but the interpretation does not.</w:t>
      </w:r>
      <w:r>
        <w:rPr>
          <w:kern w:val="2"/>
        </w:rPr>
        <w:t>” (Hultgren 297)</w:t>
      </w:r>
    </w:p>
    <w:p w14:paraId="6687E74E" w14:textId="77777777" w:rsidR="007A7B0D" w:rsidRPr="009370DA" w:rsidRDefault="007A7B0D" w:rsidP="007A7B0D">
      <w:pPr>
        <w:rPr>
          <w:kern w:val="2"/>
        </w:rPr>
      </w:pPr>
    </w:p>
    <w:p w14:paraId="06C18450" w14:textId="77777777" w:rsidR="007A7B0D" w:rsidRDefault="007A7B0D" w:rsidP="00274AA2">
      <w:pPr>
        <w:numPr>
          <w:ilvl w:val="0"/>
          <w:numId w:val="104"/>
        </w:numPr>
        <w:rPr>
          <w:kern w:val="2"/>
        </w:rPr>
      </w:pPr>
      <w:r>
        <w:rPr>
          <w:b/>
          <w:bCs/>
          <w:kern w:val="2"/>
        </w:rPr>
        <w:t>13</w:t>
      </w:r>
      <w:r>
        <w:rPr>
          <w:kern w:val="2"/>
        </w:rPr>
        <w:t>:</w:t>
      </w:r>
      <w:r>
        <w:rPr>
          <w:b/>
          <w:bCs/>
          <w:kern w:val="2"/>
        </w:rPr>
        <w:t>39</w:t>
      </w:r>
    </w:p>
    <w:p w14:paraId="48FDB6E5" w14:textId="58097259" w:rsidR="007A7B0D" w:rsidRPr="003E295B"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39</w:t>
      </w:r>
      <w:r w:rsidRPr="00AE07CF">
        <w:rPr>
          <w:kern w:val="2"/>
          <w:sz w:val="20"/>
          <w:szCs w:val="18"/>
        </w:rPr>
        <w:t xml:space="preserve">, </w:t>
      </w:r>
      <w:r>
        <w:rPr>
          <w:kern w:val="2"/>
          <w:sz w:val="20"/>
          <w:szCs w:val="18"/>
        </w:rPr>
        <w:t>“</w:t>
      </w:r>
      <w:r w:rsidR="003C0521" w:rsidRPr="00572BDF">
        <w:rPr>
          <w:sz w:val="20"/>
          <w:szCs w:val="20"/>
        </w:rPr>
        <w:t>and the enemy who sowed them is the devil; the harvest is the end of the age, and the reapers are angels.</w:t>
      </w:r>
      <w:r>
        <w:rPr>
          <w:sz w:val="20"/>
          <w:szCs w:val="20"/>
          <w:lang w:bidi="he-IL"/>
        </w:rPr>
        <w:t>”</w:t>
      </w:r>
    </w:p>
    <w:p w14:paraId="485E541F" w14:textId="23D4207F" w:rsidR="007A7B0D" w:rsidRPr="003E295B" w:rsidRDefault="007A7B0D" w:rsidP="00274AA2">
      <w:pPr>
        <w:numPr>
          <w:ilvl w:val="1"/>
          <w:numId w:val="104"/>
        </w:numPr>
        <w:rPr>
          <w:kern w:val="2"/>
        </w:rPr>
      </w:pPr>
      <w:r>
        <w:rPr>
          <w:kern w:val="2"/>
        </w:rPr>
        <w:t>In 13:39b-43</w:t>
      </w:r>
      <w:r w:rsidR="003C0521">
        <w:rPr>
          <w:kern w:val="2"/>
        </w:rPr>
        <w:t>,</w:t>
      </w:r>
      <w:r>
        <w:rPr>
          <w:kern w:val="2"/>
        </w:rPr>
        <w:t xml:space="preserve"> </w:t>
      </w:r>
      <w:r w:rsidRPr="00D03233">
        <w:rPr>
          <w:kern w:val="2"/>
        </w:rPr>
        <w:t>“an application is made, and that is the fate of the good and the bad at the final judgment.</w:t>
      </w:r>
      <w:r>
        <w:rPr>
          <w:kern w:val="2"/>
        </w:rPr>
        <w:t>” (Hultgren 298)</w:t>
      </w:r>
    </w:p>
    <w:p w14:paraId="65CDF670" w14:textId="77777777" w:rsidR="007A7B0D" w:rsidRDefault="007A7B0D" w:rsidP="007A7B0D">
      <w:pPr>
        <w:rPr>
          <w:kern w:val="2"/>
        </w:rPr>
      </w:pPr>
    </w:p>
    <w:p w14:paraId="297403FA"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40</w:t>
      </w:r>
    </w:p>
    <w:p w14:paraId="62C946C4" w14:textId="50C63DED"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40</w:t>
      </w:r>
      <w:r w:rsidRPr="00AE07CF">
        <w:rPr>
          <w:kern w:val="2"/>
          <w:sz w:val="20"/>
          <w:szCs w:val="18"/>
        </w:rPr>
        <w:t xml:space="preserve">, </w:t>
      </w:r>
      <w:r>
        <w:rPr>
          <w:kern w:val="2"/>
          <w:sz w:val="20"/>
          <w:szCs w:val="18"/>
        </w:rPr>
        <w:t>“</w:t>
      </w:r>
      <w:r w:rsidR="003C0521" w:rsidRPr="00572BDF">
        <w:rPr>
          <w:sz w:val="20"/>
          <w:szCs w:val="20"/>
        </w:rPr>
        <w:t>Just as the weeds are collected and burned up with fire, so will it be at the end of the age.</w:t>
      </w:r>
      <w:r>
        <w:rPr>
          <w:sz w:val="20"/>
          <w:szCs w:val="20"/>
          <w:lang w:bidi="he-IL"/>
        </w:rPr>
        <w:t>”</w:t>
      </w:r>
    </w:p>
    <w:p w14:paraId="5EACA8D7" w14:textId="77777777" w:rsidR="007A7B0D" w:rsidRDefault="007A7B0D" w:rsidP="00274AA2">
      <w:pPr>
        <w:numPr>
          <w:ilvl w:val="1"/>
          <w:numId w:val="104"/>
        </w:numPr>
        <w:rPr>
          <w:kern w:val="2"/>
        </w:rPr>
      </w:pPr>
      <w:r>
        <w:rPr>
          <w:kern w:val="2"/>
        </w:rPr>
        <w:t>“</w:t>
      </w:r>
      <w:r w:rsidRPr="009370DA">
        <w:rPr>
          <w:kern w:val="2"/>
        </w:rPr>
        <w:t xml:space="preserve">This verse provides the central thrust of the interpretation </w:t>
      </w:r>
      <w:r>
        <w:rPr>
          <w:kern w:val="2"/>
        </w:rPr>
        <w:t>. . .” (Hultgren 298)</w:t>
      </w:r>
    </w:p>
    <w:p w14:paraId="20D61F91" w14:textId="77777777" w:rsidR="007A7B0D" w:rsidRDefault="007A7B0D" w:rsidP="00274AA2">
      <w:pPr>
        <w:numPr>
          <w:ilvl w:val="1"/>
          <w:numId w:val="104"/>
        </w:numPr>
        <w:rPr>
          <w:kern w:val="2"/>
        </w:rPr>
      </w:pPr>
      <w:r>
        <w:rPr>
          <w:kern w:val="2"/>
        </w:rPr>
        <w:t>“end of the age”</w:t>
      </w:r>
    </w:p>
    <w:p w14:paraId="5185C0E3" w14:textId="77777777" w:rsidR="007A7B0D" w:rsidRDefault="007A7B0D" w:rsidP="00274AA2">
      <w:pPr>
        <w:numPr>
          <w:ilvl w:val="2"/>
          <w:numId w:val="104"/>
        </w:numPr>
        <w:rPr>
          <w:kern w:val="2"/>
        </w:rPr>
      </w:pPr>
      <w:r>
        <w:rPr>
          <w:kern w:val="2"/>
        </w:rPr>
        <w:t>“</w:t>
      </w:r>
      <w:r w:rsidRPr="009370DA">
        <w:rPr>
          <w:kern w:val="2"/>
        </w:rPr>
        <w:t>The expression “the close of the age” is Matthean, used four other times (13:39, 49; 24:3; 28:20) and only once in the NT outside this book (Heb 9:26).</w:t>
      </w:r>
      <w:r>
        <w:rPr>
          <w:kern w:val="2"/>
        </w:rPr>
        <w:t>” (Hultgren 298)</w:t>
      </w:r>
    </w:p>
    <w:p w14:paraId="13459BAF" w14:textId="77777777" w:rsidR="007A7B0D" w:rsidRPr="009370DA" w:rsidRDefault="007A7B0D" w:rsidP="007A7B0D">
      <w:pPr>
        <w:rPr>
          <w:kern w:val="2"/>
        </w:rPr>
      </w:pPr>
    </w:p>
    <w:p w14:paraId="70724C88"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41</w:t>
      </w:r>
    </w:p>
    <w:p w14:paraId="6BEEF3F1" w14:textId="27119FCD"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41</w:t>
      </w:r>
      <w:r w:rsidRPr="00AE07CF">
        <w:rPr>
          <w:kern w:val="2"/>
          <w:sz w:val="20"/>
          <w:szCs w:val="18"/>
        </w:rPr>
        <w:t xml:space="preserve">, </w:t>
      </w:r>
      <w:r>
        <w:rPr>
          <w:kern w:val="2"/>
          <w:sz w:val="20"/>
          <w:szCs w:val="18"/>
        </w:rPr>
        <w:t>“</w:t>
      </w:r>
      <w:r w:rsidR="003C0521" w:rsidRPr="00572BDF">
        <w:rPr>
          <w:sz w:val="20"/>
          <w:szCs w:val="20"/>
        </w:rPr>
        <w:t>The Son of Man will send his angels, and they will collect out of his kingdom all causes of sin and all evildoers,</w:t>
      </w:r>
      <w:r>
        <w:rPr>
          <w:sz w:val="20"/>
          <w:szCs w:val="20"/>
          <w:lang w:bidi="he-IL"/>
        </w:rPr>
        <w:t xml:space="preserve"> . . .”</w:t>
      </w:r>
    </w:p>
    <w:p w14:paraId="49114C2D" w14:textId="77777777" w:rsidR="007A7B0D" w:rsidRDefault="007A7B0D" w:rsidP="00274AA2">
      <w:pPr>
        <w:numPr>
          <w:ilvl w:val="1"/>
          <w:numId w:val="104"/>
        </w:numPr>
        <w:rPr>
          <w:kern w:val="2"/>
        </w:rPr>
      </w:pPr>
      <w:r>
        <w:rPr>
          <w:kern w:val="2"/>
        </w:rPr>
        <w:t>“the Son of Man will send his angels . . .”</w:t>
      </w:r>
    </w:p>
    <w:p w14:paraId="37A43C48" w14:textId="77777777" w:rsidR="007A7B0D" w:rsidRDefault="007A7B0D" w:rsidP="00274AA2">
      <w:pPr>
        <w:numPr>
          <w:ilvl w:val="2"/>
          <w:numId w:val="104"/>
        </w:numPr>
        <w:rPr>
          <w:kern w:val="2"/>
        </w:rPr>
      </w:pPr>
      <w:r>
        <w:rPr>
          <w:kern w:val="2"/>
        </w:rPr>
        <w:t>“</w:t>
      </w:r>
      <w:r w:rsidRPr="009370DA">
        <w:rPr>
          <w:kern w:val="2"/>
        </w:rPr>
        <w:t xml:space="preserve">The reigning Son of man sends </w:t>
      </w:r>
      <w:r>
        <w:rPr>
          <w:kern w:val="2"/>
        </w:rPr>
        <w:t>the angels to do the harvesting . . .” (Hultgren 298)</w:t>
      </w:r>
    </w:p>
    <w:p w14:paraId="32A95925" w14:textId="77777777" w:rsidR="007A7B0D" w:rsidRDefault="007A7B0D" w:rsidP="00274AA2">
      <w:pPr>
        <w:numPr>
          <w:ilvl w:val="2"/>
          <w:numId w:val="104"/>
        </w:numPr>
        <w:rPr>
          <w:kern w:val="2"/>
        </w:rPr>
      </w:pPr>
      <w:r>
        <w:rPr>
          <w:kern w:val="2"/>
        </w:rPr>
        <w:t>“</w:t>
      </w:r>
      <w:r w:rsidRPr="009370DA">
        <w:rPr>
          <w:kern w:val="2"/>
        </w:rPr>
        <w:t>At 24:31 the Son of man sends the angels also, but to gather the elect.</w:t>
      </w:r>
      <w:r>
        <w:rPr>
          <w:kern w:val="2"/>
        </w:rPr>
        <w:t>” (Hultgren 298)</w:t>
      </w:r>
    </w:p>
    <w:p w14:paraId="25CDA2C1" w14:textId="0E801676" w:rsidR="007A7B0D" w:rsidRDefault="007A7B0D" w:rsidP="00274AA2">
      <w:pPr>
        <w:numPr>
          <w:ilvl w:val="1"/>
          <w:numId w:val="104"/>
        </w:numPr>
        <w:rPr>
          <w:kern w:val="2"/>
        </w:rPr>
      </w:pPr>
      <w:r>
        <w:rPr>
          <w:kern w:val="2"/>
        </w:rPr>
        <w:t>“</w:t>
      </w:r>
      <w:r w:rsidRPr="0019318E">
        <w:rPr>
          <w:lang w:bidi="he-IL"/>
        </w:rPr>
        <w:t>causes of sin</w:t>
      </w:r>
      <w:r>
        <w:rPr>
          <w:lang w:bidi="he-IL"/>
        </w:rPr>
        <w:t>”</w:t>
      </w:r>
      <w:r w:rsidRPr="0019318E">
        <w:rPr>
          <w:lang w:bidi="he-IL"/>
        </w:rPr>
        <w:t xml:space="preserve"> </w:t>
      </w:r>
      <w:r>
        <w:rPr>
          <w:lang w:bidi="he-IL"/>
        </w:rPr>
        <w:t>(</w:t>
      </w:r>
      <w:r>
        <w:rPr>
          <w:kern w:val="2"/>
          <w:lang w:val="el-GR"/>
        </w:rPr>
        <w:t>σκάνδαλα</w:t>
      </w:r>
      <w:r w:rsidR="003C0521">
        <w:rPr>
          <w:kern w:val="2"/>
        </w:rPr>
        <w:t xml:space="preserve">, </w:t>
      </w:r>
      <w:r w:rsidR="003C0521">
        <w:rPr>
          <w:i/>
          <w:iCs/>
          <w:lang w:bidi="he-IL"/>
        </w:rPr>
        <w:t>skandala</w:t>
      </w:r>
      <w:r>
        <w:rPr>
          <w:lang w:bidi="he-IL"/>
        </w:rPr>
        <w:t>)</w:t>
      </w:r>
    </w:p>
    <w:p w14:paraId="5CE9966F" w14:textId="77777777" w:rsidR="007A7B0D" w:rsidRDefault="007A7B0D" w:rsidP="00274AA2">
      <w:pPr>
        <w:numPr>
          <w:ilvl w:val="2"/>
          <w:numId w:val="104"/>
        </w:numPr>
        <w:rPr>
          <w:kern w:val="2"/>
        </w:rPr>
      </w:pPr>
      <w:r>
        <w:rPr>
          <w:kern w:val="2"/>
        </w:rPr>
        <w:t xml:space="preserve">Hultgren translates </w:t>
      </w:r>
      <w:r w:rsidRPr="009370DA">
        <w:rPr>
          <w:kern w:val="2"/>
        </w:rPr>
        <w:t xml:space="preserve">“all obstacles to faith </w:t>
      </w:r>
      <w:r>
        <w:rPr>
          <w:kern w:val="2"/>
        </w:rPr>
        <w:t>. . .” (Hultgren 298)</w:t>
      </w:r>
    </w:p>
    <w:p w14:paraId="083D15BE" w14:textId="2E7D65B5" w:rsidR="007A7B0D" w:rsidRDefault="007A7B0D" w:rsidP="00274AA2">
      <w:pPr>
        <w:numPr>
          <w:ilvl w:val="2"/>
          <w:numId w:val="104"/>
        </w:numPr>
        <w:rPr>
          <w:kern w:val="2"/>
        </w:rPr>
      </w:pPr>
      <w:r>
        <w:rPr>
          <w:i/>
          <w:iCs/>
          <w:kern w:val="2"/>
        </w:rPr>
        <w:t>Skandala</w:t>
      </w:r>
      <w:r w:rsidRPr="009370DA">
        <w:rPr>
          <w:kern w:val="2"/>
        </w:rPr>
        <w:t xml:space="preserve"> </w:t>
      </w:r>
      <w:r>
        <w:rPr>
          <w:kern w:val="2"/>
        </w:rPr>
        <w:t>are “</w:t>
      </w:r>
      <w:r w:rsidRPr="009370DA">
        <w:rPr>
          <w:kern w:val="2"/>
        </w:rPr>
        <w:t>anything that is either an obstacle to coming to faith or a cause of go</w:t>
      </w:r>
      <w:r>
        <w:rPr>
          <w:kern w:val="2"/>
        </w:rPr>
        <w:t xml:space="preserve">ing astray in it . . .” </w:t>
      </w:r>
      <w:r w:rsidRPr="00B1777B">
        <w:rPr>
          <w:kern w:val="2"/>
          <w:sz w:val="20"/>
          <w:szCs w:val="18"/>
        </w:rPr>
        <w:t>(Stählin, Gustav. “</w:t>
      </w:r>
      <w:r w:rsidRPr="00B1777B">
        <w:rPr>
          <w:kern w:val="2"/>
          <w:sz w:val="20"/>
          <w:szCs w:val="18"/>
          <w:lang w:val="el-GR"/>
        </w:rPr>
        <w:t>σκάνδαλον</w:t>
      </w:r>
      <w:r w:rsidRPr="00B1777B">
        <w:rPr>
          <w:kern w:val="2"/>
          <w:sz w:val="20"/>
          <w:szCs w:val="18"/>
        </w:rPr>
        <w:t xml:space="preserve">.” </w:t>
      </w:r>
      <w:r w:rsidRPr="00B1777B">
        <w:rPr>
          <w:i/>
          <w:kern w:val="2"/>
          <w:sz w:val="20"/>
          <w:szCs w:val="18"/>
        </w:rPr>
        <w:t>TDNT</w:t>
      </w:r>
      <w:r w:rsidRPr="00B1777B">
        <w:rPr>
          <w:iCs/>
          <w:kern w:val="2"/>
          <w:sz w:val="20"/>
          <w:szCs w:val="18"/>
        </w:rPr>
        <w:t xml:space="preserve"> </w:t>
      </w:r>
      <w:r w:rsidRPr="00B1777B">
        <w:rPr>
          <w:kern w:val="2"/>
          <w:sz w:val="20"/>
          <w:szCs w:val="18"/>
        </w:rPr>
        <w:t>7</w:t>
      </w:r>
      <w:r w:rsidR="005769C6">
        <w:rPr>
          <w:kern w:val="2"/>
          <w:sz w:val="20"/>
          <w:szCs w:val="18"/>
        </w:rPr>
        <w:t>.</w:t>
      </w:r>
      <w:r w:rsidRPr="00B1777B">
        <w:rPr>
          <w:kern w:val="2"/>
          <w:sz w:val="20"/>
          <w:szCs w:val="18"/>
        </w:rPr>
        <w:t>345.)</w:t>
      </w:r>
      <w:r>
        <w:rPr>
          <w:kern w:val="2"/>
        </w:rPr>
        <w:t xml:space="preserve"> (Hultgren 298)</w:t>
      </w:r>
    </w:p>
    <w:p w14:paraId="2A77BF57" w14:textId="77777777" w:rsidR="007A7B0D" w:rsidRDefault="007A7B0D" w:rsidP="00274AA2">
      <w:pPr>
        <w:numPr>
          <w:ilvl w:val="2"/>
          <w:numId w:val="104"/>
        </w:numPr>
        <w:rPr>
          <w:kern w:val="2"/>
        </w:rPr>
      </w:pPr>
      <w:r>
        <w:rPr>
          <w:kern w:val="2"/>
        </w:rPr>
        <w:t>Matthew “</w:t>
      </w:r>
      <w:r w:rsidRPr="009370DA">
        <w:rPr>
          <w:kern w:val="2"/>
        </w:rPr>
        <w:t>uses it four other times (16:23; three times at 18:7).</w:t>
      </w:r>
      <w:r>
        <w:rPr>
          <w:kern w:val="2"/>
        </w:rPr>
        <w:t>” (Hultgren 298)</w:t>
      </w:r>
    </w:p>
    <w:p w14:paraId="4EF4319D" w14:textId="77777777" w:rsidR="007A7B0D" w:rsidRDefault="007A7B0D" w:rsidP="00274AA2">
      <w:pPr>
        <w:numPr>
          <w:ilvl w:val="2"/>
          <w:numId w:val="104"/>
        </w:numPr>
        <w:rPr>
          <w:kern w:val="2"/>
        </w:rPr>
      </w:pPr>
      <w:r>
        <w:rPr>
          <w:kern w:val="2"/>
        </w:rPr>
        <w:t>“</w:t>
      </w:r>
      <w:r w:rsidRPr="009370DA">
        <w:rPr>
          <w:kern w:val="2"/>
        </w:rPr>
        <w:t xml:space="preserve">Here it is personified </w:t>
      </w:r>
      <w:r>
        <w:rPr>
          <w:kern w:val="2"/>
        </w:rPr>
        <w:t>. . .” (Hultgren 298)</w:t>
      </w:r>
    </w:p>
    <w:p w14:paraId="0920390B" w14:textId="52B81BB7" w:rsidR="007A7B0D" w:rsidRDefault="007A7B0D" w:rsidP="00274AA2">
      <w:pPr>
        <w:numPr>
          <w:ilvl w:val="1"/>
          <w:numId w:val="104"/>
        </w:numPr>
        <w:rPr>
          <w:kern w:val="2"/>
        </w:rPr>
      </w:pPr>
      <w:r>
        <w:rPr>
          <w:kern w:val="2"/>
        </w:rPr>
        <w:t>“evildoers” (</w:t>
      </w:r>
      <w:r w:rsidRPr="0019318E">
        <w:rPr>
          <w:lang w:val="el-GR" w:bidi="he-IL"/>
        </w:rPr>
        <w:t>τοὺς</w:t>
      </w:r>
      <w:r w:rsidRPr="0019318E">
        <w:rPr>
          <w:lang w:bidi="he-IL"/>
        </w:rPr>
        <w:t xml:space="preserve"> </w:t>
      </w:r>
      <w:r w:rsidRPr="0019318E">
        <w:rPr>
          <w:lang w:val="el-GR" w:bidi="he-IL"/>
        </w:rPr>
        <w:t>ποιοῦντας</w:t>
      </w:r>
      <w:r w:rsidRPr="0019318E">
        <w:rPr>
          <w:lang w:bidi="he-IL"/>
        </w:rPr>
        <w:t xml:space="preserve"> </w:t>
      </w:r>
      <w:r w:rsidRPr="0019318E">
        <w:rPr>
          <w:lang w:val="el-GR" w:bidi="he-IL"/>
        </w:rPr>
        <w:t>τὴν</w:t>
      </w:r>
      <w:r w:rsidRPr="0019318E">
        <w:rPr>
          <w:lang w:bidi="he-IL"/>
        </w:rPr>
        <w:t xml:space="preserve"> </w:t>
      </w:r>
      <w:r w:rsidRPr="0019318E">
        <w:rPr>
          <w:lang w:val="el-GR" w:bidi="he-IL"/>
        </w:rPr>
        <w:t>ἀνομίαν</w:t>
      </w:r>
      <w:r>
        <w:rPr>
          <w:lang w:bidi="he-IL"/>
        </w:rPr>
        <w:t xml:space="preserve">, </w:t>
      </w:r>
      <w:r w:rsidR="003C0521">
        <w:rPr>
          <w:i/>
          <w:iCs/>
          <w:kern w:val="2"/>
        </w:rPr>
        <w:t>tous poiountas ten anomian</w:t>
      </w:r>
      <w:r w:rsidR="003C0521">
        <w:rPr>
          <w:kern w:val="2"/>
        </w:rPr>
        <w:t xml:space="preserve">, </w:t>
      </w:r>
      <w:r>
        <w:rPr>
          <w:lang w:bidi="he-IL"/>
        </w:rPr>
        <w:t>lit. “the doing the lawlessness”)</w:t>
      </w:r>
    </w:p>
    <w:p w14:paraId="343908C7" w14:textId="77777777" w:rsidR="007A7B0D" w:rsidRDefault="007A7B0D" w:rsidP="00274AA2">
      <w:pPr>
        <w:numPr>
          <w:ilvl w:val="2"/>
          <w:numId w:val="104"/>
        </w:numPr>
        <w:rPr>
          <w:kern w:val="2"/>
        </w:rPr>
      </w:pPr>
      <w:r>
        <w:rPr>
          <w:kern w:val="2"/>
        </w:rPr>
        <w:t>Hultgren translates “</w:t>
      </w:r>
      <w:r w:rsidRPr="009370DA">
        <w:rPr>
          <w:kern w:val="2"/>
        </w:rPr>
        <w:t>those who commit lawlessness.</w:t>
      </w:r>
      <w:r>
        <w:rPr>
          <w:kern w:val="2"/>
        </w:rPr>
        <w:t>” (Hultgren 298)</w:t>
      </w:r>
    </w:p>
    <w:p w14:paraId="0B129376" w14:textId="77777777" w:rsidR="007A7B0D" w:rsidRDefault="007A7B0D" w:rsidP="00274AA2">
      <w:pPr>
        <w:numPr>
          <w:ilvl w:val="2"/>
          <w:numId w:val="104"/>
        </w:numPr>
        <w:rPr>
          <w:kern w:val="2"/>
        </w:rPr>
      </w:pPr>
      <w:r>
        <w:rPr>
          <w:kern w:val="2"/>
        </w:rPr>
        <w:t>“</w:t>
      </w:r>
      <w:r w:rsidRPr="009370DA">
        <w:rPr>
          <w:kern w:val="2"/>
        </w:rPr>
        <w:t>The latter are persons who reject the will of God (7:21).</w:t>
      </w:r>
      <w:r>
        <w:rPr>
          <w:kern w:val="2"/>
        </w:rPr>
        <w:t>” (Hultgren 298)</w:t>
      </w:r>
    </w:p>
    <w:p w14:paraId="62AFCF2F" w14:textId="2A10CE88" w:rsidR="007A7B0D" w:rsidRDefault="007A7B0D" w:rsidP="00274AA2">
      <w:pPr>
        <w:numPr>
          <w:ilvl w:val="2"/>
          <w:numId w:val="104"/>
        </w:numPr>
        <w:rPr>
          <w:kern w:val="2"/>
        </w:rPr>
      </w:pPr>
      <w:r w:rsidRPr="009370DA">
        <w:rPr>
          <w:kern w:val="2"/>
        </w:rPr>
        <w:t>Meinrad</w:t>
      </w:r>
      <w:r>
        <w:rPr>
          <w:kern w:val="2"/>
        </w:rPr>
        <w:t xml:space="preserve"> Limbeck</w:t>
      </w:r>
      <w:r w:rsidRPr="009370DA">
        <w:rPr>
          <w:kern w:val="2"/>
        </w:rPr>
        <w:t xml:space="preserve"> </w:t>
      </w:r>
      <w:r w:rsidRPr="00B54F96">
        <w:rPr>
          <w:kern w:val="2"/>
          <w:sz w:val="20"/>
          <w:szCs w:val="18"/>
        </w:rPr>
        <w:t>(“</w:t>
      </w:r>
      <w:r w:rsidRPr="00B54F96">
        <w:rPr>
          <w:kern w:val="2"/>
          <w:sz w:val="20"/>
          <w:szCs w:val="18"/>
          <w:lang w:val="el-GR"/>
        </w:rPr>
        <w:t>ἀνομία</w:t>
      </w:r>
      <w:r w:rsidRPr="00B54F96">
        <w:rPr>
          <w:kern w:val="2"/>
          <w:sz w:val="20"/>
          <w:szCs w:val="18"/>
        </w:rPr>
        <w:t xml:space="preserve">.” </w:t>
      </w:r>
      <w:r w:rsidRPr="00B54F96">
        <w:rPr>
          <w:i/>
          <w:kern w:val="2"/>
          <w:sz w:val="20"/>
          <w:szCs w:val="18"/>
        </w:rPr>
        <w:t>EDNT</w:t>
      </w:r>
      <w:r w:rsidRPr="00B54F96">
        <w:rPr>
          <w:iCs/>
          <w:kern w:val="2"/>
          <w:sz w:val="20"/>
          <w:szCs w:val="18"/>
        </w:rPr>
        <w:t xml:space="preserve"> </w:t>
      </w:r>
      <w:r w:rsidRPr="00B54F96">
        <w:rPr>
          <w:kern w:val="2"/>
          <w:sz w:val="20"/>
          <w:szCs w:val="18"/>
        </w:rPr>
        <w:t>1</w:t>
      </w:r>
      <w:r w:rsidR="00345E52">
        <w:rPr>
          <w:kern w:val="2"/>
          <w:sz w:val="20"/>
          <w:szCs w:val="18"/>
        </w:rPr>
        <w:t>.</w:t>
      </w:r>
      <w:r w:rsidRPr="00B54F96">
        <w:rPr>
          <w:kern w:val="2"/>
          <w:sz w:val="20"/>
          <w:szCs w:val="18"/>
        </w:rPr>
        <w:t>106)</w:t>
      </w:r>
      <w:r>
        <w:rPr>
          <w:kern w:val="2"/>
        </w:rPr>
        <w:t xml:space="preserve">: </w:t>
      </w:r>
      <w:r w:rsidRPr="009370DA">
        <w:rPr>
          <w:kern w:val="2"/>
        </w:rPr>
        <w:t xml:space="preserve">“Among the evangelists Matthew alone speaks of human </w:t>
      </w:r>
      <w:r>
        <w:rPr>
          <w:kern w:val="2"/>
          <w:lang w:val="el-GR"/>
        </w:rPr>
        <w:t>ἀνομία</w:t>
      </w:r>
      <w:r>
        <w:rPr>
          <w:kern w:val="2"/>
        </w:rPr>
        <w:t xml:space="preserve"> . . .</w:t>
      </w:r>
      <w:r w:rsidRPr="009370DA">
        <w:rPr>
          <w:kern w:val="2"/>
        </w:rPr>
        <w:t>” (</w:t>
      </w:r>
      <w:r>
        <w:rPr>
          <w:kern w:val="2"/>
        </w:rPr>
        <w:t xml:space="preserve">in Matt </w:t>
      </w:r>
      <w:r w:rsidRPr="009370DA">
        <w:rPr>
          <w:kern w:val="2"/>
        </w:rPr>
        <w:t>7:23; 23:28; 24:12).</w:t>
      </w:r>
      <w:r>
        <w:rPr>
          <w:kern w:val="2"/>
        </w:rPr>
        <w:t xml:space="preserve"> (Qtd. in Hultgren 298)</w:t>
      </w:r>
    </w:p>
    <w:p w14:paraId="0DAC3C8E" w14:textId="6AAF9C44" w:rsidR="007A7B0D" w:rsidRDefault="007A7B0D" w:rsidP="00274AA2">
      <w:pPr>
        <w:numPr>
          <w:ilvl w:val="2"/>
          <w:numId w:val="104"/>
        </w:numPr>
        <w:rPr>
          <w:kern w:val="2"/>
        </w:rPr>
      </w:pPr>
      <w:r>
        <w:rPr>
          <w:kern w:val="2"/>
        </w:rPr>
        <w:t>“</w:t>
      </w:r>
      <w:r w:rsidRPr="009370DA">
        <w:rPr>
          <w:kern w:val="2"/>
        </w:rPr>
        <w:t>The term is also personified in the Symmachus recension of Zeph 1:3, based on the MT.</w:t>
      </w:r>
      <w:r>
        <w:rPr>
          <w:kern w:val="2"/>
        </w:rPr>
        <w:t>” (Hultgren 298 n 16)</w:t>
      </w:r>
    </w:p>
    <w:p w14:paraId="239BDE71" w14:textId="77777777" w:rsidR="007A7B0D" w:rsidRPr="009370DA" w:rsidRDefault="007A7B0D" w:rsidP="007A7B0D">
      <w:pPr>
        <w:rPr>
          <w:kern w:val="2"/>
        </w:rPr>
      </w:pPr>
    </w:p>
    <w:p w14:paraId="2DB15A23"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42</w:t>
      </w:r>
    </w:p>
    <w:p w14:paraId="07DBB654" w14:textId="1B1EE071"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42</w:t>
      </w:r>
      <w:r w:rsidRPr="00AE07CF">
        <w:rPr>
          <w:kern w:val="2"/>
          <w:sz w:val="20"/>
          <w:szCs w:val="18"/>
        </w:rPr>
        <w:t xml:space="preserve">, </w:t>
      </w:r>
      <w:r>
        <w:rPr>
          <w:kern w:val="2"/>
          <w:sz w:val="20"/>
          <w:szCs w:val="18"/>
        </w:rPr>
        <w:t>“</w:t>
      </w:r>
      <w:r w:rsidR="003C0521" w:rsidRPr="00572BDF">
        <w:rPr>
          <w:sz w:val="20"/>
          <w:szCs w:val="20"/>
        </w:rPr>
        <w:t>and they will throw them into the furnace of fire, where there will be weeping and gnashing of teeth.</w:t>
      </w:r>
      <w:r>
        <w:rPr>
          <w:sz w:val="20"/>
          <w:szCs w:val="20"/>
          <w:lang w:bidi="he-IL"/>
        </w:rPr>
        <w:t>”</w:t>
      </w:r>
    </w:p>
    <w:p w14:paraId="12EE5E2E" w14:textId="77777777" w:rsidR="007A7B0D" w:rsidRDefault="007A7B0D" w:rsidP="00274AA2">
      <w:pPr>
        <w:numPr>
          <w:ilvl w:val="1"/>
          <w:numId w:val="104"/>
        </w:numPr>
        <w:rPr>
          <w:kern w:val="2"/>
        </w:rPr>
      </w:pPr>
      <w:r>
        <w:rPr>
          <w:kern w:val="2"/>
        </w:rPr>
        <w:t>“</w:t>
      </w:r>
      <w:r w:rsidRPr="00710D48">
        <w:rPr>
          <w:lang w:bidi="he-IL"/>
        </w:rPr>
        <w:t xml:space="preserve">they will throw them into the </w:t>
      </w:r>
      <w:r>
        <w:rPr>
          <w:kern w:val="2"/>
        </w:rPr>
        <w:t>furnace of fire”</w:t>
      </w:r>
    </w:p>
    <w:p w14:paraId="5D9FBDE3" w14:textId="77777777" w:rsidR="007A7B0D" w:rsidRDefault="007A7B0D" w:rsidP="00274AA2">
      <w:pPr>
        <w:numPr>
          <w:ilvl w:val="2"/>
          <w:numId w:val="104"/>
        </w:numPr>
        <w:rPr>
          <w:kern w:val="2"/>
        </w:rPr>
      </w:pPr>
      <w:r>
        <w:rPr>
          <w:kern w:val="2"/>
        </w:rPr>
        <w:t>“Furnace of fire” is</w:t>
      </w:r>
      <w:r w:rsidRPr="009370DA">
        <w:rPr>
          <w:kern w:val="2"/>
        </w:rPr>
        <w:t xml:space="preserve"> </w:t>
      </w:r>
      <w:r>
        <w:rPr>
          <w:kern w:val="2"/>
        </w:rPr>
        <w:t>“</w:t>
      </w:r>
      <w:r w:rsidRPr="009370DA">
        <w:rPr>
          <w:kern w:val="2"/>
        </w:rPr>
        <w:t xml:space="preserve">a symbol of final punishment </w:t>
      </w:r>
      <w:r>
        <w:rPr>
          <w:kern w:val="2"/>
        </w:rPr>
        <w:t>. . .” (Hultgren 298)</w:t>
      </w:r>
    </w:p>
    <w:p w14:paraId="178B7D27" w14:textId="77777777" w:rsidR="003C0521" w:rsidRDefault="007A7B0D" w:rsidP="00274AA2">
      <w:pPr>
        <w:numPr>
          <w:ilvl w:val="2"/>
          <w:numId w:val="104"/>
        </w:numPr>
        <w:rPr>
          <w:kern w:val="2"/>
        </w:rPr>
      </w:pPr>
      <w:r>
        <w:rPr>
          <w:kern w:val="2"/>
        </w:rPr>
        <w:t>“</w:t>
      </w:r>
      <w:r w:rsidRPr="009370DA">
        <w:rPr>
          <w:kern w:val="2"/>
        </w:rPr>
        <w:t xml:space="preserve">They will throw them into the furnace of fire” </w:t>
      </w:r>
      <w:r>
        <w:rPr>
          <w:kern w:val="2"/>
        </w:rPr>
        <w:t>is</w:t>
      </w:r>
      <w:r w:rsidRPr="009370DA">
        <w:rPr>
          <w:kern w:val="2"/>
        </w:rPr>
        <w:t xml:space="preserve"> </w:t>
      </w:r>
      <w:r>
        <w:rPr>
          <w:kern w:val="2"/>
        </w:rPr>
        <w:t>“</w:t>
      </w:r>
      <w:r w:rsidRPr="009370DA">
        <w:rPr>
          <w:kern w:val="2"/>
        </w:rPr>
        <w:t>virtually identical</w:t>
      </w:r>
      <w:r>
        <w:rPr>
          <w:kern w:val="2"/>
        </w:rPr>
        <w:t>”</w:t>
      </w:r>
      <w:r w:rsidRPr="009370DA">
        <w:rPr>
          <w:kern w:val="2"/>
        </w:rPr>
        <w:t xml:space="preserve"> to </w:t>
      </w:r>
      <w:r>
        <w:rPr>
          <w:kern w:val="2"/>
        </w:rPr>
        <w:t>Dan</w:t>
      </w:r>
      <w:r w:rsidRPr="009370DA">
        <w:rPr>
          <w:kern w:val="2"/>
        </w:rPr>
        <w:t xml:space="preserve"> 3:6</w:t>
      </w:r>
      <w:r>
        <w:rPr>
          <w:kern w:val="2"/>
        </w:rPr>
        <w:t xml:space="preserve"> </w:t>
      </w:r>
      <w:r w:rsidRPr="009370DA">
        <w:rPr>
          <w:kern w:val="2"/>
        </w:rPr>
        <w:t>LXX</w:t>
      </w:r>
      <w:r>
        <w:rPr>
          <w:kern w:val="2"/>
        </w:rPr>
        <w:t>. (Hultgren 298)</w:t>
      </w:r>
    </w:p>
    <w:p w14:paraId="544489A0" w14:textId="51507B00" w:rsidR="007A7B0D" w:rsidRPr="003C0521" w:rsidRDefault="007A7B0D" w:rsidP="003C0521">
      <w:pPr>
        <w:numPr>
          <w:ilvl w:val="3"/>
          <w:numId w:val="104"/>
        </w:numPr>
        <w:rPr>
          <w:kern w:val="2"/>
          <w:sz w:val="20"/>
          <w:szCs w:val="20"/>
        </w:rPr>
      </w:pPr>
      <w:r w:rsidRPr="00710D48">
        <w:rPr>
          <w:kern w:val="2"/>
          <w:sz w:val="20"/>
          <w:szCs w:val="18"/>
        </w:rPr>
        <w:t>Dan 3:6, “</w:t>
      </w:r>
      <w:r>
        <w:rPr>
          <w:sz w:val="20"/>
          <w:szCs w:val="20"/>
          <w:lang w:bidi="he-IL"/>
        </w:rPr>
        <w:t xml:space="preserve">Whoever does not fall down and worship shall immediately be thrown into a furnace of blazing fire.” (. . . </w:t>
      </w:r>
      <w:r w:rsidRPr="00B54F96">
        <w:rPr>
          <w:sz w:val="20"/>
          <w:szCs w:val="20"/>
          <w:lang w:val="el-GR" w:bidi="he-IL"/>
        </w:rPr>
        <w:t>ἐμβαλοῦσιν</w:t>
      </w:r>
      <w:r w:rsidRPr="00B54F96">
        <w:rPr>
          <w:sz w:val="20"/>
          <w:szCs w:val="20"/>
          <w:lang w:bidi="he-IL"/>
        </w:rPr>
        <w:t xml:space="preserve"> </w:t>
      </w:r>
      <w:r w:rsidRPr="00B54F96">
        <w:rPr>
          <w:sz w:val="20"/>
          <w:szCs w:val="20"/>
          <w:lang w:val="el-GR" w:bidi="he-IL"/>
        </w:rPr>
        <w:t>αὐτὸν</w:t>
      </w:r>
      <w:r>
        <w:rPr>
          <w:sz w:val="20"/>
          <w:szCs w:val="20"/>
          <w:lang w:bidi="he-IL"/>
        </w:rPr>
        <w:t xml:space="preserve"> </w:t>
      </w:r>
      <w:r w:rsidRPr="00710D48">
        <w:rPr>
          <w:sz w:val="20"/>
          <w:szCs w:val="20"/>
          <w:lang w:val="el-GR" w:bidi="he-IL"/>
        </w:rPr>
        <w:t>τὴν</w:t>
      </w:r>
      <w:r w:rsidRPr="00710D48">
        <w:rPr>
          <w:sz w:val="20"/>
          <w:szCs w:val="20"/>
          <w:lang w:bidi="he-IL"/>
        </w:rPr>
        <w:t xml:space="preserve"> </w:t>
      </w:r>
      <w:r w:rsidRPr="00710D48">
        <w:rPr>
          <w:sz w:val="20"/>
          <w:szCs w:val="20"/>
          <w:lang w:val="el-GR" w:bidi="he-IL"/>
        </w:rPr>
        <w:t>κάμινον</w:t>
      </w:r>
      <w:r w:rsidRPr="00710D48">
        <w:rPr>
          <w:sz w:val="20"/>
          <w:szCs w:val="20"/>
          <w:lang w:bidi="he-IL"/>
        </w:rPr>
        <w:t xml:space="preserve"> </w:t>
      </w:r>
      <w:r w:rsidRPr="00710D48">
        <w:rPr>
          <w:sz w:val="20"/>
          <w:szCs w:val="20"/>
          <w:lang w:val="el-GR" w:bidi="he-IL"/>
        </w:rPr>
        <w:t>τοῦ</w:t>
      </w:r>
      <w:r w:rsidRPr="00710D48">
        <w:rPr>
          <w:sz w:val="20"/>
          <w:szCs w:val="20"/>
          <w:lang w:bidi="he-IL"/>
        </w:rPr>
        <w:t xml:space="preserve"> </w:t>
      </w:r>
      <w:r w:rsidRPr="00710D48">
        <w:rPr>
          <w:sz w:val="20"/>
          <w:szCs w:val="20"/>
          <w:lang w:val="el-GR" w:bidi="he-IL"/>
        </w:rPr>
        <w:t>πυρὸς</w:t>
      </w:r>
      <w:r w:rsidRPr="00710D48">
        <w:rPr>
          <w:sz w:val="20"/>
          <w:szCs w:val="20"/>
          <w:lang w:bidi="he-IL"/>
        </w:rPr>
        <w:t xml:space="preserve"> </w:t>
      </w:r>
      <w:r w:rsidRPr="00710D48">
        <w:rPr>
          <w:sz w:val="20"/>
          <w:szCs w:val="20"/>
          <w:lang w:val="el-GR" w:bidi="he-IL"/>
        </w:rPr>
        <w:t>τὴν</w:t>
      </w:r>
      <w:r w:rsidRPr="00710D48">
        <w:rPr>
          <w:sz w:val="20"/>
          <w:szCs w:val="20"/>
          <w:lang w:bidi="he-IL"/>
        </w:rPr>
        <w:t xml:space="preserve"> </w:t>
      </w:r>
      <w:r w:rsidRPr="00710D48">
        <w:rPr>
          <w:sz w:val="20"/>
          <w:szCs w:val="20"/>
          <w:lang w:val="el-GR" w:bidi="he-IL"/>
        </w:rPr>
        <w:t>καιομένην</w:t>
      </w:r>
      <w:r>
        <w:rPr>
          <w:sz w:val="20"/>
          <w:szCs w:val="20"/>
          <w:lang w:bidi="he-IL"/>
        </w:rPr>
        <w:t>, lit. “throw him into the furnace of fire the burning.”</w:t>
      </w:r>
      <w:r w:rsidRPr="00710D48">
        <w:rPr>
          <w:sz w:val="20"/>
          <w:szCs w:val="20"/>
          <w:lang w:bidi="he-IL"/>
        </w:rPr>
        <w:t>)</w:t>
      </w:r>
    </w:p>
    <w:p w14:paraId="0BD182EC" w14:textId="77777777" w:rsidR="00AA14C3" w:rsidRDefault="007A7B0D" w:rsidP="00274AA2">
      <w:pPr>
        <w:numPr>
          <w:ilvl w:val="2"/>
          <w:numId w:val="104"/>
        </w:numPr>
        <w:rPr>
          <w:kern w:val="2"/>
        </w:rPr>
      </w:pPr>
      <w:r>
        <w:rPr>
          <w:kern w:val="2"/>
        </w:rPr>
        <w:t>The clause</w:t>
      </w:r>
      <w:r w:rsidRPr="009370DA">
        <w:rPr>
          <w:kern w:val="2"/>
        </w:rPr>
        <w:t xml:space="preserve"> appear</w:t>
      </w:r>
      <w:r>
        <w:rPr>
          <w:kern w:val="2"/>
        </w:rPr>
        <w:t>s</w:t>
      </w:r>
      <w:r w:rsidRPr="009370DA">
        <w:rPr>
          <w:kern w:val="2"/>
        </w:rPr>
        <w:t xml:space="preserve"> </w:t>
      </w:r>
      <w:r>
        <w:rPr>
          <w:kern w:val="2"/>
        </w:rPr>
        <w:t xml:space="preserve">also </w:t>
      </w:r>
      <w:r w:rsidRPr="009370DA">
        <w:rPr>
          <w:kern w:val="2"/>
        </w:rPr>
        <w:t>at 13:50.</w:t>
      </w:r>
      <w:r>
        <w:rPr>
          <w:kern w:val="2"/>
        </w:rPr>
        <w:t xml:space="preserve"> (Hultgren 298)</w:t>
      </w:r>
    </w:p>
    <w:p w14:paraId="6460A8FF" w14:textId="47365E6E" w:rsidR="007A7B0D" w:rsidRPr="00AA14C3" w:rsidRDefault="007A7B0D" w:rsidP="00AA14C3">
      <w:pPr>
        <w:numPr>
          <w:ilvl w:val="3"/>
          <w:numId w:val="104"/>
        </w:numPr>
        <w:rPr>
          <w:kern w:val="2"/>
          <w:sz w:val="20"/>
          <w:szCs w:val="20"/>
        </w:rPr>
      </w:pPr>
      <w:r w:rsidRPr="00710D48">
        <w:rPr>
          <w:kern w:val="2"/>
          <w:sz w:val="20"/>
          <w:szCs w:val="18"/>
        </w:rPr>
        <w:t>Matt 13:</w:t>
      </w:r>
      <w:r>
        <w:rPr>
          <w:kern w:val="2"/>
          <w:sz w:val="20"/>
          <w:szCs w:val="18"/>
        </w:rPr>
        <w:t>49-</w:t>
      </w:r>
      <w:r w:rsidRPr="00710D48">
        <w:rPr>
          <w:kern w:val="2"/>
          <w:sz w:val="20"/>
          <w:szCs w:val="18"/>
        </w:rPr>
        <w:t>50</w:t>
      </w:r>
      <w:r>
        <w:rPr>
          <w:kern w:val="2"/>
          <w:sz w:val="20"/>
          <w:szCs w:val="18"/>
        </w:rPr>
        <w:t xml:space="preserve"> (net),</w:t>
      </w:r>
      <w:r w:rsidRPr="00710D48">
        <w:rPr>
          <w:kern w:val="2"/>
          <w:sz w:val="20"/>
          <w:szCs w:val="18"/>
        </w:rPr>
        <w:t xml:space="preserve"> “</w:t>
      </w:r>
      <w:r>
        <w:rPr>
          <w:sz w:val="20"/>
          <w:szCs w:val="20"/>
          <w:lang w:bidi="he-IL"/>
        </w:rPr>
        <w:t xml:space="preserve">So it will be at the end of the age. The angels will come out and separate the evil from the righteous </w:t>
      </w:r>
      <w:r>
        <w:rPr>
          <w:sz w:val="20"/>
          <w:szCs w:val="20"/>
          <w:vertAlign w:val="superscript"/>
          <w:lang w:bidi="he-IL"/>
        </w:rPr>
        <w:t>50</w:t>
      </w:r>
      <w:r>
        <w:rPr>
          <w:sz w:val="20"/>
          <w:szCs w:val="20"/>
          <w:lang w:bidi="he-IL"/>
        </w:rPr>
        <w:t xml:space="preserve"> and throw them into the furnace of fire, where there will be weeping and gnashing of teeth.”</w:t>
      </w:r>
    </w:p>
    <w:p w14:paraId="6B4031B9" w14:textId="77777777" w:rsidR="007A7B0D" w:rsidRDefault="007A7B0D" w:rsidP="00274AA2">
      <w:pPr>
        <w:numPr>
          <w:ilvl w:val="1"/>
          <w:numId w:val="104"/>
        </w:numPr>
        <w:rPr>
          <w:kern w:val="2"/>
        </w:rPr>
      </w:pPr>
      <w:r w:rsidRPr="009370DA">
        <w:rPr>
          <w:kern w:val="2"/>
        </w:rPr>
        <w:t>“weeping and gnashing o</w:t>
      </w:r>
      <w:r>
        <w:rPr>
          <w:kern w:val="2"/>
        </w:rPr>
        <w:t>f teeth</w:t>
      </w:r>
      <w:r w:rsidRPr="009370DA">
        <w:rPr>
          <w:kern w:val="2"/>
        </w:rPr>
        <w:t>”</w:t>
      </w:r>
    </w:p>
    <w:p w14:paraId="26D8B081" w14:textId="77777777" w:rsidR="00AA14C3" w:rsidRDefault="007A7B0D" w:rsidP="00274AA2">
      <w:pPr>
        <w:numPr>
          <w:ilvl w:val="2"/>
          <w:numId w:val="104"/>
        </w:numPr>
        <w:rPr>
          <w:kern w:val="2"/>
        </w:rPr>
      </w:pPr>
      <w:r w:rsidRPr="007B55C9">
        <w:rPr>
          <w:kern w:val="2"/>
        </w:rPr>
        <w:t>“The expression [is] found only once outside this Gospel in the NT (Luke 13:28) . . .” (Hultgren 298)</w:t>
      </w:r>
    </w:p>
    <w:p w14:paraId="18C08669" w14:textId="740960EF" w:rsidR="007A7B0D" w:rsidRPr="00AA14C3" w:rsidRDefault="007A7B0D" w:rsidP="00AA14C3">
      <w:pPr>
        <w:numPr>
          <w:ilvl w:val="3"/>
          <w:numId w:val="104"/>
        </w:numPr>
        <w:rPr>
          <w:kern w:val="2"/>
          <w:sz w:val="20"/>
          <w:szCs w:val="20"/>
        </w:rPr>
      </w:pPr>
      <w:r w:rsidRPr="007B55C9">
        <w:rPr>
          <w:kern w:val="2"/>
          <w:sz w:val="20"/>
          <w:szCs w:val="18"/>
        </w:rPr>
        <w:t>Luke 13:28, “</w:t>
      </w:r>
      <w:r w:rsidRPr="007B55C9">
        <w:rPr>
          <w:kern w:val="2"/>
          <w:sz w:val="20"/>
          <w:szCs w:val="14"/>
        </w:rPr>
        <w:t>There will be weeping and gnashing of teeth when you see Abraham and Isaac and Jacob and all the prophets in the kingdom of God, and you yourselves thrown out.”</w:t>
      </w:r>
    </w:p>
    <w:p w14:paraId="2CF13BE5" w14:textId="77777777" w:rsidR="007A7B0D" w:rsidRDefault="007A7B0D" w:rsidP="00274AA2">
      <w:pPr>
        <w:numPr>
          <w:ilvl w:val="2"/>
          <w:numId w:val="104"/>
        </w:numPr>
        <w:rPr>
          <w:kern w:val="2"/>
        </w:rPr>
      </w:pPr>
      <w:r>
        <w:rPr>
          <w:kern w:val="2"/>
        </w:rPr>
        <w:t>It</w:t>
      </w:r>
      <w:r w:rsidRPr="009370DA">
        <w:rPr>
          <w:kern w:val="2"/>
        </w:rPr>
        <w:t xml:space="preserve"> </w:t>
      </w:r>
      <w:r>
        <w:rPr>
          <w:kern w:val="2"/>
        </w:rPr>
        <w:t>“</w:t>
      </w:r>
      <w:r w:rsidRPr="009370DA">
        <w:rPr>
          <w:kern w:val="2"/>
        </w:rPr>
        <w:t>is used six times by Matthew and can be regarded as a typically Matthean refrain (8:12; 13:50; 22:13; 24:51; 25:30).</w:t>
      </w:r>
      <w:r>
        <w:rPr>
          <w:kern w:val="2"/>
        </w:rPr>
        <w:t>” (Hultgren 298)</w:t>
      </w:r>
    </w:p>
    <w:p w14:paraId="3D937A30" w14:textId="77777777" w:rsidR="007A7B0D" w:rsidRPr="009370DA" w:rsidRDefault="007A7B0D" w:rsidP="007A7B0D">
      <w:pPr>
        <w:rPr>
          <w:kern w:val="2"/>
        </w:rPr>
      </w:pPr>
    </w:p>
    <w:p w14:paraId="5DC34D8A" w14:textId="77777777" w:rsidR="007A7B0D" w:rsidRDefault="007A7B0D" w:rsidP="00274AA2">
      <w:pPr>
        <w:numPr>
          <w:ilvl w:val="0"/>
          <w:numId w:val="104"/>
        </w:numPr>
        <w:rPr>
          <w:kern w:val="2"/>
        </w:rPr>
      </w:pPr>
      <w:r w:rsidRPr="00D03233">
        <w:rPr>
          <w:b/>
          <w:bCs/>
          <w:kern w:val="2"/>
        </w:rPr>
        <w:t>13</w:t>
      </w:r>
      <w:r>
        <w:rPr>
          <w:kern w:val="2"/>
        </w:rPr>
        <w:t>:</w:t>
      </w:r>
      <w:r w:rsidRPr="00D03233">
        <w:rPr>
          <w:b/>
          <w:bCs/>
          <w:kern w:val="2"/>
        </w:rPr>
        <w:t>43</w:t>
      </w:r>
    </w:p>
    <w:p w14:paraId="288299A0" w14:textId="7DB16502" w:rsidR="007A7B0D" w:rsidRDefault="007A7B0D" w:rsidP="00274AA2">
      <w:pPr>
        <w:numPr>
          <w:ilvl w:val="1"/>
          <w:numId w:val="104"/>
        </w:numPr>
        <w:rPr>
          <w:kern w:val="2"/>
          <w:sz w:val="20"/>
          <w:szCs w:val="18"/>
        </w:rPr>
      </w:pPr>
      <w:r>
        <w:rPr>
          <w:kern w:val="2"/>
          <w:sz w:val="20"/>
          <w:szCs w:val="18"/>
        </w:rPr>
        <w:t xml:space="preserve">Matt </w:t>
      </w:r>
      <w:r w:rsidRPr="00D572FE">
        <w:rPr>
          <w:kern w:val="2"/>
          <w:sz w:val="20"/>
          <w:szCs w:val="18"/>
        </w:rPr>
        <w:t>1</w:t>
      </w:r>
      <w:r>
        <w:rPr>
          <w:kern w:val="2"/>
          <w:sz w:val="20"/>
          <w:szCs w:val="18"/>
        </w:rPr>
        <w:t>3</w:t>
      </w:r>
      <w:r w:rsidRPr="00AE07CF">
        <w:rPr>
          <w:kern w:val="2"/>
          <w:sz w:val="20"/>
          <w:szCs w:val="18"/>
        </w:rPr>
        <w:t>:</w:t>
      </w:r>
      <w:r>
        <w:rPr>
          <w:kern w:val="2"/>
          <w:sz w:val="20"/>
          <w:szCs w:val="18"/>
        </w:rPr>
        <w:t>43</w:t>
      </w:r>
      <w:r w:rsidRPr="00AE07CF">
        <w:rPr>
          <w:kern w:val="2"/>
          <w:sz w:val="20"/>
          <w:szCs w:val="18"/>
        </w:rPr>
        <w:t xml:space="preserve">, </w:t>
      </w:r>
      <w:r>
        <w:rPr>
          <w:kern w:val="2"/>
          <w:sz w:val="20"/>
          <w:szCs w:val="18"/>
        </w:rPr>
        <w:t>“</w:t>
      </w:r>
      <w:r w:rsidR="00AA14C3" w:rsidRPr="00572BDF">
        <w:rPr>
          <w:sz w:val="20"/>
          <w:szCs w:val="20"/>
        </w:rPr>
        <w:t>Then the righteous will shine like the sun in the kingdom of their Father. Let anyone with ears listen!</w:t>
      </w:r>
      <w:r>
        <w:rPr>
          <w:sz w:val="20"/>
          <w:szCs w:val="20"/>
          <w:lang w:bidi="he-IL"/>
        </w:rPr>
        <w:t>”</w:t>
      </w:r>
    </w:p>
    <w:p w14:paraId="354C5795" w14:textId="77777777" w:rsidR="007A7B0D" w:rsidRDefault="007A7B0D" w:rsidP="00274AA2">
      <w:pPr>
        <w:numPr>
          <w:ilvl w:val="1"/>
          <w:numId w:val="104"/>
        </w:numPr>
        <w:rPr>
          <w:kern w:val="2"/>
        </w:rPr>
      </w:pPr>
      <w:r>
        <w:rPr>
          <w:kern w:val="2"/>
        </w:rPr>
        <w:t>“</w:t>
      </w:r>
      <w:r w:rsidRPr="00D03233">
        <w:rPr>
          <w:kern w:val="2"/>
        </w:rPr>
        <w:t>There is no reference to the gathering of the wheat as in the parable it</w:t>
      </w:r>
      <w:r>
        <w:rPr>
          <w:kern w:val="2"/>
        </w:rPr>
        <w:t>self (13:30).” (Hultgren 298)</w:t>
      </w:r>
    </w:p>
    <w:p w14:paraId="4CC8BB68" w14:textId="77777777" w:rsidR="007A7B0D" w:rsidRPr="00C80A83" w:rsidRDefault="007A7B0D" w:rsidP="00274AA2">
      <w:pPr>
        <w:numPr>
          <w:ilvl w:val="2"/>
          <w:numId w:val="104"/>
        </w:numPr>
        <w:rPr>
          <w:kern w:val="2"/>
          <w:sz w:val="20"/>
          <w:szCs w:val="18"/>
        </w:rPr>
      </w:pPr>
      <w:r w:rsidRPr="00C80A83">
        <w:rPr>
          <w:kern w:val="2"/>
          <w:sz w:val="20"/>
          <w:szCs w:val="18"/>
        </w:rPr>
        <w:t>Matt 13:30</w:t>
      </w:r>
      <w:r>
        <w:rPr>
          <w:kern w:val="2"/>
          <w:sz w:val="20"/>
          <w:szCs w:val="18"/>
        </w:rPr>
        <w:t>d</w:t>
      </w:r>
      <w:r w:rsidRPr="00C80A83">
        <w:rPr>
          <w:kern w:val="2"/>
          <w:sz w:val="20"/>
          <w:szCs w:val="18"/>
        </w:rPr>
        <w:t>, “</w:t>
      </w:r>
      <w:r w:rsidRPr="00C80A83">
        <w:rPr>
          <w:sz w:val="20"/>
          <w:szCs w:val="20"/>
          <w:lang w:bidi="he-IL"/>
        </w:rPr>
        <w:t>but gather the wheat into my barn.”</w:t>
      </w:r>
    </w:p>
    <w:p w14:paraId="4BCA5B2C" w14:textId="593713FB" w:rsidR="007A7B0D" w:rsidRDefault="007A7B0D" w:rsidP="00274AA2">
      <w:pPr>
        <w:numPr>
          <w:ilvl w:val="2"/>
          <w:numId w:val="104"/>
        </w:numPr>
        <w:rPr>
          <w:kern w:val="2"/>
        </w:rPr>
      </w:pPr>
      <w:r>
        <w:rPr>
          <w:kern w:val="2"/>
        </w:rPr>
        <w:t>“</w:t>
      </w:r>
      <w:r w:rsidRPr="00D03233">
        <w:rPr>
          <w:kern w:val="2"/>
        </w:rPr>
        <w:t>The only gathering to be done is the collecting of the weeds (which is reflected in the name of the parable</w:t>
      </w:r>
      <w:r w:rsidR="00AA14C3">
        <w:rPr>
          <w:kern w:val="2"/>
        </w:rPr>
        <w:t xml:space="preserve"> [13:36c]</w:t>
      </w:r>
      <w:r w:rsidRPr="00D03233">
        <w:rPr>
          <w:kern w:val="2"/>
        </w:rPr>
        <w:t xml:space="preserve">, “the </w:t>
      </w:r>
      <w:r w:rsidRPr="00D03233">
        <w:rPr>
          <w:i/>
          <w:kern w:val="2"/>
        </w:rPr>
        <w:t>weeds</w:t>
      </w:r>
      <w:r w:rsidRPr="00D03233">
        <w:rPr>
          <w:iCs/>
          <w:kern w:val="2"/>
        </w:rPr>
        <w:t xml:space="preserve"> </w:t>
      </w:r>
      <w:r w:rsidRPr="00D03233">
        <w:rPr>
          <w:kern w:val="2"/>
        </w:rPr>
        <w:t xml:space="preserve">in the field”) </w:t>
      </w:r>
      <w:r>
        <w:rPr>
          <w:kern w:val="2"/>
        </w:rPr>
        <w:t>. . .” (Hultgren 298)</w:t>
      </w:r>
    </w:p>
    <w:p w14:paraId="2D189162" w14:textId="77777777" w:rsidR="007A7B0D" w:rsidRPr="00D03233" w:rsidRDefault="007A7B0D" w:rsidP="00274AA2">
      <w:pPr>
        <w:numPr>
          <w:ilvl w:val="2"/>
          <w:numId w:val="104"/>
        </w:numPr>
        <w:rPr>
          <w:kern w:val="2"/>
        </w:rPr>
      </w:pPr>
      <w:r w:rsidRPr="00D03233">
        <w:rPr>
          <w:kern w:val="2"/>
        </w:rPr>
        <w:t xml:space="preserve">The </w:t>
      </w:r>
      <w:r>
        <w:rPr>
          <w:kern w:val="2"/>
        </w:rPr>
        <w:t>Son of man</w:t>
      </w:r>
      <w:r w:rsidRPr="00D03233">
        <w:rPr>
          <w:kern w:val="2"/>
        </w:rPr>
        <w:t xml:space="preserve"> </w:t>
      </w:r>
      <w:r>
        <w:rPr>
          <w:kern w:val="2"/>
        </w:rPr>
        <w:t>“</w:t>
      </w:r>
      <w:r w:rsidRPr="00D03233">
        <w:rPr>
          <w:kern w:val="2"/>
        </w:rPr>
        <w:t>comes to condemn, not to save. The righteous are the residue of the harvest, not its yield.” (Hultgren 298)</w:t>
      </w:r>
    </w:p>
    <w:p w14:paraId="228E33BF" w14:textId="77777777" w:rsidR="007A7B0D" w:rsidRDefault="007A7B0D" w:rsidP="00274AA2">
      <w:pPr>
        <w:numPr>
          <w:ilvl w:val="1"/>
          <w:numId w:val="104"/>
        </w:numPr>
        <w:rPr>
          <w:kern w:val="2"/>
        </w:rPr>
      </w:pPr>
      <w:r>
        <w:rPr>
          <w:kern w:val="2"/>
        </w:rPr>
        <w:t>“the righteous”</w:t>
      </w:r>
    </w:p>
    <w:p w14:paraId="4463E361" w14:textId="59704DCE" w:rsidR="007A7B0D" w:rsidRPr="009370DA" w:rsidRDefault="007A7B0D" w:rsidP="00274AA2">
      <w:pPr>
        <w:numPr>
          <w:ilvl w:val="2"/>
          <w:numId w:val="104"/>
        </w:numPr>
        <w:rPr>
          <w:kern w:val="2"/>
        </w:rPr>
      </w:pPr>
      <w:r>
        <w:rPr>
          <w:kern w:val="2"/>
        </w:rPr>
        <w:t>“</w:t>
      </w:r>
      <w:r w:rsidRPr="009370DA">
        <w:rPr>
          <w:kern w:val="2"/>
        </w:rPr>
        <w:t>The term “righteous” (</w:t>
      </w:r>
      <w:r>
        <w:rPr>
          <w:kern w:val="2"/>
          <w:lang w:val="el-GR"/>
        </w:rPr>
        <w:t>δίκαιοι</w:t>
      </w:r>
      <w:r w:rsidR="00AA14C3">
        <w:rPr>
          <w:kern w:val="2"/>
        </w:rPr>
        <w:t xml:space="preserve"> [</w:t>
      </w:r>
      <w:r w:rsidR="00AA14C3">
        <w:rPr>
          <w:i/>
          <w:iCs/>
          <w:kern w:val="2"/>
        </w:rPr>
        <w:t>dikaioi</w:t>
      </w:r>
      <w:r w:rsidR="00AA14C3">
        <w:rPr>
          <w:kern w:val="2"/>
        </w:rPr>
        <w:t>]</w:t>
      </w:r>
      <w:r w:rsidRPr="009370DA">
        <w:rPr>
          <w:kern w:val="2"/>
        </w:rPr>
        <w:t>) is used frequently in this Gospel to designate those who will be saved (10:41; 13:49; 25:37, 46).</w:t>
      </w:r>
      <w:r>
        <w:rPr>
          <w:kern w:val="2"/>
        </w:rPr>
        <w:t>” (Hultgren 298)</w:t>
      </w:r>
    </w:p>
    <w:p w14:paraId="4716D488" w14:textId="77777777" w:rsidR="007A7B0D" w:rsidRDefault="007A7B0D" w:rsidP="00274AA2">
      <w:pPr>
        <w:numPr>
          <w:ilvl w:val="1"/>
          <w:numId w:val="104"/>
        </w:numPr>
        <w:rPr>
          <w:kern w:val="2"/>
        </w:rPr>
      </w:pPr>
      <w:r>
        <w:rPr>
          <w:kern w:val="2"/>
        </w:rPr>
        <w:t>“</w:t>
      </w:r>
      <w:r w:rsidRPr="00B54F96">
        <w:rPr>
          <w:lang w:bidi="he-IL"/>
        </w:rPr>
        <w:t>shine like the sun in the kingdom</w:t>
      </w:r>
      <w:r>
        <w:rPr>
          <w:lang w:bidi="he-IL"/>
        </w:rPr>
        <w:t>”</w:t>
      </w:r>
    </w:p>
    <w:p w14:paraId="51E44C82" w14:textId="77777777" w:rsidR="007A7B0D" w:rsidRDefault="007A7B0D" w:rsidP="00274AA2">
      <w:pPr>
        <w:numPr>
          <w:ilvl w:val="2"/>
          <w:numId w:val="104"/>
        </w:numPr>
        <w:rPr>
          <w:kern w:val="2"/>
        </w:rPr>
      </w:pPr>
      <w:r>
        <w:rPr>
          <w:kern w:val="2"/>
        </w:rPr>
        <w:t>“</w:t>
      </w:r>
      <w:r w:rsidRPr="009370DA">
        <w:rPr>
          <w:kern w:val="2"/>
        </w:rPr>
        <w:t>The image</w:t>
      </w:r>
      <w:r>
        <w:rPr>
          <w:kern w:val="2"/>
        </w:rPr>
        <w:t>ry signifies”: (Hultgren 298)</w:t>
      </w:r>
    </w:p>
    <w:p w14:paraId="3E57EEAB" w14:textId="764E4000" w:rsidR="007A7B0D" w:rsidRPr="00AA14C3" w:rsidRDefault="007A7B0D" w:rsidP="00274AA2">
      <w:pPr>
        <w:numPr>
          <w:ilvl w:val="3"/>
          <w:numId w:val="104"/>
        </w:numPr>
        <w:rPr>
          <w:kern w:val="2"/>
        </w:rPr>
      </w:pPr>
      <w:r w:rsidRPr="00AA14C3">
        <w:rPr>
          <w:kern w:val="2"/>
        </w:rPr>
        <w:t xml:space="preserve">blessedness </w:t>
      </w:r>
      <w:r w:rsidR="00AA14C3">
        <w:rPr>
          <w:kern w:val="2"/>
        </w:rPr>
        <w:t>(</w:t>
      </w:r>
      <w:r w:rsidRPr="00AA14C3">
        <w:rPr>
          <w:kern w:val="2"/>
          <w:szCs w:val="18"/>
        </w:rPr>
        <w:t>Judg 5:31; 2 Sam 23:3-4</w:t>
      </w:r>
      <w:r w:rsidR="00AA14C3">
        <w:rPr>
          <w:kern w:val="2"/>
          <w:szCs w:val="18"/>
        </w:rPr>
        <w:t>)</w:t>
      </w:r>
    </w:p>
    <w:p w14:paraId="4E6BEEFC" w14:textId="6915A3A1" w:rsidR="007A7B0D" w:rsidRPr="00AA14C3" w:rsidRDefault="007A7B0D" w:rsidP="00274AA2">
      <w:pPr>
        <w:numPr>
          <w:ilvl w:val="3"/>
          <w:numId w:val="104"/>
        </w:numPr>
        <w:rPr>
          <w:kern w:val="2"/>
        </w:rPr>
      </w:pPr>
      <w:r w:rsidRPr="00AA14C3">
        <w:rPr>
          <w:kern w:val="2"/>
        </w:rPr>
        <w:t xml:space="preserve">“sharing in divine glory” </w:t>
      </w:r>
      <w:r w:rsidR="00AA14C3">
        <w:rPr>
          <w:kern w:val="2"/>
        </w:rPr>
        <w:t>(</w:t>
      </w:r>
      <w:r w:rsidRPr="00AA14C3">
        <w:rPr>
          <w:kern w:val="2"/>
          <w:szCs w:val="18"/>
        </w:rPr>
        <w:t xml:space="preserve">Sir 50:7; Dan 12:3; Matt 17:2; Rev 1:16; 10:1. </w:t>
      </w:r>
      <w:r w:rsidRPr="00AA14C3">
        <w:rPr>
          <w:i/>
          <w:kern w:val="2"/>
          <w:szCs w:val="18"/>
        </w:rPr>
        <w:t>1 Enoch</w:t>
      </w:r>
      <w:r w:rsidRPr="00AA14C3">
        <w:rPr>
          <w:iCs/>
          <w:kern w:val="2"/>
          <w:szCs w:val="18"/>
        </w:rPr>
        <w:t xml:space="preserve"> </w:t>
      </w:r>
      <w:r w:rsidRPr="00AA14C3">
        <w:rPr>
          <w:kern w:val="2"/>
          <w:szCs w:val="18"/>
        </w:rPr>
        <w:t>39:7; 104:2</w:t>
      </w:r>
      <w:r w:rsidR="00AA14C3">
        <w:rPr>
          <w:kern w:val="2"/>
          <w:szCs w:val="18"/>
        </w:rPr>
        <w:t>)</w:t>
      </w:r>
    </w:p>
    <w:p w14:paraId="1DBC23B9" w14:textId="77777777" w:rsidR="007A7B0D" w:rsidRPr="00B54F96" w:rsidRDefault="007A7B0D" w:rsidP="00274AA2">
      <w:pPr>
        <w:numPr>
          <w:ilvl w:val="3"/>
          <w:numId w:val="104"/>
        </w:numPr>
        <w:rPr>
          <w:kern w:val="2"/>
          <w:sz w:val="20"/>
          <w:szCs w:val="18"/>
        </w:rPr>
      </w:pPr>
      <w:r w:rsidRPr="00B54F96">
        <w:rPr>
          <w:kern w:val="2"/>
          <w:sz w:val="20"/>
          <w:szCs w:val="18"/>
        </w:rPr>
        <w:t>For the imagery in rabbinic literature, see Str-B 1:673-74.</w:t>
      </w:r>
    </w:p>
    <w:p w14:paraId="55B33271" w14:textId="77777777" w:rsidR="007A7B0D" w:rsidRDefault="007A7B0D" w:rsidP="00274AA2">
      <w:pPr>
        <w:numPr>
          <w:ilvl w:val="1"/>
          <w:numId w:val="104"/>
        </w:numPr>
        <w:rPr>
          <w:kern w:val="2"/>
        </w:rPr>
      </w:pPr>
      <w:r>
        <w:rPr>
          <w:kern w:val="2"/>
        </w:rPr>
        <w:t>“Let anyone with ears listen!”</w:t>
      </w:r>
    </w:p>
    <w:p w14:paraId="56A308C5" w14:textId="77777777" w:rsidR="007A7B0D" w:rsidRPr="004967AB" w:rsidRDefault="007A7B0D" w:rsidP="00274AA2">
      <w:pPr>
        <w:numPr>
          <w:ilvl w:val="2"/>
          <w:numId w:val="104"/>
        </w:numPr>
        <w:rPr>
          <w:kern w:val="2"/>
        </w:rPr>
      </w:pPr>
      <w:r>
        <w:rPr>
          <w:kern w:val="2"/>
        </w:rPr>
        <w:t xml:space="preserve">“. . . </w:t>
      </w:r>
      <w:r w:rsidRPr="009370DA">
        <w:rPr>
          <w:kern w:val="2"/>
        </w:rPr>
        <w:t>all within earshot—all who have ears to hear—should heed the warning.</w:t>
      </w:r>
      <w:r>
        <w:rPr>
          <w:kern w:val="2"/>
        </w:rPr>
        <w:t>” (Hultgren 302)</w:t>
      </w:r>
    </w:p>
    <w:p w14:paraId="479440BD" w14:textId="77777777" w:rsidR="007A7B0D" w:rsidRPr="004967AB" w:rsidRDefault="007A7B0D" w:rsidP="007A7B0D">
      <w:pPr>
        <w:rPr>
          <w:kern w:val="2"/>
        </w:rPr>
      </w:pPr>
    </w:p>
    <w:p w14:paraId="1D845DF7" w14:textId="77777777" w:rsidR="007A7B0D" w:rsidRPr="00D03233" w:rsidRDefault="007A7B0D" w:rsidP="00274AA2">
      <w:pPr>
        <w:numPr>
          <w:ilvl w:val="0"/>
          <w:numId w:val="104"/>
        </w:numPr>
        <w:rPr>
          <w:kern w:val="2"/>
        </w:rPr>
      </w:pPr>
      <w:r w:rsidRPr="00D03233">
        <w:rPr>
          <w:b/>
          <w:bCs/>
          <w:kern w:val="2"/>
        </w:rPr>
        <w:lastRenderedPageBreak/>
        <w:t>Jesus</w:t>
      </w:r>
      <w:r>
        <w:rPr>
          <w:kern w:val="2"/>
        </w:rPr>
        <w:t xml:space="preserve">’ </w:t>
      </w:r>
      <w:r w:rsidRPr="00D03233">
        <w:rPr>
          <w:b/>
          <w:bCs/>
          <w:kern w:val="2"/>
        </w:rPr>
        <w:t>meaning and Matthew</w:t>
      </w:r>
      <w:r>
        <w:rPr>
          <w:kern w:val="2"/>
        </w:rPr>
        <w:t>’</w:t>
      </w:r>
      <w:r w:rsidRPr="00D03233">
        <w:rPr>
          <w:b/>
          <w:bCs/>
          <w:kern w:val="2"/>
        </w:rPr>
        <w:t>s meaning</w:t>
      </w:r>
    </w:p>
    <w:p w14:paraId="7A159542" w14:textId="77777777" w:rsidR="007A7B0D" w:rsidRDefault="007A7B0D" w:rsidP="00274AA2">
      <w:pPr>
        <w:numPr>
          <w:ilvl w:val="1"/>
          <w:numId w:val="104"/>
        </w:numPr>
        <w:rPr>
          <w:kern w:val="2"/>
        </w:rPr>
      </w:pPr>
      <w:r>
        <w:rPr>
          <w:kern w:val="2"/>
        </w:rPr>
        <w:t>authenticity</w:t>
      </w:r>
    </w:p>
    <w:p w14:paraId="290BFE96" w14:textId="77777777" w:rsidR="007A7B0D" w:rsidRDefault="007A7B0D" w:rsidP="00274AA2">
      <w:pPr>
        <w:numPr>
          <w:ilvl w:val="2"/>
          <w:numId w:val="104"/>
        </w:numPr>
        <w:rPr>
          <w:kern w:val="2"/>
        </w:rPr>
      </w:pPr>
      <w:r>
        <w:rPr>
          <w:kern w:val="2"/>
        </w:rPr>
        <w:t>parable: inauthentic</w:t>
      </w:r>
    </w:p>
    <w:p w14:paraId="4C3292D7" w14:textId="77777777" w:rsidR="007A7B0D" w:rsidRDefault="007A7B0D" w:rsidP="00274AA2">
      <w:pPr>
        <w:numPr>
          <w:ilvl w:val="3"/>
          <w:numId w:val="104"/>
        </w:numPr>
        <w:rPr>
          <w:kern w:val="2"/>
        </w:rPr>
      </w:pPr>
      <w:r>
        <w:rPr>
          <w:kern w:val="2"/>
        </w:rPr>
        <w:t xml:space="preserve">Some say Matthew </w:t>
      </w:r>
      <w:r w:rsidRPr="009370DA">
        <w:rPr>
          <w:kern w:val="2"/>
        </w:rPr>
        <w:t>or the Matthean community</w:t>
      </w:r>
      <w:r>
        <w:rPr>
          <w:kern w:val="2"/>
        </w:rPr>
        <w:t xml:space="preserve"> created</w:t>
      </w:r>
      <w:r w:rsidRPr="009370DA">
        <w:rPr>
          <w:kern w:val="2"/>
        </w:rPr>
        <w:t xml:space="preserve"> the parable</w:t>
      </w:r>
      <w:r>
        <w:rPr>
          <w:kern w:val="2"/>
        </w:rPr>
        <w:t>,</w:t>
      </w:r>
      <w:r w:rsidRPr="009370DA">
        <w:rPr>
          <w:kern w:val="2"/>
        </w:rPr>
        <w:t xml:space="preserve"> </w:t>
      </w:r>
      <w:r>
        <w:rPr>
          <w:kern w:val="2"/>
        </w:rPr>
        <w:t xml:space="preserve">based </w:t>
      </w:r>
      <w:r w:rsidRPr="009370DA">
        <w:rPr>
          <w:kern w:val="2"/>
        </w:rPr>
        <w:t xml:space="preserve">on seed growing secretly </w:t>
      </w:r>
      <w:r>
        <w:rPr>
          <w:kern w:val="2"/>
        </w:rPr>
        <w:t>(</w:t>
      </w:r>
      <w:r w:rsidRPr="009370DA">
        <w:rPr>
          <w:kern w:val="2"/>
        </w:rPr>
        <w:t>Mark 4:26-29</w:t>
      </w:r>
      <w:r>
        <w:rPr>
          <w:kern w:val="2"/>
        </w:rPr>
        <w:t>)</w:t>
      </w:r>
      <w:r w:rsidRPr="009370DA">
        <w:rPr>
          <w:kern w:val="2"/>
        </w:rPr>
        <w:t>.</w:t>
      </w:r>
      <w:r>
        <w:rPr>
          <w:kern w:val="2"/>
        </w:rPr>
        <w:t xml:space="preserve"> (Hultgren 294)</w:t>
      </w:r>
    </w:p>
    <w:p w14:paraId="4B380D7C" w14:textId="054E79A3" w:rsidR="007A7B0D" w:rsidRPr="003E65F8" w:rsidRDefault="007A7B0D" w:rsidP="00274AA2">
      <w:pPr>
        <w:numPr>
          <w:ilvl w:val="4"/>
          <w:numId w:val="104"/>
        </w:numPr>
        <w:rPr>
          <w:kern w:val="2"/>
          <w:sz w:val="20"/>
          <w:szCs w:val="18"/>
        </w:rPr>
      </w:pPr>
      <w:r w:rsidRPr="003E65F8">
        <w:rPr>
          <w:kern w:val="2"/>
          <w:sz w:val="20"/>
          <w:szCs w:val="18"/>
        </w:rPr>
        <w:t xml:space="preserve">Gundry </w:t>
      </w:r>
      <w:r w:rsidRPr="003E65F8">
        <w:rPr>
          <w:i/>
          <w:kern w:val="2"/>
          <w:sz w:val="20"/>
          <w:szCs w:val="18"/>
        </w:rPr>
        <w:t>Matthew</w:t>
      </w:r>
      <w:r w:rsidRPr="003E65F8">
        <w:rPr>
          <w:kern w:val="2"/>
          <w:sz w:val="20"/>
          <w:szCs w:val="18"/>
        </w:rPr>
        <w:t xml:space="preserve"> 276 (conflation of sower and seed growing secretly); Jülicher </w:t>
      </w:r>
      <w:r w:rsidR="00494587" w:rsidRPr="00F64F6E">
        <w:rPr>
          <w:kern w:val="2"/>
          <w:sz w:val="20"/>
          <w:szCs w:val="18"/>
        </w:rPr>
        <w:t>2</w:t>
      </w:r>
      <w:r w:rsidR="00494587">
        <w:rPr>
          <w:kern w:val="2"/>
          <w:sz w:val="20"/>
          <w:szCs w:val="18"/>
        </w:rPr>
        <w:t>.</w:t>
      </w:r>
      <w:r w:rsidRPr="003E65F8">
        <w:rPr>
          <w:kern w:val="2"/>
          <w:sz w:val="20"/>
          <w:szCs w:val="18"/>
        </w:rPr>
        <w:t xml:space="preserve">562-63; Klauck 227; Luz </w:t>
      </w:r>
      <w:r w:rsidRPr="003E65F8">
        <w:rPr>
          <w:i/>
          <w:kern w:val="2"/>
          <w:sz w:val="20"/>
          <w:szCs w:val="18"/>
        </w:rPr>
        <w:t>Matthäus</w:t>
      </w:r>
      <w:r w:rsidRPr="003E65F8">
        <w:rPr>
          <w:kern w:val="2"/>
          <w:sz w:val="20"/>
          <w:szCs w:val="18"/>
        </w:rPr>
        <w:t xml:space="preserve"> </w:t>
      </w:r>
      <w:r w:rsidR="00494587" w:rsidRPr="00F64F6E">
        <w:rPr>
          <w:kern w:val="2"/>
          <w:sz w:val="20"/>
          <w:szCs w:val="18"/>
        </w:rPr>
        <w:t>2</w:t>
      </w:r>
      <w:r w:rsidR="00494587">
        <w:rPr>
          <w:kern w:val="2"/>
          <w:sz w:val="20"/>
          <w:szCs w:val="18"/>
        </w:rPr>
        <w:t>.</w:t>
      </w:r>
      <w:r w:rsidRPr="003E65F8">
        <w:rPr>
          <w:kern w:val="2"/>
          <w:sz w:val="20"/>
          <w:szCs w:val="18"/>
        </w:rPr>
        <w:t xml:space="preserve">322-23; Manson </w:t>
      </w:r>
      <w:r w:rsidRPr="003E65F8">
        <w:rPr>
          <w:i/>
          <w:kern w:val="2"/>
          <w:sz w:val="20"/>
          <w:szCs w:val="18"/>
        </w:rPr>
        <w:t>Sayings</w:t>
      </w:r>
      <w:r w:rsidRPr="003E65F8">
        <w:rPr>
          <w:kern w:val="2"/>
          <w:sz w:val="20"/>
          <w:szCs w:val="18"/>
        </w:rPr>
        <w:t xml:space="preserve"> 192; Manson </w:t>
      </w:r>
      <w:r w:rsidRPr="003E65F8">
        <w:rPr>
          <w:i/>
          <w:kern w:val="2"/>
          <w:sz w:val="20"/>
          <w:szCs w:val="18"/>
        </w:rPr>
        <w:t>Teaching</w:t>
      </w:r>
      <w:r w:rsidRPr="003E65F8">
        <w:rPr>
          <w:kern w:val="2"/>
          <w:sz w:val="20"/>
          <w:szCs w:val="18"/>
        </w:rPr>
        <w:t xml:space="preserve"> 222-23; Scott 68-70 (creat</w:t>
      </w:r>
      <w:r>
        <w:rPr>
          <w:kern w:val="2"/>
          <w:sz w:val="20"/>
          <w:szCs w:val="18"/>
        </w:rPr>
        <w:t>ion</w:t>
      </w:r>
      <w:r w:rsidRPr="003E65F8">
        <w:rPr>
          <w:kern w:val="2"/>
          <w:sz w:val="20"/>
          <w:szCs w:val="18"/>
        </w:rPr>
        <w:t xml:space="preserve"> </w:t>
      </w:r>
      <w:r>
        <w:rPr>
          <w:kern w:val="2"/>
          <w:sz w:val="20"/>
          <w:szCs w:val="18"/>
        </w:rPr>
        <w:t>of</w:t>
      </w:r>
      <w:r w:rsidRPr="003E65F8">
        <w:rPr>
          <w:kern w:val="2"/>
          <w:sz w:val="20"/>
          <w:szCs w:val="18"/>
        </w:rPr>
        <w:t xml:space="preserve"> early Christian community); Senior 153.</w:t>
      </w:r>
    </w:p>
    <w:p w14:paraId="406A1D8C" w14:textId="77777777" w:rsidR="007A7B0D" w:rsidRPr="003E65F8" w:rsidRDefault="007A7B0D" w:rsidP="00274AA2">
      <w:pPr>
        <w:numPr>
          <w:ilvl w:val="4"/>
          <w:numId w:val="104"/>
        </w:numPr>
        <w:rPr>
          <w:kern w:val="2"/>
          <w:sz w:val="20"/>
          <w:szCs w:val="18"/>
        </w:rPr>
      </w:pPr>
      <w:r w:rsidRPr="003E65F8">
        <w:rPr>
          <w:kern w:val="2"/>
          <w:sz w:val="20"/>
          <w:szCs w:val="18"/>
        </w:rPr>
        <w:t xml:space="preserve">C. Smith 150-51; Zeilinger 105. Bacon, Benjamin W. </w:t>
      </w:r>
      <w:r w:rsidRPr="003E65F8">
        <w:rPr>
          <w:i/>
          <w:kern w:val="2"/>
          <w:sz w:val="20"/>
          <w:szCs w:val="18"/>
        </w:rPr>
        <w:t>Studies in Matthew</w:t>
      </w:r>
      <w:r w:rsidRPr="003E65F8">
        <w:rPr>
          <w:kern w:val="2"/>
          <w:sz w:val="20"/>
          <w:szCs w:val="18"/>
        </w:rPr>
        <w:t>. New York: Henry Holt, 1930. 85, 97, 216-17.</w:t>
      </w:r>
    </w:p>
    <w:p w14:paraId="41FC52FC" w14:textId="77777777" w:rsidR="007A7B0D" w:rsidRDefault="007A7B0D" w:rsidP="00274AA2">
      <w:pPr>
        <w:numPr>
          <w:ilvl w:val="4"/>
          <w:numId w:val="104"/>
        </w:numPr>
        <w:rPr>
          <w:kern w:val="2"/>
        </w:rPr>
      </w:pPr>
      <w:r>
        <w:rPr>
          <w:kern w:val="2"/>
        </w:rPr>
        <w:t xml:space="preserve">“. . . </w:t>
      </w:r>
      <w:r w:rsidRPr="009370DA">
        <w:rPr>
          <w:kern w:val="2"/>
        </w:rPr>
        <w:t xml:space="preserve">four reasons have been advanced </w:t>
      </w:r>
      <w:r>
        <w:rPr>
          <w:kern w:val="2"/>
        </w:rPr>
        <w:t>. . .” (Hultgren 294)</w:t>
      </w:r>
    </w:p>
    <w:p w14:paraId="08086032" w14:textId="77777777" w:rsidR="007A7B0D" w:rsidRDefault="007A7B0D" w:rsidP="00274AA2">
      <w:pPr>
        <w:numPr>
          <w:ilvl w:val="5"/>
          <w:numId w:val="104"/>
        </w:numPr>
        <w:rPr>
          <w:kern w:val="2"/>
        </w:rPr>
      </w:pPr>
      <w:r>
        <w:rPr>
          <w:kern w:val="2"/>
        </w:rPr>
        <w:t>T</w:t>
      </w:r>
      <w:r w:rsidRPr="009370DA">
        <w:rPr>
          <w:kern w:val="2"/>
        </w:rPr>
        <w:t xml:space="preserve">he parable appears </w:t>
      </w:r>
      <w:r>
        <w:rPr>
          <w:kern w:val="2"/>
        </w:rPr>
        <w:t xml:space="preserve">in Matthew in the same spot that </w:t>
      </w:r>
      <w:r w:rsidRPr="009370DA">
        <w:rPr>
          <w:kern w:val="2"/>
        </w:rPr>
        <w:t xml:space="preserve">seed growing secretly </w:t>
      </w:r>
      <w:r>
        <w:rPr>
          <w:kern w:val="2"/>
        </w:rPr>
        <w:t xml:space="preserve">appears in </w:t>
      </w:r>
      <w:r w:rsidRPr="009370DA">
        <w:rPr>
          <w:kern w:val="2"/>
        </w:rPr>
        <w:t xml:space="preserve">Mark </w:t>
      </w:r>
      <w:r>
        <w:rPr>
          <w:kern w:val="2"/>
        </w:rPr>
        <w:t>(</w:t>
      </w:r>
      <w:r w:rsidRPr="009370DA">
        <w:rPr>
          <w:kern w:val="2"/>
        </w:rPr>
        <w:t>4:26-29)</w:t>
      </w:r>
      <w:r>
        <w:rPr>
          <w:kern w:val="2"/>
        </w:rPr>
        <w:t>.</w:t>
      </w:r>
      <w:r w:rsidRPr="009370DA">
        <w:rPr>
          <w:kern w:val="2"/>
        </w:rPr>
        <w:t xml:space="preserve"> </w:t>
      </w:r>
      <w:r>
        <w:rPr>
          <w:kern w:val="2"/>
        </w:rPr>
        <w:t>It “</w:t>
      </w:r>
      <w:r w:rsidRPr="009370DA">
        <w:rPr>
          <w:kern w:val="2"/>
        </w:rPr>
        <w:t>could therefore be a substitute for it.</w:t>
      </w:r>
      <w:r>
        <w:rPr>
          <w:kern w:val="2"/>
        </w:rPr>
        <w:t>” (Hultgren 294)</w:t>
      </w:r>
    </w:p>
    <w:tbl>
      <w:tblPr>
        <w:tblW w:w="0" w:type="auto"/>
        <w:tblLayout w:type="fixed"/>
        <w:tblLook w:val="04A0" w:firstRow="1" w:lastRow="0" w:firstColumn="1" w:lastColumn="0" w:noHBand="0" w:noVBand="1"/>
      </w:tblPr>
      <w:tblGrid>
        <w:gridCol w:w="2185"/>
        <w:gridCol w:w="3695"/>
        <w:gridCol w:w="3696"/>
      </w:tblGrid>
      <w:tr w:rsidR="007A7B0D" w:rsidRPr="00613048" w14:paraId="7A58C818" w14:textId="77777777" w:rsidTr="008107DE">
        <w:tc>
          <w:tcPr>
            <w:tcW w:w="2185" w:type="dxa"/>
          </w:tcPr>
          <w:p w14:paraId="445F1F0D" w14:textId="77777777" w:rsidR="007A7B0D" w:rsidRPr="00613048" w:rsidRDefault="007A7B0D" w:rsidP="008107DE">
            <w:pPr>
              <w:rPr>
                <w:kern w:val="2"/>
                <w:sz w:val="20"/>
              </w:rPr>
            </w:pPr>
          </w:p>
        </w:tc>
        <w:tc>
          <w:tcPr>
            <w:tcW w:w="3695" w:type="dxa"/>
          </w:tcPr>
          <w:p w14:paraId="10371B1B" w14:textId="77777777" w:rsidR="007A7B0D" w:rsidRPr="00613048" w:rsidRDefault="007A7B0D" w:rsidP="008107DE">
            <w:pPr>
              <w:jc w:val="center"/>
              <w:rPr>
                <w:kern w:val="2"/>
                <w:sz w:val="20"/>
              </w:rPr>
            </w:pPr>
            <w:r w:rsidRPr="00613048">
              <w:rPr>
                <w:kern w:val="2"/>
                <w:sz w:val="20"/>
              </w:rPr>
              <w:t>Matthew</w:t>
            </w:r>
          </w:p>
        </w:tc>
        <w:tc>
          <w:tcPr>
            <w:tcW w:w="3696" w:type="dxa"/>
          </w:tcPr>
          <w:p w14:paraId="2D178512" w14:textId="77777777" w:rsidR="007A7B0D" w:rsidRPr="00613048" w:rsidRDefault="007A7B0D" w:rsidP="008107DE">
            <w:pPr>
              <w:jc w:val="center"/>
              <w:rPr>
                <w:kern w:val="2"/>
                <w:sz w:val="20"/>
              </w:rPr>
            </w:pPr>
            <w:r w:rsidRPr="00613048">
              <w:rPr>
                <w:kern w:val="2"/>
                <w:sz w:val="20"/>
              </w:rPr>
              <w:t>Mark</w:t>
            </w:r>
          </w:p>
        </w:tc>
      </w:tr>
      <w:tr w:rsidR="007A7B0D" w:rsidRPr="00613048" w14:paraId="4321400C" w14:textId="77777777" w:rsidTr="008107DE">
        <w:tc>
          <w:tcPr>
            <w:tcW w:w="2185" w:type="dxa"/>
          </w:tcPr>
          <w:p w14:paraId="3B0148A4" w14:textId="77777777" w:rsidR="007A7B0D" w:rsidRPr="00613048" w:rsidRDefault="007A7B0D" w:rsidP="008107DE">
            <w:pPr>
              <w:rPr>
                <w:kern w:val="2"/>
                <w:sz w:val="20"/>
              </w:rPr>
            </w:pPr>
          </w:p>
        </w:tc>
        <w:tc>
          <w:tcPr>
            <w:tcW w:w="7391" w:type="dxa"/>
            <w:gridSpan w:val="2"/>
          </w:tcPr>
          <w:p w14:paraId="3B4C823C" w14:textId="77777777" w:rsidR="007A7B0D" w:rsidRPr="00613048" w:rsidRDefault="007A7B0D" w:rsidP="008107DE">
            <w:pPr>
              <w:tabs>
                <w:tab w:val="left" w:pos="335"/>
                <w:tab w:val="left" w:pos="695"/>
                <w:tab w:val="left" w:pos="3395"/>
                <w:tab w:val="left" w:pos="3665"/>
                <w:tab w:val="left" w:pos="4025"/>
              </w:tabs>
              <w:rPr>
                <w:sz w:val="20"/>
              </w:rPr>
            </w:pPr>
            <w:r w:rsidRPr="00613048">
              <w:rPr>
                <w:b/>
                <w:sz w:val="20"/>
              </w:rPr>
              <w:t>13</w:t>
            </w:r>
            <w:r w:rsidRPr="00613048">
              <w:rPr>
                <w:sz w:val="20"/>
              </w:rPr>
              <w:tab/>
              <w:t>1</w:t>
            </w:r>
            <w:r w:rsidRPr="00613048">
              <w:rPr>
                <w:sz w:val="20"/>
              </w:rPr>
              <w:tab/>
              <w:t>sower</w:t>
            </w:r>
            <w:r w:rsidRPr="00613048">
              <w:rPr>
                <w:sz w:val="20"/>
              </w:rPr>
              <w:tab/>
            </w:r>
            <w:r w:rsidRPr="00613048">
              <w:rPr>
                <w:b/>
                <w:sz w:val="20"/>
              </w:rPr>
              <w:t>4</w:t>
            </w:r>
            <w:r w:rsidRPr="00613048">
              <w:rPr>
                <w:sz w:val="20"/>
              </w:rPr>
              <w:tab/>
              <w:t>1</w:t>
            </w:r>
            <w:r w:rsidRPr="00613048">
              <w:rPr>
                <w:sz w:val="20"/>
              </w:rPr>
              <w:tab/>
              <w:t>sower</w:t>
            </w:r>
          </w:p>
          <w:p w14:paraId="012D1CA8"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10</w:t>
            </w:r>
            <w:r w:rsidRPr="00613048">
              <w:rPr>
                <w:sz w:val="20"/>
              </w:rPr>
              <w:tab/>
              <w:t>reason for parables</w:t>
            </w:r>
            <w:r w:rsidRPr="00613048">
              <w:rPr>
                <w:sz w:val="20"/>
              </w:rPr>
              <w:tab/>
            </w:r>
            <w:r w:rsidRPr="00613048">
              <w:rPr>
                <w:sz w:val="20"/>
              </w:rPr>
              <w:tab/>
              <w:t>10</w:t>
            </w:r>
            <w:r w:rsidRPr="00613048">
              <w:rPr>
                <w:sz w:val="20"/>
              </w:rPr>
              <w:tab/>
              <w:t>reason for parables</w:t>
            </w:r>
          </w:p>
          <w:p w14:paraId="3AB0F8E0"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18</w:t>
            </w:r>
            <w:r w:rsidRPr="00613048">
              <w:rPr>
                <w:sz w:val="20"/>
              </w:rPr>
              <w:tab/>
              <w:t>interpretation of the sower</w:t>
            </w:r>
            <w:r w:rsidRPr="00613048">
              <w:rPr>
                <w:sz w:val="20"/>
              </w:rPr>
              <w:tab/>
            </w:r>
            <w:r w:rsidRPr="00613048">
              <w:rPr>
                <w:sz w:val="20"/>
              </w:rPr>
              <w:tab/>
              <w:t>13</w:t>
            </w:r>
            <w:r w:rsidRPr="00613048">
              <w:rPr>
                <w:sz w:val="20"/>
              </w:rPr>
              <w:tab/>
              <w:t>interpretation of the sower</w:t>
            </w:r>
          </w:p>
          <w:p w14:paraId="32488AC9"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sidRPr="00613048">
              <w:rPr>
                <w:sz w:val="20"/>
              </w:rPr>
              <w:t>(5.15)</w:t>
            </w:r>
            <w:r w:rsidRPr="00613048">
              <w:rPr>
                <w:sz w:val="20"/>
              </w:rPr>
              <w:tab/>
            </w:r>
            <w:r w:rsidRPr="00613048">
              <w:rPr>
                <w:sz w:val="20"/>
              </w:rPr>
              <w:tab/>
              <w:t>21</w:t>
            </w:r>
            <w:r w:rsidRPr="00613048">
              <w:rPr>
                <w:sz w:val="20"/>
              </w:rPr>
              <w:tab/>
              <w:t>lamp under a bushel</w:t>
            </w:r>
          </w:p>
          <w:p w14:paraId="2401050E"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sidRPr="00613048">
              <w:rPr>
                <w:sz w:val="20"/>
              </w:rPr>
              <w:t>(10.26)</w:t>
            </w:r>
            <w:r w:rsidRPr="00613048">
              <w:rPr>
                <w:sz w:val="20"/>
              </w:rPr>
              <w:tab/>
            </w:r>
            <w:r w:rsidRPr="00613048">
              <w:rPr>
                <w:sz w:val="20"/>
              </w:rPr>
              <w:tab/>
              <w:t>22</w:t>
            </w:r>
            <w:r w:rsidRPr="00613048">
              <w:rPr>
                <w:sz w:val="20"/>
              </w:rPr>
              <w:tab/>
              <w:t>hid made manifest</w:t>
            </w:r>
          </w:p>
          <w:p w14:paraId="562BC13A"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Pr>
                <w:sz w:val="20"/>
              </w:rPr>
              <w:tab/>
            </w:r>
            <w:r>
              <w:rPr>
                <w:sz w:val="20"/>
              </w:rPr>
              <w:tab/>
            </w:r>
            <w:r w:rsidRPr="00613048">
              <w:rPr>
                <w:sz w:val="20"/>
              </w:rPr>
              <w:t>23</w:t>
            </w:r>
            <w:r w:rsidRPr="00613048">
              <w:rPr>
                <w:sz w:val="20"/>
              </w:rPr>
              <w:tab/>
              <w:t>he who has ears</w:t>
            </w:r>
          </w:p>
          <w:p w14:paraId="67A0B16C"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sidRPr="00613048">
              <w:rPr>
                <w:sz w:val="20"/>
              </w:rPr>
              <w:t>(7.2)</w:t>
            </w:r>
            <w:r w:rsidRPr="00613048">
              <w:rPr>
                <w:sz w:val="20"/>
              </w:rPr>
              <w:tab/>
            </w:r>
            <w:r w:rsidRPr="00613048">
              <w:rPr>
                <w:sz w:val="20"/>
              </w:rPr>
              <w:tab/>
              <w:t>24</w:t>
            </w:r>
            <w:r w:rsidRPr="00613048">
              <w:rPr>
                <w:sz w:val="20"/>
              </w:rPr>
              <w:tab/>
              <w:t>the measure you give</w:t>
            </w:r>
          </w:p>
          <w:p w14:paraId="1AC376E5"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sidRPr="00613048">
              <w:rPr>
                <w:sz w:val="20"/>
              </w:rPr>
              <w:t>(13.12)</w:t>
            </w:r>
            <w:r w:rsidRPr="00613048">
              <w:rPr>
                <w:sz w:val="20"/>
              </w:rPr>
              <w:tab/>
            </w:r>
            <w:r w:rsidRPr="00613048">
              <w:rPr>
                <w:sz w:val="20"/>
              </w:rPr>
              <w:tab/>
              <w:t>25</w:t>
            </w:r>
            <w:r w:rsidRPr="00613048">
              <w:rPr>
                <w:sz w:val="20"/>
              </w:rPr>
              <w:tab/>
              <w:t>to him who has</w:t>
            </w:r>
          </w:p>
          <w:p w14:paraId="57B4EFEE"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Pr>
                <w:sz w:val="20"/>
              </w:rPr>
              <w:tab/>
            </w:r>
            <w:r>
              <w:rPr>
                <w:sz w:val="20"/>
              </w:rPr>
              <w:tab/>
            </w:r>
            <w:r>
              <w:rPr>
                <w:sz w:val="20"/>
              </w:rPr>
              <w:tab/>
            </w:r>
            <w:r w:rsidRPr="00613048">
              <w:rPr>
                <w:sz w:val="20"/>
              </w:rPr>
              <w:t>26</w:t>
            </w:r>
            <w:r w:rsidRPr="00613048">
              <w:rPr>
                <w:sz w:val="20"/>
              </w:rPr>
              <w:tab/>
              <w:t>seed growing secretly</w:t>
            </w:r>
          </w:p>
          <w:p w14:paraId="536554E7"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24</w:t>
            </w:r>
            <w:r w:rsidRPr="00613048">
              <w:rPr>
                <w:sz w:val="20"/>
              </w:rPr>
              <w:tab/>
            </w:r>
            <w:r>
              <w:rPr>
                <w:sz w:val="20"/>
              </w:rPr>
              <w:t>weeds in the wheat</w:t>
            </w:r>
          </w:p>
          <w:p w14:paraId="7176FAC8"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31</w:t>
            </w:r>
            <w:r w:rsidRPr="00613048">
              <w:rPr>
                <w:sz w:val="20"/>
              </w:rPr>
              <w:tab/>
              <w:t>mustard seed</w:t>
            </w:r>
            <w:r w:rsidRPr="00613048">
              <w:rPr>
                <w:sz w:val="20"/>
              </w:rPr>
              <w:tab/>
            </w:r>
            <w:r w:rsidRPr="00613048">
              <w:rPr>
                <w:sz w:val="20"/>
              </w:rPr>
              <w:tab/>
              <w:t>30</w:t>
            </w:r>
            <w:r w:rsidRPr="00613048">
              <w:rPr>
                <w:sz w:val="20"/>
              </w:rPr>
              <w:tab/>
              <w:t>mustard seed</w:t>
            </w:r>
          </w:p>
          <w:p w14:paraId="7C7FB4D4"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33</w:t>
            </w:r>
            <w:r w:rsidRPr="00613048">
              <w:rPr>
                <w:sz w:val="20"/>
              </w:rPr>
              <w:tab/>
              <w:t>leaven</w:t>
            </w:r>
          </w:p>
          <w:p w14:paraId="4A4911B1" w14:textId="77777777" w:rsidR="007A7B0D" w:rsidRPr="00613048" w:rsidRDefault="007A7B0D" w:rsidP="008107DE">
            <w:pPr>
              <w:tabs>
                <w:tab w:val="left" w:pos="335"/>
                <w:tab w:val="left" w:pos="695"/>
                <w:tab w:val="left" w:pos="3395"/>
                <w:tab w:val="left" w:pos="3665"/>
                <w:tab w:val="left" w:pos="4025"/>
              </w:tabs>
              <w:rPr>
                <w:sz w:val="20"/>
              </w:rPr>
            </w:pPr>
            <w:r>
              <w:rPr>
                <w:sz w:val="20"/>
              </w:rPr>
              <w:tab/>
            </w:r>
            <w:r w:rsidRPr="00613048">
              <w:rPr>
                <w:sz w:val="20"/>
              </w:rPr>
              <w:t>34</w:t>
            </w:r>
            <w:r w:rsidRPr="00613048">
              <w:rPr>
                <w:sz w:val="20"/>
              </w:rPr>
              <w:tab/>
              <w:t>Jesus’ use of parables</w:t>
            </w:r>
            <w:r w:rsidRPr="00613048">
              <w:rPr>
                <w:sz w:val="20"/>
              </w:rPr>
              <w:tab/>
            </w:r>
            <w:r w:rsidRPr="00613048">
              <w:rPr>
                <w:sz w:val="20"/>
              </w:rPr>
              <w:tab/>
              <w:t>33</w:t>
            </w:r>
            <w:r w:rsidRPr="00613048">
              <w:rPr>
                <w:sz w:val="20"/>
              </w:rPr>
              <w:tab/>
              <w:t>Jesus’ use of parables</w:t>
            </w:r>
          </w:p>
          <w:p w14:paraId="703883B2" w14:textId="25DBF611" w:rsidR="007A7B0D" w:rsidRPr="00F72F0B" w:rsidRDefault="007A7B0D" w:rsidP="008107DE">
            <w:pPr>
              <w:tabs>
                <w:tab w:val="left" w:pos="335"/>
                <w:tab w:val="left" w:pos="695"/>
                <w:tab w:val="left" w:pos="3395"/>
                <w:tab w:val="left" w:pos="3665"/>
                <w:tab w:val="left" w:pos="4025"/>
              </w:tabs>
              <w:rPr>
                <w:sz w:val="20"/>
              </w:rPr>
            </w:pPr>
            <w:r>
              <w:rPr>
                <w:sz w:val="20"/>
              </w:rPr>
              <w:tab/>
            </w:r>
            <w:r w:rsidRPr="00613048">
              <w:rPr>
                <w:sz w:val="20"/>
              </w:rPr>
              <w:t>36</w:t>
            </w:r>
            <w:r w:rsidRPr="00613048">
              <w:rPr>
                <w:sz w:val="20"/>
              </w:rPr>
              <w:tab/>
              <w:t xml:space="preserve">interpretation of the </w:t>
            </w:r>
            <w:r w:rsidR="00AA14C3">
              <w:rPr>
                <w:sz w:val="20"/>
              </w:rPr>
              <w:t>weeds parable</w:t>
            </w:r>
          </w:p>
        </w:tc>
      </w:tr>
    </w:tbl>
    <w:p w14:paraId="6DA2D3EA" w14:textId="7F4D3789" w:rsidR="007A7B0D" w:rsidRDefault="007A7B0D" w:rsidP="00274AA2">
      <w:pPr>
        <w:numPr>
          <w:ilvl w:val="5"/>
          <w:numId w:val="104"/>
        </w:numPr>
        <w:rPr>
          <w:kern w:val="2"/>
        </w:rPr>
      </w:pPr>
      <w:r w:rsidRPr="009370DA">
        <w:rPr>
          <w:kern w:val="2"/>
        </w:rPr>
        <w:t xml:space="preserve">Words </w:t>
      </w:r>
      <w:r>
        <w:rPr>
          <w:kern w:val="2"/>
        </w:rPr>
        <w:t xml:space="preserve">in </w:t>
      </w:r>
      <w:r w:rsidRPr="009370DA">
        <w:rPr>
          <w:kern w:val="2"/>
        </w:rPr>
        <w:t xml:space="preserve">seed growing secretly </w:t>
      </w:r>
      <w:r>
        <w:rPr>
          <w:kern w:val="2"/>
        </w:rPr>
        <w:t xml:space="preserve">show up </w:t>
      </w:r>
      <w:r w:rsidRPr="009370DA">
        <w:rPr>
          <w:kern w:val="2"/>
        </w:rPr>
        <w:t xml:space="preserve">in </w:t>
      </w:r>
      <w:r w:rsidRPr="00F72F0B">
        <w:rPr>
          <w:szCs w:val="28"/>
        </w:rPr>
        <w:t xml:space="preserve">weeds </w:t>
      </w:r>
      <w:r w:rsidR="00AA14C3">
        <w:rPr>
          <w:szCs w:val="28"/>
        </w:rPr>
        <w:t>of the field</w:t>
      </w:r>
      <w:r>
        <w:rPr>
          <w:kern w:val="2"/>
        </w:rPr>
        <w:t>. (Hultgren 294)</w:t>
      </w:r>
    </w:p>
    <w:p w14:paraId="1AA8A3C2" w14:textId="79C5026D"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“man”</w:t>
      </w:r>
      <w:r>
        <w:rPr>
          <w:kern w:val="2"/>
          <w:sz w:val="20"/>
          <w:szCs w:val="18"/>
        </w:rPr>
        <w:tab/>
        <w:t>(</w:t>
      </w:r>
      <w:r w:rsidRPr="00F72F0B">
        <w:rPr>
          <w:kern w:val="2"/>
          <w:sz w:val="20"/>
          <w:szCs w:val="18"/>
          <w:lang w:val="el-GR"/>
        </w:rPr>
        <w:t>ἄνθρωπος</w:t>
      </w:r>
      <w:r w:rsidR="00AA14C3">
        <w:rPr>
          <w:kern w:val="2"/>
          <w:sz w:val="20"/>
          <w:szCs w:val="18"/>
        </w:rPr>
        <w:t xml:space="preserve">, </w:t>
      </w:r>
      <w:r w:rsidR="00AA14C3" w:rsidRPr="00F72F0B">
        <w:rPr>
          <w:i/>
          <w:iCs/>
          <w:kern w:val="2"/>
          <w:sz w:val="20"/>
          <w:szCs w:val="18"/>
        </w:rPr>
        <w:t>anthropos</w:t>
      </w:r>
      <w:r w:rsidRPr="00F72F0B">
        <w:rPr>
          <w:kern w:val="2"/>
          <w:sz w:val="20"/>
          <w:szCs w:val="18"/>
        </w:rPr>
        <w:t>)</w:t>
      </w:r>
      <w:r>
        <w:rPr>
          <w:kern w:val="2"/>
          <w:sz w:val="20"/>
          <w:szCs w:val="18"/>
        </w:rPr>
        <w:tab/>
        <w:t>(</w:t>
      </w:r>
      <w:r w:rsidRPr="00F72F0B">
        <w:rPr>
          <w:kern w:val="2"/>
          <w:sz w:val="20"/>
          <w:szCs w:val="18"/>
        </w:rPr>
        <w:t>Matt 13:24</w:t>
      </w:r>
      <w:r w:rsidR="00AA14C3">
        <w:rPr>
          <w:kern w:val="2"/>
          <w:sz w:val="20"/>
          <w:szCs w:val="18"/>
        </w:rPr>
        <w:t xml:space="preserve">; </w:t>
      </w:r>
      <w:r w:rsidRPr="00F72F0B">
        <w:rPr>
          <w:kern w:val="2"/>
          <w:sz w:val="20"/>
          <w:szCs w:val="18"/>
        </w:rPr>
        <w:t>Mark 4:26)</w:t>
      </w:r>
    </w:p>
    <w:p w14:paraId="529F04BE" w14:textId="7A1A2FB1"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“sleep”</w:t>
      </w:r>
      <w:r>
        <w:rPr>
          <w:kern w:val="2"/>
          <w:sz w:val="20"/>
          <w:szCs w:val="18"/>
        </w:rPr>
        <w:tab/>
        <w:t>(</w:t>
      </w:r>
      <w:r w:rsidRPr="00F72F0B">
        <w:rPr>
          <w:kern w:val="2"/>
          <w:sz w:val="20"/>
          <w:szCs w:val="18"/>
          <w:lang w:val="el-GR"/>
        </w:rPr>
        <w:t>καθεύδω</w:t>
      </w:r>
      <w:r w:rsidR="00AA14C3">
        <w:rPr>
          <w:kern w:val="2"/>
          <w:sz w:val="20"/>
          <w:szCs w:val="18"/>
        </w:rPr>
        <w:t xml:space="preserve">, </w:t>
      </w:r>
      <w:r w:rsidR="00AA14C3" w:rsidRPr="00F72F0B">
        <w:rPr>
          <w:i/>
          <w:iCs/>
          <w:kern w:val="2"/>
          <w:sz w:val="20"/>
          <w:szCs w:val="18"/>
        </w:rPr>
        <w:t>katheudo</w:t>
      </w:r>
      <w:r w:rsidRPr="00F72F0B">
        <w:rPr>
          <w:kern w:val="2"/>
          <w:sz w:val="20"/>
          <w:szCs w:val="18"/>
        </w:rPr>
        <w:t>)</w:t>
      </w:r>
      <w:r>
        <w:rPr>
          <w:kern w:val="2"/>
          <w:sz w:val="20"/>
          <w:szCs w:val="18"/>
        </w:rPr>
        <w:tab/>
        <w:t>(</w:t>
      </w:r>
      <w:r w:rsidRPr="00F72F0B">
        <w:rPr>
          <w:kern w:val="2"/>
          <w:sz w:val="20"/>
          <w:szCs w:val="18"/>
        </w:rPr>
        <w:t>Matt 13:25</w:t>
      </w:r>
      <w:r w:rsidR="00AA14C3">
        <w:rPr>
          <w:kern w:val="2"/>
          <w:sz w:val="20"/>
          <w:szCs w:val="18"/>
        </w:rPr>
        <w:t xml:space="preserve">; </w:t>
      </w:r>
      <w:r w:rsidRPr="00F72F0B">
        <w:rPr>
          <w:kern w:val="2"/>
          <w:sz w:val="20"/>
          <w:szCs w:val="18"/>
        </w:rPr>
        <w:t>Mark 4:27)</w:t>
      </w:r>
    </w:p>
    <w:p w14:paraId="3985E0DD" w14:textId="260CF212"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“wheat,” “grain”</w:t>
      </w:r>
      <w:r>
        <w:rPr>
          <w:kern w:val="2"/>
          <w:sz w:val="20"/>
          <w:szCs w:val="18"/>
        </w:rPr>
        <w:tab/>
        <w:t>(</w:t>
      </w:r>
      <w:r w:rsidRPr="00F72F0B">
        <w:rPr>
          <w:kern w:val="2"/>
          <w:sz w:val="20"/>
          <w:szCs w:val="18"/>
          <w:lang w:val="el-GR"/>
        </w:rPr>
        <w:t>σῖτος</w:t>
      </w:r>
      <w:r w:rsidR="00AA14C3">
        <w:rPr>
          <w:kern w:val="2"/>
          <w:sz w:val="20"/>
          <w:szCs w:val="18"/>
        </w:rPr>
        <w:t xml:space="preserve">, </w:t>
      </w:r>
      <w:r w:rsidR="00AA14C3" w:rsidRPr="00F72F0B">
        <w:rPr>
          <w:i/>
          <w:iCs/>
          <w:kern w:val="2"/>
          <w:sz w:val="20"/>
          <w:szCs w:val="18"/>
        </w:rPr>
        <w:t>sitos</w:t>
      </w:r>
      <w:r w:rsidRPr="00F72F0B">
        <w:rPr>
          <w:kern w:val="2"/>
          <w:sz w:val="20"/>
          <w:szCs w:val="18"/>
        </w:rPr>
        <w:t>)</w:t>
      </w:r>
      <w:r>
        <w:rPr>
          <w:kern w:val="2"/>
          <w:sz w:val="20"/>
          <w:szCs w:val="18"/>
        </w:rPr>
        <w:tab/>
        <w:t>(</w:t>
      </w:r>
      <w:r w:rsidRPr="00F72F0B">
        <w:rPr>
          <w:kern w:val="2"/>
          <w:sz w:val="20"/>
          <w:szCs w:val="18"/>
        </w:rPr>
        <w:t>Matt 13:25, 29, 30</w:t>
      </w:r>
      <w:r w:rsidR="00AA14C3">
        <w:rPr>
          <w:kern w:val="2"/>
          <w:sz w:val="20"/>
          <w:szCs w:val="18"/>
        </w:rPr>
        <w:t xml:space="preserve">; </w:t>
      </w:r>
      <w:r w:rsidRPr="00F72F0B">
        <w:rPr>
          <w:kern w:val="2"/>
          <w:sz w:val="20"/>
          <w:szCs w:val="18"/>
        </w:rPr>
        <w:t>Mark 4:28)</w:t>
      </w:r>
    </w:p>
    <w:p w14:paraId="60105114" w14:textId="1E547986"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“sprout,” “come up”</w:t>
      </w:r>
      <w:r>
        <w:rPr>
          <w:kern w:val="2"/>
          <w:sz w:val="20"/>
          <w:szCs w:val="18"/>
        </w:rPr>
        <w:tab/>
        <w:t>(</w:t>
      </w:r>
      <w:r w:rsidRPr="00F72F0B">
        <w:rPr>
          <w:kern w:val="2"/>
          <w:sz w:val="20"/>
          <w:szCs w:val="18"/>
          <w:lang w:val="el-GR"/>
        </w:rPr>
        <w:t>βλαστάνω</w:t>
      </w:r>
      <w:r w:rsidR="00AA14C3">
        <w:rPr>
          <w:kern w:val="2"/>
          <w:sz w:val="20"/>
          <w:szCs w:val="18"/>
        </w:rPr>
        <w:t xml:space="preserve">, </w:t>
      </w:r>
      <w:r w:rsidR="00AA14C3" w:rsidRPr="00F72F0B">
        <w:rPr>
          <w:i/>
          <w:iCs/>
          <w:kern w:val="2"/>
          <w:sz w:val="20"/>
          <w:szCs w:val="18"/>
        </w:rPr>
        <w:t>blastano</w:t>
      </w:r>
      <w:r w:rsidRPr="00F72F0B">
        <w:rPr>
          <w:kern w:val="2"/>
          <w:sz w:val="20"/>
          <w:szCs w:val="18"/>
        </w:rPr>
        <w:t>)</w:t>
      </w:r>
      <w:r>
        <w:rPr>
          <w:kern w:val="2"/>
          <w:sz w:val="20"/>
          <w:szCs w:val="18"/>
        </w:rPr>
        <w:tab/>
        <w:t>(</w:t>
      </w:r>
      <w:r w:rsidRPr="00F72F0B">
        <w:rPr>
          <w:kern w:val="2"/>
          <w:sz w:val="20"/>
          <w:szCs w:val="18"/>
        </w:rPr>
        <w:t>Matt 13:26</w:t>
      </w:r>
      <w:r w:rsidR="00AA14C3">
        <w:rPr>
          <w:kern w:val="2"/>
          <w:sz w:val="20"/>
          <w:szCs w:val="18"/>
        </w:rPr>
        <w:t xml:space="preserve">; </w:t>
      </w:r>
      <w:r w:rsidRPr="00F72F0B">
        <w:rPr>
          <w:kern w:val="2"/>
          <w:sz w:val="20"/>
          <w:szCs w:val="18"/>
        </w:rPr>
        <w:t>Mark 4:27)</w:t>
      </w:r>
    </w:p>
    <w:p w14:paraId="6D036173" w14:textId="62AFFF47"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“stalk,” “plants”</w:t>
      </w:r>
      <w:r>
        <w:rPr>
          <w:kern w:val="2"/>
          <w:sz w:val="20"/>
          <w:szCs w:val="18"/>
        </w:rPr>
        <w:tab/>
        <w:t>(</w:t>
      </w:r>
      <w:r w:rsidRPr="00F72F0B">
        <w:rPr>
          <w:kern w:val="2"/>
          <w:sz w:val="20"/>
          <w:szCs w:val="18"/>
          <w:lang w:val="el-GR"/>
        </w:rPr>
        <w:t>χόρτος</w:t>
      </w:r>
      <w:r w:rsidR="00AA14C3">
        <w:rPr>
          <w:kern w:val="2"/>
          <w:sz w:val="20"/>
          <w:szCs w:val="18"/>
        </w:rPr>
        <w:t xml:space="preserve">, </w:t>
      </w:r>
      <w:r w:rsidR="00AA14C3" w:rsidRPr="00F72F0B">
        <w:rPr>
          <w:i/>
          <w:iCs/>
          <w:kern w:val="2"/>
          <w:sz w:val="20"/>
          <w:szCs w:val="18"/>
        </w:rPr>
        <w:t>xortos</w:t>
      </w:r>
      <w:r w:rsidRPr="00F72F0B">
        <w:rPr>
          <w:kern w:val="2"/>
          <w:sz w:val="20"/>
          <w:szCs w:val="18"/>
        </w:rPr>
        <w:t>)</w:t>
      </w:r>
      <w:r>
        <w:rPr>
          <w:kern w:val="2"/>
          <w:sz w:val="20"/>
          <w:szCs w:val="18"/>
        </w:rPr>
        <w:tab/>
        <w:t>(</w:t>
      </w:r>
      <w:r w:rsidRPr="00F72F0B">
        <w:rPr>
          <w:kern w:val="2"/>
          <w:sz w:val="20"/>
          <w:szCs w:val="18"/>
        </w:rPr>
        <w:t>Matt 13:26</w:t>
      </w:r>
      <w:r w:rsidR="00AA14C3">
        <w:rPr>
          <w:kern w:val="2"/>
          <w:sz w:val="20"/>
          <w:szCs w:val="18"/>
        </w:rPr>
        <w:t xml:space="preserve">; </w:t>
      </w:r>
      <w:r w:rsidRPr="00F72F0B">
        <w:rPr>
          <w:kern w:val="2"/>
          <w:sz w:val="20"/>
          <w:szCs w:val="18"/>
        </w:rPr>
        <w:t>Mark 4:26)</w:t>
      </w:r>
    </w:p>
    <w:p w14:paraId="35BE7C47" w14:textId="628391B2"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“grain”</w:t>
      </w:r>
      <w:r>
        <w:rPr>
          <w:kern w:val="2"/>
          <w:sz w:val="20"/>
          <w:szCs w:val="18"/>
        </w:rPr>
        <w:tab/>
        <w:t>(</w:t>
      </w:r>
      <w:r w:rsidRPr="00F72F0B">
        <w:rPr>
          <w:kern w:val="2"/>
          <w:sz w:val="20"/>
          <w:szCs w:val="18"/>
          <w:lang w:val="el-GR"/>
        </w:rPr>
        <w:t>καρπός</w:t>
      </w:r>
      <w:r w:rsidR="00AA14C3">
        <w:rPr>
          <w:kern w:val="2"/>
          <w:sz w:val="20"/>
          <w:szCs w:val="18"/>
        </w:rPr>
        <w:t xml:space="preserve">, </w:t>
      </w:r>
      <w:r w:rsidR="00AA14C3" w:rsidRPr="00F72F0B">
        <w:rPr>
          <w:i/>
          <w:iCs/>
          <w:kern w:val="2"/>
          <w:sz w:val="20"/>
          <w:szCs w:val="18"/>
        </w:rPr>
        <w:t>kapros</w:t>
      </w:r>
      <w:r w:rsidRPr="00F72F0B">
        <w:rPr>
          <w:kern w:val="2"/>
          <w:sz w:val="20"/>
          <w:szCs w:val="18"/>
        </w:rPr>
        <w:t>)</w:t>
      </w:r>
      <w:r>
        <w:rPr>
          <w:kern w:val="2"/>
          <w:sz w:val="20"/>
          <w:szCs w:val="18"/>
        </w:rPr>
        <w:tab/>
        <w:t>(</w:t>
      </w:r>
      <w:r w:rsidRPr="00F72F0B">
        <w:rPr>
          <w:kern w:val="2"/>
          <w:sz w:val="20"/>
          <w:szCs w:val="18"/>
        </w:rPr>
        <w:t>Matt 13:26</w:t>
      </w:r>
      <w:r w:rsidR="00AA14C3">
        <w:rPr>
          <w:kern w:val="2"/>
          <w:sz w:val="20"/>
          <w:szCs w:val="18"/>
        </w:rPr>
        <w:t xml:space="preserve">; </w:t>
      </w:r>
      <w:r w:rsidRPr="00F72F0B">
        <w:rPr>
          <w:kern w:val="2"/>
          <w:sz w:val="20"/>
          <w:szCs w:val="18"/>
        </w:rPr>
        <w:t>Mark 4:29)</w:t>
      </w:r>
    </w:p>
    <w:p w14:paraId="67B2813D" w14:textId="3887FE1E" w:rsidR="007A7B0D" w:rsidRPr="00F72F0B" w:rsidRDefault="007A7B0D" w:rsidP="00274AA2">
      <w:pPr>
        <w:numPr>
          <w:ilvl w:val="6"/>
          <w:numId w:val="104"/>
        </w:numPr>
        <w:tabs>
          <w:tab w:val="left" w:pos="4230"/>
          <w:tab w:val="left" w:pos="6210"/>
        </w:tabs>
        <w:rPr>
          <w:kern w:val="2"/>
          <w:sz w:val="20"/>
          <w:szCs w:val="18"/>
        </w:rPr>
      </w:pPr>
      <w:r w:rsidRPr="00F72F0B">
        <w:rPr>
          <w:kern w:val="2"/>
          <w:sz w:val="20"/>
          <w:szCs w:val="18"/>
        </w:rPr>
        <w:t>“harvest”</w:t>
      </w:r>
      <w:r>
        <w:rPr>
          <w:kern w:val="2"/>
          <w:sz w:val="20"/>
          <w:szCs w:val="18"/>
        </w:rPr>
        <w:tab/>
        <w:t>(</w:t>
      </w:r>
      <w:r w:rsidRPr="00F72F0B">
        <w:rPr>
          <w:kern w:val="2"/>
          <w:sz w:val="20"/>
          <w:szCs w:val="18"/>
          <w:lang w:val="el-GR"/>
        </w:rPr>
        <w:t>θερισμός</w:t>
      </w:r>
      <w:r w:rsidR="00AA14C3">
        <w:rPr>
          <w:kern w:val="2"/>
          <w:sz w:val="20"/>
          <w:szCs w:val="18"/>
        </w:rPr>
        <w:t xml:space="preserve">, </w:t>
      </w:r>
      <w:r w:rsidR="00AA14C3" w:rsidRPr="00F72F0B">
        <w:rPr>
          <w:i/>
          <w:iCs/>
          <w:kern w:val="2"/>
          <w:sz w:val="20"/>
          <w:szCs w:val="18"/>
        </w:rPr>
        <w:t>therismos</w:t>
      </w:r>
      <w:r w:rsidRPr="00F72F0B">
        <w:rPr>
          <w:kern w:val="2"/>
          <w:sz w:val="20"/>
          <w:szCs w:val="18"/>
        </w:rPr>
        <w:t>)</w:t>
      </w:r>
      <w:r>
        <w:rPr>
          <w:kern w:val="2"/>
          <w:sz w:val="20"/>
          <w:szCs w:val="18"/>
        </w:rPr>
        <w:tab/>
        <w:t>(</w:t>
      </w:r>
      <w:r w:rsidRPr="00F72F0B">
        <w:rPr>
          <w:kern w:val="2"/>
          <w:sz w:val="20"/>
          <w:szCs w:val="18"/>
        </w:rPr>
        <w:t>Matt 13:30, 39</w:t>
      </w:r>
      <w:r w:rsidR="00AA14C3">
        <w:rPr>
          <w:kern w:val="2"/>
          <w:sz w:val="20"/>
          <w:szCs w:val="18"/>
        </w:rPr>
        <w:t xml:space="preserve">; </w:t>
      </w:r>
      <w:r w:rsidRPr="00F72F0B">
        <w:rPr>
          <w:kern w:val="2"/>
          <w:sz w:val="20"/>
          <w:szCs w:val="18"/>
        </w:rPr>
        <w:t>Mark 4:29)</w:t>
      </w:r>
    </w:p>
    <w:p w14:paraId="4614EC02" w14:textId="77777777" w:rsidR="007A7B0D" w:rsidRDefault="007A7B0D" w:rsidP="00274AA2">
      <w:pPr>
        <w:numPr>
          <w:ilvl w:val="5"/>
          <w:numId w:val="104"/>
        </w:numPr>
        <w:rPr>
          <w:kern w:val="2"/>
        </w:rPr>
      </w:pPr>
      <w:r>
        <w:rPr>
          <w:kern w:val="2"/>
        </w:rPr>
        <w:t>“parallels in plot”: (Hultgren 294)</w:t>
      </w:r>
    </w:p>
    <w:p w14:paraId="2BAEE351" w14:textId="77777777" w:rsidR="007A7B0D" w:rsidRDefault="007A7B0D" w:rsidP="00274AA2">
      <w:pPr>
        <w:numPr>
          <w:ilvl w:val="6"/>
          <w:numId w:val="104"/>
        </w:numPr>
        <w:rPr>
          <w:kern w:val="2"/>
        </w:rPr>
      </w:pPr>
      <w:r>
        <w:rPr>
          <w:kern w:val="2"/>
        </w:rPr>
        <w:t>“a man sows seed,</w:t>
      </w:r>
    </w:p>
    <w:p w14:paraId="6F53650D" w14:textId="77777777" w:rsidR="007A7B0D" w:rsidRDefault="007A7B0D" w:rsidP="00274AA2">
      <w:pPr>
        <w:numPr>
          <w:ilvl w:val="6"/>
          <w:numId w:val="104"/>
        </w:numPr>
        <w:rPr>
          <w:kern w:val="2"/>
        </w:rPr>
      </w:pPr>
      <w:r>
        <w:rPr>
          <w:kern w:val="2"/>
        </w:rPr>
        <w:t>“</w:t>
      </w:r>
      <w:r w:rsidRPr="009370DA">
        <w:rPr>
          <w:kern w:val="2"/>
        </w:rPr>
        <w:t>sleeps (implied in Matthew’s account; he would s</w:t>
      </w:r>
      <w:r>
        <w:rPr>
          <w:kern w:val="2"/>
        </w:rPr>
        <w:t>leep at the same time as others)</w:t>
      </w:r>
    </w:p>
    <w:p w14:paraId="6D58A0A0" w14:textId="77777777" w:rsidR="007A7B0D" w:rsidRDefault="007A7B0D" w:rsidP="00274AA2">
      <w:pPr>
        <w:numPr>
          <w:ilvl w:val="6"/>
          <w:numId w:val="104"/>
        </w:numPr>
        <w:rPr>
          <w:kern w:val="2"/>
        </w:rPr>
      </w:pPr>
      <w:r>
        <w:rPr>
          <w:kern w:val="2"/>
        </w:rPr>
        <w:t>“while the plants are growing,</w:t>
      </w:r>
    </w:p>
    <w:p w14:paraId="7C171288" w14:textId="77777777" w:rsidR="007A7B0D" w:rsidRDefault="007A7B0D" w:rsidP="00274AA2">
      <w:pPr>
        <w:numPr>
          <w:ilvl w:val="6"/>
          <w:numId w:val="104"/>
        </w:numPr>
        <w:rPr>
          <w:kern w:val="2"/>
        </w:rPr>
      </w:pPr>
      <w:r>
        <w:rPr>
          <w:kern w:val="2"/>
        </w:rPr>
        <w:t>“</w:t>
      </w:r>
      <w:r w:rsidRPr="009370DA">
        <w:rPr>
          <w:kern w:val="2"/>
        </w:rPr>
        <w:t>and initiates the reaping at harvest time.</w:t>
      </w:r>
      <w:r>
        <w:rPr>
          <w:kern w:val="2"/>
        </w:rPr>
        <w:t>” (Hultgren 294)</w:t>
      </w:r>
    </w:p>
    <w:p w14:paraId="1C2EE7B7" w14:textId="77777777" w:rsidR="007A7B0D" w:rsidRDefault="007A7B0D" w:rsidP="00274AA2">
      <w:pPr>
        <w:numPr>
          <w:ilvl w:val="5"/>
          <w:numId w:val="104"/>
        </w:numPr>
        <w:rPr>
          <w:kern w:val="2"/>
        </w:rPr>
      </w:pPr>
      <w:r>
        <w:rPr>
          <w:kern w:val="2"/>
        </w:rPr>
        <w:t>A “</w:t>
      </w:r>
      <w:r w:rsidRPr="009370DA">
        <w:rPr>
          <w:kern w:val="2"/>
        </w:rPr>
        <w:t>major Matthean theme</w:t>
      </w:r>
      <w:r>
        <w:rPr>
          <w:kern w:val="2"/>
        </w:rPr>
        <w:t>”</w:t>
      </w:r>
      <w:r w:rsidRPr="009370DA">
        <w:rPr>
          <w:kern w:val="2"/>
        </w:rPr>
        <w:t xml:space="preserve"> make</w:t>
      </w:r>
      <w:r>
        <w:rPr>
          <w:kern w:val="2"/>
        </w:rPr>
        <w:t>s</w:t>
      </w:r>
      <w:r w:rsidRPr="009370DA">
        <w:rPr>
          <w:kern w:val="2"/>
        </w:rPr>
        <w:t xml:space="preserve"> Matthean composition</w:t>
      </w:r>
      <w:r>
        <w:rPr>
          <w:kern w:val="2"/>
        </w:rPr>
        <w:t xml:space="preserve"> more likely</w:t>
      </w:r>
      <w:r w:rsidRPr="009370DA">
        <w:rPr>
          <w:kern w:val="2"/>
        </w:rPr>
        <w:t>.</w:t>
      </w:r>
      <w:r>
        <w:rPr>
          <w:kern w:val="2"/>
        </w:rPr>
        <w:t xml:space="preserve"> (Hultgren 294)</w:t>
      </w:r>
    </w:p>
    <w:p w14:paraId="4E7C1825" w14:textId="77777777" w:rsidR="007A7B0D" w:rsidRPr="003119F2" w:rsidRDefault="007A7B0D" w:rsidP="00274AA2">
      <w:pPr>
        <w:numPr>
          <w:ilvl w:val="6"/>
          <w:numId w:val="104"/>
        </w:numPr>
        <w:rPr>
          <w:kern w:val="2"/>
        </w:rPr>
      </w:pPr>
      <w:r w:rsidRPr="009370DA">
        <w:rPr>
          <w:kern w:val="2"/>
        </w:rPr>
        <w:t xml:space="preserve">The theme </w:t>
      </w:r>
      <w:r>
        <w:rPr>
          <w:kern w:val="2"/>
        </w:rPr>
        <w:t>is</w:t>
      </w:r>
      <w:r w:rsidRPr="009370DA">
        <w:rPr>
          <w:kern w:val="2"/>
        </w:rPr>
        <w:t xml:space="preserve"> </w:t>
      </w:r>
      <w:r>
        <w:rPr>
          <w:kern w:val="2"/>
        </w:rPr>
        <w:t>“</w:t>
      </w:r>
      <w:r w:rsidRPr="009370DA">
        <w:rPr>
          <w:kern w:val="2"/>
        </w:rPr>
        <w:t>the church as a mixed body (</w:t>
      </w:r>
      <w:r w:rsidRPr="009370DA">
        <w:rPr>
          <w:i/>
          <w:kern w:val="2"/>
        </w:rPr>
        <w:t>corpus mixtum</w:t>
      </w:r>
      <w:r w:rsidRPr="009370DA">
        <w:rPr>
          <w:kern w:val="2"/>
        </w:rPr>
        <w:t xml:space="preserve">), made up of good and bad, </w:t>
      </w:r>
      <w:r>
        <w:rPr>
          <w:kern w:val="2"/>
        </w:rPr>
        <w:t xml:space="preserve">[to] </w:t>
      </w:r>
      <w:r w:rsidRPr="009370DA">
        <w:rPr>
          <w:kern w:val="2"/>
        </w:rPr>
        <w:t>be resolved only at the final judgment.</w:t>
      </w:r>
      <w:r>
        <w:rPr>
          <w:kern w:val="2"/>
        </w:rPr>
        <w:t>”</w:t>
      </w:r>
      <w:r w:rsidRPr="003119F2">
        <w:rPr>
          <w:kern w:val="2"/>
        </w:rPr>
        <w:t xml:space="preserve"> </w:t>
      </w:r>
      <w:r>
        <w:rPr>
          <w:kern w:val="2"/>
          <w:lang w:val="el-GR"/>
        </w:rPr>
        <w:lastRenderedPageBreak/>
        <w:t>(Hultgren 294)</w:t>
      </w:r>
    </w:p>
    <w:p w14:paraId="09B713EB" w14:textId="77777777" w:rsidR="007A7B0D" w:rsidRPr="009370DA" w:rsidRDefault="007A7B0D" w:rsidP="00274AA2">
      <w:pPr>
        <w:numPr>
          <w:ilvl w:val="6"/>
          <w:numId w:val="104"/>
        </w:numPr>
        <w:rPr>
          <w:kern w:val="2"/>
        </w:rPr>
      </w:pPr>
      <w:r w:rsidRPr="009370DA">
        <w:rPr>
          <w:kern w:val="2"/>
        </w:rPr>
        <w:t xml:space="preserve">That theme is also in net (13:47-50), wedding feast (22:1-14), and final judgment (25:31-46), all of which </w:t>
      </w:r>
      <w:r>
        <w:rPr>
          <w:kern w:val="2"/>
        </w:rPr>
        <w:t xml:space="preserve">are </w:t>
      </w:r>
      <w:r w:rsidRPr="009370DA">
        <w:rPr>
          <w:kern w:val="2"/>
        </w:rPr>
        <w:t>only in Matthew.</w:t>
      </w:r>
      <w:r>
        <w:rPr>
          <w:kern w:val="2"/>
        </w:rPr>
        <w:t xml:space="preserve"> (Hultgren 294)</w:t>
      </w:r>
    </w:p>
    <w:p w14:paraId="4F83D4FE" w14:textId="409B1243" w:rsidR="007A7B0D" w:rsidRDefault="007A7B0D" w:rsidP="00274AA2">
      <w:pPr>
        <w:numPr>
          <w:ilvl w:val="3"/>
          <w:numId w:val="104"/>
        </w:numPr>
        <w:rPr>
          <w:kern w:val="2"/>
        </w:rPr>
      </w:pPr>
      <w:r>
        <w:rPr>
          <w:kern w:val="2"/>
        </w:rPr>
        <w:t>Jülicher</w:t>
      </w:r>
      <w:r w:rsidRPr="009370DA">
        <w:rPr>
          <w:kern w:val="2"/>
        </w:rPr>
        <w:t xml:space="preserve"> </w:t>
      </w:r>
      <w:r>
        <w:rPr>
          <w:kern w:val="2"/>
        </w:rPr>
        <w:t>“</w:t>
      </w:r>
      <w:r w:rsidRPr="009370DA">
        <w:rPr>
          <w:kern w:val="2"/>
        </w:rPr>
        <w:t xml:space="preserve">considered it an allegory, and therefore concluded </w:t>
      </w:r>
      <w:r w:rsidRPr="009370DA">
        <w:rPr>
          <w:i/>
          <w:kern w:val="2"/>
        </w:rPr>
        <w:t>a priori</w:t>
      </w:r>
      <w:r w:rsidRPr="002704B9">
        <w:rPr>
          <w:iCs/>
          <w:kern w:val="2"/>
        </w:rPr>
        <w:t xml:space="preserve"> </w:t>
      </w:r>
      <w:r w:rsidRPr="009370DA">
        <w:rPr>
          <w:kern w:val="2"/>
        </w:rPr>
        <w:t>that it could not have come from Jesus</w:t>
      </w:r>
      <w:r>
        <w:rPr>
          <w:kern w:val="2"/>
        </w:rPr>
        <w:t xml:space="preserve"> . . .” </w:t>
      </w:r>
      <w:r w:rsidRPr="00426C37">
        <w:rPr>
          <w:kern w:val="2"/>
          <w:sz w:val="20"/>
          <w:szCs w:val="18"/>
        </w:rPr>
        <w:t xml:space="preserve">(Jülicher </w:t>
      </w:r>
      <w:r w:rsidR="00494587" w:rsidRPr="00F64F6E">
        <w:rPr>
          <w:kern w:val="2"/>
          <w:sz w:val="20"/>
          <w:szCs w:val="18"/>
        </w:rPr>
        <w:t>2</w:t>
      </w:r>
      <w:r w:rsidR="00494587">
        <w:rPr>
          <w:kern w:val="2"/>
          <w:sz w:val="20"/>
          <w:szCs w:val="18"/>
        </w:rPr>
        <w:t>.</w:t>
      </w:r>
      <w:r w:rsidRPr="00426C37">
        <w:rPr>
          <w:kern w:val="2"/>
          <w:sz w:val="20"/>
          <w:szCs w:val="18"/>
        </w:rPr>
        <w:t xml:space="preserve">562-63; Manson </w:t>
      </w:r>
      <w:r w:rsidRPr="00426C37">
        <w:rPr>
          <w:i/>
          <w:kern w:val="2"/>
          <w:sz w:val="20"/>
          <w:szCs w:val="18"/>
        </w:rPr>
        <w:t>Sayings</w:t>
      </w:r>
      <w:r w:rsidRPr="00426C37">
        <w:rPr>
          <w:kern w:val="2"/>
          <w:sz w:val="20"/>
          <w:szCs w:val="18"/>
        </w:rPr>
        <w:t xml:space="preserve"> 193)</w:t>
      </w:r>
      <w:r>
        <w:rPr>
          <w:kern w:val="2"/>
        </w:rPr>
        <w:t xml:space="preserve"> (Hultgren 300)</w:t>
      </w:r>
    </w:p>
    <w:p w14:paraId="0F8EFE13" w14:textId="77777777" w:rsidR="007A7B0D" w:rsidRDefault="007A7B0D" w:rsidP="00274AA2">
      <w:pPr>
        <w:numPr>
          <w:ilvl w:val="3"/>
          <w:numId w:val="104"/>
        </w:numPr>
        <w:rPr>
          <w:kern w:val="2"/>
        </w:rPr>
      </w:pPr>
      <w:r>
        <w:rPr>
          <w:kern w:val="2"/>
        </w:rPr>
        <w:t xml:space="preserve">“. . . </w:t>
      </w:r>
      <w:r w:rsidRPr="009370DA">
        <w:rPr>
          <w:kern w:val="2"/>
        </w:rPr>
        <w:t>others think that it reflects concerns that are post-Easter, not from the ministry of Jesus.</w:t>
      </w:r>
      <w:r>
        <w:rPr>
          <w:kern w:val="2"/>
        </w:rPr>
        <w:t>” (Hultgren 300)</w:t>
      </w:r>
    </w:p>
    <w:p w14:paraId="1E1ADD3A" w14:textId="266AC9D1" w:rsidR="00D62370" w:rsidRDefault="00D62370" w:rsidP="00274AA2">
      <w:pPr>
        <w:numPr>
          <w:ilvl w:val="4"/>
          <w:numId w:val="104"/>
        </w:numPr>
        <w:rPr>
          <w:kern w:val="2"/>
        </w:rPr>
      </w:pPr>
      <w:r>
        <w:rPr>
          <w:kern w:val="2"/>
        </w:rPr>
        <w:t xml:space="preserve">Robert W. </w:t>
      </w:r>
      <w:r w:rsidR="007A7B0D" w:rsidRPr="009370DA">
        <w:rPr>
          <w:kern w:val="2"/>
        </w:rPr>
        <w:t>Funk</w:t>
      </w:r>
    </w:p>
    <w:p w14:paraId="74D8E508" w14:textId="3FD750B4" w:rsidR="00D62370" w:rsidRPr="00D62370" w:rsidRDefault="00D62370" w:rsidP="00D62370">
      <w:pPr>
        <w:numPr>
          <w:ilvl w:val="5"/>
          <w:numId w:val="104"/>
        </w:numPr>
        <w:rPr>
          <w:kern w:val="2"/>
          <w:sz w:val="20"/>
          <w:szCs w:val="20"/>
        </w:rPr>
      </w:pPr>
      <w:r w:rsidRPr="00D62370">
        <w:rPr>
          <w:kern w:val="2"/>
          <w:sz w:val="20"/>
          <w:szCs w:val="20"/>
        </w:rPr>
        <w:t xml:space="preserve">Funk, Robert W., and Roy W. Hoover, eds. </w:t>
      </w:r>
      <w:r w:rsidRPr="00D62370">
        <w:rPr>
          <w:i/>
          <w:iCs/>
          <w:kern w:val="2"/>
          <w:sz w:val="20"/>
          <w:szCs w:val="20"/>
        </w:rPr>
        <w:t>The Five Gospels</w:t>
      </w:r>
      <w:r w:rsidRPr="00D62370">
        <w:rPr>
          <w:kern w:val="2"/>
          <w:sz w:val="20"/>
          <w:szCs w:val="20"/>
        </w:rPr>
        <w:t xml:space="preserve">: </w:t>
      </w:r>
      <w:r w:rsidRPr="00D62370">
        <w:rPr>
          <w:i/>
          <w:iCs/>
          <w:kern w:val="2"/>
          <w:sz w:val="20"/>
          <w:szCs w:val="20"/>
        </w:rPr>
        <w:t>The Search for the Authentic Words of Jesus</w:t>
      </w:r>
      <w:r w:rsidRPr="00D62370">
        <w:rPr>
          <w:kern w:val="2"/>
          <w:sz w:val="20"/>
          <w:szCs w:val="20"/>
        </w:rPr>
        <w:t>. New York: Macmillan, 1993.</w:t>
      </w:r>
    </w:p>
    <w:p w14:paraId="7EB24DEF" w14:textId="1A37F179" w:rsidR="00D62370" w:rsidRDefault="00D62370" w:rsidP="00D62370">
      <w:pPr>
        <w:numPr>
          <w:ilvl w:val="5"/>
          <w:numId w:val="104"/>
        </w:numPr>
        <w:rPr>
          <w:kern w:val="2"/>
        </w:rPr>
      </w:pPr>
      <w:r w:rsidRPr="009370DA">
        <w:rPr>
          <w:kern w:val="2"/>
        </w:rPr>
        <w:t>Funk</w:t>
      </w:r>
      <w:r>
        <w:rPr>
          <w:kern w:val="2"/>
        </w:rPr>
        <w:t xml:space="preserve"> uses </w:t>
      </w:r>
      <w:r w:rsidRPr="009370DA">
        <w:rPr>
          <w:kern w:val="2"/>
        </w:rPr>
        <w:t xml:space="preserve">gray </w:t>
      </w:r>
      <w:r>
        <w:rPr>
          <w:kern w:val="2"/>
        </w:rPr>
        <w:t xml:space="preserve">font </w:t>
      </w:r>
      <w:r w:rsidRPr="009370DA">
        <w:rPr>
          <w:kern w:val="2"/>
        </w:rPr>
        <w:t>(= not likely from Jesus)</w:t>
      </w:r>
      <w:r>
        <w:rPr>
          <w:kern w:val="2"/>
        </w:rPr>
        <w:t xml:space="preserve">. </w:t>
      </w:r>
      <w:r w:rsidRPr="00D62370">
        <w:rPr>
          <w:kern w:val="2"/>
          <w:sz w:val="20"/>
          <w:szCs w:val="20"/>
        </w:rPr>
        <w:t>(</w:t>
      </w:r>
      <w:r w:rsidRPr="00D62370">
        <w:rPr>
          <w:i/>
          <w:iCs/>
          <w:kern w:val="2"/>
          <w:sz w:val="20"/>
          <w:szCs w:val="20"/>
        </w:rPr>
        <w:t>Five Gospels</w:t>
      </w:r>
      <w:r w:rsidRPr="00D62370">
        <w:rPr>
          <w:kern w:val="2"/>
          <w:sz w:val="20"/>
          <w:szCs w:val="20"/>
        </w:rPr>
        <w:t xml:space="preserve"> 194)</w:t>
      </w:r>
      <w:r>
        <w:rPr>
          <w:kern w:val="2"/>
        </w:rPr>
        <w:t xml:space="preserve"> (Hultgren 300 n 25)</w:t>
      </w:r>
    </w:p>
    <w:p w14:paraId="7BB5E4A8" w14:textId="384B42F9" w:rsidR="007A7B0D" w:rsidRDefault="00D62370" w:rsidP="00D62370">
      <w:pPr>
        <w:numPr>
          <w:ilvl w:val="5"/>
          <w:numId w:val="104"/>
        </w:numPr>
        <w:rPr>
          <w:kern w:val="2"/>
        </w:rPr>
      </w:pPr>
      <w:r w:rsidRPr="00D62370">
        <w:rPr>
          <w:kern w:val="2"/>
        </w:rPr>
        <w:t>Funk</w:t>
      </w:r>
      <w:r>
        <w:rPr>
          <w:kern w:val="2"/>
        </w:rPr>
        <w:t xml:space="preserve"> (</w:t>
      </w:r>
      <w:r w:rsidRPr="00D62370">
        <w:rPr>
          <w:i/>
          <w:iCs/>
          <w:kern w:val="2"/>
        </w:rPr>
        <w:t>The Five Gospels</w:t>
      </w:r>
      <w:r w:rsidRPr="00D62370">
        <w:rPr>
          <w:kern w:val="2"/>
        </w:rPr>
        <w:t xml:space="preserve"> 19</w:t>
      </w:r>
      <w:r>
        <w:rPr>
          <w:kern w:val="2"/>
        </w:rPr>
        <w:t>4):</w:t>
      </w:r>
      <w:r w:rsidRPr="00D62370">
        <w:rPr>
          <w:kern w:val="2"/>
        </w:rPr>
        <w:t xml:space="preserve"> </w:t>
      </w:r>
      <w:r>
        <w:rPr>
          <w:kern w:val="2"/>
        </w:rPr>
        <w:t>the weeds parable</w:t>
      </w:r>
      <w:r w:rsidR="007A7B0D" w:rsidRPr="009370DA">
        <w:rPr>
          <w:kern w:val="2"/>
        </w:rPr>
        <w:t xml:space="preserve"> “reflects the concern of a young Christian community attempting to define itself over against an evil world, a concern not characteristic of Jesus.”</w:t>
      </w:r>
      <w:r w:rsidR="007A7B0D">
        <w:rPr>
          <w:kern w:val="2"/>
        </w:rPr>
        <w:t xml:space="preserve"> (Qtd. in Hultgren 300 n 25)</w:t>
      </w:r>
    </w:p>
    <w:p w14:paraId="0C12055C" w14:textId="77777777" w:rsidR="007A7B0D" w:rsidRDefault="007A7B0D" w:rsidP="00274AA2">
      <w:pPr>
        <w:numPr>
          <w:ilvl w:val="2"/>
          <w:numId w:val="104"/>
        </w:numPr>
        <w:rPr>
          <w:kern w:val="2"/>
        </w:rPr>
      </w:pPr>
      <w:r>
        <w:rPr>
          <w:kern w:val="2"/>
        </w:rPr>
        <w:t>parable: authentic</w:t>
      </w:r>
    </w:p>
    <w:p w14:paraId="2A644582" w14:textId="35FA613A" w:rsidR="007A7B0D" w:rsidRDefault="007A7B0D" w:rsidP="00274AA2">
      <w:pPr>
        <w:numPr>
          <w:ilvl w:val="3"/>
          <w:numId w:val="104"/>
        </w:numPr>
        <w:rPr>
          <w:kern w:val="2"/>
        </w:rPr>
      </w:pPr>
      <w:r>
        <w:rPr>
          <w:kern w:val="2"/>
        </w:rPr>
        <w:t>“</w:t>
      </w:r>
      <w:r w:rsidRPr="009370DA">
        <w:rPr>
          <w:kern w:val="2"/>
        </w:rPr>
        <w:t>Some are willing to attribute it to Jesus virtually as it appears in the Gospel of Matthew, allowing, however, for some Matthean redaction.</w:t>
      </w:r>
      <w:r>
        <w:rPr>
          <w:kern w:val="2"/>
        </w:rPr>
        <w:t xml:space="preserve">” </w:t>
      </w:r>
      <w:r w:rsidRPr="00081742">
        <w:rPr>
          <w:kern w:val="2"/>
          <w:sz w:val="20"/>
          <w:szCs w:val="18"/>
        </w:rPr>
        <w:t xml:space="preserve">(Dodd 148; Jeremias 227 n 90; Lambrecht </w:t>
      </w:r>
      <w:r w:rsidRPr="00081742">
        <w:rPr>
          <w:i/>
          <w:kern w:val="2"/>
          <w:sz w:val="20"/>
          <w:szCs w:val="18"/>
        </w:rPr>
        <w:t>Treasure</w:t>
      </w:r>
      <w:r w:rsidRPr="00081742">
        <w:rPr>
          <w:kern w:val="2"/>
          <w:sz w:val="20"/>
          <w:szCs w:val="18"/>
        </w:rPr>
        <w:t xml:space="preserve"> 165; B. Smith 198; Stein 143)</w:t>
      </w:r>
      <w:r>
        <w:rPr>
          <w:kern w:val="2"/>
        </w:rPr>
        <w:t xml:space="preserve"> (Hultgren 300)</w:t>
      </w:r>
    </w:p>
    <w:p w14:paraId="63CB50B6" w14:textId="77777777" w:rsidR="007A7B0D" w:rsidRDefault="007A7B0D" w:rsidP="00274AA2">
      <w:pPr>
        <w:numPr>
          <w:ilvl w:val="3"/>
          <w:numId w:val="104"/>
        </w:numPr>
        <w:rPr>
          <w:kern w:val="2"/>
        </w:rPr>
      </w:pPr>
      <w:r>
        <w:rPr>
          <w:kern w:val="2"/>
        </w:rPr>
        <w:t>Some say “</w:t>
      </w:r>
      <w:r w:rsidRPr="009370DA">
        <w:rPr>
          <w:kern w:val="2"/>
        </w:rPr>
        <w:t>a nucleus of the present parable can be attributed to Jesus, to which pre-Matthean and Matthean redactional materials have been added.</w:t>
      </w:r>
      <w:r>
        <w:rPr>
          <w:kern w:val="2"/>
        </w:rPr>
        <w:t>” (Hultgren 300)</w:t>
      </w:r>
    </w:p>
    <w:p w14:paraId="09E430B6" w14:textId="77777777" w:rsidR="007A7B0D" w:rsidRDefault="007A7B0D" w:rsidP="00274AA2">
      <w:pPr>
        <w:numPr>
          <w:ilvl w:val="4"/>
          <w:numId w:val="104"/>
        </w:numPr>
        <w:rPr>
          <w:kern w:val="2"/>
        </w:rPr>
      </w:pPr>
      <w:r w:rsidRPr="009370DA">
        <w:rPr>
          <w:kern w:val="2"/>
        </w:rPr>
        <w:t xml:space="preserve">Kingsbury </w:t>
      </w:r>
      <w:r>
        <w:rPr>
          <w:kern w:val="2"/>
        </w:rPr>
        <w:t>“</w:t>
      </w:r>
      <w:r w:rsidRPr="009370DA">
        <w:rPr>
          <w:kern w:val="2"/>
        </w:rPr>
        <w:t>attributes 13:24b-26 to Jesus.</w:t>
      </w:r>
      <w:r>
        <w:rPr>
          <w:kern w:val="2"/>
        </w:rPr>
        <w:t xml:space="preserve">” </w:t>
      </w:r>
      <w:r w:rsidRPr="00426C37">
        <w:rPr>
          <w:kern w:val="2"/>
          <w:sz w:val="20"/>
          <w:szCs w:val="18"/>
        </w:rPr>
        <w:t>(Kingsbury 65)</w:t>
      </w:r>
      <w:r>
        <w:rPr>
          <w:kern w:val="2"/>
        </w:rPr>
        <w:t xml:space="preserve"> (Hultgren 300)</w:t>
      </w:r>
    </w:p>
    <w:p w14:paraId="122D5A63" w14:textId="77777777" w:rsidR="007A7B0D" w:rsidRDefault="007A7B0D" w:rsidP="00274AA2">
      <w:pPr>
        <w:numPr>
          <w:ilvl w:val="4"/>
          <w:numId w:val="104"/>
        </w:numPr>
        <w:rPr>
          <w:kern w:val="2"/>
        </w:rPr>
      </w:pPr>
      <w:r>
        <w:rPr>
          <w:kern w:val="2"/>
        </w:rPr>
        <w:t>“</w:t>
      </w:r>
      <w:r w:rsidRPr="009370DA">
        <w:rPr>
          <w:kern w:val="2"/>
        </w:rPr>
        <w:t>Hans Weder suggests 13:24b, 26, 30b.</w:t>
      </w:r>
      <w:r>
        <w:rPr>
          <w:kern w:val="2"/>
        </w:rPr>
        <w:t xml:space="preserve">” </w:t>
      </w:r>
      <w:r w:rsidRPr="00426C37">
        <w:rPr>
          <w:kern w:val="2"/>
          <w:sz w:val="20"/>
          <w:szCs w:val="18"/>
        </w:rPr>
        <w:t xml:space="preserve">(Weder </w:t>
      </w:r>
      <w:r>
        <w:rPr>
          <w:kern w:val="2"/>
          <w:sz w:val="20"/>
          <w:szCs w:val="18"/>
        </w:rPr>
        <w:t>123-24</w:t>
      </w:r>
      <w:r w:rsidRPr="00426C37">
        <w:rPr>
          <w:kern w:val="2"/>
          <w:sz w:val="20"/>
          <w:szCs w:val="18"/>
        </w:rPr>
        <w:t>)</w:t>
      </w:r>
      <w:r>
        <w:rPr>
          <w:kern w:val="2"/>
        </w:rPr>
        <w:t xml:space="preserve"> (Hultgren 300)</w:t>
      </w:r>
    </w:p>
    <w:p w14:paraId="70F13824" w14:textId="6170B015" w:rsidR="007A7B0D" w:rsidRDefault="007A7B0D" w:rsidP="00274AA2">
      <w:pPr>
        <w:numPr>
          <w:ilvl w:val="4"/>
          <w:numId w:val="104"/>
        </w:numPr>
        <w:rPr>
          <w:kern w:val="2"/>
        </w:rPr>
      </w:pPr>
      <w:r w:rsidRPr="00081742">
        <w:rPr>
          <w:kern w:val="2"/>
        </w:rPr>
        <w:t xml:space="preserve">Catchpole </w:t>
      </w:r>
      <w:r>
        <w:rPr>
          <w:kern w:val="2"/>
        </w:rPr>
        <w:t>suggests</w:t>
      </w:r>
      <w:r w:rsidRPr="00081742">
        <w:rPr>
          <w:kern w:val="2"/>
        </w:rPr>
        <w:t xml:space="preserve"> 13:24b, 26b, 30b.</w:t>
      </w:r>
      <w:r>
        <w:rPr>
          <w:kern w:val="2"/>
        </w:rPr>
        <w:t xml:space="preserve"> </w:t>
      </w:r>
      <w:r w:rsidRPr="00081742">
        <w:rPr>
          <w:kern w:val="2"/>
          <w:sz w:val="20"/>
          <w:szCs w:val="18"/>
        </w:rPr>
        <w:t>(Catchpole 369)</w:t>
      </w:r>
      <w:r>
        <w:rPr>
          <w:kern w:val="2"/>
        </w:rPr>
        <w:t xml:space="preserve"> (Hultgren 300 n 28)</w:t>
      </w:r>
    </w:p>
    <w:p w14:paraId="7103B569" w14:textId="77777777" w:rsidR="007A7B0D" w:rsidRPr="00D03233" w:rsidRDefault="007A7B0D" w:rsidP="00274AA2">
      <w:pPr>
        <w:numPr>
          <w:ilvl w:val="4"/>
          <w:numId w:val="104"/>
        </w:numPr>
        <w:rPr>
          <w:kern w:val="2"/>
        </w:rPr>
      </w:pPr>
      <w:r w:rsidRPr="009370DA">
        <w:rPr>
          <w:kern w:val="2"/>
        </w:rPr>
        <w:t xml:space="preserve">Schweizer </w:t>
      </w:r>
      <w:r>
        <w:rPr>
          <w:kern w:val="2"/>
        </w:rPr>
        <w:t xml:space="preserve">suggests </w:t>
      </w:r>
      <w:r w:rsidRPr="009370DA">
        <w:rPr>
          <w:kern w:val="2"/>
        </w:rPr>
        <w:t>13:24b, 26, 28b-29.</w:t>
      </w:r>
      <w:r>
        <w:rPr>
          <w:kern w:val="2"/>
        </w:rPr>
        <w:t xml:space="preserve"> </w:t>
      </w:r>
      <w:r w:rsidRPr="00426C37">
        <w:rPr>
          <w:kern w:val="2"/>
          <w:sz w:val="20"/>
          <w:szCs w:val="18"/>
        </w:rPr>
        <w:t xml:space="preserve">(Schweizer </w:t>
      </w:r>
      <w:r w:rsidRPr="00426C37">
        <w:rPr>
          <w:i/>
          <w:kern w:val="2"/>
          <w:sz w:val="20"/>
          <w:szCs w:val="18"/>
        </w:rPr>
        <w:t>Matthew</w:t>
      </w:r>
      <w:r w:rsidRPr="00426C37">
        <w:rPr>
          <w:kern w:val="2"/>
          <w:sz w:val="20"/>
          <w:szCs w:val="18"/>
        </w:rPr>
        <w:t xml:space="preserve"> 303)</w:t>
      </w:r>
      <w:r>
        <w:rPr>
          <w:kern w:val="2"/>
        </w:rPr>
        <w:t xml:space="preserve"> (Hultgren 300)</w:t>
      </w:r>
    </w:p>
    <w:p w14:paraId="3653728F" w14:textId="77777777" w:rsidR="007A7B0D" w:rsidRDefault="007A7B0D" w:rsidP="00274AA2">
      <w:pPr>
        <w:numPr>
          <w:ilvl w:val="3"/>
          <w:numId w:val="104"/>
        </w:numPr>
        <w:rPr>
          <w:kern w:val="2"/>
        </w:rPr>
      </w:pPr>
      <w:r w:rsidRPr="009370DA">
        <w:rPr>
          <w:kern w:val="2"/>
        </w:rPr>
        <w:t xml:space="preserve">grounds for </w:t>
      </w:r>
      <w:r>
        <w:rPr>
          <w:kern w:val="2"/>
        </w:rPr>
        <w:t>authenticity (though with redacting)</w:t>
      </w:r>
    </w:p>
    <w:p w14:paraId="3A5EA3B4" w14:textId="77777777" w:rsidR="007A7B0D" w:rsidRDefault="007A7B0D" w:rsidP="00274AA2">
      <w:pPr>
        <w:numPr>
          <w:ilvl w:val="4"/>
          <w:numId w:val="104"/>
        </w:numPr>
        <w:rPr>
          <w:kern w:val="2"/>
        </w:rPr>
      </w:pPr>
      <w:r>
        <w:rPr>
          <w:kern w:val="2"/>
        </w:rPr>
        <w:t>“. . . the similarities of terminology</w:t>
      </w:r>
      <w:r w:rsidRPr="009370DA">
        <w:rPr>
          <w:kern w:val="2"/>
        </w:rPr>
        <w:t xml:space="preserve"> </w:t>
      </w:r>
      <w:r>
        <w:rPr>
          <w:kern w:val="2"/>
        </w:rPr>
        <w:t>[only point]</w:t>
      </w:r>
      <w:r w:rsidRPr="009370DA">
        <w:rPr>
          <w:kern w:val="2"/>
        </w:rPr>
        <w:t xml:space="preserve"> to a common agricultural motif</w:t>
      </w:r>
      <w:r>
        <w:rPr>
          <w:kern w:val="2"/>
        </w:rPr>
        <w:t xml:space="preserve"> . . .” (Hultgren 294)</w:t>
      </w:r>
    </w:p>
    <w:p w14:paraId="5BBAFC5E" w14:textId="77777777" w:rsidR="007A7B0D" w:rsidRDefault="007A7B0D" w:rsidP="00274AA2">
      <w:pPr>
        <w:numPr>
          <w:ilvl w:val="4"/>
          <w:numId w:val="104"/>
        </w:numPr>
        <w:rPr>
          <w:kern w:val="2"/>
        </w:rPr>
      </w:pPr>
      <w:r>
        <w:rPr>
          <w:kern w:val="2"/>
        </w:rPr>
        <w:t>Perhaps s</w:t>
      </w:r>
      <w:r w:rsidRPr="009370DA">
        <w:rPr>
          <w:kern w:val="2"/>
        </w:rPr>
        <w:t>imilar</w:t>
      </w:r>
      <w:r>
        <w:rPr>
          <w:kern w:val="2"/>
        </w:rPr>
        <w:t xml:space="preserve"> placement resulted</w:t>
      </w:r>
      <w:r w:rsidRPr="009370DA">
        <w:rPr>
          <w:kern w:val="2"/>
        </w:rPr>
        <w:t xml:space="preserve"> </w:t>
      </w:r>
      <w:r>
        <w:rPr>
          <w:kern w:val="2"/>
        </w:rPr>
        <w:t xml:space="preserve">from </w:t>
      </w:r>
      <w:r w:rsidRPr="009370DA">
        <w:rPr>
          <w:kern w:val="2"/>
        </w:rPr>
        <w:t xml:space="preserve">Matthew </w:t>
      </w:r>
      <w:r>
        <w:rPr>
          <w:kern w:val="2"/>
        </w:rPr>
        <w:t>seeing the similarities</w:t>
      </w:r>
      <w:r w:rsidRPr="009370DA">
        <w:rPr>
          <w:kern w:val="2"/>
        </w:rPr>
        <w:t>.</w:t>
      </w:r>
      <w:r>
        <w:rPr>
          <w:kern w:val="2"/>
        </w:rPr>
        <w:t xml:space="preserve"> </w:t>
      </w:r>
      <w:r w:rsidRPr="00796988">
        <w:rPr>
          <w:kern w:val="2"/>
          <w:sz w:val="20"/>
          <w:szCs w:val="18"/>
        </w:rPr>
        <w:t>(McNeile 196)</w:t>
      </w:r>
      <w:r>
        <w:rPr>
          <w:kern w:val="2"/>
        </w:rPr>
        <w:t xml:space="preserve"> (Hultgren 294)</w:t>
      </w:r>
    </w:p>
    <w:p w14:paraId="2F708308" w14:textId="3B1FF071" w:rsidR="007A7B0D" w:rsidRDefault="007A7B0D" w:rsidP="00274AA2">
      <w:pPr>
        <w:numPr>
          <w:ilvl w:val="4"/>
          <w:numId w:val="104"/>
        </w:numPr>
        <w:rPr>
          <w:kern w:val="2"/>
        </w:rPr>
      </w:pPr>
      <w:r>
        <w:rPr>
          <w:kern w:val="2"/>
        </w:rPr>
        <w:t>“</w:t>
      </w:r>
      <w:r w:rsidRPr="009370DA">
        <w:rPr>
          <w:kern w:val="2"/>
        </w:rPr>
        <w:t>Several major interpreters therefore consider it to have been transmitted as an independent parable.</w:t>
      </w:r>
      <w:r>
        <w:rPr>
          <w:kern w:val="2"/>
        </w:rPr>
        <w:t xml:space="preserve">” </w:t>
      </w:r>
      <w:r w:rsidRPr="00796988">
        <w:rPr>
          <w:kern w:val="2"/>
          <w:sz w:val="20"/>
          <w:szCs w:val="18"/>
        </w:rPr>
        <w:t xml:space="preserve">(Davies and Allison </w:t>
      </w:r>
      <w:r w:rsidR="00494587" w:rsidRPr="00F64F6E">
        <w:rPr>
          <w:kern w:val="2"/>
          <w:sz w:val="20"/>
          <w:szCs w:val="18"/>
        </w:rPr>
        <w:t>2</w:t>
      </w:r>
      <w:r w:rsidR="00494587">
        <w:rPr>
          <w:kern w:val="2"/>
          <w:sz w:val="20"/>
          <w:szCs w:val="18"/>
        </w:rPr>
        <w:t>.</w:t>
      </w:r>
      <w:r w:rsidRPr="00796988">
        <w:rPr>
          <w:kern w:val="2"/>
          <w:sz w:val="20"/>
          <w:szCs w:val="18"/>
        </w:rPr>
        <w:t xml:space="preserve">407 n 1, 409; Gnilka </w:t>
      </w:r>
      <w:r w:rsidRPr="00796988">
        <w:rPr>
          <w:i/>
          <w:kern w:val="2"/>
          <w:sz w:val="20"/>
          <w:szCs w:val="18"/>
        </w:rPr>
        <w:t>Matthäus</w:t>
      </w:r>
      <w:r w:rsidRPr="00796988">
        <w:rPr>
          <w:kern w:val="2"/>
          <w:sz w:val="20"/>
          <w:szCs w:val="18"/>
        </w:rPr>
        <w:t xml:space="preserve"> 1</w:t>
      </w:r>
      <w:r w:rsidR="00345E52">
        <w:rPr>
          <w:kern w:val="2"/>
          <w:sz w:val="20"/>
          <w:szCs w:val="18"/>
        </w:rPr>
        <w:t>.</w:t>
      </w:r>
      <w:r w:rsidRPr="00796988">
        <w:rPr>
          <w:kern w:val="2"/>
          <w:sz w:val="20"/>
          <w:szCs w:val="18"/>
        </w:rPr>
        <w:t xml:space="preserve">490; Hagner 382; McNeile 196; Schweizer </w:t>
      </w:r>
      <w:r w:rsidRPr="00796988">
        <w:rPr>
          <w:i/>
          <w:kern w:val="2"/>
          <w:sz w:val="20"/>
          <w:szCs w:val="18"/>
        </w:rPr>
        <w:t>Matthew</w:t>
      </w:r>
      <w:r w:rsidRPr="00796988">
        <w:rPr>
          <w:kern w:val="2"/>
          <w:sz w:val="20"/>
          <w:szCs w:val="18"/>
        </w:rPr>
        <w:t xml:space="preserve"> 302; Stein 143; Weder 123-24)</w:t>
      </w:r>
      <w:r>
        <w:rPr>
          <w:kern w:val="2"/>
        </w:rPr>
        <w:t xml:space="preserve"> (Hultgren 294)</w:t>
      </w:r>
    </w:p>
    <w:p w14:paraId="0A5F9E6E" w14:textId="77777777" w:rsidR="007A7B0D" w:rsidRDefault="007A7B0D" w:rsidP="00274AA2">
      <w:pPr>
        <w:numPr>
          <w:ilvl w:val="4"/>
          <w:numId w:val="104"/>
        </w:numPr>
        <w:rPr>
          <w:kern w:val="2"/>
        </w:rPr>
      </w:pPr>
      <w:r>
        <w:rPr>
          <w:kern w:val="2"/>
        </w:rPr>
        <w:t>“</w:t>
      </w:r>
      <w:r w:rsidRPr="009370DA">
        <w:rPr>
          <w:kern w:val="2"/>
        </w:rPr>
        <w:t>It fits plausibly within the ministry of Jesus, although plausibility is not proof.</w:t>
      </w:r>
      <w:r>
        <w:rPr>
          <w:kern w:val="2"/>
        </w:rPr>
        <w:t>” (Hultgren 300)</w:t>
      </w:r>
    </w:p>
    <w:p w14:paraId="114D913E" w14:textId="77777777" w:rsidR="007A7B0D" w:rsidRDefault="007A7B0D" w:rsidP="00274AA2">
      <w:pPr>
        <w:numPr>
          <w:ilvl w:val="5"/>
          <w:numId w:val="104"/>
        </w:numPr>
        <w:rPr>
          <w:kern w:val="2"/>
        </w:rPr>
      </w:pPr>
      <w:r>
        <w:rPr>
          <w:kern w:val="2"/>
        </w:rPr>
        <w:t>“</w:t>
      </w:r>
      <w:r w:rsidRPr="009370DA">
        <w:rPr>
          <w:kern w:val="2"/>
        </w:rPr>
        <w:t>The movement inaugurated by Jesus had not brought about a purified Israel nor even a pure community within it. From various narratives in the Gospels it is clear that Jesus had fellowship with persons both good and bad (tax collectors, sinners, etc.), and that he had a following that was mixed, persons regarded as good and bad alike. Within those circumstances he was challenged, as various passages illustrate (Matt 11:19//Luke 7:34; Mark 2:15; Matt 9:10-11; Luke 15:1-2).</w:t>
      </w:r>
      <w:r>
        <w:rPr>
          <w:kern w:val="2"/>
        </w:rPr>
        <w:t>” (Hultgren 300)</w:t>
      </w:r>
    </w:p>
    <w:p w14:paraId="67C9C299" w14:textId="44AAC3A3" w:rsidR="007A7B0D" w:rsidRPr="009370DA" w:rsidRDefault="007A7B0D" w:rsidP="00274AA2">
      <w:pPr>
        <w:numPr>
          <w:ilvl w:val="5"/>
          <w:numId w:val="104"/>
        </w:numPr>
        <w:rPr>
          <w:kern w:val="2"/>
        </w:rPr>
      </w:pPr>
      <w:r>
        <w:rPr>
          <w:kern w:val="2"/>
        </w:rPr>
        <w:t>“</w:t>
      </w:r>
      <w:r w:rsidRPr="009370DA">
        <w:rPr>
          <w:kern w:val="2"/>
        </w:rPr>
        <w:t xml:space="preserve">The parable fits into a setting in which a challenge is made, either from </w:t>
      </w:r>
      <w:r w:rsidRPr="009370DA">
        <w:rPr>
          <w:kern w:val="2"/>
        </w:rPr>
        <w:lastRenderedPageBreak/>
        <w:t xml:space="preserve">Jesus’ disciples or a wider circle of followers. That is the question whether the community around Jesus should be pure, or be purified. Other societies, such as the Pharisees and the Qumran community, had dedicated themselves to purity among their members. In a Pharisaic psalm usually dated from the first century </w:t>
      </w:r>
      <w:r w:rsidRPr="00C96520">
        <w:rPr>
          <w:smallCaps/>
          <w:kern w:val="2"/>
        </w:rPr>
        <w:t>b.c</w:t>
      </w:r>
      <w:r w:rsidRPr="009370DA">
        <w:rPr>
          <w:kern w:val="2"/>
        </w:rPr>
        <w:t>. the psalmist prays that the Lord will raise up a messiah who will “drive out the sinners from the inheritance,” “smash the arrogance of sinners,” “condemn sinners,” and “gather a holy people whom he will lead in righteousness” (</w:t>
      </w:r>
      <w:r w:rsidRPr="009370DA">
        <w:rPr>
          <w:i/>
          <w:kern w:val="2"/>
        </w:rPr>
        <w:t>Pss</w:t>
      </w:r>
      <w:r w:rsidRPr="009370DA">
        <w:rPr>
          <w:kern w:val="2"/>
        </w:rPr>
        <w:t xml:space="preserve">. </w:t>
      </w:r>
      <w:r w:rsidRPr="009370DA">
        <w:rPr>
          <w:i/>
          <w:kern w:val="2"/>
        </w:rPr>
        <w:t>Sol</w:t>
      </w:r>
      <w:r w:rsidRPr="009370DA">
        <w:rPr>
          <w:kern w:val="2"/>
        </w:rPr>
        <w:t>. 17:23-26).</w:t>
      </w:r>
      <w:r>
        <w:rPr>
          <w:kern w:val="2"/>
        </w:rPr>
        <w:t xml:space="preserve"> </w:t>
      </w:r>
      <w:r w:rsidRPr="00E01186">
        <w:rPr>
          <w:kern w:val="2"/>
          <w:sz w:val="20"/>
          <w:szCs w:val="18"/>
        </w:rPr>
        <w:t xml:space="preserve">[Qtd. from </w:t>
      </w:r>
      <w:r w:rsidRPr="00E01186">
        <w:rPr>
          <w:i/>
          <w:kern w:val="2"/>
          <w:sz w:val="20"/>
          <w:szCs w:val="18"/>
        </w:rPr>
        <w:t>Old Testament Pseudepigrapha</w:t>
      </w:r>
      <w:r w:rsidRPr="00E01186">
        <w:rPr>
          <w:iCs/>
          <w:kern w:val="2"/>
          <w:sz w:val="20"/>
          <w:szCs w:val="18"/>
        </w:rPr>
        <w:t xml:space="preserve"> </w:t>
      </w:r>
      <w:r w:rsidR="00494587" w:rsidRPr="00F64F6E">
        <w:rPr>
          <w:kern w:val="2"/>
          <w:sz w:val="20"/>
          <w:szCs w:val="18"/>
        </w:rPr>
        <w:t>2</w:t>
      </w:r>
      <w:r w:rsidR="00494587">
        <w:rPr>
          <w:kern w:val="2"/>
          <w:sz w:val="20"/>
          <w:szCs w:val="18"/>
        </w:rPr>
        <w:t>.</w:t>
      </w:r>
      <w:r w:rsidRPr="00E01186">
        <w:rPr>
          <w:kern w:val="2"/>
          <w:sz w:val="20"/>
          <w:szCs w:val="18"/>
        </w:rPr>
        <w:t>667.]</w:t>
      </w:r>
      <w:r w:rsidRPr="009370DA">
        <w:rPr>
          <w:kern w:val="2"/>
        </w:rPr>
        <w:t xml:space="preserve"> If indeed the kingdom is coming into being, or is imminent, it seems that the ingathering of persons into “a holy people” should be taking place, and sinners should be driven out.</w:t>
      </w:r>
      <w:r>
        <w:rPr>
          <w:kern w:val="2"/>
        </w:rPr>
        <w:t>” (Hultgren 300)</w:t>
      </w:r>
    </w:p>
    <w:p w14:paraId="423B67EF" w14:textId="77777777" w:rsidR="007A7B0D" w:rsidRDefault="007A7B0D" w:rsidP="00274AA2">
      <w:pPr>
        <w:numPr>
          <w:ilvl w:val="4"/>
          <w:numId w:val="104"/>
        </w:numPr>
        <w:rPr>
          <w:kern w:val="2"/>
        </w:rPr>
      </w:pPr>
      <w:r>
        <w:rPr>
          <w:kern w:val="2"/>
        </w:rPr>
        <w:t xml:space="preserve">“. . . </w:t>
      </w:r>
      <w:r w:rsidRPr="009370DA">
        <w:rPr>
          <w:kern w:val="2"/>
        </w:rPr>
        <w:t>the stories are certainly different.</w:t>
      </w:r>
      <w:r>
        <w:rPr>
          <w:kern w:val="2"/>
        </w:rPr>
        <w:t>”</w:t>
      </w:r>
      <w:r w:rsidRPr="009370DA">
        <w:rPr>
          <w:kern w:val="2"/>
        </w:rPr>
        <w:t xml:space="preserve"> Dodd </w:t>
      </w:r>
      <w:r w:rsidRPr="00F85E02">
        <w:rPr>
          <w:kern w:val="2"/>
          <w:sz w:val="20"/>
          <w:szCs w:val="18"/>
        </w:rPr>
        <w:t>(147)</w:t>
      </w:r>
      <w:r>
        <w:rPr>
          <w:kern w:val="2"/>
        </w:rPr>
        <w:t>:</w:t>
      </w:r>
      <w:r w:rsidRPr="009370DA">
        <w:rPr>
          <w:kern w:val="2"/>
        </w:rPr>
        <w:t xml:space="preserve"> “the Matthean </w:t>
      </w:r>
      <w:r>
        <w:rPr>
          <w:kern w:val="2"/>
        </w:rPr>
        <w:t>parable stands on its own feet.” (Hultgren 294)</w:t>
      </w:r>
    </w:p>
    <w:p w14:paraId="7C0F1B6E" w14:textId="77777777" w:rsidR="007A7B0D" w:rsidRPr="009370DA" w:rsidRDefault="007A7B0D" w:rsidP="00274AA2">
      <w:pPr>
        <w:numPr>
          <w:ilvl w:val="4"/>
          <w:numId w:val="104"/>
        </w:numPr>
        <w:rPr>
          <w:kern w:val="2"/>
        </w:rPr>
      </w:pPr>
      <w:r>
        <w:rPr>
          <w:kern w:val="2"/>
        </w:rPr>
        <w:t>“</w:t>
      </w:r>
      <w:r w:rsidRPr="009370DA">
        <w:rPr>
          <w:kern w:val="2"/>
        </w:rPr>
        <w:t xml:space="preserve">The most likely explanation </w:t>
      </w:r>
      <w:r>
        <w:rPr>
          <w:kern w:val="2"/>
        </w:rPr>
        <w:t xml:space="preserve">[294] . . . </w:t>
      </w:r>
      <w:r w:rsidRPr="009370DA">
        <w:rPr>
          <w:kern w:val="2"/>
        </w:rPr>
        <w:t>is that Matthew edited an existing parable, making use of Mark’s location and elements</w:t>
      </w:r>
      <w:r>
        <w:rPr>
          <w:kern w:val="2"/>
        </w:rPr>
        <w:t xml:space="preserve"> . . .” </w:t>
      </w:r>
      <w:r w:rsidRPr="00796988">
        <w:rPr>
          <w:kern w:val="2"/>
          <w:sz w:val="20"/>
          <w:szCs w:val="18"/>
        </w:rPr>
        <w:t xml:space="preserve">(Beare 303; Lambrecht </w:t>
      </w:r>
      <w:r w:rsidRPr="00796988">
        <w:rPr>
          <w:i/>
          <w:kern w:val="2"/>
          <w:sz w:val="20"/>
          <w:szCs w:val="18"/>
        </w:rPr>
        <w:t>Treasure</w:t>
      </w:r>
      <w:r w:rsidRPr="00796988">
        <w:rPr>
          <w:kern w:val="2"/>
          <w:sz w:val="20"/>
          <w:szCs w:val="18"/>
        </w:rPr>
        <w:t xml:space="preserve"> 165)</w:t>
      </w:r>
      <w:r>
        <w:rPr>
          <w:kern w:val="2"/>
        </w:rPr>
        <w:t xml:space="preserve"> (Hultgren 294-95)</w:t>
      </w:r>
    </w:p>
    <w:p w14:paraId="6A9C4278" w14:textId="77777777" w:rsidR="007A7B0D" w:rsidRDefault="007A7B0D" w:rsidP="00274AA2">
      <w:pPr>
        <w:numPr>
          <w:ilvl w:val="2"/>
          <w:numId w:val="104"/>
        </w:numPr>
        <w:rPr>
          <w:kern w:val="2"/>
        </w:rPr>
      </w:pPr>
      <w:r>
        <w:rPr>
          <w:kern w:val="2"/>
        </w:rPr>
        <w:t>interpretation: inauthentic</w:t>
      </w:r>
    </w:p>
    <w:p w14:paraId="07AEEB03" w14:textId="77777777" w:rsidR="007A7B0D" w:rsidRDefault="007A7B0D" w:rsidP="00274AA2">
      <w:pPr>
        <w:numPr>
          <w:ilvl w:val="3"/>
          <w:numId w:val="104"/>
        </w:numPr>
        <w:rPr>
          <w:kern w:val="2"/>
        </w:rPr>
      </w:pPr>
      <w:r>
        <w:rPr>
          <w:kern w:val="2"/>
        </w:rPr>
        <w:t xml:space="preserve">“. . . </w:t>
      </w:r>
      <w:r w:rsidRPr="009370DA">
        <w:rPr>
          <w:kern w:val="2"/>
        </w:rPr>
        <w:t xml:space="preserve">that the interpretation is Matthew’s own composition </w:t>
      </w:r>
      <w:r>
        <w:rPr>
          <w:kern w:val="2"/>
        </w:rPr>
        <w:t xml:space="preserve">. . . </w:t>
      </w:r>
      <w:r w:rsidRPr="009370DA">
        <w:rPr>
          <w:kern w:val="2"/>
        </w:rPr>
        <w:t>is inescapable.</w:t>
      </w:r>
      <w:r>
        <w:rPr>
          <w:kern w:val="2"/>
        </w:rPr>
        <w:t>” (Hultgren 301)</w:t>
      </w:r>
    </w:p>
    <w:p w14:paraId="5C7A7767" w14:textId="5357FE95" w:rsidR="007A7B0D" w:rsidRPr="00BC5FCA" w:rsidRDefault="007A7B0D" w:rsidP="00274AA2">
      <w:pPr>
        <w:numPr>
          <w:ilvl w:val="4"/>
          <w:numId w:val="104"/>
        </w:numPr>
        <w:rPr>
          <w:kern w:val="2"/>
          <w:sz w:val="20"/>
          <w:szCs w:val="18"/>
        </w:rPr>
      </w:pPr>
      <w:r w:rsidRPr="00BC5FCA">
        <w:rPr>
          <w:kern w:val="2"/>
          <w:sz w:val="20"/>
          <w:szCs w:val="18"/>
        </w:rPr>
        <w:t xml:space="preserve">Beare 303; Davies and Allison </w:t>
      </w:r>
      <w:r w:rsidR="00494587" w:rsidRPr="00F64F6E">
        <w:rPr>
          <w:kern w:val="2"/>
          <w:sz w:val="20"/>
          <w:szCs w:val="18"/>
        </w:rPr>
        <w:t>2</w:t>
      </w:r>
      <w:r w:rsidR="00494587">
        <w:rPr>
          <w:kern w:val="2"/>
          <w:sz w:val="20"/>
          <w:szCs w:val="18"/>
        </w:rPr>
        <w:t>.</w:t>
      </w:r>
      <w:r w:rsidRPr="00BC5FCA">
        <w:rPr>
          <w:kern w:val="2"/>
          <w:sz w:val="20"/>
          <w:szCs w:val="18"/>
        </w:rPr>
        <w:t xml:space="preserve">426-27; Funk 196 (black font = not from Jesus); Gundry </w:t>
      </w:r>
      <w:r w:rsidRPr="00BC5FCA">
        <w:rPr>
          <w:i/>
          <w:kern w:val="2"/>
          <w:sz w:val="20"/>
          <w:szCs w:val="18"/>
        </w:rPr>
        <w:t>Matthew</w:t>
      </w:r>
      <w:r w:rsidRPr="00BC5FCA">
        <w:rPr>
          <w:kern w:val="2"/>
          <w:sz w:val="20"/>
          <w:szCs w:val="18"/>
        </w:rPr>
        <w:t xml:space="preserve"> 274; Hagner 392 (“either from Matthew’s special source [or] Matthew’s own creation”); Jeremias 81-85; Lambrecht </w:t>
      </w:r>
      <w:r w:rsidRPr="00BC5FCA">
        <w:rPr>
          <w:i/>
          <w:kern w:val="2"/>
          <w:sz w:val="20"/>
          <w:szCs w:val="18"/>
        </w:rPr>
        <w:t>Treasure</w:t>
      </w:r>
      <w:r w:rsidRPr="00BC5FCA">
        <w:rPr>
          <w:kern w:val="2"/>
          <w:sz w:val="20"/>
          <w:szCs w:val="18"/>
        </w:rPr>
        <w:t xml:space="preserve"> 169; Luz </w:t>
      </w:r>
      <w:r w:rsidRPr="00BC5FCA">
        <w:rPr>
          <w:i/>
          <w:kern w:val="2"/>
          <w:sz w:val="20"/>
          <w:szCs w:val="18"/>
        </w:rPr>
        <w:t>Matthäus</w:t>
      </w:r>
      <w:r w:rsidRPr="00BC5FCA">
        <w:rPr>
          <w:kern w:val="2"/>
          <w:sz w:val="20"/>
          <w:szCs w:val="18"/>
        </w:rPr>
        <w:t xml:space="preserve"> </w:t>
      </w:r>
      <w:r w:rsidR="00494587" w:rsidRPr="00F64F6E">
        <w:rPr>
          <w:kern w:val="2"/>
          <w:sz w:val="20"/>
          <w:szCs w:val="18"/>
        </w:rPr>
        <w:t>2</w:t>
      </w:r>
      <w:r w:rsidR="00494587">
        <w:rPr>
          <w:kern w:val="2"/>
          <w:sz w:val="20"/>
          <w:szCs w:val="18"/>
        </w:rPr>
        <w:t>.</w:t>
      </w:r>
      <w:r w:rsidRPr="00BC5FCA">
        <w:rPr>
          <w:kern w:val="2"/>
          <w:sz w:val="20"/>
          <w:szCs w:val="18"/>
        </w:rPr>
        <w:t>338-39; B. Smith 200.</w:t>
      </w:r>
      <w:r>
        <w:rPr>
          <w:kern w:val="2"/>
          <w:sz w:val="20"/>
          <w:szCs w:val="18"/>
        </w:rPr>
        <w:t xml:space="preserve"> </w:t>
      </w:r>
      <w:r w:rsidRPr="00BC5FCA">
        <w:rPr>
          <w:kern w:val="2"/>
          <w:sz w:val="20"/>
          <w:szCs w:val="18"/>
        </w:rPr>
        <w:t>Wenham 65. de Goedt 32-54. (Hultgren 301 n 31)</w:t>
      </w:r>
    </w:p>
    <w:p w14:paraId="614395CA" w14:textId="14D08250" w:rsidR="007A7B0D" w:rsidRDefault="007A7B0D" w:rsidP="00274AA2">
      <w:pPr>
        <w:numPr>
          <w:ilvl w:val="4"/>
          <w:numId w:val="104"/>
        </w:numPr>
        <w:rPr>
          <w:kern w:val="2"/>
        </w:rPr>
      </w:pPr>
      <w:r>
        <w:rPr>
          <w:kern w:val="2"/>
        </w:rPr>
        <w:t>“</w:t>
      </w:r>
      <w:r w:rsidRPr="009370DA">
        <w:rPr>
          <w:kern w:val="2"/>
        </w:rPr>
        <w:t>Some prefer to attribute it to a pre-Matthean composer, but still not to Jesus.</w:t>
      </w:r>
      <w:r>
        <w:rPr>
          <w:kern w:val="2"/>
        </w:rPr>
        <w:t xml:space="preserve">” </w:t>
      </w:r>
      <w:r w:rsidRPr="009E5DCF">
        <w:rPr>
          <w:kern w:val="2"/>
          <w:sz w:val="20"/>
          <w:szCs w:val="18"/>
        </w:rPr>
        <w:t xml:space="preserve">(Gnilka </w:t>
      </w:r>
      <w:r w:rsidRPr="009E5DCF">
        <w:rPr>
          <w:i/>
          <w:kern w:val="2"/>
          <w:sz w:val="20"/>
          <w:szCs w:val="18"/>
        </w:rPr>
        <w:t>Matthäus</w:t>
      </w:r>
      <w:r w:rsidRPr="009E5DCF">
        <w:rPr>
          <w:kern w:val="2"/>
          <w:sz w:val="20"/>
          <w:szCs w:val="18"/>
        </w:rPr>
        <w:t xml:space="preserve"> 1</w:t>
      </w:r>
      <w:r w:rsidR="00345E52">
        <w:rPr>
          <w:kern w:val="2"/>
          <w:sz w:val="20"/>
          <w:szCs w:val="18"/>
        </w:rPr>
        <w:t>.</w:t>
      </w:r>
      <w:r w:rsidRPr="009E5DCF">
        <w:rPr>
          <w:kern w:val="2"/>
          <w:sz w:val="20"/>
          <w:szCs w:val="18"/>
        </w:rPr>
        <w:t>499; Hendrickx 64; Weder 122-24)</w:t>
      </w:r>
      <w:r>
        <w:rPr>
          <w:kern w:val="2"/>
        </w:rPr>
        <w:t xml:space="preserve"> (Hultgren 301)</w:t>
      </w:r>
      <w:r w:rsidRPr="009370DA">
        <w:rPr>
          <w:kern w:val="2"/>
        </w:rPr>
        <w:t xml:space="preserve"> </w:t>
      </w:r>
    </w:p>
    <w:p w14:paraId="78D64B62" w14:textId="77777777" w:rsidR="007A7B0D" w:rsidRDefault="007A7B0D" w:rsidP="00274AA2">
      <w:pPr>
        <w:numPr>
          <w:ilvl w:val="3"/>
          <w:numId w:val="104"/>
        </w:numPr>
        <w:rPr>
          <w:kern w:val="2"/>
        </w:rPr>
      </w:pPr>
      <w:r>
        <w:rPr>
          <w:kern w:val="2"/>
        </w:rPr>
        <w:t>“</w:t>
      </w:r>
      <w:r w:rsidRPr="009370DA">
        <w:rPr>
          <w:kern w:val="2"/>
        </w:rPr>
        <w:t xml:space="preserve">There are several reasons </w:t>
      </w:r>
      <w:r>
        <w:rPr>
          <w:kern w:val="2"/>
        </w:rPr>
        <w:t>. . .” (Hultgren 301)</w:t>
      </w:r>
    </w:p>
    <w:p w14:paraId="5016E91C" w14:textId="77777777" w:rsidR="007A7B0D" w:rsidRDefault="007A7B0D" w:rsidP="00274AA2">
      <w:pPr>
        <w:numPr>
          <w:ilvl w:val="4"/>
          <w:numId w:val="104"/>
        </w:numPr>
        <w:rPr>
          <w:kern w:val="2"/>
        </w:rPr>
      </w:pPr>
      <w:r w:rsidRPr="009370DA">
        <w:rPr>
          <w:kern w:val="2"/>
        </w:rPr>
        <w:t xml:space="preserve">The interpretation </w:t>
      </w:r>
      <w:r>
        <w:rPr>
          <w:kern w:val="2"/>
        </w:rPr>
        <w:t>“</w:t>
      </w:r>
      <w:r w:rsidRPr="009370DA">
        <w:rPr>
          <w:kern w:val="2"/>
        </w:rPr>
        <w:t>cannot be by the same composer as the parable. It knows nothing of the major point of the parable, that is, that there should be no premature judgment and separation.</w:t>
      </w:r>
      <w:r>
        <w:rPr>
          <w:kern w:val="2"/>
        </w:rPr>
        <w:t xml:space="preserve">” </w:t>
      </w:r>
      <w:r w:rsidRPr="009E5DCF">
        <w:rPr>
          <w:kern w:val="2"/>
          <w:sz w:val="20"/>
          <w:szCs w:val="18"/>
        </w:rPr>
        <w:t xml:space="preserve">(Jeremias 81; Lambrecht </w:t>
      </w:r>
      <w:r w:rsidRPr="009E5DCF">
        <w:rPr>
          <w:i/>
          <w:kern w:val="2"/>
          <w:sz w:val="20"/>
          <w:szCs w:val="18"/>
        </w:rPr>
        <w:t>Treasure</w:t>
      </w:r>
      <w:r w:rsidRPr="009E5DCF">
        <w:rPr>
          <w:kern w:val="2"/>
          <w:sz w:val="20"/>
          <w:szCs w:val="18"/>
        </w:rPr>
        <w:t xml:space="preserve"> 165)</w:t>
      </w:r>
      <w:r>
        <w:rPr>
          <w:kern w:val="2"/>
        </w:rPr>
        <w:t xml:space="preserve"> (Hultgren 301)</w:t>
      </w:r>
    </w:p>
    <w:p w14:paraId="19F9B06A" w14:textId="77777777" w:rsidR="007A7B0D" w:rsidRDefault="007A7B0D" w:rsidP="00274AA2">
      <w:pPr>
        <w:numPr>
          <w:ilvl w:val="4"/>
          <w:numId w:val="104"/>
        </w:numPr>
        <w:rPr>
          <w:kern w:val="2"/>
        </w:rPr>
      </w:pPr>
      <w:r>
        <w:rPr>
          <w:kern w:val="2"/>
        </w:rPr>
        <w:t>The “</w:t>
      </w:r>
      <w:r w:rsidRPr="009370DA">
        <w:rPr>
          <w:kern w:val="2"/>
        </w:rPr>
        <w:t>allegorical interpreta</w:t>
      </w:r>
      <w:r>
        <w:rPr>
          <w:kern w:val="2"/>
        </w:rPr>
        <w:t>tion . . .</w:t>
      </w:r>
      <w:r w:rsidRPr="009370DA">
        <w:rPr>
          <w:kern w:val="2"/>
        </w:rPr>
        <w:t xml:space="preserve"> reflects the post-Easter church, its theology, and its concerns.</w:t>
      </w:r>
      <w:r>
        <w:rPr>
          <w:kern w:val="2"/>
        </w:rPr>
        <w:t>” (Hultgren 301)</w:t>
      </w:r>
    </w:p>
    <w:p w14:paraId="1AF192CD" w14:textId="77777777" w:rsidR="007A7B0D" w:rsidRDefault="007A7B0D" w:rsidP="00274AA2">
      <w:pPr>
        <w:numPr>
          <w:ilvl w:val="5"/>
          <w:numId w:val="104"/>
        </w:numPr>
        <w:rPr>
          <w:kern w:val="2"/>
        </w:rPr>
      </w:pPr>
      <w:r w:rsidRPr="009370DA">
        <w:rPr>
          <w:kern w:val="2"/>
        </w:rPr>
        <w:t xml:space="preserve">Its Christology </w:t>
      </w:r>
      <w:r>
        <w:rPr>
          <w:kern w:val="2"/>
        </w:rPr>
        <w:t>“</w:t>
      </w:r>
      <w:r w:rsidRPr="009370DA">
        <w:rPr>
          <w:kern w:val="2"/>
        </w:rPr>
        <w:t>portrays Jesus as both the Son of man on earth (13:37) and as the apocalyptic Son of man in charge of the angels at the last judgment (13:41).</w:t>
      </w:r>
      <w:r>
        <w:rPr>
          <w:kern w:val="2"/>
        </w:rPr>
        <w:t>” (Hultgren 301)</w:t>
      </w:r>
    </w:p>
    <w:p w14:paraId="4099701B" w14:textId="77777777" w:rsidR="007A7B0D" w:rsidRDefault="007A7B0D" w:rsidP="00274AA2">
      <w:pPr>
        <w:numPr>
          <w:ilvl w:val="5"/>
          <w:numId w:val="104"/>
        </w:numPr>
        <w:rPr>
          <w:kern w:val="2"/>
        </w:rPr>
      </w:pPr>
      <w:r>
        <w:rPr>
          <w:kern w:val="2"/>
        </w:rPr>
        <w:t xml:space="preserve">“. . . </w:t>
      </w:r>
      <w:r w:rsidRPr="009370DA">
        <w:rPr>
          <w:kern w:val="2"/>
        </w:rPr>
        <w:t>these views of the last judgment and Christology reflect his</w:t>
      </w:r>
      <w:r>
        <w:rPr>
          <w:kern w:val="2"/>
        </w:rPr>
        <w:t xml:space="preserve"> [</w:t>
      </w:r>
      <w:r w:rsidRPr="009370DA">
        <w:rPr>
          <w:kern w:val="2"/>
        </w:rPr>
        <w:t>Matthew</w:t>
      </w:r>
      <w:r>
        <w:rPr>
          <w:kern w:val="2"/>
        </w:rPr>
        <w:t>’s]</w:t>
      </w:r>
      <w:r w:rsidRPr="009370DA">
        <w:rPr>
          <w:kern w:val="2"/>
        </w:rPr>
        <w:t xml:space="preserve"> own </w:t>
      </w:r>
      <w:r>
        <w:rPr>
          <w:kern w:val="2"/>
        </w:rPr>
        <w:t>. . .” (Hultgren 301)</w:t>
      </w:r>
    </w:p>
    <w:p w14:paraId="596E8709" w14:textId="77777777" w:rsidR="007A7B0D" w:rsidRPr="00D03233" w:rsidRDefault="007A7B0D" w:rsidP="00274AA2">
      <w:pPr>
        <w:numPr>
          <w:ilvl w:val="4"/>
          <w:numId w:val="104"/>
        </w:numPr>
        <w:rPr>
          <w:kern w:val="2"/>
        </w:rPr>
      </w:pPr>
      <w:r>
        <w:rPr>
          <w:kern w:val="2"/>
        </w:rPr>
        <w:t xml:space="preserve">“. . . </w:t>
      </w:r>
      <w:r w:rsidRPr="009370DA">
        <w:rPr>
          <w:kern w:val="2"/>
        </w:rPr>
        <w:t xml:space="preserve">the pericope is infused with Matthean terminology. </w:t>
      </w:r>
      <w:r>
        <w:rPr>
          <w:kern w:val="2"/>
        </w:rPr>
        <w:t xml:space="preserve">. . . </w:t>
      </w:r>
      <w:r w:rsidRPr="009370DA">
        <w:rPr>
          <w:kern w:val="2"/>
        </w:rPr>
        <w:t>Joachim Jeremias has listed some thirty-seven Greek terms within the interpretation that are characteristic of the Gospel of Matthew.</w:t>
      </w:r>
      <w:r>
        <w:rPr>
          <w:kern w:val="2"/>
        </w:rPr>
        <w:t xml:space="preserve">” </w:t>
      </w:r>
      <w:r w:rsidRPr="009E5DCF">
        <w:rPr>
          <w:kern w:val="2"/>
          <w:sz w:val="20"/>
          <w:szCs w:val="18"/>
        </w:rPr>
        <w:t>(Jeremias 82-84)</w:t>
      </w:r>
      <w:r>
        <w:rPr>
          <w:kern w:val="2"/>
        </w:rPr>
        <w:t xml:space="preserve"> (Hultgren 301)</w:t>
      </w:r>
    </w:p>
    <w:p w14:paraId="003F4C33" w14:textId="77777777" w:rsidR="007A7B0D" w:rsidRPr="00D03233" w:rsidRDefault="007A7B0D" w:rsidP="00274AA2">
      <w:pPr>
        <w:numPr>
          <w:ilvl w:val="1"/>
          <w:numId w:val="104"/>
        </w:numPr>
        <w:rPr>
          <w:kern w:val="2"/>
        </w:rPr>
      </w:pPr>
      <w:r>
        <w:rPr>
          <w:kern w:val="2"/>
        </w:rPr>
        <w:t>Jesus’ meaning</w:t>
      </w:r>
    </w:p>
    <w:p w14:paraId="175AF189" w14:textId="77777777" w:rsidR="007A7B0D" w:rsidRDefault="007A7B0D" w:rsidP="00274AA2">
      <w:pPr>
        <w:numPr>
          <w:ilvl w:val="2"/>
          <w:numId w:val="104"/>
        </w:numPr>
        <w:rPr>
          <w:kern w:val="2"/>
        </w:rPr>
      </w:pPr>
      <w:r w:rsidRPr="009370DA">
        <w:rPr>
          <w:kern w:val="2"/>
        </w:rPr>
        <w:t xml:space="preserve">The parable </w:t>
      </w:r>
      <w:r>
        <w:rPr>
          <w:kern w:val="2"/>
        </w:rPr>
        <w:t>“</w:t>
      </w:r>
      <w:r w:rsidRPr="009370DA">
        <w:rPr>
          <w:kern w:val="2"/>
        </w:rPr>
        <w:t xml:space="preserve">teaches that the church is a </w:t>
      </w:r>
      <w:r w:rsidRPr="009370DA">
        <w:rPr>
          <w:i/>
          <w:kern w:val="2"/>
        </w:rPr>
        <w:t>corpus mixtum</w:t>
      </w:r>
      <w:r w:rsidRPr="002704B9">
        <w:rPr>
          <w:iCs/>
          <w:kern w:val="2"/>
        </w:rPr>
        <w:t xml:space="preserve"> </w:t>
      </w:r>
      <w:r w:rsidRPr="009370DA">
        <w:rPr>
          <w:kern w:val="2"/>
        </w:rPr>
        <w:t>while on earth.</w:t>
      </w:r>
      <w:r>
        <w:rPr>
          <w:kern w:val="2"/>
        </w:rPr>
        <w:t>” (Hultgren 299)</w:t>
      </w:r>
    </w:p>
    <w:p w14:paraId="16F0C04F" w14:textId="77777777" w:rsidR="007A7B0D" w:rsidRPr="009370DA" w:rsidRDefault="007A7B0D" w:rsidP="00274AA2">
      <w:pPr>
        <w:numPr>
          <w:ilvl w:val="3"/>
          <w:numId w:val="104"/>
        </w:numPr>
        <w:rPr>
          <w:kern w:val="2"/>
        </w:rPr>
      </w:pPr>
      <w:r>
        <w:rPr>
          <w:kern w:val="2"/>
        </w:rPr>
        <w:lastRenderedPageBreak/>
        <w:t>“</w:t>
      </w:r>
      <w:r w:rsidRPr="009370DA">
        <w:rPr>
          <w:kern w:val="2"/>
        </w:rPr>
        <w:t>There will be discipline (18:15-20</w:t>
      </w:r>
      <w:r>
        <w:rPr>
          <w:kern w:val="2"/>
        </w:rPr>
        <w:t xml:space="preserve"> [reproving a sinning member]</w:t>
      </w:r>
      <w:r w:rsidRPr="009370DA">
        <w:rPr>
          <w:kern w:val="2"/>
        </w:rPr>
        <w:t>), even cases where persons must be removed from the community (22:11-14</w:t>
      </w:r>
      <w:r>
        <w:rPr>
          <w:kern w:val="2"/>
        </w:rPr>
        <w:t xml:space="preserve"> [no wedding garment]</w:t>
      </w:r>
      <w:r w:rsidRPr="009370DA">
        <w:rPr>
          <w:kern w:val="2"/>
        </w:rPr>
        <w:t>). But an unbridled zeal to create a community that is pure is held in check. Nevertheless, that is not the only or last word of the parable. The judgment will take place in God’s good time, and then the ambiguities of life will be overcome.</w:t>
      </w:r>
      <w:r>
        <w:rPr>
          <w:kern w:val="2"/>
        </w:rPr>
        <w:t>” (Hultgren 299)</w:t>
      </w:r>
    </w:p>
    <w:p w14:paraId="2D0E46A3" w14:textId="77777777" w:rsidR="007A7B0D" w:rsidRPr="009370DA" w:rsidRDefault="007A7B0D" w:rsidP="00274AA2">
      <w:pPr>
        <w:numPr>
          <w:ilvl w:val="3"/>
          <w:numId w:val="104"/>
        </w:numPr>
        <w:rPr>
          <w:kern w:val="2"/>
        </w:rPr>
      </w:pPr>
      <w:r w:rsidRPr="009370DA">
        <w:rPr>
          <w:kern w:val="2"/>
        </w:rPr>
        <w:t xml:space="preserve">The </w:t>
      </w:r>
      <w:r>
        <w:rPr>
          <w:kern w:val="2"/>
        </w:rPr>
        <w:t>“</w:t>
      </w:r>
      <w:r w:rsidRPr="009370DA">
        <w:rPr>
          <w:kern w:val="2"/>
        </w:rPr>
        <w:t>followers of Jesus are a mixed group, and they will be that way up to the end. Good and bad look much alike,</w:t>
      </w:r>
      <w:r>
        <w:rPr>
          <w:kern w:val="2"/>
        </w:rPr>
        <w:t xml:space="preserve"> [300] </w:t>
      </w:r>
      <w:r w:rsidRPr="009370DA">
        <w:rPr>
          <w:kern w:val="2"/>
        </w:rPr>
        <w:t>and in fact every person is neither totally one or the other. Each person is a mixture, and each community is a mixture. No disciple or follower of Jesus can presume always to know the difference between the good and the bad in the present. The judgment will come at the end of time, and it will be carried out not by the zealous but by those appointed to the task, like reapers at the harvest. In the meantime God cares providentially for good and bad alike (5:45).</w:t>
      </w:r>
      <w:r>
        <w:rPr>
          <w:kern w:val="2"/>
        </w:rPr>
        <w:t>” (Hultgren 300-01)</w:t>
      </w:r>
    </w:p>
    <w:p w14:paraId="17B8A022" w14:textId="77777777" w:rsidR="007A7B0D" w:rsidRDefault="007A7B0D" w:rsidP="00274AA2">
      <w:pPr>
        <w:numPr>
          <w:ilvl w:val="2"/>
          <w:numId w:val="104"/>
        </w:numPr>
        <w:rPr>
          <w:kern w:val="2"/>
        </w:rPr>
      </w:pPr>
      <w:r>
        <w:rPr>
          <w:kern w:val="2"/>
        </w:rPr>
        <w:t xml:space="preserve">“. . . </w:t>
      </w:r>
      <w:r w:rsidRPr="009370DA">
        <w:rPr>
          <w:kern w:val="2"/>
        </w:rPr>
        <w:t>the major point of the par</w:t>
      </w:r>
      <w:r>
        <w:rPr>
          <w:kern w:val="2"/>
        </w:rPr>
        <w:t>able</w:t>
      </w:r>
      <w:r w:rsidRPr="009370DA">
        <w:rPr>
          <w:kern w:val="2"/>
        </w:rPr>
        <w:t xml:space="preserve"> </w:t>
      </w:r>
      <w:r>
        <w:rPr>
          <w:kern w:val="2"/>
        </w:rPr>
        <w:t>[is]</w:t>
      </w:r>
      <w:r w:rsidRPr="009370DA">
        <w:rPr>
          <w:kern w:val="2"/>
        </w:rPr>
        <w:t xml:space="preserve"> that there should be no premature judgment and separation.</w:t>
      </w:r>
      <w:r>
        <w:rPr>
          <w:kern w:val="2"/>
        </w:rPr>
        <w:t>” (Hultgren 301)</w:t>
      </w:r>
    </w:p>
    <w:p w14:paraId="20E3F7E5" w14:textId="77777777" w:rsidR="007A7B0D" w:rsidRPr="001510EE" w:rsidRDefault="007A7B0D" w:rsidP="00274AA2">
      <w:pPr>
        <w:numPr>
          <w:ilvl w:val="3"/>
          <w:numId w:val="104"/>
        </w:numPr>
        <w:rPr>
          <w:kern w:val="2"/>
          <w:sz w:val="20"/>
          <w:szCs w:val="18"/>
        </w:rPr>
      </w:pPr>
      <w:r w:rsidRPr="001510EE">
        <w:rPr>
          <w:kern w:val="2"/>
          <w:sz w:val="20"/>
          <w:szCs w:val="18"/>
        </w:rPr>
        <w:t xml:space="preserve">Hendrickx 60; Jeremias 226; Kingsbury 74; Lambrecht </w:t>
      </w:r>
      <w:r w:rsidRPr="001510EE">
        <w:rPr>
          <w:i/>
          <w:kern w:val="2"/>
          <w:sz w:val="20"/>
          <w:szCs w:val="18"/>
        </w:rPr>
        <w:t>Treasure</w:t>
      </w:r>
      <w:r w:rsidRPr="001510EE">
        <w:rPr>
          <w:kern w:val="2"/>
          <w:sz w:val="20"/>
          <w:szCs w:val="18"/>
        </w:rPr>
        <w:t xml:space="preserve"> 165;</w:t>
      </w:r>
      <w:r>
        <w:rPr>
          <w:kern w:val="2"/>
          <w:sz w:val="20"/>
          <w:szCs w:val="18"/>
        </w:rPr>
        <w:t xml:space="preserve"> </w:t>
      </w:r>
      <w:r w:rsidRPr="001510EE">
        <w:rPr>
          <w:kern w:val="2"/>
          <w:sz w:val="20"/>
          <w:szCs w:val="18"/>
        </w:rPr>
        <w:t xml:space="preserve">Schweizer </w:t>
      </w:r>
      <w:r w:rsidRPr="001510EE">
        <w:rPr>
          <w:i/>
          <w:kern w:val="2"/>
          <w:sz w:val="20"/>
          <w:szCs w:val="18"/>
        </w:rPr>
        <w:t>Matthew</w:t>
      </w:r>
      <w:r w:rsidRPr="001510EE">
        <w:rPr>
          <w:kern w:val="2"/>
          <w:sz w:val="20"/>
          <w:szCs w:val="18"/>
        </w:rPr>
        <w:t xml:space="preserve"> 303; Stein 144.</w:t>
      </w:r>
    </w:p>
    <w:p w14:paraId="64A9C0DD" w14:textId="77777777" w:rsidR="007A7B0D" w:rsidRDefault="007A7B0D" w:rsidP="00274AA2">
      <w:pPr>
        <w:numPr>
          <w:ilvl w:val="3"/>
          <w:numId w:val="104"/>
        </w:numPr>
        <w:rPr>
          <w:kern w:val="2"/>
        </w:rPr>
      </w:pPr>
      <w:r>
        <w:rPr>
          <w:kern w:val="2"/>
        </w:rPr>
        <w:t xml:space="preserve">“. . . </w:t>
      </w:r>
      <w:r w:rsidRPr="009370DA">
        <w:rPr>
          <w:kern w:val="2"/>
        </w:rPr>
        <w:t>the parable alone (without the interpretation) emphasizes patience.</w:t>
      </w:r>
      <w:r>
        <w:rPr>
          <w:kern w:val="2"/>
        </w:rPr>
        <w:t xml:space="preserve"> [</w:t>
      </w:r>
      <w:r w:rsidRPr="009370DA">
        <w:rPr>
          <w:kern w:val="2"/>
        </w:rPr>
        <w:t>The slaves</w:t>
      </w:r>
      <w:r>
        <w:rPr>
          <w:kern w:val="2"/>
        </w:rPr>
        <w:t>]</w:t>
      </w:r>
      <w:r w:rsidRPr="009370DA">
        <w:rPr>
          <w:kern w:val="2"/>
        </w:rPr>
        <w:t xml:space="preserve"> must await the harvest for the separation </w:t>
      </w:r>
      <w:r>
        <w:rPr>
          <w:kern w:val="2"/>
        </w:rPr>
        <w:t>. . .” (Hultgren 295)</w:t>
      </w:r>
    </w:p>
    <w:p w14:paraId="5F58D2B9" w14:textId="77777777" w:rsidR="007A7B0D" w:rsidRDefault="007A7B0D" w:rsidP="00274AA2">
      <w:pPr>
        <w:numPr>
          <w:ilvl w:val="3"/>
          <w:numId w:val="104"/>
        </w:numPr>
        <w:rPr>
          <w:kern w:val="2"/>
        </w:rPr>
      </w:pPr>
      <w:r w:rsidRPr="009370DA">
        <w:rPr>
          <w:kern w:val="2"/>
        </w:rPr>
        <w:t xml:space="preserve">The parable </w:t>
      </w:r>
      <w:r>
        <w:rPr>
          <w:kern w:val="2"/>
        </w:rPr>
        <w:t xml:space="preserve">(without </w:t>
      </w:r>
      <w:r w:rsidRPr="009370DA">
        <w:rPr>
          <w:kern w:val="2"/>
        </w:rPr>
        <w:t>the in</w:t>
      </w:r>
      <w:r>
        <w:rPr>
          <w:kern w:val="2"/>
        </w:rPr>
        <w:t xml:space="preserve">terpretation, </w:t>
      </w:r>
      <w:r w:rsidRPr="009370DA">
        <w:rPr>
          <w:kern w:val="2"/>
        </w:rPr>
        <w:t>13:36-43</w:t>
      </w:r>
      <w:r>
        <w:rPr>
          <w:kern w:val="2"/>
        </w:rPr>
        <w:t>)</w:t>
      </w:r>
      <w:r w:rsidRPr="009370DA">
        <w:rPr>
          <w:kern w:val="2"/>
        </w:rPr>
        <w:t xml:space="preserve"> is </w:t>
      </w:r>
      <w:r>
        <w:rPr>
          <w:kern w:val="2"/>
        </w:rPr>
        <w:t>“</w:t>
      </w:r>
      <w:r w:rsidRPr="009370DA">
        <w:rPr>
          <w:kern w:val="2"/>
        </w:rPr>
        <w:t>on Christian forbearance and community. The church is made up of all sorts of people</w:t>
      </w:r>
      <w:r>
        <w:rPr>
          <w:kern w:val="2"/>
        </w:rPr>
        <w:t xml:space="preserve"> . . .” (Hultgren 302)</w:t>
      </w:r>
    </w:p>
    <w:p w14:paraId="6D98E762" w14:textId="77777777" w:rsidR="007A7B0D" w:rsidRPr="009370DA" w:rsidRDefault="007A7B0D" w:rsidP="00274AA2">
      <w:pPr>
        <w:numPr>
          <w:ilvl w:val="3"/>
          <w:numId w:val="104"/>
        </w:numPr>
        <w:rPr>
          <w:kern w:val="2"/>
        </w:rPr>
      </w:pPr>
      <w:r w:rsidRPr="009370DA">
        <w:rPr>
          <w:kern w:val="2"/>
        </w:rPr>
        <w:t>The parable teaches those zeal</w:t>
      </w:r>
      <w:r>
        <w:rPr>
          <w:kern w:val="2"/>
        </w:rPr>
        <w:t>ous</w:t>
      </w:r>
      <w:r w:rsidRPr="009370DA">
        <w:rPr>
          <w:kern w:val="2"/>
        </w:rPr>
        <w:t xml:space="preserve"> for righteousness, </w:t>
      </w:r>
      <w:r>
        <w:rPr>
          <w:kern w:val="2"/>
        </w:rPr>
        <w:t xml:space="preserve">who </w:t>
      </w:r>
      <w:r w:rsidRPr="009370DA">
        <w:rPr>
          <w:kern w:val="2"/>
        </w:rPr>
        <w:t xml:space="preserve">want </w:t>
      </w:r>
      <w:r>
        <w:rPr>
          <w:kern w:val="2"/>
        </w:rPr>
        <w:t xml:space="preserve">a </w:t>
      </w:r>
      <w:r w:rsidRPr="009370DA">
        <w:rPr>
          <w:kern w:val="2"/>
        </w:rPr>
        <w:t>pure church</w:t>
      </w:r>
      <w:r>
        <w:rPr>
          <w:kern w:val="2"/>
        </w:rPr>
        <w:t>,</w:t>
      </w:r>
      <w:r w:rsidRPr="009370DA">
        <w:rPr>
          <w:kern w:val="2"/>
        </w:rPr>
        <w:t xml:space="preserve"> </w:t>
      </w:r>
      <w:r>
        <w:rPr>
          <w:kern w:val="2"/>
        </w:rPr>
        <w:t>“</w:t>
      </w:r>
      <w:r w:rsidRPr="009370DA">
        <w:rPr>
          <w:kern w:val="2"/>
        </w:rPr>
        <w:t xml:space="preserve">the need for patience. </w:t>
      </w:r>
      <w:r>
        <w:rPr>
          <w:kern w:val="2"/>
        </w:rPr>
        <w:t xml:space="preserve">. . . </w:t>
      </w:r>
      <w:r w:rsidRPr="009370DA">
        <w:rPr>
          <w:kern w:val="2"/>
        </w:rPr>
        <w:t>The weeds and the wheat look very much alike. And sometimes an attempt to clean house causes great harm among those who seem good (the wheat). The judgment will take place at the end, supervised by Christ. Let that be sufficient.</w:t>
      </w:r>
      <w:r>
        <w:rPr>
          <w:kern w:val="2"/>
        </w:rPr>
        <w:t>” (Hultgren 302)</w:t>
      </w:r>
    </w:p>
    <w:p w14:paraId="1DF19530" w14:textId="77777777" w:rsidR="007A7B0D" w:rsidRDefault="007A7B0D" w:rsidP="00274AA2">
      <w:pPr>
        <w:numPr>
          <w:ilvl w:val="1"/>
          <w:numId w:val="104"/>
        </w:numPr>
        <w:rPr>
          <w:kern w:val="2"/>
        </w:rPr>
      </w:pPr>
      <w:r>
        <w:rPr>
          <w:kern w:val="2"/>
        </w:rPr>
        <w:t>Matthew’s meaning</w:t>
      </w:r>
    </w:p>
    <w:p w14:paraId="57F50C35" w14:textId="77777777" w:rsidR="007A7B0D" w:rsidRDefault="007A7B0D" w:rsidP="00274AA2">
      <w:pPr>
        <w:numPr>
          <w:ilvl w:val="2"/>
          <w:numId w:val="104"/>
        </w:numPr>
        <w:rPr>
          <w:kern w:val="2"/>
        </w:rPr>
      </w:pPr>
      <w:r>
        <w:rPr>
          <w:kern w:val="2"/>
        </w:rPr>
        <w:t>context</w:t>
      </w:r>
    </w:p>
    <w:p w14:paraId="6EE228D0" w14:textId="77777777" w:rsidR="007A7B0D" w:rsidRPr="009370DA" w:rsidRDefault="007A7B0D" w:rsidP="00274AA2">
      <w:pPr>
        <w:numPr>
          <w:ilvl w:val="3"/>
          <w:numId w:val="104"/>
        </w:numPr>
        <w:rPr>
          <w:kern w:val="2"/>
        </w:rPr>
      </w:pPr>
      <w:r>
        <w:rPr>
          <w:kern w:val="2"/>
        </w:rPr>
        <w:t>“</w:t>
      </w:r>
      <w:r w:rsidRPr="009370DA">
        <w:rPr>
          <w:kern w:val="2"/>
        </w:rPr>
        <w:t>It appears as the second in a collection of seven parables in Matthew 13. At 13:36 it is called “the parable of the weeds in the field,” which illustrates that names were given to parables as far back as the first century (cf. also the “parable of the sower” at Matt 13:18).</w:t>
      </w:r>
      <w:r>
        <w:rPr>
          <w:kern w:val="2"/>
        </w:rPr>
        <w:t xml:space="preserve">” (Hultgren </w:t>
      </w:r>
      <w:r w:rsidRPr="009370DA">
        <w:rPr>
          <w:kern w:val="2"/>
        </w:rPr>
        <w:t>293</w:t>
      </w:r>
      <w:r>
        <w:rPr>
          <w:kern w:val="2"/>
        </w:rPr>
        <w:t>)</w:t>
      </w:r>
    </w:p>
    <w:p w14:paraId="7544B26A" w14:textId="77777777" w:rsidR="007A7B0D" w:rsidRDefault="007A7B0D" w:rsidP="00274AA2">
      <w:pPr>
        <w:numPr>
          <w:ilvl w:val="3"/>
          <w:numId w:val="104"/>
        </w:numPr>
        <w:rPr>
          <w:kern w:val="2"/>
        </w:rPr>
      </w:pPr>
      <w:r>
        <w:rPr>
          <w:kern w:val="2"/>
        </w:rPr>
        <w:t xml:space="preserve">“. . . </w:t>
      </w:r>
      <w:r w:rsidRPr="009370DA">
        <w:rPr>
          <w:kern w:val="2"/>
        </w:rPr>
        <w:t>on the Matthean level, the wheat represents believers or at least true believers (Christians).</w:t>
      </w:r>
      <w:r>
        <w:rPr>
          <w:kern w:val="2"/>
        </w:rPr>
        <w:t>” (Hultgren 299)</w:t>
      </w:r>
    </w:p>
    <w:p w14:paraId="677D7A47" w14:textId="77777777" w:rsidR="007A7B0D" w:rsidRDefault="007A7B0D" w:rsidP="00274AA2">
      <w:pPr>
        <w:numPr>
          <w:ilvl w:val="3"/>
          <w:numId w:val="104"/>
        </w:numPr>
        <w:rPr>
          <w:kern w:val="2"/>
        </w:rPr>
      </w:pPr>
      <w:r>
        <w:rPr>
          <w:kern w:val="2"/>
        </w:rPr>
        <w:t>“</w:t>
      </w:r>
      <w:r w:rsidRPr="009370DA">
        <w:rPr>
          <w:kern w:val="2"/>
        </w:rPr>
        <w:t>But it is not so clear what the weeds represent.</w:t>
      </w:r>
      <w:r>
        <w:rPr>
          <w:kern w:val="2"/>
        </w:rPr>
        <w:t>” (Hultgren 299)</w:t>
      </w:r>
    </w:p>
    <w:p w14:paraId="53C8D3AD" w14:textId="77777777" w:rsidR="007A7B0D" w:rsidRDefault="007A7B0D" w:rsidP="00274AA2">
      <w:pPr>
        <w:numPr>
          <w:ilvl w:val="4"/>
          <w:numId w:val="104"/>
        </w:numPr>
        <w:rPr>
          <w:kern w:val="2"/>
        </w:rPr>
      </w:pPr>
      <w:r w:rsidRPr="009370DA">
        <w:rPr>
          <w:kern w:val="2"/>
        </w:rPr>
        <w:t xml:space="preserve">John Chrysostom </w:t>
      </w:r>
      <w:r>
        <w:rPr>
          <w:kern w:val="2"/>
        </w:rPr>
        <w:t>said</w:t>
      </w:r>
      <w:r w:rsidRPr="009370DA">
        <w:rPr>
          <w:kern w:val="2"/>
        </w:rPr>
        <w:t xml:space="preserve"> </w:t>
      </w:r>
      <w:r>
        <w:rPr>
          <w:kern w:val="2"/>
        </w:rPr>
        <w:t>“</w:t>
      </w:r>
      <w:r w:rsidRPr="009370DA">
        <w:rPr>
          <w:kern w:val="2"/>
        </w:rPr>
        <w:t>they are Christian heretics. Jesus, he said, does not forbid silencing them, but when he says that one should not uproot the weeds, he forbids killing them.</w:t>
      </w:r>
      <w:r>
        <w:rPr>
          <w:kern w:val="2"/>
        </w:rPr>
        <w:t xml:space="preserve">” </w:t>
      </w:r>
      <w:r w:rsidRPr="00426C37">
        <w:rPr>
          <w:kern w:val="2"/>
          <w:sz w:val="20"/>
          <w:szCs w:val="18"/>
        </w:rPr>
        <w:t>(</w:t>
      </w:r>
      <w:r w:rsidRPr="00426C37">
        <w:rPr>
          <w:i/>
          <w:kern w:val="2"/>
          <w:sz w:val="20"/>
          <w:szCs w:val="18"/>
        </w:rPr>
        <w:t>Homilies on Matthew</w:t>
      </w:r>
      <w:r w:rsidRPr="00426C37">
        <w:rPr>
          <w:iCs/>
          <w:kern w:val="2"/>
          <w:sz w:val="20"/>
          <w:szCs w:val="18"/>
        </w:rPr>
        <w:t xml:space="preserve"> </w:t>
      </w:r>
      <w:r w:rsidRPr="00426C37">
        <w:rPr>
          <w:kern w:val="2"/>
          <w:sz w:val="20"/>
          <w:szCs w:val="18"/>
        </w:rPr>
        <w:t>46)</w:t>
      </w:r>
      <w:r>
        <w:rPr>
          <w:kern w:val="2"/>
        </w:rPr>
        <w:t xml:space="preserve"> (Hultgren 299)</w:t>
      </w:r>
    </w:p>
    <w:p w14:paraId="5A6D848A" w14:textId="77777777" w:rsidR="007A7B0D" w:rsidRDefault="007A7B0D" w:rsidP="00274AA2">
      <w:pPr>
        <w:numPr>
          <w:ilvl w:val="4"/>
          <w:numId w:val="104"/>
        </w:numPr>
        <w:rPr>
          <w:kern w:val="2"/>
        </w:rPr>
      </w:pPr>
      <w:r>
        <w:rPr>
          <w:kern w:val="2"/>
        </w:rPr>
        <w:t>Or “</w:t>
      </w:r>
      <w:r w:rsidRPr="009370DA">
        <w:rPr>
          <w:kern w:val="2"/>
        </w:rPr>
        <w:t>the weeds represent unbe</w:t>
      </w:r>
      <w:r>
        <w:rPr>
          <w:kern w:val="2"/>
        </w:rPr>
        <w:t>lieving Israel . . .” Kingsbury</w:t>
      </w:r>
      <w:r w:rsidRPr="009370DA">
        <w:rPr>
          <w:kern w:val="2"/>
        </w:rPr>
        <w:t xml:space="preserve"> </w:t>
      </w:r>
      <w:r w:rsidRPr="00BA5450">
        <w:rPr>
          <w:kern w:val="2"/>
          <w:sz w:val="20"/>
          <w:szCs w:val="18"/>
        </w:rPr>
        <w:t>(75)</w:t>
      </w:r>
      <w:r>
        <w:rPr>
          <w:kern w:val="2"/>
        </w:rPr>
        <w:t>:</w:t>
      </w:r>
      <w:r w:rsidRPr="009370DA">
        <w:rPr>
          <w:kern w:val="2"/>
        </w:rPr>
        <w:t xml:space="preserve"> “the Church is not now to pronounce judgement on unbelieving Israel by evoking a formal withdrawal from it.”</w:t>
      </w:r>
      <w:r>
        <w:rPr>
          <w:kern w:val="2"/>
        </w:rPr>
        <w:t xml:space="preserve"> (Hultgren 299)</w:t>
      </w:r>
    </w:p>
    <w:p w14:paraId="3682832A" w14:textId="5BDBF089" w:rsidR="007A7B0D" w:rsidRDefault="007A7B0D" w:rsidP="00274AA2">
      <w:pPr>
        <w:numPr>
          <w:ilvl w:val="4"/>
          <w:numId w:val="104"/>
        </w:numPr>
        <w:rPr>
          <w:kern w:val="2"/>
        </w:rPr>
      </w:pPr>
      <w:r>
        <w:rPr>
          <w:kern w:val="2"/>
        </w:rPr>
        <w:t>Or “</w:t>
      </w:r>
      <w:r w:rsidRPr="009370DA">
        <w:rPr>
          <w:kern w:val="2"/>
        </w:rPr>
        <w:t xml:space="preserve">the weeds represent persons </w:t>
      </w:r>
      <w:r w:rsidRPr="009370DA">
        <w:rPr>
          <w:i/>
          <w:kern w:val="2"/>
        </w:rPr>
        <w:t>within</w:t>
      </w:r>
      <w:r w:rsidRPr="002704B9">
        <w:rPr>
          <w:iCs/>
          <w:kern w:val="2"/>
        </w:rPr>
        <w:t xml:space="preserve"> </w:t>
      </w:r>
      <w:r w:rsidRPr="009370DA">
        <w:rPr>
          <w:kern w:val="2"/>
        </w:rPr>
        <w:t xml:space="preserve">the church, </w:t>
      </w:r>
      <w:r>
        <w:rPr>
          <w:kern w:val="2"/>
        </w:rPr>
        <w:t xml:space="preserve">. . . </w:t>
      </w:r>
      <w:r w:rsidRPr="009370DA">
        <w:rPr>
          <w:kern w:val="2"/>
        </w:rPr>
        <w:t>persons who willfully disregard the standard of righteousness expected within the church.</w:t>
      </w:r>
      <w:r>
        <w:rPr>
          <w:kern w:val="2"/>
        </w:rPr>
        <w:t xml:space="preserve">” </w:t>
      </w:r>
      <w:r w:rsidRPr="00426C37">
        <w:rPr>
          <w:kern w:val="2"/>
          <w:sz w:val="20"/>
          <w:szCs w:val="18"/>
        </w:rPr>
        <w:t xml:space="preserve">(Beare </w:t>
      </w:r>
      <w:r w:rsidRPr="00426C37">
        <w:rPr>
          <w:kern w:val="2"/>
          <w:sz w:val="20"/>
          <w:szCs w:val="18"/>
        </w:rPr>
        <w:lastRenderedPageBreak/>
        <w:t xml:space="preserve">305; Hendrickx 63; Luz </w:t>
      </w:r>
      <w:r w:rsidRPr="00426C37">
        <w:rPr>
          <w:i/>
          <w:kern w:val="2"/>
          <w:sz w:val="20"/>
          <w:szCs w:val="18"/>
        </w:rPr>
        <w:t>Matthäus</w:t>
      </w:r>
      <w:r w:rsidRPr="00426C37">
        <w:rPr>
          <w:kern w:val="2"/>
          <w:sz w:val="20"/>
          <w:szCs w:val="18"/>
        </w:rPr>
        <w:t xml:space="preserve"> </w:t>
      </w:r>
      <w:r w:rsidR="00494587" w:rsidRPr="00F64F6E">
        <w:rPr>
          <w:kern w:val="2"/>
          <w:sz w:val="20"/>
          <w:szCs w:val="18"/>
        </w:rPr>
        <w:t>2</w:t>
      </w:r>
      <w:r w:rsidR="00494587">
        <w:rPr>
          <w:kern w:val="2"/>
          <w:sz w:val="20"/>
          <w:szCs w:val="18"/>
        </w:rPr>
        <w:t>.</w:t>
      </w:r>
      <w:r w:rsidRPr="00426C37">
        <w:rPr>
          <w:kern w:val="2"/>
          <w:sz w:val="20"/>
          <w:szCs w:val="18"/>
        </w:rPr>
        <w:t xml:space="preserve">325; Schweizer </w:t>
      </w:r>
      <w:r w:rsidRPr="00426C37">
        <w:rPr>
          <w:i/>
          <w:kern w:val="2"/>
          <w:sz w:val="20"/>
          <w:szCs w:val="18"/>
        </w:rPr>
        <w:t>Matthew</w:t>
      </w:r>
      <w:r w:rsidRPr="00426C37">
        <w:rPr>
          <w:kern w:val="2"/>
          <w:sz w:val="20"/>
          <w:szCs w:val="18"/>
        </w:rPr>
        <w:t xml:space="preserve"> 304; Weder 127)</w:t>
      </w:r>
      <w:r>
        <w:rPr>
          <w:kern w:val="2"/>
        </w:rPr>
        <w:t xml:space="preserve"> (Hultgren 299)</w:t>
      </w:r>
    </w:p>
    <w:p w14:paraId="47EEC4B7" w14:textId="77777777" w:rsidR="007A7B0D" w:rsidRDefault="007A7B0D" w:rsidP="00274AA2">
      <w:pPr>
        <w:numPr>
          <w:ilvl w:val="5"/>
          <w:numId w:val="104"/>
        </w:numPr>
        <w:rPr>
          <w:kern w:val="2"/>
        </w:rPr>
      </w:pPr>
      <w:r>
        <w:rPr>
          <w:kern w:val="2"/>
        </w:rPr>
        <w:t>This “</w:t>
      </w:r>
      <w:r w:rsidRPr="009370DA">
        <w:rPr>
          <w:kern w:val="2"/>
        </w:rPr>
        <w:t>is the most likely within the Matthean text, for in the interpretation (which builds upon the parable) the weeds are associated with those who commit lawless</w:t>
      </w:r>
      <w:r>
        <w:rPr>
          <w:kern w:val="2"/>
        </w:rPr>
        <w:t>ness (13:41).” (Hultgren 299)</w:t>
      </w:r>
    </w:p>
    <w:p w14:paraId="2DFD6DE2" w14:textId="77777777" w:rsidR="007A7B0D" w:rsidRPr="009370DA" w:rsidRDefault="007A7B0D" w:rsidP="00274AA2">
      <w:pPr>
        <w:numPr>
          <w:ilvl w:val="5"/>
          <w:numId w:val="104"/>
        </w:numPr>
        <w:rPr>
          <w:kern w:val="2"/>
        </w:rPr>
      </w:pPr>
      <w:r>
        <w:rPr>
          <w:kern w:val="2"/>
        </w:rPr>
        <w:t>“</w:t>
      </w:r>
      <w:r w:rsidRPr="009370DA">
        <w:rPr>
          <w:kern w:val="2"/>
        </w:rPr>
        <w:t xml:space="preserve">But to these should be added </w:t>
      </w:r>
      <w:r>
        <w:rPr>
          <w:kern w:val="2"/>
        </w:rPr>
        <w:t xml:space="preserve">[those] </w:t>
      </w:r>
      <w:r w:rsidRPr="009370DA">
        <w:rPr>
          <w:kern w:val="2"/>
        </w:rPr>
        <w:t>who cause others to fall away or go astray, those who are included in the designation “all obstacles to faith” (an impersonal designation that refers nevertheless to persons), a significant presence and threat to the Matthean community (18:6-7, 12-14).</w:t>
      </w:r>
      <w:r>
        <w:rPr>
          <w:kern w:val="2"/>
        </w:rPr>
        <w:t>” (Hultgren 299)</w:t>
      </w:r>
    </w:p>
    <w:p w14:paraId="6E6D42ED" w14:textId="77777777" w:rsidR="007A7B0D" w:rsidRDefault="007A7B0D" w:rsidP="00274AA2">
      <w:pPr>
        <w:numPr>
          <w:ilvl w:val="2"/>
          <w:numId w:val="104"/>
        </w:numPr>
        <w:rPr>
          <w:kern w:val="2"/>
        </w:rPr>
      </w:pPr>
      <w:r>
        <w:rPr>
          <w:kern w:val="2"/>
        </w:rPr>
        <w:t>the interpretation (</w:t>
      </w:r>
      <w:r w:rsidRPr="009370DA">
        <w:rPr>
          <w:kern w:val="2"/>
        </w:rPr>
        <w:t>13:36-42</w:t>
      </w:r>
      <w:r>
        <w:rPr>
          <w:kern w:val="2"/>
        </w:rPr>
        <w:t>)</w:t>
      </w:r>
    </w:p>
    <w:p w14:paraId="70AD7767" w14:textId="77777777" w:rsidR="007A7B0D" w:rsidRDefault="007A7B0D" w:rsidP="00274AA2">
      <w:pPr>
        <w:numPr>
          <w:ilvl w:val="3"/>
          <w:numId w:val="104"/>
        </w:numPr>
        <w:rPr>
          <w:kern w:val="2"/>
        </w:rPr>
      </w:pPr>
      <w:r>
        <w:rPr>
          <w:kern w:val="2"/>
        </w:rPr>
        <w:t xml:space="preserve">“. . . </w:t>
      </w:r>
      <w:r w:rsidRPr="009370DA">
        <w:rPr>
          <w:kern w:val="2"/>
        </w:rPr>
        <w:t>one cannot read the interpretation without the para</w:t>
      </w:r>
      <w:r>
        <w:rPr>
          <w:kern w:val="2"/>
        </w:rPr>
        <w:t>ble . . .” (Hultgren 302)</w:t>
      </w:r>
    </w:p>
    <w:p w14:paraId="49CAAD9E" w14:textId="77777777" w:rsidR="007A7B0D" w:rsidRDefault="007A7B0D" w:rsidP="00274AA2">
      <w:pPr>
        <w:numPr>
          <w:ilvl w:val="3"/>
          <w:numId w:val="104"/>
        </w:numPr>
        <w:rPr>
          <w:kern w:val="2"/>
        </w:rPr>
      </w:pPr>
      <w:r>
        <w:rPr>
          <w:kern w:val="2"/>
        </w:rPr>
        <w:t>“</w:t>
      </w:r>
      <w:r w:rsidRPr="009370DA">
        <w:rPr>
          <w:kern w:val="2"/>
        </w:rPr>
        <w:t xml:space="preserve">Gone now is the theme of patient waiting for the final judgment </w:t>
      </w:r>
      <w:r>
        <w:rPr>
          <w:kern w:val="2"/>
        </w:rPr>
        <w:t>[</w:t>
      </w:r>
      <w:r w:rsidRPr="009370DA">
        <w:rPr>
          <w:kern w:val="2"/>
        </w:rPr>
        <w:t>and that</w:t>
      </w:r>
      <w:r>
        <w:rPr>
          <w:kern w:val="2"/>
        </w:rPr>
        <w:t xml:space="preserve"> of]</w:t>
      </w:r>
      <w:r w:rsidRPr="009370DA">
        <w:rPr>
          <w:kern w:val="2"/>
        </w:rPr>
        <w:t xml:space="preserve"> now the good and the bad coexist.</w:t>
      </w:r>
      <w:r>
        <w:rPr>
          <w:kern w:val="2"/>
        </w:rPr>
        <w:t>” (Hultgren 301)</w:t>
      </w:r>
    </w:p>
    <w:p w14:paraId="7F736255" w14:textId="77777777" w:rsidR="007A7B0D" w:rsidRPr="00C24AF6" w:rsidRDefault="007A7B0D" w:rsidP="00274AA2">
      <w:pPr>
        <w:numPr>
          <w:ilvl w:val="3"/>
          <w:numId w:val="104"/>
        </w:numPr>
        <w:rPr>
          <w:kern w:val="2"/>
        </w:rPr>
      </w:pPr>
      <w:r w:rsidRPr="009370DA">
        <w:rPr>
          <w:kern w:val="2"/>
        </w:rPr>
        <w:t xml:space="preserve">The </w:t>
      </w:r>
      <w:r>
        <w:rPr>
          <w:kern w:val="2"/>
        </w:rPr>
        <w:t>interpretation</w:t>
      </w:r>
      <w:r w:rsidRPr="009370DA">
        <w:rPr>
          <w:kern w:val="2"/>
        </w:rPr>
        <w:t xml:space="preserve"> </w:t>
      </w:r>
      <w:r>
        <w:rPr>
          <w:kern w:val="2"/>
        </w:rPr>
        <w:t>applies</w:t>
      </w:r>
      <w:r w:rsidRPr="009370DA">
        <w:rPr>
          <w:kern w:val="2"/>
        </w:rPr>
        <w:t xml:space="preserve"> the parable in a</w:t>
      </w:r>
      <w:r>
        <w:rPr>
          <w:kern w:val="2"/>
        </w:rPr>
        <w:t xml:space="preserve"> </w:t>
      </w:r>
      <w:r w:rsidRPr="009370DA">
        <w:rPr>
          <w:kern w:val="2"/>
        </w:rPr>
        <w:t>way</w:t>
      </w:r>
      <w:r>
        <w:rPr>
          <w:kern w:val="2"/>
        </w:rPr>
        <w:t xml:space="preserve"> </w:t>
      </w:r>
      <w:r w:rsidRPr="009370DA">
        <w:rPr>
          <w:kern w:val="2"/>
        </w:rPr>
        <w:t xml:space="preserve">other </w:t>
      </w:r>
      <w:r>
        <w:rPr>
          <w:kern w:val="2"/>
        </w:rPr>
        <w:t xml:space="preserve">than teaching patience. “. . . </w:t>
      </w:r>
      <w:r w:rsidRPr="009370DA">
        <w:rPr>
          <w:kern w:val="2"/>
        </w:rPr>
        <w:t>the parable has been put to service within the Matthean Gospel and community for a purpose and with a message somewhat dif</w:t>
      </w:r>
      <w:r>
        <w:rPr>
          <w:kern w:val="2"/>
        </w:rPr>
        <w:t>ferent from the original.”</w:t>
      </w:r>
      <w:r w:rsidRPr="00C24AF6">
        <w:rPr>
          <w:kern w:val="2"/>
        </w:rPr>
        <w:t xml:space="preserve"> (Hultgren 301)</w:t>
      </w:r>
    </w:p>
    <w:p w14:paraId="08905237" w14:textId="77777777" w:rsidR="007A7B0D" w:rsidRDefault="007A7B0D" w:rsidP="00274AA2">
      <w:pPr>
        <w:numPr>
          <w:ilvl w:val="3"/>
          <w:numId w:val="104"/>
        </w:numPr>
        <w:rPr>
          <w:kern w:val="2"/>
        </w:rPr>
      </w:pPr>
      <w:r>
        <w:rPr>
          <w:kern w:val="2"/>
        </w:rPr>
        <w:t>T</w:t>
      </w:r>
      <w:r w:rsidRPr="009370DA">
        <w:rPr>
          <w:kern w:val="2"/>
        </w:rPr>
        <w:t xml:space="preserve">he </w:t>
      </w:r>
      <w:r>
        <w:rPr>
          <w:kern w:val="2"/>
        </w:rPr>
        <w:t>interpretation</w:t>
      </w:r>
      <w:r w:rsidRPr="009370DA">
        <w:rPr>
          <w:kern w:val="2"/>
        </w:rPr>
        <w:t xml:space="preserve"> </w:t>
      </w:r>
      <w:r>
        <w:rPr>
          <w:kern w:val="2"/>
        </w:rPr>
        <w:t>“</w:t>
      </w:r>
      <w:r w:rsidRPr="009370DA">
        <w:rPr>
          <w:kern w:val="2"/>
        </w:rPr>
        <w:t>is given over almost entirely to the final judg</w:t>
      </w:r>
      <w:r>
        <w:rPr>
          <w:kern w:val="2"/>
        </w:rPr>
        <w:t>ment.” (Hultgren 301)</w:t>
      </w:r>
    </w:p>
    <w:p w14:paraId="23AEBADC" w14:textId="77777777" w:rsidR="007A7B0D" w:rsidRDefault="007A7B0D" w:rsidP="00274AA2">
      <w:pPr>
        <w:numPr>
          <w:ilvl w:val="4"/>
          <w:numId w:val="104"/>
        </w:numPr>
        <w:rPr>
          <w:kern w:val="2"/>
        </w:rPr>
      </w:pPr>
      <w:r>
        <w:rPr>
          <w:kern w:val="2"/>
        </w:rPr>
        <w:t>“</w:t>
      </w:r>
      <w:r w:rsidRPr="009370DA">
        <w:rPr>
          <w:kern w:val="2"/>
        </w:rPr>
        <w:t>It functions as an exhortation, an eschatological warn</w:t>
      </w:r>
      <w:r>
        <w:rPr>
          <w:kern w:val="2"/>
        </w:rPr>
        <w:t>ing . . .” (Hultgren 301)</w:t>
      </w:r>
    </w:p>
    <w:p w14:paraId="01434A37" w14:textId="77777777" w:rsidR="007A7B0D" w:rsidRDefault="007A7B0D" w:rsidP="00274AA2">
      <w:pPr>
        <w:numPr>
          <w:ilvl w:val="5"/>
          <w:numId w:val="104"/>
        </w:numPr>
        <w:rPr>
          <w:kern w:val="2"/>
        </w:rPr>
      </w:pPr>
      <w:r>
        <w:rPr>
          <w:kern w:val="2"/>
        </w:rPr>
        <w:t xml:space="preserve">“. . . </w:t>
      </w:r>
      <w:r w:rsidRPr="009370DA">
        <w:rPr>
          <w:kern w:val="2"/>
        </w:rPr>
        <w:t>evildoers—those who commit lawlessness—will go into the furnace of fire</w:t>
      </w:r>
      <w:r>
        <w:rPr>
          <w:kern w:val="2"/>
        </w:rPr>
        <w:t xml:space="preserve"> . . .” (Hultgren 302)</w:t>
      </w:r>
    </w:p>
    <w:p w14:paraId="0D82CD9D" w14:textId="77777777" w:rsidR="007A7B0D" w:rsidRPr="009370DA" w:rsidRDefault="007A7B0D" w:rsidP="00274AA2">
      <w:pPr>
        <w:numPr>
          <w:ilvl w:val="5"/>
          <w:numId w:val="104"/>
        </w:numPr>
        <w:rPr>
          <w:kern w:val="2"/>
        </w:rPr>
      </w:pPr>
      <w:r>
        <w:rPr>
          <w:kern w:val="2"/>
        </w:rPr>
        <w:t xml:space="preserve">“. . . the </w:t>
      </w:r>
      <w:r w:rsidRPr="009370DA">
        <w:rPr>
          <w:kern w:val="2"/>
        </w:rPr>
        <w:t>righteous must live up to what they profess and do the will of God (cf. 7:21-23</w:t>
      </w:r>
      <w:r>
        <w:rPr>
          <w:kern w:val="2"/>
        </w:rPr>
        <w:t xml:space="preserve"> [words and deeds]</w:t>
      </w:r>
      <w:r w:rsidRPr="009370DA">
        <w:rPr>
          <w:kern w:val="2"/>
        </w:rPr>
        <w:t>).</w:t>
      </w:r>
      <w:r>
        <w:rPr>
          <w:kern w:val="2"/>
        </w:rPr>
        <w:t>” (Hultgren 301-02)</w:t>
      </w:r>
    </w:p>
    <w:p w14:paraId="6E16CB43" w14:textId="77777777" w:rsidR="007A7B0D" w:rsidRPr="00C24AF6" w:rsidRDefault="007A7B0D" w:rsidP="00274AA2">
      <w:pPr>
        <w:numPr>
          <w:ilvl w:val="4"/>
          <w:numId w:val="104"/>
        </w:numPr>
        <w:rPr>
          <w:kern w:val="2"/>
        </w:rPr>
      </w:pPr>
      <w:r>
        <w:rPr>
          <w:kern w:val="2"/>
        </w:rPr>
        <w:t>“</w:t>
      </w:r>
      <w:r w:rsidRPr="009370DA">
        <w:rPr>
          <w:kern w:val="2"/>
        </w:rPr>
        <w:t>To a lesser degree it offers the promise of salvation to the righteous</w:t>
      </w:r>
      <w:r>
        <w:rPr>
          <w:kern w:val="2"/>
        </w:rPr>
        <w:t xml:space="preserve"> . . .”</w:t>
      </w:r>
      <w:r w:rsidRPr="00D03233">
        <w:rPr>
          <w:kern w:val="2"/>
        </w:rPr>
        <w:t xml:space="preserve"> </w:t>
      </w:r>
      <w:r w:rsidRPr="00C24AF6">
        <w:rPr>
          <w:kern w:val="2"/>
        </w:rPr>
        <w:t>(Hultgren 301)</w:t>
      </w:r>
    </w:p>
    <w:p w14:paraId="7B80BCC3" w14:textId="77777777" w:rsidR="007A7B0D" w:rsidRDefault="007A7B0D" w:rsidP="00274AA2">
      <w:pPr>
        <w:numPr>
          <w:ilvl w:val="5"/>
          <w:numId w:val="104"/>
        </w:numPr>
        <w:rPr>
          <w:kern w:val="2"/>
        </w:rPr>
      </w:pPr>
      <w:r>
        <w:rPr>
          <w:kern w:val="2"/>
        </w:rPr>
        <w:t xml:space="preserve">“. . . </w:t>
      </w:r>
      <w:r w:rsidRPr="009370DA">
        <w:rPr>
          <w:kern w:val="2"/>
        </w:rPr>
        <w:t>the righteous</w:t>
      </w:r>
      <w:r>
        <w:rPr>
          <w:kern w:val="2"/>
        </w:rPr>
        <w:t xml:space="preserve"> . . . </w:t>
      </w:r>
      <w:r w:rsidRPr="009370DA">
        <w:rPr>
          <w:kern w:val="2"/>
        </w:rPr>
        <w:t>will finally shine like the sun.</w:t>
      </w:r>
      <w:r>
        <w:rPr>
          <w:kern w:val="2"/>
        </w:rPr>
        <w:t>”</w:t>
      </w:r>
      <w:r w:rsidRPr="00D03233">
        <w:rPr>
          <w:kern w:val="2"/>
        </w:rPr>
        <w:t xml:space="preserve"> </w:t>
      </w:r>
      <w:r w:rsidRPr="00C24AF6">
        <w:rPr>
          <w:kern w:val="2"/>
        </w:rPr>
        <w:t>(Hultgren 301)</w:t>
      </w:r>
    </w:p>
    <w:p w14:paraId="14D69155" w14:textId="77777777" w:rsidR="007A7B0D" w:rsidRPr="00D80287" w:rsidRDefault="007A7B0D" w:rsidP="00274AA2">
      <w:pPr>
        <w:numPr>
          <w:ilvl w:val="5"/>
          <w:numId w:val="104"/>
        </w:numPr>
        <w:rPr>
          <w:kern w:val="2"/>
        </w:rPr>
      </w:pPr>
      <w:r>
        <w:rPr>
          <w:kern w:val="2"/>
        </w:rPr>
        <w:t xml:space="preserve">“. . . </w:t>
      </w:r>
      <w:r w:rsidRPr="009370DA">
        <w:rPr>
          <w:kern w:val="2"/>
        </w:rPr>
        <w:t>the righteous will be in the kingdom of the Father.</w:t>
      </w:r>
      <w:r>
        <w:rPr>
          <w:kern w:val="2"/>
        </w:rPr>
        <w:t>”</w:t>
      </w:r>
      <w:r w:rsidRPr="00D80287">
        <w:rPr>
          <w:kern w:val="2"/>
        </w:rPr>
        <w:t xml:space="preserve"> </w:t>
      </w:r>
      <w:r>
        <w:rPr>
          <w:kern w:val="2"/>
          <w:lang w:val="el-GR"/>
        </w:rPr>
        <w:t>(Hultgren 302)</w:t>
      </w:r>
    </w:p>
    <w:p w14:paraId="0692338A" w14:textId="77777777" w:rsidR="007A7B0D" w:rsidRPr="00D03233" w:rsidRDefault="007A7B0D" w:rsidP="00274AA2">
      <w:pPr>
        <w:numPr>
          <w:ilvl w:val="5"/>
          <w:numId w:val="104"/>
        </w:numPr>
        <w:rPr>
          <w:kern w:val="2"/>
        </w:rPr>
      </w:pPr>
      <w:r>
        <w:rPr>
          <w:kern w:val="2"/>
        </w:rPr>
        <w:t>“</w:t>
      </w:r>
      <w:r w:rsidRPr="009370DA">
        <w:rPr>
          <w:kern w:val="2"/>
        </w:rPr>
        <w:t>So everyone is to take heart (13:43b) and observe the law of Moses as interpreted by Jesus.</w:t>
      </w:r>
      <w:r>
        <w:rPr>
          <w:kern w:val="2"/>
        </w:rPr>
        <w:t>”</w:t>
      </w:r>
      <w:r w:rsidRPr="00D03233">
        <w:rPr>
          <w:kern w:val="2"/>
        </w:rPr>
        <w:t xml:space="preserve"> (Hult</w:t>
      </w:r>
      <w:r>
        <w:rPr>
          <w:kern w:val="2"/>
        </w:rPr>
        <w:t>gren 3</w:t>
      </w:r>
      <w:r w:rsidRPr="00D03233">
        <w:rPr>
          <w:kern w:val="2"/>
        </w:rPr>
        <w:t>02)</w:t>
      </w:r>
    </w:p>
    <w:p w14:paraId="31CFD773" w14:textId="77777777" w:rsidR="007A7B0D" w:rsidRDefault="007A7B0D" w:rsidP="00274AA2">
      <w:pPr>
        <w:numPr>
          <w:ilvl w:val="4"/>
          <w:numId w:val="104"/>
        </w:numPr>
        <w:rPr>
          <w:kern w:val="2"/>
        </w:rPr>
      </w:pPr>
      <w:r>
        <w:rPr>
          <w:kern w:val="2"/>
        </w:rPr>
        <w:t xml:space="preserve">“. . . </w:t>
      </w:r>
      <w:r w:rsidRPr="009370DA">
        <w:rPr>
          <w:kern w:val="2"/>
        </w:rPr>
        <w:t>readers are warned, which is the primary thrust, but also given hope.</w:t>
      </w:r>
      <w:r>
        <w:rPr>
          <w:kern w:val="2"/>
        </w:rPr>
        <w:t>” (Hultgren 302)</w:t>
      </w:r>
    </w:p>
    <w:p w14:paraId="0D8937F6" w14:textId="77777777" w:rsidR="007A7B0D" w:rsidRDefault="007A7B0D" w:rsidP="00274AA2">
      <w:pPr>
        <w:numPr>
          <w:ilvl w:val="2"/>
          <w:numId w:val="104"/>
        </w:numPr>
        <w:rPr>
          <w:kern w:val="2"/>
        </w:rPr>
      </w:pPr>
      <w:r>
        <w:rPr>
          <w:kern w:val="2"/>
        </w:rPr>
        <w:t>“</w:t>
      </w:r>
      <w:r w:rsidRPr="009370DA">
        <w:rPr>
          <w:kern w:val="2"/>
        </w:rPr>
        <w:t>What kind of response is to be made when a member or members of a congregation do not live up to, and even live counter to, basic Christian norms and what is being professed? Are patience and restraint the answer, or judgment and warning?</w:t>
      </w:r>
      <w:r>
        <w:rPr>
          <w:kern w:val="2"/>
        </w:rPr>
        <w:t>” (Hultgren 302)</w:t>
      </w:r>
    </w:p>
    <w:p w14:paraId="6434A265" w14:textId="77777777" w:rsidR="007A7B0D" w:rsidRPr="009370DA" w:rsidRDefault="007A7B0D" w:rsidP="00274AA2">
      <w:pPr>
        <w:numPr>
          <w:ilvl w:val="3"/>
          <w:numId w:val="104"/>
        </w:numPr>
        <w:rPr>
          <w:kern w:val="2"/>
        </w:rPr>
      </w:pPr>
      <w:r>
        <w:rPr>
          <w:kern w:val="2"/>
        </w:rPr>
        <w:t>“</w:t>
      </w:r>
      <w:r w:rsidRPr="009370DA">
        <w:rPr>
          <w:kern w:val="2"/>
        </w:rPr>
        <w:t>The interpreter must decide whether to focus on the parable alone or on the parable and its interpretation. There will be a considerable difference in the outcome.</w:t>
      </w:r>
      <w:r>
        <w:rPr>
          <w:kern w:val="2"/>
        </w:rPr>
        <w:t>” (Hultgren 302)</w:t>
      </w:r>
    </w:p>
    <w:p w14:paraId="5246E836" w14:textId="77777777" w:rsidR="007A7B0D" w:rsidRDefault="007A7B0D" w:rsidP="00274AA2">
      <w:pPr>
        <w:numPr>
          <w:ilvl w:val="3"/>
          <w:numId w:val="104"/>
        </w:numPr>
        <w:rPr>
          <w:kern w:val="2"/>
        </w:rPr>
      </w:pPr>
      <w:r>
        <w:rPr>
          <w:kern w:val="2"/>
        </w:rPr>
        <w:t xml:space="preserve">“. . . </w:t>
      </w:r>
      <w:r w:rsidRPr="009370DA">
        <w:rPr>
          <w:kern w:val="2"/>
        </w:rPr>
        <w:t>the pa</w:t>
      </w:r>
      <w:r>
        <w:rPr>
          <w:kern w:val="2"/>
        </w:rPr>
        <w:t>rable itself</w:t>
      </w:r>
      <w:r w:rsidRPr="009370DA">
        <w:rPr>
          <w:kern w:val="2"/>
        </w:rPr>
        <w:t xml:space="preserve"> </w:t>
      </w:r>
      <w:r>
        <w:rPr>
          <w:kern w:val="2"/>
        </w:rPr>
        <w:t xml:space="preserve">. . . </w:t>
      </w:r>
      <w:r w:rsidRPr="009370DA">
        <w:rPr>
          <w:kern w:val="2"/>
        </w:rPr>
        <w:t>has a higher claim t</w:t>
      </w:r>
      <w:r>
        <w:rPr>
          <w:kern w:val="2"/>
        </w:rPr>
        <w:t>o contain the teaching of Jesus . . .</w:t>
      </w:r>
      <w:r w:rsidRPr="009370DA">
        <w:rPr>
          <w:kern w:val="2"/>
        </w:rPr>
        <w:t xml:space="preserve"> There the accent </w:t>
      </w:r>
      <w:r>
        <w:rPr>
          <w:kern w:val="2"/>
        </w:rPr>
        <w:t>[is]</w:t>
      </w:r>
      <w:r w:rsidRPr="009370DA">
        <w:rPr>
          <w:kern w:val="2"/>
        </w:rPr>
        <w:t xml:space="preserve"> more on patience than warning.</w:t>
      </w:r>
      <w:r>
        <w:rPr>
          <w:kern w:val="2"/>
        </w:rPr>
        <w:t>” (Hultgren 302)</w:t>
      </w:r>
    </w:p>
    <w:p w14:paraId="05475290" w14:textId="77777777" w:rsidR="007A7B0D" w:rsidRPr="007A7B0D" w:rsidRDefault="007A7B0D" w:rsidP="00274AA2">
      <w:pPr>
        <w:numPr>
          <w:ilvl w:val="3"/>
          <w:numId w:val="104"/>
        </w:numPr>
        <w:rPr>
          <w:kern w:val="2"/>
        </w:rPr>
      </w:pPr>
      <w:r>
        <w:rPr>
          <w:kern w:val="2"/>
        </w:rPr>
        <w:t>“</w:t>
      </w:r>
      <w:r w:rsidRPr="009370DA">
        <w:rPr>
          <w:kern w:val="2"/>
        </w:rPr>
        <w:t>Both patience and warning are canonical themes.</w:t>
      </w:r>
      <w:r>
        <w:rPr>
          <w:kern w:val="2"/>
        </w:rPr>
        <w:t>” (Hultgren 302)</w:t>
      </w:r>
    </w:p>
    <w:p w14:paraId="1C3703DB" w14:textId="77777777" w:rsidR="007A7B0D" w:rsidRDefault="007A7B0D">
      <w:r>
        <w:lastRenderedPageBreak/>
        <w:br w:type="page"/>
      </w:r>
    </w:p>
    <w:p w14:paraId="059B9C1D" w14:textId="77777777" w:rsidR="007A7B0D" w:rsidRDefault="00537D8A" w:rsidP="003D579D">
      <w:pPr>
        <w:pStyle w:val="Heading2"/>
      </w:pPr>
      <w:bookmarkStart w:id="216" w:name="_Toc67265702"/>
      <w:r w:rsidRPr="007A7B0D">
        <w:lastRenderedPageBreak/>
        <w:t>Wicked Tenants</w:t>
      </w:r>
      <w:bookmarkEnd w:id="216"/>
    </w:p>
    <w:p w14:paraId="3DC0B6D0" w14:textId="77777777" w:rsidR="007A7B0D" w:rsidRDefault="007A7B0D" w:rsidP="007A7B0D">
      <w:pPr>
        <w:jc w:val="center"/>
      </w:pPr>
      <w:r>
        <w:t>(Matt 21:33-46; Mark 12.1-12; Luke 20.9-19;</w:t>
      </w:r>
      <w:r w:rsidRPr="007A7B0D">
        <w:t xml:space="preserve"> </w:t>
      </w:r>
      <w:r w:rsidRPr="007A7B0D">
        <w:rPr>
          <w:i/>
        </w:rPr>
        <w:t>Thomas</w:t>
      </w:r>
      <w:r w:rsidRPr="007A7B0D">
        <w:t xml:space="preserve"> 65-66)</w:t>
      </w:r>
      <w:r w:rsidR="008107DE">
        <w:t xml:space="preserve"> (&gt; Mark)</w:t>
      </w:r>
    </w:p>
    <w:p w14:paraId="25321ED5" w14:textId="77777777" w:rsidR="007A7B0D" w:rsidRDefault="007A7B0D" w:rsidP="00381F98"/>
    <w:p w14:paraId="0ED59FFB" w14:textId="77777777" w:rsidR="007A7B0D" w:rsidRPr="009C728F" w:rsidRDefault="007A7B0D" w:rsidP="00381F98"/>
    <w:p w14:paraId="3467286A" w14:textId="77777777" w:rsidR="00381F98" w:rsidRPr="009C728F" w:rsidRDefault="007A7B0D" w:rsidP="00274AA2">
      <w:pPr>
        <w:pStyle w:val="ListParagraph"/>
        <w:numPr>
          <w:ilvl w:val="0"/>
          <w:numId w:val="105"/>
        </w:numPr>
      </w:pPr>
      <w:r w:rsidRPr="008107DE">
        <w:rPr>
          <w:b/>
        </w:rPr>
        <w:t>text</w:t>
      </w:r>
    </w:p>
    <w:p w14:paraId="7486483D" w14:textId="6954A977" w:rsidR="008107DE" w:rsidRPr="003120F3" w:rsidRDefault="008107DE" w:rsidP="00274AA2">
      <w:pPr>
        <w:numPr>
          <w:ilvl w:val="1"/>
          <w:numId w:val="105"/>
        </w:numPr>
        <w:rPr>
          <w:kern w:val="2"/>
          <w:sz w:val="20"/>
        </w:rPr>
      </w:pPr>
      <w:bookmarkStart w:id="217" w:name="_Hlk160537992"/>
      <w:r w:rsidRPr="00F560FF">
        <w:rPr>
          <w:bCs/>
          <w:kern w:val="2"/>
          <w:sz w:val="20"/>
          <w:szCs w:val="18"/>
        </w:rPr>
        <w:t xml:space="preserve">Matt 21:33-46, </w:t>
      </w:r>
      <w:r w:rsidR="00D62370">
        <w:rPr>
          <w:bCs/>
          <w:kern w:val="2"/>
          <w:sz w:val="20"/>
          <w:szCs w:val="18"/>
        </w:rPr>
        <w:t>“</w:t>
      </w:r>
      <w:r w:rsidRPr="00F560FF">
        <w:rPr>
          <w:bCs/>
          <w:kern w:val="2"/>
          <w:sz w:val="20"/>
          <w:szCs w:val="18"/>
        </w:rPr>
        <w:t>“</w:t>
      </w:r>
      <w:r w:rsidR="00D62370" w:rsidRPr="00572BDF">
        <w:rPr>
          <w:sz w:val="20"/>
          <w:szCs w:val="20"/>
        </w:rPr>
        <w:t xml:space="preserve">Listen to another parable. There was a landowner who planted a vineyard, put a fence around it, dug a winepress in it, and built a watchtower. Then he leased it to tenants and went away. </w:t>
      </w:r>
      <w:r w:rsidR="00D62370" w:rsidRPr="00572BDF">
        <w:rPr>
          <w:sz w:val="20"/>
          <w:szCs w:val="20"/>
          <w:vertAlign w:val="superscript"/>
        </w:rPr>
        <w:t>34</w:t>
      </w:r>
      <w:r w:rsidR="00D62370" w:rsidRPr="00572BDF">
        <w:rPr>
          <w:sz w:val="20"/>
          <w:szCs w:val="20"/>
        </w:rPr>
        <w:t xml:space="preserve"> When the harvest time had come, he sent his slaves to the tenants to collect his produce. </w:t>
      </w:r>
      <w:r w:rsidR="00D62370" w:rsidRPr="00572BDF">
        <w:rPr>
          <w:sz w:val="20"/>
          <w:szCs w:val="20"/>
          <w:vertAlign w:val="superscript"/>
        </w:rPr>
        <w:t>35</w:t>
      </w:r>
      <w:r w:rsidR="00D62370" w:rsidRPr="00572BDF">
        <w:rPr>
          <w:sz w:val="20"/>
          <w:szCs w:val="20"/>
        </w:rPr>
        <w:t xml:space="preserve"> But the tenants seized his slaves and beat one, killed another, and stoned another. </w:t>
      </w:r>
      <w:r w:rsidR="00D62370" w:rsidRPr="00572BDF">
        <w:rPr>
          <w:sz w:val="20"/>
          <w:szCs w:val="20"/>
          <w:vertAlign w:val="superscript"/>
        </w:rPr>
        <w:t>36</w:t>
      </w:r>
      <w:r w:rsidR="00D62370" w:rsidRPr="00572BDF">
        <w:rPr>
          <w:sz w:val="20"/>
          <w:szCs w:val="20"/>
        </w:rPr>
        <w:t xml:space="preserve"> Again he sent other slaves, more than the first, and they treated them in the same way. </w:t>
      </w:r>
      <w:r w:rsidR="00D62370" w:rsidRPr="00572BDF">
        <w:rPr>
          <w:sz w:val="20"/>
          <w:szCs w:val="20"/>
          <w:vertAlign w:val="superscript"/>
        </w:rPr>
        <w:t>37</w:t>
      </w:r>
      <w:r w:rsidR="00D62370" w:rsidRPr="00572BDF">
        <w:rPr>
          <w:sz w:val="20"/>
          <w:szCs w:val="20"/>
        </w:rPr>
        <w:t xml:space="preserve"> Then he sent his son to them, saying, ‘They will respect my son.’ </w:t>
      </w:r>
      <w:r w:rsidR="00D62370" w:rsidRPr="00572BDF">
        <w:rPr>
          <w:sz w:val="20"/>
          <w:szCs w:val="20"/>
          <w:vertAlign w:val="superscript"/>
        </w:rPr>
        <w:t>38</w:t>
      </w:r>
      <w:r w:rsidR="00D62370" w:rsidRPr="00572BDF">
        <w:rPr>
          <w:sz w:val="20"/>
          <w:szCs w:val="20"/>
        </w:rPr>
        <w:t xml:space="preserve"> But when the tenants saw the son, they said to themselves, ‘This is the heir; come, let us kill him and get his inheritance.’ </w:t>
      </w:r>
      <w:r w:rsidR="00D62370" w:rsidRPr="00572BDF">
        <w:rPr>
          <w:sz w:val="20"/>
          <w:szCs w:val="20"/>
          <w:vertAlign w:val="superscript"/>
        </w:rPr>
        <w:t>39</w:t>
      </w:r>
      <w:r w:rsidR="00D62370" w:rsidRPr="00572BDF">
        <w:rPr>
          <w:sz w:val="20"/>
          <w:szCs w:val="20"/>
        </w:rPr>
        <w:t xml:space="preserve"> So they seized him, threw him out of the vineyard, and killed him. </w:t>
      </w:r>
      <w:r w:rsidR="00D62370" w:rsidRPr="00572BDF">
        <w:rPr>
          <w:sz w:val="20"/>
          <w:szCs w:val="20"/>
          <w:vertAlign w:val="superscript"/>
        </w:rPr>
        <w:t>40</w:t>
      </w:r>
      <w:r w:rsidR="00D62370" w:rsidRPr="00572BDF">
        <w:rPr>
          <w:sz w:val="20"/>
          <w:szCs w:val="20"/>
        </w:rPr>
        <w:t xml:space="preserve"> Now when the owner of the vineyard comes, what will he do to those tenants?” </w:t>
      </w:r>
      <w:r w:rsidR="00D62370" w:rsidRPr="00572BDF">
        <w:rPr>
          <w:sz w:val="20"/>
          <w:szCs w:val="20"/>
          <w:vertAlign w:val="superscript"/>
        </w:rPr>
        <w:t>41</w:t>
      </w:r>
      <w:r w:rsidR="00D62370" w:rsidRPr="00572BDF">
        <w:rPr>
          <w:sz w:val="20"/>
          <w:szCs w:val="20"/>
        </w:rPr>
        <w:t xml:space="preserve"> They said to him, “He will put those wretches to a miserable death and lease the vineyard to other tenants who will give him the produce at the harvest time.”</w:t>
      </w:r>
      <w:r w:rsidR="00D62370">
        <w:rPr>
          <w:sz w:val="20"/>
          <w:szCs w:val="20"/>
        </w:rPr>
        <w:t xml:space="preserve"> </w:t>
      </w:r>
      <w:r w:rsidR="00D62370" w:rsidRPr="00AC6364">
        <w:rPr>
          <w:sz w:val="20"/>
          <w:szCs w:val="20"/>
          <w:vertAlign w:val="superscript"/>
        </w:rPr>
        <w:t>42</w:t>
      </w:r>
      <w:r w:rsidR="00D62370" w:rsidRPr="00AC6364">
        <w:rPr>
          <w:sz w:val="20"/>
          <w:szCs w:val="20"/>
        </w:rPr>
        <w:t xml:space="preserve"> Jesus said to them, “Have you never read in the scriptures:</w:t>
      </w:r>
      <w:r w:rsidR="00D62370">
        <w:rPr>
          <w:sz w:val="20"/>
          <w:szCs w:val="20"/>
        </w:rPr>
        <w:t xml:space="preserve"> </w:t>
      </w:r>
      <w:r w:rsidR="00D62370" w:rsidRPr="00AC6364">
        <w:rPr>
          <w:sz w:val="20"/>
          <w:szCs w:val="20"/>
        </w:rPr>
        <w:t>‘The stone that the builders rejected</w:t>
      </w:r>
      <w:r w:rsidR="00D62370">
        <w:rPr>
          <w:sz w:val="20"/>
          <w:szCs w:val="20"/>
        </w:rPr>
        <w:t xml:space="preserve"> </w:t>
      </w:r>
      <w:r w:rsidR="00D62370" w:rsidRPr="00AC6364">
        <w:rPr>
          <w:sz w:val="20"/>
          <w:szCs w:val="20"/>
        </w:rPr>
        <w:t>has become the cornerstone;</w:t>
      </w:r>
      <w:r w:rsidR="00D62370">
        <w:rPr>
          <w:sz w:val="20"/>
          <w:szCs w:val="20"/>
        </w:rPr>
        <w:t xml:space="preserve"> </w:t>
      </w:r>
      <w:r w:rsidR="00D62370" w:rsidRPr="00AC6364">
        <w:rPr>
          <w:sz w:val="20"/>
          <w:szCs w:val="20"/>
        </w:rPr>
        <w:t>this was the Lord’s doing,</w:t>
      </w:r>
      <w:r w:rsidR="00D62370">
        <w:rPr>
          <w:sz w:val="20"/>
          <w:szCs w:val="20"/>
        </w:rPr>
        <w:t xml:space="preserve"> </w:t>
      </w:r>
      <w:r w:rsidR="00D62370" w:rsidRPr="00AC6364">
        <w:rPr>
          <w:sz w:val="20"/>
          <w:szCs w:val="20"/>
        </w:rPr>
        <w:t>and it is amazing in our eyes’?</w:t>
      </w:r>
      <w:r w:rsidR="00D62370">
        <w:rPr>
          <w:sz w:val="20"/>
          <w:szCs w:val="20"/>
        </w:rPr>
        <w:t xml:space="preserve"> </w:t>
      </w:r>
      <w:r w:rsidR="00D62370" w:rsidRPr="00572BDF">
        <w:rPr>
          <w:sz w:val="20"/>
          <w:szCs w:val="20"/>
          <w:vertAlign w:val="superscript"/>
        </w:rPr>
        <w:t>43</w:t>
      </w:r>
      <w:r w:rsidR="00D62370" w:rsidRPr="00572BDF">
        <w:rPr>
          <w:sz w:val="20"/>
          <w:szCs w:val="20"/>
        </w:rPr>
        <w:t xml:space="preserve"> Therefore I tell you, the kingdom of God will be taken away from you and given to a people that produces its fruits. </w:t>
      </w:r>
      <w:r w:rsidR="00D62370" w:rsidRPr="00572BDF">
        <w:rPr>
          <w:sz w:val="20"/>
          <w:szCs w:val="20"/>
          <w:vertAlign w:val="superscript"/>
        </w:rPr>
        <w:t>44</w:t>
      </w:r>
      <w:r w:rsidR="00D62370" w:rsidRPr="00572BDF">
        <w:rPr>
          <w:sz w:val="20"/>
          <w:szCs w:val="20"/>
        </w:rPr>
        <w:t xml:space="preserve"> The one who falls on this stone will be broken to pieces, and it will crush anyone on whom it falls.”</w:t>
      </w:r>
      <w:r w:rsidR="00D62370">
        <w:rPr>
          <w:sz w:val="20"/>
          <w:szCs w:val="20"/>
        </w:rPr>
        <w:t xml:space="preserve"> </w:t>
      </w:r>
      <w:r w:rsidR="00D62370" w:rsidRPr="00572BDF">
        <w:rPr>
          <w:sz w:val="20"/>
          <w:szCs w:val="20"/>
          <w:vertAlign w:val="superscript"/>
        </w:rPr>
        <w:t>45</w:t>
      </w:r>
      <w:r w:rsidR="00D62370" w:rsidRPr="00572BDF">
        <w:rPr>
          <w:sz w:val="20"/>
          <w:szCs w:val="20"/>
        </w:rPr>
        <w:t xml:space="preserve"> When the chief priests and the Pharisees heard his parables, they realized that he was speaking about them. </w:t>
      </w:r>
      <w:r w:rsidR="00D62370" w:rsidRPr="00572BDF">
        <w:rPr>
          <w:sz w:val="20"/>
          <w:szCs w:val="20"/>
          <w:vertAlign w:val="superscript"/>
        </w:rPr>
        <w:t>46</w:t>
      </w:r>
      <w:r w:rsidR="00D62370" w:rsidRPr="00572BDF">
        <w:rPr>
          <w:sz w:val="20"/>
          <w:szCs w:val="20"/>
        </w:rPr>
        <w:t xml:space="preserve"> They wanted to arrest him, but they feared the crowds, because they regarded him as a prophet.</w:t>
      </w:r>
      <w:r w:rsidRPr="00F560FF">
        <w:rPr>
          <w:sz w:val="20"/>
          <w:szCs w:val="20"/>
          <w:lang w:bidi="he-IL"/>
        </w:rPr>
        <w:t>”</w:t>
      </w:r>
    </w:p>
    <w:p w14:paraId="5E8E5547" w14:textId="7288A02A" w:rsidR="008107DE" w:rsidRPr="001671FF" w:rsidRDefault="008107DE" w:rsidP="001671FF">
      <w:pPr>
        <w:numPr>
          <w:ilvl w:val="1"/>
          <w:numId w:val="105"/>
        </w:numPr>
        <w:rPr>
          <w:bCs/>
          <w:kern w:val="2"/>
          <w:sz w:val="20"/>
          <w:szCs w:val="18"/>
        </w:rPr>
      </w:pPr>
      <w:r w:rsidRPr="00F560FF">
        <w:rPr>
          <w:bCs/>
          <w:kern w:val="2"/>
          <w:sz w:val="20"/>
          <w:szCs w:val="18"/>
        </w:rPr>
        <w:t>Mark 12:1-12, “</w:t>
      </w:r>
      <w:r w:rsidR="001671FF" w:rsidRPr="0059153D">
        <w:rPr>
          <w:sz w:val="20"/>
          <w:szCs w:val="20"/>
        </w:rPr>
        <w:t xml:space="preserve">Then he began to speak to them in parables. “A man planted a vineyard, put a fence around it, dug a pit for the winepress, and built a watchtower; then he leased it to tenants and went away. </w:t>
      </w:r>
      <w:r w:rsidR="001671FF" w:rsidRPr="0059153D">
        <w:rPr>
          <w:sz w:val="20"/>
          <w:szCs w:val="20"/>
          <w:vertAlign w:val="superscript"/>
        </w:rPr>
        <w:t>2</w:t>
      </w:r>
      <w:r w:rsidR="001671FF" w:rsidRPr="0059153D">
        <w:rPr>
          <w:sz w:val="20"/>
          <w:szCs w:val="20"/>
        </w:rPr>
        <w:t xml:space="preserve"> When the season came, he sent a slave to the tenants to collect from them his share of the produce of the vineyard. </w:t>
      </w:r>
      <w:r w:rsidR="001671FF" w:rsidRPr="0059153D">
        <w:rPr>
          <w:sz w:val="20"/>
          <w:szCs w:val="20"/>
          <w:vertAlign w:val="superscript"/>
        </w:rPr>
        <w:t>3</w:t>
      </w:r>
      <w:r w:rsidR="001671FF" w:rsidRPr="0059153D">
        <w:rPr>
          <w:sz w:val="20"/>
          <w:szCs w:val="20"/>
        </w:rPr>
        <w:t xml:space="preserve"> But they seized him and beat him and sent him away empty-handed. </w:t>
      </w:r>
      <w:r w:rsidR="001671FF" w:rsidRPr="0059153D">
        <w:rPr>
          <w:sz w:val="20"/>
          <w:szCs w:val="20"/>
          <w:vertAlign w:val="superscript"/>
        </w:rPr>
        <w:t>4</w:t>
      </w:r>
      <w:r w:rsidR="001671FF" w:rsidRPr="0059153D">
        <w:rPr>
          <w:sz w:val="20"/>
          <w:szCs w:val="20"/>
        </w:rPr>
        <w:t xml:space="preserve"> And again he sent another slave to them; this one they beat over the head and insulted. </w:t>
      </w:r>
      <w:r w:rsidR="001671FF" w:rsidRPr="0059153D">
        <w:rPr>
          <w:sz w:val="20"/>
          <w:szCs w:val="20"/>
          <w:vertAlign w:val="superscript"/>
        </w:rPr>
        <w:t>5</w:t>
      </w:r>
      <w:r w:rsidR="001671FF" w:rsidRPr="0059153D">
        <w:rPr>
          <w:sz w:val="20"/>
          <w:szCs w:val="20"/>
        </w:rPr>
        <w:t xml:space="preserve"> Then he sent another, and that one they killed. And so it was with many others; some they beat, and others they killed. </w:t>
      </w:r>
      <w:r w:rsidR="001671FF" w:rsidRPr="0059153D">
        <w:rPr>
          <w:sz w:val="20"/>
          <w:szCs w:val="20"/>
          <w:vertAlign w:val="superscript"/>
        </w:rPr>
        <w:t>6</w:t>
      </w:r>
      <w:r w:rsidR="001671FF" w:rsidRPr="0059153D">
        <w:rPr>
          <w:sz w:val="20"/>
          <w:szCs w:val="20"/>
        </w:rPr>
        <w:t xml:space="preserve"> He had still one other, a beloved son. Finally he sent him to them, saying, ‘They will respect my son.’ </w:t>
      </w:r>
      <w:r w:rsidR="001671FF" w:rsidRPr="0059153D">
        <w:rPr>
          <w:sz w:val="20"/>
          <w:szCs w:val="20"/>
          <w:vertAlign w:val="superscript"/>
        </w:rPr>
        <w:t>7</w:t>
      </w:r>
      <w:r w:rsidR="001671FF" w:rsidRPr="0059153D">
        <w:rPr>
          <w:sz w:val="20"/>
          <w:szCs w:val="20"/>
        </w:rPr>
        <w:t xml:space="preserve"> But those tenants said to one another, ‘This is the heir; come, let us kill him, and the inheritance will be ours.’ </w:t>
      </w:r>
      <w:r w:rsidR="001671FF" w:rsidRPr="0059153D">
        <w:rPr>
          <w:sz w:val="20"/>
          <w:szCs w:val="20"/>
          <w:vertAlign w:val="superscript"/>
        </w:rPr>
        <w:t>8</w:t>
      </w:r>
      <w:r w:rsidR="001671FF" w:rsidRPr="0059153D">
        <w:rPr>
          <w:sz w:val="20"/>
          <w:szCs w:val="20"/>
        </w:rPr>
        <w:t xml:space="preserve"> So they seized him, killed him, and threw him out of the vineyard. </w:t>
      </w:r>
      <w:r w:rsidR="001671FF" w:rsidRPr="0059153D">
        <w:rPr>
          <w:sz w:val="20"/>
          <w:szCs w:val="20"/>
          <w:vertAlign w:val="superscript"/>
        </w:rPr>
        <w:t>9</w:t>
      </w:r>
      <w:r w:rsidR="001671FF" w:rsidRPr="0059153D">
        <w:rPr>
          <w:sz w:val="20"/>
          <w:szCs w:val="20"/>
        </w:rPr>
        <w:t xml:space="preserve"> What then will the owner of the vineyard do? He will come and destroy the tenants and give the vineyard to others. </w:t>
      </w:r>
      <w:r w:rsidR="001671FF" w:rsidRPr="0059153D">
        <w:rPr>
          <w:sz w:val="20"/>
          <w:szCs w:val="20"/>
          <w:vertAlign w:val="superscript"/>
        </w:rPr>
        <w:t>10</w:t>
      </w:r>
      <w:r w:rsidR="001671FF" w:rsidRPr="0059153D">
        <w:rPr>
          <w:sz w:val="20"/>
          <w:szCs w:val="20"/>
        </w:rPr>
        <w:t xml:space="preserve"> Have you not read this scripture:</w:t>
      </w:r>
      <w:r w:rsidR="001671FF">
        <w:rPr>
          <w:sz w:val="20"/>
          <w:szCs w:val="20"/>
        </w:rPr>
        <w:t xml:space="preserve"> ‘</w:t>
      </w:r>
      <w:r w:rsidRPr="001671FF">
        <w:rPr>
          <w:sz w:val="20"/>
          <w:szCs w:val="20"/>
          <w:lang w:bidi="he-IL"/>
        </w:rPr>
        <w:t xml:space="preserve">The stone that the builders rejected has become the cornerstone; </w:t>
      </w:r>
      <w:r w:rsidRPr="001671FF">
        <w:rPr>
          <w:sz w:val="20"/>
          <w:szCs w:val="20"/>
          <w:vertAlign w:val="superscript"/>
          <w:lang w:bidi="he-IL"/>
        </w:rPr>
        <w:t>11</w:t>
      </w:r>
      <w:r w:rsidRPr="001671FF">
        <w:rPr>
          <w:sz w:val="20"/>
          <w:szCs w:val="20"/>
          <w:lang w:bidi="he-IL"/>
        </w:rPr>
        <w:t xml:space="preserve"> this was the Lord’s doing, and it is amazing in our eyes’?” </w:t>
      </w:r>
      <w:r w:rsidRPr="001671FF">
        <w:rPr>
          <w:sz w:val="20"/>
          <w:szCs w:val="20"/>
          <w:vertAlign w:val="superscript"/>
          <w:lang w:bidi="he-IL"/>
        </w:rPr>
        <w:t>12</w:t>
      </w:r>
      <w:r w:rsidRPr="001671FF">
        <w:rPr>
          <w:sz w:val="20"/>
          <w:szCs w:val="20"/>
          <w:lang w:bidi="he-IL"/>
        </w:rPr>
        <w:t xml:space="preserve"> When they realized that he had told this parable against them, they wanted to arrest him, but they feared the crowd. So they left him and went away.”</w:t>
      </w:r>
    </w:p>
    <w:p w14:paraId="4C043624" w14:textId="17C0EBB9" w:rsidR="001671FF" w:rsidRPr="001671FF" w:rsidRDefault="008107DE" w:rsidP="00274AA2">
      <w:pPr>
        <w:numPr>
          <w:ilvl w:val="1"/>
          <w:numId w:val="105"/>
        </w:numPr>
        <w:rPr>
          <w:kern w:val="2"/>
          <w:sz w:val="20"/>
        </w:rPr>
      </w:pPr>
      <w:r w:rsidRPr="00F560FF">
        <w:rPr>
          <w:bCs/>
          <w:kern w:val="2"/>
          <w:sz w:val="20"/>
          <w:szCs w:val="18"/>
        </w:rPr>
        <w:t>Luke 20:9-19, “</w:t>
      </w:r>
      <w:r w:rsidR="001671FF" w:rsidRPr="00866D98">
        <w:rPr>
          <w:sz w:val="20"/>
          <w:szCs w:val="20"/>
        </w:rPr>
        <w:t xml:space="preserve">He began to tell the people this parable: “A man planted a vineyard and leased it to tenants and went away for a long time. </w:t>
      </w:r>
      <w:r w:rsidR="001671FF" w:rsidRPr="00866D98">
        <w:rPr>
          <w:sz w:val="20"/>
          <w:szCs w:val="20"/>
          <w:vertAlign w:val="superscript"/>
        </w:rPr>
        <w:t>10</w:t>
      </w:r>
      <w:r w:rsidR="001671FF" w:rsidRPr="00866D98">
        <w:rPr>
          <w:sz w:val="20"/>
          <w:szCs w:val="20"/>
        </w:rPr>
        <w:t xml:space="preserve"> When the season came, he sent a slave to the tenants in order that they might give him his share of the produce of the vineyard, but the tenants beat him and sent him away empty-handed. </w:t>
      </w:r>
      <w:r w:rsidR="001671FF" w:rsidRPr="00866D98">
        <w:rPr>
          <w:sz w:val="20"/>
          <w:szCs w:val="20"/>
          <w:vertAlign w:val="superscript"/>
        </w:rPr>
        <w:t>11</w:t>
      </w:r>
      <w:r w:rsidR="001671FF" w:rsidRPr="00866D98">
        <w:rPr>
          <w:sz w:val="20"/>
          <w:szCs w:val="20"/>
        </w:rPr>
        <w:t xml:space="preserve"> Next he sent another slave; that one also they beat and insulted and sent away empty-handed. </w:t>
      </w:r>
      <w:r w:rsidR="001671FF" w:rsidRPr="00866D98">
        <w:rPr>
          <w:sz w:val="20"/>
          <w:szCs w:val="20"/>
          <w:vertAlign w:val="superscript"/>
        </w:rPr>
        <w:t>12</w:t>
      </w:r>
      <w:r w:rsidR="001671FF" w:rsidRPr="00866D98">
        <w:rPr>
          <w:sz w:val="20"/>
          <w:szCs w:val="20"/>
        </w:rPr>
        <w:t xml:space="preserve"> And he sent still a third; this one also they wounded and threw out. </w:t>
      </w:r>
      <w:r w:rsidR="001671FF" w:rsidRPr="00866D98">
        <w:rPr>
          <w:sz w:val="20"/>
          <w:szCs w:val="20"/>
          <w:vertAlign w:val="superscript"/>
        </w:rPr>
        <w:t>13</w:t>
      </w:r>
      <w:r w:rsidR="001671FF" w:rsidRPr="00866D98">
        <w:rPr>
          <w:sz w:val="20"/>
          <w:szCs w:val="20"/>
        </w:rPr>
        <w:t xml:space="preserve"> Then the owner of the vineyard said, ‘What shall I do? I will send my beloved son; perhaps they will respect him.’ </w:t>
      </w:r>
      <w:r w:rsidR="001671FF" w:rsidRPr="00866D98">
        <w:rPr>
          <w:sz w:val="20"/>
          <w:szCs w:val="20"/>
          <w:vertAlign w:val="superscript"/>
        </w:rPr>
        <w:t>14</w:t>
      </w:r>
      <w:r w:rsidR="001671FF" w:rsidRPr="00866D98">
        <w:rPr>
          <w:sz w:val="20"/>
          <w:szCs w:val="20"/>
        </w:rPr>
        <w:t xml:space="preserve"> But when the tenants saw him, they discussed it among themselves and said, ‘This is the heir; let us kill him so that the inheritance may be ours.’ </w:t>
      </w:r>
      <w:r w:rsidR="001671FF" w:rsidRPr="00866D98">
        <w:rPr>
          <w:sz w:val="20"/>
          <w:szCs w:val="20"/>
          <w:vertAlign w:val="superscript"/>
        </w:rPr>
        <w:t>15</w:t>
      </w:r>
      <w:r w:rsidR="001671FF" w:rsidRPr="00866D98">
        <w:rPr>
          <w:sz w:val="20"/>
          <w:szCs w:val="20"/>
        </w:rPr>
        <w:t xml:space="preserve"> So they threw him out of the vineyard and killed him. What then will the owner of the vineyard do to them? </w:t>
      </w:r>
      <w:r w:rsidR="001671FF" w:rsidRPr="00866D98">
        <w:rPr>
          <w:sz w:val="20"/>
          <w:szCs w:val="20"/>
          <w:vertAlign w:val="superscript"/>
        </w:rPr>
        <w:t>16</w:t>
      </w:r>
      <w:r w:rsidR="001671FF" w:rsidRPr="00866D98">
        <w:rPr>
          <w:sz w:val="20"/>
          <w:szCs w:val="20"/>
        </w:rPr>
        <w:t xml:space="preserve"> He will come and destroy those tenants and give the vineyard to others.” When they heard this, they said, “Heaven forbid!” </w:t>
      </w:r>
      <w:r w:rsidR="001671FF" w:rsidRPr="00866D98">
        <w:rPr>
          <w:sz w:val="20"/>
          <w:szCs w:val="20"/>
          <w:vertAlign w:val="superscript"/>
        </w:rPr>
        <w:t>17</w:t>
      </w:r>
      <w:r w:rsidR="001671FF" w:rsidRPr="00866D98">
        <w:rPr>
          <w:sz w:val="20"/>
          <w:szCs w:val="20"/>
        </w:rPr>
        <w:t xml:space="preserve"> But he looked at them and said, “What then does this text mean:</w:t>
      </w:r>
      <w:r w:rsidR="001671FF">
        <w:rPr>
          <w:sz w:val="20"/>
          <w:szCs w:val="20"/>
        </w:rPr>
        <w:t xml:space="preserve"> </w:t>
      </w:r>
      <w:r w:rsidR="001671FF" w:rsidRPr="00F560FF">
        <w:rPr>
          <w:sz w:val="20"/>
          <w:szCs w:val="20"/>
          <w:lang w:bidi="he-IL"/>
        </w:rPr>
        <w:t xml:space="preserve">‘The stone that the builders rejected has become the cornerstone’? </w:t>
      </w:r>
      <w:r w:rsidR="001671FF" w:rsidRPr="00F560FF">
        <w:rPr>
          <w:sz w:val="20"/>
          <w:szCs w:val="20"/>
          <w:vertAlign w:val="superscript"/>
          <w:lang w:bidi="he-IL"/>
        </w:rPr>
        <w:t>18</w:t>
      </w:r>
      <w:r w:rsidR="001671FF" w:rsidRPr="00F560FF">
        <w:rPr>
          <w:sz w:val="20"/>
          <w:szCs w:val="20"/>
          <w:lang w:bidi="he-IL"/>
        </w:rPr>
        <w:t xml:space="preserve"> </w:t>
      </w:r>
      <w:r w:rsidR="001671FF" w:rsidRPr="00866D98">
        <w:rPr>
          <w:sz w:val="20"/>
          <w:szCs w:val="20"/>
        </w:rPr>
        <w:t xml:space="preserve">Everyone who falls on that stone will be broken to pieces, and it will crush anyone on whom it falls.” </w:t>
      </w:r>
      <w:r w:rsidR="001671FF" w:rsidRPr="00866D98">
        <w:rPr>
          <w:sz w:val="20"/>
          <w:szCs w:val="20"/>
          <w:vertAlign w:val="superscript"/>
        </w:rPr>
        <w:t>19</w:t>
      </w:r>
      <w:r w:rsidR="001671FF" w:rsidRPr="00866D98">
        <w:rPr>
          <w:sz w:val="20"/>
          <w:szCs w:val="20"/>
        </w:rPr>
        <w:t xml:space="preserve"> When the scribes and chief priests realized that he had told this parable against them, they wanted to lay hands on him at that very hour, but they feared the people.</w:t>
      </w:r>
      <w:r w:rsidR="001671FF" w:rsidRPr="00F560FF">
        <w:rPr>
          <w:sz w:val="20"/>
          <w:szCs w:val="20"/>
          <w:lang w:bidi="he-IL"/>
        </w:rPr>
        <w:t>”</w:t>
      </w:r>
    </w:p>
    <w:bookmarkEnd w:id="217"/>
    <w:p w14:paraId="2F1323A0" w14:textId="77777777" w:rsidR="008107DE" w:rsidRDefault="008107DE" w:rsidP="00274AA2">
      <w:pPr>
        <w:pStyle w:val="ListParagraph"/>
        <w:numPr>
          <w:ilvl w:val="1"/>
          <w:numId w:val="105"/>
        </w:numPr>
        <w:rPr>
          <w:snapToGrid/>
          <w:sz w:val="20"/>
        </w:rPr>
      </w:pPr>
      <w:r w:rsidRPr="00F560FF">
        <w:rPr>
          <w:i/>
          <w:kern w:val="2"/>
          <w:sz w:val="20"/>
          <w:szCs w:val="18"/>
        </w:rPr>
        <w:t>Gospel of Thomas</w:t>
      </w:r>
      <w:r w:rsidRPr="00F560FF">
        <w:rPr>
          <w:iCs/>
          <w:kern w:val="2"/>
          <w:sz w:val="20"/>
          <w:szCs w:val="18"/>
        </w:rPr>
        <w:t xml:space="preserve"> </w:t>
      </w:r>
      <w:r w:rsidRPr="00F560FF">
        <w:rPr>
          <w:bCs/>
          <w:kern w:val="2"/>
          <w:sz w:val="20"/>
          <w:szCs w:val="18"/>
        </w:rPr>
        <w:t>65-66, “</w:t>
      </w:r>
      <w:r w:rsidRPr="00F560FF">
        <w:rPr>
          <w:iCs/>
          <w:kern w:val="2"/>
          <w:sz w:val="20"/>
          <w:szCs w:val="18"/>
        </w:rPr>
        <w:t xml:space="preserve">He said, “There was a good man who owned a vineyard. He leased it to tenant farmers so that they might work it and he might collect the produce from them. He sent his servant so that the tenants might give him the produce of the vineyard. They seized his servant and beat him, all but killing </w:t>
      </w:r>
      <w:r w:rsidRPr="00F560FF">
        <w:rPr>
          <w:iCs/>
          <w:kern w:val="2"/>
          <w:sz w:val="20"/>
          <w:szCs w:val="18"/>
        </w:rPr>
        <w:lastRenderedPageBreak/>
        <w:t>him. The servant went back and told his master. The master said, ‘Perhaps he did not recognize them.’ He sent another servant. The tenants beat this one as well. Then the owner sent his son and said, ‘Perhaps they will show respect to my son.’ Because the tenants knew that it was he who was the heir to the vineyard, they seized him and killed him. Let him who has ears hear.”</w:t>
      </w:r>
      <w:r>
        <w:rPr>
          <w:iCs/>
          <w:kern w:val="2"/>
          <w:sz w:val="20"/>
          <w:szCs w:val="18"/>
        </w:rPr>
        <w:t xml:space="preserve"> </w:t>
      </w:r>
      <w:r w:rsidRPr="00F560FF">
        <w:rPr>
          <w:rFonts w:cs="Bookman Old Style"/>
          <w:sz w:val="20"/>
          <w:szCs w:val="14"/>
          <w:vertAlign w:val="superscript"/>
        </w:rPr>
        <w:t>66</w:t>
      </w:r>
      <w:r>
        <w:rPr>
          <w:sz w:val="20"/>
          <w:szCs w:val="20"/>
          <w:lang w:bidi="he-IL"/>
        </w:rPr>
        <w:t xml:space="preserve"> </w:t>
      </w:r>
      <w:r w:rsidRPr="00F560FF">
        <w:rPr>
          <w:iCs/>
          <w:kern w:val="2"/>
          <w:sz w:val="20"/>
          <w:szCs w:val="18"/>
        </w:rPr>
        <w:t>Jesus said: “Show me the stone that the builders have rejected. That one is the cornerstone.”</w:t>
      </w:r>
      <w:r>
        <w:rPr>
          <w:iCs/>
          <w:kern w:val="2"/>
          <w:sz w:val="20"/>
          <w:szCs w:val="18"/>
        </w:rPr>
        <w:t xml:space="preserve"> (Qtd. from </w:t>
      </w:r>
      <w:r>
        <w:rPr>
          <w:i/>
          <w:kern w:val="2"/>
          <w:sz w:val="20"/>
          <w:szCs w:val="18"/>
        </w:rPr>
        <w:t>Nag Hammadi Library in English</w:t>
      </w:r>
      <w:r>
        <w:rPr>
          <w:iCs/>
          <w:kern w:val="2"/>
          <w:sz w:val="20"/>
          <w:szCs w:val="18"/>
        </w:rPr>
        <w:t xml:space="preserve"> 134)</w:t>
      </w:r>
    </w:p>
    <w:p w14:paraId="20B6CEF1" w14:textId="74BE1B7D" w:rsidR="008107DE" w:rsidRPr="008107DE" w:rsidRDefault="008107DE" w:rsidP="008107DE">
      <w:pPr>
        <w:rPr>
          <w:snapToGrid/>
        </w:rPr>
      </w:pPr>
    </w:p>
    <w:p w14:paraId="202DBBB6" w14:textId="77777777" w:rsidR="008107DE" w:rsidRDefault="008107DE" w:rsidP="00274AA2">
      <w:pPr>
        <w:pStyle w:val="ListParagraph"/>
        <w:numPr>
          <w:ilvl w:val="0"/>
          <w:numId w:val="105"/>
        </w:numPr>
        <w:rPr>
          <w:snapToGrid/>
        </w:rPr>
      </w:pPr>
      <w:r>
        <w:rPr>
          <w:b/>
          <w:snapToGrid/>
        </w:rPr>
        <w:t>introduction</w:t>
      </w:r>
    </w:p>
    <w:p w14:paraId="1586E586" w14:textId="77777777" w:rsidR="008107DE" w:rsidRPr="0093060C" w:rsidRDefault="008107DE" w:rsidP="00274AA2">
      <w:pPr>
        <w:numPr>
          <w:ilvl w:val="1"/>
          <w:numId w:val="105"/>
        </w:numPr>
        <w:rPr>
          <w:kern w:val="2"/>
        </w:rPr>
      </w:pPr>
      <w:r>
        <w:rPr>
          <w:kern w:val="2"/>
        </w:rPr>
        <w:t>context</w:t>
      </w:r>
    </w:p>
    <w:p w14:paraId="73200631" w14:textId="77777777" w:rsidR="008107DE" w:rsidRPr="00416180" w:rsidRDefault="008107DE" w:rsidP="00274AA2">
      <w:pPr>
        <w:numPr>
          <w:ilvl w:val="2"/>
          <w:numId w:val="105"/>
        </w:numPr>
        <w:rPr>
          <w:kern w:val="2"/>
        </w:rPr>
      </w:pPr>
      <w:r w:rsidRPr="008F4EAB">
        <w:rPr>
          <w:i/>
          <w:kern w:val="2"/>
        </w:rPr>
        <w:t>Thomas</w:t>
      </w:r>
      <w:r>
        <w:rPr>
          <w:iCs/>
          <w:kern w:val="2"/>
        </w:rPr>
        <w:t xml:space="preserve"> 65-66</w:t>
      </w:r>
      <w:r>
        <w:rPr>
          <w:kern w:val="2"/>
        </w:rPr>
        <w:t xml:space="preserve">: </w:t>
      </w:r>
      <w:r w:rsidRPr="00416180">
        <w:rPr>
          <w:kern w:val="2"/>
        </w:rPr>
        <w:t xml:space="preserve">“As usual, </w:t>
      </w:r>
      <w:r>
        <w:rPr>
          <w:kern w:val="2"/>
        </w:rPr>
        <w:t xml:space="preserve">. . . </w:t>
      </w:r>
      <w:r w:rsidRPr="00416180">
        <w:rPr>
          <w:i/>
          <w:kern w:val="2"/>
        </w:rPr>
        <w:t>Thomas</w:t>
      </w:r>
      <w:r w:rsidRPr="00416180">
        <w:rPr>
          <w:iCs/>
          <w:kern w:val="2"/>
        </w:rPr>
        <w:t xml:space="preserve"> </w:t>
      </w:r>
      <w:r w:rsidRPr="00416180">
        <w:rPr>
          <w:kern w:val="2"/>
        </w:rPr>
        <w:t>has no narrative setting.” (Hultgren 355)</w:t>
      </w:r>
    </w:p>
    <w:p w14:paraId="2E9A6EB4" w14:textId="77777777" w:rsidR="008107DE" w:rsidRDefault="008107DE" w:rsidP="00274AA2">
      <w:pPr>
        <w:numPr>
          <w:ilvl w:val="2"/>
          <w:numId w:val="105"/>
        </w:numPr>
        <w:rPr>
          <w:kern w:val="2"/>
        </w:rPr>
      </w:pPr>
      <w:r>
        <w:rPr>
          <w:kern w:val="2"/>
        </w:rPr>
        <w:t xml:space="preserve">All three set it </w:t>
      </w:r>
      <w:r w:rsidRPr="008F4EAB">
        <w:rPr>
          <w:kern w:val="2"/>
        </w:rPr>
        <w:t>in the temple.</w:t>
      </w:r>
    </w:p>
    <w:p w14:paraId="7595AE41" w14:textId="77777777" w:rsidR="008107DE" w:rsidRDefault="008107DE" w:rsidP="00274AA2">
      <w:pPr>
        <w:numPr>
          <w:ilvl w:val="2"/>
          <w:numId w:val="105"/>
        </w:numPr>
        <w:rPr>
          <w:kern w:val="2"/>
        </w:rPr>
      </w:pPr>
      <w:r>
        <w:rPr>
          <w:kern w:val="2"/>
        </w:rPr>
        <w:t>adjacent material</w:t>
      </w:r>
    </w:p>
    <w:p w14:paraId="300FF57C" w14:textId="77777777" w:rsidR="001671FF" w:rsidRDefault="008107DE" w:rsidP="00274AA2">
      <w:pPr>
        <w:numPr>
          <w:ilvl w:val="3"/>
          <w:numId w:val="105"/>
        </w:numPr>
        <w:rPr>
          <w:kern w:val="2"/>
        </w:rPr>
      </w:pPr>
      <w:r>
        <w:rPr>
          <w:kern w:val="2"/>
        </w:rPr>
        <w:t xml:space="preserve">Mark and Luke precede </w:t>
      </w:r>
      <w:r w:rsidRPr="008F4EAB">
        <w:rPr>
          <w:kern w:val="2"/>
        </w:rPr>
        <w:t xml:space="preserve">it </w:t>
      </w:r>
      <w:r>
        <w:rPr>
          <w:kern w:val="2"/>
        </w:rPr>
        <w:t xml:space="preserve">with </w:t>
      </w:r>
      <w:r w:rsidRPr="008F4EAB">
        <w:rPr>
          <w:kern w:val="2"/>
        </w:rPr>
        <w:t>question of authori</w:t>
      </w:r>
      <w:r>
        <w:rPr>
          <w:kern w:val="2"/>
        </w:rPr>
        <w:t>ty.</w:t>
      </w:r>
    </w:p>
    <w:p w14:paraId="166D508D" w14:textId="2834B2F3" w:rsidR="001671FF" w:rsidRPr="001671FF" w:rsidRDefault="008107DE" w:rsidP="001671FF">
      <w:pPr>
        <w:numPr>
          <w:ilvl w:val="4"/>
          <w:numId w:val="105"/>
        </w:numPr>
        <w:rPr>
          <w:kern w:val="2"/>
          <w:sz w:val="20"/>
          <w:szCs w:val="20"/>
        </w:rPr>
      </w:pPr>
      <w:r w:rsidRPr="00D009E4">
        <w:rPr>
          <w:kern w:val="2"/>
          <w:sz w:val="20"/>
          <w:szCs w:val="18"/>
        </w:rPr>
        <w:t>Mark 11:27-33</w:t>
      </w:r>
      <w:r>
        <w:rPr>
          <w:kern w:val="2"/>
          <w:sz w:val="20"/>
          <w:szCs w:val="18"/>
        </w:rPr>
        <w:t>//Luke 20:1-8</w:t>
      </w:r>
      <w:r w:rsidRPr="00D009E4">
        <w:rPr>
          <w:kern w:val="2"/>
          <w:sz w:val="20"/>
          <w:szCs w:val="18"/>
        </w:rPr>
        <w:t xml:space="preserve">, </w:t>
      </w:r>
      <w:r w:rsidR="001671FF">
        <w:rPr>
          <w:kern w:val="2"/>
          <w:sz w:val="20"/>
          <w:szCs w:val="18"/>
        </w:rPr>
        <w:t>“</w:t>
      </w:r>
      <w:r w:rsidRPr="00D009E4">
        <w:rPr>
          <w:kern w:val="2"/>
          <w:sz w:val="20"/>
          <w:szCs w:val="18"/>
        </w:rPr>
        <w:t xml:space="preserve">the chief priests, scribes, and elders </w:t>
      </w:r>
      <w:r w:rsidR="001671FF">
        <w:rPr>
          <w:kern w:val="2"/>
          <w:sz w:val="20"/>
          <w:szCs w:val="18"/>
        </w:rPr>
        <w:t xml:space="preserve">came to him </w:t>
      </w:r>
      <w:r w:rsidRPr="00416180">
        <w:rPr>
          <w:rFonts w:cs="Bookman Old Style"/>
          <w:sz w:val="20"/>
          <w:szCs w:val="14"/>
          <w:vertAlign w:val="superscript"/>
        </w:rPr>
        <w:t>28</w:t>
      </w:r>
      <w:r>
        <w:rPr>
          <w:sz w:val="20"/>
          <w:szCs w:val="20"/>
          <w:lang w:bidi="he-IL"/>
        </w:rPr>
        <w:t xml:space="preserve"> </w:t>
      </w:r>
      <w:r w:rsidR="001671FF">
        <w:rPr>
          <w:sz w:val="20"/>
          <w:szCs w:val="20"/>
          <w:lang w:bidi="he-IL"/>
        </w:rPr>
        <w:t>and said, “</w:t>
      </w:r>
      <w:r w:rsidR="001671FF">
        <w:rPr>
          <w:kern w:val="2"/>
          <w:sz w:val="20"/>
          <w:szCs w:val="18"/>
        </w:rPr>
        <w:t xml:space="preserve">By what </w:t>
      </w:r>
      <w:r w:rsidRPr="00D009E4">
        <w:rPr>
          <w:kern w:val="2"/>
          <w:sz w:val="20"/>
          <w:szCs w:val="18"/>
        </w:rPr>
        <w:t xml:space="preserve">authority </w:t>
      </w:r>
      <w:r w:rsidR="001671FF">
        <w:rPr>
          <w:kern w:val="2"/>
          <w:sz w:val="20"/>
          <w:szCs w:val="18"/>
        </w:rPr>
        <w:t>are you doing these things</w:t>
      </w:r>
      <w:r w:rsidRPr="00D009E4">
        <w:rPr>
          <w:kern w:val="2"/>
          <w:sz w:val="20"/>
          <w:szCs w:val="18"/>
        </w:rPr>
        <w:t>?</w:t>
      </w:r>
      <w:r w:rsidR="001671FF">
        <w:rPr>
          <w:kern w:val="2"/>
          <w:sz w:val="20"/>
          <w:szCs w:val="18"/>
        </w:rPr>
        <w:t xml:space="preserve"> Who gave you this authority to do them?</w:t>
      </w:r>
      <w:r w:rsidRPr="00D009E4">
        <w:rPr>
          <w:kern w:val="2"/>
          <w:sz w:val="20"/>
          <w:szCs w:val="18"/>
        </w:rPr>
        <w:t>”</w:t>
      </w:r>
      <w:r w:rsidR="001671FF">
        <w:rPr>
          <w:kern w:val="2"/>
          <w:sz w:val="20"/>
          <w:szCs w:val="18"/>
        </w:rPr>
        <w:t xml:space="preserve"> </w:t>
      </w:r>
      <w:r w:rsidR="001671FF" w:rsidRPr="001671FF">
        <w:rPr>
          <w:kern w:val="2"/>
          <w:sz w:val="20"/>
          <w:szCs w:val="18"/>
          <w:vertAlign w:val="superscript"/>
        </w:rPr>
        <w:t>29</w:t>
      </w:r>
      <w:r w:rsidRPr="00D009E4">
        <w:rPr>
          <w:kern w:val="2"/>
          <w:sz w:val="20"/>
          <w:szCs w:val="18"/>
        </w:rPr>
        <w:t xml:space="preserve"> Jesus</w:t>
      </w:r>
      <w:r w:rsidR="001671FF">
        <w:rPr>
          <w:kern w:val="2"/>
          <w:sz w:val="20"/>
          <w:szCs w:val="18"/>
        </w:rPr>
        <w:t xml:space="preserve"> said to them, . . . </w:t>
      </w:r>
      <w:r w:rsidR="001671FF" w:rsidRPr="001671FF">
        <w:rPr>
          <w:kern w:val="2"/>
          <w:sz w:val="20"/>
          <w:szCs w:val="18"/>
          <w:vertAlign w:val="superscript"/>
        </w:rPr>
        <w:t>30</w:t>
      </w:r>
      <w:r w:rsidR="001671FF" w:rsidRPr="001671FF">
        <w:rPr>
          <w:kern w:val="2"/>
          <w:sz w:val="20"/>
          <w:szCs w:val="18"/>
        </w:rPr>
        <w:t xml:space="preserve"> Did the baptism of John come from heaven, or was it of human origin? Answer me.” </w:t>
      </w:r>
      <w:r w:rsidR="001671FF">
        <w:rPr>
          <w:kern w:val="2"/>
          <w:sz w:val="20"/>
          <w:szCs w:val="18"/>
        </w:rPr>
        <w:t xml:space="preserve">. . . </w:t>
      </w:r>
      <w:r w:rsidR="001671FF" w:rsidRPr="001671FF">
        <w:rPr>
          <w:kern w:val="2"/>
          <w:sz w:val="20"/>
          <w:szCs w:val="18"/>
          <w:vertAlign w:val="superscript"/>
        </w:rPr>
        <w:t>33</w:t>
      </w:r>
      <w:r w:rsidR="001671FF" w:rsidRPr="001671FF">
        <w:rPr>
          <w:kern w:val="2"/>
          <w:sz w:val="20"/>
          <w:szCs w:val="18"/>
        </w:rPr>
        <w:t xml:space="preserve"> So they answered Jesus, “We do not know.” And Jesus said to them, “Neither will I tell you by what authority I am doing these things.”</w:t>
      </w:r>
    </w:p>
    <w:p w14:paraId="750032B5" w14:textId="3F5CB2DD" w:rsidR="008107DE" w:rsidRDefault="008107DE" w:rsidP="00274AA2">
      <w:pPr>
        <w:numPr>
          <w:ilvl w:val="3"/>
          <w:numId w:val="105"/>
        </w:numPr>
        <w:rPr>
          <w:kern w:val="2"/>
        </w:rPr>
      </w:pPr>
      <w:r w:rsidRPr="008F4EAB">
        <w:rPr>
          <w:kern w:val="2"/>
        </w:rPr>
        <w:t xml:space="preserve">Matthew has </w:t>
      </w:r>
      <w:r w:rsidR="001671FF">
        <w:rPr>
          <w:kern w:val="2"/>
        </w:rPr>
        <w:t xml:space="preserve">the </w:t>
      </w:r>
      <w:r>
        <w:rPr>
          <w:kern w:val="2"/>
        </w:rPr>
        <w:t>two</w:t>
      </w:r>
      <w:r w:rsidR="001671FF">
        <w:rPr>
          <w:kern w:val="2"/>
        </w:rPr>
        <w:t>-</w:t>
      </w:r>
      <w:r>
        <w:rPr>
          <w:kern w:val="2"/>
        </w:rPr>
        <w:t xml:space="preserve">sons </w:t>
      </w:r>
      <w:r w:rsidR="001671FF">
        <w:rPr>
          <w:kern w:val="2"/>
        </w:rPr>
        <w:t xml:space="preserve">parable in </w:t>
      </w:r>
      <w:r>
        <w:rPr>
          <w:kern w:val="2"/>
        </w:rPr>
        <w:t>between</w:t>
      </w:r>
      <w:r w:rsidR="001671FF">
        <w:rPr>
          <w:kern w:val="2"/>
        </w:rPr>
        <w:t xml:space="preserve">: </w:t>
      </w:r>
      <w:r>
        <w:rPr>
          <w:kern w:val="2"/>
        </w:rPr>
        <w:t>question of authority, 21:23-27; two sons, 21:28-32;</w:t>
      </w:r>
      <w:r w:rsidRPr="008F4EAB">
        <w:rPr>
          <w:kern w:val="2"/>
        </w:rPr>
        <w:t xml:space="preserve"> wicked tenants</w:t>
      </w:r>
      <w:r>
        <w:rPr>
          <w:kern w:val="2"/>
        </w:rPr>
        <w:t xml:space="preserve">, </w:t>
      </w:r>
      <w:r w:rsidRPr="006C36CB">
        <w:rPr>
          <w:bCs/>
          <w:kern w:val="2"/>
        </w:rPr>
        <w:t>21:33-46</w:t>
      </w:r>
      <w:r w:rsidRPr="008F4EAB">
        <w:rPr>
          <w:kern w:val="2"/>
        </w:rPr>
        <w:t>.</w:t>
      </w:r>
    </w:p>
    <w:p w14:paraId="23A63880" w14:textId="77777777" w:rsidR="008107DE" w:rsidRPr="008F4EAB" w:rsidRDefault="008107DE" w:rsidP="00274AA2">
      <w:pPr>
        <w:numPr>
          <w:ilvl w:val="3"/>
          <w:numId w:val="105"/>
        </w:numPr>
        <w:rPr>
          <w:kern w:val="2"/>
        </w:rPr>
      </w:pPr>
      <w:r>
        <w:rPr>
          <w:kern w:val="2"/>
        </w:rPr>
        <w:t>“</w:t>
      </w:r>
      <w:r w:rsidRPr="008F4EAB">
        <w:rPr>
          <w:kern w:val="2"/>
        </w:rPr>
        <w:t>This is the third of three vineyard parables in succession within the Gospel of Matthew—the Workers in the Vineyard (20:1-16) and the Two Sons (21:28-32) being prior to it.” (Hultgren 370)</w:t>
      </w:r>
    </w:p>
    <w:p w14:paraId="3AD24BF6" w14:textId="77777777" w:rsidR="008107DE" w:rsidRDefault="008107DE" w:rsidP="00274AA2">
      <w:pPr>
        <w:numPr>
          <w:ilvl w:val="2"/>
          <w:numId w:val="105"/>
        </w:numPr>
        <w:rPr>
          <w:kern w:val="2"/>
        </w:rPr>
      </w:pPr>
      <w:r>
        <w:rPr>
          <w:kern w:val="2"/>
        </w:rPr>
        <w:t>audience</w:t>
      </w:r>
    </w:p>
    <w:p w14:paraId="30B8DE75" w14:textId="77777777" w:rsidR="008107DE" w:rsidRDefault="008107DE" w:rsidP="00274AA2">
      <w:pPr>
        <w:numPr>
          <w:ilvl w:val="3"/>
          <w:numId w:val="105"/>
        </w:numPr>
        <w:rPr>
          <w:kern w:val="2"/>
        </w:rPr>
      </w:pPr>
      <w:r>
        <w:rPr>
          <w:kern w:val="2"/>
        </w:rPr>
        <w:t xml:space="preserve">In Matthew </w:t>
      </w:r>
      <w:r w:rsidRPr="008F4EAB">
        <w:rPr>
          <w:kern w:val="2"/>
        </w:rPr>
        <w:t xml:space="preserve">Jesus </w:t>
      </w:r>
      <w:r>
        <w:rPr>
          <w:kern w:val="2"/>
        </w:rPr>
        <w:t xml:space="preserve">addresses the </w:t>
      </w:r>
      <w:r w:rsidRPr="00147653">
        <w:rPr>
          <w:lang w:bidi="he-IL"/>
        </w:rPr>
        <w:t>chief priests</w:t>
      </w:r>
      <w:r>
        <w:rPr>
          <w:lang w:bidi="he-IL"/>
        </w:rPr>
        <w:t>,</w:t>
      </w:r>
      <w:r w:rsidRPr="00147653">
        <w:rPr>
          <w:lang w:bidi="he-IL"/>
        </w:rPr>
        <w:t xml:space="preserve"> elders, and Pharisees</w:t>
      </w:r>
      <w:r>
        <w:rPr>
          <w:lang w:bidi="he-IL"/>
        </w:rPr>
        <w:t xml:space="preserve"> </w:t>
      </w:r>
      <w:r>
        <w:rPr>
          <w:kern w:val="2"/>
        </w:rPr>
        <w:t>in the crowd’s hearing.</w:t>
      </w:r>
    </w:p>
    <w:p w14:paraId="3F3AE9EC" w14:textId="4BC7F99B" w:rsidR="008107DE" w:rsidRPr="00437FA6" w:rsidRDefault="008107DE" w:rsidP="00274AA2">
      <w:pPr>
        <w:numPr>
          <w:ilvl w:val="4"/>
          <w:numId w:val="105"/>
        </w:numPr>
        <w:rPr>
          <w:kern w:val="2"/>
          <w:sz w:val="20"/>
          <w:szCs w:val="18"/>
        </w:rPr>
      </w:pPr>
      <w:r>
        <w:rPr>
          <w:kern w:val="2"/>
          <w:sz w:val="20"/>
          <w:szCs w:val="18"/>
        </w:rPr>
        <w:t xml:space="preserve">Matt 21:23, 45, </w:t>
      </w:r>
      <w:r w:rsidRPr="00147653">
        <w:rPr>
          <w:kern w:val="2"/>
          <w:sz w:val="20"/>
          <w:szCs w:val="18"/>
        </w:rPr>
        <w:t>“</w:t>
      </w:r>
      <w:r w:rsidRPr="00147653">
        <w:rPr>
          <w:sz w:val="20"/>
          <w:szCs w:val="20"/>
          <w:lang w:bidi="he-IL"/>
        </w:rPr>
        <w:t>When he entered the temple, the chief priests and the elders of the people came to him as he was teaching . . .</w:t>
      </w:r>
      <w:r w:rsidR="001671FF">
        <w:rPr>
          <w:sz w:val="20"/>
          <w:szCs w:val="20"/>
          <w:lang w:bidi="he-IL"/>
        </w:rPr>
        <w:t xml:space="preserve"> </w:t>
      </w:r>
      <w:r w:rsidR="001671FF" w:rsidRPr="001671FF">
        <w:rPr>
          <w:kern w:val="2"/>
          <w:sz w:val="20"/>
          <w:szCs w:val="20"/>
          <w:vertAlign w:val="superscript"/>
          <w:lang w:bidi="he-IL"/>
        </w:rPr>
        <w:t>45</w:t>
      </w:r>
      <w:r w:rsidR="001671FF">
        <w:rPr>
          <w:sz w:val="20"/>
          <w:szCs w:val="20"/>
          <w:lang w:bidi="he-IL"/>
        </w:rPr>
        <w:t xml:space="preserve"> </w:t>
      </w:r>
      <w:r w:rsidR="001671FF" w:rsidRPr="001671FF">
        <w:rPr>
          <w:sz w:val="20"/>
          <w:szCs w:val="20"/>
          <w:lang w:bidi="he-IL"/>
        </w:rPr>
        <w:t>When the chief priests and the Pharisees heard his parables, they realized that he was speaking about them.</w:t>
      </w:r>
      <w:r>
        <w:rPr>
          <w:sz w:val="20"/>
          <w:szCs w:val="20"/>
          <w:lang w:bidi="he-IL"/>
        </w:rPr>
        <w:t>”</w:t>
      </w:r>
    </w:p>
    <w:p w14:paraId="522CDE25" w14:textId="05F4150A" w:rsidR="008107DE" w:rsidRPr="00437FA6" w:rsidRDefault="008107DE" w:rsidP="00274AA2">
      <w:pPr>
        <w:numPr>
          <w:ilvl w:val="4"/>
          <w:numId w:val="105"/>
        </w:numPr>
        <w:rPr>
          <w:kern w:val="2"/>
          <w:sz w:val="20"/>
          <w:szCs w:val="18"/>
        </w:rPr>
      </w:pPr>
      <w:r>
        <w:rPr>
          <w:sz w:val="20"/>
          <w:szCs w:val="20"/>
          <w:lang w:bidi="he-IL"/>
        </w:rPr>
        <w:t>Matt 21:27-28, “</w:t>
      </w:r>
      <w:r w:rsidR="001671FF">
        <w:rPr>
          <w:sz w:val="20"/>
          <w:szCs w:val="20"/>
          <w:lang w:bidi="he-IL"/>
        </w:rPr>
        <w:t xml:space="preserve">So </w:t>
      </w:r>
      <w:r>
        <w:rPr>
          <w:sz w:val="20"/>
          <w:szCs w:val="20"/>
          <w:lang w:bidi="he-IL"/>
        </w:rPr>
        <w:t xml:space="preserve">they answered Jesus, “We do not know.” And he said to them, “Neither will I tell you by what authority I am doing these things. </w:t>
      </w:r>
      <w:r>
        <w:rPr>
          <w:sz w:val="20"/>
          <w:szCs w:val="20"/>
          <w:vertAlign w:val="superscript"/>
          <w:lang w:bidi="he-IL"/>
        </w:rPr>
        <w:t>28</w:t>
      </w:r>
      <w:r>
        <w:rPr>
          <w:sz w:val="20"/>
          <w:szCs w:val="20"/>
          <w:lang w:bidi="he-IL"/>
        </w:rPr>
        <w:t xml:space="preserve"> What do you think? A man had two sons . . .”</w:t>
      </w:r>
    </w:p>
    <w:p w14:paraId="1E53225C" w14:textId="77777777" w:rsidR="008107DE" w:rsidRPr="00437FA6" w:rsidRDefault="008107DE" w:rsidP="00274AA2">
      <w:pPr>
        <w:numPr>
          <w:ilvl w:val="4"/>
          <w:numId w:val="105"/>
        </w:numPr>
        <w:rPr>
          <w:kern w:val="2"/>
          <w:sz w:val="20"/>
          <w:szCs w:val="18"/>
        </w:rPr>
      </w:pPr>
      <w:r w:rsidRPr="00437FA6">
        <w:rPr>
          <w:bCs/>
          <w:kern w:val="2"/>
          <w:sz w:val="20"/>
          <w:szCs w:val="18"/>
        </w:rPr>
        <w:t>Matt 21:33</w:t>
      </w:r>
      <w:r>
        <w:rPr>
          <w:bCs/>
          <w:kern w:val="2"/>
          <w:sz w:val="20"/>
          <w:szCs w:val="18"/>
        </w:rPr>
        <w:t>, “</w:t>
      </w:r>
      <w:r>
        <w:rPr>
          <w:sz w:val="20"/>
          <w:szCs w:val="20"/>
          <w:lang w:bidi="he-IL"/>
        </w:rPr>
        <w:t>Listen to another parable.” (Wicked tenants.)</w:t>
      </w:r>
    </w:p>
    <w:p w14:paraId="7659F2FE" w14:textId="77777777" w:rsidR="008107DE" w:rsidRPr="00437FA6" w:rsidRDefault="008107DE" w:rsidP="00274AA2">
      <w:pPr>
        <w:numPr>
          <w:ilvl w:val="4"/>
          <w:numId w:val="105"/>
        </w:numPr>
        <w:rPr>
          <w:kern w:val="2"/>
          <w:sz w:val="20"/>
          <w:szCs w:val="18"/>
        </w:rPr>
      </w:pPr>
      <w:r>
        <w:rPr>
          <w:sz w:val="20"/>
          <w:szCs w:val="20"/>
          <w:lang w:bidi="he-IL"/>
        </w:rPr>
        <w:t>Matt 21:45, “</w:t>
      </w:r>
      <w:r w:rsidRPr="00147653">
        <w:rPr>
          <w:sz w:val="20"/>
          <w:szCs w:val="20"/>
          <w:lang w:bidi="he-IL"/>
        </w:rPr>
        <w:t>When the chief priests and the Pharisees heard his parables, they realized that he was speaking about them.”</w:t>
      </w:r>
    </w:p>
    <w:p w14:paraId="73CBF6BA" w14:textId="77777777" w:rsidR="008107DE" w:rsidRDefault="008107DE" w:rsidP="00274AA2">
      <w:pPr>
        <w:numPr>
          <w:ilvl w:val="4"/>
          <w:numId w:val="105"/>
        </w:numPr>
        <w:rPr>
          <w:kern w:val="2"/>
        </w:rPr>
      </w:pPr>
      <w:r>
        <w:rPr>
          <w:kern w:val="2"/>
        </w:rPr>
        <w:t>“</w:t>
      </w:r>
      <w:r w:rsidRPr="008F4EAB">
        <w:rPr>
          <w:kern w:val="2"/>
        </w:rPr>
        <w:t>Unlike Mark, Matthew mentions no scribes, and Pharisees are added</w:t>
      </w:r>
      <w:r>
        <w:rPr>
          <w:kern w:val="2"/>
        </w:rPr>
        <w:t>”</w:t>
      </w:r>
      <w:r w:rsidRPr="008F4EAB">
        <w:rPr>
          <w:kern w:val="2"/>
        </w:rPr>
        <w:t xml:space="preserve"> </w:t>
      </w:r>
      <w:r>
        <w:rPr>
          <w:kern w:val="2"/>
        </w:rPr>
        <w:t>(</w:t>
      </w:r>
      <w:r w:rsidRPr="008F4EAB">
        <w:rPr>
          <w:kern w:val="2"/>
        </w:rPr>
        <w:t>21:45</w:t>
      </w:r>
      <w:r>
        <w:rPr>
          <w:kern w:val="2"/>
        </w:rPr>
        <w:t>). (Hultgren 370)</w:t>
      </w:r>
    </w:p>
    <w:p w14:paraId="72C53288" w14:textId="77777777" w:rsidR="008107DE" w:rsidRDefault="008107DE" w:rsidP="00274AA2">
      <w:pPr>
        <w:numPr>
          <w:ilvl w:val="5"/>
          <w:numId w:val="105"/>
        </w:numPr>
        <w:rPr>
          <w:kern w:val="2"/>
        </w:rPr>
      </w:pPr>
      <w:r>
        <w:rPr>
          <w:kern w:val="2"/>
        </w:rPr>
        <w:t>“</w:t>
      </w:r>
      <w:r w:rsidRPr="008F4EAB">
        <w:rPr>
          <w:kern w:val="2"/>
        </w:rPr>
        <w:t>It appears that for Matthew the term “scribe” can refer to Christian scribes (13:52; [370] 23:34), and therefore they are sometimes removed from the scene.</w:t>
      </w:r>
      <w:r>
        <w:rPr>
          <w:kern w:val="2"/>
        </w:rPr>
        <w:t>” (Hultgren 370-71)</w:t>
      </w:r>
    </w:p>
    <w:p w14:paraId="12307A14" w14:textId="77777777" w:rsidR="008107DE" w:rsidRPr="00437FA6" w:rsidRDefault="008107DE" w:rsidP="00274AA2">
      <w:pPr>
        <w:numPr>
          <w:ilvl w:val="5"/>
          <w:numId w:val="105"/>
        </w:numPr>
        <w:rPr>
          <w:kern w:val="2"/>
        </w:rPr>
      </w:pPr>
      <w:r>
        <w:rPr>
          <w:kern w:val="2"/>
        </w:rPr>
        <w:t>“</w:t>
      </w:r>
      <w:r w:rsidRPr="008F4EAB">
        <w:rPr>
          <w:kern w:val="2"/>
        </w:rPr>
        <w:t>Antagonism against the Pharisees, on the other hand, is heightened in this Gospel.” (Hult</w:t>
      </w:r>
      <w:r>
        <w:rPr>
          <w:kern w:val="2"/>
        </w:rPr>
        <w:t>gren 3</w:t>
      </w:r>
      <w:r w:rsidRPr="008F4EAB">
        <w:rPr>
          <w:kern w:val="2"/>
        </w:rPr>
        <w:t>71)</w:t>
      </w:r>
    </w:p>
    <w:p w14:paraId="68C80FAE" w14:textId="77777777" w:rsidR="008107DE" w:rsidRPr="00437FA6" w:rsidRDefault="008107DE" w:rsidP="00274AA2">
      <w:pPr>
        <w:numPr>
          <w:ilvl w:val="3"/>
          <w:numId w:val="105"/>
        </w:numPr>
        <w:rPr>
          <w:kern w:val="2"/>
        </w:rPr>
      </w:pPr>
      <w:r>
        <w:rPr>
          <w:kern w:val="2"/>
        </w:rPr>
        <w:t>In Mark</w:t>
      </w:r>
      <w:r w:rsidRPr="008F4EAB">
        <w:rPr>
          <w:kern w:val="2"/>
        </w:rPr>
        <w:t xml:space="preserve"> Jesus </w:t>
      </w:r>
      <w:r>
        <w:rPr>
          <w:kern w:val="2"/>
        </w:rPr>
        <w:t xml:space="preserve">addresses the </w:t>
      </w:r>
      <w:r w:rsidRPr="00147653">
        <w:rPr>
          <w:lang w:bidi="he-IL"/>
        </w:rPr>
        <w:t>chief priests</w:t>
      </w:r>
      <w:r>
        <w:rPr>
          <w:lang w:bidi="he-IL"/>
        </w:rPr>
        <w:t>,</w:t>
      </w:r>
      <w:r w:rsidRPr="00147653">
        <w:rPr>
          <w:lang w:bidi="he-IL"/>
        </w:rPr>
        <w:t xml:space="preserve"> </w:t>
      </w:r>
      <w:r>
        <w:rPr>
          <w:lang w:bidi="he-IL"/>
        </w:rPr>
        <w:t>elders, and scribes</w:t>
      </w:r>
      <w:r w:rsidRPr="00147653">
        <w:rPr>
          <w:lang w:bidi="he-IL"/>
        </w:rPr>
        <w:t xml:space="preserve">, </w:t>
      </w:r>
      <w:r>
        <w:rPr>
          <w:kern w:val="2"/>
        </w:rPr>
        <w:t xml:space="preserve">in the crowd’s hearing </w:t>
      </w:r>
      <w:r w:rsidRPr="00416180">
        <w:rPr>
          <w:kern w:val="2"/>
        </w:rPr>
        <w:t>(11:27</w:t>
      </w:r>
      <w:r w:rsidRPr="00416180">
        <w:rPr>
          <w:lang w:bidi="he-IL"/>
        </w:rPr>
        <w:t>)</w:t>
      </w:r>
      <w:r>
        <w:rPr>
          <w:lang w:bidi="he-IL"/>
        </w:rPr>
        <w:t>.</w:t>
      </w:r>
    </w:p>
    <w:p w14:paraId="5E0E6BD0" w14:textId="0DD319F1" w:rsidR="008107DE" w:rsidRPr="00437FA6" w:rsidRDefault="008107DE" w:rsidP="00274AA2">
      <w:pPr>
        <w:numPr>
          <w:ilvl w:val="4"/>
          <w:numId w:val="105"/>
        </w:numPr>
        <w:rPr>
          <w:kern w:val="2"/>
          <w:sz w:val="20"/>
          <w:szCs w:val="18"/>
        </w:rPr>
      </w:pPr>
      <w:r>
        <w:rPr>
          <w:kern w:val="2"/>
          <w:sz w:val="20"/>
          <w:szCs w:val="18"/>
        </w:rPr>
        <w:t>Mark 11:27</w:t>
      </w:r>
      <w:r w:rsidR="001671FF">
        <w:rPr>
          <w:kern w:val="2"/>
          <w:sz w:val="20"/>
          <w:szCs w:val="18"/>
        </w:rPr>
        <w:t>bc</w:t>
      </w:r>
      <w:r>
        <w:rPr>
          <w:kern w:val="2"/>
          <w:sz w:val="20"/>
          <w:szCs w:val="18"/>
        </w:rPr>
        <w:t>, “</w:t>
      </w:r>
      <w:r>
        <w:rPr>
          <w:sz w:val="20"/>
          <w:szCs w:val="20"/>
          <w:lang w:bidi="he-IL"/>
        </w:rPr>
        <w:t>As he was walking in the temple, the chief priests, the scribes, and the elders came to him . . .”</w:t>
      </w:r>
    </w:p>
    <w:p w14:paraId="6A4AF017" w14:textId="6FDA4C52" w:rsidR="008107DE" w:rsidRPr="00437FA6" w:rsidRDefault="008107DE" w:rsidP="00274AA2">
      <w:pPr>
        <w:numPr>
          <w:ilvl w:val="4"/>
          <w:numId w:val="105"/>
        </w:numPr>
        <w:rPr>
          <w:kern w:val="2"/>
          <w:sz w:val="20"/>
          <w:szCs w:val="18"/>
        </w:rPr>
      </w:pPr>
      <w:r>
        <w:rPr>
          <w:sz w:val="20"/>
          <w:szCs w:val="20"/>
          <w:lang w:bidi="he-IL"/>
        </w:rPr>
        <w:t>Mark 11:33</w:t>
      </w:r>
      <w:r w:rsidR="001671FF">
        <w:rPr>
          <w:sz w:val="20"/>
          <w:szCs w:val="20"/>
          <w:lang w:bidi="he-IL"/>
        </w:rPr>
        <w:t>b-12:1a</w:t>
      </w:r>
      <w:r>
        <w:rPr>
          <w:sz w:val="20"/>
          <w:szCs w:val="20"/>
          <w:lang w:bidi="he-IL"/>
        </w:rPr>
        <w:t>, ““Neither will I tell you by what authority I am doing these things.</w:t>
      </w:r>
      <w:r w:rsidRPr="00437FA6">
        <w:rPr>
          <w:sz w:val="20"/>
          <w:szCs w:val="20"/>
          <w:lang w:bidi="he-IL"/>
        </w:rPr>
        <w:t xml:space="preserve">” </w:t>
      </w:r>
      <w:r w:rsidRPr="00437FA6">
        <w:rPr>
          <w:sz w:val="20"/>
          <w:szCs w:val="20"/>
          <w:vertAlign w:val="superscript"/>
          <w:lang w:bidi="he-IL"/>
        </w:rPr>
        <w:t>12:1</w:t>
      </w:r>
      <w:r>
        <w:rPr>
          <w:sz w:val="20"/>
          <w:szCs w:val="20"/>
          <w:lang w:bidi="he-IL"/>
        </w:rPr>
        <w:t xml:space="preserve"> </w:t>
      </w:r>
      <w:r w:rsidRPr="00437FA6">
        <w:rPr>
          <w:sz w:val="20"/>
          <w:szCs w:val="20"/>
          <w:lang w:bidi="he-IL"/>
        </w:rPr>
        <w:t>T</w:t>
      </w:r>
      <w:r>
        <w:rPr>
          <w:sz w:val="20"/>
          <w:szCs w:val="20"/>
          <w:lang w:bidi="he-IL"/>
        </w:rPr>
        <w:t>hen he began to speak to them in parables.” (Wicked tenants.)</w:t>
      </w:r>
    </w:p>
    <w:p w14:paraId="57E980EA" w14:textId="77777777" w:rsidR="008107DE" w:rsidRDefault="008107DE" w:rsidP="00274AA2">
      <w:pPr>
        <w:numPr>
          <w:ilvl w:val="3"/>
          <w:numId w:val="105"/>
        </w:numPr>
        <w:rPr>
          <w:kern w:val="2"/>
        </w:rPr>
      </w:pPr>
      <w:r>
        <w:rPr>
          <w:kern w:val="2"/>
        </w:rPr>
        <w:lastRenderedPageBreak/>
        <w:t>In Luke</w:t>
      </w:r>
      <w:r w:rsidRPr="008F4EAB">
        <w:rPr>
          <w:kern w:val="2"/>
        </w:rPr>
        <w:t xml:space="preserve"> Jesus </w:t>
      </w:r>
      <w:r>
        <w:rPr>
          <w:kern w:val="2"/>
        </w:rPr>
        <w:t>addresses</w:t>
      </w:r>
      <w:r w:rsidRPr="008F4EAB">
        <w:rPr>
          <w:kern w:val="2"/>
        </w:rPr>
        <w:t xml:space="preserve"> the </w:t>
      </w:r>
      <w:r>
        <w:rPr>
          <w:kern w:val="2"/>
        </w:rPr>
        <w:t xml:space="preserve">crowd </w:t>
      </w:r>
      <w:r w:rsidRPr="008F4EAB">
        <w:rPr>
          <w:kern w:val="2"/>
        </w:rPr>
        <w:t>in the chi</w:t>
      </w:r>
      <w:r>
        <w:rPr>
          <w:kern w:val="2"/>
        </w:rPr>
        <w:t xml:space="preserve">ef priests, scribes, and elders’ </w:t>
      </w:r>
      <w:r w:rsidRPr="008F4EAB">
        <w:rPr>
          <w:kern w:val="2"/>
        </w:rPr>
        <w:t>hearing</w:t>
      </w:r>
      <w:r>
        <w:rPr>
          <w:kern w:val="2"/>
        </w:rPr>
        <w:t xml:space="preserve"> (</w:t>
      </w:r>
      <w:r w:rsidRPr="008F4EAB">
        <w:rPr>
          <w:kern w:val="2"/>
        </w:rPr>
        <w:t>20:1, 9, 19</w:t>
      </w:r>
      <w:r>
        <w:rPr>
          <w:kern w:val="2"/>
        </w:rPr>
        <w:t>).</w:t>
      </w:r>
    </w:p>
    <w:p w14:paraId="340373B0" w14:textId="5C44FE8E" w:rsidR="008107DE" w:rsidRPr="00437FA6" w:rsidRDefault="008107DE" w:rsidP="00274AA2">
      <w:pPr>
        <w:numPr>
          <w:ilvl w:val="4"/>
          <w:numId w:val="105"/>
        </w:numPr>
        <w:rPr>
          <w:kern w:val="2"/>
          <w:sz w:val="20"/>
          <w:szCs w:val="18"/>
        </w:rPr>
      </w:pPr>
      <w:r>
        <w:rPr>
          <w:kern w:val="2"/>
          <w:sz w:val="20"/>
          <w:szCs w:val="18"/>
        </w:rPr>
        <w:t>Luke 20:1, “</w:t>
      </w:r>
      <w:r>
        <w:rPr>
          <w:sz w:val="20"/>
          <w:szCs w:val="20"/>
          <w:lang w:bidi="he-IL"/>
        </w:rPr>
        <w:t xml:space="preserve">One day as he was teaching the people in the temple and </w:t>
      </w:r>
      <w:r w:rsidR="00881C0E">
        <w:rPr>
          <w:sz w:val="20"/>
          <w:szCs w:val="20"/>
          <w:lang w:bidi="he-IL"/>
        </w:rPr>
        <w:t xml:space="preserve">proclaiming </w:t>
      </w:r>
      <w:r>
        <w:rPr>
          <w:sz w:val="20"/>
          <w:szCs w:val="20"/>
          <w:lang w:bidi="he-IL"/>
        </w:rPr>
        <w:t>the good news, the chief priests and the scribes came with the elders . . .”</w:t>
      </w:r>
    </w:p>
    <w:p w14:paraId="037A093F" w14:textId="77C9A729" w:rsidR="008107DE" w:rsidRPr="00437FA6" w:rsidRDefault="008107DE" w:rsidP="00274AA2">
      <w:pPr>
        <w:numPr>
          <w:ilvl w:val="4"/>
          <w:numId w:val="105"/>
        </w:numPr>
        <w:rPr>
          <w:kern w:val="2"/>
          <w:sz w:val="20"/>
          <w:szCs w:val="18"/>
        </w:rPr>
      </w:pPr>
      <w:r>
        <w:rPr>
          <w:kern w:val="2"/>
          <w:sz w:val="20"/>
          <w:szCs w:val="18"/>
        </w:rPr>
        <w:t>Luke 20:9</w:t>
      </w:r>
      <w:r w:rsidR="00881C0E">
        <w:rPr>
          <w:kern w:val="2"/>
          <w:sz w:val="20"/>
          <w:szCs w:val="18"/>
        </w:rPr>
        <w:t>ab</w:t>
      </w:r>
      <w:r>
        <w:rPr>
          <w:kern w:val="2"/>
          <w:sz w:val="20"/>
          <w:szCs w:val="18"/>
        </w:rPr>
        <w:t>, “</w:t>
      </w:r>
      <w:r>
        <w:rPr>
          <w:sz w:val="20"/>
          <w:szCs w:val="20"/>
          <w:lang w:bidi="he-IL"/>
        </w:rPr>
        <w:t>He began to tell the people this parable</w:t>
      </w:r>
      <w:r w:rsidR="00881C0E">
        <w:rPr>
          <w:sz w:val="20"/>
          <w:szCs w:val="20"/>
          <w:lang w:bidi="he-IL"/>
        </w:rPr>
        <w:t>: “A man planted a vineyard and leased it to tenants</w:t>
      </w:r>
      <w:r>
        <w:rPr>
          <w:sz w:val="20"/>
          <w:szCs w:val="20"/>
          <w:lang w:bidi="he-IL"/>
        </w:rPr>
        <w:t xml:space="preserve"> </w:t>
      </w:r>
      <w:r w:rsidR="00881C0E">
        <w:rPr>
          <w:sz w:val="20"/>
          <w:szCs w:val="20"/>
          <w:lang w:bidi="he-IL"/>
        </w:rPr>
        <w:t>and went away for a long time.”</w:t>
      </w:r>
    </w:p>
    <w:p w14:paraId="7BC17559" w14:textId="346B4C2E" w:rsidR="008107DE" w:rsidRPr="00437FA6" w:rsidRDefault="008107DE" w:rsidP="00274AA2">
      <w:pPr>
        <w:numPr>
          <w:ilvl w:val="4"/>
          <w:numId w:val="105"/>
        </w:numPr>
        <w:rPr>
          <w:kern w:val="2"/>
          <w:sz w:val="20"/>
          <w:szCs w:val="18"/>
        </w:rPr>
      </w:pPr>
      <w:r>
        <w:rPr>
          <w:sz w:val="20"/>
          <w:szCs w:val="20"/>
          <w:lang w:bidi="he-IL"/>
        </w:rPr>
        <w:t>Luke 20:19a, “</w:t>
      </w:r>
      <w:r w:rsidR="00881C0E">
        <w:rPr>
          <w:sz w:val="20"/>
          <w:szCs w:val="20"/>
          <w:lang w:bidi="he-IL"/>
        </w:rPr>
        <w:t xml:space="preserve">When </w:t>
      </w:r>
      <w:r>
        <w:rPr>
          <w:sz w:val="20"/>
          <w:szCs w:val="20"/>
          <w:lang w:bidi="he-IL"/>
        </w:rPr>
        <w:t>the scribes and chief priests realized that he had told this parable against them</w:t>
      </w:r>
      <w:r w:rsidR="00881C0E">
        <w:rPr>
          <w:sz w:val="20"/>
          <w:szCs w:val="20"/>
          <w:lang w:bidi="he-IL"/>
        </w:rPr>
        <w:t>, they wanted to lay hands on him at that very hour, but they feared the people</w:t>
      </w:r>
      <w:r>
        <w:rPr>
          <w:sz w:val="20"/>
          <w:szCs w:val="20"/>
          <w:lang w:bidi="he-IL"/>
        </w:rPr>
        <w:t>.”</w:t>
      </w:r>
    </w:p>
    <w:p w14:paraId="47BFD1C4" w14:textId="77777777" w:rsidR="008107DE" w:rsidRDefault="008107DE" w:rsidP="00274AA2">
      <w:pPr>
        <w:numPr>
          <w:ilvl w:val="1"/>
          <w:numId w:val="105"/>
        </w:numPr>
        <w:rPr>
          <w:kern w:val="2"/>
        </w:rPr>
      </w:pPr>
      <w:r>
        <w:rPr>
          <w:kern w:val="2"/>
        </w:rPr>
        <w:t>source criticism</w:t>
      </w:r>
    </w:p>
    <w:p w14:paraId="24DF1E8D" w14:textId="77777777" w:rsidR="008107DE" w:rsidRDefault="008107DE" w:rsidP="00274AA2">
      <w:pPr>
        <w:numPr>
          <w:ilvl w:val="2"/>
          <w:numId w:val="105"/>
        </w:numPr>
        <w:rPr>
          <w:kern w:val="2"/>
        </w:rPr>
      </w:pPr>
      <w:r>
        <w:rPr>
          <w:kern w:val="2"/>
        </w:rPr>
        <w:t>T</w:t>
      </w:r>
      <w:r w:rsidRPr="008F4EAB">
        <w:rPr>
          <w:kern w:val="2"/>
        </w:rPr>
        <w:t xml:space="preserve">here are </w:t>
      </w:r>
      <w:r>
        <w:rPr>
          <w:kern w:val="2"/>
        </w:rPr>
        <w:t>four proposals. (Hultgren 356)</w:t>
      </w:r>
    </w:p>
    <w:p w14:paraId="1EA3D29A" w14:textId="77777777" w:rsidR="008107DE" w:rsidRPr="008F4EAB" w:rsidRDefault="008107DE" w:rsidP="00274AA2">
      <w:pPr>
        <w:numPr>
          <w:ilvl w:val="3"/>
          <w:numId w:val="105"/>
        </w:numPr>
        <w:rPr>
          <w:kern w:val="2"/>
        </w:rPr>
      </w:pPr>
      <w:r w:rsidRPr="008F4EAB">
        <w:rPr>
          <w:kern w:val="2"/>
        </w:rPr>
        <w:t xml:space="preserve">Matthew and Luke </w:t>
      </w:r>
      <w:r>
        <w:rPr>
          <w:kern w:val="2"/>
        </w:rPr>
        <w:t>used</w:t>
      </w:r>
      <w:r w:rsidRPr="008F4EAB">
        <w:rPr>
          <w:kern w:val="2"/>
        </w:rPr>
        <w:t xml:space="preserve"> </w:t>
      </w:r>
      <w:r>
        <w:rPr>
          <w:kern w:val="2"/>
        </w:rPr>
        <w:t xml:space="preserve">only </w:t>
      </w:r>
      <w:r w:rsidRPr="008F4EAB">
        <w:rPr>
          <w:kern w:val="2"/>
        </w:rPr>
        <w:t>Mark. (Hultgren 356)</w:t>
      </w:r>
    </w:p>
    <w:p w14:paraId="0DD32D73" w14:textId="77777777" w:rsidR="008107DE" w:rsidRDefault="008107DE" w:rsidP="00274AA2">
      <w:pPr>
        <w:numPr>
          <w:ilvl w:val="4"/>
          <w:numId w:val="105"/>
        </w:numPr>
        <w:rPr>
          <w:kern w:val="2"/>
        </w:rPr>
      </w:pPr>
      <w:r w:rsidRPr="008F4EAB">
        <w:rPr>
          <w:kern w:val="2"/>
        </w:rPr>
        <w:t>“Much of what appears in the Matthean account is based on Mark’s, but it is more allegorized, historicized, and moralized.</w:t>
      </w:r>
      <w:r>
        <w:rPr>
          <w:kern w:val="2"/>
        </w:rPr>
        <w:t>” (Hultgren 370)</w:t>
      </w:r>
    </w:p>
    <w:p w14:paraId="79833D89" w14:textId="77777777" w:rsidR="008107DE" w:rsidRDefault="008107DE" w:rsidP="00274AA2">
      <w:pPr>
        <w:numPr>
          <w:ilvl w:val="3"/>
          <w:numId w:val="105"/>
        </w:numPr>
        <w:rPr>
          <w:kern w:val="2"/>
        </w:rPr>
      </w:pPr>
      <w:r>
        <w:rPr>
          <w:kern w:val="2"/>
        </w:rPr>
        <w:t xml:space="preserve">also </w:t>
      </w:r>
      <w:r w:rsidRPr="008F4EAB">
        <w:rPr>
          <w:kern w:val="2"/>
        </w:rPr>
        <w:t>a Q version</w:t>
      </w:r>
    </w:p>
    <w:p w14:paraId="3ADCA9C8" w14:textId="77777777" w:rsidR="008107DE" w:rsidRDefault="008107DE" w:rsidP="00274AA2">
      <w:pPr>
        <w:numPr>
          <w:ilvl w:val="4"/>
          <w:numId w:val="105"/>
        </w:numPr>
        <w:rPr>
          <w:kern w:val="2"/>
        </w:rPr>
      </w:pPr>
      <w:r>
        <w:rPr>
          <w:kern w:val="2"/>
        </w:rPr>
        <w:t>“</w:t>
      </w:r>
      <w:r w:rsidRPr="008F4EAB">
        <w:rPr>
          <w:kern w:val="2"/>
        </w:rPr>
        <w:t>The main argument is that there are similarities between Matthew 21:39, 44//Luke 20:15, 18 over against Mark.</w:t>
      </w:r>
      <w:r>
        <w:rPr>
          <w:kern w:val="2"/>
        </w:rPr>
        <w:t xml:space="preserve">” </w:t>
      </w:r>
      <w:r w:rsidRPr="006C36CB">
        <w:rPr>
          <w:kern w:val="2"/>
          <w:sz w:val="20"/>
          <w:szCs w:val="18"/>
        </w:rPr>
        <w:t xml:space="preserve">(Cadoux </w:t>
      </w:r>
      <w:r>
        <w:rPr>
          <w:kern w:val="2"/>
          <w:sz w:val="20"/>
          <w:szCs w:val="18"/>
        </w:rPr>
        <w:t>40-41)</w:t>
      </w:r>
      <w:r>
        <w:rPr>
          <w:kern w:val="2"/>
        </w:rPr>
        <w:t xml:space="preserve"> (Hultgren 356)</w:t>
      </w:r>
    </w:p>
    <w:p w14:paraId="3E6A1E9F" w14:textId="7D90C795" w:rsidR="008107DE" w:rsidRDefault="008107DE" w:rsidP="00274AA2">
      <w:pPr>
        <w:numPr>
          <w:ilvl w:val="4"/>
          <w:numId w:val="105"/>
        </w:numPr>
        <w:rPr>
          <w:kern w:val="2"/>
          <w:sz w:val="20"/>
          <w:szCs w:val="18"/>
        </w:rPr>
      </w:pPr>
      <w:r>
        <w:rPr>
          <w:kern w:val="2"/>
          <w:sz w:val="20"/>
          <w:szCs w:val="18"/>
        </w:rPr>
        <w:t>Matt 21:39, 44, “</w:t>
      </w:r>
      <w:r w:rsidR="00881C0E" w:rsidRPr="00572BDF">
        <w:rPr>
          <w:sz w:val="20"/>
          <w:szCs w:val="20"/>
        </w:rPr>
        <w:t>So they seized him, threw him out of the vineyard, and killed him.</w:t>
      </w:r>
      <w:r w:rsidR="00881C0E">
        <w:rPr>
          <w:sz w:val="20"/>
          <w:szCs w:val="20"/>
        </w:rPr>
        <w:t xml:space="preserve"> </w:t>
      </w:r>
      <w:r>
        <w:rPr>
          <w:sz w:val="20"/>
          <w:szCs w:val="20"/>
          <w:lang w:bidi="he-IL"/>
        </w:rPr>
        <w:t xml:space="preserve">. . . </w:t>
      </w:r>
      <w:r>
        <w:rPr>
          <w:sz w:val="20"/>
          <w:szCs w:val="20"/>
          <w:vertAlign w:val="superscript"/>
          <w:lang w:bidi="he-IL"/>
        </w:rPr>
        <w:t>44</w:t>
      </w:r>
      <w:r>
        <w:rPr>
          <w:sz w:val="20"/>
          <w:szCs w:val="20"/>
          <w:lang w:bidi="he-IL"/>
        </w:rPr>
        <w:t xml:space="preserve"> </w:t>
      </w:r>
      <w:r w:rsidR="00881C0E" w:rsidRPr="00572BDF">
        <w:rPr>
          <w:sz w:val="20"/>
          <w:szCs w:val="20"/>
        </w:rPr>
        <w:t>The one who falls on this stone will be broken to pieces, and it will crush anyone on whom it falls.</w:t>
      </w:r>
      <w:r>
        <w:rPr>
          <w:sz w:val="20"/>
          <w:szCs w:val="20"/>
          <w:lang w:bidi="he-IL"/>
        </w:rPr>
        <w:t>”</w:t>
      </w:r>
    </w:p>
    <w:p w14:paraId="21A28EE4" w14:textId="7C6B6EFD" w:rsidR="008107DE" w:rsidRPr="009371E2" w:rsidRDefault="008107DE" w:rsidP="00274AA2">
      <w:pPr>
        <w:numPr>
          <w:ilvl w:val="4"/>
          <w:numId w:val="105"/>
        </w:numPr>
        <w:rPr>
          <w:kern w:val="2"/>
          <w:sz w:val="20"/>
          <w:szCs w:val="18"/>
        </w:rPr>
      </w:pPr>
      <w:r>
        <w:rPr>
          <w:sz w:val="20"/>
          <w:szCs w:val="20"/>
          <w:lang w:bidi="he-IL"/>
        </w:rPr>
        <w:t>Mark 12:8, “</w:t>
      </w:r>
      <w:r w:rsidR="00881C0E" w:rsidRPr="0059153D">
        <w:rPr>
          <w:sz w:val="20"/>
          <w:szCs w:val="20"/>
        </w:rPr>
        <w:t>So they seized him, killed him, and threw him out of the vineyard.</w:t>
      </w:r>
      <w:r>
        <w:rPr>
          <w:sz w:val="20"/>
          <w:szCs w:val="20"/>
          <w:lang w:bidi="he-IL"/>
        </w:rPr>
        <w:t>” (Mark has no equivalent to Matt 21:44//Luke 20:18.)</w:t>
      </w:r>
    </w:p>
    <w:p w14:paraId="3F58D89F" w14:textId="77777777" w:rsidR="00881C0E" w:rsidRPr="009371E2" w:rsidRDefault="00881C0E" w:rsidP="00881C0E">
      <w:pPr>
        <w:numPr>
          <w:ilvl w:val="4"/>
          <w:numId w:val="105"/>
        </w:numPr>
        <w:rPr>
          <w:kern w:val="2"/>
          <w:sz w:val="20"/>
          <w:szCs w:val="18"/>
        </w:rPr>
      </w:pPr>
      <w:r>
        <w:rPr>
          <w:kern w:val="2"/>
          <w:sz w:val="20"/>
          <w:szCs w:val="18"/>
        </w:rPr>
        <w:t>Luke 20:15a, 18, “</w:t>
      </w:r>
      <w:r w:rsidRPr="00866D98">
        <w:rPr>
          <w:sz w:val="20"/>
          <w:szCs w:val="20"/>
        </w:rPr>
        <w:t xml:space="preserve">So they threw him out of the vineyard and killed him. </w:t>
      </w:r>
      <w:r>
        <w:rPr>
          <w:sz w:val="20"/>
          <w:szCs w:val="20"/>
          <w:lang w:bidi="he-IL"/>
        </w:rPr>
        <w:t xml:space="preserve">. . . </w:t>
      </w:r>
      <w:r>
        <w:rPr>
          <w:sz w:val="20"/>
          <w:szCs w:val="20"/>
          <w:vertAlign w:val="superscript"/>
          <w:lang w:bidi="he-IL"/>
        </w:rPr>
        <w:t>18</w:t>
      </w:r>
      <w:r>
        <w:rPr>
          <w:sz w:val="20"/>
          <w:szCs w:val="20"/>
          <w:lang w:bidi="he-IL"/>
        </w:rPr>
        <w:t xml:space="preserve"> </w:t>
      </w:r>
      <w:r w:rsidRPr="00866D98">
        <w:rPr>
          <w:sz w:val="20"/>
          <w:szCs w:val="20"/>
        </w:rPr>
        <w:t>Everyone who falls on that stone will be broken to pieces, and it will crush anyone on whom it falls.</w:t>
      </w:r>
      <w:r>
        <w:rPr>
          <w:sz w:val="20"/>
          <w:szCs w:val="20"/>
          <w:lang w:bidi="he-IL"/>
        </w:rPr>
        <w:t>”</w:t>
      </w:r>
    </w:p>
    <w:p w14:paraId="745085C2" w14:textId="77777777" w:rsidR="008107DE" w:rsidRDefault="008107DE" w:rsidP="00274AA2">
      <w:pPr>
        <w:numPr>
          <w:ilvl w:val="4"/>
          <w:numId w:val="105"/>
        </w:numPr>
        <w:rPr>
          <w:kern w:val="2"/>
        </w:rPr>
      </w:pPr>
      <w:r>
        <w:rPr>
          <w:kern w:val="2"/>
        </w:rPr>
        <w:t>“</w:t>
      </w:r>
      <w:r w:rsidRPr="008F4EAB">
        <w:rPr>
          <w:kern w:val="2"/>
        </w:rPr>
        <w:t>But the first of these verses can be accounted for as an easy, even obvious, step in allegorizing (in both cases) of mate</w:t>
      </w:r>
      <w:r>
        <w:rPr>
          <w:kern w:val="2"/>
        </w:rPr>
        <w:t>rial taken from Mark 12:8 . . .” (Hultgren 356)</w:t>
      </w:r>
    </w:p>
    <w:p w14:paraId="502867E0" w14:textId="77777777" w:rsidR="008107DE" w:rsidRPr="008F4EAB" w:rsidRDefault="008107DE" w:rsidP="00274AA2">
      <w:pPr>
        <w:numPr>
          <w:ilvl w:val="4"/>
          <w:numId w:val="105"/>
        </w:numPr>
        <w:rPr>
          <w:kern w:val="2"/>
        </w:rPr>
      </w:pPr>
      <w:r>
        <w:rPr>
          <w:kern w:val="2"/>
        </w:rPr>
        <w:t xml:space="preserve">“. . . </w:t>
      </w:r>
      <w:r w:rsidRPr="008F4EAB">
        <w:rPr>
          <w:kern w:val="2"/>
        </w:rPr>
        <w:t>and the second collapses on the basis of textual criticism</w:t>
      </w:r>
      <w:r>
        <w:rPr>
          <w:kern w:val="2"/>
        </w:rPr>
        <w:t xml:space="preserve"> . . .”</w:t>
      </w:r>
      <w:r w:rsidRPr="008F4EAB">
        <w:rPr>
          <w:kern w:val="2"/>
        </w:rPr>
        <w:t xml:space="preserve"> (</w:t>
      </w:r>
      <w:r>
        <w:rPr>
          <w:kern w:val="2"/>
        </w:rPr>
        <w:t>S</w:t>
      </w:r>
      <w:r w:rsidRPr="008F4EAB">
        <w:rPr>
          <w:kern w:val="2"/>
        </w:rPr>
        <w:t>ee</w:t>
      </w:r>
      <w:r>
        <w:rPr>
          <w:kern w:val="2"/>
        </w:rPr>
        <w:t xml:space="preserve"> “Matt 21:44: text criticism” below.)</w:t>
      </w:r>
      <w:r w:rsidRPr="008F4EAB">
        <w:rPr>
          <w:kern w:val="2"/>
        </w:rPr>
        <w:t xml:space="preserve"> (Hultgren 356)</w:t>
      </w:r>
    </w:p>
    <w:p w14:paraId="3925D4B7" w14:textId="77777777" w:rsidR="008107DE" w:rsidRDefault="008107DE" w:rsidP="00274AA2">
      <w:pPr>
        <w:numPr>
          <w:ilvl w:val="3"/>
          <w:numId w:val="105"/>
        </w:numPr>
        <w:rPr>
          <w:kern w:val="2"/>
        </w:rPr>
      </w:pPr>
      <w:r>
        <w:rPr>
          <w:kern w:val="2"/>
        </w:rPr>
        <w:t xml:space="preserve">also an M version </w:t>
      </w:r>
      <w:r w:rsidRPr="008F4EAB">
        <w:rPr>
          <w:kern w:val="2"/>
        </w:rPr>
        <w:t>(</w:t>
      </w:r>
      <w:r>
        <w:rPr>
          <w:kern w:val="2"/>
        </w:rPr>
        <w:t>“</w:t>
      </w:r>
      <w:r w:rsidRPr="008F4EAB">
        <w:rPr>
          <w:kern w:val="2"/>
        </w:rPr>
        <w:t>Mark + Q + M = Matthew</w:t>
      </w:r>
      <w:r>
        <w:rPr>
          <w:kern w:val="2"/>
        </w:rPr>
        <w:t>,” Hultgren 356)</w:t>
      </w:r>
    </w:p>
    <w:p w14:paraId="7B5E503C" w14:textId="77777777" w:rsidR="008107DE" w:rsidRDefault="008107DE" w:rsidP="00274AA2">
      <w:pPr>
        <w:numPr>
          <w:ilvl w:val="4"/>
          <w:numId w:val="105"/>
        </w:numPr>
        <w:rPr>
          <w:kern w:val="2"/>
        </w:rPr>
      </w:pPr>
      <w:r w:rsidRPr="0014384D">
        <w:rPr>
          <w:kern w:val="2"/>
        </w:rPr>
        <w:t xml:space="preserve">Snodgrass </w:t>
      </w:r>
      <w:r>
        <w:rPr>
          <w:kern w:val="2"/>
          <w:sz w:val="20"/>
          <w:szCs w:val="18"/>
        </w:rPr>
        <w:t>(</w:t>
      </w:r>
      <w:r w:rsidRPr="00422360">
        <w:rPr>
          <w:kern w:val="2"/>
          <w:sz w:val="20"/>
          <w:szCs w:val="18"/>
        </w:rPr>
        <w:t>56-71)</w:t>
      </w:r>
      <w:r>
        <w:rPr>
          <w:kern w:val="2"/>
        </w:rPr>
        <w:t xml:space="preserve"> says “</w:t>
      </w:r>
      <w:r w:rsidRPr="008F4EAB">
        <w:rPr>
          <w:kern w:val="2"/>
        </w:rPr>
        <w:t>the earliest of all versions</w:t>
      </w:r>
      <w:r>
        <w:rPr>
          <w:kern w:val="2"/>
        </w:rPr>
        <w:t>”</w:t>
      </w:r>
      <w:r w:rsidRPr="008F4EAB">
        <w:rPr>
          <w:kern w:val="2"/>
        </w:rPr>
        <w:t xml:space="preserve"> </w:t>
      </w:r>
      <w:r>
        <w:rPr>
          <w:kern w:val="2"/>
        </w:rPr>
        <w:t xml:space="preserve">was </w:t>
      </w:r>
      <w:r w:rsidRPr="008F4EAB">
        <w:rPr>
          <w:kern w:val="2"/>
        </w:rPr>
        <w:t xml:space="preserve">in </w:t>
      </w:r>
      <w:r>
        <w:rPr>
          <w:kern w:val="2"/>
        </w:rPr>
        <w:t>M</w:t>
      </w:r>
      <w:r w:rsidRPr="008F4EAB">
        <w:rPr>
          <w:kern w:val="2"/>
        </w:rPr>
        <w:t xml:space="preserve">, </w:t>
      </w:r>
      <w:r>
        <w:rPr>
          <w:kern w:val="2"/>
        </w:rPr>
        <w:t>“</w:t>
      </w:r>
      <w:r w:rsidRPr="008F4EAB">
        <w:rPr>
          <w:kern w:val="2"/>
        </w:rPr>
        <w:t>which Matthew combined with materials from Mark and Q.</w:t>
      </w:r>
      <w:r>
        <w:rPr>
          <w:kern w:val="2"/>
        </w:rPr>
        <w:t>” (Hultgren 356)</w:t>
      </w:r>
    </w:p>
    <w:p w14:paraId="725B3C1A" w14:textId="77777777" w:rsidR="00881C0E" w:rsidRDefault="008107DE" w:rsidP="00274AA2">
      <w:pPr>
        <w:numPr>
          <w:ilvl w:val="4"/>
          <w:numId w:val="105"/>
        </w:numPr>
        <w:rPr>
          <w:kern w:val="2"/>
        </w:rPr>
      </w:pPr>
      <w:r>
        <w:rPr>
          <w:kern w:val="2"/>
        </w:rPr>
        <w:t>“</w:t>
      </w:r>
      <w:r w:rsidRPr="008F4EAB">
        <w:rPr>
          <w:kern w:val="2"/>
        </w:rPr>
        <w:t>This rests on a number of observations, among them the fact that Matthew alone contains the saying of Jesus in 21:43.</w:t>
      </w:r>
      <w:r>
        <w:rPr>
          <w:kern w:val="2"/>
        </w:rPr>
        <w:t>” (Hultgren 356)</w:t>
      </w:r>
    </w:p>
    <w:p w14:paraId="6C39133E" w14:textId="1ADD4B7E" w:rsidR="008107DE" w:rsidRPr="00881C0E" w:rsidRDefault="008107DE" w:rsidP="00881C0E">
      <w:pPr>
        <w:numPr>
          <w:ilvl w:val="5"/>
          <w:numId w:val="105"/>
        </w:numPr>
        <w:rPr>
          <w:kern w:val="2"/>
          <w:sz w:val="20"/>
          <w:szCs w:val="20"/>
        </w:rPr>
      </w:pPr>
      <w:r w:rsidRPr="0014384D">
        <w:rPr>
          <w:kern w:val="2"/>
          <w:sz w:val="20"/>
          <w:szCs w:val="18"/>
        </w:rPr>
        <w:t>Matt 21:43, “</w:t>
      </w:r>
      <w:r w:rsidR="00881C0E" w:rsidRPr="00572BDF">
        <w:rPr>
          <w:sz w:val="20"/>
          <w:szCs w:val="20"/>
        </w:rPr>
        <w:t>Therefore I tell you, the kingdom of God will be taken away from you and given to a people that produces its fruits.</w:t>
      </w:r>
      <w:r>
        <w:rPr>
          <w:sz w:val="20"/>
          <w:szCs w:val="20"/>
          <w:lang w:bidi="he-IL"/>
        </w:rPr>
        <w:t>”</w:t>
      </w:r>
    </w:p>
    <w:p w14:paraId="64A41EB1" w14:textId="77777777" w:rsidR="008107DE" w:rsidRPr="008F4EAB" w:rsidRDefault="008107DE" w:rsidP="00274AA2">
      <w:pPr>
        <w:numPr>
          <w:ilvl w:val="4"/>
          <w:numId w:val="105"/>
        </w:numPr>
        <w:rPr>
          <w:kern w:val="2"/>
        </w:rPr>
      </w:pPr>
      <w:r>
        <w:rPr>
          <w:kern w:val="2"/>
        </w:rPr>
        <w:t>But “</w:t>
      </w:r>
      <w:r w:rsidRPr="008F4EAB">
        <w:rPr>
          <w:kern w:val="2"/>
        </w:rPr>
        <w:t>The Matthean version can be accounted for on the basis of Matthew’s use of Mark, plus redactional, allegorical el</w:t>
      </w:r>
      <w:r>
        <w:rPr>
          <w:kern w:val="2"/>
        </w:rPr>
        <w:t>aborations. [21:43]</w:t>
      </w:r>
      <w:r w:rsidRPr="008F4EAB">
        <w:rPr>
          <w:kern w:val="2"/>
        </w:rPr>
        <w:t xml:space="preserve"> could have been composed by Matthew </w:t>
      </w:r>
      <w:r>
        <w:rPr>
          <w:kern w:val="2"/>
        </w:rPr>
        <w:t>. . .</w:t>
      </w:r>
      <w:r w:rsidRPr="008F4EAB">
        <w:rPr>
          <w:kern w:val="2"/>
        </w:rPr>
        <w:t>” (Hultgren 356)</w:t>
      </w:r>
    </w:p>
    <w:p w14:paraId="073A5F2B" w14:textId="77777777" w:rsidR="008107DE" w:rsidRDefault="008107DE" w:rsidP="00274AA2">
      <w:pPr>
        <w:numPr>
          <w:ilvl w:val="3"/>
          <w:numId w:val="105"/>
        </w:numPr>
        <w:rPr>
          <w:kern w:val="2"/>
        </w:rPr>
      </w:pPr>
      <w:r>
        <w:rPr>
          <w:kern w:val="2"/>
        </w:rPr>
        <w:t>also an L version</w:t>
      </w:r>
    </w:p>
    <w:p w14:paraId="6561B98E" w14:textId="77777777" w:rsidR="008107DE" w:rsidRDefault="008107DE" w:rsidP="00274AA2">
      <w:pPr>
        <w:numPr>
          <w:ilvl w:val="4"/>
          <w:numId w:val="105"/>
        </w:numPr>
        <w:rPr>
          <w:kern w:val="2"/>
        </w:rPr>
      </w:pPr>
      <w:r>
        <w:rPr>
          <w:kern w:val="2"/>
        </w:rPr>
        <w:t xml:space="preserve">L had </w:t>
      </w:r>
      <w:r w:rsidRPr="008F4EAB">
        <w:rPr>
          <w:kern w:val="2"/>
        </w:rPr>
        <w:t xml:space="preserve">the parable, </w:t>
      </w:r>
      <w:r>
        <w:rPr>
          <w:kern w:val="2"/>
        </w:rPr>
        <w:t xml:space="preserve">and </w:t>
      </w:r>
      <w:r w:rsidRPr="008F4EAB">
        <w:rPr>
          <w:kern w:val="2"/>
        </w:rPr>
        <w:t>Luke con</w:t>
      </w:r>
      <w:r>
        <w:rPr>
          <w:kern w:val="2"/>
        </w:rPr>
        <w:t>flated Mark and L. (Hultgren 356)</w:t>
      </w:r>
    </w:p>
    <w:p w14:paraId="71185A9E" w14:textId="77777777" w:rsidR="008107DE" w:rsidRPr="00B218DB" w:rsidRDefault="008107DE" w:rsidP="00274AA2">
      <w:pPr>
        <w:numPr>
          <w:ilvl w:val="4"/>
          <w:numId w:val="105"/>
        </w:numPr>
        <w:rPr>
          <w:kern w:val="2"/>
          <w:sz w:val="20"/>
          <w:szCs w:val="18"/>
        </w:rPr>
      </w:pPr>
      <w:r>
        <w:rPr>
          <w:kern w:val="2"/>
          <w:sz w:val="20"/>
          <w:szCs w:val="18"/>
        </w:rPr>
        <w:t xml:space="preserve">So </w:t>
      </w:r>
      <w:r w:rsidRPr="00B218DB">
        <w:rPr>
          <w:kern w:val="2"/>
          <w:sz w:val="20"/>
          <w:szCs w:val="18"/>
        </w:rPr>
        <w:t xml:space="preserve">Schramm, Tim. </w:t>
      </w:r>
      <w:r w:rsidRPr="00B218DB">
        <w:rPr>
          <w:i/>
          <w:kern w:val="2"/>
          <w:sz w:val="20"/>
          <w:szCs w:val="18"/>
        </w:rPr>
        <w:t>Der Markus-Stoff bei Lukas</w:t>
      </w:r>
      <w:r w:rsidRPr="00B218DB">
        <w:rPr>
          <w:kern w:val="2"/>
          <w:sz w:val="20"/>
          <w:szCs w:val="18"/>
        </w:rPr>
        <w:t xml:space="preserve">: </w:t>
      </w:r>
      <w:r w:rsidRPr="00B218DB">
        <w:rPr>
          <w:i/>
          <w:kern w:val="2"/>
          <w:sz w:val="20"/>
          <w:szCs w:val="18"/>
        </w:rPr>
        <w:t>Eine literarkritische und redaktionsgeschichtliche Untersuchung</w:t>
      </w:r>
      <w:r>
        <w:rPr>
          <w:kern w:val="2"/>
          <w:sz w:val="20"/>
          <w:szCs w:val="18"/>
        </w:rPr>
        <w:t xml:space="preserve">. SNTSMS 14. </w:t>
      </w:r>
      <w:r w:rsidRPr="00B218DB">
        <w:rPr>
          <w:kern w:val="2"/>
          <w:sz w:val="20"/>
          <w:szCs w:val="18"/>
        </w:rPr>
        <w:t>Cambridge: Cambridge UP, 1971. 154-67.</w:t>
      </w:r>
    </w:p>
    <w:p w14:paraId="573B1FBF" w14:textId="77777777" w:rsidR="00881C0E" w:rsidRDefault="008107DE" w:rsidP="00274AA2">
      <w:pPr>
        <w:numPr>
          <w:ilvl w:val="4"/>
          <w:numId w:val="105"/>
        </w:numPr>
        <w:rPr>
          <w:kern w:val="2"/>
        </w:rPr>
      </w:pPr>
      <w:r w:rsidRPr="00F65087">
        <w:rPr>
          <w:kern w:val="2"/>
        </w:rPr>
        <w:t xml:space="preserve">Schramm </w:t>
      </w:r>
      <w:r w:rsidRPr="009371E2">
        <w:rPr>
          <w:kern w:val="2"/>
          <w:sz w:val="20"/>
          <w:szCs w:val="18"/>
        </w:rPr>
        <w:t>(150-51)</w:t>
      </w:r>
      <w:r>
        <w:rPr>
          <w:kern w:val="2"/>
        </w:rPr>
        <w:t xml:space="preserve"> </w:t>
      </w:r>
      <w:r w:rsidRPr="00F65087">
        <w:rPr>
          <w:kern w:val="2"/>
        </w:rPr>
        <w:t xml:space="preserve">includes </w:t>
      </w:r>
      <w:r>
        <w:rPr>
          <w:kern w:val="2"/>
        </w:rPr>
        <w:t xml:space="preserve">Luke </w:t>
      </w:r>
      <w:r w:rsidRPr="00F65087">
        <w:rPr>
          <w:kern w:val="2"/>
        </w:rPr>
        <w:t xml:space="preserve">20:17b-18 </w:t>
      </w:r>
      <w:r>
        <w:rPr>
          <w:kern w:val="2"/>
        </w:rPr>
        <w:t xml:space="preserve">as </w:t>
      </w:r>
      <w:r w:rsidRPr="00F65087">
        <w:rPr>
          <w:kern w:val="2"/>
        </w:rPr>
        <w:t>L</w:t>
      </w:r>
      <w:r>
        <w:rPr>
          <w:kern w:val="2"/>
        </w:rPr>
        <w:t xml:space="preserve">. But later </w:t>
      </w:r>
      <w:r w:rsidRPr="009371E2">
        <w:rPr>
          <w:kern w:val="2"/>
          <w:sz w:val="20"/>
          <w:szCs w:val="18"/>
        </w:rPr>
        <w:t>(164)</w:t>
      </w:r>
      <w:r w:rsidRPr="00F65087">
        <w:rPr>
          <w:kern w:val="2"/>
        </w:rPr>
        <w:t xml:space="preserve"> </w:t>
      </w:r>
      <w:r>
        <w:rPr>
          <w:kern w:val="2"/>
        </w:rPr>
        <w:t xml:space="preserve">he </w:t>
      </w:r>
      <w:r w:rsidRPr="00F65087">
        <w:rPr>
          <w:kern w:val="2"/>
        </w:rPr>
        <w:t xml:space="preserve">limits </w:t>
      </w:r>
      <w:r>
        <w:rPr>
          <w:kern w:val="2"/>
        </w:rPr>
        <w:t xml:space="preserve">L </w:t>
      </w:r>
      <w:r w:rsidRPr="00F65087">
        <w:rPr>
          <w:kern w:val="2"/>
        </w:rPr>
        <w:t xml:space="preserve">traces </w:t>
      </w:r>
      <w:r>
        <w:rPr>
          <w:kern w:val="2"/>
        </w:rPr>
        <w:t>to 20:9-15a (164). (Hultgren 356 n 10)</w:t>
      </w:r>
    </w:p>
    <w:p w14:paraId="4E595E07" w14:textId="2E7B4649" w:rsidR="008107DE" w:rsidRPr="00881C0E" w:rsidRDefault="008107DE" w:rsidP="00881C0E">
      <w:pPr>
        <w:numPr>
          <w:ilvl w:val="5"/>
          <w:numId w:val="105"/>
        </w:numPr>
        <w:rPr>
          <w:kern w:val="2"/>
          <w:sz w:val="20"/>
          <w:szCs w:val="20"/>
        </w:rPr>
      </w:pPr>
      <w:r w:rsidRPr="009371E2">
        <w:rPr>
          <w:kern w:val="2"/>
          <w:sz w:val="20"/>
          <w:szCs w:val="18"/>
        </w:rPr>
        <w:t>Luke 20:17b-18, “</w:t>
      </w:r>
      <w:r w:rsidR="00881C0E" w:rsidRPr="00866D98">
        <w:rPr>
          <w:sz w:val="20"/>
          <w:szCs w:val="20"/>
        </w:rPr>
        <w:t>But he looked at them and said, “What then does this text mean:</w:t>
      </w:r>
      <w:r w:rsidR="00881C0E">
        <w:rPr>
          <w:sz w:val="20"/>
          <w:szCs w:val="20"/>
        </w:rPr>
        <w:t xml:space="preserve"> </w:t>
      </w:r>
      <w:r w:rsidR="00881C0E" w:rsidRPr="00F560FF">
        <w:rPr>
          <w:sz w:val="20"/>
          <w:szCs w:val="20"/>
          <w:lang w:bidi="he-IL"/>
        </w:rPr>
        <w:t xml:space="preserve">‘The stone that the builders rejected has become the cornerstone’? </w:t>
      </w:r>
      <w:r w:rsidR="00881C0E" w:rsidRPr="00F560FF">
        <w:rPr>
          <w:sz w:val="20"/>
          <w:szCs w:val="20"/>
          <w:vertAlign w:val="superscript"/>
          <w:lang w:bidi="he-IL"/>
        </w:rPr>
        <w:t>18</w:t>
      </w:r>
      <w:r w:rsidR="00881C0E" w:rsidRPr="00F560FF">
        <w:rPr>
          <w:sz w:val="20"/>
          <w:szCs w:val="20"/>
          <w:lang w:bidi="he-IL"/>
        </w:rPr>
        <w:t xml:space="preserve"> </w:t>
      </w:r>
      <w:r w:rsidR="00881C0E" w:rsidRPr="00866D98">
        <w:rPr>
          <w:sz w:val="20"/>
          <w:szCs w:val="20"/>
        </w:rPr>
        <w:t>Everyone who falls on that stone will be broken to pieces, and it will crush anyone on whom it falls.</w:t>
      </w:r>
      <w:r>
        <w:rPr>
          <w:sz w:val="20"/>
          <w:szCs w:val="20"/>
          <w:lang w:bidi="he-IL"/>
        </w:rPr>
        <w:t>”</w:t>
      </w:r>
      <w:r w:rsidR="00881C0E">
        <w:rPr>
          <w:sz w:val="20"/>
          <w:szCs w:val="20"/>
          <w:lang w:bidi="he-IL"/>
        </w:rPr>
        <w:t>”</w:t>
      </w:r>
    </w:p>
    <w:p w14:paraId="55790B7B" w14:textId="77777777" w:rsidR="008107DE" w:rsidRDefault="008107DE" w:rsidP="00274AA2">
      <w:pPr>
        <w:numPr>
          <w:ilvl w:val="4"/>
          <w:numId w:val="105"/>
        </w:numPr>
        <w:rPr>
          <w:kern w:val="2"/>
        </w:rPr>
      </w:pPr>
      <w:r>
        <w:rPr>
          <w:kern w:val="2"/>
        </w:rPr>
        <w:lastRenderedPageBreak/>
        <w:t>“</w:t>
      </w:r>
      <w:r w:rsidRPr="008F4EAB">
        <w:rPr>
          <w:kern w:val="2"/>
        </w:rPr>
        <w:t>Three main points stand in favor of such a view, but none is persuasive.</w:t>
      </w:r>
      <w:r>
        <w:rPr>
          <w:kern w:val="2"/>
        </w:rPr>
        <w:t>” (Hultgren 356)</w:t>
      </w:r>
    </w:p>
    <w:p w14:paraId="1FBA5ED4" w14:textId="77777777" w:rsidR="008107DE" w:rsidRDefault="008107DE" w:rsidP="00274AA2">
      <w:pPr>
        <w:numPr>
          <w:ilvl w:val="5"/>
          <w:numId w:val="105"/>
        </w:numPr>
        <w:rPr>
          <w:kern w:val="2"/>
        </w:rPr>
      </w:pPr>
      <w:r w:rsidRPr="008F4EAB">
        <w:rPr>
          <w:kern w:val="2"/>
        </w:rPr>
        <w:t xml:space="preserve">Luke </w:t>
      </w:r>
      <w:r>
        <w:rPr>
          <w:kern w:val="2"/>
        </w:rPr>
        <w:t xml:space="preserve">has important </w:t>
      </w:r>
      <w:r w:rsidRPr="008F4EAB">
        <w:rPr>
          <w:kern w:val="2"/>
        </w:rPr>
        <w:t>differ</w:t>
      </w:r>
      <w:r>
        <w:rPr>
          <w:kern w:val="2"/>
        </w:rPr>
        <w:t>ences from Mark. “</w:t>
      </w:r>
      <w:r w:rsidRPr="008F4EAB">
        <w:rPr>
          <w:kern w:val="2"/>
        </w:rPr>
        <w:t>But these can be considered alterations by the evangelist himself.</w:t>
      </w:r>
      <w:r>
        <w:rPr>
          <w:kern w:val="2"/>
        </w:rPr>
        <w:t>” (Hultgren 356) E.g.,</w:t>
      </w:r>
    </w:p>
    <w:p w14:paraId="4BD4A921" w14:textId="77777777" w:rsidR="008107DE" w:rsidRDefault="008107DE" w:rsidP="00274AA2">
      <w:pPr>
        <w:numPr>
          <w:ilvl w:val="6"/>
          <w:numId w:val="105"/>
        </w:numPr>
        <w:rPr>
          <w:kern w:val="2"/>
        </w:rPr>
      </w:pPr>
      <w:r>
        <w:rPr>
          <w:kern w:val="2"/>
        </w:rPr>
        <w:t>“</w:t>
      </w:r>
      <w:r w:rsidRPr="008F4EAB">
        <w:rPr>
          <w:kern w:val="2"/>
        </w:rPr>
        <w:t>the simplicity of the opening lines</w:t>
      </w:r>
      <w:r>
        <w:rPr>
          <w:kern w:val="2"/>
        </w:rPr>
        <w:t>”</w:t>
      </w:r>
    </w:p>
    <w:p w14:paraId="38694715" w14:textId="77777777" w:rsidR="008107DE" w:rsidRDefault="008107DE" w:rsidP="00274AA2">
      <w:pPr>
        <w:numPr>
          <w:ilvl w:val="6"/>
          <w:numId w:val="105"/>
        </w:numPr>
        <w:rPr>
          <w:kern w:val="2"/>
        </w:rPr>
      </w:pPr>
      <w:r>
        <w:rPr>
          <w:kern w:val="2"/>
        </w:rPr>
        <w:t>“the number of sendings”</w:t>
      </w:r>
    </w:p>
    <w:p w14:paraId="39D8C047" w14:textId="77777777" w:rsidR="008107DE" w:rsidRDefault="008107DE" w:rsidP="00274AA2">
      <w:pPr>
        <w:numPr>
          <w:ilvl w:val="6"/>
          <w:numId w:val="105"/>
        </w:numPr>
        <w:rPr>
          <w:kern w:val="2"/>
        </w:rPr>
      </w:pPr>
      <w:r>
        <w:rPr>
          <w:kern w:val="2"/>
        </w:rPr>
        <w:t>“</w:t>
      </w:r>
      <w:r w:rsidRPr="008F4EAB">
        <w:rPr>
          <w:kern w:val="2"/>
        </w:rPr>
        <w:t>the addition of 20:18</w:t>
      </w:r>
      <w:r>
        <w:rPr>
          <w:kern w:val="2"/>
        </w:rPr>
        <w:t>”</w:t>
      </w:r>
    </w:p>
    <w:p w14:paraId="4B5540DB" w14:textId="7D4BD397" w:rsidR="008107DE" w:rsidRDefault="008107DE" w:rsidP="00274AA2">
      <w:pPr>
        <w:numPr>
          <w:ilvl w:val="5"/>
          <w:numId w:val="105"/>
        </w:numPr>
        <w:rPr>
          <w:kern w:val="2"/>
        </w:rPr>
      </w:pPr>
      <w:r>
        <w:rPr>
          <w:kern w:val="2"/>
        </w:rPr>
        <w:t>Luke</w:t>
      </w:r>
      <w:r w:rsidRPr="008F4EAB">
        <w:rPr>
          <w:kern w:val="2"/>
        </w:rPr>
        <w:t xml:space="preserve"> </w:t>
      </w:r>
      <w:r>
        <w:rPr>
          <w:kern w:val="2"/>
        </w:rPr>
        <w:t xml:space="preserve">has </w:t>
      </w:r>
      <w:r w:rsidRPr="008F4EAB">
        <w:rPr>
          <w:kern w:val="2"/>
        </w:rPr>
        <w:t>a Hebraism twice (</w:t>
      </w:r>
      <w:r>
        <w:rPr>
          <w:kern w:val="2"/>
        </w:rPr>
        <w:t>“</w:t>
      </w:r>
      <w:r w:rsidRPr="008F4EAB">
        <w:rPr>
          <w:kern w:val="2"/>
        </w:rPr>
        <w:t>proceed to</w:t>
      </w:r>
      <w:r>
        <w:rPr>
          <w:kern w:val="2"/>
        </w:rPr>
        <w:t xml:space="preserve">,” </w:t>
      </w:r>
      <w:r w:rsidRPr="008F4EAB">
        <w:rPr>
          <w:kern w:val="2"/>
          <w:lang w:val="el-GR" w:bidi="he-IL"/>
        </w:rPr>
        <w:t>προστίθημι</w:t>
      </w:r>
      <w:r w:rsidR="00881C0E">
        <w:rPr>
          <w:kern w:val="2"/>
          <w:lang w:bidi="he-IL"/>
        </w:rPr>
        <w:t xml:space="preserve"> [</w:t>
      </w:r>
      <w:r w:rsidR="00881C0E">
        <w:rPr>
          <w:i/>
          <w:iCs/>
          <w:kern w:val="2"/>
        </w:rPr>
        <w:t>prostithemi</w:t>
      </w:r>
      <w:r w:rsidR="00881C0E">
        <w:rPr>
          <w:kern w:val="2"/>
          <w:lang w:bidi="he-IL"/>
        </w:rPr>
        <w:t>]</w:t>
      </w:r>
      <w:r w:rsidRPr="008F4EAB">
        <w:rPr>
          <w:kern w:val="2"/>
        </w:rPr>
        <w:t xml:space="preserve"> </w:t>
      </w:r>
      <w:r>
        <w:rPr>
          <w:kern w:val="2"/>
        </w:rPr>
        <w:t>+</w:t>
      </w:r>
      <w:r w:rsidRPr="008F4EAB">
        <w:rPr>
          <w:kern w:val="2"/>
        </w:rPr>
        <w:t xml:space="preserve"> infini</w:t>
      </w:r>
      <w:r>
        <w:rPr>
          <w:kern w:val="2"/>
        </w:rPr>
        <w:t>tive</w:t>
      </w:r>
      <w:r w:rsidRPr="008F4EAB">
        <w:rPr>
          <w:kern w:val="2"/>
        </w:rPr>
        <w:t>)</w:t>
      </w:r>
      <w:r>
        <w:rPr>
          <w:kern w:val="2"/>
        </w:rPr>
        <w:t xml:space="preserve"> (</w:t>
      </w:r>
      <w:r w:rsidRPr="008F4EAB">
        <w:rPr>
          <w:kern w:val="2"/>
        </w:rPr>
        <w:t>20:11, 12</w:t>
      </w:r>
      <w:r>
        <w:rPr>
          <w:kern w:val="2"/>
        </w:rPr>
        <w:t>)</w:t>
      </w:r>
      <w:r w:rsidRPr="008F4EAB">
        <w:rPr>
          <w:kern w:val="2"/>
        </w:rPr>
        <w:t xml:space="preserve">. But that Hebraism </w:t>
      </w:r>
      <w:r>
        <w:rPr>
          <w:kern w:val="2"/>
        </w:rPr>
        <w:t>“</w:t>
      </w:r>
      <w:r w:rsidRPr="008F4EAB">
        <w:rPr>
          <w:kern w:val="2"/>
        </w:rPr>
        <w:t>is found elsewhere and can be attributed to Lukan style (cf. 19:11; Acts 12:3).</w:t>
      </w:r>
      <w:r>
        <w:rPr>
          <w:kern w:val="2"/>
        </w:rPr>
        <w:t>” (Hultgren 356)</w:t>
      </w:r>
    </w:p>
    <w:p w14:paraId="20A5DBF7" w14:textId="1BD0E0CA" w:rsidR="008107DE" w:rsidRDefault="008107DE" w:rsidP="00274AA2">
      <w:pPr>
        <w:numPr>
          <w:ilvl w:val="5"/>
          <w:numId w:val="105"/>
        </w:numPr>
        <w:rPr>
          <w:kern w:val="2"/>
        </w:rPr>
      </w:pPr>
      <w:r>
        <w:rPr>
          <w:kern w:val="2"/>
        </w:rPr>
        <w:t xml:space="preserve">Luke lacks Matt 21:42c//Mark 12:11 </w:t>
      </w:r>
      <w:r w:rsidRPr="009371E2">
        <w:rPr>
          <w:kern w:val="2"/>
          <w:sz w:val="20"/>
          <w:szCs w:val="18"/>
        </w:rPr>
        <w:t>(</w:t>
      </w:r>
      <w:r>
        <w:rPr>
          <w:kern w:val="2"/>
          <w:sz w:val="20"/>
          <w:szCs w:val="18"/>
        </w:rPr>
        <w:t>“</w:t>
      </w:r>
      <w:r>
        <w:rPr>
          <w:sz w:val="20"/>
          <w:szCs w:val="20"/>
          <w:lang w:bidi="he-IL"/>
        </w:rPr>
        <w:t>this was the Lord’s doing, and it is amazing in our eyes</w:t>
      </w:r>
      <w:r>
        <w:rPr>
          <w:kern w:val="2"/>
          <w:sz w:val="20"/>
          <w:szCs w:val="18"/>
        </w:rPr>
        <w:t>”</w:t>
      </w:r>
      <w:r w:rsidRPr="009371E2">
        <w:rPr>
          <w:kern w:val="2"/>
          <w:sz w:val="20"/>
          <w:szCs w:val="18"/>
        </w:rPr>
        <w:t>)</w:t>
      </w:r>
      <w:r>
        <w:rPr>
          <w:kern w:val="2"/>
        </w:rPr>
        <w:t>.</w:t>
      </w:r>
      <w:r w:rsidRPr="008F4EAB">
        <w:rPr>
          <w:kern w:val="2"/>
        </w:rPr>
        <w:t xml:space="preserve"> </w:t>
      </w:r>
      <w:r>
        <w:rPr>
          <w:kern w:val="2"/>
        </w:rPr>
        <w:t>“</w:t>
      </w:r>
      <w:r w:rsidRPr="008F4EAB">
        <w:rPr>
          <w:kern w:val="2"/>
        </w:rPr>
        <w:t>But a theory of a Lukan source is not a prerequisite for</w:t>
      </w:r>
      <w:r>
        <w:rPr>
          <w:kern w:val="2"/>
        </w:rPr>
        <w:t>” this difference</w:t>
      </w:r>
      <w:r w:rsidRPr="008F4EAB">
        <w:rPr>
          <w:kern w:val="2"/>
        </w:rPr>
        <w:t>.</w:t>
      </w:r>
      <w:r>
        <w:rPr>
          <w:kern w:val="2"/>
        </w:rPr>
        <w:t xml:space="preserve"> </w:t>
      </w:r>
      <w:r w:rsidRPr="00422360">
        <w:rPr>
          <w:kern w:val="2"/>
          <w:sz w:val="20"/>
          <w:szCs w:val="18"/>
        </w:rPr>
        <w:t>(Carlston 78-79; Fitzmyer 1278)</w:t>
      </w:r>
      <w:r w:rsidRPr="008F4EAB">
        <w:rPr>
          <w:kern w:val="2"/>
        </w:rPr>
        <w:t xml:space="preserve"> (Hultgren 356)</w:t>
      </w:r>
    </w:p>
    <w:p w14:paraId="15F4545F" w14:textId="77777777" w:rsidR="008107DE" w:rsidRPr="008F4EAB" w:rsidRDefault="008107DE" w:rsidP="00274AA2">
      <w:pPr>
        <w:numPr>
          <w:ilvl w:val="4"/>
          <w:numId w:val="105"/>
        </w:numPr>
        <w:rPr>
          <w:kern w:val="2"/>
        </w:rPr>
      </w:pPr>
      <w:r>
        <w:rPr>
          <w:kern w:val="2"/>
        </w:rPr>
        <w:t xml:space="preserve">An L </w:t>
      </w:r>
      <w:r w:rsidRPr="008F4EAB">
        <w:rPr>
          <w:kern w:val="2"/>
        </w:rPr>
        <w:t xml:space="preserve">version </w:t>
      </w:r>
      <w:r>
        <w:rPr>
          <w:kern w:val="2"/>
        </w:rPr>
        <w:t>“</w:t>
      </w:r>
      <w:r w:rsidRPr="008F4EAB">
        <w:rPr>
          <w:kern w:val="2"/>
        </w:rPr>
        <w:t>is plausible, but it is not certain.</w:t>
      </w:r>
      <w:r>
        <w:rPr>
          <w:kern w:val="2"/>
        </w:rPr>
        <w:t xml:space="preserve"> . . . </w:t>
      </w:r>
      <w:r w:rsidRPr="008F4EAB">
        <w:rPr>
          <w:kern w:val="2"/>
        </w:rPr>
        <w:t>attractive as the possibility of an independent Lukan version is, the grounds for its existence are insufficient.</w:t>
      </w:r>
      <w:r>
        <w:rPr>
          <w:kern w:val="2"/>
        </w:rPr>
        <w:t>” (Hultgren 356)</w:t>
      </w:r>
    </w:p>
    <w:p w14:paraId="5955787B" w14:textId="77777777" w:rsidR="008107DE" w:rsidRPr="008F4EAB" w:rsidRDefault="008107DE" w:rsidP="00274AA2">
      <w:pPr>
        <w:numPr>
          <w:ilvl w:val="2"/>
          <w:numId w:val="105"/>
        </w:numPr>
        <w:rPr>
          <w:kern w:val="2"/>
        </w:rPr>
      </w:pPr>
      <w:r w:rsidRPr="008F4EAB">
        <w:rPr>
          <w:kern w:val="2"/>
        </w:rPr>
        <w:t xml:space="preserve">“Whether the version in the </w:t>
      </w:r>
      <w:r w:rsidRPr="008F4EAB">
        <w:rPr>
          <w:i/>
          <w:kern w:val="2"/>
        </w:rPr>
        <w:t>Gospel of Thomas</w:t>
      </w:r>
      <w:r w:rsidRPr="008F4EAB">
        <w:rPr>
          <w:iCs/>
          <w:kern w:val="2"/>
        </w:rPr>
        <w:t xml:space="preserve"> </w:t>
      </w:r>
      <w:r w:rsidRPr="008F4EAB">
        <w:rPr>
          <w:kern w:val="2"/>
        </w:rPr>
        <w:t>is dependent upon one or more of the Synoptic versions is debated. This question will be taken up later.” (Hultgren 356)</w:t>
      </w:r>
    </w:p>
    <w:p w14:paraId="3EFBFAD3" w14:textId="77777777" w:rsidR="00381F98" w:rsidRPr="009C728F" w:rsidRDefault="00381F98" w:rsidP="00274AA2">
      <w:pPr>
        <w:pStyle w:val="ListParagraph"/>
        <w:numPr>
          <w:ilvl w:val="1"/>
          <w:numId w:val="105"/>
        </w:numPr>
        <w:rPr>
          <w:snapToGrid/>
        </w:rPr>
      </w:pPr>
      <w:r w:rsidRPr="009C728F">
        <w:rPr>
          <w:snapToGrid/>
        </w:rPr>
        <w:t>Form: a parable (long; multiple verbs; past tense; atypical situation; plot/action).</w:t>
      </w:r>
    </w:p>
    <w:p w14:paraId="63D238F5" w14:textId="77777777" w:rsidR="008107DE" w:rsidRDefault="008107DE" w:rsidP="00274AA2">
      <w:pPr>
        <w:numPr>
          <w:ilvl w:val="1"/>
          <w:numId w:val="105"/>
        </w:numPr>
        <w:rPr>
          <w:kern w:val="2"/>
        </w:rPr>
      </w:pPr>
      <w:r>
        <w:rPr>
          <w:kern w:val="2"/>
        </w:rPr>
        <w:t>differences</w:t>
      </w:r>
    </w:p>
    <w:p w14:paraId="12DFF3B6" w14:textId="77777777" w:rsidR="008107DE" w:rsidRPr="008F4EAB" w:rsidRDefault="008107DE" w:rsidP="00274AA2">
      <w:pPr>
        <w:numPr>
          <w:ilvl w:val="2"/>
          <w:numId w:val="105"/>
        </w:numPr>
        <w:rPr>
          <w:kern w:val="2"/>
        </w:rPr>
      </w:pPr>
      <w:r>
        <w:rPr>
          <w:kern w:val="2"/>
        </w:rPr>
        <w:t>Table 4</w:t>
      </w:r>
      <w:r w:rsidRPr="008F4EAB">
        <w:rPr>
          <w:kern w:val="2"/>
        </w:rPr>
        <w:t xml:space="preserve"> </w:t>
      </w:r>
      <w:r>
        <w:rPr>
          <w:kern w:val="2"/>
        </w:rPr>
        <w:t>“</w:t>
      </w:r>
      <w:r w:rsidRPr="008F4EAB">
        <w:rPr>
          <w:kern w:val="2"/>
        </w:rPr>
        <w:t>focuses on three main areas of difference: (1) the number of sendings of emissaries, the identity of the persons who are sent by the owner of the vineyard, and their fate; (2) the landowner’s reaction to what happens to his emissaries; and (3) the closing comment of Jesus. Some words are in bold print, signifying features that make a version distinctive in additional ways.” (Hultgren 357)</w:t>
      </w:r>
    </w:p>
    <w:p w14:paraId="34954564" w14:textId="77777777" w:rsidR="00381F98" w:rsidRPr="009C728F" w:rsidRDefault="00381F98" w:rsidP="00274AA2">
      <w:pPr>
        <w:pStyle w:val="ListParagraph"/>
        <w:numPr>
          <w:ilvl w:val="1"/>
          <w:numId w:val="105"/>
        </w:numPr>
        <w:rPr>
          <w:snapToGrid/>
        </w:rPr>
      </w:pPr>
      <w:r w:rsidRPr="009C728F">
        <w:rPr>
          <w:snapToGrid/>
        </w:rPr>
        <w:t xml:space="preserve">This parable is about the crisis of the kingdom. It shows that “Jesus’ final appeal to his nation and its leaders.” (Hunter </w:t>
      </w:r>
      <w:r w:rsidRPr="009C728F">
        <w:rPr>
          <w:i/>
          <w:snapToGrid/>
        </w:rPr>
        <w:t>Parables</w:t>
      </w:r>
      <w:r w:rsidRPr="009C728F">
        <w:rPr>
          <w:snapToGrid/>
        </w:rPr>
        <w:t xml:space="preserve"> 22)</w:t>
      </w:r>
    </w:p>
    <w:p w14:paraId="5D93D09D" w14:textId="77777777" w:rsidR="00381F98" w:rsidRPr="009C728F" w:rsidRDefault="00381F98" w:rsidP="00274AA2">
      <w:pPr>
        <w:pStyle w:val="ListParagraph"/>
        <w:numPr>
          <w:ilvl w:val="1"/>
          <w:numId w:val="105"/>
        </w:numPr>
        <w:rPr>
          <w:snapToGrid/>
        </w:rPr>
      </w:pPr>
      <w:r w:rsidRPr="009C728F">
        <w:rPr>
          <w:snapToGrid/>
        </w:rPr>
        <w:t>The wicked vinedressers “is an allego</w:t>
      </w:r>
      <w:r w:rsidRPr="009C728F">
        <w:rPr>
          <w:snapToGrid/>
        </w:rPr>
        <w:softHyphen/>
        <w:t xml:space="preserve">ry . . .” (Hunter </w:t>
      </w:r>
      <w:r w:rsidRPr="009C728F">
        <w:rPr>
          <w:i/>
          <w:snapToGrid/>
        </w:rPr>
        <w:t>Interpreting</w:t>
      </w:r>
      <w:r w:rsidRPr="009C728F">
        <w:rPr>
          <w:snapToGrid/>
        </w:rPr>
        <w:t xml:space="preserve"> 94) “The Wicked Vine</w:t>
      </w:r>
      <w:r w:rsidRPr="009C728F">
        <w:rPr>
          <w:snapToGrid/>
        </w:rPr>
        <w:softHyphen/>
        <w:t>dres</w:t>
      </w:r>
      <w:r w:rsidRPr="009C728F">
        <w:rPr>
          <w:snapToGrid/>
        </w:rPr>
        <w:softHyphen/>
        <w:t>sers is an allegori</w:t>
      </w:r>
      <w:r w:rsidRPr="009C728F">
        <w:rPr>
          <w:snapToGrid/>
        </w:rPr>
        <w:softHyphen/>
        <w:t xml:space="preserve">cal parable.” (Hunter </w:t>
      </w:r>
      <w:r w:rsidRPr="009C728F">
        <w:rPr>
          <w:i/>
          <w:snapToGrid/>
        </w:rPr>
        <w:t>Parables</w:t>
      </w:r>
      <w:r w:rsidRPr="009C728F">
        <w:rPr>
          <w:snapToGrid/>
        </w:rPr>
        <w:t xml:space="preserve"> 24)</w:t>
      </w:r>
    </w:p>
    <w:p w14:paraId="0AB6F539" w14:textId="77777777" w:rsidR="00381F98" w:rsidRPr="009C728F" w:rsidRDefault="00381F98" w:rsidP="00274AA2">
      <w:pPr>
        <w:pStyle w:val="ListParagraph"/>
        <w:numPr>
          <w:ilvl w:val="1"/>
          <w:numId w:val="105"/>
        </w:numPr>
        <w:rPr>
          <w:snapToGrid/>
        </w:rPr>
      </w:pPr>
      <w:r w:rsidRPr="009C728F">
        <w:rPr>
          <w:snapToGrid/>
        </w:rPr>
        <w:t>In the Wicked Vinedressers</w:t>
      </w:r>
      <w:r w:rsidR="00745134" w:rsidRPr="00745134">
        <w:rPr>
          <w:snapToGrid/>
        </w:rPr>
        <w:t xml:space="preserve">, </w:t>
      </w:r>
      <w:r w:rsidRPr="009C728F">
        <w:rPr>
          <w:snapToGrid/>
        </w:rPr>
        <w:t xml:space="preserve">“The vineyard is Israel.” See Isa 5. (Hunter </w:t>
      </w:r>
      <w:r w:rsidRPr="009C728F">
        <w:rPr>
          <w:i/>
          <w:snapToGrid/>
        </w:rPr>
        <w:t>Interpreting</w:t>
      </w:r>
      <w:r w:rsidRPr="009C728F">
        <w:rPr>
          <w:snapToGrid/>
        </w:rPr>
        <w:t xml:space="preserve"> 96)</w:t>
      </w:r>
    </w:p>
    <w:p w14:paraId="27EA4B8C" w14:textId="77777777" w:rsidR="00381F98" w:rsidRPr="009C728F" w:rsidRDefault="00381F98" w:rsidP="00274AA2">
      <w:pPr>
        <w:pStyle w:val="ListParagraph"/>
        <w:numPr>
          <w:ilvl w:val="1"/>
          <w:numId w:val="105"/>
        </w:numPr>
        <w:rPr>
          <w:snapToGrid/>
        </w:rPr>
      </w:pPr>
      <w:r w:rsidRPr="009C728F">
        <w:rPr>
          <w:snapToGrid/>
        </w:rPr>
        <w:t xml:space="preserve">“. . . our Lord’s parables . . . follow the rules of popular story-telling.” (Hunter </w:t>
      </w:r>
      <w:r w:rsidRPr="009C728F">
        <w:rPr>
          <w:i/>
          <w:snapToGrid/>
        </w:rPr>
        <w:t>Parables</w:t>
      </w:r>
      <w:r w:rsidRPr="009C728F">
        <w:rPr>
          <w:snapToGrid/>
        </w:rPr>
        <w:t xml:space="preserve"> 12) One is “the ‘rule of end stress’ whereby the spot</w:t>
      </w:r>
      <w:r w:rsidRPr="009C728F">
        <w:rPr>
          <w:snapToGrid/>
        </w:rPr>
        <w:softHyphen/>
        <w:t>light falls on the last in the series</w:t>
      </w:r>
      <w:r w:rsidR="00745134" w:rsidRPr="00745134">
        <w:rPr>
          <w:snapToGrid/>
        </w:rPr>
        <w:t xml:space="preserve">, </w:t>
      </w:r>
      <w:r w:rsidRPr="009C728F">
        <w:rPr>
          <w:snapToGrid/>
        </w:rPr>
        <w:t>whether it is the young</w:t>
      </w:r>
      <w:r w:rsidRPr="009C728F">
        <w:rPr>
          <w:snapToGrid/>
        </w:rPr>
        <w:softHyphen/>
        <w:t xml:space="preserve">est son or the final adventure.” (Hunter </w:t>
      </w:r>
      <w:r w:rsidRPr="009C728F">
        <w:rPr>
          <w:i/>
          <w:snapToGrid/>
        </w:rPr>
        <w:t>Interpreting</w:t>
      </w:r>
      <w:r w:rsidRPr="009C728F">
        <w:rPr>
          <w:snapToGrid/>
        </w:rPr>
        <w:t xml:space="preserve"> 11) E.g.</w:t>
      </w:r>
      <w:r w:rsidR="00745134" w:rsidRPr="00745134">
        <w:rPr>
          <w:snapToGrid/>
        </w:rPr>
        <w:t xml:space="preserve">, </w:t>
      </w:r>
      <w:r w:rsidRPr="009C728F">
        <w:rPr>
          <w:snapToGrid/>
        </w:rPr>
        <w:t>the talents</w:t>
      </w:r>
      <w:r w:rsidR="00745134" w:rsidRPr="00745134">
        <w:rPr>
          <w:snapToGrid/>
        </w:rPr>
        <w:t xml:space="preserve">, </w:t>
      </w:r>
      <w:r w:rsidRPr="009C728F">
        <w:rPr>
          <w:snapToGrid/>
        </w:rPr>
        <w:t>the wicked vine</w:t>
      </w:r>
      <w:r w:rsidRPr="009C728F">
        <w:rPr>
          <w:snapToGrid/>
        </w:rPr>
        <w:softHyphen/>
        <w:t xml:space="preserve">dressers. (Hunter </w:t>
      </w:r>
      <w:r w:rsidRPr="009C728F">
        <w:rPr>
          <w:i/>
          <w:snapToGrid/>
        </w:rPr>
        <w:t>Parables</w:t>
      </w:r>
      <w:r w:rsidRPr="009C728F">
        <w:rPr>
          <w:snapToGrid/>
        </w:rPr>
        <w:t xml:space="preserve"> 12)</w:t>
      </w:r>
    </w:p>
    <w:p w14:paraId="62610A68" w14:textId="77777777" w:rsidR="00381F98" w:rsidRPr="009C728F" w:rsidRDefault="00381F98" w:rsidP="00274AA2">
      <w:pPr>
        <w:pStyle w:val="ListParagraph"/>
        <w:numPr>
          <w:ilvl w:val="1"/>
          <w:numId w:val="105"/>
        </w:numPr>
        <w:rPr>
          <w:snapToGrid/>
        </w:rPr>
      </w:pPr>
      <w:r w:rsidRPr="009C728F">
        <w:rPr>
          <w:snapToGrid/>
        </w:rPr>
        <w:t>“. . . many of them must have been founded on actual happenings. . . . The Wicked Vine</w:t>
      </w:r>
      <w:r w:rsidRPr="009C728F">
        <w:rPr>
          <w:snapToGrid/>
        </w:rPr>
        <w:softHyphen/>
        <w:t>dress</w:t>
      </w:r>
      <w:r w:rsidRPr="009C728F">
        <w:rPr>
          <w:snapToGrid/>
        </w:rPr>
        <w:softHyphen/>
        <w:t xml:space="preserve">ers rings true of a Galilee [16] which we know was cursed at that time by absentee landlords and agrarian discontent.” (Hunter </w:t>
      </w:r>
      <w:r w:rsidRPr="009C728F">
        <w:rPr>
          <w:i/>
          <w:snapToGrid/>
        </w:rPr>
        <w:t>Interpreting</w:t>
      </w:r>
      <w:r w:rsidRPr="009C728F">
        <w:rPr>
          <w:snapToGrid/>
        </w:rPr>
        <w:t xml:space="preserve"> 16-17)</w:t>
      </w:r>
    </w:p>
    <w:p w14:paraId="3FD91BBC" w14:textId="77777777" w:rsidR="00381F98" w:rsidRPr="009C728F" w:rsidRDefault="00381F98" w:rsidP="00274AA2">
      <w:pPr>
        <w:pStyle w:val="ListParagraph"/>
        <w:numPr>
          <w:ilvl w:val="1"/>
          <w:numId w:val="105"/>
        </w:numPr>
        <w:rPr>
          <w:snapToGrid/>
        </w:rPr>
      </w:pPr>
      <w:r w:rsidRPr="009C728F">
        <w:rPr>
          <w:snapToGrid/>
        </w:rPr>
        <w:t xml:space="preserve">The Wicked Vinedressers has “many allegorical features” (Hunter </w:t>
      </w:r>
      <w:r w:rsidRPr="009C728F">
        <w:rPr>
          <w:i/>
          <w:snapToGrid/>
        </w:rPr>
        <w:t>Interpreting</w:t>
      </w:r>
      <w:r w:rsidRPr="009C728F">
        <w:rPr>
          <w:snapToGrid/>
        </w:rPr>
        <w:t xml:space="preserve"> 87)</w:t>
      </w:r>
      <w:r w:rsidR="00745134" w:rsidRPr="00745134">
        <w:rPr>
          <w:snapToGrid/>
        </w:rPr>
        <w:t xml:space="preserve">, </w:t>
      </w:r>
      <w:r w:rsidRPr="009C728F">
        <w:rPr>
          <w:snapToGrid/>
        </w:rPr>
        <w:t xml:space="preserve">is “an allegory” (Hunter </w:t>
      </w:r>
      <w:r w:rsidRPr="009C728F">
        <w:rPr>
          <w:i/>
          <w:snapToGrid/>
        </w:rPr>
        <w:t>Interpreting</w:t>
      </w:r>
      <w:r w:rsidRPr="009C728F">
        <w:rPr>
          <w:snapToGrid/>
        </w:rPr>
        <w:t xml:space="preserve"> 94</w:t>
      </w:r>
      <w:r w:rsidR="00745134" w:rsidRPr="00745134">
        <w:rPr>
          <w:snapToGrid/>
        </w:rPr>
        <w:t xml:space="preserve">, </w:t>
      </w:r>
      <w:r w:rsidRPr="009C728F">
        <w:rPr>
          <w:snapToGrid/>
        </w:rPr>
        <w:t>cf. 23) or “an al</w:t>
      </w:r>
      <w:r w:rsidRPr="009C728F">
        <w:rPr>
          <w:snapToGrid/>
        </w:rPr>
        <w:softHyphen/>
        <w:t>legori</w:t>
      </w:r>
      <w:r w:rsidRPr="009C728F">
        <w:rPr>
          <w:snapToGrid/>
        </w:rPr>
        <w:softHyphen/>
        <w:t>cal para</w:t>
      </w:r>
      <w:r w:rsidRPr="009C728F">
        <w:rPr>
          <w:snapToGrid/>
        </w:rPr>
        <w:softHyphen/>
        <w:t xml:space="preserve">ble.” (Hunter </w:t>
      </w:r>
      <w:r w:rsidRPr="009C728F">
        <w:rPr>
          <w:i/>
          <w:snapToGrid/>
        </w:rPr>
        <w:t>Parables</w:t>
      </w:r>
      <w:r w:rsidRPr="009C728F">
        <w:rPr>
          <w:snapToGrid/>
        </w:rPr>
        <w:t xml:space="preserve"> 24)</w:t>
      </w:r>
    </w:p>
    <w:p w14:paraId="0709E0FA" w14:textId="77777777" w:rsidR="00381F98" w:rsidRPr="009C728F" w:rsidRDefault="00381F98" w:rsidP="00274AA2">
      <w:pPr>
        <w:pStyle w:val="ListParagraph"/>
        <w:numPr>
          <w:ilvl w:val="1"/>
          <w:numId w:val="105"/>
        </w:numPr>
        <w:rPr>
          <w:snapToGrid/>
        </w:rPr>
      </w:pPr>
      <w:r w:rsidRPr="009C728F">
        <w:rPr>
          <w:snapToGrid/>
        </w:rPr>
        <w:t xml:space="preserve">This parable “preserves Jesus’ final warning to the Sanhedrin (Mark 11.27; 12.12).” (Hunter </w:t>
      </w:r>
      <w:r w:rsidRPr="009C728F">
        <w:rPr>
          <w:i/>
          <w:snapToGrid/>
        </w:rPr>
        <w:t>Interpreting</w:t>
      </w:r>
      <w:r w:rsidRPr="009C728F">
        <w:rPr>
          <w:snapToGrid/>
        </w:rPr>
        <w:t xml:space="preserve"> 87)</w:t>
      </w:r>
    </w:p>
    <w:p w14:paraId="21089CF5" w14:textId="374C77BB" w:rsidR="00381F98" w:rsidRPr="009C728F" w:rsidRDefault="00381F98" w:rsidP="00274AA2">
      <w:pPr>
        <w:pStyle w:val="ListParagraph"/>
        <w:numPr>
          <w:ilvl w:val="1"/>
          <w:numId w:val="105"/>
        </w:numPr>
        <w:rPr>
          <w:snapToGrid/>
        </w:rPr>
      </w:pPr>
      <w:r w:rsidRPr="009C728F">
        <w:rPr>
          <w:snapToGrid/>
        </w:rPr>
        <w:t>authenticity</w:t>
      </w:r>
    </w:p>
    <w:p w14:paraId="627A1714" w14:textId="77777777" w:rsidR="00381F98" w:rsidRPr="00EA0E15" w:rsidRDefault="00381F98" w:rsidP="00274AA2">
      <w:pPr>
        <w:pStyle w:val="ListParagraph"/>
        <w:numPr>
          <w:ilvl w:val="2"/>
          <w:numId w:val="105"/>
        </w:numPr>
        <w:rPr>
          <w:snapToGrid/>
          <w:sz w:val="20"/>
        </w:rPr>
      </w:pPr>
      <w:r w:rsidRPr="00EA0E15">
        <w:rPr>
          <w:snapToGrid/>
          <w:sz w:val="20"/>
        </w:rPr>
        <w:t xml:space="preserve">See Hunter </w:t>
      </w:r>
      <w:r w:rsidRPr="00EA0E15">
        <w:rPr>
          <w:i/>
          <w:snapToGrid/>
          <w:sz w:val="20"/>
        </w:rPr>
        <w:t>Interpreting</w:t>
      </w:r>
      <w:r w:rsidRPr="00EA0E15">
        <w:rPr>
          <w:snapToGrid/>
          <w:sz w:val="20"/>
        </w:rPr>
        <w:t xml:space="preserve"> appendix 3</w:t>
      </w:r>
      <w:r w:rsidR="00745134" w:rsidRPr="00745134">
        <w:rPr>
          <w:snapToGrid/>
          <w:sz w:val="20"/>
        </w:rPr>
        <w:t xml:space="preserve">, </w:t>
      </w:r>
      <w:r w:rsidRPr="00EA0E15">
        <w:rPr>
          <w:snapToGrid/>
          <w:sz w:val="20"/>
        </w:rPr>
        <w:t>116-18.</w:t>
      </w:r>
    </w:p>
    <w:p w14:paraId="00D43D53" w14:textId="25299337" w:rsidR="00381F98" w:rsidRPr="009C728F" w:rsidRDefault="00381F98" w:rsidP="00274AA2">
      <w:pPr>
        <w:pStyle w:val="ListParagraph"/>
        <w:numPr>
          <w:ilvl w:val="2"/>
          <w:numId w:val="105"/>
        </w:numPr>
        <w:rPr>
          <w:snapToGrid/>
        </w:rPr>
      </w:pPr>
      <w:r w:rsidRPr="009C728F">
        <w:rPr>
          <w:snapToGrid/>
        </w:rPr>
        <w:lastRenderedPageBreak/>
        <w:t xml:space="preserve">“In its </w:t>
      </w:r>
      <w:r w:rsidR="00881C0E">
        <w:rPr>
          <w:snapToGrid/>
        </w:rPr>
        <w:t xml:space="preserve">[wicked tenants’] </w:t>
      </w:r>
      <w:r w:rsidRPr="009C728F">
        <w:rPr>
          <w:snapToGrid/>
        </w:rPr>
        <w:t>complete silence about the Resurrection</w:t>
      </w:r>
      <w:r w:rsidR="00745134" w:rsidRPr="00745134">
        <w:rPr>
          <w:snapToGrid/>
        </w:rPr>
        <w:t xml:space="preserve">, </w:t>
      </w:r>
      <w:r w:rsidRPr="009C728F">
        <w:rPr>
          <w:snapToGrid/>
        </w:rPr>
        <w:t xml:space="preserve">it is quite unlike the kind of thing some later Christian might have invented.” (Hunter </w:t>
      </w:r>
      <w:r w:rsidRPr="009C728F">
        <w:rPr>
          <w:i/>
          <w:snapToGrid/>
        </w:rPr>
        <w:t>Interpreting</w:t>
      </w:r>
      <w:r w:rsidRPr="009C728F">
        <w:rPr>
          <w:snapToGrid/>
        </w:rPr>
        <w:t xml:space="preserve"> 87)</w:t>
      </w:r>
    </w:p>
    <w:p w14:paraId="69415192" w14:textId="77777777" w:rsidR="00381F98" w:rsidRPr="009C728F" w:rsidRDefault="00381F98" w:rsidP="00274AA2">
      <w:pPr>
        <w:pStyle w:val="ListParagraph"/>
        <w:numPr>
          <w:ilvl w:val="1"/>
          <w:numId w:val="105"/>
        </w:numPr>
        <w:rPr>
          <w:snapToGrid/>
        </w:rPr>
      </w:pPr>
      <w:r w:rsidRPr="009C728F">
        <w:rPr>
          <w:snapToGrid/>
        </w:rPr>
        <w:t xml:space="preserve">“The parable is our Lord’s picture of Israel’s story through the long centuries.” (Hunter </w:t>
      </w:r>
      <w:r w:rsidRPr="009C728F">
        <w:rPr>
          <w:i/>
          <w:snapToGrid/>
        </w:rPr>
        <w:t>Interpreting</w:t>
      </w:r>
      <w:r w:rsidRPr="009C728F">
        <w:rPr>
          <w:snapToGrid/>
        </w:rPr>
        <w:t xml:space="preserve"> 87)</w:t>
      </w:r>
    </w:p>
    <w:p w14:paraId="09E345A1" w14:textId="77777777" w:rsidR="00381F98" w:rsidRPr="009C728F" w:rsidRDefault="00381F98" w:rsidP="00274AA2">
      <w:pPr>
        <w:pStyle w:val="ListParagraph"/>
        <w:numPr>
          <w:ilvl w:val="1"/>
          <w:numId w:val="105"/>
        </w:numPr>
        <w:rPr>
          <w:snapToGrid/>
        </w:rPr>
      </w:pPr>
      <w:r w:rsidRPr="009C728F">
        <w:rPr>
          <w:snapToGrid/>
        </w:rPr>
        <w:t xml:space="preserve">The parable is “Jesus’ final appeal to his nation and its leaders.” (Hunter </w:t>
      </w:r>
      <w:r w:rsidRPr="009C728F">
        <w:rPr>
          <w:i/>
          <w:snapToGrid/>
        </w:rPr>
        <w:t>Parables</w:t>
      </w:r>
      <w:r w:rsidRPr="009C728F">
        <w:rPr>
          <w:snapToGrid/>
        </w:rPr>
        <w:t xml:space="preserve"> 22)</w:t>
      </w:r>
    </w:p>
    <w:p w14:paraId="6EF2EC87" w14:textId="77777777" w:rsidR="00381F98" w:rsidRPr="009C728F" w:rsidRDefault="00381F98" w:rsidP="00274AA2">
      <w:pPr>
        <w:pStyle w:val="ListParagraph"/>
        <w:numPr>
          <w:ilvl w:val="1"/>
          <w:numId w:val="105"/>
        </w:numPr>
        <w:rPr>
          <w:snapToGrid/>
        </w:rPr>
      </w:pPr>
      <w:r w:rsidRPr="009C728F">
        <w:rPr>
          <w:snapToGrid/>
        </w:rPr>
        <w:t>“In a sense</w:t>
      </w:r>
      <w:r w:rsidR="00745134" w:rsidRPr="00745134">
        <w:rPr>
          <w:snapToGrid/>
        </w:rPr>
        <w:t xml:space="preserve">, </w:t>
      </w:r>
      <w:r w:rsidRPr="009C728F">
        <w:rPr>
          <w:snapToGrid/>
        </w:rPr>
        <w:t>the tale was autobiography; the Man who told it was its central figure; and within a few days of his telling it</w:t>
      </w:r>
      <w:r w:rsidR="00745134" w:rsidRPr="00745134">
        <w:rPr>
          <w:snapToGrid/>
        </w:rPr>
        <w:t xml:space="preserve">, </w:t>
      </w:r>
      <w:r w:rsidRPr="009C728F">
        <w:rPr>
          <w:snapToGrid/>
        </w:rPr>
        <w:t xml:space="preserve">it came true.” (Hunter </w:t>
      </w:r>
      <w:r w:rsidRPr="009C728F">
        <w:rPr>
          <w:i/>
          <w:snapToGrid/>
        </w:rPr>
        <w:t>Interpreting</w:t>
      </w:r>
      <w:r w:rsidRPr="009C728F">
        <w:rPr>
          <w:snapToGrid/>
        </w:rPr>
        <w:t xml:space="preserve"> 8)</w:t>
      </w:r>
    </w:p>
    <w:p w14:paraId="7868FC56" w14:textId="77777777" w:rsidR="00381F98" w:rsidRPr="009C728F" w:rsidRDefault="00381F98" w:rsidP="00274AA2">
      <w:pPr>
        <w:pStyle w:val="ListParagraph"/>
        <w:numPr>
          <w:ilvl w:val="1"/>
          <w:numId w:val="105"/>
        </w:numPr>
        <w:rPr>
          <w:snapToGrid/>
        </w:rPr>
      </w:pPr>
      <w:r w:rsidRPr="009C728F">
        <w:rPr>
          <w:snapToGrid/>
        </w:rPr>
        <w:t xml:space="preserve">Cadbury quotes a rabbinic parallel that is strikingly similar. (Cadbury </w:t>
      </w:r>
      <w:r w:rsidRPr="009C728F">
        <w:rPr>
          <w:i/>
          <w:snapToGrid/>
        </w:rPr>
        <w:t>Making</w:t>
      </w:r>
      <w:r w:rsidRPr="009C728F">
        <w:rPr>
          <w:snapToGrid/>
        </w:rPr>
        <w:t xml:space="preserve"> 151 [referring to 149])</w:t>
      </w:r>
    </w:p>
    <w:p w14:paraId="6EA574D6" w14:textId="77777777" w:rsidR="00381F98" w:rsidRPr="009C728F" w:rsidRDefault="00381F98" w:rsidP="00274AA2">
      <w:pPr>
        <w:pStyle w:val="ListParagraph"/>
        <w:numPr>
          <w:ilvl w:val="1"/>
          <w:numId w:val="105"/>
        </w:numPr>
        <w:rPr>
          <w:snapToGrid/>
        </w:rPr>
      </w:pPr>
      <w:r w:rsidRPr="009C728F">
        <w:rPr>
          <w:snapToGrid/>
        </w:rPr>
        <w:t>“All of the passages in the Synoptics which use it fall under the suspicion of being formula</w:t>
      </w:r>
      <w:r w:rsidRPr="009C728F">
        <w:rPr>
          <w:snapToGrid/>
        </w:rPr>
        <w:softHyphen/>
        <w:t>tions of the church. This is true of . . . the parable of the Wicked Vine</w:t>
      </w:r>
      <w:r w:rsidRPr="009C728F">
        <w:rPr>
          <w:snapToGrid/>
        </w:rPr>
        <w:softHyphen/>
        <w:t xml:space="preserve">dresser: Mark 12:6 </w:t>
      </w:r>
      <w:r w:rsidRPr="00881C0E">
        <w:rPr>
          <w:snapToGrid/>
          <w:sz w:val="20"/>
          <w:szCs w:val="20"/>
        </w:rPr>
        <w:t>[see Kümmel</w:t>
      </w:r>
      <w:r w:rsidR="00745134" w:rsidRPr="00881C0E">
        <w:rPr>
          <w:snapToGrid/>
          <w:sz w:val="20"/>
          <w:szCs w:val="20"/>
        </w:rPr>
        <w:t xml:space="preserve">, </w:t>
      </w:r>
      <w:r w:rsidRPr="00881C0E">
        <w:rPr>
          <w:i/>
          <w:snapToGrid/>
          <w:sz w:val="20"/>
          <w:szCs w:val="20"/>
        </w:rPr>
        <w:t>Prom</w:t>
      </w:r>
      <w:r w:rsidRPr="00881C0E">
        <w:rPr>
          <w:i/>
          <w:snapToGrid/>
          <w:sz w:val="20"/>
          <w:szCs w:val="20"/>
        </w:rPr>
        <w:softHyphen/>
        <w:t>ise and Fulfillment</w:t>
      </w:r>
      <w:r w:rsidRPr="00881C0E">
        <w:rPr>
          <w:snapToGrid/>
          <w:sz w:val="20"/>
          <w:szCs w:val="20"/>
        </w:rPr>
        <w:t xml:space="preserve"> pp. 40</w:t>
      </w:r>
      <w:r w:rsidR="00745134" w:rsidRPr="00881C0E">
        <w:rPr>
          <w:snapToGrid/>
          <w:sz w:val="20"/>
          <w:szCs w:val="20"/>
        </w:rPr>
        <w:t xml:space="preserve">, </w:t>
      </w:r>
      <w:r w:rsidRPr="00881C0E">
        <w:rPr>
          <w:snapToGrid/>
          <w:sz w:val="20"/>
          <w:szCs w:val="20"/>
        </w:rPr>
        <w:t>82-83]</w:t>
      </w:r>
      <w:r w:rsidRPr="009C728F">
        <w:rPr>
          <w:snapToGrid/>
        </w:rPr>
        <w:t xml:space="preserve"> . . .” (Conzelmann </w:t>
      </w:r>
      <w:r w:rsidRPr="009C728F">
        <w:rPr>
          <w:i/>
          <w:snapToGrid/>
        </w:rPr>
        <w:t>Jesus</w:t>
      </w:r>
      <w:r w:rsidRPr="009C728F">
        <w:rPr>
          <w:snapToGrid/>
        </w:rPr>
        <w:t xml:space="preserve"> 47)</w:t>
      </w:r>
    </w:p>
    <w:p w14:paraId="5C8030D9" w14:textId="77777777" w:rsidR="00381F98" w:rsidRPr="009C728F" w:rsidRDefault="00381F98" w:rsidP="00274AA2">
      <w:pPr>
        <w:pStyle w:val="ListParagraph"/>
        <w:numPr>
          <w:ilvl w:val="1"/>
          <w:numId w:val="105"/>
        </w:numPr>
        <w:rPr>
          <w:snapToGrid/>
        </w:rPr>
      </w:pPr>
      <w:r w:rsidRPr="009C728F">
        <w:rPr>
          <w:snapToGrid/>
        </w:rPr>
        <w:t>“Matthew writes his Gospel . . . when his church has become predominant</w:t>
      </w:r>
      <w:r w:rsidRPr="009C728F">
        <w:rPr>
          <w:snapToGrid/>
        </w:rPr>
        <w:softHyphen/>
        <w:t>ly Gentile. He knows that Jesus confined himself to Israel (10:5-6; 15:</w:t>
      </w:r>
      <w:r w:rsidRPr="009C728F">
        <w:rPr>
          <w:snapToGrid/>
        </w:rPr>
        <w:softHyphen/>
        <w:t>24)</w:t>
      </w:r>
      <w:r w:rsidR="00745134" w:rsidRPr="00745134">
        <w:rPr>
          <w:snapToGrid/>
        </w:rPr>
        <w:t xml:space="preserve">, </w:t>
      </w:r>
      <w:r w:rsidRPr="009C728F">
        <w:rPr>
          <w:snapToGrid/>
        </w:rPr>
        <w:t xml:space="preserve">but heexpands the parable of the wicked tenants to allow for a transfer of attention to the Gentiles (21:43; no parallel in Mark and Luke).” (Brown </w:t>
      </w:r>
      <w:r w:rsidRPr="009C728F">
        <w:rPr>
          <w:i/>
          <w:snapToGrid/>
        </w:rPr>
        <w:t>Adult Christ at Christmas</w:t>
      </w:r>
      <w:r w:rsidRPr="009C728F">
        <w:rPr>
          <w:snapToGrid/>
        </w:rPr>
        <w:t xml:space="preserve"> 13 n 22)</w:t>
      </w:r>
    </w:p>
    <w:p w14:paraId="3CDEDF75" w14:textId="77777777" w:rsidR="00381F98" w:rsidRPr="009C728F" w:rsidRDefault="00381F98" w:rsidP="00274AA2">
      <w:pPr>
        <w:pStyle w:val="ListParagraph"/>
        <w:numPr>
          <w:ilvl w:val="1"/>
          <w:numId w:val="105"/>
        </w:numPr>
        <w:rPr>
          <w:snapToGrid/>
        </w:rPr>
      </w:pPr>
      <w:r w:rsidRPr="009C728F">
        <w:rPr>
          <w:snapToGrid/>
        </w:rPr>
        <w:t>“In Luke</w:t>
      </w:r>
      <w:r w:rsidR="00745134" w:rsidRPr="00745134">
        <w:rPr>
          <w:snapToGrid/>
        </w:rPr>
        <w:t xml:space="preserve">, </w:t>
      </w:r>
      <w:r w:rsidRPr="009C728F">
        <w:rPr>
          <w:snapToGrid/>
        </w:rPr>
        <w:t>the parable of the Wicked Husbandmen is told to the people against the scribes and the chief priests (20.9</w:t>
      </w:r>
      <w:r w:rsidR="00745134" w:rsidRPr="00745134">
        <w:rPr>
          <w:snapToGrid/>
        </w:rPr>
        <w:t xml:space="preserve">, </w:t>
      </w:r>
      <w:r w:rsidRPr="009C728F">
        <w:rPr>
          <w:snapToGrid/>
        </w:rPr>
        <w:t>19) . . . rather than against the nation in general. . . . The same approach is probably to be seen in the Lucan parable of the Pounds (19.11-27). Set in the context of the acceptance of Jesus by Bartimaeus and the people (18.43)</w:t>
      </w:r>
      <w:r w:rsidR="00745134" w:rsidRPr="00745134">
        <w:rPr>
          <w:snapToGrid/>
        </w:rPr>
        <w:t xml:space="preserve">, </w:t>
      </w:r>
      <w:r w:rsidRPr="009C728F">
        <w:rPr>
          <w:snapToGrid/>
        </w:rPr>
        <w:t>. . . it contrasts the rejection by the chief priests [19:39-40</w:t>
      </w:r>
      <w:r w:rsidR="00745134" w:rsidRPr="00745134">
        <w:rPr>
          <w:snapToGrid/>
        </w:rPr>
        <w:t xml:space="preserve">, </w:t>
      </w:r>
      <w:r w:rsidRPr="009C728F">
        <w:rPr>
          <w:snapToGrid/>
        </w:rPr>
        <w:t>47-48]. In 20.45-7 the scribes are attacked by Jesus in a discourse . . . overheard by ‘all the people’. Luke is clear that Jerusalem will be destroyed because she ‘did not know the time of her visitation’ (19.44). Yet he is careful to avoid saying that it is God who will do this. Though in 19.41-4 he uses phrases clearly taken from Isaiah 29.3</w:t>
      </w:r>
      <w:r w:rsidR="00745134" w:rsidRPr="00745134">
        <w:rPr>
          <w:snapToGrid/>
        </w:rPr>
        <w:t xml:space="preserve">, </w:t>
      </w:r>
      <w:r w:rsidRPr="009C728F">
        <w:rPr>
          <w:snapToGrid/>
        </w:rPr>
        <w:t>his changes mean that the enemies rather than God are to be the cause of the destruction</w:t>
      </w:r>
      <w:r w:rsidR="00745134" w:rsidRPr="00745134">
        <w:rPr>
          <w:snapToGrid/>
        </w:rPr>
        <w:t xml:space="preserve">, </w:t>
      </w:r>
      <w:r w:rsidRPr="009C728F">
        <w:rPr>
          <w:snapToGrid/>
        </w:rPr>
        <w:t xml:space="preserve">and it seems that he sees this prophecy fulfilled in the events of </w:t>
      </w:r>
      <w:r w:rsidRPr="009C728F">
        <w:rPr>
          <w:smallCaps/>
          <w:snapToGrid/>
        </w:rPr>
        <w:t>ad</w:t>
      </w:r>
      <w:r w:rsidRPr="009C728F">
        <w:rPr>
          <w:snapToGrid/>
        </w:rPr>
        <w:t xml:space="preserve"> 70. Unlike Isaiah and the prophetic tradition</w:t>
      </w:r>
      <w:r w:rsidR="00745134" w:rsidRPr="00745134">
        <w:rPr>
          <w:snapToGrid/>
        </w:rPr>
        <w:t xml:space="preserve">, </w:t>
      </w:r>
      <w:r w:rsidRPr="009C728F">
        <w:rPr>
          <w:snapToGrid/>
        </w:rPr>
        <w:t>however</w:t>
      </w:r>
      <w:r w:rsidR="00745134" w:rsidRPr="00745134">
        <w:rPr>
          <w:snapToGrid/>
        </w:rPr>
        <w:t xml:space="preserve">, </w:t>
      </w:r>
      <w:r w:rsidRPr="009C728F">
        <w:rPr>
          <w:snapToGrid/>
        </w:rPr>
        <w:t>he does not suggest that God was actively at work in such an event</w:t>
      </w:r>
      <w:r w:rsidR="00745134" w:rsidRPr="00745134">
        <w:rPr>
          <w:snapToGrid/>
        </w:rPr>
        <w:t xml:space="preserve">, </w:t>
      </w:r>
      <w:r w:rsidRPr="009C728F">
        <w:rPr>
          <w:snapToGrid/>
        </w:rPr>
        <w:t>or that the destruction fulfilled God’s purposes. Jesus does not reject the city</w:t>
      </w:r>
      <w:r w:rsidR="00745134" w:rsidRPr="00745134">
        <w:rPr>
          <w:snapToGrid/>
        </w:rPr>
        <w:t xml:space="preserve">, </w:t>
      </w:r>
      <w:r w:rsidRPr="009C728F">
        <w:rPr>
          <w:snapToGrid/>
        </w:rPr>
        <w:t>but rather the city’s rejection of him causes him to weep for it. The destruction is not willed by God</w:t>
      </w:r>
      <w:r w:rsidR="00745134" w:rsidRPr="00745134">
        <w:rPr>
          <w:snapToGrid/>
        </w:rPr>
        <w:t xml:space="preserve">, </w:t>
      </w:r>
      <w:r w:rsidRPr="009C728F">
        <w:rPr>
          <w:snapToGrid/>
        </w:rPr>
        <w:t>but is the inevitable out</w:t>
      </w:r>
      <w:r w:rsidRPr="009C728F">
        <w:rPr>
          <w:snapToGrid/>
        </w:rPr>
        <w:softHyphen/>
        <w:t>come of the city’s refusal of him. Likewise</w:t>
      </w:r>
      <w:r w:rsidR="00745134" w:rsidRPr="00745134">
        <w:rPr>
          <w:snapToGrid/>
        </w:rPr>
        <w:t xml:space="preserve">, </w:t>
      </w:r>
      <w:r w:rsidRPr="009C728F">
        <w:rPr>
          <w:snapToGrid/>
        </w:rPr>
        <w:t xml:space="preserve">Jesus’ lament over Jerusalem and its Temple in 13.34-5 is not in itself hostile.” (Franklin </w:t>
      </w:r>
      <w:r w:rsidRPr="009C728F">
        <w:rPr>
          <w:i/>
          <w:snapToGrid/>
        </w:rPr>
        <w:t>Christ the Lord</w:t>
      </w:r>
      <w:r w:rsidRPr="009C728F">
        <w:rPr>
          <w:snapToGrid/>
        </w:rPr>
        <w:t xml:space="preserve"> 8)</w:t>
      </w:r>
    </w:p>
    <w:p w14:paraId="3B9C928A" w14:textId="77777777" w:rsidR="001671FF" w:rsidRPr="001671FF" w:rsidRDefault="001671FF" w:rsidP="001671FF">
      <w:pPr>
        <w:pStyle w:val="ListParagraph"/>
        <w:numPr>
          <w:ilvl w:val="1"/>
          <w:numId w:val="105"/>
        </w:numPr>
        <w:rPr>
          <w:snapToGrid/>
          <w:szCs w:val="32"/>
        </w:rPr>
      </w:pPr>
      <w:r w:rsidRPr="001671FF">
        <w:rPr>
          <w:snapToGrid/>
          <w:szCs w:val="32"/>
        </w:rPr>
        <w:t xml:space="preserve">See also Hunter </w:t>
      </w:r>
      <w:r w:rsidRPr="001671FF">
        <w:rPr>
          <w:i/>
          <w:snapToGrid/>
          <w:szCs w:val="32"/>
        </w:rPr>
        <w:t>Parables</w:t>
      </w:r>
      <w:r w:rsidRPr="001671FF">
        <w:rPr>
          <w:snapToGrid/>
          <w:szCs w:val="32"/>
        </w:rPr>
        <w:t xml:space="preserve"> 104-07.</w:t>
      </w:r>
    </w:p>
    <w:p w14:paraId="4D2F5130" w14:textId="77777777" w:rsidR="008107DE" w:rsidRPr="008107DE" w:rsidRDefault="008107DE" w:rsidP="008107DE">
      <w:pPr>
        <w:rPr>
          <w:kern w:val="2"/>
        </w:rPr>
      </w:pPr>
    </w:p>
    <w:p w14:paraId="2B4A756E" w14:textId="77777777" w:rsidR="008107DE" w:rsidRPr="008F4EAB" w:rsidRDefault="008107DE" w:rsidP="00274AA2">
      <w:pPr>
        <w:numPr>
          <w:ilvl w:val="0"/>
          <w:numId w:val="105"/>
        </w:numPr>
        <w:rPr>
          <w:kern w:val="2"/>
        </w:rPr>
      </w:pPr>
      <w:r w:rsidRPr="008F4EAB">
        <w:rPr>
          <w:b/>
          <w:kern w:val="2"/>
        </w:rPr>
        <w:t>Matt 21</w:t>
      </w:r>
      <w:r w:rsidRPr="008F4EAB">
        <w:rPr>
          <w:bCs/>
          <w:kern w:val="2"/>
        </w:rPr>
        <w:t>:</w:t>
      </w:r>
      <w:r w:rsidRPr="008F4EAB">
        <w:rPr>
          <w:b/>
          <w:kern w:val="2"/>
        </w:rPr>
        <w:t>33</w:t>
      </w:r>
      <w:r w:rsidRPr="008F4EAB">
        <w:rPr>
          <w:bCs/>
          <w:kern w:val="2"/>
        </w:rPr>
        <w:t>//</w:t>
      </w:r>
      <w:r w:rsidRPr="008F4EAB">
        <w:rPr>
          <w:b/>
          <w:kern w:val="2"/>
        </w:rPr>
        <w:t>Mark 12</w:t>
      </w:r>
      <w:r w:rsidRPr="008F4EAB">
        <w:rPr>
          <w:bCs/>
          <w:kern w:val="2"/>
        </w:rPr>
        <w:t>:</w:t>
      </w:r>
      <w:r w:rsidRPr="008F4EAB">
        <w:rPr>
          <w:b/>
          <w:kern w:val="2"/>
        </w:rPr>
        <w:t>1</w:t>
      </w:r>
      <w:r w:rsidRPr="008F4EAB">
        <w:rPr>
          <w:bCs/>
          <w:kern w:val="2"/>
        </w:rPr>
        <w:t>//</w:t>
      </w:r>
      <w:r w:rsidRPr="008F4EAB">
        <w:rPr>
          <w:b/>
          <w:kern w:val="2"/>
        </w:rPr>
        <w:t>Luke 20</w:t>
      </w:r>
      <w:r w:rsidRPr="008F4EAB">
        <w:rPr>
          <w:bCs/>
          <w:kern w:val="2"/>
        </w:rPr>
        <w:t>:</w:t>
      </w:r>
      <w:r w:rsidRPr="008F4EAB">
        <w:rPr>
          <w:b/>
          <w:kern w:val="2"/>
        </w:rPr>
        <w:t>9</w:t>
      </w:r>
    </w:p>
    <w:p w14:paraId="6287D261" w14:textId="103FD97F" w:rsidR="008107DE" w:rsidRDefault="008107DE" w:rsidP="00274AA2">
      <w:pPr>
        <w:numPr>
          <w:ilvl w:val="1"/>
          <w:numId w:val="105"/>
        </w:numPr>
        <w:rPr>
          <w:kern w:val="2"/>
          <w:sz w:val="20"/>
          <w:szCs w:val="18"/>
        </w:rPr>
      </w:pPr>
      <w:r>
        <w:rPr>
          <w:kern w:val="2"/>
          <w:sz w:val="20"/>
          <w:szCs w:val="18"/>
        </w:rPr>
        <w:t>Matt 21:33, “</w:t>
      </w:r>
      <w:r w:rsidR="00881C0E" w:rsidRPr="00572BDF">
        <w:rPr>
          <w:sz w:val="20"/>
          <w:szCs w:val="20"/>
        </w:rPr>
        <w:t>Listen to another parable. There was a landowner who planted a vineyard, put a fence around it, dug a winepress in it, and built a watchtower. Then he leased it to tenants and went away.</w:t>
      </w:r>
      <w:r>
        <w:rPr>
          <w:sz w:val="20"/>
          <w:szCs w:val="20"/>
          <w:lang w:bidi="he-IL"/>
        </w:rPr>
        <w:t>”</w:t>
      </w:r>
    </w:p>
    <w:p w14:paraId="0F9EAFC7" w14:textId="2810C356" w:rsidR="008107DE" w:rsidRPr="006E17FA" w:rsidRDefault="008107DE" w:rsidP="00274AA2">
      <w:pPr>
        <w:numPr>
          <w:ilvl w:val="1"/>
          <w:numId w:val="105"/>
        </w:numPr>
        <w:rPr>
          <w:kern w:val="2"/>
          <w:sz w:val="20"/>
          <w:szCs w:val="18"/>
        </w:rPr>
      </w:pPr>
      <w:r w:rsidRPr="00705100">
        <w:rPr>
          <w:bCs/>
          <w:kern w:val="2"/>
          <w:sz w:val="20"/>
          <w:szCs w:val="18"/>
        </w:rPr>
        <w:t xml:space="preserve">Mark 12:1, </w:t>
      </w:r>
      <w:r>
        <w:rPr>
          <w:bCs/>
          <w:kern w:val="2"/>
          <w:sz w:val="20"/>
          <w:szCs w:val="18"/>
        </w:rPr>
        <w:t>“</w:t>
      </w:r>
      <w:r w:rsidR="00881C0E" w:rsidRPr="0059153D">
        <w:rPr>
          <w:sz w:val="20"/>
          <w:szCs w:val="20"/>
        </w:rPr>
        <w:t>Then he began to speak to them in parables. “A man planted a vineyard, put a fence around it, dug a pit for the winepress, and built a watchtower; then he leased it to tenants and went away.</w:t>
      </w:r>
      <w:r>
        <w:rPr>
          <w:sz w:val="20"/>
          <w:szCs w:val="20"/>
          <w:lang w:bidi="he-IL"/>
        </w:rPr>
        <w:t>””</w:t>
      </w:r>
    </w:p>
    <w:p w14:paraId="55CA2548" w14:textId="6DE237A7" w:rsidR="008107DE" w:rsidRPr="006E17FA" w:rsidRDefault="008107DE" w:rsidP="00274AA2">
      <w:pPr>
        <w:numPr>
          <w:ilvl w:val="1"/>
          <w:numId w:val="105"/>
        </w:numPr>
        <w:rPr>
          <w:kern w:val="2"/>
          <w:sz w:val="20"/>
          <w:szCs w:val="18"/>
        </w:rPr>
      </w:pPr>
      <w:r w:rsidRPr="00705100">
        <w:rPr>
          <w:bCs/>
          <w:kern w:val="2"/>
          <w:sz w:val="20"/>
          <w:szCs w:val="18"/>
        </w:rPr>
        <w:t>Luke 20:9</w:t>
      </w:r>
      <w:r>
        <w:rPr>
          <w:bCs/>
          <w:kern w:val="2"/>
          <w:sz w:val="20"/>
          <w:szCs w:val="18"/>
        </w:rPr>
        <w:t>, “</w:t>
      </w:r>
      <w:r w:rsidR="00881C0E" w:rsidRPr="00866D98">
        <w:rPr>
          <w:sz w:val="20"/>
          <w:szCs w:val="20"/>
        </w:rPr>
        <w:t>He began to tell the people this parable: “A man planted a vineyard and leased it to tenants and went away for a long time.</w:t>
      </w:r>
      <w:r>
        <w:rPr>
          <w:sz w:val="20"/>
          <w:szCs w:val="20"/>
          <w:lang w:bidi="he-IL"/>
        </w:rPr>
        <w:t>””</w:t>
      </w:r>
    </w:p>
    <w:p w14:paraId="470519A4" w14:textId="2141B0DC" w:rsidR="008107DE" w:rsidRDefault="008107DE" w:rsidP="00274AA2">
      <w:pPr>
        <w:numPr>
          <w:ilvl w:val="1"/>
          <w:numId w:val="105"/>
        </w:numPr>
        <w:rPr>
          <w:kern w:val="2"/>
        </w:rPr>
      </w:pPr>
      <w:r>
        <w:rPr>
          <w:kern w:val="2"/>
        </w:rPr>
        <w:t>“parable” (</w:t>
      </w:r>
      <w:r>
        <w:rPr>
          <w:kern w:val="2"/>
          <w:lang w:val="el-GR"/>
        </w:rPr>
        <w:t>παραβολή</w:t>
      </w:r>
      <w:r w:rsidR="00881C0E">
        <w:rPr>
          <w:kern w:val="2"/>
        </w:rPr>
        <w:t xml:space="preserve">, </w:t>
      </w:r>
      <w:r w:rsidR="00881C0E">
        <w:rPr>
          <w:i/>
          <w:iCs/>
          <w:kern w:val="2"/>
        </w:rPr>
        <w:t>parabole</w:t>
      </w:r>
      <w:r>
        <w:rPr>
          <w:kern w:val="2"/>
        </w:rPr>
        <w:t>)</w:t>
      </w:r>
    </w:p>
    <w:p w14:paraId="29B5844B" w14:textId="77777777" w:rsidR="008107DE" w:rsidRPr="008F4EAB" w:rsidRDefault="008107DE" w:rsidP="00274AA2">
      <w:pPr>
        <w:numPr>
          <w:ilvl w:val="2"/>
          <w:numId w:val="105"/>
        </w:numPr>
        <w:rPr>
          <w:kern w:val="2"/>
        </w:rPr>
      </w:pPr>
      <w:r w:rsidRPr="008F4EAB">
        <w:rPr>
          <w:kern w:val="2"/>
        </w:rPr>
        <w:t xml:space="preserve">All three </w:t>
      </w:r>
      <w:r>
        <w:rPr>
          <w:kern w:val="2"/>
        </w:rPr>
        <w:t>s</w:t>
      </w:r>
      <w:r w:rsidRPr="008F4EAB">
        <w:rPr>
          <w:kern w:val="2"/>
        </w:rPr>
        <w:t>ynoptic</w:t>
      </w:r>
      <w:r>
        <w:rPr>
          <w:kern w:val="2"/>
        </w:rPr>
        <w:t>s</w:t>
      </w:r>
      <w:r w:rsidRPr="008F4EAB">
        <w:rPr>
          <w:kern w:val="2"/>
        </w:rPr>
        <w:t xml:space="preserve"> </w:t>
      </w:r>
      <w:r>
        <w:rPr>
          <w:kern w:val="2"/>
        </w:rPr>
        <w:t xml:space="preserve">call wicked tenants </w:t>
      </w:r>
      <w:r w:rsidRPr="008F4EAB">
        <w:rPr>
          <w:kern w:val="2"/>
        </w:rPr>
        <w:t>a “parable</w:t>
      </w:r>
      <w:r>
        <w:rPr>
          <w:kern w:val="2"/>
        </w:rPr>
        <w:t>.</w:t>
      </w:r>
      <w:r w:rsidRPr="008F4EAB">
        <w:rPr>
          <w:kern w:val="2"/>
        </w:rPr>
        <w:t xml:space="preserve">” </w:t>
      </w:r>
      <w:r w:rsidRPr="00416180">
        <w:rPr>
          <w:kern w:val="2"/>
          <w:sz w:val="20"/>
          <w:szCs w:val="18"/>
        </w:rPr>
        <w:t>(Matt 21:33; Mark 12:1; Luke 20:9)</w:t>
      </w:r>
      <w:r w:rsidRPr="008F4EAB">
        <w:rPr>
          <w:kern w:val="2"/>
        </w:rPr>
        <w:t xml:space="preserve"> (Hultgren 356)</w:t>
      </w:r>
    </w:p>
    <w:p w14:paraId="33A0F150" w14:textId="2B1074DE" w:rsidR="008107DE" w:rsidRDefault="008107DE" w:rsidP="00274AA2">
      <w:pPr>
        <w:numPr>
          <w:ilvl w:val="2"/>
          <w:numId w:val="105"/>
        </w:numPr>
        <w:rPr>
          <w:kern w:val="2"/>
        </w:rPr>
      </w:pPr>
      <w:r>
        <w:rPr>
          <w:kern w:val="2"/>
        </w:rPr>
        <w:lastRenderedPageBreak/>
        <w:t>Matt 21:33</w:t>
      </w:r>
      <w:r w:rsidRPr="008F4EAB">
        <w:rPr>
          <w:kern w:val="2"/>
        </w:rPr>
        <w:t xml:space="preserve"> </w:t>
      </w:r>
      <w:r>
        <w:rPr>
          <w:kern w:val="2"/>
        </w:rPr>
        <w:t xml:space="preserve">has </w:t>
      </w:r>
      <w:r w:rsidRPr="008F4EAB">
        <w:rPr>
          <w:kern w:val="2"/>
        </w:rPr>
        <w:t>“another parable”</w:t>
      </w:r>
      <w:r>
        <w:rPr>
          <w:kern w:val="2"/>
        </w:rPr>
        <w:t xml:space="preserve"> (</w:t>
      </w:r>
      <w:r w:rsidRPr="008F4EAB">
        <w:rPr>
          <w:kern w:val="2"/>
          <w:lang w:val="el-GR"/>
        </w:rPr>
        <w:t>ἄλλην</w:t>
      </w:r>
      <w:r w:rsidRPr="008F4EAB">
        <w:rPr>
          <w:kern w:val="2"/>
        </w:rPr>
        <w:t xml:space="preserve"> </w:t>
      </w:r>
      <w:r w:rsidRPr="008F4EAB">
        <w:rPr>
          <w:kern w:val="2"/>
          <w:lang w:val="el-GR"/>
        </w:rPr>
        <w:t>παραβολήν</w:t>
      </w:r>
      <w:r w:rsidR="00881C0E">
        <w:rPr>
          <w:kern w:val="2"/>
        </w:rPr>
        <w:t xml:space="preserve">, </w:t>
      </w:r>
      <w:r w:rsidR="00881C0E">
        <w:rPr>
          <w:i/>
          <w:iCs/>
          <w:kern w:val="2"/>
        </w:rPr>
        <w:t>allen parabolen</w:t>
      </w:r>
      <w:r>
        <w:rPr>
          <w:kern w:val="2"/>
        </w:rPr>
        <w:t>).</w:t>
      </w:r>
    </w:p>
    <w:p w14:paraId="40564927" w14:textId="77777777" w:rsidR="008107DE" w:rsidRDefault="008107DE" w:rsidP="00274AA2">
      <w:pPr>
        <w:numPr>
          <w:ilvl w:val="3"/>
          <w:numId w:val="105"/>
        </w:numPr>
        <w:rPr>
          <w:kern w:val="2"/>
        </w:rPr>
      </w:pPr>
      <w:r>
        <w:rPr>
          <w:kern w:val="2"/>
        </w:rPr>
        <w:t xml:space="preserve">Wicked tenants is right </w:t>
      </w:r>
      <w:r w:rsidRPr="008F4EAB">
        <w:rPr>
          <w:kern w:val="2"/>
        </w:rPr>
        <w:t xml:space="preserve">after two sons </w:t>
      </w:r>
      <w:r>
        <w:rPr>
          <w:kern w:val="2"/>
        </w:rPr>
        <w:t>(Matt 21:28-32). (Hultgren 370)</w:t>
      </w:r>
    </w:p>
    <w:p w14:paraId="494134C2" w14:textId="77777777" w:rsidR="008107DE" w:rsidRDefault="008107DE" w:rsidP="00274AA2">
      <w:pPr>
        <w:numPr>
          <w:ilvl w:val="3"/>
          <w:numId w:val="105"/>
        </w:numPr>
        <w:rPr>
          <w:kern w:val="2"/>
        </w:rPr>
      </w:pPr>
      <w:r w:rsidRPr="008F4EAB">
        <w:rPr>
          <w:kern w:val="2"/>
        </w:rPr>
        <w:t>But “another parable”</w:t>
      </w:r>
      <w:r>
        <w:rPr>
          <w:kern w:val="2"/>
        </w:rPr>
        <w:t xml:space="preserve"> “</w:t>
      </w:r>
      <w:r w:rsidRPr="008F4EAB">
        <w:rPr>
          <w:kern w:val="2"/>
        </w:rPr>
        <w:t>is also a typically Matthean connecting device</w:t>
      </w:r>
      <w:r>
        <w:rPr>
          <w:kern w:val="2"/>
        </w:rPr>
        <w:t>”</w:t>
      </w:r>
      <w:r w:rsidRPr="008F4EAB">
        <w:rPr>
          <w:kern w:val="2"/>
        </w:rPr>
        <w:t xml:space="preserve"> (13:24, 31, 33</w:t>
      </w:r>
      <w:r>
        <w:rPr>
          <w:kern w:val="2"/>
        </w:rPr>
        <w:t>; 21:33</w:t>
      </w:r>
      <w:r w:rsidRPr="008F4EAB">
        <w:rPr>
          <w:kern w:val="2"/>
        </w:rPr>
        <w:t>).</w:t>
      </w:r>
      <w:r>
        <w:rPr>
          <w:kern w:val="2"/>
        </w:rPr>
        <w:t xml:space="preserve"> (Hultgren 370)</w:t>
      </w:r>
    </w:p>
    <w:p w14:paraId="6591DD47" w14:textId="4549D23E" w:rsidR="008107DE" w:rsidRDefault="008107DE" w:rsidP="00274AA2">
      <w:pPr>
        <w:numPr>
          <w:ilvl w:val="2"/>
          <w:numId w:val="105"/>
        </w:numPr>
        <w:rPr>
          <w:kern w:val="2"/>
        </w:rPr>
      </w:pPr>
      <w:r>
        <w:rPr>
          <w:kern w:val="2"/>
        </w:rPr>
        <w:t xml:space="preserve">Mark 12:1 says </w:t>
      </w:r>
      <w:r w:rsidRPr="008F4EAB">
        <w:rPr>
          <w:kern w:val="2"/>
        </w:rPr>
        <w:t>Jesus began to speak “in parables”</w:t>
      </w:r>
      <w:r>
        <w:rPr>
          <w:kern w:val="2"/>
        </w:rPr>
        <w:t xml:space="preserve"> (</w:t>
      </w:r>
      <w:r w:rsidRPr="008F4EAB">
        <w:rPr>
          <w:kern w:val="2"/>
          <w:lang w:val="el-GR" w:bidi="he-IL"/>
        </w:rPr>
        <w:t>ἐν</w:t>
      </w:r>
      <w:r w:rsidRPr="008F4EAB">
        <w:rPr>
          <w:kern w:val="2"/>
          <w:lang w:bidi="he-IL"/>
        </w:rPr>
        <w:t xml:space="preserve"> </w:t>
      </w:r>
      <w:r w:rsidRPr="008F4EAB">
        <w:rPr>
          <w:kern w:val="2"/>
          <w:lang w:val="el-GR" w:bidi="he-IL"/>
        </w:rPr>
        <w:t>παραβολαῖς</w:t>
      </w:r>
      <w:r w:rsidR="00881C0E">
        <w:rPr>
          <w:kern w:val="2"/>
          <w:lang w:bidi="he-IL"/>
        </w:rPr>
        <w:t xml:space="preserve">, </w:t>
      </w:r>
      <w:r w:rsidR="00881C0E">
        <w:rPr>
          <w:i/>
          <w:iCs/>
          <w:kern w:val="2"/>
        </w:rPr>
        <w:t>en parabolais</w:t>
      </w:r>
      <w:r w:rsidRPr="008F4EAB">
        <w:rPr>
          <w:kern w:val="2"/>
        </w:rPr>
        <w:t>).</w:t>
      </w:r>
    </w:p>
    <w:p w14:paraId="27E2CEBA" w14:textId="77777777" w:rsidR="008107DE" w:rsidRDefault="008107DE" w:rsidP="00274AA2">
      <w:pPr>
        <w:numPr>
          <w:ilvl w:val="3"/>
          <w:numId w:val="105"/>
        </w:numPr>
        <w:rPr>
          <w:kern w:val="2"/>
        </w:rPr>
      </w:pPr>
      <w:r w:rsidRPr="008F4EAB">
        <w:rPr>
          <w:kern w:val="2"/>
        </w:rPr>
        <w:t>But only one parable follows.</w:t>
      </w:r>
      <w:r>
        <w:rPr>
          <w:kern w:val="2"/>
        </w:rPr>
        <w:t xml:space="preserve"> “</w:t>
      </w:r>
      <w:r w:rsidRPr="008F4EAB">
        <w:rPr>
          <w:kern w:val="2"/>
        </w:rPr>
        <w:t>The phrase does not mean that a string of parables is to follow</w:t>
      </w:r>
      <w:r>
        <w:rPr>
          <w:kern w:val="2"/>
        </w:rPr>
        <w:t xml:space="preserve"> . . .” (Hultgren 367)</w:t>
      </w:r>
    </w:p>
    <w:p w14:paraId="4321788E" w14:textId="77777777" w:rsidR="008107DE" w:rsidRPr="008F4EAB" w:rsidRDefault="008107DE" w:rsidP="00274AA2">
      <w:pPr>
        <w:numPr>
          <w:ilvl w:val="3"/>
          <w:numId w:val="105"/>
        </w:numPr>
        <w:rPr>
          <w:kern w:val="2"/>
        </w:rPr>
      </w:pPr>
      <w:r>
        <w:rPr>
          <w:kern w:val="2"/>
        </w:rPr>
        <w:t>“</w:t>
      </w:r>
      <w:r w:rsidRPr="008F4EAB">
        <w:rPr>
          <w:kern w:val="2"/>
        </w:rPr>
        <w:t>The same phrase appears at 3:23; 4:2, 11.</w:t>
      </w:r>
      <w:r>
        <w:rPr>
          <w:kern w:val="2"/>
        </w:rPr>
        <w:t xml:space="preserve"> . . .</w:t>
      </w:r>
      <w:r w:rsidRPr="008F4EAB">
        <w:rPr>
          <w:kern w:val="2"/>
        </w:rPr>
        <w:t xml:space="preserve"> it refers to Jesus’ manner of speaking (“parabolically,” one might say).” (Hultgren 367)</w:t>
      </w:r>
    </w:p>
    <w:p w14:paraId="761AC842" w14:textId="77777777" w:rsidR="008107DE" w:rsidRDefault="008107DE" w:rsidP="00274AA2">
      <w:pPr>
        <w:numPr>
          <w:ilvl w:val="1"/>
          <w:numId w:val="105"/>
        </w:numPr>
        <w:rPr>
          <w:kern w:val="2"/>
        </w:rPr>
      </w:pPr>
      <w:r>
        <w:rPr>
          <w:kern w:val="2"/>
        </w:rPr>
        <w:t>“landowner”</w:t>
      </w:r>
    </w:p>
    <w:p w14:paraId="7C8182A9" w14:textId="77777777" w:rsidR="008107DE" w:rsidRDefault="008107DE" w:rsidP="00274AA2">
      <w:pPr>
        <w:numPr>
          <w:ilvl w:val="2"/>
          <w:numId w:val="105"/>
        </w:numPr>
        <w:rPr>
          <w:kern w:val="2"/>
        </w:rPr>
      </w:pPr>
      <w:r>
        <w:rPr>
          <w:kern w:val="2"/>
        </w:rPr>
        <w:t xml:space="preserve">Mark says a </w:t>
      </w:r>
      <w:r w:rsidRPr="008F4EAB">
        <w:rPr>
          <w:kern w:val="2"/>
        </w:rPr>
        <w:t xml:space="preserve">“man” </w:t>
      </w:r>
      <w:r>
        <w:rPr>
          <w:kern w:val="2"/>
        </w:rPr>
        <w:t>planted the vineyard.</w:t>
      </w:r>
    </w:p>
    <w:p w14:paraId="0F7E82CF" w14:textId="16CA1AEF" w:rsidR="008107DE" w:rsidRDefault="008107DE" w:rsidP="00274AA2">
      <w:pPr>
        <w:numPr>
          <w:ilvl w:val="2"/>
          <w:numId w:val="105"/>
        </w:numPr>
        <w:rPr>
          <w:kern w:val="2"/>
        </w:rPr>
      </w:pPr>
      <w:r>
        <w:rPr>
          <w:kern w:val="2"/>
        </w:rPr>
        <w:t xml:space="preserve">Matthew says </w:t>
      </w:r>
      <w:r w:rsidRPr="008F4EAB">
        <w:rPr>
          <w:kern w:val="2"/>
        </w:rPr>
        <w:t xml:space="preserve">a “householder” </w:t>
      </w:r>
      <w:r>
        <w:rPr>
          <w:kern w:val="2"/>
        </w:rPr>
        <w:t>(</w:t>
      </w:r>
      <w:r w:rsidRPr="008F4EAB">
        <w:rPr>
          <w:kern w:val="2"/>
          <w:lang w:val="el-GR"/>
        </w:rPr>
        <w:t>οἰκοδεσπότης</w:t>
      </w:r>
      <w:r w:rsidR="00881C0E">
        <w:rPr>
          <w:kern w:val="2"/>
        </w:rPr>
        <w:t xml:space="preserve">, </w:t>
      </w:r>
      <w:r w:rsidR="00881C0E">
        <w:rPr>
          <w:i/>
          <w:iCs/>
          <w:kern w:val="2"/>
        </w:rPr>
        <w:t>oikodespotes</w:t>
      </w:r>
      <w:r>
        <w:rPr>
          <w:kern w:val="2"/>
        </w:rPr>
        <w:t>) planted the vineyard. (Hultgren 371)</w:t>
      </w:r>
    </w:p>
    <w:p w14:paraId="036D0AF5" w14:textId="77777777" w:rsidR="008107DE" w:rsidRDefault="008107DE" w:rsidP="00274AA2">
      <w:pPr>
        <w:numPr>
          <w:ilvl w:val="3"/>
          <w:numId w:val="105"/>
        </w:numPr>
        <w:rPr>
          <w:kern w:val="2"/>
        </w:rPr>
      </w:pPr>
      <w:r w:rsidRPr="008F4EAB">
        <w:rPr>
          <w:kern w:val="2"/>
        </w:rPr>
        <w:t>Matthew</w:t>
      </w:r>
      <w:r>
        <w:rPr>
          <w:kern w:val="2"/>
        </w:rPr>
        <w:t xml:space="preserve"> uses </w:t>
      </w:r>
      <w:r>
        <w:rPr>
          <w:i/>
          <w:iCs/>
          <w:kern w:val="2"/>
        </w:rPr>
        <w:t>oikodespotes</w:t>
      </w:r>
      <w:r w:rsidRPr="008F4EAB">
        <w:rPr>
          <w:kern w:val="2"/>
        </w:rPr>
        <w:t xml:space="preserve"> seven times, </w:t>
      </w:r>
      <w:r>
        <w:rPr>
          <w:kern w:val="2"/>
        </w:rPr>
        <w:t>“</w:t>
      </w:r>
      <w:r w:rsidRPr="008F4EAB">
        <w:rPr>
          <w:kern w:val="2"/>
        </w:rPr>
        <w:t>particularly to portray a stock character in parables</w:t>
      </w:r>
      <w:r>
        <w:rPr>
          <w:kern w:val="2"/>
        </w:rPr>
        <w:t xml:space="preserve"> . . .” (Hultgren 371)</w:t>
      </w:r>
    </w:p>
    <w:p w14:paraId="0949FE9F" w14:textId="77777777" w:rsidR="008107DE" w:rsidRDefault="008107DE" w:rsidP="00274AA2">
      <w:pPr>
        <w:numPr>
          <w:ilvl w:val="4"/>
          <w:numId w:val="105"/>
        </w:numPr>
        <w:rPr>
          <w:kern w:val="2"/>
        </w:rPr>
      </w:pPr>
      <w:r w:rsidRPr="008F4EAB">
        <w:rPr>
          <w:kern w:val="2"/>
        </w:rPr>
        <w:t>13:27</w:t>
      </w:r>
      <w:r>
        <w:rPr>
          <w:kern w:val="2"/>
        </w:rPr>
        <w:t xml:space="preserve">: </w:t>
      </w:r>
      <w:r w:rsidRPr="008F4EAB">
        <w:rPr>
          <w:kern w:val="2"/>
        </w:rPr>
        <w:t>weeds in the wheat</w:t>
      </w:r>
    </w:p>
    <w:p w14:paraId="76B9D447" w14:textId="77777777" w:rsidR="008107DE" w:rsidRDefault="008107DE" w:rsidP="00274AA2">
      <w:pPr>
        <w:numPr>
          <w:ilvl w:val="4"/>
          <w:numId w:val="105"/>
        </w:numPr>
        <w:rPr>
          <w:kern w:val="2"/>
        </w:rPr>
      </w:pPr>
      <w:r>
        <w:rPr>
          <w:kern w:val="2"/>
        </w:rPr>
        <w:t xml:space="preserve">20:1, 11: </w:t>
      </w:r>
      <w:r w:rsidRPr="008F4EAB">
        <w:rPr>
          <w:kern w:val="2"/>
        </w:rPr>
        <w:t>workers in the vineyard</w:t>
      </w:r>
    </w:p>
    <w:p w14:paraId="5211A2AD" w14:textId="77777777" w:rsidR="008107DE" w:rsidRDefault="008107DE" w:rsidP="00274AA2">
      <w:pPr>
        <w:numPr>
          <w:ilvl w:val="4"/>
          <w:numId w:val="105"/>
        </w:numPr>
        <w:rPr>
          <w:kern w:val="2"/>
        </w:rPr>
      </w:pPr>
      <w:r>
        <w:rPr>
          <w:kern w:val="2"/>
        </w:rPr>
        <w:t>Matt 21:33: wicked tenants</w:t>
      </w:r>
    </w:p>
    <w:p w14:paraId="099A9C7F" w14:textId="41AABE71" w:rsidR="008107DE" w:rsidRPr="00513C16" w:rsidRDefault="008107DE" w:rsidP="00274AA2">
      <w:pPr>
        <w:numPr>
          <w:ilvl w:val="3"/>
          <w:numId w:val="105"/>
        </w:numPr>
        <w:rPr>
          <w:kern w:val="2"/>
        </w:rPr>
      </w:pPr>
      <w:r>
        <w:rPr>
          <w:lang w:bidi="he-IL"/>
        </w:rPr>
        <w:t>Matthew literally has “A man was a householder who planted” (</w:t>
      </w:r>
      <w:r w:rsidRPr="00513C16">
        <w:rPr>
          <w:lang w:val="el-GR" w:bidi="he-IL"/>
        </w:rPr>
        <w:t>ἄνθρωπος</w:t>
      </w:r>
      <w:r w:rsidRPr="00513C16">
        <w:rPr>
          <w:lang w:bidi="he-IL"/>
        </w:rPr>
        <w:t xml:space="preserve"> </w:t>
      </w:r>
      <w:r w:rsidRPr="00513C16">
        <w:rPr>
          <w:lang w:val="el-GR" w:bidi="he-IL"/>
        </w:rPr>
        <w:t>ἦν</w:t>
      </w:r>
      <w:r w:rsidRPr="00513C16">
        <w:rPr>
          <w:lang w:bidi="he-IL"/>
        </w:rPr>
        <w:t xml:space="preserve"> </w:t>
      </w:r>
      <w:r w:rsidRPr="00513C16">
        <w:rPr>
          <w:lang w:val="el-GR" w:bidi="he-IL"/>
        </w:rPr>
        <w:t>οἰκοδεσπότης</w:t>
      </w:r>
      <w:r w:rsidRPr="00513C16">
        <w:rPr>
          <w:lang w:bidi="he-IL"/>
        </w:rPr>
        <w:t xml:space="preserve"> </w:t>
      </w:r>
      <w:r w:rsidRPr="00513C16">
        <w:rPr>
          <w:lang w:val="el-GR" w:bidi="he-IL"/>
        </w:rPr>
        <w:t>ὅστις</w:t>
      </w:r>
      <w:r w:rsidRPr="00513C16">
        <w:rPr>
          <w:lang w:bidi="he-IL"/>
        </w:rPr>
        <w:t xml:space="preserve"> </w:t>
      </w:r>
      <w:r w:rsidRPr="00513C16">
        <w:rPr>
          <w:lang w:val="el-GR" w:bidi="he-IL"/>
        </w:rPr>
        <w:t>ἐφύτευσεν</w:t>
      </w:r>
      <w:r w:rsidR="00881C0E">
        <w:rPr>
          <w:lang w:bidi="he-IL"/>
        </w:rPr>
        <w:t xml:space="preserve">, </w:t>
      </w:r>
      <w:r w:rsidR="00881C0E">
        <w:rPr>
          <w:i/>
          <w:iCs/>
          <w:lang w:bidi="he-IL"/>
        </w:rPr>
        <w:t>anthropos en oikodespotes hostis ephyteusen</w:t>
      </w:r>
      <w:r>
        <w:rPr>
          <w:lang w:bidi="he-IL"/>
        </w:rPr>
        <w:t>).</w:t>
      </w:r>
      <w:r>
        <w:rPr>
          <w:kern w:val="2"/>
        </w:rPr>
        <w:t xml:space="preserve"> </w:t>
      </w:r>
      <w:r w:rsidRPr="00513C16">
        <w:rPr>
          <w:kern w:val="2"/>
        </w:rPr>
        <w:t xml:space="preserve">“The linking of </w:t>
      </w:r>
      <w:r w:rsidRPr="00513C16">
        <w:rPr>
          <w:kern w:val="2"/>
          <w:lang w:val="el-GR"/>
        </w:rPr>
        <w:t>ἄνθρωπος</w:t>
      </w:r>
      <w:r w:rsidRPr="00513C16">
        <w:rPr>
          <w:kern w:val="2"/>
        </w:rPr>
        <w:t xml:space="preserve"> (“a man”) and </w:t>
      </w:r>
      <w:r w:rsidRPr="00513C16">
        <w:rPr>
          <w:kern w:val="2"/>
          <w:lang w:val="el-GR"/>
        </w:rPr>
        <w:t>οἰκοδεσπότης</w:t>
      </w:r>
      <w:r w:rsidRPr="00513C16">
        <w:rPr>
          <w:kern w:val="2"/>
        </w:rPr>
        <w:t xml:space="preserve"> is a Matthean expression and redactional peculiarity found, besides here, twice more (13:52; 20:1).” (Hultgren 371)</w:t>
      </w:r>
    </w:p>
    <w:p w14:paraId="0B7258DB" w14:textId="77777777" w:rsidR="008107DE" w:rsidRDefault="008107DE" w:rsidP="00274AA2">
      <w:pPr>
        <w:numPr>
          <w:ilvl w:val="1"/>
          <w:numId w:val="105"/>
        </w:numPr>
        <w:rPr>
          <w:kern w:val="2"/>
        </w:rPr>
      </w:pPr>
      <w:r>
        <w:rPr>
          <w:kern w:val="2"/>
        </w:rPr>
        <w:t>“</w:t>
      </w:r>
      <w:r w:rsidRPr="007A6529">
        <w:rPr>
          <w:lang w:bidi="he-IL"/>
        </w:rPr>
        <w:t>dug a wine press in it</w:t>
      </w:r>
      <w:r>
        <w:rPr>
          <w:kern w:val="2"/>
        </w:rPr>
        <w:t>”</w:t>
      </w:r>
    </w:p>
    <w:p w14:paraId="3CC77D2F" w14:textId="77777777" w:rsidR="008107DE" w:rsidRDefault="008107DE" w:rsidP="00274AA2">
      <w:pPr>
        <w:numPr>
          <w:ilvl w:val="2"/>
          <w:numId w:val="105"/>
        </w:numPr>
        <w:rPr>
          <w:kern w:val="2"/>
        </w:rPr>
      </w:pPr>
      <w:r>
        <w:rPr>
          <w:kern w:val="2"/>
        </w:rPr>
        <w:t>Matthew’s “</w:t>
      </w:r>
      <w:r w:rsidRPr="007A6529">
        <w:rPr>
          <w:szCs w:val="20"/>
          <w:lang w:bidi="he-IL"/>
        </w:rPr>
        <w:t>dug a wine press</w:t>
      </w:r>
      <w:r>
        <w:rPr>
          <w:kern w:val="2"/>
        </w:rPr>
        <w:t>” seems “</w:t>
      </w:r>
      <w:r w:rsidRPr="008F4EAB">
        <w:rPr>
          <w:kern w:val="2"/>
        </w:rPr>
        <w:t xml:space="preserve">secondary to Mark’s “he dug a vat” (12:1). </w:t>
      </w:r>
      <w:r>
        <w:rPr>
          <w:kern w:val="2"/>
        </w:rPr>
        <w:t xml:space="preserve">[After all,] </w:t>
      </w:r>
      <w:r w:rsidRPr="008F4EAB">
        <w:rPr>
          <w:kern w:val="2"/>
        </w:rPr>
        <w:t xml:space="preserve">Would one dig a “wine press” (rather than a “vat” for a wine press) into the </w:t>
      </w:r>
      <w:r w:rsidRPr="008F4EAB">
        <w:rPr>
          <w:i/>
          <w:kern w:val="2"/>
        </w:rPr>
        <w:t>ground</w:t>
      </w:r>
      <w:r w:rsidRPr="008F4EAB">
        <w:rPr>
          <w:kern w:val="2"/>
        </w:rPr>
        <w:t>?</w:t>
      </w:r>
      <w:r>
        <w:rPr>
          <w:kern w:val="2"/>
        </w:rPr>
        <w:t>” (Hultgren 371)</w:t>
      </w:r>
    </w:p>
    <w:p w14:paraId="4C1A53AF" w14:textId="77777777" w:rsidR="008107DE" w:rsidRDefault="008107DE" w:rsidP="00274AA2">
      <w:pPr>
        <w:numPr>
          <w:ilvl w:val="2"/>
          <w:numId w:val="105"/>
        </w:numPr>
        <w:rPr>
          <w:kern w:val="2"/>
        </w:rPr>
      </w:pPr>
      <w:r>
        <w:rPr>
          <w:kern w:val="2"/>
        </w:rPr>
        <w:t>But</w:t>
      </w:r>
      <w:r w:rsidRPr="008F4EAB">
        <w:rPr>
          <w:iCs/>
          <w:kern w:val="2"/>
        </w:rPr>
        <w:t xml:space="preserve"> </w:t>
      </w:r>
      <w:r>
        <w:rPr>
          <w:iCs/>
          <w:kern w:val="2"/>
        </w:rPr>
        <w:t>“</w:t>
      </w:r>
      <w:r w:rsidRPr="008F4EAB">
        <w:rPr>
          <w:iCs/>
          <w:kern w:val="2"/>
        </w:rPr>
        <w:t>Excavations h</w:t>
      </w:r>
      <w:r w:rsidRPr="008F4EAB">
        <w:rPr>
          <w:kern w:val="2"/>
        </w:rPr>
        <w:t>ave uncovered both wine presses and vats that are in fact hewn in</w:t>
      </w:r>
      <w:r>
        <w:rPr>
          <w:kern w:val="2"/>
        </w:rPr>
        <w:t>to limestone . . .” (Hultgren 371)</w:t>
      </w:r>
    </w:p>
    <w:p w14:paraId="290931B9" w14:textId="77777777" w:rsidR="008107DE" w:rsidRDefault="008107DE" w:rsidP="00274AA2">
      <w:pPr>
        <w:numPr>
          <w:ilvl w:val="3"/>
          <w:numId w:val="105"/>
        </w:numPr>
        <w:rPr>
          <w:kern w:val="2"/>
        </w:rPr>
      </w:pPr>
      <w:r>
        <w:rPr>
          <w:kern w:val="2"/>
        </w:rPr>
        <w:t>One is in Nazareth.</w:t>
      </w:r>
    </w:p>
    <w:p w14:paraId="60C5552E" w14:textId="77777777" w:rsidR="008107DE" w:rsidRPr="007A6529" w:rsidRDefault="008107DE" w:rsidP="00274AA2">
      <w:pPr>
        <w:numPr>
          <w:ilvl w:val="4"/>
          <w:numId w:val="105"/>
        </w:numPr>
        <w:rPr>
          <w:kern w:val="2"/>
          <w:sz w:val="20"/>
          <w:szCs w:val="18"/>
        </w:rPr>
      </w:pPr>
      <w:r w:rsidRPr="007A6529">
        <w:rPr>
          <w:kern w:val="2"/>
          <w:sz w:val="20"/>
          <w:szCs w:val="18"/>
        </w:rPr>
        <w:t xml:space="preserve">“Threatened Nazareth Excavations Unearth Clues to Jesus’ Boyhood.” (Minneapolis) </w:t>
      </w:r>
      <w:r w:rsidRPr="007A6529">
        <w:rPr>
          <w:i/>
          <w:kern w:val="2"/>
          <w:sz w:val="20"/>
          <w:szCs w:val="18"/>
        </w:rPr>
        <w:t>Star Tribune</w:t>
      </w:r>
      <w:r w:rsidRPr="007A6529">
        <w:rPr>
          <w:iCs/>
          <w:kern w:val="2"/>
          <w:sz w:val="20"/>
          <w:szCs w:val="18"/>
        </w:rPr>
        <w:t xml:space="preserve"> </w:t>
      </w:r>
      <w:r w:rsidRPr="007A6529">
        <w:rPr>
          <w:kern w:val="2"/>
          <w:sz w:val="20"/>
          <w:szCs w:val="18"/>
        </w:rPr>
        <w:t>16.263 (23 Dec. 1997): A16.</w:t>
      </w:r>
    </w:p>
    <w:p w14:paraId="0D61B0C9" w14:textId="7FEB0789" w:rsidR="008107DE" w:rsidRPr="007A6529" w:rsidRDefault="008107DE" w:rsidP="00274AA2">
      <w:pPr>
        <w:numPr>
          <w:ilvl w:val="4"/>
          <w:numId w:val="105"/>
        </w:numPr>
        <w:rPr>
          <w:kern w:val="2"/>
        </w:rPr>
      </w:pPr>
      <w:r>
        <w:rPr>
          <w:kern w:val="2"/>
        </w:rPr>
        <w:t xml:space="preserve">“. . . </w:t>
      </w:r>
      <w:r w:rsidRPr="008F4EAB">
        <w:rPr>
          <w:kern w:val="2"/>
        </w:rPr>
        <w:t>the winepress is a bed-sized level area cut into the limestone for squashing grapes, and a vat is cut into the limestone below for collecting the runoff juice. The area also has the bases of five watchtowers.”</w:t>
      </w:r>
      <w:r>
        <w:rPr>
          <w:kern w:val="2"/>
        </w:rPr>
        <w:t xml:space="preserve"> [371] “</w:t>
      </w:r>
      <w:r w:rsidRPr="00F65087">
        <w:rPr>
          <w:kern w:val="2"/>
        </w:rPr>
        <w:t>The site was discovered in 1997 by Stephen Pfann on the grounds of the Nazareth hospital.</w:t>
      </w:r>
      <w:r>
        <w:rPr>
          <w:kern w:val="2"/>
        </w:rPr>
        <w:t xml:space="preserve">” [371 n 60] </w:t>
      </w:r>
      <w:r w:rsidRPr="007A6529">
        <w:rPr>
          <w:kern w:val="2"/>
        </w:rPr>
        <w:t>(Hultgren 371, 371 n 60)</w:t>
      </w:r>
    </w:p>
    <w:p w14:paraId="77C7D825" w14:textId="77777777" w:rsidR="008107DE" w:rsidRDefault="008107DE" w:rsidP="00274AA2">
      <w:pPr>
        <w:numPr>
          <w:ilvl w:val="3"/>
          <w:numId w:val="105"/>
        </w:numPr>
        <w:rPr>
          <w:kern w:val="2"/>
        </w:rPr>
      </w:pPr>
      <w:r>
        <w:rPr>
          <w:kern w:val="2"/>
        </w:rPr>
        <w:t>Two others are in Tel Michal.</w:t>
      </w:r>
    </w:p>
    <w:p w14:paraId="48BC0E6F" w14:textId="768D0CC0" w:rsidR="008107DE" w:rsidRPr="002313F5" w:rsidRDefault="008107DE" w:rsidP="00274AA2">
      <w:pPr>
        <w:numPr>
          <w:ilvl w:val="4"/>
          <w:numId w:val="105"/>
        </w:numPr>
        <w:rPr>
          <w:kern w:val="2"/>
          <w:sz w:val="20"/>
          <w:szCs w:val="18"/>
        </w:rPr>
      </w:pPr>
      <w:r w:rsidRPr="002313F5">
        <w:rPr>
          <w:kern w:val="2"/>
          <w:sz w:val="20"/>
          <w:szCs w:val="18"/>
        </w:rPr>
        <w:t xml:space="preserve">Herzog, Ze’ev. “Michal, Tel.” </w:t>
      </w:r>
      <w:r w:rsidRPr="002313F5">
        <w:rPr>
          <w:i/>
          <w:kern w:val="2"/>
          <w:sz w:val="20"/>
          <w:szCs w:val="18"/>
        </w:rPr>
        <w:t>Oxford Encyclopedia of Archaeology in the Near East</w:t>
      </w:r>
      <w:r w:rsidRPr="002313F5">
        <w:rPr>
          <w:kern w:val="2"/>
          <w:sz w:val="20"/>
          <w:szCs w:val="18"/>
        </w:rPr>
        <w:t>. Ed. Eric M. Meyers. 5 vols. New York: OUP, 1997.</w:t>
      </w:r>
      <w:r w:rsidRPr="002313F5">
        <w:rPr>
          <w:iCs/>
          <w:kern w:val="2"/>
          <w:sz w:val="20"/>
          <w:szCs w:val="18"/>
        </w:rPr>
        <w:t xml:space="preserve"> </w:t>
      </w:r>
      <w:r w:rsidR="00494587" w:rsidRPr="00981004">
        <w:rPr>
          <w:kern w:val="2"/>
          <w:sz w:val="20"/>
          <w:szCs w:val="18"/>
        </w:rPr>
        <w:t>4</w:t>
      </w:r>
      <w:r w:rsidR="00494587">
        <w:rPr>
          <w:kern w:val="2"/>
          <w:sz w:val="20"/>
          <w:szCs w:val="18"/>
        </w:rPr>
        <w:t>.</w:t>
      </w:r>
      <w:r w:rsidRPr="002313F5">
        <w:rPr>
          <w:kern w:val="2"/>
          <w:sz w:val="20"/>
          <w:szCs w:val="18"/>
        </w:rPr>
        <w:t>20-22 (p. 21 has a “photo of two wine presses with vats”). (Hultgren 371 n 60)</w:t>
      </w:r>
    </w:p>
    <w:p w14:paraId="71829010" w14:textId="1C2F16DE" w:rsidR="008107DE" w:rsidRDefault="008107DE" w:rsidP="00274AA2">
      <w:pPr>
        <w:numPr>
          <w:ilvl w:val="4"/>
          <w:numId w:val="105"/>
        </w:numPr>
        <w:rPr>
          <w:kern w:val="2"/>
        </w:rPr>
      </w:pPr>
      <w:r>
        <w:rPr>
          <w:kern w:val="2"/>
        </w:rPr>
        <w:t>“</w:t>
      </w:r>
      <w:r w:rsidRPr="00F65087">
        <w:rPr>
          <w:kern w:val="2"/>
        </w:rPr>
        <w:t>In this case they are dug out of the ground and plastered. Tel Michal is located in the southern part of the Sharon coastal plain.</w:t>
      </w:r>
      <w:r>
        <w:rPr>
          <w:kern w:val="2"/>
        </w:rPr>
        <w:t>” (Hultgren 371 n 60)</w:t>
      </w:r>
    </w:p>
    <w:p w14:paraId="38DDAA8D" w14:textId="558CF287" w:rsidR="008107DE" w:rsidRPr="008F4EAB" w:rsidRDefault="008107DE" w:rsidP="00274AA2">
      <w:pPr>
        <w:numPr>
          <w:ilvl w:val="3"/>
          <w:numId w:val="105"/>
        </w:numPr>
        <w:rPr>
          <w:kern w:val="2"/>
        </w:rPr>
      </w:pPr>
      <w:r>
        <w:rPr>
          <w:kern w:val="2"/>
        </w:rPr>
        <w:t>Condor and Kitchener also describe “</w:t>
      </w:r>
      <w:r w:rsidRPr="00F65087">
        <w:rPr>
          <w:kern w:val="2"/>
        </w:rPr>
        <w:t xml:space="preserve">wine presses cut into rock in central Galilee </w:t>
      </w:r>
      <w:r w:rsidRPr="00F65087">
        <w:rPr>
          <w:kern w:val="2"/>
        </w:rPr>
        <w:lastRenderedPageBreak/>
        <w:t xml:space="preserve">and Tiberias </w:t>
      </w:r>
      <w:r>
        <w:rPr>
          <w:kern w:val="2"/>
        </w:rPr>
        <w:t xml:space="preserve">. . .” </w:t>
      </w:r>
      <w:r w:rsidRPr="002313F5">
        <w:rPr>
          <w:kern w:val="2"/>
          <w:sz w:val="20"/>
          <w:szCs w:val="18"/>
        </w:rPr>
        <w:t xml:space="preserve">(Condor, Claude R., and Horatio H. Kitchener. </w:t>
      </w:r>
      <w:r w:rsidRPr="002313F5">
        <w:rPr>
          <w:i/>
          <w:kern w:val="2"/>
          <w:sz w:val="20"/>
          <w:szCs w:val="18"/>
        </w:rPr>
        <w:t>The Survey of Western Palestine</w:t>
      </w:r>
      <w:r w:rsidRPr="002313F5">
        <w:rPr>
          <w:kern w:val="2"/>
          <w:sz w:val="20"/>
          <w:szCs w:val="18"/>
        </w:rPr>
        <w:t xml:space="preserve">: </w:t>
      </w:r>
      <w:r w:rsidRPr="002313F5">
        <w:rPr>
          <w:i/>
          <w:kern w:val="2"/>
          <w:sz w:val="20"/>
          <w:szCs w:val="18"/>
        </w:rPr>
        <w:t>Memoirs of the Topography</w:t>
      </w:r>
      <w:r w:rsidRPr="002313F5">
        <w:rPr>
          <w:kern w:val="2"/>
          <w:sz w:val="20"/>
          <w:szCs w:val="18"/>
        </w:rPr>
        <w:t xml:space="preserve">, </w:t>
      </w:r>
      <w:r w:rsidRPr="002313F5">
        <w:rPr>
          <w:i/>
          <w:kern w:val="2"/>
          <w:sz w:val="20"/>
          <w:szCs w:val="18"/>
        </w:rPr>
        <w:t>Orography</w:t>
      </w:r>
      <w:r w:rsidRPr="002313F5">
        <w:rPr>
          <w:kern w:val="2"/>
          <w:sz w:val="20"/>
          <w:szCs w:val="18"/>
        </w:rPr>
        <w:t xml:space="preserve">, </w:t>
      </w:r>
      <w:r w:rsidRPr="002313F5">
        <w:rPr>
          <w:i/>
          <w:kern w:val="2"/>
          <w:sz w:val="20"/>
          <w:szCs w:val="18"/>
        </w:rPr>
        <w:t>Hydrography</w:t>
      </w:r>
      <w:r w:rsidRPr="002313F5">
        <w:rPr>
          <w:kern w:val="2"/>
          <w:sz w:val="20"/>
          <w:szCs w:val="18"/>
        </w:rPr>
        <w:t xml:space="preserve">, </w:t>
      </w:r>
      <w:r w:rsidRPr="002313F5">
        <w:rPr>
          <w:i/>
          <w:kern w:val="2"/>
          <w:sz w:val="20"/>
          <w:szCs w:val="18"/>
        </w:rPr>
        <w:t>and Archaeology</w:t>
      </w:r>
      <w:r w:rsidRPr="002313F5">
        <w:rPr>
          <w:kern w:val="2"/>
          <w:sz w:val="20"/>
          <w:szCs w:val="18"/>
        </w:rPr>
        <w:t>. 3 vols. London: Committee of the Palestine Exploration Fund, 1881-83. 1</w:t>
      </w:r>
      <w:r w:rsidR="00345E52">
        <w:rPr>
          <w:kern w:val="2"/>
          <w:sz w:val="20"/>
          <w:szCs w:val="18"/>
        </w:rPr>
        <w:t>.</w:t>
      </w:r>
      <w:r w:rsidRPr="002313F5">
        <w:rPr>
          <w:kern w:val="2"/>
          <w:sz w:val="20"/>
          <w:szCs w:val="18"/>
        </w:rPr>
        <w:t>223, 418.)</w:t>
      </w:r>
      <w:r>
        <w:rPr>
          <w:kern w:val="2"/>
        </w:rPr>
        <w:t xml:space="preserve"> (Hultgren 371 n 60)</w:t>
      </w:r>
    </w:p>
    <w:p w14:paraId="2AE4BD10" w14:textId="77777777" w:rsidR="008107DE" w:rsidRDefault="008107DE" w:rsidP="00274AA2">
      <w:pPr>
        <w:numPr>
          <w:ilvl w:val="1"/>
          <w:numId w:val="105"/>
        </w:numPr>
        <w:rPr>
          <w:kern w:val="2"/>
        </w:rPr>
      </w:pPr>
      <w:r>
        <w:rPr>
          <w:kern w:val="2"/>
        </w:rPr>
        <w:t>Isa</w:t>
      </w:r>
      <w:r w:rsidRPr="008F4EAB">
        <w:rPr>
          <w:kern w:val="2"/>
        </w:rPr>
        <w:t xml:space="preserve"> 5:1-7</w:t>
      </w:r>
      <w:r>
        <w:rPr>
          <w:kern w:val="2"/>
        </w:rPr>
        <w:t xml:space="preserve">, </w:t>
      </w:r>
      <w:r w:rsidRPr="008F4EAB">
        <w:rPr>
          <w:kern w:val="2"/>
        </w:rPr>
        <w:t>song of the vineyard</w:t>
      </w:r>
    </w:p>
    <w:p w14:paraId="2435E07D" w14:textId="07B32C22" w:rsidR="008107DE" w:rsidRPr="00DB0D5B" w:rsidRDefault="008107DE" w:rsidP="00274AA2">
      <w:pPr>
        <w:numPr>
          <w:ilvl w:val="2"/>
          <w:numId w:val="105"/>
        </w:numPr>
        <w:rPr>
          <w:kern w:val="2"/>
          <w:sz w:val="20"/>
          <w:szCs w:val="18"/>
        </w:rPr>
      </w:pPr>
      <w:r>
        <w:rPr>
          <w:kern w:val="2"/>
          <w:sz w:val="20"/>
          <w:szCs w:val="18"/>
        </w:rPr>
        <w:t>Isa 5:1</w:t>
      </w:r>
      <w:r w:rsidR="00881C0E">
        <w:rPr>
          <w:kern w:val="2"/>
          <w:sz w:val="20"/>
          <w:szCs w:val="18"/>
        </w:rPr>
        <w:t>b</w:t>
      </w:r>
      <w:r>
        <w:rPr>
          <w:kern w:val="2"/>
          <w:sz w:val="20"/>
          <w:szCs w:val="18"/>
        </w:rPr>
        <w:t>-2</w:t>
      </w:r>
      <w:r w:rsidRPr="00DB0D5B">
        <w:rPr>
          <w:kern w:val="2"/>
          <w:sz w:val="20"/>
          <w:szCs w:val="18"/>
        </w:rPr>
        <w:t>, “</w:t>
      </w:r>
      <w:r w:rsidR="00881C0E">
        <w:rPr>
          <w:kern w:val="2"/>
          <w:sz w:val="20"/>
          <w:szCs w:val="18"/>
        </w:rPr>
        <w:t xml:space="preserve">. . . </w:t>
      </w:r>
      <w:r w:rsidRPr="00DB0D5B">
        <w:rPr>
          <w:kern w:val="2"/>
          <w:sz w:val="20"/>
          <w:szCs w:val="18"/>
        </w:rPr>
        <w:t xml:space="preserve">My beloved had a vineyard </w:t>
      </w:r>
      <w:r w:rsidR="00881C0E">
        <w:rPr>
          <w:kern w:val="2"/>
          <w:sz w:val="20"/>
          <w:szCs w:val="18"/>
        </w:rPr>
        <w:t>on a very fertile hill</w:t>
      </w:r>
      <w:r>
        <w:rPr>
          <w:kern w:val="2"/>
          <w:sz w:val="20"/>
          <w:szCs w:val="18"/>
        </w:rPr>
        <w:t>.</w:t>
      </w:r>
      <w:r w:rsidRPr="00DB0D5B">
        <w:rPr>
          <w:kern w:val="2"/>
          <w:sz w:val="20"/>
          <w:szCs w:val="18"/>
        </w:rPr>
        <w:t xml:space="preserve"> </w:t>
      </w:r>
      <w:r w:rsidRPr="00DB0D5B">
        <w:rPr>
          <w:rFonts w:cs="Bookman Old Style"/>
          <w:sz w:val="20"/>
          <w:szCs w:val="14"/>
          <w:vertAlign w:val="superscript"/>
        </w:rPr>
        <w:t>2</w:t>
      </w:r>
      <w:r>
        <w:rPr>
          <w:sz w:val="20"/>
          <w:szCs w:val="20"/>
          <w:lang w:bidi="he-IL"/>
        </w:rPr>
        <w:t xml:space="preserve"> </w:t>
      </w:r>
      <w:r w:rsidRPr="00DB0D5B">
        <w:rPr>
          <w:kern w:val="2"/>
          <w:sz w:val="20"/>
          <w:szCs w:val="18"/>
        </w:rPr>
        <w:t>He dug it and cleared it of stones and planted it with choice vines; he built a watchtower in the midst of it and hewed out a wine vat in it</w:t>
      </w:r>
      <w:r>
        <w:rPr>
          <w:kern w:val="2"/>
          <w:sz w:val="20"/>
          <w:szCs w:val="18"/>
        </w:rPr>
        <w:t xml:space="preserve"> . . .</w:t>
      </w:r>
      <w:r w:rsidRPr="00DB0D5B">
        <w:rPr>
          <w:kern w:val="2"/>
          <w:sz w:val="20"/>
          <w:szCs w:val="18"/>
        </w:rPr>
        <w:t>”</w:t>
      </w:r>
    </w:p>
    <w:p w14:paraId="41F1CE70" w14:textId="77777777" w:rsidR="008107DE" w:rsidRDefault="008107DE" w:rsidP="00274AA2">
      <w:pPr>
        <w:numPr>
          <w:ilvl w:val="2"/>
          <w:numId w:val="105"/>
        </w:numPr>
        <w:rPr>
          <w:kern w:val="2"/>
        </w:rPr>
      </w:pPr>
      <w:r>
        <w:rPr>
          <w:kern w:val="2"/>
        </w:rPr>
        <w:t>In Isa 5:1-2 as here,</w:t>
      </w:r>
      <w:r w:rsidRPr="008F4EAB">
        <w:rPr>
          <w:kern w:val="2"/>
        </w:rPr>
        <w:t xml:space="preserve"> </w:t>
      </w:r>
      <w:r>
        <w:rPr>
          <w:kern w:val="2"/>
        </w:rPr>
        <w:t>“</w:t>
      </w:r>
      <w:r w:rsidRPr="008F4EAB">
        <w:rPr>
          <w:kern w:val="2"/>
        </w:rPr>
        <w:t>the point being made is that everything was done properly and with care to protect the vineyard so that it might yield its fruit for the owner.</w:t>
      </w:r>
      <w:r>
        <w:rPr>
          <w:kern w:val="2"/>
        </w:rPr>
        <w:t>” (Hultgren 367)</w:t>
      </w:r>
    </w:p>
    <w:p w14:paraId="74896CE9" w14:textId="77777777" w:rsidR="008107DE" w:rsidRDefault="008107DE" w:rsidP="00274AA2">
      <w:pPr>
        <w:numPr>
          <w:ilvl w:val="3"/>
          <w:numId w:val="105"/>
        </w:numPr>
        <w:rPr>
          <w:kern w:val="2"/>
        </w:rPr>
      </w:pPr>
      <w:r>
        <w:rPr>
          <w:kern w:val="2"/>
        </w:rPr>
        <w:t>“</w:t>
      </w:r>
      <w:r w:rsidRPr="008F4EAB">
        <w:rPr>
          <w:kern w:val="2"/>
        </w:rPr>
        <w:t>The hedge would keep out predators, both animals and people.</w:t>
      </w:r>
      <w:r>
        <w:rPr>
          <w:kern w:val="2"/>
        </w:rPr>
        <w:t>” (Hultgren 367)</w:t>
      </w:r>
    </w:p>
    <w:p w14:paraId="572418C2" w14:textId="44EC6011" w:rsidR="008107DE" w:rsidRDefault="008107DE" w:rsidP="00274AA2">
      <w:pPr>
        <w:numPr>
          <w:ilvl w:val="3"/>
          <w:numId w:val="105"/>
        </w:numPr>
        <w:rPr>
          <w:kern w:val="2"/>
        </w:rPr>
      </w:pPr>
      <w:r>
        <w:rPr>
          <w:kern w:val="2"/>
        </w:rPr>
        <w:t>“</w:t>
      </w:r>
      <w:r w:rsidRPr="008F4EAB">
        <w:rPr>
          <w:kern w:val="2"/>
        </w:rPr>
        <w:t>The tower would be a vantage point to watch for intruders.</w:t>
      </w:r>
      <w:r>
        <w:rPr>
          <w:kern w:val="2"/>
        </w:rPr>
        <w:t xml:space="preserve">” </w:t>
      </w:r>
      <w:r w:rsidRPr="0060507D">
        <w:rPr>
          <w:kern w:val="2"/>
          <w:sz w:val="20"/>
          <w:szCs w:val="18"/>
        </w:rPr>
        <w:t xml:space="preserve">(Banning, Edward B. “Towers.” </w:t>
      </w:r>
      <w:r w:rsidRPr="0060507D">
        <w:rPr>
          <w:i/>
          <w:kern w:val="2"/>
          <w:sz w:val="20"/>
          <w:szCs w:val="18"/>
        </w:rPr>
        <w:t>A</w:t>
      </w:r>
      <w:r>
        <w:rPr>
          <w:i/>
          <w:kern w:val="2"/>
          <w:sz w:val="20"/>
          <w:szCs w:val="18"/>
        </w:rPr>
        <w:t xml:space="preserve">nchor </w:t>
      </w:r>
      <w:r w:rsidRPr="0060507D">
        <w:rPr>
          <w:i/>
          <w:kern w:val="2"/>
          <w:sz w:val="20"/>
          <w:szCs w:val="18"/>
        </w:rPr>
        <w:t>B</w:t>
      </w:r>
      <w:r>
        <w:rPr>
          <w:i/>
          <w:kern w:val="2"/>
          <w:sz w:val="20"/>
          <w:szCs w:val="18"/>
        </w:rPr>
        <w:t xml:space="preserve">ible </w:t>
      </w:r>
      <w:r w:rsidRPr="0060507D">
        <w:rPr>
          <w:i/>
          <w:kern w:val="2"/>
          <w:sz w:val="20"/>
          <w:szCs w:val="18"/>
        </w:rPr>
        <w:t>D</w:t>
      </w:r>
      <w:r>
        <w:rPr>
          <w:i/>
          <w:kern w:val="2"/>
          <w:sz w:val="20"/>
          <w:szCs w:val="18"/>
        </w:rPr>
        <w:t>ictionary</w:t>
      </w:r>
      <w:r w:rsidRPr="0060507D">
        <w:rPr>
          <w:iCs/>
          <w:kern w:val="2"/>
          <w:sz w:val="20"/>
          <w:szCs w:val="18"/>
        </w:rPr>
        <w:t xml:space="preserve"> </w:t>
      </w:r>
      <w:r w:rsidRPr="0060507D">
        <w:rPr>
          <w:kern w:val="2"/>
          <w:sz w:val="20"/>
          <w:szCs w:val="18"/>
        </w:rPr>
        <w:t>6</w:t>
      </w:r>
      <w:r w:rsidR="009432A2">
        <w:rPr>
          <w:kern w:val="2"/>
          <w:sz w:val="20"/>
          <w:szCs w:val="18"/>
        </w:rPr>
        <w:t>.</w:t>
      </w:r>
      <w:r w:rsidRPr="0060507D">
        <w:rPr>
          <w:kern w:val="2"/>
          <w:sz w:val="20"/>
          <w:szCs w:val="18"/>
        </w:rPr>
        <w:t>622-24.)</w:t>
      </w:r>
      <w:r>
        <w:rPr>
          <w:kern w:val="2"/>
        </w:rPr>
        <w:t xml:space="preserve"> (Hultgren 367)</w:t>
      </w:r>
    </w:p>
    <w:p w14:paraId="1ED6BCE5" w14:textId="6FC6F724" w:rsidR="008107DE" w:rsidRDefault="008107DE" w:rsidP="00274AA2">
      <w:pPr>
        <w:numPr>
          <w:ilvl w:val="3"/>
          <w:numId w:val="105"/>
        </w:numPr>
        <w:rPr>
          <w:kern w:val="2"/>
        </w:rPr>
      </w:pPr>
      <w:r>
        <w:rPr>
          <w:kern w:val="2"/>
        </w:rPr>
        <w:t>“pit” (</w:t>
      </w:r>
      <w:r w:rsidRPr="008F4EAB">
        <w:rPr>
          <w:kern w:val="2"/>
          <w:lang w:val="el-GR"/>
        </w:rPr>
        <w:t>ὑπολήνιον</w:t>
      </w:r>
      <w:r w:rsidR="00881C0E">
        <w:rPr>
          <w:kern w:val="2"/>
        </w:rPr>
        <w:t xml:space="preserve">, </w:t>
      </w:r>
      <w:r w:rsidR="00881C0E">
        <w:rPr>
          <w:i/>
          <w:iCs/>
          <w:kern w:val="2"/>
        </w:rPr>
        <w:t>hypolenion</w:t>
      </w:r>
      <w:r w:rsidRPr="008F4EAB">
        <w:rPr>
          <w:kern w:val="2"/>
        </w:rPr>
        <w:t>)</w:t>
      </w:r>
    </w:p>
    <w:p w14:paraId="2F195EAE" w14:textId="77777777" w:rsidR="008107DE" w:rsidRDefault="008107DE" w:rsidP="00274AA2">
      <w:pPr>
        <w:numPr>
          <w:ilvl w:val="4"/>
          <w:numId w:val="105"/>
        </w:numPr>
        <w:rPr>
          <w:kern w:val="2"/>
        </w:rPr>
      </w:pPr>
      <w:r>
        <w:rPr>
          <w:kern w:val="2"/>
        </w:rPr>
        <w:t>Only Mark 12:1 says t</w:t>
      </w:r>
      <w:r w:rsidRPr="008F4EAB">
        <w:rPr>
          <w:kern w:val="2"/>
        </w:rPr>
        <w:t xml:space="preserve">he </w:t>
      </w:r>
      <w:r>
        <w:rPr>
          <w:kern w:val="2"/>
        </w:rPr>
        <w:t>owner “</w:t>
      </w:r>
      <w:r w:rsidRPr="009942C8">
        <w:rPr>
          <w:lang w:bidi="he-IL"/>
        </w:rPr>
        <w:t>dug a pit for the wine press</w:t>
      </w:r>
      <w:r>
        <w:rPr>
          <w:kern w:val="2"/>
        </w:rPr>
        <w:t xml:space="preserve"> . . .”</w:t>
      </w:r>
    </w:p>
    <w:p w14:paraId="7B52099B" w14:textId="77777777" w:rsidR="008107DE" w:rsidRDefault="008107DE" w:rsidP="00274AA2">
      <w:pPr>
        <w:numPr>
          <w:ilvl w:val="4"/>
          <w:numId w:val="105"/>
        </w:numPr>
        <w:rPr>
          <w:kern w:val="2"/>
        </w:rPr>
      </w:pPr>
      <w:r>
        <w:rPr>
          <w:kern w:val="2"/>
        </w:rPr>
        <w:t xml:space="preserve">This is the only instance of </w:t>
      </w:r>
      <w:r>
        <w:rPr>
          <w:i/>
          <w:iCs/>
          <w:kern w:val="2"/>
        </w:rPr>
        <w:t>hypolenion</w:t>
      </w:r>
      <w:r>
        <w:rPr>
          <w:kern w:val="2"/>
        </w:rPr>
        <w:t xml:space="preserve"> in the NT. (Hultgren 367)</w:t>
      </w:r>
    </w:p>
    <w:p w14:paraId="15477BB1" w14:textId="69386630" w:rsidR="008107DE" w:rsidRDefault="008107DE" w:rsidP="00274AA2">
      <w:pPr>
        <w:numPr>
          <w:ilvl w:val="4"/>
          <w:numId w:val="105"/>
        </w:numPr>
        <w:rPr>
          <w:kern w:val="2"/>
        </w:rPr>
      </w:pPr>
      <w:r>
        <w:rPr>
          <w:kern w:val="2"/>
        </w:rPr>
        <w:t>The pit was a “</w:t>
      </w:r>
      <w:r w:rsidRPr="008F4EAB">
        <w:rPr>
          <w:kern w:val="2"/>
        </w:rPr>
        <w:t>“trough” or “vat” for storing juice be</w:t>
      </w:r>
      <w:r>
        <w:rPr>
          <w:kern w:val="2"/>
        </w:rPr>
        <w:t>neath his wine press . . .” (Hultgren 367)</w:t>
      </w:r>
    </w:p>
    <w:p w14:paraId="7260FCDB" w14:textId="37BF686F" w:rsidR="008107DE" w:rsidRDefault="008107DE" w:rsidP="00274AA2">
      <w:pPr>
        <w:numPr>
          <w:ilvl w:val="4"/>
          <w:numId w:val="105"/>
        </w:numPr>
        <w:rPr>
          <w:kern w:val="2"/>
        </w:rPr>
      </w:pPr>
      <w:r w:rsidRPr="008F4EAB">
        <w:rPr>
          <w:kern w:val="2"/>
        </w:rPr>
        <w:t xml:space="preserve">Isa 5:2 LXX has </w:t>
      </w:r>
      <w:r w:rsidRPr="008F4EAB">
        <w:rPr>
          <w:kern w:val="2"/>
          <w:lang w:val="el-GR"/>
        </w:rPr>
        <w:t>προλήνιον</w:t>
      </w:r>
      <w:r w:rsidR="00881C0E">
        <w:rPr>
          <w:kern w:val="2"/>
        </w:rPr>
        <w:t xml:space="preserve"> (</w:t>
      </w:r>
      <w:r w:rsidR="00881C0E">
        <w:rPr>
          <w:i/>
          <w:iCs/>
          <w:kern w:val="2"/>
        </w:rPr>
        <w:t>prolenion</w:t>
      </w:r>
      <w:r>
        <w:rPr>
          <w:kern w:val="2"/>
        </w:rPr>
        <w:t>)</w:t>
      </w:r>
      <w:r w:rsidRPr="008F4EAB">
        <w:rPr>
          <w:kern w:val="2"/>
        </w:rPr>
        <w:t xml:space="preserve">, </w:t>
      </w:r>
      <w:r>
        <w:rPr>
          <w:kern w:val="2"/>
        </w:rPr>
        <w:t>“vat in front of a wine press</w:t>
      </w:r>
      <w:r w:rsidRPr="00F65087">
        <w:rPr>
          <w:kern w:val="2"/>
        </w:rPr>
        <w:t>”</w:t>
      </w:r>
      <w:r>
        <w:rPr>
          <w:kern w:val="2"/>
        </w:rPr>
        <w:t xml:space="preserve"> </w:t>
      </w:r>
      <w:r w:rsidRPr="00332789">
        <w:rPr>
          <w:kern w:val="2"/>
          <w:sz w:val="20"/>
          <w:szCs w:val="18"/>
        </w:rPr>
        <w:t>(</w:t>
      </w:r>
      <w:r w:rsidR="00345E52" w:rsidRPr="00BF090D">
        <w:rPr>
          <w:kern w:val="2"/>
          <w:sz w:val="20"/>
          <w:szCs w:val="18"/>
        </w:rPr>
        <w:t>L</w:t>
      </w:r>
      <w:r w:rsidR="00345E52">
        <w:rPr>
          <w:kern w:val="2"/>
          <w:sz w:val="20"/>
          <w:szCs w:val="18"/>
        </w:rPr>
        <w:t xml:space="preserve">iddell, Scott, Jones </w:t>
      </w:r>
      <w:r w:rsidR="00345E52">
        <w:rPr>
          <w:i/>
          <w:iCs/>
          <w:kern w:val="2"/>
          <w:sz w:val="20"/>
          <w:szCs w:val="18"/>
        </w:rPr>
        <w:t>Ancient Greek Lexicon</w:t>
      </w:r>
      <w:r w:rsidRPr="00332789">
        <w:rPr>
          <w:kern w:val="2"/>
          <w:sz w:val="20"/>
          <w:szCs w:val="18"/>
        </w:rPr>
        <w:t xml:space="preserve"> </w:t>
      </w:r>
      <w:r w:rsidRPr="009942C8">
        <w:rPr>
          <w:kern w:val="2"/>
          <w:sz w:val="20"/>
          <w:szCs w:val="18"/>
        </w:rPr>
        <w:t>1488)</w:t>
      </w:r>
      <w:r>
        <w:rPr>
          <w:kern w:val="2"/>
        </w:rPr>
        <w:t>, the only occurrence of the word in the LXX.</w:t>
      </w:r>
      <w:r w:rsidRPr="008F4EAB">
        <w:rPr>
          <w:kern w:val="2"/>
        </w:rPr>
        <w:t xml:space="preserve"> </w:t>
      </w:r>
      <w:r>
        <w:rPr>
          <w:kern w:val="2"/>
        </w:rPr>
        <w:t>(Qtd. in Hultgren 367)</w:t>
      </w:r>
    </w:p>
    <w:p w14:paraId="0DD1494F" w14:textId="51679E50" w:rsidR="008107DE" w:rsidRPr="008F4EAB" w:rsidRDefault="008107DE" w:rsidP="00274AA2">
      <w:pPr>
        <w:numPr>
          <w:ilvl w:val="4"/>
          <w:numId w:val="105"/>
        </w:numPr>
        <w:rPr>
          <w:kern w:val="2"/>
        </w:rPr>
      </w:pPr>
      <w:r w:rsidRPr="008F4EAB">
        <w:rPr>
          <w:kern w:val="2"/>
        </w:rPr>
        <w:t>Matt 21:33 has sim</w:t>
      </w:r>
      <w:r>
        <w:rPr>
          <w:kern w:val="2"/>
        </w:rPr>
        <w:t>ply</w:t>
      </w:r>
      <w:r w:rsidRPr="008F4EAB">
        <w:rPr>
          <w:kern w:val="2"/>
        </w:rPr>
        <w:t xml:space="preserve"> </w:t>
      </w:r>
      <w:r>
        <w:rPr>
          <w:kern w:val="2"/>
        </w:rPr>
        <w:t>“wine press” (</w:t>
      </w:r>
      <w:r w:rsidRPr="008F4EAB">
        <w:rPr>
          <w:kern w:val="2"/>
          <w:lang w:val="el-GR"/>
        </w:rPr>
        <w:t>ληνός</w:t>
      </w:r>
      <w:r w:rsidR="00881C0E">
        <w:rPr>
          <w:kern w:val="2"/>
        </w:rPr>
        <w:t xml:space="preserve">, </w:t>
      </w:r>
      <w:r w:rsidR="00881C0E">
        <w:rPr>
          <w:i/>
          <w:iCs/>
          <w:kern w:val="2"/>
        </w:rPr>
        <w:t>lenos</w:t>
      </w:r>
      <w:r>
        <w:rPr>
          <w:kern w:val="2"/>
        </w:rPr>
        <w:t>).</w:t>
      </w:r>
      <w:r w:rsidRPr="008F4EAB">
        <w:rPr>
          <w:kern w:val="2"/>
        </w:rPr>
        <w:t xml:space="preserve"> (Hultgren 367)</w:t>
      </w:r>
    </w:p>
    <w:p w14:paraId="30F616F8" w14:textId="77777777" w:rsidR="008107DE" w:rsidRPr="008F4EAB" w:rsidRDefault="008107DE" w:rsidP="00274AA2">
      <w:pPr>
        <w:numPr>
          <w:ilvl w:val="2"/>
          <w:numId w:val="105"/>
        </w:numPr>
        <w:rPr>
          <w:kern w:val="2"/>
        </w:rPr>
      </w:pPr>
      <w:r w:rsidRPr="008F4EAB">
        <w:rPr>
          <w:kern w:val="2"/>
        </w:rPr>
        <w:t>“Rhetorically the opening verse raises high expectations; the owner has given such great care to his estate prior to leaving that one can expect that he wants it to produce, and the tenants to be good stewards of it.” (Hultgren 367)</w:t>
      </w:r>
    </w:p>
    <w:p w14:paraId="6BDBF591" w14:textId="77777777" w:rsidR="008107DE" w:rsidRPr="008F4EAB" w:rsidRDefault="008107DE" w:rsidP="00274AA2">
      <w:pPr>
        <w:numPr>
          <w:ilvl w:val="2"/>
          <w:numId w:val="105"/>
        </w:numPr>
        <w:rPr>
          <w:kern w:val="2"/>
        </w:rPr>
      </w:pPr>
      <w:r>
        <w:rPr>
          <w:kern w:val="2"/>
        </w:rPr>
        <w:t>Luke in 20:9</w:t>
      </w:r>
      <w:r w:rsidRPr="008F4EAB">
        <w:rPr>
          <w:kern w:val="2"/>
        </w:rPr>
        <w:t xml:space="preserve"> </w:t>
      </w:r>
      <w:r>
        <w:rPr>
          <w:kern w:val="2"/>
        </w:rPr>
        <w:t>“</w:t>
      </w:r>
      <w:r w:rsidRPr="008F4EAB">
        <w:rPr>
          <w:kern w:val="2"/>
        </w:rPr>
        <w:t xml:space="preserve">has trimmed the parable of several details from Isaiah 5:1-7. Gone are all those items </w:t>
      </w:r>
      <w:r>
        <w:rPr>
          <w:kern w:val="2"/>
        </w:rPr>
        <w:t>[in Matthew and Mark]</w:t>
      </w:r>
      <w:r w:rsidRPr="008F4EAB">
        <w:rPr>
          <w:kern w:val="2"/>
        </w:rPr>
        <w:t xml:space="preserve"> that speak of the great care given to the vineyard by its owner. What is left is that “a man planted a vineyard” prior to letting it out to tenants. Nevertheless, </w:t>
      </w:r>
      <w:r>
        <w:rPr>
          <w:kern w:val="2"/>
        </w:rPr>
        <w:t>. . . [o</w:t>
      </w:r>
      <w:r w:rsidRPr="008F4EAB">
        <w:rPr>
          <w:kern w:val="2"/>
        </w:rPr>
        <w:t>ne</w:t>
      </w:r>
      <w:r>
        <w:rPr>
          <w:kern w:val="2"/>
        </w:rPr>
        <w:t>]</w:t>
      </w:r>
      <w:r w:rsidRPr="008F4EAB">
        <w:rPr>
          <w:kern w:val="2"/>
        </w:rPr>
        <w:t xml:space="preserve"> still hears metaphors for God and Israel in the opening words.” (Hultgren 375)</w:t>
      </w:r>
    </w:p>
    <w:p w14:paraId="7068B4D5" w14:textId="54AA5394" w:rsidR="008107DE" w:rsidRDefault="008107DE" w:rsidP="00274AA2">
      <w:pPr>
        <w:numPr>
          <w:ilvl w:val="1"/>
          <w:numId w:val="105"/>
        </w:numPr>
        <w:rPr>
          <w:kern w:val="2"/>
        </w:rPr>
      </w:pPr>
      <w:r>
        <w:rPr>
          <w:kern w:val="2"/>
        </w:rPr>
        <w:t>“tenants” (</w:t>
      </w:r>
      <w:r w:rsidRPr="008F4EAB">
        <w:rPr>
          <w:kern w:val="2"/>
          <w:lang w:val="el-GR" w:bidi="he-IL"/>
        </w:rPr>
        <w:t>γεωργοί</w:t>
      </w:r>
      <w:r w:rsidR="00881C0E">
        <w:rPr>
          <w:kern w:val="2"/>
          <w:lang w:bidi="he-IL"/>
        </w:rPr>
        <w:t xml:space="preserve">, </w:t>
      </w:r>
      <w:r w:rsidR="00881C0E">
        <w:rPr>
          <w:i/>
          <w:iCs/>
          <w:kern w:val="2"/>
        </w:rPr>
        <w:t>georgoi</w:t>
      </w:r>
      <w:r>
        <w:rPr>
          <w:kern w:val="2"/>
          <w:lang w:bidi="he-IL"/>
        </w:rPr>
        <w:t>)</w:t>
      </w:r>
    </w:p>
    <w:p w14:paraId="7BEE44A3" w14:textId="77777777" w:rsidR="008107DE" w:rsidRDefault="008107DE" w:rsidP="00274AA2">
      <w:pPr>
        <w:numPr>
          <w:ilvl w:val="2"/>
          <w:numId w:val="105"/>
        </w:numPr>
        <w:rPr>
          <w:kern w:val="2"/>
        </w:rPr>
      </w:pPr>
      <w:r>
        <w:rPr>
          <w:kern w:val="2"/>
        </w:rPr>
        <w:t>KJV translates</w:t>
      </w:r>
      <w:r w:rsidRPr="008F4EAB">
        <w:rPr>
          <w:kern w:val="2"/>
        </w:rPr>
        <w:t xml:space="preserve"> “husbandmen</w:t>
      </w:r>
      <w:r>
        <w:rPr>
          <w:kern w:val="2"/>
        </w:rPr>
        <w:t>.</w:t>
      </w:r>
      <w:r w:rsidRPr="008F4EAB">
        <w:rPr>
          <w:kern w:val="2"/>
        </w:rPr>
        <w:t xml:space="preserve">” </w:t>
      </w:r>
      <w:r>
        <w:rPr>
          <w:kern w:val="2"/>
        </w:rPr>
        <w:t xml:space="preserve">RSV, </w:t>
      </w:r>
      <w:r w:rsidRPr="008F4EAB">
        <w:rPr>
          <w:kern w:val="2"/>
        </w:rPr>
        <w:t>NRSV</w:t>
      </w:r>
      <w:r>
        <w:rPr>
          <w:kern w:val="2"/>
        </w:rPr>
        <w:t xml:space="preserve">, and </w:t>
      </w:r>
      <w:r w:rsidRPr="008F4EAB">
        <w:rPr>
          <w:kern w:val="2"/>
        </w:rPr>
        <w:t xml:space="preserve">Hultgren </w:t>
      </w:r>
      <w:r>
        <w:rPr>
          <w:kern w:val="2"/>
        </w:rPr>
        <w:t xml:space="preserve">translate </w:t>
      </w:r>
      <w:r w:rsidRPr="008F4EAB">
        <w:rPr>
          <w:kern w:val="2"/>
        </w:rPr>
        <w:t>“tenants</w:t>
      </w:r>
      <w:r>
        <w:rPr>
          <w:kern w:val="2"/>
        </w:rPr>
        <w:t>.</w:t>
      </w:r>
      <w:r w:rsidRPr="008F4EAB">
        <w:rPr>
          <w:kern w:val="2"/>
        </w:rPr>
        <w:t xml:space="preserve">” </w:t>
      </w:r>
      <w:r>
        <w:rPr>
          <w:kern w:val="2"/>
        </w:rPr>
        <w:t xml:space="preserve">NEB translate </w:t>
      </w:r>
      <w:r w:rsidRPr="008F4EAB">
        <w:rPr>
          <w:kern w:val="2"/>
        </w:rPr>
        <w:t>“vine-growers</w:t>
      </w:r>
      <w:r>
        <w:rPr>
          <w:kern w:val="2"/>
        </w:rPr>
        <w:t>.</w:t>
      </w:r>
      <w:r w:rsidRPr="008F4EAB">
        <w:rPr>
          <w:kern w:val="2"/>
        </w:rPr>
        <w:t xml:space="preserve">” </w:t>
      </w:r>
      <w:r>
        <w:rPr>
          <w:kern w:val="2"/>
        </w:rPr>
        <w:t xml:space="preserve">NIV translate </w:t>
      </w:r>
      <w:r w:rsidRPr="008F4EAB">
        <w:rPr>
          <w:kern w:val="2"/>
        </w:rPr>
        <w:t>“farmers</w:t>
      </w:r>
      <w:r>
        <w:rPr>
          <w:kern w:val="2"/>
        </w:rPr>
        <w:t>.” (Hultgren 352)</w:t>
      </w:r>
    </w:p>
    <w:p w14:paraId="7ECC2BC1" w14:textId="77777777" w:rsidR="008107DE" w:rsidRPr="008F4EAB" w:rsidRDefault="008107DE" w:rsidP="00274AA2">
      <w:pPr>
        <w:numPr>
          <w:ilvl w:val="2"/>
          <w:numId w:val="105"/>
        </w:numPr>
        <w:rPr>
          <w:kern w:val="2"/>
        </w:rPr>
      </w:pPr>
      <w:r w:rsidRPr="008F4EAB">
        <w:rPr>
          <w:kern w:val="2"/>
        </w:rPr>
        <w:t xml:space="preserve">The term essentially means one who tills the soil </w:t>
      </w:r>
      <w:r w:rsidRPr="00EA680E">
        <w:rPr>
          <w:kern w:val="2"/>
          <w:sz w:val="20"/>
          <w:szCs w:val="14"/>
        </w:rPr>
        <w:t>[BAGD 157]</w:t>
      </w:r>
      <w:r w:rsidRPr="008F4EAB">
        <w:rPr>
          <w:kern w:val="2"/>
        </w:rPr>
        <w:t>, so it can refer to either one who owns land or one who works on it. The latter is meant here; therefore, “farmers” is not a good term to use.</w:t>
      </w:r>
      <w:r>
        <w:rPr>
          <w:kern w:val="2"/>
        </w:rPr>
        <w:t>”</w:t>
      </w:r>
      <w:r w:rsidRPr="008F4EAB">
        <w:rPr>
          <w:kern w:val="2"/>
        </w:rPr>
        <w:t xml:space="preserve"> (Hultgren 352)</w:t>
      </w:r>
    </w:p>
    <w:p w14:paraId="79B785C5" w14:textId="568DB2C8" w:rsidR="008107DE" w:rsidRDefault="008107DE" w:rsidP="00274AA2">
      <w:pPr>
        <w:numPr>
          <w:ilvl w:val="1"/>
          <w:numId w:val="105"/>
        </w:numPr>
        <w:rPr>
          <w:kern w:val="2"/>
        </w:rPr>
      </w:pPr>
      <w:r>
        <w:rPr>
          <w:kern w:val="2"/>
        </w:rPr>
        <w:t>“</w:t>
      </w:r>
      <w:r w:rsidR="00881C0E" w:rsidRPr="009C2FB8">
        <w:t>and went away</w:t>
      </w:r>
      <w:r>
        <w:rPr>
          <w:lang w:bidi="he-IL"/>
        </w:rPr>
        <w:t>”</w:t>
      </w:r>
      <w:r w:rsidR="00881C0E">
        <w:rPr>
          <w:lang w:bidi="he-IL"/>
        </w:rPr>
        <w:t xml:space="preserve"> (Luke adds: “for a long time”)</w:t>
      </w:r>
    </w:p>
    <w:p w14:paraId="1093BDBF" w14:textId="77777777" w:rsidR="008107DE" w:rsidRDefault="008107DE" w:rsidP="00274AA2">
      <w:pPr>
        <w:numPr>
          <w:ilvl w:val="2"/>
          <w:numId w:val="105"/>
        </w:numPr>
        <w:rPr>
          <w:kern w:val="2"/>
        </w:rPr>
      </w:pPr>
      <w:r>
        <w:rPr>
          <w:kern w:val="2"/>
        </w:rPr>
        <w:t>“</w:t>
      </w:r>
      <w:r w:rsidRPr="008F4EAB">
        <w:rPr>
          <w:kern w:val="2"/>
        </w:rPr>
        <w:t>That a landowner would plant a vineyard, leave it in the care of tenants, and go abroad would not be unusual.</w:t>
      </w:r>
      <w:r>
        <w:rPr>
          <w:kern w:val="2"/>
        </w:rPr>
        <w:t>” (Hultgren 366)</w:t>
      </w:r>
    </w:p>
    <w:p w14:paraId="0EE30083" w14:textId="77777777" w:rsidR="008107DE" w:rsidRDefault="008107DE" w:rsidP="00274AA2">
      <w:pPr>
        <w:numPr>
          <w:ilvl w:val="2"/>
          <w:numId w:val="105"/>
        </w:numPr>
        <w:rPr>
          <w:kern w:val="2"/>
        </w:rPr>
      </w:pPr>
      <w:r>
        <w:rPr>
          <w:kern w:val="2"/>
        </w:rPr>
        <w:t xml:space="preserve">“. . . </w:t>
      </w:r>
      <w:r w:rsidRPr="008F4EAB">
        <w:rPr>
          <w:kern w:val="2"/>
        </w:rPr>
        <w:t>the motif of a king or wealthy man leaving servants or slaves in charge while away is a popular one in the parables of Jesus, as well as in rabbinic parables.</w:t>
      </w:r>
      <w:r>
        <w:rPr>
          <w:kern w:val="2"/>
        </w:rPr>
        <w:t>” (Hultgren 361)</w:t>
      </w:r>
    </w:p>
    <w:p w14:paraId="359756F1" w14:textId="30A47183" w:rsidR="008107DE" w:rsidRDefault="008107DE" w:rsidP="00274AA2">
      <w:pPr>
        <w:numPr>
          <w:ilvl w:val="3"/>
          <w:numId w:val="105"/>
        </w:numPr>
        <w:rPr>
          <w:kern w:val="2"/>
        </w:rPr>
      </w:pPr>
      <w:r w:rsidRPr="008F4EAB">
        <w:rPr>
          <w:kern w:val="2"/>
        </w:rPr>
        <w:t xml:space="preserve">It </w:t>
      </w:r>
      <w:r>
        <w:rPr>
          <w:kern w:val="2"/>
        </w:rPr>
        <w:t xml:space="preserve">is </w:t>
      </w:r>
      <w:r w:rsidRPr="008F4EAB">
        <w:rPr>
          <w:kern w:val="2"/>
        </w:rPr>
        <w:t xml:space="preserve">in </w:t>
      </w:r>
      <w:r>
        <w:rPr>
          <w:kern w:val="2"/>
        </w:rPr>
        <w:t xml:space="preserve">five of </w:t>
      </w:r>
      <w:r w:rsidRPr="008F4EAB">
        <w:rPr>
          <w:kern w:val="2"/>
        </w:rPr>
        <w:t>Jesus</w:t>
      </w:r>
      <w:r>
        <w:rPr>
          <w:kern w:val="2"/>
        </w:rPr>
        <w:t>’</w:t>
      </w:r>
      <w:r w:rsidRPr="008F4EAB">
        <w:rPr>
          <w:kern w:val="2"/>
        </w:rPr>
        <w:t xml:space="preserve"> parables</w:t>
      </w:r>
      <w:r>
        <w:rPr>
          <w:kern w:val="2"/>
        </w:rPr>
        <w:t>:</w:t>
      </w:r>
      <w:r w:rsidRPr="008F4EAB">
        <w:rPr>
          <w:kern w:val="2"/>
        </w:rPr>
        <w:t xml:space="preserve"> waiting slaves, faithful and wise slave, talents, pounds</w:t>
      </w:r>
      <w:r>
        <w:rPr>
          <w:kern w:val="2"/>
        </w:rPr>
        <w:t xml:space="preserve">, </w:t>
      </w:r>
      <w:r w:rsidR="00881C0E">
        <w:rPr>
          <w:kern w:val="2"/>
        </w:rPr>
        <w:t xml:space="preserve">and </w:t>
      </w:r>
      <w:r>
        <w:rPr>
          <w:kern w:val="2"/>
        </w:rPr>
        <w:t>wicked tenants.</w:t>
      </w:r>
    </w:p>
    <w:p w14:paraId="09EF1B9E" w14:textId="77777777" w:rsidR="008107DE" w:rsidRDefault="008107DE" w:rsidP="00274AA2">
      <w:pPr>
        <w:numPr>
          <w:ilvl w:val="3"/>
          <w:numId w:val="105"/>
        </w:numPr>
        <w:rPr>
          <w:kern w:val="2"/>
        </w:rPr>
      </w:pPr>
      <w:r>
        <w:rPr>
          <w:kern w:val="2"/>
        </w:rPr>
        <w:lastRenderedPageBreak/>
        <w:t xml:space="preserve">It is in </w:t>
      </w:r>
      <w:r w:rsidRPr="008F4EAB">
        <w:rPr>
          <w:kern w:val="2"/>
        </w:rPr>
        <w:t xml:space="preserve">three </w:t>
      </w:r>
      <w:r>
        <w:rPr>
          <w:kern w:val="2"/>
        </w:rPr>
        <w:t>“</w:t>
      </w:r>
      <w:r w:rsidRPr="008F4EAB">
        <w:rPr>
          <w:kern w:val="2"/>
        </w:rPr>
        <w:t>rabbinic parables, all attributed to rabbis from times later than Jesus</w:t>
      </w:r>
      <w:r>
        <w:rPr>
          <w:kern w:val="2"/>
        </w:rPr>
        <w:t xml:space="preserve"> . . .” </w:t>
      </w:r>
      <w:r w:rsidRPr="00C15859">
        <w:rPr>
          <w:iCs/>
          <w:kern w:val="2"/>
          <w:sz w:val="20"/>
          <w:szCs w:val="18"/>
        </w:rPr>
        <w:t>(</w:t>
      </w:r>
      <w:r w:rsidRPr="00C15859">
        <w:rPr>
          <w:i/>
          <w:kern w:val="2"/>
          <w:sz w:val="20"/>
          <w:szCs w:val="18"/>
        </w:rPr>
        <w:t>Abot R</w:t>
      </w:r>
      <w:r w:rsidRPr="00C15859">
        <w:rPr>
          <w:kern w:val="2"/>
          <w:sz w:val="20"/>
          <w:szCs w:val="18"/>
        </w:rPr>
        <w:t xml:space="preserve">. </w:t>
      </w:r>
      <w:r w:rsidRPr="00C15859">
        <w:rPr>
          <w:i/>
          <w:kern w:val="2"/>
          <w:sz w:val="20"/>
          <w:szCs w:val="18"/>
        </w:rPr>
        <w:t>Nat</w:t>
      </w:r>
      <w:r w:rsidRPr="00C15859">
        <w:rPr>
          <w:kern w:val="2"/>
          <w:sz w:val="20"/>
          <w:szCs w:val="18"/>
        </w:rPr>
        <w:t xml:space="preserve">. 14:6; </w:t>
      </w:r>
      <w:r w:rsidRPr="00C15859">
        <w:rPr>
          <w:i/>
          <w:kern w:val="2"/>
          <w:sz w:val="20"/>
          <w:szCs w:val="18"/>
        </w:rPr>
        <w:t>Mek</w:t>
      </w:r>
      <w:r w:rsidRPr="00C15859">
        <w:rPr>
          <w:kern w:val="2"/>
          <w:sz w:val="20"/>
          <w:szCs w:val="18"/>
        </w:rPr>
        <w:t xml:space="preserve">. </w:t>
      </w:r>
      <w:r w:rsidRPr="00C15859">
        <w:rPr>
          <w:i/>
          <w:kern w:val="2"/>
          <w:sz w:val="20"/>
          <w:szCs w:val="18"/>
        </w:rPr>
        <w:t xml:space="preserve">Bachodesh </w:t>
      </w:r>
      <w:r w:rsidRPr="00C15859">
        <w:rPr>
          <w:kern w:val="2"/>
          <w:sz w:val="20"/>
          <w:szCs w:val="18"/>
        </w:rPr>
        <w:t xml:space="preserve">5:81-92; </w:t>
      </w:r>
      <w:r w:rsidRPr="00C15859">
        <w:rPr>
          <w:i/>
          <w:kern w:val="2"/>
          <w:sz w:val="20"/>
          <w:szCs w:val="18"/>
        </w:rPr>
        <w:t>Cant</w:t>
      </w:r>
      <w:r w:rsidRPr="00C15859">
        <w:rPr>
          <w:kern w:val="2"/>
          <w:sz w:val="20"/>
          <w:szCs w:val="18"/>
        </w:rPr>
        <w:t xml:space="preserve">. </w:t>
      </w:r>
      <w:r w:rsidRPr="00C15859">
        <w:rPr>
          <w:i/>
          <w:kern w:val="2"/>
          <w:sz w:val="20"/>
          <w:szCs w:val="18"/>
        </w:rPr>
        <w:t>Rab</w:t>
      </w:r>
      <w:r w:rsidRPr="00C15859">
        <w:rPr>
          <w:kern w:val="2"/>
          <w:sz w:val="20"/>
          <w:szCs w:val="18"/>
        </w:rPr>
        <w:t>. 7:14:1)</w:t>
      </w:r>
      <w:r>
        <w:rPr>
          <w:kern w:val="2"/>
        </w:rPr>
        <w:t xml:space="preserve"> (Hultgren 361)</w:t>
      </w:r>
    </w:p>
    <w:p w14:paraId="35033B7D" w14:textId="77777777" w:rsidR="008107DE" w:rsidRDefault="008107DE" w:rsidP="00274AA2">
      <w:pPr>
        <w:numPr>
          <w:ilvl w:val="3"/>
          <w:numId w:val="105"/>
        </w:numPr>
        <w:rPr>
          <w:kern w:val="2"/>
        </w:rPr>
      </w:pPr>
      <w:r>
        <w:rPr>
          <w:kern w:val="2"/>
        </w:rPr>
        <w:t xml:space="preserve">“. . . </w:t>
      </w:r>
      <w:r w:rsidRPr="008F4EAB">
        <w:rPr>
          <w:kern w:val="2"/>
        </w:rPr>
        <w:t>it is conspicuously lacking</w:t>
      </w:r>
      <w:r>
        <w:rPr>
          <w:kern w:val="2"/>
        </w:rPr>
        <w:t>”</w:t>
      </w:r>
      <w:r w:rsidRPr="008F4EAB">
        <w:rPr>
          <w:kern w:val="2"/>
        </w:rPr>
        <w:t xml:space="preserve"> in </w:t>
      </w:r>
      <w:r w:rsidRPr="008F4EAB">
        <w:rPr>
          <w:i/>
          <w:kern w:val="2"/>
        </w:rPr>
        <w:t>Thomas</w:t>
      </w:r>
      <w:r>
        <w:rPr>
          <w:iCs/>
          <w:kern w:val="2"/>
        </w:rPr>
        <w:t xml:space="preserve"> 65-66 (</w:t>
      </w:r>
      <w:r w:rsidRPr="008F4EAB">
        <w:rPr>
          <w:kern w:val="2"/>
        </w:rPr>
        <w:t>wicked tenants</w:t>
      </w:r>
      <w:r>
        <w:rPr>
          <w:kern w:val="2"/>
        </w:rPr>
        <w:t>). (Hultgren 361)</w:t>
      </w:r>
    </w:p>
    <w:p w14:paraId="580E0200" w14:textId="77777777" w:rsidR="008107DE" w:rsidRDefault="008107DE" w:rsidP="00274AA2">
      <w:pPr>
        <w:numPr>
          <w:ilvl w:val="2"/>
          <w:numId w:val="105"/>
        </w:numPr>
        <w:rPr>
          <w:kern w:val="2"/>
        </w:rPr>
      </w:pPr>
      <w:r>
        <w:rPr>
          <w:kern w:val="2"/>
        </w:rPr>
        <w:t>“went to another country”</w:t>
      </w:r>
    </w:p>
    <w:p w14:paraId="2C6FA0CE" w14:textId="77777777" w:rsidR="008107DE" w:rsidRDefault="008107DE" w:rsidP="00274AA2">
      <w:pPr>
        <w:numPr>
          <w:ilvl w:val="3"/>
          <w:numId w:val="105"/>
        </w:numPr>
        <w:rPr>
          <w:kern w:val="2"/>
        </w:rPr>
      </w:pPr>
      <w:r>
        <w:rPr>
          <w:kern w:val="2"/>
        </w:rPr>
        <w:t>None of the synoptics explicitly says “to another country.”</w:t>
      </w:r>
    </w:p>
    <w:p w14:paraId="5178BA67" w14:textId="55DB099D" w:rsidR="008107DE" w:rsidRDefault="008107DE" w:rsidP="00274AA2">
      <w:pPr>
        <w:numPr>
          <w:ilvl w:val="3"/>
          <w:numId w:val="105"/>
        </w:numPr>
        <w:rPr>
          <w:kern w:val="2"/>
        </w:rPr>
      </w:pPr>
      <w:r>
        <w:rPr>
          <w:kern w:val="2"/>
        </w:rPr>
        <w:t>“</w:t>
      </w:r>
      <w:r w:rsidRPr="008F4EAB">
        <w:rPr>
          <w:kern w:val="2"/>
        </w:rPr>
        <w:t>The verb used (</w:t>
      </w:r>
      <w:r w:rsidRPr="008F4EAB">
        <w:rPr>
          <w:kern w:val="2"/>
          <w:lang w:val="el-GR"/>
        </w:rPr>
        <w:t>ἀποδημέω</w:t>
      </w:r>
      <w:r w:rsidR="00881C0E">
        <w:rPr>
          <w:kern w:val="2"/>
        </w:rPr>
        <w:t xml:space="preserve"> [</w:t>
      </w:r>
      <w:r w:rsidR="00881C0E">
        <w:rPr>
          <w:i/>
          <w:iCs/>
          <w:kern w:val="2"/>
        </w:rPr>
        <w:t>apodemeo</w:t>
      </w:r>
      <w:r w:rsidR="00881C0E">
        <w:rPr>
          <w:kern w:val="2"/>
        </w:rPr>
        <w:t>]</w:t>
      </w:r>
      <w:r w:rsidRPr="008F4EAB">
        <w:rPr>
          <w:kern w:val="2"/>
        </w:rPr>
        <w:t>) means simply to “go away on a journey” or “be absent.”</w:t>
      </w:r>
      <w:r>
        <w:rPr>
          <w:kern w:val="2"/>
        </w:rPr>
        <w:t xml:space="preserve">” </w:t>
      </w:r>
      <w:r w:rsidRPr="00D9546A">
        <w:rPr>
          <w:kern w:val="2"/>
          <w:sz w:val="20"/>
          <w:szCs w:val="18"/>
        </w:rPr>
        <w:t>(BAGD 90)</w:t>
      </w:r>
      <w:r>
        <w:rPr>
          <w:kern w:val="2"/>
        </w:rPr>
        <w:t xml:space="preserve"> (Hultgren 375)</w:t>
      </w:r>
    </w:p>
    <w:p w14:paraId="1F93EAC5" w14:textId="77777777" w:rsidR="008107DE" w:rsidRDefault="008107DE" w:rsidP="00274AA2">
      <w:pPr>
        <w:numPr>
          <w:ilvl w:val="3"/>
          <w:numId w:val="105"/>
        </w:numPr>
        <w:rPr>
          <w:kern w:val="2"/>
        </w:rPr>
      </w:pPr>
      <w:r>
        <w:rPr>
          <w:kern w:val="2"/>
        </w:rPr>
        <w:t>“</w:t>
      </w:r>
      <w:r w:rsidRPr="008F4EAB">
        <w:rPr>
          <w:kern w:val="2"/>
        </w:rPr>
        <w:t xml:space="preserve">That he went to “another country” (RSV, NRSV) could be implied, but it is not stated </w:t>
      </w:r>
      <w:r>
        <w:rPr>
          <w:kern w:val="2"/>
        </w:rPr>
        <w:t>. . .” (Hultgren 375)</w:t>
      </w:r>
    </w:p>
    <w:p w14:paraId="08A249E2" w14:textId="6FB71314" w:rsidR="008107DE" w:rsidRDefault="008107DE" w:rsidP="00274AA2">
      <w:pPr>
        <w:numPr>
          <w:ilvl w:val="2"/>
          <w:numId w:val="105"/>
        </w:numPr>
        <w:rPr>
          <w:kern w:val="2"/>
        </w:rPr>
      </w:pPr>
      <w:r w:rsidRPr="008F4EAB">
        <w:rPr>
          <w:kern w:val="2"/>
        </w:rPr>
        <w:t>“for a long time”</w:t>
      </w:r>
      <w:r>
        <w:rPr>
          <w:kern w:val="2"/>
        </w:rPr>
        <w:t xml:space="preserve"> (</w:t>
      </w:r>
      <w:r w:rsidRPr="008F4EAB">
        <w:rPr>
          <w:kern w:val="2"/>
          <w:lang w:val="el-GR" w:bidi="he-IL"/>
        </w:rPr>
        <w:t>χρόνους</w:t>
      </w:r>
      <w:r w:rsidRPr="008F4EAB">
        <w:rPr>
          <w:kern w:val="2"/>
          <w:lang w:bidi="he-IL"/>
        </w:rPr>
        <w:t xml:space="preserve"> </w:t>
      </w:r>
      <w:r w:rsidRPr="008F4EAB">
        <w:rPr>
          <w:kern w:val="2"/>
          <w:lang w:val="el-GR" w:bidi="he-IL"/>
        </w:rPr>
        <w:t>ἱκανούς</w:t>
      </w:r>
      <w:r w:rsidR="00881C0E">
        <w:rPr>
          <w:kern w:val="2"/>
          <w:lang w:bidi="he-IL"/>
        </w:rPr>
        <w:t xml:space="preserve">, </w:t>
      </w:r>
      <w:r w:rsidR="00881C0E">
        <w:rPr>
          <w:i/>
          <w:iCs/>
          <w:kern w:val="2"/>
        </w:rPr>
        <w:t>chronous hikanous</w:t>
      </w:r>
      <w:r>
        <w:rPr>
          <w:kern w:val="2"/>
          <w:lang w:bidi="he-IL"/>
        </w:rPr>
        <w:t>)</w:t>
      </w:r>
    </w:p>
    <w:p w14:paraId="54F90D0F" w14:textId="77777777" w:rsidR="008107DE" w:rsidRDefault="008107DE" w:rsidP="00274AA2">
      <w:pPr>
        <w:numPr>
          <w:ilvl w:val="3"/>
          <w:numId w:val="105"/>
        </w:numPr>
        <w:rPr>
          <w:kern w:val="2"/>
        </w:rPr>
      </w:pPr>
      <w:r>
        <w:rPr>
          <w:kern w:val="2"/>
        </w:rPr>
        <w:t xml:space="preserve">Only </w:t>
      </w:r>
      <w:r w:rsidRPr="008F4EAB">
        <w:rPr>
          <w:kern w:val="2"/>
        </w:rPr>
        <w:t xml:space="preserve">Luke </w:t>
      </w:r>
      <w:r>
        <w:rPr>
          <w:kern w:val="2"/>
        </w:rPr>
        <w:t>(20:9)</w:t>
      </w:r>
      <w:r w:rsidRPr="008F4EAB">
        <w:rPr>
          <w:kern w:val="2"/>
        </w:rPr>
        <w:t xml:space="preserve"> </w:t>
      </w:r>
      <w:r>
        <w:rPr>
          <w:kern w:val="2"/>
        </w:rPr>
        <w:t>says t</w:t>
      </w:r>
      <w:r w:rsidRPr="008F4EAB">
        <w:rPr>
          <w:kern w:val="2"/>
        </w:rPr>
        <w:t xml:space="preserve">he owner </w:t>
      </w:r>
      <w:r>
        <w:rPr>
          <w:kern w:val="2"/>
        </w:rPr>
        <w:t>left</w:t>
      </w:r>
      <w:r w:rsidRPr="008F4EAB">
        <w:rPr>
          <w:kern w:val="2"/>
        </w:rPr>
        <w:t xml:space="preserve"> </w:t>
      </w:r>
      <w:r>
        <w:rPr>
          <w:kern w:val="2"/>
          <w:lang w:bidi="he-IL"/>
        </w:rPr>
        <w:t>“for a long time.”</w:t>
      </w:r>
    </w:p>
    <w:p w14:paraId="7176EDDC" w14:textId="77777777" w:rsidR="008107DE" w:rsidRDefault="008107DE" w:rsidP="00274AA2">
      <w:pPr>
        <w:numPr>
          <w:ilvl w:val="3"/>
          <w:numId w:val="105"/>
        </w:numPr>
        <w:rPr>
          <w:kern w:val="2"/>
        </w:rPr>
      </w:pPr>
      <w:r w:rsidRPr="008F4EAB">
        <w:rPr>
          <w:kern w:val="2"/>
        </w:rPr>
        <w:t>L</w:t>
      </w:r>
      <w:r>
        <w:rPr>
          <w:kern w:val="2"/>
        </w:rPr>
        <w:t>iterally</w:t>
      </w:r>
      <w:r w:rsidRPr="008F4EAB">
        <w:rPr>
          <w:kern w:val="2"/>
        </w:rPr>
        <w:t xml:space="preserve"> </w:t>
      </w:r>
      <w:r>
        <w:rPr>
          <w:i/>
          <w:iCs/>
          <w:kern w:val="2"/>
        </w:rPr>
        <w:t>chronous hikanous</w:t>
      </w:r>
      <w:r w:rsidRPr="008F4EAB">
        <w:rPr>
          <w:kern w:val="2"/>
        </w:rPr>
        <w:t xml:space="preserve"> </w:t>
      </w:r>
      <w:r>
        <w:rPr>
          <w:kern w:val="2"/>
        </w:rPr>
        <w:t xml:space="preserve">means </w:t>
      </w:r>
      <w:r w:rsidRPr="008F4EAB">
        <w:rPr>
          <w:kern w:val="2"/>
        </w:rPr>
        <w:t>“for considera</w:t>
      </w:r>
      <w:r>
        <w:rPr>
          <w:kern w:val="2"/>
        </w:rPr>
        <w:t>ble times.” RSV, NEB, NIV, and NRSV all translate</w:t>
      </w:r>
      <w:r w:rsidRPr="008F4EAB">
        <w:rPr>
          <w:kern w:val="2"/>
        </w:rPr>
        <w:t xml:space="preserve"> “for a long time</w:t>
      </w:r>
      <w:r>
        <w:rPr>
          <w:kern w:val="2"/>
        </w:rPr>
        <w:t>.” (Hultgren 375)</w:t>
      </w:r>
    </w:p>
    <w:p w14:paraId="7A9002F6" w14:textId="77777777" w:rsidR="008107DE" w:rsidRDefault="008107DE" w:rsidP="00274AA2">
      <w:pPr>
        <w:numPr>
          <w:ilvl w:val="3"/>
          <w:numId w:val="105"/>
        </w:numPr>
        <w:rPr>
          <w:kern w:val="2"/>
        </w:rPr>
      </w:pPr>
      <w:r>
        <w:rPr>
          <w:kern w:val="2"/>
        </w:rPr>
        <w:t>“</w:t>
      </w:r>
      <w:r w:rsidRPr="008F4EAB">
        <w:rPr>
          <w:kern w:val="2"/>
        </w:rPr>
        <w:t>The emphasis in Luke is the amount of time, not the amount of distance.</w:t>
      </w:r>
      <w:r>
        <w:rPr>
          <w:kern w:val="2"/>
        </w:rPr>
        <w:t xml:space="preserve">” </w:t>
      </w:r>
      <w:r w:rsidRPr="00D9546A">
        <w:rPr>
          <w:kern w:val="2"/>
          <w:sz w:val="20"/>
          <w:szCs w:val="18"/>
        </w:rPr>
        <w:t xml:space="preserve">(Carlston </w:t>
      </w:r>
      <w:r w:rsidRPr="00D9546A">
        <w:rPr>
          <w:iCs/>
          <w:kern w:val="2"/>
          <w:sz w:val="20"/>
          <w:szCs w:val="18"/>
        </w:rPr>
        <w:t>77</w:t>
      </w:r>
      <w:r w:rsidRPr="00D9546A">
        <w:rPr>
          <w:kern w:val="2"/>
          <w:sz w:val="20"/>
          <w:szCs w:val="18"/>
        </w:rPr>
        <w:t>)</w:t>
      </w:r>
      <w:r>
        <w:rPr>
          <w:kern w:val="2"/>
        </w:rPr>
        <w:t xml:space="preserve"> (Hultgren 375)</w:t>
      </w:r>
    </w:p>
    <w:p w14:paraId="01CE82E5" w14:textId="77777777" w:rsidR="008107DE" w:rsidRDefault="008107DE" w:rsidP="00274AA2">
      <w:pPr>
        <w:numPr>
          <w:ilvl w:val="4"/>
          <w:numId w:val="105"/>
        </w:numPr>
        <w:rPr>
          <w:kern w:val="2"/>
        </w:rPr>
      </w:pPr>
      <w:r>
        <w:rPr>
          <w:kern w:val="2"/>
        </w:rPr>
        <w:t>“</w:t>
      </w:r>
      <w:r w:rsidRPr="008F4EAB">
        <w:rPr>
          <w:kern w:val="2"/>
        </w:rPr>
        <w:t>Does this symbolize Luke’s theme of the delay of the parousia, as some interpreters have maintained?</w:t>
      </w:r>
      <w:r>
        <w:rPr>
          <w:kern w:val="2"/>
        </w:rPr>
        <w:t xml:space="preserve">” </w:t>
      </w:r>
      <w:r w:rsidRPr="00BF1D22">
        <w:rPr>
          <w:kern w:val="2"/>
          <w:sz w:val="20"/>
          <w:szCs w:val="18"/>
        </w:rPr>
        <w:t xml:space="preserve">(Carlston </w:t>
      </w:r>
      <w:r w:rsidRPr="00BF1D22">
        <w:rPr>
          <w:iCs/>
          <w:kern w:val="2"/>
          <w:sz w:val="20"/>
          <w:szCs w:val="18"/>
        </w:rPr>
        <w:t xml:space="preserve">77. </w:t>
      </w:r>
      <w:r w:rsidRPr="00BF1D22">
        <w:rPr>
          <w:kern w:val="2"/>
          <w:sz w:val="20"/>
          <w:szCs w:val="18"/>
        </w:rPr>
        <w:t xml:space="preserve">Grässer, Erich. </w:t>
      </w:r>
      <w:r w:rsidRPr="00BF1D22">
        <w:rPr>
          <w:i/>
          <w:kern w:val="2"/>
          <w:sz w:val="20"/>
          <w:szCs w:val="18"/>
        </w:rPr>
        <w:t>Das Problem der Parusiever</w:t>
      </w:r>
      <w:r>
        <w:rPr>
          <w:i/>
          <w:kern w:val="2"/>
          <w:sz w:val="20"/>
          <w:szCs w:val="18"/>
        </w:rPr>
        <w:t>z</w:t>
      </w:r>
      <w:r w:rsidRPr="000B2068">
        <w:rPr>
          <w:i/>
          <w:kern w:val="2"/>
          <w:sz w:val="20"/>
          <w:szCs w:val="18"/>
        </w:rPr>
        <w:t>ö</w:t>
      </w:r>
      <w:r w:rsidRPr="00BF1D22">
        <w:rPr>
          <w:i/>
          <w:kern w:val="2"/>
          <w:sz w:val="20"/>
          <w:szCs w:val="18"/>
        </w:rPr>
        <w:t>gerung in den synoptischen Evangelien und in der Apostelgeschichte</w:t>
      </w:r>
      <w:r w:rsidRPr="00BF1D22">
        <w:rPr>
          <w:kern w:val="2"/>
          <w:sz w:val="20"/>
          <w:szCs w:val="18"/>
        </w:rPr>
        <w:t>. 2nd ed. BZNW 22. Berlin: Alfred Töpelmann, 1960</w:t>
      </w:r>
      <w:r>
        <w:rPr>
          <w:kern w:val="2"/>
          <w:sz w:val="20"/>
          <w:szCs w:val="18"/>
        </w:rPr>
        <w:t>.</w:t>
      </w:r>
      <w:r w:rsidRPr="00BF1D22">
        <w:rPr>
          <w:kern w:val="2"/>
          <w:sz w:val="20"/>
          <w:szCs w:val="18"/>
        </w:rPr>
        <w:t xml:space="preserve"> 113.)</w:t>
      </w:r>
      <w:r>
        <w:rPr>
          <w:kern w:val="2"/>
        </w:rPr>
        <w:t xml:space="preserve"> (Hultgren 375)</w:t>
      </w:r>
    </w:p>
    <w:p w14:paraId="6A80317A" w14:textId="77777777" w:rsidR="008107DE" w:rsidRDefault="008107DE" w:rsidP="00274AA2">
      <w:pPr>
        <w:numPr>
          <w:ilvl w:val="4"/>
          <w:numId w:val="105"/>
        </w:numPr>
        <w:rPr>
          <w:kern w:val="2"/>
        </w:rPr>
      </w:pPr>
      <w:r>
        <w:rPr>
          <w:kern w:val="2"/>
        </w:rPr>
        <w:t>“</w:t>
      </w:r>
      <w:r w:rsidRPr="008F4EAB">
        <w:rPr>
          <w:kern w:val="2"/>
        </w:rPr>
        <w:t>Since the owner represents God, not Jesus, that is not the case. The long time can refer to the long era of the history of Israel.</w:t>
      </w:r>
      <w:r>
        <w:rPr>
          <w:kern w:val="2"/>
        </w:rPr>
        <w:t>” (Hultgren 375)</w:t>
      </w:r>
    </w:p>
    <w:p w14:paraId="52F70E8E" w14:textId="77777777" w:rsidR="008107DE" w:rsidRDefault="008107DE" w:rsidP="00274AA2">
      <w:pPr>
        <w:numPr>
          <w:ilvl w:val="4"/>
          <w:numId w:val="105"/>
        </w:numPr>
        <w:rPr>
          <w:kern w:val="2"/>
        </w:rPr>
      </w:pPr>
      <w:r>
        <w:rPr>
          <w:kern w:val="2"/>
        </w:rPr>
        <w:t>“</w:t>
      </w:r>
      <w:r w:rsidRPr="008F4EAB">
        <w:rPr>
          <w:kern w:val="2"/>
        </w:rPr>
        <w:t>At best the phrase alludes to the long-suffering and patience of God in the face of the disobedience of his people.”</w:t>
      </w:r>
      <w:r>
        <w:rPr>
          <w:kern w:val="2"/>
        </w:rPr>
        <w:t xml:space="preserve"> </w:t>
      </w:r>
      <w:r w:rsidRPr="006B34AC">
        <w:rPr>
          <w:kern w:val="2"/>
          <w:sz w:val="20"/>
          <w:szCs w:val="18"/>
        </w:rPr>
        <w:t>(Fitzmyer 1283; Tiede 340</w:t>
      </w:r>
      <w:r>
        <w:rPr>
          <w:kern w:val="2"/>
          <w:sz w:val="20"/>
          <w:szCs w:val="18"/>
        </w:rPr>
        <w:t xml:space="preserve">. </w:t>
      </w:r>
      <w:r w:rsidRPr="006B34AC">
        <w:rPr>
          <w:kern w:val="2"/>
          <w:sz w:val="20"/>
          <w:szCs w:val="18"/>
        </w:rPr>
        <w:t>Stein</w:t>
      </w:r>
      <w:r>
        <w:rPr>
          <w:kern w:val="2"/>
          <w:sz w:val="20"/>
          <w:szCs w:val="18"/>
        </w:rPr>
        <w:t>, Robert H.</w:t>
      </w:r>
      <w:r w:rsidRPr="006B34AC">
        <w:rPr>
          <w:kern w:val="2"/>
          <w:sz w:val="20"/>
          <w:szCs w:val="18"/>
        </w:rPr>
        <w:t xml:space="preserve"> </w:t>
      </w:r>
      <w:r w:rsidRPr="006B34AC">
        <w:rPr>
          <w:i/>
          <w:kern w:val="2"/>
          <w:sz w:val="20"/>
          <w:szCs w:val="18"/>
        </w:rPr>
        <w:t>Luke</w:t>
      </w:r>
      <w:r>
        <w:rPr>
          <w:kern w:val="2"/>
          <w:sz w:val="20"/>
          <w:szCs w:val="18"/>
        </w:rPr>
        <w:t xml:space="preserve">. New American Commentary 24. </w:t>
      </w:r>
      <w:r w:rsidRPr="000B2068">
        <w:rPr>
          <w:kern w:val="2"/>
          <w:sz w:val="20"/>
          <w:szCs w:val="18"/>
        </w:rPr>
        <w:t>Nash</w:t>
      </w:r>
      <w:r>
        <w:rPr>
          <w:kern w:val="2"/>
          <w:sz w:val="20"/>
          <w:szCs w:val="18"/>
        </w:rPr>
        <w:t xml:space="preserve">ville: Broadman, </w:t>
      </w:r>
      <w:r w:rsidRPr="000B2068">
        <w:rPr>
          <w:kern w:val="2"/>
          <w:sz w:val="20"/>
          <w:szCs w:val="18"/>
        </w:rPr>
        <w:t>1992</w:t>
      </w:r>
      <w:r>
        <w:rPr>
          <w:kern w:val="2"/>
          <w:sz w:val="20"/>
          <w:szCs w:val="18"/>
        </w:rPr>
        <w:t>.</w:t>
      </w:r>
      <w:r w:rsidRPr="000B2068">
        <w:rPr>
          <w:kern w:val="2"/>
          <w:sz w:val="20"/>
          <w:szCs w:val="18"/>
        </w:rPr>
        <w:t xml:space="preserve"> </w:t>
      </w:r>
      <w:r w:rsidRPr="006B34AC">
        <w:rPr>
          <w:kern w:val="2"/>
          <w:sz w:val="20"/>
          <w:szCs w:val="18"/>
        </w:rPr>
        <w:t>492</w:t>
      </w:r>
      <w:r>
        <w:rPr>
          <w:kern w:val="2"/>
          <w:sz w:val="20"/>
          <w:szCs w:val="18"/>
        </w:rPr>
        <w:t>.</w:t>
      </w:r>
      <w:r w:rsidRPr="006B34AC">
        <w:rPr>
          <w:kern w:val="2"/>
          <w:sz w:val="20"/>
          <w:szCs w:val="18"/>
        </w:rPr>
        <w:t>)</w:t>
      </w:r>
      <w:r w:rsidRPr="008F4EAB">
        <w:rPr>
          <w:kern w:val="2"/>
        </w:rPr>
        <w:t xml:space="preserve"> (Hultgren 375)</w:t>
      </w:r>
    </w:p>
    <w:p w14:paraId="6AF64A61" w14:textId="77777777" w:rsidR="008107DE" w:rsidRPr="000B2068" w:rsidRDefault="008107DE" w:rsidP="008107DE">
      <w:pPr>
        <w:rPr>
          <w:kern w:val="2"/>
        </w:rPr>
      </w:pPr>
    </w:p>
    <w:p w14:paraId="0590618E" w14:textId="77777777" w:rsidR="008107DE" w:rsidRPr="008F4EAB" w:rsidRDefault="008107DE" w:rsidP="00274AA2">
      <w:pPr>
        <w:numPr>
          <w:ilvl w:val="0"/>
          <w:numId w:val="105"/>
        </w:numPr>
        <w:rPr>
          <w:kern w:val="2"/>
        </w:rPr>
      </w:pPr>
      <w:r w:rsidRPr="008F4EAB">
        <w:rPr>
          <w:b/>
          <w:bCs/>
        </w:rPr>
        <w:t>Matt 21</w:t>
      </w:r>
      <w:r w:rsidRPr="008F4EAB">
        <w:t>:</w:t>
      </w:r>
      <w:r w:rsidRPr="008F4EAB">
        <w:rPr>
          <w:b/>
          <w:bCs/>
        </w:rPr>
        <w:t>34</w:t>
      </w:r>
      <w:r w:rsidRPr="008F4EAB">
        <w:t>//</w:t>
      </w:r>
      <w:r w:rsidRPr="008F4EAB">
        <w:rPr>
          <w:b/>
          <w:bCs/>
        </w:rPr>
        <w:t>Mark 12</w:t>
      </w:r>
      <w:r w:rsidRPr="008F4EAB">
        <w:t>:</w:t>
      </w:r>
      <w:r w:rsidRPr="008F4EAB">
        <w:rPr>
          <w:b/>
          <w:bCs/>
        </w:rPr>
        <w:t>2</w:t>
      </w:r>
      <w:r w:rsidRPr="008F4EAB">
        <w:t>//</w:t>
      </w:r>
      <w:r w:rsidRPr="008F4EAB">
        <w:rPr>
          <w:b/>
          <w:bCs/>
        </w:rPr>
        <w:t>Luke 20</w:t>
      </w:r>
      <w:r w:rsidRPr="008F4EAB">
        <w:t>:</w:t>
      </w:r>
      <w:r w:rsidRPr="008F4EAB">
        <w:rPr>
          <w:b/>
          <w:bCs/>
        </w:rPr>
        <w:t>10a</w:t>
      </w:r>
    </w:p>
    <w:p w14:paraId="0EFB30DF" w14:textId="0B70F2D1" w:rsidR="008107DE" w:rsidRPr="00EA680E" w:rsidRDefault="008107DE" w:rsidP="00274AA2">
      <w:pPr>
        <w:numPr>
          <w:ilvl w:val="1"/>
          <w:numId w:val="105"/>
        </w:numPr>
        <w:rPr>
          <w:kern w:val="2"/>
          <w:sz w:val="20"/>
          <w:szCs w:val="18"/>
        </w:rPr>
      </w:pPr>
      <w:r>
        <w:rPr>
          <w:kern w:val="2"/>
          <w:sz w:val="20"/>
          <w:szCs w:val="18"/>
        </w:rPr>
        <w:t>Matt 21:34, “</w:t>
      </w:r>
      <w:r w:rsidR="00881C0E" w:rsidRPr="00572BDF">
        <w:rPr>
          <w:sz w:val="20"/>
          <w:szCs w:val="20"/>
        </w:rPr>
        <w:t>When the harvest time had come, he sent his slaves to the tenants to collect his produce.</w:t>
      </w:r>
      <w:r>
        <w:rPr>
          <w:sz w:val="20"/>
          <w:szCs w:val="20"/>
          <w:lang w:bidi="he-IL"/>
        </w:rPr>
        <w:t>”</w:t>
      </w:r>
    </w:p>
    <w:p w14:paraId="558E9BE6" w14:textId="7295A457" w:rsidR="008107DE" w:rsidRPr="00EA680E" w:rsidRDefault="008107DE" w:rsidP="00274AA2">
      <w:pPr>
        <w:numPr>
          <w:ilvl w:val="1"/>
          <w:numId w:val="105"/>
        </w:numPr>
        <w:rPr>
          <w:kern w:val="2"/>
          <w:sz w:val="20"/>
          <w:szCs w:val="18"/>
        </w:rPr>
      </w:pPr>
      <w:r>
        <w:rPr>
          <w:kern w:val="2"/>
          <w:sz w:val="20"/>
          <w:szCs w:val="18"/>
        </w:rPr>
        <w:t>Mark 12:2, “</w:t>
      </w:r>
      <w:r w:rsidR="00881C0E" w:rsidRPr="0059153D">
        <w:rPr>
          <w:sz w:val="20"/>
          <w:szCs w:val="20"/>
        </w:rPr>
        <w:t>When the season came, he sent a slave to the tenants to collect from them his share of the produce of the vineyard.</w:t>
      </w:r>
      <w:r>
        <w:rPr>
          <w:sz w:val="20"/>
          <w:szCs w:val="20"/>
          <w:lang w:bidi="he-IL"/>
        </w:rPr>
        <w:t>”</w:t>
      </w:r>
    </w:p>
    <w:p w14:paraId="5AFFABEE" w14:textId="450EBC15" w:rsidR="008107DE" w:rsidRPr="00EA680E" w:rsidRDefault="008107DE" w:rsidP="00274AA2">
      <w:pPr>
        <w:numPr>
          <w:ilvl w:val="1"/>
          <w:numId w:val="105"/>
        </w:numPr>
        <w:rPr>
          <w:kern w:val="2"/>
          <w:sz w:val="20"/>
          <w:szCs w:val="18"/>
        </w:rPr>
      </w:pPr>
      <w:r>
        <w:rPr>
          <w:kern w:val="2"/>
          <w:sz w:val="20"/>
          <w:szCs w:val="18"/>
        </w:rPr>
        <w:t>Luke 20:10a, “</w:t>
      </w:r>
      <w:r w:rsidR="00881C0E" w:rsidRPr="00866D98">
        <w:rPr>
          <w:sz w:val="20"/>
          <w:szCs w:val="20"/>
        </w:rPr>
        <w:t>When the season came, he sent a slave to the tenants in order that they might give him his share of the produce of the vineyard</w:t>
      </w:r>
      <w:r>
        <w:rPr>
          <w:sz w:val="20"/>
          <w:szCs w:val="20"/>
          <w:lang w:bidi="he-IL"/>
        </w:rPr>
        <w:t xml:space="preserve"> . . .”</w:t>
      </w:r>
    </w:p>
    <w:p w14:paraId="1D73C073" w14:textId="6D54CFA3" w:rsidR="008107DE" w:rsidRDefault="008107DE" w:rsidP="00274AA2">
      <w:pPr>
        <w:numPr>
          <w:ilvl w:val="1"/>
          <w:numId w:val="105"/>
        </w:numPr>
        <w:rPr>
          <w:kern w:val="2"/>
        </w:rPr>
      </w:pPr>
      <w:r>
        <w:rPr>
          <w:kern w:val="2"/>
        </w:rPr>
        <w:t>“</w:t>
      </w:r>
      <w:r w:rsidRPr="00887272">
        <w:rPr>
          <w:lang w:bidi="he-IL"/>
        </w:rPr>
        <w:t xml:space="preserve">When the </w:t>
      </w:r>
      <w:r>
        <w:rPr>
          <w:lang w:bidi="he-IL"/>
        </w:rPr>
        <w:t>season ca</w:t>
      </w:r>
      <w:r w:rsidRPr="00887272">
        <w:rPr>
          <w:lang w:bidi="he-IL"/>
        </w:rPr>
        <w:t>me</w:t>
      </w:r>
      <w:r>
        <w:rPr>
          <w:lang w:bidi="he-IL"/>
        </w:rPr>
        <w:t>” (</w:t>
      </w:r>
      <w:r w:rsidRPr="008F4EAB">
        <w:rPr>
          <w:kern w:val="2"/>
          <w:lang w:val="el-GR"/>
        </w:rPr>
        <w:t>τ</w:t>
      </w:r>
      <w:r w:rsidRPr="008F4EAB">
        <w:rPr>
          <w:lang w:bidi="he-IL"/>
        </w:rPr>
        <w:t>ῷ</w:t>
      </w:r>
      <w:r w:rsidRPr="008F4EAB">
        <w:rPr>
          <w:kern w:val="2"/>
        </w:rPr>
        <w:t xml:space="preserve"> </w:t>
      </w:r>
      <w:r w:rsidRPr="008F4EAB">
        <w:rPr>
          <w:kern w:val="2"/>
          <w:lang w:val="el-GR"/>
        </w:rPr>
        <w:t>καιρ</w:t>
      </w:r>
      <w:r w:rsidRPr="008F4EAB">
        <w:rPr>
          <w:lang w:bidi="he-IL"/>
        </w:rPr>
        <w:t>ῷ</w:t>
      </w:r>
      <w:r w:rsidR="00881C0E">
        <w:rPr>
          <w:lang w:bidi="he-IL"/>
        </w:rPr>
        <w:t xml:space="preserve">, </w:t>
      </w:r>
      <w:r w:rsidR="00881C0E">
        <w:rPr>
          <w:i/>
          <w:iCs/>
          <w:lang w:bidi="he-IL"/>
        </w:rPr>
        <w:t>to kairo</w:t>
      </w:r>
      <w:r w:rsidR="00881C0E">
        <w:rPr>
          <w:lang w:bidi="he-IL"/>
        </w:rPr>
        <w:t>, “the season”</w:t>
      </w:r>
      <w:r>
        <w:rPr>
          <w:lang w:bidi="he-IL"/>
        </w:rPr>
        <w:t>)</w:t>
      </w:r>
    </w:p>
    <w:p w14:paraId="7CAAC055" w14:textId="77777777" w:rsidR="008107DE" w:rsidRDefault="008107DE" w:rsidP="00274AA2">
      <w:pPr>
        <w:numPr>
          <w:ilvl w:val="2"/>
          <w:numId w:val="105"/>
        </w:numPr>
        <w:rPr>
          <w:kern w:val="2"/>
        </w:rPr>
      </w:pPr>
      <w:r w:rsidRPr="008F4EAB">
        <w:rPr>
          <w:kern w:val="2"/>
        </w:rPr>
        <w:t xml:space="preserve">Mark </w:t>
      </w:r>
      <w:r>
        <w:rPr>
          <w:kern w:val="2"/>
        </w:rPr>
        <w:t>has “when the season came.”</w:t>
      </w:r>
    </w:p>
    <w:p w14:paraId="3DA184CD" w14:textId="77777777" w:rsidR="008107DE" w:rsidRPr="00FB15E5" w:rsidRDefault="008107DE" w:rsidP="00274AA2">
      <w:pPr>
        <w:numPr>
          <w:ilvl w:val="3"/>
          <w:numId w:val="105"/>
        </w:numPr>
        <w:rPr>
          <w:kern w:val="2"/>
        </w:rPr>
      </w:pPr>
      <w:r>
        <w:rPr>
          <w:kern w:val="2"/>
        </w:rPr>
        <w:t>literal meaning</w:t>
      </w:r>
    </w:p>
    <w:p w14:paraId="78707320" w14:textId="77777777" w:rsidR="008107DE" w:rsidRDefault="008107DE" w:rsidP="00274AA2">
      <w:pPr>
        <w:numPr>
          <w:ilvl w:val="4"/>
          <w:numId w:val="105"/>
        </w:numPr>
        <w:rPr>
          <w:kern w:val="2"/>
        </w:rPr>
      </w:pPr>
      <w:r w:rsidRPr="008F4EAB">
        <w:rPr>
          <w:kern w:val="2"/>
        </w:rPr>
        <w:t>“at the right time</w:t>
      </w:r>
      <w:r>
        <w:rPr>
          <w:kern w:val="2"/>
        </w:rPr>
        <w:t>” (Hultgren 352)</w:t>
      </w:r>
    </w:p>
    <w:p w14:paraId="0CFD9DD8" w14:textId="77777777" w:rsidR="008107DE" w:rsidRPr="00EA680E" w:rsidRDefault="008107DE" w:rsidP="00274AA2">
      <w:pPr>
        <w:numPr>
          <w:ilvl w:val="4"/>
          <w:numId w:val="105"/>
        </w:numPr>
        <w:rPr>
          <w:kern w:val="2"/>
        </w:rPr>
      </w:pPr>
      <w:r>
        <w:rPr>
          <w:kern w:val="2"/>
        </w:rPr>
        <w:t>“</w:t>
      </w:r>
      <w:r w:rsidRPr="00FB15E5">
        <w:rPr>
          <w:kern w:val="2"/>
        </w:rPr>
        <w:t>at the proper time”</w:t>
      </w:r>
      <w:r>
        <w:rPr>
          <w:kern w:val="2"/>
        </w:rPr>
        <w:t xml:space="preserve"> </w:t>
      </w:r>
      <w:r>
        <w:rPr>
          <w:kern w:val="2"/>
          <w:sz w:val="20"/>
          <w:szCs w:val="18"/>
        </w:rPr>
        <w:t>(B</w:t>
      </w:r>
      <w:r w:rsidRPr="0093065A">
        <w:rPr>
          <w:kern w:val="2"/>
          <w:sz w:val="20"/>
          <w:szCs w:val="18"/>
        </w:rPr>
        <w:t xml:space="preserve">AGD 395 </w:t>
      </w:r>
      <w:r>
        <w:rPr>
          <w:kern w:val="2"/>
          <w:sz w:val="20"/>
          <w:szCs w:val="18"/>
        </w:rPr>
        <w:t>[</w:t>
      </w:r>
      <w:r w:rsidRPr="0093065A">
        <w:rPr>
          <w:kern w:val="2"/>
          <w:sz w:val="20"/>
          <w:szCs w:val="18"/>
          <w:lang w:val="el-GR"/>
        </w:rPr>
        <w:t>καιρός</w:t>
      </w:r>
      <w:r>
        <w:rPr>
          <w:kern w:val="2"/>
          <w:sz w:val="20"/>
          <w:szCs w:val="18"/>
        </w:rPr>
        <w:t xml:space="preserve"> 2,a])</w:t>
      </w:r>
      <w:r>
        <w:rPr>
          <w:kern w:val="2"/>
          <w:szCs w:val="14"/>
        </w:rPr>
        <w:t xml:space="preserve"> </w:t>
      </w:r>
      <w:r w:rsidRPr="00EA680E">
        <w:rPr>
          <w:kern w:val="2"/>
          <w:szCs w:val="14"/>
        </w:rPr>
        <w:t>(Hult</w:t>
      </w:r>
      <w:r>
        <w:rPr>
          <w:kern w:val="2"/>
          <w:szCs w:val="14"/>
        </w:rPr>
        <w:t>gren 367</w:t>
      </w:r>
      <w:r w:rsidRPr="00EA680E">
        <w:rPr>
          <w:kern w:val="2"/>
          <w:szCs w:val="14"/>
        </w:rPr>
        <w:t>)</w:t>
      </w:r>
    </w:p>
    <w:p w14:paraId="789D2DD3" w14:textId="0CDBE59C" w:rsidR="008107DE" w:rsidRPr="00FB15E5" w:rsidRDefault="008107DE" w:rsidP="00274AA2">
      <w:pPr>
        <w:numPr>
          <w:ilvl w:val="3"/>
          <w:numId w:val="105"/>
        </w:numPr>
        <w:rPr>
          <w:kern w:val="2"/>
        </w:rPr>
      </w:pPr>
      <w:r w:rsidRPr="00EA680E">
        <w:rPr>
          <w:kern w:val="2"/>
        </w:rPr>
        <w:t xml:space="preserve">But </w:t>
      </w:r>
      <w:r>
        <w:rPr>
          <w:i/>
          <w:iCs/>
          <w:lang w:bidi="he-IL"/>
        </w:rPr>
        <w:t>to kairo</w:t>
      </w:r>
      <w:r w:rsidRPr="008F4EAB">
        <w:rPr>
          <w:kern w:val="2"/>
        </w:rPr>
        <w:t xml:space="preserve"> means </w:t>
      </w:r>
      <w:r>
        <w:rPr>
          <w:kern w:val="2"/>
        </w:rPr>
        <w:t>“</w:t>
      </w:r>
      <w:r w:rsidRPr="008F4EAB">
        <w:rPr>
          <w:kern w:val="2"/>
        </w:rPr>
        <w:t>“at harvest time” in connection with produce.</w:t>
      </w:r>
      <w:r w:rsidRPr="00EA680E">
        <w:rPr>
          <w:lang w:bidi="he-IL"/>
        </w:rPr>
        <w:t>”</w:t>
      </w:r>
      <w:r>
        <w:rPr>
          <w:lang w:bidi="he-IL"/>
        </w:rPr>
        <w:t xml:space="preserve"> </w:t>
      </w:r>
      <w:r w:rsidRPr="0093065A">
        <w:rPr>
          <w:kern w:val="2"/>
          <w:sz w:val="20"/>
          <w:szCs w:val="18"/>
        </w:rPr>
        <w:t>(Baumgarten, Jörg. “</w:t>
      </w:r>
      <w:r w:rsidRPr="0093065A">
        <w:rPr>
          <w:kern w:val="2"/>
          <w:sz w:val="20"/>
          <w:szCs w:val="18"/>
          <w:lang w:val="el-GR"/>
        </w:rPr>
        <w:t>καιρός</w:t>
      </w:r>
      <w:r w:rsidRPr="0093065A">
        <w:rPr>
          <w:kern w:val="2"/>
          <w:sz w:val="20"/>
          <w:szCs w:val="18"/>
        </w:rPr>
        <w:t xml:space="preserve">.” </w:t>
      </w:r>
      <w:r w:rsidRPr="0093065A">
        <w:rPr>
          <w:i/>
          <w:kern w:val="2"/>
          <w:sz w:val="20"/>
          <w:szCs w:val="18"/>
        </w:rPr>
        <w:t>EDNT</w:t>
      </w:r>
      <w:r w:rsidRPr="0093065A">
        <w:rPr>
          <w:iCs/>
          <w:kern w:val="2"/>
          <w:sz w:val="20"/>
          <w:szCs w:val="18"/>
        </w:rPr>
        <w:t xml:space="preserve"> </w:t>
      </w:r>
      <w:r w:rsidR="00494587" w:rsidRPr="00F64F6E">
        <w:rPr>
          <w:kern w:val="2"/>
          <w:sz w:val="20"/>
          <w:szCs w:val="18"/>
        </w:rPr>
        <w:t>2</w:t>
      </w:r>
      <w:r w:rsidR="00494587">
        <w:rPr>
          <w:kern w:val="2"/>
          <w:sz w:val="20"/>
          <w:szCs w:val="18"/>
        </w:rPr>
        <w:t>.</w:t>
      </w:r>
      <w:r w:rsidRPr="0093065A">
        <w:rPr>
          <w:kern w:val="2"/>
          <w:sz w:val="20"/>
          <w:szCs w:val="18"/>
        </w:rPr>
        <w:t>233.)</w:t>
      </w:r>
      <w:r>
        <w:rPr>
          <w:lang w:bidi="he-IL"/>
        </w:rPr>
        <w:t xml:space="preserve"> (Hultgren 352, 367)</w:t>
      </w:r>
    </w:p>
    <w:p w14:paraId="40F3E6FF" w14:textId="77777777" w:rsidR="008107DE" w:rsidRDefault="008107DE" w:rsidP="00274AA2">
      <w:pPr>
        <w:numPr>
          <w:ilvl w:val="2"/>
          <w:numId w:val="105"/>
        </w:numPr>
        <w:rPr>
          <w:kern w:val="2"/>
        </w:rPr>
      </w:pPr>
      <w:r>
        <w:rPr>
          <w:kern w:val="2"/>
        </w:rPr>
        <w:t>Matthew has “</w:t>
      </w:r>
      <w:r w:rsidRPr="00887272">
        <w:rPr>
          <w:lang w:bidi="he-IL"/>
        </w:rPr>
        <w:t>When the harvest time had come</w:t>
      </w:r>
      <w:r>
        <w:rPr>
          <w:lang w:bidi="he-IL"/>
        </w:rPr>
        <w:t>.”</w:t>
      </w:r>
    </w:p>
    <w:p w14:paraId="67F19B7A" w14:textId="1C6CD6DA" w:rsidR="008107DE" w:rsidRDefault="008107DE" w:rsidP="00274AA2">
      <w:pPr>
        <w:numPr>
          <w:ilvl w:val="3"/>
          <w:numId w:val="105"/>
        </w:numPr>
        <w:rPr>
          <w:kern w:val="2"/>
        </w:rPr>
      </w:pPr>
      <w:r>
        <w:rPr>
          <w:kern w:val="2"/>
        </w:rPr>
        <w:t xml:space="preserve">The Greek is </w:t>
      </w:r>
      <w:r w:rsidRPr="008F4EAB">
        <w:rPr>
          <w:kern w:val="2"/>
          <w:lang w:val="el-GR"/>
        </w:rPr>
        <w:t>ὅτε</w:t>
      </w:r>
      <w:r w:rsidRPr="008F4EAB">
        <w:rPr>
          <w:kern w:val="2"/>
        </w:rPr>
        <w:t xml:space="preserve"> </w:t>
      </w:r>
      <w:r w:rsidRPr="008F4EAB">
        <w:rPr>
          <w:kern w:val="2"/>
          <w:lang w:val="el-GR"/>
        </w:rPr>
        <w:t>δὲ</w:t>
      </w:r>
      <w:r w:rsidRPr="008F4EAB">
        <w:rPr>
          <w:kern w:val="2"/>
        </w:rPr>
        <w:t xml:space="preserve"> </w:t>
      </w:r>
      <w:r w:rsidRPr="008F4EAB">
        <w:rPr>
          <w:kern w:val="2"/>
          <w:lang w:val="el-GR"/>
        </w:rPr>
        <w:t>ἤγγισεν</w:t>
      </w:r>
      <w:r w:rsidRPr="008F4EAB">
        <w:rPr>
          <w:kern w:val="2"/>
        </w:rPr>
        <w:t xml:space="preserve"> </w:t>
      </w:r>
      <w:r w:rsidRPr="008F4EAB">
        <w:rPr>
          <w:kern w:val="2"/>
          <w:lang w:val="el-GR"/>
        </w:rPr>
        <w:t>ὁ</w:t>
      </w:r>
      <w:r w:rsidRPr="008F4EAB">
        <w:rPr>
          <w:kern w:val="2"/>
        </w:rPr>
        <w:t xml:space="preserve"> </w:t>
      </w:r>
      <w:r w:rsidRPr="008F4EAB">
        <w:rPr>
          <w:kern w:val="2"/>
          <w:lang w:val="el-GR"/>
        </w:rPr>
        <w:t>καιρός</w:t>
      </w:r>
      <w:r w:rsidR="00881C0E">
        <w:rPr>
          <w:kern w:val="2"/>
        </w:rPr>
        <w:t xml:space="preserve"> (</w:t>
      </w:r>
      <w:r w:rsidR="00881C0E">
        <w:rPr>
          <w:i/>
          <w:iCs/>
          <w:kern w:val="2"/>
        </w:rPr>
        <w:t>hote de enggisen ho kairos</w:t>
      </w:r>
      <w:r w:rsidRPr="008F4EAB">
        <w:rPr>
          <w:kern w:val="2"/>
        </w:rPr>
        <w:t>)</w:t>
      </w:r>
      <w:r>
        <w:rPr>
          <w:kern w:val="2"/>
        </w:rPr>
        <w:t>.</w:t>
      </w:r>
    </w:p>
    <w:p w14:paraId="3AE6852A" w14:textId="77777777" w:rsidR="008107DE" w:rsidRDefault="008107DE" w:rsidP="00274AA2">
      <w:pPr>
        <w:numPr>
          <w:ilvl w:val="3"/>
          <w:numId w:val="105"/>
        </w:numPr>
        <w:rPr>
          <w:kern w:val="2"/>
        </w:rPr>
      </w:pPr>
      <w:r w:rsidRPr="008F4EAB">
        <w:rPr>
          <w:kern w:val="2"/>
        </w:rPr>
        <w:t>RSV</w:t>
      </w:r>
      <w:r>
        <w:rPr>
          <w:kern w:val="2"/>
        </w:rPr>
        <w:t xml:space="preserve"> </w:t>
      </w:r>
      <w:r w:rsidRPr="008F4EAB">
        <w:rPr>
          <w:kern w:val="2"/>
        </w:rPr>
        <w:t>translat</w:t>
      </w:r>
      <w:r>
        <w:rPr>
          <w:kern w:val="2"/>
        </w:rPr>
        <w:t xml:space="preserve">es </w:t>
      </w:r>
      <w:r w:rsidRPr="008F4EAB">
        <w:rPr>
          <w:kern w:val="2"/>
        </w:rPr>
        <w:t>“whe</w:t>
      </w:r>
      <w:r>
        <w:rPr>
          <w:kern w:val="2"/>
        </w:rPr>
        <w:t>n the season of fruit drew near,</w:t>
      </w:r>
      <w:r w:rsidRPr="008F4EAB">
        <w:rPr>
          <w:kern w:val="2"/>
        </w:rPr>
        <w:t>”</w:t>
      </w:r>
      <w:r>
        <w:rPr>
          <w:kern w:val="2"/>
        </w:rPr>
        <w:t xml:space="preserve"> which is “</w:t>
      </w:r>
      <w:r w:rsidRPr="008F4EAB">
        <w:rPr>
          <w:kern w:val="2"/>
        </w:rPr>
        <w:t xml:space="preserve">very literalistic </w:t>
      </w:r>
      <w:r>
        <w:rPr>
          <w:kern w:val="2"/>
        </w:rPr>
        <w:t>. . .” (Hultgren 353)</w:t>
      </w:r>
    </w:p>
    <w:p w14:paraId="388F810A" w14:textId="77777777" w:rsidR="008107DE" w:rsidRPr="00236372" w:rsidRDefault="008107DE" w:rsidP="00274AA2">
      <w:pPr>
        <w:numPr>
          <w:ilvl w:val="3"/>
          <w:numId w:val="105"/>
        </w:numPr>
        <w:rPr>
          <w:kern w:val="2"/>
        </w:rPr>
      </w:pPr>
      <w:r w:rsidRPr="008F4EAB">
        <w:rPr>
          <w:kern w:val="2"/>
        </w:rPr>
        <w:t>NRSV translat</w:t>
      </w:r>
      <w:r>
        <w:rPr>
          <w:kern w:val="2"/>
        </w:rPr>
        <w:t>es “</w:t>
      </w:r>
      <w:r w:rsidRPr="00887272">
        <w:rPr>
          <w:lang w:bidi="he-IL"/>
        </w:rPr>
        <w:t>When the harvest time had come</w:t>
      </w:r>
      <w:r>
        <w:rPr>
          <w:lang w:bidi="he-IL"/>
        </w:rPr>
        <w:t xml:space="preserve"> . . .”</w:t>
      </w:r>
    </w:p>
    <w:p w14:paraId="74561BDF" w14:textId="77777777" w:rsidR="008107DE" w:rsidRPr="008F4EAB" w:rsidRDefault="008107DE" w:rsidP="00274AA2">
      <w:pPr>
        <w:numPr>
          <w:ilvl w:val="3"/>
          <w:numId w:val="105"/>
        </w:numPr>
        <w:rPr>
          <w:kern w:val="2"/>
        </w:rPr>
      </w:pPr>
      <w:r>
        <w:rPr>
          <w:kern w:val="2"/>
        </w:rPr>
        <w:lastRenderedPageBreak/>
        <w:t>NIV translates</w:t>
      </w:r>
      <w:r w:rsidRPr="008F4EAB">
        <w:rPr>
          <w:kern w:val="2"/>
        </w:rPr>
        <w:t xml:space="preserve"> “When the harvest time approached</w:t>
      </w:r>
      <w:r>
        <w:rPr>
          <w:kern w:val="2"/>
        </w:rPr>
        <w:t>”: “</w:t>
      </w:r>
      <w:r w:rsidRPr="008F4EAB">
        <w:rPr>
          <w:kern w:val="2"/>
        </w:rPr>
        <w:t>“harvest time” expresses the meaning better in current Eng</w:t>
      </w:r>
      <w:r>
        <w:rPr>
          <w:kern w:val="2"/>
        </w:rPr>
        <w:t>lish . . .</w:t>
      </w:r>
      <w:r w:rsidRPr="008F4EAB">
        <w:rPr>
          <w:kern w:val="2"/>
        </w:rPr>
        <w:t>” (Hultgren 353)</w:t>
      </w:r>
    </w:p>
    <w:p w14:paraId="7F2CC3BE" w14:textId="77777777" w:rsidR="00881C0E" w:rsidRDefault="008107DE" w:rsidP="00274AA2">
      <w:pPr>
        <w:numPr>
          <w:ilvl w:val="3"/>
          <w:numId w:val="105"/>
        </w:numPr>
        <w:rPr>
          <w:kern w:val="2"/>
        </w:rPr>
      </w:pPr>
      <w:r w:rsidRPr="008F4EAB">
        <w:rPr>
          <w:kern w:val="2"/>
        </w:rPr>
        <w:t>“</w:t>
      </w:r>
      <w:r>
        <w:rPr>
          <w:kern w:val="2"/>
        </w:rPr>
        <w:t>. . . “w</w:t>
      </w:r>
      <w:r w:rsidRPr="008F4EAB">
        <w:rPr>
          <w:kern w:val="2"/>
        </w:rPr>
        <w:t>hen the harvest time drew near”</w:t>
      </w:r>
      <w:r>
        <w:rPr>
          <w:kern w:val="2"/>
        </w:rPr>
        <w:t xml:space="preserve"> . . .</w:t>
      </w:r>
      <w:r w:rsidRPr="008F4EAB">
        <w:rPr>
          <w:kern w:val="2"/>
        </w:rPr>
        <w:t xml:space="preserve"> increases the sense of impending final judgment; it is an eschatological expression (cf. 26:18), more allegorized than the more realistic expression in Mark 12:2.” (Hultgren 371)</w:t>
      </w:r>
    </w:p>
    <w:p w14:paraId="26781F8B" w14:textId="21343142" w:rsidR="008107DE" w:rsidRPr="00881C0E" w:rsidRDefault="008107DE" w:rsidP="00881C0E">
      <w:pPr>
        <w:numPr>
          <w:ilvl w:val="4"/>
          <w:numId w:val="105"/>
        </w:numPr>
        <w:rPr>
          <w:kern w:val="2"/>
          <w:sz w:val="20"/>
          <w:szCs w:val="20"/>
        </w:rPr>
      </w:pPr>
      <w:r w:rsidRPr="00963545">
        <w:rPr>
          <w:kern w:val="2"/>
          <w:sz w:val="20"/>
          <w:szCs w:val="18"/>
        </w:rPr>
        <w:t>Matt 26:18, “</w:t>
      </w:r>
      <w:r w:rsidR="00881C0E">
        <w:rPr>
          <w:kern w:val="2"/>
          <w:sz w:val="20"/>
          <w:szCs w:val="18"/>
        </w:rPr>
        <w:t>He said, “</w:t>
      </w:r>
      <w:r>
        <w:rPr>
          <w:sz w:val="20"/>
          <w:szCs w:val="20"/>
          <w:lang w:bidi="he-IL"/>
        </w:rPr>
        <w:t>Go into the city to a certain man and say to him, ‘The Teacher says, My time is near; I will keep the Passover at your house with my disciples.’”</w:t>
      </w:r>
      <w:r w:rsidR="00881C0E">
        <w:rPr>
          <w:sz w:val="20"/>
          <w:szCs w:val="20"/>
          <w:lang w:bidi="he-IL"/>
        </w:rPr>
        <w:t>”</w:t>
      </w:r>
    </w:p>
    <w:p w14:paraId="695ECFC4" w14:textId="6A52869E" w:rsidR="008107DE" w:rsidRPr="008F4EAB" w:rsidRDefault="008107DE" w:rsidP="00274AA2">
      <w:pPr>
        <w:numPr>
          <w:ilvl w:val="3"/>
          <w:numId w:val="105"/>
        </w:numPr>
        <w:rPr>
          <w:kern w:val="2"/>
        </w:rPr>
      </w:pPr>
      <w:r>
        <w:rPr>
          <w:kern w:val="2"/>
        </w:rPr>
        <w:t>“</w:t>
      </w:r>
      <w:r w:rsidRPr="008F4EAB">
        <w:rPr>
          <w:kern w:val="2"/>
        </w:rPr>
        <w:t xml:space="preserve">Matthew improves on Mark by having “when harvest time drew near” </w:t>
      </w:r>
      <w:r>
        <w:rPr>
          <w:kern w:val="2"/>
        </w:rPr>
        <w:t>. . .</w:t>
      </w:r>
      <w:r w:rsidRPr="008F4EAB">
        <w:rPr>
          <w:kern w:val="2"/>
        </w:rPr>
        <w:t>” (Hultgren 352)</w:t>
      </w:r>
    </w:p>
    <w:p w14:paraId="75557BD9" w14:textId="4F3A0269" w:rsidR="008107DE" w:rsidRDefault="008107DE" w:rsidP="00274AA2">
      <w:pPr>
        <w:numPr>
          <w:ilvl w:val="2"/>
          <w:numId w:val="105"/>
        </w:numPr>
        <w:rPr>
          <w:kern w:val="2"/>
        </w:rPr>
      </w:pPr>
      <w:r w:rsidRPr="00EA680E">
        <w:rPr>
          <w:lang w:bidi="he-IL"/>
        </w:rPr>
        <w:t xml:space="preserve">Luke has just </w:t>
      </w:r>
      <w:r w:rsidRPr="00EA680E">
        <w:rPr>
          <w:kern w:val="2"/>
          <w:lang w:val="el-GR"/>
        </w:rPr>
        <w:t>καιρ</w:t>
      </w:r>
      <w:r w:rsidRPr="00EA680E">
        <w:rPr>
          <w:lang w:bidi="he-IL"/>
        </w:rPr>
        <w:t>ῷ</w:t>
      </w:r>
      <w:r w:rsidR="00881C0E">
        <w:rPr>
          <w:lang w:bidi="he-IL"/>
        </w:rPr>
        <w:t xml:space="preserve"> (</w:t>
      </w:r>
      <w:r w:rsidR="00881C0E">
        <w:rPr>
          <w:i/>
          <w:iCs/>
          <w:lang w:bidi="he-IL"/>
        </w:rPr>
        <w:t>kairo</w:t>
      </w:r>
      <w:r>
        <w:rPr>
          <w:lang w:bidi="he-IL"/>
        </w:rPr>
        <w:t xml:space="preserve">), unlike Mark’s </w:t>
      </w:r>
      <w:r w:rsidRPr="008F4EAB">
        <w:rPr>
          <w:kern w:val="2"/>
          <w:lang w:val="el-GR"/>
        </w:rPr>
        <w:t>τ</w:t>
      </w:r>
      <w:r w:rsidRPr="008F4EAB">
        <w:rPr>
          <w:lang w:bidi="he-IL"/>
        </w:rPr>
        <w:t>ῷ</w:t>
      </w:r>
      <w:r w:rsidRPr="008F4EAB">
        <w:rPr>
          <w:kern w:val="2"/>
        </w:rPr>
        <w:t xml:space="preserve"> </w:t>
      </w:r>
      <w:r w:rsidRPr="008F4EAB">
        <w:rPr>
          <w:kern w:val="2"/>
          <w:lang w:val="el-GR"/>
        </w:rPr>
        <w:t>καιρ</w:t>
      </w:r>
      <w:r w:rsidRPr="008F4EAB">
        <w:rPr>
          <w:lang w:bidi="he-IL"/>
        </w:rPr>
        <w:t>ῷ</w:t>
      </w:r>
      <w:r w:rsidR="00881C0E">
        <w:rPr>
          <w:lang w:bidi="he-IL"/>
        </w:rPr>
        <w:t xml:space="preserve"> (</w:t>
      </w:r>
      <w:r w:rsidR="00881C0E">
        <w:rPr>
          <w:i/>
          <w:iCs/>
          <w:lang w:bidi="he-IL"/>
        </w:rPr>
        <w:t>to kairo</w:t>
      </w:r>
      <w:r>
        <w:rPr>
          <w:lang w:bidi="he-IL"/>
        </w:rPr>
        <w:t>).</w:t>
      </w:r>
    </w:p>
    <w:p w14:paraId="6B7D3861" w14:textId="77777777" w:rsidR="008107DE" w:rsidRPr="008F4EAB" w:rsidRDefault="008107DE" w:rsidP="00274AA2">
      <w:pPr>
        <w:numPr>
          <w:ilvl w:val="3"/>
          <w:numId w:val="105"/>
        </w:numPr>
        <w:rPr>
          <w:kern w:val="2"/>
        </w:rPr>
      </w:pPr>
      <w:r w:rsidRPr="008F4EAB">
        <w:rPr>
          <w:kern w:val="2"/>
        </w:rPr>
        <w:t xml:space="preserve">““At harvest time” translates the Greek expression </w:t>
      </w:r>
      <w:r w:rsidRPr="008F4EAB">
        <w:rPr>
          <w:kern w:val="2"/>
          <w:lang w:val="el-GR"/>
        </w:rPr>
        <w:t>καιρῷ</w:t>
      </w:r>
      <w:r w:rsidRPr="008F4EAB">
        <w:rPr>
          <w:kern w:val="2"/>
        </w:rPr>
        <w:t>.” (Hultgren 355)</w:t>
      </w:r>
    </w:p>
    <w:p w14:paraId="3DE8C784" w14:textId="77777777" w:rsidR="008107DE" w:rsidRDefault="008107DE" w:rsidP="00274AA2">
      <w:pPr>
        <w:numPr>
          <w:ilvl w:val="1"/>
          <w:numId w:val="105"/>
        </w:numPr>
        <w:rPr>
          <w:kern w:val="2"/>
        </w:rPr>
      </w:pPr>
      <w:r>
        <w:rPr>
          <w:kern w:val="2"/>
        </w:rPr>
        <w:t>delegations (slaves and son)</w:t>
      </w:r>
    </w:p>
    <w:tbl>
      <w:tblPr>
        <w:tblW w:w="0" w:type="auto"/>
        <w:tblLayout w:type="fixed"/>
        <w:tblLook w:val="04A0" w:firstRow="1" w:lastRow="0" w:firstColumn="1" w:lastColumn="0" w:noHBand="0" w:noVBand="1"/>
      </w:tblPr>
      <w:tblGrid>
        <w:gridCol w:w="900"/>
        <w:gridCol w:w="450"/>
        <w:gridCol w:w="1710"/>
        <w:gridCol w:w="450"/>
        <w:gridCol w:w="6048"/>
      </w:tblGrid>
      <w:tr w:rsidR="008107DE" w:rsidRPr="000532EF" w14:paraId="08CC69C0" w14:textId="77777777" w:rsidTr="008107DE">
        <w:tc>
          <w:tcPr>
            <w:tcW w:w="900" w:type="dxa"/>
          </w:tcPr>
          <w:p w14:paraId="263AEA8C" w14:textId="77777777" w:rsidR="008107DE" w:rsidRPr="000532EF" w:rsidRDefault="008107DE" w:rsidP="008107DE">
            <w:pPr>
              <w:rPr>
                <w:kern w:val="2"/>
                <w:sz w:val="18"/>
                <w:szCs w:val="16"/>
              </w:rPr>
            </w:pPr>
          </w:p>
        </w:tc>
        <w:tc>
          <w:tcPr>
            <w:tcW w:w="450" w:type="dxa"/>
          </w:tcPr>
          <w:p w14:paraId="3D44BD4C" w14:textId="77777777" w:rsidR="008107DE" w:rsidRPr="000532EF" w:rsidRDefault="008107DE" w:rsidP="008107DE">
            <w:pPr>
              <w:rPr>
                <w:kern w:val="2"/>
                <w:sz w:val="18"/>
                <w:szCs w:val="16"/>
              </w:rPr>
            </w:pPr>
          </w:p>
        </w:tc>
        <w:tc>
          <w:tcPr>
            <w:tcW w:w="1710" w:type="dxa"/>
          </w:tcPr>
          <w:p w14:paraId="111EEE8B" w14:textId="77777777" w:rsidR="008107DE" w:rsidRPr="000532EF" w:rsidRDefault="008107DE" w:rsidP="008107DE">
            <w:pPr>
              <w:jc w:val="center"/>
              <w:rPr>
                <w:i/>
                <w:iCs/>
                <w:kern w:val="2"/>
                <w:sz w:val="18"/>
                <w:szCs w:val="16"/>
              </w:rPr>
            </w:pPr>
            <w:r w:rsidRPr="000532EF">
              <w:rPr>
                <w:i/>
                <w:iCs/>
                <w:kern w:val="2"/>
                <w:sz w:val="18"/>
                <w:szCs w:val="16"/>
              </w:rPr>
              <w:t>who is sent</w:t>
            </w:r>
          </w:p>
        </w:tc>
        <w:tc>
          <w:tcPr>
            <w:tcW w:w="450" w:type="dxa"/>
          </w:tcPr>
          <w:p w14:paraId="6AB20D7B" w14:textId="77777777" w:rsidR="008107DE" w:rsidRPr="000532EF" w:rsidRDefault="008107DE" w:rsidP="008107DE">
            <w:pPr>
              <w:rPr>
                <w:kern w:val="2"/>
                <w:sz w:val="18"/>
                <w:szCs w:val="16"/>
              </w:rPr>
            </w:pPr>
          </w:p>
        </w:tc>
        <w:tc>
          <w:tcPr>
            <w:tcW w:w="6048" w:type="dxa"/>
          </w:tcPr>
          <w:p w14:paraId="4BBC105C" w14:textId="77777777" w:rsidR="008107DE" w:rsidRPr="000532EF" w:rsidRDefault="008107DE" w:rsidP="008107DE">
            <w:pPr>
              <w:jc w:val="center"/>
              <w:rPr>
                <w:i/>
                <w:iCs/>
                <w:kern w:val="2"/>
                <w:sz w:val="18"/>
                <w:szCs w:val="16"/>
              </w:rPr>
            </w:pPr>
            <w:r w:rsidRPr="000532EF">
              <w:rPr>
                <w:i/>
                <w:iCs/>
                <w:kern w:val="2"/>
                <w:sz w:val="18"/>
                <w:szCs w:val="16"/>
              </w:rPr>
              <w:t>treatment</w:t>
            </w:r>
          </w:p>
        </w:tc>
      </w:tr>
      <w:tr w:rsidR="008107DE" w:rsidRPr="000532EF" w14:paraId="5BF4662C" w14:textId="77777777" w:rsidTr="008107DE">
        <w:tc>
          <w:tcPr>
            <w:tcW w:w="900" w:type="dxa"/>
          </w:tcPr>
          <w:p w14:paraId="25019370" w14:textId="77777777" w:rsidR="008107DE" w:rsidRPr="000532EF" w:rsidRDefault="008107DE" w:rsidP="008107DE">
            <w:pPr>
              <w:jc w:val="right"/>
              <w:rPr>
                <w:kern w:val="2"/>
                <w:sz w:val="18"/>
                <w:szCs w:val="16"/>
              </w:rPr>
            </w:pPr>
            <w:r w:rsidRPr="000532EF">
              <w:rPr>
                <w:kern w:val="2"/>
                <w:sz w:val="18"/>
                <w:szCs w:val="16"/>
              </w:rPr>
              <w:t>Matt 21</w:t>
            </w:r>
            <w:r>
              <w:rPr>
                <w:kern w:val="2"/>
                <w:sz w:val="18"/>
                <w:szCs w:val="16"/>
              </w:rPr>
              <w:t>:</w:t>
            </w:r>
          </w:p>
        </w:tc>
        <w:tc>
          <w:tcPr>
            <w:tcW w:w="450" w:type="dxa"/>
          </w:tcPr>
          <w:p w14:paraId="4881FB5D" w14:textId="77777777" w:rsidR="008107DE" w:rsidRPr="000532EF" w:rsidRDefault="008107DE" w:rsidP="008107DE">
            <w:pPr>
              <w:jc w:val="right"/>
              <w:rPr>
                <w:kern w:val="2"/>
                <w:sz w:val="18"/>
                <w:szCs w:val="16"/>
              </w:rPr>
            </w:pPr>
            <w:r w:rsidRPr="000532EF">
              <w:rPr>
                <w:kern w:val="2"/>
                <w:sz w:val="18"/>
                <w:szCs w:val="16"/>
              </w:rPr>
              <w:t>34</w:t>
            </w:r>
          </w:p>
        </w:tc>
        <w:tc>
          <w:tcPr>
            <w:tcW w:w="1710" w:type="dxa"/>
          </w:tcPr>
          <w:p w14:paraId="3D950A28" w14:textId="77777777" w:rsidR="008107DE" w:rsidRPr="000532EF" w:rsidRDefault="008107DE" w:rsidP="008107DE">
            <w:pPr>
              <w:rPr>
                <w:kern w:val="2"/>
                <w:sz w:val="18"/>
                <w:szCs w:val="16"/>
              </w:rPr>
            </w:pPr>
            <w:r w:rsidRPr="000532EF">
              <w:rPr>
                <w:kern w:val="2"/>
                <w:sz w:val="18"/>
                <w:szCs w:val="16"/>
              </w:rPr>
              <w:t>“</w:t>
            </w:r>
            <w:r w:rsidRPr="000532EF">
              <w:rPr>
                <w:sz w:val="18"/>
                <w:szCs w:val="16"/>
                <w:lang w:bidi="he-IL"/>
              </w:rPr>
              <w:t>slaves”</w:t>
            </w:r>
          </w:p>
        </w:tc>
        <w:tc>
          <w:tcPr>
            <w:tcW w:w="450" w:type="dxa"/>
          </w:tcPr>
          <w:p w14:paraId="19B3858A" w14:textId="77777777" w:rsidR="008107DE" w:rsidRPr="000532EF" w:rsidRDefault="008107DE" w:rsidP="008107DE">
            <w:pPr>
              <w:jc w:val="right"/>
              <w:rPr>
                <w:kern w:val="2"/>
                <w:sz w:val="18"/>
                <w:szCs w:val="16"/>
              </w:rPr>
            </w:pPr>
            <w:r w:rsidRPr="000532EF">
              <w:rPr>
                <w:kern w:val="2"/>
                <w:sz w:val="18"/>
                <w:szCs w:val="16"/>
              </w:rPr>
              <w:t>35</w:t>
            </w:r>
          </w:p>
        </w:tc>
        <w:tc>
          <w:tcPr>
            <w:tcW w:w="6048" w:type="dxa"/>
          </w:tcPr>
          <w:p w14:paraId="1716ACEB" w14:textId="20D2B6A2" w:rsidR="008107DE" w:rsidRPr="000532EF" w:rsidRDefault="008107DE" w:rsidP="008107DE">
            <w:pPr>
              <w:rPr>
                <w:kern w:val="2"/>
                <w:sz w:val="18"/>
                <w:szCs w:val="16"/>
              </w:rPr>
            </w:pPr>
            <w:r w:rsidRPr="000532EF">
              <w:rPr>
                <w:kern w:val="2"/>
                <w:sz w:val="18"/>
                <w:szCs w:val="16"/>
              </w:rPr>
              <w:t>“</w:t>
            </w:r>
            <w:r w:rsidR="00881C0E" w:rsidRPr="00881C0E">
              <w:rPr>
                <w:sz w:val="16"/>
                <w:szCs w:val="16"/>
              </w:rPr>
              <w:t>the tenants seized his slaves and beat one, killed another, and stoned another</w:t>
            </w:r>
            <w:r w:rsidRPr="000532EF">
              <w:rPr>
                <w:sz w:val="18"/>
                <w:szCs w:val="16"/>
                <w:lang w:bidi="he-IL"/>
              </w:rPr>
              <w:t>.”</w:t>
            </w:r>
          </w:p>
        </w:tc>
      </w:tr>
      <w:tr w:rsidR="008107DE" w:rsidRPr="000532EF" w14:paraId="5AAF5FD8" w14:textId="77777777" w:rsidTr="008107DE">
        <w:tc>
          <w:tcPr>
            <w:tcW w:w="900" w:type="dxa"/>
          </w:tcPr>
          <w:p w14:paraId="4A0085AB" w14:textId="77777777" w:rsidR="008107DE" w:rsidRPr="000532EF" w:rsidRDefault="008107DE" w:rsidP="008107DE">
            <w:pPr>
              <w:jc w:val="right"/>
              <w:rPr>
                <w:kern w:val="2"/>
                <w:sz w:val="18"/>
                <w:szCs w:val="16"/>
              </w:rPr>
            </w:pPr>
          </w:p>
        </w:tc>
        <w:tc>
          <w:tcPr>
            <w:tcW w:w="450" w:type="dxa"/>
          </w:tcPr>
          <w:p w14:paraId="1114C93D" w14:textId="77777777" w:rsidR="008107DE" w:rsidRPr="000532EF" w:rsidRDefault="008107DE" w:rsidP="008107DE">
            <w:pPr>
              <w:jc w:val="right"/>
              <w:rPr>
                <w:kern w:val="2"/>
                <w:sz w:val="18"/>
                <w:szCs w:val="16"/>
              </w:rPr>
            </w:pPr>
            <w:r w:rsidRPr="000532EF">
              <w:rPr>
                <w:kern w:val="2"/>
                <w:sz w:val="18"/>
                <w:szCs w:val="16"/>
              </w:rPr>
              <w:t>36</w:t>
            </w:r>
          </w:p>
        </w:tc>
        <w:tc>
          <w:tcPr>
            <w:tcW w:w="1710" w:type="dxa"/>
          </w:tcPr>
          <w:p w14:paraId="6578F403" w14:textId="77777777" w:rsidR="008107DE" w:rsidRPr="000532EF" w:rsidRDefault="008107DE" w:rsidP="008107DE">
            <w:pPr>
              <w:rPr>
                <w:sz w:val="18"/>
                <w:szCs w:val="16"/>
                <w:lang w:bidi="he-IL"/>
              </w:rPr>
            </w:pPr>
            <w:r w:rsidRPr="000532EF">
              <w:rPr>
                <w:sz w:val="18"/>
                <w:szCs w:val="16"/>
                <w:lang w:bidi="he-IL"/>
              </w:rPr>
              <w:t>“other slaves,</w:t>
            </w:r>
          </w:p>
          <w:p w14:paraId="6C360289" w14:textId="77777777" w:rsidR="008107DE" w:rsidRPr="000532EF" w:rsidRDefault="008107DE" w:rsidP="008107DE">
            <w:pPr>
              <w:rPr>
                <w:kern w:val="2"/>
                <w:sz w:val="18"/>
                <w:szCs w:val="16"/>
              </w:rPr>
            </w:pPr>
            <w:r w:rsidRPr="000532EF">
              <w:rPr>
                <w:sz w:val="18"/>
                <w:szCs w:val="16"/>
                <w:lang w:bidi="he-IL"/>
              </w:rPr>
              <w:t>more than the first”</w:t>
            </w:r>
          </w:p>
        </w:tc>
        <w:tc>
          <w:tcPr>
            <w:tcW w:w="450" w:type="dxa"/>
          </w:tcPr>
          <w:p w14:paraId="6F0C2DBD" w14:textId="77777777" w:rsidR="008107DE" w:rsidRPr="000532EF" w:rsidRDefault="008107DE" w:rsidP="008107DE">
            <w:pPr>
              <w:jc w:val="right"/>
              <w:rPr>
                <w:kern w:val="2"/>
                <w:sz w:val="18"/>
                <w:szCs w:val="16"/>
              </w:rPr>
            </w:pPr>
            <w:r w:rsidRPr="000532EF">
              <w:rPr>
                <w:kern w:val="2"/>
                <w:sz w:val="18"/>
                <w:szCs w:val="16"/>
              </w:rPr>
              <w:t>36</w:t>
            </w:r>
          </w:p>
        </w:tc>
        <w:tc>
          <w:tcPr>
            <w:tcW w:w="6048" w:type="dxa"/>
          </w:tcPr>
          <w:p w14:paraId="4143A21F" w14:textId="77777777" w:rsidR="008107DE" w:rsidRPr="000532EF" w:rsidRDefault="008107DE" w:rsidP="008107DE">
            <w:pPr>
              <w:rPr>
                <w:kern w:val="2"/>
                <w:sz w:val="18"/>
                <w:szCs w:val="16"/>
              </w:rPr>
            </w:pPr>
            <w:r w:rsidRPr="000532EF">
              <w:rPr>
                <w:sz w:val="18"/>
                <w:szCs w:val="16"/>
                <w:lang w:bidi="he-IL"/>
              </w:rPr>
              <w:t>“they treated them in the same way.”</w:t>
            </w:r>
          </w:p>
        </w:tc>
      </w:tr>
      <w:tr w:rsidR="008107DE" w:rsidRPr="000532EF" w14:paraId="472569B0" w14:textId="77777777" w:rsidTr="008107DE">
        <w:tc>
          <w:tcPr>
            <w:tcW w:w="900" w:type="dxa"/>
          </w:tcPr>
          <w:p w14:paraId="14FCC07B" w14:textId="77777777" w:rsidR="008107DE" w:rsidRPr="000532EF" w:rsidRDefault="008107DE" w:rsidP="008107DE">
            <w:pPr>
              <w:jc w:val="right"/>
              <w:rPr>
                <w:kern w:val="2"/>
                <w:sz w:val="18"/>
                <w:szCs w:val="16"/>
              </w:rPr>
            </w:pPr>
          </w:p>
        </w:tc>
        <w:tc>
          <w:tcPr>
            <w:tcW w:w="450" w:type="dxa"/>
          </w:tcPr>
          <w:p w14:paraId="3F70EE73" w14:textId="77777777" w:rsidR="008107DE" w:rsidRPr="000532EF" w:rsidRDefault="008107DE" w:rsidP="008107DE">
            <w:pPr>
              <w:jc w:val="right"/>
              <w:rPr>
                <w:kern w:val="2"/>
                <w:sz w:val="18"/>
                <w:szCs w:val="16"/>
              </w:rPr>
            </w:pPr>
            <w:r w:rsidRPr="000532EF">
              <w:rPr>
                <w:kern w:val="2"/>
                <w:sz w:val="18"/>
                <w:szCs w:val="16"/>
              </w:rPr>
              <w:t>37</w:t>
            </w:r>
          </w:p>
        </w:tc>
        <w:tc>
          <w:tcPr>
            <w:tcW w:w="1710" w:type="dxa"/>
          </w:tcPr>
          <w:p w14:paraId="6A787B5B" w14:textId="51C21A3B" w:rsidR="008107DE" w:rsidRPr="000532EF" w:rsidRDefault="008107DE" w:rsidP="008107DE">
            <w:pPr>
              <w:rPr>
                <w:kern w:val="2"/>
                <w:sz w:val="18"/>
                <w:szCs w:val="16"/>
              </w:rPr>
            </w:pPr>
            <w:r w:rsidRPr="000532EF">
              <w:rPr>
                <w:kern w:val="2"/>
                <w:sz w:val="18"/>
                <w:szCs w:val="16"/>
              </w:rPr>
              <w:t>“</w:t>
            </w:r>
            <w:r w:rsidR="00881C0E">
              <w:rPr>
                <w:kern w:val="2"/>
                <w:sz w:val="18"/>
                <w:szCs w:val="16"/>
              </w:rPr>
              <w:t xml:space="preserve">his </w:t>
            </w:r>
            <w:r w:rsidRPr="000532EF">
              <w:rPr>
                <w:kern w:val="2"/>
                <w:sz w:val="18"/>
                <w:szCs w:val="16"/>
              </w:rPr>
              <w:t>son”</w:t>
            </w:r>
          </w:p>
        </w:tc>
        <w:tc>
          <w:tcPr>
            <w:tcW w:w="450" w:type="dxa"/>
          </w:tcPr>
          <w:p w14:paraId="2B213A23" w14:textId="77777777" w:rsidR="008107DE" w:rsidRPr="000532EF" w:rsidRDefault="008107DE" w:rsidP="008107DE">
            <w:pPr>
              <w:jc w:val="right"/>
              <w:rPr>
                <w:kern w:val="2"/>
                <w:sz w:val="18"/>
                <w:szCs w:val="16"/>
              </w:rPr>
            </w:pPr>
            <w:r w:rsidRPr="000532EF">
              <w:rPr>
                <w:kern w:val="2"/>
                <w:sz w:val="18"/>
                <w:szCs w:val="16"/>
              </w:rPr>
              <w:t>39</w:t>
            </w:r>
          </w:p>
        </w:tc>
        <w:tc>
          <w:tcPr>
            <w:tcW w:w="6048" w:type="dxa"/>
          </w:tcPr>
          <w:p w14:paraId="34C00FA8" w14:textId="77777777" w:rsidR="008107DE" w:rsidRPr="000532EF" w:rsidRDefault="008107DE" w:rsidP="008107DE">
            <w:pPr>
              <w:rPr>
                <w:kern w:val="2"/>
                <w:sz w:val="18"/>
                <w:szCs w:val="16"/>
              </w:rPr>
            </w:pPr>
            <w:r w:rsidRPr="000532EF">
              <w:rPr>
                <w:kern w:val="2"/>
                <w:sz w:val="18"/>
                <w:szCs w:val="16"/>
              </w:rPr>
              <w:t>“</w:t>
            </w:r>
            <w:r w:rsidRPr="000532EF">
              <w:rPr>
                <w:sz w:val="18"/>
                <w:szCs w:val="16"/>
                <w:lang w:bidi="he-IL"/>
              </w:rPr>
              <w:t>they seized him, threw him out of the vineyard, and killed him.”</w:t>
            </w:r>
          </w:p>
        </w:tc>
      </w:tr>
      <w:tr w:rsidR="008107DE" w:rsidRPr="000532EF" w14:paraId="5C127BD7" w14:textId="77777777" w:rsidTr="008107DE">
        <w:tc>
          <w:tcPr>
            <w:tcW w:w="900" w:type="dxa"/>
          </w:tcPr>
          <w:p w14:paraId="01544D9F" w14:textId="77777777" w:rsidR="008107DE" w:rsidRPr="000532EF" w:rsidRDefault="008107DE" w:rsidP="008107DE">
            <w:pPr>
              <w:jc w:val="right"/>
              <w:rPr>
                <w:kern w:val="2"/>
                <w:sz w:val="18"/>
                <w:szCs w:val="16"/>
              </w:rPr>
            </w:pPr>
            <w:r w:rsidRPr="000532EF">
              <w:rPr>
                <w:sz w:val="18"/>
                <w:szCs w:val="16"/>
                <w:lang w:bidi="he-IL"/>
              </w:rPr>
              <w:t>Mark 12</w:t>
            </w:r>
            <w:r>
              <w:rPr>
                <w:sz w:val="18"/>
                <w:szCs w:val="16"/>
                <w:lang w:bidi="he-IL"/>
              </w:rPr>
              <w:t>:</w:t>
            </w:r>
          </w:p>
        </w:tc>
        <w:tc>
          <w:tcPr>
            <w:tcW w:w="450" w:type="dxa"/>
          </w:tcPr>
          <w:p w14:paraId="1A328795" w14:textId="77777777" w:rsidR="008107DE" w:rsidRPr="000532EF" w:rsidRDefault="008107DE" w:rsidP="008107DE">
            <w:pPr>
              <w:jc w:val="right"/>
              <w:rPr>
                <w:kern w:val="2"/>
                <w:sz w:val="18"/>
                <w:szCs w:val="16"/>
              </w:rPr>
            </w:pPr>
            <w:r w:rsidRPr="000532EF">
              <w:rPr>
                <w:kern w:val="2"/>
                <w:sz w:val="18"/>
                <w:szCs w:val="16"/>
              </w:rPr>
              <w:t>2</w:t>
            </w:r>
          </w:p>
        </w:tc>
        <w:tc>
          <w:tcPr>
            <w:tcW w:w="1710" w:type="dxa"/>
          </w:tcPr>
          <w:p w14:paraId="1F882929" w14:textId="77777777" w:rsidR="008107DE" w:rsidRPr="000532EF" w:rsidRDefault="008107DE" w:rsidP="008107DE">
            <w:pPr>
              <w:rPr>
                <w:kern w:val="2"/>
                <w:sz w:val="18"/>
                <w:szCs w:val="16"/>
              </w:rPr>
            </w:pPr>
            <w:r w:rsidRPr="000532EF">
              <w:rPr>
                <w:sz w:val="18"/>
                <w:szCs w:val="16"/>
                <w:lang w:bidi="he-IL"/>
              </w:rPr>
              <w:t>“a slave”</w:t>
            </w:r>
          </w:p>
        </w:tc>
        <w:tc>
          <w:tcPr>
            <w:tcW w:w="450" w:type="dxa"/>
          </w:tcPr>
          <w:p w14:paraId="459FDA8E" w14:textId="77777777" w:rsidR="008107DE" w:rsidRPr="000532EF" w:rsidRDefault="008107DE" w:rsidP="008107DE">
            <w:pPr>
              <w:jc w:val="right"/>
              <w:rPr>
                <w:kern w:val="2"/>
                <w:sz w:val="18"/>
                <w:szCs w:val="16"/>
              </w:rPr>
            </w:pPr>
            <w:r w:rsidRPr="000532EF">
              <w:rPr>
                <w:kern w:val="2"/>
                <w:sz w:val="18"/>
                <w:szCs w:val="16"/>
              </w:rPr>
              <w:t>3</w:t>
            </w:r>
          </w:p>
        </w:tc>
        <w:tc>
          <w:tcPr>
            <w:tcW w:w="6048" w:type="dxa"/>
          </w:tcPr>
          <w:p w14:paraId="209054D0" w14:textId="506042FA" w:rsidR="008107DE" w:rsidRPr="000532EF" w:rsidRDefault="008107DE" w:rsidP="008107DE">
            <w:pPr>
              <w:rPr>
                <w:kern w:val="2"/>
                <w:sz w:val="18"/>
                <w:szCs w:val="16"/>
              </w:rPr>
            </w:pPr>
            <w:r w:rsidRPr="000532EF">
              <w:rPr>
                <w:sz w:val="18"/>
                <w:szCs w:val="16"/>
                <w:lang w:bidi="he-IL"/>
              </w:rPr>
              <w:t>“they seized him and beat him and sent him away empty-handed.”</w:t>
            </w:r>
          </w:p>
        </w:tc>
      </w:tr>
      <w:tr w:rsidR="008107DE" w:rsidRPr="000532EF" w14:paraId="2A1D4759" w14:textId="77777777" w:rsidTr="008107DE">
        <w:tc>
          <w:tcPr>
            <w:tcW w:w="900" w:type="dxa"/>
          </w:tcPr>
          <w:p w14:paraId="4C25BD7F" w14:textId="77777777" w:rsidR="008107DE" w:rsidRPr="000532EF" w:rsidRDefault="008107DE" w:rsidP="008107DE">
            <w:pPr>
              <w:jc w:val="right"/>
              <w:rPr>
                <w:kern w:val="2"/>
                <w:sz w:val="18"/>
                <w:szCs w:val="16"/>
              </w:rPr>
            </w:pPr>
          </w:p>
        </w:tc>
        <w:tc>
          <w:tcPr>
            <w:tcW w:w="450" w:type="dxa"/>
          </w:tcPr>
          <w:p w14:paraId="5EE39B89" w14:textId="77777777" w:rsidR="008107DE" w:rsidRPr="000532EF" w:rsidRDefault="008107DE" w:rsidP="008107DE">
            <w:pPr>
              <w:jc w:val="right"/>
              <w:rPr>
                <w:kern w:val="2"/>
                <w:sz w:val="18"/>
                <w:szCs w:val="16"/>
              </w:rPr>
            </w:pPr>
            <w:r w:rsidRPr="000532EF">
              <w:rPr>
                <w:kern w:val="2"/>
                <w:sz w:val="18"/>
                <w:szCs w:val="16"/>
              </w:rPr>
              <w:t>4</w:t>
            </w:r>
          </w:p>
        </w:tc>
        <w:tc>
          <w:tcPr>
            <w:tcW w:w="1710" w:type="dxa"/>
          </w:tcPr>
          <w:p w14:paraId="5CD2ADE9" w14:textId="77777777" w:rsidR="008107DE" w:rsidRPr="000532EF" w:rsidRDefault="008107DE" w:rsidP="008107DE">
            <w:pPr>
              <w:rPr>
                <w:kern w:val="2"/>
                <w:sz w:val="18"/>
                <w:szCs w:val="16"/>
              </w:rPr>
            </w:pPr>
            <w:r w:rsidRPr="000532EF">
              <w:rPr>
                <w:sz w:val="18"/>
                <w:szCs w:val="16"/>
                <w:lang w:bidi="he-IL"/>
              </w:rPr>
              <w:t>“another slave”</w:t>
            </w:r>
          </w:p>
        </w:tc>
        <w:tc>
          <w:tcPr>
            <w:tcW w:w="450" w:type="dxa"/>
          </w:tcPr>
          <w:p w14:paraId="1966A701" w14:textId="77777777" w:rsidR="008107DE" w:rsidRPr="000532EF" w:rsidRDefault="008107DE" w:rsidP="008107DE">
            <w:pPr>
              <w:jc w:val="right"/>
              <w:rPr>
                <w:kern w:val="2"/>
                <w:sz w:val="18"/>
                <w:szCs w:val="16"/>
              </w:rPr>
            </w:pPr>
            <w:r w:rsidRPr="000532EF">
              <w:rPr>
                <w:kern w:val="2"/>
                <w:sz w:val="18"/>
                <w:szCs w:val="16"/>
              </w:rPr>
              <w:t>4</w:t>
            </w:r>
          </w:p>
        </w:tc>
        <w:tc>
          <w:tcPr>
            <w:tcW w:w="6048" w:type="dxa"/>
          </w:tcPr>
          <w:p w14:paraId="12217F4C" w14:textId="77777777" w:rsidR="008107DE" w:rsidRPr="000532EF" w:rsidRDefault="008107DE" w:rsidP="008107DE">
            <w:pPr>
              <w:rPr>
                <w:kern w:val="2"/>
                <w:sz w:val="18"/>
                <w:szCs w:val="16"/>
              </w:rPr>
            </w:pPr>
            <w:r w:rsidRPr="000532EF">
              <w:rPr>
                <w:sz w:val="18"/>
                <w:szCs w:val="16"/>
                <w:lang w:bidi="he-IL"/>
              </w:rPr>
              <w:t>“this one they beat over the head and insulted.”</w:t>
            </w:r>
          </w:p>
        </w:tc>
      </w:tr>
      <w:tr w:rsidR="008107DE" w:rsidRPr="000532EF" w14:paraId="44ECD9A0" w14:textId="77777777" w:rsidTr="008107DE">
        <w:tc>
          <w:tcPr>
            <w:tcW w:w="900" w:type="dxa"/>
          </w:tcPr>
          <w:p w14:paraId="4046F8C6" w14:textId="77777777" w:rsidR="008107DE" w:rsidRPr="000532EF" w:rsidRDefault="008107DE" w:rsidP="008107DE">
            <w:pPr>
              <w:jc w:val="right"/>
              <w:rPr>
                <w:kern w:val="2"/>
                <w:sz w:val="18"/>
                <w:szCs w:val="16"/>
              </w:rPr>
            </w:pPr>
          </w:p>
        </w:tc>
        <w:tc>
          <w:tcPr>
            <w:tcW w:w="450" w:type="dxa"/>
          </w:tcPr>
          <w:p w14:paraId="7DC29CCB" w14:textId="77777777" w:rsidR="008107DE" w:rsidRPr="000532EF" w:rsidRDefault="008107DE" w:rsidP="008107DE">
            <w:pPr>
              <w:jc w:val="right"/>
              <w:rPr>
                <w:kern w:val="2"/>
                <w:sz w:val="18"/>
                <w:szCs w:val="16"/>
              </w:rPr>
            </w:pPr>
            <w:r w:rsidRPr="000532EF">
              <w:rPr>
                <w:kern w:val="2"/>
                <w:sz w:val="18"/>
                <w:szCs w:val="16"/>
              </w:rPr>
              <w:t>5a</w:t>
            </w:r>
          </w:p>
        </w:tc>
        <w:tc>
          <w:tcPr>
            <w:tcW w:w="1710" w:type="dxa"/>
          </w:tcPr>
          <w:p w14:paraId="2E0601EC" w14:textId="77777777" w:rsidR="008107DE" w:rsidRPr="000532EF" w:rsidRDefault="008107DE" w:rsidP="008107DE">
            <w:pPr>
              <w:rPr>
                <w:kern w:val="2"/>
                <w:sz w:val="18"/>
                <w:szCs w:val="16"/>
              </w:rPr>
            </w:pPr>
            <w:r w:rsidRPr="000532EF">
              <w:rPr>
                <w:kern w:val="2"/>
                <w:sz w:val="18"/>
                <w:szCs w:val="16"/>
              </w:rPr>
              <w:t>“another”</w:t>
            </w:r>
          </w:p>
        </w:tc>
        <w:tc>
          <w:tcPr>
            <w:tcW w:w="450" w:type="dxa"/>
          </w:tcPr>
          <w:p w14:paraId="37847D0C" w14:textId="77777777" w:rsidR="008107DE" w:rsidRPr="000532EF" w:rsidRDefault="008107DE" w:rsidP="008107DE">
            <w:pPr>
              <w:jc w:val="right"/>
              <w:rPr>
                <w:kern w:val="2"/>
                <w:sz w:val="18"/>
                <w:szCs w:val="16"/>
              </w:rPr>
            </w:pPr>
            <w:r w:rsidRPr="000532EF">
              <w:rPr>
                <w:kern w:val="2"/>
                <w:sz w:val="18"/>
                <w:szCs w:val="16"/>
              </w:rPr>
              <w:t>5a</w:t>
            </w:r>
          </w:p>
        </w:tc>
        <w:tc>
          <w:tcPr>
            <w:tcW w:w="6048" w:type="dxa"/>
          </w:tcPr>
          <w:p w14:paraId="70BE05AE" w14:textId="77777777" w:rsidR="008107DE" w:rsidRPr="000532EF" w:rsidRDefault="008107DE" w:rsidP="008107DE">
            <w:pPr>
              <w:rPr>
                <w:kern w:val="2"/>
                <w:sz w:val="18"/>
                <w:szCs w:val="16"/>
              </w:rPr>
            </w:pPr>
            <w:r w:rsidRPr="000532EF">
              <w:rPr>
                <w:sz w:val="18"/>
                <w:szCs w:val="16"/>
                <w:lang w:bidi="he-IL"/>
              </w:rPr>
              <w:t>“that one they killed.”</w:t>
            </w:r>
          </w:p>
        </w:tc>
      </w:tr>
      <w:tr w:rsidR="008107DE" w:rsidRPr="000532EF" w14:paraId="1057A344" w14:textId="77777777" w:rsidTr="008107DE">
        <w:tc>
          <w:tcPr>
            <w:tcW w:w="900" w:type="dxa"/>
          </w:tcPr>
          <w:p w14:paraId="4D659AE1" w14:textId="77777777" w:rsidR="008107DE" w:rsidRPr="000532EF" w:rsidRDefault="008107DE" w:rsidP="008107DE">
            <w:pPr>
              <w:jc w:val="right"/>
              <w:rPr>
                <w:kern w:val="2"/>
                <w:sz w:val="18"/>
                <w:szCs w:val="16"/>
              </w:rPr>
            </w:pPr>
          </w:p>
        </w:tc>
        <w:tc>
          <w:tcPr>
            <w:tcW w:w="450" w:type="dxa"/>
          </w:tcPr>
          <w:p w14:paraId="4DF375B7" w14:textId="77777777" w:rsidR="008107DE" w:rsidRPr="000532EF" w:rsidRDefault="008107DE" w:rsidP="008107DE">
            <w:pPr>
              <w:jc w:val="right"/>
              <w:rPr>
                <w:kern w:val="2"/>
                <w:sz w:val="18"/>
                <w:szCs w:val="16"/>
              </w:rPr>
            </w:pPr>
            <w:r w:rsidRPr="000532EF">
              <w:rPr>
                <w:kern w:val="2"/>
                <w:sz w:val="18"/>
                <w:szCs w:val="16"/>
              </w:rPr>
              <w:t>5b</w:t>
            </w:r>
          </w:p>
        </w:tc>
        <w:tc>
          <w:tcPr>
            <w:tcW w:w="1710" w:type="dxa"/>
          </w:tcPr>
          <w:p w14:paraId="0FF7CE5E" w14:textId="77777777" w:rsidR="008107DE" w:rsidRPr="000532EF" w:rsidRDefault="008107DE" w:rsidP="008107DE">
            <w:pPr>
              <w:rPr>
                <w:kern w:val="2"/>
                <w:sz w:val="18"/>
                <w:szCs w:val="16"/>
              </w:rPr>
            </w:pPr>
            <w:r w:rsidRPr="000532EF">
              <w:rPr>
                <w:kern w:val="2"/>
                <w:sz w:val="18"/>
                <w:szCs w:val="16"/>
              </w:rPr>
              <w:t>“many others”</w:t>
            </w:r>
          </w:p>
        </w:tc>
        <w:tc>
          <w:tcPr>
            <w:tcW w:w="450" w:type="dxa"/>
          </w:tcPr>
          <w:p w14:paraId="30B49A4E" w14:textId="77777777" w:rsidR="008107DE" w:rsidRPr="000532EF" w:rsidRDefault="008107DE" w:rsidP="008107DE">
            <w:pPr>
              <w:jc w:val="right"/>
              <w:rPr>
                <w:kern w:val="2"/>
                <w:sz w:val="18"/>
                <w:szCs w:val="16"/>
              </w:rPr>
            </w:pPr>
            <w:r w:rsidRPr="000532EF">
              <w:rPr>
                <w:kern w:val="2"/>
                <w:sz w:val="18"/>
                <w:szCs w:val="16"/>
              </w:rPr>
              <w:t>5b</w:t>
            </w:r>
          </w:p>
        </w:tc>
        <w:tc>
          <w:tcPr>
            <w:tcW w:w="6048" w:type="dxa"/>
          </w:tcPr>
          <w:p w14:paraId="1B9077FB" w14:textId="77777777" w:rsidR="008107DE" w:rsidRPr="000532EF" w:rsidRDefault="008107DE" w:rsidP="008107DE">
            <w:pPr>
              <w:rPr>
                <w:kern w:val="2"/>
                <w:sz w:val="18"/>
                <w:szCs w:val="16"/>
              </w:rPr>
            </w:pPr>
            <w:r w:rsidRPr="000532EF">
              <w:rPr>
                <w:sz w:val="18"/>
                <w:szCs w:val="16"/>
                <w:lang w:bidi="he-IL"/>
              </w:rPr>
              <w:t>“some they beat, and others they killed.”</w:t>
            </w:r>
          </w:p>
        </w:tc>
      </w:tr>
      <w:tr w:rsidR="008107DE" w:rsidRPr="000532EF" w14:paraId="0174D673" w14:textId="77777777" w:rsidTr="008107DE">
        <w:tc>
          <w:tcPr>
            <w:tcW w:w="900" w:type="dxa"/>
          </w:tcPr>
          <w:p w14:paraId="0D1F1B55" w14:textId="77777777" w:rsidR="008107DE" w:rsidRPr="000532EF" w:rsidRDefault="008107DE" w:rsidP="008107DE">
            <w:pPr>
              <w:jc w:val="right"/>
              <w:rPr>
                <w:kern w:val="2"/>
                <w:sz w:val="18"/>
                <w:szCs w:val="16"/>
              </w:rPr>
            </w:pPr>
          </w:p>
        </w:tc>
        <w:tc>
          <w:tcPr>
            <w:tcW w:w="450" w:type="dxa"/>
          </w:tcPr>
          <w:p w14:paraId="7D68451F" w14:textId="77777777" w:rsidR="008107DE" w:rsidRPr="000532EF" w:rsidRDefault="008107DE" w:rsidP="008107DE">
            <w:pPr>
              <w:jc w:val="right"/>
              <w:rPr>
                <w:kern w:val="2"/>
                <w:sz w:val="18"/>
                <w:szCs w:val="16"/>
              </w:rPr>
            </w:pPr>
            <w:r w:rsidRPr="000532EF">
              <w:rPr>
                <w:kern w:val="2"/>
                <w:sz w:val="18"/>
                <w:szCs w:val="16"/>
              </w:rPr>
              <w:t>6</w:t>
            </w:r>
          </w:p>
        </w:tc>
        <w:tc>
          <w:tcPr>
            <w:tcW w:w="1710" w:type="dxa"/>
          </w:tcPr>
          <w:p w14:paraId="2430ADC6" w14:textId="363D19FB" w:rsidR="008107DE" w:rsidRPr="000532EF" w:rsidRDefault="008107DE" w:rsidP="008107DE">
            <w:pPr>
              <w:rPr>
                <w:kern w:val="2"/>
                <w:sz w:val="18"/>
                <w:szCs w:val="16"/>
              </w:rPr>
            </w:pPr>
            <w:r w:rsidRPr="000532EF">
              <w:rPr>
                <w:kern w:val="2"/>
                <w:sz w:val="18"/>
                <w:szCs w:val="16"/>
              </w:rPr>
              <w:t>“</w:t>
            </w:r>
            <w:r w:rsidR="00881C0E">
              <w:rPr>
                <w:kern w:val="2"/>
                <w:sz w:val="18"/>
                <w:szCs w:val="16"/>
              </w:rPr>
              <w:t xml:space="preserve">a beloved </w:t>
            </w:r>
            <w:r w:rsidRPr="000532EF">
              <w:rPr>
                <w:kern w:val="2"/>
                <w:sz w:val="18"/>
                <w:szCs w:val="16"/>
              </w:rPr>
              <w:t>son”</w:t>
            </w:r>
          </w:p>
        </w:tc>
        <w:tc>
          <w:tcPr>
            <w:tcW w:w="450" w:type="dxa"/>
          </w:tcPr>
          <w:p w14:paraId="7A8753FA" w14:textId="77777777" w:rsidR="008107DE" w:rsidRPr="000532EF" w:rsidRDefault="008107DE" w:rsidP="008107DE">
            <w:pPr>
              <w:jc w:val="right"/>
              <w:rPr>
                <w:kern w:val="2"/>
                <w:sz w:val="18"/>
                <w:szCs w:val="16"/>
              </w:rPr>
            </w:pPr>
            <w:r w:rsidRPr="000532EF">
              <w:rPr>
                <w:kern w:val="2"/>
                <w:sz w:val="18"/>
                <w:szCs w:val="16"/>
              </w:rPr>
              <w:t>8</w:t>
            </w:r>
          </w:p>
        </w:tc>
        <w:tc>
          <w:tcPr>
            <w:tcW w:w="6048" w:type="dxa"/>
          </w:tcPr>
          <w:p w14:paraId="34AD8FDD" w14:textId="77777777" w:rsidR="008107DE" w:rsidRPr="000532EF" w:rsidRDefault="008107DE" w:rsidP="008107DE">
            <w:pPr>
              <w:rPr>
                <w:kern w:val="2"/>
                <w:sz w:val="18"/>
                <w:szCs w:val="16"/>
              </w:rPr>
            </w:pPr>
            <w:r w:rsidRPr="000532EF">
              <w:rPr>
                <w:sz w:val="18"/>
                <w:szCs w:val="16"/>
                <w:lang w:bidi="he-IL"/>
              </w:rPr>
              <w:t>“they seized him, killed him, and threw him out of the vineyard.”</w:t>
            </w:r>
          </w:p>
        </w:tc>
      </w:tr>
      <w:tr w:rsidR="008107DE" w:rsidRPr="000532EF" w14:paraId="3206ACEF" w14:textId="77777777" w:rsidTr="008107DE">
        <w:tc>
          <w:tcPr>
            <w:tcW w:w="900" w:type="dxa"/>
          </w:tcPr>
          <w:p w14:paraId="7A539FFD" w14:textId="77777777" w:rsidR="008107DE" w:rsidRPr="000532EF" w:rsidRDefault="008107DE" w:rsidP="008107DE">
            <w:pPr>
              <w:jc w:val="right"/>
              <w:rPr>
                <w:kern w:val="2"/>
                <w:sz w:val="18"/>
                <w:szCs w:val="16"/>
              </w:rPr>
            </w:pPr>
            <w:r w:rsidRPr="000532EF">
              <w:rPr>
                <w:sz w:val="18"/>
                <w:szCs w:val="16"/>
                <w:lang w:bidi="he-IL"/>
              </w:rPr>
              <w:t>Luke 20</w:t>
            </w:r>
            <w:r>
              <w:rPr>
                <w:sz w:val="18"/>
                <w:szCs w:val="16"/>
                <w:lang w:bidi="he-IL"/>
              </w:rPr>
              <w:t>:</w:t>
            </w:r>
          </w:p>
        </w:tc>
        <w:tc>
          <w:tcPr>
            <w:tcW w:w="450" w:type="dxa"/>
          </w:tcPr>
          <w:p w14:paraId="752D9F2D" w14:textId="77777777" w:rsidR="008107DE" w:rsidRPr="000532EF" w:rsidRDefault="008107DE" w:rsidP="008107DE">
            <w:pPr>
              <w:jc w:val="right"/>
              <w:rPr>
                <w:kern w:val="2"/>
                <w:sz w:val="18"/>
                <w:szCs w:val="16"/>
              </w:rPr>
            </w:pPr>
            <w:r w:rsidRPr="000532EF">
              <w:rPr>
                <w:kern w:val="2"/>
                <w:sz w:val="18"/>
                <w:szCs w:val="16"/>
              </w:rPr>
              <w:t>10</w:t>
            </w:r>
          </w:p>
        </w:tc>
        <w:tc>
          <w:tcPr>
            <w:tcW w:w="1710" w:type="dxa"/>
          </w:tcPr>
          <w:p w14:paraId="724066DF" w14:textId="77777777" w:rsidR="008107DE" w:rsidRPr="000532EF" w:rsidRDefault="008107DE" w:rsidP="008107DE">
            <w:pPr>
              <w:rPr>
                <w:kern w:val="2"/>
                <w:sz w:val="18"/>
                <w:szCs w:val="16"/>
              </w:rPr>
            </w:pPr>
            <w:r w:rsidRPr="000532EF">
              <w:rPr>
                <w:sz w:val="18"/>
                <w:szCs w:val="16"/>
                <w:lang w:bidi="he-IL"/>
              </w:rPr>
              <w:t>“a slave”</w:t>
            </w:r>
          </w:p>
        </w:tc>
        <w:tc>
          <w:tcPr>
            <w:tcW w:w="450" w:type="dxa"/>
          </w:tcPr>
          <w:p w14:paraId="2BB77E03" w14:textId="77777777" w:rsidR="008107DE" w:rsidRPr="000532EF" w:rsidRDefault="008107DE" w:rsidP="008107DE">
            <w:pPr>
              <w:jc w:val="right"/>
              <w:rPr>
                <w:kern w:val="2"/>
                <w:sz w:val="18"/>
                <w:szCs w:val="16"/>
              </w:rPr>
            </w:pPr>
            <w:r w:rsidRPr="000532EF">
              <w:rPr>
                <w:kern w:val="2"/>
                <w:sz w:val="18"/>
                <w:szCs w:val="16"/>
              </w:rPr>
              <w:t>10</w:t>
            </w:r>
          </w:p>
        </w:tc>
        <w:tc>
          <w:tcPr>
            <w:tcW w:w="6048" w:type="dxa"/>
          </w:tcPr>
          <w:p w14:paraId="3969FC73" w14:textId="77777777" w:rsidR="008107DE" w:rsidRPr="000532EF" w:rsidRDefault="008107DE" w:rsidP="008107DE">
            <w:pPr>
              <w:rPr>
                <w:kern w:val="2"/>
                <w:sz w:val="18"/>
                <w:szCs w:val="16"/>
              </w:rPr>
            </w:pPr>
            <w:r w:rsidRPr="000532EF">
              <w:rPr>
                <w:sz w:val="18"/>
                <w:szCs w:val="16"/>
                <w:lang w:bidi="he-IL"/>
              </w:rPr>
              <w:t>“the tenants beat him and sent him away empty-handed.”</w:t>
            </w:r>
          </w:p>
        </w:tc>
      </w:tr>
      <w:tr w:rsidR="008107DE" w:rsidRPr="000532EF" w14:paraId="6A1C87FF" w14:textId="77777777" w:rsidTr="008107DE">
        <w:tc>
          <w:tcPr>
            <w:tcW w:w="900" w:type="dxa"/>
          </w:tcPr>
          <w:p w14:paraId="4525088B" w14:textId="77777777" w:rsidR="008107DE" w:rsidRPr="000532EF" w:rsidRDefault="008107DE" w:rsidP="008107DE">
            <w:pPr>
              <w:jc w:val="right"/>
              <w:rPr>
                <w:kern w:val="2"/>
                <w:sz w:val="18"/>
                <w:szCs w:val="16"/>
              </w:rPr>
            </w:pPr>
          </w:p>
        </w:tc>
        <w:tc>
          <w:tcPr>
            <w:tcW w:w="450" w:type="dxa"/>
          </w:tcPr>
          <w:p w14:paraId="38C58D6B" w14:textId="77777777" w:rsidR="008107DE" w:rsidRPr="000532EF" w:rsidRDefault="008107DE" w:rsidP="008107DE">
            <w:pPr>
              <w:jc w:val="right"/>
              <w:rPr>
                <w:kern w:val="2"/>
                <w:sz w:val="18"/>
                <w:szCs w:val="16"/>
              </w:rPr>
            </w:pPr>
            <w:r w:rsidRPr="000532EF">
              <w:rPr>
                <w:kern w:val="2"/>
                <w:sz w:val="18"/>
                <w:szCs w:val="16"/>
              </w:rPr>
              <w:t>11</w:t>
            </w:r>
          </w:p>
        </w:tc>
        <w:tc>
          <w:tcPr>
            <w:tcW w:w="1710" w:type="dxa"/>
          </w:tcPr>
          <w:p w14:paraId="0DCF224F" w14:textId="77777777" w:rsidR="008107DE" w:rsidRPr="000532EF" w:rsidRDefault="008107DE" w:rsidP="008107DE">
            <w:pPr>
              <w:rPr>
                <w:kern w:val="2"/>
                <w:sz w:val="18"/>
                <w:szCs w:val="16"/>
              </w:rPr>
            </w:pPr>
            <w:r w:rsidRPr="000532EF">
              <w:rPr>
                <w:sz w:val="18"/>
                <w:szCs w:val="16"/>
                <w:lang w:bidi="he-IL"/>
              </w:rPr>
              <w:t>“another slave”</w:t>
            </w:r>
          </w:p>
        </w:tc>
        <w:tc>
          <w:tcPr>
            <w:tcW w:w="450" w:type="dxa"/>
          </w:tcPr>
          <w:p w14:paraId="5E63DB68" w14:textId="77777777" w:rsidR="008107DE" w:rsidRPr="000532EF" w:rsidRDefault="008107DE" w:rsidP="008107DE">
            <w:pPr>
              <w:jc w:val="right"/>
              <w:rPr>
                <w:kern w:val="2"/>
                <w:sz w:val="18"/>
                <w:szCs w:val="16"/>
              </w:rPr>
            </w:pPr>
            <w:r w:rsidRPr="000532EF">
              <w:rPr>
                <w:kern w:val="2"/>
                <w:sz w:val="18"/>
                <w:szCs w:val="16"/>
              </w:rPr>
              <w:t>11</w:t>
            </w:r>
          </w:p>
        </w:tc>
        <w:tc>
          <w:tcPr>
            <w:tcW w:w="6048" w:type="dxa"/>
          </w:tcPr>
          <w:p w14:paraId="37E51327" w14:textId="50A2BB51" w:rsidR="008107DE" w:rsidRPr="000532EF" w:rsidRDefault="008107DE" w:rsidP="008107DE">
            <w:pPr>
              <w:rPr>
                <w:kern w:val="2"/>
                <w:sz w:val="18"/>
                <w:szCs w:val="16"/>
              </w:rPr>
            </w:pPr>
            <w:r>
              <w:rPr>
                <w:sz w:val="18"/>
                <w:szCs w:val="16"/>
                <w:lang w:bidi="he-IL"/>
              </w:rPr>
              <w:t>“</w:t>
            </w:r>
            <w:r w:rsidR="00881C0E" w:rsidRPr="00881C0E">
              <w:rPr>
                <w:sz w:val="18"/>
                <w:szCs w:val="18"/>
              </w:rPr>
              <w:t xml:space="preserve">that one also </w:t>
            </w:r>
            <w:r w:rsidRPr="000532EF">
              <w:rPr>
                <w:sz w:val="18"/>
                <w:szCs w:val="16"/>
                <w:lang w:bidi="he-IL"/>
              </w:rPr>
              <w:t>they beat and insulted and sent away empty-handed.”</w:t>
            </w:r>
          </w:p>
        </w:tc>
      </w:tr>
      <w:tr w:rsidR="008107DE" w:rsidRPr="000532EF" w14:paraId="37933661" w14:textId="77777777" w:rsidTr="008107DE">
        <w:tc>
          <w:tcPr>
            <w:tcW w:w="900" w:type="dxa"/>
          </w:tcPr>
          <w:p w14:paraId="639A30C1" w14:textId="77777777" w:rsidR="008107DE" w:rsidRPr="000532EF" w:rsidRDefault="008107DE" w:rsidP="008107DE">
            <w:pPr>
              <w:jc w:val="right"/>
              <w:rPr>
                <w:kern w:val="2"/>
                <w:sz w:val="18"/>
                <w:szCs w:val="16"/>
              </w:rPr>
            </w:pPr>
          </w:p>
        </w:tc>
        <w:tc>
          <w:tcPr>
            <w:tcW w:w="450" w:type="dxa"/>
          </w:tcPr>
          <w:p w14:paraId="2D4D4444" w14:textId="77777777" w:rsidR="008107DE" w:rsidRPr="000532EF" w:rsidRDefault="008107DE" w:rsidP="008107DE">
            <w:pPr>
              <w:jc w:val="right"/>
              <w:rPr>
                <w:kern w:val="2"/>
                <w:sz w:val="18"/>
                <w:szCs w:val="16"/>
              </w:rPr>
            </w:pPr>
            <w:r w:rsidRPr="000532EF">
              <w:rPr>
                <w:kern w:val="2"/>
                <w:sz w:val="18"/>
                <w:szCs w:val="16"/>
              </w:rPr>
              <w:t>12</w:t>
            </w:r>
          </w:p>
        </w:tc>
        <w:tc>
          <w:tcPr>
            <w:tcW w:w="1710" w:type="dxa"/>
          </w:tcPr>
          <w:p w14:paraId="0840AA9D" w14:textId="77777777" w:rsidR="008107DE" w:rsidRPr="000532EF" w:rsidRDefault="008107DE" w:rsidP="008107DE">
            <w:pPr>
              <w:rPr>
                <w:kern w:val="2"/>
                <w:sz w:val="18"/>
                <w:szCs w:val="16"/>
              </w:rPr>
            </w:pPr>
            <w:r w:rsidRPr="000532EF">
              <w:rPr>
                <w:sz w:val="18"/>
                <w:szCs w:val="16"/>
                <w:lang w:bidi="he-IL"/>
              </w:rPr>
              <w:t>“a third”</w:t>
            </w:r>
          </w:p>
        </w:tc>
        <w:tc>
          <w:tcPr>
            <w:tcW w:w="450" w:type="dxa"/>
          </w:tcPr>
          <w:p w14:paraId="33DE0E92" w14:textId="77777777" w:rsidR="008107DE" w:rsidRPr="000532EF" w:rsidRDefault="008107DE" w:rsidP="008107DE">
            <w:pPr>
              <w:jc w:val="right"/>
              <w:rPr>
                <w:kern w:val="2"/>
                <w:sz w:val="18"/>
                <w:szCs w:val="16"/>
              </w:rPr>
            </w:pPr>
            <w:r w:rsidRPr="000532EF">
              <w:rPr>
                <w:kern w:val="2"/>
                <w:sz w:val="18"/>
                <w:szCs w:val="16"/>
              </w:rPr>
              <w:t>12</w:t>
            </w:r>
          </w:p>
        </w:tc>
        <w:tc>
          <w:tcPr>
            <w:tcW w:w="6048" w:type="dxa"/>
          </w:tcPr>
          <w:p w14:paraId="68E1C018" w14:textId="77777777" w:rsidR="008107DE" w:rsidRPr="000532EF" w:rsidRDefault="008107DE" w:rsidP="008107DE">
            <w:pPr>
              <w:rPr>
                <w:kern w:val="2"/>
                <w:sz w:val="18"/>
                <w:szCs w:val="16"/>
              </w:rPr>
            </w:pPr>
            <w:r w:rsidRPr="000532EF">
              <w:rPr>
                <w:sz w:val="18"/>
                <w:szCs w:val="16"/>
                <w:lang w:bidi="he-IL"/>
              </w:rPr>
              <w:t>“this one also they wounded and threw out.”</w:t>
            </w:r>
          </w:p>
        </w:tc>
      </w:tr>
      <w:tr w:rsidR="008107DE" w:rsidRPr="000532EF" w14:paraId="6FBA2FD4" w14:textId="77777777" w:rsidTr="008107DE">
        <w:tc>
          <w:tcPr>
            <w:tcW w:w="900" w:type="dxa"/>
          </w:tcPr>
          <w:p w14:paraId="259A0307" w14:textId="77777777" w:rsidR="008107DE" w:rsidRPr="000532EF" w:rsidRDefault="008107DE" w:rsidP="008107DE">
            <w:pPr>
              <w:jc w:val="right"/>
              <w:rPr>
                <w:kern w:val="2"/>
                <w:sz w:val="18"/>
                <w:szCs w:val="16"/>
              </w:rPr>
            </w:pPr>
          </w:p>
        </w:tc>
        <w:tc>
          <w:tcPr>
            <w:tcW w:w="450" w:type="dxa"/>
          </w:tcPr>
          <w:p w14:paraId="2072EA94" w14:textId="77777777" w:rsidR="008107DE" w:rsidRPr="000532EF" w:rsidRDefault="008107DE" w:rsidP="008107DE">
            <w:pPr>
              <w:jc w:val="right"/>
              <w:rPr>
                <w:kern w:val="2"/>
                <w:sz w:val="18"/>
                <w:szCs w:val="16"/>
              </w:rPr>
            </w:pPr>
            <w:r w:rsidRPr="000532EF">
              <w:rPr>
                <w:kern w:val="2"/>
                <w:sz w:val="18"/>
                <w:szCs w:val="16"/>
              </w:rPr>
              <w:t>13</w:t>
            </w:r>
          </w:p>
        </w:tc>
        <w:tc>
          <w:tcPr>
            <w:tcW w:w="1710" w:type="dxa"/>
          </w:tcPr>
          <w:p w14:paraId="739DEABB" w14:textId="4F9089C3" w:rsidR="008107DE" w:rsidRPr="000532EF" w:rsidRDefault="008107DE" w:rsidP="008107DE">
            <w:pPr>
              <w:rPr>
                <w:kern w:val="2"/>
                <w:sz w:val="18"/>
                <w:szCs w:val="16"/>
              </w:rPr>
            </w:pPr>
            <w:r w:rsidRPr="000532EF">
              <w:rPr>
                <w:sz w:val="18"/>
                <w:szCs w:val="16"/>
                <w:lang w:bidi="he-IL"/>
              </w:rPr>
              <w:t>“</w:t>
            </w:r>
            <w:r w:rsidR="00881C0E" w:rsidRPr="00866D98">
              <w:rPr>
                <w:sz w:val="20"/>
                <w:szCs w:val="20"/>
              </w:rPr>
              <w:t>my beloved son</w:t>
            </w:r>
            <w:r w:rsidRPr="000532EF">
              <w:rPr>
                <w:sz w:val="18"/>
                <w:szCs w:val="16"/>
                <w:lang w:bidi="he-IL"/>
              </w:rPr>
              <w:t>”</w:t>
            </w:r>
          </w:p>
        </w:tc>
        <w:tc>
          <w:tcPr>
            <w:tcW w:w="450" w:type="dxa"/>
          </w:tcPr>
          <w:p w14:paraId="0C430644" w14:textId="77777777" w:rsidR="008107DE" w:rsidRPr="000532EF" w:rsidRDefault="008107DE" w:rsidP="008107DE">
            <w:pPr>
              <w:jc w:val="right"/>
              <w:rPr>
                <w:kern w:val="2"/>
                <w:sz w:val="18"/>
                <w:szCs w:val="16"/>
              </w:rPr>
            </w:pPr>
            <w:r w:rsidRPr="000532EF">
              <w:rPr>
                <w:kern w:val="2"/>
                <w:sz w:val="18"/>
                <w:szCs w:val="16"/>
              </w:rPr>
              <w:t>15</w:t>
            </w:r>
          </w:p>
        </w:tc>
        <w:tc>
          <w:tcPr>
            <w:tcW w:w="6048" w:type="dxa"/>
          </w:tcPr>
          <w:p w14:paraId="02541BC6" w14:textId="77777777" w:rsidR="008107DE" w:rsidRPr="000532EF" w:rsidRDefault="008107DE" w:rsidP="008107DE">
            <w:pPr>
              <w:rPr>
                <w:kern w:val="2"/>
                <w:sz w:val="18"/>
                <w:szCs w:val="16"/>
              </w:rPr>
            </w:pPr>
            <w:r w:rsidRPr="000532EF">
              <w:rPr>
                <w:sz w:val="18"/>
                <w:szCs w:val="16"/>
                <w:lang w:bidi="he-IL"/>
              </w:rPr>
              <w:t>“they threw him out of the vineyard and killed him.”</w:t>
            </w:r>
          </w:p>
        </w:tc>
      </w:tr>
    </w:tbl>
    <w:p w14:paraId="54C9BAFF" w14:textId="77777777" w:rsidR="008107DE" w:rsidRDefault="008107DE" w:rsidP="00274AA2">
      <w:pPr>
        <w:numPr>
          <w:ilvl w:val="2"/>
          <w:numId w:val="105"/>
        </w:numPr>
        <w:rPr>
          <w:kern w:val="2"/>
        </w:rPr>
      </w:pPr>
      <w:r>
        <w:rPr>
          <w:kern w:val="2"/>
        </w:rPr>
        <w:t>Matt 21:34-36</w:t>
      </w:r>
    </w:p>
    <w:p w14:paraId="5A17B774" w14:textId="77777777" w:rsidR="008107DE" w:rsidRDefault="008107DE" w:rsidP="00274AA2">
      <w:pPr>
        <w:numPr>
          <w:ilvl w:val="3"/>
          <w:numId w:val="105"/>
        </w:numPr>
        <w:rPr>
          <w:kern w:val="2"/>
        </w:rPr>
      </w:pPr>
      <w:r>
        <w:rPr>
          <w:kern w:val="2"/>
        </w:rPr>
        <w:t xml:space="preserve">Matthew heightens the allegorical correspondence, </w:t>
      </w:r>
      <w:r w:rsidRPr="008F4EAB">
        <w:rPr>
          <w:kern w:val="2"/>
        </w:rPr>
        <w:t>slaves = prophets</w:t>
      </w:r>
      <w:r>
        <w:rPr>
          <w:kern w:val="2"/>
        </w:rPr>
        <w:t>.</w:t>
      </w:r>
    </w:p>
    <w:p w14:paraId="5AE5CFC8" w14:textId="77777777" w:rsidR="008107DE" w:rsidRDefault="008107DE" w:rsidP="00274AA2">
      <w:pPr>
        <w:numPr>
          <w:ilvl w:val="4"/>
          <w:numId w:val="105"/>
        </w:numPr>
        <w:rPr>
          <w:kern w:val="2"/>
        </w:rPr>
      </w:pPr>
      <w:r>
        <w:rPr>
          <w:kern w:val="2"/>
        </w:rPr>
        <w:t xml:space="preserve">In </w:t>
      </w:r>
      <w:r w:rsidRPr="008F4EAB">
        <w:rPr>
          <w:kern w:val="2"/>
        </w:rPr>
        <w:t xml:space="preserve">Mark </w:t>
      </w:r>
      <w:r>
        <w:rPr>
          <w:kern w:val="2"/>
        </w:rPr>
        <w:t xml:space="preserve">12:2 </w:t>
      </w:r>
      <w:r w:rsidRPr="008F4EAB">
        <w:rPr>
          <w:kern w:val="2"/>
        </w:rPr>
        <w:t>and Luke</w:t>
      </w:r>
      <w:r>
        <w:rPr>
          <w:kern w:val="2"/>
        </w:rPr>
        <w:t xml:space="preserve"> 20:10, the owner first sends</w:t>
      </w:r>
      <w:r w:rsidRPr="008F4EAB">
        <w:rPr>
          <w:kern w:val="2"/>
        </w:rPr>
        <w:t xml:space="preserve"> “</w:t>
      </w:r>
      <w:r>
        <w:rPr>
          <w:kern w:val="2"/>
        </w:rPr>
        <w:t xml:space="preserve">a </w:t>
      </w:r>
      <w:r w:rsidRPr="008F4EAB">
        <w:rPr>
          <w:kern w:val="2"/>
        </w:rPr>
        <w:t>slave”</w:t>
      </w:r>
      <w:r>
        <w:rPr>
          <w:kern w:val="2"/>
        </w:rPr>
        <w:t>;</w:t>
      </w:r>
      <w:r w:rsidRPr="008F4EAB">
        <w:rPr>
          <w:kern w:val="2"/>
        </w:rPr>
        <w:t xml:space="preserve"> </w:t>
      </w:r>
      <w:r>
        <w:rPr>
          <w:kern w:val="2"/>
        </w:rPr>
        <w:t>in Matt 21:34, he sends “slaves.” (Hultgren 371)</w:t>
      </w:r>
    </w:p>
    <w:p w14:paraId="3D61020D" w14:textId="77777777" w:rsidR="008107DE" w:rsidRDefault="008107DE" w:rsidP="00274AA2">
      <w:pPr>
        <w:numPr>
          <w:ilvl w:val="4"/>
          <w:numId w:val="105"/>
        </w:numPr>
        <w:rPr>
          <w:kern w:val="2"/>
        </w:rPr>
      </w:pPr>
      <w:r w:rsidRPr="008F4EAB">
        <w:rPr>
          <w:kern w:val="2"/>
        </w:rPr>
        <w:t>Only Mat</w:t>
      </w:r>
      <w:r>
        <w:rPr>
          <w:kern w:val="2"/>
        </w:rPr>
        <w:t>t 21:35</w:t>
      </w:r>
      <w:r w:rsidRPr="008F4EAB">
        <w:rPr>
          <w:kern w:val="2"/>
        </w:rPr>
        <w:t xml:space="preserve"> </w:t>
      </w:r>
      <w:r>
        <w:rPr>
          <w:kern w:val="2"/>
        </w:rPr>
        <w:t>has a slave stoned, as t</w:t>
      </w:r>
      <w:r w:rsidRPr="008F4EAB">
        <w:rPr>
          <w:kern w:val="2"/>
        </w:rPr>
        <w:t xml:space="preserve">he prophets </w:t>
      </w:r>
      <w:r>
        <w:rPr>
          <w:kern w:val="2"/>
        </w:rPr>
        <w:t>were.</w:t>
      </w:r>
      <w:r w:rsidRPr="008F4EAB">
        <w:rPr>
          <w:kern w:val="2"/>
        </w:rPr>
        <w:t xml:space="preserve"> (Hultgren 371)</w:t>
      </w:r>
    </w:p>
    <w:p w14:paraId="4D9870C2" w14:textId="7F289695" w:rsidR="008107DE" w:rsidRDefault="008107DE" w:rsidP="00274AA2">
      <w:pPr>
        <w:numPr>
          <w:ilvl w:val="5"/>
          <w:numId w:val="105"/>
        </w:numPr>
        <w:rPr>
          <w:kern w:val="2"/>
        </w:rPr>
      </w:pPr>
      <w:r w:rsidRPr="008F4EAB">
        <w:rPr>
          <w:kern w:val="2"/>
        </w:rPr>
        <w:t xml:space="preserve">Zechariah </w:t>
      </w:r>
      <w:r>
        <w:rPr>
          <w:kern w:val="2"/>
        </w:rPr>
        <w:t xml:space="preserve">was </w:t>
      </w:r>
      <w:r w:rsidRPr="008F4EAB">
        <w:rPr>
          <w:kern w:val="2"/>
        </w:rPr>
        <w:t>ston</w:t>
      </w:r>
      <w:r>
        <w:rPr>
          <w:kern w:val="2"/>
        </w:rPr>
        <w:t xml:space="preserve">ed. </w:t>
      </w:r>
      <w:r w:rsidRPr="00A0545D">
        <w:rPr>
          <w:kern w:val="2"/>
          <w:sz w:val="20"/>
          <w:szCs w:val="18"/>
        </w:rPr>
        <w:t>2 Chr 24:21</w:t>
      </w:r>
      <w:r w:rsidR="00881C0E">
        <w:rPr>
          <w:kern w:val="2"/>
          <w:sz w:val="20"/>
          <w:szCs w:val="18"/>
        </w:rPr>
        <w:t>b</w:t>
      </w:r>
      <w:r>
        <w:rPr>
          <w:kern w:val="2"/>
          <w:sz w:val="20"/>
          <w:szCs w:val="18"/>
        </w:rPr>
        <w:t>, “</w:t>
      </w:r>
      <w:r>
        <w:rPr>
          <w:sz w:val="20"/>
          <w:szCs w:val="20"/>
          <w:lang w:bidi="he-IL"/>
        </w:rPr>
        <w:t xml:space="preserve">by command of the king they stoned him to death in the court of the house of the </w:t>
      </w:r>
      <w:r w:rsidRPr="00A0545D">
        <w:rPr>
          <w:smallCaps/>
          <w:sz w:val="20"/>
          <w:szCs w:val="20"/>
          <w:lang w:bidi="he-IL"/>
        </w:rPr>
        <w:t>Lord</w:t>
      </w:r>
      <w:r>
        <w:rPr>
          <w:sz w:val="20"/>
          <w:szCs w:val="20"/>
          <w:lang w:bidi="he-IL"/>
        </w:rPr>
        <w:t>.”</w:t>
      </w:r>
    </w:p>
    <w:p w14:paraId="6C2A999E" w14:textId="39AA0EB1" w:rsidR="008107DE" w:rsidRDefault="008107DE" w:rsidP="00274AA2">
      <w:pPr>
        <w:numPr>
          <w:ilvl w:val="5"/>
          <w:numId w:val="105"/>
        </w:numPr>
        <w:rPr>
          <w:kern w:val="2"/>
          <w:sz w:val="20"/>
          <w:szCs w:val="18"/>
        </w:rPr>
      </w:pPr>
      <w:r w:rsidRPr="00A0545D">
        <w:rPr>
          <w:kern w:val="2"/>
          <w:sz w:val="20"/>
          <w:szCs w:val="18"/>
        </w:rPr>
        <w:t xml:space="preserve">Matt </w:t>
      </w:r>
      <w:r>
        <w:rPr>
          <w:kern w:val="2"/>
          <w:sz w:val="20"/>
          <w:szCs w:val="18"/>
        </w:rPr>
        <w:t>5:12</w:t>
      </w:r>
      <w:r w:rsidRPr="00A0545D">
        <w:rPr>
          <w:kern w:val="2"/>
          <w:sz w:val="20"/>
          <w:szCs w:val="18"/>
        </w:rPr>
        <w:t xml:space="preserve">//Luke </w:t>
      </w:r>
      <w:r>
        <w:rPr>
          <w:kern w:val="2"/>
          <w:sz w:val="20"/>
          <w:szCs w:val="18"/>
        </w:rPr>
        <w:t>6:23</w:t>
      </w:r>
      <w:r w:rsidRPr="00A0545D">
        <w:rPr>
          <w:kern w:val="2"/>
          <w:sz w:val="20"/>
          <w:szCs w:val="18"/>
        </w:rPr>
        <w:t xml:space="preserve"> </w:t>
      </w:r>
      <w:r>
        <w:rPr>
          <w:kern w:val="2"/>
          <w:sz w:val="20"/>
          <w:szCs w:val="18"/>
        </w:rPr>
        <w:t>(Q),</w:t>
      </w:r>
      <w:r w:rsidRPr="00A0545D">
        <w:rPr>
          <w:kern w:val="2"/>
          <w:sz w:val="20"/>
          <w:szCs w:val="18"/>
        </w:rPr>
        <w:t xml:space="preserve"> “</w:t>
      </w:r>
      <w:r w:rsidR="00881C0E">
        <w:rPr>
          <w:kern w:val="2"/>
          <w:sz w:val="20"/>
          <w:szCs w:val="18"/>
        </w:rPr>
        <w:t xml:space="preserve">in the same way </w:t>
      </w:r>
      <w:r w:rsidR="00881C0E">
        <w:rPr>
          <w:sz w:val="20"/>
          <w:szCs w:val="20"/>
        </w:rPr>
        <w:t xml:space="preserve">they </w:t>
      </w:r>
      <w:r w:rsidRPr="00A0545D">
        <w:rPr>
          <w:sz w:val="20"/>
          <w:szCs w:val="20"/>
        </w:rPr>
        <w:t>persecuted t</w:t>
      </w:r>
      <w:r>
        <w:rPr>
          <w:sz w:val="20"/>
          <w:szCs w:val="20"/>
        </w:rPr>
        <w:t>he prophets who were before you” (</w:t>
      </w:r>
      <w:r>
        <w:rPr>
          <w:kern w:val="2"/>
          <w:sz w:val="20"/>
          <w:szCs w:val="18"/>
        </w:rPr>
        <w:t>Matt),</w:t>
      </w:r>
      <w:r>
        <w:rPr>
          <w:sz w:val="20"/>
          <w:szCs w:val="20"/>
        </w:rPr>
        <w:t xml:space="preserve"> “</w:t>
      </w:r>
      <w:r w:rsidR="00881C0E">
        <w:rPr>
          <w:sz w:val="20"/>
          <w:szCs w:val="20"/>
        </w:rPr>
        <w:t>that his how</w:t>
      </w:r>
      <w:r w:rsidRPr="00A0545D">
        <w:rPr>
          <w:sz w:val="20"/>
          <w:szCs w:val="20"/>
        </w:rPr>
        <w:t xml:space="preserve"> the</w:t>
      </w:r>
      <w:r>
        <w:rPr>
          <w:sz w:val="20"/>
          <w:szCs w:val="20"/>
        </w:rPr>
        <w:t xml:space="preserve">ir </w:t>
      </w:r>
      <w:r w:rsidR="00881C0E">
        <w:rPr>
          <w:sz w:val="20"/>
          <w:szCs w:val="20"/>
        </w:rPr>
        <w:t xml:space="preserve">ancestors treated </w:t>
      </w:r>
      <w:r>
        <w:rPr>
          <w:sz w:val="20"/>
          <w:szCs w:val="20"/>
        </w:rPr>
        <w:t>the pro</w:t>
      </w:r>
      <w:r>
        <w:rPr>
          <w:sz w:val="20"/>
          <w:szCs w:val="20"/>
        </w:rPr>
        <w:softHyphen/>
        <w:t>phets</w:t>
      </w:r>
      <w:r w:rsidRPr="00A0545D">
        <w:rPr>
          <w:sz w:val="20"/>
          <w:szCs w:val="20"/>
        </w:rPr>
        <w:t>”</w:t>
      </w:r>
      <w:r>
        <w:rPr>
          <w:sz w:val="20"/>
          <w:szCs w:val="20"/>
        </w:rPr>
        <w:t xml:space="preserve"> (Luke).</w:t>
      </w:r>
    </w:p>
    <w:p w14:paraId="395425C1" w14:textId="77777777" w:rsidR="008107DE" w:rsidRPr="00A0545D" w:rsidRDefault="008107DE" w:rsidP="00274AA2">
      <w:pPr>
        <w:numPr>
          <w:ilvl w:val="5"/>
          <w:numId w:val="105"/>
        </w:numPr>
        <w:rPr>
          <w:kern w:val="2"/>
          <w:sz w:val="20"/>
          <w:szCs w:val="18"/>
        </w:rPr>
      </w:pPr>
      <w:r w:rsidRPr="00A0545D">
        <w:rPr>
          <w:kern w:val="2"/>
          <w:sz w:val="20"/>
          <w:szCs w:val="18"/>
        </w:rPr>
        <w:t>Matt 23:37//Luke 13:34 (Q), “</w:t>
      </w:r>
      <w:r>
        <w:rPr>
          <w:sz w:val="20"/>
          <w:szCs w:val="20"/>
          <w:lang w:bidi="he-IL"/>
        </w:rPr>
        <w:t>Jerusalem, Jerusalem, the city that kills the prophets and stones those who are sent to it!”</w:t>
      </w:r>
    </w:p>
    <w:p w14:paraId="715EE934" w14:textId="77777777" w:rsidR="00881C0E" w:rsidRDefault="008107DE" w:rsidP="00274AA2">
      <w:pPr>
        <w:numPr>
          <w:ilvl w:val="4"/>
          <w:numId w:val="105"/>
        </w:numPr>
        <w:rPr>
          <w:kern w:val="2"/>
        </w:rPr>
      </w:pPr>
      <w:r>
        <w:rPr>
          <w:kern w:val="2"/>
        </w:rPr>
        <w:t>In wedding feast, too, “</w:t>
      </w:r>
      <w:r w:rsidRPr="008F4EAB">
        <w:rPr>
          <w:kern w:val="2"/>
        </w:rPr>
        <w:t xml:space="preserve">the mistreating of slaves symbolizes the persecution of the prophets </w:t>
      </w:r>
      <w:r>
        <w:rPr>
          <w:kern w:val="2"/>
        </w:rPr>
        <w:t>. . .</w:t>
      </w:r>
      <w:r w:rsidRPr="008F4EAB">
        <w:rPr>
          <w:kern w:val="2"/>
        </w:rPr>
        <w:t>” (Hultgren 371)</w:t>
      </w:r>
    </w:p>
    <w:p w14:paraId="6C39318E" w14:textId="01DC0956" w:rsidR="008107DE" w:rsidRPr="00881C0E" w:rsidRDefault="008107DE" w:rsidP="00881C0E">
      <w:pPr>
        <w:numPr>
          <w:ilvl w:val="5"/>
          <w:numId w:val="105"/>
        </w:numPr>
        <w:rPr>
          <w:kern w:val="2"/>
          <w:sz w:val="20"/>
          <w:szCs w:val="20"/>
        </w:rPr>
      </w:pPr>
      <w:r w:rsidRPr="009B6F04">
        <w:rPr>
          <w:kern w:val="2"/>
          <w:sz w:val="20"/>
          <w:szCs w:val="18"/>
        </w:rPr>
        <w:t>Matt 22:6, “</w:t>
      </w:r>
      <w:r>
        <w:rPr>
          <w:sz w:val="20"/>
          <w:szCs w:val="20"/>
          <w:lang w:bidi="he-IL"/>
        </w:rPr>
        <w:t>the rest seized his slaves, mistreated them, and killed them.”</w:t>
      </w:r>
    </w:p>
    <w:p w14:paraId="692F099F" w14:textId="77777777" w:rsidR="008107DE" w:rsidRDefault="008107DE" w:rsidP="00274AA2">
      <w:pPr>
        <w:numPr>
          <w:ilvl w:val="3"/>
          <w:numId w:val="105"/>
        </w:numPr>
        <w:rPr>
          <w:kern w:val="2"/>
        </w:rPr>
      </w:pPr>
      <w:r w:rsidRPr="008F4EAB">
        <w:rPr>
          <w:kern w:val="2"/>
        </w:rPr>
        <w:t>“The sending of two delegations of slaves may symbolize the former and latter prophets.</w:t>
      </w:r>
      <w:r>
        <w:rPr>
          <w:kern w:val="2"/>
        </w:rPr>
        <w:t xml:space="preserve">” </w:t>
      </w:r>
      <w:r w:rsidRPr="00700398">
        <w:rPr>
          <w:kern w:val="2"/>
          <w:sz w:val="20"/>
          <w:szCs w:val="18"/>
        </w:rPr>
        <w:t>(Gundry 425-26; Hagner 621)</w:t>
      </w:r>
      <w:r>
        <w:rPr>
          <w:kern w:val="2"/>
        </w:rPr>
        <w:t xml:space="preserve"> (Hultgren 371)</w:t>
      </w:r>
    </w:p>
    <w:p w14:paraId="4C910E79" w14:textId="77777777" w:rsidR="008107DE" w:rsidRDefault="008107DE" w:rsidP="00274AA2">
      <w:pPr>
        <w:numPr>
          <w:ilvl w:val="2"/>
          <w:numId w:val="105"/>
        </w:numPr>
        <w:rPr>
          <w:kern w:val="2"/>
        </w:rPr>
      </w:pPr>
      <w:r>
        <w:rPr>
          <w:kern w:val="2"/>
        </w:rPr>
        <w:t>Mark 12:2-5</w:t>
      </w:r>
    </w:p>
    <w:p w14:paraId="73E51F81" w14:textId="77777777" w:rsidR="008107DE" w:rsidRPr="008F4EAB" w:rsidRDefault="008107DE" w:rsidP="00274AA2">
      <w:pPr>
        <w:numPr>
          <w:ilvl w:val="3"/>
          <w:numId w:val="105"/>
        </w:numPr>
        <w:rPr>
          <w:kern w:val="2"/>
        </w:rPr>
      </w:pPr>
      <w:r>
        <w:rPr>
          <w:kern w:val="2"/>
        </w:rPr>
        <w:t>“</w:t>
      </w:r>
      <w:r w:rsidRPr="008F4EAB">
        <w:rPr>
          <w:kern w:val="2"/>
        </w:rPr>
        <w:t>Three slaves are sent in succession, and each is mistreated. The kind of mistreatment grows from bad to worse: beaten, wounded in the head, killed (12:2-5a). Then in 12:5b there is a summary of additional beatings and killings.” (Hultgren 367)</w:t>
      </w:r>
    </w:p>
    <w:p w14:paraId="37F6991E" w14:textId="77777777" w:rsidR="008107DE" w:rsidRDefault="008107DE" w:rsidP="00274AA2">
      <w:pPr>
        <w:numPr>
          <w:ilvl w:val="2"/>
          <w:numId w:val="105"/>
        </w:numPr>
        <w:rPr>
          <w:kern w:val="2"/>
        </w:rPr>
      </w:pPr>
      <w:r>
        <w:rPr>
          <w:kern w:val="2"/>
        </w:rPr>
        <w:t>Luke 20:10-12</w:t>
      </w:r>
    </w:p>
    <w:p w14:paraId="0A5CD41E" w14:textId="77777777" w:rsidR="008107DE" w:rsidRDefault="008107DE" w:rsidP="00274AA2">
      <w:pPr>
        <w:numPr>
          <w:ilvl w:val="3"/>
          <w:numId w:val="105"/>
        </w:numPr>
        <w:rPr>
          <w:kern w:val="2"/>
        </w:rPr>
      </w:pPr>
      <w:r w:rsidRPr="008F4EAB">
        <w:rPr>
          <w:kern w:val="2"/>
        </w:rPr>
        <w:lastRenderedPageBreak/>
        <w:t>“</w:t>
      </w:r>
      <w:r>
        <w:rPr>
          <w:kern w:val="2"/>
        </w:rPr>
        <w:t xml:space="preserve">. . . </w:t>
      </w:r>
      <w:r w:rsidRPr="008F4EAB">
        <w:rPr>
          <w:kern w:val="2"/>
        </w:rPr>
        <w:t>Luke has a more simplified sequence.</w:t>
      </w:r>
      <w:r>
        <w:rPr>
          <w:kern w:val="2"/>
        </w:rPr>
        <w:t>” (Hultgren 375)</w:t>
      </w:r>
    </w:p>
    <w:p w14:paraId="26422990" w14:textId="77777777" w:rsidR="008107DE" w:rsidRDefault="008107DE" w:rsidP="00274AA2">
      <w:pPr>
        <w:numPr>
          <w:ilvl w:val="4"/>
          <w:numId w:val="105"/>
        </w:numPr>
        <w:rPr>
          <w:kern w:val="2"/>
        </w:rPr>
      </w:pPr>
      <w:r>
        <w:rPr>
          <w:kern w:val="2"/>
        </w:rPr>
        <w:t>“</w:t>
      </w:r>
      <w:r w:rsidRPr="008F4EAB">
        <w:rPr>
          <w:kern w:val="2"/>
        </w:rPr>
        <w:t>Only three are sent, one at a time.</w:t>
      </w:r>
      <w:r>
        <w:rPr>
          <w:kern w:val="2"/>
        </w:rPr>
        <w:t>” (Hultgren 375)</w:t>
      </w:r>
    </w:p>
    <w:p w14:paraId="534148A9" w14:textId="77777777" w:rsidR="008107DE" w:rsidRPr="008F4EAB" w:rsidRDefault="008107DE" w:rsidP="00274AA2">
      <w:pPr>
        <w:numPr>
          <w:ilvl w:val="4"/>
          <w:numId w:val="105"/>
        </w:numPr>
        <w:rPr>
          <w:kern w:val="2"/>
        </w:rPr>
      </w:pPr>
      <w:r>
        <w:rPr>
          <w:kern w:val="2"/>
        </w:rPr>
        <w:t xml:space="preserve">“. . . </w:t>
      </w:r>
      <w:r w:rsidRPr="008F4EAB">
        <w:rPr>
          <w:kern w:val="2"/>
        </w:rPr>
        <w:t>there is a progression in the severity of mistreatment: the first is beaten, the second beaten and treated shamefully, and the third wound</w:t>
      </w:r>
      <w:r>
        <w:rPr>
          <w:kern w:val="2"/>
        </w:rPr>
        <w:t>ed and cast out.” (Hultgren 375)</w:t>
      </w:r>
    </w:p>
    <w:p w14:paraId="0A8D62F3" w14:textId="77777777" w:rsidR="008107DE" w:rsidRDefault="008107DE" w:rsidP="00274AA2">
      <w:pPr>
        <w:numPr>
          <w:ilvl w:val="5"/>
          <w:numId w:val="105"/>
        </w:numPr>
        <w:rPr>
          <w:kern w:val="2"/>
        </w:rPr>
      </w:pPr>
      <w:r>
        <w:rPr>
          <w:kern w:val="2"/>
        </w:rPr>
        <w:t>“</w:t>
      </w:r>
      <w:r w:rsidRPr="008F4EAB">
        <w:rPr>
          <w:kern w:val="2"/>
        </w:rPr>
        <w:t>Over against Mark (12:5) and Matthew (21:36), none of the slaves is killed; that is re</w:t>
      </w:r>
      <w:r>
        <w:rPr>
          <w:kern w:val="2"/>
        </w:rPr>
        <w:t>served for the son alone.” (Hultgren 375)</w:t>
      </w:r>
    </w:p>
    <w:p w14:paraId="6D19B8CD" w14:textId="77777777" w:rsidR="008107DE" w:rsidRDefault="008107DE" w:rsidP="00274AA2">
      <w:pPr>
        <w:numPr>
          <w:ilvl w:val="5"/>
          <w:numId w:val="105"/>
        </w:numPr>
        <w:rPr>
          <w:kern w:val="2"/>
        </w:rPr>
      </w:pPr>
      <w:r>
        <w:rPr>
          <w:kern w:val="2"/>
        </w:rPr>
        <w:t>“</w:t>
      </w:r>
      <w:r w:rsidRPr="008F4EAB">
        <w:rPr>
          <w:kern w:val="2"/>
        </w:rPr>
        <w:t>As the severity of shameful treatment increases, the drama of the story is heightened.” (Hultgren 375)</w:t>
      </w:r>
    </w:p>
    <w:p w14:paraId="0ED376FA" w14:textId="77777777" w:rsidR="008107DE" w:rsidRPr="008F4EAB" w:rsidRDefault="008107DE" w:rsidP="00274AA2">
      <w:pPr>
        <w:numPr>
          <w:ilvl w:val="3"/>
          <w:numId w:val="105"/>
        </w:numPr>
        <w:rPr>
          <w:kern w:val="2"/>
        </w:rPr>
      </w:pPr>
      <w:r w:rsidRPr="008F4EAB">
        <w:rPr>
          <w:kern w:val="2"/>
        </w:rPr>
        <w:t>“Along with Luke’s simplicity of storytelling, however, there is a corresponding lessening of allegorization in comparison with the other two Gospels. The sendings in Matthew and Mark clearly correspond to God’s sendings of the [375] prophets. That correspondence is still present in Luke’s version, but it is less evident.” (Hultgren 375-76)</w:t>
      </w:r>
    </w:p>
    <w:p w14:paraId="61881AE0" w14:textId="77777777" w:rsidR="008107DE" w:rsidRDefault="008107DE" w:rsidP="00274AA2">
      <w:pPr>
        <w:numPr>
          <w:ilvl w:val="2"/>
          <w:numId w:val="105"/>
        </w:numPr>
        <w:rPr>
          <w:kern w:val="2"/>
        </w:rPr>
      </w:pPr>
      <w:r>
        <w:rPr>
          <w:kern w:val="2"/>
        </w:rPr>
        <w:t>intervals between sendings</w:t>
      </w:r>
    </w:p>
    <w:p w14:paraId="3D7BFD35" w14:textId="77777777" w:rsidR="008107DE" w:rsidRDefault="008107DE" w:rsidP="00274AA2">
      <w:pPr>
        <w:numPr>
          <w:ilvl w:val="3"/>
          <w:numId w:val="105"/>
        </w:numPr>
        <w:rPr>
          <w:kern w:val="2"/>
        </w:rPr>
      </w:pPr>
      <w:r w:rsidRPr="008F4EAB">
        <w:rPr>
          <w:kern w:val="2"/>
        </w:rPr>
        <w:t>Derrett understand</w:t>
      </w:r>
      <w:r>
        <w:rPr>
          <w:kern w:val="2"/>
        </w:rPr>
        <w:t>s</w:t>
      </w:r>
      <w:r w:rsidRPr="008F4EAB">
        <w:rPr>
          <w:kern w:val="2"/>
        </w:rPr>
        <w:t xml:space="preserve"> </w:t>
      </w:r>
      <w:r>
        <w:rPr>
          <w:kern w:val="2"/>
        </w:rPr>
        <w:t>“</w:t>
      </w:r>
      <w:r w:rsidRPr="008F4EAB">
        <w:rPr>
          <w:kern w:val="2"/>
        </w:rPr>
        <w:t>the various sendings as annu</w:t>
      </w:r>
      <w:r>
        <w:rPr>
          <w:kern w:val="2"/>
        </w:rPr>
        <w:t xml:space="preserve">al events . . .” (Hultgren </w:t>
      </w:r>
      <w:r w:rsidRPr="008F4EAB">
        <w:rPr>
          <w:kern w:val="2"/>
        </w:rPr>
        <w:t>366</w:t>
      </w:r>
      <w:r>
        <w:rPr>
          <w:kern w:val="2"/>
        </w:rPr>
        <w:t>)</w:t>
      </w:r>
    </w:p>
    <w:p w14:paraId="58ADC16E" w14:textId="77777777" w:rsidR="008107DE" w:rsidRDefault="008107DE" w:rsidP="00274AA2">
      <w:pPr>
        <w:numPr>
          <w:ilvl w:val="3"/>
          <w:numId w:val="105"/>
        </w:numPr>
        <w:rPr>
          <w:kern w:val="2"/>
        </w:rPr>
      </w:pPr>
      <w:r>
        <w:rPr>
          <w:kern w:val="2"/>
        </w:rPr>
        <w:t>“</w:t>
      </w:r>
      <w:r w:rsidRPr="00F65087">
        <w:rPr>
          <w:kern w:val="2"/>
        </w:rPr>
        <w:t>It is not necessary, however, to understand the various sendings as annual events</w:t>
      </w:r>
      <w:r>
        <w:rPr>
          <w:kern w:val="2"/>
        </w:rPr>
        <w:t xml:space="preserve"> . . .” (Hultgren </w:t>
      </w:r>
      <w:r w:rsidRPr="008F4EAB">
        <w:rPr>
          <w:kern w:val="2"/>
        </w:rPr>
        <w:t>366</w:t>
      </w:r>
      <w:r>
        <w:rPr>
          <w:kern w:val="2"/>
        </w:rPr>
        <w:t>)</w:t>
      </w:r>
    </w:p>
    <w:p w14:paraId="1CE27760" w14:textId="059035CA" w:rsidR="008107DE" w:rsidRPr="00190B57" w:rsidRDefault="008107DE" w:rsidP="00274AA2">
      <w:pPr>
        <w:numPr>
          <w:ilvl w:val="4"/>
          <w:numId w:val="105"/>
        </w:numPr>
        <w:rPr>
          <w:kern w:val="2"/>
          <w:sz w:val="20"/>
          <w:szCs w:val="18"/>
        </w:rPr>
      </w:pPr>
      <w:r w:rsidRPr="00190B57">
        <w:rPr>
          <w:kern w:val="2"/>
          <w:sz w:val="20"/>
          <w:szCs w:val="18"/>
        </w:rPr>
        <w:t>Lev 19:23-25</w:t>
      </w:r>
      <w:r>
        <w:rPr>
          <w:kern w:val="2"/>
          <w:sz w:val="20"/>
          <w:szCs w:val="18"/>
        </w:rPr>
        <w:t>, “</w:t>
      </w:r>
      <w:r w:rsidR="00881C0E" w:rsidRPr="000A3CFF">
        <w:rPr>
          <w:sz w:val="20"/>
          <w:szCs w:val="20"/>
        </w:rPr>
        <w:t xml:space="preserve">When you come into the land and plant all kinds of trees for food, then you shall regard their fruit as forbidden; three years it shall be forbidden to you; it must not be eaten. </w:t>
      </w:r>
      <w:r w:rsidR="00881C0E" w:rsidRPr="000A3CFF">
        <w:rPr>
          <w:sz w:val="20"/>
          <w:szCs w:val="20"/>
          <w:vertAlign w:val="superscript"/>
        </w:rPr>
        <w:t>24</w:t>
      </w:r>
      <w:r w:rsidR="00881C0E" w:rsidRPr="000A3CFF">
        <w:rPr>
          <w:sz w:val="20"/>
          <w:szCs w:val="20"/>
        </w:rPr>
        <w:t xml:space="preserve"> In the fourth year all their fruit shall be set apart for rejoicing in the Lord. </w:t>
      </w:r>
      <w:r w:rsidR="00881C0E" w:rsidRPr="000A3CFF">
        <w:rPr>
          <w:sz w:val="20"/>
          <w:szCs w:val="20"/>
          <w:vertAlign w:val="superscript"/>
        </w:rPr>
        <w:t>25</w:t>
      </w:r>
      <w:r w:rsidR="00881C0E" w:rsidRPr="000A3CFF">
        <w:rPr>
          <w:sz w:val="20"/>
          <w:szCs w:val="20"/>
        </w:rPr>
        <w:t xml:space="preserve"> But in the fifth year you may eat of their fruit, that their yield may be increased for you: I am the Lord your God.</w:t>
      </w:r>
      <w:r>
        <w:rPr>
          <w:sz w:val="20"/>
          <w:szCs w:val="20"/>
          <w:lang w:bidi="he-IL"/>
        </w:rPr>
        <w:t>”</w:t>
      </w:r>
    </w:p>
    <w:p w14:paraId="370A4C42" w14:textId="77777777" w:rsidR="008107DE" w:rsidRDefault="008107DE" w:rsidP="00274AA2">
      <w:pPr>
        <w:numPr>
          <w:ilvl w:val="4"/>
          <w:numId w:val="105"/>
        </w:numPr>
        <w:rPr>
          <w:kern w:val="2"/>
        </w:rPr>
      </w:pPr>
      <w:r>
        <w:rPr>
          <w:kern w:val="2"/>
        </w:rPr>
        <w:t>“</w:t>
      </w:r>
      <w:r w:rsidRPr="008F4EAB">
        <w:rPr>
          <w:kern w:val="2"/>
        </w:rPr>
        <w:t>According to traditional Jewish law, the fruit is not to be eaten for the first three years; in the fourth year it is to be offered to the Lord; and only in the fifth year is it to be en</w:t>
      </w:r>
      <w:r>
        <w:rPr>
          <w:kern w:val="2"/>
        </w:rPr>
        <w:t>joyed . . .” (Hultgren 367)</w:t>
      </w:r>
    </w:p>
    <w:p w14:paraId="211C442A" w14:textId="77777777" w:rsidR="008107DE" w:rsidRDefault="008107DE" w:rsidP="00274AA2">
      <w:pPr>
        <w:numPr>
          <w:ilvl w:val="4"/>
          <w:numId w:val="105"/>
        </w:numPr>
        <w:rPr>
          <w:kern w:val="2"/>
        </w:rPr>
      </w:pPr>
      <w:r>
        <w:rPr>
          <w:kern w:val="2"/>
        </w:rPr>
        <w:t>“</w:t>
      </w:r>
      <w:r w:rsidRPr="008F4EAB">
        <w:rPr>
          <w:kern w:val="2"/>
        </w:rPr>
        <w:t>The series of sendings may therefore all occur in the fourth or even fifth year.</w:t>
      </w:r>
      <w:r>
        <w:rPr>
          <w:kern w:val="2"/>
        </w:rPr>
        <w:t>” (Hultgren 367)</w:t>
      </w:r>
    </w:p>
    <w:p w14:paraId="546FBDF9" w14:textId="77777777" w:rsidR="008107DE" w:rsidRDefault="008107DE" w:rsidP="00274AA2">
      <w:pPr>
        <w:numPr>
          <w:ilvl w:val="4"/>
          <w:numId w:val="105"/>
        </w:numPr>
        <w:rPr>
          <w:kern w:val="2"/>
        </w:rPr>
      </w:pPr>
      <w:r>
        <w:rPr>
          <w:kern w:val="2"/>
        </w:rPr>
        <w:t xml:space="preserve">All of the </w:t>
      </w:r>
      <w:r w:rsidRPr="008F4EAB">
        <w:rPr>
          <w:kern w:val="2"/>
        </w:rPr>
        <w:t xml:space="preserve">sendings </w:t>
      </w:r>
      <w:r>
        <w:rPr>
          <w:kern w:val="2"/>
        </w:rPr>
        <w:t>in years 4 or 5 “</w:t>
      </w:r>
      <w:r w:rsidRPr="008F4EAB">
        <w:rPr>
          <w:kern w:val="2"/>
        </w:rPr>
        <w:t>makes the action of the tenants against the heir even more credible. In their view, any reassertion of authority and claim by the landowner at this late date must be denied, and that is carried out by their killing of his son.” (Hult</w:t>
      </w:r>
      <w:r>
        <w:rPr>
          <w:kern w:val="2"/>
        </w:rPr>
        <w:t>gren 3</w:t>
      </w:r>
      <w:r w:rsidRPr="008F4EAB">
        <w:rPr>
          <w:kern w:val="2"/>
        </w:rPr>
        <w:t>67)</w:t>
      </w:r>
    </w:p>
    <w:p w14:paraId="5DD7D491" w14:textId="77777777" w:rsidR="008107DE" w:rsidRDefault="008107DE" w:rsidP="00274AA2">
      <w:pPr>
        <w:numPr>
          <w:ilvl w:val="2"/>
          <w:numId w:val="105"/>
        </w:numPr>
        <w:rPr>
          <w:kern w:val="2"/>
        </w:rPr>
      </w:pPr>
      <w:r>
        <w:rPr>
          <w:kern w:val="2"/>
        </w:rPr>
        <w:t>“</w:t>
      </w:r>
      <w:r w:rsidRPr="008F4EAB">
        <w:rPr>
          <w:kern w:val="2"/>
        </w:rPr>
        <w:t>The sending of the slaves builds up to a climax, the sending of the son.</w:t>
      </w:r>
      <w:r>
        <w:rPr>
          <w:kern w:val="2"/>
        </w:rPr>
        <w:t>” (Hultgren 362)</w:t>
      </w:r>
    </w:p>
    <w:p w14:paraId="3C02BA15" w14:textId="77777777" w:rsidR="008107DE" w:rsidRDefault="008107DE" w:rsidP="00274AA2">
      <w:pPr>
        <w:numPr>
          <w:ilvl w:val="1"/>
          <w:numId w:val="105"/>
        </w:numPr>
        <w:rPr>
          <w:kern w:val="2"/>
        </w:rPr>
      </w:pPr>
      <w:r>
        <w:rPr>
          <w:kern w:val="2"/>
        </w:rPr>
        <w:t>“</w:t>
      </w:r>
      <w:r w:rsidRPr="0065115B">
        <w:rPr>
          <w:lang w:bidi="he-IL"/>
        </w:rPr>
        <w:t>he sent a slave to the tenants to collect from them his share of the produce of the vineyard</w:t>
      </w:r>
      <w:r>
        <w:rPr>
          <w:lang w:bidi="he-IL"/>
        </w:rPr>
        <w:t>” (Mark 12:2)</w:t>
      </w:r>
    </w:p>
    <w:p w14:paraId="4FA997B0" w14:textId="77777777" w:rsidR="008107DE" w:rsidRPr="008F4EAB" w:rsidRDefault="008107DE" w:rsidP="00274AA2">
      <w:pPr>
        <w:numPr>
          <w:ilvl w:val="2"/>
          <w:numId w:val="105"/>
        </w:numPr>
        <w:rPr>
          <w:kern w:val="2"/>
        </w:rPr>
      </w:pPr>
      <w:r>
        <w:rPr>
          <w:kern w:val="2"/>
        </w:rPr>
        <w:t xml:space="preserve">In </w:t>
      </w:r>
      <w:r w:rsidRPr="008F4EAB">
        <w:rPr>
          <w:kern w:val="2"/>
        </w:rPr>
        <w:t>Matt 21:34</w:t>
      </w:r>
      <w:r>
        <w:rPr>
          <w:kern w:val="2"/>
        </w:rPr>
        <w:t>, “</w:t>
      </w:r>
      <w:r w:rsidRPr="008F4EAB">
        <w:rPr>
          <w:kern w:val="2"/>
        </w:rPr>
        <w:t>The slaves come to collect “his” (= the landowner’s) fruits, all of them, instead of the implied “some” in Mark’s version (12:2).” (Hultgren 371)</w:t>
      </w:r>
    </w:p>
    <w:p w14:paraId="382D0F88" w14:textId="77777777" w:rsidR="008107DE" w:rsidRDefault="008107DE" w:rsidP="00274AA2">
      <w:pPr>
        <w:numPr>
          <w:ilvl w:val="2"/>
          <w:numId w:val="105"/>
        </w:numPr>
        <w:rPr>
          <w:kern w:val="2"/>
        </w:rPr>
      </w:pPr>
      <w:r w:rsidRPr="008F4EAB">
        <w:rPr>
          <w:kern w:val="2"/>
        </w:rPr>
        <w:t xml:space="preserve">Luke </w:t>
      </w:r>
      <w:r>
        <w:rPr>
          <w:kern w:val="2"/>
        </w:rPr>
        <w:t>“</w:t>
      </w:r>
      <w:r w:rsidRPr="008F4EAB">
        <w:rPr>
          <w:kern w:val="2"/>
        </w:rPr>
        <w:t xml:space="preserve">has revised the clause of Mark 12:2 (“in order to obtain some of the fruit of the vineyard from them”) to read, “in order that they should give him some of the fruit of the vineyard” </w:t>
      </w:r>
      <w:r>
        <w:rPr>
          <w:kern w:val="2"/>
        </w:rPr>
        <w:t>. . .” (Hultgren 376)</w:t>
      </w:r>
    </w:p>
    <w:p w14:paraId="33B9B105" w14:textId="77777777" w:rsidR="008107DE" w:rsidRPr="00DE32FA" w:rsidRDefault="008107DE" w:rsidP="00274AA2">
      <w:pPr>
        <w:numPr>
          <w:ilvl w:val="3"/>
          <w:numId w:val="105"/>
        </w:numPr>
        <w:rPr>
          <w:kern w:val="2"/>
        </w:rPr>
      </w:pPr>
      <w:r>
        <w:rPr>
          <w:kern w:val="2"/>
        </w:rPr>
        <w:t xml:space="preserve">See “the </w:t>
      </w:r>
      <w:r w:rsidRPr="008F4EAB">
        <w:rPr>
          <w:kern w:val="2"/>
        </w:rPr>
        <w:t xml:space="preserve">similar wording in </w:t>
      </w:r>
      <w:r w:rsidRPr="008F4EAB">
        <w:rPr>
          <w:i/>
          <w:kern w:val="2"/>
        </w:rPr>
        <w:t>Gos</w:t>
      </w:r>
      <w:r w:rsidRPr="008F4EAB">
        <w:rPr>
          <w:kern w:val="2"/>
        </w:rPr>
        <w:t xml:space="preserve">. </w:t>
      </w:r>
      <w:r w:rsidRPr="008F4EAB">
        <w:rPr>
          <w:i/>
          <w:kern w:val="2"/>
        </w:rPr>
        <w:t>Thom</w:t>
      </w:r>
      <w:r>
        <w:rPr>
          <w:kern w:val="2"/>
        </w:rPr>
        <w:t>. 65</w:t>
      </w:r>
      <w:r w:rsidRPr="008F4EAB">
        <w:rPr>
          <w:kern w:val="2"/>
        </w:rPr>
        <w:t>.</w:t>
      </w:r>
      <w:r>
        <w:rPr>
          <w:kern w:val="2"/>
        </w:rPr>
        <w:t>”</w:t>
      </w:r>
      <w:r>
        <w:rPr>
          <w:kern w:val="2"/>
          <w:lang w:val="el-GR"/>
        </w:rPr>
        <w:t xml:space="preserve"> (Hultgren 376)</w:t>
      </w:r>
    </w:p>
    <w:p w14:paraId="75C8D3C5" w14:textId="3CB00477" w:rsidR="008107DE" w:rsidRPr="00DE32FA" w:rsidRDefault="008107DE" w:rsidP="00274AA2">
      <w:pPr>
        <w:numPr>
          <w:ilvl w:val="3"/>
          <w:numId w:val="105"/>
        </w:numPr>
        <w:rPr>
          <w:kern w:val="2"/>
        </w:rPr>
      </w:pPr>
      <w:r>
        <w:rPr>
          <w:kern w:val="2"/>
        </w:rPr>
        <w:t xml:space="preserve">Luke </w:t>
      </w:r>
      <w:r w:rsidRPr="008F4EAB">
        <w:rPr>
          <w:kern w:val="2"/>
        </w:rPr>
        <w:t xml:space="preserve">“has a purpose clause using the future indicative </w:t>
      </w:r>
      <w:r w:rsidRPr="008F4EAB">
        <w:rPr>
          <w:kern w:val="2"/>
          <w:lang w:val="el-GR"/>
        </w:rPr>
        <w:t>δώσουσιν</w:t>
      </w:r>
      <w:r w:rsidRPr="008F4EAB">
        <w:rPr>
          <w:kern w:val="2"/>
        </w:rPr>
        <w:t xml:space="preserve"> </w:t>
      </w:r>
      <w:r w:rsidR="00810E99">
        <w:rPr>
          <w:kern w:val="2"/>
        </w:rPr>
        <w:t>[</w:t>
      </w:r>
      <w:r w:rsidR="00810E99">
        <w:rPr>
          <w:i/>
          <w:iCs/>
          <w:kern w:val="2"/>
        </w:rPr>
        <w:t>dosousin</w:t>
      </w:r>
      <w:r w:rsidR="00810E99">
        <w:rPr>
          <w:kern w:val="2"/>
        </w:rPr>
        <w:t xml:space="preserve">] </w:t>
      </w:r>
      <w:r w:rsidRPr="008F4EAB">
        <w:rPr>
          <w:kern w:val="2"/>
        </w:rPr>
        <w:t>(“in order that they might give”) rather than the more common (and proper, by classi</w:t>
      </w:r>
      <w:r w:rsidRPr="008F4EAB">
        <w:rPr>
          <w:kern w:val="2"/>
        </w:rPr>
        <w:lastRenderedPageBreak/>
        <w:t xml:space="preserve">cal standards) aorist subjunctive </w:t>
      </w:r>
      <w:r>
        <w:rPr>
          <w:kern w:val="2"/>
          <w:lang w:val="el-GR"/>
        </w:rPr>
        <w:t>δώσιν</w:t>
      </w:r>
      <w:r w:rsidR="00810E99">
        <w:rPr>
          <w:kern w:val="2"/>
        </w:rPr>
        <w:t xml:space="preserve"> [</w:t>
      </w:r>
      <w:r w:rsidR="00810E99">
        <w:rPr>
          <w:i/>
          <w:iCs/>
          <w:kern w:val="2"/>
        </w:rPr>
        <w:t>dosin</w:t>
      </w:r>
      <w:r w:rsidR="00810E99">
        <w:rPr>
          <w:kern w:val="2"/>
        </w:rPr>
        <w:t>]</w:t>
      </w:r>
      <w:r w:rsidRPr="008F4EAB">
        <w:rPr>
          <w:kern w:val="2"/>
        </w:rPr>
        <w:t>. Some texts have the latter. But superior texts have the former, and the form is attested elsewhere in the NT.”</w:t>
      </w:r>
      <w:r>
        <w:rPr>
          <w:kern w:val="2"/>
        </w:rPr>
        <w:t xml:space="preserve"> </w:t>
      </w:r>
      <w:r w:rsidRPr="00BE7E56">
        <w:rPr>
          <w:kern w:val="2"/>
          <w:sz w:val="20"/>
          <w:szCs w:val="18"/>
        </w:rPr>
        <w:t>(BDF 186-87 [#369, 2])</w:t>
      </w:r>
      <w:r w:rsidRPr="008F4EAB">
        <w:rPr>
          <w:kern w:val="2"/>
        </w:rPr>
        <w:t xml:space="preserve"> (Hultgren 355)</w:t>
      </w:r>
    </w:p>
    <w:p w14:paraId="34712D4B" w14:textId="77777777" w:rsidR="008107DE" w:rsidRPr="008F4EAB" w:rsidRDefault="008107DE" w:rsidP="00274AA2">
      <w:pPr>
        <w:numPr>
          <w:ilvl w:val="3"/>
          <w:numId w:val="105"/>
        </w:numPr>
        <w:rPr>
          <w:kern w:val="2"/>
        </w:rPr>
      </w:pPr>
      <w:r>
        <w:rPr>
          <w:kern w:val="2"/>
        </w:rPr>
        <w:t>“</w:t>
      </w:r>
      <w:r w:rsidRPr="008F4EAB">
        <w:rPr>
          <w:kern w:val="2"/>
        </w:rPr>
        <w:t>The result is that the owner appears less aggressive; the tenants are expected to respond freely of their own accord and without pressure from the slave of the owner.” (Hultgren 376)</w:t>
      </w:r>
    </w:p>
    <w:p w14:paraId="74E3727B" w14:textId="77777777" w:rsidR="008107DE" w:rsidRPr="008F4EAB" w:rsidRDefault="008107DE" w:rsidP="008107DE"/>
    <w:p w14:paraId="54ABC986" w14:textId="77777777" w:rsidR="008107DE" w:rsidRDefault="008107DE" w:rsidP="00274AA2">
      <w:pPr>
        <w:numPr>
          <w:ilvl w:val="0"/>
          <w:numId w:val="105"/>
        </w:numPr>
      </w:pPr>
      <w:r w:rsidRPr="008F4EAB">
        <w:rPr>
          <w:b/>
          <w:bCs/>
        </w:rPr>
        <w:t>Matt 21</w:t>
      </w:r>
      <w:r w:rsidRPr="008F4EAB">
        <w:t>:</w:t>
      </w:r>
      <w:r w:rsidRPr="008F4EAB">
        <w:rPr>
          <w:b/>
          <w:bCs/>
        </w:rPr>
        <w:t>35</w:t>
      </w:r>
      <w:r w:rsidRPr="008F4EAB">
        <w:t>//</w:t>
      </w:r>
      <w:r w:rsidRPr="008F4EAB">
        <w:rPr>
          <w:b/>
          <w:bCs/>
        </w:rPr>
        <w:t>Mark 12</w:t>
      </w:r>
      <w:r w:rsidRPr="008F4EAB">
        <w:t>:</w:t>
      </w:r>
      <w:r w:rsidRPr="008F4EAB">
        <w:rPr>
          <w:b/>
          <w:bCs/>
        </w:rPr>
        <w:t>3</w:t>
      </w:r>
      <w:r w:rsidRPr="008F4EAB">
        <w:t>//</w:t>
      </w:r>
      <w:r w:rsidRPr="008F4EAB">
        <w:rPr>
          <w:b/>
          <w:bCs/>
        </w:rPr>
        <w:t>Luke 20</w:t>
      </w:r>
      <w:r w:rsidRPr="008F4EAB">
        <w:t>:</w:t>
      </w:r>
      <w:r w:rsidRPr="008F4EAB">
        <w:rPr>
          <w:b/>
          <w:bCs/>
        </w:rPr>
        <w:t>10b</w:t>
      </w:r>
    </w:p>
    <w:p w14:paraId="5D5F08CC" w14:textId="0DB76E04" w:rsidR="008107DE" w:rsidRDefault="008107DE" w:rsidP="00274AA2">
      <w:pPr>
        <w:numPr>
          <w:ilvl w:val="1"/>
          <w:numId w:val="105"/>
        </w:numPr>
        <w:rPr>
          <w:sz w:val="20"/>
          <w:szCs w:val="18"/>
        </w:rPr>
      </w:pPr>
      <w:r>
        <w:rPr>
          <w:sz w:val="20"/>
          <w:szCs w:val="18"/>
        </w:rPr>
        <w:t>Matt 21:35, “</w:t>
      </w:r>
      <w:r w:rsidR="00810E99" w:rsidRPr="00572BDF">
        <w:rPr>
          <w:sz w:val="20"/>
          <w:szCs w:val="20"/>
        </w:rPr>
        <w:t>But the tenants seized his slaves and beat one, killed another, and stoned another.</w:t>
      </w:r>
      <w:r>
        <w:rPr>
          <w:sz w:val="20"/>
          <w:szCs w:val="20"/>
          <w:lang w:bidi="he-IL"/>
        </w:rPr>
        <w:t>”</w:t>
      </w:r>
    </w:p>
    <w:p w14:paraId="21E16243" w14:textId="6CC8BCC5" w:rsidR="008107DE" w:rsidRDefault="008107DE" w:rsidP="00274AA2">
      <w:pPr>
        <w:numPr>
          <w:ilvl w:val="1"/>
          <w:numId w:val="105"/>
        </w:numPr>
        <w:rPr>
          <w:sz w:val="20"/>
          <w:szCs w:val="18"/>
        </w:rPr>
      </w:pPr>
      <w:r>
        <w:rPr>
          <w:sz w:val="20"/>
          <w:szCs w:val="18"/>
        </w:rPr>
        <w:t>Mark 12:3, “</w:t>
      </w:r>
      <w:r w:rsidR="00810E99" w:rsidRPr="0059153D">
        <w:rPr>
          <w:sz w:val="20"/>
          <w:szCs w:val="20"/>
        </w:rPr>
        <w:t>But they seized him and beat him and sent him away empty-handed.</w:t>
      </w:r>
      <w:r>
        <w:rPr>
          <w:sz w:val="20"/>
          <w:szCs w:val="20"/>
          <w:lang w:bidi="he-IL"/>
        </w:rPr>
        <w:t>”</w:t>
      </w:r>
    </w:p>
    <w:p w14:paraId="5E836A3F" w14:textId="06F67075" w:rsidR="008107DE" w:rsidRPr="00DE32FA" w:rsidRDefault="008107DE" w:rsidP="00274AA2">
      <w:pPr>
        <w:numPr>
          <w:ilvl w:val="1"/>
          <w:numId w:val="105"/>
        </w:numPr>
        <w:rPr>
          <w:sz w:val="20"/>
          <w:szCs w:val="18"/>
        </w:rPr>
      </w:pPr>
      <w:r>
        <w:rPr>
          <w:sz w:val="20"/>
          <w:szCs w:val="18"/>
        </w:rPr>
        <w:t>Luke 20:10b, “</w:t>
      </w:r>
      <w:r w:rsidR="00810E99" w:rsidRPr="00866D98">
        <w:rPr>
          <w:sz w:val="20"/>
          <w:szCs w:val="20"/>
        </w:rPr>
        <w:t>but the tenants beat him and sent him away empty-handed.</w:t>
      </w:r>
      <w:r>
        <w:rPr>
          <w:sz w:val="20"/>
          <w:szCs w:val="20"/>
          <w:lang w:bidi="he-IL"/>
        </w:rPr>
        <w:t>”</w:t>
      </w:r>
    </w:p>
    <w:p w14:paraId="728FDEC8" w14:textId="77777777" w:rsidR="008107DE" w:rsidRPr="008F4EAB" w:rsidRDefault="008107DE" w:rsidP="008107DE"/>
    <w:p w14:paraId="14628E14" w14:textId="77777777" w:rsidR="008107DE" w:rsidRPr="008F4EAB" w:rsidRDefault="008107DE" w:rsidP="00274AA2">
      <w:pPr>
        <w:numPr>
          <w:ilvl w:val="0"/>
          <w:numId w:val="105"/>
        </w:numPr>
      </w:pPr>
      <w:r w:rsidRPr="008F4EAB">
        <w:rPr>
          <w:b/>
          <w:bCs/>
        </w:rPr>
        <w:t>Matt 21</w:t>
      </w:r>
      <w:r w:rsidRPr="008F4EAB">
        <w:t>:</w:t>
      </w:r>
      <w:r w:rsidRPr="008F4EAB">
        <w:rPr>
          <w:b/>
          <w:bCs/>
        </w:rPr>
        <w:t>36</w:t>
      </w:r>
      <w:r w:rsidRPr="008F4EAB">
        <w:t>//</w:t>
      </w:r>
      <w:r w:rsidRPr="008F4EAB">
        <w:rPr>
          <w:b/>
          <w:bCs/>
        </w:rPr>
        <w:t>Mark 12</w:t>
      </w:r>
      <w:r w:rsidRPr="008F4EAB">
        <w:t>:</w:t>
      </w:r>
      <w:r w:rsidRPr="008F4EAB">
        <w:rPr>
          <w:b/>
          <w:bCs/>
        </w:rPr>
        <w:t>4</w:t>
      </w:r>
      <w:r w:rsidRPr="008F4EAB">
        <w:t>//</w:t>
      </w:r>
      <w:r w:rsidRPr="008F4EAB">
        <w:rPr>
          <w:b/>
          <w:bCs/>
        </w:rPr>
        <w:t>Luke 20</w:t>
      </w:r>
      <w:r w:rsidRPr="008F4EAB">
        <w:t>:</w:t>
      </w:r>
      <w:r w:rsidRPr="008F4EAB">
        <w:rPr>
          <w:b/>
          <w:bCs/>
        </w:rPr>
        <w:t>11</w:t>
      </w:r>
    </w:p>
    <w:p w14:paraId="23F14CA4" w14:textId="7EA6FB08" w:rsidR="008107DE" w:rsidRPr="00DE32FA" w:rsidRDefault="008107DE" w:rsidP="00274AA2">
      <w:pPr>
        <w:numPr>
          <w:ilvl w:val="1"/>
          <w:numId w:val="105"/>
        </w:numPr>
        <w:rPr>
          <w:kern w:val="2"/>
          <w:sz w:val="20"/>
          <w:szCs w:val="18"/>
        </w:rPr>
      </w:pPr>
      <w:r>
        <w:rPr>
          <w:kern w:val="2"/>
          <w:sz w:val="20"/>
          <w:szCs w:val="18"/>
        </w:rPr>
        <w:t>Matt 21:36, “</w:t>
      </w:r>
      <w:r w:rsidR="00810E99" w:rsidRPr="00572BDF">
        <w:rPr>
          <w:sz w:val="20"/>
          <w:szCs w:val="20"/>
        </w:rPr>
        <w:t>Again he sent other slaves, more than the first, and they treated them in the same way.</w:t>
      </w:r>
      <w:r>
        <w:rPr>
          <w:sz w:val="20"/>
          <w:szCs w:val="20"/>
          <w:lang w:bidi="he-IL"/>
        </w:rPr>
        <w:t>”</w:t>
      </w:r>
    </w:p>
    <w:p w14:paraId="7B15EBF8" w14:textId="67CA7134" w:rsidR="008107DE" w:rsidRPr="00DE32FA" w:rsidRDefault="008107DE" w:rsidP="00274AA2">
      <w:pPr>
        <w:numPr>
          <w:ilvl w:val="1"/>
          <w:numId w:val="105"/>
        </w:numPr>
        <w:rPr>
          <w:kern w:val="2"/>
          <w:sz w:val="20"/>
          <w:szCs w:val="18"/>
        </w:rPr>
      </w:pPr>
      <w:r>
        <w:rPr>
          <w:kern w:val="2"/>
          <w:sz w:val="20"/>
          <w:szCs w:val="18"/>
        </w:rPr>
        <w:t>Mark 12:4, “</w:t>
      </w:r>
      <w:r w:rsidR="00810E99" w:rsidRPr="0059153D">
        <w:rPr>
          <w:sz w:val="20"/>
          <w:szCs w:val="20"/>
        </w:rPr>
        <w:t>And again he sent another slave to them; this one they beat over the head and insulted.</w:t>
      </w:r>
      <w:r>
        <w:rPr>
          <w:sz w:val="20"/>
          <w:szCs w:val="20"/>
          <w:lang w:bidi="he-IL"/>
        </w:rPr>
        <w:t>”</w:t>
      </w:r>
    </w:p>
    <w:p w14:paraId="130A725F" w14:textId="20D1FD9D" w:rsidR="008107DE" w:rsidRPr="00DE32FA" w:rsidRDefault="008107DE" w:rsidP="00274AA2">
      <w:pPr>
        <w:numPr>
          <w:ilvl w:val="1"/>
          <w:numId w:val="105"/>
        </w:numPr>
        <w:rPr>
          <w:kern w:val="2"/>
          <w:sz w:val="20"/>
          <w:szCs w:val="18"/>
        </w:rPr>
      </w:pPr>
      <w:r>
        <w:rPr>
          <w:kern w:val="2"/>
          <w:sz w:val="20"/>
          <w:szCs w:val="18"/>
        </w:rPr>
        <w:t>Luke 20:11, “</w:t>
      </w:r>
      <w:r w:rsidR="00810E99" w:rsidRPr="00866D98">
        <w:rPr>
          <w:sz w:val="20"/>
          <w:szCs w:val="20"/>
        </w:rPr>
        <w:t>Next he sent another slave; that one also they beat and insulted and sent away empty-handed.</w:t>
      </w:r>
      <w:r>
        <w:rPr>
          <w:sz w:val="20"/>
          <w:szCs w:val="20"/>
          <w:lang w:bidi="he-IL"/>
        </w:rPr>
        <w:t>”</w:t>
      </w:r>
    </w:p>
    <w:p w14:paraId="12D261EF" w14:textId="77777777" w:rsidR="008107DE" w:rsidRDefault="008107DE" w:rsidP="00274AA2">
      <w:pPr>
        <w:numPr>
          <w:ilvl w:val="1"/>
          <w:numId w:val="105"/>
        </w:numPr>
        <w:rPr>
          <w:kern w:val="2"/>
        </w:rPr>
      </w:pPr>
      <w:r>
        <w:rPr>
          <w:kern w:val="2"/>
        </w:rPr>
        <w:t>Mark 12:4</w:t>
      </w:r>
    </w:p>
    <w:p w14:paraId="2C03C2E0" w14:textId="597744C8" w:rsidR="008107DE" w:rsidRDefault="008107DE" w:rsidP="00274AA2">
      <w:pPr>
        <w:numPr>
          <w:ilvl w:val="2"/>
          <w:numId w:val="105"/>
        </w:numPr>
        <w:rPr>
          <w:kern w:val="2"/>
        </w:rPr>
      </w:pPr>
      <w:r>
        <w:rPr>
          <w:kern w:val="2"/>
        </w:rPr>
        <w:t>“stoning” (</w:t>
      </w:r>
      <w:r>
        <w:rPr>
          <w:kern w:val="2"/>
          <w:lang w:val="el-GR"/>
        </w:rPr>
        <w:t>λιθοβολήσαντες</w:t>
      </w:r>
      <w:r w:rsidR="00810E99">
        <w:rPr>
          <w:kern w:val="2"/>
        </w:rPr>
        <w:t xml:space="preserve">, </w:t>
      </w:r>
      <w:r w:rsidR="00810E99">
        <w:rPr>
          <w:i/>
          <w:iCs/>
          <w:kern w:val="2"/>
        </w:rPr>
        <w:t>lithobolesantes</w:t>
      </w:r>
      <w:r>
        <w:rPr>
          <w:kern w:val="2"/>
        </w:rPr>
        <w:t>)</w:t>
      </w:r>
    </w:p>
    <w:p w14:paraId="2757D5EE" w14:textId="77777777" w:rsidR="008107DE" w:rsidRDefault="008107DE" w:rsidP="00274AA2">
      <w:pPr>
        <w:numPr>
          <w:ilvl w:val="3"/>
          <w:numId w:val="105"/>
        </w:numPr>
        <w:rPr>
          <w:kern w:val="2"/>
        </w:rPr>
      </w:pPr>
      <w:r w:rsidRPr="008F4EAB">
        <w:rPr>
          <w:kern w:val="2"/>
        </w:rPr>
        <w:t xml:space="preserve">Some manuscripts include </w:t>
      </w:r>
      <w:r>
        <w:rPr>
          <w:kern w:val="2"/>
        </w:rPr>
        <w:t>“</w:t>
      </w:r>
      <w:r w:rsidRPr="008F4EAB">
        <w:rPr>
          <w:kern w:val="2"/>
        </w:rPr>
        <w:t>stoning</w:t>
      </w:r>
      <w:r>
        <w:rPr>
          <w:kern w:val="2"/>
        </w:rPr>
        <w:t>” in Mark 12:4.</w:t>
      </w:r>
      <w:r w:rsidRPr="008F4EAB">
        <w:rPr>
          <w:kern w:val="2"/>
        </w:rPr>
        <w:t xml:space="preserve"> </w:t>
      </w:r>
      <w:r>
        <w:rPr>
          <w:kern w:val="2"/>
        </w:rPr>
        <w:t>KJV translates,</w:t>
      </w:r>
      <w:r w:rsidRPr="008F4EAB">
        <w:rPr>
          <w:kern w:val="2"/>
        </w:rPr>
        <w:t xml:space="preserve"> “and at him they cast stones, and wounded him in the head.</w:t>
      </w:r>
      <w:r>
        <w:rPr>
          <w:kern w:val="2"/>
        </w:rPr>
        <w:t>” (Hultgren 352)</w:t>
      </w:r>
    </w:p>
    <w:p w14:paraId="6FB6DB08" w14:textId="77777777" w:rsidR="008107DE" w:rsidRDefault="008107DE" w:rsidP="00274AA2">
      <w:pPr>
        <w:numPr>
          <w:ilvl w:val="3"/>
          <w:numId w:val="105"/>
        </w:numPr>
        <w:rPr>
          <w:kern w:val="2"/>
        </w:rPr>
      </w:pPr>
      <w:r>
        <w:rPr>
          <w:kern w:val="2"/>
        </w:rPr>
        <w:t>“</w:t>
      </w:r>
      <w:r w:rsidRPr="008F4EAB">
        <w:rPr>
          <w:kern w:val="2"/>
        </w:rPr>
        <w:t xml:space="preserve">Superior texts do not contain the term, nor do modern versions (RSV, NEB, NIV, and NRSV) </w:t>
      </w:r>
      <w:r>
        <w:rPr>
          <w:kern w:val="2"/>
        </w:rPr>
        <w:t>. . .” (Hultgren 352)</w:t>
      </w:r>
    </w:p>
    <w:p w14:paraId="54FDBE5C" w14:textId="245F8329" w:rsidR="008107DE" w:rsidRDefault="008107DE" w:rsidP="00274AA2">
      <w:pPr>
        <w:numPr>
          <w:ilvl w:val="3"/>
          <w:numId w:val="105"/>
        </w:numPr>
        <w:rPr>
          <w:kern w:val="2"/>
        </w:rPr>
      </w:pPr>
      <w:r w:rsidRPr="008F4EAB">
        <w:rPr>
          <w:kern w:val="2"/>
        </w:rPr>
        <w:t xml:space="preserve">Probably </w:t>
      </w:r>
      <w:r>
        <w:rPr>
          <w:kern w:val="2"/>
        </w:rPr>
        <w:t>copyists imported s</w:t>
      </w:r>
      <w:r w:rsidRPr="008F4EAB">
        <w:rPr>
          <w:kern w:val="2"/>
        </w:rPr>
        <w:t xml:space="preserve">toning </w:t>
      </w:r>
      <w:r>
        <w:rPr>
          <w:kern w:val="2"/>
        </w:rPr>
        <w:t xml:space="preserve">from Matt 21:35. </w:t>
      </w:r>
      <w:r w:rsidRPr="008F4EAB">
        <w:rPr>
          <w:kern w:val="2"/>
        </w:rPr>
        <w:t>(Hultgren 352)</w:t>
      </w:r>
    </w:p>
    <w:p w14:paraId="0CA44218" w14:textId="2F01E992" w:rsidR="00810E99" w:rsidRPr="00810E99" w:rsidRDefault="00810E99" w:rsidP="00810E99">
      <w:pPr>
        <w:numPr>
          <w:ilvl w:val="4"/>
          <w:numId w:val="105"/>
        </w:numPr>
        <w:rPr>
          <w:kern w:val="2"/>
          <w:sz w:val="20"/>
        </w:rPr>
      </w:pPr>
      <w:r w:rsidRPr="00810E99">
        <w:rPr>
          <w:kern w:val="2"/>
          <w:sz w:val="20"/>
        </w:rPr>
        <w:t>Matt 21:35</w:t>
      </w:r>
      <w:r>
        <w:rPr>
          <w:kern w:val="2"/>
          <w:sz w:val="20"/>
        </w:rPr>
        <w:t xml:space="preserve">, </w:t>
      </w:r>
      <w:r w:rsidRPr="00810E99">
        <w:rPr>
          <w:kern w:val="2"/>
          <w:sz w:val="20"/>
          <w:szCs w:val="18"/>
        </w:rPr>
        <w:t>“</w:t>
      </w:r>
      <w:r w:rsidRPr="00572BDF">
        <w:rPr>
          <w:sz w:val="20"/>
          <w:szCs w:val="20"/>
        </w:rPr>
        <w:t>But the tenants seized his slaves and beat one, killed another, and stoned another.</w:t>
      </w:r>
      <w:r w:rsidRPr="00810E99">
        <w:rPr>
          <w:kern w:val="2"/>
          <w:sz w:val="20"/>
          <w:szCs w:val="18"/>
        </w:rPr>
        <w:t>”</w:t>
      </w:r>
    </w:p>
    <w:p w14:paraId="257CC463" w14:textId="77777777" w:rsidR="008107DE" w:rsidRDefault="008107DE" w:rsidP="00274AA2">
      <w:pPr>
        <w:numPr>
          <w:ilvl w:val="2"/>
          <w:numId w:val="105"/>
        </w:numPr>
        <w:rPr>
          <w:kern w:val="2"/>
        </w:rPr>
      </w:pPr>
      <w:r w:rsidRPr="008F4EAB">
        <w:rPr>
          <w:kern w:val="2"/>
        </w:rPr>
        <w:t>“The slave wounded in the head (12:4) is unique to Mark’s version.</w:t>
      </w:r>
      <w:r>
        <w:rPr>
          <w:kern w:val="2"/>
        </w:rPr>
        <w:t>” (Hultgren 367)</w:t>
      </w:r>
    </w:p>
    <w:p w14:paraId="3E86D232" w14:textId="46EDE8FC" w:rsidR="008107DE" w:rsidRDefault="008107DE" w:rsidP="00274AA2">
      <w:pPr>
        <w:numPr>
          <w:ilvl w:val="3"/>
          <w:numId w:val="105"/>
        </w:numPr>
        <w:rPr>
          <w:kern w:val="2"/>
        </w:rPr>
      </w:pPr>
      <w:r>
        <w:rPr>
          <w:kern w:val="2"/>
        </w:rPr>
        <w:t>“</w:t>
      </w:r>
      <w:r w:rsidRPr="008F4EAB">
        <w:rPr>
          <w:kern w:val="2"/>
        </w:rPr>
        <w:t xml:space="preserve">The verb </w:t>
      </w:r>
      <w:r w:rsidRPr="008F4EAB">
        <w:rPr>
          <w:kern w:val="2"/>
          <w:lang w:val="el-GR"/>
        </w:rPr>
        <w:t>κεφαλιόω</w:t>
      </w:r>
      <w:r w:rsidRPr="008F4EAB">
        <w:rPr>
          <w:kern w:val="2"/>
        </w:rPr>
        <w:t xml:space="preserve"> </w:t>
      </w:r>
      <w:r w:rsidR="00810E99">
        <w:rPr>
          <w:kern w:val="2"/>
        </w:rPr>
        <w:t>[</w:t>
      </w:r>
      <w:r w:rsidR="00810E99">
        <w:rPr>
          <w:i/>
          <w:iCs/>
          <w:kern w:val="2"/>
        </w:rPr>
        <w:t>kephalioo</w:t>
      </w:r>
      <w:r w:rsidR="00810E99">
        <w:rPr>
          <w:kern w:val="2"/>
        </w:rPr>
        <w:t xml:space="preserve">] </w:t>
      </w:r>
      <w:r w:rsidRPr="008F4EAB">
        <w:rPr>
          <w:kern w:val="2"/>
        </w:rPr>
        <w:t>(“to strike on the head”) appears only here in the NT.” (Hult</w:t>
      </w:r>
      <w:r>
        <w:rPr>
          <w:kern w:val="2"/>
        </w:rPr>
        <w:t>gren 3</w:t>
      </w:r>
      <w:r w:rsidRPr="008F4EAB">
        <w:rPr>
          <w:kern w:val="2"/>
        </w:rPr>
        <w:t>68)</w:t>
      </w:r>
    </w:p>
    <w:p w14:paraId="553AA5E6" w14:textId="77777777" w:rsidR="008107DE" w:rsidRDefault="008107DE" w:rsidP="00274AA2">
      <w:pPr>
        <w:numPr>
          <w:ilvl w:val="3"/>
          <w:numId w:val="105"/>
        </w:numPr>
        <w:rPr>
          <w:kern w:val="2"/>
        </w:rPr>
      </w:pPr>
      <w:r w:rsidRPr="008F4EAB">
        <w:rPr>
          <w:kern w:val="2"/>
        </w:rPr>
        <w:t>It has been suggested that this is a reference to John the Baptist, who was beheaded (6:27).</w:t>
      </w:r>
      <w:r>
        <w:rPr>
          <w:kern w:val="2"/>
        </w:rPr>
        <w:t>” (Hultgren 367)</w:t>
      </w:r>
    </w:p>
    <w:p w14:paraId="45FB4B4F" w14:textId="77777777" w:rsidR="008107DE" w:rsidRPr="00500A32" w:rsidRDefault="008107DE" w:rsidP="00274AA2">
      <w:pPr>
        <w:numPr>
          <w:ilvl w:val="4"/>
          <w:numId w:val="105"/>
        </w:numPr>
        <w:rPr>
          <w:kern w:val="2"/>
          <w:sz w:val="20"/>
          <w:szCs w:val="18"/>
        </w:rPr>
      </w:pPr>
      <w:r w:rsidRPr="0065115B">
        <w:rPr>
          <w:kern w:val="2"/>
          <w:sz w:val="20"/>
          <w:szCs w:val="18"/>
        </w:rPr>
        <w:t xml:space="preserve">Crossan 87. Bennett, W.J. “The Herodians in Mark’s Gospel.” </w:t>
      </w:r>
      <w:r w:rsidRPr="0065115B">
        <w:rPr>
          <w:i/>
          <w:kern w:val="2"/>
          <w:sz w:val="20"/>
          <w:szCs w:val="18"/>
        </w:rPr>
        <w:t>NovT</w:t>
      </w:r>
      <w:r w:rsidRPr="0065115B">
        <w:rPr>
          <w:iCs/>
          <w:kern w:val="2"/>
          <w:sz w:val="20"/>
          <w:szCs w:val="18"/>
        </w:rPr>
        <w:t xml:space="preserve"> </w:t>
      </w:r>
      <w:r w:rsidRPr="0065115B">
        <w:rPr>
          <w:kern w:val="2"/>
          <w:sz w:val="20"/>
          <w:szCs w:val="18"/>
        </w:rPr>
        <w:t>17 (1975): 12-13.</w:t>
      </w:r>
    </w:p>
    <w:p w14:paraId="5484FEF9" w14:textId="77777777" w:rsidR="008107DE" w:rsidRDefault="008107DE" w:rsidP="00274AA2">
      <w:pPr>
        <w:numPr>
          <w:ilvl w:val="4"/>
          <w:numId w:val="105"/>
        </w:numPr>
        <w:rPr>
          <w:kern w:val="2"/>
        </w:rPr>
      </w:pPr>
      <w:r>
        <w:rPr>
          <w:kern w:val="2"/>
        </w:rPr>
        <w:t>“</w:t>
      </w:r>
      <w:r w:rsidRPr="008F4EAB">
        <w:rPr>
          <w:kern w:val="2"/>
        </w:rPr>
        <w:t>But being struck on the head and being beheaded are quite differ</w:t>
      </w:r>
      <w:r>
        <w:rPr>
          <w:kern w:val="2"/>
        </w:rPr>
        <w:t>ent . . .” (Hultgren 367)</w:t>
      </w:r>
    </w:p>
    <w:p w14:paraId="0D36782B" w14:textId="77777777" w:rsidR="008107DE" w:rsidRPr="008F4EAB" w:rsidRDefault="008107DE" w:rsidP="00274AA2">
      <w:pPr>
        <w:numPr>
          <w:ilvl w:val="4"/>
          <w:numId w:val="105"/>
        </w:numPr>
        <w:rPr>
          <w:kern w:val="2"/>
        </w:rPr>
      </w:pPr>
      <w:r>
        <w:rPr>
          <w:kern w:val="2"/>
        </w:rPr>
        <w:t>“. . .</w:t>
      </w:r>
      <w:r w:rsidRPr="008F4EAB">
        <w:rPr>
          <w:kern w:val="2"/>
        </w:rPr>
        <w:t xml:space="preserve"> and the slave is not actually killed.” (Hult</w:t>
      </w:r>
      <w:r>
        <w:rPr>
          <w:kern w:val="2"/>
        </w:rPr>
        <w:t>gren 3</w:t>
      </w:r>
      <w:r w:rsidRPr="008F4EAB">
        <w:rPr>
          <w:kern w:val="2"/>
        </w:rPr>
        <w:t>68)</w:t>
      </w:r>
    </w:p>
    <w:p w14:paraId="7DACB7B3" w14:textId="77777777" w:rsidR="008107DE" w:rsidRDefault="008107DE" w:rsidP="00274AA2">
      <w:pPr>
        <w:numPr>
          <w:ilvl w:val="1"/>
          <w:numId w:val="105"/>
        </w:numPr>
        <w:rPr>
          <w:kern w:val="2"/>
        </w:rPr>
      </w:pPr>
      <w:r>
        <w:rPr>
          <w:kern w:val="2"/>
        </w:rPr>
        <w:t>Luke 20:11</w:t>
      </w:r>
    </w:p>
    <w:p w14:paraId="66104310" w14:textId="01380F16" w:rsidR="008107DE" w:rsidRPr="008F4EAB" w:rsidRDefault="008107DE" w:rsidP="00274AA2">
      <w:pPr>
        <w:numPr>
          <w:ilvl w:val="2"/>
          <w:numId w:val="105"/>
        </w:numPr>
        <w:rPr>
          <w:kern w:val="2"/>
        </w:rPr>
      </w:pPr>
      <w:r w:rsidRPr="008F4EAB">
        <w:rPr>
          <w:kern w:val="2"/>
        </w:rPr>
        <w:t xml:space="preserve">“. . . Luke employs a Hebraism in his twofold use [verses 11 and 12] of the expression </w:t>
      </w:r>
      <w:r w:rsidRPr="008F4EAB">
        <w:rPr>
          <w:kern w:val="2"/>
          <w:lang w:val="el-GR"/>
        </w:rPr>
        <w:t>προσέθετο</w:t>
      </w:r>
      <w:r w:rsidRPr="008F4EAB">
        <w:rPr>
          <w:kern w:val="2"/>
        </w:rPr>
        <w:t xml:space="preserve"> . . . </w:t>
      </w:r>
      <w:r w:rsidRPr="008F4EAB">
        <w:rPr>
          <w:kern w:val="2"/>
          <w:lang w:val="el-GR"/>
        </w:rPr>
        <w:t>πέμψαι</w:t>
      </w:r>
      <w:r w:rsidRPr="008F4EAB">
        <w:rPr>
          <w:kern w:val="2"/>
        </w:rPr>
        <w:t xml:space="preserve"> </w:t>
      </w:r>
      <w:r w:rsidR="00810E99">
        <w:rPr>
          <w:kern w:val="2"/>
        </w:rPr>
        <w:t>[</w:t>
      </w:r>
      <w:r w:rsidR="00810E99">
        <w:rPr>
          <w:i/>
          <w:iCs/>
          <w:kern w:val="2"/>
        </w:rPr>
        <w:t>prosetheto</w:t>
      </w:r>
      <w:r w:rsidR="00810E99">
        <w:rPr>
          <w:kern w:val="2"/>
        </w:rPr>
        <w:t xml:space="preserve"> . . . </w:t>
      </w:r>
      <w:r w:rsidR="00810E99">
        <w:rPr>
          <w:i/>
          <w:iCs/>
          <w:kern w:val="2"/>
        </w:rPr>
        <w:t>pempsai</w:t>
      </w:r>
      <w:r w:rsidR="00810E99">
        <w:rPr>
          <w:kern w:val="2"/>
        </w:rPr>
        <w:t>]</w:t>
      </w:r>
      <w:r w:rsidR="00810E99" w:rsidRPr="008F4EAB">
        <w:rPr>
          <w:kern w:val="2"/>
        </w:rPr>
        <w:t xml:space="preserve"> </w:t>
      </w:r>
      <w:r w:rsidRPr="008F4EAB">
        <w:rPr>
          <w:kern w:val="2"/>
        </w:rPr>
        <w:t xml:space="preserve">(“he proceeded to send”), namely, the use of the verb </w:t>
      </w:r>
      <w:r w:rsidRPr="008F4EAB">
        <w:rPr>
          <w:kern w:val="2"/>
          <w:lang w:val="el-GR"/>
        </w:rPr>
        <w:t>π</w:t>
      </w:r>
      <w:r w:rsidRPr="008F4EAB">
        <w:rPr>
          <w:kern w:val="2"/>
          <w:lang w:val="el-GR" w:bidi="he-IL"/>
        </w:rPr>
        <w:t>ρ</w:t>
      </w:r>
      <w:r w:rsidRPr="008F4EAB">
        <w:rPr>
          <w:kern w:val="2"/>
          <w:lang w:val="el-GR"/>
        </w:rPr>
        <w:t>οστίθημι</w:t>
      </w:r>
      <w:r w:rsidRPr="008F4EAB">
        <w:rPr>
          <w:kern w:val="2"/>
        </w:rPr>
        <w:t xml:space="preserve"> </w:t>
      </w:r>
      <w:r w:rsidR="00810E99">
        <w:rPr>
          <w:kern w:val="2"/>
        </w:rPr>
        <w:t>[</w:t>
      </w:r>
      <w:r w:rsidR="00810E99">
        <w:rPr>
          <w:i/>
          <w:iCs/>
          <w:kern w:val="2"/>
        </w:rPr>
        <w:t>prostithemi</w:t>
      </w:r>
      <w:r w:rsidR="00810E99">
        <w:rPr>
          <w:kern w:val="2"/>
        </w:rPr>
        <w:t xml:space="preserve">] </w:t>
      </w:r>
      <w:r w:rsidRPr="008F4EAB">
        <w:rPr>
          <w:kern w:val="2"/>
        </w:rPr>
        <w:t>plus infinitive (a form of expression used in the LXX, e.g., at Gen 8:12; Judg 3:12; 4:1; 10:6; 1 Sam 18:29; also at Acts 12:3).”</w:t>
      </w:r>
      <w:r>
        <w:rPr>
          <w:kern w:val="2"/>
        </w:rPr>
        <w:t xml:space="preserve"> </w:t>
      </w:r>
      <w:r w:rsidRPr="00DE32FA">
        <w:rPr>
          <w:kern w:val="2"/>
          <w:sz w:val="20"/>
          <w:szCs w:val="18"/>
        </w:rPr>
        <w:t>(</w:t>
      </w:r>
      <w:r w:rsidRPr="0065115B">
        <w:rPr>
          <w:kern w:val="2"/>
          <w:sz w:val="20"/>
          <w:szCs w:val="18"/>
        </w:rPr>
        <w:t xml:space="preserve">BDF 225 </w:t>
      </w:r>
      <w:r>
        <w:rPr>
          <w:kern w:val="2"/>
          <w:sz w:val="20"/>
          <w:szCs w:val="18"/>
        </w:rPr>
        <w:t>[</w:t>
      </w:r>
      <w:r w:rsidRPr="0065115B">
        <w:rPr>
          <w:kern w:val="2"/>
          <w:sz w:val="20"/>
          <w:szCs w:val="18"/>
        </w:rPr>
        <w:t xml:space="preserve">#435, </w:t>
      </w:r>
      <w:r w:rsidRPr="00DE32FA">
        <w:rPr>
          <w:iCs/>
          <w:kern w:val="2"/>
          <w:sz w:val="20"/>
          <w:szCs w:val="18"/>
        </w:rPr>
        <w:t>a</w:t>
      </w:r>
      <w:r>
        <w:rPr>
          <w:kern w:val="2"/>
          <w:sz w:val="20"/>
          <w:szCs w:val="18"/>
        </w:rPr>
        <w:t>]</w:t>
      </w:r>
      <w:r w:rsidRPr="00DE32FA">
        <w:rPr>
          <w:kern w:val="2"/>
          <w:sz w:val="20"/>
          <w:szCs w:val="18"/>
        </w:rPr>
        <w:t>)</w:t>
      </w:r>
      <w:r w:rsidRPr="008F4EAB">
        <w:rPr>
          <w:kern w:val="2"/>
        </w:rPr>
        <w:t xml:space="preserve"> (Hultgren 376)</w:t>
      </w:r>
    </w:p>
    <w:p w14:paraId="18E9B287" w14:textId="77777777" w:rsidR="008107DE" w:rsidRPr="008F4EAB" w:rsidRDefault="008107DE" w:rsidP="008107DE"/>
    <w:p w14:paraId="5872A63B" w14:textId="77777777" w:rsidR="008107DE" w:rsidRPr="008F4EAB" w:rsidRDefault="008107DE" w:rsidP="00274AA2">
      <w:pPr>
        <w:numPr>
          <w:ilvl w:val="0"/>
          <w:numId w:val="105"/>
        </w:numPr>
      </w:pPr>
      <w:r w:rsidRPr="008F4EAB">
        <w:rPr>
          <w:b/>
          <w:bCs/>
        </w:rPr>
        <w:t>Mark 12</w:t>
      </w:r>
      <w:r w:rsidRPr="008F4EAB">
        <w:t>:</w:t>
      </w:r>
      <w:r w:rsidRPr="008F4EAB">
        <w:rPr>
          <w:b/>
          <w:bCs/>
        </w:rPr>
        <w:t>5</w:t>
      </w:r>
      <w:r w:rsidRPr="008F4EAB">
        <w:t>//</w:t>
      </w:r>
      <w:r w:rsidRPr="008F4EAB">
        <w:rPr>
          <w:b/>
          <w:bCs/>
        </w:rPr>
        <w:t>Luke 20</w:t>
      </w:r>
      <w:r w:rsidRPr="008F4EAB">
        <w:t>:</w:t>
      </w:r>
      <w:r w:rsidRPr="008F4EAB">
        <w:rPr>
          <w:b/>
          <w:bCs/>
        </w:rPr>
        <w:t>12</w:t>
      </w:r>
    </w:p>
    <w:p w14:paraId="41600052" w14:textId="5C6F86D3" w:rsidR="008107DE" w:rsidRPr="00DE32FA" w:rsidRDefault="008107DE" w:rsidP="00274AA2">
      <w:pPr>
        <w:numPr>
          <w:ilvl w:val="1"/>
          <w:numId w:val="105"/>
        </w:numPr>
        <w:rPr>
          <w:kern w:val="2"/>
          <w:sz w:val="20"/>
          <w:szCs w:val="18"/>
        </w:rPr>
      </w:pPr>
      <w:r>
        <w:rPr>
          <w:kern w:val="2"/>
          <w:sz w:val="20"/>
          <w:szCs w:val="18"/>
        </w:rPr>
        <w:t>Mark 12:5, “</w:t>
      </w:r>
      <w:r w:rsidR="00810E99" w:rsidRPr="0059153D">
        <w:rPr>
          <w:sz w:val="20"/>
          <w:szCs w:val="20"/>
        </w:rPr>
        <w:t>Then he sent another, and that one they killed. And so it was with many others; some they beat, and others they killed.</w:t>
      </w:r>
      <w:r w:rsidR="00810E99">
        <w:rPr>
          <w:sz w:val="20"/>
          <w:szCs w:val="20"/>
        </w:rPr>
        <w:t>”</w:t>
      </w:r>
    </w:p>
    <w:p w14:paraId="1AF9304B" w14:textId="6D9C99FF" w:rsidR="008107DE" w:rsidRPr="00DE32FA" w:rsidRDefault="008107DE" w:rsidP="00274AA2">
      <w:pPr>
        <w:numPr>
          <w:ilvl w:val="1"/>
          <w:numId w:val="105"/>
        </w:numPr>
        <w:rPr>
          <w:kern w:val="2"/>
          <w:sz w:val="20"/>
          <w:szCs w:val="18"/>
        </w:rPr>
      </w:pPr>
      <w:r>
        <w:rPr>
          <w:kern w:val="2"/>
          <w:sz w:val="20"/>
          <w:szCs w:val="18"/>
        </w:rPr>
        <w:t>Luke 20:12, “</w:t>
      </w:r>
      <w:r w:rsidR="00810E99" w:rsidRPr="00866D98">
        <w:rPr>
          <w:sz w:val="20"/>
          <w:szCs w:val="20"/>
        </w:rPr>
        <w:t>And he sent still a third; this one also they wounded and threw out.</w:t>
      </w:r>
      <w:r w:rsidR="00810E99">
        <w:rPr>
          <w:sz w:val="20"/>
          <w:szCs w:val="20"/>
          <w:lang w:bidi="he-IL"/>
        </w:rPr>
        <w:t>”</w:t>
      </w:r>
    </w:p>
    <w:p w14:paraId="64BE734D" w14:textId="77777777" w:rsidR="008107DE" w:rsidRDefault="008107DE" w:rsidP="00274AA2">
      <w:pPr>
        <w:numPr>
          <w:ilvl w:val="1"/>
          <w:numId w:val="105"/>
        </w:numPr>
        <w:rPr>
          <w:kern w:val="2"/>
        </w:rPr>
      </w:pPr>
      <w:r>
        <w:rPr>
          <w:kern w:val="2"/>
        </w:rPr>
        <w:lastRenderedPageBreak/>
        <w:t>Mark 12:5b</w:t>
      </w:r>
    </w:p>
    <w:p w14:paraId="795A4ACE" w14:textId="77777777" w:rsidR="008107DE" w:rsidRDefault="008107DE" w:rsidP="00274AA2">
      <w:pPr>
        <w:numPr>
          <w:ilvl w:val="2"/>
          <w:numId w:val="105"/>
        </w:numPr>
        <w:rPr>
          <w:kern w:val="2"/>
        </w:rPr>
      </w:pPr>
      <w:r>
        <w:rPr>
          <w:kern w:val="2"/>
        </w:rPr>
        <w:t xml:space="preserve">“. . . </w:t>
      </w:r>
      <w:r w:rsidRPr="008F4EAB">
        <w:rPr>
          <w:kern w:val="2"/>
        </w:rPr>
        <w:t>Mark’s version of the parable contains more instances of the owner’s sending of slaves and their mistreatment than do the others.</w:t>
      </w:r>
      <w:r>
        <w:rPr>
          <w:kern w:val="2"/>
        </w:rPr>
        <w:t>” (Hultgren 368)</w:t>
      </w:r>
    </w:p>
    <w:p w14:paraId="17F4A804" w14:textId="77777777" w:rsidR="008107DE" w:rsidRDefault="008107DE" w:rsidP="00274AA2">
      <w:pPr>
        <w:numPr>
          <w:ilvl w:val="2"/>
          <w:numId w:val="105"/>
        </w:numPr>
        <w:rPr>
          <w:kern w:val="2"/>
        </w:rPr>
      </w:pPr>
      <w:r w:rsidRPr="00500A32">
        <w:rPr>
          <w:kern w:val="2"/>
        </w:rPr>
        <w:t xml:space="preserve">Cadoux </w:t>
      </w:r>
      <w:r w:rsidRPr="0065115B">
        <w:rPr>
          <w:kern w:val="2"/>
          <w:sz w:val="20"/>
          <w:szCs w:val="18"/>
        </w:rPr>
        <w:t>(39)</w:t>
      </w:r>
      <w:r>
        <w:rPr>
          <w:kern w:val="2"/>
        </w:rPr>
        <w:t xml:space="preserve"> calls </w:t>
      </w:r>
      <w:r w:rsidRPr="008F4EAB">
        <w:rPr>
          <w:kern w:val="2"/>
        </w:rPr>
        <w:t xml:space="preserve">“The summary in 12:5b </w:t>
      </w:r>
      <w:r>
        <w:rPr>
          <w:kern w:val="2"/>
        </w:rPr>
        <w:t xml:space="preserve">. . . </w:t>
      </w:r>
      <w:r w:rsidRPr="008F4EAB">
        <w:rPr>
          <w:kern w:val="2"/>
        </w:rPr>
        <w:t>“intrusive.”</w:t>
      </w:r>
      <w:r>
        <w:rPr>
          <w:kern w:val="2"/>
        </w:rPr>
        <w:t>” (Hultgren 368)</w:t>
      </w:r>
    </w:p>
    <w:p w14:paraId="1FDE5994" w14:textId="77777777" w:rsidR="008107DE" w:rsidRDefault="008107DE" w:rsidP="00274AA2">
      <w:pPr>
        <w:numPr>
          <w:ilvl w:val="3"/>
          <w:numId w:val="105"/>
        </w:numPr>
        <w:rPr>
          <w:kern w:val="2"/>
        </w:rPr>
      </w:pPr>
      <w:r>
        <w:rPr>
          <w:kern w:val="2"/>
        </w:rPr>
        <w:t>“</w:t>
      </w:r>
      <w:r w:rsidRPr="008F4EAB">
        <w:rPr>
          <w:kern w:val="2"/>
        </w:rPr>
        <w:t>The “law of three” is satisfied without it by means of 12:3-5a (one servant beaten, an</w:t>
      </w:r>
      <w:r>
        <w:rPr>
          <w:kern w:val="2"/>
        </w:rPr>
        <w:t>other wounded, another killed).” (Hultgren 368)</w:t>
      </w:r>
    </w:p>
    <w:p w14:paraId="301F381E" w14:textId="77777777" w:rsidR="008107DE" w:rsidRDefault="008107DE" w:rsidP="00274AA2">
      <w:pPr>
        <w:numPr>
          <w:ilvl w:val="3"/>
          <w:numId w:val="105"/>
        </w:numPr>
        <w:rPr>
          <w:kern w:val="2"/>
        </w:rPr>
      </w:pPr>
      <w:r>
        <w:rPr>
          <w:kern w:val="2"/>
        </w:rPr>
        <w:t>“</w:t>
      </w:r>
      <w:r w:rsidRPr="008F4EAB">
        <w:rPr>
          <w:kern w:val="2"/>
        </w:rPr>
        <w:t>Moreover, the killing of various slaves in 12:5b reduces the climactic impact of the decision to kill the son in 12:7.</w:t>
      </w:r>
      <w:r>
        <w:rPr>
          <w:kern w:val="2"/>
        </w:rPr>
        <w:t>” (Hultgren 368)</w:t>
      </w:r>
    </w:p>
    <w:p w14:paraId="38B896F7" w14:textId="77777777" w:rsidR="008107DE" w:rsidRDefault="008107DE" w:rsidP="00274AA2">
      <w:pPr>
        <w:numPr>
          <w:ilvl w:val="2"/>
          <w:numId w:val="105"/>
        </w:numPr>
        <w:rPr>
          <w:kern w:val="2"/>
        </w:rPr>
      </w:pPr>
      <w:r>
        <w:rPr>
          <w:kern w:val="2"/>
        </w:rPr>
        <w:t>reasons for Mark including 12:5b</w:t>
      </w:r>
    </w:p>
    <w:p w14:paraId="1C8440D3" w14:textId="77777777" w:rsidR="008107DE" w:rsidRDefault="008107DE" w:rsidP="00274AA2">
      <w:pPr>
        <w:numPr>
          <w:ilvl w:val="3"/>
          <w:numId w:val="105"/>
        </w:numPr>
        <w:rPr>
          <w:kern w:val="2"/>
        </w:rPr>
      </w:pPr>
      <w:r>
        <w:rPr>
          <w:kern w:val="2"/>
        </w:rPr>
        <w:t>Gundry</w:t>
      </w:r>
      <w:r w:rsidRPr="00F65087">
        <w:rPr>
          <w:kern w:val="2"/>
        </w:rPr>
        <w:t xml:space="preserve"> </w:t>
      </w:r>
      <w:r w:rsidRPr="005A60DA">
        <w:rPr>
          <w:kern w:val="2"/>
          <w:sz w:val="20"/>
          <w:szCs w:val="18"/>
        </w:rPr>
        <w:t>(</w:t>
      </w:r>
      <w:r w:rsidRPr="005A60DA">
        <w:rPr>
          <w:i/>
          <w:kern w:val="2"/>
          <w:sz w:val="20"/>
          <w:szCs w:val="18"/>
        </w:rPr>
        <w:t>Mark</w:t>
      </w:r>
      <w:r w:rsidRPr="005A60DA">
        <w:rPr>
          <w:kern w:val="2"/>
          <w:sz w:val="20"/>
          <w:szCs w:val="18"/>
        </w:rPr>
        <w:t xml:space="preserve"> 686)</w:t>
      </w:r>
      <w:r>
        <w:rPr>
          <w:kern w:val="2"/>
        </w:rPr>
        <w:t>: it</w:t>
      </w:r>
      <w:r w:rsidRPr="008F4EAB">
        <w:rPr>
          <w:kern w:val="2"/>
        </w:rPr>
        <w:t xml:space="preserve"> “heightens the tension by magnifying the risk in sending the son.”</w:t>
      </w:r>
      <w:r>
        <w:rPr>
          <w:kern w:val="2"/>
        </w:rPr>
        <w:t xml:space="preserve"> (Qtd. in Hultgren 368)</w:t>
      </w:r>
    </w:p>
    <w:p w14:paraId="18B78FE2" w14:textId="77777777" w:rsidR="008107DE" w:rsidRPr="008F4EAB" w:rsidRDefault="008107DE" w:rsidP="00274AA2">
      <w:pPr>
        <w:numPr>
          <w:ilvl w:val="3"/>
          <w:numId w:val="105"/>
        </w:numPr>
        <w:rPr>
          <w:kern w:val="2"/>
        </w:rPr>
      </w:pPr>
      <w:r>
        <w:rPr>
          <w:kern w:val="2"/>
        </w:rPr>
        <w:t>“</w:t>
      </w:r>
      <w:r w:rsidRPr="008F4EAB">
        <w:rPr>
          <w:kern w:val="2"/>
        </w:rPr>
        <w:t xml:space="preserve">Further, the killing of certain prophets was common knowledge in the story of Israel’s past. </w:t>
      </w:r>
      <w:r>
        <w:rPr>
          <w:kern w:val="2"/>
        </w:rPr>
        <w:t xml:space="preserve">. . . </w:t>
      </w:r>
      <w:r w:rsidRPr="008F4EAB">
        <w:rPr>
          <w:kern w:val="2"/>
        </w:rPr>
        <w:t>The history of violence against those whom God has sent throughout history is underscored vividly. Violence against Jesus, the Son of God, is one more instance of that history.” (Hultgren 368)</w:t>
      </w:r>
    </w:p>
    <w:p w14:paraId="5517918A" w14:textId="77777777" w:rsidR="008107DE" w:rsidRPr="008F4EAB" w:rsidRDefault="008107DE" w:rsidP="00274AA2">
      <w:pPr>
        <w:numPr>
          <w:ilvl w:val="1"/>
          <w:numId w:val="105"/>
        </w:numPr>
      </w:pPr>
      <w:r>
        <w:t>Luke 20:12:</w:t>
      </w:r>
      <w:r w:rsidRPr="008F4EAB">
        <w:t xml:space="preserve"> </w:t>
      </w:r>
      <w:r>
        <w:t>f</w:t>
      </w:r>
      <w:r w:rsidRPr="008F4EAB">
        <w:t xml:space="preserve">or </w:t>
      </w:r>
      <w:r>
        <w:t xml:space="preserve">the </w:t>
      </w:r>
      <w:r w:rsidRPr="008F4EAB">
        <w:rPr>
          <w:kern w:val="2"/>
        </w:rPr>
        <w:t>Hebraism</w:t>
      </w:r>
      <w:r>
        <w:rPr>
          <w:kern w:val="2"/>
        </w:rPr>
        <w:t>,</w:t>
      </w:r>
      <w:r w:rsidRPr="008F4EAB">
        <w:rPr>
          <w:kern w:val="2"/>
        </w:rPr>
        <w:t xml:space="preserve"> </w:t>
      </w:r>
      <w:r w:rsidRPr="008F4EAB">
        <w:t>“he proceeded to send</w:t>
      </w:r>
      <w:r>
        <w:t>,</w:t>
      </w:r>
      <w:r w:rsidRPr="008F4EAB">
        <w:t>” see Luke 20:11 above. (Hultgren 376)</w:t>
      </w:r>
    </w:p>
    <w:p w14:paraId="04373D11" w14:textId="77777777" w:rsidR="008107DE" w:rsidRPr="008F4EAB" w:rsidRDefault="008107DE" w:rsidP="008107DE"/>
    <w:p w14:paraId="562E7829" w14:textId="77777777" w:rsidR="008107DE" w:rsidRPr="008F4EAB" w:rsidRDefault="008107DE" w:rsidP="00274AA2">
      <w:pPr>
        <w:numPr>
          <w:ilvl w:val="0"/>
          <w:numId w:val="105"/>
        </w:numPr>
      </w:pPr>
      <w:r w:rsidRPr="008F4EAB">
        <w:rPr>
          <w:b/>
          <w:bCs/>
        </w:rPr>
        <w:t>Matt 21</w:t>
      </w:r>
      <w:r w:rsidRPr="008F4EAB">
        <w:t>:</w:t>
      </w:r>
      <w:r w:rsidRPr="008F4EAB">
        <w:rPr>
          <w:b/>
          <w:bCs/>
        </w:rPr>
        <w:t>37</w:t>
      </w:r>
      <w:r w:rsidRPr="008F4EAB">
        <w:t>//</w:t>
      </w:r>
      <w:r w:rsidRPr="008F4EAB">
        <w:rPr>
          <w:b/>
          <w:bCs/>
        </w:rPr>
        <w:t>Mark 12</w:t>
      </w:r>
      <w:r w:rsidRPr="008F4EAB">
        <w:t>:</w:t>
      </w:r>
      <w:r w:rsidRPr="008F4EAB">
        <w:rPr>
          <w:b/>
          <w:bCs/>
        </w:rPr>
        <w:t>6</w:t>
      </w:r>
      <w:r w:rsidRPr="008F4EAB">
        <w:t>//</w:t>
      </w:r>
      <w:r w:rsidRPr="008F4EAB">
        <w:rPr>
          <w:b/>
          <w:bCs/>
        </w:rPr>
        <w:t>Luke 20</w:t>
      </w:r>
      <w:r w:rsidRPr="008F4EAB">
        <w:t>:</w:t>
      </w:r>
      <w:r w:rsidRPr="008F4EAB">
        <w:rPr>
          <w:b/>
          <w:bCs/>
        </w:rPr>
        <w:t>13</w:t>
      </w:r>
    </w:p>
    <w:p w14:paraId="4FC4A592" w14:textId="337885A4" w:rsidR="008107DE" w:rsidRPr="00DE32FA" w:rsidRDefault="008107DE" w:rsidP="00274AA2">
      <w:pPr>
        <w:numPr>
          <w:ilvl w:val="1"/>
          <w:numId w:val="105"/>
        </w:numPr>
        <w:rPr>
          <w:kern w:val="2"/>
          <w:sz w:val="20"/>
          <w:szCs w:val="18"/>
        </w:rPr>
      </w:pPr>
      <w:r>
        <w:rPr>
          <w:kern w:val="2"/>
          <w:sz w:val="20"/>
          <w:szCs w:val="18"/>
        </w:rPr>
        <w:t>Matt 21:37, “</w:t>
      </w:r>
      <w:r w:rsidR="00810E99" w:rsidRPr="00572BDF">
        <w:rPr>
          <w:sz w:val="20"/>
          <w:szCs w:val="20"/>
        </w:rPr>
        <w:t>Then he sent his son to them, saying, ‘They will respect my son.’</w:t>
      </w:r>
      <w:r>
        <w:rPr>
          <w:sz w:val="20"/>
          <w:szCs w:val="20"/>
          <w:lang w:bidi="he-IL"/>
        </w:rPr>
        <w:t>”</w:t>
      </w:r>
    </w:p>
    <w:p w14:paraId="4610A25D" w14:textId="2BF9FDCB" w:rsidR="008107DE" w:rsidRPr="00DE32FA" w:rsidRDefault="008107DE" w:rsidP="00274AA2">
      <w:pPr>
        <w:numPr>
          <w:ilvl w:val="1"/>
          <w:numId w:val="105"/>
        </w:numPr>
        <w:rPr>
          <w:kern w:val="2"/>
          <w:sz w:val="20"/>
          <w:szCs w:val="18"/>
        </w:rPr>
      </w:pPr>
      <w:r>
        <w:rPr>
          <w:kern w:val="2"/>
          <w:sz w:val="20"/>
          <w:szCs w:val="18"/>
        </w:rPr>
        <w:t>Mark 12:6, “</w:t>
      </w:r>
      <w:r w:rsidR="00810E99" w:rsidRPr="0059153D">
        <w:rPr>
          <w:sz w:val="20"/>
          <w:szCs w:val="20"/>
        </w:rPr>
        <w:t>He had still one other, a beloved son. Finally he sent him to them, saying, ‘They will respect my son.’</w:t>
      </w:r>
      <w:r>
        <w:rPr>
          <w:sz w:val="20"/>
          <w:szCs w:val="20"/>
          <w:lang w:bidi="he-IL"/>
        </w:rPr>
        <w:t>”</w:t>
      </w:r>
    </w:p>
    <w:p w14:paraId="073198D7" w14:textId="29BF88DD" w:rsidR="008107DE" w:rsidRPr="00DE32FA" w:rsidRDefault="008107DE" w:rsidP="00274AA2">
      <w:pPr>
        <w:numPr>
          <w:ilvl w:val="1"/>
          <w:numId w:val="105"/>
        </w:numPr>
        <w:rPr>
          <w:kern w:val="2"/>
          <w:sz w:val="20"/>
          <w:szCs w:val="18"/>
        </w:rPr>
      </w:pPr>
      <w:r>
        <w:rPr>
          <w:kern w:val="2"/>
          <w:sz w:val="20"/>
          <w:szCs w:val="18"/>
        </w:rPr>
        <w:t>Luke 20:13, “</w:t>
      </w:r>
      <w:r w:rsidR="00810E99" w:rsidRPr="00866D98">
        <w:rPr>
          <w:sz w:val="20"/>
          <w:szCs w:val="20"/>
        </w:rPr>
        <w:t>Then the owner of the vineyard said, ‘What shall I do? I will send my beloved son; perhaps they will respect him.’</w:t>
      </w:r>
      <w:r>
        <w:rPr>
          <w:sz w:val="20"/>
          <w:szCs w:val="20"/>
          <w:lang w:bidi="he-IL"/>
        </w:rPr>
        <w:t>”</w:t>
      </w:r>
    </w:p>
    <w:p w14:paraId="14C1156C" w14:textId="77777777" w:rsidR="008107DE" w:rsidRDefault="008107DE" w:rsidP="00274AA2">
      <w:pPr>
        <w:numPr>
          <w:ilvl w:val="1"/>
          <w:numId w:val="105"/>
        </w:numPr>
        <w:rPr>
          <w:kern w:val="2"/>
        </w:rPr>
      </w:pPr>
      <w:r w:rsidRPr="008F4EAB">
        <w:rPr>
          <w:kern w:val="2"/>
        </w:rPr>
        <w:t>Matt 21:37</w:t>
      </w:r>
    </w:p>
    <w:p w14:paraId="4E5F953E" w14:textId="77777777" w:rsidR="008107DE" w:rsidRPr="008F4EAB" w:rsidRDefault="008107DE" w:rsidP="00274AA2">
      <w:pPr>
        <w:numPr>
          <w:ilvl w:val="2"/>
          <w:numId w:val="105"/>
        </w:numPr>
        <w:rPr>
          <w:kern w:val="2"/>
        </w:rPr>
      </w:pPr>
      <w:r>
        <w:rPr>
          <w:kern w:val="2"/>
        </w:rPr>
        <w:t>Matthew i</w:t>
      </w:r>
      <w:r w:rsidRPr="008F4EAB">
        <w:rPr>
          <w:kern w:val="2"/>
        </w:rPr>
        <w:t>n 21:37-38 “follows Mark (12:6-7) more closely.” (Hultgren 372)</w:t>
      </w:r>
    </w:p>
    <w:p w14:paraId="43ED5087" w14:textId="216C2D92" w:rsidR="008107DE" w:rsidRDefault="008107DE" w:rsidP="00274AA2">
      <w:pPr>
        <w:numPr>
          <w:ilvl w:val="2"/>
          <w:numId w:val="105"/>
        </w:numPr>
        <w:rPr>
          <w:kern w:val="2"/>
        </w:rPr>
      </w:pPr>
      <w:r w:rsidRPr="008F4EAB">
        <w:rPr>
          <w:kern w:val="2"/>
        </w:rPr>
        <w:t>“finally”</w:t>
      </w:r>
      <w:r>
        <w:rPr>
          <w:kern w:val="2"/>
        </w:rPr>
        <w:t xml:space="preserve"> (</w:t>
      </w:r>
      <w:r w:rsidRPr="008F4EAB">
        <w:rPr>
          <w:kern w:val="2"/>
          <w:lang w:val="el-GR"/>
        </w:rPr>
        <w:t>ὕστερον</w:t>
      </w:r>
      <w:r w:rsidR="00810E99">
        <w:rPr>
          <w:kern w:val="2"/>
        </w:rPr>
        <w:t xml:space="preserve">, </w:t>
      </w:r>
      <w:r w:rsidR="00810E99">
        <w:rPr>
          <w:i/>
          <w:iCs/>
          <w:kern w:val="2"/>
        </w:rPr>
        <w:t>hysteron</w:t>
      </w:r>
      <w:r>
        <w:rPr>
          <w:kern w:val="2"/>
        </w:rPr>
        <w:t>)</w:t>
      </w:r>
    </w:p>
    <w:p w14:paraId="02371F31" w14:textId="77777777" w:rsidR="008107DE" w:rsidRDefault="008107DE" w:rsidP="00274AA2">
      <w:pPr>
        <w:numPr>
          <w:ilvl w:val="3"/>
          <w:numId w:val="105"/>
        </w:numPr>
        <w:rPr>
          <w:kern w:val="2"/>
        </w:rPr>
      </w:pPr>
      <w:r w:rsidRPr="008F4EAB">
        <w:rPr>
          <w:kern w:val="2"/>
        </w:rPr>
        <w:t>“</w:t>
      </w:r>
      <w:r>
        <w:rPr>
          <w:kern w:val="2"/>
        </w:rPr>
        <w:t>F</w:t>
      </w:r>
      <w:r w:rsidRPr="008F4EAB">
        <w:rPr>
          <w:kern w:val="2"/>
        </w:rPr>
        <w:t>inal</w:t>
      </w:r>
      <w:r>
        <w:rPr>
          <w:kern w:val="2"/>
        </w:rPr>
        <w:t>ly”</w:t>
      </w:r>
      <w:r w:rsidRPr="008F4EAB">
        <w:rPr>
          <w:kern w:val="2"/>
        </w:rPr>
        <w:t xml:space="preserve"> </w:t>
      </w:r>
      <w:r>
        <w:rPr>
          <w:kern w:val="2"/>
        </w:rPr>
        <w:t>“</w:t>
      </w:r>
      <w:r w:rsidRPr="008F4EAB">
        <w:rPr>
          <w:kern w:val="2"/>
        </w:rPr>
        <w:t>is Matthean (used seven times in his Gos</w:t>
      </w:r>
      <w:r>
        <w:rPr>
          <w:kern w:val="2"/>
        </w:rPr>
        <w:t>pel) . . .” (Hultgren 372)</w:t>
      </w:r>
    </w:p>
    <w:p w14:paraId="17B44D9B" w14:textId="77777777" w:rsidR="008107DE" w:rsidRDefault="008107DE" w:rsidP="00274AA2">
      <w:pPr>
        <w:numPr>
          <w:ilvl w:val="3"/>
          <w:numId w:val="105"/>
        </w:numPr>
        <w:rPr>
          <w:kern w:val="2"/>
        </w:rPr>
      </w:pPr>
      <w:r>
        <w:rPr>
          <w:kern w:val="2"/>
        </w:rPr>
        <w:t>Here it</w:t>
      </w:r>
      <w:r w:rsidRPr="008F4EAB">
        <w:rPr>
          <w:kern w:val="2"/>
        </w:rPr>
        <w:t xml:space="preserve"> indicat</w:t>
      </w:r>
      <w:r>
        <w:rPr>
          <w:kern w:val="2"/>
        </w:rPr>
        <w:t>es</w:t>
      </w:r>
      <w:r w:rsidRPr="008F4EAB">
        <w:rPr>
          <w:kern w:val="2"/>
        </w:rPr>
        <w:t xml:space="preserve"> </w:t>
      </w:r>
      <w:r>
        <w:rPr>
          <w:kern w:val="2"/>
        </w:rPr>
        <w:t>“</w:t>
      </w:r>
      <w:r w:rsidRPr="008F4EAB">
        <w:rPr>
          <w:kern w:val="2"/>
        </w:rPr>
        <w:t>a</w:t>
      </w:r>
      <w:r>
        <w:rPr>
          <w:kern w:val="2"/>
        </w:rPr>
        <w:t xml:space="preserve"> new stage of salvation history . . .” (Hultgren 372)</w:t>
      </w:r>
    </w:p>
    <w:p w14:paraId="7B11ECA1" w14:textId="584298B1" w:rsidR="008107DE" w:rsidRDefault="008107DE" w:rsidP="00274AA2">
      <w:pPr>
        <w:numPr>
          <w:ilvl w:val="2"/>
          <w:numId w:val="105"/>
        </w:numPr>
        <w:rPr>
          <w:kern w:val="2"/>
        </w:rPr>
      </w:pPr>
      <w:r>
        <w:rPr>
          <w:kern w:val="2"/>
        </w:rPr>
        <w:t>“his” (</w:t>
      </w:r>
      <w:r w:rsidRPr="008F4EAB">
        <w:rPr>
          <w:kern w:val="2"/>
          <w:lang w:val="el-GR"/>
        </w:rPr>
        <w:t>αὐτοῦ</w:t>
      </w:r>
      <w:r w:rsidR="00810E99">
        <w:rPr>
          <w:kern w:val="2"/>
        </w:rPr>
        <w:t xml:space="preserve">, </w:t>
      </w:r>
      <w:r w:rsidR="00810E99">
        <w:rPr>
          <w:i/>
          <w:iCs/>
          <w:kern w:val="2"/>
        </w:rPr>
        <w:t>autou</w:t>
      </w:r>
      <w:r>
        <w:rPr>
          <w:kern w:val="2"/>
        </w:rPr>
        <w:t>)</w:t>
      </w:r>
    </w:p>
    <w:p w14:paraId="79AFCB9B" w14:textId="77777777" w:rsidR="008107DE" w:rsidRPr="008F4EAB" w:rsidRDefault="008107DE" w:rsidP="00274AA2">
      <w:pPr>
        <w:numPr>
          <w:ilvl w:val="3"/>
          <w:numId w:val="105"/>
        </w:numPr>
        <w:rPr>
          <w:kern w:val="2"/>
        </w:rPr>
      </w:pPr>
      <w:r>
        <w:rPr>
          <w:kern w:val="2"/>
        </w:rPr>
        <w:t>“His,”</w:t>
      </w:r>
      <w:r w:rsidRPr="008F4EAB">
        <w:rPr>
          <w:kern w:val="2"/>
        </w:rPr>
        <w:t xml:space="preserve"> </w:t>
      </w:r>
      <w:r>
        <w:rPr>
          <w:kern w:val="2"/>
        </w:rPr>
        <w:t>“</w:t>
      </w:r>
      <w:r w:rsidRPr="008F4EAB">
        <w:rPr>
          <w:kern w:val="2"/>
        </w:rPr>
        <w:t xml:space="preserve">modifying “son,” heightens the christological ring of the clause (as in Gal </w:t>
      </w:r>
      <w:r>
        <w:rPr>
          <w:kern w:val="2"/>
        </w:rPr>
        <w:t>4:4, “God sent forth his Son”).” (Hultgren 372)</w:t>
      </w:r>
    </w:p>
    <w:p w14:paraId="6822E188" w14:textId="77777777" w:rsidR="008107DE" w:rsidRDefault="008107DE" w:rsidP="00274AA2">
      <w:pPr>
        <w:numPr>
          <w:ilvl w:val="1"/>
          <w:numId w:val="105"/>
        </w:numPr>
        <w:rPr>
          <w:kern w:val="2"/>
        </w:rPr>
      </w:pPr>
      <w:r>
        <w:rPr>
          <w:kern w:val="2"/>
        </w:rPr>
        <w:t>Mark 12:6</w:t>
      </w:r>
    </w:p>
    <w:p w14:paraId="1D3311B9" w14:textId="77777777" w:rsidR="008107DE" w:rsidRDefault="008107DE" w:rsidP="00274AA2">
      <w:pPr>
        <w:numPr>
          <w:ilvl w:val="2"/>
          <w:numId w:val="105"/>
        </w:numPr>
        <w:rPr>
          <w:kern w:val="2"/>
        </w:rPr>
      </w:pPr>
      <w:r>
        <w:rPr>
          <w:kern w:val="2"/>
        </w:rPr>
        <w:t>“</w:t>
      </w:r>
      <w:r w:rsidRPr="005A60DA">
        <w:rPr>
          <w:lang w:bidi="he-IL"/>
        </w:rPr>
        <w:t>He had still one other</w:t>
      </w:r>
      <w:r>
        <w:rPr>
          <w:lang w:bidi="he-IL"/>
        </w:rPr>
        <w:t>”</w:t>
      </w:r>
    </w:p>
    <w:p w14:paraId="4B3BAE96" w14:textId="77777777" w:rsidR="008107DE" w:rsidRDefault="008107DE" w:rsidP="00274AA2">
      <w:pPr>
        <w:numPr>
          <w:ilvl w:val="3"/>
          <w:numId w:val="105"/>
        </w:numPr>
        <w:rPr>
          <w:kern w:val="2"/>
        </w:rPr>
      </w:pPr>
      <w:r w:rsidRPr="008F4EAB">
        <w:rPr>
          <w:kern w:val="2"/>
        </w:rPr>
        <w:t>“The clause “he had still another” leads one to expect the sending of another slave.</w:t>
      </w:r>
      <w:r>
        <w:rPr>
          <w:kern w:val="2"/>
        </w:rPr>
        <w:t>” (Hultgren 368)</w:t>
      </w:r>
    </w:p>
    <w:p w14:paraId="4BA59C2A" w14:textId="77777777" w:rsidR="008107DE" w:rsidRDefault="008107DE" w:rsidP="00274AA2">
      <w:pPr>
        <w:numPr>
          <w:ilvl w:val="3"/>
          <w:numId w:val="105"/>
        </w:numPr>
        <w:rPr>
          <w:kern w:val="2"/>
        </w:rPr>
      </w:pPr>
      <w:r>
        <w:rPr>
          <w:kern w:val="2"/>
        </w:rPr>
        <w:t>“</w:t>
      </w:r>
      <w:r w:rsidRPr="008F4EAB">
        <w:rPr>
          <w:kern w:val="2"/>
        </w:rPr>
        <w:t>But, using asyndeton, the evangelist introduces the “beloved son,” which could only mean for Mark’s readers a m</w:t>
      </w:r>
      <w:r>
        <w:rPr>
          <w:kern w:val="2"/>
        </w:rPr>
        <w:t>essianic title (cf. 1:11; 9:7).” (Hultgren 368)</w:t>
      </w:r>
    </w:p>
    <w:p w14:paraId="2B64D1C6" w14:textId="48150117" w:rsidR="008107DE" w:rsidRDefault="008107DE" w:rsidP="00274AA2">
      <w:pPr>
        <w:numPr>
          <w:ilvl w:val="2"/>
          <w:numId w:val="105"/>
        </w:numPr>
        <w:rPr>
          <w:kern w:val="2"/>
        </w:rPr>
      </w:pPr>
      <w:r w:rsidRPr="008F4EAB">
        <w:rPr>
          <w:kern w:val="2"/>
        </w:rPr>
        <w:t>“finally”</w:t>
      </w:r>
      <w:r>
        <w:rPr>
          <w:kern w:val="2"/>
        </w:rPr>
        <w:t xml:space="preserve"> (</w:t>
      </w:r>
      <w:r w:rsidR="00810E99" w:rsidRPr="008F4EAB">
        <w:rPr>
          <w:kern w:val="2"/>
          <w:lang w:val="el-GR"/>
        </w:rPr>
        <w:t>ἔσχατον</w:t>
      </w:r>
      <w:r w:rsidR="00810E99">
        <w:rPr>
          <w:kern w:val="2"/>
        </w:rPr>
        <w:t xml:space="preserve">, </w:t>
      </w:r>
      <w:r w:rsidR="00810E99">
        <w:rPr>
          <w:i/>
          <w:iCs/>
          <w:kern w:val="2"/>
        </w:rPr>
        <w:t>eschaton</w:t>
      </w:r>
      <w:r>
        <w:rPr>
          <w:kern w:val="2"/>
        </w:rPr>
        <w:t>)</w:t>
      </w:r>
    </w:p>
    <w:p w14:paraId="55D05C97" w14:textId="77777777" w:rsidR="008107DE" w:rsidRDefault="008107DE" w:rsidP="00274AA2">
      <w:pPr>
        <w:numPr>
          <w:ilvl w:val="3"/>
          <w:numId w:val="105"/>
        </w:numPr>
        <w:rPr>
          <w:kern w:val="2"/>
        </w:rPr>
      </w:pPr>
      <w:r>
        <w:rPr>
          <w:kern w:val="2"/>
        </w:rPr>
        <w:t>“</w:t>
      </w:r>
      <w:r w:rsidRPr="008F4EAB">
        <w:rPr>
          <w:kern w:val="2"/>
        </w:rPr>
        <w:t>The word “finally” (</w:t>
      </w:r>
      <w:r w:rsidRPr="008F4EAB">
        <w:rPr>
          <w:kern w:val="2"/>
          <w:lang w:val="el-GR"/>
        </w:rPr>
        <w:t>ἔσχατον</w:t>
      </w:r>
      <w:r w:rsidRPr="008F4EAB">
        <w:rPr>
          <w:kern w:val="2"/>
        </w:rPr>
        <w:t>) has eschatological significance: at the end of the long history of the sending of the prophets, God has finally sent his beloved Son.</w:t>
      </w:r>
      <w:r>
        <w:rPr>
          <w:kern w:val="2"/>
        </w:rPr>
        <w:t>” (Hultgren 368)</w:t>
      </w:r>
    </w:p>
    <w:p w14:paraId="357CE785" w14:textId="77777777" w:rsidR="008107DE" w:rsidRDefault="008107DE" w:rsidP="00274AA2">
      <w:pPr>
        <w:numPr>
          <w:ilvl w:val="2"/>
          <w:numId w:val="105"/>
        </w:numPr>
        <w:rPr>
          <w:kern w:val="2"/>
        </w:rPr>
      </w:pPr>
      <w:r w:rsidRPr="008F4EAB">
        <w:rPr>
          <w:kern w:val="2"/>
        </w:rPr>
        <w:t>“They will respect my son”</w:t>
      </w:r>
    </w:p>
    <w:p w14:paraId="13CAAAEB" w14:textId="77777777" w:rsidR="008107DE" w:rsidRPr="008F4EAB" w:rsidRDefault="008107DE" w:rsidP="00274AA2">
      <w:pPr>
        <w:numPr>
          <w:ilvl w:val="3"/>
          <w:numId w:val="105"/>
        </w:numPr>
        <w:rPr>
          <w:kern w:val="2"/>
        </w:rPr>
      </w:pPr>
      <w:r>
        <w:rPr>
          <w:kern w:val="2"/>
        </w:rPr>
        <w:t>“</w:t>
      </w:r>
      <w:r w:rsidRPr="008F4EAB">
        <w:rPr>
          <w:kern w:val="2"/>
        </w:rPr>
        <w:t>The clause “they will respect my son” heightens the tension.” (Hultgren 368)</w:t>
      </w:r>
    </w:p>
    <w:p w14:paraId="610BA56D" w14:textId="77777777" w:rsidR="008107DE" w:rsidRDefault="008107DE" w:rsidP="00274AA2">
      <w:pPr>
        <w:numPr>
          <w:ilvl w:val="1"/>
          <w:numId w:val="105"/>
        </w:numPr>
        <w:rPr>
          <w:kern w:val="2"/>
        </w:rPr>
      </w:pPr>
      <w:r>
        <w:rPr>
          <w:kern w:val="2"/>
        </w:rPr>
        <w:lastRenderedPageBreak/>
        <w:t>Luke 20:13</w:t>
      </w:r>
    </w:p>
    <w:p w14:paraId="16D63F4F" w14:textId="21459BE6" w:rsidR="008107DE" w:rsidRDefault="008107DE" w:rsidP="00274AA2">
      <w:pPr>
        <w:numPr>
          <w:ilvl w:val="2"/>
          <w:numId w:val="105"/>
        </w:numPr>
        <w:rPr>
          <w:kern w:val="2"/>
        </w:rPr>
      </w:pPr>
      <w:r>
        <w:rPr>
          <w:kern w:val="2"/>
        </w:rPr>
        <w:t>“</w:t>
      </w:r>
      <w:r w:rsidRPr="008F4EAB">
        <w:rPr>
          <w:kern w:val="2"/>
        </w:rPr>
        <w:t>Only in Luke is there a soliloquy in which the landowner deliberates</w:t>
      </w:r>
      <w:r>
        <w:rPr>
          <w:kern w:val="2"/>
        </w:rPr>
        <w:t xml:space="preserve"> . . . </w:t>
      </w:r>
      <w:r w:rsidRPr="008F4EAB">
        <w:rPr>
          <w:kern w:val="2"/>
        </w:rPr>
        <w:t>in direct discourse. This is another instance of “interior monologue,” which appears in several parables in Luke—and only in Luke’s parables</w:t>
      </w:r>
      <w:r w:rsidR="00810E99">
        <w:rPr>
          <w:kern w:val="2"/>
        </w:rPr>
        <w:t xml:space="preserve"> . . .”</w:t>
      </w:r>
      <w:r w:rsidRPr="008F4EAB">
        <w:rPr>
          <w:kern w:val="2"/>
        </w:rPr>
        <w:t xml:space="preserve"> </w:t>
      </w:r>
      <w:r>
        <w:rPr>
          <w:kern w:val="2"/>
        </w:rPr>
        <w:t>(Hultgren 376)</w:t>
      </w:r>
    </w:p>
    <w:p w14:paraId="329099F4" w14:textId="706EECD2" w:rsidR="00810E99" w:rsidRPr="00810E99" w:rsidRDefault="00810E99" w:rsidP="00810E99">
      <w:pPr>
        <w:numPr>
          <w:ilvl w:val="3"/>
          <w:numId w:val="105"/>
        </w:numPr>
        <w:rPr>
          <w:kern w:val="2"/>
          <w:sz w:val="20"/>
          <w:szCs w:val="20"/>
        </w:rPr>
      </w:pPr>
      <w:r w:rsidRPr="0093065A">
        <w:rPr>
          <w:kern w:val="2"/>
          <w:sz w:val="20"/>
          <w:szCs w:val="18"/>
        </w:rPr>
        <w:t xml:space="preserve">Sellew, Philip. “Interior Monologue as a Narrative Device in the Parables of Luke.” </w:t>
      </w:r>
      <w:r w:rsidRPr="0093065A">
        <w:rPr>
          <w:i/>
          <w:kern w:val="2"/>
          <w:sz w:val="20"/>
          <w:szCs w:val="18"/>
        </w:rPr>
        <w:t>JBL</w:t>
      </w:r>
      <w:r w:rsidRPr="0093065A">
        <w:rPr>
          <w:iCs/>
          <w:kern w:val="2"/>
          <w:sz w:val="20"/>
          <w:szCs w:val="18"/>
        </w:rPr>
        <w:t xml:space="preserve"> </w:t>
      </w:r>
      <w:r w:rsidRPr="0093065A">
        <w:rPr>
          <w:kern w:val="2"/>
          <w:sz w:val="20"/>
          <w:szCs w:val="18"/>
        </w:rPr>
        <w:t>111 (1992): 248-49.</w:t>
      </w:r>
    </w:p>
    <w:p w14:paraId="27D5A678" w14:textId="067ED8F5" w:rsidR="00810E99" w:rsidRPr="00810E99" w:rsidRDefault="00810E99" w:rsidP="00810E99">
      <w:pPr>
        <w:numPr>
          <w:ilvl w:val="3"/>
          <w:numId w:val="105"/>
        </w:numPr>
        <w:rPr>
          <w:kern w:val="2"/>
          <w:sz w:val="20"/>
          <w:szCs w:val="20"/>
        </w:rPr>
      </w:pPr>
      <w:r w:rsidRPr="00810E99">
        <w:rPr>
          <w:kern w:val="2"/>
          <w:sz w:val="20"/>
          <w:szCs w:val="20"/>
        </w:rPr>
        <w:t>Other instances: 12:17; 15:17-19; 16:3.</w:t>
      </w:r>
    </w:p>
    <w:p w14:paraId="34478514" w14:textId="77777777" w:rsidR="008107DE" w:rsidRDefault="008107DE" w:rsidP="00274AA2">
      <w:pPr>
        <w:numPr>
          <w:ilvl w:val="2"/>
          <w:numId w:val="105"/>
        </w:numPr>
        <w:rPr>
          <w:kern w:val="2"/>
        </w:rPr>
      </w:pPr>
      <w:r w:rsidRPr="008F4EAB">
        <w:rPr>
          <w:kern w:val="2"/>
        </w:rPr>
        <w:t>“What shall I do?”</w:t>
      </w:r>
    </w:p>
    <w:p w14:paraId="36C91FC4" w14:textId="77777777" w:rsidR="008107DE" w:rsidRDefault="008107DE" w:rsidP="00274AA2">
      <w:pPr>
        <w:numPr>
          <w:ilvl w:val="3"/>
          <w:numId w:val="105"/>
        </w:numPr>
        <w:rPr>
          <w:kern w:val="2"/>
        </w:rPr>
      </w:pPr>
      <w:r w:rsidRPr="008F4EAB">
        <w:rPr>
          <w:kern w:val="2"/>
        </w:rPr>
        <w:t xml:space="preserve">“What shall I do?” </w:t>
      </w:r>
      <w:r>
        <w:rPr>
          <w:kern w:val="2"/>
        </w:rPr>
        <w:t xml:space="preserve">occurs </w:t>
      </w:r>
      <w:r w:rsidRPr="008F4EAB">
        <w:rPr>
          <w:kern w:val="2"/>
        </w:rPr>
        <w:t xml:space="preserve">in </w:t>
      </w:r>
      <w:r>
        <w:rPr>
          <w:kern w:val="2"/>
        </w:rPr>
        <w:t xml:space="preserve">three </w:t>
      </w:r>
      <w:r w:rsidRPr="008F4EAB">
        <w:rPr>
          <w:kern w:val="2"/>
        </w:rPr>
        <w:t>Lukan par</w:t>
      </w:r>
      <w:r>
        <w:rPr>
          <w:kern w:val="2"/>
        </w:rPr>
        <w:t xml:space="preserve">ables: </w:t>
      </w:r>
      <w:r w:rsidRPr="008F4EAB">
        <w:rPr>
          <w:kern w:val="2"/>
        </w:rPr>
        <w:t>12:17; 16:3</w:t>
      </w:r>
      <w:r>
        <w:rPr>
          <w:kern w:val="2"/>
        </w:rPr>
        <w:t>; 20:13</w:t>
      </w:r>
      <w:r w:rsidRPr="008F4EAB">
        <w:rPr>
          <w:kern w:val="2"/>
        </w:rPr>
        <w:t>.</w:t>
      </w:r>
      <w:r>
        <w:rPr>
          <w:kern w:val="2"/>
        </w:rPr>
        <w:t xml:space="preserve"> (Hultgren 376)</w:t>
      </w:r>
    </w:p>
    <w:p w14:paraId="5CD47153" w14:textId="77777777" w:rsidR="008107DE" w:rsidRPr="008F4EAB" w:rsidRDefault="008107DE" w:rsidP="00274AA2">
      <w:pPr>
        <w:numPr>
          <w:ilvl w:val="3"/>
          <w:numId w:val="105"/>
        </w:numPr>
        <w:rPr>
          <w:kern w:val="2"/>
        </w:rPr>
      </w:pPr>
      <w:r>
        <w:rPr>
          <w:kern w:val="2"/>
        </w:rPr>
        <w:t xml:space="preserve">In </w:t>
      </w:r>
      <w:r w:rsidRPr="008F4EAB">
        <w:rPr>
          <w:kern w:val="2"/>
        </w:rPr>
        <w:t xml:space="preserve">Luke God </w:t>
      </w:r>
      <w:r>
        <w:rPr>
          <w:kern w:val="2"/>
        </w:rPr>
        <w:t>“</w:t>
      </w:r>
      <w:r w:rsidRPr="008F4EAB">
        <w:rPr>
          <w:kern w:val="2"/>
        </w:rPr>
        <w:t>is a deliberating God (20:13), a God who asks, “What shall I do?” and even then wonders whether the Son will be given the respect due him.</w:t>
      </w:r>
      <w:r>
        <w:rPr>
          <w:kern w:val="2"/>
        </w:rPr>
        <w:t xml:space="preserve"> [This is] </w:t>
      </w:r>
      <w:r w:rsidRPr="008F4EAB">
        <w:rPr>
          <w:kern w:val="2"/>
        </w:rPr>
        <w:t>the so-called Lukan “humanism”</w:t>
      </w:r>
      <w:r>
        <w:rPr>
          <w:kern w:val="2"/>
        </w:rPr>
        <w:t xml:space="preserve"> . . .</w:t>
      </w:r>
      <w:r w:rsidRPr="008F4EAB">
        <w:rPr>
          <w:kern w:val="2"/>
        </w:rPr>
        <w:t>” (Hultgren 378)</w:t>
      </w:r>
    </w:p>
    <w:p w14:paraId="5D0C7629" w14:textId="77777777" w:rsidR="008107DE" w:rsidRDefault="008107DE" w:rsidP="00274AA2">
      <w:pPr>
        <w:numPr>
          <w:ilvl w:val="2"/>
          <w:numId w:val="105"/>
        </w:numPr>
        <w:rPr>
          <w:kern w:val="2"/>
        </w:rPr>
      </w:pPr>
      <w:r w:rsidRPr="008F4EAB">
        <w:rPr>
          <w:kern w:val="2"/>
        </w:rPr>
        <w:t>“In light of what has happened to his slaves, the owner of the vin</w:t>
      </w:r>
      <w:r>
        <w:rPr>
          <w:kern w:val="2"/>
        </w:rPr>
        <w:t>eyard must take stronger action”</w:t>
      </w:r>
      <w:r w:rsidRPr="008F4EAB">
        <w:rPr>
          <w:kern w:val="2"/>
        </w:rPr>
        <w:t xml:space="preserve"> </w:t>
      </w:r>
      <w:r>
        <w:rPr>
          <w:kern w:val="2"/>
        </w:rPr>
        <w:t xml:space="preserve">and </w:t>
      </w:r>
      <w:r w:rsidRPr="008F4EAB">
        <w:rPr>
          <w:kern w:val="2"/>
        </w:rPr>
        <w:t xml:space="preserve">send his </w:t>
      </w:r>
      <w:r>
        <w:rPr>
          <w:kern w:val="2"/>
        </w:rPr>
        <w:t>son. (Hultgren 376)</w:t>
      </w:r>
    </w:p>
    <w:p w14:paraId="421DEA25" w14:textId="77777777" w:rsidR="008107DE" w:rsidRDefault="008107DE" w:rsidP="00274AA2">
      <w:pPr>
        <w:numPr>
          <w:ilvl w:val="2"/>
          <w:numId w:val="105"/>
        </w:numPr>
        <w:rPr>
          <w:kern w:val="2"/>
        </w:rPr>
      </w:pPr>
      <w:r>
        <w:rPr>
          <w:kern w:val="2"/>
        </w:rPr>
        <w:t xml:space="preserve">“. . . “beloved son” (as in Mark) [is] </w:t>
      </w:r>
      <w:r w:rsidRPr="008F4EAB">
        <w:rPr>
          <w:kern w:val="2"/>
        </w:rPr>
        <w:t>a term applied to Jesus at his baptism (3:22).</w:t>
      </w:r>
      <w:r>
        <w:rPr>
          <w:kern w:val="2"/>
        </w:rPr>
        <w:t>” (Hultgren 376)</w:t>
      </w:r>
    </w:p>
    <w:p w14:paraId="10AC72D3" w14:textId="13FB95ED" w:rsidR="008107DE" w:rsidRDefault="008107DE" w:rsidP="00274AA2">
      <w:pPr>
        <w:numPr>
          <w:ilvl w:val="2"/>
          <w:numId w:val="105"/>
        </w:numPr>
        <w:rPr>
          <w:kern w:val="2"/>
        </w:rPr>
      </w:pPr>
      <w:r>
        <w:rPr>
          <w:kern w:val="2"/>
        </w:rPr>
        <w:t>“perhaps” (</w:t>
      </w:r>
      <w:r w:rsidRPr="006315BA">
        <w:rPr>
          <w:lang w:val="el-GR" w:bidi="he-IL"/>
        </w:rPr>
        <w:t>ἴσως</w:t>
      </w:r>
      <w:r w:rsidR="00810E99">
        <w:rPr>
          <w:lang w:bidi="he-IL"/>
        </w:rPr>
        <w:t xml:space="preserve">, </w:t>
      </w:r>
      <w:r w:rsidR="00810E99">
        <w:rPr>
          <w:i/>
          <w:iCs/>
          <w:kern w:val="2"/>
        </w:rPr>
        <w:t>isos</w:t>
      </w:r>
      <w:r>
        <w:rPr>
          <w:lang w:bidi="he-IL"/>
        </w:rPr>
        <w:t>)</w:t>
      </w:r>
    </w:p>
    <w:p w14:paraId="42BDB2E9" w14:textId="77777777" w:rsidR="008107DE" w:rsidRDefault="008107DE" w:rsidP="00274AA2">
      <w:pPr>
        <w:numPr>
          <w:ilvl w:val="3"/>
          <w:numId w:val="105"/>
        </w:numPr>
        <w:rPr>
          <w:kern w:val="2"/>
        </w:rPr>
      </w:pPr>
      <w:r>
        <w:rPr>
          <w:i/>
          <w:iCs/>
          <w:kern w:val="2"/>
        </w:rPr>
        <w:t>Isos</w:t>
      </w:r>
      <w:r>
        <w:rPr>
          <w:kern w:val="2"/>
        </w:rPr>
        <w:t xml:space="preserve"> is “only here in the NT . . .” (Hultgren 376)</w:t>
      </w:r>
    </w:p>
    <w:p w14:paraId="02857F92" w14:textId="77777777" w:rsidR="008107DE" w:rsidRDefault="008107DE" w:rsidP="00274AA2">
      <w:pPr>
        <w:numPr>
          <w:ilvl w:val="3"/>
          <w:numId w:val="105"/>
        </w:numPr>
        <w:rPr>
          <w:kern w:val="2"/>
        </w:rPr>
      </w:pPr>
      <w:r>
        <w:rPr>
          <w:kern w:val="2"/>
        </w:rPr>
        <w:t xml:space="preserve">It is </w:t>
      </w:r>
      <w:r w:rsidRPr="008F4EAB">
        <w:rPr>
          <w:kern w:val="2"/>
        </w:rPr>
        <w:t xml:space="preserve">also in </w:t>
      </w:r>
      <w:r w:rsidRPr="008F4EAB">
        <w:rPr>
          <w:i/>
          <w:kern w:val="2"/>
        </w:rPr>
        <w:t>Thom</w:t>
      </w:r>
      <w:r>
        <w:rPr>
          <w:i/>
          <w:kern w:val="2"/>
        </w:rPr>
        <w:t>as</w:t>
      </w:r>
      <w:r>
        <w:rPr>
          <w:kern w:val="2"/>
        </w:rPr>
        <w:t xml:space="preserve"> 65. (Hultgren 376)</w:t>
      </w:r>
    </w:p>
    <w:p w14:paraId="567BBF3B" w14:textId="1E9AF830" w:rsidR="008107DE" w:rsidRDefault="008107DE" w:rsidP="00274AA2">
      <w:pPr>
        <w:numPr>
          <w:ilvl w:val="3"/>
          <w:numId w:val="105"/>
        </w:numPr>
        <w:rPr>
          <w:kern w:val="2"/>
        </w:rPr>
      </w:pPr>
      <w:r>
        <w:rPr>
          <w:kern w:val="2"/>
        </w:rPr>
        <w:t>It “</w:t>
      </w:r>
      <w:r w:rsidRPr="008F4EAB">
        <w:rPr>
          <w:kern w:val="2"/>
        </w:rPr>
        <w:t>may well be Luke’s way of softening the prediction; God cannot err in thinking that respect for his Son is assured.</w:t>
      </w:r>
      <w:r>
        <w:rPr>
          <w:kern w:val="2"/>
        </w:rPr>
        <w:t xml:space="preserve">” </w:t>
      </w:r>
      <w:r w:rsidRPr="005432F7">
        <w:rPr>
          <w:kern w:val="2"/>
          <w:sz w:val="20"/>
          <w:szCs w:val="18"/>
        </w:rPr>
        <w:t xml:space="preserve">(Jülicher </w:t>
      </w:r>
      <w:r w:rsidR="00494587" w:rsidRPr="00F64F6E">
        <w:rPr>
          <w:kern w:val="2"/>
          <w:sz w:val="20"/>
          <w:szCs w:val="18"/>
        </w:rPr>
        <w:t>2</w:t>
      </w:r>
      <w:r w:rsidR="00494587">
        <w:rPr>
          <w:kern w:val="2"/>
          <w:sz w:val="20"/>
          <w:szCs w:val="18"/>
        </w:rPr>
        <w:t>.</w:t>
      </w:r>
      <w:r w:rsidRPr="005432F7">
        <w:rPr>
          <w:kern w:val="2"/>
          <w:sz w:val="20"/>
          <w:szCs w:val="18"/>
        </w:rPr>
        <w:t>391-92)</w:t>
      </w:r>
      <w:r>
        <w:rPr>
          <w:kern w:val="2"/>
        </w:rPr>
        <w:t xml:space="preserve"> (Hultgren 376)</w:t>
      </w:r>
    </w:p>
    <w:p w14:paraId="6464274E" w14:textId="1B410182" w:rsidR="008107DE" w:rsidRDefault="008107DE" w:rsidP="00274AA2">
      <w:pPr>
        <w:numPr>
          <w:ilvl w:val="3"/>
          <w:numId w:val="105"/>
        </w:numPr>
        <w:rPr>
          <w:kern w:val="2"/>
        </w:rPr>
      </w:pPr>
      <w:r w:rsidRPr="00F65087">
        <w:rPr>
          <w:kern w:val="2"/>
        </w:rPr>
        <w:t>Fitzmy</w:t>
      </w:r>
      <w:r>
        <w:rPr>
          <w:kern w:val="2"/>
        </w:rPr>
        <w:t>er</w:t>
      </w:r>
      <w:r w:rsidRPr="00F65087">
        <w:rPr>
          <w:kern w:val="2"/>
        </w:rPr>
        <w:t xml:space="preserve"> </w:t>
      </w:r>
      <w:r w:rsidRPr="005432F7">
        <w:rPr>
          <w:kern w:val="2"/>
          <w:sz w:val="20"/>
          <w:szCs w:val="18"/>
        </w:rPr>
        <w:t>(1284)</w:t>
      </w:r>
      <w:r>
        <w:rPr>
          <w:kern w:val="2"/>
        </w:rPr>
        <w:t xml:space="preserve"> says </w:t>
      </w:r>
      <w:r w:rsidRPr="00F65087">
        <w:rPr>
          <w:kern w:val="2"/>
        </w:rPr>
        <w:t xml:space="preserve">it is </w:t>
      </w:r>
      <w:r>
        <w:rPr>
          <w:kern w:val="2"/>
        </w:rPr>
        <w:t>merely “a dramatic touch.</w:t>
      </w:r>
      <w:r w:rsidRPr="00F65087">
        <w:rPr>
          <w:kern w:val="2"/>
        </w:rPr>
        <w:t>”</w:t>
      </w:r>
      <w:r>
        <w:rPr>
          <w:kern w:val="2"/>
        </w:rPr>
        <w:t xml:space="preserve"> (Qtd. in Hultgren 376 n 75)</w:t>
      </w:r>
    </w:p>
    <w:p w14:paraId="7144C941" w14:textId="77777777" w:rsidR="008107DE" w:rsidRPr="008F4EAB" w:rsidRDefault="008107DE" w:rsidP="00274AA2">
      <w:pPr>
        <w:numPr>
          <w:ilvl w:val="2"/>
          <w:numId w:val="105"/>
        </w:numPr>
        <w:rPr>
          <w:kern w:val="2"/>
        </w:rPr>
      </w:pPr>
      <w:r>
        <w:rPr>
          <w:kern w:val="2"/>
        </w:rPr>
        <w:t xml:space="preserve">Unlike </w:t>
      </w:r>
      <w:r w:rsidRPr="008F4EAB">
        <w:rPr>
          <w:kern w:val="2"/>
        </w:rPr>
        <w:t xml:space="preserve">Matthew </w:t>
      </w:r>
      <w:r>
        <w:rPr>
          <w:kern w:val="2"/>
        </w:rPr>
        <w:t xml:space="preserve">and </w:t>
      </w:r>
      <w:r w:rsidRPr="008F4EAB">
        <w:rPr>
          <w:kern w:val="2"/>
        </w:rPr>
        <w:t xml:space="preserve">Mark, </w:t>
      </w:r>
      <w:r>
        <w:rPr>
          <w:kern w:val="2"/>
        </w:rPr>
        <w:t xml:space="preserve">Luke does not say </w:t>
      </w:r>
      <w:r w:rsidRPr="008F4EAB">
        <w:rPr>
          <w:kern w:val="2"/>
        </w:rPr>
        <w:t xml:space="preserve">the owner </w:t>
      </w:r>
      <w:r>
        <w:rPr>
          <w:kern w:val="2"/>
        </w:rPr>
        <w:t>sent his son;</w:t>
      </w:r>
      <w:r w:rsidRPr="008F4EAB">
        <w:rPr>
          <w:kern w:val="2"/>
        </w:rPr>
        <w:t xml:space="preserve"> </w:t>
      </w:r>
      <w:r>
        <w:rPr>
          <w:kern w:val="2"/>
        </w:rPr>
        <w:t>“</w:t>
      </w:r>
      <w:r w:rsidRPr="008F4EAB">
        <w:rPr>
          <w:kern w:val="2"/>
        </w:rPr>
        <w:t>but that is implied in the next verse.” (Hultgren 376)</w:t>
      </w:r>
    </w:p>
    <w:p w14:paraId="76E9AE5B" w14:textId="77777777" w:rsidR="008107DE" w:rsidRPr="008F4EAB" w:rsidRDefault="008107DE" w:rsidP="008107DE"/>
    <w:p w14:paraId="7DD2E10D" w14:textId="77777777" w:rsidR="008107DE" w:rsidRPr="008F4EAB" w:rsidRDefault="008107DE" w:rsidP="00274AA2">
      <w:pPr>
        <w:numPr>
          <w:ilvl w:val="0"/>
          <w:numId w:val="105"/>
        </w:numPr>
      </w:pPr>
      <w:r w:rsidRPr="008F4EAB">
        <w:rPr>
          <w:b/>
          <w:bCs/>
        </w:rPr>
        <w:t>Matt 21</w:t>
      </w:r>
      <w:r w:rsidRPr="008F4EAB">
        <w:t>:</w:t>
      </w:r>
      <w:r w:rsidRPr="008F4EAB">
        <w:rPr>
          <w:b/>
          <w:bCs/>
        </w:rPr>
        <w:t>38</w:t>
      </w:r>
      <w:r w:rsidRPr="008F4EAB">
        <w:t>//</w:t>
      </w:r>
      <w:r w:rsidRPr="008F4EAB">
        <w:rPr>
          <w:b/>
          <w:bCs/>
        </w:rPr>
        <w:t>Mark 12</w:t>
      </w:r>
      <w:r w:rsidRPr="008F4EAB">
        <w:t>:</w:t>
      </w:r>
      <w:r w:rsidRPr="008F4EAB">
        <w:rPr>
          <w:b/>
          <w:bCs/>
        </w:rPr>
        <w:t>7</w:t>
      </w:r>
      <w:r w:rsidRPr="008F4EAB">
        <w:t>//</w:t>
      </w:r>
      <w:r w:rsidRPr="008F4EAB">
        <w:rPr>
          <w:b/>
          <w:bCs/>
        </w:rPr>
        <w:t>Luke 20</w:t>
      </w:r>
      <w:r w:rsidRPr="008F4EAB">
        <w:t>:</w:t>
      </w:r>
      <w:r w:rsidRPr="008F4EAB">
        <w:rPr>
          <w:b/>
          <w:bCs/>
        </w:rPr>
        <w:t>14</w:t>
      </w:r>
    </w:p>
    <w:p w14:paraId="1E10A3A4" w14:textId="3FCBB302" w:rsidR="008107DE" w:rsidRPr="00DE32FA" w:rsidRDefault="008107DE" w:rsidP="00274AA2">
      <w:pPr>
        <w:numPr>
          <w:ilvl w:val="1"/>
          <w:numId w:val="105"/>
        </w:numPr>
        <w:rPr>
          <w:kern w:val="2"/>
          <w:sz w:val="20"/>
          <w:szCs w:val="18"/>
        </w:rPr>
      </w:pPr>
      <w:r>
        <w:rPr>
          <w:kern w:val="2"/>
          <w:sz w:val="20"/>
          <w:szCs w:val="18"/>
        </w:rPr>
        <w:t>Matt 21:38, “</w:t>
      </w:r>
      <w:r w:rsidR="00810E99" w:rsidRPr="00572BDF">
        <w:rPr>
          <w:sz w:val="20"/>
          <w:szCs w:val="20"/>
        </w:rPr>
        <w:t>But when the tenants saw the son, they said to themselves, ‘This is the heir; come, let us kill him and get his inheritance.’</w:t>
      </w:r>
      <w:r>
        <w:rPr>
          <w:sz w:val="20"/>
          <w:szCs w:val="20"/>
          <w:lang w:bidi="he-IL"/>
        </w:rPr>
        <w:t>”</w:t>
      </w:r>
    </w:p>
    <w:p w14:paraId="7F627E0D" w14:textId="5194928A" w:rsidR="008107DE" w:rsidRPr="00DE32FA" w:rsidRDefault="008107DE" w:rsidP="00274AA2">
      <w:pPr>
        <w:numPr>
          <w:ilvl w:val="1"/>
          <w:numId w:val="105"/>
        </w:numPr>
        <w:rPr>
          <w:kern w:val="2"/>
          <w:sz w:val="20"/>
          <w:szCs w:val="18"/>
        </w:rPr>
      </w:pPr>
      <w:r>
        <w:rPr>
          <w:kern w:val="2"/>
          <w:sz w:val="20"/>
          <w:szCs w:val="18"/>
        </w:rPr>
        <w:t>Mark 12:7, “</w:t>
      </w:r>
      <w:r w:rsidR="00810E99" w:rsidRPr="0059153D">
        <w:rPr>
          <w:sz w:val="20"/>
          <w:szCs w:val="20"/>
        </w:rPr>
        <w:t>But those tenants said to one another, ‘This is the heir; come, let us kill him, and the inheritance will be ours.’</w:t>
      </w:r>
      <w:r>
        <w:rPr>
          <w:sz w:val="20"/>
          <w:szCs w:val="20"/>
          <w:lang w:bidi="he-IL"/>
        </w:rPr>
        <w:t>”</w:t>
      </w:r>
    </w:p>
    <w:p w14:paraId="008AB0C3" w14:textId="53CDF214" w:rsidR="008107DE" w:rsidRPr="00DE32FA" w:rsidRDefault="008107DE" w:rsidP="00274AA2">
      <w:pPr>
        <w:numPr>
          <w:ilvl w:val="1"/>
          <w:numId w:val="105"/>
        </w:numPr>
        <w:rPr>
          <w:kern w:val="2"/>
          <w:sz w:val="20"/>
          <w:szCs w:val="18"/>
        </w:rPr>
      </w:pPr>
      <w:r>
        <w:rPr>
          <w:kern w:val="2"/>
          <w:sz w:val="20"/>
          <w:szCs w:val="18"/>
        </w:rPr>
        <w:t>Luke 20:14, “</w:t>
      </w:r>
      <w:r w:rsidR="00810E99" w:rsidRPr="00866D98">
        <w:rPr>
          <w:sz w:val="20"/>
          <w:szCs w:val="20"/>
        </w:rPr>
        <w:t>But when the tenants saw him, they discussed it among themselves and said, ‘This is the heir; let us kill him so that the inheritance may be ours.’</w:t>
      </w:r>
      <w:r>
        <w:rPr>
          <w:sz w:val="20"/>
          <w:szCs w:val="20"/>
          <w:lang w:bidi="he-IL"/>
        </w:rPr>
        <w:t>”</w:t>
      </w:r>
    </w:p>
    <w:p w14:paraId="63ABDC04" w14:textId="6177BCCA" w:rsidR="008107DE" w:rsidRDefault="008107DE" w:rsidP="00274AA2">
      <w:pPr>
        <w:numPr>
          <w:ilvl w:val="1"/>
          <w:numId w:val="105"/>
        </w:numPr>
        <w:rPr>
          <w:kern w:val="2"/>
        </w:rPr>
      </w:pPr>
      <w:r>
        <w:rPr>
          <w:kern w:val="2"/>
        </w:rPr>
        <w:t>“heir” (</w:t>
      </w:r>
      <w:r w:rsidRPr="008F4EAB">
        <w:rPr>
          <w:kern w:val="2"/>
          <w:lang w:val="el-GR"/>
        </w:rPr>
        <w:t>κληρονόμος</w:t>
      </w:r>
      <w:r w:rsidR="00810E99">
        <w:rPr>
          <w:kern w:val="2"/>
        </w:rPr>
        <w:t xml:space="preserve">, </w:t>
      </w:r>
      <w:r w:rsidR="00810E99">
        <w:rPr>
          <w:i/>
          <w:iCs/>
          <w:kern w:val="2"/>
        </w:rPr>
        <w:t>kleronomos</w:t>
      </w:r>
      <w:r>
        <w:rPr>
          <w:kern w:val="2"/>
        </w:rPr>
        <w:t>)</w:t>
      </w:r>
    </w:p>
    <w:p w14:paraId="5324619E" w14:textId="77777777" w:rsidR="008107DE" w:rsidRDefault="008107DE" w:rsidP="00274AA2">
      <w:pPr>
        <w:numPr>
          <w:ilvl w:val="2"/>
          <w:numId w:val="105"/>
        </w:numPr>
        <w:rPr>
          <w:kern w:val="2"/>
        </w:rPr>
      </w:pPr>
      <w:r>
        <w:rPr>
          <w:kern w:val="2"/>
        </w:rPr>
        <w:t>Because t</w:t>
      </w:r>
      <w:r w:rsidRPr="008F4EAB">
        <w:rPr>
          <w:kern w:val="2"/>
        </w:rPr>
        <w:t>he tenants rec</w:t>
      </w:r>
      <w:r>
        <w:rPr>
          <w:kern w:val="2"/>
        </w:rPr>
        <w:t xml:space="preserve">ognize the son as </w:t>
      </w:r>
      <w:r w:rsidRPr="008F4EAB">
        <w:rPr>
          <w:kern w:val="2"/>
        </w:rPr>
        <w:t>heir</w:t>
      </w:r>
      <w:r>
        <w:rPr>
          <w:kern w:val="2"/>
        </w:rPr>
        <w:t>,</w:t>
      </w:r>
      <w:r w:rsidRPr="008F4EAB">
        <w:rPr>
          <w:kern w:val="2"/>
        </w:rPr>
        <w:t xml:space="preserve"> “The treatment of the son is worse than that given to any of the servants.</w:t>
      </w:r>
      <w:r>
        <w:rPr>
          <w:kern w:val="2"/>
        </w:rPr>
        <w:t>” (Hultgren 368)</w:t>
      </w:r>
    </w:p>
    <w:p w14:paraId="35C1B960" w14:textId="77777777" w:rsidR="008107DE" w:rsidRPr="008F4EAB" w:rsidRDefault="008107DE" w:rsidP="00274AA2">
      <w:pPr>
        <w:numPr>
          <w:ilvl w:val="2"/>
          <w:numId w:val="105"/>
        </w:numPr>
        <w:rPr>
          <w:kern w:val="2"/>
        </w:rPr>
      </w:pPr>
      <w:r>
        <w:rPr>
          <w:kern w:val="2"/>
        </w:rPr>
        <w:t>“</w:t>
      </w:r>
      <w:r w:rsidRPr="008F4EAB">
        <w:rPr>
          <w:kern w:val="2"/>
        </w:rPr>
        <w:t>Although the term is used christologically elsewhere (cf. Heb 1:2), and that cannot be excluded from one’s hearing in this instance, its literal sense is primary here.</w:t>
      </w:r>
      <w:r>
        <w:rPr>
          <w:kern w:val="2"/>
        </w:rPr>
        <w:t>” (Hultgren 368)</w:t>
      </w:r>
    </w:p>
    <w:p w14:paraId="63F15C95" w14:textId="77777777" w:rsidR="008107DE" w:rsidRDefault="008107DE" w:rsidP="00274AA2">
      <w:pPr>
        <w:numPr>
          <w:ilvl w:val="1"/>
          <w:numId w:val="105"/>
        </w:numPr>
        <w:rPr>
          <w:kern w:val="2"/>
        </w:rPr>
      </w:pPr>
      <w:r>
        <w:rPr>
          <w:kern w:val="2"/>
        </w:rPr>
        <w:t>“</w:t>
      </w:r>
      <w:r w:rsidRPr="00C96489">
        <w:rPr>
          <w:lang w:bidi="he-IL"/>
        </w:rPr>
        <w:t>inheritance</w:t>
      </w:r>
      <w:r>
        <w:rPr>
          <w:lang w:bidi="he-IL"/>
        </w:rPr>
        <w:t>”</w:t>
      </w:r>
    </w:p>
    <w:p w14:paraId="3D79AF9F" w14:textId="77777777" w:rsidR="008107DE" w:rsidRDefault="008107DE" w:rsidP="00274AA2">
      <w:pPr>
        <w:numPr>
          <w:ilvl w:val="2"/>
          <w:numId w:val="105"/>
        </w:numPr>
        <w:rPr>
          <w:kern w:val="2"/>
        </w:rPr>
      </w:pPr>
      <w:r>
        <w:rPr>
          <w:kern w:val="2"/>
        </w:rPr>
        <w:t>“</w:t>
      </w:r>
      <w:r w:rsidRPr="008F4EAB">
        <w:rPr>
          <w:kern w:val="2"/>
        </w:rPr>
        <w:t>The tenants think that by killing him the inheritance will be theirs; and this is simply assumed by the narrator, regardless of what the law (or lack thereof) prescribed.” (Hultgren 368)</w:t>
      </w:r>
    </w:p>
    <w:p w14:paraId="00534B65" w14:textId="77777777" w:rsidR="008107DE" w:rsidRDefault="008107DE" w:rsidP="00274AA2">
      <w:pPr>
        <w:numPr>
          <w:ilvl w:val="2"/>
          <w:numId w:val="105"/>
        </w:numPr>
        <w:rPr>
          <w:kern w:val="2"/>
        </w:rPr>
      </w:pPr>
      <w:r>
        <w:rPr>
          <w:kern w:val="2"/>
        </w:rPr>
        <w:t>Lachs</w:t>
      </w:r>
    </w:p>
    <w:p w14:paraId="168012FF" w14:textId="27E39140" w:rsidR="008107DE" w:rsidRDefault="008107DE" w:rsidP="00274AA2">
      <w:pPr>
        <w:numPr>
          <w:ilvl w:val="3"/>
          <w:numId w:val="105"/>
        </w:numPr>
        <w:rPr>
          <w:kern w:val="2"/>
        </w:rPr>
      </w:pPr>
      <w:r>
        <w:rPr>
          <w:kern w:val="2"/>
        </w:rPr>
        <w:t>Lachs</w:t>
      </w:r>
      <w:r w:rsidRPr="00F65087">
        <w:rPr>
          <w:kern w:val="2"/>
        </w:rPr>
        <w:t xml:space="preserve"> </w:t>
      </w:r>
      <w:r w:rsidRPr="00C96489">
        <w:rPr>
          <w:kern w:val="2"/>
          <w:sz w:val="20"/>
          <w:szCs w:val="18"/>
        </w:rPr>
        <w:t>(355)</w:t>
      </w:r>
      <w:r w:rsidRPr="00F65087">
        <w:rPr>
          <w:kern w:val="2"/>
        </w:rPr>
        <w:t xml:space="preserve"> </w:t>
      </w:r>
      <w:r>
        <w:rPr>
          <w:kern w:val="2"/>
        </w:rPr>
        <w:t>suggests</w:t>
      </w:r>
      <w:r w:rsidRPr="00F65087">
        <w:rPr>
          <w:kern w:val="2"/>
        </w:rPr>
        <w:t xml:space="preserve"> </w:t>
      </w:r>
      <w:r>
        <w:rPr>
          <w:kern w:val="2"/>
        </w:rPr>
        <w:t>“</w:t>
      </w:r>
      <w:r w:rsidRPr="00F65087">
        <w:rPr>
          <w:kern w:val="2"/>
        </w:rPr>
        <w:t xml:space="preserve">that the legal situation presupposed is that the landowner </w:t>
      </w:r>
      <w:r w:rsidRPr="00F65087">
        <w:rPr>
          <w:kern w:val="2"/>
        </w:rPr>
        <w:lastRenderedPageBreak/>
        <w:t xml:space="preserve">was a proselyte, that he had died intestate, and that his property thus became ownerless. Lachs then refers to </w:t>
      </w:r>
      <w:r w:rsidRPr="00F65087">
        <w:rPr>
          <w:i/>
          <w:kern w:val="2"/>
        </w:rPr>
        <w:t>b</w:t>
      </w:r>
      <w:r w:rsidRPr="00F65087">
        <w:rPr>
          <w:kern w:val="2"/>
        </w:rPr>
        <w:t xml:space="preserve">. </w:t>
      </w:r>
      <w:r w:rsidRPr="00F65087">
        <w:rPr>
          <w:i/>
          <w:kern w:val="2"/>
        </w:rPr>
        <w:t>Qidd</w:t>
      </w:r>
      <w:r w:rsidRPr="00F65087">
        <w:rPr>
          <w:kern w:val="2"/>
        </w:rPr>
        <w:t>. 17b as the legal basis for that to happen.</w:t>
      </w:r>
      <w:r>
        <w:rPr>
          <w:kern w:val="2"/>
        </w:rPr>
        <w:t>” (Hultgren 368 n 56)</w:t>
      </w:r>
    </w:p>
    <w:p w14:paraId="4A65880B" w14:textId="6048007E" w:rsidR="008107DE" w:rsidRDefault="008107DE" w:rsidP="00274AA2">
      <w:pPr>
        <w:numPr>
          <w:ilvl w:val="3"/>
          <w:numId w:val="105"/>
        </w:numPr>
        <w:rPr>
          <w:kern w:val="2"/>
        </w:rPr>
      </w:pPr>
      <w:r>
        <w:rPr>
          <w:kern w:val="2"/>
        </w:rPr>
        <w:t>“</w:t>
      </w:r>
      <w:r w:rsidRPr="00F65087">
        <w:rPr>
          <w:kern w:val="2"/>
        </w:rPr>
        <w:t>But there is nothing in the parable to hint that the landowner is to be considered a proselyte, and the Talmudic text hardly supports such a thesis.</w:t>
      </w:r>
      <w:r>
        <w:rPr>
          <w:kern w:val="2"/>
        </w:rPr>
        <w:t>” (Hultgren 368 n 56)</w:t>
      </w:r>
    </w:p>
    <w:p w14:paraId="3420FA2D" w14:textId="77777777" w:rsidR="008107DE" w:rsidRDefault="008107DE" w:rsidP="00274AA2">
      <w:pPr>
        <w:numPr>
          <w:ilvl w:val="2"/>
          <w:numId w:val="105"/>
        </w:numPr>
        <w:rPr>
          <w:kern w:val="2"/>
        </w:rPr>
      </w:pPr>
      <w:r>
        <w:rPr>
          <w:kern w:val="2"/>
        </w:rPr>
        <w:t>Dennett</w:t>
      </w:r>
    </w:p>
    <w:p w14:paraId="702A56C7" w14:textId="7B83D1CB" w:rsidR="008107DE" w:rsidRDefault="008107DE" w:rsidP="00274AA2">
      <w:pPr>
        <w:numPr>
          <w:ilvl w:val="3"/>
          <w:numId w:val="105"/>
        </w:numPr>
        <w:rPr>
          <w:kern w:val="2"/>
        </w:rPr>
      </w:pPr>
      <w:r>
        <w:rPr>
          <w:kern w:val="2"/>
        </w:rPr>
        <w:t xml:space="preserve">“. . . </w:t>
      </w:r>
      <w:r w:rsidRPr="008F4EAB">
        <w:rPr>
          <w:kern w:val="2"/>
        </w:rPr>
        <w:t>it would not be unusual for the rights of the landowner, the tenants, and the son as heir to be disputed with the passing of time. According to J.N</w:t>
      </w:r>
      <w:r w:rsidR="009432A2">
        <w:rPr>
          <w:kern w:val="2"/>
        </w:rPr>
        <w:t>.</w:t>
      </w:r>
      <w:r w:rsidRPr="008F4EAB">
        <w:rPr>
          <w:kern w:val="2"/>
        </w:rPr>
        <w:t>D. Derrett, the possession of the vineyard by the tenants would increase the presumption of ownership more and more as the years passed. By the fourth year the landowner would have had to assert his authority or perhaps suffer loss of the land to those who possessed it. That accounts for the sending of his son.</w:t>
      </w:r>
      <w:r>
        <w:rPr>
          <w:kern w:val="2"/>
        </w:rPr>
        <w:t xml:space="preserve">” </w:t>
      </w:r>
      <w:r w:rsidRPr="0027679E">
        <w:rPr>
          <w:kern w:val="2"/>
          <w:sz w:val="20"/>
          <w:szCs w:val="18"/>
        </w:rPr>
        <w:t>(</w:t>
      </w:r>
      <w:r>
        <w:rPr>
          <w:kern w:val="2"/>
          <w:sz w:val="20"/>
          <w:szCs w:val="18"/>
        </w:rPr>
        <w:t>Derrett</w:t>
      </w:r>
      <w:r w:rsidRPr="0027679E">
        <w:rPr>
          <w:kern w:val="2"/>
          <w:sz w:val="20"/>
          <w:szCs w:val="18"/>
        </w:rPr>
        <w:t xml:space="preserve"> “Para</w:t>
      </w:r>
      <w:r>
        <w:rPr>
          <w:kern w:val="2"/>
          <w:sz w:val="20"/>
          <w:szCs w:val="18"/>
        </w:rPr>
        <w:t>ble of the Wicked Vinedressers” 296-306</w:t>
      </w:r>
      <w:r w:rsidRPr="0027679E">
        <w:rPr>
          <w:kern w:val="2"/>
          <w:sz w:val="20"/>
          <w:szCs w:val="18"/>
        </w:rPr>
        <w:t>)</w:t>
      </w:r>
      <w:r>
        <w:rPr>
          <w:kern w:val="2"/>
        </w:rPr>
        <w:t xml:space="preserve"> (Hultgren 366)</w:t>
      </w:r>
    </w:p>
    <w:p w14:paraId="2350069B" w14:textId="77777777" w:rsidR="008107DE" w:rsidRDefault="008107DE" w:rsidP="00274AA2">
      <w:pPr>
        <w:numPr>
          <w:ilvl w:val="3"/>
          <w:numId w:val="105"/>
        </w:numPr>
        <w:rPr>
          <w:kern w:val="2"/>
        </w:rPr>
      </w:pPr>
      <w:r>
        <w:rPr>
          <w:kern w:val="2"/>
        </w:rPr>
        <w:t xml:space="preserve">In </w:t>
      </w:r>
      <w:r w:rsidRPr="008F4EAB">
        <w:rPr>
          <w:kern w:val="2"/>
        </w:rPr>
        <w:t>the tenants</w:t>
      </w:r>
      <w:r>
        <w:rPr>
          <w:kern w:val="2"/>
        </w:rPr>
        <w:t>’</w:t>
      </w:r>
      <w:r w:rsidRPr="008F4EAB">
        <w:rPr>
          <w:kern w:val="2"/>
        </w:rPr>
        <w:t xml:space="preserve"> view, </w:t>
      </w:r>
      <w:r>
        <w:rPr>
          <w:kern w:val="2"/>
        </w:rPr>
        <w:t>“</w:t>
      </w:r>
      <w:r w:rsidRPr="008F4EAB">
        <w:rPr>
          <w:kern w:val="2"/>
        </w:rPr>
        <w:t>any reassertion of authority and claim by the landowner at this late date must be denied, and that is carried out by their killing of his son.” (Hult</w:t>
      </w:r>
      <w:r>
        <w:rPr>
          <w:kern w:val="2"/>
        </w:rPr>
        <w:t>gren 3</w:t>
      </w:r>
      <w:r w:rsidRPr="008F4EAB">
        <w:rPr>
          <w:kern w:val="2"/>
        </w:rPr>
        <w:t>67)</w:t>
      </w:r>
    </w:p>
    <w:p w14:paraId="501A3AF4" w14:textId="77777777" w:rsidR="008107DE" w:rsidRDefault="008107DE" w:rsidP="00274AA2">
      <w:pPr>
        <w:numPr>
          <w:ilvl w:val="1"/>
          <w:numId w:val="105"/>
        </w:numPr>
        <w:rPr>
          <w:kern w:val="2"/>
        </w:rPr>
      </w:pPr>
      <w:r>
        <w:rPr>
          <w:kern w:val="2"/>
        </w:rPr>
        <w:t>Matt 21:38</w:t>
      </w:r>
    </w:p>
    <w:p w14:paraId="195489E5" w14:textId="4AE3C428" w:rsidR="008107DE" w:rsidRDefault="008107DE" w:rsidP="00274AA2">
      <w:pPr>
        <w:numPr>
          <w:ilvl w:val="2"/>
          <w:numId w:val="105"/>
        </w:numPr>
        <w:rPr>
          <w:kern w:val="2"/>
        </w:rPr>
      </w:pPr>
      <w:r>
        <w:rPr>
          <w:kern w:val="2"/>
        </w:rPr>
        <w:t>As in Luke 20:14, Matthew has</w:t>
      </w:r>
      <w:r w:rsidRPr="008F4EAB">
        <w:rPr>
          <w:kern w:val="2"/>
        </w:rPr>
        <w:t xml:space="preserve"> “when [they] saw [the son]” (</w:t>
      </w:r>
      <w:r w:rsidRPr="008F4EAB">
        <w:rPr>
          <w:kern w:val="2"/>
          <w:lang w:val="el-GR"/>
        </w:rPr>
        <w:t>ἰδόντες</w:t>
      </w:r>
      <w:r w:rsidR="00810E99">
        <w:rPr>
          <w:kern w:val="2"/>
        </w:rPr>
        <w:t xml:space="preserve">, </w:t>
      </w:r>
      <w:r w:rsidR="00810E99">
        <w:rPr>
          <w:i/>
          <w:iCs/>
          <w:kern w:val="2"/>
        </w:rPr>
        <w:t>idontes</w:t>
      </w:r>
      <w:r>
        <w:rPr>
          <w:kern w:val="2"/>
        </w:rPr>
        <w:t>). (Hultgren 372)</w:t>
      </w:r>
    </w:p>
    <w:p w14:paraId="5B3AD534" w14:textId="77777777" w:rsidR="008107DE" w:rsidRDefault="008107DE" w:rsidP="00274AA2">
      <w:pPr>
        <w:numPr>
          <w:ilvl w:val="2"/>
          <w:numId w:val="105"/>
        </w:numPr>
        <w:rPr>
          <w:kern w:val="2"/>
        </w:rPr>
      </w:pPr>
      <w:r>
        <w:rPr>
          <w:kern w:val="2"/>
        </w:rPr>
        <w:t xml:space="preserve">Matthew has </w:t>
      </w:r>
      <w:r w:rsidRPr="008F4EAB">
        <w:rPr>
          <w:kern w:val="2"/>
        </w:rPr>
        <w:t>“let us have his inher</w:t>
      </w:r>
      <w:r>
        <w:rPr>
          <w:kern w:val="2"/>
        </w:rPr>
        <w:t>itance.”</w:t>
      </w:r>
      <w:r w:rsidRPr="008F4EAB">
        <w:rPr>
          <w:kern w:val="2"/>
        </w:rPr>
        <w:t xml:space="preserve"> (Hultgren 372)</w:t>
      </w:r>
    </w:p>
    <w:p w14:paraId="7B1222E0" w14:textId="77777777" w:rsidR="008107DE" w:rsidRDefault="008107DE" w:rsidP="00274AA2">
      <w:pPr>
        <w:numPr>
          <w:ilvl w:val="1"/>
          <w:numId w:val="105"/>
        </w:numPr>
        <w:rPr>
          <w:kern w:val="2"/>
        </w:rPr>
      </w:pPr>
      <w:r>
        <w:rPr>
          <w:kern w:val="2"/>
        </w:rPr>
        <w:t>Luke 20:14</w:t>
      </w:r>
    </w:p>
    <w:p w14:paraId="01D0D64D" w14:textId="5F4187DB" w:rsidR="008107DE" w:rsidRDefault="008107DE" w:rsidP="00274AA2">
      <w:pPr>
        <w:numPr>
          <w:ilvl w:val="2"/>
          <w:numId w:val="105"/>
        </w:numPr>
        <w:rPr>
          <w:kern w:val="2"/>
        </w:rPr>
      </w:pPr>
      <w:r w:rsidRPr="008F4EAB">
        <w:rPr>
          <w:kern w:val="2"/>
        </w:rPr>
        <w:t>“come</w:t>
      </w:r>
      <w:r>
        <w:rPr>
          <w:kern w:val="2"/>
        </w:rPr>
        <w:t>” (</w:t>
      </w:r>
      <w:r w:rsidRPr="008F4EAB">
        <w:rPr>
          <w:kern w:val="2"/>
          <w:lang w:val="el-GR"/>
        </w:rPr>
        <w:t>δεῦτε</w:t>
      </w:r>
      <w:r w:rsidR="00810E99">
        <w:rPr>
          <w:kern w:val="2"/>
        </w:rPr>
        <w:t xml:space="preserve">, </w:t>
      </w:r>
      <w:r w:rsidR="00810E99">
        <w:rPr>
          <w:i/>
          <w:iCs/>
          <w:kern w:val="2"/>
        </w:rPr>
        <w:t>deute</w:t>
      </w:r>
      <w:r>
        <w:rPr>
          <w:kern w:val="2"/>
        </w:rPr>
        <w:t>)</w:t>
      </w:r>
    </w:p>
    <w:p w14:paraId="43BA033E" w14:textId="77777777" w:rsidR="008107DE" w:rsidRDefault="008107DE" w:rsidP="00274AA2">
      <w:pPr>
        <w:numPr>
          <w:ilvl w:val="3"/>
          <w:numId w:val="105"/>
        </w:numPr>
        <w:rPr>
          <w:kern w:val="2"/>
        </w:rPr>
      </w:pPr>
      <w:r w:rsidRPr="008F4EAB">
        <w:rPr>
          <w:kern w:val="2"/>
        </w:rPr>
        <w:t xml:space="preserve">Matthew and Mark </w:t>
      </w:r>
      <w:r>
        <w:rPr>
          <w:kern w:val="2"/>
        </w:rPr>
        <w:t xml:space="preserve">have “come,” and </w:t>
      </w:r>
      <w:r w:rsidRPr="008F4EAB">
        <w:rPr>
          <w:kern w:val="2"/>
        </w:rPr>
        <w:t>“Some very important Greek witnesses</w:t>
      </w:r>
      <w:r>
        <w:rPr>
          <w:kern w:val="2"/>
        </w:rPr>
        <w:t>” have “come.” (Hultgren 355)</w:t>
      </w:r>
    </w:p>
    <w:p w14:paraId="521B2F00" w14:textId="270DAEE6" w:rsidR="008107DE" w:rsidRDefault="008107DE" w:rsidP="00274AA2">
      <w:pPr>
        <w:numPr>
          <w:ilvl w:val="3"/>
          <w:numId w:val="105"/>
        </w:numPr>
        <w:rPr>
          <w:kern w:val="2"/>
        </w:rPr>
      </w:pPr>
      <w:r>
        <w:rPr>
          <w:kern w:val="2"/>
        </w:rPr>
        <w:t>“</w:t>
      </w:r>
      <w:r w:rsidRPr="008F4EAB">
        <w:rPr>
          <w:kern w:val="2"/>
        </w:rPr>
        <w:t>Other very important witnesses</w:t>
      </w:r>
      <w:r>
        <w:rPr>
          <w:kern w:val="2"/>
        </w:rPr>
        <w:t>”</w:t>
      </w:r>
      <w:r w:rsidRPr="008F4EAB">
        <w:rPr>
          <w:kern w:val="2"/>
        </w:rPr>
        <w:t xml:space="preserve"> omit </w:t>
      </w:r>
      <w:r w:rsidRPr="008F4EAB">
        <w:rPr>
          <w:i/>
          <w:iCs/>
          <w:kern w:val="2"/>
        </w:rPr>
        <w:t>d</w:t>
      </w:r>
      <w:r w:rsidR="00810E99">
        <w:rPr>
          <w:i/>
          <w:iCs/>
          <w:kern w:val="2"/>
        </w:rPr>
        <w:t>e</w:t>
      </w:r>
      <w:r w:rsidRPr="008F4EAB">
        <w:rPr>
          <w:i/>
          <w:iCs/>
          <w:kern w:val="2"/>
        </w:rPr>
        <w:t>ute</w:t>
      </w:r>
      <w:r>
        <w:rPr>
          <w:kern w:val="2"/>
        </w:rPr>
        <w:t>. (Hultgren 355)</w:t>
      </w:r>
    </w:p>
    <w:p w14:paraId="77E6FCCC" w14:textId="77777777" w:rsidR="008107DE" w:rsidRPr="008F4EAB" w:rsidRDefault="008107DE" w:rsidP="00274AA2">
      <w:pPr>
        <w:numPr>
          <w:ilvl w:val="3"/>
          <w:numId w:val="105"/>
        </w:numPr>
        <w:rPr>
          <w:kern w:val="2"/>
        </w:rPr>
      </w:pPr>
      <w:r>
        <w:rPr>
          <w:kern w:val="2"/>
        </w:rPr>
        <w:t>“</w:t>
      </w:r>
      <w:r w:rsidRPr="008F4EAB">
        <w:rPr>
          <w:kern w:val="2"/>
        </w:rPr>
        <w:t>Its presence is likely due to scribal assimilation.” (Hultgren 355)</w:t>
      </w:r>
    </w:p>
    <w:p w14:paraId="737D0A3A" w14:textId="77777777" w:rsidR="008107DE" w:rsidRDefault="008107DE" w:rsidP="00274AA2">
      <w:pPr>
        <w:numPr>
          <w:ilvl w:val="2"/>
          <w:numId w:val="105"/>
        </w:numPr>
        <w:rPr>
          <w:kern w:val="2"/>
        </w:rPr>
      </w:pPr>
      <w:r w:rsidRPr="008F4EAB">
        <w:rPr>
          <w:kern w:val="2"/>
        </w:rPr>
        <w:t xml:space="preserve">“The verse is based on Mark 12:7, but Luke has heightened its style </w:t>
      </w:r>
      <w:r>
        <w:rPr>
          <w:kern w:val="2"/>
        </w:rPr>
        <w:t>. . .” (Hultgren 376)</w:t>
      </w:r>
    </w:p>
    <w:p w14:paraId="1EFE5779" w14:textId="77777777" w:rsidR="008107DE" w:rsidRDefault="008107DE" w:rsidP="00274AA2">
      <w:pPr>
        <w:numPr>
          <w:ilvl w:val="3"/>
          <w:numId w:val="105"/>
        </w:numPr>
        <w:rPr>
          <w:kern w:val="2"/>
        </w:rPr>
      </w:pPr>
      <w:r>
        <w:rPr>
          <w:kern w:val="2"/>
        </w:rPr>
        <w:t>“said to themselves”</w:t>
      </w:r>
    </w:p>
    <w:p w14:paraId="1E6E6EF0" w14:textId="6CDCA110" w:rsidR="008107DE" w:rsidRPr="0026579B" w:rsidRDefault="008107DE" w:rsidP="00274AA2">
      <w:pPr>
        <w:numPr>
          <w:ilvl w:val="4"/>
          <w:numId w:val="105"/>
        </w:numPr>
        <w:rPr>
          <w:kern w:val="2"/>
        </w:rPr>
      </w:pPr>
      <w:r>
        <w:rPr>
          <w:kern w:val="2"/>
        </w:rPr>
        <w:t>Matthew has “said to themselves” (</w:t>
      </w:r>
      <w:r w:rsidRPr="0026579B">
        <w:rPr>
          <w:lang w:val="el-GR" w:bidi="he-IL"/>
        </w:rPr>
        <w:t>εἶπον</w:t>
      </w:r>
      <w:r w:rsidRPr="0026579B">
        <w:rPr>
          <w:lang w:bidi="he-IL"/>
        </w:rPr>
        <w:t xml:space="preserve"> </w:t>
      </w:r>
      <w:r w:rsidRPr="0026579B">
        <w:rPr>
          <w:lang w:val="el-GR" w:bidi="he-IL"/>
        </w:rPr>
        <w:t>ἐν</w:t>
      </w:r>
      <w:r w:rsidRPr="0026579B">
        <w:rPr>
          <w:lang w:bidi="he-IL"/>
        </w:rPr>
        <w:t xml:space="preserve"> </w:t>
      </w:r>
      <w:r w:rsidRPr="0026579B">
        <w:rPr>
          <w:lang w:val="el-GR" w:bidi="he-IL"/>
        </w:rPr>
        <w:t>ἑαυτοῖς</w:t>
      </w:r>
      <w:r w:rsidR="00810E99">
        <w:rPr>
          <w:lang w:bidi="he-IL"/>
        </w:rPr>
        <w:t xml:space="preserve">, </w:t>
      </w:r>
      <w:r w:rsidR="00810E99">
        <w:rPr>
          <w:i/>
          <w:iCs/>
          <w:lang w:bidi="he-IL"/>
        </w:rPr>
        <w:t>eipon en heautois</w:t>
      </w:r>
      <w:r>
        <w:rPr>
          <w:lang w:bidi="he-IL"/>
        </w:rPr>
        <w:t>), as does Mark</w:t>
      </w:r>
      <w:r>
        <w:rPr>
          <w:kern w:val="2"/>
        </w:rPr>
        <w:t xml:space="preserve"> </w:t>
      </w:r>
      <w:r w:rsidRPr="0026579B">
        <w:rPr>
          <w:kern w:val="2"/>
        </w:rPr>
        <w:t>(</w:t>
      </w:r>
      <w:r w:rsidRPr="0026579B">
        <w:rPr>
          <w:kern w:val="2"/>
          <w:lang w:val="el-GR"/>
        </w:rPr>
        <w:t>πρὸς</w:t>
      </w:r>
      <w:r w:rsidRPr="0026579B">
        <w:rPr>
          <w:kern w:val="2"/>
        </w:rPr>
        <w:t xml:space="preserve"> </w:t>
      </w:r>
      <w:r w:rsidRPr="0026579B">
        <w:rPr>
          <w:kern w:val="2"/>
          <w:lang w:val="el-GR"/>
        </w:rPr>
        <w:t>ἑαυτοὺς</w:t>
      </w:r>
      <w:r w:rsidRPr="0026579B">
        <w:rPr>
          <w:kern w:val="2"/>
        </w:rPr>
        <w:t xml:space="preserve"> </w:t>
      </w:r>
      <w:r w:rsidRPr="0026579B">
        <w:rPr>
          <w:kern w:val="2"/>
          <w:lang w:val="el-GR"/>
        </w:rPr>
        <w:t>εἶπαν</w:t>
      </w:r>
      <w:r w:rsidR="00810E99">
        <w:rPr>
          <w:kern w:val="2"/>
        </w:rPr>
        <w:t xml:space="preserve">, </w:t>
      </w:r>
      <w:r w:rsidR="00810E99">
        <w:rPr>
          <w:i/>
          <w:iCs/>
          <w:kern w:val="2"/>
        </w:rPr>
        <w:t>pros heautous eipan</w:t>
      </w:r>
      <w:r>
        <w:rPr>
          <w:kern w:val="2"/>
        </w:rPr>
        <w:t>). NRSV translates Matt 21:38 literally; otherwise,</w:t>
      </w:r>
      <w:r w:rsidRPr="0026579B">
        <w:rPr>
          <w:kern w:val="2"/>
        </w:rPr>
        <w:t xml:space="preserve"> RSV, NEB, NIV, and NRSV </w:t>
      </w:r>
      <w:r>
        <w:rPr>
          <w:kern w:val="2"/>
        </w:rPr>
        <w:t xml:space="preserve">translate </w:t>
      </w:r>
      <w:r w:rsidRPr="0026579B">
        <w:rPr>
          <w:kern w:val="2"/>
        </w:rPr>
        <w:t>“said to one another</w:t>
      </w:r>
      <w:r>
        <w:rPr>
          <w:kern w:val="2"/>
        </w:rPr>
        <w:t>.</w:t>
      </w:r>
      <w:r w:rsidRPr="0026579B">
        <w:rPr>
          <w:kern w:val="2"/>
        </w:rPr>
        <w:t>” (Hultgren 376)</w:t>
      </w:r>
    </w:p>
    <w:p w14:paraId="0DA2A696" w14:textId="46F077CC" w:rsidR="008107DE" w:rsidRDefault="008107DE" w:rsidP="00274AA2">
      <w:pPr>
        <w:numPr>
          <w:ilvl w:val="4"/>
          <w:numId w:val="105"/>
        </w:numPr>
        <w:rPr>
          <w:kern w:val="2"/>
        </w:rPr>
      </w:pPr>
      <w:r>
        <w:rPr>
          <w:kern w:val="2"/>
        </w:rPr>
        <w:t xml:space="preserve">Luke, however, has </w:t>
      </w:r>
      <w:r w:rsidRPr="008F4EAB">
        <w:rPr>
          <w:kern w:val="2"/>
        </w:rPr>
        <w:t>“they deliberated with one another, saying”</w:t>
      </w:r>
      <w:r>
        <w:rPr>
          <w:kern w:val="2"/>
        </w:rPr>
        <w:t xml:space="preserve"> (</w:t>
      </w:r>
      <w:r w:rsidRPr="008F4EAB">
        <w:rPr>
          <w:kern w:val="2"/>
          <w:lang w:val="el-GR"/>
        </w:rPr>
        <w:t>διελογίζοντο</w:t>
      </w:r>
      <w:r w:rsidRPr="008F4EAB">
        <w:rPr>
          <w:kern w:val="2"/>
        </w:rPr>
        <w:t xml:space="preserve"> </w:t>
      </w:r>
      <w:r w:rsidRPr="008F4EAB">
        <w:rPr>
          <w:kern w:val="2"/>
          <w:lang w:val="el-GR"/>
        </w:rPr>
        <w:t>πρὸς</w:t>
      </w:r>
      <w:r w:rsidRPr="008F4EAB">
        <w:rPr>
          <w:kern w:val="2"/>
        </w:rPr>
        <w:t xml:space="preserve"> </w:t>
      </w:r>
      <w:r w:rsidRPr="008F4EAB">
        <w:rPr>
          <w:kern w:val="2"/>
          <w:lang w:val="el-GR"/>
        </w:rPr>
        <w:t>ἀλλήλους</w:t>
      </w:r>
      <w:r w:rsidRPr="008F4EAB">
        <w:rPr>
          <w:kern w:val="2"/>
        </w:rPr>
        <w:t xml:space="preserve"> </w:t>
      </w:r>
      <w:r w:rsidRPr="008F4EAB">
        <w:rPr>
          <w:kern w:val="2"/>
          <w:lang w:val="el-GR"/>
        </w:rPr>
        <w:t>λέγοντες</w:t>
      </w:r>
      <w:r w:rsidR="00810E99">
        <w:rPr>
          <w:kern w:val="2"/>
        </w:rPr>
        <w:t xml:space="preserve">, </w:t>
      </w:r>
      <w:r w:rsidR="00810E99">
        <w:rPr>
          <w:i/>
          <w:iCs/>
          <w:kern w:val="2"/>
        </w:rPr>
        <w:t>dielogidzonto pros allelous legontes</w:t>
      </w:r>
      <w:r>
        <w:rPr>
          <w:kern w:val="2"/>
        </w:rPr>
        <w:t>)</w:t>
      </w:r>
      <w:r w:rsidRPr="008F4EAB">
        <w:rPr>
          <w:kern w:val="2"/>
        </w:rPr>
        <w:t xml:space="preserve"> </w:t>
      </w:r>
      <w:r>
        <w:rPr>
          <w:kern w:val="2"/>
        </w:rPr>
        <w:t>(</w:t>
      </w:r>
      <w:r w:rsidRPr="008B4ECD">
        <w:rPr>
          <w:kern w:val="2"/>
        </w:rPr>
        <w:t>elsewhere only Mark 8:16; 11:31</w:t>
      </w:r>
      <w:r>
        <w:rPr>
          <w:kern w:val="2"/>
        </w:rPr>
        <w:t>). (Hultgren 376)</w:t>
      </w:r>
    </w:p>
    <w:p w14:paraId="33DD8137" w14:textId="77777777" w:rsidR="008107DE" w:rsidRDefault="008107DE" w:rsidP="00274AA2">
      <w:pPr>
        <w:numPr>
          <w:ilvl w:val="3"/>
          <w:numId w:val="105"/>
        </w:numPr>
        <w:rPr>
          <w:kern w:val="2"/>
        </w:rPr>
      </w:pPr>
      <w:r w:rsidRPr="008F4EAB">
        <w:rPr>
          <w:kern w:val="2"/>
        </w:rPr>
        <w:t>“in order that the in</w:t>
      </w:r>
      <w:r>
        <w:rPr>
          <w:kern w:val="2"/>
        </w:rPr>
        <w:t>heritance may be ours</w:t>
      </w:r>
      <w:r w:rsidRPr="008F4EAB">
        <w:rPr>
          <w:kern w:val="2"/>
        </w:rPr>
        <w:t>”</w:t>
      </w:r>
    </w:p>
    <w:p w14:paraId="53B2E1B6" w14:textId="77777777" w:rsidR="008107DE" w:rsidRPr="008F4EAB" w:rsidRDefault="008107DE" w:rsidP="00274AA2">
      <w:pPr>
        <w:numPr>
          <w:ilvl w:val="4"/>
          <w:numId w:val="105"/>
        </w:numPr>
        <w:rPr>
          <w:kern w:val="2"/>
        </w:rPr>
      </w:pPr>
      <w:r>
        <w:rPr>
          <w:kern w:val="2"/>
        </w:rPr>
        <w:t>“</w:t>
      </w:r>
      <w:r w:rsidRPr="008F4EAB">
        <w:rPr>
          <w:kern w:val="2"/>
        </w:rPr>
        <w:t>Luke makes a second improvement by creating a purpose clause: “in order that the inheritance may be ours.”” (Hultgren 376)</w:t>
      </w:r>
    </w:p>
    <w:p w14:paraId="1089EEF1" w14:textId="77777777" w:rsidR="008107DE" w:rsidRPr="008F4EAB" w:rsidRDefault="008107DE" w:rsidP="008107DE"/>
    <w:p w14:paraId="16A055A4" w14:textId="77777777" w:rsidR="008107DE" w:rsidRPr="008F4EAB" w:rsidRDefault="008107DE" w:rsidP="00274AA2">
      <w:pPr>
        <w:numPr>
          <w:ilvl w:val="0"/>
          <w:numId w:val="105"/>
        </w:numPr>
      </w:pPr>
      <w:r w:rsidRPr="008F4EAB">
        <w:rPr>
          <w:b/>
          <w:bCs/>
        </w:rPr>
        <w:t>Matt 21</w:t>
      </w:r>
      <w:r w:rsidRPr="008F4EAB">
        <w:t>:</w:t>
      </w:r>
      <w:r w:rsidRPr="008F4EAB">
        <w:rPr>
          <w:b/>
          <w:bCs/>
        </w:rPr>
        <w:t>39</w:t>
      </w:r>
      <w:r w:rsidRPr="008F4EAB">
        <w:t>//</w:t>
      </w:r>
      <w:r w:rsidRPr="008F4EAB">
        <w:rPr>
          <w:b/>
          <w:bCs/>
        </w:rPr>
        <w:t>Mark 12</w:t>
      </w:r>
      <w:r w:rsidRPr="008F4EAB">
        <w:t>:</w:t>
      </w:r>
      <w:r w:rsidRPr="008F4EAB">
        <w:rPr>
          <w:b/>
          <w:bCs/>
        </w:rPr>
        <w:t>8</w:t>
      </w:r>
      <w:r w:rsidRPr="008F4EAB">
        <w:t>//</w:t>
      </w:r>
      <w:r w:rsidRPr="008F4EAB">
        <w:rPr>
          <w:b/>
          <w:bCs/>
        </w:rPr>
        <w:t>Luke 20</w:t>
      </w:r>
      <w:r w:rsidRPr="008F4EAB">
        <w:t>:</w:t>
      </w:r>
      <w:r w:rsidRPr="008F4EAB">
        <w:rPr>
          <w:b/>
          <w:bCs/>
        </w:rPr>
        <w:t>15a</w:t>
      </w:r>
    </w:p>
    <w:p w14:paraId="20023000" w14:textId="28BDD663" w:rsidR="008107DE" w:rsidRPr="00DE32FA" w:rsidRDefault="008107DE" w:rsidP="00274AA2">
      <w:pPr>
        <w:numPr>
          <w:ilvl w:val="1"/>
          <w:numId w:val="105"/>
        </w:numPr>
        <w:rPr>
          <w:kern w:val="2"/>
          <w:sz w:val="20"/>
          <w:szCs w:val="18"/>
        </w:rPr>
      </w:pPr>
      <w:r>
        <w:rPr>
          <w:kern w:val="2"/>
          <w:sz w:val="20"/>
          <w:szCs w:val="18"/>
        </w:rPr>
        <w:t>Matt 21:39, “</w:t>
      </w:r>
      <w:r w:rsidR="00810E99" w:rsidRPr="00572BDF">
        <w:rPr>
          <w:sz w:val="20"/>
          <w:szCs w:val="20"/>
        </w:rPr>
        <w:t>So they seized him, threw him out of the vineyard, and killed him.</w:t>
      </w:r>
      <w:r>
        <w:rPr>
          <w:sz w:val="20"/>
          <w:szCs w:val="20"/>
          <w:lang w:bidi="he-IL"/>
        </w:rPr>
        <w:t>”</w:t>
      </w:r>
    </w:p>
    <w:p w14:paraId="0EF8250D" w14:textId="25B8FAE0" w:rsidR="008107DE" w:rsidRPr="00DE32FA" w:rsidRDefault="008107DE" w:rsidP="00274AA2">
      <w:pPr>
        <w:numPr>
          <w:ilvl w:val="1"/>
          <w:numId w:val="105"/>
        </w:numPr>
        <w:rPr>
          <w:kern w:val="2"/>
          <w:sz w:val="20"/>
          <w:szCs w:val="18"/>
        </w:rPr>
      </w:pPr>
      <w:r>
        <w:rPr>
          <w:kern w:val="2"/>
          <w:sz w:val="20"/>
          <w:szCs w:val="18"/>
        </w:rPr>
        <w:t>Mark 12:8, “</w:t>
      </w:r>
      <w:r w:rsidR="00810E99" w:rsidRPr="0059153D">
        <w:rPr>
          <w:sz w:val="20"/>
          <w:szCs w:val="20"/>
        </w:rPr>
        <w:t>So they seized him, killed him, and threw him out of the vineyard.</w:t>
      </w:r>
      <w:r>
        <w:rPr>
          <w:sz w:val="20"/>
          <w:szCs w:val="20"/>
          <w:lang w:bidi="he-IL"/>
        </w:rPr>
        <w:t>”</w:t>
      </w:r>
    </w:p>
    <w:p w14:paraId="60B22E46" w14:textId="38CAA1AE" w:rsidR="008107DE" w:rsidRPr="00DE32FA" w:rsidRDefault="008107DE" w:rsidP="00274AA2">
      <w:pPr>
        <w:numPr>
          <w:ilvl w:val="1"/>
          <w:numId w:val="105"/>
        </w:numPr>
        <w:rPr>
          <w:kern w:val="2"/>
          <w:sz w:val="20"/>
          <w:szCs w:val="18"/>
        </w:rPr>
      </w:pPr>
      <w:r>
        <w:rPr>
          <w:kern w:val="2"/>
          <w:sz w:val="20"/>
          <w:szCs w:val="18"/>
        </w:rPr>
        <w:lastRenderedPageBreak/>
        <w:t>Luke 20:15a, “</w:t>
      </w:r>
      <w:r w:rsidR="00810E99" w:rsidRPr="00866D98">
        <w:rPr>
          <w:sz w:val="20"/>
          <w:szCs w:val="20"/>
        </w:rPr>
        <w:t>So they threw him out of the vineyard and killed him.</w:t>
      </w:r>
      <w:r>
        <w:rPr>
          <w:sz w:val="20"/>
          <w:szCs w:val="20"/>
          <w:lang w:bidi="he-IL"/>
        </w:rPr>
        <w:t>”</w:t>
      </w:r>
    </w:p>
    <w:p w14:paraId="2EA6295E" w14:textId="77777777" w:rsidR="008107DE" w:rsidRDefault="008107DE" w:rsidP="00274AA2">
      <w:pPr>
        <w:numPr>
          <w:ilvl w:val="1"/>
          <w:numId w:val="105"/>
        </w:numPr>
        <w:rPr>
          <w:kern w:val="2"/>
        </w:rPr>
      </w:pPr>
      <w:r>
        <w:rPr>
          <w:kern w:val="2"/>
        </w:rPr>
        <w:t>“</w:t>
      </w:r>
      <w:r>
        <w:rPr>
          <w:lang w:bidi="he-IL"/>
        </w:rPr>
        <w:t>threw him out of the vineyard”</w:t>
      </w:r>
    </w:p>
    <w:p w14:paraId="5C3B6561" w14:textId="77777777" w:rsidR="00810E99" w:rsidRDefault="008107DE" w:rsidP="00274AA2">
      <w:pPr>
        <w:numPr>
          <w:ilvl w:val="2"/>
          <w:numId w:val="105"/>
        </w:numPr>
        <w:rPr>
          <w:kern w:val="2"/>
        </w:rPr>
      </w:pPr>
      <w:r>
        <w:rPr>
          <w:kern w:val="2"/>
        </w:rPr>
        <w:t>This means</w:t>
      </w:r>
      <w:r w:rsidRPr="008F4EAB">
        <w:rPr>
          <w:kern w:val="2"/>
        </w:rPr>
        <w:t xml:space="preserve"> </w:t>
      </w:r>
      <w:r>
        <w:rPr>
          <w:kern w:val="2"/>
        </w:rPr>
        <w:t>they “</w:t>
      </w:r>
      <w:r w:rsidRPr="008F4EAB">
        <w:rPr>
          <w:kern w:val="2"/>
        </w:rPr>
        <w:t xml:space="preserve">did not provide a burial </w:t>
      </w:r>
      <w:r>
        <w:rPr>
          <w:kern w:val="2"/>
        </w:rPr>
        <w:t>. . .</w:t>
      </w:r>
      <w:r w:rsidRPr="008F4EAB">
        <w:rPr>
          <w:kern w:val="2"/>
        </w:rPr>
        <w:t>, so that his body would have to be placed in a common grave (cf. Jer 26:23).” (Hultgren 368)</w:t>
      </w:r>
    </w:p>
    <w:p w14:paraId="378DD13E" w14:textId="7331E56C" w:rsidR="008107DE" w:rsidRPr="00810E99" w:rsidRDefault="008107DE" w:rsidP="00810E99">
      <w:pPr>
        <w:numPr>
          <w:ilvl w:val="3"/>
          <w:numId w:val="105"/>
        </w:numPr>
        <w:rPr>
          <w:kern w:val="2"/>
          <w:sz w:val="20"/>
          <w:szCs w:val="20"/>
        </w:rPr>
      </w:pPr>
      <w:r w:rsidRPr="002242C3">
        <w:rPr>
          <w:kern w:val="2"/>
          <w:sz w:val="20"/>
          <w:szCs w:val="18"/>
        </w:rPr>
        <w:t xml:space="preserve">Jer 26:23, </w:t>
      </w:r>
      <w:r>
        <w:rPr>
          <w:sz w:val="20"/>
          <w:szCs w:val="20"/>
          <w:lang w:bidi="he-IL"/>
        </w:rPr>
        <w:t>King Jehoiakim “threw his [Uriah’s] dead body into the burial place of the common people.”</w:t>
      </w:r>
    </w:p>
    <w:p w14:paraId="56A1060C" w14:textId="77777777" w:rsidR="008107DE" w:rsidRDefault="008107DE" w:rsidP="00274AA2">
      <w:pPr>
        <w:numPr>
          <w:ilvl w:val="1"/>
          <w:numId w:val="105"/>
        </w:numPr>
        <w:rPr>
          <w:kern w:val="2"/>
        </w:rPr>
      </w:pPr>
      <w:r>
        <w:rPr>
          <w:kern w:val="2"/>
        </w:rPr>
        <w:t>“and killed him”</w:t>
      </w:r>
    </w:p>
    <w:p w14:paraId="7A71E1FB" w14:textId="77777777" w:rsidR="008107DE" w:rsidRDefault="008107DE" w:rsidP="00274AA2">
      <w:pPr>
        <w:numPr>
          <w:ilvl w:val="2"/>
          <w:numId w:val="105"/>
        </w:numPr>
        <w:rPr>
          <w:kern w:val="2"/>
        </w:rPr>
      </w:pPr>
      <w:r>
        <w:rPr>
          <w:kern w:val="2"/>
        </w:rPr>
        <w:t>This “</w:t>
      </w:r>
      <w:r w:rsidRPr="008F4EAB">
        <w:rPr>
          <w:kern w:val="2"/>
        </w:rPr>
        <w:t>signifies the crucifixion of Jesus</w:t>
      </w:r>
      <w:r>
        <w:rPr>
          <w:kern w:val="2"/>
        </w:rPr>
        <w:t xml:space="preserve"> . . .” (Hultgren 377)</w:t>
      </w:r>
    </w:p>
    <w:p w14:paraId="7DF76266" w14:textId="77777777" w:rsidR="008107DE" w:rsidRDefault="008107DE" w:rsidP="00274AA2">
      <w:pPr>
        <w:numPr>
          <w:ilvl w:val="1"/>
          <w:numId w:val="105"/>
        </w:numPr>
        <w:rPr>
          <w:kern w:val="2"/>
        </w:rPr>
      </w:pPr>
      <w:r>
        <w:rPr>
          <w:kern w:val="2"/>
        </w:rPr>
        <w:t>sequence</w:t>
      </w:r>
    </w:p>
    <w:p w14:paraId="1686EBF4" w14:textId="77777777" w:rsidR="008107DE" w:rsidRDefault="008107DE" w:rsidP="00274AA2">
      <w:pPr>
        <w:numPr>
          <w:ilvl w:val="2"/>
          <w:numId w:val="105"/>
        </w:numPr>
        <w:rPr>
          <w:kern w:val="2"/>
        </w:rPr>
      </w:pPr>
      <w:r>
        <w:rPr>
          <w:kern w:val="2"/>
        </w:rPr>
        <w:t xml:space="preserve">In </w:t>
      </w:r>
      <w:r w:rsidRPr="008F4EAB">
        <w:rPr>
          <w:kern w:val="2"/>
        </w:rPr>
        <w:t>Mark</w:t>
      </w:r>
      <w:r>
        <w:rPr>
          <w:kern w:val="2"/>
        </w:rPr>
        <w:t xml:space="preserve">, the son is </w:t>
      </w:r>
      <w:r w:rsidRPr="003F2BA0">
        <w:rPr>
          <w:lang w:bidi="he-IL"/>
        </w:rPr>
        <w:t xml:space="preserve">killed, </w:t>
      </w:r>
      <w:r>
        <w:rPr>
          <w:lang w:bidi="he-IL"/>
        </w:rPr>
        <w:t>then thro</w:t>
      </w:r>
      <w:r w:rsidRPr="003F2BA0">
        <w:rPr>
          <w:lang w:bidi="he-IL"/>
        </w:rPr>
        <w:t>w</w:t>
      </w:r>
      <w:r>
        <w:rPr>
          <w:lang w:bidi="he-IL"/>
        </w:rPr>
        <w:t>n</w:t>
      </w:r>
      <w:r w:rsidRPr="003F2BA0">
        <w:rPr>
          <w:lang w:bidi="he-IL"/>
        </w:rPr>
        <w:t xml:space="preserve"> </w:t>
      </w:r>
      <w:r>
        <w:rPr>
          <w:lang w:bidi="he-IL"/>
        </w:rPr>
        <w:t>out.</w:t>
      </w:r>
    </w:p>
    <w:p w14:paraId="51169DB9" w14:textId="77777777" w:rsidR="008107DE" w:rsidRDefault="008107DE" w:rsidP="00274AA2">
      <w:pPr>
        <w:numPr>
          <w:ilvl w:val="2"/>
          <w:numId w:val="105"/>
        </w:numPr>
        <w:rPr>
          <w:kern w:val="2"/>
        </w:rPr>
      </w:pPr>
      <w:r>
        <w:rPr>
          <w:kern w:val="2"/>
        </w:rPr>
        <w:t>In Matthew and Luke,</w:t>
      </w:r>
      <w:r w:rsidRPr="008F4EAB">
        <w:rPr>
          <w:kern w:val="2"/>
        </w:rPr>
        <w:t xml:space="preserve"> </w:t>
      </w:r>
      <w:r>
        <w:rPr>
          <w:kern w:val="2"/>
        </w:rPr>
        <w:t xml:space="preserve">he is </w:t>
      </w:r>
      <w:r>
        <w:rPr>
          <w:lang w:bidi="he-IL"/>
        </w:rPr>
        <w:t>thro</w:t>
      </w:r>
      <w:r w:rsidRPr="003F2BA0">
        <w:rPr>
          <w:lang w:bidi="he-IL"/>
        </w:rPr>
        <w:t>w</w:t>
      </w:r>
      <w:r>
        <w:rPr>
          <w:lang w:bidi="he-IL"/>
        </w:rPr>
        <w:t>n</w:t>
      </w:r>
      <w:r w:rsidRPr="003F2BA0">
        <w:rPr>
          <w:lang w:bidi="he-IL"/>
        </w:rPr>
        <w:t xml:space="preserve"> </w:t>
      </w:r>
      <w:r>
        <w:rPr>
          <w:lang w:bidi="he-IL"/>
        </w:rPr>
        <w:t>out</w:t>
      </w:r>
      <w:r w:rsidRPr="003F2BA0">
        <w:rPr>
          <w:lang w:bidi="he-IL"/>
        </w:rPr>
        <w:t xml:space="preserve">, </w:t>
      </w:r>
      <w:r>
        <w:rPr>
          <w:lang w:bidi="he-IL"/>
        </w:rPr>
        <w:t xml:space="preserve">then </w:t>
      </w:r>
      <w:r w:rsidRPr="003F2BA0">
        <w:rPr>
          <w:lang w:bidi="he-IL"/>
        </w:rPr>
        <w:t>killed</w:t>
      </w:r>
      <w:r>
        <w:rPr>
          <w:lang w:bidi="he-IL"/>
        </w:rPr>
        <w:t xml:space="preserve">. They </w:t>
      </w:r>
      <w:r>
        <w:rPr>
          <w:kern w:val="2"/>
        </w:rPr>
        <w:t>reverse t</w:t>
      </w:r>
      <w:r w:rsidRPr="008F4EAB">
        <w:rPr>
          <w:kern w:val="2"/>
        </w:rPr>
        <w:t>he sequence</w:t>
      </w:r>
      <w:r>
        <w:rPr>
          <w:kern w:val="2"/>
        </w:rPr>
        <w:t>.</w:t>
      </w:r>
    </w:p>
    <w:p w14:paraId="6BAD90E1" w14:textId="77777777" w:rsidR="008107DE" w:rsidRPr="003F2BA0" w:rsidRDefault="008107DE" w:rsidP="00274AA2">
      <w:pPr>
        <w:numPr>
          <w:ilvl w:val="2"/>
          <w:numId w:val="105"/>
        </w:numPr>
        <w:rPr>
          <w:kern w:val="2"/>
        </w:rPr>
      </w:pPr>
      <w:r>
        <w:rPr>
          <w:kern w:val="2"/>
        </w:rPr>
        <w:t>“</w:t>
      </w:r>
      <w:r w:rsidRPr="008F4EAB">
        <w:rPr>
          <w:kern w:val="2"/>
        </w:rPr>
        <w:t xml:space="preserve">This conforms to the leading of Jesus out of the city and his crucifixion at Golgotha </w:t>
      </w:r>
      <w:r>
        <w:rPr>
          <w:kern w:val="2"/>
        </w:rPr>
        <w:t xml:space="preserve">. . .” </w:t>
      </w:r>
      <w:r w:rsidRPr="002242C3">
        <w:rPr>
          <w:kern w:val="2"/>
          <w:sz w:val="20"/>
          <w:szCs w:val="18"/>
        </w:rPr>
        <w:t>(Matt 27:31-33; Luke 23:25-26, 33; John 19:17-18; Heb 13:12)</w:t>
      </w:r>
      <w:r w:rsidRPr="008F4EAB">
        <w:rPr>
          <w:kern w:val="2"/>
        </w:rPr>
        <w:t xml:space="preserve"> (Hultgren </w:t>
      </w:r>
      <w:r>
        <w:rPr>
          <w:kern w:val="2"/>
        </w:rPr>
        <w:t>372</w:t>
      </w:r>
      <w:r w:rsidRPr="008F4EAB">
        <w:rPr>
          <w:kern w:val="2"/>
        </w:rPr>
        <w:t>)</w:t>
      </w:r>
    </w:p>
    <w:p w14:paraId="7C9BFD4C" w14:textId="77777777" w:rsidR="008107DE" w:rsidRDefault="008107DE" w:rsidP="00274AA2">
      <w:pPr>
        <w:numPr>
          <w:ilvl w:val="2"/>
          <w:numId w:val="105"/>
        </w:numPr>
        <w:rPr>
          <w:kern w:val="2"/>
        </w:rPr>
      </w:pPr>
      <w:r>
        <w:rPr>
          <w:kern w:val="2"/>
        </w:rPr>
        <w:t>“</w:t>
      </w:r>
      <w:r w:rsidRPr="008F4EAB">
        <w:rPr>
          <w:kern w:val="2"/>
        </w:rPr>
        <w:t xml:space="preserve">Superior texts </w:t>
      </w:r>
      <w:r>
        <w:rPr>
          <w:kern w:val="2"/>
        </w:rPr>
        <w:t xml:space="preserve">[of Matt 21:39] </w:t>
      </w:r>
      <w:r w:rsidRPr="008F4EAB">
        <w:rPr>
          <w:kern w:val="2"/>
        </w:rPr>
        <w:t>have th</w:t>
      </w:r>
      <w:r>
        <w:rPr>
          <w:kern w:val="2"/>
        </w:rPr>
        <w:t xml:space="preserve">e son cast out and then killed.” </w:t>
      </w:r>
      <w:r>
        <w:rPr>
          <w:kern w:val="2"/>
          <w:sz w:val="20"/>
          <w:szCs w:val="18"/>
        </w:rPr>
        <w:t>(</w:t>
      </w:r>
      <w:r w:rsidRPr="008F3D9C">
        <w:rPr>
          <w:kern w:val="2"/>
          <w:sz w:val="20"/>
          <w:szCs w:val="18"/>
        </w:rPr>
        <w:t xml:space="preserve">Metzger </w:t>
      </w:r>
      <w:r w:rsidRPr="008F3D9C">
        <w:rPr>
          <w:i/>
          <w:kern w:val="2"/>
          <w:sz w:val="20"/>
          <w:szCs w:val="18"/>
        </w:rPr>
        <w:t>TCGNT</w:t>
      </w:r>
      <w:r w:rsidRPr="008F3D9C">
        <w:rPr>
          <w:iCs/>
          <w:kern w:val="2"/>
          <w:sz w:val="20"/>
          <w:szCs w:val="18"/>
        </w:rPr>
        <w:t xml:space="preserve"> </w:t>
      </w:r>
      <w:r w:rsidRPr="008F3D9C">
        <w:rPr>
          <w:kern w:val="2"/>
          <w:sz w:val="20"/>
          <w:szCs w:val="18"/>
        </w:rPr>
        <w:t>57</w:t>
      </w:r>
      <w:r>
        <w:rPr>
          <w:kern w:val="2"/>
          <w:sz w:val="20"/>
          <w:szCs w:val="18"/>
        </w:rPr>
        <w:t>)</w:t>
      </w:r>
      <w:r w:rsidRPr="008F4EAB">
        <w:rPr>
          <w:kern w:val="2"/>
        </w:rPr>
        <w:t xml:space="preserve"> </w:t>
      </w:r>
      <w:r>
        <w:rPr>
          <w:kern w:val="2"/>
        </w:rPr>
        <w:t>(Hultgren 353)</w:t>
      </w:r>
    </w:p>
    <w:p w14:paraId="07514CAA" w14:textId="77777777" w:rsidR="008107DE" w:rsidRPr="008F4EAB" w:rsidRDefault="008107DE" w:rsidP="00274AA2">
      <w:pPr>
        <w:numPr>
          <w:ilvl w:val="2"/>
          <w:numId w:val="105"/>
        </w:numPr>
        <w:rPr>
          <w:kern w:val="2"/>
        </w:rPr>
      </w:pPr>
      <w:r>
        <w:rPr>
          <w:kern w:val="2"/>
        </w:rPr>
        <w:t xml:space="preserve">“. . . </w:t>
      </w:r>
      <w:r w:rsidRPr="008F4EAB">
        <w:rPr>
          <w:kern w:val="2"/>
        </w:rPr>
        <w:t xml:space="preserve">in the Western textual tradition (D, Old Latin, and other witnesses), </w:t>
      </w:r>
      <w:r>
        <w:rPr>
          <w:kern w:val="2"/>
        </w:rPr>
        <w:t xml:space="preserve">. . . </w:t>
      </w:r>
      <w:r w:rsidRPr="008F4EAB">
        <w:rPr>
          <w:kern w:val="2"/>
        </w:rPr>
        <w:t>the son is killed and then cast out. This is most likely due to assimilation to Mark 12:8.”</w:t>
      </w:r>
      <w:r>
        <w:rPr>
          <w:kern w:val="2"/>
        </w:rPr>
        <w:t xml:space="preserve"> </w:t>
      </w:r>
      <w:r>
        <w:rPr>
          <w:kern w:val="2"/>
          <w:sz w:val="20"/>
          <w:szCs w:val="18"/>
        </w:rPr>
        <w:t>(</w:t>
      </w:r>
      <w:r w:rsidRPr="008F3D9C">
        <w:rPr>
          <w:kern w:val="2"/>
          <w:sz w:val="20"/>
          <w:szCs w:val="18"/>
        </w:rPr>
        <w:t xml:space="preserve">Metzger </w:t>
      </w:r>
      <w:r w:rsidRPr="008F3D9C">
        <w:rPr>
          <w:i/>
          <w:kern w:val="2"/>
          <w:sz w:val="20"/>
          <w:szCs w:val="18"/>
        </w:rPr>
        <w:t>TCGNT</w:t>
      </w:r>
      <w:r w:rsidRPr="008F3D9C">
        <w:rPr>
          <w:iCs/>
          <w:kern w:val="2"/>
          <w:sz w:val="20"/>
          <w:szCs w:val="18"/>
        </w:rPr>
        <w:t xml:space="preserve"> </w:t>
      </w:r>
      <w:r w:rsidRPr="008F3D9C">
        <w:rPr>
          <w:kern w:val="2"/>
          <w:sz w:val="20"/>
          <w:szCs w:val="18"/>
        </w:rPr>
        <w:t>57</w:t>
      </w:r>
      <w:r>
        <w:rPr>
          <w:kern w:val="2"/>
          <w:sz w:val="20"/>
          <w:szCs w:val="18"/>
        </w:rPr>
        <w:t>)</w:t>
      </w:r>
      <w:r w:rsidRPr="008F4EAB">
        <w:rPr>
          <w:kern w:val="2"/>
        </w:rPr>
        <w:t xml:space="preserve"> (Hultgren 353)</w:t>
      </w:r>
    </w:p>
    <w:p w14:paraId="54F6D991" w14:textId="77777777" w:rsidR="008107DE" w:rsidRPr="008F4EAB" w:rsidRDefault="008107DE" w:rsidP="008107DE"/>
    <w:p w14:paraId="1D057847" w14:textId="77777777" w:rsidR="008107DE" w:rsidRPr="008F4EAB" w:rsidRDefault="008107DE" w:rsidP="00274AA2">
      <w:pPr>
        <w:numPr>
          <w:ilvl w:val="0"/>
          <w:numId w:val="105"/>
        </w:numPr>
      </w:pPr>
      <w:r w:rsidRPr="008F4EAB">
        <w:rPr>
          <w:b/>
          <w:bCs/>
        </w:rPr>
        <w:t>Matt 21</w:t>
      </w:r>
      <w:r w:rsidRPr="008F4EAB">
        <w:t>:</w:t>
      </w:r>
      <w:r w:rsidRPr="008F4EAB">
        <w:rPr>
          <w:b/>
          <w:bCs/>
        </w:rPr>
        <w:t>40</w:t>
      </w:r>
      <w:r w:rsidRPr="008F4EAB">
        <w:t>//</w:t>
      </w:r>
      <w:r w:rsidRPr="008F4EAB">
        <w:rPr>
          <w:b/>
          <w:bCs/>
        </w:rPr>
        <w:t>Mark 12</w:t>
      </w:r>
      <w:r w:rsidRPr="008F4EAB">
        <w:t>:</w:t>
      </w:r>
      <w:r w:rsidRPr="008F4EAB">
        <w:rPr>
          <w:b/>
          <w:bCs/>
        </w:rPr>
        <w:t>9a</w:t>
      </w:r>
      <w:r w:rsidRPr="008F4EAB">
        <w:t>//</w:t>
      </w:r>
      <w:r w:rsidRPr="008F4EAB">
        <w:rPr>
          <w:b/>
          <w:bCs/>
        </w:rPr>
        <w:t>Luke 20</w:t>
      </w:r>
      <w:r w:rsidRPr="008F4EAB">
        <w:t>:</w:t>
      </w:r>
      <w:r w:rsidRPr="008F4EAB">
        <w:rPr>
          <w:b/>
          <w:bCs/>
        </w:rPr>
        <w:t>15b</w:t>
      </w:r>
    </w:p>
    <w:p w14:paraId="75E40525" w14:textId="4F5EF0B1" w:rsidR="008107DE" w:rsidRPr="00DE32FA" w:rsidRDefault="008107DE" w:rsidP="00274AA2">
      <w:pPr>
        <w:numPr>
          <w:ilvl w:val="1"/>
          <w:numId w:val="105"/>
        </w:numPr>
        <w:rPr>
          <w:kern w:val="2"/>
          <w:sz w:val="20"/>
          <w:szCs w:val="18"/>
        </w:rPr>
      </w:pPr>
      <w:r>
        <w:rPr>
          <w:kern w:val="2"/>
          <w:sz w:val="20"/>
          <w:szCs w:val="18"/>
        </w:rPr>
        <w:t>Matt 21:40, “</w:t>
      </w:r>
      <w:r w:rsidR="00810E99" w:rsidRPr="00572BDF">
        <w:rPr>
          <w:sz w:val="20"/>
          <w:szCs w:val="20"/>
        </w:rPr>
        <w:t>Now when the owner of the vineyard comes, what will he do to those tenants?”</w:t>
      </w:r>
    </w:p>
    <w:p w14:paraId="47A655FA" w14:textId="74ED73BC" w:rsidR="008107DE" w:rsidRPr="00DE32FA" w:rsidRDefault="008107DE" w:rsidP="00274AA2">
      <w:pPr>
        <w:numPr>
          <w:ilvl w:val="1"/>
          <w:numId w:val="105"/>
        </w:numPr>
        <w:rPr>
          <w:kern w:val="2"/>
          <w:sz w:val="20"/>
          <w:szCs w:val="18"/>
        </w:rPr>
      </w:pPr>
      <w:r>
        <w:rPr>
          <w:kern w:val="2"/>
          <w:sz w:val="20"/>
          <w:szCs w:val="18"/>
        </w:rPr>
        <w:t>Mark 12:9a, “</w:t>
      </w:r>
      <w:r w:rsidR="00810E99" w:rsidRPr="0059153D">
        <w:rPr>
          <w:sz w:val="20"/>
          <w:szCs w:val="20"/>
        </w:rPr>
        <w:t>What then will the owner of the vineyard do?</w:t>
      </w:r>
      <w:r>
        <w:rPr>
          <w:sz w:val="20"/>
          <w:szCs w:val="20"/>
          <w:lang w:bidi="he-IL"/>
        </w:rPr>
        <w:t>”</w:t>
      </w:r>
    </w:p>
    <w:p w14:paraId="533D2346" w14:textId="38DC7282" w:rsidR="008107DE" w:rsidRPr="00DE32FA" w:rsidRDefault="008107DE" w:rsidP="00274AA2">
      <w:pPr>
        <w:numPr>
          <w:ilvl w:val="1"/>
          <w:numId w:val="105"/>
        </w:numPr>
        <w:rPr>
          <w:kern w:val="2"/>
          <w:sz w:val="20"/>
          <w:szCs w:val="18"/>
        </w:rPr>
      </w:pPr>
      <w:r>
        <w:rPr>
          <w:kern w:val="2"/>
          <w:sz w:val="20"/>
          <w:szCs w:val="18"/>
        </w:rPr>
        <w:t>Luke 20:15b, “</w:t>
      </w:r>
      <w:r w:rsidR="00810E99" w:rsidRPr="00866D98">
        <w:rPr>
          <w:sz w:val="20"/>
          <w:szCs w:val="20"/>
        </w:rPr>
        <w:t>What then will the owner of the vineyard do to them?</w:t>
      </w:r>
      <w:r>
        <w:rPr>
          <w:sz w:val="20"/>
          <w:szCs w:val="20"/>
          <w:lang w:bidi="he-IL"/>
        </w:rPr>
        <w:t>”</w:t>
      </w:r>
    </w:p>
    <w:p w14:paraId="6B7F0AE5" w14:textId="1F1746AF" w:rsidR="008107DE" w:rsidRDefault="008107DE" w:rsidP="00274AA2">
      <w:pPr>
        <w:numPr>
          <w:ilvl w:val="1"/>
          <w:numId w:val="105"/>
        </w:numPr>
        <w:rPr>
          <w:kern w:val="2"/>
        </w:rPr>
      </w:pPr>
      <w:r>
        <w:rPr>
          <w:kern w:val="2"/>
        </w:rPr>
        <w:t>“</w:t>
      </w:r>
      <w:r w:rsidRPr="007C05DE">
        <w:rPr>
          <w:lang w:bidi="he-IL"/>
        </w:rPr>
        <w:t>owner</w:t>
      </w:r>
      <w:r>
        <w:rPr>
          <w:kern w:val="2"/>
        </w:rPr>
        <w:t>” (</w:t>
      </w:r>
      <w:r w:rsidRPr="008F4EAB">
        <w:rPr>
          <w:kern w:val="2"/>
          <w:lang w:val="el-GR"/>
        </w:rPr>
        <w:t>ὁ</w:t>
      </w:r>
      <w:r w:rsidRPr="008F4EAB">
        <w:rPr>
          <w:kern w:val="2"/>
        </w:rPr>
        <w:t xml:space="preserve"> </w:t>
      </w:r>
      <w:r w:rsidRPr="008F4EAB">
        <w:rPr>
          <w:kern w:val="2"/>
          <w:lang w:val="el-GR"/>
        </w:rPr>
        <w:t>κύριος</w:t>
      </w:r>
      <w:r w:rsidR="00810E99">
        <w:rPr>
          <w:kern w:val="2"/>
        </w:rPr>
        <w:t xml:space="preserve">, </w:t>
      </w:r>
      <w:r w:rsidR="00810E99">
        <w:rPr>
          <w:i/>
          <w:iCs/>
          <w:kern w:val="2"/>
        </w:rPr>
        <w:t>ho kyrios</w:t>
      </w:r>
      <w:r w:rsidRPr="008F4EAB">
        <w:rPr>
          <w:kern w:val="2"/>
        </w:rPr>
        <w:t>)</w:t>
      </w:r>
    </w:p>
    <w:p w14:paraId="03D1E490" w14:textId="77777777" w:rsidR="008107DE" w:rsidRDefault="008107DE" w:rsidP="00274AA2">
      <w:pPr>
        <w:numPr>
          <w:ilvl w:val="2"/>
          <w:numId w:val="105"/>
        </w:numPr>
        <w:rPr>
          <w:kern w:val="2"/>
        </w:rPr>
      </w:pPr>
      <w:r>
        <w:rPr>
          <w:i/>
          <w:iCs/>
          <w:kern w:val="2"/>
        </w:rPr>
        <w:t>Ho kyrios</w:t>
      </w:r>
      <w:r>
        <w:rPr>
          <w:kern w:val="2"/>
        </w:rPr>
        <w:t xml:space="preserve"> “</w:t>
      </w:r>
      <w:r w:rsidRPr="008F4EAB">
        <w:rPr>
          <w:kern w:val="2"/>
        </w:rPr>
        <w:t>is literally “the lord (of the vineyard</w:t>
      </w:r>
      <w:r>
        <w:rPr>
          <w:kern w:val="2"/>
        </w:rPr>
        <w:t>)</w:t>
      </w:r>
      <w:r w:rsidRPr="008F4EAB">
        <w:rPr>
          <w:kern w:val="2"/>
        </w:rPr>
        <w:t xml:space="preserve">,” </w:t>
      </w:r>
      <w:r>
        <w:rPr>
          <w:kern w:val="2"/>
        </w:rPr>
        <w:t>“</w:t>
      </w:r>
      <w:r w:rsidRPr="008F4EAB">
        <w:rPr>
          <w:kern w:val="2"/>
        </w:rPr>
        <w:t>which can figuratively refer to the Lord of Israel.</w:t>
      </w:r>
      <w:r>
        <w:rPr>
          <w:kern w:val="2"/>
        </w:rPr>
        <w:t>” (Hultgren 368)</w:t>
      </w:r>
    </w:p>
    <w:p w14:paraId="263A150C" w14:textId="77777777" w:rsidR="008107DE" w:rsidRDefault="008107DE" w:rsidP="00274AA2">
      <w:pPr>
        <w:numPr>
          <w:ilvl w:val="1"/>
          <w:numId w:val="105"/>
        </w:numPr>
        <w:rPr>
          <w:kern w:val="2"/>
        </w:rPr>
      </w:pPr>
      <w:r>
        <w:rPr>
          <w:kern w:val="2"/>
        </w:rPr>
        <w:t>“comes”</w:t>
      </w:r>
    </w:p>
    <w:p w14:paraId="1D4631B2" w14:textId="77777777" w:rsidR="008107DE" w:rsidRDefault="008107DE" w:rsidP="00274AA2">
      <w:pPr>
        <w:numPr>
          <w:ilvl w:val="2"/>
          <w:numId w:val="105"/>
        </w:numPr>
        <w:rPr>
          <w:kern w:val="2"/>
        </w:rPr>
      </w:pPr>
      <w:r>
        <w:rPr>
          <w:kern w:val="2"/>
        </w:rPr>
        <w:t>The coming “</w:t>
      </w:r>
      <w:r w:rsidRPr="008F4EAB">
        <w:rPr>
          <w:kern w:val="2"/>
        </w:rPr>
        <w:t xml:space="preserve">seems at first to </w:t>
      </w:r>
      <w:r>
        <w:rPr>
          <w:kern w:val="2"/>
        </w:rPr>
        <w:t>[be]</w:t>
      </w:r>
      <w:r w:rsidRPr="008F4EAB">
        <w:rPr>
          <w:kern w:val="2"/>
        </w:rPr>
        <w:t xml:space="preserve"> the parousia.</w:t>
      </w:r>
      <w:r>
        <w:rPr>
          <w:kern w:val="2"/>
        </w:rPr>
        <w:t xml:space="preserve">” </w:t>
      </w:r>
      <w:r>
        <w:rPr>
          <w:kern w:val="2"/>
          <w:sz w:val="20"/>
          <w:szCs w:val="18"/>
        </w:rPr>
        <w:t>(</w:t>
      </w:r>
      <w:r w:rsidRPr="00863C29">
        <w:rPr>
          <w:kern w:val="2"/>
          <w:sz w:val="20"/>
          <w:szCs w:val="18"/>
        </w:rPr>
        <w:t xml:space="preserve">Gundry </w:t>
      </w:r>
      <w:r>
        <w:rPr>
          <w:i/>
          <w:iCs/>
          <w:kern w:val="2"/>
          <w:sz w:val="20"/>
          <w:szCs w:val="18"/>
        </w:rPr>
        <w:t>Matthew</w:t>
      </w:r>
      <w:r>
        <w:rPr>
          <w:kern w:val="2"/>
          <w:sz w:val="20"/>
          <w:szCs w:val="18"/>
        </w:rPr>
        <w:t xml:space="preserve"> </w:t>
      </w:r>
      <w:r w:rsidRPr="00863C29">
        <w:rPr>
          <w:kern w:val="2"/>
          <w:sz w:val="20"/>
          <w:szCs w:val="18"/>
        </w:rPr>
        <w:t>428</w:t>
      </w:r>
      <w:r>
        <w:rPr>
          <w:kern w:val="2"/>
          <w:sz w:val="20"/>
          <w:szCs w:val="18"/>
        </w:rPr>
        <w:t>)</w:t>
      </w:r>
      <w:r>
        <w:rPr>
          <w:kern w:val="2"/>
        </w:rPr>
        <w:t xml:space="preserve"> (Hultgren 372)</w:t>
      </w:r>
    </w:p>
    <w:p w14:paraId="28ED4651" w14:textId="77777777" w:rsidR="008107DE" w:rsidRDefault="008107DE" w:rsidP="00274AA2">
      <w:pPr>
        <w:numPr>
          <w:ilvl w:val="2"/>
          <w:numId w:val="105"/>
        </w:numPr>
        <w:rPr>
          <w:kern w:val="2"/>
        </w:rPr>
      </w:pPr>
      <w:r>
        <w:rPr>
          <w:kern w:val="2"/>
        </w:rPr>
        <w:t>“</w:t>
      </w:r>
      <w:r w:rsidRPr="008F4EAB">
        <w:rPr>
          <w:kern w:val="2"/>
        </w:rPr>
        <w:t>But that cannot be the meaning here</w:t>
      </w:r>
      <w:r>
        <w:rPr>
          <w:kern w:val="2"/>
        </w:rPr>
        <w:t>.” The owner is God. (Hultgren 372)</w:t>
      </w:r>
    </w:p>
    <w:p w14:paraId="31AF644C" w14:textId="77777777" w:rsidR="008107DE" w:rsidRPr="007C05DE" w:rsidRDefault="008107DE" w:rsidP="00274AA2">
      <w:pPr>
        <w:numPr>
          <w:ilvl w:val="2"/>
          <w:numId w:val="105"/>
        </w:numPr>
        <w:rPr>
          <w:kern w:val="2"/>
        </w:rPr>
      </w:pPr>
      <w:r>
        <w:rPr>
          <w:kern w:val="2"/>
        </w:rPr>
        <w:t>“</w:t>
      </w:r>
      <w:r w:rsidRPr="008F4EAB">
        <w:rPr>
          <w:kern w:val="2"/>
        </w:rPr>
        <w:t>It is eschatological language, to be sure</w:t>
      </w:r>
      <w:r>
        <w:rPr>
          <w:kern w:val="2"/>
        </w:rPr>
        <w:t xml:space="preserve">, but </w:t>
      </w:r>
      <w:r w:rsidRPr="007C05DE">
        <w:rPr>
          <w:kern w:val="2"/>
        </w:rPr>
        <w:t>it refers not to the coming of Jesus but to the judgment of God upon the wicked tenants for the killing of the son.” (Hultgren 372)</w:t>
      </w:r>
    </w:p>
    <w:p w14:paraId="30A78D67" w14:textId="77777777" w:rsidR="008107DE" w:rsidRDefault="008107DE" w:rsidP="008107DE"/>
    <w:p w14:paraId="26E8816F" w14:textId="77777777" w:rsidR="008107DE" w:rsidRDefault="008107DE" w:rsidP="00274AA2">
      <w:pPr>
        <w:numPr>
          <w:ilvl w:val="0"/>
          <w:numId w:val="105"/>
        </w:numPr>
      </w:pPr>
      <w:r w:rsidRPr="008F4EAB">
        <w:rPr>
          <w:b/>
          <w:bCs/>
        </w:rPr>
        <w:t>Matt 21</w:t>
      </w:r>
      <w:r w:rsidRPr="008F4EAB">
        <w:t>:</w:t>
      </w:r>
      <w:r w:rsidRPr="008F4EAB">
        <w:rPr>
          <w:b/>
          <w:bCs/>
        </w:rPr>
        <w:t>41</w:t>
      </w:r>
      <w:r w:rsidRPr="008F4EAB">
        <w:t>//</w:t>
      </w:r>
      <w:r w:rsidRPr="008F4EAB">
        <w:rPr>
          <w:b/>
          <w:bCs/>
        </w:rPr>
        <w:t>Mark 12</w:t>
      </w:r>
      <w:r w:rsidRPr="008F4EAB">
        <w:t>:</w:t>
      </w:r>
      <w:r w:rsidRPr="008F4EAB">
        <w:rPr>
          <w:b/>
          <w:bCs/>
        </w:rPr>
        <w:t>9b</w:t>
      </w:r>
      <w:r w:rsidRPr="008F4EAB">
        <w:t>//</w:t>
      </w:r>
      <w:r w:rsidRPr="008F4EAB">
        <w:rPr>
          <w:b/>
          <w:bCs/>
        </w:rPr>
        <w:t>Luke 20</w:t>
      </w:r>
      <w:r w:rsidRPr="008F4EAB">
        <w:t>:</w:t>
      </w:r>
      <w:r w:rsidRPr="008F4EAB">
        <w:rPr>
          <w:b/>
          <w:bCs/>
        </w:rPr>
        <w:t>16</w:t>
      </w:r>
    </w:p>
    <w:p w14:paraId="40BA5112" w14:textId="353B08E7" w:rsidR="008107DE" w:rsidRPr="00DE32FA" w:rsidRDefault="008107DE" w:rsidP="00274AA2">
      <w:pPr>
        <w:numPr>
          <w:ilvl w:val="1"/>
          <w:numId w:val="105"/>
        </w:numPr>
        <w:rPr>
          <w:kern w:val="2"/>
          <w:sz w:val="20"/>
          <w:szCs w:val="18"/>
        </w:rPr>
      </w:pPr>
      <w:r>
        <w:rPr>
          <w:kern w:val="2"/>
          <w:sz w:val="20"/>
          <w:szCs w:val="18"/>
        </w:rPr>
        <w:t>Matt 21:41, “</w:t>
      </w:r>
      <w:r w:rsidR="00810E99" w:rsidRPr="00572BDF">
        <w:rPr>
          <w:sz w:val="20"/>
          <w:szCs w:val="20"/>
        </w:rPr>
        <w:t>They said to him, “He will put those wretches to a miserable death and lease the vineyard to other tenants who will give him the produce at the harvest time.”</w:t>
      </w:r>
      <w:r>
        <w:rPr>
          <w:sz w:val="20"/>
          <w:szCs w:val="20"/>
          <w:lang w:bidi="he-IL"/>
        </w:rPr>
        <w:t>”</w:t>
      </w:r>
    </w:p>
    <w:p w14:paraId="46C4FFE6" w14:textId="7F121C60" w:rsidR="008107DE" w:rsidRPr="00DE32FA" w:rsidRDefault="008107DE" w:rsidP="00274AA2">
      <w:pPr>
        <w:numPr>
          <w:ilvl w:val="1"/>
          <w:numId w:val="105"/>
        </w:numPr>
        <w:rPr>
          <w:kern w:val="2"/>
          <w:sz w:val="20"/>
          <w:szCs w:val="18"/>
        </w:rPr>
      </w:pPr>
      <w:r>
        <w:rPr>
          <w:kern w:val="2"/>
          <w:sz w:val="20"/>
          <w:szCs w:val="18"/>
        </w:rPr>
        <w:t>Mark 12:9b, “</w:t>
      </w:r>
      <w:r w:rsidR="00810E99" w:rsidRPr="0059153D">
        <w:rPr>
          <w:sz w:val="20"/>
          <w:szCs w:val="20"/>
        </w:rPr>
        <w:t>He will come and destroy the tenants and give the vineyard to others.</w:t>
      </w:r>
      <w:r>
        <w:rPr>
          <w:sz w:val="20"/>
          <w:szCs w:val="20"/>
          <w:lang w:bidi="he-IL"/>
        </w:rPr>
        <w:t>”</w:t>
      </w:r>
    </w:p>
    <w:p w14:paraId="0E99E4AA" w14:textId="76F122B3" w:rsidR="008107DE" w:rsidRPr="00DE32FA" w:rsidRDefault="008107DE" w:rsidP="00274AA2">
      <w:pPr>
        <w:numPr>
          <w:ilvl w:val="1"/>
          <w:numId w:val="105"/>
        </w:numPr>
        <w:rPr>
          <w:kern w:val="2"/>
          <w:sz w:val="20"/>
          <w:szCs w:val="18"/>
        </w:rPr>
      </w:pPr>
      <w:r>
        <w:rPr>
          <w:kern w:val="2"/>
          <w:sz w:val="20"/>
          <w:szCs w:val="18"/>
        </w:rPr>
        <w:t>Luke 20:16, ““</w:t>
      </w:r>
      <w:r w:rsidR="00810E99" w:rsidRPr="00866D98">
        <w:rPr>
          <w:sz w:val="20"/>
          <w:szCs w:val="20"/>
        </w:rPr>
        <w:t>He will come and destroy those tenants and give the vineyard to others.” When they heard this, they said, “Heaven forbid!</w:t>
      </w:r>
      <w:r>
        <w:rPr>
          <w:sz w:val="20"/>
          <w:szCs w:val="20"/>
          <w:lang w:bidi="he-IL"/>
        </w:rPr>
        <w:t>””</w:t>
      </w:r>
    </w:p>
    <w:p w14:paraId="40E5F386" w14:textId="77777777" w:rsidR="008107DE" w:rsidRDefault="008107DE" w:rsidP="00274AA2">
      <w:pPr>
        <w:numPr>
          <w:ilvl w:val="1"/>
          <w:numId w:val="105"/>
        </w:numPr>
        <w:rPr>
          <w:kern w:val="2"/>
        </w:rPr>
      </w:pPr>
      <w:r w:rsidRPr="000506DE">
        <w:rPr>
          <w:kern w:val="2"/>
        </w:rPr>
        <w:t>“</w:t>
      </w:r>
      <w:r w:rsidRPr="000506DE">
        <w:rPr>
          <w:lang w:bidi="he-IL"/>
        </w:rPr>
        <w:t>They said to him</w:t>
      </w:r>
      <w:r>
        <w:rPr>
          <w:lang w:bidi="he-IL"/>
        </w:rPr>
        <w:t>”</w:t>
      </w:r>
    </w:p>
    <w:p w14:paraId="50BC2422" w14:textId="77777777" w:rsidR="008107DE" w:rsidRDefault="008107DE" w:rsidP="00274AA2">
      <w:pPr>
        <w:numPr>
          <w:ilvl w:val="2"/>
          <w:numId w:val="105"/>
        </w:numPr>
        <w:rPr>
          <w:kern w:val="2"/>
        </w:rPr>
      </w:pPr>
      <w:r>
        <w:rPr>
          <w:kern w:val="2"/>
        </w:rPr>
        <w:t>In Matthew, t</w:t>
      </w:r>
      <w:r w:rsidRPr="008F4EAB">
        <w:rPr>
          <w:kern w:val="2"/>
        </w:rPr>
        <w:t xml:space="preserve">he </w:t>
      </w:r>
      <w:r>
        <w:rPr>
          <w:kern w:val="2"/>
        </w:rPr>
        <w:t xml:space="preserve">hearers answer; in </w:t>
      </w:r>
      <w:r w:rsidRPr="008F4EAB">
        <w:rPr>
          <w:kern w:val="2"/>
        </w:rPr>
        <w:t xml:space="preserve">Mark </w:t>
      </w:r>
      <w:r>
        <w:rPr>
          <w:kern w:val="2"/>
        </w:rPr>
        <w:t xml:space="preserve">and </w:t>
      </w:r>
      <w:r w:rsidRPr="008F4EAB">
        <w:rPr>
          <w:kern w:val="2"/>
        </w:rPr>
        <w:t>Luke</w:t>
      </w:r>
      <w:r>
        <w:rPr>
          <w:kern w:val="2"/>
        </w:rPr>
        <w:t>,</w:t>
      </w:r>
      <w:r w:rsidRPr="008F4EAB">
        <w:rPr>
          <w:kern w:val="2"/>
        </w:rPr>
        <w:t xml:space="preserve"> </w:t>
      </w:r>
      <w:r>
        <w:rPr>
          <w:kern w:val="2"/>
        </w:rPr>
        <w:t>Jesus answers.</w:t>
      </w:r>
    </w:p>
    <w:p w14:paraId="5CC31EFE" w14:textId="77777777" w:rsidR="008107DE" w:rsidRDefault="008107DE" w:rsidP="00274AA2">
      <w:pPr>
        <w:numPr>
          <w:ilvl w:val="3"/>
          <w:numId w:val="105"/>
        </w:numPr>
        <w:rPr>
          <w:kern w:val="2"/>
        </w:rPr>
      </w:pPr>
      <w:r>
        <w:rPr>
          <w:kern w:val="2"/>
        </w:rPr>
        <w:t>“</w:t>
      </w:r>
      <w:r w:rsidRPr="008F4EAB">
        <w:rPr>
          <w:kern w:val="2"/>
        </w:rPr>
        <w:t xml:space="preserve">It is not clear whether the hearers </w:t>
      </w:r>
      <w:r>
        <w:rPr>
          <w:kern w:val="2"/>
        </w:rPr>
        <w:t>[</w:t>
      </w:r>
      <w:r w:rsidRPr="008F4EAB">
        <w:rPr>
          <w:kern w:val="2"/>
        </w:rPr>
        <w:t>are</w:t>
      </w:r>
      <w:r>
        <w:rPr>
          <w:kern w:val="2"/>
        </w:rPr>
        <w:t>]</w:t>
      </w:r>
      <w:r w:rsidRPr="008F4EAB">
        <w:rPr>
          <w:kern w:val="2"/>
        </w:rPr>
        <w:t xml:space="preserve"> people in general within the temple who are listening, or whether they are Jesus’ opponents.</w:t>
      </w:r>
      <w:r>
        <w:rPr>
          <w:kern w:val="2"/>
        </w:rPr>
        <w:t>” (Hultgren 372)</w:t>
      </w:r>
    </w:p>
    <w:p w14:paraId="4488CCAA" w14:textId="77777777" w:rsidR="008107DE" w:rsidRPr="00C329F1" w:rsidRDefault="008107DE" w:rsidP="00274AA2">
      <w:pPr>
        <w:numPr>
          <w:ilvl w:val="3"/>
          <w:numId w:val="105"/>
        </w:numPr>
        <w:rPr>
          <w:kern w:val="2"/>
        </w:rPr>
      </w:pPr>
      <w:r>
        <w:rPr>
          <w:kern w:val="2"/>
        </w:rPr>
        <w:t>“</w:t>
      </w:r>
      <w:r w:rsidRPr="008F4EAB">
        <w:rPr>
          <w:kern w:val="2"/>
        </w:rPr>
        <w:t>But as in the preceding parable (21:31), it is probably the opponents who are meant. By answering the question, they condemn themselves.” (Hultgren 372)</w:t>
      </w:r>
    </w:p>
    <w:p w14:paraId="4F208028" w14:textId="77777777" w:rsidR="008107DE" w:rsidRDefault="008107DE" w:rsidP="00274AA2">
      <w:pPr>
        <w:numPr>
          <w:ilvl w:val="1"/>
          <w:numId w:val="105"/>
        </w:numPr>
        <w:rPr>
          <w:kern w:val="2"/>
        </w:rPr>
      </w:pPr>
      <w:r>
        <w:rPr>
          <w:kern w:val="2"/>
        </w:rPr>
        <w:lastRenderedPageBreak/>
        <w:t>“</w:t>
      </w:r>
      <w:r w:rsidRPr="00E6148F">
        <w:rPr>
          <w:lang w:bidi="he-IL"/>
        </w:rPr>
        <w:t>He will come and destroy the tenants</w:t>
      </w:r>
      <w:r>
        <w:rPr>
          <w:lang w:bidi="he-IL"/>
        </w:rPr>
        <w:t>”</w:t>
      </w:r>
    </w:p>
    <w:p w14:paraId="2CE155AD" w14:textId="77777777" w:rsidR="008107DE" w:rsidRDefault="008107DE" w:rsidP="00274AA2">
      <w:pPr>
        <w:numPr>
          <w:ilvl w:val="2"/>
          <w:numId w:val="105"/>
        </w:numPr>
        <w:rPr>
          <w:kern w:val="2"/>
        </w:rPr>
      </w:pPr>
      <w:r>
        <w:rPr>
          <w:kern w:val="2"/>
        </w:rPr>
        <w:t>Luke follows Mark exactly, except for adding “these.” (Hultgren 377)</w:t>
      </w:r>
    </w:p>
    <w:p w14:paraId="5BA08AD7" w14:textId="77777777" w:rsidR="008107DE" w:rsidRDefault="008107DE" w:rsidP="00274AA2">
      <w:pPr>
        <w:numPr>
          <w:ilvl w:val="3"/>
          <w:numId w:val="105"/>
        </w:numPr>
        <w:rPr>
          <w:kern w:val="2"/>
        </w:rPr>
      </w:pPr>
      <w:r w:rsidRPr="008F4EAB">
        <w:rPr>
          <w:kern w:val="2"/>
        </w:rPr>
        <w:t>KJV and NEB transla</w:t>
      </w:r>
      <w:r>
        <w:rPr>
          <w:kern w:val="2"/>
        </w:rPr>
        <w:t>te</w:t>
      </w:r>
      <w:r w:rsidRPr="008F4EAB">
        <w:rPr>
          <w:kern w:val="2"/>
        </w:rPr>
        <w:t xml:space="preserve"> literal</w:t>
      </w:r>
      <w:r>
        <w:rPr>
          <w:kern w:val="2"/>
        </w:rPr>
        <w:t>ly,</w:t>
      </w:r>
      <w:r w:rsidRPr="008F4EAB">
        <w:rPr>
          <w:kern w:val="2"/>
        </w:rPr>
        <w:t xml:space="preserve"> “these ten</w:t>
      </w:r>
      <w:r>
        <w:rPr>
          <w:kern w:val="2"/>
        </w:rPr>
        <w:t>ants.”</w:t>
      </w:r>
    </w:p>
    <w:p w14:paraId="38FB2E67" w14:textId="77777777" w:rsidR="008107DE" w:rsidRDefault="008107DE" w:rsidP="00274AA2">
      <w:pPr>
        <w:numPr>
          <w:ilvl w:val="3"/>
          <w:numId w:val="105"/>
        </w:numPr>
        <w:rPr>
          <w:kern w:val="2"/>
        </w:rPr>
      </w:pPr>
      <w:r w:rsidRPr="008F4EAB">
        <w:rPr>
          <w:kern w:val="2"/>
        </w:rPr>
        <w:t>RSV, NIV, and NRSV</w:t>
      </w:r>
      <w:r>
        <w:rPr>
          <w:kern w:val="2"/>
        </w:rPr>
        <w:t xml:space="preserve"> </w:t>
      </w:r>
      <w:r w:rsidRPr="00E6148F">
        <w:rPr>
          <w:kern w:val="2"/>
        </w:rPr>
        <w:t xml:space="preserve">translate </w:t>
      </w:r>
      <w:r w:rsidRPr="008F4EAB">
        <w:rPr>
          <w:kern w:val="2"/>
        </w:rPr>
        <w:t>“those ten</w:t>
      </w:r>
      <w:r>
        <w:rPr>
          <w:kern w:val="2"/>
        </w:rPr>
        <w:t>ants.”</w:t>
      </w:r>
    </w:p>
    <w:p w14:paraId="172FE629" w14:textId="77777777" w:rsidR="008107DE" w:rsidRDefault="008107DE" w:rsidP="00274AA2">
      <w:pPr>
        <w:numPr>
          <w:ilvl w:val="2"/>
          <w:numId w:val="105"/>
        </w:numPr>
        <w:rPr>
          <w:kern w:val="2"/>
        </w:rPr>
      </w:pPr>
      <w:r>
        <w:rPr>
          <w:kern w:val="2"/>
        </w:rPr>
        <w:t>“wretches . . . miserable”</w:t>
      </w:r>
    </w:p>
    <w:p w14:paraId="239D63FA" w14:textId="77777777" w:rsidR="008107DE" w:rsidRDefault="008107DE" w:rsidP="00274AA2">
      <w:pPr>
        <w:numPr>
          <w:ilvl w:val="3"/>
          <w:numId w:val="105"/>
        </w:numPr>
        <w:rPr>
          <w:kern w:val="2"/>
        </w:rPr>
      </w:pPr>
      <w:r>
        <w:rPr>
          <w:kern w:val="2"/>
        </w:rPr>
        <w:t>In Matthew t</w:t>
      </w:r>
      <w:r w:rsidRPr="008F4EAB">
        <w:rPr>
          <w:kern w:val="2"/>
        </w:rPr>
        <w:t xml:space="preserve">he reply </w:t>
      </w:r>
      <w:r>
        <w:rPr>
          <w:kern w:val="2"/>
        </w:rPr>
        <w:t>“</w:t>
      </w:r>
      <w:r w:rsidRPr="008F4EAB">
        <w:rPr>
          <w:kern w:val="2"/>
        </w:rPr>
        <w:t>is intensified by the use of two words of nearly the same spelling in succession</w:t>
      </w:r>
      <w:r>
        <w:rPr>
          <w:kern w:val="2"/>
        </w:rPr>
        <w:t xml:space="preserve"> . . .” (Hultgren 372)</w:t>
      </w:r>
    </w:p>
    <w:p w14:paraId="68112052" w14:textId="46569B26" w:rsidR="008107DE" w:rsidRDefault="008107DE" w:rsidP="00274AA2">
      <w:pPr>
        <w:numPr>
          <w:ilvl w:val="3"/>
          <w:numId w:val="105"/>
        </w:numPr>
        <w:rPr>
          <w:kern w:val="2"/>
        </w:rPr>
      </w:pPr>
      <w:r>
        <w:rPr>
          <w:kern w:val="2"/>
        </w:rPr>
        <w:t xml:space="preserve">“. . . </w:t>
      </w:r>
      <w:r w:rsidRPr="008F4EAB">
        <w:rPr>
          <w:kern w:val="2"/>
        </w:rPr>
        <w:t>an adjective (</w:t>
      </w:r>
      <w:r w:rsidRPr="008F4EAB">
        <w:rPr>
          <w:kern w:val="2"/>
          <w:lang w:val="el-GR"/>
        </w:rPr>
        <w:t>κακούς</w:t>
      </w:r>
      <w:r w:rsidR="00810E99">
        <w:rPr>
          <w:kern w:val="2"/>
        </w:rPr>
        <w:t xml:space="preserve"> [</w:t>
      </w:r>
      <w:r w:rsidR="00810E99">
        <w:rPr>
          <w:i/>
          <w:iCs/>
          <w:kern w:val="2"/>
        </w:rPr>
        <w:t>kakous</w:t>
      </w:r>
      <w:r w:rsidR="00810E99">
        <w:rPr>
          <w:kern w:val="2"/>
        </w:rPr>
        <w:t>]</w:t>
      </w:r>
      <w:r w:rsidRPr="008F4EAB">
        <w:rPr>
          <w:kern w:val="2"/>
        </w:rPr>
        <w:t xml:space="preserve">, </w:t>
      </w:r>
      <w:r w:rsidR="00810E99">
        <w:rPr>
          <w:kern w:val="2"/>
        </w:rPr>
        <w:t xml:space="preserve"> </w:t>
      </w:r>
      <w:r w:rsidRPr="008F4EAB">
        <w:rPr>
          <w:kern w:val="2"/>
        </w:rPr>
        <w:t xml:space="preserve">“evil ones”) </w:t>
      </w:r>
      <w:r>
        <w:rPr>
          <w:kern w:val="2"/>
        </w:rPr>
        <w:t>[is followed by]</w:t>
      </w:r>
      <w:r w:rsidRPr="008F4EAB">
        <w:rPr>
          <w:kern w:val="2"/>
        </w:rPr>
        <w:t xml:space="preserve"> an adverb, [</w:t>
      </w:r>
      <w:r w:rsidRPr="008F4EAB">
        <w:rPr>
          <w:i/>
          <w:iCs/>
          <w:kern w:val="2"/>
        </w:rPr>
        <w:t>sic</w:t>
      </w:r>
      <w:r w:rsidRPr="008F4EAB">
        <w:rPr>
          <w:kern w:val="2"/>
        </w:rPr>
        <w:t>] (</w:t>
      </w:r>
      <w:r w:rsidRPr="008F4EAB">
        <w:rPr>
          <w:kern w:val="2"/>
          <w:lang w:val="el-GR"/>
        </w:rPr>
        <w:t>κακῶς</w:t>
      </w:r>
      <w:r w:rsidR="00810E99">
        <w:rPr>
          <w:kern w:val="2"/>
        </w:rPr>
        <w:t xml:space="preserve"> [</w:t>
      </w:r>
      <w:r w:rsidR="00810E99">
        <w:rPr>
          <w:i/>
          <w:iCs/>
          <w:kern w:val="2"/>
        </w:rPr>
        <w:t>kakos</w:t>
      </w:r>
      <w:r w:rsidR="00810E99">
        <w:rPr>
          <w:kern w:val="2"/>
        </w:rPr>
        <w:t>]</w:t>
      </w:r>
      <w:r w:rsidRPr="008F4EAB">
        <w:rPr>
          <w:kern w:val="2"/>
        </w:rPr>
        <w:t>, “evilly”), “he will put the evildoers to a miserable death.”</w:t>
      </w:r>
      <w:r>
        <w:rPr>
          <w:kern w:val="2"/>
        </w:rPr>
        <w:t xml:space="preserve"> </w:t>
      </w:r>
      <w:r w:rsidRPr="00863C29">
        <w:rPr>
          <w:kern w:val="2"/>
          <w:sz w:val="20"/>
          <w:szCs w:val="18"/>
        </w:rPr>
        <w:t>(BAGD 95)</w:t>
      </w:r>
      <w:r>
        <w:rPr>
          <w:kern w:val="2"/>
        </w:rPr>
        <w:t xml:space="preserve"> (Hultgren 372)</w:t>
      </w:r>
    </w:p>
    <w:p w14:paraId="7411D3F6" w14:textId="77777777" w:rsidR="008107DE" w:rsidRDefault="008107DE" w:rsidP="00274AA2">
      <w:pPr>
        <w:numPr>
          <w:ilvl w:val="3"/>
          <w:numId w:val="105"/>
        </w:numPr>
        <w:rPr>
          <w:kern w:val="2"/>
        </w:rPr>
      </w:pPr>
      <w:r>
        <w:rPr>
          <w:kern w:val="2"/>
        </w:rPr>
        <w:t>This is “</w:t>
      </w:r>
      <w:r w:rsidRPr="008F4EAB">
        <w:rPr>
          <w:kern w:val="2"/>
        </w:rPr>
        <w:t>a literary technique called “paronomasia” and common in classical Greek</w:t>
      </w:r>
      <w:r>
        <w:rPr>
          <w:kern w:val="2"/>
        </w:rPr>
        <w:t xml:space="preserve"> . . .” </w:t>
      </w:r>
      <w:r>
        <w:rPr>
          <w:kern w:val="2"/>
          <w:sz w:val="20"/>
          <w:szCs w:val="18"/>
        </w:rPr>
        <w:t>(</w:t>
      </w:r>
      <w:r w:rsidRPr="00863C29">
        <w:rPr>
          <w:kern w:val="2"/>
          <w:sz w:val="20"/>
          <w:szCs w:val="18"/>
        </w:rPr>
        <w:t xml:space="preserve">BDF 258 </w:t>
      </w:r>
      <w:r>
        <w:rPr>
          <w:kern w:val="2"/>
          <w:sz w:val="20"/>
          <w:szCs w:val="18"/>
        </w:rPr>
        <w:t>[</w:t>
      </w:r>
      <w:r w:rsidRPr="00863C29">
        <w:rPr>
          <w:kern w:val="2"/>
          <w:sz w:val="20"/>
          <w:szCs w:val="18"/>
        </w:rPr>
        <w:t>#488, 1, a</w:t>
      </w:r>
      <w:r>
        <w:rPr>
          <w:kern w:val="2"/>
          <w:sz w:val="20"/>
          <w:szCs w:val="18"/>
        </w:rPr>
        <w:t>]</w:t>
      </w:r>
      <w:r w:rsidRPr="00863C29">
        <w:rPr>
          <w:kern w:val="2"/>
          <w:sz w:val="20"/>
          <w:szCs w:val="18"/>
        </w:rPr>
        <w:t>)</w:t>
      </w:r>
      <w:r>
        <w:rPr>
          <w:kern w:val="2"/>
        </w:rPr>
        <w:t xml:space="preserve"> (Hultgren 372)</w:t>
      </w:r>
    </w:p>
    <w:p w14:paraId="6AFD6CF7" w14:textId="4C72B5C1" w:rsidR="008107DE" w:rsidRDefault="008107DE" w:rsidP="00274AA2">
      <w:pPr>
        <w:numPr>
          <w:ilvl w:val="2"/>
          <w:numId w:val="105"/>
        </w:numPr>
        <w:rPr>
          <w:kern w:val="2"/>
        </w:rPr>
      </w:pPr>
      <w:r>
        <w:rPr>
          <w:kern w:val="2"/>
        </w:rPr>
        <w:t>“destroy” (</w:t>
      </w:r>
      <w:r w:rsidRPr="008F4EAB">
        <w:rPr>
          <w:kern w:val="2"/>
          <w:lang w:val="el-GR"/>
        </w:rPr>
        <w:t>ἀπόλλυμι</w:t>
      </w:r>
      <w:r w:rsidR="00810E99">
        <w:rPr>
          <w:kern w:val="2"/>
        </w:rPr>
        <w:t xml:space="preserve">, </w:t>
      </w:r>
      <w:r w:rsidR="00810E99">
        <w:rPr>
          <w:i/>
          <w:iCs/>
          <w:kern w:val="2"/>
        </w:rPr>
        <w:t>apollumi</w:t>
      </w:r>
      <w:r w:rsidRPr="008F4EAB">
        <w:rPr>
          <w:kern w:val="2"/>
        </w:rPr>
        <w:t>)</w:t>
      </w:r>
    </w:p>
    <w:p w14:paraId="174A2F74" w14:textId="2958ED5A" w:rsidR="008107DE" w:rsidRDefault="008107DE" w:rsidP="00274AA2">
      <w:pPr>
        <w:numPr>
          <w:ilvl w:val="3"/>
          <w:numId w:val="105"/>
        </w:numPr>
        <w:rPr>
          <w:kern w:val="2"/>
        </w:rPr>
      </w:pPr>
      <w:r>
        <w:rPr>
          <w:i/>
          <w:iCs/>
          <w:kern w:val="2"/>
        </w:rPr>
        <w:t>Apoll</w:t>
      </w:r>
      <w:r w:rsidR="00810E99">
        <w:rPr>
          <w:i/>
          <w:iCs/>
          <w:kern w:val="2"/>
        </w:rPr>
        <w:t>u</w:t>
      </w:r>
      <w:r>
        <w:rPr>
          <w:i/>
          <w:iCs/>
          <w:kern w:val="2"/>
        </w:rPr>
        <w:t>mi</w:t>
      </w:r>
      <w:r w:rsidRPr="008F4EAB">
        <w:rPr>
          <w:kern w:val="2"/>
        </w:rPr>
        <w:t xml:space="preserve">, </w:t>
      </w:r>
      <w:r>
        <w:rPr>
          <w:kern w:val="2"/>
        </w:rPr>
        <w:t>“</w:t>
      </w:r>
      <w:r w:rsidRPr="008F4EAB">
        <w:rPr>
          <w:kern w:val="2"/>
        </w:rPr>
        <w:t>with persons as its object, means “to kill, put to death.”</w:t>
      </w:r>
      <w:r>
        <w:rPr>
          <w:kern w:val="2"/>
        </w:rPr>
        <w:t xml:space="preserve">” </w:t>
      </w:r>
      <w:r w:rsidRPr="00863C29">
        <w:rPr>
          <w:kern w:val="2"/>
          <w:sz w:val="20"/>
          <w:szCs w:val="18"/>
        </w:rPr>
        <w:t>(BAGD 95)</w:t>
      </w:r>
      <w:r>
        <w:rPr>
          <w:kern w:val="2"/>
        </w:rPr>
        <w:t xml:space="preserve"> (Hultgren 368)</w:t>
      </w:r>
    </w:p>
    <w:p w14:paraId="140B2207" w14:textId="77777777" w:rsidR="008107DE" w:rsidRDefault="008107DE" w:rsidP="00274AA2">
      <w:pPr>
        <w:numPr>
          <w:ilvl w:val="3"/>
          <w:numId w:val="105"/>
        </w:numPr>
        <w:rPr>
          <w:kern w:val="2"/>
        </w:rPr>
      </w:pPr>
      <w:r>
        <w:rPr>
          <w:kern w:val="2"/>
        </w:rPr>
        <w:t>“</w:t>
      </w:r>
      <w:r w:rsidRPr="008F4EAB">
        <w:rPr>
          <w:kern w:val="2"/>
        </w:rPr>
        <w:t xml:space="preserve">Figuratively the verse speaks of the judgment of God upon the leaders of Israel </w:t>
      </w:r>
      <w:r>
        <w:rPr>
          <w:kern w:val="2"/>
        </w:rPr>
        <w:t>. . .” (Hultgren 368)</w:t>
      </w:r>
    </w:p>
    <w:p w14:paraId="0A251274" w14:textId="77777777" w:rsidR="008107DE" w:rsidRDefault="008107DE" w:rsidP="00274AA2">
      <w:pPr>
        <w:numPr>
          <w:ilvl w:val="1"/>
          <w:numId w:val="105"/>
        </w:numPr>
        <w:rPr>
          <w:kern w:val="2"/>
        </w:rPr>
      </w:pPr>
      <w:r>
        <w:rPr>
          <w:kern w:val="2"/>
        </w:rPr>
        <w:t xml:space="preserve">“and </w:t>
      </w:r>
      <w:r w:rsidRPr="00C329F1">
        <w:rPr>
          <w:lang w:bidi="he-IL"/>
        </w:rPr>
        <w:t>give the vineyard to others</w:t>
      </w:r>
      <w:r>
        <w:rPr>
          <w:lang w:bidi="he-IL"/>
        </w:rPr>
        <w:t>”</w:t>
      </w:r>
    </w:p>
    <w:p w14:paraId="4B41B08D" w14:textId="77777777" w:rsidR="008107DE" w:rsidRDefault="008107DE" w:rsidP="00274AA2">
      <w:pPr>
        <w:numPr>
          <w:ilvl w:val="3"/>
          <w:numId w:val="105"/>
        </w:numPr>
        <w:rPr>
          <w:kern w:val="2"/>
        </w:rPr>
      </w:pPr>
      <w:r>
        <w:rPr>
          <w:kern w:val="2"/>
        </w:rPr>
        <w:t>“</w:t>
      </w:r>
      <w:r w:rsidRPr="008F4EAB">
        <w:rPr>
          <w:kern w:val="2"/>
        </w:rPr>
        <w:t xml:space="preserve">Allegorically this means </w:t>
      </w:r>
      <w:r>
        <w:rPr>
          <w:kern w:val="2"/>
        </w:rPr>
        <w:t xml:space="preserve">. . . </w:t>
      </w:r>
      <w:r w:rsidRPr="008F4EAB">
        <w:rPr>
          <w:kern w:val="2"/>
        </w:rPr>
        <w:t>Israel will be placed under the leadership and care of others</w:t>
      </w:r>
      <w:r>
        <w:rPr>
          <w:kern w:val="2"/>
        </w:rPr>
        <w:t xml:space="preserve"> . . .” (Hultgren 372)</w:t>
      </w:r>
    </w:p>
    <w:p w14:paraId="321EE4D8" w14:textId="77777777" w:rsidR="008107DE" w:rsidRPr="008F4EAB" w:rsidRDefault="008107DE" w:rsidP="00274AA2">
      <w:pPr>
        <w:numPr>
          <w:ilvl w:val="3"/>
          <w:numId w:val="105"/>
        </w:numPr>
        <w:rPr>
          <w:kern w:val="2"/>
        </w:rPr>
      </w:pPr>
      <w:r>
        <w:rPr>
          <w:kern w:val="2"/>
        </w:rPr>
        <w:t>“</w:t>
      </w:r>
      <w:r w:rsidRPr="008F4EAB">
        <w:rPr>
          <w:kern w:val="2"/>
        </w:rPr>
        <w:t>For Mark and his readers the new leaders would be leaders within the Chris</w:t>
      </w:r>
      <w:r>
        <w:rPr>
          <w:kern w:val="2"/>
        </w:rPr>
        <w:t>tian church.” (Hultgren 3</w:t>
      </w:r>
      <w:r w:rsidRPr="008F4EAB">
        <w:rPr>
          <w:kern w:val="2"/>
        </w:rPr>
        <w:t>69)</w:t>
      </w:r>
    </w:p>
    <w:p w14:paraId="1568E9FB" w14:textId="77777777" w:rsidR="00810E99" w:rsidRDefault="008107DE" w:rsidP="00274AA2">
      <w:pPr>
        <w:numPr>
          <w:ilvl w:val="3"/>
          <w:numId w:val="105"/>
        </w:numPr>
        <w:rPr>
          <w:kern w:val="2"/>
        </w:rPr>
      </w:pPr>
      <w:r>
        <w:rPr>
          <w:kern w:val="2"/>
        </w:rPr>
        <w:t>“</w:t>
      </w:r>
      <w:r w:rsidRPr="008F4EAB">
        <w:rPr>
          <w:kern w:val="2"/>
        </w:rPr>
        <w:t>Matthew no doubt has the destruction of Jerusalem (</w:t>
      </w:r>
      <w:r w:rsidRPr="008F4EAB">
        <w:rPr>
          <w:smallCaps/>
          <w:kern w:val="2"/>
        </w:rPr>
        <w:t>a.d</w:t>
      </w:r>
      <w:r>
        <w:rPr>
          <w:kern w:val="2"/>
        </w:rPr>
        <w:t>. 70) in mind</w:t>
      </w:r>
      <w:r w:rsidRPr="00F65087">
        <w:rPr>
          <w:kern w:val="2"/>
        </w:rPr>
        <w:t xml:space="preserve"> (as he surely does at 22:7).</w:t>
      </w:r>
      <w:r>
        <w:rPr>
          <w:kern w:val="2"/>
        </w:rPr>
        <w:t>” (Hultgren 372)</w:t>
      </w:r>
    </w:p>
    <w:p w14:paraId="663E0137" w14:textId="4DB94810" w:rsidR="008107DE" w:rsidRPr="00810E99" w:rsidRDefault="008107DE" w:rsidP="00810E99">
      <w:pPr>
        <w:numPr>
          <w:ilvl w:val="4"/>
          <w:numId w:val="105"/>
        </w:numPr>
        <w:rPr>
          <w:kern w:val="2"/>
          <w:sz w:val="20"/>
          <w:szCs w:val="20"/>
        </w:rPr>
      </w:pPr>
      <w:r w:rsidRPr="00C329F1">
        <w:rPr>
          <w:kern w:val="2"/>
          <w:sz w:val="20"/>
          <w:szCs w:val="18"/>
        </w:rPr>
        <w:t>Matt 22:7</w:t>
      </w:r>
      <w:r>
        <w:rPr>
          <w:kern w:val="2"/>
          <w:sz w:val="20"/>
          <w:szCs w:val="18"/>
        </w:rPr>
        <w:t xml:space="preserve"> (wedding feast)</w:t>
      </w:r>
      <w:r w:rsidRPr="00C329F1">
        <w:rPr>
          <w:kern w:val="2"/>
          <w:sz w:val="20"/>
          <w:szCs w:val="18"/>
        </w:rPr>
        <w:t>, “</w:t>
      </w:r>
      <w:r>
        <w:rPr>
          <w:sz w:val="20"/>
          <w:szCs w:val="20"/>
          <w:lang w:bidi="he-IL"/>
        </w:rPr>
        <w:t xml:space="preserve">The king </w:t>
      </w:r>
      <w:r w:rsidR="00810E99">
        <w:rPr>
          <w:sz w:val="20"/>
          <w:szCs w:val="20"/>
          <w:lang w:bidi="he-IL"/>
        </w:rPr>
        <w:t xml:space="preserve">was enraged. He </w:t>
      </w:r>
      <w:r>
        <w:rPr>
          <w:sz w:val="20"/>
          <w:szCs w:val="20"/>
          <w:lang w:bidi="he-IL"/>
        </w:rPr>
        <w:t>sent his troops, destroyed those murderers, and burned their city.”</w:t>
      </w:r>
    </w:p>
    <w:p w14:paraId="73C19782" w14:textId="26859560" w:rsidR="008107DE" w:rsidRPr="003F2BA0" w:rsidRDefault="008107DE" w:rsidP="00274AA2">
      <w:pPr>
        <w:numPr>
          <w:ilvl w:val="3"/>
          <w:numId w:val="105"/>
        </w:numPr>
        <w:rPr>
          <w:kern w:val="2"/>
        </w:rPr>
      </w:pPr>
      <w:r>
        <w:rPr>
          <w:kern w:val="2"/>
        </w:rPr>
        <w:t xml:space="preserve">Stein says </w:t>
      </w:r>
      <w:r w:rsidRPr="00B41C34">
        <w:rPr>
          <w:kern w:val="2"/>
          <w:sz w:val="20"/>
          <w:szCs w:val="18"/>
        </w:rPr>
        <w:t>(</w:t>
      </w:r>
      <w:r w:rsidRPr="00B41C34">
        <w:rPr>
          <w:i/>
          <w:kern w:val="2"/>
          <w:sz w:val="20"/>
          <w:szCs w:val="18"/>
        </w:rPr>
        <w:t>Luke</w:t>
      </w:r>
      <w:r w:rsidRPr="00B41C34">
        <w:rPr>
          <w:kern w:val="2"/>
          <w:sz w:val="20"/>
          <w:szCs w:val="18"/>
        </w:rPr>
        <w:t xml:space="preserve"> 490, 493)</w:t>
      </w:r>
      <w:r>
        <w:rPr>
          <w:kern w:val="2"/>
        </w:rPr>
        <w:t xml:space="preserve"> that for Luke “</w:t>
      </w:r>
      <w:r w:rsidRPr="00F65087">
        <w:rPr>
          <w:kern w:val="2"/>
        </w:rPr>
        <w:t>the kingdom is offered to the Gentiles.</w:t>
      </w:r>
      <w:r>
        <w:rPr>
          <w:kern w:val="2"/>
        </w:rPr>
        <w:t>” [377 n 80] But for Luke as for Mark, “</w:t>
      </w:r>
      <w:r w:rsidRPr="008F4EAB">
        <w:rPr>
          <w:kern w:val="2"/>
        </w:rPr>
        <w:t>The leaders of renewed Israel are the apostles and those who come after them.</w:t>
      </w:r>
      <w:r w:rsidRPr="008F4EAB">
        <w:t>”</w:t>
      </w:r>
      <w:r>
        <w:t xml:space="preserve"> [377] </w:t>
      </w:r>
      <w:r w:rsidRPr="00937F6F">
        <w:rPr>
          <w:kern w:val="2"/>
          <w:sz w:val="20"/>
          <w:szCs w:val="18"/>
        </w:rPr>
        <w:t>(</w:t>
      </w:r>
      <w:r>
        <w:rPr>
          <w:kern w:val="2"/>
          <w:sz w:val="20"/>
          <w:szCs w:val="18"/>
        </w:rPr>
        <w:t xml:space="preserve">So </w:t>
      </w:r>
      <w:r w:rsidRPr="00937F6F">
        <w:rPr>
          <w:kern w:val="2"/>
          <w:sz w:val="20"/>
          <w:szCs w:val="18"/>
        </w:rPr>
        <w:t xml:space="preserve">Schweizer </w:t>
      </w:r>
      <w:r w:rsidRPr="00937F6F">
        <w:rPr>
          <w:i/>
          <w:kern w:val="2"/>
          <w:sz w:val="20"/>
          <w:szCs w:val="18"/>
        </w:rPr>
        <w:t>Luke</w:t>
      </w:r>
      <w:r w:rsidRPr="00937F6F">
        <w:rPr>
          <w:kern w:val="2"/>
          <w:sz w:val="20"/>
          <w:szCs w:val="18"/>
        </w:rPr>
        <w:t xml:space="preserve"> 304</w:t>
      </w:r>
      <w:r>
        <w:rPr>
          <w:kern w:val="2"/>
          <w:sz w:val="20"/>
          <w:szCs w:val="18"/>
        </w:rPr>
        <w:t>)</w:t>
      </w:r>
      <w:r w:rsidRPr="008F4EAB">
        <w:t xml:space="preserve"> (Hultgren 377</w:t>
      </w:r>
      <w:r>
        <w:t>, 377 n 80</w:t>
      </w:r>
      <w:r w:rsidRPr="008F4EAB">
        <w:t>)</w:t>
      </w:r>
    </w:p>
    <w:p w14:paraId="64DE5215" w14:textId="77777777" w:rsidR="008107DE" w:rsidRDefault="008107DE" w:rsidP="00274AA2">
      <w:pPr>
        <w:numPr>
          <w:ilvl w:val="3"/>
          <w:numId w:val="105"/>
        </w:numPr>
        <w:rPr>
          <w:kern w:val="2"/>
        </w:rPr>
      </w:pPr>
      <w:r w:rsidRPr="008F4EAB">
        <w:rPr>
          <w:kern w:val="2"/>
        </w:rPr>
        <w:t>“For Luke, the people of God consists of the repentant of Israel and repentant Gentiles added to them.</w:t>
      </w:r>
      <w:r>
        <w:rPr>
          <w:kern w:val="2"/>
        </w:rPr>
        <w:t xml:space="preserve">” </w:t>
      </w:r>
      <w:r w:rsidRPr="00937F6F">
        <w:rPr>
          <w:kern w:val="2"/>
          <w:sz w:val="20"/>
          <w:szCs w:val="18"/>
        </w:rPr>
        <w:t xml:space="preserve">(Jervell, Jacob. </w:t>
      </w:r>
      <w:r w:rsidRPr="00937F6F">
        <w:rPr>
          <w:i/>
          <w:kern w:val="2"/>
          <w:sz w:val="20"/>
          <w:szCs w:val="18"/>
        </w:rPr>
        <w:t>Luke and the People of God</w:t>
      </w:r>
      <w:r w:rsidRPr="00937F6F">
        <w:rPr>
          <w:kern w:val="2"/>
          <w:sz w:val="20"/>
          <w:szCs w:val="18"/>
        </w:rPr>
        <w:t xml:space="preserve">: </w:t>
      </w:r>
      <w:r w:rsidRPr="00937F6F">
        <w:rPr>
          <w:i/>
          <w:kern w:val="2"/>
          <w:sz w:val="20"/>
          <w:szCs w:val="18"/>
        </w:rPr>
        <w:t>A New Look at Luke-Acts</w:t>
      </w:r>
      <w:r w:rsidRPr="00937F6F">
        <w:rPr>
          <w:kern w:val="2"/>
          <w:sz w:val="20"/>
          <w:szCs w:val="18"/>
        </w:rPr>
        <w:t>. Minneapolis: Augsburg, 1972. 41-74.)</w:t>
      </w:r>
      <w:r>
        <w:rPr>
          <w:kern w:val="2"/>
        </w:rPr>
        <w:t xml:space="preserve"> (Hultgren 377)</w:t>
      </w:r>
    </w:p>
    <w:p w14:paraId="3FFFD335" w14:textId="77777777" w:rsidR="008107DE" w:rsidRDefault="008107DE" w:rsidP="00274AA2">
      <w:pPr>
        <w:numPr>
          <w:ilvl w:val="1"/>
          <w:numId w:val="105"/>
        </w:numPr>
        <w:rPr>
          <w:kern w:val="2"/>
        </w:rPr>
      </w:pPr>
      <w:r>
        <w:rPr>
          <w:lang w:bidi="he-IL"/>
        </w:rPr>
        <w:t>“</w:t>
      </w:r>
      <w:r w:rsidRPr="00C329F1">
        <w:rPr>
          <w:lang w:bidi="he-IL"/>
        </w:rPr>
        <w:t>who will give him the produce at the harvest time</w:t>
      </w:r>
      <w:r>
        <w:rPr>
          <w:lang w:bidi="he-IL"/>
        </w:rPr>
        <w:t>”</w:t>
      </w:r>
    </w:p>
    <w:p w14:paraId="54568174" w14:textId="77777777" w:rsidR="008107DE" w:rsidRDefault="008107DE" w:rsidP="00274AA2">
      <w:pPr>
        <w:numPr>
          <w:ilvl w:val="2"/>
          <w:numId w:val="105"/>
        </w:numPr>
        <w:rPr>
          <w:kern w:val="2"/>
        </w:rPr>
      </w:pPr>
      <w:r w:rsidRPr="008F4EAB">
        <w:rPr>
          <w:kern w:val="2"/>
        </w:rPr>
        <w:t xml:space="preserve">Mark </w:t>
      </w:r>
      <w:r>
        <w:rPr>
          <w:kern w:val="2"/>
        </w:rPr>
        <w:t>and Luke say th</w:t>
      </w:r>
      <w:r w:rsidRPr="00A1503E">
        <w:rPr>
          <w:lang w:bidi="he-IL"/>
        </w:rPr>
        <w:t xml:space="preserve">e </w:t>
      </w:r>
      <w:r>
        <w:rPr>
          <w:lang w:bidi="he-IL"/>
        </w:rPr>
        <w:t xml:space="preserve">owner </w:t>
      </w:r>
      <w:r w:rsidRPr="00A1503E">
        <w:rPr>
          <w:lang w:bidi="he-IL"/>
        </w:rPr>
        <w:t xml:space="preserve">will </w:t>
      </w:r>
      <w:r>
        <w:rPr>
          <w:lang w:bidi="he-IL"/>
        </w:rPr>
        <w:t>“</w:t>
      </w:r>
      <w:r w:rsidRPr="00A1503E">
        <w:rPr>
          <w:lang w:bidi="he-IL"/>
        </w:rPr>
        <w:t>give the vineyard to others.”</w:t>
      </w:r>
    </w:p>
    <w:p w14:paraId="15B119E2" w14:textId="77777777" w:rsidR="008107DE" w:rsidRDefault="008107DE" w:rsidP="00274AA2">
      <w:pPr>
        <w:numPr>
          <w:ilvl w:val="2"/>
          <w:numId w:val="105"/>
        </w:numPr>
        <w:rPr>
          <w:kern w:val="2"/>
        </w:rPr>
      </w:pPr>
      <w:r>
        <w:rPr>
          <w:kern w:val="2"/>
        </w:rPr>
        <w:t xml:space="preserve">Matthew </w:t>
      </w:r>
      <w:r>
        <w:rPr>
          <w:lang w:bidi="he-IL"/>
        </w:rPr>
        <w:t>adds, “</w:t>
      </w:r>
      <w:r w:rsidRPr="00A1503E">
        <w:rPr>
          <w:lang w:bidi="he-IL"/>
        </w:rPr>
        <w:t>who will give him the produce at the harvest time.”</w:t>
      </w:r>
    </w:p>
    <w:p w14:paraId="463AA54E" w14:textId="77777777" w:rsidR="008107DE" w:rsidRDefault="008107DE" w:rsidP="00274AA2">
      <w:pPr>
        <w:numPr>
          <w:ilvl w:val="3"/>
          <w:numId w:val="105"/>
        </w:numPr>
        <w:rPr>
          <w:kern w:val="2"/>
        </w:rPr>
      </w:pPr>
      <w:r w:rsidRPr="008F4EAB">
        <w:rPr>
          <w:kern w:val="2"/>
        </w:rPr>
        <w:t xml:space="preserve">The </w:t>
      </w:r>
      <w:r>
        <w:rPr>
          <w:kern w:val="2"/>
        </w:rPr>
        <w:t>others “</w:t>
      </w:r>
      <w:r w:rsidRPr="008F4EAB">
        <w:rPr>
          <w:kern w:val="2"/>
        </w:rPr>
        <w:t xml:space="preserve">will be expected to produce the faithfulness and </w:t>
      </w:r>
      <w:r>
        <w:rPr>
          <w:kern w:val="2"/>
        </w:rPr>
        <w:t>righteousness that God demands.” (Hultgren 372)</w:t>
      </w:r>
    </w:p>
    <w:p w14:paraId="52E46FA3" w14:textId="77777777" w:rsidR="008107DE" w:rsidRPr="008F4EAB" w:rsidRDefault="008107DE" w:rsidP="00274AA2">
      <w:pPr>
        <w:numPr>
          <w:ilvl w:val="3"/>
          <w:numId w:val="105"/>
        </w:numPr>
        <w:rPr>
          <w:kern w:val="2"/>
        </w:rPr>
      </w:pPr>
      <w:r>
        <w:rPr>
          <w:kern w:val="2"/>
        </w:rPr>
        <w:t>“</w:t>
      </w:r>
      <w:r w:rsidRPr="008F4EAB">
        <w:rPr>
          <w:kern w:val="2"/>
        </w:rPr>
        <w:t xml:space="preserve">On fruit-bearing as a metaphor for right, productive, and life-giving conduct in Matthew, cf. </w:t>
      </w:r>
      <w:r>
        <w:rPr>
          <w:kern w:val="2"/>
        </w:rPr>
        <w:t>3:8, 10; 7:16-20; 12:33; 21:43.”</w:t>
      </w:r>
      <w:r w:rsidRPr="00C329F1">
        <w:rPr>
          <w:kern w:val="2"/>
        </w:rPr>
        <w:t xml:space="preserve"> (Hultgren 372)</w:t>
      </w:r>
    </w:p>
    <w:p w14:paraId="209B92F0" w14:textId="77777777" w:rsidR="008107DE" w:rsidRDefault="008107DE" w:rsidP="00274AA2">
      <w:pPr>
        <w:numPr>
          <w:ilvl w:val="1"/>
          <w:numId w:val="105"/>
        </w:numPr>
        <w:rPr>
          <w:kern w:val="2"/>
        </w:rPr>
      </w:pPr>
      <w:r>
        <w:rPr>
          <w:kern w:val="2"/>
        </w:rPr>
        <w:t>“</w:t>
      </w:r>
      <w:r w:rsidRPr="00DF2CD9">
        <w:rPr>
          <w:lang w:bidi="he-IL"/>
        </w:rPr>
        <w:t>When they heard this</w:t>
      </w:r>
      <w:r>
        <w:rPr>
          <w:lang w:bidi="he-IL"/>
        </w:rPr>
        <w:t>”</w:t>
      </w:r>
    </w:p>
    <w:p w14:paraId="0B60C90C" w14:textId="77777777" w:rsidR="008107DE" w:rsidRPr="00E6148F" w:rsidRDefault="008107DE" w:rsidP="00274AA2">
      <w:pPr>
        <w:numPr>
          <w:ilvl w:val="2"/>
          <w:numId w:val="105"/>
        </w:numPr>
        <w:rPr>
          <w:kern w:val="2"/>
        </w:rPr>
      </w:pPr>
      <w:r>
        <w:rPr>
          <w:kern w:val="2"/>
        </w:rPr>
        <w:t xml:space="preserve">Only </w:t>
      </w:r>
      <w:r w:rsidRPr="008F4EAB">
        <w:rPr>
          <w:kern w:val="2"/>
        </w:rPr>
        <w:t xml:space="preserve">Luke </w:t>
      </w:r>
      <w:r>
        <w:rPr>
          <w:kern w:val="2"/>
        </w:rPr>
        <w:t>ha</w:t>
      </w:r>
      <w:r w:rsidRPr="008F4EAB">
        <w:rPr>
          <w:kern w:val="2"/>
        </w:rPr>
        <w:t xml:space="preserve">s the </w:t>
      </w:r>
      <w:r>
        <w:rPr>
          <w:kern w:val="2"/>
        </w:rPr>
        <w:t xml:space="preserve">hearers reply, </w:t>
      </w:r>
      <w:r>
        <w:rPr>
          <w:lang w:bidi="he-IL"/>
        </w:rPr>
        <w:t>“</w:t>
      </w:r>
      <w:r w:rsidRPr="00B35596">
        <w:rPr>
          <w:lang w:bidi="he-IL"/>
        </w:rPr>
        <w:t>When they heard this, they said, “Heaven forbid!””</w:t>
      </w:r>
    </w:p>
    <w:p w14:paraId="1B0D8C41" w14:textId="77777777" w:rsidR="008107DE" w:rsidRDefault="008107DE" w:rsidP="00274AA2">
      <w:pPr>
        <w:numPr>
          <w:ilvl w:val="2"/>
          <w:numId w:val="105"/>
        </w:numPr>
        <w:rPr>
          <w:kern w:val="2"/>
        </w:rPr>
      </w:pPr>
      <w:r>
        <w:rPr>
          <w:kern w:val="2"/>
        </w:rPr>
        <w:t>“they”</w:t>
      </w:r>
    </w:p>
    <w:p w14:paraId="71CA6A9C" w14:textId="77777777" w:rsidR="008107DE" w:rsidRDefault="008107DE" w:rsidP="00274AA2">
      <w:pPr>
        <w:numPr>
          <w:ilvl w:val="3"/>
          <w:numId w:val="105"/>
        </w:numPr>
        <w:rPr>
          <w:kern w:val="2"/>
        </w:rPr>
      </w:pPr>
      <w:r>
        <w:rPr>
          <w:kern w:val="2"/>
        </w:rPr>
        <w:t>“</w:t>
      </w:r>
      <w:r w:rsidRPr="008F4EAB">
        <w:rPr>
          <w:kern w:val="2"/>
        </w:rPr>
        <w:t xml:space="preserve">The hearers making the exclamatory response are “the people” (20:9), not the </w:t>
      </w:r>
      <w:r w:rsidRPr="008F4EAB">
        <w:rPr>
          <w:kern w:val="2"/>
        </w:rPr>
        <w:lastRenderedPageBreak/>
        <w:t>temple offic</w:t>
      </w:r>
      <w:r>
        <w:rPr>
          <w:kern w:val="2"/>
        </w:rPr>
        <w:t>ers.” (Hultgren 377)</w:t>
      </w:r>
    </w:p>
    <w:p w14:paraId="7D68CA12" w14:textId="6DC03DDE" w:rsidR="008107DE" w:rsidRDefault="008107DE" w:rsidP="00274AA2">
      <w:pPr>
        <w:numPr>
          <w:ilvl w:val="3"/>
          <w:numId w:val="105"/>
        </w:numPr>
        <w:rPr>
          <w:kern w:val="2"/>
        </w:rPr>
      </w:pPr>
      <w:r>
        <w:rPr>
          <w:kern w:val="2"/>
        </w:rPr>
        <w:t>“</w:t>
      </w:r>
      <w:r w:rsidRPr="00F65087">
        <w:rPr>
          <w:kern w:val="2"/>
        </w:rPr>
        <w:t>That it is “the people” who respond is not stated explicitly, but it is implied.</w:t>
      </w:r>
      <w:r>
        <w:rPr>
          <w:kern w:val="2"/>
        </w:rPr>
        <w:t>”</w:t>
      </w:r>
      <w:r w:rsidRPr="00F65087">
        <w:rPr>
          <w:kern w:val="2"/>
        </w:rPr>
        <w:t xml:space="preserve"> </w:t>
      </w:r>
      <w:r>
        <w:rPr>
          <w:kern w:val="2"/>
        </w:rPr>
        <w:t>(</w:t>
      </w:r>
      <w:r w:rsidRPr="00F65087">
        <w:rPr>
          <w:kern w:val="2"/>
        </w:rPr>
        <w:t>Fitzmyer</w:t>
      </w:r>
      <w:r>
        <w:rPr>
          <w:kern w:val="2"/>
        </w:rPr>
        <w:t xml:space="preserve"> 1277, 1285; </w:t>
      </w:r>
      <w:r w:rsidRPr="00F65087">
        <w:rPr>
          <w:kern w:val="2"/>
        </w:rPr>
        <w:t>Marshall</w:t>
      </w:r>
      <w:r>
        <w:rPr>
          <w:kern w:val="2"/>
        </w:rPr>
        <w:t xml:space="preserve"> </w:t>
      </w:r>
      <w:r w:rsidRPr="00F65087">
        <w:rPr>
          <w:kern w:val="2"/>
        </w:rPr>
        <w:t>731</w:t>
      </w:r>
      <w:r>
        <w:rPr>
          <w:kern w:val="2"/>
        </w:rPr>
        <w:t>) (Hultgren 377 n 78)</w:t>
      </w:r>
    </w:p>
    <w:p w14:paraId="381D07DB" w14:textId="77777777" w:rsidR="008107DE" w:rsidRDefault="008107DE" w:rsidP="00274AA2">
      <w:pPr>
        <w:numPr>
          <w:ilvl w:val="3"/>
          <w:numId w:val="105"/>
        </w:numPr>
        <w:rPr>
          <w:kern w:val="2"/>
        </w:rPr>
      </w:pPr>
      <w:r>
        <w:rPr>
          <w:kern w:val="2"/>
        </w:rPr>
        <w:t xml:space="preserve">“. . . </w:t>
      </w:r>
      <w:r w:rsidRPr="008F4EAB">
        <w:rPr>
          <w:kern w:val="2"/>
        </w:rPr>
        <w:t>at this point Luke makes a sharp distinction between the officers of the Sanhedrin and “the people.”</w:t>
      </w:r>
      <w:r>
        <w:rPr>
          <w:kern w:val="2"/>
        </w:rPr>
        <w:t>” (Hultgren 377)</w:t>
      </w:r>
    </w:p>
    <w:p w14:paraId="4CC32504" w14:textId="77777777" w:rsidR="008107DE" w:rsidRDefault="008107DE" w:rsidP="00274AA2">
      <w:pPr>
        <w:numPr>
          <w:ilvl w:val="4"/>
          <w:numId w:val="105"/>
        </w:numPr>
        <w:rPr>
          <w:kern w:val="2"/>
        </w:rPr>
      </w:pPr>
      <w:r>
        <w:rPr>
          <w:kern w:val="2"/>
        </w:rPr>
        <w:t>“</w:t>
      </w:r>
      <w:r w:rsidRPr="008F4EAB">
        <w:rPr>
          <w:kern w:val="2"/>
        </w:rPr>
        <w:t>In the thirty-six references to them, “the people” (</w:t>
      </w:r>
      <w:r w:rsidRPr="008F4EAB">
        <w:rPr>
          <w:kern w:val="2"/>
          <w:lang w:val="el-GR"/>
        </w:rPr>
        <w:t>ὁ</w:t>
      </w:r>
      <w:r w:rsidRPr="008F4EAB">
        <w:rPr>
          <w:kern w:val="2"/>
        </w:rPr>
        <w:t xml:space="preserve"> </w:t>
      </w:r>
      <w:r w:rsidRPr="008F4EAB">
        <w:rPr>
          <w:kern w:val="2"/>
          <w:lang w:val="el-GR"/>
        </w:rPr>
        <w:t>λαός</w:t>
      </w:r>
      <w:r w:rsidRPr="008F4EAB">
        <w:rPr>
          <w:kern w:val="2"/>
        </w:rPr>
        <w:t>) are very favorably disposed to Jesus in the Gospel of Luke except for one episode (23:13-18); certainly that is so in this chapter (20:1, 6, 9, 19, 26, 45).</w:t>
      </w:r>
      <w:r>
        <w:rPr>
          <w:kern w:val="2"/>
        </w:rPr>
        <w:t>” (Hultgren 377)</w:t>
      </w:r>
    </w:p>
    <w:p w14:paraId="756FD6BA" w14:textId="77777777" w:rsidR="008107DE" w:rsidRDefault="008107DE" w:rsidP="00274AA2">
      <w:pPr>
        <w:numPr>
          <w:ilvl w:val="4"/>
          <w:numId w:val="105"/>
        </w:numPr>
        <w:rPr>
          <w:kern w:val="2"/>
        </w:rPr>
      </w:pPr>
      <w:r>
        <w:rPr>
          <w:kern w:val="2"/>
        </w:rPr>
        <w:t>“</w:t>
      </w:r>
      <w:r w:rsidRPr="008F4EAB">
        <w:rPr>
          <w:kern w:val="2"/>
        </w:rPr>
        <w:t>The officials are portrayed—in contrast to the people—as capable of doing a horrible deed</w:t>
      </w:r>
      <w:r>
        <w:rPr>
          <w:kern w:val="2"/>
        </w:rPr>
        <w:t xml:space="preserve"> </w:t>
      </w:r>
      <w:r w:rsidRPr="000E6644">
        <w:rPr>
          <w:kern w:val="2"/>
          <w:sz w:val="20"/>
          <w:szCs w:val="18"/>
        </w:rPr>
        <w:t>[20:15, “</w:t>
      </w:r>
      <w:r w:rsidRPr="000E6644">
        <w:rPr>
          <w:sz w:val="20"/>
          <w:szCs w:val="20"/>
          <w:lang w:bidi="he-IL"/>
        </w:rPr>
        <w:t>they</w:t>
      </w:r>
      <w:r>
        <w:rPr>
          <w:sz w:val="20"/>
          <w:szCs w:val="20"/>
          <w:lang w:bidi="he-IL"/>
        </w:rPr>
        <w:t xml:space="preserve"> . . . </w:t>
      </w:r>
      <w:r w:rsidRPr="000E6644">
        <w:rPr>
          <w:sz w:val="20"/>
          <w:szCs w:val="20"/>
          <w:lang w:bidi="he-IL"/>
        </w:rPr>
        <w:t>and killed him”]</w:t>
      </w:r>
      <w:r w:rsidRPr="008F4EAB">
        <w:rPr>
          <w:kern w:val="2"/>
        </w:rPr>
        <w:t>, which signifies the crucifixion of Jesus (20:15).</w:t>
      </w:r>
      <w:r>
        <w:rPr>
          <w:kern w:val="2"/>
        </w:rPr>
        <w:t>” (Hultgren 377)</w:t>
      </w:r>
    </w:p>
    <w:p w14:paraId="5E8D9A53" w14:textId="0766A1E2" w:rsidR="008107DE" w:rsidRDefault="008107DE" w:rsidP="00274AA2">
      <w:pPr>
        <w:numPr>
          <w:ilvl w:val="1"/>
          <w:numId w:val="105"/>
        </w:numPr>
        <w:rPr>
          <w:kern w:val="2"/>
        </w:rPr>
      </w:pPr>
      <w:r w:rsidRPr="00B35596">
        <w:rPr>
          <w:lang w:bidi="he-IL"/>
        </w:rPr>
        <w:t>“Heaven forbid!”</w:t>
      </w:r>
      <w:r>
        <w:rPr>
          <w:lang w:bidi="he-IL"/>
        </w:rPr>
        <w:t xml:space="preserve"> (</w:t>
      </w:r>
      <w:r w:rsidRPr="008F4EAB">
        <w:rPr>
          <w:kern w:val="2"/>
          <w:lang w:val="el-GR"/>
        </w:rPr>
        <w:t>μὴ</w:t>
      </w:r>
      <w:r w:rsidRPr="008F4EAB">
        <w:rPr>
          <w:kern w:val="2"/>
        </w:rPr>
        <w:t xml:space="preserve"> </w:t>
      </w:r>
      <w:r w:rsidRPr="008F4EAB">
        <w:rPr>
          <w:kern w:val="2"/>
          <w:lang w:val="el-GR"/>
        </w:rPr>
        <w:t>γένοιτο</w:t>
      </w:r>
      <w:r w:rsidR="00810E99">
        <w:rPr>
          <w:kern w:val="2"/>
        </w:rPr>
        <w:t xml:space="preserve">, </w:t>
      </w:r>
      <w:r w:rsidR="00810E99">
        <w:rPr>
          <w:i/>
          <w:iCs/>
          <w:kern w:val="2"/>
        </w:rPr>
        <w:t>me genoito</w:t>
      </w:r>
      <w:r>
        <w:rPr>
          <w:kern w:val="2"/>
        </w:rPr>
        <w:t>)</w:t>
      </w:r>
    </w:p>
    <w:p w14:paraId="79664C9F" w14:textId="09FCCF92" w:rsidR="008107DE" w:rsidRPr="00E6148F" w:rsidRDefault="008107DE" w:rsidP="00274AA2">
      <w:pPr>
        <w:numPr>
          <w:ilvl w:val="2"/>
          <w:numId w:val="105"/>
        </w:numPr>
        <w:rPr>
          <w:kern w:val="2"/>
        </w:rPr>
      </w:pPr>
      <w:r>
        <w:rPr>
          <w:kern w:val="2"/>
        </w:rPr>
        <w:t xml:space="preserve">Only </w:t>
      </w:r>
      <w:r w:rsidRPr="008F4EAB">
        <w:rPr>
          <w:kern w:val="2"/>
        </w:rPr>
        <w:t xml:space="preserve">Luke </w:t>
      </w:r>
      <w:r>
        <w:rPr>
          <w:kern w:val="2"/>
        </w:rPr>
        <w:t>ha</w:t>
      </w:r>
      <w:r w:rsidRPr="008F4EAB">
        <w:rPr>
          <w:kern w:val="2"/>
        </w:rPr>
        <w:t xml:space="preserve">s the </w:t>
      </w:r>
      <w:r>
        <w:rPr>
          <w:kern w:val="2"/>
        </w:rPr>
        <w:t>hearers reply</w:t>
      </w:r>
      <w:r w:rsidR="00810E99">
        <w:rPr>
          <w:kern w:val="2"/>
        </w:rPr>
        <w:t xml:space="preserve"> (20:16b)</w:t>
      </w:r>
      <w:r>
        <w:rPr>
          <w:kern w:val="2"/>
        </w:rPr>
        <w:t xml:space="preserve">, </w:t>
      </w:r>
      <w:r>
        <w:rPr>
          <w:lang w:bidi="he-IL"/>
        </w:rPr>
        <w:t>“</w:t>
      </w:r>
      <w:r w:rsidRPr="00B35596">
        <w:rPr>
          <w:lang w:bidi="he-IL"/>
        </w:rPr>
        <w:t>When they heard this, they said, “Heaven forbid!””</w:t>
      </w:r>
    </w:p>
    <w:p w14:paraId="6496743C" w14:textId="77777777" w:rsidR="008107DE" w:rsidRDefault="008107DE" w:rsidP="00274AA2">
      <w:pPr>
        <w:numPr>
          <w:ilvl w:val="2"/>
          <w:numId w:val="105"/>
        </w:numPr>
        <w:rPr>
          <w:kern w:val="2"/>
        </w:rPr>
      </w:pPr>
      <w:r>
        <w:rPr>
          <w:i/>
          <w:iCs/>
          <w:kern w:val="2"/>
        </w:rPr>
        <w:t>Me genoito</w:t>
      </w:r>
      <w:r w:rsidRPr="008F4EAB">
        <w:rPr>
          <w:kern w:val="2"/>
        </w:rPr>
        <w:t xml:space="preserve"> </w:t>
      </w:r>
      <w:r>
        <w:rPr>
          <w:kern w:val="2"/>
        </w:rPr>
        <w:t>means</w:t>
      </w:r>
      <w:r w:rsidRPr="008F4EAB">
        <w:rPr>
          <w:kern w:val="2"/>
        </w:rPr>
        <w:t xml:space="preserve"> </w:t>
      </w:r>
      <w:r>
        <w:rPr>
          <w:kern w:val="2"/>
        </w:rPr>
        <w:t>l</w:t>
      </w:r>
      <w:r w:rsidRPr="008F4EAB">
        <w:rPr>
          <w:kern w:val="2"/>
        </w:rPr>
        <w:t>iterally</w:t>
      </w:r>
      <w:r>
        <w:rPr>
          <w:kern w:val="2"/>
        </w:rPr>
        <w:t xml:space="preserve"> “May it not be!”</w:t>
      </w:r>
    </w:p>
    <w:p w14:paraId="7AF60107" w14:textId="77777777" w:rsidR="008107DE" w:rsidRPr="00E6148F" w:rsidRDefault="008107DE" w:rsidP="00274AA2">
      <w:pPr>
        <w:numPr>
          <w:ilvl w:val="3"/>
          <w:numId w:val="105"/>
        </w:numPr>
        <w:rPr>
          <w:kern w:val="2"/>
        </w:rPr>
      </w:pPr>
      <w:r>
        <w:rPr>
          <w:kern w:val="2"/>
        </w:rPr>
        <w:t>NIV translates “May this never be!” (Hultgren 377)</w:t>
      </w:r>
    </w:p>
    <w:p w14:paraId="4A926493" w14:textId="77777777" w:rsidR="008107DE" w:rsidRDefault="008107DE" w:rsidP="00274AA2">
      <w:pPr>
        <w:numPr>
          <w:ilvl w:val="3"/>
          <w:numId w:val="105"/>
        </w:numPr>
        <w:rPr>
          <w:kern w:val="2"/>
        </w:rPr>
      </w:pPr>
      <w:r w:rsidRPr="008F4EAB">
        <w:rPr>
          <w:kern w:val="2"/>
        </w:rPr>
        <w:t xml:space="preserve">KJV, RSV, and NRSV </w:t>
      </w:r>
      <w:r>
        <w:rPr>
          <w:kern w:val="2"/>
        </w:rPr>
        <w:t xml:space="preserve">translate </w:t>
      </w:r>
      <w:r w:rsidRPr="008F4EAB">
        <w:rPr>
          <w:kern w:val="2"/>
        </w:rPr>
        <w:t>“God forbid</w:t>
      </w:r>
      <w:r>
        <w:rPr>
          <w:kern w:val="2"/>
        </w:rPr>
        <w:t>,</w:t>
      </w:r>
      <w:r w:rsidRPr="008F4EAB">
        <w:rPr>
          <w:kern w:val="2"/>
        </w:rPr>
        <w:t xml:space="preserve">” </w:t>
      </w:r>
      <w:r>
        <w:rPr>
          <w:kern w:val="2"/>
        </w:rPr>
        <w:t>and that “</w:t>
      </w:r>
      <w:r w:rsidRPr="008F4EAB">
        <w:rPr>
          <w:kern w:val="2"/>
        </w:rPr>
        <w:t>expresses the emotion of the expression bet</w:t>
      </w:r>
      <w:r>
        <w:rPr>
          <w:kern w:val="2"/>
        </w:rPr>
        <w:t>ter . . .” (Hultgren 377)</w:t>
      </w:r>
    </w:p>
    <w:p w14:paraId="6D293F21" w14:textId="77777777" w:rsidR="008107DE" w:rsidRDefault="008107DE" w:rsidP="00274AA2">
      <w:pPr>
        <w:numPr>
          <w:ilvl w:val="2"/>
          <w:numId w:val="105"/>
        </w:numPr>
        <w:rPr>
          <w:kern w:val="2"/>
        </w:rPr>
      </w:pPr>
      <w:r>
        <w:rPr>
          <w:i/>
          <w:iCs/>
          <w:kern w:val="2"/>
        </w:rPr>
        <w:t>Me genoito</w:t>
      </w:r>
      <w:r>
        <w:rPr>
          <w:kern w:val="2"/>
        </w:rPr>
        <w:t xml:space="preserve"> is </w:t>
      </w:r>
      <w:r w:rsidRPr="008F4EAB">
        <w:rPr>
          <w:kern w:val="2"/>
        </w:rPr>
        <w:t xml:space="preserve">only </w:t>
      </w:r>
      <w:r>
        <w:rPr>
          <w:kern w:val="2"/>
        </w:rPr>
        <w:t xml:space="preserve">found </w:t>
      </w:r>
      <w:r w:rsidRPr="008F4EAB">
        <w:rPr>
          <w:kern w:val="2"/>
        </w:rPr>
        <w:t xml:space="preserve">here in the </w:t>
      </w:r>
      <w:r>
        <w:rPr>
          <w:kern w:val="2"/>
        </w:rPr>
        <w:t>g</w:t>
      </w:r>
      <w:r w:rsidRPr="008F4EAB">
        <w:rPr>
          <w:kern w:val="2"/>
        </w:rPr>
        <w:t>ospels</w:t>
      </w:r>
      <w:r>
        <w:rPr>
          <w:kern w:val="2"/>
        </w:rPr>
        <w:t>, but</w:t>
      </w:r>
      <w:r w:rsidRPr="008F4EAB">
        <w:rPr>
          <w:kern w:val="2"/>
        </w:rPr>
        <w:t xml:space="preserve"> Paul </w:t>
      </w:r>
      <w:r>
        <w:rPr>
          <w:kern w:val="2"/>
        </w:rPr>
        <w:t xml:space="preserve">uses it </w:t>
      </w:r>
      <w:r w:rsidRPr="008F4EAB">
        <w:rPr>
          <w:kern w:val="2"/>
        </w:rPr>
        <w:t>thirteen times</w:t>
      </w:r>
      <w:r>
        <w:rPr>
          <w:kern w:val="2"/>
        </w:rPr>
        <w:t xml:space="preserve">. </w:t>
      </w:r>
      <w:r w:rsidRPr="000E6644">
        <w:rPr>
          <w:kern w:val="2"/>
          <w:sz w:val="20"/>
          <w:szCs w:val="18"/>
        </w:rPr>
        <w:t>(Rom 3:4, 6, 31; 6:2, 15; 7:7; 9:14; 11:1, 11; 1 Cor 6:15; Gal 2:17; 3:21; 6:14)</w:t>
      </w:r>
      <w:r w:rsidRPr="000E6644">
        <w:rPr>
          <w:kern w:val="2"/>
        </w:rPr>
        <w:t xml:space="preserve"> (Hultgren 377)</w:t>
      </w:r>
    </w:p>
    <w:p w14:paraId="6267CC1F" w14:textId="77777777" w:rsidR="008107DE" w:rsidRPr="003F2BA0" w:rsidRDefault="008107DE" w:rsidP="00274AA2">
      <w:pPr>
        <w:numPr>
          <w:ilvl w:val="2"/>
          <w:numId w:val="105"/>
        </w:numPr>
        <w:rPr>
          <w:kern w:val="2"/>
        </w:rPr>
      </w:pPr>
      <w:r>
        <w:rPr>
          <w:kern w:val="2"/>
        </w:rPr>
        <w:t>“</w:t>
      </w:r>
      <w:r w:rsidRPr="008F4EAB">
        <w:rPr>
          <w:kern w:val="2"/>
        </w:rPr>
        <w:t xml:space="preserve">The people are horrified that such </w:t>
      </w:r>
      <w:r>
        <w:rPr>
          <w:kern w:val="2"/>
        </w:rPr>
        <w:t xml:space="preserve">[killing the son] </w:t>
      </w:r>
      <w:r w:rsidRPr="008F4EAB">
        <w:rPr>
          <w:kern w:val="2"/>
        </w:rPr>
        <w:t xml:space="preserve">could happen, a deed that calls forth great wrath on the part of the owner </w:t>
      </w:r>
      <w:r>
        <w:rPr>
          <w:kern w:val="2"/>
        </w:rPr>
        <w:t>. . .</w:t>
      </w:r>
      <w:r w:rsidRPr="008F4EAB">
        <w:rPr>
          <w:kern w:val="2"/>
        </w:rPr>
        <w:t>” (Hultgren 377)</w:t>
      </w:r>
    </w:p>
    <w:p w14:paraId="430EBA45" w14:textId="77777777" w:rsidR="008107DE" w:rsidRDefault="008107DE" w:rsidP="00274AA2">
      <w:pPr>
        <w:numPr>
          <w:ilvl w:val="2"/>
          <w:numId w:val="105"/>
        </w:numPr>
        <w:rPr>
          <w:kern w:val="2"/>
        </w:rPr>
      </w:pPr>
      <w:r>
        <w:rPr>
          <w:kern w:val="2"/>
        </w:rPr>
        <w:t>“</w:t>
      </w:r>
      <w:r w:rsidRPr="008F4EAB">
        <w:rPr>
          <w:kern w:val="2"/>
        </w:rPr>
        <w:t>Their response underscores the sense of dread that the parable conveys.</w:t>
      </w:r>
      <w:r>
        <w:rPr>
          <w:kern w:val="2"/>
        </w:rPr>
        <w:t>” (Hultgren 377)</w:t>
      </w:r>
    </w:p>
    <w:p w14:paraId="270CD052" w14:textId="77777777" w:rsidR="008107DE" w:rsidRPr="008F4EAB" w:rsidRDefault="008107DE" w:rsidP="008107DE"/>
    <w:p w14:paraId="31A098CE" w14:textId="77777777" w:rsidR="008107DE" w:rsidRPr="008F4EAB" w:rsidRDefault="008107DE" w:rsidP="00274AA2">
      <w:pPr>
        <w:numPr>
          <w:ilvl w:val="0"/>
          <w:numId w:val="105"/>
        </w:numPr>
      </w:pPr>
      <w:r w:rsidRPr="008F4EAB">
        <w:rPr>
          <w:b/>
          <w:bCs/>
        </w:rPr>
        <w:t>Matt 21</w:t>
      </w:r>
      <w:r w:rsidRPr="008F4EAB">
        <w:t>:</w:t>
      </w:r>
      <w:r w:rsidRPr="008F4EAB">
        <w:rPr>
          <w:b/>
          <w:bCs/>
        </w:rPr>
        <w:t>42</w:t>
      </w:r>
      <w:r w:rsidRPr="008F4EAB">
        <w:t>//</w:t>
      </w:r>
      <w:r w:rsidRPr="008F4EAB">
        <w:rPr>
          <w:b/>
          <w:bCs/>
        </w:rPr>
        <w:t>Mark 12</w:t>
      </w:r>
      <w:r w:rsidRPr="008F4EAB">
        <w:t>:</w:t>
      </w:r>
      <w:r w:rsidRPr="008F4EAB">
        <w:rPr>
          <w:b/>
          <w:bCs/>
        </w:rPr>
        <w:t>10-11</w:t>
      </w:r>
      <w:r w:rsidRPr="008F4EAB">
        <w:t>//</w:t>
      </w:r>
      <w:r w:rsidRPr="008F4EAB">
        <w:rPr>
          <w:b/>
          <w:bCs/>
        </w:rPr>
        <w:t>Luke 20</w:t>
      </w:r>
      <w:r w:rsidRPr="008F4EAB">
        <w:t>:</w:t>
      </w:r>
      <w:r w:rsidRPr="008F4EAB">
        <w:rPr>
          <w:b/>
          <w:bCs/>
        </w:rPr>
        <w:t>17</w:t>
      </w:r>
    </w:p>
    <w:p w14:paraId="7912E775" w14:textId="4E6CC4AD" w:rsidR="008107DE" w:rsidRPr="00DE32FA" w:rsidRDefault="008107DE" w:rsidP="00274AA2">
      <w:pPr>
        <w:numPr>
          <w:ilvl w:val="1"/>
          <w:numId w:val="105"/>
        </w:numPr>
        <w:rPr>
          <w:kern w:val="2"/>
          <w:sz w:val="20"/>
          <w:szCs w:val="18"/>
        </w:rPr>
      </w:pPr>
      <w:r>
        <w:rPr>
          <w:kern w:val="2"/>
          <w:sz w:val="20"/>
          <w:szCs w:val="18"/>
        </w:rPr>
        <w:t>Matt 21:42, “</w:t>
      </w:r>
      <w:r w:rsidR="00810E99" w:rsidRPr="00AC6364">
        <w:rPr>
          <w:sz w:val="20"/>
          <w:szCs w:val="20"/>
        </w:rPr>
        <w:t>Jesus said to them, “Have you never read in the scriptures:</w:t>
      </w:r>
      <w:r w:rsidR="00810E99">
        <w:rPr>
          <w:sz w:val="20"/>
          <w:szCs w:val="20"/>
        </w:rPr>
        <w:t xml:space="preserve"> </w:t>
      </w:r>
      <w:r w:rsidR="00810E99" w:rsidRPr="00AC6364">
        <w:rPr>
          <w:sz w:val="20"/>
          <w:szCs w:val="20"/>
        </w:rPr>
        <w:t>‘The stone that the builders rejected</w:t>
      </w:r>
      <w:r w:rsidR="00810E99">
        <w:rPr>
          <w:sz w:val="20"/>
          <w:szCs w:val="20"/>
        </w:rPr>
        <w:t xml:space="preserve"> </w:t>
      </w:r>
      <w:r w:rsidR="00810E99" w:rsidRPr="00AC6364">
        <w:rPr>
          <w:sz w:val="20"/>
          <w:szCs w:val="20"/>
        </w:rPr>
        <w:t>has become the cornerstone;</w:t>
      </w:r>
      <w:r w:rsidR="00810E99">
        <w:rPr>
          <w:sz w:val="20"/>
          <w:szCs w:val="20"/>
        </w:rPr>
        <w:t xml:space="preserve"> </w:t>
      </w:r>
      <w:r w:rsidR="00810E99" w:rsidRPr="00AC6364">
        <w:rPr>
          <w:sz w:val="20"/>
          <w:szCs w:val="20"/>
        </w:rPr>
        <w:t>this was the Lord’s doing,</w:t>
      </w:r>
      <w:r w:rsidR="00810E99">
        <w:rPr>
          <w:sz w:val="20"/>
          <w:szCs w:val="20"/>
        </w:rPr>
        <w:t xml:space="preserve"> </w:t>
      </w:r>
      <w:r w:rsidR="00810E99" w:rsidRPr="00AC6364">
        <w:rPr>
          <w:sz w:val="20"/>
          <w:szCs w:val="20"/>
        </w:rPr>
        <w:t>and it is amazing in our eyes’?</w:t>
      </w:r>
      <w:r>
        <w:rPr>
          <w:sz w:val="20"/>
          <w:szCs w:val="20"/>
          <w:lang w:bidi="he-IL"/>
        </w:rPr>
        <w:t>””</w:t>
      </w:r>
    </w:p>
    <w:p w14:paraId="65465E6D" w14:textId="7E90EC4C" w:rsidR="008107DE" w:rsidRPr="00DE32FA" w:rsidRDefault="008107DE" w:rsidP="00274AA2">
      <w:pPr>
        <w:numPr>
          <w:ilvl w:val="1"/>
          <w:numId w:val="105"/>
        </w:numPr>
        <w:rPr>
          <w:kern w:val="2"/>
          <w:sz w:val="20"/>
          <w:szCs w:val="18"/>
        </w:rPr>
      </w:pPr>
      <w:r>
        <w:rPr>
          <w:kern w:val="2"/>
          <w:sz w:val="20"/>
          <w:szCs w:val="18"/>
        </w:rPr>
        <w:t>Mark 12:10-11, “</w:t>
      </w:r>
      <w:r w:rsidR="00810E99" w:rsidRPr="0059153D">
        <w:rPr>
          <w:sz w:val="20"/>
          <w:szCs w:val="20"/>
        </w:rPr>
        <w:t>Have you not read this scripture:</w:t>
      </w:r>
      <w:r w:rsidR="00810E99">
        <w:rPr>
          <w:sz w:val="20"/>
          <w:szCs w:val="20"/>
        </w:rPr>
        <w:t xml:space="preserve"> ‘</w:t>
      </w:r>
      <w:r w:rsidR="00810E99" w:rsidRPr="001671FF">
        <w:rPr>
          <w:sz w:val="20"/>
          <w:szCs w:val="20"/>
          <w:lang w:bidi="he-IL"/>
        </w:rPr>
        <w:t xml:space="preserve">The stone that the builders rejected has become the cornerstone; </w:t>
      </w:r>
      <w:r w:rsidR="00810E99" w:rsidRPr="001671FF">
        <w:rPr>
          <w:sz w:val="20"/>
          <w:szCs w:val="20"/>
          <w:vertAlign w:val="superscript"/>
          <w:lang w:bidi="he-IL"/>
        </w:rPr>
        <w:t>11</w:t>
      </w:r>
      <w:r w:rsidR="00810E99" w:rsidRPr="001671FF">
        <w:rPr>
          <w:sz w:val="20"/>
          <w:szCs w:val="20"/>
          <w:lang w:bidi="he-IL"/>
        </w:rPr>
        <w:t xml:space="preserve"> this was the Lord’s doing, and it is amazing in our eyes’?</w:t>
      </w:r>
      <w:r>
        <w:rPr>
          <w:sz w:val="20"/>
          <w:szCs w:val="20"/>
          <w:lang w:bidi="he-IL"/>
        </w:rPr>
        <w:t>”</w:t>
      </w:r>
    </w:p>
    <w:p w14:paraId="57A15D3A" w14:textId="09CC461B" w:rsidR="008107DE" w:rsidRPr="00DE32FA" w:rsidRDefault="008107DE" w:rsidP="00274AA2">
      <w:pPr>
        <w:numPr>
          <w:ilvl w:val="1"/>
          <w:numId w:val="105"/>
        </w:numPr>
        <w:rPr>
          <w:kern w:val="2"/>
          <w:sz w:val="20"/>
          <w:szCs w:val="18"/>
        </w:rPr>
      </w:pPr>
      <w:r>
        <w:rPr>
          <w:kern w:val="2"/>
          <w:sz w:val="20"/>
          <w:szCs w:val="18"/>
        </w:rPr>
        <w:t>Luke 20:17, “</w:t>
      </w:r>
      <w:r w:rsidR="00810E99" w:rsidRPr="00866D98">
        <w:rPr>
          <w:sz w:val="20"/>
          <w:szCs w:val="20"/>
        </w:rPr>
        <w:t>But he looked at them and said, “What then does this text mean:</w:t>
      </w:r>
      <w:r w:rsidR="00810E99">
        <w:rPr>
          <w:sz w:val="20"/>
          <w:szCs w:val="20"/>
        </w:rPr>
        <w:t xml:space="preserve"> </w:t>
      </w:r>
      <w:r w:rsidR="00810E99" w:rsidRPr="00F560FF">
        <w:rPr>
          <w:sz w:val="20"/>
          <w:szCs w:val="20"/>
          <w:lang w:bidi="he-IL"/>
        </w:rPr>
        <w:t>‘The stone that the builders rejected has become the cornerstone’?</w:t>
      </w:r>
      <w:r>
        <w:rPr>
          <w:sz w:val="20"/>
          <w:szCs w:val="20"/>
          <w:lang w:bidi="he-IL"/>
        </w:rPr>
        <w:t>”</w:t>
      </w:r>
    </w:p>
    <w:p w14:paraId="64826DE8" w14:textId="77777777" w:rsidR="008107DE" w:rsidRDefault="008107DE" w:rsidP="00274AA2">
      <w:pPr>
        <w:numPr>
          <w:ilvl w:val="1"/>
          <w:numId w:val="105"/>
        </w:numPr>
        <w:rPr>
          <w:kern w:val="2"/>
        </w:rPr>
      </w:pPr>
      <w:r w:rsidRPr="00230EF2">
        <w:rPr>
          <w:kern w:val="2"/>
        </w:rPr>
        <w:t>“</w:t>
      </w:r>
      <w:r w:rsidRPr="00230EF2">
        <w:rPr>
          <w:lang w:bidi="he-IL"/>
        </w:rPr>
        <w:t>But he looked at them</w:t>
      </w:r>
      <w:r>
        <w:rPr>
          <w:lang w:bidi="he-IL"/>
        </w:rPr>
        <w:t>”</w:t>
      </w:r>
    </w:p>
    <w:p w14:paraId="7ABF5670" w14:textId="77777777" w:rsidR="008107DE" w:rsidRDefault="008107DE" w:rsidP="00274AA2">
      <w:pPr>
        <w:numPr>
          <w:ilvl w:val="2"/>
          <w:numId w:val="105"/>
        </w:numPr>
        <w:rPr>
          <w:kern w:val="2"/>
        </w:rPr>
      </w:pPr>
      <w:r>
        <w:rPr>
          <w:kern w:val="2"/>
        </w:rPr>
        <w:t xml:space="preserve">Only </w:t>
      </w:r>
      <w:r w:rsidRPr="008F4EAB">
        <w:rPr>
          <w:kern w:val="2"/>
        </w:rPr>
        <w:t>“Luke adds that Jesus “looked at them” (presumably at his hearers in gen</w:t>
      </w:r>
      <w:r>
        <w:rPr>
          <w:kern w:val="2"/>
        </w:rPr>
        <w:t>eral) . . .” (Hultgren 377)</w:t>
      </w:r>
    </w:p>
    <w:p w14:paraId="1963FBE1" w14:textId="77777777" w:rsidR="008107DE" w:rsidRDefault="008107DE" w:rsidP="00274AA2">
      <w:pPr>
        <w:numPr>
          <w:ilvl w:val="2"/>
          <w:numId w:val="105"/>
        </w:numPr>
        <w:rPr>
          <w:kern w:val="2"/>
        </w:rPr>
      </w:pPr>
      <w:r>
        <w:rPr>
          <w:kern w:val="2"/>
        </w:rPr>
        <w:t>This “</w:t>
      </w:r>
      <w:r w:rsidRPr="008F4EAB">
        <w:rPr>
          <w:kern w:val="2"/>
        </w:rPr>
        <w:t>provides a formal and serious setting for the question to follow.</w:t>
      </w:r>
      <w:r>
        <w:rPr>
          <w:kern w:val="2"/>
        </w:rPr>
        <w:t>” (Hultgren 377)</w:t>
      </w:r>
    </w:p>
    <w:p w14:paraId="2BC29D83" w14:textId="77777777" w:rsidR="008107DE" w:rsidRDefault="008107DE" w:rsidP="00274AA2">
      <w:pPr>
        <w:numPr>
          <w:ilvl w:val="1"/>
          <w:numId w:val="105"/>
        </w:numPr>
        <w:rPr>
          <w:kern w:val="2"/>
        </w:rPr>
      </w:pPr>
      <w:r w:rsidRPr="00630AE4">
        <w:rPr>
          <w:kern w:val="2"/>
        </w:rPr>
        <w:t>“</w:t>
      </w:r>
      <w:r w:rsidRPr="00630AE4">
        <w:rPr>
          <w:lang w:bidi="he-IL"/>
        </w:rPr>
        <w:t>Have you not read this scripture</w:t>
      </w:r>
      <w:r>
        <w:rPr>
          <w:lang w:bidi="he-IL"/>
        </w:rPr>
        <w:t>”</w:t>
      </w:r>
    </w:p>
    <w:p w14:paraId="64217BF6" w14:textId="77777777" w:rsidR="008107DE" w:rsidRDefault="008107DE" w:rsidP="00274AA2">
      <w:pPr>
        <w:numPr>
          <w:ilvl w:val="2"/>
          <w:numId w:val="105"/>
        </w:numPr>
        <w:rPr>
          <w:kern w:val="2"/>
        </w:rPr>
      </w:pPr>
      <w:r>
        <w:rPr>
          <w:kern w:val="2"/>
        </w:rPr>
        <w:t>“</w:t>
      </w:r>
      <w:r w:rsidRPr="008F4EAB">
        <w:rPr>
          <w:kern w:val="2"/>
        </w:rPr>
        <w:t xml:space="preserve">As always in Matthew, the plural “scriptures” is used (22:29; 26:54, 56) </w:t>
      </w:r>
      <w:r>
        <w:rPr>
          <w:kern w:val="2"/>
        </w:rPr>
        <w:t>. . .” (Hultgren 372)</w:t>
      </w:r>
    </w:p>
    <w:p w14:paraId="739D703E" w14:textId="77777777" w:rsidR="008107DE" w:rsidRPr="008F4EAB" w:rsidRDefault="008107DE" w:rsidP="00274AA2">
      <w:pPr>
        <w:numPr>
          <w:ilvl w:val="2"/>
          <w:numId w:val="105"/>
        </w:numPr>
        <w:rPr>
          <w:kern w:val="2"/>
        </w:rPr>
      </w:pPr>
      <w:r>
        <w:rPr>
          <w:kern w:val="2"/>
        </w:rPr>
        <w:t>Mark has the “</w:t>
      </w:r>
      <w:r w:rsidRPr="008F4EAB">
        <w:rPr>
          <w:kern w:val="2"/>
        </w:rPr>
        <w:t>singular “this passage in scripture” in this instance.” (Hultgren 372)</w:t>
      </w:r>
    </w:p>
    <w:p w14:paraId="79E7FF98" w14:textId="77777777" w:rsidR="008107DE" w:rsidRDefault="008107DE" w:rsidP="00274AA2">
      <w:pPr>
        <w:numPr>
          <w:ilvl w:val="2"/>
          <w:numId w:val="105"/>
        </w:numPr>
        <w:rPr>
          <w:kern w:val="2"/>
        </w:rPr>
      </w:pPr>
      <w:r w:rsidRPr="008F4EAB">
        <w:rPr>
          <w:kern w:val="2"/>
        </w:rPr>
        <w:t>Matthew and Mark</w:t>
      </w:r>
      <w:r>
        <w:rPr>
          <w:kern w:val="2"/>
        </w:rPr>
        <w:t xml:space="preserve"> have, </w:t>
      </w:r>
      <w:r w:rsidRPr="00230EF2">
        <w:rPr>
          <w:kern w:val="2"/>
        </w:rPr>
        <w:t>“</w:t>
      </w:r>
      <w:r w:rsidRPr="00230EF2">
        <w:rPr>
          <w:lang w:bidi="he-IL"/>
        </w:rPr>
        <w:t>Have you not read this scripture</w:t>
      </w:r>
      <w:r>
        <w:rPr>
          <w:lang w:bidi="he-IL"/>
        </w:rPr>
        <w:t xml:space="preserve"> . . .” </w:t>
      </w:r>
      <w:r>
        <w:rPr>
          <w:kern w:val="2"/>
        </w:rPr>
        <w:t>Jesus asks “</w:t>
      </w:r>
      <w:r w:rsidRPr="008F4EAB">
        <w:rPr>
          <w:kern w:val="2"/>
        </w:rPr>
        <w:t xml:space="preserve">the opponents </w:t>
      </w:r>
      <w:r>
        <w:rPr>
          <w:kern w:val="2"/>
        </w:rPr>
        <w:t xml:space="preserve">. . . </w:t>
      </w:r>
      <w:r w:rsidRPr="008F4EAB">
        <w:rPr>
          <w:kern w:val="2"/>
        </w:rPr>
        <w:t xml:space="preserve">whether they have </w:t>
      </w:r>
      <w:r w:rsidRPr="008F4EAB">
        <w:rPr>
          <w:i/>
          <w:kern w:val="2"/>
        </w:rPr>
        <w:t>read</w:t>
      </w:r>
      <w:r w:rsidRPr="008F4EAB">
        <w:rPr>
          <w:iCs/>
          <w:kern w:val="2"/>
        </w:rPr>
        <w:t xml:space="preserve"> </w:t>
      </w:r>
      <w:r w:rsidRPr="008F4EAB">
        <w:rPr>
          <w:kern w:val="2"/>
        </w:rPr>
        <w:t>Psalm 118:22-23.</w:t>
      </w:r>
      <w:r>
        <w:rPr>
          <w:kern w:val="2"/>
        </w:rPr>
        <w:t>” (Hultgren 377)</w:t>
      </w:r>
    </w:p>
    <w:p w14:paraId="54455AD6" w14:textId="77777777" w:rsidR="008107DE" w:rsidRDefault="008107DE" w:rsidP="00274AA2">
      <w:pPr>
        <w:numPr>
          <w:ilvl w:val="2"/>
          <w:numId w:val="105"/>
        </w:numPr>
        <w:rPr>
          <w:kern w:val="2"/>
        </w:rPr>
      </w:pPr>
      <w:r>
        <w:rPr>
          <w:kern w:val="2"/>
        </w:rPr>
        <w:t>Luke has, “</w:t>
      </w:r>
      <w:r w:rsidRPr="00230EF2">
        <w:rPr>
          <w:lang w:bidi="he-IL"/>
        </w:rPr>
        <w:t>What then does this text mean</w:t>
      </w:r>
      <w:r>
        <w:rPr>
          <w:lang w:bidi="he-IL"/>
        </w:rPr>
        <w:t xml:space="preserve"> . . .”</w:t>
      </w:r>
    </w:p>
    <w:p w14:paraId="03BA9DE3" w14:textId="77777777" w:rsidR="008107DE" w:rsidRDefault="008107DE" w:rsidP="00274AA2">
      <w:pPr>
        <w:numPr>
          <w:ilvl w:val="3"/>
          <w:numId w:val="105"/>
        </w:numPr>
        <w:rPr>
          <w:kern w:val="2"/>
        </w:rPr>
      </w:pPr>
      <w:r>
        <w:rPr>
          <w:kern w:val="2"/>
        </w:rPr>
        <w:t>“</w:t>
      </w:r>
      <w:r w:rsidRPr="008F622D">
        <w:rPr>
          <w:kern w:val="2"/>
        </w:rPr>
        <w:t>Literally the question is, “What then is this that has been written?”</w:t>
      </w:r>
      <w:r>
        <w:rPr>
          <w:kern w:val="2"/>
        </w:rPr>
        <w:t xml:space="preserve">” (Hultgren </w:t>
      </w:r>
      <w:r>
        <w:rPr>
          <w:kern w:val="2"/>
        </w:rPr>
        <w:lastRenderedPageBreak/>
        <w:t>377)</w:t>
      </w:r>
    </w:p>
    <w:p w14:paraId="2947AE49" w14:textId="77777777" w:rsidR="008107DE" w:rsidRDefault="008107DE" w:rsidP="00274AA2">
      <w:pPr>
        <w:numPr>
          <w:ilvl w:val="3"/>
          <w:numId w:val="105"/>
        </w:numPr>
        <w:rPr>
          <w:kern w:val="2"/>
        </w:rPr>
      </w:pPr>
      <w:r>
        <w:rPr>
          <w:kern w:val="2"/>
        </w:rPr>
        <w:t xml:space="preserve">“Here </w:t>
      </w:r>
      <w:r w:rsidRPr="008F622D">
        <w:rPr>
          <w:kern w:val="2"/>
        </w:rPr>
        <w:t xml:space="preserve">the question is about the </w:t>
      </w:r>
      <w:r w:rsidRPr="008F622D">
        <w:rPr>
          <w:i/>
          <w:kern w:val="2"/>
        </w:rPr>
        <w:t>meaning</w:t>
      </w:r>
      <w:r w:rsidRPr="008F622D">
        <w:rPr>
          <w:iCs/>
          <w:kern w:val="2"/>
        </w:rPr>
        <w:t xml:space="preserve"> </w:t>
      </w:r>
      <w:r w:rsidRPr="008F622D">
        <w:rPr>
          <w:kern w:val="2"/>
        </w:rPr>
        <w:t>of Psalm 118:22 (118:23 is not includ</w:t>
      </w:r>
      <w:r>
        <w:rPr>
          <w:kern w:val="2"/>
        </w:rPr>
        <w:t>ed).” (Hultgren 377)</w:t>
      </w:r>
    </w:p>
    <w:p w14:paraId="3DF5EF6D" w14:textId="164E7273" w:rsidR="008107DE" w:rsidRDefault="008107DE" w:rsidP="00274AA2">
      <w:pPr>
        <w:numPr>
          <w:ilvl w:val="3"/>
          <w:numId w:val="105"/>
        </w:numPr>
        <w:rPr>
          <w:kern w:val="2"/>
        </w:rPr>
      </w:pPr>
      <w:r>
        <w:rPr>
          <w:kern w:val="2"/>
        </w:rPr>
        <w:t>“</w:t>
      </w:r>
      <w:r w:rsidRPr="008F622D">
        <w:rPr>
          <w:kern w:val="2"/>
        </w:rPr>
        <w:t>Addressed to the people, the question being raised has the following sense: “If the destruction that I have just foretold is not to come (</w:t>
      </w:r>
      <w:r w:rsidRPr="008F622D">
        <w:rPr>
          <w:kern w:val="2"/>
          <w:lang w:val="el-GR"/>
        </w:rPr>
        <w:t>μὴ</w:t>
      </w:r>
      <w:r w:rsidRPr="008F622D">
        <w:rPr>
          <w:kern w:val="2"/>
        </w:rPr>
        <w:t xml:space="preserve"> </w:t>
      </w:r>
      <w:r w:rsidRPr="008F622D">
        <w:rPr>
          <w:kern w:val="2"/>
          <w:lang w:val="el-GR"/>
        </w:rPr>
        <w:t>γένοιτο</w:t>
      </w:r>
      <w:r w:rsidR="00810E99">
        <w:rPr>
          <w:kern w:val="2"/>
        </w:rPr>
        <w:t xml:space="preserve"> [20:16, </w:t>
      </w:r>
      <w:r w:rsidR="00810E99">
        <w:rPr>
          <w:i/>
          <w:iCs/>
          <w:kern w:val="2"/>
        </w:rPr>
        <w:t>me genoito</w:t>
      </w:r>
      <w:r w:rsidR="00810E99">
        <w:rPr>
          <w:kern w:val="2"/>
        </w:rPr>
        <w:t>, “Let it not become!”</w:t>
      </w:r>
      <w:r w:rsidRPr="008F622D">
        <w:rPr>
          <w:kern w:val="2"/>
        </w:rPr>
        <w:t xml:space="preserve">), how </w:t>
      </w:r>
      <w:r w:rsidRPr="008F622D">
        <w:rPr>
          <w:i/>
          <w:kern w:val="2"/>
        </w:rPr>
        <w:t>then</w:t>
      </w:r>
      <w:r w:rsidRPr="008F622D">
        <w:rPr>
          <w:iCs/>
          <w:kern w:val="2"/>
        </w:rPr>
        <w:t xml:space="preserve"> </w:t>
      </w:r>
      <w:r w:rsidRPr="008F622D">
        <w:rPr>
          <w:kern w:val="2"/>
        </w:rPr>
        <w:t>do you explain this text?”</w:t>
      </w:r>
      <w:r>
        <w:rPr>
          <w:kern w:val="2"/>
        </w:rPr>
        <w:t xml:space="preserve">” </w:t>
      </w:r>
      <w:r w:rsidRPr="00D139A0">
        <w:rPr>
          <w:kern w:val="2"/>
          <w:sz w:val="20"/>
          <w:szCs w:val="18"/>
        </w:rPr>
        <w:t xml:space="preserve">(Plummer </w:t>
      </w:r>
      <w:r w:rsidRPr="00D139A0">
        <w:rPr>
          <w:i/>
          <w:kern w:val="2"/>
          <w:sz w:val="20"/>
          <w:szCs w:val="18"/>
        </w:rPr>
        <w:t>Luke</w:t>
      </w:r>
      <w:r w:rsidRPr="00D139A0">
        <w:rPr>
          <w:kern w:val="2"/>
          <w:sz w:val="20"/>
          <w:szCs w:val="18"/>
        </w:rPr>
        <w:t xml:space="preserve"> 462)</w:t>
      </w:r>
      <w:r>
        <w:rPr>
          <w:kern w:val="2"/>
        </w:rPr>
        <w:t xml:space="preserve"> (Hultgren 377)</w:t>
      </w:r>
    </w:p>
    <w:p w14:paraId="1EEEF853" w14:textId="77777777" w:rsidR="008107DE" w:rsidRDefault="008107DE" w:rsidP="00274AA2">
      <w:pPr>
        <w:numPr>
          <w:ilvl w:val="1"/>
          <w:numId w:val="105"/>
        </w:numPr>
        <w:rPr>
          <w:kern w:val="2"/>
        </w:rPr>
      </w:pPr>
      <w:r>
        <w:rPr>
          <w:kern w:val="2"/>
        </w:rPr>
        <w:t>use of Ps 118:22-23</w:t>
      </w:r>
    </w:p>
    <w:p w14:paraId="50B945D1" w14:textId="77777777" w:rsidR="008107DE" w:rsidRPr="00E310FF" w:rsidRDefault="008107DE" w:rsidP="00274AA2">
      <w:pPr>
        <w:numPr>
          <w:ilvl w:val="2"/>
          <w:numId w:val="105"/>
        </w:numPr>
        <w:rPr>
          <w:kern w:val="2"/>
          <w:sz w:val="20"/>
          <w:szCs w:val="18"/>
        </w:rPr>
      </w:pPr>
      <w:r>
        <w:rPr>
          <w:kern w:val="2"/>
          <w:sz w:val="20"/>
          <w:szCs w:val="18"/>
        </w:rPr>
        <w:t>Ps 118:22-23 (117:22-23 LXX), “</w:t>
      </w:r>
      <w:r>
        <w:rPr>
          <w:sz w:val="20"/>
          <w:szCs w:val="20"/>
          <w:lang w:bidi="he-IL"/>
        </w:rPr>
        <w:t xml:space="preserve">The stone that the builders rejected has become the chief cornerstone. </w:t>
      </w:r>
      <w:r>
        <w:rPr>
          <w:sz w:val="20"/>
          <w:szCs w:val="20"/>
          <w:vertAlign w:val="superscript"/>
          <w:lang w:bidi="he-IL"/>
        </w:rPr>
        <w:t>23</w:t>
      </w:r>
      <w:r>
        <w:rPr>
          <w:sz w:val="20"/>
          <w:szCs w:val="20"/>
          <w:lang w:bidi="he-IL"/>
        </w:rPr>
        <w:t xml:space="preserve"> This is the </w:t>
      </w:r>
      <w:r w:rsidRPr="00E310FF">
        <w:rPr>
          <w:smallCaps/>
          <w:sz w:val="20"/>
          <w:szCs w:val="20"/>
          <w:lang w:bidi="he-IL"/>
        </w:rPr>
        <w:t>Lord</w:t>
      </w:r>
      <w:r>
        <w:rPr>
          <w:sz w:val="20"/>
          <w:szCs w:val="20"/>
          <w:lang w:bidi="he-IL"/>
        </w:rPr>
        <w:t>’s doing; it is marvelous in our eyes.”</w:t>
      </w:r>
    </w:p>
    <w:p w14:paraId="6EB84F92" w14:textId="77777777" w:rsidR="008107DE" w:rsidRDefault="008107DE" w:rsidP="00274AA2">
      <w:pPr>
        <w:numPr>
          <w:ilvl w:val="2"/>
          <w:numId w:val="105"/>
        </w:numPr>
        <w:rPr>
          <w:kern w:val="2"/>
        </w:rPr>
      </w:pPr>
      <w:r>
        <w:rPr>
          <w:kern w:val="2"/>
        </w:rPr>
        <w:t>extent of quotation</w:t>
      </w:r>
    </w:p>
    <w:p w14:paraId="2FD17C6A" w14:textId="77777777" w:rsidR="008107DE" w:rsidRDefault="008107DE" w:rsidP="00274AA2">
      <w:pPr>
        <w:numPr>
          <w:ilvl w:val="3"/>
          <w:numId w:val="105"/>
        </w:numPr>
        <w:rPr>
          <w:kern w:val="2"/>
        </w:rPr>
      </w:pPr>
      <w:r>
        <w:rPr>
          <w:kern w:val="2"/>
        </w:rPr>
        <w:t xml:space="preserve">Matthew and Mark quote </w:t>
      </w:r>
      <w:r w:rsidRPr="008F4EAB">
        <w:rPr>
          <w:kern w:val="2"/>
        </w:rPr>
        <w:t>22-23</w:t>
      </w:r>
      <w:r>
        <w:rPr>
          <w:kern w:val="2"/>
        </w:rPr>
        <w:t>; Luke quotes 22;</w:t>
      </w:r>
      <w:r w:rsidRPr="008F4EAB">
        <w:rPr>
          <w:kern w:val="2"/>
        </w:rPr>
        <w:t xml:space="preserve"> </w:t>
      </w:r>
      <w:r>
        <w:rPr>
          <w:i/>
          <w:iCs/>
          <w:kern w:val="2"/>
        </w:rPr>
        <w:t>Thomas</w:t>
      </w:r>
      <w:r>
        <w:rPr>
          <w:kern w:val="2"/>
        </w:rPr>
        <w:t xml:space="preserve"> 66 </w:t>
      </w:r>
      <w:r w:rsidRPr="008F4EAB">
        <w:rPr>
          <w:kern w:val="2"/>
        </w:rPr>
        <w:t>paraphrase</w:t>
      </w:r>
      <w:r>
        <w:rPr>
          <w:kern w:val="2"/>
        </w:rPr>
        <w:t>s</w:t>
      </w:r>
      <w:r w:rsidRPr="008F4EAB">
        <w:rPr>
          <w:kern w:val="2"/>
        </w:rPr>
        <w:t xml:space="preserve"> 22.</w:t>
      </w:r>
      <w:r>
        <w:rPr>
          <w:kern w:val="2"/>
        </w:rPr>
        <w:t xml:space="preserve"> (Hultgren 363)</w:t>
      </w:r>
    </w:p>
    <w:p w14:paraId="129EC966" w14:textId="77777777" w:rsidR="008107DE" w:rsidRDefault="008107DE" w:rsidP="00274AA2">
      <w:pPr>
        <w:numPr>
          <w:ilvl w:val="3"/>
          <w:numId w:val="105"/>
        </w:numPr>
        <w:rPr>
          <w:kern w:val="2"/>
        </w:rPr>
      </w:pPr>
      <w:r>
        <w:rPr>
          <w:kern w:val="2"/>
        </w:rPr>
        <w:t>Matthew, Mark, and Luke quote the LXX exactly. (Hultgren 372, 377)</w:t>
      </w:r>
    </w:p>
    <w:p w14:paraId="70A10E31" w14:textId="77777777" w:rsidR="008107DE" w:rsidRDefault="008107DE" w:rsidP="00274AA2">
      <w:pPr>
        <w:numPr>
          <w:ilvl w:val="2"/>
          <w:numId w:val="105"/>
        </w:numPr>
        <w:rPr>
          <w:kern w:val="2"/>
        </w:rPr>
      </w:pPr>
      <w:r>
        <w:rPr>
          <w:kern w:val="2"/>
        </w:rPr>
        <w:t>authenticity of the quotation</w:t>
      </w:r>
    </w:p>
    <w:p w14:paraId="6DAA5A38" w14:textId="77777777" w:rsidR="008107DE" w:rsidRPr="007F5701" w:rsidRDefault="008107DE" w:rsidP="00274AA2">
      <w:pPr>
        <w:numPr>
          <w:ilvl w:val="3"/>
          <w:numId w:val="105"/>
        </w:numPr>
        <w:rPr>
          <w:kern w:val="2"/>
        </w:rPr>
      </w:pPr>
      <w:r w:rsidRPr="00F65087">
        <w:rPr>
          <w:kern w:val="2"/>
        </w:rPr>
        <w:t>integral to the parable</w:t>
      </w:r>
    </w:p>
    <w:p w14:paraId="3B541041" w14:textId="77777777" w:rsidR="008107DE" w:rsidRPr="002C0D09" w:rsidRDefault="008107DE" w:rsidP="00274AA2">
      <w:pPr>
        <w:numPr>
          <w:ilvl w:val="4"/>
          <w:numId w:val="105"/>
        </w:numPr>
        <w:rPr>
          <w:kern w:val="2"/>
          <w:sz w:val="20"/>
          <w:szCs w:val="18"/>
        </w:rPr>
      </w:pPr>
      <w:r w:rsidRPr="007F5701">
        <w:rPr>
          <w:kern w:val="2"/>
          <w:sz w:val="20"/>
          <w:szCs w:val="18"/>
        </w:rPr>
        <w:t xml:space="preserve">Gundry </w:t>
      </w:r>
      <w:r w:rsidRPr="007F5701">
        <w:rPr>
          <w:i/>
          <w:iCs/>
          <w:kern w:val="2"/>
          <w:sz w:val="20"/>
          <w:szCs w:val="18"/>
        </w:rPr>
        <w:t>Mark</w:t>
      </w:r>
      <w:r w:rsidRPr="007F5701">
        <w:rPr>
          <w:kern w:val="2"/>
          <w:sz w:val="20"/>
          <w:szCs w:val="18"/>
        </w:rPr>
        <w:t xml:space="preserve"> 690</w:t>
      </w:r>
      <w:r>
        <w:rPr>
          <w:kern w:val="2"/>
          <w:sz w:val="20"/>
          <w:szCs w:val="18"/>
        </w:rPr>
        <w:t>.</w:t>
      </w:r>
    </w:p>
    <w:p w14:paraId="23005579" w14:textId="77777777" w:rsidR="008107DE" w:rsidRDefault="008107DE" w:rsidP="00274AA2">
      <w:pPr>
        <w:numPr>
          <w:ilvl w:val="4"/>
          <w:numId w:val="105"/>
        </w:numPr>
        <w:rPr>
          <w:kern w:val="2"/>
        </w:rPr>
      </w:pPr>
      <w:r w:rsidRPr="00F65087">
        <w:rPr>
          <w:kern w:val="2"/>
        </w:rPr>
        <w:t>Snodgrass</w:t>
      </w:r>
      <w:r w:rsidRPr="008F4EAB">
        <w:rPr>
          <w:kern w:val="2"/>
        </w:rPr>
        <w:t xml:space="preserve"> </w:t>
      </w:r>
      <w:r w:rsidRPr="002C0D09">
        <w:rPr>
          <w:kern w:val="2"/>
          <w:sz w:val="20"/>
          <w:szCs w:val="18"/>
        </w:rPr>
        <w:t>(</w:t>
      </w:r>
      <w:r w:rsidRPr="002C0D09">
        <w:rPr>
          <w:i/>
          <w:kern w:val="2"/>
          <w:sz w:val="20"/>
          <w:szCs w:val="18"/>
        </w:rPr>
        <w:t>Parable</w:t>
      </w:r>
      <w:r w:rsidRPr="002C0D09">
        <w:rPr>
          <w:kern w:val="2"/>
          <w:sz w:val="20"/>
          <w:szCs w:val="18"/>
        </w:rPr>
        <w:t xml:space="preserve"> 63, 113-18)</w:t>
      </w:r>
      <w:r>
        <w:rPr>
          <w:kern w:val="2"/>
        </w:rPr>
        <w:t xml:space="preserve"> says </w:t>
      </w:r>
      <w:r w:rsidRPr="008F4EAB">
        <w:rPr>
          <w:kern w:val="2"/>
        </w:rPr>
        <w:t>“the psalm verses must have been attached to the parable from the beginning by Jesus, because in a Semitic context the reference to the rejection of the “son” (</w:t>
      </w:r>
      <w:r w:rsidRPr="008F4EAB">
        <w:rPr>
          <w:rFonts w:hint="cs"/>
          <w:kern w:val="2"/>
          <w:rtl/>
          <w:lang w:bidi="he-IL"/>
        </w:rPr>
        <w:t>בֵּנ</w:t>
      </w:r>
      <w:r w:rsidRPr="008F4EAB">
        <w:rPr>
          <w:kern w:val="2"/>
        </w:rPr>
        <w:t xml:space="preserve">, </w:t>
      </w:r>
      <w:r w:rsidRPr="008F4EAB">
        <w:rPr>
          <w:i/>
          <w:kern w:val="2"/>
        </w:rPr>
        <w:t>ben</w:t>
      </w:r>
      <w:r w:rsidRPr="008F4EAB">
        <w:rPr>
          <w:kern w:val="2"/>
        </w:rPr>
        <w:t>) would immediately suggest the rejection of a “stone” (</w:t>
      </w:r>
      <w:r w:rsidRPr="008F4EAB">
        <w:rPr>
          <w:rFonts w:hint="cs"/>
          <w:kern w:val="2"/>
          <w:rtl/>
          <w:lang w:bidi="he-IL"/>
        </w:rPr>
        <w:t>אֶבֶנ</w:t>
      </w:r>
      <w:r w:rsidRPr="008F4EAB">
        <w:rPr>
          <w:kern w:val="2"/>
        </w:rPr>
        <w:t>, ´</w:t>
      </w:r>
      <w:r w:rsidRPr="008F4EAB">
        <w:rPr>
          <w:i/>
          <w:kern w:val="2"/>
        </w:rPr>
        <w:t>eben</w:t>
      </w:r>
      <w:r>
        <w:rPr>
          <w:kern w:val="2"/>
        </w:rPr>
        <w:t xml:space="preserve">) . . . </w:t>
      </w:r>
      <w:r w:rsidRPr="008F4EAB">
        <w:rPr>
          <w:kern w:val="2"/>
        </w:rPr>
        <w:t>hence the re</w:t>
      </w:r>
      <w:r>
        <w:rPr>
          <w:kern w:val="2"/>
        </w:rPr>
        <w:t>collection and use of the psalm . . .” (Hultgren 363)</w:t>
      </w:r>
    </w:p>
    <w:p w14:paraId="5EDBBDD9" w14:textId="77777777" w:rsidR="008107DE" w:rsidRDefault="008107DE" w:rsidP="00274AA2">
      <w:pPr>
        <w:numPr>
          <w:ilvl w:val="5"/>
          <w:numId w:val="105"/>
        </w:numPr>
        <w:rPr>
          <w:kern w:val="2"/>
        </w:rPr>
      </w:pPr>
      <w:r>
        <w:rPr>
          <w:kern w:val="2"/>
        </w:rPr>
        <w:t>But this “</w:t>
      </w:r>
      <w:r w:rsidRPr="008F4EAB">
        <w:rPr>
          <w:kern w:val="2"/>
        </w:rPr>
        <w:t>demands too much subtlety on the part of both the composer and the first hearers of the parable.</w:t>
      </w:r>
      <w:r>
        <w:rPr>
          <w:kern w:val="2"/>
        </w:rPr>
        <w:t>” (Hultgren 363)</w:t>
      </w:r>
    </w:p>
    <w:p w14:paraId="2F0F2532" w14:textId="77777777" w:rsidR="008107DE" w:rsidRPr="002C0D09" w:rsidRDefault="008107DE" w:rsidP="00274AA2">
      <w:pPr>
        <w:numPr>
          <w:ilvl w:val="5"/>
          <w:numId w:val="105"/>
        </w:numPr>
        <w:rPr>
          <w:kern w:val="2"/>
        </w:rPr>
      </w:pPr>
      <w:r>
        <w:rPr>
          <w:kern w:val="2"/>
        </w:rPr>
        <w:t>“</w:t>
      </w:r>
      <w:r w:rsidRPr="008F4EAB">
        <w:rPr>
          <w:kern w:val="2"/>
        </w:rPr>
        <w:t>Moreover, assuming that Jesus spoke Aramaic, the actual term for “son” in that language (</w:t>
      </w:r>
      <w:r w:rsidRPr="008F4EAB">
        <w:rPr>
          <w:rFonts w:hint="cs"/>
          <w:kern w:val="2"/>
          <w:rtl/>
          <w:lang w:bidi="he-IL"/>
        </w:rPr>
        <w:t>בַּר</w:t>
      </w:r>
      <w:r w:rsidRPr="008F4EAB">
        <w:rPr>
          <w:kern w:val="2"/>
        </w:rPr>
        <w:t xml:space="preserve">, </w:t>
      </w:r>
      <w:r w:rsidRPr="008F4EAB">
        <w:rPr>
          <w:i/>
          <w:kern w:val="2"/>
        </w:rPr>
        <w:t>bar</w:t>
      </w:r>
      <w:r w:rsidRPr="008F4EAB">
        <w:rPr>
          <w:kern w:val="2"/>
        </w:rPr>
        <w:t>) would not suggest the word for “stone” (</w:t>
      </w:r>
      <w:r w:rsidRPr="008F4EAB">
        <w:rPr>
          <w:rFonts w:hint="cs"/>
          <w:kern w:val="2"/>
          <w:rtl/>
          <w:lang w:bidi="he-IL"/>
        </w:rPr>
        <w:t>אֶבֶנ</w:t>
      </w:r>
      <w:r w:rsidRPr="008F4EAB">
        <w:rPr>
          <w:kern w:val="2"/>
        </w:rPr>
        <w:t>, ´</w:t>
      </w:r>
      <w:r w:rsidRPr="008F4EAB">
        <w:rPr>
          <w:i/>
          <w:kern w:val="2"/>
        </w:rPr>
        <w:t>eben</w:t>
      </w:r>
      <w:r w:rsidRPr="008F4EAB">
        <w:rPr>
          <w:kern w:val="2"/>
        </w:rPr>
        <w:t>, in both Hebrew and Aramaic) in any case.” (Hultgren 363)</w:t>
      </w:r>
    </w:p>
    <w:p w14:paraId="7312B033" w14:textId="77777777" w:rsidR="008107DE" w:rsidRDefault="008107DE" w:rsidP="00274AA2">
      <w:pPr>
        <w:numPr>
          <w:ilvl w:val="3"/>
          <w:numId w:val="105"/>
        </w:numPr>
        <w:rPr>
          <w:kern w:val="2"/>
        </w:rPr>
      </w:pPr>
      <w:r>
        <w:rPr>
          <w:kern w:val="2"/>
        </w:rPr>
        <w:t>addition to the parable</w:t>
      </w:r>
    </w:p>
    <w:p w14:paraId="2EFE87D8" w14:textId="2D71CA23" w:rsidR="008107DE" w:rsidRPr="007F5701" w:rsidRDefault="008107DE" w:rsidP="00274AA2">
      <w:pPr>
        <w:numPr>
          <w:ilvl w:val="4"/>
          <w:numId w:val="105"/>
        </w:numPr>
        <w:rPr>
          <w:kern w:val="2"/>
          <w:sz w:val="20"/>
          <w:szCs w:val="18"/>
        </w:rPr>
      </w:pPr>
      <w:r w:rsidRPr="007F5701">
        <w:rPr>
          <w:kern w:val="2"/>
          <w:sz w:val="20"/>
          <w:szCs w:val="18"/>
        </w:rPr>
        <w:t xml:space="preserve">Bultmann </w:t>
      </w:r>
      <w:r w:rsidRPr="007F5701">
        <w:rPr>
          <w:iCs/>
          <w:kern w:val="2"/>
          <w:sz w:val="20"/>
          <w:szCs w:val="18"/>
        </w:rPr>
        <w:t>177</w:t>
      </w:r>
      <w:r w:rsidRPr="007F5701">
        <w:rPr>
          <w:kern w:val="2"/>
          <w:sz w:val="20"/>
          <w:szCs w:val="18"/>
        </w:rPr>
        <w:t xml:space="preserve">; Carlston 180-81; Dodd 99; Donahue 53; Jülicher </w:t>
      </w:r>
      <w:r w:rsidR="00494587" w:rsidRPr="00F64F6E">
        <w:rPr>
          <w:kern w:val="2"/>
          <w:sz w:val="20"/>
          <w:szCs w:val="18"/>
        </w:rPr>
        <w:t>2</w:t>
      </w:r>
      <w:r w:rsidR="00494587">
        <w:rPr>
          <w:kern w:val="2"/>
          <w:sz w:val="20"/>
          <w:szCs w:val="18"/>
        </w:rPr>
        <w:t>.</w:t>
      </w:r>
      <w:r w:rsidRPr="007F5701">
        <w:rPr>
          <w:kern w:val="2"/>
          <w:sz w:val="20"/>
          <w:szCs w:val="18"/>
        </w:rPr>
        <w:t xml:space="preserve">405; Jeremias 73-74; Lambrecht </w:t>
      </w:r>
      <w:r w:rsidRPr="007F5701">
        <w:rPr>
          <w:i/>
          <w:kern w:val="2"/>
          <w:sz w:val="20"/>
          <w:szCs w:val="18"/>
        </w:rPr>
        <w:t>Treasure</w:t>
      </w:r>
      <w:r w:rsidRPr="007F5701">
        <w:rPr>
          <w:kern w:val="2"/>
          <w:sz w:val="20"/>
          <w:szCs w:val="18"/>
        </w:rPr>
        <w:t xml:space="preserve"> 110. </w:t>
      </w:r>
    </w:p>
    <w:p w14:paraId="75AE31EC" w14:textId="03125E1F" w:rsidR="008107DE" w:rsidRDefault="008107DE" w:rsidP="00274AA2">
      <w:pPr>
        <w:numPr>
          <w:ilvl w:val="4"/>
          <w:numId w:val="105"/>
        </w:numPr>
        <w:rPr>
          <w:kern w:val="2"/>
        </w:rPr>
      </w:pPr>
      <w:r w:rsidRPr="00F65087">
        <w:rPr>
          <w:kern w:val="2"/>
        </w:rPr>
        <w:t>Taylor</w:t>
      </w:r>
      <w:r>
        <w:rPr>
          <w:kern w:val="2"/>
        </w:rPr>
        <w:t xml:space="preserve"> </w:t>
      </w:r>
      <w:r w:rsidRPr="006F4652">
        <w:rPr>
          <w:kern w:val="2"/>
          <w:sz w:val="20"/>
          <w:szCs w:val="18"/>
        </w:rPr>
        <w:t>(473, 476-77)</w:t>
      </w:r>
      <w:r w:rsidRPr="00F65087">
        <w:rPr>
          <w:kern w:val="2"/>
        </w:rPr>
        <w:t xml:space="preserve"> says Mark </w:t>
      </w:r>
      <w:r>
        <w:rPr>
          <w:kern w:val="2"/>
        </w:rPr>
        <w:t>“</w:t>
      </w:r>
      <w:r w:rsidRPr="00F65087">
        <w:rPr>
          <w:kern w:val="2"/>
        </w:rPr>
        <w:t>appended it here, although Jesus may have used the psalm to at</w:t>
      </w:r>
      <w:r>
        <w:rPr>
          <w:kern w:val="2"/>
        </w:rPr>
        <w:t>tack authorities.” (Hultgren 363 n 34)</w:t>
      </w:r>
    </w:p>
    <w:p w14:paraId="36BE1D60" w14:textId="77777777" w:rsidR="008107DE" w:rsidRDefault="008107DE" w:rsidP="00274AA2">
      <w:pPr>
        <w:numPr>
          <w:ilvl w:val="4"/>
          <w:numId w:val="105"/>
        </w:numPr>
        <w:rPr>
          <w:kern w:val="2"/>
        </w:rPr>
      </w:pPr>
      <w:r>
        <w:rPr>
          <w:kern w:val="2"/>
        </w:rPr>
        <w:t>“</w:t>
      </w:r>
      <w:r w:rsidRPr="008F4EAB">
        <w:rPr>
          <w:kern w:val="2"/>
        </w:rPr>
        <w:t xml:space="preserve">Four considerations weigh against its being original with the parable </w:t>
      </w:r>
      <w:r>
        <w:rPr>
          <w:kern w:val="2"/>
        </w:rPr>
        <w:t>. . .” (Hultgren 363)</w:t>
      </w:r>
    </w:p>
    <w:p w14:paraId="3679C26B" w14:textId="77777777" w:rsidR="008107DE" w:rsidRDefault="008107DE" w:rsidP="00274AA2">
      <w:pPr>
        <w:numPr>
          <w:ilvl w:val="5"/>
          <w:numId w:val="105"/>
        </w:numPr>
        <w:rPr>
          <w:kern w:val="2"/>
        </w:rPr>
      </w:pPr>
      <w:r>
        <w:rPr>
          <w:kern w:val="2"/>
        </w:rPr>
        <w:t xml:space="preserve">“. . . </w:t>
      </w:r>
      <w:r w:rsidRPr="008F4EAB">
        <w:rPr>
          <w:kern w:val="2"/>
        </w:rPr>
        <w:t>the narration surely does not require it as an ending; the parable ends properly with the punishment of the evil tenants by the landown</w:t>
      </w:r>
      <w:r>
        <w:rPr>
          <w:kern w:val="2"/>
        </w:rPr>
        <w:t>er . . .” (Hultgren 363)</w:t>
      </w:r>
    </w:p>
    <w:p w14:paraId="782454D7" w14:textId="77777777" w:rsidR="008107DE" w:rsidRDefault="008107DE" w:rsidP="00274AA2">
      <w:pPr>
        <w:numPr>
          <w:ilvl w:val="5"/>
          <w:numId w:val="105"/>
        </w:numPr>
        <w:rPr>
          <w:kern w:val="2"/>
        </w:rPr>
      </w:pPr>
      <w:r>
        <w:rPr>
          <w:kern w:val="2"/>
        </w:rPr>
        <w:t>“. . .</w:t>
      </w:r>
      <w:r w:rsidRPr="008F4EAB">
        <w:rPr>
          <w:kern w:val="2"/>
        </w:rPr>
        <w:t xml:space="preserve"> the use of these lines from the psalm turn the parable from being a pronouncement of judgment upon the leaders of the Sanhedrin into a declaration of the divine vindica</w:t>
      </w:r>
      <w:r>
        <w:rPr>
          <w:kern w:val="2"/>
        </w:rPr>
        <w:t>tion of Jesus . . .” (Hultgren 363)</w:t>
      </w:r>
    </w:p>
    <w:p w14:paraId="24D7B15F" w14:textId="77777777" w:rsidR="008107DE" w:rsidRDefault="008107DE" w:rsidP="00274AA2">
      <w:pPr>
        <w:numPr>
          <w:ilvl w:val="5"/>
          <w:numId w:val="105"/>
        </w:numPr>
        <w:rPr>
          <w:kern w:val="2"/>
        </w:rPr>
      </w:pPr>
      <w:r>
        <w:rPr>
          <w:kern w:val="2"/>
        </w:rPr>
        <w:t>“. . .</w:t>
      </w:r>
      <w:r w:rsidRPr="008F4EAB">
        <w:rPr>
          <w:kern w:val="2"/>
        </w:rPr>
        <w:t xml:space="preserve"> the lines from the psalm were most likely attached to the parable not only to allude to the resurrection of Jesus but to give it a scrip</w:t>
      </w:r>
      <w:r>
        <w:rPr>
          <w:kern w:val="2"/>
        </w:rPr>
        <w:t>tural proof as well . . .” (Hultgren 363)</w:t>
      </w:r>
    </w:p>
    <w:p w14:paraId="01BC4755" w14:textId="77777777" w:rsidR="008107DE" w:rsidRDefault="008107DE" w:rsidP="00274AA2">
      <w:pPr>
        <w:numPr>
          <w:ilvl w:val="5"/>
          <w:numId w:val="105"/>
        </w:numPr>
        <w:rPr>
          <w:kern w:val="2"/>
        </w:rPr>
      </w:pPr>
      <w:r>
        <w:rPr>
          <w:kern w:val="2"/>
        </w:rPr>
        <w:t>“. . .</w:t>
      </w:r>
      <w:r w:rsidRPr="008F4EAB">
        <w:rPr>
          <w:kern w:val="2"/>
        </w:rPr>
        <w:t xml:space="preserve"> these verses </w:t>
      </w:r>
      <w:r>
        <w:rPr>
          <w:kern w:val="2"/>
        </w:rPr>
        <w:t xml:space="preserve">. . . </w:t>
      </w:r>
      <w:r w:rsidRPr="008F4EAB">
        <w:rPr>
          <w:kern w:val="2"/>
        </w:rPr>
        <w:t xml:space="preserve">were commonly used in early Christian proclamation </w:t>
      </w:r>
      <w:r w:rsidRPr="008F4EAB">
        <w:rPr>
          <w:kern w:val="2"/>
        </w:rPr>
        <w:lastRenderedPageBreak/>
        <w:t>(Acts 4:11 and 1 Peter 2:6-8).</w:t>
      </w:r>
      <w:r>
        <w:rPr>
          <w:kern w:val="2"/>
        </w:rPr>
        <w:t>” (Hultgren 363)</w:t>
      </w:r>
    </w:p>
    <w:p w14:paraId="2F0935BD" w14:textId="77777777" w:rsidR="008107DE" w:rsidRDefault="008107DE" w:rsidP="00274AA2">
      <w:pPr>
        <w:numPr>
          <w:ilvl w:val="6"/>
          <w:numId w:val="105"/>
        </w:numPr>
        <w:rPr>
          <w:kern w:val="2"/>
        </w:rPr>
      </w:pPr>
      <w:r>
        <w:rPr>
          <w:kern w:val="2"/>
        </w:rPr>
        <w:t>“</w:t>
      </w:r>
      <w:r w:rsidRPr="008F4EAB">
        <w:rPr>
          <w:kern w:val="2"/>
        </w:rPr>
        <w:t>The wording in the canonical Gospels is exactly that of the LXX (Ps 117:22-23).” (Hultgren 363)</w:t>
      </w:r>
    </w:p>
    <w:p w14:paraId="0F5F4D6F" w14:textId="72B17119" w:rsidR="008107DE" w:rsidRDefault="008107DE" w:rsidP="00274AA2">
      <w:pPr>
        <w:numPr>
          <w:ilvl w:val="6"/>
          <w:numId w:val="105"/>
        </w:numPr>
        <w:rPr>
          <w:kern w:val="2"/>
        </w:rPr>
      </w:pPr>
      <w:r>
        <w:rPr>
          <w:kern w:val="2"/>
        </w:rPr>
        <w:t>“</w:t>
      </w:r>
      <w:r w:rsidRPr="00F65087">
        <w:rPr>
          <w:kern w:val="2"/>
        </w:rPr>
        <w:t>It is not clear that Ps 118:22-23 ever had messianic significance prior to the NT era.</w:t>
      </w:r>
      <w:r>
        <w:rPr>
          <w:kern w:val="2"/>
        </w:rPr>
        <w:t>” (Hultgren 363 n 35)</w:t>
      </w:r>
    </w:p>
    <w:p w14:paraId="562A6786" w14:textId="1C4CC1E0" w:rsidR="008107DE" w:rsidRDefault="008107DE" w:rsidP="00274AA2">
      <w:pPr>
        <w:numPr>
          <w:ilvl w:val="7"/>
          <w:numId w:val="105"/>
        </w:numPr>
        <w:rPr>
          <w:kern w:val="2"/>
        </w:rPr>
      </w:pPr>
      <w:r>
        <w:rPr>
          <w:kern w:val="2"/>
        </w:rPr>
        <w:t>“. . .</w:t>
      </w:r>
      <w:r w:rsidRPr="00F65087">
        <w:rPr>
          <w:kern w:val="2"/>
        </w:rPr>
        <w:t xml:space="preserve"> it had a messianic meaning in Rashi’s commentary on Micah 5:1</w:t>
      </w:r>
      <w:r>
        <w:rPr>
          <w:kern w:val="2"/>
        </w:rPr>
        <w:t xml:space="preserve"> </w:t>
      </w:r>
      <w:r w:rsidRPr="007F5701">
        <w:rPr>
          <w:kern w:val="2"/>
          <w:sz w:val="20"/>
          <w:szCs w:val="18"/>
        </w:rPr>
        <w:t>[Str-B 1</w:t>
      </w:r>
      <w:r w:rsidR="00345E52">
        <w:rPr>
          <w:kern w:val="2"/>
          <w:sz w:val="20"/>
          <w:szCs w:val="18"/>
        </w:rPr>
        <w:t>.</w:t>
      </w:r>
      <w:r w:rsidRPr="007F5701">
        <w:rPr>
          <w:kern w:val="2"/>
          <w:sz w:val="20"/>
          <w:szCs w:val="18"/>
        </w:rPr>
        <w:t>876]</w:t>
      </w:r>
      <w:r w:rsidRPr="00F65087">
        <w:rPr>
          <w:kern w:val="2"/>
        </w:rPr>
        <w:t>, but Rashi is very late (</w:t>
      </w:r>
      <w:r w:rsidRPr="00AD4423">
        <w:rPr>
          <w:smallCaps/>
          <w:kern w:val="2"/>
        </w:rPr>
        <w:t>a.d</w:t>
      </w:r>
      <w:r w:rsidRPr="00F65087">
        <w:rPr>
          <w:kern w:val="2"/>
        </w:rPr>
        <w:t>. 1040-1105).</w:t>
      </w:r>
      <w:r>
        <w:rPr>
          <w:kern w:val="2"/>
        </w:rPr>
        <w:t>” (Hultgren 363 n 35)</w:t>
      </w:r>
    </w:p>
    <w:p w14:paraId="33D27578" w14:textId="47B6673F" w:rsidR="008107DE" w:rsidRPr="008F4EAB" w:rsidRDefault="008107DE" w:rsidP="00274AA2">
      <w:pPr>
        <w:numPr>
          <w:ilvl w:val="7"/>
          <w:numId w:val="105"/>
        </w:numPr>
        <w:rPr>
          <w:kern w:val="2"/>
        </w:rPr>
      </w:pPr>
      <w:r w:rsidRPr="00F65087">
        <w:rPr>
          <w:i/>
          <w:kern w:val="2"/>
        </w:rPr>
        <w:t>Esth</w:t>
      </w:r>
      <w:r w:rsidRPr="00F65087">
        <w:rPr>
          <w:kern w:val="2"/>
        </w:rPr>
        <w:t xml:space="preserve">. </w:t>
      </w:r>
      <w:r w:rsidRPr="00F65087">
        <w:rPr>
          <w:i/>
          <w:kern w:val="2"/>
        </w:rPr>
        <w:t>Rab</w:t>
      </w:r>
      <w:r w:rsidRPr="00F65087">
        <w:rPr>
          <w:kern w:val="2"/>
        </w:rPr>
        <w:t>. 3:1</w:t>
      </w:r>
      <w:r>
        <w:rPr>
          <w:kern w:val="2"/>
        </w:rPr>
        <w:t xml:space="preserve"> compares the messiah to a stone </w:t>
      </w:r>
      <w:r>
        <w:rPr>
          <w:kern w:val="2"/>
          <w:sz w:val="20"/>
          <w:szCs w:val="18"/>
        </w:rPr>
        <w:t>(</w:t>
      </w:r>
      <w:r w:rsidRPr="007F5701">
        <w:rPr>
          <w:kern w:val="2"/>
          <w:sz w:val="20"/>
          <w:szCs w:val="18"/>
        </w:rPr>
        <w:t>Lachs 355</w:t>
      </w:r>
      <w:r>
        <w:rPr>
          <w:kern w:val="2"/>
          <w:sz w:val="20"/>
          <w:szCs w:val="18"/>
        </w:rPr>
        <w:t>)</w:t>
      </w:r>
      <w:r w:rsidRPr="00F65087">
        <w:rPr>
          <w:kern w:val="2"/>
        </w:rPr>
        <w:t xml:space="preserve">. </w:t>
      </w:r>
      <w:r>
        <w:rPr>
          <w:kern w:val="2"/>
        </w:rPr>
        <w:t>“</w:t>
      </w:r>
      <w:r w:rsidRPr="00F65087">
        <w:rPr>
          <w:kern w:val="2"/>
        </w:rPr>
        <w:t xml:space="preserve">But that document is dated from ca. </w:t>
      </w:r>
      <w:r w:rsidRPr="00AD4423">
        <w:rPr>
          <w:smallCaps/>
          <w:kern w:val="2"/>
        </w:rPr>
        <w:t>a.d</w:t>
      </w:r>
      <w:r w:rsidRPr="00F65087">
        <w:rPr>
          <w:kern w:val="2"/>
        </w:rPr>
        <w:t>. 5</w:t>
      </w:r>
      <w:r>
        <w:rPr>
          <w:kern w:val="2"/>
        </w:rPr>
        <w:t>00 . . .”</w:t>
      </w:r>
      <w:r w:rsidRPr="00F65087">
        <w:rPr>
          <w:kern w:val="2"/>
        </w:rPr>
        <w:t xml:space="preserve"> </w:t>
      </w:r>
      <w:r>
        <w:rPr>
          <w:kern w:val="2"/>
          <w:sz w:val="20"/>
          <w:szCs w:val="18"/>
        </w:rPr>
        <w:t>(S</w:t>
      </w:r>
      <w:r w:rsidRPr="002C0D09">
        <w:rPr>
          <w:kern w:val="2"/>
          <w:sz w:val="20"/>
          <w:szCs w:val="18"/>
        </w:rPr>
        <w:t xml:space="preserve">track, Herman L., and Ginter Stemberger. </w:t>
      </w:r>
      <w:r w:rsidRPr="002C0D09">
        <w:rPr>
          <w:i/>
          <w:kern w:val="2"/>
          <w:sz w:val="20"/>
          <w:szCs w:val="18"/>
        </w:rPr>
        <w:t>Introduction to the Talmud and Midrash</w:t>
      </w:r>
      <w:r w:rsidRPr="002C0D09">
        <w:rPr>
          <w:kern w:val="2"/>
          <w:sz w:val="20"/>
          <w:szCs w:val="18"/>
        </w:rPr>
        <w:t>. Edinburgh: T. &amp; T. Clark, 1991. 346.)</w:t>
      </w:r>
      <w:r>
        <w:rPr>
          <w:kern w:val="2"/>
        </w:rPr>
        <w:t xml:space="preserve"> (Hultgren 363 n 35)</w:t>
      </w:r>
    </w:p>
    <w:p w14:paraId="2BF144C0" w14:textId="77777777" w:rsidR="008107DE" w:rsidRDefault="008107DE" w:rsidP="00274AA2">
      <w:pPr>
        <w:numPr>
          <w:ilvl w:val="3"/>
          <w:numId w:val="105"/>
        </w:numPr>
        <w:rPr>
          <w:kern w:val="2"/>
        </w:rPr>
      </w:pPr>
      <w:r>
        <w:rPr>
          <w:kern w:val="2"/>
        </w:rPr>
        <w:t>So Ps</w:t>
      </w:r>
      <w:r w:rsidRPr="008F4EAB">
        <w:rPr>
          <w:kern w:val="2"/>
        </w:rPr>
        <w:t xml:space="preserve"> 118:22-23 </w:t>
      </w:r>
      <w:r>
        <w:rPr>
          <w:kern w:val="2"/>
        </w:rPr>
        <w:t>“</w:t>
      </w:r>
      <w:r w:rsidRPr="008F4EAB">
        <w:rPr>
          <w:kern w:val="2"/>
        </w:rPr>
        <w:t>is secondary to the parable, an addition provided by inte</w:t>
      </w:r>
      <w:r>
        <w:rPr>
          <w:kern w:val="2"/>
        </w:rPr>
        <w:t>rpreters, perhaps Mark himself.” (Hultgren 366)</w:t>
      </w:r>
    </w:p>
    <w:p w14:paraId="61E75084" w14:textId="77777777" w:rsidR="008107DE" w:rsidRDefault="008107DE" w:rsidP="00274AA2">
      <w:pPr>
        <w:numPr>
          <w:ilvl w:val="2"/>
          <w:numId w:val="105"/>
        </w:numPr>
        <w:rPr>
          <w:kern w:val="2"/>
        </w:rPr>
      </w:pPr>
      <w:r>
        <w:rPr>
          <w:kern w:val="2"/>
        </w:rPr>
        <w:t>“</w:t>
      </w:r>
      <w:r w:rsidRPr="008F4EAB">
        <w:rPr>
          <w:kern w:val="2"/>
        </w:rPr>
        <w:t>The connection between the parable and the psalm verses is not “son” and “stone.” The connection can be accounted for in light of parallel acts: the rejecting of the son and the rejecting of the stone (as is the case also in Acts 4:10-11).</w:t>
      </w:r>
      <w:r>
        <w:rPr>
          <w:kern w:val="2"/>
        </w:rPr>
        <w:t>”  (Hultgren 363)</w:t>
      </w:r>
    </w:p>
    <w:p w14:paraId="0208BED5" w14:textId="1A26D300" w:rsidR="008107DE" w:rsidRPr="00405491" w:rsidRDefault="008107DE" w:rsidP="00274AA2">
      <w:pPr>
        <w:numPr>
          <w:ilvl w:val="3"/>
          <w:numId w:val="105"/>
        </w:numPr>
        <w:rPr>
          <w:kern w:val="2"/>
          <w:sz w:val="20"/>
          <w:szCs w:val="18"/>
        </w:rPr>
      </w:pPr>
      <w:r w:rsidRPr="00405491">
        <w:rPr>
          <w:sz w:val="20"/>
          <w:szCs w:val="20"/>
          <w:lang w:bidi="he-IL"/>
        </w:rPr>
        <w:t>Acts 4:10-11</w:t>
      </w:r>
      <w:r>
        <w:rPr>
          <w:sz w:val="20"/>
          <w:szCs w:val="20"/>
          <w:lang w:bidi="he-IL"/>
        </w:rPr>
        <w:t>, (Peter to Jewish leaders) “</w:t>
      </w:r>
      <w:r w:rsidR="00810E99">
        <w:rPr>
          <w:sz w:val="20"/>
          <w:szCs w:val="20"/>
          <w:lang w:bidi="he-IL"/>
        </w:rPr>
        <w:t xml:space="preserve">let it be known to all of you, and to all the people of Israel, that this man is standing before you in good health by the name of Jesus Christ of Nazareth, whom </w:t>
      </w:r>
      <w:r>
        <w:rPr>
          <w:sz w:val="20"/>
          <w:szCs w:val="20"/>
          <w:lang w:bidi="he-IL"/>
        </w:rPr>
        <w:t xml:space="preserve">you crucified, whom God raised from the dead. </w:t>
      </w:r>
      <w:r>
        <w:rPr>
          <w:sz w:val="20"/>
          <w:szCs w:val="20"/>
          <w:vertAlign w:val="superscript"/>
          <w:lang w:bidi="he-IL"/>
        </w:rPr>
        <w:t>11</w:t>
      </w:r>
      <w:r>
        <w:rPr>
          <w:sz w:val="20"/>
          <w:szCs w:val="20"/>
          <w:lang w:bidi="he-IL"/>
        </w:rPr>
        <w:t xml:space="preserve"> This Jesus is ‘the stone that was rejected by you, the builders; it has become the cornerstone.”</w:t>
      </w:r>
    </w:p>
    <w:p w14:paraId="248DB3EB" w14:textId="3BA3B08E" w:rsidR="008107DE" w:rsidRDefault="008107DE" w:rsidP="00274AA2">
      <w:pPr>
        <w:numPr>
          <w:ilvl w:val="3"/>
          <w:numId w:val="105"/>
        </w:numPr>
        <w:rPr>
          <w:kern w:val="2"/>
        </w:rPr>
      </w:pPr>
      <w:r w:rsidRPr="00F65087">
        <w:rPr>
          <w:kern w:val="2"/>
        </w:rPr>
        <w:t>Barnabas</w:t>
      </w:r>
      <w:r>
        <w:rPr>
          <w:kern w:val="2"/>
        </w:rPr>
        <w:t xml:space="preserve"> </w:t>
      </w:r>
      <w:r w:rsidRPr="00F65087">
        <w:rPr>
          <w:kern w:val="2"/>
        </w:rPr>
        <w:t xml:space="preserve">Lindars </w:t>
      </w:r>
      <w:r w:rsidRPr="00B52C1C">
        <w:rPr>
          <w:kern w:val="2"/>
          <w:sz w:val="20"/>
          <w:szCs w:val="18"/>
        </w:rPr>
        <w:t>(</w:t>
      </w:r>
      <w:r w:rsidRPr="00B52C1C">
        <w:rPr>
          <w:i/>
          <w:kern w:val="2"/>
          <w:sz w:val="20"/>
          <w:szCs w:val="18"/>
        </w:rPr>
        <w:t>New Testament Apologetic</w:t>
      </w:r>
      <w:r w:rsidRPr="00B52C1C">
        <w:rPr>
          <w:kern w:val="2"/>
          <w:sz w:val="20"/>
          <w:szCs w:val="18"/>
        </w:rPr>
        <w:t xml:space="preserve">: </w:t>
      </w:r>
      <w:r w:rsidRPr="00B52C1C">
        <w:rPr>
          <w:i/>
          <w:kern w:val="2"/>
          <w:sz w:val="20"/>
          <w:szCs w:val="18"/>
        </w:rPr>
        <w:t>The Doctrinal Significance of the Old Testament Quotations</w:t>
      </w:r>
      <w:r w:rsidRPr="00B52C1C">
        <w:rPr>
          <w:kern w:val="2"/>
          <w:sz w:val="20"/>
          <w:szCs w:val="18"/>
        </w:rPr>
        <w:t>. Philadelphia: Westminster, 1961. 170)</w:t>
      </w:r>
      <w:r>
        <w:rPr>
          <w:kern w:val="2"/>
        </w:rPr>
        <w:t>:</w:t>
      </w:r>
      <w:r w:rsidRPr="00F65087">
        <w:rPr>
          <w:kern w:val="2"/>
        </w:rPr>
        <w:t xml:space="preserve"> </w:t>
      </w:r>
      <w:r>
        <w:rPr>
          <w:kern w:val="2"/>
        </w:rPr>
        <w:t xml:space="preserve">in </w:t>
      </w:r>
      <w:r w:rsidRPr="00F65087">
        <w:rPr>
          <w:kern w:val="2"/>
        </w:rPr>
        <w:t>the</w:t>
      </w:r>
      <w:r>
        <w:rPr>
          <w:kern w:val="2"/>
        </w:rPr>
        <w:t xml:space="preserve"> </w:t>
      </w:r>
      <w:r w:rsidRPr="00F65087">
        <w:rPr>
          <w:kern w:val="2"/>
        </w:rPr>
        <w:t xml:space="preserve">use of Ps 118:22-23, “The emphasis falls on the element of </w:t>
      </w:r>
      <w:r w:rsidRPr="00F65087">
        <w:rPr>
          <w:i/>
          <w:kern w:val="2"/>
        </w:rPr>
        <w:t>rejection</w:t>
      </w:r>
      <w:r w:rsidRPr="00F65087">
        <w:rPr>
          <w:kern w:val="2"/>
        </w:rPr>
        <w:t>” (</w:t>
      </w:r>
      <w:r>
        <w:rPr>
          <w:kern w:val="2"/>
        </w:rPr>
        <w:t xml:space="preserve">Lindars’ </w:t>
      </w:r>
      <w:r w:rsidRPr="00F65087">
        <w:rPr>
          <w:kern w:val="2"/>
        </w:rPr>
        <w:t>emphasis).</w:t>
      </w:r>
      <w:r>
        <w:rPr>
          <w:kern w:val="2"/>
        </w:rPr>
        <w:t xml:space="preserve"> (Hultgren 364 n 37)</w:t>
      </w:r>
    </w:p>
    <w:p w14:paraId="6B3BFD3C" w14:textId="11B91B2B" w:rsidR="008107DE" w:rsidRDefault="008107DE" w:rsidP="00274AA2">
      <w:pPr>
        <w:numPr>
          <w:ilvl w:val="3"/>
          <w:numId w:val="105"/>
        </w:numPr>
        <w:rPr>
          <w:kern w:val="2"/>
        </w:rPr>
      </w:pPr>
      <w:r>
        <w:rPr>
          <w:kern w:val="2"/>
        </w:rPr>
        <w:t>“</w:t>
      </w:r>
      <w:r w:rsidRPr="00F65087">
        <w:rPr>
          <w:kern w:val="2"/>
        </w:rPr>
        <w:t>Another proposal, probably less likely, is that the connection is to be found in the catchwords between Isa 5:1-2 and Ps 118, the building of a tower and the stone re</w:t>
      </w:r>
      <w:r>
        <w:rPr>
          <w:kern w:val="2"/>
        </w:rPr>
        <w:t>jected by the builders . . .”</w:t>
      </w:r>
      <w:r w:rsidRPr="00F65087">
        <w:rPr>
          <w:kern w:val="2"/>
        </w:rPr>
        <w:t xml:space="preserve"> </w:t>
      </w:r>
      <w:r w:rsidRPr="00B52C1C">
        <w:rPr>
          <w:kern w:val="2"/>
          <w:sz w:val="20"/>
          <w:szCs w:val="18"/>
        </w:rPr>
        <w:t>(Brooke 287-89)</w:t>
      </w:r>
      <w:r>
        <w:rPr>
          <w:kern w:val="2"/>
        </w:rPr>
        <w:t xml:space="preserve"> (Hultgren 364 n 37)</w:t>
      </w:r>
    </w:p>
    <w:p w14:paraId="776EE6D9" w14:textId="77777777" w:rsidR="008107DE" w:rsidRPr="008F4EAB" w:rsidRDefault="008107DE" w:rsidP="00274AA2">
      <w:pPr>
        <w:numPr>
          <w:ilvl w:val="2"/>
          <w:numId w:val="105"/>
        </w:numPr>
        <w:rPr>
          <w:kern w:val="2"/>
        </w:rPr>
      </w:pPr>
      <w:r>
        <w:rPr>
          <w:kern w:val="2"/>
        </w:rPr>
        <w:t>“</w:t>
      </w:r>
      <w:r w:rsidRPr="008F4EAB">
        <w:rPr>
          <w:kern w:val="2"/>
        </w:rPr>
        <w:t>The use of Psalm 118:22-23 is a proof from Scripture that the [363] rejected son (= Jesus) would become the cornerstone of the new temple (the people of God).” (Hultgren 363-64)</w:t>
      </w:r>
    </w:p>
    <w:p w14:paraId="749AFD01" w14:textId="77777777" w:rsidR="008107DE" w:rsidRDefault="008107DE" w:rsidP="00274AA2">
      <w:pPr>
        <w:numPr>
          <w:ilvl w:val="2"/>
          <w:numId w:val="105"/>
        </w:numPr>
        <w:rPr>
          <w:kern w:val="2"/>
        </w:rPr>
      </w:pPr>
      <w:r w:rsidRPr="008F4EAB">
        <w:rPr>
          <w:kern w:val="2"/>
        </w:rPr>
        <w:t xml:space="preserve">“The use of the psalm at this point could have arisen from its wider use in early Christianity. In 1975-76 the hill of Calvary was uncovered, exposing what had been a hill thirteen meters high alongside what had been a stone quarry from the eighth or seventh century </w:t>
      </w:r>
      <w:r w:rsidRPr="008F4EAB">
        <w:rPr>
          <w:smallCaps/>
          <w:kern w:val="2"/>
        </w:rPr>
        <w:t>b.c</w:t>
      </w:r>
      <w:r w:rsidRPr="008F4EAB">
        <w:rPr>
          <w:kern w:val="2"/>
        </w:rPr>
        <w:t xml:space="preserve">. By the first century </w:t>
      </w:r>
      <w:r w:rsidRPr="008F4EAB">
        <w:rPr>
          <w:smallCaps/>
          <w:kern w:val="2"/>
        </w:rPr>
        <w:t>a.d</w:t>
      </w:r>
      <w:r w:rsidRPr="008F4EAB">
        <w:rPr>
          <w:kern w:val="2"/>
        </w:rPr>
        <w:t>., however, the hill and quarry had been transformed into a refuse dump and place for executions and burials.</w:t>
      </w:r>
      <w:r>
        <w:rPr>
          <w:kern w:val="2"/>
        </w:rPr>
        <w:t>” (Hultgren 364)</w:t>
      </w:r>
    </w:p>
    <w:p w14:paraId="78E8F809" w14:textId="77777777" w:rsidR="008107DE" w:rsidRDefault="008107DE" w:rsidP="00274AA2">
      <w:pPr>
        <w:numPr>
          <w:ilvl w:val="3"/>
          <w:numId w:val="105"/>
        </w:numPr>
        <w:rPr>
          <w:kern w:val="2"/>
          <w:sz w:val="20"/>
          <w:szCs w:val="18"/>
        </w:rPr>
      </w:pPr>
      <w:r w:rsidRPr="00405491">
        <w:rPr>
          <w:kern w:val="2"/>
          <w:sz w:val="20"/>
          <w:szCs w:val="18"/>
        </w:rPr>
        <w:t xml:space="preserve">Katsimbinis, Christos. “The Uncovering of the Eastern Side of the Hill of Calvary.” </w:t>
      </w:r>
      <w:r w:rsidRPr="00405491">
        <w:rPr>
          <w:i/>
          <w:kern w:val="2"/>
          <w:sz w:val="20"/>
          <w:szCs w:val="18"/>
        </w:rPr>
        <w:t>SBF</w:t>
      </w:r>
      <w:r w:rsidRPr="00405491">
        <w:rPr>
          <w:iCs/>
          <w:kern w:val="2"/>
          <w:sz w:val="20"/>
          <w:szCs w:val="18"/>
        </w:rPr>
        <w:t xml:space="preserve"> </w:t>
      </w:r>
      <w:r>
        <w:rPr>
          <w:kern w:val="2"/>
          <w:sz w:val="20"/>
          <w:szCs w:val="18"/>
        </w:rPr>
        <w:t>27 (1977): 197-208.</w:t>
      </w:r>
    </w:p>
    <w:p w14:paraId="1C806809" w14:textId="77777777" w:rsidR="008107DE" w:rsidRPr="00405491" w:rsidRDefault="008107DE" w:rsidP="00274AA2">
      <w:pPr>
        <w:numPr>
          <w:ilvl w:val="3"/>
          <w:numId w:val="105"/>
        </w:numPr>
        <w:rPr>
          <w:kern w:val="2"/>
          <w:sz w:val="20"/>
          <w:szCs w:val="18"/>
        </w:rPr>
      </w:pPr>
      <w:r w:rsidRPr="00405491">
        <w:rPr>
          <w:kern w:val="2"/>
          <w:sz w:val="20"/>
          <w:szCs w:val="18"/>
        </w:rPr>
        <w:t xml:space="preserve">Cornfeld, Gaalyah. </w:t>
      </w:r>
      <w:r w:rsidRPr="00405491">
        <w:rPr>
          <w:i/>
          <w:kern w:val="2"/>
          <w:sz w:val="20"/>
          <w:szCs w:val="18"/>
        </w:rPr>
        <w:t>The Historical Jesus</w:t>
      </w:r>
      <w:r w:rsidRPr="00405491">
        <w:rPr>
          <w:kern w:val="2"/>
          <w:sz w:val="20"/>
          <w:szCs w:val="18"/>
        </w:rPr>
        <w:t xml:space="preserve">: </w:t>
      </w:r>
      <w:r w:rsidRPr="00405491">
        <w:rPr>
          <w:i/>
          <w:kern w:val="2"/>
          <w:sz w:val="20"/>
          <w:szCs w:val="18"/>
        </w:rPr>
        <w:t>A Scholarly View of the Man and His World</w:t>
      </w:r>
      <w:r w:rsidRPr="00405491">
        <w:rPr>
          <w:kern w:val="2"/>
          <w:sz w:val="20"/>
          <w:szCs w:val="18"/>
        </w:rPr>
        <w:t xml:space="preserve">. </w:t>
      </w:r>
      <w:r w:rsidRPr="00405491">
        <w:rPr>
          <w:iCs/>
          <w:kern w:val="2"/>
          <w:sz w:val="20"/>
          <w:szCs w:val="18"/>
        </w:rPr>
        <w:t>New</w:t>
      </w:r>
      <w:r w:rsidRPr="00405491">
        <w:rPr>
          <w:i/>
          <w:kern w:val="2"/>
          <w:sz w:val="20"/>
          <w:szCs w:val="18"/>
        </w:rPr>
        <w:t xml:space="preserve"> </w:t>
      </w:r>
      <w:r w:rsidRPr="00405491">
        <w:rPr>
          <w:kern w:val="2"/>
          <w:sz w:val="20"/>
          <w:szCs w:val="18"/>
        </w:rPr>
        <w:t>York: Macmillan, 1982. 202 (photos), description (209-10).</w:t>
      </w:r>
    </w:p>
    <w:p w14:paraId="0523D101" w14:textId="77777777" w:rsidR="008107DE" w:rsidRPr="008F4EAB" w:rsidRDefault="008107DE" w:rsidP="00274AA2">
      <w:pPr>
        <w:numPr>
          <w:ilvl w:val="3"/>
          <w:numId w:val="105"/>
        </w:numPr>
        <w:rPr>
          <w:kern w:val="2"/>
        </w:rPr>
      </w:pPr>
      <w:r>
        <w:rPr>
          <w:kern w:val="2"/>
        </w:rPr>
        <w:t>“</w:t>
      </w:r>
      <w:r w:rsidRPr="008F4EAB">
        <w:rPr>
          <w:kern w:val="2"/>
        </w:rPr>
        <w:t xml:space="preserve">If in fact Golgotha was known to be a rejected stone quarry, it is possible that early Christians came there, made the association between the rejected stone of the quarry and Jesus, and recited Psalm 118:22-23.” </w:t>
      </w:r>
      <w:r w:rsidRPr="00B41D10">
        <w:rPr>
          <w:kern w:val="2"/>
          <w:sz w:val="20"/>
          <w:szCs w:val="18"/>
        </w:rPr>
        <w:t>(</w:t>
      </w:r>
      <w:r w:rsidRPr="00C464A5">
        <w:rPr>
          <w:kern w:val="2"/>
          <w:sz w:val="20"/>
          <w:szCs w:val="18"/>
        </w:rPr>
        <w:t xml:space="preserve">Charlesworth, James H. </w:t>
      </w:r>
      <w:r w:rsidRPr="00C464A5">
        <w:rPr>
          <w:i/>
          <w:kern w:val="2"/>
          <w:sz w:val="20"/>
          <w:szCs w:val="18"/>
        </w:rPr>
        <w:t>Jesus within Judaism</w:t>
      </w:r>
      <w:r w:rsidRPr="00C464A5">
        <w:rPr>
          <w:kern w:val="2"/>
          <w:sz w:val="20"/>
          <w:szCs w:val="18"/>
        </w:rPr>
        <w:t xml:space="preserve">: </w:t>
      </w:r>
      <w:r w:rsidRPr="00C464A5">
        <w:rPr>
          <w:i/>
          <w:kern w:val="2"/>
          <w:sz w:val="20"/>
          <w:szCs w:val="18"/>
        </w:rPr>
        <w:t>New Light from Exciting Archaeological Discoveries</w:t>
      </w:r>
      <w:r>
        <w:rPr>
          <w:kern w:val="2"/>
          <w:sz w:val="20"/>
          <w:szCs w:val="18"/>
        </w:rPr>
        <w:t>. New York: Doubleday, 1988.</w:t>
      </w:r>
      <w:r w:rsidRPr="00C464A5">
        <w:rPr>
          <w:kern w:val="2"/>
          <w:sz w:val="20"/>
          <w:szCs w:val="18"/>
        </w:rPr>
        <w:t xml:space="preserve"> 123-25.</w:t>
      </w:r>
      <w:r w:rsidRPr="00B41D10">
        <w:rPr>
          <w:kern w:val="2"/>
          <w:sz w:val="20"/>
          <w:szCs w:val="18"/>
        </w:rPr>
        <w:t>)</w:t>
      </w:r>
      <w:r>
        <w:rPr>
          <w:kern w:val="2"/>
        </w:rPr>
        <w:t xml:space="preserve"> </w:t>
      </w:r>
      <w:r w:rsidRPr="008F4EAB">
        <w:rPr>
          <w:kern w:val="2"/>
        </w:rPr>
        <w:t>(Hultgren 364)</w:t>
      </w:r>
    </w:p>
    <w:p w14:paraId="4A15BB86" w14:textId="70F17B2C" w:rsidR="008107DE" w:rsidRDefault="008107DE" w:rsidP="00274AA2">
      <w:pPr>
        <w:numPr>
          <w:ilvl w:val="1"/>
          <w:numId w:val="105"/>
        </w:numPr>
        <w:rPr>
          <w:kern w:val="2"/>
        </w:rPr>
      </w:pPr>
      <w:r>
        <w:rPr>
          <w:kern w:val="2"/>
        </w:rPr>
        <w:t xml:space="preserve">“cornerstone” </w:t>
      </w:r>
      <w:r w:rsidRPr="008F4EAB">
        <w:rPr>
          <w:kern w:val="2"/>
        </w:rPr>
        <w:t>(</w:t>
      </w:r>
      <w:r w:rsidRPr="008F4EAB">
        <w:rPr>
          <w:kern w:val="2"/>
          <w:lang w:val="el-GR"/>
        </w:rPr>
        <w:t>κεφαλὴ</w:t>
      </w:r>
      <w:r w:rsidRPr="008F4EAB">
        <w:rPr>
          <w:kern w:val="2"/>
        </w:rPr>
        <w:t xml:space="preserve"> </w:t>
      </w:r>
      <w:r w:rsidRPr="008F4EAB">
        <w:rPr>
          <w:kern w:val="2"/>
          <w:lang w:val="el-GR"/>
        </w:rPr>
        <w:t>γωνία</w:t>
      </w:r>
      <w:r w:rsidR="00810E99">
        <w:rPr>
          <w:kern w:val="2"/>
        </w:rPr>
        <w:t xml:space="preserve">, </w:t>
      </w:r>
      <w:r w:rsidR="00810E99">
        <w:rPr>
          <w:i/>
          <w:iCs/>
          <w:kern w:val="2"/>
        </w:rPr>
        <w:t>kephale gonia</w:t>
      </w:r>
      <w:r w:rsidRPr="008F4EAB">
        <w:rPr>
          <w:kern w:val="2"/>
        </w:rPr>
        <w:t>)</w:t>
      </w:r>
    </w:p>
    <w:p w14:paraId="3EC7EB4E" w14:textId="77777777" w:rsidR="008107DE" w:rsidRDefault="008107DE" w:rsidP="00274AA2">
      <w:pPr>
        <w:numPr>
          <w:ilvl w:val="2"/>
          <w:numId w:val="105"/>
        </w:numPr>
        <w:rPr>
          <w:kern w:val="2"/>
        </w:rPr>
      </w:pPr>
      <w:r>
        <w:rPr>
          <w:i/>
          <w:iCs/>
          <w:kern w:val="2"/>
        </w:rPr>
        <w:lastRenderedPageBreak/>
        <w:t>Kephale gonia</w:t>
      </w:r>
      <w:r>
        <w:rPr>
          <w:kern w:val="2"/>
        </w:rPr>
        <w:t xml:space="preserve"> is literally </w:t>
      </w:r>
      <w:r w:rsidRPr="008F4EAB">
        <w:rPr>
          <w:kern w:val="2"/>
        </w:rPr>
        <w:t>“head of the corner</w:t>
      </w:r>
      <w:r>
        <w:rPr>
          <w:kern w:val="2"/>
        </w:rPr>
        <w:t>.” (Hultgren 369)</w:t>
      </w:r>
    </w:p>
    <w:p w14:paraId="169AF132" w14:textId="3366E399" w:rsidR="008107DE" w:rsidRDefault="008107DE" w:rsidP="00274AA2">
      <w:pPr>
        <w:numPr>
          <w:ilvl w:val="2"/>
          <w:numId w:val="105"/>
        </w:numPr>
        <w:rPr>
          <w:kern w:val="2"/>
        </w:rPr>
      </w:pPr>
      <w:r>
        <w:rPr>
          <w:kern w:val="2"/>
        </w:rPr>
        <w:t>It “</w:t>
      </w:r>
      <w:r w:rsidRPr="008F4EAB">
        <w:rPr>
          <w:kern w:val="2"/>
        </w:rPr>
        <w:t>applies to the cornerstone of a building, “the foundation-stone . . . with which a building is begun.”</w:t>
      </w:r>
      <w:r>
        <w:rPr>
          <w:kern w:val="2"/>
        </w:rPr>
        <w:t xml:space="preserve"> </w:t>
      </w:r>
      <w:r w:rsidRPr="000322E8">
        <w:rPr>
          <w:kern w:val="2"/>
          <w:sz w:val="20"/>
          <w:szCs w:val="18"/>
        </w:rPr>
        <w:t>(Kramer, Helmut. “</w:t>
      </w:r>
      <w:r w:rsidRPr="000322E8">
        <w:rPr>
          <w:kern w:val="2"/>
          <w:sz w:val="20"/>
          <w:szCs w:val="18"/>
          <w:lang w:val="el-GR"/>
        </w:rPr>
        <w:t>γωνία</w:t>
      </w:r>
      <w:r w:rsidRPr="000322E8">
        <w:rPr>
          <w:kern w:val="2"/>
          <w:sz w:val="20"/>
          <w:szCs w:val="18"/>
        </w:rPr>
        <w:t xml:space="preserve">.” </w:t>
      </w:r>
      <w:r w:rsidRPr="000322E8">
        <w:rPr>
          <w:i/>
          <w:kern w:val="2"/>
          <w:sz w:val="20"/>
          <w:szCs w:val="18"/>
        </w:rPr>
        <w:t>EDNT</w:t>
      </w:r>
      <w:r w:rsidRPr="000322E8">
        <w:rPr>
          <w:iCs/>
          <w:kern w:val="2"/>
          <w:sz w:val="20"/>
          <w:szCs w:val="18"/>
        </w:rPr>
        <w:t xml:space="preserve"> </w:t>
      </w:r>
      <w:r w:rsidRPr="000322E8">
        <w:rPr>
          <w:kern w:val="2"/>
          <w:sz w:val="20"/>
          <w:szCs w:val="18"/>
        </w:rPr>
        <w:t>1</w:t>
      </w:r>
      <w:r w:rsidR="00345E52">
        <w:rPr>
          <w:kern w:val="2"/>
          <w:sz w:val="20"/>
          <w:szCs w:val="18"/>
        </w:rPr>
        <w:t>.</w:t>
      </w:r>
      <w:r w:rsidRPr="000322E8">
        <w:rPr>
          <w:kern w:val="2"/>
          <w:sz w:val="20"/>
          <w:szCs w:val="18"/>
        </w:rPr>
        <w:t>268.)</w:t>
      </w:r>
      <w:r>
        <w:rPr>
          <w:kern w:val="2"/>
        </w:rPr>
        <w:t xml:space="preserve"> (Hultgren 369)</w:t>
      </w:r>
    </w:p>
    <w:p w14:paraId="5123C72E" w14:textId="03157A3F" w:rsidR="008107DE" w:rsidRDefault="008107DE" w:rsidP="00274AA2">
      <w:pPr>
        <w:numPr>
          <w:ilvl w:val="2"/>
          <w:numId w:val="105"/>
        </w:numPr>
        <w:rPr>
          <w:kern w:val="2"/>
        </w:rPr>
      </w:pPr>
      <w:r w:rsidRPr="00F65087">
        <w:rPr>
          <w:kern w:val="2"/>
        </w:rPr>
        <w:t>“Capstone</w:t>
      </w:r>
      <w:r>
        <w:rPr>
          <w:kern w:val="2"/>
        </w:rPr>
        <w:t>,</w:t>
      </w:r>
      <w:r w:rsidRPr="00F65087">
        <w:rPr>
          <w:kern w:val="2"/>
        </w:rPr>
        <w:t xml:space="preserve">” </w:t>
      </w:r>
      <w:r>
        <w:rPr>
          <w:kern w:val="2"/>
        </w:rPr>
        <w:t>“</w:t>
      </w:r>
      <w:r w:rsidRPr="00F65087">
        <w:rPr>
          <w:kern w:val="2"/>
        </w:rPr>
        <w:t>used at the apex of an arch, sometimes suggested, is disputed</w:t>
      </w:r>
      <w:r>
        <w:rPr>
          <w:kern w:val="2"/>
        </w:rPr>
        <w:t xml:space="preserve"> . . .”</w:t>
      </w:r>
      <w:r w:rsidRPr="00F65087">
        <w:rPr>
          <w:kern w:val="2"/>
        </w:rPr>
        <w:t xml:space="preserve"> </w:t>
      </w:r>
      <w:r w:rsidRPr="00B70428">
        <w:rPr>
          <w:kern w:val="2"/>
          <w:sz w:val="20"/>
          <w:szCs w:val="18"/>
        </w:rPr>
        <w:t>(</w:t>
      </w:r>
      <w:r>
        <w:rPr>
          <w:kern w:val="2"/>
          <w:sz w:val="20"/>
          <w:szCs w:val="18"/>
        </w:rPr>
        <w:t xml:space="preserve">Against: </w:t>
      </w:r>
      <w:r w:rsidRPr="00B70428">
        <w:rPr>
          <w:kern w:val="2"/>
          <w:sz w:val="20"/>
          <w:szCs w:val="18"/>
        </w:rPr>
        <w:t xml:space="preserve">Donahue, John R. </w:t>
      </w:r>
      <w:r w:rsidRPr="00B70428">
        <w:rPr>
          <w:i/>
          <w:iCs/>
          <w:kern w:val="2"/>
          <w:sz w:val="20"/>
          <w:szCs w:val="18"/>
        </w:rPr>
        <w:t>Are Y</w:t>
      </w:r>
      <w:r w:rsidRPr="00B70428">
        <w:rPr>
          <w:i/>
          <w:kern w:val="2"/>
          <w:sz w:val="20"/>
          <w:szCs w:val="18"/>
        </w:rPr>
        <w:t>ou the Christ</w:t>
      </w:r>
      <w:r w:rsidRPr="00B70428">
        <w:rPr>
          <w:kern w:val="2"/>
          <w:sz w:val="20"/>
          <w:szCs w:val="18"/>
        </w:rPr>
        <w:t>?</w:t>
      </w:r>
      <w:r w:rsidRPr="00B70428">
        <w:rPr>
          <w:i/>
          <w:kern w:val="2"/>
          <w:sz w:val="20"/>
          <w:szCs w:val="18"/>
        </w:rPr>
        <w:t xml:space="preserve"> The Trial Narrative in the Gospel of Mark</w:t>
      </w:r>
      <w:r w:rsidRPr="00B70428">
        <w:rPr>
          <w:kern w:val="2"/>
          <w:sz w:val="20"/>
          <w:szCs w:val="18"/>
        </w:rPr>
        <w:t>. SBLDS 10. Missoula: Society of Biblical Literature, 1973. 126 n 1.</w:t>
      </w:r>
      <w:r>
        <w:rPr>
          <w:kern w:val="2"/>
          <w:sz w:val="20"/>
          <w:szCs w:val="18"/>
        </w:rPr>
        <w:t xml:space="preserve"> </w:t>
      </w:r>
      <w:r w:rsidRPr="000322E8">
        <w:rPr>
          <w:kern w:val="2"/>
          <w:sz w:val="20"/>
          <w:szCs w:val="18"/>
        </w:rPr>
        <w:t>Kramer, Helmut. “</w:t>
      </w:r>
      <w:r w:rsidRPr="000322E8">
        <w:rPr>
          <w:kern w:val="2"/>
          <w:sz w:val="20"/>
          <w:szCs w:val="18"/>
          <w:lang w:val="el-GR"/>
        </w:rPr>
        <w:t>γωνία</w:t>
      </w:r>
      <w:r w:rsidRPr="000322E8">
        <w:rPr>
          <w:kern w:val="2"/>
          <w:sz w:val="20"/>
          <w:szCs w:val="18"/>
        </w:rPr>
        <w:t xml:space="preserve">.” </w:t>
      </w:r>
      <w:r w:rsidRPr="000322E8">
        <w:rPr>
          <w:i/>
          <w:kern w:val="2"/>
          <w:sz w:val="20"/>
          <w:szCs w:val="18"/>
        </w:rPr>
        <w:t>EDNT</w:t>
      </w:r>
      <w:r w:rsidRPr="000322E8">
        <w:rPr>
          <w:iCs/>
          <w:kern w:val="2"/>
          <w:sz w:val="20"/>
          <w:szCs w:val="18"/>
        </w:rPr>
        <w:t xml:space="preserve"> </w:t>
      </w:r>
      <w:r w:rsidRPr="000322E8">
        <w:rPr>
          <w:kern w:val="2"/>
          <w:sz w:val="20"/>
          <w:szCs w:val="18"/>
        </w:rPr>
        <w:t>1</w:t>
      </w:r>
      <w:r w:rsidR="00345E52">
        <w:rPr>
          <w:kern w:val="2"/>
          <w:sz w:val="20"/>
          <w:szCs w:val="18"/>
        </w:rPr>
        <w:t>.</w:t>
      </w:r>
      <w:r w:rsidRPr="000322E8">
        <w:rPr>
          <w:kern w:val="2"/>
          <w:sz w:val="20"/>
          <w:szCs w:val="18"/>
        </w:rPr>
        <w:t>268.</w:t>
      </w:r>
      <w:r>
        <w:rPr>
          <w:kern w:val="2"/>
          <w:sz w:val="20"/>
          <w:szCs w:val="18"/>
        </w:rPr>
        <w:t xml:space="preserve"> </w:t>
      </w:r>
      <w:r w:rsidRPr="00B70428">
        <w:rPr>
          <w:kern w:val="2"/>
          <w:sz w:val="20"/>
          <w:szCs w:val="18"/>
        </w:rPr>
        <w:t xml:space="preserve">McKelvey, R.J. “Christ the Cornerstone.” </w:t>
      </w:r>
      <w:r w:rsidRPr="00B70428">
        <w:rPr>
          <w:i/>
          <w:kern w:val="2"/>
          <w:sz w:val="20"/>
          <w:szCs w:val="18"/>
        </w:rPr>
        <w:t>NTS</w:t>
      </w:r>
      <w:r w:rsidRPr="00B70428">
        <w:rPr>
          <w:iCs/>
          <w:kern w:val="2"/>
          <w:sz w:val="20"/>
          <w:szCs w:val="18"/>
        </w:rPr>
        <w:t xml:space="preserve"> </w:t>
      </w:r>
      <w:r w:rsidRPr="00B70428">
        <w:rPr>
          <w:kern w:val="2"/>
          <w:sz w:val="20"/>
          <w:szCs w:val="18"/>
        </w:rPr>
        <w:t>8 (1961-62): 352-59.)</w:t>
      </w:r>
      <w:r>
        <w:rPr>
          <w:kern w:val="2"/>
        </w:rPr>
        <w:t xml:space="preserve"> (Hultgren 369 n 58)</w:t>
      </w:r>
    </w:p>
    <w:p w14:paraId="649D1C81" w14:textId="77777777" w:rsidR="008107DE" w:rsidRDefault="008107DE" w:rsidP="00274AA2">
      <w:pPr>
        <w:numPr>
          <w:ilvl w:val="2"/>
          <w:numId w:val="105"/>
        </w:numPr>
        <w:rPr>
          <w:kern w:val="2"/>
        </w:rPr>
      </w:pPr>
      <w:r>
        <w:rPr>
          <w:kern w:val="2"/>
        </w:rPr>
        <w:t xml:space="preserve">“. . . </w:t>
      </w:r>
      <w:r w:rsidRPr="008F4EAB">
        <w:rPr>
          <w:kern w:val="2"/>
        </w:rPr>
        <w:t>the rejected “stone” that becomes “head of the corner” refers to the crucified and resurrected Jesus.</w:t>
      </w:r>
      <w:r>
        <w:rPr>
          <w:kern w:val="2"/>
        </w:rPr>
        <w:t>” (Hultgren 369)</w:t>
      </w:r>
    </w:p>
    <w:p w14:paraId="7A5B772C" w14:textId="77777777" w:rsidR="008107DE" w:rsidRDefault="008107DE" w:rsidP="00274AA2">
      <w:pPr>
        <w:numPr>
          <w:ilvl w:val="2"/>
          <w:numId w:val="105"/>
        </w:numPr>
        <w:rPr>
          <w:kern w:val="2"/>
        </w:rPr>
      </w:pPr>
      <w:r>
        <w:rPr>
          <w:kern w:val="2"/>
        </w:rPr>
        <w:t>“</w:t>
      </w:r>
      <w:r w:rsidRPr="008F4EAB">
        <w:rPr>
          <w:kern w:val="2"/>
        </w:rPr>
        <w:t xml:space="preserve">The risen Jesus is </w:t>
      </w:r>
      <w:r>
        <w:rPr>
          <w:kern w:val="2"/>
        </w:rPr>
        <w:t xml:space="preserve">. . . </w:t>
      </w:r>
      <w:r w:rsidRPr="008F4EAB">
        <w:rPr>
          <w:kern w:val="2"/>
        </w:rPr>
        <w:t>the foundation of the new temple</w:t>
      </w:r>
      <w:r>
        <w:rPr>
          <w:kern w:val="2"/>
        </w:rPr>
        <w:t xml:space="preserve"> </w:t>
      </w:r>
      <w:r w:rsidRPr="008F4EAB">
        <w:rPr>
          <w:kern w:val="2"/>
        </w:rPr>
        <w:t xml:space="preserve"> (the people of God</w:t>
      </w:r>
      <w:r>
        <w:rPr>
          <w:kern w:val="2"/>
        </w:rPr>
        <w:t>) . . .” (Hultgren 369)</w:t>
      </w:r>
    </w:p>
    <w:p w14:paraId="21F7CBEC" w14:textId="3FD44BA0" w:rsidR="008107DE" w:rsidRPr="00B70428" w:rsidRDefault="008107DE" w:rsidP="00274AA2">
      <w:pPr>
        <w:numPr>
          <w:ilvl w:val="3"/>
          <w:numId w:val="105"/>
        </w:numPr>
        <w:rPr>
          <w:kern w:val="2"/>
          <w:sz w:val="20"/>
          <w:szCs w:val="18"/>
        </w:rPr>
      </w:pPr>
      <w:r w:rsidRPr="00B70428">
        <w:rPr>
          <w:kern w:val="2"/>
          <w:sz w:val="20"/>
          <w:szCs w:val="18"/>
        </w:rPr>
        <w:t>Eph 2:</w:t>
      </w:r>
      <w:r w:rsidR="00810E99">
        <w:rPr>
          <w:kern w:val="2"/>
          <w:sz w:val="20"/>
          <w:szCs w:val="18"/>
        </w:rPr>
        <w:t>19b-</w:t>
      </w:r>
      <w:r w:rsidRPr="00B70428">
        <w:rPr>
          <w:kern w:val="2"/>
          <w:sz w:val="20"/>
          <w:szCs w:val="18"/>
        </w:rPr>
        <w:t>20, “</w:t>
      </w:r>
      <w:r>
        <w:rPr>
          <w:kern w:val="2"/>
          <w:sz w:val="20"/>
          <w:szCs w:val="18"/>
        </w:rPr>
        <w:t xml:space="preserve">you are . . . </w:t>
      </w:r>
      <w:r>
        <w:rPr>
          <w:sz w:val="20"/>
          <w:szCs w:val="20"/>
          <w:lang w:bidi="he-IL"/>
        </w:rPr>
        <w:t>members of the household of God</w:t>
      </w:r>
      <w:r w:rsidRPr="00B70428">
        <w:rPr>
          <w:sz w:val="20"/>
          <w:szCs w:val="20"/>
          <w:lang w:bidi="he-IL"/>
        </w:rPr>
        <w:t xml:space="preserve">, </w:t>
      </w:r>
      <w:r w:rsidRPr="00B70428">
        <w:rPr>
          <w:rFonts w:cs="Bookman Old Style"/>
          <w:sz w:val="20"/>
          <w:szCs w:val="14"/>
          <w:vertAlign w:val="superscript"/>
          <w:lang w:bidi="he-IL"/>
        </w:rPr>
        <w:t>20</w:t>
      </w:r>
      <w:r>
        <w:rPr>
          <w:sz w:val="20"/>
          <w:szCs w:val="20"/>
          <w:lang w:bidi="he-IL"/>
        </w:rPr>
        <w:t xml:space="preserve"> </w:t>
      </w:r>
      <w:r w:rsidRPr="00B70428">
        <w:rPr>
          <w:sz w:val="20"/>
          <w:szCs w:val="20"/>
          <w:lang w:bidi="he-IL"/>
        </w:rPr>
        <w:t>built upon the foundation of the apostles and prophets, with Christ Jesus himself as the cornerstone</w:t>
      </w:r>
      <w:r w:rsidR="00810E99">
        <w:rPr>
          <w:sz w:val="20"/>
          <w:szCs w:val="20"/>
          <w:lang w:bidi="he-IL"/>
        </w:rPr>
        <w:t xml:space="preserve"> . . .</w:t>
      </w:r>
      <w:r>
        <w:rPr>
          <w:sz w:val="20"/>
          <w:szCs w:val="20"/>
          <w:lang w:bidi="he-IL"/>
        </w:rPr>
        <w:t>”</w:t>
      </w:r>
    </w:p>
    <w:p w14:paraId="3A56D6CE" w14:textId="312F3A2D" w:rsidR="008107DE" w:rsidRPr="00B70428" w:rsidRDefault="008107DE" w:rsidP="00274AA2">
      <w:pPr>
        <w:numPr>
          <w:ilvl w:val="3"/>
          <w:numId w:val="105"/>
        </w:numPr>
        <w:rPr>
          <w:kern w:val="2"/>
          <w:sz w:val="20"/>
          <w:szCs w:val="18"/>
        </w:rPr>
      </w:pPr>
      <w:r>
        <w:rPr>
          <w:kern w:val="2"/>
          <w:sz w:val="20"/>
          <w:szCs w:val="18"/>
        </w:rPr>
        <w:t>1 Pet 2:4-8</w:t>
      </w:r>
      <w:r w:rsidRPr="00B70428">
        <w:rPr>
          <w:kern w:val="2"/>
          <w:sz w:val="20"/>
          <w:szCs w:val="18"/>
        </w:rPr>
        <w:t>, “</w:t>
      </w:r>
      <w:r w:rsidR="00810E99" w:rsidRPr="00FB5DA2">
        <w:rPr>
          <w:sz w:val="20"/>
          <w:szCs w:val="20"/>
        </w:rPr>
        <w:t xml:space="preserve">Come to him, a living stone, though rejected by mortals yet chosen and precious in God’s sight, and </w:t>
      </w:r>
      <w:r w:rsidR="00810E99" w:rsidRPr="00FB5DA2">
        <w:rPr>
          <w:sz w:val="20"/>
          <w:szCs w:val="20"/>
          <w:vertAlign w:val="superscript"/>
        </w:rPr>
        <w:t>5</w:t>
      </w:r>
      <w:r w:rsidR="00810E99" w:rsidRPr="00FB5DA2">
        <w:rPr>
          <w:sz w:val="20"/>
          <w:szCs w:val="20"/>
        </w:rPr>
        <w:t xml:space="preserve"> like living stones let yourselves be built into a spiritual house, to be a holy priesthood, to offer spiritual sacrifices acceptable to God through Jesus Christ. </w:t>
      </w:r>
      <w:r w:rsidR="00810E99" w:rsidRPr="00FB5DA2">
        <w:rPr>
          <w:sz w:val="20"/>
          <w:szCs w:val="20"/>
          <w:vertAlign w:val="superscript"/>
        </w:rPr>
        <w:t>6</w:t>
      </w:r>
      <w:r w:rsidR="00810E99" w:rsidRPr="00FB5DA2">
        <w:rPr>
          <w:sz w:val="20"/>
          <w:szCs w:val="20"/>
        </w:rPr>
        <w:t xml:space="preserve"> For it stands in scripture:</w:t>
      </w:r>
      <w:r w:rsidR="00810E99">
        <w:rPr>
          <w:sz w:val="20"/>
          <w:szCs w:val="20"/>
        </w:rPr>
        <w:t xml:space="preserve"> </w:t>
      </w:r>
      <w:r w:rsidR="00810E99" w:rsidRPr="00FB5DA2">
        <w:rPr>
          <w:sz w:val="20"/>
          <w:szCs w:val="20"/>
        </w:rPr>
        <w:t>“See, I am laying in Zion a stone,</w:t>
      </w:r>
      <w:r w:rsidR="00810E99">
        <w:rPr>
          <w:sz w:val="20"/>
          <w:szCs w:val="20"/>
        </w:rPr>
        <w:t xml:space="preserve"> </w:t>
      </w:r>
      <w:r w:rsidR="00810E99" w:rsidRPr="00FB5DA2">
        <w:rPr>
          <w:sz w:val="20"/>
          <w:szCs w:val="20"/>
        </w:rPr>
        <w:t>a cornerstone chosen and precious,</w:t>
      </w:r>
      <w:r w:rsidR="00810E99">
        <w:rPr>
          <w:sz w:val="20"/>
          <w:szCs w:val="20"/>
        </w:rPr>
        <w:t xml:space="preserve"> </w:t>
      </w:r>
      <w:r w:rsidR="00810E99" w:rsidRPr="00FB5DA2">
        <w:rPr>
          <w:sz w:val="20"/>
          <w:szCs w:val="20"/>
        </w:rPr>
        <w:t>and whoever believes in him will not be put to shame.”</w:t>
      </w:r>
      <w:r w:rsidR="00810E99">
        <w:rPr>
          <w:sz w:val="20"/>
          <w:szCs w:val="20"/>
        </w:rPr>
        <w:t xml:space="preserve"> </w:t>
      </w:r>
      <w:r w:rsidR="00810E99" w:rsidRPr="00FB5DA2">
        <w:rPr>
          <w:sz w:val="20"/>
          <w:szCs w:val="20"/>
          <w:vertAlign w:val="superscript"/>
        </w:rPr>
        <w:t>7</w:t>
      </w:r>
      <w:r w:rsidR="00810E99" w:rsidRPr="00FB5DA2">
        <w:rPr>
          <w:sz w:val="20"/>
          <w:szCs w:val="20"/>
        </w:rPr>
        <w:t xml:space="preserve"> This honor, then, is for you who believe, but for those who do not believe,</w:t>
      </w:r>
      <w:r w:rsidR="00810E99">
        <w:rPr>
          <w:sz w:val="20"/>
          <w:szCs w:val="20"/>
        </w:rPr>
        <w:t xml:space="preserve"> </w:t>
      </w:r>
      <w:r w:rsidR="00810E99" w:rsidRPr="00FB5DA2">
        <w:rPr>
          <w:sz w:val="20"/>
          <w:szCs w:val="20"/>
        </w:rPr>
        <w:t>“The stone that the builders rejected</w:t>
      </w:r>
      <w:r w:rsidR="00810E99">
        <w:rPr>
          <w:sz w:val="20"/>
          <w:szCs w:val="20"/>
        </w:rPr>
        <w:t xml:space="preserve"> </w:t>
      </w:r>
      <w:r w:rsidR="00810E99" w:rsidRPr="00FB5DA2">
        <w:rPr>
          <w:sz w:val="20"/>
          <w:szCs w:val="20"/>
        </w:rPr>
        <w:t>has become the very head of the corner,”</w:t>
      </w:r>
      <w:r w:rsidR="00810E99">
        <w:rPr>
          <w:sz w:val="20"/>
          <w:szCs w:val="20"/>
        </w:rPr>
        <w:t xml:space="preserve"> </w:t>
      </w:r>
      <w:r w:rsidR="00810E99" w:rsidRPr="00FB5DA2">
        <w:rPr>
          <w:sz w:val="20"/>
          <w:szCs w:val="20"/>
          <w:vertAlign w:val="superscript"/>
        </w:rPr>
        <w:t>8</w:t>
      </w:r>
      <w:r w:rsidR="00810E99" w:rsidRPr="00FB5DA2">
        <w:rPr>
          <w:sz w:val="20"/>
          <w:szCs w:val="20"/>
        </w:rPr>
        <w:t xml:space="preserve"> and</w:t>
      </w:r>
      <w:r w:rsidR="00810E99">
        <w:rPr>
          <w:sz w:val="20"/>
          <w:szCs w:val="20"/>
        </w:rPr>
        <w:t xml:space="preserve"> </w:t>
      </w:r>
      <w:r w:rsidR="00810E99" w:rsidRPr="00FB5DA2">
        <w:rPr>
          <w:sz w:val="20"/>
          <w:szCs w:val="20"/>
        </w:rPr>
        <w:t>“A stone that makes them stumble</w:t>
      </w:r>
      <w:r w:rsidR="00810E99">
        <w:rPr>
          <w:sz w:val="20"/>
          <w:szCs w:val="20"/>
        </w:rPr>
        <w:t xml:space="preserve"> </w:t>
      </w:r>
      <w:r w:rsidR="00810E99" w:rsidRPr="00FB5DA2">
        <w:rPr>
          <w:sz w:val="20"/>
          <w:szCs w:val="20"/>
        </w:rPr>
        <w:t>and a rock that makes them fall.”</w:t>
      </w:r>
      <w:r w:rsidR="00810E99">
        <w:rPr>
          <w:sz w:val="20"/>
          <w:szCs w:val="20"/>
        </w:rPr>
        <w:t xml:space="preserve"> </w:t>
      </w:r>
      <w:r w:rsidR="00810E99" w:rsidRPr="00FB5DA2">
        <w:rPr>
          <w:sz w:val="20"/>
          <w:szCs w:val="20"/>
        </w:rPr>
        <w:t>They stumble because they disobey the word, as they were destined to do.</w:t>
      </w:r>
      <w:r>
        <w:rPr>
          <w:sz w:val="20"/>
          <w:szCs w:val="20"/>
          <w:lang w:bidi="he-IL"/>
        </w:rPr>
        <w:t>”</w:t>
      </w:r>
    </w:p>
    <w:p w14:paraId="307B6DE9" w14:textId="77777777" w:rsidR="008107DE" w:rsidRDefault="008107DE" w:rsidP="00274AA2">
      <w:pPr>
        <w:numPr>
          <w:ilvl w:val="1"/>
          <w:numId w:val="105"/>
        </w:numPr>
        <w:rPr>
          <w:kern w:val="2"/>
        </w:rPr>
      </w:pPr>
      <w:r>
        <w:rPr>
          <w:kern w:val="2"/>
        </w:rPr>
        <w:t>“</w:t>
      </w:r>
      <w:r w:rsidRPr="00864B6F">
        <w:rPr>
          <w:lang w:bidi="he-IL"/>
        </w:rPr>
        <w:t>amazing</w:t>
      </w:r>
      <w:r>
        <w:rPr>
          <w:lang w:bidi="he-IL"/>
        </w:rPr>
        <w:t>”</w:t>
      </w:r>
    </w:p>
    <w:p w14:paraId="0A344BA7" w14:textId="77777777" w:rsidR="008107DE" w:rsidRDefault="008107DE" w:rsidP="00274AA2">
      <w:pPr>
        <w:numPr>
          <w:ilvl w:val="2"/>
          <w:numId w:val="105"/>
        </w:numPr>
        <w:rPr>
          <w:kern w:val="2"/>
        </w:rPr>
      </w:pPr>
      <w:r>
        <w:rPr>
          <w:kern w:val="2"/>
        </w:rPr>
        <w:t>“</w:t>
      </w:r>
      <w:r w:rsidRPr="008F4EAB">
        <w:rPr>
          <w:kern w:val="2"/>
        </w:rPr>
        <w:t>The exaltation of the crucified Jesus is the Lord’s do</w:t>
      </w:r>
      <w:r>
        <w:rPr>
          <w:kern w:val="2"/>
        </w:rPr>
        <w:t>ing, a thing of wonder . . .” (Hultgren 369)</w:t>
      </w:r>
    </w:p>
    <w:p w14:paraId="13470E80" w14:textId="51E9BC2E" w:rsidR="008107DE" w:rsidRPr="008F4EAB" w:rsidRDefault="008107DE" w:rsidP="00274AA2">
      <w:pPr>
        <w:numPr>
          <w:ilvl w:val="2"/>
          <w:numId w:val="105"/>
        </w:numPr>
        <w:rPr>
          <w:kern w:val="2"/>
        </w:rPr>
      </w:pPr>
      <w:r>
        <w:rPr>
          <w:kern w:val="2"/>
        </w:rPr>
        <w:t>“. . .</w:t>
      </w:r>
      <w:r w:rsidRPr="008F4EAB">
        <w:rPr>
          <w:kern w:val="2"/>
        </w:rPr>
        <w:t xml:space="preserve"> the word for “marvelous” (</w:t>
      </w:r>
      <w:r w:rsidRPr="008F4EAB">
        <w:rPr>
          <w:kern w:val="2"/>
          <w:lang w:val="el-GR"/>
        </w:rPr>
        <w:t>θαυμαστός</w:t>
      </w:r>
      <w:r w:rsidR="00810E99">
        <w:rPr>
          <w:kern w:val="2"/>
        </w:rPr>
        <w:t>, [</w:t>
      </w:r>
      <w:r w:rsidR="00810E99">
        <w:rPr>
          <w:i/>
          <w:iCs/>
          <w:kern w:val="2"/>
        </w:rPr>
        <w:t>thaumastos</w:t>
      </w:r>
      <w:r w:rsidR="00810E99">
        <w:rPr>
          <w:kern w:val="2"/>
        </w:rPr>
        <w:t>]</w:t>
      </w:r>
      <w:r w:rsidRPr="008F4EAB">
        <w:rPr>
          <w:kern w:val="2"/>
        </w:rPr>
        <w:t>) is used in biblical literature only in reference to the “marvelous” deeds of God.”</w:t>
      </w:r>
      <w:r>
        <w:rPr>
          <w:kern w:val="2"/>
        </w:rPr>
        <w:t xml:space="preserve"> </w:t>
      </w:r>
      <w:r w:rsidRPr="008736C1">
        <w:rPr>
          <w:kern w:val="2"/>
          <w:sz w:val="20"/>
          <w:szCs w:val="18"/>
        </w:rPr>
        <w:t>(BAGD 352)</w:t>
      </w:r>
      <w:r w:rsidRPr="008F4EAB">
        <w:rPr>
          <w:kern w:val="2"/>
        </w:rPr>
        <w:t xml:space="preserve"> (Hultgren 369)</w:t>
      </w:r>
    </w:p>
    <w:p w14:paraId="28040D42" w14:textId="77777777" w:rsidR="008107DE" w:rsidRDefault="008107DE" w:rsidP="008107DE"/>
    <w:p w14:paraId="3E7D5EC4" w14:textId="77777777" w:rsidR="008107DE" w:rsidRPr="008F4EAB" w:rsidRDefault="008107DE" w:rsidP="00274AA2">
      <w:pPr>
        <w:numPr>
          <w:ilvl w:val="0"/>
          <w:numId w:val="105"/>
        </w:numPr>
      </w:pPr>
      <w:r w:rsidRPr="008F4EAB">
        <w:rPr>
          <w:b/>
          <w:bCs/>
        </w:rPr>
        <w:t>Matt 21</w:t>
      </w:r>
      <w:r w:rsidRPr="008F4EAB">
        <w:t>:</w:t>
      </w:r>
      <w:r w:rsidRPr="008F4EAB">
        <w:rPr>
          <w:b/>
          <w:bCs/>
        </w:rPr>
        <w:t>43</w:t>
      </w:r>
    </w:p>
    <w:p w14:paraId="6AA94B1C" w14:textId="52C78A85" w:rsidR="008107DE" w:rsidRPr="00DE32FA" w:rsidRDefault="008107DE" w:rsidP="00274AA2">
      <w:pPr>
        <w:numPr>
          <w:ilvl w:val="1"/>
          <w:numId w:val="105"/>
        </w:numPr>
        <w:rPr>
          <w:kern w:val="2"/>
          <w:sz w:val="20"/>
          <w:szCs w:val="18"/>
        </w:rPr>
      </w:pPr>
      <w:r>
        <w:rPr>
          <w:kern w:val="2"/>
          <w:sz w:val="20"/>
          <w:szCs w:val="18"/>
        </w:rPr>
        <w:t>Matt 21:43, “</w:t>
      </w:r>
      <w:r w:rsidR="00810E99" w:rsidRPr="00572BDF">
        <w:rPr>
          <w:sz w:val="20"/>
          <w:szCs w:val="20"/>
        </w:rPr>
        <w:t>Therefore I tell you, the kingdom of God will be taken away from you and given to a people that produces its fruits.</w:t>
      </w:r>
      <w:r>
        <w:rPr>
          <w:sz w:val="20"/>
          <w:szCs w:val="20"/>
          <w:lang w:bidi="he-IL"/>
        </w:rPr>
        <w:t>”</w:t>
      </w:r>
    </w:p>
    <w:p w14:paraId="7BB35D11" w14:textId="77777777" w:rsidR="008107DE" w:rsidRDefault="008107DE" w:rsidP="00274AA2">
      <w:pPr>
        <w:numPr>
          <w:ilvl w:val="1"/>
          <w:numId w:val="105"/>
        </w:numPr>
        <w:rPr>
          <w:kern w:val="2"/>
        </w:rPr>
      </w:pPr>
      <w:r>
        <w:rPr>
          <w:kern w:val="2"/>
        </w:rPr>
        <w:t>“The verse is unique to Matthew.” (Hultgren 372)</w:t>
      </w:r>
    </w:p>
    <w:p w14:paraId="2B064499" w14:textId="77777777" w:rsidR="008107DE" w:rsidRDefault="008107DE" w:rsidP="00274AA2">
      <w:pPr>
        <w:numPr>
          <w:ilvl w:val="1"/>
          <w:numId w:val="105"/>
        </w:numPr>
        <w:rPr>
          <w:kern w:val="2"/>
        </w:rPr>
      </w:pPr>
      <w:r>
        <w:rPr>
          <w:kern w:val="2"/>
        </w:rPr>
        <w:t>“</w:t>
      </w:r>
      <w:r w:rsidRPr="00BB561F">
        <w:rPr>
          <w:lang w:bidi="he-IL"/>
        </w:rPr>
        <w:t>kingdom of God</w:t>
      </w:r>
      <w:r>
        <w:rPr>
          <w:lang w:bidi="he-IL"/>
        </w:rPr>
        <w:t>”</w:t>
      </w:r>
    </w:p>
    <w:p w14:paraId="2A8258F5" w14:textId="77777777" w:rsidR="008107DE" w:rsidRDefault="008107DE" w:rsidP="00274AA2">
      <w:pPr>
        <w:numPr>
          <w:ilvl w:val="2"/>
          <w:numId w:val="105"/>
        </w:numPr>
        <w:rPr>
          <w:kern w:val="2"/>
        </w:rPr>
      </w:pPr>
      <w:r>
        <w:rPr>
          <w:kern w:val="2"/>
        </w:rPr>
        <w:t>“</w:t>
      </w:r>
      <w:r w:rsidRPr="008F4EAB">
        <w:rPr>
          <w:kern w:val="2"/>
        </w:rPr>
        <w:t>In place of Matthew’s usual phrase “kingdom of heaven” (32 times), the phrase employed is “kingdom of God” (as also at 12:28; 19:24; 21:31). But what does it mean?</w:t>
      </w:r>
      <w:r>
        <w:rPr>
          <w:kern w:val="2"/>
        </w:rPr>
        <w:t>” (Hultgren 372)</w:t>
      </w:r>
    </w:p>
    <w:p w14:paraId="659B6B65" w14:textId="77777777" w:rsidR="008107DE" w:rsidRDefault="008107DE" w:rsidP="00274AA2">
      <w:pPr>
        <w:numPr>
          <w:ilvl w:val="2"/>
          <w:numId w:val="105"/>
        </w:numPr>
        <w:rPr>
          <w:kern w:val="2"/>
        </w:rPr>
      </w:pPr>
      <w:r>
        <w:rPr>
          <w:kern w:val="2"/>
        </w:rPr>
        <w:t>pro-supersessionist</w:t>
      </w:r>
    </w:p>
    <w:p w14:paraId="1673EAF8" w14:textId="77777777" w:rsidR="008107DE" w:rsidRPr="000F03A9" w:rsidRDefault="008107DE" w:rsidP="00274AA2">
      <w:pPr>
        <w:numPr>
          <w:ilvl w:val="3"/>
          <w:numId w:val="105"/>
        </w:numPr>
        <w:rPr>
          <w:kern w:val="2"/>
          <w:sz w:val="20"/>
          <w:szCs w:val="18"/>
        </w:rPr>
      </w:pPr>
      <w:r w:rsidRPr="00175C0F">
        <w:rPr>
          <w:kern w:val="2"/>
          <w:sz w:val="20"/>
          <w:szCs w:val="18"/>
        </w:rPr>
        <w:t xml:space="preserve">Allen 231; Gundry </w:t>
      </w:r>
      <w:r w:rsidRPr="00175C0F">
        <w:rPr>
          <w:i/>
          <w:kern w:val="2"/>
          <w:sz w:val="20"/>
          <w:szCs w:val="18"/>
        </w:rPr>
        <w:t>Matthew</w:t>
      </w:r>
      <w:r w:rsidRPr="00175C0F">
        <w:rPr>
          <w:kern w:val="2"/>
          <w:sz w:val="20"/>
          <w:szCs w:val="18"/>
        </w:rPr>
        <w:t xml:space="preserve"> 430; Hare 248-49; Lambrecht </w:t>
      </w:r>
      <w:r w:rsidRPr="00175C0F">
        <w:rPr>
          <w:i/>
          <w:kern w:val="2"/>
          <w:sz w:val="20"/>
          <w:szCs w:val="18"/>
        </w:rPr>
        <w:t>Treasure</w:t>
      </w:r>
      <w:r w:rsidRPr="00175C0F">
        <w:rPr>
          <w:kern w:val="2"/>
          <w:sz w:val="20"/>
          <w:szCs w:val="18"/>
        </w:rPr>
        <w:t xml:space="preserve"> 119; McNeile 31</w:t>
      </w:r>
      <w:r>
        <w:rPr>
          <w:kern w:val="2"/>
          <w:sz w:val="20"/>
          <w:szCs w:val="18"/>
        </w:rPr>
        <w:t>1-1</w:t>
      </w:r>
      <w:r w:rsidRPr="00175C0F">
        <w:rPr>
          <w:kern w:val="2"/>
          <w:sz w:val="20"/>
          <w:szCs w:val="18"/>
        </w:rPr>
        <w:t xml:space="preserve">2; Oesterley 120; Plummer </w:t>
      </w:r>
      <w:r w:rsidRPr="00175C0F">
        <w:rPr>
          <w:i/>
          <w:kern w:val="2"/>
          <w:sz w:val="20"/>
          <w:szCs w:val="18"/>
        </w:rPr>
        <w:t>Matthew</w:t>
      </w:r>
      <w:r w:rsidRPr="00175C0F">
        <w:rPr>
          <w:kern w:val="2"/>
          <w:sz w:val="20"/>
          <w:szCs w:val="18"/>
        </w:rPr>
        <w:t xml:space="preserve"> 297</w:t>
      </w:r>
      <w:r>
        <w:rPr>
          <w:kern w:val="2"/>
          <w:sz w:val="20"/>
          <w:szCs w:val="18"/>
        </w:rPr>
        <w:t>;</w:t>
      </w:r>
      <w:r w:rsidRPr="00175C0F">
        <w:rPr>
          <w:kern w:val="2"/>
          <w:sz w:val="20"/>
          <w:szCs w:val="18"/>
        </w:rPr>
        <w:t xml:space="preserve"> Scott 242.</w:t>
      </w:r>
      <w:r>
        <w:rPr>
          <w:kern w:val="2"/>
          <w:sz w:val="20"/>
          <w:szCs w:val="18"/>
        </w:rPr>
        <w:t xml:space="preserve"> </w:t>
      </w:r>
      <w:r w:rsidRPr="00175C0F">
        <w:rPr>
          <w:kern w:val="2"/>
          <w:sz w:val="20"/>
          <w:szCs w:val="18"/>
        </w:rPr>
        <w:t xml:space="preserve">Briggs, Charles A. </w:t>
      </w:r>
      <w:r w:rsidRPr="00175C0F">
        <w:rPr>
          <w:i/>
          <w:kern w:val="2"/>
          <w:sz w:val="20"/>
          <w:szCs w:val="18"/>
        </w:rPr>
        <w:t>The Messiah of the Gospels</w:t>
      </w:r>
      <w:r w:rsidRPr="00175C0F">
        <w:rPr>
          <w:kern w:val="2"/>
          <w:sz w:val="20"/>
          <w:szCs w:val="18"/>
        </w:rPr>
        <w:t>. New York: Charles Scribner’s Sons, 1894. 116-17.</w:t>
      </w:r>
    </w:p>
    <w:p w14:paraId="7809E76F" w14:textId="77777777" w:rsidR="008107DE" w:rsidRDefault="008107DE" w:rsidP="00274AA2">
      <w:pPr>
        <w:numPr>
          <w:ilvl w:val="3"/>
          <w:numId w:val="105"/>
        </w:numPr>
        <w:rPr>
          <w:kern w:val="2"/>
        </w:rPr>
      </w:pPr>
      <w:r>
        <w:rPr>
          <w:kern w:val="2"/>
        </w:rPr>
        <w:t>Some “</w:t>
      </w:r>
      <w:r w:rsidRPr="008F4EAB">
        <w:rPr>
          <w:kern w:val="2"/>
        </w:rPr>
        <w:t>say on the basis of this parable that Matthew has a “supersessionist” view of history, that is, that the history of Israel has reached its end with the Christ event, and that the church has replace</w:t>
      </w:r>
      <w:r>
        <w:rPr>
          <w:kern w:val="2"/>
        </w:rPr>
        <w:t>d Israel as the people of God.” (Hultgren 373)</w:t>
      </w:r>
    </w:p>
    <w:p w14:paraId="2F008822" w14:textId="77777777" w:rsidR="008107DE" w:rsidRDefault="008107DE" w:rsidP="00274AA2">
      <w:pPr>
        <w:numPr>
          <w:ilvl w:val="3"/>
          <w:numId w:val="105"/>
        </w:numPr>
        <w:rPr>
          <w:kern w:val="2"/>
        </w:rPr>
      </w:pPr>
      <w:r>
        <w:rPr>
          <w:kern w:val="2"/>
        </w:rPr>
        <w:t>Supersessionists say</w:t>
      </w:r>
      <w:r w:rsidRPr="008F4EAB">
        <w:rPr>
          <w:kern w:val="2"/>
        </w:rPr>
        <w:t xml:space="preserve"> that </w:t>
      </w:r>
      <w:r>
        <w:rPr>
          <w:kern w:val="2"/>
        </w:rPr>
        <w:t>“kingdom of God” in 21:43</w:t>
      </w:r>
      <w:r w:rsidRPr="008F4EAB">
        <w:rPr>
          <w:kern w:val="2"/>
        </w:rPr>
        <w:t xml:space="preserve"> </w:t>
      </w:r>
      <w:r>
        <w:rPr>
          <w:kern w:val="2"/>
        </w:rPr>
        <w:t>“</w:t>
      </w:r>
      <w:r w:rsidRPr="008F4EAB">
        <w:rPr>
          <w:kern w:val="2"/>
        </w:rPr>
        <w:t>is equivalent to the vineyard.</w:t>
      </w:r>
      <w:r>
        <w:rPr>
          <w:kern w:val="2"/>
        </w:rPr>
        <w:t>” (Hultgren 373)</w:t>
      </w:r>
    </w:p>
    <w:p w14:paraId="42734F1A" w14:textId="77777777" w:rsidR="008107DE" w:rsidRDefault="008107DE" w:rsidP="00274AA2">
      <w:pPr>
        <w:numPr>
          <w:ilvl w:val="2"/>
          <w:numId w:val="105"/>
        </w:numPr>
        <w:rPr>
          <w:kern w:val="2"/>
        </w:rPr>
      </w:pPr>
      <w:r>
        <w:rPr>
          <w:kern w:val="2"/>
        </w:rPr>
        <w:t>anti-supersessionist</w:t>
      </w:r>
    </w:p>
    <w:p w14:paraId="5CAE6E9D" w14:textId="56A4821C" w:rsidR="008107DE" w:rsidRPr="006C3453" w:rsidRDefault="008107DE" w:rsidP="00274AA2">
      <w:pPr>
        <w:numPr>
          <w:ilvl w:val="3"/>
          <w:numId w:val="105"/>
        </w:numPr>
        <w:rPr>
          <w:kern w:val="2"/>
          <w:sz w:val="20"/>
          <w:szCs w:val="18"/>
        </w:rPr>
      </w:pPr>
      <w:r w:rsidRPr="006C3453">
        <w:rPr>
          <w:kern w:val="2"/>
          <w:sz w:val="20"/>
          <w:szCs w:val="18"/>
        </w:rPr>
        <w:lastRenderedPageBreak/>
        <w:t xml:space="preserve">Carlston 45; Davies and Allison </w:t>
      </w:r>
      <w:r w:rsidR="00494587" w:rsidRPr="00401531">
        <w:rPr>
          <w:sz w:val="20"/>
        </w:rPr>
        <w:t>3</w:t>
      </w:r>
      <w:r w:rsidR="00494587">
        <w:rPr>
          <w:sz w:val="20"/>
        </w:rPr>
        <w:t>.</w:t>
      </w:r>
      <w:r w:rsidRPr="006C3453">
        <w:rPr>
          <w:kern w:val="2"/>
          <w:sz w:val="20"/>
          <w:szCs w:val="18"/>
        </w:rPr>
        <w:t>190; Hagner 623; Senior 243.</w:t>
      </w:r>
    </w:p>
    <w:p w14:paraId="2AD65288" w14:textId="744FBCB7" w:rsidR="008107DE" w:rsidRPr="006C3453" w:rsidRDefault="008107DE" w:rsidP="00274AA2">
      <w:pPr>
        <w:numPr>
          <w:ilvl w:val="3"/>
          <w:numId w:val="105"/>
        </w:numPr>
        <w:rPr>
          <w:kern w:val="2"/>
          <w:sz w:val="20"/>
          <w:szCs w:val="18"/>
        </w:rPr>
      </w:pPr>
      <w:r w:rsidRPr="006C3453">
        <w:rPr>
          <w:kern w:val="2"/>
          <w:sz w:val="20"/>
          <w:szCs w:val="18"/>
        </w:rPr>
        <w:t xml:space="preserve">Boring, M. </w:t>
      </w:r>
      <w:r w:rsidRPr="000F03A9">
        <w:rPr>
          <w:kern w:val="2"/>
          <w:sz w:val="20"/>
          <w:szCs w:val="18"/>
        </w:rPr>
        <w:t>“</w:t>
      </w:r>
      <w:r w:rsidRPr="000F03A9">
        <w:rPr>
          <w:iCs/>
          <w:kern w:val="2"/>
          <w:sz w:val="20"/>
          <w:szCs w:val="18"/>
        </w:rPr>
        <w:t>Matthew.”</w:t>
      </w:r>
      <w:r w:rsidRPr="000F03A9">
        <w:rPr>
          <w:kern w:val="2"/>
          <w:sz w:val="20"/>
          <w:szCs w:val="18"/>
        </w:rPr>
        <w:t xml:space="preserve"> </w:t>
      </w:r>
      <w:r w:rsidRPr="000F03A9">
        <w:rPr>
          <w:i/>
          <w:kern w:val="2"/>
          <w:sz w:val="20"/>
          <w:szCs w:val="18"/>
        </w:rPr>
        <w:t>New Interpreter</w:t>
      </w:r>
      <w:r w:rsidRPr="000F03A9">
        <w:rPr>
          <w:iCs/>
          <w:kern w:val="2"/>
          <w:sz w:val="20"/>
          <w:szCs w:val="18"/>
        </w:rPr>
        <w:t>’</w:t>
      </w:r>
      <w:r w:rsidRPr="000F03A9">
        <w:rPr>
          <w:i/>
          <w:kern w:val="2"/>
          <w:sz w:val="20"/>
          <w:szCs w:val="18"/>
        </w:rPr>
        <w:t>s Bible</w:t>
      </w:r>
      <w:r w:rsidRPr="000F03A9">
        <w:rPr>
          <w:kern w:val="2"/>
          <w:sz w:val="20"/>
          <w:szCs w:val="18"/>
        </w:rPr>
        <w:t xml:space="preserve"> 8</w:t>
      </w:r>
      <w:r w:rsidR="005769C6">
        <w:rPr>
          <w:kern w:val="2"/>
          <w:sz w:val="20"/>
          <w:szCs w:val="18"/>
        </w:rPr>
        <w:t>.</w:t>
      </w:r>
      <w:r w:rsidRPr="000F03A9">
        <w:rPr>
          <w:kern w:val="2"/>
          <w:sz w:val="20"/>
          <w:szCs w:val="18"/>
        </w:rPr>
        <w:t>415</w:t>
      </w:r>
      <w:r>
        <w:rPr>
          <w:kern w:val="2"/>
          <w:sz w:val="20"/>
          <w:szCs w:val="18"/>
        </w:rPr>
        <w:t xml:space="preserve">. </w:t>
      </w:r>
      <w:r w:rsidRPr="006C3453">
        <w:rPr>
          <w:kern w:val="2"/>
          <w:sz w:val="20"/>
          <w:szCs w:val="18"/>
        </w:rPr>
        <w:t xml:space="preserve">Cope, O. Lamar. </w:t>
      </w:r>
      <w:r w:rsidRPr="006C3453">
        <w:rPr>
          <w:i/>
          <w:kern w:val="2"/>
          <w:sz w:val="20"/>
          <w:szCs w:val="18"/>
        </w:rPr>
        <w:t>Matthew</w:t>
      </w:r>
      <w:r w:rsidRPr="006C3453">
        <w:rPr>
          <w:kern w:val="2"/>
          <w:sz w:val="20"/>
          <w:szCs w:val="18"/>
        </w:rPr>
        <w:t xml:space="preserve">: </w:t>
      </w:r>
      <w:r w:rsidRPr="006C3453">
        <w:rPr>
          <w:i/>
          <w:kern w:val="2"/>
          <w:sz w:val="20"/>
          <w:szCs w:val="18"/>
        </w:rPr>
        <w:t>A Scribe Trained for the Kingdom</w:t>
      </w:r>
      <w:r w:rsidRPr="006C3453">
        <w:rPr>
          <w:kern w:val="2"/>
          <w:sz w:val="20"/>
          <w:szCs w:val="18"/>
        </w:rPr>
        <w:t>. CBQMS 5. Washington: Catholic Biblical Association, 1976. 85-86.</w:t>
      </w:r>
      <w:r>
        <w:rPr>
          <w:kern w:val="2"/>
          <w:sz w:val="20"/>
          <w:szCs w:val="18"/>
        </w:rPr>
        <w:t xml:space="preserve"> </w:t>
      </w:r>
      <w:r w:rsidRPr="006C3453">
        <w:rPr>
          <w:kern w:val="2"/>
          <w:sz w:val="20"/>
          <w:szCs w:val="18"/>
        </w:rPr>
        <w:t xml:space="preserve">Tagawa, Kenzo. “People and Community in the Gospel of Matthew.” </w:t>
      </w:r>
      <w:r w:rsidRPr="006C3453">
        <w:rPr>
          <w:i/>
          <w:kern w:val="2"/>
          <w:sz w:val="20"/>
          <w:szCs w:val="18"/>
        </w:rPr>
        <w:t>NTS</w:t>
      </w:r>
      <w:r w:rsidRPr="006C3453">
        <w:rPr>
          <w:iCs/>
          <w:kern w:val="2"/>
          <w:sz w:val="20"/>
          <w:szCs w:val="18"/>
        </w:rPr>
        <w:t xml:space="preserve"> </w:t>
      </w:r>
      <w:r w:rsidRPr="006C3453">
        <w:rPr>
          <w:kern w:val="2"/>
          <w:sz w:val="20"/>
          <w:szCs w:val="18"/>
        </w:rPr>
        <w:t xml:space="preserve">16 (1970): 161. Trilling, Wolfgang. </w:t>
      </w:r>
      <w:r w:rsidRPr="006C3453">
        <w:rPr>
          <w:i/>
          <w:kern w:val="2"/>
          <w:sz w:val="20"/>
          <w:szCs w:val="18"/>
        </w:rPr>
        <w:t>Das wahre Israel</w:t>
      </w:r>
      <w:r w:rsidRPr="006C3453">
        <w:rPr>
          <w:kern w:val="2"/>
          <w:sz w:val="20"/>
          <w:szCs w:val="18"/>
        </w:rPr>
        <w:t xml:space="preserve">: </w:t>
      </w:r>
      <w:r w:rsidRPr="006C3453">
        <w:rPr>
          <w:i/>
          <w:kern w:val="2"/>
          <w:sz w:val="20"/>
          <w:szCs w:val="18"/>
        </w:rPr>
        <w:t>Studien zur Theologie des Matthäusevangeliums</w:t>
      </w:r>
      <w:r w:rsidRPr="006C3453">
        <w:rPr>
          <w:kern w:val="2"/>
          <w:sz w:val="20"/>
          <w:szCs w:val="18"/>
        </w:rPr>
        <w:t>. EThS 7. Leipzig: St. Benno, 1962. 43-44.</w:t>
      </w:r>
    </w:p>
    <w:p w14:paraId="7B28E88B" w14:textId="77777777" w:rsidR="008107DE" w:rsidRDefault="008107DE" w:rsidP="00274AA2">
      <w:pPr>
        <w:numPr>
          <w:ilvl w:val="3"/>
          <w:numId w:val="105"/>
        </w:numPr>
        <w:rPr>
          <w:kern w:val="2"/>
        </w:rPr>
      </w:pPr>
      <w:r>
        <w:rPr>
          <w:kern w:val="2"/>
        </w:rPr>
        <w:t>“</w:t>
      </w:r>
      <w:r w:rsidRPr="008F4EAB">
        <w:rPr>
          <w:kern w:val="2"/>
        </w:rPr>
        <w:t xml:space="preserve">There is no basis for saying [372] that </w:t>
      </w:r>
      <w:r>
        <w:rPr>
          <w:kern w:val="2"/>
        </w:rPr>
        <w:t>[the kingdom of God]</w:t>
      </w:r>
      <w:r w:rsidRPr="008F4EAB">
        <w:rPr>
          <w:kern w:val="2"/>
        </w:rPr>
        <w:t xml:space="preserve"> is equivalent to the vineyard.</w:t>
      </w:r>
      <w:r>
        <w:rPr>
          <w:kern w:val="2"/>
        </w:rPr>
        <w:t>” (Hultgren 372-73)</w:t>
      </w:r>
    </w:p>
    <w:p w14:paraId="6B6E2517" w14:textId="77777777" w:rsidR="008107DE" w:rsidRPr="008F4EAB" w:rsidRDefault="008107DE" w:rsidP="00274AA2">
      <w:pPr>
        <w:numPr>
          <w:ilvl w:val="4"/>
          <w:numId w:val="105"/>
        </w:numPr>
        <w:rPr>
          <w:kern w:val="2"/>
        </w:rPr>
      </w:pPr>
      <w:r w:rsidRPr="008F4EAB">
        <w:rPr>
          <w:kern w:val="2"/>
        </w:rPr>
        <w:t xml:space="preserve">21:41 and 43 </w:t>
      </w:r>
      <w:r>
        <w:rPr>
          <w:kern w:val="2"/>
        </w:rPr>
        <w:t>“</w:t>
      </w:r>
      <w:r w:rsidRPr="008F4EAB">
        <w:rPr>
          <w:kern w:val="2"/>
        </w:rPr>
        <w:t>are not actually parallel, as can be seen (with suggested allegorical referents):</w:t>
      </w:r>
    </w:p>
    <w:tbl>
      <w:tblPr>
        <w:tblW w:w="0" w:type="auto"/>
        <w:tblInd w:w="1098" w:type="dxa"/>
        <w:tblLayout w:type="fixed"/>
        <w:tblLook w:val="04A0" w:firstRow="1" w:lastRow="0" w:firstColumn="1" w:lastColumn="0" w:noHBand="0" w:noVBand="1"/>
      </w:tblPr>
      <w:tblGrid>
        <w:gridCol w:w="3690"/>
        <w:gridCol w:w="4788"/>
      </w:tblGrid>
      <w:tr w:rsidR="008107DE" w:rsidRPr="008F4EAB" w14:paraId="60F503A4" w14:textId="77777777" w:rsidTr="008107DE">
        <w:tc>
          <w:tcPr>
            <w:tcW w:w="3690" w:type="dxa"/>
          </w:tcPr>
          <w:p w14:paraId="7B91C249" w14:textId="77777777" w:rsidR="008107DE" w:rsidRPr="008F4EAB" w:rsidRDefault="008107DE" w:rsidP="008107DE">
            <w:pPr>
              <w:rPr>
                <w:kern w:val="2"/>
              </w:rPr>
            </w:pPr>
            <w:r>
              <w:rPr>
                <w:iCs/>
                <w:kern w:val="2"/>
              </w:rPr>
              <w:tab/>
            </w:r>
            <w:r>
              <w:rPr>
                <w:iCs/>
                <w:kern w:val="2"/>
              </w:rPr>
              <w:tab/>
            </w:r>
            <w:r w:rsidRPr="008F4EAB">
              <w:rPr>
                <w:i/>
                <w:kern w:val="2"/>
              </w:rPr>
              <w:t>21</w:t>
            </w:r>
            <w:r w:rsidRPr="008F4EAB">
              <w:rPr>
                <w:kern w:val="2"/>
              </w:rPr>
              <w:t>:</w:t>
            </w:r>
            <w:r w:rsidRPr="008F4EAB">
              <w:rPr>
                <w:i/>
                <w:kern w:val="2"/>
              </w:rPr>
              <w:t>41</w:t>
            </w:r>
          </w:p>
        </w:tc>
        <w:tc>
          <w:tcPr>
            <w:tcW w:w="4788" w:type="dxa"/>
          </w:tcPr>
          <w:p w14:paraId="21D7701E" w14:textId="77777777" w:rsidR="008107DE" w:rsidRPr="008F4EAB" w:rsidRDefault="008107DE" w:rsidP="008107DE">
            <w:pPr>
              <w:rPr>
                <w:kern w:val="2"/>
              </w:rPr>
            </w:pPr>
            <w:r>
              <w:rPr>
                <w:iCs/>
                <w:kern w:val="2"/>
              </w:rPr>
              <w:tab/>
            </w:r>
            <w:r>
              <w:rPr>
                <w:iCs/>
                <w:kern w:val="2"/>
              </w:rPr>
              <w:tab/>
            </w:r>
            <w:r w:rsidRPr="008F4EAB">
              <w:rPr>
                <w:i/>
                <w:kern w:val="2"/>
              </w:rPr>
              <w:t>21</w:t>
            </w:r>
            <w:r w:rsidRPr="008F4EAB">
              <w:rPr>
                <w:kern w:val="2"/>
              </w:rPr>
              <w:t>:</w:t>
            </w:r>
            <w:r w:rsidRPr="008F4EAB">
              <w:rPr>
                <w:i/>
                <w:kern w:val="2"/>
              </w:rPr>
              <w:t>43</w:t>
            </w:r>
          </w:p>
        </w:tc>
      </w:tr>
      <w:tr w:rsidR="008107DE" w:rsidRPr="008F4EAB" w14:paraId="594BC181" w14:textId="77777777" w:rsidTr="008107DE">
        <w:tc>
          <w:tcPr>
            <w:tcW w:w="3690" w:type="dxa"/>
          </w:tcPr>
          <w:p w14:paraId="32999521" w14:textId="77777777" w:rsidR="008107DE" w:rsidRPr="008F4EAB" w:rsidRDefault="008107DE" w:rsidP="008107DE">
            <w:pPr>
              <w:rPr>
                <w:kern w:val="2"/>
              </w:rPr>
            </w:pPr>
            <w:r w:rsidRPr="008F4EAB">
              <w:rPr>
                <w:kern w:val="2"/>
              </w:rPr>
              <w:tab/>
              <w:t>The vineyard (Israel)</w:t>
            </w:r>
          </w:p>
        </w:tc>
        <w:tc>
          <w:tcPr>
            <w:tcW w:w="4788" w:type="dxa"/>
          </w:tcPr>
          <w:p w14:paraId="48FAD1B4" w14:textId="77777777" w:rsidR="008107DE" w:rsidRPr="008F4EAB" w:rsidRDefault="008107DE" w:rsidP="008107DE">
            <w:pPr>
              <w:rPr>
                <w:kern w:val="2"/>
              </w:rPr>
            </w:pPr>
            <w:r w:rsidRPr="008F4EAB">
              <w:rPr>
                <w:kern w:val="2"/>
              </w:rPr>
              <w:tab/>
              <w:t>The kingdom of God (=?)</w:t>
            </w:r>
          </w:p>
        </w:tc>
      </w:tr>
      <w:tr w:rsidR="008107DE" w:rsidRPr="008F4EAB" w14:paraId="2F886833" w14:textId="77777777" w:rsidTr="008107DE">
        <w:tc>
          <w:tcPr>
            <w:tcW w:w="3690" w:type="dxa"/>
          </w:tcPr>
          <w:p w14:paraId="4A4B46E8" w14:textId="77777777" w:rsidR="008107DE" w:rsidRPr="008F4EAB" w:rsidRDefault="008107DE" w:rsidP="008107DE">
            <w:pPr>
              <w:rPr>
                <w:kern w:val="2"/>
              </w:rPr>
            </w:pPr>
            <w:r w:rsidRPr="008F4EAB">
              <w:rPr>
                <w:kern w:val="2"/>
              </w:rPr>
              <w:tab/>
              <w:t>[is taken away from</w:t>
            </w:r>
          </w:p>
        </w:tc>
        <w:tc>
          <w:tcPr>
            <w:tcW w:w="4788" w:type="dxa"/>
          </w:tcPr>
          <w:p w14:paraId="44EC1257" w14:textId="77777777" w:rsidR="008107DE" w:rsidRPr="008F4EAB" w:rsidRDefault="008107DE" w:rsidP="008107DE">
            <w:pPr>
              <w:rPr>
                <w:kern w:val="2"/>
              </w:rPr>
            </w:pPr>
            <w:r w:rsidRPr="008F4EAB">
              <w:rPr>
                <w:kern w:val="2"/>
              </w:rPr>
              <w:tab/>
              <w:t>is taken away from</w:t>
            </w:r>
          </w:p>
        </w:tc>
      </w:tr>
      <w:tr w:rsidR="008107DE" w:rsidRPr="008F4EAB" w14:paraId="7F7080A1" w14:textId="77777777" w:rsidTr="008107DE">
        <w:tc>
          <w:tcPr>
            <w:tcW w:w="3690" w:type="dxa"/>
          </w:tcPr>
          <w:p w14:paraId="1F124924" w14:textId="77777777" w:rsidR="008107DE" w:rsidRPr="008F4EAB" w:rsidRDefault="008107DE" w:rsidP="008107DE">
            <w:pPr>
              <w:rPr>
                <w:kern w:val="2"/>
              </w:rPr>
            </w:pPr>
            <w:r w:rsidRPr="008F4EAB">
              <w:rPr>
                <w:kern w:val="2"/>
              </w:rPr>
              <w:tab/>
              <w:t>the wicked tenants</w:t>
            </w:r>
          </w:p>
        </w:tc>
        <w:tc>
          <w:tcPr>
            <w:tcW w:w="4788" w:type="dxa"/>
          </w:tcPr>
          <w:p w14:paraId="1B8CB10A" w14:textId="77777777" w:rsidR="008107DE" w:rsidRPr="008F4EAB" w:rsidRDefault="008107DE" w:rsidP="008107DE">
            <w:pPr>
              <w:rPr>
                <w:kern w:val="2"/>
              </w:rPr>
            </w:pPr>
            <w:r w:rsidRPr="008F4EAB">
              <w:rPr>
                <w:kern w:val="2"/>
              </w:rPr>
              <w:tab/>
              <w:t>from you</w:t>
            </w:r>
          </w:p>
        </w:tc>
      </w:tr>
      <w:tr w:rsidR="008107DE" w:rsidRPr="008F4EAB" w14:paraId="35A2AD70" w14:textId="77777777" w:rsidTr="008107DE">
        <w:tc>
          <w:tcPr>
            <w:tcW w:w="3690" w:type="dxa"/>
          </w:tcPr>
          <w:p w14:paraId="1A03A2F1" w14:textId="77777777" w:rsidR="008107DE" w:rsidRPr="008F4EAB" w:rsidRDefault="008107DE" w:rsidP="008107DE">
            <w:pPr>
              <w:rPr>
                <w:kern w:val="2"/>
              </w:rPr>
            </w:pPr>
            <w:r w:rsidRPr="008F4EAB">
              <w:rPr>
                <w:kern w:val="2"/>
              </w:rPr>
              <w:tab/>
              <w:t>(former leaders)]</w:t>
            </w:r>
          </w:p>
        </w:tc>
        <w:tc>
          <w:tcPr>
            <w:tcW w:w="4788" w:type="dxa"/>
          </w:tcPr>
          <w:p w14:paraId="188EB42C" w14:textId="77777777" w:rsidR="008107DE" w:rsidRPr="008F4EAB" w:rsidRDefault="008107DE" w:rsidP="008107DE">
            <w:pPr>
              <w:rPr>
                <w:kern w:val="2"/>
              </w:rPr>
            </w:pPr>
            <w:r w:rsidRPr="008F4EAB">
              <w:rPr>
                <w:kern w:val="2"/>
              </w:rPr>
              <w:tab/>
              <w:t>(former leaders)</w:t>
            </w:r>
          </w:p>
        </w:tc>
      </w:tr>
      <w:tr w:rsidR="008107DE" w:rsidRPr="008F4EAB" w14:paraId="48A4636E" w14:textId="77777777" w:rsidTr="008107DE">
        <w:tc>
          <w:tcPr>
            <w:tcW w:w="3690" w:type="dxa"/>
          </w:tcPr>
          <w:p w14:paraId="3CE47708" w14:textId="77777777" w:rsidR="008107DE" w:rsidRPr="008F4EAB" w:rsidRDefault="008107DE" w:rsidP="008107DE">
            <w:pPr>
              <w:rPr>
                <w:kern w:val="2"/>
              </w:rPr>
            </w:pPr>
            <w:r w:rsidRPr="008F4EAB">
              <w:rPr>
                <w:kern w:val="2"/>
              </w:rPr>
              <w:tab/>
              <w:t>and leased</w:t>
            </w:r>
          </w:p>
        </w:tc>
        <w:tc>
          <w:tcPr>
            <w:tcW w:w="4788" w:type="dxa"/>
          </w:tcPr>
          <w:p w14:paraId="23B7437A" w14:textId="77777777" w:rsidR="008107DE" w:rsidRPr="008F4EAB" w:rsidRDefault="008107DE" w:rsidP="008107DE">
            <w:pPr>
              <w:rPr>
                <w:kern w:val="2"/>
              </w:rPr>
            </w:pPr>
            <w:r w:rsidRPr="008F4EAB">
              <w:rPr>
                <w:kern w:val="2"/>
              </w:rPr>
              <w:tab/>
              <w:t>and given</w:t>
            </w:r>
          </w:p>
        </w:tc>
      </w:tr>
      <w:tr w:rsidR="008107DE" w:rsidRPr="008F4EAB" w14:paraId="4C63C699" w14:textId="77777777" w:rsidTr="008107DE">
        <w:tc>
          <w:tcPr>
            <w:tcW w:w="3690" w:type="dxa"/>
          </w:tcPr>
          <w:p w14:paraId="65875112" w14:textId="77777777" w:rsidR="008107DE" w:rsidRPr="008F4EAB" w:rsidRDefault="008107DE" w:rsidP="008107DE">
            <w:pPr>
              <w:rPr>
                <w:kern w:val="2"/>
              </w:rPr>
            </w:pPr>
            <w:r w:rsidRPr="008F4EAB">
              <w:rPr>
                <w:kern w:val="2"/>
              </w:rPr>
              <w:tab/>
              <w:t>to new tenants</w:t>
            </w:r>
          </w:p>
        </w:tc>
        <w:tc>
          <w:tcPr>
            <w:tcW w:w="4788" w:type="dxa"/>
          </w:tcPr>
          <w:p w14:paraId="133DFEC7" w14:textId="77777777" w:rsidR="008107DE" w:rsidRPr="008F4EAB" w:rsidRDefault="008107DE" w:rsidP="008107DE">
            <w:pPr>
              <w:rPr>
                <w:kern w:val="2"/>
              </w:rPr>
            </w:pPr>
            <w:r w:rsidRPr="008F4EAB">
              <w:rPr>
                <w:kern w:val="2"/>
              </w:rPr>
              <w:tab/>
              <w:t>to a people producing fruits</w:t>
            </w:r>
          </w:p>
        </w:tc>
      </w:tr>
      <w:tr w:rsidR="008107DE" w:rsidRPr="008F4EAB" w14:paraId="171F8076" w14:textId="77777777" w:rsidTr="008107DE">
        <w:tc>
          <w:tcPr>
            <w:tcW w:w="3690" w:type="dxa"/>
          </w:tcPr>
          <w:p w14:paraId="2AC6BF2A" w14:textId="77777777" w:rsidR="008107DE" w:rsidRPr="008F4EAB" w:rsidRDefault="008107DE" w:rsidP="008107DE">
            <w:pPr>
              <w:rPr>
                <w:kern w:val="2"/>
              </w:rPr>
            </w:pPr>
            <w:r w:rsidRPr="008F4EAB">
              <w:rPr>
                <w:kern w:val="2"/>
              </w:rPr>
              <w:tab/>
              <w:t>(Christian leaders)</w:t>
            </w:r>
          </w:p>
        </w:tc>
        <w:tc>
          <w:tcPr>
            <w:tcW w:w="4788" w:type="dxa"/>
          </w:tcPr>
          <w:p w14:paraId="25A07119" w14:textId="77777777" w:rsidR="008107DE" w:rsidRPr="008F4EAB" w:rsidRDefault="008107DE" w:rsidP="008107DE">
            <w:pPr>
              <w:tabs>
                <w:tab w:val="left" w:pos="730"/>
              </w:tabs>
              <w:ind w:left="972" w:hanging="972"/>
              <w:rPr>
                <w:kern w:val="2"/>
              </w:rPr>
            </w:pPr>
            <w:r w:rsidRPr="008F4EAB">
              <w:rPr>
                <w:kern w:val="2"/>
              </w:rPr>
              <w:tab/>
              <w:t>(the Christian church)</w:t>
            </w:r>
            <w:r>
              <w:rPr>
                <w:kern w:val="2"/>
              </w:rPr>
              <w:t>” (Hultgren 373)</w:t>
            </w:r>
          </w:p>
        </w:tc>
      </w:tr>
    </w:tbl>
    <w:p w14:paraId="2E8FE112" w14:textId="3D6BC507" w:rsidR="008107DE" w:rsidRPr="008F4EAB" w:rsidRDefault="008107DE" w:rsidP="00274AA2">
      <w:pPr>
        <w:numPr>
          <w:ilvl w:val="4"/>
          <w:numId w:val="105"/>
        </w:numPr>
        <w:rPr>
          <w:kern w:val="2"/>
        </w:rPr>
      </w:pPr>
      <w:r w:rsidRPr="008F4EAB">
        <w:rPr>
          <w:kern w:val="2"/>
        </w:rPr>
        <w:t>“The question (signified by “=?” above) is the meaning of the term “kingdom of God.” It cannot be Israel (the Jewish people), since Israel is not “given” to the church. Rather, the “kingdom of God”—something that one can possess in this case—must here signify the blessing of salvation that can be given to a people, as elsewhere in Matthew’s Gospel (13:44-46; 25:34).</w:t>
      </w:r>
      <w:r>
        <w:rPr>
          <w:kern w:val="2"/>
        </w:rPr>
        <w:t xml:space="preserve">” </w:t>
      </w:r>
      <w:r w:rsidRPr="00175C0F">
        <w:rPr>
          <w:kern w:val="2"/>
          <w:sz w:val="20"/>
          <w:szCs w:val="18"/>
        </w:rPr>
        <w:t xml:space="preserve">(Luz </w:t>
      </w:r>
      <w:r w:rsidR="00494587" w:rsidRPr="00401531">
        <w:rPr>
          <w:sz w:val="20"/>
        </w:rPr>
        <w:t>3</w:t>
      </w:r>
      <w:r w:rsidR="00494587">
        <w:rPr>
          <w:sz w:val="20"/>
        </w:rPr>
        <w:t>.</w:t>
      </w:r>
      <w:r w:rsidRPr="00175C0F">
        <w:rPr>
          <w:kern w:val="2"/>
          <w:sz w:val="20"/>
          <w:szCs w:val="18"/>
        </w:rPr>
        <w:t>226-27. Luz, Ulrich. “</w:t>
      </w:r>
      <w:r w:rsidRPr="00175C0F">
        <w:rPr>
          <w:kern w:val="2"/>
          <w:sz w:val="20"/>
          <w:szCs w:val="18"/>
          <w:lang w:val="el-GR"/>
        </w:rPr>
        <w:t>βασιλεία</w:t>
      </w:r>
      <w:r w:rsidRPr="00175C0F">
        <w:rPr>
          <w:kern w:val="2"/>
          <w:sz w:val="20"/>
          <w:szCs w:val="18"/>
        </w:rPr>
        <w:t xml:space="preserve">.” </w:t>
      </w:r>
      <w:r w:rsidRPr="00175C0F">
        <w:rPr>
          <w:i/>
          <w:kern w:val="2"/>
          <w:sz w:val="20"/>
          <w:szCs w:val="18"/>
        </w:rPr>
        <w:t>EDNT</w:t>
      </w:r>
      <w:r w:rsidRPr="00175C0F">
        <w:rPr>
          <w:iCs/>
          <w:kern w:val="2"/>
          <w:sz w:val="20"/>
          <w:szCs w:val="18"/>
        </w:rPr>
        <w:t xml:space="preserve"> </w:t>
      </w:r>
      <w:r w:rsidRPr="00175C0F">
        <w:rPr>
          <w:kern w:val="2"/>
          <w:sz w:val="20"/>
          <w:szCs w:val="18"/>
        </w:rPr>
        <w:t>1</w:t>
      </w:r>
      <w:r w:rsidR="00345E52">
        <w:rPr>
          <w:kern w:val="2"/>
          <w:sz w:val="20"/>
          <w:szCs w:val="18"/>
        </w:rPr>
        <w:t>.</w:t>
      </w:r>
      <w:r w:rsidRPr="00175C0F">
        <w:rPr>
          <w:kern w:val="2"/>
          <w:sz w:val="20"/>
          <w:szCs w:val="18"/>
        </w:rPr>
        <w:t>203-04.)</w:t>
      </w:r>
      <w:r>
        <w:rPr>
          <w:kern w:val="2"/>
        </w:rPr>
        <w:t xml:space="preserve"> (Hultgren 3</w:t>
      </w:r>
      <w:r w:rsidRPr="008F4EAB">
        <w:rPr>
          <w:kern w:val="2"/>
        </w:rPr>
        <w:t>73)</w:t>
      </w:r>
    </w:p>
    <w:p w14:paraId="60BA3DD6" w14:textId="662C4867" w:rsidR="008107DE" w:rsidRDefault="008107DE" w:rsidP="00274AA2">
      <w:pPr>
        <w:numPr>
          <w:ilvl w:val="5"/>
          <w:numId w:val="105"/>
        </w:numPr>
        <w:rPr>
          <w:kern w:val="2"/>
          <w:sz w:val="20"/>
          <w:szCs w:val="18"/>
        </w:rPr>
      </w:pPr>
      <w:r>
        <w:rPr>
          <w:kern w:val="2"/>
          <w:sz w:val="20"/>
          <w:szCs w:val="18"/>
        </w:rPr>
        <w:t>Matt 13:44-46, “</w:t>
      </w:r>
      <w:r w:rsidR="00810E99" w:rsidRPr="00572BDF">
        <w:rPr>
          <w:sz w:val="20"/>
          <w:szCs w:val="20"/>
        </w:rPr>
        <w:t>The kingdom of heaven is like treasure hidden in a field, which a man found and reburied; then in his joy he goes and sells all that he has and buys that field.</w:t>
      </w:r>
      <w:r w:rsidR="00810E99">
        <w:rPr>
          <w:sz w:val="20"/>
          <w:szCs w:val="20"/>
        </w:rPr>
        <w:t xml:space="preserve"> </w:t>
      </w:r>
      <w:r w:rsidR="00810E99" w:rsidRPr="00572BDF">
        <w:rPr>
          <w:sz w:val="20"/>
          <w:szCs w:val="20"/>
          <w:vertAlign w:val="superscript"/>
        </w:rPr>
        <w:t>45</w:t>
      </w:r>
      <w:r w:rsidR="00810E99" w:rsidRPr="00572BDF">
        <w:rPr>
          <w:sz w:val="20"/>
          <w:szCs w:val="20"/>
        </w:rPr>
        <w:t xml:space="preserve"> Again, the kingdom of heaven is like a merchant in search of fine pearls; </w:t>
      </w:r>
      <w:r w:rsidR="00810E99" w:rsidRPr="00572BDF">
        <w:rPr>
          <w:sz w:val="20"/>
          <w:szCs w:val="20"/>
          <w:vertAlign w:val="superscript"/>
        </w:rPr>
        <w:t>46</w:t>
      </w:r>
      <w:r w:rsidR="00810E99" w:rsidRPr="00572BDF">
        <w:rPr>
          <w:sz w:val="20"/>
          <w:szCs w:val="20"/>
        </w:rPr>
        <w:t xml:space="preserve"> on finding one pearl of great value, he went and sold all that he had and bought it.</w:t>
      </w:r>
      <w:r w:rsidR="00810E99">
        <w:rPr>
          <w:sz w:val="20"/>
          <w:szCs w:val="20"/>
        </w:rPr>
        <w:t xml:space="preserve"> </w:t>
      </w:r>
      <w:r>
        <w:rPr>
          <w:sz w:val="20"/>
          <w:szCs w:val="20"/>
          <w:lang w:bidi="he-IL"/>
        </w:rPr>
        <w:t>”</w:t>
      </w:r>
    </w:p>
    <w:p w14:paraId="63E333D3" w14:textId="77777777" w:rsidR="008107DE" w:rsidRPr="007739E0" w:rsidRDefault="008107DE" w:rsidP="00274AA2">
      <w:pPr>
        <w:numPr>
          <w:ilvl w:val="5"/>
          <w:numId w:val="105"/>
        </w:numPr>
        <w:rPr>
          <w:kern w:val="2"/>
          <w:sz w:val="20"/>
          <w:szCs w:val="18"/>
        </w:rPr>
      </w:pPr>
      <w:r>
        <w:rPr>
          <w:kern w:val="2"/>
          <w:sz w:val="20"/>
          <w:szCs w:val="18"/>
        </w:rPr>
        <w:t>Matt 25:34, “</w:t>
      </w:r>
      <w:r>
        <w:rPr>
          <w:sz w:val="20"/>
          <w:szCs w:val="20"/>
          <w:lang w:bidi="he-IL"/>
        </w:rPr>
        <w:t>Then the king will say to those at his right hand, “Come, you that are blessed by my Father, inherit the kingdom prepared for you from the foundation of the world . . .’”</w:t>
      </w:r>
    </w:p>
    <w:p w14:paraId="1E4813E0" w14:textId="77777777" w:rsidR="008107DE" w:rsidRPr="008F4EAB" w:rsidRDefault="008107DE" w:rsidP="00274AA2">
      <w:pPr>
        <w:numPr>
          <w:ilvl w:val="3"/>
          <w:numId w:val="105"/>
        </w:numPr>
        <w:rPr>
          <w:kern w:val="2"/>
        </w:rPr>
      </w:pPr>
      <w:r>
        <w:rPr>
          <w:kern w:val="2"/>
        </w:rPr>
        <w:t>“</w:t>
      </w:r>
      <w:r w:rsidRPr="008F4EAB">
        <w:rPr>
          <w:kern w:val="2"/>
        </w:rPr>
        <w:t>The “vineyard” (Israel) is not destroyed, ended. It is given new leadership in order that it may continue. The kingdom of God (salvation) is not taken away from Israel but from its presumptive leaders and granted to the community of disciples, who produce the righteousness that God demands</w:t>
      </w:r>
      <w:r>
        <w:rPr>
          <w:kern w:val="2"/>
        </w:rPr>
        <w:t xml:space="preserve"> . . . </w:t>
      </w:r>
      <w:r w:rsidRPr="008F4EAB">
        <w:rPr>
          <w:kern w:val="2"/>
        </w:rPr>
        <w:t>The election of Israel itself is not thereby denied. To be sure, “the vineyard” (God’s elect people) has been placed under the care of the new leaders, which for Matthew would mean the apostolic leadership. And “the kingdom” (the blessing of salvation) [373] has been extended thereby to a wider fellowship consisting of all those who produce the fruits of it.” (Hultgren 373-74)</w:t>
      </w:r>
    </w:p>
    <w:p w14:paraId="4E2F3345" w14:textId="19BC990A" w:rsidR="008107DE" w:rsidRDefault="008107DE" w:rsidP="00274AA2">
      <w:pPr>
        <w:numPr>
          <w:ilvl w:val="1"/>
          <w:numId w:val="105"/>
        </w:numPr>
        <w:rPr>
          <w:kern w:val="2"/>
        </w:rPr>
      </w:pPr>
      <w:r>
        <w:rPr>
          <w:kern w:val="2"/>
        </w:rPr>
        <w:t>“a people” (</w:t>
      </w:r>
      <w:r w:rsidRPr="008F4EAB">
        <w:rPr>
          <w:kern w:val="2"/>
          <w:lang w:val="el-GR"/>
        </w:rPr>
        <w:t>ἔθνος</w:t>
      </w:r>
      <w:r w:rsidR="00BA1B8C">
        <w:rPr>
          <w:kern w:val="2"/>
        </w:rPr>
        <w:t xml:space="preserve">, </w:t>
      </w:r>
      <w:r w:rsidR="00BA1B8C">
        <w:rPr>
          <w:i/>
          <w:iCs/>
          <w:kern w:val="2"/>
        </w:rPr>
        <w:t>ethnos</w:t>
      </w:r>
      <w:r>
        <w:rPr>
          <w:kern w:val="2"/>
        </w:rPr>
        <w:t>)</w:t>
      </w:r>
    </w:p>
    <w:p w14:paraId="03CEAF11" w14:textId="77777777" w:rsidR="008107DE" w:rsidRDefault="008107DE" w:rsidP="00274AA2">
      <w:pPr>
        <w:numPr>
          <w:ilvl w:val="2"/>
          <w:numId w:val="105"/>
        </w:numPr>
        <w:rPr>
          <w:kern w:val="2"/>
        </w:rPr>
      </w:pPr>
      <w:r w:rsidRPr="008F4EAB">
        <w:rPr>
          <w:kern w:val="2"/>
        </w:rPr>
        <w:t>KJV, RSV, and NIV “a na</w:t>
      </w:r>
      <w:r>
        <w:rPr>
          <w:kern w:val="2"/>
        </w:rPr>
        <w:t>tion.”</w:t>
      </w:r>
      <w:r w:rsidRPr="008F4EAB">
        <w:rPr>
          <w:kern w:val="2"/>
        </w:rPr>
        <w:t xml:space="preserve"> </w:t>
      </w:r>
      <w:r>
        <w:rPr>
          <w:kern w:val="2"/>
        </w:rPr>
        <w:t xml:space="preserve">NRSV </w:t>
      </w:r>
      <w:r w:rsidRPr="008F4EAB">
        <w:rPr>
          <w:kern w:val="2"/>
        </w:rPr>
        <w:t>translate</w:t>
      </w:r>
      <w:r>
        <w:rPr>
          <w:kern w:val="2"/>
        </w:rPr>
        <w:t>s</w:t>
      </w:r>
      <w:r w:rsidRPr="008F4EAB">
        <w:rPr>
          <w:kern w:val="2"/>
        </w:rPr>
        <w:t xml:space="preserve"> “a people</w:t>
      </w:r>
      <w:r>
        <w:rPr>
          <w:kern w:val="2"/>
        </w:rPr>
        <w:t>,</w:t>
      </w:r>
      <w:r w:rsidRPr="008F4EAB">
        <w:rPr>
          <w:kern w:val="2"/>
        </w:rPr>
        <w:t xml:space="preserve">” </w:t>
      </w:r>
      <w:r>
        <w:rPr>
          <w:kern w:val="2"/>
        </w:rPr>
        <w:t>which Hultgren prefers.</w:t>
      </w:r>
    </w:p>
    <w:p w14:paraId="2B1EE037" w14:textId="77777777" w:rsidR="008107DE" w:rsidRPr="008F4EAB" w:rsidRDefault="008107DE" w:rsidP="00274AA2">
      <w:pPr>
        <w:numPr>
          <w:ilvl w:val="2"/>
          <w:numId w:val="105"/>
        </w:numPr>
        <w:rPr>
          <w:kern w:val="2"/>
        </w:rPr>
      </w:pPr>
      <w:r>
        <w:rPr>
          <w:kern w:val="2"/>
        </w:rPr>
        <w:t>“</w:t>
      </w:r>
      <w:r w:rsidRPr="008F4EAB">
        <w:rPr>
          <w:kern w:val="2"/>
        </w:rPr>
        <w:t>Na</w:t>
      </w:r>
      <w:r>
        <w:rPr>
          <w:kern w:val="2"/>
        </w:rPr>
        <w:t>tion”</w:t>
      </w:r>
      <w:r w:rsidRPr="008F4EAB">
        <w:rPr>
          <w:kern w:val="2"/>
        </w:rPr>
        <w:t xml:space="preserve"> </w:t>
      </w:r>
      <w:r>
        <w:rPr>
          <w:kern w:val="2"/>
        </w:rPr>
        <w:t>“</w:t>
      </w:r>
      <w:r w:rsidRPr="008F4EAB">
        <w:rPr>
          <w:kern w:val="2"/>
        </w:rPr>
        <w:t>can be confused too easily with the concept of a nation-state or construed as a particular ethnic group. The people envisioned consists of both Jews and Gentiles</w:t>
      </w:r>
      <w:r>
        <w:rPr>
          <w:kern w:val="2"/>
        </w:rPr>
        <w:t xml:space="preserve"> within the Christian community</w:t>
      </w:r>
      <w:r w:rsidRPr="008F4EAB">
        <w:rPr>
          <w:kern w:val="2"/>
        </w:rPr>
        <w:t>.” (Hultgren 353)</w:t>
      </w:r>
    </w:p>
    <w:p w14:paraId="5A8C6AEE" w14:textId="77777777" w:rsidR="008107DE" w:rsidRPr="008F4EAB" w:rsidRDefault="008107DE" w:rsidP="008107DE"/>
    <w:p w14:paraId="57EF1B34" w14:textId="77777777" w:rsidR="008107DE" w:rsidRPr="008F4EAB" w:rsidRDefault="008107DE" w:rsidP="00274AA2">
      <w:pPr>
        <w:numPr>
          <w:ilvl w:val="0"/>
          <w:numId w:val="105"/>
        </w:numPr>
      </w:pPr>
      <w:r w:rsidRPr="00205DEB">
        <w:rPr>
          <w:b/>
          <w:bCs/>
        </w:rPr>
        <w:lastRenderedPageBreak/>
        <w:t>Matt 21</w:t>
      </w:r>
      <w:r w:rsidRPr="008F4EAB">
        <w:t>:</w:t>
      </w:r>
      <w:r w:rsidRPr="00205DEB">
        <w:rPr>
          <w:b/>
          <w:bCs/>
        </w:rPr>
        <w:t>44</w:t>
      </w:r>
      <w:r w:rsidRPr="008F4EAB">
        <w:t>//</w:t>
      </w:r>
      <w:r w:rsidRPr="00205DEB">
        <w:rPr>
          <w:b/>
          <w:bCs/>
        </w:rPr>
        <w:t>Luke 20</w:t>
      </w:r>
      <w:r w:rsidRPr="008F4EAB">
        <w:t>:</w:t>
      </w:r>
      <w:r w:rsidRPr="00205DEB">
        <w:rPr>
          <w:b/>
          <w:bCs/>
        </w:rPr>
        <w:t>18</w:t>
      </w:r>
    </w:p>
    <w:p w14:paraId="0AF38591" w14:textId="05039D8D" w:rsidR="008107DE" w:rsidRPr="00DE32FA" w:rsidRDefault="008107DE" w:rsidP="00274AA2">
      <w:pPr>
        <w:numPr>
          <w:ilvl w:val="1"/>
          <w:numId w:val="105"/>
        </w:numPr>
        <w:rPr>
          <w:kern w:val="2"/>
          <w:sz w:val="20"/>
          <w:szCs w:val="18"/>
        </w:rPr>
      </w:pPr>
      <w:r>
        <w:rPr>
          <w:kern w:val="2"/>
          <w:sz w:val="20"/>
          <w:szCs w:val="18"/>
        </w:rPr>
        <w:t>Matt 21:44, “</w:t>
      </w:r>
      <w:r w:rsidR="00BA1B8C" w:rsidRPr="00572BDF">
        <w:rPr>
          <w:sz w:val="20"/>
          <w:szCs w:val="20"/>
        </w:rPr>
        <w:t>The one who falls on this stone will be broken to pieces, and it will crush anyone on whom it falls.”</w:t>
      </w:r>
    </w:p>
    <w:p w14:paraId="3B57BFD4" w14:textId="2E2B5E24" w:rsidR="008107DE" w:rsidRPr="00DE32FA" w:rsidRDefault="008107DE" w:rsidP="00274AA2">
      <w:pPr>
        <w:numPr>
          <w:ilvl w:val="1"/>
          <w:numId w:val="105"/>
        </w:numPr>
        <w:rPr>
          <w:kern w:val="2"/>
          <w:sz w:val="20"/>
          <w:szCs w:val="18"/>
        </w:rPr>
      </w:pPr>
      <w:r>
        <w:rPr>
          <w:kern w:val="2"/>
          <w:sz w:val="20"/>
          <w:szCs w:val="18"/>
        </w:rPr>
        <w:t>Luke 20:18, “</w:t>
      </w:r>
      <w:r w:rsidR="00BA1B8C" w:rsidRPr="00866D98">
        <w:rPr>
          <w:sz w:val="20"/>
          <w:szCs w:val="20"/>
        </w:rPr>
        <w:t>Everyone who falls on that stone will be broken to pieces, and it will crush anyone on whom it falls.</w:t>
      </w:r>
      <w:r>
        <w:rPr>
          <w:sz w:val="20"/>
          <w:szCs w:val="20"/>
          <w:lang w:bidi="he-IL"/>
        </w:rPr>
        <w:t>”</w:t>
      </w:r>
    </w:p>
    <w:p w14:paraId="3066EBAD" w14:textId="77777777" w:rsidR="008107DE" w:rsidRDefault="008107DE" w:rsidP="00274AA2">
      <w:pPr>
        <w:numPr>
          <w:ilvl w:val="1"/>
          <w:numId w:val="105"/>
        </w:numPr>
        <w:rPr>
          <w:kern w:val="2"/>
        </w:rPr>
      </w:pPr>
      <w:r>
        <w:rPr>
          <w:kern w:val="2"/>
        </w:rPr>
        <w:t>Matt 21:44: text criticism</w:t>
      </w:r>
    </w:p>
    <w:p w14:paraId="776C2682" w14:textId="77777777" w:rsidR="008107DE" w:rsidRDefault="008107DE" w:rsidP="00274AA2">
      <w:pPr>
        <w:numPr>
          <w:ilvl w:val="2"/>
          <w:numId w:val="105"/>
        </w:numPr>
        <w:rPr>
          <w:kern w:val="2"/>
        </w:rPr>
      </w:pPr>
      <w:r w:rsidRPr="008F4EAB">
        <w:rPr>
          <w:kern w:val="2"/>
        </w:rPr>
        <w:t>“The verse is missing in some highly regarded Greek manuscripts (D, 33), as well as in most Old Latin texts, Syriac Sinaiticus, and texts cited by Origen and Eusebius.</w:t>
      </w:r>
      <w:r>
        <w:rPr>
          <w:kern w:val="2"/>
        </w:rPr>
        <w:t>” (Hultgren 353)</w:t>
      </w:r>
    </w:p>
    <w:p w14:paraId="0B0E4131" w14:textId="77777777" w:rsidR="008107DE" w:rsidRDefault="008107DE" w:rsidP="00274AA2">
      <w:pPr>
        <w:numPr>
          <w:ilvl w:val="2"/>
          <w:numId w:val="105"/>
        </w:numPr>
        <w:rPr>
          <w:kern w:val="2"/>
        </w:rPr>
      </w:pPr>
      <w:r>
        <w:rPr>
          <w:kern w:val="2"/>
        </w:rPr>
        <w:t>“</w:t>
      </w:r>
      <w:r w:rsidRPr="008F4EAB">
        <w:rPr>
          <w:kern w:val="2"/>
        </w:rPr>
        <w:t>On the other hand, it is included in other highly regarded Greek, Latin, and Syriac witnesses (</w:t>
      </w:r>
      <w:r w:rsidRPr="008F4EAB">
        <w:rPr>
          <w:kern w:val="2"/>
          <w:rtl/>
          <w:lang w:bidi="he-IL"/>
        </w:rPr>
        <w:t>א</w:t>
      </w:r>
      <w:r w:rsidRPr="008F4EAB">
        <w:rPr>
          <w:kern w:val="2"/>
        </w:rPr>
        <w:t>, B, families 1 and 13; Old Latin, Vulgate, some Syriac, and Coptic texts).</w:t>
      </w:r>
      <w:r>
        <w:rPr>
          <w:kern w:val="2"/>
        </w:rPr>
        <w:t>” (Hultgren 353)</w:t>
      </w:r>
    </w:p>
    <w:p w14:paraId="3CE7A0EF" w14:textId="77777777" w:rsidR="008107DE" w:rsidRDefault="008107DE" w:rsidP="00274AA2">
      <w:pPr>
        <w:numPr>
          <w:ilvl w:val="2"/>
          <w:numId w:val="105"/>
        </w:numPr>
        <w:rPr>
          <w:kern w:val="2"/>
        </w:rPr>
      </w:pPr>
      <w:r>
        <w:rPr>
          <w:kern w:val="2"/>
        </w:rPr>
        <w:t>“</w:t>
      </w:r>
      <w:r w:rsidRPr="008F4EAB">
        <w:rPr>
          <w:kern w:val="2"/>
        </w:rPr>
        <w:t>It is printed in brackets in the 27th edition of the Nestle-Aland Greek text (as well as in the 25th and 26th editions), meaning that there is considerable doubt about its authenticity.</w:t>
      </w:r>
      <w:r>
        <w:rPr>
          <w:kern w:val="2"/>
        </w:rPr>
        <w:t>” (Hultgren 353)</w:t>
      </w:r>
    </w:p>
    <w:p w14:paraId="1D15CA24" w14:textId="77777777" w:rsidR="008107DE" w:rsidRDefault="008107DE" w:rsidP="00274AA2">
      <w:pPr>
        <w:numPr>
          <w:ilvl w:val="2"/>
          <w:numId w:val="105"/>
        </w:numPr>
        <w:rPr>
          <w:kern w:val="2"/>
        </w:rPr>
      </w:pPr>
      <w:r>
        <w:rPr>
          <w:kern w:val="2"/>
        </w:rPr>
        <w:t>“</w:t>
      </w:r>
      <w:r w:rsidRPr="008F4EAB">
        <w:rPr>
          <w:kern w:val="2"/>
        </w:rPr>
        <w:t>The editors of the United Bible Societies Greek text considered the verse “an accretion”</w:t>
      </w:r>
      <w:r>
        <w:rPr>
          <w:kern w:val="2"/>
        </w:rPr>
        <w:t xml:space="preserve"> </w:t>
      </w:r>
      <w:r w:rsidRPr="008F3D9C">
        <w:rPr>
          <w:kern w:val="2"/>
          <w:sz w:val="20"/>
          <w:szCs w:val="18"/>
        </w:rPr>
        <w:t xml:space="preserve">[Metzger </w:t>
      </w:r>
      <w:r w:rsidRPr="008F3D9C">
        <w:rPr>
          <w:i/>
          <w:kern w:val="2"/>
          <w:sz w:val="20"/>
          <w:szCs w:val="18"/>
        </w:rPr>
        <w:t>TCGNT</w:t>
      </w:r>
      <w:r w:rsidRPr="008F3D9C">
        <w:rPr>
          <w:iCs/>
          <w:kern w:val="2"/>
          <w:sz w:val="20"/>
          <w:szCs w:val="18"/>
        </w:rPr>
        <w:t xml:space="preserve"> </w:t>
      </w:r>
      <w:r>
        <w:rPr>
          <w:kern w:val="2"/>
          <w:sz w:val="20"/>
          <w:szCs w:val="18"/>
        </w:rPr>
        <w:t>58</w:t>
      </w:r>
      <w:r w:rsidRPr="008F3D9C">
        <w:rPr>
          <w:kern w:val="2"/>
          <w:sz w:val="20"/>
          <w:szCs w:val="18"/>
        </w:rPr>
        <w:t>]</w:t>
      </w:r>
      <w:r w:rsidRPr="008F4EAB">
        <w:rPr>
          <w:kern w:val="2"/>
        </w:rPr>
        <w:t xml:space="preserve"> and placed it in double brackets in their printed edition (= the verse is a later addition to the text of Matthew’s Gospel).</w:t>
      </w:r>
      <w:r>
        <w:rPr>
          <w:kern w:val="2"/>
        </w:rPr>
        <w:t>” (Hultgren 353)</w:t>
      </w:r>
    </w:p>
    <w:p w14:paraId="67F88E55" w14:textId="77777777" w:rsidR="008107DE" w:rsidRPr="008F4EAB" w:rsidRDefault="008107DE" w:rsidP="00274AA2">
      <w:pPr>
        <w:numPr>
          <w:ilvl w:val="2"/>
          <w:numId w:val="105"/>
        </w:numPr>
        <w:rPr>
          <w:kern w:val="2"/>
        </w:rPr>
      </w:pPr>
      <w:r>
        <w:rPr>
          <w:kern w:val="2"/>
        </w:rPr>
        <w:t xml:space="preserve">KJV </w:t>
      </w:r>
      <w:r w:rsidRPr="008F4EAB">
        <w:rPr>
          <w:kern w:val="2"/>
        </w:rPr>
        <w:t>in</w:t>
      </w:r>
      <w:r>
        <w:rPr>
          <w:kern w:val="2"/>
        </w:rPr>
        <w:t>cludes</w:t>
      </w:r>
      <w:r w:rsidRPr="008F4EAB">
        <w:rPr>
          <w:kern w:val="2"/>
        </w:rPr>
        <w:t xml:space="preserve"> the </w:t>
      </w:r>
      <w:r>
        <w:rPr>
          <w:kern w:val="2"/>
        </w:rPr>
        <w:t xml:space="preserve">verse. </w:t>
      </w:r>
      <w:r w:rsidRPr="008F4EAB">
        <w:rPr>
          <w:kern w:val="2"/>
        </w:rPr>
        <w:t xml:space="preserve">RSV and NEB </w:t>
      </w:r>
      <w:r>
        <w:rPr>
          <w:kern w:val="2"/>
        </w:rPr>
        <w:t xml:space="preserve">put </w:t>
      </w:r>
      <w:r w:rsidRPr="008F4EAB">
        <w:rPr>
          <w:kern w:val="2"/>
        </w:rPr>
        <w:t xml:space="preserve">it </w:t>
      </w:r>
      <w:r>
        <w:rPr>
          <w:kern w:val="2"/>
        </w:rPr>
        <w:t xml:space="preserve">in </w:t>
      </w:r>
      <w:r w:rsidRPr="008F4EAB">
        <w:rPr>
          <w:kern w:val="2"/>
        </w:rPr>
        <w:t>a footnote. NIV and NRSV include it</w:t>
      </w:r>
      <w:r>
        <w:rPr>
          <w:kern w:val="2"/>
        </w:rPr>
        <w:t xml:space="preserve">. </w:t>
      </w:r>
      <w:r w:rsidRPr="008F4EAB">
        <w:rPr>
          <w:kern w:val="2"/>
        </w:rPr>
        <w:t>(Hultgren 353)</w:t>
      </w:r>
    </w:p>
    <w:p w14:paraId="4579491E" w14:textId="77777777" w:rsidR="008107DE" w:rsidRDefault="008107DE" w:rsidP="00274AA2">
      <w:pPr>
        <w:numPr>
          <w:ilvl w:val="2"/>
          <w:numId w:val="105"/>
        </w:numPr>
        <w:rPr>
          <w:kern w:val="2"/>
        </w:rPr>
      </w:pPr>
      <w:r>
        <w:rPr>
          <w:kern w:val="2"/>
        </w:rPr>
        <w:t>Neither in Matthew nor Luke “</w:t>
      </w:r>
      <w:r w:rsidRPr="008F4EAB">
        <w:rPr>
          <w:kern w:val="2"/>
        </w:rPr>
        <w:t xml:space="preserve">is the verse a quotation from the OT, but it is a composite made up of words and phrases that appear in Isaiah 8:14-15 and Daniel 2:34-35, 44-45. The text-critical rule probably applies here that, when a reading is stable </w:t>
      </w:r>
      <w:r>
        <w:rPr>
          <w:kern w:val="2"/>
        </w:rPr>
        <w:t xml:space="preserve">[most manuscripts attest it] </w:t>
      </w:r>
      <w:r w:rsidRPr="008F4EAB">
        <w:rPr>
          <w:kern w:val="2"/>
        </w:rPr>
        <w:t xml:space="preserve">in one of the Synoptic Gospels (Luke in this case), but unstable </w:t>
      </w:r>
      <w:r>
        <w:rPr>
          <w:kern w:val="2"/>
        </w:rPr>
        <w:t xml:space="preserve">[manuscripts differ] </w:t>
      </w:r>
      <w:r w:rsidRPr="008F4EAB">
        <w:rPr>
          <w:kern w:val="2"/>
        </w:rPr>
        <w:t>in another (Matthew here), the lat</w:t>
      </w:r>
      <w:r>
        <w:rPr>
          <w:kern w:val="2"/>
        </w:rPr>
        <w:t>ter is highly suspect.” (Hultgren 353)</w:t>
      </w:r>
    </w:p>
    <w:p w14:paraId="58F6CF80" w14:textId="77777777" w:rsidR="008107DE" w:rsidRDefault="008107DE" w:rsidP="00274AA2">
      <w:pPr>
        <w:numPr>
          <w:ilvl w:val="2"/>
          <w:numId w:val="105"/>
        </w:numPr>
        <w:rPr>
          <w:kern w:val="2"/>
        </w:rPr>
      </w:pPr>
      <w:r>
        <w:rPr>
          <w:kern w:val="2"/>
        </w:rPr>
        <w:t>authentic</w:t>
      </w:r>
    </w:p>
    <w:p w14:paraId="0F8345E8" w14:textId="69FF7516" w:rsidR="008107DE" w:rsidRPr="00A00229" w:rsidRDefault="008107DE" w:rsidP="00274AA2">
      <w:pPr>
        <w:numPr>
          <w:ilvl w:val="3"/>
          <w:numId w:val="105"/>
        </w:numPr>
        <w:rPr>
          <w:kern w:val="2"/>
          <w:sz w:val="20"/>
          <w:szCs w:val="18"/>
        </w:rPr>
      </w:pPr>
      <w:r w:rsidRPr="00480763">
        <w:rPr>
          <w:kern w:val="2"/>
          <w:sz w:val="20"/>
          <w:szCs w:val="18"/>
        </w:rPr>
        <w:t xml:space="preserve">Gundry 430-31; Jeremias </w:t>
      </w:r>
      <w:r w:rsidRPr="00480763">
        <w:rPr>
          <w:iCs/>
          <w:kern w:val="2"/>
          <w:sz w:val="20"/>
          <w:szCs w:val="18"/>
        </w:rPr>
        <w:t>77</w:t>
      </w:r>
      <w:r w:rsidRPr="00480763">
        <w:rPr>
          <w:kern w:val="2"/>
          <w:sz w:val="20"/>
          <w:szCs w:val="18"/>
        </w:rPr>
        <w:t xml:space="preserve"> n 7; Senior 241.</w:t>
      </w:r>
      <w:r>
        <w:rPr>
          <w:kern w:val="2"/>
          <w:sz w:val="20"/>
          <w:szCs w:val="18"/>
        </w:rPr>
        <w:t xml:space="preserve"> </w:t>
      </w:r>
      <w:r w:rsidRPr="00480763">
        <w:rPr>
          <w:kern w:val="2"/>
          <w:sz w:val="20"/>
          <w:szCs w:val="18"/>
        </w:rPr>
        <w:t>Snodgrass 66-68.</w:t>
      </w:r>
    </w:p>
    <w:p w14:paraId="3A1D980B" w14:textId="77777777" w:rsidR="008107DE" w:rsidRDefault="008107DE" w:rsidP="00274AA2">
      <w:pPr>
        <w:numPr>
          <w:ilvl w:val="3"/>
          <w:numId w:val="105"/>
        </w:numPr>
        <w:rPr>
          <w:kern w:val="2"/>
        </w:rPr>
      </w:pPr>
      <w:r>
        <w:rPr>
          <w:kern w:val="2"/>
        </w:rPr>
        <w:t xml:space="preserve">“. . . </w:t>
      </w:r>
      <w:r w:rsidRPr="008F4EAB">
        <w:rPr>
          <w:kern w:val="2"/>
        </w:rPr>
        <w:t>the verse appears in some very imp</w:t>
      </w:r>
      <w:r>
        <w:rPr>
          <w:kern w:val="2"/>
        </w:rPr>
        <w:t>ortant witnesses . . .” (Hultgren 354)</w:t>
      </w:r>
    </w:p>
    <w:p w14:paraId="1C5EB1C5" w14:textId="77777777" w:rsidR="008107DE" w:rsidRDefault="008107DE" w:rsidP="00274AA2">
      <w:pPr>
        <w:numPr>
          <w:ilvl w:val="3"/>
          <w:numId w:val="105"/>
        </w:numPr>
        <w:rPr>
          <w:kern w:val="2"/>
        </w:rPr>
      </w:pPr>
      <w:r>
        <w:rPr>
          <w:kern w:val="2"/>
        </w:rPr>
        <w:t>“. . .</w:t>
      </w:r>
      <w:r w:rsidRPr="008F4EAB">
        <w:rPr>
          <w:kern w:val="2"/>
        </w:rPr>
        <w:t xml:space="preserve"> the wording is not exact</w:t>
      </w:r>
      <w:r>
        <w:rPr>
          <w:kern w:val="2"/>
        </w:rPr>
        <w:t>ly like that of Luke 20:18 . . .” (Hultgren 354)</w:t>
      </w:r>
    </w:p>
    <w:p w14:paraId="77D688E3" w14:textId="77777777" w:rsidR="008107DE" w:rsidRDefault="008107DE" w:rsidP="00274AA2">
      <w:pPr>
        <w:numPr>
          <w:ilvl w:val="3"/>
          <w:numId w:val="105"/>
        </w:numPr>
        <w:rPr>
          <w:kern w:val="2"/>
        </w:rPr>
      </w:pPr>
      <w:r>
        <w:rPr>
          <w:kern w:val="2"/>
        </w:rPr>
        <w:t>“. . .</w:t>
      </w:r>
      <w:r w:rsidRPr="008F4EAB">
        <w:rPr>
          <w:kern w:val="2"/>
        </w:rPr>
        <w:t xml:space="preserve"> its omission from some texts may be due to haplography (both 21:44 and 21:45 begin with </w:t>
      </w:r>
      <w:r w:rsidRPr="008F4EAB">
        <w:rPr>
          <w:kern w:val="2"/>
          <w:lang w:val="el-GR"/>
        </w:rPr>
        <w:t>καί</w:t>
      </w:r>
      <w:r w:rsidRPr="008F4EAB">
        <w:rPr>
          <w:kern w:val="2"/>
        </w:rPr>
        <w:t xml:space="preserve"> [“and”], and s</w:t>
      </w:r>
      <w:r>
        <w:rPr>
          <w:kern w:val="2"/>
        </w:rPr>
        <w:t>o an eye skip could miss 21:44) . . .” (Hultgren 354)</w:t>
      </w:r>
    </w:p>
    <w:p w14:paraId="7C4E60C0" w14:textId="77777777" w:rsidR="008107DE" w:rsidRDefault="008107DE" w:rsidP="00274AA2">
      <w:pPr>
        <w:numPr>
          <w:ilvl w:val="3"/>
          <w:numId w:val="105"/>
        </w:numPr>
        <w:rPr>
          <w:kern w:val="2"/>
        </w:rPr>
      </w:pPr>
      <w:r>
        <w:rPr>
          <w:kern w:val="2"/>
        </w:rPr>
        <w:t>“. . .</w:t>
      </w:r>
      <w:r w:rsidRPr="008F4EAB">
        <w:rPr>
          <w:kern w:val="2"/>
        </w:rPr>
        <w:t xml:space="preserve"> one might expect an interpolation to appear more likely after 21:42, not 21:43.</w:t>
      </w:r>
      <w:r>
        <w:rPr>
          <w:kern w:val="2"/>
        </w:rPr>
        <w:t>” (Hultgren 354)</w:t>
      </w:r>
    </w:p>
    <w:p w14:paraId="65E2A25B" w14:textId="77777777" w:rsidR="008107DE" w:rsidRDefault="008107DE" w:rsidP="00274AA2">
      <w:pPr>
        <w:numPr>
          <w:ilvl w:val="2"/>
          <w:numId w:val="105"/>
        </w:numPr>
        <w:rPr>
          <w:kern w:val="2"/>
        </w:rPr>
      </w:pPr>
      <w:r>
        <w:rPr>
          <w:kern w:val="2"/>
        </w:rPr>
        <w:t>inauthentic</w:t>
      </w:r>
    </w:p>
    <w:p w14:paraId="427B5998" w14:textId="778133C1" w:rsidR="008107DE" w:rsidRPr="00A00229" w:rsidRDefault="008107DE" w:rsidP="00274AA2">
      <w:pPr>
        <w:numPr>
          <w:ilvl w:val="3"/>
          <w:numId w:val="105"/>
        </w:numPr>
        <w:rPr>
          <w:kern w:val="2"/>
          <w:sz w:val="20"/>
          <w:szCs w:val="18"/>
        </w:rPr>
      </w:pPr>
      <w:r w:rsidRPr="00480763">
        <w:rPr>
          <w:kern w:val="2"/>
          <w:sz w:val="20"/>
          <w:szCs w:val="18"/>
        </w:rPr>
        <w:t xml:space="preserve">Allen 233; Carlston 45 n 28; Davies and Allison </w:t>
      </w:r>
      <w:r w:rsidR="00494587" w:rsidRPr="00401531">
        <w:rPr>
          <w:sz w:val="20"/>
        </w:rPr>
        <w:t>3</w:t>
      </w:r>
      <w:r w:rsidR="00494587">
        <w:rPr>
          <w:sz w:val="20"/>
        </w:rPr>
        <w:t>.</w:t>
      </w:r>
      <w:r w:rsidRPr="00480763">
        <w:rPr>
          <w:kern w:val="2"/>
          <w:sz w:val="20"/>
          <w:szCs w:val="18"/>
        </w:rPr>
        <w:t xml:space="preserve">175, 186 n 65; Hagner </w:t>
      </w:r>
      <w:r>
        <w:rPr>
          <w:kern w:val="2"/>
          <w:sz w:val="20"/>
          <w:szCs w:val="18"/>
        </w:rPr>
        <w:t xml:space="preserve">616-17, 623 (in </w:t>
      </w:r>
      <w:r w:rsidRPr="00480763">
        <w:rPr>
          <w:kern w:val="2"/>
          <w:sz w:val="20"/>
          <w:szCs w:val="18"/>
        </w:rPr>
        <w:t>brackets</w:t>
      </w:r>
      <w:r>
        <w:rPr>
          <w:kern w:val="2"/>
          <w:sz w:val="20"/>
          <w:szCs w:val="18"/>
        </w:rPr>
        <w:t xml:space="preserve">); </w:t>
      </w:r>
      <w:r w:rsidRPr="00480763">
        <w:rPr>
          <w:kern w:val="2"/>
          <w:sz w:val="20"/>
          <w:szCs w:val="18"/>
        </w:rPr>
        <w:t xml:space="preserve">Jülicher </w:t>
      </w:r>
      <w:r w:rsidR="00494587" w:rsidRPr="00F64F6E">
        <w:rPr>
          <w:kern w:val="2"/>
          <w:sz w:val="20"/>
          <w:szCs w:val="18"/>
        </w:rPr>
        <w:t>2</w:t>
      </w:r>
      <w:r w:rsidR="00494587">
        <w:rPr>
          <w:kern w:val="2"/>
          <w:sz w:val="20"/>
          <w:szCs w:val="18"/>
        </w:rPr>
        <w:t>.</w:t>
      </w:r>
      <w:r w:rsidRPr="00480763">
        <w:rPr>
          <w:kern w:val="2"/>
          <w:sz w:val="20"/>
          <w:szCs w:val="18"/>
        </w:rPr>
        <w:t xml:space="preserve">401; McNeile 313; Plummer </w:t>
      </w:r>
      <w:r w:rsidRPr="00480763">
        <w:rPr>
          <w:i/>
          <w:kern w:val="2"/>
          <w:sz w:val="20"/>
          <w:szCs w:val="18"/>
        </w:rPr>
        <w:t>Matthew</w:t>
      </w:r>
      <w:r w:rsidRPr="00480763">
        <w:rPr>
          <w:kern w:val="2"/>
          <w:sz w:val="20"/>
          <w:szCs w:val="18"/>
        </w:rPr>
        <w:t xml:space="preserve"> 299; Schweizer </w:t>
      </w:r>
      <w:r w:rsidRPr="00480763">
        <w:rPr>
          <w:i/>
          <w:kern w:val="2"/>
          <w:sz w:val="20"/>
          <w:szCs w:val="18"/>
        </w:rPr>
        <w:t>Matthew</w:t>
      </w:r>
      <w:r w:rsidRPr="00480763">
        <w:rPr>
          <w:kern w:val="2"/>
          <w:sz w:val="20"/>
          <w:szCs w:val="18"/>
        </w:rPr>
        <w:t xml:space="preserve"> 415; R. Smith 254.</w:t>
      </w:r>
    </w:p>
    <w:p w14:paraId="11290293" w14:textId="77777777" w:rsidR="008107DE" w:rsidRDefault="008107DE" w:rsidP="00274AA2">
      <w:pPr>
        <w:numPr>
          <w:ilvl w:val="3"/>
          <w:numId w:val="105"/>
        </w:numPr>
        <w:rPr>
          <w:kern w:val="2"/>
        </w:rPr>
      </w:pPr>
      <w:r>
        <w:rPr>
          <w:kern w:val="2"/>
        </w:rPr>
        <w:t xml:space="preserve">It is </w:t>
      </w:r>
      <w:r w:rsidRPr="008F4EAB">
        <w:rPr>
          <w:kern w:val="2"/>
        </w:rPr>
        <w:t>ab</w:t>
      </w:r>
      <w:r>
        <w:rPr>
          <w:kern w:val="2"/>
        </w:rPr>
        <w:t>sent</w:t>
      </w:r>
      <w:r w:rsidRPr="008F4EAB">
        <w:rPr>
          <w:kern w:val="2"/>
        </w:rPr>
        <w:t xml:space="preserve"> </w:t>
      </w:r>
      <w:r>
        <w:rPr>
          <w:kern w:val="2"/>
        </w:rPr>
        <w:t>“</w:t>
      </w:r>
      <w:r w:rsidRPr="008F4EAB">
        <w:rPr>
          <w:kern w:val="2"/>
        </w:rPr>
        <w:t>in early and diverse wit</w:t>
      </w:r>
      <w:r>
        <w:rPr>
          <w:kern w:val="2"/>
        </w:rPr>
        <w:t>nesses . . .” (Hultgren 354)</w:t>
      </w:r>
    </w:p>
    <w:p w14:paraId="6D547985" w14:textId="77777777" w:rsidR="008107DE" w:rsidRPr="008F4EAB" w:rsidRDefault="008107DE" w:rsidP="00274AA2">
      <w:pPr>
        <w:numPr>
          <w:ilvl w:val="3"/>
          <w:numId w:val="105"/>
        </w:numPr>
        <w:rPr>
          <w:kern w:val="2"/>
        </w:rPr>
      </w:pPr>
      <w:r>
        <w:rPr>
          <w:kern w:val="2"/>
        </w:rPr>
        <w:t>“. . .</w:t>
      </w:r>
      <w:r w:rsidRPr="008F4EAB">
        <w:rPr>
          <w:kern w:val="2"/>
        </w:rPr>
        <w:t xml:space="preserve"> since it is not in Mark, its presence would have to be due to composition by Matthew from the same composite texts that Luke used from the OT (independently of one another), Matthew’s use of a common source, such as Q (which is unlikely), or Matthew’s drawing upon a special Matthean tradition that happens to have identical word</w:t>
      </w:r>
      <w:r>
        <w:rPr>
          <w:kern w:val="2"/>
        </w:rPr>
        <w:t>ing in Luke.” (Hultgren 3</w:t>
      </w:r>
      <w:r w:rsidRPr="008F4EAB">
        <w:rPr>
          <w:kern w:val="2"/>
        </w:rPr>
        <w:t>54)</w:t>
      </w:r>
    </w:p>
    <w:p w14:paraId="5CC6E564" w14:textId="77777777" w:rsidR="008107DE" w:rsidRDefault="008107DE" w:rsidP="00274AA2">
      <w:pPr>
        <w:numPr>
          <w:ilvl w:val="4"/>
          <w:numId w:val="105"/>
        </w:numPr>
        <w:rPr>
          <w:kern w:val="2"/>
        </w:rPr>
      </w:pPr>
      <w:r>
        <w:rPr>
          <w:kern w:val="2"/>
        </w:rPr>
        <w:t>“</w:t>
      </w:r>
      <w:r w:rsidRPr="008F4EAB">
        <w:rPr>
          <w:kern w:val="2"/>
        </w:rPr>
        <w:t>If it were firmly attested in Matthew, it could be assigned to Q.</w:t>
      </w:r>
      <w:r>
        <w:rPr>
          <w:kern w:val="2"/>
        </w:rPr>
        <w:t xml:space="preserve">” (Hultgren </w:t>
      </w:r>
      <w:r>
        <w:rPr>
          <w:kern w:val="2"/>
        </w:rPr>
        <w:lastRenderedPageBreak/>
        <w:t>378)</w:t>
      </w:r>
    </w:p>
    <w:p w14:paraId="555B13C1" w14:textId="77777777" w:rsidR="008107DE" w:rsidRDefault="008107DE" w:rsidP="00274AA2">
      <w:pPr>
        <w:numPr>
          <w:ilvl w:val="4"/>
          <w:numId w:val="105"/>
        </w:numPr>
        <w:rPr>
          <w:kern w:val="2"/>
        </w:rPr>
      </w:pPr>
      <w:r>
        <w:rPr>
          <w:kern w:val="2"/>
        </w:rPr>
        <w:t>“</w:t>
      </w:r>
      <w:r w:rsidRPr="008F4EAB">
        <w:rPr>
          <w:kern w:val="2"/>
        </w:rPr>
        <w:t>But more likely it is a Lukan composition from disparate passages in Isaiah 8:1</w:t>
      </w:r>
      <w:r>
        <w:rPr>
          <w:kern w:val="2"/>
        </w:rPr>
        <w:t>4-15 and Daniel 2:34-35, 44-45.” (Hultgren 378)</w:t>
      </w:r>
    </w:p>
    <w:p w14:paraId="2211B891" w14:textId="77777777" w:rsidR="008107DE" w:rsidRDefault="008107DE" w:rsidP="00274AA2">
      <w:pPr>
        <w:numPr>
          <w:ilvl w:val="3"/>
          <w:numId w:val="105"/>
        </w:numPr>
        <w:rPr>
          <w:kern w:val="2"/>
        </w:rPr>
      </w:pPr>
      <w:r w:rsidRPr="008F4EAB">
        <w:rPr>
          <w:kern w:val="2"/>
        </w:rPr>
        <w:t xml:space="preserve">“The verse should probably not be included in the Matthean text </w:t>
      </w:r>
      <w:r>
        <w:rPr>
          <w:kern w:val="2"/>
        </w:rPr>
        <w:t>. . .” (Hultgren 377)</w:t>
      </w:r>
    </w:p>
    <w:p w14:paraId="1CE26A45" w14:textId="77777777" w:rsidR="008107DE" w:rsidRDefault="008107DE" w:rsidP="00274AA2">
      <w:pPr>
        <w:numPr>
          <w:ilvl w:val="1"/>
          <w:numId w:val="105"/>
        </w:numPr>
        <w:rPr>
          <w:kern w:val="2"/>
        </w:rPr>
      </w:pPr>
      <w:r>
        <w:rPr>
          <w:kern w:val="2"/>
        </w:rPr>
        <w:t>Luke 20:18</w:t>
      </w:r>
    </w:p>
    <w:p w14:paraId="35139981" w14:textId="77777777" w:rsidR="008107DE" w:rsidRPr="00BF2CB1" w:rsidRDefault="008107DE" w:rsidP="00274AA2">
      <w:pPr>
        <w:numPr>
          <w:ilvl w:val="2"/>
          <w:numId w:val="105"/>
        </w:numPr>
        <w:rPr>
          <w:kern w:val="2"/>
        </w:rPr>
      </w:pPr>
      <w:r>
        <w:rPr>
          <w:kern w:val="2"/>
        </w:rPr>
        <w:t>Probably the verse “</w:t>
      </w:r>
      <w:r w:rsidRPr="008F4EAB">
        <w:rPr>
          <w:kern w:val="2"/>
        </w:rPr>
        <w:t>is a Lukan composition</w:t>
      </w:r>
      <w:r>
        <w:rPr>
          <w:kern w:val="2"/>
        </w:rPr>
        <w:t xml:space="preserve"> </w:t>
      </w:r>
      <w:r w:rsidRPr="00BF2CB1">
        <w:rPr>
          <w:kern w:val="2"/>
        </w:rPr>
        <w:t>from disparate passages in Isaiah 8:14-15 and Daniel 2:34-35, 44-45.” (Hultgren 378)</w:t>
      </w:r>
    </w:p>
    <w:p w14:paraId="4BF4CBCB" w14:textId="55C9C5CE" w:rsidR="008107DE" w:rsidRDefault="008107DE" w:rsidP="00BA1B8C">
      <w:pPr>
        <w:numPr>
          <w:ilvl w:val="3"/>
          <w:numId w:val="105"/>
        </w:numPr>
        <w:rPr>
          <w:kern w:val="2"/>
          <w:sz w:val="20"/>
          <w:szCs w:val="18"/>
        </w:rPr>
      </w:pPr>
      <w:r>
        <w:rPr>
          <w:kern w:val="2"/>
          <w:sz w:val="20"/>
          <w:szCs w:val="18"/>
        </w:rPr>
        <w:t>Isa 8:1</w:t>
      </w:r>
      <w:r w:rsidR="00BA1B8C">
        <w:rPr>
          <w:kern w:val="2"/>
          <w:sz w:val="20"/>
          <w:szCs w:val="18"/>
        </w:rPr>
        <w:t>3</w:t>
      </w:r>
      <w:r>
        <w:rPr>
          <w:kern w:val="2"/>
          <w:sz w:val="20"/>
          <w:szCs w:val="18"/>
        </w:rPr>
        <w:t>-15, “</w:t>
      </w:r>
      <w:r>
        <w:rPr>
          <w:sz w:val="20"/>
          <w:szCs w:val="20"/>
          <w:lang w:bidi="he-IL"/>
        </w:rPr>
        <w:t xml:space="preserve">But the </w:t>
      </w:r>
      <w:r w:rsidRPr="00BF2CB1">
        <w:rPr>
          <w:smallCaps/>
          <w:sz w:val="20"/>
          <w:szCs w:val="20"/>
          <w:lang w:bidi="he-IL"/>
        </w:rPr>
        <w:t>Lord</w:t>
      </w:r>
      <w:r>
        <w:rPr>
          <w:sz w:val="20"/>
          <w:szCs w:val="20"/>
          <w:lang w:bidi="he-IL"/>
        </w:rPr>
        <w:t xml:space="preserve"> of hosts, </w:t>
      </w:r>
      <w:r w:rsidR="00BA1B8C" w:rsidRPr="00BA1B8C">
        <w:rPr>
          <w:sz w:val="20"/>
          <w:szCs w:val="20"/>
          <w:lang w:bidi="he-IL"/>
        </w:rPr>
        <w:t>him you shall regard as holy; let him be your fear, and let him be your dread.</w:t>
      </w:r>
      <w:r w:rsidR="00BA1B8C">
        <w:rPr>
          <w:sz w:val="20"/>
          <w:szCs w:val="20"/>
          <w:lang w:bidi="he-IL"/>
        </w:rPr>
        <w:t xml:space="preserve"> </w:t>
      </w:r>
      <w:r w:rsidRPr="00BF2CB1">
        <w:rPr>
          <w:rFonts w:cs="Bookman Old Style"/>
          <w:sz w:val="20"/>
          <w:szCs w:val="14"/>
          <w:vertAlign w:val="superscript"/>
          <w:lang w:bidi="he-IL"/>
        </w:rPr>
        <w:t>14</w:t>
      </w:r>
      <w:r>
        <w:rPr>
          <w:sz w:val="20"/>
          <w:szCs w:val="20"/>
          <w:lang w:bidi="he-IL"/>
        </w:rPr>
        <w:t xml:space="preserve"> </w:t>
      </w:r>
      <w:r w:rsidRPr="00BF2CB1">
        <w:rPr>
          <w:sz w:val="20"/>
          <w:szCs w:val="20"/>
          <w:lang w:bidi="he-IL"/>
        </w:rPr>
        <w:t>H</w:t>
      </w:r>
      <w:r>
        <w:rPr>
          <w:sz w:val="20"/>
          <w:szCs w:val="20"/>
          <w:lang w:bidi="he-IL"/>
        </w:rPr>
        <w:t>e will become a sanctuary, a stone one strikes against; for both houses of Israel he will become a rock one stumbles over</w:t>
      </w:r>
      <w:r w:rsidR="00BA1B8C">
        <w:rPr>
          <w:sz w:val="20"/>
          <w:szCs w:val="20"/>
          <w:lang w:bidi="he-IL"/>
        </w:rPr>
        <w:t xml:space="preserve">, </w:t>
      </w:r>
      <w:r>
        <w:rPr>
          <w:sz w:val="20"/>
          <w:szCs w:val="20"/>
          <w:lang w:bidi="he-IL"/>
        </w:rPr>
        <w:t xml:space="preserve">a trap and a snare for the inhabitants of Jerusalem. </w:t>
      </w:r>
      <w:r>
        <w:rPr>
          <w:sz w:val="20"/>
          <w:szCs w:val="20"/>
          <w:vertAlign w:val="superscript"/>
          <w:lang w:bidi="he-IL"/>
        </w:rPr>
        <w:t>15</w:t>
      </w:r>
      <w:r>
        <w:rPr>
          <w:sz w:val="20"/>
          <w:szCs w:val="20"/>
          <w:lang w:bidi="he-IL"/>
        </w:rPr>
        <w:t xml:space="preserve"> And many among them shall stumble; they shall fall and be broken; they shall be snared and taken.”</w:t>
      </w:r>
    </w:p>
    <w:p w14:paraId="093B1419" w14:textId="62014D8C" w:rsidR="008107DE" w:rsidRPr="00BF2CB1" w:rsidRDefault="008107DE" w:rsidP="00274AA2">
      <w:pPr>
        <w:numPr>
          <w:ilvl w:val="3"/>
          <w:numId w:val="105"/>
        </w:numPr>
        <w:rPr>
          <w:kern w:val="2"/>
          <w:sz w:val="20"/>
          <w:szCs w:val="18"/>
        </w:rPr>
      </w:pPr>
      <w:r>
        <w:rPr>
          <w:kern w:val="2"/>
          <w:sz w:val="20"/>
          <w:szCs w:val="18"/>
        </w:rPr>
        <w:t>Dan 2:34-35, 44-45, “</w:t>
      </w:r>
      <w:r w:rsidR="00BA1B8C" w:rsidRPr="00535439">
        <w:rPr>
          <w:sz w:val="20"/>
          <w:szCs w:val="20"/>
        </w:rPr>
        <w:t xml:space="preserve">As you looked on, a stone was cut out, not by human hands, and it struck the statue on its feet of iron and clay and broke them in pieces. </w:t>
      </w:r>
      <w:r w:rsidR="00BA1B8C" w:rsidRPr="00535439">
        <w:rPr>
          <w:sz w:val="20"/>
          <w:szCs w:val="20"/>
          <w:vertAlign w:val="superscript"/>
        </w:rPr>
        <w:t>35</w:t>
      </w:r>
      <w:r w:rsidR="00BA1B8C" w:rsidRPr="00535439">
        <w:rPr>
          <w:sz w:val="20"/>
          <w:szCs w:val="20"/>
        </w:rPr>
        <w:t xml:space="preserve"> Then the iron, the clay, the bronze, the silver, and the gold were all broken in pieces and became like the chaff of the summer threshing floors, and the wind carried them away, so that not a trace of them could be found. But the stone that struck the statue became a great mountain and filled the whole earth.</w:t>
      </w:r>
      <w:r>
        <w:rPr>
          <w:sz w:val="20"/>
          <w:szCs w:val="20"/>
          <w:lang w:bidi="he-IL"/>
        </w:rPr>
        <w:t xml:space="preserve"> . . . </w:t>
      </w:r>
      <w:r>
        <w:rPr>
          <w:sz w:val="20"/>
          <w:szCs w:val="20"/>
          <w:vertAlign w:val="superscript"/>
          <w:lang w:bidi="he-IL"/>
        </w:rPr>
        <w:t>44</w:t>
      </w:r>
      <w:r>
        <w:rPr>
          <w:sz w:val="20"/>
          <w:szCs w:val="20"/>
          <w:lang w:bidi="he-IL"/>
        </w:rPr>
        <w:t xml:space="preserve"> </w:t>
      </w:r>
      <w:r w:rsidR="00BA1B8C" w:rsidRPr="00535439">
        <w:rPr>
          <w:sz w:val="20"/>
          <w:szCs w:val="20"/>
        </w:rPr>
        <w:t xml:space="preserve">And in the days of those kings the God of heaven will set up a kingdom that shall never be destroyed, nor shall this kingdom be left to another people. It shall crush all these kingdoms and bring them to an end, and it shall stand forever, </w:t>
      </w:r>
      <w:r w:rsidR="00BA1B8C" w:rsidRPr="00535439">
        <w:rPr>
          <w:sz w:val="20"/>
          <w:szCs w:val="20"/>
          <w:vertAlign w:val="superscript"/>
        </w:rPr>
        <w:t>45</w:t>
      </w:r>
      <w:r w:rsidR="00BA1B8C" w:rsidRPr="00535439">
        <w:rPr>
          <w:sz w:val="20"/>
          <w:szCs w:val="20"/>
        </w:rPr>
        <w:t xml:space="preserve"> just as you saw that a stone was cut from the mountain not by hands and that it crushed the iron, the bronze, the clay, the silver, and the gold. The great God has informed the king what shall be hereafter. The dream is certain and its interpretation trustworthy.</w:t>
      </w:r>
      <w:r>
        <w:rPr>
          <w:sz w:val="20"/>
          <w:szCs w:val="20"/>
          <w:lang w:bidi="he-IL"/>
        </w:rPr>
        <w:t>”</w:t>
      </w:r>
    </w:p>
    <w:p w14:paraId="3A7EC565" w14:textId="77777777" w:rsidR="008107DE" w:rsidRDefault="008107DE" w:rsidP="00274AA2">
      <w:pPr>
        <w:numPr>
          <w:ilvl w:val="1"/>
          <w:numId w:val="105"/>
        </w:numPr>
        <w:rPr>
          <w:kern w:val="2"/>
        </w:rPr>
      </w:pPr>
      <w:r>
        <w:rPr>
          <w:kern w:val="2"/>
        </w:rPr>
        <w:t>“</w:t>
      </w:r>
      <w:r w:rsidRPr="008F4EAB">
        <w:rPr>
          <w:kern w:val="2"/>
        </w:rPr>
        <w:t xml:space="preserve">The verse </w:t>
      </w:r>
      <w:r>
        <w:rPr>
          <w:kern w:val="2"/>
        </w:rPr>
        <w:t xml:space="preserve">. . . </w:t>
      </w:r>
      <w:r w:rsidRPr="008F4EAB">
        <w:rPr>
          <w:kern w:val="2"/>
        </w:rPr>
        <w:t>individualize</w:t>
      </w:r>
      <w:r w:rsidRPr="00561F23">
        <w:rPr>
          <w:kern w:val="2"/>
        </w:rPr>
        <w:t>[</w:t>
      </w:r>
      <w:r>
        <w:rPr>
          <w:kern w:val="2"/>
        </w:rPr>
        <w:t>s]</w:t>
      </w:r>
      <w:r w:rsidRPr="008F4EAB">
        <w:rPr>
          <w:kern w:val="2"/>
        </w:rPr>
        <w:t xml:space="preserve"> responsibility and judgment.</w:t>
      </w:r>
      <w:r>
        <w:rPr>
          <w:kern w:val="2"/>
        </w:rPr>
        <w:t>”</w:t>
      </w:r>
      <w:r w:rsidRPr="00561F23">
        <w:rPr>
          <w:kern w:val="2"/>
        </w:rPr>
        <w:t xml:space="preserve"> </w:t>
      </w:r>
      <w:r w:rsidRPr="00380B0B">
        <w:rPr>
          <w:kern w:val="2"/>
          <w:sz w:val="20"/>
          <w:szCs w:val="18"/>
        </w:rPr>
        <w:t>(Carlston 80)</w:t>
      </w:r>
      <w:r w:rsidRPr="00561F23">
        <w:rPr>
          <w:kern w:val="2"/>
        </w:rPr>
        <w:t xml:space="preserve"> (Hultgren 378)</w:t>
      </w:r>
    </w:p>
    <w:p w14:paraId="2C678404" w14:textId="77777777" w:rsidR="008107DE" w:rsidRDefault="008107DE" w:rsidP="00274AA2">
      <w:pPr>
        <w:numPr>
          <w:ilvl w:val="2"/>
          <w:numId w:val="105"/>
        </w:numPr>
        <w:rPr>
          <w:kern w:val="2"/>
        </w:rPr>
      </w:pPr>
      <w:r>
        <w:rPr>
          <w:kern w:val="2"/>
        </w:rPr>
        <w:t>“</w:t>
      </w:r>
      <w:r w:rsidRPr="008F4EAB">
        <w:rPr>
          <w:kern w:val="2"/>
        </w:rPr>
        <w:t>The stone refers fig</w:t>
      </w:r>
      <w:r>
        <w:rPr>
          <w:kern w:val="2"/>
        </w:rPr>
        <w:t>uratively to Christ.” (Hultgren 378)</w:t>
      </w:r>
    </w:p>
    <w:p w14:paraId="0D152171" w14:textId="77777777" w:rsidR="00BA1B8C" w:rsidRDefault="008107DE" w:rsidP="00274AA2">
      <w:pPr>
        <w:numPr>
          <w:ilvl w:val="2"/>
          <w:numId w:val="105"/>
        </w:numPr>
        <w:rPr>
          <w:kern w:val="2"/>
        </w:rPr>
      </w:pPr>
      <w:r>
        <w:rPr>
          <w:kern w:val="2"/>
        </w:rPr>
        <w:t>Those who fall</w:t>
      </w:r>
      <w:r w:rsidRPr="008F4EAB">
        <w:rPr>
          <w:kern w:val="2"/>
        </w:rPr>
        <w:t xml:space="preserve"> on </w:t>
      </w:r>
      <w:r>
        <w:rPr>
          <w:kern w:val="2"/>
        </w:rPr>
        <w:t>the</w:t>
      </w:r>
      <w:r w:rsidRPr="008F4EAB">
        <w:rPr>
          <w:kern w:val="2"/>
        </w:rPr>
        <w:t xml:space="preserve"> stone </w:t>
      </w:r>
      <w:r>
        <w:rPr>
          <w:kern w:val="2"/>
        </w:rPr>
        <w:t>“</w:t>
      </w:r>
      <w:r w:rsidRPr="008F4EAB">
        <w:rPr>
          <w:kern w:val="2"/>
        </w:rPr>
        <w:t>reject him (stumble over him, since he is an offense to them; cf. 2:34)</w:t>
      </w:r>
      <w:r>
        <w:rPr>
          <w:kern w:val="2"/>
        </w:rPr>
        <w:t xml:space="preserve"> . . .” (Hultgren 378)</w:t>
      </w:r>
    </w:p>
    <w:p w14:paraId="1A405C81" w14:textId="72E9776E" w:rsidR="008107DE" w:rsidRPr="00BA1B8C" w:rsidRDefault="008107DE" w:rsidP="00BA1B8C">
      <w:pPr>
        <w:numPr>
          <w:ilvl w:val="3"/>
          <w:numId w:val="105"/>
        </w:numPr>
        <w:rPr>
          <w:kern w:val="2"/>
          <w:sz w:val="20"/>
          <w:szCs w:val="20"/>
        </w:rPr>
      </w:pPr>
      <w:r>
        <w:rPr>
          <w:kern w:val="2"/>
          <w:sz w:val="20"/>
          <w:szCs w:val="18"/>
        </w:rPr>
        <w:t xml:space="preserve">Luke </w:t>
      </w:r>
      <w:r w:rsidRPr="00561F23">
        <w:rPr>
          <w:kern w:val="2"/>
          <w:sz w:val="20"/>
          <w:szCs w:val="18"/>
        </w:rPr>
        <w:t>2:34</w:t>
      </w:r>
      <w:r w:rsidR="00BA1B8C">
        <w:rPr>
          <w:kern w:val="2"/>
          <w:sz w:val="20"/>
          <w:szCs w:val="18"/>
        </w:rPr>
        <w:t>b</w:t>
      </w:r>
      <w:r w:rsidRPr="00561F23">
        <w:rPr>
          <w:kern w:val="2"/>
          <w:sz w:val="20"/>
          <w:szCs w:val="18"/>
        </w:rPr>
        <w:t xml:space="preserve">, </w:t>
      </w:r>
      <w:r>
        <w:rPr>
          <w:kern w:val="2"/>
          <w:sz w:val="20"/>
          <w:szCs w:val="18"/>
        </w:rPr>
        <w:t>(</w:t>
      </w:r>
      <w:r>
        <w:rPr>
          <w:sz w:val="20"/>
          <w:szCs w:val="20"/>
          <w:lang w:bidi="he-IL"/>
        </w:rPr>
        <w:t>Simeon to Mary) “This child is destined for the falling and the rising of many in Israel . . .”</w:t>
      </w:r>
    </w:p>
    <w:p w14:paraId="32298C8B" w14:textId="77777777" w:rsidR="008107DE" w:rsidRDefault="008107DE" w:rsidP="00274AA2">
      <w:pPr>
        <w:numPr>
          <w:ilvl w:val="2"/>
          <w:numId w:val="105"/>
        </w:numPr>
        <w:rPr>
          <w:kern w:val="2"/>
        </w:rPr>
      </w:pPr>
      <w:r>
        <w:rPr>
          <w:kern w:val="2"/>
        </w:rPr>
        <w:t>Those on whom</w:t>
      </w:r>
      <w:r w:rsidRPr="008F4EAB">
        <w:rPr>
          <w:kern w:val="2"/>
        </w:rPr>
        <w:t xml:space="preserve"> </w:t>
      </w:r>
      <w:r>
        <w:rPr>
          <w:kern w:val="2"/>
        </w:rPr>
        <w:t>the stone</w:t>
      </w:r>
      <w:r w:rsidRPr="008F4EAB">
        <w:rPr>
          <w:kern w:val="2"/>
        </w:rPr>
        <w:t xml:space="preserve"> fall</w:t>
      </w:r>
      <w:r>
        <w:rPr>
          <w:kern w:val="2"/>
        </w:rPr>
        <w:t>s</w:t>
      </w:r>
      <w:r w:rsidRPr="008F4EAB">
        <w:rPr>
          <w:kern w:val="2"/>
        </w:rPr>
        <w:t xml:space="preserve"> </w:t>
      </w:r>
      <w:r>
        <w:rPr>
          <w:kern w:val="2"/>
        </w:rPr>
        <w:t>“</w:t>
      </w:r>
      <w:r w:rsidRPr="008F4EAB">
        <w:rPr>
          <w:kern w:val="2"/>
        </w:rPr>
        <w:t>he shall crush at his comin</w:t>
      </w:r>
      <w:r>
        <w:rPr>
          <w:kern w:val="2"/>
        </w:rPr>
        <w:t>g in glory.” (Hultgren 3</w:t>
      </w:r>
      <w:r w:rsidRPr="008F4EAB">
        <w:rPr>
          <w:kern w:val="2"/>
        </w:rPr>
        <w:t>78)</w:t>
      </w:r>
    </w:p>
    <w:p w14:paraId="7F017580" w14:textId="77777777" w:rsidR="008107DE" w:rsidRPr="008F4EAB" w:rsidRDefault="008107DE" w:rsidP="008107DE"/>
    <w:p w14:paraId="7605BADD" w14:textId="77777777" w:rsidR="008107DE" w:rsidRPr="008F4EAB" w:rsidRDefault="008107DE" w:rsidP="00274AA2">
      <w:pPr>
        <w:numPr>
          <w:ilvl w:val="0"/>
          <w:numId w:val="105"/>
        </w:numPr>
      </w:pPr>
      <w:r w:rsidRPr="00205DEB">
        <w:rPr>
          <w:b/>
          <w:bCs/>
        </w:rPr>
        <w:t>Matt 21</w:t>
      </w:r>
      <w:r w:rsidRPr="008F4EAB">
        <w:t>:</w:t>
      </w:r>
      <w:r w:rsidRPr="00205DEB">
        <w:rPr>
          <w:b/>
          <w:bCs/>
        </w:rPr>
        <w:t>45-46</w:t>
      </w:r>
      <w:r w:rsidRPr="008F4EAB">
        <w:t>//</w:t>
      </w:r>
      <w:r w:rsidRPr="00205DEB">
        <w:rPr>
          <w:b/>
          <w:bCs/>
        </w:rPr>
        <w:t>Mark 12</w:t>
      </w:r>
      <w:r w:rsidRPr="008F4EAB">
        <w:t>:</w:t>
      </w:r>
      <w:r w:rsidRPr="00205DEB">
        <w:rPr>
          <w:b/>
          <w:bCs/>
        </w:rPr>
        <w:t>12</w:t>
      </w:r>
      <w:r w:rsidRPr="008F4EAB">
        <w:t>//</w:t>
      </w:r>
      <w:r w:rsidRPr="00205DEB">
        <w:rPr>
          <w:b/>
          <w:bCs/>
        </w:rPr>
        <w:t>Luke 20</w:t>
      </w:r>
      <w:r w:rsidRPr="008F4EAB">
        <w:t>:</w:t>
      </w:r>
      <w:r w:rsidRPr="00205DEB">
        <w:rPr>
          <w:b/>
          <w:bCs/>
        </w:rPr>
        <w:t>19</w:t>
      </w:r>
    </w:p>
    <w:p w14:paraId="54DEAACB" w14:textId="21405F05" w:rsidR="008107DE" w:rsidRPr="00DE32FA" w:rsidRDefault="008107DE" w:rsidP="00274AA2">
      <w:pPr>
        <w:numPr>
          <w:ilvl w:val="1"/>
          <w:numId w:val="105"/>
        </w:numPr>
        <w:rPr>
          <w:kern w:val="2"/>
          <w:sz w:val="20"/>
          <w:szCs w:val="18"/>
        </w:rPr>
      </w:pPr>
      <w:r>
        <w:rPr>
          <w:kern w:val="2"/>
          <w:sz w:val="20"/>
          <w:szCs w:val="18"/>
        </w:rPr>
        <w:t>Matt 21:45-46, “</w:t>
      </w:r>
      <w:r w:rsidR="00BA1B8C" w:rsidRPr="00572BDF">
        <w:rPr>
          <w:sz w:val="20"/>
          <w:szCs w:val="20"/>
        </w:rPr>
        <w:t xml:space="preserve">When the chief priests and the Pharisees heard his parables, they realized that he was speaking about them. </w:t>
      </w:r>
      <w:r w:rsidR="00BA1B8C" w:rsidRPr="00572BDF">
        <w:rPr>
          <w:sz w:val="20"/>
          <w:szCs w:val="20"/>
          <w:vertAlign w:val="superscript"/>
        </w:rPr>
        <w:t>46</w:t>
      </w:r>
      <w:r w:rsidR="00BA1B8C" w:rsidRPr="00572BDF">
        <w:rPr>
          <w:sz w:val="20"/>
          <w:szCs w:val="20"/>
        </w:rPr>
        <w:t xml:space="preserve"> They wanted to arrest him, but they feared the crowds, because they regarded him as a prophet.</w:t>
      </w:r>
      <w:r>
        <w:rPr>
          <w:sz w:val="20"/>
          <w:szCs w:val="20"/>
          <w:lang w:bidi="he-IL"/>
        </w:rPr>
        <w:t>”</w:t>
      </w:r>
    </w:p>
    <w:p w14:paraId="7D4B06FB" w14:textId="7CCEAC2D" w:rsidR="008107DE" w:rsidRPr="00DE32FA" w:rsidRDefault="008107DE" w:rsidP="00274AA2">
      <w:pPr>
        <w:numPr>
          <w:ilvl w:val="1"/>
          <w:numId w:val="105"/>
        </w:numPr>
        <w:rPr>
          <w:kern w:val="2"/>
          <w:sz w:val="20"/>
          <w:szCs w:val="18"/>
        </w:rPr>
      </w:pPr>
      <w:r>
        <w:rPr>
          <w:kern w:val="2"/>
          <w:sz w:val="20"/>
          <w:szCs w:val="18"/>
        </w:rPr>
        <w:t>Mark 12:12, “</w:t>
      </w:r>
      <w:r w:rsidR="00BA1B8C" w:rsidRPr="001671FF">
        <w:rPr>
          <w:sz w:val="20"/>
          <w:szCs w:val="20"/>
          <w:lang w:bidi="he-IL"/>
        </w:rPr>
        <w:t>When they realized that he had told this parable against them, they wanted to arrest him, but they feared the crowd. So they left him and went away.</w:t>
      </w:r>
      <w:r>
        <w:rPr>
          <w:sz w:val="20"/>
          <w:szCs w:val="20"/>
          <w:lang w:bidi="he-IL"/>
        </w:rPr>
        <w:t>”</w:t>
      </w:r>
    </w:p>
    <w:p w14:paraId="4257D833" w14:textId="52731BB9" w:rsidR="008107DE" w:rsidRPr="00DE32FA" w:rsidRDefault="008107DE" w:rsidP="00274AA2">
      <w:pPr>
        <w:numPr>
          <w:ilvl w:val="1"/>
          <w:numId w:val="105"/>
        </w:numPr>
        <w:rPr>
          <w:kern w:val="2"/>
          <w:sz w:val="20"/>
          <w:szCs w:val="18"/>
        </w:rPr>
      </w:pPr>
      <w:r>
        <w:rPr>
          <w:kern w:val="2"/>
          <w:sz w:val="20"/>
          <w:szCs w:val="18"/>
        </w:rPr>
        <w:t>Luke 20:19, “</w:t>
      </w:r>
      <w:r w:rsidR="00BA1B8C" w:rsidRPr="00866D98">
        <w:rPr>
          <w:sz w:val="20"/>
          <w:szCs w:val="20"/>
        </w:rPr>
        <w:t>When the scribes and chief priests realized that he had told this parable against them, they wanted to lay hands on him at that very hour, but they feared the people.</w:t>
      </w:r>
      <w:r>
        <w:rPr>
          <w:sz w:val="20"/>
          <w:szCs w:val="20"/>
          <w:lang w:bidi="he-IL"/>
        </w:rPr>
        <w:t>”</w:t>
      </w:r>
    </w:p>
    <w:p w14:paraId="3F0DF0AC" w14:textId="77777777" w:rsidR="008107DE" w:rsidRDefault="008107DE" w:rsidP="00274AA2">
      <w:pPr>
        <w:numPr>
          <w:ilvl w:val="1"/>
          <w:numId w:val="105"/>
        </w:numPr>
        <w:rPr>
          <w:kern w:val="2"/>
        </w:rPr>
      </w:pPr>
      <w:r>
        <w:rPr>
          <w:kern w:val="2"/>
        </w:rPr>
        <w:t>“</w:t>
      </w:r>
      <w:r w:rsidRPr="00A50D5E">
        <w:rPr>
          <w:lang w:bidi="he-IL"/>
        </w:rPr>
        <w:t>they realized that he had told this parable against them</w:t>
      </w:r>
      <w:r>
        <w:rPr>
          <w:lang w:bidi="he-IL"/>
        </w:rPr>
        <w:t>”</w:t>
      </w:r>
    </w:p>
    <w:p w14:paraId="14D6CFA7" w14:textId="77777777" w:rsidR="008107DE" w:rsidRDefault="008107DE" w:rsidP="00274AA2">
      <w:pPr>
        <w:numPr>
          <w:ilvl w:val="2"/>
          <w:numId w:val="105"/>
        </w:numPr>
        <w:rPr>
          <w:kern w:val="2"/>
        </w:rPr>
      </w:pPr>
      <w:r w:rsidRPr="008F4EAB">
        <w:rPr>
          <w:kern w:val="2"/>
        </w:rPr>
        <w:t xml:space="preserve">“There is no need for Jesus to add an application (the </w:t>
      </w:r>
      <w:r w:rsidRPr="008F4EAB">
        <w:rPr>
          <w:i/>
          <w:kern w:val="2"/>
        </w:rPr>
        <w:t>nimshal</w:t>
      </w:r>
      <w:r w:rsidRPr="008F4EAB">
        <w:rPr>
          <w:kern w:val="2"/>
        </w:rPr>
        <w:t>: “likewise . . .”). The officers of the Sanhedrin (chief priests, scribes, and elders, 11:27; 12:1) understood the parable as applying to themselves (being compared to the wicked tenants).</w:t>
      </w:r>
      <w:r>
        <w:rPr>
          <w:kern w:val="2"/>
        </w:rPr>
        <w:t>” (Hultgren 374)</w:t>
      </w:r>
    </w:p>
    <w:p w14:paraId="0FE8F2FE" w14:textId="77777777" w:rsidR="008107DE" w:rsidRPr="008F4EAB" w:rsidRDefault="008107DE" w:rsidP="00274AA2">
      <w:pPr>
        <w:numPr>
          <w:ilvl w:val="2"/>
          <w:numId w:val="105"/>
        </w:numPr>
        <w:rPr>
          <w:kern w:val="2"/>
        </w:rPr>
      </w:pPr>
      <w:r w:rsidRPr="008F4EAB">
        <w:rPr>
          <w:kern w:val="2"/>
        </w:rPr>
        <w:t>“</w:t>
      </w:r>
      <w:r>
        <w:rPr>
          <w:kern w:val="2"/>
        </w:rPr>
        <w:t xml:space="preserve">. . . </w:t>
      </w:r>
      <w:r w:rsidRPr="008F4EAB">
        <w:rPr>
          <w:kern w:val="2"/>
        </w:rPr>
        <w:t>the statement is related not to the words concerning fear of the crowd/the people, but to their reason for seeking to arrest/lay hands upon Jesus. They wanted to seize him because he had offended them by comparing them to the wicked tenants.” (Hult</w:t>
      </w:r>
      <w:r w:rsidRPr="008F4EAB">
        <w:rPr>
          <w:kern w:val="2"/>
        </w:rPr>
        <w:lastRenderedPageBreak/>
        <w:t>gren 378)</w:t>
      </w:r>
    </w:p>
    <w:p w14:paraId="76BEAC06" w14:textId="77777777" w:rsidR="008107DE" w:rsidRDefault="008107DE" w:rsidP="00274AA2">
      <w:pPr>
        <w:numPr>
          <w:ilvl w:val="1"/>
          <w:numId w:val="105"/>
        </w:numPr>
        <w:rPr>
          <w:kern w:val="2"/>
        </w:rPr>
      </w:pPr>
      <w:r>
        <w:rPr>
          <w:kern w:val="2"/>
        </w:rPr>
        <w:t>“they wanted to arrest him”</w:t>
      </w:r>
    </w:p>
    <w:p w14:paraId="0BDA5366" w14:textId="77777777" w:rsidR="008107DE" w:rsidRDefault="008107DE" w:rsidP="00274AA2">
      <w:pPr>
        <w:numPr>
          <w:ilvl w:val="2"/>
          <w:numId w:val="105"/>
        </w:numPr>
        <w:rPr>
          <w:kern w:val="2"/>
        </w:rPr>
      </w:pPr>
      <w:r>
        <w:rPr>
          <w:kern w:val="2"/>
        </w:rPr>
        <w:t>“they”</w:t>
      </w:r>
    </w:p>
    <w:p w14:paraId="51BE3536" w14:textId="77777777" w:rsidR="008107DE" w:rsidRDefault="008107DE" w:rsidP="00274AA2">
      <w:pPr>
        <w:numPr>
          <w:ilvl w:val="3"/>
          <w:numId w:val="105"/>
        </w:numPr>
        <w:rPr>
          <w:kern w:val="2"/>
        </w:rPr>
      </w:pPr>
      <w:r w:rsidRPr="008F4EAB">
        <w:rPr>
          <w:kern w:val="2"/>
        </w:rPr>
        <w:t>Matthew</w:t>
      </w:r>
      <w:r>
        <w:rPr>
          <w:kern w:val="2"/>
        </w:rPr>
        <w:t xml:space="preserve"> has </w:t>
      </w:r>
      <w:r w:rsidRPr="008F4EAB">
        <w:rPr>
          <w:kern w:val="2"/>
        </w:rPr>
        <w:t>“the chief priests and the Phari</w:t>
      </w:r>
      <w:r>
        <w:rPr>
          <w:kern w:val="2"/>
        </w:rPr>
        <w:t>sees . . .”</w:t>
      </w:r>
    </w:p>
    <w:p w14:paraId="090C4B90" w14:textId="77777777" w:rsidR="008107DE" w:rsidRDefault="008107DE" w:rsidP="00274AA2">
      <w:pPr>
        <w:numPr>
          <w:ilvl w:val="3"/>
          <w:numId w:val="105"/>
        </w:numPr>
        <w:rPr>
          <w:kern w:val="2"/>
        </w:rPr>
      </w:pPr>
      <w:r>
        <w:rPr>
          <w:kern w:val="2"/>
        </w:rPr>
        <w:t>Mark has “they . . .”</w:t>
      </w:r>
    </w:p>
    <w:p w14:paraId="37BB78DA" w14:textId="77777777" w:rsidR="008107DE" w:rsidRDefault="008107DE" w:rsidP="00274AA2">
      <w:pPr>
        <w:numPr>
          <w:ilvl w:val="3"/>
          <w:numId w:val="105"/>
        </w:numPr>
        <w:rPr>
          <w:kern w:val="2"/>
        </w:rPr>
      </w:pPr>
      <w:r>
        <w:rPr>
          <w:kern w:val="2"/>
        </w:rPr>
        <w:t>Luke has “</w:t>
      </w:r>
      <w:r w:rsidRPr="00A50D5E">
        <w:rPr>
          <w:lang w:bidi="he-IL"/>
        </w:rPr>
        <w:t>the scribes and chief priests</w:t>
      </w:r>
      <w:r>
        <w:rPr>
          <w:lang w:bidi="he-IL"/>
        </w:rPr>
        <w:t xml:space="preserve"> . . .”</w:t>
      </w:r>
    </w:p>
    <w:p w14:paraId="2E181D1C" w14:textId="77777777" w:rsidR="008107DE" w:rsidRDefault="008107DE" w:rsidP="00274AA2">
      <w:pPr>
        <w:numPr>
          <w:ilvl w:val="2"/>
          <w:numId w:val="105"/>
        </w:numPr>
        <w:rPr>
          <w:kern w:val="2"/>
        </w:rPr>
      </w:pPr>
      <w:r>
        <w:rPr>
          <w:kern w:val="2"/>
        </w:rPr>
        <w:t>“arrest”</w:t>
      </w:r>
    </w:p>
    <w:p w14:paraId="6E2193CF" w14:textId="412CC507" w:rsidR="008107DE" w:rsidRDefault="008107DE" w:rsidP="00274AA2">
      <w:pPr>
        <w:numPr>
          <w:ilvl w:val="3"/>
          <w:numId w:val="105"/>
        </w:numPr>
        <w:rPr>
          <w:kern w:val="2"/>
        </w:rPr>
      </w:pPr>
      <w:r w:rsidRPr="008F4EAB">
        <w:rPr>
          <w:kern w:val="2"/>
        </w:rPr>
        <w:t xml:space="preserve">Luke </w:t>
      </w:r>
      <w:r>
        <w:rPr>
          <w:kern w:val="2"/>
        </w:rPr>
        <w:t>has “</w:t>
      </w:r>
      <w:r w:rsidRPr="008F4EAB">
        <w:rPr>
          <w:kern w:val="2"/>
        </w:rPr>
        <w:t>“lay hands on him,” which is a more hostile act (cf. 21:12; Acts 5:18; 21:27) than simply to “arrest him,” as in Mark and Matthew. It signifies “hostile seizure” (cf. also Mark 14:46//Matt 26:50; Luke 21:12; Acts 4:3; 5:18; 21:27).</w:t>
      </w:r>
      <w:r>
        <w:rPr>
          <w:kern w:val="2"/>
        </w:rPr>
        <w:t xml:space="preserve">” </w:t>
      </w:r>
      <w:r w:rsidRPr="00DC6FC0">
        <w:rPr>
          <w:kern w:val="2"/>
          <w:sz w:val="20"/>
          <w:szCs w:val="18"/>
        </w:rPr>
        <w:t>(Hauck, Friedrich. “</w:t>
      </w:r>
      <w:r w:rsidRPr="00DC6FC0">
        <w:rPr>
          <w:kern w:val="2"/>
          <w:sz w:val="20"/>
          <w:szCs w:val="18"/>
          <w:lang w:val="el-GR"/>
        </w:rPr>
        <w:t>βάλλω</w:t>
      </w:r>
      <w:r w:rsidRPr="00DC6FC0">
        <w:rPr>
          <w:kern w:val="2"/>
          <w:sz w:val="20"/>
          <w:szCs w:val="18"/>
        </w:rPr>
        <w:t xml:space="preserve">.” </w:t>
      </w:r>
      <w:r w:rsidRPr="00DC6FC0">
        <w:rPr>
          <w:i/>
          <w:kern w:val="2"/>
          <w:sz w:val="20"/>
          <w:szCs w:val="18"/>
        </w:rPr>
        <w:t>TDNT</w:t>
      </w:r>
      <w:r w:rsidRPr="00DC6FC0">
        <w:rPr>
          <w:iCs/>
          <w:kern w:val="2"/>
          <w:sz w:val="20"/>
          <w:szCs w:val="18"/>
        </w:rPr>
        <w:t xml:space="preserve"> </w:t>
      </w:r>
      <w:r w:rsidRPr="00DC6FC0">
        <w:rPr>
          <w:kern w:val="2"/>
          <w:sz w:val="20"/>
          <w:szCs w:val="18"/>
        </w:rPr>
        <w:t>1</w:t>
      </w:r>
      <w:r w:rsidR="00345E52">
        <w:rPr>
          <w:kern w:val="2"/>
          <w:sz w:val="20"/>
          <w:szCs w:val="18"/>
        </w:rPr>
        <w:t>.</w:t>
      </w:r>
      <w:r w:rsidRPr="00DC6FC0">
        <w:rPr>
          <w:kern w:val="2"/>
          <w:sz w:val="20"/>
          <w:szCs w:val="18"/>
        </w:rPr>
        <w:t>529.)</w:t>
      </w:r>
      <w:r>
        <w:rPr>
          <w:kern w:val="2"/>
        </w:rPr>
        <w:t xml:space="preserve"> (Hultgren 378)</w:t>
      </w:r>
    </w:p>
    <w:p w14:paraId="193067D5" w14:textId="77777777" w:rsidR="008107DE" w:rsidRDefault="008107DE" w:rsidP="00274AA2">
      <w:pPr>
        <w:numPr>
          <w:ilvl w:val="2"/>
          <w:numId w:val="105"/>
        </w:numPr>
        <w:rPr>
          <w:kern w:val="2"/>
        </w:rPr>
      </w:pPr>
      <w:r>
        <w:rPr>
          <w:kern w:val="2"/>
        </w:rPr>
        <w:t>Why do they want to arrest him?</w:t>
      </w:r>
    </w:p>
    <w:p w14:paraId="710C2520" w14:textId="77777777" w:rsidR="008107DE" w:rsidRDefault="008107DE" w:rsidP="00274AA2">
      <w:pPr>
        <w:numPr>
          <w:ilvl w:val="3"/>
          <w:numId w:val="105"/>
        </w:numPr>
        <w:rPr>
          <w:kern w:val="2"/>
        </w:rPr>
      </w:pPr>
      <w:r>
        <w:rPr>
          <w:kern w:val="2"/>
        </w:rPr>
        <w:t>T</w:t>
      </w:r>
      <w:r w:rsidRPr="008F4EAB">
        <w:rPr>
          <w:kern w:val="2"/>
        </w:rPr>
        <w:t>he parable is</w:t>
      </w:r>
      <w:r>
        <w:rPr>
          <w:kern w:val="2"/>
        </w:rPr>
        <w:t xml:space="preserve"> “</w:t>
      </w:r>
      <w:r w:rsidRPr="008F4EAB">
        <w:rPr>
          <w:kern w:val="2"/>
        </w:rPr>
        <w:t>offensive enough for the officers to arrest him</w:t>
      </w:r>
      <w:r>
        <w:rPr>
          <w:kern w:val="2"/>
        </w:rPr>
        <w:t xml:space="preserve"> . . .” (Hultgren 374)</w:t>
      </w:r>
    </w:p>
    <w:p w14:paraId="79F93927" w14:textId="77777777" w:rsidR="008107DE" w:rsidRDefault="008107DE" w:rsidP="00274AA2">
      <w:pPr>
        <w:numPr>
          <w:ilvl w:val="3"/>
          <w:numId w:val="105"/>
        </w:numPr>
        <w:rPr>
          <w:kern w:val="2"/>
        </w:rPr>
      </w:pPr>
      <w:r>
        <w:rPr>
          <w:kern w:val="2"/>
        </w:rPr>
        <w:t>“</w:t>
      </w:r>
      <w:r w:rsidRPr="008F4EAB">
        <w:rPr>
          <w:kern w:val="2"/>
        </w:rPr>
        <w:t>The offense is not clear.</w:t>
      </w:r>
      <w:r>
        <w:rPr>
          <w:kern w:val="2"/>
        </w:rPr>
        <w:t>” (Hultgren 374)</w:t>
      </w:r>
    </w:p>
    <w:p w14:paraId="3D0834D2" w14:textId="77777777" w:rsidR="00BA1B8C" w:rsidRDefault="008107DE" w:rsidP="00274AA2">
      <w:pPr>
        <w:numPr>
          <w:ilvl w:val="3"/>
          <w:numId w:val="105"/>
        </w:numPr>
        <w:rPr>
          <w:kern w:val="2"/>
        </w:rPr>
      </w:pPr>
      <w:r>
        <w:rPr>
          <w:kern w:val="2"/>
        </w:rPr>
        <w:t>“</w:t>
      </w:r>
      <w:r w:rsidRPr="008F4EAB">
        <w:rPr>
          <w:kern w:val="2"/>
        </w:rPr>
        <w:t>Most likely it is his speaking of divine judgment and the consequent destruction of the leadership of Israel (</w:t>
      </w:r>
      <w:r>
        <w:rPr>
          <w:kern w:val="2"/>
        </w:rPr>
        <w:t xml:space="preserve">[Mark] </w:t>
      </w:r>
      <w:r w:rsidRPr="008F4EAB">
        <w:rPr>
          <w:kern w:val="2"/>
        </w:rPr>
        <w:t>12:9).</w:t>
      </w:r>
      <w:r>
        <w:rPr>
          <w:kern w:val="2"/>
        </w:rPr>
        <w:t>” (Hultgren 374)</w:t>
      </w:r>
    </w:p>
    <w:p w14:paraId="6912892C" w14:textId="3AE55D80" w:rsidR="008107DE" w:rsidRPr="00BA1B8C" w:rsidRDefault="008107DE" w:rsidP="00BA1B8C">
      <w:pPr>
        <w:numPr>
          <w:ilvl w:val="4"/>
          <w:numId w:val="105"/>
        </w:numPr>
        <w:rPr>
          <w:kern w:val="2"/>
          <w:sz w:val="20"/>
          <w:szCs w:val="20"/>
        </w:rPr>
      </w:pPr>
      <w:r w:rsidRPr="00AA0C93">
        <w:rPr>
          <w:kern w:val="2"/>
          <w:sz w:val="20"/>
          <w:szCs w:val="18"/>
        </w:rPr>
        <w:t>Mark 12:9, “</w:t>
      </w:r>
      <w:r w:rsidR="00BA1B8C" w:rsidRPr="0059153D">
        <w:rPr>
          <w:sz w:val="20"/>
          <w:szCs w:val="20"/>
        </w:rPr>
        <w:t>What then will the owner of the vineyard do? He will come and destroy the tenants and give the vineyard to others.</w:t>
      </w:r>
      <w:r>
        <w:rPr>
          <w:sz w:val="20"/>
          <w:szCs w:val="20"/>
          <w:lang w:bidi="he-IL"/>
        </w:rPr>
        <w:t>”</w:t>
      </w:r>
    </w:p>
    <w:p w14:paraId="07254E81" w14:textId="77777777" w:rsidR="008107DE" w:rsidRDefault="008107DE" w:rsidP="00274AA2">
      <w:pPr>
        <w:numPr>
          <w:ilvl w:val="1"/>
          <w:numId w:val="105"/>
        </w:numPr>
        <w:rPr>
          <w:kern w:val="2"/>
        </w:rPr>
      </w:pPr>
      <w:r>
        <w:rPr>
          <w:kern w:val="2"/>
        </w:rPr>
        <w:t>“</w:t>
      </w:r>
      <w:r w:rsidRPr="00A50D5E">
        <w:rPr>
          <w:lang w:bidi="he-IL"/>
        </w:rPr>
        <w:t>but they feared the crowd</w:t>
      </w:r>
      <w:r>
        <w:rPr>
          <w:lang w:bidi="he-IL"/>
        </w:rPr>
        <w:t>”</w:t>
      </w:r>
    </w:p>
    <w:p w14:paraId="3D416575" w14:textId="77777777" w:rsidR="008107DE" w:rsidRDefault="008107DE" w:rsidP="00274AA2">
      <w:pPr>
        <w:numPr>
          <w:ilvl w:val="2"/>
          <w:numId w:val="105"/>
        </w:numPr>
        <w:rPr>
          <w:kern w:val="2"/>
        </w:rPr>
      </w:pPr>
      <w:r>
        <w:rPr>
          <w:kern w:val="2"/>
        </w:rPr>
        <w:t>“crowd”</w:t>
      </w:r>
    </w:p>
    <w:p w14:paraId="10DE14FF" w14:textId="5478AC86" w:rsidR="008107DE" w:rsidRDefault="008107DE" w:rsidP="00274AA2">
      <w:pPr>
        <w:numPr>
          <w:ilvl w:val="3"/>
          <w:numId w:val="105"/>
        </w:numPr>
        <w:rPr>
          <w:kern w:val="2"/>
        </w:rPr>
      </w:pPr>
      <w:r>
        <w:rPr>
          <w:kern w:val="2"/>
        </w:rPr>
        <w:t>Matthew has “crowds” (</w:t>
      </w:r>
      <w:r w:rsidRPr="008F4EAB">
        <w:rPr>
          <w:kern w:val="2"/>
          <w:lang w:val="el-GR"/>
        </w:rPr>
        <w:t>ὄχλους</w:t>
      </w:r>
      <w:r w:rsidR="00BA1B8C">
        <w:rPr>
          <w:kern w:val="2"/>
        </w:rPr>
        <w:t xml:space="preserve">, </w:t>
      </w:r>
      <w:r w:rsidR="00BA1B8C">
        <w:rPr>
          <w:i/>
          <w:iCs/>
          <w:kern w:val="2"/>
        </w:rPr>
        <w:t>ochlous</w:t>
      </w:r>
      <w:r>
        <w:rPr>
          <w:kern w:val="2"/>
        </w:rPr>
        <w:t>).</w:t>
      </w:r>
    </w:p>
    <w:p w14:paraId="32D825CC" w14:textId="06537936" w:rsidR="008107DE" w:rsidRDefault="008107DE" w:rsidP="00274AA2">
      <w:pPr>
        <w:numPr>
          <w:ilvl w:val="3"/>
          <w:numId w:val="105"/>
        </w:numPr>
        <w:rPr>
          <w:kern w:val="2"/>
        </w:rPr>
      </w:pPr>
      <w:r w:rsidRPr="00364FC6">
        <w:rPr>
          <w:kern w:val="2"/>
        </w:rPr>
        <w:t>Mark “</w:t>
      </w:r>
      <w:r>
        <w:rPr>
          <w:kern w:val="2"/>
        </w:rPr>
        <w:t>crowd</w:t>
      </w:r>
      <w:r w:rsidRPr="00364FC6">
        <w:rPr>
          <w:kern w:val="2"/>
        </w:rPr>
        <w:t>”</w:t>
      </w:r>
      <w:r>
        <w:rPr>
          <w:kern w:val="2"/>
        </w:rPr>
        <w:t xml:space="preserve"> (</w:t>
      </w:r>
      <w:r w:rsidRPr="008F4EAB">
        <w:rPr>
          <w:kern w:val="2"/>
          <w:lang w:val="el-GR"/>
        </w:rPr>
        <w:t>ὄχλος</w:t>
      </w:r>
      <w:r w:rsidR="00BA1B8C">
        <w:rPr>
          <w:kern w:val="2"/>
        </w:rPr>
        <w:t xml:space="preserve">, </w:t>
      </w:r>
      <w:r w:rsidR="00BA1B8C">
        <w:rPr>
          <w:i/>
          <w:iCs/>
          <w:kern w:val="2"/>
        </w:rPr>
        <w:t>ochlos</w:t>
      </w:r>
      <w:r>
        <w:rPr>
          <w:kern w:val="2"/>
        </w:rPr>
        <w:t>).</w:t>
      </w:r>
    </w:p>
    <w:p w14:paraId="292ECE90" w14:textId="7FBFAFD5" w:rsidR="008107DE" w:rsidRPr="00364FC6" w:rsidRDefault="008107DE" w:rsidP="00274AA2">
      <w:pPr>
        <w:numPr>
          <w:ilvl w:val="3"/>
          <w:numId w:val="105"/>
        </w:numPr>
        <w:rPr>
          <w:kern w:val="2"/>
        </w:rPr>
      </w:pPr>
      <w:r w:rsidRPr="00364FC6">
        <w:rPr>
          <w:kern w:val="2"/>
        </w:rPr>
        <w:t>Luke “</w:t>
      </w:r>
      <w:r w:rsidRPr="00364FC6">
        <w:rPr>
          <w:lang w:bidi="he-IL"/>
        </w:rPr>
        <w:t>people”</w:t>
      </w:r>
      <w:r>
        <w:rPr>
          <w:lang w:bidi="he-IL"/>
        </w:rPr>
        <w:t xml:space="preserve"> (</w:t>
      </w:r>
      <w:r w:rsidRPr="008F4EAB">
        <w:rPr>
          <w:kern w:val="2"/>
          <w:lang w:val="el-GR"/>
        </w:rPr>
        <w:t>λαόν</w:t>
      </w:r>
      <w:r w:rsidR="00BA1B8C">
        <w:rPr>
          <w:kern w:val="2"/>
        </w:rPr>
        <w:t xml:space="preserve">, </w:t>
      </w:r>
      <w:r w:rsidR="00BA1B8C">
        <w:rPr>
          <w:i/>
          <w:iCs/>
          <w:lang w:bidi="he-IL"/>
        </w:rPr>
        <w:t>laon</w:t>
      </w:r>
      <w:r>
        <w:rPr>
          <w:lang w:bidi="he-IL"/>
        </w:rPr>
        <w:t>).</w:t>
      </w:r>
    </w:p>
    <w:p w14:paraId="03B740C9" w14:textId="77777777" w:rsidR="008107DE" w:rsidRDefault="008107DE" w:rsidP="00274AA2">
      <w:pPr>
        <w:numPr>
          <w:ilvl w:val="3"/>
          <w:numId w:val="105"/>
        </w:numPr>
        <w:rPr>
          <w:kern w:val="2"/>
        </w:rPr>
      </w:pPr>
      <w:r>
        <w:rPr>
          <w:kern w:val="2"/>
        </w:rPr>
        <w:t xml:space="preserve">Mark uses </w:t>
      </w:r>
      <w:r>
        <w:rPr>
          <w:i/>
          <w:iCs/>
          <w:kern w:val="2"/>
        </w:rPr>
        <w:t>ochlos</w:t>
      </w:r>
      <w:r w:rsidRPr="008F4EAB">
        <w:rPr>
          <w:kern w:val="2"/>
        </w:rPr>
        <w:t xml:space="preserve"> (“multitude”) </w:t>
      </w:r>
      <w:r>
        <w:rPr>
          <w:kern w:val="2"/>
        </w:rPr>
        <w:t xml:space="preserve">37 </w:t>
      </w:r>
      <w:r w:rsidRPr="008F4EAB">
        <w:rPr>
          <w:kern w:val="2"/>
        </w:rPr>
        <w:t>times.</w:t>
      </w:r>
      <w:r>
        <w:rPr>
          <w:kern w:val="2"/>
        </w:rPr>
        <w:t xml:space="preserve"> (Hultgren 369)</w:t>
      </w:r>
    </w:p>
    <w:p w14:paraId="283D03A9" w14:textId="77777777" w:rsidR="008107DE" w:rsidRDefault="008107DE" w:rsidP="00274AA2">
      <w:pPr>
        <w:numPr>
          <w:ilvl w:val="4"/>
          <w:numId w:val="105"/>
        </w:numPr>
        <w:rPr>
          <w:kern w:val="2"/>
        </w:rPr>
      </w:pPr>
      <w:r>
        <w:rPr>
          <w:kern w:val="2"/>
        </w:rPr>
        <w:t xml:space="preserve">“. . . </w:t>
      </w:r>
      <w:r w:rsidRPr="008F4EAB">
        <w:rPr>
          <w:kern w:val="2"/>
        </w:rPr>
        <w:t>the “multitude” is overwhelmingly favorable to Jesus and responsive to his teaching.</w:t>
      </w:r>
      <w:r>
        <w:rPr>
          <w:kern w:val="2"/>
        </w:rPr>
        <w:t>” (Hultgren 369)</w:t>
      </w:r>
    </w:p>
    <w:p w14:paraId="47C23D6A" w14:textId="77777777" w:rsidR="008107DE" w:rsidRDefault="008107DE" w:rsidP="00274AA2">
      <w:pPr>
        <w:numPr>
          <w:ilvl w:val="4"/>
          <w:numId w:val="105"/>
        </w:numPr>
        <w:rPr>
          <w:kern w:val="2"/>
        </w:rPr>
      </w:pPr>
      <w:r>
        <w:rPr>
          <w:kern w:val="2"/>
        </w:rPr>
        <w:t>The e</w:t>
      </w:r>
      <w:r w:rsidRPr="008F4EAB">
        <w:rPr>
          <w:kern w:val="2"/>
        </w:rPr>
        <w:t>xcept</w:t>
      </w:r>
      <w:r>
        <w:rPr>
          <w:kern w:val="2"/>
        </w:rPr>
        <w:t>ion is</w:t>
      </w:r>
      <w:r w:rsidRPr="008F4EAB">
        <w:rPr>
          <w:kern w:val="2"/>
        </w:rPr>
        <w:t xml:space="preserve"> </w:t>
      </w:r>
      <w:r>
        <w:rPr>
          <w:kern w:val="2"/>
        </w:rPr>
        <w:t>“</w:t>
      </w:r>
      <w:r w:rsidRPr="008F4EAB">
        <w:rPr>
          <w:kern w:val="2"/>
        </w:rPr>
        <w:t>scenes in the Passion Narrative where the “multitude” is moved to hostility by the leaders of the S</w:t>
      </w:r>
      <w:r>
        <w:rPr>
          <w:kern w:val="2"/>
        </w:rPr>
        <w:t>anhedrin (14:43; 15:8, 11, 15) . . .” (Hultgren 369)</w:t>
      </w:r>
    </w:p>
    <w:p w14:paraId="01BAEF3E" w14:textId="77777777" w:rsidR="008107DE" w:rsidRDefault="008107DE" w:rsidP="00274AA2">
      <w:pPr>
        <w:numPr>
          <w:ilvl w:val="4"/>
          <w:numId w:val="105"/>
        </w:numPr>
        <w:rPr>
          <w:kern w:val="2"/>
        </w:rPr>
      </w:pPr>
      <w:r>
        <w:rPr>
          <w:kern w:val="2"/>
        </w:rPr>
        <w:t>“</w:t>
      </w:r>
      <w:r w:rsidRPr="008F4EAB">
        <w:rPr>
          <w:kern w:val="2"/>
        </w:rPr>
        <w:t>So strongly are the people disposed toward Jesus that the leaders are unable to seize him and destroy him—both earlier (cf. 11:18, 32) and now.” (Hultgren 369)</w:t>
      </w:r>
    </w:p>
    <w:p w14:paraId="7B78C7EE" w14:textId="77777777" w:rsidR="008107DE" w:rsidRPr="008F4EAB" w:rsidRDefault="008107DE" w:rsidP="00274AA2">
      <w:pPr>
        <w:numPr>
          <w:ilvl w:val="4"/>
          <w:numId w:val="105"/>
        </w:numPr>
        <w:rPr>
          <w:kern w:val="2"/>
        </w:rPr>
      </w:pPr>
      <w:r>
        <w:rPr>
          <w:kern w:val="2"/>
        </w:rPr>
        <w:t>“</w:t>
      </w:r>
      <w:r w:rsidRPr="008F4EAB">
        <w:rPr>
          <w:kern w:val="2"/>
        </w:rPr>
        <w:t>The people of Israel are therefore portrayed in a positive way. It is the leaders who are por</w:t>
      </w:r>
      <w:r>
        <w:rPr>
          <w:kern w:val="2"/>
        </w:rPr>
        <w:t>trayed negatively.” (Hultgren 369)</w:t>
      </w:r>
    </w:p>
    <w:p w14:paraId="639AEE52" w14:textId="77777777" w:rsidR="008107DE" w:rsidRDefault="008107DE" w:rsidP="00274AA2">
      <w:pPr>
        <w:numPr>
          <w:ilvl w:val="3"/>
          <w:numId w:val="105"/>
        </w:numPr>
        <w:rPr>
          <w:kern w:val="2"/>
        </w:rPr>
      </w:pPr>
      <w:r>
        <w:rPr>
          <w:i/>
          <w:iCs/>
          <w:kern w:val="2"/>
        </w:rPr>
        <w:t>Laos</w:t>
      </w:r>
      <w:r>
        <w:rPr>
          <w:lang w:bidi="he-IL"/>
        </w:rPr>
        <w:t xml:space="preserve"> is </w:t>
      </w:r>
      <w:r w:rsidRPr="008F4EAB">
        <w:rPr>
          <w:kern w:val="2"/>
        </w:rPr>
        <w:t>Luke</w:t>
      </w:r>
      <w:r>
        <w:rPr>
          <w:kern w:val="2"/>
        </w:rPr>
        <w:t>’s</w:t>
      </w:r>
      <w:r w:rsidRPr="008F4EAB">
        <w:rPr>
          <w:kern w:val="2"/>
        </w:rPr>
        <w:t xml:space="preserve"> </w:t>
      </w:r>
      <w:r>
        <w:rPr>
          <w:kern w:val="2"/>
        </w:rPr>
        <w:t>“</w:t>
      </w:r>
      <w:r w:rsidRPr="008F4EAB">
        <w:rPr>
          <w:kern w:val="2"/>
        </w:rPr>
        <w:t>favorite term for those who are favorably disposed to Jesus</w:t>
      </w:r>
      <w:r>
        <w:rPr>
          <w:kern w:val="2"/>
        </w:rPr>
        <w:t xml:space="preserve"> . . .” (Hultgren 378)</w:t>
      </w:r>
    </w:p>
    <w:p w14:paraId="49B5B01B" w14:textId="77777777" w:rsidR="008107DE" w:rsidRDefault="008107DE" w:rsidP="00274AA2">
      <w:pPr>
        <w:numPr>
          <w:ilvl w:val="4"/>
          <w:numId w:val="105"/>
        </w:numPr>
        <w:rPr>
          <w:kern w:val="2"/>
        </w:rPr>
      </w:pPr>
      <w:r>
        <w:rPr>
          <w:kern w:val="2"/>
        </w:rPr>
        <w:t>Luke uses it “</w:t>
      </w:r>
      <w:r w:rsidRPr="008F4EAB">
        <w:rPr>
          <w:kern w:val="2"/>
        </w:rPr>
        <w:t>later in Acts for the people of God, both the faithful of Israel (10:2; 21:28; 28:17) and the church (15:14; 18:10).”</w:t>
      </w:r>
      <w:r>
        <w:rPr>
          <w:kern w:val="2"/>
        </w:rPr>
        <w:t xml:space="preserve"> </w:t>
      </w:r>
      <w:r w:rsidRPr="00776A0C">
        <w:rPr>
          <w:kern w:val="2"/>
          <w:sz w:val="20"/>
          <w:szCs w:val="18"/>
        </w:rPr>
        <w:t>(Conzelmann, Hans</w:t>
      </w:r>
      <w:r>
        <w:rPr>
          <w:kern w:val="2"/>
          <w:sz w:val="20"/>
          <w:szCs w:val="18"/>
        </w:rPr>
        <w:t>.</w:t>
      </w:r>
      <w:r w:rsidRPr="00776A0C">
        <w:rPr>
          <w:kern w:val="2"/>
          <w:sz w:val="20"/>
          <w:szCs w:val="18"/>
        </w:rPr>
        <w:t xml:space="preserve"> </w:t>
      </w:r>
      <w:r w:rsidRPr="00776A0C">
        <w:rPr>
          <w:i/>
          <w:kern w:val="2"/>
          <w:sz w:val="20"/>
          <w:szCs w:val="18"/>
        </w:rPr>
        <w:t>The Theology of St</w:t>
      </w:r>
      <w:r w:rsidRPr="00776A0C">
        <w:rPr>
          <w:kern w:val="2"/>
          <w:sz w:val="20"/>
          <w:szCs w:val="18"/>
        </w:rPr>
        <w:t xml:space="preserve">. </w:t>
      </w:r>
      <w:r w:rsidRPr="00776A0C">
        <w:rPr>
          <w:i/>
          <w:kern w:val="2"/>
          <w:sz w:val="20"/>
          <w:szCs w:val="18"/>
        </w:rPr>
        <w:t>Luke</w:t>
      </w:r>
      <w:r>
        <w:rPr>
          <w:kern w:val="2"/>
          <w:sz w:val="20"/>
          <w:szCs w:val="18"/>
        </w:rPr>
        <w:t xml:space="preserve">. </w:t>
      </w:r>
      <w:r w:rsidRPr="00776A0C">
        <w:rPr>
          <w:kern w:val="2"/>
          <w:sz w:val="20"/>
          <w:szCs w:val="18"/>
        </w:rPr>
        <w:t>New</w:t>
      </w:r>
      <w:r>
        <w:rPr>
          <w:kern w:val="2"/>
          <w:sz w:val="20"/>
          <w:szCs w:val="18"/>
        </w:rPr>
        <w:t xml:space="preserve"> York: Harper &amp; Brothers, 1960.</w:t>
      </w:r>
      <w:r w:rsidRPr="00776A0C">
        <w:rPr>
          <w:kern w:val="2"/>
          <w:sz w:val="20"/>
          <w:szCs w:val="18"/>
        </w:rPr>
        <w:t xml:space="preserve"> 162-67.)</w:t>
      </w:r>
      <w:r w:rsidRPr="008F4EAB">
        <w:rPr>
          <w:kern w:val="2"/>
        </w:rPr>
        <w:t xml:space="preserve"> (Hultgren 378)</w:t>
      </w:r>
    </w:p>
    <w:p w14:paraId="5A31E05C" w14:textId="77777777" w:rsidR="008107DE" w:rsidRDefault="008107DE" w:rsidP="00274AA2">
      <w:pPr>
        <w:numPr>
          <w:ilvl w:val="1"/>
          <w:numId w:val="105"/>
        </w:numPr>
        <w:rPr>
          <w:kern w:val="2"/>
        </w:rPr>
      </w:pPr>
      <w:r>
        <w:rPr>
          <w:kern w:val="2"/>
        </w:rPr>
        <w:t>“</w:t>
      </w:r>
      <w:r w:rsidRPr="00A50D5E">
        <w:rPr>
          <w:lang w:bidi="he-IL"/>
        </w:rPr>
        <w:t>because they regarded him as a prophet</w:t>
      </w:r>
      <w:r>
        <w:rPr>
          <w:lang w:bidi="he-IL"/>
        </w:rPr>
        <w:t>”</w:t>
      </w:r>
    </w:p>
    <w:p w14:paraId="4679207C" w14:textId="77777777" w:rsidR="008107DE" w:rsidRDefault="008107DE" w:rsidP="00274AA2">
      <w:pPr>
        <w:numPr>
          <w:ilvl w:val="2"/>
          <w:numId w:val="105"/>
        </w:numPr>
        <w:rPr>
          <w:kern w:val="2"/>
        </w:rPr>
      </w:pPr>
      <w:r>
        <w:rPr>
          <w:kern w:val="2"/>
        </w:rPr>
        <w:t>Only Matthew “</w:t>
      </w:r>
      <w:r w:rsidRPr="008F4EAB">
        <w:rPr>
          <w:kern w:val="2"/>
        </w:rPr>
        <w:t>indicates why the “multitude” was so committed to Jesus: “because they considered him a prophet.”</w:t>
      </w:r>
      <w:r>
        <w:rPr>
          <w:kern w:val="2"/>
        </w:rPr>
        <w:t>” (Hultgren 374)</w:t>
      </w:r>
    </w:p>
    <w:p w14:paraId="2FE00093" w14:textId="77777777" w:rsidR="008107DE" w:rsidRDefault="008107DE" w:rsidP="00274AA2">
      <w:pPr>
        <w:numPr>
          <w:ilvl w:val="2"/>
          <w:numId w:val="105"/>
        </w:numPr>
        <w:rPr>
          <w:kern w:val="2"/>
        </w:rPr>
      </w:pPr>
      <w:r>
        <w:rPr>
          <w:kern w:val="2"/>
        </w:rPr>
        <w:t>“</w:t>
      </w:r>
      <w:r w:rsidRPr="008F4EAB">
        <w:rPr>
          <w:kern w:val="2"/>
        </w:rPr>
        <w:t>That was the estimation of the people also at 21:11, the triumphal entry.</w:t>
      </w:r>
      <w:r>
        <w:rPr>
          <w:kern w:val="2"/>
        </w:rPr>
        <w:t>” (Hultgren 374)</w:t>
      </w:r>
    </w:p>
    <w:p w14:paraId="3F82E4D7" w14:textId="77777777" w:rsidR="008107DE" w:rsidRDefault="008107DE" w:rsidP="00274AA2">
      <w:pPr>
        <w:numPr>
          <w:ilvl w:val="2"/>
          <w:numId w:val="105"/>
        </w:numPr>
        <w:rPr>
          <w:kern w:val="2"/>
        </w:rPr>
      </w:pPr>
      <w:r>
        <w:rPr>
          <w:kern w:val="2"/>
        </w:rPr>
        <w:lastRenderedPageBreak/>
        <w:t>“</w:t>
      </w:r>
      <w:r w:rsidRPr="008F4EAB">
        <w:rPr>
          <w:kern w:val="2"/>
        </w:rPr>
        <w:t>There are parallel sayings concerning John the Baptist at 14:5 and 21:26.</w:t>
      </w:r>
      <w:r>
        <w:rPr>
          <w:kern w:val="2"/>
        </w:rPr>
        <w:t>” (Hultgren 374)</w:t>
      </w:r>
    </w:p>
    <w:p w14:paraId="1B91D2FD" w14:textId="77777777" w:rsidR="008107DE" w:rsidRDefault="008107DE" w:rsidP="00274AA2">
      <w:pPr>
        <w:numPr>
          <w:ilvl w:val="1"/>
          <w:numId w:val="105"/>
        </w:numPr>
        <w:rPr>
          <w:kern w:val="2"/>
        </w:rPr>
      </w:pPr>
      <w:r>
        <w:rPr>
          <w:kern w:val="2"/>
        </w:rPr>
        <w:t>“</w:t>
      </w:r>
      <w:r w:rsidRPr="00A50D5E">
        <w:rPr>
          <w:lang w:bidi="he-IL"/>
        </w:rPr>
        <w:t>So they left him and went away</w:t>
      </w:r>
      <w:r>
        <w:rPr>
          <w:lang w:bidi="he-IL"/>
        </w:rPr>
        <w:t>”</w:t>
      </w:r>
    </w:p>
    <w:p w14:paraId="4458074E" w14:textId="77777777" w:rsidR="008107DE" w:rsidRDefault="008107DE" w:rsidP="00274AA2">
      <w:pPr>
        <w:numPr>
          <w:ilvl w:val="2"/>
          <w:numId w:val="105"/>
        </w:numPr>
        <w:rPr>
          <w:kern w:val="2"/>
        </w:rPr>
      </w:pPr>
      <w:r>
        <w:rPr>
          <w:kern w:val="2"/>
        </w:rPr>
        <w:t>Mark</w:t>
      </w:r>
      <w:r w:rsidRPr="008F4EAB">
        <w:rPr>
          <w:kern w:val="2"/>
        </w:rPr>
        <w:t xml:space="preserve"> </w:t>
      </w:r>
      <w:r>
        <w:rPr>
          <w:kern w:val="2"/>
        </w:rPr>
        <w:t xml:space="preserve">says </w:t>
      </w:r>
      <w:r w:rsidRPr="008F4EAB">
        <w:rPr>
          <w:kern w:val="2"/>
        </w:rPr>
        <w:t>“they left him and went away</w:t>
      </w:r>
      <w:r>
        <w:rPr>
          <w:kern w:val="2"/>
        </w:rPr>
        <w:t>.”</w:t>
      </w:r>
    </w:p>
    <w:p w14:paraId="001D1B8C" w14:textId="77777777" w:rsidR="008107DE" w:rsidRPr="008F4EAB" w:rsidRDefault="008107DE" w:rsidP="00274AA2">
      <w:pPr>
        <w:numPr>
          <w:ilvl w:val="2"/>
          <w:numId w:val="105"/>
        </w:numPr>
        <w:rPr>
          <w:kern w:val="2"/>
        </w:rPr>
      </w:pPr>
      <w:r>
        <w:rPr>
          <w:kern w:val="2"/>
        </w:rPr>
        <w:t xml:space="preserve">Matthew </w:t>
      </w:r>
      <w:r w:rsidRPr="008F4EAB">
        <w:rPr>
          <w:kern w:val="2"/>
        </w:rPr>
        <w:t>post</w:t>
      </w:r>
      <w:r>
        <w:rPr>
          <w:kern w:val="2"/>
        </w:rPr>
        <w:t xml:space="preserve">pones that </w:t>
      </w:r>
      <w:r w:rsidRPr="008F4EAB">
        <w:rPr>
          <w:kern w:val="2"/>
        </w:rPr>
        <w:t>statement</w:t>
      </w:r>
      <w:r>
        <w:rPr>
          <w:kern w:val="2"/>
        </w:rPr>
        <w:t xml:space="preserve"> </w:t>
      </w:r>
      <w:r w:rsidRPr="008F4EAB">
        <w:rPr>
          <w:kern w:val="2"/>
        </w:rPr>
        <w:t xml:space="preserve">until </w:t>
      </w:r>
      <w:r>
        <w:rPr>
          <w:kern w:val="2"/>
        </w:rPr>
        <w:t>Matt 22:22.</w:t>
      </w:r>
      <w:r w:rsidRPr="008F4EAB">
        <w:rPr>
          <w:kern w:val="2"/>
        </w:rPr>
        <w:t xml:space="preserve"> (Hultgren 374)</w:t>
      </w:r>
    </w:p>
    <w:p w14:paraId="77B68606" w14:textId="77777777" w:rsidR="008107DE" w:rsidRDefault="008107DE" w:rsidP="00274AA2">
      <w:pPr>
        <w:numPr>
          <w:ilvl w:val="1"/>
          <w:numId w:val="105"/>
        </w:numPr>
        <w:rPr>
          <w:kern w:val="2"/>
        </w:rPr>
      </w:pPr>
      <w:r w:rsidRPr="008F4EAB">
        <w:rPr>
          <w:kern w:val="2"/>
        </w:rPr>
        <w:t>“The passage anticipates events to come in the narrative of Mark’s Gospel.</w:t>
      </w:r>
      <w:r>
        <w:rPr>
          <w:kern w:val="2"/>
        </w:rPr>
        <w:t>” (Hultgren 369)</w:t>
      </w:r>
    </w:p>
    <w:p w14:paraId="30408EEA" w14:textId="77777777" w:rsidR="008107DE" w:rsidRDefault="008107DE" w:rsidP="00274AA2">
      <w:pPr>
        <w:numPr>
          <w:ilvl w:val="2"/>
          <w:numId w:val="105"/>
        </w:numPr>
        <w:rPr>
          <w:kern w:val="2"/>
        </w:rPr>
      </w:pPr>
      <w:r>
        <w:rPr>
          <w:kern w:val="2"/>
        </w:rPr>
        <w:t>“</w:t>
      </w:r>
      <w:r w:rsidRPr="008F4EAB">
        <w:rPr>
          <w:kern w:val="2"/>
        </w:rPr>
        <w:t xml:space="preserve">The officers will soon arrest Jesus </w:t>
      </w:r>
      <w:r>
        <w:rPr>
          <w:kern w:val="2"/>
        </w:rPr>
        <w:t xml:space="preserve">[Matt 26:50, Mark 14:46, Luke </w:t>
      </w:r>
      <w:r w:rsidRPr="008F4EAB">
        <w:rPr>
          <w:kern w:val="2"/>
        </w:rPr>
        <w:t>22:54</w:t>
      </w:r>
      <w:r>
        <w:rPr>
          <w:kern w:val="2"/>
        </w:rPr>
        <w:t xml:space="preserve">] </w:t>
      </w:r>
      <w:r w:rsidRPr="008F4EAB">
        <w:rPr>
          <w:kern w:val="2"/>
        </w:rPr>
        <w:t>and seek to have him killed.</w:t>
      </w:r>
      <w:r>
        <w:rPr>
          <w:kern w:val="2"/>
        </w:rPr>
        <w:t>” (Hultgren 369)</w:t>
      </w:r>
    </w:p>
    <w:p w14:paraId="37B77D1A" w14:textId="77777777" w:rsidR="008107DE" w:rsidRPr="008F4EAB" w:rsidRDefault="008107DE" w:rsidP="00274AA2">
      <w:pPr>
        <w:numPr>
          <w:ilvl w:val="2"/>
          <w:numId w:val="105"/>
        </w:numPr>
        <w:rPr>
          <w:kern w:val="2"/>
        </w:rPr>
      </w:pPr>
      <w:r>
        <w:rPr>
          <w:kern w:val="2"/>
        </w:rPr>
        <w:t>“</w:t>
      </w:r>
      <w:r w:rsidRPr="008F4EAB">
        <w:rPr>
          <w:kern w:val="2"/>
        </w:rPr>
        <w:t>Furthermore, for the evangelist and his community—in their time and place—the vindication of the Son of God has occurred; the leadership has been replaced by “others” in consequence of divine judgment upon the officers.” (Hultgren 369)</w:t>
      </w:r>
    </w:p>
    <w:p w14:paraId="15471CF9" w14:textId="77777777" w:rsidR="008107DE" w:rsidRPr="008F4EAB" w:rsidRDefault="008107DE" w:rsidP="008107DE">
      <w:pPr>
        <w:rPr>
          <w:kern w:val="2"/>
        </w:rPr>
      </w:pPr>
    </w:p>
    <w:p w14:paraId="642F3DB8" w14:textId="77777777" w:rsidR="008107DE" w:rsidRPr="008F4EAB" w:rsidRDefault="008107DE" w:rsidP="00274AA2">
      <w:pPr>
        <w:numPr>
          <w:ilvl w:val="0"/>
          <w:numId w:val="105"/>
        </w:numPr>
        <w:rPr>
          <w:kern w:val="2"/>
        </w:rPr>
      </w:pPr>
      <w:r>
        <w:rPr>
          <w:b/>
          <w:bCs/>
          <w:kern w:val="2"/>
        </w:rPr>
        <w:t>Jesus</w:t>
      </w:r>
      <w:r w:rsidRPr="00B41D10">
        <w:rPr>
          <w:kern w:val="2"/>
        </w:rPr>
        <w:t xml:space="preserve">’ </w:t>
      </w:r>
      <w:r>
        <w:rPr>
          <w:b/>
          <w:bCs/>
          <w:kern w:val="2"/>
        </w:rPr>
        <w:t>meaning and the evangelists</w:t>
      </w:r>
      <w:r w:rsidRPr="00B41D10">
        <w:rPr>
          <w:kern w:val="2"/>
        </w:rPr>
        <w:t xml:space="preserve">’ </w:t>
      </w:r>
      <w:r>
        <w:rPr>
          <w:b/>
          <w:bCs/>
          <w:kern w:val="2"/>
        </w:rPr>
        <w:t>meanings</w:t>
      </w:r>
    </w:p>
    <w:p w14:paraId="035F9DB4" w14:textId="77777777" w:rsidR="008107DE" w:rsidRDefault="008107DE" w:rsidP="00274AA2">
      <w:pPr>
        <w:numPr>
          <w:ilvl w:val="1"/>
          <w:numId w:val="105"/>
        </w:numPr>
        <w:rPr>
          <w:kern w:val="2"/>
        </w:rPr>
      </w:pPr>
      <w:r w:rsidRPr="008F4EAB">
        <w:rPr>
          <w:kern w:val="2"/>
        </w:rPr>
        <w:t>authenticity</w:t>
      </w:r>
    </w:p>
    <w:p w14:paraId="0631BE69" w14:textId="77777777" w:rsidR="008107DE" w:rsidRDefault="008107DE" w:rsidP="00274AA2">
      <w:pPr>
        <w:numPr>
          <w:ilvl w:val="2"/>
          <w:numId w:val="105"/>
        </w:numPr>
        <w:rPr>
          <w:kern w:val="2"/>
        </w:rPr>
      </w:pPr>
      <w:r>
        <w:rPr>
          <w:kern w:val="2"/>
        </w:rPr>
        <w:t>in</w:t>
      </w:r>
      <w:r w:rsidRPr="008F4EAB">
        <w:rPr>
          <w:kern w:val="2"/>
        </w:rPr>
        <w:t>authentic</w:t>
      </w:r>
    </w:p>
    <w:p w14:paraId="3D628894" w14:textId="509D7D05" w:rsidR="008107DE" w:rsidRPr="00AE2053" w:rsidRDefault="008107DE" w:rsidP="00274AA2">
      <w:pPr>
        <w:numPr>
          <w:ilvl w:val="3"/>
          <w:numId w:val="105"/>
        </w:numPr>
        <w:rPr>
          <w:kern w:val="2"/>
          <w:sz w:val="20"/>
          <w:szCs w:val="18"/>
        </w:rPr>
      </w:pPr>
      <w:r w:rsidRPr="00AE2053">
        <w:rPr>
          <w:kern w:val="2"/>
          <w:sz w:val="20"/>
          <w:szCs w:val="18"/>
        </w:rPr>
        <w:t xml:space="preserve">Carlston 181-88; Klostermann (2nd ed.) 135; Luz </w:t>
      </w:r>
      <w:r w:rsidRPr="00AE2053">
        <w:rPr>
          <w:i/>
          <w:kern w:val="2"/>
          <w:sz w:val="20"/>
          <w:szCs w:val="18"/>
        </w:rPr>
        <w:t>Matthiius</w:t>
      </w:r>
      <w:r w:rsidRPr="00AE2053">
        <w:rPr>
          <w:kern w:val="2"/>
          <w:sz w:val="20"/>
          <w:szCs w:val="18"/>
        </w:rPr>
        <w:t xml:space="preserve"> </w:t>
      </w:r>
      <w:r w:rsidR="00494587" w:rsidRPr="00401531">
        <w:rPr>
          <w:sz w:val="20"/>
        </w:rPr>
        <w:t>3</w:t>
      </w:r>
      <w:r w:rsidR="00494587">
        <w:rPr>
          <w:sz w:val="20"/>
        </w:rPr>
        <w:t>.</w:t>
      </w:r>
      <w:r w:rsidRPr="00AE2053">
        <w:rPr>
          <w:kern w:val="2"/>
          <w:sz w:val="20"/>
          <w:szCs w:val="18"/>
        </w:rPr>
        <w:t>218-20 (possibly a community product)</w:t>
      </w:r>
      <w:r>
        <w:rPr>
          <w:kern w:val="2"/>
          <w:sz w:val="20"/>
          <w:szCs w:val="18"/>
        </w:rPr>
        <w:t xml:space="preserve">; </w:t>
      </w:r>
      <w:r w:rsidRPr="00AE2053">
        <w:rPr>
          <w:kern w:val="2"/>
          <w:sz w:val="20"/>
          <w:szCs w:val="18"/>
        </w:rPr>
        <w:t>Montefiore 1</w:t>
      </w:r>
      <w:r w:rsidR="00345E52">
        <w:rPr>
          <w:kern w:val="2"/>
          <w:sz w:val="20"/>
          <w:szCs w:val="18"/>
        </w:rPr>
        <w:t>.</w:t>
      </w:r>
      <w:r>
        <w:rPr>
          <w:kern w:val="2"/>
          <w:sz w:val="20"/>
          <w:szCs w:val="18"/>
        </w:rPr>
        <w:t>273-75</w:t>
      </w:r>
      <w:r w:rsidRPr="00AE2053">
        <w:rPr>
          <w:kern w:val="2"/>
          <w:sz w:val="20"/>
          <w:szCs w:val="18"/>
        </w:rPr>
        <w:t>. Kümmel 207-17.</w:t>
      </w:r>
    </w:p>
    <w:p w14:paraId="081E65B8" w14:textId="77777777" w:rsidR="008107DE" w:rsidRPr="0050574F" w:rsidRDefault="008107DE" w:rsidP="00274AA2">
      <w:pPr>
        <w:numPr>
          <w:ilvl w:val="3"/>
          <w:numId w:val="105"/>
        </w:numPr>
        <w:rPr>
          <w:kern w:val="2"/>
        </w:rPr>
      </w:pPr>
      <w:r>
        <w:rPr>
          <w:kern w:val="2"/>
        </w:rPr>
        <w:t>“</w:t>
      </w:r>
      <w:r w:rsidRPr="008F4EAB">
        <w:rPr>
          <w:kern w:val="2"/>
        </w:rPr>
        <w:t>It must be admitted that, since the parable sets forth in outline the [360] Christian drama of salvation, its authenticity is highly suspect</w:t>
      </w:r>
      <w:r>
        <w:rPr>
          <w:kern w:val="2"/>
        </w:rPr>
        <w:t xml:space="preserve"> . . .”</w:t>
      </w:r>
      <w:r w:rsidRPr="0050574F">
        <w:rPr>
          <w:kern w:val="2"/>
        </w:rPr>
        <w:t xml:space="preserve"> (Hultgren 360-61)</w:t>
      </w:r>
    </w:p>
    <w:p w14:paraId="1130F00E" w14:textId="353C1613" w:rsidR="008107DE" w:rsidRDefault="008107DE" w:rsidP="00274AA2">
      <w:pPr>
        <w:numPr>
          <w:ilvl w:val="3"/>
          <w:numId w:val="105"/>
        </w:numPr>
        <w:rPr>
          <w:kern w:val="2"/>
        </w:rPr>
      </w:pPr>
      <w:r w:rsidRPr="008F4EAB">
        <w:rPr>
          <w:kern w:val="2"/>
        </w:rPr>
        <w:t>Jülicher</w:t>
      </w:r>
      <w:r>
        <w:rPr>
          <w:kern w:val="2"/>
        </w:rPr>
        <w:t xml:space="preserve"> says </w:t>
      </w:r>
      <w:r w:rsidRPr="00E32099">
        <w:rPr>
          <w:kern w:val="2"/>
          <w:sz w:val="20"/>
          <w:szCs w:val="18"/>
        </w:rPr>
        <w:t>(</w:t>
      </w:r>
      <w:r w:rsidR="00494587" w:rsidRPr="00F64F6E">
        <w:rPr>
          <w:kern w:val="2"/>
          <w:sz w:val="20"/>
          <w:szCs w:val="18"/>
        </w:rPr>
        <w:t>2</w:t>
      </w:r>
      <w:r w:rsidR="00494587">
        <w:rPr>
          <w:kern w:val="2"/>
          <w:sz w:val="20"/>
          <w:szCs w:val="18"/>
        </w:rPr>
        <w:t>.</w:t>
      </w:r>
      <w:r w:rsidRPr="00E32099">
        <w:rPr>
          <w:kern w:val="2"/>
          <w:sz w:val="20"/>
          <w:szCs w:val="18"/>
        </w:rPr>
        <w:t>406)</w:t>
      </w:r>
      <w:r>
        <w:rPr>
          <w:kern w:val="2"/>
        </w:rPr>
        <w:t xml:space="preserve"> “</w:t>
      </w:r>
      <w:r w:rsidRPr="008F4EAB">
        <w:rPr>
          <w:kern w:val="2"/>
        </w:rPr>
        <w:t>it is an allegory constructed by the early church, “a product of primitive Christian theology,” reflecting upon the death of Jesus.</w:t>
      </w:r>
      <w:r>
        <w:rPr>
          <w:kern w:val="2"/>
        </w:rPr>
        <w:t>” (Hultgren 360)</w:t>
      </w:r>
    </w:p>
    <w:p w14:paraId="1D760302" w14:textId="77777777" w:rsidR="008107DE" w:rsidRDefault="008107DE" w:rsidP="00274AA2">
      <w:pPr>
        <w:numPr>
          <w:ilvl w:val="3"/>
          <w:numId w:val="105"/>
        </w:numPr>
        <w:rPr>
          <w:kern w:val="2"/>
        </w:rPr>
      </w:pPr>
      <w:r w:rsidRPr="008F4EAB">
        <w:rPr>
          <w:kern w:val="2"/>
        </w:rPr>
        <w:t xml:space="preserve">Bultmann </w:t>
      </w:r>
      <w:r>
        <w:rPr>
          <w:kern w:val="2"/>
        </w:rPr>
        <w:t xml:space="preserve">says </w:t>
      </w:r>
      <w:r w:rsidRPr="00E32099">
        <w:rPr>
          <w:kern w:val="2"/>
          <w:sz w:val="20"/>
          <w:szCs w:val="18"/>
        </w:rPr>
        <w:t>(</w:t>
      </w:r>
      <w:r w:rsidRPr="00E32099">
        <w:rPr>
          <w:iCs/>
          <w:kern w:val="2"/>
          <w:sz w:val="20"/>
          <w:szCs w:val="18"/>
        </w:rPr>
        <w:t>177</w:t>
      </w:r>
      <w:r w:rsidRPr="00E32099">
        <w:rPr>
          <w:kern w:val="2"/>
          <w:sz w:val="20"/>
          <w:szCs w:val="18"/>
        </w:rPr>
        <w:t>, see 205)</w:t>
      </w:r>
      <w:r>
        <w:rPr>
          <w:kern w:val="2"/>
        </w:rPr>
        <w:t xml:space="preserve"> “</w:t>
      </w:r>
      <w:r w:rsidRPr="008F4EAB">
        <w:rPr>
          <w:kern w:val="2"/>
        </w:rPr>
        <w:t>it is “a community product” (not from Jesus), which is intelligible only as an allegory.</w:t>
      </w:r>
      <w:r>
        <w:rPr>
          <w:kern w:val="2"/>
        </w:rPr>
        <w:t>” (Hultgren 360)</w:t>
      </w:r>
    </w:p>
    <w:p w14:paraId="535E26DD" w14:textId="77777777" w:rsidR="008107DE" w:rsidRDefault="008107DE" w:rsidP="00274AA2">
      <w:pPr>
        <w:numPr>
          <w:ilvl w:val="3"/>
          <w:numId w:val="105"/>
        </w:numPr>
        <w:rPr>
          <w:kern w:val="2"/>
        </w:rPr>
      </w:pPr>
      <w:r>
        <w:rPr>
          <w:kern w:val="2"/>
        </w:rPr>
        <w:t>Some say “</w:t>
      </w:r>
      <w:r w:rsidRPr="008F4EAB">
        <w:rPr>
          <w:kern w:val="2"/>
        </w:rPr>
        <w:t xml:space="preserve">absurdities </w:t>
      </w:r>
      <w:r>
        <w:rPr>
          <w:kern w:val="2"/>
        </w:rPr>
        <w:t xml:space="preserve">[prove] </w:t>
      </w:r>
      <w:r w:rsidRPr="008F4EAB">
        <w:rPr>
          <w:kern w:val="2"/>
        </w:rPr>
        <w:t xml:space="preserve">that the parable is based on the drama of Christian history </w:t>
      </w:r>
      <w:r>
        <w:rPr>
          <w:kern w:val="2"/>
        </w:rPr>
        <w:t>. . .” (Hultgren 362)</w:t>
      </w:r>
    </w:p>
    <w:p w14:paraId="5E05BC88" w14:textId="77777777" w:rsidR="008107DE" w:rsidRDefault="008107DE" w:rsidP="00274AA2">
      <w:pPr>
        <w:numPr>
          <w:ilvl w:val="4"/>
          <w:numId w:val="105"/>
        </w:numPr>
        <w:rPr>
          <w:kern w:val="2"/>
        </w:rPr>
      </w:pPr>
      <w:r w:rsidRPr="008F4EAB">
        <w:rPr>
          <w:kern w:val="2"/>
        </w:rPr>
        <w:t>“The most absurd is that the owner of the vineyard would send his son alone after the tenants had mistreated some of his servants (and had even killed some others, according to Mark and Matthew).</w:t>
      </w:r>
      <w:r>
        <w:rPr>
          <w:kern w:val="2"/>
        </w:rPr>
        <w:t>” (Hultgren 362)</w:t>
      </w:r>
    </w:p>
    <w:p w14:paraId="1D1E9BDA" w14:textId="77777777" w:rsidR="008107DE" w:rsidRPr="001A40C2" w:rsidRDefault="008107DE" w:rsidP="00274AA2">
      <w:pPr>
        <w:numPr>
          <w:ilvl w:val="5"/>
          <w:numId w:val="105"/>
        </w:numPr>
        <w:rPr>
          <w:kern w:val="2"/>
        </w:rPr>
      </w:pPr>
      <w:r>
        <w:rPr>
          <w:kern w:val="2"/>
        </w:rPr>
        <w:t>But “</w:t>
      </w:r>
      <w:r w:rsidRPr="008F4EAB">
        <w:rPr>
          <w:kern w:val="2"/>
        </w:rPr>
        <w:t>it is not clear that the son was sent alone; he could have been accompanied by a retinue. But whether alone or with others, he would have been sent to get the matter cleared up once and for all; the sending of servants has not sufficed, so it is time to send someone with more authority.</w:t>
      </w:r>
      <w:r>
        <w:rPr>
          <w:kern w:val="2"/>
        </w:rPr>
        <w:t xml:space="preserve">” (Hultgren </w:t>
      </w:r>
      <w:r>
        <w:rPr>
          <w:kern w:val="2"/>
          <w:lang w:val="el-GR"/>
        </w:rPr>
        <w:t>362</w:t>
      </w:r>
      <w:r>
        <w:rPr>
          <w:kern w:val="2"/>
        </w:rPr>
        <w:t>)</w:t>
      </w:r>
    </w:p>
    <w:p w14:paraId="3A4DC9FF" w14:textId="77777777" w:rsidR="008107DE" w:rsidRDefault="008107DE" w:rsidP="00274AA2">
      <w:pPr>
        <w:numPr>
          <w:ilvl w:val="4"/>
          <w:numId w:val="105"/>
        </w:numPr>
        <w:rPr>
          <w:kern w:val="2"/>
        </w:rPr>
      </w:pPr>
      <w:r w:rsidRPr="008F4EAB">
        <w:rPr>
          <w:kern w:val="2"/>
        </w:rPr>
        <w:t xml:space="preserve">Another </w:t>
      </w:r>
      <w:r>
        <w:rPr>
          <w:kern w:val="2"/>
        </w:rPr>
        <w:t>absurdity</w:t>
      </w:r>
      <w:r w:rsidRPr="008F4EAB">
        <w:rPr>
          <w:kern w:val="2"/>
        </w:rPr>
        <w:t xml:space="preserve"> is the </w:t>
      </w:r>
      <w:r>
        <w:rPr>
          <w:kern w:val="2"/>
        </w:rPr>
        <w:t>“</w:t>
      </w:r>
      <w:r w:rsidRPr="008F4EAB">
        <w:rPr>
          <w:kern w:val="2"/>
        </w:rPr>
        <w:t xml:space="preserve">stupidity of the tenants, who think that they can acquire the vineyard by </w:t>
      </w:r>
      <w:r>
        <w:rPr>
          <w:kern w:val="2"/>
        </w:rPr>
        <w:t>killing the heir.”</w:t>
      </w:r>
      <w:r w:rsidRPr="001A40C2">
        <w:rPr>
          <w:kern w:val="2"/>
        </w:rPr>
        <w:t xml:space="preserve"> (Hultgren 362)</w:t>
      </w:r>
    </w:p>
    <w:p w14:paraId="554B0045" w14:textId="77777777" w:rsidR="008107DE" w:rsidRDefault="008107DE" w:rsidP="00274AA2">
      <w:pPr>
        <w:numPr>
          <w:ilvl w:val="5"/>
          <w:numId w:val="105"/>
        </w:numPr>
        <w:rPr>
          <w:kern w:val="2"/>
        </w:rPr>
      </w:pPr>
      <w:r>
        <w:rPr>
          <w:kern w:val="2"/>
        </w:rPr>
        <w:t>But “</w:t>
      </w:r>
      <w:r w:rsidRPr="008F4EAB">
        <w:rPr>
          <w:kern w:val="2"/>
        </w:rPr>
        <w:t xml:space="preserve">the tenants could have assumed </w:t>
      </w:r>
      <w:r>
        <w:rPr>
          <w:kern w:val="2"/>
        </w:rPr>
        <w:t xml:space="preserve">[that] </w:t>
      </w:r>
      <w:r w:rsidRPr="008F4EAB">
        <w:rPr>
          <w:kern w:val="2"/>
        </w:rPr>
        <w:t>the absentee owner of the vineyard had died, and his son (the “heir”) had come to claim it; therefore, if they killed him, the land would be ownerless, and they could possess it</w:t>
      </w:r>
      <w:r>
        <w:rPr>
          <w:kern w:val="2"/>
        </w:rPr>
        <w:t xml:space="preserve"> . . .” </w:t>
      </w:r>
      <w:r w:rsidRPr="00407139">
        <w:rPr>
          <w:kern w:val="2"/>
          <w:sz w:val="20"/>
          <w:szCs w:val="18"/>
        </w:rPr>
        <w:t xml:space="preserve">(Gundry </w:t>
      </w:r>
      <w:r w:rsidRPr="00407139">
        <w:rPr>
          <w:i/>
          <w:kern w:val="2"/>
          <w:sz w:val="20"/>
          <w:szCs w:val="18"/>
        </w:rPr>
        <w:t>Mark</w:t>
      </w:r>
      <w:r w:rsidRPr="00407139">
        <w:rPr>
          <w:kern w:val="2"/>
          <w:sz w:val="20"/>
          <w:szCs w:val="18"/>
        </w:rPr>
        <w:t xml:space="preserve"> 687; Jeremias </w:t>
      </w:r>
      <w:r>
        <w:rPr>
          <w:kern w:val="2"/>
          <w:sz w:val="20"/>
          <w:szCs w:val="18"/>
        </w:rPr>
        <w:t>75-76;</w:t>
      </w:r>
      <w:r w:rsidRPr="00407139">
        <w:rPr>
          <w:kern w:val="2"/>
          <w:sz w:val="20"/>
          <w:szCs w:val="18"/>
        </w:rPr>
        <w:t xml:space="preserve"> Malina and Rohrbaugh 255)</w:t>
      </w:r>
      <w:r>
        <w:rPr>
          <w:kern w:val="2"/>
        </w:rPr>
        <w:t xml:space="preserve"> (Hultgren 362)</w:t>
      </w:r>
    </w:p>
    <w:p w14:paraId="39563F98" w14:textId="77777777" w:rsidR="008107DE" w:rsidRPr="008F4EAB" w:rsidRDefault="008107DE" w:rsidP="00274AA2">
      <w:pPr>
        <w:numPr>
          <w:ilvl w:val="5"/>
          <w:numId w:val="105"/>
        </w:numPr>
        <w:rPr>
          <w:kern w:val="2"/>
        </w:rPr>
      </w:pPr>
      <w:r>
        <w:rPr>
          <w:kern w:val="2"/>
        </w:rPr>
        <w:t>Or “</w:t>
      </w:r>
      <w:r w:rsidRPr="008F4EAB">
        <w:rPr>
          <w:kern w:val="2"/>
        </w:rPr>
        <w:t xml:space="preserve">the tenants could have assumed </w:t>
      </w:r>
      <w:r>
        <w:rPr>
          <w:kern w:val="2"/>
        </w:rPr>
        <w:t xml:space="preserve">[that] </w:t>
      </w:r>
      <w:r w:rsidRPr="008F4EAB">
        <w:rPr>
          <w:kern w:val="2"/>
        </w:rPr>
        <w:t>the absentee landowner had [362] assigned the land to his “heir,” and so the tenants could wrest it from the son by killing him.”</w:t>
      </w:r>
      <w:r>
        <w:rPr>
          <w:kern w:val="2"/>
        </w:rPr>
        <w:t xml:space="preserve"> </w:t>
      </w:r>
      <w:r w:rsidRPr="00407139">
        <w:rPr>
          <w:kern w:val="2"/>
          <w:sz w:val="20"/>
          <w:szCs w:val="18"/>
        </w:rPr>
        <w:t xml:space="preserve">(Derrett </w:t>
      </w:r>
      <w:r w:rsidRPr="00F560FF">
        <w:rPr>
          <w:kern w:val="2"/>
          <w:sz w:val="20"/>
          <w:szCs w:val="18"/>
        </w:rPr>
        <w:t>“Parable of the Wicked Vinedressers</w:t>
      </w:r>
      <w:r>
        <w:rPr>
          <w:kern w:val="2"/>
          <w:sz w:val="20"/>
          <w:szCs w:val="18"/>
        </w:rPr>
        <w:t xml:space="preserve">” </w:t>
      </w:r>
      <w:r w:rsidRPr="00407139">
        <w:rPr>
          <w:kern w:val="2"/>
          <w:sz w:val="20"/>
          <w:szCs w:val="18"/>
        </w:rPr>
        <w:t>306)</w:t>
      </w:r>
      <w:r w:rsidRPr="008F4EAB">
        <w:rPr>
          <w:kern w:val="2"/>
        </w:rPr>
        <w:t xml:space="preserve"> (Hult</w:t>
      </w:r>
      <w:r w:rsidRPr="008F4EAB">
        <w:rPr>
          <w:kern w:val="2"/>
        </w:rPr>
        <w:lastRenderedPageBreak/>
        <w:t>gren 362-63)</w:t>
      </w:r>
    </w:p>
    <w:p w14:paraId="3CD26C9B" w14:textId="77777777" w:rsidR="008107DE" w:rsidRDefault="008107DE" w:rsidP="00274AA2">
      <w:pPr>
        <w:numPr>
          <w:ilvl w:val="4"/>
          <w:numId w:val="105"/>
        </w:numPr>
        <w:rPr>
          <w:kern w:val="2"/>
        </w:rPr>
      </w:pPr>
      <w:r>
        <w:rPr>
          <w:kern w:val="2"/>
        </w:rPr>
        <w:t>Besides, “</w:t>
      </w:r>
      <w:r w:rsidRPr="008F4EAB">
        <w:rPr>
          <w:kern w:val="2"/>
        </w:rPr>
        <w:t>Those elements are characteristic of good storytelling.</w:t>
      </w:r>
      <w:r>
        <w:rPr>
          <w:kern w:val="2"/>
        </w:rPr>
        <w:t>” (Hultgren 362)</w:t>
      </w:r>
    </w:p>
    <w:p w14:paraId="6F9D4D99" w14:textId="77777777" w:rsidR="008107DE" w:rsidRPr="0050574F" w:rsidRDefault="008107DE" w:rsidP="00274AA2">
      <w:pPr>
        <w:numPr>
          <w:ilvl w:val="2"/>
          <w:numId w:val="105"/>
        </w:numPr>
        <w:rPr>
          <w:kern w:val="2"/>
        </w:rPr>
      </w:pPr>
      <w:r w:rsidRPr="008F4EAB">
        <w:rPr>
          <w:kern w:val="2"/>
        </w:rPr>
        <w:t>authentic</w:t>
      </w:r>
    </w:p>
    <w:p w14:paraId="00B6D7E1" w14:textId="77777777" w:rsidR="008107DE" w:rsidRPr="003E1B84" w:rsidRDefault="008107DE" w:rsidP="00274AA2">
      <w:pPr>
        <w:numPr>
          <w:ilvl w:val="3"/>
          <w:numId w:val="105"/>
        </w:numPr>
        <w:rPr>
          <w:kern w:val="2"/>
        </w:rPr>
      </w:pPr>
      <w:r>
        <w:rPr>
          <w:kern w:val="2"/>
        </w:rPr>
        <w:t>“</w:t>
      </w:r>
      <w:r w:rsidRPr="008F4EAB">
        <w:rPr>
          <w:kern w:val="2"/>
        </w:rPr>
        <w:t>A hearer of the parable would not have to be hearing the fin</w:t>
      </w:r>
      <w:r>
        <w:rPr>
          <w:kern w:val="2"/>
        </w:rPr>
        <w:t>al</w:t>
      </w:r>
      <w:r w:rsidRPr="008F4EAB">
        <w:rPr>
          <w:kern w:val="2"/>
        </w:rPr>
        <w:t xml:space="preserve"> sending as the sending of the Son of God, the Messiah.</w:t>
      </w:r>
      <w:r>
        <w:rPr>
          <w:kern w:val="2"/>
        </w:rPr>
        <w:t>” (Hultgren 362)</w:t>
      </w:r>
    </w:p>
    <w:p w14:paraId="0184786E" w14:textId="77777777" w:rsidR="008107DE" w:rsidRPr="003E1B84" w:rsidRDefault="008107DE" w:rsidP="00274AA2">
      <w:pPr>
        <w:numPr>
          <w:ilvl w:val="4"/>
          <w:numId w:val="105"/>
        </w:numPr>
        <w:rPr>
          <w:kern w:val="2"/>
        </w:rPr>
      </w:pPr>
      <w:r w:rsidRPr="008F4EAB">
        <w:rPr>
          <w:kern w:val="2"/>
        </w:rPr>
        <w:t xml:space="preserve">Dodd </w:t>
      </w:r>
      <w:r w:rsidRPr="003E1B84">
        <w:rPr>
          <w:kern w:val="2"/>
          <w:sz w:val="20"/>
          <w:szCs w:val="18"/>
        </w:rPr>
        <w:t>(100-01)</w:t>
      </w:r>
      <w:r>
        <w:rPr>
          <w:kern w:val="2"/>
        </w:rPr>
        <w:t xml:space="preserve">: </w:t>
      </w:r>
      <w:r w:rsidRPr="008F4EAB">
        <w:rPr>
          <w:kern w:val="2"/>
        </w:rPr>
        <w:t>“a climax of iniquity is demanded by the plot of the story</w:t>
      </w:r>
      <w:r>
        <w:rPr>
          <w:kern w:val="2"/>
        </w:rPr>
        <w:t xml:space="preserve"> . . . </w:t>
      </w:r>
      <w:r w:rsidRPr="008F4EAB">
        <w:rPr>
          <w:kern w:val="2"/>
        </w:rPr>
        <w:t>it is the logic of the story, and not any theological motive, that has introduced this figure.”</w:t>
      </w:r>
      <w:r>
        <w:rPr>
          <w:kern w:val="2"/>
        </w:rPr>
        <w:t xml:space="preserve"> (Qtd. in Hultgren 362)</w:t>
      </w:r>
    </w:p>
    <w:p w14:paraId="520CD573" w14:textId="77777777" w:rsidR="008107DE" w:rsidRPr="008F4EAB" w:rsidRDefault="008107DE" w:rsidP="00274AA2">
      <w:pPr>
        <w:numPr>
          <w:ilvl w:val="4"/>
          <w:numId w:val="105"/>
        </w:numPr>
        <w:rPr>
          <w:kern w:val="2"/>
        </w:rPr>
      </w:pPr>
      <w:r>
        <w:rPr>
          <w:kern w:val="2"/>
        </w:rPr>
        <w:t>“</w:t>
      </w:r>
      <w:r w:rsidRPr="008F4EAB">
        <w:rPr>
          <w:kern w:val="2"/>
        </w:rPr>
        <w:t xml:space="preserve">At the same time, if the parable was told in Jerusalem and in the presence of leading figures of the Sanhedrin, Jesus could well have sensed that his own death was inevitable. By means of the parable, Jesus would then have pronounced judgment upon the present leadership, which rejects him as its predecessors had rejected the prophets; and standing at the end of the long line </w:t>
      </w:r>
      <w:r>
        <w:rPr>
          <w:kern w:val="2"/>
        </w:rPr>
        <w:t xml:space="preserve">of </w:t>
      </w:r>
      <w:r w:rsidRPr="008F4EAB">
        <w:rPr>
          <w:kern w:val="2"/>
        </w:rPr>
        <w:t>prophetic figures, who were rejected, he could a</w:t>
      </w:r>
      <w:r>
        <w:rPr>
          <w:kern w:val="2"/>
        </w:rPr>
        <w:t>nticipate the rejection of him</w:t>
      </w:r>
      <w:r w:rsidRPr="008F4EAB">
        <w:rPr>
          <w:kern w:val="2"/>
        </w:rPr>
        <w:t>self as God’s final envoy.” (Hultgren 362)</w:t>
      </w:r>
    </w:p>
    <w:p w14:paraId="516578AC" w14:textId="77777777" w:rsidR="008107DE" w:rsidRDefault="008107DE" w:rsidP="00274AA2">
      <w:pPr>
        <w:numPr>
          <w:ilvl w:val="3"/>
          <w:numId w:val="105"/>
        </w:numPr>
        <w:rPr>
          <w:kern w:val="2"/>
        </w:rPr>
      </w:pPr>
      <w:r>
        <w:rPr>
          <w:kern w:val="2"/>
        </w:rPr>
        <w:t xml:space="preserve">Many </w:t>
      </w:r>
      <w:r w:rsidRPr="008F4EAB">
        <w:rPr>
          <w:kern w:val="2"/>
        </w:rPr>
        <w:t>ac</w:t>
      </w:r>
      <w:r>
        <w:rPr>
          <w:kern w:val="2"/>
        </w:rPr>
        <w:t>cept “</w:t>
      </w:r>
      <w:r w:rsidRPr="008F4EAB">
        <w:rPr>
          <w:kern w:val="2"/>
        </w:rPr>
        <w:t>the authenticity of the parable in a reduced, less allegorized form</w:t>
      </w:r>
      <w:r>
        <w:rPr>
          <w:kern w:val="2"/>
        </w:rPr>
        <w:t xml:space="preserve"> . . .” (Hultgren 361)</w:t>
      </w:r>
    </w:p>
    <w:p w14:paraId="3CD3528C" w14:textId="77777777" w:rsidR="008107DE" w:rsidRDefault="008107DE" w:rsidP="00274AA2">
      <w:pPr>
        <w:numPr>
          <w:ilvl w:val="4"/>
          <w:numId w:val="105"/>
        </w:numPr>
        <w:rPr>
          <w:kern w:val="2"/>
        </w:rPr>
      </w:pPr>
      <w:r>
        <w:rPr>
          <w:kern w:val="2"/>
        </w:rPr>
        <w:t>The parable would be “</w:t>
      </w:r>
      <w:r w:rsidRPr="008F4EAB">
        <w:rPr>
          <w:kern w:val="2"/>
        </w:rPr>
        <w:t>authentic at its core</w:t>
      </w:r>
      <w:r>
        <w:rPr>
          <w:kern w:val="2"/>
        </w:rPr>
        <w:t xml:space="preserve"> . . . [though] </w:t>
      </w:r>
      <w:r w:rsidRPr="008F4EAB">
        <w:rPr>
          <w:kern w:val="2"/>
        </w:rPr>
        <w:t>there have been allegorical elaborations in the Synoptic texts.</w:t>
      </w:r>
      <w:r>
        <w:rPr>
          <w:kern w:val="2"/>
        </w:rPr>
        <w:t>” (Hultgren 361)</w:t>
      </w:r>
    </w:p>
    <w:p w14:paraId="1212AC90" w14:textId="77777777" w:rsidR="008107DE" w:rsidRDefault="008107DE" w:rsidP="00274AA2">
      <w:pPr>
        <w:numPr>
          <w:ilvl w:val="4"/>
          <w:numId w:val="105"/>
        </w:numPr>
        <w:rPr>
          <w:kern w:val="2"/>
        </w:rPr>
      </w:pPr>
      <w:r>
        <w:rPr>
          <w:kern w:val="2"/>
        </w:rPr>
        <w:t xml:space="preserve">A less allegorized parable “has been accepted </w:t>
      </w:r>
      <w:r w:rsidRPr="008F4EAB">
        <w:rPr>
          <w:kern w:val="2"/>
        </w:rPr>
        <w:t>by a wide range of interpreters whose perspectives and methodologies differ from one another very widely.</w:t>
      </w:r>
      <w:r>
        <w:rPr>
          <w:kern w:val="2"/>
        </w:rPr>
        <w:t>” (Hultgren 361)</w:t>
      </w:r>
    </w:p>
    <w:p w14:paraId="7172D2C5" w14:textId="77777777" w:rsidR="008107DE" w:rsidRDefault="008107DE" w:rsidP="00274AA2">
      <w:pPr>
        <w:numPr>
          <w:ilvl w:val="5"/>
          <w:numId w:val="105"/>
        </w:numPr>
        <w:rPr>
          <w:kern w:val="2"/>
          <w:sz w:val="20"/>
          <w:szCs w:val="18"/>
        </w:rPr>
      </w:pPr>
      <w:r w:rsidRPr="00A653F0">
        <w:rPr>
          <w:kern w:val="2"/>
          <w:sz w:val="20"/>
          <w:szCs w:val="18"/>
        </w:rPr>
        <w:t xml:space="preserve">Blomberg 251; Cadoux 41; Crossan 86-96; Dodd 96-102; Jeremias 72-73; Klauck 308-09; Lambrecht </w:t>
      </w:r>
      <w:r w:rsidRPr="00A653F0">
        <w:rPr>
          <w:i/>
          <w:kern w:val="2"/>
          <w:sz w:val="20"/>
          <w:szCs w:val="18"/>
        </w:rPr>
        <w:t>Astonished</w:t>
      </w:r>
      <w:r w:rsidRPr="00A653F0">
        <w:rPr>
          <w:kern w:val="2"/>
          <w:sz w:val="20"/>
          <w:szCs w:val="18"/>
        </w:rPr>
        <w:t xml:space="preserve"> 129-31; Lambrecht </w:t>
      </w:r>
      <w:r w:rsidRPr="00A653F0">
        <w:rPr>
          <w:i/>
          <w:kern w:val="2"/>
          <w:sz w:val="20"/>
          <w:szCs w:val="18"/>
        </w:rPr>
        <w:t>Treasure</w:t>
      </w:r>
      <w:r w:rsidRPr="00A653F0">
        <w:rPr>
          <w:kern w:val="2"/>
          <w:sz w:val="20"/>
          <w:szCs w:val="18"/>
        </w:rPr>
        <w:t xml:space="preserve"> 113-15; Perkins 194; Taylor 472; Via 134; Weiser 50-51.</w:t>
      </w:r>
    </w:p>
    <w:p w14:paraId="5D0CD430" w14:textId="32AB5845" w:rsidR="008107DE" w:rsidRDefault="008107DE" w:rsidP="00274AA2">
      <w:pPr>
        <w:numPr>
          <w:ilvl w:val="5"/>
          <w:numId w:val="105"/>
        </w:numPr>
        <w:rPr>
          <w:kern w:val="2"/>
          <w:sz w:val="20"/>
          <w:szCs w:val="18"/>
        </w:rPr>
      </w:pPr>
      <w:r w:rsidRPr="00A653F0">
        <w:rPr>
          <w:kern w:val="2"/>
          <w:sz w:val="20"/>
          <w:szCs w:val="18"/>
        </w:rPr>
        <w:t>Funk</w:t>
      </w:r>
      <w:r>
        <w:rPr>
          <w:kern w:val="2"/>
          <w:sz w:val="20"/>
          <w:szCs w:val="18"/>
        </w:rPr>
        <w:t xml:space="preserve"> has</w:t>
      </w:r>
      <w:r w:rsidRPr="00A653F0">
        <w:rPr>
          <w:kern w:val="2"/>
          <w:sz w:val="20"/>
          <w:szCs w:val="18"/>
        </w:rPr>
        <w:t xml:space="preserve"> gray </w:t>
      </w:r>
      <w:r>
        <w:rPr>
          <w:kern w:val="2"/>
          <w:sz w:val="20"/>
          <w:szCs w:val="18"/>
        </w:rPr>
        <w:t>font (not by Jesus</w:t>
      </w:r>
      <w:r w:rsidRPr="00A653F0">
        <w:rPr>
          <w:kern w:val="2"/>
          <w:sz w:val="20"/>
          <w:szCs w:val="18"/>
        </w:rPr>
        <w:t xml:space="preserve"> but ideas </w:t>
      </w:r>
      <w:r>
        <w:rPr>
          <w:kern w:val="2"/>
          <w:sz w:val="20"/>
          <w:szCs w:val="18"/>
        </w:rPr>
        <w:t xml:space="preserve">like </w:t>
      </w:r>
      <w:r w:rsidRPr="00A653F0">
        <w:rPr>
          <w:kern w:val="2"/>
          <w:sz w:val="20"/>
          <w:szCs w:val="18"/>
        </w:rPr>
        <w:t>his)</w:t>
      </w:r>
      <w:r>
        <w:rPr>
          <w:kern w:val="2"/>
          <w:sz w:val="20"/>
          <w:szCs w:val="18"/>
        </w:rPr>
        <w:t>. Funk (101):</w:t>
      </w:r>
      <w:r w:rsidRPr="00A653F0">
        <w:rPr>
          <w:kern w:val="2"/>
          <w:sz w:val="20"/>
          <w:szCs w:val="18"/>
        </w:rPr>
        <w:t xml:space="preserve"> “the Fellows of the [Jesus] Seminar were of the opinion that a version of this parable, without allegorical overtones, could be traced to Jesus.” (Hultgren 361 n 30)</w:t>
      </w:r>
    </w:p>
    <w:p w14:paraId="503522C2" w14:textId="77777777" w:rsidR="008107DE" w:rsidRPr="00AE2053" w:rsidRDefault="008107DE" w:rsidP="00274AA2">
      <w:pPr>
        <w:numPr>
          <w:ilvl w:val="5"/>
          <w:numId w:val="105"/>
        </w:numPr>
        <w:rPr>
          <w:kern w:val="2"/>
          <w:sz w:val="20"/>
          <w:szCs w:val="18"/>
        </w:rPr>
      </w:pPr>
      <w:r w:rsidRPr="00A653F0">
        <w:rPr>
          <w:kern w:val="2"/>
          <w:sz w:val="20"/>
          <w:szCs w:val="18"/>
        </w:rPr>
        <w:t>Evans 65-83; Hengel 1-39; Home 113; Léon-Dufour 365-96; Schmeller 183-201.</w:t>
      </w:r>
    </w:p>
    <w:p w14:paraId="218346D8" w14:textId="77777777" w:rsidR="008107DE" w:rsidRDefault="008107DE" w:rsidP="00274AA2">
      <w:pPr>
        <w:numPr>
          <w:ilvl w:val="3"/>
          <w:numId w:val="105"/>
        </w:numPr>
        <w:rPr>
          <w:kern w:val="2"/>
        </w:rPr>
      </w:pPr>
      <w:r>
        <w:rPr>
          <w:kern w:val="2"/>
        </w:rPr>
        <w:t>“</w:t>
      </w:r>
      <w:r w:rsidRPr="008F4EAB">
        <w:rPr>
          <w:kern w:val="2"/>
        </w:rPr>
        <w:t>basic four-part structure</w:t>
      </w:r>
      <w:r>
        <w:rPr>
          <w:kern w:val="2"/>
        </w:rPr>
        <w:t>”</w:t>
      </w:r>
    </w:p>
    <w:p w14:paraId="44418231" w14:textId="77777777" w:rsidR="008107DE" w:rsidRPr="008F4EAB" w:rsidRDefault="008107DE" w:rsidP="00274AA2">
      <w:pPr>
        <w:numPr>
          <w:ilvl w:val="4"/>
          <w:numId w:val="105"/>
        </w:numPr>
        <w:rPr>
          <w:kern w:val="2"/>
        </w:rPr>
      </w:pPr>
      <w:r w:rsidRPr="008F4EAB">
        <w:rPr>
          <w:kern w:val="2"/>
        </w:rPr>
        <w:t>“</w:t>
      </w:r>
      <w:r>
        <w:rPr>
          <w:kern w:val="2"/>
        </w:rPr>
        <w:t xml:space="preserve">. . . </w:t>
      </w:r>
      <w:r w:rsidRPr="008F4EAB">
        <w:rPr>
          <w:kern w:val="2"/>
        </w:rPr>
        <w:t xml:space="preserve">when these texts are reduced to their essentials and compared with that in the </w:t>
      </w:r>
      <w:r w:rsidRPr="008F4EAB">
        <w:rPr>
          <w:i/>
          <w:kern w:val="2"/>
        </w:rPr>
        <w:t>Gospel of Thomas</w:t>
      </w:r>
      <w:r w:rsidRPr="008F4EAB">
        <w:rPr>
          <w:kern w:val="2"/>
        </w:rPr>
        <w:t>, a basic four-part structure appears that can be interpreted without reference to the entire Christian history of salvation; allegorical elements remain, but they fit as understandable referents within the ministry of</w:t>
      </w:r>
      <w:r>
        <w:rPr>
          <w:kern w:val="2"/>
        </w:rPr>
        <w:t xml:space="preserve"> Jesus prior to his crucifixion . . .</w:t>
      </w:r>
      <w:r w:rsidRPr="008F4EAB">
        <w:rPr>
          <w:kern w:val="2"/>
        </w:rPr>
        <w:t>” (Hultgren 361)</w:t>
      </w:r>
    </w:p>
    <w:p w14:paraId="202C74B5" w14:textId="77777777" w:rsidR="008107DE" w:rsidRPr="00C15859" w:rsidRDefault="008107DE" w:rsidP="00274AA2">
      <w:pPr>
        <w:numPr>
          <w:ilvl w:val="5"/>
          <w:numId w:val="105"/>
        </w:numPr>
        <w:rPr>
          <w:kern w:val="2"/>
        </w:rPr>
      </w:pPr>
      <w:r>
        <w:rPr>
          <w:kern w:val="2"/>
        </w:rPr>
        <w:t>“</w:t>
      </w:r>
      <w:r w:rsidRPr="008F4EAB">
        <w:rPr>
          <w:kern w:val="2"/>
        </w:rPr>
        <w:t>The owner of the vineyard (= God) leases a vineyard (= Israel) to tenants (= Israel’s leaders, the priests, scribes, and elders, i.e., the Sanhedrin) and expects produce; the imagery is based on Isaiah 5:1-7.</w:t>
      </w:r>
      <w:r>
        <w:rPr>
          <w:kern w:val="2"/>
        </w:rPr>
        <w:t>”</w:t>
      </w:r>
      <w:r w:rsidRPr="00C15859">
        <w:rPr>
          <w:kern w:val="2"/>
        </w:rPr>
        <w:t xml:space="preserve"> </w:t>
      </w:r>
      <w:r>
        <w:rPr>
          <w:kern w:val="2"/>
          <w:lang w:val="el-GR"/>
        </w:rPr>
        <w:t>(Hultgren 361)</w:t>
      </w:r>
    </w:p>
    <w:p w14:paraId="6486149A" w14:textId="77777777" w:rsidR="008107DE" w:rsidRPr="008F4EAB" w:rsidRDefault="008107DE" w:rsidP="00274AA2">
      <w:pPr>
        <w:numPr>
          <w:ilvl w:val="5"/>
          <w:numId w:val="105"/>
        </w:numPr>
        <w:rPr>
          <w:kern w:val="2"/>
        </w:rPr>
      </w:pPr>
      <w:r>
        <w:rPr>
          <w:kern w:val="2"/>
        </w:rPr>
        <w:t>“</w:t>
      </w:r>
      <w:r w:rsidRPr="008F4EAB">
        <w:rPr>
          <w:kern w:val="2"/>
        </w:rPr>
        <w:t>The owner of the vineyard sends his slaves (= the prophets) to gather fruits, but they are rejected.</w:t>
      </w:r>
      <w:r>
        <w:rPr>
          <w:kern w:val="2"/>
        </w:rPr>
        <w:t>” (Hultgren 361)</w:t>
      </w:r>
    </w:p>
    <w:p w14:paraId="06D1316A" w14:textId="77777777" w:rsidR="008107DE" w:rsidRDefault="008107DE" w:rsidP="00274AA2">
      <w:pPr>
        <w:numPr>
          <w:ilvl w:val="6"/>
          <w:numId w:val="105"/>
        </w:numPr>
        <w:rPr>
          <w:kern w:val="2"/>
        </w:rPr>
      </w:pPr>
      <w:r>
        <w:rPr>
          <w:kern w:val="2"/>
        </w:rPr>
        <w:t>“</w:t>
      </w:r>
      <w:r w:rsidRPr="008F4EAB">
        <w:rPr>
          <w:kern w:val="2"/>
        </w:rPr>
        <w:t>The popular “rule of three” could have been employed</w:t>
      </w:r>
      <w:r>
        <w:rPr>
          <w:kern w:val="2"/>
        </w:rPr>
        <w:t xml:space="preserve"> [in the original parable]</w:t>
      </w:r>
      <w:r w:rsidRPr="008F4EAB">
        <w:rPr>
          <w:kern w:val="2"/>
        </w:rPr>
        <w:t xml:space="preserve">, which would require the sending of one slave and then two others, [361] followed by the sending of the son (as in Luke), or (more likely) the sending of one slave, then another, followed by the son (as </w:t>
      </w:r>
      <w:r w:rsidRPr="008F4EAB">
        <w:rPr>
          <w:kern w:val="2"/>
        </w:rPr>
        <w:lastRenderedPageBreak/>
        <w:t xml:space="preserve">in the </w:t>
      </w:r>
      <w:r w:rsidRPr="008F4EAB">
        <w:rPr>
          <w:i/>
          <w:kern w:val="2"/>
        </w:rPr>
        <w:t>Gospel of Thomas</w:t>
      </w:r>
      <w:r w:rsidRPr="008F4EAB">
        <w:rPr>
          <w:kern w:val="2"/>
        </w:rPr>
        <w:t>).” (Hultgren 361-62)</w:t>
      </w:r>
    </w:p>
    <w:p w14:paraId="22615E57" w14:textId="77777777" w:rsidR="008107DE" w:rsidRPr="008F4EAB" w:rsidRDefault="008107DE" w:rsidP="00274AA2">
      <w:pPr>
        <w:numPr>
          <w:ilvl w:val="5"/>
          <w:numId w:val="105"/>
        </w:numPr>
        <w:rPr>
          <w:kern w:val="2"/>
        </w:rPr>
      </w:pPr>
      <w:r>
        <w:rPr>
          <w:kern w:val="2"/>
        </w:rPr>
        <w:t>“</w:t>
      </w:r>
      <w:r w:rsidRPr="008F4EAB">
        <w:rPr>
          <w:kern w:val="2"/>
        </w:rPr>
        <w:t>The owner sends his son (= Jesus), who is rejected, treated shamefully, and killed. This need be only an implicit Christology. Since his baptism by John, Jesus has a sense of filial relationship to God; his vocation is to continue the work of the prophets and bring finality to it all.” (Hultgren 362)</w:t>
      </w:r>
    </w:p>
    <w:p w14:paraId="0C6CF73E" w14:textId="77777777" w:rsidR="008107DE" w:rsidRDefault="008107DE" w:rsidP="00274AA2">
      <w:pPr>
        <w:numPr>
          <w:ilvl w:val="5"/>
          <w:numId w:val="105"/>
        </w:numPr>
        <w:rPr>
          <w:kern w:val="2"/>
        </w:rPr>
      </w:pPr>
      <w:r>
        <w:rPr>
          <w:kern w:val="2"/>
        </w:rPr>
        <w:t>“</w:t>
      </w:r>
      <w:r w:rsidRPr="008F4EAB">
        <w:rPr>
          <w:kern w:val="2"/>
        </w:rPr>
        <w:t>New tenants (= those who will lead Israel aright, rather than the Sanhedrin) are necessary. The vineyard must and wi</w:t>
      </w:r>
      <w:r>
        <w:rPr>
          <w:kern w:val="2"/>
        </w:rPr>
        <w:t>ll surely be given to them and</w:t>
      </w:r>
      <w:r w:rsidRPr="008F4EAB">
        <w:rPr>
          <w:kern w:val="2"/>
        </w:rPr>
        <w:t xml:space="preserve"> their care.” (Hultgren 362)</w:t>
      </w:r>
    </w:p>
    <w:p w14:paraId="4B55AB83" w14:textId="77777777" w:rsidR="008107DE" w:rsidRPr="006F311D" w:rsidRDefault="008107DE" w:rsidP="00274AA2">
      <w:pPr>
        <w:numPr>
          <w:ilvl w:val="6"/>
          <w:numId w:val="105"/>
        </w:numPr>
        <w:rPr>
          <w:kern w:val="2"/>
        </w:rPr>
      </w:pPr>
      <w:r>
        <w:rPr>
          <w:kern w:val="2"/>
        </w:rPr>
        <w:t xml:space="preserve">“. . . </w:t>
      </w:r>
      <w:r w:rsidRPr="008F4EAB">
        <w:rPr>
          <w:kern w:val="2"/>
        </w:rPr>
        <w:t>the psalm quotation is probably not a part of the original.</w:t>
      </w:r>
      <w:r>
        <w:rPr>
          <w:kern w:val="2"/>
        </w:rPr>
        <w:t>” See under Matt 21:42 par. (Hultgren 364)</w:t>
      </w:r>
    </w:p>
    <w:p w14:paraId="30A19DF4" w14:textId="77777777" w:rsidR="008107DE" w:rsidRPr="003E1B84" w:rsidRDefault="008107DE" w:rsidP="00274AA2">
      <w:pPr>
        <w:numPr>
          <w:ilvl w:val="4"/>
          <w:numId w:val="105"/>
        </w:numPr>
        <w:rPr>
          <w:kern w:val="2"/>
        </w:rPr>
      </w:pPr>
      <w:r w:rsidRPr="008F4EAB">
        <w:rPr>
          <w:kern w:val="2"/>
        </w:rPr>
        <w:t xml:space="preserve">A four-part </w:t>
      </w:r>
      <w:r>
        <w:rPr>
          <w:kern w:val="2"/>
        </w:rPr>
        <w:t>“</w:t>
      </w:r>
      <w:r w:rsidRPr="008F4EAB">
        <w:rPr>
          <w:kern w:val="2"/>
        </w:rPr>
        <w:t xml:space="preserve">parable such as this could have originated with Jesus </w:t>
      </w:r>
      <w:r>
        <w:rPr>
          <w:kern w:val="2"/>
        </w:rPr>
        <w:t>. . .” (Hultgren 362)</w:t>
      </w:r>
    </w:p>
    <w:p w14:paraId="4335598E" w14:textId="77777777" w:rsidR="008107DE" w:rsidRDefault="008107DE" w:rsidP="00274AA2">
      <w:pPr>
        <w:numPr>
          <w:ilvl w:val="2"/>
          <w:numId w:val="105"/>
        </w:numPr>
        <w:rPr>
          <w:kern w:val="2"/>
        </w:rPr>
      </w:pPr>
      <w:r>
        <w:rPr>
          <w:kern w:val="2"/>
        </w:rPr>
        <w:t>rhetorical question and answer: authentic or inauthentic?</w:t>
      </w:r>
    </w:p>
    <w:p w14:paraId="70B97419" w14:textId="77777777" w:rsidR="008107DE" w:rsidRDefault="008107DE" w:rsidP="00274AA2">
      <w:pPr>
        <w:numPr>
          <w:ilvl w:val="3"/>
          <w:numId w:val="105"/>
        </w:numPr>
        <w:rPr>
          <w:kern w:val="2"/>
        </w:rPr>
      </w:pPr>
      <w:r w:rsidRPr="008F4EAB">
        <w:rPr>
          <w:kern w:val="2"/>
        </w:rPr>
        <w:t xml:space="preserve">Some </w:t>
      </w:r>
      <w:r>
        <w:rPr>
          <w:kern w:val="2"/>
        </w:rPr>
        <w:t>say both rhetorical question and answer are inauthentic. T</w:t>
      </w:r>
      <w:r w:rsidRPr="008F4EAB">
        <w:rPr>
          <w:kern w:val="2"/>
        </w:rPr>
        <w:t xml:space="preserve">he </w:t>
      </w:r>
      <w:r>
        <w:rPr>
          <w:kern w:val="2"/>
        </w:rPr>
        <w:t xml:space="preserve">original </w:t>
      </w:r>
      <w:r w:rsidRPr="008F4EAB">
        <w:rPr>
          <w:kern w:val="2"/>
        </w:rPr>
        <w:t xml:space="preserve">parable ended with the killing of the son (Mark </w:t>
      </w:r>
      <w:r>
        <w:rPr>
          <w:kern w:val="2"/>
        </w:rPr>
        <w:t>12:8//Matt 21:32//Luke 20:15-16a</w:t>
      </w:r>
      <w:r w:rsidRPr="008F4EAB">
        <w:rPr>
          <w:kern w:val="2"/>
        </w:rPr>
        <w:t>)</w:t>
      </w:r>
      <w:r>
        <w:rPr>
          <w:kern w:val="2"/>
        </w:rPr>
        <w:t xml:space="preserve">. </w:t>
      </w:r>
      <w:r w:rsidRPr="001F2D40">
        <w:rPr>
          <w:kern w:val="2"/>
          <w:sz w:val="20"/>
          <w:szCs w:val="18"/>
        </w:rPr>
        <w:t>(Carlston 180; Jeremias 74; Scott 248)</w:t>
      </w:r>
      <w:r>
        <w:rPr>
          <w:kern w:val="2"/>
        </w:rPr>
        <w:t xml:space="preserve"> (Hultgren 364)</w:t>
      </w:r>
    </w:p>
    <w:p w14:paraId="15A7E948" w14:textId="77777777" w:rsidR="008107DE" w:rsidRDefault="008107DE" w:rsidP="00274AA2">
      <w:pPr>
        <w:numPr>
          <w:ilvl w:val="4"/>
          <w:numId w:val="105"/>
        </w:numPr>
        <w:rPr>
          <w:kern w:val="2"/>
        </w:rPr>
      </w:pPr>
      <w:r>
        <w:rPr>
          <w:kern w:val="2"/>
        </w:rPr>
        <w:t xml:space="preserve">“. . . </w:t>
      </w:r>
      <w:r w:rsidRPr="008F4EAB">
        <w:rPr>
          <w:kern w:val="2"/>
        </w:rPr>
        <w:t>if a parable consists of narration alone—which it does in the narrowest sense—the parable ends without the questions and answers.</w:t>
      </w:r>
      <w:r>
        <w:rPr>
          <w:kern w:val="2"/>
        </w:rPr>
        <w:t>” (Hultgren 364)</w:t>
      </w:r>
    </w:p>
    <w:p w14:paraId="65AD2EEB" w14:textId="77777777" w:rsidR="008107DE" w:rsidRDefault="008107DE" w:rsidP="00274AA2">
      <w:pPr>
        <w:numPr>
          <w:ilvl w:val="3"/>
          <w:numId w:val="105"/>
        </w:numPr>
        <w:rPr>
          <w:kern w:val="2"/>
        </w:rPr>
      </w:pPr>
      <w:r>
        <w:rPr>
          <w:kern w:val="2"/>
        </w:rPr>
        <w:t xml:space="preserve">Some </w:t>
      </w:r>
      <w:r w:rsidRPr="008F4EAB">
        <w:rPr>
          <w:kern w:val="2"/>
        </w:rPr>
        <w:t xml:space="preserve">say the </w:t>
      </w:r>
      <w:r>
        <w:rPr>
          <w:kern w:val="2"/>
        </w:rPr>
        <w:t xml:space="preserve">rhetorical </w:t>
      </w:r>
      <w:r w:rsidRPr="008F4EAB">
        <w:rPr>
          <w:kern w:val="2"/>
        </w:rPr>
        <w:t xml:space="preserve">question </w:t>
      </w:r>
      <w:r>
        <w:rPr>
          <w:kern w:val="2"/>
        </w:rPr>
        <w:t>(</w:t>
      </w:r>
      <w:r w:rsidRPr="008F4EAB">
        <w:rPr>
          <w:kern w:val="2"/>
        </w:rPr>
        <w:t>Matthew 21:40//Mark 12:9a//Luke 20:15</w:t>
      </w:r>
      <w:r>
        <w:rPr>
          <w:kern w:val="2"/>
        </w:rPr>
        <w:t>) is authentic, but not the answer</w:t>
      </w:r>
      <w:r w:rsidRPr="008F4EAB">
        <w:rPr>
          <w:kern w:val="2"/>
        </w:rPr>
        <w:t xml:space="preserve">. </w:t>
      </w:r>
      <w:r w:rsidRPr="001F2D40">
        <w:rPr>
          <w:kern w:val="2"/>
          <w:sz w:val="20"/>
          <w:szCs w:val="18"/>
        </w:rPr>
        <w:t xml:space="preserve">(Bultmann </w:t>
      </w:r>
      <w:r w:rsidRPr="001F2D40">
        <w:rPr>
          <w:iCs/>
          <w:kern w:val="2"/>
          <w:sz w:val="20"/>
          <w:szCs w:val="18"/>
        </w:rPr>
        <w:t>177</w:t>
      </w:r>
      <w:r w:rsidRPr="001F2D40">
        <w:rPr>
          <w:kern w:val="2"/>
          <w:sz w:val="20"/>
          <w:szCs w:val="18"/>
        </w:rPr>
        <w:t>; Dodd 97; B. Smith 224; Taylor 476)</w:t>
      </w:r>
      <w:r>
        <w:rPr>
          <w:kern w:val="2"/>
        </w:rPr>
        <w:t xml:space="preserve"> (Hultgren 364)</w:t>
      </w:r>
    </w:p>
    <w:p w14:paraId="3FEDDD50" w14:textId="77777777" w:rsidR="008107DE" w:rsidRDefault="008107DE" w:rsidP="00274AA2">
      <w:pPr>
        <w:numPr>
          <w:ilvl w:val="3"/>
          <w:numId w:val="105"/>
        </w:numPr>
        <w:rPr>
          <w:kern w:val="2"/>
        </w:rPr>
      </w:pPr>
      <w:r>
        <w:rPr>
          <w:kern w:val="2"/>
        </w:rPr>
        <w:t>Some say both rhetorical question and answer (Matthew 21:41//</w:t>
      </w:r>
      <w:r w:rsidRPr="008F4EAB">
        <w:rPr>
          <w:kern w:val="2"/>
        </w:rPr>
        <w:t xml:space="preserve">Mark </w:t>
      </w:r>
      <w:r>
        <w:rPr>
          <w:kern w:val="2"/>
        </w:rPr>
        <w:t xml:space="preserve">12:9b//Luke 20:16) are authentic. </w:t>
      </w:r>
      <w:r w:rsidRPr="00205DEB">
        <w:rPr>
          <w:kern w:val="2"/>
          <w:sz w:val="20"/>
          <w:szCs w:val="18"/>
        </w:rPr>
        <w:t>(</w:t>
      </w:r>
      <w:r w:rsidRPr="001F2D40">
        <w:rPr>
          <w:kern w:val="2"/>
          <w:sz w:val="20"/>
          <w:szCs w:val="18"/>
        </w:rPr>
        <w:t xml:space="preserve">Donahue 53-56; Lambrecht </w:t>
      </w:r>
      <w:r w:rsidRPr="001F2D40">
        <w:rPr>
          <w:i/>
          <w:kern w:val="2"/>
          <w:sz w:val="20"/>
          <w:szCs w:val="18"/>
        </w:rPr>
        <w:t>Treasure</w:t>
      </w:r>
      <w:r w:rsidRPr="001F2D40">
        <w:rPr>
          <w:kern w:val="2"/>
          <w:sz w:val="20"/>
          <w:szCs w:val="18"/>
        </w:rPr>
        <w:t xml:space="preserve"> 111-12</w:t>
      </w:r>
      <w:r w:rsidRPr="00205DEB">
        <w:rPr>
          <w:kern w:val="2"/>
          <w:sz w:val="20"/>
          <w:szCs w:val="18"/>
        </w:rPr>
        <w:t>)</w:t>
      </w:r>
      <w:r>
        <w:rPr>
          <w:kern w:val="2"/>
        </w:rPr>
        <w:t xml:space="preserve"> (Hultgren 364)</w:t>
      </w:r>
      <w:r w:rsidRPr="008F4EAB">
        <w:rPr>
          <w:kern w:val="2"/>
        </w:rPr>
        <w:t xml:space="preserve"> </w:t>
      </w:r>
    </w:p>
    <w:p w14:paraId="23502E24" w14:textId="72660AEE" w:rsidR="008107DE" w:rsidRDefault="008107DE" w:rsidP="00274AA2">
      <w:pPr>
        <w:numPr>
          <w:ilvl w:val="4"/>
          <w:numId w:val="105"/>
        </w:numPr>
        <w:rPr>
          <w:kern w:val="2"/>
        </w:rPr>
      </w:pPr>
      <w:r>
        <w:rPr>
          <w:kern w:val="2"/>
        </w:rPr>
        <w:t xml:space="preserve">12% of rabbinic parables have </w:t>
      </w:r>
      <w:r w:rsidRPr="00F65087">
        <w:rPr>
          <w:kern w:val="2"/>
        </w:rPr>
        <w:t>rhetorical questions and answers</w:t>
      </w:r>
      <w:r>
        <w:rPr>
          <w:kern w:val="2"/>
        </w:rPr>
        <w:t xml:space="preserve">. </w:t>
      </w:r>
      <w:r w:rsidRPr="00633F00">
        <w:rPr>
          <w:kern w:val="2"/>
          <w:sz w:val="20"/>
          <w:szCs w:val="18"/>
        </w:rPr>
        <w:t>(McArthur and Johnston 31, 47, 69, 90, 125-27)</w:t>
      </w:r>
      <w:r>
        <w:rPr>
          <w:kern w:val="2"/>
        </w:rPr>
        <w:t xml:space="preserve"> (Hultgren 364 n 43)</w:t>
      </w:r>
    </w:p>
    <w:p w14:paraId="5606DA04" w14:textId="77777777" w:rsidR="008107DE" w:rsidRDefault="008107DE" w:rsidP="00274AA2">
      <w:pPr>
        <w:numPr>
          <w:ilvl w:val="4"/>
          <w:numId w:val="105"/>
        </w:numPr>
        <w:rPr>
          <w:kern w:val="2"/>
        </w:rPr>
      </w:pPr>
      <w:r>
        <w:rPr>
          <w:kern w:val="2"/>
        </w:rPr>
        <w:t>And r</w:t>
      </w:r>
      <w:r w:rsidRPr="008F4EAB">
        <w:rPr>
          <w:kern w:val="2"/>
        </w:rPr>
        <w:t xml:space="preserve">hetorical questions and answers </w:t>
      </w:r>
      <w:r>
        <w:rPr>
          <w:kern w:val="2"/>
        </w:rPr>
        <w:t xml:space="preserve">are </w:t>
      </w:r>
      <w:r w:rsidRPr="008F4EAB">
        <w:rPr>
          <w:kern w:val="2"/>
        </w:rPr>
        <w:t xml:space="preserve">in </w:t>
      </w:r>
      <w:r>
        <w:rPr>
          <w:kern w:val="2"/>
        </w:rPr>
        <w:t>other Jesus</w:t>
      </w:r>
      <w:r w:rsidRPr="008F4EAB">
        <w:rPr>
          <w:kern w:val="2"/>
        </w:rPr>
        <w:t xml:space="preserve"> parables</w:t>
      </w:r>
      <w:r>
        <w:rPr>
          <w:kern w:val="2"/>
        </w:rPr>
        <w:t>:</w:t>
      </w:r>
      <w:r w:rsidRPr="008F4EAB">
        <w:rPr>
          <w:kern w:val="2"/>
        </w:rPr>
        <w:t xml:space="preserve"> endings o</w:t>
      </w:r>
      <w:r>
        <w:rPr>
          <w:kern w:val="2"/>
        </w:rPr>
        <w:t>f</w:t>
      </w:r>
      <w:r w:rsidRPr="008F4EAB">
        <w:rPr>
          <w:kern w:val="2"/>
        </w:rPr>
        <w:t xml:space="preserve"> good Samari</w:t>
      </w:r>
      <w:r>
        <w:rPr>
          <w:kern w:val="2"/>
        </w:rPr>
        <w:t>tan</w:t>
      </w:r>
      <w:r w:rsidRPr="008F4EAB">
        <w:rPr>
          <w:kern w:val="2"/>
        </w:rPr>
        <w:t xml:space="preserve"> </w:t>
      </w:r>
      <w:r>
        <w:rPr>
          <w:kern w:val="2"/>
        </w:rPr>
        <w:t>(</w:t>
      </w:r>
      <w:r w:rsidRPr="008F4EAB">
        <w:rPr>
          <w:kern w:val="2"/>
        </w:rPr>
        <w:t>Luke 10:36-37</w:t>
      </w:r>
      <w:r>
        <w:rPr>
          <w:kern w:val="2"/>
        </w:rPr>
        <w:t>),</w:t>
      </w:r>
      <w:r w:rsidRPr="008F4EAB">
        <w:rPr>
          <w:kern w:val="2"/>
        </w:rPr>
        <w:t xml:space="preserve"> two sons </w:t>
      </w:r>
      <w:r>
        <w:rPr>
          <w:kern w:val="2"/>
        </w:rPr>
        <w:t>(Matt 21:31), and</w:t>
      </w:r>
      <w:r w:rsidRPr="008F4EAB">
        <w:rPr>
          <w:kern w:val="2"/>
        </w:rPr>
        <w:t xml:space="preserve"> </w:t>
      </w:r>
      <w:r>
        <w:rPr>
          <w:kern w:val="2"/>
        </w:rPr>
        <w:t xml:space="preserve">slave </w:t>
      </w:r>
      <w:r w:rsidRPr="008F4EAB">
        <w:rPr>
          <w:kern w:val="2"/>
        </w:rPr>
        <w:t xml:space="preserve">at duty </w:t>
      </w:r>
      <w:r>
        <w:rPr>
          <w:kern w:val="2"/>
        </w:rPr>
        <w:t>(</w:t>
      </w:r>
      <w:r w:rsidRPr="008F4EAB">
        <w:rPr>
          <w:kern w:val="2"/>
        </w:rPr>
        <w:t>Luke 17:9)</w:t>
      </w:r>
      <w:r>
        <w:rPr>
          <w:kern w:val="2"/>
        </w:rPr>
        <w:t>. (Hultgren 364)</w:t>
      </w:r>
    </w:p>
    <w:p w14:paraId="5FE6BB78" w14:textId="77777777" w:rsidR="008107DE" w:rsidRPr="008F4EAB" w:rsidRDefault="008107DE" w:rsidP="00274AA2">
      <w:pPr>
        <w:numPr>
          <w:ilvl w:val="4"/>
          <w:numId w:val="105"/>
        </w:numPr>
        <w:rPr>
          <w:kern w:val="2"/>
        </w:rPr>
      </w:pPr>
      <w:r w:rsidRPr="008F4EAB">
        <w:rPr>
          <w:kern w:val="2"/>
        </w:rPr>
        <w:t xml:space="preserve">So the question and answer could </w:t>
      </w:r>
      <w:r>
        <w:rPr>
          <w:kern w:val="2"/>
        </w:rPr>
        <w:t>“</w:t>
      </w:r>
      <w:r w:rsidRPr="008F4EAB">
        <w:rPr>
          <w:kern w:val="2"/>
        </w:rPr>
        <w:t>have come appended to the parable as part of a larger unit based on an actual pronouncement of Jesus in the presence of his adversaries.</w:t>
      </w:r>
      <w:r>
        <w:rPr>
          <w:kern w:val="2"/>
        </w:rPr>
        <w:t>” (Hultgren 3</w:t>
      </w:r>
      <w:r w:rsidRPr="008F4EAB">
        <w:rPr>
          <w:kern w:val="2"/>
        </w:rPr>
        <w:t>65)</w:t>
      </w:r>
    </w:p>
    <w:p w14:paraId="31B2D9A4" w14:textId="77777777" w:rsidR="008107DE" w:rsidRDefault="008107DE" w:rsidP="00274AA2">
      <w:pPr>
        <w:numPr>
          <w:ilvl w:val="2"/>
          <w:numId w:val="105"/>
        </w:numPr>
        <w:rPr>
          <w:kern w:val="2"/>
        </w:rPr>
      </w:pPr>
      <w:r w:rsidRPr="008F4EAB">
        <w:rPr>
          <w:kern w:val="2"/>
        </w:rPr>
        <w:t>psalm quotation</w:t>
      </w:r>
      <w:r>
        <w:rPr>
          <w:kern w:val="2"/>
        </w:rPr>
        <w:t>: authentic or inauthentic?</w:t>
      </w:r>
    </w:p>
    <w:p w14:paraId="35542366" w14:textId="6971ABC5" w:rsidR="008107DE" w:rsidRPr="00CA5F10" w:rsidRDefault="008107DE" w:rsidP="00274AA2">
      <w:pPr>
        <w:numPr>
          <w:ilvl w:val="3"/>
          <w:numId w:val="105"/>
        </w:numPr>
        <w:rPr>
          <w:kern w:val="2"/>
          <w:sz w:val="20"/>
          <w:szCs w:val="18"/>
        </w:rPr>
      </w:pPr>
      <w:r w:rsidRPr="00CA5F10">
        <w:rPr>
          <w:kern w:val="2"/>
          <w:sz w:val="20"/>
          <w:szCs w:val="18"/>
        </w:rPr>
        <w:t>Matt 21:42</w:t>
      </w:r>
      <w:r w:rsidR="00BA1B8C">
        <w:rPr>
          <w:kern w:val="2"/>
          <w:sz w:val="20"/>
          <w:szCs w:val="18"/>
        </w:rPr>
        <w:t>c</w:t>
      </w:r>
      <w:r w:rsidRPr="00CA5F10">
        <w:rPr>
          <w:kern w:val="2"/>
          <w:sz w:val="20"/>
          <w:szCs w:val="18"/>
        </w:rPr>
        <w:t xml:space="preserve"> (</w:t>
      </w:r>
      <w:r>
        <w:rPr>
          <w:kern w:val="2"/>
          <w:sz w:val="20"/>
          <w:szCs w:val="18"/>
        </w:rPr>
        <w:t>//</w:t>
      </w:r>
      <w:r w:rsidRPr="00CA5F10">
        <w:rPr>
          <w:kern w:val="2"/>
          <w:sz w:val="20"/>
          <w:szCs w:val="18"/>
        </w:rPr>
        <w:t>Mark 12:10</w:t>
      </w:r>
      <w:r w:rsidR="00BA1B8C">
        <w:rPr>
          <w:kern w:val="2"/>
          <w:sz w:val="20"/>
          <w:szCs w:val="18"/>
        </w:rPr>
        <w:t>b</w:t>
      </w:r>
      <w:r w:rsidRPr="00CA5F10">
        <w:rPr>
          <w:kern w:val="2"/>
          <w:sz w:val="20"/>
          <w:szCs w:val="18"/>
        </w:rPr>
        <w:t>-11//Luke 20:17</w:t>
      </w:r>
      <w:r w:rsidR="00BA1B8C">
        <w:rPr>
          <w:kern w:val="2"/>
          <w:sz w:val="20"/>
          <w:szCs w:val="18"/>
        </w:rPr>
        <w:t>c</w:t>
      </w:r>
      <w:r w:rsidRPr="00CA5F10">
        <w:rPr>
          <w:kern w:val="2"/>
          <w:sz w:val="20"/>
          <w:szCs w:val="18"/>
        </w:rPr>
        <w:t>), “</w:t>
      </w:r>
      <w:r w:rsidR="00BA1B8C" w:rsidRPr="00AC6364">
        <w:rPr>
          <w:sz w:val="20"/>
          <w:szCs w:val="20"/>
        </w:rPr>
        <w:t>The stone that the builders rejected</w:t>
      </w:r>
      <w:r w:rsidR="00BA1B8C">
        <w:rPr>
          <w:sz w:val="20"/>
          <w:szCs w:val="20"/>
        </w:rPr>
        <w:t xml:space="preserve"> </w:t>
      </w:r>
      <w:r w:rsidR="00BA1B8C" w:rsidRPr="00AC6364">
        <w:rPr>
          <w:sz w:val="20"/>
          <w:szCs w:val="20"/>
        </w:rPr>
        <w:t>has become the cornerstone;</w:t>
      </w:r>
      <w:r w:rsidR="00BA1B8C">
        <w:rPr>
          <w:sz w:val="20"/>
          <w:szCs w:val="20"/>
        </w:rPr>
        <w:t xml:space="preserve"> </w:t>
      </w:r>
      <w:r w:rsidR="00BA1B8C" w:rsidRPr="00AC6364">
        <w:rPr>
          <w:sz w:val="20"/>
          <w:szCs w:val="20"/>
        </w:rPr>
        <w:t>this was the Lord’s doing,</w:t>
      </w:r>
      <w:r w:rsidR="00BA1B8C">
        <w:rPr>
          <w:sz w:val="20"/>
          <w:szCs w:val="20"/>
        </w:rPr>
        <w:t xml:space="preserve"> </w:t>
      </w:r>
      <w:r w:rsidR="00BA1B8C" w:rsidRPr="00AC6364">
        <w:rPr>
          <w:sz w:val="20"/>
          <w:szCs w:val="20"/>
        </w:rPr>
        <w:t>and it is amazing in our eyes</w:t>
      </w:r>
      <w:r>
        <w:rPr>
          <w:sz w:val="20"/>
          <w:szCs w:val="20"/>
          <w:lang w:bidi="he-IL"/>
        </w:rPr>
        <w:t xml:space="preserve"> . . .”</w:t>
      </w:r>
    </w:p>
    <w:p w14:paraId="77DECA15" w14:textId="77777777" w:rsidR="008107DE" w:rsidRDefault="008107DE" w:rsidP="00274AA2">
      <w:pPr>
        <w:numPr>
          <w:ilvl w:val="3"/>
          <w:numId w:val="105"/>
        </w:numPr>
        <w:rPr>
          <w:kern w:val="2"/>
        </w:rPr>
      </w:pPr>
      <w:r>
        <w:rPr>
          <w:kern w:val="2"/>
        </w:rPr>
        <w:t xml:space="preserve">“. . . </w:t>
      </w:r>
      <w:r w:rsidRPr="008F4EAB">
        <w:rPr>
          <w:kern w:val="2"/>
        </w:rPr>
        <w:t>the psalm quotation is probably not a part of the original.</w:t>
      </w:r>
      <w:r>
        <w:rPr>
          <w:kern w:val="2"/>
        </w:rPr>
        <w:t>” See below, Matt 21:42 par. (Hultgren 364)</w:t>
      </w:r>
    </w:p>
    <w:p w14:paraId="38FB7327" w14:textId="77777777" w:rsidR="008107DE" w:rsidRDefault="008107DE" w:rsidP="00274AA2">
      <w:pPr>
        <w:numPr>
          <w:ilvl w:val="2"/>
          <w:numId w:val="105"/>
        </w:numPr>
        <w:rPr>
          <w:kern w:val="2"/>
        </w:rPr>
      </w:pPr>
      <w:r w:rsidRPr="008F4EAB">
        <w:rPr>
          <w:i/>
          <w:kern w:val="2"/>
        </w:rPr>
        <w:t>Gospel of Thomas</w:t>
      </w:r>
      <w:r w:rsidRPr="008F4EAB">
        <w:rPr>
          <w:iCs/>
          <w:kern w:val="2"/>
        </w:rPr>
        <w:t xml:space="preserve"> </w:t>
      </w:r>
      <w:r w:rsidRPr="008F4EAB">
        <w:rPr>
          <w:kern w:val="2"/>
        </w:rPr>
        <w:t>65</w:t>
      </w:r>
      <w:r>
        <w:rPr>
          <w:kern w:val="2"/>
        </w:rPr>
        <w:t>-66: authentic or inauthentic?</w:t>
      </w:r>
    </w:p>
    <w:p w14:paraId="217D6BD2" w14:textId="77777777" w:rsidR="008107DE" w:rsidRDefault="008107DE" w:rsidP="00274AA2">
      <w:pPr>
        <w:numPr>
          <w:ilvl w:val="3"/>
          <w:numId w:val="105"/>
        </w:numPr>
        <w:rPr>
          <w:kern w:val="2"/>
        </w:rPr>
      </w:pPr>
      <w:r w:rsidRPr="008F4EAB">
        <w:rPr>
          <w:kern w:val="2"/>
        </w:rPr>
        <w:t xml:space="preserve">Some </w:t>
      </w:r>
      <w:r>
        <w:rPr>
          <w:kern w:val="2"/>
        </w:rPr>
        <w:t xml:space="preserve">say </w:t>
      </w:r>
      <w:r w:rsidRPr="008F4EAB">
        <w:rPr>
          <w:kern w:val="2"/>
        </w:rPr>
        <w:t xml:space="preserve">the </w:t>
      </w:r>
      <w:r w:rsidRPr="008F4EAB">
        <w:rPr>
          <w:i/>
          <w:kern w:val="2"/>
        </w:rPr>
        <w:t>Thomas</w:t>
      </w:r>
      <w:r w:rsidRPr="008F4EAB">
        <w:rPr>
          <w:iCs/>
          <w:kern w:val="2"/>
        </w:rPr>
        <w:t xml:space="preserve"> </w:t>
      </w:r>
      <w:r w:rsidRPr="008F4EAB">
        <w:rPr>
          <w:kern w:val="2"/>
        </w:rPr>
        <w:t>version</w:t>
      </w:r>
      <w:r>
        <w:rPr>
          <w:kern w:val="2"/>
        </w:rPr>
        <w:t xml:space="preserve"> “</w:t>
      </w:r>
      <w:r w:rsidRPr="008F4EAB">
        <w:rPr>
          <w:kern w:val="2"/>
        </w:rPr>
        <w:t>is altogether inde</w:t>
      </w:r>
      <w:r>
        <w:rPr>
          <w:kern w:val="2"/>
        </w:rPr>
        <w:t>pendent in origin . . .” (Hultgren 365)</w:t>
      </w:r>
    </w:p>
    <w:p w14:paraId="639E2A28" w14:textId="77777777" w:rsidR="008107DE" w:rsidRDefault="008107DE" w:rsidP="00274AA2">
      <w:pPr>
        <w:numPr>
          <w:ilvl w:val="4"/>
          <w:numId w:val="105"/>
        </w:numPr>
        <w:rPr>
          <w:kern w:val="2"/>
          <w:sz w:val="20"/>
          <w:szCs w:val="18"/>
        </w:rPr>
      </w:pPr>
      <w:r w:rsidRPr="008A4831">
        <w:rPr>
          <w:kern w:val="2"/>
          <w:sz w:val="20"/>
          <w:szCs w:val="18"/>
        </w:rPr>
        <w:t>Crossan 91-96; Fitzmyer 1280; Jeremias 24, 70-72. Crossan “Wicked Husbandmen” 461; Morrice 104-07.</w:t>
      </w:r>
    </w:p>
    <w:p w14:paraId="45C43CB0" w14:textId="77777777" w:rsidR="008107DE" w:rsidRPr="00AE15B1" w:rsidRDefault="008107DE" w:rsidP="00274AA2">
      <w:pPr>
        <w:numPr>
          <w:ilvl w:val="4"/>
          <w:numId w:val="105"/>
        </w:numPr>
        <w:rPr>
          <w:kern w:val="2"/>
          <w:sz w:val="20"/>
          <w:szCs w:val="18"/>
        </w:rPr>
      </w:pPr>
      <w:r w:rsidRPr="008A4831">
        <w:rPr>
          <w:kern w:val="2"/>
          <w:sz w:val="20"/>
          <w:szCs w:val="18"/>
        </w:rPr>
        <w:t xml:space="preserve">Koester, Helmut. “Three Thomas Parables.” </w:t>
      </w:r>
      <w:r w:rsidRPr="008A4831">
        <w:rPr>
          <w:i/>
          <w:kern w:val="2"/>
          <w:sz w:val="20"/>
          <w:szCs w:val="18"/>
        </w:rPr>
        <w:t>The New Testament and Gnosis</w:t>
      </w:r>
      <w:r w:rsidRPr="008A4831">
        <w:rPr>
          <w:kern w:val="2"/>
          <w:sz w:val="20"/>
          <w:szCs w:val="18"/>
        </w:rPr>
        <w:t xml:space="preserve">: </w:t>
      </w:r>
      <w:r w:rsidRPr="008A4831">
        <w:rPr>
          <w:i/>
          <w:kern w:val="2"/>
          <w:sz w:val="20"/>
          <w:szCs w:val="18"/>
        </w:rPr>
        <w:t>Essays in Honor of Robert McL</w:t>
      </w:r>
      <w:r w:rsidRPr="008A4831">
        <w:rPr>
          <w:kern w:val="2"/>
          <w:sz w:val="20"/>
          <w:szCs w:val="18"/>
        </w:rPr>
        <w:t xml:space="preserve">. </w:t>
      </w:r>
      <w:r w:rsidRPr="008A4831">
        <w:rPr>
          <w:i/>
          <w:kern w:val="2"/>
          <w:sz w:val="20"/>
          <w:szCs w:val="18"/>
        </w:rPr>
        <w:t>Wilson</w:t>
      </w:r>
      <w:r w:rsidRPr="008A4831">
        <w:rPr>
          <w:kern w:val="2"/>
          <w:sz w:val="20"/>
          <w:szCs w:val="18"/>
        </w:rPr>
        <w:t xml:space="preserve">. Ed. A.H.B. Logan and A.J.M. Wedderburn. </w:t>
      </w:r>
      <w:r w:rsidRPr="003A4642">
        <w:rPr>
          <w:kern w:val="2"/>
          <w:sz w:val="20"/>
          <w:szCs w:val="18"/>
          <w:lang w:val="fr-FR"/>
        </w:rPr>
        <w:t xml:space="preserve">Edinburgh: T. &amp; T. Clark, 1983). 199-200. Ménard, Jacques-É. </w:t>
      </w:r>
      <w:r w:rsidRPr="003A4642">
        <w:rPr>
          <w:i/>
          <w:kern w:val="2"/>
          <w:sz w:val="20"/>
          <w:szCs w:val="18"/>
          <w:lang w:val="fr-FR"/>
        </w:rPr>
        <w:t>L</w:t>
      </w:r>
      <w:r w:rsidRPr="003A4642">
        <w:rPr>
          <w:iCs/>
          <w:kern w:val="2"/>
          <w:sz w:val="20"/>
          <w:szCs w:val="18"/>
          <w:lang w:val="fr-FR"/>
        </w:rPr>
        <w:t>’</w:t>
      </w:r>
      <w:r w:rsidRPr="003A4642">
        <w:rPr>
          <w:i/>
          <w:kern w:val="2"/>
          <w:sz w:val="20"/>
          <w:szCs w:val="18"/>
          <w:lang w:val="fr-FR"/>
        </w:rPr>
        <w:t>Evangile selon Thomas</w:t>
      </w:r>
      <w:r w:rsidRPr="003A4642">
        <w:rPr>
          <w:kern w:val="2"/>
          <w:sz w:val="20"/>
          <w:szCs w:val="18"/>
          <w:lang w:val="fr-FR"/>
        </w:rPr>
        <w:t xml:space="preserve">. </w:t>
      </w:r>
      <w:r w:rsidRPr="008A4831">
        <w:rPr>
          <w:kern w:val="2"/>
          <w:sz w:val="20"/>
          <w:szCs w:val="18"/>
        </w:rPr>
        <w:t xml:space="preserve">NHS 5. Leiden: Brill, 1975. 167. Montefiore, Hugh. “A Comparison of the Parables of the Gospel according to Thomas </w:t>
      </w:r>
      <w:r w:rsidRPr="008A4831">
        <w:rPr>
          <w:kern w:val="2"/>
          <w:sz w:val="20"/>
          <w:szCs w:val="18"/>
        </w:rPr>
        <w:lastRenderedPageBreak/>
        <w:t xml:space="preserve">and of the Synoptic Gospels.” In Turner, H.E.W., and H. Montefiore. </w:t>
      </w:r>
      <w:r w:rsidRPr="008A4831">
        <w:rPr>
          <w:i/>
          <w:kern w:val="2"/>
          <w:sz w:val="20"/>
          <w:szCs w:val="18"/>
        </w:rPr>
        <w:t>Thomas and the Evangelists</w:t>
      </w:r>
      <w:r w:rsidRPr="008A4831">
        <w:rPr>
          <w:kern w:val="2"/>
          <w:sz w:val="20"/>
          <w:szCs w:val="18"/>
        </w:rPr>
        <w:t xml:space="preserve">. SBT 35. Naperville: Alec R. Allenson, 1962. 62-63. Quispel, Gilles. “The Gospel of Thomas and the New Testament.” </w:t>
      </w:r>
      <w:r w:rsidRPr="008A4831">
        <w:rPr>
          <w:i/>
          <w:kern w:val="2"/>
          <w:sz w:val="20"/>
          <w:szCs w:val="18"/>
        </w:rPr>
        <w:t>VC</w:t>
      </w:r>
      <w:r w:rsidRPr="008A4831">
        <w:rPr>
          <w:iCs/>
          <w:kern w:val="2"/>
          <w:sz w:val="20"/>
          <w:szCs w:val="18"/>
        </w:rPr>
        <w:t xml:space="preserve"> </w:t>
      </w:r>
      <w:r w:rsidRPr="008A4831">
        <w:rPr>
          <w:kern w:val="2"/>
          <w:sz w:val="20"/>
          <w:szCs w:val="18"/>
        </w:rPr>
        <w:t>11 (1957): 205-06.</w:t>
      </w:r>
    </w:p>
    <w:p w14:paraId="145904F5" w14:textId="77777777" w:rsidR="008107DE" w:rsidRDefault="008107DE" w:rsidP="00274AA2">
      <w:pPr>
        <w:numPr>
          <w:ilvl w:val="4"/>
          <w:numId w:val="105"/>
        </w:numPr>
        <w:rPr>
          <w:kern w:val="2"/>
        </w:rPr>
      </w:pPr>
      <w:r>
        <w:rPr>
          <w:kern w:val="2"/>
        </w:rPr>
        <w:t>“</w:t>
      </w:r>
      <w:r w:rsidRPr="008F4EAB">
        <w:rPr>
          <w:kern w:val="2"/>
        </w:rPr>
        <w:t xml:space="preserve">The primary reason for claiming independence </w:t>
      </w:r>
      <w:r>
        <w:rPr>
          <w:kern w:val="2"/>
        </w:rPr>
        <w:t>[is a]</w:t>
      </w:r>
      <w:r w:rsidRPr="008F4EAB">
        <w:rPr>
          <w:kern w:val="2"/>
        </w:rPr>
        <w:t xml:space="preserve"> general view of the independence of the </w:t>
      </w:r>
      <w:r w:rsidRPr="008F4EAB">
        <w:rPr>
          <w:i/>
          <w:kern w:val="2"/>
        </w:rPr>
        <w:t>Gospel of Thomas</w:t>
      </w:r>
      <w:r w:rsidRPr="008F4EAB">
        <w:rPr>
          <w:iCs/>
          <w:kern w:val="2"/>
        </w:rPr>
        <w:t xml:space="preserve"> </w:t>
      </w:r>
      <w:r>
        <w:rPr>
          <w:kern w:val="2"/>
        </w:rPr>
        <w:t>as a whole . . .” (Hultgren 365)</w:t>
      </w:r>
    </w:p>
    <w:p w14:paraId="361FD663" w14:textId="77777777" w:rsidR="008107DE" w:rsidRDefault="008107DE" w:rsidP="00274AA2">
      <w:pPr>
        <w:numPr>
          <w:ilvl w:val="4"/>
          <w:numId w:val="105"/>
        </w:numPr>
        <w:rPr>
          <w:kern w:val="2"/>
        </w:rPr>
      </w:pPr>
      <w:r>
        <w:rPr>
          <w:kern w:val="2"/>
        </w:rPr>
        <w:t xml:space="preserve">Another </w:t>
      </w:r>
      <w:r w:rsidRPr="008F4EAB">
        <w:rPr>
          <w:kern w:val="2"/>
        </w:rPr>
        <w:t xml:space="preserve">reason </w:t>
      </w:r>
      <w:r>
        <w:rPr>
          <w:kern w:val="2"/>
        </w:rPr>
        <w:t>“</w:t>
      </w:r>
      <w:r w:rsidRPr="008F4EAB">
        <w:rPr>
          <w:kern w:val="2"/>
        </w:rPr>
        <w:t>is that the account is simpler and less allegorical than the Synoptic accounts.</w:t>
      </w:r>
      <w:r>
        <w:rPr>
          <w:kern w:val="2"/>
        </w:rPr>
        <w:t>” (Hultgren 365)</w:t>
      </w:r>
    </w:p>
    <w:p w14:paraId="7E707452" w14:textId="77777777" w:rsidR="008107DE" w:rsidRDefault="008107DE" w:rsidP="00274AA2">
      <w:pPr>
        <w:numPr>
          <w:ilvl w:val="4"/>
          <w:numId w:val="105"/>
        </w:numPr>
        <w:rPr>
          <w:kern w:val="2"/>
        </w:rPr>
      </w:pPr>
      <w:r>
        <w:rPr>
          <w:kern w:val="2"/>
        </w:rPr>
        <w:t>“</w:t>
      </w:r>
      <w:r w:rsidRPr="008F4EAB">
        <w:rPr>
          <w:kern w:val="2"/>
        </w:rPr>
        <w:t>But there are weighty reasons to conclude that in this case dependence is apparent.</w:t>
      </w:r>
      <w:r>
        <w:rPr>
          <w:kern w:val="2"/>
        </w:rPr>
        <w:t>” (Hultgren 365)</w:t>
      </w:r>
    </w:p>
    <w:p w14:paraId="3B2B5E42" w14:textId="77777777" w:rsidR="008107DE" w:rsidRDefault="008107DE" w:rsidP="00274AA2">
      <w:pPr>
        <w:numPr>
          <w:ilvl w:val="5"/>
          <w:numId w:val="105"/>
        </w:numPr>
        <w:rPr>
          <w:kern w:val="2"/>
        </w:rPr>
      </w:pPr>
      <w:r>
        <w:rPr>
          <w:kern w:val="2"/>
        </w:rPr>
        <w:t>“</w:t>
      </w:r>
      <w:r w:rsidRPr="008F4EAB">
        <w:rPr>
          <w:kern w:val="2"/>
        </w:rPr>
        <w:t>Its simplicity (sending of only two servants, then the son) can be due to simplifying and streamlining disparate, disa</w:t>
      </w:r>
      <w:r>
        <w:rPr>
          <w:kern w:val="2"/>
        </w:rPr>
        <w:t>greeing sources . . .” (Hultgren 365)</w:t>
      </w:r>
    </w:p>
    <w:p w14:paraId="09CBD62F" w14:textId="77777777" w:rsidR="008107DE" w:rsidRPr="008F4EAB" w:rsidRDefault="008107DE" w:rsidP="00274AA2">
      <w:pPr>
        <w:numPr>
          <w:ilvl w:val="5"/>
          <w:numId w:val="105"/>
        </w:numPr>
        <w:rPr>
          <w:kern w:val="2"/>
        </w:rPr>
      </w:pPr>
      <w:r>
        <w:rPr>
          <w:kern w:val="2"/>
        </w:rPr>
        <w:t>“. . .</w:t>
      </w:r>
      <w:r w:rsidRPr="008F4EAB">
        <w:rPr>
          <w:kern w:val="2"/>
        </w:rPr>
        <w:t xml:space="preserve"> and its less allegorical character (no clear allusion to Isa 5:1-2) could be modeled on Luke 20:9.” (Hultgren 365)</w:t>
      </w:r>
    </w:p>
    <w:p w14:paraId="6BE47222" w14:textId="77777777" w:rsidR="008107DE" w:rsidRDefault="008107DE" w:rsidP="00274AA2">
      <w:pPr>
        <w:numPr>
          <w:ilvl w:val="3"/>
          <w:numId w:val="105"/>
        </w:numPr>
        <w:rPr>
          <w:kern w:val="2"/>
        </w:rPr>
      </w:pPr>
      <w:r w:rsidRPr="008F4EAB">
        <w:rPr>
          <w:kern w:val="2"/>
        </w:rPr>
        <w:t xml:space="preserve">Some </w:t>
      </w:r>
      <w:r>
        <w:rPr>
          <w:kern w:val="2"/>
        </w:rPr>
        <w:t xml:space="preserve">say the </w:t>
      </w:r>
      <w:r w:rsidRPr="000462B6">
        <w:rPr>
          <w:i/>
          <w:iCs/>
          <w:kern w:val="2"/>
        </w:rPr>
        <w:t>Thomas</w:t>
      </w:r>
      <w:r>
        <w:rPr>
          <w:kern w:val="2"/>
        </w:rPr>
        <w:t xml:space="preserve"> version </w:t>
      </w:r>
      <w:r w:rsidRPr="008F4EAB">
        <w:rPr>
          <w:kern w:val="2"/>
        </w:rPr>
        <w:t>de</w:t>
      </w:r>
      <w:r>
        <w:rPr>
          <w:kern w:val="2"/>
        </w:rPr>
        <w:t>pends</w:t>
      </w:r>
      <w:r w:rsidRPr="008F4EAB">
        <w:rPr>
          <w:kern w:val="2"/>
        </w:rPr>
        <w:t xml:space="preserve"> on at least one of the </w:t>
      </w:r>
      <w:r>
        <w:rPr>
          <w:kern w:val="2"/>
        </w:rPr>
        <w:t>s</w:t>
      </w:r>
      <w:r w:rsidRPr="008F4EAB">
        <w:rPr>
          <w:kern w:val="2"/>
        </w:rPr>
        <w:t>ynoptic</w:t>
      </w:r>
      <w:r>
        <w:rPr>
          <w:kern w:val="2"/>
        </w:rPr>
        <w:t>s</w:t>
      </w:r>
      <w:r w:rsidRPr="008F4EAB">
        <w:rPr>
          <w:kern w:val="2"/>
        </w:rPr>
        <w:t>.</w:t>
      </w:r>
      <w:r>
        <w:rPr>
          <w:kern w:val="2"/>
        </w:rPr>
        <w:t xml:space="preserve"> (Hultgren 365)</w:t>
      </w:r>
    </w:p>
    <w:p w14:paraId="35FB70DF" w14:textId="77777777" w:rsidR="008107DE" w:rsidRPr="00AE15B1" w:rsidRDefault="008107DE" w:rsidP="00274AA2">
      <w:pPr>
        <w:numPr>
          <w:ilvl w:val="4"/>
          <w:numId w:val="105"/>
        </w:numPr>
        <w:rPr>
          <w:kern w:val="2"/>
          <w:sz w:val="20"/>
          <w:szCs w:val="18"/>
        </w:rPr>
      </w:pPr>
      <w:r w:rsidRPr="008A4831">
        <w:rPr>
          <w:kern w:val="2"/>
          <w:sz w:val="20"/>
          <w:szCs w:val="18"/>
        </w:rPr>
        <w:t xml:space="preserve">Snodgrass “Parable” 142-44; Snodgrass </w:t>
      </w:r>
      <w:r w:rsidRPr="008A4831">
        <w:rPr>
          <w:i/>
          <w:kern w:val="2"/>
          <w:sz w:val="20"/>
          <w:szCs w:val="18"/>
        </w:rPr>
        <w:t>Parable</w:t>
      </w:r>
      <w:r>
        <w:rPr>
          <w:kern w:val="2"/>
          <w:sz w:val="20"/>
          <w:szCs w:val="18"/>
        </w:rPr>
        <w:t xml:space="preserve"> 52-54.</w:t>
      </w:r>
    </w:p>
    <w:p w14:paraId="0A25F1DB" w14:textId="53507EEA" w:rsidR="008107DE" w:rsidRPr="00AE15B1" w:rsidRDefault="008107DE" w:rsidP="00274AA2">
      <w:pPr>
        <w:numPr>
          <w:ilvl w:val="4"/>
          <w:numId w:val="105"/>
        </w:numPr>
        <w:rPr>
          <w:kern w:val="2"/>
          <w:sz w:val="20"/>
          <w:szCs w:val="18"/>
        </w:rPr>
      </w:pPr>
      <w:r w:rsidRPr="008A4831">
        <w:rPr>
          <w:kern w:val="2"/>
          <w:sz w:val="20"/>
          <w:szCs w:val="18"/>
        </w:rPr>
        <w:t xml:space="preserve">Fieger, Michael. </w:t>
      </w:r>
      <w:r w:rsidRPr="008A4831">
        <w:rPr>
          <w:i/>
          <w:kern w:val="2"/>
          <w:sz w:val="20"/>
          <w:szCs w:val="18"/>
        </w:rPr>
        <w:t>Das Thomasevangelium</w:t>
      </w:r>
      <w:r w:rsidRPr="008A4831">
        <w:rPr>
          <w:kern w:val="2"/>
          <w:sz w:val="20"/>
          <w:szCs w:val="18"/>
        </w:rPr>
        <w:t xml:space="preserve">: </w:t>
      </w:r>
      <w:r w:rsidRPr="008A4831">
        <w:rPr>
          <w:i/>
          <w:kern w:val="2"/>
          <w:sz w:val="20"/>
          <w:szCs w:val="18"/>
        </w:rPr>
        <w:t>Einleitung Kommentar und Systematik</w:t>
      </w:r>
      <w:r w:rsidRPr="008A4831">
        <w:rPr>
          <w:kern w:val="2"/>
          <w:sz w:val="20"/>
          <w:szCs w:val="18"/>
        </w:rPr>
        <w:t>. NTAbh 22. Münster: Aschendorff, 1991. 188-94. Grant, Robert M., and David N</w:t>
      </w:r>
      <w:r w:rsidR="009432A2">
        <w:rPr>
          <w:kern w:val="2"/>
          <w:sz w:val="20"/>
          <w:szCs w:val="18"/>
        </w:rPr>
        <w:t>.</w:t>
      </w:r>
      <w:r w:rsidRPr="008A4831">
        <w:rPr>
          <w:kern w:val="2"/>
          <w:sz w:val="20"/>
          <w:szCs w:val="18"/>
        </w:rPr>
        <w:t xml:space="preserve"> Freedman. </w:t>
      </w:r>
      <w:r w:rsidRPr="008A4831">
        <w:rPr>
          <w:i/>
          <w:kern w:val="2"/>
          <w:sz w:val="20"/>
          <w:szCs w:val="18"/>
        </w:rPr>
        <w:t>The Secret Sayings of Jesus</w:t>
      </w:r>
      <w:r w:rsidRPr="008A4831">
        <w:rPr>
          <w:kern w:val="2"/>
          <w:sz w:val="20"/>
          <w:szCs w:val="18"/>
        </w:rPr>
        <w:t xml:space="preserve">. Garden City: Doubleday, 1960. 172. Schrage, Wolfgang. </w:t>
      </w:r>
      <w:r w:rsidRPr="008A4831">
        <w:rPr>
          <w:i/>
          <w:kern w:val="2"/>
          <w:sz w:val="20"/>
          <w:szCs w:val="18"/>
        </w:rPr>
        <w:t>Das Verhältnis des Thomas-Evangelium zur syoptischen Tradition und zu den koptischen Evangelienübersetzungen</w:t>
      </w:r>
      <w:r w:rsidRPr="008A4831">
        <w:rPr>
          <w:kern w:val="2"/>
          <w:sz w:val="20"/>
          <w:szCs w:val="18"/>
        </w:rPr>
        <w:t>. BZNW 29. Berlin: Alfred Töpelmann, 1964. 137-45.</w:t>
      </w:r>
    </w:p>
    <w:p w14:paraId="6CBC260A" w14:textId="77777777" w:rsidR="008107DE" w:rsidRDefault="008107DE" w:rsidP="00274AA2">
      <w:pPr>
        <w:numPr>
          <w:ilvl w:val="4"/>
          <w:numId w:val="105"/>
        </w:numPr>
        <w:rPr>
          <w:kern w:val="2"/>
        </w:rPr>
      </w:pPr>
      <w:r w:rsidRPr="008F4EAB">
        <w:rPr>
          <w:kern w:val="2"/>
        </w:rPr>
        <w:t>“Within the parable itself there are elements that appear to show dependence.</w:t>
      </w:r>
      <w:r>
        <w:rPr>
          <w:kern w:val="2"/>
        </w:rPr>
        <w:t>” (Hultgren 365)</w:t>
      </w:r>
    </w:p>
    <w:p w14:paraId="090C326A" w14:textId="77777777" w:rsidR="008107DE" w:rsidRDefault="008107DE" w:rsidP="00274AA2">
      <w:pPr>
        <w:numPr>
          <w:ilvl w:val="4"/>
          <w:numId w:val="105"/>
        </w:numPr>
        <w:rPr>
          <w:kern w:val="2"/>
        </w:rPr>
      </w:pPr>
      <w:r>
        <w:rPr>
          <w:kern w:val="2"/>
        </w:rPr>
        <w:t>“</w:t>
      </w:r>
      <w:r w:rsidRPr="008F4EAB">
        <w:rPr>
          <w:kern w:val="2"/>
        </w:rPr>
        <w:t>First, the sending of the first servant presupposes that the owner of the vineyard is away, but that has not been narrated (contra the Synoptic accounts); it is simply taken for granted, presupposing knowledge of a more extensive account.</w:t>
      </w:r>
      <w:r>
        <w:rPr>
          <w:kern w:val="2"/>
        </w:rPr>
        <w:t>” (Hultgren 365)</w:t>
      </w:r>
    </w:p>
    <w:p w14:paraId="33F6CBD3" w14:textId="77777777" w:rsidR="008107DE" w:rsidRDefault="008107DE" w:rsidP="00274AA2">
      <w:pPr>
        <w:numPr>
          <w:ilvl w:val="4"/>
          <w:numId w:val="105"/>
        </w:numPr>
        <w:rPr>
          <w:kern w:val="2"/>
        </w:rPr>
      </w:pPr>
      <w:r>
        <w:rPr>
          <w:kern w:val="2"/>
        </w:rPr>
        <w:t>“</w:t>
      </w:r>
      <w:r w:rsidRPr="008F4EAB">
        <w:rPr>
          <w:kern w:val="2"/>
        </w:rPr>
        <w:t xml:space="preserve">Second, there are two verbal similarities between the parable in the </w:t>
      </w:r>
      <w:r w:rsidRPr="008F4EAB">
        <w:rPr>
          <w:i/>
          <w:kern w:val="2"/>
        </w:rPr>
        <w:t>Gospel of Thomas</w:t>
      </w:r>
      <w:r w:rsidRPr="008F4EAB">
        <w:rPr>
          <w:iCs/>
          <w:kern w:val="2"/>
        </w:rPr>
        <w:t xml:space="preserve"> </w:t>
      </w:r>
      <w:r w:rsidRPr="008F4EAB">
        <w:rPr>
          <w:kern w:val="2"/>
        </w:rPr>
        <w:t>and Luke’s Gospel.</w:t>
      </w:r>
      <w:r>
        <w:rPr>
          <w:kern w:val="2"/>
        </w:rPr>
        <w:t>” (Hultgren 365)</w:t>
      </w:r>
    </w:p>
    <w:p w14:paraId="1DF623CA" w14:textId="77777777" w:rsidR="008107DE" w:rsidRDefault="008107DE" w:rsidP="00274AA2">
      <w:pPr>
        <w:numPr>
          <w:ilvl w:val="5"/>
          <w:numId w:val="105"/>
        </w:numPr>
        <w:rPr>
          <w:kern w:val="2"/>
        </w:rPr>
      </w:pPr>
      <w:r>
        <w:rPr>
          <w:kern w:val="2"/>
        </w:rPr>
        <w:t>“</w:t>
      </w:r>
      <w:r w:rsidRPr="008F4EAB">
        <w:rPr>
          <w:kern w:val="2"/>
        </w:rPr>
        <w:t>The expression “that the tenants might give him [the slave] the produce of the vineyard” appears to be dependent on Luke 20:10 (“that they [the tenants] should give him some of the fruit of the vineyard”), in contrast to the wording of Mark and Mat</w:t>
      </w:r>
      <w:r>
        <w:rPr>
          <w:kern w:val="2"/>
        </w:rPr>
        <w:t>thew . . .” (Hultgren 365)</w:t>
      </w:r>
    </w:p>
    <w:p w14:paraId="06C7B076" w14:textId="09D78C51" w:rsidR="008107DE" w:rsidRDefault="008107DE" w:rsidP="00274AA2">
      <w:pPr>
        <w:numPr>
          <w:ilvl w:val="5"/>
          <w:numId w:val="105"/>
        </w:numPr>
        <w:rPr>
          <w:kern w:val="2"/>
        </w:rPr>
      </w:pPr>
      <w:r>
        <w:rPr>
          <w:kern w:val="2"/>
        </w:rPr>
        <w:t xml:space="preserve">“. . . </w:t>
      </w:r>
      <w:r w:rsidRPr="008F4EAB">
        <w:rPr>
          <w:kern w:val="2"/>
        </w:rPr>
        <w:t xml:space="preserve">the clause “perhaps they will show respect to my son” in the </w:t>
      </w:r>
      <w:r w:rsidRPr="008F4EAB">
        <w:rPr>
          <w:i/>
          <w:kern w:val="2"/>
        </w:rPr>
        <w:t>Gospel of Thomas</w:t>
      </w:r>
      <w:r w:rsidRPr="008F4EAB">
        <w:rPr>
          <w:iCs/>
          <w:kern w:val="2"/>
        </w:rPr>
        <w:t xml:space="preserve"> </w:t>
      </w:r>
      <w:r w:rsidRPr="008F4EAB">
        <w:rPr>
          <w:kern w:val="2"/>
        </w:rPr>
        <w:t>65 appears to be dependent on Luke 20:13 (“perhaps they will respect him [= my son]”).</w:t>
      </w:r>
      <w:r>
        <w:rPr>
          <w:kern w:val="2"/>
        </w:rPr>
        <w:t xml:space="preserve"> </w:t>
      </w:r>
      <w:r w:rsidRPr="008F4EAB">
        <w:rPr>
          <w:kern w:val="2"/>
        </w:rPr>
        <w:t xml:space="preserve">The Greek word </w:t>
      </w:r>
      <w:r>
        <w:rPr>
          <w:kern w:val="2"/>
          <w:lang w:val="el-GR" w:bidi="he-IL"/>
        </w:rPr>
        <w:t>ἴσως</w:t>
      </w:r>
      <w:r>
        <w:rPr>
          <w:kern w:val="2"/>
        </w:rPr>
        <w:t xml:space="preserve"> </w:t>
      </w:r>
      <w:r w:rsidR="00BA1B8C">
        <w:rPr>
          <w:kern w:val="2"/>
        </w:rPr>
        <w:t>[</w:t>
      </w:r>
      <w:r w:rsidR="00BA1B8C">
        <w:rPr>
          <w:i/>
          <w:iCs/>
          <w:kern w:val="2"/>
        </w:rPr>
        <w:t>isos</w:t>
      </w:r>
      <w:r w:rsidR="00BA1B8C">
        <w:rPr>
          <w:kern w:val="2"/>
        </w:rPr>
        <w:t xml:space="preserve">] </w:t>
      </w:r>
      <w:r w:rsidRPr="008F4EAB">
        <w:rPr>
          <w:kern w:val="2"/>
        </w:rPr>
        <w:t xml:space="preserve">(“perhaps”) appears only here in the entire NT (and only once [365] in the LXX, 1 Sam 25:21); its equivalent in the </w:t>
      </w:r>
      <w:r w:rsidRPr="008F4EAB">
        <w:rPr>
          <w:i/>
          <w:kern w:val="2"/>
        </w:rPr>
        <w:t>Gospel of Thomas</w:t>
      </w:r>
      <w:r w:rsidRPr="008F4EAB">
        <w:rPr>
          <w:iCs/>
          <w:kern w:val="2"/>
        </w:rPr>
        <w:t xml:space="preserve"> </w:t>
      </w:r>
      <w:r w:rsidRPr="008F4EAB">
        <w:rPr>
          <w:kern w:val="2"/>
        </w:rPr>
        <w:t>65 has the appearance of dependence on Luke.” (Hultgren 365-66)</w:t>
      </w:r>
    </w:p>
    <w:p w14:paraId="35C95B8F" w14:textId="77777777" w:rsidR="008107DE" w:rsidRDefault="008107DE" w:rsidP="00274AA2">
      <w:pPr>
        <w:numPr>
          <w:ilvl w:val="4"/>
          <w:numId w:val="105"/>
        </w:numPr>
        <w:rPr>
          <w:kern w:val="2"/>
        </w:rPr>
      </w:pPr>
      <w:r w:rsidRPr="008F4EAB">
        <w:rPr>
          <w:kern w:val="2"/>
        </w:rPr>
        <w:t>“Perhaps more important is the Synoptic-like sequence of logia 65 and 66.</w:t>
      </w:r>
      <w:r>
        <w:rPr>
          <w:kern w:val="2"/>
        </w:rPr>
        <w:t>” (Hultgren 366)</w:t>
      </w:r>
    </w:p>
    <w:p w14:paraId="08CA5BBD" w14:textId="77777777" w:rsidR="008107DE" w:rsidRDefault="008107DE" w:rsidP="00274AA2">
      <w:pPr>
        <w:numPr>
          <w:ilvl w:val="5"/>
          <w:numId w:val="105"/>
        </w:numPr>
        <w:rPr>
          <w:kern w:val="2"/>
        </w:rPr>
      </w:pPr>
      <w:r>
        <w:rPr>
          <w:kern w:val="2"/>
        </w:rPr>
        <w:t xml:space="preserve">“. . . </w:t>
      </w:r>
      <w:r w:rsidRPr="008F4EAB">
        <w:rPr>
          <w:kern w:val="2"/>
        </w:rPr>
        <w:t xml:space="preserve">the use of Psalm 118:22-23 is </w:t>
      </w:r>
      <w:r>
        <w:rPr>
          <w:kern w:val="2"/>
        </w:rPr>
        <w:t xml:space="preserve">. . . </w:t>
      </w:r>
      <w:r w:rsidRPr="008F4EAB">
        <w:rPr>
          <w:kern w:val="2"/>
        </w:rPr>
        <w:t xml:space="preserve">an addition </w:t>
      </w:r>
      <w:r>
        <w:rPr>
          <w:kern w:val="2"/>
        </w:rPr>
        <w:t xml:space="preserve">. . . </w:t>
      </w:r>
      <w:r w:rsidRPr="008F4EAB">
        <w:rPr>
          <w:kern w:val="2"/>
        </w:rPr>
        <w:t>The location of logion 66 (alluding to Ps 118:22) is best explained as due to dependence on the Synoptic accounts in which the connection has already been estab</w:t>
      </w:r>
      <w:r w:rsidRPr="008F4EAB">
        <w:rPr>
          <w:kern w:val="2"/>
        </w:rPr>
        <w:lastRenderedPageBreak/>
        <w:t>lished.</w:t>
      </w:r>
      <w:r>
        <w:rPr>
          <w:kern w:val="2"/>
        </w:rPr>
        <w:t>” (Hultgren 366)</w:t>
      </w:r>
    </w:p>
    <w:p w14:paraId="562E0C85" w14:textId="77777777" w:rsidR="008107DE" w:rsidRDefault="008107DE" w:rsidP="00274AA2">
      <w:pPr>
        <w:numPr>
          <w:ilvl w:val="5"/>
          <w:numId w:val="105"/>
        </w:numPr>
        <w:rPr>
          <w:kern w:val="2"/>
        </w:rPr>
      </w:pPr>
      <w:r>
        <w:rPr>
          <w:kern w:val="2"/>
        </w:rPr>
        <w:t>“</w:t>
      </w:r>
      <w:r w:rsidRPr="008F4EAB">
        <w:rPr>
          <w:kern w:val="2"/>
        </w:rPr>
        <w:t xml:space="preserve">Furthermore, logion 66 is the only passage in the </w:t>
      </w:r>
      <w:r w:rsidRPr="008F4EAB">
        <w:rPr>
          <w:i/>
          <w:kern w:val="2"/>
        </w:rPr>
        <w:t>Gospel of Thomas</w:t>
      </w:r>
      <w:r w:rsidRPr="008F4EAB">
        <w:rPr>
          <w:iCs/>
          <w:kern w:val="2"/>
        </w:rPr>
        <w:t xml:space="preserve"> </w:t>
      </w:r>
      <w:r w:rsidRPr="008F4EAB">
        <w:rPr>
          <w:kern w:val="2"/>
        </w:rPr>
        <w:t>composed of OT material.</w:t>
      </w:r>
      <w:r>
        <w:rPr>
          <w:kern w:val="2"/>
        </w:rPr>
        <w:t>” (Hultgren 366)</w:t>
      </w:r>
    </w:p>
    <w:p w14:paraId="3FA32042" w14:textId="5221B6C4" w:rsidR="008107DE" w:rsidRDefault="008107DE" w:rsidP="00274AA2">
      <w:pPr>
        <w:numPr>
          <w:ilvl w:val="6"/>
          <w:numId w:val="105"/>
        </w:numPr>
        <w:rPr>
          <w:kern w:val="2"/>
        </w:rPr>
      </w:pPr>
      <w:r>
        <w:rPr>
          <w:kern w:val="2"/>
        </w:rPr>
        <w:t>A. Guillaumont et al.</w:t>
      </w:r>
      <w:r w:rsidRPr="00F65087">
        <w:rPr>
          <w:kern w:val="2"/>
        </w:rPr>
        <w:t xml:space="preserve"> </w:t>
      </w:r>
      <w:r w:rsidRPr="00760CB1">
        <w:rPr>
          <w:kern w:val="2"/>
          <w:sz w:val="20"/>
          <w:szCs w:val="18"/>
        </w:rPr>
        <w:t>(</w:t>
      </w:r>
      <w:r w:rsidRPr="00760CB1">
        <w:rPr>
          <w:i/>
          <w:kern w:val="2"/>
          <w:sz w:val="20"/>
          <w:szCs w:val="18"/>
        </w:rPr>
        <w:t>The Gospel according to Thomas</w:t>
      </w:r>
      <w:r w:rsidRPr="00760CB1">
        <w:rPr>
          <w:kern w:val="2"/>
          <w:sz w:val="20"/>
          <w:szCs w:val="18"/>
        </w:rPr>
        <w:t xml:space="preserve">: </w:t>
      </w:r>
      <w:r w:rsidRPr="00760CB1">
        <w:rPr>
          <w:i/>
          <w:kern w:val="2"/>
          <w:sz w:val="20"/>
          <w:szCs w:val="18"/>
        </w:rPr>
        <w:t>Coptic Text Established and Translated</w:t>
      </w:r>
      <w:r w:rsidRPr="00760CB1">
        <w:rPr>
          <w:kern w:val="2"/>
          <w:sz w:val="20"/>
          <w:szCs w:val="18"/>
        </w:rPr>
        <w:t>. New York: Harper &amp; Brothers, 1959. 59-62</w:t>
      </w:r>
      <w:r>
        <w:rPr>
          <w:kern w:val="2"/>
          <w:sz w:val="20"/>
          <w:szCs w:val="18"/>
        </w:rPr>
        <w:t xml:space="preserve"> [</w:t>
      </w:r>
      <w:r w:rsidRPr="00760CB1">
        <w:rPr>
          <w:kern w:val="2"/>
          <w:sz w:val="20"/>
          <w:szCs w:val="18"/>
        </w:rPr>
        <w:t>“Scriptural Parallels and Echoes”</w:t>
      </w:r>
      <w:r>
        <w:rPr>
          <w:kern w:val="2"/>
          <w:sz w:val="20"/>
          <w:szCs w:val="18"/>
        </w:rPr>
        <w:t>]</w:t>
      </w:r>
      <w:r w:rsidRPr="00760CB1">
        <w:rPr>
          <w:kern w:val="2"/>
          <w:sz w:val="20"/>
          <w:szCs w:val="18"/>
        </w:rPr>
        <w:t>)</w:t>
      </w:r>
      <w:r w:rsidRPr="00F65087">
        <w:rPr>
          <w:kern w:val="2"/>
        </w:rPr>
        <w:t xml:space="preserve"> </w:t>
      </w:r>
      <w:r>
        <w:rPr>
          <w:kern w:val="2"/>
        </w:rPr>
        <w:t>list s</w:t>
      </w:r>
      <w:r w:rsidRPr="00F65087">
        <w:rPr>
          <w:kern w:val="2"/>
        </w:rPr>
        <w:t xml:space="preserve">ix logia (3, 21, 25, 37, 66, and 111) </w:t>
      </w:r>
      <w:r>
        <w:rPr>
          <w:kern w:val="2"/>
        </w:rPr>
        <w:t>“</w:t>
      </w:r>
      <w:r w:rsidRPr="00F65087">
        <w:rPr>
          <w:kern w:val="2"/>
        </w:rPr>
        <w:t>as having OT parallels and echoes. Aside from logion 66, however, the echoes are very faint and can be accounted for from materials in the NT or from sayings attributed to Jesus that have some vague commonality to OT imagery. No quotations are cited from the OT.</w:t>
      </w:r>
      <w:r>
        <w:rPr>
          <w:kern w:val="2"/>
        </w:rPr>
        <w:t>” (Hultgren 366 n 46)</w:t>
      </w:r>
    </w:p>
    <w:p w14:paraId="70196AED" w14:textId="77777777" w:rsidR="008107DE" w:rsidRDefault="008107DE" w:rsidP="00274AA2">
      <w:pPr>
        <w:numPr>
          <w:ilvl w:val="6"/>
          <w:numId w:val="105"/>
        </w:numPr>
        <w:rPr>
          <w:kern w:val="2"/>
        </w:rPr>
      </w:pPr>
      <w:r>
        <w:rPr>
          <w:kern w:val="2"/>
        </w:rPr>
        <w:t>Moreover, logion 66</w:t>
      </w:r>
      <w:r w:rsidRPr="008F4EAB">
        <w:rPr>
          <w:kern w:val="2"/>
        </w:rPr>
        <w:t xml:space="preserve"> </w:t>
      </w:r>
      <w:r>
        <w:rPr>
          <w:kern w:val="2"/>
        </w:rPr>
        <w:t>“</w:t>
      </w:r>
      <w:r w:rsidRPr="008F4EAB">
        <w:rPr>
          <w:kern w:val="2"/>
        </w:rPr>
        <w:t>is not likely to have been composed on the basis of direct usage of the OT (which Gnostics generally rejected). It is more likely to have been composed out of the Synoptic materials at hand. Moreover, in Gnostic fashion, it has been transformed so that there are no markers to identify it as an OT quotation (it is called “Scripture” in Mark 12:10//Matt 21:42; it is introduced by “this that has been written” at Luke 20:17).</w:t>
      </w:r>
      <w:r>
        <w:rPr>
          <w:kern w:val="2"/>
        </w:rPr>
        <w:t>” (Hultgren 366)</w:t>
      </w:r>
    </w:p>
    <w:p w14:paraId="1A27F5F8" w14:textId="77777777" w:rsidR="008107DE" w:rsidRDefault="008107DE" w:rsidP="00274AA2">
      <w:pPr>
        <w:numPr>
          <w:ilvl w:val="5"/>
          <w:numId w:val="105"/>
        </w:numPr>
        <w:rPr>
          <w:kern w:val="2"/>
        </w:rPr>
      </w:pPr>
      <w:r>
        <w:rPr>
          <w:kern w:val="2"/>
        </w:rPr>
        <w:t>“</w:t>
      </w:r>
      <w:r w:rsidRPr="008F4EAB">
        <w:rPr>
          <w:kern w:val="2"/>
        </w:rPr>
        <w:t>The explanation that fits best is that logion 65 is a mosaic composed from the Synoptic accounts; and that both the location and wording of logion 66 are dependent on the canonical Gospels, not from similar (and coincidental) editing for its location, and not from direct use of the OT for its content.</w:t>
      </w:r>
      <w:r>
        <w:rPr>
          <w:kern w:val="2"/>
        </w:rPr>
        <w:t>” (Hultgren 366)</w:t>
      </w:r>
    </w:p>
    <w:p w14:paraId="0A13E5EB" w14:textId="77777777" w:rsidR="008107DE" w:rsidRPr="008F4EAB" w:rsidRDefault="008107DE" w:rsidP="00274AA2">
      <w:pPr>
        <w:numPr>
          <w:ilvl w:val="5"/>
          <w:numId w:val="105"/>
        </w:numPr>
        <w:rPr>
          <w:kern w:val="2"/>
        </w:rPr>
      </w:pPr>
      <w:r>
        <w:rPr>
          <w:kern w:val="2"/>
        </w:rPr>
        <w:t>“</w:t>
      </w:r>
      <w:r w:rsidRPr="008F4EAB">
        <w:rPr>
          <w:kern w:val="2"/>
        </w:rPr>
        <w:t>As such, the parable sets forth a gnostic point of view: the son represents the living Jesus (the light, cf. logion 77), who comes into the material world to gather the fruits of the vineyard, thereby rekindling within Gnostics remembrance of their belonging to the realm of light and being rejected by the people of the world (the tenants). The parable breaks off there with the admonition to the Gnostic, “Let him who has ears hear.””</w:t>
      </w:r>
      <w:r>
        <w:rPr>
          <w:kern w:val="2"/>
        </w:rPr>
        <w:t xml:space="preserve"> </w:t>
      </w:r>
      <w:r w:rsidRPr="00760CB1">
        <w:rPr>
          <w:kern w:val="2"/>
          <w:sz w:val="20"/>
          <w:szCs w:val="18"/>
        </w:rPr>
        <w:t xml:space="preserve">(Fieger, M. </w:t>
      </w:r>
      <w:r w:rsidRPr="00760CB1">
        <w:rPr>
          <w:i/>
          <w:kern w:val="2"/>
          <w:sz w:val="20"/>
          <w:szCs w:val="18"/>
        </w:rPr>
        <w:t>Das Thomasevangelium</w:t>
      </w:r>
      <w:r w:rsidRPr="00760CB1">
        <w:rPr>
          <w:kern w:val="2"/>
          <w:sz w:val="20"/>
          <w:szCs w:val="18"/>
        </w:rPr>
        <w:t xml:space="preserve"> 193-94</w:t>
      </w:r>
      <w:r>
        <w:rPr>
          <w:kern w:val="2"/>
          <w:sz w:val="20"/>
          <w:szCs w:val="18"/>
        </w:rPr>
        <w:t>.</w:t>
      </w:r>
      <w:r w:rsidRPr="00760CB1">
        <w:rPr>
          <w:kern w:val="2"/>
          <w:sz w:val="20"/>
          <w:szCs w:val="18"/>
        </w:rPr>
        <w:t>)</w:t>
      </w:r>
      <w:r w:rsidRPr="008F4EAB">
        <w:rPr>
          <w:kern w:val="2"/>
        </w:rPr>
        <w:t xml:space="preserve"> (Hultgren 366)</w:t>
      </w:r>
    </w:p>
    <w:p w14:paraId="38680C0A" w14:textId="77777777" w:rsidR="008107DE" w:rsidRDefault="008107DE" w:rsidP="00274AA2">
      <w:pPr>
        <w:numPr>
          <w:ilvl w:val="1"/>
          <w:numId w:val="105"/>
        </w:numPr>
        <w:rPr>
          <w:kern w:val="2"/>
        </w:rPr>
      </w:pPr>
      <w:r>
        <w:rPr>
          <w:kern w:val="2"/>
        </w:rPr>
        <w:t>Jesus’ meaning</w:t>
      </w:r>
    </w:p>
    <w:p w14:paraId="0AA2A0CC" w14:textId="77777777" w:rsidR="008107DE" w:rsidRPr="008F4EAB" w:rsidRDefault="008107DE" w:rsidP="00274AA2">
      <w:pPr>
        <w:numPr>
          <w:ilvl w:val="2"/>
          <w:numId w:val="105"/>
        </w:numPr>
        <w:rPr>
          <w:kern w:val="2"/>
        </w:rPr>
      </w:pPr>
      <w:r w:rsidRPr="008F4EAB">
        <w:rPr>
          <w:kern w:val="2"/>
        </w:rPr>
        <w:t>allegorical detail</w:t>
      </w:r>
      <w:r>
        <w:rPr>
          <w:kern w:val="2"/>
        </w:rPr>
        <w:t>s</w:t>
      </w:r>
      <w:r w:rsidRPr="008F4EAB">
        <w:rPr>
          <w:kern w:val="2"/>
        </w:rPr>
        <w:t xml:space="preserve"> (Hultgren 357)</w:t>
      </w:r>
    </w:p>
    <w:p w14:paraId="1BFF5853" w14:textId="3581E6B6" w:rsidR="008107DE" w:rsidRDefault="008107DE" w:rsidP="00274AA2">
      <w:pPr>
        <w:numPr>
          <w:ilvl w:val="3"/>
          <w:numId w:val="105"/>
        </w:numPr>
        <w:rPr>
          <w:kern w:val="2"/>
        </w:rPr>
      </w:pPr>
      <w:r w:rsidRPr="00F65087">
        <w:rPr>
          <w:kern w:val="2"/>
        </w:rPr>
        <w:t>He</w:t>
      </w:r>
      <w:r>
        <w:rPr>
          <w:kern w:val="2"/>
        </w:rPr>
        <w:t>rzog</w:t>
      </w:r>
      <w:r w:rsidRPr="00F65087">
        <w:rPr>
          <w:kern w:val="2"/>
        </w:rPr>
        <w:t xml:space="preserve"> </w:t>
      </w:r>
      <w:r w:rsidRPr="000F15E0">
        <w:rPr>
          <w:kern w:val="2"/>
          <w:sz w:val="20"/>
          <w:szCs w:val="18"/>
        </w:rPr>
        <w:t>(98-113)</w:t>
      </w:r>
      <w:r>
        <w:rPr>
          <w:kern w:val="2"/>
        </w:rPr>
        <w:t xml:space="preserve"> says “</w:t>
      </w:r>
      <w:r w:rsidRPr="00F65087">
        <w:rPr>
          <w:kern w:val="2"/>
        </w:rPr>
        <w:t>the parable is not allegorical, but codifies the seizure of land and the futility of rebellion</w:t>
      </w:r>
      <w:r>
        <w:rPr>
          <w:kern w:val="2"/>
        </w:rPr>
        <w:t>—</w:t>
      </w:r>
      <w:r w:rsidRPr="00F65087">
        <w:rPr>
          <w:kern w:val="2"/>
        </w:rPr>
        <w:t>and thereby questions those activities</w:t>
      </w:r>
      <w:r>
        <w:rPr>
          <w:kern w:val="2"/>
        </w:rPr>
        <w:t xml:space="preserve"> . . .” (Hultgren 357</w:t>
      </w:r>
      <w:r w:rsidR="003A5BE0" w:rsidRPr="00184C50">
        <w:rPr>
          <w:kern w:val="2"/>
        </w:rPr>
        <w:t xml:space="preserve"> n </w:t>
      </w:r>
      <w:r>
        <w:rPr>
          <w:kern w:val="2"/>
        </w:rPr>
        <w:t>12)</w:t>
      </w:r>
    </w:p>
    <w:p w14:paraId="2DEC340E" w14:textId="7771F86C" w:rsidR="008107DE" w:rsidRDefault="008107DE" w:rsidP="00274AA2">
      <w:pPr>
        <w:numPr>
          <w:ilvl w:val="3"/>
          <w:numId w:val="105"/>
        </w:numPr>
        <w:rPr>
          <w:kern w:val="2"/>
        </w:rPr>
      </w:pPr>
      <w:r w:rsidRPr="00F65087">
        <w:rPr>
          <w:kern w:val="2"/>
        </w:rPr>
        <w:t>Hester</w:t>
      </w:r>
      <w:r>
        <w:rPr>
          <w:kern w:val="2"/>
        </w:rPr>
        <w:t xml:space="preserve"> </w:t>
      </w:r>
      <w:r w:rsidRPr="000F15E0">
        <w:rPr>
          <w:kern w:val="2"/>
          <w:sz w:val="20"/>
          <w:szCs w:val="18"/>
        </w:rPr>
        <w:t>(27-57)</w:t>
      </w:r>
      <w:r>
        <w:rPr>
          <w:kern w:val="2"/>
        </w:rPr>
        <w:t xml:space="preserve"> says</w:t>
      </w:r>
      <w:r w:rsidRPr="00F65087">
        <w:rPr>
          <w:kern w:val="2"/>
        </w:rPr>
        <w:t xml:space="preserve"> </w:t>
      </w:r>
      <w:r>
        <w:rPr>
          <w:kern w:val="2"/>
        </w:rPr>
        <w:t>“</w:t>
      </w:r>
      <w:r w:rsidRPr="00F65087">
        <w:rPr>
          <w:kern w:val="2"/>
        </w:rPr>
        <w:t>the allegorical detail covers up an original parable that portrays revolt, and Jesus then asks the audience “how they feel about it” (p. 55).</w:t>
      </w:r>
      <w:r>
        <w:rPr>
          <w:kern w:val="2"/>
        </w:rPr>
        <w:t>” (Hultgren 357</w:t>
      </w:r>
      <w:r w:rsidR="003A5BE0" w:rsidRPr="00184C50">
        <w:rPr>
          <w:kern w:val="2"/>
        </w:rPr>
        <w:t xml:space="preserve"> n </w:t>
      </w:r>
      <w:r>
        <w:rPr>
          <w:kern w:val="2"/>
        </w:rPr>
        <w:t>12)</w:t>
      </w:r>
    </w:p>
    <w:p w14:paraId="5995D700" w14:textId="27E9E7E8" w:rsidR="008107DE" w:rsidRDefault="008107DE" w:rsidP="00274AA2">
      <w:pPr>
        <w:numPr>
          <w:ilvl w:val="3"/>
          <w:numId w:val="105"/>
        </w:numPr>
        <w:rPr>
          <w:kern w:val="2"/>
        </w:rPr>
      </w:pPr>
      <w:r>
        <w:rPr>
          <w:kern w:val="2"/>
        </w:rPr>
        <w:t xml:space="preserve">Evans </w:t>
      </w:r>
      <w:r w:rsidRPr="000F15E0">
        <w:rPr>
          <w:kern w:val="2"/>
          <w:sz w:val="20"/>
          <w:szCs w:val="18"/>
        </w:rPr>
        <w:t>(65-83)</w:t>
      </w:r>
      <w:r>
        <w:rPr>
          <w:kern w:val="2"/>
        </w:rPr>
        <w:t>, “</w:t>
      </w:r>
      <w:r w:rsidRPr="00F65087">
        <w:rPr>
          <w:kern w:val="2"/>
        </w:rPr>
        <w:t xml:space="preserve">Against the assumption of Herzog and Hester that the tenants are to be understood as impoverished peasants, </w:t>
      </w:r>
      <w:r>
        <w:rPr>
          <w:kern w:val="2"/>
        </w:rPr>
        <w:t xml:space="preserve">[says] </w:t>
      </w:r>
      <w:r w:rsidRPr="00F65087">
        <w:rPr>
          <w:kern w:val="2"/>
        </w:rPr>
        <w:t>they can be commercial farmers of considerable means</w:t>
      </w:r>
      <w:r>
        <w:rPr>
          <w:kern w:val="2"/>
        </w:rPr>
        <w:t xml:space="preserve"> . . .” (Hultgren 357</w:t>
      </w:r>
      <w:r w:rsidR="003A5BE0" w:rsidRPr="00184C50">
        <w:rPr>
          <w:kern w:val="2"/>
        </w:rPr>
        <w:t xml:space="preserve"> n </w:t>
      </w:r>
      <w:r>
        <w:rPr>
          <w:kern w:val="2"/>
        </w:rPr>
        <w:t>12)</w:t>
      </w:r>
    </w:p>
    <w:p w14:paraId="6465F3A3" w14:textId="77777777" w:rsidR="008107DE" w:rsidRDefault="008107DE" w:rsidP="00274AA2">
      <w:pPr>
        <w:numPr>
          <w:ilvl w:val="3"/>
          <w:numId w:val="105"/>
        </w:numPr>
        <w:rPr>
          <w:kern w:val="2"/>
        </w:rPr>
      </w:pPr>
      <w:r>
        <w:rPr>
          <w:kern w:val="2"/>
        </w:rPr>
        <w:t>Most say wicked tenants is “</w:t>
      </w:r>
      <w:r w:rsidRPr="008F4EAB">
        <w:rPr>
          <w:kern w:val="2"/>
        </w:rPr>
        <w:t>the most allegorical of all the parables of Jesus</w:t>
      </w:r>
      <w:r>
        <w:rPr>
          <w:kern w:val="2"/>
        </w:rPr>
        <w:t xml:space="preserve"> . . .” (Hultgren 361)</w:t>
      </w:r>
    </w:p>
    <w:p w14:paraId="3640AFD9" w14:textId="6FD54A74" w:rsidR="008107DE" w:rsidRDefault="008107DE" w:rsidP="00274AA2">
      <w:pPr>
        <w:numPr>
          <w:ilvl w:val="3"/>
          <w:numId w:val="105"/>
        </w:numPr>
        <w:rPr>
          <w:kern w:val="2"/>
        </w:rPr>
      </w:pPr>
      <w:r>
        <w:rPr>
          <w:kern w:val="2"/>
        </w:rPr>
        <w:t xml:space="preserve">Moor </w:t>
      </w:r>
      <w:r w:rsidRPr="000F15E0">
        <w:rPr>
          <w:kern w:val="2"/>
          <w:sz w:val="20"/>
          <w:szCs w:val="18"/>
        </w:rPr>
        <w:t>(63-80)</w:t>
      </w:r>
      <w:r>
        <w:rPr>
          <w:kern w:val="2"/>
        </w:rPr>
        <w:t xml:space="preserve"> says “</w:t>
      </w:r>
      <w:r w:rsidRPr="00F65087">
        <w:rPr>
          <w:kern w:val="2"/>
        </w:rPr>
        <w:t xml:space="preserve">All of the allegorical details can be attested as current in Jewish exegetical traditions prior to </w:t>
      </w:r>
      <w:r w:rsidRPr="00AD4423">
        <w:rPr>
          <w:smallCaps/>
          <w:kern w:val="2"/>
        </w:rPr>
        <w:t>a.d</w:t>
      </w:r>
      <w:r>
        <w:rPr>
          <w:kern w:val="2"/>
        </w:rPr>
        <w:t>. 70 . . .” (Hultgren 357</w:t>
      </w:r>
      <w:r w:rsidR="003A5BE0" w:rsidRPr="00184C50">
        <w:rPr>
          <w:kern w:val="2"/>
        </w:rPr>
        <w:t xml:space="preserve"> n </w:t>
      </w:r>
      <w:r>
        <w:rPr>
          <w:kern w:val="2"/>
        </w:rPr>
        <w:t>12)</w:t>
      </w:r>
    </w:p>
    <w:p w14:paraId="6AA6E66E" w14:textId="77777777" w:rsidR="008107DE" w:rsidRDefault="008107DE" w:rsidP="00274AA2">
      <w:pPr>
        <w:numPr>
          <w:ilvl w:val="3"/>
          <w:numId w:val="105"/>
        </w:numPr>
        <w:rPr>
          <w:kern w:val="2"/>
        </w:rPr>
      </w:pPr>
      <w:r>
        <w:rPr>
          <w:kern w:val="2"/>
        </w:rPr>
        <w:lastRenderedPageBreak/>
        <w:t>vineyard</w:t>
      </w:r>
    </w:p>
    <w:p w14:paraId="1FE2F88F" w14:textId="77777777" w:rsidR="008107DE" w:rsidRDefault="008107DE" w:rsidP="00274AA2">
      <w:pPr>
        <w:numPr>
          <w:ilvl w:val="4"/>
          <w:numId w:val="105"/>
        </w:numPr>
        <w:rPr>
          <w:kern w:val="2"/>
        </w:rPr>
      </w:pPr>
      <w:r>
        <w:rPr>
          <w:kern w:val="2"/>
        </w:rPr>
        <w:t>Isa</w:t>
      </w:r>
      <w:r w:rsidRPr="008F4EAB">
        <w:rPr>
          <w:kern w:val="2"/>
        </w:rPr>
        <w:t xml:space="preserve"> 5:1-7</w:t>
      </w:r>
      <w:r>
        <w:rPr>
          <w:kern w:val="2"/>
        </w:rPr>
        <w:t xml:space="preserve">, </w:t>
      </w:r>
      <w:r w:rsidRPr="008F4EAB">
        <w:rPr>
          <w:kern w:val="2"/>
        </w:rPr>
        <w:t>song of the vineyard</w:t>
      </w:r>
    </w:p>
    <w:p w14:paraId="61663D52" w14:textId="64686E5E" w:rsidR="008107DE" w:rsidRPr="00DB0D5B" w:rsidRDefault="008107DE" w:rsidP="00274AA2">
      <w:pPr>
        <w:numPr>
          <w:ilvl w:val="5"/>
          <w:numId w:val="105"/>
        </w:numPr>
        <w:rPr>
          <w:kern w:val="2"/>
          <w:sz w:val="20"/>
          <w:szCs w:val="18"/>
        </w:rPr>
      </w:pPr>
      <w:r w:rsidRPr="00DB0D5B">
        <w:rPr>
          <w:kern w:val="2"/>
          <w:sz w:val="20"/>
          <w:szCs w:val="18"/>
        </w:rPr>
        <w:t>Isa 5:1-7, “</w:t>
      </w:r>
      <w:r w:rsidR="00BA1B8C" w:rsidRPr="00AD229F">
        <w:rPr>
          <w:sz w:val="20"/>
          <w:szCs w:val="20"/>
        </w:rPr>
        <w:t>I will sing for my beloved</w:t>
      </w:r>
      <w:r w:rsidR="00BA1B8C">
        <w:rPr>
          <w:sz w:val="20"/>
          <w:szCs w:val="20"/>
        </w:rPr>
        <w:t xml:space="preserve"> </w:t>
      </w:r>
      <w:r w:rsidR="00BA1B8C" w:rsidRPr="00AD229F">
        <w:rPr>
          <w:sz w:val="20"/>
          <w:szCs w:val="20"/>
        </w:rPr>
        <w:t>my love song concerning his vineyard:</w:t>
      </w:r>
      <w:r w:rsidR="00BA1B8C">
        <w:rPr>
          <w:sz w:val="20"/>
          <w:szCs w:val="20"/>
        </w:rPr>
        <w:t xml:space="preserve"> </w:t>
      </w:r>
      <w:r w:rsidR="00BA1B8C" w:rsidRPr="00AD229F">
        <w:rPr>
          <w:sz w:val="20"/>
          <w:szCs w:val="20"/>
        </w:rPr>
        <w:t>My beloved had a vineyard</w:t>
      </w:r>
      <w:r w:rsidR="00BA1B8C">
        <w:rPr>
          <w:sz w:val="20"/>
          <w:szCs w:val="20"/>
        </w:rPr>
        <w:t xml:space="preserve"> </w:t>
      </w:r>
      <w:r w:rsidR="00BA1B8C" w:rsidRPr="00AD229F">
        <w:rPr>
          <w:sz w:val="20"/>
          <w:szCs w:val="20"/>
        </w:rPr>
        <w:t>on a very fertile hill.</w:t>
      </w:r>
      <w:r w:rsidR="00BA1B8C">
        <w:rPr>
          <w:sz w:val="20"/>
          <w:szCs w:val="20"/>
        </w:rPr>
        <w:t xml:space="preserve"> </w:t>
      </w:r>
      <w:r w:rsidR="00BA1B8C" w:rsidRPr="00AD229F">
        <w:rPr>
          <w:sz w:val="20"/>
          <w:szCs w:val="20"/>
          <w:vertAlign w:val="superscript"/>
        </w:rPr>
        <w:t>2</w:t>
      </w:r>
      <w:r w:rsidR="00BA1B8C" w:rsidRPr="00AD229F">
        <w:rPr>
          <w:sz w:val="20"/>
          <w:szCs w:val="20"/>
        </w:rPr>
        <w:t xml:space="preserve"> He dug it and cleared it of stones</w:t>
      </w:r>
      <w:r w:rsidR="00BA1B8C">
        <w:rPr>
          <w:sz w:val="20"/>
          <w:szCs w:val="20"/>
        </w:rPr>
        <w:t xml:space="preserve"> </w:t>
      </w:r>
      <w:r w:rsidR="00BA1B8C" w:rsidRPr="00AD229F">
        <w:rPr>
          <w:sz w:val="20"/>
          <w:szCs w:val="20"/>
        </w:rPr>
        <w:t>and planted it with choice vines;</w:t>
      </w:r>
      <w:r w:rsidR="00BA1B8C">
        <w:rPr>
          <w:sz w:val="20"/>
          <w:szCs w:val="20"/>
        </w:rPr>
        <w:t xml:space="preserve"> </w:t>
      </w:r>
      <w:r w:rsidR="00BA1B8C" w:rsidRPr="00AD229F">
        <w:rPr>
          <w:sz w:val="20"/>
          <w:szCs w:val="20"/>
        </w:rPr>
        <w:t>he built a watchtower in the midst of it</w:t>
      </w:r>
      <w:r w:rsidR="00BA1B8C">
        <w:rPr>
          <w:sz w:val="20"/>
          <w:szCs w:val="20"/>
        </w:rPr>
        <w:t xml:space="preserve"> </w:t>
      </w:r>
      <w:r w:rsidR="00BA1B8C" w:rsidRPr="00AD229F">
        <w:rPr>
          <w:sz w:val="20"/>
          <w:szCs w:val="20"/>
        </w:rPr>
        <w:t>and hewed out a wine vat in it;</w:t>
      </w:r>
      <w:r w:rsidR="00BA1B8C">
        <w:rPr>
          <w:sz w:val="20"/>
          <w:szCs w:val="20"/>
        </w:rPr>
        <w:t xml:space="preserve"> </w:t>
      </w:r>
      <w:r w:rsidR="00BA1B8C" w:rsidRPr="00AD229F">
        <w:rPr>
          <w:sz w:val="20"/>
          <w:szCs w:val="20"/>
        </w:rPr>
        <w:t>he expected it to yield grapes,</w:t>
      </w:r>
      <w:r w:rsidR="00BA1B8C">
        <w:rPr>
          <w:sz w:val="20"/>
          <w:szCs w:val="20"/>
        </w:rPr>
        <w:t xml:space="preserve"> </w:t>
      </w:r>
      <w:r w:rsidR="00BA1B8C" w:rsidRPr="00AD229F">
        <w:rPr>
          <w:sz w:val="20"/>
          <w:szCs w:val="20"/>
        </w:rPr>
        <w:t>but it yielded rotten grapes.</w:t>
      </w:r>
      <w:r w:rsidR="00BA1B8C">
        <w:rPr>
          <w:sz w:val="20"/>
          <w:szCs w:val="20"/>
        </w:rPr>
        <w:t xml:space="preserve"> </w:t>
      </w:r>
      <w:r w:rsidR="00BA1B8C" w:rsidRPr="00AD229F">
        <w:rPr>
          <w:sz w:val="20"/>
          <w:szCs w:val="20"/>
          <w:vertAlign w:val="superscript"/>
        </w:rPr>
        <w:t>3</w:t>
      </w:r>
      <w:r w:rsidR="00BA1B8C" w:rsidRPr="00AD229F">
        <w:rPr>
          <w:sz w:val="20"/>
          <w:szCs w:val="20"/>
        </w:rPr>
        <w:t xml:space="preserve"> And now, inhabitants of Jerusalem</w:t>
      </w:r>
      <w:r w:rsidR="00BA1B8C">
        <w:rPr>
          <w:sz w:val="20"/>
          <w:szCs w:val="20"/>
        </w:rPr>
        <w:t xml:space="preserve"> </w:t>
      </w:r>
      <w:r w:rsidR="00BA1B8C" w:rsidRPr="00AD229F">
        <w:rPr>
          <w:sz w:val="20"/>
          <w:szCs w:val="20"/>
        </w:rPr>
        <w:t>and people of Judah,</w:t>
      </w:r>
      <w:r w:rsidR="00BA1B8C">
        <w:rPr>
          <w:sz w:val="20"/>
          <w:szCs w:val="20"/>
        </w:rPr>
        <w:t xml:space="preserve"> </w:t>
      </w:r>
      <w:r w:rsidR="00BA1B8C" w:rsidRPr="00AD229F">
        <w:rPr>
          <w:sz w:val="20"/>
          <w:szCs w:val="20"/>
        </w:rPr>
        <w:t>judge between me</w:t>
      </w:r>
      <w:r w:rsidR="00BA1B8C">
        <w:rPr>
          <w:sz w:val="20"/>
          <w:szCs w:val="20"/>
        </w:rPr>
        <w:t xml:space="preserve"> </w:t>
      </w:r>
      <w:r w:rsidR="00BA1B8C" w:rsidRPr="00AD229F">
        <w:rPr>
          <w:sz w:val="20"/>
          <w:szCs w:val="20"/>
        </w:rPr>
        <w:t>and my vineyard.</w:t>
      </w:r>
      <w:r w:rsidR="00BA1B8C">
        <w:rPr>
          <w:sz w:val="20"/>
          <w:szCs w:val="20"/>
        </w:rPr>
        <w:t xml:space="preserve"> </w:t>
      </w:r>
      <w:r w:rsidR="00BA1B8C" w:rsidRPr="00AD229F">
        <w:rPr>
          <w:sz w:val="20"/>
          <w:szCs w:val="20"/>
          <w:vertAlign w:val="superscript"/>
        </w:rPr>
        <w:t>4</w:t>
      </w:r>
      <w:r w:rsidR="00BA1B8C" w:rsidRPr="00AD229F">
        <w:rPr>
          <w:sz w:val="20"/>
          <w:szCs w:val="20"/>
        </w:rPr>
        <w:t xml:space="preserve"> What more was there to do for my vineyard</w:t>
      </w:r>
      <w:r w:rsidR="00BA1B8C">
        <w:rPr>
          <w:sz w:val="20"/>
          <w:szCs w:val="20"/>
        </w:rPr>
        <w:t xml:space="preserve"> </w:t>
      </w:r>
      <w:r w:rsidR="00BA1B8C" w:rsidRPr="00AD229F">
        <w:rPr>
          <w:sz w:val="20"/>
          <w:szCs w:val="20"/>
        </w:rPr>
        <w:t>that I have not done in it?</w:t>
      </w:r>
      <w:r w:rsidR="00BA1B8C">
        <w:rPr>
          <w:sz w:val="20"/>
          <w:szCs w:val="20"/>
        </w:rPr>
        <w:t xml:space="preserve"> </w:t>
      </w:r>
      <w:r w:rsidR="00BA1B8C" w:rsidRPr="00AD229F">
        <w:rPr>
          <w:sz w:val="20"/>
          <w:szCs w:val="20"/>
        </w:rPr>
        <w:t>When I expected it to yield grapes,</w:t>
      </w:r>
      <w:r w:rsidR="00BA1B8C">
        <w:rPr>
          <w:sz w:val="20"/>
          <w:szCs w:val="20"/>
        </w:rPr>
        <w:t xml:space="preserve"> </w:t>
      </w:r>
      <w:r w:rsidR="00BA1B8C" w:rsidRPr="00AD229F">
        <w:rPr>
          <w:sz w:val="20"/>
          <w:szCs w:val="20"/>
        </w:rPr>
        <w:t>why did it yield rotten grapes?</w:t>
      </w:r>
      <w:r w:rsidR="00BA1B8C">
        <w:rPr>
          <w:sz w:val="20"/>
          <w:szCs w:val="20"/>
        </w:rPr>
        <w:t xml:space="preserve"> </w:t>
      </w:r>
      <w:r w:rsidR="00BA1B8C" w:rsidRPr="00AD229F">
        <w:rPr>
          <w:sz w:val="20"/>
          <w:szCs w:val="20"/>
          <w:vertAlign w:val="superscript"/>
        </w:rPr>
        <w:t>5</w:t>
      </w:r>
      <w:r w:rsidR="00BA1B8C" w:rsidRPr="00AD229F">
        <w:rPr>
          <w:sz w:val="20"/>
          <w:szCs w:val="20"/>
        </w:rPr>
        <w:t xml:space="preserve"> And now I will tell you</w:t>
      </w:r>
      <w:r w:rsidR="00BA1B8C">
        <w:rPr>
          <w:sz w:val="20"/>
          <w:szCs w:val="20"/>
        </w:rPr>
        <w:t xml:space="preserve"> </w:t>
      </w:r>
      <w:r w:rsidR="00BA1B8C" w:rsidRPr="00AD229F">
        <w:rPr>
          <w:sz w:val="20"/>
          <w:szCs w:val="20"/>
        </w:rPr>
        <w:t>what I will do to my vineyard.</w:t>
      </w:r>
      <w:r w:rsidR="00BA1B8C">
        <w:rPr>
          <w:sz w:val="20"/>
          <w:szCs w:val="20"/>
        </w:rPr>
        <w:t xml:space="preserve"> </w:t>
      </w:r>
      <w:r w:rsidR="00BA1B8C" w:rsidRPr="00AD229F">
        <w:rPr>
          <w:sz w:val="20"/>
          <w:szCs w:val="20"/>
        </w:rPr>
        <w:t>I will remove its hedge,</w:t>
      </w:r>
      <w:r w:rsidR="00BA1B8C">
        <w:rPr>
          <w:sz w:val="20"/>
          <w:szCs w:val="20"/>
        </w:rPr>
        <w:t xml:space="preserve"> </w:t>
      </w:r>
      <w:r w:rsidR="00BA1B8C" w:rsidRPr="00AD229F">
        <w:rPr>
          <w:sz w:val="20"/>
          <w:szCs w:val="20"/>
        </w:rPr>
        <w:t>and it shall be devoured;</w:t>
      </w:r>
      <w:r w:rsidR="00BA1B8C">
        <w:rPr>
          <w:sz w:val="20"/>
          <w:szCs w:val="20"/>
        </w:rPr>
        <w:t xml:space="preserve"> </w:t>
      </w:r>
      <w:r w:rsidR="00BA1B8C" w:rsidRPr="00AD229F">
        <w:rPr>
          <w:sz w:val="20"/>
          <w:szCs w:val="20"/>
        </w:rPr>
        <w:t>I will break down its wall,</w:t>
      </w:r>
      <w:r w:rsidR="00BA1B8C">
        <w:rPr>
          <w:sz w:val="20"/>
          <w:szCs w:val="20"/>
        </w:rPr>
        <w:t xml:space="preserve"> </w:t>
      </w:r>
      <w:r w:rsidR="00BA1B8C" w:rsidRPr="00AD229F">
        <w:rPr>
          <w:sz w:val="20"/>
          <w:szCs w:val="20"/>
        </w:rPr>
        <w:t>and it shall be trampled down.</w:t>
      </w:r>
      <w:r w:rsidR="00BA1B8C">
        <w:rPr>
          <w:sz w:val="20"/>
          <w:szCs w:val="20"/>
        </w:rPr>
        <w:t xml:space="preserve"> </w:t>
      </w:r>
      <w:r w:rsidR="00BA1B8C" w:rsidRPr="00AD229F">
        <w:rPr>
          <w:sz w:val="20"/>
          <w:szCs w:val="20"/>
          <w:vertAlign w:val="superscript"/>
        </w:rPr>
        <w:t>6</w:t>
      </w:r>
      <w:r w:rsidR="00BA1B8C" w:rsidRPr="00AD229F">
        <w:rPr>
          <w:sz w:val="20"/>
          <w:szCs w:val="20"/>
        </w:rPr>
        <w:t xml:space="preserve"> I will make it a wasteland;</w:t>
      </w:r>
      <w:r w:rsidR="00BA1B8C">
        <w:rPr>
          <w:sz w:val="20"/>
          <w:szCs w:val="20"/>
        </w:rPr>
        <w:t xml:space="preserve"> </w:t>
      </w:r>
      <w:r w:rsidR="00BA1B8C" w:rsidRPr="00AD229F">
        <w:rPr>
          <w:sz w:val="20"/>
          <w:szCs w:val="20"/>
        </w:rPr>
        <w:t>it shall not be pruned or hoed,</w:t>
      </w:r>
      <w:r w:rsidR="00BA1B8C">
        <w:rPr>
          <w:sz w:val="20"/>
          <w:szCs w:val="20"/>
        </w:rPr>
        <w:t xml:space="preserve"> </w:t>
      </w:r>
      <w:r w:rsidR="00BA1B8C" w:rsidRPr="00AD229F">
        <w:rPr>
          <w:sz w:val="20"/>
          <w:szCs w:val="20"/>
        </w:rPr>
        <w:t>and it shall be overgrown with briers and thorns;</w:t>
      </w:r>
      <w:r w:rsidR="00BA1B8C">
        <w:rPr>
          <w:sz w:val="20"/>
          <w:szCs w:val="20"/>
        </w:rPr>
        <w:t xml:space="preserve"> </w:t>
      </w:r>
      <w:r w:rsidR="00BA1B8C" w:rsidRPr="00AD229F">
        <w:rPr>
          <w:sz w:val="20"/>
          <w:szCs w:val="20"/>
        </w:rPr>
        <w:t>I will also command the clouds</w:t>
      </w:r>
      <w:r w:rsidR="00BA1B8C">
        <w:rPr>
          <w:sz w:val="20"/>
          <w:szCs w:val="20"/>
        </w:rPr>
        <w:t xml:space="preserve"> </w:t>
      </w:r>
      <w:r w:rsidR="00BA1B8C" w:rsidRPr="00AD229F">
        <w:rPr>
          <w:sz w:val="20"/>
          <w:szCs w:val="20"/>
        </w:rPr>
        <w:t>that they rain no rain upon it.</w:t>
      </w:r>
      <w:r w:rsidR="00BA1B8C">
        <w:rPr>
          <w:sz w:val="20"/>
          <w:szCs w:val="20"/>
        </w:rPr>
        <w:t xml:space="preserve"> </w:t>
      </w:r>
      <w:r w:rsidR="00BA1B8C" w:rsidRPr="00AD229F">
        <w:rPr>
          <w:sz w:val="20"/>
          <w:szCs w:val="20"/>
          <w:vertAlign w:val="superscript"/>
        </w:rPr>
        <w:t>7</w:t>
      </w:r>
      <w:r w:rsidR="00BA1B8C" w:rsidRPr="00AD229F">
        <w:rPr>
          <w:sz w:val="20"/>
          <w:szCs w:val="20"/>
        </w:rPr>
        <w:t xml:space="preserve"> For the vineyard of the Lord of hosts</w:t>
      </w:r>
      <w:r w:rsidR="00BA1B8C">
        <w:rPr>
          <w:sz w:val="20"/>
          <w:szCs w:val="20"/>
        </w:rPr>
        <w:t xml:space="preserve"> </w:t>
      </w:r>
      <w:r w:rsidR="00BA1B8C" w:rsidRPr="00AD229F">
        <w:rPr>
          <w:sz w:val="20"/>
          <w:szCs w:val="20"/>
        </w:rPr>
        <w:t>is the house of Israel,</w:t>
      </w:r>
      <w:r w:rsidR="00BA1B8C">
        <w:rPr>
          <w:sz w:val="20"/>
          <w:szCs w:val="20"/>
        </w:rPr>
        <w:t xml:space="preserve"> </w:t>
      </w:r>
      <w:r w:rsidR="00BA1B8C" w:rsidRPr="00AD229F">
        <w:rPr>
          <w:sz w:val="20"/>
          <w:szCs w:val="20"/>
        </w:rPr>
        <w:t>and the people of Judah</w:t>
      </w:r>
      <w:r w:rsidR="00BA1B8C">
        <w:rPr>
          <w:sz w:val="20"/>
          <w:szCs w:val="20"/>
        </w:rPr>
        <w:t xml:space="preserve"> </w:t>
      </w:r>
      <w:r w:rsidR="00BA1B8C" w:rsidRPr="00AD229F">
        <w:rPr>
          <w:sz w:val="20"/>
          <w:szCs w:val="20"/>
        </w:rPr>
        <w:t>are his cherished garden;</w:t>
      </w:r>
      <w:r w:rsidR="00BA1B8C">
        <w:rPr>
          <w:sz w:val="20"/>
          <w:szCs w:val="20"/>
        </w:rPr>
        <w:t xml:space="preserve"> </w:t>
      </w:r>
      <w:r w:rsidR="00BA1B8C" w:rsidRPr="00AD229F">
        <w:rPr>
          <w:sz w:val="20"/>
          <w:szCs w:val="20"/>
        </w:rPr>
        <w:t>he expected justice</w:t>
      </w:r>
      <w:r w:rsidR="00BA1B8C">
        <w:rPr>
          <w:sz w:val="20"/>
          <w:szCs w:val="20"/>
        </w:rPr>
        <w:t xml:space="preserve"> </w:t>
      </w:r>
      <w:r w:rsidR="00BA1B8C" w:rsidRPr="00AD229F">
        <w:rPr>
          <w:sz w:val="20"/>
          <w:szCs w:val="20"/>
        </w:rPr>
        <w:t>but saw bloodshed;</w:t>
      </w:r>
      <w:r w:rsidR="00BA1B8C">
        <w:rPr>
          <w:sz w:val="20"/>
          <w:szCs w:val="20"/>
        </w:rPr>
        <w:t xml:space="preserve"> </w:t>
      </w:r>
      <w:r w:rsidR="00BA1B8C" w:rsidRPr="00AD229F">
        <w:rPr>
          <w:sz w:val="20"/>
          <w:szCs w:val="20"/>
        </w:rPr>
        <w:t>righteousness</w:t>
      </w:r>
      <w:r w:rsidR="00BA1B8C">
        <w:rPr>
          <w:sz w:val="20"/>
          <w:szCs w:val="20"/>
        </w:rPr>
        <w:t xml:space="preserve"> </w:t>
      </w:r>
      <w:r w:rsidR="00BA1B8C" w:rsidRPr="00AD229F">
        <w:rPr>
          <w:sz w:val="20"/>
          <w:szCs w:val="20"/>
        </w:rPr>
        <w:t>but heard a cry!</w:t>
      </w:r>
      <w:r w:rsidRPr="00DB0D5B">
        <w:rPr>
          <w:kern w:val="2"/>
          <w:sz w:val="20"/>
          <w:szCs w:val="18"/>
        </w:rPr>
        <w:t>”</w:t>
      </w:r>
    </w:p>
    <w:p w14:paraId="2A4B558C" w14:textId="77777777" w:rsidR="008107DE" w:rsidRDefault="008107DE" w:rsidP="00274AA2">
      <w:pPr>
        <w:numPr>
          <w:ilvl w:val="5"/>
          <w:numId w:val="105"/>
        </w:numPr>
        <w:rPr>
          <w:kern w:val="2"/>
        </w:rPr>
      </w:pPr>
      <w:r w:rsidRPr="008F4EAB">
        <w:rPr>
          <w:kern w:val="2"/>
        </w:rPr>
        <w:t xml:space="preserve">God </w:t>
      </w:r>
      <w:r>
        <w:rPr>
          <w:kern w:val="2"/>
        </w:rPr>
        <w:t>“</w:t>
      </w:r>
      <w:r w:rsidRPr="008F4EAB">
        <w:rPr>
          <w:kern w:val="2"/>
        </w:rPr>
        <w:t>planted and cared for a vineyard, doing all that one could possibly do to make it yield a good crop. But the vineyard failed. The only recourse of the owner is to destroy it.</w:t>
      </w:r>
      <w:r>
        <w:rPr>
          <w:kern w:val="2"/>
        </w:rPr>
        <w:t>”</w:t>
      </w:r>
    </w:p>
    <w:p w14:paraId="271D9EC6" w14:textId="77777777" w:rsidR="008107DE" w:rsidRPr="008F4EAB" w:rsidRDefault="008107DE" w:rsidP="00274AA2">
      <w:pPr>
        <w:numPr>
          <w:ilvl w:val="5"/>
          <w:numId w:val="105"/>
        </w:numPr>
        <w:rPr>
          <w:kern w:val="2"/>
        </w:rPr>
      </w:pPr>
      <w:r w:rsidRPr="008F4EAB">
        <w:rPr>
          <w:kern w:val="2"/>
        </w:rPr>
        <w:t xml:space="preserve">The vineyard </w:t>
      </w:r>
      <w:r>
        <w:rPr>
          <w:kern w:val="2"/>
        </w:rPr>
        <w:t>i</w:t>
      </w:r>
      <w:r w:rsidRPr="008F4EAB">
        <w:rPr>
          <w:kern w:val="2"/>
        </w:rPr>
        <w:t xml:space="preserve">s “the house of Israel” </w:t>
      </w:r>
      <w:r>
        <w:rPr>
          <w:kern w:val="2"/>
        </w:rPr>
        <w:t>“</w:t>
      </w:r>
      <w:r w:rsidRPr="008F4EAB">
        <w:rPr>
          <w:kern w:val="2"/>
        </w:rPr>
        <w:t xml:space="preserve">and the vines </w:t>
      </w:r>
      <w:r>
        <w:rPr>
          <w:kern w:val="2"/>
        </w:rPr>
        <w:t>[are]</w:t>
      </w:r>
      <w:r w:rsidRPr="008F4EAB">
        <w:rPr>
          <w:kern w:val="2"/>
        </w:rPr>
        <w:t xml:space="preserve"> “the people of Judah.” Their failure is a lack of justice and righteousness.” (Hultgren 357)</w:t>
      </w:r>
    </w:p>
    <w:p w14:paraId="3660CD46" w14:textId="77777777" w:rsidR="008107DE" w:rsidRPr="008F4EAB" w:rsidRDefault="008107DE" w:rsidP="00274AA2">
      <w:pPr>
        <w:numPr>
          <w:ilvl w:val="4"/>
          <w:numId w:val="105"/>
        </w:numPr>
        <w:rPr>
          <w:kern w:val="2"/>
        </w:rPr>
      </w:pPr>
      <w:r>
        <w:rPr>
          <w:kern w:val="2"/>
        </w:rPr>
        <w:t xml:space="preserve">A </w:t>
      </w:r>
      <w:r w:rsidRPr="008F4EAB">
        <w:rPr>
          <w:kern w:val="2"/>
        </w:rPr>
        <w:t>vineyard symbolize</w:t>
      </w:r>
      <w:r>
        <w:rPr>
          <w:kern w:val="2"/>
        </w:rPr>
        <w:t>s</w:t>
      </w:r>
      <w:r w:rsidRPr="008F4EAB">
        <w:rPr>
          <w:kern w:val="2"/>
        </w:rPr>
        <w:t xml:space="preserve"> Israel </w:t>
      </w:r>
      <w:r>
        <w:rPr>
          <w:kern w:val="2"/>
        </w:rPr>
        <w:t>“</w:t>
      </w:r>
      <w:r w:rsidRPr="008F4EAB">
        <w:rPr>
          <w:kern w:val="2"/>
        </w:rPr>
        <w:t>elsewhere in OT and rabbinic literature.</w:t>
      </w:r>
      <w:r>
        <w:rPr>
          <w:kern w:val="2"/>
        </w:rPr>
        <w:t>”</w:t>
      </w:r>
      <w:r w:rsidRPr="008F4EAB">
        <w:t xml:space="preserve"> (Hultgren 357)</w:t>
      </w:r>
    </w:p>
    <w:p w14:paraId="3AAFCAE0" w14:textId="7AD8D1E4" w:rsidR="008107DE" w:rsidRDefault="008107DE" w:rsidP="00274AA2">
      <w:pPr>
        <w:numPr>
          <w:ilvl w:val="5"/>
          <w:numId w:val="105"/>
        </w:numPr>
        <w:rPr>
          <w:kern w:val="2"/>
          <w:sz w:val="20"/>
          <w:szCs w:val="18"/>
        </w:rPr>
      </w:pPr>
      <w:r w:rsidRPr="00DB0D5B">
        <w:rPr>
          <w:kern w:val="2"/>
          <w:sz w:val="20"/>
          <w:szCs w:val="18"/>
        </w:rPr>
        <w:t>Ps 80:</w:t>
      </w:r>
      <w:r>
        <w:rPr>
          <w:kern w:val="2"/>
          <w:sz w:val="20"/>
          <w:szCs w:val="18"/>
        </w:rPr>
        <w:t>8-13, “</w:t>
      </w:r>
      <w:r w:rsidR="00BA1B8C" w:rsidRPr="006D4B06">
        <w:rPr>
          <w:sz w:val="20"/>
          <w:szCs w:val="20"/>
        </w:rPr>
        <w:t>You brought a vine out of Egypt;</w:t>
      </w:r>
      <w:r w:rsidR="00BA1B8C">
        <w:rPr>
          <w:sz w:val="20"/>
          <w:szCs w:val="20"/>
        </w:rPr>
        <w:t xml:space="preserve"> </w:t>
      </w:r>
      <w:r w:rsidR="00BA1B8C" w:rsidRPr="006D4B06">
        <w:rPr>
          <w:sz w:val="20"/>
          <w:szCs w:val="20"/>
        </w:rPr>
        <w:t>you drove out the nations and planted it.</w:t>
      </w:r>
      <w:r w:rsidR="00BA1B8C">
        <w:rPr>
          <w:sz w:val="20"/>
          <w:szCs w:val="20"/>
        </w:rPr>
        <w:t xml:space="preserve"> </w:t>
      </w:r>
      <w:r w:rsidR="00BA1B8C" w:rsidRPr="006D4B06">
        <w:rPr>
          <w:sz w:val="20"/>
          <w:szCs w:val="20"/>
          <w:vertAlign w:val="superscript"/>
        </w:rPr>
        <w:t>9</w:t>
      </w:r>
      <w:r w:rsidR="00BA1B8C" w:rsidRPr="006D4B06">
        <w:rPr>
          <w:sz w:val="20"/>
          <w:szCs w:val="20"/>
        </w:rPr>
        <w:t xml:space="preserve"> You cleared the ground for it;</w:t>
      </w:r>
      <w:r w:rsidR="00BA1B8C">
        <w:rPr>
          <w:sz w:val="20"/>
          <w:szCs w:val="20"/>
        </w:rPr>
        <w:t xml:space="preserve"> </w:t>
      </w:r>
      <w:r w:rsidR="00BA1B8C" w:rsidRPr="006D4B06">
        <w:rPr>
          <w:sz w:val="20"/>
          <w:szCs w:val="20"/>
        </w:rPr>
        <w:t>it took deep root and filled the land.</w:t>
      </w:r>
      <w:r w:rsidR="00BA1B8C">
        <w:rPr>
          <w:sz w:val="20"/>
          <w:szCs w:val="20"/>
        </w:rPr>
        <w:t xml:space="preserve"> </w:t>
      </w:r>
      <w:r w:rsidR="00BA1B8C" w:rsidRPr="006D4B06">
        <w:rPr>
          <w:sz w:val="20"/>
          <w:szCs w:val="20"/>
          <w:vertAlign w:val="superscript"/>
        </w:rPr>
        <w:t>10</w:t>
      </w:r>
      <w:r w:rsidR="00BA1B8C" w:rsidRPr="006D4B06">
        <w:rPr>
          <w:sz w:val="20"/>
          <w:szCs w:val="20"/>
        </w:rPr>
        <w:t xml:space="preserve"> The mountains were covered with its shade,</w:t>
      </w:r>
      <w:r w:rsidR="00BA1B8C">
        <w:rPr>
          <w:sz w:val="20"/>
          <w:szCs w:val="20"/>
        </w:rPr>
        <w:t xml:space="preserve"> </w:t>
      </w:r>
      <w:r w:rsidR="00BA1B8C" w:rsidRPr="006D4B06">
        <w:rPr>
          <w:sz w:val="20"/>
          <w:szCs w:val="20"/>
        </w:rPr>
        <w:t>the mighty cedars with its branches;</w:t>
      </w:r>
      <w:r w:rsidR="00BA1B8C">
        <w:rPr>
          <w:sz w:val="20"/>
          <w:szCs w:val="20"/>
        </w:rPr>
        <w:t xml:space="preserve"> </w:t>
      </w:r>
      <w:r w:rsidR="00BA1B8C" w:rsidRPr="006D4B06">
        <w:rPr>
          <w:sz w:val="20"/>
          <w:szCs w:val="20"/>
          <w:vertAlign w:val="superscript"/>
        </w:rPr>
        <w:t>11</w:t>
      </w:r>
      <w:r w:rsidR="00BA1B8C" w:rsidRPr="006D4B06">
        <w:rPr>
          <w:sz w:val="20"/>
          <w:szCs w:val="20"/>
        </w:rPr>
        <w:t xml:space="preserve"> it sent out its branches to the sea</w:t>
      </w:r>
      <w:r w:rsidR="00BA1B8C">
        <w:rPr>
          <w:sz w:val="20"/>
          <w:szCs w:val="20"/>
        </w:rPr>
        <w:t xml:space="preserve"> </w:t>
      </w:r>
      <w:r w:rsidR="00BA1B8C" w:rsidRPr="006D4B06">
        <w:rPr>
          <w:sz w:val="20"/>
          <w:szCs w:val="20"/>
        </w:rPr>
        <w:t>and its shoots to the River.</w:t>
      </w:r>
      <w:r w:rsidR="00BA1B8C">
        <w:rPr>
          <w:sz w:val="20"/>
          <w:szCs w:val="20"/>
        </w:rPr>
        <w:t xml:space="preserve"> </w:t>
      </w:r>
      <w:r w:rsidR="00BA1B8C" w:rsidRPr="006D4B06">
        <w:rPr>
          <w:sz w:val="20"/>
          <w:szCs w:val="20"/>
          <w:vertAlign w:val="superscript"/>
        </w:rPr>
        <w:t>12</w:t>
      </w:r>
      <w:r w:rsidR="00BA1B8C" w:rsidRPr="006D4B06">
        <w:rPr>
          <w:sz w:val="20"/>
          <w:szCs w:val="20"/>
        </w:rPr>
        <w:t xml:space="preserve"> Why then have you broken down its walls,</w:t>
      </w:r>
      <w:r w:rsidR="00BA1B8C">
        <w:rPr>
          <w:sz w:val="20"/>
          <w:szCs w:val="20"/>
        </w:rPr>
        <w:t xml:space="preserve"> </w:t>
      </w:r>
      <w:r w:rsidR="00BA1B8C" w:rsidRPr="006D4B06">
        <w:rPr>
          <w:sz w:val="20"/>
          <w:szCs w:val="20"/>
        </w:rPr>
        <w:t>so that all who pass along the way pluck its fruit?</w:t>
      </w:r>
      <w:r w:rsidR="00BA1B8C">
        <w:rPr>
          <w:sz w:val="20"/>
          <w:szCs w:val="20"/>
        </w:rPr>
        <w:t xml:space="preserve"> </w:t>
      </w:r>
      <w:r w:rsidR="00BA1B8C" w:rsidRPr="006D4B06">
        <w:rPr>
          <w:sz w:val="20"/>
          <w:szCs w:val="20"/>
          <w:vertAlign w:val="superscript"/>
        </w:rPr>
        <w:t>13</w:t>
      </w:r>
      <w:r w:rsidR="00BA1B8C" w:rsidRPr="006D4B06">
        <w:rPr>
          <w:sz w:val="20"/>
          <w:szCs w:val="20"/>
        </w:rPr>
        <w:t xml:space="preserve"> The boar from the forest ravages it,</w:t>
      </w:r>
      <w:r w:rsidR="00BA1B8C">
        <w:rPr>
          <w:sz w:val="20"/>
          <w:szCs w:val="20"/>
        </w:rPr>
        <w:t xml:space="preserve"> </w:t>
      </w:r>
      <w:r w:rsidR="00BA1B8C" w:rsidRPr="006D4B06">
        <w:rPr>
          <w:sz w:val="20"/>
          <w:szCs w:val="20"/>
        </w:rPr>
        <w:t>and all that move in the field feed on it.</w:t>
      </w:r>
      <w:r>
        <w:rPr>
          <w:sz w:val="20"/>
          <w:szCs w:val="20"/>
          <w:lang w:bidi="he-IL"/>
        </w:rPr>
        <w:t>”</w:t>
      </w:r>
    </w:p>
    <w:p w14:paraId="0506C20E" w14:textId="4B158604" w:rsidR="008107DE" w:rsidRDefault="008107DE" w:rsidP="00274AA2">
      <w:pPr>
        <w:numPr>
          <w:ilvl w:val="5"/>
          <w:numId w:val="105"/>
        </w:numPr>
        <w:rPr>
          <w:kern w:val="2"/>
          <w:sz w:val="20"/>
          <w:szCs w:val="18"/>
        </w:rPr>
      </w:pPr>
      <w:r>
        <w:rPr>
          <w:kern w:val="2"/>
          <w:sz w:val="20"/>
          <w:szCs w:val="18"/>
        </w:rPr>
        <w:t>Jer 2:21, “</w:t>
      </w:r>
      <w:r>
        <w:rPr>
          <w:sz w:val="20"/>
          <w:szCs w:val="20"/>
          <w:lang w:bidi="he-IL"/>
        </w:rPr>
        <w:t>Yet I planted you as a choice vine from the purest stock. How then did you turn degenerate and become a wild vine?”</w:t>
      </w:r>
    </w:p>
    <w:p w14:paraId="6F4F3BEB" w14:textId="77F3F902" w:rsidR="008107DE" w:rsidRPr="00DB0D5B" w:rsidRDefault="008107DE" w:rsidP="00274AA2">
      <w:pPr>
        <w:numPr>
          <w:ilvl w:val="5"/>
          <w:numId w:val="105"/>
        </w:numPr>
        <w:rPr>
          <w:kern w:val="2"/>
          <w:sz w:val="20"/>
          <w:szCs w:val="18"/>
        </w:rPr>
      </w:pPr>
      <w:r w:rsidRPr="00DB0D5B">
        <w:rPr>
          <w:kern w:val="2"/>
          <w:sz w:val="20"/>
          <w:szCs w:val="18"/>
        </w:rPr>
        <w:t>Other texts</w:t>
      </w:r>
      <w:r>
        <w:rPr>
          <w:kern w:val="2"/>
          <w:sz w:val="20"/>
          <w:szCs w:val="18"/>
        </w:rPr>
        <w:t>:</w:t>
      </w:r>
      <w:r w:rsidRPr="00DB0D5B">
        <w:rPr>
          <w:kern w:val="2"/>
          <w:sz w:val="20"/>
          <w:szCs w:val="18"/>
        </w:rPr>
        <w:t xml:space="preserve"> Behm, </w:t>
      </w:r>
      <w:r>
        <w:rPr>
          <w:kern w:val="2"/>
          <w:sz w:val="20"/>
          <w:szCs w:val="18"/>
        </w:rPr>
        <w:t xml:space="preserve">Johannes. </w:t>
      </w:r>
      <w:r w:rsidRPr="00DB0D5B">
        <w:rPr>
          <w:kern w:val="2"/>
          <w:sz w:val="20"/>
          <w:szCs w:val="18"/>
        </w:rPr>
        <w:t>“</w:t>
      </w:r>
      <w:r w:rsidRPr="00DB0D5B">
        <w:rPr>
          <w:kern w:val="2"/>
          <w:sz w:val="20"/>
          <w:szCs w:val="18"/>
          <w:lang w:val="el-GR"/>
        </w:rPr>
        <w:t>ἄμπελος</w:t>
      </w:r>
      <w:r>
        <w:rPr>
          <w:kern w:val="2"/>
          <w:sz w:val="20"/>
          <w:szCs w:val="18"/>
        </w:rPr>
        <w:t>.</w:t>
      </w:r>
      <w:r w:rsidRPr="00DB0D5B">
        <w:rPr>
          <w:kern w:val="2"/>
          <w:sz w:val="20"/>
          <w:szCs w:val="18"/>
        </w:rPr>
        <w:t xml:space="preserve">” </w:t>
      </w:r>
      <w:r w:rsidRPr="00DB0D5B">
        <w:rPr>
          <w:i/>
          <w:kern w:val="2"/>
          <w:sz w:val="20"/>
          <w:szCs w:val="18"/>
        </w:rPr>
        <w:t>TDNT</w:t>
      </w:r>
      <w:r w:rsidRPr="00DB0D5B">
        <w:rPr>
          <w:iCs/>
          <w:kern w:val="2"/>
          <w:sz w:val="20"/>
          <w:szCs w:val="18"/>
        </w:rPr>
        <w:t xml:space="preserve"> </w:t>
      </w:r>
      <w:r w:rsidRPr="00DB0D5B">
        <w:rPr>
          <w:kern w:val="2"/>
          <w:sz w:val="20"/>
          <w:szCs w:val="18"/>
        </w:rPr>
        <w:t>1</w:t>
      </w:r>
      <w:r w:rsidR="00345E52">
        <w:rPr>
          <w:kern w:val="2"/>
          <w:sz w:val="20"/>
          <w:szCs w:val="18"/>
        </w:rPr>
        <w:t>.</w:t>
      </w:r>
      <w:r w:rsidRPr="00DB0D5B">
        <w:rPr>
          <w:kern w:val="2"/>
          <w:sz w:val="20"/>
          <w:szCs w:val="18"/>
        </w:rPr>
        <w:t>342.</w:t>
      </w:r>
    </w:p>
    <w:p w14:paraId="4DBAA659" w14:textId="77777777" w:rsidR="008107DE" w:rsidRPr="00113DBC" w:rsidRDefault="008107DE" w:rsidP="00274AA2">
      <w:pPr>
        <w:numPr>
          <w:ilvl w:val="4"/>
          <w:numId w:val="105"/>
        </w:numPr>
        <w:rPr>
          <w:kern w:val="2"/>
        </w:rPr>
      </w:pPr>
      <w:r>
        <w:rPr>
          <w:kern w:val="2"/>
        </w:rPr>
        <w:t>the v</w:t>
      </w:r>
      <w:r w:rsidRPr="008F4EAB">
        <w:rPr>
          <w:kern w:val="2"/>
        </w:rPr>
        <w:t>ineyard</w:t>
      </w:r>
      <w:r>
        <w:rPr>
          <w:kern w:val="2"/>
        </w:rPr>
        <w:t xml:space="preserve"> in the parable</w:t>
      </w:r>
    </w:p>
    <w:p w14:paraId="0C8C8777" w14:textId="77777777" w:rsidR="008107DE" w:rsidRDefault="008107DE" w:rsidP="00274AA2">
      <w:pPr>
        <w:numPr>
          <w:ilvl w:val="5"/>
          <w:numId w:val="105"/>
        </w:numPr>
        <w:rPr>
          <w:kern w:val="2"/>
        </w:rPr>
      </w:pPr>
      <w:r w:rsidRPr="008F4EAB">
        <w:rPr>
          <w:kern w:val="2"/>
        </w:rPr>
        <w:t xml:space="preserve">The </w:t>
      </w:r>
      <w:r>
        <w:rPr>
          <w:kern w:val="2"/>
        </w:rPr>
        <w:t xml:space="preserve">parable’s </w:t>
      </w:r>
      <w:r w:rsidRPr="008F4EAB">
        <w:rPr>
          <w:kern w:val="2"/>
        </w:rPr>
        <w:t xml:space="preserve">opening in Mark and Matthew </w:t>
      </w:r>
      <w:r>
        <w:rPr>
          <w:kern w:val="2"/>
        </w:rPr>
        <w:t>alludes to</w:t>
      </w:r>
      <w:r w:rsidRPr="008F4EAB">
        <w:rPr>
          <w:kern w:val="2"/>
        </w:rPr>
        <w:t xml:space="preserve"> the song of the vineyard</w:t>
      </w:r>
      <w:r>
        <w:rPr>
          <w:kern w:val="2"/>
        </w:rPr>
        <w:t>. (Hultgren 357)</w:t>
      </w:r>
    </w:p>
    <w:p w14:paraId="06359FA0" w14:textId="77777777" w:rsidR="008107DE" w:rsidRPr="00113DBC" w:rsidRDefault="008107DE" w:rsidP="00274AA2">
      <w:pPr>
        <w:numPr>
          <w:ilvl w:val="6"/>
          <w:numId w:val="105"/>
        </w:numPr>
        <w:rPr>
          <w:kern w:val="2"/>
        </w:rPr>
      </w:pPr>
      <w:r>
        <w:rPr>
          <w:kern w:val="2"/>
        </w:rPr>
        <w:t>“</w:t>
      </w:r>
      <w:r w:rsidRPr="008F4EAB">
        <w:rPr>
          <w:kern w:val="2"/>
        </w:rPr>
        <w:t>Several words and phrases in the parable appear to be drawn directly from</w:t>
      </w:r>
      <w:r>
        <w:rPr>
          <w:kern w:val="2"/>
        </w:rPr>
        <w:t>”</w:t>
      </w:r>
      <w:r w:rsidRPr="008F4EAB">
        <w:rPr>
          <w:kern w:val="2"/>
        </w:rPr>
        <w:t xml:space="preserve"> </w:t>
      </w:r>
      <w:r>
        <w:rPr>
          <w:kern w:val="2"/>
        </w:rPr>
        <w:t xml:space="preserve">Isa 5:2 </w:t>
      </w:r>
      <w:r w:rsidRPr="008F4EAB">
        <w:rPr>
          <w:kern w:val="2"/>
        </w:rPr>
        <w:t>LXX.</w:t>
      </w:r>
      <w:r>
        <w:rPr>
          <w:kern w:val="2"/>
        </w:rPr>
        <w:t xml:space="preserve"> (Hultgren 357)</w:t>
      </w:r>
    </w:p>
    <w:p w14:paraId="523963DD" w14:textId="0FC0D1C5" w:rsidR="008107DE" w:rsidRDefault="008107DE" w:rsidP="00274AA2">
      <w:pPr>
        <w:numPr>
          <w:ilvl w:val="7"/>
          <w:numId w:val="105"/>
        </w:numPr>
        <w:rPr>
          <w:kern w:val="2"/>
        </w:rPr>
      </w:pPr>
      <w:r w:rsidRPr="00F65087">
        <w:rPr>
          <w:kern w:val="2"/>
        </w:rPr>
        <w:t>“set a hedge around it”</w:t>
      </w:r>
      <w:r>
        <w:rPr>
          <w:kern w:val="2"/>
        </w:rPr>
        <w:t xml:space="preserve"> (</w:t>
      </w:r>
      <w:r>
        <w:rPr>
          <w:kern w:val="2"/>
          <w:lang w:val="el-GR"/>
        </w:rPr>
        <w:t>φραγμὸν</w:t>
      </w:r>
      <w:r w:rsidRPr="00333541">
        <w:rPr>
          <w:kern w:val="2"/>
        </w:rPr>
        <w:t xml:space="preserve"> </w:t>
      </w:r>
      <w:r>
        <w:rPr>
          <w:kern w:val="2"/>
          <w:lang w:val="el-GR"/>
        </w:rPr>
        <w:t>περιέθηκα</w:t>
      </w:r>
      <w:r w:rsidR="00BA1B8C">
        <w:rPr>
          <w:kern w:val="2"/>
        </w:rPr>
        <w:t xml:space="preserve">, </w:t>
      </w:r>
      <w:r w:rsidR="00BA1B8C">
        <w:rPr>
          <w:i/>
          <w:iCs/>
          <w:kern w:val="2"/>
        </w:rPr>
        <w:t>phragmon perietheka</w:t>
      </w:r>
      <w:r>
        <w:rPr>
          <w:kern w:val="2"/>
        </w:rPr>
        <w:t>)</w:t>
      </w:r>
    </w:p>
    <w:p w14:paraId="7EB8EB99" w14:textId="53CE1340" w:rsidR="008107DE" w:rsidRDefault="008107DE" w:rsidP="00274AA2">
      <w:pPr>
        <w:numPr>
          <w:ilvl w:val="7"/>
          <w:numId w:val="105"/>
        </w:numPr>
        <w:rPr>
          <w:kern w:val="2"/>
        </w:rPr>
      </w:pPr>
      <w:r w:rsidRPr="00F65087">
        <w:rPr>
          <w:kern w:val="2"/>
        </w:rPr>
        <w:t>“planted a vineyard”</w:t>
      </w:r>
      <w:r>
        <w:rPr>
          <w:kern w:val="2"/>
        </w:rPr>
        <w:t xml:space="preserve"> (</w:t>
      </w:r>
      <w:r>
        <w:rPr>
          <w:kern w:val="2"/>
          <w:lang w:val="el-GR"/>
        </w:rPr>
        <w:t>ἐφύτεθσα</w:t>
      </w:r>
      <w:r w:rsidRPr="00333541">
        <w:rPr>
          <w:kern w:val="2"/>
        </w:rPr>
        <w:t xml:space="preserve"> </w:t>
      </w:r>
      <w:r>
        <w:rPr>
          <w:kern w:val="2"/>
          <w:lang w:val="el-GR"/>
        </w:rPr>
        <w:t>ἄμπελον</w:t>
      </w:r>
      <w:r w:rsidR="00BA1B8C">
        <w:rPr>
          <w:kern w:val="2"/>
        </w:rPr>
        <w:t xml:space="preserve">, </w:t>
      </w:r>
      <w:r w:rsidR="00BA1B8C">
        <w:rPr>
          <w:i/>
          <w:iCs/>
          <w:kern w:val="2"/>
        </w:rPr>
        <w:t>ephutethsa ampelon</w:t>
      </w:r>
      <w:r>
        <w:rPr>
          <w:kern w:val="2"/>
        </w:rPr>
        <w:t>)</w:t>
      </w:r>
    </w:p>
    <w:p w14:paraId="17335661" w14:textId="31B35235" w:rsidR="008107DE" w:rsidRDefault="008107DE" w:rsidP="00274AA2">
      <w:pPr>
        <w:numPr>
          <w:ilvl w:val="7"/>
          <w:numId w:val="105"/>
        </w:numPr>
        <w:rPr>
          <w:kern w:val="2"/>
        </w:rPr>
      </w:pPr>
      <w:r w:rsidRPr="00F65087">
        <w:rPr>
          <w:kern w:val="2"/>
        </w:rPr>
        <w:t>“built a watchtower”</w:t>
      </w:r>
      <w:r>
        <w:rPr>
          <w:kern w:val="2"/>
        </w:rPr>
        <w:t xml:space="preserve"> (</w:t>
      </w:r>
      <w:r w:rsidRPr="00333541">
        <w:rPr>
          <w:lang w:bidi="he-IL"/>
        </w:rPr>
        <w:t>ᾠ</w:t>
      </w:r>
      <w:r>
        <w:rPr>
          <w:kern w:val="2"/>
          <w:lang w:val="el-GR"/>
        </w:rPr>
        <w:t>κοδόμασα</w:t>
      </w:r>
      <w:r w:rsidRPr="00333541">
        <w:rPr>
          <w:kern w:val="2"/>
        </w:rPr>
        <w:t xml:space="preserve"> </w:t>
      </w:r>
      <w:r>
        <w:rPr>
          <w:kern w:val="2"/>
          <w:lang w:val="el-GR"/>
        </w:rPr>
        <w:t>πύργον</w:t>
      </w:r>
      <w:r w:rsidR="00BA1B8C">
        <w:rPr>
          <w:kern w:val="2"/>
        </w:rPr>
        <w:t xml:space="preserve">, </w:t>
      </w:r>
      <w:r w:rsidR="00BA1B8C">
        <w:rPr>
          <w:i/>
          <w:iCs/>
          <w:kern w:val="2"/>
        </w:rPr>
        <w:t>okodomasa purgon</w:t>
      </w:r>
      <w:r>
        <w:rPr>
          <w:kern w:val="2"/>
        </w:rPr>
        <w:t>)</w:t>
      </w:r>
    </w:p>
    <w:p w14:paraId="27857C37" w14:textId="74F4D18B" w:rsidR="008107DE" w:rsidRPr="00D038D6" w:rsidRDefault="008107DE" w:rsidP="00274AA2">
      <w:pPr>
        <w:numPr>
          <w:ilvl w:val="7"/>
          <w:numId w:val="105"/>
        </w:numPr>
        <w:rPr>
          <w:kern w:val="2"/>
        </w:rPr>
      </w:pPr>
      <w:r w:rsidRPr="00F65087">
        <w:rPr>
          <w:kern w:val="2"/>
        </w:rPr>
        <w:t>“dug a pit”</w:t>
      </w:r>
      <w:r>
        <w:rPr>
          <w:kern w:val="2"/>
        </w:rPr>
        <w:t xml:space="preserve"> (</w:t>
      </w:r>
      <w:r>
        <w:rPr>
          <w:kern w:val="2"/>
          <w:lang w:val="el-GR"/>
        </w:rPr>
        <w:t>προλύνιον</w:t>
      </w:r>
      <w:r w:rsidRPr="00333541">
        <w:rPr>
          <w:kern w:val="2"/>
        </w:rPr>
        <w:t xml:space="preserve"> </w:t>
      </w:r>
      <w:r>
        <w:rPr>
          <w:kern w:val="2"/>
          <w:lang w:val="el-GR"/>
        </w:rPr>
        <w:t>ὤρθξα</w:t>
      </w:r>
      <w:r w:rsidR="00BA1B8C">
        <w:rPr>
          <w:kern w:val="2"/>
        </w:rPr>
        <w:t xml:space="preserve">, </w:t>
      </w:r>
      <w:r w:rsidR="00BA1B8C">
        <w:rPr>
          <w:i/>
          <w:iCs/>
          <w:kern w:val="2"/>
        </w:rPr>
        <w:t>prolunion orthdza</w:t>
      </w:r>
      <w:r>
        <w:rPr>
          <w:kern w:val="2"/>
        </w:rPr>
        <w:t>)</w:t>
      </w:r>
    </w:p>
    <w:p w14:paraId="46FB0D91" w14:textId="77777777" w:rsidR="008107DE" w:rsidRDefault="008107DE" w:rsidP="00274AA2">
      <w:pPr>
        <w:numPr>
          <w:ilvl w:val="6"/>
          <w:numId w:val="105"/>
        </w:numPr>
        <w:rPr>
          <w:kern w:val="2"/>
        </w:rPr>
      </w:pPr>
      <w:r>
        <w:rPr>
          <w:kern w:val="2"/>
        </w:rPr>
        <w:t xml:space="preserve">Of these, </w:t>
      </w:r>
      <w:r w:rsidRPr="008F4EAB">
        <w:rPr>
          <w:kern w:val="2"/>
        </w:rPr>
        <w:t>Luke</w:t>
      </w:r>
      <w:r>
        <w:rPr>
          <w:kern w:val="2"/>
        </w:rPr>
        <w:t>’s opening</w:t>
      </w:r>
      <w:r w:rsidRPr="008F4EAB">
        <w:rPr>
          <w:kern w:val="2"/>
        </w:rPr>
        <w:t xml:space="preserve"> </w:t>
      </w:r>
      <w:r>
        <w:rPr>
          <w:kern w:val="2"/>
        </w:rPr>
        <w:t>(</w:t>
      </w:r>
      <w:r w:rsidRPr="008F4EAB">
        <w:rPr>
          <w:kern w:val="2"/>
        </w:rPr>
        <w:t>20:9</w:t>
      </w:r>
      <w:r>
        <w:rPr>
          <w:kern w:val="2"/>
        </w:rPr>
        <w:t>) only has “planted a vineyard.” (Hultgren 357)</w:t>
      </w:r>
    </w:p>
    <w:p w14:paraId="2844475F" w14:textId="77777777" w:rsidR="008107DE" w:rsidRDefault="008107DE" w:rsidP="00274AA2">
      <w:pPr>
        <w:numPr>
          <w:ilvl w:val="6"/>
          <w:numId w:val="105"/>
        </w:numPr>
        <w:rPr>
          <w:kern w:val="2"/>
        </w:rPr>
      </w:pPr>
      <w:r>
        <w:rPr>
          <w:kern w:val="2"/>
        </w:rPr>
        <w:t xml:space="preserve">All are </w:t>
      </w:r>
      <w:r w:rsidRPr="008F4EAB">
        <w:rPr>
          <w:kern w:val="2"/>
        </w:rPr>
        <w:t xml:space="preserve">lacking in </w:t>
      </w:r>
      <w:r w:rsidRPr="008F4EAB">
        <w:rPr>
          <w:i/>
          <w:kern w:val="2"/>
        </w:rPr>
        <w:t>Thom</w:t>
      </w:r>
      <w:r>
        <w:rPr>
          <w:i/>
          <w:kern w:val="2"/>
        </w:rPr>
        <w:t>as</w:t>
      </w:r>
      <w:r>
        <w:rPr>
          <w:kern w:val="2"/>
        </w:rPr>
        <w:t xml:space="preserve"> 65</w:t>
      </w:r>
      <w:r w:rsidRPr="008F4EAB">
        <w:rPr>
          <w:kern w:val="2"/>
        </w:rPr>
        <w:t>.</w:t>
      </w:r>
      <w:r>
        <w:rPr>
          <w:kern w:val="2"/>
        </w:rPr>
        <w:t xml:space="preserve"> (Hultgren 357)</w:t>
      </w:r>
    </w:p>
    <w:p w14:paraId="5E72DD3A" w14:textId="77777777" w:rsidR="008107DE" w:rsidRPr="00FF4E44" w:rsidRDefault="008107DE" w:rsidP="00274AA2">
      <w:pPr>
        <w:numPr>
          <w:ilvl w:val="5"/>
          <w:numId w:val="105"/>
        </w:numPr>
        <w:rPr>
          <w:kern w:val="2"/>
          <w:lang w:val="el-GR"/>
        </w:rPr>
      </w:pPr>
      <w:r>
        <w:rPr>
          <w:kern w:val="2"/>
        </w:rPr>
        <w:t>vineyard = kingdom of God?</w:t>
      </w:r>
    </w:p>
    <w:p w14:paraId="779DF27A" w14:textId="77777777" w:rsidR="008107DE" w:rsidRPr="00FF4E44" w:rsidRDefault="008107DE" w:rsidP="00274AA2">
      <w:pPr>
        <w:numPr>
          <w:ilvl w:val="6"/>
          <w:numId w:val="105"/>
        </w:numPr>
        <w:rPr>
          <w:kern w:val="2"/>
        </w:rPr>
      </w:pPr>
      <w:r w:rsidRPr="00FF4E44">
        <w:rPr>
          <w:kern w:val="2"/>
        </w:rPr>
        <w:t xml:space="preserve">Oesterley </w:t>
      </w:r>
      <w:r w:rsidRPr="00FF4E44">
        <w:rPr>
          <w:kern w:val="2"/>
          <w:sz w:val="20"/>
          <w:szCs w:val="18"/>
        </w:rPr>
        <w:t>(120)</w:t>
      </w:r>
      <w:r>
        <w:rPr>
          <w:kern w:val="2"/>
        </w:rPr>
        <w:t xml:space="preserve"> suggests</w:t>
      </w:r>
      <w:r w:rsidRPr="008F4EAB">
        <w:rPr>
          <w:kern w:val="2"/>
        </w:rPr>
        <w:t xml:space="preserve"> </w:t>
      </w:r>
      <w:r>
        <w:rPr>
          <w:kern w:val="2"/>
        </w:rPr>
        <w:t>“</w:t>
      </w:r>
      <w:r w:rsidRPr="008F4EAB">
        <w:rPr>
          <w:kern w:val="2"/>
        </w:rPr>
        <w:t xml:space="preserve">that the vineyard represents the kingdom of </w:t>
      </w:r>
      <w:r w:rsidRPr="008F4EAB">
        <w:rPr>
          <w:kern w:val="2"/>
        </w:rPr>
        <w:lastRenderedPageBreak/>
        <w:t>God, for how could the nation of Israel be taken away from its caretakers and be granted to others?</w:t>
      </w:r>
      <w:r>
        <w:rPr>
          <w:kern w:val="2"/>
        </w:rPr>
        <w:t>” (Hultgren 357)</w:t>
      </w:r>
    </w:p>
    <w:p w14:paraId="016C2E8E" w14:textId="77777777" w:rsidR="008107DE" w:rsidRPr="00FF4E44" w:rsidRDefault="008107DE" w:rsidP="00274AA2">
      <w:pPr>
        <w:numPr>
          <w:ilvl w:val="6"/>
          <w:numId w:val="105"/>
        </w:numPr>
        <w:rPr>
          <w:kern w:val="2"/>
        </w:rPr>
      </w:pPr>
      <w:r w:rsidRPr="008F4EAB">
        <w:rPr>
          <w:kern w:val="2"/>
        </w:rPr>
        <w:t xml:space="preserve">However, </w:t>
      </w:r>
      <w:r>
        <w:rPr>
          <w:kern w:val="2"/>
        </w:rPr>
        <w:t xml:space="preserve">in </w:t>
      </w:r>
      <w:r w:rsidRPr="008F4EAB">
        <w:rPr>
          <w:kern w:val="2"/>
        </w:rPr>
        <w:t xml:space="preserve">Isaiah </w:t>
      </w:r>
      <w:r>
        <w:rPr>
          <w:kern w:val="2"/>
        </w:rPr>
        <w:t>“</w:t>
      </w:r>
      <w:r w:rsidRPr="008F4EAB">
        <w:rPr>
          <w:kern w:val="2"/>
        </w:rPr>
        <w:t xml:space="preserve">the owner’s (= God’s) problem is with the </w:t>
      </w:r>
      <w:r w:rsidRPr="008F4EAB">
        <w:rPr>
          <w:i/>
          <w:kern w:val="2"/>
        </w:rPr>
        <w:t>vineyard</w:t>
      </w:r>
      <w:r w:rsidRPr="008F4EAB">
        <w:rPr>
          <w:kern w:val="2"/>
        </w:rPr>
        <w:t xml:space="preserve">, [357] </w:t>
      </w:r>
      <w:r>
        <w:rPr>
          <w:kern w:val="2"/>
        </w:rPr>
        <w:t xml:space="preserve">[whereas] </w:t>
      </w:r>
      <w:r w:rsidRPr="008F4EAB">
        <w:rPr>
          <w:kern w:val="2"/>
        </w:rPr>
        <w:t xml:space="preserve">the owner’s problem in the parable is with the </w:t>
      </w:r>
      <w:r w:rsidRPr="008F4EAB">
        <w:rPr>
          <w:i/>
          <w:kern w:val="2"/>
        </w:rPr>
        <w:t>tenants</w:t>
      </w:r>
      <w:r w:rsidRPr="008F4EAB">
        <w:rPr>
          <w:iCs/>
          <w:kern w:val="2"/>
        </w:rPr>
        <w:t xml:space="preserve"> </w:t>
      </w:r>
      <w:r w:rsidRPr="008F4EAB">
        <w:rPr>
          <w:kern w:val="2"/>
        </w:rPr>
        <w:t>who are supposed to care for the vineyard.</w:t>
      </w:r>
      <w:r>
        <w:rPr>
          <w:kern w:val="2"/>
        </w:rPr>
        <w:t>” (Hultgren 357-58)</w:t>
      </w:r>
    </w:p>
    <w:p w14:paraId="2E42B75B" w14:textId="77777777" w:rsidR="008107DE" w:rsidRPr="00FF4E44" w:rsidRDefault="008107DE" w:rsidP="00274AA2">
      <w:pPr>
        <w:numPr>
          <w:ilvl w:val="5"/>
          <w:numId w:val="105"/>
        </w:numPr>
        <w:rPr>
          <w:kern w:val="2"/>
          <w:lang w:val="el-GR"/>
        </w:rPr>
      </w:pPr>
      <w:r>
        <w:rPr>
          <w:kern w:val="2"/>
        </w:rPr>
        <w:t>vineyard = Israel</w:t>
      </w:r>
    </w:p>
    <w:p w14:paraId="5080F99F" w14:textId="77777777" w:rsidR="008107DE" w:rsidRPr="00FF4E44" w:rsidRDefault="008107DE" w:rsidP="00274AA2">
      <w:pPr>
        <w:numPr>
          <w:ilvl w:val="6"/>
          <w:numId w:val="105"/>
        </w:numPr>
        <w:rPr>
          <w:kern w:val="2"/>
          <w:lang w:val="el-GR"/>
        </w:rPr>
      </w:pPr>
      <w:r>
        <w:rPr>
          <w:kern w:val="2"/>
        </w:rPr>
        <w:t xml:space="preserve">So </w:t>
      </w:r>
      <w:r w:rsidRPr="008F4EAB">
        <w:rPr>
          <w:kern w:val="2"/>
        </w:rPr>
        <w:t>the vineyard continue</w:t>
      </w:r>
      <w:r>
        <w:rPr>
          <w:kern w:val="2"/>
        </w:rPr>
        <w:t>s</w:t>
      </w:r>
      <w:r w:rsidRPr="008F4EAB">
        <w:rPr>
          <w:kern w:val="2"/>
        </w:rPr>
        <w:t xml:space="preserve"> </w:t>
      </w:r>
      <w:r>
        <w:rPr>
          <w:kern w:val="2"/>
        </w:rPr>
        <w:t>“</w:t>
      </w:r>
      <w:r w:rsidRPr="008F4EAB">
        <w:rPr>
          <w:kern w:val="2"/>
        </w:rPr>
        <w:t>to refer to the Jewish people (as in Isai</w:t>
      </w:r>
      <w:r>
        <w:rPr>
          <w:kern w:val="2"/>
        </w:rPr>
        <w:t>ah) . . .” (Hultgren 358)</w:t>
      </w:r>
    </w:p>
    <w:p w14:paraId="7EF52CC0" w14:textId="77777777" w:rsidR="008107DE" w:rsidRPr="00B9418D" w:rsidRDefault="008107DE" w:rsidP="00274AA2">
      <w:pPr>
        <w:numPr>
          <w:ilvl w:val="6"/>
          <w:numId w:val="105"/>
        </w:numPr>
        <w:rPr>
          <w:kern w:val="2"/>
          <w:lang w:val="el-GR"/>
        </w:rPr>
      </w:pPr>
      <w:r>
        <w:rPr>
          <w:kern w:val="2"/>
        </w:rPr>
        <w:t>Note “</w:t>
      </w:r>
      <w:r w:rsidRPr="008F4EAB">
        <w:rPr>
          <w:kern w:val="2"/>
        </w:rPr>
        <w:t>that the vineyard is the object of God’s continuing care. God as owner of the vineyard does not come to destroy [358] the vineyard, and God as owner does not plant a new vineyard (signifying Christian supersession</w:t>
      </w:r>
      <w:r>
        <w:rPr>
          <w:kern w:val="2"/>
        </w:rPr>
        <w:t>ism).” (Hultgren 358-59)</w:t>
      </w:r>
    </w:p>
    <w:p w14:paraId="1EC2BE22" w14:textId="77777777" w:rsidR="008107DE" w:rsidRPr="00B9418D" w:rsidRDefault="008107DE" w:rsidP="00274AA2">
      <w:pPr>
        <w:numPr>
          <w:ilvl w:val="6"/>
          <w:numId w:val="105"/>
        </w:numPr>
        <w:rPr>
          <w:kern w:val="2"/>
        </w:rPr>
      </w:pPr>
      <w:r>
        <w:rPr>
          <w:kern w:val="2"/>
        </w:rPr>
        <w:t>“</w:t>
      </w:r>
      <w:r w:rsidRPr="008F4EAB">
        <w:rPr>
          <w:kern w:val="2"/>
        </w:rPr>
        <w:t>Those punished are the tenants, the leadership of the people. The vineyard itself, however, is not destroyed (contra Isa 5:5-6).</w:t>
      </w:r>
      <w:r>
        <w:rPr>
          <w:kern w:val="2"/>
        </w:rPr>
        <w:t>” (Hultgren 360)</w:t>
      </w:r>
    </w:p>
    <w:p w14:paraId="3004E5E9" w14:textId="77777777" w:rsidR="008107DE" w:rsidRDefault="008107DE" w:rsidP="00274AA2">
      <w:pPr>
        <w:numPr>
          <w:ilvl w:val="3"/>
          <w:numId w:val="105"/>
        </w:numPr>
        <w:rPr>
          <w:kern w:val="2"/>
        </w:rPr>
      </w:pPr>
      <w:r>
        <w:rPr>
          <w:kern w:val="2"/>
        </w:rPr>
        <w:t>owner of the vineyard</w:t>
      </w:r>
    </w:p>
    <w:p w14:paraId="46F4E107" w14:textId="77777777" w:rsidR="008107DE" w:rsidRDefault="008107DE" w:rsidP="00274AA2">
      <w:pPr>
        <w:numPr>
          <w:ilvl w:val="4"/>
          <w:numId w:val="105"/>
        </w:numPr>
        <w:rPr>
          <w:kern w:val="2"/>
        </w:rPr>
      </w:pPr>
      <w:r w:rsidRPr="008F4EAB">
        <w:rPr>
          <w:kern w:val="2"/>
        </w:rPr>
        <w:t>The owner is God. (Hultgren 359)</w:t>
      </w:r>
    </w:p>
    <w:p w14:paraId="3B69AB06" w14:textId="77777777" w:rsidR="008107DE" w:rsidRDefault="008107DE" w:rsidP="00274AA2">
      <w:pPr>
        <w:numPr>
          <w:ilvl w:val="5"/>
          <w:numId w:val="105"/>
        </w:numPr>
        <w:rPr>
          <w:kern w:val="2"/>
        </w:rPr>
      </w:pPr>
      <w:r w:rsidRPr="008F4EAB">
        <w:rPr>
          <w:kern w:val="2"/>
        </w:rPr>
        <w:t xml:space="preserve">In </w:t>
      </w:r>
      <w:r>
        <w:rPr>
          <w:kern w:val="2"/>
        </w:rPr>
        <w:t xml:space="preserve">all three parables the </w:t>
      </w:r>
      <w:r w:rsidRPr="008F4EAB">
        <w:rPr>
          <w:kern w:val="2"/>
        </w:rPr>
        <w:t>house</w:t>
      </w:r>
      <w:r>
        <w:rPr>
          <w:kern w:val="2"/>
        </w:rPr>
        <w:t>holder</w:t>
      </w:r>
      <w:r w:rsidRPr="008F4EAB">
        <w:rPr>
          <w:kern w:val="2"/>
        </w:rPr>
        <w:t xml:space="preserve"> represents God.</w:t>
      </w:r>
      <w:r>
        <w:rPr>
          <w:kern w:val="2"/>
        </w:rPr>
        <w:t xml:space="preserve"> (Hultgren 371)</w:t>
      </w:r>
    </w:p>
    <w:p w14:paraId="5FD2EB15" w14:textId="77777777" w:rsidR="008107DE" w:rsidRDefault="008107DE" w:rsidP="00274AA2">
      <w:pPr>
        <w:numPr>
          <w:ilvl w:val="5"/>
          <w:numId w:val="105"/>
        </w:numPr>
        <w:rPr>
          <w:kern w:val="2"/>
        </w:rPr>
      </w:pPr>
      <w:r>
        <w:rPr>
          <w:kern w:val="2"/>
        </w:rPr>
        <w:t xml:space="preserve">This </w:t>
      </w:r>
      <w:r w:rsidRPr="008F4EAB">
        <w:rPr>
          <w:kern w:val="2"/>
        </w:rPr>
        <w:t xml:space="preserve">is </w:t>
      </w:r>
      <w:r>
        <w:rPr>
          <w:kern w:val="2"/>
        </w:rPr>
        <w:t>proved from Isa 5:1-7. (Hultgren 359)</w:t>
      </w:r>
    </w:p>
    <w:p w14:paraId="39915FAB" w14:textId="77777777" w:rsidR="008107DE" w:rsidRPr="008F4EAB" w:rsidRDefault="008107DE" w:rsidP="00274AA2">
      <w:pPr>
        <w:numPr>
          <w:ilvl w:val="5"/>
          <w:numId w:val="105"/>
        </w:numPr>
        <w:rPr>
          <w:kern w:val="2"/>
        </w:rPr>
      </w:pPr>
      <w:r>
        <w:rPr>
          <w:kern w:val="2"/>
        </w:rPr>
        <w:t>It is also proved from “</w:t>
      </w:r>
      <w:r w:rsidRPr="008F4EAB">
        <w:rPr>
          <w:kern w:val="2"/>
        </w:rPr>
        <w:t>the content of the parable itself</w:t>
      </w:r>
      <w:r>
        <w:rPr>
          <w:kern w:val="2"/>
        </w:rPr>
        <w:t xml:space="preserve"> . . .” (Hultgren 359)</w:t>
      </w:r>
    </w:p>
    <w:p w14:paraId="190FF133" w14:textId="77777777" w:rsidR="008107DE" w:rsidRDefault="008107DE" w:rsidP="00274AA2">
      <w:pPr>
        <w:numPr>
          <w:ilvl w:val="5"/>
          <w:numId w:val="105"/>
        </w:numPr>
        <w:rPr>
          <w:kern w:val="2"/>
        </w:rPr>
      </w:pPr>
      <w:r>
        <w:rPr>
          <w:kern w:val="2"/>
        </w:rPr>
        <w:t>“</w:t>
      </w:r>
      <w:r w:rsidRPr="008F4EAB">
        <w:rPr>
          <w:kern w:val="2"/>
        </w:rPr>
        <w:t>The owner portrayed here is not just any owner, but one who is exceedingly careful concerning the protection and envisioned prosperity of the vineyard.</w:t>
      </w:r>
      <w:r>
        <w:rPr>
          <w:kern w:val="2"/>
        </w:rPr>
        <w:t>” (Hultgren 370)</w:t>
      </w:r>
    </w:p>
    <w:p w14:paraId="13A4EF59" w14:textId="77777777" w:rsidR="008107DE" w:rsidRDefault="008107DE" w:rsidP="00274AA2">
      <w:pPr>
        <w:numPr>
          <w:ilvl w:val="3"/>
          <w:numId w:val="105"/>
        </w:numPr>
        <w:rPr>
          <w:kern w:val="2"/>
        </w:rPr>
      </w:pPr>
      <w:r>
        <w:rPr>
          <w:kern w:val="2"/>
        </w:rPr>
        <w:t>slaves</w:t>
      </w:r>
    </w:p>
    <w:p w14:paraId="397ED730" w14:textId="77777777" w:rsidR="008107DE" w:rsidRDefault="008107DE" w:rsidP="00274AA2">
      <w:pPr>
        <w:numPr>
          <w:ilvl w:val="4"/>
          <w:numId w:val="105"/>
        </w:numPr>
        <w:rPr>
          <w:kern w:val="2"/>
        </w:rPr>
      </w:pPr>
      <w:r>
        <w:rPr>
          <w:kern w:val="2"/>
        </w:rPr>
        <w:t>Most say t</w:t>
      </w:r>
      <w:r w:rsidRPr="008F4EAB">
        <w:rPr>
          <w:kern w:val="2"/>
        </w:rPr>
        <w:t>he slaves are the prophets.</w:t>
      </w:r>
      <w:r>
        <w:rPr>
          <w:kern w:val="2"/>
        </w:rPr>
        <w:t xml:space="preserve"> </w:t>
      </w:r>
      <w:r w:rsidRPr="00800F90">
        <w:rPr>
          <w:kern w:val="2"/>
          <w:sz w:val="20"/>
          <w:szCs w:val="18"/>
        </w:rPr>
        <w:t>(Weiser 51-57)</w:t>
      </w:r>
      <w:r>
        <w:rPr>
          <w:kern w:val="2"/>
        </w:rPr>
        <w:t xml:space="preserve"> (Hultgren 359)</w:t>
      </w:r>
    </w:p>
    <w:p w14:paraId="52122C92" w14:textId="77777777" w:rsidR="008107DE" w:rsidRDefault="008107DE" w:rsidP="00274AA2">
      <w:pPr>
        <w:numPr>
          <w:ilvl w:val="5"/>
          <w:numId w:val="105"/>
        </w:numPr>
        <w:rPr>
          <w:kern w:val="2"/>
        </w:rPr>
      </w:pPr>
      <w:r>
        <w:rPr>
          <w:kern w:val="2"/>
        </w:rPr>
        <w:t xml:space="preserve">In the OT, the prophets are </w:t>
      </w:r>
      <w:r w:rsidRPr="008F4EAB">
        <w:rPr>
          <w:kern w:val="2"/>
        </w:rPr>
        <w:t>rejected</w:t>
      </w:r>
      <w:r>
        <w:rPr>
          <w:kern w:val="2"/>
        </w:rPr>
        <w:t>,</w:t>
      </w:r>
      <w:r w:rsidRPr="008F4EAB">
        <w:rPr>
          <w:kern w:val="2"/>
        </w:rPr>
        <w:t xml:space="preserve"> </w:t>
      </w:r>
      <w:r>
        <w:rPr>
          <w:kern w:val="2"/>
        </w:rPr>
        <w:t>beaten, and killed. (Hultgren 359)</w:t>
      </w:r>
    </w:p>
    <w:p w14:paraId="1E44B89B" w14:textId="77777777" w:rsidR="008107DE" w:rsidRDefault="008107DE" w:rsidP="00274AA2">
      <w:pPr>
        <w:numPr>
          <w:ilvl w:val="6"/>
          <w:numId w:val="105"/>
        </w:numPr>
        <w:rPr>
          <w:kern w:val="2"/>
        </w:rPr>
      </w:pPr>
      <w:r w:rsidRPr="008F4EAB">
        <w:rPr>
          <w:kern w:val="2"/>
        </w:rPr>
        <w:t>reject</w:t>
      </w:r>
      <w:r>
        <w:rPr>
          <w:kern w:val="2"/>
        </w:rPr>
        <w:t xml:space="preserve">ed: </w:t>
      </w:r>
      <w:r w:rsidRPr="008F4EAB">
        <w:rPr>
          <w:kern w:val="2"/>
        </w:rPr>
        <w:t>2 C</w:t>
      </w:r>
      <w:r>
        <w:rPr>
          <w:kern w:val="2"/>
        </w:rPr>
        <w:t>hron 24:19; Jer 7:25-26; 25:4</w:t>
      </w:r>
    </w:p>
    <w:p w14:paraId="4D6AC46F" w14:textId="77777777" w:rsidR="008107DE" w:rsidRDefault="008107DE" w:rsidP="00274AA2">
      <w:pPr>
        <w:numPr>
          <w:ilvl w:val="6"/>
          <w:numId w:val="105"/>
        </w:numPr>
        <w:rPr>
          <w:kern w:val="2"/>
        </w:rPr>
      </w:pPr>
      <w:r>
        <w:rPr>
          <w:kern w:val="2"/>
        </w:rPr>
        <w:t>beaten: Jer 20:2</w:t>
      </w:r>
    </w:p>
    <w:p w14:paraId="13FEC406" w14:textId="77777777" w:rsidR="008107DE" w:rsidRPr="008F4EAB" w:rsidRDefault="008107DE" w:rsidP="00274AA2">
      <w:pPr>
        <w:numPr>
          <w:ilvl w:val="6"/>
          <w:numId w:val="105"/>
        </w:numPr>
        <w:rPr>
          <w:kern w:val="2"/>
        </w:rPr>
      </w:pPr>
      <w:r>
        <w:rPr>
          <w:kern w:val="2"/>
        </w:rPr>
        <w:t xml:space="preserve">killed: </w:t>
      </w:r>
      <w:r w:rsidRPr="008F4EAB">
        <w:rPr>
          <w:kern w:val="2"/>
        </w:rPr>
        <w:t>Neh 9:26; Jer 26:21-23</w:t>
      </w:r>
    </w:p>
    <w:p w14:paraId="2FB2CAA9" w14:textId="77777777" w:rsidR="008107DE" w:rsidRDefault="008107DE" w:rsidP="00274AA2">
      <w:pPr>
        <w:numPr>
          <w:ilvl w:val="5"/>
          <w:numId w:val="105"/>
        </w:numPr>
        <w:rPr>
          <w:kern w:val="2"/>
        </w:rPr>
      </w:pPr>
      <w:r>
        <w:rPr>
          <w:kern w:val="2"/>
        </w:rPr>
        <w:t xml:space="preserve">In the </w:t>
      </w:r>
      <w:r w:rsidRPr="008F4EAB">
        <w:rPr>
          <w:kern w:val="2"/>
        </w:rPr>
        <w:t>NT</w:t>
      </w:r>
      <w:r>
        <w:rPr>
          <w:kern w:val="2"/>
        </w:rPr>
        <w:t>,</w:t>
      </w:r>
      <w:r w:rsidRPr="008F4EAB">
        <w:rPr>
          <w:kern w:val="2"/>
        </w:rPr>
        <w:t xml:space="preserve"> </w:t>
      </w:r>
      <w:r>
        <w:rPr>
          <w:kern w:val="2"/>
        </w:rPr>
        <w:t xml:space="preserve">the prophets are </w:t>
      </w:r>
      <w:r w:rsidRPr="008F4EAB">
        <w:rPr>
          <w:kern w:val="2"/>
        </w:rPr>
        <w:t>rejected</w:t>
      </w:r>
      <w:r>
        <w:rPr>
          <w:kern w:val="2"/>
        </w:rPr>
        <w:t>,</w:t>
      </w:r>
      <w:r w:rsidRPr="008F4EAB">
        <w:rPr>
          <w:kern w:val="2"/>
        </w:rPr>
        <w:t xml:space="preserve"> </w:t>
      </w:r>
      <w:r>
        <w:rPr>
          <w:kern w:val="2"/>
        </w:rPr>
        <w:t>beaten, and killed. (Hultgren 359)</w:t>
      </w:r>
    </w:p>
    <w:p w14:paraId="79157CDF" w14:textId="77777777" w:rsidR="008107DE" w:rsidRDefault="008107DE" w:rsidP="00274AA2">
      <w:pPr>
        <w:numPr>
          <w:ilvl w:val="6"/>
          <w:numId w:val="105"/>
        </w:numPr>
        <w:rPr>
          <w:kern w:val="2"/>
        </w:rPr>
      </w:pPr>
      <w:r w:rsidRPr="008F4EAB">
        <w:rPr>
          <w:kern w:val="2"/>
        </w:rPr>
        <w:t xml:space="preserve">Luke 11:49//Matthew 23:34 </w:t>
      </w:r>
      <w:r>
        <w:rPr>
          <w:kern w:val="2"/>
        </w:rPr>
        <w:t>(</w:t>
      </w:r>
      <w:r w:rsidRPr="008F4EAB">
        <w:rPr>
          <w:kern w:val="2"/>
        </w:rPr>
        <w:t>Q</w:t>
      </w:r>
      <w:r>
        <w:rPr>
          <w:kern w:val="2"/>
        </w:rPr>
        <w:t>)</w:t>
      </w:r>
    </w:p>
    <w:p w14:paraId="48648227" w14:textId="77777777" w:rsidR="008107DE" w:rsidRDefault="008107DE" w:rsidP="00274AA2">
      <w:pPr>
        <w:numPr>
          <w:ilvl w:val="6"/>
          <w:numId w:val="105"/>
        </w:numPr>
        <w:rPr>
          <w:kern w:val="2"/>
        </w:rPr>
      </w:pPr>
      <w:r w:rsidRPr="008F4EAB">
        <w:rPr>
          <w:kern w:val="2"/>
        </w:rPr>
        <w:t>Luke 13:34//Matthew 23:37</w:t>
      </w:r>
      <w:r>
        <w:rPr>
          <w:kern w:val="2"/>
        </w:rPr>
        <w:t xml:space="preserve"> (</w:t>
      </w:r>
      <w:r w:rsidRPr="008F4EAB">
        <w:rPr>
          <w:kern w:val="2"/>
        </w:rPr>
        <w:t>Q</w:t>
      </w:r>
      <w:r>
        <w:rPr>
          <w:kern w:val="2"/>
        </w:rPr>
        <w:t>)</w:t>
      </w:r>
    </w:p>
    <w:p w14:paraId="52E1F7D8" w14:textId="77777777" w:rsidR="008107DE" w:rsidRDefault="008107DE" w:rsidP="00274AA2">
      <w:pPr>
        <w:numPr>
          <w:ilvl w:val="6"/>
          <w:numId w:val="105"/>
        </w:numPr>
        <w:rPr>
          <w:kern w:val="2"/>
        </w:rPr>
      </w:pPr>
      <w:r>
        <w:rPr>
          <w:kern w:val="2"/>
        </w:rPr>
        <w:t>Heb 11:37</w:t>
      </w:r>
    </w:p>
    <w:p w14:paraId="41EE05F7" w14:textId="77777777" w:rsidR="008107DE" w:rsidRDefault="008107DE" w:rsidP="00274AA2">
      <w:pPr>
        <w:numPr>
          <w:ilvl w:val="3"/>
          <w:numId w:val="105"/>
        </w:numPr>
        <w:rPr>
          <w:kern w:val="2"/>
        </w:rPr>
      </w:pPr>
      <w:r>
        <w:rPr>
          <w:kern w:val="2"/>
        </w:rPr>
        <w:t>tenants</w:t>
      </w:r>
    </w:p>
    <w:p w14:paraId="6367AF2B" w14:textId="22FF1A90" w:rsidR="008107DE" w:rsidRDefault="008107DE" w:rsidP="00274AA2">
      <w:pPr>
        <w:numPr>
          <w:ilvl w:val="4"/>
          <w:numId w:val="105"/>
        </w:numPr>
        <w:rPr>
          <w:kern w:val="2"/>
        </w:rPr>
      </w:pPr>
      <w:r w:rsidRPr="00F65087">
        <w:rPr>
          <w:kern w:val="2"/>
        </w:rPr>
        <w:t xml:space="preserve">Newell and Newell </w:t>
      </w:r>
      <w:r w:rsidRPr="00F15D83">
        <w:rPr>
          <w:kern w:val="2"/>
          <w:sz w:val="20"/>
          <w:szCs w:val="18"/>
        </w:rPr>
        <w:t>(226-37)</w:t>
      </w:r>
      <w:r>
        <w:rPr>
          <w:kern w:val="2"/>
        </w:rPr>
        <w:t xml:space="preserve"> say </w:t>
      </w:r>
      <w:r w:rsidRPr="00F65087">
        <w:rPr>
          <w:kern w:val="2"/>
        </w:rPr>
        <w:t xml:space="preserve">the tenants </w:t>
      </w:r>
      <w:r>
        <w:rPr>
          <w:kern w:val="2"/>
        </w:rPr>
        <w:t xml:space="preserve">are the </w:t>
      </w:r>
      <w:r w:rsidRPr="00F65087">
        <w:rPr>
          <w:kern w:val="2"/>
        </w:rPr>
        <w:t>Zealots</w:t>
      </w:r>
      <w:r>
        <w:rPr>
          <w:kern w:val="2"/>
        </w:rPr>
        <w:t>,</w:t>
      </w:r>
      <w:r w:rsidRPr="00F65087">
        <w:rPr>
          <w:kern w:val="2"/>
        </w:rPr>
        <w:t xml:space="preserve"> </w:t>
      </w:r>
      <w:r>
        <w:rPr>
          <w:kern w:val="2"/>
        </w:rPr>
        <w:t>“</w:t>
      </w:r>
      <w:r w:rsidRPr="00F65087">
        <w:rPr>
          <w:kern w:val="2"/>
        </w:rPr>
        <w:t>who seek to take the land of Israel by force and whose end will be death.</w:t>
      </w:r>
      <w:r>
        <w:rPr>
          <w:kern w:val="2"/>
        </w:rPr>
        <w:t>” But this is “</w:t>
      </w:r>
      <w:r w:rsidRPr="00F65087">
        <w:rPr>
          <w:kern w:val="2"/>
        </w:rPr>
        <w:t>unpersuasive</w:t>
      </w:r>
      <w:r>
        <w:rPr>
          <w:kern w:val="2"/>
        </w:rPr>
        <w:t xml:space="preserve"> . . .” (Hultgren 359</w:t>
      </w:r>
      <w:r w:rsidR="003A5BE0" w:rsidRPr="00184C50">
        <w:rPr>
          <w:kern w:val="2"/>
        </w:rPr>
        <w:t xml:space="preserve"> n </w:t>
      </w:r>
      <w:r>
        <w:rPr>
          <w:kern w:val="2"/>
        </w:rPr>
        <w:t>20)</w:t>
      </w:r>
    </w:p>
    <w:p w14:paraId="1BB7E7AE" w14:textId="77777777" w:rsidR="008107DE" w:rsidRPr="008F4EAB" w:rsidRDefault="008107DE" w:rsidP="00274AA2">
      <w:pPr>
        <w:numPr>
          <w:ilvl w:val="4"/>
          <w:numId w:val="105"/>
        </w:numPr>
        <w:rPr>
          <w:kern w:val="2"/>
        </w:rPr>
      </w:pPr>
      <w:r>
        <w:rPr>
          <w:kern w:val="2"/>
        </w:rPr>
        <w:t>Some say t</w:t>
      </w:r>
      <w:r w:rsidRPr="008F4EAB">
        <w:rPr>
          <w:kern w:val="2"/>
        </w:rPr>
        <w:t xml:space="preserve">he </w:t>
      </w:r>
      <w:r>
        <w:rPr>
          <w:kern w:val="2"/>
        </w:rPr>
        <w:t>tenants</w:t>
      </w:r>
      <w:r w:rsidRPr="008F4EAB">
        <w:rPr>
          <w:kern w:val="2"/>
        </w:rPr>
        <w:t xml:space="preserve"> are </w:t>
      </w:r>
      <w:r>
        <w:rPr>
          <w:kern w:val="2"/>
        </w:rPr>
        <w:t>“</w:t>
      </w:r>
      <w:r w:rsidRPr="008F4EAB">
        <w:rPr>
          <w:kern w:val="2"/>
        </w:rPr>
        <w:t>all Israel (the Jewish people).” (Hultgren 359)</w:t>
      </w:r>
    </w:p>
    <w:p w14:paraId="793FB6A1" w14:textId="31F0381B" w:rsidR="008107DE" w:rsidRPr="00437FA6" w:rsidRDefault="008107DE" w:rsidP="00274AA2">
      <w:pPr>
        <w:numPr>
          <w:ilvl w:val="5"/>
          <w:numId w:val="105"/>
        </w:numPr>
        <w:rPr>
          <w:kern w:val="2"/>
          <w:sz w:val="20"/>
          <w:szCs w:val="18"/>
        </w:rPr>
      </w:pPr>
      <w:r>
        <w:rPr>
          <w:kern w:val="2"/>
          <w:sz w:val="20"/>
          <w:szCs w:val="18"/>
        </w:rPr>
        <w:t>So</w:t>
      </w:r>
      <w:r w:rsidRPr="008539E0">
        <w:rPr>
          <w:kern w:val="2"/>
          <w:sz w:val="20"/>
          <w:szCs w:val="18"/>
        </w:rPr>
        <w:t xml:space="preserve"> Hackenberg, Wolfgang. “</w:t>
      </w:r>
      <w:r w:rsidRPr="008539E0">
        <w:rPr>
          <w:kern w:val="2"/>
          <w:sz w:val="20"/>
          <w:szCs w:val="18"/>
          <w:lang w:val="el-GR"/>
        </w:rPr>
        <w:t>γεωργός</w:t>
      </w:r>
      <w:r w:rsidRPr="008539E0">
        <w:rPr>
          <w:kern w:val="2"/>
          <w:sz w:val="20"/>
          <w:szCs w:val="18"/>
        </w:rPr>
        <w:t xml:space="preserve">.” </w:t>
      </w:r>
      <w:r w:rsidRPr="008539E0">
        <w:rPr>
          <w:i/>
          <w:kern w:val="2"/>
          <w:sz w:val="20"/>
          <w:szCs w:val="18"/>
        </w:rPr>
        <w:t>EDNT</w:t>
      </w:r>
      <w:r w:rsidRPr="008539E0">
        <w:rPr>
          <w:iCs/>
          <w:kern w:val="2"/>
          <w:sz w:val="20"/>
          <w:szCs w:val="18"/>
        </w:rPr>
        <w:t xml:space="preserve"> </w:t>
      </w:r>
      <w:r w:rsidRPr="008539E0">
        <w:rPr>
          <w:kern w:val="2"/>
          <w:sz w:val="20"/>
          <w:szCs w:val="18"/>
        </w:rPr>
        <w:t>1</w:t>
      </w:r>
      <w:r w:rsidR="00345E52">
        <w:rPr>
          <w:kern w:val="2"/>
          <w:sz w:val="20"/>
          <w:szCs w:val="18"/>
        </w:rPr>
        <w:t>.</w:t>
      </w:r>
      <w:r w:rsidRPr="008539E0">
        <w:rPr>
          <w:kern w:val="2"/>
          <w:sz w:val="20"/>
          <w:szCs w:val="18"/>
        </w:rPr>
        <w:t>246.</w:t>
      </w:r>
    </w:p>
    <w:p w14:paraId="1C4E3614" w14:textId="49D20FCD" w:rsidR="008107DE" w:rsidRPr="00FF4E44" w:rsidRDefault="008107DE" w:rsidP="00274AA2">
      <w:pPr>
        <w:numPr>
          <w:ilvl w:val="5"/>
          <w:numId w:val="105"/>
        </w:numPr>
        <w:rPr>
          <w:kern w:val="2"/>
        </w:rPr>
      </w:pPr>
      <w:r w:rsidRPr="00F65087">
        <w:rPr>
          <w:kern w:val="2"/>
        </w:rPr>
        <w:t>Carlston</w:t>
      </w:r>
      <w:r>
        <w:rPr>
          <w:kern w:val="2"/>
        </w:rPr>
        <w:t xml:space="preserve"> </w:t>
      </w:r>
      <w:r w:rsidRPr="008539E0">
        <w:rPr>
          <w:kern w:val="2"/>
          <w:sz w:val="20"/>
          <w:szCs w:val="18"/>
        </w:rPr>
        <w:t>(185)</w:t>
      </w:r>
      <w:r w:rsidRPr="00F65087">
        <w:rPr>
          <w:kern w:val="2"/>
        </w:rPr>
        <w:t xml:space="preserve"> </w:t>
      </w:r>
      <w:r>
        <w:rPr>
          <w:kern w:val="2"/>
        </w:rPr>
        <w:t>says “</w:t>
      </w:r>
      <w:r w:rsidRPr="00F65087">
        <w:rPr>
          <w:kern w:val="2"/>
        </w:rPr>
        <w:t xml:space="preserve">the tenants represent Israel by the time </w:t>
      </w:r>
      <w:r>
        <w:rPr>
          <w:kern w:val="2"/>
        </w:rPr>
        <w:t xml:space="preserve">the story ends, but that is not </w:t>
      </w:r>
      <w:r w:rsidRPr="00F65087">
        <w:rPr>
          <w:kern w:val="2"/>
        </w:rPr>
        <w:t>so.</w:t>
      </w:r>
      <w:r>
        <w:rPr>
          <w:kern w:val="2"/>
        </w:rPr>
        <w:t>” (Hultgren 359</w:t>
      </w:r>
      <w:r w:rsidR="003A5BE0" w:rsidRPr="00184C50">
        <w:rPr>
          <w:kern w:val="2"/>
        </w:rPr>
        <w:t xml:space="preserve"> n </w:t>
      </w:r>
      <w:r>
        <w:rPr>
          <w:kern w:val="2"/>
        </w:rPr>
        <w:t>18)</w:t>
      </w:r>
    </w:p>
    <w:p w14:paraId="7F7D4CD7" w14:textId="77777777" w:rsidR="008107DE" w:rsidRDefault="008107DE" w:rsidP="00274AA2">
      <w:pPr>
        <w:numPr>
          <w:ilvl w:val="4"/>
          <w:numId w:val="105"/>
        </w:numPr>
        <w:rPr>
          <w:kern w:val="2"/>
        </w:rPr>
      </w:pPr>
      <w:r>
        <w:rPr>
          <w:kern w:val="2"/>
        </w:rPr>
        <w:t>Most say t</w:t>
      </w:r>
      <w:r w:rsidRPr="008F4EAB">
        <w:rPr>
          <w:kern w:val="2"/>
        </w:rPr>
        <w:t xml:space="preserve">he </w:t>
      </w:r>
      <w:r>
        <w:rPr>
          <w:kern w:val="2"/>
        </w:rPr>
        <w:t>tenants</w:t>
      </w:r>
      <w:r w:rsidRPr="008F4EAB">
        <w:rPr>
          <w:kern w:val="2"/>
        </w:rPr>
        <w:t xml:space="preserve"> are </w:t>
      </w:r>
      <w:r>
        <w:rPr>
          <w:kern w:val="2"/>
        </w:rPr>
        <w:t>“</w:t>
      </w:r>
      <w:r w:rsidRPr="008F4EAB">
        <w:rPr>
          <w:kern w:val="2"/>
        </w:rPr>
        <w:t>the leaders of Israel in J</w:t>
      </w:r>
      <w:r>
        <w:rPr>
          <w:kern w:val="2"/>
        </w:rPr>
        <w:t>erusalem . . .” (Hultgren 359)</w:t>
      </w:r>
    </w:p>
    <w:p w14:paraId="04F9E16D" w14:textId="77777777" w:rsidR="008107DE" w:rsidRPr="00FF4E44" w:rsidRDefault="008107DE" w:rsidP="00274AA2">
      <w:pPr>
        <w:numPr>
          <w:ilvl w:val="5"/>
          <w:numId w:val="105"/>
        </w:numPr>
        <w:rPr>
          <w:kern w:val="2"/>
          <w:sz w:val="20"/>
          <w:szCs w:val="18"/>
        </w:rPr>
      </w:pPr>
      <w:r w:rsidRPr="002B1793">
        <w:rPr>
          <w:kern w:val="2"/>
          <w:sz w:val="20"/>
          <w:szCs w:val="18"/>
        </w:rPr>
        <w:t xml:space="preserve">Crossan 91; Dodd 98; Gundry 684; Jeremias 70; Oesterley </w:t>
      </w:r>
      <w:r>
        <w:rPr>
          <w:kern w:val="2"/>
          <w:sz w:val="20"/>
          <w:szCs w:val="18"/>
        </w:rPr>
        <w:t>119.</w:t>
      </w:r>
    </w:p>
    <w:p w14:paraId="0149B5E5" w14:textId="188D053B" w:rsidR="008107DE" w:rsidRDefault="008107DE" w:rsidP="00274AA2">
      <w:pPr>
        <w:numPr>
          <w:ilvl w:val="5"/>
          <w:numId w:val="105"/>
        </w:numPr>
        <w:rPr>
          <w:kern w:val="2"/>
        </w:rPr>
      </w:pPr>
      <w:r>
        <w:rPr>
          <w:kern w:val="2"/>
        </w:rPr>
        <w:lastRenderedPageBreak/>
        <w:t>Mark 11:27</w:t>
      </w:r>
      <w:r w:rsidR="00606B4E">
        <w:rPr>
          <w:kern w:val="2"/>
        </w:rPr>
        <w:t>c</w:t>
      </w:r>
      <w:r>
        <w:rPr>
          <w:kern w:val="2"/>
        </w:rPr>
        <w:t xml:space="preserve"> </w:t>
      </w:r>
      <w:r w:rsidRPr="00FF4E44">
        <w:rPr>
          <w:kern w:val="2"/>
          <w:sz w:val="20"/>
          <w:szCs w:val="18"/>
        </w:rPr>
        <w:t>(“</w:t>
      </w:r>
      <w:r>
        <w:rPr>
          <w:sz w:val="20"/>
          <w:szCs w:val="20"/>
          <w:lang w:bidi="he-IL"/>
        </w:rPr>
        <w:t>the chief priests, the scribes, and the elders came to him</w:t>
      </w:r>
      <w:r w:rsidRPr="00FF4E44">
        <w:rPr>
          <w:kern w:val="2"/>
          <w:sz w:val="20"/>
          <w:szCs w:val="18"/>
        </w:rPr>
        <w:t>”)</w:t>
      </w:r>
      <w:r w:rsidRPr="008F4EAB">
        <w:rPr>
          <w:kern w:val="2"/>
        </w:rPr>
        <w:t xml:space="preserve"> </w:t>
      </w:r>
      <w:r>
        <w:rPr>
          <w:kern w:val="2"/>
        </w:rPr>
        <w:t xml:space="preserve">and </w:t>
      </w:r>
      <w:r w:rsidRPr="008F4EAB">
        <w:rPr>
          <w:kern w:val="2"/>
        </w:rPr>
        <w:t>12:12</w:t>
      </w:r>
      <w:r w:rsidR="00606B4E">
        <w:rPr>
          <w:kern w:val="2"/>
        </w:rPr>
        <w:t>a</w:t>
      </w:r>
      <w:r>
        <w:rPr>
          <w:kern w:val="2"/>
        </w:rPr>
        <w:t xml:space="preserve"> </w:t>
      </w:r>
      <w:r w:rsidRPr="00FF4E44">
        <w:rPr>
          <w:kern w:val="2"/>
          <w:sz w:val="20"/>
          <w:szCs w:val="18"/>
        </w:rPr>
        <w:t>(“</w:t>
      </w:r>
      <w:r>
        <w:rPr>
          <w:sz w:val="20"/>
          <w:szCs w:val="20"/>
          <w:lang w:bidi="he-IL"/>
        </w:rPr>
        <w:t>they realized that he had told this parable against them</w:t>
      </w:r>
      <w:r w:rsidRPr="00FF4E44">
        <w:rPr>
          <w:kern w:val="2"/>
          <w:sz w:val="20"/>
          <w:szCs w:val="18"/>
        </w:rPr>
        <w:t>”)</w:t>
      </w:r>
      <w:r>
        <w:rPr>
          <w:kern w:val="2"/>
        </w:rPr>
        <w:t xml:space="preserve"> indicate that the tenants are</w:t>
      </w:r>
      <w:r w:rsidRPr="008F4EAB">
        <w:rPr>
          <w:kern w:val="2"/>
        </w:rPr>
        <w:t xml:space="preserve"> the chief priests, scribes, and el</w:t>
      </w:r>
      <w:r>
        <w:rPr>
          <w:kern w:val="2"/>
        </w:rPr>
        <w:t>ders</w:t>
      </w:r>
      <w:r w:rsidRPr="008F4EAB">
        <w:rPr>
          <w:kern w:val="2"/>
        </w:rPr>
        <w:t>.</w:t>
      </w:r>
      <w:r>
        <w:rPr>
          <w:kern w:val="2"/>
        </w:rPr>
        <w:t xml:space="preserve"> (Hultgren 359)</w:t>
      </w:r>
    </w:p>
    <w:p w14:paraId="03D3B483" w14:textId="77777777" w:rsidR="008107DE" w:rsidRPr="008F4EAB" w:rsidRDefault="008107DE" w:rsidP="00274AA2">
      <w:pPr>
        <w:numPr>
          <w:ilvl w:val="5"/>
          <w:numId w:val="105"/>
        </w:numPr>
        <w:rPr>
          <w:kern w:val="2"/>
          <w:lang w:val="el-GR"/>
        </w:rPr>
      </w:pPr>
      <w:r w:rsidRPr="008F4EAB">
        <w:rPr>
          <w:kern w:val="2"/>
        </w:rPr>
        <w:t xml:space="preserve">It is </w:t>
      </w:r>
      <w:r>
        <w:rPr>
          <w:kern w:val="2"/>
        </w:rPr>
        <w:t>not the vineyard but “</w:t>
      </w:r>
      <w:r w:rsidRPr="008F4EAB">
        <w:rPr>
          <w:kern w:val="2"/>
        </w:rPr>
        <w:t xml:space="preserve">the tenants, the leadership of the people of God, that are the problem. When the tenants do not fulfill their obligations, they have to be replaced.” </w:t>
      </w:r>
      <w:r w:rsidRPr="008F4EAB">
        <w:rPr>
          <w:kern w:val="2"/>
          <w:lang w:val="el-GR"/>
        </w:rPr>
        <w:t>(Hultgren 357-5</w:t>
      </w:r>
      <w:r w:rsidRPr="008F4EAB">
        <w:rPr>
          <w:kern w:val="2"/>
        </w:rPr>
        <w:t>9</w:t>
      </w:r>
      <w:r w:rsidRPr="008F4EAB">
        <w:rPr>
          <w:kern w:val="2"/>
          <w:lang w:val="el-GR"/>
        </w:rPr>
        <w:t>)</w:t>
      </w:r>
    </w:p>
    <w:p w14:paraId="6BC0C068" w14:textId="77777777" w:rsidR="008107DE" w:rsidRDefault="008107DE" w:rsidP="00274AA2">
      <w:pPr>
        <w:numPr>
          <w:ilvl w:val="3"/>
          <w:numId w:val="105"/>
        </w:numPr>
        <w:rPr>
          <w:kern w:val="2"/>
        </w:rPr>
      </w:pPr>
      <w:r>
        <w:rPr>
          <w:kern w:val="2"/>
        </w:rPr>
        <w:t>son</w:t>
      </w:r>
    </w:p>
    <w:p w14:paraId="5CA251AB" w14:textId="77777777" w:rsidR="008107DE" w:rsidRDefault="008107DE" w:rsidP="00274AA2">
      <w:pPr>
        <w:numPr>
          <w:ilvl w:val="4"/>
          <w:numId w:val="105"/>
        </w:numPr>
        <w:rPr>
          <w:kern w:val="2"/>
        </w:rPr>
      </w:pPr>
      <w:r>
        <w:rPr>
          <w:kern w:val="2"/>
        </w:rPr>
        <w:t>Milavec</w:t>
      </w:r>
      <w:r w:rsidRPr="00F65087">
        <w:rPr>
          <w:kern w:val="2"/>
        </w:rPr>
        <w:t xml:space="preserve"> </w:t>
      </w:r>
      <w:r w:rsidRPr="00F15D83">
        <w:rPr>
          <w:kern w:val="2"/>
          <w:sz w:val="20"/>
          <w:szCs w:val="18"/>
        </w:rPr>
        <w:t>(“Fresh Analysis” 104)</w:t>
      </w:r>
      <w:r>
        <w:rPr>
          <w:kern w:val="2"/>
        </w:rPr>
        <w:t xml:space="preserve"> says “</w:t>
      </w:r>
      <w:r w:rsidRPr="008F4EAB">
        <w:rPr>
          <w:kern w:val="2"/>
        </w:rPr>
        <w:t>the son has no “specifiable referent.”</w:t>
      </w:r>
      <w:r>
        <w:rPr>
          <w:kern w:val="2"/>
        </w:rPr>
        <w:t>” (Hultgren 359)</w:t>
      </w:r>
    </w:p>
    <w:p w14:paraId="5A23FFAF" w14:textId="77777777" w:rsidR="008107DE" w:rsidRDefault="008107DE" w:rsidP="00274AA2">
      <w:pPr>
        <w:numPr>
          <w:ilvl w:val="4"/>
          <w:numId w:val="105"/>
        </w:numPr>
        <w:rPr>
          <w:kern w:val="2"/>
        </w:rPr>
      </w:pPr>
      <w:r>
        <w:rPr>
          <w:kern w:val="2"/>
        </w:rPr>
        <w:t xml:space="preserve">Almost everyone agrees that, </w:t>
      </w:r>
      <w:r w:rsidRPr="00F15D83">
        <w:rPr>
          <w:kern w:val="2"/>
        </w:rPr>
        <w:t>“in the post-Easter Gospels</w:t>
      </w:r>
      <w:r>
        <w:rPr>
          <w:kern w:val="2"/>
        </w:rPr>
        <w:t>,” the son is Jesus. (Hultgren 359)</w:t>
      </w:r>
    </w:p>
    <w:p w14:paraId="3214D25D" w14:textId="77777777" w:rsidR="008107DE" w:rsidRPr="00F15D83" w:rsidRDefault="008107DE" w:rsidP="00274AA2">
      <w:pPr>
        <w:numPr>
          <w:ilvl w:val="5"/>
          <w:numId w:val="105"/>
        </w:numPr>
        <w:rPr>
          <w:kern w:val="2"/>
          <w:sz w:val="20"/>
          <w:szCs w:val="18"/>
        </w:rPr>
      </w:pPr>
      <w:r w:rsidRPr="0027266C">
        <w:rPr>
          <w:kern w:val="2"/>
          <w:sz w:val="20"/>
          <w:szCs w:val="18"/>
        </w:rPr>
        <w:t xml:space="preserve">Dodd 99-100; Jeremias 70; Taylor </w:t>
      </w:r>
      <w:r>
        <w:rPr>
          <w:kern w:val="2"/>
          <w:sz w:val="20"/>
          <w:szCs w:val="18"/>
        </w:rPr>
        <w:t>472;</w:t>
      </w:r>
      <w:r w:rsidRPr="0027266C">
        <w:rPr>
          <w:kern w:val="2"/>
          <w:sz w:val="20"/>
          <w:szCs w:val="18"/>
        </w:rPr>
        <w:t xml:space="preserve"> </w:t>
      </w:r>
      <w:r>
        <w:rPr>
          <w:kern w:val="2"/>
          <w:sz w:val="20"/>
          <w:szCs w:val="18"/>
        </w:rPr>
        <w:t>many others</w:t>
      </w:r>
      <w:r w:rsidRPr="0027266C">
        <w:rPr>
          <w:kern w:val="2"/>
          <w:sz w:val="20"/>
          <w:szCs w:val="18"/>
        </w:rPr>
        <w:t>.</w:t>
      </w:r>
    </w:p>
    <w:p w14:paraId="63D701F0" w14:textId="77777777" w:rsidR="008107DE" w:rsidRDefault="008107DE" w:rsidP="00274AA2">
      <w:pPr>
        <w:numPr>
          <w:ilvl w:val="5"/>
          <w:numId w:val="105"/>
        </w:numPr>
        <w:rPr>
          <w:kern w:val="2"/>
        </w:rPr>
      </w:pPr>
      <w:r w:rsidRPr="00F15D83">
        <w:rPr>
          <w:kern w:val="2"/>
        </w:rPr>
        <w:t>“son”</w:t>
      </w:r>
      <w:r>
        <w:rPr>
          <w:kern w:val="2"/>
        </w:rPr>
        <w:t>:</w:t>
      </w:r>
      <w:r w:rsidRPr="00F15D83">
        <w:rPr>
          <w:kern w:val="2"/>
        </w:rPr>
        <w:t xml:space="preserve"> Matt 21:37; </w:t>
      </w:r>
      <w:r w:rsidRPr="00F15D83">
        <w:rPr>
          <w:i/>
          <w:kern w:val="2"/>
        </w:rPr>
        <w:t>Gos</w:t>
      </w:r>
      <w:r w:rsidRPr="00F15D83">
        <w:rPr>
          <w:kern w:val="2"/>
        </w:rPr>
        <w:t xml:space="preserve">. </w:t>
      </w:r>
      <w:r w:rsidRPr="00F15D83">
        <w:rPr>
          <w:i/>
          <w:kern w:val="2"/>
        </w:rPr>
        <w:t>Thom</w:t>
      </w:r>
      <w:r>
        <w:rPr>
          <w:kern w:val="2"/>
        </w:rPr>
        <w:t>. 65</w:t>
      </w:r>
    </w:p>
    <w:p w14:paraId="4A725151" w14:textId="77777777" w:rsidR="008107DE" w:rsidRDefault="008107DE" w:rsidP="00274AA2">
      <w:pPr>
        <w:numPr>
          <w:ilvl w:val="5"/>
          <w:numId w:val="105"/>
        </w:numPr>
        <w:rPr>
          <w:kern w:val="2"/>
        </w:rPr>
      </w:pPr>
      <w:r w:rsidRPr="00F15D83">
        <w:rPr>
          <w:kern w:val="2"/>
        </w:rPr>
        <w:t>“beloved son”</w:t>
      </w:r>
      <w:r>
        <w:rPr>
          <w:kern w:val="2"/>
        </w:rPr>
        <w:t>:</w:t>
      </w:r>
      <w:r w:rsidRPr="00F15D83">
        <w:rPr>
          <w:kern w:val="2"/>
        </w:rPr>
        <w:t xml:space="preserve"> </w:t>
      </w:r>
      <w:r>
        <w:rPr>
          <w:kern w:val="2"/>
        </w:rPr>
        <w:t>Mark 12:6; Luke 20:13</w:t>
      </w:r>
    </w:p>
    <w:p w14:paraId="1EA6774E" w14:textId="2223BD53" w:rsidR="008107DE" w:rsidRDefault="008107DE" w:rsidP="00274AA2">
      <w:pPr>
        <w:numPr>
          <w:ilvl w:val="6"/>
          <w:numId w:val="105"/>
        </w:numPr>
        <w:rPr>
          <w:kern w:val="2"/>
        </w:rPr>
      </w:pPr>
      <w:r>
        <w:rPr>
          <w:kern w:val="2"/>
        </w:rPr>
        <w:t>“</w:t>
      </w:r>
      <w:r w:rsidRPr="00F15D83">
        <w:rPr>
          <w:kern w:val="2"/>
        </w:rPr>
        <w:t xml:space="preserve">The term “beloved son” (Greek: </w:t>
      </w:r>
      <w:r w:rsidRPr="00F15D83">
        <w:rPr>
          <w:kern w:val="2"/>
          <w:lang w:val="el-GR" w:bidi="he-IL"/>
        </w:rPr>
        <w:t>υἱὸς</w:t>
      </w:r>
      <w:r w:rsidRPr="00F15D83">
        <w:rPr>
          <w:kern w:val="2"/>
          <w:lang w:bidi="he-IL"/>
        </w:rPr>
        <w:t xml:space="preserve"> </w:t>
      </w:r>
      <w:r w:rsidRPr="00F15D83">
        <w:rPr>
          <w:kern w:val="2"/>
          <w:lang w:val="el-GR" w:bidi="he-IL"/>
        </w:rPr>
        <w:t>ἀγαπητός</w:t>
      </w:r>
      <w:r w:rsidR="00606B4E">
        <w:rPr>
          <w:kern w:val="2"/>
          <w:lang w:bidi="he-IL"/>
        </w:rPr>
        <w:t xml:space="preserve"> [</w:t>
      </w:r>
      <w:r w:rsidR="00606B4E">
        <w:rPr>
          <w:i/>
          <w:iCs/>
          <w:kern w:val="2"/>
          <w:lang w:bidi="he-IL"/>
        </w:rPr>
        <w:t>huios agapetos</w:t>
      </w:r>
      <w:r w:rsidR="00606B4E">
        <w:rPr>
          <w:kern w:val="2"/>
          <w:lang w:bidi="he-IL"/>
        </w:rPr>
        <w:t>]</w:t>
      </w:r>
      <w:r w:rsidRPr="00F15D83">
        <w:rPr>
          <w:kern w:val="2"/>
        </w:rPr>
        <w:t>) appears elsewhere in the Synoptic tradition to refer to Jesus specifically (Mark 1:11//Matt 3:17//Luke 3:22; Ma</w:t>
      </w:r>
      <w:r>
        <w:rPr>
          <w:kern w:val="2"/>
        </w:rPr>
        <w:t>rk 9:7//Matt 12:18//Luke 9:35) . . .” (Hultgren 359)</w:t>
      </w:r>
    </w:p>
    <w:p w14:paraId="733BADDF" w14:textId="77777777" w:rsidR="008107DE" w:rsidRPr="00F15D83" w:rsidRDefault="008107DE" w:rsidP="00274AA2">
      <w:pPr>
        <w:numPr>
          <w:ilvl w:val="6"/>
          <w:numId w:val="105"/>
        </w:numPr>
        <w:rPr>
          <w:kern w:val="2"/>
        </w:rPr>
      </w:pPr>
      <w:r>
        <w:rPr>
          <w:kern w:val="2"/>
        </w:rPr>
        <w:t xml:space="preserve">And </w:t>
      </w:r>
      <w:r w:rsidRPr="00F15D83">
        <w:rPr>
          <w:kern w:val="2"/>
        </w:rPr>
        <w:t>“beloved son”</w:t>
      </w:r>
      <w:r>
        <w:rPr>
          <w:kern w:val="2"/>
        </w:rPr>
        <w:t xml:space="preserve"> </w:t>
      </w:r>
      <w:r w:rsidRPr="00F15D83">
        <w:rPr>
          <w:kern w:val="2"/>
        </w:rPr>
        <w:t xml:space="preserve">never </w:t>
      </w:r>
      <w:r>
        <w:rPr>
          <w:kern w:val="2"/>
        </w:rPr>
        <w:t xml:space="preserve">refers </w:t>
      </w:r>
      <w:r w:rsidRPr="00F15D83">
        <w:rPr>
          <w:kern w:val="2"/>
        </w:rPr>
        <w:t>to anyone else. (Hultgren 359)</w:t>
      </w:r>
    </w:p>
    <w:p w14:paraId="538A293D" w14:textId="77777777" w:rsidR="008107DE" w:rsidRDefault="008107DE" w:rsidP="00274AA2">
      <w:pPr>
        <w:numPr>
          <w:ilvl w:val="4"/>
          <w:numId w:val="105"/>
        </w:numPr>
        <w:rPr>
          <w:kern w:val="2"/>
        </w:rPr>
      </w:pPr>
      <w:r w:rsidRPr="008F4EAB">
        <w:rPr>
          <w:kern w:val="2"/>
        </w:rPr>
        <w:t>“Within the preaching of the earthly Jesus, however, the “son” would not necessarily have the same referent. Some interpreters have claimed that the term would have referred to John the Baptist.</w:t>
      </w:r>
      <w:r>
        <w:rPr>
          <w:kern w:val="2"/>
        </w:rPr>
        <w:t xml:space="preserve">” </w:t>
      </w:r>
      <w:r w:rsidRPr="00331D7C">
        <w:rPr>
          <w:kern w:val="2"/>
          <w:sz w:val="20"/>
          <w:szCs w:val="18"/>
        </w:rPr>
        <w:t>(Lowe 257; Stern 65)</w:t>
      </w:r>
      <w:r>
        <w:rPr>
          <w:kern w:val="2"/>
        </w:rPr>
        <w:t xml:space="preserve"> (Hultgren 359)</w:t>
      </w:r>
    </w:p>
    <w:p w14:paraId="765CF248" w14:textId="77777777" w:rsidR="008107DE" w:rsidRDefault="008107DE" w:rsidP="00274AA2">
      <w:pPr>
        <w:numPr>
          <w:ilvl w:val="5"/>
          <w:numId w:val="105"/>
        </w:numPr>
        <w:rPr>
          <w:kern w:val="2"/>
        </w:rPr>
      </w:pPr>
      <w:r>
        <w:rPr>
          <w:kern w:val="2"/>
        </w:rPr>
        <w:t>“</w:t>
      </w:r>
      <w:r w:rsidRPr="008F4EAB">
        <w:rPr>
          <w:kern w:val="2"/>
        </w:rPr>
        <w:t>The primary basis for the proposal is that the passage follows immediately upon Jesus’ reference to John in Mark 11:27-33.</w:t>
      </w:r>
      <w:r>
        <w:rPr>
          <w:kern w:val="2"/>
        </w:rPr>
        <w:t>” (Hultgren 360)</w:t>
      </w:r>
    </w:p>
    <w:p w14:paraId="66C7AE4A" w14:textId="77777777" w:rsidR="008107DE" w:rsidRDefault="008107DE" w:rsidP="00274AA2">
      <w:pPr>
        <w:numPr>
          <w:ilvl w:val="5"/>
          <w:numId w:val="105"/>
        </w:numPr>
        <w:rPr>
          <w:kern w:val="2"/>
        </w:rPr>
      </w:pPr>
      <w:r>
        <w:rPr>
          <w:kern w:val="2"/>
        </w:rPr>
        <w:t>“</w:t>
      </w:r>
      <w:r w:rsidRPr="008F4EAB">
        <w:rPr>
          <w:kern w:val="2"/>
        </w:rPr>
        <w:t>Such an interpretation is thought to have the advantage of reducing the allegorical character of the parable—making it less christological and eliminating a supersessionist interpretation [359] of it—and rendering it more likely authentic.</w:t>
      </w:r>
      <w:r>
        <w:rPr>
          <w:kern w:val="2"/>
        </w:rPr>
        <w:t>” (Hultgren 359-60)</w:t>
      </w:r>
    </w:p>
    <w:p w14:paraId="157629B9" w14:textId="77777777" w:rsidR="008107DE" w:rsidRDefault="008107DE" w:rsidP="00274AA2">
      <w:pPr>
        <w:numPr>
          <w:ilvl w:val="5"/>
          <w:numId w:val="105"/>
        </w:numPr>
        <w:rPr>
          <w:kern w:val="2"/>
        </w:rPr>
      </w:pPr>
      <w:r>
        <w:rPr>
          <w:kern w:val="2"/>
        </w:rPr>
        <w:t>“</w:t>
      </w:r>
      <w:r w:rsidRPr="008F4EAB">
        <w:rPr>
          <w:kern w:val="2"/>
        </w:rPr>
        <w:t xml:space="preserve">But the suggestion is far from persuasive </w:t>
      </w:r>
      <w:r>
        <w:rPr>
          <w:kern w:val="2"/>
        </w:rPr>
        <w:t>. . .” (Hultgren 360)</w:t>
      </w:r>
    </w:p>
    <w:p w14:paraId="712B53B4" w14:textId="77777777" w:rsidR="008107DE" w:rsidRDefault="008107DE" w:rsidP="00274AA2">
      <w:pPr>
        <w:numPr>
          <w:ilvl w:val="6"/>
          <w:numId w:val="105"/>
        </w:numPr>
        <w:rPr>
          <w:kern w:val="2"/>
        </w:rPr>
      </w:pPr>
      <w:r>
        <w:rPr>
          <w:kern w:val="2"/>
        </w:rPr>
        <w:t xml:space="preserve">“. . . </w:t>
      </w:r>
      <w:r w:rsidRPr="008F4EAB">
        <w:rPr>
          <w:kern w:val="2"/>
        </w:rPr>
        <w:t>the well-known facts about the death of John do not correspond with those of this text; he was killed by Herod Antipas (Mark 6:14-29), not the Jewish officials mentio</w:t>
      </w:r>
      <w:r>
        <w:rPr>
          <w:kern w:val="2"/>
        </w:rPr>
        <w:t>ned at the close of the parable . . .” (Hultgren 360)</w:t>
      </w:r>
    </w:p>
    <w:p w14:paraId="263714C2" w14:textId="77777777" w:rsidR="008107DE" w:rsidRDefault="008107DE" w:rsidP="00274AA2">
      <w:pPr>
        <w:numPr>
          <w:ilvl w:val="6"/>
          <w:numId w:val="105"/>
        </w:numPr>
        <w:rPr>
          <w:kern w:val="2"/>
        </w:rPr>
      </w:pPr>
      <w:r>
        <w:rPr>
          <w:kern w:val="2"/>
        </w:rPr>
        <w:t>“. . .</w:t>
      </w:r>
      <w:r w:rsidRPr="008F4EAB">
        <w:rPr>
          <w:kern w:val="2"/>
        </w:rPr>
        <w:t xml:space="preserve"> the son who is killed is an “heir” to the vineyard (Mark 12:7 par.), which appears to have christological significance, and it is difficult to see how John could be spoken of in such a man</w:t>
      </w:r>
      <w:r>
        <w:rPr>
          <w:kern w:val="2"/>
        </w:rPr>
        <w:t>ner . . .” (Hultgren 360)</w:t>
      </w:r>
    </w:p>
    <w:p w14:paraId="2A240D67" w14:textId="77777777" w:rsidR="008107DE" w:rsidRDefault="008107DE" w:rsidP="00274AA2">
      <w:pPr>
        <w:numPr>
          <w:ilvl w:val="6"/>
          <w:numId w:val="105"/>
        </w:numPr>
        <w:rPr>
          <w:kern w:val="2"/>
        </w:rPr>
      </w:pPr>
      <w:r>
        <w:rPr>
          <w:kern w:val="2"/>
        </w:rPr>
        <w:t>“. . .</w:t>
      </w:r>
      <w:r w:rsidRPr="008F4EAB">
        <w:rPr>
          <w:kern w:val="2"/>
        </w:rPr>
        <w:t xml:space="preserve"> the casting of the son out of the vineyard has no referent in the case of John, but does in the case of Je</w:t>
      </w:r>
      <w:r>
        <w:rPr>
          <w:kern w:val="2"/>
        </w:rPr>
        <w:t>sus . . .” (Hultgren 360)</w:t>
      </w:r>
    </w:p>
    <w:p w14:paraId="4422E15D" w14:textId="77777777" w:rsidR="008107DE" w:rsidRPr="008F4EAB" w:rsidRDefault="008107DE" w:rsidP="00274AA2">
      <w:pPr>
        <w:numPr>
          <w:ilvl w:val="6"/>
          <w:numId w:val="105"/>
        </w:numPr>
        <w:rPr>
          <w:kern w:val="2"/>
        </w:rPr>
      </w:pPr>
      <w:r>
        <w:rPr>
          <w:kern w:val="2"/>
        </w:rPr>
        <w:t>“. . .</w:t>
      </w:r>
      <w:r w:rsidRPr="008F4EAB">
        <w:rPr>
          <w:kern w:val="2"/>
        </w:rPr>
        <w:t xml:space="preserve"> although the use of Psalm 118:22-23 may not be integral to the original parable, its use is surely christological. More will be said on the identity of the son below.</w:t>
      </w:r>
      <w:r>
        <w:rPr>
          <w:kern w:val="2"/>
        </w:rPr>
        <w:t>” (Hultgren 3</w:t>
      </w:r>
      <w:r w:rsidRPr="008F4EAB">
        <w:rPr>
          <w:kern w:val="2"/>
        </w:rPr>
        <w:t>60)</w:t>
      </w:r>
    </w:p>
    <w:p w14:paraId="092C886D" w14:textId="77777777" w:rsidR="008107DE" w:rsidRDefault="008107DE" w:rsidP="00274AA2">
      <w:pPr>
        <w:numPr>
          <w:ilvl w:val="3"/>
          <w:numId w:val="105"/>
        </w:numPr>
        <w:rPr>
          <w:kern w:val="2"/>
        </w:rPr>
      </w:pPr>
      <w:r>
        <w:rPr>
          <w:kern w:val="2"/>
        </w:rPr>
        <w:t>punishment</w:t>
      </w:r>
    </w:p>
    <w:p w14:paraId="0C7A76B2" w14:textId="77777777" w:rsidR="008107DE" w:rsidRDefault="008107DE" w:rsidP="00274AA2">
      <w:pPr>
        <w:numPr>
          <w:ilvl w:val="4"/>
          <w:numId w:val="105"/>
        </w:numPr>
        <w:rPr>
          <w:kern w:val="2"/>
        </w:rPr>
      </w:pPr>
      <w:r>
        <w:rPr>
          <w:kern w:val="2"/>
        </w:rPr>
        <w:t>“</w:t>
      </w:r>
      <w:r w:rsidRPr="008F4EAB">
        <w:rPr>
          <w:kern w:val="2"/>
        </w:rPr>
        <w:t xml:space="preserve">This element is missing in the </w:t>
      </w:r>
      <w:r w:rsidRPr="008F4EAB">
        <w:rPr>
          <w:i/>
          <w:kern w:val="2"/>
        </w:rPr>
        <w:t>Gospel of Thomas</w:t>
      </w:r>
      <w:r w:rsidRPr="008F4EAB">
        <w:rPr>
          <w:iCs/>
          <w:kern w:val="2"/>
        </w:rPr>
        <w:t xml:space="preserve"> </w:t>
      </w:r>
      <w:r w:rsidRPr="008F4EAB">
        <w:rPr>
          <w:kern w:val="2"/>
        </w:rPr>
        <w:t>version, but it is present in all Synoptic versions.</w:t>
      </w:r>
      <w:r>
        <w:rPr>
          <w:kern w:val="2"/>
        </w:rPr>
        <w:t>” (Hultgren 360)</w:t>
      </w:r>
    </w:p>
    <w:p w14:paraId="51284DE0" w14:textId="77777777" w:rsidR="008107DE" w:rsidRPr="00B9418D" w:rsidRDefault="008107DE" w:rsidP="00274AA2">
      <w:pPr>
        <w:numPr>
          <w:ilvl w:val="4"/>
          <w:numId w:val="105"/>
        </w:numPr>
        <w:rPr>
          <w:kern w:val="2"/>
        </w:rPr>
      </w:pPr>
      <w:r>
        <w:rPr>
          <w:kern w:val="2"/>
        </w:rPr>
        <w:lastRenderedPageBreak/>
        <w:t>“</w:t>
      </w:r>
      <w:r w:rsidRPr="008F4EAB">
        <w:rPr>
          <w:kern w:val="2"/>
        </w:rPr>
        <w:t>Those punished are the tenants</w:t>
      </w:r>
      <w:r>
        <w:rPr>
          <w:kern w:val="2"/>
        </w:rPr>
        <w:t>, the leadership of the people.”</w:t>
      </w:r>
      <w:r w:rsidRPr="00B9418D">
        <w:rPr>
          <w:kern w:val="2"/>
        </w:rPr>
        <w:t xml:space="preserve"> </w:t>
      </w:r>
      <w:r>
        <w:rPr>
          <w:kern w:val="2"/>
          <w:lang w:val="el-GR"/>
        </w:rPr>
        <w:t>(Hultgren 360)</w:t>
      </w:r>
    </w:p>
    <w:p w14:paraId="12406198" w14:textId="77777777" w:rsidR="008107DE" w:rsidRPr="008F4EAB" w:rsidRDefault="008107DE" w:rsidP="00274AA2">
      <w:pPr>
        <w:numPr>
          <w:ilvl w:val="4"/>
          <w:numId w:val="105"/>
        </w:numPr>
        <w:rPr>
          <w:kern w:val="2"/>
        </w:rPr>
      </w:pPr>
      <w:r>
        <w:rPr>
          <w:kern w:val="2"/>
        </w:rPr>
        <w:t>“</w:t>
      </w:r>
      <w:r w:rsidRPr="008F4EAB">
        <w:rPr>
          <w:kern w:val="2"/>
        </w:rPr>
        <w:t>The punishment is due to the leadership’s rejection of the prophets and even the son, whom God had sent.” (Hultgren 360)</w:t>
      </w:r>
    </w:p>
    <w:p w14:paraId="4AECC82E" w14:textId="77777777" w:rsidR="008107DE" w:rsidRDefault="008107DE" w:rsidP="00274AA2">
      <w:pPr>
        <w:numPr>
          <w:ilvl w:val="3"/>
          <w:numId w:val="105"/>
        </w:numPr>
        <w:rPr>
          <w:kern w:val="2"/>
        </w:rPr>
      </w:pPr>
      <w:r>
        <w:rPr>
          <w:kern w:val="2"/>
        </w:rPr>
        <w:t xml:space="preserve">others (who </w:t>
      </w:r>
      <w:r w:rsidRPr="008F4EAB">
        <w:rPr>
          <w:kern w:val="2"/>
        </w:rPr>
        <w:t>will</w:t>
      </w:r>
      <w:r>
        <w:rPr>
          <w:kern w:val="2"/>
        </w:rPr>
        <w:t xml:space="preserve"> receive the vineyard)</w:t>
      </w:r>
    </w:p>
    <w:p w14:paraId="78C85CE2" w14:textId="77777777" w:rsidR="008107DE" w:rsidRDefault="008107DE" w:rsidP="00274AA2">
      <w:pPr>
        <w:numPr>
          <w:ilvl w:val="4"/>
          <w:numId w:val="105"/>
        </w:numPr>
        <w:rPr>
          <w:kern w:val="2"/>
        </w:rPr>
      </w:pPr>
      <w:r w:rsidRPr="008F4EAB">
        <w:rPr>
          <w:kern w:val="2"/>
        </w:rPr>
        <w:t xml:space="preserve">Some </w:t>
      </w:r>
      <w:r>
        <w:rPr>
          <w:kern w:val="2"/>
        </w:rPr>
        <w:t xml:space="preserve">say </w:t>
      </w:r>
      <w:r w:rsidRPr="008F4EAB">
        <w:rPr>
          <w:kern w:val="2"/>
        </w:rPr>
        <w:t xml:space="preserve">the “others” </w:t>
      </w:r>
      <w:r>
        <w:rPr>
          <w:kern w:val="2"/>
        </w:rPr>
        <w:t>“</w:t>
      </w:r>
      <w:r w:rsidRPr="008F4EAB">
        <w:rPr>
          <w:kern w:val="2"/>
        </w:rPr>
        <w:t>are the “Gentiles”; others suggest, more precisely, the “gentile church” or “the early Christian community.”</w:t>
      </w:r>
      <w:r>
        <w:rPr>
          <w:kern w:val="2"/>
        </w:rPr>
        <w:t>” (Hultgren 360)</w:t>
      </w:r>
    </w:p>
    <w:p w14:paraId="39A03194" w14:textId="77777777" w:rsidR="008107DE" w:rsidRDefault="008107DE" w:rsidP="00274AA2">
      <w:pPr>
        <w:numPr>
          <w:ilvl w:val="5"/>
          <w:numId w:val="105"/>
        </w:numPr>
        <w:rPr>
          <w:kern w:val="2"/>
          <w:sz w:val="20"/>
          <w:szCs w:val="18"/>
        </w:rPr>
      </w:pPr>
      <w:r>
        <w:rPr>
          <w:kern w:val="2"/>
          <w:sz w:val="20"/>
          <w:szCs w:val="18"/>
        </w:rPr>
        <w:t>Gentiles</w:t>
      </w:r>
    </w:p>
    <w:p w14:paraId="519ACEC2" w14:textId="77777777" w:rsidR="008107DE" w:rsidRDefault="008107DE" w:rsidP="00274AA2">
      <w:pPr>
        <w:numPr>
          <w:ilvl w:val="6"/>
          <w:numId w:val="105"/>
        </w:numPr>
        <w:rPr>
          <w:kern w:val="2"/>
          <w:sz w:val="20"/>
          <w:szCs w:val="18"/>
        </w:rPr>
      </w:pPr>
      <w:r>
        <w:rPr>
          <w:kern w:val="2"/>
          <w:sz w:val="20"/>
          <w:szCs w:val="18"/>
        </w:rPr>
        <w:t>Irenaeus</w:t>
      </w:r>
      <w:r w:rsidRPr="003C4BF2">
        <w:rPr>
          <w:kern w:val="2"/>
          <w:sz w:val="20"/>
          <w:szCs w:val="18"/>
        </w:rPr>
        <w:t xml:space="preserve"> </w:t>
      </w:r>
      <w:r w:rsidRPr="003C4BF2">
        <w:rPr>
          <w:i/>
          <w:kern w:val="2"/>
          <w:sz w:val="20"/>
          <w:szCs w:val="18"/>
        </w:rPr>
        <w:t>Against Heresies</w:t>
      </w:r>
      <w:r w:rsidRPr="00B9418D">
        <w:rPr>
          <w:iCs/>
          <w:kern w:val="2"/>
          <w:sz w:val="20"/>
          <w:szCs w:val="18"/>
        </w:rPr>
        <w:t xml:space="preserve"> </w:t>
      </w:r>
      <w:r w:rsidRPr="003C4BF2">
        <w:rPr>
          <w:kern w:val="2"/>
          <w:sz w:val="20"/>
          <w:szCs w:val="18"/>
        </w:rPr>
        <w:t xml:space="preserve">4.36.2; </w:t>
      </w:r>
      <w:r>
        <w:rPr>
          <w:kern w:val="2"/>
          <w:sz w:val="20"/>
          <w:szCs w:val="18"/>
        </w:rPr>
        <w:t>Chrysostom</w:t>
      </w:r>
      <w:r w:rsidRPr="003C4BF2">
        <w:rPr>
          <w:kern w:val="2"/>
          <w:sz w:val="20"/>
          <w:szCs w:val="18"/>
        </w:rPr>
        <w:t xml:space="preserve"> </w:t>
      </w:r>
      <w:r w:rsidRPr="003C4BF2">
        <w:rPr>
          <w:i/>
          <w:kern w:val="2"/>
          <w:sz w:val="20"/>
          <w:szCs w:val="18"/>
        </w:rPr>
        <w:t>Homilies on Matthew</w:t>
      </w:r>
      <w:r w:rsidRPr="009751E7">
        <w:rPr>
          <w:iCs/>
          <w:kern w:val="2"/>
          <w:sz w:val="20"/>
          <w:szCs w:val="18"/>
        </w:rPr>
        <w:t xml:space="preserve"> </w:t>
      </w:r>
      <w:r w:rsidRPr="003C4BF2">
        <w:rPr>
          <w:kern w:val="2"/>
          <w:sz w:val="20"/>
          <w:szCs w:val="18"/>
        </w:rPr>
        <w:t>68.1</w:t>
      </w:r>
      <w:r>
        <w:rPr>
          <w:kern w:val="2"/>
          <w:sz w:val="20"/>
          <w:szCs w:val="18"/>
        </w:rPr>
        <w:t>.</w:t>
      </w:r>
    </w:p>
    <w:p w14:paraId="3AFADA12" w14:textId="77777777" w:rsidR="008107DE" w:rsidRDefault="008107DE" w:rsidP="00274AA2">
      <w:pPr>
        <w:numPr>
          <w:ilvl w:val="6"/>
          <w:numId w:val="105"/>
        </w:numPr>
        <w:rPr>
          <w:kern w:val="2"/>
          <w:sz w:val="20"/>
          <w:szCs w:val="18"/>
        </w:rPr>
      </w:pPr>
      <w:r w:rsidRPr="003C4BF2">
        <w:rPr>
          <w:kern w:val="2"/>
          <w:sz w:val="20"/>
          <w:szCs w:val="18"/>
        </w:rPr>
        <w:t>Crossan</w:t>
      </w:r>
      <w:r>
        <w:rPr>
          <w:kern w:val="2"/>
          <w:sz w:val="20"/>
          <w:szCs w:val="18"/>
        </w:rPr>
        <w:t xml:space="preserve"> </w:t>
      </w:r>
      <w:r w:rsidRPr="003C4BF2">
        <w:rPr>
          <w:kern w:val="2"/>
          <w:sz w:val="20"/>
          <w:szCs w:val="18"/>
        </w:rPr>
        <w:t>91; Funk</w:t>
      </w:r>
      <w:r>
        <w:rPr>
          <w:kern w:val="2"/>
          <w:sz w:val="20"/>
          <w:szCs w:val="18"/>
        </w:rPr>
        <w:t xml:space="preserve"> </w:t>
      </w:r>
      <w:r w:rsidRPr="003C4BF2">
        <w:rPr>
          <w:kern w:val="2"/>
          <w:sz w:val="20"/>
          <w:szCs w:val="18"/>
        </w:rPr>
        <w:t>101</w:t>
      </w:r>
      <w:r>
        <w:rPr>
          <w:kern w:val="2"/>
          <w:sz w:val="20"/>
          <w:szCs w:val="18"/>
        </w:rPr>
        <w:t xml:space="preserve">; </w:t>
      </w:r>
      <w:r w:rsidRPr="003C4BF2">
        <w:rPr>
          <w:kern w:val="2"/>
          <w:sz w:val="20"/>
          <w:szCs w:val="18"/>
        </w:rPr>
        <w:t>Hooker</w:t>
      </w:r>
      <w:r>
        <w:rPr>
          <w:kern w:val="2"/>
          <w:sz w:val="20"/>
          <w:szCs w:val="18"/>
        </w:rPr>
        <w:t xml:space="preserve"> </w:t>
      </w:r>
      <w:r w:rsidRPr="003C4BF2">
        <w:rPr>
          <w:kern w:val="2"/>
          <w:sz w:val="20"/>
          <w:szCs w:val="18"/>
        </w:rPr>
        <w:t>276;</w:t>
      </w:r>
      <w:r>
        <w:rPr>
          <w:kern w:val="2"/>
          <w:sz w:val="20"/>
          <w:szCs w:val="18"/>
        </w:rPr>
        <w:t xml:space="preserve"> </w:t>
      </w:r>
      <w:r w:rsidRPr="003C4BF2">
        <w:rPr>
          <w:kern w:val="2"/>
          <w:sz w:val="20"/>
          <w:szCs w:val="18"/>
        </w:rPr>
        <w:t>Schweizer</w:t>
      </w:r>
      <w:r>
        <w:rPr>
          <w:kern w:val="2"/>
          <w:sz w:val="20"/>
          <w:szCs w:val="18"/>
        </w:rPr>
        <w:t xml:space="preserve"> </w:t>
      </w:r>
      <w:r w:rsidRPr="003C4BF2">
        <w:rPr>
          <w:i/>
          <w:kern w:val="2"/>
          <w:sz w:val="20"/>
          <w:szCs w:val="18"/>
        </w:rPr>
        <w:t>Mark</w:t>
      </w:r>
      <w:r>
        <w:rPr>
          <w:kern w:val="2"/>
          <w:sz w:val="20"/>
          <w:szCs w:val="18"/>
        </w:rPr>
        <w:t xml:space="preserve"> 241</w:t>
      </w:r>
      <w:r w:rsidRPr="003C4BF2">
        <w:rPr>
          <w:kern w:val="2"/>
          <w:sz w:val="20"/>
          <w:szCs w:val="18"/>
        </w:rPr>
        <w:t>.</w:t>
      </w:r>
    </w:p>
    <w:p w14:paraId="448CA61A" w14:textId="68B05354" w:rsidR="008107DE" w:rsidRDefault="008107DE" w:rsidP="00274AA2">
      <w:pPr>
        <w:numPr>
          <w:ilvl w:val="5"/>
          <w:numId w:val="105"/>
        </w:numPr>
        <w:rPr>
          <w:kern w:val="2"/>
          <w:sz w:val="20"/>
          <w:szCs w:val="18"/>
        </w:rPr>
      </w:pPr>
      <w:r w:rsidRPr="009751E7">
        <w:rPr>
          <w:kern w:val="2"/>
          <w:sz w:val="20"/>
          <w:szCs w:val="18"/>
        </w:rPr>
        <w:t>gentile church</w:t>
      </w:r>
      <w:r>
        <w:rPr>
          <w:kern w:val="2"/>
          <w:sz w:val="20"/>
          <w:szCs w:val="18"/>
        </w:rPr>
        <w:t xml:space="preserve">: </w:t>
      </w:r>
      <w:r w:rsidRPr="003C4BF2">
        <w:rPr>
          <w:kern w:val="2"/>
          <w:sz w:val="20"/>
          <w:szCs w:val="18"/>
        </w:rPr>
        <w:t>Jeremias</w:t>
      </w:r>
      <w:r>
        <w:rPr>
          <w:kern w:val="2"/>
          <w:sz w:val="20"/>
          <w:szCs w:val="18"/>
        </w:rPr>
        <w:t xml:space="preserve"> 70.</w:t>
      </w:r>
      <w:r w:rsidRPr="003C4BF2">
        <w:rPr>
          <w:kern w:val="2"/>
          <w:sz w:val="20"/>
          <w:szCs w:val="18"/>
        </w:rPr>
        <w:t xml:space="preserve"> </w:t>
      </w:r>
      <w:r>
        <w:rPr>
          <w:kern w:val="2"/>
          <w:sz w:val="20"/>
          <w:szCs w:val="18"/>
        </w:rPr>
        <w:t>(</w:t>
      </w:r>
      <w:r w:rsidRPr="003C4BF2">
        <w:rPr>
          <w:kern w:val="2"/>
          <w:sz w:val="20"/>
          <w:szCs w:val="18"/>
        </w:rPr>
        <w:t xml:space="preserve">But later </w:t>
      </w:r>
      <w:r>
        <w:rPr>
          <w:kern w:val="2"/>
          <w:sz w:val="20"/>
          <w:szCs w:val="18"/>
        </w:rPr>
        <w:t>[76]</w:t>
      </w:r>
      <w:r w:rsidRPr="003C4BF2">
        <w:rPr>
          <w:kern w:val="2"/>
          <w:sz w:val="20"/>
          <w:szCs w:val="18"/>
        </w:rPr>
        <w:t xml:space="preserve"> “Jeremias identifies them as the poor</w:t>
      </w:r>
      <w:r>
        <w:rPr>
          <w:kern w:val="2"/>
          <w:sz w:val="20"/>
          <w:szCs w:val="18"/>
        </w:rPr>
        <w:t>.</w:t>
      </w:r>
      <w:r w:rsidRPr="003C4BF2">
        <w:rPr>
          <w:kern w:val="2"/>
          <w:sz w:val="20"/>
          <w:szCs w:val="18"/>
        </w:rPr>
        <w:t>”</w:t>
      </w:r>
      <w:r>
        <w:rPr>
          <w:kern w:val="2"/>
          <w:sz w:val="20"/>
          <w:szCs w:val="18"/>
        </w:rPr>
        <w:t>) (Hultgren 360 n 23)</w:t>
      </w:r>
    </w:p>
    <w:p w14:paraId="62CD0ACF" w14:textId="77777777" w:rsidR="008107DE" w:rsidRPr="00B9418D" w:rsidRDefault="008107DE" w:rsidP="00274AA2">
      <w:pPr>
        <w:numPr>
          <w:ilvl w:val="5"/>
          <w:numId w:val="105"/>
        </w:numPr>
        <w:rPr>
          <w:kern w:val="2"/>
          <w:sz w:val="20"/>
          <w:szCs w:val="18"/>
        </w:rPr>
      </w:pPr>
      <w:r w:rsidRPr="009751E7">
        <w:rPr>
          <w:kern w:val="2"/>
          <w:sz w:val="20"/>
          <w:szCs w:val="18"/>
        </w:rPr>
        <w:t>early Christian community</w:t>
      </w:r>
      <w:r>
        <w:rPr>
          <w:kern w:val="2"/>
          <w:sz w:val="20"/>
          <w:szCs w:val="18"/>
        </w:rPr>
        <w:t>: Donahue 56.</w:t>
      </w:r>
    </w:p>
    <w:p w14:paraId="6F249F75" w14:textId="77777777" w:rsidR="008107DE" w:rsidRDefault="008107DE" w:rsidP="00274AA2">
      <w:pPr>
        <w:numPr>
          <w:ilvl w:val="5"/>
          <w:numId w:val="105"/>
        </w:numPr>
        <w:rPr>
          <w:kern w:val="2"/>
        </w:rPr>
      </w:pPr>
      <w:r>
        <w:rPr>
          <w:kern w:val="2"/>
        </w:rPr>
        <w:t>“</w:t>
      </w:r>
      <w:r w:rsidRPr="008F4EAB">
        <w:rPr>
          <w:kern w:val="2"/>
        </w:rPr>
        <w:t>However, if the vineyard is Israel, it is difficult to see how it could be given to Gentiles, the gentile church, or the Christian community.</w:t>
      </w:r>
      <w:r>
        <w:rPr>
          <w:kern w:val="2"/>
        </w:rPr>
        <w:t>” (Hultgren 360)</w:t>
      </w:r>
    </w:p>
    <w:p w14:paraId="6B0639CC" w14:textId="77777777" w:rsidR="008107DE" w:rsidRDefault="008107DE" w:rsidP="00274AA2">
      <w:pPr>
        <w:numPr>
          <w:ilvl w:val="4"/>
          <w:numId w:val="105"/>
        </w:numPr>
        <w:rPr>
          <w:kern w:val="2"/>
        </w:rPr>
      </w:pPr>
      <w:r>
        <w:rPr>
          <w:kern w:val="2"/>
        </w:rPr>
        <w:t>“</w:t>
      </w:r>
      <w:r w:rsidRPr="008F4EAB">
        <w:rPr>
          <w:kern w:val="2"/>
        </w:rPr>
        <w:t>It is more fitting that the “others” are a new or renewed leadership other than the Jerusalem leaders.</w:t>
      </w:r>
      <w:r>
        <w:rPr>
          <w:kern w:val="2"/>
        </w:rPr>
        <w:t>” (Hultgren 360)</w:t>
      </w:r>
    </w:p>
    <w:p w14:paraId="68E42F55" w14:textId="77777777" w:rsidR="008107DE" w:rsidRDefault="008107DE" w:rsidP="00274AA2">
      <w:pPr>
        <w:numPr>
          <w:ilvl w:val="5"/>
          <w:numId w:val="105"/>
        </w:numPr>
        <w:rPr>
          <w:kern w:val="2"/>
        </w:rPr>
      </w:pPr>
      <w:r>
        <w:rPr>
          <w:kern w:val="2"/>
        </w:rPr>
        <w:t>“</w:t>
      </w:r>
      <w:r w:rsidRPr="008F4EAB">
        <w:rPr>
          <w:kern w:val="2"/>
        </w:rPr>
        <w:t>If the parable is authentic, that could consist of the Twelve</w:t>
      </w:r>
      <w:r>
        <w:rPr>
          <w:kern w:val="2"/>
        </w:rPr>
        <w:t xml:space="preserve"> </w:t>
      </w:r>
      <w:r>
        <w:rPr>
          <w:kern w:val="2"/>
          <w:sz w:val="20"/>
          <w:szCs w:val="18"/>
        </w:rPr>
        <w:t>[</w:t>
      </w:r>
      <w:r w:rsidRPr="00714106">
        <w:rPr>
          <w:kern w:val="2"/>
          <w:sz w:val="20"/>
          <w:szCs w:val="18"/>
        </w:rPr>
        <w:t>Milavec “Fresh Analysis” 107</w:t>
      </w:r>
      <w:r>
        <w:rPr>
          <w:kern w:val="2"/>
          <w:sz w:val="20"/>
          <w:szCs w:val="18"/>
        </w:rPr>
        <w:t>]</w:t>
      </w:r>
      <w:r w:rsidRPr="008F4EAB">
        <w:rPr>
          <w:kern w:val="2"/>
        </w:rPr>
        <w:t>, Jesus and the Twelve</w:t>
      </w:r>
      <w:r>
        <w:rPr>
          <w:kern w:val="2"/>
        </w:rPr>
        <w:t xml:space="preserve"> </w:t>
      </w:r>
      <w:r>
        <w:rPr>
          <w:kern w:val="2"/>
          <w:sz w:val="20"/>
          <w:szCs w:val="18"/>
        </w:rPr>
        <w:t>[</w:t>
      </w:r>
      <w:r w:rsidRPr="00714106">
        <w:rPr>
          <w:kern w:val="2"/>
          <w:sz w:val="20"/>
          <w:szCs w:val="18"/>
        </w:rPr>
        <w:t xml:space="preserve">Gundry </w:t>
      </w:r>
      <w:r w:rsidRPr="00714106">
        <w:rPr>
          <w:i/>
          <w:iCs/>
          <w:kern w:val="2"/>
          <w:sz w:val="20"/>
          <w:szCs w:val="18"/>
        </w:rPr>
        <w:t>Mark</w:t>
      </w:r>
      <w:r w:rsidRPr="00714106">
        <w:rPr>
          <w:kern w:val="2"/>
          <w:sz w:val="20"/>
          <w:szCs w:val="18"/>
        </w:rPr>
        <w:t xml:space="preserve"> </w:t>
      </w:r>
      <w:r>
        <w:rPr>
          <w:kern w:val="2"/>
          <w:sz w:val="20"/>
          <w:szCs w:val="18"/>
        </w:rPr>
        <w:t>688-89]</w:t>
      </w:r>
      <w:r w:rsidRPr="008F4EAB">
        <w:rPr>
          <w:kern w:val="2"/>
        </w:rPr>
        <w:t>, or at least a new leadership that God shall raise up that accepts the proclamation of Jesus.</w:t>
      </w:r>
      <w:r>
        <w:rPr>
          <w:kern w:val="2"/>
        </w:rPr>
        <w:t>” (Hultgren 360)</w:t>
      </w:r>
    </w:p>
    <w:p w14:paraId="14F8C332" w14:textId="77777777" w:rsidR="008107DE" w:rsidRPr="008F4EAB" w:rsidRDefault="008107DE" w:rsidP="00274AA2">
      <w:pPr>
        <w:numPr>
          <w:ilvl w:val="5"/>
          <w:numId w:val="105"/>
        </w:numPr>
        <w:rPr>
          <w:kern w:val="2"/>
        </w:rPr>
      </w:pPr>
      <w:r>
        <w:rPr>
          <w:kern w:val="2"/>
        </w:rPr>
        <w:t>“I</w:t>
      </w:r>
      <w:r w:rsidRPr="008F4EAB">
        <w:rPr>
          <w:kern w:val="2"/>
        </w:rPr>
        <w:t xml:space="preserve">f </w:t>
      </w:r>
      <w:r>
        <w:rPr>
          <w:kern w:val="2"/>
        </w:rPr>
        <w:t xml:space="preserve">. . . </w:t>
      </w:r>
      <w:r w:rsidRPr="008F4EAB">
        <w:rPr>
          <w:kern w:val="2"/>
        </w:rPr>
        <w:t>the parable is an early Christian composition, the apostolic leadership of the church could be envisioned here.” (Hultgren 360)</w:t>
      </w:r>
    </w:p>
    <w:p w14:paraId="26651D8C" w14:textId="77777777" w:rsidR="008107DE" w:rsidRPr="008F4EAB" w:rsidRDefault="008107DE" w:rsidP="00274AA2">
      <w:pPr>
        <w:numPr>
          <w:ilvl w:val="1"/>
          <w:numId w:val="105"/>
        </w:numPr>
        <w:rPr>
          <w:kern w:val="2"/>
        </w:rPr>
      </w:pPr>
      <w:r w:rsidRPr="008F4EAB">
        <w:rPr>
          <w:kern w:val="2"/>
        </w:rPr>
        <w:t>Mark</w:t>
      </w:r>
      <w:r>
        <w:rPr>
          <w:kern w:val="2"/>
        </w:rPr>
        <w:t>’s meaning</w:t>
      </w:r>
    </w:p>
    <w:p w14:paraId="102B492C" w14:textId="77777777" w:rsidR="008107DE" w:rsidRPr="008F4EAB" w:rsidRDefault="008107DE" w:rsidP="00274AA2">
      <w:pPr>
        <w:numPr>
          <w:ilvl w:val="2"/>
          <w:numId w:val="105"/>
        </w:numPr>
        <w:rPr>
          <w:kern w:val="2"/>
        </w:rPr>
      </w:pPr>
      <w:r w:rsidRPr="008F4EAB">
        <w:rPr>
          <w:kern w:val="2"/>
        </w:rPr>
        <w:t xml:space="preserve">“The parable sets forth images of divine care, human treachery, resurrection, and responsibility. God has called forth a people, the people of Israel, and has [369] cared for them </w:t>
      </w:r>
      <w:r>
        <w:rPr>
          <w:kern w:val="2"/>
        </w:rPr>
        <w:t>. . .</w:t>
      </w:r>
      <w:r w:rsidRPr="008F4EAB">
        <w:rPr>
          <w:kern w:val="2"/>
        </w:rPr>
        <w:t>” (Hultgren 369-70)</w:t>
      </w:r>
    </w:p>
    <w:p w14:paraId="67A2D122" w14:textId="77777777" w:rsidR="008107DE" w:rsidRPr="008F4EAB" w:rsidRDefault="008107DE" w:rsidP="00274AA2">
      <w:pPr>
        <w:numPr>
          <w:ilvl w:val="2"/>
          <w:numId w:val="105"/>
        </w:numPr>
        <w:rPr>
          <w:kern w:val="2"/>
        </w:rPr>
      </w:pPr>
      <w:r w:rsidRPr="008F4EAB">
        <w:rPr>
          <w:kern w:val="2"/>
        </w:rPr>
        <w:t xml:space="preserve">The parable </w:t>
      </w:r>
      <w:r>
        <w:rPr>
          <w:kern w:val="2"/>
        </w:rPr>
        <w:t>“</w:t>
      </w:r>
      <w:r w:rsidRPr="008F4EAB">
        <w:rPr>
          <w:kern w:val="2"/>
        </w:rPr>
        <w:t>comes into alignment with the actual facts of human history. History is full of instances both of neglecting to do God’s will and outright resistance to doing it. Worse yet, time and again the leaders of the people are the ones who coordinate the resistance and then focus it on God’s messengers; the crucifixion of Jesus of Nazareth is the most obvious case. Nevertheless, God has vindicated Jesus, the rejected one, through resurrection from the dead.” (Hultgren 370)</w:t>
      </w:r>
    </w:p>
    <w:p w14:paraId="6C3DEF5F" w14:textId="77777777" w:rsidR="008107DE" w:rsidRPr="008F4EAB" w:rsidRDefault="008107DE" w:rsidP="00274AA2">
      <w:pPr>
        <w:numPr>
          <w:ilvl w:val="2"/>
          <w:numId w:val="105"/>
        </w:numPr>
        <w:rPr>
          <w:kern w:val="2"/>
        </w:rPr>
      </w:pPr>
      <w:r w:rsidRPr="008F4EAB">
        <w:rPr>
          <w:kern w:val="2"/>
        </w:rPr>
        <w:t>“Since that first Easter event the vineyard that was Israel alone consists of all those, Jew and Gentile, whom God has added and gathered into his elect. The question facing all who have responsibilities for the people of God is whether they will carry out the will of God and lead others to do so as well. If not, divine judgment will be visited upon them in due course.” (Hultgren 370)</w:t>
      </w:r>
    </w:p>
    <w:p w14:paraId="1F15108A" w14:textId="77777777" w:rsidR="008107DE" w:rsidRPr="008F4EAB" w:rsidRDefault="008107DE" w:rsidP="00274AA2">
      <w:pPr>
        <w:numPr>
          <w:ilvl w:val="2"/>
          <w:numId w:val="105"/>
        </w:numPr>
        <w:rPr>
          <w:kern w:val="2"/>
        </w:rPr>
      </w:pPr>
      <w:r w:rsidRPr="008F4EAB">
        <w:rPr>
          <w:kern w:val="2"/>
        </w:rPr>
        <w:t xml:space="preserve">“The parable speaks of judgment. Does it speak of, or even hint at, hope or grace? If we consider </w:t>
      </w:r>
      <w:r>
        <w:rPr>
          <w:kern w:val="2"/>
        </w:rPr>
        <w:t xml:space="preserve">[Mark] </w:t>
      </w:r>
      <w:r w:rsidRPr="008F4EAB">
        <w:rPr>
          <w:kern w:val="2"/>
        </w:rPr>
        <w:t xml:space="preserve">12:9 the ending of the parable and can go no further, there is little room for either; the parable functions as an exhortation to responsibility. But at the level of the Gospels, and of the canon in general, the parable unit goes on and does in fact open up grounds for hope. The vindication of the Son, his resurrection, is borne witness to by means of the psalm quotation. Even though the Son was killed by his </w:t>
      </w:r>
      <w:r w:rsidRPr="008F4EAB">
        <w:rPr>
          <w:kern w:val="2"/>
        </w:rPr>
        <w:lastRenderedPageBreak/>
        <w:t>adversaries, he was raised from death by God. The good news of Easter cries out as a response to the treachery of the crucifixion. A new creation is inaugurated by which God has a new future in store for his people.” (Hultgren 370)</w:t>
      </w:r>
    </w:p>
    <w:p w14:paraId="06284FE2" w14:textId="77777777" w:rsidR="008107DE" w:rsidRPr="008F4EAB" w:rsidRDefault="008107DE" w:rsidP="00274AA2">
      <w:pPr>
        <w:numPr>
          <w:ilvl w:val="1"/>
          <w:numId w:val="105"/>
        </w:numPr>
        <w:rPr>
          <w:kern w:val="2"/>
        </w:rPr>
      </w:pPr>
      <w:r w:rsidRPr="008F4EAB">
        <w:rPr>
          <w:iCs/>
          <w:kern w:val="2"/>
        </w:rPr>
        <w:t>Matthew</w:t>
      </w:r>
      <w:r>
        <w:rPr>
          <w:iCs/>
          <w:kern w:val="2"/>
        </w:rPr>
        <w:t>’s meaning</w:t>
      </w:r>
    </w:p>
    <w:p w14:paraId="538D4B18" w14:textId="77777777" w:rsidR="008107DE" w:rsidRPr="0050147B" w:rsidRDefault="008107DE" w:rsidP="00274AA2">
      <w:pPr>
        <w:numPr>
          <w:ilvl w:val="2"/>
          <w:numId w:val="105"/>
        </w:numPr>
        <w:rPr>
          <w:kern w:val="2"/>
        </w:rPr>
      </w:pPr>
      <w:r w:rsidRPr="008F4EAB">
        <w:rPr>
          <w:kern w:val="2"/>
        </w:rPr>
        <w:t xml:space="preserve">The parable </w:t>
      </w:r>
      <w:r>
        <w:rPr>
          <w:kern w:val="2"/>
        </w:rPr>
        <w:t>“</w:t>
      </w:r>
      <w:r w:rsidRPr="008F4EAB">
        <w:rPr>
          <w:kern w:val="2"/>
        </w:rPr>
        <w:t>in Mark and especially in Matthew</w:t>
      </w:r>
      <w:r>
        <w:rPr>
          <w:kern w:val="2"/>
        </w:rPr>
        <w:t xml:space="preserve">” </w:t>
      </w:r>
      <w:r w:rsidRPr="008F4EAB">
        <w:rPr>
          <w:kern w:val="2"/>
        </w:rPr>
        <w:t xml:space="preserve">is </w:t>
      </w:r>
      <w:r>
        <w:rPr>
          <w:kern w:val="2"/>
        </w:rPr>
        <w:t>“</w:t>
      </w:r>
      <w:r w:rsidRPr="008F4EAB">
        <w:rPr>
          <w:kern w:val="2"/>
        </w:rPr>
        <w:t>an exhortation to responsibility on</w:t>
      </w:r>
      <w:r>
        <w:rPr>
          <w:kern w:val="2"/>
        </w:rPr>
        <w:t xml:space="preserve"> the part of Christian leaders </w:t>
      </w:r>
      <w:r>
        <w:rPr>
          <w:iCs/>
          <w:kern w:val="2"/>
        </w:rPr>
        <w:t>. . .” (Hultgren 379)</w:t>
      </w:r>
    </w:p>
    <w:p w14:paraId="6E86C82F" w14:textId="77777777" w:rsidR="008107DE" w:rsidRDefault="008107DE" w:rsidP="00274AA2">
      <w:pPr>
        <w:numPr>
          <w:ilvl w:val="2"/>
          <w:numId w:val="105"/>
        </w:numPr>
        <w:rPr>
          <w:kern w:val="2"/>
        </w:rPr>
      </w:pPr>
      <w:r>
        <w:rPr>
          <w:iCs/>
          <w:kern w:val="2"/>
        </w:rPr>
        <w:t xml:space="preserve">But </w:t>
      </w:r>
      <w:r w:rsidRPr="008F4EAB">
        <w:rPr>
          <w:iCs/>
          <w:kern w:val="2"/>
        </w:rPr>
        <w:t xml:space="preserve">Matthew </w:t>
      </w:r>
      <w:r>
        <w:rPr>
          <w:iCs/>
          <w:kern w:val="2"/>
        </w:rPr>
        <w:t>has “</w:t>
      </w:r>
      <w:r w:rsidRPr="008F4EAB">
        <w:rPr>
          <w:kern w:val="2"/>
        </w:rPr>
        <w:t xml:space="preserve">some new emphases </w:t>
      </w:r>
      <w:r>
        <w:rPr>
          <w:kern w:val="2"/>
        </w:rPr>
        <w:t>. . .” (Hultgren 374)</w:t>
      </w:r>
    </w:p>
    <w:p w14:paraId="43BAA591" w14:textId="77777777" w:rsidR="008107DE" w:rsidRDefault="008107DE" w:rsidP="00274AA2">
      <w:pPr>
        <w:numPr>
          <w:ilvl w:val="2"/>
          <w:numId w:val="105"/>
        </w:numPr>
        <w:rPr>
          <w:kern w:val="2"/>
        </w:rPr>
      </w:pPr>
      <w:r>
        <w:rPr>
          <w:kern w:val="2"/>
        </w:rPr>
        <w:t xml:space="preserve">His </w:t>
      </w:r>
      <w:r w:rsidRPr="008F4EAB">
        <w:rPr>
          <w:kern w:val="2"/>
        </w:rPr>
        <w:t>version is “more allegorized, historicized, and moralized</w:t>
      </w:r>
      <w:r>
        <w:rPr>
          <w:kern w:val="2"/>
        </w:rPr>
        <w:t xml:space="preserve"> . . .” (Hultgren 374)</w:t>
      </w:r>
    </w:p>
    <w:p w14:paraId="6A6E7421" w14:textId="77777777" w:rsidR="008107DE" w:rsidRDefault="008107DE" w:rsidP="00274AA2">
      <w:pPr>
        <w:numPr>
          <w:ilvl w:val="3"/>
          <w:numId w:val="105"/>
        </w:numPr>
        <w:rPr>
          <w:kern w:val="2"/>
        </w:rPr>
      </w:pPr>
      <w:r w:rsidRPr="008F4EAB">
        <w:rPr>
          <w:kern w:val="2"/>
        </w:rPr>
        <w:t>“Matthew’s version of the parable sets forth in miniature a history of salvation schema. It ends up (21:42</w:t>
      </w:r>
      <w:r>
        <w:rPr>
          <w:kern w:val="2"/>
        </w:rPr>
        <w:t xml:space="preserve"> [</w:t>
      </w:r>
      <w:r w:rsidRPr="00A33728">
        <w:rPr>
          <w:lang w:bidi="he-IL"/>
        </w:rPr>
        <w:t>rejected stone become cornerstone</w:t>
      </w:r>
      <w:r>
        <w:rPr>
          <w:kern w:val="2"/>
        </w:rPr>
        <w:t>]</w:t>
      </w:r>
      <w:r w:rsidRPr="008F4EAB">
        <w:rPr>
          <w:kern w:val="2"/>
        </w:rPr>
        <w:t>) by asserting that the rejected, crucified Jesus has been vindicated. Through him the kingdom has been given to the community of those who claim him as Lord. In spite of human resistance and outright wickedness toward God and his Son, God has the last word. And the last act is sure to come by which God vindicates his people.</w:t>
      </w:r>
      <w:r>
        <w:rPr>
          <w:kern w:val="2"/>
        </w:rPr>
        <w:t>” (Hultgren 374)</w:t>
      </w:r>
    </w:p>
    <w:p w14:paraId="2A6A08A1" w14:textId="77777777" w:rsidR="008107DE" w:rsidRDefault="008107DE" w:rsidP="00274AA2">
      <w:pPr>
        <w:numPr>
          <w:ilvl w:val="2"/>
          <w:numId w:val="105"/>
        </w:numPr>
        <w:rPr>
          <w:kern w:val="2"/>
        </w:rPr>
      </w:pPr>
      <w:r>
        <w:rPr>
          <w:kern w:val="2"/>
        </w:rPr>
        <w:t>judgment on Jewish leaders</w:t>
      </w:r>
    </w:p>
    <w:p w14:paraId="40D9DEE2" w14:textId="77777777" w:rsidR="008107DE" w:rsidRPr="008F4EAB" w:rsidRDefault="008107DE" w:rsidP="00274AA2">
      <w:pPr>
        <w:numPr>
          <w:ilvl w:val="3"/>
          <w:numId w:val="105"/>
        </w:numPr>
        <w:rPr>
          <w:kern w:val="2"/>
        </w:rPr>
      </w:pPr>
      <w:r>
        <w:rPr>
          <w:kern w:val="2"/>
        </w:rPr>
        <w:t>“</w:t>
      </w:r>
      <w:r w:rsidRPr="008F4EAB">
        <w:rPr>
          <w:kern w:val="2"/>
        </w:rPr>
        <w:t xml:space="preserve">Its more specific alignment of details with the history of Israel opens the way </w:t>
      </w:r>
      <w:r>
        <w:rPr>
          <w:kern w:val="2"/>
        </w:rPr>
        <w:t xml:space="preserve">. . . </w:t>
      </w:r>
      <w:r w:rsidRPr="008F4EAB">
        <w:rPr>
          <w:kern w:val="2"/>
        </w:rPr>
        <w:t>to highlight the evils of the Israelites and to castigate the Jewish leaders of Jesus’ day in a very bad light for crucifying him.” (Hultgren 374)</w:t>
      </w:r>
    </w:p>
    <w:p w14:paraId="01484824" w14:textId="77777777" w:rsidR="008107DE" w:rsidRPr="008F4EAB" w:rsidRDefault="008107DE" w:rsidP="00274AA2">
      <w:pPr>
        <w:numPr>
          <w:ilvl w:val="3"/>
          <w:numId w:val="105"/>
        </w:numPr>
        <w:rPr>
          <w:kern w:val="2"/>
        </w:rPr>
      </w:pPr>
      <w:r w:rsidRPr="008F4EAB">
        <w:rPr>
          <w:kern w:val="2"/>
        </w:rPr>
        <w:t>“A thoughtful Jewish interpreter of this parable could agree with its metaphorical assertion that the story of Israel is one of human failure and divine grace. Such a person would most likely agree that the death of Jesus was a tragic event.” (Hultgren 374)</w:t>
      </w:r>
    </w:p>
    <w:p w14:paraId="4D043DDB" w14:textId="77777777" w:rsidR="008107DE" w:rsidRDefault="008107DE" w:rsidP="00274AA2">
      <w:pPr>
        <w:numPr>
          <w:ilvl w:val="3"/>
          <w:numId w:val="105"/>
        </w:numPr>
        <w:rPr>
          <w:kern w:val="2"/>
        </w:rPr>
      </w:pPr>
      <w:r w:rsidRPr="008F4EAB">
        <w:rPr>
          <w:kern w:val="2"/>
        </w:rPr>
        <w:t>“The Christian interpreter should not ignore the fact that the passage does signify judgment on the Jewish leaders (but not the Jewish people in general) and the end of their legitimacy.</w:t>
      </w:r>
      <w:r>
        <w:rPr>
          <w:kern w:val="2"/>
        </w:rPr>
        <w:t>” (Hultgren 374)</w:t>
      </w:r>
    </w:p>
    <w:p w14:paraId="36C5DDEA" w14:textId="77777777" w:rsidR="008107DE" w:rsidRDefault="008107DE" w:rsidP="00274AA2">
      <w:pPr>
        <w:numPr>
          <w:ilvl w:val="2"/>
          <w:numId w:val="105"/>
        </w:numPr>
        <w:rPr>
          <w:kern w:val="2"/>
        </w:rPr>
      </w:pPr>
      <w:r>
        <w:rPr>
          <w:kern w:val="2"/>
        </w:rPr>
        <w:t xml:space="preserve">judgment on </w:t>
      </w:r>
      <w:r w:rsidRPr="008F4EAB">
        <w:rPr>
          <w:kern w:val="2"/>
        </w:rPr>
        <w:t>Christian leaders</w:t>
      </w:r>
    </w:p>
    <w:p w14:paraId="5FDF39C4" w14:textId="77777777" w:rsidR="008107DE" w:rsidRDefault="008107DE" w:rsidP="00274AA2">
      <w:pPr>
        <w:numPr>
          <w:ilvl w:val="3"/>
          <w:numId w:val="105"/>
        </w:numPr>
        <w:rPr>
          <w:kern w:val="2"/>
        </w:rPr>
      </w:pPr>
      <w:r>
        <w:rPr>
          <w:kern w:val="2"/>
        </w:rPr>
        <w:t xml:space="preserve">“. . . </w:t>
      </w:r>
      <w:r w:rsidRPr="008F4EAB">
        <w:rPr>
          <w:kern w:val="2"/>
        </w:rPr>
        <w:t xml:space="preserve">the passage is within the Christian canon, addressed to Christian readers and hearers—particularly </w:t>
      </w:r>
      <w:r>
        <w:rPr>
          <w:kern w:val="2"/>
        </w:rPr>
        <w:t xml:space="preserve">. . . </w:t>
      </w:r>
      <w:r w:rsidRPr="008F4EAB">
        <w:rPr>
          <w:kern w:val="2"/>
        </w:rPr>
        <w:t>leaders.</w:t>
      </w:r>
      <w:r>
        <w:rPr>
          <w:kern w:val="2"/>
        </w:rPr>
        <w:t>” (Hultgren 374)</w:t>
      </w:r>
    </w:p>
    <w:p w14:paraId="11B7F34A" w14:textId="77777777" w:rsidR="008107DE" w:rsidRPr="008F4EAB" w:rsidRDefault="008107DE" w:rsidP="00274AA2">
      <w:pPr>
        <w:numPr>
          <w:ilvl w:val="3"/>
          <w:numId w:val="105"/>
        </w:numPr>
        <w:rPr>
          <w:kern w:val="2"/>
        </w:rPr>
      </w:pPr>
      <w:r>
        <w:rPr>
          <w:kern w:val="2"/>
        </w:rPr>
        <w:t xml:space="preserve">More than </w:t>
      </w:r>
      <w:r w:rsidRPr="008F4EAB">
        <w:rPr>
          <w:kern w:val="2"/>
        </w:rPr>
        <w:t xml:space="preserve">in Mark’s </w:t>
      </w:r>
      <w:r>
        <w:rPr>
          <w:kern w:val="2"/>
        </w:rPr>
        <w:t>version,</w:t>
      </w:r>
      <w:r w:rsidRPr="008F4EAB">
        <w:rPr>
          <w:kern w:val="2"/>
        </w:rPr>
        <w:t xml:space="preserve"> </w:t>
      </w:r>
      <w:r>
        <w:rPr>
          <w:kern w:val="2"/>
        </w:rPr>
        <w:t xml:space="preserve">Matthew makes </w:t>
      </w:r>
      <w:r w:rsidRPr="008F4EAB">
        <w:rPr>
          <w:kern w:val="2"/>
        </w:rPr>
        <w:t xml:space="preserve">Christian leaders </w:t>
      </w:r>
      <w:r>
        <w:rPr>
          <w:kern w:val="2"/>
        </w:rPr>
        <w:t>“</w:t>
      </w:r>
      <w:r w:rsidRPr="008F4EAB">
        <w:rPr>
          <w:kern w:val="2"/>
        </w:rPr>
        <w:t>more clearly responsible for bringing forth good fruits from the people of God (21:41).” (Hultgren 374)</w:t>
      </w:r>
    </w:p>
    <w:p w14:paraId="58FD249D" w14:textId="77777777" w:rsidR="008107DE" w:rsidRPr="008F4EAB" w:rsidRDefault="008107DE" w:rsidP="00274AA2">
      <w:pPr>
        <w:numPr>
          <w:ilvl w:val="3"/>
          <w:numId w:val="105"/>
        </w:numPr>
        <w:rPr>
          <w:kern w:val="2"/>
        </w:rPr>
      </w:pPr>
      <w:r>
        <w:rPr>
          <w:kern w:val="2"/>
        </w:rPr>
        <w:t xml:space="preserve">“. . . </w:t>
      </w:r>
      <w:r w:rsidRPr="008F4EAB">
        <w:rPr>
          <w:kern w:val="2"/>
        </w:rPr>
        <w:t>the responsibility of Christian leadership is to tend to the nurture of the community, so that it bears good fruits.” (Hultgren 374)</w:t>
      </w:r>
    </w:p>
    <w:p w14:paraId="027286DC" w14:textId="77777777" w:rsidR="008107DE" w:rsidRPr="008F4EAB" w:rsidRDefault="008107DE" w:rsidP="00274AA2">
      <w:pPr>
        <w:numPr>
          <w:ilvl w:val="1"/>
          <w:numId w:val="105"/>
        </w:numPr>
        <w:rPr>
          <w:iCs/>
          <w:kern w:val="2"/>
        </w:rPr>
      </w:pPr>
      <w:r w:rsidRPr="008F4EAB">
        <w:rPr>
          <w:iCs/>
          <w:kern w:val="2"/>
        </w:rPr>
        <w:t>Luke</w:t>
      </w:r>
      <w:r>
        <w:rPr>
          <w:iCs/>
          <w:kern w:val="2"/>
        </w:rPr>
        <w:t xml:space="preserve">’s meaning: </w:t>
      </w:r>
      <w:r>
        <w:rPr>
          <w:kern w:val="2"/>
        </w:rPr>
        <w:t>20:18</w:t>
      </w:r>
    </w:p>
    <w:p w14:paraId="7EAC6801" w14:textId="625BCACC" w:rsidR="008107DE" w:rsidRDefault="008107DE" w:rsidP="00274AA2">
      <w:pPr>
        <w:numPr>
          <w:ilvl w:val="2"/>
          <w:numId w:val="105"/>
        </w:numPr>
        <w:rPr>
          <w:kern w:val="2"/>
        </w:rPr>
      </w:pPr>
      <w:r w:rsidRPr="0050147B">
        <w:rPr>
          <w:kern w:val="2"/>
          <w:sz w:val="20"/>
          <w:szCs w:val="18"/>
        </w:rPr>
        <w:t>Luke 20:18</w:t>
      </w:r>
      <w:r>
        <w:rPr>
          <w:kern w:val="2"/>
          <w:sz w:val="20"/>
          <w:szCs w:val="18"/>
        </w:rPr>
        <w:t>,</w:t>
      </w:r>
      <w:r w:rsidRPr="0050147B">
        <w:rPr>
          <w:kern w:val="2"/>
          <w:sz w:val="20"/>
          <w:szCs w:val="18"/>
        </w:rPr>
        <w:t xml:space="preserve"> “</w:t>
      </w:r>
      <w:r>
        <w:rPr>
          <w:sz w:val="20"/>
          <w:szCs w:val="20"/>
          <w:lang w:bidi="he-IL"/>
        </w:rPr>
        <w:t>Everyone who falls on that stone will be broken to pieces</w:t>
      </w:r>
      <w:r w:rsidR="00606B4E">
        <w:rPr>
          <w:sz w:val="20"/>
          <w:szCs w:val="20"/>
          <w:lang w:bidi="he-IL"/>
        </w:rPr>
        <w:t>,</w:t>
      </w:r>
      <w:r>
        <w:rPr>
          <w:sz w:val="20"/>
          <w:szCs w:val="20"/>
          <w:lang w:bidi="he-IL"/>
        </w:rPr>
        <w:t xml:space="preserve"> and it will crush anyone on whom it falls.”</w:t>
      </w:r>
    </w:p>
    <w:p w14:paraId="371EF683" w14:textId="77777777" w:rsidR="008107DE" w:rsidRPr="0050147B" w:rsidRDefault="008107DE" w:rsidP="00274AA2">
      <w:pPr>
        <w:numPr>
          <w:ilvl w:val="2"/>
          <w:numId w:val="105"/>
        </w:numPr>
        <w:rPr>
          <w:kern w:val="2"/>
        </w:rPr>
      </w:pPr>
      <w:r>
        <w:rPr>
          <w:kern w:val="2"/>
        </w:rPr>
        <w:t xml:space="preserve">“. . . </w:t>
      </w:r>
      <w:r w:rsidRPr="008F4EAB">
        <w:rPr>
          <w:kern w:val="2"/>
        </w:rPr>
        <w:t>there is a harshness to the conclusion of the parable that is not found in the other accounts (20:18; here we assume that the parallel in some [378] texts of Matthew is secondary).</w:t>
      </w:r>
      <w:r>
        <w:rPr>
          <w:kern w:val="2"/>
        </w:rPr>
        <w:t>”</w:t>
      </w:r>
      <w:r w:rsidRPr="0050147B">
        <w:rPr>
          <w:kern w:val="2"/>
        </w:rPr>
        <w:t xml:space="preserve"> (Hultgren </w:t>
      </w:r>
      <w:r>
        <w:rPr>
          <w:kern w:val="2"/>
        </w:rPr>
        <w:t>378-79)</w:t>
      </w:r>
    </w:p>
    <w:p w14:paraId="39E3CBA5" w14:textId="77777777" w:rsidR="008107DE" w:rsidRPr="008F4EAB" w:rsidRDefault="008107DE" w:rsidP="00274AA2">
      <w:pPr>
        <w:numPr>
          <w:ilvl w:val="2"/>
          <w:numId w:val="105"/>
        </w:numPr>
        <w:rPr>
          <w:kern w:val="2"/>
        </w:rPr>
      </w:pPr>
      <w:r>
        <w:rPr>
          <w:kern w:val="2"/>
        </w:rPr>
        <w:t>Luke’s “</w:t>
      </w:r>
      <w:r w:rsidRPr="008F4EAB">
        <w:rPr>
          <w:kern w:val="2"/>
        </w:rPr>
        <w:t>parable closes with allusions to the offense of the gospel and the coming of the Lord in final judgment. This means that the parable is not so much an exhortation to responsibility on the part of Christian leaders (as in Mark and especially in Matthew), but is now addressed to every reader and hearer. To reject Jesus leads to disas</w:t>
      </w:r>
      <w:r w:rsidRPr="008F4EAB">
        <w:rPr>
          <w:kern w:val="2"/>
        </w:rPr>
        <w:lastRenderedPageBreak/>
        <w:t>ter. Repentance and faith in Jesus lead to life—a common Lukan theme (24:47; Acts 2:38; 3:19; 5:31; 11:18; 17:30-31; 20:21; 26:20).” (Hultgren 378-79)</w:t>
      </w:r>
    </w:p>
    <w:p w14:paraId="73083A6D" w14:textId="05E6595D" w:rsidR="008A62F1" w:rsidRDefault="008A62F1">
      <w:r>
        <w:br w:type="page"/>
      </w:r>
    </w:p>
    <w:p w14:paraId="1DB65E5D" w14:textId="77777777" w:rsidR="008A62F1" w:rsidRDefault="00537D8A" w:rsidP="003D579D">
      <w:pPr>
        <w:pStyle w:val="Heading2"/>
      </w:pPr>
      <w:bookmarkStart w:id="218" w:name="_Toc67265703"/>
      <w:r>
        <w:lastRenderedPageBreak/>
        <w:t>Worthless Slaves</w:t>
      </w:r>
      <w:bookmarkEnd w:id="218"/>
    </w:p>
    <w:p w14:paraId="784EC583" w14:textId="77777777" w:rsidR="008A62F1" w:rsidRDefault="008A62F1" w:rsidP="008A62F1">
      <w:pPr>
        <w:jc w:val="center"/>
      </w:pPr>
      <w:r w:rsidRPr="009C728F">
        <w:rPr>
          <w:bCs/>
        </w:rPr>
        <w:t>(</w:t>
      </w:r>
      <w:r w:rsidRPr="009C728F">
        <w:rPr>
          <w:szCs w:val="20"/>
        </w:rPr>
        <w:t>Luke 17:7-10) (&gt; L)</w:t>
      </w:r>
    </w:p>
    <w:p w14:paraId="00FC277B" w14:textId="77777777" w:rsidR="008A62F1" w:rsidRDefault="008A62F1" w:rsidP="008A62F1"/>
    <w:p w14:paraId="64835AF2" w14:textId="77777777" w:rsidR="008A62F1" w:rsidRPr="009C728F" w:rsidRDefault="008A62F1" w:rsidP="008A62F1"/>
    <w:p w14:paraId="1E44D7C6" w14:textId="77777777" w:rsidR="008A62F1" w:rsidRPr="009C728F" w:rsidRDefault="008A62F1" w:rsidP="00274AA2">
      <w:pPr>
        <w:pStyle w:val="ListParagraph"/>
        <w:numPr>
          <w:ilvl w:val="0"/>
          <w:numId w:val="102"/>
        </w:numPr>
      </w:pPr>
      <w:r w:rsidRPr="005347F0">
        <w:rPr>
          <w:b/>
          <w:bCs/>
        </w:rPr>
        <w:t>text</w:t>
      </w:r>
    </w:p>
    <w:p w14:paraId="52168E69" w14:textId="7869D0BB" w:rsidR="008A62F1" w:rsidRPr="009C728F" w:rsidRDefault="008A62F1" w:rsidP="00274AA2">
      <w:pPr>
        <w:pStyle w:val="ListParagraph"/>
        <w:numPr>
          <w:ilvl w:val="1"/>
          <w:numId w:val="102"/>
        </w:numPr>
        <w:rPr>
          <w:snapToGrid/>
          <w:sz w:val="20"/>
        </w:rPr>
      </w:pPr>
      <w:bookmarkStart w:id="219" w:name="_Hlk160545550"/>
      <w:r w:rsidRPr="009C728F">
        <w:rPr>
          <w:snapToGrid/>
          <w:sz w:val="20"/>
          <w:szCs w:val="20"/>
        </w:rPr>
        <w:t>Luke 17:7-10</w:t>
      </w:r>
      <w:r w:rsidRPr="00745134">
        <w:rPr>
          <w:snapToGrid/>
          <w:sz w:val="20"/>
          <w:szCs w:val="20"/>
        </w:rPr>
        <w:t xml:space="preserve">, </w:t>
      </w:r>
      <w:r w:rsidRPr="009C728F">
        <w:rPr>
          <w:snapToGrid/>
          <w:sz w:val="20"/>
          <w:szCs w:val="20"/>
        </w:rPr>
        <w:t>“</w:t>
      </w:r>
      <w:r w:rsidR="003904A1" w:rsidRPr="00866D98">
        <w:rPr>
          <w:kern w:val="0"/>
          <w:sz w:val="20"/>
          <w:szCs w:val="20"/>
        </w:rPr>
        <w:t xml:space="preserve">Who among you would say to your slave who has just come in from plowing or tending sheep in the field, ‘Come here at once and take your place at the table’? </w:t>
      </w:r>
      <w:r w:rsidR="003904A1" w:rsidRPr="00866D98">
        <w:rPr>
          <w:kern w:val="0"/>
          <w:sz w:val="20"/>
          <w:szCs w:val="20"/>
          <w:vertAlign w:val="superscript"/>
        </w:rPr>
        <w:t>8</w:t>
      </w:r>
      <w:r w:rsidR="003904A1" w:rsidRPr="00866D98">
        <w:rPr>
          <w:kern w:val="0"/>
          <w:sz w:val="20"/>
          <w:szCs w:val="20"/>
        </w:rPr>
        <w:t xml:space="preserve"> Would you not rather say to him, ‘Prepare supper for me; put on your apron and serve me while I eat and drink; later you may eat and drink’? </w:t>
      </w:r>
      <w:r w:rsidR="003904A1" w:rsidRPr="00866D98">
        <w:rPr>
          <w:kern w:val="0"/>
          <w:sz w:val="20"/>
          <w:szCs w:val="20"/>
          <w:vertAlign w:val="superscript"/>
        </w:rPr>
        <w:t>9</w:t>
      </w:r>
      <w:r w:rsidR="003904A1" w:rsidRPr="00866D98">
        <w:rPr>
          <w:kern w:val="0"/>
          <w:sz w:val="20"/>
          <w:szCs w:val="20"/>
        </w:rPr>
        <w:t xml:space="preserve"> Do you thank the slave for doing what was commanded? </w:t>
      </w:r>
      <w:r w:rsidR="003904A1" w:rsidRPr="00866D98">
        <w:rPr>
          <w:kern w:val="0"/>
          <w:sz w:val="20"/>
          <w:szCs w:val="20"/>
          <w:vertAlign w:val="superscript"/>
        </w:rPr>
        <w:t>10</w:t>
      </w:r>
      <w:r w:rsidR="003904A1" w:rsidRPr="00866D98">
        <w:rPr>
          <w:kern w:val="0"/>
          <w:sz w:val="20"/>
          <w:szCs w:val="20"/>
        </w:rPr>
        <w:t xml:space="preserve"> So you also, when you have done all that you were ordered to do, say, ‘We are worthless slaves; we have done only what we ought to have done!’</w:t>
      </w:r>
      <w:r w:rsidRPr="009C728F">
        <w:rPr>
          <w:snapToGrid/>
          <w:sz w:val="20"/>
          <w:szCs w:val="20"/>
        </w:rPr>
        <w:t>”</w:t>
      </w:r>
    </w:p>
    <w:bookmarkEnd w:id="219"/>
    <w:p w14:paraId="466236EC" w14:textId="77777777" w:rsidR="008A62F1" w:rsidRPr="008A62F1" w:rsidRDefault="008A62F1" w:rsidP="008A62F1">
      <w:pPr>
        <w:rPr>
          <w:snapToGrid/>
        </w:rPr>
      </w:pPr>
    </w:p>
    <w:p w14:paraId="40E1E156" w14:textId="77777777" w:rsidR="008A62F1" w:rsidRDefault="008A62F1" w:rsidP="00274AA2">
      <w:pPr>
        <w:pStyle w:val="ListParagraph"/>
        <w:numPr>
          <w:ilvl w:val="0"/>
          <w:numId w:val="102"/>
        </w:numPr>
        <w:rPr>
          <w:snapToGrid/>
        </w:rPr>
      </w:pPr>
      <w:r>
        <w:rPr>
          <w:b/>
          <w:snapToGrid/>
        </w:rPr>
        <w:t>introduction</w:t>
      </w:r>
    </w:p>
    <w:p w14:paraId="348E85C5" w14:textId="77777777" w:rsidR="008107DE" w:rsidRDefault="008107DE" w:rsidP="00274AA2">
      <w:pPr>
        <w:numPr>
          <w:ilvl w:val="1"/>
          <w:numId w:val="102"/>
        </w:numPr>
        <w:rPr>
          <w:kern w:val="2"/>
        </w:rPr>
      </w:pPr>
      <w:r w:rsidRPr="009370DA">
        <w:rPr>
          <w:kern w:val="2"/>
        </w:rPr>
        <w:t xml:space="preserve">The parable </w:t>
      </w:r>
      <w:r>
        <w:rPr>
          <w:kern w:val="2"/>
        </w:rPr>
        <w:t xml:space="preserve">is </w:t>
      </w:r>
      <w:r w:rsidRPr="009370DA">
        <w:rPr>
          <w:kern w:val="2"/>
        </w:rPr>
        <w:t>only in Luke.</w:t>
      </w:r>
    </w:p>
    <w:p w14:paraId="5AAEB520" w14:textId="77777777" w:rsidR="008107DE" w:rsidRDefault="008107DE" w:rsidP="00274AA2">
      <w:pPr>
        <w:numPr>
          <w:ilvl w:val="1"/>
          <w:numId w:val="102"/>
        </w:numPr>
        <w:rPr>
          <w:kern w:val="2"/>
        </w:rPr>
      </w:pPr>
      <w:r>
        <w:rPr>
          <w:kern w:val="2"/>
        </w:rPr>
        <w:t>source criticism</w:t>
      </w:r>
    </w:p>
    <w:p w14:paraId="7B676F4D" w14:textId="77777777" w:rsidR="008107DE" w:rsidRDefault="008107DE" w:rsidP="00274AA2">
      <w:pPr>
        <w:numPr>
          <w:ilvl w:val="2"/>
          <w:numId w:val="102"/>
        </w:numPr>
        <w:rPr>
          <w:kern w:val="2"/>
        </w:rPr>
      </w:pPr>
      <w:r>
        <w:rPr>
          <w:kern w:val="2"/>
        </w:rPr>
        <w:t>Some say “</w:t>
      </w:r>
      <w:r w:rsidRPr="009370DA">
        <w:rPr>
          <w:kern w:val="2"/>
        </w:rPr>
        <w:t>that Luke derived the parable from Q</w:t>
      </w:r>
      <w:r>
        <w:rPr>
          <w:kern w:val="2"/>
        </w:rPr>
        <w:t xml:space="preserve"> . . .” (Hultgren 247)</w:t>
      </w:r>
    </w:p>
    <w:p w14:paraId="4A25E5A4" w14:textId="0B115D4C" w:rsidR="008107DE" w:rsidRDefault="008107DE" w:rsidP="00274AA2">
      <w:pPr>
        <w:numPr>
          <w:ilvl w:val="3"/>
          <w:numId w:val="102"/>
        </w:numPr>
        <w:rPr>
          <w:kern w:val="2"/>
        </w:rPr>
      </w:pPr>
      <w:r w:rsidRPr="009370DA">
        <w:rPr>
          <w:kern w:val="2"/>
        </w:rPr>
        <w:t>Weiser</w:t>
      </w:r>
      <w:r>
        <w:rPr>
          <w:kern w:val="2"/>
        </w:rPr>
        <w:t xml:space="preserve"> </w:t>
      </w:r>
      <w:r w:rsidRPr="003248C1">
        <w:rPr>
          <w:kern w:val="2"/>
          <w:sz w:val="20"/>
          <w:szCs w:val="18"/>
        </w:rPr>
        <w:t>(112, 118)</w:t>
      </w:r>
      <w:r w:rsidRPr="009370DA">
        <w:rPr>
          <w:kern w:val="2"/>
        </w:rPr>
        <w:t xml:space="preserve"> </w:t>
      </w:r>
      <w:r>
        <w:rPr>
          <w:kern w:val="2"/>
        </w:rPr>
        <w:t>says “</w:t>
      </w:r>
      <w:r w:rsidRPr="009370DA">
        <w:rPr>
          <w:kern w:val="2"/>
        </w:rPr>
        <w:t>Luke derived the parable from Q, but Luke himself composed 17:8.</w:t>
      </w:r>
      <w:r>
        <w:rPr>
          <w:kern w:val="2"/>
        </w:rPr>
        <w:t>” (Hultgren 247</w:t>
      </w:r>
      <w:r w:rsidR="003A5BE0" w:rsidRPr="00184C50">
        <w:rPr>
          <w:kern w:val="2"/>
        </w:rPr>
        <w:t xml:space="preserve"> n </w:t>
      </w:r>
      <w:r>
        <w:rPr>
          <w:kern w:val="2"/>
        </w:rPr>
        <w:t>3)</w:t>
      </w:r>
    </w:p>
    <w:p w14:paraId="2AE7AA68" w14:textId="77777777" w:rsidR="008107DE" w:rsidRDefault="008107DE" w:rsidP="00274AA2">
      <w:pPr>
        <w:numPr>
          <w:ilvl w:val="3"/>
          <w:numId w:val="102"/>
        </w:numPr>
        <w:rPr>
          <w:kern w:val="2"/>
        </w:rPr>
      </w:pPr>
      <w:r>
        <w:rPr>
          <w:kern w:val="2"/>
        </w:rPr>
        <w:t xml:space="preserve">“. . . </w:t>
      </w:r>
      <w:r w:rsidRPr="009370DA">
        <w:rPr>
          <w:kern w:val="2"/>
        </w:rPr>
        <w:t>that can hard</w:t>
      </w:r>
      <w:r>
        <w:rPr>
          <w:kern w:val="2"/>
        </w:rPr>
        <w:t>ly be established.” (Hultgren 247)</w:t>
      </w:r>
    </w:p>
    <w:p w14:paraId="14812BDB" w14:textId="77777777" w:rsidR="008107DE" w:rsidRDefault="008107DE" w:rsidP="00274AA2">
      <w:pPr>
        <w:numPr>
          <w:ilvl w:val="2"/>
          <w:numId w:val="102"/>
        </w:numPr>
        <w:rPr>
          <w:kern w:val="2"/>
        </w:rPr>
      </w:pPr>
      <w:r>
        <w:rPr>
          <w:kern w:val="2"/>
        </w:rPr>
        <w:t xml:space="preserve">Some say </w:t>
      </w:r>
      <w:r w:rsidRPr="009370DA">
        <w:rPr>
          <w:kern w:val="2"/>
        </w:rPr>
        <w:t xml:space="preserve">the parable </w:t>
      </w:r>
      <w:r>
        <w:rPr>
          <w:kern w:val="2"/>
        </w:rPr>
        <w:t xml:space="preserve">is from L. </w:t>
      </w:r>
      <w:r w:rsidRPr="00A83F9A">
        <w:rPr>
          <w:kern w:val="2"/>
          <w:sz w:val="20"/>
          <w:szCs w:val="18"/>
        </w:rPr>
        <w:t xml:space="preserve">(Fitzmyer 1145; Manson </w:t>
      </w:r>
      <w:r w:rsidRPr="00A83F9A">
        <w:rPr>
          <w:i/>
          <w:kern w:val="2"/>
          <w:sz w:val="20"/>
          <w:szCs w:val="18"/>
        </w:rPr>
        <w:t>Sayings</w:t>
      </w:r>
      <w:r w:rsidRPr="00A83F9A">
        <w:rPr>
          <w:kern w:val="2"/>
          <w:sz w:val="20"/>
          <w:szCs w:val="18"/>
        </w:rPr>
        <w:t xml:space="preserve"> 302; Marshall 646)</w:t>
      </w:r>
      <w:r>
        <w:rPr>
          <w:kern w:val="2"/>
        </w:rPr>
        <w:t xml:space="preserve"> (Hultgren 247)</w:t>
      </w:r>
    </w:p>
    <w:p w14:paraId="3A7C1C64" w14:textId="77777777" w:rsidR="008A62F1" w:rsidRPr="009C728F" w:rsidRDefault="008107DE" w:rsidP="00274AA2">
      <w:pPr>
        <w:pStyle w:val="ListParagraph"/>
        <w:numPr>
          <w:ilvl w:val="1"/>
          <w:numId w:val="102"/>
        </w:numPr>
        <w:rPr>
          <w:snapToGrid/>
        </w:rPr>
      </w:pPr>
      <w:r>
        <w:rPr>
          <w:snapToGrid/>
        </w:rPr>
        <w:t>f</w:t>
      </w:r>
      <w:r w:rsidR="008A62F1" w:rsidRPr="009C728F">
        <w:rPr>
          <w:snapToGrid/>
        </w:rPr>
        <w:t>orm</w:t>
      </w:r>
      <w:r>
        <w:rPr>
          <w:snapToGrid/>
        </w:rPr>
        <w:t xml:space="preserve"> criticism</w:t>
      </w:r>
      <w:r w:rsidR="008A62F1" w:rsidRPr="009C728F">
        <w:rPr>
          <w:snapToGrid/>
        </w:rPr>
        <w:t>: similitude (fairly long; and multiple verbs; but: present tense; typical situation). Jeremias says parable. (</w:t>
      </w:r>
      <w:r w:rsidR="008A62F1" w:rsidRPr="009C728F">
        <w:rPr>
          <w:i/>
          <w:snapToGrid/>
        </w:rPr>
        <w:t>Parables</w:t>
      </w:r>
      <w:r w:rsidR="008A62F1" w:rsidRPr="009C728F">
        <w:rPr>
          <w:snapToGrid/>
        </w:rPr>
        <w:t xml:space="preserve"> 248)</w:t>
      </w:r>
    </w:p>
    <w:p w14:paraId="465A0C22" w14:textId="77777777" w:rsidR="008107DE" w:rsidRDefault="008107DE" w:rsidP="00274AA2">
      <w:pPr>
        <w:numPr>
          <w:ilvl w:val="1"/>
          <w:numId w:val="102"/>
        </w:numPr>
        <w:rPr>
          <w:kern w:val="2"/>
        </w:rPr>
      </w:pPr>
      <w:r>
        <w:rPr>
          <w:kern w:val="2"/>
        </w:rPr>
        <w:t>rabbinic parallels</w:t>
      </w:r>
    </w:p>
    <w:p w14:paraId="07904C19" w14:textId="77777777" w:rsidR="008107DE" w:rsidRDefault="008107DE" w:rsidP="00274AA2">
      <w:pPr>
        <w:numPr>
          <w:ilvl w:val="2"/>
          <w:numId w:val="102"/>
        </w:numPr>
        <w:rPr>
          <w:kern w:val="2"/>
        </w:rPr>
      </w:pPr>
      <w:r>
        <w:rPr>
          <w:kern w:val="2"/>
        </w:rPr>
        <w:t>Antigonus of Soko (200s</w:t>
      </w:r>
      <w:r w:rsidRPr="009370DA">
        <w:rPr>
          <w:kern w:val="2"/>
        </w:rPr>
        <w:t xml:space="preserve"> </w:t>
      </w:r>
      <w:r>
        <w:rPr>
          <w:smallCaps/>
          <w:kern w:val="2"/>
        </w:rPr>
        <w:t>b</w:t>
      </w:r>
      <w:r w:rsidRPr="00C96520">
        <w:rPr>
          <w:smallCaps/>
          <w:kern w:val="2"/>
        </w:rPr>
        <w:t>c</w:t>
      </w:r>
      <w:r w:rsidRPr="009370DA">
        <w:rPr>
          <w:kern w:val="2"/>
        </w:rPr>
        <w:t>): “Be not like slaves that minister to the master for the sake of receiving a bounty, but be like slaves that minister to the master not for the sake of receiving a bounty; and let the fear of Heaven be upon you.”</w:t>
      </w:r>
      <w:r>
        <w:rPr>
          <w:kern w:val="2"/>
        </w:rPr>
        <w:t xml:space="preserve"> </w:t>
      </w:r>
      <w:r w:rsidRPr="007E1479">
        <w:rPr>
          <w:kern w:val="2"/>
          <w:sz w:val="20"/>
          <w:szCs w:val="18"/>
        </w:rPr>
        <w:t>(</w:t>
      </w:r>
      <w:r w:rsidRPr="007E1479">
        <w:rPr>
          <w:i/>
          <w:iCs/>
          <w:kern w:val="2"/>
          <w:sz w:val="20"/>
          <w:szCs w:val="18"/>
        </w:rPr>
        <w:t>M</w:t>
      </w:r>
      <w:r w:rsidRPr="007E1479">
        <w:rPr>
          <w:kern w:val="2"/>
          <w:sz w:val="20"/>
          <w:szCs w:val="18"/>
        </w:rPr>
        <w:t xml:space="preserve">. </w:t>
      </w:r>
      <w:r w:rsidRPr="007E1479">
        <w:rPr>
          <w:i/>
          <w:kern w:val="2"/>
          <w:sz w:val="20"/>
          <w:szCs w:val="18"/>
        </w:rPr>
        <w:t>Abot</w:t>
      </w:r>
      <w:r w:rsidRPr="007E1479">
        <w:rPr>
          <w:kern w:val="2"/>
          <w:sz w:val="20"/>
          <w:szCs w:val="18"/>
        </w:rPr>
        <w:t xml:space="preserve"> </w:t>
      </w:r>
      <w:r>
        <w:rPr>
          <w:kern w:val="2"/>
          <w:sz w:val="20"/>
          <w:szCs w:val="18"/>
        </w:rPr>
        <w:t>1:3</w:t>
      </w:r>
      <w:r w:rsidRPr="007E1479">
        <w:rPr>
          <w:kern w:val="2"/>
          <w:sz w:val="20"/>
          <w:szCs w:val="18"/>
        </w:rPr>
        <w:t xml:space="preserve">. </w:t>
      </w:r>
      <w:r>
        <w:rPr>
          <w:kern w:val="2"/>
          <w:sz w:val="20"/>
          <w:szCs w:val="18"/>
        </w:rPr>
        <w:t xml:space="preserve">Trans. H. </w:t>
      </w:r>
      <w:r w:rsidRPr="007E1479">
        <w:rPr>
          <w:kern w:val="2"/>
          <w:sz w:val="20"/>
          <w:szCs w:val="18"/>
        </w:rPr>
        <w:t xml:space="preserve">Danby, </w:t>
      </w:r>
      <w:r w:rsidRPr="007E1479">
        <w:rPr>
          <w:i/>
          <w:kern w:val="2"/>
          <w:sz w:val="20"/>
          <w:szCs w:val="18"/>
        </w:rPr>
        <w:t>The Mishnah</w:t>
      </w:r>
      <w:r w:rsidRPr="007E1479">
        <w:rPr>
          <w:kern w:val="2"/>
          <w:sz w:val="20"/>
          <w:szCs w:val="18"/>
        </w:rPr>
        <w:t xml:space="preserve"> </w:t>
      </w:r>
      <w:r>
        <w:rPr>
          <w:kern w:val="2"/>
          <w:sz w:val="20"/>
          <w:szCs w:val="18"/>
        </w:rPr>
        <w:t>446</w:t>
      </w:r>
      <w:r w:rsidRPr="007E1479">
        <w:rPr>
          <w:kern w:val="2"/>
          <w:sz w:val="20"/>
          <w:szCs w:val="18"/>
        </w:rPr>
        <w:t>.)</w:t>
      </w:r>
      <w:r>
        <w:rPr>
          <w:kern w:val="2"/>
        </w:rPr>
        <w:t xml:space="preserve"> (Qtd. in Hultgren 249)</w:t>
      </w:r>
    </w:p>
    <w:p w14:paraId="45C40318" w14:textId="77777777" w:rsidR="008107DE" w:rsidRDefault="008107DE" w:rsidP="00274AA2">
      <w:pPr>
        <w:numPr>
          <w:ilvl w:val="2"/>
          <w:numId w:val="102"/>
        </w:numPr>
        <w:rPr>
          <w:kern w:val="2"/>
        </w:rPr>
      </w:pPr>
      <w:r w:rsidRPr="009370DA">
        <w:rPr>
          <w:kern w:val="2"/>
        </w:rPr>
        <w:t>Rabbi</w:t>
      </w:r>
      <w:r>
        <w:rPr>
          <w:kern w:val="2"/>
        </w:rPr>
        <w:t xml:space="preserve"> </w:t>
      </w:r>
      <w:r w:rsidRPr="009370DA">
        <w:rPr>
          <w:kern w:val="2"/>
        </w:rPr>
        <w:t xml:space="preserve">Johanan ben Zakkai (late first century </w:t>
      </w:r>
      <w:r>
        <w:rPr>
          <w:smallCaps/>
          <w:kern w:val="2"/>
        </w:rPr>
        <w:t>a</w:t>
      </w:r>
      <w:r w:rsidRPr="00AD4423">
        <w:rPr>
          <w:smallCaps/>
          <w:kern w:val="2"/>
        </w:rPr>
        <w:t>d</w:t>
      </w:r>
      <w:r w:rsidRPr="009370DA">
        <w:rPr>
          <w:kern w:val="2"/>
        </w:rPr>
        <w:t>): “If thou hast wrought much in the Law, claim not merit for thyself, for to this end wast thou creat</w:t>
      </w:r>
      <w:r>
        <w:rPr>
          <w:kern w:val="2"/>
        </w:rPr>
        <w:t xml:space="preserve">ed.” </w:t>
      </w:r>
      <w:r w:rsidRPr="007E1479">
        <w:rPr>
          <w:kern w:val="2"/>
          <w:sz w:val="20"/>
          <w:szCs w:val="18"/>
        </w:rPr>
        <w:t>(</w:t>
      </w:r>
      <w:r w:rsidRPr="007E1479">
        <w:rPr>
          <w:i/>
          <w:iCs/>
          <w:kern w:val="2"/>
          <w:sz w:val="20"/>
          <w:szCs w:val="18"/>
        </w:rPr>
        <w:t>M</w:t>
      </w:r>
      <w:r w:rsidRPr="007E1479">
        <w:rPr>
          <w:kern w:val="2"/>
          <w:sz w:val="20"/>
          <w:szCs w:val="18"/>
        </w:rPr>
        <w:t xml:space="preserve">. </w:t>
      </w:r>
      <w:r w:rsidRPr="007E1479">
        <w:rPr>
          <w:i/>
          <w:kern w:val="2"/>
          <w:sz w:val="20"/>
          <w:szCs w:val="18"/>
        </w:rPr>
        <w:t>Abot</w:t>
      </w:r>
      <w:r w:rsidRPr="007E1479">
        <w:rPr>
          <w:kern w:val="2"/>
          <w:sz w:val="20"/>
          <w:szCs w:val="18"/>
        </w:rPr>
        <w:t xml:space="preserve"> 2:8. </w:t>
      </w:r>
      <w:r>
        <w:rPr>
          <w:kern w:val="2"/>
          <w:sz w:val="20"/>
          <w:szCs w:val="18"/>
        </w:rPr>
        <w:t xml:space="preserve">Trans. H. </w:t>
      </w:r>
      <w:r w:rsidRPr="007E1479">
        <w:rPr>
          <w:kern w:val="2"/>
          <w:sz w:val="20"/>
          <w:szCs w:val="18"/>
        </w:rPr>
        <w:t xml:space="preserve">Danby, </w:t>
      </w:r>
      <w:r w:rsidRPr="007E1479">
        <w:rPr>
          <w:i/>
          <w:kern w:val="2"/>
          <w:sz w:val="20"/>
          <w:szCs w:val="18"/>
        </w:rPr>
        <w:t>The Mishnah</w:t>
      </w:r>
      <w:r w:rsidRPr="007E1479">
        <w:rPr>
          <w:kern w:val="2"/>
          <w:sz w:val="20"/>
          <w:szCs w:val="18"/>
        </w:rPr>
        <w:t xml:space="preserve"> 448.)</w:t>
      </w:r>
      <w:r>
        <w:rPr>
          <w:kern w:val="2"/>
        </w:rPr>
        <w:t xml:space="preserve"> (Qtd. in Hultgren 250)</w:t>
      </w:r>
    </w:p>
    <w:p w14:paraId="0BB78969" w14:textId="77777777" w:rsidR="008107DE" w:rsidRDefault="008107DE" w:rsidP="00274AA2">
      <w:pPr>
        <w:numPr>
          <w:ilvl w:val="1"/>
          <w:numId w:val="102"/>
        </w:numPr>
        <w:rPr>
          <w:kern w:val="2"/>
        </w:rPr>
      </w:pPr>
      <w:r>
        <w:rPr>
          <w:kern w:val="2"/>
        </w:rPr>
        <w:t>structure (Hultgren 248)</w:t>
      </w:r>
    </w:p>
    <w:p w14:paraId="1B1F44E2" w14:textId="77777777" w:rsidR="008107DE" w:rsidRDefault="008107DE" w:rsidP="00274AA2">
      <w:pPr>
        <w:numPr>
          <w:ilvl w:val="2"/>
          <w:numId w:val="102"/>
        </w:numPr>
        <w:rPr>
          <w:kern w:val="2"/>
        </w:rPr>
      </w:pPr>
      <w:r w:rsidRPr="009370DA">
        <w:rPr>
          <w:kern w:val="2"/>
        </w:rPr>
        <w:t>17:7-9</w:t>
      </w:r>
      <w:r>
        <w:rPr>
          <w:kern w:val="2"/>
        </w:rPr>
        <w:t>: parable</w:t>
      </w:r>
    </w:p>
    <w:p w14:paraId="19A24D5F" w14:textId="77777777" w:rsidR="008107DE" w:rsidRDefault="008107DE" w:rsidP="00274AA2">
      <w:pPr>
        <w:numPr>
          <w:ilvl w:val="2"/>
          <w:numId w:val="102"/>
        </w:numPr>
        <w:rPr>
          <w:kern w:val="2"/>
        </w:rPr>
      </w:pPr>
      <w:r w:rsidRPr="009370DA">
        <w:rPr>
          <w:kern w:val="2"/>
        </w:rPr>
        <w:t>17:10</w:t>
      </w:r>
      <w:r>
        <w:rPr>
          <w:kern w:val="2"/>
        </w:rPr>
        <w:t xml:space="preserve">: </w:t>
      </w:r>
      <w:r w:rsidRPr="009370DA">
        <w:rPr>
          <w:kern w:val="2"/>
        </w:rPr>
        <w:t>application</w:t>
      </w:r>
    </w:p>
    <w:p w14:paraId="027F02FE" w14:textId="77777777" w:rsidR="008A62F1" w:rsidRPr="009C728F" w:rsidRDefault="008A62F1" w:rsidP="00274AA2">
      <w:pPr>
        <w:pStyle w:val="ListParagraph"/>
        <w:numPr>
          <w:ilvl w:val="1"/>
          <w:numId w:val="102"/>
        </w:numPr>
        <w:rPr>
          <w:snapToGrid/>
        </w:rPr>
      </w:pPr>
      <w:r w:rsidRPr="009C728F">
        <w:rPr>
          <w:snapToGrid/>
        </w:rPr>
        <w:t>This parable teaches about the men of the kingdom</w:t>
      </w:r>
      <w:r w:rsidRPr="00745134">
        <w:rPr>
          <w:snapToGrid/>
        </w:rPr>
        <w:t xml:space="preserve">, </w:t>
      </w:r>
      <w:r w:rsidRPr="009C728F">
        <w:rPr>
          <w:snapToGrid/>
        </w:rPr>
        <w:t>i.e.</w:t>
      </w:r>
      <w:r w:rsidRPr="00745134">
        <w:rPr>
          <w:snapToGrid/>
        </w:rPr>
        <w:t xml:space="preserve">, </w:t>
      </w:r>
      <w:r w:rsidRPr="009C728F">
        <w:rPr>
          <w:snapToGrid/>
        </w:rPr>
        <w:t xml:space="preserve">about the true meaning of discipleship. It shows that “disciples . . . are servants of God and must not try (as the Pharisees did) to claim ‘credit’ with him.” (Hunter </w:t>
      </w:r>
      <w:r w:rsidRPr="009C728F">
        <w:rPr>
          <w:i/>
          <w:iCs/>
          <w:snapToGrid/>
        </w:rPr>
        <w:t>Parables</w:t>
      </w:r>
      <w:r w:rsidRPr="009C728F">
        <w:rPr>
          <w:snapToGrid/>
        </w:rPr>
        <w:t xml:space="preserve"> 21)</w:t>
      </w:r>
    </w:p>
    <w:p w14:paraId="5DA276B4" w14:textId="77777777" w:rsidR="008A62F1" w:rsidRPr="009C728F" w:rsidRDefault="008A62F1" w:rsidP="00274AA2">
      <w:pPr>
        <w:pStyle w:val="ListParagraph"/>
        <w:numPr>
          <w:ilvl w:val="1"/>
          <w:numId w:val="102"/>
        </w:numPr>
        <w:rPr>
          <w:snapToGrid/>
        </w:rPr>
      </w:pPr>
      <w:r w:rsidRPr="009C728F">
        <w:rPr>
          <w:snapToGrid/>
        </w:rPr>
        <w:t xml:space="preserve">See also Hunter </w:t>
      </w:r>
      <w:r w:rsidRPr="009C728F">
        <w:rPr>
          <w:i/>
          <w:iCs/>
          <w:snapToGrid/>
        </w:rPr>
        <w:t>Parables</w:t>
      </w:r>
      <w:r w:rsidRPr="009C728F">
        <w:rPr>
          <w:snapToGrid/>
        </w:rPr>
        <w:t xml:space="preserve"> 83-84.</w:t>
      </w:r>
    </w:p>
    <w:p w14:paraId="3CB0CC95" w14:textId="77777777" w:rsidR="008A62F1" w:rsidRPr="009C728F" w:rsidRDefault="008A62F1" w:rsidP="00274AA2">
      <w:pPr>
        <w:pStyle w:val="ListParagraph"/>
        <w:numPr>
          <w:ilvl w:val="1"/>
          <w:numId w:val="102"/>
        </w:numPr>
        <w:rPr>
          <w:snapToGrid/>
        </w:rPr>
      </w:pPr>
      <w:r w:rsidRPr="009C728F">
        <w:rPr>
          <w:snapToGrid/>
        </w:rPr>
        <w:t xml:space="preserve">“What qualities does Jesus desiderate in disciples? The will to serve God selflessly is one of them . . .” (Hunter </w:t>
      </w:r>
      <w:r w:rsidRPr="009C728F">
        <w:rPr>
          <w:i/>
          <w:iCs/>
          <w:snapToGrid/>
        </w:rPr>
        <w:t>Interpreting</w:t>
      </w:r>
      <w:r w:rsidRPr="009C728F">
        <w:rPr>
          <w:snapToGrid/>
        </w:rPr>
        <w:t xml:space="preserve"> 66)</w:t>
      </w:r>
    </w:p>
    <w:p w14:paraId="65A53DE7" w14:textId="77777777" w:rsidR="008A62F1" w:rsidRPr="009C728F" w:rsidRDefault="008A62F1" w:rsidP="00274AA2">
      <w:pPr>
        <w:pStyle w:val="ListParagraph"/>
        <w:numPr>
          <w:ilvl w:val="1"/>
          <w:numId w:val="102"/>
        </w:numPr>
        <w:rPr>
          <w:snapToGrid/>
        </w:rPr>
      </w:pPr>
      <w:r w:rsidRPr="009C728F">
        <w:rPr>
          <w:snapToGrid/>
        </w:rPr>
        <w:t>Disci</w:t>
      </w:r>
      <w:r w:rsidRPr="009C728F">
        <w:rPr>
          <w:snapToGrid/>
        </w:rPr>
        <w:softHyphen/>
        <w:t>ples are “servants of God summoned to unreserved obedi</w:t>
      </w:r>
      <w:r w:rsidRPr="009C728F">
        <w:rPr>
          <w:snapToGrid/>
        </w:rPr>
        <w:softHyphen/>
        <w:t xml:space="preserve">ence. This is the point of the dry little story of The Farmer and His Man . . .” (Hunter </w:t>
      </w:r>
      <w:r w:rsidRPr="009C728F">
        <w:rPr>
          <w:i/>
          <w:iCs/>
          <w:snapToGrid/>
        </w:rPr>
        <w:t>Interpreting</w:t>
      </w:r>
      <w:r w:rsidRPr="009C728F">
        <w:rPr>
          <w:snapToGrid/>
        </w:rPr>
        <w:t xml:space="preserve"> 66)</w:t>
      </w:r>
    </w:p>
    <w:p w14:paraId="0F44B597" w14:textId="77777777" w:rsidR="008A62F1" w:rsidRPr="009C728F" w:rsidRDefault="008A62F1" w:rsidP="00274AA2">
      <w:pPr>
        <w:pStyle w:val="ListParagraph"/>
        <w:numPr>
          <w:ilvl w:val="1"/>
          <w:numId w:val="102"/>
        </w:numPr>
        <w:rPr>
          <w:snapToGrid/>
        </w:rPr>
      </w:pPr>
      <w:r w:rsidRPr="009C728F">
        <w:rPr>
          <w:snapToGrid/>
        </w:rPr>
        <w:t>“Doubtless when it was first spoken</w:t>
      </w:r>
      <w:r w:rsidRPr="00745134">
        <w:rPr>
          <w:snapToGrid/>
        </w:rPr>
        <w:t xml:space="preserve">, </w:t>
      </w:r>
      <w:r w:rsidRPr="009C728F">
        <w:rPr>
          <w:snapToGrid/>
        </w:rPr>
        <w:t>this story carried a warning against the Phari</w:t>
      </w:r>
      <w:r w:rsidRPr="009C728F">
        <w:rPr>
          <w:snapToGrid/>
        </w:rPr>
        <w:softHyphen/>
        <w:t xml:space="preserve">sees’ legalist preoccupation with ‘merit’.” (Hunter </w:t>
      </w:r>
      <w:r w:rsidRPr="009C728F">
        <w:rPr>
          <w:i/>
          <w:iCs/>
          <w:snapToGrid/>
        </w:rPr>
        <w:t>Interpreting</w:t>
      </w:r>
      <w:r w:rsidRPr="009C728F">
        <w:rPr>
          <w:snapToGrid/>
        </w:rPr>
        <w:t xml:space="preserve"> 66)</w:t>
      </w:r>
    </w:p>
    <w:p w14:paraId="59F72032" w14:textId="77777777" w:rsidR="008A62F1" w:rsidRPr="009C728F" w:rsidRDefault="008A62F1" w:rsidP="00274AA2">
      <w:pPr>
        <w:pStyle w:val="ListParagraph"/>
        <w:numPr>
          <w:ilvl w:val="1"/>
          <w:numId w:val="102"/>
        </w:numPr>
        <w:rPr>
          <w:snapToGrid/>
        </w:rPr>
      </w:pPr>
      <w:r w:rsidRPr="009C728F">
        <w:rPr>
          <w:snapToGrid/>
        </w:rPr>
        <w:t xml:space="preserve">Disciples “are servants of God and must not try (as the Pharisees did) to claim ‘credit’ </w:t>
      </w:r>
      <w:r w:rsidRPr="009C728F">
        <w:rPr>
          <w:snapToGrid/>
        </w:rPr>
        <w:lastRenderedPageBreak/>
        <w:t xml:space="preserve">with him.” (Hunter </w:t>
      </w:r>
      <w:r w:rsidRPr="009C728F">
        <w:rPr>
          <w:i/>
          <w:iCs/>
          <w:snapToGrid/>
        </w:rPr>
        <w:t>Parables</w:t>
      </w:r>
      <w:r w:rsidRPr="009C728F">
        <w:rPr>
          <w:snapToGrid/>
        </w:rPr>
        <w:t xml:space="preserve"> 21)</w:t>
      </w:r>
    </w:p>
    <w:p w14:paraId="789AFCCC" w14:textId="77777777" w:rsidR="008A62F1" w:rsidRPr="009C728F" w:rsidRDefault="008A62F1" w:rsidP="00274AA2">
      <w:pPr>
        <w:pStyle w:val="ListParagraph"/>
        <w:numPr>
          <w:ilvl w:val="1"/>
          <w:numId w:val="102"/>
        </w:numPr>
        <w:rPr>
          <w:snapToGrid/>
        </w:rPr>
      </w:pPr>
      <w:r w:rsidRPr="009C728F">
        <w:rPr>
          <w:snapToGrid/>
        </w:rPr>
        <w:t>“Of course this is not a denial that God rewards his faithful servants. ‘Jesus’</w:t>
      </w:r>
      <w:r w:rsidRPr="00745134">
        <w:rPr>
          <w:snapToGrid/>
        </w:rPr>
        <w:t xml:space="preserve">, </w:t>
      </w:r>
      <w:r w:rsidRPr="009C728F">
        <w:rPr>
          <w:snapToGrid/>
        </w:rPr>
        <w:t>as Bult</w:t>
      </w:r>
      <w:r w:rsidRPr="009C728F">
        <w:rPr>
          <w:snapToGrid/>
        </w:rPr>
        <w:softHyphen/>
        <w:t>mann says finely</w:t>
      </w:r>
      <w:r w:rsidRPr="00745134">
        <w:rPr>
          <w:snapToGrid/>
        </w:rPr>
        <w:t xml:space="preserve">, </w:t>
      </w:r>
      <w:r w:rsidRPr="009C728F">
        <w:rPr>
          <w:snapToGrid/>
        </w:rPr>
        <w:t>‘promises reward to those who are obedient without thought of reward.’ And the best evidence is his promise</w:t>
      </w:r>
      <w:r w:rsidRPr="00745134">
        <w:rPr>
          <w:snapToGrid/>
        </w:rPr>
        <w:t xml:space="preserve">, </w:t>
      </w:r>
      <w:r w:rsidRPr="009C728F">
        <w:rPr>
          <w:snapToGrid/>
        </w:rPr>
        <w:t>in the Last Judgment scene (Matt. 25.31-46)</w:t>
      </w:r>
      <w:r w:rsidRPr="00745134">
        <w:rPr>
          <w:snapToGrid/>
        </w:rPr>
        <w:t xml:space="preserve">, </w:t>
      </w:r>
      <w:r w:rsidRPr="009C728F">
        <w:rPr>
          <w:snapToGrid/>
        </w:rPr>
        <w:t>of God’s benediction on those who have selflessly succoured all his hungry</w:t>
      </w:r>
      <w:r w:rsidRPr="00745134">
        <w:rPr>
          <w:snapToGrid/>
        </w:rPr>
        <w:t xml:space="preserve">, </w:t>
      </w:r>
      <w:r w:rsidRPr="009C728F">
        <w:rPr>
          <w:snapToGrid/>
        </w:rPr>
        <w:t>un</w:t>
      </w:r>
      <w:r w:rsidRPr="009C728F">
        <w:rPr>
          <w:snapToGrid/>
        </w:rPr>
        <w:softHyphen/>
        <w:t xml:space="preserve">friended and sick children.” (Hunter </w:t>
      </w:r>
      <w:r w:rsidRPr="009C728F">
        <w:rPr>
          <w:i/>
          <w:iCs/>
          <w:snapToGrid/>
        </w:rPr>
        <w:t>Interpreting</w:t>
      </w:r>
      <w:r w:rsidRPr="009C728F">
        <w:rPr>
          <w:snapToGrid/>
        </w:rPr>
        <w:t xml:space="preserve"> 66)</w:t>
      </w:r>
    </w:p>
    <w:p w14:paraId="6CE107C2" w14:textId="77777777" w:rsidR="008A62F1" w:rsidRPr="009C728F" w:rsidRDefault="008A62F1" w:rsidP="00274AA2">
      <w:pPr>
        <w:pStyle w:val="ListParagraph"/>
        <w:numPr>
          <w:ilvl w:val="1"/>
          <w:numId w:val="102"/>
        </w:numPr>
        <w:rPr>
          <w:snapToGrid/>
        </w:rPr>
      </w:pPr>
      <w:r w:rsidRPr="009C728F">
        <w:rPr>
          <w:snapToGrid/>
        </w:rPr>
        <w:t>“The sayings concerning the wrong and right ways of giving alms</w:t>
      </w:r>
      <w:r w:rsidRPr="00745134">
        <w:rPr>
          <w:snapToGrid/>
        </w:rPr>
        <w:t xml:space="preserve">, </w:t>
      </w:r>
      <w:r w:rsidRPr="009C728F">
        <w:rPr>
          <w:snapToGrid/>
        </w:rPr>
        <w:t>praying</w:t>
      </w:r>
      <w:r w:rsidRPr="00745134">
        <w:rPr>
          <w:snapToGrid/>
        </w:rPr>
        <w:t xml:space="preserve">, </w:t>
      </w:r>
      <w:r w:rsidRPr="009C728F">
        <w:rPr>
          <w:snapToGrid/>
        </w:rPr>
        <w:t>and fasting [Matt 6:1-6</w:t>
      </w:r>
      <w:r w:rsidRPr="00745134">
        <w:rPr>
          <w:snapToGrid/>
        </w:rPr>
        <w:t xml:space="preserve">, </w:t>
      </w:r>
      <w:r w:rsidRPr="009C728F">
        <w:rPr>
          <w:snapToGrid/>
        </w:rPr>
        <w:t xml:space="preserve">16-18] are associated with the eschatological point of view by the motive of reward . . . This is true even of the parable of the Identical Wage (Matt. 20:1 ff.). Only in the parable of the Slave in Luke 17:7-10 [= “we are unworthy servants”] is there a complete disavowal of the idea.” (Windisch </w:t>
      </w:r>
      <w:r w:rsidRPr="009C728F">
        <w:rPr>
          <w:i/>
          <w:iCs/>
          <w:snapToGrid/>
        </w:rPr>
        <w:t>Meaning</w:t>
      </w:r>
      <w:r w:rsidRPr="009C728F">
        <w:rPr>
          <w:snapToGrid/>
        </w:rPr>
        <w:t xml:space="preserve"> 34)</w:t>
      </w:r>
    </w:p>
    <w:p w14:paraId="0FF37BD1" w14:textId="77777777" w:rsidR="008A62F1" w:rsidRPr="009C728F" w:rsidRDefault="008A62F1" w:rsidP="00274AA2">
      <w:pPr>
        <w:pStyle w:val="ListParagraph"/>
        <w:numPr>
          <w:ilvl w:val="1"/>
          <w:numId w:val="102"/>
        </w:numPr>
        <w:rPr>
          <w:snapToGrid/>
        </w:rPr>
      </w:pPr>
      <w:r w:rsidRPr="009C728F">
        <w:rPr>
          <w:snapToGrid/>
        </w:rPr>
        <w:t>Luke 17:1-18:8</w:t>
      </w:r>
      <w:r w:rsidRPr="00745134">
        <w:rPr>
          <w:snapToGrid/>
        </w:rPr>
        <w:t xml:space="preserve">, </w:t>
      </w:r>
      <w:r w:rsidRPr="009C728F">
        <w:rPr>
          <w:snapToGrid/>
        </w:rPr>
        <w:t>which is a section about faith</w:t>
      </w:r>
      <w:r w:rsidRPr="00745134">
        <w:rPr>
          <w:snapToGrid/>
        </w:rPr>
        <w:t xml:space="preserve">, </w:t>
      </w:r>
      <w:r w:rsidRPr="009C728F">
        <w:rPr>
          <w:snapToGrid/>
        </w:rPr>
        <w:t xml:space="preserve">“includes an exhortation to do what it is one’s duty to do (17.7-10 [unprofitable servants]) . . .” (Franklin </w:t>
      </w:r>
      <w:r w:rsidRPr="009C728F">
        <w:rPr>
          <w:i/>
          <w:iCs/>
          <w:snapToGrid/>
        </w:rPr>
        <w:t>Christ the Lord</w:t>
      </w:r>
      <w:r w:rsidRPr="009C728F">
        <w:rPr>
          <w:snapToGrid/>
        </w:rPr>
        <w:t xml:space="preserve"> 1)</w:t>
      </w:r>
    </w:p>
    <w:p w14:paraId="0AE1A86B" w14:textId="77777777" w:rsidR="008A62F1" w:rsidRPr="009C728F" w:rsidRDefault="008A62F1" w:rsidP="00274AA2">
      <w:pPr>
        <w:pStyle w:val="ListParagraph"/>
        <w:numPr>
          <w:ilvl w:val="1"/>
          <w:numId w:val="102"/>
        </w:numPr>
        <w:rPr>
          <w:snapToGrid/>
        </w:rPr>
      </w:pPr>
      <w:r w:rsidRPr="009C728F">
        <w:rPr>
          <w:snapToGrid/>
        </w:rPr>
        <w:t>Cadbury quotes a rabbinic parallel that is strikingly similar to Luke 17:7-16</w:t>
      </w:r>
      <w:r w:rsidRPr="00745134">
        <w:rPr>
          <w:snapToGrid/>
        </w:rPr>
        <w:t xml:space="preserve">, </w:t>
      </w:r>
      <w:r w:rsidRPr="009C728F">
        <w:rPr>
          <w:snapToGrid/>
        </w:rPr>
        <w:t xml:space="preserve">unprofitable servants. (Cadbury </w:t>
      </w:r>
      <w:r w:rsidRPr="009C728F">
        <w:rPr>
          <w:i/>
          <w:iCs/>
          <w:snapToGrid/>
        </w:rPr>
        <w:t>Making</w:t>
      </w:r>
      <w:r w:rsidRPr="009C728F">
        <w:rPr>
          <w:snapToGrid/>
        </w:rPr>
        <w:t xml:space="preserve"> 10)</w:t>
      </w:r>
    </w:p>
    <w:p w14:paraId="0E06B9C9" w14:textId="77777777" w:rsidR="00381F98" w:rsidRPr="008A62F1" w:rsidRDefault="008A62F1" w:rsidP="00274AA2">
      <w:pPr>
        <w:pStyle w:val="ListParagraph"/>
        <w:numPr>
          <w:ilvl w:val="1"/>
          <w:numId w:val="102"/>
        </w:numPr>
        <w:rPr>
          <w:snapToGrid/>
        </w:rPr>
      </w:pPr>
      <w:r w:rsidRPr="009C728F">
        <w:rPr>
          <w:snapToGrid/>
        </w:rPr>
        <w:t>In 17:6 (“If you had faith as a grain of mustard seed</w:t>
      </w:r>
      <w:r w:rsidRPr="00745134">
        <w:rPr>
          <w:snapToGrid/>
        </w:rPr>
        <w:t xml:space="preserve">, </w:t>
      </w:r>
      <w:r w:rsidRPr="009C728F">
        <w:rPr>
          <w:snapToGrid/>
        </w:rPr>
        <w:t>you could say to this sycamore tree</w:t>
      </w:r>
      <w:r w:rsidRPr="00745134">
        <w:rPr>
          <w:snapToGrid/>
        </w:rPr>
        <w:t xml:space="preserve">, </w:t>
      </w:r>
      <w:r w:rsidRPr="009C728F">
        <w:rPr>
          <w:snapToGrid/>
        </w:rPr>
        <w:t>“Be root up</w:t>
      </w:r>
      <w:r w:rsidRPr="00745134">
        <w:rPr>
          <w:snapToGrid/>
        </w:rPr>
        <w:t xml:space="preserve">, </w:t>
      </w:r>
      <w:r w:rsidRPr="009C728F">
        <w:rPr>
          <w:snapToGrid/>
        </w:rPr>
        <w:t>and be planted in the sea</w:t>
      </w:r>
      <w:r w:rsidRPr="00745134">
        <w:rPr>
          <w:snapToGrid/>
        </w:rPr>
        <w:t>,</w:t>
      </w:r>
      <w:r w:rsidRPr="009C728F">
        <w:rPr>
          <w:snapToGrid/>
        </w:rPr>
        <w:t>” and it would obey you”)</w:t>
      </w:r>
      <w:r w:rsidRPr="00745134">
        <w:rPr>
          <w:snapToGrid/>
        </w:rPr>
        <w:t xml:space="preserve">, </w:t>
      </w:r>
      <w:r w:rsidRPr="009C728F">
        <w:rPr>
          <w:snapToGrid/>
        </w:rPr>
        <w:t>“Jesus describes faith as co-operation with the cretive power of God</w:t>
      </w:r>
      <w:r w:rsidRPr="00745134">
        <w:rPr>
          <w:snapToGrid/>
        </w:rPr>
        <w:t xml:space="preserve">, </w:t>
      </w:r>
      <w:r w:rsidRPr="009C728F">
        <w:rPr>
          <w:snapToGrid/>
        </w:rPr>
        <w:t>which surpasses all human measure. Luke adds to this Q saying (cf. Matt. 17.20) the parable of the servant’s reward [“we are unworthy servants</w:t>
      </w:r>
      <w:r w:rsidRPr="00745134">
        <w:rPr>
          <w:snapToGrid/>
        </w:rPr>
        <w:t>,</w:t>
      </w:r>
      <w:r w:rsidRPr="009C728F">
        <w:rPr>
          <w:snapToGrid/>
        </w:rPr>
        <w:t>” 17.7-10]. . . . Here he brings out the absolute superiority of God</w:t>
      </w:r>
      <w:r w:rsidRPr="00745134">
        <w:rPr>
          <w:snapToGrid/>
        </w:rPr>
        <w:t xml:space="preserve">, </w:t>
      </w:r>
      <w:r w:rsidRPr="009C728F">
        <w:rPr>
          <w:snapToGrid/>
        </w:rPr>
        <w:t>in the picutre of the master and slave. Viewed in connection with 17.5f</w:t>
      </w:r>
      <w:r w:rsidRPr="00745134">
        <w:rPr>
          <w:snapToGrid/>
        </w:rPr>
        <w:t xml:space="preserve">, </w:t>
      </w:r>
      <w:r w:rsidRPr="009C728F">
        <w:rPr>
          <w:snapToGrid/>
        </w:rPr>
        <w:t>the parable warns us not to take faith as a human achievement. This is followed by the healing of the ten lepers (17.11-19)</w:t>
      </w:r>
      <w:r w:rsidRPr="00745134">
        <w:rPr>
          <w:snapToGrid/>
        </w:rPr>
        <w:t xml:space="preserve">, </w:t>
      </w:r>
      <w:r w:rsidRPr="009C728F">
        <w:rPr>
          <w:snapToGrid/>
        </w:rPr>
        <w:t>which continues the same thought. Klostermann thinks that this story is “beyond doubt a variant of the healing of leper in 5.12ff”. But when we look at Luke 5.12ff [leper] it has a very different point [miracle for its own sake</w:t>
      </w:r>
      <w:r w:rsidRPr="00745134">
        <w:rPr>
          <w:snapToGrid/>
        </w:rPr>
        <w:t xml:space="preserve">, </w:t>
      </w:r>
      <w:r w:rsidRPr="009C728F">
        <w:rPr>
          <w:snapToGrid/>
        </w:rPr>
        <w:t xml:space="preserve">17:11-19] [and] is not concerned with the healing for its own sake. It merely serves to introduce . . . whether faith continues </w:t>
      </w:r>
      <w:r w:rsidRPr="009C728F">
        <w:rPr>
          <w:i/>
          <w:iCs/>
          <w:snapToGrid/>
        </w:rPr>
        <w:t>after</w:t>
      </w:r>
      <w:r w:rsidRPr="009C728F">
        <w:rPr>
          <w:snapToGrid/>
        </w:rPr>
        <w:t xml:space="preserve"> salva</w:t>
      </w:r>
      <w:r w:rsidRPr="009C728F">
        <w:rPr>
          <w:snapToGrid/>
        </w:rPr>
        <w:softHyphen/>
        <w:t xml:space="preserve">tion.” (Flender </w:t>
      </w:r>
      <w:r w:rsidRPr="009C728F">
        <w:rPr>
          <w:i/>
          <w:iCs/>
          <w:snapToGrid/>
        </w:rPr>
        <w:t>St Luke</w:t>
      </w:r>
      <w:r w:rsidRPr="009C728F">
        <w:rPr>
          <w:snapToGrid/>
        </w:rPr>
        <w:t xml:space="preserve"> 7)</w:t>
      </w:r>
    </w:p>
    <w:bookmarkEnd w:id="128"/>
    <w:bookmarkEnd w:id="129"/>
    <w:p w14:paraId="33120E3D" w14:textId="77777777" w:rsidR="008107DE" w:rsidRPr="008107DE" w:rsidRDefault="008107DE" w:rsidP="008107DE">
      <w:pPr>
        <w:rPr>
          <w:kern w:val="2"/>
        </w:rPr>
      </w:pPr>
    </w:p>
    <w:p w14:paraId="56B9192B" w14:textId="77777777" w:rsidR="008107DE" w:rsidRDefault="008107DE" w:rsidP="00274AA2">
      <w:pPr>
        <w:numPr>
          <w:ilvl w:val="0"/>
          <w:numId w:val="102"/>
        </w:numPr>
        <w:rPr>
          <w:kern w:val="2"/>
        </w:rPr>
      </w:pPr>
      <w:r w:rsidRPr="00CA1CDE">
        <w:rPr>
          <w:b/>
          <w:bCs/>
          <w:kern w:val="2"/>
        </w:rPr>
        <w:t>17</w:t>
      </w:r>
      <w:r>
        <w:rPr>
          <w:kern w:val="2"/>
        </w:rPr>
        <w:t>:</w:t>
      </w:r>
      <w:r w:rsidRPr="00CA1CDE">
        <w:rPr>
          <w:b/>
          <w:bCs/>
          <w:kern w:val="2"/>
        </w:rPr>
        <w:t>7</w:t>
      </w:r>
    </w:p>
    <w:p w14:paraId="16076CC0" w14:textId="019EE86B" w:rsidR="008107DE" w:rsidRPr="00AE07CF" w:rsidRDefault="008107DE" w:rsidP="00274AA2">
      <w:pPr>
        <w:numPr>
          <w:ilvl w:val="1"/>
          <w:numId w:val="102"/>
        </w:numPr>
        <w:rPr>
          <w:kern w:val="2"/>
          <w:sz w:val="20"/>
          <w:szCs w:val="18"/>
        </w:rPr>
      </w:pPr>
      <w:r>
        <w:rPr>
          <w:kern w:val="2"/>
          <w:sz w:val="20"/>
          <w:szCs w:val="18"/>
        </w:rPr>
        <w:t>Luke 17</w:t>
      </w:r>
      <w:r w:rsidRPr="00AE07CF">
        <w:rPr>
          <w:kern w:val="2"/>
          <w:sz w:val="20"/>
          <w:szCs w:val="18"/>
        </w:rPr>
        <w:t>:</w:t>
      </w:r>
      <w:r>
        <w:rPr>
          <w:kern w:val="2"/>
          <w:sz w:val="20"/>
          <w:szCs w:val="18"/>
        </w:rPr>
        <w:t>7</w:t>
      </w:r>
      <w:r w:rsidRPr="00AE07CF">
        <w:rPr>
          <w:kern w:val="2"/>
          <w:sz w:val="20"/>
          <w:szCs w:val="18"/>
        </w:rPr>
        <w:t xml:space="preserve">, </w:t>
      </w:r>
      <w:r>
        <w:rPr>
          <w:kern w:val="2"/>
          <w:sz w:val="20"/>
          <w:szCs w:val="18"/>
        </w:rPr>
        <w:t>“</w:t>
      </w:r>
      <w:r w:rsidR="003904A1" w:rsidRPr="00866D98">
        <w:rPr>
          <w:sz w:val="20"/>
          <w:szCs w:val="20"/>
        </w:rPr>
        <w:t>Who among you would say to your slave who has just come in from plowing or tending sheep in the field, ‘Come here at once and take your place at the table’?</w:t>
      </w:r>
      <w:r>
        <w:rPr>
          <w:sz w:val="20"/>
          <w:szCs w:val="20"/>
          <w:lang w:bidi="he-IL"/>
        </w:rPr>
        <w:t>”</w:t>
      </w:r>
    </w:p>
    <w:p w14:paraId="35E3CB55" w14:textId="77777777" w:rsidR="008107DE" w:rsidRDefault="008107DE" w:rsidP="00274AA2">
      <w:pPr>
        <w:numPr>
          <w:ilvl w:val="1"/>
          <w:numId w:val="102"/>
        </w:numPr>
        <w:rPr>
          <w:kern w:val="2"/>
        </w:rPr>
      </w:pPr>
      <w:r>
        <w:rPr>
          <w:kern w:val="2"/>
        </w:rPr>
        <w:t>“</w:t>
      </w:r>
      <w:r w:rsidRPr="009370DA">
        <w:rPr>
          <w:kern w:val="2"/>
        </w:rPr>
        <w:t>The parable opens with a questio</w:t>
      </w:r>
      <w:r>
        <w:rPr>
          <w:kern w:val="2"/>
        </w:rPr>
        <w:t>n . . . [</w:t>
      </w:r>
      <w:r w:rsidRPr="009370DA">
        <w:rPr>
          <w:kern w:val="2"/>
        </w:rPr>
        <w:t>addressed</w:t>
      </w:r>
      <w:r>
        <w:rPr>
          <w:kern w:val="2"/>
        </w:rPr>
        <w:t>]</w:t>
      </w:r>
      <w:r w:rsidRPr="009370DA">
        <w:rPr>
          <w:kern w:val="2"/>
        </w:rPr>
        <w:t xml:space="preserve"> to Jesus’ disciples.</w:t>
      </w:r>
      <w:r>
        <w:rPr>
          <w:kern w:val="2"/>
        </w:rPr>
        <w:t>” (Hultgren 248)</w:t>
      </w:r>
    </w:p>
    <w:p w14:paraId="7EFC3D96" w14:textId="77777777" w:rsidR="008107DE" w:rsidRDefault="008107DE" w:rsidP="00274AA2">
      <w:pPr>
        <w:numPr>
          <w:ilvl w:val="2"/>
          <w:numId w:val="102"/>
        </w:numPr>
        <w:rPr>
          <w:kern w:val="2"/>
        </w:rPr>
      </w:pPr>
      <w:r>
        <w:rPr>
          <w:kern w:val="2"/>
        </w:rPr>
        <w:t>Several other parables open with a question. (Hultgren 248)</w:t>
      </w:r>
    </w:p>
    <w:p w14:paraId="2DD3AF29" w14:textId="77777777" w:rsidR="008107DE" w:rsidRPr="00E149E5" w:rsidRDefault="008107DE" w:rsidP="00274AA2">
      <w:pPr>
        <w:numPr>
          <w:ilvl w:val="3"/>
          <w:numId w:val="102"/>
        </w:numPr>
        <w:rPr>
          <w:kern w:val="2"/>
          <w:sz w:val="20"/>
          <w:szCs w:val="18"/>
        </w:rPr>
      </w:pPr>
      <w:r>
        <w:rPr>
          <w:kern w:val="2"/>
          <w:sz w:val="20"/>
          <w:szCs w:val="18"/>
        </w:rPr>
        <w:t xml:space="preserve">Matt 18:12; 21:28; </w:t>
      </w:r>
      <w:r w:rsidRPr="00E149E5">
        <w:rPr>
          <w:kern w:val="2"/>
          <w:sz w:val="20"/>
          <w:szCs w:val="18"/>
        </w:rPr>
        <w:t>Matt 24:45/</w:t>
      </w:r>
      <w:r>
        <w:rPr>
          <w:kern w:val="2"/>
          <w:sz w:val="20"/>
          <w:szCs w:val="18"/>
        </w:rPr>
        <w:t>/Luke 12:42.</w:t>
      </w:r>
    </w:p>
    <w:p w14:paraId="2CF3818D" w14:textId="77777777" w:rsidR="008107DE" w:rsidRPr="00E149E5" w:rsidRDefault="008107DE" w:rsidP="00274AA2">
      <w:pPr>
        <w:numPr>
          <w:ilvl w:val="3"/>
          <w:numId w:val="102"/>
        </w:numPr>
        <w:rPr>
          <w:kern w:val="2"/>
          <w:sz w:val="20"/>
          <w:szCs w:val="18"/>
        </w:rPr>
      </w:pPr>
      <w:r w:rsidRPr="00E149E5">
        <w:rPr>
          <w:kern w:val="2"/>
          <w:sz w:val="20"/>
          <w:szCs w:val="18"/>
        </w:rPr>
        <w:t xml:space="preserve">Luke 11:5, 11; 14:28; 15:4 begin with </w:t>
      </w:r>
      <w:r>
        <w:rPr>
          <w:kern w:val="2"/>
          <w:sz w:val="20"/>
          <w:szCs w:val="18"/>
        </w:rPr>
        <w:t>“Who</w:t>
      </w:r>
      <w:r w:rsidRPr="00E149E5">
        <w:rPr>
          <w:kern w:val="2"/>
          <w:sz w:val="20"/>
          <w:szCs w:val="18"/>
        </w:rPr>
        <w:t xml:space="preserve"> </w:t>
      </w:r>
      <w:r>
        <w:rPr>
          <w:kern w:val="2"/>
          <w:sz w:val="20"/>
          <w:szCs w:val="18"/>
        </w:rPr>
        <w:t>among</w:t>
      </w:r>
      <w:r w:rsidRPr="00E149E5">
        <w:rPr>
          <w:kern w:val="2"/>
          <w:sz w:val="20"/>
          <w:szCs w:val="18"/>
        </w:rPr>
        <w:t xml:space="preserve"> you?”</w:t>
      </w:r>
    </w:p>
    <w:p w14:paraId="14BDC6E8" w14:textId="77777777" w:rsidR="008107DE" w:rsidRDefault="008107DE" w:rsidP="00274AA2">
      <w:pPr>
        <w:numPr>
          <w:ilvl w:val="2"/>
          <w:numId w:val="102"/>
        </w:numPr>
        <w:rPr>
          <w:kern w:val="2"/>
        </w:rPr>
      </w:pPr>
      <w:r>
        <w:rPr>
          <w:kern w:val="2"/>
        </w:rPr>
        <w:t>“</w:t>
      </w:r>
      <w:r w:rsidRPr="009370DA">
        <w:rPr>
          <w:kern w:val="2"/>
        </w:rPr>
        <w:t>Its directness catches the attention of the hearer immediately.</w:t>
      </w:r>
      <w:r>
        <w:rPr>
          <w:kern w:val="2"/>
        </w:rPr>
        <w:t>” (Hultgren 248)</w:t>
      </w:r>
    </w:p>
    <w:p w14:paraId="4F846D19" w14:textId="77777777" w:rsidR="008107DE" w:rsidRDefault="008107DE" w:rsidP="00274AA2">
      <w:pPr>
        <w:numPr>
          <w:ilvl w:val="2"/>
          <w:numId w:val="102"/>
        </w:numPr>
        <w:rPr>
          <w:kern w:val="2"/>
        </w:rPr>
      </w:pPr>
      <w:r>
        <w:rPr>
          <w:kern w:val="2"/>
        </w:rPr>
        <w:t>“</w:t>
      </w:r>
      <w:r w:rsidRPr="009370DA">
        <w:rPr>
          <w:kern w:val="2"/>
        </w:rPr>
        <w:t>The question is hypothetical (there is no reason to think that any of the disciples possessed farmland and had slaves!).</w:t>
      </w:r>
      <w:r>
        <w:rPr>
          <w:kern w:val="2"/>
        </w:rPr>
        <w:t>” (Hultgren 248)</w:t>
      </w:r>
    </w:p>
    <w:p w14:paraId="265A487A" w14:textId="77777777" w:rsidR="008107DE" w:rsidRDefault="008107DE" w:rsidP="00274AA2">
      <w:pPr>
        <w:numPr>
          <w:ilvl w:val="2"/>
          <w:numId w:val="102"/>
        </w:numPr>
        <w:rPr>
          <w:kern w:val="2"/>
        </w:rPr>
      </w:pPr>
      <w:r w:rsidRPr="009370DA">
        <w:rPr>
          <w:kern w:val="2"/>
        </w:rPr>
        <w:t>The question exp</w:t>
      </w:r>
      <w:r>
        <w:rPr>
          <w:kern w:val="2"/>
        </w:rPr>
        <w:t>ects “a negative reply: “No one!”” (Hultgren 248)</w:t>
      </w:r>
    </w:p>
    <w:p w14:paraId="709B357A" w14:textId="77777777" w:rsidR="008107DE" w:rsidRDefault="008107DE" w:rsidP="00274AA2">
      <w:pPr>
        <w:numPr>
          <w:ilvl w:val="3"/>
          <w:numId w:val="102"/>
        </w:numPr>
        <w:rPr>
          <w:kern w:val="2"/>
        </w:rPr>
      </w:pPr>
      <w:r>
        <w:rPr>
          <w:kern w:val="2"/>
        </w:rPr>
        <w:t>“</w:t>
      </w:r>
      <w:r w:rsidRPr="009370DA">
        <w:rPr>
          <w:kern w:val="2"/>
        </w:rPr>
        <w:t>To invite a slave, who has been plowing or tending sheep, to join in a meal would imply equality of status or honor to a guest.</w:t>
      </w:r>
      <w:r>
        <w:rPr>
          <w:kern w:val="2"/>
        </w:rPr>
        <w:t>” (Hultgren 248)</w:t>
      </w:r>
    </w:p>
    <w:p w14:paraId="0D5F7C44" w14:textId="2B3B642F" w:rsidR="008107DE" w:rsidRDefault="008107DE" w:rsidP="00274AA2">
      <w:pPr>
        <w:numPr>
          <w:ilvl w:val="3"/>
          <w:numId w:val="102"/>
        </w:numPr>
        <w:rPr>
          <w:kern w:val="2"/>
        </w:rPr>
      </w:pPr>
      <w:r w:rsidRPr="009370DA">
        <w:rPr>
          <w:kern w:val="2"/>
        </w:rPr>
        <w:t xml:space="preserve">However, Rabbi Johanan ben Zakkai (late first century </w:t>
      </w:r>
      <w:r>
        <w:rPr>
          <w:smallCaps/>
          <w:kern w:val="2"/>
        </w:rPr>
        <w:t>a</w:t>
      </w:r>
      <w:r w:rsidRPr="00AD4423">
        <w:rPr>
          <w:smallCaps/>
          <w:kern w:val="2"/>
        </w:rPr>
        <w:t>d</w:t>
      </w:r>
      <w:r w:rsidRPr="009370DA">
        <w:rPr>
          <w:kern w:val="2"/>
        </w:rPr>
        <w:t xml:space="preserve">) </w:t>
      </w:r>
      <w:r>
        <w:rPr>
          <w:kern w:val="2"/>
        </w:rPr>
        <w:t>“</w:t>
      </w:r>
      <w:r w:rsidRPr="009370DA">
        <w:rPr>
          <w:kern w:val="2"/>
        </w:rPr>
        <w:t>had his slaves dine with him.</w:t>
      </w:r>
      <w:r>
        <w:rPr>
          <w:kern w:val="2"/>
        </w:rPr>
        <w:t xml:space="preserve">” </w:t>
      </w:r>
      <w:r w:rsidRPr="00C40DE7">
        <w:rPr>
          <w:kern w:val="2"/>
          <w:sz w:val="20"/>
          <w:szCs w:val="18"/>
        </w:rPr>
        <w:t>(</w:t>
      </w:r>
      <w:r w:rsidRPr="00C40DE7">
        <w:rPr>
          <w:i/>
          <w:iCs/>
          <w:kern w:val="2"/>
          <w:sz w:val="20"/>
          <w:szCs w:val="18"/>
        </w:rPr>
        <w:t>y</w:t>
      </w:r>
      <w:r w:rsidRPr="00C40DE7">
        <w:rPr>
          <w:kern w:val="2"/>
          <w:sz w:val="20"/>
          <w:szCs w:val="18"/>
        </w:rPr>
        <w:t xml:space="preserve">. </w:t>
      </w:r>
      <w:r w:rsidRPr="00C40DE7">
        <w:rPr>
          <w:i/>
          <w:kern w:val="2"/>
          <w:sz w:val="20"/>
          <w:szCs w:val="18"/>
        </w:rPr>
        <w:t>B</w:t>
      </w:r>
      <w:r w:rsidRPr="00C40DE7">
        <w:rPr>
          <w:kern w:val="2"/>
          <w:sz w:val="20"/>
          <w:szCs w:val="18"/>
        </w:rPr>
        <w:t xml:space="preserve">. </w:t>
      </w:r>
      <w:r w:rsidRPr="00C40DE7">
        <w:rPr>
          <w:i/>
          <w:kern w:val="2"/>
          <w:sz w:val="20"/>
          <w:szCs w:val="18"/>
        </w:rPr>
        <w:t>Qam</w:t>
      </w:r>
      <w:r w:rsidRPr="00C40DE7">
        <w:rPr>
          <w:kern w:val="2"/>
          <w:sz w:val="20"/>
          <w:szCs w:val="18"/>
        </w:rPr>
        <w:t>. 8:5, qtd. in Lachs 318.)</w:t>
      </w:r>
      <w:r>
        <w:rPr>
          <w:kern w:val="2"/>
        </w:rPr>
        <w:t xml:space="preserve"> (Hultgren 248</w:t>
      </w:r>
      <w:r w:rsidR="003A5BE0" w:rsidRPr="00184C50">
        <w:rPr>
          <w:kern w:val="2"/>
        </w:rPr>
        <w:t xml:space="preserve"> n </w:t>
      </w:r>
      <w:r>
        <w:rPr>
          <w:kern w:val="2"/>
        </w:rPr>
        <w:t>6)</w:t>
      </w:r>
    </w:p>
    <w:p w14:paraId="232EE265" w14:textId="209362B0" w:rsidR="008107DE" w:rsidRDefault="008107DE" w:rsidP="00274AA2">
      <w:pPr>
        <w:numPr>
          <w:ilvl w:val="1"/>
          <w:numId w:val="102"/>
        </w:numPr>
        <w:rPr>
          <w:kern w:val="2"/>
        </w:rPr>
      </w:pPr>
      <w:r>
        <w:rPr>
          <w:kern w:val="2"/>
        </w:rPr>
        <w:t>“</w:t>
      </w:r>
      <w:r w:rsidRPr="00314317">
        <w:rPr>
          <w:lang w:bidi="he-IL"/>
        </w:rPr>
        <w:t>who among you</w:t>
      </w:r>
      <w:r>
        <w:rPr>
          <w:lang w:bidi="he-IL"/>
        </w:rPr>
        <w:t>” (</w:t>
      </w:r>
      <w:r>
        <w:rPr>
          <w:kern w:val="2"/>
          <w:lang w:val="el-GR"/>
        </w:rPr>
        <w:t>τίς</w:t>
      </w:r>
      <w:r w:rsidRPr="00154DCF">
        <w:rPr>
          <w:kern w:val="2"/>
        </w:rPr>
        <w:t xml:space="preserve"> </w:t>
      </w:r>
      <w:r>
        <w:rPr>
          <w:kern w:val="2"/>
          <w:lang w:val="el-GR"/>
        </w:rPr>
        <w:t>δὲ</w:t>
      </w:r>
      <w:r w:rsidRPr="00154DCF">
        <w:rPr>
          <w:kern w:val="2"/>
        </w:rPr>
        <w:t xml:space="preserve"> </w:t>
      </w:r>
      <w:r>
        <w:rPr>
          <w:kern w:val="2"/>
          <w:lang w:val="el-GR"/>
        </w:rPr>
        <w:t>ἐξ</w:t>
      </w:r>
      <w:r w:rsidRPr="00154DCF">
        <w:rPr>
          <w:kern w:val="2"/>
        </w:rPr>
        <w:t xml:space="preserve"> </w:t>
      </w:r>
      <w:r>
        <w:rPr>
          <w:kern w:val="2"/>
          <w:lang w:val="el-GR"/>
        </w:rPr>
        <w:t>ὑμῶν</w:t>
      </w:r>
      <w:r w:rsidR="003904A1">
        <w:rPr>
          <w:kern w:val="2"/>
        </w:rPr>
        <w:t xml:space="preserve">, </w:t>
      </w:r>
      <w:r w:rsidR="003904A1">
        <w:rPr>
          <w:i/>
          <w:iCs/>
          <w:lang w:bidi="he-IL"/>
        </w:rPr>
        <w:t>tis de eks humon</w:t>
      </w:r>
      <w:r>
        <w:rPr>
          <w:kern w:val="2"/>
        </w:rPr>
        <w:t>)</w:t>
      </w:r>
    </w:p>
    <w:p w14:paraId="58AFFE2D" w14:textId="6EDB0A7A" w:rsidR="008107DE" w:rsidRDefault="008107DE" w:rsidP="00274AA2">
      <w:pPr>
        <w:numPr>
          <w:ilvl w:val="2"/>
          <w:numId w:val="102"/>
        </w:numPr>
        <w:rPr>
          <w:kern w:val="2"/>
        </w:rPr>
      </w:pPr>
      <w:r>
        <w:rPr>
          <w:i/>
          <w:iCs/>
          <w:lang w:bidi="he-IL"/>
        </w:rPr>
        <w:lastRenderedPageBreak/>
        <w:t>Tis de eks humon</w:t>
      </w:r>
      <w:r w:rsidRPr="009370DA">
        <w:rPr>
          <w:kern w:val="2"/>
        </w:rPr>
        <w:t xml:space="preserve"> </w:t>
      </w:r>
      <w:r>
        <w:rPr>
          <w:kern w:val="2"/>
        </w:rPr>
        <w:t>is at Luke 11:5, 11; 12:25; 14:28</w:t>
      </w:r>
      <w:r w:rsidRPr="009370DA">
        <w:rPr>
          <w:kern w:val="2"/>
        </w:rPr>
        <w:t xml:space="preserve"> </w:t>
      </w:r>
      <w:r>
        <w:rPr>
          <w:kern w:val="2"/>
        </w:rPr>
        <w:t>(</w:t>
      </w:r>
      <w:r w:rsidRPr="009370DA">
        <w:rPr>
          <w:kern w:val="2"/>
        </w:rPr>
        <w:t>15:4</w:t>
      </w:r>
      <w:r>
        <w:rPr>
          <w:kern w:val="2"/>
        </w:rPr>
        <w:t xml:space="preserve"> has </w:t>
      </w:r>
      <w:r w:rsidRPr="00314317">
        <w:rPr>
          <w:lang w:val="el-GR" w:bidi="he-IL"/>
        </w:rPr>
        <w:t>τίς</w:t>
      </w:r>
      <w:r w:rsidRPr="00314317">
        <w:rPr>
          <w:lang w:bidi="he-IL"/>
        </w:rPr>
        <w:t xml:space="preserve"> </w:t>
      </w:r>
      <w:r w:rsidRPr="00314317">
        <w:rPr>
          <w:lang w:val="el-GR" w:bidi="he-IL"/>
        </w:rPr>
        <w:t>ἄνθρωπος</w:t>
      </w:r>
      <w:r w:rsidRPr="00314317">
        <w:rPr>
          <w:lang w:bidi="he-IL"/>
        </w:rPr>
        <w:t xml:space="preserve"> </w:t>
      </w:r>
      <w:r w:rsidRPr="00314317">
        <w:rPr>
          <w:lang w:val="el-GR" w:bidi="he-IL"/>
        </w:rPr>
        <w:t>ἐξ</w:t>
      </w:r>
      <w:r w:rsidRPr="00314317">
        <w:rPr>
          <w:lang w:bidi="he-IL"/>
        </w:rPr>
        <w:t xml:space="preserve"> </w:t>
      </w:r>
      <w:r w:rsidRPr="00314317">
        <w:rPr>
          <w:lang w:val="el-GR" w:bidi="he-IL"/>
        </w:rPr>
        <w:t>ὑμῶν</w:t>
      </w:r>
      <w:r>
        <w:rPr>
          <w:kern w:val="2"/>
        </w:rPr>
        <w:t xml:space="preserve">, </w:t>
      </w:r>
      <w:r w:rsidR="002F5D8E">
        <w:rPr>
          <w:i/>
          <w:iCs/>
          <w:kern w:val="2"/>
        </w:rPr>
        <w:t>tis anthropos eks humon</w:t>
      </w:r>
      <w:r w:rsidR="002F5D8E">
        <w:rPr>
          <w:kern w:val="2"/>
        </w:rPr>
        <w:t xml:space="preserve">, </w:t>
      </w:r>
      <w:r>
        <w:rPr>
          <w:kern w:val="2"/>
        </w:rPr>
        <w:t>“what person among you”)</w:t>
      </w:r>
      <w:r w:rsidRPr="009370DA">
        <w:rPr>
          <w:kern w:val="2"/>
        </w:rPr>
        <w:t>.</w:t>
      </w:r>
      <w:r>
        <w:rPr>
          <w:kern w:val="2"/>
        </w:rPr>
        <w:t xml:space="preserve"> (Hultgren 247)</w:t>
      </w:r>
    </w:p>
    <w:p w14:paraId="72B6FB1B" w14:textId="77777777" w:rsidR="008107DE" w:rsidRDefault="008107DE" w:rsidP="00274AA2">
      <w:pPr>
        <w:numPr>
          <w:ilvl w:val="2"/>
          <w:numId w:val="102"/>
        </w:numPr>
        <w:rPr>
          <w:kern w:val="2"/>
        </w:rPr>
      </w:pPr>
      <w:r>
        <w:rPr>
          <w:kern w:val="2"/>
        </w:rPr>
        <w:t>translations</w:t>
      </w:r>
      <w:r w:rsidRPr="00314317">
        <w:rPr>
          <w:kern w:val="2"/>
        </w:rPr>
        <w:t xml:space="preserve"> (Hultgren 247)</w:t>
      </w:r>
    </w:p>
    <w:p w14:paraId="70CC3730" w14:textId="77777777" w:rsidR="008107DE" w:rsidRDefault="008107DE" w:rsidP="00274AA2">
      <w:pPr>
        <w:numPr>
          <w:ilvl w:val="3"/>
          <w:numId w:val="102"/>
        </w:numPr>
        <w:rPr>
          <w:kern w:val="2"/>
        </w:rPr>
      </w:pPr>
      <w:r>
        <w:rPr>
          <w:kern w:val="2"/>
        </w:rPr>
        <w:t>KJV has “which of you.</w:t>
      </w:r>
      <w:r w:rsidRPr="009370DA">
        <w:rPr>
          <w:kern w:val="2"/>
        </w:rPr>
        <w:t>”</w:t>
      </w:r>
    </w:p>
    <w:p w14:paraId="656E1A5B" w14:textId="77777777" w:rsidR="008107DE" w:rsidRDefault="008107DE" w:rsidP="00274AA2">
      <w:pPr>
        <w:numPr>
          <w:ilvl w:val="3"/>
          <w:numId w:val="102"/>
        </w:numPr>
        <w:rPr>
          <w:kern w:val="2"/>
        </w:rPr>
      </w:pPr>
      <w:r>
        <w:rPr>
          <w:kern w:val="2"/>
        </w:rPr>
        <w:t xml:space="preserve">RSV and Hultgren have </w:t>
      </w:r>
      <w:r w:rsidRPr="009370DA">
        <w:rPr>
          <w:kern w:val="2"/>
        </w:rPr>
        <w:t>“will any one of you</w:t>
      </w:r>
      <w:r>
        <w:rPr>
          <w:kern w:val="2"/>
        </w:rPr>
        <w:t>.</w:t>
      </w:r>
      <w:r w:rsidRPr="009370DA">
        <w:rPr>
          <w:kern w:val="2"/>
        </w:rPr>
        <w:t>”</w:t>
      </w:r>
    </w:p>
    <w:p w14:paraId="4BF600E1" w14:textId="77777777" w:rsidR="008107DE" w:rsidRPr="00314317" w:rsidRDefault="008107DE" w:rsidP="00274AA2">
      <w:pPr>
        <w:numPr>
          <w:ilvl w:val="3"/>
          <w:numId w:val="102"/>
        </w:numPr>
        <w:rPr>
          <w:kern w:val="2"/>
        </w:rPr>
      </w:pPr>
      <w:r>
        <w:rPr>
          <w:kern w:val="2"/>
        </w:rPr>
        <w:t>NEB and NIV</w:t>
      </w:r>
      <w:r w:rsidRPr="009370DA">
        <w:rPr>
          <w:kern w:val="2"/>
        </w:rPr>
        <w:t xml:space="preserve"> have “Sup</w:t>
      </w:r>
      <w:r>
        <w:rPr>
          <w:kern w:val="2"/>
        </w:rPr>
        <w:t>pose one of you.” (“</w:t>
      </w:r>
      <w:r w:rsidRPr="00314317">
        <w:rPr>
          <w:kern w:val="2"/>
        </w:rPr>
        <w:t>But that expression lessens the interrogative force that is present in the Greek.”</w:t>
      </w:r>
      <w:r>
        <w:rPr>
          <w:kern w:val="2"/>
        </w:rPr>
        <w:t>)</w:t>
      </w:r>
    </w:p>
    <w:p w14:paraId="378CA030" w14:textId="77777777" w:rsidR="008107DE" w:rsidRDefault="008107DE" w:rsidP="00274AA2">
      <w:pPr>
        <w:numPr>
          <w:ilvl w:val="3"/>
          <w:numId w:val="102"/>
        </w:numPr>
        <w:rPr>
          <w:kern w:val="2"/>
        </w:rPr>
      </w:pPr>
      <w:r>
        <w:rPr>
          <w:kern w:val="2"/>
        </w:rPr>
        <w:t>NRSV has “who among you.</w:t>
      </w:r>
      <w:r w:rsidRPr="009370DA">
        <w:rPr>
          <w:kern w:val="2"/>
        </w:rPr>
        <w:t>”</w:t>
      </w:r>
    </w:p>
    <w:p w14:paraId="28EA3338" w14:textId="77777777" w:rsidR="008107DE" w:rsidRDefault="008107DE" w:rsidP="00274AA2">
      <w:pPr>
        <w:numPr>
          <w:ilvl w:val="1"/>
          <w:numId w:val="102"/>
        </w:numPr>
        <w:rPr>
          <w:kern w:val="2"/>
        </w:rPr>
      </w:pPr>
      <w:r>
        <w:rPr>
          <w:kern w:val="2"/>
        </w:rPr>
        <w:t>“slave”</w:t>
      </w:r>
    </w:p>
    <w:p w14:paraId="3BBBC6C2" w14:textId="77777777" w:rsidR="008107DE" w:rsidRDefault="008107DE" w:rsidP="00274AA2">
      <w:pPr>
        <w:numPr>
          <w:ilvl w:val="2"/>
          <w:numId w:val="102"/>
        </w:numPr>
        <w:rPr>
          <w:kern w:val="2"/>
        </w:rPr>
      </w:pPr>
      <w:r>
        <w:rPr>
          <w:kern w:val="2"/>
        </w:rPr>
        <w:t>“</w:t>
      </w:r>
      <w:r w:rsidRPr="009370DA">
        <w:rPr>
          <w:kern w:val="2"/>
        </w:rPr>
        <w:t>Contrary to various other parables, which portray characters that are larger than life (kings, rich landowners, and masters of many slaves), here the details are on a small scale. What is pictured is the owner of a small farm who seems to have only one slave, and that slave has to do both farmwork and housework.</w:t>
      </w:r>
      <w:r>
        <w:rPr>
          <w:kern w:val="2"/>
        </w:rPr>
        <w:t>” (Hultgren 248)</w:t>
      </w:r>
    </w:p>
    <w:p w14:paraId="2DC4CB08" w14:textId="46F4B423" w:rsidR="008107DE" w:rsidRDefault="008107DE" w:rsidP="00274AA2">
      <w:pPr>
        <w:numPr>
          <w:ilvl w:val="1"/>
          <w:numId w:val="102"/>
        </w:numPr>
        <w:rPr>
          <w:kern w:val="2"/>
        </w:rPr>
      </w:pPr>
      <w:r>
        <w:rPr>
          <w:kern w:val="2"/>
        </w:rPr>
        <w:t>“</w:t>
      </w:r>
      <w:r w:rsidRPr="00314317">
        <w:rPr>
          <w:lang w:bidi="he-IL"/>
        </w:rPr>
        <w:t>take your place at the table</w:t>
      </w:r>
      <w:r>
        <w:rPr>
          <w:lang w:bidi="he-IL"/>
        </w:rPr>
        <w:t>” (</w:t>
      </w:r>
      <w:r>
        <w:rPr>
          <w:kern w:val="2"/>
          <w:lang w:val="el-GR"/>
        </w:rPr>
        <w:t>ἀνάπεσε</w:t>
      </w:r>
      <w:r w:rsidR="002F5D8E">
        <w:rPr>
          <w:kern w:val="2"/>
        </w:rPr>
        <w:t xml:space="preserve">, </w:t>
      </w:r>
      <w:r w:rsidR="002F5D8E">
        <w:rPr>
          <w:i/>
          <w:iCs/>
          <w:lang w:bidi="he-IL"/>
        </w:rPr>
        <w:t>anapese</w:t>
      </w:r>
      <w:r>
        <w:rPr>
          <w:kern w:val="2"/>
        </w:rPr>
        <w:t>)</w:t>
      </w:r>
    </w:p>
    <w:p w14:paraId="71ADC17A" w14:textId="77777777" w:rsidR="008107DE" w:rsidRDefault="008107DE" w:rsidP="00274AA2">
      <w:pPr>
        <w:numPr>
          <w:ilvl w:val="2"/>
          <w:numId w:val="102"/>
        </w:numPr>
        <w:rPr>
          <w:kern w:val="2"/>
        </w:rPr>
      </w:pPr>
      <w:r>
        <w:rPr>
          <w:i/>
          <w:iCs/>
          <w:lang w:bidi="he-IL"/>
        </w:rPr>
        <w:t>Anapese</w:t>
      </w:r>
      <w:r>
        <w:rPr>
          <w:kern w:val="2"/>
        </w:rPr>
        <w:t xml:space="preserve"> is</w:t>
      </w:r>
      <w:r w:rsidRPr="009370DA">
        <w:rPr>
          <w:kern w:val="2"/>
        </w:rPr>
        <w:t xml:space="preserve"> </w:t>
      </w:r>
      <w:r>
        <w:rPr>
          <w:kern w:val="2"/>
        </w:rPr>
        <w:t>“</w:t>
      </w:r>
      <w:r w:rsidRPr="009370DA">
        <w:rPr>
          <w:kern w:val="2"/>
        </w:rPr>
        <w:t xml:space="preserve">an aorist imperative of </w:t>
      </w:r>
      <w:r>
        <w:rPr>
          <w:kern w:val="2"/>
        </w:rPr>
        <w:t>[</w:t>
      </w:r>
      <w:r>
        <w:rPr>
          <w:i/>
          <w:iCs/>
          <w:kern w:val="2"/>
        </w:rPr>
        <w:t>anapipto</w:t>
      </w:r>
      <w:r>
        <w:rPr>
          <w:kern w:val="2"/>
        </w:rPr>
        <w:t xml:space="preserve">,] </w:t>
      </w:r>
      <w:r>
        <w:rPr>
          <w:kern w:val="2"/>
          <w:lang w:val="el-GR"/>
        </w:rPr>
        <w:t>ἀναπίπτω</w:t>
      </w:r>
      <w:r w:rsidRPr="009370DA">
        <w:rPr>
          <w:kern w:val="2"/>
        </w:rPr>
        <w:t>, which means “to recline,”</w:t>
      </w:r>
      <w:r>
        <w:rPr>
          <w:kern w:val="2"/>
        </w:rPr>
        <w:t xml:space="preserve"> that is, to recline at a meal.” </w:t>
      </w:r>
      <w:r w:rsidRPr="003248C1">
        <w:rPr>
          <w:kern w:val="2"/>
          <w:sz w:val="20"/>
          <w:szCs w:val="18"/>
        </w:rPr>
        <w:t>(BAGD 59)</w:t>
      </w:r>
      <w:r>
        <w:rPr>
          <w:kern w:val="2"/>
        </w:rPr>
        <w:t xml:space="preserve"> (Hultgren 247)</w:t>
      </w:r>
    </w:p>
    <w:p w14:paraId="31E461C7" w14:textId="77777777" w:rsidR="008107DE" w:rsidRDefault="008107DE" w:rsidP="008107DE">
      <w:pPr>
        <w:rPr>
          <w:kern w:val="2"/>
        </w:rPr>
      </w:pPr>
    </w:p>
    <w:p w14:paraId="2187DDE5" w14:textId="77777777" w:rsidR="008107DE" w:rsidRDefault="008107DE" w:rsidP="00274AA2">
      <w:pPr>
        <w:numPr>
          <w:ilvl w:val="0"/>
          <w:numId w:val="102"/>
        </w:numPr>
        <w:rPr>
          <w:kern w:val="2"/>
        </w:rPr>
      </w:pPr>
      <w:r w:rsidRPr="00CA1CDE">
        <w:rPr>
          <w:b/>
          <w:bCs/>
          <w:kern w:val="2"/>
        </w:rPr>
        <w:t>17</w:t>
      </w:r>
      <w:r>
        <w:rPr>
          <w:kern w:val="2"/>
        </w:rPr>
        <w:t>:</w:t>
      </w:r>
      <w:r w:rsidRPr="00CA1CDE">
        <w:rPr>
          <w:b/>
          <w:bCs/>
          <w:kern w:val="2"/>
        </w:rPr>
        <w:t>8</w:t>
      </w:r>
    </w:p>
    <w:p w14:paraId="7458626B" w14:textId="3011F862" w:rsidR="008107DE" w:rsidRPr="00AE07CF" w:rsidRDefault="008107DE" w:rsidP="00274AA2">
      <w:pPr>
        <w:numPr>
          <w:ilvl w:val="1"/>
          <w:numId w:val="102"/>
        </w:numPr>
        <w:rPr>
          <w:kern w:val="2"/>
          <w:sz w:val="20"/>
          <w:szCs w:val="18"/>
        </w:rPr>
      </w:pPr>
      <w:r>
        <w:rPr>
          <w:kern w:val="2"/>
          <w:sz w:val="20"/>
          <w:szCs w:val="18"/>
        </w:rPr>
        <w:t>Luke 17</w:t>
      </w:r>
      <w:r w:rsidRPr="00AE07CF">
        <w:rPr>
          <w:kern w:val="2"/>
          <w:sz w:val="20"/>
          <w:szCs w:val="18"/>
        </w:rPr>
        <w:t>:</w:t>
      </w:r>
      <w:r>
        <w:rPr>
          <w:kern w:val="2"/>
          <w:sz w:val="20"/>
          <w:szCs w:val="18"/>
        </w:rPr>
        <w:t>8</w:t>
      </w:r>
      <w:r w:rsidRPr="00AE07CF">
        <w:rPr>
          <w:kern w:val="2"/>
          <w:sz w:val="20"/>
          <w:szCs w:val="18"/>
        </w:rPr>
        <w:t xml:space="preserve">, </w:t>
      </w:r>
      <w:r>
        <w:rPr>
          <w:kern w:val="2"/>
          <w:sz w:val="20"/>
          <w:szCs w:val="18"/>
        </w:rPr>
        <w:t>“</w:t>
      </w:r>
      <w:r w:rsidR="002F5D8E" w:rsidRPr="00866D98">
        <w:rPr>
          <w:sz w:val="20"/>
          <w:szCs w:val="20"/>
        </w:rPr>
        <w:t>Would you not rather say to him, ‘Prepare supper for me; put on your apron and serve me while I eat and drink; later you may eat and drink’?</w:t>
      </w:r>
      <w:r>
        <w:rPr>
          <w:sz w:val="20"/>
          <w:szCs w:val="20"/>
          <w:lang w:bidi="he-IL"/>
        </w:rPr>
        <w:t>”</w:t>
      </w:r>
    </w:p>
    <w:p w14:paraId="7DC4A6F7" w14:textId="77777777" w:rsidR="008107DE" w:rsidRDefault="008107DE" w:rsidP="00274AA2">
      <w:pPr>
        <w:numPr>
          <w:ilvl w:val="1"/>
          <w:numId w:val="102"/>
        </w:numPr>
        <w:rPr>
          <w:kern w:val="2"/>
        </w:rPr>
      </w:pPr>
      <w:r>
        <w:rPr>
          <w:kern w:val="2"/>
        </w:rPr>
        <w:t>“</w:t>
      </w:r>
      <w:r w:rsidRPr="009370DA">
        <w:rPr>
          <w:kern w:val="2"/>
        </w:rPr>
        <w:t>The question asked in this verse begs for a positive response. The master will order the slave to do what is required</w:t>
      </w:r>
      <w:r>
        <w:rPr>
          <w:kern w:val="2"/>
        </w:rPr>
        <w:t xml:space="preserve"> . . .” (Hultgren 248)</w:t>
      </w:r>
    </w:p>
    <w:p w14:paraId="7C465AEC" w14:textId="49BB91C1" w:rsidR="008107DE" w:rsidRDefault="008107DE" w:rsidP="00274AA2">
      <w:pPr>
        <w:numPr>
          <w:ilvl w:val="1"/>
          <w:numId w:val="102"/>
        </w:numPr>
        <w:rPr>
          <w:kern w:val="2"/>
        </w:rPr>
      </w:pPr>
      <w:r>
        <w:rPr>
          <w:kern w:val="2"/>
        </w:rPr>
        <w:t>“while” (</w:t>
      </w:r>
      <w:r>
        <w:rPr>
          <w:kern w:val="2"/>
          <w:lang w:val="el-GR"/>
        </w:rPr>
        <w:t>ἕως</w:t>
      </w:r>
      <w:r w:rsidR="002F5D8E">
        <w:rPr>
          <w:kern w:val="2"/>
        </w:rPr>
        <w:t xml:space="preserve">, </w:t>
      </w:r>
      <w:r w:rsidR="002F5D8E">
        <w:rPr>
          <w:i/>
          <w:iCs/>
          <w:kern w:val="2"/>
        </w:rPr>
        <w:t>heos</w:t>
      </w:r>
      <w:r>
        <w:rPr>
          <w:kern w:val="2"/>
        </w:rPr>
        <w:t>)</w:t>
      </w:r>
    </w:p>
    <w:p w14:paraId="321B000E" w14:textId="77777777" w:rsidR="008107DE" w:rsidRDefault="008107DE" w:rsidP="00274AA2">
      <w:pPr>
        <w:numPr>
          <w:ilvl w:val="2"/>
          <w:numId w:val="102"/>
        </w:numPr>
        <w:rPr>
          <w:kern w:val="2"/>
        </w:rPr>
      </w:pPr>
      <w:r>
        <w:rPr>
          <w:i/>
          <w:iCs/>
          <w:kern w:val="2"/>
        </w:rPr>
        <w:t>Heos</w:t>
      </w:r>
      <w:r>
        <w:rPr>
          <w:kern w:val="2"/>
        </w:rPr>
        <w:t>, “</w:t>
      </w:r>
      <w:r w:rsidRPr="009370DA">
        <w:rPr>
          <w:kern w:val="2"/>
        </w:rPr>
        <w:t>followed by su</w:t>
      </w:r>
      <w:r>
        <w:rPr>
          <w:kern w:val="2"/>
        </w:rPr>
        <w:t xml:space="preserve">bjunctive verbs, means “while” . . .” </w:t>
      </w:r>
      <w:r w:rsidRPr="003248C1">
        <w:rPr>
          <w:kern w:val="2"/>
          <w:sz w:val="20"/>
          <w:szCs w:val="18"/>
        </w:rPr>
        <w:t xml:space="preserve">(BAGD </w:t>
      </w:r>
      <w:r>
        <w:rPr>
          <w:kern w:val="2"/>
          <w:sz w:val="20"/>
          <w:szCs w:val="18"/>
        </w:rPr>
        <w:t>334 [</w:t>
      </w:r>
      <w:r w:rsidRPr="003248C1">
        <w:rPr>
          <w:kern w:val="2"/>
          <w:sz w:val="20"/>
          <w:szCs w:val="18"/>
          <w:lang w:val="el-GR"/>
        </w:rPr>
        <w:t>ἕως</w:t>
      </w:r>
      <w:r w:rsidRPr="003248C1">
        <w:rPr>
          <w:kern w:val="2"/>
          <w:sz w:val="20"/>
          <w:szCs w:val="18"/>
        </w:rPr>
        <w:t xml:space="preserve"> I, 2, b</w:t>
      </w:r>
      <w:r>
        <w:rPr>
          <w:kern w:val="2"/>
          <w:sz w:val="20"/>
          <w:szCs w:val="18"/>
        </w:rPr>
        <w:t>]</w:t>
      </w:r>
      <w:r w:rsidRPr="003248C1">
        <w:rPr>
          <w:kern w:val="2"/>
          <w:sz w:val="20"/>
          <w:szCs w:val="18"/>
        </w:rPr>
        <w:t>)</w:t>
      </w:r>
      <w:r>
        <w:rPr>
          <w:kern w:val="2"/>
        </w:rPr>
        <w:t xml:space="preserve"> (Hultgren 247)</w:t>
      </w:r>
    </w:p>
    <w:p w14:paraId="50DDD75A" w14:textId="77777777" w:rsidR="008107DE" w:rsidRDefault="008107DE" w:rsidP="00274AA2">
      <w:pPr>
        <w:numPr>
          <w:ilvl w:val="2"/>
          <w:numId w:val="102"/>
        </w:numPr>
        <w:rPr>
          <w:kern w:val="2"/>
        </w:rPr>
      </w:pPr>
      <w:r>
        <w:rPr>
          <w:kern w:val="2"/>
        </w:rPr>
        <w:t>NEB,</w:t>
      </w:r>
      <w:r w:rsidRPr="009370DA">
        <w:rPr>
          <w:kern w:val="2"/>
        </w:rPr>
        <w:t xml:space="preserve"> NIV</w:t>
      </w:r>
      <w:r>
        <w:rPr>
          <w:kern w:val="2"/>
        </w:rPr>
        <w:t>, and NRSV have “while.” (Hultgren 247)</w:t>
      </w:r>
    </w:p>
    <w:p w14:paraId="699B6F5C" w14:textId="77777777" w:rsidR="008107DE" w:rsidRDefault="008107DE" w:rsidP="00274AA2">
      <w:pPr>
        <w:numPr>
          <w:ilvl w:val="2"/>
          <w:numId w:val="102"/>
        </w:numPr>
        <w:rPr>
          <w:kern w:val="2"/>
        </w:rPr>
      </w:pPr>
      <w:r>
        <w:rPr>
          <w:kern w:val="2"/>
        </w:rPr>
        <w:t>KJV and RSV have “till</w:t>
      </w:r>
      <w:r w:rsidRPr="009370DA">
        <w:rPr>
          <w:kern w:val="2"/>
        </w:rPr>
        <w:t xml:space="preserve">” </w:t>
      </w:r>
      <w:r>
        <w:rPr>
          <w:kern w:val="2"/>
        </w:rPr>
        <w:t xml:space="preserve">(i.e., </w:t>
      </w:r>
      <w:r w:rsidRPr="009370DA">
        <w:rPr>
          <w:kern w:val="2"/>
        </w:rPr>
        <w:t>“until”).</w:t>
      </w:r>
      <w:r>
        <w:rPr>
          <w:kern w:val="2"/>
        </w:rPr>
        <w:t xml:space="preserve"> (Hultgren 247)</w:t>
      </w:r>
    </w:p>
    <w:p w14:paraId="0B0C0A32" w14:textId="77777777" w:rsidR="008107DE" w:rsidRDefault="008107DE" w:rsidP="00274AA2">
      <w:pPr>
        <w:numPr>
          <w:ilvl w:val="1"/>
          <w:numId w:val="102"/>
        </w:numPr>
        <w:rPr>
          <w:kern w:val="2"/>
        </w:rPr>
      </w:pPr>
      <w:r>
        <w:rPr>
          <w:kern w:val="2"/>
        </w:rPr>
        <w:t>“</w:t>
      </w:r>
      <w:r w:rsidRPr="00545C9C">
        <w:rPr>
          <w:lang w:bidi="he-IL"/>
        </w:rPr>
        <w:t>serve me</w:t>
      </w:r>
      <w:r>
        <w:rPr>
          <w:lang w:bidi="he-IL"/>
        </w:rPr>
        <w:t>”</w:t>
      </w:r>
    </w:p>
    <w:p w14:paraId="67EFD79C" w14:textId="77777777" w:rsidR="008107DE" w:rsidRDefault="008107DE" w:rsidP="00274AA2">
      <w:pPr>
        <w:numPr>
          <w:ilvl w:val="2"/>
          <w:numId w:val="102"/>
        </w:numPr>
        <w:rPr>
          <w:kern w:val="2"/>
        </w:rPr>
      </w:pPr>
      <w:r>
        <w:rPr>
          <w:kern w:val="2"/>
        </w:rPr>
        <w:t>“</w:t>
      </w:r>
      <w:r w:rsidRPr="009370DA">
        <w:rPr>
          <w:kern w:val="2"/>
        </w:rPr>
        <w:t>The verse sets forth the opposite of what is said</w:t>
      </w:r>
      <w:r>
        <w:rPr>
          <w:kern w:val="2"/>
        </w:rPr>
        <w:t xml:space="preserve">” </w:t>
      </w:r>
      <w:r w:rsidRPr="009370DA">
        <w:rPr>
          <w:kern w:val="2"/>
        </w:rPr>
        <w:t xml:space="preserve">in waiting slaves </w:t>
      </w:r>
      <w:r>
        <w:rPr>
          <w:kern w:val="2"/>
        </w:rPr>
        <w:t>(</w:t>
      </w:r>
      <w:r w:rsidRPr="009370DA">
        <w:rPr>
          <w:kern w:val="2"/>
        </w:rPr>
        <w:t>12:37</w:t>
      </w:r>
      <w:r>
        <w:rPr>
          <w:kern w:val="2"/>
        </w:rPr>
        <w:t>)</w:t>
      </w:r>
      <w:r w:rsidRPr="009370DA">
        <w:rPr>
          <w:kern w:val="2"/>
        </w:rPr>
        <w:t>.</w:t>
      </w:r>
      <w:r>
        <w:rPr>
          <w:kern w:val="2"/>
        </w:rPr>
        <w:t xml:space="preserve"> (Hultgren 248)</w:t>
      </w:r>
    </w:p>
    <w:p w14:paraId="772F6565" w14:textId="5BCB8D8E" w:rsidR="008107DE" w:rsidRPr="00545C9C" w:rsidRDefault="008107DE" w:rsidP="00274AA2">
      <w:pPr>
        <w:numPr>
          <w:ilvl w:val="2"/>
          <w:numId w:val="102"/>
        </w:numPr>
        <w:rPr>
          <w:kern w:val="2"/>
          <w:sz w:val="20"/>
          <w:szCs w:val="18"/>
        </w:rPr>
      </w:pPr>
      <w:r w:rsidRPr="00545C9C">
        <w:rPr>
          <w:kern w:val="2"/>
          <w:sz w:val="20"/>
          <w:szCs w:val="18"/>
        </w:rPr>
        <w:t>Luke 12:37, “</w:t>
      </w:r>
      <w:r w:rsidR="002F5D8E" w:rsidRPr="002F5D8E">
        <w:rPr>
          <w:sz w:val="20"/>
          <w:szCs w:val="20"/>
          <w:lang w:bidi="he-IL"/>
        </w:rPr>
        <w:t>Blessed are those slaves whom the master finds alert when he comes; truly I tell you, he will fasten his belt and have them sit down to eat, and he will come and serve them.</w:t>
      </w:r>
      <w:r>
        <w:rPr>
          <w:sz w:val="20"/>
          <w:szCs w:val="20"/>
          <w:lang w:bidi="he-IL"/>
        </w:rPr>
        <w:t>”</w:t>
      </w:r>
    </w:p>
    <w:p w14:paraId="7051B8D8" w14:textId="77777777" w:rsidR="008107DE" w:rsidRDefault="008107DE" w:rsidP="00274AA2">
      <w:pPr>
        <w:numPr>
          <w:ilvl w:val="2"/>
          <w:numId w:val="102"/>
        </w:numPr>
        <w:rPr>
          <w:kern w:val="2"/>
        </w:rPr>
      </w:pPr>
      <w:r>
        <w:rPr>
          <w:kern w:val="2"/>
        </w:rPr>
        <w:t>“</w:t>
      </w:r>
      <w:r w:rsidRPr="009370DA">
        <w:rPr>
          <w:kern w:val="2"/>
        </w:rPr>
        <w:t xml:space="preserve">There a master </w:t>
      </w:r>
      <w:r>
        <w:rPr>
          <w:kern w:val="2"/>
        </w:rPr>
        <w:t xml:space="preserve">. . . </w:t>
      </w:r>
      <w:r w:rsidRPr="009370DA">
        <w:rPr>
          <w:kern w:val="2"/>
        </w:rPr>
        <w:t>takes up the (unlikely) role of a slave himself, and serves his slaves. What is portrayed in 17:8 is what one should expect.</w:t>
      </w:r>
      <w:r>
        <w:rPr>
          <w:kern w:val="2"/>
        </w:rPr>
        <w:t>” (Hultgren 248)</w:t>
      </w:r>
    </w:p>
    <w:p w14:paraId="0A2D18B4" w14:textId="77777777" w:rsidR="008107DE" w:rsidRDefault="008107DE" w:rsidP="008107DE">
      <w:pPr>
        <w:rPr>
          <w:kern w:val="2"/>
        </w:rPr>
      </w:pPr>
    </w:p>
    <w:p w14:paraId="7F1969F5" w14:textId="77777777" w:rsidR="008107DE" w:rsidRDefault="008107DE" w:rsidP="00274AA2">
      <w:pPr>
        <w:numPr>
          <w:ilvl w:val="0"/>
          <w:numId w:val="102"/>
        </w:numPr>
        <w:rPr>
          <w:kern w:val="2"/>
        </w:rPr>
      </w:pPr>
      <w:r w:rsidRPr="00CA1CDE">
        <w:rPr>
          <w:b/>
          <w:bCs/>
          <w:kern w:val="2"/>
        </w:rPr>
        <w:t>17</w:t>
      </w:r>
      <w:r>
        <w:rPr>
          <w:kern w:val="2"/>
        </w:rPr>
        <w:t>:</w:t>
      </w:r>
      <w:r w:rsidRPr="00CA1CDE">
        <w:rPr>
          <w:b/>
          <w:bCs/>
          <w:kern w:val="2"/>
        </w:rPr>
        <w:t>9</w:t>
      </w:r>
    </w:p>
    <w:p w14:paraId="0D02E188" w14:textId="77777777" w:rsidR="008107DE" w:rsidRPr="00AE07CF" w:rsidRDefault="008107DE" w:rsidP="00274AA2">
      <w:pPr>
        <w:numPr>
          <w:ilvl w:val="1"/>
          <w:numId w:val="102"/>
        </w:numPr>
        <w:rPr>
          <w:kern w:val="2"/>
          <w:sz w:val="20"/>
          <w:szCs w:val="18"/>
        </w:rPr>
      </w:pPr>
      <w:r>
        <w:rPr>
          <w:kern w:val="2"/>
          <w:sz w:val="20"/>
          <w:szCs w:val="18"/>
        </w:rPr>
        <w:t>Luke 17</w:t>
      </w:r>
      <w:r w:rsidRPr="00AE07CF">
        <w:rPr>
          <w:kern w:val="2"/>
          <w:sz w:val="20"/>
          <w:szCs w:val="18"/>
        </w:rPr>
        <w:t>:</w:t>
      </w:r>
      <w:r>
        <w:rPr>
          <w:kern w:val="2"/>
          <w:sz w:val="20"/>
          <w:szCs w:val="18"/>
        </w:rPr>
        <w:t>9</w:t>
      </w:r>
      <w:r w:rsidRPr="00AE07CF">
        <w:rPr>
          <w:kern w:val="2"/>
          <w:sz w:val="20"/>
          <w:szCs w:val="18"/>
        </w:rPr>
        <w:t xml:space="preserve">, </w:t>
      </w:r>
      <w:r>
        <w:rPr>
          <w:kern w:val="2"/>
          <w:sz w:val="20"/>
          <w:szCs w:val="18"/>
        </w:rPr>
        <w:t>“</w:t>
      </w:r>
      <w:r>
        <w:rPr>
          <w:sz w:val="20"/>
          <w:szCs w:val="20"/>
          <w:lang w:bidi="he-IL"/>
        </w:rPr>
        <w:t>Do you thank the slave for doing what was commanded?”</w:t>
      </w:r>
    </w:p>
    <w:p w14:paraId="4292C5E5" w14:textId="77777777" w:rsidR="008107DE" w:rsidRDefault="008107DE" w:rsidP="00274AA2">
      <w:pPr>
        <w:numPr>
          <w:ilvl w:val="1"/>
          <w:numId w:val="102"/>
        </w:numPr>
        <w:rPr>
          <w:kern w:val="2"/>
        </w:rPr>
      </w:pPr>
      <w:r>
        <w:rPr>
          <w:kern w:val="2"/>
        </w:rPr>
        <w:t>“</w:t>
      </w:r>
      <w:r w:rsidRPr="009370DA">
        <w:rPr>
          <w:kern w:val="2"/>
        </w:rPr>
        <w:t>A third question is asked. As in 17:7, a negative response is expected.</w:t>
      </w:r>
      <w:r>
        <w:rPr>
          <w:kern w:val="2"/>
        </w:rPr>
        <w:t>” (Hultgren 249)</w:t>
      </w:r>
    </w:p>
    <w:p w14:paraId="13BEB178" w14:textId="77777777" w:rsidR="008107DE" w:rsidRDefault="008107DE" w:rsidP="008107DE">
      <w:pPr>
        <w:rPr>
          <w:kern w:val="2"/>
        </w:rPr>
      </w:pPr>
    </w:p>
    <w:p w14:paraId="15AB02D1" w14:textId="77777777" w:rsidR="008107DE" w:rsidRDefault="008107DE" w:rsidP="00274AA2">
      <w:pPr>
        <w:numPr>
          <w:ilvl w:val="0"/>
          <w:numId w:val="102"/>
        </w:numPr>
        <w:rPr>
          <w:kern w:val="2"/>
        </w:rPr>
      </w:pPr>
      <w:r w:rsidRPr="00CA1CDE">
        <w:rPr>
          <w:b/>
          <w:bCs/>
          <w:kern w:val="2"/>
        </w:rPr>
        <w:t>17</w:t>
      </w:r>
      <w:r>
        <w:rPr>
          <w:kern w:val="2"/>
        </w:rPr>
        <w:t>:</w:t>
      </w:r>
      <w:r w:rsidRPr="00CA1CDE">
        <w:rPr>
          <w:b/>
          <w:bCs/>
          <w:kern w:val="2"/>
        </w:rPr>
        <w:t>10</w:t>
      </w:r>
    </w:p>
    <w:p w14:paraId="5C97C492" w14:textId="57C2324A" w:rsidR="008107DE" w:rsidRPr="00AE07CF" w:rsidRDefault="008107DE" w:rsidP="00274AA2">
      <w:pPr>
        <w:numPr>
          <w:ilvl w:val="1"/>
          <w:numId w:val="102"/>
        </w:numPr>
        <w:rPr>
          <w:kern w:val="2"/>
          <w:sz w:val="20"/>
          <w:szCs w:val="18"/>
        </w:rPr>
      </w:pPr>
      <w:r>
        <w:rPr>
          <w:kern w:val="2"/>
          <w:sz w:val="20"/>
          <w:szCs w:val="18"/>
        </w:rPr>
        <w:t>Luke 17</w:t>
      </w:r>
      <w:r w:rsidRPr="00AE07CF">
        <w:rPr>
          <w:kern w:val="2"/>
          <w:sz w:val="20"/>
          <w:szCs w:val="18"/>
        </w:rPr>
        <w:t>:</w:t>
      </w:r>
      <w:r>
        <w:rPr>
          <w:kern w:val="2"/>
          <w:sz w:val="20"/>
          <w:szCs w:val="18"/>
        </w:rPr>
        <w:t>10</w:t>
      </w:r>
      <w:r w:rsidRPr="00AE07CF">
        <w:rPr>
          <w:kern w:val="2"/>
          <w:sz w:val="20"/>
          <w:szCs w:val="18"/>
        </w:rPr>
        <w:t xml:space="preserve">, </w:t>
      </w:r>
      <w:r>
        <w:rPr>
          <w:kern w:val="2"/>
          <w:sz w:val="20"/>
          <w:szCs w:val="18"/>
        </w:rPr>
        <w:t>“</w:t>
      </w:r>
      <w:r w:rsidR="002F5D8E" w:rsidRPr="00866D98">
        <w:rPr>
          <w:sz w:val="20"/>
          <w:szCs w:val="20"/>
        </w:rPr>
        <w:t>So you also, when you have done all that you were ordered to do, say, ‘We are worthless slaves; we have done only what we ought to have done!’</w:t>
      </w:r>
      <w:r>
        <w:rPr>
          <w:sz w:val="20"/>
          <w:szCs w:val="20"/>
          <w:lang w:bidi="he-IL"/>
        </w:rPr>
        <w:t>”</w:t>
      </w:r>
    </w:p>
    <w:p w14:paraId="455CFB2B" w14:textId="77777777" w:rsidR="008107DE" w:rsidRDefault="008107DE" w:rsidP="00274AA2">
      <w:pPr>
        <w:numPr>
          <w:ilvl w:val="1"/>
          <w:numId w:val="102"/>
        </w:numPr>
        <w:rPr>
          <w:kern w:val="2"/>
        </w:rPr>
      </w:pPr>
      <w:r>
        <w:rPr>
          <w:kern w:val="2"/>
        </w:rPr>
        <w:t>“</w:t>
      </w:r>
      <w:r w:rsidRPr="009370DA">
        <w:rPr>
          <w:kern w:val="2"/>
        </w:rPr>
        <w:t>Two shi</w:t>
      </w:r>
      <w:r>
        <w:rPr>
          <w:kern w:val="2"/>
        </w:rPr>
        <w:t>fts take place with this verse.” (Hultgren 249)</w:t>
      </w:r>
    </w:p>
    <w:p w14:paraId="1B1C6A34" w14:textId="77777777" w:rsidR="008107DE" w:rsidRDefault="008107DE" w:rsidP="00274AA2">
      <w:pPr>
        <w:numPr>
          <w:ilvl w:val="2"/>
          <w:numId w:val="102"/>
        </w:numPr>
        <w:rPr>
          <w:kern w:val="2"/>
        </w:rPr>
      </w:pPr>
      <w:r>
        <w:rPr>
          <w:kern w:val="2"/>
        </w:rPr>
        <w:t>“</w:t>
      </w:r>
      <w:r w:rsidRPr="009370DA">
        <w:rPr>
          <w:kern w:val="2"/>
        </w:rPr>
        <w:t>First, the attention shifts from the probable thoughts and actions of the master to those of the slave.</w:t>
      </w:r>
      <w:r>
        <w:rPr>
          <w:kern w:val="2"/>
        </w:rPr>
        <w:t>” (Hultgren 249)</w:t>
      </w:r>
    </w:p>
    <w:p w14:paraId="2C230E9B" w14:textId="77777777" w:rsidR="008107DE" w:rsidRDefault="008107DE" w:rsidP="00274AA2">
      <w:pPr>
        <w:numPr>
          <w:ilvl w:val="1"/>
          <w:numId w:val="102"/>
        </w:numPr>
        <w:rPr>
          <w:kern w:val="2"/>
        </w:rPr>
      </w:pPr>
      <w:r>
        <w:rPr>
          <w:kern w:val="2"/>
        </w:rPr>
        <w:lastRenderedPageBreak/>
        <w:t>“so you also”</w:t>
      </w:r>
    </w:p>
    <w:p w14:paraId="57F40F3F" w14:textId="77777777" w:rsidR="008107DE" w:rsidRDefault="008107DE" w:rsidP="00274AA2">
      <w:pPr>
        <w:numPr>
          <w:ilvl w:val="2"/>
          <w:numId w:val="102"/>
        </w:numPr>
        <w:rPr>
          <w:kern w:val="2"/>
        </w:rPr>
      </w:pPr>
      <w:r w:rsidRPr="009370DA">
        <w:rPr>
          <w:kern w:val="2"/>
        </w:rPr>
        <w:t>“So you also” shift</w:t>
      </w:r>
      <w:r>
        <w:rPr>
          <w:kern w:val="2"/>
        </w:rPr>
        <w:t>s</w:t>
      </w:r>
      <w:r w:rsidRPr="009370DA">
        <w:rPr>
          <w:kern w:val="2"/>
        </w:rPr>
        <w:t xml:space="preserve"> </w:t>
      </w:r>
      <w:r>
        <w:rPr>
          <w:kern w:val="2"/>
        </w:rPr>
        <w:t>“</w:t>
      </w:r>
      <w:r w:rsidRPr="009370DA">
        <w:rPr>
          <w:kern w:val="2"/>
        </w:rPr>
        <w:t>attention to those who are listening to the parable (the disciples of Jesus), providing an application.</w:t>
      </w:r>
      <w:r>
        <w:rPr>
          <w:kern w:val="2"/>
        </w:rPr>
        <w:t>” (Hultgren 249)</w:t>
      </w:r>
    </w:p>
    <w:p w14:paraId="48F9D3E7" w14:textId="77777777" w:rsidR="008107DE" w:rsidRDefault="008107DE" w:rsidP="00274AA2">
      <w:pPr>
        <w:numPr>
          <w:ilvl w:val="1"/>
          <w:numId w:val="102"/>
        </w:numPr>
        <w:rPr>
          <w:kern w:val="2"/>
        </w:rPr>
      </w:pPr>
      <w:r>
        <w:rPr>
          <w:kern w:val="2"/>
        </w:rPr>
        <w:t>“</w:t>
      </w:r>
      <w:r w:rsidRPr="009370DA">
        <w:rPr>
          <w:kern w:val="2"/>
        </w:rPr>
        <w:t>The disciples of Jesus are obligated to be faithful and to do the will of the master, Jesus himself. When that has been done, there should be no thought of a reward due or even thanks.</w:t>
      </w:r>
      <w:r>
        <w:rPr>
          <w:kern w:val="2"/>
        </w:rPr>
        <w:t>” (Hultgren 249)</w:t>
      </w:r>
    </w:p>
    <w:p w14:paraId="334333F6" w14:textId="0CE1EB4F" w:rsidR="008107DE" w:rsidRDefault="008107DE" w:rsidP="00274AA2">
      <w:pPr>
        <w:numPr>
          <w:ilvl w:val="1"/>
          <w:numId w:val="102"/>
        </w:numPr>
        <w:rPr>
          <w:kern w:val="2"/>
        </w:rPr>
      </w:pPr>
      <w:r>
        <w:rPr>
          <w:kern w:val="2"/>
        </w:rPr>
        <w:t>“</w:t>
      </w:r>
      <w:r w:rsidRPr="00BE57D3">
        <w:rPr>
          <w:lang w:bidi="he-IL"/>
        </w:rPr>
        <w:t>worthless</w:t>
      </w:r>
      <w:r>
        <w:rPr>
          <w:kern w:val="2"/>
        </w:rPr>
        <w:t>” (</w:t>
      </w:r>
      <w:r>
        <w:rPr>
          <w:kern w:val="2"/>
          <w:lang w:val="el-GR"/>
        </w:rPr>
        <w:t>ἀχρεῖος</w:t>
      </w:r>
      <w:r w:rsidR="002F5D8E">
        <w:rPr>
          <w:kern w:val="2"/>
        </w:rPr>
        <w:t xml:space="preserve">, </w:t>
      </w:r>
      <w:r w:rsidR="002F5D8E">
        <w:rPr>
          <w:i/>
          <w:iCs/>
          <w:kern w:val="2"/>
        </w:rPr>
        <w:t>axreios</w:t>
      </w:r>
      <w:r>
        <w:rPr>
          <w:kern w:val="2"/>
        </w:rPr>
        <w:t>)</w:t>
      </w:r>
    </w:p>
    <w:p w14:paraId="342D458D" w14:textId="77777777" w:rsidR="008107DE" w:rsidRDefault="008107DE" w:rsidP="00274AA2">
      <w:pPr>
        <w:numPr>
          <w:ilvl w:val="2"/>
          <w:numId w:val="102"/>
        </w:numPr>
        <w:rPr>
          <w:kern w:val="2"/>
        </w:rPr>
      </w:pPr>
      <w:r>
        <w:rPr>
          <w:kern w:val="2"/>
        </w:rPr>
        <w:t xml:space="preserve">KJV has </w:t>
      </w:r>
      <w:r w:rsidRPr="009370DA">
        <w:rPr>
          <w:kern w:val="2"/>
        </w:rPr>
        <w:t>“unprofitable</w:t>
      </w:r>
      <w:r>
        <w:rPr>
          <w:kern w:val="2"/>
        </w:rPr>
        <w:t>.</w:t>
      </w:r>
      <w:r w:rsidRPr="009370DA">
        <w:rPr>
          <w:kern w:val="2"/>
        </w:rPr>
        <w:t xml:space="preserve">” </w:t>
      </w:r>
      <w:r>
        <w:rPr>
          <w:kern w:val="2"/>
        </w:rPr>
        <w:t>RSV and NIV have “unworthy.” NRSV has “worthless.” (Hultgren 249)</w:t>
      </w:r>
    </w:p>
    <w:p w14:paraId="47D1FC40" w14:textId="77777777" w:rsidR="008107DE" w:rsidRDefault="008107DE" w:rsidP="00274AA2">
      <w:pPr>
        <w:numPr>
          <w:ilvl w:val="2"/>
          <w:numId w:val="102"/>
        </w:numPr>
        <w:rPr>
          <w:kern w:val="2"/>
        </w:rPr>
      </w:pPr>
      <w:r>
        <w:rPr>
          <w:kern w:val="2"/>
        </w:rPr>
        <w:t>Some say the word is derogatory.</w:t>
      </w:r>
    </w:p>
    <w:p w14:paraId="5DC70EC5" w14:textId="15198A5C" w:rsidR="008107DE" w:rsidRPr="003A42A6" w:rsidRDefault="008107DE" w:rsidP="00274AA2">
      <w:pPr>
        <w:numPr>
          <w:ilvl w:val="3"/>
          <w:numId w:val="102"/>
        </w:numPr>
        <w:rPr>
          <w:kern w:val="2"/>
        </w:rPr>
      </w:pPr>
      <w:r w:rsidRPr="003A42A6">
        <w:rPr>
          <w:kern w:val="2"/>
        </w:rPr>
        <w:t>Plummer</w:t>
      </w:r>
      <w:r>
        <w:rPr>
          <w:kern w:val="2"/>
        </w:rPr>
        <w:t xml:space="preserve"> says</w:t>
      </w:r>
      <w:r w:rsidRPr="003A42A6">
        <w:rPr>
          <w:kern w:val="2"/>
        </w:rPr>
        <w:t xml:space="preserve"> </w:t>
      </w:r>
      <w:r w:rsidRPr="003A42A6">
        <w:rPr>
          <w:kern w:val="2"/>
          <w:sz w:val="20"/>
          <w:szCs w:val="18"/>
        </w:rPr>
        <w:t>(</w:t>
      </w:r>
      <w:r w:rsidRPr="003A42A6">
        <w:rPr>
          <w:i/>
          <w:kern w:val="2"/>
          <w:sz w:val="20"/>
          <w:szCs w:val="18"/>
        </w:rPr>
        <w:t>Luke</w:t>
      </w:r>
      <w:r w:rsidRPr="003A42A6">
        <w:rPr>
          <w:kern w:val="2"/>
          <w:sz w:val="20"/>
          <w:szCs w:val="18"/>
        </w:rPr>
        <w:t xml:space="preserve"> 402)</w:t>
      </w:r>
      <w:r>
        <w:rPr>
          <w:kern w:val="2"/>
        </w:rPr>
        <w:t xml:space="preserve"> </w:t>
      </w:r>
      <w:r w:rsidRPr="003A42A6">
        <w:rPr>
          <w:kern w:val="2"/>
        </w:rPr>
        <w:t xml:space="preserve">“the word means “‘unprofitable,’ because nothing has been </w:t>
      </w:r>
      <w:r w:rsidRPr="003A42A6">
        <w:rPr>
          <w:i/>
          <w:kern w:val="2"/>
        </w:rPr>
        <w:t>gained</w:t>
      </w:r>
      <w:r w:rsidRPr="003A42A6">
        <w:rPr>
          <w:kern w:val="2"/>
        </w:rPr>
        <w:t xml:space="preserve"> by them for their mast</w:t>
      </w:r>
      <w:r>
        <w:rPr>
          <w:kern w:val="2"/>
        </w:rPr>
        <w:t>er . . .</w:t>
      </w:r>
      <w:r w:rsidRPr="003A42A6">
        <w:rPr>
          <w:kern w:val="2"/>
        </w:rPr>
        <w:t>” (Hultgren 249</w:t>
      </w:r>
      <w:r w:rsidR="003A5BE0" w:rsidRPr="00184C50">
        <w:rPr>
          <w:kern w:val="2"/>
        </w:rPr>
        <w:t xml:space="preserve"> n </w:t>
      </w:r>
      <w:r w:rsidRPr="003A42A6">
        <w:rPr>
          <w:kern w:val="2"/>
        </w:rPr>
        <w:t>10)</w:t>
      </w:r>
    </w:p>
    <w:p w14:paraId="388E8E82" w14:textId="7C1ACDE7" w:rsidR="008107DE" w:rsidRPr="003A42A6" w:rsidRDefault="008107DE" w:rsidP="00274AA2">
      <w:pPr>
        <w:numPr>
          <w:ilvl w:val="3"/>
          <w:numId w:val="102"/>
        </w:numPr>
        <w:rPr>
          <w:kern w:val="2"/>
        </w:rPr>
      </w:pPr>
      <w:r w:rsidRPr="003A42A6">
        <w:rPr>
          <w:kern w:val="2"/>
        </w:rPr>
        <w:t>B. Smith</w:t>
      </w:r>
      <w:r>
        <w:rPr>
          <w:kern w:val="2"/>
        </w:rPr>
        <w:t xml:space="preserve"> says</w:t>
      </w:r>
      <w:r w:rsidRPr="003A42A6">
        <w:rPr>
          <w:kern w:val="2"/>
        </w:rPr>
        <w:t xml:space="preserve"> </w:t>
      </w:r>
      <w:r w:rsidRPr="003A42A6">
        <w:rPr>
          <w:kern w:val="2"/>
          <w:sz w:val="20"/>
          <w:szCs w:val="18"/>
        </w:rPr>
        <w:t>(184)</w:t>
      </w:r>
      <w:r w:rsidRPr="003A42A6">
        <w:rPr>
          <w:kern w:val="2"/>
        </w:rPr>
        <w:t xml:space="preserve"> “an epithet is being used (“good-for-nothing slaves”), signifying the</w:t>
      </w:r>
      <w:r>
        <w:rPr>
          <w:kern w:val="2"/>
        </w:rPr>
        <w:t xml:space="preserve"> class to which a slave belongs . . .</w:t>
      </w:r>
      <w:r w:rsidRPr="003A42A6">
        <w:rPr>
          <w:kern w:val="2"/>
        </w:rPr>
        <w:t>” (Hultgren 249</w:t>
      </w:r>
      <w:r w:rsidR="003A5BE0" w:rsidRPr="00184C50">
        <w:rPr>
          <w:kern w:val="2"/>
        </w:rPr>
        <w:t xml:space="preserve"> n </w:t>
      </w:r>
      <w:r w:rsidRPr="003A42A6">
        <w:rPr>
          <w:kern w:val="2"/>
        </w:rPr>
        <w:t>10)</w:t>
      </w:r>
    </w:p>
    <w:p w14:paraId="56996126" w14:textId="77777777" w:rsidR="002F5D8E" w:rsidRDefault="008107DE" w:rsidP="00274AA2">
      <w:pPr>
        <w:numPr>
          <w:ilvl w:val="3"/>
          <w:numId w:val="102"/>
        </w:numPr>
        <w:rPr>
          <w:kern w:val="2"/>
        </w:rPr>
      </w:pPr>
      <w:r w:rsidRPr="009370DA">
        <w:rPr>
          <w:kern w:val="2"/>
        </w:rPr>
        <w:t xml:space="preserve">The only </w:t>
      </w:r>
      <w:r>
        <w:rPr>
          <w:kern w:val="2"/>
        </w:rPr>
        <w:t xml:space="preserve">other </w:t>
      </w:r>
      <w:r w:rsidRPr="009370DA">
        <w:rPr>
          <w:kern w:val="2"/>
        </w:rPr>
        <w:t xml:space="preserve">NT </w:t>
      </w:r>
      <w:r>
        <w:rPr>
          <w:kern w:val="2"/>
        </w:rPr>
        <w:t>instance is Matt 25:30 (talents)</w:t>
      </w:r>
      <w:r w:rsidRPr="009370DA">
        <w:rPr>
          <w:kern w:val="2"/>
        </w:rPr>
        <w:t xml:space="preserve">, </w:t>
      </w:r>
      <w:r>
        <w:rPr>
          <w:kern w:val="2"/>
        </w:rPr>
        <w:t xml:space="preserve">where it does refer to a </w:t>
      </w:r>
      <w:r w:rsidRPr="009370DA">
        <w:rPr>
          <w:kern w:val="2"/>
        </w:rPr>
        <w:t>“worth</w:t>
      </w:r>
      <w:r>
        <w:rPr>
          <w:kern w:val="2"/>
        </w:rPr>
        <w:t xml:space="preserve">less” or “useless” </w:t>
      </w:r>
      <w:r w:rsidRPr="009370DA">
        <w:rPr>
          <w:kern w:val="2"/>
        </w:rPr>
        <w:t>slave</w:t>
      </w:r>
      <w:r>
        <w:rPr>
          <w:kern w:val="2"/>
        </w:rPr>
        <w:t>. (Hultgren 249)</w:t>
      </w:r>
    </w:p>
    <w:p w14:paraId="4FFDDD21" w14:textId="561AA0D8" w:rsidR="008107DE" w:rsidRPr="002F5D8E" w:rsidRDefault="008107DE" w:rsidP="002F5D8E">
      <w:pPr>
        <w:numPr>
          <w:ilvl w:val="4"/>
          <w:numId w:val="102"/>
        </w:numPr>
        <w:rPr>
          <w:kern w:val="2"/>
          <w:sz w:val="20"/>
          <w:szCs w:val="20"/>
        </w:rPr>
      </w:pPr>
      <w:r w:rsidRPr="00BE57D3">
        <w:rPr>
          <w:kern w:val="2"/>
          <w:sz w:val="20"/>
          <w:szCs w:val="18"/>
        </w:rPr>
        <w:t>Matt 25:30, “</w:t>
      </w:r>
      <w:r>
        <w:rPr>
          <w:sz w:val="20"/>
          <w:szCs w:val="20"/>
          <w:lang w:bidi="he-IL"/>
        </w:rPr>
        <w:t>As for this worthless slave, throw him into the outer darkness, where there will be weeping and gnashing of teeth.”</w:t>
      </w:r>
    </w:p>
    <w:p w14:paraId="591914E7" w14:textId="77777777" w:rsidR="008107DE" w:rsidRDefault="008107DE" w:rsidP="00274AA2">
      <w:pPr>
        <w:numPr>
          <w:ilvl w:val="3"/>
          <w:numId w:val="102"/>
        </w:numPr>
        <w:rPr>
          <w:kern w:val="2"/>
        </w:rPr>
      </w:pPr>
      <w:r>
        <w:rPr>
          <w:kern w:val="2"/>
        </w:rPr>
        <w:t>“</w:t>
      </w:r>
      <w:r w:rsidRPr="009370DA">
        <w:rPr>
          <w:kern w:val="2"/>
        </w:rPr>
        <w:t>But here the clause that follows, which speaks of having done one’s duty, rules out that meaning.</w:t>
      </w:r>
      <w:r>
        <w:rPr>
          <w:kern w:val="2"/>
        </w:rPr>
        <w:t>” (Hultgren 249)</w:t>
      </w:r>
    </w:p>
    <w:p w14:paraId="3243BA8F" w14:textId="77777777" w:rsidR="008107DE" w:rsidRDefault="008107DE" w:rsidP="00274AA2">
      <w:pPr>
        <w:numPr>
          <w:ilvl w:val="2"/>
          <w:numId w:val="102"/>
        </w:numPr>
        <w:rPr>
          <w:kern w:val="2"/>
        </w:rPr>
      </w:pPr>
      <w:r>
        <w:rPr>
          <w:kern w:val="2"/>
        </w:rPr>
        <w:t>“</w:t>
      </w:r>
      <w:r w:rsidRPr="009370DA">
        <w:rPr>
          <w:kern w:val="2"/>
        </w:rPr>
        <w:t>Clearly it is an expression of modesty; so it has the sense of being “unworthy” of receiving some reward for service.</w:t>
      </w:r>
      <w:r>
        <w:rPr>
          <w:kern w:val="2"/>
        </w:rPr>
        <w:t>” (Hultgren 249)</w:t>
      </w:r>
    </w:p>
    <w:p w14:paraId="6B58D537" w14:textId="77777777" w:rsidR="008107DE" w:rsidRPr="004D4A37" w:rsidRDefault="008107DE" w:rsidP="00274AA2">
      <w:pPr>
        <w:numPr>
          <w:ilvl w:val="3"/>
          <w:numId w:val="102"/>
        </w:numPr>
        <w:rPr>
          <w:kern w:val="2"/>
          <w:sz w:val="20"/>
          <w:szCs w:val="18"/>
        </w:rPr>
      </w:pPr>
      <w:r w:rsidRPr="004D4A37">
        <w:rPr>
          <w:kern w:val="2"/>
          <w:sz w:val="20"/>
          <w:szCs w:val="18"/>
        </w:rPr>
        <w:t>BAGD 128. Marshall 647. Kilgallen 549-51 (“servants to whom no favor is owed”).</w:t>
      </w:r>
    </w:p>
    <w:p w14:paraId="49F893F1" w14:textId="77777777" w:rsidR="008107DE" w:rsidRDefault="008107DE" w:rsidP="00274AA2">
      <w:pPr>
        <w:numPr>
          <w:ilvl w:val="3"/>
          <w:numId w:val="102"/>
        </w:numPr>
        <w:rPr>
          <w:kern w:val="2"/>
        </w:rPr>
      </w:pPr>
      <w:r>
        <w:rPr>
          <w:kern w:val="2"/>
        </w:rPr>
        <w:t>“</w:t>
      </w:r>
      <w:r w:rsidRPr="009370DA">
        <w:rPr>
          <w:kern w:val="2"/>
        </w:rPr>
        <w:t>Similar expres</w:t>
      </w:r>
      <w:r>
        <w:rPr>
          <w:kern w:val="2"/>
        </w:rPr>
        <w:t>sions of mod</w:t>
      </w:r>
      <w:r w:rsidRPr="009370DA">
        <w:rPr>
          <w:kern w:val="2"/>
        </w:rPr>
        <w:t>esty be</w:t>
      </w:r>
      <w:r>
        <w:rPr>
          <w:kern w:val="2"/>
        </w:rPr>
        <w:t xml:space="preserve">fore God appear” in </w:t>
      </w:r>
      <w:r w:rsidRPr="003A42A6">
        <w:rPr>
          <w:kern w:val="2"/>
        </w:rPr>
        <w:t>Job 22:2-3; 35:7; Isa 40:13-14; Rom 11:33-36</w:t>
      </w:r>
      <w:r>
        <w:rPr>
          <w:kern w:val="2"/>
        </w:rPr>
        <w:t>. (Hultgren 249)</w:t>
      </w:r>
    </w:p>
    <w:p w14:paraId="60507338" w14:textId="77777777" w:rsidR="008107DE" w:rsidRDefault="008107DE" w:rsidP="008107DE">
      <w:pPr>
        <w:rPr>
          <w:kern w:val="2"/>
        </w:rPr>
      </w:pPr>
    </w:p>
    <w:p w14:paraId="0961100D" w14:textId="77777777" w:rsidR="008107DE" w:rsidRDefault="008107DE" w:rsidP="00274AA2">
      <w:pPr>
        <w:numPr>
          <w:ilvl w:val="0"/>
          <w:numId w:val="102"/>
        </w:numPr>
        <w:rPr>
          <w:kern w:val="2"/>
        </w:rPr>
      </w:pPr>
      <w:r w:rsidRPr="00CA1CDE">
        <w:rPr>
          <w:b/>
          <w:bCs/>
          <w:kern w:val="2"/>
        </w:rPr>
        <w:t>Jesus</w:t>
      </w:r>
      <w:r>
        <w:rPr>
          <w:kern w:val="2"/>
        </w:rPr>
        <w:t xml:space="preserve">’ </w:t>
      </w:r>
      <w:r w:rsidRPr="00CA1CDE">
        <w:rPr>
          <w:b/>
          <w:bCs/>
          <w:kern w:val="2"/>
        </w:rPr>
        <w:t>meaning and Luke</w:t>
      </w:r>
      <w:r>
        <w:rPr>
          <w:kern w:val="2"/>
        </w:rPr>
        <w:t>’</w:t>
      </w:r>
      <w:r w:rsidRPr="00CA1CDE">
        <w:rPr>
          <w:b/>
          <w:bCs/>
          <w:kern w:val="2"/>
        </w:rPr>
        <w:t>s meaning</w:t>
      </w:r>
    </w:p>
    <w:p w14:paraId="6BB17AFE" w14:textId="77777777" w:rsidR="008107DE" w:rsidRDefault="008107DE" w:rsidP="00274AA2">
      <w:pPr>
        <w:numPr>
          <w:ilvl w:val="1"/>
          <w:numId w:val="102"/>
        </w:numPr>
        <w:rPr>
          <w:kern w:val="2"/>
        </w:rPr>
      </w:pPr>
      <w:r>
        <w:rPr>
          <w:kern w:val="2"/>
        </w:rPr>
        <w:t>authenticity: the parable</w:t>
      </w:r>
    </w:p>
    <w:p w14:paraId="12C84BED" w14:textId="77777777" w:rsidR="008107DE" w:rsidRDefault="008107DE" w:rsidP="00274AA2">
      <w:pPr>
        <w:numPr>
          <w:ilvl w:val="2"/>
          <w:numId w:val="102"/>
        </w:numPr>
        <w:rPr>
          <w:kern w:val="2"/>
        </w:rPr>
      </w:pPr>
      <w:r>
        <w:rPr>
          <w:kern w:val="2"/>
        </w:rPr>
        <w:t xml:space="preserve">Some say </w:t>
      </w:r>
      <w:r w:rsidRPr="009370DA">
        <w:rPr>
          <w:kern w:val="2"/>
        </w:rPr>
        <w:t xml:space="preserve">the parable </w:t>
      </w:r>
      <w:r>
        <w:rPr>
          <w:kern w:val="2"/>
        </w:rPr>
        <w:t>is authentic.</w:t>
      </w:r>
    </w:p>
    <w:p w14:paraId="29157B12" w14:textId="4BFA8999" w:rsidR="008107DE" w:rsidRPr="00C60C56" w:rsidRDefault="008107DE" w:rsidP="00274AA2">
      <w:pPr>
        <w:numPr>
          <w:ilvl w:val="3"/>
          <w:numId w:val="102"/>
        </w:numPr>
        <w:rPr>
          <w:kern w:val="2"/>
          <w:sz w:val="20"/>
          <w:szCs w:val="18"/>
        </w:rPr>
      </w:pPr>
      <w:r w:rsidRPr="00C60C56">
        <w:rPr>
          <w:kern w:val="2"/>
          <w:sz w:val="20"/>
          <w:szCs w:val="18"/>
        </w:rPr>
        <w:t xml:space="preserve">Bultmann 170; Crossan 107-08 (17:7 is authentic, the rest is Lukan); Jülicher </w:t>
      </w:r>
      <w:r w:rsidR="00494587" w:rsidRPr="00F64F6E">
        <w:rPr>
          <w:kern w:val="2"/>
          <w:sz w:val="20"/>
          <w:szCs w:val="18"/>
        </w:rPr>
        <w:t>2</w:t>
      </w:r>
      <w:r w:rsidR="00494587">
        <w:rPr>
          <w:kern w:val="2"/>
          <w:sz w:val="20"/>
          <w:szCs w:val="18"/>
        </w:rPr>
        <w:t>.</w:t>
      </w:r>
      <w:r w:rsidRPr="00C60C56">
        <w:rPr>
          <w:kern w:val="2"/>
          <w:sz w:val="20"/>
          <w:szCs w:val="18"/>
        </w:rPr>
        <w:t>15, 18; Marshall 646; Weiser 114-17.</w:t>
      </w:r>
    </w:p>
    <w:p w14:paraId="381F2F51" w14:textId="77777777" w:rsidR="008107DE" w:rsidRPr="00C60C56" w:rsidRDefault="008107DE" w:rsidP="00274AA2">
      <w:pPr>
        <w:numPr>
          <w:ilvl w:val="3"/>
          <w:numId w:val="102"/>
        </w:numPr>
        <w:rPr>
          <w:kern w:val="2"/>
          <w:sz w:val="20"/>
          <w:szCs w:val="18"/>
        </w:rPr>
      </w:pPr>
      <w:r w:rsidRPr="00C60C56">
        <w:rPr>
          <w:kern w:val="2"/>
          <w:sz w:val="20"/>
          <w:szCs w:val="18"/>
        </w:rPr>
        <w:t xml:space="preserve">Dupont “Maître” 233-51; Dupont “Master” 343-46. </w:t>
      </w:r>
    </w:p>
    <w:p w14:paraId="1F66FEBC" w14:textId="77777777" w:rsidR="008107DE" w:rsidRPr="00C60C56" w:rsidRDefault="008107DE" w:rsidP="00274AA2">
      <w:pPr>
        <w:numPr>
          <w:ilvl w:val="3"/>
          <w:numId w:val="102"/>
        </w:numPr>
        <w:rPr>
          <w:kern w:val="2"/>
          <w:sz w:val="20"/>
          <w:szCs w:val="18"/>
        </w:rPr>
      </w:pPr>
      <w:r w:rsidRPr="00C60C56">
        <w:rPr>
          <w:kern w:val="2"/>
          <w:sz w:val="20"/>
          <w:szCs w:val="18"/>
        </w:rPr>
        <w:t xml:space="preserve">Michaelis, Wilhelm. </w:t>
      </w:r>
      <w:r w:rsidRPr="00C60C56">
        <w:rPr>
          <w:i/>
          <w:kern w:val="2"/>
          <w:sz w:val="20"/>
          <w:szCs w:val="18"/>
        </w:rPr>
        <w:t>Die Gleichnisse Jesu</w:t>
      </w:r>
      <w:r w:rsidRPr="00C60C56">
        <w:rPr>
          <w:kern w:val="2"/>
          <w:sz w:val="20"/>
          <w:szCs w:val="18"/>
        </w:rPr>
        <w:t xml:space="preserve">: </w:t>
      </w:r>
      <w:r w:rsidRPr="00C60C56">
        <w:rPr>
          <w:i/>
          <w:kern w:val="2"/>
          <w:sz w:val="20"/>
          <w:szCs w:val="18"/>
        </w:rPr>
        <w:t>Eine Einführung</w:t>
      </w:r>
      <w:r w:rsidRPr="00C60C56">
        <w:rPr>
          <w:kern w:val="2"/>
          <w:sz w:val="20"/>
          <w:szCs w:val="18"/>
        </w:rPr>
        <w:t>. UCB 32. 3rd ed. Hamburg: Furche, 1956. 182.</w:t>
      </w:r>
    </w:p>
    <w:p w14:paraId="4D4730A3" w14:textId="77777777" w:rsidR="008107DE" w:rsidRDefault="008107DE" w:rsidP="00274AA2">
      <w:pPr>
        <w:numPr>
          <w:ilvl w:val="2"/>
          <w:numId w:val="102"/>
        </w:numPr>
        <w:rPr>
          <w:kern w:val="2"/>
        </w:rPr>
      </w:pPr>
      <w:r>
        <w:rPr>
          <w:kern w:val="2"/>
        </w:rPr>
        <w:t xml:space="preserve">Some say </w:t>
      </w:r>
      <w:r w:rsidRPr="009370DA">
        <w:rPr>
          <w:kern w:val="2"/>
        </w:rPr>
        <w:t xml:space="preserve">the parable </w:t>
      </w:r>
      <w:r>
        <w:rPr>
          <w:kern w:val="2"/>
        </w:rPr>
        <w:t>is inauthentic</w:t>
      </w:r>
      <w:r w:rsidRPr="009370DA">
        <w:rPr>
          <w:kern w:val="2"/>
        </w:rPr>
        <w:t>.</w:t>
      </w:r>
      <w:r>
        <w:rPr>
          <w:kern w:val="2"/>
        </w:rPr>
        <w:t xml:space="preserve"> </w:t>
      </w:r>
      <w:r w:rsidRPr="00B74A45">
        <w:rPr>
          <w:kern w:val="2"/>
          <w:sz w:val="20"/>
          <w:szCs w:val="18"/>
        </w:rPr>
        <w:t>(Funk 363</w:t>
      </w:r>
      <w:r>
        <w:rPr>
          <w:kern w:val="2"/>
          <w:sz w:val="20"/>
          <w:szCs w:val="18"/>
        </w:rPr>
        <w:t xml:space="preserve">: </w:t>
      </w:r>
      <w:r w:rsidRPr="00B74A45">
        <w:rPr>
          <w:kern w:val="2"/>
          <w:sz w:val="20"/>
          <w:szCs w:val="18"/>
        </w:rPr>
        <w:t>black font = not by Jesus)</w:t>
      </w:r>
      <w:r>
        <w:rPr>
          <w:kern w:val="2"/>
        </w:rPr>
        <w:t xml:space="preserve"> (Hultgren 250)</w:t>
      </w:r>
    </w:p>
    <w:p w14:paraId="3F21BBDA" w14:textId="77777777" w:rsidR="008107DE" w:rsidRDefault="008107DE" w:rsidP="00274AA2">
      <w:pPr>
        <w:numPr>
          <w:ilvl w:val="1"/>
          <w:numId w:val="102"/>
        </w:numPr>
        <w:rPr>
          <w:kern w:val="2"/>
        </w:rPr>
      </w:pPr>
      <w:r>
        <w:rPr>
          <w:kern w:val="2"/>
        </w:rPr>
        <w:t>authenticity: 17:8</w:t>
      </w:r>
    </w:p>
    <w:p w14:paraId="0C305D7C" w14:textId="00C57D0E" w:rsidR="008107DE" w:rsidRPr="00AE07CF" w:rsidRDefault="008107DE" w:rsidP="00274AA2">
      <w:pPr>
        <w:numPr>
          <w:ilvl w:val="2"/>
          <w:numId w:val="102"/>
        </w:numPr>
        <w:rPr>
          <w:kern w:val="2"/>
          <w:sz w:val="20"/>
          <w:szCs w:val="18"/>
        </w:rPr>
      </w:pPr>
      <w:r>
        <w:rPr>
          <w:kern w:val="2"/>
          <w:sz w:val="20"/>
          <w:szCs w:val="18"/>
        </w:rPr>
        <w:t>Luke 17</w:t>
      </w:r>
      <w:r w:rsidRPr="00AE07CF">
        <w:rPr>
          <w:kern w:val="2"/>
          <w:sz w:val="20"/>
          <w:szCs w:val="18"/>
        </w:rPr>
        <w:t>:</w:t>
      </w:r>
      <w:r>
        <w:rPr>
          <w:kern w:val="2"/>
          <w:sz w:val="20"/>
          <w:szCs w:val="18"/>
        </w:rPr>
        <w:t>8</w:t>
      </w:r>
      <w:r w:rsidRPr="00AE07CF">
        <w:rPr>
          <w:kern w:val="2"/>
          <w:sz w:val="20"/>
          <w:szCs w:val="18"/>
        </w:rPr>
        <w:t xml:space="preserve">, </w:t>
      </w:r>
      <w:r>
        <w:rPr>
          <w:kern w:val="2"/>
          <w:sz w:val="20"/>
          <w:szCs w:val="18"/>
        </w:rPr>
        <w:t>“</w:t>
      </w:r>
      <w:bookmarkStart w:id="220" w:name="_Hlk160549869"/>
      <w:r w:rsidR="002F5D8E" w:rsidRPr="00866D98">
        <w:rPr>
          <w:sz w:val="20"/>
          <w:szCs w:val="20"/>
        </w:rPr>
        <w:t>Would you not rather say to him, ‘Prepare supper for me; put on your apron and serve me while I eat and drink; later you may eat and drink’?</w:t>
      </w:r>
      <w:bookmarkEnd w:id="220"/>
      <w:r>
        <w:rPr>
          <w:sz w:val="20"/>
          <w:szCs w:val="20"/>
          <w:lang w:bidi="he-IL"/>
        </w:rPr>
        <w:t>”</w:t>
      </w:r>
    </w:p>
    <w:p w14:paraId="367F15DF" w14:textId="77777777" w:rsidR="008107DE" w:rsidRDefault="008107DE" w:rsidP="00274AA2">
      <w:pPr>
        <w:numPr>
          <w:ilvl w:val="2"/>
          <w:numId w:val="102"/>
        </w:numPr>
        <w:rPr>
          <w:kern w:val="2"/>
        </w:rPr>
      </w:pPr>
      <w:r>
        <w:rPr>
          <w:kern w:val="2"/>
        </w:rPr>
        <w:t>inauthentic</w:t>
      </w:r>
    </w:p>
    <w:p w14:paraId="4476CBDA" w14:textId="61EBA324" w:rsidR="008107DE" w:rsidRDefault="008107DE" w:rsidP="00274AA2">
      <w:pPr>
        <w:numPr>
          <w:ilvl w:val="3"/>
          <w:numId w:val="102"/>
        </w:numPr>
        <w:rPr>
          <w:kern w:val="2"/>
        </w:rPr>
      </w:pPr>
      <w:r w:rsidRPr="009370DA">
        <w:rPr>
          <w:kern w:val="2"/>
        </w:rPr>
        <w:t>Crossan</w:t>
      </w:r>
      <w:r>
        <w:rPr>
          <w:kern w:val="2"/>
        </w:rPr>
        <w:t xml:space="preserve"> </w:t>
      </w:r>
      <w:r w:rsidRPr="00215FBC">
        <w:rPr>
          <w:kern w:val="2"/>
          <w:sz w:val="20"/>
          <w:szCs w:val="18"/>
        </w:rPr>
        <w:t>(108)</w:t>
      </w:r>
      <w:r w:rsidRPr="009370DA">
        <w:rPr>
          <w:kern w:val="2"/>
        </w:rPr>
        <w:t xml:space="preserve"> </w:t>
      </w:r>
      <w:r>
        <w:rPr>
          <w:kern w:val="2"/>
        </w:rPr>
        <w:t>“</w:t>
      </w:r>
      <w:r w:rsidRPr="009370DA">
        <w:rPr>
          <w:kern w:val="2"/>
        </w:rPr>
        <w:t>considers the verse secondary, but does not necessarily attribute it to Luke.</w:t>
      </w:r>
      <w:r>
        <w:rPr>
          <w:kern w:val="2"/>
        </w:rPr>
        <w:t>” (Hultgren 248</w:t>
      </w:r>
      <w:r w:rsidR="003A5BE0" w:rsidRPr="00184C50">
        <w:rPr>
          <w:kern w:val="2"/>
        </w:rPr>
        <w:t xml:space="preserve"> n </w:t>
      </w:r>
      <w:r>
        <w:rPr>
          <w:kern w:val="2"/>
        </w:rPr>
        <w:t>8)</w:t>
      </w:r>
    </w:p>
    <w:p w14:paraId="1C773ABF" w14:textId="660FDCE1" w:rsidR="008107DE" w:rsidRDefault="008107DE" w:rsidP="00274AA2">
      <w:pPr>
        <w:numPr>
          <w:ilvl w:val="3"/>
          <w:numId w:val="102"/>
        </w:numPr>
        <w:rPr>
          <w:kern w:val="2"/>
        </w:rPr>
      </w:pPr>
      <w:r>
        <w:rPr>
          <w:kern w:val="2"/>
        </w:rPr>
        <w:t>M</w:t>
      </w:r>
      <w:r w:rsidRPr="009370DA">
        <w:rPr>
          <w:kern w:val="2"/>
        </w:rPr>
        <w:t>arshall</w:t>
      </w:r>
      <w:r>
        <w:rPr>
          <w:kern w:val="2"/>
        </w:rPr>
        <w:t xml:space="preserve"> </w:t>
      </w:r>
      <w:r w:rsidRPr="00215FBC">
        <w:rPr>
          <w:kern w:val="2"/>
          <w:sz w:val="20"/>
          <w:szCs w:val="18"/>
        </w:rPr>
        <w:t>(646)</w:t>
      </w:r>
      <w:r w:rsidRPr="009370DA">
        <w:rPr>
          <w:kern w:val="2"/>
        </w:rPr>
        <w:t xml:space="preserve"> </w:t>
      </w:r>
      <w:r>
        <w:rPr>
          <w:kern w:val="2"/>
        </w:rPr>
        <w:t>“</w:t>
      </w:r>
      <w:r w:rsidRPr="009370DA">
        <w:rPr>
          <w:kern w:val="2"/>
        </w:rPr>
        <w:t>allows for the possibility of Lukan composition but leaves the question open.</w:t>
      </w:r>
      <w:r>
        <w:rPr>
          <w:kern w:val="2"/>
        </w:rPr>
        <w:t>” (Hultgren 248</w:t>
      </w:r>
      <w:r w:rsidR="003A5BE0" w:rsidRPr="00184C50">
        <w:rPr>
          <w:kern w:val="2"/>
        </w:rPr>
        <w:t xml:space="preserve"> n </w:t>
      </w:r>
      <w:r>
        <w:rPr>
          <w:kern w:val="2"/>
        </w:rPr>
        <w:t>8)</w:t>
      </w:r>
    </w:p>
    <w:p w14:paraId="25156EFB" w14:textId="77777777" w:rsidR="008107DE" w:rsidRDefault="008107DE" w:rsidP="00274AA2">
      <w:pPr>
        <w:numPr>
          <w:ilvl w:val="3"/>
          <w:numId w:val="102"/>
        </w:numPr>
        <w:rPr>
          <w:kern w:val="2"/>
        </w:rPr>
      </w:pPr>
      <w:r>
        <w:rPr>
          <w:kern w:val="2"/>
        </w:rPr>
        <w:t>reasons</w:t>
      </w:r>
    </w:p>
    <w:p w14:paraId="424F5280" w14:textId="77777777" w:rsidR="008107DE" w:rsidRDefault="008107DE" w:rsidP="00274AA2">
      <w:pPr>
        <w:numPr>
          <w:ilvl w:val="4"/>
          <w:numId w:val="102"/>
        </w:numPr>
        <w:rPr>
          <w:kern w:val="2"/>
        </w:rPr>
      </w:pPr>
      <w:r>
        <w:rPr>
          <w:kern w:val="2"/>
        </w:rPr>
        <w:t xml:space="preserve">Weiser </w:t>
      </w:r>
      <w:r w:rsidRPr="00746681">
        <w:rPr>
          <w:kern w:val="2"/>
          <w:sz w:val="20"/>
          <w:szCs w:val="18"/>
        </w:rPr>
        <w:t>(109-10)</w:t>
      </w:r>
      <w:r>
        <w:rPr>
          <w:kern w:val="2"/>
        </w:rPr>
        <w:t xml:space="preserve"> says Lukan </w:t>
      </w:r>
      <w:r w:rsidRPr="009370DA">
        <w:rPr>
          <w:kern w:val="2"/>
        </w:rPr>
        <w:t>sty</w:t>
      </w:r>
      <w:r>
        <w:rPr>
          <w:kern w:val="2"/>
        </w:rPr>
        <w:t>le</w:t>
      </w:r>
      <w:r w:rsidRPr="009370DA">
        <w:rPr>
          <w:kern w:val="2"/>
        </w:rPr>
        <w:t xml:space="preserve"> </w:t>
      </w:r>
      <w:r>
        <w:rPr>
          <w:kern w:val="2"/>
        </w:rPr>
        <w:t>show it is secondary. (Hultgren 248)</w:t>
      </w:r>
    </w:p>
    <w:p w14:paraId="781CBEA1" w14:textId="77777777" w:rsidR="008107DE" w:rsidRDefault="008107DE" w:rsidP="00274AA2">
      <w:pPr>
        <w:numPr>
          <w:ilvl w:val="4"/>
          <w:numId w:val="102"/>
        </w:numPr>
        <w:rPr>
          <w:kern w:val="2"/>
        </w:rPr>
      </w:pPr>
      <w:r>
        <w:rPr>
          <w:kern w:val="2"/>
        </w:rPr>
        <w:lastRenderedPageBreak/>
        <w:t xml:space="preserve">Weiser </w:t>
      </w:r>
      <w:r w:rsidRPr="00746681">
        <w:rPr>
          <w:kern w:val="2"/>
          <w:sz w:val="20"/>
          <w:szCs w:val="18"/>
        </w:rPr>
        <w:t>(1</w:t>
      </w:r>
      <w:r>
        <w:rPr>
          <w:kern w:val="2"/>
          <w:sz w:val="20"/>
          <w:szCs w:val="18"/>
        </w:rPr>
        <w:t>12</w:t>
      </w:r>
      <w:r w:rsidRPr="00746681">
        <w:rPr>
          <w:kern w:val="2"/>
          <w:sz w:val="20"/>
          <w:szCs w:val="18"/>
        </w:rPr>
        <w:t>)</w:t>
      </w:r>
      <w:r>
        <w:rPr>
          <w:kern w:val="2"/>
        </w:rPr>
        <w:t xml:space="preserve"> says 17:8 </w:t>
      </w:r>
      <w:r w:rsidRPr="009370DA">
        <w:rPr>
          <w:kern w:val="2"/>
        </w:rPr>
        <w:t>only inten</w:t>
      </w:r>
      <w:r>
        <w:rPr>
          <w:kern w:val="2"/>
        </w:rPr>
        <w:t>sifies</w:t>
      </w:r>
      <w:r w:rsidRPr="009370DA">
        <w:rPr>
          <w:kern w:val="2"/>
        </w:rPr>
        <w:t xml:space="preserve"> the question </w:t>
      </w:r>
      <w:r>
        <w:rPr>
          <w:kern w:val="2"/>
        </w:rPr>
        <w:t>in 17:7. (Hultgren 248)</w:t>
      </w:r>
    </w:p>
    <w:p w14:paraId="01CA274B" w14:textId="77777777" w:rsidR="008107DE" w:rsidRDefault="008107DE" w:rsidP="00274AA2">
      <w:pPr>
        <w:numPr>
          <w:ilvl w:val="2"/>
          <w:numId w:val="102"/>
        </w:numPr>
        <w:rPr>
          <w:kern w:val="2"/>
        </w:rPr>
      </w:pPr>
      <w:r>
        <w:rPr>
          <w:kern w:val="2"/>
        </w:rPr>
        <w:t>authentic</w:t>
      </w:r>
    </w:p>
    <w:p w14:paraId="43522503" w14:textId="77777777" w:rsidR="008107DE" w:rsidRDefault="008107DE" w:rsidP="00274AA2">
      <w:pPr>
        <w:numPr>
          <w:ilvl w:val="3"/>
          <w:numId w:val="102"/>
        </w:numPr>
        <w:rPr>
          <w:kern w:val="2"/>
        </w:rPr>
      </w:pPr>
      <w:r>
        <w:rPr>
          <w:kern w:val="2"/>
        </w:rPr>
        <w:t xml:space="preserve">Except for </w:t>
      </w:r>
      <w:r w:rsidRPr="009370DA">
        <w:rPr>
          <w:kern w:val="2"/>
        </w:rPr>
        <w:t>“afterwards”</w:t>
      </w:r>
      <w:r>
        <w:rPr>
          <w:kern w:val="2"/>
        </w:rPr>
        <w:t xml:space="preserve"> (</w:t>
      </w:r>
      <w:r>
        <w:rPr>
          <w:i/>
          <w:iCs/>
          <w:kern w:val="2"/>
        </w:rPr>
        <w:t>meta tauta</w:t>
      </w:r>
      <w:r>
        <w:rPr>
          <w:kern w:val="2"/>
        </w:rPr>
        <w:t xml:space="preserve">, </w:t>
      </w:r>
      <w:r>
        <w:rPr>
          <w:kern w:val="2"/>
          <w:lang w:val="el-GR"/>
        </w:rPr>
        <w:t>μετὰ</w:t>
      </w:r>
      <w:r w:rsidRPr="00154DCF">
        <w:rPr>
          <w:kern w:val="2"/>
        </w:rPr>
        <w:t xml:space="preserve"> </w:t>
      </w:r>
      <w:r>
        <w:rPr>
          <w:kern w:val="2"/>
          <w:lang w:val="el-GR"/>
        </w:rPr>
        <w:t>ταῦτα</w:t>
      </w:r>
      <w:r w:rsidRPr="009370DA">
        <w:rPr>
          <w:kern w:val="2"/>
        </w:rPr>
        <w:t xml:space="preserve">), nothing </w:t>
      </w:r>
      <w:r>
        <w:rPr>
          <w:kern w:val="2"/>
        </w:rPr>
        <w:t>in the style is</w:t>
      </w:r>
      <w:r w:rsidRPr="009370DA">
        <w:rPr>
          <w:kern w:val="2"/>
        </w:rPr>
        <w:t xml:space="preserve"> </w:t>
      </w:r>
      <w:r>
        <w:rPr>
          <w:kern w:val="2"/>
        </w:rPr>
        <w:t xml:space="preserve">particularly </w:t>
      </w:r>
      <w:r w:rsidRPr="009370DA">
        <w:rPr>
          <w:kern w:val="2"/>
        </w:rPr>
        <w:t>Lukan.</w:t>
      </w:r>
      <w:r>
        <w:rPr>
          <w:kern w:val="2"/>
        </w:rPr>
        <w:t xml:space="preserve"> (Hultgren 248)</w:t>
      </w:r>
    </w:p>
    <w:p w14:paraId="4162C9D8" w14:textId="77777777" w:rsidR="008107DE" w:rsidRPr="00545C9C" w:rsidRDefault="008107DE" w:rsidP="00274AA2">
      <w:pPr>
        <w:numPr>
          <w:ilvl w:val="5"/>
          <w:numId w:val="102"/>
        </w:numPr>
        <w:rPr>
          <w:kern w:val="2"/>
          <w:sz w:val="20"/>
          <w:szCs w:val="18"/>
        </w:rPr>
      </w:pPr>
      <w:r w:rsidRPr="00746681">
        <w:rPr>
          <w:kern w:val="2"/>
          <w:sz w:val="20"/>
          <w:szCs w:val="18"/>
        </w:rPr>
        <w:t xml:space="preserve">Fitzmyer 1145. Jeremias, Joachim. </w:t>
      </w:r>
      <w:r w:rsidRPr="00746681">
        <w:rPr>
          <w:i/>
          <w:kern w:val="2"/>
          <w:sz w:val="20"/>
          <w:szCs w:val="18"/>
        </w:rPr>
        <w:t>Die Sprache des Lukasevangeliums</w:t>
      </w:r>
      <w:r w:rsidRPr="00746681">
        <w:rPr>
          <w:kern w:val="2"/>
          <w:sz w:val="20"/>
          <w:szCs w:val="18"/>
        </w:rPr>
        <w:t xml:space="preserve">: </w:t>
      </w:r>
      <w:r w:rsidRPr="00746681">
        <w:rPr>
          <w:i/>
          <w:kern w:val="2"/>
          <w:sz w:val="20"/>
          <w:szCs w:val="18"/>
        </w:rPr>
        <w:t>Redaktion und Tradition im Nicht-Markusstoff des dritten Evangeliums</w:t>
      </w:r>
      <w:r w:rsidRPr="00746681">
        <w:rPr>
          <w:kern w:val="2"/>
          <w:sz w:val="20"/>
          <w:szCs w:val="18"/>
        </w:rPr>
        <w:t>. MeyerK. Göttingen: Vandenhoeck &amp; Ruprecht, 1980, 263.</w:t>
      </w:r>
    </w:p>
    <w:p w14:paraId="05E64794" w14:textId="77777777" w:rsidR="008107DE" w:rsidRDefault="008107DE" w:rsidP="00274AA2">
      <w:pPr>
        <w:numPr>
          <w:ilvl w:val="3"/>
          <w:numId w:val="102"/>
        </w:numPr>
        <w:rPr>
          <w:kern w:val="2"/>
        </w:rPr>
      </w:pPr>
      <w:r>
        <w:rPr>
          <w:kern w:val="2"/>
        </w:rPr>
        <w:t>The verse “</w:t>
      </w:r>
      <w:r w:rsidRPr="009370DA">
        <w:rPr>
          <w:kern w:val="2"/>
        </w:rPr>
        <w:t xml:space="preserve">does more than intensify. It advances the story. It makes clear that a slave who finishes in the field </w:t>
      </w:r>
      <w:r>
        <w:rPr>
          <w:kern w:val="2"/>
        </w:rPr>
        <w:t xml:space="preserve">. . . </w:t>
      </w:r>
      <w:r w:rsidRPr="009370DA">
        <w:rPr>
          <w:kern w:val="2"/>
        </w:rPr>
        <w:t>is not yet done</w:t>
      </w:r>
      <w:r>
        <w:rPr>
          <w:kern w:val="2"/>
        </w:rPr>
        <w:t xml:space="preserve"> . . .” (Hultgren 248)</w:t>
      </w:r>
    </w:p>
    <w:p w14:paraId="6E549FA7" w14:textId="77777777" w:rsidR="008107DE" w:rsidRDefault="008107DE" w:rsidP="00274AA2">
      <w:pPr>
        <w:numPr>
          <w:ilvl w:val="1"/>
          <w:numId w:val="102"/>
        </w:numPr>
        <w:rPr>
          <w:kern w:val="2"/>
        </w:rPr>
      </w:pPr>
      <w:r>
        <w:rPr>
          <w:kern w:val="2"/>
        </w:rPr>
        <w:t>authenticity: 17:10</w:t>
      </w:r>
    </w:p>
    <w:p w14:paraId="3F7DADEC" w14:textId="2B5187C3" w:rsidR="008107DE" w:rsidRPr="00AE07CF" w:rsidRDefault="008107DE" w:rsidP="00274AA2">
      <w:pPr>
        <w:numPr>
          <w:ilvl w:val="2"/>
          <w:numId w:val="102"/>
        </w:numPr>
        <w:rPr>
          <w:kern w:val="2"/>
          <w:sz w:val="20"/>
          <w:szCs w:val="18"/>
        </w:rPr>
      </w:pPr>
      <w:r>
        <w:rPr>
          <w:kern w:val="2"/>
          <w:sz w:val="20"/>
          <w:szCs w:val="18"/>
        </w:rPr>
        <w:t>Luke 17</w:t>
      </w:r>
      <w:r w:rsidRPr="00AE07CF">
        <w:rPr>
          <w:kern w:val="2"/>
          <w:sz w:val="20"/>
          <w:szCs w:val="18"/>
        </w:rPr>
        <w:t>:</w:t>
      </w:r>
      <w:r>
        <w:rPr>
          <w:kern w:val="2"/>
          <w:sz w:val="20"/>
          <w:szCs w:val="18"/>
        </w:rPr>
        <w:t>10</w:t>
      </w:r>
      <w:r w:rsidRPr="00AE07CF">
        <w:rPr>
          <w:kern w:val="2"/>
          <w:sz w:val="20"/>
          <w:szCs w:val="18"/>
        </w:rPr>
        <w:t xml:space="preserve">, </w:t>
      </w:r>
      <w:r>
        <w:rPr>
          <w:kern w:val="2"/>
          <w:sz w:val="20"/>
          <w:szCs w:val="18"/>
        </w:rPr>
        <w:t>“</w:t>
      </w:r>
      <w:bookmarkStart w:id="221" w:name="_Hlk160550039"/>
      <w:r w:rsidR="002F5D8E" w:rsidRPr="00866D98">
        <w:rPr>
          <w:sz w:val="20"/>
          <w:szCs w:val="20"/>
        </w:rPr>
        <w:t>So you also, when you have done all that you were ordered to do, say, ‘We are worthless slaves; we have done only what we ought to have done!’</w:t>
      </w:r>
      <w:bookmarkEnd w:id="221"/>
      <w:r>
        <w:rPr>
          <w:sz w:val="20"/>
          <w:szCs w:val="20"/>
          <w:lang w:bidi="he-IL"/>
        </w:rPr>
        <w:t>”</w:t>
      </w:r>
    </w:p>
    <w:p w14:paraId="53861212" w14:textId="77777777" w:rsidR="008107DE" w:rsidRDefault="008107DE" w:rsidP="00274AA2">
      <w:pPr>
        <w:numPr>
          <w:ilvl w:val="2"/>
          <w:numId w:val="102"/>
        </w:numPr>
        <w:rPr>
          <w:kern w:val="2"/>
        </w:rPr>
      </w:pPr>
      <w:r>
        <w:rPr>
          <w:kern w:val="2"/>
        </w:rPr>
        <w:t>inauthentic</w:t>
      </w:r>
    </w:p>
    <w:p w14:paraId="5970267D" w14:textId="77777777" w:rsidR="008107DE" w:rsidRDefault="008107DE" w:rsidP="00274AA2">
      <w:pPr>
        <w:numPr>
          <w:ilvl w:val="3"/>
          <w:numId w:val="102"/>
        </w:numPr>
        <w:rPr>
          <w:kern w:val="2"/>
        </w:rPr>
      </w:pPr>
      <w:r w:rsidRPr="009370DA">
        <w:rPr>
          <w:kern w:val="2"/>
        </w:rPr>
        <w:t xml:space="preserve">Some </w:t>
      </w:r>
      <w:r>
        <w:rPr>
          <w:kern w:val="2"/>
        </w:rPr>
        <w:t>say “</w:t>
      </w:r>
      <w:r w:rsidRPr="009370DA">
        <w:rPr>
          <w:kern w:val="2"/>
        </w:rPr>
        <w:t>Luke or a predecessor</w:t>
      </w:r>
      <w:r>
        <w:rPr>
          <w:kern w:val="2"/>
        </w:rPr>
        <w:t>”</w:t>
      </w:r>
      <w:r w:rsidRPr="009370DA">
        <w:rPr>
          <w:kern w:val="2"/>
        </w:rPr>
        <w:t xml:space="preserve"> </w:t>
      </w:r>
      <w:r>
        <w:rPr>
          <w:kern w:val="2"/>
        </w:rPr>
        <w:t xml:space="preserve">created </w:t>
      </w:r>
      <w:r w:rsidRPr="009370DA">
        <w:rPr>
          <w:kern w:val="2"/>
        </w:rPr>
        <w:t>the application.</w:t>
      </w:r>
      <w:r>
        <w:rPr>
          <w:kern w:val="2"/>
        </w:rPr>
        <w:t xml:space="preserve"> (Hultgren 249)</w:t>
      </w:r>
    </w:p>
    <w:p w14:paraId="3E815D1B" w14:textId="77777777" w:rsidR="008107DE" w:rsidRPr="009F5766" w:rsidRDefault="008107DE" w:rsidP="00274AA2">
      <w:pPr>
        <w:numPr>
          <w:ilvl w:val="4"/>
          <w:numId w:val="102"/>
        </w:numPr>
        <w:rPr>
          <w:kern w:val="2"/>
          <w:sz w:val="20"/>
          <w:szCs w:val="18"/>
        </w:rPr>
      </w:pPr>
      <w:r w:rsidRPr="009F5766">
        <w:rPr>
          <w:kern w:val="2"/>
          <w:sz w:val="20"/>
          <w:szCs w:val="18"/>
        </w:rPr>
        <w:t>Easton 258. Minear 82-83.</w:t>
      </w:r>
    </w:p>
    <w:p w14:paraId="03DDAA88" w14:textId="4A0A6473" w:rsidR="008107DE" w:rsidRPr="009F5766" w:rsidRDefault="008107DE" w:rsidP="00274AA2">
      <w:pPr>
        <w:numPr>
          <w:ilvl w:val="4"/>
          <w:numId w:val="102"/>
        </w:numPr>
        <w:rPr>
          <w:kern w:val="2"/>
          <w:sz w:val="20"/>
          <w:szCs w:val="18"/>
        </w:rPr>
      </w:pPr>
      <w:r w:rsidRPr="009F5766">
        <w:rPr>
          <w:kern w:val="2"/>
          <w:sz w:val="20"/>
          <w:szCs w:val="18"/>
        </w:rPr>
        <w:t xml:space="preserve">probably inauthentic: Jülicher </w:t>
      </w:r>
      <w:r w:rsidR="00494587" w:rsidRPr="00F64F6E">
        <w:rPr>
          <w:kern w:val="2"/>
          <w:sz w:val="20"/>
          <w:szCs w:val="18"/>
        </w:rPr>
        <w:t>2</w:t>
      </w:r>
      <w:r w:rsidR="00494587">
        <w:rPr>
          <w:kern w:val="2"/>
          <w:sz w:val="20"/>
          <w:szCs w:val="18"/>
        </w:rPr>
        <w:t>.</w:t>
      </w:r>
      <w:r w:rsidRPr="009F5766">
        <w:rPr>
          <w:kern w:val="2"/>
          <w:sz w:val="20"/>
          <w:szCs w:val="18"/>
        </w:rPr>
        <w:t xml:space="preserve">22; Schweizer </w:t>
      </w:r>
      <w:r w:rsidRPr="009F5766">
        <w:rPr>
          <w:i/>
          <w:kern w:val="2"/>
          <w:sz w:val="20"/>
          <w:szCs w:val="18"/>
        </w:rPr>
        <w:t>Luke</w:t>
      </w:r>
      <w:r w:rsidRPr="009F5766">
        <w:rPr>
          <w:kern w:val="2"/>
          <w:sz w:val="20"/>
          <w:szCs w:val="18"/>
        </w:rPr>
        <w:t xml:space="preserve"> 264.</w:t>
      </w:r>
    </w:p>
    <w:p w14:paraId="69E3CF16" w14:textId="77777777" w:rsidR="008107DE" w:rsidRDefault="008107DE" w:rsidP="00274AA2">
      <w:pPr>
        <w:numPr>
          <w:ilvl w:val="2"/>
          <w:numId w:val="102"/>
        </w:numPr>
        <w:rPr>
          <w:kern w:val="2"/>
        </w:rPr>
      </w:pPr>
      <w:r>
        <w:rPr>
          <w:kern w:val="2"/>
        </w:rPr>
        <w:t>authentic</w:t>
      </w:r>
    </w:p>
    <w:p w14:paraId="638C7B39" w14:textId="3DEC608E" w:rsidR="008107DE" w:rsidRDefault="008107DE" w:rsidP="00274AA2">
      <w:pPr>
        <w:numPr>
          <w:ilvl w:val="3"/>
          <w:numId w:val="102"/>
        </w:numPr>
        <w:rPr>
          <w:kern w:val="2"/>
        </w:rPr>
      </w:pPr>
      <w:r>
        <w:rPr>
          <w:kern w:val="2"/>
        </w:rPr>
        <w:t>Fitzmyer</w:t>
      </w:r>
      <w:r w:rsidRPr="009370DA">
        <w:rPr>
          <w:kern w:val="2"/>
        </w:rPr>
        <w:t xml:space="preserve"> </w:t>
      </w:r>
      <w:r w:rsidRPr="009F5766">
        <w:rPr>
          <w:kern w:val="2"/>
          <w:sz w:val="20"/>
          <w:szCs w:val="18"/>
        </w:rPr>
        <w:t>(1145)</w:t>
      </w:r>
      <w:r w:rsidRPr="009370DA">
        <w:rPr>
          <w:kern w:val="2"/>
        </w:rPr>
        <w:t xml:space="preserve"> </w:t>
      </w:r>
      <w:r>
        <w:rPr>
          <w:kern w:val="2"/>
        </w:rPr>
        <w:t>says “</w:t>
      </w:r>
      <w:r w:rsidRPr="009370DA">
        <w:rPr>
          <w:kern w:val="2"/>
        </w:rPr>
        <w:t>the verse was probably in Luke’s source.</w:t>
      </w:r>
      <w:r>
        <w:rPr>
          <w:kern w:val="2"/>
        </w:rPr>
        <w:t>” (Hultgren 249</w:t>
      </w:r>
      <w:r w:rsidR="003A5BE0" w:rsidRPr="00184C50">
        <w:rPr>
          <w:kern w:val="2"/>
        </w:rPr>
        <w:t xml:space="preserve"> n </w:t>
      </w:r>
      <w:r>
        <w:rPr>
          <w:kern w:val="2"/>
        </w:rPr>
        <w:t>12)</w:t>
      </w:r>
    </w:p>
    <w:p w14:paraId="1F6019B1" w14:textId="77777777" w:rsidR="008107DE" w:rsidRDefault="008107DE" w:rsidP="00274AA2">
      <w:pPr>
        <w:numPr>
          <w:ilvl w:val="3"/>
          <w:numId w:val="102"/>
        </w:numPr>
        <w:rPr>
          <w:kern w:val="2"/>
        </w:rPr>
      </w:pPr>
      <w:r w:rsidRPr="00C60C56">
        <w:rPr>
          <w:kern w:val="2"/>
        </w:rPr>
        <w:t>Marshall</w:t>
      </w:r>
      <w:r>
        <w:rPr>
          <w:kern w:val="2"/>
        </w:rPr>
        <w:t xml:space="preserve"> </w:t>
      </w:r>
      <w:r w:rsidRPr="00B74A45">
        <w:rPr>
          <w:kern w:val="2"/>
          <w:sz w:val="20"/>
          <w:szCs w:val="18"/>
        </w:rPr>
        <w:t>(646)</w:t>
      </w:r>
      <w:r>
        <w:rPr>
          <w:kern w:val="2"/>
        </w:rPr>
        <w:t xml:space="preserve"> says t</w:t>
      </w:r>
      <w:r w:rsidRPr="009370DA">
        <w:rPr>
          <w:kern w:val="2"/>
        </w:rPr>
        <w:t xml:space="preserve">here </w:t>
      </w:r>
      <w:r>
        <w:rPr>
          <w:kern w:val="2"/>
        </w:rPr>
        <w:t>are</w:t>
      </w:r>
      <w:r w:rsidRPr="009370DA">
        <w:rPr>
          <w:kern w:val="2"/>
        </w:rPr>
        <w:t xml:space="preserve"> no </w:t>
      </w:r>
      <w:r>
        <w:rPr>
          <w:kern w:val="2"/>
        </w:rPr>
        <w:t>“</w:t>
      </w:r>
      <w:r w:rsidRPr="009370DA">
        <w:rPr>
          <w:kern w:val="2"/>
        </w:rPr>
        <w:t xml:space="preserve">linguistic and stylistic grounds </w:t>
      </w:r>
      <w:r>
        <w:rPr>
          <w:kern w:val="2"/>
        </w:rPr>
        <w:t xml:space="preserve">. . . </w:t>
      </w:r>
      <w:r w:rsidRPr="009370DA">
        <w:rPr>
          <w:kern w:val="2"/>
        </w:rPr>
        <w:t xml:space="preserve">to attribute the verse to Luke </w:t>
      </w:r>
      <w:r>
        <w:rPr>
          <w:kern w:val="2"/>
        </w:rPr>
        <w:t>. . .” (Hultgren 249)</w:t>
      </w:r>
    </w:p>
    <w:p w14:paraId="44C668ED" w14:textId="77777777" w:rsidR="008107DE" w:rsidRDefault="008107DE" w:rsidP="00274AA2">
      <w:pPr>
        <w:numPr>
          <w:ilvl w:val="4"/>
          <w:numId w:val="102"/>
        </w:numPr>
        <w:rPr>
          <w:kern w:val="2"/>
        </w:rPr>
      </w:pPr>
      <w:r>
        <w:rPr>
          <w:kern w:val="2"/>
        </w:rPr>
        <w:t>Jeremias says “all” (</w:t>
      </w:r>
      <w:r>
        <w:rPr>
          <w:i/>
          <w:iCs/>
          <w:kern w:val="2"/>
        </w:rPr>
        <w:t>panta ta</w:t>
      </w:r>
      <w:r>
        <w:rPr>
          <w:kern w:val="2"/>
        </w:rPr>
        <w:t xml:space="preserve">, </w:t>
      </w:r>
      <w:r>
        <w:rPr>
          <w:kern w:val="2"/>
          <w:lang w:val="el-GR"/>
        </w:rPr>
        <w:t>πάντα</w:t>
      </w:r>
      <w:r w:rsidRPr="00154DCF">
        <w:rPr>
          <w:kern w:val="2"/>
        </w:rPr>
        <w:t xml:space="preserve"> </w:t>
      </w:r>
      <w:r>
        <w:rPr>
          <w:kern w:val="2"/>
          <w:lang w:val="el-GR"/>
        </w:rPr>
        <w:t>τά</w:t>
      </w:r>
      <w:r>
        <w:rPr>
          <w:kern w:val="2"/>
        </w:rPr>
        <w:t>) is Lukan</w:t>
      </w:r>
      <w:r w:rsidRPr="009370DA">
        <w:rPr>
          <w:kern w:val="2"/>
        </w:rPr>
        <w:t xml:space="preserve">, </w:t>
      </w:r>
      <w:r>
        <w:rPr>
          <w:kern w:val="2"/>
        </w:rPr>
        <w:t xml:space="preserve">but the rest is </w:t>
      </w:r>
      <w:r w:rsidRPr="009370DA">
        <w:rPr>
          <w:kern w:val="2"/>
        </w:rPr>
        <w:t>tradition</w:t>
      </w:r>
      <w:r>
        <w:rPr>
          <w:kern w:val="2"/>
        </w:rPr>
        <w:t xml:space="preserve">. </w:t>
      </w:r>
      <w:r>
        <w:rPr>
          <w:kern w:val="2"/>
          <w:sz w:val="20"/>
          <w:szCs w:val="18"/>
        </w:rPr>
        <w:t>(</w:t>
      </w:r>
      <w:r w:rsidRPr="00746681">
        <w:rPr>
          <w:kern w:val="2"/>
          <w:sz w:val="20"/>
          <w:szCs w:val="18"/>
        </w:rPr>
        <w:t xml:space="preserve">Jeremias, Joachim. </w:t>
      </w:r>
      <w:r w:rsidRPr="00746681">
        <w:rPr>
          <w:i/>
          <w:kern w:val="2"/>
          <w:sz w:val="20"/>
          <w:szCs w:val="18"/>
        </w:rPr>
        <w:t>Die Sprache des Lukasevangeliums</w:t>
      </w:r>
      <w:r w:rsidRPr="00746681">
        <w:rPr>
          <w:kern w:val="2"/>
          <w:sz w:val="20"/>
          <w:szCs w:val="18"/>
        </w:rPr>
        <w:t xml:space="preserve">: </w:t>
      </w:r>
      <w:r w:rsidRPr="00746681">
        <w:rPr>
          <w:i/>
          <w:kern w:val="2"/>
          <w:sz w:val="20"/>
          <w:szCs w:val="18"/>
        </w:rPr>
        <w:t>Redaktion und Tradition im Nicht-Markusstoff des dritten Evangeliums</w:t>
      </w:r>
      <w:r w:rsidRPr="00746681">
        <w:rPr>
          <w:kern w:val="2"/>
          <w:sz w:val="20"/>
          <w:szCs w:val="18"/>
        </w:rPr>
        <w:t>. MeyerK. Göttingen: Vandenhoeck &amp; Ruprecht, 198</w:t>
      </w:r>
      <w:r>
        <w:rPr>
          <w:kern w:val="2"/>
          <w:sz w:val="20"/>
          <w:szCs w:val="18"/>
        </w:rPr>
        <w:t>0, 264</w:t>
      </w:r>
      <w:r w:rsidRPr="00746681">
        <w:rPr>
          <w:kern w:val="2"/>
          <w:sz w:val="20"/>
          <w:szCs w:val="18"/>
        </w:rPr>
        <w:t>.</w:t>
      </w:r>
      <w:r>
        <w:rPr>
          <w:kern w:val="2"/>
          <w:sz w:val="20"/>
          <w:szCs w:val="18"/>
        </w:rPr>
        <w:t>)</w:t>
      </w:r>
      <w:r>
        <w:rPr>
          <w:kern w:val="2"/>
        </w:rPr>
        <w:t xml:space="preserve"> (Hultgren 249)</w:t>
      </w:r>
    </w:p>
    <w:p w14:paraId="0AB42CD5" w14:textId="77777777" w:rsidR="008107DE" w:rsidRDefault="008107DE" w:rsidP="00274AA2">
      <w:pPr>
        <w:numPr>
          <w:ilvl w:val="3"/>
          <w:numId w:val="102"/>
        </w:numPr>
        <w:rPr>
          <w:kern w:val="2"/>
        </w:rPr>
      </w:pPr>
      <w:r>
        <w:rPr>
          <w:kern w:val="2"/>
        </w:rPr>
        <w:t xml:space="preserve">The </w:t>
      </w:r>
      <w:r w:rsidRPr="009370DA">
        <w:rPr>
          <w:kern w:val="2"/>
        </w:rPr>
        <w:t>opening verse</w:t>
      </w:r>
      <w:r>
        <w:rPr>
          <w:kern w:val="2"/>
        </w:rPr>
        <w:t>, 17:7,</w:t>
      </w:r>
      <w:r w:rsidRPr="009370DA">
        <w:rPr>
          <w:kern w:val="2"/>
        </w:rPr>
        <w:t xml:space="preserve"> is </w:t>
      </w:r>
      <w:r>
        <w:rPr>
          <w:kern w:val="2"/>
        </w:rPr>
        <w:t xml:space="preserve">“in Semitic style . . .” </w:t>
      </w:r>
      <w:r w:rsidRPr="00C40DE7">
        <w:rPr>
          <w:kern w:val="2"/>
          <w:sz w:val="20"/>
          <w:szCs w:val="18"/>
        </w:rPr>
        <w:t xml:space="preserve">(Beyer, Klaus. </w:t>
      </w:r>
      <w:r w:rsidRPr="00C40DE7">
        <w:rPr>
          <w:i/>
          <w:kern w:val="2"/>
          <w:sz w:val="20"/>
          <w:szCs w:val="18"/>
        </w:rPr>
        <w:t>Semitische Syntax im Neuen Testament</w:t>
      </w:r>
      <w:r w:rsidRPr="00C40DE7">
        <w:rPr>
          <w:kern w:val="2"/>
          <w:sz w:val="20"/>
          <w:szCs w:val="18"/>
        </w:rPr>
        <w:t>. SUNT 1. Göttingen: Vandenhoeck &amp; Ruprecht, 1962. 287-93.)</w:t>
      </w:r>
      <w:r>
        <w:rPr>
          <w:kern w:val="2"/>
        </w:rPr>
        <w:t xml:space="preserve"> (Hultgren 250)</w:t>
      </w:r>
    </w:p>
    <w:p w14:paraId="3D28ADF6" w14:textId="77777777" w:rsidR="008107DE" w:rsidRDefault="008107DE" w:rsidP="00274AA2">
      <w:pPr>
        <w:numPr>
          <w:ilvl w:val="3"/>
          <w:numId w:val="102"/>
        </w:numPr>
        <w:rPr>
          <w:kern w:val="2"/>
        </w:rPr>
      </w:pPr>
      <w:r>
        <w:rPr>
          <w:kern w:val="2"/>
        </w:rPr>
        <w:t xml:space="preserve">“. . . </w:t>
      </w:r>
      <w:r w:rsidRPr="009370DA">
        <w:rPr>
          <w:kern w:val="2"/>
        </w:rPr>
        <w:t>the imagery and theological thrust of the parable seem to be consistent with the message of Jesus elsewhere.</w:t>
      </w:r>
      <w:r>
        <w:rPr>
          <w:kern w:val="2"/>
        </w:rPr>
        <w:t>” (Hultgren 250)</w:t>
      </w:r>
    </w:p>
    <w:p w14:paraId="5CA69440" w14:textId="77777777" w:rsidR="008107DE" w:rsidRDefault="008107DE" w:rsidP="00274AA2">
      <w:pPr>
        <w:numPr>
          <w:ilvl w:val="3"/>
          <w:numId w:val="102"/>
        </w:numPr>
        <w:rPr>
          <w:kern w:val="2"/>
        </w:rPr>
      </w:pPr>
      <w:r w:rsidRPr="009370DA">
        <w:rPr>
          <w:kern w:val="2"/>
        </w:rPr>
        <w:t>The</w:t>
      </w:r>
      <w:r>
        <w:rPr>
          <w:kern w:val="2"/>
        </w:rPr>
        <w:t xml:space="preserve"> parable “needs an appli</w:t>
      </w:r>
      <w:r w:rsidRPr="009370DA">
        <w:rPr>
          <w:kern w:val="2"/>
        </w:rPr>
        <w:t>cation if it is to say anything at all, and in this case it draws out the meaning in a precise manner.</w:t>
      </w:r>
      <w:r>
        <w:rPr>
          <w:kern w:val="2"/>
        </w:rPr>
        <w:t xml:space="preserve">” </w:t>
      </w:r>
      <w:r w:rsidRPr="007E1CA0">
        <w:rPr>
          <w:kern w:val="2"/>
          <w:sz w:val="20"/>
          <w:szCs w:val="18"/>
        </w:rPr>
        <w:t>(Bultmann 170)</w:t>
      </w:r>
      <w:r>
        <w:rPr>
          <w:kern w:val="2"/>
        </w:rPr>
        <w:t xml:space="preserve"> (Hultgren 249)</w:t>
      </w:r>
    </w:p>
    <w:p w14:paraId="7D924BF0" w14:textId="77777777" w:rsidR="008107DE" w:rsidRDefault="008107DE" w:rsidP="00274AA2">
      <w:pPr>
        <w:numPr>
          <w:ilvl w:val="1"/>
          <w:numId w:val="102"/>
        </w:numPr>
        <w:rPr>
          <w:kern w:val="2"/>
        </w:rPr>
      </w:pPr>
      <w:r>
        <w:rPr>
          <w:kern w:val="2"/>
        </w:rPr>
        <w:t>audience</w:t>
      </w:r>
    </w:p>
    <w:p w14:paraId="70783D95" w14:textId="77777777" w:rsidR="008107DE" w:rsidRDefault="008107DE" w:rsidP="00274AA2">
      <w:pPr>
        <w:numPr>
          <w:ilvl w:val="2"/>
          <w:numId w:val="102"/>
        </w:numPr>
        <w:rPr>
          <w:kern w:val="2"/>
        </w:rPr>
      </w:pPr>
      <w:r w:rsidRPr="009370DA">
        <w:rPr>
          <w:kern w:val="2"/>
        </w:rPr>
        <w:t>Cadoux</w:t>
      </w:r>
      <w:r>
        <w:rPr>
          <w:kern w:val="2"/>
        </w:rPr>
        <w:t xml:space="preserve"> </w:t>
      </w:r>
      <w:r w:rsidRPr="00F32774">
        <w:rPr>
          <w:kern w:val="2"/>
          <w:sz w:val="20"/>
          <w:szCs w:val="18"/>
        </w:rPr>
        <w:t>(220-21)</w:t>
      </w:r>
      <w:r>
        <w:rPr>
          <w:kern w:val="2"/>
        </w:rPr>
        <w:t xml:space="preserve">: </w:t>
      </w:r>
      <w:r w:rsidRPr="009370DA">
        <w:rPr>
          <w:kern w:val="2"/>
        </w:rPr>
        <w:t>oppo</w:t>
      </w:r>
      <w:r>
        <w:rPr>
          <w:kern w:val="2"/>
        </w:rPr>
        <w:t>nents (Hultgren 250)</w:t>
      </w:r>
    </w:p>
    <w:p w14:paraId="4FDF5FA9" w14:textId="0130B026" w:rsidR="008107DE" w:rsidRDefault="008107DE" w:rsidP="00274AA2">
      <w:pPr>
        <w:numPr>
          <w:ilvl w:val="2"/>
          <w:numId w:val="102"/>
        </w:numPr>
        <w:rPr>
          <w:kern w:val="2"/>
        </w:rPr>
      </w:pPr>
      <w:r w:rsidRPr="009370DA">
        <w:rPr>
          <w:kern w:val="2"/>
        </w:rPr>
        <w:t>Jeremias</w:t>
      </w:r>
      <w:r>
        <w:rPr>
          <w:kern w:val="2"/>
        </w:rPr>
        <w:t xml:space="preserve"> </w:t>
      </w:r>
      <w:r w:rsidRPr="007E1479">
        <w:rPr>
          <w:kern w:val="2"/>
          <w:sz w:val="20"/>
          <w:szCs w:val="18"/>
        </w:rPr>
        <w:t>(193)</w:t>
      </w:r>
      <w:r>
        <w:rPr>
          <w:kern w:val="2"/>
        </w:rPr>
        <w:t xml:space="preserve">: </w:t>
      </w:r>
      <w:r w:rsidRPr="009370DA">
        <w:rPr>
          <w:kern w:val="2"/>
        </w:rPr>
        <w:t xml:space="preserve">opponents or </w:t>
      </w:r>
      <w:r>
        <w:rPr>
          <w:kern w:val="2"/>
        </w:rPr>
        <w:t>crowd (Hultgren 250</w:t>
      </w:r>
      <w:r w:rsidR="003A5BE0" w:rsidRPr="00184C50">
        <w:rPr>
          <w:kern w:val="2"/>
        </w:rPr>
        <w:t xml:space="preserve"> n </w:t>
      </w:r>
      <w:r>
        <w:rPr>
          <w:kern w:val="2"/>
        </w:rPr>
        <w:t>21)</w:t>
      </w:r>
    </w:p>
    <w:p w14:paraId="4765AAD7" w14:textId="77777777" w:rsidR="008107DE" w:rsidRDefault="008107DE" w:rsidP="00274AA2">
      <w:pPr>
        <w:numPr>
          <w:ilvl w:val="2"/>
          <w:numId w:val="102"/>
        </w:numPr>
        <w:rPr>
          <w:kern w:val="2"/>
        </w:rPr>
      </w:pPr>
      <w:r>
        <w:rPr>
          <w:kern w:val="2"/>
        </w:rPr>
        <w:t xml:space="preserve">Plummer </w:t>
      </w:r>
      <w:r w:rsidRPr="007E1479">
        <w:rPr>
          <w:kern w:val="2"/>
          <w:sz w:val="20"/>
          <w:szCs w:val="18"/>
        </w:rPr>
        <w:t>(</w:t>
      </w:r>
      <w:r w:rsidRPr="007E1479">
        <w:rPr>
          <w:i/>
          <w:kern w:val="2"/>
          <w:sz w:val="20"/>
          <w:szCs w:val="18"/>
        </w:rPr>
        <w:t>Luke</w:t>
      </w:r>
      <w:r w:rsidRPr="007E1479">
        <w:rPr>
          <w:kern w:val="2"/>
          <w:sz w:val="20"/>
          <w:szCs w:val="18"/>
        </w:rPr>
        <w:t xml:space="preserve"> 401)</w:t>
      </w:r>
      <w:r>
        <w:rPr>
          <w:kern w:val="2"/>
        </w:rPr>
        <w:t>: crowd (Hultgren 250)</w:t>
      </w:r>
    </w:p>
    <w:p w14:paraId="2257C8C8" w14:textId="48379839" w:rsidR="008107DE" w:rsidRDefault="008107DE" w:rsidP="00274AA2">
      <w:pPr>
        <w:numPr>
          <w:ilvl w:val="2"/>
          <w:numId w:val="102"/>
        </w:numPr>
        <w:rPr>
          <w:kern w:val="2"/>
        </w:rPr>
      </w:pPr>
      <w:r>
        <w:rPr>
          <w:kern w:val="2"/>
        </w:rPr>
        <w:t xml:space="preserve">Boucher </w:t>
      </w:r>
      <w:r w:rsidRPr="007E1479">
        <w:rPr>
          <w:kern w:val="2"/>
          <w:sz w:val="20"/>
          <w:szCs w:val="18"/>
        </w:rPr>
        <w:t>(112)</w:t>
      </w:r>
      <w:r>
        <w:rPr>
          <w:kern w:val="2"/>
        </w:rPr>
        <w:t xml:space="preserve">: crowd or </w:t>
      </w:r>
      <w:r w:rsidRPr="009370DA">
        <w:rPr>
          <w:kern w:val="2"/>
        </w:rPr>
        <w:t xml:space="preserve">disciples </w:t>
      </w:r>
      <w:r>
        <w:rPr>
          <w:kern w:val="2"/>
        </w:rPr>
        <w:t>(Hultgren 250</w:t>
      </w:r>
      <w:r w:rsidR="003A5BE0" w:rsidRPr="00184C50">
        <w:rPr>
          <w:kern w:val="2"/>
        </w:rPr>
        <w:t xml:space="preserve"> n </w:t>
      </w:r>
      <w:r>
        <w:rPr>
          <w:kern w:val="2"/>
        </w:rPr>
        <w:t>20)</w:t>
      </w:r>
    </w:p>
    <w:p w14:paraId="1CBE6FDC" w14:textId="77777777" w:rsidR="008107DE" w:rsidRDefault="008107DE" w:rsidP="00274AA2">
      <w:pPr>
        <w:numPr>
          <w:ilvl w:val="2"/>
          <w:numId w:val="102"/>
        </w:numPr>
        <w:rPr>
          <w:kern w:val="2"/>
        </w:rPr>
      </w:pPr>
      <w:r>
        <w:rPr>
          <w:kern w:val="2"/>
        </w:rPr>
        <w:t xml:space="preserve">Many: </w:t>
      </w:r>
      <w:r w:rsidRPr="009370DA">
        <w:rPr>
          <w:kern w:val="2"/>
        </w:rPr>
        <w:t>disciples</w:t>
      </w:r>
      <w:r>
        <w:rPr>
          <w:kern w:val="2"/>
        </w:rPr>
        <w:t xml:space="preserve"> (Luke 17:5 mentions </w:t>
      </w:r>
      <w:r w:rsidRPr="009370DA">
        <w:rPr>
          <w:kern w:val="2"/>
        </w:rPr>
        <w:t>the “apostles”</w:t>
      </w:r>
      <w:r>
        <w:rPr>
          <w:kern w:val="2"/>
        </w:rPr>
        <w:t>)</w:t>
      </w:r>
      <w:r w:rsidRPr="009370DA">
        <w:rPr>
          <w:kern w:val="2"/>
        </w:rPr>
        <w:t xml:space="preserve"> </w:t>
      </w:r>
      <w:r>
        <w:rPr>
          <w:kern w:val="2"/>
        </w:rPr>
        <w:t>(Hultgren 250)</w:t>
      </w:r>
    </w:p>
    <w:p w14:paraId="20914877" w14:textId="5958E330" w:rsidR="002F5D8E" w:rsidRDefault="002F5D8E" w:rsidP="00274AA2">
      <w:pPr>
        <w:numPr>
          <w:ilvl w:val="3"/>
          <w:numId w:val="102"/>
        </w:numPr>
        <w:rPr>
          <w:kern w:val="2"/>
          <w:sz w:val="20"/>
          <w:szCs w:val="18"/>
        </w:rPr>
      </w:pPr>
      <w:r>
        <w:rPr>
          <w:kern w:val="2"/>
          <w:sz w:val="20"/>
          <w:szCs w:val="18"/>
        </w:rPr>
        <w:t>Luke 17:5, “</w:t>
      </w:r>
      <w:r w:rsidRPr="002F5D8E">
        <w:rPr>
          <w:kern w:val="2"/>
          <w:sz w:val="20"/>
          <w:szCs w:val="18"/>
        </w:rPr>
        <w:t>The apostles said to the Lord, “Increase our faith!”</w:t>
      </w:r>
      <w:r>
        <w:rPr>
          <w:kern w:val="2"/>
          <w:sz w:val="20"/>
          <w:szCs w:val="18"/>
        </w:rPr>
        <w:t>”</w:t>
      </w:r>
    </w:p>
    <w:p w14:paraId="50D5FE2C" w14:textId="21143DBD" w:rsidR="008107DE" w:rsidRDefault="008107DE" w:rsidP="00274AA2">
      <w:pPr>
        <w:numPr>
          <w:ilvl w:val="3"/>
          <w:numId w:val="102"/>
        </w:numPr>
        <w:rPr>
          <w:kern w:val="2"/>
          <w:sz w:val="20"/>
          <w:szCs w:val="18"/>
        </w:rPr>
      </w:pPr>
      <w:r w:rsidRPr="007E1479">
        <w:rPr>
          <w:kern w:val="2"/>
          <w:sz w:val="20"/>
          <w:szCs w:val="18"/>
        </w:rPr>
        <w:t xml:space="preserve">Bailey </w:t>
      </w:r>
      <w:r w:rsidRPr="007E1479">
        <w:rPr>
          <w:i/>
          <w:kern w:val="2"/>
          <w:sz w:val="20"/>
          <w:szCs w:val="18"/>
        </w:rPr>
        <w:t>Peasant Eyes</w:t>
      </w:r>
      <w:r w:rsidRPr="007E1479">
        <w:rPr>
          <w:kern w:val="2"/>
          <w:sz w:val="20"/>
          <w:szCs w:val="18"/>
        </w:rPr>
        <w:t xml:space="preserve"> 114; </w:t>
      </w:r>
      <w:r w:rsidRPr="00C60C56">
        <w:rPr>
          <w:kern w:val="2"/>
          <w:sz w:val="20"/>
          <w:szCs w:val="18"/>
        </w:rPr>
        <w:t>Bultmann 170; Crossan 107-08</w:t>
      </w:r>
      <w:r>
        <w:rPr>
          <w:kern w:val="2"/>
          <w:sz w:val="20"/>
          <w:szCs w:val="18"/>
        </w:rPr>
        <w:t xml:space="preserve">; </w:t>
      </w:r>
      <w:r w:rsidRPr="007E1479">
        <w:rPr>
          <w:kern w:val="2"/>
          <w:sz w:val="20"/>
          <w:szCs w:val="18"/>
        </w:rPr>
        <w:t xml:space="preserve">Jülicher </w:t>
      </w:r>
      <w:r w:rsidR="00494587" w:rsidRPr="00F64F6E">
        <w:rPr>
          <w:kern w:val="2"/>
          <w:sz w:val="20"/>
          <w:szCs w:val="18"/>
        </w:rPr>
        <w:t>2</w:t>
      </w:r>
      <w:r w:rsidR="00494587">
        <w:rPr>
          <w:kern w:val="2"/>
          <w:sz w:val="20"/>
          <w:szCs w:val="18"/>
        </w:rPr>
        <w:t>.</w:t>
      </w:r>
      <w:r>
        <w:rPr>
          <w:kern w:val="2"/>
          <w:sz w:val="20"/>
          <w:szCs w:val="18"/>
        </w:rPr>
        <w:t xml:space="preserve">18; </w:t>
      </w:r>
      <w:r w:rsidRPr="00C60C56">
        <w:rPr>
          <w:kern w:val="2"/>
          <w:sz w:val="20"/>
          <w:szCs w:val="18"/>
        </w:rPr>
        <w:t>Marshall 646; Weiser 114-17.</w:t>
      </w:r>
    </w:p>
    <w:p w14:paraId="3C84C11D" w14:textId="77777777" w:rsidR="008107DE" w:rsidRDefault="008107DE" w:rsidP="00274AA2">
      <w:pPr>
        <w:numPr>
          <w:ilvl w:val="3"/>
          <w:numId w:val="102"/>
        </w:numPr>
        <w:rPr>
          <w:kern w:val="2"/>
          <w:sz w:val="20"/>
          <w:szCs w:val="18"/>
        </w:rPr>
      </w:pPr>
      <w:r w:rsidRPr="007E1479">
        <w:rPr>
          <w:kern w:val="2"/>
          <w:sz w:val="20"/>
          <w:szCs w:val="18"/>
        </w:rPr>
        <w:t>Dupont “Maître” 233-51; Dupont “Master” 343-46.</w:t>
      </w:r>
    </w:p>
    <w:p w14:paraId="4BF15B4A" w14:textId="77777777" w:rsidR="008107DE" w:rsidRPr="00C60C56" w:rsidRDefault="008107DE" w:rsidP="00274AA2">
      <w:pPr>
        <w:numPr>
          <w:ilvl w:val="3"/>
          <w:numId w:val="102"/>
        </w:numPr>
        <w:rPr>
          <w:kern w:val="2"/>
          <w:sz w:val="20"/>
          <w:szCs w:val="18"/>
        </w:rPr>
      </w:pPr>
      <w:r w:rsidRPr="00C60C56">
        <w:rPr>
          <w:kern w:val="2"/>
          <w:sz w:val="20"/>
          <w:szCs w:val="18"/>
        </w:rPr>
        <w:t xml:space="preserve">Michaelis, Wilhelm. </w:t>
      </w:r>
      <w:r w:rsidRPr="00C60C56">
        <w:rPr>
          <w:i/>
          <w:kern w:val="2"/>
          <w:sz w:val="20"/>
          <w:szCs w:val="18"/>
        </w:rPr>
        <w:t>Die Gleichnisse Jesu</w:t>
      </w:r>
      <w:r w:rsidRPr="00C60C56">
        <w:rPr>
          <w:kern w:val="2"/>
          <w:sz w:val="20"/>
          <w:szCs w:val="18"/>
        </w:rPr>
        <w:t xml:space="preserve">: </w:t>
      </w:r>
      <w:r w:rsidRPr="00C60C56">
        <w:rPr>
          <w:i/>
          <w:kern w:val="2"/>
          <w:sz w:val="20"/>
          <w:szCs w:val="18"/>
        </w:rPr>
        <w:t>Eine Einführung</w:t>
      </w:r>
      <w:r w:rsidRPr="00C60C56">
        <w:rPr>
          <w:kern w:val="2"/>
          <w:sz w:val="20"/>
          <w:szCs w:val="18"/>
        </w:rPr>
        <w:t>. UCB 32. 3rd ed. Hamburg: Furche, 1956. 182.</w:t>
      </w:r>
    </w:p>
    <w:p w14:paraId="0547F2FD" w14:textId="2CD033F0" w:rsidR="008107DE" w:rsidRDefault="008107DE" w:rsidP="00274AA2">
      <w:pPr>
        <w:numPr>
          <w:ilvl w:val="2"/>
          <w:numId w:val="102"/>
        </w:numPr>
        <w:rPr>
          <w:kern w:val="2"/>
        </w:rPr>
      </w:pPr>
      <w:r w:rsidRPr="009370DA">
        <w:rPr>
          <w:kern w:val="2"/>
        </w:rPr>
        <w:t>Minear</w:t>
      </w:r>
      <w:r>
        <w:rPr>
          <w:kern w:val="2"/>
        </w:rPr>
        <w:t xml:space="preserve"> </w:t>
      </w:r>
      <w:r w:rsidRPr="007E1479">
        <w:rPr>
          <w:kern w:val="2"/>
          <w:sz w:val="20"/>
          <w:szCs w:val="18"/>
        </w:rPr>
        <w:t>(83)</w:t>
      </w:r>
      <w:r>
        <w:rPr>
          <w:kern w:val="2"/>
        </w:rPr>
        <w:t xml:space="preserve">: </w:t>
      </w:r>
      <w:r w:rsidRPr="009370DA">
        <w:rPr>
          <w:kern w:val="2"/>
        </w:rPr>
        <w:t xml:space="preserve">the </w:t>
      </w:r>
      <w:r>
        <w:rPr>
          <w:kern w:val="2"/>
        </w:rPr>
        <w:t>twelve</w:t>
      </w:r>
      <w:r w:rsidRPr="009370DA">
        <w:rPr>
          <w:kern w:val="2"/>
        </w:rPr>
        <w:t xml:space="preserve"> </w:t>
      </w:r>
      <w:r>
        <w:rPr>
          <w:kern w:val="2"/>
        </w:rPr>
        <w:t>(Hultgren 250</w:t>
      </w:r>
      <w:r w:rsidR="003A5BE0" w:rsidRPr="00184C50">
        <w:rPr>
          <w:kern w:val="2"/>
        </w:rPr>
        <w:t xml:space="preserve"> n </w:t>
      </w:r>
      <w:r>
        <w:rPr>
          <w:kern w:val="2"/>
        </w:rPr>
        <w:t>19)</w:t>
      </w:r>
    </w:p>
    <w:p w14:paraId="344183DE" w14:textId="77777777" w:rsidR="008107DE" w:rsidRDefault="008107DE" w:rsidP="00274AA2">
      <w:pPr>
        <w:numPr>
          <w:ilvl w:val="1"/>
          <w:numId w:val="102"/>
        </w:numPr>
        <w:rPr>
          <w:kern w:val="2"/>
        </w:rPr>
      </w:pPr>
      <w:r>
        <w:rPr>
          <w:kern w:val="2"/>
        </w:rPr>
        <w:t>Jesus’ meaning</w:t>
      </w:r>
    </w:p>
    <w:p w14:paraId="506C98B7" w14:textId="77777777" w:rsidR="008107DE" w:rsidRDefault="008107DE" w:rsidP="00274AA2">
      <w:pPr>
        <w:numPr>
          <w:ilvl w:val="2"/>
          <w:numId w:val="102"/>
        </w:numPr>
        <w:rPr>
          <w:kern w:val="2"/>
        </w:rPr>
      </w:pPr>
      <w:r>
        <w:rPr>
          <w:kern w:val="2"/>
        </w:rPr>
        <w:lastRenderedPageBreak/>
        <w:t>“</w:t>
      </w:r>
      <w:r w:rsidRPr="009370DA">
        <w:rPr>
          <w:kern w:val="2"/>
        </w:rPr>
        <w:t>Like other parables, this one does not present a full-blown view of God or the life of the disciple of Jesus. It presents only facets of each.</w:t>
      </w:r>
      <w:r>
        <w:rPr>
          <w:kern w:val="2"/>
        </w:rPr>
        <w:t>” (Hultgren 251)</w:t>
      </w:r>
    </w:p>
    <w:p w14:paraId="712B7FBE" w14:textId="77777777" w:rsidR="008107DE" w:rsidRDefault="008107DE" w:rsidP="00274AA2">
      <w:pPr>
        <w:numPr>
          <w:ilvl w:val="3"/>
          <w:numId w:val="102"/>
        </w:numPr>
        <w:rPr>
          <w:kern w:val="2"/>
        </w:rPr>
      </w:pPr>
      <w:r>
        <w:rPr>
          <w:kern w:val="2"/>
        </w:rPr>
        <w:t>“</w:t>
      </w:r>
      <w:r w:rsidRPr="009370DA">
        <w:rPr>
          <w:kern w:val="2"/>
        </w:rPr>
        <w:t>God is somewhat analogous to the master who awaits the coming in of his slave, but only in part. The likeness is that God is the one who is to be served; God is the one to whom the disciple of Jesus is responsible.</w:t>
      </w:r>
      <w:r>
        <w:rPr>
          <w:kern w:val="2"/>
        </w:rPr>
        <w:t>” (Hultgren 251)</w:t>
      </w:r>
    </w:p>
    <w:p w14:paraId="2CD07F01" w14:textId="77777777" w:rsidR="008107DE" w:rsidRDefault="008107DE" w:rsidP="00274AA2">
      <w:pPr>
        <w:numPr>
          <w:ilvl w:val="3"/>
          <w:numId w:val="102"/>
        </w:numPr>
        <w:rPr>
          <w:kern w:val="2"/>
        </w:rPr>
      </w:pPr>
      <w:r>
        <w:rPr>
          <w:kern w:val="2"/>
        </w:rPr>
        <w:t>“</w:t>
      </w:r>
      <w:r w:rsidRPr="009370DA">
        <w:rPr>
          <w:kern w:val="2"/>
        </w:rPr>
        <w:t>The disciple is somewhat analogous to the slave that enters the house. A person may well be inclined to think that, if he or she has done what is commanded, a reward should follow. But there can be no grounds for such thinking. No person should think, even for a moment, that he or she is worthy of God’s praise or reward. No one, no matter how virtuous or hardworking, can ever put God in his or her debt. When one has done what God expects, he or she is only doing his or her duty. The one who loves God and seeks to do his will knows that one’s duty is never done.</w:t>
      </w:r>
      <w:r>
        <w:rPr>
          <w:kern w:val="2"/>
        </w:rPr>
        <w:t>” (Hultgren 251)</w:t>
      </w:r>
    </w:p>
    <w:p w14:paraId="55A52141" w14:textId="77777777" w:rsidR="008107DE" w:rsidRDefault="008107DE" w:rsidP="00274AA2">
      <w:pPr>
        <w:numPr>
          <w:ilvl w:val="1"/>
          <w:numId w:val="102"/>
        </w:numPr>
        <w:rPr>
          <w:kern w:val="2"/>
        </w:rPr>
      </w:pPr>
      <w:r>
        <w:rPr>
          <w:kern w:val="2"/>
        </w:rPr>
        <w:t>Luke’s meaning</w:t>
      </w:r>
    </w:p>
    <w:p w14:paraId="3AF996ED" w14:textId="77777777" w:rsidR="008107DE" w:rsidRDefault="008107DE" w:rsidP="00274AA2">
      <w:pPr>
        <w:numPr>
          <w:ilvl w:val="2"/>
          <w:numId w:val="102"/>
        </w:numPr>
        <w:rPr>
          <w:kern w:val="2"/>
        </w:rPr>
      </w:pPr>
      <w:r>
        <w:rPr>
          <w:kern w:val="2"/>
        </w:rPr>
        <w:t>context</w:t>
      </w:r>
    </w:p>
    <w:p w14:paraId="141FD38C" w14:textId="77777777" w:rsidR="008107DE" w:rsidRDefault="008107DE" w:rsidP="00274AA2">
      <w:pPr>
        <w:numPr>
          <w:ilvl w:val="3"/>
          <w:numId w:val="102"/>
        </w:numPr>
        <w:rPr>
          <w:kern w:val="2"/>
        </w:rPr>
      </w:pPr>
      <w:r w:rsidRPr="009370DA">
        <w:rPr>
          <w:kern w:val="2"/>
        </w:rPr>
        <w:t xml:space="preserve">The parable is in </w:t>
      </w:r>
      <w:r>
        <w:rPr>
          <w:kern w:val="2"/>
        </w:rPr>
        <w:t xml:space="preserve">Luke’s </w:t>
      </w:r>
      <w:r w:rsidRPr="009370DA">
        <w:rPr>
          <w:kern w:val="2"/>
        </w:rPr>
        <w:t>travel narrative (9:51-19:27)</w:t>
      </w:r>
      <w:r>
        <w:rPr>
          <w:kern w:val="2"/>
        </w:rPr>
        <w:t>.</w:t>
      </w:r>
    </w:p>
    <w:p w14:paraId="24036659" w14:textId="77777777" w:rsidR="008107DE" w:rsidRDefault="008107DE" w:rsidP="00274AA2">
      <w:pPr>
        <w:numPr>
          <w:ilvl w:val="3"/>
          <w:numId w:val="102"/>
        </w:numPr>
        <w:rPr>
          <w:kern w:val="2"/>
        </w:rPr>
      </w:pPr>
      <w:r w:rsidRPr="009370DA">
        <w:rPr>
          <w:kern w:val="2"/>
        </w:rPr>
        <w:t xml:space="preserve">It </w:t>
      </w:r>
      <w:r>
        <w:rPr>
          <w:kern w:val="2"/>
        </w:rPr>
        <w:t>is</w:t>
      </w:r>
      <w:r w:rsidRPr="009370DA">
        <w:rPr>
          <w:kern w:val="2"/>
        </w:rPr>
        <w:t xml:space="preserve"> in </w:t>
      </w:r>
      <w:r>
        <w:rPr>
          <w:kern w:val="2"/>
        </w:rPr>
        <w:t>17:1-10, “</w:t>
      </w:r>
      <w:r w:rsidRPr="009370DA">
        <w:rPr>
          <w:kern w:val="2"/>
        </w:rPr>
        <w:t>a collection of sa</w:t>
      </w:r>
      <w:r>
        <w:rPr>
          <w:kern w:val="2"/>
        </w:rPr>
        <w:t>yings of Jesus to his disciples.” (Hultgren 247)</w:t>
      </w:r>
    </w:p>
    <w:p w14:paraId="317A188F" w14:textId="77777777" w:rsidR="008107DE" w:rsidRDefault="008107DE" w:rsidP="00274AA2">
      <w:pPr>
        <w:numPr>
          <w:ilvl w:val="4"/>
          <w:numId w:val="102"/>
        </w:numPr>
        <w:rPr>
          <w:kern w:val="2"/>
        </w:rPr>
      </w:pPr>
      <w:r>
        <w:rPr>
          <w:kern w:val="2"/>
        </w:rPr>
        <w:t>17:1-2: “</w:t>
      </w:r>
      <w:r w:rsidRPr="009370DA">
        <w:rPr>
          <w:kern w:val="2"/>
        </w:rPr>
        <w:t>Jesus warns them against causing the “little ones” to stumble</w:t>
      </w:r>
      <w:r>
        <w:rPr>
          <w:kern w:val="2"/>
        </w:rPr>
        <w:t>”</w:t>
      </w:r>
    </w:p>
    <w:p w14:paraId="340CF094" w14:textId="77777777" w:rsidR="008107DE" w:rsidRDefault="008107DE" w:rsidP="00274AA2">
      <w:pPr>
        <w:numPr>
          <w:ilvl w:val="4"/>
          <w:numId w:val="102"/>
        </w:numPr>
        <w:rPr>
          <w:kern w:val="2"/>
        </w:rPr>
      </w:pPr>
      <w:r>
        <w:rPr>
          <w:kern w:val="2"/>
        </w:rPr>
        <w:t>17:3-4: “</w:t>
      </w:r>
      <w:r w:rsidRPr="009370DA">
        <w:rPr>
          <w:kern w:val="2"/>
        </w:rPr>
        <w:t>he teaches them that they are to forgive to an unlimited extent</w:t>
      </w:r>
      <w:r>
        <w:rPr>
          <w:kern w:val="2"/>
        </w:rPr>
        <w:t>”</w:t>
      </w:r>
    </w:p>
    <w:p w14:paraId="6F76344E" w14:textId="77777777" w:rsidR="008107DE" w:rsidRDefault="008107DE" w:rsidP="00274AA2">
      <w:pPr>
        <w:numPr>
          <w:ilvl w:val="4"/>
          <w:numId w:val="102"/>
        </w:numPr>
        <w:rPr>
          <w:kern w:val="2"/>
        </w:rPr>
      </w:pPr>
      <w:r>
        <w:rPr>
          <w:kern w:val="2"/>
        </w:rPr>
        <w:t>17:5-6:</w:t>
      </w:r>
      <w:r w:rsidRPr="009370DA">
        <w:rPr>
          <w:kern w:val="2"/>
        </w:rPr>
        <w:t xml:space="preserve"> even </w:t>
      </w:r>
      <w:r>
        <w:rPr>
          <w:kern w:val="2"/>
        </w:rPr>
        <w:t>a little faith</w:t>
      </w:r>
      <w:r w:rsidRPr="009370DA">
        <w:rPr>
          <w:kern w:val="2"/>
        </w:rPr>
        <w:t xml:space="preserve"> </w:t>
      </w:r>
      <w:r>
        <w:rPr>
          <w:kern w:val="2"/>
        </w:rPr>
        <w:t xml:space="preserve">(like </w:t>
      </w:r>
      <w:r w:rsidRPr="009370DA">
        <w:rPr>
          <w:kern w:val="2"/>
        </w:rPr>
        <w:t>a mus</w:t>
      </w:r>
      <w:r>
        <w:rPr>
          <w:kern w:val="2"/>
        </w:rPr>
        <w:t>tard seed)</w:t>
      </w:r>
      <w:r w:rsidRPr="009370DA">
        <w:rPr>
          <w:kern w:val="2"/>
        </w:rPr>
        <w:t xml:space="preserve"> </w:t>
      </w:r>
      <w:r>
        <w:rPr>
          <w:kern w:val="2"/>
        </w:rPr>
        <w:t>makes them</w:t>
      </w:r>
      <w:r w:rsidRPr="009370DA">
        <w:rPr>
          <w:kern w:val="2"/>
        </w:rPr>
        <w:t xml:space="preserve"> </w:t>
      </w:r>
      <w:r>
        <w:rPr>
          <w:kern w:val="2"/>
        </w:rPr>
        <w:t>“</w:t>
      </w:r>
      <w:r w:rsidRPr="009370DA">
        <w:rPr>
          <w:kern w:val="2"/>
        </w:rPr>
        <w:t>capable of mighty works</w:t>
      </w:r>
      <w:r>
        <w:rPr>
          <w:kern w:val="2"/>
        </w:rPr>
        <w:t>”</w:t>
      </w:r>
    </w:p>
    <w:p w14:paraId="24C18CAC" w14:textId="77777777" w:rsidR="008107DE" w:rsidRDefault="008107DE" w:rsidP="00274AA2">
      <w:pPr>
        <w:numPr>
          <w:ilvl w:val="4"/>
          <w:numId w:val="102"/>
        </w:numPr>
        <w:rPr>
          <w:kern w:val="2"/>
        </w:rPr>
      </w:pPr>
      <w:r w:rsidRPr="006C0713">
        <w:rPr>
          <w:kern w:val="2"/>
        </w:rPr>
        <w:t>17:7-10</w:t>
      </w:r>
      <w:r>
        <w:rPr>
          <w:kern w:val="2"/>
        </w:rPr>
        <w:t xml:space="preserve">: unworthy </w:t>
      </w:r>
      <w:r w:rsidRPr="009370DA">
        <w:rPr>
          <w:kern w:val="2"/>
        </w:rPr>
        <w:t>slave</w:t>
      </w:r>
      <w:r>
        <w:rPr>
          <w:kern w:val="2"/>
        </w:rPr>
        <w:t>s,</w:t>
      </w:r>
      <w:r w:rsidRPr="009370DA">
        <w:rPr>
          <w:kern w:val="2"/>
        </w:rPr>
        <w:t xml:space="preserve"> </w:t>
      </w:r>
      <w:r>
        <w:rPr>
          <w:kern w:val="2"/>
        </w:rPr>
        <w:t>“</w:t>
      </w:r>
      <w:r w:rsidRPr="009370DA">
        <w:rPr>
          <w:kern w:val="2"/>
        </w:rPr>
        <w:t>to impress upon them the understanding that a disciple does all that is commanded.</w:t>
      </w:r>
      <w:r>
        <w:rPr>
          <w:kern w:val="2"/>
        </w:rPr>
        <w:t>” (Hultgren 247)</w:t>
      </w:r>
    </w:p>
    <w:p w14:paraId="303E7189" w14:textId="77777777" w:rsidR="008107DE" w:rsidRDefault="008107DE" w:rsidP="00274AA2">
      <w:pPr>
        <w:numPr>
          <w:ilvl w:val="2"/>
          <w:numId w:val="102"/>
        </w:numPr>
        <w:rPr>
          <w:kern w:val="2"/>
        </w:rPr>
      </w:pPr>
      <w:r>
        <w:rPr>
          <w:kern w:val="2"/>
        </w:rPr>
        <w:t>Christian leaders</w:t>
      </w:r>
    </w:p>
    <w:p w14:paraId="66966072" w14:textId="702C9896" w:rsidR="008107DE" w:rsidRDefault="008107DE" w:rsidP="00274AA2">
      <w:pPr>
        <w:numPr>
          <w:ilvl w:val="3"/>
          <w:numId w:val="102"/>
        </w:numPr>
        <w:rPr>
          <w:kern w:val="2"/>
        </w:rPr>
      </w:pPr>
      <w:r>
        <w:rPr>
          <w:kern w:val="2"/>
        </w:rPr>
        <w:t>Schweizer</w:t>
      </w:r>
      <w:r w:rsidRPr="009370DA">
        <w:rPr>
          <w:kern w:val="2"/>
        </w:rPr>
        <w:t xml:space="preserve"> </w:t>
      </w:r>
      <w:r w:rsidRPr="00D23DA6">
        <w:rPr>
          <w:kern w:val="2"/>
          <w:sz w:val="20"/>
          <w:szCs w:val="18"/>
        </w:rPr>
        <w:t>(</w:t>
      </w:r>
      <w:r w:rsidRPr="00D23DA6">
        <w:rPr>
          <w:i/>
          <w:kern w:val="2"/>
          <w:sz w:val="20"/>
          <w:szCs w:val="18"/>
        </w:rPr>
        <w:t>Luke</w:t>
      </w:r>
      <w:r w:rsidRPr="00D23DA6">
        <w:rPr>
          <w:kern w:val="2"/>
          <w:sz w:val="20"/>
          <w:szCs w:val="18"/>
        </w:rPr>
        <w:t xml:space="preserve"> 264)</w:t>
      </w:r>
      <w:r>
        <w:rPr>
          <w:kern w:val="2"/>
        </w:rPr>
        <w:t xml:space="preserve"> says the parable does not refer to Christian leaders. (Hultgren 251</w:t>
      </w:r>
      <w:r w:rsidR="003A5BE0" w:rsidRPr="00184C50">
        <w:rPr>
          <w:kern w:val="2"/>
        </w:rPr>
        <w:t xml:space="preserve"> n </w:t>
      </w:r>
      <w:r>
        <w:rPr>
          <w:kern w:val="2"/>
        </w:rPr>
        <w:t>22)</w:t>
      </w:r>
    </w:p>
    <w:p w14:paraId="31FEE0CA" w14:textId="77777777" w:rsidR="008107DE" w:rsidRDefault="008107DE" w:rsidP="00274AA2">
      <w:pPr>
        <w:numPr>
          <w:ilvl w:val="3"/>
          <w:numId w:val="102"/>
        </w:numPr>
        <w:rPr>
          <w:kern w:val="2"/>
        </w:rPr>
      </w:pPr>
      <w:r>
        <w:rPr>
          <w:kern w:val="2"/>
        </w:rPr>
        <w:t>Some say the parable does refer to Christian leaders.</w:t>
      </w:r>
    </w:p>
    <w:p w14:paraId="1A026407" w14:textId="77777777" w:rsidR="008107DE" w:rsidRPr="00D23DA6" w:rsidRDefault="008107DE" w:rsidP="00274AA2">
      <w:pPr>
        <w:numPr>
          <w:ilvl w:val="4"/>
          <w:numId w:val="102"/>
        </w:numPr>
        <w:rPr>
          <w:kern w:val="2"/>
          <w:sz w:val="20"/>
          <w:szCs w:val="18"/>
        </w:rPr>
      </w:pPr>
      <w:r w:rsidRPr="00D23DA6">
        <w:rPr>
          <w:kern w:val="2"/>
          <w:sz w:val="20"/>
          <w:szCs w:val="18"/>
        </w:rPr>
        <w:t>Fitzmyer 1145-46; Marshall 645; Weiser 117-20.</w:t>
      </w:r>
    </w:p>
    <w:p w14:paraId="68C40E52" w14:textId="77777777" w:rsidR="008107DE" w:rsidRPr="003A4642" w:rsidRDefault="008107DE" w:rsidP="00274AA2">
      <w:pPr>
        <w:numPr>
          <w:ilvl w:val="4"/>
          <w:numId w:val="102"/>
        </w:numPr>
        <w:rPr>
          <w:kern w:val="2"/>
          <w:sz w:val="20"/>
          <w:szCs w:val="18"/>
          <w:lang w:val="fr-FR"/>
        </w:rPr>
      </w:pPr>
      <w:r w:rsidRPr="003A4642">
        <w:rPr>
          <w:kern w:val="2"/>
          <w:sz w:val="20"/>
          <w:szCs w:val="18"/>
          <w:lang w:val="fr-FR"/>
        </w:rPr>
        <w:t>Minear 84-85; 645; Dupont “Maître” 233-51; Dupont “Master” 343-46.</w:t>
      </w:r>
    </w:p>
    <w:p w14:paraId="44665F51" w14:textId="77777777" w:rsidR="008107DE" w:rsidRDefault="008107DE" w:rsidP="00274AA2">
      <w:pPr>
        <w:numPr>
          <w:ilvl w:val="4"/>
          <w:numId w:val="102"/>
        </w:numPr>
        <w:rPr>
          <w:kern w:val="2"/>
        </w:rPr>
      </w:pPr>
      <w:r w:rsidRPr="009370DA">
        <w:rPr>
          <w:kern w:val="2"/>
        </w:rPr>
        <w:t xml:space="preserve">The parable </w:t>
      </w:r>
      <w:r>
        <w:rPr>
          <w:kern w:val="2"/>
        </w:rPr>
        <w:t>“</w:t>
      </w:r>
      <w:r w:rsidRPr="009370DA">
        <w:rPr>
          <w:kern w:val="2"/>
        </w:rPr>
        <w:t>mentions three functions that were carried out particularly by the early Christian leaders, such as apostles, and those who succeeded them.</w:t>
      </w:r>
      <w:r>
        <w:rPr>
          <w:kern w:val="2"/>
        </w:rPr>
        <w:t>” (Hultgren 250)</w:t>
      </w:r>
    </w:p>
    <w:p w14:paraId="2663861C" w14:textId="77777777" w:rsidR="008107DE" w:rsidRDefault="008107DE" w:rsidP="00274AA2">
      <w:pPr>
        <w:numPr>
          <w:ilvl w:val="5"/>
          <w:numId w:val="102"/>
        </w:numPr>
        <w:rPr>
          <w:kern w:val="2"/>
        </w:rPr>
      </w:pPr>
      <w:r w:rsidRPr="009370DA">
        <w:rPr>
          <w:kern w:val="2"/>
        </w:rPr>
        <w:t>shepherding (Mark 6:34; Luke 12:32; John 21:16; Acts 20:28; 1 Co</w:t>
      </w:r>
      <w:r>
        <w:rPr>
          <w:kern w:val="2"/>
        </w:rPr>
        <w:t>r 9:7; Eph 4:11; 1 Peter 5:2-3)</w:t>
      </w:r>
    </w:p>
    <w:p w14:paraId="531CB849" w14:textId="77777777" w:rsidR="008107DE" w:rsidRDefault="008107DE" w:rsidP="00274AA2">
      <w:pPr>
        <w:numPr>
          <w:ilvl w:val="5"/>
          <w:numId w:val="102"/>
        </w:numPr>
        <w:rPr>
          <w:kern w:val="2"/>
        </w:rPr>
      </w:pPr>
      <w:r w:rsidRPr="009370DA">
        <w:rPr>
          <w:kern w:val="2"/>
        </w:rPr>
        <w:t>ser</w:t>
      </w:r>
      <w:r>
        <w:rPr>
          <w:kern w:val="2"/>
        </w:rPr>
        <w:t>vice (Rom 15:25)</w:t>
      </w:r>
    </w:p>
    <w:p w14:paraId="0FD6B9BD" w14:textId="77777777" w:rsidR="008107DE" w:rsidRDefault="008107DE" w:rsidP="00274AA2">
      <w:pPr>
        <w:numPr>
          <w:ilvl w:val="5"/>
          <w:numId w:val="102"/>
        </w:numPr>
        <w:rPr>
          <w:kern w:val="2"/>
        </w:rPr>
      </w:pPr>
      <w:r w:rsidRPr="009370DA">
        <w:rPr>
          <w:kern w:val="2"/>
        </w:rPr>
        <w:t xml:space="preserve">plowing </w:t>
      </w:r>
      <w:r>
        <w:rPr>
          <w:kern w:val="2"/>
        </w:rPr>
        <w:t xml:space="preserve">(= </w:t>
      </w:r>
      <w:r w:rsidRPr="009370DA">
        <w:rPr>
          <w:kern w:val="2"/>
        </w:rPr>
        <w:t>apos</w:t>
      </w:r>
      <w:r>
        <w:rPr>
          <w:kern w:val="2"/>
        </w:rPr>
        <w:t>tolic work, Luke 9:62; 1 Cor 9:10)</w:t>
      </w:r>
    </w:p>
    <w:p w14:paraId="3BA04CBF" w14:textId="77777777" w:rsidR="008107DE" w:rsidRDefault="008107DE" w:rsidP="00274AA2">
      <w:pPr>
        <w:numPr>
          <w:ilvl w:val="4"/>
          <w:numId w:val="102"/>
        </w:numPr>
        <w:rPr>
          <w:kern w:val="2"/>
        </w:rPr>
      </w:pPr>
      <w:r>
        <w:rPr>
          <w:kern w:val="2"/>
        </w:rPr>
        <w:t>“</w:t>
      </w:r>
      <w:r w:rsidRPr="009370DA">
        <w:rPr>
          <w:kern w:val="2"/>
        </w:rPr>
        <w:t>Those involved in apostolic work, therefore, cannot expect special rewards from God. What they do in service to the community, and therefore to God, is simply what should be expected of them.</w:t>
      </w:r>
      <w:r>
        <w:rPr>
          <w:kern w:val="2"/>
        </w:rPr>
        <w:t>” (Hultgren 250)</w:t>
      </w:r>
    </w:p>
    <w:p w14:paraId="0FAD0100" w14:textId="77777777" w:rsidR="008107DE" w:rsidRDefault="008107DE" w:rsidP="00274AA2">
      <w:pPr>
        <w:numPr>
          <w:ilvl w:val="2"/>
          <w:numId w:val="102"/>
        </w:numPr>
        <w:rPr>
          <w:kern w:val="2"/>
        </w:rPr>
      </w:pPr>
      <w:r>
        <w:rPr>
          <w:kern w:val="2"/>
        </w:rPr>
        <w:t>all Christians</w:t>
      </w:r>
    </w:p>
    <w:p w14:paraId="7B0C06A8" w14:textId="77777777" w:rsidR="008107DE" w:rsidRDefault="008107DE" w:rsidP="00274AA2">
      <w:pPr>
        <w:numPr>
          <w:ilvl w:val="3"/>
          <w:numId w:val="102"/>
        </w:numPr>
        <w:rPr>
          <w:kern w:val="2"/>
        </w:rPr>
      </w:pPr>
      <w:r>
        <w:rPr>
          <w:kern w:val="2"/>
        </w:rPr>
        <w:t>Minear</w:t>
      </w:r>
      <w:r w:rsidRPr="009370DA">
        <w:rPr>
          <w:kern w:val="2"/>
        </w:rPr>
        <w:t xml:space="preserve"> </w:t>
      </w:r>
      <w:r w:rsidRPr="00F26815">
        <w:rPr>
          <w:kern w:val="2"/>
          <w:sz w:val="20"/>
          <w:szCs w:val="18"/>
        </w:rPr>
        <w:t>(85)</w:t>
      </w:r>
      <w:r w:rsidRPr="009370DA">
        <w:rPr>
          <w:kern w:val="2"/>
        </w:rPr>
        <w:t xml:space="preserve"> </w:t>
      </w:r>
      <w:r>
        <w:rPr>
          <w:kern w:val="2"/>
        </w:rPr>
        <w:t>says no.</w:t>
      </w:r>
    </w:p>
    <w:p w14:paraId="17685AF0" w14:textId="1C87D049" w:rsidR="008107DE" w:rsidRDefault="008107DE" w:rsidP="00274AA2">
      <w:pPr>
        <w:numPr>
          <w:ilvl w:val="4"/>
          <w:numId w:val="102"/>
        </w:numPr>
        <w:rPr>
          <w:kern w:val="2"/>
        </w:rPr>
      </w:pPr>
      <w:r>
        <w:rPr>
          <w:kern w:val="2"/>
        </w:rPr>
        <w:t>“All that you were ordered to do”</w:t>
      </w:r>
      <w:r w:rsidRPr="00154DCF">
        <w:rPr>
          <w:kern w:val="2"/>
        </w:rPr>
        <w:t xml:space="preserve"> </w:t>
      </w:r>
      <w:r>
        <w:rPr>
          <w:kern w:val="2"/>
        </w:rPr>
        <w:t>(</w:t>
      </w:r>
      <w:r>
        <w:rPr>
          <w:i/>
          <w:iCs/>
          <w:kern w:val="2"/>
        </w:rPr>
        <w:t>panta ta diataxthenta</w:t>
      </w:r>
      <w:r>
        <w:rPr>
          <w:kern w:val="2"/>
        </w:rPr>
        <w:t xml:space="preserve">, </w:t>
      </w:r>
      <w:r w:rsidRPr="00F26815">
        <w:rPr>
          <w:lang w:val="el-GR" w:bidi="he-IL"/>
        </w:rPr>
        <w:t>πάντα</w:t>
      </w:r>
      <w:r>
        <w:rPr>
          <w:kern w:val="2"/>
        </w:rPr>
        <w:t xml:space="preserve"> </w:t>
      </w:r>
      <w:r>
        <w:rPr>
          <w:kern w:val="2"/>
          <w:lang w:val="el-GR"/>
        </w:rPr>
        <w:t>τὰ</w:t>
      </w:r>
      <w:r w:rsidRPr="00154DCF">
        <w:rPr>
          <w:kern w:val="2"/>
        </w:rPr>
        <w:t xml:space="preserve"> </w:t>
      </w:r>
      <w:r>
        <w:rPr>
          <w:kern w:val="2"/>
          <w:lang w:val="el-GR"/>
        </w:rPr>
        <w:t>διαταχθέντα</w:t>
      </w:r>
      <w:r>
        <w:rPr>
          <w:kern w:val="2"/>
        </w:rPr>
        <w:t>, lit. “all the [things] commanded you”)</w:t>
      </w:r>
      <w:r w:rsidRPr="009370DA">
        <w:rPr>
          <w:kern w:val="2"/>
        </w:rPr>
        <w:t xml:space="preserve"> </w:t>
      </w:r>
      <w:r>
        <w:rPr>
          <w:kern w:val="2"/>
        </w:rPr>
        <w:t>“</w:t>
      </w:r>
      <w:r w:rsidRPr="009370DA">
        <w:rPr>
          <w:kern w:val="2"/>
        </w:rPr>
        <w:t>refers specifically to the three du</w:t>
      </w:r>
      <w:r>
        <w:rPr>
          <w:kern w:val="2"/>
        </w:rPr>
        <w:t xml:space="preserve">ties assigned to apostles”; it </w:t>
      </w:r>
      <w:r w:rsidRPr="009370DA">
        <w:rPr>
          <w:kern w:val="2"/>
        </w:rPr>
        <w:t xml:space="preserve">cannot </w:t>
      </w:r>
      <w:r>
        <w:rPr>
          <w:kern w:val="2"/>
        </w:rPr>
        <w:t xml:space="preserve">mean </w:t>
      </w:r>
      <w:r w:rsidRPr="009370DA">
        <w:rPr>
          <w:kern w:val="2"/>
        </w:rPr>
        <w:t>all Christians</w:t>
      </w:r>
      <w:r>
        <w:rPr>
          <w:kern w:val="2"/>
        </w:rPr>
        <w:t xml:space="preserve">’ </w:t>
      </w:r>
      <w:r w:rsidRPr="009370DA">
        <w:rPr>
          <w:kern w:val="2"/>
        </w:rPr>
        <w:t>duties</w:t>
      </w:r>
      <w:r>
        <w:rPr>
          <w:kern w:val="2"/>
        </w:rPr>
        <w:t>. (Hult</w:t>
      </w:r>
      <w:r>
        <w:rPr>
          <w:kern w:val="2"/>
        </w:rPr>
        <w:lastRenderedPageBreak/>
        <w:t>gren 251</w:t>
      </w:r>
      <w:r w:rsidR="003A5BE0" w:rsidRPr="00184C50">
        <w:rPr>
          <w:kern w:val="2"/>
        </w:rPr>
        <w:t xml:space="preserve"> n </w:t>
      </w:r>
      <w:r>
        <w:rPr>
          <w:kern w:val="2"/>
        </w:rPr>
        <w:t>22)</w:t>
      </w:r>
    </w:p>
    <w:p w14:paraId="19755F10" w14:textId="29F32E87" w:rsidR="008107DE" w:rsidRDefault="008107DE" w:rsidP="00274AA2">
      <w:pPr>
        <w:numPr>
          <w:ilvl w:val="4"/>
          <w:numId w:val="102"/>
        </w:numPr>
        <w:rPr>
          <w:kern w:val="2"/>
        </w:rPr>
      </w:pPr>
      <w:r w:rsidRPr="009370DA">
        <w:rPr>
          <w:kern w:val="2"/>
        </w:rPr>
        <w:t>Fitz</w:t>
      </w:r>
      <w:r>
        <w:rPr>
          <w:kern w:val="2"/>
        </w:rPr>
        <w:t>myer</w:t>
      </w:r>
      <w:r w:rsidRPr="009370DA">
        <w:rPr>
          <w:kern w:val="2"/>
        </w:rPr>
        <w:t xml:space="preserve"> </w:t>
      </w:r>
      <w:r w:rsidRPr="00F26815">
        <w:rPr>
          <w:kern w:val="2"/>
          <w:sz w:val="20"/>
          <w:szCs w:val="18"/>
        </w:rPr>
        <w:t>(1146-47)</w:t>
      </w:r>
      <w:r w:rsidRPr="009370DA">
        <w:rPr>
          <w:kern w:val="2"/>
        </w:rPr>
        <w:t xml:space="preserve"> </w:t>
      </w:r>
      <w:r>
        <w:rPr>
          <w:kern w:val="2"/>
        </w:rPr>
        <w:t xml:space="preserve">argues </w:t>
      </w:r>
      <w:r w:rsidRPr="009370DA">
        <w:rPr>
          <w:kern w:val="2"/>
        </w:rPr>
        <w:t>against Minear.</w:t>
      </w:r>
      <w:r>
        <w:rPr>
          <w:kern w:val="2"/>
        </w:rPr>
        <w:t xml:space="preserve"> (Hultgren 251</w:t>
      </w:r>
      <w:r w:rsidR="003A5BE0" w:rsidRPr="00184C50">
        <w:rPr>
          <w:kern w:val="2"/>
        </w:rPr>
        <w:t xml:space="preserve"> n </w:t>
      </w:r>
      <w:r>
        <w:rPr>
          <w:kern w:val="2"/>
        </w:rPr>
        <w:t>22)</w:t>
      </w:r>
    </w:p>
    <w:p w14:paraId="46CCB34B" w14:textId="57BF074A" w:rsidR="008107DE" w:rsidRDefault="008107DE" w:rsidP="00274AA2">
      <w:pPr>
        <w:numPr>
          <w:ilvl w:val="4"/>
          <w:numId w:val="102"/>
        </w:numPr>
        <w:rPr>
          <w:kern w:val="2"/>
        </w:rPr>
      </w:pPr>
      <w:r>
        <w:rPr>
          <w:kern w:val="2"/>
        </w:rPr>
        <w:t xml:space="preserve">Hultgren says apostles-only </w:t>
      </w:r>
      <w:r w:rsidRPr="009370DA">
        <w:rPr>
          <w:kern w:val="2"/>
        </w:rPr>
        <w:t xml:space="preserve">is </w:t>
      </w:r>
      <w:r>
        <w:rPr>
          <w:kern w:val="2"/>
        </w:rPr>
        <w:t>“</w:t>
      </w:r>
      <w:r w:rsidRPr="009370DA">
        <w:rPr>
          <w:kern w:val="2"/>
        </w:rPr>
        <w:t>too restrictive.</w:t>
      </w:r>
      <w:r>
        <w:rPr>
          <w:kern w:val="2"/>
        </w:rPr>
        <w:t>” (Hultgren 251</w:t>
      </w:r>
      <w:r w:rsidR="003A5BE0" w:rsidRPr="00184C50">
        <w:rPr>
          <w:kern w:val="2"/>
        </w:rPr>
        <w:t xml:space="preserve"> n </w:t>
      </w:r>
      <w:r>
        <w:rPr>
          <w:kern w:val="2"/>
        </w:rPr>
        <w:t>22)</w:t>
      </w:r>
    </w:p>
    <w:p w14:paraId="36070CDA" w14:textId="77777777" w:rsidR="008107DE" w:rsidRDefault="008107DE" w:rsidP="00274AA2">
      <w:pPr>
        <w:numPr>
          <w:ilvl w:val="3"/>
          <w:numId w:val="102"/>
        </w:numPr>
        <w:rPr>
          <w:kern w:val="2"/>
        </w:rPr>
      </w:pPr>
      <w:r>
        <w:rPr>
          <w:kern w:val="2"/>
        </w:rPr>
        <w:t xml:space="preserve">Others say </w:t>
      </w:r>
      <w:r w:rsidRPr="00D91742">
        <w:rPr>
          <w:kern w:val="2"/>
        </w:rPr>
        <w:t xml:space="preserve">the parable </w:t>
      </w:r>
      <w:r>
        <w:rPr>
          <w:kern w:val="2"/>
        </w:rPr>
        <w:t>applies to all Christians.</w:t>
      </w:r>
    </w:p>
    <w:p w14:paraId="4784E169" w14:textId="77777777" w:rsidR="008107DE" w:rsidRDefault="008107DE" w:rsidP="00274AA2">
      <w:pPr>
        <w:numPr>
          <w:ilvl w:val="4"/>
          <w:numId w:val="102"/>
        </w:numPr>
        <w:rPr>
          <w:kern w:val="2"/>
          <w:sz w:val="20"/>
          <w:szCs w:val="18"/>
        </w:rPr>
      </w:pPr>
      <w:r w:rsidRPr="00D91742">
        <w:rPr>
          <w:kern w:val="2"/>
          <w:sz w:val="20"/>
          <w:szCs w:val="18"/>
        </w:rPr>
        <w:t>Fitzmyer 1146-47</w:t>
      </w:r>
      <w:r>
        <w:rPr>
          <w:kern w:val="2"/>
          <w:sz w:val="20"/>
          <w:szCs w:val="18"/>
        </w:rPr>
        <w:t>.</w:t>
      </w:r>
    </w:p>
    <w:p w14:paraId="4FC8474B" w14:textId="548CF43D" w:rsidR="008107DE" w:rsidRDefault="008107DE" w:rsidP="00274AA2">
      <w:pPr>
        <w:numPr>
          <w:ilvl w:val="4"/>
          <w:numId w:val="102"/>
        </w:numPr>
        <w:rPr>
          <w:kern w:val="2"/>
        </w:rPr>
      </w:pPr>
      <w:r w:rsidRPr="009370DA">
        <w:rPr>
          <w:kern w:val="2"/>
        </w:rPr>
        <w:t>Creed</w:t>
      </w:r>
      <w:r>
        <w:rPr>
          <w:kern w:val="2"/>
        </w:rPr>
        <w:t xml:space="preserve"> </w:t>
      </w:r>
      <w:r w:rsidRPr="00F26815">
        <w:rPr>
          <w:kern w:val="2"/>
          <w:sz w:val="20"/>
          <w:szCs w:val="18"/>
        </w:rPr>
        <w:t>(216)</w:t>
      </w:r>
      <w:r w:rsidRPr="009370DA">
        <w:rPr>
          <w:kern w:val="2"/>
        </w:rPr>
        <w:t xml:space="preserve"> </w:t>
      </w:r>
      <w:r>
        <w:rPr>
          <w:kern w:val="2"/>
        </w:rPr>
        <w:t>says that “all that you were ordered to do”</w:t>
      </w:r>
      <w:r w:rsidRPr="00154DCF">
        <w:rPr>
          <w:kern w:val="2"/>
        </w:rPr>
        <w:t xml:space="preserve"> </w:t>
      </w:r>
      <w:r w:rsidRPr="009370DA">
        <w:rPr>
          <w:kern w:val="2"/>
        </w:rPr>
        <w:t>refer</w:t>
      </w:r>
      <w:r>
        <w:rPr>
          <w:kern w:val="2"/>
        </w:rPr>
        <w:t>s</w:t>
      </w:r>
      <w:r w:rsidRPr="009370DA">
        <w:rPr>
          <w:kern w:val="2"/>
        </w:rPr>
        <w:t xml:space="preserve"> to “all our duties” as Christians</w:t>
      </w:r>
      <w:r>
        <w:rPr>
          <w:kern w:val="2"/>
        </w:rPr>
        <w:t xml:space="preserve"> . . .” (Hultgren 251</w:t>
      </w:r>
      <w:r w:rsidR="003A5BE0" w:rsidRPr="00184C50">
        <w:rPr>
          <w:kern w:val="2"/>
        </w:rPr>
        <w:t xml:space="preserve"> n </w:t>
      </w:r>
      <w:r>
        <w:rPr>
          <w:kern w:val="2"/>
        </w:rPr>
        <w:t>22)</w:t>
      </w:r>
    </w:p>
    <w:p w14:paraId="5163F365" w14:textId="096140B0" w:rsidR="008107DE" w:rsidRDefault="008107DE" w:rsidP="00274AA2">
      <w:pPr>
        <w:numPr>
          <w:ilvl w:val="4"/>
          <w:numId w:val="102"/>
        </w:numPr>
        <w:rPr>
          <w:kern w:val="2"/>
        </w:rPr>
      </w:pPr>
      <w:r w:rsidRPr="00D91742">
        <w:rPr>
          <w:kern w:val="2"/>
        </w:rPr>
        <w:t xml:space="preserve">Plummer </w:t>
      </w:r>
      <w:r w:rsidRPr="00D91742">
        <w:rPr>
          <w:kern w:val="2"/>
          <w:sz w:val="20"/>
          <w:szCs w:val="18"/>
        </w:rPr>
        <w:t>(</w:t>
      </w:r>
      <w:r w:rsidRPr="00D91742">
        <w:rPr>
          <w:i/>
          <w:kern w:val="2"/>
          <w:sz w:val="20"/>
          <w:szCs w:val="18"/>
        </w:rPr>
        <w:t>Luke</w:t>
      </w:r>
      <w:r w:rsidRPr="00D91742">
        <w:rPr>
          <w:kern w:val="2"/>
          <w:sz w:val="20"/>
          <w:szCs w:val="18"/>
        </w:rPr>
        <w:t xml:space="preserve"> 401)</w:t>
      </w:r>
      <w:r>
        <w:rPr>
          <w:kern w:val="2"/>
        </w:rPr>
        <w:t xml:space="preserve">: it refers to </w:t>
      </w:r>
      <w:r w:rsidRPr="00D91742">
        <w:rPr>
          <w:kern w:val="2"/>
        </w:rPr>
        <w:t>“ordinary duties of the Christian life</w:t>
      </w:r>
      <w:r>
        <w:rPr>
          <w:kern w:val="2"/>
        </w:rPr>
        <w:t>.</w:t>
      </w:r>
      <w:r w:rsidRPr="00D91742">
        <w:rPr>
          <w:kern w:val="2"/>
        </w:rPr>
        <w:t>”</w:t>
      </w:r>
      <w:r>
        <w:rPr>
          <w:kern w:val="2"/>
        </w:rPr>
        <w:t xml:space="preserve"> (Hultgren 251</w:t>
      </w:r>
      <w:r w:rsidR="003A5BE0" w:rsidRPr="00184C50">
        <w:rPr>
          <w:kern w:val="2"/>
        </w:rPr>
        <w:t xml:space="preserve"> n </w:t>
      </w:r>
      <w:r>
        <w:rPr>
          <w:kern w:val="2"/>
        </w:rPr>
        <w:t>22)</w:t>
      </w:r>
    </w:p>
    <w:p w14:paraId="027D39CB" w14:textId="77777777" w:rsidR="008107DE" w:rsidRDefault="008107DE" w:rsidP="00274AA2">
      <w:pPr>
        <w:numPr>
          <w:ilvl w:val="2"/>
          <w:numId w:val="102"/>
        </w:numPr>
        <w:rPr>
          <w:kern w:val="2"/>
        </w:rPr>
      </w:pPr>
      <w:r>
        <w:rPr>
          <w:kern w:val="2"/>
        </w:rPr>
        <w:t>conclusion</w:t>
      </w:r>
    </w:p>
    <w:p w14:paraId="191EDAE5" w14:textId="77777777" w:rsidR="008107DE" w:rsidRDefault="008107DE" w:rsidP="00274AA2">
      <w:pPr>
        <w:numPr>
          <w:ilvl w:val="3"/>
          <w:numId w:val="102"/>
        </w:numPr>
        <w:rPr>
          <w:kern w:val="2"/>
        </w:rPr>
      </w:pPr>
      <w:r w:rsidRPr="00B84324">
        <w:rPr>
          <w:kern w:val="2"/>
        </w:rPr>
        <w:t>“For the evangelist Luke and his readers, the parable would most likely function to instruct members of the church, and especially its leaders, that their service does not entitle them to rewards . . . from God.” (Hultgren 250)</w:t>
      </w:r>
    </w:p>
    <w:p w14:paraId="4FC034DF" w14:textId="77777777" w:rsidR="008107DE" w:rsidRPr="00D91742" w:rsidRDefault="008107DE" w:rsidP="00274AA2">
      <w:pPr>
        <w:numPr>
          <w:ilvl w:val="3"/>
          <w:numId w:val="102"/>
        </w:numPr>
        <w:rPr>
          <w:kern w:val="2"/>
        </w:rPr>
      </w:pPr>
      <w:r>
        <w:rPr>
          <w:kern w:val="2"/>
        </w:rPr>
        <w:t>“</w:t>
      </w:r>
      <w:r w:rsidRPr="009370DA">
        <w:rPr>
          <w:kern w:val="2"/>
        </w:rPr>
        <w:t>Those involved in apostolic work, therefore, cannot expect special rewards from God.</w:t>
      </w:r>
      <w:r>
        <w:rPr>
          <w:kern w:val="2"/>
        </w:rPr>
        <w:t xml:space="preserve"> . . .</w:t>
      </w:r>
      <w:r w:rsidRPr="009370DA">
        <w:rPr>
          <w:kern w:val="2"/>
        </w:rPr>
        <w:t xml:space="preserve"> The same viewpoint would apply to every Christian.</w:t>
      </w:r>
      <w:r>
        <w:rPr>
          <w:kern w:val="2"/>
        </w:rPr>
        <w:t>” (Hultgren 250)</w:t>
      </w:r>
    </w:p>
    <w:p w14:paraId="1BB929E7" w14:textId="77777777" w:rsidR="008107DE" w:rsidRPr="008107DE" w:rsidRDefault="008107DE" w:rsidP="00274AA2">
      <w:pPr>
        <w:numPr>
          <w:ilvl w:val="1"/>
          <w:numId w:val="102"/>
        </w:numPr>
        <w:rPr>
          <w:kern w:val="2"/>
        </w:rPr>
      </w:pPr>
      <w:r>
        <w:rPr>
          <w:kern w:val="2"/>
        </w:rPr>
        <w:t>“</w:t>
      </w:r>
      <w:r w:rsidRPr="009370DA">
        <w:rPr>
          <w:kern w:val="2"/>
        </w:rPr>
        <w:t xml:space="preserve">The parable also has importance for Christian humility regarding social action. Our good works and programs of human betterment, as important as they most certainly are, are never sufficient under the judgment of God. In spite of all our efforts, there is always that “eschatological reserve,” the “not yet.” When we have done our best, we are still “unworthy servants” who have “only done our duty” (17:10), if that much, standing before God </w:t>
      </w:r>
      <w:r>
        <w:rPr>
          <w:kern w:val="2"/>
        </w:rPr>
        <w:t>. . .</w:t>
      </w:r>
      <w:r w:rsidRPr="009370DA">
        <w:rPr>
          <w:kern w:val="2"/>
        </w:rPr>
        <w:t>, subject to God’s judgment and grace.</w:t>
      </w:r>
      <w:r>
        <w:rPr>
          <w:kern w:val="2"/>
        </w:rPr>
        <w:t>” (Hultgren 251)</w:t>
      </w:r>
    </w:p>
    <w:p w14:paraId="2989430F" w14:textId="77777777" w:rsidR="009A3883" w:rsidRDefault="009A3883">
      <w:r>
        <w:br w:type="page"/>
      </w:r>
    </w:p>
    <w:p w14:paraId="11DE5C83" w14:textId="77777777" w:rsidR="009A3883" w:rsidRPr="00781F2A" w:rsidRDefault="009A3883" w:rsidP="009A3883">
      <w:pPr>
        <w:rPr>
          <w:bCs/>
        </w:rPr>
      </w:pPr>
    </w:p>
    <w:p w14:paraId="1A8FBAB3" w14:textId="77777777" w:rsidR="009A3883" w:rsidRPr="00781F2A" w:rsidRDefault="009A3883" w:rsidP="009A3883">
      <w:pPr>
        <w:rPr>
          <w:bCs/>
        </w:rPr>
      </w:pPr>
    </w:p>
    <w:p w14:paraId="16FA25D8" w14:textId="77777777" w:rsidR="009A3883" w:rsidRPr="00781F2A" w:rsidRDefault="009A3883" w:rsidP="009A3883">
      <w:pPr>
        <w:rPr>
          <w:bCs/>
        </w:rPr>
      </w:pPr>
    </w:p>
    <w:p w14:paraId="158A8785" w14:textId="77777777" w:rsidR="009A3883" w:rsidRPr="00781F2A" w:rsidRDefault="009A3883" w:rsidP="009A3883">
      <w:pPr>
        <w:rPr>
          <w:bCs/>
        </w:rPr>
      </w:pPr>
    </w:p>
    <w:p w14:paraId="7E7DA7B2" w14:textId="77777777" w:rsidR="009A3883" w:rsidRPr="00781F2A" w:rsidRDefault="009A3883" w:rsidP="009A3883">
      <w:pPr>
        <w:rPr>
          <w:bCs/>
        </w:rPr>
      </w:pPr>
    </w:p>
    <w:p w14:paraId="35974237" w14:textId="77777777" w:rsidR="009A3883" w:rsidRPr="00781F2A" w:rsidRDefault="009A3883" w:rsidP="009A3883">
      <w:pPr>
        <w:rPr>
          <w:bCs/>
        </w:rPr>
      </w:pPr>
    </w:p>
    <w:p w14:paraId="06D3F6D9" w14:textId="77777777" w:rsidR="009A3883" w:rsidRPr="00781F2A" w:rsidRDefault="009A3883" w:rsidP="009A3883">
      <w:pPr>
        <w:rPr>
          <w:bCs/>
        </w:rPr>
      </w:pPr>
    </w:p>
    <w:p w14:paraId="0CB1A586" w14:textId="77777777" w:rsidR="009A3883" w:rsidRPr="00781F2A" w:rsidRDefault="009A3883" w:rsidP="009A3883">
      <w:pPr>
        <w:rPr>
          <w:bCs/>
        </w:rPr>
      </w:pPr>
    </w:p>
    <w:p w14:paraId="1627AC1F" w14:textId="77777777" w:rsidR="009A3883" w:rsidRPr="00781F2A" w:rsidRDefault="009A3883" w:rsidP="009A3883">
      <w:pPr>
        <w:rPr>
          <w:bCs/>
        </w:rPr>
      </w:pPr>
    </w:p>
    <w:p w14:paraId="0B02DBB6" w14:textId="77777777" w:rsidR="009A3883" w:rsidRPr="00781F2A" w:rsidRDefault="009A3883" w:rsidP="009A3883">
      <w:pPr>
        <w:rPr>
          <w:bCs/>
        </w:rPr>
      </w:pPr>
    </w:p>
    <w:p w14:paraId="07B37C4F" w14:textId="77777777" w:rsidR="009A3883" w:rsidRPr="00781F2A" w:rsidRDefault="009A3883" w:rsidP="009A3883">
      <w:pPr>
        <w:rPr>
          <w:bCs/>
        </w:rPr>
      </w:pPr>
    </w:p>
    <w:p w14:paraId="0BB4961B" w14:textId="77777777" w:rsidR="009A3883" w:rsidRPr="00781F2A" w:rsidRDefault="009A3883" w:rsidP="009A3883">
      <w:pPr>
        <w:rPr>
          <w:bCs/>
        </w:rPr>
      </w:pPr>
    </w:p>
    <w:p w14:paraId="29EF2E27" w14:textId="77777777" w:rsidR="009A3883" w:rsidRPr="00781F2A" w:rsidRDefault="009A3883" w:rsidP="009A3883">
      <w:pPr>
        <w:rPr>
          <w:bCs/>
        </w:rPr>
      </w:pPr>
    </w:p>
    <w:p w14:paraId="57CA4550" w14:textId="77777777" w:rsidR="009A3883" w:rsidRPr="00781F2A" w:rsidRDefault="009A3883" w:rsidP="009A3883">
      <w:pPr>
        <w:rPr>
          <w:bCs/>
        </w:rPr>
      </w:pPr>
    </w:p>
    <w:p w14:paraId="05D20248" w14:textId="77777777" w:rsidR="009A3883" w:rsidRPr="00781F2A" w:rsidRDefault="009A3883" w:rsidP="009A3883">
      <w:pPr>
        <w:rPr>
          <w:bCs/>
        </w:rPr>
      </w:pPr>
    </w:p>
    <w:p w14:paraId="64AE2D11" w14:textId="77777777" w:rsidR="009A3883" w:rsidRPr="00781F2A" w:rsidRDefault="009A3883" w:rsidP="009A3883">
      <w:pPr>
        <w:rPr>
          <w:bCs/>
        </w:rPr>
      </w:pPr>
    </w:p>
    <w:p w14:paraId="0903C5C3" w14:textId="77777777" w:rsidR="009A3883" w:rsidRPr="00781F2A" w:rsidRDefault="009A3883" w:rsidP="009A3883">
      <w:pPr>
        <w:rPr>
          <w:bCs/>
        </w:rPr>
      </w:pPr>
    </w:p>
    <w:p w14:paraId="70C6827C" w14:textId="77777777" w:rsidR="009A3883" w:rsidRPr="00781F2A" w:rsidRDefault="009A3883" w:rsidP="009A3883">
      <w:pPr>
        <w:rPr>
          <w:bCs/>
        </w:rPr>
      </w:pPr>
    </w:p>
    <w:p w14:paraId="0A88B52D" w14:textId="77777777" w:rsidR="009A3883" w:rsidRPr="00781F2A" w:rsidRDefault="009A3883" w:rsidP="0016753A">
      <w:pPr>
        <w:pStyle w:val="Heading1"/>
      </w:pPr>
      <w:bookmarkStart w:id="222" w:name="_Toc67265704"/>
      <w:r w:rsidRPr="00781F2A">
        <w:t>Notes on Jesus’ Metaphorical Aphorisms</w:t>
      </w:r>
      <w:bookmarkEnd w:id="222"/>
    </w:p>
    <w:p w14:paraId="399B4901" w14:textId="77777777" w:rsidR="006A26C8" w:rsidRPr="00781F2A" w:rsidRDefault="006A26C8">
      <w:r w:rsidRPr="00781F2A">
        <w:br w:type="page"/>
      </w:r>
    </w:p>
    <w:p w14:paraId="154C740C" w14:textId="77777777" w:rsidR="00D47186" w:rsidRPr="00781F2A" w:rsidRDefault="00D47186" w:rsidP="001E51AF">
      <w:pPr>
        <w:pStyle w:val="ListParagraph"/>
        <w:numPr>
          <w:ilvl w:val="0"/>
          <w:numId w:val="35"/>
        </w:numPr>
      </w:pPr>
      <w:bookmarkStart w:id="223" w:name="_Toc514478852"/>
      <w:r w:rsidRPr="001F5602">
        <w:rPr>
          <w:b/>
          <w:bCs/>
        </w:rPr>
        <w:lastRenderedPageBreak/>
        <w:t>as with lightning</w:t>
      </w:r>
      <w:r w:rsidRPr="001F5602">
        <w:rPr>
          <w:bCs/>
        </w:rPr>
        <w:t xml:space="preserve"> (Matt 24:27; Luke 17:24) (&gt; Q)</w:t>
      </w:r>
      <w:bookmarkEnd w:id="223"/>
    </w:p>
    <w:p w14:paraId="310CAB2E" w14:textId="77777777" w:rsidR="00D47186" w:rsidRPr="001F5602" w:rsidRDefault="00D47186" w:rsidP="001E51AF">
      <w:pPr>
        <w:pStyle w:val="ListParagraph"/>
        <w:numPr>
          <w:ilvl w:val="1"/>
          <w:numId w:val="35"/>
        </w:numPr>
        <w:rPr>
          <w:sz w:val="20"/>
          <w:szCs w:val="20"/>
        </w:rPr>
      </w:pPr>
      <w:r w:rsidRPr="001F5602">
        <w:rPr>
          <w:sz w:val="20"/>
          <w:szCs w:val="20"/>
        </w:rPr>
        <w:t>Matt 24:27</w:t>
      </w:r>
      <w:r w:rsidR="00745134" w:rsidRPr="00745134">
        <w:rPr>
          <w:sz w:val="20"/>
          <w:szCs w:val="20"/>
        </w:rPr>
        <w:t xml:space="preserve">, </w:t>
      </w:r>
      <w:r w:rsidRPr="001F5602">
        <w:rPr>
          <w:sz w:val="20"/>
          <w:szCs w:val="20"/>
        </w:rPr>
        <w:t>“For as the lightning comes from the east and flashes as far as the west</w:t>
      </w:r>
      <w:r w:rsidR="00745134" w:rsidRPr="00745134">
        <w:rPr>
          <w:sz w:val="20"/>
          <w:szCs w:val="20"/>
        </w:rPr>
        <w:t xml:space="preserve">, </w:t>
      </w:r>
      <w:r w:rsidRPr="001F5602">
        <w:rPr>
          <w:sz w:val="20"/>
          <w:szCs w:val="20"/>
        </w:rPr>
        <w:t>so will be the coming of the Son of Man.”</w:t>
      </w:r>
    </w:p>
    <w:p w14:paraId="4E0FCDBD" w14:textId="77777777" w:rsidR="00D47186" w:rsidRPr="001F5602" w:rsidRDefault="00D47186" w:rsidP="001E51AF">
      <w:pPr>
        <w:pStyle w:val="ListParagraph"/>
        <w:numPr>
          <w:ilvl w:val="1"/>
          <w:numId w:val="35"/>
        </w:numPr>
        <w:rPr>
          <w:sz w:val="20"/>
        </w:rPr>
      </w:pPr>
      <w:r w:rsidRPr="001F5602">
        <w:rPr>
          <w:sz w:val="20"/>
          <w:szCs w:val="20"/>
        </w:rPr>
        <w:t>Luke 17:24</w:t>
      </w:r>
      <w:r w:rsidR="00745134" w:rsidRPr="00745134">
        <w:rPr>
          <w:sz w:val="20"/>
          <w:szCs w:val="20"/>
        </w:rPr>
        <w:t xml:space="preserve">, </w:t>
      </w:r>
      <w:r w:rsidRPr="001F5602">
        <w:rPr>
          <w:sz w:val="20"/>
          <w:szCs w:val="20"/>
        </w:rPr>
        <w:t>“For as the lightning flashes and lights up the sky from one side to the other</w:t>
      </w:r>
      <w:r w:rsidR="00745134" w:rsidRPr="00745134">
        <w:rPr>
          <w:sz w:val="20"/>
          <w:szCs w:val="20"/>
        </w:rPr>
        <w:t xml:space="preserve">, </w:t>
      </w:r>
      <w:r w:rsidRPr="001F5602">
        <w:rPr>
          <w:sz w:val="20"/>
          <w:szCs w:val="20"/>
        </w:rPr>
        <w:t>so will the Son of Man be in his day.”</w:t>
      </w:r>
    </w:p>
    <w:p w14:paraId="4F54B72F" w14:textId="77777777" w:rsidR="00D47186" w:rsidRPr="00781F2A" w:rsidRDefault="00D47186" w:rsidP="001E51AF">
      <w:pPr>
        <w:pStyle w:val="ListParagraph"/>
        <w:numPr>
          <w:ilvl w:val="1"/>
          <w:numId w:val="35"/>
        </w:numPr>
      </w:pPr>
      <w:bookmarkStart w:id="224" w:name="_Toc514478853"/>
      <w:r w:rsidRPr="00781F2A">
        <w:t>Form: simile (short; few verbs; present tense; no plot/action). Crossan says aphorism.</w:t>
      </w:r>
      <w:bookmarkEnd w:id="224"/>
    </w:p>
    <w:p w14:paraId="000452A8" w14:textId="77777777" w:rsidR="00D47186" w:rsidRPr="00781F2A" w:rsidRDefault="00D47186" w:rsidP="001E51AF">
      <w:pPr>
        <w:pStyle w:val="ListParagraph"/>
        <w:numPr>
          <w:ilvl w:val="1"/>
          <w:numId w:val="35"/>
        </w:numPr>
      </w:pPr>
      <w:bookmarkStart w:id="225" w:name="_Toc514478854"/>
      <w:r w:rsidRPr="00781F2A">
        <w:t>“The lightning stands for suddenness</w:t>
      </w:r>
      <w:r w:rsidR="00745134" w:rsidRPr="00745134">
        <w:t xml:space="preserve">, </w:t>
      </w:r>
      <w:r w:rsidRPr="00781F2A">
        <w:t>not</w:t>
      </w:r>
      <w:r w:rsidR="00745134" w:rsidRPr="00745134">
        <w:t xml:space="preserve">, </w:t>
      </w:r>
      <w:r w:rsidRPr="00781F2A">
        <w:t>as Noack suggests</w:t>
      </w:r>
      <w:r w:rsidR="00745134" w:rsidRPr="00745134">
        <w:t xml:space="preserve">, </w:t>
      </w:r>
      <w:r w:rsidRPr="00781F2A">
        <w:t xml:space="preserve">the impossibility of misunderstanding.” (Conzelmann </w:t>
      </w:r>
      <w:r w:rsidRPr="001F5602">
        <w:rPr>
          <w:i/>
          <w:iCs/>
        </w:rPr>
        <w:t>Theology</w:t>
      </w:r>
      <w:r w:rsidRPr="00781F2A">
        <w:t xml:space="preserve"> 14)</w:t>
      </w:r>
      <w:bookmarkEnd w:id="225"/>
    </w:p>
    <w:p w14:paraId="40E39C92" w14:textId="77777777" w:rsidR="00D47186" w:rsidRPr="00781F2A" w:rsidRDefault="00D47186" w:rsidP="00D47186"/>
    <w:p w14:paraId="76FA66F4" w14:textId="77777777" w:rsidR="00D47186" w:rsidRPr="00781F2A" w:rsidRDefault="00D47186" w:rsidP="001E51AF">
      <w:pPr>
        <w:pStyle w:val="ListParagraph"/>
        <w:numPr>
          <w:ilvl w:val="0"/>
          <w:numId w:val="35"/>
        </w:numPr>
      </w:pPr>
      <w:bookmarkStart w:id="226" w:name="_Toc514478855"/>
      <w:r w:rsidRPr="001F5602">
        <w:rPr>
          <w:b/>
          <w:bCs/>
        </w:rPr>
        <w:t>as with Lot</w:t>
      </w:r>
      <w:r w:rsidRPr="001F5602">
        <w:rPr>
          <w:bCs/>
        </w:rPr>
        <w:t xml:space="preserve"> (</w:t>
      </w:r>
      <w:r w:rsidRPr="001F5602">
        <w:rPr>
          <w:szCs w:val="20"/>
        </w:rPr>
        <w:t>Matt 24:39; Luke 17:28-30) (&gt; Q)</w:t>
      </w:r>
      <w:bookmarkEnd w:id="226"/>
    </w:p>
    <w:p w14:paraId="7F4C8524" w14:textId="77777777" w:rsidR="00D47186" w:rsidRPr="001F5602" w:rsidRDefault="00D47186" w:rsidP="001E51AF">
      <w:pPr>
        <w:pStyle w:val="ListParagraph"/>
        <w:numPr>
          <w:ilvl w:val="1"/>
          <w:numId w:val="35"/>
        </w:numPr>
        <w:rPr>
          <w:sz w:val="20"/>
          <w:szCs w:val="20"/>
        </w:rPr>
      </w:pPr>
      <w:r w:rsidRPr="001F5602">
        <w:rPr>
          <w:sz w:val="20"/>
          <w:szCs w:val="20"/>
        </w:rPr>
        <w:t>Matt 24:39b</w:t>
      </w:r>
      <w:r w:rsidR="00745134" w:rsidRPr="00745134">
        <w:rPr>
          <w:sz w:val="20"/>
          <w:szCs w:val="20"/>
        </w:rPr>
        <w:t xml:space="preserve">, </w:t>
      </w:r>
      <w:r w:rsidRPr="001F5602">
        <w:rPr>
          <w:sz w:val="20"/>
          <w:szCs w:val="20"/>
        </w:rPr>
        <w:t>“. . . so too will be the coming of the Son of Man.”</w:t>
      </w:r>
    </w:p>
    <w:p w14:paraId="359CA280" w14:textId="77777777" w:rsidR="00D47186" w:rsidRPr="001F5602" w:rsidRDefault="00D47186" w:rsidP="001E51AF">
      <w:pPr>
        <w:pStyle w:val="ListParagraph"/>
        <w:numPr>
          <w:ilvl w:val="1"/>
          <w:numId w:val="35"/>
        </w:numPr>
        <w:rPr>
          <w:sz w:val="20"/>
        </w:rPr>
      </w:pPr>
      <w:r w:rsidRPr="001F5602">
        <w:rPr>
          <w:sz w:val="20"/>
          <w:szCs w:val="20"/>
        </w:rPr>
        <w:t>Luke 17:28-30</w:t>
      </w:r>
      <w:r w:rsidR="00745134" w:rsidRPr="00745134">
        <w:rPr>
          <w:sz w:val="20"/>
          <w:szCs w:val="20"/>
        </w:rPr>
        <w:t xml:space="preserve">, </w:t>
      </w:r>
      <w:r w:rsidRPr="001F5602">
        <w:rPr>
          <w:sz w:val="20"/>
          <w:szCs w:val="20"/>
        </w:rPr>
        <w:t>“Likewise</w:t>
      </w:r>
      <w:r w:rsidR="00745134" w:rsidRPr="00745134">
        <w:rPr>
          <w:sz w:val="20"/>
          <w:szCs w:val="20"/>
        </w:rPr>
        <w:t xml:space="preserve">, </w:t>
      </w:r>
      <w:r w:rsidRPr="001F5602">
        <w:rPr>
          <w:sz w:val="20"/>
          <w:szCs w:val="20"/>
        </w:rPr>
        <w:t>just as it was in the days of Lot: they were eating and drinking</w:t>
      </w:r>
      <w:r w:rsidR="00745134" w:rsidRPr="00745134">
        <w:rPr>
          <w:sz w:val="20"/>
          <w:szCs w:val="20"/>
        </w:rPr>
        <w:t xml:space="preserve">, </w:t>
      </w:r>
      <w:r w:rsidRPr="001F5602">
        <w:rPr>
          <w:sz w:val="20"/>
          <w:szCs w:val="20"/>
        </w:rPr>
        <w:t>buying and selling</w:t>
      </w:r>
      <w:r w:rsidR="00745134" w:rsidRPr="00745134">
        <w:rPr>
          <w:sz w:val="20"/>
          <w:szCs w:val="20"/>
        </w:rPr>
        <w:t xml:space="preserve">, </w:t>
      </w:r>
      <w:r w:rsidRPr="001F5602">
        <w:rPr>
          <w:sz w:val="20"/>
          <w:szCs w:val="20"/>
        </w:rPr>
        <w:t>planting and building</w:t>
      </w:r>
      <w:r w:rsidR="00745134" w:rsidRPr="00745134">
        <w:rPr>
          <w:sz w:val="20"/>
          <w:szCs w:val="20"/>
        </w:rPr>
        <w:t xml:space="preserve">, </w:t>
      </w:r>
      <w:r w:rsidRPr="001F5602">
        <w:rPr>
          <w:sz w:val="20"/>
          <w:szCs w:val="20"/>
          <w:vertAlign w:val="superscript"/>
        </w:rPr>
        <w:t>29</w:t>
      </w:r>
      <w:r w:rsidRPr="001F5602">
        <w:rPr>
          <w:sz w:val="20"/>
          <w:szCs w:val="20"/>
        </w:rPr>
        <w:t xml:space="preserve"> but on the day that Lot left Sodom</w:t>
      </w:r>
      <w:r w:rsidR="00745134" w:rsidRPr="00745134">
        <w:rPr>
          <w:sz w:val="20"/>
          <w:szCs w:val="20"/>
        </w:rPr>
        <w:t xml:space="preserve">, </w:t>
      </w:r>
      <w:r w:rsidRPr="001F5602">
        <w:rPr>
          <w:sz w:val="20"/>
          <w:szCs w:val="20"/>
        </w:rPr>
        <w:t xml:space="preserve">it rained fire and sulfur from heaven and destroyed all of them </w:t>
      </w:r>
      <w:r w:rsidRPr="001F5602">
        <w:rPr>
          <w:sz w:val="20"/>
          <w:szCs w:val="20"/>
          <w:vertAlign w:val="superscript"/>
        </w:rPr>
        <w:t>30</w:t>
      </w:r>
      <w:r w:rsidRPr="001F5602">
        <w:rPr>
          <w:sz w:val="20"/>
          <w:szCs w:val="20"/>
        </w:rPr>
        <w:t xml:space="preserve"> —it will be like that on the day that the Son of Man is revealed.”</w:t>
      </w:r>
    </w:p>
    <w:p w14:paraId="5512DC0B" w14:textId="77777777" w:rsidR="00D47186" w:rsidRPr="00781F2A" w:rsidRDefault="00D47186" w:rsidP="001E51AF">
      <w:pPr>
        <w:pStyle w:val="ListParagraph"/>
        <w:numPr>
          <w:ilvl w:val="1"/>
          <w:numId w:val="35"/>
        </w:numPr>
      </w:pPr>
      <w:bookmarkStart w:id="227" w:name="_Toc514478856"/>
      <w:r w:rsidRPr="00781F2A">
        <w:t>Form: metaphor (short; few verbs; uses “as”; present tense; no plot/action). Crossan says aphorism.</w:t>
      </w:r>
      <w:bookmarkEnd w:id="227"/>
    </w:p>
    <w:p w14:paraId="4F908024" w14:textId="77777777" w:rsidR="00D47186" w:rsidRPr="00781F2A" w:rsidRDefault="00D47186" w:rsidP="00D47186"/>
    <w:p w14:paraId="7590BF5D" w14:textId="77777777" w:rsidR="00D47186" w:rsidRPr="00781F2A" w:rsidRDefault="00D47186" w:rsidP="001E51AF">
      <w:pPr>
        <w:pStyle w:val="ListParagraph"/>
        <w:numPr>
          <w:ilvl w:val="0"/>
          <w:numId w:val="35"/>
        </w:numPr>
      </w:pPr>
      <w:bookmarkStart w:id="228" w:name="_Toc514478857"/>
      <w:r w:rsidRPr="001F5602">
        <w:rPr>
          <w:b/>
          <w:bCs/>
        </w:rPr>
        <w:t>as with Noah</w:t>
      </w:r>
      <w:r w:rsidRPr="001F5602">
        <w:rPr>
          <w:bCs/>
        </w:rPr>
        <w:t xml:space="preserve"> (</w:t>
      </w:r>
      <w:r w:rsidRPr="001F5602">
        <w:rPr>
          <w:szCs w:val="20"/>
        </w:rPr>
        <w:t>Matt 24:37-39; Luke 17:26-27) (&gt; Q)</w:t>
      </w:r>
      <w:bookmarkEnd w:id="228"/>
    </w:p>
    <w:p w14:paraId="4D0A4E44" w14:textId="77777777" w:rsidR="00D47186" w:rsidRPr="001F5602" w:rsidRDefault="00D47186" w:rsidP="001E51AF">
      <w:pPr>
        <w:pStyle w:val="ListParagraph"/>
        <w:numPr>
          <w:ilvl w:val="1"/>
          <w:numId w:val="35"/>
        </w:numPr>
        <w:rPr>
          <w:sz w:val="20"/>
          <w:szCs w:val="20"/>
        </w:rPr>
      </w:pPr>
      <w:r w:rsidRPr="001F5602">
        <w:rPr>
          <w:sz w:val="20"/>
          <w:szCs w:val="20"/>
        </w:rPr>
        <w:t>Matt 24:37-39a</w:t>
      </w:r>
      <w:r w:rsidR="00745134" w:rsidRPr="00745134">
        <w:rPr>
          <w:sz w:val="20"/>
          <w:szCs w:val="20"/>
        </w:rPr>
        <w:t xml:space="preserve">, </w:t>
      </w:r>
      <w:r w:rsidRPr="001F5602">
        <w:rPr>
          <w:sz w:val="20"/>
          <w:szCs w:val="20"/>
        </w:rPr>
        <w:t>“For as the days of Noah were</w:t>
      </w:r>
      <w:r w:rsidR="00745134" w:rsidRPr="00745134">
        <w:rPr>
          <w:sz w:val="20"/>
          <w:szCs w:val="20"/>
        </w:rPr>
        <w:t xml:space="preserve">, </w:t>
      </w:r>
      <w:r w:rsidRPr="001F5602">
        <w:rPr>
          <w:sz w:val="20"/>
          <w:szCs w:val="20"/>
        </w:rPr>
        <w:t xml:space="preserve">so will be the coming of the Son of Man. </w:t>
      </w:r>
      <w:r w:rsidRPr="001F5602">
        <w:rPr>
          <w:sz w:val="20"/>
          <w:szCs w:val="20"/>
          <w:vertAlign w:val="superscript"/>
        </w:rPr>
        <w:t>38</w:t>
      </w:r>
      <w:r w:rsidRPr="001F5602">
        <w:rPr>
          <w:sz w:val="20"/>
          <w:szCs w:val="20"/>
        </w:rPr>
        <w:t xml:space="preserve"> For as in those days before the flood they were eating and drinking</w:t>
      </w:r>
      <w:r w:rsidR="00745134" w:rsidRPr="00745134">
        <w:rPr>
          <w:sz w:val="20"/>
          <w:szCs w:val="20"/>
        </w:rPr>
        <w:t xml:space="preserve">, </w:t>
      </w:r>
      <w:r w:rsidRPr="001F5602">
        <w:rPr>
          <w:sz w:val="20"/>
          <w:szCs w:val="20"/>
        </w:rPr>
        <w:t>marrying and giving in marriage</w:t>
      </w:r>
      <w:r w:rsidR="00745134" w:rsidRPr="00745134">
        <w:rPr>
          <w:sz w:val="20"/>
          <w:szCs w:val="20"/>
        </w:rPr>
        <w:t xml:space="preserve">, </w:t>
      </w:r>
      <w:r w:rsidRPr="001F5602">
        <w:rPr>
          <w:sz w:val="20"/>
          <w:szCs w:val="20"/>
        </w:rPr>
        <w:t>until the day Noah entered the ark</w:t>
      </w:r>
      <w:r w:rsidR="00745134" w:rsidRPr="00745134">
        <w:rPr>
          <w:sz w:val="20"/>
          <w:szCs w:val="20"/>
        </w:rPr>
        <w:t xml:space="preserve">, </w:t>
      </w:r>
      <w:r w:rsidRPr="001F5602">
        <w:rPr>
          <w:sz w:val="20"/>
          <w:szCs w:val="20"/>
          <w:vertAlign w:val="superscript"/>
        </w:rPr>
        <w:t>39</w:t>
      </w:r>
      <w:r w:rsidRPr="001F5602">
        <w:rPr>
          <w:sz w:val="20"/>
          <w:szCs w:val="20"/>
        </w:rPr>
        <w:t xml:space="preserve"> and they knew nothing until the flood came and swept them all away . . .” (cont’d. in #127)</w:t>
      </w:r>
    </w:p>
    <w:p w14:paraId="1F696DBB" w14:textId="77777777" w:rsidR="00D47186" w:rsidRPr="001F5602" w:rsidRDefault="00D47186" w:rsidP="001E51AF">
      <w:pPr>
        <w:pStyle w:val="ListParagraph"/>
        <w:numPr>
          <w:ilvl w:val="1"/>
          <w:numId w:val="35"/>
        </w:numPr>
        <w:rPr>
          <w:sz w:val="20"/>
        </w:rPr>
      </w:pPr>
      <w:r w:rsidRPr="001F5602">
        <w:rPr>
          <w:sz w:val="20"/>
          <w:szCs w:val="20"/>
        </w:rPr>
        <w:t>Luke 17:26-27</w:t>
      </w:r>
      <w:r w:rsidR="00745134" w:rsidRPr="00745134">
        <w:rPr>
          <w:sz w:val="20"/>
          <w:szCs w:val="20"/>
        </w:rPr>
        <w:t xml:space="preserve">, </w:t>
      </w:r>
      <w:r w:rsidRPr="001F5602">
        <w:rPr>
          <w:sz w:val="20"/>
          <w:szCs w:val="20"/>
        </w:rPr>
        <w:t>“Just as it was in the days of Noah</w:t>
      </w:r>
      <w:r w:rsidR="00745134" w:rsidRPr="00745134">
        <w:rPr>
          <w:sz w:val="20"/>
          <w:szCs w:val="20"/>
        </w:rPr>
        <w:t xml:space="preserve">, </w:t>
      </w:r>
      <w:r w:rsidRPr="001F5602">
        <w:rPr>
          <w:sz w:val="20"/>
          <w:szCs w:val="20"/>
        </w:rPr>
        <w:t xml:space="preserve">so too it will be in the days of the Son of Man. </w:t>
      </w:r>
      <w:r w:rsidRPr="001F5602">
        <w:rPr>
          <w:sz w:val="20"/>
          <w:szCs w:val="20"/>
          <w:vertAlign w:val="superscript"/>
        </w:rPr>
        <w:t>27</w:t>
      </w:r>
      <w:r w:rsidRPr="001F5602">
        <w:rPr>
          <w:sz w:val="20"/>
          <w:szCs w:val="20"/>
        </w:rPr>
        <w:t xml:space="preserve"> They were eating and drinking</w:t>
      </w:r>
      <w:r w:rsidR="00745134" w:rsidRPr="00745134">
        <w:rPr>
          <w:sz w:val="20"/>
          <w:szCs w:val="20"/>
        </w:rPr>
        <w:t xml:space="preserve">, </w:t>
      </w:r>
      <w:r w:rsidRPr="001F5602">
        <w:rPr>
          <w:sz w:val="20"/>
          <w:szCs w:val="20"/>
        </w:rPr>
        <w:t>and marrying and being given in marriage</w:t>
      </w:r>
      <w:r w:rsidR="00745134" w:rsidRPr="00745134">
        <w:rPr>
          <w:sz w:val="20"/>
          <w:szCs w:val="20"/>
        </w:rPr>
        <w:t xml:space="preserve">, </w:t>
      </w:r>
      <w:r w:rsidRPr="001F5602">
        <w:rPr>
          <w:sz w:val="20"/>
          <w:szCs w:val="20"/>
        </w:rPr>
        <w:t>until the day Noah entered the ark</w:t>
      </w:r>
      <w:r w:rsidR="00745134" w:rsidRPr="00745134">
        <w:rPr>
          <w:sz w:val="20"/>
          <w:szCs w:val="20"/>
        </w:rPr>
        <w:t xml:space="preserve">, </w:t>
      </w:r>
      <w:r w:rsidRPr="001F5602">
        <w:rPr>
          <w:sz w:val="20"/>
          <w:szCs w:val="20"/>
        </w:rPr>
        <w:t>and the flood came and destroyed all of them.”</w:t>
      </w:r>
    </w:p>
    <w:p w14:paraId="2AA36F69" w14:textId="77777777" w:rsidR="00D47186" w:rsidRPr="00781F2A" w:rsidRDefault="00D47186" w:rsidP="001E51AF">
      <w:pPr>
        <w:pStyle w:val="ListParagraph"/>
        <w:numPr>
          <w:ilvl w:val="1"/>
          <w:numId w:val="35"/>
        </w:numPr>
      </w:pPr>
      <w:bookmarkStart w:id="229" w:name="_Toc514478858"/>
      <w:r w:rsidRPr="00781F2A">
        <w:t>Form: metaphor (short; few verbs; uses “as”; present tense; no plot/action). Crossan says aphorism.</w:t>
      </w:r>
      <w:bookmarkEnd w:id="229"/>
    </w:p>
    <w:p w14:paraId="5AF5C5C4" w14:textId="77777777" w:rsidR="00D47186" w:rsidRPr="00781F2A" w:rsidRDefault="00D47186" w:rsidP="00D47186"/>
    <w:p w14:paraId="21B0DA01" w14:textId="77777777" w:rsidR="00D47186" w:rsidRPr="00781F2A" w:rsidRDefault="00D47186" w:rsidP="001E51AF">
      <w:pPr>
        <w:pStyle w:val="ListParagraph"/>
        <w:numPr>
          <w:ilvl w:val="0"/>
          <w:numId w:val="35"/>
        </w:numPr>
      </w:pPr>
      <w:bookmarkStart w:id="230" w:name="_Toc514478859"/>
      <w:r w:rsidRPr="001F5602">
        <w:rPr>
          <w:b/>
          <w:bCs/>
        </w:rPr>
        <w:t>bad trees burned</w:t>
      </w:r>
      <w:r w:rsidRPr="001F5602">
        <w:rPr>
          <w:bCs/>
        </w:rPr>
        <w:t xml:space="preserve"> (</w:t>
      </w:r>
      <w:r w:rsidRPr="001F5602">
        <w:rPr>
          <w:szCs w:val="20"/>
        </w:rPr>
        <w:t>Matt 7:19) (&gt; M)</w:t>
      </w:r>
      <w:bookmarkEnd w:id="230"/>
    </w:p>
    <w:p w14:paraId="18A81E20" w14:textId="77777777" w:rsidR="00D47186" w:rsidRPr="001F5602" w:rsidRDefault="00D47186" w:rsidP="001E51AF">
      <w:pPr>
        <w:pStyle w:val="ListParagraph"/>
        <w:numPr>
          <w:ilvl w:val="1"/>
          <w:numId w:val="35"/>
        </w:numPr>
        <w:rPr>
          <w:sz w:val="20"/>
        </w:rPr>
      </w:pPr>
      <w:bookmarkStart w:id="231" w:name="_Toc514478860"/>
      <w:r w:rsidRPr="001F5602">
        <w:rPr>
          <w:sz w:val="20"/>
          <w:szCs w:val="20"/>
        </w:rPr>
        <w:t>Matt 7:19</w:t>
      </w:r>
      <w:r w:rsidR="00745134" w:rsidRPr="00745134">
        <w:rPr>
          <w:sz w:val="20"/>
          <w:szCs w:val="20"/>
        </w:rPr>
        <w:t xml:space="preserve">, </w:t>
      </w:r>
      <w:r w:rsidRPr="001F5602">
        <w:rPr>
          <w:sz w:val="20"/>
          <w:szCs w:val="20"/>
        </w:rPr>
        <w:t>“Every tree that does not bear good fruit is cut down and thrown into the fire.”</w:t>
      </w:r>
      <w:bookmarkEnd w:id="231"/>
    </w:p>
    <w:p w14:paraId="0498693A" w14:textId="77777777" w:rsidR="00D47186" w:rsidRPr="00781F2A" w:rsidRDefault="00D47186" w:rsidP="001E51AF">
      <w:pPr>
        <w:pStyle w:val="ListParagraph"/>
        <w:numPr>
          <w:ilvl w:val="1"/>
          <w:numId w:val="35"/>
        </w:numPr>
      </w:pPr>
      <w:bookmarkStart w:id="232" w:name="_Toc514478861"/>
      <w:r w:rsidRPr="00781F2A">
        <w:t>Form: metaphor (short; only one main verb; present tense; no plot/action).</w:t>
      </w:r>
      <w:bookmarkEnd w:id="232"/>
    </w:p>
    <w:p w14:paraId="66098101" w14:textId="77777777" w:rsidR="00D47186" w:rsidRPr="00781F2A" w:rsidRDefault="00D47186" w:rsidP="001E51AF">
      <w:pPr>
        <w:pStyle w:val="ListParagraph"/>
        <w:numPr>
          <w:ilvl w:val="1"/>
          <w:numId w:val="35"/>
        </w:numPr>
      </w:pPr>
      <w:bookmarkStart w:id="233" w:name="_Toc514478862"/>
      <w:r w:rsidRPr="00781F2A">
        <w:t>“See also the somber verses Matt. vii. 6 [“Do not give dogs what is holy; and do not throw your pearls before swine</w:t>
      </w:r>
      <w:r w:rsidR="00745134" w:rsidRPr="00745134">
        <w:t xml:space="preserve">, </w:t>
      </w:r>
      <w:r w:rsidRPr="00781F2A">
        <w:t>lest they trample them underfoot and turn to attack you”]</w:t>
      </w:r>
      <w:r w:rsidR="00745134" w:rsidRPr="00745134">
        <w:t xml:space="preserve">, </w:t>
      </w:r>
      <w:r w:rsidRPr="00781F2A">
        <w:t xml:space="preserve">19 [“Every tree that does not bear good fruit is cut down and thrown into the fire”]” [266] “. . . he refers to the mercy of God (not his perfection as in Matthew) . . .” [268] (Cadbury </w:t>
      </w:r>
      <w:r w:rsidRPr="001F5602">
        <w:rPr>
          <w:i/>
          <w:iCs/>
        </w:rPr>
        <w:t>Making</w:t>
      </w:r>
      <w:r w:rsidRPr="00781F2A">
        <w:t xml:space="preserve"> 266</w:t>
      </w:r>
      <w:r w:rsidR="00745134" w:rsidRPr="00745134">
        <w:t xml:space="preserve">, </w:t>
      </w:r>
      <w:r w:rsidRPr="00781F2A">
        <w:t>268)</w:t>
      </w:r>
      <w:bookmarkEnd w:id="233"/>
    </w:p>
    <w:p w14:paraId="15A6E047" w14:textId="77777777" w:rsidR="00D47186" w:rsidRPr="00781F2A" w:rsidRDefault="00D47186" w:rsidP="001E51AF">
      <w:pPr>
        <w:pStyle w:val="ListParagraph"/>
        <w:numPr>
          <w:ilvl w:val="1"/>
          <w:numId w:val="35"/>
        </w:numPr>
      </w:pPr>
      <w:bookmarkStart w:id="234" w:name="_Toc514478863"/>
      <w:r w:rsidRPr="00781F2A">
        <w:t>“In the Sermon on the [39] Mount two great currents of the Synoptic proclamation of Jesus are brought together—purified and radicalized wisdom teaching and prophetic-eschatological proclamation of salvation and judgment. [40] . . . The threat in ch. 7:19</w:t>
      </w:r>
      <w:r w:rsidR="00745134" w:rsidRPr="00745134">
        <w:t xml:space="preserve">, </w:t>
      </w:r>
      <w:r w:rsidRPr="00781F2A">
        <w:t>probably taken over from the Baptist tradition</w:t>
      </w:r>
      <w:r w:rsidR="00745134" w:rsidRPr="00745134">
        <w:t xml:space="preserve">, </w:t>
      </w:r>
      <w:r w:rsidRPr="00781F2A">
        <w:t xml:space="preserve">is similarly equivocal. The act that is implied might take place at the judgment [or] follow upon an untimely and punitory death.” [42] (Windisch </w:t>
      </w:r>
      <w:r w:rsidRPr="001F5602">
        <w:rPr>
          <w:i/>
          <w:iCs/>
        </w:rPr>
        <w:t>Meaning</w:t>
      </w:r>
      <w:r w:rsidRPr="00781F2A">
        <w:t xml:space="preserve"> 39-40</w:t>
      </w:r>
      <w:r w:rsidR="00745134" w:rsidRPr="00745134">
        <w:t xml:space="preserve">, </w:t>
      </w:r>
      <w:r w:rsidRPr="00781F2A">
        <w:t>42)</w:t>
      </w:r>
      <w:bookmarkEnd w:id="234"/>
    </w:p>
    <w:p w14:paraId="3DF6C043" w14:textId="77777777" w:rsidR="00D47186" w:rsidRPr="00781F2A" w:rsidRDefault="00D47186" w:rsidP="00D47186"/>
    <w:p w14:paraId="3E3A9438" w14:textId="77777777" w:rsidR="00D47186" w:rsidRPr="00781F2A" w:rsidRDefault="00D47186" w:rsidP="001E51AF">
      <w:pPr>
        <w:pStyle w:val="ListParagraph"/>
        <w:numPr>
          <w:ilvl w:val="0"/>
          <w:numId w:val="35"/>
        </w:numPr>
      </w:pPr>
      <w:bookmarkStart w:id="235" w:name="_Toc514478864"/>
      <w:r w:rsidRPr="001F5602">
        <w:rPr>
          <w:b/>
          <w:bCs/>
        </w:rPr>
        <w:t>blind guides</w:t>
      </w:r>
      <w:r w:rsidRPr="001F5602">
        <w:rPr>
          <w:bCs/>
        </w:rPr>
        <w:t xml:space="preserve"> (</w:t>
      </w:r>
      <w:r w:rsidRPr="001F5602">
        <w:rPr>
          <w:szCs w:val="20"/>
        </w:rPr>
        <w:t xml:space="preserve">Matt 15:14; </w:t>
      </w:r>
      <w:r w:rsidRPr="00781F2A">
        <w:t xml:space="preserve">23:16; </w:t>
      </w:r>
      <w:r w:rsidRPr="001F5602">
        <w:rPr>
          <w:szCs w:val="20"/>
        </w:rPr>
        <w:t>23:24; Luke 6:39) (&gt; Q)</w:t>
      </w:r>
      <w:bookmarkEnd w:id="235"/>
    </w:p>
    <w:p w14:paraId="685505ED" w14:textId="77777777" w:rsidR="00D47186" w:rsidRPr="001F5602" w:rsidRDefault="00D47186" w:rsidP="001E51AF">
      <w:pPr>
        <w:pStyle w:val="ListParagraph"/>
        <w:numPr>
          <w:ilvl w:val="1"/>
          <w:numId w:val="35"/>
        </w:numPr>
        <w:rPr>
          <w:sz w:val="20"/>
          <w:szCs w:val="20"/>
        </w:rPr>
      </w:pPr>
      <w:r w:rsidRPr="001F5602">
        <w:rPr>
          <w:sz w:val="20"/>
          <w:szCs w:val="20"/>
        </w:rPr>
        <w:t>Matt 15:14</w:t>
      </w:r>
      <w:r w:rsidR="00745134" w:rsidRPr="00745134">
        <w:rPr>
          <w:sz w:val="20"/>
          <w:szCs w:val="20"/>
        </w:rPr>
        <w:t xml:space="preserve">, </w:t>
      </w:r>
      <w:r w:rsidRPr="001F5602">
        <w:rPr>
          <w:sz w:val="20"/>
          <w:szCs w:val="20"/>
        </w:rPr>
        <w:t>“Let them alone; they are blind guides of the blind. And if one blind person guides another</w:t>
      </w:r>
      <w:r w:rsidR="00745134" w:rsidRPr="00745134">
        <w:rPr>
          <w:sz w:val="20"/>
          <w:szCs w:val="20"/>
        </w:rPr>
        <w:t xml:space="preserve">, </w:t>
      </w:r>
      <w:r w:rsidRPr="001F5602">
        <w:rPr>
          <w:sz w:val="20"/>
          <w:szCs w:val="20"/>
        </w:rPr>
        <w:t>both will fall into a pit.”</w:t>
      </w:r>
    </w:p>
    <w:p w14:paraId="20D15048" w14:textId="77777777" w:rsidR="00D47186" w:rsidRPr="001F5602" w:rsidRDefault="00D47186" w:rsidP="001E51AF">
      <w:pPr>
        <w:pStyle w:val="ListParagraph"/>
        <w:numPr>
          <w:ilvl w:val="1"/>
          <w:numId w:val="35"/>
        </w:numPr>
        <w:rPr>
          <w:sz w:val="20"/>
        </w:rPr>
      </w:pPr>
      <w:r w:rsidRPr="001F5602">
        <w:rPr>
          <w:sz w:val="20"/>
        </w:rPr>
        <w:t>Matt 23:16</w:t>
      </w:r>
      <w:r w:rsidR="00745134" w:rsidRPr="00745134">
        <w:rPr>
          <w:sz w:val="20"/>
        </w:rPr>
        <w:t xml:space="preserve">, </w:t>
      </w:r>
      <w:r w:rsidRPr="001F5602">
        <w:rPr>
          <w:sz w:val="20"/>
        </w:rPr>
        <w:t>“</w:t>
      </w:r>
      <w:r w:rsidRPr="001F5602">
        <w:rPr>
          <w:sz w:val="20"/>
          <w:szCs w:val="20"/>
          <w:lang w:bidi="he-IL"/>
        </w:rPr>
        <w:t>Woe to you</w:t>
      </w:r>
      <w:r w:rsidR="00745134" w:rsidRPr="00745134">
        <w:rPr>
          <w:sz w:val="20"/>
          <w:szCs w:val="20"/>
          <w:lang w:bidi="he-IL"/>
        </w:rPr>
        <w:t xml:space="preserve">, </w:t>
      </w:r>
      <w:r w:rsidRPr="001F5602">
        <w:rPr>
          <w:sz w:val="20"/>
          <w:szCs w:val="20"/>
          <w:lang w:bidi="he-IL"/>
        </w:rPr>
        <w:t>blind guides</w:t>
      </w:r>
      <w:r w:rsidR="00745134" w:rsidRPr="00745134">
        <w:rPr>
          <w:sz w:val="20"/>
          <w:szCs w:val="20"/>
          <w:lang w:bidi="he-IL"/>
        </w:rPr>
        <w:t xml:space="preserve">, </w:t>
      </w:r>
      <w:r w:rsidRPr="001F5602">
        <w:rPr>
          <w:sz w:val="20"/>
          <w:szCs w:val="20"/>
          <w:lang w:bidi="he-IL"/>
        </w:rPr>
        <w:t>who say</w:t>
      </w:r>
      <w:r w:rsidR="00745134" w:rsidRPr="00745134">
        <w:rPr>
          <w:sz w:val="20"/>
          <w:szCs w:val="20"/>
          <w:lang w:bidi="he-IL"/>
        </w:rPr>
        <w:t xml:space="preserve">, </w:t>
      </w:r>
      <w:r w:rsidRPr="001F5602">
        <w:rPr>
          <w:sz w:val="20"/>
          <w:szCs w:val="20"/>
          <w:lang w:bidi="he-IL"/>
        </w:rPr>
        <w:t>‘Whoever swears by the sanctuary is bound by nothing</w:t>
      </w:r>
      <w:r w:rsidR="00745134" w:rsidRPr="00745134">
        <w:rPr>
          <w:sz w:val="20"/>
          <w:szCs w:val="20"/>
          <w:lang w:bidi="he-IL"/>
        </w:rPr>
        <w:t xml:space="preserve">, </w:t>
      </w:r>
      <w:r w:rsidRPr="001F5602">
        <w:rPr>
          <w:sz w:val="20"/>
          <w:szCs w:val="20"/>
          <w:lang w:bidi="he-IL"/>
        </w:rPr>
        <w:lastRenderedPageBreak/>
        <w:t>but whoever swears by the gold of the sanctuary is bound by the oath.’”</w:t>
      </w:r>
    </w:p>
    <w:p w14:paraId="1901A550" w14:textId="77777777" w:rsidR="00D47186" w:rsidRPr="001F5602" w:rsidRDefault="00D47186" w:rsidP="001E51AF">
      <w:pPr>
        <w:pStyle w:val="ListParagraph"/>
        <w:numPr>
          <w:ilvl w:val="1"/>
          <w:numId w:val="35"/>
        </w:numPr>
        <w:rPr>
          <w:sz w:val="20"/>
        </w:rPr>
      </w:pPr>
      <w:r w:rsidRPr="001F5602">
        <w:rPr>
          <w:sz w:val="20"/>
          <w:szCs w:val="20"/>
          <w:lang w:bidi="he-IL"/>
        </w:rPr>
        <w:t>Matt 23:24</w:t>
      </w:r>
      <w:r w:rsidR="00745134" w:rsidRPr="00745134">
        <w:rPr>
          <w:sz w:val="20"/>
          <w:szCs w:val="20"/>
          <w:lang w:bidi="he-IL"/>
        </w:rPr>
        <w:t xml:space="preserve">, </w:t>
      </w:r>
      <w:r w:rsidRPr="001F5602">
        <w:rPr>
          <w:sz w:val="20"/>
          <w:szCs w:val="20"/>
          <w:lang w:bidi="he-IL"/>
        </w:rPr>
        <w:t>“You blind guides! You strain out a gnat but swallow a camel!”</w:t>
      </w:r>
    </w:p>
    <w:p w14:paraId="6F2FA8A7" w14:textId="77777777" w:rsidR="00D47186" w:rsidRPr="001F5602" w:rsidRDefault="00D47186" w:rsidP="001E51AF">
      <w:pPr>
        <w:pStyle w:val="ListParagraph"/>
        <w:numPr>
          <w:ilvl w:val="1"/>
          <w:numId w:val="35"/>
        </w:numPr>
        <w:rPr>
          <w:rFonts w:cs="LRS System 4"/>
          <w:sz w:val="20"/>
          <w:szCs w:val="20"/>
        </w:rPr>
      </w:pPr>
      <w:r w:rsidRPr="001F5602">
        <w:rPr>
          <w:rFonts w:cs="LRS System 4"/>
          <w:sz w:val="20"/>
          <w:szCs w:val="20"/>
        </w:rPr>
        <w:t>Luke 6:39</w:t>
      </w:r>
      <w:r w:rsidR="00745134" w:rsidRPr="00745134">
        <w:rPr>
          <w:rFonts w:cs="LRS System 4"/>
          <w:sz w:val="20"/>
          <w:szCs w:val="20"/>
        </w:rPr>
        <w:t xml:space="preserve">, </w:t>
      </w:r>
      <w:r w:rsidRPr="001F5602">
        <w:rPr>
          <w:rFonts w:cs="LRS System 4"/>
          <w:sz w:val="20"/>
          <w:szCs w:val="20"/>
        </w:rPr>
        <w:t>“He also told them a parable: “Can a blind person guide a blind person? Will not both fall into a pit?””</w:t>
      </w:r>
    </w:p>
    <w:p w14:paraId="12661086" w14:textId="77777777" w:rsidR="00D47186" w:rsidRPr="00781F2A" w:rsidRDefault="00D47186" w:rsidP="001E51AF">
      <w:pPr>
        <w:pStyle w:val="ListParagraph"/>
        <w:numPr>
          <w:ilvl w:val="1"/>
          <w:numId w:val="35"/>
        </w:numPr>
      </w:pPr>
      <w:bookmarkStart w:id="236" w:name="_Toc514478865"/>
      <w:r w:rsidRPr="00781F2A">
        <w:t>Form: metaphor</w:t>
      </w:r>
      <w:r w:rsidR="00745134" w:rsidRPr="00745134">
        <w:t xml:space="preserve">, </w:t>
      </w:r>
      <w:r w:rsidRPr="00781F2A">
        <w:t>proverb. (Multiple verbs [here</w:t>
      </w:r>
      <w:r w:rsidR="00745134" w:rsidRPr="00745134">
        <w:t xml:space="preserve">, </w:t>
      </w:r>
      <w:r w:rsidRPr="00781F2A">
        <w:t>two] are typically a similitude or parable</w:t>
      </w:r>
      <w:r w:rsidR="00745134" w:rsidRPr="00745134">
        <w:t xml:space="preserve">, </w:t>
      </w:r>
      <w:r w:rsidRPr="00781F2A">
        <w:t>but here there is no typical situation.) Crossan says aphorism.</w:t>
      </w:r>
      <w:bookmarkEnd w:id="236"/>
    </w:p>
    <w:p w14:paraId="70948FE9" w14:textId="77777777" w:rsidR="00D47186" w:rsidRPr="00781F2A" w:rsidRDefault="00D47186" w:rsidP="00D47186"/>
    <w:p w14:paraId="0E61D66F" w14:textId="77777777" w:rsidR="00D47186" w:rsidRPr="00781F2A" w:rsidRDefault="00D47186" w:rsidP="001E51AF">
      <w:pPr>
        <w:pStyle w:val="ListParagraph"/>
        <w:numPr>
          <w:ilvl w:val="0"/>
          <w:numId w:val="35"/>
        </w:numPr>
      </w:pPr>
      <w:bookmarkStart w:id="237" w:name="_Hlk512612556"/>
      <w:bookmarkStart w:id="238" w:name="_Toc514478866"/>
      <w:bookmarkStart w:id="239" w:name="_Hlk512690839"/>
      <w:r w:rsidRPr="001F5602">
        <w:rPr>
          <w:b/>
          <w:bCs/>
        </w:rPr>
        <w:t>budding fig tre</w:t>
      </w:r>
      <w:bookmarkEnd w:id="237"/>
      <w:r w:rsidRPr="001F5602">
        <w:rPr>
          <w:b/>
          <w:bCs/>
        </w:rPr>
        <w:t>e</w:t>
      </w:r>
      <w:r w:rsidRPr="00781F2A">
        <w:t xml:space="preserve"> (</w:t>
      </w:r>
      <w:bookmarkStart w:id="240" w:name="_Hlk512689340"/>
      <w:r w:rsidRPr="00781F2A">
        <w:t>Matt 24:32-33</w:t>
      </w:r>
      <w:bookmarkEnd w:id="240"/>
      <w:r w:rsidRPr="00781F2A">
        <w:t xml:space="preserve">; </w:t>
      </w:r>
      <w:bookmarkStart w:id="241" w:name="_Hlk512689378"/>
      <w:r w:rsidRPr="00781F2A">
        <w:t>Mark 13:28-29</w:t>
      </w:r>
      <w:bookmarkEnd w:id="241"/>
      <w:r w:rsidRPr="00781F2A">
        <w:t xml:space="preserve">; </w:t>
      </w:r>
      <w:bookmarkStart w:id="242" w:name="_Hlk512689392"/>
      <w:r w:rsidRPr="00781F2A">
        <w:t>Luke 21:29-31</w:t>
      </w:r>
      <w:bookmarkEnd w:id="242"/>
      <w:r w:rsidRPr="00781F2A">
        <w:t>) (&gt; Mark)</w:t>
      </w:r>
      <w:bookmarkEnd w:id="238"/>
    </w:p>
    <w:p w14:paraId="5A6C0C4E" w14:textId="77777777" w:rsidR="00D47186" w:rsidRPr="001F5602" w:rsidRDefault="00D47186" w:rsidP="001E51AF">
      <w:pPr>
        <w:pStyle w:val="ListParagraph"/>
        <w:numPr>
          <w:ilvl w:val="1"/>
          <w:numId w:val="35"/>
        </w:numPr>
        <w:rPr>
          <w:sz w:val="20"/>
        </w:rPr>
      </w:pPr>
      <w:bookmarkStart w:id="243" w:name="_Toc514478867"/>
      <w:r w:rsidRPr="001F5602">
        <w:rPr>
          <w:sz w:val="20"/>
        </w:rPr>
        <w:t>Matt 24:32-33</w:t>
      </w:r>
      <w:r w:rsidR="00745134" w:rsidRPr="00745134">
        <w:rPr>
          <w:sz w:val="20"/>
        </w:rPr>
        <w:t xml:space="preserve">, </w:t>
      </w:r>
      <w:r w:rsidRPr="001F5602">
        <w:rPr>
          <w:sz w:val="20"/>
        </w:rPr>
        <w:t>“</w:t>
      </w:r>
      <w:r w:rsidRPr="001F5602">
        <w:rPr>
          <w:sz w:val="20"/>
          <w:szCs w:val="20"/>
        </w:rPr>
        <w:t>From the fig tree learn its lesson: as soon as its branch becomes tender and puts forth its leaves</w:t>
      </w:r>
      <w:r w:rsidR="00745134" w:rsidRPr="00745134">
        <w:rPr>
          <w:sz w:val="20"/>
          <w:szCs w:val="20"/>
        </w:rPr>
        <w:t xml:space="preserve">, </w:t>
      </w:r>
      <w:r w:rsidRPr="001F5602">
        <w:rPr>
          <w:sz w:val="20"/>
          <w:szCs w:val="20"/>
        </w:rPr>
        <w:t xml:space="preserve">you know that summer is near. </w:t>
      </w:r>
      <w:r w:rsidRPr="001F5602">
        <w:rPr>
          <w:sz w:val="20"/>
          <w:szCs w:val="20"/>
          <w:vertAlign w:val="superscript"/>
        </w:rPr>
        <w:t>33</w:t>
      </w:r>
      <w:r w:rsidRPr="001F5602">
        <w:rPr>
          <w:sz w:val="20"/>
          <w:szCs w:val="20"/>
        </w:rPr>
        <w:t xml:space="preserve"> So also</w:t>
      </w:r>
      <w:r w:rsidR="00745134" w:rsidRPr="00745134">
        <w:rPr>
          <w:sz w:val="20"/>
          <w:szCs w:val="20"/>
        </w:rPr>
        <w:t xml:space="preserve">, </w:t>
      </w:r>
      <w:r w:rsidRPr="001F5602">
        <w:rPr>
          <w:sz w:val="20"/>
          <w:szCs w:val="20"/>
        </w:rPr>
        <w:t>when you see all these things</w:t>
      </w:r>
      <w:r w:rsidR="00745134" w:rsidRPr="00745134">
        <w:rPr>
          <w:sz w:val="20"/>
          <w:szCs w:val="20"/>
        </w:rPr>
        <w:t xml:space="preserve">, </w:t>
      </w:r>
      <w:r w:rsidRPr="001F5602">
        <w:rPr>
          <w:sz w:val="20"/>
          <w:szCs w:val="20"/>
        </w:rPr>
        <w:t>you know that he is near</w:t>
      </w:r>
      <w:r w:rsidR="00745134" w:rsidRPr="00745134">
        <w:rPr>
          <w:sz w:val="20"/>
          <w:szCs w:val="20"/>
        </w:rPr>
        <w:t xml:space="preserve">, </w:t>
      </w:r>
      <w:r w:rsidRPr="001F5602">
        <w:rPr>
          <w:sz w:val="20"/>
          <w:szCs w:val="20"/>
        </w:rPr>
        <w:t>at the very gates.”</w:t>
      </w:r>
      <w:bookmarkEnd w:id="243"/>
    </w:p>
    <w:p w14:paraId="7E20FE13" w14:textId="77777777" w:rsidR="00D47186" w:rsidRPr="001F5602" w:rsidRDefault="00D47186" w:rsidP="001E51AF">
      <w:pPr>
        <w:pStyle w:val="ListParagraph"/>
        <w:numPr>
          <w:ilvl w:val="1"/>
          <w:numId w:val="35"/>
        </w:numPr>
        <w:rPr>
          <w:sz w:val="20"/>
        </w:rPr>
      </w:pPr>
      <w:bookmarkStart w:id="244" w:name="_Toc514478868"/>
      <w:r w:rsidRPr="001F5602">
        <w:rPr>
          <w:sz w:val="20"/>
        </w:rPr>
        <w:t>Mark 13:28-29</w:t>
      </w:r>
      <w:r w:rsidR="00745134" w:rsidRPr="00745134">
        <w:rPr>
          <w:sz w:val="20"/>
        </w:rPr>
        <w:t xml:space="preserve">, </w:t>
      </w:r>
      <w:r w:rsidRPr="001F5602">
        <w:rPr>
          <w:sz w:val="20"/>
        </w:rPr>
        <w:t>“</w:t>
      </w:r>
      <w:r w:rsidRPr="001F5602">
        <w:rPr>
          <w:sz w:val="20"/>
          <w:szCs w:val="20"/>
        </w:rPr>
        <w:t>From the fig tree learn its lesson: as soon as its branch becomes tender and puts forth its leaves</w:t>
      </w:r>
      <w:r w:rsidR="00745134" w:rsidRPr="00745134">
        <w:rPr>
          <w:sz w:val="20"/>
          <w:szCs w:val="20"/>
        </w:rPr>
        <w:t xml:space="preserve">, </w:t>
      </w:r>
      <w:r w:rsidRPr="001F5602">
        <w:rPr>
          <w:sz w:val="20"/>
          <w:szCs w:val="20"/>
        </w:rPr>
        <w:t xml:space="preserve">you know that summer is near. </w:t>
      </w:r>
      <w:r w:rsidRPr="001F5602">
        <w:rPr>
          <w:sz w:val="20"/>
          <w:szCs w:val="20"/>
          <w:vertAlign w:val="superscript"/>
        </w:rPr>
        <w:t>29</w:t>
      </w:r>
      <w:r w:rsidRPr="001F5602">
        <w:rPr>
          <w:sz w:val="20"/>
          <w:szCs w:val="20"/>
        </w:rPr>
        <w:t xml:space="preserve"> So also</w:t>
      </w:r>
      <w:r w:rsidR="00745134" w:rsidRPr="00745134">
        <w:rPr>
          <w:sz w:val="20"/>
          <w:szCs w:val="20"/>
        </w:rPr>
        <w:t xml:space="preserve">, </w:t>
      </w:r>
      <w:r w:rsidRPr="001F5602">
        <w:rPr>
          <w:sz w:val="20"/>
          <w:szCs w:val="20"/>
        </w:rPr>
        <w:t>when you see these things taking place</w:t>
      </w:r>
      <w:r w:rsidR="00745134" w:rsidRPr="00745134">
        <w:rPr>
          <w:sz w:val="20"/>
          <w:szCs w:val="20"/>
        </w:rPr>
        <w:t xml:space="preserve">, </w:t>
      </w:r>
      <w:r w:rsidRPr="001F5602">
        <w:rPr>
          <w:sz w:val="20"/>
          <w:szCs w:val="20"/>
        </w:rPr>
        <w:t>you know that he is near</w:t>
      </w:r>
      <w:r w:rsidR="00745134" w:rsidRPr="00745134">
        <w:rPr>
          <w:sz w:val="20"/>
          <w:szCs w:val="20"/>
        </w:rPr>
        <w:t xml:space="preserve">, </w:t>
      </w:r>
      <w:r w:rsidRPr="001F5602">
        <w:rPr>
          <w:sz w:val="20"/>
          <w:szCs w:val="20"/>
        </w:rPr>
        <w:t>at the very gates.”</w:t>
      </w:r>
      <w:bookmarkEnd w:id="244"/>
    </w:p>
    <w:p w14:paraId="52C014C4" w14:textId="77777777" w:rsidR="00D47186" w:rsidRPr="001F5602" w:rsidRDefault="00D47186" w:rsidP="001E51AF">
      <w:pPr>
        <w:pStyle w:val="ListParagraph"/>
        <w:numPr>
          <w:ilvl w:val="1"/>
          <w:numId w:val="35"/>
        </w:numPr>
        <w:rPr>
          <w:sz w:val="20"/>
        </w:rPr>
      </w:pPr>
      <w:bookmarkStart w:id="245" w:name="_Toc514478869"/>
      <w:r w:rsidRPr="001F5602">
        <w:rPr>
          <w:sz w:val="20"/>
        </w:rPr>
        <w:t>Luke 21:29-31</w:t>
      </w:r>
      <w:r w:rsidR="00745134" w:rsidRPr="00745134">
        <w:rPr>
          <w:sz w:val="20"/>
        </w:rPr>
        <w:t xml:space="preserve">, </w:t>
      </w:r>
      <w:r w:rsidRPr="001F5602">
        <w:rPr>
          <w:sz w:val="20"/>
        </w:rPr>
        <w:t>“</w:t>
      </w:r>
      <w:bookmarkStart w:id="246" w:name="_Hlk512689499"/>
      <w:r w:rsidRPr="001F5602">
        <w:rPr>
          <w:sz w:val="20"/>
          <w:szCs w:val="20"/>
        </w:rPr>
        <w:t xml:space="preserve">Then he told them a parable: “Look at the fig tree and all the trees; </w:t>
      </w:r>
      <w:r w:rsidRPr="001F5602">
        <w:rPr>
          <w:sz w:val="20"/>
          <w:szCs w:val="20"/>
          <w:vertAlign w:val="superscript"/>
        </w:rPr>
        <w:t>30</w:t>
      </w:r>
      <w:r w:rsidRPr="001F5602">
        <w:rPr>
          <w:sz w:val="20"/>
          <w:szCs w:val="20"/>
        </w:rPr>
        <w:t xml:space="preserve"> as soon as they sprout leaves you can see for yourselves and know that summer is already near. </w:t>
      </w:r>
      <w:r w:rsidRPr="001F5602">
        <w:rPr>
          <w:sz w:val="20"/>
          <w:szCs w:val="20"/>
          <w:vertAlign w:val="superscript"/>
        </w:rPr>
        <w:t>31</w:t>
      </w:r>
      <w:r w:rsidRPr="001F5602">
        <w:rPr>
          <w:sz w:val="20"/>
          <w:szCs w:val="20"/>
        </w:rPr>
        <w:t xml:space="preserve"> So also</w:t>
      </w:r>
      <w:r w:rsidR="00745134" w:rsidRPr="00745134">
        <w:rPr>
          <w:sz w:val="20"/>
          <w:szCs w:val="20"/>
        </w:rPr>
        <w:t xml:space="preserve">, </w:t>
      </w:r>
      <w:r w:rsidRPr="001F5602">
        <w:rPr>
          <w:sz w:val="20"/>
          <w:szCs w:val="20"/>
        </w:rPr>
        <w:t>when you see these things taking place</w:t>
      </w:r>
      <w:r w:rsidR="00745134" w:rsidRPr="00745134">
        <w:rPr>
          <w:sz w:val="20"/>
          <w:szCs w:val="20"/>
        </w:rPr>
        <w:t xml:space="preserve">, </w:t>
      </w:r>
      <w:r w:rsidRPr="001F5602">
        <w:rPr>
          <w:sz w:val="20"/>
          <w:szCs w:val="20"/>
        </w:rPr>
        <w:t>you know that the kingdom of God is near.””</w:t>
      </w:r>
      <w:bookmarkEnd w:id="245"/>
      <w:bookmarkEnd w:id="246"/>
    </w:p>
    <w:p w14:paraId="2DE97267" w14:textId="77777777" w:rsidR="00D47186" w:rsidRPr="00781F2A" w:rsidRDefault="00D47186" w:rsidP="001E51AF">
      <w:pPr>
        <w:pStyle w:val="ListParagraph"/>
        <w:numPr>
          <w:ilvl w:val="1"/>
          <w:numId w:val="35"/>
        </w:numPr>
      </w:pPr>
      <w:bookmarkStart w:id="247" w:name="_Toc514478870"/>
      <w:bookmarkEnd w:id="239"/>
      <w:r w:rsidRPr="00781F2A">
        <w:t>Form: metaphor</w:t>
      </w:r>
      <w:r w:rsidR="00745134" w:rsidRPr="00745134">
        <w:t xml:space="preserve">, </w:t>
      </w:r>
      <w:r w:rsidRPr="00781F2A">
        <w:t>proverb (Hunter says similitude</w:t>
      </w:r>
      <w:r w:rsidR="00745134" w:rsidRPr="00745134">
        <w:t xml:space="preserve">, </w:t>
      </w:r>
      <w:r w:rsidRPr="00781F2A">
        <w:t>but: only one action verb [“puts forth”]; one independent + one dependent clause). Jeremias (</w:t>
      </w:r>
      <w:r w:rsidRPr="001F5602">
        <w:rPr>
          <w:i/>
          <w:iCs/>
        </w:rPr>
        <w:t>Parables</w:t>
      </w:r>
      <w:r w:rsidRPr="00781F2A">
        <w:t xml:space="preserve"> 247) classifies it as a parable. Crossan says aphorism.</w:t>
      </w:r>
      <w:bookmarkEnd w:id="247"/>
    </w:p>
    <w:p w14:paraId="6FD6B308" w14:textId="77777777" w:rsidR="00D47186" w:rsidRPr="00781F2A" w:rsidRDefault="00D47186" w:rsidP="001E51AF">
      <w:pPr>
        <w:pStyle w:val="ListParagraph"/>
        <w:numPr>
          <w:ilvl w:val="1"/>
          <w:numId w:val="35"/>
        </w:numPr>
      </w:pPr>
      <w:bookmarkStart w:id="248" w:name="_Toc514478871"/>
      <w:r w:rsidRPr="00781F2A">
        <w:t>The budding fig tree “probably reflects this time [the Galilean ministry]</w:t>
      </w:r>
      <w:r w:rsidR="00745134" w:rsidRPr="00745134">
        <w:t xml:space="preserve">, </w:t>
      </w:r>
      <w:r w:rsidRPr="00781F2A">
        <w:t>though the Church re-applied it to Christ’s Second Coming. It says</w:t>
      </w:r>
      <w:r w:rsidR="00745134" w:rsidRPr="00745134">
        <w:t xml:space="preserve">, </w:t>
      </w:r>
      <w:r w:rsidRPr="00781F2A">
        <w:t xml:space="preserve">‘Can’t you see that the winter is over and the summer of salvation is nigh?’” (Hunter </w:t>
      </w:r>
      <w:r w:rsidRPr="001F5602">
        <w:rPr>
          <w:i/>
          <w:iCs/>
        </w:rPr>
        <w:t>Interpreting</w:t>
      </w:r>
      <w:r w:rsidRPr="00781F2A">
        <w:t xml:space="preserve"> 42 n 2)</w:t>
      </w:r>
      <w:bookmarkEnd w:id="248"/>
    </w:p>
    <w:p w14:paraId="1A9F1D0A" w14:textId="77777777" w:rsidR="00D47186" w:rsidRPr="00781F2A" w:rsidRDefault="00D47186" w:rsidP="00D47186"/>
    <w:p w14:paraId="6529C818" w14:textId="77777777" w:rsidR="00D47186" w:rsidRPr="00781F2A" w:rsidRDefault="00D47186" w:rsidP="001E51AF">
      <w:pPr>
        <w:pStyle w:val="ListParagraph"/>
        <w:numPr>
          <w:ilvl w:val="0"/>
          <w:numId w:val="35"/>
        </w:numPr>
      </w:pPr>
      <w:bookmarkStart w:id="249" w:name="_Toc514478872"/>
      <w:r w:rsidRPr="001F5602">
        <w:rPr>
          <w:b/>
          <w:bCs/>
        </w:rPr>
        <w:t>by its fruit</w:t>
      </w:r>
      <w:r w:rsidRPr="001F5602">
        <w:rPr>
          <w:bCs/>
        </w:rPr>
        <w:t xml:space="preserve"> (Matt 7:16; Matt 7:20; Matt 12:33; Luke 6:44; Ignat. </w:t>
      </w:r>
      <w:r w:rsidRPr="001F5602">
        <w:rPr>
          <w:bCs/>
          <w:i/>
        </w:rPr>
        <w:t>Eph</w:t>
      </w:r>
      <w:r w:rsidRPr="001F5602">
        <w:rPr>
          <w:bCs/>
        </w:rPr>
        <w:t>. 14:2) (&gt; Q)</w:t>
      </w:r>
      <w:bookmarkEnd w:id="249"/>
    </w:p>
    <w:p w14:paraId="0EEE3B28" w14:textId="77777777" w:rsidR="00D47186" w:rsidRPr="001F5602" w:rsidRDefault="00D47186" w:rsidP="001E51AF">
      <w:pPr>
        <w:pStyle w:val="ListParagraph"/>
        <w:numPr>
          <w:ilvl w:val="1"/>
          <w:numId w:val="35"/>
        </w:numPr>
        <w:rPr>
          <w:sz w:val="20"/>
          <w:szCs w:val="20"/>
        </w:rPr>
      </w:pPr>
      <w:r w:rsidRPr="001F5602">
        <w:rPr>
          <w:sz w:val="20"/>
          <w:szCs w:val="20"/>
        </w:rPr>
        <w:t>Matt 7:16a</w:t>
      </w:r>
      <w:r w:rsidR="00745134" w:rsidRPr="00745134">
        <w:rPr>
          <w:sz w:val="20"/>
          <w:szCs w:val="20"/>
        </w:rPr>
        <w:t xml:space="preserve">, </w:t>
      </w:r>
      <w:r w:rsidRPr="001F5602">
        <w:rPr>
          <w:sz w:val="20"/>
          <w:szCs w:val="20"/>
        </w:rPr>
        <w:t>“You will know them by their fruits.”</w:t>
      </w:r>
    </w:p>
    <w:p w14:paraId="6460195D" w14:textId="77777777" w:rsidR="00D47186" w:rsidRPr="001F5602" w:rsidRDefault="00D47186" w:rsidP="001E51AF">
      <w:pPr>
        <w:pStyle w:val="ListParagraph"/>
        <w:numPr>
          <w:ilvl w:val="1"/>
          <w:numId w:val="35"/>
        </w:numPr>
        <w:rPr>
          <w:sz w:val="20"/>
          <w:szCs w:val="20"/>
        </w:rPr>
      </w:pPr>
      <w:r w:rsidRPr="001F5602">
        <w:rPr>
          <w:sz w:val="20"/>
          <w:szCs w:val="20"/>
        </w:rPr>
        <w:t>Matt 7:20</w:t>
      </w:r>
      <w:r w:rsidR="00745134" w:rsidRPr="00745134">
        <w:rPr>
          <w:sz w:val="20"/>
          <w:szCs w:val="20"/>
        </w:rPr>
        <w:t xml:space="preserve">, </w:t>
      </w:r>
      <w:r w:rsidRPr="001F5602">
        <w:rPr>
          <w:sz w:val="20"/>
          <w:szCs w:val="20"/>
        </w:rPr>
        <w:t>“Thus you will know them by their fruits.”</w:t>
      </w:r>
    </w:p>
    <w:p w14:paraId="55B9E897" w14:textId="77777777" w:rsidR="00D47186" w:rsidRPr="001F5602" w:rsidRDefault="00D47186" w:rsidP="001E51AF">
      <w:pPr>
        <w:pStyle w:val="ListParagraph"/>
        <w:numPr>
          <w:ilvl w:val="1"/>
          <w:numId w:val="35"/>
        </w:numPr>
        <w:rPr>
          <w:sz w:val="20"/>
          <w:szCs w:val="20"/>
        </w:rPr>
      </w:pPr>
      <w:r w:rsidRPr="001F5602">
        <w:rPr>
          <w:sz w:val="20"/>
          <w:szCs w:val="20"/>
        </w:rPr>
        <w:t>Matt 12:33c</w:t>
      </w:r>
      <w:r w:rsidR="00745134" w:rsidRPr="00745134">
        <w:rPr>
          <w:sz w:val="20"/>
          <w:szCs w:val="20"/>
        </w:rPr>
        <w:t xml:space="preserve">, </w:t>
      </w:r>
      <w:r w:rsidRPr="001F5602">
        <w:rPr>
          <w:sz w:val="20"/>
          <w:szCs w:val="20"/>
        </w:rPr>
        <w:t>“. . . for the tree is known by its fruit.”</w:t>
      </w:r>
    </w:p>
    <w:p w14:paraId="581CC098" w14:textId="77777777" w:rsidR="00D47186" w:rsidRPr="001F5602" w:rsidRDefault="00D47186" w:rsidP="001E51AF">
      <w:pPr>
        <w:pStyle w:val="ListParagraph"/>
        <w:numPr>
          <w:ilvl w:val="1"/>
          <w:numId w:val="35"/>
        </w:numPr>
        <w:rPr>
          <w:sz w:val="20"/>
          <w:szCs w:val="20"/>
        </w:rPr>
      </w:pPr>
      <w:r w:rsidRPr="001F5602">
        <w:rPr>
          <w:sz w:val="20"/>
          <w:szCs w:val="20"/>
        </w:rPr>
        <w:t>Luke 6:44a</w:t>
      </w:r>
      <w:r w:rsidR="00745134" w:rsidRPr="00745134">
        <w:rPr>
          <w:sz w:val="20"/>
          <w:szCs w:val="20"/>
        </w:rPr>
        <w:t xml:space="preserve">, </w:t>
      </w:r>
      <w:r w:rsidRPr="001F5602">
        <w:rPr>
          <w:sz w:val="20"/>
          <w:szCs w:val="20"/>
        </w:rPr>
        <w:t>“for each tree is known by its own fruit.”</w:t>
      </w:r>
    </w:p>
    <w:p w14:paraId="62157BF5" w14:textId="77777777" w:rsidR="00D47186" w:rsidRPr="001F5602" w:rsidRDefault="00D47186" w:rsidP="001E51AF">
      <w:pPr>
        <w:pStyle w:val="ListParagraph"/>
        <w:numPr>
          <w:ilvl w:val="1"/>
          <w:numId w:val="35"/>
        </w:numPr>
        <w:rPr>
          <w:sz w:val="20"/>
        </w:rPr>
      </w:pPr>
      <w:r w:rsidRPr="001F5602">
        <w:rPr>
          <w:sz w:val="20"/>
          <w:szCs w:val="20"/>
        </w:rPr>
        <w:t>Ignat.</w:t>
      </w:r>
      <w:r w:rsidR="00745134" w:rsidRPr="00745134">
        <w:rPr>
          <w:sz w:val="20"/>
          <w:szCs w:val="20"/>
        </w:rPr>
        <w:t xml:space="preserve">, </w:t>
      </w:r>
      <w:r w:rsidRPr="001F5602">
        <w:rPr>
          <w:i/>
          <w:iCs/>
          <w:sz w:val="20"/>
          <w:szCs w:val="20"/>
        </w:rPr>
        <w:t>Eph</w:t>
      </w:r>
      <w:r w:rsidRPr="001F5602">
        <w:rPr>
          <w:iCs/>
          <w:sz w:val="20"/>
          <w:szCs w:val="20"/>
        </w:rPr>
        <w:t>.</w:t>
      </w:r>
      <w:r w:rsidRPr="001F5602">
        <w:rPr>
          <w:sz w:val="20"/>
          <w:szCs w:val="20"/>
        </w:rPr>
        <w:t>14:2</w:t>
      </w:r>
      <w:r w:rsidR="00745134" w:rsidRPr="00745134">
        <w:rPr>
          <w:sz w:val="20"/>
          <w:szCs w:val="20"/>
        </w:rPr>
        <w:t xml:space="preserve">, </w:t>
      </w:r>
      <w:r w:rsidRPr="001F5602">
        <w:rPr>
          <w:sz w:val="20"/>
          <w:szCs w:val="20"/>
        </w:rPr>
        <w:t>“The tree is known by its fruits . . .”</w:t>
      </w:r>
    </w:p>
    <w:p w14:paraId="6D413FB1" w14:textId="77777777" w:rsidR="00D47186" w:rsidRPr="00781F2A" w:rsidRDefault="00D47186" w:rsidP="001E51AF">
      <w:pPr>
        <w:pStyle w:val="ListParagraph"/>
        <w:numPr>
          <w:ilvl w:val="1"/>
          <w:numId w:val="35"/>
        </w:numPr>
      </w:pPr>
      <w:bookmarkStart w:id="250" w:name="_Toc514478873"/>
      <w:r w:rsidRPr="00781F2A">
        <w:t>Form: metaphor</w:t>
      </w:r>
      <w:r w:rsidR="00745134" w:rsidRPr="00745134">
        <w:t xml:space="preserve">, </w:t>
      </w:r>
      <w:r w:rsidRPr="00781F2A">
        <w:t>proverb (short; only one main verb; present tense; no plot/action). Crossan says aphorism.</w:t>
      </w:r>
      <w:bookmarkEnd w:id="250"/>
    </w:p>
    <w:p w14:paraId="7B355365" w14:textId="77777777" w:rsidR="00D47186" w:rsidRPr="00781F2A" w:rsidRDefault="00D47186" w:rsidP="001E51AF">
      <w:pPr>
        <w:pStyle w:val="ListParagraph"/>
        <w:numPr>
          <w:ilvl w:val="1"/>
          <w:numId w:val="35"/>
        </w:numPr>
      </w:pPr>
      <w:bookmarkStart w:id="251" w:name="_Toc514478874"/>
      <w:r w:rsidRPr="00781F2A">
        <w:t>“The fact that</w:t>
      </w:r>
      <w:r w:rsidR="00745134" w:rsidRPr="00745134">
        <w:t xml:space="preserve">, </w:t>
      </w:r>
      <w:r w:rsidRPr="00781F2A">
        <w:t>for Matthew</w:t>
      </w:r>
      <w:r w:rsidR="00745134" w:rsidRPr="00745134">
        <w:t xml:space="preserve">, </w:t>
      </w:r>
      <w:r w:rsidRPr="00781F2A">
        <w:t>“the righteousness of good works” represents the summary of the gospel of the Kingdom of Heaven</w:t>
      </w:r>
      <w:r w:rsidR="00745134" w:rsidRPr="00745134">
        <w:t xml:space="preserve">, </w:t>
      </w:r>
      <w:r w:rsidRPr="00781F2A">
        <w:t xml:space="preserve">is evident also from the eschatological conclusion to his version of the Sermon. The true disciple of Jesus is a good tree that brings forth good fruit. By good fruit is meant good works [7:16-20] . . .” (Windisch </w:t>
      </w:r>
      <w:r w:rsidRPr="001F5602">
        <w:rPr>
          <w:i/>
          <w:iCs/>
        </w:rPr>
        <w:t>Meaning</w:t>
      </w:r>
      <w:r w:rsidRPr="00781F2A">
        <w:t xml:space="preserve"> 7)</w:t>
      </w:r>
      <w:bookmarkEnd w:id="251"/>
    </w:p>
    <w:p w14:paraId="47CD51B0" w14:textId="77777777" w:rsidR="00D47186" w:rsidRPr="00781F2A" w:rsidRDefault="00D47186" w:rsidP="001E51AF">
      <w:pPr>
        <w:pStyle w:val="ListParagraph"/>
        <w:numPr>
          <w:ilvl w:val="1"/>
          <w:numId w:val="35"/>
        </w:numPr>
      </w:pPr>
      <w:bookmarkStart w:id="252" w:name="_Toc514478875"/>
      <w:r w:rsidRPr="003A4642">
        <w:rPr>
          <w:lang w:val="fr-FR"/>
        </w:rPr>
        <w:t>“Le P. [Thaddeus] Soiron remarque très justement que «die reichhaltigere [content-rich] Parallele Lk 6</w:t>
      </w:r>
      <w:r w:rsidR="00745134" w:rsidRPr="003A4642">
        <w:rPr>
          <w:lang w:val="fr-FR"/>
        </w:rPr>
        <w:t xml:space="preserve">, </w:t>
      </w:r>
      <w:r w:rsidRPr="003A4642">
        <w:rPr>
          <w:lang w:val="fr-FR"/>
        </w:rPr>
        <w:t>43-46</w:t>
      </w:r>
      <w:r w:rsidR="00745134" w:rsidRPr="003A4642">
        <w:rPr>
          <w:lang w:val="fr-FR"/>
        </w:rPr>
        <w:t xml:space="preserve">, </w:t>
      </w:r>
      <w:r w:rsidRPr="003A4642">
        <w:rPr>
          <w:lang w:val="fr-FR"/>
        </w:rPr>
        <w:t>die beide matth</w:t>
      </w:r>
      <w:r w:rsidRPr="00781F2A">
        <w:rPr>
          <w:rtl/>
        </w:rPr>
        <w:t>ä</w:t>
      </w:r>
      <w:r w:rsidRPr="003A4642">
        <w:rPr>
          <w:lang w:val="fr-FR"/>
        </w:rPr>
        <w:t>ischen Parallelen (Mt 7</w:t>
      </w:r>
      <w:r w:rsidR="00745134" w:rsidRPr="003A4642">
        <w:rPr>
          <w:lang w:val="fr-FR"/>
        </w:rPr>
        <w:t xml:space="preserve">, </w:t>
      </w:r>
      <w:r w:rsidRPr="003A4642">
        <w:rPr>
          <w:lang w:val="fr-FR"/>
        </w:rPr>
        <w:t>16-20 und Mt 12</w:t>
      </w:r>
      <w:r w:rsidR="00745134" w:rsidRPr="003A4642">
        <w:rPr>
          <w:lang w:val="fr-FR"/>
        </w:rPr>
        <w:t xml:space="preserve">, </w:t>
      </w:r>
      <w:r w:rsidRPr="003A4642">
        <w:rPr>
          <w:lang w:val="fr-FR"/>
        </w:rPr>
        <w:t>33-35) in sich enth</w:t>
      </w:r>
      <w:r w:rsidRPr="00781F2A">
        <w:rPr>
          <w:rtl/>
        </w:rPr>
        <w:t>ä</w:t>
      </w:r>
      <w:r w:rsidRPr="003A4642">
        <w:rPr>
          <w:lang w:val="fr-FR"/>
        </w:rPr>
        <w:t>lt” (</w:t>
      </w:r>
      <w:r w:rsidRPr="003A4642">
        <w:rPr>
          <w:i/>
          <w:iCs/>
          <w:lang w:val="fr-FR"/>
        </w:rPr>
        <w:t>Logia</w:t>
      </w:r>
      <w:r w:rsidR="00745134" w:rsidRPr="003A4642">
        <w:rPr>
          <w:lang w:val="fr-FR"/>
        </w:rPr>
        <w:t xml:space="preserve">, </w:t>
      </w:r>
      <w:r w:rsidRPr="003A4642">
        <w:rPr>
          <w:lang w:val="fr-FR"/>
        </w:rPr>
        <w:t>p. 120). . . . le texte de Luc repr</w:t>
      </w:r>
      <w:r w:rsidRPr="00781F2A">
        <w:rPr>
          <w:rtl/>
        </w:rPr>
        <w:t>é</w:t>
      </w:r>
      <w:r w:rsidRPr="003A4642">
        <w:rPr>
          <w:lang w:val="fr-FR"/>
        </w:rPr>
        <w:t>sente une version interm</w:t>
      </w:r>
      <w:r w:rsidRPr="00781F2A">
        <w:rPr>
          <w:rtl/>
        </w:rPr>
        <w:t>é</w:t>
      </w:r>
      <w:r w:rsidRPr="003A4642">
        <w:rPr>
          <w:lang w:val="fr-FR"/>
        </w:rPr>
        <w:t>diaire . . . ‘A Hawkins dont l’avis [opinion] [48] est que Matthieu a utilisé deux fois un logion de Q</w:t>
      </w:r>
      <w:r w:rsidR="00745134" w:rsidRPr="003A4642">
        <w:rPr>
          <w:lang w:val="fr-FR"/>
        </w:rPr>
        <w:t xml:space="preserve">, </w:t>
      </w:r>
      <w:r w:rsidRPr="003A4642">
        <w:rPr>
          <w:lang w:val="fr-FR"/>
        </w:rPr>
        <w:t>Butler [</w:t>
      </w:r>
      <w:r w:rsidRPr="003A4642">
        <w:rPr>
          <w:i/>
          <w:iCs/>
          <w:lang w:val="fr-FR"/>
        </w:rPr>
        <w:t>Originality of St</w:t>
      </w:r>
      <w:r w:rsidRPr="003A4642">
        <w:rPr>
          <w:iCs/>
          <w:lang w:val="fr-FR"/>
        </w:rPr>
        <w:t xml:space="preserve">. </w:t>
      </w:r>
      <w:r w:rsidRPr="003A4642">
        <w:rPr>
          <w:i/>
          <w:iCs/>
          <w:lang w:val="fr-FR"/>
        </w:rPr>
        <w:t>Matthew</w:t>
      </w:r>
      <w:r w:rsidRPr="003A4642">
        <w:rPr>
          <w:lang w:val="fr-FR"/>
        </w:rPr>
        <w:t xml:space="preserve"> 32 ff.</w:t>
      </w:r>
      <w:r w:rsidR="00745134" w:rsidRPr="003A4642">
        <w:rPr>
          <w:lang w:val="fr-FR"/>
        </w:rPr>
        <w:t xml:space="preserve">, </w:t>
      </w:r>
      <w:r w:rsidRPr="003A4642">
        <w:rPr>
          <w:lang w:val="fr-FR"/>
        </w:rPr>
        <w:t>41 ff.</w:t>
      </w:r>
      <w:r w:rsidR="00745134" w:rsidRPr="003A4642">
        <w:rPr>
          <w:lang w:val="fr-FR"/>
        </w:rPr>
        <w:t xml:space="preserve">, </w:t>
      </w:r>
      <w:r w:rsidRPr="003A4642">
        <w:rPr>
          <w:lang w:val="fr-FR"/>
        </w:rPr>
        <w:t>139 ff.] répond qu’en 12</w:t>
      </w:r>
      <w:r w:rsidR="00745134" w:rsidRPr="003A4642">
        <w:rPr>
          <w:lang w:val="fr-FR"/>
        </w:rPr>
        <w:t xml:space="preserve">, </w:t>
      </w:r>
      <w:r w:rsidRPr="003A4642">
        <w:rPr>
          <w:lang w:val="fr-FR"/>
        </w:rPr>
        <w:t>33 Matthieu se rép</w:t>
      </w:r>
      <w:r w:rsidRPr="00781F2A">
        <w:rPr>
          <w:rtl/>
        </w:rPr>
        <w:t>è</w:t>
      </w:r>
      <w:r w:rsidRPr="003A4642">
        <w:rPr>
          <w:lang w:val="fr-FR"/>
        </w:rPr>
        <w:t xml:space="preserve">te lui-mème.” </w:t>
      </w:r>
      <w:r w:rsidRPr="00781F2A">
        <w:t xml:space="preserve">(Dupont </w:t>
      </w:r>
      <w:r w:rsidRPr="001F5602">
        <w:rPr>
          <w:i/>
          <w:iCs/>
        </w:rPr>
        <w:t>Béatitudes</w:t>
      </w:r>
      <w:r w:rsidRPr="00781F2A">
        <w:t xml:space="preserve"> 48 n 3)</w:t>
      </w:r>
      <w:bookmarkEnd w:id="252"/>
    </w:p>
    <w:p w14:paraId="2AC39A7D" w14:textId="77777777" w:rsidR="00D47186" w:rsidRPr="00781F2A" w:rsidRDefault="00D47186" w:rsidP="001E51AF">
      <w:pPr>
        <w:pStyle w:val="ListParagraph"/>
        <w:numPr>
          <w:ilvl w:val="1"/>
          <w:numId w:val="35"/>
        </w:numPr>
      </w:pPr>
      <w:bookmarkStart w:id="253" w:name="_Toc514478876"/>
      <w:r w:rsidRPr="00781F2A">
        <w:t>“The saying about the tree and its fruits [88] . . . Its logical consequence is that good can be done only when man’s basic character is good. . . . Matthew has attached it to the warning against false prophets. He has therefore related it exclusively to evil types and their recognition. In all probability he was content to assume that the hearers</w:t>
      </w:r>
      <w:r w:rsidR="00745134" w:rsidRPr="00745134">
        <w:t xml:space="preserve">, </w:t>
      </w:r>
      <w:r w:rsidRPr="00781F2A">
        <w:t>the disci</w:t>
      </w:r>
      <w:r w:rsidRPr="00781F2A">
        <w:lastRenderedPageBreak/>
        <w:t>ples</w:t>
      </w:r>
      <w:r w:rsidR="00745134" w:rsidRPr="00745134">
        <w:t xml:space="preserve">, </w:t>
      </w:r>
      <w:r w:rsidRPr="00781F2A">
        <w:t>belonged to the type of the good tree. He used the saying again in a somewhat ambiguous imperative form . . . in a controversy with the Pharisees (ch. 12:33 [“Either Make the tree good</w:t>
      </w:r>
      <w:r w:rsidR="00745134" w:rsidRPr="00745134">
        <w:t xml:space="preserve">, </w:t>
      </w:r>
      <w:r w:rsidRPr="00781F2A">
        <w:t>and its fruit good; or make the tree bad</w:t>
      </w:r>
      <w:r w:rsidR="00745134" w:rsidRPr="00745134">
        <w:t xml:space="preserve">, </w:t>
      </w:r>
      <w:r w:rsidRPr="00781F2A">
        <w:t>and its fruit bad; for the tree is known by its fruits”]) . . . In this instance he wished to say: “Pharisees are unable to bring forth any good fruit.” It is evident</w:t>
      </w:r>
      <w:r w:rsidR="00745134" w:rsidRPr="00745134">
        <w:t xml:space="preserve">, </w:t>
      </w:r>
      <w:r w:rsidRPr="00781F2A">
        <w:t>therefore</w:t>
      </w:r>
      <w:r w:rsidR="00745134" w:rsidRPr="00745134">
        <w:t xml:space="preserve">, </w:t>
      </w:r>
      <w:r w:rsidRPr="00781F2A">
        <w:t xml:space="preserve">that Matthew regarded the saying as having specific significance within its immediate context [of the false prophets] rather than general reference within the framework of the Sermon as a whole.” (Windisch </w:t>
      </w:r>
      <w:r w:rsidRPr="001F5602">
        <w:rPr>
          <w:i/>
          <w:iCs/>
        </w:rPr>
        <w:t>Meaning</w:t>
      </w:r>
      <w:r w:rsidRPr="00781F2A">
        <w:t xml:space="preserve"> 88-89)</w:t>
      </w:r>
      <w:bookmarkEnd w:id="253"/>
    </w:p>
    <w:p w14:paraId="2D0A872D" w14:textId="77777777" w:rsidR="00D47186" w:rsidRPr="00781F2A" w:rsidRDefault="00D47186" w:rsidP="001E51AF">
      <w:pPr>
        <w:pStyle w:val="ListParagraph"/>
        <w:numPr>
          <w:ilvl w:val="1"/>
          <w:numId w:val="35"/>
        </w:numPr>
      </w:pPr>
      <w:bookmarkStart w:id="254" w:name="_Toc514478877"/>
      <w:r w:rsidRPr="00781F2A">
        <w:t>Since Matthew associates the parable of the good or bad trees producing good or bad fruits in 7:16-20 with false prophets and in 12:33 with the Pharisees</w:t>
      </w:r>
      <w:r w:rsidR="00745134" w:rsidRPr="00745134">
        <w:t xml:space="preserve">, </w:t>
      </w:r>
      <w:r w:rsidRPr="00781F2A">
        <w:t>“. . . Matthew regarded the saying as having specific significance within its immediate context [that of false prophets] rather than general reference within the framework of the Sermon as a whole. What application did Jesus himself have in mind when he uttered this saying? Even if it were originally polemical in its reference</w:t>
      </w:r>
      <w:r w:rsidR="00745134" w:rsidRPr="00745134">
        <w:t xml:space="preserve">, </w:t>
      </w:r>
      <w:r w:rsidRPr="00781F2A">
        <w:t>Jesus would also have intended by it to impart a warning to his disciples</w:t>
      </w:r>
      <w:r w:rsidR="00745134" w:rsidRPr="00745134">
        <w:t xml:space="preserve">, </w:t>
      </w:r>
      <w:r w:rsidRPr="00781F2A">
        <w:t>similar to the one included in the parable of the Four Different Kinds of Soil (Matt. 13:3-9 [Matt 13:8</w:t>
      </w:r>
      <w:r w:rsidR="00745134" w:rsidRPr="00745134">
        <w:t xml:space="preserve">, </w:t>
      </w:r>
      <w:r w:rsidRPr="00781F2A">
        <w:t>“seeds fell on good soil and brought forth grain”]) . . . It is difficult to say how conscious Jesus had become in his activity as a teacher of that presupposition of all ethics and of all ethos that is articulated in this logion. He touches on it comparatively rarely. . . . It is possible</w:t>
      </w:r>
      <w:r w:rsidR="00745134" w:rsidRPr="00745134">
        <w:t xml:space="preserve">, </w:t>
      </w:r>
      <w:r w:rsidRPr="00781F2A">
        <w:t>of course</w:t>
      </w:r>
      <w:r w:rsidR="00745134" w:rsidRPr="00745134">
        <w:t xml:space="preserve">, </w:t>
      </w:r>
      <w:r w:rsidRPr="00781F2A">
        <w:t>to credit him with the belief that his hearers had been given</w:t>
      </w:r>
      <w:r w:rsidR="00745134" w:rsidRPr="00745134">
        <w:t xml:space="preserve">, </w:t>
      </w:r>
      <w:r w:rsidRPr="00781F2A">
        <w:t>or were in need of</w:t>
      </w:r>
      <w:r w:rsidR="00745134" w:rsidRPr="00745134">
        <w:t xml:space="preserve">, </w:t>
      </w:r>
      <w:r w:rsidRPr="00781F2A">
        <w:t>good motives</w:t>
      </w:r>
      <w:r w:rsidR="00745134" w:rsidRPr="00745134">
        <w:t xml:space="preserve">, </w:t>
      </w:r>
      <w:r w:rsidRPr="00781F2A">
        <w:t>a good heart</w:t>
      </w:r>
      <w:r w:rsidR="00745134" w:rsidRPr="00745134">
        <w:t xml:space="preserve">, </w:t>
      </w:r>
      <w:r w:rsidRPr="00781F2A">
        <w:t>and readiness to proffer obedience. But [he] may have been confident that his saying had the power to create in men the right attitude and to call forth the right act. In any case his individual demands refer only rarely to the matter of attitude . . . The possibility that a man of evil attitude could do works that in themselves are good</w:t>
      </w:r>
      <w:r w:rsidR="00745134" w:rsidRPr="00745134">
        <w:t xml:space="preserve">, </w:t>
      </w:r>
      <w:r w:rsidRPr="00781F2A">
        <w:t>or the converse</w:t>
      </w:r>
      <w:r w:rsidR="00745134" w:rsidRPr="00745134">
        <w:t xml:space="preserve">, </w:t>
      </w:r>
      <w:r w:rsidRPr="00781F2A">
        <w:t>is expressly denied. Only the outer behavior of the false prophets seems to be good. There exists</w:t>
      </w:r>
      <w:r w:rsidR="00745134" w:rsidRPr="00745134">
        <w:t xml:space="preserve">, </w:t>
      </w:r>
      <w:r w:rsidRPr="00781F2A">
        <w:t>therefore</w:t>
      </w:r>
      <w:r w:rsidR="00745134" w:rsidRPr="00745134">
        <w:t xml:space="preserve">, </w:t>
      </w:r>
      <w:r w:rsidRPr="00781F2A">
        <w:t>a contrast between outward appearance</w:t>
      </w:r>
      <w:r w:rsidR="00745134" w:rsidRPr="00745134">
        <w:t xml:space="preserve">, </w:t>
      </w:r>
      <w:r w:rsidRPr="00781F2A">
        <w:t>on the one hand</w:t>
      </w:r>
      <w:r w:rsidR="00745134" w:rsidRPr="00745134">
        <w:t xml:space="preserve">, </w:t>
      </w:r>
      <w:r w:rsidRPr="00781F2A">
        <w:t xml:space="preserve">and character and works on the other.” (Windisch </w:t>
      </w:r>
      <w:r w:rsidRPr="001F5602">
        <w:rPr>
          <w:i/>
          <w:iCs/>
        </w:rPr>
        <w:t>Meaning</w:t>
      </w:r>
      <w:r w:rsidRPr="00781F2A">
        <w:t xml:space="preserve"> 89-90)</w:t>
      </w:r>
      <w:bookmarkEnd w:id="254"/>
    </w:p>
    <w:p w14:paraId="07F0940E" w14:textId="77777777" w:rsidR="00D47186" w:rsidRPr="00781F2A" w:rsidRDefault="00D47186" w:rsidP="001E51AF">
      <w:pPr>
        <w:pStyle w:val="ListParagraph"/>
        <w:numPr>
          <w:ilvl w:val="1"/>
          <w:numId w:val="35"/>
        </w:numPr>
      </w:pPr>
      <w:bookmarkStart w:id="255" w:name="_Toc514478878"/>
      <w:r w:rsidRPr="00781F2A">
        <w:t>“The warning against the service of mammon [Matt 6:24] and the discussion of the tree and its fruits [7:16-20] have related traits. In both cases the impossibility of a synthesis of opposites in the ethicoreligious sphere is enforced by an illustration taken from ordinary life. . . . The concept of an integrated character is expressed in vivid</w:t>
      </w:r>
      <w:r w:rsidR="00745134" w:rsidRPr="00745134">
        <w:t xml:space="preserve">, </w:t>
      </w:r>
      <w:r w:rsidRPr="00781F2A">
        <w:t>pictorial language. . . . 6:24 has its root in the so-called “First Commandment” of the Decalogue (cf. Matt. 4:10 [“You shall worship the Lord your God and him only shall you serve”] with Deut. 6:13 [“You shall fear the Lord your God; you shall serve him</w:t>
      </w:r>
      <w:r w:rsidR="00745134" w:rsidRPr="00745134">
        <w:t xml:space="preserve">, </w:t>
      </w:r>
      <w:r w:rsidRPr="00781F2A">
        <w:t xml:space="preserve">and swear by his name”]). The only difference is that “You shall not” has become “You cannot.” But the difference is psychological rather than real. The strict prohibition “You shall not” naturally constitutes the undertone and inference of “You cannot.”” (Windisch </w:t>
      </w:r>
      <w:r w:rsidRPr="001F5602">
        <w:rPr>
          <w:i/>
          <w:iCs/>
        </w:rPr>
        <w:t>Meaning</w:t>
      </w:r>
      <w:r w:rsidRPr="00781F2A">
        <w:t xml:space="preserve"> 8)</w:t>
      </w:r>
      <w:bookmarkEnd w:id="255"/>
    </w:p>
    <w:p w14:paraId="336C943C" w14:textId="77777777" w:rsidR="00D47186" w:rsidRPr="00781F2A" w:rsidRDefault="00D47186" w:rsidP="00D47186"/>
    <w:p w14:paraId="677F8FA5" w14:textId="77777777" w:rsidR="00D47186" w:rsidRPr="00781F2A" w:rsidRDefault="00D47186" w:rsidP="001E51AF">
      <w:pPr>
        <w:pStyle w:val="ListParagraph"/>
        <w:numPr>
          <w:ilvl w:val="0"/>
          <w:numId w:val="35"/>
        </w:numPr>
      </w:pPr>
      <w:bookmarkStart w:id="256" w:name="_Toc514478879"/>
      <w:r w:rsidRPr="001F5602">
        <w:rPr>
          <w:b/>
          <w:bCs/>
        </w:rPr>
        <w:t>camel and needle</w:t>
      </w:r>
      <w:r w:rsidRPr="001F5602">
        <w:rPr>
          <w:bCs/>
        </w:rPr>
        <w:t xml:space="preserve"> (Matt 19:24; Mark 10:25; Luke 18:25) (&gt; Mark)</w:t>
      </w:r>
      <w:bookmarkEnd w:id="256"/>
    </w:p>
    <w:p w14:paraId="23B6A295" w14:textId="77777777" w:rsidR="00D47186" w:rsidRPr="001F5602" w:rsidRDefault="00D47186" w:rsidP="001E51AF">
      <w:pPr>
        <w:pStyle w:val="ListParagraph"/>
        <w:numPr>
          <w:ilvl w:val="1"/>
          <w:numId w:val="35"/>
        </w:numPr>
        <w:rPr>
          <w:sz w:val="20"/>
          <w:szCs w:val="20"/>
        </w:rPr>
      </w:pPr>
      <w:r w:rsidRPr="001F5602">
        <w:rPr>
          <w:sz w:val="20"/>
          <w:szCs w:val="20"/>
        </w:rPr>
        <w:t>Matt 19:24</w:t>
      </w:r>
      <w:r w:rsidR="00745134" w:rsidRPr="00745134">
        <w:rPr>
          <w:sz w:val="20"/>
          <w:szCs w:val="20"/>
        </w:rPr>
        <w:t xml:space="preserve">, </w:t>
      </w:r>
      <w:r w:rsidRPr="001F5602">
        <w:rPr>
          <w:sz w:val="20"/>
          <w:szCs w:val="20"/>
        </w:rPr>
        <w:t>“Again I tell you</w:t>
      </w:r>
      <w:r w:rsidR="00745134" w:rsidRPr="00745134">
        <w:rPr>
          <w:sz w:val="20"/>
          <w:szCs w:val="20"/>
        </w:rPr>
        <w:t xml:space="preserve">, </w:t>
      </w:r>
      <w:r w:rsidRPr="001F5602">
        <w:rPr>
          <w:sz w:val="20"/>
          <w:szCs w:val="20"/>
        </w:rPr>
        <w:t>it is easier for a camel to go through the eye of a needle than for someone who is rich to enter the kingdom of God.”</w:t>
      </w:r>
    </w:p>
    <w:p w14:paraId="3087E859" w14:textId="77777777" w:rsidR="00D47186" w:rsidRPr="001F5602" w:rsidRDefault="00D47186" w:rsidP="001E51AF">
      <w:pPr>
        <w:pStyle w:val="ListParagraph"/>
        <w:numPr>
          <w:ilvl w:val="1"/>
          <w:numId w:val="35"/>
        </w:numPr>
        <w:rPr>
          <w:sz w:val="20"/>
          <w:szCs w:val="20"/>
        </w:rPr>
      </w:pPr>
      <w:r w:rsidRPr="001F5602">
        <w:rPr>
          <w:sz w:val="20"/>
          <w:szCs w:val="20"/>
        </w:rPr>
        <w:t>Mark 10:25</w:t>
      </w:r>
      <w:r w:rsidR="00745134" w:rsidRPr="00745134">
        <w:rPr>
          <w:sz w:val="20"/>
          <w:szCs w:val="20"/>
        </w:rPr>
        <w:t xml:space="preserve">, </w:t>
      </w:r>
      <w:r w:rsidRPr="001F5602">
        <w:rPr>
          <w:sz w:val="20"/>
          <w:szCs w:val="20"/>
        </w:rPr>
        <w:t>“It is easier for a camel to go through the eye of a needle than for someone who is rich to enter the kingdom of God.”</w:t>
      </w:r>
    </w:p>
    <w:p w14:paraId="68E97D57" w14:textId="77777777" w:rsidR="00D47186" w:rsidRPr="001F5602" w:rsidRDefault="00D47186" w:rsidP="001E51AF">
      <w:pPr>
        <w:pStyle w:val="ListParagraph"/>
        <w:numPr>
          <w:ilvl w:val="1"/>
          <w:numId w:val="35"/>
        </w:numPr>
        <w:rPr>
          <w:sz w:val="20"/>
          <w:lang w:val="de-DE"/>
        </w:rPr>
      </w:pPr>
      <w:r w:rsidRPr="001F5602">
        <w:rPr>
          <w:sz w:val="20"/>
          <w:szCs w:val="20"/>
        </w:rPr>
        <w:t>Luke 18:25</w:t>
      </w:r>
      <w:r w:rsidR="00745134" w:rsidRPr="00745134">
        <w:rPr>
          <w:sz w:val="20"/>
          <w:szCs w:val="20"/>
        </w:rPr>
        <w:t xml:space="preserve">, </w:t>
      </w:r>
      <w:r w:rsidRPr="001F5602">
        <w:rPr>
          <w:sz w:val="20"/>
          <w:szCs w:val="20"/>
        </w:rPr>
        <w:t>“Indeed</w:t>
      </w:r>
      <w:r w:rsidR="00745134" w:rsidRPr="00745134">
        <w:rPr>
          <w:sz w:val="20"/>
          <w:szCs w:val="20"/>
        </w:rPr>
        <w:t xml:space="preserve">, </w:t>
      </w:r>
      <w:r w:rsidRPr="001F5602">
        <w:rPr>
          <w:sz w:val="20"/>
          <w:szCs w:val="20"/>
        </w:rPr>
        <w:t xml:space="preserve">it is easier for a camel to go through the eye of a needle than for someone who is rich </w:t>
      </w:r>
      <w:r w:rsidRPr="001F5602">
        <w:rPr>
          <w:sz w:val="20"/>
          <w:szCs w:val="20"/>
        </w:rPr>
        <w:lastRenderedPageBreak/>
        <w:t>to enter the kingdom of God.”</w:t>
      </w:r>
    </w:p>
    <w:p w14:paraId="607A58BB" w14:textId="77777777" w:rsidR="00D47186" w:rsidRPr="001F5602" w:rsidRDefault="00D47186" w:rsidP="001E51AF">
      <w:pPr>
        <w:pStyle w:val="ListParagraph"/>
        <w:numPr>
          <w:ilvl w:val="1"/>
          <w:numId w:val="35"/>
        </w:numPr>
        <w:rPr>
          <w:lang w:val="de-DE"/>
        </w:rPr>
      </w:pPr>
      <w:bookmarkStart w:id="257" w:name="_Toc514478880"/>
      <w:r w:rsidRPr="001F5602">
        <w:rPr>
          <w:lang w:val="de-DE"/>
        </w:rPr>
        <w:t>Form: metaphor.</w:t>
      </w:r>
      <w:bookmarkEnd w:id="257"/>
    </w:p>
    <w:p w14:paraId="50AAEDE0" w14:textId="77777777" w:rsidR="00D47186" w:rsidRPr="00781F2A" w:rsidRDefault="00D47186" w:rsidP="00D47186">
      <w:pPr>
        <w:rPr>
          <w:lang w:val="de-DE"/>
        </w:rPr>
      </w:pPr>
    </w:p>
    <w:p w14:paraId="48749273" w14:textId="77777777" w:rsidR="00D47186" w:rsidRPr="00781F2A" w:rsidRDefault="00D47186" w:rsidP="001E51AF">
      <w:pPr>
        <w:pStyle w:val="ListParagraph"/>
        <w:numPr>
          <w:ilvl w:val="0"/>
          <w:numId w:val="35"/>
        </w:numPr>
      </w:pPr>
      <w:bookmarkStart w:id="258" w:name="_Toc514478881"/>
      <w:r w:rsidRPr="001F5602">
        <w:rPr>
          <w:b/>
          <w:bCs/>
        </w:rPr>
        <w:t>children</w:t>
      </w:r>
      <w:r w:rsidR="000B610E" w:rsidRPr="000B610E">
        <w:rPr>
          <w:bCs/>
        </w:rPr>
        <w:t>’</w:t>
      </w:r>
      <w:r w:rsidRPr="001F5602">
        <w:rPr>
          <w:b/>
          <w:bCs/>
        </w:rPr>
        <w:t>s bread to dogs</w:t>
      </w:r>
      <w:r w:rsidRPr="001F5602">
        <w:rPr>
          <w:bCs/>
        </w:rPr>
        <w:t xml:space="preserve"> (</w:t>
      </w:r>
      <w:r w:rsidRPr="001F5602">
        <w:rPr>
          <w:szCs w:val="20"/>
        </w:rPr>
        <w:t>Matt 15:26; Mark 7:27-28) (&gt; Mark)</w:t>
      </w:r>
      <w:bookmarkEnd w:id="258"/>
    </w:p>
    <w:p w14:paraId="3B232B15" w14:textId="77777777" w:rsidR="00D47186" w:rsidRPr="001F5602" w:rsidRDefault="00D47186" w:rsidP="001E51AF">
      <w:pPr>
        <w:pStyle w:val="ListParagraph"/>
        <w:numPr>
          <w:ilvl w:val="1"/>
          <w:numId w:val="35"/>
        </w:numPr>
        <w:rPr>
          <w:rFonts w:cs="LRS System 4"/>
          <w:sz w:val="20"/>
          <w:szCs w:val="20"/>
        </w:rPr>
      </w:pPr>
      <w:bookmarkStart w:id="259" w:name="_Hlk512682986"/>
      <w:r w:rsidRPr="001F5602">
        <w:rPr>
          <w:rFonts w:cs="LRS System 4"/>
          <w:sz w:val="20"/>
          <w:szCs w:val="20"/>
        </w:rPr>
        <w:t>Matt 15:26-27</w:t>
      </w:r>
      <w:bookmarkEnd w:id="259"/>
      <w:r w:rsidR="00745134" w:rsidRPr="00745134">
        <w:rPr>
          <w:rFonts w:cs="LRS System 4"/>
          <w:sz w:val="20"/>
          <w:szCs w:val="20"/>
        </w:rPr>
        <w:t xml:space="preserve">, </w:t>
      </w:r>
      <w:r w:rsidRPr="001F5602">
        <w:rPr>
          <w:rFonts w:cs="LRS System 4"/>
          <w:sz w:val="20"/>
          <w:szCs w:val="20"/>
        </w:rPr>
        <w:t>“He answered</w:t>
      </w:r>
      <w:r w:rsidR="00745134" w:rsidRPr="00745134">
        <w:rPr>
          <w:rFonts w:cs="LRS System 4"/>
          <w:sz w:val="20"/>
          <w:szCs w:val="20"/>
        </w:rPr>
        <w:t xml:space="preserve">, </w:t>
      </w:r>
      <w:r w:rsidRPr="001F5602">
        <w:rPr>
          <w:rFonts w:cs="LRS System 4"/>
          <w:sz w:val="20"/>
          <w:szCs w:val="20"/>
        </w:rPr>
        <w:t xml:space="preserve">“It is not fair to take the children’s food and throw it to the dogs.” </w:t>
      </w:r>
      <w:r w:rsidRPr="001F5602">
        <w:rPr>
          <w:rFonts w:cs="LRS System 4"/>
          <w:sz w:val="20"/>
          <w:szCs w:val="20"/>
          <w:vertAlign w:val="superscript"/>
        </w:rPr>
        <w:t>27</w:t>
      </w:r>
      <w:r w:rsidRPr="001F5602">
        <w:rPr>
          <w:rFonts w:cs="LRS System 4"/>
          <w:sz w:val="20"/>
          <w:szCs w:val="20"/>
        </w:rPr>
        <w:t xml:space="preserve"> She said</w:t>
      </w:r>
      <w:r w:rsidR="00745134" w:rsidRPr="00745134">
        <w:rPr>
          <w:rFonts w:cs="LRS System 4"/>
          <w:sz w:val="20"/>
          <w:szCs w:val="20"/>
        </w:rPr>
        <w:t xml:space="preserve">, </w:t>
      </w:r>
      <w:r w:rsidRPr="001F5602">
        <w:rPr>
          <w:rFonts w:cs="LRS System 4"/>
          <w:sz w:val="20"/>
          <w:szCs w:val="20"/>
        </w:rPr>
        <w:t>“Yes</w:t>
      </w:r>
      <w:r w:rsidR="00745134" w:rsidRPr="00745134">
        <w:rPr>
          <w:rFonts w:cs="LRS System 4"/>
          <w:sz w:val="20"/>
          <w:szCs w:val="20"/>
        </w:rPr>
        <w:t xml:space="preserve">, </w:t>
      </w:r>
      <w:r w:rsidRPr="001F5602">
        <w:rPr>
          <w:rFonts w:cs="LRS System 4"/>
          <w:sz w:val="20"/>
          <w:szCs w:val="20"/>
        </w:rPr>
        <w:t>Lord</w:t>
      </w:r>
      <w:r w:rsidR="00745134" w:rsidRPr="00745134">
        <w:rPr>
          <w:rFonts w:cs="LRS System 4"/>
          <w:sz w:val="20"/>
          <w:szCs w:val="20"/>
        </w:rPr>
        <w:t xml:space="preserve">, </w:t>
      </w:r>
      <w:r w:rsidRPr="001F5602">
        <w:rPr>
          <w:rFonts w:cs="LRS System 4"/>
          <w:sz w:val="20"/>
          <w:szCs w:val="20"/>
        </w:rPr>
        <w:t>yet even the dogs eat the crumbs that fall from their masters’ table.””</w:t>
      </w:r>
    </w:p>
    <w:p w14:paraId="4F388E48" w14:textId="77777777" w:rsidR="00D47186" w:rsidRPr="001F5602" w:rsidRDefault="00D47186" w:rsidP="001E51AF">
      <w:pPr>
        <w:pStyle w:val="ListParagraph"/>
        <w:numPr>
          <w:ilvl w:val="1"/>
          <w:numId w:val="35"/>
        </w:numPr>
        <w:rPr>
          <w:sz w:val="20"/>
        </w:rPr>
      </w:pPr>
      <w:r w:rsidRPr="001F5602">
        <w:rPr>
          <w:sz w:val="20"/>
          <w:szCs w:val="20"/>
        </w:rPr>
        <w:t>Mark 7:27-28</w:t>
      </w:r>
      <w:r w:rsidR="00745134" w:rsidRPr="00745134">
        <w:rPr>
          <w:sz w:val="20"/>
          <w:szCs w:val="20"/>
        </w:rPr>
        <w:t xml:space="preserve">, </w:t>
      </w:r>
      <w:r w:rsidRPr="001F5602">
        <w:rPr>
          <w:sz w:val="20"/>
          <w:szCs w:val="20"/>
        </w:rPr>
        <w:t>“He said to her</w:t>
      </w:r>
      <w:r w:rsidR="00745134" w:rsidRPr="00745134">
        <w:rPr>
          <w:sz w:val="20"/>
          <w:szCs w:val="20"/>
        </w:rPr>
        <w:t xml:space="preserve">, </w:t>
      </w:r>
      <w:r w:rsidRPr="001F5602">
        <w:rPr>
          <w:sz w:val="20"/>
          <w:szCs w:val="20"/>
        </w:rPr>
        <w:t>“Let the children be fed first</w:t>
      </w:r>
      <w:r w:rsidR="00745134" w:rsidRPr="00745134">
        <w:rPr>
          <w:sz w:val="20"/>
          <w:szCs w:val="20"/>
        </w:rPr>
        <w:t xml:space="preserve">, </w:t>
      </w:r>
      <w:r w:rsidRPr="001F5602">
        <w:rPr>
          <w:sz w:val="20"/>
          <w:szCs w:val="20"/>
        </w:rPr>
        <w:t xml:space="preserve">for it is not fair to take the children’s food and throw it to the dogs.” </w:t>
      </w:r>
      <w:r w:rsidRPr="001F5602">
        <w:rPr>
          <w:sz w:val="20"/>
          <w:szCs w:val="20"/>
          <w:vertAlign w:val="superscript"/>
          <w:lang w:bidi="he-IL"/>
        </w:rPr>
        <w:t>28</w:t>
      </w:r>
      <w:r w:rsidRPr="001F5602">
        <w:rPr>
          <w:sz w:val="20"/>
          <w:szCs w:val="20"/>
          <w:lang w:bidi="he-IL"/>
        </w:rPr>
        <w:t xml:space="preserve"> But she answered him</w:t>
      </w:r>
      <w:r w:rsidR="00745134" w:rsidRPr="00745134">
        <w:rPr>
          <w:sz w:val="20"/>
          <w:szCs w:val="20"/>
          <w:lang w:bidi="he-IL"/>
        </w:rPr>
        <w:t xml:space="preserve">, </w:t>
      </w:r>
      <w:r w:rsidRPr="001F5602">
        <w:rPr>
          <w:sz w:val="20"/>
          <w:szCs w:val="20"/>
          <w:lang w:bidi="he-IL"/>
        </w:rPr>
        <w:t>“Sir</w:t>
      </w:r>
      <w:r w:rsidR="00745134" w:rsidRPr="00745134">
        <w:rPr>
          <w:sz w:val="20"/>
          <w:szCs w:val="20"/>
          <w:lang w:bidi="he-IL"/>
        </w:rPr>
        <w:t xml:space="preserve">, </w:t>
      </w:r>
      <w:r w:rsidRPr="001F5602">
        <w:rPr>
          <w:sz w:val="20"/>
          <w:szCs w:val="20"/>
          <w:lang w:bidi="he-IL"/>
        </w:rPr>
        <w:t>even the dogs under the table eat the children’s crumbs.””</w:t>
      </w:r>
    </w:p>
    <w:p w14:paraId="47B74F33" w14:textId="77777777" w:rsidR="00D47186" w:rsidRPr="00781F2A" w:rsidRDefault="00D47186" w:rsidP="001E51AF">
      <w:pPr>
        <w:pStyle w:val="ListParagraph"/>
        <w:numPr>
          <w:ilvl w:val="1"/>
          <w:numId w:val="35"/>
        </w:numPr>
      </w:pPr>
      <w:bookmarkStart w:id="260" w:name="_Toc514478882"/>
      <w:r w:rsidRPr="00781F2A">
        <w:t>Form: metaphor</w:t>
      </w:r>
      <w:r w:rsidR="00745134" w:rsidRPr="00745134">
        <w:t xml:space="preserve">, </w:t>
      </w:r>
      <w:r w:rsidRPr="00781F2A">
        <w:t>proverb (short; only one action verb; typical situation). Crossan says aphorism.</w:t>
      </w:r>
      <w:bookmarkEnd w:id="260"/>
    </w:p>
    <w:p w14:paraId="5E6638B5" w14:textId="77777777" w:rsidR="00D47186" w:rsidRPr="00781F2A" w:rsidRDefault="00D47186" w:rsidP="00D47186"/>
    <w:p w14:paraId="129A6826" w14:textId="77777777" w:rsidR="00D47186" w:rsidRPr="00781F2A" w:rsidRDefault="00D47186" w:rsidP="001E51AF">
      <w:pPr>
        <w:pStyle w:val="ListParagraph"/>
        <w:numPr>
          <w:ilvl w:val="0"/>
          <w:numId w:val="35"/>
        </w:numPr>
      </w:pPr>
      <w:bookmarkStart w:id="261" w:name="_Toc514478883"/>
      <w:r w:rsidRPr="001F5602">
        <w:rPr>
          <w:b/>
          <w:bCs/>
        </w:rPr>
        <w:t>city on a hill</w:t>
      </w:r>
      <w:r w:rsidRPr="001F5602">
        <w:rPr>
          <w:bCs/>
        </w:rPr>
        <w:t xml:space="preserve"> (Matt 5:14) (&gt; M)</w:t>
      </w:r>
      <w:bookmarkEnd w:id="261"/>
    </w:p>
    <w:p w14:paraId="489A3EF7" w14:textId="77777777" w:rsidR="00D47186" w:rsidRPr="00A117FA" w:rsidRDefault="00D47186" w:rsidP="001E51AF">
      <w:pPr>
        <w:pStyle w:val="ListParagraph"/>
        <w:numPr>
          <w:ilvl w:val="1"/>
          <w:numId w:val="35"/>
        </w:numPr>
        <w:rPr>
          <w:sz w:val="20"/>
        </w:rPr>
      </w:pPr>
      <w:bookmarkStart w:id="262" w:name="_Toc514478884"/>
      <w:r w:rsidRPr="00A117FA">
        <w:rPr>
          <w:rFonts w:cs="LRS System 4"/>
          <w:sz w:val="20"/>
          <w:szCs w:val="20"/>
        </w:rPr>
        <w:t xml:space="preserve">Matt </w:t>
      </w:r>
      <w:r w:rsidRPr="00A117FA">
        <w:rPr>
          <w:rFonts w:cs="LRS System 4"/>
          <w:sz w:val="20"/>
        </w:rPr>
        <w:t>5:</w:t>
      </w:r>
      <w:r w:rsidRPr="00A117FA">
        <w:rPr>
          <w:rFonts w:cs="LRS System 4"/>
          <w:sz w:val="20"/>
          <w:szCs w:val="20"/>
        </w:rPr>
        <w:t>14</w:t>
      </w:r>
      <w:r w:rsidR="00745134" w:rsidRPr="00A117FA">
        <w:rPr>
          <w:rFonts w:cs="LRS System 4"/>
          <w:sz w:val="20"/>
          <w:szCs w:val="20"/>
        </w:rPr>
        <w:t xml:space="preserve">, </w:t>
      </w:r>
      <w:r w:rsidRPr="00A117FA">
        <w:rPr>
          <w:rFonts w:cs="LRS System 4"/>
          <w:sz w:val="20"/>
          <w:szCs w:val="20"/>
        </w:rPr>
        <w:t>“You are the light of the world. A city built on a hill cannot be hid.”</w:t>
      </w:r>
      <w:bookmarkEnd w:id="262"/>
    </w:p>
    <w:p w14:paraId="606E564E" w14:textId="77777777" w:rsidR="00D47186" w:rsidRPr="00781F2A" w:rsidRDefault="00D47186" w:rsidP="001E51AF">
      <w:pPr>
        <w:pStyle w:val="ListParagraph"/>
        <w:numPr>
          <w:ilvl w:val="1"/>
          <w:numId w:val="35"/>
        </w:numPr>
      </w:pPr>
      <w:bookmarkStart w:id="263" w:name="_Toc514478885"/>
      <w:r w:rsidRPr="00781F2A">
        <w:t>Form: metaphor (paired with another metaphor</w:t>
      </w:r>
      <w:r w:rsidR="00745134" w:rsidRPr="00745134">
        <w:t xml:space="preserve">, </w:t>
      </w:r>
      <w:r w:rsidRPr="00781F2A">
        <w:t>light of world). Crossan says aphorism.</w:t>
      </w:r>
      <w:bookmarkEnd w:id="263"/>
    </w:p>
    <w:p w14:paraId="03F1E09B" w14:textId="77777777" w:rsidR="00D47186" w:rsidRPr="00781F2A" w:rsidRDefault="00D47186" w:rsidP="001E51AF">
      <w:pPr>
        <w:pStyle w:val="ListParagraph"/>
        <w:numPr>
          <w:ilvl w:val="1"/>
          <w:numId w:val="35"/>
        </w:numPr>
      </w:pPr>
      <w:bookmarkStart w:id="264" w:name="_Toc514478886"/>
      <w:r w:rsidRPr="00781F2A">
        <w:t xml:space="preserve">“The saying about The City set on a Hill (Matt. 5.14) may well be more fully preserved in the version found at Oxyrhynchus: ‘A city built on a hilltop cannot be overthrown or hidden.’” (Hunter </w:t>
      </w:r>
      <w:r w:rsidRPr="001F5602">
        <w:rPr>
          <w:i/>
          <w:iCs/>
        </w:rPr>
        <w:t>Interpreting</w:t>
      </w:r>
      <w:r w:rsidRPr="00781F2A">
        <w:t xml:space="preserve"> 73)</w:t>
      </w:r>
      <w:bookmarkEnd w:id="264"/>
    </w:p>
    <w:p w14:paraId="71424DDB" w14:textId="77777777" w:rsidR="00D47186" w:rsidRPr="00781F2A" w:rsidRDefault="00D47186" w:rsidP="001E51AF">
      <w:pPr>
        <w:pStyle w:val="ListParagraph"/>
        <w:numPr>
          <w:ilvl w:val="1"/>
          <w:numId w:val="35"/>
        </w:numPr>
      </w:pPr>
      <w:bookmarkStart w:id="265" w:name="_Toc514478887"/>
      <w:r w:rsidRPr="00781F2A">
        <w:t>“Impregnability and visibility are the main ideas. It is a word of assurance and challenge to the disciples. A ‘little flock of God’ they may be (Luke 12.32)</w:t>
      </w:r>
      <w:r w:rsidR="00745134" w:rsidRPr="00745134">
        <w:t xml:space="preserve">, </w:t>
      </w:r>
      <w:r w:rsidRPr="00781F2A">
        <w:t xml:space="preserve">but [they] must quit themselves like true servants of the Lord.” (Hunter </w:t>
      </w:r>
      <w:r w:rsidRPr="001F5602">
        <w:rPr>
          <w:i/>
          <w:iCs/>
        </w:rPr>
        <w:t>Interpreting</w:t>
      </w:r>
      <w:r w:rsidRPr="00781F2A">
        <w:t xml:space="preserve"> 73)</w:t>
      </w:r>
      <w:bookmarkEnd w:id="265"/>
    </w:p>
    <w:p w14:paraId="17B1C991" w14:textId="77777777" w:rsidR="00D47186" w:rsidRPr="00781F2A" w:rsidRDefault="00D47186" w:rsidP="001E51AF">
      <w:pPr>
        <w:pStyle w:val="ListParagraph"/>
        <w:numPr>
          <w:ilvl w:val="1"/>
          <w:numId w:val="35"/>
        </w:numPr>
      </w:pPr>
      <w:bookmarkStart w:id="266" w:name="_Toc514478888"/>
      <w:r w:rsidRPr="00781F2A">
        <w:t>“The saying is meant to encourage Jesus</w:t>
      </w:r>
      <w:r w:rsidR="00A117FA">
        <w:t>’</w:t>
      </w:r>
      <w:r w:rsidRPr="00781F2A">
        <w:t xml:space="preserve"> disciples . . . They are citizens of the lofty</w:t>
      </w:r>
      <w:r w:rsidR="00745134" w:rsidRPr="00745134">
        <w:t xml:space="preserve">, </w:t>
      </w:r>
      <w:r w:rsidRPr="00781F2A">
        <w:t>eschatological city [which nothing] can shake</w:t>
      </w:r>
      <w:r w:rsidR="00745134" w:rsidRPr="00745134">
        <w:t xml:space="preserve">, </w:t>
      </w:r>
      <w:r w:rsidRPr="00781F2A">
        <w:t>and whose light streams through the night</w:t>
      </w:r>
      <w:r w:rsidR="00745134" w:rsidRPr="00745134">
        <w:t xml:space="preserve">, </w:t>
      </w:r>
      <w:r w:rsidRPr="00781F2A">
        <w:t xml:space="preserve">needing no human efforts.” (Jeremias </w:t>
      </w:r>
      <w:r w:rsidRPr="001F5602">
        <w:rPr>
          <w:i/>
          <w:iCs/>
        </w:rPr>
        <w:t>Parables</w:t>
      </w:r>
      <w:r w:rsidRPr="00781F2A">
        <w:t xml:space="preserve"> 217)</w:t>
      </w:r>
      <w:bookmarkEnd w:id="266"/>
    </w:p>
    <w:p w14:paraId="1A8E6EA9" w14:textId="77777777" w:rsidR="00D47186" w:rsidRPr="00781F2A" w:rsidRDefault="00D47186" w:rsidP="00D47186"/>
    <w:p w14:paraId="6537F899" w14:textId="77777777" w:rsidR="00D47186" w:rsidRPr="00781F2A" w:rsidRDefault="00D47186" w:rsidP="001E51AF">
      <w:pPr>
        <w:pStyle w:val="ListParagraph"/>
        <w:numPr>
          <w:ilvl w:val="0"/>
          <w:numId w:val="35"/>
        </w:numPr>
      </w:pPr>
      <w:bookmarkStart w:id="267" w:name="_Toc514478889"/>
      <w:r w:rsidRPr="001F5602">
        <w:rPr>
          <w:b/>
          <w:bCs/>
        </w:rPr>
        <w:t>cleaning outside of cup</w:t>
      </w:r>
      <w:r w:rsidRPr="001F5602">
        <w:rPr>
          <w:bCs/>
        </w:rPr>
        <w:t xml:space="preserve"> (</w:t>
      </w:r>
      <w:r w:rsidRPr="001F5602">
        <w:rPr>
          <w:rFonts w:cs="LRS System 4"/>
          <w:szCs w:val="20"/>
        </w:rPr>
        <w:t>Matt 23:25-26; Luke 11:39-41) (&gt; Q)</w:t>
      </w:r>
      <w:bookmarkEnd w:id="267"/>
    </w:p>
    <w:p w14:paraId="2F48F00E" w14:textId="77777777" w:rsidR="00D47186" w:rsidRPr="001F5602" w:rsidRDefault="00D47186" w:rsidP="001E51AF">
      <w:pPr>
        <w:pStyle w:val="ListParagraph"/>
        <w:numPr>
          <w:ilvl w:val="1"/>
          <w:numId w:val="35"/>
        </w:numPr>
        <w:rPr>
          <w:sz w:val="20"/>
        </w:rPr>
      </w:pPr>
      <w:bookmarkStart w:id="268" w:name="_Toc514478890"/>
      <w:r w:rsidRPr="001F5602">
        <w:rPr>
          <w:rFonts w:cs="LRS System 4"/>
          <w:sz w:val="20"/>
          <w:szCs w:val="20"/>
        </w:rPr>
        <w:t>Matt 23:25-26</w:t>
      </w:r>
      <w:r w:rsidR="00745134" w:rsidRPr="00745134">
        <w:rPr>
          <w:rFonts w:cs="LRS System 4"/>
          <w:sz w:val="20"/>
          <w:szCs w:val="20"/>
        </w:rPr>
        <w:t xml:space="preserve">, </w:t>
      </w:r>
      <w:r w:rsidRPr="001F5602">
        <w:rPr>
          <w:rFonts w:cs="LRS System 4"/>
          <w:sz w:val="20"/>
          <w:szCs w:val="20"/>
        </w:rPr>
        <w:t>“Woe to you</w:t>
      </w:r>
      <w:r w:rsidR="00745134" w:rsidRPr="00745134">
        <w:rPr>
          <w:rFonts w:cs="LRS System 4"/>
          <w:sz w:val="20"/>
          <w:szCs w:val="20"/>
        </w:rPr>
        <w:t xml:space="preserve">, </w:t>
      </w:r>
      <w:r w:rsidRPr="001F5602">
        <w:rPr>
          <w:rFonts w:cs="LRS System 4"/>
          <w:sz w:val="20"/>
          <w:szCs w:val="20"/>
        </w:rPr>
        <w:t>scribes and Pharisees</w:t>
      </w:r>
      <w:r w:rsidR="00745134" w:rsidRPr="00745134">
        <w:rPr>
          <w:rFonts w:cs="LRS System 4"/>
          <w:sz w:val="20"/>
          <w:szCs w:val="20"/>
        </w:rPr>
        <w:t xml:space="preserve">, </w:t>
      </w:r>
      <w:r w:rsidRPr="001F5602">
        <w:rPr>
          <w:rFonts w:cs="LRS System 4"/>
          <w:sz w:val="20"/>
          <w:szCs w:val="20"/>
        </w:rPr>
        <w:t>hypocrites! For you clean the outside of the cup and of the plate</w:t>
      </w:r>
      <w:r w:rsidR="00745134" w:rsidRPr="00745134">
        <w:rPr>
          <w:rFonts w:cs="LRS System 4"/>
          <w:sz w:val="20"/>
          <w:szCs w:val="20"/>
        </w:rPr>
        <w:t xml:space="preserve">, </w:t>
      </w:r>
      <w:r w:rsidRPr="001F5602">
        <w:rPr>
          <w:rFonts w:cs="LRS System 4"/>
          <w:sz w:val="20"/>
          <w:szCs w:val="20"/>
        </w:rPr>
        <w:t xml:space="preserve">but inside they are full of greed and self-indulgence. </w:t>
      </w:r>
      <w:r w:rsidRPr="001F5602">
        <w:rPr>
          <w:rFonts w:cs="LRS System 4"/>
          <w:sz w:val="20"/>
          <w:szCs w:val="20"/>
          <w:vertAlign w:val="superscript"/>
        </w:rPr>
        <w:t>26</w:t>
      </w:r>
      <w:r w:rsidRPr="001F5602">
        <w:rPr>
          <w:rFonts w:cs="LRS System 4"/>
          <w:sz w:val="20"/>
          <w:szCs w:val="20"/>
        </w:rPr>
        <w:t xml:space="preserve"> You blind Pharisee! First clean the inside of the cup</w:t>
      </w:r>
      <w:r w:rsidR="00745134" w:rsidRPr="00745134">
        <w:rPr>
          <w:rFonts w:cs="LRS System 4"/>
          <w:sz w:val="20"/>
          <w:szCs w:val="20"/>
        </w:rPr>
        <w:t xml:space="preserve">, </w:t>
      </w:r>
      <w:r w:rsidRPr="001F5602">
        <w:rPr>
          <w:rFonts w:cs="LRS System 4"/>
          <w:sz w:val="20"/>
          <w:szCs w:val="20"/>
        </w:rPr>
        <w:t>so that the outside also may become clean.”</w:t>
      </w:r>
      <w:bookmarkEnd w:id="268"/>
    </w:p>
    <w:p w14:paraId="1C2E2733" w14:textId="77777777" w:rsidR="00D47186" w:rsidRPr="001F5602" w:rsidRDefault="00D47186" w:rsidP="001E51AF">
      <w:pPr>
        <w:pStyle w:val="ListParagraph"/>
        <w:numPr>
          <w:ilvl w:val="1"/>
          <w:numId w:val="35"/>
        </w:numPr>
        <w:rPr>
          <w:sz w:val="20"/>
        </w:rPr>
      </w:pPr>
      <w:bookmarkStart w:id="269" w:name="_Toc514478891"/>
      <w:r w:rsidRPr="001F5602">
        <w:rPr>
          <w:rFonts w:cs="LRS System 4"/>
          <w:sz w:val="20"/>
          <w:szCs w:val="20"/>
        </w:rPr>
        <w:t>Luke 11:39-41</w:t>
      </w:r>
      <w:r w:rsidR="00745134" w:rsidRPr="00745134">
        <w:rPr>
          <w:rFonts w:cs="LRS System 4"/>
          <w:sz w:val="20"/>
          <w:szCs w:val="20"/>
        </w:rPr>
        <w:t xml:space="preserve">, </w:t>
      </w:r>
      <w:r w:rsidRPr="001F5602">
        <w:rPr>
          <w:rFonts w:cs="LRS System 4"/>
          <w:sz w:val="20"/>
          <w:szCs w:val="20"/>
        </w:rPr>
        <w:t>“Then the Lord said to him</w:t>
      </w:r>
      <w:r w:rsidR="00745134" w:rsidRPr="00745134">
        <w:rPr>
          <w:rFonts w:cs="LRS System 4"/>
          <w:sz w:val="20"/>
          <w:szCs w:val="20"/>
        </w:rPr>
        <w:t xml:space="preserve">, </w:t>
      </w:r>
      <w:r w:rsidRPr="001F5602">
        <w:rPr>
          <w:rFonts w:cs="LRS System 4"/>
          <w:sz w:val="20"/>
          <w:szCs w:val="20"/>
        </w:rPr>
        <w:t>“Now you Pharisees clean the outside of the cup and of the dish</w:t>
      </w:r>
      <w:r w:rsidR="00745134" w:rsidRPr="00745134">
        <w:rPr>
          <w:rFonts w:cs="LRS System 4"/>
          <w:sz w:val="20"/>
          <w:szCs w:val="20"/>
        </w:rPr>
        <w:t xml:space="preserve">, </w:t>
      </w:r>
      <w:r w:rsidRPr="001F5602">
        <w:rPr>
          <w:rFonts w:cs="LRS System 4"/>
          <w:sz w:val="20"/>
          <w:szCs w:val="20"/>
        </w:rPr>
        <w:t xml:space="preserve">but inside you are full of greed and wickedness. </w:t>
      </w:r>
      <w:r w:rsidRPr="001F5602">
        <w:rPr>
          <w:rFonts w:cs="LRS System 4"/>
          <w:sz w:val="20"/>
          <w:szCs w:val="20"/>
          <w:vertAlign w:val="superscript"/>
        </w:rPr>
        <w:t>40</w:t>
      </w:r>
      <w:r w:rsidRPr="001F5602">
        <w:rPr>
          <w:rFonts w:cs="LRS System 4"/>
          <w:sz w:val="20"/>
          <w:szCs w:val="20"/>
        </w:rPr>
        <w:t xml:space="preserve"> You fools! Did not the one who made the outside make the inside also? </w:t>
      </w:r>
      <w:r w:rsidRPr="001F5602">
        <w:rPr>
          <w:rFonts w:cs="LRS System 4"/>
          <w:sz w:val="20"/>
          <w:szCs w:val="20"/>
          <w:vertAlign w:val="superscript"/>
        </w:rPr>
        <w:t>41</w:t>
      </w:r>
      <w:r w:rsidRPr="001F5602">
        <w:rPr>
          <w:rFonts w:cs="LRS System 4"/>
          <w:sz w:val="20"/>
          <w:szCs w:val="20"/>
        </w:rPr>
        <w:t xml:space="preserve"> So give for alms those things that are within; and see</w:t>
      </w:r>
      <w:r w:rsidR="00745134" w:rsidRPr="00745134">
        <w:rPr>
          <w:rFonts w:cs="LRS System 4"/>
          <w:sz w:val="20"/>
          <w:szCs w:val="20"/>
        </w:rPr>
        <w:t xml:space="preserve">, </w:t>
      </w:r>
      <w:r w:rsidRPr="001F5602">
        <w:rPr>
          <w:rFonts w:cs="LRS System 4"/>
          <w:sz w:val="20"/>
          <w:szCs w:val="20"/>
        </w:rPr>
        <w:t>everything will be clean for you.”</w:t>
      </w:r>
      <w:bookmarkEnd w:id="269"/>
    </w:p>
    <w:p w14:paraId="31A28866" w14:textId="77777777" w:rsidR="00D47186" w:rsidRPr="00781F2A" w:rsidRDefault="00D47186" w:rsidP="00D47186"/>
    <w:p w14:paraId="435785B9" w14:textId="77777777" w:rsidR="00D47186" w:rsidRPr="00781F2A" w:rsidRDefault="00D47186" w:rsidP="001E51AF">
      <w:pPr>
        <w:pStyle w:val="ListParagraph"/>
        <w:numPr>
          <w:ilvl w:val="0"/>
          <w:numId w:val="35"/>
        </w:numPr>
      </w:pPr>
      <w:bookmarkStart w:id="270" w:name="_Toc514478892"/>
      <w:r w:rsidRPr="001F5602">
        <w:rPr>
          <w:b/>
          <w:bCs/>
        </w:rPr>
        <w:t>corpse and vultures</w:t>
      </w:r>
      <w:r w:rsidRPr="001F5602">
        <w:rPr>
          <w:bCs/>
        </w:rPr>
        <w:t xml:space="preserve"> (</w:t>
      </w:r>
      <w:r w:rsidRPr="001F5602">
        <w:rPr>
          <w:rFonts w:cs="LRS System 4"/>
          <w:szCs w:val="20"/>
        </w:rPr>
        <w:t>Matt 24:28; Luke 17:37) (&gt; Q)</w:t>
      </w:r>
      <w:bookmarkEnd w:id="270"/>
    </w:p>
    <w:p w14:paraId="0FB1EDCA" w14:textId="77777777" w:rsidR="00D47186" w:rsidRPr="001F5602" w:rsidRDefault="00D47186" w:rsidP="001E51AF">
      <w:pPr>
        <w:pStyle w:val="ListParagraph"/>
        <w:numPr>
          <w:ilvl w:val="1"/>
          <w:numId w:val="35"/>
        </w:numPr>
        <w:rPr>
          <w:sz w:val="20"/>
        </w:rPr>
      </w:pPr>
      <w:bookmarkStart w:id="271" w:name="_Toc514478893"/>
      <w:r w:rsidRPr="001F5602">
        <w:rPr>
          <w:rFonts w:cs="LRS System 4"/>
          <w:sz w:val="20"/>
          <w:szCs w:val="20"/>
        </w:rPr>
        <w:t>Matt 24:28</w:t>
      </w:r>
      <w:r w:rsidR="00745134" w:rsidRPr="00745134">
        <w:rPr>
          <w:rFonts w:cs="LRS System 4"/>
          <w:sz w:val="20"/>
          <w:szCs w:val="20"/>
        </w:rPr>
        <w:t xml:space="preserve">, </w:t>
      </w:r>
      <w:r w:rsidRPr="001F5602">
        <w:rPr>
          <w:rFonts w:cs="LRS System 4"/>
          <w:sz w:val="20"/>
          <w:szCs w:val="20"/>
        </w:rPr>
        <w:t>“Wherever the corpse is</w:t>
      </w:r>
      <w:r w:rsidR="00745134" w:rsidRPr="00745134">
        <w:rPr>
          <w:rFonts w:cs="LRS System 4"/>
          <w:sz w:val="20"/>
          <w:szCs w:val="20"/>
        </w:rPr>
        <w:t xml:space="preserve">, </w:t>
      </w:r>
      <w:r w:rsidRPr="001F5602">
        <w:rPr>
          <w:rFonts w:cs="LRS System 4"/>
          <w:sz w:val="20"/>
          <w:szCs w:val="20"/>
        </w:rPr>
        <w:t>there the vultures will gather.”</w:t>
      </w:r>
      <w:bookmarkEnd w:id="271"/>
    </w:p>
    <w:p w14:paraId="37FC2138" w14:textId="77777777" w:rsidR="00D47186" w:rsidRPr="001F5602" w:rsidRDefault="00D47186" w:rsidP="001E51AF">
      <w:pPr>
        <w:pStyle w:val="ListParagraph"/>
        <w:numPr>
          <w:ilvl w:val="1"/>
          <w:numId w:val="35"/>
        </w:numPr>
        <w:rPr>
          <w:sz w:val="20"/>
        </w:rPr>
      </w:pPr>
      <w:bookmarkStart w:id="272" w:name="_Toc514478894"/>
      <w:r w:rsidRPr="001F5602">
        <w:rPr>
          <w:rFonts w:cs="LRS System 4"/>
          <w:sz w:val="20"/>
          <w:szCs w:val="20"/>
        </w:rPr>
        <w:t>Luke 17:37</w:t>
      </w:r>
      <w:r w:rsidR="00745134" w:rsidRPr="00745134">
        <w:rPr>
          <w:rFonts w:cs="LRS System 4"/>
          <w:sz w:val="20"/>
          <w:szCs w:val="20"/>
        </w:rPr>
        <w:t xml:space="preserve">, </w:t>
      </w:r>
      <w:r w:rsidRPr="001F5602">
        <w:rPr>
          <w:rFonts w:cs="LRS System 4"/>
          <w:sz w:val="20"/>
          <w:szCs w:val="20"/>
        </w:rPr>
        <w:t>“Then they asked him</w:t>
      </w:r>
      <w:r w:rsidR="00745134" w:rsidRPr="00745134">
        <w:rPr>
          <w:rFonts w:cs="LRS System 4"/>
          <w:sz w:val="20"/>
          <w:szCs w:val="20"/>
        </w:rPr>
        <w:t xml:space="preserve">, </w:t>
      </w:r>
      <w:r w:rsidRPr="001F5602">
        <w:rPr>
          <w:rFonts w:cs="LRS System 4"/>
          <w:sz w:val="20"/>
          <w:szCs w:val="20"/>
        </w:rPr>
        <w:t>“Where</w:t>
      </w:r>
      <w:r w:rsidR="00745134" w:rsidRPr="00745134">
        <w:rPr>
          <w:rFonts w:cs="LRS System 4"/>
          <w:sz w:val="20"/>
          <w:szCs w:val="20"/>
        </w:rPr>
        <w:t xml:space="preserve">, </w:t>
      </w:r>
      <w:r w:rsidRPr="001F5602">
        <w:rPr>
          <w:rFonts w:cs="LRS System 4"/>
          <w:sz w:val="20"/>
          <w:szCs w:val="20"/>
        </w:rPr>
        <w:t>Lord?” He said to them</w:t>
      </w:r>
      <w:r w:rsidR="00745134" w:rsidRPr="00745134">
        <w:rPr>
          <w:rFonts w:cs="LRS System 4"/>
          <w:sz w:val="20"/>
          <w:szCs w:val="20"/>
        </w:rPr>
        <w:t xml:space="preserve">, </w:t>
      </w:r>
      <w:r w:rsidRPr="001F5602">
        <w:rPr>
          <w:rFonts w:cs="LRS System 4"/>
          <w:sz w:val="20"/>
          <w:szCs w:val="20"/>
        </w:rPr>
        <w:t>“Where the corpse is</w:t>
      </w:r>
      <w:r w:rsidR="00745134" w:rsidRPr="00745134">
        <w:rPr>
          <w:rFonts w:cs="LRS System 4"/>
          <w:sz w:val="20"/>
          <w:szCs w:val="20"/>
        </w:rPr>
        <w:t xml:space="preserve">, </w:t>
      </w:r>
      <w:r w:rsidRPr="001F5602">
        <w:rPr>
          <w:rFonts w:cs="LRS System 4"/>
          <w:sz w:val="20"/>
          <w:szCs w:val="20"/>
        </w:rPr>
        <w:t>there the vul</w:t>
      </w:r>
      <w:r w:rsidRPr="001F5602">
        <w:rPr>
          <w:rFonts w:cs="LRS System 4"/>
          <w:sz w:val="20"/>
          <w:szCs w:val="20"/>
        </w:rPr>
        <w:softHyphen/>
        <w:t>tures will gather.”</w:t>
      </w:r>
      <w:bookmarkEnd w:id="272"/>
    </w:p>
    <w:p w14:paraId="5E933C15" w14:textId="77777777" w:rsidR="00D47186" w:rsidRPr="00781F2A" w:rsidRDefault="00D47186" w:rsidP="001E51AF">
      <w:pPr>
        <w:pStyle w:val="ListParagraph"/>
        <w:numPr>
          <w:ilvl w:val="1"/>
          <w:numId w:val="35"/>
        </w:numPr>
      </w:pPr>
      <w:bookmarkStart w:id="273" w:name="_Toc514478895"/>
      <w:r w:rsidRPr="00781F2A">
        <w:t>Form: metaphor (short; only one [action] verb). Crossan says aphorism.</w:t>
      </w:r>
      <w:bookmarkEnd w:id="273"/>
    </w:p>
    <w:p w14:paraId="5174CA32" w14:textId="77777777" w:rsidR="00D47186" w:rsidRPr="00781F2A" w:rsidRDefault="00D47186" w:rsidP="001E51AF">
      <w:pPr>
        <w:pStyle w:val="ListParagraph"/>
        <w:numPr>
          <w:ilvl w:val="1"/>
          <w:numId w:val="35"/>
        </w:numPr>
      </w:pPr>
      <w:bookmarkStart w:id="274" w:name="_Toc514478896"/>
      <w:r w:rsidRPr="00781F2A">
        <w:t>“The section [Luke] xviii</w:t>
      </w:r>
      <w:r w:rsidR="00745134" w:rsidRPr="00745134">
        <w:t xml:space="preserve">, </w:t>
      </w:r>
      <w:r w:rsidRPr="00781F2A">
        <w:t>1-8 [</w:t>
      </w:r>
      <w:r w:rsidR="00A117FA">
        <w:t>persistent</w:t>
      </w:r>
      <w:r w:rsidRPr="00781F2A">
        <w:t xml:space="preserve"> widow] provides a commentary on the petition ‘Thy Kingdom come’</w:t>
      </w:r>
      <w:r w:rsidR="00745134" w:rsidRPr="00745134">
        <w:t xml:space="preserve">, </w:t>
      </w:r>
      <w:r w:rsidRPr="00781F2A">
        <w:t>a petition which is fulfilled at the [123] Parousia. This helps us to see the structure of xvii</w:t>
      </w:r>
      <w:r w:rsidR="00745134" w:rsidRPr="00745134">
        <w:t xml:space="preserve">, </w:t>
      </w:r>
      <w:r w:rsidRPr="00781F2A">
        <w:t>24-37: vv. 26-30 [as in the days of Noah</w:t>
      </w:r>
      <w:r w:rsidR="00745134" w:rsidRPr="00745134">
        <w:t xml:space="preserve">, </w:t>
      </w:r>
      <w:r w:rsidRPr="00781F2A">
        <w:t>as in the days of Lot] show how men will behave</w:t>
      </w:r>
      <w:r w:rsidR="00745134" w:rsidRPr="00745134">
        <w:t xml:space="preserve">, </w:t>
      </w:r>
      <w:r w:rsidRPr="00781F2A">
        <w:t>and vv. 31 f. [on housetop and in field] show the attitude that is required. Verses 24 [as the lightning flashes] and 37 [where the body is</w:t>
      </w:r>
      <w:r w:rsidR="00745134" w:rsidRPr="00745134">
        <w:t xml:space="preserve">, </w:t>
      </w:r>
      <w:r w:rsidRPr="00781F2A">
        <w:t>there th</w:t>
      </w:r>
      <w:r w:rsidR="00A117FA">
        <w:t>e</w:t>
      </w:r>
      <w:r w:rsidRPr="00781F2A">
        <w:t xml:space="preserve"> eagles will be gathered] deal with how and where the parousia will take place. The remaining verses serve to emphasize the teaching of the verses we have mentioned.” (Conzel</w:t>
      </w:r>
      <w:r w:rsidRPr="00781F2A">
        <w:lastRenderedPageBreak/>
        <w:t xml:space="preserve">mann </w:t>
      </w:r>
      <w:r w:rsidRPr="001F5602">
        <w:rPr>
          <w:i/>
          <w:iCs/>
        </w:rPr>
        <w:t>Theology</w:t>
      </w:r>
      <w:r w:rsidRPr="00781F2A">
        <w:t xml:space="preserve"> 123-24)</w:t>
      </w:r>
      <w:bookmarkEnd w:id="274"/>
    </w:p>
    <w:p w14:paraId="087DAE78" w14:textId="77777777" w:rsidR="00D47186" w:rsidRPr="00781F2A" w:rsidRDefault="00D47186" w:rsidP="00D47186"/>
    <w:p w14:paraId="589ADDF3" w14:textId="77777777" w:rsidR="00D47186" w:rsidRPr="00781F2A" w:rsidRDefault="00D47186" w:rsidP="001E51AF">
      <w:pPr>
        <w:pStyle w:val="ListParagraph"/>
        <w:numPr>
          <w:ilvl w:val="0"/>
          <w:numId w:val="35"/>
        </w:numPr>
      </w:pPr>
      <w:bookmarkStart w:id="275" w:name="_Toc514478897"/>
      <w:r w:rsidRPr="001F5602">
        <w:rPr>
          <w:b/>
          <w:bCs/>
        </w:rPr>
        <w:t>divided kingdom</w:t>
      </w:r>
      <w:r w:rsidRPr="001F5602">
        <w:rPr>
          <w:bCs/>
        </w:rPr>
        <w:t xml:space="preserve"> (Matt 12:25-26; Mark 3:24-26; Luke 11:17-18) (&gt; Mark</w:t>
      </w:r>
      <w:r w:rsidR="00745134" w:rsidRPr="00745134">
        <w:rPr>
          <w:bCs/>
        </w:rPr>
        <w:t xml:space="preserve">, </w:t>
      </w:r>
      <w:r w:rsidRPr="001F5602">
        <w:rPr>
          <w:bCs/>
        </w:rPr>
        <w:t>L)</w:t>
      </w:r>
      <w:bookmarkEnd w:id="275"/>
    </w:p>
    <w:p w14:paraId="4841A17F" w14:textId="77777777" w:rsidR="00D47186" w:rsidRPr="001F5602" w:rsidRDefault="00D47186" w:rsidP="001E51AF">
      <w:pPr>
        <w:pStyle w:val="ListParagraph"/>
        <w:numPr>
          <w:ilvl w:val="1"/>
          <w:numId w:val="35"/>
        </w:numPr>
        <w:rPr>
          <w:sz w:val="20"/>
          <w:szCs w:val="20"/>
        </w:rPr>
      </w:pPr>
      <w:r w:rsidRPr="001F5602">
        <w:rPr>
          <w:sz w:val="20"/>
          <w:szCs w:val="20"/>
        </w:rPr>
        <w:t>Matt 12:25-26</w:t>
      </w:r>
      <w:r w:rsidR="00745134" w:rsidRPr="00745134">
        <w:rPr>
          <w:sz w:val="20"/>
          <w:szCs w:val="20"/>
        </w:rPr>
        <w:t xml:space="preserve">, </w:t>
      </w:r>
      <w:r w:rsidRPr="001F5602">
        <w:rPr>
          <w:sz w:val="20"/>
          <w:szCs w:val="20"/>
        </w:rPr>
        <w:t>“He knew what they were thinking and said to them</w:t>
      </w:r>
      <w:r w:rsidR="00745134" w:rsidRPr="00745134">
        <w:rPr>
          <w:sz w:val="20"/>
          <w:szCs w:val="20"/>
        </w:rPr>
        <w:t xml:space="preserve">, </w:t>
      </w:r>
      <w:r w:rsidRPr="001F5602">
        <w:rPr>
          <w:sz w:val="20"/>
          <w:szCs w:val="20"/>
        </w:rPr>
        <w:t>“Every kingdom divided against itself is laid waste</w:t>
      </w:r>
      <w:r w:rsidR="00745134" w:rsidRPr="00745134">
        <w:rPr>
          <w:sz w:val="20"/>
          <w:szCs w:val="20"/>
        </w:rPr>
        <w:t xml:space="preserve">, </w:t>
      </w:r>
      <w:r w:rsidRPr="001F5602">
        <w:rPr>
          <w:sz w:val="20"/>
          <w:szCs w:val="20"/>
        </w:rPr>
        <w:t xml:space="preserve">and no city or house divided against itself will stand. </w:t>
      </w:r>
      <w:r w:rsidRPr="001F5602">
        <w:rPr>
          <w:kern w:val="2"/>
          <w:sz w:val="20"/>
          <w:szCs w:val="20"/>
          <w:vertAlign w:val="superscript"/>
          <w:lang w:bidi="he-IL"/>
        </w:rPr>
        <w:t>26</w:t>
      </w:r>
      <w:r w:rsidRPr="001F5602">
        <w:rPr>
          <w:sz w:val="20"/>
          <w:szCs w:val="20"/>
          <w:lang w:bidi="he-IL"/>
        </w:rPr>
        <w:t xml:space="preserve"> If Satan casts out Satan</w:t>
      </w:r>
      <w:r w:rsidR="00745134" w:rsidRPr="00745134">
        <w:rPr>
          <w:sz w:val="20"/>
          <w:szCs w:val="20"/>
          <w:lang w:bidi="he-IL"/>
        </w:rPr>
        <w:t xml:space="preserve">, </w:t>
      </w:r>
      <w:r w:rsidRPr="001F5602">
        <w:rPr>
          <w:sz w:val="20"/>
          <w:szCs w:val="20"/>
          <w:lang w:bidi="he-IL"/>
        </w:rPr>
        <w:t>he is divided against himself; how then will his kingdom stand?</w:t>
      </w:r>
      <w:r w:rsidRPr="001F5602">
        <w:rPr>
          <w:sz w:val="20"/>
          <w:szCs w:val="20"/>
        </w:rPr>
        <w:t>”” (&gt; Mark)</w:t>
      </w:r>
    </w:p>
    <w:p w14:paraId="18DD6665" w14:textId="77777777" w:rsidR="00D47186" w:rsidRPr="00781F2A" w:rsidRDefault="00D47186" w:rsidP="001E51AF">
      <w:pPr>
        <w:pStyle w:val="ListParagraph"/>
        <w:numPr>
          <w:ilvl w:val="1"/>
          <w:numId w:val="35"/>
        </w:numPr>
      </w:pPr>
      <w:bookmarkStart w:id="276" w:name="_Toc514478898"/>
      <w:r w:rsidRPr="001F5602">
        <w:rPr>
          <w:rFonts w:cs="LRS System 4"/>
          <w:szCs w:val="20"/>
        </w:rPr>
        <w:t>Mark 3:24-26</w:t>
      </w:r>
      <w:r w:rsidR="00745134" w:rsidRPr="00745134">
        <w:rPr>
          <w:rFonts w:cs="LRS System 4"/>
          <w:szCs w:val="20"/>
        </w:rPr>
        <w:t xml:space="preserve">, </w:t>
      </w:r>
      <w:r w:rsidRPr="001F5602">
        <w:rPr>
          <w:rFonts w:cs="LRS System 4"/>
          <w:szCs w:val="20"/>
        </w:rPr>
        <w:t>“If a kingdom is divided against itself</w:t>
      </w:r>
      <w:r w:rsidR="00745134" w:rsidRPr="00745134">
        <w:rPr>
          <w:rFonts w:cs="LRS System 4"/>
          <w:szCs w:val="20"/>
        </w:rPr>
        <w:t xml:space="preserve">, </w:t>
      </w:r>
      <w:r w:rsidRPr="001F5602">
        <w:rPr>
          <w:rFonts w:cs="LRS System 4"/>
          <w:szCs w:val="20"/>
        </w:rPr>
        <w:t xml:space="preserve">that kingdom cannot stand. </w:t>
      </w:r>
      <w:r w:rsidRPr="001F5602">
        <w:rPr>
          <w:rFonts w:cs="LRS System 4"/>
          <w:szCs w:val="20"/>
          <w:vertAlign w:val="superscript"/>
        </w:rPr>
        <w:t>25</w:t>
      </w:r>
      <w:r w:rsidRPr="001F5602">
        <w:rPr>
          <w:rFonts w:cs="LRS System 4"/>
          <w:szCs w:val="20"/>
        </w:rPr>
        <w:t xml:space="preserve"> And if a house is divided against itself</w:t>
      </w:r>
      <w:r w:rsidR="00745134" w:rsidRPr="00745134">
        <w:rPr>
          <w:rFonts w:cs="LRS System 4"/>
          <w:szCs w:val="20"/>
        </w:rPr>
        <w:t xml:space="preserve">, </w:t>
      </w:r>
      <w:r w:rsidRPr="001F5602">
        <w:rPr>
          <w:rFonts w:cs="LRS System 4"/>
          <w:szCs w:val="20"/>
        </w:rPr>
        <w:t xml:space="preserve">that house will not be able to stand. </w:t>
      </w:r>
      <w:r w:rsidRPr="001F5602">
        <w:rPr>
          <w:rFonts w:cs="LRS System 4"/>
          <w:szCs w:val="20"/>
          <w:vertAlign w:val="superscript"/>
        </w:rPr>
        <w:t>26</w:t>
      </w:r>
      <w:r w:rsidRPr="001F5602">
        <w:rPr>
          <w:rFonts w:cs="LRS System 4"/>
          <w:szCs w:val="20"/>
        </w:rPr>
        <w:t xml:space="preserve"> And if Satan has risen up against himself and is divided</w:t>
      </w:r>
      <w:r w:rsidR="00745134" w:rsidRPr="00745134">
        <w:rPr>
          <w:rFonts w:cs="LRS System 4"/>
          <w:szCs w:val="20"/>
        </w:rPr>
        <w:t xml:space="preserve">, </w:t>
      </w:r>
      <w:r w:rsidRPr="001F5602">
        <w:rPr>
          <w:rFonts w:cs="LRS System 4"/>
          <w:szCs w:val="20"/>
        </w:rPr>
        <w:t>he cannot stand</w:t>
      </w:r>
      <w:r w:rsidR="00745134" w:rsidRPr="00745134">
        <w:rPr>
          <w:rFonts w:cs="LRS System 4"/>
          <w:szCs w:val="20"/>
        </w:rPr>
        <w:t xml:space="preserve">, </w:t>
      </w:r>
      <w:r w:rsidRPr="001F5602">
        <w:rPr>
          <w:rFonts w:cs="LRS System 4"/>
          <w:szCs w:val="20"/>
        </w:rPr>
        <w:t>but his end has come.” (</w:t>
      </w:r>
      <w:r w:rsidRPr="001F5602">
        <w:rPr>
          <w:szCs w:val="20"/>
        </w:rPr>
        <w:t>&gt; Mark)</w:t>
      </w:r>
      <w:bookmarkEnd w:id="276"/>
    </w:p>
    <w:p w14:paraId="00AE01B1" w14:textId="77777777" w:rsidR="00D47186" w:rsidRPr="001F5602" w:rsidRDefault="00D47186" w:rsidP="001E51AF">
      <w:pPr>
        <w:pStyle w:val="ListParagraph"/>
        <w:numPr>
          <w:ilvl w:val="1"/>
          <w:numId w:val="35"/>
        </w:numPr>
        <w:rPr>
          <w:sz w:val="20"/>
        </w:rPr>
      </w:pPr>
      <w:r w:rsidRPr="001F5602">
        <w:rPr>
          <w:sz w:val="20"/>
          <w:szCs w:val="20"/>
        </w:rPr>
        <w:t>Luke 11:17-18</w:t>
      </w:r>
      <w:r w:rsidR="00745134" w:rsidRPr="00745134">
        <w:rPr>
          <w:sz w:val="20"/>
          <w:szCs w:val="20"/>
        </w:rPr>
        <w:t xml:space="preserve">, </w:t>
      </w:r>
      <w:r w:rsidRPr="001F5602">
        <w:rPr>
          <w:sz w:val="20"/>
          <w:szCs w:val="20"/>
        </w:rPr>
        <w:t>“But he knew what they were thinking and said to them</w:t>
      </w:r>
      <w:r w:rsidR="00745134" w:rsidRPr="00745134">
        <w:rPr>
          <w:sz w:val="20"/>
          <w:szCs w:val="20"/>
        </w:rPr>
        <w:t xml:space="preserve">, </w:t>
      </w:r>
      <w:r w:rsidRPr="001F5602">
        <w:rPr>
          <w:sz w:val="20"/>
          <w:szCs w:val="20"/>
        </w:rPr>
        <w:t>“Every kingdom divided against itself becomes a desert</w:t>
      </w:r>
      <w:r w:rsidR="00745134" w:rsidRPr="00745134">
        <w:rPr>
          <w:sz w:val="20"/>
          <w:szCs w:val="20"/>
        </w:rPr>
        <w:t xml:space="preserve">, </w:t>
      </w:r>
      <w:r w:rsidRPr="001F5602">
        <w:rPr>
          <w:sz w:val="20"/>
          <w:szCs w:val="20"/>
        </w:rPr>
        <w:t xml:space="preserve">and house falls on house.” </w:t>
      </w:r>
      <w:r w:rsidRPr="001F5602">
        <w:rPr>
          <w:kern w:val="2"/>
          <w:sz w:val="20"/>
          <w:szCs w:val="20"/>
          <w:vertAlign w:val="superscript"/>
          <w:lang w:bidi="he-IL"/>
        </w:rPr>
        <w:t>18</w:t>
      </w:r>
      <w:r w:rsidRPr="001F5602">
        <w:rPr>
          <w:sz w:val="20"/>
          <w:szCs w:val="20"/>
          <w:lang w:bidi="he-IL"/>
        </w:rPr>
        <w:t xml:space="preserve"> If Satan also is divided against himself</w:t>
      </w:r>
      <w:r w:rsidR="00745134" w:rsidRPr="00745134">
        <w:rPr>
          <w:sz w:val="20"/>
          <w:szCs w:val="20"/>
          <w:lang w:bidi="he-IL"/>
        </w:rPr>
        <w:t xml:space="preserve">, </w:t>
      </w:r>
      <w:r w:rsidRPr="001F5602">
        <w:rPr>
          <w:sz w:val="20"/>
          <w:szCs w:val="20"/>
          <w:lang w:bidi="he-IL"/>
        </w:rPr>
        <w:t>how will his kingdom stand?—for you say that I cast out the demons by Beelzebul.</w:t>
      </w:r>
      <w:r w:rsidRPr="001F5602">
        <w:rPr>
          <w:sz w:val="20"/>
          <w:szCs w:val="20"/>
        </w:rPr>
        <w:t>”” (&gt; L)</w:t>
      </w:r>
    </w:p>
    <w:p w14:paraId="2E83A457" w14:textId="77777777" w:rsidR="00D47186" w:rsidRPr="00781F2A" w:rsidRDefault="00D47186" w:rsidP="001E51AF">
      <w:pPr>
        <w:pStyle w:val="ListParagraph"/>
        <w:numPr>
          <w:ilvl w:val="1"/>
          <w:numId w:val="35"/>
        </w:numPr>
      </w:pPr>
      <w:bookmarkStart w:id="277" w:name="_Toc514478899"/>
      <w:r w:rsidRPr="00781F2A">
        <w:t>Form: aphorism</w:t>
      </w:r>
      <w:r w:rsidR="00745134" w:rsidRPr="00745134">
        <w:t xml:space="preserve">, </w:t>
      </w:r>
      <w:r w:rsidRPr="00781F2A">
        <w:t>metaphor</w:t>
      </w:r>
      <w:r w:rsidR="00745134" w:rsidRPr="00745134">
        <w:t xml:space="preserve">, </w:t>
      </w:r>
      <w:r w:rsidRPr="00781F2A">
        <w:t>proverb (only one verb in the independent clause; short; present tense).</w:t>
      </w:r>
      <w:bookmarkEnd w:id="277"/>
    </w:p>
    <w:p w14:paraId="0B446A90" w14:textId="77777777" w:rsidR="00D47186" w:rsidRPr="00781F2A" w:rsidRDefault="00D47186" w:rsidP="001E51AF">
      <w:pPr>
        <w:pStyle w:val="ListParagraph"/>
        <w:numPr>
          <w:ilvl w:val="1"/>
          <w:numId w:val="35"/>
        </w:numPr>
      </w:pPr>
      <w:bookmarkStart w:id="278" w:name="_Toc514478900"/>
      <w:r w:rsidRPr="00781F2A">
        <w:t>The conflict-with-evil parables (a subdivision of the coming-and-growth-of-the-kingdom parables) are: divided kingdom</w:t>
      </w:r>
      <w:r w:rsidR="00745134" w:rsidRPr="00745134">
        <w:t xml:space="preserve">, </w:t>
      </w:r>
      <w:r w:rsidRPr="00781F2A">
        <w:t>strong man bound</w:t>
      </w:r>
      <w:r w:rsidR="00745134" w:rsidRPr="00745134">
        <w:t xml:space="preserve">, </w:t>
      </w:r>
      <w:r w:rsidRPr="00781F2A">
        <w:t>return of the unclean spirit</w:t>
      </w:r>
      <w:r w:rsidR="00745134" w:rsidRPr="00745134">
        <w:t xml:space="preserve">, </w:t>
      </w:r>
      <w:r w:rsidRPr="00781F2A">
        <w:t xml:space="preserve">watching wedding guests. They date from the Galilean ministry. (Hunter </w:t>
      </w:r>
      <w:r w:rsidRPr="001F5602">
        <w:rPr>
          <w:i/>
          <w:iCs/>
        </w:rPr>
        <w:t>Interpreting</w:t>
      </w:r>
      <w:r w:rsidRPr="00781F2A">
        <w:t xml:space="preserve"> 47-48)</w:t>
      </w:r>
      <w:bookmarkEnd w:id="278"/>
    </w:p>
    <w:p w14:paraId="5AB8C3D5" w14:textId="77777777" w:rsidR="00D47186" w:rsidRPr="00781F2A" w:rsidRDefault="00D47186" w:rsidP="001E51AF">
      <w:pPr>
        <w:pStyle w:val="ListParagraph"/>
        <w:numPr>
          <w:ilvl w:val="1"/>
          <w:numId w:val="35"/>
        </w:numPr>
      </w:pPr>
      <w:bookmarkStart w:id="279" w:name="_Toc514478901"/>
      <w:r w:rsidRPr="00781F2A">
        <w:t xml:space="preserve">“. . . Jesus not only proclaimed the presence of the Kingdom but in its name delivered men and women from demons and disease . . .” (Hunter </w:t>
      </w:r>
      <w:r w:rsidRPr="001F5602">
        <w:rPr>
          <w:i/>
          <w:iCs/>
        </w:rPr>
        <w:t>Interpreting</w:t>
      </w:r>
      <w:r w:rsidRPr="00781F2A">
        <w:t xml:space="preserve"> 48)</w:t>
      </w:r>
      <w:bookmarkEnd w:id="279"/>
    </w:p>
    <w:p w14:paraId="7D3D9655" w14:textId="77777777" w:rsidR="00D47186" w:rsidRPr="00781F2A" w:rsidRDefault="00D47186" w:rsidP="001E51AF">
      <w:pPr>
        <w:pStyle w:val="ListParagraph"/>
        <w:numPr>
          <w:ilvl w:val="1"/>
          <w:numId w:val="35"/>
        </w:numPr>
      </w:pPr>
      <w:bookmarkStart w:id="280" w:name="_Toc514478902"/>
      <w:r w:rsidRPr="00781F2A">
        <w:t>For a discussion of Mark 3:20-35</w:t>
      </w:r>
      <w:r w:rsidR="00745134" w:rsidRPr="00745134">
        <w:t xml:space="preserve">, </w:t>
      </w:r>
      <w:r w:rsidRPr="00781F2A">
        <w:t xml:space="preserve">see Achtemeier </w:t>
      </w:r>
      <w:r w:rsidRPr="001F5602">
        <w:rPr>
          <w:i/>
          <w:iCs/>
        </w:rPr>
        <w:t>Mark</w:t>
      </w:r>
      <w:r w:rsidRPr="00781F2A">
        <w:t xml:space="preserve"> 31-32.</w:t>
      </w:r>
      <w:bookmarkEnd w:id="280"/>
    </w:p>
    <w:p w14:paraId="3EBD3C35" w14:textId="77777777" w:rsidR="00D47186" w:rsidRPr="00781F2A" w:rsidRDefault="00D47186" w:rsidP="00D47186"/>
    <w:p w14:paraId="7CBB8482" w14:textId="77777777" w:rsidR="00D47186" w:rsidRPr="00781F2A" w:rsidRDefault="00D47186" w:rsidP="001E51AF">
      <w:pPr>
        <w:pStyle w:val="ListParagraph"/>
        <w:numPr>
          <w:ilvl w:val="0"/>
          <w:numId w:val="35"/>
        </w:numPr>
      </w:pPr>
      <w:bookmarkStart w:id="281" w:name="_Toc514478903"/>
      <w:r w:rsidRPr="001F5602">
        <w:rPr>
          <w:b/>
          <w:bCs/>
        </w:rPr>
        <w:t>doctor</w:t>
      </w:r>
      <w:r w:rsidR="00745134" w:rsidRPr="00745134">
        <w:rPr>
          <w:bCs/>
        </w:rPr>
        <w:t xml:space="preserve">, </w:t>
      </w:r>
      <w:r w:rsidRPr="001F5602">
        <w:rPr>
          <w:b/>
          <w:bCs/>
        </w:rPr>
        <w:t>cure yourself</w:t>
      </w:r>
      <w:r w:rsidRPr="001F5602">
        <w:rPr>
          <w:bCs/>
        </w:rPr>
        <w:t xml:space="preserve"> (Luke 4:23) (&gt; L)</w:t>
      </w:r>
      <w:bookmarkEnd w:id="281"/>
    </w:p>
    <w:p w14:paraId="40D76577" w14:textId="77777777" w:rsidR="00D47186" w:rsidRPr="00B4358F" w:rsidRDefault="00D47186" w:rsidP="001E51AF">
      <w:pPr>
        <w:pStyle w:val="ListParagraph"/>
        <w:numPr>
          <w:ilvl w:val="1"/>
          <w:numId w:val="35"/>
        </w:numPr>
        <w:rPr>
          <w:sz w:val="20"/>
        </w:rPr>
      </w:pPr>
      <w:bookmarkStart w:id="282" w:name="_Toc514478904"/>
      <w:r w:rsidRPr="00B4358F">
        <w:rPr>
          <w:sz w:val="20"/>
          <w:szCs w:val="20"/>
        </w:rPr>
        <w:t>Luke 4:23</w:t>
      </w:r>
      <w:r w:rsidR="00745134" w:rsidRPr="00745134">
        <w:rPr>
          <w:sz w:val="20"/>
          <w:szCs w:val="20"/>
        </w:rPr>
        <w:t xml:space="preserve">, </w:t>
      </w:r>
      <w:r w:rsidRPr="00B4358F">
        <w:rPr>
          <w:sz w:val="20"/>
          <w:szCs w:val="20"/>
        </w:rPr>
        <w:t>“He said to them</w:t>
      </w:r>
      <w:r w:rsidR="00745134" w:rsidRPr="00745134">
        <w:rPr>
          <w:sz w:val="20"/>
          <w:szCs w:val="20"/>
        </w:rPr>
        <w:t xml:space="preserve">, </w:t>
      </w:r>
      <w:r w:rsidRPr="00B4358F">
        <w:rPr>
          <w:sz w:val="20"/>
          <w:szCs w:val="20"/>
        </w:rPr>
        <w:t>“Doubtless you will quote to me this proverb</w:t>
      </w:r>
      <w:r w:rsidR="00745134" w:rsidRPr="00745134">
        <w:rPr>
          <w:sz w:val="20"/>
          <w:szCs w:val="20"/>
        </w:rPr>
        <w:t xml:space="preserve">, </w:t>
      </w:r>
      <w:r w:rsidRPr="00B4358F">
        <w:rPr>
          <w:sz w:val="20"/>
          <w:szCs w:val="20"/>
        </w:rPr>
        <w:t>‘Doctor</w:t>
      </w:r>
      <w:r w:rsidR="00745134" w:rsidRPr="00745134">
        <w:rPr>
          <w:sz w:val="20"/>
          <w:szCs w:val="20"/>
        </w:rPr>
        <w:t xml:space="preserve">, </w:t>
      </w:r>
      <w:r w:rsidRPr="00B4358F">
        <w:rPr>
          <w:sz w:val="20"/>
          <w:szCs w:val="20"/>
        </w:rPr>
        <w:t>cure yourself!’ And you will say</w:t>
      </w:r>
      <w:r w:rsidR="00745134" w:rsidRPr="00745134">
        <w:rPr>
          <w:sz w:val="20"/>
          <w:szCs w:val="20"/>
        </w:rPr>
        <w:t xml:space="preserve">, </w:t>
      </w:r>
      <w:r w:rsidRPr="00B4358F">
        <w:rPr>
          <w:sz w:val="20"/>
          <w:szCs w:val="20"/>
        </w:rPr>
        <w:t>‘Do here also in your hometown the things that we have heard you did at Capernaum.’”</w:t>
      </w:r>
      <w:bookmarkEnd w:id="282"/>
    </w:p>
    <w:p w14:paraId="225C51FC" w14:textId="77777777" w:rsidR="00D47186" w:rsidRPr="00781F2A" w:rsidRDefault="00D47186" w:rsidP="001E51AF">
      <w:pPr>
        <w:pStyle w:val="ListParagraph"/>
        <w:numPr>
          <w:ilvl w:val="1"/>
          <w:numId w:val="35"/>
        </w:numPr>
      </w:pPr>
      <w:bookmarkStart w:id="283" w:name="_Toc514478905"/>
      <w:r w:rsidRPr="00781F2A">
        <w:t>Form: aphorism</w:t>
      </w:r>
      <w:r w:rsidR="00745134" w:rsidRPr="00745134">
        <w:t xml:space="preserve">, </w:t>
      </w:r>
      <w:r w:rsidRPr="00781F2A">
        <w:t>metaphor</w:t>
      </w:r>
      <w:r w:rsidR="00745134" w:rsidRPr="00745134">
        <w:t xml:space="preserve">, </w:t>
      </w:r>
      <w:r w:rsidRPr="00781F2A">
        <w:t>proverb (short; only one verb; present tense).</w:t>
      </w:r>
      <w:bookmarkEnd w:id="283"/>
    </w:p>
    <w:p w14:paraId="4AC1FC86" w14:textId="77777777" w:rsidR="00D47186" w:rsidRPr="00781F2A" w:rsidRDefault="00D47186" w:rsidP="00D47186"/>
    <w:p w14:paraId="0F018191" w14:textId="77777777" w:rsidR="00D47186" w:rsidRPr="00781F2A" w:rsidRDefault="00D47186" w:rsidP="001E51AF">
      <w:pPr>
        <w:pStyle w:val="ListParagraph"/>
        <w:numPr>
          <w:ilvl w:val="0"/>
          <w:numId w:val="35"/>
        </w:numPr>
      </w:pPr>
      <w:bookmarkStart w:id="284" w:name="_Toc514478906"/>
      <w:r w:rsidRPr="001F5602">
        <w:rPr>
          <w:b/>
          <w:bCs/>
        </w:rPr>
        <w:t>enter the kingdom as a child</w:t>
      </w:r>
      <w:r w:rsidRPr="001F5602">
        <w:rPr>
          <w:bCs/>
        </w:rPr>
        <w:t xml:space="preserve"> (</w:t>
      </w:r>
      <w:r w:rsidRPr="001F5602">
        <w:rPr>
          <w:szCs w:val="20"/>
        </w:rPr>
        <w:t>Matt 18:3; Mark 10:15; Luke 18:17; John 3:3</w:t>
      </w:r>
      <w:r w:rsidR="00745134" w:rsidRPr="00745134">
        <w:rPr>
          <w:szCs w:val="20"/>
        </w:rPr>
        <w:t xml:space="preserve">, </w:t>
      </w:r>
      <w:r w:rsidRPr="001F5602">
        <w:rPr>
          <w:szCs w:val="20"/>
        </w:rPr>
        <w:t xml:space="preserve">5; </w:t>
      </w:r>
      <w:r w:rsidR="008C637A">
        <w:rPr>
          <w:i/>
          <w:iCs/>
        </w:rPr>
        <w:t>Gospel of Thomas</w:t>
      </w:r>
      <w:r w:rsidRPr="001F5602">
        <w:rPr>
          <w:szCs w:val="20"/>
        </w:rPr>
        <w:t xml:space="preserve"> 22) (&gt; Mark; &gt; M)</w:t>
      </w:r>
      <w:bookmarkEnd w:id="284"/>
    </w:p>
    <w:p w14:paraId="47D445D5" w14:textId="77777777" w:rsidR="00D47186" w:rsidRPr="001F5602" w:rsidRDefault="00D47186" w:rsidP="001E51AF">
      <w:pPr>
        <w:pStyle w:val="ListParagraph"/>
        <w:numPr>
          <w:ilvl w:val="1"/>
          <w:numId w:val="35"/>
        </w:numPr>
        <w:rPr>
          <w:sz w:val="20"/>
          <w:szCs w:val="20"/>
        </w:rPr>
      </w:pPr>
      <w:r w:rsidRPr="001F5602">
        <w:rPr>
          <w:sz w:val="20"/>
          <w:szCs w:val="20"/>
        </w:rPr>
        <w:t>Matt 18:3</w:t>
      </w:r>
      <w:r w:rsidR="00745134" w:rsidRPr="00745134">
        <w:rPr>
          <w:sz w:val="20"/>
          <w:szCs w:val="20"/>
        </w:rPr>
        <w:t xml:space="preserve">, </w:t>
      </w:r>
      <w:r w:rsidRPr="001F5602">
        <w:rPr>
          <w:sz w:val="20"/>
          <w:szCs w:val="20"/>
        </w:rPr>
        <w:t>“Truly I tell you</w:t>
      </w:r>
      <w:r w:rsidR="00745134" w:rsidRPr="00745134">
        <w:rPr>
          <w:sz w:val="20"/>
          <w:szCs w:val="20"/>
        </w:rPr>
        <w:t xml:space="preserve">, </w:t>
      </w:r>
      <w:r w:rsidRPr="001F5602">
        <w:rPr>
          <w:sz w:val="20"/>
          <w:szCs w:val="20"/>
        </w:rPr>
        <w:t>unless you change and become like children</w:t>
      </w:r>
      <w:r w:rsidR="00745134" w:rsidRPr="00745134">
        <w:rPr>
          <w:sz w:val="20"/>
          <w:szCs w:val="20"/>
        </w:rPr>
        <w:t xml:space="preserve">, </w:t>
      </w:r>
      <w:r w:rsidRPr="001F5602">
        <w:rPr>
          <w:sz w:val="20"/>
          <w:szCs w:val="20"/>
        </w:rPr>
        <w:t>you will never enter the kingdom of heaven.” (&gt; M)</w:t>
      </w:r>
    </w:p>
    <w:p w14:paraId="3587D206" w14:textId="77777777" w:rsidR="00D47186" w:rsidRPr="001F5602" w:rsidRDefault="00D47186" w:rsidP="001E51AF">
      <w:pPr>
        <w:pStyle w:val="ListParagraph"/>
        <w:numPr>
          <w:ilvl w:val="1"/>
          <w:numId w:val="35"/>
        </w:numPr>
        <w:rPr>
          <w:sz w:val="20"/>
          <w:szCs w:val="20"/>
        </w:rPr>
      </w:pPr>
      <w:r w:rsidRPr="001F5602">
        <w:rPr>
          <w:sz w:val="20"/>
          <w:szCs w:val="20"/>
        </w:rPr>
        <w:t>Mark 10:15</w:t>
      </w:r>
      <w:r w:rsidR="00745134" w:rsidRPr="00745134">
        <w:rPr>
          <w:sz w:val="20"/>
          <w:szCs w:val="20"/>
        </w:rPr>
        <w:t xml:space="preserve">, </w:t>
      </w:r>
      <w:r w:rsidRPr="001F5602">
        <w:rPr>
          <w:sz w:val="20"/>
          <w:szCs w:val="20"/>
        </w:rPr>
        <w:t>“Truly I tell you</w:t>
      </w:r>
      <w:r w:rsidR="00745134" w:rsidRPr="00745134">
        <w:rPr>
          <w:sz w:val="20"/>
          <w:szCs w:val="20"/>
        </w:rPr>
        <w:t xml:space="preserve">, </w:t>
      </w:r>
      <w:r w:rsidRPr="001F5602">
        <w:rPr>
          <w:sz w:val="20"/>
          <w:szCs w:val="20"/>
        </w:rPr>
        <w:t>whoever does not receive the kingdom of God as a little child will never enter it.” (&gt; Mark)</w:t>
      </w:r>
    </w:p>
    <w:p w14:paraId="3690FB42" w14:textId="77777777" w:rsidR="00D47186" w:rsidRPr="001F5602" w:rsidRDefault="00D47186" w:rsidP="001E51AF">
      <w:pPr>
        <w:pStyle w:val="ListParagraph"/>
        <w:numPr>
          <w:ilvl w:val="1"/>
          <w:numId w:val="35"/>
        </w:numPr>
        <w:rPr>
          <w:sz w:val="20"/>
          <w:szCs w:val="20"/>
        </w:rPr>
      </w:pPr>
      <w:r w:rsidRPr="001F5602">
        <w:rPr>
          <w:sz w:val="20"/>
          <w:szCs w:val="20"/>
        </w:rPr>
        <w:t>Luke 18:17</w:t>
      </w:r>
      <w:r w:rsidR="00745134" w:rsidRPr="00745134">
        <w:rPr>
          <w:sz w:val="20"/>
          <w:szCs w:val="20"/>
        </w:rPr>
        <w:t xml:space="preserve">, </w:t>
      </w:r>
      <w:r w:rsidRPr="001F5602">
        <w:rPr>
          <w:sz w:val="20"/>
          <w:szCs w:val="20"/>
        </w:rPr>
        <w:t>“Truly I tell you</w:t>
      </w:r>
      <w:r w:rsidR="00745134" w:rsidRPr="00745134">
        <w:rPr>
          <w:sz w:val="20"/>
          <w:szCs w:val="20"/>
        </w:rPr>
        <w:t xml:space="preserve">, </w:t>
      </w:r>
      <w:r w:rsidRPr="001F5602">
        <w:rPr>
          <w:sz w:val="20"/>
          <w:szCs w:val="20"/>
        </w:rPr>
        <w:t>whoever does not receive the kingdom of God as a little child will never enter it.” (&gt; Mark)</w:t>
      </w:r>
    </w:p>
    <w:p w14:paraId="7303ECF6" w14:textId="77777777" w:rsidR="00D47186" w:rsidRPr="001F5602" w:rsidRDefault="00D47186" w:rsidP="001E51AF">
      <w:pPr>
        <w:pStyle w:val="ListParagraph"/>
        <w:numPr>
          <w:ilvl w:val="1"/>
          <w:numId w:val="35"/>
        </w:numPr>
        <w:rPr>
          <w:sz w:val="20"/>
          <w:szCs w:val="20"/>
        </w:rPr>
      </w:pPr>
      <w:r w:rsidRPr="001F5602">
        <w:rPr>
          <w:sz w:val="20"/>
          <w:szCs w:val="20"/>
        </w:rPr>
        <w:t>John 3:3</w:t>
      </w:r>
      <w:r w:rsidR="00745134" w:rsidRPr="00745134">
        <w:rPr>
          <w:sz w:val="20"/>
          <w:szCs w:val="20"/>
        </w:rPr>
        <w:t xml:space="preserve">, </w:t>
      </w:r>
      <w:r w:rsidRPr="001F5602">
        <w:rPr>
          <w:sz w:val="20"/>
          <w:szCs w:val="20"/>
        </w:rPr>
        <w:t>“Very truly</w:t>
      </w:r>
      <w:r w:rsidR="00745134" w:rsidRPr="00745134">
        <w:rPr>
          <w:sz w:val="20"/>
          <w:szCs w:val="20"/>
        </w:rPr>
        <w:t xml:space="preserve">, </w:t>
      </w:r>
      <w:r w:rsidRPr="001F5602">
        <w:rPr>
          <w:sz w:val="20"/>
          <w:szCs w:val="20"/>
        </w:rPr>
        <w:t>I tell you</w:t>
      </w:r>
      <w:r w:rsidR="00745134" w:rsidRPr="00745134">
        <w:rPr>
          <w:sz w:val="20"/>
          <w:szCs w:val="20"/>
        </w:rPr>
        <w:t xml:space="preserve">, </w:t>
      </w:r>
      <w:r w:rsidRPr="001F5602">
        <w:rPr>
          <w:sz w:val="20"/>
          <w:szCs w:val="20"/>
        </w:rPr>
        <w:t>no one can see the kingdom of God without being born from above.”</w:t>
      </w:r>
    </w:p>
    <w:p w14:paraId="78A69F56" w14:textId="77777777" w:rsidR="00D47186" w:rsidRPr="001F5602" w:rsidRDefault="00D47186" w:rsidP="001E51AF">
      <w:pPr>
        <w:pStyle w:val="ListParagraph"/>
        <w:numPr>
          <w:ilvl w:val="1"/>
          <w:numId w:val="35"/>
        </w:numPr>
        <w:rPr>
          <w:sz w:val="20"/>
          <w:szCs w:val="20"/>
        </w:rPr>
      </w:pPr>
      <w:r w:rsidRPr="001F5602">
        <w:rPr>
          <w:sz w:val="20"/>
          <w:szCs w:val="20"/>
        </w:rPr>
        <w:t>John 3:5</w:t>
      </w:r>
      <w:r w:rsidR="00745134" w:rsidRPr="00745134">
        <w:rPr>
          <w:sz w:val="20"/>
          <w:szCs w:val="20"/>
        </w:rPr>
        <w:t xml:space="preserve">, </w:t>
      </w:r>
      <w:r w:rsidRPr="001F5602">
        <w:rPr>
          <w:sz w:val="20"/>
          <w:szCs w:val="20"/>
        </w:rPr>
        <w:t>“Very truly</w:t>
      </w:r>
      <w:r w:rsidR="00745134" w:rsidRPr="00745134">
        <w:rPr>
          <w:sz w:val="20"/>
          <w:szCs w:val="20"/>
        </w:rPr>
        <w:t xml:space="preserve">, </w:t>
      </w:r>
      <w:r w:rsidRPr="001F5602">
        <w:rPr>
          <w:sz w:val="20"/>
          <w:szCs w:val="20"/>
        </w:rPr>
        <w:t>I tell you</w:t>
      </w:r>
      <w:r w:rsidR="00745134" w:rsidRPr="00745134">
        <w:rPr>
          <w:sz w:val="20"/>
          <w:szCs w:val="20"/>
        </w:rPr>
        <w:t xml:space="preserve">, </w:t>
      </w:r>
      <w:r w:rsidRPr="001F5602">
        <w:rPr>
          <w:sz w:val="20"/>
          <w:szCs w:val="20"/>
        </w:rPr>
        <w:t>no one can enter the kingdom of God without being born of water and Spirit.”</w:t>
      </w:r>
    </w:p>
    <w:p w14:paraId="2B3B9DC1" w14:textId="77777777" w:rsidR="00D47186" w:rsidRPr="001F5602" w:rsidRDefault="008C637A" w:rsidP="001E51AF">
      <w:pPr>
        <w:pStyle w:val="ListParagraph"/>
        <w:numPr>
          <w:ilvl w:val="1"/>
          <w:numId w:val="35"/>
        </w:numPr>
        <w:rPr>
          <w:sz w:val="20"/>
        </w:rPr>
      </w:pPr>
      <w:r>
        <w:rPr>
          <w:i/>
          <w:iCs/>
          <w:sz w:val="20"/>
        </w:rPr>
        <w:t>Gospel of Thomas</w:t>
      </w:r>
      <w:r w:rsidR="00D47186" w:rsidRPr="001F5602">
        <w:rPr>
          <w:sz w:val="20"/>
          <w:szCs w:val="20"/>
        </w:rPr>
        <w:t xml:space="preserve"> 22a</w:t>
      </w:r>
      <w:r w:rsidR="00745134" w:rsidRPr="00745134">
        <w:rPr>
          <w:sz w:val="20"/>
          <w:szCs w:val="20"/>
        </w:rPr>
        <w:t xml:space="preserve">, </w:t>
      </w:r>
      <w:r w:rsidR="00D47186" w:rsidRPr="001F5602">
        <w:rPr>
          <w:sz w:val="20"/>
          <w:szCs w:val="20"/>
        </w:rPr>
        <w:t>“Jesus saw infants being suckled. He said to his disciples</w:t>
      </w:r>
      <w:r w:rsidR="00745134" w:rsidRPr="00745134">
        <w:rPr>
          <w:sz w:val="20"/>
          <w:szCs w:val="20"/>
        </w:rPr>
        <w:t xml:space="preserve">, </w:t>
      </w:r>
      <w:r w:rsidR="00D47186" w:rsidRPr="001F5602">
        <w:rPr>
          <w:sz w:val="20"/>
          <w:szCs w:val="20"/>
        </w:rPr>
        <w:t>‘These infants being suckled are like those who enter the kingdom.’”</w:t>
      </w:r>
    </w:p>
    <w:p w14:paraId="291FC42A" w14:textId="77777777" w:rsidR="00D47186" w:rsidRPr="00781F2A" w:rsidRDefault="00D47186" w:rsidP="001E51AF">
      <w:pPr>
        <w:pStyle w:val="ListParagraph"/>
        <w:numPr>
          <w:ilvl w:val="1"/>
          <w:numId w:val="35"/>
        </w:numPr>
      </w:pPr>
      <w:r w:rsidRPr="00781F2A">
        <w:t>Form: aphorism</w:t>
      </w:r>
      <w:r w:rsidR="00745134" w:rsidRPr="00745134">
        <w:t xml:space="preserve">, </w:t>
      </w:r>
      <w:r w:rsidRPr="00781F2A">
        <w:t>simile.</w:t>
      </w:r>
    </w:p>
    <w:p w14:paraId="42B54AF0" w14:textId="77777777" w:rsidR="00D47186" w:rsidRPr="00781F2A" w:rsidRDefault="00D47186" w:rsidP="00D47186"/>
    <w:p w14:paraId="40089E32" w14:textId="77777777" w:rsidR="00D47186" w:rsidRPr="00781F2A" w:rsidRDefault="00D47186" w:rsidP="001E51AF">
      <w:pPr>
        <w:pStyle w:val="ListParagraph"/>
        <w:numPr>
          <w:ilvl w:val="0"/>
          <w:numId w:val="35"/>
        </w:numPr>
      </w:pPr>
      <w:bookmarkStart w:id="285" w:name="_Toc514478907"/>
      <w:r w:rsidRPr="001F5602">
        <w:rPr>
          <w:b/>
        </w:rPr>
        <w:t>eye as lamp</w:t>
      </w:r>
      <w:r w:rsidRPr="00781F2A">
        <w:t xml:space="preserve"> (</w:t>
      </w:r>
      <w:r w:rsidRPr="001F5602">
        <w:rPr>
          <w:rFonts w:cs="LRS System 4"/>
          <w:szCs w:val="20"/>
        </w:rPr>
        <w:t>Matt 6:22-23; Luke 11:34) (&gt; Q)</w:t>
      </w:r>
      <w:bookmarkEnd w:id="285"/>
    </w:p>
    <w:p w14:paraId="25A9C92B" w14:textId="77777777" w:rsidR="00D47186" w:rsidRPr="001F5602" w:rsidRDefault="00D47186" w:rsidP="001E51AF">
      <w:pPr>
        <w:pStyle w:val="ListParagraph"/>
        <w:numPr>
          <w:ilvl w:val="1"/>
          <w:numId w:val="35"/>
        </w:numPr>
        <w:rPr>
          <w:sz w:val="20"/>
        </w:rPr>
      </w:pPr>
      <w:r w:rsidRPr="001F5602">
        <w:rPr>
          <w:sz w:val="20"/>
        </w:rPr>
        <w:t>Matt 6:22-23</w:t>
      </w:r>
      <w:r w:rsidR="00745134" w:rsidRPr="00745134">
        <w:rPr>
          <w:sz w:val="20"/>
        </w:rPr>
        <w:t xml:space="preserve">, </w:t>
      </w:r>
      <w:r w:rsidRPr="001F5602">
        <w:rPr>
          <w:sz w:val="20"/>
        </w:rPr>
        <w:t>“The eye is the lamp of the body. So</w:t>
      </w:r>
      <w:r w:rsidR="00745134" w:rsidRPr="00745134">
        <w:rPr>
          <w:sz w:val="20"/>
        </w:rPr>
        <w:t xml:space="preserve">, </w:t>
      </w:r>
      <w:r w:rsidRPr="001F5602">
        <w:rPr>
          <w:sz w:val="20"/>
        </w:rPr>
        <w:t>if your eye is healthy</w:t>
      </w:r>
      <w:r w:rsidR="00745134" w:rsidRPr="00745134">
        <w:rPr>
          <w:sz w:val="20"/>
        </w:rPr>
        <w:t xml:space="preserve">, </w:t>
      </w:r>
      <w:r w:rsidRPr="001F5602">
        <w:rPr>
          <w:sz w:val="20"/>
        </w:rPr>
        <w:t xml:space="preserve">your whole body will be full of light; </w:t>
      </w:r>
      <w:r w:rsidRPr="001F5602">
        <w:rPr>
          <w:sz w:val="20"/>
          <w:vertAlign w:val="superscript"/>
        </w:rPr>
        <w:t>23</w:t>
      </w:r>
      <w:r w:rsidRPr="001F5602">
        <w:rPr>
          <w:sz w:val="20"/>
        </w:rPr>
        <w:t xml:space="preserve"> but if your eye is unhealthy</w:t>
      </w:r>
      <w:r w:rsidR="00745134" w:rsidRPr="00745134">
        <w:rPr>
          <w:sz w:val="20"/>
        </w:rPr>
        <w:t xml:space="preserve">, </w:t>
      </w:r>
      <w:r w:rsidRPr="001F5602">
        <w:rPr>
          <w:sz w:val="20"/>
        </w:rPr>
        <w:t>your whole body will be full of darkness. If then the light in you is darkness</w:t>
      </w:r>
      <w:r w:rsidR="00745134" w:rsidRPr="00745134">
        <w:rPr>
          <w:sz w:val="20"/>
        </w:rPr>
        <w:t xml:space="preserve">, </w:t>
      </w:r>
      <w:r w:rsidRPr="001F5602">
        <w:rPr>
          <w:sz w:val="20"/>
        </w:rPr>
        <w:t>how great is the darkness!” (&gt; Q)</w:t>
      </w:r>
    </w:p>
    <w:p w14:paraId="7D974AC3" w14:textId="77777777" w:rsidR="00D47186" w:rsidRPr="001F5602" w:rsidRDefault="00D47186" w:rsidP="001E51AF">
      <w:pPr>
        <w:pStyle w:val="ListParagraph"/>
        <w:numPr>
          <w:ilvl w:val="1"/>
          <w:numId w:val="35"/>
        </w:numPr>
        <w:rPr>
          <w:sz w:val="20"/>
        </w:rPr>
      </w:pPr>
      <w:r w:rsidRPr="001F5602">
        <w:rPr>
          <w:sz w:val="20"/>
        </w:rPr>
        <w:t>Luke 11:34-35</w:t>
      </w:r>
      <w:r w:rsidR="00745134" w:rsidRPr="00745134">
        <w:rPr>
          <w:sz w:val="20"/>
        </w:rPr>
        <w:t xml:space="preserve">, </w:t>
      </w:r>
      <w:r w:rsidRPr="001F5602">
        <w:rPr>
          <w:sz w:val="20"/>
        </w:rPr>
        <w:t>“Your eye is the lamp of your body. If your eye is healthy</w:t>
      </w:r>
      <w:r w:rsidR="00745134" w:rsidRPr="00745134">
        <w:rPr>
          <w:sz w:val="20"/>
        </w:rPr>
        <w:t xml:space="preserve">, </w:t>
      </w:r>
      <w:r w:rsidRPr="001F5602">
        <w:rPr>
          <w:sz w:val="20"/>
        </w:rPr>
        <w:t>your whole body is full of light; but if it is not healthy</w:t>
      </w:r>
      <w:r w:rsidR="00745134" w:rsidRPr="00745134">
        <w:rPr>
          <w:sz w:val="20"/>
        </w:rPr>
        <w:t xml:space="preserve">, </w:t>
      </w:r>
      <w:r w:rsidRPr="001F5602">
        <w:rPr>
          <w:sz w:val="20"/>
        </w:rPr>
        <w:t xml:space="preserve">your body is full of darkness. </w:t>
      </w:r>
      <w:r w:rsidRPr="001F5602">
        <w:rPr>
          <w:sz w:val="20"/>
          <w:vertAlign w:val="superscript"/>
        </w:rPr>
        <w:t>35</w:t>
      </w:r>
      <w:r w:rsidRPr="001F5602">
        <w:rPr>
          <w:sz w:val="20"/>
        </w:rPr>
        <w:t xml:space="preserve"> There</w:t>
      </w:r>
      <w:r w:rsidRPr="001F5602">
        <w:rPr>
          <w:sz w:val="20"/>
        </w:rPr>
        <w:softHyphen/>
        <w:t xml:space="preserve">fore consider whether the light in you is not darkness. </w:t>
      </w:r>
      <w:r w:rsidRPr="001F5602">
        <w:rPr>
          <w:sz w:val="20"/>
          <w:vertAlign w:val="superscript"/>
        </w:rPr>
        <w:t>36</w:t>
      </w:r>
      <w:r w:rsidRPr="001F5602">
        <w:rPr>
          <w:sz w:val="20"/>
        </w:rPr>
        <w:t>If then your whole body is full of light</w:t>
      </w:r>
      <w:r w:rsidR="00745134" w:rsidRPr="00745134">
        <w:rPr>
          <w:sz w:val="20"/>
        </w:rPr>
        <w:t xml:space="preserve">, </w:t>
      </w:r>
      <w:r w:rsidRPr="001F5602">
        <w:rPr>
          <w:sz w:val="20"/>
        </w:rPr>
        <w:t>with no part of it in darkness</w:t>
      </w:r>
      <w:r w:rsidR="00745134" w:rsidRPr="00745134">
        <w:rPr>
          <w:sz w:val="20"/>
        </w:rPr>
        <w:t xml:space="preserve">, </w:t>
      </w:r>
      <w:r w:rsidRPr="001F5602">
        <w:rPr>
          <w:sz w:val="20"/>
        </w:rPr>
        <w:t xml:space="preserve">it will be as full of light as </w:t>
      </w:r>
      <w:r w:rsidRPr="001F5602">
        <w:rPr>
          <w:sz w:val="20"/>
        </w:rPr>
        <w:lastRenderedPageBreak/>
        <w:t>when a lamp gives you light with its rays.” (&gt; Q)</w:t>
      </w:r>
    </w:p>
    <w:p w14:paraId="301C1A5E" w14:textId="77777777" w:rsidR="00D47186" w:rsidRPr="00781F2A" w:rsidRDefault="00D47186" w:rsidP="001E51AF">
      <w:pPr>
        <w:pStyle w:val="ListParagraph"/>
        <w:numPr>
          <w:ilvl w:val="1"/>
          <w:numId w:val="35"/>
        </w:numPr>
      </w:pPr>
      <w:r w:rsidRPr="001F5602">
        <w:rPr>
          <w:i/>
          <w:sz w:val="20"/>
        </w:rPr>
        <w:t>Dialogue of the Savior</w:t>
      </w:r>
      <w:r w:rsidRPr="001F5602">
        <w:rPr>
          <w:sz w:val="20"/>
        </w:rPr>
        <w:t xml:space="preserve"> 125:18-126:1</w:t>
      </w:r>
      <w:r w:rsidR="00745134" w:rsidRPr="00745134">
        <w:rPr>
          <w:sz w:val="20"/>
        </w:rPr>
        <w:t xml:space="preserve">, </w:t>
      </w:r>
      <w:r w:rsidRPr="001F5602">
        <w:rPr>
          <w:sz w:val="20"/>
        </w:rPr>
        <w:t>“The lamp [of the body] is the mind. As long as [the things inside] you are set in order</w:t>
      </w:r>
      <w:r w:rsidR="00745134" w:rsidRPr="00745134">
        <w:rPr>
          <w:sz w:val="20"/>
        </w:rPr>
        <w:t xml:space="preserve">, </w:t>
      </w:r>
      <w:r w:rsidRPr="001F5602">
        <w:rPr>
          <w:sz w:val="20"/>
        </w:rPr>
        <w:t>that is</w:t>
      </w:r>
      <w:r w:rsidR="00745134" w:rsidRPr="00745134">
        <w:rPr>
          <w:sz w:val="20"/>
        </w:rPr>
        <w:t xml:space="preserve">, </w:t>
      </w:r>
      <w:r w:rsidRPr="001F5602">
        <w:rPr>
          <w:sz w:val="20"/>
        </w:rPr>
        <w:t>[. . .] . . .</w:t>
      </w:r>
      <w:r w:rsidR="00745134" w:rsidRPr="00745134">
        <w:rPr>
          <w:sz w:val="20"/>
        </w:rPr>
        <w:t xml:space="preserve">, </w:t>
      </w:r>
      <w:r w:rsidRPr="001F5602">
        <w:rPr>
          <w:sz w:val="20"/>
        </w:rPr>
        <w:t>your bodies are [luminous]. As long as your hearts are [dark]</w:t>
      </w:r>
      <w:r w:rsidR="00745134" w:rsidRPr="00745134">
        <w:rPr>
          <w:sz w:val="20"/>
        </w:rPr>
        <w:t xml:space="preserve">, </w:t>
      </w:r>
      <w:r w:rsidRPr="001F5602">
        <w:rPr>
          <w:sz w:val="20"/>
        </w:rPr>
        <w:t>the lumi</w:t>
      </w:r>
      <w:r w:rsidRPr="001F5602">
        <w:rPr>
          <w:sz w:val="20"/>
        </w:rPr>
        <w:softHyphen/>
        <w:t>nosity you anticipate [. . .]”</w:t>
      </w:r>
    </w:p>
    <w:p w14:paraId="412C67FB" w14:textId="77777777" w:rsidR="00D47186" w:rsidRPr="00781F2A" w:rsidRDefault="00D47186" w:rsidP="001E51AF">
      <w:pPr>
        <w:pStyle w:val="ListParagraph"/>
        <w:numPr>
          <w:ilvl w:val="1"/>
          <w:numId w:val="35"/>
        </w:numPr>
      </w:pPr>
      <w:bookmarkStart w:id="286" w:name="_Toc514478908"/>
      <w:r w:rsidRPr="00781F2A">
        <w:t>form</w:t>
      </w:r>
      <w:bookmarkEnd w:id="286"/>
    </w:p>
    <w:p w14:paraId="5F9DEE3C" w14:textId="77777777" w:rsidR="00D47186" w:rsidRPr="00781F2A" w:rsidRDefault="00D47186" w:rsidP="001E51AF">
      <w:pPr>
        <w:pStyle w:val="ListParagraph"/>
        <w:numPr>
          <w:ilvl w:val="2"/>
          <w:numId w:val="35"/>
        </w:numPr>
      </w:pPr>
      <w:bookmarkStart w:id="287" w:name="_Toc514478909"/>
      <w:r w:rsidRPr="00781F2A">
        <w:t>extended similitude (present tense; multiple verbs; multiple allegorical images: eye</w:t>
      </w:r>
      <w:r w:rsidR="00745134" w:rsidRPr="00745134">
        <w:t xml:space="preserve">, </w:t>
      </w:r>
      <w:r w:rsidRPr="00781F2A">
        <w:t>light</w:t>
      </w:r>
      <w:r w:rsidR="00745134" w:rsidRPr="00745134">
        <w:t xml:space="preserve">, </w:t>
      </w:r>
      <w:r w:rsidRPr="00781F2A">
        <w:t>darkness)</w:t>
      </w:r>
      <w:bookmarkEnd w:id="287"/>
    </w:p>
    <w:p w14:paraId="48C95CC5" w14:textId="77777777" w:rsidR="00D47186" w:rsidRPr="00781F2A" w:rsidRDefault="00D47186" w:rsidP="001E51AF">
      <w:pPr>
        <w:pStyle w:val="ListParagraph"/>
        <w:numPr>
          <w:ilvl w:val="2"/>
          <w:numId w:val="35"/>
        </w:numPr>
      </w:pPr>
      <w:bookmarkStart w:id="288" w:name="_Toc514478910"/>
      <w:r w:rsidRPr="00781F2A">
        <w:t>or: extended metaphor (short; present tense; no characters; no typical situation)</w:t>
      </w:r>
      <w:bookmarkEnd w:id="288"/>
    </w:p>
    <w:p w14:paraId="6FF8DDC3" w14:textId="77777777" w:rsidR="00D47186" w:rsidRPr="00781F2A" w:rsidRDefault="00D47186" w:rsidP="001E51AF">
      <w:pPr>
        <w:pStyle w:val="ListParagraph"/>
        <w:numPr>
          <w:ilvl w:val="1"/>
          <w:numId w:val="35"/>
        </w:numPr>
      </w:pPr>
      <w:bookmarkStart w:id="289" w:name="_Toc514478911"/>
      <w:r w:rsidRPr="00781F2A">
        <w:t xml:space="preserve">“More than once Jesus accused the Scribes and Pharisees of spiritual blindness (cf. Matt. 23.16-24); and it is no wild conjecture that the parable of The Eye as the Body’s Lamp condemned their cecity . . .” (Hunter </w:t>
      </w:r>
      <w:r w:rsidRPr="001F5602">
        <w:rPr>
          <w:i/>
        </w:rPr>
        <w:t>Interpreting</w:t>
      </w:r>
      <w:r w:rsidRPr="00781F2A">
        <w:t xml:space="preserve"> 76)</w:t>
      </w:r>
      <w:bookmarkEnd w:id="289"/>
    </w:p>
    <w:p w14:paraId="396066C5" w14:textId="77777777" w:rsidR="00D47186" w:rsidRPr="00781F2A" w:rsidRDefault="00D47186" w:rsidP="001E51AF">
      <w:pPr>
        <w:pStyle w:val="ListParagraph"/>
        <w:numPr>
          <w:ilvl w:val="1"/>
          <w:numId w:val="35"/>
        </w:numPr>
      </w:pPr>
      <w:bookmarkStart w:id="290" w:name="_Toc514478912"/>
      <w:r w:rsidRPr="00781F2A">
        <w:t xml:space="preserve">“. . . ‘there are none so blind as those who will not see’.” (Hunter </w:t>
      </w:r>
      <w:r w:rsidRPr="001F5602">
        <w:rPr>
          <w:i/>
        </w:rPr>
        <w:t>Interpreting</w:t>
      </w:r>
      <w:r w:rsidRPr="00781F2A">
        <w:t xml:space="preserve"> 76)</w:t>
      </w:r>
      <w:bookmarkEnd w:id="290"/>
    </w:p>
    <w:p w14:paraId="425360D1" w14:textId="77777777" w:rsidR="00D47186" w:rsidRPr="00781F2A" w:rsidRDefault="00D47186" w:rsidP="001E51AF">
      <w:pPr>
        <w:pStyle w:val="ListParagraph"/>
        <w:numPr>
          <w:ilvl w:val="1"/>
          <w:numId w:val="35"/>
        </w:numPr>
      </w:pPr>
      <w:bookmarkStart w:id="291" w:name="_Toc514478913"/>
      <w:r w:rsidRPr="00781F2A">
        <w:t>In Matt 6:22-23 and 7:20 (</w:t>
      </w:r>
      <w:r w:rsidRPr="001F5602">
        <w:rPr>
          <w:szCs w:val="20"/>
        </w:rPr>
        <w:t>“Thus you will know them by their fruits”)</w:t>
      </w:r>
      <w:r w:rsidR="00745134" w:rsidRPr="00745134">
        <w:t xml:space="preserve">, </w:t>
      </w:r>
      <w:r w:rsidRPr="00781F2A">
        <w:t>“man’s attitude and act are . . . to be determined coherently by some central organ: by the eye</w:t>
      </w:r>
      <w:r w:rsidR="00745134" w:rsidRPr="00745134">
        <w:t xml:space="preserve">, </w:t>
      </w:r>
      <w:r w:rsidRPr="00781F2A">
        <w:t>or by some inner organ that is reflected in the eye and that comes into contact with the outer world through the eye; by that inner nature that calls forth our acts as organic consequences of its direction. Both pericopes stand in the Sermon on the Mount in relative isolation. . . . Nevertheless</w:t>
      </w:r>
      <w:r w:rsidR="00745134" w:rsidRPr="00745134">
        <w:t xml:space="preserve">, </w:t>
      </w:r>
      <w:r w:rsidRPr="00781F2A">
        <w:t>both can be made the basis of a doctrine . . . of human morality [201] . . . [From] these wisdom sayings in the Sermon on the Mount . . . ethics has developed a doctrine of the good will</w:t>
      </w:r>
      <w:r w:rsidR="00745134" w:rsidRPr="00745134">
        <w:t xml:space="preserve">, </w:t>
      </w:r>
      <w:r w:rsidRPr="00781F2A">
        <w:t>of its origin (i.e.</w:t>
      </w:r>
      <w:r w:rsidR="00745134" w:rsidRPr="00745134">
        <w:t xml:space="preserve">, </w:t>
      </w:r>
      <w:r w:rsidRPr="00781F2A">
        <w:t>of the transformation of our natural will)</w:t>
      </w:r>
      <w:r w:rsidR="00745134" w:rsidRPr="00745134">
        <w:t xml:space="preserve">, </w:t>
      </w:r>
      <w:r w:rsidRPr="00781F2A">
        <w:t xml:space="preserve">and of its development. . . . both sayings are limited to the assertion that there is an inner principle of which man’s acts are the issue.” (Windisch </w:t>
      </w:r>
      <w:r w:rsidRPr="001F5602">
        <w:rPr>
          <w:i/>
        </w:rPr>
        <w:t>Meaning</w:t>
      </w:r>
      <w:r w:rsidRPr="00781F2A">
        <w:t xml:space="preserve"> 201-02)</w:t>
      </w:r>
      <w:bookmarkEnd w:id="291"/>
    </w:p>
    <w:p w14:paraId="13B6162F" w14:textId="77777777" w:rsidR="00D47186" w:rsidRPr="00781F2A" w:rsidRDefault="00D47186" w:rsidP="001E51AF">
      <w:pPr>
        <w:pStyle w:val="ListParagraph"/>
        <w:numPr>
          <w:ilvl w:val="1"/>
          <w:numId w:val="35"/>
        </w:numPr>
      </w:pPr>
      <w:bookmarkStart w:id="292" w:name="_Toc514478914"/>
      <w:r w:rsidRPr="00781F2A">
        <w:t>“. . . the following parallels . . . are instructive because of the different taste they leave in the reader’s mouth</w:t>
      </w:r>
      <w:r w:rsidR="00745134" w:rsidRPr="00745134">
        <w:t xml:space="preserve">, </w:t>
      </w:r>
      <w:r w:rsidRPr="00781F2A">
        <w:t xml:space="preserve">whether the difference be due to the pessimism of Matthew or to the optimism of Luke . . .” (Cadbury </w:t>
      </w:r>
      <w:r w:rsidRPr="001F5602">
        <w:rPr>
          <w:i/>
        </w:rPr>
        <w:t>Making</w:t>
      </w:r>
      <w:r w:rsidRPr="00781F2A">
        <w:t xml:space="preserve"> 266</w:t>
      </w:r>
      <w:r w:rsidRPr="00781F2A">
        <w:noBreakHyphen/>
        <w:t>67)</w:t>
      </w:r>
      <w:bookmarkEnd w:id="292"/>
    </w:p>
    <w:p w14:paraId="4B7DBDE6" w14:textId="77777777" w:rsidR="00D47186" w:rsidRPr="00781F2A" w:rsidRDefault="00D47186" w:rsidP="00D47186"/>
    <w:tbl>
      <w:tblPr>
        <w:tblW w:w="8951" w:type="dxa"/>
        <w:tblInd w:w="6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4A0" w:firstRow="1" w:lastRow="0" w:firstColumn="1" w:lastColumn="0" w:noHBand="0" w:noVBand="1"/>
      </w:tblPr>
      <w:tblGrid>
        <w:gridCol w:w="4475"/>
        <w:gridCol w:w="4476"/>
      </w:tblGrid>
      <w:tr w:rsidR="00D47186" w:rsidRPr="00781F2A" w14:paraId="4A84B601" w14:textId="77777777" w:rsidTr="002A5014">
        <w:tc>
          <w:tcPr>
            <w:tcW w:w="4475" w:type="dxa"/>
          </w:tcPr>
          <w:p w14:paraId="31EAFC91" w14:textId="77777777" w:rsidR="00D47186" w:rsidRPr="00B4358F" w:rsidRDefault="00D47186" w:rsidP="002A5014">
            <w:pPr>
              <w:jc w:val="center"/>
              <w:rPr>
                <w:sz w:val="20"/>
              </w:rPr>
            </w:pPr>
            <w:bookmarkStart w:id="293" w:name="_Toc514478915"/>
            <w:r w:rsidRPr="00B4358F">
              <w:rPr>
                <w:sz w:val="20"/>
              </w:rPr>
              <w:t>Matt 6:22-23</w:t>
            </w:r>
            <w:bookmarkEnd w:id="293"/>
          </w:p>
        </w:tc>
        <w:tc>
          <w:tcPr>
            <w:tcW w:w="4476" w:type="dxa"/>
          </w:tcPr>
          <w:p w14:paraId="1EE8229D" w14:textId="77777777" w:rsidR="00D47186" w:rsidRPr="00B4358F" w:rsidRDefault="00D47186" w:rsidP="002A5014">
            <w:pPr>
              <w:jc w:val="center"/>
              <w:rPr>
                <w:sz w:val="20"/>
              </w:rPr>
            </w:pPr>
            <w:bookmarkStart w:id="294" w:name="_Toc514478916"/>
            <w:r w:rsidRPr="00B4358F">
              <w:rPr>
                <w:sz w:val="20"/>
              </w:rPr>
              <w:t>Luke 11:34-35</w:t>
            </w:r>
            <w:bookmarkEnd w:id="294"/>
          </w:p>
        </w:tc>
      </w:tr>
      <w:tr w:rsidR="00D47186" w:rsidRPr="00781F2A" w14:paraId="2D0384CC" w14:textId="77777777" w:rsidTr="002A5014">
        <w:tc>
          <w:tcPr>
            <w:tcW w:w="4475" w:type="dxa"/>
          </w:tcPr>
          <w:p w14:paraId="60471D74" w14:textId="77777777" w:rsidR="00D47186" w:rsidRPr="00B4358F" w:rsidRDefault="00D47186" w:rsidP="002A5014">
            <w:pPr>
              <w:rPr>
                <w:sz w:val="20"/>
              </w:rPr>
            </w:pPr>
            <w:bookmarkStart w:id="295" w:name="_Toc514478917"/>
            <w:r w:rsidRPr="00B4358F">
              <w:rPr>
                <w:sz w:val="20"/>
                <w:szCs w:val="20"/>
                <w:lang w:bidi="he-IL"/>
              </w:rPr>
              <w:t>Matt 6:22-23</w:t>
            </w:r>
            <w:r w:rsidR="00745134" w:rsidRPr="00745134">
              <w:rPr>
                <w:sz w:val="20"/>
                <w:szCs w:val="20"/>
                <w:lang w:bidi="he-IL"/>
              </w:rPr>
              <w:t xml:space="preserve">, </w:t>
            </w:r>
            <w:r w:rsidRPr="00B4358F">
              <w:rPr>
                <w:sz w:val="20"/>
                <w:szCs w:val="20"/>
                <w:lang w:bidi="he-IL"/>
              </w:rPr>
              <w:t>“The eye is the lamp of the body. So</w:t>
            </w:r>
            <w:r w:rsidR="00745134" w:rsidRPr="00745134">
              <w:rPr>
                <w:sz w:val="20"/>
                <w:szCs w:val="20"/>
                <w:lang w:bidi="he-IL"/>
              </w:rPr>
              <w:t xml:space="preserve">, </w:t>
            </w:r>
            <w:r w:rsidRPr="00B4358F">
              <w:rPr>
                <w:sz w:val="20"/>
                <w:szCs w:val="20"/>
                <w:lang w:bidi="he-IL"/>
              </w:rPr>
              <w:t>if your eye is healthy</w:t>
            </w:r>
            <w:r w:rsidR="00745134" w:rsidRPr="00745134">
              <w:rPr>
                <w:sz w:val="20"/>
                <w:szCs w:val="20"/>
                <w:lang w:bidi="he-IL"/>
              </w:rPr>
              <w:t xml:space="preserve">, </w:t>
            </w:r>
            <w:r w:rsidRPr="00B4358F">
              <w:rPr>
                <w:sz w:val="20"/>
                <w:szCs w:val="20"/>
                <w:lang w:bidi="he-IL"/>
              </w:rPr>
              <w:t xml:space="preserve">your whole body will be full of light; </w:t>
            </w:r>
            <w:r w:rsidRPr="00B4358F">
              <w:rPr>
                <w:sz w:val="20"/>
                <w:szCs w:val="20"/>
                <w:vertAlign w:val="superscript"/>
                <w:lang w:bidi="he-IL"/>
              </w:rPr>
              <w:t>23</w:t>
            </w:r>
            <w:r w:rsidRPr="00B4358F">
              <w:rPr>
                <w:sz w:val="20"/>
                <w:szCs w:val="20"/>
                <w:lang w:bidi="he-IL"/>
              </w:rPr>
              <w:t xml:space="preserve"> but if your eye is unhealthy</w:t>
            </w:r>
            <w:r w:rsidR="00745134" w:rsidRPr="00745134">
              <w:rPr>
                <w:sz w:val="20"/>
                <w:szCs w:val="20"/>
                <w:lang w:bidi="he-IL"/>
              </w:rPr>
              <w:t xml:space="preserve">, </w:t>
            </w:r>
            <w:r w:rsidRPr="00B4358F">
              <w:rPr>
                <w:sz w:val="20"/>
                <w:szCs w:val="20"/>
                <w:lang w:bidi="he-IL"/>
              </w:rPr>
              <w:t>your whole body will be full of darkness. If then the light in you is darkness</w:t>
            </w:r>
            <w:r w:rsidR="00745134" w:rsidRPr="00745134">
              <w:rPr>
                <w:sz w:val="20"/>
                <w:szCs w:val="20"/>
                <w:lang w:bidi="he-IL"/>
              </w:rPr>
              <w:t xml:space="preserve">, </w:t>
            </w:r>
            <w:r w:rsidRPr="00B4358F">
              <w:rPr>
                <w:sz w:val="20"/>
                <w:szCs w:val="20"/>
                <w:lang w:bidi="he-IL"/>
              </w:rPr>
              <w:t>how great is the darkness!”</w:t>
            </w:r>
            <w:bookmarkEnd w:id="295"/>
          </w:p>
        </w:tc>
        <w:tc>
          <w:tcPr>
            <w:tcW w:w="4476" w:type="dxa"/>
          </w:tcPr>
          <w:p w14:paraId="2341C3DC" w14:textId="77777777" w:rsidR="00D47186" w:rsidRPr="00B4358F" w:rsidRDefault="00D47186" w:rsidP="002A5014">
            <w:pPr>
              <w:rPr>
                <w:sz w:val="20"/>
              </w:rPr>
            </w:pPr>
            <w:bookmarkStart w:id="296" w:name="_Toc514478918"/>
            <w:r w:rsidRPr="00B4358F">
              <w:rPr>
                <w:sz w:val="20"/>
              </w:rPr>
              <w:t>Luke 11:34-35</w:t>
            </w:r>
            <w:r w:rsidR="00745134" w:rsidRPr="00745134">
              <w:rPr>
                <w:sz w:val="20"/>
              </w:rPr>
              <w:t xml:space="preserve">, </w:t>
            </w:r>
            <w:r w:rsidRPr="00B4358F">
              <w:rPr>
                <w:sz w:val="20"/>
              </w:rPr>
              <w:t>“</w:t>
            </w:r>
            <w:r w:rsidRPr="00B4358F">
              <w:rPr>
                <w:sz w:val="20"/>
                <w:szCs w:val="20"/>
                <w:lang w:bidi="he-IL"/>
              </w:rPr>
              <w:t>Your eye is the lamp of your body. If your eye is healthy</w:t>
            </w:r>
            <w:r w:rsidR="00745134" w:rsidRPr="00745134">
              <w:rPr>
                <w:sz w:val="20"/>
                <w:szCs w:val="20"/>
                <w:lang w:bidi="he-IL"/>
              </w:rPr>
              <w:t xml:space="preserve">, </w:t>
            </w:r>
            <w:r w:rsidRPr="00B4358F">
              <w:rPr>
                <w:sz w:val="20"/>
                <w:szCs w:val="20"/>
                <w:lang w:bidi="he-IL"/>
              </w:rPr>
              <w:t>your whole body is full of light; but if it is not healthy</w:t>
            </w:r>
            <w:r w:rsidR="00745134" w:rsidRPr="00745134">
              <w:rPr>
                <w:sz w:val="20"/>
                <w:szCs w:val="20"/>
                <w:lang w:bidi="he-IL"/>
              </w:rPr>
              <w:t xml:space="preserve">, </w:t>
            </w:r>
            <w:r w:rsidRPr="00B4358F">
              <w:rPr>
                <w:sz w:val="20"/>
                <w:szCs w:val="20"/>
                <w:lang w:bidi="he-IL"/>
              </w:rPr>
              <w:t xml:space="preserve">your body is full of darkness. </w:t>
            </w:r>
            <w:r w:rsidRPr="00B4358F">
              <w:rPr>
                <w:kern w:val="2"/>
                <w:sz w:val="20"/>
                <w:szCs w:val="20"/>
                <w:vertAlign w:val="superscript"/>
                <w:lang w:bidi="he-IL"/>
              </w:rPr>
              <w:t>35</w:t>
            </w:r>
            <w:r w:rsidRPr="00B4358F">
              <w:rPr>
                <w:sz w:val="20"/>
                <w:szCs w:val="20"/>
                <w:lang w:bidi="he-IL"/>
              </w:rPr>
              <w:t xml:space="preserve"> Therefore consider whether the light in you is not darkness.”</w:t>
            </w:r>
            <w:bookmarkEnd w:id="296"/>
          </w:p>
        </w:tc>
      </w:tr>
    </w:tbl>
    <w:p w14:paraId="7B0A5096" w14:textId="77777777" w:rsidR="00D47186" w:rsidRPr="00781F2A" w:rsidRDefault="00D47186" w:rsidP="00D47186"/>
    <w:p w14:paraId="55C27976" w14:textId="77777777" w:rsidR="00D47186" w:rsidRPr="00781F2A" w:rsidRDefault="00D47186" w:rsidP="001E51AF">
      <w:pPr>
        <w:pStyle w:val="ListParagraph"/>
        <w:numPr>
          <w:ilvl w:val="0"/>
          <w:numId w:val="35"/>
        </w:numPr>
      </w:pPr>
      <w:bookmarkStart w:id="297" w:name="_Toc514478919"/>
      <w:r w:rsidRPr="001F5602">
        <w:rPr>
          <w:b/>
          <w:bCs/>
        </w:rPr>
        <w:t>faith the size of a mustard seed</w:t>
      </w:r>
      <w:r w:rsidRPr="001F5602">
        <w:rPr>
          <w:bCs/>
        </w:rPr>
        <w:t xml:space="preserve"> (</w:t>
      </w:r>
      <w:r w:rsidRPr="001F5602">
        <w:rPr>
          <w:szCs w:val="20"/>
        </w:rPr>
        <w:t>Matt 17:20; Luke 17:5-6) (&gt; Q)</w:t>
      </w:r>
      <w:bookmarkEnd w:id="297"/>
    </w:p>
    <w:p w14:paraId="20BA7E28" w14:textId="77777777" w:rsidR="00D47186" w:rsidRPr="001F5602" w:rsidRDefault="00D47186" w:rsidP="001E51AF">
      <w:pPr>
        <w:pStyle w:val="ListParagraph"/>
        <w:numPr>
          <w:ilvl w:val="1"/>
          <w:numId w:val="35"/>
        </w:numPr>
        <w:rPr>
          <w:sz w:val="20"/>
          <w:szCs w:val="20"/>
        </w:rPr>
      </w:pPr>
      <w:r w:rsidRPr="001F5602">
        <w:rPr>
          <w:sz w:val="20"/>
          <w:szCs w:val="20"/>
        </w:rPr>
        <w:t>Matt 17:20b</w:t>
      </w:r>
      <w:r w:rsidR="00745134" w:rsidRPr="00745134">
        <w:rPr>
          <w:sz w:val="20"/>
          <w:szCs w:val="20"/>
        </w:rPr>
        <w:t xml:space="preserve">, </w:t>
      </w:r>
      <w:r w:rsidRPr="001F5602">
        <w:rPr>
          <w:sz w:val="20"/>
          <w:szCs w:val="20"/>
        </w:rPr>
        <w:t>“. . . if you have faith the size of a mustard seed</w:t>
      </w:r>
      <w:r w:rsidR="00745134" w:rsidRPr="00745134">
        <w:rPr>
          <w:sz w:val="20"/>
          <w:szCs w:val="20"/>
        </w:rPr>
        <w:t xml:space="preserve">, </w:t>
      </w:r>
      <w:r w:rsidRPr="001F5602">
        <w:rPr>
          <w:sz w:val="20"/>
          <w:szCs w:val="20"/>
        </w:rPr>
        <w:t>you will say to this mountain</w:t>
      </w:r>
      <w:r w:rsidR="00745134" w:rsidRPr="00745134">
        <w:rPr>
          <w:sz w:val="20"/>
          <w:szCs w:val="20"/>
        </w:rPr>
        <w:t xml:space="preserve">, </w:t>
      </w:r>
      <w:r w:rsidRPr="001F5602">
        <w:rPr>
          <w:sz w:val="20"/>
          <w:szCs w:val="20"/>
        </w:rPr>
        <w:t>‘Move from here to there</w:t>
      </w:r>
      <w:r w:rsidR="00745134" w:rsidRPr="00745134">
        <w:rPr>
          <w:sz w:val="20"/>
          <w:szCs w:val="20"/>
        </w:rPr>
        <w:t>,</w:t>
      </w:r>
      <w:r w:rsidRPr="001F5602">
        <w:rPr>
          <w:sz w:val="20"/>
          <w:szCs w:val="20"/>
        </w:rPr>
        <w:t>’ and it will move; and nothing will be impossible for you.”</w:t>
      </w:r>
    </w:p>
    <w:p w14:paraId="2D8699A7" w14:textId="77777777" w:rsidR="00D47186" w:rsidRPr="001F5602" w:rsidRDefault="00D47186" w:rsidP="001E51AF">
      <w:pPr>
        <w:pStyle w:val="ListParagraph"/>
        <w:numPr>
          <w:ilvl w:val="1"/>
          <w:numId w:val="35"/>
        </w:numPr>
        <w:rPr>
          <w:sz w:val="20"/>
        </w:rPr>
      </w:pPr>
      <w:r w:rsidRPr="001F5602">
        <w:rPr>
          <w:sz w:val="20"/>
          <w:szCs w:val="20"/>
        </w:rPr>
        <w:t>Luke 17:5-6</w:t>
      </w:r>
      <w:r w:rsidR="00745134" w:rsidRPr="00745134">
        <w:rPr>
          <w:sz w:val="20"/>
          <w:szCs w:val="20"/>
        </w:rPr>
        <w:t xml:space="preserve">, </w:t>
      </w:r>
      <w:r w:rsidRPr="001F5602">
        <w:rPr>
          <w:sz w:val="20"/>
          <w:szCs w:val="20"/>
        </w:rPr>
        <w:t>“The apostles said to the Lord</w:t>
      </w:r>
      <w:r w:rsidR="00745134" w:rsidRPr="00745134">
        <w:rPr>
          <w:sz w:val="20"/>
          <w:szCs w:val="20"/>
        </w:rPr>
        <w:t xml:space="preserve">, </w:t>
      </w:r>
      <w:r w:rsidRPr="001F5602">
        <w:rPr>
          <w:sz w:val="20"/>
          <w:szCs w:val="20"/>
        </w:rPr>
        <w:t xml:space="preserve">‘Increase our faith!’ </w:t>
      </w:r>
      <w:r w:rsidRPr="001F5602">
        <w:rPr>
          <w:sz w:val="20"/>
          <w:szCs w:val="20"/>
          <w:vertAlign w:val="superscript"/>
        </w:rPr>
        <w:t>6</w:t>
      </w:r>
      <w:r w:rsidRPr="001F5602">
        <w:rPr>
          <w:sz w:val="20"/>
          <w:szCs w:val="20"/>
        </w:rPr>
        <w:t xml:space="preserve"> The Lord replied</w:t>
      </w:r>
      <w:r w:rsidR="00745134" w:rsidRPr="00745134">
        <w:rPr>
          <w:sz w:val="20"/>
          <w:szCs w:val="20"/>
        </w:rPr>
        <w:t xml:space="preserve">, </w:t>
      </w:r>
      <w:r w:rsidRPr="001F5602">
        <w:rPr>
          <w:sz w:val="20"/>
          <w:szCs w:val="20"/>
        </w:rPr>
        <w:t>‘If you had faith the size of a mustard seed</w:t>
      </w:r>
      <w:r w:rsidR="00745134" w:rsidRPr="00745134">
        <w:rPr>
          <w:sz w:val="20"/>
          <w:szCs w:val="20"/>
        </w:rPr>
        <w:t xml:space="preserve">, </w:t>
      </w:r>
      <w:r w:rsidRPr="001F5602">
        <w:rPr>
          <w:sz w:val="20"/>
          <w:szCs w:val="20"/>
        </w:rPr>
        <w:t>you could say to this mulberry tree</w:t>
      </w:r>
      <w:r w:rsidR="00745134" w:rsidRPr="00745134">
        <w:rPr>
          <w:sz w:val="20"/>
          <w:szCs w:val="20"/>
        </w:rPr>
        <w:t xml:space="preserve">, </w:t>
      </w:r>
      <w:r w:rsidRPr="001F5602">
        <w:rPr>
          <w:sz w:val="20"/>
          <w:szCs w:val="20"/>
        </w:rPr>
        <w:t>“Be uprooted and planted in the sea</w:t>
      </w:r>
      <w:r w:rsidR="00745134" w:rsidRPr="00745134">
        <w:rPr>
          <w:sz w:val="20"/>
          <w:szCs w:val="20"/>
        </w:rPr>
        <w:t>,</w:t>
      </w:r>
      <w:r w:rsidRPr="001F5602">
        <w:rPr>
          <w:sz w:val="20"/>
          <w:szCs w:val="20"/>
        </w:rPr>
        <w:t>” and it would obey you.’”</w:t>
      </w:r>
    </w:p>
    <w:p w14:paraId="1FC15C55" w14:textId="77777777" w:rsidR="00D47186" w:rsidRPr="00781F2A" w:rsidRDefault="00D47186" w:rsidP="001E51AF">
      <w:pPr>
        <w:pStyle w:val="ListParagraph"/>
        <w:numPr>
          <w:ilvl w:val="1"/>
          <w:numId w:val="35"/>
        </w:numPr>
      </w:pPr>
      <w:bookmarkStart w:id="298" w:name="_Toc514478920"/>
      <w:r w:rsidRPr="00781F2A">
        <w:t xml:space="preserve">An example of the </w:t>
      </w:r>
      <w:r w:rsidRPr="001F5602">
        <w:rPr>
          <w:i/>
          <w:iCs/>
        </w:rPr>
        <w:t>chreia</w:t>
      </w:r>
      <w:r w:rsidRPr="00781F2A">
        <w:t xml:space="preserve"> form in Luke that is not in Mark is “the apostles’ request for an increase of faith (17.5) . . .” (Flender </w:t>
      </w:r>
      <w:r w:rsidRPr="001F5602">
        <w:rPr>
          <w:i/>
          <w:iCs/>
        </w:rPr>
        <w:t>St Luke</w:t>
      </w:r>
      <w:r w:rsidRPr="00781F2A">
        <w:t xml:space="preserve"> 8)</w:t>
      </w:r>
      <w:bookmarkEnd w:id="298"/>
    </w:p>
    <w:p w14:paraId="57FFF95A" w14:textId="77777777" w:rsidR="00D47186" w:rsidRPr="00781F2A" w:rsidRDefault="00D47186" w:rsidP="001E51AF">
      <w:pPr>
        <w:pStyle w:val="ListParagraph"/>
        <w:numPr>
          <w:ilvl w:val="1"/>
          <w:numId w:val="35"/>
        </w:numPr>
      </w:pPr>
      <w:bookmarkStart w:id="299" w:name="_Toc514478921"/>
      <w:r w:rsidRPr="00781F2A">
        <w:t>In 17:6</w:t>
      </w:r>
      <w:r w:rsidR="00745134" w:rsidRPr="00745134">
        <w:t xml:space="preserve">, </w:t>
      </w:r>
      <w:r w:rsidRPr="00781F2A">
        <w:t>“If you had faith as a grain of mustard seed</w:t>
      </w:r>
      <w:r w:rsidR="00745134" w:rsidRPr="00745134">
        <w:t xml:space="preserve">, </w:t>
      </w:r>
      <w:r w:rsidRPr="00781F2A">
        <w:t>you could say to this sycamore tree</w:t>
      </w:r>
      <w:r w:rsidR="00745134" w:rsidRPr="00745134">
        <w:t xml:space="preserve">, </w:t>
      </w:r>
      <w:r w:rsidRPr="00781F2A">
        <w:t>“Be root up</w:t>
      </w:r>
      <w:r w:rsidR="00745134" w:rsidRPr="00745134">
        <w:t xml:space="preserve">, </w:t>
      </w:r>
      <w:r w:rsidRPr="00781F2A">
        <w:t>and be planted in the sea</w:t>
      </w:r>
      <w:r w:rsidR="00745134" w:rsidRPr="00745134">
        <w:t>,</w:t>
      </w:r>
      <w:r w:rsidRPr="00781F2A">
        <w:t>” and it would obey you</w:t>
      </w:r>
      <w:r w:rsidR="00745134" w:rsidRPr="00745134">
        <w:t>,</w:t>
      </w:r>
      <w:r w:rsidRPr="00781F2A">
        <w:t>” “Jesus describes faith as co-operation with the cretive power of God</w:t>
      </w:r>
      <w:r w:rsidR="00745134" w:rsidRPr="00745134">
        <w:t xml:space="preserve">, </w:t>
      </w:r>
      <w:r w:rsidRPr="00781F2A">
        <w:t>which surpasses all human measure. Luke adds to this Q saying (cf. Matt. 17.20) the parable of the servant’s reward [“we are unworthy servants</w:t>
      </w:r>
      <w:r w:rsidR="00745134" w:rsidRPr="00745134">
        <w:t>,</w:t>
      </w:r>
      <w:r w:rsidRPr="00781F2A">
        <w:t>” 17.7-10]. . . . Here he brings out the absolute superiority of God</w:t>
      </w:r>
      <w:r w:rsidR="00745134" w:rsidRPr="00745134">
        <w:t xml:space="preserve">, </w:t>
      </w:r>
      <w:r w:rsidRPr="00781F2A">
        <w:t xml:space="preserve">in the </w:t>
      </w:r>
      <w:r w:rsidRPr="00781F2A">
        <w:lastRenderedPageBreak/>
        <w:t>picutre of the master and slave. Viewed in connection with 17.5f</w:t>
      </w:r>
      <w:r w:rsidR="00745134" w:rsidRPr="00745134">
        <w:t xml:space="preserve">, </w:t>
      </w:r>
      <w:r w:rsidRPr="00781F2A">
        <w:t>the parable warns us not to take faith as a human achievement. This is followed by the healing of the ten lepers (17.11-19)</w:t>
      </w:r>
      <w:r w:rsidR="00745134" w:rsidRPr="00745134">
        <w:t xml:space="preserve">, </w:t>
      </w:r>
      <w:r w:rsidRPr="00781F2A">
        <w:t xml:space="preserve">which continues the same thought.” (Flender </w:t>
      </w:r>
      <w:r w:rsidRPr="001F5602">
        <w:rPr>
          <w:i/>
          <w:iCs/>
        </w:rPr>
        <w:t>St Luke</w:t>
      </w:r>
      <w:r w:rsidRPr="00781F2A">
        <w:t xml:space="preserve"> 7)</w:t>
      </w:r>
      <w:bookmarkEnd w:id="299"/>
    </w:p>
    <w:p w14:paraId="120DCEAF" w14:textId="77777777" w:rsidR="00D47186" w:rsidRPr="00781F2A" w:rsidRDefault="00D47186" w:rsidP="00D47186"/>
    <w:p w14:paraId="36BED303" w14:textId="77777777" w:rsidR="00D47186" w:rsidRPr="00781F2A" w:rsidRDefault="00D47186" w:rsidP="001E51AF">
      <w:pPr>
        <w:pStyle w:val="ListParagraph"/>
        <w:numPr>
          <w:ilvl w:val="0"/>
          <w:numId w:val="35"/>
        </w:numPr>
      </w:pPr>
      <w:bookmarkStart w:id="300" w:name="_Toc514478922"/>
      <w:r w:rsidRPr="001F5602">
        <w:rPr>
          <w:b/>
          <w:bCs/>
        </w:rPr>
        <w:t>fire on earth</w:t>
      </w:r>
      <w:r w:rsidRPr="001F5602">
        <w:rPr>
          <w:bCs/>
        </w:rPr>
        <w:t xml:space="preserve"> (</w:t>
      </w:r>
      <w:r w:rsidRPr="001F5602">
        <w:rPr>
          <w:szCs w:val="20"/>
        </w:rPr>
        <w:t xml:space="preserve">Luke 12:49-50; </w:t>
      </w:r>
      <w:r w:rsidR="008C637A">
        <w:rPr>
          <w:i/>
          <w:iCs/>
        </w:rPr>
        <w:t>Gospel of Thomas</w:t>
      </w:r>
      <w:r w:rsidRPr="001F5602">
        <w:rPr>
          <w:szCs w:val="20"/>
        </w:rPr>
        <w:t xml:space="preserve"> 10) (&gt; Q)</w:t>
      </w:r>
      <w:bookmarkEnd w:id="300"/>
    </w:p>
    <w:p w14:paraId="51B1DFD9" w14:textId="77777777" w:rsidR="00D47186" w:rsidRPr="001F5602" w:rsidRDefault="00D47186" w:rsidP="001E51AF">
      <w:pPr>
        <w:pStyle w:val="ListParagraph"/>
        <w:numPr>
          <w:ilvl w:val="1"/>
          <w:numId w:val="35"/>
        </w:numPr>
        <w:rPr>
          <w:sz w:val="20"/>
          <w:szCs w:val="20"/>
        </w:rPr>
      </w:pPr>
      <w:r w:rsidRPr="001F5602">
        <w:rPr>
          <w:sz w:val="20"/>
          <w:szCs w:val="20"/>
        </w:rPr>
        <w:t>Luke 12:49-50</w:t>
      </w:r>
      <w:r w:rsidR="00745134" w:rsidRPr="00745134">
        <w:rPr>
          <w:sz w:val="20"/>
          <w:szCs w:val="20"/>
        </w:rPr>
        <w:t xml:space="preserve">, </w:t>
      </w:r>
      <w:r w:rsidRPr="001F5602">
        <w:rPr>
          <w:sz w:val="20"/>
          <w:szCs w:val="20"/>
        </w:rPr>
        <w:t>“I came to bring fire to the earth</w:t>
      </w:r>
      <w:r w:rsidR="00745134" w:rsidRPr="00745134">
        <w:rPr>
          <w:sz w:val="20"/>
          <w:szCs w:val="20"/>
        </w:rPr>
        <w:t xml:space="preserve">, </w:t>
      </w:r>
      <w:r w:rsidRPr="001F5602">
        <w:rPr>
          <w:sz w:val="20"/>
          <w:szCs w:val="20"/>
        </w:rPr>
        <w:t xml:space="preserve">and how I wish it were already kindled! </w:t>
      </w:r>
      <w:r w:rsidRPr="001F5602">
        <w:rPr>
          <w:sz w:val="20"/>
          <w:szCs w:val="20"/>
          <w:vertAlign w:val="superscript"/>
        </w:rPr>
        <w:t>50</w:t>
      </w:r>
      <w:r w:rsidRPr="001F5602">
        <w:rPr>
          <w:sz w:val="20"/>
          <w:szCs w:val="20"/>
        </w:rPr>
        <w:t xml:space="preserve"> I have a baptism with which to be baptized</w:t>
      </w:r>
      <w:r w:rsidR="00745134" w:rsidRPr="00745134">
        <w:rPr>
          <w:sz w:val="20"/>
          <w:szCs w:val="20"/>
        </w:rPr>
        <w:t xml:space="preserve">, </w:t>
      </w:r>
      <w:r w:rsidRPr="001F5602">
        <w:rPr>
          <w:sz w:val="20"/>
          <w:szCs w:val="20"/>
        </w:rPr>
        <w:t>and what stress I am under until it is completed!”</w:t>
      </w:r>
    </w:p>
    <w:p w14:paraId="2FE565CB" w14:textId="77777777" w:rsidR="00D47186" w:rsidRPr="001F5602" w:rsidRDefault="008C637A" w:rsidP="001E51AF">
      <w:pPr>
        <w:pStyle w:val="ListParagraph"/>
        <w:numPr>
          <w:ilvl w:val="1"/>
          <w:numId w:val="35"/>
        </w:numPr>
        <w:rPr>
          <w:sz w:val="20"/>
        </w:rPr>
      </w:pPr>
      <w:r>
        <w:rPr>
          <w:i/>
          <w:iCs/>
          <w:sz w:val="20"/>
        </w:rPr>
        <w:t>Gospel of Thomas</w:t>
      </w:r>
      <w:r w:rsidR="00D47186" w:rsidRPr="001F5602">
        <w:rPr>
          <w:sz w:val="20"/>
          <w:szCs w:val="20"/>
        </w:rPr>
        <w:t xml:space="preserve"> 10</w:t>
      </w:r>
      <w:r w:rsidR="00745134" w:rsidRPr="00745134">
        <w:rPr>
          <w:sz w:val="20"/>
          <w:szCs w:val="20"/>
        </w:rPr>
        <w:t xml:space="preserve">, </w:t>
      </w:r>
      <w:r w:rsidR="00D47186" w:rsidRPr="001F5602">
        <w:rPr>
          <w:sz w:val="20"/>
          <w:szCs w:val="20"/>
        </w:rPr>
        <w:t>“I have cast fire upon the world</w:t>
      </w:r>
      <w:r w:rsidR="00745134" w:rsidRPr="00745134">
        <w:rPr>
          <w:sz w:val="20"/>
          <w:szCs w:val="20"/>
        </w:rPr>
        <w:t xml:space="preserve">, </w:t>
      </w:r>
      <w:r w:rsidR="00D47186" w:rsidRPr="001F5602">
        <w:rPr>
          <w:sz w:val="20"/>
          <w:szCs w:val="20"/>
        </w:rPr>
        <w:t>and see</w:t>
      </w:r>
      <w:r w:rsidR="00745134" w:rsidRPr="00745134">
        <w:rPr>
          <w:sz w:val="20"/>
          <w:szCs w:val="20"/>
        </w:rPr>
        <w:t xml:space="preserve">, </w:t>
      </w:r>
      <w:r w:rsidR="00D47186" w:rsidRPr="001F5602">
        <w:rPr>
          <w:sz w:val="20"/>
          <w:szCs w:val="20"/>
        </w:rPr>
        <w:t>I am guarding it until it blazes.”</w:t>
      </w:r>
    </w:p>
    <w:p w14:paraId="0E7EEE0C" w14:textId="77777777" w:rsidR="00D47186" w:rsidRPr="00781F2A" w:rsidRDefault="00D47186" w:rsidP="00D47186"/>
    <w:p w14:paraId="367EF8E8" w14:textId="77777777" w:rsidR="00D47186" w:rsidRPr="00781F2A" w:rsidRDefault="00D47186" w:rsidP="001E51AF">
      <w:pPr>
        <w:pStyle w:val="ListParagraph"/>
        <w:numPr>
          <w:ilvl w:val="0"/>
          <w:numId w:val="35"/>
        </w:numPr>
      </w:pPr>
      <w:bookmarkStart w:id="301" w:name="_Toc514478923"/>
      <w:r w:rsidRPr="001F5602">
        <w:rPr>
          <w:b/>
          <w:bCs/>
        </w:rPr>
        <w:t>foxes have holes</w:t>
      </w:r>
      <w:r w:rsidRPr="001F5602">
        <w:rPr>
          <w:bCs/>
        </w:rPr>
        <w:t xml:space="preserve"> (</w:t>
      </w:r>
      <w:r w:rsidRPr="001F5602">
        <w:rPr>
          <w:szCs w:val="20"/>
        </w:rPr>
        <w:t xml:space="preserve">Matt 8:19-20; Luke 9:57-58; </w:t>
      </w:r>
      <w:r w:rsidR="008C637A">
        <w:rPr>
          <w:i/>
          <w:iCs/>
        </w:rPr>
        <w:t>Gospel of Thomas</w:t>
      </w:r>
      <w:r w:rsidRPr="001F5602">
        <w:rPr>
          <w:szCs w:val="20"/>
        </w:rPr>
        <w:t xml:space="preserve"> 86) (&gt; Q)</w:t>
      </w:r>
      <w:bookmarkEnd w:id="301"/>
    </w:p>
    <w:p w14:paraId="401FBF1D" w14:textId="77777777" w:rsidR="00D47186" w:rsidRPr="001F5602" w:rsidRDefault="00D47186" w:rsidP="001E51AF">
      <w:pPr>
        <w:pStyle w:val="ListParagraph"/>
        <w:numPr>
          <w:ilvl w:val="1"/>
          <w:numId w:val="35"/>
        </w:numPr>
        <w:rPr>
          <w:sz w:val="20"/>
          <w:szCs w:val="20"/>
        </w:rPr>
      </w:pPr>
      <w:r w:rsidRPr="001F5602">
        <w:rPr>
          <w:sz w:val="20"/>
          <w:szCs w:val="20"/>
        </w:rPr>
        <w:t>Matt 8:19-20</w:t>
      </w:r>
      <w:r w:rsidR="00745134" w:rsidRPr="00745134">
        <w:rPr>
          <w:sz w:val="20"/>
          <w:szCs w:val="20"/>
        </w:rPr>
        <w:t xml:space="preserve">, </w:t>
      </w:r>
      <w:r w:rsidRPr="001F5602">
        <w:rPr>
          <w:sz w:val="20"/>
          <w:szCs w:val="20"/>
        </w:rPr>
        <w:t>“A scribe then approached and said</w:t>
      </w:r>
      <w:r w:rsidR="00745134" w:rsidRPr="00745134">
        <w:rPr>
          <w:sz w:val="20"/>
          <w:szCs w:val="20"/>
        </w:rPr>
        <w:t xml:space="preserve">, </w:t>
      </w:r>
      <w:r w:rsidRPr="001F5602">
        <w:rPr>
          <w:sz w:val="20"/>
          <w:szCs w:val="20"/>
        </w:rPr>
        <w:t>‘Teacher</w:t>
      </w:r>
      <w:r w:rsidR="00745134" w:rsidRPr="00745134">
        <w:rPr>
          <w:sz w:val="20"/>
          <w:szCs w:val="20"/>
        </w:rPr>
        <w:t xml:space="preserve">, </w:t>
      </w:r>
      <w:r w:rsidRPr="001F5602">
        <w:rPr>
          <w:sz w:val="20"/>
          <w:szCs w:val="20"/>
        </w:rPr>
        <w:t xml:space="preserve">I will follow you wherever you go.’ </w:t>
      </w:r>
      <w:r w:rsidRPr="001F5602">
        <w:rPr>
          <w:sz w:val="20"/>
          <w:szCs w:val="20"/>
          <w:vertAlign w:val="superscript"/>
        </w:rPr>
        <w:t>20</w:t>
      </w:r>
      <w:r w:rsidRPr="001F5602">
        <w:rPr>
          <w:sz w:val="20"/>
          <w:szCs w:val="20"/>
        </w:rPr>
        <w:t xml:space="preserve"> And Jesus said to him</w:t>
      </w:r>
      <w:r w:rsidR="00745134" w:rsidRPr="00745134">
        <w:rPr>
          <w:sz w:val="20"/>
          <w:szCs w:val="20"/>
        </w:rPr>
        <w:t xml:space="preserve">, </w:t>
      </w:r>
      <w:r w:rsidRPr="001F5602">
        <w:rPr>
          <w:sz w:val="20"/>
          <w:szCs w:val="20"/>
        </w:rPr>
        <w:t>‘Foxes have holes</w:t>
      </w:r>
      <w:r w:rsidR="00745134" w:rsidRPr="00745134">
        <w:rPr>
          <w:sz w:val="20"/>
          <w:szCs w:val="20"/>
        </w:rPr>
        <w:t xml:space="preserve">, </w:t>
      </w:r>
      <w:r w:rsidRPr="001F5602">
        <w:rPr>
          <w:sz w:val="20"/>
          <w:szCs w:val="20"/>
        </w:rPr>
        <w:t>and birds of the air have nests; but the Son of Man has nowhere to lay his head.’”</w:t>
      </w:r>
    </w:p>
    <w:p w14:paraId="1CF3856B" w14:textId="77777777" w:rsidR="00D47186" w:rsidRPr="001F5602" w:rsidRDefault="00D47186" w:rsidP="001E51AF">
      <w:pPr>
        <w:pStyle w:val="ListParagraph"/>
        <w:numPr>
          <w:ilvl w:val="1"/>
          <w:numId w:val="35"/>
        </w:numPr>
        <w:rPr>
          <w:sz w:val="20"/>
          <w:szCs w:val="20"/>
        </w:rPr>
      </w:pPr>
      <w:r w:rsidRPr="001F5602">
        <w:rPr>
          <w:sz w:val="20"/>
          <w:szCs w:val="20"/>
        </w:rPr>
        <w:t>Luke 9:57-58</w:t>
      </w:r>
      <w:r w:rsidR="00745134" w:rsidRPr="00745134">
        <w:rPr>
          <w:sz w:val="20"/>
          <w:szCs w:val="20"/>
        </w:rPr>
        <w:t xml:space="preserve">, </w:t>
      </w:r>
      <w:r w:rsidRPr="001F5602">
        <w:rPr>
          <w:sz w:val="20"/>
          <w:szCs w:val="20"/>
        </w:rPr>
        <w:t>“As they were going along the road</w:t>
      </w:r>
      <w:r w:rsidR="00745134" w:rsidRPr="00745134">
        <w:rPr>
          <w:sz w:val="20"/>
          <w:szCs w:val="20"/>
        </w:rPr>
        <w:t xml:space="preserve">, </w:t>
      </w:r>
      <w:r w:rsidRPr="001F5602">
        <w:rPr>
          <w:sz w:val="20"/>
          <w:szCs w:val="20"/>
        </w:rPr>
        <w:t>someone said to him</w:t>
      </w:r>
      <w:r w:rsidR="00745134" w:rsidRPr="00745134">
        <w:rPr>
          <w:sz w:val="20"/>
          <w:szCs w:val="20"/>
        </w:rPr>
        <w:t xml:space="preserve">, </w:t>
      </w:r>
      <w:r w:rsidRPr="001F5602">
        <w:rPr>
          <w:sz w:val="20"/>
          <w:szCs w:val="20"/>
        </w:rPr>
        <w:t xml:space="preserve">‘I will follow you wherever you go.’ </w:t>
      </w:r>
      <w:r w:rsidRPr="001F5602">
        <w:rPr>
          <w:sz w:val="20"/>
          <w:szCs w:val="20"/>
          <w:vertAlign w:val="superscript"/>
        </w:rPr>
        <w:t>58</w:t>
      </w:r>
      <w:r w:rsidRPr="001F5602">
        <w:rPr>
          <w:sz w:val="20"/>
          <w:szCs w:val="20"/>
        </w:rPr>
        <w:t xml:space="preserve"> And Jesus said to him</w:t>
      </w:r>
      <w:r w:rsidR="00745134" w:rsidRPr="00745134">
        <w:rPr>
          <w:sz w:val="20"/>
          <w:szCs w:val="20"/>
        </w:rPr>
        <w:t xml:space="preserve">, </w:t>
      </w:r>
      <w:r w:rsidRPr="001F5602">
        <w:rPr>
          <w:sz w:val="20"/>
          <w:szCs w:val="20"/>
        </w:rPr>
        <w:t>‘Foxes have holes</w:t>
      </w:r>
      <w:r w:rsidR="00745134" w:rsidRPr="00745134">
        <w:rPr>
          <w:sz w:val="20"/>
          <w:szCs w:val="20"/>
        </w:rPr>
        <w:t xml:space="preserve">, </w:t>
      </w:r>
      <w:r w:rsidRPr="001F5602">
        <w:rPr>
          <w:sz w:val="20"/>
          <w:szCs w:val="20"/>
        </w:rPr>
        <w:t>and birds of the air have nests; but the Son of Man has nowhere to lay his head.’”</w:t>
      </w:r>
    </w:p>
    <w:p w14:paraId="45521118"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86</w:t>
      </w:r>
      <w:r w:rsidR="00745134" w:rsidRPr="00745134">
        <w:rPr>
          <w:sz w:val="20"/>
          <w:szCs w:val="20"/>
        </w:rPr>
        <w:t xml:space="preserve">, </w:t>
      </w:r>
      <w:r w:rsidR="00D47186" w:rsidRPr="001F5602">
        <w:rPr>
          <w:sz w:val="20"/>
          <w:szCs w:val="20"/>
        </w:rPr>
        <w:t>“[The foxes have their holes] and the birds have their nests</w:t>
      </w:r>
      <w:r w:rsidR="00745134" w:rsidRPr="00745134">
        <w:rPr>
          <w:sz w:val="20"/>
          <w:szCs w:val="20"/>
        </w:rPr>
        <w:t xml:space="preserve">, </w:t>
      </w:r>
      <w:r w:rsidR="00D47186" w:rsidRPr="001F5602">
        <w:rPr>
          <w:sz w:val="20"/>
          <w:szCs w:val="20"/>
        </w:rPr>
        <w:t>but the son of man has no place to lay his head and rest.”</w:t>
      </w:r>
    </w:p>
    <w:p w14:paraId="78669A89" w14:textId="77777777" w:rsidR="00D47186" w:rsidRPr="00781F2A" w:rsidRDefault="00D47186" w:rsidP="001E51AF">
      <w:pPr>
        <w:pStyle w:val="ListParagraph"/>
        <w:numPr>
          <w:ilvl w:val="1"/>
          <w:numId w:val="35"/>
        </w:numPr>
      </w:pPr>
      <w:bookmarkStart w:id="302" w:name="_Toc514478924"/>
      <w:r w:rsidRPr="00781F2A">
        <w:t>Form: aphorisms</w:t>
      </w:r>
      <w:r w:rsidR="00745134" w:rsidRPr="00745134">
        <w:t xml:space="preserve">, </w:t>
      </w:r>
      <w:r w:rsidRPr="00781F2A">
        <w:t>two paired metaphors: foxes have holes</w:t>
      </w:r>
      <w:r w:rsidR="00745134" w:rsidRPr="00745134">
        <w:t xml:space="preserve">, </w:t>
      </w:r>
      <w:r w:rsidRPr="00781F2A">
        <w:t>birds of the air have nests (short).</w:t>
      </w:r>
      <w:bookmarkEnd w:id="302"/>
    </w:p>
    <w:p w14:paraId="13436B4A" w14:textId="77777777" w:rsidR="00D47186" w:rsidRPr="00781F2A" w:rsidRDefault="00D47186" w:rsidP="001E51AF">
      <w:pPr>
        <w:pStyle w:val="ListParagraph"/>
        <w:numPr>
          <w:ilvl w:val="1"/>
          <w:numId w:val="35"/>
        </w:numPr>
      </w:pPr>
      <w:bookmarkStart w:id="303" w:name="_Toc514478925"/>
      <w:r w:rsidRPr="00781F2A">
        <w:t>“. . . discipleship has priority over natural human relationships</w:t>
      </w:r>
      <w:r w:rsidR="00745134" w:rsidRPr="00745134">
        <w:t xml:space="preserve">, </w:t>
      </w:r>
      <w:r w:rsidRPr="00781F2A">
        <w:t xml:space="preserve">as is shown in the words about discipleship (9.57ff; cf. 14.16ff [14:15-24 = great supper]).” (Flender </w:t>
      </w:r>
      <w:r w:rsidRPr="001F5602">
        <w:rPr>
          <w:i/>
          <w:iCs/>
        </w:rPr>
        <w:t>St Luke</w:t>
      </w:r>
      <w:r w:rsidRPr="00781F2A">
        <w:t xml:space="preserve"> 7)</w:t>
      </w:r>
      <w:bookmarkEnd w:id="303"/>
    </w:p>
    <w:p w14:paraId="1C77B08E" w14:textId="77777777" w:rsidR="00D47186" w:rsidRPr="00781F2A" w:rsidRDefault="00D47186" w:rsidP="00D47186"/>
    <w:p w14:paraId="36BCF3AE" w14:textId="77777777" w:rsidR="00D47186" w:rsidRPr="00781F2A" w:rsidRDefault="00D47186" w:rsidP="001E51AF">
      <w:pPr>
        <w:pStyle w:val="ListParagraph"/>
        <w:numPr>
          <w:ilvl w:val="0"/>
          <w:numId w:val="35"/>
        </w:numPr>
      </w:pPr>
      <w:bookmarkStart w:id="304" w:name="_Toc514478926"/>
      <w:r w:rsidRPr="001F5602">
        <w:rPr>
          <w:b/>
          <w:bCs/>
        </w:rPr>
        <w:t>good and evil from treasure</w:t>
      </w:r>
      <w:r w:rsidRPr="001F5602">
        <w:rPr>
          <w:bCs/>
        </w:rPr>
        <w:t xml:space="preserve"> (</w:t>
      </w:r>
      <w:r w:rsidRPr="001F5602">
        <w:rPr>
          <w:szCs w:val="20"/>
        </w:rPr>
        <w:t>Matt 12:34</w:t>
      </w:r>
      <w:r w:rsidR="00745134" w:rsidRPr="00745134">
        <w:rPr>
          <w:szCs w:val="20"/>
        </w:rPr>
        <w:t xml:space="preserve">, </w:t>
      </w:r>
      <w:r w:rsidRPr="001F5602">
        <w:rPr>
          <w:szCs w:val="20"/>
        </w:rPr>
        <w:t xml:space="preserve">35; Luke 6:45; </w:t>
      </w:r>
      <w:r w:rsidR="00A9417B">
        <w:rPr>
          <w:i/>
          <w:iCs/>
        </w:rPr>
        <w:t>Gospel of Thomas</w:t>
      </w:r>
      <w:r w:rsidRPr="001F5602">
        <w:rPr>
          <w:szCs w:val="20"/>
        </w:rPr>
        <w:t xml:space="preserve"> 45) (&gt; Q)</w:t>
      </w:r>
      <w:bookmarkEnd w:id="304"/>
    </w:p>
    <w:p w14:paraId="09DD279E" w14:textId="77777777" w:rsidR="00D47186" w:rsidRPr="001F5602" w:rsidRDefault="00D47186" w:rsidP="001E51AF">
      <w:pPr>
        <w:pStyle w:val="ListParagraph"/>
        <w:numPr>
          <w:ilvl w:val="1"/>
          <w:numId w:val="35"/>
        </w:numPr>
        <w:rPr>
          <w:sz w:val="20"/>
          <w:szCs w:val="20"/>
        </w:rPr>
      </w:pPr>
      <w:r w:rsidRPr="001F5602">
        <w:rPr>
          <w:sz w:val="20"/>
          <w:szCs w:val="20"/>
        </w:rPr>
        <w:t>Matt 12:34b</w:t>
      </w:r>
      <w:r w:rsidR="00745134" w:rsidRPr="00745134">
        <w:rPr>
          <w:sz w:val="20"/>
          <w:szCs w:val="20"/>
        </w:rPr>
        <w:t xml:space="preserve">, </w:t>
      </w:r>
      <w:r w:rsidRPr="001F5602">
        <w:rPr>
          <w:sz w:val="20"/>
          <w:szCs w:val="20"/>
        </w:rPr>
        <w:t>35</w:t>
      </w:r>
      <w:r w:rsidR="00745134" w:rsidRPr="00745134">
        <w:rPr>
          <w:sz w:val="20"/>
          <w:szCs w:val="20"/>
        </w:rPr>
        <w:t xml:space="preserve">, </w:t>
      </w:r>
      <w:r w:rsidRPr="001F5602">
        <w:rPr>
          <w:sz w:val="20"/>
          <w:szCs w:val="20"/>
        </w:rPr>
        <w:t xml:space="preserve">“How can you speak good things when you are evil? . . . </w:t>
      </w:r>
      <w:r w:rsidRPr="001F5602">
        <w:rPr>
          <w:sz w:val="20"/>
          <w:szCs w:val="20"/>
          <w:vertAlign w:val="superscript"/>
        </w:rPr>
        <w:t>35</w:t>
      </w:r>
      <w:r w:rsidRPr="001F5602">
        <w:rPr>
          <w:sz w:val="20"/>
          <w:szCs w:val="20"/>
        </w:rPr>
        <w:t xml:space="preserve"> The good person brings good things out of a good treasure</w:t>
      </w:r>
      <w:r w:rsidR="00745134" w:rsidRPr="00745134">
        <w:rPr>
          <w:sz w:val="20"/>
          <w:szCs w:val="20"/>
        </w:rPr>
        <w:t xml:space="preserve">, </w:t>
      </w:r>
      <w:r w:rsidRPr="001F5602">
        <w:rPr>
          <w:sz w:val="20"/>
          <w:szCs w:val="20"/>
        </w:rPr>
        <w:t>and the evil person brings evil things out of an evil treasure.”</w:t>
      </w:r>
    </w:p>
    <w:p w14:paraId="04457DDE" w14:textId="77777777" w:rsidR="00D47186" w:rsidRPr="001F5602" w:rsidRDefault="00D47186" w:rsidP="001E51AF">
      <w:pPr>
        <w:pStyle w:val="ListParagraph"/>
        <w:numPr>
          <w:ilvl w:val="1"/>
          <w:numId w:val="35"/>
        </w:numPr>
        <w:rPr>
          <w:sz w:val="20"/>
          <w:szCs w:val="20"/>
        </w:rPr>
      </w:pPr>
      <w:r w:rsidRPr="001F5602">
        <w:rPr>
          <w:sz w:val="20"/>
          <w:szCs w:val="20"/>
        </w:rPr>
        <w:t>Luke 6:45</w:t>
      </w:r>
      <w:r w:rsidR="00745134" w:rsidRPr="00745134">
        <w:rPr>
          <w:sz w:val="20"/>
          <w:szCs w:val="20"/>
        </w:rPr>
        <w:t xml:space="preserve">, </w:t>
      </w:r>
      <w:r w:rsidRPr="001F5602">
        <w:rPr>
          <w:sz w:val="20"/>
          <w:szCs w:val="20"/>
        </w:rPr>
        <w:t>“The good person out of the good treasure of the heart produces good</w:t>
      </w:r>
      <w:r w:rsidR="00745134" w:rsidRPr="00745134">
        <w:rPr>
          <w:sz w:val="20"/>
          <w:szCs w:val="20"/>
        </w:rPr>
        <w:t xml:space="preserve">, </w:t>
      </w:r>
      <w:r w:rsidRPr="001F5602">
        <w:rPr>
          <w:sz w:val="20"/>
          <w:szCs w:val="20"/>
        </w:rPr>
        <w:t xml:space="preserve">and the evil person out of evil treasure produces evil; </w:t>
      </w:r>
      <w:r w:rsidRPr="001F5602">
        <w:rPr>
          <w:sz w:val="20"/>
        </w:rPr>
        <w:t>for out of the abundance of the heart his mouth speaks.</w:t>
      </w:r>
      <w:r w:rsidRPr="001F5602">
        <w:rPr>
          <w:sz w:val="20"/>
          <w:szCs w:val="20"/>
        </w:rPr>
        <w:t>”</w:t>
      </w:r>
    </w:p>
    <w:p w14:paraId="78FA5A3A"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45bc</w:t>
      </w:r>
      <w:r w:rsidR="00745134" w:rsidRPr="00745134">
        <w:rPr>
          <w:sz w:val="20"/>
          <w:szCs w:val="20"/>
        </w:rPr>
        <w:t xml:space="preserve">, </w:t>
      </w:r>
      <w:r w:rsidR="00D47186" w:rsidRPr="001F5602">
        <w:rPr>
          <w:sz w:val="20"/>
          <w:szCs w:val="20"/>
        </w:rPr>
        <w:t>“A good man brings forth good from his storehouse; an evil man brings forth evil things from his evil storehouse</w:t>
      </w:r>
      <w:r w:rsidR="00745134" w:rsidRPr="00745134">
        <w:rPr>
          <w:sz w:val="20"/>
          <w:szCs w:val="20"/>
        </w:rPr>
        <w:t xml:space="preserve">, </w:t>
      </w:r>
      <w:r w:rsidR="00D47186" w:rsidRPr="001F5602">
        <w:rPr>
          <w:sz w:val="20"/>
          <w:szCs w:val="20"/>
        </w:rPr>
        <w:t>which is in his heart</w:t>
      </w:r>
      <w:r w:rsidR="00745134" w:rsidRPr="00745134">
        <w:rPr>
          <w:sz w:val="20"/>
          <w:szCs w:val="20"/>
        </w:rPr>
        <w:t xml:space="preserve">, </w:t>
      </w:r>
      <w:r w:rsidR="00D47186" w:rsidRPr="001F5602">
        <w:rPr>
          <w:sz w:val="20"/>
          <w:szCs w:val="20"/>
        </w:rPr>
        <w:t>and says evil things.”</w:t>
      </w:r>
    </w:p>
    <w:p w14:paraId="37646632" w14:textId="77777777" w:rsidR="00D47186" w:rsidRPr="00781F2A" w:rsidRDefault="00D47186" w:rsidP="001E51AF">
      <w:pPr>
        <w:pStyle w:val="ListParagraph"/>
        <w:numPr>
          <w:ilvl w:val="1"/>
          <w:numId w:val="35"/>
        </w:numPr>
      </w:pPr>
      <w:bookmarkStart w:id="305" w:name="_Toc514478927"/>
      <w:r w:rsidRPr="00781F2A">
        <w:t>Form: metaphor (short; only one main verb; present tense; no plot/action).</w:t>
      </w:r>
      <w:bookmarkEnd w:id="305"/>
    </w:p>
    <w:p w14:paraId="21B16136" w14:textId="77777777" w:rsidR="00D47186" w:rsidRPr="001F5602" w:rsidRDefault="00D47186" w:rsidP="001E51AF">
      <w:pPr>
        <w:pStyle w:val="ListParagraph"/>
        <w:numPr>
          <w:ilvl w:val="1"/>
          <w:numId w:val="35"/>
        </w:numPr>
        <w:rPr>
          <w:lang w:val="fr-FR"/>
        </w:rPr>
      </w:pPr>
      <w:bookmarkStart w:id="306" w:name="_Toc514478928"/>
      <w:r w:rsidRPr="00781F2A">
        <w:t>“In the Sermon on the [39] Mount two great currents of the Synoptic proclamation of Jesus are brought together—purified and radicalized wisdom teaching and prophetic-eschatological proclamation of salvation and judgment. [40] . . . The threat in ch. 7:19</w:t>
      </w:r>
      <w:r w:rsidR="00745134" w:rsidRPr="00745134">
        <w:t xml:space="preserve">, </w:t>
      </w:r>
      <w:r w:rsidRPr="00781F2A">
        <w:t>probably taken over from the Baptist tradition</w:t>
      </w:r>
      <w:r w:rsidR="00745134" w:rsidRPr="00745134">
        <w:t xml:space="preserve">, </w:t>
      </w:r>
      <w:r w:rsidRPr="00781F2A">
        <w:t xml:space="preserve">is similarly equivocal. The act that is implied might take place at the judgment [or] follow upon an untimely and punitory death.” [42] (Windisch </w:t>
      </w:r>
      <w:r w:rsidRPr="001F5602">
        <w:rPr>
          <w:i/>
        </w:rPr>
        <w:t>Meaning</w:t>
      </w:r>
      <w:r w:rsidRPr="00781F2A">
        <w:t xml:space="preserve"> 39-40</w:t>
      </w:r>
      <w:r w:rsidR="00745134" w:rsidRPr="00745134">
        <w:t xml:space="preserve">, </w:t>
      </w:r>
      <w:r w:rsidRPr="00781F2A">
        <w:t>42)</w:t>
      </w:r>
      <w:bookmarkEnd w:id="306"/>
    </w:p>
    <w:p w14:paraId="2CEB0E50" w14:textId="77777777" w:rsidR="00D47186" w:rsidRPr="001F5602" w:rsidRDefault="00D47186" w:rsidP="001E51AF">
      <w:pPr>
        <w:pStyle w:val="ListParagraph"/>
        <w:numPr>
          <w:ilvl w:val="1"/>
          <w:numId w:val="35"/>
        </w:numPr>
        <w:rPr>
          <w:lang w:val="fr-FR"/>
        </w:rPr>
      </w:pPr>
      <w:bookmarkStart w:id="307" w:name="_Toc514478929"/>
      <w:r w:rsidRPr="001F5602">
        <w:rPr>
          <w:lang w:val="fr-FR"/>
        </w:rPr>
        <w:t>“Chez Luc</w:t>
      </w:r>
      <w:r w:rsidR="00745134" w:rsidRPr="00745134">
        <w:rPr>
          <w:lang w:val="fr-FR"/>
        </w:rPr>
        <w:t xml:space="preserve">, </w:t>
      </w:r>
      <w:r w:rsidRPr="001F5602">
        <w:rPr>
          <w:lang w:val="fr-FR"/>
        </w:rPr>
        <w:t>la comparaison suit la parabole . . . de la paille et de la poutre [speck and log] (41-42); . . . ce contexte n’apprend rien sur la pointe de la comparaison. Chez Matthieu</w:t>
      </w:r>
      <w:r w:rsidR="00745134" w:rsidRPr="00745134">
        <w:rPr>
          <w:lang w:val="fr-FR"/>
        </w:rPr>
        <w:t xml:space="preserve">, </w:t>
      </w:r>
      <w:r w:rsidRPr="001F5602">
        <w:rPr>
          <w:lang w:val="fr-FR"/>
        </w:rPr>
        <w:t xml:space="preserve">elle fait suite </w:t>
      </w:r>
      <w:r w:rsidRPr="00781F2A">
        <w:rPr>
          <w:rtl/>
        </w:rPr>
        <w:t>à</w:t>
      </w:r>
      <w:r w:rsidRPr="001F5602">
        <w:rPr>
          <w:lang w:val="fr-FR"/>
        </w:rPr>
        <w:t xml:space="preserve"> un avertissement [warning] contre les faux proph</w:t>
      </w:r>
      <w:r w:rsidRPr="00781F2A">
        <w:rPr>
          <w:rtl/>
        </w:rPr>
        <w:t>è</w:t>
      </w:r>
      <w:r w:rsidRPr="001F5602">
        <w:rPr>
          <w:lang w:val="fr-FR"/>
        </w:rPr>
        <w:t>tes (7</w:t>
      </w:r>
      <w:r w:rsidR="00745134" w:rsidRPr="00745134">
        <w:rPr>
          <w:lang w:val="fr-FR"/>
        </w:rPr>
        <w:t>,</w:t>
      </w:r>
      <w:r w:rsidRPr="001F5602">
        <w:rPr>
          <w:lang w:val="fr-FR"/>
        </w:rPr>
        <w:t>15); ici l’application concr</w:t>
      </w:r>
      <w:r w:rsidRPr="00781F2A">
        <w:rPr>
          <w:rtl/>
        </w:rPr>
        <w:t>è</w:t>
      </w:r>
      <w:r w:rsidRPr="001F5602">
        <w:rPr>
          <w:lang w:val="fr-FR"/>
        </w:rPr>
        <w:t>te est claire: . . . On les reconna</w:t>
      </w:r>
      <w:r w:rsidRPr="00781F2A">
        <w:rPr>
          <w:rFonts w:hint="cs"/>
          <w:rtl/>
        </w:rPr>
        <w:t>î</w:t>
      </w:r>
      <w:r w:rsidRPr="001F5602">
        <w:rPr>
          <w:lang w:val="fr-FR"/>
        </w:rPr>
        <w:t xml:space="preserve">t </w:t>
      </w:r>
      <w:r w:rsidRPr="00781F2A">
        <w:rPr>
          <w:rtl/>
        </w:rPr>
        <w:t>à</w:t>
      </w:r>
      <w:r w:rsidRPr="001F5602">
        <w:rPr>
          <w:lang w:val="fr-FR"/>
        </w:rPr>
        <w:t xml:space="preserve"> leurs oevres</w:t>
      </w:r>
      <w:r w:rsidR="00745134" w:rsidRPr="00745134">
        <w:rPr>
          <w:lang w:val="fr-FR"/>
        </w:rPr>
        <w:t xml:space="preserve">, </w:t>
      </w:r>
      <w:r w:rsidRPr="001F5602">
        <w:rPr>
          <w:lang w:val="fr-FR"/>
        </w:rPr>
        <w:t xml:space="preserve">comme les arbres </w:t>
      </w:r>
      <w:r w:rsidRPr="00781F2A">
        <w:rPr>
          <w:rtl/>
        </w:rPr>
        <w:t>à</w:t>
      </w:r>
      <w:r w:rsidRPr="001F5602">
        <w:rPr>
          <w:lang w:val="fr-FR"/>
        </w:rPr>
        <w:t xml:space="preserve"> leurs fruits. Cette indication pourrait avoir </w:t>
      </w:r>
      <w:r w:rsidRPr="00781F2A">
        <w:rPr>
          <w:rtl/>
        </w:rPr>
        <w:t>é</w:t>
      </w:r>
      <w:r w:rsidRPr="001F5602">
        <w:rPr>
          <w:lang w:val="fr-FR"/>
        </w:rPr>
        <w:t>t</w:t>
      </w:r>
      <w:r w:rsidRPr="00781F2A">
        <w:rPr>
          <w:rtl/>
        </w:rPr>
        <w:t>é</w:t>
      </w:r>
      <w:r w:rsidRPr="001F5602">
        <w:rPr>
          <w:lang w:val="fr-FR"/>
        </w:rPr>
        <w:t xml:space="preserve"> fournie [could have been furnished] par la source; . . . Luc omet r</w:t>
      </w:r>
      <w:r w:rsidRPr="00781F2A">
        <w:rPr>
          <w:rtl/>
        </w:rPr>
        <w:t>é</w:t>
      </w:r>
      <w:r w:rsidRPr="001F5602">
        <w:rPr>
          <w:lang w:val="fr-FR"/>
        </w:rPr>
        <w:t>guli</w:t>
      </w:r>
      <w:r w:rsidRPr="00781F2A">
        <w:rPr>
          <w:rtl/>
        </w:rPr>
        <w:t>è</w:t>
      </w:r>
      <w:r w:rsidRPr="001F5602">
        <w:rPr>
          <w:lang w:val="fr-FR"/>
        </w:rPr>
        <w:t>rement les traits . . . li</w:t>
      </w:r>
      <w:r w:rsidRPr="00781F2A">
        <w:rPr>
          <w:rtl/>
        </w:rPr>
        <w:t>é</w:t>
      </w:r>
      <w:r w:rsidRPr="001F5602">
        <w:rPr>
          <w:lang w:val="fr-FR"/>
        </w:rPr>
        <w:t xml:space="preserve">s . . . </w:t>
      </w:r>
      <w:r w:rsidRPr="00781F2A">
        <w:rPr>
          <w:rtl/>
        </w:rPr>
        <w:t>à</w:t>
      </w:r>
      <w:r w:rsidRPr="001F5602">
        <w:rPr>
          <w:lang w:val="fr-FR"/>
        </w:rPr>
        <w:t xml:space="preserve"> un horizon palestinien.” (Dupont </w:t>
      </w:r>
      <w:r w:rsidRPr="001F5602">
        <w:rPr>
          <w:i/>
          <w:iCs/>
          <w:lang w:val="fr-FR"/>
        </w:rPr>
        <w:t>Béatitudes</w:t>
      </w:r>
      <w:r w:rsidRPr="001F5602">
        <w:rPr>
          <w:lang w:val="fr-FR"/>
        </w:rPr>
        <w:t xml:space="preserve"> 4)</w:t>
      </w:r>
      <w:bookmarkEnd w:id="307"/>
    </w:p>
    <w:p w14:paraId="5090E7A8" w14:textId="77777777" w:rsidR="00D47186" w:rsidRPr="001F5602" w:rsidRDefault="00D47186" w:rsidP="001E51AF">
      <w:pPr>
        <w:pStyle w:val="ListParagraph"/>
        <w:numPr>
          <w:ilvl w:val="1"/>
          <w:numId w:val="35"/>
        </w:numPr>
        <w:rPr>
          <w:lang w:val="fr-FR"/>
        </w:rPr>
      </w:pPr>
      <w:bookmarkStart w:id="308" w:name="_Toc514478930"/>
      <w:r w:rsidRPr="001F5602">
        <w:rPr>
          <w:lang w:val="fr-FR"/>
        </w:rPr>
        <w:t>“Que Matthieu</w:t>
      </w:r>
      <w:r w:rsidR="00745134" w:rsidRPr="00745134">
        <w:rPr>
          <w:lang w:val="fr-FR"/>
        </w:rPr>
        <w:t xml:space="preserve">, </w:t>
      </w:r>
      <w:r w:rsidRPr="001F5602">
        <w:rPr>
          <w:lang w:val="fr-FR"/>
        </w:rPr>
        <w:t>le [Luke 6:35] lisant dans sa source</w:t>
      </w:r>
      <w:r w:rsidR="00745134" w:rsidRPr="00745134">
        <w:rPr>
          <w:lang w:val="fr-FR"/>
        </w:rPr>
        <w:t xml:space="preserve">, </w:t>
      </w:r>
      <w:r w:rsidRPr="001F5602">
        <w:rPr>
          <w:lang w:val="fr-FR"/>
        </w:rPr>
        <w:t xml:space="preserve">l’ait omis nous paraît peu vraisemblable.” </w:t>
      </w:r>
      <w:r w:rsidRPr="003A4642">
        <w:t>[46] [Such is the “Explication de Loisy (I</w:t>
      </w:r>
      <w:r w:rsidR="00745134" w:rsidRPr="003A4642">
        <w:t xml:space="preserve">, </w:t>
      </w:r>
      <w:r w:rsidRPr="003A4642">
        <w:t>639)</w:t>
      </w:r>
      <w:r w:rsidR="00745134" w:rsidRPr="003A4642">
        <w:t xml:space="preserve">, </w:t>
      </w:r>
      <w:r w:rsidRPr="003A4642">
        <w:t>Soiron (</w:t>
      </w:r>
      <w:r w:rsidRPr="003A4642">
        <w:rPr>
          <w:i/>
          <w:iCs/>
        </w:rPr>
        <w:t>Logia</w:t>
      </w:r>
      <w:r w:rsidR="00745134" w:rsidRPr="003A4642">
        <w:t xml:space="preserve">, </w:t>
      </w:r>
      <w:r w:rsidRPr="003A4642">
        <w:t>pp. 119 s.)</w:t>
      </w:r>
      <w:r w:rsidR="00745134" w:rsidRPr="003A4642">
        <w:t xml:space="preserve">, </w:t>
      </w:r>
      <w:r w:rsidRPr="003A4642">
        <w:lastRenderedPageBreak/>
        <w:t>Bultmann (87)</w:t>
      </w:r>
      <w:r w:rsidR="00745134" w:rsidRPr="003A4642">
        <w:t xml:space="preserve">, </w:t>
      </w:r>
      <w:r w:rsidRPr="003A4642">
        <w:t>Creed (98)</w:t>
      </w:r>
      <w:r w:rsidR="00745134" w:rsidRPr="003A4642">
        <w:t xml:space="preserve">, </w:t>
      </w:r>
      <w:r w:rsidRPr="003A4642">
        <w:t>Marriott (59 et 70)</w:t>
      </w:r>
      <w:r w:rsidR="00745134" w:rsidRPr="003A4642">
        <w:t xml:space="preserve">, </w:t>
      </w:r>
      <w:r w:rsidRPr="003A4642">
        <w:t>Manson (59)</w:t>
      </w:r>
      <w:r w:rsidR="00745134" w:rsidRPr="003A4642">
        <w:t xml:space="preserve">, </w:t>
      </w:r>
      <w:r w:rsidRPr="003A4642">
        <w:t>Hauck (90 s.)</w:t>
      </w:r>
      <w:r w:rsidR="00745134" w:rsidRPr="003A4642">
        <w:t xml:space="preserve">, </w:t>
      </w:r>
      <w:r w:rsidRPr="003A4642">
        <w:t>Rengstorf (91)</w:t>
      </w:r>
      <w:r w:rsidR="00745134" w:rsidRPr="003A4642">
        <w:t xml:space="preserve">, </w:t>
      </w:r>
      <w:r w:rsidRPr="003A4642">
        <w:t>Schmid (</w:t>
      </w:r>
      <w:r w:rsidRPr="003A4642">
        <w:rPr>
          <w:i/>
          <w:iCs/>
        </w:rPr>
        <w:t>Mat</w:t>
      </w:r>
      <w:r w:rsidRPr="003A4642">
        <w:rPr>
          <w:iCs/>
        </w:rPr>
        <w:t>.</w:t>
      </w:r>
      <w:r w:rsidR="00745134" w:rsidRPr="003A4642">
        <w:t xml:space="preserve">, </w:t>
      </w:r>
      <w:r w:rsidRPr="003A4642">
        <w:t xml:space="preserve">150. </w:t>
      </w:r>
      <w:r w:rsidRPr="003A4642">
        <w:rPr>
          <w:lang w:val="fr-FR"/>
        </w:rPr>
        <w:t xml:space="preserve">211; </w:t>
      </w:r>
      <w:r w:rsidRPr="003A4642">
        <w:rPr>
          <w:i/>
          <w:iCs/>
          <w:lang w:val="fr-FR"/>
        </w:rPr>
        <w:t>Lk</w:t>
      </w:r>
      <w:r w:rsidRPr="003A4642">
        <w:rPr>
          <w:iCs/>
          <w:lang w:val="fr-FR"/>
        </w:rPr>
        <w:t>.</w:t>
      </w:r>
      <w:r w:rsidR="00745134" w:rsidRPr="003A4642">
        <w:rPr>
          <w:lang w:val="fr-FR"/>
        </w:rPr>
        <w:t xml:space="preserve">, </w:t>
      </w:r>
      <w:r w:rsidRPr="003A4642">
        <w:rPr>
          <w:lang w:val="fr-FR"/>
        </w:rPr>
        <w:t>138 s.)</w:t>
      </w:r>
      <w:r w:rsidR="00745134" w:rsidRPr="003A4642">
        <w:rPr>
          <w:lang w:val="fr-FR"/>
        </w:rPr>
        <w:t xml:space="preserve">, </w:t>
      </w:r>
      <w:r w:rsidRPr="003A4642">
        <w:rPr>
          <w:lang w:val="fr-FR"/>
        </w:rPr>
        <w:t>Knox (II</w:t>
      </w:r>
      <w:r w:rsidR="00745134" w:rsidRPr="003A4642">
        <w:rPr>
          <w:lang w:val="fr-FR"/>
        </w:rPr>
        <w:t xml:space="preserve">, </w:t>
      </w:r>
      <w:r w:rsidRPr="003A4642">
        <w:rPr>
          <w:lang w:val="fr-FR"/>
        </w:rPr>
        <w:t>11) . . .” 46 n 1] “Aucun motif plausible n’expliquerait qu’il ait écart</w:t>
      </w:r>
      <w:r w:rsidRPr="00781F2A">
        <w:rPr>
          <w:rtl/>
        </w:rPr>
        <w:t>é</w:t>
      </w:r>
      <w:r w:rsidRPr="003A4642">
        <w:rPr>
          <w:lang w:val="fr-FR"/>
        </w:rPr>
        <w:t xml:space="preserve"> ici un mat</w:t>
      </w:r>
      <w:r w:rsidRPr="00781F2A">
        <w:rPr>
          <w:rtl/>
        </w:rPr>
        <w:t>é</w:t>
      </w:r>
      <w:r w:rsidRPr="003A4642">
        <w:rPr>
          <w:lang w:val="fr-FR"/>
        </w:rPr>
        <w:t>riau qu’il n’h</w:t>
      </w:r>
      <w:r w:rsidRPr="00781F2A">
        <w:rPr>
          <w:rtl/>
        </w:rPr>
        <w:t>é</w:t>
      </w:r>
      <w:r w:rsidRPr="003A4642">
        <w:rPr>
          <w:lang w:val="fr-FR"/>
        </w:rPr>
        <w:t xml:space="preserve">site pas </w:t>
      </w:r>
      <w:r w:rsidRPr="00781F2A">
        <w:rPr>
          <w:rtl/>
        </w:rPr>
        <w:t>à</w:t>
      </w:r>
      <w:r w:rsidRPr="003A4642">
        <w:rPr>
          <w:lang w:val="fr-FR"/>
        </w:rPr>
        <w:t xml:space="preserve"> accepter plus loin. [46] . . . on n’imagine pas que</w:t>
      </w:r>
      <w:r w:rsidR="00745134" w:rsidRPr="003A4642">
        <w:rPr>
          <w:lang w:val="fr-FR"/>
        </w:rPr>
        <w:t xml:space="preserve">, </w:t>
      </w:r>
      <w:r w:rsidRPr="003A4642">
        <w:rPr>
          <w:lang w:val="fr-FR"/>
        </w:rPr>
        <w:t xml:space="preserve">trouvant dans sa source les </w:t>
      </w:r>
      <w:r w:rsidRPr="00781F2A">
        <w:rPr>
          <w:rtl/>
        </w:rPr>
        <w:t>é</w:t>
      </w:r>
      <w:r w:rsidRPr="003A4642">
        <w:rPr>
          <w:lang w:val="fr-FR"/>
        </w:rPr>
        <w:t>l</w:t>
      </w:r>
      <w:r w:rsidRPr="00781F2A">
        <w:rPr>
          <w:rtl/>
        </w:rPr>
        <w:t>é</w:t>
      </w:r>
      <w:r w:rsidRPr="003A4642">
        <w:rPr>
          <w:lang w:val="fr-FR"/>
        </w:rPr>
        <w:t>ments de Luc</w:t>
      </w:r>
      <w:r w:rsidR="00745134" w:rsidRPr="003A4642">
        <w:rPr>
          <w:lang w:val="fr-FR"/>
        </w:rPr>
        <w:t xml:space="preserve">, </w:t>
      </w:r>
      <w:r w:rsidRPr="003A4642">
        <w:rPr>
          <w:lang w:val="fr-FR"/>
        </w:rPr>
        <w:t>45</w:t>
      </w:r>
      <w:r w:rsidR="00745134" w:rsidRPr="003A4642">
        <w:rPr>
          <w:lang w:val="fr-FR"/>
        </w:rPr>
        <w:t xml:space="preserve">, </w:t>
      </w:r>
      <w:r w:rsidRPr="003A4642">
        <w:rPr>
          <w:lang w:val="fr-FR"/>
        </w:rPr>
        <w:t>il ait pr</w:t>
      </w:r>
      <w:r w:rsidRPr="00781F2A">
        <w:rPr>
          <w:rtl/>
        </w:rPr>
        <w:t>é</w:t>
      </w:r>
      <w:r w:rsidRPr="003A4642">
        <w:rPr>
          <w:lang w:val="fr-FR"/>
        </w:rPr>
        <w:t>f</w:t>
      </w:r>
      <w:r w:rsidRPr="00781F2A">
        <w:rPr>
          <w:rtl/>
        </w:rPr>
        <w:t>é</w:t>
      </w:r>
      <w:r w:rsidRPr="003A4642">
        <w:rPr>
          <w:lang w:val="fr-FR"/>
        </w:rPr>
        <w:t>r</w:t>
      </w:r>
      <w:r w:rsidRPr="00781F2A">
        <w:rPr>
          <w:rtl/>
        </w:rPr>
        <w:t>é</w:t>
      </w:r>
      <w:r w:rsidRPr="003A4642">
        <w:rPr>
          <w:lang w:val="fr-FR"/>
        </w:rPr>
        <w:t xml:space="preserve"> les r</w:t>
      </w:r>
      <w:r w:rsidRPr="00781F2A">
        <w:rPr>
          <w:rtl/>
        </w:rPr>
        <w:t>é</w:t>
      </w:r>
      <w:r w:rsidRPr="003A4642">
        <w:rPr>
          <w:lang w:val="fr-FR"/>
        </w:rPr>
        <w:t>server pour plus tard</w:t>
      </w:r>
      <w:r w:rsidR="00745134" w:rsidRPr="003A4642">
        <w:rPr>
          <w:lang w:val="fr-FR"/>
        </w:rPr>
        <w:t xml:space="preserve">, </w:t>
      </w:r>
      <w:r w:rsidRPr="003A4642">
        <w:rPr>
          <w:lang w:val="fr-FR"/>
        </w:rPr>
        <w:t>quand il r</w:t>
      </w:r>
      <w:r w:rsidRPr="00781F2A">
        <w:rPr>
          <w:rtl/>
        </w:rPr>
        <w:t>é</w:t>
      </w:r>
      <w:r w:rsidRPr="003A4642">
        <w:rPr>
          <w:lang w:val="fr-FR"/>
        </w:rPr>
        <w:t>p</w:t>
      </w:r>
      <w:r w:rsidRPr="00781F2A">
        <w:rPr>
          <w:rtl/>
        </w:rPr>
        <w:t>é</w:t>
      </w:r>
      <w:r w:rsidRPr="003A4642">
        <w:rPr>
          <w:lang w:val="fr-FR"/>
        </w:rPr>
        <w:t>terait une deuxi</w:t>
      </w:r>
      <w:r w:rsidRPr="00781F2A">
        <w:rPr>
          <w:rtl/>
        </w:rPr>
        <w:t>è</w:t>
      </w:r>
      <w:r w:rsidRPr="003A4642">
        <w:rPr>
          <w:lang w:val="fr-FR"/>
        </w:rPr>
        <w:t>me fois la comparaison de l’arbre et de ses fruits! . . . l’hypoth</w:t>
      </w:r>
      <w:r w:rsidRPr="00781F2A">
        <w:rPr>
          <w:rtl/>
        </w:rPr>
        <w:t>è</w:t>
      </w:r>
      <w:r w:rsidRPr="003A4642">
        <w:rPr>
          <w:lang w:val="fr-FR"/>
        </w:rPr>
        <w:t>se inverse ait ses partisans: Luc aurait ajout</w:t>
      </w:r>
      <w:r w:rsidRPr="00781F2A">
        <w:rPr>
          <w:rtl/>
        </w:rPr>
        <w:t>é</w:t>
      </w:r>
      <w:r w:rsidRPr="003A4642">
        <w:rPr>
          <w:lang w:val="fr-FR"/>
        </w:rPr>
        <w:t xml:space="preserve"> le v. 45 [“. . . Lagrange</w:t>
      </w:r>
      <w:r w:rsidR="00745134" w:rsidRPr="003A4642">
        <w:rPr>
          <w:lang w:val="fr-FR"/>
        </w:rPr>
        <w:t xml:space="preserve">, </w:t>
      </w:r>
      <w:r w:rsidRPr="003A4642">
        <w:rPr>
          <w:i/>
          <w:iCs/>
          <w:lang w:val="fr-FR"/>
        </w:rPr>
        <w:t>Luc</w:t>
      </w:r>
      <w:r w:rsidR="00745134" w:rsidRPr="003A4642">
        <w:rPr>
          <w:lang w:val="fr-FR"/>
        </w:rPr>
        <w:t xml:space="preserve">, </w:t>
      </w:r>
      <w:r w:rsidRPr="003A4642">
        <w:rPr>
          <w:lang w:val="fr-FR"/>
        </w:rPr>
        <w:t>201 s. En introduisant le logion Mat.</w:t>
      </w:r>
      <w:r w:rsidR="00745134" w:rsidRPr="003A4642">
        <w:rPr>
          <w:lang w:val="fr-FR"/>
        </w:rPr>
        <w:t xml:space="preserve">, </w:t>
      </w:r>
      <w:r w:rsidRPr="003A4642">
        <w:rPr>
          <w:lang w:val="fr-FR"/>
        </w:rPr>
        <w:t>12</w:t>
      </w:r>
      <w:r w:rsidR="00745134" w:rsidRPr="003A4642">
        <w:rPr>
          <w:lang w:val="fr-FR"/>
        </w:rPr>
        <w:t xml:space="preserve">, </w:t>
      </w:r>
      <w:r w:rsidRPr="003A4642">
        <w:rPr>
          <w:lang w:val="fr-FR"/>
        </w:rPr>
        <w:t>34</w:t>
      </w:r>
      <w:r w:rsidRPr="003A4642">
        <w:rPr>
          <w:i/>
          <w:iCs/>
          <w:lang w:val="fr-FR"/>
        </w:rPr>
        <w:t>b</w:t>
      </w:r>
      <w:r w:rsidRPr="003A4642">
        <w:rPr>
          <w:lang w:val="fr-FR"/>
        </w:rPr>
        <w:t>-35 dans un contexte nouveau</w:t>
      </w:r>
      <w:r w:rsidR="00745134" w:rsidRPr="003A4642">
        <w:rPr>
          <w:lang w:val="fr-FR"/>
        </w:rPr>
        <w:t xml:space="preserve">, </w:t>
      </w:r>
      <w:r w:rsidRPr="003A4642">
        <w:rPr>
          <w:lang w:val="fr-FR"/>
        </w:rPr>
        <w:t xml:space="preserve">Luc a </w:t>
      </w:r>
      <w:r w:rsidRPr="00781F2A">
        <w:rPr>
          <w:rtl/>
        </w:rPr>
        <w:t>é</w:t>
      </w:r>
      <w:r w:rsidRPr="003A4642">
        <w:rPr>
          <w:lang w:val="fr-FR"/>
        </w:rPr>
        <w:t>t</w:t>
      </w:r>
      <w:r w:rsidRPr="00781F2A">
        <w:rPr>
          <w:rtl/>
        </w:rPr>
        <w:t>é</w:t>
      </w:r>
      <w:r w:rsidRPr="003A4642">
        <w:rPr>
          <w:lang w:val="fr-FR"/>
        </w:rPr>
        <w:t xml:space="preserve"> oblig</w:t>
      </w:r>
      <w:r w:rsidRPr="00781F2A">
        <w:rPr>
          <w:rtl/>
        </w:rPr>
        <w:t>é</w:t>
      </w:r>
      <w:r w:rsidRPr="003A4642">
        <w:rPr>
          <w:lang w:val="fr-FR"/>
        </w:rPr>
        <w:t xml:space="preserve"> d’en intervertir les deux parties.” 47 n 2] [“</w:t>
      </w:r>
      <w:r w:rsidRPr="001F5602">
        <w:rPr>
          <w:lang w:val="fr-FR"/>
        </w:rPr>
        <w:t>Voir aussi Allen</w:t>
      </w:r>
      <w:r w:rsidR="00745134" w:rsidRPr="00745134">
        <w:rPr>
          <w:lang w:val="fr-FR"/>
        </w:rPr>
        <w:t xml:space="preserve">, </w:t>
      </w:r>
      <w:r w:rsidRPr="001F5602">
        <w:rPr>
          <w:lang w:val="fr-FR"/>
        </w:rPr>
        <w:t>137; Soiron</w:t>
      </w:r>
      <w:r w:rsidR="00745134" w:rsidRPr="00745134">
        <w:rPr>
          <w:lang w:val="fr-FR"/>
        </w:rPr>
        <w:t xml:space="preserve">, </w:t>
      </w:r>
      <w:r w:rsidRPr="001F5602">
        <w:rPr>
          <w:lang w:val="fr-FR"/>
        </w:rPr>
        <w:t>115; Lindeskog</w:t>
      </w:r>
      <w:r w:rsidR="00745134" w:rsidRPr="00745134">
        <w:rPr>
          <w:lang w:val="fr-FR"/>
        </w:rPr>
        <w:t xml:space="preserve">, </w:t>
      </w:r>
      <w:r w:rsidRPr="001F5602">
        <w:rPr>
          <w:i/>
          <w:iCs/>
          <w:lang w:val="fr-FR"/>
        </w:rPr>
        <w:t>art</w:t>
      </w:r>
      <w:r w:rsidRPr="001F5602">
        <w:rPr>
          <w:iCs/>
          <w:lang w:val="fr-FR"/>
        </w:rPr>
        <w:t xml:space="preserve">. </w:t>
      </w:r>
      <w:r w:rsidRPr="001F5602">
        <w:rPr>
          <w:i/>
          <w:iCs/>
          <w:lang w:val="fr-FR"/>
        </w:rPr>
        <w:t>cit</w:t>
      </w:r>
      <w:r w:rsidRPr="001F5602">
        <w:rPr>
          <w:iCs/>
          <w:lang w:val="fr-FR"/>
        </w:rPr>
        <w:t>. (</w:t>
      </w:r>
      <w:r w:rsidRPr="001F5602">
        <w:rPr>
          <w:lang w:val="fr-FR"/>
        </w:rPr>
        <w:t>“Logia-Studien</w:t>
      </w:r>
      <w:r w:rsidR="00745134" w:rsidRPr="00745134">
        <w:rPr>
          <w:lang w:val="fr-FR"/>
        </w:rPr>
        <w:t>,</w:t>
      </w:r>
      <w:r w:rsidRPr="001F5602">
        <w:rPr>
          <w:lang w:val="fr-FR"/>
        </w:rPr>
        <w:t xml:space="preserve">” </w:t>
      </w:r>
      <w:r w:rsidRPr="001F5602">
        <w:rPr>
          <w:i/>
          <w:iCs/>
          <w:lang w:val="fr-FR"/>
        </w:rPr>
        <w:t>Studia Theologica</w:t>
      </w:r>
      <w:r w:rsidRPr="001F5602">
        <w:rPr>
          <w:lang w:val="fr-FR"/>
        </w:rPr>
        <w:t xml:space="preserve"> 4 (1950): 129-189)</w:t>
      </w:r>
      <w:r w:rsidR="00745134" w:rsidRPr="00745134">
        <w:rPr>
          <w:lang w:val="fr-FR"/>
        </w:rPr>
        <w:t xml:space="preserve">, </w:t>
      </w:r>
      <w:r w:rsidRPr="001F5602">
        <w:rPr>
          <w:lang w:val="fr-FR"/>
        </w:rPr>
        <w:t>p. 169.” 47 n 2] . . . S’il n’y avait [were] que Mat.</w:t>
      </w:r>
      <w:r w:rsidR="00745134" w:rsidRPr="00745134">
        <w:rPr>
          <w:lang w:val="fr-FR"/>
        </w:rPr>
        <w:t xml:space="preserve">, </w:t>
      </w:r>
      <w:r w:rsidRPr="001F5602">
        <w:rPr>
          <w:lang w:val="fr-FR"/>
        </w:rPr>
        <w:t>7</w:t>
      </w:r>
      <w:r w:rsidR="00745134" w:rsidRPr="00745134">
        <w:rPr>
          <w:lang w:val="fr-FR"/>
        </w:rPr>
        <w:t xml:space="preserve">, </w:t>
      </w:r>
      <w:r w:rsidRPr="001F5602">
        <w:rPr>
          <w:lang w:val="fr-FR"/>
        </w:rPr>
        <w:t>16-20</w:t>
      </w:r>
      <w:r w:rsidR="00745134" w:rsidRPr="00745134">
        <w:rPr>
          <w:lang w:val="fr-FR"/>
        </w:rPr>
        <w:t xml:space="preserve">, </w:t>
      </w:r>
      <w:r w:rsidRPr="001F5602">
        <w:rPr>
          <w:lang w:val="fr-FR"/>
        </w:rPr>
        <w:t>on pourrait croire que Luc se contente de retoucher en abr</w:t>
      </w:r>
      <w:r w:rsidRPr="00781F2A">
        <w:rPr>
          <w:rtl/>
        </w:rPr>
        <w:t>é</w:t>
      </w:r>
      <w:r w:rsidRPr="001F5602">
        <w:rPr>
          <w:lang w:val="fr-FR"/>
        </w:rPr>
        <w:t>geant: les deux strophes de Mat.</w:t>
      </w:r>
      <w:r w:rsidR="00745134" w:rsidRPr="00745134">
        <w:rPr>
          <w:lang w:val="fr-FR"/>
        </w:rPr>
        <w:t xml:space="preserve">, </w:t>
      </w:r>
      <w:r w:rsidRPr="001F5602">
        <w:rPr>
          <w:lang w:val="fr-FR"/>
        </w:rPr>
        <w:t>7</w:t>
      </w:r>
      <w:r w:rsidR="00745134" w:rsidRPr="00745134">
        <w:rPr>
          <w:lang w:val="fr-FR"/>
        </w:rPr>
        <w:t xml:space="preserve">, </w:t>
      </w:r>
      <w:r w:rsidRPr="001F5602">
        <w:rPr>
          <w:lang w:val="fr-FR"/>
        </w:rPr>
        <w:t>17 et 7</w:t>
      </w:r>
      <w:r w:rsidR="00745134" w:rsidRPr="00745134">
        <w:rPr>
          <w:lang w:val="fr-FR"/>
        </w:rPr>
        <w:t xml:space="preserve">, </w:t>
      </w:r>
      <w:r w:rsidRPr="001F5602">
        <w:rPr>
          <w:lang w:val="fr-FR"/>
        </w:rPr>
        <w:t>18 sont r</w:t>
      </w:r>
      <w:r w:rsidRPr="00781F2A">
        <w:rPr>
          <w:rtl/>
        </w:rPr>
        <w:t>é</w:t>
      </w:r>
      <w:r w:rsidRPr="001F5602">
        <w:rPr>
          <w:lang w:val="fr-FR"/>
        </w:rPr>
        <w:t>duites en une seule [47] . . . Mais comment expliquer</w:t>
      </w:r>
      <w:r w:rsidR="00745134" w:rsidRPr="00745134">
        <w:rPr>
          <w:lang w:val="fr-FR"/>
        </w:rPr>
        <w:t xml:space="preserve">, </w:t>
      </w:r>
      <w:r w:rsidRPr="001F5602">
        <w:rPr>
          <w:lang w:val="fr-FR"/>
        </w:rPr>
        <w:t>dans ce cas</w:t>
      </w:r>
      <w:r w:rsidR="00745134" w:rsidRPr="00745134">
        <w:rPr>
          <w:lang w:val="fr-FR"/>
        </w:rPr>
        <w:t xml:space="preserve">, </w:t>
      </w:r>
      <w:r w:rsidRPr="001F5602">
        <w:rPr>
          <w:lang w:val="fr-FR"/>
        </w:rPr>
        <w:t>les nombreuses rencontres de d</w:t>
      </w:r>
      <w:r w:rsidRPr="00781F2A">
        <w:rPr>
          <w:rtl/>
        </w:rPr>
        <w:t>é</w:t>
      </w:r>
      <w:r w:rsidRPr="001F5602">
        <w:rPr>
          <w:lang w:val="fr-FR"/>
        </w:rPr>
        <w:t>tail avec Mat.</w:t>
      </w:r>
      <w:r w:rsidR="00745134" w:rsidRPr="00745134">
        <w:rPr>
          <w:lang w:val="fr-FR"/>
        </w:rPr>
        <w:t xml:space="preserve">, </w:t>
      </w:r>
      <w:r w:rsidRPr="001F5602">
        <w:rPr>
          <w:lang w:val="fr-FR"/>
        </w:rPr>
        <w:t>12</w:t>
      </w:r>
      <w:r w:rsidR="00745134" w:rsidRPr="00745134">
        <w:rPr>
          <w:lang w:val="fr-FR"/>
        </w:rPr>
        <w:t xml:space="preserve">, </w:t>
      </w:r>
      <w:r w:rsidRPr="001F5602">
        <w:rPr>
          <w:lang w:val="fr-FR"/>
        </w:rPr>
        <w:t xml:space="preserve">33?” </w:t>
      </w:r>
      <w:r w:rsidRPr="003A4642">
        <w:t xml:space="preserve">[48] Details that Luke 6:45 shares with Matt 12:33 but not with Matt 7:17-18: Luke 6 and Matt 12 both reduce the two verses of Matt 7 to one verse; “good” is </w:t>
      </w:r>
      <w:r w:rsidRPr="003A4642">
        <w:rPr>
          <w:i/>
          <w:iCs/>
        </w:rPr>
        <w:t>kalos</w:t>
      </w:r>
      <w:r w:rsidRPr="003A4642">
        <w:t xml:space="preserve"> in both but </w:t>
      </w:r>
      <w:r w:rsidRPr="003A4642">
        <w:rPr>
          <w:i/>
          <w:iCs/>
        </w:rPr>
        <w:t>agathos</w:t>
      </w:r>
      <w:r w:rsidRPr="003A4642">
        <w:t xml:space="preserve"> in Matt 7; “fruit” is singular in both</w:t>
      </w:r>
      <w:r w:rsidR="00745134" w:rsidRPr="003A4642">
        <w:t xml:space="preserve">, </w:t>
      </w:r>
      <w:r w:rsidRPr="003A4642">
        <w:t xml:space="preserve">plural in Matt 7; “bad fruit” is </w:t>
      </w:r>
      <w:r w:rsidRPr="003A4642">
        <w:rPr>
          <w:i/>
          <w:iCs/>
        </w:rPr>
        <w:t>sarpos</w:t>
      </w:r>
      <w:r w:rsidR="00745134" w:rsidRPr="003A4642">
        <w:t xml:space="preserve">, </w:t>
      </w:r>
      <w:r w:rsidRPr="003A4642">
        <w:t xml:space="preserve">not </w:t>
      </w:r>
      <w:r w:rsidRPr="003A4642">
        <w:rPr>
          <w:i/>
          <w:iCs/>
        </w:rPr>
        <w:t>ponēros</w:t>
      </w:r>
      <w:r w:rsidRPr="003A4642">
        <w:t xml:space="preserve">; the verb is </w:t>
      </w:r>
      <w:r w:rsidRPr="003A4642">
        <w:rPr>
          <w:i/>
          <w:iCs/>
        </w:rPr>
        <w:t>ginōskō</w:t>
      </w:r>
      <w:r w:rsidR="00745134" w:rsidRPr="003A4642">
        <w:rPr>
          <w:iCs/>
        </w:rPr>
        <w:t xml:space="preserve">, </w:t>
      </w:r>
      <w:r w:rsidRPr="003A4642">
        <w:t xml:space="preserve">not </w:t>
      </w:r>
      <w:r w:rsidRPr="003A4642">
        <w:rPr>
          <w:i/>
          <w:iCs/>
        </w:rPr>
        <w:t>epiginōskō</w:t>
      </w:r>
      <w:r w:rsidR="00745134" w:rsidRPr="003A4642">
        <w:rPr>
          <w:iCs/>
        </w:rPr>
        <w:t xml:space="preserve">, </w:t>
      </w:r>
      <w:r w:rsidRPr="003A4642">
        <w:t xml:space="preserve">despite Luke’s preference for composite verbs; the preposition after the verb is </w:t>
      </w:r>
      <w:r w:rsidRPr="003A4642">
        <w:rPr>
          <w:i/>
          <w:iCs/>
        </w:rPr>
        <w:t>ek</w:t>
      </w:r>
      <w:r w:rsidRPr="003A4642">
        <w:t xml:space="preserve"> (</w:t>
      </w:r>
      <w:r w:rsidRPr="003A4642">
        <w:rPr>
          <w:i/>
          <w:iCs/>
        </w:rPr>
        <w:t>tou karpou</w:t>
      </w:r>
      <w:r w:rsidRPr="003A4642">
        <w:t>)</w:t>
      </w:r>
      <w:r w:rsidR="00745134" w:rsidRPr="003A4642">
        <w:t xml:space="preserve">, </w:t>
      </w:r>
      <w:r w:rsidRPr="003A4642">
        <w:t xml:space="preserve">not </w:t>
      </w:r>
      <w:r w:rsidRPr="003A4642">
        <w:rPr>
          <w:i/>
          <w:iCs/>
        </w:rPr>
        <w:t>apo</w:t>
      </w:r>
      <w:r w:rsidRPr="003A4642">
        <w:rPr>
          <w:iCs/>
        </w:rPr>
        <w:t xml:space="preserve"> (</w:t>
      </w:r>
      <w:r w:rsidRPr="003A4642">
        <w:rPr>
          <w:i/>
          <w:iCs/>
        </w:rPr>
        <w:t>tōn karpōn</w:t>
      </w:r>
      <w:r w:rsidRPr="003A4642">
        <w:rPr>
          <w:iCs/>
        </w:rPr>
        <w:t>)</w:t>
      </w:r>
      <w:r w:rsidRPr="003A4642">
        <w:t xml:space="preserve">. </w:t>
      </w:r>
      <w:r w:rsidRPr="001F5602">
        <w:rPr>
          <w:lang w:val="fr-FR"/>
        </w:rPr>
        <w:t xml:space="preserve">(Dupont </w:t>
      </w:r>
      <w:r w:rsidRPr="001F5602">
        <w:rPr>
          <w:i/>
          <w:iCs/>
          <w:lang w:val="fr-FR"/>
        </w:rPr>
        <w:t>Béatitudes</w:t>
      </w:r>
      <w:r w:rsidRPr="001F5602">
        <w:rPr>
          <w:lang w:val="fr-FR"/>
        </w:rPr>
        <w:t xml:space="preserve"> 46-48</w:t>
      </w:r>
      <w:r w:rsidR="00745134" w:rsidRPr="00745134">
        <w:rPr>
          <w:lang w:val="fr-FR"/>
        </w:rPr>
        <w:t xml:space="preserve">, </w:t>
      </w:r>
      <w:r w:rsidRPr="001F5602">
        <w:rPr>
          <w:lang w:val="fr-FR"/>
        </w:rPr>
        <w:t>46 n 1</w:t>
      </w:r>
      <w:r w:rsidR="00745134" w:rsidRPr="00745134">
        <w:rPr>
          <w:lang w:val="fr-FR"/>
        </w:rPr>
        <w:t xml:space="preserve">, </w:t>
      </w:r>
      <w:r w:rsidRPr="001F5602">
        <w:rPr>
          <w:lang w:val="fr-FR"/>
        </w:rPr>
        <w:t>47 n 2)</w:t>
      </w:r>
      <w:bookmarkEnd w:id="308"/>
    </w:p>
    <w:p w14:paraId="6213F4A4" w14:textId="77777777" w:rsidR="00D47186" w:rsidRPr="001F5602" w:rsidRDefault="00D47186" w:rsidP="001E51AF">
      <w:pPr>
        <w:pStyle w:val="ListParagraph"/>
        <w:numPr>
          <w:ilvl w:val="1"/>
          <w:numId w:val="35"/>
        </w:numPr>
        <w:rPr>
          <w:lang w:val="fr-FR"/>
        </w:rPr>
      </w:pPr>
      <w:bookmarkStart w:id="309" w:name="_Toc514478931"/>
      <w:r w:rsidRPr="00781F2A">
        <w:t>Luke 6:45 is paralleled in tree and fruit (Matt 7:17-18</w:t>
      </w:r>
      <w:r w:rsidR="00745134" w:rsidRPr="00745134">
        <w:t xml:space="preserve">, </w:t>
      </w:r>
      <w:r w:rsidRPr="00781F2A">
        <w:t>12:33). “</w:t>
      </w:r>
      <w:r w:rsidRPr="003A4642">
        <w:t>J</w:t>
      </w:r>
      <w:r w:rsidRPr="00781F2A">
        <w:t>ü</w:t>
      </w:r>
      <w:r w:rsidRPr="003A4642">
        <w:t>licher (II</w:t>
      </w:r>
      <w:r w:rsidR="00745134" w:rsidRPr="003A4642">
        <w:t xml:space="preserve">, </w:t>
      </w:r>
      <w:r w:rsidRPr="003A4642">
        <w:t>p. 123) imagine que la source contenait simplement le logion double de Luc</w:t>
      </w:r>
      <w:r w:rsidR="00745134" w:rsidRPr="003A4642">
        <w:t xml:space="preserve">, </w:t>
      </w:r>
      <w:r w:rsidRPr="003A4642">
        <w:t>6</w:t>
      </w:r>
      <w:r w:rsidR="00745134" w:rsidRPr="003A4642">
        <w:t xml:space="preserve">, </w:t>
      </w:r>
      <w:r w:rsidRPr="003A4642">
        <w:t>44 [</w:t>
      </w:r>
      <w:r w:rsidRPr="001F5602">
        <w:rPr>
          <w:szCs w:val="20"/>
        </w:rPr>
        <w:t>“Luke 6:44 for each tree is known by its own fruit. Figs are not gathered from thorns</w:t>
      </w:r>
      <w:r w:rsidR="00745134" w:rsidRPr="00745134">
        <w:rPr>
          <w:szCs w:val="20"/>
        </w:rPr>
        <w:t xml:space="preserve">, </w:t>
      </w:r>
      <w:r w:rsidRPr="001F5602">
        <w:rPr>
          <w:szCs w:val="20"/>
        </w:rPr>
        <w:t>nor are grapes picked from a bramble bush”</w:t>
      </w:r>
      <w:r w:rsidRPr="003A4642">
        <w:t>] = Mat.</w:t>
      </w:r>
      <w:r w:rsidR="00745134" w:rsidRPr="003A4642">
        <w:t xml:space="preserve">, </w:t>
      </w:r>
      <w:r w:rsidRPr="003A4642">
        <w:t>7</w:t>
      </w:r>
      <w:r w:rsidR="00745134" w:rsidRPr="003A4642">
        <w:t xml:space="preserve">, </w:t>
      </w:r>
      <w:r w:rsidRPr="003A4642">
        <w:t>16 [</w:t>
      </w:r>
      <w:r w:rsidRPr="001F5602">
        <w:rPr>
          <w:szCs w:val="20"/>
        </w:rPr>
        <w:t xml:space="preserve">“You will know them by their fruits. </w:t>
      </w:r>
      <w:r w:rsidRPr="003A4642">
        <w:rPr>
          <w:szCs w:val="20"/>
          <w:lang w:val="fr-FR"/>
        </w:rPr>
        <w:t>Are grapes gathered from thorns</w:t>
      </w:r>
      <w:r w:rsidR="00745134" w:rsidRPr="003A4642">
        <w:rPr>
          <w:szCs w:val="20"/>
          <w:lang w:val="fr-FR"/>
        </w:rPr>
        <w:t xml:space="preserve">, </w:t>
      </w:r>
      <w:r w:rsidRPr="003A4642">
        <w:rPr>
          <w:szCs w:val="20"/>
          <w:lang w:val="fr-FR"/>
        </w:rPr>
        <w:t>or figs from thistles?”</w:t>
      </w:r>
      <w:r w:rsidRPr="001F5602">
        <w:rPr>
          <w:lang w:val="fr-FR"/>
        </w:rPr>
        <w:t xml:space="preserve">]. Chaque </w:t>
      </w:r>
      <w:r w:rsidRPr="00781F2A">
        <w:rPr>
          <w:rtl/>
        </w:rPr>
        <w:t>é</w:t>
      </w:r>
      <w:r w:rsidRPr="001F5602">
        <w:rPr>
          <w:lang w:val="fr-FR"/>
        </w:rPr>
        <w:t>vang</w:t>
      </w:r>
      <w:r w:rsidRPr="00781F2A">
        <w:rPr>
          <w:rtl/>
        </w:rPr>
        <w:t>é</w:t>
      </w:r>
      <w:r w:rsidRPr="001F5602">
        <w:rPr>
          <w:lang w:val="fr-FR"/>
        </w:rPr>
        <w:t>liste aurait enrichi ce texte de base au moyen d’</w:t>
      </w:r>
      <w:r w:rsidRPr="00781F2A">
        <w:rPr>
          <w:rtl/>
        </w:rPr>
        <w:t>é</w:t>
      </w:r>
      <w:r w:rsidRPr="001F5602">
        <w:rPr>
          <w:lang w:val="fr-FR"/>
        </w:rPr>
        <w:t>l</w:t>
      </w:r>
      <w:r w:rsidRPr="00781F2A">
        <w:rPr>
          <w:rtl/>
        </w:rPr>
        <w:t>é</w:t>
      </w:r>
      <w:r w:rsidRPr="001F5602">
        <w:rPr>
          <w:lang w:val="fr-FR"/>
        </w:rPr>
        <w:t>ments emprunt</w:t>
      </w:r>
      <w:r w:rsidRPr="00781F2A">
        <w:rPr>
          <w:rtl/>
        </w:rPr>
        <w:t>é</w:t>
      </w:r>
      <w:r w:rsidRPr="001F5602">
        <w:rPr>
          <w:lang w:val="fr-FR"/>
        </w:rPr>
        <w:t>s au document reproduit en Mat.</w:t>
      </w:r>
      <w:r w:rsidR="00745134" w:rsidRPr="00745134">
        <w:rPr>
          <w:lang w:val="fr-FR"/>
        </w:rPr>
        <w:t xml:space="preserve">, </w:t>
      </w:r>
      <w:r w:rsidRPr="001F5602">
        <w:rPr>
          <w:lang w:val="fr-FR"/>
        </w:rPr>
        <w:t>12</w:t>
      </w:r>
      <w:r w:rsidR="00745134" w:rsidRPr="00745134">
        <w:rPr>
          <w:lang w:val="fr-FR"/>
        </w:rPr>
        <w:t xml:space="preserve">, </w:t>
      </w:r>
      <w:r w:rsidRPr="001F5602">
        <w:rPr>
          <w:lang w:val="fr-FR"/>
        </w:rPr>
        <w:t>33-37: Matthieu ajoute l’all</w:t>
      </w:r>
      <w:r w:rsidRPr="00781F2A">
        <w:rPr>
          <w:rtl/>
        </w:rPr>
        <w:t>é</w:t>
      </w:r>
      <w:r w:rsidRPr="001F5602">
        <w:rPr>
          <w:lang w:val="fr-FR"/>
        </w:rPr>
        <w:t>gorie des vv. 17-18 (et en plus</w:t>
      </w:r>
      <w:r w:rsidR="00745134" w:rsidRPr="00745134">
        <w:rPr>
          <w:lang w:val="fr-FR"/>
        </w:rPr>
        <w:t xml:space="preserve">, </w:t>
      </w:r>
      <w:r w:rsidRPr="00781F2A">
        <w:rPr>
          <w:rtl/>
        </w:rPr>
        <w:t>é</w:t>
      </w:r>
      <w:r w:rsidRPr="001F5602">
        <w:rPr>
          <w:lang w:val="fr-FR"/>
        </w:rPr>
        <w:t>videmment</w:t>
      </w:r>
      <w:r w:rsidR="00745134" w:rsidRPr="00745134">
        <w:rPr>
          <w:lang w:val="fr-FR"/>
        </w:rPr>
        <w:t xml:space="preserve">, </w:t>
      </w:r>
      <w:r w:rsidRPr="001F5602">
        <w:rPr>
          <w:lang w:val="fr-FR"/>
        </w:rPr>
        <w:t>le v. 19)</w:t>
      </w:r>
      <w:r w:rsidR="00745134" w:rsidRPr="00745134">
        <w:rPr>
          <w:lang w:val="fr-FR"/>
        </w:rPr>
        <w:t xml:space="preserve">, </w:t>
      </w:r>
      <w:r w:rsidRPr="001F5602">
        <w:rPr>
          <w:lang w:val="fr-FR"/>
        </w:rPr>
        <w:t>tandis que Luc compte de la r</w:t>
      </w:r>
      <w:r w:rsidRPr="00781F2A">
        <w:rPr>
          <w:rtl/>
        </w:rPr>
        <w:t>é</w:t>
      </w:r>
      <w:r w:rsidRPr="001F5602">
        <w:rPr>
          <w:lang w:val="fr-FR"/>
        </w:rPr>
        <w:t>action simultan</w:t>
      </w:r>
      <w:r w:rsidRPr="00781F2A">
        <w:rPr>
          <w:rtl/>
        </w:rPr>
        <w:t>é</w:t>
      </w:r>
      <w:r w:rsidRPr="001F5602">
        <w:rPr>
          <w:lang w:val="fr-FR"/>
        </w:rPr>
        <w:t xml:space="preserve">e des deux </w:t>
      </w:r>
      <w:r w:rsidRPr="00781F2A">
        <w:rPr>
          <w:rtl/>
        </w:rPr>
        <w:t>é</w:t>
      </w:r>
      <w:r w:rsidRPr="001F5602">
        <w:rPr>
          <w:lang w:val="fr-FR"/>
        </w:rPr>
        <w:t>vang</w:t>
      </w:r>
      <w:r w:rsidRPr="00781F2A">
        <w:rPr>
          <w:rtl/>
        </w:rPr>
        <w:t>é</w:t>
      </w:r>
      <w:r w:rsidRPr="001F5602">
        <w:rPr>
          <w:lang w:val="fr-FR"/>
        </w:rPr>
        <w:t>listes</w:t>
      </w:r>
      <w:r w:rsidR="00745134" w:rsidRPr="00745134">
        <w:rPr>
          <w:lang w:val="fr-FR"/>
        </w:rPr>
        <w:t xml:space="preserve">, </w:t>
      </w:r>
      <w:r w:rsidRPr="00781F2A">
        <w:rPr>
          <w:rtl/>
        </w:rPr>
        <w:t>é</w:t>
      </w:r>
      <w:r w:rsidRPr="001F5602">
        <w:rPr>
          <w:lang w:val="fr-FR"/>
        </w:rPr>
        <w:t>prouvant chacun au mème endroit le mème besoin de compl</w:t>
      </w:r>
      <w:r w:rsidRPr="00781F2A">
        <w:rPr>
          <w:rtl/>
        </w:rPr>
        <w:t>é</w:t>
      </w:r>
      <w:r w:rsidRPr="001F5602">
        <w:rPr>
          <w:lang w:val="fr-FR"/>
        </w:rPr>
        <w:t xml:space="preserve">ter sa source en recourant </w:t>
      </w:r>
      <w:r w:rsidRPr="00781F2A">
        <w:rPr>
          <w:rtl/>
        </w:rPr>
        <w:t>à</w:t>
      </w:r>
      <w:r w:rsidRPr="001F5602">
        <w:rPr>
          <w:lang w:val="fr-FR"/>
        </w:rPr>
        <w:t xml:space="preserve"> un mème document suppl</w:t>
      </w:r>
      <w:r w:rsidRPr="00781F2A">
        <w:rPr>
          <w:rtl/>
        </w:rPr>
        <w:t>é</w:t>
      </w:r>
      <w:r w:rsidRPr="001F5602">
        <w:rPr>
          <w:lang w:val="fr-FR"/>
        </w:rPr>
        <w:t xml:space="preserve">mentaire.” (Dupont </w:t>
      </w:r>
      <w:r w:rsidRPr="001F5602">
        <w:rPr>
          <w:i/>
          <w:iCs/>
          <w:lang w:val="fr-FR"/>
        </w:rPr>
        <w:t>Béatitudes</w:t>
      </w:r>
      <w:r w:rsidRPr="001F5602">
        <w:rPr>
          <w:lang w:val="fr-FR"/>
        </w:rPr>
        <w:t xml:space="preserve"> 49 n 1)</w:t>
      </w:r>
      <w:bookmarkEnd w:id="309"/>
    </w:p>
    <w:p w14:paraId="329D24E6" w14:textId="77777777" w:rsidR="00D47186" w:rsidRPr="00781F2A" w:rsidRDefault="00D47186" w:rsidP="00D47186">
      <w:pPr>
        <w:rPr>
          <w:lang w:val="fr-FR"/>
        </w:rPr>
      </w:pPr>
    </w:p>
    <w:p w14:paraId="519D65EB" w14:textId="77777777" w:rsidR="00D47186" w:rsidRPr="003A4642" w:rsidRDefault="00D47186" w:rsidP="001E51AF">
      <w:pPr>
        <w:pStyle w:val="ListParagraph"/>
        <w:numPr>
          <w:ilvl w:val="0"/>
          <w:numId w:val="35"/>
        </w:numPr>
      </w:pPr>
      <w:bookmarkStart w:id="310" w:name="_Toc514478932"/>
      <w:r w:rsidRPr="003A4642">
        <w:rPr>
          <w:b/>
          <w:bCs/>
        </w:rPr>
        <w:t>grapes from thorns</w:t>
      </w:r>
      <w:r w:rsidRPr="003A4642">
        <w:rPr>
          <w:bCs/>
        </w:rPr>
        <w:t xml:space="preserve"> (</w:t>
      </w:r>
      <w:r w:rsidRPr="003A4642">
        <w:rPr>
          <w:szCs w:val="20"/>
        </w:rPr>
        <w:t xml:space="preserve">Matt 7:16; Luke 6:44; </w:t>
      </w:r>
      <w:r w:rsidR="00A9417B">
        <w:rPr>
          <w:i/>
          <w:iCs/>
        </w:rPr>
        <w:t>Gospel of Thomas</w:t>
      </w:r>
      <w:r w:rsidRPr="003A4642">
        <w:rPr>
          <w:szCs w:val="20"/>
        </w:rPr>
        <w:t xml:space="preserve"> 45) (&gt; Q)</w:t>
      </w:r>
      <w:bookmarkEnd w:id="310"/>
    </w:p>
    <w:p w14:paraId="1E5BC476" w14:textId="77777777" w:rsidR="00D47186" w:rsidRPr="003A4642" w:rsidRDefault="00D47186" w:rsidP="001E51AF">
      <w:pPr>
        <w:pStyle w:val="ListParagraph"/>
        <w:numPr>
          <w:ilvl w:val="1"/>
          <w:numId w:val="35"/>
        </w:numPr>
        <w:rPr>
          <w:sz w:val="20"/>
          <w:szCs w:val="20"/>
        </w:rPr>
      </w:pPr>
      <w:r w:rsidRPr="003A4642">
        <w:rPr>
          <w:sz w:val="20"/>
          <w:szCs w:val="20"/>
        </w:rPr>
        <w:t>Matt 7:16b</w:t>
      </w:r>
      <w:r w:rsidR="00745134" w:rsidRPr="003A4642">
        <w:rPr>
          <w:sz w:val="20"/>
          <w:szCs w:val="20"/>
        </w:rPr>
        <w:t xml:space="preserve">, </w:t>
      </w:r>
      <w:r w:rsidRPr="003A4642">
        <w:rPr>
          <w:sz w:val="20"/>
          <w:szCs w:val="20"/>
        </w:rPr>
        <w:t>“Are grapes gathered from thorns</w:t>
      </w:r>
      <w:r w:rsidR="00745134" w:rsidRPr="003A4642">
        <w:rPr>
          <w:sz w:val="20"/>
          <w:szCs w:val="20"/>
        </w:rPr>
        <w:t xml:space="preserve">, </w:t>
      </w:r>
      <w:r w:rsidRPr="003A4642">
        <w:rPr>
          <w:sz w:val="20"/>
          <w:szCs w:val="20"/>
        </w:rPr>
        <w:t>or figs from thistles?”</w:t>
      </w:r>
    </w:p>
    <w:p w14:paraId="418C9F69" w14:textId="77777777" w:rsidR="00D47186" w:rsidRPr="001F5602" w:rsidRDefault="00D47186" w:rsidP="001E51AF">
      <w:pPr>
        <w:pStyle w:val="ListParagraph"/>
        <w:numPr>
          <w:ilvl w:val="1"/>
          <w:numId w:val="35"/>
        </w:numPr>
        <w:rPr>
          <w:sz w:val="20"/>
          <w:szCs w:val="20"/>
        </w:rPr>
      </w:pPr>
      <w:r w:rsidRPr="003A4642">
        <w:rPr>
          <w:sz w:val="20"/>
          <w:szCs w:val="20"/>
        </w:rPr>
        <w:t>Luke 6:44b</w:t>
      </w:r>
      <w:r w:rsidR="00745134" w:rsidRPr="003A4642">
        <w:rPr>
          <w:sz w:val="20"/>
          <w:szCs w:val="20"/>
        </w:rPr>
        <w:t xml:space="preserve">, </w:t>
      </w:r>
      <w:r w:rsidRPr="003A4642">
        <w:rPr>
          <w:sz w:val="20"/>
          <w:szCs w:val="20"/>
        </w:rPr>
        <w:t>“Figs are not gathered from thorns</w:t>
      </w:r>
      <w:r w:rsidR="00745134" w:rsidRPr="003A4642">
        <w:rPr>
          <w:sz w:val="20"/>
          <w:szCs w:val="20"/>
        </w:rPr>
        <w:t xml:space="preserve">, </w:t>
      </w:r>
      <w:r w:rsidRPr="003A4642">
        <w:rPr>
          <w:sz w:val="20"/>
          <w:szCs w:val="20"/>
        </w:rPr>
        <w:t>nor are grapes picked from a bramble bush.”</w:t>
      </w:r>
    </w:p>
    <w:p w14:paraId="4ACC4FFE"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45a</w:t>
      </w:r>
      <w:r w:rsidR="00745134" w:rsidRPr="00745134">
        <w:rPr>
          <w:sz w:val="20"/>
          <w:szCs w:val="20"/>
        </w:rPr>
        <w:t xml:space="preserve">, </w:t>
      </w:r>
      <w:r w:rsidR="00D47186" w:rsidRPr="001F5602">
        <w:rPr>
          <w:sz w:val="20"/>
          <w:szCs w:val="20"/>
        </w:rPr>
        <w:t>“Grapes are not harvested from thorns</w:t>
      </w:r>
      <w:r w:rsidR="00745134" w:rsidRPr="00745134">
        <w:rPr>
          <w:sz w:val="20"/>
          <w:szCs w:val="20"/>
        </w:rPr>
        <w:t xml:space="preserve">, </w:t>
      </w:r>
      <w:r w:rsidR="00D47186" w:rsidRPr="001F5602">
        <w:rPr>
          <w:sz w:val="20"/>
          <w:szCs w:val="20"/>
        </w:rPr>
        <w:t>nor are figs gathered from thistles</w:t>
      </w:r>
      <w:r w:rsidR="00745134" w:rsidRPr="00745134">
        <w:rPr>
          <w:sz w:val="20"/>
          <w:szCs w:val="20"/>
        </w:rPr>
        <w:t xml:space="preserve">, </w:t>
      </w:r>
      <w:r w:rsidR="00D47186" w:rsidRPr="001F5602">
        <w:rPr>
          <w:sz w:val="20"/>
          <w:szCs w:val="20"/>
        </w:rPr>
        <w:t>for they do not produce fruit.”</w:t>
      </w:r>
    </w:p>
    <w:p w14:paraId="1B259CBE" w14:textId="77777777" w:rsidR="00D47186" w:rsidRPr="00781F2A" w:rsidRDefault="00D47186" w:rsidP="001E51AF">
      <w:pPr>
        <w:pStyle w:val="ListParagraph"/>
        <w:numPr>
          <w:ilvl w:val="1"/>
          <w:numId w:val="35"/>
        </w:numPr>
      </w:pPr>
      <w:bookmarkStart w:id="311" w:name="_Toc514478933"/>
      <w:r w:rsidRPr="00781F2A">
        <w:t>Form: aphorism</w:t>
      </w:r>
      <w:r w:rsidR="00745134" w:rsidRPr="00745134">
        <w:t xml:space="preserve">, </w:t>
      </w:r>
      <w:r w:rsidRPr="00781F2A">
        <w:t>metaphor</w:t>
      </w:r>
      <w:r w:rsidR="00745134" w:rsidRPr="00745134">
        <w:t xml:space="preserve">, </w:t>
      </w:r>
      <w:r w:rsidRPr="00781F2A">
        <w:t>proverb (short; only one main verb; present tense; no plot/action).</w:t>
      </w:r>
      <w:bookmarkEnd w:id="311"/>
    </w:p>
    <w:p w14:paraId="0CFAD3DB" w14:textId="77777777" w:rsidR="00D47186" w:rsidRPr="00781F2A" w:rsidRDefault="00D47186" w:rsidP="00D47186"/>
    <w:p w14:paraId="0D9E4032" w14:textId="77777777" w:rsidR="00D47186" w:rsidRPr="00781F2A" w:rsidRDefault="00D47186" w:rsidP="001E51AF">
      <w:pPr>
        <w:pStyle w:val="ListParagraph"/>
        <w:numPr>
          <w:ilvl w:val="0"/>
          <w:numId w:val="35"/>
        </w:numPr>
      </w:pPr>
      <w:bookmarkStart w:id="312" w:name="_Toc514478934"/>
      <w:r w:rsidRPr="001F5602">
        <w:rPr>
          <w:b/>
          <w:bCs/>
        </w:rPr>
        <w:t>hand to plow</w:t>
      </w:r>
      <w:r w:rsidRPr="001F5602">
        <w:rPr>
          <w:bCs/>
        </w:rPr>
        <w:t xml:space="preserve"> (</w:t>
      </w:r>
      <w:r w:rsidRPr="001F5602">
        <w:rPr>
          <w:szCs w:val="20"/>
        </w:rPr>
        <w:t>Luke 9:61-62) (&gt; Q [</w:t>
      </w:r>
      <w:r w:rsidRPr="001F5602">
        <w:rPr>
          <w:i/>
          <w:iCs/>
          <w:szCs w:val="20"/>
        </w:rPr>
        <w:t>sic</w:t>
      </w:r>
      <w:r w:rsidRPr="001F5602">
        <w:rPr>
          <w:iCs/>
          <w:szCs w:val="20"/>
        </w:rPr>
        <w:t xml:space="preserve">: </w:t>
      </w:r>
      <w:r w:rsidRPr="001F5602">
        <w:rPr>
          <w:szCs w:val="20"/>
        </w:rPr>
        <w:t>thus Crossan])</w:t>
      </w:r>
      <w:bookmarkEnd w:id="312"/>
    </w:p>
    <w:p w14:paraId="0B116428" w14:textId="77777777" w:rsidR="00D47186" w:rsidRPr="00B4358F" w:rsidRDefault="00D47186" w:rsidP="001E51AF">
      <w:pPr>
        <w:pStyle w:val="ListParagraph"/>
        <w:numPr>
          <w:ilvl w:val="1"/>
          <w:numId w:val="35"/>
        </w:numPr>
        <w:rPr>
          <w:sz w:val="20"/>
        </w:rPr>
      </w:pPr>
      <w:bookmarkStart w:id="313" w:name="_Toc514478935"/>
      <w:r w:rsidRPr="00B4358F">
        <w:rPr>
          <w:sz w:val="20"/>
          <w:szCs w:val="20"/>
        </w:rPr>
        <w:t>Luke 9:61-62</w:t>
      </w:r>
      <w:r w:rsidR="00745134" w:rsidRPr="00745134">
        <w:rPr>
          <w:sz w:val="20"/>
          <w:szCs w:val="20"/>
        </w:rPr>
        <w:t xml:space="preserve">, </w:t>
      </w:r>
      <w:r w:rsidRPr="00B4358F">
        <w:rPr>
          <w:sz w:val="20"/>
          <w:szCs w:val="20"/>
        </w:rPr>
        <w:t>“Another said</w:t>
      </w:r>
      <w:r w:rsidR="00745134" w:rsidRPr="00745134">
        <w:rPr>
          <w:sz w:val="20"/>
          <w:szCs w:val="20"/>
        </w:rPr>
        <w:t xml:space="preserve">, </w:t>
      </w:r>
      <w:r w:rsidRPr="00B4358F">
        <w:rPr>
          <w:sz w:val="20"/>
          <w:szCs w:val="20"/>
        </w:rPr>
        <w:t>“I will follow you</w:t>
      </w:r>
      <w:r w:rsidR="00745134" w:rsidRPr="00745134">
        <w:rPr>
          <w:sz w:val="20"/>
          <w:szCs w:val="20"/>
        </w:rPr>
        <w:t xml:space="preserve">, </w:t>
      </w:r>
      <w:r w:rsidRPr="00B4358F">
        <w:rPr>
          <w:sz w:val="20"/>
          <w:szCs w:val="20"/>
        </w:rPr>
        <w:t xml:space="preserve">Lord; but let me first say farewell to those at my home.” </w:t>
      </w:r>
      <w:r w:rsidRPr="00B4358F">
        <w:rPr>
          <w:sz w:val="20"/>
          <w:szCs w:val="20"/>
          <w:vertAlign w:val="superscript"/>
        </w:rPr>
        <w:t>62</w:t>
      </w:r>
      <w:r w:rsidRPr="00B4358F">
        <w:rPr>
          <w:sz w:val="20"/>
          <w:szCs w:val="20"/>
        </w:rPr>
        <w:t xml:space="preserve"> Jesus said to him</w:t>
      </w:r>
      <w:r w:rsidR="00745134" w:rsidRPr="00745134">
        <w:rPr>
          <w:sz w:val="20"/>
          <w:szCs w:val="20"/>
        </w:rPr>
        <w:t xml:space="preserve">, </w:t>
      </w:r>
      <w:r w:rsidRPr="00B4358F">
        <w:rPr>
          <w:sz w:val="20"/>
          <w:szCs w:val="20"/>
        </w:rPr>
        <w:t>“No one who puts a hand to the plow and looks back is fit for the kingdom of God.”</w:t>
      </w:r>
      <w:bookmarkEnd w:id="313"/>
    </w:p>
    <w:p w14:paraId="353C0988" w14:textId="77777777" w:rsidR="00D47186" w:rsidRPr="00781F2A" w:rsidRDefault="00D47186" w:rsidP="001E51AF">
      <w:pPr>
        <w:pStyle w:val="ListParagraph"/>
        <w:numPr>
          <w:ilvl w:val="1"/>
          <w:numId w:val="35"/>
        </w:numPr>
      </w:pPr>
      <w:bookmarkStart w:id="314" w:name="_Toc514478936"/>
      <w:r w:rsidRPr="00781F2A">
        <w:t>“. . . discipleship has priority over natural human relationships</w:t>
      </w:r>
      <w:r w:rsidR="00745134" w:rsidRPr="00745134">
        <w:t xml:space="preserve">, </w:t>
      </w:r>
      <w:r w:rsidRPr="00781F2A">
        <w:t xml:space="preserve">as is shown in the words about discipleship (9.57ff; cf. 14.16ff [14:15-24 = great supper]).” (Flender </w:t>
      </w:r>
      <w:r w:rsidRPr="001F5602">
        <w:rPr>
          <w:i/>
          <w:iCs/>
        </w:rPr>
        <w:t>St Luke</w:t>
      </w:r>
      <w:r w:rsidRPr="00781F2A">
        <w:t xml:space="preserve"> 7)</w:t>
      </w:r>
      <w:bookmarkEnd w:id="314"/>
    </w:p>
    <w:p w14:paraId="5B466652" w14:textId="77777777" w:rsidR="00D47186" w:rsidRPr="00781F2A" w:rsidRDefault="00D47186" w:rsidP="00D47186"/>
    <w:p w14:paraId="36D02F4E" w14:textId="77777777" w:rsidR="00D47186" w:rsidRPr="00781F2A" w:rsidRDefault="00D47186" w:rsidP="001E51AF">
      <w:pPr>
        <w:pStyle w:val="ListParagraph"/>
        <w:numPr>
          <w:ilvl w:val="0"/>
          <w:numId w:val="35"/>
        </w:numPr>
      </w:pPr>
      <w:bookmarkStart w:id="315" w:name="_Toc514478937"/>
      <w:r w:rsidRPr="001F5602">
        <w:rPr>
          <w:b/>
          <w:bCs/>
        </w:rPr>
        <w:t>harvest and laborers</w:t>
      </w:r>
      <w:r w:rsidRPr="001F5602">
        <w:rPr>
          <w:bCs/>
        </w:rPr>
        <w:t xml:space="preserve"> (</w:t>
      </w:r>
      <w:r w:rsidRPr="001F5602">
        <w:rPr>
          <w:rFonts w:cs="LRS System 4"/>
          <w:szCs w:val="20"/>
        </w:rPr>
        <w:t xml:space="preserve">Matt 9:37-38; Luke 10:2; John 4:35; </w:t>
      </w:r>
      <w:r w:rsidR="00A9417B">
        <w:rPr>
          <w:i/>
          <w:iCs/>
        </w:rPr>
        <w:t>Gospel of Thomas</w:t>
      </w:r>
      <w:r w:rsidRPr="001F5602">
        <w:rPr>
          <w:rFonts w:cs="LRS System 4"/>
          <w:szCs w:val="20"/>
        </w:rPr>
        <w:t xml:space="preserve"> 73) (&gt; Q)</w:t>
      </w:r>
      <w:bookmarkEnd w:id="315"/>
    </w:p>
    <w:p w14:paraId="6BB3A32B" w14:textId="77777777" w:rsidR="00D47186" w:rsidRPr="00B4358F" w:rsidRDefault="00D47186" w:rsidP="001E51AF">
      <w:pPr>
        <w:pStyle w:val="ListParagraph"/>
        <w:numPr>
          <w:ilvl w:val="1"/>
          <w:numId w:val="35"/>
        </w:numPr>
        <w:rPr>
          <w:sz w:val="20"/>
        </w:rPr>
      </w:pPr>
      <w:bookmarkStart w:id="316" w:name="_Toc514478938"/>
      <w:r w:rsidRPr="00B4358F">
        <w:rPr>
          <w:rFonts w:cs="LRS System 4"/>
          <w:sz w:val="20"/>
          <w:szCs w:val="20"/>
        </w:rPr>
        <w:t>Matt 9:37-38</w:t>
      </w:r>
      <w:r w:rsidR="00745134" w:rsidRPr="00745134">
        <w:rPr>
          <w:rFonts w:cs="LRS System 4"/>
          <w:sz w:val="20"/>
          <w:szCs w:val="20"/>
        </w:rPr>
        <w:t xml:space="preserve">, </w:t>
      </w:r>
      <w:r w:rsidRPr="00B4358F">
        <w:rPr>
          <w:rFonts w:cs="LRS System 4"/>
          <w:sz w:val="20"/>
          <w:szCs w:val="20"/>
        </w:rPr>
        <w:t>“Then he said to his disciples</w:t>
      </w:r>
      <w:r w:rsidR="00745134" w:rsidRPr="00745134">
        <w:rPr>
          <w:rFonts w:cs="LRS System 4"/>
          <w:sz w:val="20"/>
          <w:szCs w:val="20"/>
        </w:rPr>
        <w:t xml:space="preserve">, </w:t>
      </w:r>
      <w:r w:rsidRPr="00B4358F">
        <w:rPr>
          <w:rFonts w:cs="LRS System 4"/>
          <w:sz w:val="20"/>
          <w:szCs w:val="20"/>
        </w:rPr>
        <w:t>“The harvest is plentiful</w:t>
      </w:r>
      <w:r w:rsidR="00745134" w:rsidRPr="00745134">
        <w:rPr>
          <w:rFonts w:cs="LRS System 4"/>
          <w:sz w:val="20"/>
          <w:szCs w:val="20"/>
        </w:rPr>
        <w:t xml:space="preserve">, </w:t>
      </w:r>
      <w:r w:rsidRPr="00B4358F">
        <w:rPr>
          <w:rFonts w:cs="LRS System 4"/>
          <w:sz w:val="20"/>
          <w:szCs w:val="20"/>
        </w:rPr>
        <w:t xml:space="preserve">but the laborers are few; </w:t>
      </w:r>
      <w:r w:rsidRPr="00B4358F">
        <w:rPr>
          <w:rFonts w:cs="LRS System 4"/>
          <w:sz w:val="20"/>
          <w:szCs w:val="20"/>
          <w:vertAlign w:val="superscript"/>
        </w:rPr>
        <w:t>38</w:t>
      </w:r>
      <w:r w:rsidRPr="00B4358F">
        <w:rPr>
          <w:rFonts w:cs="LRS System 4"/>
          <w:sz w:val="20"/>
          <w:szCs w:val="20"/>
        </w:rPr>
        <w:t xml:space="preserve"> there</w:t>
      </w:r>
      <w:r w:rsidRPr="00B4358F">
        <w:rPr>
          <w:rFonts w:cs="LRS System 4"/>
          <w:sz w:val="20"/>
          <w:szCs w:val="20"/>
        </w:rPr>
        <w:softHyphen/>
        <w:t xml:space="preserve">fore </w:t>
      </w:r>
      <w:r w:rsidRPr="00B4358F">
        <w:rPr>
          <w:rFonts w:cs="LRS System 4"/>
          <w:sz w:val="20"/>
          <w:szCs w:val="20"/>
        </w:rPr>
        <w:lastRenderedPageBreak/>
        <w:t>ask the Lord of the harvest to send out laborers into his harvest.””</w:t>
      </w:r>
      <w:bookmarkEnd w:id="316"/>
    </w:p>
    <w:p w14:paraId="65878EAC" w14:textId="77777777" w:rsidR="00D47186" w:rsidRPr="00B4358F" w:rsidRDefault="00D47186" w:rsidP="001E51AF">
      <w:pPr>
        <w:pStyle w:val="ListParagraph"/>
        <w:numPr>
          <w:ilvl w:val="1"/>
          <w:numId w:val="35"/>
        </w:numPr>
        <w:rPr>
          <w:sz w:val="20"/>
        </w:rPr>
      </w:pPr>
      <w:bookmarkStart w:id="317" w:name="_Toc514478939"/>
      <w:r w:rsidRPr="00B4358F">
        <w:rPr>
          <w:rFonts w:cs="LRS System 4"/>
          <w:sz w:val="20"/>
          <w:szCs w:val="20"/>
        </w:rPr>
        <w:t>Luke 10:2</w:t>
      </w:r>
      <w:r w:rsidR="00745134" w:rsidRPr="00745134">
        <w:rPr>
          <w:rFonts w:cs="LRS System 4"/>
          <w:sz w:val="20"/>
          <w:szCs w:val="20"/>
        </w:rPr>
        <w:t xml:space="preserve">, </w:t>
      </w:r>
      <w:r w:rsidRPr="00B4358F">
        <w:rPr>
          <w:rFonts w:cs="LRS System 4"/>
          <w:sz w:val="20"/>
          <w:szCs w:val="20"/>
        </w:rPr>
        <w:t>“He said to them</w:t>
      </w:r>
      <w:r w:rsidR="00745134" w:rsidRPr="00745134">
        <w:rPr>
          <w:rFonts w:cs="LRS System 4"/>
          <w:sz w:val="20"/>
          <w:szCs w:val="20"/>
        </w:rPr>
        <w:t xml:space="preserve">, </w:t>
      </w:r>
      <w:r w:rsidRPr="00B4358F">
        <w:rPr>
          <w:rFonts w:cs="LRS System 4"/>
          <w:sz w:val="20"/>
          <w:szCs w:val="20"/>
        </w:rPr>
        <w:t>“The harvest is plentiful</w:t>
      </w:r>
      <w:r w:rsidR="00745134" w:rsidRPr="00745134">
        <w:rPr>
          <w:rFonts w:cs="LRS System 4"/>
          <w:sz w:val="20"/>
          <w:szCs w:val="20"/>
        </w:rPr>
        <w:t xml:space="preserve">, </w:t>
      </w:r>
      <w:r w:rsidRPr="00B4358F">
        <w:rPr>
          <w:rFonts w:cs="LRS System 4"/>
          <w:sz w:val="20"/>
          <w:szCs w:val="20"/>
        </w:rPr>
        <w:t>but the laborers are few; therefore ask the Lord of the harvest to send out laborers into his harvest.””</w:t>
      </w:r>
      <w:bookmarkEnd w:id="317"/>
    </w:p>
    <w:p w14:paraId="1C79459C" w14:textId="77777777" w:rsidR="00D47186" w:rsidRPr="001F5602" w:rsidRDefault="00D47186" w:rsidP="001E51AF">
      <w:pPr>
        <w:pStyle w:val="ListParagraph"/>
        <w:numPr>
          <w:ilvl w:val="1"/>
          <w:numId w:val="35"/>
        </w:numPr>
        <w:rPr>
          <w:sz w:val="20"/>
        </w:rPr>
      </w:pPr>
      <w:r w:rsidRPr="001F5602">
        <w:rPr>
          <w:sz w:val="20"/>
        </w:rPr>
        <w:t>John 4:35</w:t>
      </w:r>
      <w:r w:rsidR="00745134" w:rsidRPr="00745134">
        <w:rPr>
          <w:sz w:val="20"/>
        </w:rPr>
        <w:t xml:space="preserve">, </w:t>
      </w:r>
      <w:r w:rsidRPr="001F5602">
        <w:rPr>
          <w:sz w:val="20"/>
        </w:rPr>
        <w:t>“Do you not say</w:t>
      </w:r>
      <w:r w:rsidR="00745134" w:rsidRPr="00745134">
        <w:rPr>
          <w:sz w:val="20"/>
        </w:rPr>
        <w:t xml:space="preserve">, </w:t>
      </w:r>
      <w:r w:rsidRPr="001F5602">
        <w:rPr>
          <w:sz w:val="20"/>
        </w:rPr>
        <w:t>‘Four months more</w:t>
      </w:r>
      <w:r w:rsidR="00745134" w:rsidRPr="00745134">
        <w:rPr>
          <w:sz w:val="20"/>
        </w:rPr>
        <w:t xml:space="preserve">, </w:t>
      </w:r>
      <w:r w:rsidRPr="001F5602">
        <w:rPr>
          <w:sz w:val="20"/>
        </w:rPr>
        <w:t>then comes the harvest’? But I tell you</w:t>
      </w:r>
      <w:r w:rsidR="00745134" w:rsidRPr="00745134">
        <w:rPr>
          <w:sz w:val="20"/>
        </w:rPr>
        <w:t xml:space="preserve">, </w:t>
      </w:r>
      <w:r w:rsidRPr="001F5602">
        <w:rPr>
          <w:sz w:val="20"/>
        </w:rPr>
        <w:t>look around you</w:t>
      </w:r>
      <w:r w:rsidR="00745134" w:rsidRPr="00745134">
        <w:rPr>
          <w:sz w:val="20"/>
        </w:rPr>
        <w:t xml:space="preserve">, </w:t>
      </w:r>
      <w:r w:rsidRPr="001F5602">
        <w:rPr>
          <w:sz w:val="20"/>
        </w:rPr>
        <w:t>and see how the fields are ripe for harvest</w:t>
      </w:r>
      <w:r w:rsidRPr="001F5602">
        <w:rPr>
          <w:sz w:val="20"/>
        </w:rPr>
        <w:softHyphen/>
        <w:t>ing.”</w:t>
      </w:r>
    </w:p>
    <w:p w14:paraId="73704570"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rPr>
        <w:t xml:space="preserve"> 73</w:t>
      </w:r>
      <w:r w:rsidR="00745134" w:rsidRPr="00745134">
        <w:rPr>
          <w:sz w:val="20"/>
        </w:rPr>
        <w:t xml:space="preserve">, </w:t>
      </w:r>
      <w:r w:rsidR="00D47186" w:rsidRPr="001F5602">
        <w:rPr>
          <w:sz w:val="20"/>
        </w:rPr>
        <w:t>“The harvest is great but the laborers are few. Beseech the lord</w:t>
      </w:r>
      <w:r w:rsidR="00745134" w:rsidRPr="00745134">
        <w:rPr>
          <w:sz w:val="20"/>
        </w:rPr>
        <w:t xml:space="preserve">, </w:t>
      </w:r>
      <w:r w:rsidR="00D47186" w:rsidRPr="001F5602">
        <w:rPr>
          <w:sz w:val="20"/>
        </w:rPr>
        <w:t>therefore</w:t>
      </w:r>
      <w:r w:rsidR="00745134" w:rsidRPr="00745134">
        <w:rPr>
          <w:sz w:val="20"/>
        </w:rPr>
        <w:t xml:space="preserve">, </w:t>
      </w:r>
      <w:r w:rsidR="00D47186" w:rsidRPr="001F5602">
        <w:rPr>
          <w:sz w:val="20"/>
        </w:rPr>
        <w:t>to send out laborers to the harvest.”</w:t>
      </w:r>
    </w:p>
    <w:p w14:paraId="3524DCBD" w14:textId="77777777" w:rsidR="00D47186" w:rsidRPr="00781F2A" w:rsidRDefault="00D47186" w:rsidP="001E51AF">
      <w:pPr>
        <w:pStyle w:val="ListParagraph"/>
        <w:numPr>
          <w:ilvl w:val="1"/>
          <w:numId w:val="35"/>
        </w:numPr>
      </w:pPr>
      <w:bookmarkStart w:id="318" w:name="_Toc514478940"/>
      <w:r w:rsidRPr="00781F2A">
        <w:t>Form: similitude (two verbs; present tense; atypical situation; charaters and action).</w:t>
      </w:r>
      <w:bookmarkEnd w:id="318"/>
    </w:p>
    <w:p w14:paraId="62350CA9" w14:textId="77777777" w:rsidR="00D47186" w:rsidRPr="00781F2A" w:rsidRDefault="00D47186" w:rsidP="001E51AF">
      <w:pPr>
        <w:pStyle w:val="ListParagraph"/>
        <w:numPr>
          <w:ilvl w:val="1"/>
          <w:numId w:val="35"/>
        </w:numPr>
      </w:pPr>
      <w:bookmarkStart w:id="319" w:name="_Toc514478941"/>
      <w:r w:rsidRPr="00781F2A">
        <w:t>“If in The Sower and other parables we find a reference to ‘the harvest’</w:t>
      </w:r>
      <w:r w:rsidR="00745134" w:rsidRPr="00745134">
        <w:t xml:space="preserve">, </w:t>
      </w:r>
      <w:r w:rsidRPr="00781F2A">
        <w:t xml:space="preserve">we remember that the harvest was a familiar Jewish symbol for ‘the day of the Lord’ . . .” (Hunter </w:t>
      </w:r>
      <w:r w:rsidRPr="001F5602">
        <w:rPr>
          <w:i/>
          <w:iCs/>
        </w:rPr>
        <w:t>Interpreting</w:t>
      </w:r>
      <w:r w:rsidRPr="00781F2A">
        <w:t xml:space="preserve"> 96)</w:t>
      </w:r>
      <w:bookmarkEnd w:id="319"/>
    </w:p>
    <w:p w14:paraId="28338C9B" w14:textId="77777777" w:rsidR="00D47186" w:rsidRPr="00781F2A" w:rsidRDefault="00D47186" w:rsidP="001E51AF">
      <w:pPr>
        <w:pStyle w:val="ListParagraph"/>
        <w:numPr>
          <w:ilvl w:val="1"/>
          <w:numId w:val="35"/>
        </w:numPr>
      </w:pPr>
      <w:bookmarkStart w:id="320" w:name="_Toc514478942"/>
      <w:r w:rsidRPr="00781F2A">
        <w:t>“The theme of the harvest can emphasize either the urgency in view of the imminent End or the duration of a longer period of harvesting. The passage itself does not help us to decide where the main stress lies. However</w:t>
      </w:r>
      <w:r w:rsidR="00745134" w:rsidRPr="00745134">
        <w:t xml:space="preserve">, </w:t>
      </w:r>
      <w:r w:rsidRPr="00781F2A">
        <w:t>[the meaning in Luke] is in the directions which follow concerning equipment. Luke states their significance explicitly in xxii</w:t>
      </w:r>
      <w:r w:rsidR="00745134" w:rsidRPr="00745134">
        <w:t xml:space="preserve">, </w:t>
      </w:r>
      <w:r w:rsidRPr="00781F2A">
        <w:t xml:space="preserve">35: they represent the absolute peacefulness of the period of Jesus.” (Conzelmann </w:t>
      </w:r>
      <w:r w:rsidRPr="001F5602">
        <w:rPr>
          <w:i/>
        </w:rPr>
        <w:t>Theology of St Luke</w:t>
      </w:r>
      <w:r w:rsidRPr="00781F2A">
        <w:t xml:space="preserve"> 16)</w:t>
      </w:r>
      <w:bookmarkEnd w:id="320"/>
    </w:p>
    <w:p w14:paraId="5CA5EEA6" w14:textId="77777777" w:rsidR="00D47186" w:rsidRPr="00781F2A" w:rsidRDefault="00D47186" w:rsidP="001E51AF">
      <w:pPr>
        <w:pStyle w:val="ListParagraph"/>
        <w:numPr>
          <w:ilvl w:val="1"/>
          <w:numId w:val="35"/>
        </w:numPr>
      </w:pPr>
      <w:bookmarkStart w:id="321" w:name="_Toc514478943"/>
      <w:r w:rsidRPr="00781F2A">
        <w:t>“The theme of the harvest [</w:t>
      </w:r>
      <w:r w:rsidRPr="001F5602">
        <w:rPr>
          <w:rFonts w:cs="LRS System 4"/>
          <w:szCs w:val="20"/>
        </w:rPr>
        <w:t xml:space="preserve">Matt 9:37-38; </w:t>
      </w:r>
      <w:r w:rsidRPr="00781F2A">
        <w:t>Luke 10:2] can emphasize either the urgency in view of the imminent End or the duration of a longer period of harvesting. The passage itself does not help us to decide where the main stress lies. However</w:t>
      </w:r>
      <w:r w:rsidR="00745134" w:rsidRPr="00745134">
        <w:t xml:space="preserve">, </w:t>
      </w:r>
      <w:r w:rsidRPr="00781F2A">
        <w:t>[the meaning in Luke] is in the directions which follow concerning equipment. Luke states their significance explicitly in xxii</w:t>
      </w:r>
      <w:r w:rsidR="00745134" w:rsidRPr="00745134">
        <w:t xml:space="preserve">, </w:t>
      </w:r>
      <w:r w:rsidRPr="00781F2A">
        <w:t xml:space="preserve">35: they represent the absolute peacefulness of the period of Jesus.” (Conzelmann </w:t>
      </w:r>
      <w:r w:rsidRPr="001F5602">
        <w:rPr>
          <w:i/>
        </w:rPr>
        <w:t>Theology</w:t>
      </w:r>
      <w:r w:rsidRPr="00781F2A">
        <w:t xml:space="preserve"> 16)</w:t>
      </w:r>
      <w:bookmarkEnd w:id="321"/>
    </w:p>
    <w:p w14:paraId="64C13610" w14:textId="77777777" w:rsidR="00D47186" w:rsidRPr="00781F2A" w:rsidRDefault="00D47186" w:rsidP="00D47186"/>
    <w:p w14:paraId="6343E2E5" w14:textId="77777777" w:rsidR="00D47186" w:rsidRPr="00781F2A" w:rsidRDefault="00D47186" w:rsidP="001E51AF">
      <w:pPr>
        <w:pStyle w:val="ListParagraph"/>
        <w:numPr>
          <w:ilvl w:val="0"/>
          <w:numId w:val="35"/>
        </w:numPr>
      </w:pPr>
      <w:bookmarkStart w:id="322" w:name="_Toc514478944"/>
      <w:r w:rsidRPr="001F5602">
        <w:rPr>
          <w:b/>
          <w:bCs/>
        </w:rPr>
        <w:t>cleaning outside of cup</w:t>
      </w:r>
      <w:r w:rsidRPr="001F5602">
        <w:rPr>
          <w:bCs/>
        </w:rPr>
        <w:t xml:space="preserve"> (</w:t>
      </w:r>
      <w:r w:rsidRPr="001F5602">
        <w:rPr>
          <w:szCs w:val="20"/>
        </w:rPr>
        <w:t xml:space="preserve">Matt 23:25-26; Luke 11:39-41; </w:t>
      </w:r>
      <w:r w:rsidR="00A9417B">
        <w:rPr>
          <w:i/>
          <w:iCs/>
        </w:rPr>
        <w:t>Gospel of Thomas</w:t>
      </w:r>
      <w:r w:rsidRPr="001F5602">
        <w:rPr>
          <w:szCs w:val="20"/>
        </w:rPr>
        <w:t xml:space="preserve"> 89) (&gt; Q)</w:t>
      </w:r>
      <w:bookmarkEnd w:id="322"/>
    </w:p>
    <w:p w14:paraId="3E64584A" w14:textId="77777777" w:rsidR="00D47186" w:rsidRPr="001F5602" w:rsidRDefault="00D47186" w:rsidP="001E51AF">
      <w:pPr>
        <w:pStyle w:val="ListParagraph"/>
        <w:numPr>
          <w:ilvl w:val="1"/>
          <w:numId w:val="35"/>
        </w:numPr>
        <w:rPr>
          <w:sz w:val="20"/>
          <w:szCs w:val="20"/>
        </w:rPr>
      </w:pPr>
      <w:r w:rsidRPr="001F5602">
        <w:rPr>
          <w:sz w:val="20"/>
          <w:szCs w:val="20"/>
        </w:rPr>
        <w:t>Matt 23:25-26</w:t>
      </w:r>
      <w:r w:rsidR="00745134" w:rsidRPr="00745134">
        <w:rPr>
          <w:sz w:val="20"/>
          <w:szCs w:val="20"/>
        </w:rPr>
        <w:t xml:space="preserve">, </w:t>
      </w:r>
      <w:r w:rsidRPr="001F5602">
        <w:rPr>
          <w:sz w:val="20"/>
          <w:szCs w:val="20"/>
        </w:rPr>
        <w:t>“Woe to you</w:t>
      </w:r>
      <w:r w:rsidR="00745134" w:rsidRPr="00745134">
        <w:rPr>
          <w:sz w:val="20"/>
          <w:szCs w:val="20"/>
        </w:rPr>
        <w:t xml:space="preserve">, </w:t>
      </w:r>
      <w:r w:rsidRPr="001F5602">
        <w:rPr>
          <w:sz w:val="20"/>
          <w:szCs w:val="20"/>
        </w:rPr>
        <w:t>scribes and Pharisees</w:t>
      </w:r>
      <w:r w:rsidR="00745134" w:rsidRPr="00745134">
        <w:rPr>
          <w:sz w:val="20"/>
          <w:szCs w:val="20"/>
        </w:rPr>
        <w:t xml:space="preserve">, </w:t>
      </w:r>
      <w:r w:rsidRPr="001F5602">
        <w:rPr>
          <w:sz w:val="20"/>
          <w:szCs w:val="20"/>
        </w:rPr>
        <w:t>hypocrites! For you clean the outside of the cup and of the plate</w:t>
      </w:r>
      <w:r w:rsidR="00745134" w:rsidRPr="00745134">
        <w:rPr>
          <w:sz w:val="20"/>
          <w:szCs w:val="20"/>
        </w:rPr>
        <w:t xml:space="preserve">, </w:t>
      </w:r>
      <w:r w:rsidRPr="001F5602">
        <w:rPr>
          <w:sz w:val="20"/>
          <w:szCs w:val="20"/>
        </w:rPr>
        <w:t>but inside they are full of greed and self</w:t>
      </w:r>
      <w:r w:rsidRPr="001F5602">
        <w:rPr>
          <w:sz w:val="20"/>
          <w:szCs w:val="20"/>
        </w:rPr>
        <w:noBreakHyphen/>
        <w:t xml:space="preserve">indulgence. </w:t>
      </w:r>
      <w:r w:rsidRPr="001F5602">
        <w:rPr>
          <w:sz w:val="20"/>
          <w:szCs w:val="20"/>
          <w:vertAlign w:val="superscript"/>
        </w:rPr>
        <w:t>26</w:t>
      </w:r>
      <w:r w:rsidRPr="001F5602">
        <w:rPr>
          <w:sz w:val="20"/>
          <w:szCs w:val="20"/>
        </w:rPr>
        <w:t xml:space="preserve"> You blind Pharisee! First clean the inside of the cup</w:t>
      </w:r>
      <w:r w:rsidR="00745134" w:rsidRPr="00745134">
        <w:rPr>
          <w:sz w:val="20"/>
          <w:szCs w:val="20"/>
        </w:rPr>
        <w:t xml:space="preserve">, </w:t>
      </w:r>
      <w:r w:rsidRPr="001F5602">
        <w:rPr>
          <w:sz w:val="20"/>
          <w:szCs w:val="20"/>
        </w:rPr>
        <w:t>so that the outside also may become clean.”</w:t>
      </w:r>
    </w:p>
    <w:p w14:paraId="2A9BD458" w14:textId="77777777" w:rsidR="00D47186" w:rsidRPr="001F5602" w:rsidRDefault="00D47186" w:rsidP="001E51AF">
      <w:pPr>
        <w:pStyle w:val="ListParagraph"/>
        <w:numPr>
          <w:ilvl w:val="1"/>
          <w:numId w:val="35"/>
        </w:numPr>
        <w:rPr>
          <w:sz w:val="20"/>
          <w:szCs w:val="20"/>
        </w:rPr>
      </w:pPr>
      <w:r w:rsidRPr="001F5602">
        <w:rPr>
          <w:sz w:val="20"/>
          <w:szCs w:val="20"/>
        </w:rPr>
        <w:t>Luke 11:39-41</w:t>
      </w:r>
      <w:r w:rsidR="00745134" w:rsidRPr="00745134">
        <w:rPr>
          <w:sz w:val="20"/>
          <w:szCs w:val="20"/>
        </w:rPr>
        <w:t xml:space="preserve">, </w:t>
      </w:r>
      <w:r w:rsidRPr="001F5602">
        <w:rPr>
          <w:sz w:val="20"/>
          <w:szCs w:val="20"/>
        </w:rPr>
        <w:t>“Now you Pharisees clean the outside of the cup and of the dish</w:t>
      </w:r>
      <w:r w:rsidR="00745134" w:rsidRPr="00745134">
        <w:rPr>
          <w:sz w:val="20"/>
          <w:szCs w:val="20"/>
        </w:rPr>
        <w:t xml:space="preserve">, </w:t>
      </w:r>
      <w:r w:rsidRPr="001F5602">
        <w:rPr>
          <w:sz w:val="20"/>
          <w:szCs w:val="20"/>
        </w:rPr>
        <w:t xml:space="preserve">but inside you are full of greed and wickedness. </w:t>
      </w:r>
      <w:r w:rsidRPr="001F5602">
        <w:rPr>
          <w:sz w:val="20"/>
          <w:szCs w:val="20"/>
          <w:vertAlign w:val="superscript"/>
        </w:rPr>
        <w:t>40</w:t>
      </w:r>
      <w:r w:rsidRPr="001F5602">
        <w:rPr>
          <w:sz w:val="20"/>
          <w:szCs w:val="20"/>
        </w:rPr>
        <w:t xml:space="preserve"> You fools! Did not the one who made the outside make the inside also? </w:t>
      </w:r>
      <w:r w:rsidRPr="001F5602">
        <w:rPr>
          <w:sz w:val="20"/>
          <w:szCs w:val="20"/>
          <w:vertAlign w:val="superscript"/>
        </w:rPr>
        <w:t>41</w:t>
      </w:r>
      <w:r w:rsidRPr="001F5602">
        <w:rPr>
          <w:sz w:val="20"/>
          <w:szCs w:val="20"/>
        </w:rPr>
        <w:t xml:space="preserve"> So give for alms those things that are within; and see</w:t>
      </w:r>
      <w:r w:rsidR="00745134" w:rsidRPr="00745134">
        <w:rPr>
          <w:sz w:val="20"/>
          <w:szCs w:val="20"/>
        </w:rPr>
        <w:t xml:space="preserve">, </w:t>
      </w:r>
      <w:r w:rsidRPr="001F5602">
        <w:rPr>
          <w:sz w:val="20"/>
          <w:szCs w:val="20"/>
        </w:rPr>
        <w:t>everything will be clean for you.”</w:t>
      </w:r>
    </w:p>
    <w:p w14:paraId="372DF60E"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89</w:t>
      </w:r>
      <w:r w:rsidR="00745134" w:rsidRPr="00745134">
        <w:rPr>
          <w:sz w:val="20"/>
          <w:szCs w:val="20"/>
        </w:rPr>
        <w:t xml:space="preserve">, </w:t>
      </w:r>
      <w:r w:rsidR="00D47186" w:rsidRPr="001F5602">
        <w:rPr>
          <w:sz w:val="20"/>
          <w:szCs w:val="20"/>
        </w:rPr>
        <w:t>“Why do you wash the outside of the cup? Do you not realize that he who made the inside is the same one who made the outside?”</w:t>
      </w:r>
    </w:p>
    <w:p w14:paraId="794558DD" w14:textId="77777777" w:rsidR="00D47186" w:rsidRPr="00781F2A" w:rsidRDefault="00D47186" w:rsidP="001E51AF">
      <w:pPr>
        <w:pStyle w:val="ListParagraph"/>
        <w:numPr>
          <w:ilvl w:val="1"/>
          <w:numId w:val="35"/>
        </w:numPr>
      </w:pPr>
      <w:bookmarkStart w:id="323" w:name="_Toc514478945"/>
      <w:r w:rsidRPr="00781F2A">
        <w:t>Form: aphorism</w:t>
      </w:r>
      <w:r w:rsidR="00745134" w:rsidRPr="00745134">
        <w:t xml:space="preserve">, </w:t>
      </w:r>
      <w:r w:rsidRPr="00781F2A">
        <w:t>metaphor</w:t>
      </w:r>
      <w:r w:rsidR="00745134" w:rsidRPr="00745134">
        <w:t xml:space="preserve">, </w:t>
      </w:r>
      <w:r w:rsidRPr="00781F2A">
        <w:t>proverb. (Multiple verbs [here</w:t>
      </w:r>
      <w:r w:rsidR="00745134" w:rsidRPr="00745134">
        <w:t xml:space="preserve">, </w:t>
      </w:r>
      <w:r w:rsidRPr="00781F2A">
        <w:t>two] are typically a similitude or parable</w:t>
      </w:r>
      <w:r w:rsidR="00745134" w:rsidRPr="00745134">
        <w:t xml:space="preserve">, </w:t>
      </w:r>
      <w:r w:rsidRPr="00781F2A">
        <w:t>but here there are no characters</w:t>
      </w:r>
      <w:r w:rsidR="00745134" w:rsidRPr="00745134">
        <w:t xml:space="preserve">, </w:t>
      </w:r>
      <w:r w:rsidRPr="00781F2A">
        <w:t>dramatic situation</w:t>
      </w:r>
      <w:r w:rsidR="00745134" w:rsidRPr="00745134">
        <w:t xml:space="preserve">, </w:t>
      </w:r>
      <w:r w:rsidRPr="00781F2A">
        <w:t>or plot/action; atypical situation.)</w:t>
      </w:r>
      <w:bookmarkEnd w:id="323"/>
    </w:p>
    <w:p w14:paraId="746F180F" w14:textId="77777777" w:rsidR="00D47186" w:rsidRPr="00781F2A" w:rsidRDefault="00D47186" w:rsidP="00D47186"/>
    <w:p w14:paraId="64FAE85D" w14:textId="77777777" w:rsidR="00D47186" w:rsidRPr="00781F2A" w:rsidRDefault="00D47186" w:rsidP="001E51AF">
      <w:pPr>
        <w:pStyle w:val="ListParagraph"/>
        <w:numPr>
          <w:ilvl w:val="0"/>
          <w:numId w:val="35"/>
        </w:numPr>
      </w:pPr>
      <w:bookmarkStart w:id="324" w:name="_Toc514478946"/>
      <w:r w:rsidRPr="001F5602">
        <w:rPr>
          <w:b/>
          <w:bCs/>
        </w:rPr>
        <w:t>lambs among wolves</w:t>
      </w:r>
      <w:r w:rsidRPr="001F5602">
        <w:rPr>
          <w:bCs/>
        </w:rPr>
        <w:t xml:space="preserve"> (</w:t>
      </w:r>
      <w:r w:rsidRPr="001F5602">
        <w:rPr>
          <w:szCs w:val="20"/>
        </w:rPr>
        <w:t>Matt 10:16; Luke 10:3) (&gt; Q)</w:t>
      </w:r>
      <w:bookmarkEnd w:id="324"/>
    </w:p>
    <w:p w14:paraId="08B12DCD" w14:textId="77777777" w:rsidR="00D47186" w:rsidRPr="001F5602" w:rsidRDefault="00D47186" w:rsidP="001E51AF">
      <w:pPr>
        <w:pStyle w:val="ListParagraph"/>
        <w:numPr>
          <w:ilvl w:val="1"/>
          <w:numId w:val="35"/>
        </w:numPr>
        <w:rPr>
          <w:sz w:val="20"/>
          <w:szCs w:val="20"/>
        </w:rPr>
      </w:pPr>
      <w:r w:rsidRPr="001F5602">
        <w:rPr>
          <w:sz w:val="20"/>
          <w:szCs w:val="20"/>
        </w:rPr>
        <w:t>Matt 10:16a</w:t>
      </w:r>
      <w:r w:rsidR="00745134" w:rsidRPr="00745134">
        <w:rPr>
          <w:sz w:val="20"/>
          <w:szCs w:val="20"/>
        </w:rPr>
        <w:t xml:space="preserve">, </w:t>
      </w:r>
      <w:r w:rsidRPr="001F5602">
        <w:rPr>
          <w:sz w:val="20"/>
          <w:szCs w:val="20"/>
        </w:rPr>
        <w:t>“See</w:t>
      </w:r>
      <w:r w:rsidR="00745134" w:rsidRPr="00745134">
        <w:rPr>
          <w:sz w:val="20"/>
          <w:szCs w:val="20"/>
        </w:rPr>
        <w:t xml:space="preserve">, </w:t>
      </w:r>
      <w:r w:rsidRPr="001F5602">
        <w:rPr>
          <w:sz w:val="20"/>
          <w:szCs w:val="20"/>
        </w:rPr>
        <w:t>I am sending you out like sheep into the midst of wolves . . .”</w:t>
      </w:r>
    </w:p>
    <w:p w14:paraId="1036C82C" w14:textId="77777777" w:rsidR="00D47186" w:rsidRPr="001F5602" w:rsidRDefault="00D47186" w:rsidP="001E51AF">
      <w:pPr>
        <w:pStyle w:val="ListParagraph"/>
        <w:numPr>
          <w:ilvl w:val="1"/>
          <w:numId w:val="35"/>
        </w:numPr>
        <w:rPr>
          <w:sz w:val="20"/>
        </w:rPr>
      </w:pPr>
      <w:r w:rsidRPr="001F5602">
        <w:rPr>
          <w:sz w:val="20"/>
          <w:szCs w:val="20"/>
        </w:rPr>
        <w:t>Luke 10:3b</w:t>
      </w:r>
      <w:r w:rsidR="00745134" w:rsidRPr="00745134">
        <w:rPr>
          <w:sz w:val="20"/>
          <w:szCs w:val="20"/>
        </w:rPr>
        <w:t xml:space="preserve">, </w:t>
      </w:r>
      <w:r w:rsidRPr="001F5602">
        <w:rPr>
          <w:sz w:val="20"/>
          <w:szCs w:val="20"/>
        </w:rPr>
        <w:t>“See</w:t>
      </w:r>
      <w:r w:rsidR="00745134" w:rsidRPr="00745134">
        <w:rPr>
          <w:sz w:val="20"/>
          <w:szCs w:val="20"/>
        </w:rPr>
        <w:t xml:space="preserve">, </w:t>
      </w:r>
      <w:r w:rsidRPr="001F5602">
        <w:rPr>
          <w:sz w:val="20"/>
          <w:szCs w:val="20"/>
        </w:rPr>
        <w:t>I am sending you out like lambs into the midst of wolves.”</w:t>
      </w:r>
    </w:p>
    <w:p w14:paraId="20AA0A64" w14:textId="77777777" w:rsidR="00D47186" w:rsidRPr="00781F2A" w:rsidRDefault="00D47186" w:rsidP="00D47186"/>
    <w:p w14:paraId="365D5FF7" w14:textId="77777777" w:rsidR="00D47186" w:rsidRPr="00781F2A" w:rsidRDefault="00D47186" w:rsidP="001E51AF">
      <w:pPr>
        <w:pStyle w:val="ListParagraph"/>
        <w:numPr>
          <w:ilvl w:val="0"/>
          <w:numId w:val="35"/>
        </w:numPr>
      </w:pPr>
      <w:bookmarkStart w:id="325" w:name="_Toc514478947"/>
      <w:r w:rsidRPr="001F5602">
        <w:rPr>
          <w:b/>
          <w:bCs/>
        </w:rPr>
        <w:t>lamp under bushel</w:t>
      </w:r>
      <w:r w:rsidRPr="001F5602">
        <w:rPr>
          <w:bCs/>
        </w:rPr>
        <w:t xml:space="preserve"> (Matt 5:15; Mark 4:21; </w:t>
      </w:r>
      <w:r w:rsidRPr="001F5602">
        <w:rPr>
          <w:szCs w:val="20"/>
        </w:rPr>
        <w:t xml:space="preserve">Luke 8:16 11:33; </w:t>
      </w:r>
      <w:r w:rsidR="00A9417B">
        <w:rPr>
          <w:i/>
          <w:iCs/>
        </w:rPr>
        <w:t>Gospel of Thomas</w:t>
      </w:r>
      <w:r w:rsidRPr="001F5602">
        <w:rPr>
          <w:szCs w:val="20"/>
        </w:rPr>
        <w:t xml:space="preserve"> 33) (&gt; Q; Mark)</w:t>
      </w:r>
      <w:bookmarkEnd w:id="325"/>
    </w:p>
    <w:p w14:paraId="37376511" w14:textId="77777777" w:rsidR="00D47186" w:rsidRPr="001F5602" w:rsidRDefault="00D47186" w:rsidP="001E51AF">
      <w:pPr>
        <w:pStyle w:val="ListParagraph"/>
        <w:numPr>
          <w:ilvl w:val="1"/>
          <w:numId w:val="35"/>
        </w:numPr>
        <w:rPr>
          <w:sz w:val="20"/>
          <w:szCs w:val="20"/>
        </w:rPr>
      </w:pPr>
      <w:r w:rsidRPr="001F5602">
        <w:rPr>
          <w:sz w:val="20"/>
          <w:szCs w:val="20"/>
        </w:rPr>
        <w:t>Matt 5:15</w:t>
      </w:r>
      <w:r w:rsidR="00745134" w:rsidRPr="00745134">
        <w:rPr>
          <w:sz w:val="20"/>
          <w:szCs w:val="20"/>
        </w:rPr>
        <w:t xml:space="preserve">, </w:t>
      </w:r>
      <w:r w:rsidRPr="001F5602">
        <w:rPr>
          <w:sz w:val="20"/>
          <w:szCs w:val="20"/>
        </w:rPr>
        <w:t>“No one after lighting a lamp puts it under the bushel basket</w:t>
      </w:r>
      <w:r w:rsidR="00745134" w:rsidRPr="00745134">
        <w:rPr>
          <w:sz w:val="20"/>
          <w:szCs w:val="20"/>
        </w:rPr>
        <w:t xml:space="preserve">, </w:t>
      </w:r>
      <w:r w:rsidRPr="001F5602">
        <w:rPr>
          <w:sz w:val="20"/>
          <w:szCs w:val="20"/>
        </w:rPr>
        <w:t>but on the lampstand</w:t>
      </w:r>
      <w:r w:rsidR="00745134" w:rsidRPr="00745134">
        <w:rPr>
          <w:sz w:val="20"/>
          <w:szCs w:val="20"/>
        </w:rPr>
        <w:t xml:space="preserve">, </w:t>
      </w:r>
      <w:r w:rsidRPr="001F5602">
        <w:rPr>
          <w:sz w:val="20"/>
          <w:szCs w:val="20"/>
        </w:rPr>
        <w:t>and it gives light to all in the house.” (&gt; Q)</w:t>
      </w:r>
    </w:p>
    <w:p w14:paraId="632D0AF3" w14:textId="77777777" w:rsidR="00D47186" w:rsidRPr="001F5602" w:rsidRDefault="00D47186" w:rsidP="001E51AF">
      <w:pPr>
        <w:pStyle w:val="ListParagraph"/>
        <w:numPr>
          <w:ilvl w:val="1"/>
          <w:numId w:val="35"/>
        </w:numPr>
        <w:rPr>
          <w:sz w:val="20"/>
          <w:szCs w:val="20"/>
        </w:rPr>
      </w:pPr>
      <w:r w:rsidRPr="001F5602">
        <w:rPr>
          <w:sz w:val="20"/>
          <w:szCs w:val="20"/>
        </w:rPr>
        <w:t>Mark 4:21</w:t>
      </w:r>
      <w:r w:rsidR="00745134" w:rsidRPr="00745134">
        <w:rPr>
          <w:sz w:val="20"/>
          <w:szCs w:val="20"/>
        </w:rPr>
        <w:t xml:space="preserve">, </w:t>
      </w:r>
      <w:r w:rsidRPr="001F5602">
        <w:rPr>
          <w:sz w:val="20"/>
          <w:szCs w:val="20"/>
        </w:rPr>
        <w:t>“Is a lamp brought in to be put under the bushel basket</w:t>
      </w:r>
      <w:r w:rsidR="00745134" w:rsidRPr="00745134">
        <w:rPr>
          <w:sz w:val="20"/>
          <w:szCs w:val="20"/>
        </w:rPr>
        <w:t xml:space="preserve">, </w:t>
      </w:r>
      <w:r w:rsidRPr="001F5602">
        <w:rPr>
          <w:sz w:val="20"/>
          <w:szCs w:val="20"/>
        </w:rPr>
        <w:t>or under the bed</w:t>
      </w:r>
      <w:r w:rsidR="00745134" w:rsidRPr="00745134">
        <w:rPr>
          <w:sz w:val="20"/>
          <w:szCs w:val="20"/>
        </w:rPr>
        <w:t xml:space="preserve">, </w:t>
      </w:r>
      <w:r w:rsidRPr="001F5602">
        <w:rPr>
          <w:sz w:val="20"/>
          <w:szCs w:val="20"/>
        </w:rPr>
        <w:t>and not on the lampstand?” (&gt; Mark)</w:t>
      </w:r>
    </w:p>
    <w:p w14:paraId="5209FAF2" w14:textId="77777777" w:rsidR="00D47186" w:rsidRPr="001F5602" w:rsidRDefault="00D47186" w:rsidP="001E51AF">
      <w:pPr>
        <w:pStyle w:val="ListParagraph"/>
        <w:numPr>
          <w:ilvl w:val="1"/>
          <w:numId w:val="35"/>
        </w:numPr>
        <w:rPr>
          <w:sz w:val="20"/>
          <w:szCs w:val="20"/>
        </w:rPr>
      </w:pPr>
      <w:r w:rsidRPr="001F5602">
        <w:rPr>
          <w:sz w:val="20"/>
          <w:szCs w:val="20"/>
        </w:rPr>
        <w:lastRenderedPageBreak/>
        <w:t>Luke 8:16</w:t>
      </w:r>
      <w:r w:rsidR="00745134" w:rsidRPr="00745134">
        <w:rPr>
          <w:sz w:val="20"/>
          <w:szCs w:val="20"/>
        </w:rPr>
        <w:t xml:space="preserve">, </w:t>
      </w:r>
      <w:r w:rsidRPr="001F5602">
        <w:rPr>
          <w:sz w:val="20"/>
          <w:szCs w:val="20"/>
        </w:rPr>
        <w:t>“No one after lighting a lamp hides it under a jar</w:t>
      </w:r>
      <w:r w:rsidR="00745134" w:rsidRPr="00745134">
        <w:rPr>
          <w:sz w:val="20"/>
          <w:szCs w:val="20"/>
        </w:rPr>
        <w:t xml:space="preserve">, </w:t>
      </w:r>
      <w:r w:rsidRPr="001F5602">
        <w:rPr>
          <w:sz w:val="20"/>
          <w:szCs w:val="20"/>
        </w:rPr>
        <w:t>or puts it under a bed</w:t>
      </w:r>
      <w:r w:rsidR="00745134" w:rsidRPr="00745134">
        <w:rPr>
          <w:sz w:val="20"/>
          <w:szCs w:val="20"/>
        </w:rPr>
        <w:t xml:space="preserve">, </w:t>
      </w:r>
      <w:r w:rsidRPr="001F5602">
        <w:rPr>
          <w:sz w:val="20"/>
          <w:szCs w:val="20"/>
        </w:rPr>
        <w:t>but puts it on a lampstand</w:t>
      </w:r>
      <w:r w:rsidR="00745134" w:rsidRPr="00745134">
        <w:rPr>
          <w:sz w:val="20"/>
          <w:szCs w:val="20"/>
        </w:rPr>
        <w:t xml:space="preserve">, </w:t>
      </w:r>
      <w:r w:rsidRPr="001F5602">
        <w:rPr>
          <w:sz w:val="20"/>
          <w:szCs w:val="20"/>
        </w:rPr>
        <w:t>so that those who enter may see the light.” (&gt; Mark)</w:t>
      </w:r>
    </w:p>
    <w:p w14:paraId="63ECFA9E" w14:textId="77777777" w:rsidR="00D47186" w:rsidRPr="001F5602" w:rsidRDefault="00D47186" w:rsidP="001E51AF">
      <w:pPr>
        <w:pStyle w:val="ListParagraph"/>
        <w:numPr>
          <w:ilvl w:val="1"/>
          <w:numId w:val="35"/>
        </w:numPr>
        <w:rPr>
          <w:sz w:val="20"/>
          <w:szCs w:val="20"/>
        </w:rPr>
      </w:pPr>
      <w:r w:rsidRPr="001F5602">
        <w:rPr>
          <w:sz w:val="20"/>
          <w:szCs w:val="20"/>
        </w:rPr>
        <w:t>Luke 11:33</w:t>
      </w:r>
      <w:r w:rsidR="00745134" w:rsidRPr="00745134">
        <w:rPr>
          <w:sz w:val="20"/>
          <w:szCs w:val="20"/>
        </w:rPr>
        <w:t xml:space="preserve">, </w:t>
      </w:r>
      <w:r w:rsidRPr="001F5602">
        <w:rPr>
          <w:sz w:val="20"/>
          <w:szCs w:val="20"/>
        </w:rPr>
        <w:t>“No one after lighting a lamp puts it in a cellar</w:t>
      </w:r>
      <w:r w:rsidR="00745134" w:rsidRPr="00745134">
        <w:rPr>
          <w:sz w:val="20"/>
          <w:szCs w:val="20"/>
        </w:rPr>
        <w:t xml:space="preserve">, </w:t>
      </w:r>
      <w:r w:rsidRPr="001F5602">
        <w:rPr>
          <w:sz w:val="20"/>
          <w:szCs w:val="20"/>
        </w:rPr>
        <w:t>but on the lampstand so that those who enter may see the light.” (&gt; Q)</w:t>
      </w:r>
    </w:p>
    <w:p w14:paraId="15575E09"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33b</w:t>
      </w:r>
      <w:r w:rsidR="00745134" w:rsidRPr="00745134">
        <w:rPr>
          <w:sz w:val="20"/>
          <w:szCs w:val="20"/>
        </w:rPr>
        <w:t xml:space="preserve">, </w:t>
      </w:r>
      <w:r w:rsidR="00D47186" w:rsidRPr="001F5602">
        <w:rPr>
          <w:sz w:val="20"/>
          <w:szCs w:val="20"/>
        </w:rPr>
        <w:t>“For no one lights a lamp and puts it under a bushel</w:t>
      </w:r>
      <w:r w:rsidR="00745134" w:rsidRPr="00745134">
        <w:rPr>
          <w:sz w:val="20"/>
          <w:szCs w:val="20"/>
        </w:rPr>
        <w:t xml:space="preserve">, </w:t>
      </w:r>
      <w:r w:rsidR="00D47186" w:rsidRPr="001F5602">
        <w:rPr>
          <w:sz w:val="20"/>
          <w:szCs w:val="20"/>
        </w:rPr>
        <w:t>nor does he put it in a hidden place</w:t>
      </w:r>
      <w:r w:rsidR="00745134" w:rsidRPr="00745134">
        <w:rPr>
          <w:sz w:val="20"/>
          <w:szCs w:val="20"/>
        </w:rPr>
        <w:t xml:space="preserve">, </w:t>
      </w:r>
      <w:r w:rsidR="00D47186" w:rsidRPr="001F5602">
        <w:rPr>
          <w:sz w:val="20"/>
          <w:szCs w:val="20"/>
        </w:rPr>
        <w:t>but rather he sets it on a lampstand so that everyone who enters and leaves will see its light.”</w:t>
      </w:r>
    </w:p>
    <w:p w14:paraId="53BF428E" w14:textId="77777777" w:rsidR="00D47186" w:rsidRPr="00781F2A" w:rsidRDefault="00D47186" w:rsidP="001E51AF">
      <w:pPr>
        <w:pStyle w:val="ListParagraph"/>
        <w:numPr>
          <w:ilvl w:val="1"/>
          <w:numId w:val="35"/>
        </w:numPr>
      </w:pPr>
      <w:bookmarkStart w:id="326" w:name="_Toc514478948"/>
      <w:r w:rsidRPr="00781F2A">
        <w:t>Form: aphorism</w:t>
      </w:r>
      <w:r w:rsidR="00745134" w:rsidRPr="00745134">
        <w:t xml:space="preserve">, </w:t>
      </w:r>
      <w:r w:rsidRPr="00781F2A">
        <w:t>metaphor (short; present tense). Jeremias (</w:t>
      </w:r>
      <w:r w:rsidRPr="001F5602">
        <w:rPr>
          <w:i/>
          <w:iCs/>
        </w:rPr>
        <w:t>Parables</w:t>
      </w:r>
      <w:r w:rsidRPr="00781F2A">
        <w:t xml:space="preserve"> 247) classifies it as a similitude.</w:t>
      </w:r>
      <w:bookmarkEnd w:id="326"/>
    </w:p>
    <w:p w14:paraId="6B691FC5" w14:textId="77777777" w:rsidR="00D47186" w:rsidRPr="00781F2A" w:rsidRDefault="00D47186" w:rsidP="001E51AF">
      <w:pPr>
        <w:pStyle w:val="ListParagraph"/>
        <w:numPr>
          <w:ilvl w:val="1"/>
          <w:numId w:val="35"/>
        </w:numPr>
      </w:pPr>
      <w:bookmarkStart w:id="327" w:name="_Toc514478949"/>
      <w:r w:rsidRPr="00781F2A">
        <w:t>In a subgroup of the crisis-of-the-kingdom parables (salt</w:t>
      </w:r>
      <w:r w:rsidR="00745134" w:rsidRPr="00745134">
        <w:t xml:space="preserve">, </w:t>
      </w:r>
      <w:r w:rsidRPr="00781F2A">
        <w:t>lamp under bushel</w:t>
      </w:r>
      <w:r w:rsidR="00745134" w:rsidRPr="00745134">
        <w:t xml:space="preserve">, </w:t>
      </w:r>
      <w:r w:rsidRPr="00781F2A">
        <w:t>faithful and unfaithful slaves</w:t>
      </w:r>
      <w:r w:rsidR="00745134" w:rsidRPr="00745134">
        <w:t xml:space="preserve">, </w:t>
      </w:r>
      <w:r w:rsidRPr="00781F2A">
        <w:t>talents/pounds)</w:t>
      </w:r>
      <w:r w:rsidR="00745134" w:rsidRPr="00745134">
        <w:t xml:space="preserve">, </w:t>
      </w:r>
      <w:r w:rsidRPr="00781F2A">
        <w:t>“. . . Jesus says to Israel’s leaders</w:t>
      </w:r>
      <w:r w:rsidR="00745134" w:rsidRPr="00745134">
        <w:t xml:space="preserve">, </w:t>
      </w:r>
      <w:r w:rsidRPr="00781F2A">
        <w:t>‘You have been unfaithful</w:t>
      </w:r>
      <w:r w:rsidR="00745134" w:rsidRPr="00745134">
        <w:t xml:space="preserve">, </w:t>
      </w:r>
      <w:r w:rsidRPr="00781F2A">
        <w:t xml:space="preserve">and are in peril of judgment.’” (Hunter </w:t>
      </w:r>
      <w:r w:rsidRPr="001F5602">
        <w:rPr>
          <w:i/>
          <w:iCs/>
        </w:rPr>
        <w:t>Interpreting</w:t>
      </w:r>
      <w:r w:rsidRPr="00781F2A">
        <w:t xml:space="preserve"> 78)</w:t>
      </w:r>
      <w:bookmarkEnd w:id="327"/>
    </w:p>
    <w:p w14:paraId="3AF4AEC5" w14:textId="77777777" w:rsidR="00D47186" w:rsidRPr="00781F2A" w:rsidRDefault="00D47186" w:rsidP="001E51AF">
      <w:pPr>
        <w:pStyle w:val="ListParagraph"/>
        <w:numPr>
          <w:ilvl w:val="1"/>
          <w:numId w:val="35"/>
        </w:numPr>
      </w:pPr>
      <w:bookmarkStart w:id="328" w:name="_Toc514478950"/>
      <w:r w:rsidRPr="00781F2A">
        <w:t>“When darkness falls (says Jesus) and the lamp is lit</w:t>
      </w:r>
      <w:r w:rsidR="00745134" w:rsidRPr="00745134">
        <w:t xml:space="preserve">, </w:t>
      </w:r>
      <w:r w:rsidRPr="00781F2A">
        <w:t>you don’t proceed to put it below the meal-tub</w:t>
      </w:r>
      <w:r w:rsidR="00745134" w:rsidRPr="00745134">
        <w:t xml:space="preserve">, </w:t>
      </w:r>
      <w:r w:rsidRPr="00781F2A">
        <w:t>do you? No</w:t>
      </w:r>
      <w:r w:rsidR="00745134" w:rsidRPr="00745134">
        <w:t xml:space="preserve">, </w:t>
      </w:r>
      <w:r w:rsidRPr="00781F2A">
        <w:t>the proper place is the lamp-stand where its beam will benefit everybody. Yet this is what the Scribes and Pharisees have done with the light that was to ‘lighten the Gentiles’. [78] . . . by their polcy of selfish exclusiveness</w:t>
      </w:r>
      <w:r w:rsidR="00745134" w:rsidRPr="00745134">
        <w:t xml:space="preserve">, </w:t>
      </w:r>
      <w:r w:rsidRPr="00781F2A">
        <w:t xml:space="preserve">[they have hidden away] revelation . . .” (Hunter </w:t>
      </w:r>
      <w:r w:rsidRPr="001F5602">
        <w:rPr>
          <w:i/>
          <w:iCs/>
        </w:rPr>
        <w:t>Interpreting</w:t>
      </w:r>
      <w:r w:rsidRPr="00781F2A">
        <w:t xml:space="preserve"> 78-79)</w:t>
      </w:r>
      <w:bookmarkEnd w:id="328"/>
    </w:p>
    <w:p w14:paraId="57E18C1D" w14:textId="77777777" w:rsidR="00D47186" w:rsidRPr="00781F2A" w:rsidRDefault="00D47186" w:rsidP="001E51AF">
      <w:pPr>
        <w:pStyle w:val="ListParagraph"/>
        <w:numPr>
          <w:ilvl w:val="1"/>
          <w:numId w:val="35"/>
        </w:numPr>
      </w:pPr>
      <w:bookmarkStart w:id="329" w:name="_Toc514478951"/>
      <w:r w:rsidRPr="00781F2A">
        <w:t>“Luke 11.33 reads</w:t>
      </w:r>
      <w:r w:rsidR="00745134" w:rsidRPr="00745134">
        <w:t xml:space="preserve">, </w:t>
      </w:r>
      <w:r w:rsidRPr="00781F2A">
        <w:t>‘that those who come in may see the light’</w:t>
      </w:r>
      <w:r w:rsidR="00745134" w:rsidRPr="00745134">
        <w:t xml:space="preserve">, </w:t>
      </w:r>
      <w:r w:rsidRPr="00781F2A">
        <w:t xml:space="preserve">suggesting a reference to the Gentiles.” (Hunter </w:t>
      </w:r>
      <w:r w:rsidRPr="001F5602">
        <w:rPr>
          <w:i/>
          <w:iCs/>
        </w:rPr>
        <w:t>Interpreting</w:t>
      </w:r>
      <w:r w:rsidRPr="00781F2A">
        <w:t xml:space="preserve"> 78 n 2)</w:t>
      </w:r>
      <w:bookmarkEnd w:id="329"/>
    </w:p>
    <w:p w14:paraId="02C9187E" w14:textId="77777777" w:rsidR="00D47186" w:rsidRPr="00781F2A" w:rsidRDefault="00D47186" w:rsidP="001E51AF">
      <w:pPr>
        <w:pStyle w:val="ListParagraph"/>
        <w:numPr>
          <w:ilvl w:val="1"/>
          <w:numId w:val="35"/>
        </w:numPr>
      </w:pPr>
      <w:bookmarkStart w:id="330" w:name="_Toc514478952"/>
      <w:r w:rsidRPr="00781F2A">
        <w:t xml:space="preserve">“The rabbis compared the </w:t>
      </w:r>
      <w:r w:rsidRPr="001F5602">
        <w:rPr>
          <w:i/>
          <w:iCs/>
        </w:rPr>
        <w:t>Torah</w:t>
      </w:r>
      <w:r w:rsidRPr="00781F2A">
        <w:t xml:space="preserve"> to a lamp. Cf. Psd. 119.105.” (Hunter </w:t>
      </w:r>
      <w:r w:rsidRPr="001F5602">
        <w:rPr>
          <w:i/>
          <w:iCs/>
        </w:rPr>
        <w:t>Interpreting</w:t>
      </w:r>
      <w:r w:rsidRPr="00781F2A">
        <w:t xml:space="preserve"> 78 n 3)</w:t>
      </w:r>
      <w:bookmarkEnd w:id="330"/>
    </w:p>
    <w:p w14:paraId="77BD5916" w14:textId="77777777" w:rsidR="00D47186" w:rsidRPr="00781F2A" w:rsidRDefault="00D47186" w:rsidP="00D47186"/>
    <w:p w14:paraId="360F8D7E" w14:textId="77777777" w:rsidR="00D47186" w:rsidRPr="00781F2A" w:rsidRDefault="00D47186" w:rsidP="001E51AF">
      <w:pPr>
        <w:pStyle w:val="ListParagraph"/>
        <w:numPr>
          <w:ilvl w:val="0"/>
          <w:numId w:val="35"/>
        </w:numPr>
      </w:pPr>
      <w:bookmarkStart w:id="331" w:name="_Toc514478953"/>
      <w:r w:rsidRPr="001F5602">
        <w:rPr>
          <w:b/>
          <w:bCs/>
        </w:rPr>
        <w:t>leaven of Pharisees and Herod</w:t>
      </w:r>
      <w:r w:rsidRPr="001F5602">
        <w:rPr>
          <w:bCs/>
        </w:rPr>
        <w:t xml:space="preserve"> (Matt 16:6; Mark 8:15; Luke 12:1) (&gt; Mark)</w:t>
      </w:r>
      <w:bookmarkEnd w:id="331"/>
    </w:p>
    <w:p w14:paraId="0DB3E5EE" w14:textId="77777777" w:rsidR="00D47186" w:rsidRPr="001F5602" w:rsidRDefault="00D47186" w:rsidP="001E51AF">
      <w:pPr>
        <w:pStyle w:val="ListParagraph"/>
        <w:numPr>
          <w:ilvl w:val="1"/>
          <w:numId w:val="35"/>
        </w:numPr>
        <w:rPr>
          <w:rFonts w:cs="LRS System 4"/>
          <w:sz w:val="20"/>
          <w:szCs w:val="20"/>
        </w:rPr>
      </w:pPr>
      <w:r w:rsidRPr="001F5602">
        <w:rPr>
          <w:rFonts w:cs="LRS System 4"/>
          <w:sz w:val="20"/>
          <w:szCs w:val="20"/>
        </w:rPr>
        <w:t>Matt 16:6</w:t>
      </w:r>
      <w:r w:rsidR="00745134" w:rsidRPr="00745134">
        <w:rPr>
          <w:rFonts w:cs="LRS System 4"/>
          <w:sz w:val="20"/>
          <w:szCs w:val="20"/>
        </w:rPr>
        <w:t xml:space="preserve">, </w:t>
      </w:r>
      <w:r w:rsidRPr="001F5602">
        <w:rPr>
          <w:rFonts w:cs="LRS System 4"/>
          <w:sz w:val="20"/>
          <w:szCs w:val="20"/>
        </w:rPr>
        <w:t>“Jesus said to them</w:t>
      </w:r>
      <w:r w:rsidR="00745134" w:rsidRPr="00745134">
        <w:rPr>
          <w:rFonts w:cs="LRS System 4"/>
          <w:sz w:val="20"/>
          <w:szCs w:val="20"/>
        </w:rPr>
        <w:t xml:space="preserve">, </w:t>
      </w:r>
      <w:r w:rsidRPr="001F5602">
        <w:rPr>
          <w:rFonts w:cs="LRS System 4"/>
          <w:sz w:val="20"/>
          <w:szCs w:val="20"/>
        </w:rPr>
        <w:t>“Watch out</w:t>
      </w:r>
      <w:r w:rsidR="00745134" w:rsidRPr="00745134">
        <w:rPr>
          <w:rFonts w:cs="LRS System 4"/>
          <w:sz w:val="20"/>
          <w:szCs w:val="20"/>
        </w:rPr>
        <w:t xml:space="preserve">, </w:t>
      </w:r>
      <w:r w:rsidRPr="001F5602">
        <w:rPr>
          <w:rFonts w:cs="LRS System 4"/>
          <w:sz w:val="20"/>
          <w:szCs w:val="20"/>
        </w:rPr>
        <w:t>and beware of the yeast of the Pharisees and Saddu</w:t>
      </w:r>
      <w:r w:rsidRPr="001F5602">
        <w:rPr>
          <w:rFonts w:cs="LRS System 4"/>
          <w:sz w:val="20"/>
          <w:szCs w:val="20"/>
        </w:rPr>
        <w:softHyphen/>
        <w:t>cees.””</w:t>
      </w:r>
    </w:p>
    <w:p w14:paraId="4988960E" w14:textId="77777777" w:rsidR="00D47186" w:rsidRPr="001F5602" w:rsidRDefault="00D47186" w:rsidP="001E51AF">
      <w:pPr>
        <w:pStyle w:val="ListParagraph"/>
        <w:numPr>
          <w:ilvl w:val="1"/>
          <w:numId w:val="35"/>
        </w:numPr>
        <w:rPr>
          <w:rFonts w:cs="LRS System 4"/>
          <w:sz w:val="20"/>
          <w:szCs w:val="20"/>
        </w:rPr>
      </w:pPr>
      <w:r w:rsidRPr="001F5602">
        <w:rPr>
          <w:rFonts w:cs="LRS System 4"/>
          <w:sz w:val="20"/>
          <w:szCs w:val="20"/>
        </w:rPr>
        <w:t>Mark 8:15</w:t>
      </w:r>
      <w:r w:rsidR="00745134" w:rsidRPr="00745134">
        <w:rPr>
          <w:rFonts w:cs="LRS System 4"/>
          <w:sz w:val="20"/>
          <w:szCs w:val="20"/>
        </w:rPr>
        <w:t xml:space="preserve">, </w:t>
      </w:r>
      <w:r w:rsidRPr="001F5602">
        <w:rPr>
          <w:rFonts w:cs="LRS System 4"/>
          <w:sz w:val="20"/>
          <w:szCs w:val="20"/>
        </w:rPr>
        <w:t>“And he cautioned them</w:t>
      </w:r>
      <w:r w:rsidR="00745134" w:rsidRPr="00745134">
        <w:rPr>
          <w:rFonts w:cs="LRS System 4"/>
          <w:sz w:val="20"/>
          <w:szCs w:val="20"/>
        </w:rPr>
        <w:t xml:space="preserve">, </w:t>
      </w:r>
      <w:r w:rsidRPr="001F5602">
        <w:rPr>
          <w:rFonts w:cs="LRS System 4"/>
          <w:sz w:val="20"/>
          <w:szCs w:val="20"/>
        </w:rPr>
        <w:t>saying</w:t>
      </w:r>
      <w:r w:rsidR="00745134" w:rsidRPr="00745134">
        <w:rPr>
          <w:rFonts w:cs="LRS System 4"/>
          <w:sz w:val="20"/>
          <w:szCs w:val="20"/>
        </w:rPr>
        <w:t xml:space="preserve">, </w:t>
      </w:r>
      <w:r w:rsidRPr="001F5602">
        <w:rPr>
          <w:rFonts w:cs="LRS System 4"/>
          <w:sz w:val="20"/>
          <w:szCs w:val="20"/>
        </w:rPr>
        <w:t>“Watch out—be</w:t>
      </w:r>
      <w:r w:rsidRPr="001F5602">
        <w:rPr>
          <w:rFonts w:cs="LRS System 4"/>
          <w:sz w:val="20"/>
          <w:szCs w:val="20"/>
        </w:rPr>
        <w:softHyphen/>
        <w:t>ware of the yeast of the Pharisees and the yeast of Herod.””</w:t>
      </w:r>
    </w:p>
    <w:p w14:paraId="17F17293" w14:textId="77777777" w:rsidR="00D47186" w:rsidRPr="001F5602" w:rsidRDefault="00D47186" w:rsidP="001E51AF">
      <w:pPr>
        <w:pStyle w:val="ListParagraph"/>
        <w:numPr>
          <w:ilvl w:val="1"/>
          <w:numId w:val="35"/>
        </w:numPr>
        <w:rPr>
          <w:rFonts w:cs="LRS System 4"/>
          <w:sz w:val="20"/>
          <w:szCs w:val="20"/>
        </w:rPr>
      </w:pPr>
      <w:r w:rsidRPr="001F5602">
        <w:rPr>
          <w:rFonts w:cs="LRS System 4"/>
          <w:sz w:val="20"/>
          <w:szCs w:val="20"/>
        </w:rPr>
        <w:t>Luke 12:1</w:t>
      </w:r>
      <w:r w:rsidR="00745134" w:rsidRPr="00745134">
        <w:rPr>
          <w:rFonts w:cs="LRS System 4"/>
          <w:sz w:val="20"/>
          <w:szCs w:val="20"/>
        </w:rPr>
        <w:t xml:space="preserve">, </w:t>
      </w:r>
      <w:r w:rsidRPr="001F5602">
        <w:rPr>
          <w:rFonts w:cs="LRS System 4"/>
          <w:sz w:val="20"/>
          <w:szCs w:val="20"/>
        </w:rPr>
        <w:t>“Meanwhile</w:t>
      </w:r>
      <w:r w:rsidR="00745134" w:rsidRPr="00745134">
        <w:rPr>
          <w:rFonts w:cs="LRS System 4"/>
          <w:sz w:val="20"/>
          <w:szCs w:val="20"/>
        </w:rPr>
        <w:t xml:space="preserve">, </w:t>
      </w:r>
      <w:r w:rsidRPr="001F5602">
        <w:rPr>
          <w:rFonts w:cs="LRS System 4"/>
          <w:sz w:val="20"/>
          <w:szCs w:val="20"/>
        </w:rPr>
        <w:t>when the crowd gathered by the thousands</w:t>
      </w:r>
      <w:r w:rsidR="00745134" w:rsidRPr="00745134">
        <w:rPr>
          <w:rFonts w:cs="LRS System 4"/>
          <w:sz w:val="20"/>
          <w:szCs w:val="20"/>
        </w:rPr>
        <w:t xml:space="preserve">, </w:t>
      </w:r>
      <w:r w:rsidRPr="001F5602">
        <w:rPr>
          <w:rFonts w:cs="LRS System 4"/>
          <w:sz w:val="20"/>
          <w:szCs w:val="20"/>
        </w:rPr>
        <w:t>so that they trampled on one an</w:t>
      </w:r>
      <w:r w:rsidRPr="001F5602">
        <w:rPr>
          <w:rFonts w:cs="LRS System 4"/>
          <w:sz w:val="20"/>
          <w:szCs w:val="20"/>
        </w:rPr>
        <w:softHyphen/>
        <w:t>other</w:t>
      </w:r>
      <w:r w:rsidR="00745134" w:rsidRPr="00745134">
        <w:rPr>
          <w:rFonts w:cs="LRS System 4"/>
          <w:sz w:val="20"/>
          <w:szCs w:val="20"/>
        </w:rPr>
        <w:t xml:space="preserve">, </w:t>
      </w:r>
      <w:r w:rsidRPr="001F5602">
        <w:rPr>
          <w:rFonts w:cs="LRS System 4"/>
          <w:sz w:val="20"/>
          <w:szCs w:val="20"/>
        </w:rPr>
        <w:t>he began to speak first to his disciples</w:t>
      </w:r>
      <w:r w:rsidR="00745134" w:rsidRPr="00745134">
        <w:rPr>
          <w:rFonts w:cs="LRS System 4"/>
          <w:sz w:val="20"/>
          <w:szCs w:val="20"/>
        </w:rPr>
        <w:t xml:space="preserve">, </w:t>
      </w:r>
      <w:r w:rsidRPr="001F5602">
        <w:rPr>
          <w:rFonts w:cs="LRS System 4"/>
          <w:sz w:val="20"/>
          <w:szCs w:val="20"/>
        </w:rPr>
        <w:t>“Beware of the yeast of the Pharisees</w:t>
      </w:r>
      <w:r w:rsidR="00745134" w:rsidRPr="00745134">
        <w:rPr>
          <w:rFonts w:cs="LRS System 4"/>
          <w:sz w:val="20"/>
          <w:szCs w:val="20"/>
        </w:rPr>
        <w:t xml:space="preserve">, </w:t>
      </w:r>
      <w:r w:rsidRPr="001F5602">
        <w:rPr>
          <w:rFonts w:cs="LRS System 4"/>
          <w:sz w:val="20"/>
          <w:szCs w:val="20"/>
        </w:rPr>
        <w:t>that is</w:t>
      </w:r>
      <w:r w:rsidR="00745134" w:rsidRPr="00745134">
        <w:rPr>
          <w:rFonts w:cs="LRS System 4"/>
          <w:sz w:val="20"/>
          <w:szCs w:val="20"/>
        </w:rPr>
        <w:t xml:space="preserve">, </w:t>
      </w:r>
      <w:r w:rsidRPr="001F5602">
        <w:rPr>
          <w:rFonts w:cs="LRS System 4"/>
          <w:sz w:val="20"/>
          <w:szCs w:val="20"/>
        </w:rPr>
        <w:t>their hypocrisy.””</w:t>
      </w:r>
    </w:p>
    <w:p w14:paraId="24C542ED" w14:textId="77777777" w:rsidR="00D47186" w:rsidRPr="00781F2A" w:rsidRDefault="00D47186" w:rsidP="00D47186">
      <w:bookmarkStart w:id="332" w:name="_Toc514478954"/>
      <w:bookmarkEnd w:id="332"/>
    </w:p>
    <w:p w14:paraId="3EA5498D" w14:textId="77777777" w:rsidR="00D47186" w:rsidRPr="00781F2A" w:rsidRDefault="00D47186" w:rsidP="001E51AF">
      <w:pPr>
        <w:pStyle w:val="ListParagraph"/>
        <w:numPr>
          <w:ilvl w:val="0"/>
          <w:numId w:val="35"/>
        </w:numPr>
      </w:pPr>
      <w:bookmarkStart w:id="333" w:name="_Toc514478955"/>
      <w:r w:rsidRPr="001F5602">
        <w:rPr>
          <w:b/>
          <w:bCs/>
        </w:rPr>
        <w:t>let the dead bury the dead</w:t>
      </w:r>
      <w:r w:rsidRPr="001F5602">
        <w:rPr>
          <w:bCs/>
        </w:rPr>
        <w:t xml:space="preserve"> (</w:t>
      </w:r>
      <w:r w:rsidRPr="001F5602">
        <w:rPr>
          <w:szCs w:val="20"/>
        </w:rPr>
        <w:t>Matt 8:21-22; Luke 9:59-60) (&gt; Q)</w:t>
      </w:r>
      <w:bookmarkEnd w:id="333"/>
    </w:p>
    <w:p w14:paraId="66037CB0" w14:textId="77777777" w:rsidR="00D47186" w:rsidRPr="001F5602" w:rsidRDefault="00D47186" w:rsidP="001E51AF">
      <w:pPr>
        <w:pStyle w:val="ListParagraph"/>
        <w:numPr>
          <w:ilvl w:val="1"/>
          <w:numId w:val="35"/>
        </w:numPr>
        <w:rPr>
          <w:sz w:val="20"/>
          <w:szCs w:val="20"/>
        </w:rPr>
      </w:pPr>
      <w:r w:rsidRPr="001F5602">
        <w:rPr>
          <w:sz w:val="20"/>
          <w:szCs w:val="20"/>
        </w:rPr>
        <w:t>Matt 8:21-22</w:t>
      </w:r>
      <w:r w:rsidR="00745134" w:rsidRPr="00745134">
        <w:rPr>
          <w:sz w:val="20"/>
          <w:szCs w:val="20"/>
        </w:rPr>
        <w:t xml:space="preserve">, </w:t>
      </w:r>
      <w:r w:rsidRPr="001F5602">
        <w:rPr>
          <w:sz w:val="20"/>
          <w:szCs w:val="20"/>
        </w:rPr>
        <w:t>“Another of his disciples said to him</w:t>
      </w:r>
      <w:r w:rsidR="00745134" w:rsidRPr="00745134">
        <w:rPr>
          <w:sz w:val="20"/>
          <w:szCs w:val="20"/>
        </w:rPr>
        <w:t xml:space="preserve">, </w:t>
      </w:r>
      <w:r w:rsidRPr="001F5602">
        <w:rPr>
          <w:sz w:val="20"/>
          <w:szCs w:val="20"/>
        </w:rPr>
        <w:t>“Lord</w:t>
      </w:r>
      <w:r w:rsidR="00745134" w:rsidRPr="00745134">
        <w:rPr>
          <w:sz w:val="20"/>
          <w:szCs w:val="20"/>
        </w:rPr>
        <w:t xml:space="preserve">, </w:t>
      </w:r>
      <w:r w:rsidRPr="001F5602">
        <w:rPr>
          <w:sz w:val="20"/>
          <w:szCs w:val="20"/>
        </w:rPr>
        <w:t xml:space="preserve">first let me go and bury my father.” </w:t>
      </w:r>
      <w:r w:rsidRPr="001F5602">
        <w:rPr>
          <w:sz w:val="20"/>
          <w:szCs w:val="20"/>
          <w:vertAlign w:val="superscript"/>
        </w:rPr>
        <w:t>22</w:t>
      </w:r>
      <w:r w:rsidRPr="001F5602">
        <w:rPr>
          <w:sz w:val="20"/>
          <w:szCs w:val="20"/>
        </w:rPr>
        <w:t xml:space="preserve"> But Jesus said to him</w:t>
      </w:r>
      <w:r w:rsidR="00745134" w:rsidRPr="00745134">
        <w:rPr>
          <w:sz w:val="20"/>
          <w:szCs w:val="20"/>
        </w:rPr>
        <w:t xml:space="preserve">, </w:t>
      </w:r>
      <w:r w:rsidRPr="001F5602">
        <w:rPr>
          <w:sz w:val="20"/>
          <w:szCs w:val="20"/>
        </w:rPr>
        <w:t>“Follow me</w:t>
      </w:r>
      <w:r w:rsidR="00745134" w:rsidRPr="00745134">
        <w:rPr>
          <w:sz w:val="20"/>
          <w:szCs w:val="20"/>
        </w:rPr>
        <w:t xml:space="preserve">, </w:t>
      </w:r>
      <w:r w:rsidRPr="001F5602">
        <w:rPr>
          <w:sz w:val="20"/>
          <w:szCs w:val="20"/>
        </w:rPr>
        <w:t>and let the dead bury their own dead.””</w:t>
      </w:r>
    </w:p>
    <w:p w14:paraId="2ED35D4E" w14:textId="77777777" w:rsidR="00D47186" w:rsidRPr="001F5602" w:rsidRDefault="00D47186" w:rsidP="001E51AF">
      <w:pPr>
        <w:pStyle w:val="ListParagraph"/>
        <w:numPr>
          <w:ilvl w:val="1"/>
          <w:numId w:val="35"/>
        </w:numPr>
        <w:rPr>
          <w:sz w:val="20"/>
        </w:rPr>
      </w:pPr>
      <w:r w:rsidRPr="001F5602">
        <w:rPr>
          <w:sz w:val="20"/>
          <w:szCs w:val="20"/>
        </w:rPr>
        <w:t>Luke 9:59-60</w:t>
      </w:r>
      <w:r w:rsidR="00745134" w:rsidRPr="00745134">
        <w:rPr>
          <w:sz w:val="20"/>
          <w:szCs w:val="20"/>
        </w:rPr>
        <w:t xml:space="preserve">, </w:t>
      </w:r>
      <w:r w:rsidRPr="001F5602">
        <w:rPr>
          <w:sz w:val="20"/>
          <w:szCs w:val="20"/>
        </w:rPr>
        <w:t>“To another he said</w:t>
      </w:r>
      <w:r w:rsidR="00745134" w:rsidRPr="00745134">
        <w:rPr>
          <w:sz w:val="20"/>
          <w:szCs w:val="20"/>
        </w:rPr>
        <w:t xml:space="preserve">, </w:t>
      </w:r>
      <w:r w:rsidRPr="001F5602">
        <w:rPr>
          <w:sz w:val="20"/>
          <w:szCs w:val="20"/>
        </w:rPr>
        <w:t>“Follow me.” But he said</w:t>
      </w:r>
      <w:r w:rsidR="00745134" w:rsidRPr="00745134">
        <w:rPr>
          <w:sz w:val="20"/>
          <w:szCs w:val="20"/>
        </w:rPr>
        <w:t xml:space="preserve">, </w:t>
      </w:r>
      <w:r w:rsidRPr="001F5602">
        <w:rPr>
          <w:sz w:val="20"/>
          <w:szCs w:val="20"/>
        </w:rPr>
        <w:t>“Lord</w:t>
      </w:r>
      <w:r w:rsidR="00745134" w:rsidRPr="00745134">
        <w:rPr>
          <w:sz w:val="20"/>
          <w:szCs w:val="20"/>
        </w:rPr>
        <w:t xml:space="preserve">, </w:t>
      </w:r>
      <w:r w:rsidRPr="001F5602">
        <w:rPr>
          <w:sz w:val="20"/>
          <w:szCs w:val="20"/>
        </w:rPr>
        <w:t xml:space="preserve">first let me go and bury my father.” </w:t>
      </w:r>
      <w:r w:rsidRPr="001F5602">
        <w:rPr>
          <w:sz w:val="20"/>
          <w:szCs w:val="20"/>
          <w:vertAlign w:val="superscript"/>
        </w:rPr>
        <w:t>60</w:t>
      </w:r>
      <w:r w:rsidRPr="001F5602">
        <w:rPr>
          <w:sz w:val="20"/>
          <w:szCs w:val="20"/>
        </w:rPr>
        <w:t xml:space="preserve"> But Jesus said to him</w:t>
      </w:r>
      <w:r w:rsidR="00745134" w:rsidRPr="00745134">
        <w:rPr>
          <w:sz w:val="20"/>
          <w:szCs w:val="20"/>
        </w:rPr>
        <w:t xml:space="preserve">, </w:t>
      </w:r>
      <w:r w:rsidRPr="001F5602">
        <w:rPr>
          <w:sz w:val="20"/>
          <w:szCs w:val="20"/>
        </w:rPr>
        <w:t>“Let the dead bury their own dead; but as for you</w:t>
      </w:r>
      <w:r w:rsidR="00745134" w:rsidRPr="00745134">
        <w:rPr>
          <w:sz w:val="20"/>
          <w:szCs w:val="20"/>
        </w:rPr>
        <w:t xml:space="preserve">, </w:t>
      </w:r>
      <w:r w:rsidRPr="001F5602">
        <w:rPr>
          <w:sz w:val="20"/>
          <w:szCs w:val="20"/>
        </w:rPr>
        <w:t>go and proclaim the kingdom of God.””</w:t>
      </w:r>
    </w:p>
    <w:p w14:paraId="7DAF4C5A" w14:textId="77777777" w:rsidR="00D47186" w:rsidRPr="00781F2A" w:rsidRDefault="00D47186" w:rsidP="001E51AF">
      <w:pPr>
        <w:pStyle w:val="ListParagraph"/>
        <w:numPr>
          <w:ilvl w:val="1"/>
          <w:numId w:val="35"/>
        </w:numPr>
      </w:pPr>
      <w:bookmarkStart w:id="334" w:name="_Toc514478956"/>
      <w:r w:rsidRPr="00781F2A">
        <w:t>“. . . discipleship has priority over natural human relationships</w:t>
      </w:r>
      <w:r w:rsidR="00745134" w:rsidRPr="00745134">
        <w:t xml:space="preserve">, </w:t>
      </w:r>
      <w:r w:rsidRPr="00781F2A">
        <w:t xml:space="preserve">as is shown in the words about discipleship (9.57ff; cf. 14.16ff [14:15-24 = great supper]).” (Flender </w:t>
      </w:r>
      <w:r w:rsidRPr="001F5602">
        <w:rPr>
          <w:i/>
          <w:iCs/>
        </w:rPr>
        <w:t>St Luke</w:t>
      </w:r>
      <w:r w:rsidRPr="00781F2A">
        <w:t xml:space="preserve"> 7)</w:t>
      </w:r>
      <w:bookmarkEnd w:id="334"/>
    </w:p>
    <w:p w14:paraId="491122CA" w14:textId="77777777" w:rsidR="00D47186" w:rsidRPr="00781F2A" w:rsidRDefault="00D47186" w:rsidP="001E51AF">
      <w:pPr>
        <w:pStyle w:val="ListParagraph"/>
        <w:numPr>
          <w:ilvl w:val="1"/>
          <w:numId w:val="35"/>
        </w:numPr>
      </w:pPr>
      <w:bookmarkStart w:id="335" w:name="_Toc514478957"/>
      <w:r w:rsidRPr="00781F2A">
        <w:t>“It belongs to the essence of the idea of election that the elect are a small band</w:t>
      </w:r>
      <w:r w:rsidR="00745134" w:rsidRPr="00745134">
        <w:t xml:space="preserve">, </w:t>
      </w:r>
      <w:r w:rsidRPr="00781F2A">
        <w:t>an exception. . . . Thus the coming kingdom leads to separation and decision . . .” Matt 7:13-14 (narrow gate)</w:t>
      </w:r>
      <w:r w:rsidR="00745134" w:rsidRPr="00745134">
        <w:t xml:space="preserve">, </w:t>
      </w:r>
      <w:r w:rsidRPr="00781F2A">
        <w:t>8:22 (dead bury dead)</w:t>
      </w:r>
      <w:r w:rsidR="00745134" w:rsidRPr="00745134">
        <w:t xml:space="preserve">, </w:t>
      </w:r>
      <w:r w:rsidRPr="00781F2A">
        <w:t>13:24-30 (weeds parable)</w:t>
      </w:r>
      <w:r w:rsidR="00745134" w:rsidRPr="00745134">
        <w:t xml:space="preserve">, </w:t>
      </w:r>
      <w:r w:rsidRPr="00781F2A">
        <w:t>13:47-50 (fishnet parable)</w:t>
      </w:r>
      <w:r w:rsidR="00745134" w:rsidRPr="00745134">
        <w:t xml:space="preserve">, </w:t>
      </w:r>
      <w:r w:rsidRPr="00781F2A">
        <w:t>24:40; Mark 3:35; Luke 9:62</w:t>
      </w:r>
      <w:r w:rsidR="00745134" w:rsidRPr="00745134">
        <w:t xml:space="preserve">, </w:t>
      </w:r>
      <w:r w:rsidRPr="00781F2A">
        <w:t xml:space="preserve">14:28-33. (Conzelmann </w:t>
      </w:r>
      <w:r w:rsidRPr="001F5602">
        <w:rPr>
          <w:i/>
        </w:rPr>
        <w:t>Jesus</w:t>
      </w:r>
      <w:r w:rsidRPr="00781F2A">
        <w:t xml:space="preserve"> 78)</w:t>
      </w:r>
      <w:bookmarkEnd w:id="335"/>
    </w:p>
    <w:p w14:paraId="3170703B" w14:textId="77777777" w:rsidR="00D47186" w:rsidRPr="00781F2A" w:rsidRDefault="00D47186" w:rsidP="00D47186"/>
    <w:p w14:paraId="418E60E6" w14:textId="77777777" w:rsidR="00D47186" w:rsidRPr="00781F2A" w:rsidRDefault="00D47186" w:rsidP="001E51AF">
      <w:pPr>
        <w:pStyle w:val="ListParagraph"/>
        <w:numPr>
          <w:ilvl w:val="0"/>
          <w:numId w:val="35"/>
        </w:numPr>
      </w:pPr>
      <w:bookmarkStart w:id="336" w:name="_Toc514478958"/>
      <w:r w:rsidRPr="001F5602">
        <w:rPr>
          <w:b/>
          <w:bCs/>
        </w:rPr>
        <w:t>light of the world</w:t>
      </w:r>
      <w:r w:rsidRPr="001F5602">
        <w:rPr>
          <w:bCs/>
        </w:rPr>
        <w:t xml:space="preserve"> (</w:t>
      </w:r>
      <w:r w:rsidRPr="001F5602">
        <w:rPr>
          <w:szCs w:val="20"/>
        </w:rPr>
        <w:t>Matt 5:14) (&gt; M)</w:t>
      </w:r>
      <w:bookmarkEnd w:id="336"/>
    </w:p>
    <w:p w14:paraId="0E282CC0" w14:textId="77777777" w:rsidR="00D47186" w:rsidRPr="00B4358F" w:rsidRDefault="00D47186" w:rsidP="001E51AF">
      <w:pPr>
        <w:pStyle w:val="ListParagraph"/>
        <w:numPr>
          <w:ilvl w:val="1"/>
          <w:numId w:val="35"/>
        </w:numPr>
        <w:rPr>
          <w:sz w:val="20"/>
        </w:rPr>
      </w:pPr>
      <w:bookmarkStart w:id="337" w:name="_Toc514478959"/>
      <w:r w:rsidRPr="00B4358F">
        <w:rPr>
          <w:sz w:val="20"/>
          <w:szCs w:val="20"/>
        </w:rPr>
        <w:t>Matt 5:14a</w:t>
      </w:r>
      <w:r w:rsidR="00745134" w:rsidRPr="00745134">
        <w:rPr>
          <w:sz w:val="20"/>
          <w:szCs w:val="20"/>
        </w:rPr>
        <w:t xml:space="preserve">, </w:t>
      </w:r>
      <w:r w:rsidRPr="00B4358F">
        <w:rPr>
          <w:sz w:val="20"/>
          <w:szCs w:val="20"/>
        </w:rPr>
        <w:t>“You are the light of the world . . .”</w:t>
      </w:r>
      <w:bookmarkEnd w:id="337"/>
    </w:p>
    <w:p w14:paraId="36498962" w14:textId="77777777" w:rsidR="00D47186" w:rsidRPr="00781F2A" w:rsidRDefault="00D47186" w:rsidP="001E51AF">
      <w:pPr>
        <w:pStyle w:val="ListParagraph"/>
        <w:numPr>
          <w:ilvl w:val="1"/>
          <w:numId w:val="35"/>
        </w:numPr>
      </w:pPr>
      <w:bookmarkStart w:id="338" w:name="_Toc514478960"/>
      <w:r w:rsidRPr="00781F2A">
        <w:t>Form: aphorism</w:t>
      </w:r>
      <w:r w:rsidR="00745134" w:rsidRPr="00745134">
        <w:t xml:space="preserve">, </w:t>
      </w:r>
      <w:r w:rsidRPr="00781F2A">
        <w:t>metaphor (paired with another metaphor</w:t>
      </w:r>
      <w:r w:rsidR="00745134" w:rsidRPr="00745134">
        <w:t xml:space="preserve">, </w:t>
      </w:r>
      <w:r w:rsidRPr="00781F2A">
        <w:t>city on a hill).</w:t>
      </w:r>
      <w:bookmarkEnd w:id="338"/>
    </w:p>
    <w:p w14:paraId="3E2840F4" w14:textId="77777777" w:rsidR="00D47186" w:rsidRPr="00781F2A" w:rsidRDefault="00D47186" w:rsidP="001E51AF">
      <w:pPr>
        <w:pStyle w:val="ListParagraph"/>
        <w:numPr>
          <w:ilvl w:val="1"/>
          <w:numId w:val="35"/>
        </w:numPr>
      </w:pPr>
      <w:bookmarkStart w:id="339" w:name="_Toc514478961"/>
      <w:r w:rsidRPr="00781F2A">
        <w:t xml:space="preserve">“. . . there are a number of indirect testimonies [in the Sermon on the Mount] to the Messianic character of the preacher. . . . The sayings to disciples about the salt and the light </w:t>
      </w:r>
      <w:r w:rsidRPr="00781F2A">
        <w:lastRenderedPageBreak/>
        <w:t>are grounded in the conviction that they have recieved from him a power that brings salt and light into the world.” See 4:16</w:t>
      </w:r>
      <w:r w:rsidR="00745134" w:rsidRPr="00745134">
        <w:t xml:space="preserve">, </w:t>
      </w:r>
      <w:r w:rsidRPr="00781F2A">
        <w:t>“the people who sat in darkness have seen a great light</w:t>
      </w:r>
      <w:r w:rsidR="00745134" w:rsidRPr="00745134">
        <w:t>,</w:t>
      </w:r>
      <w:r w:rsidRPr="00781F2A">
        <w:t>” 5:16</w:t>
      </w:r>
      <w:r w:rsidR="00745134" w:rsidRPr="00745134">
        <w:t xml:space="preserve">, </w:t>
      </w:r>
      <w:r w:rsidRPr="00781F2A">
        <w:t>“let your light so shine before men</w:t>
      </w:r>
      <w:r w:rsidR="00745134" w:rsidRPr="00745134">
        <w:t>,</w:t>
      </w:r>
      <w:r w:rsidRPr="00781F2A">
        <w:t>” and 10:27</w:t>
      </w:r>
      <w:r w:rsidR="00745134" w:rsidRPr="00745134">
        <w:t xml:space="preserve">, </w:t>
      </w:r>
      <w:r w:rsidRPr="00781F2A">
        <w:t>“What I tell you in the dark</w:t>
      </w:r>
      <w:r w:rsidR="00745134" w:rsidRPr="00745134">
        <w:t xml:space="preserve">, </w:t>
      </w:r>
      <w:r w:rsidRPr="00781F2A">
        <w:t xml:space="preserve">utter in the light . . .” (Windisch </w:t>
      </w:r>
      <w:r w:rsidRPr="001F5602">
        <w:rPr>
          <w:i/>
          <w:iCs/>
        </w:rPr>
        <w:t>Meaning</w:t>
      </w:r>
      <w:r w:rsidRPr="00781F2A">
        <w:t xml:space="preserve"> 17 or 127)</w:t>
      </w:r>
      <w:bookmarkEnd w:id="339"/>
    </w:p>
    <w:p w14:paraId="2950AE01" w14:textId="77777777" w:rsidR="00D47186" w:rsidRPr="00781F2A" w:rsidRDefault="00D47186" w:rsidP="00D47186"/>
    <w:p w14:paraId="17301C48" w14:textId="77777777" w:rsidR="00D47186" w:rsidRPr="00781F2A" w:rsidRDefault="00D47186" w:rsidP="001E51AF">
      <w:pPr>
        <w:pStyle w:val="ListParagraph"/>
        <w:numPr>
          <w:ilvl w:val="0"/>
          <w:numId w:val="35"/>
        </w:numPr>
      </w:pPr>
      <w:bookmarkStart w:id="340" w:name="_Toc514478962"/>
      <w:r w:rsidRPr="001F5602">
        <w:rPr>
          <w:b/>
          <w:bCs/>
        </w:rPr>
        <w:t>like a thief</w:t>
      </w:r>
      <w:r w:rsidRPr="001F5602">
        <w:rPr>
          <w:bCs/>
        </w:rPr>
        <w:t xml:space="preserve"> (</w:t>
      </w:r>
      <w:r w:rsidRPr="001F5602">
        <w:rPr>
          <w:szCs w:val="20"/>
        </w:rPr>
        <w:t xml:space="preserve">1 Thess 5:2; 2 Pet 3:10; Rev 3:3; 16:15; </w:t>
      </w:r>
      <w:r w:rsidRPr="001F5602">
        <w:rPr>
          <w:i/>
          <w:szCs w:val="20"/>
        </w:rPr>
        <w:t>Didache</w:t>
      </w:r>
      <w:r w:rsidRPr="001F5602">
        <w:rPr>
          <w:szCs w:val="20"/>
        </w:rPr>
        <w:t xml:space="preserve"> 16:1) (&gt; Q)</w:t>
      </w:r>
      <w:bookmarkEnd w:id="340"/>
    </w:p>
    <w:p w14:paraId="2BB9A750" w14:textId="77777777" w:rsidR="00D47186" w:rsidRPr="001F5602" w:rsidRDefault="00D47186" w:rsidP="001E51AF">
      <w:pPr>
        <w:pStyle w:val="ListParagraph"/>
        <w:numPr>
          <w:ilvl w:val="1"/>
          <w:numId w:val="35"/>
        </w:numPr>
        <w:rPr>
          <w:sz w:val="20"/>
          <w:szCs w:val="20"/>
        </w:rPr>
      </w:pPr>
      <w:r w:rsidRPr="001F5602">
        <w:rPr>
          <w:sz w:val="20"/>
          <w:szCs w:val="20"/>
        </w:rPr>
        <w:t>1 Thess 5:2</w:t>
      </w:r>
      <w:r w:rsidR="00745134" w:rsidRPr="00745134">
        <w:rPr>
          <w:sz w:val="20"/>
          <w:szCs w:val="20"/>
        </w:rPr>
        <w:t xml:space="preserve">, </w:t>
      </w:r>
      <w:r w:rsidRPr="001F5602">
        <w:rPr>
          <w:sz w:val="20"/>
          <w:szCs w:val="20"/>
        </w:rPr>
        <w:t>“For you yourselves know very well that the day of the Lord will come like a thief in the night.” (&gt; Q)</w:t>
      </w:r>
    </w:p>
    <w:p w14:paraId="0C546189" w14:textId="77777777" w:rsidR="00D47186" w:rsidRPr="001F5602" w:rsidRDefault="00D47186" w:rsidP="001E51AF">
      <w:pPr>
        <w:pStyle w:val="ListParagraph"/>
        <w:numPr>
          <w:ilvl w:val="1"/>
          <w:numId w:val="35"/>
        </w:numPr>
        <w:rPr>
          <w:sz w:val="20"/>
          <w:szCs w:val="20"/>
        </w:rPr>
      </w:pPr>
      <w:r w:rsidRPr="001F5602">
        <w:rPr>
          <w:sz w:val="20"/>
          <w:szCs w:val="20"/>
        </w:rPr>
        <w:t>2 Pet 3:10a</w:t>
      </w:r>
      <w:r w:rsidR="00745134" w:rsidRPr="00745134">
        <w:rPr>
          <w:sz w:val="20"/>
          <w:szCs w:val="20"/>
        </w:rPr>
        <w:t xml:space="preserve">, </w:t>
      </w:r>
      <w:r w:rsidRPr="001F5602">
        <w:rPr>
          <w:sz w:val="20"/>
          <w:szCs w:val="20"/>
        </w:rPr>
        <w:t>“But the day of the Lord will come like a thief . . .”</w:t>
      </w:r>
    </w:p>
    <w:p w14:paraId="1C2E8476" w14:textId="77777777" w:rsidR="00D47186" w:rsidRPr="001F5602" w:rsidRDefault="00D47186" w:rsidP="001E51AF">
      <w:pPr>
        <w:pStyle w:val="ListParagraph"/>
        <w:numPr>
          <w:ilvl w:val="1"/>
          <w:numId w:val="35"/>
        </w:numPr>
        <w:rPr>
          <w:sz w:val="20"/>
          <w:szCs w:val="20"/>
        </w:rPr>
      </w:pPr>
      <w:r w:rsidRPr="001F5602">
        <w:rPr>
          <w:sz w:val="20"/>
          <w:szCs w:val="20"/>
        </w:rPr>
        <w:t>Rev 3:3b</w:t>
      </w:r>
      <w:r w:rsidR="00745134" w:rsidRPr="00745134">
        <w:rPr>
          <w:sz w:val="20"/>
          <w:szCs w:val="20"/>
        </w:rPr>
        <w:t xml:space="preserve">, </w:t>
      </w:r>
      <w:r w:rsidRPr="001F5602">
        <w:rPr>
          <w:sz w:val="20"/>
          <w:szCs w:val="20"/>
        </w:rPr>
        <w:t>“If you do not wake up</w:t>
      </w:r>
      <w:r w:rsidR="00745134" w:rsidRPr="00745134">
        <w:rPr>
          <w:sz w:val="20"/>
          <w:szCs w:val="20"/>
        </w:rPr>
        <w:t xml:space="preserve">, </w:t>
      </w:r>
      <w:r w:rsidRPr="001F5602">
        <w:rPr>
          <w:sz w:val="20"/>
          <w:szCs w:val="20"/>
        </w:rPr>
        <w:t>I will come like a thief</w:t>
      </w:r>
      <w:r w:rsidR="00745134" w:rsidRPr="00745134">
        <w:rPr>
          <w:sz w:val="20"/>
          <w:szCs w:val="20"/>
        </w:rPr>
        <w:t xml:space="preserve">, </w:t>
      </w:r>
      <w:r w:rsidRPr="001F5602">
        <w:rPr>
          <w:sz w:val="20"/>
          <w:szCs w:val="20"/>
        </w:rPr>
        <w:t>and you will not know at what hour I will come to you.”</w:t>
      </w:r>
    </w:p>
    <w:p w14:paraId="3F9C657B" w14:textId="77777777" w:rsidR="00D47186" w:rsidRPr="001F5602" w:rsidRDefault="00D47186" w:rsidP="001E51AF">
      <w:pPr>
        <w:pStyle w:val="ListParagraph"/>
        <w:numPr>
          <w:ilvl w:val="1"/>
          <w:numId w:val="35"/>
        </w:numPr>
        <w:rPr>
          <w:sz w:val="20"/>
          <w:szCs w:val="20"/>
        </w:rPr>
      </w:pPr>
      <w:r w:rsidRPr="001F5602">
        <w:rPr>
          <w:sz w:val="20"/>
          <w:szCs w:val="20"/>
        </w:rPr>
        <w:t>Rev 16:15</w:t>
      </w:r>
      <w:r w:rsidR="00745134" w:rsidRPr="00745134">
        <w:rPr>
          <w:sz w:val="20"/>
          <w:szCs w:val="20"/>
        </w:rPr>
        <w:t xml:space="preserve">, </w:t>
      </w:r>
      <w:r w:rsidRPr="001F5602">
        <w:rPr>
          <w:sz w:val="20"/>
          <w:szCs w:val="20"/>
        </w:rPr>
        <w:t>“See</w:t>
      </w:r>
      <w:r w:rsidR="00745134" w:rsidRPr="00745134">
        <w:rPr>
          <w:sz w:val="20"/>
          <w:szCs w:val="20"/>
        </w:rPr>
        <w:t xml:space="preserve">, </w:t>
      </w:r>
      <w:r w:rsidRPr="001F5602">
        <w:rPr>
          <w:sz w:val="20"/>
          <w:szCs w:val="20"/>
        </w:rPr>
        <w:t>I am coming like a thief! Blessed is the one who stays awake and is clothed</w:t>
      </w:r>
      <w:r w:rsidR="00745134" w:rsidRPr="00745134">
        <w:rPr>
          <w:sz w:val="20"/>
          <w:szCs w:val="20"/>
        </w:rPr>
        <w:t xml:space="preserve">, </w:t>
      </w:r>
      <w:r w:rsidRPr="001F5602">
        <w:rPr>
          <w:sz w:val="20"/>
          <w:szCs w:val="20"/>
        </w:rPr>
        <w:t>not going about naked and exposed to shame.”</w:t>
      </w:r>
    </w:p>
    <w:p w14:paraId="6DEDE584" w14:textId="77777777" w:rsidR="00D47186" w:rsidRPr="001F5602" w:rsidRDefault="00D47186" w:rsidP="001E51AF">
      <w:pPr>
        <w:pStyle w:val="ListParagraph"/>
        <w:numPr>
          <w:ilvl w:val="1"/>
          <w:numId w:val="35"/>
        </w:numPr>
        <w:rPr>
          <w:sz w:val="20"/>
        </w:rPr>
      </w:pPr>
      <w:r w:rsidRPr="001F5602">
        <w:rPr>
          <w:i/>
          <w:iCs/>
          <w:sz w:val="20"/>
          <w:szCs w:val="20"/>
        </w:rPr>
        <w:t>Didache</w:t>
      </w:r>
      <w:r w:rsidRPr="001F5602">
        <w:rPr>
          <w:sz w:val="20"/>
          <w:szCs w:val="20"/>
        </w:rPr>
        <w:t xml:space="preserve"> 16:1</w:t>
      </w:r>
      <w:r w:rsidR="00745134" w:rsidRPr="00745134">
        <w:rPr>
          <w:sz w:val="20"/>
          <w:szCs w:val="20"/>
        </w:rPr>
        <w:t xml:space="preserve">, </w:t>
      </w:r>
      <w:r w:rsidRPr="001F5602">
        <w:rPr>
          <w:sz w:val="20"/>
          <w:szCs w:val="20"/>
        </w:rPr>
        <w:t>“‘Watch’ over your life; ‘let your lamps’ be not quenched ‘and your loins’ be not ungirded</w:t>
      </w:r>
      <w:r w:rsidR="00745134" w:rsidRPr="00745134">
        <w:rPr>
          <w:sz w:val="20"/>
          <w:szCs w:val="20"/>
        </w:rPr>
        <w:t xml:space="preserve">, </w:t>
      </w:r>
      <w:r w:rsidRPr="001F5602">
        <w:rPr>
          <w:sz w:val="20"/>
          <w:szCs w:val="20"/>
        </w:rPr>
        <w:t>but be ‘ready</w:t>
      </w:r>
      <w:r w:rsidR="00745134" w:rsidRPr="00745134">
        <w:rPr>
          <w:sz w:val="20"/>
          <w:szCs w:val="20"/>
        </w:rPr>
        <w:t>,</w:t>
      </w:r>
      <w:r w:rsidRPr="001F5602">
        <w:rPr>
          <w:sz w:val="20"/>
          <w:szCs w:val="20"/>
        </w:rPr>
        <w:t>’ for ye know not ‘the hour in which our Lord cometh.’”</w:t>
      </w:r>
    </w:p>
    <w:p w14:paraId="5A8ADDE1" w14:textId="77777777" w:rsidR="00D47186" w:rsidRPr="00781F2A" w:rsidRDefault="00D47186" w:rsidP="001E51AF">
      <w:pPr>
        <w:pStyle w:val="ListParagraph"/>
        <w:numPr>
          <w:ilvl w:val="1"/>
          <w:numId w:val="35"/>
        </w:numPr>
      </w:pPr>
      <w:bookmarkStart w:id="341" w:name="_Toc514478963"/>
      <w:r w:rsidRPr="00781F2A">
        <w:t>These texts combine the unexpectant-homeowner/unexpectant-slave/s similitudes with the unknown-time aphorisms.</w:t>
      </w:r>
      <w:bookmarkEnd w:id="341"/>
    </w:p>
    <w:p w14:paraId="1C6EF45B" w14:textId="77777777" w:rsidR="00D47186" w:rsidRPr="00781F2A" w:rsidRDefault="00D47186" w:rsidP="00D47186"/>
    <w:p w14:paraId="67A104F3" w14:textId="77777777" w:rsidR="00D47186" w:rsidRPr="00781F2A" w:rsidRDefault="00D47186" w:rsidP="001E51AF">
      <w:pPr>
        <w:pStyle w:val="ListParagraph"/>
        <w:numPr>
          <w:ilvl w:val="0"/>
          <w:numId w:val="35"/>
        </w:numPr>
      </w:pPr>
      <w:bookmarkStart w:id="342" w:name="_Toc514478964"/>
      <w:r w:rsidRPr="001F5602">
        <w:rPr>
          <w:b/>
          <w:bCs/>
        </w:rPr>
        <w:t>like graves</w:t>
      </w:r>
      <w:r w:rsidRPr="001F5602">
        <w:rPr>
          <w:bCs/>
        </w:rPr>
        <w:t xml:space="preserve"> (</w:t>
      </w:r>
      <w:r w:rsidRPr="001F5602">
        <w:rPr>
          <w:szCs w:val="20"/>
        </w:rPr>
        <w:t>Matt 23:27-28; Luke 11:44) (&gt; Q)</w:t>
      </w:r>
      <w:bookmarkEnd w:id="342"/>
    </w:p>
    <w:p w14:paraId="2747B978" w14:textId="77777777" w:rsidR="00D47186" w:rsidRPr="001F5602" w:rsidRDefault="00D47186" w:rsidP="001E51AF">
      <w:pPr>
        <w:pStyle w:val="ListParagraph"/>
        <w:numPr>
          <w:ilvl w:val="1"/>
          <w:numId w:val="35"/>
        </w:numPr>
        <w:rPr>
          <w:sz w:val="20"/>
          <w:szCs w:val="20"/>
        </w:rPr>
      </w:pPr>
      <w:r w:rsidRPr="001F5602">
        <w:rPr>
          <w:sz w:val="20"/>
          <w:szCs w:val="20"/>
        </w:rPr>
        <w:t>Matt 23:27-28</w:t>
      </w:r>
      <w:r w:rsidR="00745134" w:rsidRPr="00745134">
        <w:rPr>
          <w:sz w:val="20"/>
          <w:szCs w:val="20"/>
        </w:rPr>
        <w:t xml:space="preserve">, </w:t>
      </w:r>
      <w:r w:rsidRPr="001F5602">
        <w:rPr>
          <w:sz w:val="20"/>
          <w:szCs w:val="20"/>
        </w:rPr>
        <w:t>“Woe to you</w:t>
      </w:r>
      <w:r w:rsidR="00745134" w:rsidRPr="00745134">
        <w:rPr>
          <w:sz w:val="20"/>
          <w:szCs w:val="20"/>
        </w:rPr>
        <w:t xml:space="preserve">, </w:t>
      </w:r>
      <w:r w:rsidRPr="001F5602">
        <w:rPr>
          <w:sz w:val="20"/>
          <w:szCs w:val="20"/>
        </w:rPr>
        <w:t>scribes and Pharisees</w:t>
      </w:r>
      <w:r w:rsidR="00745134" w:rsidRPr="00745134">
        <w:rPr>
          <w:sz w:val="20"/>
          <w:szCs w:val="20"/>
        </w:rPr>
        <w:t xml:space="preserve">, </w:t>
      </w:r>
      <w:r w:rsidRPr="001F5602">
        <w:rPr>
          <w:sz w:val="20"/>
          <w:szCs w:val="20"/>
        </w:rPr>
        <w:t>hypocrites! For you are like whitewashed tombs</w:t>
      </w:r>
      <w:r w:rsidR="00745134" w:rsidRPr="00745134">
        <w:rPr>
          <w:sz w:val="20"/>
          <w:szCs w:val="20"/>
        </w:rPr>
        <w:t xml:space="preserve">, </w:t>
      </w:r>
      <w:r w:rsidRPr="001F5602">
        <w:rPr>
          <w:sz w:val="20"/>
          <w:szCs w:val="20"/>
        </w:rPr>
        <w:t>which on the outside look beautiful</w:t>
      </w:r>
      <w:r w:rsidR="00745134" w:rsidRPr="00745134">
        <w:rPr>
          <w:sz w:val="20"/>
          <w:szCs w:val="20"/>
        </w:rPr>
        <w:t xml:space="preserve">, </w:t>
      </w:r>
      <w:r w:rsidRPr="001F5602">
        <w:rPr>
          <w:sz w:val="20"/>
          <w:szCs w:val="20"/>
        </w:rPr>
        <w:t xml:space="preserve">but inside they are full of the bones of the dead and of all kinds of filth. </w:t>
      </w:r>
      <w:r w:rsidRPr="001F5602">
        <w:rPr>
          <w:sz w:val="20"/>
          <w:szCs w:val="20"/>
          <w:vertAlign w:val="superscript"/>
        </w:rPr>
        <w:t>28</w:t>
      </w:r>
      <w:r w:rsidRPr="001F5602">
        <w:rPr>
          <w:sz w:val="20"/>
          <w:szCs w:val="20"/>
        </w:rPr>
        <w:t xml:space="preserve"> So you also on the outside look righteous to others</w:t>
      </w:r>
      <w:r w:rsidR="00745134" w:rsidRPr="00745134">
        <w:rPr>
          <w:sz w:val="20"/>
          <w:szCs w:val="20"/>
        </w:rPr>
        <w:t xml:space="preserve">, </w:t>
      </w:r>
      <w:r w:rsidRPr="001F5602">
        <w:rPr>
          <w:sz w:val="20"/>
          <w:szCs w:val="20"/>
        </w:rPr>
        <w:t>but inside you are full of hypocrisy and lawlessness.”</w:t>
      </w:r>
    </w:p>
    <w:p w14:paraId="05A2E63F" w14:textId="77777777" w:rsidR="00D47186" w:rsidRPr="001F5602" w:rsidRDefault="00D47186" w:rsidP="001E51AF">
      <w:pPr>
        <w:pStyle w:val="ListParagraph"/>
        <w:numPr>
          <w:ilvl w:val="1"/>
          <w:numId w:val="35"/>
        </w:numPr>
        <w:rPr>
          <w:sz w:val="20"/>
        </w:rPr>
      </w:pPr>
      <w:r w:rsidRPr="001F5602">
        <w:rPr>
          <w:sz w:val="20"/>
          <w:szCs w:val="20"/>
        </w:rPr>
        <w:t>Luke 11:44</w:t>
      </w:r>
      <w:r w:rsidR="00745134" w:rsidRPr="00745134">
        <w:rPr>
          <w:sz w:val="20"/>
          <w:szCs w:val="20"/>
        </w:rPr>
        <w:t xml:space="preserve">, </w:t>
      </w:r>
      <w:r w:rsidRPr="001F5602">
        <w:rPr>
          <w:sz w:val="20"/>
          <w:szCs w:val="20"/>
        </w:rPr>
        <w:t>“Woe to you! For you are like unmarked graves</w:t>
      </w:r>
      <w:r w:rsidR="00745134" w:rsidRPr="00745134">
        <w:rPr>
          <w:sz w:val="20"/>
          <w:szCs w:val="20"/>
        </w:rPr>
        <w:t xml:space="preserve">, </w:t>
      </w:r>
      <w:r w:rsidRPr="001F5602">
        <w:rPr>
          <w:sz w:val="20"/>
          <w:szCs w:val="20"/>
        </w:rPr>
        <w:t>and people walk over them without realizing it.”</w:t>
      </w:r>
    </w:p>
    <w:p w14:paraId="5567B476" w14:textId="77777777" w:rsidR="00D47186" w:rsidRPr="00781F2A" w:rsidRDefault="00D47186" w:rsidP="00D47186"/>
    <w:p w14:paraId="0682E7D7" w14:textId="77777777" w:rsidR="00D47186" w:rsidRPr="00781F2A" w:rsidRDefault="00D47186" w:rsidP="001E51AF">
      <w:pPr>
        <w:pStyle w:val="ListParagraph"/>
        <w:numPr>
          <w:ilvl w:val="0"/>
          <w:numId w:val="35"/>
        </w:numPr>
      </w:pPr>
      <w:bookmarkStart w:id="343" w:name="_Toc514478965"/>
      <w:r w:rsidRPr="001F5602">
        <w:rPr>
          <w:b/>
          <w:bCs/>
        </w:rPr>
        <w:t>little flock</w:t>
      </w:r>
      <w:r w:rsidRPr="001F5602">
        <w:rPr>
          <w:bCs/>
        </w:rPr>
        <w:t xml:space="preserve"> (</w:t>
      </w:r>
      <w:r w:rsidRPr="001F5602">
        <w:rPr>
          <w:szCs w:val="20"/>
        </w:rPr>
        <w:t>Luke 12:32) (&gt; Q)</w:t>
      </w:r>
      <w:bookmarkEnd w:id="343"/>
    </w:p>
    <w:p w14:paraId="6704D5D4" w14:textId="77777777" w:rsidR="00D47186" w:rsidRPr="00B4358F" w:rsidRDefault="00D47186" w:rsidP="001E51AF">
      <w:pPr>
        <w:pStyle w:val="ListParagraph"/>
        <w:numPr>
          <w:ilvl w:val="1"/>
          <w:numId w:val="35"/>
        </w:numPr>
        <w:rPr>
          <w:sz w:val="20"/>
        </w:rPr>
      </w:pPr>
      <w:bookmarkStart w:id="344" w:name="_Toc514478966"/>
      <w:r w:rsidRPr="00B4358F">
        <w:rPr>
          <w:sz w:val="20"/>
          <w:szCs w:val="20"/>
        </w:rPr>
        <w:t>Luke 12:32</w:t>
      </w:r>
      <w:r w:rsidR="00745134" w:rsidRPr="00745134">
        <w:rPr>
          <w:sz w:val="20"/>
          <w:szCs w:val="20"/>
        </w:rPr>
        <w:t xml:space="preserve">, </w:t>
      </w:r>
      <w:r w:rsidRPr="00B4358F">
        <w:rPr>
          <w:sz w:val="20"/>
          <w:szCs w:val="20"/>
        </w:rPr>
        <w:t>“Do not be afraid</w:t>
      </w:r>
      <w:r w:rsidR="00745134" w:rsidRPr="00745134">
        <w:rPr>
          <w:sz w:val="20"/>
          <w:szCs w:val="20"/>
        </w:rPr>
        <w:t xml:space="preserve">, </w:t>
      </w:r>
      <w:r w:rsidRPr="00B4358F">
        <w:rPr>
          <w:sz w:val="20"/>
          <w:szCs w:val="20"/>
        </w:rPr>
        <w:t>little flock</w:t>
      </w:r>
      <w:r w:rsidR="00745134" w:rsidRPr="00745134">
        <w:rPr>
          <w:sz w:val="20"/>
          <w:szCs w:val="20"/>
        </w:rPr>
        <w:t xml:space="preserve">, </w:t>
      </w:r>
      <w:r w:rsidRPr="00B4358F">
        <w:rPr>
          <w:sz w:val="20"/>
          <w:szCs w:val="20"/>
        </w:rPr>
        <w:t>for it is your Father’s good pleasure to give you the kingdom.”</w:t>
      </w:r>
      <w:bookmarkEnd w:id="344"/>
    </w:p>
    <w:p w14:paraId="3F8C2518" w14:textId="77777777" w:rsidR="00D47186" w:rsidRPr="00781F2A" w:rsidRDefault="00D47186" w:rsidP="00D47186"/>
    <w:p w14:paraId="7E77E5F4" w14:textId="77777777" w:rsidR="00D47186" w:rsidRPr="00781F2A" w:rsidRDefault="00D47186" w:rsidP="001E51AF">
      <w:pPr>
        <w:pStyle w:val="ListParagraph"/>
        <w:numPr>
          <w:ilvl w:val="0"/>
          <w:numId w:val="35"/>
        </w:numPr>
      </w:pPr>
      <w:bookmarkStart w:id="345" w:name="_Toc514478967"/>
      <w:r w:rsidRPr="001F5602">
        <w:rPr>
          <w:b/>
          <w:bCs/>
        </w:rPr>
        <w:t>loading with burdens</w:t>
      </w:r>
      <w:r w:rsidRPr="001F5602">
        <w:rPr>
          <w:bCs/>
        </w:rPr>
        <w:t xml:space="preserve"> (</w:t>
      </w:r>
      <w:r w:rsidRPr="001F5602">
        <w:rPr>
          <w:szCs w:val="20"/>
        </w:rPr>
        <w:t>Matt 23:4; Luke 11:46) (&gt; Q)</w:t>
      </w:r>
      <w:bookmarkEnd w:id="345"/>
    </w:p>
    <w:p w14:paraId="58BDB27B" w14:textId="77777777" w:rsidR="00D47186" w:rsidRPr="001F5602" w:rsidRDefault="00D47186" w:rsidP="001E51AF">
      <w:pPr>
        <w:pStyle w:val="ListParagraph"/>
        <w:numPr>
          <w:ilvl w:val="1"/>
          <w:numId w:val="35"/>
        </w:numPr>
        <w:rPr>
          <w:sz w:val="20"/>
          <w:szCs w:val="20"/>
        </w:rPr>
      </w:pPr>
      <w:r w:rsidRPr="001F5602">
        <w:rPr>
          <w:sz w:val="20"/>
          <w:szCs w:val="20"/>
        </w:rPr>
        <w:t>Matt 23:4</w:t>
      </w:r>
      <w:r w:rsidR="00745134" w:rsidRPr="00745134">
        <w:rPr>
          <w:sz w:val="20"/>
          <w:szCs w:val="20"/>
        </w:rPr>
        <w:t xml:space="preserve">, </w:t>
      </w:r>
      <w:r w:rsidRPr="001F5602">
        <w:rPr>
          <w:sz w:val="20"/>
          <w:szCs w:val="20"/>
        </w:rPr>
        <w:t>“They tie up heavy burdens</w:t>
      </w:r>
      <w:r w:rsidR="00745134" w:rsidRPr="00745134">
        <w:rPr>
          <w:sz w:val="20"/>
          <w:szCs w:val="20"/>
        </w:rPr>
        <w:t xml:space="preserve">, </w:t>
      </w:r>
      <w:r w:rsidRPr="001F5602">
        <w:rPr>
          <w:sz w:val="20"/>
          <w:szCs w:val="20"/>
        </w:rPr>
        <w:t>hard to bear</w:t>
      </w:r>
      <w:r w:rsidR="00745134" w:rsidRPr="00745134">
        <w:rPr>
          <w:sz w:val="20"/>
          <w:szCs w:val="20"/>
        </w:rPr>
        <w:t xml:space="preserve">, </w:t>
      </w:r>
      <w:r w:rsidRPr="001F5602">
        <w:rPr>
          <w:sz w:val="20"/>
          <w:szCs w:val="20"/>
        </w:rPr>
        <w:t>and lay them on the shoulders of others; but they themselves are unwilling to lift a finger to move them.”</w:t>
      </w:r>
    </w:p>
    <w:p w14:paraId="007507CE" w14:textId="77777777" w:rsidR="00D47186" w:rsidRPr="001F5602" w:rsidRDefault="00D47186" w:rsidP="001E51AF">
      <w:pPr>
        <w:pStyle w:val="ListParagraph"/>
        <w:numPr>
          <w:ilvl w:val="1"/>
          <w:numId w:val="35"/>
        </w:numPr>
        <w:rPr>
          <w:sz w:val="20"/>
        </w:rPr>
      </w:pPr>
      <w:r w:rsidRPr="001F5602">
        <w:rPr>
          <w:sz w:val="20"/>
          <w:szCs w:val="20"/>
        </w:rPr>
        <w:t>Luke 11:46</w:t>
      </w:r>
      <w:r w:rsidR="00745134" w:rsidRPr="00745134">
        <w:rPr>
          <w:sz w:val="20"/>
          <w:szCs w:val="20"/>
        </w:rPr>
        <w:t xml:space="preserve">, </w:t>
      </w:r>
      <w:r w:rsidRPr="001F5602">
        <w:rPr>
          <w:sz w:val="20"/>
          <w:szCs w:val="20"/>
        </w:rPr>
        <w:t>“Woe also to you lawyers! For you load people with burdens hard to bear</w:t>
      </w:r>
      <w:r w:rsidR="00745134" w:rsidRPr="00745134">
        <w:rPr>
          <w:sz w:val="20"/>
          <w:szCs w:val="20"/>
        </w:rPr>
        <w:t xml:space="preserve">, </w:t>
      </w:r>
      <w:r w:rsidRPr="001F5602">
        <w:rPr>
          <w:sz w:val="20"/>
          <w:szCs w:val="20"/>
        </w:rPr>
        <w:t>and you yourselves do not lift a finger to ease them.”</w:t>
      </w:r>
    </w:p>
    <w:p w14:paraId="24B92BA0" w14:textId="77777777" w:rsidR="00D47186" w:rsidRPr="00781F2A" w:rsidRDefault="00D47186" w:rsidP="00D47186"/>
    <w:p w14:paraId="6ECB5F08" w14:textId="77777777" w:rsidR="00D47186" w:rsidRPr="00781F2A" w:rsidRDefault="00D47186" w:rsidP="001E51AF">
      <w:pPr>
        <w:pStyle w:val="ListParagraph"/>
        <w:numPr>
          <w:ilvl w:val="0"/>
          <w:numId w:val="35"/>
        </w:numPr>
      </w:pPr>
      <w:bookmarkStart w:id="346" w:name="_Toc514478968"/>
      <w:r w:rsidRPr="001F5602">
        <w:rPr>
          <w:b/>
          <w:bCs/>
        </w:rPr>
        <w:t>measure for measure</w:t>
      </w:r>
      <w:r w:rsidRPr="001F5602">
        <w:rPr>
          <w:bCs/>
        </w:rPr>
        <w:t xml:space="preserve"> (Matt 7:1-2; Mark 4:24; Luke 6:37-38; </w:t>
      </w:r>
      <w:r w:rsidRPr="001F5602">
        <w:rPr>
          <w:i/>
          <w:iCs/>
          <w:szCs w:val="20"/>
        </w:rPr>
        <w:t>Clem</w:t>
      </w:r>
      <w:r w:rsidRPr="001F5602">
        <w:rPr>
          <w:iCs/>
          <w:szCs w:val="20"/>
        </w:rPr>
        <w:t xml:space="preserve">. </w:t>
      </w:r>
      <w:r w:rsidRPr="001F5602">
        <w:rPr>
          <w:szCs w:val="20"/>
        </w:rPr>
        <w:t>13:2) (&gt; Q; Mark)</w:t>
      </w:r>
      <w:bookmarkEnd w:id="346"/>
    </w:p>
    <w:p w14:paraId="0B09AD4F" w14:textId="77777777" w:rsidR="00D47186" w:rsidRPr="001F5602" w:rsidRDefault="00D47186" w:rsidP="001E51AF">
      <w:pPr>
        <w:pStyle w:val="ListParagraph"/>
        <w:numPr>
          <w:ilvl w:val="1"/>
          <w:numId w:val="35"/>
        </w:numPr>
        <w:rPr>
          <w:sz w:val="20"/>
          <w:szCs w:val="20"/>
        </w:rPr>
      </w:pPr>
      <w:r w:rsidRPr="001F5602">
        <w:rPr>
          <w:sz w:val="20"/>
          <w:szCs w:val="20"/>
        </w:rPr>
        <w:t>Matt 7:1-2</w:t>
      </w:r>
      <w:r w:rsidR="00745134" w:rsidRPr="00745134">
        <w:rPr>
          <w:sz w:val="20"/>
          <w:szCs w:val="20"/>
        </w:rPr>
        <w:t xml:space="preserve">, </w:t>
      </w:r>
      <w:r w:rsidRPr="001F5602">
        <w:rPr>
          <w:sz w:val="20"/>
          <w:szCs w:val="20"/>
        </w:rPr>
        <w:t>“Do not judge</w:t>
      </w:r>
      <w:r w:rsidR="00745134" w:rsidRPr="00745134">
        <w:rPr>
          <w:sz w:val="20"/>
          <w:szCs w:val="20"/>
        </w:rPr>
        <w:t xml:space="preserve">, </w:t>
      </w:r>
      <w:r w:rsidRPr="001F5602">
        <w:rPr>
          <w:sz w:val="20"/>
          <w:szCs w:val="20"/>
        </w:rPr>
        <w:t xml:space="preserve">so that you may not be judged. </w:t>
      </w:r>
      <w:r w:rsidRPr="001F5602">
        <w:rPr>
          <w:sz w:val="20"/>
          <w:szCs w:val="20"/>
          <w:vertAlign w:val="superscript"/>
        </w:rPr>
        <w:t>2</w:t>
      </w:r>
      <w:r w:rsidRPr="001F5602">
        <w:rPr>
          <w:sz w:val="20"/>
          <w:szCs w:val="20"/>
        </w:rPr>
        <w:t xml:space="preserve"> For with the judgment you make you will be judged</w:t>
      </w:r>
      <w:r w:rsidR="00745134" w:rsidRPr="00745134">
        <w:rPr>
          <w:sz w:val="20"/>
          <w:szCs w:val="20"/>
        </w:rPr>
        <w:t xml:space="preserve">, </w:t>
      </w:r>
      <w:r w:rsidRPr="001F5602">
        <w:rPr>
          <w:sz w:val="20"/>
          <w:szCs w:val="20"/>
        </w:rPr>
        <w:t>and the measure you give will be the measure you get.” (&gt; Q)</w:t>
      </w:r>
    </w:p>
    <w:p w14:paraId="0D4A6115" w14:textId="77777777" w:rsidR="00D47186" w:rsidRPr="001F5602" w:rsidRDefault="00D47186" w:rsidP="001E51AF">
      <w:pPr>
        <w:pStyle w:val="ListParagraph"/>
        <w:numPr>
          <w:ilvl w:val="1"/>
          <w:numId w:val="35"/>
        </w:numPr>
        <w:rPr>
          <w:sz w:val="20"/>
          <w:szCs w:val="20"/>
        </w:rPr>
      </w:pPr>
      <w:r w:rsidRPr="001F5602">
        <w:rPr>
          <w:sz w:val="20"/>
          <w:szCs w:val="20"/>
        </w:rPr>
        <w:t>Mark 4:24</w:t>
      </w:r>
      <w:r w:rsidR="00745134" w:rsidRPr="00745134">
        <w:rPr>
          <w:sz w:val="20"/>
          <w:szCs w:val="20"/>
        </w:rPr>
        <w:t xml:space="preserve">, </w:t>
      </w:r>
      <w:r w:rsidRPr="001F5602">
        <w:rPr>
          <w:sz w:val="20"/>
          <w:szCs w:val="20"/>
        </w:rPr>
        <w:t>“Pay attention to what you hear; the measure you give will be the measure you get</w:t>
      </w:r>
      <w:r w:rsidR="00745134" w:rsidRPr="00745134">
        <w:rPr>
          <w:sz w:val="20"/>
          <w:szCs w:val="20"/>
        </w:rPr>
        <w:t xml:space="preserve">, </w:t>
      </w:r>
      <w:r w:rsidRPr="001F5602">
        <w:rPr>
          <w:sz w:val="20"/>
          <w:szCs w:val="20"/>
        </w:rPr>
        <w:t>and still more will be given you.” (&gt; Mark)</w:t>
      </w:r>
    </w:p>
    <w:p w14:paraId="797B0AA3" w14:textId="77777777" w:rsidR="00D47186" w:rsidRPr="001F5602" w:rsidRDefault="00D47186" w:rsidP="001E51AF">
      <w:pPr>
        <w:pStyle w:val="ListParagraph"/>
        <w:numPr>
          <w:ilvl w:val="1"/>
          <w:numId w:val="35"/>
        </w:numPr>
        <w:rPr>
          <w:sz w:val="20"/>
          <w:szCs w:val="20"/>
        </w:rPr>
      </w:pPr>
      <w:r w:rsidRPr="001F5602">
        <w:rPr>
          <w:sz w:val="20"/>
          <w:szCs w:val="20"/>
        </w:rPr>
        <w:t>Luke 6:37-38</w:t>
      </w:r>
      <w:r w:rsidR="00745134" w:rsidRPr="00745134">
        <w:rPr>
          <w:sz w:val="20"/>
          <w:szCs w:val="20"/>
        </w:rPr>
        <w:t xml:space="preserve">, </w:t>
      </w:r>
      <w:r w:rsidRPr="001F5602">
        <w:rPr>
          <w:sz w:val="20"/>
          <w:szCs w:val="20"/>
        </w:rPr>
        <w:t>“Do not judge</w:t>
      </w:r>
      <w:r w:rsidR="00745134" w:rsidRPr="00745134">
        <w:rPr>
          <w:sz w:val="20"/>
          <w:szCs w:val="20"/>
        </w:rPr>
        <w:t xml:space="preserve">, </w:t>
      </w:r>
      <w:r w:rsidRPr="001F5602">
        <w:rPr>
          <w:sz w:val="20"/>
          <w:szCs w:val="20"/>
        </w:rPr>
        <w:t>and you will not be judged; do not condemn</w:t>
      </w:r>
      <w:r w:rsidR="00745134" w:rsidRPr="00745134">
        <w:rPr>
          <w:sz w:val="20"/>
          <w:szCs w:val="20"/>
        </w:rPr>
        <w:t xml:space="preserve">, </w:t>
      </w:r>
      <w:r w:rsidRPr="001F5602">
        <w:rPr>
          <w:sz w:val="20"/>
          <w:szCs w:val="20"/>
        </w:rPr>
        <w:t>and you will not be condemned. Forgive</w:t>
      </w:r>
      <w:r w:rsidR="00745134" w:rsidRPr="00745134">
        <w:rPr>
          <w:sz w:val="20"/>
          <w:szCs w:val="20"/>
        </w:rPr>
        <w:t xml:space="preserve">, </w:t>
      </w:r>
      <w:r w:rsidRPr="001F5602">
        <w:rPr>
          <w:sz w:val="20"/>
          <w:szCs w:val="20"/>
        </w:rPr>
        <w:t xml:space="preserve">and you will be forgiven; </w:t>
      </w:r>
      <w:r w:rsidRPr="001F5602">
        <w:rPr>
          <w:sz w:val="20"/>
          <w:szCs w:val="20"/>
          <w:vertAlign w:val="superscript"/>
        </w:rPr>
        <w:t>38</w:t>
      </w:r>
      <w:r w:rsidRPr="001F5602">
        <w:rPr>
          <w:sz w:val="20"/>
          <w:szCs w:val="20"/>
        </w:rPr>
        <w:t xml:space="preserve"> give</w:t>
      </w:r>
      <w:r w:rsidR="00745134" w:rsidRPr="00745134">
        <w:rPr>
          <w:sz w:val="20"/>
          <w:szCs w:val="20"/>
        </w:rPr>
        <w:t xml:space="preserve">, </w:t>
      </w:r>
      <w:r w:rsidRPr="001F5602">
        <w:rPr>
          <w:sz w:val="20"/>
          <w:szCs w:val="20"/>
        </w:rPr>
        <w:t>and it will be given to you. A good measure</w:t>
      </w:r>
      <w:r w:rsidR="00745134" w:rsidRPr="00745134">
        <w:rPr>
          <w:sz w:val="20"/>
          <w:szCs w:val="20"/>
        </w:rPr>
        <w:t xml:space="preserve">, </w:t>
      </w:r>
      <w:r w:rsidRPr="001F5602">
        <w:rPr>
          <w:sz w:val="20"/>
          <w:szCs w:val="20"/>
        </w:rPr>
        <w:t>pressed down</w:t>
      </w:r>
      <w:r w:rsidR="00745134" w:rsidRPr="00745134">
        <w:rPr>
          <w:sz w:val="20"/>
          <w:szCs w:val="20"/>
        </w:rPr>
        <w:t xml:space="preserve">, </w:t>
      </w:r>
      <w:r w:rsidRPr="001F5602">
        <w:rPr>
          <w:sz w:val="20"/>
          <w:szCs w:val="20"/>
        </w:rPr>
        <w:t>shaken together</w:t>
      </w:r>
      <w:r w:rsidR="00745134" w:rsidRPr="00745134">
        <w:rPr>
          <w:sz w:val="20"/>
          <w:szCs w:val="20"/>
        </w:rPr>
        <w:t xml:space="preserve">, </w:t>
      </w:r>
      <w:r w:rsidRPr="001F5602">
        <w:rPr>
          <w:sz w:val="20"/>
          <w:szCs w:val="20"/>
        </w:rPr>
        <w:t>running over</w:t>
      </w:r>
      <w:r w:rsidR="00745134" w:rsidRPr="00745134">
        <w:rPr>
          <w:sz w:val="20"/>
          <w:szCs w:val="20"/>
        </w:rPr>
        <w:t xml:space="preserve">, </w:t>
      </w:r>
      <w:r w:rsidRPr="001F5602">
        <w:rPr>
          <w:sz w:val="20"/>
          <w:szCs w:val="20"/>
        </w:rPr>
        <w:t>will be put into your lap; for the measure you give will be the measure you get back.” (&gt; Q)</w:t>
      </w:r>
    </w:p>
    <w:p w14:paraId="00540F46" w14:textId="77777777" w:rsidR="00D47186" w:rsidRPr="001F5602" w:rsidRDefault="00D47186" w:rsidP="001E51AF">
      <w:pPr>
        <w:pStyle w:val="ListParagraph"/>
        <w:numPr>
          <w:ilvl w:val="1"/>
          <w:numId w:val="35"/>
        </w:numPr>
        <w:rPr>
          <w:sz w:val="20"/>
        </w:rPr>
      </w:pPr>
      <w:r w:rsidRPr="001F5602">
        <w:rPr>
          <w:i/>
          <w:iCs/>
          <w:sz w:val="20"/>
          <w:szCs w:val="20"/>
        </w:rPr>
        <w:t>Clem</w:t>
      </w:r>
      <w:r w:rsidRPr="001F5602">
        <w:rPr>
          <w:iCs/>
          <w:sz w:val="20"/>
          <w:szCs w:val="20"/>
        </w:rPr>
        <w:t xml:space="preserve">. </w:t>
      </w:r>
      <w:r w:rsidRPr="001F5602">
        <w:rPr>
          <w:sz w:val="20"/>
          <w:szCs w:val="20"/>
        </w:rPr>
        <w:t>13:2</w:t>
      </w:r>
      <w:r w:rsidR="00745134" w:rsidRPr="00745134">
        <w:rPr>
          <w:sz w:val="20"/>
          <w:szCs w:val="20"/>
        </w:rPr>
        <w:t xml:space="preserve">, </w:t>
      </w:r>
      <w:r w:rsidRPr="001F5602">
        <w:rPr>
          <w:sz w:val="20"/>
          <w:szCs w:val="20"/>
        </w:rPr>
        <w:t>“For he spoke thus: ‘Be merciful</w:t>
      </w:r>
      <w:r w:rsidR="00745134" w:rsidRPr="00745134">
        <w:rPr>
          <w:sz w:val="20"/>
          <w:szCs w:val="20"/>
        </w:rPr>
        <w:t xml:space="preserve">, </w:t>
      </w:r>
      <w:r w:rsidRPr="001F5602">
        <w:rPr>
          <w:sz w:val="20"/>
          <w:szCs w:val="20"/>
        </w:rPr>
        <w:t>that ye may obtain mercy. Forgive</w:t>
      </w:r>
      <w:r w:rsidR="00745134" w:rsidRPr="00745134">
        <w:rPr>
          <w:sz w:val="20"/>
          <w:szCs w:val="20"/>
        </w:rPr>
        <w:t xml:space="preserve">, </w:t>
      </w:r>
      <w:r w:rsidRPr="001F5602">
        <w:rPr>
          <w:sz w:val="20"/>
          <w:szCs w:val="20"/>
        </w:rPr>
        <w:t>that ye may be forgiven. As ye do</w:t>
      </w:r>
      <w:r w:rsidR="00745134" w:rsidRPr="00745134">
        <w:rPr>
          <w:sz w:val="20"/>
          <w:szCs w:val="20"/>
        </w:rPr>
        <w:t xml:space="preserve">, </w:t>
      </w:r>
      <w:r w:rsidRPr="001F5602">
        <w:rPr>
          <w:sz w:val="20"/>
          <w:szCs w:val="20"/>
        </w:rPr>
        <w:t>so shall it be done unto you. As ye give</w:t>
      </w:r>
      <w:r w:rsidR="00745134" w:rsidRPr="00745134">
        <w:rPr>
          <w:sz w:val="20"/>
          <w:szCs w:val="20"/>
        </w:rPr>
        <w:t xml:space="preserve">, </w:t>
      </w:r>
      <w:r w:rsidRPr="001F5602">
        <w:rPr>
          <w:sz w:val="20"/>
          <w:szCs w:val="20"/>
        </w:rPr>
        <w:t>so shall it be given unto you. As ye judge</w:t>
      </w:r>
      <w:r w:rsidR="00745134" w:rsidRPr="00745134">
        <w:rPr>
          <w:sz w:val="20"/>
          <w:szCs w:val="20"/>
        </w:rPr>
        <w:t xml:space="preserve">, </w:t>
      </w:r>
      <w:r w:rsidRPr="001F5602">
        <w:rPr>
          <w:sz w:val="20"/>
          <w:szCs w:val="20"/>
        </w:rPr>
        <w:t>so shall ye be judged. As ye are kind</w:t>
      </w:r>
      <w:r w:rsidR="00745134" w:rsidRPr="00745134">
        <w:rPr>
          <w:sz w:val="20"/>
          <w:szCs w:val="20"/>
        </w:rPr>
        <w:t xml:space="preserve">, </w:t>
      </w:r>
      <w:r w:rsidRPr="001F5602">
        <w:rPr>
          <w:sz w:val="20"/>
          <w:szCs w:val="20"/>
        </w:rPr>
        <w:t>so shall kindness be shewn you. With what measure ye mete</w:t>
      </w:r>
      <w:r w:rsidR="00745134" w:rsidRPr="00745134">
        <w:rPr>
          <w:sz w:val="20"/>
          <w:szCs w:val="20"/>
        </w:rPr>
        <w:t xml:space="preserve">, </w:t>
      </w:r>
      <w:r w:rsidRPr="001F5602">
        <w:rPr>
          <w:sz w:val="20"/>
          <w:szCs w:val="20"/>
        </w:rPr>
        <w:t>it shall be measured to you.’”</w:t>
      </w:r>
    </w:p>
    <w:p w14:paraId="33DA8DE1" w14:textId="77777777" w:rsidR="00D47186" w:rsidRPr="00781F2A" w:rsidRDefault="00D47186" w:rsidP="001E51AF">
      <w:pPr>
        <w:pStyle w:val="ListParagraph"/>
        <w:numPr>
          <w:ilvl w:val="1"/>
          <w:numId w:val="35"/>
        </w:numPr>
      </w:pPr>
      <w:bookmarkStart w:id="347" w:name="_Toc514478969"/>
      <w:r w:rsidRPr="00781F2A">
        <w:t>Form: aphorism</w:t>
      </w:r>
      <w:r w:rsidR="00745134" w:rsidRPr="00745134">
        <w:t xml:space="preserve">, </w:t>
      </w:r>
      <w:r w:rsidRPr="00781F2A">
        <w:t>metaphor</w:t>
      </w:r>
      <w:r w:rsidR="00745134" w:rsidRPr="00745134">
        <w:t xml:space="preserve">, </w:t>
      </w:r>
      <w:r w:rsidRPr="00781F2A">
        <w:t>proverb (a pair of metaphors in Luke: metaphor of grain also); otherwise</w:t>
      </w:r>
      <w:r w:rsidR="00745134" w:rsidRPr="00745134">
        <w:t xml:space="preserve">, </w:t>
      </w:r>
      <w:r w:rsidRPr="00781F2A">
        <w:t>just a statement.</w:t>
      </w:r>
      <w:bookmarkEnd w:id="347"/>
    </w:p>
    <w:p w14:paraId="6281B2F9" w14:textId="77777777" w:rsidR="00D47186" w:rsidRPr="00781F2A" w:rsidRDefault="00D47186" w:rsidP="00D47186"/>
    <w:p w14:paraId="24BBF890" w14:textId="77777777" w:rsidR="00D47186" w:rsidRPr="00781F2A" w:rsidRDefault="00D47186" w:rsidP="001E51AF">
      <w:pPr>
        <w:pStyle w:val="ListParagraph"/>
        <w:numPr>
          <w:ilvl w:val="0"/>
          <w:numId w:val="35"/>
        </w:numPr>
      </w:pPr>
      <w:bookmarkStart w:id="348" w:name="_Toc514478970"/>
      <w:r w:rsidRPr="001F5602">
        <w:rPr>
          <w:b/>
          <w:bCs/>
        </w:rPr>
        <w:t>millstone around neck</w:t>
      </w:r>
      <w:r w:rsidRPr="001F5602">
        <w:rPr>
          <w:bCs/>
        </w:rPr>
        <w:t xml:space="preserve"> (</w:t>
      </w:r>
      <w:r w:rsidRPr="001F5602">
        <w:rPr>
          <w:szCs w:val="20"/>
        </w:rPr>
        <w:t xml:space="preserve">Matt 18:6; Mark 9:42; Luke 17:2; </w:t>
      </w:r>
      <w:r w:rsidRPr="001F5602">
        <w:rPr>
          <w:i/>
          <w:szCs w:val="20"/>
        </w:rPr>
        <w:t>Clem</w:t>
      </w:r>
      <w:r w:rsidRPr="001F5602">
        <w:rPr>
          <w:szCs w:val="20"/>
        </w:rPr>
        <w:t>. 46:8) (&gt; Mark)</w:t>
      </w:r>
      <w:bookmarkEnd w:id="348"/>
    </w:p>
    <w:p w14:paraId="5A3B7AB0" w14:textId="77777777" w:rsidR="00D47186" w:rsidRPr="001F5602" w:rsidRDefault="00D47186" w:rsidP="001E51AF">
      <w:pPr>
        <w:pStyle w:val="ListParagraph"/>
        <w:numPr>
          <w:ilvl w:val="1"/>
          <w:numId w:val="35"/>
        </w:numPr>
        <w:rPr>
          <w:sz w:val="20"/>
          <w:szCs w:val="20"/>
        </w:rPr>
      </w:pPr>
      <w:r w:rsidRPr="001F5602">
        <w:rPr>
          <w:sz w:val="20"/>
          <w:szCs w:val="20"/>
        </w:rPr>
        <w:t>Matt 18:6</w:t>
      </w:r>
      <w:r w:rsidR="00745134" w:rsidRPr="00745134">
        <w:rPr>
          <w:sz w:val="20"/>
          <w:szCs w:val="20"/>
        </w:rPr>
        <w:t xml:space="preserve">, </w:t>
      </w:r>
      <w:r w:rsidRPr="001F5602">
        <w:rPr>
          <w:sz w:val="20"/>
          <w:szCs w:val="20"/>
        </w:rPr>
        <w:t>“If any of you put a stumbling block before one of these little ones who believe in me</w:t>
      </w:r>
      <w:r w:rsidR="00745134" w:rsidRPr="00745134">
        <w:rPr>
          <w:sz w:val="20"/>
          <w:szCs w:val="20"/>
        </w:rPr>
        <w:t xml:space="preserve">, </w:t>
      </w:r>
      <w:r w:rsidRPr="001F5602">
        <w:rPr>
          <w:sz w:val="20"/>
          <w:szCs w:val="20"/>
        </w:rPr>
        <w:t>it would be better for you if a great millstone were fastened around your neck and you were drowned in the depth of the sea.”</w:t>
      </w:r>
    </w:p>
    <w:p w14:paraId="36DE8BA1" w14:textId="77777777" w:rsidR="00D47186" w:rsidRPr="001F5602" w:rsidRDefault="00D47186" w:rsidP="001E51AF">
      <w:pPr>
        <w:pStyle w:val="ListParagraph"/>
        <w:numPr>
          <w:ilvl w:val="1"/>
          <w:numId w:val="35"/>
        </w:numPr>
        <w:rPr>
          <w:sz w:val="20"/>
          <w:szCs w:val="20"/>
        </w:rPr>
      </w:pPr>
      <w:r w:rsidRPr="001F5602">
        <w:rPr>
          <w:sz w:val="20"/>
          <w:szCs w:val="20"/>
        </w:rPr>
        <w:t>Mark 9:42</w:t>
      </w:r>
      <w:r w:rsidR="00745134" w:rsidRPr="00745134">
        <w:rPr>
          <w:sz w:val="20"/>
          <w:szCs w:val="20"/>
        </w:rPr>
        <w:t xml:space="preserve">, </w:t>
      </w:r>
      <w:r w:rsidRPr="001F5602">
        <w:rPr>
          <w:sz w:val="20"/>
          <w:szCs w:val="20"/>
        </w:rPr>
        <w:t>“If any of you put a stumbling block before one of these little ones who believe in me</w:t>
      </w:r>
      <w:r w:rsidR="00745134" w:rsidRPr="00745134">
        <w:rPr>
          <w:sz w:val="20"/>
          <w:szCs w:val="20"/>
        </w:rPr>
        <w:t xml:space="preserve">, </w:t>
      </w:r>
      <w:r w:rsidRPr="001F5602">
        <w:rPr>
          <w:sz w:val="20"/>
          <w:szCs w:val="20"/>
        </w:rPr>
        <w:t>it would be better for you if a great millstone were hung around your neck and you were thrown into the sea.”</w:t>
      </w:r>
    </w:p>
    <w:p w14:paraId="129F633A" w14:textId="77777777" w:rsidR="00D47186" w:rsidRPr="001F5602" w:rsidRDefault="00D47186" w:rsidP="001E51AF">
      <w:pPr>
        <w:pStyle w:val="ListParagraph"/>
        <w:numPr>
          <w:ilvl w:val="1"/>
          <w:numId w:val="35"/>
        </w:numPr>
        <w:rPr>
          <w:sz w:val="20"/>
          <w:szCs w:val="20"/>
        </w:rPr>
      </w:pPr>
      <w:r w:rsidRPr="001F5602">
        <w:rPr>
          <w:sz w:val="20"/>
          <w:szCs w:val="20"/>
        </w:rPr>
        <w:t>Luke 17:2</w:t>
      </w:r>
      <w:r w:rsidR="00745134" w:rsidRPr="00745134">
        <w:rPr>
          <w:sz w:val="20"/>
          <w:szCs w:val="20"/>
        </w:rPr>
        <w:t xml:space="preserve">, </w:t>
      </w:r>
      <w:r w:rsidRPr="001F5602">
        <w:rPr>
          <w:sz w:val="20"/>
          <w:szCs w:val="20"/>
        </w:rPr>
        <w:t>“It would be better for you if a millstone were hung around your neck and you were thrown into the sea than for you to cause one of these little ones to stumble.”</w:t>
      </w:r>
    </w:p>
    <w:p w14:paraId="07AE6358" w14:textId="77777777" w:rsidR="00D47186" w:rsidRPr="001F5602" w:rsidRDefault="00D47186" w:rsidP="001E51AF">
      <w:pPr>
        <w:pStyle w:val="ListParagraph"/>
        <w:numPr>
          <w:ilvl w:val="1"/>
          <w:numId w:val="35"/>
        </w:numPr>
        <w:rPr>
          <w:sz w:val="20"/>
        </w:rPr>
      </w:pPr>
      <w:r w:rsidRPr="001F5602">
        <w:rPr>
          <w:i/>
          <w:iCs/>
          <w:sz w:val="20"/>
          <w:szCs w:val="20"/>
        </w:rPr>
        <w:t>Clem</w:t>
      </w:r>
      <w:r w:rsidRPr="001F5602">
        <w:rPr>
          <w:iCs/>
          <w:sz w:val="20"/>
          <w:szCs w:val="20"/>
        </w:rPr>
        <w:t xml:space="preserve">. </w:t>
      </w:r>
      <w:r w:rsidRPr="001F5602">
        <w:rPr>
          <w:sz w:val="20"/>
          <w:szCs w:val="20"/>
        </w:rPr>
        <w:t>46:8b</w:t>
      </w:r>
      <w:r w:rsidR="00745134" w:rsidRPr="00745134">
        <w:rPr>
          <w:sz w:val="20"/>
          <w:szCs w:val="20"/>
        </w:rPr>
        <w:t xml:space="preserve">, </w:t>
      </w:r>
      <w:r w:rsidRPr="001F5602">
        <w:rPr>
          <w:sz w:val="20"/>
          <w:szCs w:val="20"/>
        </w:rPr>
        <w:t>“. . . it were better for him that a millstone be hung on him</w:t>
      </w:r>
      <w:r w:rsidR="00745134" w:rsidRPr="00745134">
        <w:rPr>
          <w:sz w:val="20"/>
          <w:szCs w:val="20"/>
        </w:rPr>
        <w:t xml:space="preserve">, </w:t>
      </w:r>
      <w:r w:rsidRPr="001F5602">
        <w:rPr>
          <w:sz w:val="20"/>
          <w:szCs w:val="20"/>
        </w:rPr>
        <w:t>and he be cast into the sea</w:t>
      </w:r>
      <w:r w:rsidR="00745134" w:rsidRPr="00745134">
        <w:rPr>
          <w:sz w:val="20"/>
          <w:szCs w:val="20"/>
        </w:rPr>
        <w:t xml:space="preserve">, </w:t>
      </w:r>
      <w:r w:rsidRPr="001F5602">
        <w:rPr>
          <w:sz w:val="20"/>
          <w:szCs w:val="20"/>
        </w:rPr>
        <w:t>than that he should turn aside one of my elect.” (&gt; Mark)</w:t>
      </w:r>
    </w:p>
    <w:p w14:paraId="4825CE15" w14:textId="77777777" w:rsidR="00D47186" w:rsidRPr="00781F2A" w:rsidRDefault="00D47186" w:rsidP="00D47186"/>
    <w:p w14:paraId="6D5FCE6C" w14:textId="77777777" w:rsidR="00D47186" w:rsidRPr="00781F2A" w:rsidRDefault="00D47186" w:rsidP="001E51AF">
      <w:pPr>
        <w:pStyle w:val="ListParagraph"/>
        <w:numPr>
          <w:ilvl w:val="0"/>
          <w:numId w:val="35"/>
        </w:numPr>
      </w:pPr>
      <w:bookmarkStart w:id="349" w:name="_Toc514478971"/>
      <w:r w:rsidRPr="001F5602">
        <w:rPr>
          <w:b/>
          <w:bCs/>
        </w:rPr>
        <w:t>mouth speaks from heart</w:t>
      </w:r>
      <w:r w:rsidRPr="001F5602">
        <w:rPr>
          <w:bCs/>
        </w:rPr>
        <w:t xml:space="preserve"> (</w:t>
      </w:r>
      <w:r w:rsidRPr="001F5602">
        <w:rPr>
          <w:szCs w:val="20"/>
        </w:rPr>
        <w:t xml:space="preserve">Matt 12:34; Luke 6:45; </w:t>
      </w:r>
      <w:r w:rsidR="00A9417B">
        <w:rPr>
          <w:i/>
          <w:iCs/>
        </w:rPr>
        <w:t>Gospel of Thomas</w:t>
      </w:r>
      <w:r w:rsidRPr="001F5602">
        <w:rPr>
          <w:szCs w:val="20"/>
        </w:rPr>
        <w:t xml:space="preserve"> 45) (&gt; Q)</w:t>
      </w:r>
      <w:bookmarkEnd w:id="349"/>
    </w:p>
    <w:p w14:paraId="0F7EFA6D" w14:textId="77777777" w:rsidR="00D47186" w:rsidRPr="001F5602" w:rsidRDefault="00D47186" w:rsidP="001E51AF">
      <w:pPr>
        <w:pStyle w:val="ListParagraph"/>
        <w:numPr>
          <w:ilvl w:val="1"/>
          <w:numId w:val="35"/>
        </w:numPr>
        <w:rPr>
          <w:sz w:val="20"/>
          <w:szCs w:val="20"/>
        </w:rPr>
      </w:pPr>
      <w:r w:rsidRPr="001F5602">
        <w:rPr>
          <w:sz w:val="20"/>
          <w:szCs w:val="20"/>
        </w:rPr>
        <w:t>Matt 12:34c</w:t>
      </w:r>
      <w:r w:rsidR="00745134" w:rsidRPr="00745134">
        <w:rPr>
          <w:sz w:val="20"/>
          <w:szCs w:val="20"/>
        </w:rPr>
        <w:t xml:space="preserve">, </w:t>
      </w:r>
      <w:r w:rsidRPr="001F5602">
        <w:rPr>
          <w:sz w:val="20"/>
          <w:szCs w:val="20"/>
        </w:rPr>
        <w:t>“For out of the abundance of the heart the mouth speaks.”</w:t>
      </w:r>
    </w:p>
    <w:p w14:paraId="1559DE60" w14:textId="77777777" w:rsidR="00D47186" w:rsidRPr="001F5602" w:rsidRDefault="00D47186" w:rsidP="001E51AF">
      <w:pPr>
        <w:pStyle w:val="ListParagraph"/>
        <w:numPr>
          <w:ilvl w:val="1"/>
          <w:numId w:val="35"/>
        </w:numPr>
        <w:rPr>
          <w:sz w:val="20"/>
        </w:rPr>
      </w:pPr>
      <w:r w:rsidRPr="001F5602">
        <w:rPr>
          <w:sz w:val="20"/>
          <w:szCs w:val="20"/>
        </w:rPr>
        <w:t>Luke 6:45c</w:t>
      </w:r>
      <w:r w:rsidR="00745134" w:rsidRPr="00745134">
        <w:rPr>
          <w:sz w:val="20"/>
          <w:szCs w:val="20"/>
        </w:rPr>
        <w:t xml:space="preserve">, </w:t>
      </w:r>
      <w:r w:rsidRPr="001F5602">
        <w:rPr>
          <w:sz w:val="20"/>
          <w:szCs w:val="20"/>
        </w:rPr>
        <w:t>“. . . for it is out of the abundance of the heart that the mouth speaks.”</w:t>
      </w:r>
    </w:p>
    <w:p w14:paraId="33B4B3E3"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45d</w:t>
      </w:r>
      <w:r w:rsidR="00745134" w:rsidRPr="00745134">
        <w:rPr>
          <w:sz w:val="20"/>
          <w:szCs w:val="20"/>
        </w:rPr>
        <w:t xml:space="preserve">, </w:t>
      </w:r>
      <w:r w:rsidR="00D47186" w:rsidRPr="001F5602">
        <w:rPr>
          <w:sz w:val="20"/>
          <w:szCs w:val="20"/>
        </w:rPr>
        <w:t>“For out of the abundance of the heart he brings forth evil things.”</w:t>
      </w:r>
    </w:p>
    <w:p w14:paraId="3665C8FB" w14:textId="77777777" w:rsidR="00D47186" w:rsidRPr="00781F2A" w:rsidRDefault="00D47186" w:rsidP="001E51AF">
      <w:pPr>
        <w:pStyle w:val="ListParagraph"/>
        <w:numPr>
          <w:ilvl w:val="1"/>
          <w:numId w:val="35"/>
        </w:numPr>
      </w:pPr>
      <w:bookmarkStart w:id="350" w:name="_Toc514478972"/>
      <w:r w:rsidRPr="00781F2A">
        <w:t>Form: aphorism</w:t>
      </w:r>
      <w:r w:rsidR="00745134" w:rsidRPr="00745134">
        <w:t xml:space="preserve">, </w:t>
      </w:r>
      <w:r w:rsidRPr="00781F2A">
        <w:t>metaphor (short; only one main verb; present tense; no plot/action).</w:t>
      </w:r>
      <w:bookmarkEnd w:id="350"/>
    </w:p>
    <w:p w14:paraId="79DC23E4" w14:textId="77777777" w:rsidR="00D47186" w:rsidRPr="00781F2A" w:rsidRDefault="00D47186" w:rsidP="00D47186"/>
    <w:p w14:paraId="0D59D273" w14:textId="77777777" w:rsidR="00D47186" w:rsidRPr="00781F2A" w:rsidRDefault="00D47186" w:rsidP="001E51AF">
      <w:pPr>
        <w:pStyle w:val="ListParagraph"/>
        <w:numPr>
          <w:ilvl w:val="0"/>
          <w:numId w:val="35"/>
        </w:numPr>
      </w:pPr>
      <w:bookmarkStart w:id="351" w:name="_Toc514478973"/>
      <w:r w:rsidRPr="001F5602">
        <w:rPr>
          <w:b/>
          <w:bCs/>
        </w:rPr>
        <w:t>my yoke is easy</w:t>
      </w:r>
      <w:r w:rsidRPr="001F5602">
        <w:rPr>
          <w:bCs/>
        </w:rPr>
        <w:t xml:space="preserve"> (</w:t>
      </w:r>
      <w:r w:rsidRPr="001F5602">
        <w:rPr>
          <w:szCs w:val="20"/>
        </w:rPr>
        <w:t xml:space="preserve">Matt 11:28-30; </w:t>
      </w:r>
      <w:r w:rsidR="00A9417B">
        <w:rPr>
          <w:i/>
          <w:iCs/>
        </w:rPr>
        <w:t>Gospel of Thomas</w:t>
      </w:r>
      <w:r w:rsidRPr="001F5602">
        <w:rPr>
          <w:szCs w:val="20"/>
        </w:rPr>
        <w:t xml:space="preserve"> 90; </w:t>
      </w:r>
      <w:r w:rsidRPr="001F5602">
        <w:rPr>
          <w:i/>
          <w:szCs w:val="20"/>
        </w:rPr>
        <w:t>Dial</w:t>
      </w:r>
      <w:r w:rsidR="00A9417B">
        <w:rPr>
          <w:i/>
          <w:szCs w:val="20"/>
        </w:rPr>
        <w:t xml:space="preserve">ogue of the </w:t>
      </w:r>
      <w:r w:rsidRPr="001F5602">
        <w:rPr>
          <w:i/>
          <w:szCs w:val="20"/>
        </w:rPr>
        <w:t>Sav</w:t>
      </w:r>
      <w:r w:rsidR="00A9417B">
        <w:rPr>
          <w:i/>
          <w:szCs w:val="20"/>
        </w:rPr>
        <w:t>ior</w:t>
      </w:r>
      <w:r w:rsidRPr="001F5602">
        <w:rPr>
          <w:szCs w:val="20"/>
        </w:rPr>
        <w:t xml:space="preserve"> 141:3-6; </w:t>
      </w:r>
      <w:r w:rsidRPr="001F5602">
        <w:rPr>
          <w:i/>
          <w:szCs w:val="20"/>
        </w:rPr>
        <w:t>Pist</w:t>
      </w:r>
      <w:r w:rsidR="00A9417B">
        <w:rPr>
          <w:i/>
          <w:szCs w:val="20"/>
        </w:rPr>
        <w:t xml:space="preserve">is </w:t>
      </w:r>
      <w:r w:rsidRPr="001F5602">
        <w:rPr>
          <w:i/>
          <w:szCs w:val="20"/>
        </w:rPr>
        <w:t>Soph</w:t>
      </w:r>
      <w:r w:rsidR="00A9417B">
        <w:rPr>
          <w:i/>
          <w:szCs w:val="20"/>
        </w:rPr>
        <w:t>ia</w:t>
      </w:r>
      <w:r w:rsidRPr="001F5602">
        <w:rPr>
          <w:szCs w:val="20"/>
        </w:rPr>
        <w:t xml:space="preserve"> 95) (&gt; Q)</w:t>
      </w:r>
      <w:bookmarkEnd w:id="351"/>
    </w:p>
    <w:p w14:paraId="49EB398D" w14:textId="77777777" w:rsidR="00D47186" w:rsidRPr="001F5602" w:rsidRDefault="00D47186" w:rsidP="001E51AF">
      <w:pPr>
        <w:pStyle w:val="ListParagraph"/>
        <w:numPr>
          <w:ilvl w:val="1"/>
          <w:numId w:val="35"/>
        </w:numPr>
        <w:rPr>
          <w:sz w:val="20"/>
          <w:szCs w:val="20"/>
        </w:rPr>
      </w:pPr>
      <w:r w:rsidRPr="001F5602">
        <w:rPr>
          <w:sz w:val="20"/>
          <w:szCs w:val="20"/>
        </w:rPr>
        <w:t>Matt 11:28-30</w:t>
      </w:r>
      <w:r w:rsidR="00745134" w:rsidRPr="00745134">
        <w:rPr>
          <w:sz w:val="20"/>
          <w:szCs w:val="20"/>
        </w:rPr>
        <w:t xml:space="preserve">, </w:t>
      </w:r>
      <w:r w:rsidRPr="001F5602">
        <w:rPr>
          <w:sz w:val="20"/>
          <w:szCs w:val="20"/>
        </w:rPr>
        <w:t>“Come to me</w:t>
      </w:r>
      <w:r w:rsidR="00745134" w:rsidRPr="00745134">
        <w:rPr>
          <w:sz w:val="20"/>
          <w:szCs w:val="20"/>
        </w:rPr>
        <w:t xml:space="preserve">, </w:t>
      </w:r>
      <w:r w:rsidRPr="001F5602">
        <w:rPr>
          <w:sz w:val="20"/>
          <w:szCs w:val="20"/>
        </w:rPr>
        <w:t>all you that are weary and are carrying heavy burdens</w:t>
      </w:r>
      <w:r w:rsidR="00745134" w:rsidRPr="00745134">
        <w:rPr>
          <w:sz w:val="20"/>
          <w:szCs w:val="20"/>
        </w:rPr>
        <w:t xml:space="preserve">, </w:t>
      </w:r>
      <w:r w:rsidRPr="001F5602">
        <w:rPr>
          <w:sz w:val="20"/>
          <w:szCs w:val="20"/>
        </w:rPr>
        <w:t xml:space="preserve">and I will give you rest. </w:t>
      </w:r>
      <w:r w:rsidRPr="001F5602">
        <w:rPr>
          <w:sz w:val="20"/>
          <w:szCs w:val="20"/>
          <w:vertAlign w:val="superscript"/>
        </w:rPr>
        <w:t>29</w:t>
      </w:r>
      <w:r w:rsidRPr="001F5602">
        <w:rPr>
          <w:sz w:val="20"/>
          <w:szCs w:val="20"/>
        </w:rPr>
        <w:t xml:space="preserve"> Take my yoke upon you</w:t>
      </w:r>
      <w:r w:rsidR="00745134" w:rsidRPr="00745134">
        <w:rPr>
          <w:sz w:val="20"/>
          <w:szCs w:val="20"/>
        </w:rPr>
        <w:t xml:space="preserve">, </w:t>
      </w:r>
      <w:r w:rsidRPr="001F5602">
        <w:rPr>
          <w:sz w:val="20"/>
          <w:szCs w:val="20"/>
        </w:rPr>
        <w:t>and learn from me; for I am gentle and humble in heart</w:t>
      </w:r>
      <w:r w:rsidR="00745134" w:rsidRPr="00745134">
        <w:rPr>
          <w:sz w:val="20"/>
          <w:szCs w:val="20"/>
        </w:rPr>
        <w:t xml:space="preserve">, </w:t>
      </w:r>
      <w:r w:rsidRPr="001F5602">
        <w:rPr>
          <w:sz w:val="20"/>
          <w:szCs w:val="20"/>
        </w:rPr>
        <w:t xml:space="preserve">and you will find rest for your souls. </w:t>
      </w:r>
      <w:r w:rsidRPr="001F5602">
        <w:rPr>
          <w:sz w:val="20"/>
          <w:szCs w:val="20"/>
          <w:vertAlign w:val="superscript"/>
        </w:rPr>
        <w:t>30</w:t>
      </w:r>
      <w:r w:rsidRPr="001F5602">
        <w:rPr>
          <w:sz w:val="20"/>
          <w:szCs w:val="20"/>
        </w:rPr>
        <w:t xml:space="preserve"> For my yoke is easy</w:t>
      </w:r>
      <w:r w:rsidR="00745134" w:rsidRPr="00745134">
        <w:rPr>
          <w:sz w:val="20"/>
          <w:szCs w:val="20"/>
        </w:rPr>
        <w:t xml:space="preserve">, </w:t>
      </w:r>
      <w:r w:rsidRPr="001F5602">
        <w:rPr>
          <w:sz w:val="20"/>
          <w:szCs w:val="20"/>
        </w:rPr>
        <w:t>and my burden is light.”</w:t>
      </w:r>
    </w:p>
    <w:p w14:paraId="600BC3C4" w14:textId="77777777" w:rsidR="00D47186" w:rsidRPr="001F5602" w:rsidRDefault="002E1996" w:rsidP="001E51AF">
      <w:pPr>
        <w:pStyle w:val="ListParagraph"/>
        <w:numPr>
          <w:ilvl w:val="1"/>
          <w:numId w:val="35"/>
        </w:numPr>
        <w:rPr>
          <w:sz w:val="20"/>
          <w:szCs w:val="20"/>
        </w:rPr>
      </w:pPr>
      <w:r w:rsidRPr="004D7435">
        <w:rPr>
          <w:i/>
          <w:iCs/>
          <w:sz w:val="20"/>
        </w:rPr>
        <w:t>G</w:t>
      </w:r>
      <w:r>
        <w:rPr>
          <w:i/>
          <w:iCs/>
          <w:sz w:val="20"/>
        </w:rPr>
        <w:t xml:space="preserve">ospel of </w:t>
      </w:r>
      <w:r w:rsidRPr="004D7435">
        <w:rPr>
          <w:i/>
          <w:iCs/>
          <w:sz w:val="20"/>
        </w:rPr>
        <w:t>T</w:t>
      </w:r>
      <w:r>
        <w:rPr>
          <w:i/>
          <w:iCs/>
          <w:sz w:val="20"/>
        </w:rPr>
        <w:t>homas</w:t>
      </w:r>
      <w:r w:rsidR="00D47186" w:rsidRPr="001F5602">
        <w:rPr>
          <w:sz w:val="20"/>
          <w:szCs w:val="20"/>
        </w:rPr>
        <w:t xml:space="preserve"> 90</w:t>
      </w:r>
      <w:r w:rsidR="00745134" w:rsidRPr="00745134">
        <w:rPr>
          <w:sz w:val="20"/>
          <w:szCs w:val="20"/>
        </w:rPr>
        <w:t xml:space="preserve">, </w:t>
      </w:r>
      <w:r w:rsidR="00D47186" w:rsidRPr="001F5602">
        <w:rPr>
          <w:sz w:val="20"/>
          <w:szCs w:val="20"/>
        </w:rPr>
        <w:t>ome unto me</w:t>
      </w:r>
      <w:r w:rsidR="00745134" w:rsidRPr="00745134">
        <w:rPr>
          <w:sz w:val="20"/>
          <w:szCs w:val="20"/>
        </w:rPr>
        <w:t xml:space="preserve">, </w:t>
      </w:r>
      <w:r w:rsidR="00D47186" w:rsidRPr="001F5602">
        <w:rPr>
          <w:sz w:val="20"/>
          <w:szCs w:val="20"/>
        </w:rPr>
        <w:t>for my yoke is easy and my lordship is mild</w:t>
      </w:r>
      <w:r w:rsidR="00745134" w:rsidRPr="00745134">
        <w:rPr>
          <w:sz w:val="20"/>
          <w:szCs w:val="20"/>
        </w:rPr>
        <w:t xml:space="preserve">, </w:t>
      </w:r>
      <w:r w:rsidR="00D47186" w:rsidRPr="001F5602">
        <w:rPr>
          <w:sz w:val="20"/>
          <w:szCs w:val="20"/>
        </w:rPr>
        <w:t>and you will find repose for yourselves.”</w:t>
      </w:r>
    </w:p>
    <w:p w14:paraId="3E622579" w14:textId="77777777" w:rsidR="00D47186" w:rsidRPr="001F5602" w:rsidRDefault="00D47186" w:rsidP="001E51AF">
      <w:pPr>
        <w:pStyle w:val="ListParagraph"/>
        <w:numPr>
          <w:ilvl w:val="1"/>
          <w:numId w:val="35"/>
        </w:numPr>
        <w:rPr>
          <w:sz w:val="20"/>
          <w:szCs w:val="20"/>
        </w:rPr>
      </w:pPr>
      <w:r w:rsidRPr="001F5602">
        <w:rPr>
          <w:i/>
          <w:iCs/>
          <w:sz w:val="20"/>
          <w:szCs w:val="20"/>
        </w:rPr>
        <w:t>Dial</w:t>
      </w:r>
      <w:r w:rsidR="00A9417B">
        <w:rPr>
          <w:i/>
          <w:iCs/>
          <w:sz w:val="20"/>
          <w:szCs w:val="20"/>
        </w:rPr>
        <w:t xml:space="preserve">ogue of the </w:t>
      </w:r>
      <w:r w:rsidRPr="001F5602">
        <w:rPr>
          <w:i/>
          <w:iCs/>
          <w:sz w:val="20"/>
          <w:szCs w:val="20"/>
        </w:rPr>
        <w:t>Sav</w:t>
      </w:r>
      <w:r w:rsidR="00A9417B">
        <w:rPr>
          <w:i/>
          <w:iCs/>
          <w:sz w:val="20"/>
          <w:szCs w:val="20"/>
        </w:rPr>
        <w:t>ior</w:t>
      </w:r>
      <w:r w:rsidRPr="001F5602">
        <w:rPr>
          <w:iCs/>
          <w:sz w:val="20"/>
          <w:szCs w:val="20"/>
        </w:rPr>
        <w:t xml:space="preserve"> </w:t>
      </w:r>
      <w:r w:rsidRPr="001F5602">
        <w:rPr>
          <w:sz w:val="20"/>
          <w:szCs w:val="20"/>
        </w:rPr>
        <w:t>141:3-6</w:t>
      </w:r>
      <w:r w:rsidR="00745134" w:rsidRPr="00745134">
        <w:rPr>
          <w:sz w:val="20"/>
          <w:szCs w:val="20"/>
        </w:rPr>
        <w:t xml:space="preserve">, </w:t>
      </w:r>
      <w:r w:rsidRPr="001F5602">
        <w:rPr>
          <w:sz w:val="20"/>
          <w:szCs w:val="20"/>
        </w:rPr>
        <w:t>“Matthew said</w:t>
      </w:r>
      <w:r w:rsidR="00745134" w:rsidRPr="00745134">
        <w:rPr>
          <w:sz w:val="20"/>
          <w:szCs w:val="20"/>
        </w:rPr>
        <w:t xml:space="preserve">, </w:t>
      </w:r>
      <w:r w:rsidRPr="001F5602">
        <w:rPr>
          <w:sz w:val="20"/>
          <w:szCs w:val="20"/>
        </w:rPr>
        <w:t>‘[Why] do we not rest [at once]?” The Lord said</w:t>
      </w:r>
      <w:r w:rsidR="00745134" w:rsidRPr="00745134">
        <w:rPr>
          <w:sz w:val="20"/>
          <w:szCs w:val="20"/>
        </w:rPr>
        <w:t xml:space="preserve">, </w:t>
      </w:r>
      <w:r w:rsidRPr="001F5602">
        <w:rPr>
          <w:sz w:val="20"/>
          <w:szCs w:val="20"/>
        </w:rPr>
        <w:t>“When you lay down these burdens.’”</w:t>
      </w:r>
    </w:p>
    <w:p w14:paraId="564462AE" w14:textId="77777777" w:rsidR="00D47186" w:rsidRPr="001F5602" w:rsidRDefault="00D47186" w:rsidP="001E51AF">
      <w:pPr>
        <w:pStyle w:val="ListParagraph"/>
        <w:numPr>
          <w:ilvl w:val="1"/>
          <w:numId w:val="35"/>
        </w:numPr>
        <w:rPr>
          <w:sz w:val="20"/>
        </w:rPr>
      </w:pPr>
      <w:r w:rsidRPr="001F5602">
        <w:rPr>
          <w:i/>
          <w:iCs/>
          <w:sz w:val="20"/>
          <w:szCs w:val="20"/>
        </w:rPr>
        <w:t>Pist</w:t>
      </w:r>
      <w:r w:rsidR="00A9417B">
        <w:rPr>
          <w:i/>
          <w:iCs/>
          <w:sz w:val="20"/>
          <w:szCs w:val="20"/>
        </w:rPr>
        <w:t xml:space="preserve">is </w:t>
      </w:r>
      <w:r w:rsidRPr="001F5602">
        <w:rPr>
          <w:i/>
          <w:iCs/>
          <w:sz w:val="20"/>
          <w:szCs w:val="20"/>
        </w:rPr>
        <w:t>Soph</w:t>
      </w:r>
      <w:r w:rsidR="00A9417B">
        <w:rPr>
          <w:i/>
          <w:iCs/>
          <w:sz w:val="20"/>
          <w:szCs w:val="20"/>
        </w:rPr>
        <w:t>ia</w:t>
      </w:r>
      <w:r w:rsidRPr="001F5602">
        <w:rPr>
          <w:iCs/>
          <w:sz w:val="20"/>
          <w:szCs w:val="20"/>
        </w:rPr>
        <w:t xml:space="preserve"> </w:t>
      </w:r>
      <w:r w:rsidRPr="001F5602">
        <w:rPr>
          <w:sz w:val="20"/>
          <w:szCs w:val="20"/>
        </w:rPr>
        <w:t>95</w:t>
      </w:r>
      <w:r w:rsidR="00745134" w:rsidRPr="00745134">
        <w:rPr>
          <w:sz w:val="20"/>
          <w:szCs w:val="20"/>
        </w:rPr>
        <w:t xml:space="preserve">, </w:t>
      </w:r>
      <w:r w:rsidRPr="001F5602">
        <w:rPr>
          <w:sz w:val="20"/>
          <w:szCs w:val="20"/>
        </w:rPr>
        <w:t>??.</w:t>
      </w:r>
    </w:p>
    <w:p w14:paraId="188A913E" w14:textId="77777777" w:rsidR="00D47186" w:rsidRPr="00781F2A" w:rsidRDefault="00D47186" w:rsidP="00D47186"/>
    <w:p w14:paraId="16F2BDCF" w14:textId="77777777" w:rsidR="00D47186" w:rsidRPr="00781F2A" w:rsidRDefault="00D47186" w:rsidP="001E51AF">
      <w:pPr>
        <w:pStyle w:val="ListParagraph"/>
        <w:numPr>
          <w:ilvl w:val="0"/>
          <w:numId w:val="35"/>
        </w:numPr>
      </w:pPr>
      <w:bookmarkStart w:id="352" w:name="_Toc514478974"/>
      <w:r w:rsidRPr="001F5602">
        <w:rPr>
          <w:b/>
          <w:bCs/>
        </w:rPr>
        <w:t>narrow gate</w:t>
      </w:r>
      <w:r w:rsidRPr="001F5602">
        <w:rPr>
          <w:bCs/>
        </w:rPr>
        <w:t xml:space="preserve"> (</w:t>
      </w:r>
      <w:r w:rsidRPr="001F5602">
        <w:rPr>
          <w:szCs w:val="20"/>
        </w:rPr>
        <w:t>Matt 7:13-14; Luke 13:23-24) (&gt; Q)</w:t>
      </w:r>
      <w:bookmarkEnd w:id="352"/>
    </w:p>
    <w:p w14:paraId="79687035" w14:textId="77777777" w:rsidR="00D47186" w:rsidRPr="001F5602" w:rsidRDefault="00D47186" w:rsidP="001E51AF">
      <w:pPr>
        <w:pStyle w:val="ListParagraph"/>
        <w:numPr>
          <w:ilvl w:val="1"/>
          <w:numId w:val="35"/>
        </w:numPr>
        <w:rPr>
          <w:sz w:val="20"/>
          <w:szCs w:val="20"/>
        </w:rPr>
      </w:pPr>
      <w:r w:rsidRPr="001F5602">
        <w:rPr>
          <w:sz w:val="20"/>
          <w:szCs w:val="20"/>
        </w:rPr>
        <w:t>Matt 7:13-14</w:t>
      </w:r>
      <w:r w:rsidR="00745134" w:rsidRPr="00745134">
        <w:rPr>
          <w:sz w:val="20"/>
          <w:szCs w:val="20"/>
        </w:rPr>
        <w:t xml:space="preserve">, </w:t>
      </w:r>
      <w:r w:rsidRPr="001F5602">
        <w:rPr>
          <w:sz w:val="20"/>
          <w:szCs w:val="20"/>
        </w:rPr>
        <w:t>“Enter through the narrow gate; for the gate is wide and the road is easy that leads to destruction</w:t>
      </w:r>
      <w:r w:rsidR="00745134" w:rsidRPr="00745134">
        <w:rPr>
          <w:sz w:val="20"/>
          <w:szCs w:val="20"/>
        </w:rPr>
        <w:t xml:space="preserve">, </w:t>
      </w:r>
      <w:r w:rsidRPr="001F5602">
        <w:rPr>
          <w:sz w:val="20"/>
          <w:szCs w:val="20"/>
        </w:rPr>
        <w:t xml:space="preserve">and there are many who take it. </w:t>
      </w:r>
      <w:r w:rsidRPr="001F5602">
        <w:rPr>
          <w:sz w:val="20"/>
          <w:szCs w:val="20"/>
          <w:vertAlign w:val="superscript"/>
        </w:rPr>
        <w:t>14</w:t>
      </w:r>
      <w:r w:rsidRPr="001F5602">
        <w:rPr>
          <w:sz w:val="20"/>
          <w:szCs w:val="20"/>
        </w:rPr>
        <w:t xml:space="preserve"> For the gate is narrow and the road is hard that leads to life</w:t>
      </w:r>
      <w:r w:rsidR="00745134" w:rsidRPr="00745134">
        <w:rPr>
          <w:sz w:val="20"/>
          <w:szCs w:val="20"/>
        </w:rPr>
        <w:t xml:space="preserve">, </w:t>
      </w:r>
      <w:r w:rsidRPr="001F5602">
        <w:rPr>
          <w:sz w:val="20"/>
          <w:szCs w:val="20"/>
        </w:rPr>
        <w:t>and there are few who find it.”</w:t>
      </w:r>
    </w:p>
    <w:p w14:paraId="36A5A26E" w14:textId="77777777" w:rsidR="00D47186" w:rsidRPr="001F5602" w:rsidRDefault="00D47186" w:rsidP="001E51AF">
      <w:pPr>
        <w:pStyle w:val="ListParagraph"/>
        <w:numPr>
          <w:ilvl w:val="1"/>
          <w:numId w:val="35"/>
        </w:numPr>
        <w:rPr>
          <w:sz w:val="20"/>
        </w:rPr>
      </w:pPr>
      <w:r w:rsidRPr="001F5602">
        <w:rPr>
          <w:sz w:val="20"/>
          <w:szCs w:val="20"/>
        </w:rPr>
        <w:t>Luke 13:23-24</w:t>
      </w:r>
      <w:r w:rsidR="00745134" w:rsidRPr="00745134">
        <w:rPr>
          <w:sz w:val="20"/>
          <w:szCs w:val="20"/>
        </w:rPr>
        <w:t xml:space="preserve">, </w:t>
      </w:r>
      <w:r w:rsidRPr="001F5602">
        <w:rPr>
          <w:sz w:val="20"/>
          <w:szCs w:val="20"/>
        </w:rPr>
        <w:t>“Someone asked him</w:t>
      </w:r>
      <w:r w:rsidR="00745134" w:rsidRPr="00745134">
        <w:rPr>
          <w:sz w:val="20"/>
          <w:szCs w:val="20"/>
        </w:rPr>
        <w:t xml:space="preserve">, </w:t>
      </w:r>
      <w:r w:rsidRPr="001F5602">
        <w:rPr>
          <w:sz w:val="20"/>
          <w:szCs w:val="20"/>
        </w:rPr>
        <w:t>‘Lord</w:t>
      </w:r>
      <w:r w:rsidR="00745134" w:rsidRPr="00745134">
        <w:rPr>
          <w:sz w:val="20"/>
          <w:szCs w:val="20"/>
        </w:rPr>
        <w:t xml:space="preserve">, </w:t>
      </w:r>
      <w:r w:rsidRPr="001F5602">
        <w:rPr>
          <w:sz w:val="20"/>
          <w:szCs w:val="20"/>
        </w:rPr>
        <w:t>will only a few be saved?’ He said to them</w:t>
      </w:r>
      <w:r w:rsidR="00745134" w:rsidRPr="00745134">
        <w:rPr>
          <w:sz w:val="20"/>
          <w:szCs w:val="20"/>
        </w:rPr>
        <w:t xml:space="preserve">, </w:t>
      </w:r>
      <w:r w:rsidRPr="001F5602">
        <w:rPr>
          <w:sz w:val="20"/>
          <w:szCs w:val="20"/>
          <w:vertAlign w:val="superscript"/>
        </w:rPr>
        <w:t>24</w:t>
      </w:r>
      <w:r w:rsidRPr="001F5602">
        <w:rPr>
          <w:sz w:val="20"/>
          <w:szCs w:val="20"/>
        </w:rPr>
        <w:t xml:space="preserve"> ‘Strive to enter through the narrow door; for many</w:t>
      </w:r>
      <w:r w:rsidR="00745134" w:rsidRPr="00745134">
        <w:rPr>
          <w:sz w:val="20"/>
          <w:szCs w:val="20"/>
        </w:rPr>
        <w:t xml:space="preserve">, </w:t>
      </w:r>
      <w:r w:rsidRPr="001F5602">
        <w:rPr>
          <w:sz w:val="20"/>
          <w:szCs w:val="20"/>
        </w:rPr>
        <w:t>I tell you</w:t>
      </w:r>
      <w:r w:rsidR="00745134" w:rsidRPr="00745134">
        <w:rPr>
          <w:sz w:val="20"/>
          <w:szCs w:val="20"/>
        </w:rPr>
        <w:t xml:space="preserve">, </w:t>
      </w:r>
      <w:r w:rsidRPr="001F5602">
        <w:rPr>
          <w:sz w:val="20"/>
          <w:szCs w:val="20"/>
        </w:rPr>
        <w:t>will try to enter and will not be able.’”</w:t>
      </w:r>
    </w:p>
    <w:p w14:paraId="0B553580" w14:textId="77777777" w:rsidR="00D47186" w:rsidRPr="00781F2A" w:rsidRDefault="00D47186" w:rsidP="001E51AF">
      <w:pPr>
        <w:pStyle w:val="ListParagraph"/>
        <w:numPr>
          <w:ilvl w:val="1"/>
          <w:numId w:val="35"/>
        </w:numPr>
      </w:pPr>
      <w:bookmarkStart w:id="353" w:name="_Toc514478975"/>
      <w:r w:rsidRPr="00781F2A">
        <w:t>Salvation and judgment are often antithetical parallels in Luke. “The twin parables of the mustard seed [13:18-19] and the leaven [13:20-21] describe the universality of the kingdom of God.” [28] The antithesis to the vast quantity of the leaven (39.4 liters) “is the question (13.23): “Lord</w:t>
      </w:r>
      <w:r w:rsidR="00745134" w:rsidRPr="00745134">
        <w:t xml:space="preserve">, </w:t>
      </w:r>
      <w:r w:rsidRPr="00781F2A">
        <w:t>will those who are served be few?” The metaphors in the reply (13.25ff)—the closed door</w:t>
      </w:r>
      <w:r w:rsidR="00745134" w:rsidRPr="00745134">
        <w:t xml:space="preserve">, </w:t>
      </w:r>
      <w:r w:rsidRPr="00781F2A">
        <w:t>exclusion from the kingdom of God</w:t>
      </w:r>
      <w:r w:rsidR="00745134" w:rsidRPr="00745134">
        <w:t xml:space="preserve">, </w:t>
      </w:r>
      <w:r w:rsidRPr="00781F2A">
        <w:t xml:space="preserve">and the eschatological meal for those who come from all parts of the world—form a new contrast.” (Flender </w:t>
      </w:r>
      <w:r w:rsidRPr="001F5602">
        <w:rPr>
          <w:i/>
          <w:iCs/>
        </w:rPr>
        <w:t>St Luke</w:t>
      </w:r>
      <w:r w:rsidRPr="00781F2A">
        <w:t xml:space="preserve"> 28-29)</w:t>
      </w:r>
      <w:bookmarkEnd w:id="353"/>
    </w:p>
    <w:p w14:paraId="5EF21350" w14:textId="77777777" w:rsidR="00D47186" w:rsidRPr="00781F2A" w:rsidRDefault="00D47186" w:rsidP="001E51AF">
      <w:pPr>
        <w:pStyle w:val="ListParagraph"/>
        <w:numPr>
          <w:ilvl w:val="1"/>
          <w:numId w:val="35"/>
        </w:numPr>
      </w:pPr>
      <w:bookmarkStart w:id="354" w:name="_Toc514478976"/>
      <w:r w:rsidRPr="00781F2A">
        <w:t>“The theme [either “the question of Jerusalem and the Jews” (p. 109) or “the theme of accepting or rejecting salvation” (p. 110); Flender is unclear] is continued in the prophecy over Jerusalem</w:t>
      </w:r>
      <w:r w:rsidR="00745134" w:rsidRPr="00745134">
        <w:t xml:space="preserve">, </w:t>
      </w:r>
      <w:r w:rsidRPr="00781F2A">
        <w:t>the city which kills its prophets (vv. 34f). It is quite likely that in an earlier stage of the tradition vv. 34f followed immediately after vv. 28-30 [Hirsch</w:t>
      </w:r>
      <w:r w:rsidR="00745134" w:rsidRPr="00745134">
        <w:t xml:space="preserve">, </w:t>
      </w:r>
      <w:r w:rsidRPr="001F5602">
        <w:rPr>
          <w:i/>
          <w:iCs/>
        </w:rPr>
        <w:t>Frühgeschichte</w:t>
      </w:r>
      <w:r w:rsidRPr="00781F2A">
        <w:t xml:space="preserve"> 2.132-33]. If vv. 34f come after vv. 28</w:t>
      </w:r>
      <w:r w:rsidR="00745134" w:rsidRPr="00745134">
        <w:t xml:space="preserve">, </w:t>
      </w:r>
      <w:r w:rsidRPr="00781F2A">
        <w:t>30</w:t>
      </w:r>
      <w:r w:rsidR="00745134" w:rsidRPr="00745134">
        <w:t xml:space="preserve">, </w:t>
      </w:r>
      <w:r w:rsidRPr="00781F2A">
        <w:t>the latter must refer to the Jews only. But that is just what Luke wants to avoid. It explains why he inserts vv. 31-3</w:t>
      </w:r>
      <w:r w:rsidR="00745134" w:rsidRPr="00745134">
        <w:t xml:space="preserve">, </w:t>
      </w:r>
      <w:r w:rsidRPr="00781F2A">
        <w:t>the Phari</w:t>
      </w:r>
      <w:r w:rsidRPr="00781F2A">
        <w:lastRenderedPageBreak/>
        <w:t xml:space="preserve">sees’ warning to Jesus to beware of Herod. This interrupts Jesus’ discourse. [110] . . . Thus these anti-Jewish sayings . . . serve as a direct warning to the Church in Luke’s own day.” (Flender </w:t>
      </w:r>
      <w:r w:rsidRPr="001F5602">
        <w:rPr>
          <w:i/>
          <w:iCs/>
        </w:rPr>
        <w:t>St Luke</w:t>
      </w:r>
      <w:r w:rsidRPr="00781F2A">
        <w:t xml:space="preserve"> 110-11)</w:t>
      </w:r>
      <w:bookmarkEnd w:id="354"/>
    </w:p>
    <w:p w14:paraId="07DBDD86" w14:textId="77777777" w:rsidR="00D47186" w:rsidRPr="00781F2A" w:rsidRDefault="00D47186" w:rsidP="001E51AF">
      <w:pPr>
        <w:pStyle w:val="ListParagraph"/>
        <w:numPr>
          <w:ilvl w:val="1"/>
          <w:numId w:val="35"/>
        </w:numPr>
      </w:pPr>
      <w:bookmarkStart w:id="355" w:name="_Toc514478977"/>
      <w:r w:rsidRPr="00781F2A">
        <w:t>“The next two pericopes</w:t>
      </w:r>
      <w:r w:rsidR="00745134" w:rsidRPr="00745134">
        <w:t xml:space="preserve">, </w:t>
      </w:r>
      <w:r w:rsidRPr="00781F2A">
        <w:t>the healing of the bent woman (vv. 10-17) and the twin parables of the mustard and the leaven (vv. 18-21)</w:t>
      </w:r>
      <w:r w:rsidR="00745134" w:rsidRPr="00745134">
        <w:t xml:space="preserve">, </w:t>
      </w:r>
      <w:r w:rsidRPr="00781F2A">
        <w:t>continue the theme of accepting or rejecting salvation. They prepare the way for the question in v. 23</w:t>
      </w:r>
      <w:r w:rsidR="00745134" w:rsidRPr="00745134">
        <w:t xml:space="preserve">, </w:t>
      </w:r>
      <w:r w:rsidRPr="00781F2A">
        <w:t>“Lord</w:t>
      </w:r>
      <w:r w:rsidR="00745134" w:rsidRPr="00745134">
        <w:t xml:space="preserve">, </w:t>
      </w:r>
      <w:r w:rsidRPr="00781F2A">
        <w:t>will those who are saved be few?” This is a Lucan formation</w:t>
      </w:r>
      <w:r w:rsidR="00745134" w:rsidRPr="00745134">
        <w:t xml:space="preserve">, </w:t>
      </w:r>
      <w:r w:rsidRPr="00781F2A">
        <w:t>and provides the clue to the verses that follow. The question is framed in general terms</w:t>
      </w:r>
      <w:r w:rsidR="00745134" w:rsidRPr="00745134">
        <w:t xml:space="preserve">, </w:t>
      </w:r>
      <w:r w:rsidRPr="00781F2A">
        <w:t xml:space="preserve">and applies to everyone. . . . “You” in v. 28 means the reader himself.” (Flender </w:t>
      </w:r>
      <w:r w:rsidRPr="001F5602">
        <w:rPr>
          <w:i/>
          <w:iCs/>
        </w:rPr>
        <w:t>St Luke</w:t>
      </w:r>
      <w:r w:rsidRPr="00781F2A">
        <w:t xml:space="preserve"> 10)</w:t>
      </w:r>
      <w:bookmarkEnd w:id="355"/>
    </w:p>
    <w:p w14:paraId="18CE2204" w14:textId="77777777" w:rsidR="00D47186" w:rsidRPr="00781F2A" w:rsidRDefault="00D47186" w:rsidP="001E51AF">
      <w:pPr>
        <w:pStyle w:val="ListParagraph"/>
        <w:numPr>
          <w:ilvl w:val="1"/>
          <w:numId w:val="35"/>
        </w:numPr>
      </w:pPr>
      <w:bookmarkStart w:id="356" w:name="_Toc514478978"/>
      <w:r w:rsidRPr="00781F2A">
        <w:t>W. Trilling (</w:t>
      </w:r>
      <w:r w:rsidRPr="001F5602">
        <w:rPr>
          <w:i/>
          <w:iCs/>
        </w:rPr>
        <w:t>Das wahre Israel</w:t>
      </w:r>
      <w:r w:rsidRPr="00781F2A">
        <w:t xml:space="preserve"> [3rd ed.</w:t>
      </w:r>
      <w:r w:rsidR="00745134" w:rsidRPr="00745134">
        <w:t xml:space="preserve">, </w:t>
      </w:r>
      <w:r w:rsidRPr="00781F2A">
        <w:t>1964] 88) demonstrates the independence of the two logia</w:t>
      </w:r>
      <w:r w:rsidR="00745134" w:rsidRPr="00745134">
        <w:t xml:space="preserve">, </w:t>
      </w:r>
      <w:r w:rsidRPr="00781F2A">
        <w:t>v. 28 and v. 29. In v. 28 the address is in the 2nd person</w:t>
      </w:r>
      <w:r w:rsidR="00745134" w:rsidRPr="00745134">
        <w:t xml:space="preserve">, </w:t>
      </w:r>
      <w:r w:rsidRPr="00781F2A">
        <w:t>while v. 29 is a portrait in the 3rd person. The first is a threat</w:t>
      </w:r>
      <w:r w:rsidR="00745134" w:rsidRPr="00745134">
        <w:t xml:space="preserve">, </w:t>
      </w:r>
      <w:r w:rsidRPr="00781F2A">
        <w:t>the second a word of promise</w:t>
      </w:r>
      <w:r w:rsidR="00745134" w:rsidRPr="00745134">
        <w:t xml:space="preserve">, </w:t>
      </w:r>
      <w:r w:rsidRPr="00781F2A">
        <w:t xml:space="preserve">and both have affinities in content.” (Flender </w:t>
      </w:r>
      <w:r w:rsidRPr="001F5602">
        <w:rPr>
          <w:i/>
          <w:iCs/>
        </w:rPr>
        <w:t>St Luke</w:t>
      </w:r>
      <w:r w:rsidRPr="00781F2A">
        <w:t xml:space="preserve"> 29 n 4)</w:t>
      </w:r>
      <w:bookmarkEnd w:id="356"/>
    </w:p>
    <w:p w14:paraId="36FBC01B" w14:textId="77777777" w:rsidR="00D47186" w:rsidRPr="001F5602" w:rsidRDefault="00D47186" w:rsidP="001E51AF">
      <w:pPr>
        <w:pStyle w:val="ListParagraph"/>
        <w:numPr>
          <w:ilvl w:val="1"/>
          <w:numId w:val="35"/>
        </w:numPr>
        <w:rPr>
          <w:sz w:val="20"/>
        </w:rPr>
      </w:pPr>
      <w:bookmarkStart w:id="357" w:name="_Toc514478979"/>
      <w:r w:rsidRPr="001F5602">
        <w:rPr>
          <w:sz w:val="20"/>
        </w:rPr>
        <w:t>Luke 13:23-24</w:t>
      </w:r>
      <w:r w:rsidR="00745134" w:rsidRPr="00745134">
        <w:rPr>
          <w:sz w:val="20"/>
        </w:rPr>
        <w:t xml:space="preserve">, </w:t>
      </w:r>
      <w:r w:rsidRPr="001F5602">
        <w:rPr>
          <w:sz w:val="20"/>
        </w:rPr>
        <w:t>“And some one said to him</w:t>
      </w:r>
      <w:r w:rsidR="00745134" w:rsidRPr="00745134">
        <w:rPr>
          <w:sz w:val="20"/>
        </w:rPr>
        <w:t xml:space="preserve">, </w:t>
      </w:r>
      <w:r w:rsidRPr="001F5602">
        <w:rPr>
          <w:sz w:val="20"/>
        </w:rPr>
        <w:t>“Lord</w:t>
      </w:r>
      <w:r w:rsidR="00745134" w:rsidRPr="00745134">
        <w:rPr>
          <w:sz w:val="20"/>
        </w:rPr>
        <w:t xml:space="preserve">, </w:t>
      </w:r>
      <w:r w:rsidRPr="001F5602">
        <w:rPr>
          <w:sz w:val="20"/>
        </w:rPr>
        <w:t>will those who are saved be few?” And he said to them</w:t>
      </w:r>
      <w:r w:rsidR="00745134" w:rsidRPr="00745134">
        <w:rPr>
          <w:sz w:val="20"/>
        </w:rPr>
        <w:t xml:space="preserve">, </w:t>
      </w:r>
      <w:r w:rsidRPr="001F5602">
        <w:rPr>
          <w:kern w:val="2"/>
          <w:sz w:val="20"/>
          <w:vertAlign w:val="superscript"/>
        </w:rPr>
        <w:t>24</w:t>
      </w:r>
      <w:r w:rsidRPr="001F5602">
        <w:rPr>
          <w:sz w:val="20"/>
        </w:rPr>
        <w:t xml:space="preserve"> “Strive to enter by the narrow door; for many</w:t>
      </w:r>
      <w:r w:rsidR="00745134" w:rsidRPr="00745134">
        <w:rPr>
          <w:sz w:val="20"/>
        </w:rPr>
        <w:t xml:space="preserve">, </w:t>
      </w:r>
      <w:r w:rsidRPr="001F5602">
        <w:rPr>
          <w:sz w:val="20"/>
        </w:rPr>
        <w:t>I tell you</w:t>
      </w:r>
      <w:r w:rsidR="00745134" w:rsidRPr="00745134">
        <w:rPr>
          <w:sz w:val="20"/>
        </w:rPr>
        <w:t xml:space="preserve">, </w:t>
      </w:r>
      <w:r w:rsidRPr="001F5602">
        <w:rPr>
          <w:sz w:val="20"/>
        </w:rPr>
        <w:t>will seek to enter and will not be able.””</w:t>
      </w:r>
      <w:bookmarkEnd w:id="357"/>
    </w:p>
    <w:p w14:paraId="73059EAD" w14:textId="77777777" w:rsidR="00D47186" w:rsidRPr="00781F2A" w:rsidRDefault="00D47186" w:rsidP="001E51AF">
      <w:pPr>
        <w:pStyle w:val="ListParagraph"/>
        <w:numPr>
          <w:ilvl w:val="1"/>
          <w:numId w:val="35"/>
        </w:numPr>
      </w:pPr>
      <w:bookmarkStart w:id="358" w:name="_Toc514478980"/>
      <w:r w:rsidRPr="00781F2A">
        <w:t>“The urgency of the summons does not depend on the imminence of the end</w:t>
      </w:r>
      <w:r w:rsidR="00745134" w:rsidRPr="00745134">
        <w:t xml:space="preserve">, </w:t>
      </w:r>
      <w:r w:rsidRPr="00781F2A">
        <w:t>but on the fact of a sudden</w:t>
      </w:r>
      <w:r w:rsidR="00745134" w:rsidRPr="00745134">
        <w:t xml:space="preserve">, </w:t>
      </w:r>
      <w:r w:rsidRPr="00781F2A">
        <w:t xml:space="preserve">incalculable End at an unknown point of time (vv. 25 f.).” (Conzelmann </w:t>
      </w:r>
      <w:r w:rsidRPr="001F5602">
        <w:rPr>
          <w:i/>
          <w:iCs/>
        </w:rPr>
        <w:t>Theology</w:t>
      </w:r>
      <w:r w:rsidRPr="00781F2A">
        <w:t xml:space="preserve"> 19)</w:t>
      </w:r>
      <w:bookmarkEnd w:id="358"/>
    </w:p>
    <w:p w14:paraId="39A54F01" w14:textId="77777777" w:rsidR="00D47186" w:rsidRPr="001F5602" w:rsidRDefault="00D47186" w:rsidP="001E51AF">
      <w:pPr>
        <w:pStyle w:val="ListParagraph"/>
        <w:numPr>
          <w:ilvl w:val="1"/>
          <w:numId w:val="35"/>
        </w:numPr>
        <w:rPr>
          <w:sz w:val="20"/>
        </w:rPr>
      </w:pPr>
      <w:bookmarkStart w:id="359" w:name="_Toc514478981"/>
      <w:r w:rsidRPr="001F5602">
        <w:rPr>
          <w:sz w:val="20"/>
        </w:rPr>
        <w:t>Luke 13:25</w:t>
      </w:r>
      <w:r w:rsidR="00745134" w:rsidRPr="00745134">
        <w:rPr>
          <w:sz w:val="20"/>
        </w:rPr>
        <w:t xml:space="preserve">, </w:t>
      </w:r>
      <w:r w:rsidRPr="001F5602">
        <w:rPr>
          <w:sz w:val="20"/>
        </w:rPr>
        <w:t>“When once the householder has risen up and shut the door</w:t>
      </w:r>
      <w:r w:rsidR="00745134" w:rsidRPr="00745134">
        <w:rPr>
          <w:sz w:val="20"/>
        </w:rPr>
        <w:t xml:space="preserve">, </w:t>
      </w:r>
      <w:r w:rsidRPr="001F5602">
        <w:rPr>
          <w:sz w:val="20"/>
        </w:rPr>
        <w:t>you will begin to stand outside . . .”</w:t>
      </w:r>
      <w:bookmarkEnd w:id="359"/>
    </w:p>
    <w:p w14:paraId="15D4B275" w14:textId="77777777" w:rsidR="00D47186" w:rsidRPr="001F5602" w:rsidRDefault="00D47186" w:rsidP="001E51AF">
      <w:pPr>
        <w:pStyle w:val="ListParagraph"/>
        <w:numPr>
          <w:ilvl w:val="1"/>
          <w:numId w:val="35"/>
        </w:numPr>
        <w:rPr>
          <w:sz w:val="20"/>
        </w:rPr>
      </w:pPr>
      <w:bookmarkStart w:id="360" w:name="_Toc514478982"/>
      <w:r w:rsidRPr="001F5602">
        <w:rPr>
          <w:sz w:val="20"/>
        </w:rPr>
        <w:t>Luke 13:28</w:t>
      </w:r>
      <w:r w:rsidR="00745134" w:rsidRPr="00745134">
        <w:rPr>
          <w:sz w:val="20"/>
        </w:rPr>
        <w:t xml:space="preserve">, </w:t>
      </w:r>
      <w:r w:rsidRPr="001F5602">
        <w:rPr>
          <w:sz w:val="20"/>
        </w:rPr>
        <w:t>“There you will weep and gnash your teeth</w:t>
      </w:r>
      <w:r w:rsidR="00745134" w:rsidRPr="00745134">
        <w:rPr>
          <w:sz w:val="20"/>
        </w:rPr>
        <w:t xml:space="preserve">, </w:t>
      </w:r>
      <w:r w:rsidRPr="001F5602">
        <w:rPr>
          <w:sz w:val="20"/>
        </w:rPr>
        <w:t>when you see Abraham and Isaac and Jacob and all the prophets in the kingdom of God and you yourselves thrust out.”</w:t>
      </w:r>
      <w:bookmarkEnd w:id="360"/>
    </w:p>
    <w:p w14:paraId="1BCEE4DC" w14:textId="77777777" w:rsidR="00D47186" w:rsidRPr="00781F2A" w:rsidRDefault="00D47186" w:rsidP="001E51AF">
      <w:pPr>
        <w:pStyle w:val="ListParagraph"/>
        <w:numPr>
          <w:ilvl w:val="1"/>
          <w:numId w:val="35"/>
        </w:numPr>
      </w:pPr>
      <w:bookmarkStart w:id="361" w:name="_Toc514478983"/>
      <w:r w:rsidRPr="00781F2A">
        <w:t xml:space="preserve">“The reference to seeing has no doubt been introduced by Luke and shows plainly how concrete his conception [of the kingdom] is.” (Conzelmann </w:t>
      </w:r>
      <w:r w:rsidRPr="001F5602">
        <w:rPr>
          <w:i/>
          <w:iCs/>
        </w:rPr>
        <w:t>Theology</w:t>
      </w:r>
      <w:r w:rsidRPr="00781F2A">
        <w:t xml:space="preserve"> 16)</w:t>
      </w:r>
      <w:bookmarkEnd w:id="361"/>
    </w:p>
    <w:p w14:paraId="6B2E81CB" w14:textId="77777777" w:rsidR="00D47186" w:rsidRPr="00781F2A" w:rsidRDefault="00D47186" w:rsidP="001E51AF">
      <w:pPr>
        <w:pStyle w:val="ListParagraph"/>
        <w:numPr>
          <w:ilvl w:val="1"/>
          <w:numId w:val="35"/>
        </w:numPr>
      </w:pPr>
      <w:bookmarkStart w:id="362" w:name="_Toc514478984"/>
      <w:r w:rsidRPr="00781F2A">
        <w:t>“It belongs to the essence of the idea of election that the elect are a small band</w:t>
      </w:r>
      <w:r w:rsidR="00745134" w:rsidRPr="00745134">
        <w:t xml:space="preserve">, </w:t>
      </w:r>
      <w:r w:rsidRPr="00781F2A">
        <w:t>an exception. . . . Thus the coming kingdom leads to separation and decision . . .” Matt 7:13-14 (narrow gate)</w:t>
      </w:r>
      <w:r w:rsidR="00745134" w:rsidRPr="00745134">
        <w:t xml:space="preserve">, </w:t>
      </w:r>
      <w:r w:rsidRPr="00781F2A">
        <w:t>8:22</w:t>
      </w:r>
      <w:r w:rsidR="00745134" w:rsidRPr="00745134">
        <w:t xml:space="preserve">, </w:t>
      </w:r>
      <w:r w:rsidRPr="00781F2A">
        <w:t>13:24-30 (weeds)</w:t>
      </w:r>
      <w:r w:rsidR="00745134" w:rsidRPr="00745134">
        <w:t xml:space="preserve">, </w:t>
      </w:r>
      <w:r w:rsidRPr="00781F2A">
        <w:t>13:47-50 (net)</w:t>
      </w:r>
      <w:r w:rsidR="00745134" w:rsidRPr="00745134">
        <w:t xml:space="preserve">, </w:t>
      </w:r>
      <w:r w:rsidRPr="00781F2A">
        <w:t>24:40; Mark 3:35; Luke 9:62</w:t>
      </w:r>
      <w:r w:rsidR="00745134" w:rsidRPr="00745134">
        <w:t xml:space="preserve">, </w:t>
      </w:r>
      <w:r w:rsidRPr="00781F2A">
        <w:t xml:space="preserve">14:28-33. (Conzelmann </w:t>
      </w:r>
      <w:r w:rsidRPr="001F5602">
        <w:rPr>
          <w:i/>
          <w:iCs/>
        </w:rPr>
        <w:t>Jesus</w:t>
      </w:r>
      <w:r w:rsidRPr="00781F2A">
        <w:t xml:space="preserve"> 78)</w:t>
      </w:r>
      <w:bookmarkEnd w:id="362"/>
    </w:p>
    <w:p w14:paraId="72363996" w14:textId="77777777" w:rsidR="00D47186" w:rsidRPr="00781F2A" w:rsidRDefault="00D47186" w:rsidP="00D47186"/>
    <w:p w14:paraId="254C1E9D" w14:textId="77777777" w:rsidR="00D47186" w:rsidRPr="00781F2A" w:rsidRDefault="00D47186" w:rsidP="001E51AF">
      <w:pPr>
        <w:pStyle w:val="ListParagraph"/>
        <w:numPr>
          <w:ilvl w:val="0"/>
          <w:numId w:val="35"/>
        </w:numPr>
      </w:pPr>
      <w:bookmarkStart w:id="363" w:name="_Toc514478985"/>
      <w:r w:rsidRPr="001F5602">
        <w:rPr>
          <w:b/>
          <w:bCs/>
        </w:rPr>
        <w:t>new and old from treasure</w:t>
      </w:r>
      <w:r w:rsidRPr="001F5602">
        <w:rPr>
          <w:bCs/>
        </w:rPr>
        <w:t xml:space="preserve"> (</w:t>
      </w:r>
      <w:r w:rsidRPr="001F5602">
        <w:rPr>
          <w:szCs w:val="20"/>
        </w:rPr>
        <w:t>Matt 13:52) (&gt; M)</w:t>
      </w:r>
      <w:bookmarkEnd w:id="363"/>
    </w:p>
    <w:p w14:paraId="743F2EE5" w14:textId="77777777" w:rsidR="00D47186" w:rsidRPr="001F5602" w:rsidRDefault="00D47186" w:rsidP="001E51AF">
      <w:pPr>
        <w:pStyle w:val="ListParagraph"/>
        <w:numPr>
          <w:ilvl w:val="1"/>
          <w:numId w:val="35"/>
        </w:numPr>
        <w:rPr>
          <w:sz w:val="20"/>
        </w:rPr>
      </w:pPr>
      <w:bookmarkStart w:id="364" w:name="_Toc514478986"/>
      <w:r w:rsidRPr="001F5602">
        <w:rPr>
          <w:sz w:val="20"/>
          <w:szCs w:val="20"/>
        </w:rPr>
        <w:t>Matt 13:52</w:t>
      </w:r>
      <w:r w:rsidR="00745134" w:rsidRPr="00745134">
        <w:rPr>
          <w:sz w:val="20"/>
          <w:szCs w:val="20"/>
        </w:rPr>
        <w:t xml:space="preserve">, </w:t>
      </w:r>
      <w:r w:rsidRPr="001F5602">
        <w:rPr>
          <w:sz w:val="20"/>
          <w:szCs w:val="20"/>
        </w:rPr>
        <w:t>“And he said to them</w:t>
      </w:r>
      <w:r w:rsidR="00745134" w:rsidRPr="00745134">
        <w:rPr>
          <w:sz w:val="20"/>
          <w:szCs w:val="20"/>
        </w:rPr>
        <w:t xml:space="preserve">, </w:t>
      </w:r>
      <w:r w:rsidRPr="001F5602">
        <w:rPr>
          <w:sz w:val="20"/>
          <w:szCs w:val="20"/>
        </w:rPr>
        <w:t>“Therefore every scribe who has been trained for the kingdom of heaven is like the master of a household who brings out of his treasure what is new and what is old.”</w:t>
      </w:r>
      <w:bookmarkEnd w:id="364"/>
    </w:p>
    <w:p w14:paraId="36F6FA6F" w14:textId="77777777" w:rsidR="00D47186" w:rsidRPr="00781F2A" w:rsidRDefault="00D47186" w:rsidP="001E51AF">
      <w:pPr>
        <w:pStyle w:val="ListParagraph"/>
        <w:numPr>
          <w:ilvl w:val="1"/>
          <w:numId w:val="35"/>
        </w:numPr>
      </w:pPr>
      <w:bookmarkStart w:id="365" w:name="_Toc514478987"/>
      <w:r w:rsidRPr="00781F2A">
        <w:t>Form: aphorism</w:t>
      </w:r>
      <w:r w:rsidR="00745134" w:rsidRPr="00745134">
        <w:t xml:space="preserve">, </w:t>
      </w:r>
      <w:r w:rsidRPr="00781F2A">
        <w:t>metaphor (short; only one main verb [“brings”]).</w:t>
      </w:r>
      <w:bookmarkEnd w:id="365"/>
    </w:p>
    <w:p w14:paraId="3BF235E3" w14:textId="77777777" w:rsidR="00D47186" w:rsidRPr="00781F2A" w:rsidRDefault="00D47186" w:rsidP="001E51AF">
      <w:pPr>
        <w:pStyle w:val="ListParagraph"/>
        <w:numPr>
          <w:ilvl w:val="1"/>
          <w:numId w:val="35"/>
        </w:numPr>
      </w:pPr>
      <w:bookmarkStart w:id="366" w:name="_Toc514478988"/>
      <w:r w:rsidRPr="00781F2A">
        <w:t>“Despite Jesus’ strictures on the Scribes</w:t>
      </w:r>
      <w:r w:rsidR="00745134" w:rsidRPr="00745134">
        <w:t xml:space="preserve">, </w:t>
      </w:r>
      <w:r w:rsidRPr="00781F2A">
        <w:t xml:space="preserve">we know that at least one of them would fain have followed him (Matt 8.19). Perhaps the little parable of The Householder was his answer to a Scribe who had volunteered his allegiance but wondered [65] whether what he had learned ‘under the Law’ would be useless in the high emprise of the Kingdom . . .” (Hunter </w:t>
      </w:r>
      <w:r w:rsidRPr="001F5602">
        <w:rPr>
          <w:i/>
          <w:iCs/>
        </w:rPr>
        <w:t>Interpreting</w:t>
      </w:r>
      <w:r w:rsidRPr="00781F2A">
        <w:t xml:space="preserve"> 65-66)</w:t>
      </w:r>
      <w:bookmarkEnd w:id="366"/>
    </w:p>
    <w:p w14:paraId="560A1CD5" w14:textId="77777777" w:rsidR="00D47186" w:rsidRPr="00781F2A" w:rsidRDefault="00D47186" w:rsidP="001E51AF">
      <w:pPr>
        <w:pStyle w:val="ListParagraph"/>
        <w:numPr>
          <w:ilvl w:val="1"/>
          <w:numId w:val="35"/>
        </w:numPr>
      </w:pPr>
      <w:bookmarkStart w:id="367" w:name="_Toc514478989"/>
      <w:r w:rsidRPr="00781F2A">
        <w:t>“A Scribe who becomes my disciple</w:t>
      </w:r>
      <w:r w:rsidR="00745134" w:rsidRPr="00745134">
        <w:t xml:space="preserve">, </w:t>
      </w:r>
      <w:r w:rsidRPr="00781F2A">
        <w:t>says Jesus</w:t>
      </w:r>
      <w:r w:rsidR="00745134" w:rsidRPr="00745134">
        <w:t xml:space="preserve">, </w:t>
      </w:r>
      <w:r w:rsidRPr="00781F2A">
        <w:t xml:space="preserve">will be able to wed the wisdoms of the Old Order to the truths of the New.” (Hunter </w:t>
      </w:r>
      <w:r w:rsidRPr="001F5602">
        <w:rPr>
          <w:i/>
          <w:iCs/>
        </w:rPr>
        <w:t>Interpreting</w:t>
      </w:r>
      <w:r w:rsidRPr="00781F2A">
        <w:t xml:space="preserve"> 66)</w:t>
      </w:r>
      <w:bookmarkEnd w:id="367"/>
    </w:p>
    <w:p w14:paraId="5D00E946" w14:textId="77777777" w:rsidR="00D47186" w:rsidRPr="00781F2A" w:rsidRDefault="00D47186" w:rsidP="00D47186"/>
    <w:p w14:paraId="070210BA" w14:textId="77777777" w:rsidR="00D47186" w:rsidRPr="00781F2A" w:rsidRDefault="00D47186" w:rsidP="001E51AF">
      <w:pPr>
        <w:pStyle w:val="ListParagraph"/>
        <w:numPr>
          <w:ilvl w:val="0"/>
          <w:numId w:val="35"/>
        </w:numPr>
      </w:pPr>
      <w:bookmarkStart w:id="368" w:name="_Toc514478990"/>
      <w:r w:rsidRPr="001F5602">
        <w:rPr>
          <w:b/>
          <w:bCs/>
        </w:rPr>
        <w:t>pearls before swine</w:t>
      </w:r>
      <w:r w:rsidRPr="001F5602">
        <w:rPr>
          <w:bCs/>
        </w:rPr>
        <w:t xml:space="preserve"> (</w:t>
      </w:r>
      <w:r w:rsidRPr="001F5602">
        <w:rPr>
          <w:szCs w:val="20"/>
        </w:rPr>
        <w:t xml:space="preserve">Matt 7:6; </w:t>
      </w:r>
      <w:r w:rsidR="00A9417B">
        <w:rPr>
          <w:i/>
          <w:iCs/>
        </w:rPr>
        <w:t>Gospel of Thomas</w:t>
      </w:r>
      <w:r w:rsidRPr="001F5602">
        <w:rPr>
          <w:szCs w:val="20"/>
        </w:rPr>
        <w:t xml:space="preserve"> 93; </w:t>
      </w:r>
      <w:r w:rsidRPr="001F5602">
        <w:rPr>
          <w:i/>
          <w:szCs w:val="20"/>
        </w:rPr>
        <w:t>Didache</w:t>
      </w:r>
      <w:r w:rsidRPr="001F5602">
        <w:rPr>
          <w:szCs w:val="20"/>
        </w:rPr>
        <w:t xml:space="preserve"> 9:5) (&gt; M)</w:t>
      </w:r>
      <w:bookmarkEnd w:id="368"/>
    </w:p>
    <w:p w14:paraId="7548716E" w14:textId="77777777" w:rsidR="00D47186" w:rsidRPr="001F5602" w:rsidRDefault="00D47186" w:rsidP="001E51AF">
      <w:pPr>
        <w:pStyle w:val="ListParagraph"/>
        <w:numPr>
          <w:ilvl w:val="1"/>
          <w:numId w:val="35"/>
        </w:numPr>
        <w:rPr>
          <w:sz w:val="20"/>
          <w:szCs w:val="20"/>
        </w:rPr>
      </w:pPr>
      <w:r w:rsidRPr="001F5602">
        <w:rPr>
          <w:sz w:val="20"/>
          <w:szCs w:val="20"/>
        </w:rPr>
        <w:t>Matt 7:6</w:t>
      </w:r>
      <w:r w:rsidR="00745134" w:rsidRPr="00745134">
        <w:rPr>
          <w:sz w:val="20"/>
          <w:szCs w:val="20"/>
        </w:rPr>
        <w:t xml:space="preserve">, </w:t>
      </w:r>
      <w:r w:rsidRPr="001F5602">
        <w:rPr>
          <w:sz w:val="20"/>
          <w:szCs w:val="20"/>
        </w:rPr>
        <w:t>“Do not give what is holy to dogs; and do not throw your pearls before swine</w:t>
      </w:r>
      <w:r w:rsidR="00745134" w:rsidRPr="00745134">
        <w:rPr>
          <w:sz w:val="20"/>
          <w:szCs w:val="20"/>
        </w:rPr>
        <w:t xml:space="preserve">, </w:t>
      </w:r>
      <w:r w:rsidRPr="001F5602">
        <w:rPr>
          <w:sz w:val="20"/>
          <w:szCs w:val="20"/>
        </w:rPr>
        <w:t>or they will trample them under foot and turn and maul you.”</w:t>
      </w:r>
    </w:p>
    <w:p w14:paraId="77347C33" w14:textId="77777777" w:rsidR="00D47186" w:rsidRPr="001F5602" w:rsidRDefault="00A9417B" w:rsidP="001E51AF">
      <w:pPr>
        <w:pStyle w:val="ListParagraph"/>
        <w:numPr>
          <w:ilvl w:val="1"/>
          <w:numId w:val="35"/>
        </w:numPr>
        <w:rPr>
          <w:sz w:val="20"/>
          <w:szCs w:val="20"/>
        </w:rPr>
      </w:pPr>
      <w:r>
        <w:rPr>
          <w:i/>
          <w:iCs/>
          <w:sz w:val="20"/>
        </w:rPr>
        <w:t>Gospel of Thomas</w:t>
      </w:r>
      <w:r w:rsidR="00D47186" w:rsidRPr="001F5602">
        <w:rPr>
          <w:sz w:val="20"/>
          <w:szCs w:val="20"/>
        </w:rPr>
        <w:t xml:space="preserve"> 93</w:t>
      </w:r>
      <w:r w:rsidR="00745134" w:rsidRPr="00745134">
        <w:rPr>
          <w:sz w:val="20"/>
          <w:szCs w:val="20"/>
        </w:rPr>
        <w:t xml:space="preserve">, </w:t>
      </w:r>
      <w:r w:rsidR="00D47186" w:rsidRPr="001F5602">
        <w:rPr>
          <w:sz w:val="20"/>
          <w:szCs w:val="20"/>
        </w:rPr>
        <w:t>“Do not give what is holy to dogs</w:t>
      </w:r>
      <w:r w:rsidR="00745134" w:rsidRPr="00745134">
        <w:rPr>
          <w:sz w:val="20"/>
          <w:szCs w:val="20"/>
        </w:rPr>
        <w:t xml:space="preserve">, </w:t>
      </w:r>
      <w:r w:rsidR="00D47186" w:rsidRPr="001F5602">
        <w:rPr>
          <w:sz w:val="20"/>
          <w:szCs w:val="20"/>
        </w:rPr>
        <w:t xml:space="preserve">lest they throw them on the dung heap. Do not </w:t>
      </w:r>
      <w:r w:rsidR="00D47186" w:rsidRPr="001F5602">
        <w:rPr>
          <w:sz w:val="20"/>
          <w:szCs w:val="20"/>
        </w:rPr>
        <w:lastRenderedPageBreak/>
        <w:t>throw the pearls [to] swine</w:t>
      </w:r>
      <w:r w:rsidR="00745134" w:rsidRPr="00745134">
        <w:rPr>
          <w:sz w:val="20"/>
          <w:szCs w:val="20"/>
        </w:rPr>
        <w:t xml:space="preserve">, </w:t>
      </w:r>
      <w:r w:rsidR="00D47186" w:rsidRPr="001F5602">
        <w:rPr>
          <w:sz w:val="20"/>
          <w:szCs w:val="20"/>
        </w:rPr>
        <w:t>lest they . . . it [. . .].”</w:t>
      </w:r>
    </w:p>
    <w:p w14:paraId="338D9874" w14:textId="77777777" w:rsidR="00D47186" w:rsidRPr="001F5602" w:rsidRDefault="00D47186" w:rsidP="001E51AF">
      <w:pPr>
        <w:pStyle w:val="ListParagraph"/>
        <w:numPr>
          <w:ilvl w:val="1"/>
          <w:numId w:val="35"/>
        </w:numPr>
        <w:rPr>
          <w:sz w:val="20"/>
        </w:rPr>
      </w:pPr>
      <w:r w:rsidRPr="001F5602">
        <w:rPr>
          <w:i/>
          <w:iCs/>
          <w:sz w:val="20"/>
          <w:szCs w:val="20"/>
        </w:rPr>
        <w:t>Didache</w:t>
      </w:r>
      <w:r w:rsidRPr="001F5602">
        <w:rPr>
          <w:sz w:val="20"/>
          <w:szCs w:val="20"/>
        </w:rPr>
        <w:t xml:space="preserve"> 9:5</w:t>
      </w:r>
      <w:r w:rsidR="00745134" w:rsidRPr="00745134">
        <w:rPr>
          <w:sz w:val="20"/>
          <w:szCs w:val="20"/>
        </w:rPr>
        <w:t xml:space="preserve">, </w:t>
      </w:r>
      <w:r w:rsidRPr="001F5602">
        <w:rPr>
          <w:sz w:val="20"/>
          <w:szCs w:val="20"/>
        </w:rPr>
        <w:t>“But let none eat or drink of your Eucharist except those who have been baptised in the Lord’s Name. For concerning this also did the Lord say</w:t>
      </w:r>
      <w:r w:rsidR="00745134" w:rsidRPr="00745134">
        <w:rPr>
          <w:sz w:val="20"/>
          <w:szCs w:val="20"/>
        </w:rPr>
        <w:t xml:space="preserve">, </w:t>
      </w:r>
      <w:r w:rsidRPr="001F5602">
        <w:rPr>
          <w:sz w:val="20"/>
          <w:szCs w:val="20"/>
        </w:rPr>
        <w:t>‘Give not that which is holy to the dogs.’”</w:t>
      </w:r>
    </w:p>
    <w:p w14:paraId="5A1E7195" w14:textId="77777777" w:rsidR="00D47186" w:rsidRPr="00781F2A" w:rsidRDefault="00D47186" w:rsidP="001E51AF">
      <w:pPr>
        <w:pStyle w:val="ListParagraph"/>
        <w:numPr>
          <w:ilvl w:val="1"/>
          <w:numId w:val="35"/>
        </w:numPr>
      </w:pPr>
      <w:bookmarkStart w:id="369" w:name="_Toc514478991"/>
      <w:r w:rsidRPr="00781F2A">
        <w:t>Form: a pair of metaphors</w:t>
      </w:r>
      <w:r w:rsidR="00745134" w:rsidRPr="00745134">
        <w:t xml:space="preserve">, </w:t>
      </w:r>
      <w:r w:rsidRPr="00781F2A">
        <w:t>perhaps proverbs: pearls before swine</w:t>
      </w:r>
      <w:r w:rsidR="00745134" w:rsidRPr="00745134">
        <w:t xml:space="preserve">, </w:t>
      </w:r>
      <w:r w:rsidRPr="00781F2A">
        <w:t>holy before dogs (short; only one main verb; present tense).</w:t>
      </w:r>
      <w:bookmarkEnd w:id="369"/>
    </w:p>
    <w:p w14:paraId="5CF839FE" w14:textId="77777777" w:rsidR="00D47186" w:rsidRPr="00781F2A" w:rsidRDefault="00D47186" w:rsidP="00D47186"/>
    <w:p w14:paraId="39D5AF73" w14:textId="77777777" w:rsidR="00D47186" w:rsidRPr="00781F2A" w:rsidRDefault="00D47186" w:rsidP="001E51AF">
      <w:pPr>
        <w:pStyle w:val="ListParagraph"/>
        <w:numPr>
          <w:ilvl w:val="0"/>
          <w:numId w:val="35"/>
        </w:numPr>
      </w:pPr>
      <w:bookmarkStart w:id="370" w:name="_Toc514478992"/>
      <w:r w:rsidRPr="001F5602">
        <w:rPr>
          <w:b/>
          <w:bCs/>
        </w:rPr>
        <w:t>physician</w:t>
      </w:r>
      <w:r w:rsidR="00745134" w:rsidRPr="00745134">
        <w:rPr>
          <w:bCs/>
        </w:rPr>
        <w:t xml:space="preserve">, </w:t>
      </w:r>
      <w:r w:rsidRPr="001F5602">
        <w:rPr>
          <w:b/>
          <w:bCs/>
        </w:rPr>
        <w:t>heal yourself</w:t>
      </w:r>
      <w:r w:rsidRPr="001F5602">
        <w:rPr>
          <w:bCs/>
        </w:rPr>
        <w:t xml:space="preserve"> (</w:t>
      </w:r>
      <w:r w:rsidRPr="001F5602">
        <w:rPr>
          <w:rFonts w:cs="LRS System 4"/>
          <w:szCs w:val="20"/>
        </w:rPr>
        <w:t>Luke 4:23) (&gt; L)</w:t>
      </w:r>
      <w:bookmarkEnd w:id="370"/>
    </w:p>
    <w:p w14:paraId="55B89103" w14:textId="77777777" w:rsidR="00D47186" w:rsidRPr="0033252A" w:rsidRDefault="00D47186" w:rsidP="001E51AF">
      <w:pPr>
        <w:pStyle w:val="ListParagraph"/>
        <w:numPr>
          <w:ilvl w:val="1"/>
          <w:numId w:val="35"/>
        </w:numPr>
        <w:rPr>
          <w:sz w:val="20"/>
        </w:rPr>
      </w:pPr>
      <w:bookmarkStart w:id="371" w:name="_Toc514478993"/>
      <w:r w:rsidRPr="0033252A">
        <w:rPr>
          <w:rFonts w:cs="LRS System 4"/>
          <w:sz w:val="20"/>
          <w:szCs w:val="20"/>
        </w:rPr>
        <w:t>Luke 4:23</w:t>
      </w:r>
      <w:r w:rsidR="00745134" w:rsidRPr="00745134">
        <w:rPr>
          <w:rFonts w:cs="LRS System 4"/>
          <w:sz w:val="20"/>
          <w:szCs w:val="20"/>
        </w:rPr>
        <w:t xml:space="preserve">, </w:t>
      </w:r>
      <w:r w:rsidRPr="0033252A">
        <w:rPr>
          <w:rFonts w:cs="LRS System 4"/>
          <w:sz w:val="20"/>
          <w:szCs w:val="20"/>
        </w:rPr>
        <w:t>“He said to them</w:t>
      </w:r>
      <w:r w:rsidR="00745134" w:rsidRPr="00745134">
        <w:rPr>
          <w:rFonts w:cs="LRS System 4"/>
          <w:sz w:val="20"/>
          <w:szCs w:val="20"/>
        </w:rPr>
        <w:t xml:space="preserve">, </w:t>
      </w:r>
      <w:r w:rsidRPr="0033252A">
        <w:rPr>
          <w:rFonts w:cs="LRS System 4"/>
          <w:sz w:val="20"/>
          <w:szCs w:val="20"/>
        </w:rPr>
        <w:t>“Doubtless you will quote to me this proverb</w:t>
      </w:r>
      <w:r w:rsidR="00745134" w:rsidRPr="00745134">
        <w:rPr>
          <w:rFonts w:cs="LRS System 4"/>
          <w:sz w:val="20"/>
          <w:szCs w:val="20"/>
        </w:rPr>
        <w:t xml:space="preserve">, </w:t>
      </w:r>
      <w:r w:rsidRPr="0033252A">
        <w:rPr>
          <w:rFonts w:cs="LRS System 4"/>
          <w:sz w:val="20"/>
          <w:szCs w:val="20"/>
        </w:rPr>
        <w:t>‘Doctor</w:t>
      </w:r>
      <w:r w:rsidR="00745134" w:rsidRPr="00745134">
        <w:rPr>
          <w:rFonts w:cs="LRS System 4"/>
          <w:sz w:val="20"/>
          <w:szCs w:val="20"/>
        </w:rPr>
        <w:t xml:space="preserve">, </w:t>
      </w:r>
      <w:r w:rsidRPr="0033252A">
        <w:rPr>
          <w:rFonts w:cs="LRS System 4"/>
          <w:sz w:val="20"/>
          <w:szCs w:val="20"/>
        </w:rPr>
        <w:t>cure yourself!’ And you will say</w:t>
      </w:r>
      <w:r w:rsidR="00745134" w:rsidRPr="00745134">
        <w:rPr>
          <w:rFonts w:cs="LRS System 4"/>
          <w:sz w:val="20"/>
          <w:szCs w:val="20"/>
        </w:rPr>
        <w:t xml:space="preserve">, </w:t>
      </w:r>
      <w:r w:rsidRPr="0033252A">
        <w:rPr>
          <w:rFonts w:cs="LRS System 4"/>
          <w:sz w:val="20"/>
          <w:szCs w:val="20"/>
        </w:rPr>
        <w:t>‘Do here also in your hometown the things that we have heard you did at Caper</w:t>
      </w:r>
      <w:r w:rsidRPr="0033252A">
        <w:rPr>
          <w:rFonts w:cs="LRS System 4"/>
          <w:sz w:val="20"/>
          <w:szCs w:val="20"/>
        </w:rPr>
        <w:softHyphen/>
        <w:t>naum.’””</w:t>
      </w:r>
      <w:bookmarkEnd w:id="371"/>
    </w:p>
    <w:p w14:paraId="24A00FCF" w14:textId="77777777" w:rsidR="00D47186" w:rsidRPr="00781F2A" w:rsidRDefault="00D47186" w:rsidP="00D47186">
      <w:bookmarkStart w:id="372" w:name="_Toc514478994"/>
      <w:bookmarkEnd w:id="372"/>
    </w:p>
    <w:p w14:paraId="2B8B4B5F" w14:textId="77777777" w:rsidR="00D47186" w:rsidRPr="00781F2A" w:rsidRDefault="00D47186" w:rsidP="001E51AF">
      <w:pPr>
        <w:pStyle w:val="ListParagraph"/>
        <w:numPr>
          <w:ilvl w:val="0"/>
          <w:numId w:val="35"/>
        </w:numPr>
      </w:pPr>
      <w:bookmarkStart w:id="373" w:name="_Toc514478995"/>
      <w:r w:rsidRPr="001F5602">
        <w:rPr>
          <w:b/>
          <w:bCs/>
        </w:rPr>
        <w:t>salted with fire</w:t>
      </w:r>
      <w:r w:rsidRPr="001F5602">
        <w:rPr>
          <w:bCs/>
        </w:rPr>
        <w:t xml:space="preserve"> (Mark 9:49) (&gt; Mark)</w:t>
      </w:r>
      <w:bookmarkEnd w:id="373"/>
    </w:p>
    <w:p w14:paraId="19D746D1" w14:textId="77777777" w:rsidR="00D47186" w:rsidRPr="0033252A" w:rsidRDefault="00D47186" w:rsidP="001E51AF">
      <w:pPr>
        <w:pStyle w:val="ListParagraph"/>
        <w:numPr>
          <w:ilvl w:val="1"/>
          <w:numId w:val="35"/>
        </w:numPr>
        <w:rPr>
          <w:sz w:val="20"/>
        </w:rPr>
      </w:pPr>
      <w:bookmarkStart w:id="374" w:name="_Toc514478996"/>
      <w:r w:rsidRPr="0033252A">
        <w:rPr>
          <w:sz w:val="20"/>
          <w:szCs w:val="20"/>
        </w:rPr>
        <w:t>Mark 9:49</w:t>
      </w:r>
      <w:r w:rsidR="00745134" w:rsidRPr="00745134">
        <w:rPr>
          <w:sz w:val="20"/>
          <w:szCs w:val="20"/>
        </w:rPr>
        <w:t xml:space="preserve">, </w:t>
      </w:r>
      <w:r w:rsidRPr="0033252A">
        <w:rPr>
          <w:sz w:val="20"/>
          <w:szCs w:val="20"/>
        </w:rPr>
        <w:t>“For everyone will be salted with fire.”</w:t>
      </w:r>
      <w:bookmarkEnd w:id="374"/>
    </w:p>
    <w:p w14:paraId="72C48874" w14:textId="77777777" w:rsidR="00D47186" w:rsidRPr="00781F2A" w:rsidRDefault="00D47186" w:rsidP="001E51AF">
      <w:pPr>
        <w:pStyle w:val="ListParagraph"/>
        <w:numPr>
          <w:ilvl w:val="1"/>
          <w:numId w:val="35"/>
        </w:numPr>
      </w:pPr>
      <w:bookmarkStart w:id="375" w:name="_Toc514478997"/>
      <w:r w:rsidRPr="00781F2A">
        <w:t>Form: aphorism</w:t>
      </w:r>
      <w:r w:rsidR="00745134" w:rsidRPr="00745134">
        <w:t xml:space="preserve">, </w:t>
      </w:r>
      <w:r w:rsidRPr="00781F2A">
        <w:t>metaphor (short; one verb).</w:t>
      </w:r>
      <w:bookmarkEnd w:id="375"/>
    </w:p>
    <w:p w14:paraId="78B3C3BF" w14:textId="77777777" w:rsidR="00D47186" w:rsidRPr="00781F2A" w:rsidRDefault="00D47186" w:rsidP="001E51AF">
      <w:pPr>
        <w:pStyle w:val="ListParagraph"/>
        <w:numPr>
          <w:ilvl w:val="1"/>
          <w:numId w:val="35"/>
        </w:numPr>
      </w:pPr>
      <w:bookmarkStart w:id="376" w:name="_Toc514478998"/>
      <w:r w:rsidRPr="00781F2A">
        <w:t xml:space="preserve">See the discussion in Burrows </w:t>
      </w:r>
      <w:r w:rsidRPr="001F5602">
        <w:rPr>
          <w:i/>
          <w:iCs/>
        </w:rPr>
        <w:t>Jesus in the First Three Gospels</w:t>
      </w:r>
      <w:r w:rsidRPr="00781F2A">
        <w:t xml:space="preserve"> 60 (top).</w:t>
      </w:r>
      <w:bookmarkEnd w:id="376"/>
    </w:p>
    <w:p w14:paraId="23696F19" w14:textId="77777777" w:rsidR="00D47186" w:rsidRPr="00781F2A" w:rsidRDefault="00D47186" w:rsidP="00D47186"/>
    <w:p w14:paraId="1ED7DD8A" w14:textId="77777777" w:rsidR="00D47186" w:rsidRPr="00781F2A" w:rsidRDefault="00D47186" w:rsidP="001E51AF">
      <w:pPr>
        <w:pStyle w:val="ListParagraph"/>
        <w:numPr>
          <w:ilvl w:val="0"/>
          <w:numId w:val="35"/>
        </w:numPr>
      </w:pPr>
      <w:bookmarkStart w:id="377" w:name="_Toc514478999"/>
      <w:r w:rsidRPr="001F5602">
        <w:rPr>
          <w:b/>
          <w:bCs/>
        </w:rPr>
        <w:t>sheep fallen into a pit</w:t>
      </w:r>
      <w:r w:rsidRPr="001F5602">
        <w:rPr>
          <w:bCs/>
        </w:rPr>
        <w:t xml:space="preserve"> (</w:t>
      </w:r>
      <w:r w:rsidRPr="001F5602">
        <w:rPr>
          <w:rFonts w:cs="LRS System 4"/>
          <w:szCs w:val="20"/>
        </w:rPr>
        <w:t>Matt 12:11-12) (&gt; M)</w:t>
      </w:r>
      <w:bookmarkEnd w:id="377"/>
    </w:p>
    <w:p w14:paraId="5A5AA73C" w14:textId="77777777" w:rsidR="00D47186" w:rsidRPr="0033252A" w:rsidRDefault="00D47186" w:rsidP="001E51AF">
      <w:pPr>
        <w:pStyle w:val="ListParagraph"/>
        <w:numPr>
          <w:ilvl w:val="1"/>
          <w:numId w:val="35"/>
        </w:numPr>
        <w:rPr>
          <w:sz w:val="20"/>
        </w:rPr>
      </w:pPr>
      <w:bookmarkStart w:id="378" w:name="_Toc514479000"/>
      <w:r w:rsidRPr="0033252A">
        <w:rPr>
          <w:rFonts w:cs="LRS System 4"/>
          <w:sz w:val="20"/>
          <w:szCs w:val="20"/>
        </w:rPr>
        <w:t>Matt 12:11-12</w:t>
      </w:r>
      <w:r w:rsidR="00745134" w:rsidRPr="00745134">
        <w:rPr>
          <w:rFonts w:cs="LRS System 4"/>
          <w:sz w:val="20"/>
          <w:szCs w:val="20"/>
        </w:rPr>
        <w:t xml:space="preserve">, </w:t>
      </w:r>
      <w:r w:rsidRPr="0033252A">
        <w:rPr>
          <w:rFonts w:cs="LRS System 4"/>
          <w:sz w:val="20"/>
          <w:szCs w:val="20"/>
        </w:rPr>
        <w:t>“He said to them</w:t>
      </w:r>
      <w:r w:rsidR="00745134" w:rsidRPr="00745134">
        <w:rPr>
          <w:rFonts w:cs="LRS System 4"/>
          <w:sz w:val="20"/>
          <w:szCs w:val="20"/>
        </w:rPr>
        <w:t xml:space="preserve">, </w:t>
      </w:r>
      <w:r w:rsidRPr="0033252A">
        <w:rPr>
          <w:rFonts w:cs="LRS System 4"/>
          <w:sz w:val="20"/>
          <w:szCs w:val="20"/>
        </w:rPr>
        <w:t>“Suppose one of you has only one sheep and it falls into a pit on the sab</w:t>
      </w:r>
      <w:r w:rsidRPr="0033252A">
        <w:rPr>
          <w:rFonts w:cs="LRS System 4"/>
          <w:sz w:val="20"/>
          <w:szCs w:val="20"/>
        </w:rPr>
        <w:softHyphen/>
        <w:t xml:space="preserve">bath; will you not lay hold of it and lift it out? </w:t>
      </w:r>
      <w:r w:rsidRPr="0033252A">
        <w:rPr>
          <w:rFonts w:cs="LRS System 4"/>
          <w:sz w:val="20"/>
          <w:szCs w:val="20"/>
          <w:vertAlign w:val="superscript"/>
        </w:rPr>
        <w:t>12</w:t>
      </w:r>
      <w:r w:rsidRPr="0033252A">
        <w:rPr>
          <w:rFonts w:cs="LRS System 4"/>
          <w:sz w:val="20"/>
          <w:szCs w:val="20"/>
        </w:rPr>
        <w:t xml:space="preserve"> How much more valuable is a human being than a sheep! So it is lawful to do good on the sabbath.””</w:t>
      </w:r>
      <w:bookmarkEnd w:id="378"/>
    </w:p>
    <w:p w14:paraId="62CE9A29" w14:textId="77777777" w:rsidR="00D47186" w:rsidRPr="00781F2A" w:rsidRDefault="00D47186" w:rsidP="001E51AF">
      <w:pPr>
        <w:pStyle w:val="ListParagraph"/>
        <w:numPr>
          <w:ilvl w:val="1"/>
          <w:numId w:val="35"/>
        </w:numPr>
      </w:pPr>
      <w:bookmarkStart w:id="379" w:name="_Toc514479001"/>
      <w:r w:rsidRPr="00781F2A">
        <w:t>Form: aphorism</w:t>
      </w:r>
      <w:r w:rsidR="00745134" w:rsidRPr="00745134">
        <w:t xml:space="preserve">, </w:t>
      </w:r>
      <w:r w:rsidRPr="00781F2A">
        <w:t>metaphor</w:t>
      </w:r>
      <w:r w:rsidR="00745134" w:rsidRPr="00745134">
        <w:t xml:space="preserve">, </w:t>
      </w:r>
      <w:r w:rsidRPr="00781F2A">
        <w:t>legal analogy.</w:t>
      </w:r>
      <w:bookmarkEnd w:id="379"/>
    </w:p>
    <w:p w14:paraId="2AFD1048" w14:textId="77777777" w:rsidR="00D47186" w:rsidRPr="00781F2A" w:rsidRDefault="00D47186" w:rsidP="00D47186"/>
    <w:p w14:paraId="49665786" w14:textId="77777777" w:rsidR="00D47186" w:rsidRPr="00781F2A" w:rsidRDefault="00D47186" w:rsidP="001E51AF">
      <w:pPr>
        <w:pStyle w:val="ListParagraph"/>
        <w:numPr>
          <w:ilvl w:val="0"/>
          <w:numId w:val="35"/>
        </w:numPr>
      </w:pPr>
      <w:bookmarkStart w:id="380" w:name="_Toc514479002"/>
      <w:r w:rsidRPr="001F5602">
        <w:rPr>
          <w:b/>
          <w:bCs/>
        </w:rPr>
        <w:t>Son of Man as lightning</w:t>
      </w:r>
      <w:r w:rsidRPr="001F5602">
        <w:rPr>
          <w:bCs/>
        </w:rPr>
        <w:t xml:space="preserve"> (Matt 24:27; Luke 17:24) (&gt; Q)</w:t>
      </w:r>
      <w:bookmarkEnd w:id="380"/>
    </w:p>
    <w:p w14:paraId="76388073" w14:textId="77777777" w:rsidR="00D47186" w:rsidRPr="001F5602" w:rsidRDefault="00D47186" w:rsidP="001E51AF">
      <w:pPr>
        <w:pStyle w:val="ListParagraph"/>
        <w:numPr>
          <w:ilvl w:val="1"/>
          <w:numId w:val="35"/>
        </w:numPr>
        <w:rPr>
          <w:sz w:val="20"/>
        </w:rPr>
      </w:pPr>
      <w:bookmarkStart w:id="381" w:name="_Toc514479003"/>
      <w:bookmarkStart w:id="382" w:name="_Hlk512726992"/>
      <w:r w:rsidRPr="001F5602">
        <w:rPr>
          <w:sz w:val="20"/>
          <w:szCs w:val="20"/>
        </w:rPr>
        <w:t>Matt 24:27</w:t>
      </w:r>
      <w:r w:rsidR="00745134" w:rsidRPr="00745134">
        <w:rPr>
          <w:sz w:val="20"/>
          <w:szCs w:val="20"/>
        </w:rPr>
        <w:t xml:space="preserve">, </w:t>
      </w:r>
      <w:r w:rsidRPr="001F5602">
        <w:rPr>
          <w:sz w:val="20"/>
          <w:szCs w:val="20"/>
        </w:rPr>
        <w:t>“For as the lightning comes from the east and flashes as far as the west</w:t>
      </w:r>
      <w:r w:rsidR="00745134" w:rsidRPr="00745134">
        <w:rPr>
          <w:sz w:val="20"/>
          <w:szCs w:val="20"/>
        </w:rPr>
        <w:t xml:space="preserve">, </w:t>
      </w:r>
      <w:r w:rsidRPr="001F5602">
        <w:rPr>
          <w:sz w:val="20"/>
          <w:szCs w:val="20"/>
        </w:rPr>
        <w:t>so will be the coming of the Son of Man.”</w:t>
      </w:r>
      <w:bookmarkEnd w:id="381"/>
    </w:p>
    <w:p w14:paraId="70A4B4A2" w14:textId="77777777" w:rsidR="00D47186" w:rsidRPr="001F5602" w:rsidRDefault="00D47186" w:rsidP="001E51AF">
      <w:pPr>
        <w:pStyle w:val="ListParagraph"/>
        <w:numPr>
          <w:ilvl w:val="1"/>
          <w:numId w:val="35"/>
        </w:numPr>
        <w:rPr>
          <w:sz w:val="20"/>
        </w:rPr>
      </w:pPr>
      <w:bookmarkStart w:id="383" w:name="_Toc514479004"/>
      <w:r w:rsidRPr="001F5602">
        <w:rPr>
          <w:sz w:val="20"/>
          <w:szCs w:val="20"/>
        </w:rPr>
        <w:t>Luke 17:24</w:t>
      </w:r>
      <w:r w:rsidR="00745134" w:rsidRPr="00745134">
        <w:rPr>
          <w:sz w:val="20"/>
          <w:szCs w:val="20"/>
        </w:rPr>
        <w:t xml:space="preserve">, </w:t>
      </w:r>
      <w:r w:rsidRPr="001F5602">
        <w:rPr>
          <w:sz w:val="20"/>
          <w:szCs w:val="20"/>
        </w:rPr>
        <w:t>“For as the lightning flashes and lights up the sky from one side to the other</w:t>
      </w:r>
      <w:r w:rsidR="00745134" w:rsidRPr="00745134">
        <w:rPr>
          <w:sz w:val="20"/>
          <w:szCs w:val="20"/>
        </w:rPr>
        <w:t xml:space="preserve">, </w:t>
      </w:r>
      <w:r w:rsidRPr="001F5602">
        <w:rPr>
          <w:sz w:val="20"/>
          <w:szCs w:val="20"/>
        </w:rPr>
        <w:t>so will the Son of Man be in his day.”</w:t>
      </w:r>
      <w:bookmarkEnd w:id="383"/>
    </w:p>
    <w:bookmarkEnd w:id="382"/>
    <w:p w14:paraId="79B2AA9A" w14:textId="77777777" w:rsidR="00D47186" w:rsidRPr="00781F2A" w:rsidRDefault="00D47186" w:rsidP="00D47186"/>
    <w:p w14:paraId="5647CA9C" w14:textId="77777777" w:rsidR="00D47186" w:rsidRPr="00781F2A" w:rsidRDefault="00D47186" w:rsidP="001E51AF">
      <w:pPr>
        <w:pStyle w:val="ListParagraph"/>
        <w:numPr>
          <w:ilvl w:val="0"/>
          <w:numId w:val="35"/>
        </w:numPr>
      </w:pPr>
      <w:bookmarkStart w:id="384" w:name="_Toc514479005"/>
      <w:r w:rsidRPr="001F5602">
        <w:rPr>
          <w:b/>
          <w:bCs/>
        </w:rPr>
        <w:t>take up one</w:t>
      </w:r>
      <w:r w:rsidRPr="001F5602">
        <w:rPr>
          <w:bCs/>
        </w:rPr>
        <w:t>’</w:t>
      </w:r>
      <w:r w:rsidRPr="001F5602">
        <w:rPr>
          <w:b/>
          <w:bCs/>
        </w:rPr>
        <w:t>s cross</w:t>
      </w:r>
      <w:r w:rsidRPr="001F5602">
        <w:rPr>
          <w:bCs/>
        </w:rPr>
        <w:t xml:space="preserve"> (</w:t>
      </w:r>
      <w:r w:rsidRPr="001F5602">
        <w:rPr>
          <w:szCs w:val="20"/>
        </w:rPr>
        <w:t>Matt 10:38</w:t>
      </w:r>
      <w:r w:rsidR="00745134" w:rsidRPr="00745134">
        <w:rPr>
          <w:szCs w:val="20"/>
        </w:rPr>
        <w:t xml:space="preserve">, </w:t>
      </w:r>
      <w:r w:rsidRPr="001F5602">
        <w:rPr>
          <w:szCs w:val="20"/>
        </w:rPr>
        <w:t>16:24; Mark 8:34; Luke 9:23</w:t>
      </w:r>
      <w:r w:rsidR="00745134" w:rsidRPr="00745134">
        <w:rPr>
          <w:szCs w:val="20"/>
        </w:rPr>
        <w:t xml:space="preserve">, </w:t>
      </w:r>
      <w:r w:rsidRPr="001F5602">
        <w:rPr>
          <w:szCs w:val="20"/>
        </w:rPr>
        <w:t xml:space="preserve">14:27; </w:t>
      </w:r>
      <w:r w:rsidR="00A9417B">
        <w:rPr>
          <w:i/>
          <w:iCs/>
        </w:rPr>
        <w:t>Gospel of Thomas</w:t>
      </w:r>
      <w:r w:rsidRPr="001F5602">
        <w:rPr>
          <w:szCs w:val="20"/>
        </w:rPr>
        <w:t xml:space="preserve"> 55</w:t>
      </w:r>
      <w:r w:rsidR="00745134" w:rsidRPr="00745134">
        <w:rPr>
          <w:szCs w:val="20"/>
        </w:rPr>
        <w:t xml:space="preserve">, </w:t>
      </w:r>
      <w:r w:rsidRPr="001F5602">
        <w:rPr>
          <w:szCs w:val="20"/>
        </w:rPr>
        <w:t>101) (&gt; Q; Mark)</w:t>
      </w:r>
      <w:bookmarkEnd w:id="384"/>
    </w:p>
    <w:p w14:paraId="1B349578" w14:textId="77777777" w:rsidR="00D47186" w:rsidRPr="001F5602" w:rsidRDefault="00D47186" w:rsidP="001E51AF">
      <w:pPr>
        <w:pStyle w:val="ListParagraph"/>
        <w:numPr>
          <w:ilvl w:val="1"/>
          <w:numId w:val="35"/>
        </w:numPr>
        <w:rPr>
          <w:sz w:val="20"/>
          <w:szCs w:val="20"/>
        </w:rPr>
      </w:pPr>
      <w:r w:rsidRPr="001F5602">
        <w:rPr>
          <w:sz w:val="20"/>
          <w:szCs w:val="20"/>
        </w:rPr>
        <w:t>Matt 10:38</w:t>
      </w:r>
      <w:r w:rsidR="00745134" w:rsidRPr="00745134">
        <w:rPr>
          <w:sz w:val="20"/>
          <w:szCs w:val="20"/>
        </w:rPr>
        <w:t xml:space="preserve">, </w:t>
      </w:r>
      <w:r w:rsidRPr="001F5602">
        <w:rPr>
          <w:sz w:val="20"/>
          <w:szCs w:val="20"/>
        </w:rPr>
        <w:t>“. . . and whoever does not take up the cross and follow me is not worthy of me.” (&gt; Q)</w:t>
      </w:r>
    </w:p>
    <w:p w14:paraId="4B56EB6B" w14:textId="77777777" w:rsidR="00D47186" w:rsidRPr="001F5602" w:rsidRDefault="00D47186" w:rsidP="001E51AF">
      <w:pPr>
        <w:pStyle w:val="ListParagraph"/>
        <w:numPr>
          <w:ilvl w:val="1"/>
          <w:numId w:val="35"/>
        </w:numPr>
        <w:rPr>
          <w:sz w:val="20"/>
          <w:szCs w:val="20"/>
        </w:rPr>
      </w:pPr>
      <w:r w:rsidRPr="001F5602">
        <w:rPr>
          <w:sz w:val="20"/>
          <w:szCs w:val="20"/>
        </w:rPr>
        <w:t>Luke 14:27</w:t>
      </w:r>
      <w:r w:rsidR="00745134" w:rsidRPr="00745134">
        <w:rPr>
          <w:sz w:val="20"/>
          <w:szCs w:val="20"/>
        </w:rPr>
        <w:t xml:space="preserve">, </w:t>
      </w:r>
      <w:r w:rsidRPr="001F5602">
        <w:rPr>
          <w:sz w:val="20"/>
          <w:szCs w:val="20"/>
        </w:rPr>
        <w:t>“Whoever does not carry the cross and follow me cannot be my disciple.” (&gt; Q)</w:t>
      </w:r>
    </w:p>
    <w:p w14:paraId="60924501" w14:textId="77777777" w:rsidR="00D47186" w:rsidRPr="001F5602" w:rsidRDefault="00D47186" w:rsidP="001E51AF">
      <w:pPr>
        <w:pStyle w:val="ListParagraph"/>
        <w:numPr>
          <w:ilvl w:val="1"/>
          <w:numId w:val="35"/>
        </w:numPr>
        <w:rPr>
          <w:sz w:val="20"/>
          <w:szCs w:val="20"/>
        </w:rPr>
      </w:pPr>
      <w:r w:rsidRPr="001F5602">
        <w:rPr>
          <w:sz w:val="20"/>
          <w:szCs w:val="20"/>
        </w:rPr>
        <w:t>Matt 16:24</w:t>
      </w:r>
      <w:r w:rsidR="00745134" w:rsidRPr="00745134">
        <w:rPr>
          <w:sz w:val="20"/>
          <w:szCs w:val="20"/>
        </w:rPr>
        <w:t xml:space="preserve">, </w:t>
      </w:r>
      <w:r w:rsidRPr="001F5602">
        <w:rPr>
          <w:sz w:val="20"/>
          <w:szCs w:val="20"/>
        </w:rPr>
        <w:t>“If any want to become my followers</w:t>
      </w:r>
      <w:r w:rsidR="00745134" w:rsidRPr="00745134">
        <w:rPr>
          <w:sz w:val="20"/>
          <w:szCs w:val="20"/>
        </w:rPr>
        <w:t xml:space="preserve">, </w:t>
      </w:r>
      <w:r w:rsidRPr="001F5602">
        <w:rPr>
          <w:sz w:val="20"/>
          <w:szCs w:val="20"/>
        </w:rPr>
        <w:t>let them deny themselves and take up their cross and follow me.” (&gt; Mark)</w:t>
      </w:r>
    </w:p>
    <w:p w14:paraId="666E2F19" w14:textId="77777777" w:rsidR="00D47186" w:rsidRPr="001F5602" w:rsidRDefault="00D47186" w:rsidP="001E51AF">
      <w:pPr>
        <w:pStyle w:val="ListParagraph"/>
        <w:numPr>
          <w:ilvl w:val="1"/>
          <w:numId w:val="35"/>
        </w:numPr>
        <w:rPr>
          <w:sz w:val="20"/>
          <w:szCs w:val="20"/>
        </w:rPr>
      </w:pPr>
      <w:r w:rsidRPr="001F5602">
        <w:rPr>
          <w:sz w:val="20"/>
          <w:szCs w:val="20"/>
        </w:rPr>
        <w:t>Mark 8:34b</w:t>
      </w:r>
      <w:r w:rsidR="00745134" w:rsidRPr="00745134">
        <w:rPr>
          <w:sz w:val="20"/>
          <w:szCs w:val="20"/>
        </w:rPr>
        <w:t xml:space="preserve">, </w:t>
      </w:r>
      <w:r w:rsidRPr="001F5602">
        <w:rPr>
          <w:sz w:val="20"/>
          <w:szCs w:val="20"/>
        </w:rPr>
        <w:t>“If any want to become my followers</w:t>
      </w:r>
      <w:r w:rsidR="00745134" w:rsidRPr="00745134">
        <w:rPr>
          <w:sz w:val="20"/>
          <w:szCs w:val="20"/>
        </w:rPr>
        <w:t xml:space="preserve">, </w:t>
      </w:r>
      <w:r w:rsidRPr="001F5602">
        <w:rPr>
          <w:sz w:val="20"/>
          <w:szCs w:val="20"/>
        </w:rPr>
        <w:t>let them deny themselves and take up their cross and follow me.” (&gt; Mark)</w:t>
      </w:r>
    </w:p>
    <w:p w14:paraId="2C11B5F7" w14:textId="77777777" w:rsidR="00D47186" w:rsidRPr="001F5602" w:rsidRDefault="00D47186" w:rsidP="001E51AF">
      <w:pPr>
        <w:pStyle w:val="ListParagraph"/>
        <w:numPr>
          <w:ilvl w:val="1"/>
          <w:numId w:val="35"/>
        </w:numPr>
        <w:rPr>
          <w:sz w:val="20"/>
          <w:szCs w:val="20"/>
        </w:rPr>
      </w:pPr>
      <w:r w:rsidRPr="001F5602">
        <w:rPr>
          <w:sz w:val="20"/>
          <w:szCs w:val="20"/>
        </w:rPr>
        <w:t>Luke 9:23</w:t>
      </w:r>
      <w:r w:rsidR="00745134" w:rsidRPr="00745134">
        <w:rPr>
          <w:sz w:val="20"/>
          <w:szCs w:val="20"/>
        </w:rPr>
        <w:t xml:space="preserve">, </w:t>
      </w:r>
      <w:r w:rsidRPr="001F5602">
        <w:rPr>
          <w:sz w:val="20"/>
          <w:szCs w:val="20"/>
        </w:rPr>
        <w:t>“If any want to become my followers</w:t>
      </w:r>
      <w:r w:rsidR="00745134" w:rsidRPr="00745134">
        <w:rPr>
          <w:sz w:val="20"/>
          <w:szCs w:val="20"/>
        </w:rPr>
        <w:t xml:space="preserve">, </w:t>
      </w:r>
      <w:r w:rsidRPr="001F5602">
        <w:rPr>
          <w:sz w:val="20"/>
          <w:szCs w:val="20"/>
        </w:rPr>
        <w:t>let them deny themselves and take up their cross daily and follow me.” (&gt; Mark)</w:t>
      </w:r>
    </w:p>
    <w:p w14:paraId="3E7E7D14" w14:textId="77777777" w:rsidR="00D47186" w:rsidRPr="001F5602" w:rsidRDefault="00A9417B" w:rsidP="001E51AF">
      <w:pPr>
        <w:pStyle w:val="ListParagraph"/>
        <w:numPr>
          <w:ilvl w:val="1"/>
          <w:numId w:val="35"/>
        </w:numPr>
        <w:rPr>
          <w:sz w:val="20"/>
          <w:szCs w:val="20"/>
        </w:rPr>
      </w:pPr>
      <w:r>
        <w:rPr>
          <w:i/>
          <w:iCs/>
          <w:sz w:val="20"/>
        </w:rPr>
        <w:t>Gospel of Thomas</w:t>
      </w:r>
      <w:r w:rsidR="00D47186" w:rsidRPr="001F5602">
        <w:rPr>
          <w:sz w:val="20"/>
          <w:szCs w:val="20"/>
        </w:rPr>
        <w:t xml:space="preserve"> 55b</w:t>
      </w:r>
      <w:r w:rsidR="00745134" w:rsidRPr="00745134">
        <w:rPr>
          <w:sz w:val="20"/>
          <w:szCs w:val="20"/>
        </w:rPr>
        <w:t xml:space="preserve">, </w:t>
      </w:r>
      <w:r w:rsidR="00D47186" w:rsidRPr="001F5602">
        <w:rPr>
          <w:sz w:val="20"/>
          <w:szCs w:val="20"/>
        </w:rPr>
        <w:t>“And whoever does not hate his brothers and sisters and take up his cross in my way will not be worthy of me.”</w:t>
      </w:r>
    </w:p>
    <w:p w14:paraId="15913286" w14:textId="77777777" w:rsidR="00D47186" w:rsidRPr="001F5602" w:rsidRDefault="00A9417B" w:rsidP="001E51AF">
      <w:pPr>
        <w:pStyle w:val="ListParagraph"/>
        <w:numPr>
          <w:ilvl w:val="1"/>
          <w:numId w:val="35"/>
        </w:numPr>
        <w:rPr>
          <w:sz w:val="20"/>
        </w:rPr>
      </w:pPr>
      <w:r>
        <w:rPr>
          <w:i/>
          <w:iCs/>
          <w:sz w:val="20"/>
        </w:rPr>
        <w:t>Gospel of Thomas</w:t>
      </w:r>
      <w:r w:rsidR="00D47186" w:rsidRPr="001F5602">
        <w:rPr>
          <w:sz w:val="20"/>
          <w:szCs w:val="20"/>
        </w:rPr>
        <w:t xml:space="preserve"> 101a</w:t>
      </w:r>
      <w:r w:rsidR="00745134" w:rsidRPr="00745134">
        <w:rPr>
          <w:sz w:val="20"/>
          <w:szCs w:val="20"/>
        </w:rPr>
        <w:t xml:space="preserve">, </w:t>
      </w:r>
      <w:r w:rsidR="00D47186" w:rsidRPr="001F5602">
        <w:rPr>
          <w:sz w:val="20"/>
          <w:szCs w:val="20"/>
        </w:rPr>
        <w:t>Whoever does not hate his [father] and his mother as I do cannot become a [disciple] to me.”</w:t>
      </w:r>
    </w:p>
    <w:p w14:paraId="7E4BF260" w14:textId="77777777" w:rsidR="00D47186" w:rsidRPr="00781F2A" w:rsidRDefault="00D47186" w:rsidP="001E51AF">
      <w:pPr>
        <w:pStyle w:val="ListParagraph"/>
        <w:numPr>
          <w:ilvl w:val="1"/>
          <w:numId w:val="35"/>
        </w:numPr>
      </w:pPr>
      <w:bookmarkStart w:id="385" w:name="_Toc514479006"/>
      <w:r w:rsidRPr="00781F2A">
        <w:t>Form: metaphor (short; present tense; no narrative).</w:t>
      </w:r>
      <w:bookmarkEnd w:id="385"/>
    </w:p>
    <w:p w14:paraId="429E59D1" w14:textId="77777777" w:rsidR="00D47186" w:rsidRPr="00781F2A" w:rsidRDefault="00D47186" w:rsidP="00D47186"/>
    <w:p w14:paraId="4FE87407" w14:textId="77777777" w:rsidR="00D47186" w:rsidRPr="00781F2A" w:rsidRDefault="00D47186" w:rsidP="001E51AF">
      <w:pPr>
        <w:pStyle w:val="ListParagraph"/>
        <w:numPr>
          <w:ilvl w:val="0"/>
          <w:numId w:val="35"/>
        </w:numPr>
      </w:pPr>
      <w:bookmarkStart w:id="386" w:name="_Toc514479007"/>
      <w:r w:rsidRPr="001F5602">
        <w:rPr>
          <w:b/>
          <w:bCs/>
        </w:rPr>
        <w:t>those in need of a physician</w:t>
      </w:r>
      <w:r w:rsidRPr="001F5602">
        <w:rPr>
          <w:bCs/>
        </w:rPr>
        <w:t xml:space="preserve"> (</w:t>
      </w:r>
      <w:r w:rsidRPr="001F5602">
        <w:rPr>
          <w:szCs w:val="20"/>
        </w:rPr>
        <w:t>Matt 9:12; Mark 2:17; Luke 5:31-32) (&gt; Mark)</w:t>
      </w:r>
      <w:bookmarkEnd w:id="386"/>
    </w:p>
    <w:p w14:paraId="23B806DD" w14:textId="77777777" w:rsidR="00D47186" w:rsidRPr="0033252A" w:rsidRDefault="00D47186" w:rsidP="001E51AF">
      <w:pPr>
        <w:pStyle w:val="ListParagraph"/>
        <w:numPr>
          <w:ilvl w:val="1"/>
          <w:numId w:val="35"/>
        </w:numPr>
        <w:rPr>
          <w:sz w:val="20"/>
        </w:rPr>
      </w:pPr>
      <w:bookmarkStart w:id="387" w:name="_Hlk512681874"/>
      <w:bookmarkStart w:id="388" w:name="_Toc514479008"/>
      <w:r w:rsidRPr="0033252A">
        <w:rPr>
          <w:rFonts w:cs="LRS System 4"/>
          <w:sz w:val="20"/>
          <w:szCs w:val="20"/>
        </w:rPr>
        <w:t>Matt 9:12</w:t>
      </w:r>
      <w:bookmarkEnd w:id="387"/>
      <w:r w:rsidR="00745134" w:rsidRPr="00745134">
        <w:rPr>
          <w:rFonts w:cs="LRS System 4"/>
          <w:sz w:val="20"/>
          <w:szCs w:val="20"/>
        </w:rPr>
        <w:t xml:space="preserve">, </w:t>
      </w:r>
      <w:r w:rsidRPr="0033252A">
        <w:rPr>
          <w:rFonts w:cs="LRS System 4"/>
          <w:sz w:val="20"/>
          <w:szCs w:val="20"/>
        </w:rPr>
        <w:t>“But when he heard this</w:t>
      </w:r>
      <w:r w:rsidR="00745134" w:rsidRPr="00745134">
        <w:rPr>
          <w:rFonts w:cs="LRS System 4"/>
          <w:sz w:val="20"/>
          <w:szCs w:val="20"/>
        </w:rPr>
        <w:t xml:space="preserve">, </w:t>
      </w:r>
      <w:r w:rsidRPr="0033252A">
        <w:rPr>
          <w:rFonts w:cs="LRS System 4"/>
          <w:sz w:val="20"/>
          <w:szCs w:val="20"/>
        </w:rPr>
        <w:t>he said</w:t>
      </w:r>
      <w:r w:rsidR="00745134" w:rsidRPr="00745134">
        <w:rPr>
          <w:rFonts w:cs="LRS System 4"/>
          <w:sz w:val="20"/>
          <w:szCs w:val="20"/>
        </w:rPr>
        <w:t xml:space="preserve">, </w:t>
      </w:r>
      <w:r w:rsidRPr="0033252A">
        <w:rPr>
          <w:rFonts w:cs="LRS System 4"/>
          <w:sz w:val="20"/>
          <w:szCs w:val="20"/>
        </w:rPr>
        <w:t>“Those who are well have no need of a physician</w:t>
      </w:r>
      <w:r w:rsidR="00745134" w:rsidRPr="00745134">
        <w:rPr>
          <w:rFonts w:cs="LRS System 4"/>
          <w:sz w:val="20"/>
          <w:szCs w:val="20"/>
        </w:rPr>
        <w:t xml:space="preserve">, </w:t>
      </w:r>
      <w:r w:rsidRPr="0033252A">
        <w:rPr>
          <w:rFonts w:cs="LRS System 4"/>
          <w:sz w:val="20"/>
          <w:szCs w:val="20"/>
        </w:rPr>
        <w:t>but those who are sick.””</w:t>
      </w:r>
      <w:bookmarkEnd w:id="388"/>
    </w:p>
    <w:p w14:paraId="65EC095A" w14:textId="77777777" w:rsidR="00D47186" w:rsidRPr="0033252A" w:rsidRDefault="00D47186" w:rsidP="001E51AF">
      <w:pPr>
        <w:pStyle w:val="ListParagraph"/>
        <w:numPr>
          <w:ilvl w:val="1"/>
          <w:numId w:val="35"/>
        </w:numPr>
        <w:rPr>
          <w:sz w:val="20"/>
        </w:rPr>
      </w:pPr>
      <w:bookmarkStart w:id="389" w:name="_Hlk512681879"/>
      <w:bookmarkStart w:id="390" w:name="_Toc514479009"/>
      <w:r w:rsidRPr="0033252A">
        <w:rPr>
          <w:rFonts w:cs="LRS System 4"/>
          <w:sz w:val="20"/>
          <w:szCs w:val="20"/>
        </w:rPr>
        <w:t>Mark 2:17</w:t>
      </w:r>
      <w:bookmarkEnd w:id="389"/>
      <w:r w:rsidR="00745134" w:rsidRPr="00745134">
        <w:rPr>
          <w:rFonts w:cs="LRS System 4"/>
          <w:sz w:val="20"/>
          <w:szCs w:val="20"/>
        </w:rPr>
        <w:t xml:space="preserve">, </w:t>
      </w:r>
      <w:r w:rsidRPr="0033252A">
        <w:rPr>
          <w:rFonts w:cs="LRS System 4"/>
          <w:sz w:val="20"/>
          <w:szCs w:val="20"/>
        </w:rPr>
        <w:t>“When Jesus heard this</w:t>
      </w:r>
      <w:r w:rsidR="00745134" w:rsidRPr="00745134">
        <w:rPr>
          <w:rFonts w:cs="LRS System 4"/>
          <w:sz w:val="20"/>
          <w:szCs w:val="20"/>
        </w:rPr>
        <w:t xml:space="preserve">, </w:t>
      </w:r>
      <w:r w:rsidRPr="0033252A">
        <w:rPr>
          <w:rFonts w:cs="LRS System 4"/>
          <w:sz w:val="20"/>
          <w:szCs w:val="20"/>
        </w:rPr>
        <w:t>he said to them</w:t>
      </w:r>
      <w:r w:rsidR="00745134" w:rsidRPr="00745134">
        <w:rPr>
          <w:rFonts w:cs="LRS System 4"/>
          <w:sz w:val="20"/>
          <w:szCs w:val="20"/>
        </w:rPr>
        <w:t xml:space="preserve">, </w:t>
      </w:r>
      <w:r w:rsidRPr="0033252A">
        <w:rPr>
          <w:rFonts w:cs="LRS System 4"/>
          <w:sz w:val="20"/>
          <w:szCs w:val="20"/>
        </w:rPr>
        <w:t>“Those who are well have no need of a physi</w:t>
      </w:r>
      <w:r w:rsidRPr="0033252A">
        <w:rPr>
          <w:rFonts w:cs="LRS System 4"/>
          <w:sz w:val="20"/>
          <w:szCs w:val="20"/>
        </w:rPr>
        <w:softHyphen/>
        <w:t>cian</w:t>
      </w:r>
      <w:r w:rsidR="00745134" w:rsidRPr="00745134">
        <w:rPr>
          <w:rFonts w:cs="LRS System 4"/>
          <w:sz w:val="20"/>
          <w:szCs w:val="20"/>
        </w:rPr>
        <w:t xml:space="preserve">, </w:t>
      </w:r>
      <w:r w:rsidRPr="0033252A">
        <w:rPr>
          <w:rFonts w:cs="LRS System 4"/>
          <w:sz w:val="20"/>
          <w:szCs w:val="20"/>
        </w:rPr>
        <w:t>but those who are sick; I have come to call not the righteous but sinners.””</w:t>
      </w:r>
      <w:bookmarkEnd w:id="390"/>
    </w:p>
    <w:p w14:paraId="2B2F9CF6" w14:textId="77777777" w:rsidR="00D47186" w:rsidRPr="0033252A" w:rsidRDefault="00D47186" w:rsidP="001E51AF">
      <w:pPr>
        <w:pStyle w:val="ListParagraph"/>
        <w:numPr>
          <w:ilvl w:val="1"/>
          <w:numId w:val="35"/>
        </w:numPr>
        <w:rPr>
          <w:sz w:val="20"/>
        </w:rPr>
      </w:pPr>
      <w:bookmarkStart w:id="391" w:name="_Hlk512681888"/>
      <w:bookmarkStart w:id="392" w:name="_Toc514479010"/>
      <w:r w:rsidRPr="0033252A">
        <w:rPr>
          <w:rFonts w:cs="LRS System 4"/>
          <w:sz w:val="20"/>
          <w:szCs w:val="20"/>
        </w:rPr>
        <w:lastRenderedPageBreak/>
        <w:t>Luke 5:31-32</w:t>
      </w:r>
      <w:bookmarkEnd w:id="391"/>
      <w:r w:rsidR="00745134" w:rsidRPr="00745134">
        <w:rPr>
          <w:rFonts w:cs="LRS System 4"/>
          <w:sz w:val="20"/>
          <w:szCs w:val="20"/>
        </w:rPr>
        <w:t xml:space="preserve">, </w:t>
      </w:r>
      <w:r w:rsidRPr="0033252A">
        <w:rPr>
          <w:rFonts w:cs="LRS System 4"/>
          <w:sz w:val="20"/>
          <w:szCs w:val="20"/>
        </w:rPr>
        <w:t>“Jesus answered</w:t>
      </w:r>
      <w:r w:rsidR="00745134" w:rsidRPr="00745134">
        <w:rPr>
          <w:rFonts w:cs="LRS System 4"/>
          <w:sz w:val="20"/>
          <w:szCs w:val="20"/>
        </w:rPr>
        <w:t xml:space="preserve">, </w:t>
      </w:r>
      <w:r w:rsidRPr="0033252A">
        <w:rPr>
          <w:rFonts w:cs="LRS System 4"/>
          <w:sz w:val="20"/>
          <w:szCs w:val="20"/>
        </w:rPr>
        <w:t>“Those who are well have no need of a physician</w:t>
      </w:r>
      <w:r w:rsidR="00745134" w:rsidRPr="00745134">
        <w:rPr>
          <w:rFonts w:cs="LRS System 4"/>
          <w:sz w:val="20"/>
          <w:szCs w:val="20"/>
        </w:rPr>
        <w:t xml:space="preserve">, </w:t>
      </w:r>
      <w:r w:rsidRPr="0033252A">
        <w:rPr>
          <w:rFonts w:cs="LRS System 4"/>
          <w:sz w:val="20"/>
          <w:szCs w:val="20"/>
        </w:rPr>
        <w:t xml:space="preserve">but those who are sick; </w:t>
      </w:r>
      <w:r w:rsidRPr="0033252A">
        <w:rPr>
          <w:rFonts w:cs="LRS System 4"/>
          <w:sz w:val="20"/>
          <w:szCs w:val="20"/>
          <w:vertAlign w:val="superscript"/>
        </w:rPr>
        <w:t>32</w:t>
      </w:r>
      <w:r w:rsidRPr="0033252A">
        <w:rPr>
          <w:rFonts w:cs="LRS System 4"/>
          <w:sz w:val="20"/>
          <w:szCs w:val="20"/>
        </w:rPr>
        <w:t xml:space="preserve"> I have come to call not the righteous but sinners to repentance.””</w:t>
      </w:r>
      <w:bookmarkEnd w:id="392"/>
    </w:p>
    <w:p w14:paraId="5CA545FC" w14:textId="77777777" w:rsidR="00D47186" w:rsidRPr="00781F2A" w:rsidRDefault="00D47186" w:rsidP="001E51AF">
      <w:pPr>
        <w:pStyle w:val="ListParagraph"/>
        <w:numPr>
          <w:ilvl w:val="1"/>
          <w:numId w:val="35"/>
        </w:numPr>
      </w:pPr>
      <w:bookmarkStart w:id="393" w:name="_Toc514479011"/>
      <w:r w:rsidRPr="00781F2A">
        <w:t>Form: aphorism</w:t>
      </w:r>
      <w:r w:rsidR="00745134" w:rsidRPr="00745134">
        <w:t xml:space="preserve">, </w:t>
      </w:r>
      <w:r w:rsidRPr="00781F2A">
        <w:t>metaphor</w:t>
      </w:r>
      <w:r w:rsidR="00745134" w:rsidRPr="00745134">
        <w:t xml:space="preserve">, </w:t>
      </w:r>
      <w:r w:rsidRPr="00781F2A">
        <w:t>proverb (short; only one main verb; present tense).</w:t>
      </w:r>
      <w:bookmarkEnd w:id="393"/>
    </w:p>
    <w:p w14:paraId="4B7AAC5D" w14:textId="77777777" w:rsidR="00D47186" w:rsidRPr="00781F2A" w:rsidRDefault="00D47186" w:rsidP="00D47186"/>
    <w:p w14:paraId="3C334121" w14:textId="77777777" w:rsidR="00D47186" w:rsidRPr="00781F2A" w:rsidRDefault="00D47186" w:rsidP="001E51AF">
      <w:pPr>
        <w:pStyle w:val="ListParagraph"/>
        <w:numPr>
          <w:ilvl w:val="0"/>
          <w:numId w:val="35"/>
        </w:numPr>
      </w:pPr>
      <w:bookmarkStart w:id="394" w:name="_Toc514479012"/>
      <w:r w:rsidRPr="001F5602">
        <w:rPr>
          <w:b/>
          <w:bCs/>
        </w:rPr>
        <w:t>uprooted plants</w:t>
      </w:r>
      <w:r w:rsidRPr="001F5602">
        <w:rPr>
          <w:bCs/>
        </w:rPr>
        <w:t xml:space="preserve"> (</w:t>
      </w:r>
      <w:r w:rsidRPr="001F5602">
        <w:rPr>
          <w:rFonts w:cs="LRS System 4"/>
          <w:szCs w:val="20"/>
        </w:rPr>
        <w:t>Matt 15:13) (&gt; M)</w:t>
      </w:r>
      <w:bookmarkEnd w:id="394"/>
    </w:p>
    <w:p w14:paraId="1556648F" w14:textId="77777777" w:rsidR="00D47186" w:rsidRPr="001F5602" w:rsidRDefault="00D47186" w:rsidP="001E51AF">
      <w:pPr>
        <w:pStyle w:val="ListParagraph"/>
        <w:numPr>
          <w:ilvl w:val="1"/>
          <w:numId w:val="35"/>
        </w:numPr>
        <w:rPr>
          <w:sz w:val="20"/>
        </w:rPr>
      </w:pPr>
      <w:bookmarkStart w:id="395" w:name="_Toc514479013"/>
      <w:r w:rsidRPr="001F5602">
        <w:rPr>
          <w:rFonts w:cs="LRS System 4"/>
          <w:sz w:val="20"/>
          <w:szCs w:val="20"/>
        </w:rPr>
        <w:t>Matt 15:13</w:t>
      </w:r>
      <w:r w:rsidR="00745134" w:rsidRPr="00745134">
        <w:rPr>
          <w:rFonts w:cs="LRS System 4"/>
          <w:sz w:val="20"/>
          <w:szCs w:val="20"/>
        </w:rPr>
        <w:t xml:space="preserve">, </w:t>
      </w:r>
      <w:r w:rsidRPr="001F5602">
        <w:rPr>
          <w:rFonts w:cs="LRS System 4"/>
          <w:sz w:val="20"/>
          <w:szCs w:val="20"/>
        </w:rPr>
        <w:t>“He answered</w:t>
      </w:r>
      <w:r w:rsidR="00745134" w:rsidRPr="00745134">
        <w:rPr>
          <w:rFonts w:cs="LRS System 4"/>
          <w:sz w:val="20"/>
          <w:szCs w:val="20"/>
        </w:rPr>
        <w:t xml:space="preserve">, </w:t>
      </w:r>
      <w:r w:rsidRPr="001F5602">
        <w:rPr>
          <w:rFonts w:cs="LRS System 4"/>
          <w:sz w:val="20"/>
          <w:szCs w:val="20"/>
        </w:rPr>
        <w:t>“Every plant that my heavenly Father has not planted will be uprooted.””</w:t>
      </w:r>
      <w:bookmarkEnd w:id="395"/>
    </w:p>
    <w:p w14:paraId="2E5C860F" w14:textId="77777777" w:rsidR="00D47186" w:rsidRPr="00781F2A" w:rsidRDefault="00D47186" w:rsidP="00D47186"/>
    <w:p w14:paraId="2E8FCB8F" w14:textId="77777777" w:rsidR="00D47186" w:rsidRPr="00781F2A" w:rsidRDefault="00D47186" w:rsidP="001E51AF">
      <w:pPr>
        <w:pStyle w:val="ListParagraph"/>
        <w:numPr>
          <w:ilvl w:val="0"/>
          <w:numId w:val="35"/>
        </w:numPr>
      </w:pPr>
      <w:bookmarkStart w:id="396" w:name="_Toc514479014"/>
      <w:r w:rsidRPr="001F5602">
        <w:rPr>
          <w:b/>
          <w:bCs/>
        </w:rPr>
        <w:t>treasure in heaven</w:t>
      </w:r>
      <w:r w:rsidRPr="001F5602">
        <w:rPr>
          <w:bCs/>
        </w:rPr>
        <w:t xml:space="preserve"> (</w:t>
      </w:r>
      <w:r w:rsidRPr="001F5602">
        <w:rPr>
          <w:szCs w:val="20"/>
        </w:rPr>
        <w:t xml:space="preserve">Matt 6:19-20; Luke 12:33; </w:t>
      </w:r>
      <w:r w:rsidR="00A9417B">
        <w:rPr>
          <w:i/>
          <w:iCs/>
        </w:rPr>
        <w:t>Gospel of Thomas</w:t>
      </w:r>
      <w:r w:rsidRPr="001F5602">
        <w:rPr>
          <w:szCs w:val="20"/>
        </w:rPr>
        <w:t xml:space="preserve"> 76) (&gt; Q)</w:t>
      </w:r>
      <w:bookmarkEnd w:id="396"/>
    </w:p>
    <w:p w14:paraId="5D810C2E" w14:textId="77777777" w:rsidR="00D47186" w:rsidRPr="001F5602" w:rsidRDefault="00D47186" w:rsidP="001E51AF">
      <w:pPr>
        <w:pStyle w:val="ListParagraph"/>
        <w:numPr>
          <w:ilvl w:val="1"/>
          <w:numId w:val="35"/>
        </w:numPr>
        <w:rPr>
          <w:sz w:val="20"/>
          <w:szCs w:val="20"/>
        </w:rPr>
      </w:pPr>
      <w:r w:rsidRPr="001F5602">
        <w:rPr>
          <w:sz w:val="20"/>
          <w:szCs w:val="20"/>
        </w:rPr>
        <w:t>Matt 6:19-20</w:t>
      </w:r>
      <w:r w:rsidR="00745134" w:rsidRPr="00745134">
        <w:rPr>
          <w:sz w:val="20"/>
          <w:szCs w:val="20"/>
        </w:rPr>
        <w:t xml:space="preserve">, </w:t>
      </w:r>
      <w:r w:rsidRPr="001F5602">
        <w:rPr>
          <w:sz w:val="20"/>
          <w:szCs w:val="20"/>
        </w:rPr>
        <w:t>“Do not store up for yourselves treasures on earth</w:t>
      </w:r>
      <w:r w:rsidR="00745134" w:rsidRPr="00745134">
        <w:rPr>
          <w:sz w:val="20"/>
          <w:szCs w:val="20"/>
        </w:rPr>
        <w:t xml:space="preserve">, </w:t>
      </w:r>
      <w:r w:rsidRPr="001F5602">
        <w:rPr>
          <w:sz w:val="20"/>
          <w:szCs w:val="20"/>
        </w:rPr>
        <w:t xml:space="preserve">where moth and rust consume and where thieves break in and steal; </w:t>
      </w:r>
      <w:r w:rsidRPr="001F5602">
        <w:rPr>
          <w:sz w:val="20"/>
          <w:szCs w:val="20"/>
          <w:vertAlign w:val="superscript"/>
        </w:rPr>
        <w:t>20</w:t>
      </w:r>
      <w:r w:rsidRPr="001F5602">
        <w:rPr>
          <w:sz w:val="20"/>
          <w:szCs w:val="20"/>
        </w:rPr>
        <w:t xml:space="preserve"> but store up for yourselves treasures in heaven</w:t>
      </w:r>
      <w:r w:rsidR="00745134" w:rsidRPr="00745134">
        <w:rPr>
          <w:sz w:val="20"/>
          <w:szCs w:val="20"/>
        </w:rPr>
        <w:t xml:space="preserve">, </w:t>
      </w:r>
      <w:r w:rsidRPr="001F5602">
        <w:rPr>
          <w:sz w:val="20"/>
          <w:szCs w:val="20"/>
        </w:rPr>
        <w:t>where neither moth nor rust consumes and where thieves do not break in and steal.”</w:t>
      </w:r>
    </w:p>
    <w:p w14:paraId="3ABD3BBE" w14:textId="77777777" w:rsidR="00D47186" w:rsidRPr="001F5602" w:rsidRDefault="00D47186" w:rsidP="001E51AF">
      <w:pPr>
        <w:pStyle w:val="ListParagraph"/>
        <w:numPr>
          <w:ilvl w:val="1"/>
          <w:numId w:val="35"/>
        </w:numPr>
        <w:rPr>
          <w:sz w:val="20"/>
          <w:szCs w:val="20"/>
        </w:rPr>
      </w:pPr>
      <w:r w:rsidRPr="001F5602">
        <w:rPr>
          <w:sz w:val="20"/>
          <w:szCs w:val="20"/>
        </w:rPr>
        <w:t>Luke 12:33b</w:t>
      </w:r>
      <w:r w:rsidR="00745134" w:rsidRPr="00745134">
        <w:rPr>
          <w:sz w:val="20"/>
          <w:szCs w:val="20"/>
        </w:rPr>
        <w:t xml:space="preserve">, </w:t>
      </w:r>
      <w:r w:rsidRPr="001F5602">
        <w:rPr>
          <w:sz w:val="20"/>
          <w:szCs w:val="20"/>
        </w:rPr>
        <w:t>“Make purses for yourselves that do not wear out</w:t>
      </w:r>
      <w:r w:rsidR="00745134" w:rsidRPr="00745134">
        <w:rPr>
          <w:sz w:val="20"/>
          <w:szCs w:val="20"/>
        </w:rPr>
        <w:t xml:space="preserve">, </w:t>
      </w:r>
      <w:r w:rsidRPr="001F5602">
        <w:rPr>
          <w:sz w:val="20"/>
          <w:szCs w:val="20"/>
        </w:rPr>
        <w:t>an unfailing treasure in heaven</w:t>
      </w:r>
      <w:r w:rsidR="00745134" w:rsidRPr="00745134">
        <w:rPr>
          <w:sz w:val="20"/>
          <w:szCs w:val="20"/>
        </w:rPr>
        <w:t xml:space="preserve">, </w:t>
      </w:r>
      <w:r w:rsidRPr="001F5602">
        <w:rPr>
          <w:sz w:val="20"/>
          <w:szCs w:val="20"/>
        </w:rPr>
        <w:t>where no thief comes near and no moth destroys.”</w:t>
      </w:r>
    </w:p>
    <w:p w14:paraId="08A9CB9B" w14:textId="77777777" w:rsidR="00D47186" w:rsidRPr="001F5602" w:rsidRDefault="00A9417B" w:rsidP="001E51AF">
      <w:pPr>
        <w:pStyle w:val="ListParagraph"/>
        <w:numPr>
          <w:ilvl w:val="1"/>
          <w:numId w:val="35"/>
        </w:numPr>
        <w:rPr>
          <w:sz w:val="20"/>
        </w:rPr>
      </w:pPr>
      <w:r w:rsidRPr="00A9417B">
        <w:rPr>
          <w:i/>
          <w:iCs/>
          <w:sz w:val="20"/>
        </w:rPr>
        <w:t>Gospel of Thomas</w:t>
      </w:r>
      <w:r w:rsidR="00D47186" w:rsidRPr="001F5602">
        <w:rPr>
          <w:sz w:val="20"/>
          <w:szCs w:val="20"/>
        </w:rPr>
        <w:t xml:space="preserve"> 76b (76a = pearl)</w:t>
      </w:r>
      <w:r w:rsidR="00745134" w:rsidRPr="00745134">
        <w:rPr>
          <w:sz w:val="20"/>
          <w:szCs w:val="20"/>
        </w:rPr>
        <w:t xml:space="preserve">, </w:t>
      </w:r>
      <w:r w:rsidR="00D47186" w:rsidRPr="001F5602">
        <w:rPr>
          <w:sz w:val="20"/>
          <w:szCs w:val="20"/>
        </w:rPr>
        <w:t>“You too</w:t>
      </w:r>
      <w:r w:rsidR="00745134" w:rsidRPr="00745134">
        <w:rPr>
          <w:sz w:val="20"/>
          <w:szCs w:val="20"/>
        </w:rPr>
        <w:t xml:space="preserve">, </w:t>
      </w:r>
      <w:r w:rsidR="00D47186" w:rsidRPr="001F5602">
        <w:rPr>
          <w:sz w:val="20"/>
          <w:szCs w:val="20"/>
        </w:rPr>
        <w:t>seek his unfailing and enduring treasure where no moth comes near to devour and no worm destroys.”</w:t>
      </w:r>
    </w:p>
    <w:p w14:paraId="74F4BC24" w14:textId="77777777" w:rsidR="00D47186" w:rsidRPr="00781F2A" w:rsidRDefault="00D47186" w:rsidP="001E51AF">
      <w:pPr>
        <w:pStyle w:val="ListParagraph"/>
        <w:numPr>
          <w:ilvl w:val="1"/>
          <w:numId w:val="35"/>
        </w:numPr>
      </w:pPr>
      <w:bookmarkStart w:id="397" w:name="_Toc514479015"/>
      <w:r w:rsidRPr="00781F2A">
        <w:t>“. . . the warning against the service of mammon . . . That the exhortation . . . may also be enforced with eschatological sanction can be observed</w:t>
      </w:r>
      <w:r w:rsidR="00745134" w:rsidRPr="00745134">
        <w:t xml:space="preserve">, </w:t>
      </w:r>
      <w:r w:rsidRPr="00781F2A">
        <w:t>for instance</w:t>
      </w:r>
      <w:r w:rsidR="00745134" w:rsidRPr="00745134">
        <w:t xml:space="preserve">, </w:t>
      </w:r>
      <w:r w:rsidRPr="00781F2A">
        <w:t>in Matt. 6:19 f. [treasure in heaven] . . . 19:21 [Jesus tells the young man</w:t>
      </w:r>
      <w:r w:rsidR="00745134" w:rsidRPr="00745134">
        <w:t xml:space="preserve">, </w:t>
      </w:r>
      <w:r w:rsidRPr="00781F2A">
        <w:t>“Sell what you possess and give to the poor”] . . . and . . . 12:33 [Luke’s version of treasure in heaven]. But . . . in Matt. 6:24 . . . The motive is the thought of the jealous God</w:t>
      </w:r>
      <w:r w:rsidR="00745134" w:rsidRPr="00745134">
        <w:t xml:space="preserve">, </w:t>
      </w:r>
      <w:r w:rsidRPr="00781F2A">
        <w:t xml:space="preserve">who . . . desires to exercise sole lordship over him.” (Windisch </w:t>
      </w:r>
      <w:r w:rsidRPr="001F5602">
        <w:rPr>
          <w:i/>
          <w:iCs/>
        </w:rPr>
        <w:t>Meaning</w:t>
      </w:r>
      <w:r w:rsidRPr="00781F2A">
        <w:t xml:space="preserve"> 3)</w:t>
      </w:r>
      <w:bookmarkEnd w:id="397"/>
    </w:p>
    <w:p w14:paraId="6BE2B22D" w14:textId="77777777" w:rsidR="00D47186" w:rsidRPr="00781F2A" w:rsidRDefault="00D47186" w:rsidP="001E51AF">
      <w:pPr>
        <w:pStyle w:val="ListParagraph"/>
        <w:numPr>
          <w:ilvl w:val="1"/>
          <w:numId w:val="35"/>
        </w:numPr>
      </w:pPr>
      <w:bookmarkStart w:id="398" w:name="_Toc514479016"/>
      <w:r w:rsidRPr="00781F2A">
        <w:t>“The radicalism involved in eschatology expresses itself by compelling the sacrifice of an apparently indispensable member of the body [Matt 5:29-30</w:t>
      </w:r>
      <w:r w:rsidR="00745134" w:rsidRPr="00745134">
        <w:t xml:space="preserve">, </w:t>
      </w:r>
      <w:r w:rsidRPr="00781F2A">
        <w:t>cut off hand]</w:t>
      </w:r>
      <w:r w:rsidR="00745134" w:rsidRPr="00745134">
        <w:t xml:space="preserve">, </w:t>
      </w:r>
      <w:r w:rsidRPr="00781F2A">
        <w:t>if that member should have caused a man to sin</w:t>
      </w:r>
      <w:r w:rsidR="00745134" w:rsidRPr="00745134">
        <w:t xml:space="preserve">, </w:t>
      </w:r>
      <w:r w:rsidRPr="00781F2A">
        <w:t>and by strictly forbidding or enjoining against any kind of accumulation such as is encouraged by the conditions of earthly existence [Matt 6:19-21</w:t>
      </w:r>
      <w:r w:rsidR="00745134" w:rsidRPr="00745134">
        <w:t xml:space="preserve">, </w:t>
      </w:r>
      <w:r w:rsidRPr="00781F2A">
        <w:t>treasure in heaven]. Taken together with the saying about mammon [Matt 6:24]</w:t>
      </w:r>
      <w:r w:rsidR="00745134" w:rsidRPr="00745134">
        <w:t xml:space="preserve">, </w:t>
      </w:r>
      <w:r w:rsidRPr="00781F2A">
        <w:t xml:space="preserve">the logia show how completely eschatological and religious radicalism coincide in their practical demands.” (Windisch </w:t>
      </w:r>
      <w:r w:rsidRPr="001F5602">
        <w:rPr>
          <w:i/>
          <w:iCs/>
        </w:rPr>
        <w:t>Meaning</w:t>
      </w:r>
      <w:r w:rsidRPr="00781F2A">
        <w:t xml:space="preserve"> 3)</w:t>
      </w:r>
      <w:bookmarkEnd w:id="398"/>
    </w:p>
    <w:p w14:paraId="72DA6759" w14:textId="77777777" w:rsidR="00D47186" w:rsidRPr="00781F2A" w:rsidRDefault="00D47186" w:rsidP="00D47186"/>
    <w:p w14:paraId="3FBBBD0A" w14:textId="77777777" w:rsidR="00D47186" w:rsidRPr="00781F2A" w:rsidRDefault="00D47186" w:rsidP="001E51AF">
      <w:pPr>
        <w:pStyle w:val="ListParagraph"/>
        <w:numPr>
          <w:ilvl w:val="0"/>
          <w:numId w:val="35"/>
        </w:numPr>
      </w:pPr>
      <w:bookmarkStart w:id="399" w:name="_Toc514479017"/>
      <w:r w:rsidRPr="001F5602">
        <w:rPr>
          <w:b/>
          <w:bCs/>
        </w:rPr>
        <w:t>tree and fruit</w:t>
      </w:r>
      <w:r w:rsidRPr="001F5602">
        <w:rPr>
          <w:bCs/>
        </w:rPr>
        <w:t xml:space="preserve"> (</w:t>
      </w:r>
      <w:r w:rsidRPr="001F5602">
        <w:rPr>
          <w:rFonts w:cs="LRS System 4"/>
          <w:szCs w:val="20"/>
        </w:rPr>
        <w:t xml:space="preserve">Matt 7:16-20; 12:33; Luke 6:43-45; </w:t>
      </w:r>
      <w:r w:rsidR="00A9417B">
        <w:rPr>
          <w:i/>
          <w:iCs/>
        </w:rPr>
        <w:t>Gospel of Thomas</w:t>
      </w:r>
      <w:r w:rsidRPr="001F5602">
        <w:rPr>
          <w:rFonts w:cs="LRS System 4"/>
          <w:szCs w:val="20"/>
        </w:rPr>
        <w:t xml:space="preserve"> 43) (&gt; Q)</w:t>
      </w:r>
      <w:bookmarkEnd w:id="399"/>
    </w:p>
    <w:p w14:paraId="204FFE47" w14:textId="77777777" w:rsidR="00D47186" w:rsidRPr="0033252A" w:rsidRDefault="00D47186" w:rsidP="001E51AF">
      <w:pPr>
        <w:pStyle w:val="ListParagraph"/>
        <w:numPr>
          <w:ilvl w:val="1"/>
          <w:numId w:val="35"/>
        </w:numPr>
        <w:rPr>
          <w:sz w:val="20"/>
        </w:rPr>
      </w:pPr>
      <w:bookmarkStart w:id="400" w:name="_Toc514479018"/>
      <w:r w:rsidRPr="0033252A">
        <w:rPr>
          <w:rFonts w:cs="LRS System 4"/>
          <w:sz w:val="20"/>
          <w:szCs w:val="20"/>
        </w:rPr>
        <w:t>Matt 7:16-20</w:t>
      </w:r>
      <w:r w:rsidR="00745134" w:rsidRPr="00745134">
        <w:rPr>
          <w:rFonts w:cs="LRS System 4"/>
          <w:sz w:val="20"/>
          <w:szCs w:val="20"/>
        </w:rPr>
        <w:t xml:space="preserve">, </w:t>
      </w:r>
      <w:r w:rsidRPr="0033252A">
        <w:rPr>
          <w:rFonts w:cs="LRS System 4"/>
          <w:sz w:val="20"/>
          <w:szCs w:val="20"/>
        </w:rPr>
        <w:t>“You will know them by their fruits. Are grapes gathered from thorns</w:t>
      </w:r>
      <w:r w:rsidR="00745134" w:rsidRPr="00745134">
        <w:rPr>
          <w:rFonts w:cs="LRS System 4"/>
          <w:sz w:val="20"/>
          <w:szCs w:val="20"/>
        </w:rPr>
        <w:t xml:space="preserve">, </w:t>
      </w:r>
      <w:r w:rsidRPr="0033252A">
        <w:rPr>
          <w:rFonts w:cs="LRS System 4"/>
          <w:sz w:val="20"/>
          <w:szCs w:val="20"/>
        </w:rPr>
        <w:t>or figs from this</w:t>
      </w:r>
      <w:r w:rsidRPr="0033252A">
        <w:rPr>
          <w:rFonts w:cs="LRS System 4"/>
          <w:sz w:val="20"/>
          <w:szCs w:val="20"/>
        </w:rPr>
        <w:softHyphen/>
        <w:t xml:space="preserve">tles? </w:t>
      </w:r>
      <w:r w:rsidRPr="0033252A">
        <w:rPr>
          <w:rFonts w:cs="LRS System 4"/>
          <w:sz w:val="20"/>
          <w:szCs w:val="20"/>
          <w:vertAlign w:val="superscript"/>
        </w:rPr>
        <w:t>17</w:t>
      </w:r>
      <w:r w:rsidRPr="0033252A">
        <w:rPr>
          <w:rFonts w:cs="LRS System 4"/>
          <w:sz w:val="20"/>
          <w:szCs w:val="20"/>
        </w:rPr>
        <w:t xml:space="preserve"> In the same way</w:t>
      </w:r>
      <w:r w:rsidR="00745134" w:rsidRPr="00745134">
        <w:rPr>
          <w:rFonts w:cs="LRS System 4"/>
          <w:sz w:val="20"/>
          <w:szCs w:val="20"/>
        </w:rPr>
        <w:t xml:space="preserve">, </w:t>
      </w:r>
      <w:r w:rsidRPr="0033252A">
        <w:rPr>
          <w:rFonts w:cs="LRS System 4"/>
          <w:sz w:val="20"/>
          <w:szCs w:val="20"/>
        </w:rPr>
        <w:t>every good tree bears good fruit</w:t>
      </w:r>
      <w:r w:rsidR="00745134" w:rsidRPr="00745134">
        <w:rPr>
          <w:rFonts w:cs="LRS System 4"/>
          <w:sz w:val="20"/>
          <w:szCs w:val="20"/>
        </w:rPr>
        <w:t xml:space="preserve">, </w:t>
      </w:r>
      <w:r w:rsidRPr="0033252A">
        <w:rPr>
          <w:rFonts w:cs="LRS System 4"/>
          <w:sz w:val="20"/>
          <w:szCs w:val="20"/>
        </w:rPr>
        <w:t xml:space="preserve">but the bad tree bears bad fruit. </w:t>
      </w:r>
      <w:r w:rsidRPr="0033252A">
        <w:rPr>
          <w:rFonts w:cs="LRS System 4"/>
          <w:sz w:val="20"/>
          <w:szCs w:val="20"/>
          <w:vertAlign w:val="superscript"/>
        </w:rPr>
        <w:t>18</w:t>
      </w:r>
      <w:r w:rsidRPr="0033252A">
        <w:rPr>
          <w:rFonts w:cs="LRS System 4"/>
          <w:sz w:val="20"/>
          <w:szCs w:val="20"/>
        </w:rPr>
        <w:t xml:space="preserve"> A good tree cannot bear bad fruit</w:t>
      </w:r>
      <w:r w:rsidR="00745134" w:rsidRPr="00745134">
        <w:rPr>
          <w:rFonts w:cs="LRS System 4"/>
          <w:sz w:val="20"/>
          <w:szCs w:val="20"/>
        </w:rPr>
        <w:t xml:space="preserve">, </w:t>
      </w:r>
      <w:r w:rsidRPr="0033252A">
        <w:rPr>
          <w:rFonts w:cs="LRS System 4"/>
          <w:sz w:val="20"/>
          <w:szCs w:val="20"/>
        </w:rPr>
        <w:t xml:space="preserve">nor can a bad tree bear good fruit. </w:t>
      </w:r>
      <w:r w:rsidRPr="0033252A">
        <w:rPr>
          <w:rFonts w:cs="LRS System 4"/>
          <w:sz w:val="20"/>
          <w:szCs w:val="20"/>
          <w:vertAlign w:val="superscript"/>
        </w:rPr>
        <w:t>19</w:t>
      </w:r>
      <w:r w:rsidRPr="0033252A">
        <w:rPr>
          <w:rFonts w:cs="LRS System 4"/>
          <w:sz w:val="20"/>
          <w:szCs w:val="20"/>
        </w:rPr>
        <w:t xml:space="preserve"> Every tree that does not bear good fruit is cut down and thrown into the fire. </w:t>
      </w:r>
      <w:r w:rsidRPr="0033252A">
        <w:rPr>
          <w:rFonts w:cs="LRS System 4"/>
          <w:sz w:val="20"/>
          <w:szCs w:val="20"/>
          <w:vertAlign w:val="superscript"/>
        </w:rPr>
        <w:t>20</w:t>
      </w:r>
      <w:r w:rsidRPr="0033252A">
        <w:rPr>
          <w:rFonts w:cs="LRS System 4"/>
          <w:sz w:val="20"/>
          <w:szCs w:val="20"/>
        </w:rPr>
        <w:t xml:space="preserve"> Thus you will know them by their fruits.”</w:t>
      </w:r>
      <w:bookmarkEnd w:id="400"/>
    </w:p>
    <w:p w14:paraId="37DAB4DF" w14:textId="77777777" w:rsidR="00D47186" w:rsidRPr="0033252A" w:rsidRDefault="00D47186" w:rsidP="001E51AF">
      <w:pPr>
        <w:pStyle w:val="ListParagraph"/>
        <w:numPr>
          <w:ilvl w:val="1"/>
          <w:numId w:val="35"/>
        </w:numPr>
        <w:rPr>
          <w:sz w:val="20"/>
        </w:rPr>
      </w:pPr>
      <w:bookmarkStart w:id="401" w:name="_Toc514479019"/>
      <w:r w:rsidRPr="0033252A">
        <w:rPr>
          <w:rFonts w:cs="LRS System 4"/>
          <w:sz w:val="20"/>
          <w:szCs w:val="20"/>
        </w:rPr>
        <w:t>Matt 12:33</w:t>
      </w:r>
      <w:r w:rsidR="00745134" w:rsidRPr="00745134">
        <w:rPr>
          <w:rFonts w:cs="LRS System 4"/>
          <w:sz w:val="20"/>
          <w:szCs w:val="20"/>
        </w:rPr>
        <w:t xml:space="preserve">, </w:t>
      </w:r>
      <w:r w:rsidRPr="0033252A">
        <w:rPr>
          <w:rFonts w:cs="LRS System 4"/>
          <w:sz w:val="20"/>
          <w:szCs w:val="20"/>
        </w:rPr>
        <w:t>“Either make the tree good</w:t>
      </w:r>
      <w:r w:rsidR="00745134" w:rsidRPr="00745134">
        <w:rPr>
          <w:rFonts w:cs="LRS System 4"/>
          <w:sz w:val="20"/>
          <w:szCs w:val="20"/>
        </w:rPr>
        <w:t xml:space="preserve">, </w:t>
      </w:r>
      <w:r w:rsidRPr="0033252A">
        <w:rPr>
          <w:rFonts w:cs="LRS System 4"/>
          <w:sz w:val="20"/>
          <w:szCs w:val="20"/>
        </w:rPr>
        <w:t>and its fruit good; or make the tree bad</w:t>
      </w:r>
      <w:r w:rsidR="00745134" w:rsidRPr="00745134">
        <w:rPr>
          <w:rFonts w:cs="LRS System 4"/>
          <w:sz w:val="20"/>
          <w:szCs w:val="20"/>
        </w:rPr>
        <w:t xml:space="preserve">, </w:t>
      </w:r>
      <w:r w:rsidRPr="0033252A">
        <w:rPr>
          <w:rFonts w:cs="LRS System 4"/>
          <w:sz w:val="20"/>
          <w:szCs w:val="20"/>
        </w:rPr>
        <w:t>and its fruit bad; for the tree is known by its fruit.”</w:t>
      </w:r>
      <w:bookmarkEnd w:id="401"/>
    </w:p>
    <w:p w14:paraId="5C59A900" w14:textId="77777777" w:rsidR="00D47186" w:rsidRPr="00A9417B" w:rsidRDefault="00D47186" w:rsidP="001E51AF">
      <w:pPr>
        <w:pStyle w:val="ListParagraph"/>
        <w:numPr>
          <w:ilvl w:val="1"/>
          <w:numId w:val="35"/>
        </w:numPr>
        <w:rPr>
          <w:sz w:val="20"/>
        </w:rPr>
      </w:pPr>
      <w:bookmarkStart w:id="402" w:name="_Toc514479020"/>
      <w:r w:rsidRPr="0033252A">
        <w:rPr>
          <w:rFonts w:cs="LRS System 4"/>
          <w:sz w:val="20"/>
          <w:szCs w:val="20"/>
        </w:rPr>
        <w:t>Luke 6:43-45</w:t>
      </w:r>
      <w:r w:rsidR="00745134" w:rsidRPr="00745134">
        <w:rPr>
          <w:rFonts w:cs="LRS System 4"/>
          <w:sz w:val="20"/>
          <w:szCs w:val="20"/>
        </w:rPr>
        <w:t xml:space="preserve">, </w:t>
      </w:r>
      <w:r w:rsidRPr="0033252A">
        <w:rPr>
          <w:rFonts w:cs="LRS System 4"/>
          <w:sz w:val="20"/>
          <w:szCs w:val="20"/>
        </w:rPr>
        <w:t>“No good tree bears bad fruit</w:t>
      </w:r>
      <w:r w:rsidR="00745134" w:rsidRPr="00745134">
        <w:rPr>
          <w:rFonts w:cs="LRS System 4"/>
          <w:sz w:val="20"/>
          <w:szCs w:val="20"/>
        </w:rPr>
        <w:t xml:space="preserve">, </w:t>
      </w:r>
      <w:r w:rsidRPr="0033252A">
        <w:rPr>
          <w:rFonts w:cs="LRS System 4"/>
          <w:sz w:val="20"/>
          <w:szCs w:val="20"/>
        </w:rPr>
        <w:t xml:space="preserve">nor again does a bad tree bear good fruit; </w:t>
      </w:r>
      <w:r w:rsidRPr="0033252A">
        <w:rPr>
          <w:rFonts w:cs="LRS System 4"/>
          <w:sz w:val="20"/>
          <w:szCs w:val="20"/>
          <w:vertAlign w:val="superscript"/>
        </w:rPr>
        <w:t>44</w:t>
      </w:r>
      <w:r w:rsidRPr="0033252A">
        <w:rPr>
          <w:rFonts w:cs="LRS System 4"/>
          <w:sz w:val="20"/>
          <w:szCs w:val="20"/>
        </w:rPr>
        <w:t xml:space="preserve"> for each tree is known by its own fruit. Figs are not gathered from thorns</w:t>
      </w:r>
      <w:r w:rsidR="00745134" w:rsidRPr="00745134">
        <w:rPr>
          <w:rFonts w:cs="LRS System 4"/>
          <w:sz w:val="20"/>
          <w:szCs w:val="20"/>
        </w:rPr>
        <w:t xml:space="preserve">, </w:t>
      </w:r>
      <w:r w:rsidRPr="0033252A">
        <w:rPr>
          <w:rFonts w:cs="LRS System 4"/>
          <w:sz w:val="20"/>
          <w:szCs w:val="20"/>
        </w:rPr>
        <w:t xml:space="preserve">nor are grapes picked from a bramble bush. </w:t>
      </w:r>
      <w:r w:rsidRPr="0033252A">
        <w:rPr>
          <w:rFonts w:cs="LRS System 4"/>
          <w:sz w:val="20"/>
          <w:szCs w:val="20"/>
          <w:vertAlign w:val="superscript"/>
        </w:rPr>
        <w:t>45</w:t>
      </w:r>
      <w:r w:rsidRPr="0033252A">
        <w:rPr>
          <w:rFonts w:cs="LRS System 4"/>
          <w:sz w:val="20"/>
          <w:szCs w:val="20"/>
        </w:rPr>
        <w:t xml:space="preserve"> The good person out of the good treasure of the heart produces good</w:t>
      </w:r>
      <w:r w:rsidR="00745134" w:rsidRPr="00745134">
        <w:rPr>
          <w:rFonts w:cs="LRS System 4"/>
          <w:sz w:val="20"/>
          <w:szCs w:val="20"/>
        </w:rPr>
        <w:t xml:space="preserve">, </w:t>
      </w:r>
      <w:r w:rsidRPr="0033252A">
        <w:rPr>
          <w:rFonts w:cs="LRS System 4"/>
          <w:sz w:val="20"/>
          <w:szCs w:val="20"/>
        </w:rPr>
        <w:t>and the evil person out of evil treasure produces evil; for it is out of the abundance of the heart that the mouth speaks.”</w:t>
      </w:r>
      <w:bookmarkEnd w:id="402"/>
    </w:p>
    <w:p w14:paraId="76B5449B" w14:textId="77777777" w:rsidR="00A9417B" w:rsidRPr="00A9417B" w:rsidRDefault="00A9417B" w:rsidP="001E51AF">
      <w:pPr>
        <w:pStyle w:val="ListParagraph"/>
        <w:numPr>
          <w:ilvl w:val="1"/>
          <w:numId w:val="35"/>
        </w:numPr>
        <w:rPr>
          <w:sz w:val="20"/>
        </w:rPr>
      </w:pPr>
      <w:r w:rsidRPr="00A9417B">
        <w:rPr>
          <w:i/>
          <w:iCs/>
          <w:sz w:val="20"/>
        </w:rPr>
        <w:t>Gospel of Thomas</w:t>
      </w:r>
      <w:r w:rsidR="002E1996">
        <w:rPr>
          <w:rFonts w:cs="LRS System 4"/>
          <w:sz w:val="20"/>
          <w:szCs w:val="20"/>
        </w:rPr>
        <w:t xml:space="preserve"> 43, </w:t>
      </w:r>
      <w:r w:rsidRPr="00A9417B">
        <w:rPr>
          <w:sz w:val="20"/>
        </w:rPr>
        <w:t>“Do you not understand who I am from the things I am saying to you? Rather, you have come to be like Jews. For they love the tree, and hate its fruit. And they love the fruit, and hate the tree.”</w:t>
      </w:r>
      <w:r>
        <w:rPr>
          <w:sz w:val="20"/>
        </w:rPr>
        <w:t xml:space="preserve"> (Trans. Bentley Layton)</w:t>
      </w:r>
    </w:p>
    <w:p w14:paraId="2315E5D2" w14:textId="77777777" w:rsidR="00D47186" w:rsidRPr="00781F2A" w:rsidRDefault="00D47186" w:rsidP="001E51AF">
      <w:pPr>
        <w:pStyle w:val="ListParagraph"/>
        <w:numPr>
          <w:ilvl w:val="1"/>
          <w:numId w:val="35"/>
        </w:numPr>
      </w:pPr>
      <w:bookmarkStart w:id="403" w:name="_Toc514479021"/>
      <w:r w:rsidRPr="00781F2A">
        <w:t>Form: aphorism</w:t>
      </w:r>
      <w:r w:rsidR="00745134" w:rsidRPr="00745134">
        <w:t xml:space="preserve">, </w:t>
      </w:r>
      <w:r w:rsidRPr="00781F2A">
        <w:t>metaphor (short; only one main verb; present tense; no plot/action).</w:t>
      </w:r>
      <w:bookmarkEnd w:id="403"/>
    </w:p>
    <w:p w14:paraId="1A1E7857" w14:textId="77777777" w:rsidR="00D47186" w:rsidRPr="00781F2A" w:rsidRDefault="00D47186" w:rsidP="001E51AF">
      <w:pPr>
        <w:pStyle w:val="ListParagraph"/>
        <w:numPr>
          <w:ilvl w:val="1"/>
          <w:numId w:val="35"/>
        </w:numPr>
      </w:pPr>
      <w:bookmarkStart w:id="404" w:name="_Toc514479022"/>
      <w:bookmarkStart w:id="405" w:name="_Hlk512896513"/>
      <w:r w:rsidRPr="00781F2A">
        <w:t>“The fact that</w:t>
      </w:r>
      <w:r w:rsidR="00745134" w:rsidRPr="00745134">
        <w:t xml:space="preserve">, </w:t>
      </w:r>
      <w:r w:rsidRPr="00781F2A">
        <w:t>for Matthew</w:t>
      </w:r>
      <w:r w:rsidR="00745134" w:rsidRPr="00745134">
        <w:t xml:space="preserve">, </w:t>
      </w:r>
      <w:r w:rsidRPr="00781F2A">
        <w:t>“the righteousness of good works” represents the summary of the gospel of the Kingdom of Heaven</w:t>
      </w:r>
      <w:r w:rsidR="00745134" w:rsidRPr="00745134">
        <w:t xml:space="preserve">, </w:t>
      </w:r>
      <w:r w:rsidRPr="00781F2A">
        <w:t xml:space="preserve">is evident also from the eschatological conclusion to his version of the Sermon [Matt 7:15-7:20]. The true disciple of Jesus is a good </w:t>
      </w:r>
      <w:r w:rsidRPr="00781F2A">
        <w:lastRenderedPageBreak/>
        <w:t xml:space="preserve">tree that brings forth good fruit. By good fruit is meant good works [7:16-20] . . .” (Windisch </w:t>
      </w:r>
      <w:r w:rsidRPr="001F5602">
        <w:rPr>
          <w:i/>
        </w:rPr>
        <w:t>Meaning</w:t>
      </w:r>
      <w:r w:rsidRPr="00781F2A">
        <w:t xml:space="preserve"> 7)</w:t>
      </w:r>
      <w:bookmarkEnd w:id="404"/>
    </w:p>
    <w:p w14:paraId="1DFB6D49" w14:textId="77777777" w:rsidR="00D47186" w:rsidRPr="00781F2A" w:rsidRDefault="00D47186" w:rsidP="001E51AF">
      <w:pPr>
        <w:pStyle w:val="ListParagraph"/>
        <w:numPr>
          <w:ilvl w:val="1"/>
          <w:numId w:val="35"/>
        </w:numPr>
      </w:pPr>
      <w:bookmarkStart w:id="406" w:name="_Toc514479023"/>
      <w:r w:rsidRPr="00781F2A">
        <w:t>“The warning against the service of mammon [Matt 6:24] and the discussion of the tree and its fruits [7:16-20] have related traits. In both cases the impossibility of a synthesis of opposites in the ethicoreligious sphere is enforced by an illustration taken from ordinary life. . . . The concept of an integrated character is expressed in vivid</w:t>
      </w:r>
      <w:r w:rsidR="00745134" w:rsidRPr="00745134">
        <w:t xml:space="preserve">, </w:t>
      </w:r>
      <w:r w:rsidRPr="00781F2A">
        <w:t>pictorial language. . . . 6:24 has its root in the so-called “First Commandment” of the Decalogue (cf. Matt. 4:10 [“You shall worship the Lord your God and him only shall you serve”] with Deut. 6:13 [“You shall fear the Lord your God; you shall serve him</w:t>
      </w:r>
      <w:r w:rsidR="00745134" w:rsidRPr="00745134">
        <w:t xml:space="preserve">, </w:t>
      </w:r>
      <w:r w:rsidRPr="00781F2A">
        <w:t xml:space="preserve">and swear by his name”]). The only difference is that “You shall not” has become “You cannot.” But the difference is psychological rather than real. The strict prohibition “You shall not” naturally constitutes the undertone and inference of “You cannot.”” (Windisch </w:t>
      </w:r>
      <w:r w:rsidRPr="001F5602">
        <w:rPr>
          <w:i/>
        </w:rPr>
        <w:t>Meaning</w:t>
      </w:r>
      <w:r w:rsidRPr="00781F2A">
        <w:t xml:space="preserve"> 8)</w:t>
      </w:r>
      <w:bookmarkEnd w:id="405"/>
      <w:bookmarkEnd w:id="406"/>
    </w:p>
    <w:p w14:paraId="519C4E87" w14:textId="77777777" w:rsidR="00D47186" w:rsidRPr="00781F2A" w:rsidRDefault="00D47186" w:rsidP="001E51AF">
      <w:pPr>
        <w:pStyle w:val="ListParagraph"/>
        <w:numPr>
          <w:ilvl w:val="1"/>
          <w:numId w:val="35"/>
        </w:numPr>
      </w:pPr>
      <w:bookmarkStart w:id="407" w:name="_Toc514479024"/>
      <w:r w:rsidRPr="00781F2A">
        <w:t>“The saying about the tree and its fruits [88] . . . Its logical consequence is that good can be done only when man’s basic character is good. . . . Matthew has attached it to the warning against false prophets. He has therefore related it exclusively to evil types and their recognition. In all probability he was content to assume that the hearers</w:t>
      </w:r>
      <w:r w:rsidR="00745134" w:rsidRPr="00745134">
        <w:t xml:space="preserve">, </w:t>
      </w:r>
      <w:r w:rsidRPr="00781F2A">
        <w:t>the disciples</w:t>
      </w:r>
      <w:r w:rsidR="00745134" w:rsidRPr="00745134">
        <w:t xml:space="preserve">, </w:t>
      </w:r>
      <w:r w:rsidRPr="00781F2A">
        <w:t>belonged to the type of the good tree. He used the saying again in a somewhat ambiguous imperative form . . . in a controversy with the Pharisees (ch. 12:33 [“Either Make the tree good</w:t>
      </w:r>
      <w:r w:rsidR="00745134" w:rsidRPr="00745134">
        <w:t xml:space="preserve">, </w:t>
      </w:r>
      <w:r w:rsidRPr="00781F2A">
        <w:t>and its fruit good; or make the tree bad</w:t>
      </w:r>
      <w:r w:rsidR="00745134" w:rsidRPr="00745134">
        <w:t xml:space="preserve">, </w:t>
      </w:r>
      <w:r w:rsidRPr="00781F2A">
        <w:t>and its fruit bad; for the tree is known by its fruits”]) . . . In this instance he wished to say: “Pharisees are unable to bring forth any good fruit.” It is evident</w:t>
      </w:r>
      <w:r w:rsidR="00745134" w:rsidRPr="00745134">
        <w:t xml:space="preserve">, </w:t>
      </w:r>
      <w:r w:rsidRPr="00781F2A">
        <w:t>therefore</w:t>
      </w:r>
      <w:r w:rsidR="00745134" w:rsidRPr="00745134">
        <w:t xml:space="preserve">, </w:t>
      </w:r>
      <w:r w:rsidRPr="00781F2A">
        <w:t xml:space="preserve">that Matthew regarded the saying as having specific significance within its immediate context [of the false prophets] rather than general reference within the framework of the Sermon as a whole.” (Windisch </w:t>
      </w:r>
      <w:r w:rsidRPr="001F5602">
        <w:rPr>
          <w:i/>
        </w:rPr>
        <w:t>Meaning</w:t>
      </w:r>
      <w:r w:rsidRPr="00781F2A">
        <w:t xml:space="preserve"> 88-89)</w:t>
      </w:r>
      <w:bookmarkEnd w:id="407"/>
    </w:p>
    <w:p w14:paraId="747D760B" w14:textId="77777777" w:rsidR="00D47186" w:rsidRPr="00781F2A" w:rsidRDefault="00D47186" w:rsidP="001E51AF">
      <w:pPr>
        <w:pStyle w:val="ListParagraph"/>
        <w:numPr>
          <w:ilvl w:val="1"/>
          <w:numId w:val="35"/>
        </w:numPr>
      </w:pPr>
      <w:bookmarkStart w:id="408" w:name="_Toc514479025"/>
      <w:r w:rsidRPr="00781F2A">
        <w:t>Since Matthew associates the parable of the trees and fruits in 7:16-20 with false prophets and in 12:33 with the Pharisees</w:t>
      </w:r>
      <w:r w:rsidR="00745134" w:rsidRPr="00745134">
        <w:t xml:space="preserve">, </w:t>
      </w:r>
      <w:r w:rsidRPr="00781F2A">
        <w:t>“. . . Matthew regarded the saying as having specific significance within its immediate context [that of false prophets] rather than general reference within the framework of the Sermon as a whole. What application did Jesus himself have in mind when he uttered this saying? Even if it were originally polemical in its reference</w:t>
      </w:r>
      <w:r w:rsidR="00745134" w:rsidRPr="00745134">
        <w:t xml:space="preserve">, </w:t>
      </w:r>
      <w:r w:rsidRPr="00781F2A">
        <w:t>Jesus would also have intended by it to impart a warning to his disciples</w:t>
      </w:r>
      <w:r w:rsidR="00745134" w:rsidRPr="00745134">
        <w:t xml:space="preserve">, </w:t>
      </w:r>
      <w:r w:rsidRPr="00781F2A">
        <w:t>similar to the one included in the parable of the Four Different Kinds of Soil (Matt. 13:3-9 [Matt 13:8</w:t>
      </w:r>
      <w:r w:rsidR="00745134" w:rsidRPr="00745134">
        <w:t xml:space="preserve">, </w:t>
      </w:r>
      <w:r w:rsidRPr="00781F2A">
        <w:t>“seeds fell on good soil and brought forth grain”]) . . . It is difficult to say how conscious Jesus had become in his activity as a teacher of that presupposition of all ethics and of all ethos that is articulated in this logion. He touches on it comparatively rarely. . . . It is possible</w:t>
      </w:r>
      <w:r w:rsidR="00745134" w:rsidRPr="00745134">
        <w:t xml:space="preserve">, </w:t>
      </w:r>
      <w:r w:rsidRPr="00781F2A">
        <w:t>of course</w:t>
      </w:r>
      <w:r w:rsidR="00745134" w:rsidRPr="00745134">
        <w:t xml:space="preserve">, </w:t>
      </w:r>
      <w:r w:rsidRPr="00781F2A">
        <w:t>to credit him with the belief that his hearers had been given</w:t>
      </w:r>
      <w:r w:rsidR="00745134" w:rsidRPr="00745134">
        <w:t xml:space="preserve">, </w:t>
      </w:r>
      <w:r w:rsidRPr="00781F2A">
        <w:t>or were in need of</w:t>
      </w:r>
      <w:r w:rsidR="00745134" w:rsidRPr="00745134">
        <w:t xml:space="preserve">, </w:t>
      </w:r>
      <w:r w:rsidRPr="00781F2A">
        <w:t>good motives</w:t>
      </w:r>
      <w:r w:rsidR="00745134" w:rsidRPr="00745134">
        <w:t xml:space="preserve">, </w:t>
      </w:r>
      <w:r w:rsidRPr="00781F2A">
        <w:t>a good heart</w:t>
      </w:r>
      <w:r w:rsidR="00745134" w:rsidRPr="00745134">
        <w:t xml:space="preserve">, </w:t>
      </w:r>
      <w:r w:rsidRPr="00781F2A">
        <w:t>and readiness to proffer obedience. But [he] may have been confident that his saying had the power to create in men the right attitude and to call forth the right act. In any case his individual demands refer only rarely to the matter of attitude . . . The possibility that a man of evil attitude could do works that in themselves are good</w:t>
      </w:r>
      <w:r w:rsidR="00745134" w:rsidRPr="00745134">
        <w:t xml:space="preserve">, </w:t>
      </w:r>
      <w:r w:rsidRPr="00781F2A">
        <w:t>or the converse</w:t>
      </w:r>
      <w:r w:rsidR="00745134" w:rsidRPr="00745134">
        <w:t xml:space="preserve">, </w:t>
      </w:r>
      <w:r w:rsidRPr="00781F2A">
        <w:t>is expressly denied. Only the outer behavior of the false prophets seems to be good. There exists</w:t>
      </w:r>
      <w:r w:rsidR="00745134" w:rsidRPr="00745134">
        <w:t xml:space="preserve">, </w:t>
      </w:r>
      <w:r w:rsidRPr="00781F2A">
        <w:t>therefore</w:t>
      </w:r>
      <w:r w:rsidR="00745134" w:rsidRPr="00745134">
        <w:t xml:space="preserve">, </w:t>
      </w:r>
      <w:r w:rsidRPr="00781F2A">
        <w:t>a contrast between outward appearance</w:t>
      </w:r>
      <w:r w:rsidR="00745134" w:rsidRPr="00745134">
        <w:t xml:space="preserve">, </w:t>
      </w:r>
      <w:r w:rsidRPr="00781F2A">
        <w:t>on the one hand</w:t>
      </w:r>
      <w:r w:rsidR="00745134" w:rsidRPr="00745134">
        <w:t xml:space="preserve">, </w:t>
      </w:r>
      <w:r w:rsidRPr="00781F2A">
        <w:t xml:space="preserve">and character and works on the other.” (Windisch </w:t>
      </w:r>
      <w:r w:rsidRPr="001F5602">
        <w:rPr>
          <w:i/>
        </w:rPr>
        <w:t>Meaning</w:t>
      </w:r>
      <w:r w:rsidRPr="00781F2A">
        <w:t xml:space="preserve"> 89-90)</w:t>
      </w:r>
      <w:bookmarkEnd w:id="408"/>
    </w:p>
    <w:p w14:paraId="0C267E82" w14:textId="77777777" w:rsidR="00D47186" w:rsidRPr="00781F2A" w:rsidRDefault="00D47186" w:rsidP="001E51AF">
      <w:pPr>
        <w:pStyle w:val="ListParagraph"/>
        <w:numPr>
          <w:ilvl w:val="1"/>
          <w:numId w:val="35"/>
        </w:numPr>
      </w:pPr>
      <w:bookmarkStart w:id="409" w:name="_Toc514479026"/>
      <w:r w:rsidRPr="00781F2A">
        <w:lastRenderedPageBreak/>
        <w:t>In Matt 6:22-23 (eye as lamp) and 7:20</w:t>
      </w:r>
      <w:r w:rsidR="00745134" w:rsidRPr="00745134">
        <w:t xml:space="preserve">, </w:t>
      </w:r>
      <w:r w:rsidRPr="00781F2A">
        <w:t>“man’s attitude and act are . . . to be determined coherently by some central organ: by the eye</w:t>
      </w:r>
      <w:r w:rsidR="00745134" w:rsidRPr="00745134">
        <w:t xml:space="preserve">, </w:t>
      </w:r>
      <w:r w:rsidRPr="00781F2A">
        <w:t>or by some inner organ that is reflected in the eye and that comes into contact with the outer world through the eye; by that inner nature that calls forth our acts as organic consequences of its direction. Both pericopes stand in the Sermon on the Mount in relative isolation. . . . Nevertheless</w:t>
      </w:r>
      <w:r w:rsidR="00745134" w:rsidRPr="00745134">
        <w:t xml:space="preserve">, </w:t>
      </w:r>
      <w:r w:rsidRPr="00781F2A">
        <w:t>both can be made the basis of a doctrine . . . of human morality [201] . . . [From] these wisdom sayings in the Sermon on the Mount . . . ethics has developed a doctrine of the good will</w:t>
      </w:r>
      <w:r w:rsidR="00745134" w:rsidRPr="00745134">
        <w:t xml:space="preserve">, </w:t>
      </w:r>
      <w:r w:rsidRPr="00781F2A">
        <w:t>of its origin (i.e.</w:t>
      </w:r>
      <w:r w:rsidR="00745134" w:rsidRPr="00745134">
        <w:t xml:space="preserve">, </w:t>
      </w:r>
      <w:r w:rsidRPr="00781F2A">
        <w:t>of the transformation of our natural will)</w:t>
      </w:r>
      <w:r w:rsidR="00745134" w:rsidRPr="00745134">
        <w:t xml:space="preserve">, </w:t>
      </w:r>
      <w:r w:rsidRPr="00781F2A">
        <w:t xml:space="preserve">and of its development. . . . both sayings are limited to the assertion that there is an inner principle of which man’s acts are the issue.” (Windisch </w:t>
      </w:r>
      <w:r w:rsidRPr="001F5602">
        <w:rPr>
          <w:i/>
        </w:rPr>
        <w:t>Meaning</w:t>
      </w:r>
      <w:r w:rsidRPr="00781F2A">
        <w:t xml:space="preserve"> 201-02)</w:t>
      </w:r>
      <w:bookmarkEnd w:id="409"/>
    </w:p>
    <w:p w14:paraId="3BCFF41A" w14:textId="77777777" w:rsidR="00D47186" w:rsidRPr="00781F2A" w:rsidRDefault="00D47186" w:rsidP="001E51AF">
      <w:pPr>
        <w:pStyle w:val="ListParagraph"/>
        <w:numPr>
          <w:ilvl w:val="1"/>
          <w:numId w:val="35"/>
        </w:numPr>
      </w:pPr>
      <w:bookmarkStart w:id="410" w:name="_Toc514479027"/>
      <w:r w:rsidRPr="003A4642">
        <w:rPr>
          <w:lang w:val="fr-FR"/>
        </w:rPr>
        <w:t>“. . . le logion des arbres et de leur fruits [Matt 12:33] invite à reconnaître les gens à leurs oeuvres</w:t>
      </w:r>
      <w:r w:rsidR="00745134" w:rsidRPr="003A4642">
        <w:rPr>
          <w:lang w:val="fr-FR"/>
        </w:rPr>
        <w:t xml:space="preserve">, </w:t>
      </w:r>
      <w:r w:rsidRPr="003A4642">
        <w:rPr>
          <w:lang w:val="fr-FR"/>
        </w:rPr>
        <w:t>alors qu’il ne s’agit ici [Matt 12:34-37] que de ce qu’ils disent. Dans le discours de Luc [Luke 6:43-45</w:t>
      </w:r>
      <w:r w:rsidR="00745134" w:rsidRPr="003A4642">
        <w:rPr>
          <w:lang w:val="fr-FR"/>
        </w:rPr>
        <w:t xml:space="preserve">, </w:t>
      </w:r>
      <w:r w:rsidRPr="003A4642">
        <w:rPr>
          <w:lang w:val="fr-FR"/>
        </w:rPr>
        <w:t>which parallels Matt 12:33-37]</w:t>
      </w:r>
      <w:r w:rsidR="00745134" w:rsidRPr="003A4642">
        <w:rPr>
          <w:lang w:val="fr-FR"/>
        </w:rPr>
        <w:t xml:space="preserve">, </w:t>
      </w:r>
      <w:r w:rsidRPr="003A4642">
        <w:rPr>
          <w:lang w:val="fr-FR"/>
        </w:rPr>
        <w:t xml:space="preserve">l’enchaînement des sentences reste donc très lâche [loose].” </w:t>
      </w:r>
      <w:r w:rsidRPr="00781F2A">
        <w:t xml:space="preserve">(Dupont </w:t>
      </w:r>
      <w:r w:rsidRPr="001F5602">
        <w:rPr>
          <w:i/>
        </w:rPr>
        <w:t>Béatitudes</w:t>
      </w:r>
      <w:r w:rsidRPr="00781F2A">
        <w:t xml:space="preserve"> 15)</w:t>
      </w:r>
      <w:bookmarkEnd w:id="410"/>
    </w:p>
    <w:p w14:paraId="33D47019" w14:textId="58A99ED8" w:rsidR="00D47186" w:rsidRPr="00781F2A" w:rsidRDefault="00D47186" w:rsidP="001E51AF">
      <w:pPr>
        <w:pStyle w:val="ListParagraph"/>
        <w:numPr>
          <w:ilvl w:val="1"/>
          <w:numId w:val="35"/>
        </w:numPr>
      </w:pPr>
      <w:bookmarkStart w:id="411" w:name="_Toc514479028"/>
      <w:r w:rsidRPr="003A4642">
        <w:rPr>
          <w:lang w:val="fr-FR"/>
        </w:rPr>
        <w:t>“Que Matthieu</w:t>
      </w:r>
      <w:r w:rsidR="00745134" w:rsidRPr="003A4642">
        <w:rPr>
          <w:lang w:val="fr-FR"/>
        </w:rPr>
        <w:t xml:space="preserve">, </w:t>
      </w:r>
      <w:r w:rsidRPr="003A4642">
        <w:rPr>
          <w:lang w:val="fr-FR"/>
        </w:rPr>
        <w:t>le [Luke 6:35] lisant dans sa source</w:t>
      </w:r>
      <w:r w:rsidR="00745134" w:rsidRPr="003A4642">
        <w:rPr>
          <w:lang w:val="fr-FR"/>
        </w:rPr>
        <w:t xml:space="preserve">, </w:t>
      </w:r>
      <w:r w:rsidRPr="003A4642">
        <w:rPr>
          <w:lang w:val="fr-FR"/>
        </w:rPr>
        <w:t>l’ait omis nous paraît peu vraisemblable.” [46] “Explication de Loisy (I</w:t>
      </w:r>
      <w:r w:rsidR="00745134" w:rsidRPr="003A4642">
        <w:rPr>
          <w:lang w:val="fr-FR"/>
        </w:rPr>
        <w:t xml:space="preserve">, </w:t>
      </w:r>
      <w:r w:rsidRPr="003A4642">
        <w:rPr>
          <w:lang w:val="fr-FR"/>
        </w:rPr>
        <w:t>639)</w:t>
      </w:r>
      <w:r w:rsidR="00745134" w:rsidRPr="003A4642">
        <w:rPr>
          <w:lang w:val="fr-FR"/>
        </w:rPr>
        <w:t xml:space="preserve">, </w:t>
      </w:r>
      <w:r w:rsidRPr="003A4642">
        <w:rPr>
          <w:lang w:val="fr-FR"/>
        </w:rPr>
        <w:t>Soiron (</w:t>
      </w:r>
      <w:r w:rsidRPr="003A4642">
        <w:rPr>
          <w:i/>
          <w:lang w:val="fr-FR"/>
        </w:rPr>
        <w:t>Logia</w:t>
      </w:r>
      <w:r w:rsidR="00745134" w:rsidRPr="003A4642">
        <w:rPr>
          <w:lang w:val="fr-FR"/>
        </w:rPr>
        <w:t xml:space="preserve">, </w:t>
      </w:r>
      <w:r w:rsidRPr="003A4642">
        <w:rPr>
          <w:lang w:val="fr-FR"/>
        </w:rPr>
        <w:t>pp. 119 s.)</w:t>
      </w:r>
      <w:r w:rsidR="00745134" w:rsidRPr="003A4642">
        <w:rPr>
          <w:lang w:val="fr-FR"/>
        </w:rPr>
        <w:t xml:space="preserve">, </w:t>
      </w:r>
      <w:r w:rsidRPr="003A4642">
        <w:rPr>
          <w:lang w:val="fr-FR"/>
        </w:rPr>
        <w:t>Bultmann (87)</w:t>
      </w:r>
      <w:r w:rsidR="00745134" w:rsidRPr="003A4642">
        <w:rPr>
          <w:lang w:val="fr-FR"/>
        </w:rPr>
        <w:t xml:space="preserve">, </w:t>
      </w:r>
      <w:r w:rsidRPr="003A4642">
        <w:rPr>
          <w:lang w:val="fr-FR"/>
        </w:rPr>
        <w:t>Creed (98)</w:t>
      </w:r>
      <w:r w:rsidR="00745134" w:rsidRPr="003A4642">
        <w:rPr>
          <w:lang w:val="fr-FR"/>
        </w:rPr>
        <w:t xml:space="preserve">, </w:t>
      </w:r>
      <w:r w:rsidRPr="003A4642">
        <w:rPr>
          <w:lang w:val="fr-FR"/>
        </w:rPr>
        <w:t>Marriott (59 et 70)</w:t>
      </w:r>
      <w:r w:rsidR="00745134" w:rsidRPr="003A4642">
        <w:rPr>
          <w:lang w:val="fr-FR"/>
        </w:rPr>
        <w:t xml:space="preserve">, </w:t>
      </w:r>
      <w:r w:rsidRPr="003A4642">
        <w:rPr>
          <w:lang w:val="fr-FR"/>
        </w:rPr>
        <w:t>Manson (59)</w:t>
      </w:r>
      <w:r w:rsidR="00745134" w:rsidRPr="003A4642">
        <w:rPr>
          <w:lang w:val="fr-FR"/>
        </w:rPr>
        <w:t xml:space="preserve">, </w:t>
      </w:r>
      <w:r w:rsidRPr="003A4642">
        <w:rPr>
          <w:lang w:val="fr-FR"/>
        </w:rPr>
        <w:t>Hauck (90 s.)</w:t>
      </w:r>
      <w:r w:rsidR="00745134" w:rsidRPr="003A4642">
        <w:rPr>
          <w:lang w:val="fr-FR"/>
        </w:rPr>
        <w:t xml:space="preserve">, </w:t>
      </w:r>
      <w:r w:rsidRPr="003A4642">
        <w:rPr>
          <w:lang w:val="fr-FR"/>
        </w:rPr>
        <w:t>Rengstorf (91)</w:t>
      </w:r>
      <w:r w:rsidR="00745134" w:rsidRPr="003A4642">
        <w:rPr>
          <w:lang w:val="fr-FR"/>
        </w:rPr>
        <w:t xml:space="preserve">, </w:t>
      </w:r>
      <w:r w:rsidRPr="003A4642">
        <w:rPr>
          <w:lang w:val="fr-FR"/>
        </w:rPr>
        <w:t>Schmid (</w:t>
      </w:r>
      <w:r w:rsidRPr="003A4642">
        <w:rPr>
          <w:i/>
          <w:lang w:val="fr-FR"/>
        </w:rPr>
        <w:t>Mat</w:t>
      </w:r>
      <w:r w:rsidRPr="003A4642">
        <w:rPr>
          <w:lang w:val="fr-FR"/>
        </w:rPr>
        <w:t>.</w:t>
      </w:r>
      <w:r w:rsidR="00745134" w:rsidRPr="003A4642">
        <w:rPr>
          <w:lang w:val="fr-FR"/>
        </w:rPr>
        <w:t xml:space="preserve">, </w:t>
      </w:r>
      <w:r w:rsidRPr="003A4642">
        <w:rPr>
          <w:lang w:val="fr-FR"/>
        </w:rPr>
        <w:t xml:space="preserve">150. 211; </w:t>
      </w:r>
      <w:r w:rsidRPr="003A4642">
        <w:rPr>
          <w:i/>
          <w:lang w:val="fr-FR"/>
        </w:rPr>
        <w:t>Lk</w:t>
      </w:r>
      <w:r w:rsidRPr="003A4642">
        <w:rPr>
          <w:lang w:val="fr-FR"/>
        </w:rPr>
        <w:t>.</w:t>
      </w:r>
      <w:r w:rsidR="00745134" w:rsidRPr="003A4642">
        <w:rPr>
          <w:lang w:val="fr-FR"/>
        </w:rPr>
        <w:t xml:space="preserve">, </w:t>
      </w:r>
      <w:r w:rsidRPr="003A4642">
        <w:rPr>
          <w:lang w:val="fr-FR"/>
        </w:rPr>
        <w:t>138 s.)</w:t>
      </w:r>
      <w:r w:rsidR="00745134" w:rsidRPr="003A4642">
        <w:rPr>
          <w:lang w:val="fr-FR"/>
        </w:rPr>
        <w:t xml:space="preserve">, </w:t>
      </w:r>
      <w:r w:rsidRPr="003A4642">
        <w:rPr>
          <w:lang w:val="fr-FR"/>
        </w:rPr>
        <w:t>Knox (II</w:t>
      </w:r>
      <w:r w:rsidR="00745134" w:rsidRPr="003A4642">
        <w:rPr>
          <w:lang w:val="fr-FR"/>
        </w:rPr>
        <w:t xml:space="preserve">, </w:t>
      </w:r>
      <w:r w:rsidRPr="003A4642">
        <w:rPr>
          <w:lang w:val="fr-FR"/>
        </w:rPr>
        <w:t>11) . . .” [46</w:t>
      </w:r>
      <w:r w:rsidR="003A5BE0" w:rsidRPr="003A4642">
        <w:rPr>
          <w:kern w:val="2"/>
          <w:lang w:val="fr-FR"/>
        </w:rPr>
        <w:t xml:space="preserve"> n </w:t>
      </w:r>
      <w:r w:rsidRPr="003A4642">
        <w:rPr>
          <w:lang w:val="fr-FR"/>
        </w:rPr>
        <w:t>1] “Aucun motif plausible n’expliquerait qu’il ait écarté ici un matériau qu’il n’hésite pas à accepter plus loin. [46] . . . on n’imagine pas que</w:t>
      </w:r>
      <w:r w:rsidR="00745134" w:rsidRPr="003A4642">
        <w:rPr>
          <w:lang w:val="fr-FR"/>
        </w:rPr>
        <w:t xml:space="preserve">, </w:t>
      </w:r>
      <w:r w:rsidRPr="003A4642">
        <w:rPr>
          <w:lang w:val="fr-FR"/>
        </w:rPr>
        <w:t>trouvant dnas sa source les éléments de Luc</w:t>
      </w:r>
      <w:r w:rsidR="00745134" w:rsidRPr="003A4642">
        <w:rPr>
          <w:lang w:val="fr-FR"/>
        </w:rPr>
        <w:t xml:space="preserve">, </w:t>
      </w:r>
      <w:r w:rsidRPr="003A4642">
        <w:rPr>
          <w:lang w:val="fr-FR"/>
        </w:rPr>
        <w:t>45</w:t>
      </w:r>
      <w:r w:rsidR="00745134" w:rsidRPr="003A4642">
        <w:rPr>
          <w:lang w:val="fr-FR"/>
        </w:rPr>
        <w:t xml:space="preserve">, </w:t>
      </w:r>
      <w:r w:rsidRPr="003A4642">
        <w:rPr>
          <w:lang w:val="fr-FR"/>
        </w:rPr>
        <w:t>il ait préféré les réserver pour plus tard</w:t>
      </w:r>
      <w:r w:rsidR="00745134" w:rsidRPr="003A4642">
        <w:rPr>
          <w:lang w:val="fr-FR"/>
        </w:rPr>
        <w:t xml:space="preserve">, </w:t>
      </w:r>
      <w:r w:rsidRPr="003A4642">
        <w:rPr>
          <w:lang w:val="fr-FR"/>
        </w:rPr>
        <w:t>quand il répéterait une deuxième fois la comparaison de l’arbre et de ses fruits! . . . l’hypothèse inverse ait ses partisans: Luc aurait ajouté le v. 45 [“. . . Lagrange</w:t>
      </w:r>
      <w:r w:rsidR="00745134" w:rsidRPr="003A4642">
        <w:rPr>
          <w:lang w:val="fr-FR"/>
        </w:rPr>
        <w:t xml:space="preserve">, </w:t>
      </w:r>
      <w:r w:rsidRPr="003A4642">
        <w:rPr>
          <w:i/>
          <w:lang w:val="fr-FR"/>
        </w:rPr>
        <w:t>Luc</w:t>
      </w:r>
      <w:r w:rsidR="00745134" w:rsidRPr="003A4642">
        <w:rPr>
          <w:lang w:val="fr-FR"/>
        </w:rPr>
        <w:t xml:space="preserve">, </w:t>
      </w:r>
      <w:r w:rsidRPr="003A4642">
        <w:rPr>
          <w:lang w:val="fr-FR"/>
        </w:rPr>
        <w:t>201 s. En introduisant le logion Mat.</w:t>
      </w:r>
      <w:r w:rsidR="00745134" w:rsidRPr="003A4642">
        <w:rPr>
          <w:lang w:val="fr-FR"/>
        </w:rPr>
        <w:t xml:space="preserve">, </w:t>
      </w:r>
      <w:r w:rsidRPr="003A4642">
        <w:rPr>
          <w:lang w:val="fr-FR"/>
        </w:rPr>
        <w:t>12</w:t>
      </w:r>
      <w:r w:rsidR="00745134" w:rsidRPr="003A4642">
        <w:rPr>
          <w:lang w:val="fr-FR"/>
        </w:rPr>
        <w:t xml:space="preserve">, </w:t>
      </w:r>
      <w:r w:rsidRPr="003A4642">
        <w:rPr>
          <w:lang w:val="fr-FR"/>
        </w:rPr>
        <w:t>34</w:t>
      </w:r>
      <w:r w:rsidRPr="003A4642">
        <w:rPr>
          <w:i/>
          <w:lang w:val="fr-FR"/>
        </w:rPr>
        <w:t>b</w:t>
      </w:r>
      <w:r w:rsidRPr="003A4642">
        <w:rPr>
          <w:lang w:val="fr-FR"/>
        </w:rPr>
        <w:t>-35 dans un contexte nouveau</w:t>
      </w:r>
      <w:r w:rsidR="00745134" w:rsidRPr="003A4642">
        <w:rPr>
          <w:lang w:val="fr-FR"/>
        </w:rPr>
        <w:t xml:space="preserve">, </w:t>
      </w:r>
      <w:r w:rsidRPr="003A4642">
        <w:rPr>
          <w:lang w:val="fr-FR"/>
        </w:rPr>
        <w:t>Luc a été obligé d’en intervertir les deux parties. Voir aussi Allen</w:t>
      </w:r>
      <w:r w:rsidR="00745134" w:rsidRPr="003A4642">
        <w:rPr>
          <w:lang w:val="fr-FR"/>
        </w:rPr>
        <w:t xml:space="preserve">, </w:t>
      </w:r>
      <w:r w:rsidRPr="003A4642">
        <w:rPr>
          <w:lang w:val="fr-FR"/>
        </w:rPr>
        <w:t>137; Soiron</w:t>
      </w:r>
      <w:r w:rsidR="00745134" w:rsidRPr="003A4642">
        <w:rPr>
          <w:lang w:val="fr-FR"/>
        </w:rPr>
        <w:t xml:space="preserve">, </w:t>
      </w:r>
      <w:r w:rsidRPr="003A4642">
        <w:rPr>
          <w:lang w:val="fr-FR"/>
        </w:rPr>
        <w:t>115; Lindeskog</w:t>
      </w:r>
      <w:r w:rsidR="00745134" w:rsidRPr="003A4642">
        <w:rPr>
          <w:lang w:val="fr-FR"/>
        </w:rPr>
        <w:t xml:space="preserve">, </w:t>
      </w:r>
      <w:r w:rsidRPr="003A4642">
        <w:rPr>
          <w:i/>
          <w:lang w:val="fr-FR"/>
        </w:rPr>
        <w:t>art</w:t>
      </w:r>
      <w:r w:rsidRPr="003A4642">
        <w:rPr>
          <w:lang w:val="fr-FR"/>
        </w:rPr>
        <w:t xml:space="preserve">. </w:t>
      </w:r>
      <w:r w:rsidRPr="003A4642">
        <w:rPr>
          <w:i/>
          <w:lang w:val="fr-FR"/>
        </w:rPr>
        <w:t>cit</w:t>
      </w:r>
      <w:r w:rsidRPr="003A4642">
        <w:rPr>
          <w:lang w:val="fr-FR"/>
        </w:rPr>
        <w:t xml:space="preserve">.” (“Logia-Studien.” </w:t>
      </w:r>
      <w:r w:rsidRPr="003A4642">
        <w:rPr>
          <w:i/>
          <w:lang w:val="fr-FR"/>
        </w:rPr>
        <w:t>Studia Theologica</w:t>
      </w:r>
      <w:r w:rsidRPr="003A4642">
        <w:rPr>
          <w:lang w:val="fr-FR"/>
        </w:rPr>
        <w:t xml:space="preserve"> 4 [1950] 129-89. 169.) 47</w:t>
      </w:r>
      <w:r w:rsidR="003A5BE0" w:rsidRPr="003A4642">
        <w:rPr>
          <w:kern w:val="2"/>
          <w:lang w:val="fr-FR"/>
        </w:rPr>
        <w:t xml:space="preserve"> n </w:t>
      </w:r>
      <w:r w:rsidRPr="003A4642">
        <w:rPr>
          <w:lang w:val="fr-FR"/>
        </w:rPr>
        <w:t>2] . . . S’il n’y avait [were] que Mat.</w:t>
      </w:r>
      <w:r w:rsidR="00745134" w:rsidRPr="003A4642">
        <w:rPr>
          <w:lang w:val="fr-FR"/>
        </w:rPr>
        <w:t xml:space="preserve">, </w:t>
      </w:r>
      <w:r w:rsidRPr="003A4642">
        <w:rPr>
          <w:lang w:val="fr-FR"/>
        </w:rPr>
        <w:t>7</w:t>
      </w:r>
      <w:r w:rsidR="00745134" w:rsidRPr="003A4642">
        <w:rPr>
          <w:lang w:val="fr-FR"/>
        </w:rPr>
        <w:t xml:space="preserve">, </w:t>
      </w:r>
      <w:r w:rsidRPr="003A4642">
        <w:rPr>
          <w:lang w:val="fr-FR"/>
        </w:rPr>
        <w:t>16-20</w:t>
      </w:r>
      <w:r w:rsidR="00745134" w:rsidRPr="003A4642">
        <w:rPr>
          <w:lang w:val="fr-FR"/>
        </w:rPr>
        <w:t xml:space="preserve">, </w:t>
      </w:r>
      <w:r w:rsidRPr="003A4642">
        <w:rPr>
          <w:lang w:val="fr-FR"/>
        </w:rPr>
        <w:t>on pourrait croire que Luc se contente de retoucher en abrégeant: les deux strophes de Mat.</w:t>
      </w:r>
      <w:r w:rsidR="00745134" w:rsidRPr="003A4642">
        <w:rPr>
          <w:lang w:val="fr-FR"/>
        </w:rPr>
        <w:t xml:space="preserve">, </w:t>
      </w:r>
      <w:r w:rsidRPr="003A4642">
        <w:rPr>
          <w:lang w:val="fr-FR"/>
        </w:rPr>
        <w:t>7</w:t>
      </w:r>
      <w:r w:rsidR="00745134" w:rsidRPr="003A4642">
        <w:rPr>
          <w:lang w:val="fr-FR"/>
        </w:rPr>
        <w:t xml:space="preserve">, </w:t>
      </w:r>
      <w:r w:rsidRPr="003A4642">
        <w:rPr>
          <w:lang w:val="fr-FR"/>
        </w:rPr>
        <w:t>17 et 7</w:t>
      </w:r>
      <w:r w:rsidR="00745134" w:rsidRPr="003A4642">
        <w:rPr>
          <w:lang w:val="fr-FR"/>
        </w:rPr>
        <w:t xml:space="preserve">, </w:t>
      </w:r>
      <w:r w:rsidRPr="003A4642">
        <w:rPr>
          <w:lang w:val="fr-FR"/>
        </w:rPr>
        <w:t>18 sont réduites en une seule [47] . . . Mais comment expliquer</w:t>
      </w:r>
      <w:r w:rsidR="00745134" w:rsidRPr="003A4642">
        <w:rPr>
          <w:lang w:val="fr-FR"/>
        </w:rPr>
        <w:t xml:space="preserve">, </w:t>
      </w:r>
      <w:r w:rsidRPr="003A4642">
        <w:rPr>
          <w:lang w:val="fr-FR"/>
        </w:rPr>
        <w:t>dans ce cas</w:t>
      </w:r>
      <w:r w:rsidR="00745134" w:rsidRPr="003A4642">
        <w:rPr>
          <w:lang w:val="fr-FR"/>
        </w:rPr>
        <w:t xml:space="preserve">, </w:t>
      </w:r>
      <w:r w:rsidRPr="003A4642">
        <w:rPr>
          <w:lang w:val="fr-FR"/>
        </w:rPr>
        <w:t>les nombreuses rencontres de détail avec Mat.</w:t>
      </w:r>
      <w:r w:rsidR="00745134" w:rsidRPr="003A4642">
        <w:rPr>
          <w:lang w:val="fr-FR"/>
        </w:rPr>
        <w:t xml:space="preserve">, </w:t>
      </w:r>
      <w:r w:rsidRPr="003A4642">
        <w:rPr>
          <w:lang w:val="fr-FR"/>
        </w:rPr>
        <w:t>12</w:t>
      </w:r>
      <w:r w:rsidR="00745134" w:rsidRPr="003A4642">
        <w:rPr>
          <w:lang w:val="fr-FR"/>
        </w:rPr>
        <w:t xml:space="preserve">, </w:t>
      </w:r>
      <w:r w:rsidRPr="003A4642">
        <w:rPr>
          <w:lang w:val="fr-FR"/>
        </w:rPr>
        <w:t xml:space="preserve">33?” </w:t>
      </w:r>
      <w:r w:rsidRPr="00781F2A">
        <w:t xml:space="preserve">[48] Details that Luke 6:45 shares with Matt 12:33 but not with Matt 7:17-18: Luke 6 and Matt 12 both reduce the two verses of Matt 7 to one verse; “good” is </w:t>
      </w:r>
      <w:r w:rsidRPr="001F5602">
        <w:rPr>
          <w:i/>
        </w:rPr>
        <w:t>kalos</w:t>
      </w:r>
      <w:r w:rsidRPr="00781F2A">
        <w:t xml:space="preserve"> in both but </w:t>
      </w:r>
      <w:r w:rsidRPr="001F5602">
        <w:rPr>
          <w:i/>
        </w:rPr>
        <w:t>agathos</w:t>
      </w:r>
      <w:r w:rsidRPr="00781F2A">
        <w:t xml:space="preserve"> in Matt 7; “fruit” is singular in both</w:t>
      </w:r>
      <w:r w:rsidR="00745134" w:rsidRPr="00745134">
        <w:t xml:space="preserve">, </w:t>
      </w:r>
      <w:r w:rsidRPr="00781F2A">
        <w:t xml:space="preserve">plural in Matt 7; “bad fruit” is </w:t>
      </w:r>
      <w:r w:rsidRPr="001F5602">
        <w:rPr>
          <w:i/>
        </w:rPr>
        <w:t>sarpos</w:t>
      </w:r>
      <w:r w:rsidR="00745134" w:rsidRPr="00745134">
        <w:t xml:space="preserve">, </w:t>
      </w:r>
      <w:r w:rsidRPr="00781F2A">
        <w:t xml:space="preserve">not </w:t>
      </w:r>
      <w:r w:rsidRPr="001F5602">
        <w:rPr>
          <w:i/>
        </w:rPr>
        <w:t>pon</w:t>
      </w:r>
      <w:r w:rsidRPr="001F5602">
        <w:rPr>
          <w:rFonts w:hint="eastAsia"/>
          <w:i/>
        </w:rPr>
        <w:t>ē</w:t>
      </w:r>
      <w:r w:rsidRPr="001F5602">
        <w:rPr>
          <w:i/>
        </w:rPr>
        <w:t>ros</w:t>
      </w:r>
      <w:r w:rsidRPr="00781F2A">
        <w:t xml:space="preserve">; the verb is </w:t>
      </w:r>
      <w:r w:rsidRPr="001F5602">
        <w:rPr>
          <w:i/>
        </w:rPr>
        <w:t>gin</w:t>
      </w:r>
      <w:r w:rsidRPr="001F5602">
        <w:rPr>
          <w:rFonts w:hint="eastAsia"/>
          <w:i/>
        </w:rPr>
        <w:t>ō</w:t>
      </w:r>
      <w:r w:rsidRPr="001F5602">
        <w:rPr>
          <w:i/>
        </w:rPr>
        <w:t>sk</w:t>
      </w:r>
      <w:r w:rsidRPr="001F5602">
        <w:rPr>
          <w:rFonts w:hint="eastAsia"/>
          <w:i/>
        </w:rPr>
        <w:t>ō</w:t>
      </w:r>
      <w:r w:rsidR="00745134" w:rsidRPr="00745134">
        <w:t xml:space="preserve">, </w:t>
      </w:r>
      <w:r w:rsidRPr="00781F2A">
        <w:t xml:space="preserve">not </w:t>
      </w:r>
      <w:r w:rsidRPr="001F5602">
        <w:rPr>
          <w:i/>
        </w:rPr>
        <w:t>epigin</w:t>
      </w:r>
      <w:r w:rsidRPr="001F5602">
        <w:rPr>
          <w:rFonts w:hint="eastAsia"/>
          <w:i/>
        </w:rPr>
        <w:t>ō</w:t>
      </w:r>
      <w:r w:rsidRPr="001F5602">
        <w:rPr>
          <w:i/>
        </w:rPr>
        <w:t>sk</w:t>
      </w:r>
      <w:r w:rsidRPr="001F5602">
        <w:rPr>
          <w:rFonts w:hint="eastAsia"/>
          <w:i/>
        </w:rPr>
        <w:t>ō</w:t>
      </w:r>
      <w:r w:rsidR="00745134" w:rsidRPr="00745134">
        <w:t xml:space="preserve">, </w:t>
      </w:r>
      <w:r w:rsidRPr="00781F2A">
        <w:t xml:space="preserve">despite Luke’s preference for composite verbs; the preposition after the verb is </w:t>
      </w:r>
      <w:r w:rsidRPr="001F5602">
        <w:rPr>
          <w:i/>
        </w:rPr>
        <w:t>ek</w:t>
      </w:r>
      <w:r w:rsidRPr="00781F2A">
        <w:t xml:space="preserve"> (</w:t>
      </w:r>
      <w:r w:rsidRPr="001F5602">
        <w:rPr>
          <w:i/>
        </w:rPr>
        <w:t>tou karpou</w:t>
      </w:r>
      <w:r w:rsidRPr="00781F2A">
        <w:t>)</w:t>
      </w:r>
      <w:r w:rsidR="00745134" w:rsidRPr="00745134">
        <w:t xml:space="preserve">, </w:t>
      </w:r>
      <w:r w:rsidRPr="00781F2A">
        <w:t xml:space="preserve">not </w:t>
      </w:r>
      <w:r w:rsidRPr="001F5602">
        <w:rPr>
          <w:i/>
        </w:rPr>
        <w:t>apo</w:t>
      </w:r>
      <w:r w:rsidRPr="00781F2A">
        <w:t xml:space="preserve"> (</w:t>
      </w:r>
      <w:r w:rsidRPr="001F5602">
        <w:rPr>
          <w:i/>
        </w:rPr>
        <w:t>t</w:t>
      </w:r>
      <w:r w:rsidRPr="001F5602">
        <w:rPr>
          <w:rFonts w:hint="eastAsia"/>
          <w:i/>
        </w:rPr>
        <w:t>ō</w:t>
      </w:r>
      <w:r w:rsidRPr="001F5602">
        <w:rPr>
          <w:i/>
        </w:rPr>
        <w:t>n karp</w:t>
      </w:r>
      <w:r w:rsidRPr="001F5602">
        <w:rPr>
          <w:rFonts w:hint="eastAsia"/>
          <w:i/>
        </w:rPr>
        <w:t>ō</w:t>
      </w:r>
      <w:r w:rsidRPr="001F5602">
        <w:rPr>
          <w:i/>
        </w:rPr>
        <w:t>n</w:t>
      </w:r>
      <w:r w:rsidRPr="00781F2A">
        <w:t xml:space="preserve">). (Dupont </w:t>
      </w:r>
      <w:r w:rsidRPr="001F5602">
        <w:rPr>
          <w:i/>
        </w:rPr>
        <w:t>Béatitudes</w:t>
      </w:r>
      <w:r w:rsidRPr="00781F2A">
        <w:t xml:space="preserve"> 46-48</w:t>
      </w:r>
      <w:r w:rsidR="00745134" w:rsidRPr="00745134">
        <w:t xml:space="preserve">, </w:t>
      </w:r>
      <w:r w:rsidRPr="00781F2A">
        <w:t>46</w:t>
      </w:r>
      <w:r w:rsidR="003A5BE0" w:rsidRPr="00184C50">
        <w:rPr>
          <w:kern w:val="2"/>
        </w:rPr>
        <w:t xml:space="preserve"> n </w:t>
      </w:r>
      <w:r w:rsidRPr="00781F2A">
        <w:t>1</w:t>
      </w:r>
      <w:r w:rsidR="00745134" w:rsidRPr="00745134">
        <w:t xml:space="preserve">, </w:t>
      </w:r>
      <w:r w:rsidRPr="00781F2A">
        <w:t>47</w:t>
      </w:r>
      <w:r w:rsidR="003A5BE0" w:rsidRPr="00184C50">
        <w:rPr>
          <w:kern w:val="2"/>
        </w:rPr>
        <w:t xml:space="preserve"> n </w:t>
      </w:r>
      <w:r w:rsidRPr="00781F2A">
        <w:t>2)</w:t>
      </w:r>
      <w:bookmarkEnd w:id="411"/>
    </w:p>
    <w:p w14:paraId="77DD4313" w14:textId="5DAF4435" w:rsidR="00D47186" w:rsidRPr="00781F2A" w:rsidRDefault="00D47186" w:rsidP="001E51AF">
      <w:pPr>
        <w:pStyle w:val="ListParagraph"/>
        <w:numPr>
          <w:ilvl w:val="1"/>
          <w:numId w:val="35"/>
        </w:numPr>
      </w:pPr>
      <w:bookmarkStart w:id="412" w:name="_Toc514479029"/>
      <w:r w:rsidRPr="003A4642">
        <w:rPr>
          <w:lang w:val="fr-FR"/>
        </w:rPr>
        <w:t>“Le P. [Thaddeus] Soiron remarque très justement que «die reichhaltigere [content-rich] Parallele Lk 6</w:t>
      </w:r>
      <w:r w:rsidR="00745134" w:rsidRPr="003A4642">
        <w:rPr>
          <w:lang w:val="fr-FR"/>
        </w:rPr>
        <w:t xml:space="preserve">, </w:t>
      </w:r>
      <w:r w:rsidRPr="003A4642">
        <w:rPr>
          <w:lang w:val="fr-FR"/>
        </w:rPr>
        <w:t>43-46</w:t>
      </w:r>
      <w:r w:rsidR="00745134" w:rsidRPr="003A4642">
        <w:rPr>
          <w:lang w:val="fr-FR"/>
        </w:rPr>
        <w:t xml:space="preserve">, </w:t>
      </w:r>
      <w:r w:rsidRPr="003A4642">
        <w:rPr>
          <w:lang w:val="fr-FR"/>
        </w:rPr>
        <w:t>die beide matthäischen Parallelen (Mt 7</w:t>
      </w:r>
      <w:r w:rsidR="00745134" w:rsidRPr="003A4642">
        <w:rPr>
          <w:lang w:val="fr-FR"/>
        </w:rPr>
        <w:t xml:space="preserve">, </w:t>
      </w:r>
      <w:r w:rsidRPr="003A4642">
        <w:rPr>
          <w:lang w:val="fr-FR"/>
        </w:rPr>
        <w:t>16-20 und Mt 12</w:t>
      </w:r>
      <w:r w:rsidR="00745134" w:rsidRPr="003A4642">
        <w:rPr>
          <w:lang w:val="fr-FR"/>
        </w:rPr>
        <w:t xml:space="preserve">, </w:t>
      </w:r>
      <w:r w:rsidRPr="003A4642">
        <w:rPr>
          <w:lang w:val="fr-FR"/>
        </w:rPr>
        <w:t>33-35) in sich enthält” (</w:t>
      </w:r>
      <w:r w:rsidRPr="003A4642">
        <w:rPr>
          <w:i/>
          <w:lang w:val="fr-FR"/>
        </w:rPr>
        <w:t>Logia</w:t>
      </w:r>
      <w:r w:rsidR="00745134" w:rsidRPr="003A4642">
        <w:rPr>
          <w:lang w:val="fr-FR"/>
        </w:rPr>
        <w:t xml:space="preserve">, </w:t>
      </w:r>
      <w:r w:rsidRPr="003A4642">
        <w:rPr>
          <w:lang w:val="fr-FR"/>
        </w:rPr>
        <w:t>p. 120). . . . le texte de Luc représente une version intermédiaire . . . ‘A Hawkins dont l’avis [opinion] [48] est que Matthieu a utilisé deux fois un logion de Q</w:t>
      </w:r>
      <w:r w:rsidR="00745134" w:rsidRPr="003A4642">
        <w:rPr>
          <w:lang w:val="fr-FR"/>
        </w:rPr>
        <w:t xml:space="preserve">, </w:t>
      </w:r>
      <w:r w:rsidRPr="003A4642">
        <w:rPr>
          <w:lang w:val="fr-FR"/>
        </w:rPr>
        <w:t>Butler [</w:t>
      </w:r>
      <w:r w:rsidRPr="003A4642">
        <w:rPr>
          <w:i/>
          <w:lang w:val="fr-FR"/>
        </w:rPr>
        <w:t>Originality of St</w:t>
      </w:r>
      <w:r w:rsidRPr="003A4642">
        <w:rPr>
          <w:lang w:val="fr-FR"/>
        </w:rPr>
        <w:t xml:space="preserve">. </w:t>
      </w:r>
      <w:r w:rsidRPr="003A4642">
        <w:rPr>
          <w:i/>
          <w:lang w:val="fr-FR"/>
        </w:rPr>
        <w:t>Matthew</w:t>
      </w:r>
      <w:r w:rsidRPr="003A4642">
        <w:rPr>
          <w:lang w:val="fr-FR"/>
        </w:rPr>
        <w:t xml:space="preserve"> 32 ff.</w:t>
      </w:r>
      <w:r w:rsidR="00745134" w:rsidRPr="003A4642">
        <w:rPr>
          <w:lang w:val="fr-FR"/>
        </w:rPr>
        <w:t xml:space="preserve">, </w:t>
      </w:r>
      <w:r w:rsidRPr="003A4642">
        <w:rPr>
          <w:lang w:val="fr-FR"/>
        </w:rPr>
        <w:t>41 ff.</w:t>
      </w:r>
      <w:r w:rsidR="00745134" w:rsidRPr="003A4642">
        <w:rPr>
          <w:lang w:val="fr-FR"/>
        </w:rPr>
        <w:t xml:space="preserve">, </w:t>
      </w:r>
      <w:r w:rsidRPr="003A4642">
        <w:rPr>
          <w:lang w:val="fr-FR"/>
        </w:rPr>
        <w:t>139 ff.] répond qu’en 12</w:t>
      </w:r>
      <w:r w:rsidR="00745134" w:rsidRPr="003A4642">
        <w:rPr>
          <w:lang w:val="fr-FR"/>
        </w:rPr>
        <w:t xml:space="preserve">, </w:t>
      </w:r>
      <w:r w:rsidRPr="003A4642">
        <w:rPr>
          <w:lang w:val="fr-FR"/>
        </w:rPr>
        <w:t xml:space="preserve">33 Matthieu se répète lui-même.” </w:t>
      </w:r>
      <w:r w:rsidRPr="00781F2A">
        <w:t xml:space="preserve">(Dupont </w:t>
      </w:r>
      <w:r w:rsidRPr="001F5602">
        <w:rPr>
          <w:i/>
        </w:rPr>
        <w:t>Béatitudes</w:t>
      </w:r>
      <w:r w:rsidRPr="00781F2A">
        <w:t xml:space="preserve"> 48</w:t>
      </w:r>
      <w:r w:rsidR="003A5BE0" w:rsidRPr="00184C50">
        <w:rPr>
          <w:kern w:val="2"/>
        </w:rPr>
        <w:t xml:space="preserve"> n </w:t>
      </w:r>
      <w:r w:rsidRPr="00781F2A">
        <w:t>3)</w:t>
      </w:r>
      <w:bookmarkEnd w:id="412"/>
    </w:p>
    <w:p w14:paraId="7E63217D" w14:textId="77777777" w:rsidR="00D47186" w:rsidRPr="00781F2A" w:rsidRDefault="00D47186" w:rsidP="001E51AF">
      <w:pPr>
        <w:pStyle w:val="ListParagraph"/>
        <w:numPr>
          <w:ilvl w:val="1"/>
          <w:numId w:val="35"/>
        </w:numPr>
      </w:pPr>
      <w:bookmarkStart w:id="413" w:name="_Toc514479030"/>
      <w:r w:rsidRPr="003A4642">
        <w:rPr>
          <w:lang w:val="fr-FR"/>
        </w:rPr>
        <w:t>In Matt 12:33-12:37</w:t>
      </w:r>
      <w:r w:rsidR="00745134" w:rsidRPr="003A4642">
        <w:rPr>
          <w:lang w:val="fr-FR"/>
        </w:rPr>
        <w:t xml:space="preserve">, </w:t>
      </w:r>
      <w:r w:rsidRPr="003A4642">
        <w:rPr>
          <w:lang w:val="fr-FR"/>
        </w:rPr>
        <w:t>“Matthieu rattache ces versets à la controverse parce qu’il y voit un reproche de Jésus à l’addresse de ses adversaires; l’insertion de l’invective de 34</w:t>
      </w:r>
      <w:r w:rsidRPr="003A4642">
        <w:rPr>
          <w:i/>
          <w:lang w:val="fr-FR"/>
        </w:rPr>
        <w:t>a</w:t>
      </w:r>
      <w:r w:rsidRPr="003A4642">
        <w:rPr>
          <w:lang w:val="fr-FR"/>
        </w:rPr>
        <w:t xml:space="preserve"> le montre assez clairement. Mais ce contexte et cette interprétation sont sûrement secon</w:t>
      </w:r>
      <w:r w:rsidRPr="003A4642">
        <w:rPr>
          <w:lang w:val="fr-FR"/>
        </w:rPr>
        <w:lastRenderedPageBreak/>
        <w:t xml:space="preserve">daires; on ne peut les faire remonter [here = to have origin] au delà [beyond] de la rédaction du premier évangile.” </w:t>
      </w:r>
      <w:r w:rsidRPr="00781F2A">
        <w:t xml:space="preserve">(Dupont </w:t>
      </w:r>
      <w:r w:rsidRPr="001F5602">
        <w:rPr>
          <w:i/>
        </w:rPr>
        <w:t>Béatitudes</w:t>
      </w:r>
      <w:r w:rsidRPr="00781F2A">
        <w:t xml:space="preserve"> 4)</w:t>
      </w:r>
      <w:bookmarkEnd w:id="413"/>
    </w:p>
    <w:p w14:paraId="3C08C6B3" w14:textId="77777777" w:rsidR="00D47186" w:rsidRPr="00781F2A" w:rsidRDefault="00D47186" w:rsidP="00D47186"/>
    <w:p w14:paraId="37BB9878" w14:textId="77777777" w:rsidR="00D47186" w:rsidRPr="00781F2A" w:rsidRDefault="00D47186" w:rsidP="001E51AF">
      <w:pPr>
        <w:pStyle w:val="ListParagraph"/>
        <w:numPr>
          <w:ilvl w:val="0"/>
          <w:numId w:val="35"/>
        </w:numPr>
      </w:pPr>
      <w:bookmarkStart w:id="414" w:name="_Toc514479031"/>
      <w:r w:rsidRPr="001F5602">
        <w:rPr>
          <w:b/>
          <w:bCs/>
        </w:rPr>
        <w:t>tribute of earthly kings</w:t>
      </w:r>
      <w:r w:rsidRPr="001F5602">
        <w:rPr>
          <w:bCs/>
        </w:rPr>
        <w:t xml:space="preserve"> (</w:t>
      </w:r>
      <w:r w:rsidRPr="001F5602">
        <w:rPr>
          <w:szCs w:val="20"/>
        </w:rPr>
        <w:t>Matt 17:25</w:t>
      </w:r>
      <w:r w:rsidRPr="001F5602">
        <w:rPr>
          <w:szCs w:val="20"/>
        </w:rPr>
        <w:noBreakHyphen/>
        <w:t>26) (&gt; M)</w:t>
      </w:r>
      <w:bookmarkEnd w:id="414"/>
    </w:p>
    <w:p w14:paraId="32D50C76" w14:textId="77777777" w:rsidR="00D47186" w:rsidRPr="0033252A" w:rsidRDefault="00D47186" w:rsidP="001E51AF">
      <w:pPr>
        <w:pStyle w:val="ListParagraph"/>
        <w:numPr>
          <w:ilvl w:val="1"/>
          <w:numId w:val="35"/>
        </w:numPr>
        <w:rPr>
          <w:sz w:val="20"/>
        </w:rPr>
      </w:pPr>
      <w:bookmarkStart w:id="415" w:name="_Toc514479032"/>
      <w:r w:rsidRPr="0033252A">
        <w:rPr>
          <w:sz w:val="20"/>
          <w:szCs w:val="20"/>
        </w:rPr>
        <w:t>Matt 17:25b</w:t>
      </w:r>
      <w:r w:rsidRPr="0033252A">
        <w:rPr>
          <w:sz w:val="20"/>
          <w:szCs w:val="20"/>
        </w:rPr>
        <w:noBreakHyphen/>
        <w:t>26</w:t>
      </w:r>
      <w:r w:rsidR="00745134" w:rsidRPr="00745134">
        <w:rPr>
          <w:sz w:val="20"/>
          <w:szCs w:val="20"/>
        </w:rPr>
        <w:t xml:space="preserve">, </w:t>
      </w:r>
      <w:r w:rsidRPr="0033252A">
        <w:rPr>
          <w:sz w:val="20"/>
          <w:szCs w:val="20"/>
        </w:rPr>
        <w:t>“And when he came home</w:t>
      </w:r>
      <w:r w:rsidR="00745134" w:rsidRPr="00745134">
        <w:rPr>
          <w:sz w:val="20"/>
          <w:szCs w:val="20"/>
        </w:rPr>
        <w:t xml:space="preserve">, </w:t>
      </w:r>
      <w:r w:rsidRPr="0033252A">
        <w:rPr>
          <w:sz w:val="20"/>
          <w:szCs w:val="20"/>
        </w:rPr>
        <w:t>Jesus spoke of it first</w:t>
      </w:r>
      <w:r w:rsidR="00745134" w:rsidRPr="00745134">
        <w:rPr>
          <w:sz w:val="20"/>
          <w:szCs w:val="20"/>
        </w:rPr>
        <w:t xml:space="preserve">, </w:t>
      </w:r>
      <w:r w:rsidRPr="0033252A">
        <w:rPr>
          <w:sz w:val="20"/>
          <w:szCs w:val="20"/>
        </w:rPr>
        <w:t>asking</w:t>
      </w:r>
      <w:r w:rsidR="00745134" w:rsidRPr="00745134">
        <w:rPr>
          <w:sz w:val="20"/>
          <w:szCs w:val="20"/>
        </w:rPr>
        <w:t xml:space="preserve">, </w:t>
      </w:r>
      <w:r w:rsidRPr="0033252A">
        <w:rPr>
          <w:sz w:val="20"/>
          <w:szCs w:val="20"/>
        </w:rPr>
        <w:t>“What do you think</w:t>
      </w:r>
      <w:r w:rsidR="00745134" w:rsidRPr="00745134">
        <w:rPr>
          <w:sz w:val="20"/>
          <w:szCs w:val="20"/>
        </w:rPr>
        <w:t xml:space="preserve">, </w:t>
      </w:r>
      <w:r w:rsidRPr="0033252A">
        <w:rPr>
          <w:sz w:val="20"/>
          <w:szCs w:val="20"/>
        </w:rPr>
        <w:t xml:space="preserve">Simon? From whom do kings of the earth take toll or tribute? From their children or from others?” </w:t>
      </w:r>
      <w:r w:rsidRPr="0033252A">
        <w:rPr>
          <w:sz w:val="20"/>
          <w:szCs w:val="20"/>
          <w:vertAlign w:val="superscript"/>
        </w:rPr>
        <w:t>26</w:t>
      </w:r>
      <w:r w:rsidRPr="0033252A">
        <w:rPr>
          <w:sz w:val="20"/>
          <w:szCs w:val="20"/>
        </w:rPr>
        <w:t xml:space="preserve"> When Peter said</w:t>
      </w:r>
      <w:r w:rsidR="00745134" w:rsidRPr="00745134">
        <w:rPr>
          <w:sz w:val="20"/>
          <w:szCs w:val="20"/>
        </w:rPr>
        <w:t xml:space="preserve">, </w:t>
      </w:r>
      <w:r w:rsidRPr="0033252A">
        <w:rPr>
          <w:sz w:val="20"/>
          <w:szCs w:val="20"/>
        </w:rPr>
        <w:t>“From others</w:t>
      </w:r>
      <w:r w:rsidR="00745134" w:rsidRPr="00745134">
        <w:rPr>
          <w:sz w:val="20"/>
          <w:szCs w:val="20"/>
        </w:rPr>
        <w:t>,</w:t>
      </w:r>
      <w:r w:rsidRPr="0033252A">
        <w:rPr>
          <w:sz w:val="20"/>
          <w:szCs w:val="20"/>
        </w:rPr>
        <w:t>” Jesus said to him</w:t>
      </w:r>
      <w:r w:rsidR="00745134" w:rsidRPr="00745134">
        <w:rPr>
          <w:sz w:val="20"/>
          <w:szCs w:val="20"/>
        </w:rPr>
        <w:t xml:space="preserve">, </w:t>
      </w:r>
      <w:r w:rsidRPr="0033252A">
        <w:rPr>
          <w:sz w:val="20"/>
          <w:szCs w:val="20"/>
        </w:rPr>
        <w:t>“Then the children are free.””</w:t>
      </w:r>
      <w:bookmarkEnd w:id="415"/>
    </w:p>
    <w:p w14:paraId="324BCEAE" w14:textId="77777777" w:rsidR="00D47186" w:rsidRPr="00781F2A" w:rsidRDefault="00D47186" w:rsidP="001E51AF">
      <w:pPr>
        <w:pStyle w:val="ListParagraph"/>
        <w:numPr>
          <w:ilvl w:val="1"/>
          <w:numId w:val="35"/>
        </w:numPr>
      </w:pPr>
      <w:bookmarkStart w:id="416" w:name="_Toc514479033"/>
      <w:r w:rsidRPr="00781F2A">
        <w:t>Form: aphorism</w:t>
      </w:r>
      <w:r w:rsidR="00745134" w:rsidRPr="00745134">
        <w:t xml:space="preserve">, </w:t>
      </w:r>
      <w:r w:rsidRPr="00781F2A">
        <w:t>metaphor (multiple verbs</w:t>
      </w:r>
      <w:r w:rsidR="00745134" w:rsidRPr="00745134">
        <w:t xml:space="preserve">, </w:t>
      </w:r>
      <w:r w:rsidRPr="00781F2A">
        <w:t>but: short; present tense; no plot/action).</w:t>
      </w:r>
      <w:bookmarkEnd w:id="416"/>
    </w:p>
    <w:p w14:paraId="2144AB73" w14:textId="77777777" w:rsidR="00D47186" w:rsidRPr="00781F2A" w:rsidRDefault="00D47186" w:rsidP="00D47186"/>
    <w:p w14:paraId="62722421" w14:textId="77777777" w:rsidR="00D47186" w:rsidRPr="00781F2A" w:rsidRDefault="00D47186" w:rsidP="001E51AF">
      <w:pPr>
        <w:pStyle w:val="ListParagraph"/>
        <w:numPr>
          <w:ilvl w:val="0"/>
          <w:numId w:val="35"/>
        </w:numPr>
      </w:pPr>
      <w:bookmarkStart w:id="417" w:name="_Toc514479034"/>
      <w:r w:rsidRPr="001F5602">
        <w:rPr>
          <w:b/>
          <w:bCs/>
        </w:rPr>
        <w:t>uprooted plants</w:t>
      </w:r>
      <w:r w:rsidRPr="001F5602">
        <w:rPr>
          <w:bCs/>
        </w:rPr>
        <w:t xml:space="preserve"> (</w:t>
      </w:r>
      <w:r w:rsidRPr="001F5602">
        <w:rPr>
          <w:szCs w:val="20"/>
        </w:rPr>
        <w:t>Matt 15:13) (&gt; M)</w:t>
      </w:r>
      <w:bookmarkEnd w:id="417"/>
    </w:p>
    <w:p w14:paraId="4FE0FF85" w14:textId="77777777" w:rsidR="00D47186" w:rsidRPr="0033252A" w:rsidRDefault="00D47186" w:rsidP="001E51AF">
      <w:pPr>
        <w:pStyle w:val="ListParagraph"/>
        <w:numPr>
          <w:ilvl w:val="1"/>
          <w:numId w:val="35"/>
        </w:numPr>
        <w:rPr>
          <w:sz w:val="20"/>
        </w:rPr>
      </w:pPr>
      <w:bookmarkStart w:id="418" w:name="_Toc514479035"/>
      <w:r w:rsidRPr="0033252A">
        <w:rPr>
          <w:sz w:val="20"/>
          <w:szCs w:val="20"/>
        </w:rPr>
        <w:t>Matt 15:13</w:t>
      </w:r>
      <w:r w:rsidR="00745134" w:rsidRPr="00745134">
        <w:rPr>
          <w:sz w:val="20"/>
          <w:szCs w:val="20"/>
        </w:rPr>
        <w:t xml:space="preserve">, </w:t>
      </w:r>
      <w:r w:rsidRPr="0033252A">
        <w:rPr>
          <w:sz w:val="20"/>
          <w:szCs w:val="20"/>
        </w:rPr>
        <w:t>“He answered</w:t>
      </w:r>
      <w:r w:rsidR="00745134" w:rsidRPr="00745134">
        <w:rPr>
          <w:sz w:val="20"/>
          <w:szCs w:val="20"/>
        </w:rPr>
        <w:t xml:space="preserve">, </w:t>
      </w:r>
      <w:r w:rsidRPr="0033252A">
        <w:rPr>
          <w:sz w:val="20"/>
          <w:szCs w:val="20"/>
        </w:rPr>
        <w:t>‘Every plant that my heavenly Father has not planted will be uprooted.’”</w:t>
      </w:r>
      <w:bookmarkEnd w:id="418"/>
    </w:p>
    <w:p w14:paraId="05B782FD" w14:textId="77777777" w:rsidR="00D47186" w:rsidRPr="00781F2A" w:rsidRDefault="00D47186" w:rsidP="001E51AF">
      <w:pPr>
        <w:pStyle w:val="ListParagraph"/>
        <w:numPr>
          <w:ilvl w:val="1"/>
          <w:numId w:val="35"/>
        </w:numPr>
      </w:pPr>
      <w:bookmarkStart w:id="419" w:name="_Toc514479036"/>
      <w:r w:rsidRPr="00781F2A">
        <w:t>Form: metaphor (presents plot/action</w:t>
      </w:r>
      <w:r w:rsidR="00745134" w:rsidRPr="00745134">
        <w:t xml:space="preserve">, </w:t>
      </w:r>
      <w:r w:rsidRPr="00781F2A">
        <w:t>but: no [human] characters; only one main verb).</w:t>
      </w:r>
      <w:bookmarkEnd w:id="419"/>
    </w:p>
    <w:p w14:paraId="6C28C613" w14:textId="77777777" w:rsidR="00D47186" w:rsidRPr="00781F2A" w:rsidRDefault="00D47186" w:rsidP="00D47186"/>
    <w:p w14:paraId="7343C082" w14:textId="77777777" w:rsidR="00D47186" w:rsidRPr="00781F2A" w:rsidRDefault="00D47186" w:rsidP="001E51AF">
      <w:pPr>
        <w:pStyle w:val="ListParagraph"/>
        <w:numPr>
          <w:ilvl w:val="0"/>
          <w:numId w:val="35"/>
        </w:numPr>
      </w:pPr>
      <w:bookmarkStart w:id="420" w:name="_Toc514479037"/>
      <w:r w:rsidRPr="001F5602">
        <w:rPr>
          <w:b/>
          <w:bCs/>
        </w:rPr>
        <w:t>weather signs</w:t>
      </w:r>
      <w:r w:rsidRPr="001F5602">
        <w:rPr>
          <w:bCs/>
        </w:rPr>
        <w:t xml:space="preserve"> (</w:t>
      </w:r>
      <w:r w:rsidRPr="001F5602">
        <w:rPr>
          <w:szCs w:val="20"/>
        </w:rPr>
        <w:t xml:space="preserve">Matt 16:1-3; Luke 12:54-56; </w:t>
      </w:r>
      <w:r w:rsidR="002E1996">
        <w:rPr>
          <w:i/>
          <w:iCs/>
        </w:rPr>
        <w:t>Gospel of Thomas</w:t>
      </w:r>
      <w:r w:rsidRPr="001F5602">
        <w:rPr>
          <w:szCs w:val="20"/>
        </w:rPr>
        <w:t xml:space="preserve"> 91) (&gt; Q)</w:t>
      </w:r>
      <w:bookmarkEnd w:id="420"/>
    </w:p>
    <w:p w14:paraId="093D33F1" w14:textId="77777777" w:rsidR="00D47186" w:rsidRPr="001F5602" w:rsidRDefault="00D47186" w:rsidP="001E51AF">
      <w:pPr>
        <w:pStyle w:val="ListParagraph"/>
        <w:numPr>
          <w:ilvl w:val="1"/>
          <w:numId w:val="35"/>
        </w:numPr>
        <w:rPr>
          <w:sz w:val="20"/>
          <w:szCs w:val="20"/>
        </w:rPr>
      </w:pPr>
      <w:r w:rsidRPr="001F5602">
        <w:rPr>
          <w:sz w:val="20"/>
          <w:szCs w:val="20"/>
        </w:rPr>
        <w:t>Matt 16:1-3</w:t>
      </w:r>
      <w:r w:rsidR="00745134" w:rsidRPr="00745134">
        <w:rPr>
          <w:sz w:val="20"/>
          <w:szCs w:val="20"/>
        </w:rPr>
        <w:t xml:space="preserve">, </w:t>
      </w:r>
      <w:r w:rsidRPr="001F5602">
        <w:rPr>
          <w:sz w:val="20"/>
          <w:szCs w:val="20"/>
        </w:rPr>
        <w:t>“The Pharisees and Sadducees came</w:t>
      </w:r>
      <w:r w:rsidR="00745134" w:rsidRPr="00745134">
        <w:rPr>
          <w:sz w:val="20"/>
          <w:szCs w:val="20"/>
        </w:rPr>
        <w:t xml:space="preserve">, </w:t>
      </w:r>
      <w:r w:rsidRPr="001F5602">
        <w:rPr>
          <w:sz w:val="20"/>
          <w:szCs w:val="20"/>
        </w:rPr>
        <w:t xml:space="preserve">and to test Jesus they asked him to show them a sign from heaven. </w:t>
      </w:r>
      <w:r w:rsidRPr="001F5602">
        <w:rPr>
          <w:sz w:val="20"/>
          <w:szCs w:val="20"/>
          <w:vertAlign w:val="superscript"/>
        </w:rPr>
        <w:t>2</w:t>
      </w:r>
      <w:r w:rsidRPr="001F5602">
        <w:rPr>
          <w:sz w:val="20"/>
          <w:szCs w:val="20"/>
        </w:rPr>
        <w:t xml:space="preserve"> He answered them</w:t>
      </w:r>
      <w:r w:rsidR="00745134" w:rsidRPr="00745134">
        <w:rPr>
          <w:sz w:val="20"/>
          <w:szCs w:val="20"/>
        </w:rPr>
        <w:t xml:space="preserve">, </w:t>
      </w:r>
      <w:r w:rsidRPr="001F5602">
        <w:rPr>
          <w:sz w:val="20"/>
          <w:szCs w:val="20"/>
        </w:rPr>
        <w:t>‘When it is evening</w:t>
      </w:r>
      <w:r w:rsidR="00745134" w:rsidRPr="00745134">
        <w:rPr>
          <w:sz w:val="20"/>
          <w:szCs w:val="20"/>
        </w:rPr>
        <w:t xml:space="preserve">, </w:t>
      </w:r>
      <w:r w:rsidRPr="001F5602">
        <w:rPr>
          <w:sz w:val="20"/>
          <w:szCs w:val="20"/>
        </w:rPr>
        <w:t>you say</w:t>
      </w:r>
      <w:r w:rsidR="00745134" w:rsidRPr="00745134">
        <w:rPr>
          <w:sz w:val="20"/>
          <w:szCs w:val="20"/>
        </w:rPr>
        <w:t xml:space="preserve">, </w:t>
      </w:r>
      <w:r w:rsidRPr="001F5602">
        <w:rPr>
          <w:sz w:val="20"/>
          <w:szCs w:val="20"/>
        </w:rPr>
        <w:t>“It will be fair weather</w:t>
      </w:r>
      <w:r w:rsidR="00745134" w:rsidRPr="00745134">
        <w:rPr>
          <w:sz w:val="20"/>
          <w:szCs w:val="20"/>
        </w:rPr>
        <w:t xml:space="preserve">, </w:t>
      </w:r>
      <w:r w:rsidRPr="001F5602">
        <w:rPr>
          <w:sz w:val="20"/>
          <w:szCs w:val="20"/>
        </w:rPr>
        <w:t xml:space="preserve">for the sky is red.” </w:t>
      </w:r>
      <w:r w:rsidRPr="001F5602">
        <w:rPr>
          <w:sz w:val="20"/>
          <w:szCs w:val="20"/>
          <w:vertAlign w:val="superscript"/>
        </w:rPr>
        <w:t>3</w:t>
      </w:r>
      <w:r w:rsidRPr="001F5602">
        <w:rPr>
          <w:sz w:val="20"/>
          <w:szCs w:val="20"/>
        </w:rPr>
        <w:t xml:space="preserve"> And in the morning</w:t>
      </w:r>
      <w:r w:rsidR="00745134" w:rsidRPr="00745134">
        <w:rPr>
          <w:sz w:val="20"/>
          <w:szCs w:val="20"/>
        </w:rPr>
        <w:t xml:space="preserve">, </w:t>
      </w:r>
      <w:r w:rsidRPr="001F5602">
        <w:rPr>
          <w:sz w:val="20"/>
          <w:szCs w:val="20"/>
        </w:rPr>
        <w:t>‘It will be stormy today</w:t>
      </w:r>
      <w:r w:rsidR="00745134" w:rsidRPr="00745134">
        <w:rPr>
          <w:sz w:val="20"/>
          <w:szCs w:val="20"/>
        </w:rPr>
        <w:t xml:space="preserve">, </w:t>
      </w:r>
      <w:r w:rsidRPr="001F5602">
        <w:rPr>
          <w:sz w:val="20"/>
          <w:szCs w:val="20"/>
        </w:rPr>
        <w:t>for the sky is red and threatening.” You know how to interpret the appearance of the sky</w:t>
      </w:r>
      <w:r w:rsidR="00745134" w:rsidRPr="00745134">
        <w:rPr>
          <w:sz w:val="20"/>
          <w:szCs w:val="20"/>
        </w:rPr>
        <w:t xml:space="preserve">, </w:t>
      </w:r>
      <w:r w:rsidRPr="001F5602">
        <w:rPr>
          <w:sz w:val="20"/>
          <w:szCs w:val="20"/>
        </w:rPr>
        <w:t>but you cannot interpret the signs of the times.’”</w:t>
      </w:r>
    </w:p>
    <w:p w14:paraId="0BFE49A5" w14:textId="77777777" w:rsidR="00D47186" w:rsidRPr="001F5602" w:rsidRDefault="00D47186" w:rsidP="001E51AF">
      <w:pPr>
        <w:pStyle w:val="ListParagraph"/>
        <w:numPr>
          <w:ilvl w:val="1"/>
          <w:numId w:val="35"/>
        </w:numPr>
        <w:rPr>
          <w:sz w:val="20"/>
          <w:szCs w:val="20"/>
        </w:rPr>
      </w:pPr>
      <w:r w:rsidRPr="001F5602">
        <w:rPr>
          <w:sz w:val="20"/>
          <w:szCs w:val="20"/>
        </w:rPr>
        <w:t>Luke 12:54-56</w:t>
      </w:r>
      <w:r w:rsidR="00745134" w:rsidRPr="00745134">
        <w:rPr>
          <w:sz w:val="20"/>
          <w:szCs w:val="20"/>
        </w:rPr>
        <w:t xml:space="preserve">, </w:t>
      </w:r>
      <w:r w:rsidRPr="001F5602">
        <w:rPr>
          <w:sz w:val="20"/>
          <w:szCs w:val="20"/>
        </w:rPr>
        <w:t>“When you see a cloud rising in the west</w:t>
      </w:r>
      <w:r w:rsidR="00745134" w:rsidRPr="00745134">
        <w:rPr>
          <w:sz w:val="20"/>
          <w:szCs w:val="20"/>
        </w:rPr>
        <w:t xml:space="preserve">, </w:t>
      </w:r>
      <w:r w:rsidRPr="001F5602">
        <w:rPr>
          <w:sz w:val="20"/>
          <w:szCs w:val="20"/>
        </w:rPr>
        <w:t>you immediately say</w:t>
      </w:r>
      <w:r w:rsidR="00745134" w:rsidRPr="00745134">
        <w:rPr>
          <w:sz w:val="20"/>
          <w:szCs w:val="20"/>
        </w:rPr>
        <w:t xml:space="preserve">, </w:t>
      </w:r>
      <w:r w:rsidRPr="001F5602">
        <w:rPr>
          <w:sz w:val="20"/>
          <w:szCs w:val="20"/>
        </w:rPr>
        <w:t xml:space="preserve">‘It is going to rain’; and so it happens. </w:t>
      </w:r>
      <w:r w:rsidRPr="001F5602">
        <w:rPr>
          <w:sz w:val="20"/>
          <w:szCs w:val="20"/>
          <w:vertAlign w:val="superscript"/>
        </w:rPr>
        <w:t>55</w:t>
      </w:r>
      <w:r w:rsidRPr="001F5602">
        <w:rPr>
          <w:sz w:val="20"/>
          <w:szCs w:val="20"/>
        </w:rPr>
        <w:t xml:space="preserve"> And when you see the south wind blowing</w:t>
      </w:r>
      <w:r w:rsidR="00745134" w:rsidRPr="00745134">
        <w:rPr>
          <w:sz w:val="20"/>
          <w:szCs w:val="20"/>
        </w:rPr>
        <w:t xml:space="preserve">, </w:t>
      </w:r>
      <w:r w:rsidRPr="001F5602">
        <w:rPr>
          <w:sz w:val="20"/>
          <w:szCs w:val="20"/>
        </w:rPr>
        <w:t>you say</w:t>
      </w:r>
      <w:r w:rsidR="00745134" w:rsidRPr="00745134">
        <w:rPr>
          <w:sz w:val="20"/>
          <w:szCs w:val="20"/>
        </w:rPr>
        <w:t xml:space="preserve">, </w:t>
      </w:r>
      <w:r w:rsidRPr="001F5602">
        <w:rPr>
          <w:sz w:val="20"/>
          <w:szCs w:val="20"/>
        </w:rPr>
        <w:t xml:space="preserve">‘There will be scorching heat’; and it happens. </w:t>
      </w:r>
      <w:r w:rsidRPr="001F5602">
        <w:rPr>
          <w:sz w:val="20"/>
          <w:szCs w:val="20"/>
          <w:vertAlign w:val="superscript"/>
        </w:rPr>
        <w:t>56</w:t>
      </w:r>
      <w:r w:rsidRPr="001F5602">
        <w:rPr>
          <w:sz w:val="20"/>
          <w:szCs w:val="20"/>
        </w:rPr>
        <w:t xml:space="preserve"> You hypocrites! You know how to interpret the appearance of earth and sky</w:t>
      </w:r>
      <w:r w:rsidR="00745134" w:rsidRPr="00745134">
        <w:rPr>
          <w:sz w:val="20"/>
          <w:szCs w:val="20"/>
        </w:rPr>
        <w:t xml:space="preserve">, </w:t>
      </w:r>
      <w:r w:rsidRPr="001F5602">
        <w:rPr>
          <w:sz w:val="20"/>
          <w:szCs w:val="20"/>
        </w:rPr>
        <w:t>but why do you not know how to interpret the present time?”</w:t>
      </w:r>
    </w:p>
    <w:p w14:paraId="355BEF0C" w14:textId="77777777" w:rsidR="00D47186" w:rsidRPr="001F5602" w:rsidRDefault="002E1996" w:rsidP="001E51AF">
      <w:pPr>
        <w:pStyle w:val="ListParagraph"/>
        <w:numPr>
          <w:ilvl w:val="1"/>
          <w:numId w:val="35"/>
        </w:numPr>
        <w:rPr>
          <w:sz w:val="20"/>
        </w:rPr>
      </w:pPr>
      <w:r>
        <w:rPr>
          <w:i/>
          <w:iCs/>
          <w:sz w:val="20"/>
        </w:rPr>
        <w:t>Gospel of Thomas</w:t>
      </w:r>
      <w:r w:rsidR="00D47186" w:rsidRPr="001F5602">
        <w:rPr>
          <w:sz w:val="20"/>
          <w:szCs w:val="20"/>
        </w:rPr>
        <w:t xml:space="preserve"> 91</w:t>
      </w:r>
      <w:r w:rsidR="00745134" w:rsidRPr="00745134">
        <w:rPr>
          <w:sz w:val="20"/>
          <w:szCs w:val="20"/>
        </w:rPr>
        <w:t xml:space="preserve">, </w:t>
      </w:r>
      <w:r w:rsidR="00D47186" w:rsidRPr="001F5602">
        <w:rPr>
          <w:sz w:val="20"/>
          <w:szCs w:val="20"/>
        </w:rPr>
        <w:t>“They said to him</w:t>
      </w:r>
      <w:r w:rsidR="00745134" w:rsidRPr="00745134">
        <w:rPr>
          <w:sz w:val="20"/>
          <w:szCs w:val="20"/>
        </w:rPr>
        <w:t xml:space="preserve">, </w:t>
      </w:r>
      <w:r w:rsidR="00D47186" w:rsidRPr="001F5602">
        <w:rPr>
          <w:sz w:val="20"/>
          <w:szCs w:val="20"/>
        </w:rPr>
        <w:t>‘Tell us who you are so that we may believe in you.’ He said to them</w:t>
      </w:r>
      <w:r w:rsidR="00745134" w:rsidRPr="00745134">
        <w:rPr>
          <w:sz w:val="20"/>
          <w:szCs w:val="20"/>
        </w:rPr>
        <w:t xml:space="preserve">, </w:t>
      </w:r>
      <w:r w:rsidR="00D47186" w:rsidRPr="001F5602">
        <w:rPr>
          <w:sz w:val="20"/>
          <w:szCs w:val="20"/>
        </w:rPr>
        <w:t>‘You read the face of the sky and of the earth</w:t>
      </w:r>
      <w:r w:rsidR="00745134" w:rsidRPr="00745134">
        <w:rPr>
          <w:sz w:val="20"/>
          <w:szCs w:val="20"/>
        </w:rPr>
        <w:t xml:space="preserve">, </w:t>
      </w:r>
      <w:r w:rsidR="00D47186" w:rsidRPr="001F5602">
        <w:rPr>
          <w:sz w:val="20"/>
          <w:szCs w:val="20"/>
        </w:rPr>
        <w:t>but you have not recognized the one who is before you</w:t>
      </w:r>
      <w:r w:rsidR="00745134" w:rsidRPr="00745134">
        <w:rPr>
          <w:sz w:val="20"/>
          <w:szCs w:val="20"/>
        </w:rPr>
        <w:t xml:space="preserve">, </w:t>
      </w:r>
      <w:r w:rsidR="00D47186" w:rsidRPr="001F5602">
        <w:rPr>
          <w:sz w:val="20"/>
          <w:szCs w:val="20"/>
        </w:rPr>
        <w:t>and you do not know how to read this moment.’”</w:t>
      </w:r>
    </w:p>
    <w:p w14:paraId="22EE6A5D" w14:textId="77777777" w:rsidR="00D47186" w:rsidRPr="00781F2A" w:rsidRDefault="00D47186" w:rsidP="001E51AF">
      <w:pPr>
        <w:pStyle w:val="ListParagraph"/>
        <w:numPr>
          <w:ilvl w:val="1"/>
          <w:numId w:val="35"/>
        </w:numPr>
      </w:pPr>
      <w:bookmarkStart w:id="421" w:name="_Toc514479038"/>
      <w:r w:rsidRPr="00781F2A">
        <w:t xml:space="preserve">Form: “a saying . . .” (Hunter </w:t>
      </w:r>
      <w:r w:rsidRPr="001F5602">
        <w:rPr>
          <w:i/>
          <w:iCs/>
        </w:rPr>
        <w:t>Interpreting</w:t>
      </w:r>
      <w:r w:rsidRPr="00781F2A">
        <w:t xml:space="preserve"> 76)</w:t>
      </w:r>
      <w:bookmarkEnd w:id="421"/>
    </w:p>
    <w:p w14:paraId="2F7344CF" w14:textId="77777777" w:rsidR="00D47186" w:rsidRPr="00781F2A" w:rsidRDefault="00D47186" w:rsidP="001E51AF">
      <w:pPr>
        <w:pStyle w:val="ListParagraph"/>
        <w:numPr>
          <w:ilvl w:val="1"/>
          <w:numId w:val="35"/>
        </w:numPr>
      </w:pPr>
      <w:bookmarkStart w:id="422" w:name="_Toc514479039"/>
      <w:r w:rsidRPr="00781F2A">
        <w:t>“. . . God is visiting his people in blessing and judgment</w:t>
      </w:r>
      <w:r w:rsidR="00745134" w:rsidRPr="00745134">
        <w:t xml:space="preserve">, </w:t>
      </w:r>
      <w:r w:rsidRPr="00781F2A">
        <w:t xml:space="preserve">and you can’t see it.” (Hunter </w:t>
      </w:r>
      <w:r w:rsidRPr="001F5602">
        <w:rPr>
          <w:i/>
          <w:iCs/>
        </w:rPr>
        <w:t>Interpreting</w:t>
      </w:r>
      <w:r w:rsidRPr="00781F2A">
        <w:t xml:space="preserve"> 76)</w:t>
      </w:r>
      <w:bookmarkEnd w:id="422"/>
    </w:p>
    <w:p w14:paraId="74237690" w14:textId="77777777" w:rsidR="00D47186" w:rsidRPr="00781F2A" w:rsidRDefault="00D47186" w:rsidP="00D47186"/>
    <w:p w14:paraId="0F886974" w14:textId="77777777" w:rsidR="00D47186" w:rsidRPr="00781F2A" w:rsidRDefault="00D47186" w:rsidP="001E51AF">
      <w:pPr>
        <w:pStyle w:val="ListParagraph"/>
        <w:numPr>
          <w:ilvl w:val="0"/>
          <w:numId w:val="35"/>
        </w:numPr>
      </w:pPr>
      <w:bookmarkStart w:id="423" w:name="_Toc514479040"/>
      <w:r w:rsidRPr="001F5602">
        <w:rPr>
          <w:b/>
          <w:bCs/>
        </w:rPr>
        <w:t>what defiles</w:t>
      </w:r>
      <w:r w:rsidRPr="001F5602">
        <w:rPr>
          <w:bCs/>
        </w:rPr>
        <w:t xml:space="preserve"> (</w:t>
      </w:r>
      <w:r w:rsidRPr="001F5602">
        <w:rPr>
          <w:szCs w:val="20"/>
        </w:rPr>
        <w:t>Matt 15:11</w:t>
      </w:r>
      <w:r w:rsidR="00745134" w:rsidRPr="00745134">
        <w:rPr>
          <w:szCs w:val="20"/>
        </w:rPr>
        <w:t xml:space="preserve">, </w:t>
      </w:r>
      <w:r w:rsidRPr="001F5602">
        <w:rPr>
          <w:szCs w:val="20"/>
        </w:rPr>
        <w:t>17-20; Mark 7:14</w:t>
      </w:r>
      <w:r w:rsidRPr="001F5602">
        <w:rPr>
          <w:szCs w:val="20"/>
        </w:rPr>
        <w:noBreakHyphen/>
        <w:t>15</w:t>
      </w:r>
      <w:r w:rsidR="00745134" w:rsidRPr="00745134">
        <w:rPr>
          <w:szCs w:val="20"/>
        </w:rPr>
        <w:t xml:space="preserve">, </w:t>
      </w:r>
      <w:r w:rsidRPr="001F5602">
        <w:rPr>
          <w:szCs w:val="20"/>
        </w:rPr>
        <w:t xml:space="preserve">18-23; </w:t>
      </w:r>
      <w:r w:rsidR="002E1996">
        <w:rPr>
          <w:i/>
          <w:iCs/>
        </w:rPr>
        <w:t>Gospel of Thomas</w:t>
      </w:r>
      <w:r w:rsidRPr="001F5602">
        <w:rPr>
          <w:szCs w:val="20"/>
        </w:rPr>
        <w:t xml:space="preserve"> 14) (&gt; Mark)</w:t>
      </w:r>
      <w:bookmarkEnd w:id="423"/>
    </w:p>
    <w:p w14:paraId="7F42336B" w14:textId="77777777" w:rsidR="00D47186" w:rsidRPr="001F5602" w:rsidRDefault="00D47186" w:rsidP="001E51AF">
      <w:pPr>
        <w:pStyle w:val="ListParagraph"/>
        <w:numPr>
          <w:ilvl w:val="1"/>
          <w:numId w:val="35"/>
        </w:numPr>
        <w:rPr>
          <w:sz w:val="20"/>
          <w:szCs w:val="20"/>
        </w:rPr>
      </w:pPr>
      <w:r w:rsidRPr="001F5602">
        <w:rPr>
          <w:sz w:val="20"/>
          <w:szCs w:val="20"/>
        </w:rPr>
        <w:t>Matt 15:11</w:t>
      </w:r>
      <w:r w:rsidR="00745134" w:rsidRPr="00745134">
        <w:rPr>
          <w:sz w:val="20"/>
          <w:szCs w:val="20"/>
        </w:rPr>
        <w:t xml:space="preserve">, </w:t>
      </w:r>
      <w:r w:rsidRPr="001F5602">
        <w:rPr>
          <w:sz w:val="20"/>
          <w:szCs w:val="20"/>
        </w:rPr>
        <w:t>17-20</w:t>
      </w:r>
      <w:r w:rsidR="00745134" w:rsidRPr="00745134">
        <w:rPr>
          <w:sz w:val="20"/>
          <w:szCs w:val="20"/>
        </w:rPr>
        <w:t xml:space="preserve">, </w:t>
      </w:r>
      <w:r w:rsidRPr="001F5602">
        <w:rPr>
          <w:sz w:val="20"/>
          <w:szCs w:val="20"/>
        </w:rPr>
        <w:t>“. . . it is not what goes into the mouth that defiles a person</w:t>
      </w:r>
      <w:r w:rsidR="00745134" w:rsidRPr="00745134">
        <w:rPr>
          <w:sz w:val="20"/>
          <w:szCs w:val="20"/>
        </w:rPr>
        <w:t xml:space="preserve">, </w:t>
      </w:r>
      <w:r w:rsidRPr="001F5602">
        <w:rPr>
          <w:sz w:val="20"/>
          <w:szCs w:val="20"/>
        </w:rPr>
        <w:t xml:space="preserve">but it is what comes out of the mouth that defiles. . . . </w:t>
      </w:r>
      <w:r w:rsidRPr="001F5602">
        <w:rPr>
          <w:sz w:val="20"/>
          <w:szCs w:val="20"/>
          <w:vertAlign w:val="superscript"/>
        </w:rPr>
        <w:t>17</w:t>
      </w:r>
      <w:r w:rsidRPr="001F5602">
        <w:rPr>
          <w:sz w:val="20"/>
          <w:szCs w:val="20"/>
        </w:rPr>
        <w:t xml:space="preserve"> Do you not see that whatever goes into the mouth enters the stomach</w:t>
      </w:r>
      <w:r w:rsidR="00745134" w:rsidRPr="00745134">
        <w:rPr>
          <w:sz w:val="20"/>
          <w:szCs w:val="20"/>
        </w:rPr>
        <w:t xml:space="preserve">, </w:t>
      </w:r>
      <w:r w:rsidRPr="001F5602">
        <w:rPr>
          <w:sz w:val="20"/>
          <w:szCs w:val="20"/>
        </w:rPr>
        <w:t xml:space="preserve">and goes out into the sewer? </w:t>
      </w:r>
      <w:r w:rsidRPr="001F5602">
        <w:rPr>
          <w:sz w:val="20"/>
          <w:szCs w:val="20"/>
          <w:vertAlign w:val="superscript"/>
        </w:rPr>
        <w:t>18</w:t>
      </w:r>
      <w:r w:rsidRPr="001F5602">
        <w:rPr>
          <w:sz w:val="20"/>
          <w:szCs w:val="20"/>
        </w:rPr>
        <w:t xml:space="preserve"> But what comes out of the mouth proceeds from the heart</w:t>
      </w:r>
      <w:r w:rsidR="00745134" w:rsidRPr="00745134">
        <w:rPr>
          <w:sz w:val="20"/>
          <w:szCs w:val="20"/>
        </w:rPr>
        <w:t xml:space="preserve">, </w:t>
      </w:r>
      <w:r w:rsidRPr="001F5602">
        <w:rPr>
          <w:sz w:val="20"/>
          <w:szCs w:val="20"/>
        </w:rPr>
        <w:t xml:space="preserve">and this is what defiles. </w:t>
      </w:r>
      <w:r w:rsidRPr="001F5602">
        <w:rPr>
          <w:sz w:val="20"/>
          <w:szCs w:val="20"/>
          <w:vertAlign w:val="superscript"/>
        </w:rPr>
        <w:t>19</w:t>
      </w:r>
      <w:r w:rsidRPr="001F5602">
        <w:rPr>
          <w:sz w:val="20"/>
          <w:szCs w:val="20"/>
        </w:rPr>
        <w:t xml:space="preserve"> For out of the heart come evil intentions</w:t>
      </w:r>
      <w:r w:rsidR="00745134" w:rsidRPr="00745134">
        <w:rPr>
          <w:sz w:val="20"/>
          <w:szCs w:val="20"/>
        </w:rPr>
        <w:t xml:space="preserve">, </w:t>
      </w:r>
      <w:r w:rsidRPr="001F5602">
        <w:rPr>
          <w:sz w:val="20"/>
          <w:szCs w:val="20"/>
        </w:rPr>
        <w:t>murder</w:t>
      </w:r>
      <w:r w:rsidR="00745134" w:rsidRPr="00745134">
        <w:rPr>
          <w:sz w:val="20"/>
          <w:szCs w:val="20"/>
        </w:rPr>
        <w:t xml:space="preserve">, </w:t>
      </w:r>
      <w:r w:rsidRPr="001F5602">
        <w:rPr>
          <w:sz w:val="20"/>
          <w:szCs w:val="20"/>
        </w:rPr>
        <w:t>adultery</w:t>
      </w:r>
      <w:r w:rsidR="00745134" w:rsidRPr="00745134">
        <w:rPr>
          <w:sz w:val="20"/>
          <w:szCs w:val="20"/>
        </w:rPr>
        <w:t xml:space="preserve">, </w:t>
      </w:r>
      <w:r w:rsidRPr="001F5602">
        <w:rPr>
          <w:sz w:val="20"/>
          <w:szCs w:val="20"/>
        </w:rPr>
        <w:t>fornication</w:t>
      </w:r>
      <w:r w:rsidR="00745134" w:rsidRPr="00745134">
        <w:rPr>
          <w:sz w:val="20"/>
          <w:szCs w:val="20"/>
        </w:rPr>
        <w:t xml:space="preserve">, </w:t>
      </w:r>
      <w:r w:rsidRPr="001F5602">
        <w:rPr>
          <w:sz w:val="20"/>
          <w:szCs w:val="20"/>
        </w:rPr>
        <w:t>theft</w:t>
      </w:r>
      <w:r w:rsidR="00745134" w:rsidRPr="00745134">
        <w:rPr>
          <w:sz w:val="20"/>
          <w:szCs w:val="20"/>
        </w:rPr>
        <w:t xml:space="preserve">, </w:t>
      </w:r>
      <w:r w:rsidRPr="001F5602">
        <w:rPr>
          <w:sz w:val="20"/>
          <w:szCs w:val="20"/>
        </w:rPr>
        <w:t>false witness</w:t>
      </w:r>
      <w:r w:rsidR="00745134" w:rsidRPr="00745134">
        <w:rPr>
          <w:sz w:val="20"/>
          <w:szCs w:val="20"/>
        </w:rPr>
        <w:t xml:space="preserve">, </w:t>
      </w:r>
      <w:r w:rsidRPr="001F5602">
        <w:rPr>
          <w:sz w:val="20"/>
          <w:szCs w:val="20"/>
        </w:rPr>
        <w:t xml:space="preserve">slander. </w:t>
      </w:r>
      <w:r w:rsidRPr="001F5602">
        <w:rPr>
          <w:sz w:val="20"/>
          <w:szCs w:val="20"/>
          <w:vertAlign w:val="superscript"/>
        </w:rPr>
        <w:t>20</w:t>
      </w:r>
      <w:r w:rsidRPr="001F5602">
        <w:rPr>
          <w:sz w:val="20"/>
          <w:szCs w:val="20"/>
        </w:rPr>
        <w:t xml:space="preserve"> These are what defile a person</w:t>
      </w:r>
      <w:r w:rsidR="00745134" w:rsidRPr="00745134">
        <w:rPr>
          <w:sz w:val="20"/>
          <w:szCs w:val="20"/>
        </w:rPr>
        <w:t xml:space="preserve">, </w:t>
      </w:r>
      <w:r w:rsidRPr="001F5602">
        <w:rPr>
          <w:sz w:val="20"/>
          <w:szCs w:val="20"/>
        </w:rPr>
        <w:t>but to eat with unwashed hands does not defile.”</w:t>
      </w:r>
    </w:p>
    <w:p w14:paraId="29BB9D7D" w14:textId="77777777" w:rsidR="00D47186" w:rsidRPr="001F5602" w:rsidRDefault="00D47186" w:rsidP="001E51AF">
      <w:pPr>
        <w:pStyle w:val="ListParagraph"/>
        <w:numPr>
          <w:ilvl w:val="1"/>
          <w:numId w:val="35"/>
        </w:numPr>
        <w:rPr>
          <w:sz w:val="20"/>
          <w:szCs w:val="20"/>
        </w:rPr>
      </w:pPr>
      <w:r w:rsidRPr="001F5602">
        <w:rPr>
          <w:sz w:val="20"/>
          <w:szCs w:val="20"/>
        </w:rPr>
        <w:t>Mark 7:14</w:t>
      </w:r>
      <w:r w:rsidRPr="001F5602">
        <w:rPr>
          <w:sz w:val="20"/>
          <w:szCs w:val="20"/>
        </w:rPr>
        <w:noBreakHyphen/>
        <w:t>15</w:t>
      </w:r>
      <w:r w:rsidR="00745134" w:rsidRPr="00745134">
        <w:rPr>
          <w:sz w:val="20"/>
          <w:szCs w:val="20"/>
        </w:rPr>
        <w:t xml:space="preserve">, </w:t>
      </w:r>
      <w:r w:rsidRPr="001F5602">
        <w:rPr>
          <w:sz w:val="20"/>
          <w:szCs w:val="20"/>
        </w:rPr>
        <w:t>18-23</w:t>
      </w:r>
      <w:r w:rsidR="00745134" w:rsidRPr="00745134">
        <w:rPr>
          <w:sz w:val="20"/>
          <w:szCs w:val="20"/>
        </w:rPr>
        <w:t xml:space="preserve">, </w:t>
      </w:r>
      <w:r w:rsidRPr="001F5602">
        <w:rPr>
          <w:sz w:val="20"/>
          <w:szCs w:val="20"/>
        </w:rPr>
        <w:t>“Then he called the crowd again and said to them</w:t>
      </w:r>
      <w:r w:rsidR="00745134" w:rsidRPr="00745134">
        <w:rPr>
          <w:sz w:val="20"/>
          <w:szCs w:val="20"/>
        </w:rPr>
        <w:t xml:space="preserve">, </w:t>
      </w:r>
      <w:r w:rsidRPr="001F5602">
        <w:rPr>
          <w:sz w:val="20"/>
          <w:szCs w:val="20"/>
        </w:rPr>
        <w:t>“Listen to me</w:t>
      </w:r>
      <w:r w:rsidR="00745134" w:rsidRPr="00745134">
        <w:rPr>
          <w:sz w:val="20"/>
          <w:szCs w:val="20"/>
        </w:rPr>
        <w:t xml:space="preserve">, </w:t>
      </w:r>
      <w:r w:rsidRPr="001F5602">
        <w:rPr>
          <w:sz w:val="20"/>
          <w:szCs w:val="20"/>
        </w:rPr>
        <w:t>all of you</w:t>
      </w:r>
      <w:r w:rsidR="00745134" w:rsidRPr="00745134">
        <w:rPr>
          <w:sz w:val="20"/>
          <w:szCs w:val="20"/>
        </w:rPr>
        <w:t xml:space="preserve">, </w:t>
      </w:r>
      <w:r w:rsidRPr="001F5602">
        <w:rPr>
          <w:sz w:val="20"/>
          <w:szCs w:val="20"/>
        </w:rPr>
        <w:t xml:space="preserve">and understand: </w:t>
      </w:r>
      <w:r w:rsidRPr="001F5602">
        <w:rPr>
          <w:sz w:val="20"/>
          <w:szCs w:val="20"/>
          <w:vertAlign w:val="superscript"/>
        </w:rPr>
        <w:t>15</w:t>
      </w:r>
      <w:r w:rsidRPr="001F5602">
        <w:rPr>
          <w:sz w:val="20"/>
          <w:szCs w:val="20"/>
        </w:rPr>
        <w:t xml:space="preserve"> there is nothing outside a person that by going in can defile</w:t>
      </w:r>
      <w:r w:rsidR="00745134" w:rsidRPr="00745134">
        <w:rPr>
          <w:sz w:val="20"/>
          <w:szCs w:val="20"/>
        </w:rPr>
        <w:t xml:space="preserve">, </w:t>
      </w:r>
      <w:r w:rsidRPr="001F5602">
        <w:rPr>
          <w:sz w:val="20"/>
          <w:szCs w:val="20"/>
        </w:rPr>
        <w:t xml:space="preserve">but the things that come out are what defile. . . . </w:t>
      </w:r>
      <w:r w:rsidRPr="001F5602">
        <w:rPr>
          <w:sz w:val="20"/>
          <w:szCs w:val="20"/>
          <w:vertAlign w:val="superscript"/>
        </w:rPr>
        <w:t>18</w:t>
      </w:r>
      <w:r w:rsidRPr="001F5602">
        <w:rPr>
          <w:sz w:val="20"/>
          <w:szCs w:val="20"/>
        </w:rPr>
        <w:t xml:space="preserve"> He said to them</w:t>
      </w:r>
      <w:r w:rsidR="00745134" w:rsidRPr="00745134">
        <w:rPr>
          <w:sz w:val="20"/>
          <w:szCs w:val="20"/>
        </w:rPr>
        <w:t xml:space="preserve">, </w:t>
      </w:r>
      <w:r w:rsidRPr="001F5602">
        <w:rPr>
          <w:sz w:val="20"/>
          <w:szCs w:val="20"/>
        </w:rPr>
        <w:t>“Then do you also fail to understand? Do you not see that whatever goes into a person from outside cannot defile</w:t>
      </w:r>
      <w:r w:rsidR="00745134" w:rsidRPr="00745134">
        <w:rPr>
          <w:sz w:val="20"/>
          <w:szCs w:val="20"/>
        </w:rPr>
        <w:t xml:space="preserve">, </w:t>
      </w:r>
      <w:r w:rsidRPr="001F5602">
        <w:rPr>
          <w:sz w:val="20"/>
          <w:szCs w:val="20"/>
          <w:vertAlign w:val="superscript"/>
        </w:rPr>
        <w:t>19</w:t>
      </w:r>
      <w:r w:rsidRPr="001F5602">
        <w:rPr>
          <w:sz w:val="20"/>
          <w:szCs w:val="20"/>
        </w:rPr>
        <w:t xml:space="preserve"> since it enters</w:t>
      </w:r>
      <w:r w:rsidR="00745134" w:rsidRPr="00745134">
        <w:rPr>
          <w:sz w:val="20"/>
          <w:szCs w:val="20"/>
        </w:rPr>
        <w:t xml:space="preserve">, </w:t>
      </w:r>
      <w:r w:rsidRPr="001F5602">
        <w:rPr>
          <w:sz w:val="20"/>
          <w:szCs w:val="20"/>
        </w:rPr>
        <w:t>not the heart but the stomach</w:t>
      </w:r>
      <w:r w:rsidR="00745134" w:rsidRPr="00745134">
        <w:rPr>
          <w:sz w:val="20"/>
          <w:szCs w:val="20"/>
        </w:rPr>
        <w:t xml:space="preserve">, </w:t>
      </w:r>
      <w:r w:rsidRPr="001F5602">
        <w:rPr>
          <w:sz w:val="20"/>
          <w:szCs w:val="20"/>
        </w:rPr>
        <w:t xml:space="preserve">and goes out into the sewer?” (Thus he declared all foods clean.) </w:t>
      </w:r>
      <w:r w:rsidRPr="001F5602">
        <w:rPr>
          <w:sz w:val="20"/>
          <w:szCs w:val="20"/>
          <w:vertAlign w:val="superscript"/>
        </w:rPr>
        <w:t>20</w:t>
      </w:r>
      <w:r w:rsidRPr="001F5602">
        <w:rPr>
          <w:sz w:val="20"/>
          <w:szCs w:val="20"/>
        </w:rPr>
        <w:t xml:space="preserve"> And he said</w:t>
      </w:r>
      <w:r w:rsidR="00745134" w:rsidRPr="00745134">
        <w:rPr>
          <w:sz w:val="20"/>
          <w:szCs w:val="20"/>
        </w:rPr>
        <w:t xml:space="preserve">, </w:t>
      </w:r>
      <w:r w:rsidRPr="001F5602">
        <w:rPr>
          <w:sz w:val="20"/>
          <w:szCs w:val="20"/>
        </w:rPr>
        <w:t xml:space="preserve">“It is what comes out of a person that defiles.” </w:t>
      </w:r>
      <w:r w:rsidRPr="001F5602">
        <w:rPr>
          <w:sz w:val="20"/>
          <w:szCs w:val="20"/>
          <w:vertAlign w:val="superscript"/>
        </w:rPr>
        <w:t>21</w:t>
      </w:r>
      <w:r w:rsidRPr="001F5602">
        <w:rPr>
          <w:sz w:val="20"/>
          <w:szCs w:val="20"/>
        </w:rPr>
        <w:t xml:space="preserve"> For it is from within</w:t>
      </w:r>
      <w:r w:rsidR="00745134" w:rsidRPr="00745134">
        <w:rPr>
          <w:sz w:val="20"/>
          <w:szCs w:val="20"/>
        </w:rPr>
        <w:t xml:space="preserve">, </w:t>
      </w:r>
      <w:r w:rsidRPr="001F5602">
        <w:rPr>
          <w:sz w:val="20"/>
          <w:szCs w:val="20"/>
        </w:rPr>
        <w:t>from the human heart</w:t>
      </w:r>
      <w:r w:rsidR="00745134" w:rsidRPr="00745134">
        <w:rPr>
          <w:sz w:val="20"/>
          <w:szCs w:val="20"/>
        </w:rPr>
        <w:t xml:space="preserve">, </w:t>
      </w:r>
      <w:r w:rsidRPr="001F5602">
        <w:rPr>
          <w:sz w:val="20"/>
          <w:szCs w:val="20"/>
        </w:rPr>
        <w:t>that evil intentions come: fornication</w:t>
      </w:r>
      <w:r w:rsidR="00745134" w:rsidRPr="00745134">
        <w:rPr>
          <w:sz w:val="20"/>
          <w:szCs w:val="20"/>
        </w:rPr>
        <w:t xml:space="preserve">, </w:t>
      </w:r>
      <w:r w:rsidRPr="001F5602">
        <w:rPr>
          <w:sz w:val="20"/>
          <w:szCs w:val="20"/>
        </w:rPr>
        <w:t>theft</w:t>
      </w:r>
      <w:r w:rsidR="00745134" w:rsidRPr="00745134">
        <w:rPr>
          <w:sz w:val="20"/>
          <w:szCs w:val="20"/>
        </w:rPr>
        <w:t xml:space="preserve">, </w:t>
      </w:r>
      <w:r w:rsidRPr="001F5602">
        <w:rPr>
          <w:sz w:val="20"/>
          <w:szCs w:val="20"/>
        </w:rPr>
        <w:t>murder</w:t>
      </w:r>
      <w:r w:rsidR="00745134" w:rsidRPr="00745134">
        <w:rPr>
          <w:sz w:val="20"/>
          <w:szCs w:val="20"/>
        </w:rPr>
        <w:t xml:space="preserve">, </w:t>
      </w:r>
      <w:r w:rsidRPr="001F5602">
        <w:rPr>
          <w:sz w:val="20"/>
          <w:szCs w:val="20"/>
          <w:vertAlign w:val="superscript"/>
        </w:rPr>
        <w:t>22</w:t>
      </w:r>
      <w:r w:rsidRPr="001F5602">
        <w:rPr>
          <w:sz w:val="20"/>
          <w:szCs w:val="20"/>
        </w:rPr>
        <w:t xml:space="preserve"> adultery</w:t>
      </w:r>
      <w:r w:rsidR="00745134" w:rsidRPr="00745134">
        <w:rPr>
          <w:sz w:val="20"/>
          <w:szCs w:val="20"/>
        </w:rPr>
        <w:t xml:space="preserve">, </w:t>
      </w:r>
      <w:r w:rsidRPr="001F5602">
        <w:rPr>
          <w:sz w:val="20"/>
          <w:szCs w:val="20"/>
        </w:rPr>
        <w:t>avarice</w:t>
      </w:r>
      <w:r w:rsidR="00745134" w:rsidRPr="00745134">
        <w:rPr>
          <w:sz w:val="20"/>
          <w:szCs w:val="20"/>
        </w:rPr>
        <w:t xml:space="preserve">, </w:t>
      </w:r>
      <w:r w:rsidRPr="001F5602">
        <w:rPr>
          <w:sz w:val="20"/>
          <w:szCs w:val="20"/>
        </w:rPr>
        <w:t>wickedness</w:t>
      </w:r>
      <w:r w:rsidR="00745134" w:rsidRPr="00745134">
        <w:rPr>
          <w:sz w:val="20"/>
          <w:szCs w:val="20"/>
        </w:rPr>
        <w:t xml:space="preserve">, </w:t>
      </w:r>
      <w:r w:rsidRPr="001F5602">
        <w:rPr>
          <w:sz w:val="20"/>
          <w:szCs w:val="20"/>
        </w:rPr>
        <w:t>deceit</w:t>
      </w:r>
      <w:r w:rsidR="00745134" w:rsidRPr="00745134">
        <w:rPr>
          <w:sz w:val="20"/>
          <w:szCs w:val="20"/>
        </w:rPr>
        <w:t xml:space="preserve">, </w:t>
      </w:r>
      <w:r w:rsidRPr="001F5602">
        <w:rPr>
          <w:sz w:val="20"/>
          <w:szCs w:val="20"/>
        </w:rPr>
        <w:t>licentiousness</w:t>
      </w:r>
      <w:r w:rsidR="00745134" w:rsidRPr="00745134">
        <w:rPr>
          <w:sz w:val="20"/>
          <w:szCs w:val="20"/>
        </w:rPr>
        <w:t xml:space="preserve">, </w:t>
      </w:r>
      <w:r w:rsidRPr="001F5602">
        <w:rPr>
          <w:sz w:val="20"/>
          <w:szCs w:val="20"/>
        </w:rPr>
        <w:t>envy</w:t>
      </w:r>
      <w:r w:rsidR="00745134" w:rsidRPr="00745134">
        <w:rPr>
          <w:sz w:val="20"/>
          <w:szCs w:val="20"/>
        </w:rPr>
        <w:t xml:space="preserve">, </w:t>
      </w:r>
      <w:r w:rsidRPr="001F5602">
        <w:rPr>
          <w:sz w:val="20"/>
          <w:szCs w:val="20"/>
        </w:rPr>
        <w:t>slander</w:t>
      </w:r>
      <w:r w:rsidR="00745134" w:rsidRPr="00745134">
        <w:rPr>
          <w:sz w:val="20"/>
          <w:szCs w:val="20"/>
        </w:rPr>
        <w:t xml:space="preserve">, </w:t>
      </w:r>
      <w:r w:rsidRPr="001F5602">
        <w:rPr>
          <w:sz w:val="20"/>
          <w:szCs w:val="20"/>
        </w:rPr>
        <w:t>pride</w:t>
      </w:r>
      <w:r w:rsidR="00745134" w:rsidRPr="00745134">
        <w:rPr>
          <w:sz w:val="20"/>
          <w:szCs w:val="20"/>
        </w:rPr>
        <w:t xml:space="preserve">, </w:t>
      </w:r>
      <w:r w:rsidRPr="001F5602">
        <w:rPr>
          <w:sz w:val="20"/>
          <w:szCs w:val="20"/>
        </w:rPr>
        <w:t xml:space="preserve">folly. </w:t>
      </w:r>
      <w:r w:rsidRPr="001F5602">
        <w:rPr>
          <w:sz w:val="20"/>
          <w:szCs w:val="20"/>
          <w:vertAlign w:val="superscript"/>
        </w:rPr>
        <w:t>23</w:t>
      </w:r>
      <w:r w:rsidRPr="001F5602">
        <w:rPr>
          <w:sz w:val="20"/>
          <w:szCs w:val="20"/>
        </w:rPr>
        <w:t xml:space="preserve"> All these evil things come from within</w:t>
      </w:r>
      <w:r w:rsidR="00745134" w:rsidRPr="00745134">
        <w:rPr>
          <w:sz w:val="20"/>
          <w:szCs w:val="20"/>
        </w:rPr>
        <w:t xml:space="preserve">, </w:t>
      </w:r>
      <w:r w:rsidRPr="001F5602">
        <w:rPr>
          <w:sz w:val="20"/>
          <w:szCs w:val="20"/>
        </w:rPr>
        <w:t>and they defile a person.”” (&gt; Mark)</w:t>
      </w:r>
    </w:p>
    <w:p w14:paraId="1D958394" w14:textId="77777777" w:rsidR="00D47186" w:rsidRPr="001F5602" w:rsidRDefault="002E1996" w:rsidP="001E51AF">
      <w:pPr>
        <w:pStyle w:val="ListParagraph"/>
        <w:numPr>
          <w:ilvl w:val="1"/>
          <w:numId w:val="35"/>
        </w:numPr>
        <w:rPr>
          <w:sz w:val="20"/>
          <w:szCs w:val="20"/>
        </w:rPr>
      </w:pPr>
      <w:r>
        <w:rPr>
          <w:i/>
          <w:iCs/>
          <w:sz w:val="20"/>
        </w:rPr>
        <w:t>Gospel of Thomas</w:t>
      </w:r>
      <w:r w:rsidR="00D47186" w:rsidRPr="001F5602">
        <w:rPr>
          <w:sz w:val="20"/>
          <w:szCs w:val="20"/>
        </w:rPr>
        <w:t xml:space="preserve"> 14c</w:t>
      </w:r>
      <w:r w:rsidR="00745134" w:rsidRPr="00745134">
        <w:rPr>
          <w:sz w:val="20"/>
          <w:szCs w:val="20"/>
        </w:rPr>
        <w:t xml:space="preserve">, </w:t>
      </w:r>
      <w:r w:rsidR="00D47186" w:rsidRPr="001F5602">
        <w:rPr>
          <w:sz w:val="20"/>
          <w:szCs w:val="20"/>
        </w:rPr>
        <w:t>“For what goes into your mouth will not defile you</w:t>
      </w:r>
      <w:r w:rsidR="00745134" w:rsidRPr="00745134">
        <w:rPr>
          <w:sz w:val="20"/>
          <w:szCs w:val="20"/>
        </w:rPr>
        <w:t xml:space="preserve">, </w:t>
      </w:r>
      <w:r w:rsidR="00D47186" w:rsidRPr="001F5602">
        <w:rPr>
          <w:sz w:val="20"/>
          <w:szCs w:val="20"/>
        </w:rPr>
        <w:t>but that which issues from your mouth—it is that which will defile you.”</w:t>
      </w:r>
    </w:p>
    <w:p w14:paraId="0BE57CF7" w14:textId="77777777" w:rsidR="00D47186" w:rsidRPr="00781F2A" w:rsidRDefault="00D47186" w:rsidP="001E51AF">
      <w:pPr>
        <w:pStyle w:val="ListParagraph"/>
        <w:numPr>
          <w:ilvl w:val="1"/>
          <w:numId w:val="35"/>
        </w:numPr>
      </w:pPr>
      <w:r w:rsidRPr="001F5602">
        <w:rPr>
          <w:szCs w:val="20"/>
        </w:rPr>
        <w:t>See Acts 11:8</w:t>
      </w:r>
      <w:r w:rsidRPr="001F5602">
        <w:rPr>
          <w:sz w:val="20"/>
          <w:szCs w:val="20"/>
        </w:rPr>
        <w:t xml:space="preserve"> (“nothing profane or unclean has ever entered my mouth”)</w:t>
      </w:r>
      <w:r w:rsidRPr="001F5602">
        <w:rPr>
          <w:szCs w:val="20"/>
        </w:rPr>
        <w:t>.</w:t>
      </w:r>
    </w:p>
    <w:p w14:paraId="7DF7CC0B" w14:textId="77777777" w:rsidR="00D47186" w:rsidRPr="00781F2A" w:rsidRDefault="00D47186" w:rsidP="001E51AF">
      <w:pPr>
        <w:pStyle w:val="ListParagraph"/>
        <w:numPr>
          <w:ilvl w:val="1"/>
          <w:numId w:val="35"/>
        </w:numPr>
      </w:pPr>
      <w:bookmarkStart w:id="424" w:name="_Toc514479041"/>
      <w:r w:rsidRPr="00781F2A">
        <w:t>Form: aphorism</w:t>
      </w:r>
      <w:r w:rsidR="00745134" w:rsidRPr="00745134">
        <w:t xml:space="preserve">, </w:t>
      </w:r>
      <w:r w:rsidRPr="00781F2A">
        <w:t>metaphor (short; only two main verbs [the second clause is merely a mirror reflection of the first]; present tense; no plot/action).</w:t>
      </w:r>
      <w:bookmarkEnd w:id="424"/>
    </w:p>
    <w:p w14:paraId="265BCAAB" w14:textId="77777777" w:rsidR="00D47186" w:rsidRPr="00781F2A" w:rsidRDefault="00D47186" w:rsidP="00D47186"/>
    <w:p w14:paraId="2A7AC196" w14:textId="77777777" w:rsidR="00D47186" w:rsidRPr="00781F2A" w:rsidRDefault="00D47186" w:rsidP="001E51AF">
      <w:pPr>
        <w:pStyle w:val="ListParagraph"/>
        <w:numPr>
          <w:ilvl w:val="0"/>
          <w:numId w:val="35"/>
        </w:numPr>
      </w:pPr>
      <w:bookmarkStart w:id="425" w:name="_Toc514479042"/>
      <w:r w:rsidRPr="001F5602">
        <w:rPr>
          <w:b/>
          <w:bCs/>
        </w:rPr>
        <w:t>where your treasure is</w:t>
      </w:r>
      <w:r w:rsidRPr="001F5602">
        <w:rPr>
          <w:bCs/>
        </w:rPr>
        <w:t xml:space="preserve"> (Matt 6:21; Luke 12:34) (&gt; Q)</w:t>
      </w:r>
      <w:bookmarkEnd w:id="425"/>
    </w:p>
    <w:p w14:paraId="42616B90" w14:textId="77777777" w:rsidR="00D47186" w:rsidRPr="001F5602" w:rsidRDefault="00D47186" w:rsidP="001E51AF">
      <w:pPr>
        <w:pStyle w:val="ListParagraph"/>
        <w:numPr>
          <w:ilvl w:val="1"/>
          <w:numId w:val="35"/>
        </w:numPr>
        <w:rPr>
          <w:sz w:val="20"/>
          <w:szCs w:val="20"/>
        </w:rPr>
      </w:pPr>
      <w:r w:rsidRPr="001F5602">
        <w:rPr>
          <w:sz w:val="20"/>
          <w:szCs w:val="20"/>
        </w:rPr>
        <w:t>Matt 6:21</w:t>
      </w:r>
      <w:r w:rsidR="00745134" w:rsidRPr="00745134">
        <w:rPr>
          <w:sz w:val="20"/>
          <w:szCs w:val="20"/>
        </w:rPr>
        <w:t xml:space="preserve">, </w:t>
      </w:r>
      <w:r w:rsidRPr="001F5602">
        <w:rPr>
          <w:sz w:val="20"/>
          <w:szCs w:val="20"/>
        </w:rPr>
        <w:t>“For where your treasure is</w:t>
      </w:r>
      <w:r w:rsidR="00745134" w:rsidRPr="00745134">
        <w:rPr>
          <w:sz w:val="20"/>
          <w:szCs w:val="20"/>
        </w:rPr>
        <w:t xml:space="preserve">, </w:t>
      </w:r>
      <w:r w:rsidRPr="001F5602">
        <w:rPr>
          <w:sz w:val="20"/>
          <w:szCs w:val="20"/>
        </w:rPr>
        <w:t>there your heart will be also.”</w:t>
      </w:r>
    </w:p>
    <w:p w14:paraId="2E684583" w14:textId="77777777" w:rsidR="00D47186" w:rsidRPr="001F5602" w:rsidRDefault="00D47186" w:rsidP="001E51AF">
      <w:pPr>
        <w:pStyle w:val="ListParagraph"/>
        <w:numPr>
          <w:ilvl w:val="1"/>
          <w:numId w:val="35"/>
        </w:numPr>
        <w:rPr>
          <w:sz w:val="20"/>
        </w:rPr>
      </w:pPr>
      <w:r w:rsidRPr="001F5602">
        <w:rPr>
          <w:sz w:val="20"/>
          <w:szCs w:val="20"/>
        </w:rPr>
        <w:t>Luke 12:34</w:t>
      </w:r>
      <w:r w:rsidR="00745134" w:rsidRPr="00745134">
        <w:rPr>
          <w:sz w:val="20"/>
          <w:szCs w:val="20"/>
        </w:rPr>
        <w:t xml:space="preserve">, </w:t>
      </w:r>
      <w:r w:rsidRPr="001F5602">
        <w:rPr>
          <w:sz w:val="20"/>
          <w:szCs w:val="20"/>
        </w:rPr>
        <w:t>“For where your treasure is</w:t>
      </w:r>
      <w:r w:rsidR="00745134" w:rsidRPr="00745134">
        <w:rPr>
          <w:sz w:val="20"/>
          <w:szCs w:val="20"/>
        </w:rPr>
        <w:t xml:space="preserve">, </w:t>
      </w:r>
      <w:r w:rsidRPr="001F5602">
        <w:rPr>
          <w:sz w:val="20"/>
          <w:szCs w:val="20"/>
        </w:rPr>
        <w:t>there your heart will be also.”</w:t>
      </w:r>
    </w:p>
    <w:p w14:paraId="713F7007" w14:textId="77777777" w:rsidR="00D47186" w:rsidRPr="00781F2A" w:rsidRDefault="00D47186" w:rsidP="00D47186"/>
    <w:p w14:paraId="29B9BAA6" w14:textId="77777777" w:rsidR="00D47186" w:rsidRPr="00781F2A" w:rsidRDefault="00D47186" w:rsidP="001E51AF">
      <w:pPr>
        <w:pStyle w:val="ListParagraph"/>
        <w:numPr>
          <w:ilvl w:val="0"/>
          <w:numId w:val="35"/>
        </w:numPr>
      </w:pPr>
      <w:bookmarkStart w:id="426" w:name="_Toc514479043"/>
      <w:r w:rsidRPr="001F5602">
        <w:rPr>
          <w:b/>
          <w:bCs/>
        </w:rPr>
        <w:t>yeast of the Pharisees</w:t>
      </w:r>
      <w:r w:rsidRPr="001F5602">
        <w:rPr>
          <w:bCs/>
        </w:rPr>
        <w:t xml:space="preserve"> (</w:t>
      </w:r>
      <w:r w:rsidRPr="001F5602">
        <w:rPr>
          <w:szCs w:val="20"/>
        </w:rPr>
        <w:t>Matt 16:6; Mark 8:15; Luke 12:1) (&gt; Mark)</w:t>
      </w:r>
      <w:bookmarkEnd w:id="426"/>
    </w:p>
    <w:p w14:paraId="553A40C1" w14:textId="77777777" w:rsidR="00D47186" w:rsidRPr="001F5602" w:rsidRDefault="00D47186" w:rsidP="001E51AF">
      <w:pPr>
        <w:pStyle w:val="ListParagraph"/>
        <w:numPr>
          <w:ilvl w:val="1"/>
          <w:numId w:val="35"/>
        </w:numPr>
        <w:rPr>
          <w:sz w:val="20"/>
          <w:szCs w:val="20"/>
        </w:rPr>
      </w:pPr>
      <w:r w:rsidRPr="001F5602">
        <w:rPr>
          <w:sz w:val="20"/>
          <w:szCs w:val="20"/>
        </w:rPr>
        <w:t>Matt 16:6</w:t>
      </w:r>
      <w:r w:rsidR="00745134" w:rsidRPr="00745134">
        <w:rPr>
          <w:sz w:val="20"/>
          <w:szCs w:val="20"/>
        </w:rPr>
        <w:t xml:space="preserve">, </w:t>
      </w:r>
      <w:r w:rsidRPr="001F5602">
        <w:rPr>
          <w:sz w:val="20"/>
          <w:szCs w:val="20"/>
        </w:rPr>
        <w:t>“Watch out</w:t>
      </w:r>
      <w:r w:rsidR="00745134" w:rsidRPr="00745134">
        <w:rPr>
          <w:sz w:val="20"/>
          <w:szCs w:val="20"/>
        </w:rPr>
        <w:t xml:space="preserve">, </w:t>
      </w:r>
      <w:r w:rsidRPr="001F5602">
        <w:rPr>
          <w:sz w:val="20"/>
          <w:szCs w:val="20"/>
        </w:rPr>
        <w:t>and beware of the yeast of the Pharisees and Sadducees.”</w:t>
      </w:r>
    </w:p>
    <w:p w14:paraId="36D30CC6" w14:textId="77777777" w:rsidR="00D47186" w:rsidRPr="001F5602" w:rsidRDefault="00D47186" w:rsidP="001E51AF">
      <w:pPr>
        <w:pStyle w:val="ListParagraph"/>
        <w:numPr>
          <w:ilvl w:val="1"/>
          <w:numId w:val="35"/>
        </w:numPr>
        <w:rPr>
          <w:sz w:val="20"/>
          <w:szCs w:val="20"/>
        </w:rPr>
      </w:pPr>
      <w:r w:rsidRPr="001F5602">
        <w:rPr>
          <w:sz w:val="20"/>
          <w:szCs w:val="20"/>
        </w:rPr>
        <w:t>Mark 8:15</w:t>
      </w:r>
      <w:r w:rsidR="00745134" w:rsidRPr="00745134">
        <w:rPr>
          <w:sz w:val="20"/>
          <w:szCs w:val="20"/>
        </w:rPr>
        <w:t xml:space="preserve">, </w:t>
      </w:r>
      <w:r w:rsidRPr="001F5602">
        <w:rPr>
          <w:sz w:val="20"/>
          <w:szCs w:val="20"/>
        </w:rPr>
        <w:t>“Watch out—beware of the yeast of the Pharisees and the yeast of Herod.”</w:t>
      </w:r>
    </w:p>
    <w:p w14:paraId="599DC78B" w14:textId="77777777" w:rsidR="00D47186" w:rsidRPr="001F5602" w:rsidRDefault="00D47186" w:rsidP="001E51AF">
      <w:pPr>
        <w:pStyle w:val="ListParagraph"/>
        <w:numPr>
          <w:ilvl w:val="1"/>
          <w:numId w:val="35"/>
        </w:numPr>
        <w:rPr>
          <w:sz w:val="20"/>
        </w:rPr>
      </w:pPr>
      <w:r w:rsidRPr="001F5602">
        <w:rPr>
          <w:sz w:val="20"/>
          <w:szCs w:val="20"/>
        </w:rPr>
        <w:t>Luke 12:1b</w:t>
      </w:r>
      <w:r w:rsidR="00745134" w:rsidRPr="00745134">
        <w:rPr>
          <w:sz w:val="20"/>
          <w:szCs w:val="20"/>
        </w:rPr>
        <w:t xml:space="preserve">, </w:t>
      </w:r>
      <w:r w:rsidRPr="001F5602">
        <w:rPr>
          <w:sz w:val="20"/>
          <w:szCs w:val="20"/>
        </w:rPr>
        <w:t>“Beware of the yeast of the Pharisees</w:t>
      </w:r>
      <w:r w:rsidR="00745134" w:rsidRPr="00745134">
        <w:rPr>
          <w:sz w:val="20"/>
          <w:szCs w:val="20"/>
        </w:rPr>
        <w:t xml:space="preserve">, </w:t>
      </w:r>
      <w:r w:rsidRPr="001F5602">
        <w:rPr>
          <w:sz w:val="20"/>
          <w:szCs w:val="20"/>
        </w:rPr>
        <w:t>that is</w:t>
      </w:r>
      <w:r w:rsidR="00745134" w:rsidRPr="00745134">
        <w:rPr>
          <w:sz w:val="20"/>
          <w:szCs w:val="20"/>
        </w:rPr>
        <w:t xml:space="preserve">, </w:t>
      </w:r>
      <w:r w:rsidRPr="001F5602">
        <w:rPr>
          <w:sz w:val="20"/>
          <w:szCs w:val="20"/>
        </w:rPr>
        <w:t>their hypocrisy.”</w:t>
      </w:r>
    </w:p>
    <w:p w14:paraId="14FD0181" w14:textId="77777777" w:rsidR="00D47186" w:rsidRPr="00781F2A" w:rsidRDefault="00D47186" w:rsidP="001E51AF">
      <w:pPr>
        <w:pStyle w:val="ListParagraph"/>
        <w:numPr>
          <w:ilvl w:val="1"/>
          <w:numId w:val="35"/>
        </w:numPr>
      </w:pPr>
      <w:bookmarkStart w:id="427" w:name="_Toc514479044"/>
      <w:r w:rsidRPr="00781F2A">
        <w:t>Form: aphorism</w:t>
      </w:r>
      <w:r w:rsidR="00745134" w:rsidRPr="00745134">
        <w:t xml:space="preserve">, </w:t>
      </w:r>
      <w:r w:rsidRPr="00781F2A">
        <w:t>metaphor (short; one verb; present tense).</w:t>
      </w:r>
      <w:bookmarkEnd w:id="427"/>
    </w:p>
    <w:p w14:paraId="492F7BD1" w14:textId="77777777" w:rsidR="00D47186" w:rsidRPr="00781F2A" w:rsidRDefault="00D47186" w:rsidP="00D47186"/>
    <w:p w14:paraId="3DADE57B" w14:textId="77777777" w:rsidR="00D47186" w:rsidRPr="00781F2A" w:rsidRDefault="00D47186" w:rsidP="001E51AF">
      <w:pPr>
        <w:pStyle w:val="ListParagraph"/>
        <w:numPr>
          <w:ilvl w:val="0"/>
          <w:numId w:val="35"/>
        </w:numPr>
      </w:pPr>
      <w:bookmarkStart w:id="428" w:name="_Toc514479045"/>
      <w:r w:rsidRPr="001F5602">
        <w:rPr>
          <w:b/>
          <w:bCs/>
        </w:rPr>
        <w:t>you lock people out</w:t>
      </w:r>
      <w:r w:rsidRPr="001F5602">
        <w:rPr>
          <w:bCs/>
        </w:rPr>
        <w:t xml:space="preserve"> (</w:t>
      </w:r>
      <w:r w:rsidRPr="001F5602">
        <w:rPr>
          <w:szCs w:val="20"/>
        </w:rPr>
        <w:t xml:space="preserve">Matt 23:13; Luke 11:52; </w:t>
      </w:r>
      <w:r w:rsidR="002E1996">
        <w:rPr>
          <w:i/>
          <w:iCs/>
        </w:rPr>
        <w:t>Gospel of Thomas</w:t>
      </w:r>
      <w:r w:rsidRPr="001F5602">
        <w:rPr>
          <w:szCs w:val="20"/>
        </w:rPr>
        <w:t xml:space="preserve"> 39</w:t>
      </w:r>
      <w:r w:rsidR="00745134" w:rsidRPr="00745134">
        <w:rPr>
          <w:szCs w:val="20"/>
        </w:rPr>
        <w:t xml:space="preserve">, </w:t>
      </w:r>
      <w:r w:rsidRPr="001F5602">
        <w:rPr>
          <w:szCs w:val="20"/>
        </w:rPr>
        <w:t>102) (&gt; Q)</w:t>
      </w:r>
      <w:bookmarkEnd w:id="428"/>
    </w:p>
    <w:p w14:paraId="53497061" w14:textId="77777777" w:rsidR="00D47186" w:rsidRPr="001F5602" w:rsidRDefault="00D47186" w:rsidP="001E51AF">
      <w:pPr>
        <w:pStyle w:val="ListParagraph"/>
        <w:numPr>
          <w:ilvl w:val="1"/>
          <w:numId w:val="35"/>
        </w:numPr>
        <w:rPr>
          <w:sz w:val="20"/>
          <w:szCs w:val="20"/>
        </w:rPr>
      </w:pPr>
      <w:r w:rsidRPr="001F5602">
        <w:rPr>
          <w:sz w:val="20"/>
          <w:szCs w:val="20"/>
        </w:rPr>
        <w:t>Matt 23:13</w:t>
      </w:r>
      <w:r w:rsidR="00745134" w:rsidRPr="00745134">
        <w:rPr>
          <w:sz w:val="20"/>
          <w:szCs w:val="20"/>
        </w:rPr>
        <w:t xml:space="preserve">, </w:t>
      </w:r>
      <w:r w:rsidRPr="001F5602">
        <w:rPr>
          <w:sz w:val="20"/>
          <w:szCs w:val="20"/>
        </w:rPr>
        <w:t>“But woe to you</w:t>
      </w:r>
      <w:r w:rsidR="00745134" w:rsidRPr="00745134">
        <w:rPr>
          <w:sz w:val="20"/>
          <w:szCs w:val="20"/>
        </w:rPr>
        <w:t xml:space="preserve">, </w:t>
      </w:r>
      <w:r w:rsidRPr="001F5602">
        <w:rPr>
          <w:sz w:val="20"/>
          <w:szCs w:val="20"/>
        </w:rPr>
        <w:t>scribes and Pharisees</w:t>
      </w:r>
      <w:r w:rsidR="00745134" w:rsidRPr="00745134">
        <w:rPr>
          <w:sz w:val="20"/>
          <w:szCs w:val="20"/>
        </w:rPr>
        <w:t xml:space="preserve">, </w:t>
      </w:r>
      <w:r w:rsidRPr="001F5602">
        <w:rPr>
          <w:sz w:val="20"/>
          <w:szCs w:val="20"/>
        </w:rPr>
        <w:t>hypocrites! For you lock people out of the kingdom of heaven. For you do not go in yourselves</w:t>
      </w:r>
      <w:r w:rsidR="00745134" w:rsidRPr="00745134">
        <w:rPr>
          <w:sz w:val="20"/>
          <w:szCs w:val="20"/>
        </w:rPr>
        <w:t xml:space="preserve">, </w:t>
      </w:r>
      <w:r w:rsidRPr="001F5602">
        <w:rPr>
          <w:sz w:val="20"/>
          <w:szCs w:val="20"/>
        </w:rPr>
        <w:t>and when others are going in</w:t>
      </w:r>
      <w:r w:rsidR="00745134" w:rsidRPr="00745134">
        <w:rPr>
          <w:sz w:val="20"/>
          <w:szCs w:val="20"/>
        </w:rPr>
        <w:t xml:space="preserve">, </w:t>
      </w:r>
      <w:r w:rsidRPr="001F5602">
        <w:rPr>
          <w:sz w:val="20"/>
          <w:szCs w:val="20"/>
        </w:rPr>
        <w:t>you stop them.”</w:t>
      </w:r>
    </w:p>
    <w:p w14:paraId="43692B21" w14:textId="77777777" w:rsidR="00D47186" w:rsidRPr="001F5602" w:rsidRDefault="00D47186" w:rsidP="001E51AF">
      <w:pPr>
        <w:pStyle w:val="ListParagraph"/>
        <w:numPr>
          <w:ilvl w:val="1"/>
          <w:numId w:val="35"/>
        </w:numPr>
        <w:rPr>
          <w:sz w:val="20"/>
          <w:szCs w:val="20"/>
        </w:rPr>
      </w:pPr>
      <w:r w:rsidRPr="001F5602">
        <w:rPr>
          <w:sz w:val="20"/>
          <w:szCs w:val="20"/>
        </w:rPr>
        <w:t>Luke 11:52</w:t>
      </w:r>
      <w:r w:rsidR="00745134" w:rsidRPr="00745134">
        <w:rPr>
          <w:sz w:val="20"/>
          <w:szCs w:val="20"/>
        </w:rPr>
        <w:t xml:space="preserve">, </w:t>
      </w:r>
      <w:r w:rsidRPr="001F5602">
        <w:rPr>
          <w:sz w:val="20"/>
          <w:szCs w:val="20"/>
        </w:rPr>
        <w:t>“Woe to you lawyers! For you have taken away the key of knowledge; you did not enter yourselves</w:t>
      </w:r>
      <w:r w:rsidR="00745134" w:rsidRPr="00745134">
        <w:rPr>
          <w:sz w:val="20"/>
          <w:szCs w:val="20"/>
        </w:rPr>
        <w:t xml:space="preserve">, </w:t>
      </w:r>
      <w:r w:rsidRPr="001F5602">
        <w:rPr>
          <w:sz w:val="20"/>
          <w:szCs w:val="20"/>
        </w:rPr>
        <w:t>and you hindered those who were entering.”</w:t>
      </w:r>
    </w:p>
    <w:p w14:paraId="34A86E6D" w14:textId="77777777" w:rsidR="00D47186" w:rsidRPr="001F5602" w:rsidRDefault="00D47186" w:rsidP="001E51AF">
      <w:pPr>
        <w:pStyle w:val="ListParagraph"/>
        <w:numPr>
          <w:ilvl w:val="1"/>
          <w:numId w:val="35"/>
        </w:numPr>
        <w:rPr>
          <w:sz w:val="20"/>
          <w:szCs w:val="20"/>
        </w:rPr>
      </w:pPr>
      <w:r w:rsidRPr="001F5602">
        <w:rPr>
          <w:i/>
          <w:iCs/>
          <w:sz w:val="20"/>
          <w:szCs w:val="20"/>
        </w:rPr>
        <w:t>G</w:t>
      </w:r>
      <w:r w:rsidR="002E1996">
        <w:rPr>
          <w:i/>
          <w:iCs/>
          <w:sz w:val="20"/>
          <w:szCs w:val="20"/>
        </w:rPr>
        <w:t xml:space="preserve">ospel of </w:t>
      </w:r>
      <w:r w:rsidRPr="001F5602">
        <w:rPr>
          <w:i/>
          <w:iCs/>
          <w:sz w:val="20"/>
          <w:szCs w:val="20"/>
        </w:rPr>
        <w:t>T</w:t>
      </w:r>
      <w:r w:rsidR="002E1996">
        <w:rPr>
          <w:i/>
          <w:iCs/>
          <w:sz w:val="20"/>
          <w:szCs w:val="20"/>
        </w:rPr>
        <w:t>homas</w:t>
      </w:r>
      <w:r w:rsidRPr="001F5602">
        <w:rPr>
          <w:sz w:val="20"/>
          <w:szCs w:val="20"/>
        </w:rPr>
        <w:t xml:space="preserve"> 39ab</w:t>
      </w:r>
      <w:r w:rsidR="00745134" w:rsidRPr="00745134">
        <w:rPr>
          <w:sz w:val="20"/>
          <w:szCs w:val="20"/>
        </w:rPr>
        <w:t xml:space="preserve">, </w:t>
      </w:r>
      <w:r w:rsidRPr="001F5602">
        <w:rPr>
          <w:sz w:val="20"/>
          <w:szCs w:val="20"/>
        </w:rPr>
        <w:t>The pharisees and the scribes have taken the keys of knowledge (gnosis) and hidden them. They themselves have not entered</w:t>
      </w:r>
      <w:r w:rsidR="00745134" w:rsidRPr="00745134">
        <w:rPr>
          <w:sz w:val="20"/>
          <w:szCs w:val="20"/>
        </w:rPr>
        <w:t xml:space="preserve">, </w:t>
      </w:r>
      <w:r w:rsidRPr="001F5602">
        <w:rPr>
          <w:sz w:val="20"/>
          <w:szCs w:val="20"/>
        </w:rPr>
        <w:t>nor have they allowed to enter those who wish to.”</w:t>
      </w:r>
    </w:p>
    <w:p w14:paraId="3CA1127B" w14:textId="77777777" w:rsidR="00D47186" w:rsidRPr="001F5602" w:rsidRDefault="002E1996" w:rsidP="001E51AF">
      <w:pPr>
        <w:pStyle w:val="ListParagraph"/>
        <w:numPr>
          <w:ilvl w:val="1"/>
          <w:numId w:val="35"/>
        </w:numPr>
        <w:rPr>
          <w:sz w:val="20"/>
        </w:rPr>
      </w:pPr>
      <w:r w:rsidRPr="001F5602">
        <w:rPr>
          <w:i/>
          <w:iCs/>
          <w:sz w:val="20"/>
          <w:szCs w:val="20"/>
        </w:rPr>
        <w:t>G</w:t>
      </w:r>
      <w:r>
        <w:rPr>
          <w:i/>
          <w:iCs/>
          <w:sz w:val="20"/>
          <w:szCs w:val="20"/>
        </w:rPr>
        <w:t xml:space="preserve">ospel of </w:t>
      </w:r>
      <w:r w:rsidRPr="001F5602">
        <w:rPr>
          <w:i/>
          <w:iCs/>
          <w:sz w:val="20"/>
          <w:szCs w:val="20"/>
        </w:rPr>
        <w:t>T</w:t>
      </w:r>
      <w:r>
        <w:rPr>
          <w:i/>
          <w:iCs/>
          <w:sz w:val="20"/>
          <w:szCs w:val="20"/>
        </w:rPr>
        <w:t>homas</w:t>
      </w:r>
      <w:r w:rsidR="00D47186" w:rsidRPr="001F5602">
        <w:rPr>
          <w:sz w:val="20"/>
          <w:szCs w:val="20"/>
        </w:rPr>
        <w:t xml:space="preserve"> 102</w:t>
      </w:r>
      <w:r w:rsidR="00745134" w:rsidRPr="00745134">
        <w:rPr>
          <w:sz w:val="20"/>
          <w:szCs w:val="20"/>
        </w:rPr>
        <w:t xml:space="preserve">, </w:t>
      </w:r>
      <w:r w:rsidR="00D47186" w:rsidRPr="001F5602">
        <w:rPr>
          <w:sz w:val="20"/>
          <w:szCs w:val="20"/>
        </w:rPr>
        <w:t>“Woe to the pharisees</w:t>
      </w:r>
      <w:r w:rsidR="00745134" w:rsidRPr="00745134">
        <w:rPr>
          <w:sz w:val="20"/>
          <w:szCs w:val="20"/>
        </w:rPr>
        <w:t xml:space="preserve">, </w:t>
      </w:r>
      <w:r w:rsidR="00D47186" w:rsidRPr="001F5602">
        <w:rPr>
          <w:sz w:val="20"/>
          <w:szCs w:val="20"/>
        </w:rPr>
        <w:t>for they are like a dog sleeping in the manger of oxen</w:t>
      </w:r>
      <w:r w:rsidR="00745134" w:rsidRPr="00745134">
        <w:rPr>
          <w:sz w:val="20"/>
          <w:szCs w:val="20"/>
        </w:rPr>
        <w:t xml:space="preserve">, </w:t>
      </w:r>
      <w:r w:rsidR="00D47186" w:rsidRPr="001F5602">
        <w:rPr>
          <w:sz w:val="20"/>
          <w:szCs w:val="20"/>
        </w:rPr>
        <w:t>for neither does he eat nor does he [let] the oxen eat.”</w:t>
      </w:r>
    </w:p>
    <w:p w14:paraId="0A4ECC15" w14:textId="77777777" w:rsidR="009A3883" w:rsidRDefault="009A3883">
      <w:r>
        <w:br w:type="page"/>
      </w:r>
    </w:p>
    <w:p w14:paraId="0BF7FB7A" w14:textId="77777777" w:rsidR="009A3883" w:rsidRDefault="009A3883" w:rsidP="009A3883">
      <w:pPr>
        <w:rPr>
          <w:bCs/>
        </w:rPr>
      </w:pPr>
    </w:p>
    <w:p w14:paraId="4377337D" w14:textId="77777777" w:rsidR="009A3883" w:rsidRDefault="009A3883" w:rsidP="009A3883">
      <w:pPr>
        <w:rPr>
          <w:bCs/>
        </w:rPr>
      </w:pPr>
    </w:p>
    <w:p w14:paraId="4EFF16C7" w14:textId="77777777" w:rsidR="009A3883" w:rsidRDefault="009A3883" w:rsidP="009A3883">
      <w:pPr>
        <w:rPr>
          <w:bCs/>
        </w:rPr>
      </w:pPr>
    </w:p>
    <w:p w14:paraId="2B19BE5D" w14:textId="77777777" w:rsidR="009A3883" w:rsidRDefault="009A3883" w:rsidP="009A3883">
      <w:pPr>
        <w:rPr>
          <w:bCs/>
        </w:rPr>
      </w:pPr>
    </w:p>
    <w:p w14:paraId="15A8C91C" w14:textId="77777777" w:rsidR="009A3883" w:rsidRDefault="009A3883" w:rsidP="009A3883">
      <w:pPr>
        <w:rPr>
          <w:bCs/>
        </w:rPr>
      </w:pPr>
    </w:p>
    <w:p w14:paraId="0737EA0D" w14:textId="77777777" w:rsidR="009A3883" w:rsidRDefault="009A3883" w:rsidP="009A3883">
      <w:pPr>
        <w:rPr>
          <w:bCs/>
        </w:rPr>
      </w:pPr>
    </w:p>
    <w:p w14:paraId="071AB504" w14:textId="77777777" w:rsidR="009A3883" w:rsidRDefault="009A3883" w:rsidP="009A3883">
      <w:pPr>
        <w:rPr>
          <w:bCs/>
        </w:rPr>
      </w:pPr>
    </w:p>
    <w:p w14:paraId="269F0816" w14:textId="77777777" w:rsidR="009A3883" w:rsidRDefault="009A3883" w:rsidP="009A3883">
      <w:pPr>
        <w:rPr>
          <w:bCs/>
        </w:rPr>
      </w:pPr>
    </w:p>
    <w:p w14:paraId="3E05FF38" w14:textId="77777777" w:rsidR="009A3883" w:rsidRDefault="009A3883" w:rsidP="009A3883">
      <w:pPr>
        <w:rPr>
          <w:bCs/>
        </w:rPr>
      </w:pPr>
    </w:p>
    <w:p w14:paraId="071CEF46" w14:textId="77777777" w:rsidR="009A3883" w:rsidRDefault="009A3883" w:rsidP="009A3883">
      <w:pPr>
        <w:rPr>
          <w:bCs/>
        </w:rPr>
      </w:pPr>
    </w:p>
    <w:p w14:paraId="7C14016E" w14:textId="77777777" w:rsidR="009A3883" w:rsidRDefault="009A3883" w:rsidP="009A3883">
      <w:pPr>
        <w:rPr>
          <w:bCs/>
        </w:rPr>
      </w:pPr>
    </w:p>
    <w:p w14:paraId="2687D139" w14:textId="77777777" w:rsidR="009A3883" w:rsidRDefault="009A3883" w:rsidP="009A3883">
      <w:pPr>
        <w:rPr>
          <w:bCs/>
        </w:rPr>
      </w:pPr>
    </w:p>
    <w:p w14:paraId="43723FB7" w14:textId="77777777" w:rsidR="009A3883" w:rsidRDefault="009A3883" w:rsidP="009A3883">
      <w:pPr>
        <w:rPr>
          <w:bCs/>
        </w:rPr>
      </w:pPr>
    </w:p>
    <w:p w14:paraId="11031850" w14:textId="77777777" w:rsidR="009A3883" w:rsidRDefault="009A3883" w:rsidP="009A3883">
      <w:pPr>
        <w:rPr>
          <w:bCs/>
        </w:rPr>
      </w:pPr>
    </w:p>
    <w:p w14:paraId="3EC87DD1" w14:textId="77777777" w:rsidR="009A3883" w:rsidRDefault="009A3883" w:rsidP="009A3883">
      <w:pPr>
        <w:rPr>
          <w:bCs/>
        </w:rPr>
      </w:pPr>
    </w:p>
    <w:p w14:paraId="2C8FA314" w14:textId="77777777" w:rsidR="009A3883" w:rsidRDefault="009A3883" w:rsidP="009A3883">
      <w:pPr>
        <w:rPr>
          <w:bCs/>
        </w:rPr>
      </w:pPr>
    </w:p>
    <w:p w14:paraId="1D6FFC2D" w14:textId="77777777" w:rsidR="009A3883" w:rsidRDefault="009A3883" w:rsidP="009A3883">
      <w:pPr>
        <w:rPr>
          <w:bCs/>
        </w:rPr>
      </w:pPr>
    </w:p>
    <w:p w14:paraId="6C2A0FE1" w14:textId="77777777" w:rsidR="009A3883" w:rsidRDefault="009A3883" w:rsidP="009A3883">
      <w:pPr>
        <w:rPr>
          <w:bCs/>
        </w:rPr>
      </w:pPr>
    </w:p>
    <w:p w14:paraId="24B01A29" w14:textId="77777777" w:rsidR="009A3883" w:rsidRDefault="009A3883" w:rsidP="0016753A">
      <w:pPr>
        <w:pStyle w:val="Heading1"/>
      </w:pPr>
      <w:bookmarkStart w:id="429" w:name="_Toc67265705"/>
      <w:r>
        <w:t xml:space="preserve">Notes on Jesus’ Literal </w:t>
      </w:r>
      <w:r w:rsidRPr="00056F29">
        <w:t>Aphorisms</w:t>
      </w:r>
      <w:bookmarkEnd w:id="429"/>
    </w:p>
    <w:p w14:paraId="12E84E45" w14:textId="77777777" w:rsidR="009A3883" w:rsidRDefault="009A3883">
      <w:pPr>
        <w:rPr>
          <w:b/>
        </w:rPr>
      </w:pPr>
    </w:p>
    <w:p w14:paraId="750F6975" w14:textId="77777777" w:rsidR="009A3883" w:rsidRPr="00056F29" w:rsidRDefault="009A3883" w:rsidP="009A3883">
      <w:pPr>
        <w:jc w:val="center"/>
        <w:rPr>
          <w:smallCaps/>
        </w:rPr>
      </w:pPr>
      <w:r w:rsidRPr="001352B0">
        <w:rPr>
          <w:smallCaps/>
        </w:rPr>
        <w:t>(</w:t>
      </w:r>
      <w:r w:rsidRPr="00056F29">
        <w:rPr>
          <w:smallCaps/>
        </w:rPr>
        <w:t>all of crossan</w:t>
      </w:r>
      <w:r>
        <w:rPr>
          <w:smallCaps/>
        </w:rPr>
        <w:t>’</w:t>
      </w:r>
      <w:r w:rsidRPr="00056F29">
        <w:rPr>
          <w:smallCaps/>
        </w:rPr>
        <w:t>s aphorisms</w:t>
      </w:r>
    </w:p>
    <w:p w14:paraId="6B4D96C7" w14:textId="77777777" w:rsidR="009A3883" w:rsidRPr="009A3883" w:rsidRDefault="009A3883" w:rsidP="009A3883">
      <w:pPr>
        <w:jc w:val="center"/>
      </w:pPr>
      <w:r w:rsidRPr="00056F29">
        <w:rPr>
          <w:smallCaps/>
        </w:rPr>
        <w:t>except those deemed metaphors</w:t>
      </w:r>
      <w:r w:rsidRPr="001352B0">
        <w:rPr>
          <w:smallCaps/>
        </w:rPr>
        <w:t>)</w:t>
      </w:r>
    </w:p>
    <w:p w14:paraId="1A9E3214" w14:textId="77777777" w:rsidR="009B4745" w:rsidRPr="00781F2A" w:rsidRDefault="009B4745">
      <w:r w:rsidRPr="00781F2A">
        <w:br w:type="page"/>
      </w:r>
    </w:p>
    <w:p w14:paraId="41F3DE64" w14:textId="77777777" w:rsidR="00722636" w:rsidRPr="00605C41" w:rsidRDefault="00722636" w:rsidP="001E51AF">
      <w:pPr>
        <w:pStyle w:val="ListParagraph"/>
        <w:numPr>
          <w:ilvl w:val="0"/>
          <w:numId w:val="36"/>
        </w:numPr>
        <w:contextualSpacing/>
      </w:pPr>
      <w:r w:rsidRPr="004D7435">
        <w:rPr>
          <w:b/>
          <w:bCs/>
        </w:rPr>
        <w:lastRenderedPageBreak/>
        <w:t>add to span</w:t>
      </w:r>
      <w:r w:rsidRPr="004D7435">
        <w:rPr>
          <w:bCs/>
        </w:rPr>
        <w:t xml:space="preserve"> (</w:t>
      </w:r>
      <w:r w:rsidRPr="00605C41">
        <w:t>Matt 6:27; Luke 12:25) (&gt; Q)</w:t>
      </w:r>
    </w:p>
    <w:p w14:paraId="43A773DA" w14:textId="77777777" w:rsidR="00722636" w:rsidRPr="004D7435" w:rsidRDefault="00722636" w:rsidP="001E51AF">
      <w:pPr>
        <w:pStyle w:val="ListParagraph"/>
        <w:numPr>
          <w:ilvl w:val="1"/>
          <w:numId w:val="36"/>
        </w:numPr>
        <w:contextualSpacing/>
        <w:rPr>
          <w:sz w:val="20"/>
        </w:rPr>
      </w:pPr>
      <w:r w:rsidRPr="004D7435">
        <w:rPr>
          <w:sz w:val="20"/>
        </w:rPr>
        <w:t>Matt 6:27</w:t>
      </w:r>
      <w:r w:rsidR="00745134" w:rsidRPr="00745134">
        <w:rPr>
          <w:sz w:val="20"/>
        </w:rPr>
        <w:t xml:space="preserve">, </w:t>
      </w:r>
      <w:r w:rsidRPr="004D7435">
        <w:rPr>
          <w:sz w:val="20"/>
        </w:rPr>
        <w:t>“And can any of you by worrying add a single hour to your span of life?”</w:t>
      </w:r>
    </w:p>
    <w:p w14:paraId="0A143DA7" w14:textId="77777777" w:rsidR="00722636" w:rsidRPr="004D7435" w:rsidRDefault="00722636" w:rsidP="001E51AF">
      <w:pPr>
        <w:pStyle w:val="ListParagraph"/>
        <w:numPr>
          <w:ilvl w:val="1"/>
          <w:numId w:val="36"/>
        </w:numPr>
        <w:contextualSpacing/>
        <w:rPr>
          <w:sz w:val="20"/>
        </w:rPr>
      </w:pPr>
      <w:r w:rsidRPr="004D7435">
        <w:rPr>
          <w:sz w:val="20"/>
        </w:rPr>
        <w:t>Luke 12:25</w:t>
      </w:r>
      <w:r w:rsidR="00745134" w:rsidRPr="00745134">
        <w:rPr>
          <w:sz w:val="20"/>
        </w:rPr>
        <w:t xml:space="preserve">, </w:t>
      </w:r>
      <w:r w:rsidRPr="004D7435">
        <w:rPr>
          <w:sz w:val="20"/>
        </w:rPr>
        <w:t>“And can any of you by worrying add a single hour to your span of life?”</w:t>
      </w:r>
    </w:p>
    <w:p w14:paraId="458DDFC6" w14:textId="77777777" w:rsidR="00722636" w:rsidRPr="00605C41" w:rsidRDefault="00722636" w:rsidP="00722636"/>
    <w:p w14:paraId="6ECE79EE" w14:textId="77777777" w:rsidR="00722636" w:rsidRPr="00605C41" w:rsidRDefault="00722636" w:rsidP="001E51AF">
      <w:pPr>
        <w:pStyle w:val="ListParagraph"/>
        <w:numPr>
          <w:ilvl w:val="0"/>
          <w:numId w:val="36"/>
        </w:numPr>
        <w:contextualSpacing/>
      </w:pPr>
      <w:r w:rsidRPr="004D7435">
        <w:rPr>
          <w:b/>
          <w:bCs/>
        </w:rPr>
        <w:t>anyone with ears</w:t>
      </w:r>
      <w:r w:rsidRPr="004D7435">
        <w:rPr>
          <w:bCs/>
        </w:rPr>
        <w:t xml:space="preserve"> (</w:t>
      </w:r>
      <w:r w:rsidRPr="00605C41">
        <w:t>Matt 11:15; 13:9</w:t>
      </w:r>
      <w:r w:rsidR="00745134" w:rsidRPr="00745134">
        <w:t xml:space="preserve">, </w:t>
      </w:r>
      <w:r w:rsidRPr="00605C41">
        <w:t>43; Mark 4:9</w:t>
      </w:r>
      <w:r w:rsidR="00745134" w:rsidRPr="00745134">
        <w:t xml:space="preserve">, </w:t>
      </w:r>
      <w:r w:rsidRPr="00605C41">
        <w:t>4:23; Luke 8:8; 14:35; Rev 2:7</w:t>
      </w:r>
      <w:r w:rsidR="00745134" w:rsidRPr="00745134">
        <w:t xml:space="preserve">, </w:t>
      </w:r>
      <w:r w:rsidRPr="00605C41">
        <w:t>11</w:t>
      </w:r>
      <w:r w:rsidR="00745134" w:rsidRPr="00745134">
        <w:t xml:space="preserve">, </w:t>
      </w:r>
      <w:r w:rsidRPr="00605C41">
        <w:t>17</w:t>
      </w:r>
      <w:r w:rsidR="00745134" w:rsidRPr="00745134">
        <w:t xml:space="preserve">, </w:t>
      </w:r>
      <w:r w:rsidRPr="00605C41">
        <w:t>29</w:t>
      </w:r>
      <w:r w:rsidR="00745134" w:rsidRPr="00745134">
        <w:t xml:space="preserve">, </w:t>
      </w:r>
      <w:r w:rsidRPr="00605C41">
        <w:t>3:6</w:t>
      </w:r>
      <w:r w:rsidR="00745134" w:rsidRPr="00745134">
        <w:t xml:space="preserve">, </w:t>
      </w:r>
      <w:r w:rsidRPr="00605C41">
        <w:t>13</w:t>
      </w:r>
      <w:r w:rsidR="00745134" w:rsidRPr="00745134">
        <w:t xml:space="preserve">, </w:t>
      </w:r>
      <w:r w:rsidRPr="00605C41">
        <w:t xml:space="preserve">22; 13:9; </w:t>
      </w:r>
      <w:r w:rsidR="002E1996" w:rsidRPr="002E1996">
        <w:rPr>
          <w:i/>
          <w:iCs/>
          <w:szCs w:val="20"/>
        </w:rPr>
        <w:t>Gospel of Thomas</w:t>
      </w:r>
      <w:r w:rsidRPr="00605C41">
        <w:t xml:space="preserve"> 8</w:t>
      </w:r>
      <w:r w:rsidR="00745134" w:rsidRPr="00745134">
        <w:t xml:space="preserve">, </w:t>
      </w:r>
      <w:r w:rsidRPr="00605C41">
        <w:t>21</w:t>
      </w:r>
      <w:r w:rsidR="00745134" w:rsidRPr="00745134">
        <w:t xml:space="preserve">, </w:t>
      </w:r>
      <w:r w:rsidRPr="00605C41">
        <w:t>24</w:t>
      </w:r>
      <w:r w:rsidR="00745134" w:rsidRPr="00745134">
        <w:t xml:space="preserve">, </w:t>
      </w:r>
      <w:r w:rsidRPr="00605C41">
        <w:t>63</w:t>
      </w:r>
      <w:r w:rsidR="00745134" w:rsidRPr="00745134">
        <w:t xml:space="preserve">, </w:t>
      </w:r>
      <w:r w:rsidRPr="00605C41">
        <w:t>65</w:t>
      </w:r>
      <w:r w:rsidR="00745134" w:rsidRPr="00745134">
        <w:t xml:space="preserve">, </w:t>
      </w:r>
      <w:r w:rsidRPr="00605C41">
        <w:t xml:space="preserve">96; </w:t>
      </w:r>
      <w:r w:rsidRPr="004D7435">
        <w:rPr>
          <w:i/>
          <w:iCs/>
        </w:rPr>
        <w:t>Soph</w:t>
      </w:r>
      <w:r w:rsidRPr="004D7435">
        <w:rPr>
          <w:iCs/>
        </w:rPr>
        <w:t xml:space="preserve">. </w:t>
      </w:r>
      <w:r w:rsidRPr="004D7435">
        <w:rPr>
          <w:i/>
          <w:iCs/>
        </w:rPr>
        <w:t>Jes</w:t>
      </w:r>
      <w:r w:rsidRPr="004D7435">
        <w:rPr>
          <w:iCs/>
        </w:rPr>
        <w:t xml:space="preserve">. </w:t>
      </w:r>
      <w:r w:rsidRPr="004D7435">
        <w:rPr>
          <w:i/>
          <w:iCs/>
        </w:rPr>
        <w:t>Chr</w:t>
      </w:r>
      <w:r w:rsidRPr="004D7435">
        <w:rPr>
          <w:iCs/>
        </w:rPr>
        <w:t xml:space="preserve">. </w:t>
      </w:r>
      <w:r w:rsidRPr="00605C41">
        <w:t>CG 3.97:21-23</w:t>
      </w:r>
      <w:r w:rsidR="00745134" w:rsidRPr="00745134">
        <w:t xml:space="preserve">, </w:t>
      </w:r>
      <w:r w:rsidRPr="00605C41">
        <w:t>3.98.21-22</w:t>
      </w:r>
      <w:r w:rsidR="00745134" w:rsidRPr="00745134">
        <w:t xml:space="preserve">, </w:t>
      </w:r>
      <w:r w:rsidRPr="00605C41">
        <w:t>3.105:10-12; BG 8502</w:t>
      </w:r>
      <w:r w:rsidR="00745134" w:rsidRPr="00745134">
        <w:t xml:space="preserve">, </w:t>
      </w:r>
      <w:r w:rsidRPr="00605C41">
        <w:t>107:18-108:1) (&gt; Mark</w:t>
      </w:r>
      <w:r w:rsidR="00745134" w:rsidRPr="00745134">
        <w:t xml:space="preserve">, </w:t>
      </w:r>
      <w:r w:rsidRPr="00605C41">
        <w:t>M</w:t>
      </w:r>
      <w:r w:rsidR="00745134" w:rsidRPr="00745134">
        <w:t xml:space="preserve">, </w:t>
      </w:r>
      <w:r w:rsidRPr="00605C41">
        <w:t>L)</w:t>
      </w:r>
    </w:p>
    <w:p w14:paraId="022898D9" w14:textId="77777777" w:rsidR="00722636" w:rsidRPr="004D7435" w:rsidRDefault="00722636" w:rsidP="001E51AF">
      <w:pPr>
        <w:pStyle w:val="ListParagraph"/>
        <w:numPr>
          <w:ilvl w:val="1"/>
          <w:numId w:val="36"/>
        </w:numPr>
        <w:contextualSpacing/>
        <w:rPr>
          <w:sz w:val="20"/>
        </w:rPr>
      </w:pPr>
      <w:bookmarkStart w:id="430" w:name="_Hlk512857069"/>
      <w:r w:rsidRPr="004D7435">
        <w:rPr>
          <w:sz w:val="20"/>
        </w:rPr>
        <w:t>Matt 13:9</w:t>
      </w:r>
      <w:r w:rsidR="00745134" w:rsidRPr="00745134">
        <w:rPr>
          <w:sz w:val="20"/>
        </w:rPr>
        <w:t xml:space="preserve">, </w:t>
      </w:r>
      <w:r w:rsidRPr="004D7435">
        <w:rPr>
          <w:sz w:val="20"/>
        </w:rPr>
        <w:t>“Let anyone with ears listen!” (&gt; Mark)</w:t>
      </w:r>
    </w:p>
    <w:p w14:paraId="6A7C7A32" w14:textId="77777777" w:rsidR="00722636" w:rsidRPr="004D7435" w:rsidRDefault="00722636" w:rsidP="001E51AF">
      <w:pPr>
        <w:pStyle w:val="ListParagraph"/>
        <w:numPr>
          <w:ilvl w:val="1"/>
          <w:numId w:val="36"/>
        </w:numPr>
        <w:contextualSpacing/>
        <w:rPr>
          <w:sz w:val="20"/>
        </w:rPr>
      </w:pPr>
      <w:r w:rsidRPr="004D7435">
        <w:rPr>
          <w:sz w:val="20"/>
        </w:rPr>
        <w:t>Matt 13:43b</w:t>
      </w:r>
      <w:r w:rsidR="00745134" w:rsidRPr="00745134">
        <w:rPr>
          <w:sz w:val="20"/>
        </w:rPr>
        <w:t xml:space="preserve">, </w:t>
      </w:r>
      <w:r w:rsidRPr="004D7435">
        <w:rPr>
          <w:sz w:val="20"/>
        </w:rPr>
        <w:t>“Let anyone with ears listen!” (&gt; Mark)</w:t>
      </w:r>
    </w:p>
    <w:p w14:paraId="4468C74D" w14:textId="77777777" w:rsidR="00722636" w:rsidRPr="004D7435" w:rsidRDefault="00722636" w:rsidP="001E51AF">
      <w:pPr>
        <w:pStyle w:val="ListParagraph"/>
        <w:numPr>
          <w:ilvl w:val="1"/>
          <w:numId w:val="36"/>
        </w:numPr>
        <w:contextualSpacing/>
        <w:rPr>
          <w:sz w:val="20"/>
        </w:rPr>
      </w:pPr>
      <w:r w:rsidRPr="004D7435">
        <w:rPr>
          <w:sz w:val="20"/>
        </w:rPr>
        <w:t>Mark 4:9</w:t>
      </w:r>
      <w:r w:rsidR="00745134" w:rsidRPr="00745134">
        <w:rPr>
          <w:sz w:val="20"/>
        </w:rPr>
        <w:t xml:space="preserve">, </w:t>
      </w:r>
      <w:r w:rsidRPr="004D7435">
        <w:rPr>
          <w:sz w:val="20"/>
        </w:rPr>
        <w:t>“Let anyone with ears to hear listen!” (&gt; Mark)</w:t>
      </w:r>
    </w:p>
    <w:p w14:paraId="02B2BE7A" w14:textId="77777777" w:rsidR="00722636" w:rsidRPr="004D7435" w:rsidRDefault="00722636" w:rsidP="001E51AF">
      <w:pPr>
        <w:pStyle w:val="ListParagraph"/>
        <w:numPr>
          <w:ilvl w:val="1"/>
          <w:numId w:val="36"/>
        </w:numPr>
        <w:contextualSpacing/>
        <w:rPr>
          <w:sz w:val="20"/>
        </w:rPr>
      </w:pPr>
      <w:r w:rsidRPr="004D7435">
        <w:rPr>
          <w:sz w:val="20"/>
        </w:rPr>
        <w:t>Mark 4:23</w:t>
      </w:r>
      <w:r w:rsidR="00745134" w:rsidRPr="00745134">
        <w:rPr>
          <w:sz w:val="20"/>
        </w:rPr>
        <w:t xml:space="preserve">, </w:t>
      </w:r>
      <w:r w:rsidRPr="004D7435">
        <w:rPr>
          <w:sz w:val="20"/>
        </w:rPr>
        <w:t>“Let anyone with ears to hear listen!” (&gt; Mark)</w:t>
      </w:r>
    </w:p>
    <w:p w14:paraId="1E41F835" w14:textId="77777777" w:rsidR="00722636" w:rsidRPr="004D7435" w:rsidRDefault="00722636" w:rsidP="001E51AF">
      <w:pPr>
        <w:pStyle w:val="ListParagraph"/>
        <w:numPr>
          <w:ilvl w:val="1"/>
          <w:numId w:val="36"/>
        </w:numPr>
        <w:contextualSpacing/>
        <w:rPr>
          <w:sz w:val="20"/>
        </w:rPr>
      </w:pPr>
      <w:r w:rsidRPr="004D7435">
        <w:rPr>
          <w:sz w:val="20"/>
        </w:rPr>
        <w:t>Luke 8:8b</w:t>
      </w:r>
      <w:r w:rsidR="00745134" w:rsidRPr="00745134">
        <w:rPr>
          <w:sz w:val="20"/>
        </w:rPr>
        <w:t xml:space="preserve">, </w:t>
      </w:r>
      <w:r w:rsidRPr="004D7435">
        <w:rPr>
          <w:sz w:val="20"/>
        </w:rPr>
        <w:t>“Let anyone with ears to hear listen!” (&gt; Mark)</w:t>
      </w:r>
    </w:p>
    <w:p w14:paraId="63DBD156" w14:textId="77777777" w:rsidR="00722636" w:rsidRPr="004D7435" w:rsidRDefault="00722636" w:rsidP="001E51AF">
      <w:pPr>
        <w:pStyle w:val="ListParagraph"/>
        <w:numPr>
          <w:ilvl w:val="1"/>
          <w:numId w:val="36"/>
        </w:numPr>
        <w:contextualSpacing/>
        <w:rPr>
          <w:sz w:val="20"/>
        </w:rPr>
      </w:pPr>
      <w:r w:rsidRPr="004D7435">
        <w:rPr>
          <w:sz w:val="20"/>
        </w:rPr>
        <w:t>Matt 11:15</w:t>
      </w:r>
      <w:r w:rsidR="00745134" w:rsidRPr="00745134">
        <w:rPr>
          <w:sz w:val="20"/>
        </w:rPr>
        <w:t xml:space="preserve">, </w:t>
      </w:r>
      <w:r w:rsidRPr="004D7435">
        <w:rPr>
          <w:sz w:val="20"/>
        </w:rPr>
        <w:t>“Let anyone with ears listen!” (&gt; M)</w:t>
      </w:r>
    </w:p>
    <w:p w14:paraId="02FAB70C" w14:textId="77777777" w:rsidR="00722636" w:rsidRPr="004D7435" w:rsidRDefault="00722636" w:rsidP="001E51AF">
      <w:pPr>
        <w:pStyle w:val="ListParagraph"/>
        <w:numPr>
          <w:ilvl w:val="1"/>
          <w:numId w:val="36"/>
        </w:numPr>
        <w:contextualSpacing/>
        <w:rPr>
          <w:sz w:val="20"/>
        </w:rPr>
      </w:pPr>
      <w:r w:rsidRPr="004D7435">
        <w:rPr>
          <w:sz w:val="20"/>
        </w:rPr>
        <w:t>Luke 14:35b</w:t>
      </w:r>
      <w:r w:rsidR="00745134" w:rsidRPr="00745134">
        <w:rPr>
          <w:sz w:val="20"/>
        </w:rPr>
        <w:t xml:space="preserve">, </w:t>
      </w:r>
      <w:r w:rsidRPr="004D7435">
        <w:rPr>
          <w:sz w:val="20"/>
        </w:rPr>
        <w:t>“Let anyone with ears to hear listen!” (&gt; L)</w:t>
      </w:r>
    </w:p>
    <w:p w14:paraId="674D02ED" w14:textId="77777777" w:rsidR="00722636" w:rsidRPr="004D7435" w:rsidRDefault="00722636" w:rsidP="001E51AF">
      <w:pPr>
        <w:pStyle w:val="ListParagraph"/>
        <w:numPr>
          <w:ilvl w:val="1"/>
          <w:numId w:val="36"/>
        </w:numPr>
        <w:contextualSpacing/>
        <w:rPr>
          <w:sz w:val="20"/>
        </w:rPr>
      </w:pPr>
      <w:r w:rsidRPr="004D7435">
        <w:rPr>
          <w:sz w:val="20"/>
        </w:rPr>
        <w:t>Rev 2:7</w:t>
      </w:r>
      <w:r w:rsidR="00745134" w:rsidRPr="00745134">
        <w:rPr>
          <w:sz w:val="20"/>
        </w:rPr>
        <w:t xml:space="preserve">, </w:t>
      </w:r>
      <w:r w:rsidRPr="004D7435">
        <w:rPr>
          <w:sz w:val="20"/>
        </w:rPr>
        <w:t>“Let anyone who has an ear listen to what the Spirit is saying to the churches.” (This identical sentence is also in Rev 2:11</w:t>
      </w:r>
      <w:r w:rsidR="00745134" w:rsidRPr="00745134">
        <w:rPr>
          <w:sz w:val="20"/>
        </w:rPr>
        <w:t xml:space="preserve">, </w:t>
      </w:r>
      <w:r w:rsidRPr="004D7435">
        <w:rPr>
          <w:sz w:val="20"/>
        </w:rPr>
        <w:t>17</w:t>
      </w:r>
      <w:r w:rsidR="00745134" w:rsidRPr="00745134">
        <w:rPr>
          <w:sz w:val="20"/>
        </w:rPr>
        <w:t xml:space="preserve">, </w:t>
      </w:r>
      <w:r w:rsidRPr="004D7435">
        <w:rPr>
          <w:sz w:val="20"/>
        </w:rPr>
        <w:t>29</w:t>
      </w:r>
      <w:r w:rsidR="00745134" w:rsidRPr="00745134">
        <w:rPr>
          <w:sz w:val="20"/>
        </w:rPr>
        <w:t xml:space="preserve">, </w:t>
      </w:r>
      <w:r w:rsidRPr="004D7435">
        <w:rPr>
          <w:sz w:val="20"/>
        </w:rPr>
        <w:t>and 3:6</w:t>
      </w:r>
      <w:r w:rsidR="00745134" w:rsidRPr="00745134">
        <w:rPr>
          <w:sz w:val="20"/>
        </w:rPr>
        <w:t xml:space="preserve">, </w:t>
      </w:r>
      <w:r w:rsidRPr="004D7435">
        <w:rPr>
          <w:sz w:val="20"/>
        </w:rPr>
        <w:t>13</w:t>
      </w:r>
      <w:r w:rsidR="00745134" w:rsidRPr="00745134">
        <w:rPr>
          <w:sz w:val="20"/>
        </w:rPr>
        <w:t xml:space="preserve">, </w:t>
      </w:r>
      <w:r w:rsidRPr="004D7435">
        <w:rPr>
          <w:sz w:val="20"/>
        </w:rPr>
        <w:t>22.)</w:t>
      </w:r>
    </w:p>
    <w:p w14:paraId="10762774" w14:textId="77777777" w:rsidR="00722636" w:rsidRPr="004D7435" w:rsidRDefault="00722636" w:rsidP="001E51AF">
      <w:pPr>
        <w:pStyle w:val="ListParagraph"/>
        <w:numPr>
          <w:ilvl w:val="1"/>
          <w:numId w:val="36"/>
        </w:numPr>
        <w:contextualSpacing/>
        <w:rPr>
          <w:sz w:val="20"/>
        </w:rPr>
      </w:pPr>
      <w:r w:rsidRPr="004D7435">
        <w:rPr>
          <w:sz w:val="20"/>
        </w:rPr>
        <w:t>Rev 13:9</w:t>
      </w:r>
      <w:r w:rsidR="00745134" w:rsidRPr="00745134">
        <w:rPr>
          <w:sz w:val="20"/>
        </w:rPr>
        <w:t xml:space="preserve">, </w:t>
      </w:r>
      <w:r w:rsidRPr="004D7435">
        <w:rPr>
          <w:sz w:val="20"/>
        </w:rPr>
        <w:t>“Let anyone who has an ear listen . . .”</w:t>
      </w:r>
    </w:p>
    <w:p w14:paraId="1FD44018"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8</w:t>
      </w:r>
      <w:r w:rsidR="00745134" w:rsidRPr="00745134">
        <w:rPr>
          <w:sz w:val="20"/>
        </w:rPr>
        <w:t xml:space="preserve">, </w:t>
      </w:r>
      <w:r w:rsidR="00722636" w:rsidRPr="004D7435">
        <w:rPr>
          <w:sz w:val="20"/>
        </w:rPr>
        <w:t>“Whoever has ears to hear</w:t>
      </w:r>
      <w:r w:rsidR="00745134" w:rsidRPr="00745134">
        <w:rPr>
          <w:sz w:val="20"/>
        </w:rPr>
        <w:t xml:space="preserve">, </w:t>
      </w:r>
      <w:r w:rsidR="00722636" w:rsidRPr="004D7435">
        <w:rPr>
          <w:sz w:val="20"/>
        </w:rPr>
        <w:t>let him hear.”</w:t>
      </w:r>
    </w:p>
    <w:p w14:paraId="2CAB9FFA"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21</w:t>
      </w:r>
      <w:r w:rsidR="00745134" w:rsidRPr="00745134">
        <w:rPr>
          <w:sz w:val="20"/>
        </w:rPr>
        <w:t xml:space="preserve">, </w:t>
      </w:r>
      <w:r w:rsidR="00722636" w:rsidRPr="004D7435">
        <w:rPr>
          <w:sz w:val="20"/>
        </w:rPr>
        <w:t>“Whoever has ears to hear</w:t>
      </w:r>
      <w:r w:rsidR="00745134" w:rsidRPr="00745134">
        <w:rPr>
          <w:sz w:val="20"/>
        </w:rPr>
        <w:t xml:space="preserve">, </w:t>
      </w:r>
      <w:r w:rsidR="00722636" w:rsidRPr="004D7435">
        <w:rPr>
          <w:sz w:val="20"/>
        </w:rPr>
        <w:t>let him hear.”</w:t>
      </w:r>
    </w:p>
    <w:p w14:paraId="4F2509B1"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24</w:t>
      </w:r>
      <w:r w:rsidR="00745134" w:rsidRPr="00745134">
        <w:rPr>
          <w:sz w:val="20"/>
        </w:rPr>
        <w:t xml:space="preserve">, </w:t>
      </w:r>
      <w:r w:rsidR="00722636" w:rsidRPr="004D7435">
        <w:rPr>
          <w:sz w:val="20"/>
        </w:rPr>
        <w:t>“Whoever has ears to hear</w:t>
      </w:r>
      <w:r w:rsidR="00745134" w:rsidRPr="00745134">
        <w:rPr>
          <w:sz w:val="20"/>
        </w:rPr>
        <w:t xml:space="preserve">, </w:t>
      </w:r>
      <w:r w:rsidR="00722636" w:rsidRPr="004D7435">
        <w:rPr>
          <w:sz w:val="20"/>
        </w:rPr>
        <w:t>let him hear.”</w:t>
      </w:r>
    </w:p>
    <w:p w14:paraId="5AF1BD44"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63</w:t>
      </w:r>
      <w:r w:rsidR="00745134" w:rsidRPr="00745134">
        <w:rPr>
          <w:sz w:val="20"/>
        </w:rPr>
        <w:t xml:space="preserve">, </w:t>
      </w:r>
      <w:r w:rsidR="00722636" w:rsidRPr="004D7435">
        <w:rPr>
          <w:sz w:val="20"/>
        </w:rPr>
        <w:t>“Let him who has ears hear.”</w:t>
      </w:r>
    </w:p>
    <w:p w14:paraId="06F6BE1C"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65</w:t>
      </w:r>
      <w:r w:rsidR="00745134" w:rsidRPr="00745134">
        <w:rPr>
          <w:sz w:val="20"/>
        </w:rPr>
        <w:t xml:space="preserve">, </w:t>
      </w:r>
      <w:r w:rsidR="00722636" w:rsidRPr="004D7435">
        <w:rPr>
          <w:sz w:val="20"/>
        </w:rPr>
        <w:t>“Let him who has ears hear.”</w:t>
      </w:r>
    </w:p>
    <w:p w14:paraId="42E7FAEF"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96</w:t>
      </w:r>
      <w:r w:rsidR="00745134" w:rsidRPr="00745134">
        <w:rPr>
          <w:sz w:val="20"/>
        </w:rPr>
        <w:t xml:space="preserve">, </w:t>
      </w:r>
      <w:r w:rsidR="00722636" w:rsidRPr="004D7435">
        <w:rPr>
          <w:sz w:val="20"/>
        </w:rPr>
        <w:t>“Let him who has ears hear.”</w:t>
      </w:r>
    </w:p>
    <w:p w14:paraId="58927698" w14:textId="77777777" w:rsidR="00722636" w:rsidRPr="004D7435" w:rsidRDefault="00722636" w:rsidP="001E51AF">
      <w:pPr>
        <w:pStyle w:val="ListParagraph"/>
        <w:numPr>
          <w:ilvl w:val="1"/>
          <w:numId w:val="36"/>
        </w:numPr>
        <w:contextualSpacing/>
        <w:rPr>
          <w:sz w:val="20"/>
        </w:rPr>
      </w:pPr>
      <w:r w:rsidRPr="004D7435">
        <w:rPr>
          <w:i/>
          <w:iCs/>
          <w:sz w:val="20"/>
        </w:rPr>
        <w:t>Soph</w:t>
      </w:r>
      <w:r w:rsidRPr="004D7435">
        <w:rPr>
          <w:iCs/>
          <w:sz w:val="20"/>
        </w:rPr>
        <w:t xml:space="preserve">. </w:t>
      </w:r>
      <w:r w:rsidRPr="004D7435">
        <w:rPr>
          <w:i/>
          <w:iCs/>
          <w:sz w:val="20"/>
        </w:rPr>
        <w:t>Jes</w:t>
      </w:r>
      <w:r w:rsidRPr="004D7435">
        <w:rPr>
          <w:iCs/>
          <w:sz w:val="20"/>
        </w:rPr>
        <w:t xml:space="preserve">. </w:t>
      </w:r>
      <w:r w:rsidRPr="004D7435">
        <w:rPr>
          <w:i/>
          <w:iCs/>
          <w:sz w:val="20"/>
        </w:rPr>
        <w:t>Chr</w:t>
      </w:r>
      <w:r w:rsidRPr="004D7435">
        <w:rPr>
          <w:iCs/>
          <w:sz w:val="20"/>
        </w:rPr>
        <w:t xml:space="preserve">. </w:t>
      </w:r>
      <w:r w:rsidRPr="004D7435">
        <w:rPr>
          <w:sz w:val="20"/>
        </w:rPr>
        <w:t>CG 3.97:21-23</w:t>
      </w:r>
      <w:r w:rsidR="00745134" w:rsidRPr="00745134">
        <w:rPr>
          <w:sz w:val="20"/>
        </w:rPr>
        <w:t xml:space="preserve">, </w:t>
      </w:r>
      <w:r w:rsidRPr="004D7435">
        <w:rPr>
          <w:sz w:val="20"/>
        </w:rPr>
        <w:t>“He called out saying: ‘Whoever has ears to hear about the infinities</w:t>
      </w:r>
      <w:r w:rsidR="00745134" w:rsidRPr="00745134">
        <w:rPr>
          <w:sz w:val="20"/>
        </w:rPr>
        <w:t xml:space="preserve">, </w:t>
      </w:r>
      <w:r w:rsidRPr="004D7435">
        <w:rPr>
          <w:sz w:val="20"/>
        </w:rPr>
        <w:t>let him hear’; and ‘I have addressed those who are awake.’”</w:t>
      </w:r>
    </w:p>
    <w:p w14:paraId="05DC81E9" w14:textId="77777777" w:rsidR="00722636" w:rsidRPr="004D7435" w:rsidRDefault="00722636" w:rsidP="001E51AF">
      <w:pPr>
        <w:pStyle w:val="ListParagraph"/>
        <w:numPr>
          <w:ilvl w:val="1"/>
          <w:numId w:val="36"/>
        </w:numPr>
        <w:contextualSpacing/>
        <w:rPr>
          <w:sz w:val="20"/>
        </w:rPr>
      </w:pPr>
      <w:r w:rsidRPr="004D7435">
        <w:rPr>
          <w:i/>
          <w:iCs/>
          <w:sz w:val="20"/>
        </w:rPr>
        <w:t>Soph</w:t>
      </w:r>
      <w:r w:rsidRPr="004D7435">
        <w:rPr>
          <w:iCs/>
          <w:sz w:val="20"/>
        </w:rPr>
        <w:t xml:space="preserve">. </w:t>
      </w:r>
      <w:r w:rsidRPr="004D7435">
        <w:rPr>
          <w:i/>
          <w:iCs/>
          <w:sz w:val="20"/>
        </w:rPr>
        <w:t>Jes</w:t>
      </w:r>
      <w:r w:rsidRPr="004D7435">
        <w:rPr>
          <w:iCs/>
          <w:sz w:val="20"/>
        </w:rPr>
        <w:t xml:space="preserve">. </w:t>
      </w:r>
      <w:r w:rsidRPr="004D7435">
        <w:rPr>
          <w:i/>
          <w:iCs/>
          <w:sz w:val="20"/>
        </w:rPr>
        <w:t>Chr</w:t>
      </w:r>
      <w:r w:rsidRPr="004D7435">
        <w:rPr>
          <w:iCs/>
          <w:sz w:val="20"/>
        </w:rPr>
        <w:t xml:space="preserve">. </w:t>
      </w:r>
      <w:r w:rsidRPr="004D7435">
        <w:rPr>
          <w:sz w:val="20"/>
        </w:rPr>
        <w:t>CG 3.98.21-22</w:t>
      </w:r>
      <w:r w:rsidR="00745134" w:rsidRPr="00745134">
        <w:rPr>
          <w:sz w:val="20"/>
        </w:rPr>
        <w:t xml:space="preserve">, </w:t>
      </w:r>
      <w:r w:rsidRPr="004D7435">
        <w:rPr>
          <w:sz w:val="20"/>
        </w:rPr>
        <w:t>“Whoever has ears to hear</w:t>
      </w:r>
      <w:r w:rsidR="00745134" w:rsidRPr="00745134">
        <w:rPr>
          <w:sz w:val="20"/>
        </w:rPr>
        <w:t xml:space="preserve">, </w:t>
      </w:r>
      <w:r w:rsidRPr="004D7435">
        <w:rPr>
          <w:sz w:val="20"/>
        </w:rPr>
        <w:t>let him hear.”</w:t>
      </w:r>
    </w:p>
    <w:p w14:paraId="77706F34" w14:textId="77777777" w:rsidR="00722636" w:rsidRPr="004D7435" w:rsidRDefault="00722636" w:rsidP="001E51AF">
      <w:pPr>
        <w:pStyle w:val="ListParagraph"/>
        <w:numPr>
          <w:ilvl w:val="1"/>
          <w:numId w:val="36"/>
        </w:numPr>
        <w:contextualSpacing/>
        <w:rPr>
          <w:sz w:val="20"/>
        </w:rPr>
      </w:pPr>
      <w:r w:rsidRPr="004D7435">
        <w:rPr>
          <w:i/>
          <w:iCs/>
          <w:sz w:val="20"/>
        </w:rPr>
        <w:t>Soph</w:t>
      </w:r>
      <w:r w:rsidRPr="004D7435">
        <w:rPr>
          <w:iCs/>
          <w:sz w:val="20"/>
        </w:rPr>
        <w:t xml:space="preserve">. </w:t>
      </w:r>
      <w:r w:rsidRPr="004D7435">
        <w:rPr>
          <w:i/>
          <w:iCs/>
          <w:sz w:val="20"/>
        </w:rPr>
        <w:t>Jes</w:t>
      </w:r>
      <w:r w:rsidRPr="004D7435">
        <w:rPr>
          <w:iCs/>
          <w:sz w:val="20"/>
        </w:rPr>
        <w:t xml:space="preserve">. </w:t>
      </w:r>
      <w:r w:rsidRPr="004D7435">
        <w:rPr>
          <w:i/>
          <w:iCs/>
          <w:sz w:val="20"/>
        </w:rPr>
        <w:t>Chr</w:t>
      </w:r>
      <w:r w:rsidRPr="004D7435">
        <w:rPr>
          <w:iCs/>
          <w:sz w:val="20"/>
        </w:rPr>
        <w:t xml:space="preserve">. </w:t>
      </w:r>
      <w:r w:rsidRPr="004D7435">
        <w:rPr>
          <w:sz w:val="20"/>
        </w:rPr>
        <w:t>CG 3.105:10-12</w:t>
      </w:r>
      <w:r w:rsidR="00745134" w:rsidRPr="00745134">
        <w:rPr>
          <w:sz w:val="20"/>
        </w:rPr>
        <w:t xml:space="preserve">, </w:t>
      </w:r>
      <w:r w:rsidRPr="004D7435">
        <w:rPr>
          <w:sz w:val="20"/>
        </w:rPr>
        <w:t>“Whoever has ears to hear</w:t>
      </w:r>
      <w:r w:rsidR="00745134" w:rsidRPr="00745134">
        <w:rPr>
          <w:sz w:val="20"/>
        </w:rPr>
        <w:t xml:space="preserve">, </w:t>
      </w:r>
      <w:r w:rsidRPr="004D7435">
        <w:rPr>
          <w:sz w:val="20"/>
        </w:rPr>
        <w:t>let him hear.”</w:t>
      </w:r>
    </w:p>
    <w:p w14:paraId="2F671A7F" w14:textId="77777777" w:rsidR="00722636" w:rsidRPr="004D7435" w:rsidRDefault="00722636" w:rsidP="001E51AF">
      <w:pPr>
        <w:pStyle w:val="ListParagraph"/>
        <w:numPr>
          <w:ilvl w:val="1"/>
          <w:numId w:val="36"/>
        </w:numPr>
        <w:contextualSpacing/>
        <w:rPr>
          <w:sz w:val="20"/>
        </w:rPr>
      </w:pPr>
      <w:r w:rsidRPr="004D7435">
        <w:rPr>
          <w:i/>
          <w:iCs/>
          <w:sz w:val="20"/>
        </w:rPr>
        <w:t>Soph</w:t>
      </w:r>
      <w:r w:rsidRPr="004D7435">
        <w:rPr>
          <w:iCs/>
          <w:sz w:val="20"/>
        </w:rPr>
        <w:t xml:space="preserve">. </w:t>
      </w:r>
      <w:r w:rsidRPr="004D7435">
        <w:rPr>
          <w:i/>
          <w:iCs/>
          <w:sz w:val="20"/>
        </w:rPr>
        <w:t>Jes</w:t>
      </w:r>
      <w:r w:rsidRPr="004D7435">
        <w:rPr>
          <w:iCs/>
          <w:sz w:val="20"/>
        </w:rPr>
        <w:t xml:space="preserve">. </w:t>
      </w:r>
      <w:r w:rsidRPr="004D7435">
        <w:rPr>
          <w:i/>
          <w:iCs/>
          <w:sz w:val="20"/>
        </w:rPr>
        <w:t>Chr</w:t>
      </w:r>
      <w:r w:rsidRPr="004D7435">
        <w:rPr>
          <w:iCs/>
          <w:sz w:val="20"/>
        </w:rPr>
        <w:t xml:space="preserve">. </w:t>
      </w:r>
      <w:r w:rsidRPr="004D7435">
        <w:rPr>
          <w:sz w:val="20"/>
        </w:rPr>
        <w:t>BG 8502</w:t>
      </w:r>
      <w:r w:rsidR="00745134" w:rsidRPr="00745134">
        <w:rPr>
          <w:sz w:val="20"/>
        </w:rPr>
        <w:t xml:space="preserve">, </w:t>
      </w:r>
      <w:r w:rsidRPr="004D7435">
        <w:rPr>
          <w:sz w:val="20"/>
        </w:rPr>
        <w:t>107:18-108:1</w:t>
      </w:r>
      <w:r w:rsidR="00745134" w:rsidRPr="00745134">
        <w:rPr>
          <w:sz w:val="20"/>
        </w:rPr>
        <w:t xml:space="preserve">, </w:t>
      </w:r>
      <w:r w:rsidRPr="004D7435">
        <w:rPr>
          <w:sz w:val="20"/>
        </w:rPr>
        <w:t>“Whoever has ears to hear</w:t>
      </w:r>
      <w:r w:rsidR="00745134" w:rsidRPr="00745134">
        <w:rPr>
          <w:sz w:val="20"/>
        </w:rPr>
        <w:t xml:space="preserve">, </w:t>
      </w:r>
      <w:r w:rsidRPr="004D7435">
        <w:rPr>
          <w:sz w:val="20"/>
        </w:rPr>
        <w:t>let him hear.”</w:t>
      </w:r>
    </w:p>
    <w:bookmarkEnd w:id="430"/>
    <w:p w14:paraId="217056AD" w14:textId="77777777" w:rsidR="00722636" w:rsidRPr="00605C41" w:rsidRDefault="00722636" w:rsidP="001E51AF">
      <w:pPr>
        <w:pStyle w:val="ListParagraph"/>
        <w:numPr>
          <w:ilvl w:val="1"/>
          <w:numId w:val="36"/>
        </w:numPr>
        <w:contextualSpacing/>
      </w:pPr>
      <w:r w:rsidRPr="00605C41">
        <w:t>In this saying</w:t>
      </w:r>
      <w:r w:rsidR="00745134" w:rsidRPr="00745134">
        <w:t xml:space="preserve">, </w:t>
      </w:r>
      <w:r w:rsidRPr="00605C41">
        <w:t>“‘Hear’ means ‘heed’</w:t>
      </w:r>
      <w:r w:rsidR="00745134" w:rsidRPr="00745134">
        <w:t xml:space="preserve">, </w:t>
      </w:r>
      <w:r w:rsidRPr="00605C41">
        <w:t>and [12] what the sentence says in effect is ‘This is more than just a pleasant story. Go and work it out for yourselves</w:t>
      </w:r>
      <w:r w:rsidR="00745134" w:rsidRPr="00745134">
        <w:t xml:space="preserve">, </w:t>
      </w:r>
      <w:r w:rsidRPr="00605C41">
        <w:t xml:space="preserve">and decide.’” (Hunter </w:t>
      </w:r>
      <w:r w:rsidRPr="004D7435">
        <w:rPr>
          <w:i/>
          <w:iCs/>
        </w:rPr>
        <w:t>Parables</w:t>
      </w:r>
      <w:r w:rsidRPr="00605C41">
        <w:t xml:space="preserve"> 12-13)</w:t>
      </w:r>
    </w:p>
    <w:p w14:paraId="6DB9EAD5" w14:textId="77777777" w:rsidR="00722636" w:rsidRPr="00605C41" w:rsidRDefault="00722636" w:rsidP="00722636"/>
    <w:p w14:paraId="1072F23B" w14:textId="77777777" w:rsidR="00722636" w:rsidRPr="00605C41" w:rsidRDefault="00722636" w:rsidP="001E51AF">
      <w:pPr>
        <w:pStyle w:val="ListParagraph"/>
        <w:numPr>
          <w:ilvl w:val="0"/>
          <w:numId w:val="36"/>
        </w:numPr>
        <w:contextualSpacing/>
      </w:pPr>
      <w:r w:rsidRPr="004D7435">
        <w:rPr>
          <w:b/>
          <w:bCs/>
        </w:rPr>
        <w:t>as your Father is</w:t>
      </w:r>
      <w:r w:rsidRPr="004D7435">
        <w:rPr>
          <w:bCs/>
        </w:rPr>
        <w:t xml:space="preserve"> (</w:t>
      </w:r>
      <w:r w:rsidRPr="00605C41">
        <w:t>Matt 5:48; Luke 6:36) (&gt; Q)</w:t>
      </w:r>
    </w:p>
    <w:p w14:paraId="24C376DC" w14:textId="77777777" w:rsidR="00722636" w:rsidRPr="004D7435" w:rsidRDefault="00722636" w:rsidP="001E51AF">
      <w:pPr>
        <w:pStyle w:val="ListParagraph"/>
        <w:numPr>
          <w:ilvl w:val="1"/>
          <w:numId w:val="36"/>
        </w:numPr>
        <w:contextualSpacing/>
        <w:rPr>
          <w:sz w:val="20"/>
        </w:rPr>
      </w:pPr>
      <w:r w:rsidRPr="004D7435">
        <w:rPr>
          <w:sz w:val="20"/>
        </w:rPr>
        <w:t>Matt 5:48</w:t>
      </w:r>
      <w:r w:rsidR="00745134" w:rsidRPr="00745134">
        <w:rPr>
          <w:sz w:val="20"/>
        </w:rPr>
        <w:t xml:space="preserve">, </w:t>
      </w:r>
      <w:r w:rsidRPr="004D7435">
        <w:rPr>
          <w:sz w:val="20"/>
        </w:rPr>
        <w:t>“Be perfect</w:t>
      </w:r>
      <w:r w:rsidR="00745134" w:rsidRPr="00745134">
        <w:rPr>
          <w:sz w:val="20"/>
        </w:rPr>
        <w:t xml:space="preserve">, </w:t>
      </w:r>
      <w:r w:rsidRPr="004D7435">
        <w:rPr>
          <w:sz w:val="20"/>
        </w:rPr>
        <w:t>therefore</w:t>
      </w:r>
      <w:r w:rsidR="00745134" w:rsidRPr="00745134">
        <w:rPr>
          <w:sz w:val="20"/>
        </w:rPr>
        <w:t xml:space="preserve">, </w:t>
      </w:r>
      <w:r w:rsidRPr="004D7435">
        <w:rPr>
          <w:sz w:val="20"/>
        </w:rPr>
        <w:t>as your heavenly Father is perfect.”</w:t>
      </w:r>
    </w:p>
    <w:p w14:paraId="79B39CF3" w14:textId="77777777" w:rsidR="00722636" w:rsidRPr="004D7435" w:rsidRDefault="00722636" w:rsidP="001E51AF">
      <w:pPr>
        <w:pStyle w:val="ListParagraph"/>
        <w:numPr>
          <w:ilvl w:val="1"/>
          <w:numId w:val="36"/>
        </w:numPr>
        <w:contextualSpacing/>
        <w:rPr>
          <w:sz w:val="20"/>
        </w:rPr>
      </w:pPr>
      <w:r w:rsidRPr="004D7435">
        <w:rPr>
          <w:sz w:val="20"/>
        </w:rPr>
        <w:t>Luke 6:36</w:t>
      </w:r>
      <w:r w:rsidR="00745134" w:rsidRPr="00745134">
        <w:rPr>
          <w:sz w:val="20"/>
        </w:rPr>
        <w:t xml:space="preserve">, </w:t>
      </w:r>
      <w:r w:rsidRPr="004D7435">
        <w:rPr>
          <w:sz w:val="20"/>
        </w:rPr>
        <w:t>“Be merciful</w:t>
      </w:r>
      <w:r w:rsidR="00745134" w:rsidRPr="00745134">
        <w:rPr>
          <w:sz w:val="20"/>
        </w:rPr>
        <w:t xml:space="preserve">, </w:t>
      </w:r>
      <w:r w:rsidRPr="004D7435">
        <w:rPr>
          <w:sz w:val="20"/>
        </w:rPr>
        <w:t>just as your Father is merciful.”</w:t>
      </w:r>
    </w:p>
    <w:p w14:paraId="7A991DF8" w14:textId="77777777" w:rsidR="00722636" w:rsidRPr="00605C41" w:rsidRDefault="00722636" w:rsidP="001E51AF">
      <w:pPr>
        <w:pStyle w:val="ListParagraph"/>
        <w:numPr>
          <w:ilvl w:val="1"/>
          <w:numId w:val="36"/>
        </w:numPr>
        <w:contextualSpacing/>
      </w:pPr>
      <w:r w:rsidRPr="00605C41">
        <w:t>“In the Gospel of Luke</w:t>
      </w:r>
      <w:r w:rsidR="00745134" w:rsidRPr="00745134">
        <w:t xml:space="preserve">, </w:t>
      </w:r>
      <w:r w:rsidRPr="00605C41">
        <w:t>Jesus makes even clearer the meaning of this perfection</w:t>
      </w:r>
      <w:r>
        <w:t xml:space="preserve"> [in </w:t>
      </w:r>
      <w:r w:rsidRPr="00605C41">
        <w:t>Matt 5:48</w:t>
      </w:r>
      <w:r>
        <w:t>] . . .</w:t>
      </w:r>
      <w:r w:rsidRPr="00605C41">
        <w:t xml:space="preserve">” (John Paul II </w:t>
      </w:r>
      <w:r w:rsidRPr="004D7435">
        <w:rPr>
          <w:i/>
          <w:iCs/>
        </w:rPr>
        <w:t>Veritatis Splendor</w:t>
      </w:r>
      <w:r w:rsidRPr="00605C41">
        <w:t xml:space="preserve"> § 18)</w:t>
      </w:r>
    </w:p>
    <w:p w14:paraId="5F1FB17F" w14:textId="77777777" w:rsidR="00722636" w:rsidRPr="00605C41" w:rsidRDefault="00722636" w:rsidP="00722636"/>
    <w:p w14:paraId="5DE93F75" w14:textId="77777777" w:rsidR="00722636" w:rsidRPr="00605C41" w:rsidRDefault="00722636" w:rsidP="001E51AF">
      <w:pPr>
        <w:pStyle w:val="ListParagraph"/>
        <w:numPr>
          <w:ilvl w:val="0"/>
          <w:numId w:val="36"/>
        </w:numPr>
        <w:contextualSpacing/>
      </w:pPr>
      <w:r w:rsidRPr="004D7435">
        <w:rPr>
          <w:b/>
          <w:bCs/>
        </w:rPr>
        <w:t>ashamed of Christ</w:t>
      </w:r>
      <w:r w:rsidRPr="004D7435">
        <w:rPr>
          <w:bCs/>
        </w:rPr>
        <w:t xml:space="preserve"> (</w:t>
      </w:r>
      <w:r w:rsidRPr="00605C41">
        <w:t xml:space="preserve">Matt 10:32-33; 16:27; Mark 8:38; Luke 9:26; 12:8-9; 2 Tim 2:12; Rev 3:5) </w:t>
      </w:r>
      <w:r w:rsidRPr="004D7435">
        <w:rPr>
          <w:bCs/>
        </w:rPr>
        <w:t>(&gt; Q</w:t>
      </w:r>
      <w:r w:rsidR="00745134" w:rsidRPr="00745134">
        <w:rPr>
          <w:bCs/>
        </w:rPr>
        <w:t xml:space="preserve">, </w:t>
      </w:r>
      <w:r w:rsidRPr="004D7435">
        <w:rPr>
          <w:bCs/>
        </w:rPr>
        <w:t>Mark)</w:t>
      </w:r>
    </w:p>
    <w:p w14:paraId="5834620A" w14:textId="77777777" w:rsidR="00722636" w:rsidRPr="004D7435" w:rsidRDefault="00722636" w:rsidP="001E51AF">
      <w:pPr>
        <w:pStyle w:val="ListParagraph"/>
        <w:numPr>
          <w:ilvl w:val="1"/>
          <w:numId w:val="36"/>
        </w:numPr>
        <w:contextualSpacing/>
        <w:rPr>
          <w:sz w:val="20"/>
        </w:rPr>
      </w:pPr>
      <w:r w:rsidRPr="004D7435">
        <w:rPr>
          <w:sz w:val="20"/>
        </w:rPr>
        <w:t>Matt 10:32-33</w:t>
      </w:r>
      <w:r w:rsidR="00745134" w:rsidRPr="00745134">
        <w:rPr>
          <w:sz w:val="20"/>
        </w:rPr>
        <w:t xml:space="preserve">, </w:t>
      </w:r>
      <w:r w:rsidRPr="004D7435">
        <w:rPr>
          <w:sz w:val="20"/>
        </w:rPr>
        <w:t>“Everyone therefore who acknowledges me before others</w:t>
      </w:r>
      <w:r w:rsidR="00745134" w:rsidRPr="00745134">
        <w:rPr>
          <w:sz w:val="20"/>
        </w:rPr>
        <w:t xml:space="preserve">, </w:t>
      </w:r>
      <w:r w:rsidRPr="004D7435">
        <w:rPr>
          <w:sz w:val="20"/>
        </w:rPr>
        <w:t>I also will acknowl</w:t>
      </w:r>
      <w:r w:rsidRPr="004D7435">
        <w:rPr>
          <w:sz w:val="20"/>
        </w:rPr>
        <w:softHyphen/>
        <w:t xml:space="preserve">edge before my Father in heaven; </w:t>
      </w:r>
      <w:r w:rsidRPr="004D7435">
        <w:rPr>
          <w:sz w:val="20"/>
          <w:vertAlign w:val="superscript"/>
        </w:rPr>
        <w:t>33</w:t>
      </w:r>
      <w:r w:rsidRPr="004D7435">
        <w:rPr>
          <w:sz w:val="20"/>
        </w:rPr>
        <w:t xml:space="preserve"> but who</w:t>
      </w:r>
      <w:r w:rsidRPr="004D7435">
        <w:rPr>
          <w:sz w:val="20"/>
        </w:rPr>
        <w:softHyphen/>
        <w:t>ever denies me before others</w:t>
      </w:r>
      <w:r w:rsidR="00745134" w:rsidRPr="00745134">
        <w:rPr>
          <w:sz w:val="20"/>
        </w:rPr>
        <w:t xml:space="preserve">, </w:t>
      </w:r>
      <w:r w:rsidRPr="004D7435">
        <w:rPr>
          <w:sz w:val="20"/>
        </w:rPr>
        <w:t>I also will deny before my Father in heaven.” (&gt; Q)</w:t>
      </w:r>
    </w:p>
    <w:p w14:paraId="6CA2011B" w14:textId="77777777" w:rsidR="00722636" w:rsidRPr="004D7435" w:rsidRDefault="00722636" w:rsidP="001E51AF">
      <w:pPr>
        <w:pStyle w:val="ListParagraph"/>
        <w:numPr>
          <w:ilvl w:val="1"/>
          <w:numId w:val="36"/>
        </w:numPr>
        <w:contextualSpacing/>
        <w:rPr>
          <w:sz w:val="20"/>
        </w:rPr>
      </w:pPr>
      <w:r w:rsidRPr="004D7435">
        <w:rPr>
          <w:sz w:val="20"/>
        </w:rPr>
        <w:t>Luke 12:8-9</w:t>
      </w:r>
      <w:r w:rsidR="00745134" w:rsidRPr="00745134">
        <w:rPr>
          <w:sz w:val="20"/>
        </w:rPr>
        <w:t xml:space="preserve">, </w:t>
      </w:r>
      <w:r w:rsidRPr="004D7435">
        <w:rPr>
          <w:sz w:val="20"/>
        </w:rPr>
        <w:t>“And I tell you</w:t>
      </w:r>
      <w:r w:rsidR="00745134" w:rsidRPr="00745134">
        <w:rPr>
          <w:sz w:val="20"/>
        </w:rPr>
        <w:t xml:space="preserve">, </w:t>
      </w:r>
      <w:r w:rsidRPr="004D7435">
        <w:rPr>
          <w:sz w:val="20"/>
        </w:rPr>
        <w:t>everyone who acknowledges me before others</w:t>
      </w:r>
      <w:r w:rsidR="00745134" w:rsidRPr="00745134">
        <w:rPr>
          <w:sz w:val="20"/>
        </w:rPr>
        <w:t xml:space="preserve">, </w:t>
      </w:r>
      <w:r w:rsidRPr="004D7435">
        <w:rPr>
          <w:sz w:val="20"/>
        </w:rPr>
        <w:t>the Son of Man also will ac</w:t>
      </w:r>
      <w:r w:rsidRPr="004D7435">
        <w:rPr>
          <w:sz w:val="20"/>
        </w:rPr>
        <w:softHyphen/>
        <w:t xml:space="preserve">knowledge before the angels of God; </w:t>
      </w:r>
      <w:r w:rsidRPr="004D7435">
        <w:rPr>
          <w:sz w:val="20"/>
          <w:vertAlign w:val="superscript"/>
        </w:rPr>
        <w:t>9</w:t>
      </w:r>
      <w:r w:rsidRPr="004D7435">
        <w:rPr>
          <w:sz w:val="20"/>
        </w:rPr>
        <w:t xml:space="preserve"> but whoev</w:t>
      </w:r>
      <w:r w:rsidRPr="004D7435">
        <w:rPr>
          <w:sz w:val="20"/>
        </w:rPr>
        <w:softHyphen/>
        <w:t>er denies me before others will be denied before the angels of God.” (&gt; Q)</w:t>
      </w:r>
    </w:p>
    <w:p w14:paraId="1E116318" w14:textId="77777777" w:rsidR="00722636" w:rsidRPr="004D7435" w:rsidRDefault="00722636" w:rsidP="001E51AF">
      <w:pPr>
        <w:pStyle w:val="ListParagraph"/>
        <w:numPr>
          <w:ilvl w:val="1"/>
          <w:numId w:val="36"/>
        </w:numPr>
        <w:contextualSpacing/>
        <w:rPr>
          <w:sz w:val="20"/>
        </w:rPr>
      </w:pPr>
      <w:r w:rsidRPr="004D7435">
        <w:rPr>
          <w:sz w:val="20"/>
        </w:rPr>
        <w:t>Matt 16:27</w:t>
      </w:r>
      <w:r w:rsidR="00745134" w:rsidRPr="00745134">
        <w:rPr>
          <w:sz w:val="20"/>
        </w:rPr>
        <w:t xml:space="preserve">, </w:t>
      </w:r>
      <w:r w:rsidRPr="004D7435">
        <w:rPr>
          <w:sz w:val="20"/>
        </w:rPr>
        <w:t>“For the Son of Man is to come with his angels in the glory of his Father</w:t>
      </w:r>
      <w:r w:rsidR="00745134" w:rsidRPr="00745134">
        <w:rPr>
          <w:sz w:val="20"/>
        </w:rPr>
        <w:t xml:space="preserve">, </w:t>
      </w:r>
      <w:r w:rsidRPr="004D7435">
        <w:rPr>
          <w:sz w:val="20"/>
        </w:rPr>
        <w:t>and then he will repay everyone for what has been done.” (&gt; Mark)</w:t>
      </w:r>
    </w:p>
    <w:p w14:paraId="1C1353FB" w14:textId="77777777" w:rsidR="00722636" w:rsidRPr="004D7435" w:rsidRDefault="00722636" w:rsidP="001E51AF">
      <w:pPr>
        <w:pStyle w:val="ListParagraph"/>
        <w:numPr>
          <w:ilvl w:val="1"/>
          <w:numId w:val="36"/>
        </w:numPr>
        <w:contextualSpacing/>
        <w:rPr>
          <w:sz w:val="20"/>
        </w:rPr>
      </w:pPr>
      <w:r w:rsidRPr="004D7435">
        <w:rPr>
          <w:sz w:val="20"/>
        </w:rPr>
        <w:t>Mark 8:38</w:t>
      </w:r>
      <w:r w:rsidR="00745134" w:rsidRPr="00745134">
        <w:rPr>
          <w:sz w:val="20"/>
        </w:rPr>
        <w:t xml:space="preserve">, </w:t>
      </w:r>
      <w:r w:rsidRPr="004D7435">
        <w:rPr>
          <w:sz w:val="20"/>
        </w:rPr>
        <w:t>“Those who are ashamed of me and of my words in this adul</w:t>
      </w:r>
      <w:r w:rsidRPr="004D7435">
        <w:rPr>
          <w:sz w:val="20"/>
        </w:rPr>
        <w:softHyphen/>
        <w:t>terous and sinful gener</w:t>
      </w:r>
      <w:r w:rsidRPr="004D7435">
        <w:rPr>
          <w:sz w:val="20"/>
        </w:rPr>
        <w:softHyphen/>
        <w:t>ation</w:t>
      </w:r>
      <w:r w:rsidR="00745134" w:rsidRPr="00745134">
        <w:rPr>
          <w:sz w:val="20"/>
        </w:rPr>
        <w:t xml:space="preserve">, </w:t>
      </w:r>
      <w:r w:rsidRPr="004D7435">
        <w:rPr>
          <w:sz w:val="20"/>
        </w:rPr>
        <w:t xml:space="preserve">of </w:t>
      </w:r>
      <w:r w:rsidRPr="004D7435">
        <w:rPr>
          <w:sz w:val="20"/>
        </w:rPr>
        <w:lastRenderedPageBreak/>
        <w:t>them the Son of Man will also be ashamed when he comes in the glory of his Father with the holy angels.” (&gt; Mark)</w:t>
      </w:r>
    </w:p>
    <w:p w14:paraId="2C8989DE" w14:textId="77777777" w:rsidR="00722636" w:rsidRPr="004D7435" w:rsidRDefault="00722636" w:rsidP="001E51AF">
      <w:pPr>
        <w:pStyle w:val="ListParagraph"/>
        <w:numPr>
          <w:ilvl w:val="1"/>
          <w:numId w:val="36"/>
        </w:numPr>
        <w:contextualSpacing/>
        <w:rPr>
          <w:sz w:val="20"/>
        </w:rPr>
      </w:pPr>
      <w:r w:rsidRPr="004D7435">
        <w:rPr>
          <w:sz w:val="20"/>
        </w:rPr>
        <w:t>Luke 9:26</w:t>
      </w:r>
      <w:r w:rsidR="00745134" w:rsidRPr="00745134">
        <w:rPr>
          <w:sz w:val="20"/>
        </w:rPr>
        <w:t xml:space="preserve">, </w:t>
      </w:r>
      <w:r w:rsidRPr="004D7435">
        <w:rPr>
          <w:sz w:val="20"/>
        </w:rPr>
        <w:t>“Those who are ashamed of me and of my words</w:t>
      </w:r>
      <w:r w:rsidR="00745134" w:rsidRPr="00745134">
        <w:rPr>
          <w:sz w:val="20"/>
        </w:rPr>
        <w:t xml:space="preserve">, </w:t>
      </w:r>
      <w:r w:rsidRPr="004D7435">
        <w:rPr>
          <w:sz w:val="20"/>
        </w:rPr>
        <w:t>of them the Son of Man will be ashamed when he comes in his glory and the glory of the Father and of the holy an</w:t>
      </w:r>
      <w:r w:rsidRPr="004D7435">
        <w:rPr>
          <w:sz w:val="20"/>
        </w:rPr>
        <w:softHyphen/>
        <w:t>gels.” (&gt; Mark)</w:t>
      </w:r>
    </w:p>
    <w:p w14:paraId="337AE0A4" w14:textId="77777777" w:rsidR="00722636" w:rsidRPr="004D7435" w:rsidRDefault="00722636" w:rsidP="001E51AF">
      <w:pPr>
        <w:pStyle w:val="ListParagraph"/>
        <w:numPr>
          <w:ilvl w:val="1"/>
          <w:numId w:val="36"/>
        </w:numPr>
        <w:contextualSpacing/>
        <w:rPr>
          <w:sz w:val="20"/>
        </w:rPr>
      </w:pPr>
      <w:r w:rsidRPr="004D7435">
        <w:rPr>
          <w:sz w:val="20"/>
        </w:rPr>
        <w:t>2 Tim 2:12</w:t>
      </w:r>
      <w:r w:rsidR="00745134" w:rsidRPr="00745134">
        <w:rPr>
          <w:sz w:val="20"/>
        </w:rPr>
        <w:t xml:space="preserve">, </w:t>
      </w:r>
      <w:r w:rsidRPr="004D7435">
        <w:rPr>
          <w:sz w:val="20"/>
        </w:rPr>
        <w:t>“. . . if we endure</w:t>
      </w:r>
      <w:r w:rsidR="00745134" w:rsidRPr="00745134">
        <w:rPr>
          <w:sz w:val="20"/>
        </w:rPr>
        <w:t xml:space="preserve">, </w:t>
      </w:r>
      <w:r w:rsidRPr="004D7435">
        <w:rPr>
          <w:sz w:val="20"/>
        </w:rPr>
        <w:t>we will also reign with him; if we deny him</w:t>
      </w:r>
      <w:r w:rsidR="00745134" w:rsidRPr="00745134">
        <w:rPr>
          <w:sz w:val="20"/>
        </w:rPr>
        <w:t xml:space="preserve">, </w:t>
      </w:r>
      <w:r w:rsidRPr="004D7435">
        <w:rPr>
          <w:sz w:val="20"/>
        </w:rPr>
        <w:t>he will also deny us . . .”</w:t>
      </w:r>
    </w:p>
    <w:p w14:paraId="0C08C900" w14:textId="77777777" w:rsidR="00722636" w:rsidRPr="004D7435" w:rsidRDefault="00722636" w:rsidP="001E51AF">
      <w:pPr>
        <w:pStyle w:val="ListParagraph"/>
        <w:numPr>
          <w:ilvl w:val="1"/>
          <w:numId w:val="36"/>
        </w:numPr>
        <w:contextualSpacing/>
        <w:rPr>
          <w:sz w:val="20"/>
        </w:rPr>
      </w:pPr>
      <w:r w:rsidRPr="004D7435">
        <w:rPr>
          <w:sz w:val="20"/>
        </w:rPr>
        <w:t>Rev 3:5</w:t>
      </w:r>
      <w:r w:rsidR="00745134" w:rsidRPr="00745134">
        <w:rPr>
          <w:sz w:val="20"/>
        </w:rPr>
        <w:t xml:space="preserve">, </w:t>
      </w:r>
      <w:r w:rsidRPr="004D7435">
        <w:rPr>
          <w:sz w:val="20"/>
        </w:rPr>
        <w:t>“If you conquer</w:t>
      </w:r>
      <w:r w:rsidR="00745134" w:rsidRPr="00745134">
        <w:rPr>
          <w:sz w:val="20"/>
        </w:rPr>
        <w:t xml:space="preserve">, </w:t>
      </w:r>
      <w:r w:rsidRPr="004D7435">
        <w:rPr>
          <w:sz w:val="20"/>
        </w:rPr>
        <w:t>you will be clothed like them in white robes</w:t>
      </w:r>
      <w:r w:rsidR="00745134" w:rsidRPr="00745134">
        <w:rPr>
          <w:sz w:val="20"/>
        </w:rPr>
        <w:t xml:space="preserve">, </w:t>
      </w:r>
      <w:r w:rsidRPr="004D7435">
        <w:rPr>
          <w:sz w:val="20"/>
        </w:rPr>
        <w:t>and I will not blot your name out of the book of life; I will confess your name before my Father and before his angels.”</w:t>
      </w:r>
    </w:p>
    <w:p w14:paraId="4813BB2C" w14:textId="77777777" w:rsidR="00722636" w:rsidRPr="00605C41" w:rsidRDefault="00722636" w:rsidP="00722636"/>
    <w:p w14:paraId="38006D56" w14:textId="77777777" w:rsidR="00722636" w:rsidRPr="00605C41" w:rsidRDefault="00722636" w:rsidP="001E51AF">
      <w:pPr>
        <w:pStyle w:val="ListParagraph"/>
        <w:numPr>
          <w:ilvl w:val="0"/>
          <w:numId w:val="36"/>
        </w:numPr>
        <w:contextualSpacing/>
      </w:pPr>
      <w:r w:rsidRPr="004D7435">
        <w:rPr>
          <w:b/>
          <w:bCs/>
        </w:rPr>
        <w:t>ask</w:t>
      </w:r>
      <w:r w:rsidR="00745134" w:rsidRPr="00745134">
        <w:rPr>
          <w:bCs/>
        </w:rPr>
        <w:t xml:space="preserve">, </w:t>
      </w:r>
      <w:r w:rsidRPr="004D7435">
        <w:rPr>
          <w:b/>
          <w:bCs/>
        </w:rPr>
        <w:t>seek</w:t>
      </w:r>
      <w:r w:rsidR="00745134" w:rsidRPr="00745134">
        <w:rPr>
          <w:bCs/>
        </w:rPr>
        <w:t xml:space="preserve">, </w:t>
      </w:r>
      <w:r w:rsidRPr="004D7435">
        <w:rPr>
          <w:b/>
          <w:bCs/>
        </w:rPr>
        <w:t>knock</w:t>
      </w:r>
      <w:r w:rsidRPr="004D7435">
        <w:rPr>
          <w:bCs/>
        </w:rPr>
        <w:t xml:space="preserve"> (</w:t>
      </w:r>
      <w:r w:rsidRPr="00605C41">
        <w:t>Matt 7:7-8; 21:22; Mark 11:24; Luke 11:9-10; John 14:13-14; 15:7</w:t>
      </w:r>
      <w:r w:rsidR="00745134" w:rsidRPr="00745134">
        <w:t xml:space="preserve">, </w:t>
      </w:r>
      <w:r w:rsidRPr="00605C41">
        <w:t>16; 16:23-24</w:t>
      </w:r>
      <w:r w:rsidR="00745134" w:rsidRPr="00745134">
        <w:t xml:space="preserve">, </w:t>
      </w:r>
      <w:r w:rsidRPr="00605C41">
        <w:t xml:space="preserve">26; </w:t>
      </w:r>
      <w:r w:rsidR="002E1996" w:rsidRPr="002E1996">
        <w:rPr>
          <w:i/>
          <w:iCs/>
        </w:rPr>
        <w:t>Gospel of Thomas</w:t>
      </w:r>
      <w:r w:rsidRPr="00605C41">
        <w:t xml:space="preserve"> 2</w:t>
      </w:r>
      <w:r w:rsidR="00745134" w:rsidRPr="00745134">
        <w:t xml:space="preserve">, </w:t>
      </w:r>
      <w:r w:rsidRPr="00605C41">
        <w:t>92</w:t>
      </w:r>
      <w:r w:rsidR="00745134" w:rsidRPr="00745134">
        <w:t xml:space="preserve">, </w:t>
      </w:r>
      <w:r w:rsidRPr="00605C41">
        <w:t xml:space="preserve">94) </w:t>
      </w:r>
      <w:r w:rsidRPr="004D7435">
        <w:rPr>
          <w:bCs/>
        </w:rPr>
        <w:t>(&gt; Q</w:t>
      </w:r>
      <w:r w:rsidR="00745134" w:rsidRPr="00745134">
        <w:rPr>
          <w:bCs/>
        </w:rPr>
        <w:t xml:space="preserve">, </w:t>
      </w:r>
      <w:r w:rsidRPr="004D7435">
        <w:rPr>
          <w:bCs/>
        </w:rPr>
        <w:t>Mark)</w:t>
      </w:r>
    </w:p>
    <w:p w14:paraId="036F5ABB" w14:textId="77777777" w:rsidR="00722636" w:rsidRPr="004D7435" w:rsidRDefault="00722636" w:rsidP="001E51AF">
      <w:pPr>
        <w:pStyle w:val="ListParagraph"/>
        <w:numPr>
          <w:ilvl w:val="1"/>
          <w:numId w:val="36"/>
        </w:numPr>
        <w:contextualSpacing/>
        <w:rPr>
          <w:sz w:val="20"/>
        </w:rPr>
      </w:pPr>
      <w:r w:rsidRPr="004D7435">
        <w:rPr>
          <w:sz w:val="20"/>
        </w:rPr>
        <w:t>Matt 21:22</w:t>
      </w:r>
      <w:r w:rsidR="00745134" w:rsidRPr="00745134">
        <w:rPr>
          <w:sz w:val="20"/>
        </w:rPr>
        <w:t xml:space="preserve">, </w:t>
      </w:r>
      <w:r w:rsidRPr="004D7435">
        <w:rPr>
          <w:sz w:val="20"/>
        </w:rPr>
        <w:t>“Whatever you ask for in prayer with faith</w:t>
      </w:r>
      <w:r w:rsidR="00745134" w:rsidRPr="00745134">
        <w:rPr>
          <w:sz w:val="20"/>
        </w:rPr>
        <w:t xml:space="preserve">, </w:t>
      </w:r>
      <w:r w:rsidRPr="004D7435">
        <w:rPr>
          <w:sz w:val="20"/>
        </w:rPr>
        <w:t>you will receive.” (&gt; Mark)</w:t>
      </w:r>
    </w:p>
    <w:p w14:paraId="61F86D48" w14:textId="77777777" w:rsidR="00722636" w:rsidRPr="004D7435" w:rsidRDefault="00722636" w:rsidP="001E51AF">
      <w:pPr>
        <w:pStyle w:val="ListParagraph"/>
        <w:numPr>
          <w:ilvl w:val="1"/>
          <w:numId w:val="36"/>
        </w:numPr>
        <w:contextualSpacing/>
        <w:rPr>
          <w:sz w:val="20"/>
        </w:rPr>
      </w:pPr>
      <w:r w:rsidRPr="004D7435">
        <w:rPr>
          <w:sz w:val="20"/>
        </w:rPr>
        <w:t>Mark 11:24</w:t>
      </w:r>
      <w:r w:rsidR="00745134" w:rsidRPr="00745134">
        <w:rPr>
          <w:sz w:val="20"/>
        </w:rPr>
        <w:t xml:space="preserve">, </w:t>
      </w:r>
      <w:r w:rsidRPr="004D7435">
        <w:rPr>
          <w:sz w:val="20"/>
        </w:rPr>
        <w:t>“So I tell you</w:t>
      </w:r>
      <w:r w:rsidR="00745134" w:rsidRPr="00745134">
        <w:rPr>
          <w:sz w:val="20"/>
        </w:rPr>
        <w:t xml:space="preserve">, </w:t>
      </w:r>
      <w:r w:rsidRPr="004D7435">
        <w:rPr>
          <w:sz w:val="20"/>
        </w:rPr>
        <w:t>whatever you ask for in prayer</w:t>
      </w:r>
      <w:r w:rsidR="00745134" w:rsidRPr="00745134">
        <w:rPr>
          <w:sz w:val="20"/>
        </w:rPr>
        <w:t xml:space="preserve">, </w:t>
      </w:r>
      <w:r w:rsidRPr="004D7435">
        <w:rPr>
          <w:sz w:val="20"/>
        </w:rPr>
        <w:t>believe that you have received it</w:t>
      </w:r>
      <w:r w:rsidR="00745134" w:rsidRPr="00745134">
        <w:rPr>
          <w:sz w:val="20"/>
        </w:rPr>
        <w:t xml:space="preserve">, </w:t>
      </w:r>
      <w:r w:rsidRPr="004D7435">
        <w:rPr>
          <w:sz w:val="20"/>
        </w:rPr>
        <w:t>and it will be yours.” (&gt; Mark)</w:t>
      </w:r>
    </w:p>
    <w:p w14:paraId="12854996" w14:textId="77777777" w:rsidR="00722636" w:rsidRPr="004D7435" w:rsidRDefault="00722636" w:rsidP="001E51AF">
      <w:pPr>
        <w:pStyle w:val="ListParagraph"/>
        <w:numPr>
          <w:ilvl w:val="1"/>
          <w:numId w:val="36"/>
        </w:numPr>
        <w:contextualSpacing/>
        <w:rPr>
          <w:sz w:val="20"/>
        </w:rPr>
      </w:pPr>
      <w:r w:rsidRPr="004D7435">
        <w:rPr>
          <w:sz w:val="20"/>
        </w:rPr>
        <w:t>Matt 7:7-8</w:t>
      </w:r>
      <w:r w:rsidR="00745134" w:rsidRPr="00745134">
        <w:rPr>
          <w:sz w:val="20"/>
        </w:rPr>
        <w:t xml:space="preserve">, </w:t>
      </w:r>
      <w:r w:rsidRPr="004D7435">
        <w:rPr>
          <w:sz w:val="20"/>
        </w:rPr>
        <w:t>“Ask</w:t>
      </w:r>
      <w:r w:rsidR="00745134" w:rsidRPr="00745134">
        <w:rPr>
          <w:sz w:val="20"/>
        </w:rPr>
        <w:t xml:space="preserve">, </w:t>
      </w:r>
      <w:r w:rsidRPr="004D7435">
        <w:rPr>
          <w:sz w:val="20"/>
        </w:rPr>
        <w:t>and it will be given you; search</w:t>
      </w:r>
      <w:r w:rsidR="00745134" w:rsidRPr="00745134">
        <w:rPr>
          <w:sz w:val="20"/>
        </w:rPr>
        <w:t xml:space="preserve">, </w:t>
      </w:r>
      <w:r w:rsidRPr="004D7435">
        <w:rPr>
          <w:sz w:val="20"/>
        </w:rPr>
        <w:t>and you will find; knock</w:t>
      </w:r>
      <w:r w:rsidR="00745134" w:rsidRPr="00745134">
        <w:rPr>
          <w:sz w:val="20"/>
        </w:rPr>
        <w:t xml:space="preserve">, </w:t>
      </w:r>
      <w:r w:rsidRPr="004D7435">
        <w:rPr>
          <w:sz w:val="20"/>
        </w:rPr>
        <w:t xml:space="preserve">and the door will be opened for you. </w:t>
      </w:r>
      <w:r w:rsidRPr="004D7435">
        <w:rPr>
          <w:sz w:val="20"/>
          <w:vertAlign w:val="superscript"/>
        </w:rPr>
        <w:t>8</w:t>
      </w:r>
      <w:r w:rsidRPr="004D7435">
        <w:rPr>
          <w:sz w:val="20"/>
        </w:rPr>
        <w:t xml:space="preserve"> For everyone who asks re</w:t>
      </w:r>
      <w:r w:rsidRPr="004D7435">
        <w:rPr>
          <w:sz w:val="20"/>
        </w:rPr>
        <w:softHyphen/>
        <w:t>ceives</w:t>
      </w:r>
      <w:r w:rsidR="00745134" w:rsidRPr="00745134">
        <w:rPr>
          <w:sz w:val="20"/>
        </w:rPr>
        <w:t xml:space="preserve">, </w:t>
      </w:r>
      <w:r w:rsidRPr="004D7435">
        <w:rPr>
          <w:sz w:val="20"/>
        </w:rPr>
        <w:t>and every</w:t>
      </w:r>
      <w:r w:rsidRPr="004D7435">
        <w:rPr>
          <w:sz w:val="20"/>
        </w:rPr>
        <w:softHyphen/>
        <w:t>one who searches finds</w:t>
      </w:r>
      <w:r w:rsidR="00745134" w:rsidRPr="00745134">
        <w:rPr>
          <w:sz w:val="20"/>
        </w:rPr>
        <w:t xml:space="preserve">, </w:t>
      </w:r>
      <w:r w:rsidRPr="004D7435">
        <w:rPr>
          <w:sz w:val="20"/>
        </w:rPr>
        <w:t>and for every</w:t>
      </w:r>
      <w:r w:rsidRPr="004D7435">
        <w:rPr>
          <w:sz w:val="20"/>
        </w:rPr>
        <w:softHyphen/>
        <w:t>one who knocks</w:t>
      </w:r>
      <w:r w:rsidR="00745134" w:rsidRPr="00745134">
        <w:rPr>
          <w:sz w:val="20"/>
        </w:rPr>
        <w:t xml:space="preserve">, </w:t>
      </w:r>
      <w:r w:rsidRPr="004D7435">
        <w:rPr>
          <w:sz w:val="20"/>
        </w:rPr>
        <w:t>the door will be opened.” (&gt; Q)</w:t>
      </w:r>
    </w:p>
    <w:p w14:paraId="1E64BE96" w14:textId="77777777" w:rsidR="00722636" w:rsidRPr="004D7435" w:rsidRDefault="00722636" w:rsidP="001E51AF">
      <w:pPr>
        <w:pStyle w:val="ListParagraph"/>
        <w:numPr>
          <w:ilvl w:val="1"/>
          <w:numId w:val="36"/>
        </w:numPr>
        <w:contextualSpacing/>
        <w:rPr>
          <w:sz w:val="20"/>
        </w:rPr>
      </w:pPr>
      <w:r w:rsidRPr="004D7435">
        <w:rPr>
          <w:sz w:val="20"/>
        </w:rPr>
        <w:t>Luke 11:9-10</w:t>
      </w:r>
      <w:r w:rsidR="00745134" w:rsidRPr="00745134">
        <w:rPr>
          <w:sz w:val="20"/>
        </w:rPr>
        <w:t xml:space="preserve">, </w:t>
      </w:r>
      <w:r w:rsidRPr="004D7435">
        <w:rPr>
          <w:sz w:val="20"/>
        </w:rPr>
        <w:t>“So I say to you</w:t>
      </w:r>
      <w:r w:rsidR="00745134" w:rsidRPr="00745134">
        <w:rPr>
          <w:sz w:val="20"/>
        </w:rPr>
        <w:t xml:space="preserve">, </w:t>
      </w:r>
      <w:r w:rsidRPr="004D7435">
        <w:rPr>
          <w:sz w:val="20"/>
        </w:rPr>
        <w:t>Ask</w:t>
      </w:r>
      <w:r w:rsidR="00745134" w:rsidRPr="00745134">
        <w:rPr>
          <w:sz w:val="20"/>
        </w:rPr>
        <w:t xml:space="preserve">, </w:t>
      </w:r>
      <w:r w:rsidRPr="004D7435">
        <w:rPr>
          <w:sz w:val="20"/>
        </w:rPr>
        <w:t>and it will be given you; search</w:t>
      </w:r>
      <w:r w:rsidR="00745134" w:rsidRPr="00745134">
        <w:rPr>
          <w:sz w:val="20"/>
        </w:rPr>
        <w:t xml:space="preserve">, </w:t>
      </w:r>
      <w:r w:rsidRPr="004D7435">
        <w:rPr>
          <w:sz w:val="20"/>
        </w:rPr>
        <w:t>and you will find; knock</w:t>
      </w:r>
      <w:r w:rsidR="00745134" w:rsidRPr="00745134">
        <w:rPr>
          <w:sz w:val="20"/>
        </w:rPr>
        <w:t xml:space="preserve">, </w:t>
      </w:r>
      <w:r w:rsidRPr="004D7435">
        <w:rPr>
          <w:sz w:val="20"/>
        </w:rPr>
        <w:t xml:space="preserve">and the door will be opened for you. </w:t>
      </w:r>
      <w:r w:rsidRPr="004D7435">
        <w:rPr>
          <w:sz w:val="20"/>
          <w:vertAlign w:val="superscript"/>
        </w:rPr>
        <w:t>10</w:t>
      </w:r>
      <w:r w:rsidRPr="004D7435">
        <w:rPr>
          <w:sz w:val="20"/>
        </w:rPr>
        <w:t xml:space="preserve"> For everyone who asks re</w:t>
      </w:r>
      <w:r w:rsidRPr="004D7435">
        <w:rPr>
          <w:sz w:val="20"/>
        </w:rPr>
        <w:softHyphen/>
        <w:t>ceives</w:t>
      </w:r>
      <w:r w:rsidR="00745134" w:rsidRPr="00745134">
        <w:rPr>
          <w:sz w:val="20"/>
        </w:rPr>
        <w:t xml:space="preserve">, </w:t>
      </w:r>
      <w:r w:rsidRPr="004D7435">
        <w:rPr>
          <w:sz w:val="20"/>
        </w:rPr>
        <w:t>and everyone who searches finds</w:t>
      </w:r>
      <w:r w:rsidR="00745134" w:rsidRPr="00745134">
        <w:rPr>
          <w:sz w:val="20"/>
        </w:rPr>
        <w:t xml:space="preserve">, </w:t>
      </w:r>
      <w:r w:rsidRPr="004D7435">
        <w:rPr>
          <w:sz w:val="20"/>
        </w:rPr>
        <w:t>and for everyone who knocks</w:t>
      </w:r>
      <w:r w:rsidR="00745134" w:rsidRPr="00745134">
        <w:rPr>
          <w:sz w:val="20"/>
        </w:rPr>
        <w:t xml:space="preserve">, </w:t>
      </w:r>
      <w:r w:rsidRPr="004D7435">
        <w:rPr>
          <w:sz w:val="20"/>
        </w:rPr>
        <w:t>the door will be opened.” (&gt; Q)</w:t>
      </w:r>
    </w:p>
    <w:p w14:paraId="19F031B9" w14:textId="77777777" w:rsidR="00722636" w:rsidRPr="004D7435" w:rsidRDefault="00722636" w:rsidP="001E51AF">
      <w:pPr>
        <w:pStyle w:val="ListParagraph"/>
        <w:numPr>
          <w:ilvl w:val="1"/>
          <w:numId w:val="36"/>
        </w:numPr>
        <w:contextualSpacing/>
        <w:rPr>
          <w:sz w:val="20"/>
        </w:rPr>
      </w:pPr>
      <w:r w:rsidRPr="004D7435">
        <w:rPr>
          <w:sz w:val="20"/>
        </w:rPr>
        <w:t>John 14:13-14</w:t>
      </w:r>
      <w:r w:rsidR="00745134" w:rsidRPr="00745134">
        <w:rPr>
          <w:sz w:val="20"/>
        </w:rPr>
        <w:t xml:space="preserve">, </w:t>
      </w:r>
      <w:r w:rsidRPr="004D7435">
        <w:rPr>
          <w:sz w:val="20"/>
        </w:rPr>
        <w:t>“I will do whatever you ask in my name</w:t>
      </w:r>
      <w:r w:rsidR="00745134" w:rsidRPr="00745134">
        <w:rPr>
          <w:sz w:val="20"/>
        </w:rPr>
        <w:t xml:space="preserve">, </w:t>
      </w:r>
      <w:r w:rsidRPr="004D7435">
        <w:rPr>
          <w:sz w:val="20"/>
        </w:rPr>
        <w:t>so that the Father may be glori</w:t>
      </w:r>
      <w:r w:rsidRPr="004D7435">
        <w:rPr>
          <w:sz w:val="20"/>
        </w:rPr>
        <w:softHyphen/>
        <w:t xml:space="preserve">fied in the Son. </w:t>
      </w:r>
      <w:r w:rsidRPr="004D7435">
        <w:rPr>
          <w:sz w:val="20"/>
          <w:vertAlign w:val="superscript"/>
        </w:rPr>
        <w:t>14</w:t>
      </w:r>
      <w:r w:rsidRPr="004D7435">
        <w:rPr>
          <w:sz w:val="20"/>
        </w:rPr>
        <w:t xml:space="preserve"> If in my name you ask me for anything</w:t>
      </w:r>
      <w:r w:rsidR="00745134" w:rsidRPr="00745134">
        <w:rPr>
          <w:sz w:val="20"/>
        </w:rPr>
        <w:t xml:space="preserve">, </w:t>
      </w:r>
      <w:r w:rsidRPr="004D7435">
        <w:rPr>
          <w:sz w:val="20"/>
        </w:rPr>
        <w:t>I will do it.”</w:t>
      </w:r>
    </w:p>
    <w:p w14:paraId="2EB046A6" w14:textId="77777777" w:rsidR="00722636" w:rsidRPr="004D7435" w:rsidRDefault="00722636" w:rsidP="001E51AF">
      <w:pPr>
        <w:pStyle w:val="ListParagraph"/>
        <w:numPr>
          <w:ilvl w:val="1"/>
          <w:numId w:val="36"/>
        </w:numPr>
        <w:contextualSpacing/>
        <w:rPr>
          <w:sz w:val="20"/>
        </w:rPr>
      </w:pPr>
      <w:r w:rsidRPr="004D7435">
        <w:rPr>
          <w:sz w:val="20"/>
        </w:rPr>
        <w:t>John 15:7</w:t>
      </w:r>
      <w:r w:rsidR="00745134" w:rsidRPr="00745134">
        <w:rPr>
          <w:sz w:val="20"/>
        </w:rPr>
        <w:t xml:space="preserve">, </w:t>
      </w:r>
      <w:r w:rsidRPr="004D7435">
        <w:rPr>
          <w:sz w:val="20"/>
        </w:rPr>
        <w:t>“If you abide in me</w:t>
      </w:r>
      <w:r w:rsidR="00745134" w:rsidRPr="00745134">
        <w:rPr>
          <w:sz w:val="20"/>
        </w:rPr>
        <w:t xml:space="preserve">, </w:t>
      </w:r>
      <w:r w:rsidRPr="004D7435">
        <w:rPr>
          <w:sz w:val="20"/>
        </w:rPr>
        <w:t>and my words abide in you</w:t>
      </w:r>
      <w:r w:rsidR="00745134" w:rsidRPr="00745134">
        <w:rPr>
          <w:sz w:val="20"/>
        </w:rPr>
        <w:t xml:space="preserve">, </w:t>
      </w:r>
      <w:r w:rsidRPr="004D7435">
        <w:rPr>
          <w:sz w:val="20"/>
        </w:rPr>
        <w:t>ask for what</w:t>
      </w:r>
      <w:r w:rsidRPr="004D7435">
        <w:rPr>
          <w:sz w:val="20"/>
        </w:rPr>
        <w:softHyphen/>
        <w:t>ever you wish</w:t>
      </w:r>
      <w:r w:rsidR="00745134" w:rsidRPr="00745134">
        <w:rPr>
          <w:sz w:val="20"/>
        </w:rPr>
        <w:t xml:space="preserve">, </w:t>
      </w:r>
      <w:r w:rsidRPr="004D7435">
        <w:rPr>
          <w:sz w:val="20"/>
        </w:rPr>
        <w:t>and it will be done for you.”</w:t>
      </w:r>
    </w:p>
    <w:p w14:paraId="3B9309E0" w14:textId="77777777" w:rsidR="00722636" w:rsidRPr="004D7435" w:rsidRDefault="00722636" w:rsidP="001E51AF">
      <w:pPr>
        <w:pStyle w:val="ListParagraph"/>
        <w:numPr>
          <w:ilvl w:val="1"/>
          <w:numId w:val="36"/>
        </w:numPr>
        <w:contextualSpacing/>
        <w:rPr>
          <w:sz w:val="20"/>
        </w:rPr>
      </w:pPr>
      <w:r w:rsidRPr="004D7435">
        <w:rPr>
          <w:sz w:val="20"/>
        </w:rPr>
        <w:t>John 15:16</w:t>
      </w:r>
      <w:r w:rsidR="00745134" w:rsidRPr="00745134">
        <w:rPr>
          <w:sz w:val="20"/>
        </w:rPr>
        <w:t xml:space="preserve">, </w:t>
      </w:r>
      <w:r w:rsidRPr="004D7435">
        <w:rPr>
          <w:sz w:val="20"/>
        </w:rPr>
        <w:t>“You did not choose me but I chose you. And I appointed you to go and bear fruit</w:t>
      </w:r>
      <w:r w:rsidR="00745134" w:rsidRPr="00745134">
        <w:rPr>
          <w:sz w:val="20"/>
        </w:rPr>
        <w:t xml:space="preserve">, </w:t>
      </w:r>
      <w:r w:rsidRPr="004D7435">
        <w:rPr>
          <w:sz w:val="20"/>
        </w:rPr>
        <w:t>fruit that will last</w:t>
      </w:r>
      <w:r w:rsidR="00745134" w:rsidRPr="00745134">
        <w:rPr>
          <w:sz w:val="20"/>
        </w:rPr>
        <w:t xml:space="preserve">, </w:t>
      </w:r>
      <w:r w:rsidRPr="004D7435">
        <w:rPr>
          <w:sz w:val="20"/>
        </w:rPr>
        <w:t>so that the Father will give you whatever you ask him in my name.”</w:t>
      </w:r>
    </w:p>
    <w:p w14:paraId="12EE995D" w14:textId="77777777" w:rsidR="00722636" w:rsidRPr="004D7435" w:rsidRDefault="00722636" w:rsidP="001E51AF">
      <w:pPr>
        <w:pStyle w:val="ListParagraph"/>
        <w:numPr>
          <w:ilvl w:val="1"/>
          <w:numId w:val="36"/>
        </w:numPr>
        <w:contextualSpacing/>
        <w:rPr>
          <w:sz w:val="20"/>
        </w:rPr>
      </w:pPr>
      <w:r w:rsidRPr="004D7435">
        <w:rPr>
          <w:sz w:val="20"/>
        </w:rPr>
        <w:t>John 16:23-24</w:t>
      </w:r>
      <w:r w:rsidR="00745134" w:rsidRPr="00745134">
        <w:rPr>
          <w:sz w:val="20"/>
        </w:rPr>
        <w:t xml:space="preserve">, </w:t>
      </w:r>
      <w:r w:rsidRPr="004D7435">
        <w:rPr>
          <w:sz w:val="20"/>
        </w:rPr>
        <w:t>“On that day you will ask nothing of me. Very truly</w:t>
      </w:r>
      <w:r w:rsidR="00745134" w:rsidRPr="00745134">
        <w:rPr>
          <w:sz w:val="20"/>
        </w:rPr>
        <w:t xml:space="preserve">, </w:t>
      </w:r>
      <w:r w:rsidRPr="004D7435">
        <w:rPr>
          <w:sz w:val="20"/>
        </w:rPr>
        <w:t>I tell you</w:t>
      </w:r>
      <w:r w:rsidR="00745134" w:rsidRPr="00745134">
        <w:rPr>
          <w:sz w:val="20"/>
        </w:rPr>
        <w:t xml:space="preserve">, </w:t>
      </w:r>
      <w:r w:rsidRPr="004D7435">
        <w:rPr>
          <w:sz w:val="20"/>
        </w:rPr>
        <w:t>if you ask any</w:t>
      </w:r>
      <w:r w:rsidRPr="004D7435">
        <w:rPr>
          <w:sz w:val="20"/>
        </w:rPr>
        <w:softHyphen/>
        <w:t>thing of the Father in my name</w:t>
      </w:r>
      <w:r w:rsidR="00745134" w:rsidRPr="00745134">
        <w:rPr>
          <w:sz w:val="20"/>
        </w:rPr>
        <w:t xml:space="preserve">, </w:t>
      </w:r>
      <w:r w:rsidRPr="004D7435">
        <w:rPr>
          <w:sz w:val="20"/>
        </w:rPr>
        <w:t xml:space="preserve">he will give it to you. </w:t>
      </w:r>
      <w:r w:rsidRPr="004D7435">
        <w:rPr>
          <w:sz w:val="20"/>
          <w:vertAlign w:val="superscript"/>
        </w:rPr>
        <w:t>24</w:t>
      </w:r>
      <w:r w:rsidRPr="004D7435">
        <w:rPr>
          <w:sz w:val="20"/>
        </w:rPr>
        <w:t xml:space="preserve"> Until now you have not asked for anything in my name. Ask and you will receive</w:t>
      </w:r>
      <w:r w:rsidR="00745134" w:rsidRPr="00745134">
        <w:rPr>
          <w:sz w:val="20"/>
        </w:rPr>
        <w:t xml:space="preserve">, </w:t>
      </w:r>
      <w:r w:rsidRPr="004D7435">
        <w:rPr>
          <w:sz w:val="20"/>
        </w:rPr>
        <w:t>so that your joy may be complete.”</w:t>
      </w:r>
    </w:p>
    <w:p w14:paraId="667E4718" w14:textId="77777777" w:rsidR="00722636" w:rsidRPr="004D7435" w:rsidRDefault="00722636" w:rsidP="001E51AF">
      <w:pPr>
        <w:pStyle w:val="ListParagraph"/>
        <w:numPr>
          <w:ilvl w:val="1"/>
          <w:numId w:val="36"/>
        </w:numPr>
        <w:contextualSpacing/>
        <w:rPr>
          <w:sz w:val="20"/>
        </w:rPr>
      </w:pPr>
      <w:r w:rsidRPr="004D7435">
        <w:rPr>
          <w:sz w:val="20"/>
        </w:rPr>
        <w:t>John 16:26</w:t>
      </w:r>
      <w:r w:rsidR="00745134" w:rsidRPr="00745134">
        <w:rPr>
          <w:sz w:val="20"/>
        </w:rPr>
        <w:t xml:space="preserve">, </w:t>
      </w:r>
      <w:r w:rsidRPr="004D7435">
        <w:rPr>
          <w:sz w:val="20"/>
        </w:rPr>
        <w:t>“On that day you will ask in my name. I do not say to you that I will ask the Father on your behalf . . .”</w:t>
      </w:r>
    </w:p>
    <w:p w14:paraId="157A5A68"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2</w:t>
      </w:r>
      <w:r w:rsidR="00745134" w:rsidRPr="00745134">
        <w:rPr>
          <w:sz w:val="20"/>
        </w:rPr>
        <w:t xml:space="preserve">, </w:t>
      </w:r>
      <w:r w:rsidR="00722636" w:rsidRPr="004D7435">
        <w:rPr>
          <w:sz w:val="20"/>
        </w:rPr>
        <w:t>“Let him who seeks continue seeking until he finds. When he finds</w:t>
      </w:r>
      <w:r w:rsidR="00745134" w:rsidRPr="00745134">
        <w:rPr>
          <w:sz w:val="20"/>
        </w:rPr>
        <w:t xml:space="preserve">, </w:t>
      </w:r>
      <w:r w:rsidR="00722636" w:rsidRPr="004D7435">
        <w:rPr>
          <w:sz w:val="20"/>
        </w:rPr>
        <w:t>he will become troubled. When he becomes troubled</w:t>
      </w:r>
      <w:r w:rsidR="00745134" w:rsidRPr="00745134">
        <w:rPr>
          <w:sz w:val="20"/>
        </w:rPr>
        <w:t xml:space="preserve">, </w:t>
      </w:r>
      <w:r w:rsidR="00722636" w:rsidRPr="004D7435">
        <w:rPr>
          <w:sz w:val="20"/>
        </w:rPr>
        <w:t>he will be astonished</w:t>
      </w:r>
      <w:r w:rsidR="00745134" w:rsidRPr="00745134">
        <w:rPr>
          <w:sz w:val="20"/>
        </w:rPr>
        <w:t xml:space="preserve">, </w:t>
      </w:r>
      <w:r w:rsidR="00722636" w:rsidRPr="004D7435">
        <w:rPr>
          <w:sz w:val="20"/>
        </w:rPr>
        <w:t>and he will rule over the all.”</w:t>
      </w:r>
    </w:p>
    <w:p w14:paraId="11EB16D5"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92</w:t>
      </w:r>
      <w:r w:rsidR="00745134" w:rsidRPr="00745134">
        <w:rPr>
          <w:sz w:val="20"/>
        </w:rPr>
        <w:t xml:space="preserve">, </w:t>
      </w:r>
      <w:r w:rsidR="00722636" w:rsidRPr="004D7435">
        <w:rPr>
          <w:sz w:val="20"/>
        </w:rPr>
        <w:t>“Seek and you will find. Yet</w:t>
      </w:r>
      <w:r w:rsidR="00745134" w:rsidRPr="00745134">
        <w:rPr>
          <w:sz w:val="20"/>
        </w:rPr>
        <w:t xml:space="preserve">, </w:t>
      </w:r>
      <w:r w:rsidR="00722636" w:rsidRPr="004D7435">
        <w:rPr>
          <w:sz w:val="20"/>
        </w:rPr>
        <w:t>what you asked me about in former times and which I did not tell you then</w:t>
      </w:r>
      <w:r w:rsidR="00745134" w:rsidRPr="00745134">
        <w:rPr>
          <w:sz w:val="20"/>
        </w:rPr>
        <w:t xml:space="preserve">, </w:t>
      </w:r>
      <w:r w:rsidR="00722636" w:rsidRPr="004D7435">
        <w:rPr>
          <w:sz w:val="20"/>
        </w:rPr>
        <w:t>now I do desire to tell</w:t>
      </w:r>
      <w:r w:rsidR="00745134" w:rsidRPr="00745134">
        <w:rPr>
          <w:sz w:val="20"/>
        </w:rPr>
        <w:t xml:space="preserve">, </w:t>
      </w:r>
      <w:r w:rsidR="00722636" w:rsidRPr="004D7435">
        <w:rPr>
          <w:sz w:val="20"/>
        </w:rPr>
        <w:t>but you did not inquire after it.”</w:t>
      </w:r>
    </w:p>
    <w:p w14:paraId="02D7B50F"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94</w:t>
      </w:r>
      <w:r w:rsidR="00745134" w:rsidRPr="00745134">
        <w:rPr>
          <w:sz w:val="20"/>
        </w:rPr>
        <w:t xml:space="preserve">, </w:t>
      </w:r>
      <w:r w:rsidR="00722636" w:rsidRPr="004D7435">
        <w:rPr>
          <w:sz w:val="20"/>
        </w:rPr>
        <w:t>“He who seeks will find</w:t>
      </w:r>
      <w:r w:rsidR="00745134" w:rsidRPr="00745134">
        <w:rPr>
          <w:sz w:val="20"/>
        </w:rPr>
        <w:t xml:space="preserve">, </w:t>
      </w:r>
      <w:r w:rsidR="00722636" w:rsidRPr="004D7435">
        <w:rPr>
          <w:sz w:val="20"/>
        </w:rPr>
        <w:t>and [he who knocks] will be let in.”</w:t>
      </w:r>
    </w:p>
    <w:p w14:paraId="2849C576" w14:textId="77777777" w:rsidR="00722636" w:rsidRPr="00605C41" w:rsidRDefault="00722636" w:rsidP="001E51AF">
      <w:pPr>
        <w:pStyle w:val="ListParagraph"/>
        <w:numPr>
          <w:ilvl w:val="1"/>
          <w:numId w:val="36"/>
        </w:numPr>
        <w:contextualSpacing/>
      </w:pPr>
      <w:r w:rsidRPr="00605C41">
        <w:t>In the Sermon on the Mount “The stress is on the categorical assurance that God will give us every good thing that we need and for which we petition him</w:t>
      </w:r>
      <w:r>
        <w:t>. . . .</w:t>
      </w:r>
      <w:r w:rsidRPr="00605C41">
        <w:t xml:space="preserve"> If Christians discover by experience that their petitions are not granted</w:t>
      </w:r>
      <w:r w:rsidR="00745134" w:rsidRPr="00745134">
        <w:t xml:space="preserve">, </w:t>
      </w:r>
      <w:r w:rsidRPr="00605C41">
        <w:t xml:space="preserve">there is no explanation and no comfort for them in this series of sayings. [205] </w:t>
      </w:r>
      <w:r>
        <w:t>. . .</w:t>
      </w:r>
      <w:r w:rsidRPr="00605C41">
        <w:t xml:space="preserve"> A definite idea of God governs this optimism about prayer: God as the God of goodness who reveals himself to his children only as benevolent Father. It must be admitted that this is but one side </w:t>
      </w:r>
      <w:r>
        <w:t>. . .</w:t>
      </w:r>
      <w:r w:rsidRPr="00605C41">
        <w:t xml:space="preserve"> of the character of God </w:t>
      </w:r>
      <w:r>
        <w:t>. . .</w:t>
      </w:r>
      <w:r w:rsidRPr="00605C41">
        <w:t xml:space="preserve"> Jesus’ own prayer in Gethsem</w:t>
      </w:r>
      <w:r w:rsidRPr="00605C41">
        <w:softHyphen/>
        <w:t xml:space="preserve">ane gives us the right to undertake “qualification” and “explanation.” Matthew 7:7-11 helps us to understand the deep meaning of the assertion in Heb. 5:8 that Jesus in Gethsemane had to learn obedience.” (Windisch </w:t>
      </w:r>
      <w:r w:rsidRPr="004D7435">
        <w:rPr>
          <w:i/>
          <w:iCs/>
        </w:rPr>
        <w:t>Meaning</w:t>
      </w:r>
      <w:r w:rsidRPr="00605C41">
        <w:t xml:space="preserve"> 205-06)</w:t>
      </w:r>
    </w:p>
    <w:p w14:paraId="3128FE83" w14:textId="77777777" w:rsidR="00722636" w:rsidRPr="00605C41" w:rsidRDefault="00722636" w:rsidP="00722636"/>
    <w:p w14:paraId="0CB8AC61" w14:textId="77777777" w:rsidR="00722636" w:rsidRPr="00605C41" w:rsidRDefault="00722636" w:rsidP="001E51AF">
      <w:pPr>
        <w:pStyle w:val="ListParagraph"/>
        <w:numPr>
          <w:ilvl w:val="0"/>
          <w:numId w:val="36"/>
        </w:numPr>
        <w:contextualSpacing/>
      </w:pPr>
      <w:r w:rsidRPr="004D7435">
        <w:rPr>
          <w:b/>
          <w:bCs/>
        </w:rPr>
        <w:t>Beelzebul</w:t>
      </w:r>
      <w:r w:rsidRPr="004D7435">
        <w:rPr>
          <w:bCs/>
        </w:rPr>
        <w:t xml:space="preserve"> (</w:t>
      </w:r>
      <w:r w:rsidRPr="00605C41">
        <w:t>Matt 12:27; Luke 11:19) (&gt; Q)</w:t>
      </w:r>
    </w:p>
    <w:p w14:paraId="23B9AEFA" w14:textId="77777777" w:rsidR="00722636" w:rsidRPr="004D7435" w:rsidRDefault="00722636" w:rsidP="001E51AF">
      <w:pPr>
        <w:pStyle w:val="ListParagraph"/>
        <w:numPr>
          <w:ilvl w:val="1"/>
          <w:numId w:val="36"/>
        </w:numPr>
        <w:contextualSpacing/>
        <w:rPr>
          <w:sz w:val="20"/>
        </w:rPr>
      </w:pPr>
      <w:r w:rsidRPr="004D7435">
        <w:rPr>
          <w:sz w:val="20"/>
        </w:rPr>
        <w:t>Matt 12:27</w:t>
      </w:r>
      <w:r w:rsidR="00745134" w:rsidRPr="00745134">
        <w:rPr>
          <w:sz w:val="20"/>
        </w:rPr>
        <w:t xml:space="preserve">, </w:t>
      </w:r>
      <w:r w:rsidRPr="004D7435">
        <w:rPr>
          <w:sz w:val="20"/>
        </w:rPr>
        <w:t>“If I cast out demons by Beelzebul</w:t>
      </w:r>
      <w:r w:rsidR="00745134" w:rsidRPr="00745134">
        <w:rPr>
          <w:sz w:val="20"/>
        </w:rPr>
        <w:t xml:space="preserve">, </w:t>
      </w:r>
      <w:r w:rsidRPr="004D7435">
        <w:rPr>
          <w:sz w:val="20"/>
        </w:rPr>
        <w:t>by whom do your own exor</w:t>
      </w:r>
      <w:r w:rsidRPr="004D7435">
        <w:rPr>
          <w:sz w:val="20"/>
        </w:rPr>
        <w:softHyphen/>
        <w:t>cists cast them out? Therefore they will be your judges.”</w:t>
      </w:r>
    </w:p>
    <w:p w14:paraId="257A66F7" w14:textId="77777777" w:rsidR="00722636" w:rsidRPr="004D7435" w:rsidRDefault="00722636" w:rsidP="001E51AF">
      <w:pPr>
        <w:pStyle w:val="ListParagraph"/>
        <w:numPr>
          <w:ilvl w:val="1"/>
          <w:numId w:val="36"/>
        </w:numPr>
        <w:contextualSpacing/>
        <w:rPr>
          <w:sz w:val="20"/>
        </w:rPr>
      </w:pPr>
      <w:r w:rsidRPr="004D7435">
        <w:rPr>
          <w:sz w:val="20"/>
        </w:rPr>
        <w:lastRenderedPageBreak/>
        <w:t>Luke 11:19</w:t>
      </w:r>
      <w:r w:rsidR="00745134" w:rsidRPr="00745134">
        <w:rPr>
          <w:sz w:val="20"/>
        </w:rPr>
        <w:t xml:space="preserve">, </w:t>
      </w:r>
      <w:r w:rsidRPr="004D7435">
        <w:rPr>
          <w:sz w:val="20"/>
        </w:rPr>
        <w:t>“Now if I cast out the demons by Beelze</w:t>
      </w:r>
      <w:r w:rsidRPr="004D7435">
        <w:rPr>
          <w:sz w:val="20"/>
        </w:rPr>
        <w:softHyphen/>
        <w:t>bul</w:t>
      </w:r>
      <w:r w:rsidR="00745134" w:rsidRPr="00745134">
        <w:rPr>
          <w:sz w:val="20"/>
        </w:rPr>
        <w:t xml:space="preserve">, </w:t>
      </w:r>
      <w:r w:rsidRPr="004D7435">
        <w:rPr>
          <w:sz w:val="20"/>
        </w:rPr>
        <w:t>by whom do your exorcists cast them out? There</w:t>
      </w:r>
      <w:r w:rsidRPr="004D7435">
        <w:rPr>
          <w:sz w:val="20"/>
        </w:rPr>
        <w:softHyphen/>
        <w:t>fore they will be your judges.”</w:t>
      </w:r>
    </w:p>
    <w:p w14:paraId="63CCE9C5" w14:textId="77777777" w:rsidR="00722636" w:rsidRPr="00605C41" w:rsidRDefault="00722636" w:rsidP="00722636"/>
    <w:p w14:paraId="473114D1" w14:textId="77777777" w:rsidR="00722636" w:rsidRPr="00605C41" w:rsidRDefault="00722636" w:rsidP="001E51AF">
      <w:pPr>
        <w:pStyle w:val="ListParagraph"/>
        <w:numPr>
          <w:ilvl w:val="0"/>
          <w:numId w:val="36"/>
        </w:numPr>
        <w:contextualSpacing/>
      </w:pPr>
      <w:r w:rsidRPr="004D7435">
        <w:rPr>
          <w:b/>
          <w:bCs/>
        </w:rPr>
        <w:t>blaspheming the Spirit</w:t>
      </w:r>
      <w:r w:rsidRPr="004D7435">
        <w:rPr>
          <w:bCs/>
        </w:rPr>
        <w:t xml:space="preserve"> (</w:t>
      </w:r>
      <w:r w:rsidRPr="00605C41">
        <w:t>Matt 12:31</w:t>
      </w:r>
      <w:r w:rsidR="00745134" w:rsidRPr="00745134">
        <w:t xml:space="preserve">, </w:t>
      </w:r>
      <w:r w:rsidRPr="00605C41">
        <w:t xml:space="preserve">32; Mark 3:28-29; Luke 12:10; </w:t>
      </w:r>
      <w:r w:rsidR="002E1996" w:rsidRPr="002E1996">
        <w:rPr>
          <w:i/>
          <w:iCs/>
        </w:rPr>
        <w:t>Gospel of Thomas</w:t>
      </w:r>
      <w:r w:rsidRPr="00605C41">
        <w:t xml:space="preserve"> 44) (&gt; Q</w:t>
      </w:r>
      <w:r w:rsidR="00745134" w:rsidRPr="00745134">
        <w:t xml:space="preserve">, </w:t>
      </w:r>
      <w:r w:rsidRPr="00605C41">
        <w:t>Mark)</w:t>
      </w:r>
    </w:p>
    <w:p w14:paraId="40F85F22" w14:textId="77777777" w:rsidR="00722636" w:rsidRPr="004D7435" w:rsidRDefault="00722636" w:rsidP="001E51AF">
      <w:pPr>
        <w:pStyle w:val="ListParagraph"/>
        <w:numPr>
          <w:ilvl w:val="1"/>
          <w:numId w:val="36"/>
        </w:numPr>
        <w:contextualSpacing/>
        <w:rPr>
          <w:sz w:val="20"/>
        </w:rPr>
      </w:pPr>
      <w:r w:rsidRPr="004D7435">
        <w:rPr>
          <w:sz w:val="20"/>
        </w:rPr>
        <w:t>Matt 12:31</w:t>
      </w:r>
      <w:r w:rsidR="00745134" w:rsidRPr="00745134">
        <w:rPr>
          <w:sz w:val="20"/>
        </w:rPr>
        <w:t xml:space="preserve">, </w:t>
      </w:r>
      <w:r w:rsidRPr="004D7435">
        <w:rPr>
          <w:sz w:val="20"/>
        </w:rPr>
        <w:t>“Therefore I tell you</w:t>
      </w:r>
      <w:r w:rsidR="00745134" w:rsidRPr="00745134">
        <w:rPr>
          <w:sz w:val="20"/>
        </w:rPr>
        <w:t xml:space="preserve">, </w:t>
      </w:r>
      <w:r w:rsidRPr="004D7435">
        <w:rPr>
          <w:sz w:val="20"/>
        </w:rPr>
        <w:t>people will be forgiven for every sin and blasphemy</w:t>
      </w:r>
      <w:r w:rsidR="00745134" w:rsidRPr="00745134">
        <w:rPr>
          <w:sz w:val="20"/>
        </w:rPr>
        <w:t xml:space="preserve">, </w:t>
      </w:r>
      <w:r w:rsidRPr="004D7435">
        <w:rPr>
          <w:sz w:val="20"/>
        </w:rPr>
        <w:t>but blasphemy against the Spirit will not be forgiv</w:t>
      </w:r>
      <w:r w:rsidRPr="004D7435">
        <w:rPr>
          <w:sz w:val="20"/>
        </w:rPr>
        <w:softHyphen/>
        <w:t>en.” (&gt; Mark)</w:t>
      </w:r>
    </w:p>
    <w:p w14:paraId="13666097" w14:textId="77777777" w:rsidR="00722636" w:rsidRPr="004D7435" w:rsidRDefault="00722636" w:rsidP="001E51AF">
      <w:pPr>
        <w:pStyle w:val="ListParagraph"/>
        <w:numPr>
          <w:ilvl w:val="1"/>
          <w:numId w:val="36"/>
        </w:numPr>
        <w:contextualSpacing/>
        <w:rPr>
          <w:sz w:val="20"/>
        </w:rPr>
      </w:pPr>
      <w:r w:rsidRPr="004D7435">
        <w:rPr>
          <w:sz w:val="20"/>
        </w:rPr>
        <w:t>Mark 3:28-29</w:t>
      </w:r>
      <w:r w:rsidR="00745134" w:rsidRPr="00745134">
        <w:rPr>
          <w:sz w:val="20"/>
        </w:rPr>
        <w:t xml:space="preserve">, </w:t>
      </w:r>
      <w:r w:rsidRPr="004D7435">
        <w:rPr>
          <w:sz w:val="20"/>
        </w:rPr>
        <w:t>“Truly I tell you</w:t>
      </w:r>
      <w:r w:rsidR="00745134" w:rsidRPr="00745134">
        <w:rPr>
          <w:sz w:val="20"/>
        </w:rPr>
        <w:t xml:space="preserve">, </w:t>
      </w:r>
      <w:r w:rsidRPr="004D7435">
        <w:rPr>
          <w:sz w:val="20"/>
        </w:rPr>
        <w:t xml:space="preserve">people will be forgiven for their sins and whatever blasphemies they utter; </w:t>
      </w:r>
      <w:r w:rsidRPr="004D7435">
        <w:rPr>
          <w:sz w:val="20"/>
          <w:vertAlign w:val="superscript"/>
        </w:rPr>
        <w:t>29</w:t>
      </w:r>
      <w:r w:rsidRPr="004D7435">
        <w:rPr>
          <w:sz w:val="20"/>
        </w:rPr>
        <w:t xml:space="preserve"> but whoever blasphemes against the Holy Spirit can never have forgiveness</w:t>
      </w:r>
      <w:r w:rsidR="00745134" w:rsidRPr="00745134">
        <w:rPr>
          <w:sz w:val="20"/>
        </w:rPr>
        <w:t xml:space="preserve">, </w:t>
      </w:r>
      <w:r w:rsidRPr="004D7435">
        <w:rPr>
          <w:sz w:val="20"/>
        </w:rPr>
        <w:t>but is guilty of an eternal sin . . .” (&gt; Mark)</w:t>
      </w:r>
    </w:p>
    <w:p w14:paraId="59942E09" w14:textId="77777777" w:rsidR="00722636" w:rsidRPr="004D7435" w:rsidRDefault="00722636" w:rsidP="001E51AF">
      <w:pPr>
        <w:pStyle w:val="ListParagraph"/>
        <w:numPr>
          <w:ilvl w:val="1"/>
          <w:numId w:val="36"/>
        </w:numPr>
        <w:contextualSpacing/>
        <w:rPr>
          <w:sz w:val="20"/>
        </w:rPr>
      </w:pPr>
      <w:r w:rsidRPr="004D7435">
        <w:rPr>
          <w:sz w:val="20"/>
        </w:rPr>
        <w:t>Matt 12:32</w:t>
      </w:r>
      <w:r w:rsidR="00745134" w:rsidRPr="00745134">
        <w:rPr>
          <w:sz w:val="20"/>
        </w:rPr>
        <w:t xml:space="preserve">, </w:t>
      </w:r>
      <w:r w:rsidRPr="004D7435">
        <w:rPr>
          <w:sz w:val="20"/>
        </w:rPr>
        <w:t>“Whoever speaks a word against the Son of Man will be for</w:t>
      </w:r>
      <w:r w:rsidRPr="004D7435">
        <w:rPr>
          <w:sz w:val="20"/>
        </w:rPr>
        <w:softHyphen/>
        <w:t>given</w:t>
      </w:r>
      <w:r w:rsidR="00745134" w:rsidRPr="00745134">
        <w:rPr>
          <w:sz w:val="20"/>
        </w:rPr>
        <w:t xml:space="preserve">, </w:t>
      </w:r>
      <w:r w:rsidRPr="004D7435">
        <w:rPr>
          <w:sz w:val="20"/>
        </w:rPr>
        <w:t>but whoever speaks against the Holy Spirit will not be for</w:t>
      </w:r>
      <w:r w:rsidRPr="004D7435">
        <w:rPr>
          <w:sz w:val="20"/>
        </w:rPr>
        <w:softHyphen/>
        <w:t>given</w:t>
      </w:r>
      <w:r w:rsidR="00745134" w:rsidRPr="00745134">
        <w:rPr>
          <w:sz w:val="20"/>
        </w:rPr>
        <w:t xml:space="preserve">, </w:t>
      </w:r>
      <w:r w:rsidRPr="004D7435">
        <w:rPr>
          <w:sz w:val="20"/>
        </w:rPr>
        <w:t>either in this age or in the age to come.” (&gt; Q)</w:t>
      </w:r>
    </w:p>
    <w:p w14:paraId="24B6FD6B" w14:textId="77777777" w:rsidR="00722636" w:rsidRPr="004D7435" w:rsidRDefault="00722636" w:rsidP="001E51AF">
      <w:pPr>
        <w:pStyle w:val="ListParagraph"/>
        <w:numPr>
          <w:ilvl w:val="1"/>
          <w:numId w:val="36"/>
        </w:numPr>
        <w:contextualSpacing/>
        <w:rPr>
          <w:sz w:val="20"/>
        </w:rPr>
      </w:pPr>
      <w:r w:rsidRPr="004D7435">
        <w:rPr>
          <w:sz w:val="20"/>
        </w:rPr>
        <w:t>Luke 12:10</w:t>
      </w:r>
      <w:r w:rsidR="00745134" w:rsidRPr="00745134">
        <w:rPr>
          <w:sz w:val="20"/>
        </w:rPr>
        <w:t xml:space="preserve">, </w:t>
      </w:r>
      <w:r w:rsidRPr="004D7435">
        <w:rPr>
          <w:sz w:val="20"/>
        </w:rPr>
        <w:t>“And everyone who speaks a word against the Son of Man will be forgiv</w:t>
      </w:r>
      <w:r w:rsidRPr="004D7435">
        <w:rPr>
          <w:sz w:val="20"/>
        </w:rPr>
        <w:softHyphen/>
        <w:t>en; but whoever blas</w:t>
      </w:r>
      <w:r w:rsidRPr="004D7435">
        <w:rPr>
          <w:sz w:val="20"/>
        </w:rPr>
        <w:softHyphen/>
        <w:t>phemes against the Holy Spirit will not be forgiven.” (&gt; Q)</w:t>
      </w:r>
    </w:p>
    <w:p w14:paraId="1B24A5CD"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44</w:t>
      </w:r>
      <w:r w:rsidR="00745134" w:rsidRPr="00745134">
        <w:rPr>
          <w:sz w:val="20"/>
        </w:rPr>
        <w:t xml:space="preserve">, </w:t>
      </w:r>
      <w:r w:rsidR="00722636" w:rsidRPr="004D7435">
        <w:rPr>
          <w:sz w:val="20"/>
        </w:rPr>
        <w:t>“Whoever blasphemes against the father will be forgiven</w:t>
      </w:r>
      <w:r w:rsidR="00745134" w:rsidRPr="00745134">
        <w:rPr>
          <w:sz w:val="20"/>
        </w:rPr>
        <w:t xml:space="preserve">, </w:t>
      </w:r>
      <w:r w:rsidR="00722636" w:rsidRPr="004D7435">
        <w:rPr>
          <w:sz w:val="20"/>
        </w:rPr>
        <w:t>and whoever blasphemes against the son will be forgiv</w:t>
      </w:r>
      <w:r w:rsidR="00722636" w:rsidRPr="004D7435">
        <w:rPr>
          <w:sz w:val="20"/>
        </w:rPr>
        <w:softHyphen/>
        <w:t>en</w:t>
      </w:r>
      <w:r w:rsidR="00745134" w:rsidRPr="00745134">
        <w:rPr>
          <w:sz w:val="20"/>
        </w:rPr>
        <w:t xml:space="preserve">, </w:t>
      </w:r>
      <w:r w:rsidR="00722636" w:rsidRPr="004D7435">
        <w:rPr>
          <w:sz w:val="20"/>
        </w:rPr>
        <w:t>but whoever blasphemes against the holy spirit will not be forgiv</w:t>
      </w:r>
      <w:r w:rsidR="00722636" w:rsidRPr="004D7435">
        <w:rPr>
          <w:sz w:val="20"/>
        </w:rPr>
        <w:softHyphen/>
        <w:t>en either on earth or in heaven.”</w:t>
      </w:r>
    </w:p>
    <w:p w14:paraId="67F9583A" w14:textId="77777777" w:rsidR="00722636" w:rsidRPr="00605C41" w:rsidRDefault="00722636" w:rsidP="00722636"/>
    <w:p w14:paraId="63BA9018" w14:textId="77777777" w:rsidR="00722636" w:rsidRPr="00605C41" w:rsidRDefault="00722636" w:rsidP="001E51AF">
      <w:pPr>
        <w:pStyle w:val="ListParagraph"/>
        <w:numPr>
          <w:ilvl w:val="0"/>
          <w:numId w:val="36"/>
        </w:numPr>
        <w:contextualSpacing/>
      </w:pPr>
      <w:r w:rsidRPr="004D7435">
        <w:rPr>
          <w:b/>
          <w:bCs/>
        </w:rPr>
        <w:t>blessed are the eyes</w:t>
      </w:r>
      <w:r w:rsidRPr="004D7435">
        <w:rPr>
          <w:bCs/>
        </w:rPr>
        <w:t xml:space="preserve"> (</w:t>
      </w:r>
      <w:r w:rsidRPr="00605C41">
        <w:t>Matt 13:16-17; Luke 10:23-24) (&gt; Q)</w:t>
      </w:r>
    </w:p>
    <w:p w14:paraId="0736DF8F" w14:textId="77777777" w:rsidR="00722636" w:rsidRPr="004D7435" w:rsidRDefault="00722636" w:rsidP="001E51AF">
      <w:pPr>
        <w:pStyle w:val="ListParagraph"/>
        <w:numPr>
          <w:ilvl w:val="1"/>
          <w:numId w:val="36"/>
        </w:numPr>
        <w:contextualSpacing/>
        <w:rPr>
          <w:sz w:val="20"/>
        </w:rPr>
      </w:pPr>
      <w:r w:rsidRPr="004D7435">
        <w:rPr>
          <w:sz w:val="20"/>
        </w:rPr>
        <w:t>Matt 13:16-17</w:t>
      </w:r>
      <w:r w:rsidR="00745134" w:rsidRPr="00745134">
        <w:rPr>
          <w:sz w:val="20"/>
        </w:rPr>
        <w:t xml:space="preserve">, </w:t>
      </w:r>
      <w:r w:rsidRPr="004D7435">
        <w:rPr>
          <w:sz w:val="20"/>
        </w:rPr>
        <w:t>“But blessed are your eyes</w:t>
      </w:r>
      <w:r w:rsidR="00745134" w:rsidRPr="00745134">
        <w:rPr>
          <w:sz w:val="20"/>
        </w:rPr>
        <w:t xml:space="preserve">, </w:t>
      </w:r>
      <w:r w:rsidRPr="004D7435">
        <w:rPr>
          <w:sz w:val="20"/>
        </w:rPr>
        <w:t>for they see</w:t>
      </w:r>
      <w:r w:rsidR="00745134" w:rsidRPr="00745134">
        <w:rPr>
          <w:sz w:val="20"/>
        </w:rPr>
        <w:t xml:space="preserve">, </w:t>
      </w:r>
      <w:r w:rsidRPr="004D7435">
        <w:rPr>
          <w:sz w:val="20"/>
        </w:rPr>
        <w:t>and your ears</w:t>
      </w:r>
      <w:r w:rsidR="00745134" w:rsidRPr="00745134">
        <w:rPr>
          <w:sz w:val="20"/>
        </w:rPr>
        <w:t xml:space="preserve">, </w:t>
      </w:r>
      <w:r w:rsidRPr="004D7435">
        <w:rPr>
          <w:sz w:val="20"/>
        </w:rPr>
        <w:t xml:space="preserve">for they hear. </w:t>
      </w:r>
      <w:r w:rsidRPr="004D7435">
        <w:rPr>
          <w:sz w:val="20"/>
          <w:vertAlign w:val="superscript"/>
        </w:rPr>
        <w:t>17</w:t>
      </w:r>
      <w:r w:rsidRPr="004D7435">
        <w:rPr>
          <w:sz w:val="20"/>
        </w:rPr>
        <w:t xml:space="preserve"> Truly I tell you</w:t>
      </w:r>
      <w:r w:rsidR="00745134" w:rsidRPr="00745134">
        <w:rPr>
          <w:sz w:val="20"/>
        </w:rPr>
        <w:t xml:space="preserve">, </w:t>
      </w:r>
      <w:r w:rsidRPr="004D7435">
        <w:rPr>
          <w:sz w:val="20"/>
        </w:rPr>
        <w:t>many prophets and righteous people longed to see what you see</w:t>
      </w:r>
      <w:r w:rsidR="00745134" w:rsidRPr="00745134">
        <w:rPr>
          <w:sz w:val="20"/>
        </w:rPr>
        <w:t xml:space="preserve">, </w:t>
      </w:r>
      <w:r w:rsidRPr="004D7435">
        <w:rPr>
          <w:sz w:val="20"/>
        </w:rPr>
        <w:t>but did not see it</w:t>
      </w:r>
      <w:r w:rsidR="00745134" w:rsidRPr="00745134">
        <w:rPr>
          <w:sz w:val="20"/>
        </w:rPr>
        <w:t xml:space="preserve">, </w:t>
      </w:r>
      <w:r w:rsidRPr="004D7435">
        <w:rPr>
          <w:sz w:val="20"/>
        </w:rPr>
        <w:t>and to hear what you hear</w:t>
      </w:r>
      <w:r w:rsidR="00745134" w:rsidRPr="00745134">
        <w:rPr>
          <w:sz w:val="20"/>
        </w:rPr>
        <w:t xml:space="preserve">, </w:t>
      </w:r>
      <w:r w:rsidRPr="004D7435">
        <w:rPr>
          <w:sz w:val="20"/>
        </w:rPr>
        <w:t>but did not hear it.”</w:t>
      </w:r>
    </w:p>
    <w:p w14:paraId="5F2B2792" w14:textId="77777777" w:rsidR="00722636" w:rsidRPr="004D7435" w:rsidRDefault="00722636" w:rsidP="001E51AF">
      <w:pPr>
        <w:pStyle w:val="ListParagraph"/>
        <w:numPr>
          <w:ilvl w:val="1"/>
          <w:numId w:val="36"/>
        </w:numPr>
        <w:contextualSpacing/>
        <w:rPr>
          <w:sz w:val="20"/>
        </w:rPr>
      </w:pPr>
      <w:r w:rsidRPr="004D7435">
        <w:rPr>
          <w:sz w:val="20"/>
        </w:rPr>
        <w:t>Luke 10:23b-24</w:t>
      </w:r>
      <w:r w:rsidR="00745134" w:rsidRPr="00745134">
        <w:rPr>
          <w:sz w:val="20"/>
        </w:rPr>
        <w:t xml:space="preserve">, </w:t>
      </w:r>
      <w:r w:rsidRPr="004D7435">
        <w:rPr>
          <w:sz w:val="20"/>
        </w:rPr>
        <w:t xml:space="preserve">“Blessed are the eyes that see what you see! </w:t>
      </w:r>
      <w:r w:rsidRPr="004D7435">
        <w:rPr>
          <w:sz w:val="20"/>
          <w:vertAlign w:val="superscript"/>
        </w:rPr>
        <w:t>24</w:t>
      </w:r>
      <w:r w:rsidRPr="004D7435">
        <w:rPr>
          <w:sz w:val="20"/>
        </w:rPr>
        <w:t xml:space="preserve"> For I tell you that many proph</w:t>
      </w:r>
      <w:r w:rsidRPr="004D7435">
        <w:rPr>
          <w:sz w:val="20"/>
        </w:rPr>
        <w:softHyphen/>
        <w:t>ets and kings de</w:t>
      </w:r>
      <w:r w:rsidRPr="004D7435">
        <w:rPr>
          <w:sz w:val="20"/>
        </w:rPr>
        <w:softHyphen/>
        <w:t>sired to see what you see</w:t>
      </w:r>
      <w:r w:rsidR="00745134" w:rsidRPr="00745134">
        <w:rPr>
          <w:sz w:val="20"/>
        </w:rPr>
        <w:t xml:space="preserve">, </w:t>
      </w:r>
      <w:r w:rsidRPr="004D7435">
        <w:rPr>
          <w:sz w:val="20"/>
        </w:rPr>
        <w:t>but did not see it</w:t>
      </w:r>
      <w:r w:rsidR="00745134" w:rsidRPr="00745134">
        <w:rPr>
          <w:sz w:val="20"/>
        </w:rPr>
        <w:t xml:space="preserve">, </w:t>
      </w:r>
      <w:r w:rsidRPr="004D7435">
        <w:rPr>
          <w:sz w:val="20"/>
        </w:rPr>
        <w:t>and to hear what you hear</w:t>
      </w:r>
      <w:r w:rsidR="00745134" w:rsidRPr="00745134">
        <w:rPr>
          <w:sz w:val="20"/>
        </w:rPr>
        <w:t xml:space="preserve">, </w:t>
      </w:r>
      <w:r w:rsidRPr="004D7435">
        <w:rPr>
          <w:sz w:val="20"/>
        </w:rPr>
        <w:t>but did not hear it.”</w:t>
      </w:r>
    </w:p>
    <w:p w14:paraId="1599F5D7" w14:textId="77777777" w:rsidR="00722636" w:rsidRPr="00605C41" w:rsidRDefault="00722636" w:rsidP="00722636"/>
    <w:p w14:paraId="4E78FEDD" w14:textId="77777777" w:rsidR="00722636" w:rsidRPr="00605C41" w:rsidRDefault="00722636" w:rsidP="001E51AF">
      <w:pPr>
        <w:pStyle w:val="ListParagraph"/>
        <w:numPr>
          <w:ilvl w:val="0"/>
          <w:numId w:val="36"/>
        </w:numPr>
        <w:contextualSpacing/>
      </w:pPr>
      <w:r w:rsidRPr="004D7435">
        <w:rPr>
          <w:b/>
          <w:bCs/>
        </w:rPr>
        <w:t>blessed are the hungry</w:t>
      </w:r>
      <w:r w:rsidRPr="004D7435">
        <w:rPr>
          <w:bCs/>
        </w:rPr>
        <w:t xml:space="preserve"> (</w:t>
      </w:r>
      <w:r w:rsidRPr="00605C41">
        <w:t xml:space="preserve">Matt 5:6; Luke 6:21; </w:t>
      </w:r>
      <w:r w:rsidR="002E1996" w:rsidRPr="002E1996">
        <w:rPr>
          <w:i/>
          <w:iCs/>
        </w:rPr>
        <w:t>Gospel of Thomas</w:t>
      </w:r>
      <w:r w:rsidRPr="00605C41">
        <w:t xml:space="preserve"> 69) (&gt; Q)</w:t>
      </w:r>
    </w:p>
    <w:p w14:paraId="12D64240" w14:textId="77777777" w:rsidR="00722636" w:rsidRPr="004D7435" w:rsidRDefault="00722636" w:rsidP="001E51AF">
      <w:pPr>
        <w:pStyle w:val="ListParagraph"/>
        <w:numPr>
          <w:ilvl w:val="1"/>
          <w:numId w:val="36"/>
        </w:numPr>
        <w:contextualSpacing/>
        <w:rPr>
          <w:sz w:val="20"/>
        </w:rPr>
      </w:pPr>
      <w:r w:rsidRPr="004D7435">
        <w:rPr>
          <w:sz w:val="20"/>
        </w:rPr>
        <w:t>Matt 5:6</w:t>
      </w:r>
      <w:r w:rsidR="00745134" w:rsidRPr="00745134">
        <w:rPr>
          <w:sz w:val="20"/>
        </w:rPr>
        <w:t xml:space="preserve">, </w:t>
      </w:r>
      <w:r w:rsidRPr="004D7435">
        <w:rPr>
          <w:sz w:val="20"/>
        </w:rPr>
        <w:t>“Blessed are those who hunger and thirst for righ</w:t>
      </w:r>
      <w:r w:rsidRPr="004D7435">
        <w:rPr>
          <w:sz w:val="20"/>
        </w:rPr>
        <w:softHyphen/>
        <w:t>teousness</w:t>
      </w:r>
      <w:r w:rsidR="00745134" w:rsidRPr="00745134">
        <w:rPr>
          <w:sz w:val="20"/>
        </w:rPr>
        <w:t xml:space="preserve">, </w:t>
      </w:r>
      <w:r w:rsidRPr="004D7435">
        <w:rPr>
          <w:sz w:val="20"/>
        </w:rPr>
        <w:t>for they will be filled.”</w:t>
      </w:r>
    </w:p>
    <w:p w14:paraId="40B83C2F" w14:textId="77777777" w:rsidR="00722636" w:rsidRPr="004D7435" w:rsidRDefault="00722636" w:rsidP="001E51AF">
      <w:pPr>
        <w:pStyle w:val="ListParagraph"/>
        <w:numPr>
          <w:ilvl w:val="1"/>
          <w:numId w:val="36"/>
        </w:numPr>
        <w:contextualSpacing/>
        <w:rPr>
          <w:sz w:val="20"/>
        </w:rPr>
      </w:pPr>
      <w:r w:rsidRPr="004D7435">
        <w:rPr>
          <w:sz w:val="20"/>
        </w:rPr>
        <w:t>Luke 6:21a</w:t>
      </w:r>
      <w:r w:rsidR="00745134" w:rsidRPr="00745134">
        <w:rPr>
          <w:sz w:val="20"/>
        </w:rPr>
        <w:t xml:space="preserve">, </w:t>
      </w:r>
      <w:r w:rsidRPr="004D7435">
        <w:rPr>
          <w:sz w:val="20"/>
        </w:rPr>
        <w:t>“Blessed are you who are hungry now</w:t>
      </w:r>
      <w:r w:rsidR="00745134" w:rsidRPr="00745134">
        <w:rPr>
          <w:sz w:val="20"/>
        </w:rPr>
        <w:t xml:space="preserve">, </w:t>
      </w:r>
      <w:r w:rsidRPr="004D7435">
        <w:rPr>
          <w:sz w:val="20"/>
        </w:rPr>
        <w:t>for you will be filled.”</w:t>
      </w:r>
    </w:p>
    <w:p w14:paraId="76E9B3FB"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69b</w:t>
      </w:r>
      <w:r w:rsidR="00745134" w:rsidRPr="00745134">
        <w:rPr>
          <w:sz w:val="20"/>
        </w:rPr>
        <w:t xml:space="preserve">, </w:t>
      </w:r>
      <w:r w:rsidR="00722636" w:rsidRPr="004D7435">
        <w:rPr>
          <w:sz w:val="20"/>
        </w:rPr>
        <w:t>“Blessed are the hungry</w:t>
      </w:r>
      <w:r w:rsidR="00745134" w:rsidRPr="00745134">
        <w:rPr>
          <w:sz w:val="20"/>
        </w:rPr>
        <w:t xml:space="preserve">, </w:t>
      </w:r>
      <w:r w:rsidR="00722636" w:rsidRPr="004D7435">
        <w:rPr>
          <w:sz w:val="20"/>
        </w:rPr>
        <w:t>for the belly of him who desires will be filled.”</w:t>
      </w:r>
    </w:p>
    <w:p w14:paraId="7EAAAD60" w14:textId="77777777" w:rsidR="00722636" w:rsidRPr="00605C41" w:rsidRDefault="00722636" w:rsidP="00722636"/>
    <w:p w14:paraId="74CA2C31" w14:textId="77777777" w:rsidR="00722636" w:rsidRPr="00605C41" w:rsidRDefault="00722636" w:rsidP="001E51AF">
      <w:pPr>
        <w:pStyle w:val="ListParagraph"/>
        <w:numPr>
          <w:ilvl w:val="0"/>
          <w:numId w:val="36"/>
        </w:numPr>
        <w:contextualSpacing/>
      </w:pPr>
      <w:r w:rsidRPr="004D7435">
        <w:rPr>
          <w:b/>
          <w:bCs/>
        </w:rPr>
        <w:t>blessed are the persecuted</w:t>
      </w:r>
      <w:r w:rsidRPr="004D7435">
        <w:rPr>
          <w:bCs/>
        </w:rPr>
        <w:t xml:space="preserve"> (</w:t>
      </w:r>
      <w:r w:rsidRPr="00605C41">
        <w:t>Matt 5:10</w:t>
      </w:r>
      <w:r w:rsidR="00745134" w:rsidRPr="00745134">
        <w:t xml:space="preserve">, </w:t>
      </w:r>
      <w:r w:rsidRPr="00605C41">
        <w:t xml:space="preserve">11-12; Luke 6:22-23; </w:t>
      </w:r>
      <w:r w:rsidR="002E1996" w:rsidRPr="002E1996">
        <w:rPr>
          <w:i/>
          <w:iCs/>
        </w:rPr>
        <w:t>Gospel of Thomas</w:t>
      </w:r>
      <w:r w:rsidRPr="00605C41">
        <w:t xml:space="preserve"> 68</w:t>
      </w:r>
      <w:r w:rsidR="00745134" w:rsidRPr="00745134">
        <w:t xml:space="preserve">, </w:t>
      </w:r>
      <w:r w:rsidRPr="00605C41">
        <w:t>69) (&gt; Q)</w:t>
      </w:r>
    </w:p>
    <w:p w14:paraId="0B0E386F" w14:textId="77777777" w:rsidR="00722636" w:rsidRPr="004D7435" w:rsidRDefault="00722636" w:rsidP="001E51AF">
      <w:pPr>
        <w:pStyle w:val="ListParagraph"/>
        <w:numPr>
          <w:ilvl w:val="1"/>
          <w:numId w:val="36"/>
        </w:numPr>
        <w:contextualSpacing/>
        <w:rPr>
          <w:sz w:val="20"/>
        </w:rPr>
      </w:pPr>
      <w:r w:rsidRPr="004D7435">
        <w:rPr>
          <w:sz w:val="20"/>
        </w:rPr>
        <w:t>Matt 5:10</w:t>
      </w:r>
      <w:r w:rsidR="00745134" w:rsidRPr="00745134">
        <w:rPr>
          <w:sz w:val="20"/>
        </w:rPr>
        <w:t xml:space="preserve">, </w:t>
      </w:r>
      <w:r w:rsidRPr="004D7435">
        <w:rPr>
          <w:sz w:val="20"/>
        </w:rPr>
        <w:t>“Blessed are those who are persecuted for righ</w:t>
      </w:r>
      <w:r w:rsidRPr="004D7435">
        <w:rPr>
          <w:sz w:val="20"/>
        </w:rPr>
        <w:softHyphen/>
        <w:t>teousness’ sake</w:t>
      </w:r>
      <w:r w:rsidR="00745134" w:rsidRPr="00745134">
        <w:rPr>
          <w:sz w:val="20"/>
        </w:rPr>
        <w:t xml:space="preserve">, </w:t>
      </w:r>
      <w:r w:rsidRPr="004D7435">
        <w:rPr>
          <w:sz w:val="20"/>
        </w:rPr>
        <w:t>for theirs is the kingdom of heaven.”</w:t>
      </w:r>
    </w:p>
    <w:p w14:paraId="3B97ABB4" w14:textId="77777777" w:rsidR="00722636" w:rsidRPr="004D7435" w:rsidRDefault="00722636" w:rsidP="001E51AF">
      <w:pPr>
        <w:pStyle w:val="ListParagraph"/>
        <w:numPr>
          <w:ilvl w:val="1"/>
          <w:numId w:val="36"/>
        </w:numPr>
        <w:contextualSpacing/>
        <w:rPr>
          <w:sz w:val="20"/>
        </w:rPr>
      </w:pPr>
      <w:r w:rsidRPr="004D7435">
        <w:rPr>
          <w:sz w:val="20"/>
        </w:rPr>
        <w:t>Matt 5:11-12</w:t>
      </w:r>
      <w:r w:rsidR="00745134" w:rsidRPr="00745134">
        <w:rPr>
          <w:sz w:val="20"/>
        </w:rPr>
        <w:t xml:space="preserve">, </w:t>
      </w:r>
      <w:r w:rsidRPr="004D7435">
        <w:rPr>
          <w:sz w:val="20"/>
        </w:rPr>
        <w:t>“Blessed are you when people revile you and perse</w:t>
      </w:r>
      <w:r w:rsidRPr="004D7435">
        <w:rPr>
          <w:sz w:val="20"/>
        </w:rPr>
        <w:softHyphen/>
        <w:t xml:space="preserve">cute you and utter all kinds of evil against you falsely on my account. </w:t>
      </w:r>
      <w:r w:rsidRPr="004D7435">
        <w:rPr>
          <w:sz w:val="20"/>
          <w:vertAlign w:val="superscript"/>
        </w:rPr>
        <w:t>12</w:t>
      </w:r>
      <w:r w:rsidRPr="004D7435">
        <w:rPr>
          <w:sz w:val="20"/>
        </w:rPr>
        <w:t xml:space="preserve"> Re</w:t>
      </w:r>
      <w:r w:rsidRPr="004D7435">
        <w:rPr>
          <w:sz w:val="20"/>
        </w:rPr>
        <w:softHyphen/>
        <w:t>joice and be glad</w:t>
      </w:r>
      <w:r w:rsidR="00745134" w:rsidRPr="00745134">
        <w:rPr>
          <w:sz w:val="20"/>
        </w:rPr>
        <w:t xml:space="preserve">, </w:t>
      </w:r>
      <w:r w:rsidRPr="004D7435">
        <w:rPr>
          <w:sz w:val="20"/>
        </w:rPr>
        <w:t>for your reward is great in heaven</w:t>
      </w:r>
      <w:r w:rsidR="00745134" w:rsidRPr="00745134">
        <w:rPr>
          <w:sz w:val="20"/>
        </w:rPr>
        <w:t xml:space="preserve">, </w:t>
      </w:r>
      <w:r w:rsidRPr="004D7435">
        <w:rPr>
          <w:sz w:val="20"/>
        </w:rPr>
        <w:t>for in the same way they perse</w:t>
      </w:r>
      <w:r w:rsidRPr="004D7435">
        <w:rPr>
          <w:sz w:val="20"/>
        </w:rPr>
        <w:softHyphen/>
        <w:t>cuted the prophets who were before you.”</w:t>
      </w:r>
    </w:p>
    <w:p w14:paraId="44A2E6C4" w14:textId="77777777" w:rsidR="00722636" w:rsidRPr="004D7435" w:rsidRDefault="00722636" w:rsidP="001E51AF">
      <w:pPr>
        <w:pStyle w:val="ListParagraph"/>
        <w:numPr>
          <w:ilvl w:val="1"/>
          <w:numId w:val="36"/>
        </w:numPr>
        <w:contextualSpacing/>
        <w:rPr>
          <w:sz w:val="20"/>
        </w:rPr>
      </w:pPr>
      <w:r w:rsidRPr="004D7435">
        <w:rPr>
          <w:sz w:val="20"/>
        </w:rPr>
        <w:t>Luke 6:22-23</w:t>
      </w:r>
      <w:r w:rsidR="00745134" w:rsidRPr="00745134">
        <w:rPr>
          <w:sz w:val="20"/>
        </w:rPr>
        <w:t xml:space="preserve">, </w:t>
      </w:r>
      <w:r w:rsidRPr="004D7435">
        <w:rPr>
          <w:sz w:val="20"/>
        </w:rPr>
        <w:t>“Blessed are you when people hate you</w:t>
      </w:r>
      <w:r w:rsidR="00745134" w:rsidRPr="00745134">
        <w:rPr>
          <w:sz w:val="20"/>
        </w:rPr>
        <w:t xml:space="preserve">, </w:t>
      </w:r>
      <w:r w:rsidRPr="004D7435">
        <w:rPr>
          <w:sz w:val="20"/>
        </w:rPr>
        <w:t>and when they ex</w:t>
      </w:r>
      <w:r w:rsidRPr="004D7435">
        <w:rPr>
          <w:sz w:val="20"/>
        </w:rPr>
        <w:softHyphen/>
        <w:t>clude you</w:t>
      </w:r>
      <w:r w:rsidR="00745134" w:rsidRPr="00745134">
        <w:rPr>
          <w:sz w:val="20"/>
        </w:rPr>
        <w:t xml:space="preserve">, </w:t>
      </w:r>
      <w:r w:rsidRPr="004D7435">
        <w:rPr>
          <w:sz w:val="20"/>
        </w:rPr>
        <w:t>revile you</w:t>
      </w:r>
      <w:r w:rsidR="00745134" w:rsidRPr="00745134">
        <w:rPr>
          <w:sz w:val="20"/>
        </w:rPr>
        <w:t xml:space="preserve">, </w:t>
      </w:r>
      <w:r w:rsidRPr="004D7435">
        <w:rPr>
          <w:sz w:val="20"/>
        </w:rPr>
        <w:t xml:space="preserve">and defame you on account of the Son of Man. </w:t>
      </w:r>
      <w:r w:rsidRPr="004D7435">
        <w:rPr>
          <w:sz w:val="20"/>
          <w:vertAlign w:val="superscript"/>
        </w:rPr>
        <w:t>23</w:t>
      </w:r>
      <w:r w:rsidRPr="004D7435">
        <w:rPr>
          <w:sz w:val="20"/>
        </w:rPr>
        <w:t xml:space="preserve"> Rejoice in that day and leap for joy</w:t>
      </w:r>
      <w:r w:rsidR="00745134" w:rsidRPr="00745134">
        <w:rPr>
          <w:sz w:val="20"/>
        </w:rPr>
        <w:t xml:space="preserve">, </w:t>
      </w:r>
      <w:r w:rsidRPr="004D7435">
        <w:rPr>
          <w:sz w:val="20"/>
        </w:rPr>
        <w:t>for surely your reward is great in heaven; for that is what their ancestors did to the proph</w:t>
      </w:r>
      <w:r w:rsidRPr="004D7435">
        <w:rPr>
          <w:sz w:val="20"/>
        </w:rPr>
        <w:softHyphen/>
        <w:t>ets.”</w:t>
      </w:r>
    </w:p>
    <w:p w14:paraId="387BC6E5"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68</w:t>
      </w:r>
      <w:r w:rsidR="00745134" w:rsidRPr="00745134">
        <w:rPr>
          <w:sz w:val="20"/>
        </w:rPr>
        <w:t xml:space="preserve">, </w:t>
      </w:r>
      <w:r w:rsidR="00722636" w:rsidRPr="004D7435">
        <w:rPr>
          <w:sz w:val="20"/>
        </w:rPr>
        <w:t>“Blessed are you when you are hated and persecuted. Wherev</w:t>
      </w:r>
      <w:r w:rsidR="00722636" w:rsidRPr="004D7435">
        <w:rPr>
          <w:sz w:val="20"/>
        </w:rPr>
        <w:softHyphen/>
        <w:t>er you have been perse</w:t>
      </w:r>
      <w:r w:rsidR="00722636" w:rsidRPr="004D7435">
        <w:rPr>
          <w:sz w:val="20"/>
        </w:rPr>
        <w:softHyphen/>
        <w:t>cuted they will find no place.”</w:t>
      </w:r>
    </w:p>
    <w:p w14:paraId="7F8A02EC" w14:textId="77777777" w:rsidR="00722636" w:rsidRPr="004D7435" w:rsidRDefault="002E1996" w:rsidP="001E51AF">
      <w:pPr>
        <w:pStyle w:val="ListParagraph"/>
        <w:numPr>
          <w:ilvl w:val="1"/>
          <w:numId w:val="36"/>
        </w:numPr>
        <w:contextualSpacing/>
        <w:rPr>
          <w:sz w:val="20"/>
        </w:rPr>
      </w:pPr>
      <w:r>
        <w:rPr>
          <w:i/>
          <w:iCs/>
          <w:sz w:val="20"/>
        </w:rPr>
        <w:t>Gospel of Thomas</w:t>
      </w:r>
      <w:r w:rsidR="00722636" w:rsidRPr="004D7435">
        <w:rPr>
          <w:sz w:val="20"/>
        </w:rPr>
        <w:t xml:space="preserve"> 69a</w:t>
      </w:r>
      <w:r w:rsidR="00745134" w:rsidRPr="00745134">
        <w:rPr>
          <w:sz w:val="20"/>
        </w:rPr>
        <w:t xml:space="preserve">, </w:t>
      </w:r>
      <w:r w:rsidR="00722636" w:rsidRPr="004D7435">
        <w:rPr>
          <w:sz w:val="20"/>
        </w:rPr>
        <w:t>“Blessed are they who have been persecuted within themselves. It is they who have truly come to know the father.”</w:t>
      </w:r>
    </w:p>
    <w:p w14:paraId="6C9F1FBA" w14:textId="77777777" w:rsidR="00722636" w:rsidRPr="00605C41" w:rsidRDefault="00722636" w:rsidP="00722636"/>
    <w:p w14:paraId="2F91167C" w14:textId="77777777" w:rsidR="00722636" w:rsidRPr="00605C41" w:rsidRDefault="00722636" w:rsidP="001E51AF">
      <w:pPr>
        <w:pStyle w:val="ListParagraph"/>
        <w:numPr>
          <w:ilvl w:val="0"/>
          <w:numId w:val="36"/>
        </w:numPr>
        <w:contextualSpacing/>
      </w:pPr>
      <w:r w:rsidRPr="004D7435">
        <w:rPr>
          <w:b/>
          <w:bCs/>
        </w:rPr>
        <w:t>blessed are the poor</w:t>
      </w:r>
      <w:r w:rsidRPr="004D7435">
        <w:rPr>
          <w:bCs/>
        </w:rPr>
        <w:t xml:space="preserve"> (</w:t>
      </w:r>
      <w:r w:rsidRPr="00605C41">
        <w:t xml:space="preserve">Matt 5:3; Luke 6:20; </w:t>
      </w:r>
      <w:r w:rsidR="002E1996" w:rsidRPr="002E1996">
        <w:rPr>
          <w:i/>
          <w:iCs/>
        </w:rPr>
        <w:t>Gospel of Thomas</w:t>
      </w:r>
      <w:r w:rsidRPr="00605C41">
        <w:t xml:space="preserve"> 54) (&gt; Q)</w:t>
      </w:r>
    </w:p>
    <w:p w14:paraId="6C186CE2" w14:textId="77777777" w:rsidR="00722636" w:rsidRPr="004D7435" w:rsidRDefault="00722636" w:rsidP="001E51AF">
      <w:pPr>
        <w:pStyle w:val="ListParagraph"/>
        <w:numPr>
          <w:ilvl w:val="1"/>
          <w:numId w:val="36"/>
        </w:numPr>
        <w:contextualSpacing/>
        <w:rPr>
          <w:sz w:val="20"/>
        </w:rPr>
      </w:pPr>
      <w:r w:rsidRPr="004D7435">
        <w:rPr>
          <w:sz w:val="20"/>
        </w:rPr>
        <w:t>Matt 5:3</w:t>
      </w:r>
      <w:r w:rsidR="00745134" w:rsidRPr="00745134">
        <w:rPr>
          <w:sz w:val="20"/>
        </w:rPr>
        <w:t xml:space="preserve">, </w:t>
      </w:r>
      <w:r w:rsidRPr="004D7435">
        <w:rPr>
          <w:sz w:val="20"/>
        </w:rPr>
        <w:t>“Blessed are the poor in spirit</w:t>
      </w:r>
      <w:r w:rsidR="00745134" w:rsidRPr="00745134">
        <w:rPr>
          <w:sz w:val="20"/>
        </w:rPr>
        <w:t xml:space="preserve">, </w:t>
      </w:r>
      <w:r w:rsidRPr="004D7435">
        <w:rPr>
          <w:sz w:val="20"/>
        </w:rPr>
        <w:t>for theirs is the kingdom of heaven.”</w:t>
      </w:r>
    </w:p>
    <w:p w14:paraId="00161224" w14:textId="77777777" w:rsidR="00722636" w:rsidRPr="004D7435" w:rsidRDefault="00722636" w:rsidP="001E51AF">
      <w:pPr>
        <w:pStyle w:val="ListParagraph"/>
        <w:numPr>
          <w:ilvl w:val="1"/>
          <w:numId w:val="36"/>
        </w:numPr>
        <w:contextualSpacing/>
        <w:rPr>
          <w:sz w:val="20"/>
        </w:rPr>
      </w:pPr>
      <w:r w:rsidRPr="004D7435">
        <w:rPr>
          <w:sz w:val="20"/>
        </w:rPr>
        <w:t>Luke 6:20b</w:t>
      </w:r>
      <w:r w:rsidR="00745134" w:rsidRPr="00745134">
        <w:rPr>
          <w:sz w:val="20"/>
        </w:rPr>
        <w:t xml:space="preserve">, </w:t>
      </w:r>
      <w:r w:rsidRPr="004D7435">
        <w:rPr>
          <w:sz w:val="20"/>
        </w:rPr>
        <w:t>“Bles</w:t>
      </w:r>
      <w:r w:rsidRPr="004D7435">
        <w:rPr>
          <w:sz w:val="20"/>
        </w:rPr>
        <w:softHyphen/>
        <w:t>sed are you who are poor</w:t>
      </w:r>
      <w:r w:rsidR="00745134" w:rsidRPr="00745134">
        <w:rPr>
          <w:sz w:val="20"/>
        </w:rPr>
        <w:t xml:space="preserve">, </w:t>
      </w:r>
      <w:r w:rsidRPr="004D7435">
        <w:rPr>
          <w:sz w:val="20"/>
        </w:rPr>
        <w:t>for yours is the kingdom of God.”</w:t>
      </w:r>
    </w:p>
    <w:p w14:paraId="69C2A240"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54</w:t>
      </w:r>
      <w:r w:rsidR="00745134" w:rsidRPr="00745134">
        <w:rPr>
          <w:sz w:val="20"/>
        </w:rPr>
        <w:t xml:space="preserve">, </w:t>
      </w:r>
      <w:r w:rsidR="00722636" w:rsidRPr="004D7435">
        <w:rPr>
          <w:sz w:val="20"/>
        </w:rPr>
        <w:t>“Blessed are the poor</w:t>
      </w:r>
      <w:r w:rsidR="00745134" w:rsidRPr="00745134">
        <w:rPr>
          <w:sz w:val="20"/>
        </w:rPr>
        <w:t xml:space="preserve">, </w:t>
      </w:r>
      <w:r w:rsidR="00722636" w:rsidRPr="004D7435">
        <w:rPr>
          <w:sz w:val="20"/>
        </w:rPr>
        <w:t>for yours is the kingdom of heaven.”</w:t>
      </w:r>
    </w:p>
    <w:p w14:paraId="6AD773C6" w14:textId="77777777" w:rsidR="00722636" w:rsidRPr="00605C41" w:rsidRDefault="00722636" w:rsidP="00722636"/>
    <w:p w14:paraId="66816A70" w14:textId="77777777" w:rsidR="00722636" w:rsidRPr="00605C41" w:rsidRDefault="00722636" w:rsidP="001E51AF">
      <w:pPr>
        <w:pStyle w:val="ListParagraph"/>
        <w:numPr>
          <w:ilvl w:val="0"/>
          <w:numId w:val="36"/>
        </w:numPr>
        <w:contextualSpacing/>
      </w:pPr>
      <w:r w:rsidRPr="004D7435">
        <w:rPr>
          <w:b/>
          <w:bCs/>
        </w:rPr>
        <w:lastRenderedPageBreak/>
        <w:t>blessed are the weeping</w:t>
      </w:r>
      <w:r w:rsidRPr="004D7435">
        <w:rPr>
          <w:bCs/>
        </w:rPr>
        <w:t xml:space="preserve"> (</w:t>
      </w:r>
      <w:r w:rsidRPr="00605C41">
        <w:t>Matt 5:4; Luke 6:21) (&gt; Q)</w:t>
      </w:r>
    </w:p>
    <w:p w14:paraId="0DDD401B" w14:textId="77777777" w:rsidR="00722636" w:rsidRPr="004D7435" w:rsidRDefault="00722636" w:rsidP="001E51AF">
      <w:pPr>
        <w:pStyle w:val="ListParagraph"/>
        <w:numPr>
          <w:ilvl w:val="1"/>
          <w:numId w:val="36"/>
        </w:numPr>
        <w:contextualSpacing/>
        <w:rPr>
          <w:sz w:val="20"/>
        </w:rPr>
      </w:pPr>
      <w:r w:rsidRPr="004D7435">
        <w:rPr>
          <w:sz w:val="20"/>
        </w:rPr>
        <w:t>Matt 5:4</w:t>
      </w:r>
      <w:r w:rsidR="00745134" w:rsidRPr="00745134">
        <w:rPr>
          <w:sz w:val="20"/>
        </w:rPr>
        <w:t xml:space="preserve">, </w:t>
      </w:r>
      <w:r w:rsidRPr="004D7435">
        <w:rPr>
          <w:sz w:val="20"/>
        </w:rPr>
        <w:t>“Blessed are those who mourn</w:t>
      </w:r>
      <w:r w:rsidR="00745134" w:rsidRPr="00745134">
        <w:rPr>
          <w:sz w:val="20"/>
        </w:rPr>
        <w:t xml:space="preserve">, </w:t>
      </w:r>
      <w:r w:rsidRPr="004D7435">
        <w:rPr>
          <w:sz w:val="20"/>
        </w:rPr>
        <w:t>for they will be com</w:t>
      </w:r>
      <w:r w:rsidRPr="004D7435">
        <w:rPr>
          <w:sz w:val="20"/>
        </w:rPr>
        <w:softHyphen/>
        <w:t>forted.”</w:t>
      </w:r>
    </w:p>
    <w:p w14:paraId="7BF0F11F" w14:textId="77777777" w:rsidR="00722636" w:rsidRPr="004D7435" w:rsidRDefault="00722636" w:rsidP="001E51AF">
      <w:pPr>
        <w:pStyle w:val="ListParagraph"/>
        <w:numPr>
          <w:ilvl w:val="1"/>
          <w:numId w:val="36"/>
        </w:numPr>
        <w:contextualSpacing/>
        <w:rPr>
          <w:sz w:val="20"/>
        </w:rPr>
      </w:pPr>
      <w:r w:rsidRPr="004D7435">
        <w:rPr>
          <w:sz w:val="20"/>
        </w:rPr>
        <w:t>Luke 6:21b</w:t>
      </w:r>
      <w:r w:rsidR="00745134" w:rsidRPr="00745134">
        <w:rPr>
          <w:sz w:val="20"/>
        </w:rPr>
        <w:t xml:space="preserve">, </w:t>
      </w:r>
      <w:r w:rsidRPr="004D7435">
        <w:rPr>
          <w:sz w:val="20"/>
        </w:rPr>
        <w:t>“Blessed are you who weep now</w:t>
      </w:r>
      <w:r w:rsidR="00745134" w:rsidRPr="00745134">
        <w:rPr>
          <w:sz w:val="20"/>
        </w:rPr>
        <w:t xml:space="preserve">, </w:t>
      </w:r>
      <w:r w:rsidRPr="004D7435">
        <w:rPr>
          <w:sz w:val="20"/>
        </w:rPr>
        <w:t>for you will laugh.”</w:t>
      </w:r>
    </w:p>
    <w:p w14:paraId="655F1DA2" w14:textId="77777777" w:rsidR="00722636" w:rsidRPr="00605C41" w:rsidRDefault="00722636" w:rsidP="00722636"/>
    <w:p w14:paraId="0D00B4EF" w14:textId="77777777" w:rsidR="00722636" w:rsidRPr="00605C41" w:rsidRDefault="00722636" w:rsidP="001E51AF">
      <w:pPr>
        <w:pStyle w:val="ListParagraph"/>
        <w:numPr>
          <w:ilvl w:val="0"/>
          <w:numId w:val="36"/>
        </w:numPr>
        <w:contextualSpacing/>
      </w:pPr>
      <w:r w:rsidRPr="004D7435">
        <w:rPr>
          <w:b/>
          <w:bCs/>
        </w:rPr>
        <w:t>came to call sinners</w:t>
      </w:r>
      <w:r w:rsidRPr="004D7435">
        <w:rPr>
          <w:bCs/>
        </w:rPr>
        <w:t xml:space="preserve"> (</w:t>
      </w:r>
      <w:r w:rsidRPr="00605C41">
        <w:t xml:space="preserve">Matt 9:13; </w:t>
      </w:r>
      <w:r w:rsidRPr="004D7435">
        <w:rPr>
          <w:lang w:val="de-DE"/>
        </w:rPr>
        <w:t xml:space="preserve">Mark 2:17; </w:t>
      </w:r>
      <w:r w:rsidRPr="00605C41">
        <w:t xml:space="preserve">Luke 5:32; 19:10; 1 Tim 1:15; </w:t>
      </w:r>
      <w:r w:rsidRPr="004D7435">
        <w:rPr>
          <w:i/>
          <w:iCs/>
        </w:rPr>
        <w:t>Barn</w:t>
      </w:r>
      <w:r w:rsidRPr="004D7435">
        <w:rPr>
          <w:iCs/>
        </w:rPr>
        <w:t xml:space="preserve">. </w:t>
      </w:r>
      <w:r w:rsidRPr="00605C41">
        <w:t>5:9) (&gt; Mark</w:t>
      </w:r>
      <w:r w:rsidR="00745134" w:rsidRPr="00745134">
        <w:t xml:space="preserve">, </w:t>
      </w:r>
      <w:r w:rsidRPr="00605C41">
        <w:t>L)</w:t>
      </w:r>
    </w:p>
    <w:p w14:paraId="6F29E992" w14:textId="77777777" w:rsidR="00722636" w:rsidRPr="004D7435" w:rsidRDefault="00722636" w:rsidP="001E51AF">
      <w:pPr>
        <w:pStyle w:val="ListParagraph"/>
        <w:numPr>
          <w:ilvl w:val="1"/>
          <w:numId w:val="36"/>
        </w:numPr>
        <w:contextualSpacing/>
        <w:rPr>
          <w:sz w:val="20"/>
          <w:lang w:val="de-DE"/>
        </w:rPr>
      </w:pPr>
      <w:r w:rsidRPr="004D7435">
        <w:rPr>
          <w:sz w:val="20"/>
        </w:rPr>
        <w:t>Matt 9:13b</w:t>
      </w:r>
      <w:r w:rsidR="00745134" w:rsidRPr="00745134">
        <w:rPr>
          <w:sz w:val="20"/>
        </w:rPr>
        <w:t xml:space="preserve">, </w:t>
      </w:r>
      <w:r w:rsidRPr="004D7435">
        <w:rPr>
          <w:sz w:val="20"/>
        </w:rPr>
        <w:t>“I have come to call not the righteous but sin</w:t>
      </w:r>
      <w:r w:rsidRPr="004D7435">
        <w:rPr>
          <w:sz w:val="20"/>
        </w:rPr>
        <w:softHyphen/>
        <w:t>ners.” (</w:t>
      </w:r>
      <w:r w:rsidRPr="004D7435">
        <w:rPr>
          <w:sz w:val="20"/>
          <w:lang w:val="de-DE"/>
        </w:rPr>
        <w:t>&gt; Mark)</w:t>
      </w:r>
    </w:p>
    <w:p w14:paraId="35F28172" w14:textId="77777777" w:rsidR="00722636" w:rsidRPr="004D7435" w:rsidRDefault="00722636" w:rsidP="001E51AF">
      <w:pPr>
        <w:pStyle w:val="ListParagraph"/>
        <w:numPr>
          <w:ilvl w:val="1"/>
          <w:numId w:val="36"/>
        </w:numPr>
        <w:contextualSpacing/>
        <w:rPr>
          <w:sz w:val="20"/>
        </w:rPr>
      </w:pPr>
      <w:r w:rsidRPr="004D7435">
        <w:rPr>
          <w:sz w:val="20"/>
          <w:lang w:val="de-DE"/>
        </w:rPr>
        <w:t>Mark 2:17b</w:t>
      </w:r>
      <w:r w:rsidR="00745134" w:rsidRPr="00745134">
        <w:rPr>
          <w:sz w:val="20"/>
          <w:lang w:val="de-DE"/>
        </w:rPr>
        <w:t xml:space="preserve">, </w:t>
      </w:r>
      <w:r w:rsidRPr="004D7435">
        <w:rPr>
          <w:sz w:val="20"/>
          <w:lang w:val="de-DE"/>
        </w:rPr>
        <w:t xml:space="preserve">“. . . </w:t>
      </w:r>
      <w:r w:rsidRPr="004D7435">
        <w:rPr>
          <w:sz w:val="20"/>
        </w:rPr>
        <w:t>I have come to call not the righ</w:t>
      </w:r>
      <w:r w:rsidRPr="004D7435">
        <w:rPr>
          <w:sz w:val="20"/>
        </w:rPr>
        <w:softHyphen/>
        <w:t>teous but sin</w:t>
      </w:r>
      <w:r w:rsidRPr="004D7435">
        <w:rPr>
          <w:sz w:val="20"/>
        </w:rPr>
        <w:softHyphen/>
        <w:t>ners.” (&gt; Mark)</w:t>
      </w:r>
    </w:p>
    <w:p w14:paraId="335CD28C" w14:textId="77777777" w:rsidR="00722636" w:rsidRPr="004D7435" w:rsidRDefault="00722636" w:rsidP="001E51AF">
      <w:pPr>
        <w:pStyle w:val="ListParagraph"/>
        <w:numPr>
          <w:ilvl w:val="1"/>
          <w:numId w:val="36"/>
        </w:numPr>
        <w:contextualSpacing/>
        <w:rPr>
          <w:sz w:val="20"/>
        </w:rPr>
      </w:pPr>
      <w:r w:rsidRPr="004D7435">
        <w:rPr>
          <w:sz w:val="20"/>
        </w:rPr>
        <w:t>Luke 5:32b</w:t>
      </w:r>
      <w:r w:rsidR="00745134" w:rsidRPr="00745134">
        <w:rPr>
          <w:sz w:val="20"/>
        </w:rPr>
        <w:t xml:space="preserve">, </w:t>
      </w:r>
      <w:r w:rsidRPr="004D7435">
        <w:rPr>
          <w:sz w:val="20"/>
        </w:rPr>
        <w:t>“I have come to call not the righteous but sinners to repen</w:t>
      </w:r>
      <w:r w:rsidRPr="004D7435">
        <w:rPr>
          <w:sz w:val="20"/>
        </w:rPr>
        <w:softHyphen/>
        <w:t>tance.” (&gt; Mark)</w:t>
      </w:r>
    </w:p>
    <w:p w14:paraId="0B06206D" w14:textId="77777777" w:rsidR="00722636" w:rsidRPr="004D7435" w:rsidRDefault="00722636" w:rsidP="001E51AF">
      <w:pPr>
        <w:pStyle w:val="ListParagraph"/>
        <w:numPr>
          <w:ilvl w:val="1"/>
          <w:numId w:val="36"/>
        </w:numPr>
        <w:contextualSpacing/>
        <w:rPr>
          <w:sz w:val="20"/>
        </w:rPr>
      </w:pPr>
      <w:r w:rsidRPr="004D7435">
        <w:rPr>
          <w:sz w:val="20"/>
        </w:rPr>
        <w:t>Luke 19:10</w:t>
      </w:r>
      <w:r w:rsidR="00745134" w:rsidRPr="00745134">
        <w:rPr>
          <w:sz w:val="20"/>
        </w:rPr>
        <w:t xml:space="preserve">, </w:t>
      </w:r>
      <w:r w:rsidRPr="004D7435">
        <w:rPr>
          <w:sz w:val="20"/>
        </w:rPr>
        <w:t>“For the Son of Man came to seek out and to save the lost.” (&gt; L)</w:t>
      </w:r>
    </w:p>
    <w:p w14:paraId="0516A7BB" w14:textId="77777777" w:rsidR="00722636" w:rsidRPr="004D7435" w:rsidRDefault="00722636" w:rsidP="001E51AF">
      <w:pPr>
        <w:pStyle w:val="ListParagraph"/>
        <w:numPr>
          <w:ilvl w:val="1"/>
          <w:numId w:val="36"/>
        </w:numPr>
        <w:contextualSpacing/>
        <w:rPr>
          <w:sz w:val="20"/>
        </w:rPr>
      </w:pPr>
      <w:r w:rsidRPr="004D7435">
        <w:rPr>
          <w:sz w:val="20"/>
        </w:rPr>
        <w:t>1 Tim 1:15</w:t>
      </w:r>
      <w:r w:rsidR="00745134" w:rsidRPr="00745134">
        <w:rPr>
          <w:sz w:val="20"/>
        </w:rPr>
        <w:t xml:space="preserve">, </w:t>
      </w:r>
      <w:r w:rsidRPr="004D7435">
        <w:rPr>
          <w:sz w:val="20"/>
        </w:rPr>
        <w:t>“. . . Christ Jesus came into the world to save sinners . . .”</w:t>
      </w:r>
    </w:p>
    <w:p w14:paraId="512D51E7" w14:textId="77777777" w:rsidR="00722636" w:rsidRPr="004D7435" w:rsidRDefault="00722636" w:rsidP="001E51AF">
      <w:pPr>
        <w:pStyle w:val="ListParagraph"/>
        <w:numPr>
          <w:ilvl w:val="1"/>
          <w:numId w:val="36"/>
        </w:numPr>
        <w:contextualSpacing/>
        <w:rPr>
          <w:sz w:val="20"/>
        </w:rPr>
      </w:pPr>
      <w:r w:rsidRPr="004D7435">
        <w:rPr>
          <w:i/>
          <w:iCs/>
          <w:sz w:val="20"/>
        </w:rPr>
        <w:t>Barn</w:t>
      </w:r>
      <w:r w:rsidRPr="004D7435">
        <w:rPr>
          <w:iCs/>
          <w:sz w:val="20"/>
        </w:rPr>
        <w:t xml:space="preserve">. </w:t>
      </w:r>
      <w:r w:rsidRPr="004D7435">
        <w:rPr>
          <w:sz w:val="20"/>
        </w:rPr>
        <w:t>5:9</w:t>
      </w:r>
      <w:r w:rsidR="00745134" w:rsidRPr="00745134">
        <w:rPr>
          <w:sz w:val="20"/>
        </w:rPr>
        <w:t xml:space="preserve">, </w:t>
      </w:r>
      <w:r w:rsidRPr="004D7435">
        <w:rPr>
          <w:sz w:val="20"/>
        </w:rPr>
        <w:t>“. . . he came not to call the righteous but sinners . . .”</w:t>
      </w:r>
    </w:p>
    <w:p w14:paraId="52ABE1C2" w14:textId="3ADF6C50" w:rsidR="00722636" w:rsidRPr="00605C41" w:rsidRDefault="00722636" w:rsidP="001E51AF">
      <w:pPr>
        <w:pStyle w:val="ListParagraph"/>
        <w:numPr>
          <w:ilvl w:val="1"/>
          <w:numId w:val="36"/>
        </w:numPr>
        <w:contextualSpacing/>
      </w:pPr>
      <w:r w:rsidRPr="00605C41">
        <w:t>“‘Sinners’ means (a) people who led an immoral life</w:t>
      </w:r>
      <w:r w:rsidR="00745134" w:rsidRPr="00745134">
        <w:t xml:space="preserve">, </w:t>
      </w:r>
      <w:r w:rsidRPr="00605C41">
        <w:t>e. g. adulterers and swindlers (Luke 18.11) and (b) people who followed a profession which involved dishonesty or immorality (tax-collectors</w:t>
      </w:r>
      <w:r w:rsidR="00745134" w:rsidRPr="00745134">
        <w:t xml:space="preserve">, </w:t>
      </w:r>
      <w:r w:rsidRPr="00605C41">
        <w:t>donkey-drivers</w:t>
      </w:r>
      <w:r w:rsidR="00745134" w:rsidRPr="00745134">
        <w:t xml:space="preserve">, </w:t>
      </w:r>
      <w:r w:rsidRPr="00605C41">
        <w:t>peddlars and even shepherds!) and so lost their civil rights.</w:t>
      </w:r>
      <w:r>
        <w:t>”</w:t>
      </w:r>
      <w:r w:rsidRPr="00605C41">
        <w:t xml:space="preserve"> </w:t>
      </w:r>
      <w:r w:rsidRPr="004D7435">
        <w:rPr>
          <w:sz w:val="20"/>
        </w:rPr>
        <w:t xml:space="preserve">(See Jeremias </w:t>
      </w:r>
      <w:r w:rsidRPr="004D7435">
        <w:rPr>
          <w:i/>
          <w:iCs/>
          <w:sz w:val="20"/>
        </w:rPr>
        <w:t>Parables of Jesus</w:t>
      </w:r>
      <w:r w:rsidRPr="004D7435">
        <w:rPr>
          <w:sz w:val="20"/>
        </w:rPr>
        <w:t xml:space="preserve"> 106.)</w:t>
      </w:r>
      <w:r w:rsidRPr="00605C41">
        <w:t xml:space="preserve"> (Hunter </w:t>
      </w:r>
      <w:r w:rsidRPr="004D7435">
        <w:rPr>
          <w:i/>
          <w:iCs/>
        </w:rPr>
        <w:t>Interpreting</w:t>
      </w:r>
      <w:r w:rsidRPr="00605C41">
        <w:t xml:space="preserve"> 51</w:t>
      </w:r>
      <w:r w:rsidR="003A5BE0" w:rsidRPr="00184C50">
        <w:rPr>
          <w:kern w:val="2"/>
        </w:rPr>
        <w:t xml:space="preserve"> n </w:t>
      </w:r>
      <w:r w:rsidRPr="00605C41">
        <w:t>1)</w:t>
      </w:r>
    </w:p>
    <w:p w14:paraId="2700BD53" w14:textId="77777777" w:rsidR="00722636" w:rsidRPr="00605C41" w:rsidRDefault="00722636" w:rsidP="001E51AF">
      <w:pPr>
        <w:pStyle w:val="ListParagraph"/>
        <w:numPr>
          <w:ilvl w:val="1"/>
          <w:numId w:val="36"/>
        </w:numPr>
        <w:contextualSpacing/>
      </w:pPr>
      <w:r w:rsidRPr="00605C41">
        <w:t>The clause is “one of those sayings in which the secret of his presence in the world is dis</w:t>
      </w:r>
      <w:r w:rsidRPr="00605C41">
        <w:softHyphen/>
        <w:t xml:space="preserve">closed </w:t>
      </w:r>
      <w:r>
        <w:t>. . .</w:t>
      </w:r>
      <w:r w:rsidRPr="00605C41">
        <w:t xml:space="preserve">” (Hunter </w:t>
      </w:r>
      <w:r w:rsidRPr="004D7435">
        <w:rPr>
          <w:i/>
          <w:iCs/>
        </w:rPr>
        <w:t>Interpreting</w:t>
      </w:r>
      <w:r w:rsidRPr="00605C41">
        <w:t xml:space="preserve"> 52)</w:t>
      </w:r>
    </w:p>
    <w:p w14:paraId="626BD791" w14:textId="77777777" w:rsidR="00722636" w:rsidRPr="00605C41" w:rsidRDefault="00722636" w:rsidP="00722636"/>
    <w:p w14:paraId="5E39BB47" w14:textId="77777777" w:rsidR="00722636" w:rsidRPr="00605C41" w:rsidRDefault="00722636" w:rsidP="001E51AF">
      <w:pPr>
        <w:pStyle w:val="ListParagraph"/>
        <w:numPr>
          <w:ilvl w:val="0"/>
          <w:numId w:val="36"/>
        </w:numPr>
        <w:contextualSpacing/>
      </w:pPr>
      <w:r w:rsidRPr="004D7435">
        <w:rPr>
          <w:b/>
          <w:bCs/>
        </w:rPr>
        <w:t>counted hairs</w:t>
      </w:r>
      <w:r w:rsidRPr="004D7435">
        <w:rPr>
          <w:bCs/>
        </w:rPr>
        <w:t xml:space="preserve"> (</w:t>
      </w:r>
      <w:r w:rsidRPr="00605C41">
        <w:t>Matt 10:30; Luke 12:7) (&gt; Q)</w:t>
      </w:r>
    </w:p>
    <w:p w14:paraId="67D27852" w14:textId="77777777" w:rsidR="00722636" w:rsidRPr="004D7435" w:rsidRDefault="00722636" w:rsidP="001E51AF">
      <w:pPr>
        <w:pStyle w:val="ListParagraph"/>
        <w:numPr>
          <w:ilvl w:val="1"/>
          <w:numId w:val="36"/>
        </w:numPr>
        <w:contextualSpacing/>
        <w:rPr>
          <w:sz w:val="20"/>
        </w:rPr>
      </w:pPr>
      <w:r w:rsidRPr="004D7435">
        <w:rPr>
          <w:sz w:val="20"/>
        </w:rPr>
        <w:t>Matt 10:30</w:t>
      </w:r>
      <w:r w:rsidR="00745134" w:rsidRPr="00745134">
        <w:rPr>
          <w:sz w:val="20"/>
        </w:rPr>
        <w:t xml:space="preserve">, </w:t>
      </w:r>
      <w:r w:rsidRPr="004D7435">
        <w:rPr>
          <w:sz w:val="20"/>
        </w:rPr>
        <w:t>“And even the hairs of your head are all coun</w:t>
      </w:r>
      <w:r w:rsidRPr="004D7435">
        <w:rPr>
          <w:sz w:val="20"/>
        </w:rPr>
        <w:softHyphen/>
        <w:t>ted.”</w:t>
      </w:r>
    </w:p>
    <w:p w14:paraId="105EC05A" w14:textId="77777777" w:rsidR="00722636" w:rsidRPr="004D7435" w:rsidRDefault="00722636" w:rsidP="001E51AF">
      <w:pPr>
        <w:pStyle w:val="ListParagraph"/>
        <w:numPr>
          <w:ilvl w:val="1"/>
          <w:numId w:val="36"/>
        </w:numPr>
        <w:contextualSpacing/>
        <w:rPr>
          <w:sz w:val="20"/>
        </w:rPr>
      </w:pPr>
      <w:r w:rsidRPr="004D7435">
        <w:rPr>
          <w:sz w:val="20"/>
        </w:rPr>
        <w:t>Luke 12:7a</w:t>
      </w:r>
      <w:r w:rsidR="00745134" w:rsidRPr="00745134">
        <w:rPr>
          <w:sz w:val="20"/>
        </w:rPr>
        <w:t xml:space="preserve">, </w:t>
      </w:r>
      <w:r w:rsidRPr="004D7435">
        <w:rPr>
          <w:sz w:val="20"/>
        </w:rPr>
        <w:t>“But even the hairs of your head are all coun</w:t>
      </w:r>
      <w:r w:rsidRPr="004D7435">
        <w:rPr>
          <w:sz w:val="20"/>
        </w:rPr>
        <w:softHyphen/>
        <w:t>ted.”</w:t>
      </w:r>
    </w:p>
    <w:p w14:paraId="1E05F904" w14:textId="77777777" w:rsidR="00722636" w:rsidRPr="00605C41" w:rsidRDefault="00722636" w:rsidP="00722636"/>
    <w:p w14:paraId="662ECA65" w14:textId="77777777" w:rsidR="00722636" w:rsidRPr="00605C41" w:rsidRDefault="00722636" w:rsidP="001E51AF">
      <w:pPr>
        <w:pStyle w:val="ListParagraph"/>
        <w:numPr>
          <w:ilvl w:val="0"/>
          <w:numId w:val="36"/>
        </w:numPr>
        <w:contextualSpacing/>
      </w:pPr>
      <w:r w:rsidRPr="004D7435">
        <w:rPr>
          <w:b/>
          <w:bCs/>
        </w:rPr>
        <w:t>cup of water</w:t>
      </w:r>
      <w:r w:rsidRPr="004D7435">
        <w:rPr>
          <w:bCs/>
        </w:rPr>
        <w:t xml:space="preserve"> (</w:t>
      </w:r>
      <w:r w:rsidRPr="00605C41">
        <w:t>Matt 10:42; Mark 9:41) (&gt; Mark)</w:t>
      </w:r>
    </w:p>
    <w:p w14:paraId="2C176A85" w14:textId="77777777" w:rsidR="00722636" w:rsidRPr="004D7435" w:rsidRDefault="00722636" w:rsidP="001E51AF">
      <w:pPr>
        <w:pStyle w:val="ListParagraph"/>
        <w:numPr>
          <w:ilvl w:val="1"/>
          <w:numId w:val="36"/>
        </w:numPr>
        <w:contextualSpacing/>
        <w:rPr>
          <w:sz w:val="20"/>
        </w:rPr>
      </w:pPr>
      <w:r w:rsidRPr="004D7435">
        <w:rPr>
          <w:sz w:val="20"/>
        </w:rPr>
        <w:t>Matt 10:42</w:t>
      </w:r>
      <w:r w:rsidR="00745134" w:rsidRPr="00745134">
        <w:rPr>
          <w:sz w:val="20"/>
        </w:rPr>
        <w:t xml:space="preserve">, </w:t>
      </w:r>
      <w:r w:rsidRPr="004D7435">
        <w:rPr>
          <w:sz w:val="20"/>
        </w:rPr>
        <w:t>“and whoever gives even a cup of cold water to one of these little ones in the name of a disciple—truly I tell you</w:t>
      </w:r>
      <w:r w:rsidR="00745134" w:rsidRPr="00745134">
        <w:rPr>
          <w:sz w:val="20"/>
        </w:rPr>
        <w:t xml:space="preserve">, </w:t>
      </w:r>
      <w:r w:rsidRPr="004D7435">
        <w:rPr>
          <w:sz w:val="20"/>
        </w:rPr>
        <w:t>none of these will lose their reward.”</w:t>
      </w:r>
    </w:p>
    <w:p w14:paraId="195E4463" w14:textId="77777777" w:rsidR="00722636" w:rsidRPr="004D7435" w:rsidRDefault="00722636" w:rsidP="001E51AF">
      <w:pPr>
        <w:pStyle w:val="ListParagraph"/>
        <w:numPr>
          <w:ilvl w:val="1"/>
          <w:numId w:val="36"/>
        </w:numPr>
        <w:contextualSpacing/>
        <w:rPr>
          <w:sz w:val="20"/>
        </w:rPr>
      </w:pPr>
      <w:r w:rsidRPr="004D7435">
        <w:rPr>
          <w:sz w:val="20"/>
        </w:rPr>
        <w:t>Mark 9:41</w:t>
      </w:r>
      <w:r w:rsidR="00745134" w:rsidRPr="00745134">
        <w:rPr>
          <w:sz w:val="20"/>
        </w:rPr>
        <w:t xml:space="preserve">, </w:t>
      </w:r>
      <w:r w:rsidRPr="004D7435">
        <w:rPr>
          <w:sz w:val="20"/>
        </w:rPr>
        <w:t>“For truly I tell you</w:t>
      </w:r>
      <w:r w:rsidR="00745134" w:rsidRPr="00745134">
        <w:rPr>
          <w:sz w:val="20"/>
        </w:rPr>
        <w:t xml:space="preserve">, </w:t>
      </w:r>
      <w:r w:rsidRPr="004D7435">
        <w:rPr>
          <w:sz w:val="20"/>
        </w:rPr>
        <w:t>whoever gives you a cup of water to drink because you bear the name of Christ will by no means lose the reward.”</w:t>
      </w:r>
    </w:p>
    <w:p w14:paraId="50725C29" w14:textId="77777777" w:rsidR="00722636" w:rsidRPr="00605C41" w:rsidRDefault="00722636" w:rsidP="00722636"/>
    <w:p w14:paraId="4E4674B3" w14:textId="77777777" w:rsidR="00722636" w:rsidRPr="00605C41" w:rsidRDefault="00722636" w:rsidP="001E51AF">
      <w:pPr>
        <w:pStyle w:val="ListParagraph"/>
        <w:numPr>
          <w:ilvl w:val="0"/>
          <w:numId w:val="36"/>
        </w:numPr>
        <w:contextualSpacing/>
      </w:pPr>
      <w:r w:rsidRPr="004D7435">
        <w:rPr>
          <w:b/>
          <w:bCs/>
        </w:rPr>
        <w:t>cut off hand</w:t>
      </w:r>
      <w:r w:rsidRPr="004D7435">
        <w:rPr>
          <w:bCs/>
        </w:rPr>
        <w:t xml:space="preserve"> (</w:t>
      </w:r>
      <w:r w:rsidRPr="00605C41">
        <w:t>Matt 5:29-30; 18:8-9; Mark 9:43-48) (&gt; Mark)</w:t>
      </w:r>
    </w:p>
    <w:p w14:paraId="7FF7CEC4" w14:textId="77777777" w:rsidR="00722636" w:rsidRPr="004D7435" w:rsidRDefault="00722636" w:rsidP="001E51AF">
      <w:pPr>
        <w:pStyle w:val="ListParagraph"/>
        <w:numPr>
          <w:ilvl w:val="1"/>
          <w:numId w:val="36"/>
        </w:numPr>
        <w:contextualSpacing/>
        <w:rPr>
          <w:sz w:val="20"/>
        </w:rPr>
      </w:pPr>
      <w:r w:rsidRPr="004D7435">
        <w:rPr>
          <w:sz w:val="20"/>
        </w:rPr>
        <w:t>Matt 5:29-30</w:t>
      </w:r>
      <w:r w:rsidR="00745134" w:rsidRPr="00745134">
        <w:rPr>
          <w:sz w:val="20"/>
        </w:rPr>
        <w:t xml:space="preserve">, </w:t>
      </w:r>
      <w:r w:rsidRPr="004D7435">
        <w:rPr>
          <w:sz w:val="20"/>
        </w:rPr>
        <w:t>“If your right eye causes you to sin</w:t>
      </w:r>
      <w:r w:rsidR="00745134" w:rsidRPr="00745134">
        <w:rPr>
          <w:sz w:val="20"/>
        </w:rPr>
        <w:t xml:space="preserve">, </w:t>
      </w:r>
      <w:r w:rsidRPr="004D7435">
        <w:rPr>
          <w:sz w:val="20"/>
        </w:rPr>
        <w:t xml:space="preserve">tear it out and throw it away; it is better for you to lose one of your members than for your whole body to be thrown into hell. </w:t>
      </w:r>
      <w:r w:rsidRPr="004D7435">
        <w:rPr>
          <w:sz w:val="20"/>
          <w:vertAlign w:val="superscript"/>
        </w:rPr>
        <w:t>30</w:t>
      </w:r>
      <w:r w:rsidRPr="004D7435">
        <w:rPr>
          <w:sz w:val="20"/>
        </w:rPr>
        <w:t xml:space="preserve"> And if your right hand causes you to sin</w:t>
      </w:r>
      <w:r w:rsidR="00745134" w:rsidRPr="00745134">
        <w:rPr>
          <w:sz w:val="20"/>
        </w:rPr>
        <w:t xml:space="preserve">, </w:t>
      </w:r>
      <w:r w:rsidRPr="004D7435">
        <w:rPr>
          <w:sz w:val="20"/>
        </w:rPr>
        <w:t>cut it off and throw it away; it is better for you to lose one of your members than for your whole body to go into hell.”</w:t>
      </w:r>
    </w:p>
    <w:p w14:paraId="60C429F1" w14:textId="77777777" w:rsidR="00722636" w:rsidRPr="004D7435" w:rsidRDefault="00722636" w:rsidP="001E51AF">
      <w:pPr>
        <w:pStyle w:val="ListParagraph"/>
        <w:numPr>
          <w:ilvl w:val="1"/>
          <w:numId w:val="36"/>
        </w:numPr>
        <w:contextualSpacing/>
        <w:rPr>
          <w:sz w:val="20"/>
        </w:rPr>
      </w:pPr>
      <w:r w:rsidRPr="004D7435">
        <w:rPr>
          <w:sz w:val="20"/>
        </w:rPr>
        <w:t>Matt 18:8-9</w:t>
      </w:r>
      <w:r w:rsidR="00745134" w:rsidRPr="00745134">
        <w:rPr>
          <w:sz w:val="20"/>
        </w:rPr>
        <w:t xml:space="preserve">, </w:t>
      </w:r>
      <w:r w:rsidRPr="004D7435">
        <w:rPr>
          <w:sz w:val="20"/>
        </w:rPr>
        <w:t>“If your hand or your foot causes you to stumble</w:t>
      </w:r>
      <w:r w:rsidR="00745134" w:rsidRPr="00745134">
        <w:rPr>
          <w:sz w:val="20"/>
        </w:rPr>
        <w:t xml:space="preserve">, </w:t>
      </w:r>
      <w:r w:rsidRPr="004D7435">
        <w:rPr>
          <w:sz w:val="20"/>
        </w:rPr>
        <w:t xml:space="preserve">cut it off and throw it away; it is better for you to enter life maimed or lame than to have two hands or two feet and to be thrown into the eternal fire. </w:t>
      </w:r>
      <w:r w:rsidRPr="004D7435">
        <w:rPr>
          <w:sz w:val="20"/>
          <w:vertAlign w:val="superscript"/>
        </w:rPr>
        <w:t>9</w:t>
      </w:r>
      <w:r w:rsidRPr="004D7435">
        <w:rPr>
          <w:sz w:val="20"/>
        </w:rPr>
        <w:t xml:space="preserve"> And if your eye causes you to stumble</w:t>
      </w:r>
      <w:r w:rsidR="00745134" w:rsidRPr="00745134">
        <w:rPr>
          <w:sz w:val="20"/>
        </w:rPr>
        <w:t xml:space="preserve">, </w:t>
      </w:r>
      <w:r w:rsidRPr="004D7435">
        <w:rPr>
          <w:sz w:val="20"/>
        </w:rPr>
        <w:t>tear it out and throw it away; it is better for you to enter life with one eye than to have two eyes and to be thrown into the hell of fire.”</w:t>
      </w:r>
    </w:p>
    <w:p w14:paraId="6089DC63" w14:textId="77777777" w:rsidR="00722636" w:rsidRPr="004D7435" w:rsidRDefault="00722636" w:rsidP="001E51AF">
      <w:pPr>
        <w:pStyle w:val="ListParagraph"/>
        <w:numPr>
          <w:ilvl w:val="1"/>
          <w:numId w:val="36"/>
        </w:numPr>
        <w:contextualSpacing/>
        <w:rPr>
          <w:sz w:val="20"/>
        </w:rPr>
      </w:pPr>
      <w:r w:rsidRPr="004D7435">
        <w:rPr>
          <w:sz w:val="20"/>
        </w:rPr>
        <w:t>Mark 9:43-48</w:t>
      </w:r>
      <w:r w:rsidR="00745134" w:rsidRPr="00745134">
        <w:rPr>
          <w:sz w:val="20"/>
        </w:rPr>
        <w:t xml:space="preserve">, </w:t>
      </w:r>
      <w:r w:rsidRPr="004D7435">
        <w:rPr>
          <w:sz w:val="20"/>
        </w:rPr>
        <w:t>“If your hand causes you to stumble</w:t>
      </w:r>
      <w:r w:rsidR="00745134" w:rsidRPr="00745134">
        <w:rPr>
          <w:sz w:val="20"/>
        </w:rPr>
        <w:t xml:space="preserve">, </w:t>
      </w:r>
      <w:r w:rsidRPr="004D7435">
        <w:rPr>
          <w:sz w:val="20"/>
        </w:rPr>
        <w:t>cut it off; it is better for you to enter life maimed than to have two hands and to go to hell</w:t>
      </w:r>
      <w:r w:rsidR="00745134" w:rsidRPr="00745134">
        <w:rPr>
          <w:sz w:val="20"/>
        </w:rPr>
        <w:t xml:space="preserve">, </w:t>
      </w:r>
      <w:r w:rsidRPr="004D7435">
        <w:rPr>
          <w:sz w:val="20"/>
        </w:rPr>
        <w:t>to the unquench</w:t>
      </w:r>
      <w:r w:rsidRPr="004D7435">
        <w:rPr>
          <w:sz w:val="20"/>
        </w:rPr>
        <w:softHyphen/>
        <w:t>able fire. [</w:t>
      </w:r>
      <w:r w:rsidRPr="004D7435">
        <w:rPr>
          <w:sz w:val="20"/>
          <w:vertAlign w:val="superscript"/>
        </w:rPr>
        <w:t>44</w:t>
      </w:r>
      <w:r w:rsidRPr="004D7435">
        <w:rPr>
          <w:sz w:val="20"/>
        </w:rPr>
        <w:t xml:space="preserve"> </w:t>
      </w:r>
      <w:r w:rsidRPr="004D7435">
        <w:rPr>
          <w:i/>
          <w:iCs/>
          <w:sz w:val="20"/>
        </w:rPr>
        <w:t>lack</w:t>
      </w:r>
      <w:r w:rsidRPr="004D7435">
        <w:rPr>
          <w:i/>
          <w:iCs/>
          <w:sz w:val="20"/>
        </w:rPr>
        <w:softHyphen/>
        <w:t>ing in best MSS</w:t>
      </w:r>
      <w:r w:rsidRPr="004D7435">
        <w:rPr>
          <w:iCs/>
          <w:sz w:val="20"/>
        </w:rPr>
        <w:t xml:space="preserve"> (</w:t>
      </w:r>
      <w:r w:rsidRPr="004D7435">
        <w:rPr>
          <w:i/>
          <w:iCs/>
          <w:sz w:val="20"/>
        </w:rPr>
        <w:t>see 9</w:t>
      </w:r>
      <w:r w:rsidRPr="004D7435">
        <w:rPr>
          <w:iCs/>
          <w:sz w:val="20"/>
        </w:rPr>
        <w:t>:</w:t>
      </w:r>
      <w:r w:rsidRPr="004D7435">
        <w:rPr>
          <w:i/>
          <w:iCs/>
          <w:sz w:val="20"/>
        </w:rPr>
        <w:t>48</w:t>
      </w:r>
      <w:r w:rsidRPr="004D7435">
        <w:rPr>
          <w:iCs/>
          <w:sz w:val="20"/>
        </w:rPr>
        <w:t xml:space="preserve">): </w:t>
      </w:r>
      <w:r w:rsidRPr="004D7435">
        <w:rPr>
          <w:sz w:val="20"/>
        </w:rPr>
        <w:t>where their worm never dies</w:t>
      </w:r>
      <w:r w:rsidR="00745134" w:rsidRPr="00745134">
        <w:rPr>
          <w:sz w:val="20"/>
        </w:rPr>
        <w:t xml:space="preserve">, </w:t>
      </w:r>
      <w:r w:rsidRPr="004D7435">
        <w:rPr>
          <w:sz w:val="20"/>
        </w:rPr>
        <w:t xml:space="preserve">and the fire is never quenched.] </w:t>
      </w:r>
      <w:r w:rsidRPr="004D7435">
        <w:rPr>
          <w:sz w:val="20"/>
          <w:vertAlign w:val="superscript"/>
        </w:rPr>
        <w:t>45</w:t>
      </w:r>
      <w:r w:rsidRPr="004D7435">
        <w:rPr>
          <w:sz w:val="20"/>
        </w:rPr>
        <w:t xml:space="preserve"> And if your foot causes you to stumble</w:t>
      </w:r>
      <w:r w:rsidR="00745134" w:rsidRPr="00745134">
        <w:rPr>
          <w:sz w:val="20"/>
        </w:rPr>
        <w:t xml:space="preserve">, </w:t>
      </w:r>
      <w:r w:rsidRPr="004D7435">
        <w:rPr>
          <w:sz w:val="20"/>
        </w:rPr>
        <w:t>cut it off; it is better for you to enter life lame than to have two feet and to be thrown into hell. [</w:t>
      </w:r>
      <w:r w:rsidRPr="004D7435">
        <w:rPr>
          <w:sz w:val="20"/>
          <w:vertAlign w:val="superscript"/>
        </w:rPr>
        <w:t>46</w:t>
      </w:r>
      <w:r w:rsidRPr="004D7435">
        <w:rPr>
          <w:sz w:val="20"/>
        </w:rPr>
        <w:t xml:space="preserve"> </w:t>
      </w:r>
      <w:r w:rsidRPr="004D7435">
        <w:rPr>
          <w:i/>
          <w:iCs/>
          <w:sz w:val="20"/>
        </w:rPr>
        <w:t>Lack</w:t>
      </w:r>
      <w:r w:rsidRPr="004D7435">
        <w:rPr>
          <w:i/>
          <w:iCs/>
          <w:sz w:val="20"/>
        </w:rPr>
        <w:softHyphen/>
        <w:t>ing in best MSS</w:t>
      </w:r>
      <w:r w:rsidRPr="004D7435">
        <w:rPr>
          <w:iCs/>
          <w:sz w:val="20"/>
        </w:rPr>
        <w:t xml:space="preserve"> (</w:t>
      </w:r>
      <w:r w:rsidRPr="004D7435">
        <w:rPr>
          <w:i/>
          <w:iCs/>
          <w:sz w:val="20"/>
        </w:rPr>
        <w:t>see 9</w:t>
      </w:r>
      <w:r w:rsidRPr="004D7435">
        <w:rPr>
          <w:iCs/>
          <w:sz w:val="20"/>
        </w:rPr>
        <w:t>:</w:t>
      </w:r>
      <w:r w:rsidRPr="004D7435">
        <w:rPr>
          <w:i/>
          <w:iCs/>
          <w:sz w:val="20"/>
        </w:rPr>
        <w:t>48</w:t>
      </w:r>
      <w:r w:rsidRPr="004D7435">
        <w:rPr>
          <w:iCs/>
          <w:sz w:val="20"/>
        </w:rPr>
        <w:t xml:space="preserve">): </w:t>
      </w:r>
      <w:r w:rsidRPr="004D7435">
        <w:rPr>
          <w:sz w:val="20"/>
        </w:rPr>
        <w:t>where their worm never dies</w:t>
      </w:r>
      <w:r w:rsidR="00745134" w:rsidRPr="00745134">
        <w:rPr>
          <w:sz w:val="20"/>
        </w:rPr>
        <w:t xml:space="preserve">, </w:t>
      </w:r>
      <w:r w:rsidRPr="004D7435">
        <w:rPr>
          <w:sz w:val="20"/>
        </w:rPr>
        <w:t xml:space="preserve">and the fire is never quenched.] </w:t>
      </w:r>
      <w:r w:rsidRPr="004D7435">
        <w:rPr>
          <w:sz w:val="20"/>
          <w:vertAlign w:val="superscript"/>
        </w:rPr>
        <w:t>47</w:t>
      </w:r>
      <w:r w:rsidRPr="004D7435">
        <w:rPr>
          <w:sz w:val="20"/>
        </w:rPr>
        <w:t xml:space="preserve"> And if your eye causes you to stumble</w:t>
      </w:r>
      <w:r w:rsidR="00745134" w:rsidRPr="00745134">
        <w:rPr>
          <w:sz w:val="20"/>
        </w:rPr>
        <w:t xml:space="preserve">, </w:t>
      </w:r>
      <w:r w:rsidRPr="004D7435">
        <w:rPr>
          <w:sz w:val="20"/>
        </w:rPr>
        <w:t>tear it out; it is better for you to enter the kingdom of God with one eye than to have two eyes and to be thrown into hell</w:t>
      </w:r>
      <w:r w:rsidR="00745134" w:rsidRPr="00745134">
        <w:rPr>
          <w:sz w:val="20"/>
        </w:rPr>
        <w:t xml:space="preserve">, </w:t>
      </w:r>
      <w:r w:rsidRPr="004D7435">
        <w:rPr>
          <w:sz w:val="20"/>
          <w:vertAlign w:val="superscript"/>
        </w:rPr>
        <w:t>48</w:t>
      </w:r>
      <w:r w:rsidRPr="004D7435">
        <w:rPr>
          <w:sz w:val="20"/>
        </w:rPr>
        <w:t xml:space="preserve"> where their worm never dies</w:t>
      </w:r>
      <w:r w:rsidR="00745134" w:rsidRPr="00745134">
        <w:rPr>
          <w:sz w:val="20"/>
        </w:rPr>
        <w:t xml:space="preserve">, </w:t>
      </w:r>
      <w:r w:rsidRPr="004D7435">
        <w:rPr>
          <w:sz w:val="20"/>
        </w:rPr>
        <w:t>and the fire is never quenched.”</w:t>
      </w:r>
    </w:p>
    <w:p w14:paraId="23D8BA01" w14:textId="77777777" w:rsidR="00722636" w:rsidRPr="00605C41" w:rsidRDefault="00722636" w:rsidP="001E51AF">
      <w:pPr>
        <w:pStyle w:val="ListParagraph"/>
        <w:numPr>
          <w:ilvl w:val="1"/>
          <w:numId w:val="36"/>
        </w:numPr>
        <w:contextualSpacing/>
      </w:pPr>
      <w:r w:rsidRPr="00605C41">
        <w:t>“If your eye offends you</w:t>
      </w:r>
      <w:r w:rsidR="00745134" w:rsidRPr="00745134">
        <w:t xml:space="preserve">, </w:t>
      </w:r>
      <w:r w:rsidRPr="00605C41">
        <w:t>no one supposes that you must obey the words of the Lord to pluck it out.” (Noonan</w:t>
      </w:r>
      <w:r w:rsidR="00745134" w:rsidRPr="00745134">
        <w:t xml:space="preserve">, </w:t>
      </w:r>
      <w:r w:rsidRPr="00605C41">
        <w:t>John T.</w:t>
      </w:r>
      <w:r w:rsidR="00745134" w:rsidRPr="00745134">
        <w:t xml:space="preserve">, </w:t>
      </w:r>
      <w:r w:rsidRPr="00605C41">
        <w:t xml:space="preserve">Jr. </w:t>
      </w:r>
      <w:r w:rsidRPr="004D7435">
        <w:rPr>
          <w:i/>
        </w:rPr>
        <w:t>What It Means to Be a Catholic in the United States in the Year 1991</w:t>
      </w:r>
      <w:r w:rsidRPr="00605C41">
        <w:t>. Dayton: U of Dayton P</w:t>
      </w:r>
      <w:r w:rsidR="00745134" w:rsidRPr="00745134">
        <w:t xml:space="preserve">, </w:t>
      </w:r>
      <w:r w:rsidRPr="00605C41">
        <w:t>1991. 9</w:t>
      </w:r>
      <w:r>
        <w:t>.</w:t>
      </w:r>
      <w:r w:rsidRPr="00605C41">
        <w:t>)</w:t>
      </w:r>
    </w:p>
    <w:p w14:paraId="4C646B64" w14:textId="77777777" w:rsidR="00722636" w:rsidRPr="00605C41" w:rsidRDefault="00722636" w:rsidP="001E51AF">
      <w:pPr>
        <w:pStyle w:val="ListParagraph"/>
        <w:numPr>
          <w:ilvl w:val="1"/>
          <w:numId w:val="36"/>
        </w:numPr>
        <w:contextualSpacing/>
      </w:pPr>
      <w:r w:rsidRPr="00605C41">
        <w:lastRenderedPageBreak/>
        <w:t>“The radicalism involved in eschatology expresses itself by compelling the sacrifice of an apparently indispensable member of the body [Matt 5:29-30</w:t>
      </w:r>
      <w:r w:rsidR="00745134" w:rsidRPr="00745134">
        <w:t xml:space="preserve">, </w:t>
      </w:r>
      <w:r w:rsidRPr="00605C41">
        <w:t>cut off hand]</w:t>
      </w:r>
      <w:r w:rsidR="00745134" w:rsidRPr="00745134">
        <w:t xml:space="preserve">, </w:t>
      </w:r>
      <w:r w:rsidRPr="00605C41">
        <w:t>if that member should have caused a man to sin</w:t>
      </w:r>
      <w:r w:rsidR="00745134" w:rsidRPr="00745134">
        <w:t xml:space="preserve">, </w:t>
      </w:r>
      <w:r w:rsidRPr="00605C41">
        <w:t>and by strictly forbidding or enjoining against any kind of accumula</w:t>
      </w:r>
      <w:r w:rsidRPr="00605C41">
        <w:softHyphen/>
        <w:t>tion such as is encouraged by the conditions of earthly existence [Matt 6:19-21</w:t>
      </w:r>
      <w:r w:rsidR="00745134" w:rsidRPr="00745134">
        <w:t xml:space="preserve">, </w:t>
      </w:r>
      <w:r w:rsidRPr="00605C41">
        <w:t>treasure in heaven]. Taken together with the saying about mammon [Matt 6:24]</w:t>
      </w:r>
      <w:r w:rsidR="00745134" w:rsidRPr="00745134">
        <w:t xml:space="preserve">, </w:t>
      </w:r>
      <w:r w:rsidRPr="00605C41">
        <w:t xml:space="preserve">the logia show how completely eschatological and religious radicalism coincide in their practical demands.” (Windisch </w:t>
      </w:r>
      <w:r w:rsidRPr="004D7435">
        <w:rPr>
          <w:i/>
          <w:iCs/>
        </w:rPr>
        <w:t>Meaning</w:t>
      </w:r>
      <w:r w:rsidRPr="00605C41">
        <w:t xml:space="preserve"> 3)</w:t>
      </w:r>
    </w:p>
    <w:p w14:paraId="4378A98E" w14:textId="77777777" w:rsidR="00722636" w:rsidRPr="00605C41" w:rsidRDefault="00722636" w:rsidP="00722636"/>
    <w:p w14:paraId="070D7858" w14:textId="77777777" w:rsidR="00722636" w:rsidRPr="00605C41" w:rsidRDefault="00722636" w:rsidP="001E51AF">
      <w:pPr>
        <w:pStyle w:val="ListParagraph"/>
        <w:numPr>
          <w:ilvl w:val="0"/>
          <w:numId w:val="36"/>
        </w:numPr>
        <w:contextualSpacing/>
      </w:pPr>
      <w:r w:rsidRPr="004D7435">
        <w:rPr>
          <w:b/>
          <w:bCs/>
        </w:rPr>
        <w:t>David calls the messiah</w:t>
      </w:r>
      <w:r w:rsidRPr="004D7435">
        <w:rPr>
          <w:bCs/>
        </w:rPr>
        <w:t xml:space="preserve"> “</w:t>
      </w:r>
      <w:r w:rsidRPr="004D7435">
        <w:rPr>
          <w:b/>
          <w:bCs/>
        </w:rPr>
        <w:t>Lord</w:t>
      </w:r>
      <w:r w:rsidRPr="004D7435">
        <w:rPr>
          <w:bCs/>
        </w:rPr>
        <w:t>” (</w:t>
      </w:r>
      <w:r w:rsidRPr="00605C41">
        <w:t xml:space="preserve">Matt 22:41-45; Mark 12:35-37; Luke 20:41-44; </w:t>
      </w:r>
      <w:r w:rsidRPr="004D7435">
        <w:rPr>
          <w:i/>
          <w:iCs/>
        </w:rPr>
        <w:t>Barn</w:t>
      </w:r>
      <w:r w:rsidRPr="004D7435">
        <w:rPr>
          <w:iCs/>
        </w:rPr>
        <w:t xml:space="preserve">. </w:t>
      </w:r>
      <w:r w:rsidRPr="00605C41">
        <w:t>12:10b-11) (&gt; Mark)</w:t>
      </w:r>
    </w:p>
    <w:p w14:paraId="2ACE6D96" w14:textId="77777777" w:rsidR="00722636" w:rsidRPr="004D7435" w:rsidRDefault="00722636" w:rsidP="001E51AF">
      <w:pPr>
        <w:pStyle w:val="ListParagraph"/>
        <w:numPr>
          <w:ilvl w:val="1"/>
          <w:numId w:val="36"/>
        </w:numPr>
        <w:contextualSpacing/>
        <w:rPr>
          <w:sz w:val="20"/>
        </w:rPr>
      </w:pPr>
      <w:r w:rsidRPr="004D7435">
        <w:rPr>
          <w:sz w:val="20"/>
        </w:rPr>
        <w:t>Matt 22:41-45</w:t>
      </w:r>
      <w:r w:rsidR="00745134" w:rsidRPr="00745134">
        <w:rPr>
          <w:sz w:val="20"/>
        </w:rPr>
        <w:t xml:space="preserve">, </w:t>
      </w:r>
      <w:r w:rsidRPr="004D7435">
        <w:rPr>
          <w:sz w:val="20"/>
        </w:rPr>
        <w:t>“Now while the Pharisees were gathered togeth</w:t>
      </w:r>
      <w:r w:rsidRPr="004D7435">
        <w:rPr>
          <w:sz w:val="20"/>
        </w:rPr>
        <w:softHyphen/>
        <w:t>er</w:t>
      </w:r>
      <w:r w:rsidR="00745134" w:rsidRPr="00745134">
        <w:rPr>
          <w:sz w:val="20"/>
        </w:rPr>
        <w:t xml:space="preserve">, </w:t>
      </w:r>
      <w:r w:rsidRPr="004D7435">
        <w:rPr>
          <w:sz w:val="20"/>
        </w:rPr>
        <w:t xml:space="preserve">Jesus asked them this question: </w:t>
      </w:r>
      <w:r w:rsidRPr="004D7435">
        <w:rPr>
          <w:sz w:val="20"/>
          <w:vertAlign w:val="superscript"/>
        </w:rPr>
        <w:t>42</w:t>
      </w:r>
      <w:r w:rsidRPr="004D7435">
        <w:rPr>
          <w:sz w:val="20"/>
        </w:rPr>
        <w:t xml:space="preserve"> ‘What do you think of the Messiah? Whose son is he?’ They said to him</w:t>
      </w:r>
      <w:r w:rsidR="00745134" w:rsidRPr="00745134">
        <w:rPr>
          <w:sz w:val="20"/>
        </w:rPr>
        <w:t xml:space="preserve">, </w:t>
      </w:r>
      <w:r w:rsidRPr="004D7435">
        <w:rPr>
          <w:sz w:val="20"/>
        </w:rPr>
        <w:t xml:space="preserve">‘The son of David.’ </w:t>
      </w:r>
      <w:r w:rsidRPr="004D7435">
        <w:rPr>
          <w:sz w:val="20"/>
          <w:vertAlign w:val="superscript"/>
        </w:rPr>
        <w:t>43</w:t>
      </w:r>
      <w:r w:rsidRPr="004D7435">
        <w:rPr>
          <w:sz w:val="20"/>
        </w:rPr>
        <w:t xml:space="preserve"> He said to them</w:t>
      </w:r>
      <w:r w:rsidR="00745134" w:rsidRPr="00745134">
        <w:rPr>
          <w:sz w:val="20"/>
        </w:rPr>
        <w:t xml:space="preserve">, </w:t>
      </w:r>
      <w:r w:rsidRPr="004D7435">
        <w:rPr>
          <w:sz w:val="20"/>
        </w:rPr>
        <w:t>‘How is it then that David by the Spirit calls him Lord</w:t>
      </w:r>
      <w:r w:rsidR="00745134" w:rsidRPr="00745134">
        <w:rPr>
          <w:sz w:val="20"/>
        </w:rPr>
        <w:t xml:space="preserve">, </w:t>
      </w:r>
      <w:r w:rsidRPr="004D7435">
        <w:rPr>
          <w:sz w:val="20"/>
        </w:rPr>
        <w:t>saying</w:t>
      </w:r>
      <w:r w:rsidR="00745134" w:rsidRPr="00745134">
        <w:rPr>
          <w:sz w:val="20"/>
        </w:rPr>
        <w:t xml:space="preserve">, </w:t>
      </w:r>
      <w:r w:rsidRPr="004D7435">
        <w:rPr>
          <w:sz w:val="20"/>
          <w:vertAlign w:val="superscript"/>
        </w:rPr>
        <w:t>44</w:t>
      </w:r>
      <w:r w:rsidRPr="004D7435">
        <w:rPr>
          <w:sz w:val="20"/>
        </w:rPr>
        <w:t xml:space="preserve"> “The Lord said to my Lord</w:t>
      </w:r>
      <w:r w:rsidR="00745134" w:rsidRPr="00745134">
        <w:rPr>
          <w:sz w:val="20"/>
        </w:rPr>
        <w:t xml:space="preserve">, </w:t>
      </w:r>
      <w:r w:rsidRPr="004D7435">
        <w:rPr>
          <w:sz w:val="20"/>
        </w:rPr>
        <w:t>‘Sit at my right hand</w:t>
      </w:r>
      <w:r w:rsidR="00745134" w:rsidRPr="00745134">
        <w:rPr>
          <w:sz w:val="20"/>
        </w:rPr>
        <w:t xml:space="preserve">, </w:t>
      </w:r>
      <w:r w:rsidRPr="004D7435">
        <w:rPr>
          <w:sz w:val="20"/>
        </w:rPr>
        <w:t xml:space="preserve">until I put your enemies under your feet’”? </w:t>
      </w:r>
      <w:r w:rsidRPr="004D7435">
        <w:rPr>
          <w:sz w:val="20"/>
          <w:vertAlign w:val="superscript"/>
        </w:rPr>
        <w:t>45</w:t>
      </w:r>
      <w:r w:rsidRPr="004D7435">
        <w:rPr>
          <w:sz w:val="20"/>
        </w:rPr>
        <w:t xml:space="preserve"> If David thus calls him Lord</w:t>
      </w:r>
      <w:r w:rsidR="00745134" w:rsidRPr="00745134">
        <w:rPr>
          <w:sz w:val="20"/>
        </w:rPr>
        <w:t xml:space="preserve">, </w:t>
      </w:r>
      <w:r w:rsidRPr="004D7435">
        <w:rPr>
          <w:sz w:val="20"/>
        </w:rPr>
        <w:t>how can he be his son?’”</w:t>
      </w:r>
    </w:p>
    <w:p w14:paraId="4C4ECE03" w14:textId="77777777" w:rsidR="00722636" w:rsidRPr="004D7435" w:rsidRDefault="00722636" w:rsidP="001E51AF">
      <w:pPr>
        <w:pStyle w:val="ListParagraph"/>
        <w:numPr>
          <w:ilvl w:val="1"/>
          <w:numId w:val="36"/>
        </w:numPr>
        <w:contextualSpacing/>
        <w:rPr>
          <w:sz w:val="20"/>
        </w:rPr>
      </w:pPr>
      <w:r w:rsidRPr="004D7435">
        <w:rPr>
          <w:sz w:val="20"/>
        </w:rPr>
        <w:t>Mark 12:35b-37a</w:t>
      </w:r>
      <w:r w:rsidR="00745134" w:rsidRPr="00745134">
        <w:rPr>
          <w:sz w:val="20"/>
        </w:rPr>
        <w:t xml:space="preserve">, </w:t>
      </w:r>
      <w:r w:rsidRPr="004D7435">
        <w:rPr>
          <w:sz w:val="20"/>
        </w:rPr>
        <w:t>“How can the scribes say that the Messi</w:t>
      </w:r>
      <w:r w:rsidRPr="004D7435">
        <w:rPr>
          <w:sz w:val="20"/>
        </w:rPr>
        <w:softHyphen/>
        <w:t xml:space="preserve">ah is the son of David? </w:t>
      </w:r>
      <w:r w:rsidRPr="004D7435">
        <w:rPr>
          <w:sz w:val="20"/>
          <w:vertAlign w:val="superscript"/>
        </w:rPr>
        <w:t>36</w:t>
      </w:r>
      <w:r w:rsidRPr="004D7435">
        <w:rPr>
          <w:sz w:val="20"/>
        </w:rPr>
        <w:t xml:space="preserve"> David him</w:t>
      </w:r>
      <w:r w:rsidRPr="004D7435">
        <w:rPr>
          <w:sz w:val="20"/>
        </w:rPr>
        <w:softHyphen/>
        <w:t>self</w:t>
      </w:r>
      <w:r w:rsidR="00745134" w:rsidRPr="00745134">
        <w:rPr>
          <w:sz w:val="20"/>
        </w:rPr>
        <w:t xml:space="preserve">, </w:t>
      </w:r>
      <w:r w:rsidRPr="004D7435">
        <w:rPr>
          <w:sz w:val="20"/>
        </w:rPr>
        <w:t>by the Holy Spirit</w:t>
      </w:r>
      <w:r w:rsidR="00745134" w:rsidRPr="00745134">
        <w:rPr>
          <w:sz w:val="20"/>
        </w:rPr>
        <w:t xml:space="preserve">, </w:t>
      </w:r>
      <w:r w:rsidRPr="004D7435">
        <w:rPr>
          <w:sz w:val="20"/>
        </w:rPr>
        <w:t>declared</w:t>
      </w:r>
      <w:r w:rsidR="00745134" w:rsidRPr="00745134">
        <w:rPr>
          <w:sz w:val="20"/>
        </w:rPr>
        <w:t xml:space="preserve">, </w:t>
      </w:r>
      <w:r w:rsidRPr="004D7435">
        <w:rPr>
          <w:sz w:val="20"/>
        </w:rPr>
        <w:t>‘The Lord said to my Lord</w:t>
      </w:r>
      <w:r w:rsidR="00745134" w:rsidRPr="00745134">
        <w:rPr>
          <w:sz w:val="20"/>
        </w:rPr>
        <w:t xml:space="preserve">, </w:t>
      </w:r>
      <w:r w:rsidRPr="004D7435">
        <w:rPr>
          <w:sz w:val="20"/>
        </w:rPr>
        <w:t>“Sit at my right hand</w:t>
      </w:r>
      <w:r w:rsidR="00745134" w:rsidRPr="00745134">
        <w:rPr>
          <w:sz w:val="20"/>
        </w:rPr>
        <w:t xml:space="preserve">, </w:t>
      </w:r>
      <w:r w:rsidRPr="004D7435">
        <w:rPr>
          <w:sz w:val="20"/>
        </w:rPr>
        <w:t xml:space="preserve">until I put your enemies under your feet.”‘ </w:t>
      </w:r>
      <w:r w:rsidRPr="004D7435">
        <w:rPr>
          <w:sz w:val="20"/>
          <w:vertAlign w:val="superscript"/>
        </w:rPr>
        <w:t>37</w:t>
      </w:r>
      <w:r w:rsidRPr="004D7435">
        <w:rPr>
          <w:sz w:val="20"/>
        </w:rPr>
        <w:t xml:space="preserve"> Da</w:t>
      </w:r>
      <w:r w:rsidRPr="004D7435">
        <w:rPr>
          <w:sz w:val="20"/>
        </w:rPr>
        <w:softHyphen/>
        <w:t>vid himself calls him Lord; so how can he be his son?’”</w:t>
      </w:r>
    </w:p>
    <w:p w14:paraId="06421D9D" w14:textId="77777777" w:rsidR="00722636" w:rsidRPr="004D7435" w:rsidRDefault="00722636" w:rsidP="001E51AF">
      <w:pPr>
        <w:pStyle w:val="ListParagraph"/>
        <w:numPr>
          <w:ilvl w:val="1"/>
          <w:numId w:val="36"/>
        </w:numPr>
        <w:contextualSpacing/>
        <w:rPr>
          <w:sz w:val="20"/>
        </w:rPr>
      </w:pPr>
      <w:r w:rsidRPr="004D7435">
        <w:rPr>
          <w:sz w:val="20"/>
        </w:rPr>
        <w:t>Luke 20:41b-44</w:t>
      </w:r>
      <w:r w:rsidR="00745134" w:rsidRPr="00745134">
        <w:rPr>
          <w:sz w:val="20"/>
        </w:rPr>
        <w:t xml:space="preserve">, </w:t>
      </w:r>
      <w:r w:rsidRPr="004D7435">
        <w:rPr>
          <w:sz w:val="20"/>
        </w:rPr>
        <w:t xml:space="preserve">“How can they say that the Messiah is David’s son? </w:t>
      </w:r>
      <w:r w:rsidRPr="004D7435">
        <w:rPr>
          <w:sz w:val="20"/>
          <w:vertAlign w:val="superscript"/>
        </w:rPr>
        <w:t>42</w:t>
      </w:r>
      <w:r w:rsidRPr="004D7435">
        <w:rPr>
          <w:sz w:val="20"/>
        </w:rPr>
        <w:t xml:space="preserve"> For David himself says in the book of Psalms</w:t>
      </w:r>
      <w:r w:rsidR="00745134" w:rsidRPr="00745134">
        <w:rPr>
          <w:sz w:val="20"/>
        </w:rPr>
        <w:t xml:space="preserve">, </w:t>
      </w:r>
      <w:r w:rsidRPr="004D7435">
        <w:rPr>
          <w:sz w:val="20"/>
        </w:rPr>
        <w:t>‘The Lord said to my Lord</w:t>
      </w:r>
      <w:r w:rsidR="00745134" w:rsidRPr="00745134">
        <w:rPr>
          <w:sz w:val="20"/>
        </w:rPr>
        <w:t xml:space="preserve">, </w:t>
      </w:r>
      <w:r w:rsidRPr="004D7435">
        <w:rPr>
          <w:sz w:val="20"/>
        </w:rPr>
        <w:t>“Sit at my right hand</w:t>
      </w:r>
      <w:r w:rsidR="00745134" w:rsidRPr="00745134">
        <w:rPr>
          <w:sz w:val="20"/>
        </w:rPr>
        <w:t xml:space="preserve">, </w:t>
      </w:r>
      <w:r w:rsidRPr="004D7435">
        <w:rPr>
          <w:sz w:val="20"/>
          <w:vertAlign w:val="superscript"/>
        </w:rPr>
        <w:t>43</w:t>
      </w:r>
      <w:r w:rsidRPr="004D7435">
        <w:rPr>
          <w:sz w:val="20"/>
        </w:rPr>
        <w:t xml:space="preserve"> un</w:t>
      </w:r>
      <w:r w:rsidRPr="004D7435">
        <w:rPr>
          <w:sz w:val="20"/>
        </w:rPr>
        <w:softHyphen/>
        <w:t xml:space="preserve">til I make your enemies your footstool.”’ </w:t>
      </w:r>
      <w:r w:rsidRPr="004D7435">
        <w:rPr>
          <w:sz w:val="20"/>
          <w:vertAlign w:val="superscript"/>
        </w:rPr>
        <w:t>44</w:t>
      </w:r>
      <w:r w:rsidRPr="004D7435">
        <w:rPr>
          <w:sz w:val="20"/>
        </w:rPr>
        <w:t xml:space="preserve"> Da</w:t>
      </w:r>
      <w:r w:rsidRPr="004D7435">
        <w:rPr>
          <w:sz w:val="20"/>
        </w:rPr>
        <w:softHyphen/>
        <w:t>vid thus calls him Lord; so how can he be his son?”</w:t>
      </w:r>
    </w:p>
    <w:p w14:paraId="3176BF51" w14:textId="77777777" w:rsidR="00722636" w:rsidRPr="004D7435" w:rsidRDefault="00722636" w:rsidP="001E51AF">
      <w:pPr>
        <w:pStyle w:val="ListParagraph"/>
        <w:numPr>
          <w:ilvl w:val="1"/>
          <w:numId w:val="36"/>
        </w:numPr>
        <w:contextualSpacing/>
        <w:rPr>
          <w:sz w:val="20"/>
        </w:rPr>
      </w:pPr>
      <w:r w:rsidRPr="004D7435">
        <w:rPr>
          <w:i/>
          <w:iCs/>
          <w:sz w:val="20"/>
        </w:rPr>
        <w:t>Barn</w:t>
      </w:r>
      <w:r w:rsidRPr="004D7435">
        <w:rPr>
          <w:iCs/>
          <w:sz w:val="20"/>
        </w:rPr>
        <w:t xml:space="preserve">. </w:t>
      </w:r>
      <w:r w:rsidRPr="004D7435">
        <w:rPr>
          <w:sz w:val="20"/>
        </w:rPr>
        <w:t>12:10b-11</w:t>
      </w:r>
      <w:r w:rsidR="00745134" w:rsidRPr="00745134">
        <w:rPr>
          <w:sz w:val="20"/>
        </w:rPr>
        <w:t xml:space="preserve">, </w:t>
      </w:r>
      <w:r w:rsidRPr="004D7435">
        <w:rPr>
          <w:sz w:val="20"/>
        </w:rPr>
        <w:t>“Since therefore they are going to say that the Chirst is Da</w:t>
      </w:r>
      <w:r w:rsidRPr="004D7435">
        <w:rPr>
          <w:sz w:val="20"/>
        </w:rPr>
        <w:softHyphen/>
        <w:t>vid’s son</w:t>
      </w:r>
      <w:r w:rsidR="00745134" w:rsidRPr="00745134">
        <w:rPr>
          <w:sz w:val="20"/>
        </w:rPr>
        <w:t xml:space="preserve">, </w:t>
      </w:r>
      <w:r w:rsidRPr="004D7435">
        <w:rPr>
          <w:sz w:val="20"/>
        </w:rPr>
        <w:t>David himself pro</w:t>
      </w:r>
      <w:r w:rsidRPr="004D7435">
        <w:rPr>
          <w:sz w:val="20"/>
        </w:rPr>
        <w:softHyphen/>
        <w:t>phesies</w:t>
      </w:r>
      <w:r w:rsidR="00745134" w:rsidRPr="00745134">
        <w:rPr>
          <w:sz w:val="20"/>
        </w:rPr>
        <w:t xml:space="preserve">, </w:t>
      </w:r>
      <w:r w:rsidRPr="004D7435">
        <w:rPr>
          <w:sz w:val="20"/>
        </w:rPr>
        <w:t>fearing and under</w:t>
      </w:r>
      <w:r w:rsidRPr="004D7435">
        <w:rPr>
          <w:sz w:val="20"/>
        </w:rPr>
        <w:softHyphen/>
        <w:t>standing the error of the sinners</w:t>
      </w:r>
      <w:r w:rsidR="00745134" w:rsidRPr="00745134">
        <w:rPr>
          <w:sz w:val="20"/>
        </w:rPr>
        <w:t xml:space="preserve">, </w:t>
      </w:r>
      <w:r w:rsidRPr="004D7435">
        <w:rPr>
          <w:sz w:val="20"/>
        </w:rPr>
        <w:t>‘The Lord said to my Lord sit thou on my right hand until I make thy enemies thy foot</w:t>
      </w:r>
      <w:r w:rsidRPr="004D7435">
        <w:rPr>
          <w:sz w:val="20"/>
        </w:rPr>
        <w:softHyphen/>
        <w:t>stool.’ And again Isaiah speaks thus</w:t>
      </w:r>
      <w:r w:rsidR="00745134" w:rsidRPr="00745134">
        <w:rPr>
          <w:sz w:val="20"/>
        </w:rPr>
        <w:t xml:space="preserve">, </w:t>
      </w:r>
      <w:r w:rsidRPr="004D7435">
        <w:rPr>
          <w:sz w:val="20"/>
        </w:rPr>
        <w:t>‘The Lord said to Christ my Lord</w:t>
      </w:r>
      <w:r w:rsidR="00745134" w:rsidRPr="00745134">
        <w:rPr>
          <w:sz w:val="20"/>
        </w:rPr>
        <w:t xml:space="preserve">, </w:t>
      </w:r>
      <w:r w:rsidRPr="004D7435">
        <w:rPr>
          <w:sz w:val="20"/>
        </w:rPr>
        <w:t>whose right hand I held</w:t>
      </w:r>
      <w:r w:rsidR="00745134" w:rsidRPr="00745134">
        <w:rPr>
          <w:sz w:val="20"/>
        </w:rPr>
        <w:t xml:space="preserve">, </w:t>
      </w:r>
      <w:r w:rsidRPr="004D7435">
        <w:rPr>
          <w:sz w:val="20"/>
        </w:rPr>
        <w:t>that the nations should obey before him</w:t>
      </w:r>
      <w:r w:rsidR="00745134" w:rsidRPr="00745134">
        <w:rPr>
          <w:sz w:val="20"/>
        </w:rPr>
        <w:t xml:space="preserve">, </w:t>
      </w:r>
      <w:r w:rsidRPr="004D7435">
        <w:rPr>
          <w:sz w:val="20"/>
        </w:rPr>
        <w:t>and I will shatter the strength of Kings.’ See how ‘David calls him Lord’ and does not say Son.”</w:t>
      </w:r>
    </w:p>
    <w:p w14:paraId="33965181" w14:textId="77777777" w:rsidR="00722636" w:rsidRPr="00605C41" w:rsidRDefault="00722636" w:rsidP="00722636"/>
    <w:p w14:paraId="28C19BDB" w14:textId="77777777" w:rsidR="00722636" w:rsidRPr="00605C41" w:rsidRDefault="00722636" w:rsidP="001E51AF">
      <w:pPr>
        <w:pStyle w:val="ListParagraph"/>
        <w:numPr>
          <w:ilvl w:val="0"/>
          <w:numId w:val="36"/>
        </w:numPr>
        <w:contextualSpacing/>
      </w:pPr>
      <w:r w:rsidRPr="004D7435">
        <w:rPr>
          <w:b/>
          <w:bCs/>
        </w:rPr>
        <w:t>disciple not above teacher</w:t>
      </w:r>
      <w:r w:rsidRPr="004D7435">
        <w:rPr>
          <w:bCs/>
        </w:rPr>
        <w:t xml:space="preserve"> (</w:t>
      </w:r>
      <w:r w:rsidRPr="00605C41">
        <w:t>Matt 10:24-25; Luke 6:40; John 13:16; 15:20) (&gt; Q)</w:t>
      </w:r>
    </w:p>
    <w:p w14:paraId="2684D9CE" w14:textId="77777777" w:rsidR="00722636" w:rsidRPr="004D7435" w:rsidRDefault="00722636" w:rsidP="001E51AF">
      <w:pPr>
        <w:pStyle w:val="ListParagraph"/>
        <w:numPr>
          <w:ilvl w:val="1"/>
          <w:numId w:val="36"/>
        </w:numPr>
        <w:contextualSpacing/>
        <w:rPr>
          <w:sz w:val="20"/>
        </w:rPr>
      </w:pPr>
      <w:r w:rsidRPr="004D7435">
        <w:rPr>
          <w:sz w:val="20"/>
        </w:rPr>
        <w:t>Matt 10:24-25a</w:t>
      </w:r>
      <w:r w:rsidR="00745134" w:rsidRPr="00745134">
        <w:rPr>
          <w:sz w:val="20"/>
        </w:rPr>
        <w:t xml:space="preserve">, </w:t>
      </w:r>
      <w:r w:rsidRPr="004D7435">
        <w:rPr>
          <w:sz w:val="20"/>
        </w:rPr>
        <w:t>“A disciple is not above the teacher</w:t>
      </w:r>
      <w:r w:rsidR="00745134" w:rsidRPr="00745134">
        <w:rPr>
          <w:sz w:val="20"/>
        </w:rPr>
        <w:t xml:space="preserve">, </w:t>
      </w:r>
      <w:r w:rsidRPr="004D7435">
        <w:rPr>
          <w:sz w:val="20"/>
        </w:rPr>
        <w:t xml:space="preserve">nor a slave above the master; </w:t>
      </w:r>
      <w:r w:rsidRPr="004D7435">
        <w:rPr>
          <w:sz w:val="20"/>
          <w:vertAlign w:val="superscript"/>
        </w:rPr>
        <w:t>25</w:t>
      </w:r>
      <w:r w:rsidRPr="004D7435">
        <w:rPr>
          <w:sz w:val="20"/>
        </w:rPr>
        <w:t xml:space="preserve"> it is enough for the disciple to be like the teach</w:t>
      </w:r>
      <w:r w:rsidRPr="004D7435">
        <w:rPr>
          <w:sz w:val="20"/>
        </w:rPr>
        <w:softHyphen/>
        <w:t>er</w:t>
      </w:r>
      <w:r w:rsidR="00745134" w:rsidRPr="00745134">
        <w:rPr>
          <w:sz w:val="20"/>
        </w:rPr>
        <w:t xml:space="preserve">, </w:t>
      </w:r>
      <w:r w:rsidRPr="004D7435">
        <w:rPr>
          <w:sz w:val="20"/>
        </w:rPr>
        <w:t>and the slave like the mas</w:t>
      </w:r>
      <w:r w:rsidRPr="004D7435">
        <w:rPr>
          <w:sz w:val="20"/>
        </w:rPr>
        <w:softHyphen/>
        <w:t>ter.”</w:t>
      </w:r>
    </w:p>
    <w:p w14:paraId="51A484FC" w14:textId="77777777" w:rsidR="00722636" w:rsidRPr="004D7435" w:rsidRDefault="00722636" w:rsidP="001E51AF">
      <w:pPr>
        <w:pStyle w:val="ListParagraph"/>
        <w:numPr>
          <w:ilvl w:val="1"/>
          <w:numId w:val="36"/>
        </w:numPr>
        <w:contextualSpacing/>
        <w:rPr>
          <w:sz w:val="20"/>
        </w:rPr>
      </w:pPr>
      <w:r w:rsidRPr="004D7435">
        <w:rPr>
          <w:sz w:val="20"/>
        </w:rPr>
        <w:t>Luke 6:40</w:t>
      </w:r>
      <w:r w:rsidR="00745134" w:rsidRPr="00745134">
        <w:rPr>
          <w:sz w:val="20"/>
        </w:rPr>
        <w:t xml:space="preserve">, </w:t>
      </w:r>
      <w:r w:rsidRPr="004D7435">
        <w:rPr>
          <w:sz w:val="20"/>
        </w:rPr>
        <w:t>“A disciple is not above the teacher</w:t>
      </w:r>
      <w:r w:rsidR="00745134" w:rsidRPr="00745134">
        <w:rPr>
          <w:sz w:val="20"/>
        </w:rPr>
        <w:t xml:space="preserve">, </w:t>
      </w:r>
      <w:r w:rsidRPr="004D7435">
        <w:rPr>
          <w:sz w:val="20"/>
        </w:rPr>
        <w:t>but every</w:t>
      </w:r>
      <w:r w:rsidRPr="004D7435">
        <w:rPr>
          <w:sz w:val="20"/>
        </w:rPr>
        <w:softHyphen/>
        <w:t>one who is fully qualified will be like the teacher.”</w:t>
      </w:r>
    </w:p>
    <w:p w14:paraId="2F8E8686" w14:textId="77777777" w:rsidR="00722636" w:rsidRPr="004D7435" w:rsidRDefault="00722636" w:rsidP="001E51AF">
      <w:pPr>
        <w:pStyle w:val="ListParagraph"/>
        <w:numPr>
          <w:ilvl w:val="1"/>
          <w:numId w:val="36"/>
        </w:numPr>
        <w:contextualSpacing/>
        <w:rPr>
          <w:sz w:val="20"/>
        </w:rPr>
      </w:pPr>
      <w:r w:rsidRPr="004D7435">
        <w:rPr>
          <w:sz w:val="20"/>
        </w:rPr>
        <w:t>John 13:16</w:t>
      </w:r>
      <w:r w:rsidR="00745134" w:rsidRPr="00745134">
        <w:rPr>
          <w:sz w:val="20"/>
        </w:rPr>
        <w:t xml:space="preserve">, </w:t>
      </w:r>
      <w:r w:rsidRPr="004D7435">
        <w:rPr>
          <w:sz w:val="20"/>
        </w:rPr>
        <w:t>“Very truly</w:t>
      </w:r>
      <w:r w:rsidR="00745134" w:rsidRPr="00745134">
        <w:rPr>
          <w:sz w:val="20"/>
        </w:rPr>
        <w:t xml:space="preserve">, </w:t>
      </w:r>
      <w:r w:rsidRPr="004D7435">
        <w:rPr>
          <w:sz w:val="20"/>
        </w:rPr>
        <w:t>I tell you</w:t>
      </w:r>
      <w:r w:rsidR="00745134" w:rsidRPr="00745134">
        <w:rPr>
          <w:sz w:val="20"/>
        </w:rPr>
        <w:t xml:space="preserve">, </w:t>
      </w:r>
      <w:r w:rsidRPr="004D7435">
        <w:rPr>
          <w:sz w:val="20"/>
        </w:rPr>
        <w:t>servants are not great</w:t>
      </w:r>
      <w:r w:rsidRPr="004D7435">
        <w:rPr>
          <w:sz w:val="20"/>
        </w:rPr>
        <w:softHyphen/>
        <w:t>er than their mas</w:t>
      </w:r>
      <w:r w:rsidRPr="004D7435">
        <w:rPr>
          <w:sz w:val="20"/>
        </w:rPr>
        <w:softHyphen/>
        <w:t>ter</w:t>
      </w:r>
      <w:r w:rsidR="00745134" w:rsidRPr="00745134">
        <w:rPr>
          <w:sz w:val="20"/>
        </w:rPr>
        <w:t xml:space="preserve">, </w:t>
      </w:r>
      <w:r w:rsidRPr="004D7435">
        <w:rPr>
          <w:sz w:val="20"/>
        </w:rPr>
        <w:t>nor are messen</w:t>
      </w:r>
      <w:r w:rsidRPr="004D7435">
        <w:rPr>
          <w:sz w:val="20"/>
        </w:rPr>
        <w:softHyphen/>
        <w:t>gers greater than the one who sent them.”</w:t>
      </w:r>
    </w:p>
    <w:p w14:paraId="09CB8764" w14:textId="77777777" w:rsidR="00722636" w:rsidRPr="004D7435" w:rsidRDefault="00722636" w:rsidP="001E51AF">
      <w:pPr>
        <w:pStyle w:val="ListParagraph"/>
        <w:numPr>
          <w:ilvl w:val="1"/>
          <w:numId w:val="36"/>
        </w:numPr>
        <w:contextualSpacing/>
        <w:rPr>
          <w:sz w:val="20"/>
        </w:rPr>
      </w:pPr>
      <w:r w:rsidRPr="004D7435">
        <w:rPr>
          <w:sz w:val="20"/>
        </w:rPr>
        <w:t>John 15:20</w:t>
      </w:r>
      <w:r w:rsidR="00745134" w:rsidRPr="00745134">
        <w:rPr>
          <w:sz w:val="20"/>
        </w:rPr>
        <w:t xml:space="preserve">, </w:t>
      </w:r>
      <w:r w:rsidRPr="004D7435">
        <w:rPr>
          <w:sz w:val="20"/>
        </w:rPr>
        <w:t>“Remember the word that I said to you</w:t>
      </w:r>
      <w:r w:rsidR="00745134" w:rsidRPr="00745134">
        <w:rPr>
          <w:sz w:val="20"/>
        </w:rPr>
        <w:t xml:space="preserve">, </w:t>
      </w:r>
      <w:r w:rsidRPr="004D7435">
        <w:rPr>
          <w:sz w:val="20"/>
        </w:rPr>
        <w:t>‘Ser</w:t>
      </w:r>
      <w:r w:rsidRPr="004D7435">
        <w:rPr>
          <w:sz w:val="20"/>
        </w:rPr>
        <w:softHyphen/>
        <w:t>vants are not greater than their master.’ If they persecuted me</w:t>
      </w:r>
      <w:r w:rsidR="00745134" w:rsidRPr="00745134">
        <w:rPr>
          <w:sz w:val="20"/>
        </w:rPr>
        <w:t xml:space="preserve">, </w:t>
      </w:r>
      <w:r w:rsidRPr="004D7435">
        <w:rPr>
          <w:sz w:val="20"/>
        </w:rPr>
        <w:t>they will persecute you; if they kept my word</w:t>
      </w:r>
      <w:r w:rsidR="00745134" w:rsidRPr="00745134">
        <w:rPr>
          <w:sz w:val="20"/>
        </w:rPr>
        <w:t xml:space="preserve">, </w:t>
      </w:r>
      <w:r w:rsidRPr="004D7435">
        <w:rPr>
          <w:sz w:val="20"/>
        </w:rPr>
        <w:t>they will keep yours also.”</w:t>
      </w:r>
    </w:p>
    <w:p w14:paraId="6015D075" w14:textId="77777777" w:rsidR="00722636" w:rsidRPr="00605C41" w:rsidRDefault="00722636" w:rsidP="00722636"/>
    <w:p w14:paraId="3FEAFD22" w14:textId="77777777" w:rsidR="00722636" w:rsidRPr="00605C41" w:rsidRDefault="00722636" w:rsidP="001E51AF">
      <w:pPr>
        <w:pStyle w:val="ListParagraph"/>
        <w:numPr>
          <w:ilvl w:val="0"/>
          <w:numId w:val="36"/>
        </w:numPr>
        <w:contextualSpacing/>
      </w:pPr>
      <w:r w:rsidRPr="004D7435">
        <w:rPr>
          <w:b/>
          <w:bCs/>
        </w:rPr>
        <w:t>divorce</w:t>
      </w:r>
    </w:p>
    <w:p w14:paraId="34FDD905" w14:textId="77777777" w:rsidR="00722636" w:rsidRPr="00605C41" w:rsidRDefault="00722636" w:rsidP="001E51AF">
      <w:pPr>
        <w:pStyle w:val="ListParagraph"/>
        <w:numPr>
          <w:ilvl w:val="1"/>
          <w:numId w:val="36"/>
        </w:numPr>
        <w:contextualSpacing/>
      </w:pPr>
      <w:r w:rsidRPr="004D7435">
        <w:rPr>
          <w:iCs/>
        </w:rPr>
        <w:t>divorce sayings (Matt 5:32; 19:9; Mark 10:11-12; Luke 16:18) (&gt; Q</w:t>
      </w:r>
      <w:r w:rsidR="00745134" w:rsidRPr="00745134">
        <w:rPr>
          <w:iCs/>
        </w:rPr>
        <w:t xml:space="preserve">, </w:t>
      </w:r>
      <w:r w:rsidRPr="004D7435">
        <w:rPr>
          <w:iCs/>
        </w:rPr>
        <w:t>Mark)</w:t>
      </w:r>
    </w:p>
    <w:p w14:paraId="097B5C3A" w14:textId="77777777" w:rsidR="00722636" w:rsidRPr="004D7435" w:rsidRDefault="00722636" w:rsidP="001E51AF">
      <w:pPr>
        <w:pStyle w:val="ListParagraph"/>
        <w:numPr>
          <w:ilvl w:val="2"/>
          <w:numId w:val="36"/>
        </w:numPr>
        <w:contextualSpacing/>
        <w:rPr>
          <w:sz w:val="20"/>
        </w:rPr>
      </w:pPr>
      <w:r w:rsidRPr="004D7435">
        <w:rPr>
          <w:sz w:val="20"/>
        </w:rPr>
        <w:t>Matt 5:32</w:t>
      </w:r>
      <w:r w:rsidR="00745134" w:rsidRPr="00745134">
        <w:rPr>
          <w:sz w:val="20"/>
        </w:rPr>
        <w:t xml:space="preserve">, </w:t>
      </w:r>
      <w:r w:rsidRPr="004D7435">
        <w:rPr>
          <w:sz w:val="20"/>
        </w:rPr>
        <w:t>“But I say to you that every one who di</w:t>
      </w:r>
      <w:r w:rsidRPr="004D7435">
        <w:rPr>
          <w:sz w:val="20"/>
        </w:rPr>
        <w:softHyphen/>
        <w:t>vorces his wife</w:t>
      </w:r>
      <w:r w:rsidR="00745134" w:rsidRPr="00745134">
        <w:rPr>
          <w:sz w:val="20"/>
        </w:rPr>
        <w:t xml:space="preserve">, </w:t>
      </w:r>
      <w:r w:rsidRPr="004D7435">
        <w:rPr>
          <w:sz w:val="20"/>
        </w:rPr>
        <w:t>ex</w:t>
      </w:r>
      <w:r w:rsidRPr="004D7435">
        <w:rPr>
          <w:sz w:val="20"/>
        </w:rPr>
        <w:softHyphen/>
        <w:t>cept on the ground of unchastity</w:t>
      </w:r>
      <w:r w:rsidR="00745134" w:rsidRPr="00745134">
        <w:rPr>
          <w:sz w:val="20"/>
        </w:rPr>
        <w:t xml:space="preserve">, </w:t>
      </w:r>
      <w:r w:rsidRPr="004D7435">
        <w:rPr>
          <w:sz w:val="20"/>
        </w:rPr>
        <w:t>makes her an adulter</w:t>
      </w:r>
      <w:r w:rsidRPr="004D7435">
        <w:rPr>
          <w:sz w:val="20"/>
        </w:rPr>
        <w:softHyphen/>
        <w:t>ess; and whoever marries a di</w:t>
      </w:r>
      <w:r w:rsidRPr="004D7435">
        <w:rPr>
          <w:sz w:val="20"/>
        </w:rPr>
        <w:softHyphen/>
        <w:t>vorced woman com</w:t>
      </w:r>
      <w:r w:rsidRPr="004D7435">
        <w:rPr>
          <w:sz w:val="20"/>
        </w:rPr>
        <w:softHyphen/>
        <w:t>mits adultery.” (&gt; Q)</w:t>
      </w:r>
    </w:p>
    <w:p w14:paraId="5C8DD484" w14:textId="77777777" w:rsidR="00722636" w:rsidRPr="004D7435" w:rsidRDefault="00722636" w:rsidP="001E51AF">
      <w:pPr>
        <w:pStyle w:val="ListParagraph"/>
        <w:numPr>
          <w:ilvl w:val="2"/>
          <w:numId w:val="36"/>
        </w:numPr>
        <w:contextualSpacing/>
        <w:rPr>
          <w:sz w:val="20"/>
        </w:rPr>
      </w:pPr>
      <w:r w:rsidRPr="004D7435">
        <w:rPr>
          <w:sz w:val="20"/>
        </w:rPr>
        <w:t>Matt 19:9</w:t>
      </w:r>
      <w:r w:rsidR="00745134" w:rsidRPr="00745134">
        <w:rPr>
          <w:sz w:val="20"/>
        </w:rPr>
        <w:t xml:space="preserve">, </w:t>
      </w:r>
      <w:r w:rsidRPr="004D7435">
        <w:rPr>
          <w:sz w:val="20"/>
        </w:rPr>
        <w:t>“And I say to you: who</w:t>
      </w:r>
      <w:r w:rsidRPr="004D7435">
        <w:rPr>
          <w:sz w:val="20"/>
        </w:rPr>
        <w:softHyphen/>
        <w:t>ever di</w:t>
      </w:r>
      <w:r w:rsidRPr="004D7435">
        <w:rPr>
          <w:sz w:val="20"/>
        </w:rPr>
        <w:softHyphen/>
        <w:t>vorces his wife</w:t>
      </w:r>
      <w:r w:rsidR="00745134" w:rsidRPr="00745134">
        <w:rPr>
          <w:sz w:val="20"/>
        </w:rPr>
        <w:t xml:space="preserve">, </w:t>
      </w:r>
      <w:r w:rsidRPr="004D7435">
        <w:rPr>
          <w:sz w:val="20"/>
        </w:rPr>
        <w:t>except for un</w:t>
      </w:r>
      <w:r w:rsidRPr="004D7435">
        <w:rPr>
          <w:sz w:val="20"/>
        </w:rPr>
        <w:softHyphen/>
        <w:t>chastity</w:t>
      </w:r>
      <w:r w:rsidR="00745134" w:rsidRPr="00745134">
        <w:rPr>
          <w:sz w:val="20"/>
        </w:rPr>
        <w:t xml:space="preserve">, </w:t>
      </w:r>
      <w:r w:rsidRPr="004D7435">
        <w:rPr>
          <w:sz w:val="20"/>
        </w:rPr>
        <w:t>and marries another</w:t>
      </w:r>
      <w:r w:rsidR="00745134" w:rsidRPr="00745134">
        <w:rPr>
          <w:sz w:val="20"/>
        </w:rPr>
        <w:t xml:space="preserve">, </w:t>
      </w:r>
      <w:r w:rsidRPr="004D7435">
        <w:rPr>
          <w:sz w:val="20"/>
        </w:rPr>
        <w:t>commits a</w:t>
      </w:r>
      <w:r w:rsidRPr="004D7435">
        <w:rPr>
          <w:sz w:val="20"/>
        </w:rPr>
        <w:softHyphen/>
        <w:t>dul</w:t>
      </w:r>
      <w:r w:rsidRPr="004D7435">
        <w:rPr>
          <w:sz w:val="20"/>
        </w:rPr>
        <w:softHyphen/>
        <w:t>tery.” (&gt; Mark)</w:t>
      </w:r>
    </w:p>
    <w:p w14:paraId="481EB5AD" w14:textId="77777777" w:rsidR="00722636" w:rsidRPr="004D7435" w:rsidRDefault="00722636" w:rsidP="001E51AF">
      <w:pPr>
        <w:pStyle w:val="ListParagraph"/>
        <w:numPr>
          <w:ilvl w:val="2"/>
          <w:numId w:val="36"/>
        </w:numPr>
        <w:contextualSpacing/>
        <w:rPr>
          <w:sz w:val="20"/>
        </w:rPr>
      </w:pPr>
      <w:r w:rsidRPr="004D7435">
        <w:rPr>
          <w:sz w:val="20"/>
        </w:rPr>
        <w:t>Mark 10:11-12</w:t>
      </w:r>
      <w:r w:rsidR="00745134" w:rsidRPr="00745134">
        <w:rPr>
          <w:sz w:val="20"/>
        </w:rPr>
        <w:t xml:space="preserve">, </w:t>
      </w:r>
      <w:r w:rsidRPr="004D7435">
        <w:rPr>
          <w:sz w:val="20"/>
        </w:rPr>
        <w:t>“And he said to them</w:t>
      </w:r>
      <w:r w:rsidR="00745134" w:rsidRPr="00745134">
        <w:rPr>
          <w:sz w:val="20"/>
        </w:rPr>
        <w:t xml:space="preserve">, </w:t>
      </w:r>
      <w:r w:rsidRPr="004D7435">
        <w:rPr>
          <w:sz w:val="20"/>
        </w:rPr>
        <w:t>“Who</w:t>
      </w:r>
      <w:r w:rsidRPr="004D7435">
        <w:rPr>
          <w:sz w:val="20"/>
        </w:rPr>
        <w:softHyphen/>
        <w:t>ever di</w:t>
      </w:r>
      <w:r w:rsidRPr="004D7435">
        <w:rPr>
          <w:sz w:val="20"/>
        </w:rPr>
        <w:softHyphen/>
        <w:t>vorces his wife and marries an</w:t>
      </w:r>
      <w:r w:rsidRPr="004D7435">
        <w:rPr>
          <w:sz w:val="20"/>
        </w:rPr>
        <w:softHyphen/>
        <w:t>other</w:t>
      </w:r>
      <w:r w:rsidR="00745134" w:rsidRPr="00745134">
        <w:rPr>
          <w:sz w:val="20"/>
        </w:rPr>
        <w:t xml:space="preserve">, </w:t>
      </w:r>
      <w:r w:rsidRPr="004D7435">
        <w:rPr>
          <w:sz w:val="20"/>
        </w:rPr>
        <w:t>com</w:t>
      </w:r>
      <w:r w:rsidRPr="004D7435">
        <w:rPr>
          <w:sz w:val="20"/>
        </w:rPr>
        <w:softHyphen/>
        <w:t xml:space="preserve">mits adultery against her; </w:t>
      </w:r>
      <w:r w:rsidRPr="004D7435">
        <w:rPr>
          <w:sz w:val="20"/>
          <w:vertAlign w:val="superscript"/>
        </w:rPr>
        <w:t>12</w:t>
      </w:r>
      <w:r w:rsidRPr="004D7435">
        <w:rPr>
          <w:sz w:val="20"/>
        </w:rPr>
        <w:t xml:space="preserve"> and if she di</w:t>
      </w:r>
      <w:r w:rsidRPr="004D7435">
        <w:rPr>
          <w:sz w:val="20"/>
        </w:rPr>
        <w:softHyphen/>
        <w:t>vorc</w:t>
      </w:r>
      <w:r w:rsidRPr="004D7435">
        <w:rPr>
          <w:sz w:val="20"/>
        </w:rPr>
        <w:softHyphen/>
        <w:t>es her hus</w:t>
      </w:r>
      <w:r w:rsidRPr="004D7435">
        <w:rPr>
          <w:sz w:val="20"/>
        </w:rPr>
        <w:softHyphen/>
        <w:t>band and marries another</w:t>
      </w:r>
      <w:r w:rsidR="00745134" w:rsidRPr="00745134">
        <w:rPr>
          <w:sz w:val="20"/>
        </w:rPr>
        <w:t xml:space="preserve">, </w:t>
      </w:r>
      <w:r w:rsidRPr="004D7435">
        <w:rPr>
          <w:sz w:val="20"/>
        </w:rPr>
        <w:t>she com</w:t>
      </w:r>
      <w:r w:rsidRPr="004D7435">
        <w:rPr>
          <w:sz w:val="20"/>
        </w:rPr>
        <w:softHyphen/>
        <w:t>mits adul</w:t>
      </w:r>
      <w:r w:rsidRPr="004D7435">
        <w:rPr>
          <w:sz w:val="20"/>
        </w:rPr>
        <w:softHyphen/>
        <w:t>te</w:t>
      </w:r>
      <w:r w:rsidRPr="004D7435">
        <w:rPr>
          <w:sz w:val="20"/>
        </w:rPr>
        <w:softHyphen/>
        <w:t>ry.”” (&gt; Mark)</w:t>
      </w:r>
    </w:p>
    <w:p w14:paraId="5D2C9300" w14:textId="77777777" w:rsidR="00722636" w:rsidRPr="004D7435" w:rsidRDefault="00722636" w:rsidP="001E51AF">
      <w:pPr>
        <w:pStyle w:val="ListParagraph"/>
        <w:numPr>
          <w:ilvl w:val="2"/>
          <w:numId w:val="36"/>
        </w:numPr>
        <w:contextualSpacing/>
        <w:rPr>
          <w:sz w:val="20"/>
        </w:rPr>
      </w:pPr>
      <w:r w:rsidRPr="004D7435">
        <w:rPr>
          <w:sz w:val="20"/>
        </w:rPr>
        <w:t>Luke 16:18</w:t>
      </w:r>
      <w:r w:rsidR="00745134" w:rsidRPr="00745134">
        <w:rPr>
          <w:sz w:val="20"/>
        </w:rPr>
        <w:t xml:space="preserve">, </w:t>
      </w:r>
      <w:r w:rsidRPr="004D7435">
        <w:rPr>
          <w:sz w:val="20"/>
        </w:rPr>
        <w:t>“Every one who di</w:t>
      </w:r>
      <w:r w:rsidRPr="004D7435">
        <w:rPr>
          <w:sz w:val="20"/>
        </w:rPr>
        <w:softHyphen/>
        <w:t>vorces his wife and marries an</w:t>
      </w:r>
      <w:r w:rsidRPr="004D7435">
        <w:rPr>
          <w:sz w:val="20"/>
        </w:rPr>
        <w:softHyphen/>
        <w:t>other com</w:t>
      </w:r>
      <w:r w:rsidRPr="004D7435">
        <w:rPr>
          <w:sz w:val="20"/>
        </w:rPr>
        <w:softHyphen/>
        <w:t>mits adultery</w:t>
      </w:r>
      <w:r w:rsidR="00745134" w:rsidRPr="00745134">
        <w:rPr>
          <w:sz w:val="20"/>
        </w:rPr>
        <w:t xml:space="preserve">, </w:t>
      </w:r>
      <w:r w:rsidRPr="004D7435">
        <w:rPr>
          <w:sz w:val="20"/>
        </w:rPr>
        <w:t>and he who marries a woman divorced from her hus</w:t>
      </w:r>
      <w:r w:rsidRPr="004D7435">
        <w:rPr>
          <w:sz w:val="20"/>
        </w:rPr>
        <w:softHyphen/>
        <w:t>band commits a</w:t>
      </w:r>
      <w:r w:rsidRPr="004D7435">
        <w:rPr>
          <w:sz w:val="20"/>
        </w:rPr>
        <w:softHyphen/>
        <w:t>dul</w:t>
      </w:r>
      <w:r w:rsidRPr="004D7435">
        <w:rPr>
          <w:sz w:val="20"/>
        </w:rPr>
        <w:softHyphen/>
        <w:t>tery.” (&gt; Q)</w:t>
      </w:r>
    </w:p>
    <w:p w14:paraId="12104916" w14:textId="77777777" w:rsidR="00722636" w:rsidRPr="00605C41" w:rsidRDefault="00722636" w:rsidP="001E51AF">
      <w:pPr>
        <w:pStyle w:val="ListParagraph"/>
        <w:numPr>
          <w:ilvl w:val="1"/>
          <w:numId w:val="36"/>
        </w:numPr>
        <w:contextualSpacing/>
      </w:pPr>
      <w:r w:rsidRPr="004D7435">
        <w:rPr>
          <w:iCs/>
        </w:rPr>
        <w:t>divorce pericopes (</w:t>
      </w:r>
      <w:r w:rsidRPr="00605C41">
        <w:t>Matt 19:3-9; Mark 10:2-12; 1 Cor 7:10-17</w:t>
      </w:r>
      <w:r w:rsidR="00745134" w:rsidRPr="00745134">
        <w:t xml:space="preserve">, </w:t>
      </w:r>
      <w:r w:rsidRPr="00605C41">
        <w:t>25-27</w:t>
      </w:r>
      <w:r w:rsidR="00745134" w:rsidRPr="00745134">
        <w:t xml:space="preserve">, </w:t>
      </w:r>
      <w:r w:rsidRPr="00605C41">
        <w:t>39)</w:t>
      </w:r>
    </w:p>
    <w:p w14:paraId="15D07B8E" w14:textId="77777777" w:rsidR="00722636" w:rsidRPr="004D7435" w:rsidRDefault="00722636" w:rsidP="001E51AF">
      <w:pPr>
        <w:pStyle w:val="ListParagraph"/>
        <w:numPr>
          <w:ilvl w:val="2"/>
          <w:numId w:val="36"/>
        </w:numPr>
        <w:contextualSpacing/>
        <w:rPr>
          <w:sz w:val="20"/>
        </w:rPr>
      </w:pPr>
      <w:r w:rsidRPr="004D7435">
        <w:rPr>
          <w:sz w:val="20"/>
        </w:rPr>
        <w:lastRenderedPageBreak/>
        <w:t>Matt 19:3-9</w:t>
      </w:r>
      <w:r w:rsidR="00745134" w:rsidRPr="00745134">
        <w:rPr>
          <w:sz w:val="20"/>
        </w:rPr>
        <w:t xml:space="preserve">, </w:t>
      </w:r>
      <w:r w:rsidRPr="004D7435">
        <w:rPr>
          <w:sz w:val="20"/>
        </w:rPr>
        <w:t>“And Pharisees came up to him and tested him by asking</w:t>
      </w:r>
      <w:r w:rsidR="00745134" w:rsidRPr="00745134">
        <w:rPr>
          <w:sz w:val="20"/>
        </w:rPr>
        <w:t xml:space="preserve">, </w:t>
      </w:r>
      <w:r w:rsidRPr="004D7435">
        <w:rPr>
          <w:sz w:val="20"/>
        </w:rPr>
        <w:t xml:space="preserve">“Is it lawful to divorce one’s wife for any cause?” </w:t>
      </w:r>
      <w:r w:rsidRPr="004D7435">
        <w:rPr>
          <w:sz w:val="20"/>
          <w:vertAlign w:val="superscript"/>
        </w:rPr>
        <w:t>4</w:t>
      </w:r>
      <w:r w:rsidRPr="004D7435">
        <w:rPr>
          <w:sz w:val="20"/>
        </w:rPr>
        <w:t xml:space="preserve"> He answered</w:t>
      </w:r>
      <w:r w:rsidR="00745134" w:rsidRPr="00745134">
        <w:rPr>
          <w:sz w:val="20"/>
        </w:rPr>
        <w:t xml:space="preserve">, </w:t>
      </w:r>
      <w:r w:rsidRPr="004D7435">
        <w:rPr>
          <w:sz w:val="20"/>
        </w:rPr>
        <w:t>“Have you not read that he who made them from the begin</w:t>
      </w:r>
      <w:r w:rsidRPr="004D7435">
        <w:rPr>
          <w:sz w:val="20"/>
        </w:rPr>
        <w:softHyphen/>
        <w:t>ning made them male and female</w:t>
      </w:r>
      <w:r w:rsidR="00745134" w:rsidRPr="00745134">
        <w:rPr>
          <w:sz w:val="20"/>
        </w:rPr>
        <w:t xml:space="preserve">, </w:t>
      </w:r>
      <w:r w:rsidRPr="004D7435">
        <w:rPr>
          <w:sz w:val="20"/>
          <w:vertAlign w:val="superscript"/>
        </w:rPr>
        <w:t>5</w:t>
      </w:r>
      <w:r w:rsidRPr="004D7435">
        <w:rPr>
          <w:sz w:val="20"/>
        </w:rPr>
        <w:t xml:space="preserve"> and said</w:t>
      </w:r>
      <w:r w:rsidR="00745134" w:rsidRPr="00745134">
        <w:rPr>
          <w:sz w:val="20"/>
        </w:rPr>
        <w:t xml:space="preserve">, </w:t>
      </w:r>
      <w:r w:rsidRPr="004D7435">
        <w:rPr>
          <w:sz w:val="20"/>
        </w:rPr>
        <w:t>‘For this reason a man shall leave his father and mother and be joined to his wife</w:t>
      </w:r>
      <w:r w:rsidR="00745134" w:rsidRPr="00745134">
        <w:rPr>
          <w:sz w:val="20"/>
        </w:rPr>
        <w:t xml:space="preserve">, </w:t>
      </w:r>
      <w:r w:rsidRPr="004D7435">
        <w:rPr>
          <w:sz w:val="20"/>
        </w:rPr>
        <w:t xml:space="preserve">and the two shall become one flesh?’ </w:t>
      </w:r>
      <w:r w:rsidRPr="004D7435">
        <w:rPr>
          <w:sz w:val="20"/>
          <w:vertAlign w:val="superscript"/>
        </w:rPr>
        <w:t>6</w:t>
      </w:r>
      <w:r w:rsidRPr="004D7435">
        <w:rPr>
          <w:sz w:val="20"/>
        </w:rPr>
        <w:t xml:space="preserve"> So they are no longer two but one flesh. What therefore God has joined to</w:t>
      </w:r>
      <w:r w:rsidRPr="004D7435">
        <w:rPr>
          <w:sz w:val="20"/>
        </w:rPr>
        <w:softHyphen/>
        <w:t>gether</w:t>
      </w:r>
      <w:r w:rsidR="00745134" w:rsidRPr="00745134">
        <w:rPr>
          <w:sz w:val="20"/>
        </w:rPr>
        <w:t xml:space="preserve">, </w:t>
      </w:r>
      <w:r w:rsidRPr="004D7435">
        <w:rPr>
          <w:sz w:val="20"/>
        </w:rPr>
        <w:t xml:space="preserve">let not man put asunder.” </w:t>
      </w:r>
      <w:r w:rsidRPr="004D7435">
        <w:rPr>
          <w:sz w:val="20"/>
          <w:vertAlign w:val="superscript"/>
        </w:rPr>
        <w:t>7</w:t>
      </w:r>
      <w:r w:rsidRPr="004D7435">
        <w:rPr>
          <w:sz w:val="20"/>
        </w:rPr>
        <w:t xml:space="preserve"> They said to him</w:t>
      </w:r>
      <w:r w:rsidR="00745134" w:rsidRPr="00745134">
        <w:rPr>
          <w:sz w:val="20"/>
        </w:rPr>
        <w:t xml:space="preserve">, </w:t>
      </w:r>
      <w:r w:rsidRPr="004D7435">
        <w:rPr>
          <w:sz w:val="20"/>
        </w:rPr>
        <w:t>“Why then did Mo</w:t>
      </w:r>
      <w:r w:rsidRPr="004D7435">
        <w:rPr>
          <w:sz w:val="20"/>
        </w:rPr>
        <w:softHyphen/>
        <w:t>ses com</w:t>
      </w:r>
      <w:r w:rsidRPr="004D7435">
        <w:rPr>
          <w:sz w:val="20"/>
        </w:rPr>
        <w:softHyphen/>
        <w:t>mand one to give a certificate of divorce</w:t>
      </w:r>
      <w:r w:rsidR="00745134" w:rsidRPr="00745134">
        <w:rPr>
          <w:sz w:val="20"/>
        </w:rPr>
        <w:t xml:space="preserve">, </w:t>
      </w:r>
      <w:r w:rsidRPr="004D7435">
        <w:rPr>
          <w:sz w:val="20"/>
        </w:rPr>
        <w:t xml:space="preserve">and to put her away?” </w:t>
      </w:r>
      <w:r w:rsidRPr="004D7435">
        <w:rPr>
          <w:sz w:val="20"/>
          <w:vertAlign w:val="superscript"/>
        </w:rPr>
        <w:t>8</w:t>
      </w:r>
      <w:r w:rsidRPr="004D7435">
        <w:rPr>
          <w:sz w:val="20"/>
        </w:rPr>
        <w:t xml:space="preserve"> He said to them</w:t>
      </w:r>
      <w:r w:rsidR="00745134" w:rsidRPr="00745134">
        <w:rPr>
          <w:sz w:val="20"/>
        </w:rPr>
        <w:t xml:space="preserve">, </w:t>
      </w:r>
      <w:r w:rsidRPr="004D7435">
        <w:rPr>
          <w:sz w:val="20"/>
        </w:rPr>
        <w:t>“For your hardness of heart Moses allowed you to divorce your wives</w:t>
      </w:r>
      <w:r w:rsidR="00745134" w:rsidRPr="00745134">
        <w:rPr>
          <w:sz w:val="20"/>
        </w:rPr>
        <w:t xml:space="preserve">, </w:t>
      </w:r>
      <w:r w:rsidRPr="004D7435">
        <w:rPr>
          <w:sz w:val="20"/>
        </w:rPr>
        <w:t xml:space="preserve">but from the beginning it was not so. </w:t>
      </w:r>
      <w:r w:rsidRPr="004D7435">
        <w:rPr>
          <w:sz w:val="20"/>
          <w:vertAlign w:val="superscript"/>
        </w:rPr>
        <w:t>9</w:t>
      </w:r>
      <w:r w:rsidRPr="004D7435">
        <w:rPr>
          <w:sz w:val="20"/>
        </w:rPr>
        <w:t xml:space="preserve"> And I say to you: who</w:t>
      </w:r>
      <w:r w:rsidRPr="004D7435">
        <w:rPr>
          <w:sz w:val="20"/>
        </w:rPr>
        <w:softHyphen/>
        <w:t>ever divorces his wife</w:t>
      </w:r>
      <w:r w:rsidR="00745134" w:rsidRPr="00745134">
        <w:rPr>
          <w:sz w:val="20"/>
        </w:rPr>
        <w:t xml:space="preserve">, </w:t>
      </w:r>
      <w:r w:rsidRPr="004D7435">
        <w:rPr>
          <w:sz w:val="20"/>
        </w:rPr>
        <w:t>except for unchas</w:t>
      </w:r>
      <w:r w:rsidRPr="004D7435">
        <w:rPr>
          <w:sz w:val="20"/>
        </w:rPr>
        <w:softHyphen/>
        <w:t>tity</w:t>
      </w:r>
      <w:r w:rsidR="00745134" w:rsidRPr="00745134">
        <w:rPr>
          <w:sz w:val="20"/>
        </w:rPr>
        <w:t xml:space="preserve">, </w:t>
      </w:r>
      <w:r w:rsidRPr="004D7435">
        <w:rPr>
          <w:sz w:val="20"/>
        </w:rPr>
        <w:t>and marries another</w:t>
      </w:r>
      <w:r w:rsidR="00745134" w:rsidRPr="00745134">
        <w:rPr>
          <w:sz w:val="20"/>
        </w:rPr>
        <w:t xml:space="preserve">, </w:t>
      </w:r>
      <w:r w:rsidRPr="004D7435">
        <w:rPr>
          <w:sz w:val="20"/>
        </w:rPr>
        <w:t>com</w:t>
      </w:r>
      <w:r w:rsidRPr="004D7435">
        <w:rPr>
          <w:sz w:val="20"/>
        </w:rPr>
        <w:softHyphen/>
        <w:t>mits adultery.”</w:t>
      </w:r>
    </w:p>
    <w:p w14:paraId="7A20B0A7" w14:textId="77777777" w:rsidR="00722636" w:rsidRPr="004D7435" w:rsidRDefault="00722636" w:rsidP="001E51AF">
      <w:pPr>
        <w:pStyle w:val="ListParagraph"/>
        <w:numPr>
          <w:ilvl w:val="2"/>
          <w:numId w:val="36"/>
        </w:numPr>
        <w:contextualSpacing/>
        <w:rPr>
          <w:sz w:val="20"/>
        </w:rPr>
      </w:pPr>
      <w:r w:rsidRPr="004D7435">
        <w:rPr>
          <w:sz w:val="20"/>
        </w:rPr>
        <w:t>Mark 10:2-12</w:t>
      </w:r>
      <w:r w:rsidR="00745134" w:rsidRPr="00745134">
        <w:rPr>
          <w:sz w:val="20"/>
        </w:rPr>
        <w:t xml:space="preserve">, </w:t>
      </w:r>
      <w:r w:rsidRPr="004D7435">
        <w:rPr>
          <w:sz w:val="20"/>
        </w:rPr>
        <w:t>“And Pharisees came up and in order to test him asked</w:t>
      </w:r>
      <w:r w:rsidR="00745134" w:rsidRPr="00745134">
        <w:rPr>
          <w:sz w:val="20"/>
        </w:rPr>
        <w:t xml:space="preserve">, </w:t>
      </w:r>
      <w:r w:rsidRPr="004D7435">
        <w:rPr>
          <w:sz w:val="20"/>
        </w:rPr>
        <w:t xml:space="preserve">“Is it lawful for a man to divorce his wife?” </w:t>
      </w:r>
      <w:r w:rsidRPr="004D7435">
        <w:rPr>
          <w:sz w:val="20"/>
          <w:vertAlign w:val="superscript"/>
        </w:rPr>
        <w:t>3</w:t>
      </w:r>
      <w:r w:rsidRPr="004D7435">
        <w:rPr>
          <w:sz w:val="20"/>
        </w:rPr>
        <w:t xml:space="preserve"> He an</w:t>
      </w:r>
      <w:r w:rsidRPr="004D7435">
        <w:rPr>
          <w:sz w:val="20"/>
        </w:rPr>
        <w:softHyphen/>
        <w:t>swered them</w:t>
      </w:r>
      <w:r w:rsidR="00745134" w:rsidRPr="00745134">
        <w:rPr>
          <w:sz w:val="20"/>
        </w:rPr>
        <w:t xml:space="preserve">, </w:t>
      </w:r>
      <w:r w:rsidRPr="004D7435">
        <w:rPr>
          <w:sz w:val="20"/>
        </w:rPr>
        <w:t>“What did Moses com</w:t>
      </w:r>
      <w:r w:rsidRPr="004D7435">
        <w:rPr>
          <w:sz w:val="20"/>
        </w:rPr>
        <w:softHyphen/>
        <w:t xml:space="preserve">mand you?” </w:t>
      </w:r>
      <w:r w:rsidRPr="004D7435">
        <w:rPr>
          <w:sz w:val="20"/>
          <w:vertAlign w:val="superscript"/>
        </w:rPr>
        <w:t>4</w:t>
      </w:r>
      <w:r w:rsidRPr="004D7435">
        <w:rPr>
          <w:sz w:val="20"/>
        </w:rPr>
        <w:t xml:space="preserve"> They said</w:t>
      </w:r>
      <w:r w:rsidR="00745134" w:rsidRPr="00745134">
        <w:rPr>
          <w:sz w:val="20"/>
        </w:rPr>
        <w:t xml:space="preserve">, </w:t>
      </w:r>
      <w:r w:rsidRPr="004D7435">
        <w:rPr>
          <w:sz w:val="20"/>
        </w:rPr>
        <w:t>“Moses allowed a man to write a certificate of divorce</w:t>
      </w:r>
      <w:r w:rsidR="00745134" w:rsidRPr="00745134">
        <w:rPr>
          <w:sz w:val="20"/>
        </w:rPr>
        <w:t xml:space="preserve">, </w:t>
      </w:r>
      <w:r w:rsidRPr="004D7435">
        <w:rPr>
          <w:sz w:val="20"/>
        </w:rPr>
        <w:t xml:space="preserve">and to put her away.” </w:t>
      </w:r>
      <w:r w:rsidRPr="004D7435">
        <w:rPr>
          <w:sz w:val="20"/>
          <w:vertAlign w:val="superscript"/>
        </w:rPr>
        <w:t>5</w:t>
      </w:r>
      <w:r w:rsidRPr="004D7435">
        <w:rPr>
          <w:sz w:val="20"/>
        </w:rPr>
        <w:t xml:space="preserve"> But Jesus said to them</w:t>
      </w:r>
      <w:r w:rsidR="00745134" w:rsidRPr="00745134">
        <w:rPr>
          <w:sz w:val="20"/>
        </w:rPr>
        <w:t xml:space="preserve">, </w:t>
      </w:r>
      <w:r w:rsidRPr="004D7435">
        <w:rPr>
          <w:sz w:val="20"/>
        </w:rPr>
        <w:t xml:space="preserve">“For your hardness of heart he wrote you this commandment. </w:t>
      </w:r>
      <w:r w:rsidRPr="004D7435">
        <w:rPr>
          <w:sz w:val="20"/>
          <w:vertAlign w:val="superscript"/>
        </w:rPr>
        <w:t>6</w:t>
      </w:r>
      <w:r w:rsidRPr="004D7435">
        <w:rPr>
          <w:sz w:val="20"/>
        </w:rPr>
        <w:t xml:space="preserve"> But from the beginning of creation</w:t>
      </w:r>
      <w:r w:rsidR="00745134" w:rsidRPr="00745134">
        <w:rPr>
          <w:sz w:val="20"/>
        </w:rPr>
        <w:t xml:space="preserve">, </w:t>
      </w:r>
      <w:r w:rsidRPr="004D7435">
        <w:rPr>
          <w:sz w:val="20"/>
        </w:rPr>
        <w:t xml:space="preserve">‘God made them male and female. </w:t>
      </w:r>
      <w:r w:rsidRPr="004D7435">
        <w:rPr>
          <w:sz w:val="20"/>
          <w:vertAlign w:val="superscript"/>
        </w:rPr>
        <w:t>7</w:t>
      </w:r>
      <w:r w:rsidRPr="004D7435">
        <w:rPr>
          <w:sz w:val="20"/>
        </w:rPr>
        <w:t xml:space="preserve"> For this reason a man shall leave his father and mother and be joined to his wife</w:t>
      </w:r>
      <w:r w:rsidR="00745134" w:rsidRPr="00745134">
        <w:rPr>
          <w:sz w:val="20"/>
        </w:rPr>
        <w:t xml:space="preserve">, </w:t>
      </w:r>
      <w:r w:rsidRPr="004D7435">
        <w:rPr>
          <w:sz w:val="20"/>
          <w:vertAlign w:val="superscript"/>
        </w:rPr>
        <w:t>8</w:t>
      </w:r>
      <w:r w:rsidRPr="004D7435">
        <w:rPr>
          <w:sz w:val="20"/>
        </w:rPr>
        <w:t xml:space="preserve"> and the two shall become one flesh.’ So they are no longer two but one flesh. </w:t>
      </w:r>
      <w:r w:rsidRPr="004D7435">
        <w:rPr>
          <w:sz w:val="20"/>
          <w:vertAlign w:val="superscript"/>
        </w:rPr>
        <w:t>9</w:t>
      </w:r>
      <w:r w:rsidRPr="004D7435">
        <w:rPr>
          <w:sz w:val="20"/>
        </w:rPr>
        <w:t xml:space="preserve"> What therefore God has joined togethr</w:t>
      </w:r>
      <w:r w:rsidR="00745134" w:rsidRPr="00745134">
        <w:rPr>
          <w:sz w:val="20"/>
        </w:rPr>
        <w:t xml:space="preserve">, </w:t>
      </w:r>
      <w:r w:rsidRPr="004D7435">
        <w:rPr>
          <w:sz w:val="20"/>
        </w:rPr>
        <w:t xml:space="preserve">let not man put asunder.” </w:t>
      </w:r>
      <w:r w:rsidRPr="004D7435">
        <w:rPr>
          <w:sz w:val="20"/>
          <w:vertAlign w:val="superscript"/>
        </w:rPr>
        <w:t>10</w:t>
      </w:r>
      <w:r w:rsidRPr="004D7435">
        <w:rPr>
          <w:sz w:val="20"/>
        </w:rPr>
        <w:t xml:space="preserve"> And in the house the disciples asked him again about this matter. </w:t>
      </w:r>
      <w:r w:rsidRPr="004D7435">
        <w:rPr>
          <w:sz w:val="20"/>
          <w:vertAlign w:val="superscript"/>
        </w:rPr>
        <w:t>11</w:t>
      </w:r>
      <w:r w:rsidRPr="004D7435">
        <w:rPr>
          <w:sz w:val="20"/>
        </w:rPr>
        <w:t xml:space="preserve"> And he said to them</w:t>
      </w:r>
      <w:r w:rsidR="00745134" w:rsidRPr="00745134">
        <w:rPr>
          <w:sz w:val="20"/>
        </w:rPr>
        <w:t xml:space="preserve">, </w:t>
      </w:r>
      <w:r w:rsidRPr="004D7435">
        <w:rPr>
          <w:sz w:val="20"/>
        </w:rPr>
        <w:t>“Whoever di</w:t>
      </w:r>
      <w:r w:rsidRPr="004D7435">
        <w:rPr>
          <w:sz w:val="20"/>
        </w:rPr>
        <w:softHyphen/>
        <w:t>vorces his wife and marries another</w:t>
      </w:r>
      <w:r w:rsidR="00745134" w:rsidRPr="00745134">
        <w:rPr>
          <w:sz w:val="20"/>
        </w:rPr>
        <w:t xml:space="preserve">, </w:t>
      </w:r>
      <w:r w:rsidRPr="004D7435">
        <w:rPr>
          <w:sz w:val="20"/>
        </w:rPr>
        <w:t xml:space="preserve">commits adultery against her; </w:t>
      </w:r>
      <w:r w:rsidRPr="004D7435">
        <w:rPr>
          <w:sz w:val="20"/>
          <w:vertAlign w:val="superscript"/>
        </w:rPr>
        <w:t>12</w:t>
      </w:r>
      <w:r w:rsidRPr="004D7435">
        <w:rPr>
          <w:sz w:val="20"/>
        </w:rPr>
        <w:t xml:space="preserve"> and if she divorces her husband and mar</w:t>
      </w:r>
      <w:r w:rsidRPr="004D7435">
        <w:rPr>
          <w:sz w:val="20"/>
        </w:rPr>
        <w:softHyphen/>
        <w:t>ries another</w:t>
      </w:r>
      <w:r w:rsidR="00745134" w:rsidRPr="00745134">
        <w:rPr>
          <w:sz w:val="20"/>
        </w:rPr>
        <w:t xml:space="preserve">, </w:t>
      </w:r>
      <w:r w:rsidRPr="004D7435">
        <w:rPr>
          <w:sz w:val="20"/>
        </w:rPr>
        <w:t>she commits adultery.”</w:t>
      </w:r>
    </w:p>
    <w:p w14:paraId="5325EE1A" w14:textId="77777777" w:rsidR="00722636" w:rsidRPr="004D7435" w:rsidRDefault="00722636" w:rsidP="001E51AF">
      <w:pPr>
        <w:pStyle w:val="ListParagraph"/>
        <w:numPr>
          <w:ilvl w:val="2"/>
          <w:numId w:val="36"/>
        </w:numPr>
        <w:contextualSpacing/>
        <w:rPr>
          <w:sz w:val="20"/>
        </w:rPr>
      </w:pPr>
      <w:r w:rsidRPr="004D7435">
        <w:rPr>
          <w:sz w:val="20"/>
        </w:rPr>
        <w:t>1 Cor 7:10-17</w:t>
      </w:r>
      <w:r w:rsidR="00745134" w:rsidRPr="00745134">
        <w:rPr>
          <w:sz w:val="20"/>
        </w:rPr>
        <w:t xml:space="preserve">, </w:t>
      </w:r>
      <w:r w:rsidRPr="004D7435">
        <w:rPr>
          <w:sz w:val="20"/>
        </w:rPr>
        <w:t>25-27</w:t>
      </w:r>
      <w:r w:rsidR="00745134" w:rsidRPr="00745134">
        <w:rPr>
          <w:sz w:val="20"/>
        </w:rPr>
        <w:t xml:space="preserve">, </w:t>
      </w:r>
      <w:r w:rsidRPr="004D7435">
        <w:rPr>
          <w:sz w:val="20"/>
        </w:rPr>
        <w:t>39</w:t>
      </w:r>
      <w:r w:rsidR="00745134" w:rsidRPr="00745134">
        <w:rPr>
          <w:sz w:val="20"/>
        </w:rPr>
        <w:t xml:space="preserve">, </w:t>
      </w:r>
      <w:r w:rsidRPr="004D7435">
        <w:rPr>
          <w:sz w:val="20"/>
        </w:rPr>
        <w:t>“To the married I give this command—not I but the Lord—</w:t>
      </w:r>
      <w:r w:rsidRPr="004D7435">
        <w:rPr>
          <w:sz w:val="20"/>
        </w:rPr>
        <w:softHyphen/>
        <w:t xml:space="preserve">that the wife should not separate from her husband </w:t>
      </w:r>
      <w:r w:rsidRPr="004D7435">
        <w:rPr>
          <w:sz w:val="20"/>
          <w:vertAlign w:val="superscript"/>
        </w:rPr>
        <w:t>11</w:t>
      </w:r>
      <w:r w:rsidRPr="004D7435">
        <w:rPr>
          <w:sz w:val="20"/>
        </w:rPr>
        <w:t xml:space="preserve"> (but if she does separate</w:t>
      </w:r>
      <w:r w:rsidR="00745134" w:rsidRPr="00745134">
        <w:rPr>
          <w:sz w:val="20"/>
        </w:rPr>
        <w:t xml:space="preserve">, </w:t>
      </w:r>
      <w:r w:rsidRPr="004D7435">
        <w:rPr>
          <w:sz w:val="20"/>
        </w:rPr>
        <w:t>let her remain unmarried or else be reconciled to her husband)</w:t>
      </w:r>
      <w:r w:rsidR="00745134" w:rsidRPr="00745134">
        <w:rPr>
          <w:sz w:val="20"/>
        </w:rPr>
        <w:t xml:space="preserve">, </w:t>
      </w:r>
      <w:r w:rsidRPr="004D7435">
        <w:rPr>
          <w:sz w:val="20"/>
        </w:rPr>
        <w:t xml:space="preserve">and that the husband should not divorce his wife. </w:t>
      </w:r>
      <w:r w:rsidRPr="004D7435">
        <w:rPr>
          <w:sz w:val="20"/>
          <w:vertAlign w:val="superscript"/>
        </w:rPr>
        <w:t>12</w:t>
      </w:r>
      <w:r w:rsidRPr="004D7435">
        <w:rPr>
          <w:sz w:val="20"/>
        </w:rPr>
        <w:t xml:space="preserve"> To the rest I say—I and not the Lord—that if any believer has a wife who is an unbeliever</w:t>
      </w:r>
      <w:r w:rsidR="00745134" w:rsidRPr="00745134">
        <w:rPr>
          <w:sz w:val="20"/>
        </w:rPr>
        <w:t xml:space="preserve">, </w:t>
      </w:r>
      <w:r w:rsidRPr="004D7435">
        <w:rPr>
          <w:sz w:val="20"/>
        </w:rPr>
        <w:t>and she consents to live with him</w:t>
      </w:r>
      <w:r w:rsidR="00745134" w:rsidRPr="00745134">
        <w:rPr>
          <w:sz w:val="20"/>
        </w:rPr>
        <w:t xml:space="preserve">, </w:t>
      </w:r>
      <w:r w:rsidRPr="004D7435">
        <w:rPr>
          <w:sz w:val="20"/>
        </w:rPr>
        <w:t xml:space="preserve">he should not divorce her. </w:t>
      </w:r>
      <w:r w:rsidRPr="004D7435">
        <w:rPr>
          <w:sz w:val="20"/>
          <w:vertAlign w:val="superscript"/>
        </w:rPr>
        <w:t>13</w:t>
      </w:r>
      <w:r w:rsidRPr="004D7435">
        <w:rPr>
          <w:sz w:val="20"/>
        </w:rPr>
        <w:t xml:space="preserve"> And if any woman has a husband who is an unbeliever</w:t>
      </w:r>
      <w:r w:rsidR="00745134" w:rsidRPr="00745134">
        <w:rPr>
          <w:sz w:val="20"/>
        </w:rPr>
        <w:t xml:space="preserve">, </w:t>
      </w:r>
      <w:r w:rsidRPr="004D7435">
        <w:rPr>
          <w:sz w:val="20"/>
        </w:rPr>
        <w:t>and he consents to live with her</w:t>
      </w:r>
      <w:r w:rsidR="00745134" w:rsidRPr="00745134">
        <w:rPr>
          <w:sz w:val="20"/>
        </w:rPr>
        <w:t xml:space="preserve">, </w:t>
      </w:r>
      <w:r w:rsidRPr="004D7435">
        <w:rPr>
          <w:sz w:val="20"/>
        </w:rPr>
        <w:t xml:space="preserve">she should not divorce him. </w:t>
      </w:r>
      <w:r w:rsidRPr="004D7435">
        <w:rPr>
          <w:sz w:val="20"/>
          <w:vertAlign w:val="superscript"/>
        </w:rPr>
        <w:t>14</w:t>
      </w:r>
      <w:r w:rsidRPr="004D7435">
        <w:rPr>
          <w:sz w:val="20"/>
        </w:rPr>
        <w:t xml:space="preserve"> For the unbelieving husband is made holy through his wife</w:t>
      </w:r>
      <w:r w:rsidR="00745134" w:rsidRPr="00745134">
        <w:rPr>
          <w:sz w:val="20"/>
        </w:rPr>
        <w:t xml:space="preserve">, </w:t>
      </w:r>
      <w:r w:rsidRPr="004D7435">
        <w:rPr>
          <w:sz w:val="20"/>
        </w:rPr>
        <w:t>and the unbelieving wife is made holy through her husband. Otherwise</w:t>
      </w:r>
      <w:r w:rsidR="00745134" w:rsidRPr="00745134">
        <w:rPr>
          <w:sz w:val="20"/>
        </w:rPr>
        <w:t xml:space="preserve">, </w:t>
      </w:r>
      <w:r w:rsidRPr="004D7435">
        <w:rPr>
          <w:sz w:val="20"/>
        </w:rPr>
        <w:t>your children would be unclean</w:t>
      </w:r>
      <w:r w:rsidR="00745134" w:rsidRPr="00745134">
        <w:rPr>
          <w:sz w:val="20"/>
        </w:rPr>
        <w:t xml:space="preserve">, </w:t>
      </w:r>
      <w:r w:rsidRPr="004D7435">
        <w:rPr>
          <w:sz w:val="20"/>
        </w:rPr>
        <w:t>but as it is</w:t>
      </w:r>
      <w:r w:rsidR="00745134" w:rsidRPr="00745134">
        <w:rPr>
          <w:sz w:val="20"/>
        </w:rPr>
        <w:t xml:space="preserve">, </w:t>
      </w:r>
      <w:r w:rsidRPr="004D7435">
        <w:rPr>
          <w:sz w:val="20"/>
        </w:rPr>
        <w:t xml:space="preserve">they are holy. </w:t>
      </w:r>
      <w:r w:rsidRPr="004D7435">
        <w:rPr>
          <w:sz w:val="20"/>
          <w:vertAlign w:val="superscript"/>
        </w:rPr>
        <w:t>15</w:t>
      </w:r>
      <w:r w:rsidRPr="004D7435">
        <w:rPr>
          <w:sz w:val="20"/>
        </w:rPr>
        <w:t xml:space="preserve"> But if the unbelieving partner separates</w:t>
      </w:r>
      <w:r w:rsidR="00745134" w:rsidRPr="00745134">
        <w:rPr>
          <w:sz w:val="20"/>
        </w:rPr>
        <w:t xml:space="preserve">, </w:t>
      </w:r>
      <w:r w:rsidRPr="004D7435">
        <w:rPr>
          <w:sz w:val="20"/>
        </w:rPr>
        <w:t xml:space="preserve">let it be so; in such a case the brother or sister is not bound. It is to peace that God has called you. </w:t>
      </w:r>
      <w:r w:rsidRPr="004D7435">
        <w:rPr>
          <w:sz w:val="20"/>
          <w:vertAlign w:val="superscript"/>
        </w:rPr>
        <w:t>16</w:t>
      </w:r>
      <w:r w:rsidRPr="004D7435">
        <w:rPr>
          <w:sz w:val="20"/>
        </w:rPr>
        <w:t xml:space="preserve"> Wife</w:t>
      </w:r>
      <w:r w:rsidR="00745134" w:rsidRPr="00745134">
        <w:rPr>
          <w:sz w:val="20"/>
        </w:rPr>
        <w:t xml:space="preserve">, </w:t>
      </w:r>
      <w:r w:rsidRPr="004D7435">
        <w:rPr>
          <w:sz w:val="20"/>
        </w:rPr>
        <w:t>for all you know</w:t>
      </w:r>
      <w:r w:rsidR="00745134" w:rsidRPr="00745134">
        <w:rPr>
          <w:sz w:val="20"/>
        </w:rPr>
        <w:t xml:space="preserve">, </w:t>
      </w:r>
      <w:r w:rsidRPr="004D7435">
        <w:rPr>
          <w:sz w:val="20"/>
        </w:rPr>
        <w:t>you might save your husband. Husband</w:t>
      </w:r>
      <w:r w:rsidR="00745134" w:rsidRPr="00745134">
        <w:rPr>
          <w:sz w:val="20"/>
        </w:rPr>
        <w:t xml:space="preserve">, </w:t>
      </w:r>
      <w:r w:rsidRPr="004D7435">
        <w:rPr>
          <w:sz w:val="20"/>
        </w:rPr>
        <w:t>for all you know</w:t>
      </w:r>
      <w:r w:rsidR="00745134" w:rsidRPr="00745134">
        <w:rPr>
          <w:sz w:val="20"/>
        </w:rPr>
        <w:t xml:space="preserve">, </w:t>
      </w:r>
      <w:r w:rsidRPr="004D7435">
        <w:rPr>
          <w:sz w:val="20"/>
        </w:rPr>
        <w:t xml:space="preserve">you might save your wife. </w:t>
      </w:r>
      <w:r w:rsidRPr="004D7435">
        <w:rPr>
          <w:sz w:val="20"/>
          <w:vertAlign w:val="superscript"/>
        </w:rPr>
        <w:t>17</w:t>
      </w:r>
      <w:r w:rsidRPr="004D7435">
        <w:rPr>
          <w:sz w:val="20"/>
        </w:rPr>
        <w:t xml:space="preserve"> However that may be</w:t>
      </w:r>
      <w:r w:rsidR="00745134" w:rsidRPr="00745134">
        <w:rPr>
          <w:sz w:val="20"/>
        </w:rPr>
        <w:t xml:space="preserve">, </w:t>
      </w:r>
      <w:r w:rsidRPr="004D7435">
        <w:rPr>
          <w:sz w:val="20"/>
        </w:rPr>
        <w:t>let each of you lead the life that the Lord has assigned</w:t>
      </w:r>
      <w:r w:rsidR="00745134" w:rsidRPr="00745134">
        <w:rPr>
          <w:sz w:val="20"/>
        </w:rPr>
        <w:t xml:space="preserve">, </w:t>
      </w:r>
      <w:r w:rsidRPr="004D7435">
        <w:rPr>
          <w:sz w:val="20"/>
        </w:rPr>
        <w:t xml:space="preserve">to which God called you. This is my rule in all the churches. . . . </w:t>
      </w:r>
      <w:r w:rsidRPr="004D7435">
        <w:rPr>
          <w:sz w:val="20"/>
          <w:vertAlign w:val="superscript"/>
        </w:rPr>
        <w:t>25</w:t>
      </w:r>
      <w:r w:rsidRPr="004D7435">
        <w:rPr>
          <w:sz w:val="20"/>
        </w:rPr>
        <w:t xml:space="preserve"> Now concerning virgins</w:t>
      </w:r>
      <w:r w:rsidR="00745134" w:rsidRPr="00745134">
        <w:rPr>
          <w:sz w:val="20"/>
        </w:rPr>
        <w:t xml:space="preserve">, </w:t>
      </w:r>
      <w:r w:rsidRPr="004D7435">
        <w:rPr>
          <w:sz w:val="20"/>
        </w:rPr>
        <w:t>I have no command of the Lord</w:t>
      </w:r>
      <w:r w:rsidR="00745134" w:rsidRPr="00745134">
        <w:rPr>
          <w:sz w:val="20"/>
        </w:rPr>
        <w:t xml:space="preserve">, </w:t>
      </w:r>
      <w:r w:rsidRPr="004D7435">
        <w:rPr>
          <w:sz w:val="20"/>
        </w:rPr>
        <w:t xml:space="preserve">but I give my opinion as one who by the Lord’s mercy is trustworthy. </w:t>
      </w:r>
      <w:r w:rsidRPr="004D7435">
        <w:rPr>
          <w:sz w:val="20"/>
          <w:vertAlign w:val="superscript"/>
        </w:rPr>
        <w:t>26</w:t>
      </w:r>
      <w:r w:rsidRPr="004D7435">
        <w:rPr>
          <w:sz w:val="20"/>
        </w:rPr>
        <w:t xml:space="preserve"> I think that</w:t>
      </w:r>
      <w:r w:rsidR="00745134" w:rsidRPr="00745134">
        <w:rPr>
          <w:sz w:val="20"/>
        </w:rPr>
        <w:t xml:space="preserve">, </w:t>
      </w:r>
      <w:r w:rsidRPr="004D7435">
        <w:rPr>
          <w:sz w:val="20"/>
        </w:rPr>
        <w:t>in view of the impending crisis</w:t>
      </w:r>
      <w:r w:rsidR="00745134" w:rsidRPr="00745134">
        <w:rPr>
          <w:sz w:val="20"/>
        </w:rPr>
        <w:t xml:space="preserve">, </w:t>
      </w:r>
      <w:r w:rsidRPr="004D7435">
        <w:rPr>
          <w:sz w:val="20"/>
        </w:rPr>
        <w:t xml:space="preserve">it is well for you to remain as you are. </w:t>
      </w:r>
      <w:r w:rsidRPr="004D7435">
        <w:rPr>
          <w:sz w:val="20"/>
          <w:vertAlign w:val="superscript"/>
        </w:rPr>
        <w:t>27</w:t>
      </w:r>
      <w:r w:rsidRPr="004D7435">
        <w:rPr>
          <w:sz w:val="20"/>
        </w:rPr>
        <w:t xml:space="preserve"> Are you bound to a wife? Do not seek to be free. Are you free from a wife? Do not seek a wife. . . . </w:t>
      </w:r>
      <w:r w:rsidRPr="004D7435">
        <w:rPr>
          <w:sz w:val="20"/>
          <w:vertAlign w:val="superscript"/>
        </w:rPr>
        <w:t>39</w:t>
      </w:r>
      <w:r w:rsidRPr="004D7435">
        <w:rPr>
          <w:sz w:val="20"/>
        </w:rPr>
        <w:t xml:space="preserve"> A wife is bound as long as her husband lives. But if the husband dies</w:t>
      </w:r>
      <w:r w:rsidR="00745134" w:rsidRPr="00745134">
        <w:rPr>
          <w:sz w:val="20"/>
        </w:rPr>
        <w:t xml:space="preserve">, </w:t>
      </w:r>
      <w:r w:rsidRPr="004D7435">
        <w:rPr>
          <w:sz w:val="20"/>
        </w:rPr>
        <w:t>she is free to marry anyone she wishes</w:t>
      </w:r>
      <w:r w:rsidR="00745134" w:rsidRPr="00745134">
        <w:rPr>
          <w:sz w:val="20"/>
        </w:rPr>
        <w:t xml:space="preserve">, </w:t>
      </w:r>
      <w:r w:rsidRPr="004D7435">
        <w:rPr>
          <w:sz w:val="20"/>
        </w:rPr>
        <w:t>only in the Lord.”</w:t>
      </w:r>
    </w:p>
    <w:p w14:paraId="712C49F6" w14:textId="77777777" w:rsidR="00722636" w:rsidRPr="00605C41" w:rsidRDefault="00722636" w:rsidP="00722636"/>
    <w:p w14:paraId="4B1E5F7F" w14:textId="77777777" w:rsidR="00722636" w:rsidRPr="00605C41" w:rsidRDefault="00722636" w:rsidP="001E51AF">
      <w:pPr>
        <w:pStyle w:val="ListParagraph"/>
        <w:numPr>
          <w:ilvl w:val="0"/>
          <w:numId w:val="36"/>
        </w:numPr>
        <w:contextualSpacing/>
      </w:pPr>
      <w:r w:rsidRPr="004D7435">
        <w:rPr>
          <w:b/>
          <w:bCs/>
        </w:rPr>
        <w:t>do not worry</w:t>
      </w:r>
      <w:r w:rsidRPr="004D7435">
        <w:rPr>
          <w:bCs/>
        </w:rPr>
        <w:t xml:space="preserve"> (</w:t>
      </w:r>
      <w:r w:rsidRPr="00605C41">
        <w:t>Matt 6:25-26</w:t>
      </w:r>
      <w:r w:rsidR="00745134" w:rsidRPr="00745134">
        <w:t xml:space="preserve">, </w:t>
      </w:r>
      <w:r w:rsidRPr="00605C41">
        <w:t>28-30; Luke 12:22-24</w:t>
      </w:r>
      <w:r w:rsidR="00745134" w:rsidRPr="00745134">
        <w:t xml:space="preserve">, </w:t>
      </w:r>
      <w:r w:rsidRPr="00605C41">
        <w:t xml:space="preserve">27-28 (32); </w:t>
      </w:r>
      <w:r w:rsidR="002E1996">
        <w:rPr>
          <w:i/>
          <w:iCs/>
          <w:szCs w:val="20"/>
        </w:rPr>
        <w:t>Gospel of Thomas</w:t>
      </w:r>
      <w:r w:rsidRPr="00605C41">
        <w:t xml:space="preserve"> 36) (&gt; Q)</w:t>
      </w:r>
    </w:p>
    <w:p w14:paraId="67427229" w14:textId="77777777" w:rsidR="00722636" w:rsidRPr="004D7435" w:rsidRDefault="00722636" w:rsidP="001E51AF">
      <w:pPr>
        <w:pStyle w:val="ListParagraph"/>
        <w:numPr>
          <w:ilvl w:val="1"/>
          <w:numId w:val="36"/>
        </w:numPr>
        <w:contextualSpacing/>
        <w:rPr>
          <w:sz w:val="20"/>
        </w:rPr>
      </w:pPr>
      <w:r w:rsidRPr="004D7435">
        <w:rPr>
          <w:sz w:val="20"/>
        </w:rPr>
        <w:t>Matt 6:25-26</w:t>
      </w:r>
      <w:r w:rsidR="00745134" w:rsidRPr="00745134">
        <w:rPr>
          <w:sz w:val="20"/>
        </w:rPr>
        <w:t xml:space="preserve">, </w:t>
      </w:r>
      <w:r w:rsidRPr="004D7435">
        <w:rPr>
          <w:sz w:val="20"/>
        </w:rPr>
        <w:t>28b-30</w:t>
      </w:r>
      <w:r w:rsidR="00745134" w:rsidRPr="00745134">
        <w:rPr>
          <w:sz w:val="20"/>
        </w:rPr>
        <w:t xml:space="preserve">, </w:t>
      </w:r>
      <w:r w:rsidRPr="004D7435">
        <w:rPr>
          <w:sz w:val="20"/>
        </w:rPr>
        <w:t>“Therefore I tell you</w:t>
      </w:r>
      <w:r w:rsidR="00745134" w:rsidRPr="00745134">
        <w:rPr>
          <w:sz w:val="20"/>
        </w:rPr>
        <w:t xml:space="preserve">, </w:t>
      </w:r>
      <w:r w:rsidRPr="004D7435">
        <w:rPr>
          <w:sz w:val="20"/>
        </w:rPr>
        <w:t>do not worry about your life</w:t>
      </w:r>
      <w:r w:rsidR="00745134" w:rsidRPr="00745134">
        <w:rPr>
          <w:sz w:val="20"/>
        </w:rPr>
        <w:t xml:space="preserve">, </w:t>
      </w:r>
      <w:r w:rsidRPr="004D7435">
        <w:rPr>
          <w:sz w:val="20"/>
        </w:rPr>
        <w:t>what you will eat or what you willdrink</w:t>
      </w:r>
      <w:r w:rsidR="00745134" w:rsidRPr="00745134">
        <w:rPr>
          <w:sz w:val="20"/>
        </w:rPr>
        <w:t xml:space="preserve">, </w:t>
      </w:r>
      <w:r w:rsidRPr="004D7435">
        <w:rPr>
          <w:sz w:val="20"/>
        </w:rPr>
        <w:t>or about your body</w:t>
      </w:r>
      <w:r w:rsidR="00745134" w:rsidRPr="00745134">
        <w:rPr>
          <w:sz w:val="20"/>
        </w:rPr>
        <w:t xml:space="preserve">, </w:t>
      </w:r>
      <w:r w:rsidRPr="004D7435">
        <w:rPr>
          <w:sz w:val="20"/>
        </w:rPr>
        <w:t>what you will wear. Is not life more than food</w:t>
      </w:r>
      <w:r w:rsidR="00745134" w:rsidRPr="00745134">
        <w:rPr>
          <w:sz w:val="20"/>
        </w:rPr>
        <w:t xml:space="preserve">, </w:t>
      </w:r>
      <w:r w:rsidRPr="004D7435">
        <w:rPr>
          <w:sz w:val="20"/>
        </w:rPr>
        <w:t xml:space="preserve">and the body more than clothing? </w:t>
      </w:r>
      <w:r w:rsidRPr="004D7435">
        <w:rPr>
          <w:sz w:val="20"/>
          <w:vertAlign w:val="superscript"/>
        </w:rPr>
        <w:t>26</w:t>
      </w:r>
      <w:r w:rsidRPr="004D7435">
        <w:rPr>
          <w:sz w:val="20"/>
        </w:rPr>
        <w:t xml:space="preserve"> Look at the birds of the air; they neither sow nor reap nor gather into barns</w:t>
      </w:r>
      <w:r w:rsidR="00745134" w:rsidRPr="00745134">
        <w:rPr>
          <w:sz w:val="20"/>
        </w:rPr>
        <w:t xml:space="preserve">, </w:t>
      </w:r>
      <w:r w:rsidRPr="004D7435">
        <w:rPr>
          <w:sz w:val="20"/>
        </w:rPr>
        <w:t xml:space="preserve">and yet your heavenly Father feeds them. Are you not of more value than they? . . . </w:t>
      </w:r>
      <w:r w:rsidRPr="004D7435">
        <w:rPr>
          <w:sz w:val="20"/>
          <w:vertAlign w:val="superscript"/>
        </w:rPr>
        <w:t>28</w:t>
      </w:r>
      <w:r w:rsidRPr="004D7435">
        <w:rPr>
          <w:sz w:val="20"/>
        </w:rPr>
        <w:t xml:space="preserve"> . . . Consider the lilies of the field</w:t>
      </w:r>
      <w:r w:rsidR="00745134" w:rsidRPr="00745134">
        <w:rPr>
          <w:sz w:val="20"/>
        </w:rPr>
        <w:t xml:space="preserve">, </w:t>
      </w:r>
      <w:r w:rsidRPr="004D7435">
        <w:rPr>
          <w:sz w:val="20"/>
        </w:rPr>
        <w:t>how they grow; they neither toil nor spin</w:t>
      </w:r>
      <w:r w:rsidR="00745134" w:rsidRPr="00745134">
        <w:rPr>
          <w:sz w:val="20"/>
        </w:rPr>
        <w:t xml:space="preserve">, </w:t>
      </w:r>
      <w:r w:rsidRPr="004D7435">
        <w:rPr>
          <w:sz w:val="20"/>
          <w:vertAlign w:val="superscript"/>
        </w:rPr>
        <w:t>29</w:t>
      </w:r>
      <w:r w:rsidRPr="004D7435">
        <w:rPr>
          <w:sz w:val="20"/>
        </w:rPr>
        <w:t xml:space="preserve"> yet I tell you</w:t>
      </w:r>
      <w:r w:rsidR="00745134" w:rsidRPr="00745134">
        <w:rPr>
          <w:sz w:val="20"/>
        </w:rPr>
        <w:t xml:space="preserve">, </w:t>
      </w:r>
      <w:r w:rsidRPr="004D7435">
        <w:rPr>
          <w:sz w:val="20"/>
        </w:rPr>
        <w:t xml:space="preserve">even Solomon in all his glory was not clothed like one of these. </w:t>
      </w:r>
      <w:r w:rsidRPr="004D7435">
        <w:rPr>
          <w:sz w:val="20"/>
          <w:vertAlign w:val="superscript"/>
        </w:rPr>
        <w:t>30</w:t>
      </w:r>
      <w:r w:rsidRPr="004D7435">
        <w:rPr>
          <w:sz w:val="20"/>
        </w:rPr>
        <w:t xml:space="preserve"> But if God so clothes the grass of the field</w:t>
      </w:r>
      <w:r w:rsidR="00745134" w:rsidRPr="00745134">
        <w:rPr>
          <w:sz w:val="20"/>
        </w:rPr>
        <w:t xml:space="preserve">, </w:t>
      </w:r>
      <w:r w:rsidRPr="004D7435">
        <w:rPr>
          <w:sz w:val="20"/>
        </w:rPr>
        <w:t>which is alive today and tomorrow is thrown into the oven</w:t>
      </w:r>
      <w:r w:rsidR="00745134" w:rsidRPr="00745134">
        <w:rPr>
          <w:sz w:val="20"/>
        </w:rPr>
        <w:t xml:space="preserve">, </w:t>
      </w:r>
      <w:r w:rsidRPr="004D7435">
        <w:rPr>
          <w:sz w:val="20"/>
        </w:rPr>
        <w:t>will he not much more clothe you—you of little faith?”</w:t>
      </w:r>
    </w:p>
    <w:p w14:paraId="7B2285BA" w14:textId="77777777" w:rsidR="00722636" w:rsidRPr="004D7435" w:rsidRDefault="00722636" w:rsidP="001E51AF">
      <w:pPr>
        <w:pStyle w:val="ListParagraph"/>
        <w:numPr>
          <w:ilvl w:val="1"/>
          <w:numId w:val="36"/>
        </w:numPr>
        <w:contextualSpacing/>
        <w:rPr>
          <w:sz w:val="20"/>
        </w:rPr>
      </w:pPr>
      <w:r w:rsidRPr="004D7435">
        <w:rPr>
          <w:sz w:val="20"/>
        </w:rPr>
        <w:t>Luke 12:22-24</w:t>
      </w:r>
      <w:r w:rsidR="00745134" w:rsidRPr="00745134">
        <w:rPr>
          <w:sz w:val="20"/>
        </w:rPr>
        <w:t xml:space="preserve">, </w:t>
      </w:r>
      <w:r w:rsidRPr="004D7435">
        <w:rPr>
          <w:sz w:val="20"/>
        </w:rPr>
        <w:t>27-28 (32)</w:t>
      </w:r>
      <w:r w:rsidR="00745134" w:rsidRPr="00745134">
        <w:rPr>
          <w:sz w:val="20"/>
        </w:rPr>
        <w:t xml:space="preserve">, </w:t>
      </w:r>
      <w:r w:rsidRPr="004D7435">
        <w:rPr>
          <w:sz w:val="20"/>
        </w:rPr>
        <w:t>“Therefore I tell you</w:t>
      </w:r>
      <w:r w:rsidR="00745134" w:rsidRPr="00745134">
        <w:rPr>
          <w:sz w:val="20"/>
        </w:rPr>
        <w:t xml:space="preserve">, </w:t>
      </w:r>
      <w:r w:rsidRPr="004D7435">
        <w:rPr>
          <w:sz w:val="20"/>
        </w:rPr>
        <w:t>do not worry about your life</w:t>
      </w:r>
      <w:r w:rsidR="00745134" w:rsidRPr="00745134">
        <w:rPr>
          <w:sz w:val="20"/>
        </w:rPr>
        <w:t xml:space="preserve">, </w:t>
      </w:r>
      <w:r w:rsidRPr="004D7435">
        <w:rPr>
          <w:sz w:val="20"/>
        </w:rPr>
        <w:t>what you will eat</w:t>
      </w:r>
      <w:r w:rsidR="00745134" w:rsidRPr="00745134">
        <w:rPr>
          <w:sz w:val="20"/>
        </w:rPr>
        <w:t xml:space="preserve">, </w:t>
      </w:r>
      <w:r w:rsidRPr="004D7435">
        <w:rPr>
          <w:sz w:val="20"/>
        </w:rPr>
        <w:t>or about your body</w:t>
      </w:r>
      <w:r w:rsidR="00745134" w:rsidRPr="00745134">
        <w:rPr>
          <w:sz w:val="20"/>
        </w:rPr>
        <w:t xml:space="preserve">, </w:t>
      </w:r>
      <w:r w:rsidRPr="004D7435">
        <w:rPr>
          <w:sz w:val="20"/>
        </w:rPr>
        <w:t xml:space="preserve">what you will wear. </w:t>
      </w:r>
      <w:r w:rsidRPr="004D7435">
        <w:rPr>
          <w:sz w:val="20"/>
          <w:vertAlign w:val="superscript"/>
        </w:rPr>
        <w:t>23</w:t>
      </w:r>
      <w:r w:rsidRPr="004D7435">
        <w:rPr>
          <w:sz w:val="20"/>
        </w:rPr>
        <w:t xml:space="preserve"> For life is more than food</w:t>
      </w:r>
      <w:r w:rsidR="00745134" w:rsidRPr="00745134">
        <w:rPr>
          <w:sz w:val="20"/>
        </w:rPr>
        <w:t xml:space="preserve">, </w:t>
      </w:r>
      <w:r w:rsidRPr="004D7435">
        <w:rPr>
          <w:sz w:val="20"/>
        </w:rPr>
        <w:t>and the body more than cloth</w:t>
      </w:r>
      <w:r w:rsidRPr="004D7435">
        <w:rPr>
          <w:sz w:val="20"/>
        </w:rPr>
        <w:softHyphen/>
        <w:t xml:space="preserve">ing. </w:t>
      </w:r>
      <w:r w:rsidRPr="004D7435">
        <w:rPr>
          <w:sz w:val="20"/>
          <w:vertAlign w:val="superscript"/>
        </w:rPr>
        <w:t>24</w:t>
      </w:r>
      <w:r w:rsidRPr="004D7435">
        <w:rPr>
          <w:sz w:val="20"/>
        </w:rPr>
        <w:t xml:space="preserve"> Consider the ravens: they neither sow nor reap</w:t>
      </w:r>
      <w:r w:rsidR="00745134" w:rsidRPr="00745134">
        <w:rPr>
          <w:sz w:val="20"/>
        </w:rPr>
        <w:t xml:space="preserve">, </w:t>
      </w:r>
      <w:r w:rsidRPr="004D7435">
        <w:rPr>
          <w:sz w:val="20"/>
        </w:rPr>
        <w:t>they have neither store</w:t>
      </w:r>
      <w:r w:rsidRPr="004D7435">
        <w:rPr>
          <w:sz w:val="20"/>
        </w:rPr>
        <w:softHyphen/>
        <w:t>house nor barn</w:t>
      </w:r>
      <w:r w:rsidR="00745134" w:rsidRPr="00745134">
        <w:rPr>
          <w:sz w:val="20"/>
        </w:rPr>
        <w:t xml:space="preserve">, </w:t>
      </w:r>
      <w:r w:rsidRPr="004D7435">
        <w:rPr>
          <w:sz w:val="20"/>
        </w:rPr>
        <w:t xml:space="preserve">and yet God feeds them. Of how much more value are you than the birds! . . . </w:t>
      </w:r>
      <w:r w:rsidRPr="004D7435">
        <w:rPr>
          <w:sz w:val="20"/>
          <w:vertAlign w:val="superscript"/>
        </w:rPr>
        <w:t>27</w:t>
      </w:r>
      <w:r w:rsidRPr="004D7435">
        <w:rPr>
          <w:sz w:val="20"/>
        </w:rPr>
        <w:t xml:space="preserve"> Consid</w:t>
      </w:r>
      <w:r w:rsidRPr="004D7435">
        <w:rPr>
          <w:sz w:val="20"/>
        </w:rPr>
        <w:softHyphen/>
        <w:t>er the lilies</w:t>
      </w:r>
      <w:r w:rsidR="00745134" w:rsidRPr="00745134">
        <w:rPr>
          <w:sz w:val="20"/>
        </w:rPr>
        <w:t xml:space="preserve">, </w:t>
      </w:r>
      <w:r w:rsidRPr="004D7435">
        <w:rPr>
          <w:sz w:val="20"/>
        </w:rPr>
        <w:t>how they grow: they nei</w:t>
      </w:r>
      <w:r w:rsidRPr="004D7435">
        <w:rPr>
          <w:sz w:val="20"/>
        </w:rPr>
        <w:softHyphen/>
        <w:t>ther toil nor spin; yet I tell you</w:t>
      </w:r>
      <w:r w:rsidR="00745134" w:rsidRPr="00745134">
        <w:rPr>
          <w:sz w:val="20"/>
        </w:rPr>
        <w:t xml:space="preserve">, </w:t>
      </w:r>
      <w:r w:rsidRPr="004D7435">
        <w:rPr>
          <w:sz w:val="20"/>
        </w:rPr>
        <w:t xml:space="preserve">even Solomon in all his glory was not clothed like one of these. </w:t>
      </w:r>
      <w:r w:rsidRPr="004D7435">
        <w:rPr>
          <w:sz w:val="20"/>
          <w:vertAlign w:val="superscript"/>
        </w:rPr>
        <w:t>28</w:t>
      </w:r>
      <w:r w:rsidRPr="004D7435">
        <w:rPr>
          <w:sz w:val="20"/>
        </w:rPr>
        <w:t xml:space="preserve"> But if God so clothes the grass of the field</w:t>
      </w:r>
      <w:r w:rsidR="00745134" w:rsidRPr="00745134">
        <w:rPr>
          <w:sz w:val="20"/>
        </w:rPr>
        <w:t xml:space="preserve">, </w:t>
      </w:r>
      <w:r w:rsidRPr="004D7435">
        <w:rPr>
          <w:sz w:val="20"/>
        </w:rPr>
        <w:t>which is alive today and tomorrow is thrown into the oven</w:t>
      </w:r>
      <w:r w:rsidR="00745134" w:rsidRPr="00745134">
        <w:rPr>
          <w:sz w:val="20"/>
        </w:rPr>
        <w:t xml:space="preserve">, </w:t>
      </w:r>
      <w:r w:rsidRPr="004D7435">
        <w:rPr>
          <w:sz w:val="20"/>
        </w:rPr>
        <w:t xml:space="preserve">how much more will he clothe you—you of little faith! . . . </w:t>
      </w:r>
      <w:r w:rsidRPr="004D7435">
        <w:rPr>
          <w:sz w:val="20"/>
          <w:vertAlign w:val="superscript"/>
        </w:rPr>
        <w:t>32</w:t>
      </w:r>
      <w:r w:rsidRPr="004D7435">
        <w:rPr>
          <w:sz w:val="20"/>
        </w:rPr>
        <w:t xml:space="preserve"> Do not be afraid</w:t>
      </w:r>
      <w:r w:rsidR="00745134" w:rsidRPr="00745134">
        <w:rPr>
          <w:sz w:val="20"/>
        </w:rPr>
        <w:t xml:space="preserve">, </w:t>
      </w:r>
      <w:r w:rsidRPr="004D7435">
        <w:rPr>
          <w:sz w:val="20"/>
        </w:rPr>
        <w:t>little flock</w:t>
      </w:r>
      <w:r w:rsidR="00745134" w:rsidRPr="00745134">
        <w:rPr>
          <w:sz w:val="20"/>
        </w:rPr>
        <w:t xml:space="preserve">, </w:t>
      </w:r>
      <w:r w:rsidRPr="004D7435">
        <w:rPr>
          <w:sz w:val="20"/>
        </w:rPr>
        <w:t>for it is your Father’s good plea</w:t>
      </w:r>
      <w:r w:rsidRPr="004D7435">
        <w:rPr>
          <w:sz w:val="20"/>
        </w:rPr>
        <w:softHyphen/>
        <w:t>sure to give you the kingdom.”</w:t>
      </w:r>
    </w:p>
    <w:p w14:paraId="767133EB"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36</w:t>
      </w:r>
      <w:r w:rsidR="00745134" w:rsidRPr="00745134">
        <w:rPr>
          <w:sz w:val="20"/>
        </w:rPr>
        <w:t xml:space="preserve">, </w:t>
      </w:r>
      <w:r w:rsidR="00722636" w:rsidRPr="004D7435">
        <w:rPr>
          <w:sz w:val="20"/>
        </w:rPr>
        <w:t xml:space="preserve">“Do not be concerned from morning until evening and from evening until morning </w:t>
      </w:r>
      <w:r w:rsidR="00722636" w:rsidRPr="004D7435">
        <w:rPr>
          <w:sz w:val="20"/>
        </w:rPr>
        <w:lastRenderedPageBreak/>
        <w:t>about what you will wear.”</w:t>
      </w:r>
    </w:p>
    <w:p w14:paraId="6FE1A83E" w14:textId="77777777" w:rsidR="00722636" w:rsidRPr="00605C41" w:rsidRDefault="00722636" w:rsidP="001E51AF">
      <w:pPr>
        <w:pStyle w:val="ListParagraph"/>
        <w:numPr>
          <w:ilvl w:val="1"/>
          <w:numId w:val="36"/>
        </w:numPr>
        <w:contextualSpacing/>
      </w:pPr>
      <w:r w:rsidRPr="00605C41">
        <w:t>“</w:t>
      </w:r>
      <w:r>
        <w:t>. . .</w:t>
      </w:r>
      <w:r w:rsidRPr="00605C41">
        <w:t xml:space="preserve"> the argument based on illustrations from nature</w:t>
      </w:r>
      <w:r w:rsidR="00745134" w:rsidRPr="00745134">
        <w:t xml:space="preserve">, </w:t>
      </w:r>
      <w:r w:rsidRPr="00605C41">
        <w:t>as well as the unmistak</w:t>
      </w:r>
      <w:r w:rsidRPr="00605C41">
        <w:softHyphen/>
        <w:t>ably wisdom utterance in v. 34</w:t>
      </w:r>
      <w:r w:rsidR="00745134" w:rsidRPr="00745134">
        <w:t xml:space="preserve">, </w:t>
      </w:r>
      <w:r w:rsidRPr="00605C41">
        <w:t>shows that the didactic poem about anxiety is “wisdom” doctrine. The counterpart is in Prov. 6:6-8</w:t>
      </w:r>
      <w:r w:rsidR="00745134" w:rsidRPr="00745134">
        <w:t xml:space="preserve">, </w:t>
      </w:r>
      <w:r w:rsidRPr="00605C41">
        <w:t xml:space="preserve">where the ant is the very model of industry.” (Windisch </w:t>
      </w:r>
      <w:r w:rsidRPr="004D7435">
        <w:rPr>
          <w:i/>
          <w:iCs/>
        </w:rPr>
        <w:t>Meaning</w:t>
      </w:r>
      <w:r w:rsidRPr="00605C41">
        <w:t xml:space="preserve"> 4)</w:t>
      </w:r>
    </w:p>
    <w:p w14:paraId="3F0045B0" w14:textId="77777777" w:rsidR="00722636" w:rsidRPr="00605C41" w:rsidRDefault="00722636" w:rsidP="001E51AF">
      <w:pPr>
        <w:pStyle w:val="ListParagraph"/>
        <w:numPr>
          <w:ilvl w:val="1"/>
          <w:numId w:val="36"/>
        </w:numPr>
        <w:contextualSpacing/>
      </w:pPr>
      <w:r w:rsidRPr="00605C41">
        <w:t>In Matt 6:25-34</w:t>
      </w:r>
      <w:r w:rsidR="00745134" w:rsidRPr="00745134">
        <w:t xml:space="preserve">, </w:t>
      </w:r>
      <w:r w:rsidRPr="00605C41">
        <w:t>“the argument based on illustrations from nature</w:t>
      </w:r>
      <w:r w:rsidR="00745134" w:rsidRPr="00745134">
        <w:t xml:space="preserve">, </w:t>
      </w:r>
      <w:r w:rsidRPr="00605C41">
        <w:t>as well as the unmistakably wisdom utterance in v. 34</w:t>
      </w:r>
      <w:r w:rsidR="00745134" w:rsidRPr="00745134">
        <w:t xml:space="preserve">, </w:t>
      </w:r>
      <w:r w:rsidRPr="00605C41">
        <w:t>shows that the didactic poem about anxiety is “wisdom” doctrine. The counterpart is in Prov. 6:6-8</w:t>
      </w:r>
      <w:r w:rsidR="00745134" w:rsidRPr="00745134">
        <w:t xml:space="preserve">, </w:t>
      </w:r>
      <w:r w:rsidRPr="00605C41">
        <w:t xml:space="preserve">where the ant is the very model of industry.” (Windisch </w:t>
      </w:r>
      <w:r w:rsidRPr="004D7435">
        <w:rPr>
          <w:i/>
        </w:rPr>
        <w:t>Meaning</w:t>
      </w:r>
      <w:r w:rsidRPr="00605C41">
        <w:t xml:space="preserve"> 4)</w:t>
      </w:r>
    </w:p>
    <w:p w14:paraId="087E51D3" w14:textId="77777777" w:rsidR="00722636" w:rsidRPr="00605C41" w:rsidRDefault="00722636" w:rsidP="001E51AF">
      <w:pPr>
        <w:pStyle w:val="ListParagraph"/>
        <w:numPr>
          <w:ilvl w:val="1"/>
          <w:numId w:val="36"/>
        </w:numPr>
        <w:contextualSpacing/>
      </w:pPr>
      <w:r w:rsidRPr="00605C41">
        <w:t>Prov 6:6-8</w:t>
      </w:r>
      <w:r w:rsidR="00745134" w:rsidRPr="00745134">
        <w:t xml:space="preserve">, </w:t>
      </w:r>
      <w:r w:rsidRPr="00605C41">
        <w:t>“</w:t>
      </w:r>
      <w:r w:rsidRPr="004D7435">
        <w:rPr>
          <w:szCs w:val="20"/>
          <w:lang w:bidi="he-IL"/>
        </w:rPr>
        <w:t>Go to the ant</w:t>
      </w:r>
      <w:r w:rsidR="00745134" w:rsidRPr="00745134">
        <w:rPr>
          <w:szCs w:val="20"/>
          <w:lang w:bidi="he-IL"/>
        </w:rPr>
        <w:t xml:space="preserve">, </w:t>
      </w:r>
      <w:r w:rsidRPr="004D7435">
        <w:rPr>
          <w:szCs w:val="20"/>
          <w:lang w:bidi="he-IL"/>
        </w:rPr>
        <w:t>you lazybones; consider its ways</w:t>
      </w:r>
      <w:r w:rsidR="00745134" w:rsidRPr="00745134">
        <w:rPr>
          <w:szCs w:val="20"/>
          <w:lang w:bidi="he-IL"/>
        </w:rPr>
        <w:t xml:space="preserve">, </w:t>
      </w:r>
      <w:r w:rsidRPr="004D7435">
        <w:rPr>
          <w:szCs w:val="20"/>
          <w:lang w:bidi="he-IL"/>
        </w:rPr>
        <w:t xml:space="preserve">and be wise. </w:t>
      </w:r>
      <w:r w:rsidRPr="004D7435">
        <w:rPr>
          <w:szCs w:val="20"/>
          <w:vertAlign w:val="superscript"/>
          <w:lang w:bidi="he-IL"/>
        </w:rPr>
        <w:t>7</w:t>
      </w:r>
      <w:r w:rsidRPr="004D7435">
        <w:rPr>
          <w:szCs w:val="20"/>
          <w:lang w:bidi="he-IL"/>
        </w:rPr>
        <w:t xml:space="preserve"> Without having any chief or officer or ruler</w:t>
      </w:r>
      <w:r w:rsidR="00745134" w:rsidRPr="00745134">
        <w:rPr>
          <w:szCs w:val="20"/>
          <w:lang w:bidi="he-IL"/>
        </w:rPr>
        <w:t xml:space="preserve">, </w:t>
      </w:r>
      <w:r w:rsidRPr="004D7435">
        <w:rPr>
          <w:szCs w:val="20"/>
          <w:vertAlign w:val="superscript"/>
          <w:lang w:bidi="he-IL"/>
        </w:rPr>
        <w:t>8</w:t>
      </w:r>
      <w:r w:rsidRPr="004D7435">
        <w:rPr>
          <w:szCs w:val="20"/>
          <w:lang w:bidi="he-IL"/>
        </w:rPr>
        <w:t xml:space="preserve"> it prepares its food in summer</w:t>
      </w:r>
      <w:r w:rsidR="00745134" w:rsidRPr="00745134">
        <w:rPr>
          <w:szCs w:val="20"/>
          <w:lang w:bidi="he-IL"/>
        </w:rPr>
        <w:t xml:space="preserve">, </w:t>
      </w:r>
      <w:r w:rsidRPr="004D7435">
        <w:rPr>
          <w:szCs w:val="20"/>
          <w:lang w:bidi="he-IL"/>
        </w:rPr>
        <w:t>and gathers its sustenance in harvest.”</w:t>
      </w:r>
    </w:p>
    <w:p w14:paraId="7115B9CE" w14:textId="77777777" w:rsidR="00722636" w:rsidRPr="00605C41" w:rsidRDefault="00722636" w:rsidP="00722636"/>
    <w:p w14:paraId="69860FD7" w14:textId="77777777" w:rsidR="00722636" w:rsidRPr="00605C41" w:rsidRDefault="00722636" w:rsidP="001E51AF">
      <w:pPr>
        <w:pStyle w:val="ListParagraph"/>
        <w:numPr>
          <w:ilvl w:val="0"/>
          <w:numId w:val="36"/>
        </w:numPr>
        <w:contextualSpacing/>
      </w:pPr>
      <w:r w:rsidRPr="004D7435">
        <w:rPr>
          <w:b/>
          <w:bCs/>
        </w:rPr>
        <w:t>even sinners love</w:t>
      </w:r>
      <w:r w:rsidRPr="004D7435">
        <w:rPr>
          <w:bCs/>
        </w:rPr>
        <w:t xml:space="preserve"> (</w:t>
      </w:r>
      <w:r w:rsidRPr="00605C41">
        <w:t>Matt 5:45-47; Luke 6:32-35) (&gt; Q)</w:t>
      </w:r>
    </w:p>
    <w:p w14:paraId="571A9C9F" w14:textId="77777777" w:rsidR="00722636" w:rsidRPr="004D7435" w:rsidRDefault="00722636" w:rsidP="001E51AF">
      <w:pPr>
        <w:pStyle w:val="ListParagraph"/>
        <w:numPr>
          <w:ilvl w:val="1"/>
          <w:numId w:val="36"/>
        </w:numPr>
        <w:contextualSpacing/>
        <w:rPr>
          <w:sz w:val="20"/>
        </w:rPr>
      </w:pPr>
      <w:r w:rsidRPr="004D7435">
        <w:rPr>
          <w:sz w:val="20"/>
        </w:rPr>
        <w:t>Matt 5:45-47</w:t>
      </w:r>
      <w:r w:rsidR="00745134" w:rsidRPr="00745134">
        <w:rPr>
          <w:sz w:val="20"/>
        </w:rPr>
        <w:t xml:space="preserve">, </w:t>
      </w:r>
      <w:r w:rsidRPr="004D7435">
        <w:rPr>
          <w:sz w:val="20"/>
        </w:rPr>
        <w:t>“. . . so that you may be children of your Father in heav</w:t>
      </w:r>
      <w:r w:rsidRPr="004D7435">
        <w:rPr>
          <w:sz w:val="20"/>
        </w:rPr>
        <w:softHyphen/>
        <w:t>en; for he makes his sun rise on the evil and on the good</w:t>
      </w:r>
      <w:r w:rsidR="00745134" w:rsidRPr="00745134">
        <w:rPr>
          <w:sz w:val="20"/>
        </w:rPr>
        <w:t xml:space="preserve">, </w:t>
      </w:r>
      <w:r w:rsidRPr="004D7435">
        <w:rPr>
          <w:sz w:val="20"/>
        </w:rPr>
        <w:t>and sends rain on the righ</w:t>
      </w:r>
      <w:r w:rsidRPr="004D7435">
        <w:rPr>
          <w:sz w:val="20"/>
        </w:rPr>
        <w:softHyphen/>
        <w:t xml:space="preserve">teous and on the unrighteous. </w:t>
      </w:r>
      <w:r w:rsidRPr="004D7435">
        <w:rPr>
          <w:sz w:val="20"/>
          <w:vertAlign w:val="superscript"/>
        </w:rPr>
        <w:t>46</w:t>
      </w:r>
      <w:r w:rsidRPr="004D7435">
        <w:rPr>
          <w:sz w:val="20"/>
        </w:rPr>
        <w:t xml:space="preserve"> For if you love those who love you</w:t>
      </w:r>
      <w:r w:rsidR="00745134" w:rsidRPr="00745134">
        <w:rPr>
          <w:sz w:val="20"/>
        </w:rPr>
        <w:t xml:space="preserve">, </w:t>
      </w:r>
      <w:r w:rsidRPr="004D7435">
        <w:rPr>
          <w:sz w:val="20"/>
        </w:rPr>
        <w:t>what reward do you have? Do not even the tax col</w:t>
      </w:r>
      <w:r w:rsidRPr="004D7435">
        <w:rPr>
          <w:sz w:val="20"/>
        </w:rPr>
        <w:softHyphen/>
        <w:t xml:space="preserve">lectors do the same? </w:t>
      </w:r>
      <w:r w:rsidRPr="004D7435">
        <w:rPr>
          <w:sz w:val="20"/>
          <w:vertAlign w:val="superscript"/>
        </w:rPr>
        <w:t>47</w:t>
      </w:r>
      <w:r w:rsidRPr="004D7435">
        <w:rPr>
          <w:sz w:val="20"/>
        </w:rPr>
        <w:t xml:space="preserve"> And if you greet only your brothers and sis</w:t>
      </w:r>
      <w:r w:rsidRPr="004D7435">
        <w:rPr>
          <w:sz w:val="20"/>
        </w:rPr>
        <w:softHyphen/>
        <w:t>ters</w:t>
      </w:r>
      <w:r w:rsidR="00745134" w:rsidRPr="00745134">
        <w:rPr>
          <w:sz w:val="20"/>
        </w:rPr>
        <w:t xml:space="preserve">, </w:t>
      </w:r>
      <w:r w:rsidRPr="004D7435">
        <w:rPr>
          <w:sz w:val="20"/>
        </w:rPr>
        <w:t>what more are you doing than others? Do not even the Gentiles do the same?”</w:t>
      </w:r>
    </w:p>
    <w:p w14:paraId="32F760B8" w14:textId="77777777" w:rsidR="00722636" w:rsidRPr="004D7435" w:rsidRDefault="00722636" w:rsidP="001E51AF">
      <w:pPr>
        <w:pStyle w:val="ListParagraph"/>
        <w:numPr>
          <w:ilvl w:val="1"/>
          <w:numId w:val="36"/>
        </w:numPr>
        <w:contextualSpacing/>
        <w:rPr>
          <w:sz w:val="20"/>
        </w:rPr>
      </w:pPr>
      <w:r w:rsidRPr="004D7435">
        <w:rPr>
          <w:sz w:val="20"/>
        </w:rPr>
        <w:t>Luke 6:32-35</w:t>
      </w:r>
      <w:r w:rsidR="00745134" w:rsidRPr="00745134">
        <w:rPr>
          <w:sz w:val="20"/>
        </w:rPr>
        <w:t xml:space="preserve">, </w:t>
      </w:r>
      <w:r w:rsidRPr="004D7435">
        <w:rPr>
          <w:sz w:val="20"/>
        </w:rPr>
        <w:t>“If you love those who love you</w:t>
      </w:r>
      <w:r w:rsidR="00745134" w:rsidRPr="00745134">
        <w:rPr>
          <w:sz w:val="20"/>
        </w:rPr>
        <w:t xml:space="preserve">, </w:t>
      </w:r>
      <w:r w:rsidRPr="004D7435">
        <w:rPr>
          <w:sz w:val="20"/>
        </w:rPr>
        <w:t xml:space="preserve">what credit is that to you? For even sinners love those who love them. </w:t>
      </w:r>
      <w:r w:rsidRPr="004D7435">
        <w:rPr>
          <w:sz w:val="20"/>
          <w:vertAlign w:val="superscript"/>
        </w:rPr>
        <w:t>33</w:t>
      </w:r>
      <w:r w:rsidRPr="004D7435">
        <w:rPr>
          <w:sz w:val="20"/>
        </w:rPr>
        <w:t xml:space="preserve"> If you do good to those who do good to you</w:t>
      </w:r>
      <w:r w:rsidR="00745134" w:rsidRPr="00745134">
        <w:rPr>
          <w:sz w:val="20"/>
        </w:rPr>
        <w:t xml:space="preserve">, </w:t>
      </w:r>
      <w:r w:rsidRPr="004D7435">
        <w:rPr>
          <w:sz w:val="20"/>
        </w:rPr>
        <w:t xml:space="preserve">what credit is that to you? For even sinners do the same. </w:t>
      </w:r>
      <w:r w:rsidRPr="004D7435">
        <w:rPr>
          <w:sz w:val="20"/>
          <w:vertAlign w:val="superscript"/>
        </w:rPr>
        <w:t>34</w:t>
      </w:r>
      <w:r w:rsidRPr="004D7435">
        <w:rPr>
          <w:sz w:val="20"/>
        </w:rPr>
        <w:t xml:space="preserve"> If you lend to those from whom you hope to receive</w:t>
      </w:r>
      <w:r w:rsidR="00745134" w:rsidRPr="00745134">
        <w:rPr>
          <w:sz w:val="20"/>
        </w:rPr>
        <w:t xml:space="preserve">, </w:t>
      </w:r>
      <w:r w:rsidRPr="004D7435">
        <w:rPr>
          <w:sz w:val="20"/>
        </w:rPr>
        <w:t>what credit is that to you? Even sinners lend to sin</w:t>
      </w:r>
      <w:r w:rsidRPr="004D7435">
        <w:rPr>
          <w:sz w:val="20"/>
        </w:rPr>
        <w:softHyphen/>
        <w:t>ners</w:t>
      </w:r>
      <w:r w:rsidR="00745134" w:rsidRPr="00745134">
        <w:rPr>
          <w:sz w:val="20"/>
        </w:rPr>
        <w:t xml:space="preserve">, </w:t>
      </w:r>
      <w:r w:rsidRPr="004D7435">
        <w:rPr>
          <w:sz w:val="20"/>
        </w:rPr>
        <w:t xml:space="preserve">to receive as much again. </w:t>
      </w:r>
      <w:r w:rsidRPr="004D7435">
        <w:rPr>
          <w:sz w:val="20"/>
          <w:vertAlign w:val="superscript"/>
        </w:rPr>
        <w:t>35</w:t>
      </w:r>
      <w:r w:rsidRPr="004D7435">
        <w:rPr>
          <w:sz w:val="20"/>
        </w:rPr>
        <w:t xml:space="preserve"> But love your enemies</w:t>
      </w:r>
      <w:r w:rsidR="00745134" w:rsidRPr="00745134">
        <w:rPr>
          <w:sz w:val="20"/>
        </w:rPr>
        <w:t xml:space="preserve">, </w:t>
      </w:r>
      <w:r w:rsidRPr="004D7435">
        <w:rPr>
          <w:sz w:val="20"/>
        </w:rPr>
        <w:t>do good</w:t>
      </w:r>
      <w:r w:rsidR="00745134" w:rsidRPr="00745134">
        <w:rPr>
          <w:sz w:val="20"/>
        </w:rPr>
        <w:t xml:space="preserve">, </w:t>
      </w:r>
      <w:r w:rsidRPr="004D7435">
        <w:rPr>
          <w:sz w:val="20"/>
        </w:rPr>
        <w:t>and lend</w:t>
      </w:r>
      <w:r w:rsidR="00745134" w:rsidRPr="00745134">
        <w:rPr>
          <w:sz w:val="20"/>
        </w:rPr>
        <w:t xml:space="preserve">, </w:t>
      </w:r>
      <w:r w:rsidRPr="004D7435">
        <w:rPr>
          <w:sz w:val="20"/>
        </w:rPr>
        <w:t>ex</w:t>
      </w:r>
      <w:r w:rsidRPr="004D7435">
        <w:rPr>
          <w:sz w:val="20"/>
        </w:rPr>
        <w:softHyphen/>
        <w:t>pecting nothing in return. Your reward will be great</w:t>
      </w:r>
      <w:r w:rsidR="00745134" w:rsidRPr="00745134">
        <w:rPr>
          <w:sz w:val="20"/>
        </w:rPr>
        <w:t xml:space="preserve">, </w:t>
      </w:r>
      <w:r w:rsidRPr="004D7435">
        <w:rPr>
          <w:sz w:val="20"/>
        </w:rPr>
        <w:t>and you will be children of the Most High; for he is kind to the ungrate</w:t>
      </w:r>
      <w:r w:rsidRPr="004D7435">
        <w:rPr>
          <w:sz w:val="20"/>
        </w:rPr>
        <w:softHyphen/>
        <w:t>ful and the wicked.”</w:t>
      </w:r>
    </w:p>
    <w:p w14:paraId="57464E55" w14:textId="77777777" w:rsidR="00722636" w:rsidRPr="00605C41" w:rsidRDefault="00722636" w:rsidP="00722636"/>
    <w:p w14:paraId="3F37E467" w14:textId="77777777" w:rsidR="00722636" w:rsidRPr="00605C41" w:rsidRDefault="00722636" w:rsidP="001E51AF">
      <w:pPr>
        <w:pStyle w:val="ListParagraph"/>
        <w:numPr>
          <w:ilvl w:val="0"/>
          <w:numId w:val="36"/>
        </w:numPr>
        <w:contextualSpacing/>
      </w:pPr>
      <w:r w:rsidRPr="004D7435">
        <w:rPr>
          <w:b/>
          <w:bCs/>
        </w:rPr>
        <w:t>first will be last</w:t>
      </w:r>
      <w:r w:rsidRPr="004D7435">
        <w:rPr>
          <w:bCs/>
        </w:rPr>
        <w:t xml:space="preserve"> (</w:t>
      </w:r>
      <w:r w:rsidRPr="00605C41">
        <w:t xml:space="preserve">Matt 19:30; 20:16; Mark 10:31; Luke 13:30; </w:t>
      </w:r>
      <w:r w:rsidR="002E1996">
        <w:rPr>
          <w:i/>
          <w:iCs/>
          <w:szCs w:val="20"/>
        </w:rPr>
        <w:t>Gospel of Thomas</w:t>
      </w:r>
      <w:r w:rsidRPr="00605C41">
        <w:t xml:space="preserve"> 4) (&gt; Mark)</w:t>
      </w:r>
    </w:p>
    <w:p w14:paraId="5E420EDF" w14:textId="77777777" w:rsidR="00722636" w:rsidRPr="004D7435" w:rsidRDefault="00722636" w:rsidP="001E51AF">
      <w:pPr>
        <w:pStyle w:val="ListParagraph"/>
        <w:numPr>
          <w:ilvl w:val="1"/>
          <w:numId w:val="36"/>
        </w:numPr>
        <w:contextualSpacing/>
        <w:rPr>
          <w:sz w:val="20"/>
        </w:rPr>
      </w:pPr>
      <w:r w:rsidRPr="004D7435">
        <w:rPr>
          <w:sz w:val="20"/>
        </w:rPr>
        <w:t>Matt 19:30</w:t>
      </w:r>
      <w:r w:rsidR="00745134" w:rsidRPr="00745134">
        <w:rPr>
          <w:sz w:val="20"/>
        </w:rPr>
        <w:t xml:space="preserve">, </w:t>
      </w:r>
      <w:r w:rsidRPr="004D7435">
        <w:rPr>
          <w:sz w:val="20"/>
        </w:rPr>
        <w:t>“But many who are first will be last</w:t>
      </w:r>
      <w:r w:rsidR="00745134" w:rsidRPr="00745134">
        <w:rPr>
          <w:sz w:val="20"/>
        </w:rPr>
        <w:t xml:space="preserve">, </w:t>
      </w:r>
      <w:r w:rsidRPr="004D7435">
        <w:rPr>
          <w:sz w:val="20"/>
        </w:rPr>
        <w:t>and the last will be first.”</w:t>
      </w:r>
    </w:p>
    <w:p w14:paraId="2741577B" w14:textId="77777777" w:rsidR="00722636" w:rsidRPr="004D7435" w:rsidRDefault="00722636" w:rsidP="001E51AF">
      <w:pPr>
        <w:pStyle w:val="ListParagraph"/>
        <w:numPr>
          <w:ilvl w:val="1"/>
          <w:numId w:val="36"/>
        </w:numPr>
        <w:contextualSpacing/>
        <w:rPr>
          <w:sz w:val="20"/>
        </w:rPr>
      </w:pPr>
      <w:r w:rsidRPr="004D7435">
        <w:rPr>
          <w:sz w:val="20"/>
        </w:rPr>
        <w:t>Mark 10:31</w:t>
      </w:r>
      <w:r w:rsidR="00745134" w:rsidRPr="00745134">
        <w:rPr>
          <w:sz w:val="20"/>
        </w:rPr>
        <w:t xml:space="preserve">, </w:t>
      </w:r>
      <w:r w:rsidRPr="004D7435">
        <w:rPr>
          <w:sz w:val="20"/>
        </w:rPr>
        <w:t>“But many who are first will be last</w:t>
      </w:r>
      <w:r w:rsidR="00745134" w:rsidRPr="00745134">
        <w:rPr>
          <w:sz w:val="20"/>
        </w:rPr>
        <w:t xml:space="preserve">, </w:t>
      </w:r>
      <w:r w:rsidRPr="004D7435">
        <w:rPr>
          <w:sz w:val="20"/>
        </w:rPr>
        <w:t>and the last will be first.”</w:t>
      </w:r>
    </w:p>
    <w:p w14:paraId="10C5D4B1" w14:textId="77777777" w:rsidR="00722636" w:rsidRPr="004D7435" w:rsidRDefault="00722636" w:rsidP="001E51AF">
      <w:pPr>
        <w:pStyle w:val="ListParagraph"/>
        <w:numPr>
          <w:ilvl w:val="1"/>
          <w:numId w:val="36"/>
        </w:numPr>
        <w:contextualSpacing/>
        <w:rPr>
          <w:sz w:val="20"/>
        </w:rPr>
      </w:pPr>
      <w:r w:rsidRPr="004D7435">
        <w:rPr>
          <w:sz w:val="20"/>
        </w:rPr>
        <w:t>Matt 20:16</w:t>
      </w:r>
      <w:r w:rsidR="00745134" w:rsidRPr="00745134">
        <w:rPr>
          <w:sz w:val="20"/>
        </w:rPr>
        <w:t xml:space="preserve">, </w:t>
      </w:r>
      <w:r w:rsidRPr="004D7435">
        <w:rPr>
          <w:sz w:val="20"/>
        </w:rPr>
        <w:t>“So the last will be first</w:t>
      </w:r>
      <w:r w:rsidR="00745134" w:rsidRPr="00745134">
        <w:rPr>
          <w:sz w:val="20"/>
        </w:rPr>
        <w:t xml:space="preserve">, </w:t>
      </w:r>
      <w:r w:rsidRPr="004D7435">
        <w:rPr>
          <w:sz w:val="20"/>
        </w:rPr>
        <w:t>and the first will be last.”</w:t>
      </w:r>
    </w:p>
    <w:p w14:paraId="107D36F6" w14:textId="77777777" w:rsidR="00722636" w:rsidRPr="004D7435" w:rsidRDefault="00722636" w:rsidP="001E51AF">
      <w:pPr>
        <w:pStyle w:val="ListParagraph"/>
        <w:numPr>
          <w:ilvl w:val="1"/>
          <w:numId w:val="36"/>
        </w:numPr>
        <w:contextualSpacing/>
        <w:rPr>
          <w:sz w:val="20"/>
        </w:rPr>
      </w:pPr>
      <w:r w:rsidRPr="004D7435">
        <w:rPr>
          <w:sz w:val="20"/>
        </w:rPr>
        <w:t>Luke 13:30</w:t>
      </w:r>
      <w:r w:rsidR="00745134" w:rsidRPr="00745134">
        <w:rPr>
          <w:sz w:val="20"/>
        </w:rPr>
        <w:t xml:space="preserve">, </w:t>
      </w:r>
      <w:r w:rsidRPr="004D7435">
        <w:rPr>
          <w:sz w:val="20"/>
        </w:rPr>
        <w:t>“Indeed</w:t>
      </w:r>
      <w:r w:rsidR="00745134" w:rsidRPr="00745134">
        <w:rPr>
          <w:sz w:val="20"/>
        </w:rPr>
        <w:t xml:space="preserve">, </w:t>
      </w:r>
      <w:r w:rsidRPr="004D7435">
        <w:rPr>
          <w:sz w:val="20"/>
        </w:rPr>
        <w:t>some are last who will be first</w:t>
      </w:r>
      <w:r w:rsidR="00745134" w:rsidRPr="00745134">
        <w:rPr>
          <w:sz w:val="20"/>
        </w:rPr>
        <w:t xml:space="preserve">, </w:t>
      </w:r>
      <w:r w:rsidRPr="004D7435">
        <w:rPr>
          <w:sz w:val="20"/>
        </w:rPr>
        <w:t>and some are first who will be last.”</w:t>
      </w:r>
    </w:p>
    <w:p w14:paraId="2EB238BC"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4b</w:t>
      </w:r>
      <w:r w:rsidR="00745134" w:rsidRPr="00745134">
        <w:rPr>
          <w:sz w:val="20"/>
        </w:rPr>
        <w:t xml:space="preserve">, </w:t>
      </w:r>
      <w:r w:rsidR="00722636" w:rsidRPr="004D7435">
        <w:rPr>
          <w:sz w:val="20"/>
        </w:rPr>
        <w:t>“For many who are first will become last</w:t>
      </w:r>
      <w:r w:rsidR="00745134" w:rsidRPr="00745134">
        <w:rPr>
          <w:sz w:val="20"/>
        </w:rPr>
        <w:t xml:space="preserve">, </w:t>
      </w:r>
      <w:r w:rsidR="00722636" w:rsidRPr="004D7435">
        <w:rPr>
          <w:sz w:val="20"/>
        </w:rPr>
        <w:t>and they will be</w:t>
      </w:r>
      <w:r w:rsidR="00722636" w:rsidRPr="004D7435">
        <w:rPr>
          <w:sz w:val="20"/>
        </w:rPr>
        <w:softHyphen/>
        <w:t>come one and the same.”</w:t>
      </w:r>
    </w:p>
    <w:p w14:paraId="06375513" w14:textId="77777777" w:rsidR="00722636" w:rsidRPr="00605C41" w:rsidRDefault="00722636" w:rsidP="00722636"/>
    <w:p w14:paraId="13C7660A" w14:textId="77777777" w:rsidR="00722636" w:rsidRPr="00605C41" w:rsidRDefault="00722636" w:rsidP="001E51AF">
      <w:pPr>
        <w:pStyle w:val="ListParagraph"/>
        <w:numPr>
          <w:ilvl w:val="0"/>
          <w:numId w:val="36"/>
        </w:numPr>
        <w:contextualSpacing/>
      </w:pPr>
      <w:r w:rsidRPr="004D7435">
        <w:rPr>
          <w:b/>
          <w:bCs/>
        </w:rPr>
        <w:t>for or against me</w:t>
      </w:r>
      <w:r w:rsidRPr="004D7435">
        <w:rPr>
          <w:bCs/>
        </w:rPr>
        <w:t xml:space="preserve"> (</w:t>
      </w:r>
      <w:r w:rsidRPr="00605C41">
        <w:t>Matt 12:30; Mark 9:40; Luke 9:50; 11:23; P. Oxy. 1224</w:t>
      </w:r>
      <w:r w:rsidRPr="004D7435">
        <w:rPr>
          <w:bCs/>
        </w:rPr>
        <w:t>) (&gt; Q</w:t>
      </w:r>
      <w:r w:rsidR="00745134" w:rsidRPr="00745134">
        <w:rPr>
          <w:bCs/>
        </w:rPr>
        <w:t xml:space="preserve">, </w:t>
      </w:r>
      <w:r w:rsidRPr="004D7435">
        <w:rPr>
          <w:bCs/>
        </w:rPr>
        <w:t>Mark)</w:t>
      </w:r>
    </w:p>
    <w:p w14:paraId="63A24095" w14:textId="77777777" w:rsidR="00722636" w:rsidRPr="004D7435" w:rsidRDefault="00722636" w:rsidP="001E51AF">
      <w:pPr>
        <w:pStyle w:val="ListParagraph"/>
        <w:numPr>
          <w:ilvl w:val="1"/>
          <w:numId w:val="36"/>
        </w:numPr>
        <w:contextualSpacing/>
        <w:rPr>
          <w:sz w:val="20"/>
        </w:rPr>
      </w:pPr>
      <w:r w:rsidRPr="004D7435">
        <w:rPr>
          <w:sz w:val="20"/>
        </w:rPr>
        <w:t>Matt 12:30</w:t>
      </w:r>
      <w:r w:rsidR="00745134" w:rsidRPr="00745134">
        <w:rPr>
          <w:sz w:val="20"/>
        </w:rPr>
        <w:t xml:space="preserve">, </w:t>
      </w:r>
      <w:r w:rsidRPr="004D7435">
        <w:rPr>
          <w:sz w:val="20"/>
        </w:rPr>
        <w:t>“Whoever is not with me is against me</w:t>
      </w:r>
      <w:r w:rsidR="00745134" w:rsidRPr="00745134">
        <w:rPr>
          <w:sz w:val="20"/>
        </w:rPr>
        <w:t xml:space="preserve">, </w:t>
      </w:r>
      <w:r w:rsidRPr="004D7435">
        <w:rPr>
          <w:sz w:val="20"/>
        </w:rPr>
        <w:t>and whoev</w:t>
      </w:r>
      <w:r w:rsidRPr="004D7435">
        <w:rPr>
          <w:sz w:val="20"/>
        </w:rPr>
        <w:softHyphen/>
        <w:t>er does not gather with me scatters.” (&gt; Q)</w:t>
      </w:r>
    </w:p>
    <w:p w14:paraId="629481BF" w14:textId="77777777" w:rsidR="00722636" w:rsidRPr="004D7435" w:rsidRDefault="00722636" w:rsidP="001E51AF">
      <w:pPr>
        <w:pStyle w:val="ListParagraph"/>
        <w:numPr>
          <w:ilvl w:val="1"/>
          <w:numId w:val="36"/>
        </w:numPr>
        <w:contextualSpacing/>
        <w:rPr>
          <w:sz w:val="20"/>
        </w:rPr>
      </w:pPr>
      <w:r w:rsidRPr="004D7435">
        <w:rPr>
          <w:sz w:val="20"/>
        </w:rPr>
        <w:t>Mark 9:40</w:t>
      </w:r>
      <w:r w:rsidR="00745134" w:rsidRPr="00745134">
        <w:rPr>
          <w:sz w:val="20"/>
        </w:rPr>
        <w:t xml:space="preserve">, </w:t>
      </w:r>
      <w:r w:rsidRPr="004D7435">
        <w:rPr>
          <w:sz w:val="20"/>
        </w:rPr>
        <w:t>“Whoever is not against us is for us.” (&gt; Mark)</w:t>
      </w:r>
    </w:p>
    <w:p w14:paraId="7642729F" w14:textId="77777777" w:rsidR="00722636" w:rsidRPr="004D7435" w:rsidRDefault="00722636" w:rsidP="001E51AF">
      <w:pPr>
        <w:pStyle w:val="ListParagraph"/>
        <w:numPr>
          <w:ilvl w:val="1"/>
          <w:numId w:val="36"/>
        </w:numPr>
        <w:contextualSpacing/>
        <w:rPr>
          <w:sz w:val="20"/>
        </w:rPr>
      </w:pPr>
      <w:r w:rsidRPr="004D7435">
        <w:rPr>
          <w:sz w:val="20"/>
        </w:rPr>
        <w:t>Luke 9:50b</w:t>
      </w:r>
      <w:r w:rsidR="00745134" w:rsidRPr="00745134">
        <w:rPr>
          <w:sz w:val="20"/>
        </w:rPr>
        <w:t xml:space="preserve">, </w:t>
      </w:r>
      <w:r w:rsidRPr="004D7435">
        <w:rPr>
          <w:sz w:val="20"/>
        </w:rPr>
        <w:t>“. . . for whoev</w:t>
      </w:r>
      <w:r w:rsidRPr="004D7435">
        <w:rPr>
          <w:sz w:val="20"/>
        </w:rPr>
        <w:softHyphen/>
        <w:t>er is not against you is for you.” (&gt; Mark)</w:t>
      </w:r>
    </w:p>
    <w:p w14:paraId="6E342FBA" w14:textId="77777777" w:rsidR="00722636" w:rsidRPr="004D7435" w:rsidRDefault="00722636" w:rsidP="001E51AF">
      <w:pPr>
        <w:pStyle w:val="ListParagraph"/>
        <w:numPr>
          <w:ilvl w:val="1"/>
          <w:numId w:val="36"/>
        </w:numPr>
        <w:contextualSpacing/>
        <w:rPr>
          <w:sz w:val="20"/>
        </w:rPr>
      </w:pPr>
      <w:r w:rsidRPr="004D7435">
        <w:rPr>
          <w:sz w:val="20"/>
        </w:rPr>
        <w:t>Luke 11:23</w:t>
      </w:r>
      <w:r w:rsidR="00745134" w:rsidRPr="00745134">
        <w:rPr>
          <w:sz w:val="20"/>
        </w:rPr>
        <w:t xml:space="preserve">, </w:t>
      </w:r>
      <w:r w:rsidRPr="004D7435">
        <w:rPr>
          <w:sz w:val="20"/>
        </w:rPr>
        <w:t>“Whoever is not with me is against me</w:t>
      </w:r>
      <w:r w:rsidR="00745134" w:rsidRPr="00745134">
        <w:rPr>
          <w:sz w:val="20"/>
        </w:rPr>
        <w:t xml:space="preserve">, </w:t>
      </w:r>
      <w:r w:rsidRPr="004D7435">
        <w:rPr>
          <w:sz w:val="20"/>
        </w:rPr>
        <w:t>and whoever does not gather with me scatters.” (&gt; Q)</w:t>
      </w:r>
    </w:p>
    <w:p w14:paraId="6317D70C" w14:textId="77777777" w:rsidR="00722636" w:rsidRPr="004D7435" w:rsidRDefault="00722636" w:rsidP="001E51AF">
      <w:pPr>
        <w:pStyle w:val="ListParagraph"/>
        <w:numPr>
          <w:ilvl w:val="1"/>
          <w:numId w:val="36"/>
        </w:numPr>
        <w:contextualSpacing/>
        <w:rPr>
          <w:sz w:val="20"/>
        </w:rPr>
      </w:pPr>
      <w:r w:rsidRPr="004D7435">
        <w:rPr>
          <w:sz w:val="20"/>
        </w:rPr>
        <w:t>P. Oxy. 1224</w:t>
      </w:r>
      <w:r w:rsidR="00745134" w:rsidRPr="00745134">
        <w:rPr>
          <w:sz w:val="20"/>
        </w:rPr>
        <w:t xml:space="preserve">, </w:t>
      </w:r>
      <w:r w:rsidRPr="004D7435">
        <w:rPr>
          <w:sz w:val="20"/>
        </w:rPr>
        <w:t>“And pray for your enemies. For he who is not [against you] is for you. [He who today] is far off—</w:t>
      </w:r>
      <w:r w:rsidRPr="004D7435">
        <w:rPr>
          <w:sz w:val="20"/>
        </w:rPr>
        <w:softHyphen/>
        <w:t>tomorrow will be [near to you] . . .”</w:t>
      </w:r>
    </w:p>
    <w:p w14:paraId="24A1D787" w14:textId="77777777" w:rsidR="00722636" w:rsidRPr="00605C41" w:rsidRDefault="00722636" w:rsidP="00722636"/>
    <w:p w14:paraId="6FD62CA8" w14:textId="77777777" w:rsidR="00722636" w:rsidRPr="00605C41" w:rsidRDefault="00722636" w:rsidP="001E51AF">
      <w:pPr>
        <w:pStyle w:val="ListParagraph"/>
        <w:numPr>
          <w:ilvl w:val="0"/>
          <w:numId w:val="36"/>
        </w:numPr>
        <w:contextualSpacing/>
      </w:pPr>
      <w:r w:rsidRPr="004D7435">
        <w:rPr>
          <w:b/>
          <w:bCs/>
        </w:rPr>
        <w:t>forgive seven times</w:t>
      </w:r>
      <w:r w:rsidRPr="004D7435">
        <w:rPr>
          <w:bCs/>
        </w:rPr>
        <w:t xml:space="preserve"> (</w:t>
      </w:r>
      <w:r w:rsidRPr="00605C41">
        <w:t>Matt 18:21-22; Luke 17:4) (&gt; Q)</w:t>
      </w:r>
    </w:p>
    <w:p w14:paraId="067C2857" w14:textId="77777777" w:rsidR="00722636" w:rsidRPr="004D7435" w:rsidRDefault="00722636" w:rsidP="001E51AF">
      <w:pPr>
        <w:pStyle w:val="ListParagraph"/>
        <w:numPr>
          <w:ilvl w:val="1"/>
          <w:numId w:val="36"/>
        </w:numPr>
        <w:contextualSpacing/>
        <w:rPr>
          <w:sz w:val="20"/>
        </w:rPr>
      </w:pPr>
      <w:r w:rsidRPr="004D7435">
        <w:rPr>
          <w:sz w:val="20"/>
        </w:rPr>
        <w:t>Matt 18:21-22</w:t>
      </w:r>
      <w:r w:rsidR="00745134" w:rsidRPr="00745134">
        <w:rPr>
          <w:sz w:val="20"/>
        </w:rPr>
        <w:t xml:space="preserve">, </w:t>
      </w:r>
      <w:r w:rsidRPr="004D7435">
        <w:rPr>
          <w:sz w:val="20"/>
        </w:rPr>
        <w:t>“Then Peter came and said to him</w:t>
      </w:r>
      <w:r w:rsidR="00745134" w:rsidRPr="00745134">
        <w:rPr>
          <w:sz w:val="20"/>
        </w:rPr>
        <w:t xml:space="preserve">, </w:t>
      </w:r>
      <w:r w:rsidRPr="004D7435">
        <w:rPr>
          <w:sz w:val="20"/>
        </w:rPr>
        <w:t>‘Lord</w:t>
      </w:r>
      <w:r w:rsidR="00745134" w:rsidRPr="00745134">
        <w:rPr>
          <w:sz w:val="20"/>
        </w:rPr>
        <w:t xml:space="preserve">, </w:t>
      </w:r>
      <w:r w:rsidRPr="004D7435">
        <w:rPr>
          <w:sz w:val="20"/>
        </w:rPr>
        <w:t>if another member of the church sins against me</w:t>
      </w:r>
      <w:r w:rsidR="00745134" w:rsidRPr="00745134">
        <w:rPr>
          <w:sz w:val="20"/>
        </w:rPr>
        <w:t xml:space="preserve">, </w:t>
      </w:r>
      <w:r w:rsidRPr="004D7435">
        <w:rPr>
          <w:sz w:val="20"/>
        </w:rPr>
        <w:t xml:space="preserve">how often should I forgive? As many as seven times?’ </w:t>
      </w:r>
      <w:r w:rsidRPr="004D7435">
        <w:rPr>
          <w:sz w:val="20"/>
          <w:vertAlign w:val="superscript"/>
        </w:rPr>
        <w:t>22</w:t>
      </w:r>
      <w:r w:rsidRPr="004D7435">
        <w:rPr>
          <w:sz w:val="20"/>
        </w:rPr>
        <w:t xml:space="preserve"> Jesus said to him</w:t>
      </w:r>
      <w:r w:rsidR="00745134" w:rsidRPr="00745134">
        <w:rPr>
          <w:sz w:val="20"/>
        </w:rPr>
        <w:t xml:space="preserve">, </w:t>
      </w:r>
      <w:r w:rsidRPr="004D7435">
        <w:rPr>
          <w:sz w:val="20"/>
        </w:rPr>
        <w:t>‘Not seven times</w:t>
      </w:r>
      <w:r w:rsidR="00745134" w:rsidRPr="00745134">
        <w:rPr>
          <w:sz w:val="20"/>
        </w:rPr>
        <w:t xml:space="preserve">, </w:t>
      </w:r>
      <w:r w:rsidRPr="004D7435">
        <w:rPr>
          <w:sz w:val="20"/>
        </w:rPr>
        <w:t>but</w:t>
      </w:r>
      <w:r w:rsidR="00745134" w:rsidRPr="00745134">
        <w:rPr>
          <w:sz w:val="20"/>
        </w:rPr>
        <w:t xml:space="preserve">, </w:t>
      </w:r>
      <w:r w:rsidRPr="004D7435">
        <w:rPr>
          <w:sz w:val="20"/>
        </w:rPr>
        <w:t>I tell you</w:t>
      </w:r>
      <w:r w:rsidR="00745134" w:rsidRPr="00745134">
        <w:rPr>
          <w:sz w:val="20"/>
        </w:rPr>
        <w:t xml:space="preserve">, </w:t>
      </w:r>
      <w:r w:rsidRPr="004D7435">
        <w:rPr>
          <w:sz w:val="20"/>
        </w:rPr>
        <w:t>seventy</w:t>
      </w:r>
      <w:r w:rsidRPr="004D7435">
        <w:rPr>
          <w:sz w:val="20"/>
        </w:rPr>
        <w:noBreakHyphen/>
      </w:r>
      <w:r w:rsidRPr="004D7435">
        <w:rPr>
          <w:sz w:val="20"/>
        </w:rPr>
        <w:softHyphen/>
        <w:t>seven times.’”</w:t>
      </w:r>
    </w:p>
    <w:p w14:paraId="64243618" w14:textId="77777777" w:rsidR="00722636" w:rsidRPr="004D7435" w:rsidRDefault="00722636" w:rsidP="001E51AF">
      <w:pPr>
        <w:pStyle w:val="ListParagraph"/>
        <w:numPr>
          <w:ilvl w:val="1"/>
          <w:numId w:val="36"/>
        </w:numPr>
        <w:contextualSpacing/>
        <w:rPr>
          <w:sz w:val="20"/>
        </w:rPr>
      </w:pPr>
      <w:r w:rsidRPr="004D7435">
        <w:rPr>
          <w:sz w:val="20"/>
        </w:rPr>
        <w:t>Luke 17:4</w:t>
      </w:r>
      <w:r w:rsidR="00745134" w:rsidRPr="00745134">
        <w:rPr>
          <w:sz w:val="20"/>
        </w:rPr>
        <w:t xml:space="preserve">, </w:t>
      </w:r>
      <w:r w:rsidRPr="004D7435">
        <w:rPr>
          <w:sz w:val="20"/>
        </w:rPr>
        <w:t>“And if the same person sins against you seven times a day</w:t>
      </w:r>
      <w:r w:rsidR="00745134" w:rsidRPr="00745134">
        <w:rPr>
          <w:sz w:val="20"/>
        </w:rPr>
        <w:t xml:space="preserve">, </w:t>
      </w:r>
      <w:r w:rsidRPr="004D7435">
        <w:rPr>
          <w:sz w:val="20"/>
        </w:rPr>
        <w:t>and turns back to you seven times and says</w:t>
      </w:r>
      <w:r w:rsidR="00745134" w:rsidRPr="00745134">
        <w:rPr>
          <w:sz w:val="20"/>
        </w:rPr>
        <w:t xml:space="preserve">, </w:t>
      </w:r>
      <w:r w:rsidRPr="004D7435">
        <w:rPr>
          <w:sz w:val="20"/>
        </w:rPr>
        <w:t>‘I repent</w:t>
      </w:r>
      <w:r w:rsidR="00745134" w:rsidRPr="00745134">
        <w:rPr>
          <w:sz w:val="20"/>
        </w:rPr>
        <w:t>,</w:t>
      </w:r>
      <w:r w:rsidRPr="004D7435">
        <w:rPr>
          <w:sz w:val="20"/>
        </w:rPr>
        <w:t>’ you must forgive.”</w:t>
      </w:r>
    </w:p>
    <w:p w14:paraId="5C3C222A" w14:textId="77777777" w:rsidR="00722636" w:rsidRPr="00605C41" w:rsidRDefault="00722636" w:rsidP="00722636"/>
    <w:p w14:paraId="09F7913C" w14:textId="77777777" w:rsidR="00722636" w:rsidRPr="00605C41" w:rsidRDefault="00722636" w:rsidP="001E51AF">
      <w:pPr>
        <w:pStyle w:val="ListParagraph"/>
        <w:numPr>
          <w:ilvl w:val="0"/>
          <w:numId w:val="36"/>
        </w:numPr>
        <w:contextualSpacing/>
      </w:pPr>
      <w:r w:rsidRPr="004D7435">
        <w:rPr>
          <w:b/>
          <w:bCs/>
        </w:rPr>
        <w:lastRenderedPageBreak/>
        <w:t>forgive trespasses</w:t>
      </w:r>
      <w:r w:rsidRPr="004D7435">
        <w:rPr>
          <w:bCs/>
        </w:rPr>
        <w:t xml:space="preserve"> (</w:t>
      </w:r>
      <w:r w:rsidRPr="00605C41">
        <w:t>Matt 5:23-24; 6:12</w:t>
      </w:r>
      <w:r w:rsidR="00745134" w:rsidRPr="00745134">
        <w:t xml:space="preserve">, </w:t>
      </w:r>
      <w:r w:rsidRPr="00605C41">
        <w:t xml:space="preserve">14-15; Mark 11:25; Luke 11:4; </w:t>
      </w:r>
      <w:r w:rsidRPr="004D7435">
        <w:rPr>
          <w:i/>
          <w:iCs/>
        </w:rPr>
        <w:t>Didache</w:t>
      </w:r>
      <w:r w:rsidRPr="00605C41">
        <w:t xml:space="preserve"> 8:2; 14:2) </w:t>
      </w:r>
      <w:r w:rsidRPr="004D7435">
        <w:rPr>
          <w:bCs/>
        </w:rPr>
        <w:t>(&gt; Q</w:t>
      </w:r>
      <w:r w:rsidR="00745134" w:rsidRPr="00745134">
        <w:rPr>
          <w:bCs/>
        </w:rPr>
        <w:t xml:space="preserve">, </w:t>
      </w:r>
      <w:r w:rsidRPr="004D7435">
        <w:rPr>
          <w:bCs/>
        </w:rPr>
        <w:t>Mark</w:t>
      </w:r>
      <w:r w:rsidR="00745134" w:rsidRPr="00745134">
        <w:rPr>
          <w:bCs/>
        </w:rPr>
        <w:t xml:space="preserve">, </w:t>
      </w:r>
      <w:r w:rsidRPr="004D7435">
        <w:rPr>
          <w:bCs/>
        </w:rPr>
        <w:t>M)</w:t>
      </w:r>
    </w:p>
    <w:p w14:paraId="798B5474" w14:textId="77777777" w:rsidR="00722636" w:rsidRPr="004D7435" w:rsidRDefault="00722636" w:rsidP="001E51AF">
      <w:pPr>
        <w:pStyle w:val="ListParagraph"/>
        <w:numPr>
          <w:ilvl w:val="1"/>
          <w:numId w:val="36"/>
        </w:numPr>
        <w:contextualSpacing/>
        <w:rPr>
          <w:sz w:val="20"/>
        </w:rPr>
      </w:pPr>
      <w:r w:rsidRPr="004D7435">
        <w:rPr>
          <w:sz w:val="20"/>
        </w:rPr>
        <w:t>Matt 6:14-15</w:t>
      </w:r>
      <w:r w:rsidR="00745134" w:rsidRPr="00745134">
        <w:rPr>
          <w:sz w:val="20"/>
        </w:rPr>
        <w:t xml:space="preserve">, </w:t>
      </w:r>
      <w:r w:rsidRPr="004D7435">
        <w:rPr>
          <w:sz w:val="20"/>
        </w:rPr>
        <w:t>“For if you forgive others their tres</w:t>
      </w:r>
      <w:r w:rsidRPr="004D7435">
        <w:rPr>
          <w:sz w:val="20"/>
        </w:rPr>
        <w:softHyphen/>
        <w:t>passes</w:t>
      </w:r>
      <w:r w:rsidR="00745134" w:rsidRPr="00745134">
        <w:rPr>
          <w:sz w:val="20"/>
        </w:rPr>
        <w:t xml:space="preserve">, </w:t>
      </w:r>
      <w:r w:rsidRPr="004D7435">
        <w:rPr>
          <w:sz w:val="20"/>
        </w:rPr>
        <w:t>your heavenly Fa</w:t>
      </w:r>
      <w:r w:rsidRPr="004D7435">
        <w:rPr>
          <w:sz w:val="20"/>
        </w:rPr>
        <w:softHyphen/>
        <w:t xml:space="preserve">ther will also forgive you; </w:t>
      </w:r>
      <w:r w:rsidRPr="004D7435">
        <w:rPr>
          <w:sz w:val="20"/>
          <w:vertAlign w:val="superscript"/>
        </w:rPr>
        <w:t>15</w:t>
      </w:r>
      <w:r w:rsidRPr="004D7435">
        <w:rPr>
          <w:sz w:val="20"/>
        </w:rPr>
        <w:t xml:space="preserve"> but if you do not forgive others</w:t>
      </w:r>
      <w:r w:rsidR="00745134" w:rsidRPr="00745134">
        <w:rPr>
          <w:sz w:val="20"/>
        </w:rPr>
        <w:t xml:space="preserve">, </w:t>
      </w:r>
      <w:r w:rsidRPr="004D7435">
        <w:rPr>
          <w:sz w:val="20"/>
        </w:rPr>
        <w:t>neither will your Father forgive your trespasses.” (&gt; Mark)</w:t>
      </w:r>
    </w:p>
    <w:p w14:paraId="7133E60A" w14:textId="77777777" w:rsidR="00722636" w:rsidRPr="004D7435" w:rsidRDefault="00722636" w:rsidP="001E51AF">
      <w:pPr>
        <w:pStyle w:val="ListParagraph"/>
        <w:numPr>
          <w:ilvl w:val="1"/>
          <w:numId w:val="36"/>
        </w:numPr>
        <w:contextualSpacing/>
        <w:rPr>
          <w:sz w:val="20"/>
        </w:rPr>
      </w:pPr>
      <w:r w:rsidRPr="004D7435">
        <w:rPr>
          <w:sz w:val="20"/>
        </w:rPr>
        <w:t>Mark 11:25</w:t>
      </w:r>
      <w:r w:rsidR="00745134" w:rsidRPr="00745134">
        <w:rPr>
          <w:sz w:val="20"/>
        </w:rPr>
        <w:t xml:space="preserve">, </w:t>
      </w:r>
      <w:r w:rsidRPr="004D7435">
        <w:rPr>
          <w:sz w:val="20"/>
        </w:rPr>
        <w:t>“Whenever you stand praying</w:t>
      </w:r>
      <w:r w:rsidR="00745134" w:rsidRPr="00745134">
        <w:rPr>
          <w:sz w:val="20"/>
        </w:rPr>
        <w:t xml:space="preserve">, </w:t>
      </w:r>
      <w:r w:rsidRPr="004D7435">
        <w:rPr>
          <w:sz w:val="20"/>
        </w:rPr>
        <w:t>forgive</w:t>
      </w:r>
      <w:r w:rsidR="00745134" w:rsidRPr="00745134">
        <w:rPr>
          <w:sz w:val="20"/>
        </w:rPr>
        <w:t xml:space="preserve">, </w:t>
      </w:r>
      <w:r w:rsidRPr="004D7435">
        <w:rPr>
          <w:sz w:val="20"/>
        </w:rPr>
        <w:t>if you have anything against any</w:t>
      </w:r>
      <w:r w:rsidRPr="004D7435">
        <w:rPr>
          <w:sz w:val="20"/>
        </w:rPr>
        <w:softHyphen/>
        <w:t>one; so that your Father in heaven may also forgive you your trespasses.” (&gt; Mark)</w:t>
      </w:r>
    </w:p>
    <w:p w14:paraId="6F0D103B" w14:textId="77777777" w:rsidR="00722636" w:rsidRPr="004D7435" w:rsidRDefault="00722636" w:rsidP="001E51AF">
      <w:pPr>
        <w:pStyle w:val="ListParagraph"/>
        <w:numPr>
          <w:ilvl w:val="1"/>
          <w:numId w:val="36"/>
        </w:numPr>
        <w:contextualSpacing/>
        <w:rPr>
          <w:sz w:val="20"/>
        </w:rPr>
      </w:pPr>
      <w:r w:rsidRPr="004D7435">
        <w:rPr>
          <w:sz w:val="20"/>
        </w:rPr>
        <w:t>Matt 6:12</w:t>
      </w:r>
      <w:r w:rsidR="00745134" w:rsidRPr="00745134">
        <w:rPr>
          <w:sz w:val="20"/>
        </w:rPr>
        <w:t xml:space="preserve">, </w:t>
      </w:r>
      <w:r w:rsidRPr="004D7435">
        <w:rPr>
          <w:sz w:val="20"/>
        </w:rPr>
        <w:t>“And forgive us our debts</w:t>
      </w:r>
      <w:r w:rsidR="00745134" w:rsidRPr="00745134">
        <w:rPr>
          <w:sz w:val="20"/>
        </w:rPr>
        <w:t xml:space="preserve">, </w:t>
      </w:r>
      <w:r w:rsidRPr="004D7435">
        <w:rPr>
          <w:sz w:val="20"/>
        </w:rPr>
        <w:t>as we also have forgiv</w:t>
      </w:r>
      <w:r w:rsidRPr="004D7435">
        <w:rPr>
          <w:sz w:val="20"/>
        </w:rPr>
        <w:softHyphen/>
        <w:t>en our debt</w:t>
      </w:r>
      <w:r w:rsidRPr="004D7435">
        <w:rPr>
          <w:sz w:val="20"/>
        </w:rPr>
        <w:softHyphen/>
        <w:t>ors.” (&gt; Q)</w:t>
      </w:r>
    </w:p>
    <w:p w14:paraId="63349859" w14:textId="77777777" w:rsidR="00722636" w:rsidRPr="004D7435" w:rsidRDefault="00722636" w:rsidP="001E51AF">
      <w:pPr>
        <w:pStyle w:val="ListParagraph"/>
        <w:numPr>
          <w:ilvl w:val="1"/>
          <w:numId w:val="36"/>
        </w:numPr>
        <w:contextualSpacing/>
        <w:rPr>
          <w:sz w:val="20"/>
        </w:rPr>
      </w:pPr>
      <w:r w:rsidRPr="004D7435">
        <w:rPr>
          <w:sz w:val="20"/>
        </w:rPr>
        <w:t>Luke 11:4a</w:t>
      </w:r>
      <w:r w:rsidR="00745134" w:rsidRPr="00745134">
        <w:rPr>
          <w:sz w:val="20"/>
        </w:rPr>
        <w:t xml:space="preserve">, </w:t>
      </w:r>
      <w:r w:rsidRPr="004D7435">
        <w:rPr>
          <w:sz w:val="20"/>
        </w:rPr>
        <w:t>“And forgive us our sins</w:t>
      </w:r>
      <w:r w:rsidR="00745134" w:rsidRPr="00745134">
        <w:rPr>
          <w:sz w:val="20"/>
        </w:rPr>
        <w:t xml:space="preserve">, </w:t>
      </w:r>
      <w:r w:rsidRPr="004D7435">
        <w:rPr>
          <w:sz w:val="20"/>
        </w:rPr>
        <w:t>for we ourselves for</w:t>
      </w:r>
      <w:r w:rsidRPr="004D7435">
        <w:rPr>
          <w:sz w:val="20"/>
        </w:rPr>
        <w:softHyphen/>
        <w:t>give everyone indebted to us.” (&gt; Q)</w:t>
      </w:r>
    </w:p>
    <w:p w14:paraId="73C58457" w14:textId="77777777" w:rsidR="00722636" w:rsidRPr="004D7435" w:rsidRDefault="00722636" w:rsidP="001E51AF">
      <w:pPr>
        <w:pStyle w:val="ListParagraph"/>
        <w:numPr>
          <w:ilvl w:val="1"/>
          <w:numId w:val="36"/>
        </w:numPr>
        <w:contextualSpacing/>
        <w:rPr>
          <w:sz w:val="20"/>
        </w:rPr>
      </w:pPr>
      <w:r w:rsidRPr="004D7435">
        <w:rPr>
          <w:sz w:val="20"/>
        </w:rPr>
        <w:t>Matt 5:23-24</w:t>
      </w:r>
      <w:r w:rsidR="00745134" w:rsidRPr="00745134">
        <w:rPr>
          <w:sz w:val="20"/>
        </w:rPr>
        <w:t xml:space="preserve">, </w:t>
      </w:r>
      <w:r w:rsidRPr="004D7435">
        <w:rPr>
          <w:sz w:val="20"/>
        </w:rPr>
        <w:t>“So when you are offering your gift at the altar</w:t>
      </w:r>
      <w:r w:rsidR="00745134" w:rsidRPr="00745134">
        <w:rPr>
          <w:sz w:val="20"/>
        </w:rPr>
        <w:t xml:space="preserve">, </w:t>
      </w:r>
      <w:r w:rsidRPr="004D7435">
        <w:rPr>
          <w:sz w:val="20"/>
        </w:rPr>
        <w:t>if you remem</w:t>
      </w:r>
      <w:r w:rsidRPr="004D7435">
        <w:rPr>
          <w:sz w:val="20"/>
        </w:rPr>
        <w:softHyphen/>
        <w:t>ber that your brother or sister has something against you</w:t>
      </w:r>
      <w:r w:rsidR="00745134" w:rsidRPr="00745134">
        <w:rPr>
          <w:sz w:val="20"/>
        </w:rPr>
        <w:t xml:space="preserve">, </w:t>
      </w:r>
      <w:r w:rsidRPr="004D7435">
        <w:rPr>
          <w:sz w:val="20"/>
          <w:vertAlign w:val="superscript"/>
        </w:rPr>
        <w:t>24</w:t>
      </w:r>
      <w:r w:rsidRPr="004D7435">
        <w:rPr>
          <w:sz w:val="20"/>
        </w:rPr>
        <w:t xml:space="preserve"> leave your gift there before the altar and go; first be recon</w:t>
      </w:r>
      <w:r w:rsidRPr="004D7435">
        <w:rPr>
          <w:sz w:val="20"/>
        </w:rPr>
        <w:softHyphen/>
        <w:t>ciled to your broth</w:t>
      </w:r>
      <w:r w:rsidRPr="004D7435">
        <w:rPr>
          <w:sz w:val="20"/>
        </w:rPr>
        <w:softHyphen/>
        <w:t>er or sister</w:t>
      </w:r>
      <w:r w:rsidR="00745134" w:rsidRPr="00745134">
        <w:rPr>
          <w:sz w:val="20"/>
        </w:rPr>
        <w:t xml:space="preserve">, </w:t>
      </w:r>
      <w:r w:rsidRPr="004D7435">
        <w:rPr>
          <w:sz w:val="20"/>
        </w:rPr>
        <w:t>and then come and offer your gift.” (&gt; M)</w:t>
      </w:r>
    </w:p>
    <w:p w14:paraId="7B730107" w14:textId="77777777" w:rsidR="00722636" w:rsidRPr="004D7435" w:rsidRDefault="00722636" w:rsidP="001E51AF">
      <w:pPr>
        <w:pStyle w:val="ListParagraph"/>
        <w:numPr>
          <w:ilvl w:val="1"/>
          <w:numId w:val="36"/>
        </w:numPr>
        <w:contextualSpacing/>
        <w:rPr>
          <w:sz w:val="20"/>
        </w:rPr>
      </w:pPr>
      <w:r w:rsidRPr="004D7435">
        <w:rPr>
          <w:i/>
          <w:iCs/>
          <w:sz w:val="20"/>
        </w:rPr>
        <w:t>Didache</w:t>
      </w:r>
      <w:r w:rsidRPr="004D7435">
        <w:rPr>
          <w:sz w:val="20"/>
        </w:rPr>
        <w:t xml:space="preserve"> 14:2</w:t>
      </w:r>
      <w:r w:rsidR="00745134" w:rsidRPr="00745134">
        <w:rPr>
          <w:sz w:val="20"/>
        </w:rPr>
        <w:t xml:space="preserve">, </w:t>
      </w:r>
      <w:r w:rsidRPr="004D7435">
        <w:rPr>
          <w:sz w:val="20"/>
        </w:rPr>
        <w:t>“but let none who has a quarrel with his fellow join in your meeting until they be reconciled</w:t>
      </w:r>
      <w:r w:rsidR="00745134" w:rsidRPr="00745134">
        <w:rPr>
          <w:sz w:val="20"/>
        </w:rPr>
        <w:t xml:space="preserve">, </w:t>
      </w:r>
      <w:r w:rsidRPr="004D7435">
        <w:rPr>
          <w:sz w:val="20"/>
        </w:rPr>
        <w:t>that your sacrifice be not defiled.”</w:t>
      </w:r>
    </w:p>
    <w:p w14:paraId="05FB5A77" w14:textId="77777777" w:rsidR="00722636" w:rsidRPr="004D7435" w:rsidRDefault="00722636" w:rsidP="001E51AF">
      <w:pPr>
        <w:pStyle w:val="ListParagraph"/>
        <w:numPr>
          <w:ilvl w:val="1"/>
          <w:numId w:val="36"/>
        </w:numPr>
        <w:contextualSpacing/>
        <w:rPr>
          <w:sz w:val="20"/>
        </w:rPr>
      </w:pPr>
      <w:r w:rsidRPr="004D7435">
        <w:rPr>
          <w:i/>
          <w:iCs/>
          <w:sz w:val="20"/>
        </w:rPr>
        <w:t>Didache</w:t>
      </w:r>
      <w:r w:rsidRPr="004D7435">
        <w:rPr>
          <w:sz w:val="20"/>
        </w:rPr>
        <w:t xml:space="preserve"> 8:2</w:t>
      </w:r>
      <w:r w:rsidR="00745134" w:rsidRPr="00745134">
        <w:rPr>
          <w:sz w:val="20"/>
        </w:rPr>
        <w:t xml:space="preserve">, </w:t>
      </w:r>
      <w:r w:rsidRPr="004D7435">
        <w:rPr>
          <w:sz w:val="20"/>
        </w:rPr>
        <w:t>“and forgive us our debt as we forgive our debtors . . .”</w:t>
      </w:r>
    </w:p>
    <w:p w14:paraId="16CA3085" w14:textId="77777777" w:rsidR="00722636" w:rsidRPr="00605C41" w:rsidRDefault="00722636" w:rsidP="00722636"/>
    <w:p w14:paraId="65B41503" w14:textId="77777777" w:rsidR="00722636" w:rsidRPr="00605C41" w:rsidRDefault="00722636" w:rsidP="001E51AF">
      <w:pPr>
        <w:pStyle w:val="ListParagraph"/>
        <w:numPr>
          <w:ilvl w:val="0"/>
          <w:numId w:val="36"/>
        </w:numPr>
        <w:contextualSpacing/>
      </w:pPr>
      <w:r w:rsidRPr="004D7435">
        <w:rPr>
          <w:b/>
          <w:bCs/>
        </w:rPr>
        <w:t>gain the world</w:t>
      </w:r>
      <w:r w:rsidR="00745134" w:rsidRPr="00745134">
        <w:rPr>
          <w:bCs/>
        </w:rPr>
        <w:t xml:space="preserve">, </w:t>
      </w:r>
      <w:r w:rsidRPr="004D7435">
        <w:rPr>
          <w:b/>
          <w:bCs/>
        </w:rPr>
        <w:t>lose one</w:t>
      </w:r>
      <w:r w:rsidRPr="004D7435">
        <w:rPr>
          <w:bCs/>
        </w:rPr>
        <w:t>’</w:t>
      </w:r>
      <w:r w:rsidRPr="004D7435">
        <w:rPr>
          <w:b/>
          <w:bCs/>
        </w:rPr>
        <w:t>s life</w:t>
      </w:r>
      <w:r w:rsidRPr="004D7435">
        <w:rPr>
          <w:bCs/>
        </w:rPr>
        <w:t xml:space="preserve"> (</w:t>
      </w:r>
      <w:r w:rsidRPr="00605C41">
        <w:t>Matt 16:26; Mark 8:36; Luke 9:25) (&gt; Mark)</w:t>
      </w:r>
    </w:p>
    <w:p w14:paraId="489704DB" w14:textId="77777777" w:rsidR="00722636" w:rsidRPr="004D7435" w:rsidRDefault="00722636" w:rsidP="001E51AF">
      <w:pPr>
        <w:pStyle w:val="ListParagraph"/>
        <w:numPr>
          <w:ilvl w:val="1"/>
          <w:numId w:val="36"/>
        </w:numPr>
        <w:contextualSpacing/>
        <w:rPr>
          <w:sz w:val="20"/>
        </w:rPr>
      </w:pPr>
      <w:r w:rsidRPr="004D7435">
        <w:rPr>
          <w:sz w:val="20"/>
        </w:rPr>
        <w:t>Matt 16:26a</w:t>
      </w:r>
      <w:r w:rsidR="00745134" w:rsidRPr="00745134">
        <w:rPr>
          <w:sz w:val="20"/>
        </w:rPr>
        <w:t xml:space="preserve">, </w:t>
      </w:r>
      <w:r w:rsidRPr="004D7435">
        <w:rPr>
          <w:sz w:val="20"/>
        </w:rPr>
        <w:t>“For what will it profit them if they gain the whole world but forfeit their life?”</w:t>
      </w:r>
    </w:p>
    <w:p w14:paraId="64A22D8F" w14:textId="77777777" w:rsidR="00722636" w:rsidRPr="004D7435" w:rsidRDefault="00722636" w:rsidP="001E51AF">
      <w:pPr>
        <w:pStyle w:val="ListParagraph"/>
        <w:numPr>
          <w:ilvl w:val="1"/>
          <w:numId w:val="36"/>
        </w:numPr>
        <w:contextualSpacing/>
        <w:rPr>
          <w:sz w:val="20"/>
        </w:rPr>
      </w:pPr>
      <w:r w:rsidRPr="004D7435">
        <w:rPr>
          <w:sz w:val="20"/>
        </w:rPr>
        <w:t>Mark 8:36</w:t>
      </w:r>
      <w:r w:rsidR="00745134" w:rsidRPr="00745134">
        <w:rPr>
          <w:sz w:val="20"/>
        </w:rPr>
        <w:t xml:space="preserve">, </w:t>
      </w:r>
      <w:r w:rsidRPr="004D7435">
        <w:rPr>
          <w:sz w:val="20"/>
        </w:rPr>
        <w:t>“For what will it profit them to gain the whole world and forfeit their life?”</w:t>
      </w:r>
    </w:p>
    <w:p w14:paraId="3CBAA549" w14:textId="77777777" w:rsidR="00722636" w:rsidRPr="004D7435" w:rsidRDefault="00722636" w:rsidP="001E51AF">
      <w:pPr>
        <w:pStyle w:val="ListParagraph"/>
        <w:numPr>
          <w:ilvl w:val="1"/>
          <w:numId w:val="36"/>
        </w:numPr>
        <w:contextualSpacing/>
        <w:rPr>
          <w:sz w:val="20"/>
        </w:rPr>
      </w:pPr>
      <w:r w:rsidRPr="004D7435">
        <w:rPr>
          <w:sz w:val="20"/>
        </w:rPr>
        <w:t>Luke 9:25</w:t>
      </w:r>
      <w:r w:rsidR="00745134" w:rsidRPr="00745134">
        <w:rPr>
          <w:sz w:val="20"/>
        </w:rPr>
        <w:t xml:space="preserve">, </w:t>
      </w:r>
      <w:r w:rsidRPr="004D7435">
        <w:rPr>
          <w:sz w:val="20"/>
        </w:rPr>
        <w:t>“What does it profit them if they gain the whole world</w:t>
      </w:r>
      <w:r w:rsidR="00745134" w:rsidRPr="00745134">
        <w:rPr>
          <w:sz w:val="20"/>
        </w:rPr>
        <w:t xml:space="preserve">, </w:t>
      </w:r>
      <w:r w:rsidRPr="004D7435">
        <w:rPr>
          <w:sz w:val="20"/>
        </w:rPr>
        <w:t>but lose or forfeit them</w:t>
      </w:r>
      <w:r w:rsidRPr="004D7435">
        <w:rPr>
          <w:sz w:val="20"/>
        </w:rPr>
        <w:softHyphen/>
        <w:t>selves?”</w:t>
      </w:r>
    </w:p>
    <w:p w14:paraId="5F63AF4B" w14:textId="77777777" w:rsidR="00722636" w:rsidRPr="00605C41" w:rsidRDefault="00722636" w:rsidP="00722636"/>
    <w:p w14:paraId="0E48BEEB" w14:textId="77777777" w:rsidR="00722636" w:rsidRPr="00605C41" w:rsidRDefault="00722636" w:rsidP="001E51AF">
      <w:pPr>
        <w:pStyle w:val="ListParagraph"/>
        <w:numPr>
          <w:ilvl w:val="0"/>
          <w:numId w:val="36"/>
        </w:numPr>
        <w:contextualSpacing/>
      </w:pPr>
      <w:r w:rsidRPr="004D7435">
        <w:rPr>
          <w:b/>
          <w:bCs/>
        </w:rPr>
        <w:t>give to everyone</w:t>
      </w:r>
      <w:r w:rsidRPr="004D7435">
        <w:rPr>
          <w:bCs/>
        </w:rPr>
        <w:t xml:space="preserve"> (Matt 5:42; Luke 6:30) (&gt; Q)</w:t>
      </w:r>
    </w:p>
    <w:p w14:paraId="17D0FBB7" w14:textId="77777777" w:rsidR="00722636" w:rsidRPr="004D7435" w:rsidRDefault="00722636" w:rsidP="001E51AF">
      <w:pPr>
        <w:pStyle w:val="ListParagraph"/>
        <w:numPr>
          <w:ilvl w:val="1"/>
          <w:numId w:val="36"/>
        </w:numPr>
        <w:contextualSpacing/>
        <w:rPr>
          <w:sz w:val="20"/>
        </w:rPr>
      </w:pPr>
      <w:r w:rsidRPr="004D7435">
        <w:rPr>
          <w:sz w:val="20"/>
        </w:rPr>
        <w:t>Matt 5:42</w:t>
      </w:r>
      <w:r w:rsidR="00745134" w:rsidRPr="00745134">
        <w:rPr>
          <w:sz w:val="20"/>
        </w:rPr>
        <w:t xml:space="preserve">, </w:t>
      </w:r>
      <w:r w:rsidRPr="004D7435">
        <w:rPr>
          <w:sz w:val="20"/>
        </w:rPr>
        <w:t>“Give to everyone who begs from you</w:t>
      </w:r>
      <w:r w:rsidR="00745134" w:rsidRPr="00745134">
        <w:rPr>
          <w:sz w:val="20"/>
        </w:rPr>
        <w:t xml:space="preserve">, </w:t>
      </w:r>
      <w:r w:rsidRPr="004D7435">
        <w:rPr>
          <w:sz w:val="20"/>
        </w:rPr>
        <w:t>and do not refuse anyone who wants to borrow from you.”</w:t>
      </w:r>
    </w:p>
    <w:p w14:paraId="475553C0" w14:textId="77777777" w:rsidR="00722636" w:rsidRPr="004D7435" w:rsidRDefault="00722636" w:rsidP="001E51AF">
      <w:pPr>
        <w:pStyle w:val="ListParagraph"/>
        <w:numPr>
          <w:ilvl w:val="1"/>
          <w:numId w:val="36"/>
        </w:numPr>
        <w:contextualSpacing/>
        <w:rPr>
          <w:sz w:val="20"/>
        </w:rPr>
      </w:pPr>
      <w:r w:rsidRPr="004D7435">
        <w:rPr>
          <w:sz w:val="20"/>
        </w:rPr>
        <w:t>Luke 6:30</w:t>
      </w:r>
      <w:r w:rsidR="00745134" w:rsidRPr="00745134">
        <w:rPr>
          <w:sz w:val="20"/>
        </w:rPr>
        <w:t xml:space="preserve">, </w:t>
      </w:r>
      <w:r w:rsidRPr="004D7435">
        <w:rPr>
          <w:sz w:val="20"/>
        </w:rPr>
        <w:t>“Give to everyone who begs from you; and if anyone takes away your goods</w:t>
      </w:r>
      <w:r w:rsidR="00745134" w:rsidRPr="00745134">
        <w:rPr>
          <w:sz w:val="20"/>
        </w:rPr>
        <w:t xml:space="preserve">, </w:t>
      </w:r>
      <w:r w:rsidRPr="004D7435">
        <w:rPr>
          <w:sz w:val="20"/>
        </w:rPr>
        <w:t>do not ask for them again.”</w:t>
      </w:r>
    </w:p>
    <w:p w14:paraId="2F7AD666"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95</w:t>
      </w:r>
      <w:r w:rsidR="00745134" w:rsidRPr="00745134">
        <w:rPr>
          <w:sz w:val="20"/>
        </w:rPr>
        <w:t xml:space="preserve">, </w:t>
      </w:r>
      <w:r w:rsidR="00722636" w:rsidRPr="004D7435">
        <w:rPr>
          <w:sz w:val="20"/>
        </w:rPr>
        <w:t>“If you have money</w:t>
      </w:r>
      <w:r w:rsidR="00745134" w:rsidRPr="00745134">
        <w:rPr>
          <w:sz w:val="20"/>
        </w:rPr>
        <w:t xml:space="preserve">, </w:t>
      </w:r>
      <w:r w:rsidR="00722636" w:rsidRPr="004D7435">
        <w:rPr>
          <w:sz w:val="20"/>
        </w:rPr>
        <w:t>do not lend it at interest</w:t>
      </w:r>
      <w:r w:rsidR="00745134" w:rsidRPr="00745134">
        <w:rPr>
          <w:sz w:val="20"/>
        </w:rPr>
        <w:t xml:space="preserve">, </w:t>
      </w:r>
      <w:r w:rsidR="00722636" w:rsidRPr="004D7435">
        <w:rPr>
          <w:sz w:val="20"/>
        </w:rPr>
        <w:t>but give [it] to one from whom you will not get it back.”</w:t>
      </w:r>
    </w:p>
    <w:p w14:paraId="167FE53E" w14:textId="77777777" w:rsidR="00722636" w:rsidRPr="00605C41" w:rsidRDefault="00722636" w:rsidP="00722636"/>
    <w:p w14:paraId="438A3B5D" w14:textId="77777777" w:rsidR="00722636" w:rsidRPr="00605C41" w:rsidRDefault="00722636" w:rsidP="001E51AF">
      <w:pPr>
        <w:pStyle w:val="ListParagraph"/>
        <w:numPr>
          <w:ilvl w:val="0"/>
          <w:numId w:val="36"/>
        </w:numPr>
        <w:contextualSpacing/>
      </w:pPr>
      <w:r w:rsidRPr="004D7435">
        <w:rPr>
          <w:b/>
          <w:bCs/>
        </w:rPr>
        <w:t>God is mindful of sparrows</w:t>
      </w:r>
      <w:r w:rsidRPr="004D7435">
        <w:rPr>
          <w:bCs/>
        </w:rPr>
        <w:t xml:space="preserve"> (</w:t>
      </w:r>
      <w:r w:rsidRPr="00605C41">
        <w:t>Matt 10:29; Luke 12:6) (&gt; Q)</w:t>
      </w:r>
    </w:p>
    <w:p w14:paraId="29142F56" w14:textId="77777777" w:rsidR="00722636" w:rsidRPr="004D7435" w:rsidRDefault="00722636" w:rsidP="001E51AF">
      <w:pPr>
        <w:pStyle w:val="ListParagraph"/>
        <w:numPr>
          <w:ilvl w:val="1"/>
          <w:numId w:val="36"/>
        </w:numPr>
        <w:contextualSpacing/>
        <w:rPr>
          <w:sz w:val="20"/>
        </w:rPr>
      </w:pPr>
      <w:r w:rsidRPr="004D7435">
        <w:rPr>
          <w:sz w:val="20"/>
        </w:rPr>
        <w:t>Matt 10:29</w:t>
      </w:r>
      <w:r w:rsidR="00745134" w:rsidRPr="00745134">
        <w:rPr>
          <w:sz w:val="20"/>
        </w:rPr>
        <w:t xml:space="preserve">, </w:t>
      </w:r>
      <w:r w:rsidRPr="004D7435">
        <w:rPr>
          <w:sz w:val="20"/>
        </w:rPr>
        <w:t>“Are not two sparrows sold for a penny? Yet not one of them will fall to the ground apart from your Father.”</w:t>
      </w:r>
    </w:p>
    <w:p w14:paraId="0668B3D6" w14:textId="77777777" w:rsidR="00722636" w:rsidRPr="004D7435" w:rsidRDefault="00722636" w:rsidP="001E51AF">
      <w:pPr>
        <w:pStyle w:val="ListParagraph"/>
        <w:numPr>
          <w:ilvl w:val="1"/>
          <w:numId w:val="36"/>
        </w:numPr>
        <w:contextualSpacing/>
        <w:rPr>
          <w:sz w:val="20"/>
        </w:rPr>
      </w:pPr>
      <w:r w:rsidRPr="004D7435">
        <w:rPr>
          <w:sz w:val="20"/>
        </w:rPr>
        <w:t>Luke 12:6</w:t>
      </w:r>
      <w:r w:rsidR="00745134" w:rsidRPr="00745134">
        <w:rPr>
          <w:sz w:val="20"/>
        </w:rPr>
        <w:t xml:space="preserve">, </w:t>
      </w:r>
      <w:r w:rsidRPr="004D7435">
        <w:rPr>
          <w:sz w:val="20"/>
        </w:rPr>
        <w:t>“Are not five sparrows sold for two pen</w:t>
      </w:r>
      <w:r w:rsidRPr="004D7435">
        <w:rPr>
          <w:sz w:val="20"/>
        </w:rPr>
        <w:softHyphen/>
        <w:t>nies? Yet not one of them is forgotten in God’s sight.”</w:t>
      </w:r>
    </w:p>
    <w:p w14:paraId="79C7D80E" w14:textId="77777777" w:rsidR="00722636" w:rsidRPr="00605C41" w:rsidRDefault="00722636" w:rsidP="00722636"/>
    <w:p w14:paraId="02B87D96" w14:textId="77777777" w:rsidR="00722636" w:rsidRPr="00605C41" w:rsidRDefault="00722636" w:rsidP="001E51AF">
      <w:pPr>
        <w:pStyle w:val="ListParagraph"/>
        <w:numPr>
          <w:ilvl w:val="0"/>
          <w:numId w:val="36"/>
        </w:numPr>
        <w:contextualSpacing/>
      </w:pPr>
      <w:r w:rsidRPr="004D7435">
        <w:rPr>
          <w:b/>
          <w:bCs/>
        </w:rPr>
        <w:t>golden rule</w:t>
      </w:r>
      <w:r w:rsidRPr="004D7435">
        <w:rPr>
          <w:bCs/>
        </w:rPr>
        <w:t xml:space="preserve"> (</w:t>
      </w:r>
      <w:r w:rsidRPr="00605C41">
        <w:t>Matt 7:12; Luke 6:31) (&gt; Q)</w:t>
      </w:r>
    </w:p>
    <w:p w14:paraId="7AB69790" w14:textId="77777777" w:rsidR="00722636" w:rsidRPr="004D7435" w:rsidRDefault="00722636" w:rsidP="001E51AF">
      <w:pPr>
        <w:pStyle w:val="ListParagraph"/>
        <w:numPr>
          <w:ilvl w:val="1"/>
          <w:numId w:val="36"/>
        </w:numPr>
        <w:contextualSpacing/>
        <w:rPr>
          <w:sz w:val="20"/>
        </w:rPr>
      </w:pPr>
      <w:r w:rsidRPr="004D7435">
        <w:rPr>
          <w:sz w:val="20"/>
        </w:rPr>
        <w:t>Matt 7:12a</w:t>
      </w:r>
      <w:r w:rsidR="00745134" w:rsidRPr="00745134">
        <w:rPr>
          <w:sz w:val="20"/>
        </w:rPr>
        <w:t xml:space="preserve">, </w:t>
      </w:r>
      <w:r w:rsidRPr="004D7435">
        <w:rPr>
          <w:sz w:val="20"/>
        </w:rPr>
        <w:t>“In everything do to others as you would have them do to you . . .”</w:t>
      </w:r>
    </w:p>
    <w:p w14:paraId="49E178BC" w14:textId="77777777" w:rsidR="00722636" w:rsidRPr="004D7435" w:rsidRDefault="00722636" w:rsidP="001E51AF">
      <w:pPr>
        <w:pStyle w:val="ListParagraph"/>
        <w:numPr>
          <w:ilvl w:val="1"/>
          <w:numId w:val="36"/>
        </w:numPr>
        <w:contextualSpacing/>
        <w:rPr>
          <w:sz w:val="20"/>
        </w:rPr>
      </w:pPr>
      <w:r w:rsidRPr="004D7435">
        <w:rPr>
          <w:sz w:val="20"/>
        </w:rPr>
        <w:t>Luke 6:31</w:t>
      </w:r>
      <w:r w:rsidR="00745134" w:rsidRPr="00745134">
        <w:rPr>
          <w:sz w:val="20"/>
        </w:rPr>
        <w:t xml:space="preserve">, </w:t>
      </w:r>
      <w:r w:rsidRPr="004D7435">
        <w:rPr>
          <w:sz w:val="20"/>
        </w:rPr>
        <w:t>“Do to others as you would have them do to you.”</w:t>
      </w:r>
    </w:p>
    <w:p w14:paraId="69E193CB"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6b</w:t>
      </w:r>
      <w:r w:rsidR="00745134" w:rsidRPr="00745134">
        <w:rPr>
          <w:sz w:val="20"/>
        </w:rPr>
        <w:t xml:space="preserve">, </w:t>
      </w:r>
      <w:r w:rsidR="00722636" w:rsidRPr="004D7435">
        <w:rPr>
          <w:sz w:val="20"/>
        </w:rPr>
        <w:t>“. . . do not do what you hate . . .”</w:t>
      </w:r>
    </w:p>
    <w:p w14:paraId="0DEFC83D" w14:textId="77777777" w:rsidR="00722636" w:rsidRPr="004D7435" w:rsidRDefault="00722636" w:rsidP="001E51AF">
      <w:pPr>
        <w:pStyle w:val="ListParagraph"/>
        <w:numPr>
          <w:ilvl w:val="1"/>
          <w:numId w:val="36"/>
        </w:numPr>
        <w:contextualSpacing/>
        <w:rPr>
          <w:sz w:val="20"/>
        </w:rPr>
      </w:pPr>
      <w:r w:rsidRPr="004D7435">
        <w:rPr>
          <w:i/>
          <w:iCs/>
          <w:sz w:val="20"/>
        </w:rPr>
        <w:t>Didache</w:t>
      </w:r>
      <w:r w:rsidRPr="004D7435">
        <w:rPr>
          <w:sz w:val="20"/>
        </w:rPr>
        <w:t xml:space="preserve"> 1:2b</w:t>
      </w:r>
      <w:r w:rsidR="00745134" w:rsidRPr="00745134">
        <w:rPr>
          <w:sz w:val="20"/>
        </w:rPr>
        <w:t xml:space="preserve">, </w:t>
      </w:r>
      <w:r w:rsidRPr="004D7435">
        <w:rPr>
          <w:sz w:val="20"/>
        </w:rPr>
        <w:t>“whatsoever thou wouldst not have done to thyself</w:t>
      </w:r>
      <w:r w:rsidR="00745134" w:rsidRPr="00745134">
        <w:rPr>
          <w:sz w:val="20"/>
        </w:rPr>
        <w:t xml:space="preserve">, </w:t>
      </w:r>
      <w:r w:rsidRPr="004D7435">
        <w:rPr>
          <w:sz w:val="20"/>
        </w:rPr>
        <w:t>do not thou to anoth</w:t>
      </w:r>
      <w:r w:rsidRPr="004D7435">
        <w:rPr>
          <w:sz w:val="20"/>
        </w:rPr>
        <w:softHyphen/>
        <w:t>er.”</w:t>
      </w:r>
    </w:p>
    <w:p w14:paraId="42E17871" w14:textId="77777777" w:rsidR="00722636" w:rsidRPr="00605C41" w:rsidRDefault="00722636" w:rsidP="001E51AF">
      <w:pPr>
        <w:pStyle w:val="ListParagraph"/>
        <w:numPr>
          <w:ilvl w:val="1"/>
          <w:numId w:val="36"/>
        </w:numPr>
        <w:contextualSpacing/>
      </w:pPr>
      <w:r w:rsidRPr="00605C41">
        <w:t>“Sayings that can be described as characteristic of “unfettered</w:t>
      </w:r>
      <w:r w:rsidR="00745134" w:rsidRPr="00745134">
        <w:t xml:space="preserve">, </w:t>
      </w:r>
      <w:r w:rsidRPr="00605C41">
        <w:t xml:space="preserve">purified Judaism” are </w:t>
      </w:r>
      <w:r>
        <w:t>. . .</w:t>
      </w:r>
      <w:r w:rsidRPr="00605C41">
        <w:t xml:space="preserve"> just as firmly anchored in the authentic tradition [as Judaistic</w:t>
      </w:r>
      <w:r w:rsidR="00745134" w:rsidRPr="00745134">
        <w:t xml:space="preserve">, </w:t>
      </w:r>
      <w:r w:rsidRPr="00605C41">
        <w:t>legalistic commands].” Examples are Matt 22:34-40 (love God and love neighbor: “on these two commandments depend all the law and the prophets”)</w:t>
      </w:r>
      <w:r w:rsidR="00745134" w:rsidRPr="00745134">
        <w:t xml:space="preserve">, </w:t>
      </w:r>
      <w:r w:rsidRPr="00605C41">
        <w:t>which has certain similarities to 7:12 (golden rule: “So whatever you wish that men would do to you</w:t>
      </w:r>
      <w:r w:rsidR="00745134" w:rsidRPr="00745134">
        <w:t xml:space="preserve">, </w:t>
      </w:r>
      <w:r w:rsidRPr="00605C41">
        <w:t xml:space="preserve">do so to them; for this is the law and the prophets”). (Windisch </w:t>
      </w:r>
      <w:r w:rsidRPr="004D7435">
        <w:rPr>
          <w:i/>
          <w:iCs/>
        </w:rPr>
        <w:t>Meaning</w:t>
      </w:r>
      <w:r w:rsidRPr="00605C41">
        <w:t xml:space="preserve"> 7)</w:t>
      </w:r>
    </w:p>
    <w:p w14:paraId="5ED66E4D" w14:textId="77777777" w:rsidR="00722636" w:rsidRPr="00605C41" w:rsidRDefault="00722636" w:rsidP="00722636"/>
    <w:p w14:paraId="63526559" w14:textId="77777777" w:rsidR="00722636" w:rsidRPr="00605C41" w:rsidRDefault="00722636" w:rsidP="001E51AF">
      <w:pPr>
        <w:pStyle w:val="ListParagraph"/>
        <w:numPr>
          <w:ilvl w:val="0"/>
          <w:numId w:val="36"/>
        </w:numPr>
        <w:contextualSpacing/>
      </w:pPr>
      <w:r w:rsidRPr="004D7435">
        <w:rPr>
          <w:b/>
          <w:bCs/>
        </w:rPr>
        <w:t>greatest commandments</w:t>
      </w:r>
      <w:r w:rsidRPr="004D7435">
        <w:rPr>
          <w:bCs/>
        </w:rPr>
        <w:t xml:space="preserve"> (Matt 22:34-40; Mark 12:28-34; Luke 10:25-28) (&gt; Mark)</w:t>
      </w:r>
    </w:p>
    <w:p w14:paraId="6B06FE51" w14:textId="77777777" w:rsidR="00722636" w:rsidRPr="004D7435" w:rsidRDefault="00722636" w:rsidP="001E51AF">
      <w:pPr>
        <w:pStyle w:val="ListParagraph"/>
        <w:numPr>
          <w:ilvl w:val="1"/>
          <w:numId w:val="36"/>
        </w:numPr>
        <w:contextualSpacing/>
        <w:rPr>
          <w:sz w:val="20"/>
        </w:rPr>
      </w:pPr>
      <w:r w:rsidRPr="004D7435">
        <w:rPr>
          <w:sz w:val="20"/>
        </w:rPr>
        <w:t>Matt 22:34-40</w:t>
      </w:r>
      <w:r w:rsidR="00745134" w:rsidRPr="00745134">
        <w:rPr>
          <w:sz w:val="20"/>
        </w:rPr>
        <w:t xml:space="preserve">, </w:t>
      </w:r>
      <w:r w:rsidRPr="004D7435">
        <w:rPr>
          <w:sz w:val="20"/>
        </w:rPr>
        <w:t>“When the Pharisees heard that he had silenced the Sadducees</w:t>
      </w:r>
      <w:r w:rsidR="00745134" w:rsidRPr="00745134">
        <w:rPr>
          <w:sz w:val="20"/>
        </w:rPr>
        <w:t xml:space="preserve">, </w:t>
      </w:r>
      <w:r w:rsidRPr="004D7435">
        <w:rPr>
          <w:sz w:val="20"/>
        </w:rPr>
        <w:t>they gathered together</w:t>
      </w:r>
      <w:r w:rsidR="00745134" w:rsidRPr="00745134">
        <w:rPr>
          <w:sz w:val="20"/>
        </w:rPr>
        <w:t xml:space="preserve">, </w:t>
      </w:r>
      <w:r w:rsidRPr="004D7435">
        <w:rPr>
          <w:sz w:val="20"/>
          <w:vertAlign w:val="superscript"/>
        </w:rPr>
        <w:t>35</w:t>
      </w:r>
      <w:r w:rsidRPr="004D7435">
        <w:rPr>
          <w:sz w:val="20"/>
        </w:rPr>
        <w:t xml:space="preserve"> and one of them</w:t>
      </w:r>
      <w:r w:rsidR="00745134" w:rsidRPr="00745134">
        <w:rPr>
          <w:sz w:val="20"/>
        </w:rPr>
        <w:t xml:space="preserve">, </w:t>
      </w:r>
      <w:r w:rsidRPr="004D7435">
        <w:rPr>
          <w:sz w:val="20"/>
        </w:rPr>
        <w:t>a lawyer</w:t>
      </w:r>
      <w:r w:rsidR="00745134" w:rsidRPr="00745134">
        <w:rPr>
          <w:sz w:val="20"/>
        </w:rPr>
        <w:t xml:space="preserve">, </w:t>
      </w:r>
      <w:r w:rsidRPr="004D7435">
        <w:rPr>
          <w:sz w:val="20"/>
        </w:rPr>
        <w:t xml:space="preserve">asked him a question to test him. </w:t>
      </w:r>
      <w:r w:rsidRPr="004D7435">
        <w:rPr>
          <w:sz w:val="20"/>
          <w:vertAlign w:val="superscript"/>
        </w:rPr>
        <w:t>36</w:t>
      </w:r>
      <w:r w:rsidRPr="004D7435">
        <w:rPr>
          <w:sz w:val="20"/>
        </w:rPr>
        <w:t xml:space="preserve"> “Teacher</w:t>
      </w:r>
      <w:r w:rsidR="00745134" w:rsidRPr="00745134">
        <w:rPr>
          <w:sz w:val="20"/>
        </w:rPr>
        <w:t xml:space="preserve">, </w:t>
      </w:r>
      <w:r w:rsidRPr="004D7435">
        <w:rPr>
          <w:sz w:val="20"/>
        </w:rPr>
        <w:t xml:space="preserve">which commandment in the law is the greatest?” </w:t>
      </w:r>
      <w:r w:rsidRPr="004D7435">
        <w:rPr>
          <w:sz w:val="20"/>
          <w:vertAlign w:val="superscript"/>
        </w:rPr>
        <w:t>37</w:t>
      </w:r>
      <w:r w:rsidRPr="004D7435">
        <w:rPr>
          <w:sz w:val="20"/>
        </w:rPr>
        <w:t xml:space="preserve"> He said to him</w:t>
      </w:r>
      <w:r w:rsidR="00745134" w:rsidRPr="00745134">
        <w:rPr>
          <w:sz w:val="20"/>
        </w:rPr>
        <w:t xml:space="preserve">, </w:t>
      </w:r>
      <w:r w:rsidRPr="004D7435">
        <w:rPr>
          <w:sz w:val="20"/>
        </w:rPr>
        <w:t>“‘You shall love the Lord your God with all your heart</w:t>
      </w:r>
      <w:r w:rsidR="00745134" w:rsidRPr="00745134">
        <w:rPr>
          <w:sz w:val="20"/>
        </w:rPr>
        <w:t xml:space="preserve">, </w:t>
      </w:r>
      <w:r w:rsidRPr="004D7435">
        <w:rPr>
          <w:sz w:val="20"/>
        </w:rPr>
        <w:t xml:space="preserve">and with all your </w:t>
      </w:r>
      <w:r w:rsidRPr="004D7435">
        <w:rPr>
          <w:sz w:val="20"/>
        </w:rPr>
        <w:lastRenderedPageBreak/>
        <w:t>soul</w:t>
      </w:r>
      <w:r w:rsidR="00745134" w:rsidRPr="00745134">
        <w:rPr>
          <w:sz w:val="20"/>
        </w:rPr>
        <w:t xml:space="preserve">, </w:t>
      </w:r>
      <w:r w:rsidRPr="004D7435">
        <w:rPr>
          <w:sz w:val="20"/>
        </w:rPr>
        <w:t xml:space="preserve">and with all your mind.’ </w:t>
      </w:r>
      <w:r w:rsidRPr="004D7435">
        <w:rPr>
          <w:sz w:val="20"/>
          <w:vertAlign w:val="superscript"/>
        </w:rPr>
        <w:t>38</w:t>
      </w:r>
      <w:r w:rsidRPr="004D7435">
        <w:rPr>
          <w:sz w:val="20"/>
        </w:rPr>
        <w:t xml:space="preserve"> This is the greatest and first commandment. </w:t>
      </w:r>
      <w:r w:rsidRPr="004D7435">
        <w:rPr>
          <w:sz w:val="20"/>
          <w:vertAlign w:val="superscript"/>
        </w:rPr>
        <w:t>39</w:t>
      </w:r>
      <w:r w:rsidRPr="004D7435">
        <w:rPr>
          <w:sz w:val="20"/>
        </w:rPr>
        <w:t xml:space="preserve"> And a second is like it: ‘You shall love your neighbor as yourself.’ </w:t>
      </w:r>
      <w:r w:rsidRPr="004D7435">
        <w:rPr>
          <w:sz w:val="20"/>
          <w:vertAlign w:val="superscript"/>
        </w:rPr>
        <w:t>40</w:t>
      </w:r>
      <w:r w:rsidRPr="004D7435">
        <w:rPr>
          <w:sz w:val="20"/>
        </w:rPr>
        <w:t xml:space="preserve"> On these two commandments hang all the law and the prophets.””</w:t>
      </w:r>
    </w:p>
    <w:p w14:paraId="0657545A" w14:textId="77777777" w:rsidR="00722636" w:rsidRPr="004D7435" w:rsidRDefault="00722636" w:rsidP="001E51AF">
      <w:pPr>
        <w:pStyle w:val="ListParagraph"/>
        <w:numPr>
          <w:ilvl w:val="1"/>
          <w:numId w:val="36"/>
        </w:numPr>
        <w:contextualSpacing/>
        <w:rPr>
          <w:sz w:val="20"/>
        </w:rPr>
      </w:pPr>
      <w:r w:rsidRPr="004D7435">
        <w:rPr>
          <w:sz w:val="20"/>
        </w:rPr>
        <w:t>Mark 12:28-34</w:t>
      </w:r>
      <w:r w:rsidR="00745134" w:rsidRPr="00745134">
        <w:rPr>
          <w:sz w:val="20"/>
        </w:rPr>
        <w:t xml:space="preserve">, </w:t>
      </w:r>
      <w:r w:rsidRPr="004D7435">
        <w:rPr>
          <w:sz w:val="20"/>
        </w:rPr>
        <w:t>“One of the scribes came near and heard them disputing with one another</w:t>
      </w:r>
      <w:r w:rsidR="00745134" w:rsidRPr="00745134">
        <w:rPr>
          <w:sz w:val="20"/>
        </w:rPr>
        <w:t xml:space="preserve">, </w:t>
      </w:r>
      <w:r w:rsidRPr="004D7435">
        <w:rPr>
          <w:sz w:val="20"/>
        </w:rPr>
        <w:t>and seeing that he answered them well</w:t>
      </w:r>
      <w:r w:rsidR="00745134" w:rsidRPr="00745134">
        <w:rPr>
          <w:sz w:val="20"/>
        </w:rPr>
        <w:t xml:space="preserve">, </w:t>
      </w:r>
      <w:r w:rsidRPr="004D7435">
        <w:rPr>
          <w:sz w:val="20"/>
        </w:rPr>
        <w:t>he asked him</w:t>
      </w:r>
      <w:r w:rsidR="00745134" w:rsidRPr="00745134">
        <w:rPr>
          <w:sz w:val="20"/>
        </w:rPr>
        <w:t xml:space="preserve">, </w:t>
      </w:r>
      <w:r w:rsidRPr="004D7435">
        <w:rPr>
          <w:sz w:val="20"/>
        </w:rPr>
        <w:t xml:space="preserve">“Which commandment is the first of all?” </w:t>
      </w:r>
      <w:r w:rsidRPr="004D7435">
        <w:rPr>
          <w:sz w:val="20"/>
          <w:vertAlign w:val="superscript"/>
        </w:rPr>
        <w:t>29</w:t>
      </w:r>
      <w:r w:rsidRPr="004D7435">
        <w:rPr>
          <w:sz w:val="20"/>
        </w:rPr>
        <w:t xml:space="preserve"> Jesus answered</w:t>
      </w:r>
      <w:r w:rsidR="00745134" w:rsidRPr="00745134">
        <w:rPr>
          <w:sz w:val="20"/>
        </w:rPr>
        <w:t xml:space="preserve">, </w:t>
      </w:r>
      <w:r w:rsidRPr="004D7435">
        <w:rPr>
          <w:sz w:val="20"/>
        </w:rPr>
        <w:t>“The first is</w:t>
      </w:r>
      <w:r w:rsidR="00745134" w:rsidRPr="00745134">
        <w:rPr>
          <w:sz w:val="20"/>
        </w:rPr>
        <w:t xml:space="preserve">, </w:t>
      </w:r>
      <w:r w:rsidRPr="004D7435">
        <w:rPr>
          <w:sz w:val="20"/>
        </w:rPr>
        <w:t>‘Hear</w:t>
      </w:r>
      <w:r w:rsidR="00745134" w:rsidRPr="00745134">
        <w:rPr>
          <w:sz w:val="20"/>
        </w:rPr>
        <w:t xml:space="preserve">, </w:t>
      </w:r>
      <w:r w:rsidRPr="004D7435">
        <w:rPr>
          <w:sz w:val="20"/>
        </w:rPr>
        <w:t>O Israel: the Lord our God</w:t>
      </w:r>
      <w:r w:rsidR="00745134" w:rsidRPr="00745134">
        <w:rPr>
          <w:sz w:val="20"/>
        </w:rPr>
        <w:t xml:space="preserve">, </w:t>
      </w:r>
      <w:r w:rsidRPr="004D7435">
        <w:rPr>
          <w:sz w:val="20"/>
        </w:rPr>
        <w:t xml:space="preserve">the Lord is one; </w:t>
      </w:r>
      <w:r w:rsidRPr="004D7435">
        <w:rPr>
          <w:sz w:val="20"/>
          <w:vertAlign w:val="superscript"/>
        </w:rPr>
        <w:t>30</w:t>
      </w:r>
      <w:r w:rsidRPr="004D7435">
        <w:rPr>
          <w:sz w:val="20"/>
        </w:rPr>
        <w:t xml:space="preserve"> you shall love the Lord your God with all your heart</w:t>
      </w:r>
      <w:r w:rsidR="00745134" w:rsidRPr="00745134">
        <w:rPr>
          <w:sz w:val="20"/>
        </w:rPr>
        <w:t xml:space="preserve">, </w:t>
      </w:r>
      <w:r w:rsidRPr="004D7435">
        <w:rPr>
          <w:sz w:val="20"/>
        </w:rPr>
        <w:t>and with all your soul</w:t>
      </w:r>
      <w:r w:rsidR="00745134" w:rsidRPr="00745134">
        <w:rPr>
          <w:sz w:val="20"/>
        </w:rPr>
        <w:t xml:space="preserve">, </w:t>
      </w:r>
      <w:r w:rsidRPr="004D7435">
        <w:rPr>
          <w:sz w:val="20"/>
        </w:rPr>
        <w:t>and with all your mind</w:t>
      </w:r>
      <w:r w:rsidR="00745134" w:rsidRPr="00745134">
        <w:rPr>
          <w:sz w:val="20"/>
        </w:rPr>
        <w:t xml:space="preserve">, </w:t>
      </w:r>
      <w:r w:rsidRPr="004D7435">
        <w:rPr>
          <w:sz w:val="20"/>
        </w:rPr>
        <w:t xml:space="preserve">and with all your strength.’ </w:t>
      </w:r>
      <w:r w:rsidRPr="004D7435">
        <w:rPr>
          <w:sz w:val="20"/>
          <w:vertAlign w:val="superscript"/>
        </w:rPr>
        <w:t>31</w:t>
      </w:r>
      <w:r w:rsidRPr="004D7435">
        <w:rPr>
          <w:sz w:val="20"/>
        </w:rPr>
        <w:t xml:space="preserve"> The second is this</w:t>
      </w:r>
      <w:r w:rsidR="00745134" w:rsidRPr="00745134">
        <w:rPr>
          <w:sz w:val="20"/>
        </w:rPr>
        <w:t xml:space="preserve">, </w:t>
      </w:r>
      <w:r w:rsidRPr="004D7435">
        <w:rPr>
          <w:sz w:val="20"/>
        </w:rPr>
        <w:t xml:space="preserve">‘You shall love your neighbor as yourself.’ There is no other commandment greater than these.” </w:t>
      </w:r>
      <w:r w:rsidRPr="004D7435">
        <w:rPr>
          <w:sz w:val="20"/>
          <w:vertAlign w:val="superscript"/>
        </w:rPr>
        <w:t>32</w:t>
      </w:r>
      <w:r w:rsidRPr="004D7435">
        <w:rPr>
          <w:sz w:val="20"/>
        </w:rPr>
        <w:t xml:space="preserve"> Then the scribe said to him</w:t>
      </w:r>
      <w:r w:rsidR="00745134" w:rsidRPr="00745134">
        <w:rPr>
          <w:sz w:val="20"/>
        </w:rPr>
        <w:t xml:space="preserve">, </w:t>
      </w:r>
      <w:r w:rsidRPr="004D7435">
        <w:rPr>
          <w:sz w:val="20"/>
        </w:rPr>
        <w:t>“You are right</w:t>
      </w:r>
      <w:r w:rsidR="00745134" w:rsidRPr="00745134">
        <w:rPr>
          <w:sz w:val="20"/>
        </w:rPr>
        <w:t xml:space="preserve">, </w:t>
      </w:r>
      <w:r w:rsidRPr="004D7435">
        <w:rPr>
          <w:sz w:val="20"/>
        </w:rPr>
        <w:t>Teacher; you have truly said that ‘he is one</w:t>
      </w:r>
      <w:r w:rsidR="00745134" w:rsidRPr="00745134">
        <w:rPr>
          <w:sz w:val="20"/>
        </w:rPr>
        <w:t xml:space="preserve">, </w:t>
      </w:r>
      <w:r w:rsidRPr="004D7435">
        <w:rPr>
          <w:sz w:val="20"/>
        </w:rPr>
        <w:t xml:space="preserve">and besides him there is no other’; </w:t>
      </w:r>
      <w:r w:rsidRPr="004D7435">
        <w:rPr>
          <w:sz w:val="20"/>
          <w:vertAlign w:val="superscript"/>
        </w:rPr>
        <w:t>33</w:t>
      </w:r>
      <w:r w:rsidRPr="004D7435">
        <w:rPr>
          <w:sz w:val="20"/>
        </w:rPr>
        <w:t xml:space="preserve"> and ‘to love him with all the heart</w:t>
      </w:r>
      <w:r w:rsidR="00745134" w:rsidRPr="00745134">
        <w:rPr>
          <w:sz w:val="20"/>
        </w:rPr>
        <w:t xml:space="preserve">, </w:t>
      </w:r>
      <w:r w:rsidRPr="004D7435">
        <w:rPr>
          <w:sz w:val="20"/>
        </w:rPr>
        <w:t>and with all the understanding</w:t>
      </w:r>
      <w:r w:rsidR="00745134" w:rsidRPr="00745134">
        <w:rPr>
          <w:sz w:val="20"/>
        </w:rPr>
        <w:t xml:space="preserve">, </w:t>
      </w:r>
      <w:r w:rsidRPr="004D7435">
        <w:rPr>
          <w:sz w:val="20"/>
        </w:rPr>
        <w:t>and with all the strength</w:t>
      </w:r>
      <w:r w:rsidR="00745134" w:rsidRPr="00745134">
        <w:rPr>
          <w:sz w:val="20"/>
        </w:rPr>
        <w:t>,</w:t>
      </w:r>
      <w:r w:rsidRPr="004D7435">
        <w:rPr>
          <w:sz w:val="20"/>
        </w:rPr>
        <w:t>’ and ‘to love one’s neighbor as oneself</w:t>
      </w:r>
      <w:r w:rsidR="00745134" w:rsidRPr="00745134">
        <w:rPr>
          <w:sz w:val="20"/>
        </w:rPr>
        <w:t>,</w:t>
      </w:r>
      <w:r w:rsidRPr="004D7435">
        <w:rPr>
          <w:sz w:val="20"/>
        </w:rPr>
        <w:t xml:space="preserve">’—this is much more important than all whole burnt offerings and sacrifices.” </w:t>
      </w:r>
      <w:r w:rsidRPr="004D7435">
        <w:rPr>
          <w:sz w:val="20"/>
          <w:vertAlign w:val="superscript"/>
        </w:rPr>
        <w:t>34</w:t>
      </w:r>
      <w:r w:rsidRPr="004D7435">
        <w:rPr>
          <w:sz w:val="20"/>
        </w:rPr>
        <w:t xml:space="preserve"> When Jesus saw that he answered wisely</w:t>
      </w:r>
      <w:r w:rsidR="00745134" w:rsidRPr="00745134">
        <w:rPr>
          <w:sz w:val="20"/>
        </w:rPr>
        <w:t xml:space="preserve">, </w:t>
      </w:r>
      <w:r w:rsidRPr="004D7435">
        <w:rPr>
          <w:sz w:val="20"/>
        </w:rPr>
        <w:t>he said to him</w:t>
      </w:r>
      <w:r w:rsidR="00745134" w:rsidRPr="00745134">
        <w:rPr>
          <w:sz w:val="20"/>
        </w:rPr>
        <w:t xml:space="preserve">, </w:t>
      </w:r>
      <w:r w:rsidRPr="004D7435">
        <w:rPr>
          <w:sz w:val="20"/>
        </w:rPr>
        <w:t>“You are not far from the kingdom of God.” After that no one dared to ask him any question.”</w:t>
      </w:r>
    </w:p>
    <w:p w14:paraId="5F4BBBF6" w14:textId="77777777" w:rsidR="00722636" w:rsidRPr="004D7435" w:rsidRDefault="00722636" w:rsidP="001E51AF">
      <w:pPr>
        <w:pStyle w:val="ListParagraph"/>
        <w:numPr>
          <w:ilvl w:val="1"/>
          <w:numId w:val="36"/>
        </w:numPr>
        <w:contextualSpacing/>
        <w:rPr>
          <w:sz w:val="20"/>
        </w:rPr>
      </w:pPr>
      <w:r w:rsidRPr="004D7435">
        <w:rPr>
          <w:sz w:val="20"/>
        </w:rPr>
        <w:t>Luke 10:25</w:t>
      </w:r>
      <w:r w:rsidRPr="004D7435">
        <w:rPr>
          <w:sz w:val="20"/>
        </w:rPr>
        <w:noBreakHyphen/>
        <w:t>28</w:t>
      </w:r>
      <w:r w:rsidR="00745134" w:rsidRPr="00745134">
        <w:rPr>
          <w:sz w:val="20"/>
        </w:rPr>
        <w:t xml:space="preserve">, </w:t>
      </w:r>
      <w:r w:rsidRPr="004D7435">
        <w:rPr>
          <w:sz w:val="20"/>
        </w:rPr>
        <w:t>“Just then a lawyer stood up to test Jesus. “Teacher</w:t>
      </w:r>
      <w:r w:rsidR="00745134" w:rsidRPr="00745134">
        <w:rPr>
          <w:sz w:val="20"/>
        </w:rPr>
        <w:t>,</w:t>
      </w:r>
      <w:r w:rsidRPr="004D7435">
        <w:rPr>
          <w:sz w:val="20"/>
        </w:rPr>
        <w:t>” he said</w:t>
      </w:r>
      <w:r w:rsidR="00745134" w:rsidRPr="00745134">
        <w:rPr>
          <w:sz w:val="20"/>
        </w:rPr>
        <w:t xml:space="preserve">, </w:t>
      </w:r>
      <w:r w:rsidRPr="004D7435">
        <w:rPr>
          <w:sz w:val="20"/>
        </w:rPr>
        <w:t xml:space="preserve">“what must I do to inherit eternal life?” </w:t>
      </w:r>
      <w:r w:rsidRPr="004D7435">
        <w:rPr>
          <w:sz w:val="20"/>
          <w:vertAlign w:val="superscript"/>
        </w:rPr>
        <w:t>26</w:t>
      </w:r>
      <w:r w:rsidRPr="004D7435">
        <w:rPr>
          <w:sz w:val="20"/>
        </w:rPr>
        <w:t xml:space="preserve"> He said to him</w:t>
      </w:r>
      <w:r w:rsidR="00745134" w:rsidRPr="00745134">
        <w:rPr>
          <w:sz w:val="20"/>
        </w:rPr>
        <w:t xml:space="preserve">, </w:t>
      </w:r>
      <w:r w:rsidRPr="004D7435">
        <w:rPr>
          <w:sz w:val="20"/>
        </w:rPr>
        <w:t xml:space="preserve">“What is written in the law? What do you read there?” </w:t>
      </w:r>
      <w:r w:rsidRPr="004D7435">
        <w:rPr>
          <w:sz w:val="20"/>
          <w:vertAlign w:val="superscript"/>
        </w:rPr>
        <w:t>27</w:t>
      </w:r>
      <w:r w:rsidRPr="004D7435">
        <w:rPr>
          <w:sz w:val="20"/>
        </w:rPr>
        <w:t xml:space="preserve"> He answered</w:t>
      </w:r>
      <w:r w:rsidR="00745134" w:rsidRPr="00745134">
        <w:rPr>
          <w:sz w:val="20"/>
        </w:rPr>
        <w:t xml:space="preserve">, </w:t>
      </w:r>
      <w:r w:rsidRPr="004D7435">
        <w:rPr>
          <w:sz w:val="20"/>
        </w:rPr>
        <w:t>“You shall love the Lord your God with all your heart</w:t>
      </w:r>
      <w:r w:rsidR="00745134" w:rsidRPr="00745134">
        <w:rPr>
          <w:sz w:val="20"/>
        </w:rPr>
        <w:t xml:space="preserve">, </w:t>
      </w:r>
      <w:r w:rsidRPr="004D7435">
        <w:rPr>
          <w:sz w:val="20"/>
        </w:rPr>
        <w:t>and with all your soul</w:t>
      </w:r>
      <w:r w:rsidR="00745134" w:rsidRPr="00745134">
        <w:rPr>
          <w:sz w:val="20"/>
        </w:rPr>
        <w:t xml:space="preserve">, </w:t>
      </w:r>
      <w:r w:rsidRPr="004D7435">
        <w:rPr>
          <w:sz w:val="20"/>
        </w:rPr>
        <w:t>and with all your strength</w:t>
      </w:r>
      <w:r w:rsidR="00745134" w:rsidRPr="00745134">
        <w:rPr>
          <w:sz w:val="20"/>
        </w:rPr>
        <w:t xml:space="preserve">, </w:t>
      </w:r>
      <w:r w:rsidRPr="004D7435">
        <w:rPr>
          <w:sz w:val="20"/>
        </w:rPr>
        <w:t xml:space="preserve">and with all your mind; and your neighbor as yourself.” </w:t>
      </w:r>
      <w:r w:rsidRPr="004D7435">
        <w:rPr>
          <w:sz w:val="20"/>
          <w:vertAlign w:val="superscript"/>
        </w:rPr>
        <w:t>28</w:t>
      </w:r>
      <w:r w:rsidRPr="004D7435">
        <w:rPr>
          <w:sz w:val="20"/>
        </w:rPr>
        <w:t xml:space="preserve"> And he said to him</w:t>
      </w:r>
      <w:r w:rsidR="00745134" w:rsidRPr="00745134">
        <w:rPr>
          <w:sz w:val="20"/>
        </w:rPr>
        <w:t xml:space="preserve">, </w:t>
      </w:r>
      <w:r w:rsidRPr="004D7435">
        <w:rPr>
          <w:sz w:val="20"/>
        </w:rPr>
        <w:t>“You have given the right answer; do this</w:t>
      </w:r>
      <w:r w:rsidR="00745134" w:rsidRPr="00745134">
        <w:rPr>
          <w:sz w:val="20"/>
        </w:rPr>
        <w:t xml:space="preserve">, </w:t>
      </w:r>
      <w:r w:rsidRPr="004D7435">
        <w:rPr>
          <w:sz w:val="20"/>
        </w:rPr>
        <w:t>and you will live.””</w:t>
      </w:r>
    </w:p>
    <w:p w14:paraId="7776C034" w14:textId="77777777" w:rsidR="00722636" w:rsidRPr="00605C41" w:rsidRDefault="00722636" w:rsidP="001E51AF">
      <w:pPr>
        <w:pStyle w:val="ListParagraph"/>
        <w:numPr>
          <w:ilvl w:val="1"/>
          <w:numId w:val="36"/>
        </w:numPr>
        <w:contextualSpacing/>
      </w:pPr>
      <w:r w:rsidRPr="00605C41">
        <w:t xml:space="preserve">This passage is </w:t>
      </w:r>
      <w:r w:rsidRPr="004D7435">
        <w:rPr>
          <w:i/>
          <w:iCs/>
        </w:rPr>
        <w:t>not</w:t>
      </w:r>
      <w:r w:rsidRPr="00605C41">
        <w:t xml:space="preserve"> included as an aphorism by Crossan (!).</w:t>
      </w:r>
    </w:p>
    <w:p w14:paraId="21B8840D" w14:textId="77777777" w:rsidR="00722636" w:rsidRPr="00605C41" w:rsidRDefault="00722636" w:rsidP="001E51AF">
      <w:pPr>
        <w:pStyle w:val="ListParagraph"/>
        <w:numPr>
          <w:ilvl w:val="1"/>
          <w:numId w:val="36"/>
        </w:numPr>
        <w:contextualSpacing/>
      </w:pPr>
      <w:r w:rsidRPr="00605C41">
        <w:t>“Sayings that can be described as characteristic of “unfettered</w:t>
      </w:r>
      <w:r w:rsidR="00745134" w:rsidRPr="00745134">
        <w:t xml:space="preserve">, </w:t>
      </w:r>
      <w:r w:rsidRPr="00605C41">
        <w:t xml:space="preserve">purified Judaism” are </w:t>
      </w:r>
      <w:r>
        <w:t>. . .</w:t>
      </w:r>
      <w:r w:rsidRPr="00605C41">
        <w:t xml:space="preserve"> just as firmly anchored in the authentic tradition [as Judaistic</w:t>
      </w:r>
      <w:r w:rsidR="00745134" w:rsidRPr="00745134">
        <w:t xml:space="preserve">, </w:t>
      </w:r>
      <w:r w:rsidRPr="00605C41">
        <w:t>legalistic commands].” Examples are Matt 22:34-40 (love God and love neighbor: “on these two commandments depend all the law and the prophets”)</w:t>
      </w:r>
      <w:r w:rsidR="00745134" w:rsidRPr="00745134">
        <w:t xml:space="preserve">, </w:t>
      </w:r>
      <w:r w:rsidRPr="00605C41">
        <w:t>which has certain similarities to 7:12 (golden rule: “So whatever you wish that men would do to you</w:t>
      </w:r>
      <w:r w:rsidR="00745134" w:rsidRPr="00745134">
        <w:t xml:space="preserve">, </w:t>
      </w:r>
      <w:r w:rsidRPr="00605C41">
        <w:t xml:space="preserve">do so to them; for this is the law and the prophets”). (Windisch </w:t>
      </w:r>
      <w:r w:rsidRPr="004D7435">
        <w:rPr>
          <w:i/>
          <w:iCs/>
        </w:rPr>
        <w:t>Meaning</w:t>
      </w:r>
      <w:r w:rsidRPr="00605C41">
        <w:t xml:space="preserve"> 7)</w:t>
      </w:r>
    </w:p>
    <w:p w14:paraId="3EAEB59F" w14:textId="77777777" w:rsidR="00722636" w:rsidRPr="00605C41" w:rsidRDefault="00722636" w:rsidP="00722636"/>
    <w:p w14:paraId="4F7A78DE" w14:textId="77777777" w:rsidR="00722636" w:rsidRPr="00605C41" w:rsidRDefault="00722636" w:rsidP="001E51AF">
      <w:pPr>
        <w:pStyle w:val="ListParagraph"/>
        <w:numPr>
          <w:ilvl w:val="0"/>
          <w:numId w:val="36"/>
        </w:numPr>
        <w:contextualSpacing/>
      </w:pPr>
      <w:r w:rsidRPr="004D7435">
        <w:rPr>
          <w:b/>
          <w:bCs/>
        </w:rPr>
        <w:t>hating one</w:t>
      </w:r>
      <w:r w:rsidRPr="004D7435">
        <w:rPr>
          <w:bCs/>
        </w:rPr>
        <w:t>’</w:t>
      </w:r>
      <w:r w:rsidRPr="004D7435">
        <w:rPr>
          <w:b/>
          <w:bCs/>
        </w:rPr>
        <w:t>s family</w:t>
      </w:r>
      <w:r w:rsidRPr="004D7435">
        <w:rPr>
          <w:bCs/>
        </w:rPr>
        <w:t xml:space="preserve"> (</w:t>
      </w:r>
      <w:r w:rsidRPr="00605C41">
        <w:t xml:space="preserve">Matt 10:37; Luke 14:26; </w:t>
      </w:r>
      <w:r w:rsidR="002E1996">
        <w:rPr>
          <w:i/>
          <w:iCs/>
          <w:szCs w:val="20"/>
        </w:rPr>
        <w:t>Gospel of Thomas</w:t>
      </w:r>
      <w:r w:rsidRPr="00605C41">
        <w:t xml:space="preserve"> 55</w:t>
      </w:r>
      <w:r w:rsidR="00745134" w:rsidRPr="00745134">
        <w:t xml:space="preserve">, </w:t>
      </w:r>
      <w:r w:rsidRPr="00605C41">
        <w:t>101</w:t>
      </w:r>
      <w:r w:rsidRPr="004D7435">
        <w:rPr>
          <w:bCs/>
        </w:rPr>
        <w:t>) (&gt; Q)</w:t>
      </w:r>
    </w:p>
    <w:p w14:paraId="287BA9E7" w14:textId="77777777" w:rsidR="00722636" w:rsidRPr="004D7435" w:rsidRDefault="00722636" w:rsidP="001E51AF">
      <w:pPr>
        <w:pStyle w:val="ListParagraph"/>
        <w:numPr>
          <w:ilvl w:val="1"/>
          <w:numId w:val="36"/>
        </w:numPr>
        <w:contextualSpacing/>
        <w:rPr>
          <w:sz w:val="20"/>
        </w:rPr>
      </w:pPr>
      <w:r w:rsidRPr="004D7435">
        <w:rPr>
          <w:sz w:val="20"/>
        </w:rPr>
        <w:t>Matt 10:37</w:t>
      </w:r>
      <w:r w:rsidR="00745134" w:rsidRPr="00745134">
        <w:rPr>
          <w:sz w:val="20"/>
        </w:rPr>
        <w:t xml:space="preserve">, </w:t>
      </w:r>
      <w:r w:rsidRPr="004D7435">
        <w:rPr>
          <w:sz w:val="20"/>
        </w:rPr>
        <w:t>“Whoever loves father or mother more than me is not worthy of me; and whoever loves son or daugh</w:t>
      </w:r>
      <w:r w:rsidRPr="004D7435">
        <w:rPr>
          <w:sz w:val="20"/>
        </w:rPr>
        <w:softHyphen/>
        <w:t>ter more than me is not worthy of me . . .”</w:t>
      </w:r>
    </w:p>
    <w:p w14:paraId="2B31C0CF" w14:textId="77777777" w:rsidR="00722636" w:rsidRPr="004D7435" w:rsidRDefault="00722636" w:rsidP="001E51AF">
      <w:pPr>
        <w:pStyle w:val="ListParagraph"/>
        <w:numPr>
          <w:ilvl w:val="1"/>
          <w:numId w:val="36"/>
        </w:numPr>
        <w:contextualSpacing/>
        <w:rPr>
          <w:sz w:val="20"/>
        </w:rPr>
      </w:pPr>
      <w:r w:rsidRPr="004D7435">
        <w:rPr>
          <w:sz w:val="20"/>
        </w:rPr>
        <w:t>Luke 14:26</w:t>
      </w:r>
      <w:r w:rsidR="00745134" w:rsidRPr="00745134">
        <w:rPr>
          <w:sz w:val="20"/>
        </w:rPr>
        <w:t xml:space="preserve">, </w:t>
      </w:r>
      <w:r w:rsidRPr="004D7435">
        <w:rPr>
          <w:sz w:val="20"/>
        </w:rPr>
        <w:t>“Whoever comes to me and does not hate father and mother</w:t>
      </w:r>
      <w:r w:rsidR="00745134" w:rsidRPr="00745134">
        <w:rPr>
          <w:sz w:val="20"/>
        </w:rPr>
        <w:t xml:space="preserve">, </w:t>
      </w:r>
      <w:r w:rsidRPr="004D7435">
        <w:rPr>
          <w:sz w:val="20"/>
        </w:rPr>
        <w:t>wife and children</w:t>
      </w:r>
      <w:r w:rsidR="00745134" w:rsidRPr="00745134">
        <w:rPr>
          <w:sz w:val="20"/>
        </w:rPr>
        <w:t xml:space="preserve">, </w:t>
      </w:r>
      <w:r w:rsidRPr="004D7435">
        <w:rPr>
          <w:sz w:val="20"/>
        </w:rPr>
        <w:t>brothers and sisters</w:t>
      </w:r>
      <w:r w:rsidR="00745134" w:rsidRPr="00745134">
        <w:rPr>
          <w:sz w:val="20"/>
        </w:rPr>
        <w:t xml:space="preserve">, </w:t>
      </w:r>
      <w:r w:rsidRPr="004D7435">
        <w:rPr>
          <w:sz w:val="20"/>
        </w:rPr>
        <w:t>yes</w:t>
      </w:r>
      <w:r w:rsidR="00745134" w:rsidRPr="00745134">
        <w:rPr>
          <w:sz w:val="20"/>
        </w:rPr>
        <w:t xml:space="preserve">, </w:t>
      </w:r>
      <w:r w:rsidRPr="004D7435">
        <w:rPr>
          <w:sz w:val="20"/>
        </w:rPr>
        <w:t>and even life itself</w:t>
      </w:r>
      <w:r w:rsidR="00745134" w:rsidRPr="00745134">
        <w:rPr>
          <w:sz w:val="20"/>
        </w:rPr>
        <w:t xml:space="preserve">, </w:t>
      </w:r>
      <w:r w:rsidRPr="004D7435">
        <w:rPr>
          <w:sz w:val="20"/>
        </w:rPr>
        <w:t>cannot be my disci</w:t>
      </w:r>
      <w:r w:rsidRPr="004D7435">
        <w:rPr>
          <w:sz w:val="20"/>
        </w:rPr>
        <w:softHyphen/>
        <w:t>ple.”</w:t>
      </w:r>
    </w:p>
    <w:p w14:paraId="2EBEA063"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55</w:t>
      </w:r>
      <w:r w:rsidR="00745134" w:rsidRPr="00745134">
        <w:rPr>
          <w:sz w:val="20"/>
        </w:rPr>
        <w:t xml:space="preserve">, </w:t>
      </w:r>
      <w:r w:rsidR="00722636" w:rsidRPr="004D7435">
        <w:rPr>
          <w:sz w:val="20"/>
        </w:rPr>
        <w:t>“Whoever does not hate his father and his mother cannot become a disci</w:t>
      </w:r>
      <w:r w:rsidR="00722636" w:rsidRPr="004D7435">
        <w:rPr>
          <w:sz w:val="20"/>
        </w:rPr>
        <w:softHyphen/>
        <w:t>ple to me. And whoever does not hate his brothers and sisters and take up his cross in my way will not be worthy of me.”</w:t>
      </w:r>
    </w:p>
    <w:p w14:paraId="621BD1FA"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101a</w:t>
      </w:r>
      <w:r w:rsidR="00745134" w:rsidRPr="00745134">
        <w:rPr>
          <w:sz w:val="20"/>
        </w:rPr>
        <w:t xml:space="preserve">, </w:t>
      </w:r>
      <w:r w:rsidR="00722636" w:rsidRPr="004D7435">
        <w:rPr>
          <w:sz w:val="20"/>
        </w:rPr>
        <w:t>Whoever does not hate his [father] and his mother as I do cannot become a [disci</w:t>
      </w:r>
      <w:r w:rsidR="00722636" w:rsidRPr="004D7435">
        <w:rPr>
          <w:sz w:val="20"/>
        </w:rPr>
        <w:softHyphen/>
        <w:t>ple] to me.”</w:t>
      </w:r>
    </w:p>
    <w:p w14:paraId="60533FC1" w14:textId="77777777" w:rsidR="00722636" w:rsidRPr="00605C41" w:rsidRDefault="00722636" w:rsidP="00722636"/>
    <w:p w14:paraId="74C1CA71" w14:textId="77777777" w:rsidR="00722636" w:rsidRPr="00605C41" w:rsidRDefault="00722636" w:rsidP="001E51AF">
      <w:pPr>
        <w:pStyle w:val="ListParagraph"/>
        <w:numPr>
          <w:ilvl w:val="0"/>
          <w:numId w:val="36"/>
        </w:numPr>
        <w:contextualSpacing/>
      </w:pPr>
      <w:r w:rsidRPr="004D7435">
        <w:rPr>
          <w:b/>
          <w:bCs/>
        </w:rPr>
        <w:t>have faith in God</w:t>
      </w:r>
      <w:r w:rsidRPr="004D7435">
        <w:rPr>
          <w:bCs/>
        </w:rPr>
        <w:t xml:space="preserve"> (</w:t>
      </w:r>
      <w:r w:rsidRPr="00605C41">
        <w:t>Matt 21:21; Mark 11:22) (&gt; Mark)</w:t>
      </w:r>
    </w:p>
    <w:p w14:paraId="49805081" w14:textId="77777777" w:rsidR="00722636" w:rsidRPr="004D7435" w:rsidRDefault="00722636" w:rsidP="001E51AF">
      <w:pPr>
        <w:pStyle w:val="ListParagraph"/>
        <w:numPr>
          <w:ilvl w:val="1"/>
          <w:numId w:val="36"/>
        </w:numPr>
        <w:contextualSpacing/>
        <w:rPr>
          <w:sz w:val="20"/>
        </w:rPr>
      </w:pPr>
      <w:r w:rsidRPr="004D7435">
        <w:rPr>
          <w:sz w:val="20"/>
        </w:rPr>
        <w:t>Matt 21:21a</w:t>
      </w:r>
      <w:r w:rsidR="00745134" w:rsidRPr="00745134">
        <w:rPr>
          <w:sz w:val="20"/>
        </w:rPr>
        <w:t xml:space="preserve">, </w:t>
      </w:r>
      <w:r w:rsidRPr="004D7435">
        <w:rPr>
          <w:sz w:val="20"/>
        </w:rPr>
        <w:t>“Truly I tell you</w:t>
      </w:r>
      <w:r w:rsidR="00745134" w:rsidRPr="00745134">
        <w:rPr>
          <w:sz w:val="20"/>
        </w:rPr>
        <w:t xml:space="preserve">, </w:t>
      </w:r>
      <w:r w:rsidRPr="004D7435">
        <w:rPr>
          <w:sz w:val="20"/>
        </w:rPr>
        <w:t>if you have faith and do not doubt . . .”</w:t>
      </w:r>
    </w:p>
    <w:p w14:paraId="5A9D3DA7" w14:textId="77777777" w:rsidR="00722636" w:rsidRPr="004D7435" w:rsidRDefault="00722636" w:rsidP="001E51AF">
      <w:pPr>
        <w:pStyle w:val="ListParagraph"/>
        <w:numPr>
          <w:ilvl w:val="1"/>
          <w:numId w:val="36"/>
        </w:numPr>
        <w:contextualSpacing/>
        <w:rPr>
          <w:sz w:val="20"/>
        </w:rPr>
      </w:pPr>
      <w:r w:rsidRPr="004D7435">
        <w:rPr>
          <w:sz w:val="20"/>
        </w:rPr>
        <w:t>Mark 11:22</w:t>
      </w:r>
      <w:r w:rsidR="00745134" w:rsidRPr="00745134">
        <w:rPr>
          <w:sz w:val="20"/>
        </w:rPr>
        <w:t xml:space="preserve">, </w:t>
      </w:r>
      <w:r w:rsidRPr="004D7435">
        <w:rPr>
          <w:sz w:val="20"/>
        </w:rPr>
        <w:t>“He answered them</w:t>
      </w:r>
      <w:r w:rsidR="00745134" w:rsidRPr="00745134">
        <w:rPr>
          <w:sz w:val="20"/>
        </w:rPr>
        <w:t xml:space="preserve">, </w:t>
      </w:r>
      <w:r w:rsidRPr="004D7435">
        <w:rPr>
          <w:sz w:val="20"/>
        </w:rPr>
        <w:t>‘Have faith in God.’”</w:t>
      </w:r>
    </w:p>
    <w:p w14:paraId="5D5312DF" w14:textId="77777777" w:rsidR="00722636" w:rsidRPr="00605C41" w:rsidRDefault="00722636" w:rsidP="00722636"/>
    <w:p w14:paraId="5707E1BB" w14:textId="77777777" w:rsidR="00722636" w:rsidRPr="00605C41" w:rsidRDefault="00722636" w:rsidP="001E51AF">
      <w:pPr>
        <w:pStyle w:val="ListParagraph"/>
        <w:numPr>
          <w:ilvl w:val="0"/>
          <w:numId w:val="36"/>
        </w:numPr>
        <w:contextualSpacing/>
      </w:pPr>
      <w:r w:rsidRPr="004D7435">
        <w:rPr>
          <w:b/>
          <w:bCs/>
        </w:rPr>
        <w:t>hearing and doing</w:t>
      </w:r>
      <w:r w:rsidRPr="004D7435">
        <w:rPr>
          <w:bCs/>
        </w:rPr>
        <w:t xml:space="preserve"> (</w:t>
      </w:r>
      <w:r w:rsidRPr="00605C41">
        <w:t>Matt 7:21</w:t>
      </w:r>
      <w:r w:rsidR="00745134" w:rsidRPr="00745134">
        <w:t xml:space="preserve">, </w:t>
      </w:r>
      <w:r w:rsidRPr="00605C41">
        <w:t>Luke 6:46</w:t>
      </w:r>
      <w:r w:rsidR="00745134" w:rsidRPr="00745134">
        <w:t xml:space="preserve">, </w:t>
      </w:r>
      <w:r w:rsidRPr="00605C41">
        <w:t>P. Egerton 2) (&gt; Q)</w:t>
      </w:r>
    </w:p>
    <w:p w14:paraId="646BB246" w14:textId="77777777" w:rsidR="00722636" w:rsidRPr="004D7435" w:rsidRDefault="00722636" w:rsidP="001E51AF">
      <w:pPr>
        <w:pStyle w:val="ListParagraph"/>
        <w:numPr>
          <w:ilvl w:val="1"/>
          <w:numId w:val="36"/>
        </w:numPr>
        <w:contextualSpacing/>
        <w:rPr>
          <w:sz w:val="20"/>
        </w:rPr>
      </w:pPr>
      <w:r w:rsidRPr="004D7435">
        <w:rPr>
          <w:sz w:val="20"/>
        </w:rPr>
        <w:t>Matt 7:21</w:t>
      </w:r>
      <w:r w:rsidR="00745134" w:rsidRPr="00745134">
        <w:rPr>
          <w:sz w:val="20"/>
        </w:rPr>
        <w:t xml:space="preserve">, </w:t>
      </w:r>
      <w:r w:rsidRPr="004D7435">
        <w:rPr>
          <w:sz w:val="20"/>
        </w:rPr>
        <w:t>“Not everyone who says to me</w:t>
      </w:r>
      <w:r w:rsidR="00745134" w:rsidRPr="00745134">
        <w:rPr>
          <w:sz w:val="20"/>
        </w:rPr>
        <w:t xml:space="preserve">, </w:t>
      </w:r>
      <w:r w:rsidRPr="004D7435">
        <w:rPr>
          <w:sz w:val="20"/>
        </w:rPr>
        <w:t>‘Lord</w:t>
      </w:r>
      <w:r w:rsidR="00745134" w:rsidRPr="00745134">
        <w:rPr>
          <w:sz w:val="20"/>
        </w:rPr>
        <w:t xml:space="preserve">, </w:t>
      </w:r>
      <w:r w:rsidRPr="004D7435">
        <w:rPr>
          <w:sz w:val="20"/>
        </w:rPr>
        <w:t>Lord</w:t>
      </w:r>
      <w:r w:rsidR="00745134" w:rsidRPr="00745134">
        <w:rPr>
          <w:sz w:val="20"/>
        </w:rPr>
        <w:t>,</w:t>
      </w:r>
      <w:r w:rsidRPr="004D7435">
        <w:rPr>
          <w:sz w:val="20"/>
        </w:rPr>
        <w:t>’ will enter the kingdom of heaven</w:t>
      </w:r>
      <w:r w:rsidR="00745134" w:rsidRPr="00745134">
        <w:rPr>
          <w:sz w:val="20"/>
        </w:rPr>
        <w:t xml:space="preserve">, </w:t>
      </w:r>
      <w:r w:rsidRPr="004D7435">
        <w:rPr>
          <w:sz w:val="20"/>
        </w:rPr>
        <w:t>but only the one who does the will of my Father in heaven.”</w:t>
      </w:r>
    </w:p>
    <w:p w14:paraId="12A3247D" w14:textId="77777777" w:rsidR="00722636" w:rsidRPr="004D7435" w:rsidRDefault="00722636" w:rsidP="001E51AF">
      <w:pPr>
        <w:pStyle w:val="ListParagraph"/>
        <w:numPr>
          <w:ilvl w:val="1"/>
          <w:numId w:val="36"/>
        </w:numPr>
        <w:contextualSpacing/>
        <w:rPr>
          <w:sz w:val="20"/>
        </w:rPr>
      </w:pPr>
      <w:r w:rsidRPr="004D7435">
        <w:rPr>
          <w:sz w:val="20"/>
        </w:rPr>
        <w:t>Luke 6:46</w:t>
      </w:r>
      <w:r w:rsidR="00745134" w:rsidRPr="00745134">
        <w:rPr>
          <w:sz w:val="20"/>
        </w:rPr>
        <w:t xml:space="preserve">, </w:t>
      </w:r>
      <w:r w:rsidRPr="004D7435">
        <w:rPr>
          <w:sz w:val="20"/>
        </w:rPr>
        <w:t>“Why do you call me ‘Lord</w:t>
      </w:r>
      <w:r w:rsidR="00745134" w:rsidRPr="00745134">
        <w:rPr>
          <w:sz w:val="20"/>
        </w:rPr>
        <w:t xml:space="preserve">, </w:t>
      </w:r>
      <w:r w:rsidRPr="004D7435">
        <w:rPr>
          <w:sz w:val="20"/>
        </w:rPr>
        <w:t>Lord</w:t>
      </w:r>
      <w:r w:rsidR="00745134" w:rsidRPr="00745134">
        <w:rPr>
          <w:sz w:val="20"/>
        </w:rPr>
        <w:t>,</w:t>
      </w:r>
      <w:r w:rsidRPr="004D7435">
        <w:rPr>
          <w:sz w:val="20"/>
        </w:rPr>
        <w:t>’ and do not do what I tell you?”</w:t>
      </w:r>
    </w:p>
    <w:p w14:paraId="17BB88F5" w14:textId="77777777" w:rsidR="00722636" w:rsidRPr="004D7435" w:rsidRDefault="00722636" w:rsidP="001E51AF">
      <w:pPr>
        <w:pStyle w:val="ListParagraph"/>
        <w:numPr>
          <w:ilvl w:val="1"/>
          <w:numId w:val="36"/>
        </w:numPr>
        <w:contextualSpacing/>
        <w:rPr>
          <w:sz w:val="20"/>
        </w:rPr>
      </w:pPr>
      <w:r w:rsidRPr="004D7435">
        <w:rPr>
          <w:sz w:val="20"/>
        </w:rPr>
        <w:t>P. Egerton 2</w:t>
      </w:r>
      <w:r w:rsidR="00745134" w:rsidRPr="00745134">
        <w:rPr>
          <w:sz w:val="20"/>
        </w:rPr>
        <w:t xml:space="preserve">, </w:t>
      </w:r>
      <w:r w:rsidRPr="004D7435">
        <w:rPr>
          <w:sz w:val="20"/>
        </w:rPr>
        <w:t>“Why call ye me with yo[ur mou]th Master and yet [do] not what I say?”</w:t>
      </w:r>
    </w:p>
    <w:p w14:paraId="1081E5AA" w14:textId="77777777" w:rsidR="00722636" w:rsidRPr="00605C41" w:rsidRDefault="00722636" w:rsidP="00722636"/>
    <w:p w14:paraId="6254693F" w14:textId="77777777" w:rsidR="00722636" w:rsidRPr="00605C41" w:rsidRDefault="00722636" w:rsidP="001E51AF">
      <w:pPr>
        <w:pStyle w:val="ListParagraph"/>
        <w:numPr>
          <w:ilvl w:val="0"/>
          <w:numId w:val="36"/>
        </w:numPr>
        <w:contextualSpacing/>
      </w:pPr>
      <w:r w:rsidRPr="004D7435">
        <w:rPr>
          <w:b/>
          <w:bCs/>
        </w:rPr>
        <w:t>hidden made manifest</w:t>
      </w:r>
      <w:r w:rsidRPr="004D7435">
        <w:rPr>
          <w:bCs/>
        </w:rPr>
        <w:t xml:space="preserve"> (</w:t>
      </w:r>
      <w:r w:rsidRPr="00605C41">
        <w:t xml:space="preserve">Matt 10:26; Mark 4:22; Luke 8:17; 12:2; </w:t>
      </w:r>
      <w:r w:rsidR="002E1996">
        <w:rPr>
          <w:i/>
          <w:iCs/>
          <w:szCs w:val="20"/>
        </w:rPr>
        <w:t>Gospel of Thomas</w:t>
      </w:r>
      <w:r w:rsidRPr="00605C41">
        <w:t xml:space="preserve"> 5</w:t>
      </w:r>
      <w:r w:rsidR="00745134" w:rsidRPr="00745134">
        <w:t xml:space="preserve">, </w:t>
      </w:r>
      <w:r w:rsidRPr="00605C41">
        <w:t>6) (&gt; Mark)</w:t>
      </w:r>
    </w:p>
    <w:p w14:paraId="5B568275" w14:textId="77777777" w:rsidR="00722636" w:rsidRPr="004D7435" w:rsidRDefault="00722636" w:rsidP="001E51AF">
      <w:pPr>
        <w:pStyle w:val="ListParagraph"/>
        <w:numPr>
          <w:ilvl w:val="1"/>
          <w:numId w:val="36"/>
        </w:numPr>
        <w:contextualSpacing/>
        <w:rPr>
          <w:sz w:val="20"/>
        </w:rPr>
      </w:pPr>
      <w:r w:rsidRPr="004D7435">
        <w:rPr>
          <w:sz w:val="20"/>
        </w:rPr>
        <w:t>Mark 4:22</w:t>
      </w:r>
      <w:r w:rsidR="00745134" w:rsidRPr="00745134">
        <w:rPr>
          <w:sz w:val="20"/>
        </w:rPr>
        <w:t xml:space="preserve">, </w:t>
      </w:r>
      <w:r w:rsidRPr="004D7435">
        <w:rPr>
          <w:sz w:val="20"/>
        </w:rPr>
        <w:t>“For there is nothing hidden</w:t>
      </w:r>
      <w:r w:rsidR="00745134" w:rsidRPr="00745134">
        <w:rPr>
          <w:sz w:val="20"/>
        </w:rPr>
        <w:t xml:space="preserve">, </w:t>
      </w:r>
      <w:r w:rsidRPr="004D7435">
        <w:rPr>
          <w:sz w:val="20"/>
        </w:rPr>
        <w:t>except to be dis</w:t>
      </w:r>
      <w:r w:rsidRPr="004D7435">
        <w:rPr>
          <w:sz w:val="20"/>
        </w:rPr>
        <w:softHyphen/>
        <w:t>closed; nor is anything secret</w:t>
      </w:r>
      <w:r w:rsidR="00745134" w:rsidRPr="00745134">
        <w:rPr>
          <w:sz w:val="20"/>
        </w:rPr>
        <w:t xml:space="preserve">, </w:t>
      </w:r>
      <w:r w:rsidRPr="004D7435">
        <w:rPr>
          <w:sz w:val="20"/>
        </w:rPr>
        <w:t xml:space="preserve">except to come to </w:t>
      </w:r>
      <w:r w:rsidRPr="004D7435">
        <w:rPr>
          <w:sz w:val="20"/>
        </w:rPr>
        <w:lastRenderedPageBreak/>
        <w:t>light.”</w:t>
      </w:r>
    </w:p>
    <w:p w14:paraId="20D7A3EA" w14:textId="77777777" w:rsidR="00722636" w:rsidRPr="004D7435" w:rsidRDefault="00722636" w:rsidP="001E51AF">
      <w:pPr>
        <w:pStyle w:val="ListParagraph"/>
        <w:numPr>
          <w:ilvl w:val="1"/>
          <w:numId w:val="36"/>
        </w:numPr>
        <w:contextualSpacing/>
        <w:rPr>
          <w:sz w:val="20"/>
        </w:rPr>
      </w:pPr>
      <w:r w:rsidRPr="004D7435">
        <w:rPr>
          <w:sz w:val="20"/>
        </w:rPr>
        <w:t>Luke 8:17</w:t>
      </w:r>
      <w:r w:rsidR="00745134" w:rsidRPr="00745134">
        <w:rPr>
          <w:sz w:val="20"/>
        </w:rPr>
        <w:t xml:space="preserve">, </w:t>
      </w:r>
      <w:r w:rsidRPr="004D7435">
        <w:rPr>
          <w:sz w:val="20"/>
        </w:rPr>
        <w:t>“For nothing is hidden that will not be dis</w:t>
      </w:r>
      <w:r w:rsidRPr="004D7435">
        <w:rPr>
          <w:sz w:val="20"/>
        </w:rPr>
        <w:softHyphen/>
        <w:t>closed</w:t>
      </w:r>
      <w:r w:rsidR="00745134" w:rsidRPr="00745134">
        <w:rPr>
          <w:sz w:val="20"/>
        </w:rPr>
        <w:t xml:space="preserve">, </w:t>
      </w:r>
      <w:r w:rsidRPr="004D7435">
        <w:rPr>
          <w:sz w:val="20"/>
        </w:rPr>
        <w:t>nor is any</w:t>
      </w:r>
      <w:r w:rsidRPr="004D7435">
        <w:rPr>
          <w:sz w:val="20"/>
        </w:rPr>
        <w:softHyphen/>
        <w:t>thing secret that will not become known and come to light.”</w:t>
      </w:r>
    </w:p>
    <w:p w14:paraId="0BB80095" w14:textId="77777777" w:rsidR="00722636" w:rsidRPr="004D7435" w:rsidRDefault="00722636" w:rsidP="001E51AF">
      <w:pPr>
        <w:pStyle w:val="ListParagraph"/>
        <w:numPr>
          <w:ilvl w:val="1"/>
          <w:numId w:val="36"/>
        </w:numPr>
        <w:contextualSpacing/>
        <w:rPr>
          <w:sz w:val="20"/>
        </w:rPr>
      </w:pPr>
      <w:r w:rsidRPr="004D7435">
        <w:rPr>
          <w:sz w:val="20"/>
        </w:rPr>
        <w:t>Matt 10:26</w:t>
      </w:r>
      <w:r w:rsidR="00745134" w:rsidRPr="00745134">
        <w:rPr>
          <w:sz w:val="20"/>
        </w:rPr>
        <w:t xml:space="preserve">, </w:t>
      </w:r>
      <w:r w:rsidRPr="004D7435">
        <w:rPr>
          <w:sz w:val="20"/>
        </w:rPr>
        <w:t>“So have no fear of them; for nothing is covered up that will not be uncov</w:t>
      </w:r>
      <w:r w:rsidRPr="004D7435">
        <w:rPr>
          <w:sz w:val="20"/>
        </w:rPr>
        <w:softHyphen/>
        <w:t>ered</w:t>
      </w:r>
      <w:r w:rsidR="00745134" w:rsidRPr="00745134">
        <w:rPr>
          <w:sz w:val="20"/>
        </w:rPr>
        <w:t xml:space="preserve">, </w:t>
      </w:r>
      <w:r w:rsidRPr="004D7435">
        <w:rPr>
          <w:sz w:val="20"/>
        </w:rPr>
        <w:t>and nothing secret that will not become known.”</w:t>
      </w:r>
    </w:p>
    <w:p w14:paraId="2CFB0CED" w14:textId="77777777" w:rsidR="00722636" w:rsidRPr="004D7435" w:rsidRDefault="00722636" w:rsidP="001E51AF">
      <w:pPr>
        <w:pStyle w:val="ListParagraph"/>
        <w:numPr>
          <w:ilvl w:val="1"/>
          <w:numId w:val="36"/>
        </w:numPr>
        <w:contextualSpacing/>
        <w:rPr>
          <w:sz w:val="20"/>
        </w:rPr>
      </w:pPr>
      <w:r w:rsidRPr="004D7435">
        <w:rPr>
          <w:sz w:val="20"/>
        </w:rPr>
        <w:t>Luke 12:2</w:t>
      </w:r>
      <w:r w:rsidR="00745134" w:rsidRPr="00745134">
        <w:rPr>
          <w:sz w:val="20"/>
        </w:rPr>
        <w:t xml:space="preserve">, </w:t>
      </w:r>
      <w:r w:rsidRPr="004D7435">
        <w:rPr>
          <w:sz w:val="20"/>
        </w:rPr>
        <w:t>“Nothing is covered up that will not be uncov</w:t>
      </w:r>
      <w:r w:rsidRPr="004D7435">
        <w:rPr>
          <w:sz w:val="20"/>
        </w:rPr>
        <w:softHyphen/>
        <w:t>ered</w:t>
      </w:r>
      <w:r w:rsidR="00745134" w:rsidRPr="00745134">
        <w:rPr>
          <w:sz w:val="20"/>
        </w:rPr>
        <w:t xml:space="preserve">, </w:t>
      </w:r>
      <w:r w:rsidRPr="004D7435">
        <w:rPr>
          <w:sz w:val="20"/>
        </w:rPr>
        <w:t>and nothing secret that will not become known.”</w:t>
      </w:r>
    </w:p>
    <w:p w14:paraId="362BADCD"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5b</w:t>
      </w:r>
      <w:r w:rsidR="00745134" w:rsidRPr="00745134">
        <w:rPr>
          <w:sz w:val="20"/>
        </w:rPr>
        <w:t xml:space="preserve">, </w:t>
      </w:r>
      <w:r w:rsidR="00722636" w:rsidRPr="004D7435">
        <w:rPr>
          <w:sz w:val="20"/>
        </w:rPr>
        <w:t>“For there is nothing hidden which will not become manifest.”</w:t>
      </w:r>
    </w:p>
    <w:p w14:paraId="44B752CF"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6b</w:t>
      </w:r>
      <w:r w:rsidR="00745134" w:rsidRPr="00745134">
        <w:rPr>
          <w:sz w:val="20"/>
        </w:rPr>
        <w:t xml:space="preserve">, </w:t>
      </w:r>
      <w:r w:rsidR="00722636" w:rsidRPr="004D7435">
        <w:rPr>
          <w:sz w:val="20"/>
        </w:rPr>
        <w:t>“Do not tell lies</w:t>
      </w:r>
      <w:r w:rsidR="00745134" w:rsidRPr="00745134">
        <w:rPr>
          <w:sz w:val="20"/>
        </w:rPr>
        <w:t xml:space="preserve">, </w:t>
      </w:r>
      <w:r w:rsidR="00722636" w:rsidRPr="004D7435">
        <w:rPr>
          <w:sz w:val="20"/>
        </w:rPr>
        <w:t>and do not do what you hate</w:t>
      </w:r>
      <w:r w:rsidR="00745134" w:rsidRPr="00745134">
        <w:rPr>
          <w:sz w:val="20"/>
        </w:rPr>
        <w:t xml:space="preserve">, </w:t>
      </w:r>
      <w:r w:rsidR="00722636" w:rsidRPr="004D7435">
        <w:rPr>
          <w:sz w:val="20"/>
        </w:rPr>
        <w:t>for all things are plain in the sight of heaven. For nothing hid</w:t>
      </w:r>
      <w:r w:rsidR="00722636" w:rsidRPr="004D7435">
        <w:rPr>
          <w:sz w:val="20"/>
        </w:rPr>
        <w:softHyphen/>
        <w:t>den will not become manifest</w:t>
      </w:r>
      <w:r w:rsidR="00745134" w:rsidRPr="00745134">
        <w:rPr>
          <w:sz w:val="20"/>
        </w:rPr>
        <w:t xml:space="preserve">, </w:t>
      </w:r>
      <w:r w:rsidR="00722636" w:rsidRPr="004D7435">
        <w:rPr>
          <w:sz w:val="20"/>
        </w:rPr>
        <w:t>and nothing covered will remain without being uncov</w:t>
      </w:r>
      <w:r w:rsidR="00722636" w:rsidRPr="004D7435">
        <w:rPr>
          <w:sz w:val="20"/>
        </w:rPr>
        <w:softHyphen/>
        <w:t>ered.”</w:t>
      </w:r>
    </w:p>
    <w:p w14:paraId="47F0B806" w14:textId="77777777" w:rsidR="00722636" w:rsidRPr="00605C41" w:rsidRDefault="00722636" w:rsidP="00722636"/>
    <w:p w14:paraId="78D09C70" w14:textId="77777777" w:rsidR="00722636" w:rsidRPr="00605C41" w:rsidRDefault="00722636" w:rsidP="001E51AF">
      <w:pPr>
        <w:pStyle w:val="ListParagraph"/>
        <w:numPr>
          <w:ilvl w:val="0"/>
          <w:numId w:val="36"/>
        </w:numPr>
        <w:contextualSpacing/>
      </w:pPr>
      <w:r w:rsidRPr="004D7435">
        <w:rPr>
          <w:b/>
          <w:bCs/>
        </w:rPr>
        <w:t>I never knew you</w:t>
      </w:r>
      <w:r w:rsidRPr="004D7435">
        <w:rPr>
          <w:bCs/>
        </w:rPr>
        <w:t xml:space="preserve"> (</w:t>
      </w:r>
      <w:r w:rsidRPr="00605C41">
        <w:t>Matt 7:22-23; Luke 13:26-27) (&gt; Q)</w:t>
      </w:r>
    </w:p>
    <w:p w14:paraId="760E61DB" w14:textId="77777777" w:rsidR="00722636" w:rsidRPr="004D7435" w:rsidRDefault="00722636" w:rsidP="001E51AF">
      <w:pPr>
        <w:pStyle w:val="ListParagraph"/>
        <w:numPr>
          <w:ilvl w:val="1"/>
          <w:numId w:val="36"/>
        </w:numPr>
        <w:contextualSpacing/>
        <w:rPr>
          <w:sz w:val="20"/>
        </w:rPr>
      </w:pPr>
      <w:r w:rsidRPr="004D7435">
        <w:rPr>
          <w:sz w:val="20"/>
        </w:rPr>
        <w:t>Matt 7:22-23</w:t>
      </w:r>
      <w:r w:rsidR="00745134" w:rsidRPr="00745134">
        <w:rPr>
          <w:sz w:val="20"/>
        </w:rPr>
        <w:t xml:space="preserve">, </w:t>
      </w:r>
      <w:r w:rsidRPr="004D7435">
        <w:rPr>
          <w:sz w:val="20"/>
        </w:rPr>
        <w:t>“On that day many will say to me</w:t>
      </w:r>
      <w:r w:rsidR="00745134" w:rsidRPr="00745134">
        <w:rPr>
          <w:sz w:val="20"/>
        </w:rPr>
        <w:t xml:space="preserve">, </w:t>
      </w:r>
      <w:r w:rsidRPr="004D7435">
        <w:rPr>
          <w:sz w:val="20"/>
        </w:rPr>
        <w:t>‘Lord</w:t>
      </w:r>
      <w:r w:rsidR="00745134" w:rsidRPr="00745134">
        <w:rPr>
          <w:sz w:val="20"/>
        </w:rPr>
        <w:t xml:space="preserve">, </w:t>
      </w:r>
      <w:r w:rsidRPr="004D7435">
        <w:rPr>
          <w:sz w:val="20"/>
        </w:rPr>
        <w:t>Lord</w:t>
      </w:r>
      <w:r w:rsidR="00745134" w:rsidRPr="00745134">
        <w:rPr>
          <w:sz w:val="20"/>
        </w:rPr>
        <w:t xml:space="preserve">, </w:t>
      </w:r>
      <w:r w:rsidRPr="004D7435">
        <w:rPr>
          <w:sz w:val="20"/>
        </w:rPr>
        <w:t>did we not prophesy in your name</w:t>
      </w:r>
      <w:r w:rsidR="00745134" w:rsidRPr="00745134">
        <w:rPr>
          <w:sz w:val="20"/>
        </w:rPr>
        <w:t xml:space="preserve">, </w:t>
      </w:r>
      <w:r w:rsidRPr="004D7435">
        <w:rPr>
          <w:sz w:val="20"/>
        </w:rPr>
        <w:t>and cast out demons in your name</w:t>
      </w:r>
      <w:r w:rsidR="00745134" w:rsidRPr="00745134">
        <w:rPr>
          <w:sz w:val="20"/>
        </w:rPr>
        <w:t xml:space="preserve">, </w:t>
      </w:r>
      <w:r w:rsidRPr="004D7435">
        <w:rPr>
          <w:sz w:val="20"/>
        </w:rPr>
        <w:t xml:space="preserve">and do many deeds of power in your name?’ </w:t>
      </w:r>
      <w:r w:rsidRPr="004D7435">
        <w:rPr>
          <w:sz w:val="20"/>
          <w:vertAlign w:val="superscript"/>
        </w:rPr>
        <w:t>23</w:t>
      </w:r>
      <w:r w:rsidRPr="004D7435">
        <w:rPr>
          <w:sz w:val="20"/>
        </w:rPr>
        <w:t xml:space="preserve"> Then I will declare to them</w:t>
      </w:r>
      <w:r w:rsidR="00745134" w:rsidRPr="00745134">
        <w:rPr>
          <w:sz w:val="20"/>
        </w:rPr>
        <w:t xml:space="preserve">, </w:t>
      </w:r>
      <w:r w:rsidRPr="004D7435">
        <w:rPr>
          <w:sz w:val="20"/>
        </w:rPr>
        <w:t>‘I never knew you; go away from me</w:t>
      </w:r>
      <w:r w:rsidR="00745134" w:rsidRPr="00745134">
        <w:rPr>
          <w:sz w:val="20"/>
        </w:rPr>
        <w:t xml:space="preserve">, </w:t>
      </w:r>
      <w:r w:rsidRPr="004D7435">
        <w:rPr>
          <w:sz w:val="20"/>
        </w:rPr>
        <w:t>you evildoers.’”</w:t>
      </w:r>
    </w:p>
    <w:p w14:paraId="20CD016D" w14:textId="77777777" w:rsidR="00722636" w:rsidRPr="004D7435" w:rsidRDefault="00722636" w:rsidP="001E51AF">
      <w:pPr>
        <w:pStyle w:val="ListParagraph"/>
        <w:numPr>
          <w:ilvl w:val="1"/>
          <w:numId w:val="36"/>
        </w:numPr>
        <w:contextualSpacing/>
        <w:rPr>
          <w:sz w:val="20"/>
        </w:rPr>
      </w:pPr>
      <w:r w:rsidRPr="004D7435">
        <w:rPr>
          <w:sz w:val="20"/>
        </w:rPr>
        <w:t>Luke 13:26-27</w:t>
      </w:r>
      <w:r w:rsidR="00745134" w:rsidRPr="00745134">
        <w:rPr>
          <w:sz w:val="20"/>
        </w:rPr>
        <w:t xml:space="preserve">, </w:t>
      </w:r>
      <w:r w:rsidRPr="004D7435">
        <w:rPr>
          <w:sz w:val="20"/>
        </w:rPr>
        <w:t>“Then you will begin to say</w:t>
      </w:r>
      <w:r w:rsidR="00745134" w:rsidRPr="00745134">
        <w:rPr>
          <w:sz w:val="20"/>
        </w:rPr>
        <w:t xml:space="preserve">, </w:t>
      </w:r>
      <w:r w:rsidRPr="004D7435">
        <w:rPr>
          <w:sz w:val="20"/>
        </w:rPr>
        <w:t>‘We ate and drank with you</w:t>
      </w:r>
      <w:r w:rsidR="00745134" w:rsidRPr="00745134">
        <w:rPr>
          <w:sz w:val="20"/>
        </w:rPr>
        <w:t xml:space="preserve">, </w:t>
      </w:r>
      <w:r w:rsidRPr="004D7435">
        <w:rPr>
          <w:sz w:val="20"/>
        </w:rPr>
        <w:t xml:space="preserve">and you taught in our streets.’ </w:t>
      </w:r>
      <w:r w:rsidRPr="004D7435">
        <w:rPr>
          <w:sz w:val="20"/>
          <w:vertAlign w:val="superscript"/>
        </w:rPr>
        <w:t>27</w:t>
      </w:r>
      <w:r w:rsidRPr="004D7435">
        <w:rPr>
          <w:sz w:val="20"/>
        </w:rPr>
        <w:t xml:space="preserve"> But he will say</w:t>
      </w:r>
      <w:r w:rsidR="00745134" w:rsidRPr="00745134">
        <w:rPr>
          <w:sz w:val="20"/>
        </w:rPr>
        <w:t xml:space="preserve">, </w:t>
      </w:r>
      <w:r w:rsidRPr="004D7435">
        <w:rPr>
          <w:sz w:val="20"/>
        </w:rPr>
        <w:t>‘I do not know where you come from; go away from me</w:t>
      </w:r>
      <w:r w:rsidR="00745134" w:rsidRPr="00745134">
        <w:rPr>
          <w:sz w:val="20"/>
        </w:rPr>
        <w:t xml:space="preserve">, </w:t>
      </w:r>
      <w:r w:rsidRPr="004D7435">
        <w:rPr>
          <w:sz w:val="20"/>
        </w:rPr>
        <w:t>all you evildoers!’”</w:t>
      </w:r>
    </w:p>
    <w:p w14:paraId="73BC779B" w14:textId="77777777" w:rsidR="00722636" w:rsidRPr="00605C41" w:rsidRDefault="00722636" w:rsidP="00722636"/>
    <w:p w14:paraId="20455A50" w14:textId="77777777" w:rsidR="00722636" w:rsidRPr="00605C41" w:rsidRDefault="00722636" w:rsidP="001E51AF">
      <w:pPr>
        <w:pStyle w:val="ListParagraph"/>
        <w:numPr>
          <w:ilvl w:val="0"/>
          <w:numId w:val="36"/>
        </w:numPr>
        <w:contextualSpacing/>
      </w:pPr>
      <w:r w:rsidRPr="004D7435">
        <w:rPr>
          <w:b/>
          <w:bCs/>
        </w:rPr>
        <w:t>I send prophets and apostles</w:t>
      </w:r>
      <w:r w:rsidRPr="004D7435">
        <w:rPr>
          <w:bCs/>
        </w:rPr>
        <w:t xml:space="preserve"> (</w:t>
      </w:r>
      <w:r w:rsidRPr="00605C41">
        <w:t xml:space="preserve">Matt 23:34-36; Luke 11:49-51; </w:t>
      </w:r>
      <w:r w:rsidRPr="004D7435">
        <w:rPr>
          <w:i/>
          <w:iCs/>
        </w:rPr>
        <w:t>Esdr</w:t>
      </w:r>
      <w:r w:rsidRPr="004D7435">
        <w:rPr>
          <w:iCs/>
        </w:rPr>
        <w:t xml:space="preserve">. </w:t>
      </w:r>
      <w:r w:rsidRPr="00605C41">
        <w:t>1:32) (&gt; Q)</w:t>
      </w:r>
    </w:p>
    <w:p w14:paraId="1FA68336" w14:textId="77777777" w:rsidR="00722636" w:rsidRPr="004D7435" w:rsidRDefault="00722636" w:rsidP="001E51AF">
      <w:pPr>
        <w:pStyle w:val="ListParagraph"/>
        <w:numPr>
          <w:ilvl w:val="1"/>
          <w:numId w:val="36"/>
        </w:numPr>
        <w:contextualSpacing/>
        <w:rPr>
          <w:sz w:val="20"/>
        </w:rPr>
      </w:pPr>
      <w:r w:rsidRPr="004D7435">
        <w:rPr>
          <w:sz w:val="20"/>
        </w:rPr>
        <w:t>Matt 23:34-36</w:t>
      </w:r>
      <w:r w:rsidR="00745134" w:rsidRPr="00745134">
        <w:rPr>
          <w:sz w:val="20"/>
        </w:rPr>
        <w:t xml:space="preserve">, </w:t>
      </w:r>
      <w:r w:rsidRPr="004D7435">
        <w:rPr>
          <w:sz w:val="20"/>
        </w:rPr>
        <w:t>“Therefore I send you prophets</w:t>
      </w:r>
      <w:r w:rsidR="00745134" w:rsidRPr="00745134">
        <w:rPr>
          <w:sz w:val="20"/>
        </w:rPr>
        <w:t xml:space="preserve">, </w:t>
      </w:r>
      <w:r w:rsidRPr="004D7435">
        <w:rPr>
          <w:sz w:val="20"/>
        </w:rPr>
        <w:t>sages</w:t>
      </w:r>
      <w:r w:rsidR="00745134" w:rsidRPr="00745134">
        <w:rPr>
          <w:sz w:val="20"/>
        </w:rPr>
        <w:t xml:space="preserve">, </w:t>
      </w:r>
      <w:r w:rsidRPr="004D7435">
        <w:rPr>
          <w:sz w:val="20"/>
        </w:rPr>
        <w:t>and scribes</w:t>
      </w:r>
      <w:r w:rsidR="00745134" w:rsidRPr="00745134">
        <w:rPr>
          <w:sz w:val="20"/>
        </w:rPr>
        <w:t xml:space="preserve">, </w:t>
      </w:r>
      <w:r w:rsidRPr="004D7435">
        <w:rPr>
          <w:sz w:val="20"/>
        </w:rPr>
        <w:t>some of whom you will kill and cruci</w:t>
      </w:r>
      <w:r w:rsidRPr="004D7435">
        <w:rPr>
          <w:sz w:val="20"/>
        </w:rPr>
        <w:softHyphen/>
        <w:t>fy</w:t>
      </w:r>
      <w:r w:rsidR="00745134" w:rsidRPr="00745134">
        <w:rPr>
          <w:sz w:val="20"/>
        </w:rPr>
        <w:t xml:space="preserve">, </w:t>
      </w:r>
      <w:r w:rsidRPr="004D7435">
        <w:rPr>
          <w:sz w:val="20"/>
        </w:rPr>
        <w:t>and some you will flog in your synagogues and pursue from town to town</w:t>
      </w:r>
      <w:r w:rsidR="00745134" w:rsidRPr="00745134">
        <w:rPr>
          <w:sz w:val="20"/>
        </w:rPr>
        <w:t xml:space="preserve">, </w:t>
      </w:r>
      <w:r w:rsidRPr="004D7435">
        <w:rPr>
          <w:sz w:val="20"/>
          <w:vertAlign w:val="superscript"/>
        </w:rPr>
        <w:t>35</w:t>
      </w:r>
      <w:r w:rsidRPr="004D7435">
        <w:rPr>
          <w:sz w:val="20"/>
        </w:rPr>
        <w:t xml:space="preserve"> so that upon you may come all the righ</w:t>
      </w:r>
      <w:r w:rsidRPr="004D7435">
        <w:rPr>
          <w:sz w:val="20"/>
        </w:rPr>
        <w:softHyphen/>
        <w:t>teous blood shed on earth</w:t>
      </w:r>
      <w:r w:rsidR="00745134" w:rsidRPr="00745134">
        <w:rPr>
          <w:sz w:val="20"/>
        </w:rPr>
        <w:t xml:space="preserve">, </w:t>
      </w:r>
      <w:r w:rsidRPr="004D7435">
        <w:rPr>
          <w:sz w:val="20"/>
        </w:rPr>
        <w:t>from the blood of righ</w:t>
      </w:r>
      <w:r w:rsidRPr="004D7435">
        <w:rPr>
          <w:sz w:val="20"/>
        </w:rPr>
        <w:softHyphen/>
        <w:t>teous Abel to the blood of Zechari</w:t>
      </w:r>
      <w:r w:rsidRPr="004D7435">
        <w:rPr>
          <w:sz w:val="20"/>
        </w:rPr>
        <w:softHyphen/>
        <w:t>ah son of Bara</w:t>
      </w:r>
      <w:r w:rsidRPr="004D7435">
        <w:rPr>
          <w:sz w:val="20"/>
        </w:rPr>
        <w:softHyphen/>
        <w:t>chiah</w:t>
      </w:r>
      <w:r w:rsidR="00745134" w:rsidRPr="00745134">
        <w:rPr>
          <w:sz w:val="20"/>
        </w:rPr>
        <w:t xml:space="preserve">, </w:t>
      </w:r>
      <w:r w:rsidRPr="004D7435">
        <w:rPr>
          <w:sz w:val="20"/>
        </w:rPr>
        <w:t>whom you murdered between the sanctu</w:t>
      </w:r>
      <w:r w:rsidRPr="004D7435">
        <w:rPr>
          <w:sz w:val="20"/>
        </w:rPr>
        <w:softHyphen/>
        <w:t xml:space="preserve">ary and the altar. </w:t>
      </w:r>
      <w:r w:rsidRPr="004D7435">
        <w:rPr>
          <w:sz w:val="20"/>
          <w:vertAlign w:val="superscript"/>
        </w:rPr>
        <w:t>36</w:t>
      </w:r>
      <w:r w:rsidRPr="004D7435">
        <w:rPr>
          <w:sz w:val="20"/>
        </w:rPr>
        <w:t xml:space="preserve"> Truly I tell you</w:t>
      </w:r>
      <w:r w:rsidR="00745134" w:rsidRPr="00745134">
        <w:rPr>
          <w:sz w:val="20"/>
        </w:rPr>
        <w:t xml:space="preserve">, </w:t>
      </w:r>
      <w:r w:rsidRPr="004D7435">
        <w:rPr>
          <w:sz w:val="20"/>
        </w:rPr>
        <w:t>all this will come upon this genera</w:t>
      </w:r>
      <w:r w:rsidRPr="004D7435">
        <w:rPr>
          <w:sz w:val="20"/>
        </w:rPr>
        <w:softHyphen/>
        <w:t>tion.”</w:t>
      </w:r>
    </w:p>
    <w:p w14:paraId="5204616B" w14:textId="77777777" w:rsidR="00722636" w:rsidRPr="004D7435" w:rsidRDefault="00722636" w:rsidP="001E51AF">
      <w:pPr>
        <w:pStyle w:val="ListParagraph"/>
        <w:numPr>
          <w:ilvl w:val="1"/>
          <w:numId w:val="36"/>
        </w:numPr>
        <w:contextualSpacing/>
        <w:rPr>
          <w:sz w:val="20"/>
        </w:rPr>
      </w:pPr>
      <w:r w:rsidRPr="004D7435">
        <w:rPr>
          <w:sz w:val="20"/>
        </w:rPr>
        <w:t>Luke 11:49-51</w:t>
      </w:r>
      <w:r w:rsidR="00745134" w:rsidRPr="00745134">
        <w:rPr>
          <w:sz w:val="20"/>
        </w:rPr>
        <w:t xml:space="preserve">, </w:t>
      </w:r>
      <w:r w:rsidRPr="004D7435">
        <w:rPr>
          <w:sz w:val="20"/>
        </w:rPr>
        <w:t>“Therefore also the Wisdom of God said</w:t>
      </w:r>
      <w:r w:rsidR="00745134" w:rsidRPr="00745134">
        <w:rPr>
          <w:sz w:val="20"/>
        </w:rPr>
        <w:t xml:space="preserve">, </w:t>
      </w:r>
      <w:r w:rsidRPr="004D7435">
        <w:rPr>
          <w:sz w:val="20"/>
        </w:rPr>
        <w:t>‘I will send them prophets and apostles</w:t>
      </w:r>
      <w:r w:rsidR="00745134" w:rsidRPr="00745134">
        <w:rPr>
          <w:sz w:val="20"/>
        </w:rPr>
        <w:t xml:space="preserve">, </w:t>
      </w:r>
      <w:r w:rsidRPr="004D7435">
        <w:rPr>
          <w:sz w:val="20"/>
        </w:rPr>
        <w:t>some of whom they will kill and perse</w:t>
      </w:r>
      <w:r w:rsidRPr="004D7435">
        <w:rPr>
          <w:sz w:val="20"/>
        </w:rPr>
        <w:softHyphen/>
        <w:t>cute</w:t>
      </w:r>
      <w:r w:rsidR="00745134" w:rsidRPr="00745134">
        <w:rPr>
          <w:sz w:val="20"/>
        </w:rPr>
        <w:t>,</w:t>
      </w:r>
      <w:r w:rsidRPr="004D7435">
        <w:rPr>
          <w:sz w:val="20"/>
        </w:rPr>
        <w:t xml:space="preserve">’ </w:t>
      </w:r>
      <w:r w:rsidRPr="004D7435">
        <w:rPr>
          <w:sz w:val="20"/>
          <w:vertAlign w:val="superscript"/>
        </w:rPr>
        <w:t>50</w:t>
      </w:r>
      <w:r w:rsidRPr="004D7435">
        <w:rPr>
          <w:sz w:val="20"/>
        </w:rPr>
        <w:t xml:space="preserve"> so that this genera</w:t>
      </w:r>
      <w:r w:rsidRPr="004D7435">
        <w:rPr>
          <w:sz w:val="20"/>
        </w:rPr>
        <w:softHyphen/>
        <w:t>tion may be charged with the blood of all the prophets shed since the foundation of the world</w:t>
      </w:r>
      <w:r w:rsidR="00745134" w:rsidRPr="00745134">
        <w:rPr>
          <w:sz w:val="20"/>
        </w:rPr>
        <w:t xml:space="preserve">, </w:t>
      </w:r>
      <w:r w:rsidRPr="004D7435">
        <w:rPr>
          <w:sz w:val="20"/>
          <w:vertAlign w:val="superscript"/>
        </w:rPr>
        <w:t>51</w:t>
      </w:r>
      <w:r w:rsidRPr="004D7435">
        <w:rPr>
          <w:sz w:val="20"/>
        </w:rPr>
        <w:t xml:space="preserve"> from the blood of Abel to the blood of Zecha</w:t>
      </w:r>
      <w:r w:rsidRPr="004D7435">
        <w:rPr>
          <w:sz w:val="20"/>
        </w:rPr>
        <w:softHyphen/>
        <w:t>ri</w:t>
      </w:r>
      <w:r w:rsidRPr="004D7435">
        <w:rPr>
          <w:sz w:val="20"/>
        </w:rPr>
        <w:softHyphen/>
        <w:t>ah</w:t>
      </w:r>
      <w:r w:rsidR="00745134" w:rsidRPr="00745134">
        <w:rPr>
          <w:sz w:val="20"/>
        </w:rPr>
        <w:t xml:space="preserve">, </w:t>
      </w:r>
      <w:r w:rsidRPr="004D7435">
        <w:rPr>
          <w:sz w:val="20"/>
        </w:rPr>
        <w:t>who per</w:t>
      </w:r>
      <w:r w:rsidRPr="004D7435">
        <w:rPr>
          <w:sz w:val="20"/>
        </w:rPr>
        <w:softHyphen/>
        <w:t>ished between the altar and the sanctuary. Yes</w:t>
      </w:r>
      <w:r w:rsidR="00745134" w:rsidRPr="00745134">
        <w:rPr>
          <w:sz w:val="20"/>
        </w:rPr>
        <w:t xml:space="preserve">, </w:t>
      </w:r>
      <w:r w:rsidRPr="004D7435">
        <w:rPr>
          <w:sz w:val="20"/>
        </w:rPr>
        <w:t>I tell you</w:t>
      </w:r>
      <w:r w:rsidR="00745134" w:rsidRPr="00745134">
        <w:rPr>
          <w:sz w:val="20"/>
        </w:rPr>
        <w:t xml:space="preserve">, </w:t>
      </w:r>
      <w:r w:rsidRPr="004D7435">
        <w:rPr>
          <w:sz w:val="20"/>
        </w:rPr>
        <w:t>it will be charged against this generation.”</w:t>
      </w:r>
    </w:p>
    <w:p w14:paraId="0D1A258F" w14:textId="77777777" w:rsidR="00722636" w:rsidRPr="004D7435" w:rsidRDefault="00722636" w:rsidP="001E51AF">
      <w:pPr>
        <w:pStyle w:val="ListParagraph"/>
        <w:numPr>
          <w:ilvl w:val="1"/>
          <w:numId w:val="36"/>
        </w:numPr>
        <w:contextualSpacing/>
        <w:rPr>
          <w:sz w:val="20"/>
        </w:rPr>
      </w:pPr>
      <w:r w:rsidRPr="004D7435">
        <w:rPr>
          <w:i/>
          <w:iCs/>
          <w:sz w:val="20"/>
        </w:rPr>
        <w:t>Esdr</w:t>
      </w:r>
      <w:r w:rsidRPr="004D7435">
        <w:rPr>
          <w:iCs/>
          <w:sz w:val="20"/>
        </w:rPr>
        <w:t xml:space="preserve">. </w:t>
      </w:r>
      <w:r w:rsidRPr="004D7435">
        <w:rPr>
          <w:sz w:val="20"/>
        </w:rPr>
        <w:t>1:32</w:t>
      </w:r>
      <w:r w:rsidR="00745134" w:rsidRPr="00745134">
        <w:rPr>
          <w:sz w:val="20"/>
        </w:rPr>
        <w:t xml:space="preserve">, </w:t>
      </w:r>
      <w:r w:rsidRPr="004D7435">
        <w:rPr>
          <w:sz w:val="20"/>
        </w:rPr>
        <w:t>“I sent you my servants the prophets</w:t>
      </w:r>
      <w:r w:rsidR="00745134" w:rsidRPr="00745134">
        <w:rPr>
          <w:sz w:val="20"/>
        </w:rPr>
        <w:t xml:space="preserve">, </w:t>
      </w:r>
      <w:r w:rsidRPr="004D7435">
        <w:rPr>
          <w:sz w:val="20"/>
        </w:rPr>
        <w:t>but you have taken and killed them and torn their bodies in pieces; I will require their blood of you</w:t>
      </w:r>
      <w:r w:rsidR="00745134" w:rsidRPr="00745134">
        <w:rPr>
          <w:sz w:val="20"/>
        </w:rPr>
        <w:t xml:space="preserve">, </w:t>
      </w:r>
      <w:r w:rsidRPr="004D7435">
        <w:rPr>
          <w:sz w:val="20"/>
        </w:rPr>
        <w:t>says the Lord.”</w:t>
      </w:r>
    </w:p>
    <w:p w14:paraId="3F1F90B4" w14:textId="77777777" w:rsidR="00722636" w:rsidRPr="00605C41" w:rsidRDefault="00722636" w:rsidP="00722636"/>
    <w:p w14:paraId="38FF143F" w14:textId="77777777" w:rsidR="00722636" w:rsidRPr="00605C41" w:rsidRDefault="00722636" w:rsidP="001E51AF">
      <w:pPr>
        <w:pStyle w:val="ListParagraph"/>
        <w:numPr>
          <w:ilvl w:val="0"/>
          <w:numId w:val="36"/>
        </w:numPr>
        <w:contextualSpacing/>
      </w:pPr>
      <w:r w:rsidRPr="004D7435">
        <w:rPr>
          <w:b/>
          <w:bCs/>
        </w:rPr>
        <w:t>if by the Spirit I cast out</w:t>
      </w:r>
      <w:r w:rsidRPr="004D7435">
        <w:rPr>
          <w:bCs/>
        </w:rPr>
        <w:t xml:space="preserve"> (</w:t>
      </w:r>
      <w:r w:rsidRPr="00605C41">
        <w:t>Matt 12:28</w:t>
      </w:r>
      <w:r w:rsidR="00745134" w:rsidRPr="00745134">
        <w:t xml:space="preserve">, </w:t>
      </w:r>
      <w:r w:rsidRPr="00605C41">
        <w:t>Luke 11:20) (&gt; Q)</w:t>
      </w:r>
    </w:p>
    <w:p w14:paraId="2CB879F9" w14:textId="77777777" w:rsidR="00722636" w:rsidRPr="004D7435" w:rsidRDefault="00722636" w:rsidP="001E51AF">
      <w:pPr>
        <w:pStyle w:val="ListParagraph"/>
        <w:numPr>
          <w:ilvl w:val="1"/>
          <w:numId w:val="36"/>
        </w:numPr>
        <w:contextualSpacing/>
        <w:rPr>
          <w:sz w:val="20"/>
        </w:rPr>
      </w:pPr>
      <w:r w:rsidRPr="004D7435">
        <w:rPr>
          <w:sz w:val="20"/>
        </w:rPr>
        <w:t>Matt 12:28</w:t>
      </w:r>
      <w:r w:rsidR="00745134" w:rsidRPr="00745134">
        <w:rPr>
          <w:sz w:val="20"/>
        </w:rPr>
        <w:t xml:space="preserve">, </w:t>
      </w:r>
      <w:r w:rsidRPr="004D7435">
        <w:rPr>
          <w:sz w:val="20"/>
        </w:rPr>
        <w:t>“But if it is by the Spirit of God that I cast out demons</w:t>
      </w:r>
      <w:r w:rsidR="00745134" w:rsidRPr="00745134">
        <w:rPr>
          <w:sz w:val="20"/>
        </w:rPr>
        <w:t xml:space="preserve">, </w:t>
      </w:r>
      <w:r w:rsidRPr="004D7435">
        <w:rPr>
          <w:sz w:val="20"/>
        </w:rPr>
        <w:t>then the kingdom of God has come to you.”</w:t>
      </w:r>
    </w:p>
    <w:p w14:paraId="3C2C0B11" w14:textId="77777777" w:rsidR="00722636" w:rsidRPr="004D7435" w:rsidRDefault="00722636" w:rsidP="001E51AF">
      <w:pPr>
        <w:pStyle w:val="ListParagraph"/>
        <w:numPr>
          <w:ilvl w:val="1"/>
          <w:numId w:val="36"/>
        </w:numPr>
        <w:contextualSpacing/>
        <w:rPr>
          <w:sz w:val="20"/>
        </w:rPr>
      </w:pPr>
      <w:r w:rsidRPr="004D7435">
        <w:rPr>
          <w:sz w:val="20"/>
        </w:rPr>
        <w:t>Luke 11:20</w:t>
      </w:r>
      <w:r w:rsidR="00745134" w:rsidRPr="00745134">
        <w:rPr>
          <w:sz w:val="20"/>
        </w:rPr>
        <w:t xml:space="preserve">, </w:t>
      </w:r>
      <w:r w:rsidRPr="004D7435">
        <w:rPr>
          <w:sz w:val="20"/>
        </w:rPr>
        <w:t>“But if it is by the finger of God that I cast out the demons</w:t>
      </w:r>
      <w:r w:rsidR="00745134" w:rsidRPr="00745134">
        <w:rPr>
          <w:sz w:val="20"/>
        </w:rPr>
        <w:t xml:space="preserve">, </w:t>
      </w:r>
      <w:r w:rsidRPr="004D7435">
        <w:rPr>
          <w:sz w:val="20"/>
        </w:rPr>
        <w:t>then the kingdom of God has come to you.”</w:t>
      </w:r>
    </w:p>
    <w:p w14:paraId="00B15B34" w14:textId="77777777" w:rsidR="00722636" w:rsidRPr="00605C41" w:rsidRDefault="00722636" w:rsidP="00722636"/>
    <w:p w14:paraId="2F048D11" w14:textId="77777777" w:rsidR="00722636" w:rsidRPr="00605C41" w:rsidRDefault="00722636" w:rsidP="001E51AF">
      <w:pPr>
        <w:pStyle w:val="ListParagraph"/>
        <w:numPr>
          <w:ilvl w:val="0"/>
          <w:numId w:val="36"/>
        </w:numPr>
        <w:contextualSpacing/>
      </w:pPr>
      <w:r w:rsidRPr="004D7435">
        <w:rPr>
          <w:b/>
          <w:bCs/>
        </w:rPr>
        <w:t>Jerusalem</w:t>
      </w:r>
      <w:r w:rsidR="00745134" w:rsidRPr="00745134">
        <w:rPr>
          <w:bCs/>
        </w:rPr>
        <w:t xml:space="preserve">, </w:t>
      </w:r>
      <w:r w:rsidRPr="004D7435">
        <w:rPr>
          <w:b/>
          <w:bCs/>
        </w:rPr>
        <w:t>Jerusalem</w:t>
      </w:r>
      <w:r w:rsidRPr="004D7435">
        <w:rPr>
          <w:bCs/>
        </w:rPr>
        <w:t xml:space="preserve"> (</w:t>
      </w:r>
      <w:r w:rsidRPr="00605C41">
        <w:t xml:space="preserve">Matt 23:37; Luke 13:34-35; </w:t>
      </w:r>
      <w:r w:rsidRPr="004D7435">
        <w:rPr>
          <w:i/>
          <w:iCs/>
        </w:rPr>
        <w:t>Esdr</w:t>
      </w:r>
      <w:r w:rsidRPr="004D7435">
        <w:rPr>
          <w:iCs/>
        </w:rPr>
        <w:t xml:space="preserve">. </w:t>
      </w:r>
      <w:r w:rsidRPr="00605C41">
        <w:t>1:30</w:t>
      </w:r>
      <w:r w:rsidR="00745134" w:rsidRPr="00745134">
        <w:t xml:space="preserve">, </w:t>
      </w:r>
      <w:r w:rsidRPr="00605C41">
        <w:t>32</w:t>
      </w:r>
      <w:r w:rsidR="00745134" w:rsidRPr="00745134">
        <w:t xml:space="preserve">, </w:t>
      </w:r>
      <w:r w:rsidRPr="00605C41">
        <w:t>33) (&gt; Q)</w:t>
      </w:r>
    </w:p>
    <w:p w14:paraId="5CA4A156" w14:textId="77777777" w:rsidR="00722636" w:rsidRPr="004D7435" w:rsidRDefault="00722636" w:rsidP="001E51AF">
      <w:pPr>
        <w:pStyle w:val="ListParagraph"/>
        <w:numPr>
          <w:ilvl w:val="1"/>
          <w:numId w:val="36"/>
        </w:numPr>
        <w:contextualSpacing/>
        <w:rPr>
          <w:sz w:val="20"/>
        </w:rPr>
      </w:pPr>
      <w:r w:rsidRPr="004D7435">
        <w:rPr>
          <w:sz w:val="20"/>
        </w:rPr>
        <w:t>Matt 23:37</w:t>
      </w:r>
      <w:r w:rsidR="00745134" w:rsidRPr="00745134">
        <w:rPr>
          <w:sz w:val="20"/>
        </w:rPr>
        <w:t xml:space="preserve">, </w:t>
      </w:r>
      <w:r w:rsidRPr="004D7435">
        <w:rPr>
          <w:sz w:val="20"/>
        </w:rPr>
        <w:t>“Jerusalem</w:t>
      </w:r>
      <w:r w:rsidR="00745134" w:rsidRPr="00745134">
        <w:rPr>
          <w:sz w:val="20"/>
        </w:rPr>
        <w:t xml:space="preserve">, </w:t>
      </w:r>
      <w:r w:rsidRPr="004D7435">
        <w:rPr>
          <w:sz w:val="20"/>
        </w:rPr>
        <w:t>Jerusalem</w:t>
      </w:r>
      <w:r w:rsidR="00745134" w:rsidRPr="00745134">
        <w:rPr>
          <w:sz w:val="20"/>
        </w:rPr>
        <w:t xml:space="preserve">, </w:t>
      </w:r>
      <w:r w:rsidRPr="004D7435">
        <w:rPr>
          <w:sz w:val="20"/>
        </w:rPr>
        <w:t xml:space="preserve">the city that kills the prophets and stones those who are sent to it! </w:t>
      </w:r>
      <w:r w:rsidRPr="004D7435">
        <w:rPr>
          <w:sz w:val="20"/>
          <w:vertAlign w:val="superscript"/>
        </w:rPr>
        <w:t>38</w:t>
      </w:r>
      <w:r w:rsidRPr="004D7435">
        <w:rPr>
          <w:sz w:val="20"/>
        </w:rPr>
        <w:t>See</w:t>
      </w:r>
      <w:r w:rsidR="00745134" w:rsidRPr="00745134">
        <w:rPr>
          <w:sz w:val="20"/>
        </w:rPr>
        <w:t xml:space="preserve">, </w:t>
      </w:r>
      <w:r w:rsidRPr="004D7435">
        <w:rPr>
          <w:sz w:val="20"/>
        </w:rPr>
        <w:t>your house is left to you</w:t>
      </w:r>
      <w:r w:rsidR="00745134" w:rsidRPr="00745134">
        <w:rPr>
          <w:sz w:val="20"/>
        </w:rPr>
        <w:t xml:space="preserve">, </w:t>
      </w:r>
      <w:r w:rsidRPr="004D7435">
        <w:rPr>
          <w:sz w:val="20"/>
        </w:rPr>
        <w:t xml:space="preserve">desolate. </w:t>
      </w:r>
      <w:r w:rsidRPr="004D7435">
        <w:rPr>
          <w:sz w:val="20"/>
          <w:vertAlign w:val="superscript"/>
        </w:rPr>
        <w:t>39</w:t>
      </w:r>
      <w:r w:rsidRPr="004D7435">
        <w:rPr>
          <w:sz w:val="20"/>
        </w:rPr>
        <w:t>For I tell you</w:t>
      </w:r>
      <w:r w:rsidR="00745134" w:rsidRPr="00745134">
        <w:rPr>
          <w:sz w:val="20"/>
        </w:rPr>
        <w:t xml:space="preserve">, </w:t>
      </w:r>
      <w:r w:rsidRPr="004D7435">
        <w:rPr>
          <w:sz w:val="20"/>
        </w:rPr>
        <w:t>you will not see me again until you say</w:t>
      </w:r>
      <w:r w:rsidR="00745134" w:rsidRPr="00745134">
        <w:rPr>
          <w:sz w:val="20"/>
        </w:rPr>
        <w:t xml:space="preserve">, </w:t>
      </w:r>
      <w:r w:rsidRPr="004D7435">
        <w:rPr>
          <w:sz w:val="20"/>
        </w:rPr>
        <w:t>‘Blessed is the one who comes in the name of the Lord.’”</w:t>
      </w:r>
    </w:p>
    <w:p w14:paraId="32CE559E" w14:textId="77777777" w:rsidR="00722636" w:rsidRPr="004D7435" w:rsidRDefault="00722636" w:rsidP="001E51AF">
      <w:pPr>
        <w:pStyle w:val="ListParagraph"/>
        <w:numPr>
          <w:ilvl w:val="1"/>
          <w:numId w:val="36"/>
        </w:numPr>
        <w:contextualSpacing/>
        <w:rPr>
          <w:sz w:val="20"/>
        </w:rPr>
      </w:pPr>
      <w:r w:rsidRPr="004D7435">
        <w:rPr>
          <w:sz w:val="20"/>
        </w:rPr>
        <w:t>Luke 13:34-35</w:t>
      </w:r>
      <w:r w:rsidR="00745134" w:rsidRPr="00745134">
        <w:rPr>
          <w:sz w:val="20"/>
        </w:rPr>
        <w:t xml:space="preserve">, </w:t>
      </w:r>
      <w:r w:rsidRPr="004D7435">
        <w:rPr>
          <w:sz w:val="20"/>
        </w:rPr>
        <w:t>“Jerusalem</w:t>
      </w:r>
      <w:r w:rsidR="00745134" w:rsidRPr="00745134">
        <w:rPr>
          <w:sz w:val="20"/>
        </w:rPr>
        <w:t xml:space="preserve">, </w:t>
      </w:r>
      <w:r w:rsidRPr="004D7435">
        <w:rPr>
          <w:sz w:val="20"/>
        </w:rPr>
        <w:t>Jerusalem</w:t>
      </w:r>
      <w:r w:rsidR="00745134" w:rsidRPr="00745134">
        <w:rPr>
          <w:sz w:val="20"/>
        </w:rPr>
        <w:t xml:space="preserve">, </w:t>
      </w:r>
      <w:r w:rsidRPr="004D7435">
        <w:rPr>
          <w:sz w:val="20"/>
        </w:rPr>
        <w:t>the city that kills the prophets and stones those who are sent to it! How often have I desired to gather your chil</w:t>
      </w:r>
      <w:r w:rsidRPr="004D7435">
        <w:rPr>
          <w:sz w:val="20"/>
        </w:rPr>
        <w:softHyphen/>
        <w:t>dren together as a hen gathers her brood under her wings</w:t>
      </w:r>
      <w:r w:rsidR="00745134" w:rsidRPr="00745134">
        <w:rPr>
          <w:sz w:val="20"/>
        </w:rPr>
        <w:t xml:space="preserve">, </w:t>
      </w:r>
      <w:r w:rsidRPr="004D7435">
        <w:rPr>
          <w:sz w:val="20"/>
        </w:rPr>
        <w:t xml:space="preserve">and you were not willing! </w:t>
      </w:r>
      <w:r w:rsidRPr="004D7435">
        <w:rPr>
          <w:sz w:val="20"/>
          <w:vertAlign w:val="superscript"/>
        </w:rPr>
        <w:t>35</w:t>
      </w:r>
      <w:r w:rsidRPr="004D7435">
        <w:rPr>
          <w:sz w:val="20"/>
        </w:rPr>
        <w:t xml:space="preserve"> See</w:t>
      </w:r>
      <w:r w:rsidR="00745134" w:rsidRPr="00745134">
        <w:rPr>
          <w:sz w:val="20"/>
        </w:rPr>
        <w:t xml:space="preserve">, </w:t>
      </w:r>
      <w:r w:rsidRPr="004D7435">
        <w:rPr>
          <w:sz w:val="20"/>
        </w:rPr>
        <w:t>your house is left to you. And I tell you</w:t>
      </w:r>
      <w:r w:rsidR="00745134" w:rsidRPr="00745134">
        <w:rPr>
          <w:sz w:val="20"/>
        </w:rPr>
        <w:t xml:space="preserve">, </w:t>
      </w:r>
      <w:r w:rsidRPr="004D7435">
        <w:rPr>
          <w:sz w:val="20"/>
        </w:rPr>
        <w:t>you will not see me until the time comes when you say</w:t>
      </w:r>
      <w:r w:rsidR="00745134" w:rsidRPr="00745134">
        <w:rPr>
          <w:sz w:val="20"/>
        </w:rPr>
        <w:t xml:space="preserve">, </w:t>
      </w:r>
      <w:r w:rsidRPr="004D7435">
        <w:rPr>
          <w:sz w:val="20"/>
        </w:rPr>
        <w:t>‘Bles</w:t>
      </w:r>
      <w:r w:rsidRPr="004D7435">
        <w:rPr>
          <w:sz w:val="20"/>
        </w:rPr>
        <w:softHyphen/>
        <w:t>sed is the one who comes in the name of the Lord.’”</w:t>
      </w:r>
    </w:p>
    <w:p w14:paraId="30B769D0" w14:textId="77777777" w:rsidR="00722636" w:rsidRPr="004D7435" w:rsidRDefault="00722636" w:rsidP="001E51AF">
      <w:pPr>
        <w:pStyle w:val="ListParagraph"/>
        <w:numPr>
          <w:ilvl w:val="1"/>
          <w:numId w:val="36"/>
        </w:numPr>
        <w:contextualSpacing/>
        <w:rPr>
          <w:sz w:val="20"/>
        </w:rPr>
      </w:pPr>
      <w:r w:rsidRPr="004D7435">
        <w:rPr>
          <w:i/>
          <w:iCs/>
          <w:sz w:val="20"/>
        </w:rPr>
        <w:t>Esdr</w:t>
      </w:r>
      <w:r w:rsidRPr="004D7435">
        <w:rPr>
          <w:iCs/>
          <w:sz w:val="20"/>
        </w:rPr>
        <w:t xml:space="preserve">. </w:t>
      </w:r>
      <w:r w:rsidRPr="004D7435">
        <w:rPr>
          <w:sz w:val="20"/>
        </w:rPr>
        <w:t>1:30a</w:t>
      </w:r>
      <w:r w:rsidR="00745134" w:rsidRPr="00745134">
        <w:rPr>
          <w:sz w:val="20"/>
        </w:rPr>
        <w:t xml:space="preserve">, </w:t>
      </w:r>
      <w:r w:rsidRPr="004D7435">
        <w:rPr>
          <w:sz w:val="20"/>
        </w:rPr>
        <w:t>32</w:t>
      </w:r>
      <w:r w:rsidR="00745134" w:rsidRPr="00745134">
        <w:rPr>
          <w:sz w:val="20"/>
        </w:rPr>
        <w:t xml:space="preserve">, </w:t>
      </w:r>
      <w:r w:rsidRPr="004D7435">
        <w:rPr>
          <w:sz w:val="20"/>
        </w:rPr>
        <w:t>33</w:t>
      </w:r>
      <w:r w:rsidR="00745134" w:rsidRPr="00745134">
        <w:rPr>
          <w:sz w:val="20"/>
        </w:rPr>
        <w:t xml:space="preserve">, </w:t>
      </w:r>
      <w:r w:rsidRPr="004D7435">
        <w:rPr>
          <w:sz w:val="20"/>
        </w:rPr>
        <w:t xml:space="preserve">“I gathered you as a hen gathers her chicks under her wings. . . . </w:t>
      </w:r>
      <w:r w:rsidRPr="004D7435">
        <w:rPr>
          <w:sz w:val="20"/>
          <w:vertAlign w:val="superscript"/>
        </w:rPr>
        <w:t>32</w:t>
      </w:r>
      <w:r w:rsidRPr="004D7435">
        <w:rPr>
          <w:sz w:val="20"/>
        </w:rPr>
        <w:t xml:space="preserve"> I sent you my servants the prophets</w:t>
      </w:r>
      <w:r w:rsidR="00745134" w:rsidRPr="00745134">
        <w:rPr>
          <w:sz w:val="20"/>
        </w:rPr>
        <w:t xml:space="preserve">, </w:t>
      </w:r>
      <w:r w:rsidRPr="004D7435">
        <w:rPr>
          <w:sz w:val="20"/>
        </w:rPr>
        <w:t>but you have taken and killed them and torn their bodies in pieces; I will require their blood of you</w:t>
      </w:r>
      <w:r w:rsidR="00745134" w:rsidRPr="00745134">
        <w:rPr>
          <w:sz w:val="20"/>
        </w:rPr>
        <w:t xml:space="preserve">, </w:t>
      </w:r>
      <w:r w:rsidRPr="004D7435">
        <w:rPr>
          <w:sz w:val="20"/>
        </w:rPr>
        <w:t xml:space="preserve">says the Lord. </w:t>
      </w:r>
      <w:r w:rsidRPr="004D7435">
        <w:rPr>
          <w:sz w:val="20"/>
          <w:vertAlign w:val="superscript"/>
        </w:rPr>
        <w:t>33</w:t>
      </w:r>
      <w:r w:rsidRPr="004D7435">
        <w:rPr>
          <w:sz w:val="20"/>
        </w:rPr>
        <w:t xml:space="preserve"> Thus says the Lord Al</w:t>
      </w:r>
      <w:r w:rsidRPr="004D7435">
        <w:rPr>
          <w:sz w:val="20"/>
        </w:rPr>
        <w:softHyphen/>
        <w:t>mighty: Your house is deso</w:t>
      </w:r>
      <w:r w:rsidRPr="004D7435">
        <w:rPr>
          <w:sz w:val="20"/>
        </w:rPr>
        <w:softHyphen/>
        <w:t>late; I will drive you out as the wind drives straw . . .”</w:t>
      </w:r>
    </w:p>
    <w:p w14:paraId="07631B1F" w14:textId="77777777" w:rsidR="00722636" w:rsidRPr="00605C41" w:rsidRDefault="00722636" w:rsidP="00722636"/>
    <w:p w14:paraId="00141D7A" w14:textId="77777777" w:rsidR="00722636" w:rsidRPr="00605C41" w:rsidRDefault="00722636" w:rsidP="001E51AF">
      <w:pPr>
        <w:pStyle w:val="ListParagraph"/>
        <w:numPr>
          <w:ilvl w:val="0"/>
          <w:numId w:val="36"/>
        </w:numPr>
        <w:contextualSpacing/>
      </w:pPr>
      <w:r w:rsidRPr="004D7435">
        <w:rPr>
          <w:b/>
          <w:bCs/>
        </w:rPr>
        <w:t>Jesus on John</w:t>
      </w:r>
      <w:r w:rsidRPr="004D7435">
        <w:rPr>
          <w:bCs/>
        </w:rPr>
        <w:t xml:space="preserve"> (</w:t>
      </w:r>
      <w:r w:rsidRPr="00605C41">
        <w:t>Matt 11:7-11</w:t>
      </w:r>
      <w:r w:rsidR="00745134" w:rsidRPr="00745134">
        <w:t xml:space="preserve">, </w:t>
      </w:r>
      <w:r w:rsidRPr="00605C41">
        <w:t xml:space="preserve">Luke 7:24-28; </w:t>
      </w:r>
      <w:r w:rsidR="002E1996">
        <w:rPr>
          <w:i/>
          <w:iCs/>
          <w:szCs w:val="20"/>
        </w:rPr>
        <w:t>Gospel of Thomas</w:t>
      </w:r>
      <w:r w:rsidRPr="00605C41">
        <w:t xml:space="preserve"> 46</w:t>
      </w:r>
      <w:r w:rsidR="00745134" w:rsidRPr="00745134">
        <w:t xml:space="preserve">, </w:t>
      </w:r>
      <w:r w:rsidRPr="00605C41">
        <w:t>78) (&gt; Q)</w:t>
      </w:r>
    </w:p>
    <w:p w14:paraId="1EBB810D" w14:textId="77777777" w:rsidR="00722636" w:rsidRPr="004D7435" w:rsidRDefault="00722636" w:rsidP="001E51AF">
      <w:pPr>
        <w:pStyle w:val="ListParagraph"/>
        <w:numPr>
          <w:ilvl w:val="1"/>
          <w:numId w:val="36"/>
        </w:numPr>
        <w:contextualSpacing/>
        <w:rPr>
          <w:sz w:val="20"/>
        </w:rPr>
      </w:pPr>
      <w:r w:rsidRPr="004D7435">
        <w:rPr>
          <w:sz w:val="20"/>
        </w:rPr>
        <w:t>Matt 11:7-11</w:t>
      </w:r>
      <w:r w:rsidR="00745134" w:rsidRPr="00745134">
        <w:rPr>
          <w:sz w:val="20"/>
        </w:rPr>
        <w:t xml:space="preserve">, </w:t>
      </w:r>
      <w:r w:rsidRPr="004D7435">
        <w:rPr>
          <w:sz w:val="20"/>
        </w:rPr>
        <w:t>“As they went away</w:t>
      </w:r>
      <w:r w:rsidR="00745134" w:rsidRPr="00745134">
        <w:rPr>
          <w:sz w:val="20"/>
        </w:rPr>
        <w:t xml:space="preserve">, </w:t>
      </w:r>
      <w:r w:rsidRPr="004D7435">
        <w:rPr>
          <w:sz w:val="20"/>
        </w:rPr>
        <w:t xml:space="preserve">Jesus began to speak to the crowds about John: ‘What did you go out into the wilderness to look at? A reed shaken by the wind? </w:t>
      </w:r>
      <w:r w:rsidRPr="004D7435">
        <w:rPr>
          <w:sz w:val="20"/>
          <w:vertAlign w:val="superscript"/>
        </w:rPr>
        <w:t>8</w:t>
      </w:r>
      <w:r w:rsidRPr="004D7435">
        <w:rPr>
          <w:sz w:val="20"/>
        </w:rPr>
        <w:t xml:space="preserve"> What then did you go out to see? Someone dressed in soft robes? Look</w:t>
      </w:r>
      <w:r w:rsidR="00745134" w:rsidRPr="00745134">
        <w:rPr>
          <w:sz w:val="20"/>
        </w:rPr>
        <w:t xml:space="preserve">, </w:t>
      </w:r>
      <w:r w:rsidRPr="004D7435">
        <w:rPr>
          <w:sz w:val="20"/>
        </w:rPr>
        <w:t xml:space="preserve">those who wear soft robes are in royal palaces. </w:t>
      </w:r>
      <w:r w:rsidRPr="004D7435">
        <w:rPr>
          <w:sz w:val="20"/>
          <w:vertAlign w:val="superscript"/>
        </w:rPr>
        <w:t>9</w:t>
      </w:r>
      <w:r w:rsidRPr="004D7435">
        <w:rPr>
          <w:sz w:val="20"/>
        </w:rPr>
        <w:t xml:space="preserve"> What then did you go out to see? A prophet? Yes</w:t>
      </w:r>
      <w:r w:rsidR="00745134" w:rsidRPr="00745134">
        <w:rPr>
          <w:sz w:val="20"/>
        </w:rPr>
        <w:t xml:space="preserve">, </w:t>
      </w:r>
      <w:r w:rsidRPr="004D7435">
        <w:rPr>
          <w:sz w:val="20"/>
        </w:rPr>
        <w:t>I tell you</w:t>
      </w:r>
      <w:r w:rsidR="00745134" w:rsidRPr="00745134">
        <w:rPr>
          <w:sz w:val="20"/>
        </w:rPr>
        <w:t xml:space="preserve">, </w:t>
      </w:r>
      <w:r w:rsidRPr="004D7435">
        <w:rPr>
          <w:sz w:val="20"/>
        </w:rPr>
        <w:t xml:space="preserve">and more than a prophet. </w:t>
      </w:r>
      <w:r w:rsidRPr="004D7435">
        <w:rPr>
          <w:sz w:val="20"/>
          <w:vertAlign w:val="superscript"/>
        </w:rPr>
        <w:t>10</w:t>
      </w:r>
      <w:r w:rsidRPr="004D7435">
        <w:rPr>
          <w:sz w:val="20"/>
        </w:rPr>
        <w:t xml:space="preserve"> This is the one about whom it is written</w:t>
      </w:r>
      <w:r w:rsidR="00745134" w:rsidRPr="00745134">
        <w:rPr>
          <w:sz w:val="20"/>
        </w:rPr>
        <w:t xml:space="preserve">, </w:t>
      </w:r>
      <w:r w:rsidRPr="004D7435">
        <w:rPr>
          <w:sz w:val="20"/>
        </w:rPr>
        <w:t>“See</w:t>
      </w:r>
      <w:r w:rsidR="00745134" w:rsidRPr="00745134">
        <w:rPr>
          <w:sz w:val="20"/>
        </w:rPr>
        <w:t xml:space="preserve">, </w:t>
      </w:r>
      <w:r w:rsidRPr="004D7435">
        <w:rPr>
          <w:sz w:val="20"/>
        </w:rPr>
        <w:t>I am sending my messen</w:t>
      </w:r>
      <w:r w:rsidRPr="004D7435">
        <w:rPr>
          <w:sz w:val="20"/>
        </w:rPr>
        <w:softHyphen/>
        <w:t>ger ahead of you</w:t>
      </w:r>
      <w:r w:rsidR="00745134" w:rsidRPr="00745134">
        <w:rPr>
          <w:sz w:val="20"/>
        </w:rPr>
        <w:t xml:space="preserve">, </w:t>
      </w:r>
      <w:r w:rsidRPr="004D7435">
        <w:rPr>
          <w:sz w:val="20"/>
        </w:rPr>
        <w:t xml:space="preserve">who will prepare your way before you.” </w:t>
      </w:r>
      <w:r w:rsidRPr="004D7435">
        <w:rPr>
          <w:sz w:val="20"/>
          <w:vertAlign w:val="superscript"/>
        </w:rPr>
        <w:t>11</w:t>
      </w:r>
      <w:r w:rsidRPr="004D7435">
        <w:rPr>
          <w:sz w:val="20"/>
        </w:rPr>
        <w:t xml:space="preserve"> Tru</w:t>
      </w:r>
      <w:r w:rsidRPr="004D7435">
        <w:rPr>
          <w:sz w:val="20"/>
        </w:rPr>
        <w:softHyphen/>
        <w:t>ly I tell you</w:t>
      </w:r>
      <w:r w:rsidR="00745134" w:rsidRPr="00745134">
        <w:rPr>
          <w:sz w:val="20"/>
        </w:rPr>
        <w:t xml:space="preserve">, </w:t>
      </w:r>
      <w:r w:rsidRPr="004D7435">
        <w:rPr>
          <w:sz w:val="20"/>
        </w:rPr>
        <w:t>among those born of women no one has arisen greater than John the Baptist; yet the least in the kingdom of heaven is greater than he.’”</w:t>
      </w:r>
    </w:p>
    <w:p w14:paraId="1A529E40" w14:textId="77777777" w:rsidR="00722636" w:rsidRPr="004D7435" w:rsidRDefault="00722636" w:rsidP="001E51AF">
      <w:pPr>
        <w:pStyle w:val="ListParagraph"/>
        <w:numPr>
          <w:ilvl w:val="1"/>
          <w:numId w:val="36"/>
        </w:numPr>
        <w:contextualSpacing/>
        <w:rPr>
          <w:sz w:val="20"/>
        </w:rPr>
      </w:pPr>
      <w:r w:rsidRPr="004D7435">
        <w:rPr>
          <w:sz w:val="20"/>
        </w:rPr>
        <w:t>Luke 7:24-28</w:t>
      </w:r>
      <w:r w:rsidR="00745134" w:rsidRPr="00745134">
        <w:rPr>
          <w:sz w:val="20"/>
        </w:rPr>
        <w:t xml:space="preserve">, </w:t>
      </w:r>
      <w:r w:rsidRPr="004D7435">
        <w:rPr>
          <w:sz w:val="20"/>
        </w:rPr>
        <w:t>“When John’s messengers had gone</w:t>
      </w:r>
      <w:r w:rsidR="00745134" w:rsidRPr="00745134">
        <w:rPr>
          <w:sz w:val="20"/>
        </w:rPr>
        <w:t xml:space="preserve">, </w:t>
      </w:r>
      <w:r w:rsidRPr="004D7435">
        <w:rPr>
          <w:sz w:val="20"/>
        </w:rPr>
        <w:t>Jesus began to speak to the crowds about John: ‘What did you go out into the wilder</w:t>
      </w:r>
      <w:r w:rsidRPr="004D7435">
        <w:rPr>
          <w:sz w:val="20"/>
        </w:rPr>
        <w:softHyphen/>
        <w:t xml:space="preserve">ness to look at? A reed shaken by the wind? </w:t>
      </w:r>
      <w:r w:rsidRPr="004D7435">
        <w:rPr>
          <w:sz w:val="20"/>
          <w:vertAlign w:val="superscript"/>
        </w:rPr>
        <w:t>25</w:t>
      </w:r>
      <w:r w:rsidRPr="004D7435">
        <w:rPr>
          <w:sz w:val="20"/>
        </w:rPr>
        <w:t xml:space="preserve"> What then did you go out to see? Some</w:t>
      </w:r>
      <w:r w:rsidRPr="004D7435">
        <w:rPr>
          <w:sz w:val="20"/>
        </w:rPr>
        <w:softHyphen/>
        <w:t>one dressed in soft robes? Look</w:t>
      </w:r>
      <w:r w:rsidR="00745134" w:rsidRPr="00745134">
        <w:rPr>
          <w:sz w:val="20"/>
        </w:rPr>
        <w:t xml:space="preserve">, </w:t>
      </w:r>
      <w:r w:rsidRPr="004D7435">
        <w:rPr>
          <w:sz w:val="20"/>
        </w:rPr>
        <w:t xml:space="preserve">those who put on fine clothing and live in luxury are in royal palaces. </w:t>
      </w:r>
      <w:r w:rsidRPr="004D7435">
        <w:rPr>
          <w:sz w:val="20"/>
          <w:vertAlign w:val="superscript"/>
        </w:rPr>
        <w:t>26</w:t>
      </w:r>
      <w:r w:rsidRPr="004D7435">
        <w:rPr>
          <w:sz w:val="20"/>
        </w:rPr>
        <w:t xml:space="preserve"> What then did you go out to see? A proph</w:t>
      </w:r>
      <w:r w:rsidRPr="004D7435">
        <w:rPr>
          <w:sz w:val="20"/>
        </w:rPr>
        <w:softHyphen/>
        <w:t>et? Yes</w:t>
      </w:r>
      <w:r w:rsidR="00745134" w:rsidRPr="00745134">
        <w:rPr>
          <w:sz w:val="20"/>
        </w:rPr>
        <w:t xml:space="preserve">, </w:t>
      </w:r>
      <w:r w:rsidRPr="004D7435">
        <w:rPr>
          <w:sz w:val="20"/>
        </w:rPr>
        <w:t>I tell you</w:t>
      </w:r>
      <w:r w:rsidR="00745134" w:rsidRPr="00745134">
        <w:rPr>
          <w:sz w:val="20"/>
        </w:rPr>
        <w:t xml:space="preserve">, </w:t>
      </w:r>
      <w:r w:rsidRPr="004D7435">
        <w:rPr>
          <w:sz w:val="20"/>
        </w:rPr>
        <w:t xml:space="preserve">and more than a prophet. </w:t>
      </w:r>
      <w:r w:rsidRPr="004D7435">
        <w:rPr>
          <w:sz w:val="20"/>
          <w:vertAlign w:val="superscript"/>
        </w:rPr>
        <w:t>27</w:t>
      </w:r>
      <w:r w:rsidRPr="004D7435">
        <w:rPr>
          <w:sz w:val="20"/>
        </w:rPr>
        <w:t xml:space="preserve"> This is the one about whom it is written</w:t>
      </w:r>
      <w:r w:rsidR="00745134" w:rsidRPr="00745134">
        <w:rPr>
          <w:sz w:val="20"/>
        </w:rPr>
        <w:t xml:space="preserve">, </w:t>
      </w:r>
      <w:r w:rsidRPr="004D7435">
        <w:rPr>
          <w:sz w:val="20"/>
        </w:rPr>
        <w:t>“See</w:t>
      </w:r>
      <w:r w:rsidR="00745134" w:rsidRPr="00745134">
        <w:rPr>
          <w:sz w:val="20"/>
        </w:rPr>
        <w:t xml:space="preserve">, </w:t>
      </w:r>
      <w:r w:rsidRPr="004D7435">
        <w:rPr>
          <w:sz w:val="20"/>
        </w:rPr>
        <w:t>I am sending my messenger ahead of you</w:t>
      </w:r>
      <w:r w:rsidR="00745134" w:rsidRPr="00745134">
        <w:rPr>
          <w:sz w:val="20"/>
        </w:rPr>
        <w:t xml:space="preserve">, </w:t>
      </w:r>
      <w:r w:rsidRPr="004D7435">
        <w:rPr>
          <w:sz w:val="20"/>
        </w:rPr>
        <w:t xml:space="preserve">who will prepare your way before you.” </w:t>
      </w:r>
      <w:r w:rsidRPr="004D7435">
        <w:rPr>
          <w:sz w:val="20"/>
          <w:vertAlign w:val="superscript"/>
        </w:rPr>
        <w:t>28</w:t>
      </w:r>
      <w:r w:rsidRPr="004D7435">
        <w:rPr>
          <w:sz w:val="20"/>
        </w:rPr>
        <w:t xml:space="preserve"> I tell you</w:t>
      </w:r>
      <w:r w:rsidR="00745134" w:rsidRPr="00745134">
        <w:rPr>
          <w:sz w:val="20"/>
        </w:rPr>
        <w:t xml:space="preserve">, </w:t>
      </w:r>
      <w:r w:rsidRPr="004D7435">
        <w:rPr>
          <w:sz w:val="20"/>
        </w:rPr>
        <w:t>among those born of women no one is greater than John; yet the least in the kingdom of God is greater than he.’”</w:t>
      </w:r>
    </w:p>
    <w:p w14:paraId="6E8DCC26"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46</w:t>
      </w:r>
      <w:r w:rsidR="00745134" w:rsidRPr="00745134">
        <w:rPr>
          <w:sz w:val="20"/>
        </w:rPr>
        <w:t xml:space="preserve">, </w:t>
      </w:r>
      <w:r w:rsidR="00722636" w:rsidRPr="004D7435">
        <w:rPr>
          <w:sz w:val="20"/>
        </w:rPr>
        <w:t>“Among those born of women</w:t>
      </w:r>
      <w:r w:rsidR="00745134" w:rsidRPr="00745134">
        <w:rPr>
          <w:sz w:val="20"/>
        </w:rPr>
        <w:t xml:space="preserve">, </w:t>
      </w:r>
      <w:r w:rsidR="00722636" w:rsidRPr="004D7435">
        <w:rPr>
          <w:sz w:val="20"/>
        </w:rPr>
        <w:t>from Adam un</w:t>
      </w:r>
      <w:r w:rsidR="00722636" w:rsidRPr="004D7435">
        <w:rPr>
          <w:sz w:val="20"/>
        </w:rPr>
        <w:softHyphen/>
        <w:t>til John the Baptist</w:t>
      </w:r>
      <w:r w:rsidR="00745134" w:rsidRPr="00745134">
        <w:rPr>
          <w:sz w:val="20"/>
        </w:rPr>
        <w:t xml:space="preserve">, </w:t>
      </w:r>
      <w:r w:rsidR="00722636" w:rsidRPr="004D7435">
        <w:rPr>
          <w:sz w:val="20"/>
        </w:rPr>
        <w:t>there is no one so superior to John the Baptist that his eyes should not be lowered (be</w:t>
      </w:r>
      <w:r w:rsidR="00722636" w:rsidRPr="004D7435">
        <w:rPr>
          <w:sz w:val="20"/>
        </w:rPr>
        <w:softHyphen/>
        <w:t>fore him). Yet I have said</w:t>
      </w:r>
      <w:r w:rsidR="00745134" w:rsidRPr="00745134">
        <w:rPr>
          <w:sz w:val="20"/>
        </w:rPr>
        <w:t xml:space="preserve">, </w:t>
      </w:r>
      <w:r w:rsidR="00722636" w:rsidRPr="004D7435">
        <w:rPr>
          <w:sz w:val="20"/>
        </w:rPr>
        <w:t>whichev</w:t>
      </w:r>
      <w:r w:rsidR="00722636" w:rsidRPr="004D7435">
        <w:rPr>
          <w:sz w:val="20"/>
        </w:rPr>
        <w:softHyphen/>
        <w:t>er one of you comes to be a child will be ac</w:t>
      </w:r>
      <w:r w:rsidR="00722636" w:rsidRPr="004D7435">
        <w:rPr>
          <w:sz w:val="20"/>
        </w:rPr>
        <w:softHyphen/>
        <w:t>quainted with the kingdom and will become superior to John.”</w:t>
      </w:r>
    </w:p>
    <w:p w14:paraId="50DDB1E8" w14:textId="77777777" w:rsidR="00722636" w:rsidRPr="004D7435" w:rsidRDefault="002E1996" w:rsidP="001E51AF">
      <w:pPr>
        <w:pStyle w:val="ListParagraph"/>
        <w:numPr>
          <w:ilvl w:val="1"/>
          <w:numId w:val="36"/>
        </w:numPr>
        <w:contextualSpacing/>
        <w:rPr>
          <w:sz w:val="20"/>
        </w:rPr>
      </w:pPr>
      <w:r w:rsidRPr="002E1996">
        <w:rPr>
          <w:i/>
          <w:iCs/>
          <w:sz w:val="20"/>
          <w:szCs w:val="20"/>
        </w:rPr>
        <w:t>Gospel of Thomas</w:t>
      </w:r>
      <w:r w:rsidR="00722636" w:rsidRPr="004D7435">
        <w:rPr>
          <w:sz w:val="20"/>
        </w:rPr>
        <w:t xml:space="preserve"> 78</w:t>
      </w:r>
      <w:r w:rsidR="00745134" w:rsidRPr="00745134">
        <w:rPr>
          <w:sz w:val="20"/>
        </w:rPr>
        <w:t xml:space="preserve">, </w:t>
      </w:r>
      <w:r w:rsidR="00722636" w:rsidRPr="004D7435">
        <w:rPr>
          <w:sz w:val="20"/>
        </w:rPr>
        <w:t>“Why have you come out into the desert? To see a reed shak</w:t>
      </w:r>
      <w:r w:rsidR="00722636" w:rsidRPr="004D7435">
        <w:rPr>
          <w:sz w:val="20"/>
        </w:rPr>
        <w:softHyphen/>
        <w:t>en by the wind? And to see a man clothed in fine garments [like your] kings and your great men? Upon them are the fine gar</w:t>
      </w:r>
      <w:r w:rsidR="00722636" w:rsidRPr="004D7435">
        <w:rPr>
          <w:sz w:val="20"/>
        </w:rPr>
        <w:softHyphen/>
        <w:t>ments</w:t>
      </w:r>
      <w:r w:rsidR="00745134" w:rsidRPr="00745134">
        <w:rPr>
          <w:sz w:val="20"/>
        </w:rPr>
        <w:t xml:space="preserve">, </w:t>
      </w:r>
      <w:r w:rsidR="00722636" w:rsidRPr="004D7435">
        <w:rPr>
          <w:sz w:val="20"/>
        </w:rPr>
        <w:t>and they are unable to discern the truth.”</w:t>
      </w:r>
    </w:p>
    <w:p w14:paraId="63FF04E5" w14:textId="77777777" w:rsidR="00722636" w:rsidRPr="00605C41" w:rsidRDefault="00722636" w:rsidP="00722636"/>
    <w:p w14:paraId="496BA972" w14:textId="77777777" w:rsidR="00722636" w:rsidRPr="00605C41" w:rsidRDefault="00722636" w:rsidP="001E51AF">
      <w:pPr>
        <w:pStyle w:val="ListParagraph"/>
        <w:numPr>
          <w:ilvl w:val="0"/>
          <w:numId w:val="36"/>
        </w:numPr>
        <w:contextualSpacing/>
      </w:pPr>
      <w:r w:rsidRPr="004D7435">
        <w:rPr>
          <w:b/>
          <w:bCs/>
        </w:rPr>
        <w:t>kingdom suffers violence</w:t>
      </w:r>
      <w:r w:rsidRPr="004D7435">
        <w:rPr>
          <w:bCs/>
        </w:rPr>
        <w:t xml:space="preserve"> (</w:t>
      </w:r>
      <w:r w:rsidRPr="00605C41">
        <w:t>Matt 11:12-13; Luke 16:16) (&gt; Q)</w:t>
      </w:r>
    </w:p>
    <w:p w14:paraId="4250559A" w14:textId="77777777" w:rsidR="00722636" w:rsidRPr="004D7435" w:rsidRDefault="00722636" w:rsidP="001E51AF">
      <w:pPr>
        <w:pStyle w:val="ListParagraph"/>
        <w:numPr>
          <w:ilvl w:val="1"/>
          <w:numId w:val="36"/>
        </w:numPr>
        <w:contextualSpacing/>
        <w:rPr>
          <w:sz w:val="20"/>
        </w:rPr>
      </w:pPr>
      <w:r w:rsidRPr="004D7435">
        <w:rPr>
          <w:sz w:val="20"/>
        </w:rPr>
        <w:t>Matt 11:12-13</w:t>
      </w:r>
      <w:r w:rsidR="00745134" w:rsidRPr="00745134">
        <w:rPr>
          <w:sz w:val="20"/>
        </w:rPr>
        <w:t xml:space="preserve">, </w:t>
      </w:r>
      <w:r w:rsidRPr="004D7435">
        <w:rPr>
          <w:sz w:val="20"/>
        </w:rPr>
        <w:t>“From the days of John the Baptist until now the kingdom of heaven has suffered violence</w:t>
      </w:r>
      <w:r w:rsidR="00745134" w:rsidRPr="00745134">
        <w:rPr>
          <w:sz w:val="20"/>
        </w:rPr>
        <w:t xml:space="preserve">, </w:t>
      </w:r>
      <w:r w:rsidRPr="004D7435">
        <w:rPr>
          <w:sz w:val="20"/>
        </w:rPr>
        <w:t xml:space="preserve">and the violent take it by force. </w:t>
      </w:r>
      <w:r w:rsidRPr="004D7435">
        <w:rPr>
          <w:sz w:val="20"/>
          <w:vertAlign w:val="superscript"/>
        </w:rPr>
        <w:t>13</w:t>
      </w:r>
      <w:r w:rsidRPr="004D7435">
        <w:rPr>
          <w:sz w:val="20"/>
        </w:rPr>
        <w:t xml:space="preserve"> For all the prophets and the law prophesied until John came . . .”</w:t>
      </w:r>
    </w:p>
    <w:p w14:paraId="1EF0D0F6" w14:textId="77777777" w:rsidR="00722636" w:rsidRPr="004D7435" w:rsidRDefault="00722636" w:rsidP="001E51AF">
      <w:pPr>
        <w:pStyle w:val="ListParagraph"/>
        <w:numPr>
          <w:ilvl w:val="1"/>
          <w:numId w:val="36"/>
        </w:numPr>
        <w:contextualSpacing/>
        <w:rPr>
          <w:sz w:val="20"/>
        </w:rPr>
      </w:pPr>
      <w:r w:rsidRPr="004D7435">
        <w:rPr>
          <w:sz w:val="20"/>
        </w:rPr>
        <w:t>Luke 16:16</w:t>
      </w:r>
      <w:r w:rsidR="00745134" w:rsidRPr="00745134">
        <w:rPr>
          <w:sz w:val="20"/>
        </w:rPr>
        <w:t xml:space="preserve">, </w:t>
      </w:r>
      <w:r w:rsidRPr="004D7435">
        <w:rPr>
          <w:sz w:val="20"/>
        </w:rPr>
        <w:t>“The law and the prophets were in effect until John came; since then the good news of the kingdom of God is pro</w:t>
      </w:r>
      <w:r w:rsidRPr="004D7435">
        <w:rPr>
          <w:sz w:val="20"/>
        </w:rPr>
        <w:softHyphen/>
        <w:t>claimed</w:t>
      </w:r>
      <w:r w:rsidR="00745134" w:rsidRPr="00745134">
        <w:rPr>
          <w:sz w:val="20"/>
        </w:rPr>
        <w:t xml:space="preserve">, </w:t>
      </w:r>
      <w:r w:rsidRPr="004D7435">
        <w:rPr>
          <w:sz w:val="20"/>
        </w:rPr>
        <w:t>and every</w:t>
      </w:r>
      <w:r w:rsidRPr="004D7435">
        <w:rPr>
          <w:sz w:val="20"/>
        </w:rPr>
        <w:softHyphen/>
        <w:t>one tries to enter it by force.”</w:t>
      </w:r>
    </w:p>
    <w:p w14:paraId="178D22F2" w14:textId="77777777" w:rsidR="00722636" w:rsidRPr="00605C41" w:rsidRDefault="00722636" w:rsidP="00722636"/>
    <w:p w14:paraId="1C824C86" w14:textId="77777777" w:rsidR="00722636" w:rsidRPr="00605C41" w:rsidRDefault="00722636" w:rsidP="001E51AF">
      <w:pPr>
        <w:pStyle w:val="ListParagraph"/>
        <w:numPr>
          <w:ilvl w:val="0"/>
          <w:numId w:val="36"/>
        </w:numPr>
        <w:contextualSpacing/>
      </w:pPr>
      <w:r w:rsidRPr="004D7435">
        <w:rPr>
          <w:b/>
          <w:bCs/>
        </w:rPr>
        <w:t>leader as servant</w:t>
      </w:r>
      <w:r w:rsidRPr="004D7435">
        <w:rPr>
          <w:bCs/>
        </w:rPr>
        <w:t xml:space="preserve"> </w:t>
      </w:r>
      <w:r w:rsidRPr="00605C41">
        <w:t>(Matt 20:25-28; 23:11; Mark 9:35; 10:42; Luke 9:48; 22:25-27; John 13:4-17)</w:t>
      </w:r>
      <w:r w:rsidRPr="004D7435">
        <w:rPr>
          <w:bCs/>
        </w:rPr>
        <w:t xml:space="preserve"> (&gt; Mark)</w:t>
      </w:r>
    </w:p>
    <w:p w14:paraId="4DBE6368" w14:textId="77777777" w:rsidR="00722636" w:rsidRPr="004D7435" w:rsidRDefault="00722636" w:rsidP="001E51AF">
      <w:pPr>
        <w:pStyle w:val="ListParagraph"/>
        <w:numPr>
          <w:ilvl w:val="1"/>
          <w:numId w:val="36"/>
        </w:numPr>
        <w:contextualSpacing/>
        <w:rPr>
          <w:sz w:val="20"/>
        </w:rPr>
      </w:pPr>
      <w:r w:rsidRPr="004D7435">
        <w:rPr>
          <w:sz w:val="20"/>
        </w:rPr>
        <w:t>Matt 23:11</w:t>
      </w:r>
      <w:r w:rsidR="00745134" w:rsidRPr="00745134">
        <w:rPr>
          <w:sz w:val="20"/>
        </w:rPr>
        <w:t xml:space="preserve">, </w:t>
      </w:r>
      <w:r w:rsidRPr="004D7435">
        <w:rPr>
          <w:sz w:val="20"/>
        </w:rPr>
        <w:t>“The greatest among you will be your ser</w:t>
      </w:r>
      <w:r w:rsidRPr="004D7435">
        <w:rPr>
          <w:sz w:val="20"/>
        </w:rPr>
        <w:softHyphen/>
        <w:t>vant.”</w:t>
      </w:r>
    </w:p>
    <w:p w14:paraId="1BF86580" w14:textId="77777777" w:rsidR="00722636" w:rsidRPr="004D7435" w:rsidRDefault="00722636" w:rsidP="001E51AF">
      <w:pPr>
        <w:pStyle w:val="ListParagraph"/>
        <w:numPr>
          <w:ilvl w:val="1"/>
          <w:numId w:val="36"/>
        </w:numPr>
        <w:contextualSpacing/>
        <w:rPr>
          <w:sz w:val="20"/>
        </w:rPr>
      </w:pPr>
      <w:r w:rsidRPr="004D7435">
        <w:rPr>
          <w:sz w:val="20"/>
        </w:rPr>
        <w:t>Mark 9:35</w:t>
      </w:r>
      <w:r w:rsidR="00745134" w:rsidRPr="00745134">
        <w:rPr>
          <w:sz w:val="20"/>
        </w:rPr>
        <w:t xml:space="preserve">, </w:t>
      </w:r>
      <w:r w:rsidRPr="004D7435">
        <w:rPr>
          <w:sz w:val="20"/>
        </w:rPr>
        <w:t>“Whoever wants to be first must be last of all and servant of all.”</w:t>
      </w:r>
    </w:p>
    <w:p w14:paraId="235A9560" w14:textId="77777777" w:rsidR="00722636" w:rsidRPr="004D7435" w:rsidRDefault="00722636" w:rsidP="001E51AF">
      <w:pPr>
        <w:pStyle w:val="ListParagraph"/>
        <w:numPr>
          <w:ilvl w:val="1"/>
          <w:numId w:val="36"/>
        </w:numPr>
        <w:contextualSpacing/>
        <w:rPr>
          <w:sz w:val="20"/>
        </w:rPr>
      </w:pPr>
      <w:r w:rsidRPr="004D7435">
        <w:rPr>
          <w:sz w:val="20"/>
        </w:rPr>
        <w:t>Luke 9:48c</w:t>
      </w:r>
      <w:r w:rsidR="00745134" w:rsidRPr="00745134">
        <w:rPr>
          <w:sz w:val="20"/>
        </w:rPr>
        <w:t xml:space="preserve">, </w:t>
      </w:r>
      <w:r w:rsidRPr="004D7435">
        <w:rPr>
          <w:sz w:val="20"/>
        </w:rPr>
        <w:t>“. . . for the least among all of you is the greatest.”</w:t>
      </w:r>
    </w:p>
    <w:p w14:paraId="65214E5A" w14:textId="77777777" w:rsidR="00722636" w:rsidRPr="004D7435" w:rsidRDefault="00722636" w:rsidP="001E51AF">
      <w:pPr>
        <w:pStyle w:val="ListParagraph"/>
        <w:numPr>
          <w:ilvl w:val="1"/>
          <w:numId w:val="36"/>
        </w:numPr>
        <w:contextualSpacing/>
        <w:rPr>
          <w:sz w:val="20"/>
        </w:rPr>
      </w:pPr>
      <w:r w:rsidRPr="004D7435">
        <w:rPr>
          <w:sz w:val="20"/>
        </w:rPr>
        <w:t>Matt 20:25-28</w:t>
      </w:r>
      <w:r w:rsidR="00745134" w:rsidRPr="00745134">
        <w:rPr>
          <w:sz w:val="20"/>
        </w:rPr>
        <w:t xml:space="preserve">, </w:t>
      </w:r>
      <w:r w:rsidRPr="004D7435">
        <w:rPr>
          <w:sz w:val="20"/>
        </w:rPr>
        <w:t>“You know that the rulers of the Gentiles lord it over them</w:t>
      </w:r>
      <w:r w:rsidR="00745134" w:rsidRPr="00745134">
        <w:rPr>
          <w:sz w:val="20"/>
        </w:rPr>
        <w:t xml:space="preserve">, </w:t>
      </w:r>
      <w:r w:rsidRPr="004D7435">
        <w:rPr>
          <w:sz w:val="20"/>
        </w:rPr>
        <w:t xml:space="preserve">and their great ones are tyrants over them. </w:t>
      </w:r>
      <w:r w:rsidRPr="004D7435">
        <w:rPr>
          <w:sz w:val="20"/>
          <w:vertAlign w:val="superscript"/>
        </w:rPr>
        <w:t>26</w:t>
      </w:r>
      <w:r w:rsidRPr="004D7435">
        <w:rPr>
          <w:sz w:val="20"/>
        </w:rPr>
        <w:t xml:space="preserve"> It will not be so among you; but whoever wishes to be great among you must be your servant</w:t>
      </w:r>
      <w:r w:rsidR="00745134" w:rsidRPr="00745134">
        <w:rPr>
          <w:sz w:val="20"/>
        </w:rPr>
        <w:t xml:space="preserve">, </w:t>
      </w:r>
      <w:r w:rsidRPr="004D7435">
        <w:rPr>
          <w:sz w:val="20"/>
          <w:vertAlign w:val="superscript"/>
        </w:rPr>
        <w:t>27</w:t>
      </w:r>
      <w:r w:rsidRPr="004D7435">
        <w:rPr>
          <w:sz w:val="20"/>
        </w:rPr>
        <w:t xml:space="preserve"> and whoever wishes to be first among you must be your slave; </w:t>
      </w:r>
      <w:r w:rsidRPr="004D7435">
        <w:rPr>
          <w:sz w:val="20"/>
          <w:vertAlign w:val="superscript"/>
        </w:rPr>
        <w:t>28</w:t>
      </w:r>
      <w:r w:rsidRPr="004D7435">
        <w:rPr>
          <w:sz w:val="20"/>
        </w:rPr>
        <w:t xml:space="preserve"> just as the Son of Man came not to be served but to serve</w:t>
      </w:r>
      <w:r w:rsidR="00745134" w:rsidRPr="00745134">
        <w:rPr>
          <w:sz w:val="20"/>
        </w:rPr>
        <w:t xml:space="preserve">, </w:t>
      </w:r>
      <w:r w:rsidRPr="004D7435">
        <w:rPr>
          <w:sz w:val="20"/>
        </w:rPr>
        <w:t>and to give his life a ransom for many.”</w:t>
      </w:r>
    </w:p>
    <w:p w14:paraId="49C7C1AA" w14:textId="77777777" w:rsidR="00722636" w:rsidRPr="004D7435" w:rsidRDefault="00722636" w:rsidP="001E51AF">
      <w:pPr>
        <w:pStyle w:val="ListParagraph"/>
        <w:numPr>
          <w:ilvl w:val="1"/>
          <w:numId w:val="36"/>
        </w:numPr>
        <w:contextualSpacing/>
        <w:rPr>
          <w:sz w:val="20"/>
        </w:rPr>
      </w:pPr>
      <w:r w:rsidRPr="004D7435">
        <w:rPr>
          <w:sz w:val="20"/>
        </w:rPr>
        <w:t>Mark 10:42</w:t>
      </w:r>
      <w:r w:rsidR="00745134" w:rsidRPr="00745134">
        <w:rPr>
          <w:sz w:val="20"/>
        </w:rPr>
        <w:t xml:space="preserve">, </w:t>
      </w:r>
      <w:r w:rsidRPr="004D7435">
        <w:rPr>
          <w:sz w:val="20"/>
        </w:rPr>
        <w:t>“You know that among the Gentiles those whom they recog</w:t>
      </w:r>
      <w:r w:rsidRPr="004D7435">
        <w:rPr>
          <w:sz w:val="20"/>
        </w:rPr>
        <w:softHyphen/>
        <w:t>nize as their rulers lord it over them</w:t>
      </w:r>
      <w:r w:rsidR="00745134" w:rsidRPr="00745134">
        <w:rPr>
          <w:sz w:val="20"/>
        </w:rPr>
        <w:t xml:space="preserve">, </w:t>
      </w:r>
      <w:r w:rsidRPr="004D7435">
        <w:rPr>
          <w:sz w:val="20"/>
        </w:rPr>
        <w:t xml:space="preserve">and their great ones are tyrants over them. </w:t>
      </w:r>
      <w:r w:rsidRPr="004D7435">
        <w:rPr>
          <w:sz w:val="20"/>
          <w:vertAlign w:val="superscript"/>
        </w:rPr>
        <w:t>43</w:t>
      </w:r>
      <w:r w:rsidRPr="004D7435">
        <w:rPr>
          <w:sz w:val="20"/>
        </w:rPr>
        <w:t xml:space="preserve"> But it is not so among you; but whoever wishes to become great among you must be your servant</w:t>
      </w:r>
      <w:r w:rsidR="00745134" w:rsidRPr="00745134">
        <w:rPr>
          <w:sz w:val="20"/>
        </w:rPr>
        <w:t xml:space="preserve">, </w:t>
      </w:r>
      <w:r w:rsidRPr="004D7435">
        <w:rPr>
          <w:sz w:val="20"/>
          <w:vertAlign w:val="superscript"/>
        </w:rPr>
        <w:t>44</w:t>
      </w:r>
      <w:r w:rsidRPr="004D7435">
        <w:rPr>
          <w:sz w:val="20"/>
        </w:rPr>
        <w:t xml:space="preserve"> and whoever wishes to be first among you must be slave of all. </w:t>
      </w:r>
      <w:r w:rsidRPr="004D7435">
        <w:rPr>
          <w:sz w:val="20"/>
          <w:vertAlign w:val="superscript"/>
        </w:rPr>
        <w:t>45</w:t>
      </w:r>
      <w:r w:rsidRPr="004D7435">
        <w:rPr>
          <w:sz w:val="20"/>
        </w:rPr>
        <w:t xml:space="preserve"> For the Son of Man came not to be served but to serve</w:t>
      </w:r>
      <w:r w:rsidR="00745134" w:rsidRPr="00745134">
        <w:rPr>
          <w:sz w:val="20"/>
        </w:rPr>
        <w:t xml:space="preserve">, </w:t>
      </w:r>
      <w:r w:rsidRPr="004D7435">
        <w:rPr>
          <w:sz w:val="20"/>
        </w:rPr>
        <w:t>and to give his life a ransom for many.”</w:t>
      </w:r>
    </w:p>
    <w:p w14:paraId="0F5D70FA" w14:textId="77777777" w:rsidR="00722636" w:rsidRPr="004D7435" w:rsidRDefault="00722636" w:rsidP="001E51AF">
      <w:pPr>
        <w:pStyle w:val="ListParagraph"/>
        <w:numPr>
          <w:ilvl w:val="1"/>
          <w:numId w:val="36"/>
        </w:numPr>
        <w:contextualSpacing/>
        <w:rPr>
          <w:sz w:val="20"/>
        </w:rPr>
      </w:pPr>
      <w:r w:rsidRPr="004D7435">
        <w:rPr>
          <w:sz w:val="20"/>
        </w:rPr>
        <w:t>Luke 22:25-27</w:t>
      </w:r>
      <w:r w:rsidR="00745134" w:rsidRPr="00745134">
        <w:rPr>
          <w:sz w:val="20"/>
        </w:rPr>
        <w:t xml:space="preserve">, </w:t>
      </w:r>
      <w:r w:rsidRPr="004D7435">
        <w:rPr>
          <w:sz w:val="20"/>
        </w:rPr>
        <w:t>“The kings of the Gen</w:t>
      </w:r>
      <w:r w:rsidRPr="004D7435">
        <w:rPr>
          <w:sz w:val="20"/>
        </w:rPr>
        <w:softHyphen/>
        <w:t>tiles lord it over them; and those in author</w:t>
      </w:r>
      <w:r w:rsidRPr="004D7435">
        <w:rPr>
          <w:sz w:val="20"/>
        </w:rPr>
        <w:softHyphen/>
        <w:t>i</w:t>
      </w:r>
      <w:r w:rsidRPr="004D7435">
        <w:rPr>
          <w:sz w:val="20"/>
        </w:rPr>
        <w:softHyphen/>
        <w:t>ty over them are called benefac</w:t>
      </w:r>
      <w:r w:rsidRPr="004D7435">
        <w:rPr>
          <w:sz w:val="20"/>
        </w:rPr>
        <w:softHyphen/>
        <w:t xml:space="preserve">tors. </w:t>
      </w:r>
      <w:r w:rsidRPr="004D7435">
        <w:rPr>
          <w:sz w:val="20"/>
          <w:vertAlign w:val="superscript"/>
        </w:rPr>
        <w:t>26</w:t>
      </w:r>
      <w:r w:rsidRPr="004D7435">
        <w:rPr>
          <w:sz w:val="20"/>
        </w:rPr>
        <w:t xml:space="preserve"> But not so with you; rather the greatest among you must become like the youn</w:t>
      </w:r>
      <w:r w:rsidRPr="004D7435">
        <w:rPr>
          <w:sz w:val="20"/>
        </w:rPr>
        <w:softHyphen/>
        <w:t>gest</w:t>
      </w:r>
      <w:r w:rsidR="00745134" w:rsidRPr="00745134">
        <w:rPr>
          <w:sz w:val="20"/>
        </w:rPr>
        <w:t xml:space="preserve">, </w:t>
      </w:r>
      <w:r w:rsidRPr="004D7435">
        <w:rPr>
          <w:sz w:val="20"/>
        </w:rPr>
        <w:t xml:space="preserve">and the leader like one who serves. </w:t>
      </w:r>
      <w:r w:rsidRPr="004D7435">
        <w:rPr>
          <w:sz w:val="20"/>
          <w:vertAlign w:val="superscript"/>
        </w:rPr>
        <w:t>27</w:t>
      </w:r>
      <w:r w:rsidRPr="004D7435">
        <w:rPr>
          <w:sz w:val="20"/>
        </w:rPr>
        <w:t xml:space="preserve"> For who is great</w:t>
      </w:r>
      <w:r w:rsidRPr="004D7435">
        <w:rPr>
          <w:sz w:val="20"/>
        </w:rPr>
        <w:softHyphen/>
        <w:t>er</w:t>
      </w:r>
      <w:r w:rsidR="00745134" w:rsidRPr="00745134">
        <w:rPr>
          <w:sz w:val="20"/>
        </w:rPr>
        <w:t xml:space="preserve">, </w:t>
      </w:r>
      <w:r w:rsidRPr="004D7435">
        <w:rPr>
          <w:sz w:val="20"/>
        </w:rPr>
        <w:t>the one who is at the table or the one who serves? Is it not the one at the table? But I am among you as one who serves.”</w:t>
      </w:r>
    </w:p>
    <w:p w14:paraId="0EC3CE9C" w14:textId="77777777" w:rsidR="00722636" w:rsidRPr="004D7435" w:rsidRDefault="00722636" w:rsidP="001E51AF">
      <w:pPr>
        <w:pStyle w:val="ListParagraph"/>
        <w:numPr>
          <w:ilvl w:val="1"/>
          <w:numId w:val="36"/>
        </w:numPr>
        <w:contextualSpacing/>
        <w:rPr>
          <w:sz w:val="20"/>
        </w:rPr>
      </w:pPr>
      <w:r w:rsidRPr="004D7435">
        <w:rPr>
          <w:sz w:val="20"/>
        </w:rPr>
        <w:t>John 13:4-17</w:t>
      </w:r>
      <w:r w:rsidR="00745134" w:rsidRPr="00745134">
        <w:rPr>
          <w:sz w:val="20"/>
        </w:rPr>
        <w:t xml:space="preserve">, </w:t>
      </w:r>
      <w:r w:rsidRPr="004D7435">
        <w:rPr>
          <w:sz w:val="20"/>
        </w:rPr>
        <w:t>“[Jesus] got up from the table</w:t>
      </w:r>
      <w:r w:rsidR="00745134" w:rsidRPr="00745134">
        <w:rPr>
          <w:sz w:val="20"/>
        </w:rPr>
        <w:t xml:space="preserve">, </w:t>
      </w:r>
      <w:r w:rsidRPr="004D7435">
        <w:rPr>
          <w:sz w:val="20"/>
        </w:rPr>
        <w:t>took off his outer robe</w:t>
      </w:r>
      <w:r w:rsidR="00745134" w:rsidRPr="00745134">
        <w:rPr>
          <w:sz w:val="20"/>
        </w:rPr>
        <w:t xml:space="preserve">, </w:t>
      </w:r>
      <w:r w:rsidRPr="004D7435">
        <w:rPr>
          <w:sz w:val="20"/>
        </w:rPr>
        <w:t xml:space="preserve">and tied a towel around himself. </w:t>
      </w:r>
      <w:r w:rsidRPr="004D7435">
        <w:rPr>
          <w:sz w:val="20"/>
          <w:vertAlign w:val="superscript"/>
        </w:rPr>
        <w:t>5</w:t>
      </w:r>
      <w:r w:rsidRPr="004D7435">
        <w:rPr>
          <w:sz w:val="20"/>
        </w:rPr>
        <w:t xml:space="preserve"> Then he poured water into a basin and began to wash the disciples’ feet and to wipe them with the towel that was tied around him. </w:t>
      </w:r>
      <w:r w:rsidRPr="004D7435">
        <w:rPr>
          <w:sz w:val="20"/>
          <w:vertAlign w:val="superscript"/>
        </w:rPr>
        <w:t>6</w:t>
      </w:r>
      <w:r w:rsidRPr="004D7435">
        <w:rPr>
          <w:sz w:val="20"/>
        </w:rPr>
        <w:t xml:space="preserve"> He came to Simon Peter</w:t>
      </w:r>
      <w:r w:rsidR="00745134" w:rsidRPr="00745134">
        <w:rPr>
          <w:sz w:val="20"/>
        </w:rPr>
        <w:t xml:space="preserve">, </w:t>
      </w:r>
      <w:r w:rsidRPr="004D7435">
        <w:rPr>
          <w:sz w:val="20"/>
        </w:rPr>
        <w:t>who said to him</w:t>
      </w:r>
      <w:r w:rsidR="00745134" w:rsidRPr="00745134">
        <w:rPr>
          <w:sz w:val="20"/>
        </w:rPr>
        <w:t xml:space="preserve">, </w:t>
      </w:r>
      <w:r w:rsidRPr="004D7435">
        <w:rPr>
          <w:sz w:val="20"/>
        </w:rPr>
        <w:t>‘Lord</w:t>
      </w:r>
      <w:r w:rsidR="00745134" w:rsidRPr="00745134">
        <w:rPr>
          <w:sz w:val="20"/>
        </w:rPr>
        <w:t xml:space="preserve">, </w:t>
      </w:r>
      <w:r w:rsidRPr="004D7435">
        <w:rPr>
          <w:sz w:val="20"/>
        </w:rPr>
        <w:t xml:space="preserve">are you going to wash my feet?’ </w:t>
      </w:r>
      <w:r w:rsidRPr="004D7435">
        <w:rPr>
          <w:sz w:val="20"/>
          <w:vertAlign w:val="superscript"/>
        </w:rPr>
        <w:t>7</w:t>
      </w:r>
      <w:r w:rsidRPr="004D7435">
        <w:rPr>
          <w:sz w:val="20"/>
        </w:rPr>
        <w:t xml:space="preserve"> Jesus answered</w:t>
      </w:r>
      <w:r w:rsidR="00745134" w:rsidRPr="00745134">
        <w:rPr>
          <w:sz w:val="20"/>
        </w:rPr>
        <w:t xml:space="preserve">, </w:t>
      </w:r>
      <w:r w:rsidRPr="004D7435">
        <w:rPr>
          <w:sz w:val="20"/>
        </w:rPr>
        <w:t>‘You do not know now what I am doing</w:t>
      </w:r>
      <w:r w:rsidR="00745134" w:rsidRPr="00745134">
        <w:rPr>
          <w:sz w:val="20"/>
        </w:rPr>
        <w:t xml:space="preserve">, </w:t>
      </w:r>
      <w:r w:rsidRPr="004D7435">
        <w:rPr>
          <w:sz w:val="20"/>
        </w:rPr>
        <w:t xml:space="preserve">but later you will understand.’ </w:t>
      </w:r>
      <w:r w:rsidRPr="004D7435">
        <w:rPr>
          <w:sz w:val="20"/>
          <w:vertAlign w:val="superscript"/>
        </w:rPr>
        <w:t>8</w:t>
      </w:r>
      <w:r w:rsidRPr="004D7435">
        <w:rPr>
          <w:sz w:val="20"/>
        </w:rPr>
        <w:t xml:space="preserve"> Peter said to him</w:t>
      </w:r>
      <w:r w:rsidR="00745134" w:rsidRPr="00745134">
        <w:rPr>
          <w:sz w:val="20"/>
        </w:rPr>
        <w:t xml:space="preserve">, </w:t>
      </w:r>
      <w:r w:rsidRPr="004D7435">
        <w:rPr>
          <w:sz w:val="20"/>
        </w:rPr>
        <w:t>‘You will never wash my feet.’ Jesus answered</w:t>
      </w:r>
      <w:r w:rsidR="00745134" w:rsidRPr="00745134">
        <w:rPr>
          <w:sz w:val="20"/>
        </w:rPr>
        <w:t xml:space="preserve">, </w:t>
      </w:r>
      <w:r w:rsidRPr="004D7435">
        <w:rPr>
          <w:sz w:val="20"/>
        </w:rPr>
        <w:t>‘Unless I wash you</w:t>
      </w:r>
      <w:r w:rsidR="00745134" w:rsidRPr="00745134">
        <w:rPr>
          <w:sz w:val="20"/>
        </w:rPr>
        <w:t xml:space="preserve">, </w:t>
      </w:r>
      <w:r w:rsidRPr="004D7435">
        <w:rPr>
          <w:sz w:val="20"/>
        </w:rPr>
        <w:t xml:space="preserve">you have no share with me.’ </w:t>
      </w:r>
      <w:r w:rsidRPr="004D7435">
        <w:rPr>
          <w:sz w:val="20"/>
          <w:vertAlign w:val="superscript"/>
        </w:rPr>
        <w:t>9</w:t>
      </w:r>
      <w:r w:rsidRPr="004D7435">
        <w:rPr>
          <w:sz w:val="20"/>
        </w:rPr>
        <w:t xml:space="preserve"> </w:t>
      </w:r>
      <w:r w:rsidRPr="004D7435">
        <w:rPr>
          <w:sz w:val="20"/>
        </w:rPr>
        <w:lastRenderedPageBreak/>
        <w:t>Simon Peter said to him</w:t>
      </w:r>
      <w:r w:rsidR="00745134" w:rsidRPr="00745134">
        <w:rPr>
          <w:sz w:val="20"/>
        </w:rPr>
        <w:t xml:space="preserve">, </w:t>
      </w:r>
      <w:r w:rsidRPr="004D7435">
        <w:rPr>
          <w:sz w:val="20"/>
        </w:rPr>
        <w:t>‘Lord</w:t>
      </w:r>
      <w:r w:rsidR="00745134" w:rsidRPr="00745134">
        <w:rPr>
          <w:sz w:val="20"/>
        </w:rPr>
        <w:t xml:space="preserve">, </w:t>
      </w:r>
      <w:r w:rsidRPr="004D7435">
        <w:rPr>
          <w:sz w:val="20"/>
        </w:rPr>
        <w:t xml:space="preserve">not my feet only but also my hands and my head!’ </w:t>
      </w:r>
      <w:r w:rsidRPr="004D7435">
        <w:rPr>
          <w:sz w:val="20"/>
          <w:vertAlign w:val="superscript"/>
        </w:rPr>
        <w:t>10</w:t>
      </w:r>
      <w:r w:rsidRPr="004D7435">
        <w:rPr>
          <w:sz w:val="20"/>
        </w:rPr>
        <w:t xml:space="preserve"> Jesus said to him</w:t>
      </w:r>
      <w:r w:rsidR="00745134" w:rsidRPr="00745134">
        <w:rPr>
          <w:sz w:val="20"/>
        </w:rPr>
        <w:t xml:space="preserve">, </w:t>
      </w:r>
      <w:r w:rsidRPr="004D7435">
        <w:rPr>
          <w:sz w:val="20"/>
        </w:rPr>
        <w:t>‘One who has bathed does not need to wash</w:t>
      </w:r>
      <w:r w:rsidR="00745134" w:rsidRPr="00745134">
        <w:rPr>
          <w:sz w:val="20"/>
        </w:rPr>
        <w:t xml:space="preserve">, </w:t>
      </w:r>
      <w:r w:rsidRPr="004D7435">
        <w:rPr>
          <w:sz w:val="20"/>
        </w:rPr>
        <w:t>except for the feet</w:t>
      </w:r>
      <w:r w:rsidR="00745134" w:rsidRPr="00745134">
        <w:rPr>
          <w:sz w:val="20"/>
        </w:rPr>
        <w:t xml:space="preserve">, </w:t>
      </w:r>
      <w:r w:rsidRPr="004D7435">
        <w:rPr>
          <w:sz w:val="20"/>
        </w:rPr>
        <w:t>but is entirely clean. And you are clean</w:t>
      </w:r>
      <w:r w:rsidR="00745134" w:rsidRPr="00745134">
        <w:rPr>
          <w:sz w:val="20"/>
        </w:rPr>
        <w:t xml:space="preserve">, </w:t>
      </w:r>
      <w:r w:rsidRPr="004D7435">
        <w:rPr>
          <w:sz w:val="20"/>
        </w:rPr>
        <w:t xml:space="preserve">though not all of you.’ </w:t>
      </w:r>
      <w:r w:rsidRPr="004D7435">
        <w:rPr>
          <w:sz w:val="20"/>
          <w:vertAlign w:val="superscript"/>
        </w:rPr>
        <w:t>11</w:t>
      </w:r>
      <w:r w:rsidRPr="004D7435">
        <w:rPr>
          <w:sz w:val="20"/>
        </w:rPr>
        <w:t xml:space="preserve"> For he knew who was to betray him; for this reason he said</w:t>
      </w:r>
      <w:r w:rsidR="00745134" w:rsidRPr="00745134">
        <w:rPr>
          <w:sz w:val="20"/>
        </w:rPr>
        <w:t xml:space="preserve">, </w:t>
      </w:r>
      <w:r w:rsidRPr="004D7435">
        <w:rPr>
          <w:sz w:val="20"/>
        </w:rPr>
        <w:t xml:space="preserve">‘Not all of you are clean.’ </w:t>
      </w:r>
      <w:r w:rsidRPr="004D7435">
        <w:rPr>
          <w:sz w:val="20"/>
          <w:vertAlign w:val="superscript"/>
        </w:rPr>
        <w:t>12</w:t>
      </w:r>
      <w:r w:rsidRPr="004D7435">
        <w:rPr>
          <w:sz w:val="20"/>
        </w:rPr>
        <w:t xml:space="preserve"> After he had washed their feet</w:t>
      </w:r>
      <w:r w:rsidR="00745134" w:rsidRPr="00745134">
        <w:rPr>
          <w:sz w:val="20"/>
        </w:rPr>
        <w:t xml:space="preserve">, </w:t>
      </w:r>
      <w:r w:rsidRPr="004D7435">
        <w:rPr>
          <w:sz w:val="20"/>
        </w:rPr>
        <w:t>had put on his robe</w:t>
      </w:r>
      <w:r w:rsidR="00745134" w:rsidRPr="00745134">
        <w:rPr>
          <w:sz w:val="20"/>
        </w:rPr>
        <w:t xml:space="preserve">, </w:t>
      </w:r>
      <w:r w:rsidRPr="004D7435">
        <w:rPr>
          <w:sz w:val="20"/>
        </w:rPr>
        <w:t>and had returned to the table</w:t>
      </w:r>
      <w:r w:rsidR="00745134" w:rsidRPr="00745134">
        <w:rPr>
          <w:sz w:val="20"/>
        </w:rPr>
        <w:t xml:space="preserve">, </w:t>
      </w:r>
      <w:r w:rsidRPr="004D7435">
        <w:rPr>
          <w:sz w:val="20"/>
        </w:rPr>
        <w:t>he said to them</w:t>
      </w:r>
      <w:r w:rsidR="00745134" w:rsidRPr="00745134">
        <w:rPr>
          <w:sz w:val="20"/>
        </w:rPr>
        <w:t xml:space="preserve">, </w:t>
      </w:r>
      <w:r w:rsidRPr="004D7435">
        <w:rPr>
          <w:sz w:val="20"/>
        </w:rPr>
        <w:t xml:space="preserve">‘Do you know what I have done to you? </w:t>
      </w:r>
      <w:r w:rsidRPr="004D7435">
        <w:rPr>
          <w:sz w:val="20"/>
          <w:vertAlign w:val="superscript"/>
        </w:rPr>
        <w:t>13</w:t>
      </w:r>
      <w:r w:rsidRPr="004D7435">
        <w:rPr>
          <w:sz w:val="20"/>
        </w:rPr>
        <w:t xml:space="preserve"> You call me Teacher and Lord—and you are right</w:t>
      </w:r>
      <w:r w:rsidR="00745134" w:rsidRPr="00745134">
        <w:rPr>
          <w:sz w:val="20"/>
        </w:rPr>
        <w:t xml:space="preserve">, </w:t>
      </w:r>
      <w:r w:rsidRPr="004D7435">
        <w:rPr>
          <w:sz w:val="20"/>
        </w:rPr>
        <w:t xml:space="preserve">for that is what I am. </w:t>
      </w:r>
      <w:r w:rsidRPr="004D7435">
        <w:rPr>
          <w:sz w:val="20"/>
          <w:vertAlign w:val="superscript"/>
        </w:rPr>
        <w:t>14</w:t>
      </w:r>
      <w:r w:rsidRPr="004D7435">
        <w:rPr>
          <w:sz w:val="20"/>
        </w:rPr>
        <w:t xml:space="preserve"> So if I</w:t>
      </w:r>
      <w:r w:rsidR="00745134" w:rsidRPr="00745134">
        <w:rPr>
          <w:sz w:val="20"/>
        </w:rPr>
        <w:t xml:space="preserve">, </w:t>
      </w:r>
      <w:r w:rsidRPr="004D7435">
        <w:rPr>
          <w:sz w:val="20"/>
        </w:rPr>
        <w:t>your Lord and Teacher</w:t>
      </w:r>
      <w:r w:rsidR="00745134" w:rsidRPr="00745134">
        <w:rPr>
          <w:sz w:val="20"/>
        </w:rPr>
        <w:t xml:space="preserve">, </w:t>
      </w:r>
      <w:r w:rsidRPr="004D7435">
        <w:rPr>
          <w:sz w:val="20"/>
        </w:rPr>
        <w:t>have washed your feet</w:t>
      </w:r>
      <w:r w:rsidR="00745134" w:rsidRPr="00745134">
        <w:rPr>
          <w:sz w:val="20"/>
        </w:rPr>
        <w:t xml:space="preserve">, </w:t>
      </w:r>
      <w:r w:rsidRPr="004D7435">
        <w:rPr>
          <w:sz w:val="20"/>
        </w:rPr>
        <w:t xml:space="preserve">you also ought to wash one another’s feet. </w:t>
      </w:r>
      <w:r w:rsidRPr="004D7435">
        <w:rPr>
          <w:sz w:val="20"/>
          <w:vertAlign w:val="superscript"/>
        </w:rPr>
        <w:t>15</w:t>
      </w:r>
      <w:r w:rsidRPr="004D7435">
        <w:rPr>
          <w:sz w:val="20"/>
        </w:rPr>
        <w:t xml:space="preserve"> For I have set you an example</w:t>
      </w:r>
      <w:r w:rsidR="00745134" w:rsidRPr="00745134">
        <w:rPr>
          <w:sz w:val="20"/>
        </w:rPr>
        <w:t xml:space="preserve">, </w:t>
      </w:r>
      <w:r w:rsidRPr="004D7435">
        <w:rPr>
          <w:sz w:val="20"/>
        </w:rPr>
        <w:t xml:space="preserve">that you also should do as I have done to you. </w:t>
      </w:r>
      <w:r w:rsidRPr="004D7435">
        <w:rPr>
          <w:sz w:val="20"/>
          <w:vertAlign w:val="superscript"/>
        </w:rPr>
        <w:t>16</w:t>
      </w:r>
      <w:r w:rsidRPr="004D7435">
        <w:rPr>
          <w:sz w:val="20"/>
        </w:rPr>
        <w:t xml:space="preserve"> Very truly</w:t>
      </w:r>
      <w:r w:rsidR="00745134" w:rsidRPr="00745134">
        <w:rPr>
          <w:sz w:val="20"/>
        </w:rPr>
        <w:t xml:space="preserve">, </w:t>
      </w:r>
      <w:r w:rsidRPr="004D7435">
        <w:rPr>
          <w:sz w:val="20"/>
        </w:rPr>
        <w:t>I tell you</w:t>
      </w:r>
      <w:r w:rsidR="00745134" w:rsidRPr="00745134">
        <w:rPr>
          <w:sz w:val="20"/>
        </w:rPr>
        <w:t xml:space="preserve">, </w:t>
      </w:r>
      <w:r w:rsidRPr="004D7435">
        <w:rPr>
          <w:sz w:val="20"/>
        </w:rPr>
        <w:t>ser</w:t>
      </w:r>
      <w:r w:rsidRPr="004D7435">
        <w:rPr>
          <w:sz w:val="20"/>
        </w:rPr>
        <w:softHyphen/>
        <w:t>vants are not great</w:t>
      </w:r>
      <w:r w:rsidRPr="004D7435">
        <w:rPr>
          <w:sz w:val="20"/>
        </w:rPr>
        <w:softHyphen/>
        <w:t>er than their master</w:t>
      </w:r>
      <w:r w:rsidR="00745134" w:rsidRPr="00745134">
        <w:rPr>
          <w:sz w:val="20"/>
        </w:rPr>
        <w:t xml:space="preserve">, </w:t>
      </w:r>
      <w:r w:rsidRPr="004D7435">
        <w:rPr>
          <w:sz w:val="20"/>
        </w:rPr>
        <w:t>nor are messen</w:t>
      </w:r>
      <w:r w:rsidRPr="004D7435">
        <w:rPr>
          <w:sz w:val="20"/>
        </w:rPr>
        <w:softHyphen/>
        <w:t xml:space="preserve">gers greater than the one who sent them. </w:t>
      </w:r>
      <w:r w:rsidRPr="004D7435">
        <w:rPr>
          <w:sz w:val="20"/>
          <w:vertAlign w:val="superscript"/>
        </w:rPr>
        <w:t>17</w:t>
      </w:r>
      <w:r w:rsidRPr="004D7435">
        <w:rPr>
          <w:sz w:val="20"/>
        </w:rPr>
        <w:t xml:space="preserve"> If you know these things</w:t>
      </w:r>
      <w:r w:rsidR="00745134" w:rsidRPr="00745134">
        <w:rPr>
          <w:sz w:val="20"/>
        </w:rPr>
        <w:t xml:space="preserve">, </w:t>
      </w:r>
      <w:r w:rsidRPr="004D7435">
        <w:rPr>
          <w:sz w:val="20"/>
        </w:rPr>
        <w:t>you are blessed if you do them.’”</w:t>
      </w:r>
    </w:p>
    <w:p w14:paraId="08D9FB76" w14:textId="77777777" w:rsidR="00722636" w:rsidRPr="00605C41" w:rsidRDefault="00722636" w:rsidP="00722636"/>
    <w:p w14:paraId="2D90879B" w14:textId="77777777" w:rsidR="00722636" w:rsidRPr="00605C41" w:rsidRDefault="00722636" w:rsidP="001E51AF">
      <w:pPr>
        <w:pStyle w:val="ListParagraph"/>
        <w:numPr>
          <w:ilvl w:val="0"/>
          <w:numId w:val="36"/>
        </w:numPr>
        <w:contextualSpacing/>
      </w:pPr>
      <w:r w:rsidRPr="004D7435">
        <w:rPr>
          <w:b/>
          <w:bCs/>
        </w:rPr>
        <w:t>leaving one</w:t>
      </w:r>
      <w:r w:rsidRPr="004D7435">
        <w:rPr>
          <w:bCs/>
        </w:rPr>
        <w:t>’</w:t>
      </w:r>
      <w:r w:rsidRPr="004D7435">
        <w:rPr>
          <w:b/>
          <w:bCs/>
        </w:rPr>
        <w:t>s family</w:t>
      </w:r>
      <w:r w:rsidRPr="004D7435">
        <w:rPr>
          <w:bCs/>
        </w:rPr>
        <w:t xml:space="preserve"> (</w:t>
      </w:r>
      <w:r w:rsidRPr="00605C41">
        <w:t>Matt 19:29; Mark 10:29-30; Luke 18:29-30) (&gt; Mark)</w:t>
      </w:r>
    </w:p>
    <w:p w14:paraId="1CAEFF75" w14:textId="77777777" w:rsidR="00722636" w:rsidRPr="004D7435" w:rsidRDefault="00722636" w:rsidP="001E51AF">
      <w:pPr>
        <w:pStyle w:val="ListParagraph"/>
        <w:numPr>
          <w:ilvl w:val="1"/>
          <w:numId w:val="36"/>
        </w:numPr>
        <w:contextualSpacing/>
        <w:rPr>
          <w:sz w:val="20"/>
        </w:rPr>
      </w:pPr>
      <w:r w:rsidRPr="004D7435">
        <w:rPr>
          <w:sz w:val="20"/>
        </w:rPr>
        <w:t>Matt 19:29</w:t>
      </w:r>
      <w:r w:rsidR="00745134" w:rsidRPr="00745134">
        <w:rPr>
          <w:sz w:val="20"/>
        </w:rPr>
        <w:t xml:space="preserve">, </w:t>
      </w:r>
      <w:r w:rsidRPr="004D7435">
        <w:rPr>
          <w:sz w:val="20"/>
        </w:rPr>
        <w:t>“And everyone who has left houses or bro</w:t>
      </w:r>
      <w:r w:rsidRPr="004D7435">
        <w:rPr>
          <w:sz w:val="20"/>
        </w:rPr>
        <w:softHyphen/>
        <w:t>thers or sisters or father or mother or children or fields</w:t>
      </w:r>
      <w:r w:rsidR="00745134" w:rsidRPr="00745134">
        <w:rPr>
          <w:sz w:val="20"/>
        </w:rPr>
        <w:t xml:space="preserve">, </w:t>
      </w:r>
      <w:r w:rsidRPr="004D7435">
        <w:rPr>
          <w:sz w:val="20"/>
        </w:rPr>
        <w:t>for my name’s sake</w:t>
      </w:r>
      <w:r w:rsidR="00745134" w:rsidRPr="00745134">
        <w:rPr>
          <w:sz w:val="20"/>
        </w:rPr>
        <w:t xml:space="preserve">, </w:t>
      </w:r>
      <w:r w:rsidRPr="004D7435">
        <w:rPr>
          <w:sz w:val="20"/>
        </w:rPr>
        <w:t>will receive a hundred</w:t>
      </w:r>
      <w:r w:rsidRPr="004D7435">
        <w:rPr>
          <w:sz w:val="20"/>
        </w:rPr>
        <w:softHyphen/>
        <w:t>fold</w:t>
      </w:r>
      <w:r w:rsidR="00745134" w:rsidRPr="00745134">
        <w:rPr>
          <w:sz w:val="20"/>
        </w:rPr>
        <w:t xml:space="preserve">, </w:t>
      </w:r>
      <w:r w:rsidRPr="004D7435">
        <w:rPr>
          <w:sz w:val="20"/>
        </w:rPr>
        <w:t>and will inherit eternal life.”</w:t>
      </w:r>
    </w:p>
    <w:p w14:paraId="008ADD30" w14:textId="77777777" w:rsidR="00722636" w:rsidRPr="004D7435" w:rsidRDefault="00722636" w:rsidP="001E51AF">
      <w:pPr>
        <w:pStyle w:val="ListParagraph"/>
        <w:numPr>
          <w:ilvl w:val="1"/>
          <w:numId w:val="36"/>
        </w:numPr>
        <w:contextualSpacing/>
        <w:rPr>
          <w:sz w:val="20"/>
        </w:rPr>
      </w:pPr>
      <w:r w:rsidRPr="004D7435">
        <w:rPr>
          <w:sz w:val="20"/>
        </w:rPr>
        <w:t>Mark 10:29-30</w:t>
      </w:r>
      <w:r w:rsidR="00745134" w:rsidRPr="00745134">
        <w:rPr>
          <w:sz w:val="20"/>
        </w:rPr>
        <w:t xml:space="preserve">, </w:t>
      </w:r>
      <w:r w:rsidRPr="004D7435">
        <w:rPr>
          <w:sz w:val="20"/>
        </w:rPr>
        <w:t>“Truly I tell you</w:t>
      </w:r>
      <w:r w:rsidR="00745134" w:rsidRPr="00745134">
        <w:rPr>
          <w:sz w:val="20"/>
        </w:rPr>
        <w:t xml:space="preserve">, </w:t>
      </w:r>
      <w:r w:rsidRPr="004D7435">
        <w:rPr>
          <w:sz w:val="20"/>
        </w:rPr>
        <w:t>there is no one who has left house or broth</w:t>
      </w:r>
      <w:r w:rsidRPr="004D7435">
        <w:rPr>
          <w:sz w:val="20"/>
        </w:rPr>
        <w:softHyphen/>
        <w:t>ers or sisters or mother or father or children or fields</w:t>
      </w:r>
      <w:r w:rsidR="00745134" w:rsidRPr="00745134">
        <w:rPr>
          <w:sz w:val="20"/>
        </w:rPr>
        <w:t xml:space="preserve">, </w:t>
      </w:r>
      <w:r w:rsidRPr="004D7435">
        <w:rPr>
          <w:sz w:val="20"/>
        </w:rPr>
        <w:t>for my sake and for the sake of the good news</w:t>
      </w:r>
      <w:r w:rsidR="00745134" w:rsidRPr="00745134">
        <w:rPr>
          <w:sz w:val="20"/>
        </w:rPr>
        <w:t xml:space="preserve">, </w:t>
      </w:r>
      <w:r w:rsidRPr="004D7435">
        <w:rPr>
          <w:sz w:val="20"/>
          <w:vertAlign w:val="superscript"/>
        </w:rPr>
        <w:t>30</w:t>
      </w:r>
      <w:r w:rsidRPr="004D7435">
        <w:rPr>
          <w:sz w:val="20"/>
        </w:rPr>
        <w:t xml:space="preserve"> who will not receive a hundredfold now in this age—hou</w:t>
      </w:r>
      <w:r w:rsidRPr="004D7435">
        <w:rPr>
          <w:sz w:val="20"/>
        </w:rPr>
        <w:softHyphen/>
        <w:t>ses</w:t>
      </w:r>
      <w:r w:rsidR="00745134" w:rsidRPr="00745134">
        <w:rPr>
          <w:sz w:val="20"/>
        </w:rPr>
        <w:t xml:space="preserve">, </w:t>
      </w:r>
      <w:r w:rsidRPr="004D7435">
        <w:rPr>
          <w:sz w:val="20"/>
        </w:rPr>
        <w:t>brothers and sis</w:t>
      </w:r>
      <w:r w:rsidRPr="004D7435">
        <w:rPr>
          <w:sz w:val="20"/>
        </w:rPr>
        <w:softHyphen/>
        <w:t>ters</w:t>
      </w:r>
      <w:r w:rsidR="00745134" w:rsidRPr="00745134">
        <w:rPr>
          <w:sz w:val="20"/>
        </w:rPr>
        <w:t xml:space="preserve">, </w:t>
      </w:r>
      <w:r w:rsidRPr="004D7435">
        <w:rPr>
          <w:sz w:val="20"/>
        </w:rPr>
        <w:t>mothers and chil</w:t>
      </w:r>
      <w:r w:rsidRPr="004D7435">
        <w:rPr>
          <w:sz w:val="20"/>
        </w:rPr>
        <w:softHyphen/>
        <w:t>dren</w:t>
      </w:r>
      <w:r w:rsidR="00745134" w:rsidRPr="00745134">
        <w:rPr>
          <w:sz w:val="20"/>
        </w:rPr>
        <w:t xml:space="preserve">, </w:t>
      </w:r>
      <w:r w:rsidRPr="004D7435">
        <w:rPr>
          <w:sz w:val="20"/>
        </w:rPr>
        <w:t>and fields with persecu</w:t>
      </w:r>
      <w:r w:rsidRPr="004D7435">
        <w:rPr>
          <w:sz w:val="20"/>
        </w:rPr>
        <w:softHyphen/>
        <w:t>tions—and in the age to come eternal life.”</w:t>
      </w:r>
    </w:p>
    <w:p w14:paraId="6A5417F5" w14:textId="77777777" w:rsidR="00722636" w:rsidRPr="004D7435" w:rsidRDefault="00722636" w:rsidP="001E51AF">
      <w:pPr>
        <w:pStyle w:val="ListParagraph"/>
        <w:numPr>
          <w:ilvl w:val="1"/>
          <w:numId w:val="36"/>
        </w:numPr>
        <w:contextualSpacing/>
        <w:rPr>
          <w:sz w:val="20"/>
        </w:rPr>
      </w:pPr>
      <w:r w:rsidRPr="004D7435">
        <w:rPr>
          <w:sz w:val="20"/>
        </w:rPr>
        <w:t>Luke 18:29b-30</w:t>
      </w:r>
      <w:r w:rsidR="00745134" w:rsidRPr="00745134">
        <w:rPr>
          <w:sz w:val="20"/>
        </w:rPr>
        <w:t xml:space="preserve">, </w:t>
      </w:r>
      <w:r w:rsidRPr="004D7435">
        <w:rPr>
          <w:sz w:val="20"/>
        </w:rPr>
        <w:t>“Truly I tell you</w:t>
      </w:r>
      <w:r w:rsidR="00745134" w:rsidRPr="00745134">
        <w:rPr>
          <w:sz w:val="20"/>
        </w:rPr>
        <w:t xml:space="preserve">, </w:t>
      </w:r>
      <w:r w:rsidRPr="004D7435">
        <w:rPr>
          <w:sz w:val="20"/>
        </w:rPr>
        <w:t>there is no one who has left house or wife or broth</w:t>
      </w:r>
      <w:r w:rsidRPr="004D7435">
        <w:rPr>
          <w:sz w:val="20"/>
        </w:rPr>
        <w:softHyphen/>
        <w:t>ers or parents or children</w:t>
      </w:r>
      <w:r w:rsidR="00745134" w:rsidRPr="00745134">
        <w:rPr>
          <w:sz w:val="20"/>
        </w:rPr>
        <w:t xml:space="preserve">, </w:t>
      </w:r>
      <w:r w:rsidRPr="004D7435">
        <w:rPr>
          <w:sz w:val="20"/>
        </w:rPr>
        <w:t>for the sake of the kingdom of God</w:t>
      </w:r>
      <w:r w:rsidR="00745134" w:rsidRPr="00745134">
        <w:rPr>
          <w:sz w:val="20"/>
        </w:rPr>
        <w:t xml:space="preserve">, </w:t>
      </w:r>
      <w:r w:rsidRPr="004D7435">
        <w:rPr>
          <w:sz w:val="20"/>
          <w:vertAlign w:val="superscript"/>
        </w:rPr>
        <w:t>30</w:t>
      </w:r>
      <w:r w:rsidRPr="004D7435">
        <w:rPr>
          <w:sz w:val="20"/>
        </w:rPr>
        <w:t xml:space="preserve"> who will not get back very much more in this age</w:t>
      </w:r>
      <w:r w:rsidR="00745134" w:rsidRPr="00745134">
        <w:rPr>
          <w:sz w:val="20"/>
        </w:rPr>
        <w:t xml:space="preserve">, </w:t>
      </w:r>
      <w:r w:rsidRPr="004D7435">
        <w:rPr>
          <w:sz w:val="20"/>
        </w:rPr>
        <w:t>and in the age to come eternal life.”</w:t>
      </w:r>
    </w:p>
    <w:p w14:paraId="37280193" w14:textId="77777777" w:rsidR="00722636" w:rsidRPr="00605C41" w:rsidRDefault="00722636" w:rsidP="00722636"/>
    <w:p w14:paraId="14D1351A" w14:textId="77777777" w:rsidR="00722636" w:rsidRPr="00605C41" w:rsidRDefault="00722636" w:rsidP="001E51AF">
      <w:pPr>
        <w:pStyle w:val="ListParagraph"/>
        <w:numPr>
          <w:ilvl w:val="0"/>
          <w:numId w:val="36"/>
        </w:numPr>
        <w:contextualSpacing/>
      </w:pPr>
      <w:r w:rsidRPr="004D7435">
        <w:rPr>
          <w:b/>
          <w:bCs/>
        </w:rPr>
        <w:t>Look! Here! or Look! There!</w:t>
      </w:r>
      <w:r w:rsidRPr="004D7435">
        <w:rPr>
          <w:bCs/>
        </w:rPr>
        <w:t xml:space="preserve"> </w:t>
      </w:r>
      <w:r w:rsidRPr="00605C41">
        <w:t>(Matt 24:23</w:t>
      </w:r>
      <w:r w:rsidR="00745134" w:rsidRPr="00745134">
        <w:t xml:space="preserve">, </w:t>
      </w:r>
      <w:r w:rsidRPr="00605C41">
        <w:t>26; Mark 13:21; Luke 17:20-21</w:t>
      </w:r>
      <w:r w:rsidR="00745134" w:rsidRPr="00745134">
        <w:t xml:space="preserve">, </w:t>
      </w:r>
      <w:r w:rsidRPr="00605C41">
        <w:t xml:space="preserve">23; </w:t>
      </w:r>
      <w:r w:rsidR="002E1996">
        <w:rPr>
          <w:i/>
          <w:iCs/>
          <w:szCs w:val="20"/>
        </w:rPr>
        <w:t>Gospel of Thomas</w:t>
      </w:r>
      <w:r w:rsidRPr="00605C41">
        <w:t xml:space="preserve"> 3; 22; 46; 51; 113; </w:t>
      </w:r>
      <w:r w:rsidRPr="004D7435">
        <w:rPr>
          <w:i/>
          <w:iCs/>
        </w:rPr>
        <w:t>2 Clem</w:t>
      </w:r>
      <w:r w:rsidR="002E1996">
        <w:rPr>
          <w:i/>
          <w:iCs/>
        </w:rPr>
        <w:t>ent</w:t>
      </w:r>
      <w:r w:rsidRPr="004D7435">
        <w:rPr>
          <w:iCs/>
        </w:rPr>
        <w:t xml:space="preserve"> </w:t>
      </w:r>
      <w:r w:rsidRPr="00605C41">
        <w:t xml:space="preserve">13:2; </w:t>
      </w:r>
      <w:r w:rsidRPr="004D7435">
        <w:rPr>
          <w:i/>
          <w:iCs/>
        </w:rPr>
        <w:t>Gos</w:t>
      </w:r>
      <w:r w:rsidR="002E1996">
        <w:rPr>
          <w:i/>
          <w:iCs/>
        </w:rPr>
        <w:t xml:space="preserve">pel of the </w:t>
      </w:r>
      <w:r w:rsidRPr="004D7435">
        <w:rPr>
          <w:i/>
          <w:iCs/>
        </w:rPr>
        <w:t>Egypt</w:t>
      </w:r>
      <w:r w:rsidR="002E1996">
        <w:rPr>
          <w:i/>
          <w:iCs/>
        </w:rPr>
        <w:t>ians</w:t>
      </w:r>
      <w:r w:rsidRPr="004D7435">
        <w:rPr>
          <w:iCs/>
        </w:rPr>
        <w:t xml:space="preserve"> [</w:t>
      </w:r>
      <w:r w:rsidRPr="00605C41">
        <w:t>f])</w:t>
      </w:r>
      <w:r w:rsidRPr="004D7435">
        <w:rPr>
          <w:bCs/>
        </w:rPr>
        <w:t xml:space="preserve"> (&gt; Q</w:t>
      </w:r>
      <w:r w:rsidR="00745134" w:rsidRPr="00745134">
        <w:rPr>
          <w:bCs/>
        </w:rPr>
        <w:t xml:space="preserve">, </w:t>
      </w:r>
      <w:r w:rsidRPr="004D7435">
        <w:rPr>
          <w:bCs/>
        </w:rPr>
        <w:t>Mark</w:t>
      </w:r>
      <w:r w:rsidR="00745134" w:rsidRPr="00745134">
        <w:rPr>
          <w:bCs/>
        </w:rPr>
        <w:t xml:space="preserve">, </w:t>
      </w:r>
      <w:r w:rsidRPr="004D7435">
        <w:rPr>
          <w:bCs/>
        </w:rPr>
        <w:t>L)</w:t>
      </w:r>
    </w:p>
    <w:p w14:paraId="38EEF1F9" w14:textId="77777777" w:rsidR="00722636" w:rsidRPr="004D7435" w:rsidRDefault="00722636" w:rsidP="001E51AF">
      <w:pPr>
        <w:pStyle w:val="ListParagraph"/>
        <w:numPr>
          <w:ilvl w:val="1"/>
          <w:numId w:val="36"/>
        </w:numPr>
        <w:contextualSpacing/>
        <w:rPr>
          <w:sz w:val="20"/>
        </w:rPr>
      </w:pPr>
      <w:r w:rsidRPr="004D7435">
        <w:rPr>
          <w:sz w:val="20"/>
        </w:rPr>
        <w:t>Matt 24:23</w:t>
      </w:r>
      <w:r w:rsidR="00745134" w:rsidRPr="00745134">
        <w:rPr>
          <w:sz w:val="20"/>
        </w:rPr>
        <w:t xml:space="preserve">, </w:t>
      </w:r>
      <w:r w:rsidRPr="004D7435">
        <w:rPr>
          <w:sz w:val="20"/>
        </w:rPr>
        <w:t>“Then if anyone says to you</w:t>
      </w:r>
      <w:r w:rsidR="00745134" w:rsidRPr="00745134">
        <w:rPr>
          <w:sz w:val="20"/>
        </w:rPr>
        <w:t xml:space="preserve">, </w:t>
      </w:r>
      <w:r w:rsidRPr="004D7435">
        <w:rPr>
          <w:sz w:val="20"/>
        </w:rPr>
        <w:t>‘Look! Here is the Messiah!’ or ‘There he is!’—do not believe it.” (&gt; Mark)</w:t>
      </w:r>
    </w:p>
    <w:p w14:paraId="41C5BAE5" w14:textId="77777777" w:rsidR="00722636" w:rsidRPr="004D7435" w:rsidRDefault="00722636" w:rsidP="001E51AF">
      <w:pPr>
        <w:pStyle w:val="ListParagraph"/>
        <w:numPr>
          <w:ilvl w:val="1"/>
          <w:numId w:val="36"/>
        </w:numPr>
        <w:contextualSpacing/>
        <w:rPr>
          <w:sz w:val="20"/>
        </w:rPr>
      </w:pPr>
      <w:r w:rsidRPr="004D7435">
        <w:rPr>
          <w:sz w:val="20"/>
        </w:rPr>
        <w:t>Mark 13:21</w:t>
      </w:r>
      <w:r w:rsidR="00745134" w:rsidRPr="00745134">
        <w:rPr>
          <w:sz w:val="20"/>
        </w:rPr>
        <w:t xml:space="preserve">, </w:t>
      </w:r>
      <w:r w:rsidRPr="004D7435">
        <w:rPr>
          <w:sz w:val="20"/>
        </w:rPr>
        <w:t>“And if anyone says to you at that time</w:t>
      </w:r>
      <w:r w:rsidR="00745134" w:rsidRPr="00745134">
        <w:rPr>
          <w:sz w:val="20"/>
        </w:rPr>
        <w:t xml:space="preserve">, </w:t>
      </w:r>
      <w:r w:rsidRPr="004D7435">
        <w:rPr>
          <w:sz w:val="20"/>
        </w:rPr>
        <w:t>‘Look! Here is the Messiah!’ or ‘Look! There he is!’—do not believe it.” (&gt; Mark)</w:t>
      </w:r>
    </w:p>
    <w:p w14:paraId="599FAA13" w14:textId="77777777" w:rsidR="00722636" w:rsidRPr="004D7435" w:rsidRDefault="00722636" w:rsidP="001E51AF">
      <w:pPr>
        <w:pStyle w:val="ListParagraph"/>
        <w:numPr>
          <w:ilvl w:val="1"/>
          <w:numId w:val="36"/>
        </w:numPr>
        <w:contextualSpacing/>
        <w:rPr>
          <w:sz w:val="20"/>
        </w:rPr>
      </w:pPr>
      <w:r w:rsidRPr="004D7435">
        <w:rPr>
          <w:sz w:val="20"/>
        </w:rPr>
        <w:t>Matt 24:26</w:t>
      </w:r>
      <w:r w:rsidR="00745134" w:rsidRPr="00745134">
        <w:rPr>
          <w:sz w:val="20"/>
        </w:rPr>
        <w:t xml:space="preserve">, </w:t>
      </w:r>
      <w:r w:rsidRPr="004D7435">
        <w:rPr>
          <w:sz w:val="20"/>
        </w:rPr>
        <w:t>“So</w:t>
      </w:r>
      <w:r w:rsidR="00745134" w:rsidRPr="00745134">
        <w:rPr>
          <w:sz w:val="20"/>
        </w:rPr>
        <w:t xml:space="preserve">, </w:t>
      </w:r>
      <w:r w:rsidRPr="004D7435">
        <w:rPr>
          <w:sz w:val="20"/>
        </w:rPr>
        <w:t>if they say to you</w:t>
      </w:r>
      <w:r w:rsidR="00745134" w:rsidRPr="00745134">
        <w:rPr>
          <w:sz w:val="20"/>
        </w:rPr>
        <w:t xml:space="preserve">, </w:t>
      </w:r>
      <w:r w:rsidRPr="004D7435">
        <w:rPr>
          <w:sz w:val="20"/>
        </w:rPr>
        <w:t>‘Look! He is in the wilder</w:t>
      </w:r>
      <w:r w:rsidRPr="004D7435">
        <w:rPr>
          <w:sz w:val="20"/>
        </w:rPr>
        <w:softHyphen/>
        <w:t>ness</w:t>
      </w:r>
      <w:r w:rsidR="00745134" w:rsidRPr="00745134">
        <w:rPr>
          <w:sz w:val="20"/>
        </w:rPr>
        <w:t>,</w:t>
      </w:r>
      <w:r w:rsidRPr="004D7435">
        <w:rPr>
          <w:sz w:val="20"/>
        </w:rPr>
        <w:t>’ do not go out. If they say</w:t>
      </w:r>
      <w:r w:rsidR="00745134" w:rsidRPr="00745134">
        <w:rPr>
          <w:sz w:val="20"/>
        </w:rPr>
        <w:t xml:space="preserve">, </w:t>
      </w:r>
      <w:r w:rsidRPr="004D7435">
        <w:rPr>
          <w:sz w:val="20"/>
        </w:rPr>
        <w:t>‘Look! He is in the inner rooms</w:t>
      </w:r>
      <w:r w:rsidR="00745134" w:rsidRPr="00745134">
        <w:rPr>
          <w:sz w:val="20"/>
        </w:rPr>
        <w:t>,</w:t>
      </w:r>
      <w:r w:rsidRPr="004D7435">
        <w:rPr>
          <w:sz w:val="20"/>
        </w:rPr>
        <w:t>’ do not believe it.” (&gt; Q)</w:t>
      </w:r>
    </w:p>
    <w:p w14:paraId="5D4C6E4C" w14:textId="77777777" w:rsidR="00722636" w:rsidRPr="004D7435" w:rsidRDefault="00722636" w:rsidP="001E51AF">
      <w:pPr>
        <w:pStyle w:val="ListParagraph"/>
        <w:numPr>
          <w:ilvl w:val="1"/>
          <w:numId w:val="36"/>
        </w:numPr>
        <w:contextualSpacing/>
        <w:rPr>
          <w:sz w:val="20"/>
        </w:rPr>
      </w:pPr>
      <w:r w:rsidRPr="004D7435">
        <w:rPr>
          <w:sz w:val="20"/>
        </w:rPr>
        <w:t>Luke 17:23</w:t>
      </w:r>
      <w:r w:rsidR="00745134" w:rsidRPr="00745134">
        <w:rPr>
          <w:sz w:val="20"/>
        </w:rPr>
        <w:t xml:space="preserve">, </w:t>
      </w:r>
      <w:r w:rsidRPr="004D7435">
        <w:rPr>
          <w:sz w:val="20"/>
        </w:rPr>
        <w:t>“They will say to you</w:t>
      </w:r>
      <w:r w:rsidR="00745134" w:rsidRPr="00745134">
        <w:rPr>
          <w:sz w:val="20"/>
        </w:rPr>
        <w:t xml:space="preserve">, </w:t>
      </w:r>
      <w:r w:rsidRPr="004D7435">
        <w:rPr>
          <w:sz w:val="20"/>
        </w:rPr>
        <w:t>‘Look there!’ or ‘Look here!’ Do not go</w:t>
      </w:r>
      <w:r w:rsidR="00745134" w:rsidRPr="00745134">
        <w:rPr>
          <w:sz w:val="20"/>
        </w:rPr>
        <w:t xml:space="preserve">, </w:t>
      </w:r>
      <w:r w:rsidRPr="004D7435">
        <w:rPr>
          <w:sz w:val="20"/>
        </w:rPr>
        <w:t>do not set off in pursuit.” (&gt; Q)</w:t>
      </w:r>
    </w:p>
    <w:p w14:paraId="583039D1" w14:textId="77777777" w:rsidR="00722636" w:rsidRPr="004D7435" w:rsidRDefault="00722636" w:rsidP="001E51AF">
      <w:pPr>
        <w:pStyle w:val="ListParagraph"/>
        <w:numPr>
          <w:ilvl w:val="1"/>
          <w:numId w:val="36"/>
        </w:numPr>
        <w:contextualSpacing/>
        <w:rPr>
          <w:sz w:val="20"/>
        </w:rPr>
      </w:pPr>
      <w:r w:rsidRPr="004D7435">
        <w:rPr>
          <w:sz w:val="20"/>
        </w:rPr>
        <w:t>Luke 17:20-21</w:t>
      </w:r>
      <w:r w:rsidR="00745134" w:rsidRPr="00745134">
        <w:rPr>
          <w:sz w:val="20"/>
        </w:rPr>
        <w:t xml:space="preserve">, </w:t>
      </w:r>
      <w:r w:rsidRPr="004D7435">
        <w:rPr>
          <w:sz w:val="20"/>
        </w:rPr>
        <w:t>“Once Jesus was asked by the Pharisees when the kingdom of God was coming</w:t>
      </w:r>
      <w:r w:rsidR="00745134" w:rsidRPr="00745134">
        <w:rPr>
          <w:sz w:val="20"/>
        </w:rPr>
        <w:t xml:space="preserve">, </w:t>
      </w:r>
      <w:r w:rsidRPr="004D7435">
        <w:rPr>
          <w:sz w:val="20"/>
        </w:rPr>
        <w:t>and he answered</w:t>
      </w:r>
      <w:r w:rsidR="00745134" w:rsidRPr="00745134">
        <w:rPr>
          <w:sz w:val="20"/>
        </w:rPr>
        <w:t xml:space="preserve">, </w:t>
      </w:r>
      <w:r w:rsidRPr="004D7435">
        <w:rPr>
          <w:sz w:val="20"/>
        </w:rPr>
        <w:t>‘The kingdom of God is not com</w:t>
      </w:r>
      <w:r w:rsidRPr="004D7435">
        <w:rPr>
          <w:sz w:val="20"/>
        </w:rPr>
        <w:softHyphen/>
        <w:t xml:space="preserve">ing with things that can be observed; </w:t>
      </w:r>
      <w:r w:rsidRPr="004D7435">
        <w:rPr>
          <w:sz w:val="20"/>
          <w:vertAlign w:val="superscript"/>
        </w:rPr>
        <w:t>21</w:t>
      </w:r>
      <w:r w:rsidRPr="004D7435">
        <w:rPr>
          <w:sz w:val="20"/>
        </w:rPr>
        <w:t xml:space="preserve"> nor will they say</w:t>
      </w:r>
      <w:r w:rsidR="00745134" w:rsidRPr="00745134">
        <w:rPr>
          <w:sz w:val="20"/>
        </w:rPr>
        <w:t xml:space="preserve">, </w:t>
      </w:r>
      <w:r w:rsidRPr="004D7435">
        <w:rPr>
          <w:sz w:val="20"/>
        </w:rPr>
        <w:t>‘Look</w:t>
      </w:r>
      <w:r w:rsidR="00745134" w:rsidRPr="00745134">
        <w:rPr>
          <w:sz w:val="20"/>
        </w:rPr>
        <w:t xml:space="preserve">, </w:t>
      </w:r>
      <w:r w:rsidRPr="004D7435">
        <w:rPr>
          <w:sz w:val="20"/>
        </w:rPr>
        <w:t>here it is!’ or ‘There it is!’ For</w:t>
      </w:r>
      <w:r w:rsidR="00745134" w:rsidRPr="00745134">
        <w:rPr>
          <w:sz w:val="20"/>
        </w:rPr>
        <w:t xml:space="preserve">, </w:t>
      </w:r>
      <w:r w:rsidRPr="004D7435">
        <w:rPr>
          <w:sz w:val="20"/>
        </w:rPr>
        <w:t>in fact</w:t>
      </w:r>
      <w:r w:rsidR="00745134" w:rsidRPr="00745134">
        <w:rPr>
          <w:sz w:val="20"/>
        </w:rPr>
        <w:t xml:space="preserve">, </w:t>
      </w:r>
      <w:r w:rsidRPr="004D7435">
        <w:rPr>
          <w:sz w:val="20"/>
        </w:rPr>
        <w:t>the king</w:t>
      </w:r>
      <w:r w:rsidRPr="004D7435">
        <w:rPr>
          <w:sz w:val="20"/>
        </w:rPr>
        <w:softHyphen/>
        <w:t>dom of God is among you.” (&gt; L)</w:t>
      </w:r>
    </w:p>
    <w:p w14:paraId="4D26E975" w14:textId="77777777" w:rsidR="00722636" w:rsidRPr="004D7435" w:rsidRDefault="00722636" w:rsidP="001E51AF">
      <w:pPr>
        <w:pStyle w:val="ListParagraph"/>
        <w:numPr>
          <w:ilvl w:val="1"/>
          <w:numId w:val="36"/>
        </w:numPr>
        <w:contextualSpacing/>
        <w:rPr>
          <w:sz w:val="20"/>
        </w:rPr>
      </w:pPr>
      <w:r w:rsidRPr="004D7435">
        <w:rPr>
          <w:i/>
          <w:iCs/>
          <w:sz w:val="20"/>
        </w:rPr>
        <w:t>G</w:t>
      </w:r>
      <w:r w:rsidR="002E1996">
        <w:rPr>
          <w:i/>
          <w:iCs/>
          <w:sz w:val="20"/>
        </w:rPr>
        <w:t xml:space="preserve">ospel of </w:t>
      </w:r>
      <w:r w:rsidRPr="004D7435">
        <w:rPr>
          <w:i/>
          <w:iCs/>
          <w:sz w:val="20"/>
        </w:rPr>
        <w:t>T</w:t>
      </w:r>
      <w:r w:rsidR="002E1996">
        <w:rPr>
          <w:i/>
          <w:iCs/>
          <w:sz w:val="20"/>
        </w:rPr>
        <w:t>homas</w:t>
      </w:r>
      <w:r w:rsidRPr="004D7435">
        <w:rPr>
          <w:sz w:val="20"/>
        </w:rPr>
        <w:t xml:space="preserve"> 3ab</w:t>
      </w:r>
      <w:r w:rsidR="00745134" w:rsidRPr="00745134">
        <w:rPr>
          <w:sz w:val="20"/>
        </w:rPr>
        <w:t xml:space="preserve">, </w:t>
      </w:r>
      <w:r w:rsidRPr="004D7435">
        <w:rPr>
          <w:sz w:val="20"/>
        </w:rPr>
        <w:t>“If those who lead you say to you</w:t>
      </w:r>
      <w:r w:rsidR="00745134" w:rsidRPr="00745134">
        <w:rPr>
          <w:sz w:val="20"/>
        </w:rPr>
        <w:t xml:space="preserve">, </w:t>
      </w:r>
      <w:r w:rsidRPr="004D7435">
        <w:rPr>
          <w:sz w:val="20"/>
        </w:rPr>
        <w:t>‘See</w:t>
      </w:r>
      <w:r w:rsidR="00745134" w:rsidRPr="00745134">
        <w:rPr>
          <w:sz w:val="20"/>
        </w:rPr>
        <w:t xml:space="preserve">, </w:t>
      </w:r>
      <w:r w:rsidRPr="004D7435">
        <w:rPr>
          <w:sz w:val="20"/>
        </w:rPr>
        <w:t>the kingdom is in the sky</w:t>
      </w:r>
      <w:r w:rsidR="00745134" w:rsidRPr="00745134">
        <w:rPr>
          <w:sz w:val="20"/>
        </w:rPr>
        <w:t>,</w:t>
      </w:r>
      <w:r w:rsidRPr="004D7435">
        <w:rPr>
          <w:sz w:val="20"/>
        </w:rPr>
        <w:t>’ then the birds of the sky will precede you. If they say to you</w:t>
      </w:r>
      <w:r w:rsidR="00745134" w:rsidRPr="00745134">
        <w:rPr>
          <w:sz w:val="20"/>
        </w:rPr>
        <w:t xml:space="preserve">, </w:t>
      </w:r>
      <w:r w:rsidRPr="004D7435">
        <w:rPr>
          <w:sz w:val="20"/>
        </w:rPr>
        <w:t>‘It is in the sea</w:t>
      </w:r>
      <w:r w:rsidR="00745134" w:rsidRPr="00745134">
        <w:rPr>
          <w:sz w:val="20"/>
        </w:rPr>
        <w:t>,</w:t>
      </w:r>
      <w:r w:rsidRPr="004D7435">
        <w:rPr>
          <w:sz w:val="20"/>
        </w:rPr>
        <w:t>’ then the fish will precede you. Rather</w:t>
      </w:r>
      <w:r w:rsidR="00745134" w:rsidRPr="00745134">
        <w:rPr>
          <w:sz w:val="20"/>
        </w:rPr>
        <w:t xml:space="preserve">, </w:t>
      </w:r>
      <w:r w:rsidRPr="004D7435">
        <w:rPr>
          <w:sz w:val="20"/>
        </w:rPr>
        <w:t>the kingdom is inside of you</w:t>
      </w:r>
      <w:r w:rsidR="00745134" w:rsidRPr="00745134">
        <w:rPr>
          <w:sz w:val="20"/>
        </w:rPr>
        <w:t xml:space="preserve">, </w:t>
      </w:r>
      <w:r w:rsidRPr="004D7435">
        <w:rPr>
          <w:sz w:val="20"/>
        </w:rPr>
        <w:t>and it is outside of you.”</w:t>
      </w:r>
    </w:p>
    <w:p w14:paraId="68D701DF" w14:textId="77777777" w:rsidR="00722636" w:rsidRPr="004D7435" w:rsidRDefault="00722636" w:rsidP="001E51AF">
      <w:pPr>
        <w:pStyle w:val="ListParagraph"/>
        <w:numPr>
          <w:ilvl w:val="1"/>
          <w:numId w:val="36"/>
        </w:numPr>
        <w:contextualSpacing/>
        <w:rPr>
          <w:sz w:val="20"/>
        </w:rPr>
      </w:pPr>
      <w:r w:rsidRPr="004D7435">
        <w:rPr>
          <w:sz w:val="20"/>
        </w:rPr>
        <w:t>(</w:t>
      </w:r>
      <w:r w:rsidR="002E1996" w:rsidRPr="004D7435">
        <w:rPr>
          <w:i/>
          <w:iCs/>
          <w:sz w:val="20"/>
        </w:rPr>
        <w:t>G</w:t>
      </w:r>
      <w:r w:rsidR="002E1996">
        <w:rPr>
          <w:i/>
          <w:iCs/>
          <w:sz w:val="20"/>
        </w:rPr>
        <w:t xml:space="preserve">ospel of </w:t>
      </w:r>
      <w:r w:rsidR="002E1996" w:rsidRPr="004D7435">
        <w:rPr>
          <w:i/>
          <w:iCs/>
          <w:sz w:val="20"/>
        </w:rPr>
        <w:t>T</w:t>
      </w:r>
      <w:r w:rsidR="002E1996">
        <w:rPr>
          <w:i/>
          <w:iCs/>
          <w:sz w:val="20"/>
        </w:rPr>
        <w:t>homas</w:t>
      </w:r>
      <w:r w:rsidRPr="004D7435">
        <w:rPr>
          <w:sz w:val="20"/>
        </w:rPr>
        <w:t xml:space="preserve"> 22b)</w:t>
      </w:r>
      <w:r w:rsidR="00745134" w:rsidRPr="00745134">
        <w:rPr>
          <w:sz w:val="20"/>
        </w:rPr>
        <w:t xml:space="preserve">, </w:t>
      </w:r>
      <w:r w:rsidRPr="004D7435">
        <w:rPr>
          <w:sz w:val="20"/>
        </w:rPr>
        <w:t>When you make the two one</w:t>
      </w:r>
      <w:r w:rsidR="00745134" w:rsidRPr="00745134">
        <w:rPr>
          <w:sz w:val="20"/>
        </w:rPr>
        <w:t xml:space="preserve">, </w:t>
      </w:r>
      <w:r w:rsidRPr="004D7435">
        <w:rPr>
          <w:sz w:val="20"/>
        </w:rPr>
        <w:t>and when you make the inside like the outside and the outside like the inside</w:t>
      </w:r>
      <w:r w:rsidR="00745134" w:rsidRPr="00745134">
        <w:rPr>
          <w:sz w:val="20"/>
        </w:rPr>
        <w:t xml:space="preserve">, </w:t>
      </w:r>
      <w:r w:rsidRPr="004D7435">
        <w:rPr>
          <w:sz w:val="20"/>
        </w:rPr>
        <w:t>and the above like the below</w:t>
      </w:r>
      <w:r w:rsidR="00745134" w:rsidRPr="00745134">
        <w:rPr>
          <w:sz w:val="20"/>
        </w:rPr>
        <w:t xml:space="preserve">, </w:t>
      </w:r>
      <w:r w:rsidRPr="004D7435">
        <w:rPr>
          <w:sz w:val="20"/>
        </w:rPr>
        <w:t>and when you make the male and the female one and the same</w:t>
      </w:r>
      <w:r w:rsidR="00745134" w:rsidRPr="00745134">
        <w:rPr>
          <w:sz w:val="20"/>
        </w:rPr>
        <w:t xml:space="preserve">, </w:t>
      </w:r>
      <w:r w:rsidRPr="004D7435">
        <w:rPr>
          <w:sz w:val="20"/>
        </w:rPr>
        <w:t>so that the male not be male nor the female fe</w:t>
      </w:r>
      <w:r w:rsidRPr="004D7435">
        <w:rPr>
          <w:sz w:val="20"/>
        </w:rPr>
        <w:softHyphen/>
        <w:t>male; and when you fash</w:t>
      </w:r>
      <w:r w:rsidRPr="004D7435">
        <w:rPr>
          <w:sz w:val="20"/>
        </w:rPr>
        <w:softHyphen/>
        <w:t>ion eyes in place of an eye</w:t>
      </w:r>
      <w:r w:rsidR="00745134" w:rsidRPr="00745134">
        <w:rPr>
          <w:sz w:val="20"/>
        </w:rPr>
        <w:t xml:space="preserve">, </w:t>
      </w:r>
      <w:r w:rsidRPr="004D7435">
        <w:rPr>
          <w:sz w:val="20"/>
        </w:rPr>
        <w:t>and a hand in place of a hand</w:t>
      </w:r>
      <w:r w:rsidR="00745134" w:rsidRPr="00745134">
        <w:rPr>
          <w:sz w:val="20"/>
        </w:rPr>
        <w:t xml:space="preserve">, </w:t>
      </w:r>
      <w:r w:rsidRPr="004D7435">
        <w:rPr>
          <w:sz w:val="20"/>
        </w:rPr>
        <w:t>and a foot in place of a foot</w:t>
      </w:r>
      <w:r w:rsidR="00745134" w:rsidRPr="00745134">
        <w:rPr>
          <w:sz w:val="20"/>
        </w:rPr>
        <w:t xml:space="preserve">, </w:t>
      </w:r>
      <w:r w:rsidRPr="004D7435">
        <w:rPr>
          <w:sz w:val="20"/>
        </w:rPr>
        <w:t>and a likeness in place of a like</w:t>
      </w:r>
      <w:r w:rsidRPr="004D7435">
        <w:rPr>
          <w:sz w:val="20"/>
        </w:rPr>
        <w:softHyphen/>
        <w:t>ness; then will you enter [the king</w:t>
      </w:r>
      <w:r w:rsidRPr="004D7435">
        <w:rPr>
          <w:sz w:val="20"/>
        </w:rPr>
        <w:softHyphen/>
        <w:t>dom].”</w:t>
      </w:r>
    </w:p>
    <w:p w14:paraId="1B6FB615" w14:textId="77777777" w:rsidR="00722636" w:rsidRPr="004D7435" w:rsidRDefault="00722636" w:rsidP="001E51AF">
      <w:pPr>
        <w:pStyle w:val="ListParagraph"/>
        <w:numPr>
          <w:ilvl w:val="1"/>
          <w:numId w:val="36"/>
        </w:numPr>
        <w:contextualSpacing/>
        <w:rPr>
          <w:sz w:val="20"/>
        </w:rPr>
      </w:pPr>
      <w:r w:rsidRPr="004D7435">
        <w:rPr>
          <w:sz w:val="20"/>
        </w:rPr>
        <w:t>(</w:t>
      </w:r>
      <w:r w:rsidR="002E1996" w:rsidRPr="004D7435">
        <w:rPr>
          <w:i/>
          <w:iCs/>
          <w:sz w:val="20"/>
        </w:rPr>
        <w:t>G</w:t>
      </w:r>
      <w:r w:rsidR="002E1996">
        <w:rPr>
          <w:i/>
          <w:iCs/>
          <w:sz w:val="20"/>
        </w:rPr>
        <w:t xml:space="preserve">ospel of </w:t>
      </w:r>
      <w:r w:rsidR="002E1996" w:rsidRPr="004D7435">
        <w:rPr>
          <w:i/>
          <w:iCs/>
          <w:sz w:val="20"/>
        </w:rPr>
        <w:t>T</w:t>
      </w:r>
      <w:r w:rsidR="002E1996">
        <w:rPr>
          <w:i/>
          <w:iCs/>
          <w:sz w:val="20"/>
        </w:rPr>
        <w:t>homas</w:t>
      </w:r>
      <w:r w:rsidRPr="004D7435">
        <w:rPr>
          <w:sz w:val="20"/>
        </w:rPr>
        <w:t xml:space="preserve"> 46b)</w:t>
      </w:r>
      <w:r w:rsidR="00745134" w:rsidRPr="00745134">
        <w:rPr>
          <w:sz w:val="20"/>
        </w:rPr>
        <w:t xml:space="preserve">, </w:t>
      </w:r>
      <w:r w:rsidRPr="004D7435">
        <w:rPr>
          <w:sz w:val="20"/>
        </w:rPr>
        <w:t>Yet I have said</w:t>
      </w:r>
      <w:r w:rsidR="00745134" w:rsidRPr="00745134">
        <w:rPr>
          <w:sz w:val="20"/>
        </w:rPr>
        <w:t xml:space="preserve">, </w:t>
      </w:r>
      <w:r w:rsidRPr="004D7435">
        <w:rPr>
          <w:sz w:val="20"/>
        </w:rPr>
        <w:t>whichever one of you comes to be a child will be ac</w:t>
      </w:r>
      <w:r w:rsidRPr="004D7435">
        <w:rPr>
          <w:sz w:val="20"/>
        </w:rPr>
        <w:softHyphen/>
        <w:t>quainted with the kingdom and will become superior to John.”</w:t>
      </w:r>
    </w:p>
    <w:p w14:paraId="27A916F3"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51</w:t>
      </w:r>
      <w:r w:rsidR="00745134" w:rsidRPr="00745134">
        <w:rPr>
          <w:sz w:val="20"/>
        </w:rPr>
        <w:t xml:space="preserve">, </w:t>
      </w:r>
      <w:r w:rsidR="00722636" w:rsidRPr="004D7435">
        <w:rPr>
          <w:sz w:val="20"/>
        </w:rPr>
        <w:t>“His disciples said to him</w:t>
      </w:r>
      <w:r w:rsidR="00745134" w:rsidRPr="00745134">
        <w:rPr>
          <w:sz w:val="20"/>
        </w:rPr>
        <w:t xml:space="preserve">, </w:t>
      </w:r>
      <w:r w:rsidR="00722636" w:rsidRPr="004D7435">
        <w:rPr>
          <w:sz w:val="20"/>
        </w:rPr>
        <w:t>‘When will the repose of the dead come about</w:t>
      </w:r>
      <w:r w:rsidR="00745134" w:rsidRPr="00745134">
        <w:rPr>
          <w:sz w:val="20"/>
        </w:rPr>
        <w:t xml:space="preserve">, </w:t>
      </w:r>
      <w:r w:rsidR="00722636" w:rsidRPr="004D7435">
        <w:rPr>
          <w:sz w:val="20"/>
        </w:rPr>
        <w:t>and when will the new world come?” He said to them</w:t>
      </w:r>
      <w:r w:rsidR="00745134" w:rsidRPr="00745134">
        <w:rPr>
          <w:sz w:val="20"/>
        </w:rPr>
        <w:t xml:space="preserve">, </w:t>
      </w:r>
      <w:r w:rsidR="00722636" w:rsidRPr="004D7435">
        <w:rPr>
          <w:sz w:val="20"/>
        </w:rPr>
        <w:t>“What you look forward to has al</w:t>
      </w:r>
      <w:r w:rsidR="00722636" w:rsidRPr="004D7435">
        <w:rPr>
          <w:sz w:val="20"/>
        </w:rPr>
        <w:softHyphen/>
        <w:t>ready come</w:t>
      </w:r>
      <w:r w:rsidR="00745134" w:rsidRPr="00745134">
        <w:rPr>
          <w:sz w:val="20"/>
        </w:rPr>
        <w:t xml:space="preserve">, </w:t>
      </w:r>
      <w:r w:rsidR="00722636" w:rsidRPr="004D7435">
        <w:rPr>
          <w:sz w:val="20"/>
        </w:rPr>
        <w:t>but you do not recognize it.’”</w:t>
      </w:r>
    </w:p>
    <w:p w14:paraId="1CE24185"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113</w:t>
      </w:r>
      <w:r w:rsidR="00745134" w:rsidRPr="00745134">
        <w:rPr>
          <w:sz w:val="20"/>
        </w:rPr>
        <w:t xml:space="preserve">, </w:t>
      </w:r>
      <w:r w:rsidR="00722636" w:rsidRPr="004D7435">
        <w:rPr>
          <w:sz w:val="20"/>
        </w:rPr>
        <w:t>“His disciples said to him</w:t>
      </w:r>
      <w:r w:rsidR="00745134" w:rsidRPr="00745134">
        <w:rPr>
          <w:sz w:val="20"/>
        </w:rPr>
        <w:t xml:space="preserve">, </w:t>
      </w:r>
      <w:r w:rsidR="00722636" w:rsidRPr="004D7435">
        <w:rPr>
          <w:sz w:val="20"/>
        </w:rPr>
        <w:t>‘When will the kingdom come?’ &lt;Jesus said</w:t>
      </w:r>
      <w:r w:rsidR="00745134" w:rsidRPr="00745134">
        <w:rPr>
          <w:sz w:val="20"/>
        </w:rPr>
        <w:t>,</w:t>
      </w:r>
      <w:r w:rsidR="00722636" w:rsidRPr="004D7435">
        <w:rPr>
          <w:sz w:val="20"/>
        </w:rPr>
        <w:t>&gt; ‘It will not come by waiting for it. It will not be a matter of saying “here it is” or “there it is”. Rather</w:t>
      </w:r>
      <w:r w:rsidR="00745134" w:rsidRPr="00745134">
        <w:rPr>
          <w:sz w:val="20"/>
        </w:rPr>
        <w:t xml:space="preserve">, </w:t>
      </w:r>
      <w:r w:rsidR="00722636" w:rsidRPr="004D7435">
        <w:rPr>
          <w:sz w:val="20"/>
        </w:rPr>
        <w:t>the kingdom of the father is spread out upon the earth</w:t>
      </w:r>
      <w:r w:rsidR="00745134" w:rsidRPr="00745134">
        <w:rPr>
          <w:sz w:val="20"/>
        </w:rPr>
        <w:t xml:space="preserve">, </w:t>
      </w:r>
      <w:r w:rsidR="00722636" w:rsidRPr="004D7435">
        <w:rPr>
          <w:sz w:val="20"/>
        </w:rPr>
        <w:t>and men do not see it.’”</w:t>
      </w:r>
    </w:p>
    <w:p w14:paraId="2EF84B9B" w14:textId="77777777" w:rsidR="00722636" w:rsidRPr="004D7435" w:rsidRDefault="00722636" w:rsidP="001E51AF">
      <w:pPr>
        <w:pStyle w:val="ListParagraph"/>
        <w:numPr>
          <w:ilvl w:val="1"/>
          <w:numId w:val="36"/>
        </w:numPr>
        <w:contextualSpacing/>
        <w:rPr>
          <w:sz w:val="20"/>
        </w:rPr>
      </w:pPr>
      <w:r w:rsidRPr="004D7435">
        <w:rPr>
          <w:i/>
          <w:iCs/>
          <w:sz w:val="20"/>
        </w:rPr>
        <w:t>2 Clem</w:t>
      </w:r>
      <w:r w:rsidRPr="004D7435">
        <w:rPr>
          <w:iCs/>
          <w:sz w:val="20"/>
        </w:rPr>
        <w:t xml:space="preserve">. </w:t>
      </w:r>
      <w:r w:rsidRPr="004D7435">
        <w:rPr>
          <w:sz w:val="20"/>
        </w:rPr>
        <w:t>13:2</w:t>
      </w:r>
      <w:r w:rsidR="00745134" w:rsidRPr="00745134">
        <w:rPr>
          <w:sz w:val="20"/>
        </w:rPr>
        <w:t xml:space="preserve">, </w:t>
      </w:r>
      <w:r w:rsidRPr="004D7435">
        <w:rPr>
          <w:sz w:val="20"/>
        </w:rPr>
        <w:t>“For the Lord says</w:t>
      </w:r>
      <w:r w:rsidR="00745134" w:rsidRPr="00745134">
        <w:rPr>
          <w:sz w:val="20"/>
        </w:rPr>
        <w:t xml:space="preserve">, </w:t>
      </w:r>
      <w:r w:rsidRPr="004D7435">
        <w:rPr>
          <w:sz w:val="20"/>
        </w:rPr>
        <w:t>‘Every way is my name blasphemed among all the heathen</w:t>
      </w:r>
      <w:r w:rsidR="00745134" w:rsidRPr="00745134">
        <w:rPr>
          <w:sz w:val="20"/>
        </w:rPr>
        <w:t>,</w:t>
      </w:r>
      <w:r w:rsidRPr="004D7435">
        <w:rPr>
          <w:sz w:val="20"/>
        </w:rPr>
        <w:t>’ and again</w:t>
      </w:r>
      <w:r w:rsidR="00745134" w:rsidRPr="00745134">
        <w:rPr>
          <w:sz w:val="20"/>
        </w:rPr>
        <w:t xml:space="preserve">, </w:t>
      </w:r>
      <w:r w:rsidRPr="004D7435">
        <w:rPr>
          <w:sz w:val="20"/>
        </w:rPr>
        <w:t>‘Woe unto him on whose account my name is blas</w:t>
      </w:r>
      <w:r w:rsidRPr="004D7435">
        <w:rPr>
          <w:sz w:val="20"/>
        </w:rPr>
        <w:softHyphen/>
        <w:t>phemed.’”</w:t>
      </w:r>
    </w:p>
    <w:p w14:paraId="06794D4F" w14:textId="77777777" w:rsidR="00722636" w:rsidRPr="004D7435" w:rsidRDefault="00722636" w:rsidP="001E51AF">
      <w:pPr>
        <w:pStyle w:val="ListParagraph"/>
        <w:numPr>
          <w:ilvl w:val="1"/>
          <w:numId w:val="36"/>
        </w:numPr>
        <w:contextualSpacing/>
        <w:rPr>
          <w:sz w:val="20"/>
        </w:rPr>
      </w:pPr>
      <w:r w:rsidRPr="004D7435">
        <w:rPr>
          <w:i/>
          <w:iCs/>
          <w:sz w:val="20"/>
        </w:rPr>
        <w:lastRenderedPageBreak/>
        <w:t>Gos</w:t>
      </w:r>
      <w:r w:rsidRPr="004D7435">
        <w:rPr>
          <w:iCs/>
          <w:sz w:val="20"/>
        </w:rPr>
        <w:t xml:space="preserve">. </w:t>
      </w:r>
      <w:r w:rsidRPr="004D7435">
        <w:rPr>
          <w:i/>
          <w:iCs/>
          <w:sz w:val="20"/>
        </w:rPr>
        <w:t>Egypt</w:t>
      </w:r>
      <w:r w:rsidRPr="004D7435">
        <w:rPr>
          <w:iCs/>
          <w:sz w:val="20"/>
        </w:rPr>
        <w:t>. (</w:t>
      </w:r>
      <w:r w:rsidRPr="004D7435">
        <w:rPr>
          <w:sz w:val="20"/>
        </w:rPr>
        <w:t>f)</w:t>
      </w:r>
      <w:r w:rsidR="00745134" w:rsidRPr="00745134">
        <w:rPr>
          <w:sz w:val="20"/>
        </w:rPr>
        <w:t xml:space="preserve">, </w:t>
      </w:r>
      <w:r w:rsidRPr="004D7435">
        <w:rPr>
          <w:sz w:val="20"/>
        </w:rPr>
        <w:t>“When you have trampled on the garment of shame and when the two become one and the male with the female (is) neither male nor female . . .”</w:t>
      </w:r>
    </w:p>
    <w:p w14:paraId="76977490" w14:textId="77777777" w:rsidR="00722636" w:rsidRPr="00605C41" w:rsidRDefault="00722636" w:rsidP="00722636"/>
    <w:p w14:paraId="2B5FA03D" w14:textId="77777777" w:rsidR="00722636" w:rsidRPr="00605C41" w:rsidRDefault="00722636" w:rsidP="001E51AF">
      <w:pPr>
        <w:pStyle w:val="ListParagraph"/>
        <w:numPr>
          <w:ilvl w:val="0"/>
          <w:numId w:val="36"/>
        </w:numPr>
        <w:contextualSpacing/>
      </w:pPr>
      <w:r w:rsidRPr="004D7435">
        <w:rPr>
          <w:b/>
          <w:bCs/>
        </w:rPr>
        <w:t>Lord of the sabbath</w:t>
      </w:r>
      <w:r w:rsidRPr="004D7435">
        <w:rPr>
          <w:bCs/>
        </w:rPr>
        <w:t xml:space="preserve"> (</w:t>
      </w:r>
      <w:r w:rsidRPr="00605C41">
        <w:t>Matt 12:8; Mark 2:27-28; Luke 6:5) (&gt; Mark)</w:t>
      </w:r>
    </w:p>
    <w:p w14:paraId="0E931B9B" w14:textId="77777777" w:rsidR="00722636" w:rsidRPr="004D7435" w:rsidRDefault="00722636" w:rsidP="001E51AF">
      <w:pPr>
        <w:pStyle w:val="ListParagraph"/>
        <w:numPr>
          <w:ilvl w:val="1"/>
          <w:numId w:val="36"/>
        </w:numPr>
        <w:contextualSpacing/>
        <w:rPr>
          <w:sz w:val="20"/>
        </w:rPr>
      </w:pPr>
      <w:r w:rsidRPr="004D7435">
        <w:rPr>
          <w:sz w:val="20"/>
        </w:rPr>
        <w:t>Matt 12:8</w:t>
      </w:r>
      <w:r w:rsidR="00745134" w:rsidRPr="00745134">
        <w:rPr>
          <w:sz w:val="20"/>
        </w:rPr>
        <w:t xml:space="preserve">, </w:t>
      </w:r>
      <w:r w:rsidRPr="004D7435">
        <w:rPr>
          <w:sz w:val="20"/>
        </w:rPr>
        <w:t>“For the Son of Man is lord of the sab</w:t>
      </w:r>
      <w:r w:rsidRPr="004D7435">
        <w:rPr>
          <w:sz w:val="20"/>
        </w:rPr>
        <w:softHyphen/>
        <w:t>bath.”</w:t>
      </w:r>
    </w:p>
    <w:p w14:paraId="3C96BBD0" w14:textId="77777777" w:rsidR="00722636" w:rsidRPr="004D7435" w:rsidRDefault="00722636" w:rsidP="001E51AF">
      <w:pPr>
        <w:pStyle w:val="ListParagraph"/>
        <w:numPr>
          <w:ilvl w:val="1"/>
          <w:numId w:val="36"/>
        </w:numPr>
        <w:contextualSpacing/>
        <w:rPr>
          <w:sz w:val="20"/>
        </w:rPr>
      </w:pPr>
      <w:r w:rsidRPr="004D7435">
        <w:rPr>
          <w:sz w:val="20"/>
        </w:rPr>
        <w:t>Mark 2:27-28</w:t>
      </w:r>
      <w:r w:rsidR="00745134" w:rsidRPr="00745134">
        <w:rPr>
          <w:sz w:val="20"/>
        </w:rPr>
        <w:t xml:space="preserve">, </w:t>
      </w:r>
      <w:r w:rsidRPr="004D7435">
        <w:rPr>
          <w:sz w:val="20"/>
        </w:rPr>
        <w:t>“The sabbath was made for humankind</w:t>
      </w:r>
      <w:r w:rsidR="00745134" w:rsidRPr="00745134">
        <w:rPr>
          <w:sz w:val="20"/>
        </w:rPr>
        <w:t xml:space="preserve">, </w:t>
      </w:r>
      <w:r w:rsidRPr="004D7435">
        <w:rPr>
          <w:sz w:val="20"/>
        </w:rPr>
        <w:t>and not humankind for the sab</w:t>
      </w:r>
      <w:r w:rsidRPr="004D7435">
        <w:rPr>
          <w:sz w:val="20"/>
        </w:rPr>
        <w:softHyphen/>
        <w:t xml:space="preserve">bath; </w:t>
      </w:r>
      <w:r w:rsidRPr="004D7435">
        <w:rPr>
          <w:sz w:val="20"/>
          <w:vertAlign w:val="superscript"/>
        </w:rPr>
        <w:t>28</w:t>
      </w:r>
      <w:r w:rsidRPr="004D7435">
        <w:rPr>
          <w:sz w:val="20"/>
        </w:rPr>
        <w:t xml:space="preserve"> so the Son of Man is lord even of the sab</w:t>
      </w:r>
      <w:r w:rsidRPr="004D7435">
        <w:rPr>
          <w:sz w:val="20"/>
        </w:rPr>
        <w:softHyphen/>
        <w:t>bath.”</w:t>
      </w:r>
    </w:p>
    <w:p w14:paraId="7DAFDE5F" w14:textId="77777777" w:rsidR="00722636" w:rsidRPr="004D7435" w:rsidRDefault="00722636" w:rsidP="001E51AF">
      <w:pPr>
        <w:pStyle w:val="ListParagraph"/>
        <w:numPr>
          <w:ilvl w:val="1"/>
          <w:numId w:val="36"/>
        </w:numPr>
        <w:contextualSpacing/>
        <w:rPr>
          <w:sz w:val="20"/>
        </w:rPr>
      </w:pPr>
      <w:r w:rsidRPr="004D7435">
        <w:rPr>
          <w:sz w:val="20"/>
        </w:rPr>
        <w:t>Luke 6:5</w:t>
      </w:r>
      <w:r w:rsidR="00745134" w:rsidRPr="00745134">
        <w:rPr>
          <w:sz w:val="20"/>
        </w:rPr>
        <w:t xml:space="preserve">, </w:t>
      </w:r>
      <w:r w:rsidRPr="004D7435">
        <w:rPr>
          <w:sz w:val="20"/>
        </w:rPr>
        <w:t>“The Son of Man is lord of the sabbath.”</w:t>
      </w:r>
    </w:p>
    <w:p w14:paraId="5EF2CB1C" w14:textId="77777777" w:rsidR="00722636" w:rsidRPr="00605C41" w:rsidRDefault="00722636" w:rsidP="00722636"/>
    <w:p w14:paraId="2366E0E4" w14:textId="77777777" w:rsidR="00722636" w:rsidRPr="00605C41" w:rsidRDefault="00722636" w:rsidP="001E51AF">
      <w:pPr>
        <w:pStyle w:val="ListParagraph"/>
        <w:numPr>
          <w:ilvl w:val="0"/>
          <w:numId w:val="36"/>
        </w:numPr>
        <w:contextualSpacing/>
      </w:pPr>
      <w:r w:rsidRPr="004D7435">
        <w:rPr>
          <w:b/>
          <w:bCs/>
        </w:rPr>
        <w:t>lose one</w:t>
      </w:r>
      <w:r w:rsidRPr="004D7435">
        <w:rPr>
          <w:bCs/>
        </w:rPr>
        <w:t>’</w:t>
      </w:r>
      <w:r w:rsidRPr="004D7435">
        <w:rPr>
          <w:b/>
          <w:bCs/>
        </w:rPr>
        <w:t>s life to save it</w:t>
      </w:r>
      <w:r w:rsidRPr="004D7435">
        <w:rPr>
          <w:bCs/>
        </w:rPr>
        <w:t xml:space="preserve"> (</w:t>
      </w:r>
      <w:r w:rsidRPr="00605C41">
        <w:t>Matt 10:39</w:t>
      </w:r>
      <w:r w:rsidR="00745134" w:rsidRPr="00745134">
        <w:t xml:space="preserve">, </w:t>
      </w:r>
      <w:r w:rsidRPr="00605C41">
        <w:t>16:25; Mark 8:35; Luke 9:24; 17:33; John 12:25)</w:t>
      </w:r>
      <w:r w:rsidRPr="004D7435">
        <w:rPr>
          <w:bCs/>
        </w:rPr>
        <w:t xml:space="preserve"> (&gt; Q</w:t>
      </w:r>
      <w:r w:rsidR="00745134" w:rsidRPr="00745134">
        <w:rPr>
          <w:bCs/>
        </w:rPr>
        <w:t xml:space="preserve">, </w:t>
      </w:r>
      <w:r w:rsidRPr="004D7435">
        <w:rPr>
          <w:bCs/>
        </w:rPr>
        <w:t>Mark)</w:t>
      </w:r>
    </w:p>
    <w:p w14:paraId="3CCE5E00" w14:textId="77777777" w:rsidR="00722636" w:rsidRPr="004D7435" w:rsidRDefault="00722636" w:rsidP="001E51AF">
      <w:pPr>
        <w:pStyle w:val="ListParagraph"/>
        <w:numPr>
          <w:ilvl w:val="1"/>
          <w:numId w:val="36"/>
        </w:numPr>
        <w:contextualSpacing/>
        <w:rPr>
          <w:sz w:val="20"/>
        </w:rPr>
      </w:pPr>
      <w:r w:rsidRPr="004D7435">
        <w:rPr>
          <w:sz w:val="20"/>
        </w:rPr>
        <w:t>Matt 16:25</w:t>
      </w:r>
      <w:r w:rsidR="00745134" w:rsidRPr="00745134">
        <w:rPr>
          <w:sz w:val="20"/>
        </w:rPr>
        <w:t xml:space="preserve">, </w:t>
      </w:r>
      <w:r w:rsidRPr="004D7435">
        <w:rPr>
          <w:sz w:val="20"/>
        </w:rPr>
        <w:t>“For those who want to save their life will lose it</w:t>
      </w:r>
      <w:r w:rsidR="00745134" w:rsidRPr="00745134">
        <w:rPr>
          <w:sz w:val="20"/>
        </w:rPr>
        <w:t xml:space="preserve">, </w:t>
      </w:r>
      <w:r w:rsidRPr="004D7435">
        <w:rPr>
          <w:sz w:val="20"/>
        </w:rPr>
        <w:t>and those who lose their life for my sake will find it.” (&gt; Mark)</w:t>
      </w:r>
    </w:p>
    <w:p w14:paraId="53F8F14D" w14:textId="77777777" w:rsidR="00722636" w:rsidRPr="004D7435" w:rsidRDefault="00722636" w:rsidP="001E51AF">
      <w:pPr>
        <w:pStyle w:val="ListParagraph"/>
        <w:numPr>
          <w:ilvl w:val="1"/>
          <w:numId w:val="36"/>
        </w:numPr>
        <w:contextualSpacing/>
        <w:rPr>
          <w:sz w:val="20"/>
        </w:rPr>
      </w:pPr>
      <w:r w:rsidRPr="004D7435">
        <w:rPr>
          <w:sz w:val="20"/>
        </w:rPr>
        <w:t>Mark 8:35</w:t>
      </w:r>
      <w:r w:rsidR="00745134" w:rsidRPr="00745134">
        <w:rPr>
          <w:sz w:val="20"/>
        </w:rPr>
        <w:t xml:space="preserve">, </w:t>
      </w:r>
      <w:r w:rsidRPr="004D7435">
        <w:rPr>
          <w:sz w:val="20"/>
        </w:rPr>
        <w:t>“For those who want to save their life will lose it</w:t>
      </w:r>
      <w:r w:rsidR="00745134" w:rsidRPr="00745134">
        <w:rPr>
          <w:sz w:val="20"/>
        </w:rPr>
        <w:t xml:space="preserve">, </w:t>
      </w:r>
      <w:r w:rsidRPr="004D7435">
        <w:rPr>
          <w:sz w:val="20"/>
        </w:rPr>
        <w:t>and those who lose their life for my sake</w:t>
      </w:r>
      <w:r w:rsidR="00745134" w:rsidRPr="00745134">
        <w:rPr>
          <w:sz w:val="20"/>
        </w:rPr>
        <w:t xml:space="preserve">, </w:t>
      </w:r>
      <w:r w:rsidRPr="004D7435">
        <w:rPr>
          <w:sz w:val="20"/>
        </w:rPr>
        <w:t>and for the sake of the gospel</w:t>
      </w:r>
      <w:r w:rsidR="00745134" w:rsidRPr="00745134">
        <w:rPr>
          <w:sz w:val="20"/>
        </w:rPr>
        <w:t xml:space="preserve">, </w:t>
      </w:r>
      <w:r w:rsidRPr="004D7435">
        <w:rPr>
          <w:sz w:val="20"/>
        </w:rPr>
        <w:t>will save it.” (&gt; Mark)</w:t>
      </w:r>
    </w:p>
    <w:p w14:paraId="104E05DF" w14:textId="77777777" w:rsidR="00722636" w:rsidRPr="004D7435" w:rsidRDefault="00722636" w:rsidP="001E51AF">
      <w:pPr>
        <w:pStyle w:val="ListParagraph"/>
        <w:numPr>
          <w:ilvl w:val="1"/>
          <w:numId w:val="36"/>
        </w:numPr>
        <w:contextualSpacing/>
        <w:rPr>
          <w:sz w:val="20"/>
        </w:rPr>
      </w:pPr>
      <w:r w:rsidRPr="004D7435">
        <w:rPr>
          <w:sz w:val="20"/>
        </w:rPr>
        <w:t>Luke 9:24</w:t>
      </w:r>
      <w:r w:rsidR="00745134" w:rsidRPr="00745134">
        <w:rPr>
          <w:sz w:val="20"/>
        </w:rPr>
        <w:t xml:space="preserve">, </w:t>
      </w:r>
      <w:r w:rsidRPr="004D7435">
        <w:rPr>
          <w:sz w:val="20"/>
        </w:rPr>
        <w:t>“For those who want to save their life will lose it</w:t>
      </w:r>
      <w:r w:rsidR="00745134" w:rsidRPr="00745134">
        <w:rPr>
          <w:sz w:val="20"/>
        </w:rPr>
        <w:t xml:space="preserve">, </w:t>
      </w:r>
      <w:r w:rsidRPr="004D7435">
        <w:rPr>
          <w:sz w:val="20"/>
        </w:rPr>
        <w:t>and those who lose their life for my sake will save it.” (&gt; Mark)</w:t>
      </w:r>
    </w:p>
    <w:p w14:paraId="1C43E8E5" w14:textId="77777777" w:rsidR="00722636" w:rsidRPr="004D7435" w:rsidRDefault="00722636" w:rsidP="001E51AF">
      <w:pPr>
        <w:pStyle w:val="ListParagraph"/>
        <w:numPr>
          <w:ilvl w:val="1"/>
          <w:numId w:val="36"/>
        </w:numPr>
        <w:contextualSpacing/>
        <w:rPr>
          <w:sz w:val="20"/>
        </w:rPr>
      </w:pPr>
      <w:r w:rsidRPr="004D7435">
        <w:rPr>
          <w:sz w:val="20"/>
        </w:rPr>
        <w:t>Matt 10:39</w:t>
      </w:r>
      <w:r w:rsidR="00745134" w:rsidRPr="00745134">
        <w:rPr>
          <w:sz w:val="20"/>
        </w:rPr>
        <w:t xml:space="preserve">, </w:t>
      </w:r>
      <w:r w:rsidRPr="004D7435">
        <w:rPr>
          <w:sz w:val="20"/>
        </w:rPr>
        <w:t>“Those who find their life will lose it</w:t>
      </w:r>
      <w:r w:rsidR="00745134" w:rsidRPr="00745134">
        <w:rPr>
          <w:sz w:val="20"/>
        </w:rPr>
        <w:t xml:space="preserve">, </w:t>
      </w:r>
      <w:r w:rsidRPr="004D7435">
        <w:rPr>
          <w:sz w:val="20"/>
        </w:rPr>
        <w:t>and those who lose their life for my sake will find it.” (&gt; Q)</w:t>
      </w:r>
    </w:p>
    <w:p w14:paraId="744A6B76" w14:textId="77777777" w:rsidR="00722636" w:rsidRPr="004D7435" w:rsidRDefault="00722636" w:rsidP="001E51AF">
      <w:pPr>
        <w:pStyle w:val="ListParagraph"/>
        <w:numPr>
          <w:ilvl w:val="1"/>
          <w:numId w:val="36"/>
        </w:numPr>
        <w:contextualSpacing/>
        <w:rPr>
          <w:sz w:val="20"/>
        </w:rPr>
      </w:pPr>
      <w:r w:rsidRPr="004D7435">
        <w:rPr>
          <w:sz w:val="20"/>
        </w:rPr>
        <w:t>Luke 17:33</w:t>
      </w:r>
      <w:r w:rsidR="00745134" w:rsidRPr="00745134">
        <w:rPr>
          <w:sz w:val="20"/>
        </w:rPr>
        <w:t xml:space="preserve">, </w:t>
      </w:r>
      <w:r w:rsidRPr="004D7435">
        <w:rPr>
          <w:sz w:val="20"/>
        </w:rPr>
        <w:t>“Those who try to make their life secure will lose it</w:t>
      </w:r>
      <w:r w:rsidR="00745134" w:rsidRPr="00745134">
        <w:rPr>
          <w:sz w:val="20"/>
        </w:rPr>
        <w:t xml:space="preserve">, </w:t>
      </w:r>
      <w:r w:rsidRPr="004D7435">
        <w:rPr>
          <w:sz w:val="20"/>
        </w:rPr>
        <w:t>but those who lose their life will keep it.” (&gt; Q)</w:t>
      </w:r>
    </w:p>
    <w:p w14:paraId="660978A3" w14:textId="77777777" w:rsidR="00722636" w:rsidRPr="004D7435" w:rsidRDefault="00722636" w:rsidP="001E51AF">
      <w:pPr>
        <w:pStyle w:val="ListParagraph"/>
        <w:numPr>
          <w:ilvl w:val="1"/>
          <w:numId w:val="36"/>
        </w:numPr>
        <w:contextualSpacing/>
        <w:rPr>
          <w:sz w:val="20"/>
        </w:rPr>
      </w:pPr>
      <w:r w:rsidRPr="004D7435">
        <w:rPr>
          <w:sz w:val="20"/>
        </w:rPr>
        <w:t>John 12:25</w:t>
      </w:r>
      <w:r w:rsidR="00745134" w:rsidRPr="00745134">
        <w:rPr>
          <w:sz w:val="20"/>
        </w:rPr>
        <w:t xml:space="preserve">, </w:t>
      </w:r>
      <w:r w:rsidRPr="004D7435">
        <w:rPr>
          <w:sz w:val="20"/>
        </w:rPr>
        <w:t>“Those who love their life lose it</w:t>
      </w:r>
      <w:r w:rsidR="00745134" w:rsidRPr="00745134">
        <w:rPr>
          <w:sz w:val="20"/>
        </w:rPr>
        <w:t xml:space="preserve">, </w:t>
      </w:r>
      <w:r w:rsidRPr="004D7435">
        <w:rPr>
          <w:sz w:val="20"/>
        </w:rPr>
        <w:t>and those who hate their life in this world will keep it for eternal life.”</w:t>
      </w:r>
    </w:p>
    <w:p w14:paraId="1465FF47" w14:textId="77777777" w:rsidR="00722636" w:rsidRPr="00605C41" w:rsidRDefault="00722636" w:rsidP="001E51AF">
      <w:pPr>
        <w:pStyle w:val="ListParagraph"/>
        <w:numPr>
          <w:ilvl w:val="1"/>
          <w:numId w:val="36"/>
        </w:numPr>
        <w:contextualSpacing/>
      </w:pPr>
      <w:r w:rsidRPr="00605C41">
        <w:t>John 12:25</w:t>
      </w:r>
      <w:r w:rsidR="00745134" w:rsidRPr="00745134">
        <w:t xml:space="preserve">, </w:t>
      </w:r>
      <w:r w:rsidRPr="00605C41">
        <w:t xml:space="preserve">“The man who loves himself is lost.” “Here was something new.” (Hunter </w:t>
      </w:r>
      <w:r w:rsidRPr="004D7435">
        <w:rPr>
          <w:i/>
          <w:iCs/>
        </w:rPr>
        <w:t>Parables</w:t>
      </w:r>
      <w:r w:rsidRPr="00605C41">
        <w:t xml:space="preserve"> 43)</w:t>
      </w:r>
    </w:p>
    <w:p w14:paraId="27FEF626" w14:textId="77777777" w:rsidR="00722636" w:rsidRPr="00605C41" w:rsidRDefault="00722636" w:rsidP="001E51AF">
      <w:pPr>
        <w:pStyle w:val="ListParagraph"/>
        <w:numPr>
          <w:ilvl w:val="1"/>
          <w:numId w:val="36"/>
        </w:numPr>
        <w:contextualSpacing/>
      </w:pPr>
      <w:r w:rsidRPr="00605C41">
        <w:t xml:space="preserve">William Temple </w:t>
      </w:r>
      <w:r w:rsidRPr="00D5369A">
        <w:rPr>
          <w:sz w:val="20"/>
        </w:rPr>
        <w:t>(</w:t>
      </w:r>
      <w:r w:rsidRPr="00D5369A">
        <w:rPr>
          <w:i/>
          <w:iCs/>
          <w:sz w:val="20"/>
        </w:rPr>
        <w:t>Readings in St John</w:t>
      </w:r>
      <w:r w:rsidRPr="00D5369A">
        <w:rPr>
          <w:iCs/>
          <w:sz w:val="20"/>
        </w:rPr>
        <w:t>’</w:t>
      </w:r>
      <w:r w:rsidRPr="00D5369A">
        <w:rPr>
          <w:i/>
          <w:iCs/>
          <w:sz w:val="20"/>
        </w:rPr>
        <w:t>s Gospel</w:t>
      </w:r>
      <w:r w:rsidRPr="00D5369A">
        <w:rPr>
          <w:sz w:val="20"/>
        </w:rPr>
        <w:t>. 1945. 196)</w:t>
      </w:r>
      <w:r w:rsidRPr="00605C41">
        <w:t xml:space="preserve">: “In all Greek thought there is no appreciation of the excellence of self-sacrifice </w:t>
      </w:r>
      <w:r>
        <w:t>. . .</w:t>
      </w:r>
      <w:r w:rsidRPr="00605C41">
        <w:t xml:space="preserve">” (Qtd. in Hunter </w:t>
      </w:r>
      <w:r w:rsidRPr="004D7435">
        <w:rPr>
          <w:i/>
          <w:iCs/>
        </w:rPr>
        <w:t>Parables</w:t>
      </w:r>
      <w:r w:rsidRPr="00605C41">
        <w:t xml:space="preserve"> 51 n 5)</w:t>
      </w:r>
    </w:p>
    <w:p w14:paraId="7B35E1D9" w14:textId="77777777" w:rsidR="00722636" w:rsidRPr="00605C41" w:rsidRDefault="00722636" w:rsidP="00722636"/>
    <w:p w14:paraId="5D263E10" w14:textId="77777777" w:rsidR="00722636" w:rsidRPr="00605C41" w:rsidRDefault="00722636" w:rsidP="001E51AF">
      <w:pPr>
        <w:pStyle w:val="ListParagraph"/>
        <w:numPr>
          <w:ilvl w:val="0"/>
          <w:numId w:val="36"/>
        </w:numPr>
        <w:contextualSpacing/>
      </w:pPr>
      <w:r w:rsidRPr="004D7435">
        <w:rPr>
          <w:b/>
          <w:bCs/>
        </w:rPr>
        <w:t>love your enemies</w:t>
      </w:r>
      <w:r w:rsidRPr="004D7435">
        <w:rPr>
          <w:bCs/>
        </w:rPr>
        <w:t xml:space="preserve"> (</w:t>
      </w:r>
      <w:r w:rsidRPr="00605C41">
        <w:t>Matt 5:43-44; Luke 6:27-28) (&gt; Q)</w:t>
      </w:r>
    </w:p>
    <w:p w14:paraId="1F27CBF3" w14:textId="77777777" w:rsidR="00722636" w:rsidRPr="004D7435" w:rsidRDefault="00722636" w:rsidP="001E51AF">
      <w:pPr>
        <w:pStyle w:val="ListParagraph"/>
        <w:numPr>
          <w:ilvl w:val="1"/>
          <w:numId w:val="36"/>
        </w:numPr>
        <w:contextualSpacing/>
        <w:rPr>
          <w:sz w:val="20"/>
        </w:rPr>
      </w:pPr>
      <w:r w:rsidRPr="004D7435">
        <w:rPr>
          <w:sz w:val="20"/>
        </w:rPr>
        <w:t>Matt 5:43-44</w:t>
      </w:r>
      <w:r w:rsidR="00745134" w:rsidRPr="00745134">
        <w:rPr>
          <w:sz w:val="20"/>
        </w:rPr>
        <w:t xml:space="preserve">, </w:t>
      </w:r>
      <w:r w:rsidRPr="004D7435">
        <w:rPr>
          <w:sz w:val="20"/>
        </w:rPr>
        <w:t>“You have heard that it was said</w:t>
      </w:r>
      <w:r w:rsidR="00745134" w:rsidRPr="00745134">
        <w:rPr>
          <w:sz w:val="20"/>
        </w:rPr>
        <w:t xml:space="preserve">, </w:t>
      </w:r>
      <w:r w:rsidRPr="004D7435">
        <w:rPr>
          <w:sz w:val="20"/>
        </w:rPr>
        <w:t>‘You shall love your neigh</w:t>
      </w:r>
      <w:r w:rsidRPr="004D7435">
        <w:rPr>
          <w:sz w:val="20"/>
        </w:rPr>
        <w:softHyphen/>
        <w:t xml:space="preserve">bor and hate your enemy.’ </w:t>
      </w:r>
      <w:r w:rsidRPr="004D7435">
        <w:rPr>
          <w:sz w:val="20"/>
          <w:vertAlign w:val="superscript"/>
        </w:rPr>
        <w:t>44</w:t>
      </w:r>
      <w:r w:rsidRPr="004D7435">
        <w:rPr>
          <w:sz w:val="20"/>
        </w:rPr>
        <w:t xml:space="preserve"> But I say to you</w:t>
      </w:r>
      <w:r w:rsidR="00745134" w:rsidRPr="00745134">
        <w:rPr>
          <w:sz w:val="20"/>
        </w:rPr>
        <w:t xml:space="preserve">, </w:t>
      </w:r>
      <w:r w:rsidRPr="004D7435">
        <w:rPr>
          <w:sz w:val="20"/>
        </w:rPr>
        <w:t>Love your enemies and pray for those who perse</w:t>
      </w:r>
      <w:r w:rsidRPr="004D7435">
        <w:rPr>
          <w:sz w:val="20"/>
        </w:rPr>
        <w:softHyphen/>
        <w:t>cute you . . .”</w:t>
      </w:r>
    </w:p>
    <w:p w14:paraId="54C7DE7A" w14:textId="77777777" w:rsidR="00722636" w:rsidRPr="004D7435" w:rsidRDefault="00722636" w:rsidP="001E51AF">
      <w:pPr>
        <w:pStyle w:val="ListParagraph"/>
        <w:numPr>
          <w:ilvl w:val="1"/>
          <w:numId w:val="36"/>
        </w:numPr>
        <w:contextualSpacing/>
        <w:rPr>
          <w:sz w:val="20"/>
        </w:rPr>
      </w:pPr>
      <w:r w:rsidRPr="004D7435">
        <w:rPr>
          <w:sz w:val="20"/>
        </w:rPr>
        <w:t>Luke 6:27-28</w:t>
      </w:r>
      <w:r w:rsidR="00745134" w:rsidRPr="00745134">
        <w:rPr>
          <w:sz w:val="20"/>
        </w:rPr>
        <w:t xml:space="preserve">, </w:t>
      </w:r>
      <w:r w:rsidRPr="004D7435">
        <w:rPr>
          <w:sz w:val="20"/>
        </w:rPr>
        <w:t>“But I say to you that listen</w:t>
      </w:r>
      <w:r w:rsidR="00745134" w:rsidRPr="00745134">
        <w:rPr>
          <w:sz w:val="20"/>
        </w:rPr>
        <w:t xml:space="preserve">, </w:t>
      </w:r>
      <w:r w:rsidRPr="004D7435">
        <w:rPr>
          <w:sz w:val="20"/>
        </w:rPr>
        <w:t>Love your ene</w:t>
      </w:r>
      <w:r w:rsidRPr="004D7435">
        <w:rPr>
          <w:sz w:val="20"/>
        </w:rPr>
        <w:softHyphen/>
        <w:t>mies</w:t>
      </w:r>
      <w:r w:rsidR="00745134" w:rsidRPr="00745134">
        <w:rPr>
          <w:sz w:val="20"/>
        </w:rPr>
        <w:t xml:space="preserve">, </w:t>
      </w:r>
      <w:r w:rsidRPr="004D7435">
        <w:rPr>
          <w:sz w:val="20"/>
        </w:rPr>
        <w:t>do good to those who hate you</w:t>
      </w:r>
      <w:r w:rsidR="00745134" w:rsidRPr="00745134">
        <w:rPr>
          <w:sz w:val="20"/>
        </w:rPr>
        <w:t xml:space="preserve">, </w:t>
      </w:r>
      <w:r w:rsidRPr="004D7435">
        <w:rPr>
          <w:sz w:val="20"/>
          <w:vertAlign w:val="superscript"/>
        </w:rPr>
        <w:t>28</w:t>
      </w:r>
      <w:r w:rsidRPr="004D7435">
        <w:rPr>
          <w:sz w:val="20"/>
        </w:rPr>
        <w:t xml:space="preserve"> bless those who curse you</w:t>
      </w:r>
      <w:r w:rsidR="00745134" w:rsidRPr="00745134">
        <w:rPr>
          <w:sz w:val="20"/>
        </w:rPr>
        <w:t xml:space="preserve">, </w:t>
      </w:r>
      <w:r w:rsidRPr="004D7435">
        <w:rPr>
          <w:sz w:val="20"/>
        </w:rPr>
        <w:t>pray for those who abuse you.”</w:t>
      </w:r>
    </w:p>
    <w:p w14:paraId="12AEC6D0" w14:textId="77777777" w:rsidR="00722636" w:rsidRPr="00605C41" w:rsidRDefault="00722636" w:rsidP="001E51AF">
      <w:pPr>
        <w:pStyle w:val="ListParagraph"/>
        <w:numPr>
          <w:ilvl w:val="1"/>
          <w:numId w:val="36"/>
        </w:numPr>
        <w:contextualSpacing/>
      </w:pPr>
      <w:r w:rsidRPr="00605C41">
        <w:t>“</w:t>
      </w:r>
      <w:r>
        <w:t>. . .</w:t>
      </w:r>
      <w:r w:rsidRPr="00605C41">
        <w:t xml:space="preserve"> a special principle of Jesus’ “logic” [is] that of the direct antithesis [93] </w:t>
      </w:r>
      <w:r>
        <w:t>. . .</w:t>
      </w:r>
      <w:r w:rsidRPr="00605C41">
        <w:t xml:space="preserve"> this principle </w:t>
      </w:r>
      <w:r>
        <w:t>. . .</w:t>
      </w:r>
      <w:r w:rsidRPr="00605C41">
        <w:t xml:space="preserve"> is an essential element in all wisdom teaching. The wise man and the fool are typical opposites in wisdom literature. It is a purely logical procedure. The right example is to be deduced from the wrong by turning every quality of character into its converse. Jesus put this method of demonstration to use especially in his parables. The classical instance is the “example-story” of the Pharisee and the tax collector. Equally illuminating is the parable of the Two Ways of Building a House with which the Sermon on the Mount ends. The demonstration of the wrong and the right ways of giving alms</w:t>
      </w:r>
      <w:r w:rsidR="00745134" w:rsidRPr="00745134">
        <w:t xml:space="preserve">, </w:t>
      </w:r>
      <w:r w:rsidRPr="00605C41">
        <w:t>praying</w:t>
      </w:r>
      <w:r w:rsidR="00745134" w:rsidRPr="00745134">
        <w:t xml:space="preserve">, </w:t>
      </w:r>
      <w:r w:rsidRPr="00605C41">
        <w:t>and fasting</w:t>
      </w:r>
      <w:r w:rsidR="00745134" w:rsidRPr="00745134">
        <w:t xml:space="preserve">, </w:t>
      </w:r>
      <w:r w:rsidRPr="00605C41">
        <w:t>phrased as it is in strongly antithetical terms</w:t>
      </w:r>
      <w:r w:rsidR="00745134" w:rsidRPr="00745134">
        <w:t xml:space="preserve">, </w:t>
      </w:r>
      <w:r w:rsidRPr="00605C41">
        <w:t>is also closely related to the “example-story” type. The difference is that the right example is not only described; it is also pre</w:t>
      </w:r>
      <w:r w:rsidRPr="00605C41">
        <w:softHyphen/>
        <w:t>scribed</w:t>
      </w:r>
      <w:r>
        <w:t>. . . .</w:t>
      </w:r>
      <w:r w:rsidRPr="00605C41">
        <w:t xml:space="preserve"> The underlying idea that “the opposite is right” has also influenced the antithe</w:t>
      </w:r>
      <w:r w:rsidRPr="00605C41">
        <w:softHyphen/>
        <w:t xml:space="preserve">ses in the fifth chapter. This influence is most in evidence in the prohibition of revenge </w:t>
      </w:r>
      <w:r>
        <w:t>. . .</w:t>
      </w:r>
      <w:r w:rsidRPr="00605C41">
        <w:t xml:space="preserve"> The command to love one’s enemies also should be cited. The principle of the opposite is the first in the series of [94] logical arguments that are here employed. It ap</w:t>
      </w:r>
      <w:r w:rsidRPr="00605C41">
        <w:lastRenderedPageBreak/>
        <w:t>pears in a bifurcated form: (1) the imperfect doctrine ordered you to love your neighbor; I command you to love also your enemies; (2) the false doctrine permitted you to hate your enemies; I command you to love them. A final principle remains to be noted: The good is to be done in its entirety and the evil is to be left completely undone. This is closely connected with the principle of the opposite [and]</w:t>
      </w:r>
      <w:r w:rsidR="00745134" w:rsidRPr="00745134">
        <w:t xml:space="preserve">, </w:t>
      </w:r>
      <w:r w:rsidRPr="00605C41">
        <w:t>like it</w:t>
      </w:r>
      <w:r w:rsidR="00745134" w:rsidRPr="00745134">
        <w:t xml:space="preserve">, </w:t>
      </w:r>
      <w:r w:rsidRPr="00605C41">
        <w:t>is thoroughly characteristic of the attitude of religious “wisdom.</w:t>
      </w:r>
      <w:r>
        <w:t>””</w:t>
      </w:r>
      <w:r w:rsidRPr="00605C41">
        <w:t xml:space="preserve"> (Windisch </w:t>
      </w:r>
      <w:r w:rsidRPr="004D7435">
        <w:rPr>
          <w:i/>
          <w:iCs/>
        </w:rPr>
        <w:t>Meaning</w:t>
      </w:r>
      <w:r w:rsidRPr="00605C41">
        <w:t xml:space="preserve"> 93-95)</w:t>
      </w:r>
    </w:p>
    <w:p w14:paraId="560DE0E5" w14:textId="77777777" w:rsidR="00722636" w:rsidRPr="00605C41" w:rsidRDefault="00722636" w:rsidP="00722636"/>
    <w:p w14:paraId="6D798808" w14:textId="77777777" w:rsidR="00722636" w:rsidRPr="00605C41" w:rsidRDefault="00722636" w:rsidP="001E51AF">
      <w:pPr>
        <w:pStyle w:val="ListParagraph"/>
        <w:numPr>
          <w:ilvl w:val="0"/>
          <w:numId w:val="36"/>
        </w:numPr>
        <w:contextualSpacing/>
      </w:pPr>
      <w:r w:rsidRPr="004D7435">
        <w:rPr>
          <w:b/>
          <w:bCs/>
        </w:rPr>
        <w:t>more will be given</w:t>
      </w:r>
    </w:p>
    <w:p w14:paraId="6A6488C0" w14:textId="77777777" w:rsidR="00722636" w:rsidRPr="004D7435" w:rsidRDefault="00722636" w:rsidP="001E51AF">
      <w:pPr>
        <w:pStyle w:val="ListParagraph"/>
        <w:numPr>
          <w:ilvl w:val="1"/>
          <w:numId w:val="36"/>
        </w:numPr>
        <w:contextualSpacing/>
        <w:rPr>
          <w:sz w:val="20"/>
        </w:rPr>
      </w:pPr>
      <w:r w:rsidRPr="004D7435">
        <w:rPr>
          <w:sz w:val="20"/>
        </w:rPr>
        <w:t>Matt 13:12</w:t>
      </w:r>
      <w:r w:rsidR="00745134" w:rsidRPr="00745134">
        <w:rPr>
          <w:sz w:val="20"/>
        </w:rPr>
        <w:t xml:space="preserve">, </w:t>
      </w:r>
      <w:r w:rsidRPr="004D7435">
        <w:rPr>
          <w:sz w:val="20"/>
        </w:rPr>
        <w:t>“For to those who have</w:t>
      </w:r>
      <w:r w:rsidR="00745134" w:rsidRPr="00745134">
        <w:rPr>
          <w:sz w:val="20"/>
        </w:rPr>
        <w:t xml:space="preserve">, </w:t>
      </w:r>
      <w:r w:rsidRPr="004D7435">
        <w:rPr>
          <w:sz w:val="20"/>
        </w:rPr>
        <w:t>more will be given</w:t>
      </w:r>
      <w:r w:rsidR="00745134" w:rsidRPr="00745134">
        <w:rPr>
          <w:sz w:val="20"/>
        </w:rPr>
        <w:t xml:space="preserve">, </w:t>
      </w:r>
      <w:r w:rsidRPr="004D7435">
        <w:rPr>
          <w:sz w:val="20"/>
        </w:rPr>
        <w:t>and they will have an abun</w:t>
      </w:r>
      <w:r w:rsidRPr="004D7435">
        <w:rPr>
          <w:sz w:val="20"/>
        </w:rPr>
        <w:softHyphen/>
        <w:t>dance; but from those who have nothing</w:t>
      </w:r>
      <w:r w:rsidR="00745134" w:rsidRPr="00745134">
        <w:rPr>
          <w:sz w:val="20"/>
        </w:rPr>
        <w:t xml:space="preserve">, </w:t>
      </w:r>
      <w:r w:rsidRPr="004D7435">
        <w:rPr>
          <w:sz w:val="20"/>
        </w:rPr>
        <w:t>even what they have will be taken away.” (&gt; Mark)</w:t>
      </w:r>
    </w:p>
    <w:p w14:paraId="2DDF12AE" w14:textId="77777777" w:rsidR="00722636" w:rsidRPr="004D7435" w:rsidRDefault="00722636" w:rsidP="001E51AF">
      <w:pPr>
        <w:pStyle w:val="ListParagraph"/>
        <w:numPr>
          <w:ilvl w:val="1"/>
          <w:numId w:val="36"/>
        </w:numPr>
        <w:contextualSpacing/>
        <w:rPr>
          <w:sz w:val="20"/>
        </w:rPr>
      </w:pPr>
      <w:r w:rsidRPr="004D7435">
        <w:rPr>
          <w:sz w:val="20"/>
        </w:rPr>
        <w:t>Mark 4:25</w:t>
      </w:r>
      <w:r w:rsidR="00745134" w:rsidRPr="00745134">
        <w:rPr>
          <w:sz w:val="20"/>
        </w:rPr>
        <w:t xml:space="preserve">, </w:t>
      </w:r>
      <w:r w:rsidRPr="004D7435">
        <w:rPr>
          <w:sz w:val="20"/>
        </w:rPr>
        <w:t>“For to those who have</w:t>
      </w:r>
      <w:r w:rsidR="00745134" w:rsidRPr="00745134">
        <w:rPr>
          <w:sz w:val="20"/>
        </w:rPr>
        <w:t xml:space="preserve">, </w:t>
      </w:r>
      <w:r w:rsidRPr="004D7435">
        <w:rPr>
          <w:sz w:val="20"/>
        </w:rPr>
        <w:t>more will be given; and from those who have nothing</w:t>
      </w:r>
      <w:r w:rsidR="00745134" w:rsidRPr="00745134">
        <w:rPr>
          <w:sz w:val="20"/>
        </w:rPr>
        <w:t xml:space="preserve">, </w:t>
      </w:r>
      <w:r w:rsidRPr="004D7435">
        <w:rPr>
          <w:sz w:val="20"/>
        </w:rPr>
        <w:t>even what they have will be taken away.” (&gt; Mark)</w:t>
      </w:r>
    </w:p>
    <w:p w14:paraId="61DC6A63" w14:textId="77777777" w:rsidR="00722636" w:rsidRPr="004D7435" w:rsidRDefault="00722636" w:rsidP="001E51AF">
      <w:pPr>
        <w:pStyle w:val="ListParagraph"/>
        <w:numPr>
          <w:ilvl w:val="1"/>
          <w:numId w:val="36"/>
        </w:numPr>
        <w:contextualSpacing/>
        <w:rPr>
          <w:sz w:val="20"/>
        </w:rPr>
      </w:pPr>
      <w:r w:rsidRPr="004D7435">
        <w:rPr>
          <w:sz w:val="20"/>
        </w:rPr>
        <w:t>Luke 8:</w:t>
      </w:r>
      <w:r w:rsidRPr="004D7435">
        <w:rPr>
          <w:sz w:val="20"/>
        </w:rPr>
        <w:softHyphen/>
        <w:t>18bc</w:t>
      </w:r>
      <w:r w:rsidR="00745134" w:rsidRPr="00745134">
        <w:rPr>
          <w:sz w:val="20"/>
        </w:rPr>
        <w:t xml:space="preserve">, </w:t>
      </w:r>
      <w:r w:rsidRPr="004D7435">
        <w:rPr>
          <w:sz w:val="20"/>
        </w:rPr>
        <w:t>“. . . for to those who have</w:t>
      </w:r>
      <w:r w:rsidR="00745134" w:rsidRPr="00745134">
        <w:rPr>
          <w:sz w:val="20"/>
        </w:rPr>
        <w:t xml:space="preserve">, </w:t>
      </w:r>
      <w:r w:rsidRPr="004D7435">
        <w:rPr>
          <w:sz w:val="20"/>
        </w:rPr>
        <w:t>more will be given; and from those who do not have</w:t>
      </w:r>
      <w:r w:rsidR="00745134" w:rsidRPr="00745134">
        <w:rPr>
          <w:sz w:val="20"/>
        </w:rPr>
        <w:t xml:space="preserve">, </w:t>
      </w:r>
      <w:r w:rsidRPr="004D7435">
        <w:rPr>
          <w:sz w:val="20"/>
        </w:rPr>
        <w:t>even what they seem to have will be taken away.” (&gt; Mark)</w:t>
      </w:r>
    </w:p>
    <w:p w14:paraId="5FEA3540" w14:textId="77777777" w:rsidR="00722636" w:rsidRPr="004D7435" w:rsidRDefault="00722636" w:rsidP="001E51AF">
      <w:pPr>
        <w:pStyle w:val="ListParagraph"/>
        <w:numPr>
          <w:ilvl w:val="1"/>
          <w:numId w:val="36"/>
        </w:numPr>
        <w:contextualSpacing/>
        <w:rPr>
          <w:sz w:val="20"/>
        </w:rPr>
      </w:pPr>
      <w:r w:rsidRPr="004D7435">
        <w:rPr>
          <w:sz w:val="20"/>
        </w:rPr>
        <w:t>Matt 25:29</w:t>
      </w:r>
      <w:r w:rsidR="00745134" w:rsidRPr="00745134">
        <w:rPr>
          <w:sz w:val="20"/>
        </w:rPr>
        <w:t xml:space="preserve">, </w:t>
      </w:r>
      <w:r w:rsidRPr="004D7435">
        <w:rPr>
          <w:sz w:val="20"/>
        </w:rPr>
        <w:t>“For to all those who have</w:t>
      </w:r>
      <w:r w:rsidR="00745134" w:rsidRPr="00745134">
        <w:rPr>
          <w:sz w:val="20"/>
        </w:rPr>
        <w:t xml:space="preserve">, </w:t>
      </w:r>
      <w:r w:rsidRPr="004D7435">
        <w:rPr>
          <w:sz w:val="20"/>
        </w:rPr>
        <w:t>more will be given</w:t>
      </w:r>
      <w:r w:rsidR="00745134" w:rsidRPr="00745134">
        <w:rPr>
          <w:sz w:val="20"/>
        </w:rPr>
        <w:t xml:space="preserve">, </w:t>
      </w:r>
      <w:r w:rsidRPr="004D7435">
        <w:rPr>
          <w:sz w:val="20"/>
        </w:rPr>
        <w:t>and they will have an abundance; but from those who have nothing</w:t>
      </w:r>
      <w:r w:rsidR="00745134" w:rsidRPr="00745134">
        <w:rPr>
          <w:sz w:val="20"/>
        </w:rPr>
        <w:t xml:space="preserve">, </w:t>
      </w:r>
      <w:r w:rsidRPr="004D7435">
        <w:rPr>
          <w:sz w:val="20"/>
        </w:rPr>
        <w:t>even what they have will be taken away.” (&gt; Q)</w:t>
      </w:r>
    </w:p>
    <w:p w14:paraId="3709B78F" w14:textId="77777777" w:rsidR="00722636" w:rsidRPr="004D7435" w:rsidRDefault="00722636" w:rsidP="001E51AF">
      <w:pPr>
        <w:pStyle w:val="ListParagraph"/>
        <w:numPr>
          <w:ilvl w:val="1"/>
          <w:numId w:val="36"/>
        </w:numPr>
        <w:contextualSpacing/>
        <w:rPr>
          <w:sz w:val="20"/>
        </w:rPr>
      </w:pPr>
      <w:r w:rsidRPr="004D7435">
        <w:rPr>
          <w:sz w:val="20"/>
        </w:rPr>
        <w:t>Luke 19:26</w:t>
      </w:r>
      <w:r w:rsidR="00745134" w:rsidRPr="00745134">
        <w:rPr>
          <w:sz w:val="20"/>
        </w:rPr>
        <w:t xml:space="preserve">, </w:t>
      </w:r>
      <w:r w:rsidRPr="004D7435">
        <w:rPr>
          <w:sz w:val="20"/>
        </w:rPr>
        <w:t>“I tell you</w:t>
      </w:r>
      <w:r w:rsidR="00745134" w:rsidRPr="00745134">
        <w:rPr>
          <w:sz w:val="20"/>
        </w:rPr>
        <w:t xml:space="preserve">, </w:t>
      </w:r>
      <w:r w:rsidRPr="004D7435">
        <w:rPr>
          <w:sz w:val="20"/>
        </w:rPr>
        <w:t>to all those who have</w:t>
      </w:r>
      <w:r w:rsidR="00745134" w:rsidRPr="00745134">
        <w:rPr>
          <w:sz w:val="20"/>
        </w:rPr>
        <w:t xml:space="preserve">, </w:t>
      </w:r>
      <w:r w:rsidRPr="004D7435">
        <w:rPr>
          <w:sz w:val="20"/>
        </w:rPr>
        <w:t>more will be given; but from those who have nothing</w:t>
      </w:r>
      <w:r w:rsidR="00745134" w:rsidRPr="00745134">
        <w:rPr>
          <w:sz w:val="20"/>
        </w:rPr>
        <w:t xml:space="preserve">, </w:t>
      </w:r>
      <w:r w:rsidRPr="004D7435">
        <w:rPr>
          <w:sz w:val="20"/>
        </w:rPr>
        <w:t>even what they have will be taken away.” (&gt; Q)</w:t>
      </w:r>
    </w:p>
    <w:p w14:paraId="0AD3C497"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41</w:t>
      </w:r>
      <w:r w:rsidR="00745134" w:rsidRPr="00745134">
        <w:rPr>
          <w:sz w:val="20"/>
        </w:rPr>
        <w:t xml:space="preserve">, </w:t>
      </w:r>
      <w:r w:rsidR="00722636" w:rsidRPr="004D7435">
        <w:rPr>
          <w:sz w:val="20"/>
        </w:rPr>
        <w:t>“Whoever has something in his hand will receive more</w:t>
      </w:r>
      <w:r w:rsidR="00745134" w:rsidRPr="00745134">
        <w:rPr>
          <w:sz w:val="20"/>
        </w:rPr>
        <w:t xml:space="preserve">, </w:t>
      </w:r>
      <w:r w:rsidR="00722636" w:rsidRPr="004D7435">
        <w:rPr>
          <w:sz w:val="20"/>
        </w:rPr>
        <w:t>and whoever has nothing will be deprived of even the little he has.”</w:t>
      </w:r>
    </w:p>
    <w:p w14:paraId="79298DF3" w14:textId="77777777" w:rsidR="00722636" w:rsidRPr="00605C41" w:rsidRDefault="00722636" w:rsidP="00722636"/>
    <w:p w14:paraId="4A378CDA" w14:textId="77777777" w:rsidR="00722636" w:rsidRPr="00605C41" w:rsidRDefault="00722636" w:rsidP="001E51AF">
      <w:pPr>
        <w:pStyle w:val="ListParagraph"/>
        <w:numPr>
          <w:ilvl w:val="0"/>
          <w:numId w:val="36"/>
        </w:numPr>
        <w:contextualSpacing/>
      </w:pPr>
      <w:r w:rsidRPr="004D7435">
        <w:rPr>
          <w:b/>
          <w:bCs/>
        </w:rPr>
        <w:t>moving a mountain</w:t>
      </w:r>
    </w:p>
    <w:p w14:paraId="50235E7C" w14:textId="77777777" w:rsidR="00722636" w:rsidRPr="004D7435" w:rsidRDefault="00722636" w:rsidP="001E51AF">
      <w:pPr>
        <w:pStyle w:val="ListParagraph"/>
        <w:numPr>
          <w:ilvl w:val="1"/>
          <w:numId w:val="36"/>
        </w:numPr>
        <w:contextualSpacing/>
        <w:rPr>
          <w:sz w:val="20"/>
        </w:rPr>
      </w:pPr>
      <w:r w:rsidRPr="004D7435">
        <w:rPr>
          <w:sz w:val="20"/>
        </w:rPr>
        <w:t>Matt 21:</w:t>
      </w:r>
      <w:r w:rsidRPr="004D7435">
        <w:rPr>
          <w:sz w:val="20"/>
        </w:rPr>
        <w:softHyphen/>
        <w:t>21bcd</w:t>
      </w:r>
      <w:r w:rsidR="00745134" w:rsidRPr="00745134">
        <w:rPr>
          <w:sz w:val="20"/>
        </w:rPr>
        <w:t xml:space="preserve">, </w:t>
      </w:r>
      <w:r w:rsidRPr="004D7435">
        <w:rPr>
          <w:sz w:val="20"/>
        </w:rPr>
        <w:t>“not only will you do what has been done to the fig tree</w:t>
      </w:r>
      <w:r w:rsidR="00745134" w:rsidRPr="00745134">
        <w:rPr>
          <w:sz w:val="20"/>
        </w:rPr>
        <w:t xml:space="preserve">, </w:t>
      </w:r>
      <w:r w:rsidRPr="004D7435">
        <w:rPr>
          <w:sz w:val="20"/>
        </w:rPr>
        <w:t>but even if you say to this moun</w:t>
      </w:r>
      <w:r w:rsidRPr="004D7435">
        <w:rPr>
          <w:sz w:val="20"/>
        </w:rPr>
        <w:softHyphen/>
        <w:t>tain</w:t>
      </w:r>
      <w:r w:rsidR="00745134" w:rsidRPr="00745134">
        <w:rPr>
          <w:sz w:val="20"/>
        </w:rPr>
        <w:t xml:space="preserve">, </w:t>
      </w:r>
      <w:r w:rsidRPr="004D7435">
        <w:rPr>
          <w:sz w:val="20"/>
        </w:rPr>
        <w:t>‘Be lifted up and thrown into the sea</w:t>
      </w:r>
      <w:r w:rsidR="00745134" w:rsidRPr="00745134">
        <w:rPr>
          <w:sz w:val="20"/>
        </w:rPr>
        <w:t>,</w:t>
      </w:r>
      <w:r w:rsidRPr="004D7435">
        <w:rPr>
          <w:sz w:val="20"/>
        </w:rPr>
        <w:t>’ it will be done.” (&gt; Mark)</w:t>
      </w:r>
    </w:p>
    <w:p w14:paraId="77ECAC56" w14:textId="77777777" w:rsidR="00722636" w:rsidRPr="004D7435" w:rsidRDefault="00722636" w:rsidP="001E51AF">
      <w:pPr>
        <w:pStyle w:val="ListParagraph"/>
        <w:numPr>
          <w:ilvl w:val="1"/>
          <w:numId w:val="36"/>
        </w:numPr>
        <w:contextualSpacing/>
        <w:rPr>
          <w:sz w:val="20"/>
        </w:rPr>
      </w:pPr>
      <w:r w:rsidRPr="004D7435">
        <w:rPr>
          <w:sz w:val="20"/>
        </w:rPr>
        <w:t>Matt 17:20</w:t>
      </w:r>
      <w:r w:rsidR="00745134" w:rsidRPr="00745134">
        <w:rPr>
          <w:sz w:val="20"/>
        </w:rPr>
        <w:t xml:space="preserve">, </w:t>
      </w:r>
      <w:r w:rsidRPr="004D7435">
        <w:rPr>
          <w:sz w:val="20"/>
        </w:rPr>
        <w:t>“Because of your little faith. For truly I tell you</w:t>
      </w:r>
      <w:r w:rsidR="00745134" w:rsidRPr="00745134">
        <w:rPr>
          <w:sz w:val="20"/>
        </w:rPr>
        <w:t xml:space="preserve">, </w:t>
      </w:r>
      <w:r w:rsidRPr="004D7435">
        <w:rPr>
          <w:sz w:val="20"/>
        </w:rPr>
        <w:t>if you have faith the size of a mustard seed</w:t>
      </w:r>
      <w:r w:rsidR="00745134" w:rsidRPr="00745134">
        <w:rPr>
          <w:sz w:val="20"/>
        </w:rPr>
        <w:t xml:space="preserve">, </w:t>
      </w:r>
      <w:r w:rsidRPr="004D7435">
        <w:rPr>
          <w:sz w:val="20"/>
        </w:rPr>
        <w:t>you will say to this mountain</w:t>
      </w:r>
      <w:r w:rsidR="00745134" w:rsidRPr="00745134">
        <w:rPr>
          <w:sz w:val="20"/>
        </w:rPr>
        <w:t xml:space="preserve">, </w:t>
      </w:r>
      <w:r w:rsidRPr="004D7435">
        <w:rPr>
          <w:sz w:val="20"/>
        </w:rPr>
        <w:t>‘Move from here to there</w:t>
      </w:r>
      <w:r w:rsidR="00745134" w:rsidRPr="00745134">
        <w:rPr>
          <w:sz w:val="20"/>
        </w:rPr>
        <w:t>,</w:t>
      </w:r>
      <w:r w:rsidRPr="004D7435">
        <w:rPr>
          <w:sz w:val="20"/>
        </w:rPr>
        <w:t>’ and it will move; and nothing will be impossi</w:t>
      </w:r>
      <w:r w:rsidRPr="004D7435">
        <w:rPr>
          <w:sz w:val="20"/>
        </w:rPr>
        <w:softHyphen/>
        <w:t>ble for you.” (&gt; Mark)</w:t>
      </w:r>
    </w:p>
    <w:p w14:paraId="4D9C51A8" w14:textId="77777777" w:rsidR="00722636" w:rsidRPr="004D7435" w:rsidRDefault="00722636" w:rsidP="001E51AF">
      <w:pPr>
        <w:pStyle w:val="ListParagraph"/>
        <w:numPr>
          <w:ilvl w:val="1"/>
          <w:numId w:val="36"/>
        </w:numPr>
        <w:contextualSpacing/>
        <w:rPr>
          <w:sz w:val="20"/>
        </w:rPr>
      </w:pPr>
      <w:r w:rsidRPr="004D7435">
        <w:rPr>
          <w:sz w:val="20"/>
        </w:rPr>
        <w:t>Mark 11:23</w:t>
      </w:r>
      <w:r w:rsidR="00745134" w:rsidRPr="00745134">
        <w:rPr>
          <w:sz w:val="20"/>
        </w:rPr>
        <w:t xml:space="preserve">, </w:t>
      </w:r>
      <w:r w:rsidRPr="004D7435">
        <w:rPr>
          <w:sz w:val="20"/>
        </w:rPr>
        <w:t>“Truly I tell you</w:t>
      </w:r>
      <w:r w:rsidR="00745134" w:rsidRPr="00745134">
        <w:rPr>
          <w:sz w:val="20"/>
        </w:rPr>
        <w:t xml:space="preserve">, </w:t>
      </w:r>
      <w:r w:rsidRPr="004D7435">
        <w:rPr>
          <w:sz w:val="20"/>
        </w:rPr>
        <w:t>if you say to this moun</w:t>
      </w:r>
      <w:r w:rsidRPr="004D7435">
        <w:rPr>
          <w:sz w:val="20"/>
        </w:rPr>
        <w:softHyphen/>
        <w:t>tain</w:t>
      </w:r>
      <w:r w:rsidR="00745134" w:rsidRPr="00745134">
        <w:rPr>
          <w:sz w:val="20"/>
        </w:rPr>
        <w:t xml:space="preserve">, </w:t>
      </w:r>
      <w:r w:rsidRPr="004D7435">
        <w:rPr>
          <w:sz w:val="20"/>
        </w:rPr>
        <w:t>‘Be taken up and thrown into the sea</w:t>
      </w:r>
      <w:r w:rsidR="00745134" w:rsidRPr="00745134">
        <w:rPr>
          <w:sz w:val="20"/>
        </w:rPr>
        <w:t>,</w:t>
      </w:r>
      <w:r w:rsidRPr="004D7435">
        <w:rPr>
          <w:sz w:val="20"/>
        </w:rPr>
        <w:t>’ and if you do not doubt in your heart</w:t>
      </w:r>
      <w:r w:rsidR="00745134" w:rsidRPr="00745134">
        <w:rPr>
          <w:sz w:val="20"/>
        </w:rPr>
        <w:t xml:space="preserve">, </w:t>
      </w:r>
      <w:r w:rsidRPr="004D7435">
        <w:rPr>
          <w:sz w:val="20"/>
        </w:rPr>
        <w:t>but believe that what you say will come to pass</w:t>
      </w:r>
      <w:r w:rsidR="00745134" w:rsidRPr="00745134">
        <w:rPr>
          <w:sz w:val="20"/>
        </w:rPr>
        <w:t xml:space="preserve">, </w:t>
      </w:r>
      <w:r w:rsidRPr="004D7435">
        <w:rPr>
          <w:sz w:val="20"/>
        </w:rPr>
        <w:t>it will be done for you.” (&gt; Mark)</w:t>
      </w:r>
    </w:p>
    <w:p w14:paraId="00F581F6" w14:textId="77777777" w:rsidR="00722636" w:rsidRPr="004D7435" w:rsidRDefault="00722636" w:rsidP="001E51AF">
      <w:pPr>
        <w:pStyle w:val="ListParagraph"/>
        <w:numPr>
          <w:ilvl w:val="1"/>
          <w:numId w:val="36"/>
        </w:numPr>
        <w:contextualSpacing/>
        <w:rPr>
          <w:sz w:val="20"/>
        </w:rPr>
      </w:pPr>
      <w:r w:rsidRPr="004D7435">
        <w:rPr>
          <w:sz w:val="20"/>
        </w:rPr>
        <w:t>Matt 18:19</w:t>
      </w:r>
      <w:r w:rsidR="00745134" w:rsidRPr="00745134">
        <w:rPr>
          <w:sz w:val="20"/>
        </w:rPr>
        <w:t xml:space="preserve">, </w:t>
      </w:r>
      <w:r w:rsidRPr="004D7435">
        <w:rPr>
          <w:sz w:val="20"/>
        </w:rPr>
        <w:t>“Again</w:t>
      </w:r>
      <w:r w:rsidR="00745134" w:rsidRPr="00745134">
        <w:rPr>
          <w:sz w:val="20"/>
        </w:rPr>
        <w:t xml:space="preserve">, </w:t>
      </w:r>
      <w:r w:rsidRPr="004D7435">
        <w:rPr>
          <w:sz w:val="20"/>
        </w:rPr>
        <w:t>truly I tell you</w:t>
      </w:r>
      <w:r w:rsidR="00745134" w:rsidRPr="00745134">
        <w:rPr>
          <w:sz w:val="20"/>
        </w:rPr>
        <w:t xml:space="preserve">, </w:t>
      </w:r>
      <w:r w:rsidRPr="004D7435">
        <w:rPr>
          <w:sz w:val="20"/>
        </w:rPr>
        <w:t>if two of you agree on earth about anything you ask</w:t>
      </w:r>
      <w:r w:rsidR="00745134" w:rsidRPr="00745134">
        <w:rPr>
          <w:sz w:val="20"/>
        </w:rPr>
        <w:t xml:space="preserve">, </w:t>
      </w:r>
      <w:r w:rsidRPr="004D7435">
        <w:rPr>
          <w:sz w:val="20"/>
        </w:rPr>
        <w:t>it will be done for you by my Father in heaven.” (&gt; M)</w:t>
      </w:r>
    </w:p>
    <w:p w14:paraId="65876B5E"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23</w:t>
      </w:r>
      <w:r w:rsidR="00745134" w:rsidRPr="00745134">
        <w:rPr>
          <w:sz w:val="20"/>
        </w:rPr>
        <w:t xml:space="preserve">, </w:t>
      </w:r>
      <w:r w:rsidR="00722636" w:rsidRPr="004D7435">
        <w:rPr>
          <w:sz w:val="20"/>
        </w:rPr>
        <w:t>“If two make peace with each other in this one house</w:t>
      </w:r>
      <w:r w:rsidR="00745134" w:rsidRPr="00745134">
        <w:rPr>
          <w:sz w:val="20"/>
        </w:rPr>
        <w:t xml:space="preserve">, </w:t>
      </w:r>
      <w:r w:rsidR="00722636" w:rsidRPr="004D7435">
        <w:rPr>
          <w:sz w:val="20"/>
        </w:rPr>
        <w:t>they will say to the mountain</w:t>
      </w:r>
      <w:r w:rsidR="00745134" w:rsidRPr="00745134">
        <w:rPr>
          <w:sz w:val="20"/>
        </w:rPr>
        <w:t xml:space="preserve">, </w:t>
      </w:r>
      <w:r w:rsidR="00722636" w:rsidRPr="004D7435">
        <w:rPr>
          <w:sz w:val="20"/>
        </w:rPr>
        <w:t>‘Move away</w:t>
      </w:r>
      <w:r w:rsidR="00745134" w:rsidRPr="00745134">
        <w:rPr>
          <w:sz w:val="20"/>
        </w:rPr>
        <w:t>,</w:t>
      </w:r>
      <w:r w:rsidR="00722636" w:rsidRPr="004D7435">
        <w:rPr>
          <w:sz w:val="20"/>
        </w:rPr>
        <w:t>’ and it will move away.”</w:t>
      </w:r>
    </w:p>
    <w:p w14:paraId="172EED6A"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106</w:t>
      </w:r>
      <w:r w:rsidR="00745134" w:rsidRPr="00745134">
        <w:rPr>
          <w:sz w:val="20"/>
        </w:rPr>
        <w:t xml:space="preserve">, </w:t>
      </w:r>
      <w:r w:rsidR="00722636" w:rsidRPr="004D7435">
        <w:rPr>
          <w:sz w:val="20"/>
        </w:rPr>
        <w:t>“When you make the two one</w:t>
      </w:r>
      <w:r w:rsidR="00745134" w:rsidRPr="00745134">
        <w:rPr>
          <w:sz w:val="20"/>
        </w:rPr>
        <w:t xml:space="preserve">, </w:t>
      </w:r>
      <w:r w:rsidR="00722636" w:rsidRPr="004D7435">
        <w:rPr>
          <w:sz w:val="20"/>
        </w:rPr>
        <w:t>you will become the sons of man</w:t>
      </w:r>
      <w:r w:rsidR="00745134" w:rsidRPr="00745134">
        <w:rPr>
          <w:sz w:val="20"/>
        </w:rPr>
        <w:t xml:space="preserve">, </w:t>
      </w:r>
      <w:r w:rsidR="00722636" w:rsidRPr="004D7435">
        <w:rPr>
          <w:sz w:val="20"/>
        </w:rPr>
        <w:t>and when you say</w:t>
      </w:r>
      <w:r w:rsidR="00745134" w:rsidRPr="00745134">
        <w:rPr>
          <w:sz w:val="20"/>
        </w:rPr>
        <w:t xml:space="preserve">, </w:t>
      </w:r>
      <w:r w:rsidR="00722636" w:rsidRPr="004D7435">
        <w:rPr>
          <w:sz w:val="20"/>
        </w:rPr>
        <w:t>‘Mountain</w:t>
      </w:r>
      <w:r w:rsidR="00745134" w:rsidRPr="00745134">
        <w:rPr>
          <w:sz w:val="20"/>
        </w:rPr>
        <w:t xml:space="preserve">, </w:t>
      </w:r>
      <w:r w:rsidR="00722636" w:rsidRPr="004D7435">
        <w:rPr>
          <w:sz w:val="20"/>
        </w:rPr>
        <w:t>move away</w:t>
      </w:r>
      <w:r w:rsidR="00745134" w:rsidRPr="00745134">
        <w:rPr>
          <w:sz w:val="20"/>
        </w:rPr>
        <w:t>,</w:t>
      </w:r>
      <w:r w:rsidR="00722636" w:rsidRPr="004D7435">
        <w:rPr>
          <w:sz w:val="20"/>
        </w:rPr>
        <w:t>’ it will move away.”</w:t>
      </w:r>
    </w:p>
    <w:p w14:paraId="7E56A889" w14:textId="77777777" w:rsidR="00722636" w:rsidRPr="004D7435" w:rsidRDefault="00722636" w:rsidP="001E51AF">
      <w:pPr>
        <w:pStyle w:val="ListParagraph"/>
        <w:numPr>
          <w:ilvl w:val="1"/>
          <w:numId w:val="36"/>
        </w:numPr>
        <w:contextualSpacing/>
        <w:rPr>
          <w:sz w:val="20"/>
        </w:rPr>
      </w:pPr>
      <w:r w:rsidRPr="004D7435">
        <w:rPr>
          <w:sz w:val="20"/>
        </w:rPr>
        <w:t>Cor 13:2b</w:t>
      </w:r>
      <w:r w:rsidR="00745134" w:rsidRPr="00745134">
        <w:rPr>
          <w:sz w:val="20"/>
        </w:rPr>
        <w:t xml:space="preserve">, </w:t>
      </w:r>
      <w:r w:rsidRPr="004D7435">
        <w:rPr>
          <w:sz w:val="20"/>
        </w:rPr>
        <w:t>“. . . and if I have all faith</w:t>
      </w:r>
      <w:r w:rsidR="00745134" w:rsidRPr="00745134">
        <w:rPr>
          <w:sz w:val="20"/>
        </w:rPr>
        <w:t xml:space="preserve">, </w:t>
      </w:r>
      <w:r w:rsidRPr="004D7435">
        <w:rPr>
          <w:sz w:val="20"/>
        </w:rPr>
        <w:t>so as to remove mountains</w:t>
      </w:r>
      <w:r w:rsidR="00745134" w:rsidRPr="00745134">
        <w:rPr>
          <w:sz w:val="20"/>
        </w:rPr>
        <w:t xml:space="preserve">, </w:t>
      </w:r>
      <w:r w:rsidRPr="004D7435">
        <w:rPr>
          <w:sz w:val="20"/>
        </w:rPr>
        <w:t>but do not have love</w:t>
      </w:r>
      <w:r w:rsidR="00745134" w:rsidRPr="00745134">
        <w:rPr>
          <w:sz w:val="20"/>
        </w:rPr>
        <w:t xml:space="preserve">, </w:t>
      </w:r>
      <w:r w:rsidRPr="004D7435">
        <w:rPr>
          <w:sz w:val="20"/>
        </w:rPr>
        <w:t>I am nothing.”</w:t>
      </w:r>
    </w:p>
    <w:p w14:paraId="5D8C9657" w14:textId="77777777" w:rsidR="00722636" w:rsidRPr="004D7435" w:rsidRDefault="00722636" w:rsidP="001E51AF">
      <w:pPr>
        <w:pStyle w:val="ListParagraph"/>
        <w:numPr>
          <w:ilvl w:val="1"/>
          <w:numId w:val="36"/>
        </w:numPr>
        <w:contextualSpacing/>
        <w:rPr>
          <w:sz w:val="20"/>
        </w:rPr>
      </w:pPr>
      <w:r w:rsidRPr="004D7435">
        <w:rPr>
          <w:sz w:val="20"/>
        </w:rPr>
        <w:t>Ignatius</w:t>
      </w:r>
      <w:r w:rsidR="00745134" w:rsidRPr="00745134">
        <w:rPr>
          <w:sz w:val="20"/>
        </w:rPr>
        <w:t xml:space="preserve">, </w:t>
      </w:r>
      <w:r w:rsidRPr="004D7435">
        <w:rPr>
          <w:i/>
          <w:iCs/>
          <w:sz w:val="20"/>
        </w:rPr>
        <w:t>Eph</w:t>
      </w:r>
      <w:r w:rsidRPr="004D7435">
        <w:rPr>
          <w:iCs/>
          <w:sz w:val="20"/>
        </w:rPr>
        <w:t xml:space="preserve">. </w:t>
      </w:r>
      <w:r w:rsidRPr="004D7435">
        <w:rPr>
          <w:sz w:val="20"/>
        </w:rPr>
        <w:t>5:2</w:t>
      </w:r>
      <w:r w:rsidR="00745134" w:rsidRPr="00745134">
        <w:rPr>
          <w:sz w:val="20"/>
        </w:rPr>
        <w:t xml:space="preserve">, </w:t>
      </w:r>
      <w:r w:rsidRPr="004D7435">
        <w:rPr>
          <w:sz w:val="20"/>
        </w:rPr>
        <w:t>“Let no man be deceived: unless a man be within the sanctuary he lacks the bread of God</w:t>
      </w:r>
      <w:r w:rsidR="00745134" w:rsidRPr="00745134">
        <w:rPr>
          <w:sz w:val="20"/>
        </w:rPr>
        <w:t xml:space="preserve">, </w:t>
      </w:r>
      <w:r w:rsidRPr="004D7435">
        <w:rPr>
          <w:sz w:val="20"/>
        </w:rPr>
        <w:t>for if the prayer of one or two has such might</w:t>
      </w:r>
      <w:r w:rsidR="00745134" w:rsidRPr="00745134">
        <w:rPr>
          <w:sz w:val="20"/>
        </w:rPr>
        <w:t xml:space="preserve">, </w:t>
      </w:r>
      <w:r w:rsidRPr="004D7435">
        <w:rPr>
          <w:sz w:val="20"/>
        </w:rPr>
        <w:t>how much more has that of the bishop and of the whole Church?”</w:t>
      </w:r>
    </w:p>
    <w:p w14:paraId="75706A22" w14:textId="77777777" w:rsidR="00722636" w:rsidRPr="004D7435" w:rsidRDefault="00722636" w:rsidP="001E51AF">
      <w:pPr>
        <w:pStyle w:val="ListParagraph"/>
        <w:numPr>
          <w:ilvl w:val="1"/>
          <w:numId w:val="36"/>
        </w:numPr>
        <w:contextualSpacing/>
        <w:rPr>
          <w:sz w:val="20"/>
        </w:rPr>
      </w:pPr>
      <w:r w:rsidRPr="004D7435">
        <w:rPr>
          <w:i/>
          <w:iCs/>
          <w:sz w:val="20"/>
        </w:rPr>
        <w:t>Didasc</w:t>
      </w:r>
      <w:r w:rsidRPr="004D7435">
        <w:rPr>
          <w:iCs/>
          <w:sz w:val="20"/>
        </w:rPr>
        <w:t xml:space="preserve">. </w:t>
      </w:r>
      <w:r w:rsidRPr="004D7435">
        <w:rPr>
          <w:sz w:val="20"/>
        </w:rPr>
        <w:t>15</w:t>
      </w:r>
      <w:r w:rsidR="00745134" w:rsidRPr="00745134">
        <w:rPr>
          <w:sz w:val="20"/>
        </w:rPr>
        <w:t xml:space="preserve">, </w:t>
      </w:r>
      <w:r w:rsidRPr="004D7435">
        <w:rPr>
          <w:sz w:val="20"/>
        </w:rPr>
        <w:t>“If two shall agree together</w:t>
      </w:r>
      <w:r w:rsidR="00745134" w:rsidRPr="00745134">
        <w:rPr>
          <w:sz w:val="20"/>
        </w:rPr>
        <w:t xml:space="preserve">, </w:t>
      </w:r>
      <w:r w:rsidRPr="004D7435">
        <w:rPr>
          <w:sz w:val="20"/>
        </w:rPr>
        <w:t>and shall ask concerning any thing whatsoev</w:t>
      </w:r>
      <w:r w:rsidRPr="004D7435">
        <w:rPr>
          <w:sz w:val="20"/>
        </w:rPr>
        <w:softHyphen/>
        <w:t>er</w:t>
      </w:r>
      <w:r w:rsidR="00745134" w:rsidRPr="00745134">
        <w:rPr>
          <w:sz w:val="20"/>
        </w:rPr>
        <w:t xml:space="preserve">, </w:t>
      </w:r>
      <w:r w:rsidRPr="004D7435">
        <w:rPr>
          <w:sz w:val="20"/>
        </w:rPr>
        <w:t>it shall be given them. And if they shall say to a mountain that it will be removed and fall into the sea</w:t>
      </w:r>
      <w:r w:rsidR="00745134" w:rsidRPr="00745134">
        <w:rPr>
          <w:sz w:val="20"/>
        </w:rPr>
        <w:t xml:space="preserve">, </w:t>
      </w:r>
      <w:r w:rsidRPr="004D7435">
        <w:rPr>
          <w:sz w:val="20"/>
        </w:rPr>
        <w:t>it shall so be done.”</w:t>
      </w:r>
    </w:p>
    <w:p w14:paraId="74A49515" w14:textId="77777777" w:rsidR="00722636" w:rsidRPr="00605C41" w:rsidRDefault="00722636" w:rsidP="00722636"/>
    <w:p w14:paraId="68F834D9" w14:textId="77777777" w:rsidR="00722636" w:rsidRPr="00605C41" w:rsidRDefault="00722636" w:rsidP="001E51AF">
      <w:pPr>
        <w:pStyle w:val="ListParagraph"/>
        <w:numPr>
          <w:ilvl w:val="0"/>
          <w:numId w:val="36"/>
        </w:numPr>
        <w:contextualSpacing/>
      </w:pPr>
      <w:r w:rsidRPr="004D7435">
        <w:rPr>
          <w:b/>
          <w:bCs/>
        </w:rPr>
        <w:t>much given</w:t>
      </w:r>
      <w:r w:rsidR="00745134" w:rsidRPr="00745134">
        <w:rPr>
          <w:bCs/>
        </w:rPr>
        <w:t xml:space="preserve">, </w:t>
      </w:r>
      <w:r w:rsidRPr="004D7435">
        <w:rPr>
          <w:b/>
          <w:bCs/>
        </w:rPr>
        <w:t>much required</w:t>
      </w:r>
    </w:p>
    <w:p w14:paraId="15104A2B" w14:textId="77777777" w:rsidR="00722636" w:rsidRPr="004D7435" w:rsidRDefault="00722636" w:rsidP="001E51AF">
      <w:pPr>
        <w:pStyle w:val="ListParagraph"/>
        <w:numPr>
          <w:ilvl w:val="1"/>
          <w:numId w:val="36"/>
        </w:numPr>
        <w:contextualSpacing/>
        <w:rPr>
          <w:sz w:val="20"/>
        </w:rPr>
      </w:pPr>
      <w:r w:rsidRPr="004D7435">
        <w:rPr>
          <w:sz w:val="20"/>
        </w:rPr>
        <w:t>Luke 12:</w:t>
      </w:r>
      <w:r w:rsidRPr="004D7435">
        <w:rPr>
          <w:sz w:val="20"/>
        </w:rPr>
        <w:softHyphen/>
        <w:t>48b</w:t>
      </w:r>
      <w:r w:rsidR="00745134" w:rsidRPr="00745134">
        <w:rPr>
          <w:sz w:val="20"/>
        </w:rPr>
        <w:t xml:space="preserve">, </w:t>
      </w:r>
      <w:r w:rsidRPr="004D7435">
        <w:rPr>
          <w:sz w:val="20"/>
        </w:rPr>
        <w:t>“From everyone to whom much has been given</w:t>
      </w:r>
      <w:r w:rsidR="00745134" w:rsidRPr="00745134">
        <w:rPr>
          <w:sz w:val="20"/>
        </w:rPr>
        <w:t xml:space="preserve">, </w:t>
      </w:r>
      <w:r w:rsidRPr="004D7435">
        <w:rPr>
          <w:sz w:val="20"/>
        </w:rPr>
        <w:t>much will be required; and from the one to whom much has been en</w:t>
      </w:r>
      <w:r w:rsidRPr="004D7435">
        <w:rPr>
          <w:sz w:val="20"/>
        </w:rPr>
        <w:softHyphen/>
        <w:t>trusted</w:t>
      </w:r>
      <w:r w:rsidR="00745134" w:rsidRPr="00745134">
        <w:rPr>
          <w:sz w:val="20"/>
        </w:rPr>
        <w:t xml:space="preserve">, </w:t>
      </w:r>
      <w:r w:rsidRPr="004D7435">
        <w:rPr>
          <w:sz w:val="20"/>
        </w:rPr>
        <w:t>even more will be de</w:t>
      </w:r>
      <w:r w:rsidRPr="004D7435">
        <w:rPr>
          <w:sz w:val="20"/>
        </w:rPr>
        <w:softHyphen/>
        <w:t>manded.” (&gt; Q)</w:t>
      </w:r>
    </w:p>
    <w:p w14:paraId="2CFA053A" w14:textId="77777777" w:rsidR="00722636" w:rsidRPr="00605C41" w:rsidRDefault="00722636" w:rsidP="00722636"/>
    <w:p w14:paraId="0EA73EFE" w14:textId="77777777" w:rsidR="00722636" w:rsidRPr="00605C41" w:rsidRDefault="00722636" w:rsidP="001E51AF">
      <w:pPr>
        <w:pStyle w:val="ListParagraph"/>
        <w:numPr>
          <w:ilvl w:val="0"/>
          <w:numId w:val="36"/>
        </w:numPr>
        <w:contextualSpacing/>
      </w:pPr>
      <w:r w:rsidRPr="004D7435">
        <w:rPr>
          <w:b/>
          <w:bCs/>
        </w:rPr>
        <w:t>no one knows the Father but the Son</w:t>
      </w:r>
    </w:p>
    <w:p w14:paraId="41283D3D" w14:textId="77777777" w:rsidR="00722636" w:rsidRPr="004D7435" w:rsidRDefault="00722636" w:rsidP="001E51AF">
      <w:pPr>
        <w:pStyle w:val="ListParagraph"/>
        <w:numPr>
          <w:ilvl w:val="1"/>
          <w:numId w:val="36"/>
        </w:numPr>
        <w:contextualSpacing/>
        <w:rPr>
          <w:sz w:val="20"/>
        </w:rPr>
      </w:pPr>
      <w:r w:rsidRPr="004D7435">
        <w:rPr>
          <w:sz w:val="20"/>
        </w:rPr>
        <w:t>Matt 11:27</w:t>
      </w:r>
      <w:r w:rsidR="00745134" w:rsidRPr="00745134">
        <w:rPr>
          <w:sz w:val="20"/>
        </w:rPr>
        <w:t xml:space="preserve">, </w:t>
      </w:r>
      <w:r w:rsidRPr="004D7435">
        <w:rPr>
          <w:sz w:val="20"/>
        </w:rPr>
        <w:t>“All things have been handed over to me by my Fa</w:t>
      </w:r>
      <w:r w:rsidRPr="004D7435">
        <w:rPr>
          <w:sz w:val="20"/>
        </w:rPr>
        <w:softHyphen/>
        <w:t xml:space="preserve">ther; and no one knows the Son except the </w:t>
      </w:r>
      <w:r w:rsidRPr="004D7435">
        <w:rPr>
          <w:sz w:val="20"/>
        </w:rPr>
        <w:lastRenderedPageBreak/>
        <w:t>Father</w:t>
      </w:r>
      <w:r w:rsidR="00745134" w:rsidRPr="00745134">
        <w:rPr>
          <w:sz w:val="20"/>
        </w:rPr>
        <w:t xml:space="preserve">, </w:t>
      </w:r>
      <w:r w:rsidRPr="004D7435">
        <w:rPr>
          <w:sz w:val="20"/>
        </w:rPr>
        <w:t>and no one knows the Father except the Son and anyone to whom the Son chooses to reveal him.” (&gt; Q)</w:t>
      </w:r>
    </w:p>
    <w:p w14:paraId="3FC21205" w14:textId="77777777" w:rsidR="00722636" w:rsidRPr="004D7435" w:rsidRDefault="00722636" w:rsidP="001E51AF">
      <w:pPr>
        <w:pStyle w:val="ListParagraph"/>
        <w:numPr>
          <w:ilvl w:val="1"/>
          <w:numId w:val="36"/>
        </w:numPr>
        <w:contextualSpacing/>
        <w:rPr>
          <w:sz w:val="20"/>
        </w:rPr>
      </w:pPr>
      <w:r w:rsidRPr="004D7435">
        <w:rPr>
          <w:sz w:val="20"/>
        </w:rPr>
        <w:t>Luke 10:22</w:t>
      </w:r>
      <w:r w:rsidR="00745134" w:rsidRPr="00745134">
        <w:rPr>
          <w:sz w:val="20"/>
        </w:rPr>
        <w:t xml:space="preserve">, </w:t>
      </w:r>
      <w:r w:rsidRPr="004D7435">
        <w:rPr>
          <w:sz w:val="20"/>
        </w:rPr>
        <w:t>“All things have been handed over to me by my Father; and no one knows who the Son is except the Father</w:t>
      </w:r>
      <w:r w:rsidR="00745134" w:rsidRPr="00745134">
        <w:rPr>
          <w:sz w:val="20"/>
        </w:rPr>
        <w:t xml:space="preserve">, </w:t>
      </w:r>
      <w:r w:rsidRPr="004D7435">
        <w:rPr>
          <w:sz w:val="20"/>
        </w:rPr>
        <w:t>and no one knows the Father except the Son and anyone to whom the Son chooses to reveal him.” (&gt; Q)</w:t>
      </w:r>
    </w:p>
    <w:p w14:paraId="133A20E3" w14:textId="77777777" w:rsidR="00722636" w:rsidRPr="00605C41" w:rsidRDefault="00722636" w:rsidP="00722636"/>
    <w:p w14:paraId="380C5A7D" w14:textId="77777777" w:rsidR="00722636" w:rsidRPr="00605C41" w:rsidRDefault="00722636" w:rsidP="001E51AF">
      <w:pPr>
        <w:pStyle w:val="ListParagraph"/>
        <w:numPr>
          <w:ilvl w:val="0"/>
          <w:numId w:val="36"/>
        </w:numPr>
        <w:contextualSpacing/>
      </w:pPr>
      <w:r w:rsidRPr="004D7435">
        <w:rPr>
          <w:b/>
          <w:bCs/>
        </w:rPr>
        <w:t>not all the towns before He comes</w:t>
      </w:r>
    </w:p>
    <w:p w14:paraId="4CF845D3" w14:textId="77777777" w:rsidR="00722636" w:rsidRPr="004D7435" w:rsidRDefault="00722636" w:rsidP="001E51AF">
      <w:pPr>
        <w:pStyle w:val="ListParagraph"/>
        <w:numPr>
          <w:ilvl w:val="1"/>
          <w:numId w:val="36"/>
        </w:numPr>
        <w:contextualSpacing/>
        <w:rPr>
          <w:sz w:val="20"/>
        </w:rPr>
      </w:pPr>
      <w:r w:rsidRPr="004D7435">
        <w:rPr>
          <w:sz w:val="20"/>
        </w:rPr>
        <w:t>Matt 10:23a</w:t>
      </w:r>
      <w:r w:rsidR="00745134" w:rsidRPr="00745134">
        <w:rPr>
          <w:sz w:val="20"/>
        </w:rPr>
        <w:t xml:space="preserve">, </w:t>
      </w:r>
      <w:r w:rsidRPr="004D7435">
        <w:rPr>
          <w:sz w:val="20"/>
        </w:rPr>
        <w:t>“When they persecute you in one town</w:t>
      </w:r>
      <w:r w:rsidR="00745134" w:rsidRPr="00745134">
        <w:rPr>
          <w:sz w:val="20"/>
        </w:rPr>
        <w:t xml:space="preserve">, </w:t>
      </w:r>
      <w:r w:rsidRPr="004D7435">
        <w:rPr>
          <w:sz w:val="20"/>
        </w:rPr>
        <w:t>flee to the next; for truly I tell you</w:t>
      </w:r>
      <w:r w:rsidR="00745134" w:rsidRPr="00745134">
        <w:rPr>
          <w:sz w:val="20"/>
        </w:rPr>
        <w:t xml:space="preserve">, </w:t>
      </w:r>
      <w:r w:rsidRPr="004D7435">
        <w:rPr>
          <w:sz w:val="20"/>
        </w:rPr>
        <w:t>you will not have gone through all the towns of Israel before the Son of Man comes.” (&gt; Q)</w:t>
      </w:r>
    </w:p>
    <w:p w14:paraId="6B9B9660" w14:textId="77777777" w:rsidR="00722636" w:rsidRPr="00605C41" w:rsidRDefault="00722636" w:rsidP="00722636"/>
    <w:p w14:paraId="4AE4E233" w14:textId="77777777" w:rsidR="00722636" w:rsidRPr="00605C41" w:rsidRDefault="00722636" w:rsidP="001E51AF">
      <w:pPr>
        <w:pStyle w:val="ListParagraph"/>
        <w:numPr>
          <w:ilvl w:val="0"/>
          <w:numId w:val="36"/>
        </w:numPr>
        <w:contextualSpacing/>
      </w:pPr>
      <w:r w:rsidRPr="004D7435">
        <w:rPr>
          <w:b/>
          <w:bCs/>
        </w:rPr>
        <w:t>not one stone on another</w:t>
      </w:r>
    </w:p>
    <w:p w14:paraId="49C6AC26" w14:textId="77777777" w:rsidR="00722636" w:rsidRPr="004D7435" w:rsidRDefault="00722636" w:rsidP="001E51AF">
      <w:pPr>
        <w:pStyle w:val="ListParagraph"/>
        <w:numPr>
          <w:ilvl w:val="1"/>
          <w:numId w:val="36"/>
        </w:numPr>
        <w:contextualSpacing/>
        <w:rPr>
          <w:sz w:val="20"/>
        </w:rPr>
      </w:pPr>
      <w:r w:rsidRPr="004D7435">
        <w:rPr>
          <w:sz w:val="20"/>
        </w:rPr>
        <w:t>Matt 24:2</w:t>
      </w:r>
      <w:r w:rsidR="00745134" w:rsidRPr="00745134">
        <w:rPr>
          <w:sz w:val="20"/>
        </w:rPr>
        <w:t xml:space="preserve">, </w:t>
      </w:r>
      <w:r w:rsidRPr="004D7435">
        <w:rPr>
          <w:sz w:val="20"/>
        </w:rPr>
        <w:t>“You see all these</w:t>
      </w:r>
      <w:r w:rsidR="00745134" w:rsidRPr="00745134">
        <w:rPr>
          <w:sz w:val="20"/>
        </w:rPr>
        <w:t xml:space="preserve">, </w:t>
      </w:r>
      <w:r w:rsidRPr="004D7435">
        <w:rPr>
          <w:sz w:val="20"/>
        </w:rPr>
        <w:t>do you not? Truly I tell you</w:t>
      </w:r>
      <w:r w:rsidR="00745134" w:rsidRPr="00745134">
        <w:rPr>
          <w:sz w:val="20"/>
        </w:rPr>
        <w:t xml:space="preserve">, </w:t>
      </w:r>
      <w:r w:rsidRPr="004D7435">
        <w:rPr>
          <w:sz w:val="20"/>
        </w:rPr>
        <w:t>not one stone will be left here upon another; all will be thrown down.” (&gt; Mark)</w:t>
      </w:r>
    </w:p>
    <w:p w14:paraId="65C6FDAD" w14:textId="77777777" w:rsidR="00722636" w:rsidRPr="004D7435" w:rsidRDefault="00722636" w:rsidP="001E51AF">
      <w:pPr>
        <w:pStyle w:val="ListParagraph"/>
        <w:numPr>
          <w:ilvl w:val="1"/>
          <w:numId w:val="36"/>
        </w:numPr>
        <w:contextualSpacing/>
        <w:rPr>
          <w:sz w:val="20"/>
        </w:rPr>
      </w:pPr>
      <w:r w:rsidRPr="004D7435">
        <w:rPr>
          <w:sz w:val="20"/>
        </w:rPr>
        <w:t>Mark 13:2b</w:t>
      </w:r>
      <w:r w:rsidR="00745134" w:rsidRPr="00745134">
        <w:rPr>
          <w:sz w:val="20"/>
        </w:rPr>
        <w:t xml:space="preserve">, </w:t>
      </w:r>
      <w:r w:rsidRPr="004D7435">
        <w:rPr>
          <w:sz w:val="20"/>
        </w:rPr>
        <w:t>“Do you see these great buildings? Not one stone will be left here upon another; all will be thrown down.” (&gt; Mark)</w:t>
      </w:r>
    </w:p>
    <w:p w14:paraId="1DFEC7D1" w14:textId="77777777" w:rsidR="00722636" w:rsidRPr="004D7435" w:rsidRDefault="00722636" w:rsidP="001E51AF">
      <w:pPr>
        <w:pStyle w:val="ListParagraph"/>
        <w:numPr>
          <w:ilvl w:val="1"/>
          <w:numId w:val="36"/>
        </w:numPr>
        <w:contextualSpacing/>
        <w:rPr>
          <w:sz w:val="20"/>
        </w:rPr>
      </w:pPr>
      <w:r w:rsidRPr="004D7435">
        <w:rPr>
          <w:sz w:val="20"/>
        </w:rPr>
        <w:t>Luke 19:</w:t>
      </w:r>
      <w:r w:rsidRPr="004D7435">
        <w:rPr>
          <w:sz w:val="20"/>
        </w:rPr>
        <w:softHyphen/>
        <w:t>44b</w:t>
      </w:r>
      <w:r w:rsidR="00745134" w:rsidRPr="00745134">
        <w:rPr>
          <w:sz w:val="20"/>
        </w:rPr>
        <w:t xml:space="preserve">, </w:t>
      </w:r>
      <w:r w:rsidRPr="004D7435">
        <w:rPr>
          <w:sz w:val="20"/>
        </w:rPr>
        <w:t>“. . . they will not leave within you one stone upon another; because you did not recog</w:t>
      </w:r>
      <w:r w:rsidRPr="004D7435">
        <w:rPr>
          <w:sz w:val="20"/>
        </w:rPr>
        <w:softHyphen/>
        <w:t>nize the time of your visitation from God.” (&gt; Mark)</w:t>
      </w:r>
    </w:p>
    <w:p w14:paraId="52445AF7" w14:textId="77777777" w:rsidR="00722636" w:rsidRPr="004D7435" w:rsidRDefault="00722636" w:rsidP="001E51AF">
      <w:pPr>
        <w:pStyle w:val="ListParagraph"/>
        <w:numPr>
          <w:ilvl w:val="1"/>
          <w:numId w:val="36"/>
        </w:numPr>
        <w:contextualSpacing/>
        <w:rPr>
          <w:sz w:val="20"/>
        </w:rPr>
      </w:pPr>
      <w:r w:rsidRPr="004D7435">
        <w:rPr>
          <w:sz w:val="20"/>
        </w:rPr>
        <w:t>Luke 21:6</w:t>
      </w:r>
      <w:r w:rsidR="00745134" w:rsidRPr="00745134">
        <w:rPr>
          <w:sz w:val="20"/>
        </w:rPr>
        <w:t xml:space="preserve">, </w:t>
      </w:r>
      <w:r w:rsidRPr="004D7435">
        <w:rPr>
          <w:sz w:val="20"/>
        </w:rPr>
        <w:t>“As for these things that you see</w:t>
      </w:r>
      <w:r w:rsidR="00745134" w:rsidRPr="00745134">
        <w:rPr>
          <w:sz w:val="20"/>
        </w:rPr>
        <w:t xml:space="preserve">, </w:t>
      </w:r>
      <w:r w:rsidRPr="004D7435">
        <w:rPr>
          <w:sz w:val="20"/>
        </w:rPr>
        <w:t>the days will come when not one stone will be left upon another; all will be thrown down.” (&gt; Mark)</w:t>
      </w:r>
    </w:p>
    <w:p w14:paraId="23629EDB" w14:textId="77777777" w:rsidR="00722636" w:rsidRPr="00605C41" w:rsidRDefault="00722636" w:rsidP="00722636"/>
    <w:p w14:paraId="19750B55" w14:textId="77777777" w:rsidR="00722636" w:rsidRPr="00605C41" w:rsidRDefault="00722636" w:rsidP="001E51AF">
      <w:pPr>
        <w:pStyle w:val="ListParagraph"/>
        <w:numPr>
          <w:ilvl w:val="0"/>
          <w:numId w:val="36"/>
        </w:numPr>
        <w:contextualSpacing/>
      </w:pPr>
      <w:r w:rsidRPr="004D7435">
        <w:rPr>
          <w:b/>
          <w:bCs/>
        </w:rPr>
        <w:t>not one stroke of a letter</w:t>
      </w:r>
    </w:p>
    <w:p w14:paraId="3A407234" w14:textId="77777777" w:rsidR="00722636" w:rsidRPr="004D7435" w:rsidRDefault="00722636" w:rsidP="001E51AF">
      <w:pPr>
        <w:pStyle w:val="ListParagraph"/>
        <w:numPr>
          <w:ilvl w:val="1"/>
          <w:numId w:val="36"/>
        </w:numPr>
        <w:contextualSpacing/>
        <w:rPr>
          <w:sz w:val="20"/>
        </w:rPr>
      </w:pPr>
      <w:r w:rsidRPr="004D7435">
        <w:rPr>
          <w:sz w:val="20"/>
        </w:rPr>
        <w:t>Matt 5:18</w:t>
      </w:r>
      <w:r w:rsidR="00745134" w:rsidRPr="00745134">
        <w:rPr>
          <w:sz w:val="20"/>
        </w:rPr>
        <w:t xml:space="preserve">, </w:t>
      </w:r>
      <w:r w:rsidRPr="004D7435">
        <w:rPr>
          <w:sz w:val="20"/>
        </w:rPr>
        <w:t>“For truly I tell you</w:t>
      </w:r>
      <w:r w:rsidR="00745134" w:rsidRPr="00745134">
        <w:rPr>
          <w:sz w:val="20"/>
        </w:rPr>
        <w:t xml:space="preserve">, </w:t>
      </w:r>
      <w:r w:rsidRPr="004D7435">
        <w:rPr>
          <w:sz w:val="20"/>
        </w:rPr>
        <w:t>until heaven and earth pass away</w:t>
      </w:r>
      <w:r w:rsidR="00745134" w:rsidRPr="00745134">
        <w:rPr>
          <w:sz w:val="20"/>
        </w:rPr>
        <w:t xml:space="preserve">, </w:t>
      </w:r>
      <w:r w:rsidRPr="004D7435">
        <w:rPr>
          <w:sz w:val="20"/>
        </w:rPr>
        <w:t>not one letter</w:t>
      </w:r>
      <w:r w:rsidR="00745134" w:rsidRPr="00745134">
        <w:rPr>
          <w:sz w:val="20"/>
        </w:rPr>
        <w:t xml:space="preserve">, </w:t>
      </w:r>
      <w:r w:rsidRPr="004D7435">
        <w:rPr>
          <w:sz w:val="20"/>
        </w:rPr>
        <w:t>not one stroke of a letter</w:t>
      </w:r>
      <w:r w:rsidR="00745134" w:rsidRPr="00745134">
        <w:rPr>
          <w:sz w:val="20"/>
        </w:rPr>
        <w:t xml:space="preserve">, </w:t>
      </w:r>
      <w:r w:rsidRPr="004D7435">
        <w:rPr>
          <w:sz w:val="20"/>
        </w:rPr>
        <w:t>will pass from the law until all is accomplished.” (&gt; Q)</w:t>
      </w:r>
    </w:p>
    <w:p w14:paraId="556A02D1" w14:textId="77777777" w:rsidR="00722636" w:rsidRPr="004D7435" w:rsidRDefault="00722636" w:rsidP="001E51AF">
      <w:pPr>
        <w:pStyle w:val="ListParagraph"/>
        <w:numPr>
          <w:ilvl w:val="1"/>
          <w:numId w:val="36"/>
        </w:numPr>
        <w:contextualSpacing/>
        <w:rPr>
          <w:sz w:val="20"/>
        </w:rPr>
      </w:pPr>
      <w:r w:rsidRPr="004D7435">
        <w:rPr>
          <w:sz w:val="20"/>
        </w:rPr>
        <w:t>Luke 16:17</w:t>
      </w:r>
      <w:r w:rsidR="00745134" w:rsidRPr="00745134">
        <w:rPr>
          <w:sz w:val="20"/>
        </w:rPr>
        <w:t xml:space="preserve">, </w:t>
      </w:r>
      <w:r w:rsidRPr="004D7435">
        <w:rPr>
          <w:sz w:val="20"/>
        </w:rPr>
        <w:t>“But it is easier for heaven and earth to pass away</w:t>
      </w:r>
      <w:r w:rsidR="00745134" w:rsidRPr="00745134">
        <w:rPr>
          <w:sz w:val="20"/>
        </w:rPr>
        <w:t xml:space="preserve">, </w:t>
      </w:r>
      <w:r w:rsidRPr="004D7435">
        <w:rPr>
          <w:sz w:val="20"/>
        </w:rPr>
        <w:t>than for one stroke of a letter in the law to be dropped.” (&gt; Q)</w:t>
      </w:r>
    </w:p>
    <w:p w14:paraId="5EFAE22B" w14:textId="77777777" w:rsidR="00722636" w:rsidRPr="00605C41" w:rsidRDefault="00722636" w:rsidP="00722636"/>
    <w:p w14:paraId="59C36815" w14:textId="77777777" w:rsidR="00722636" w:rsidRPr="00605C41" w:rsidRDefault="00722636" w:rsidP="001E51AF">
      <w:pPr>
        <w:pStyle w:val="ListParagraph"/>
        <w:numPr>
          <w:ilvl w:val="0"/>
          <w:numId w:val="36"/>
        </w:numPr>
        <w:contextualSpacing/>
      </w:pPr>
      <w:r w:rsidRPr="004D7435">
        <w:rPr>
          <w:b/>
          <w:bCs/>
        </w:rPr>
        <w:t>not peace but a sword</w:t>
      </w:r>
    </w:p>
    <w:p w14:paraId="387CCD03" w14:textId="77777777" w:rsidR="00722636" w:rsidRPr="004D7435" w:rsidRDefault="00722636" w:rsidP="001E51AF">
      <w:pPr>
        <w:pStyle w:val="ListParagraph"/>
        <w:numPr>
          <w:ilvl w:val="1"/>
          <w:numId w:val="36"/>
        </w:numPr>
        <w:contextualSpacing/>
        <w:rPr>
          <w:sz w:val="20"/>
        </w:rPr>
      </w:pPr>
      <w:r w:rsidRPr="004D7435">
        <w:rPr>
          <w:sz w:val="20"/>
        </w:rPr>
        <w:t>Matt 10:34-36</w:t>
      </w:r>
      <w:r w:rsidR="00745134" w:rsidRPr="00745134">
        <w:rPr>
          <w:sz w:val="20"/>
        </w:rPr>
        <w:t xml:space="preserve">, </w:t>
      </w:r>
      <w:r w:rsidRPr="004D7435">
        <w:rPr>
          <w:sz w:val="20"/>
        </w:rPr>
        <w:t>“Do not think that I have come to bring peace to the earth; I have not come to bring peace</w:t>
      </w:r>
      <w:r w:rsidR="00745134" w:rsidRPr="00745134">
        <w:rPr>
          <w:sz w:val="20"/>
        </w:rPr>
        <w:t xml:space="preserve">, </w:t>
      </w:r>
      <w:r w:rsidRPr="004D7435">
        <w:rPr>
          <w:sz w:val="20"/>
        </w:rPr>
        <w:t xml:space="preserve">but a sword. </w:t>
      </w:r>
      <w:r w:rsidRPr="004D7435">
        <w:rPr>
          <w:sz w:val="20"/>
          <w:vertAlign w:val="superscript"/>
        </w:rPr>
        <w:t>35</w:t>
      </w:r>
      <w:r w:rsidRPr="004D7435">
        <w:rPr>
          <w:sz w:val="20"/>
        </w:rPr>
        <w:t xml:space="preserve"> For I have come to set a man against his father</w:t>
      </w:r>
      <w:r w:rsidR="00745134" w:rsidRPr="00745134">
        <w:rPr>
          <w:sz w:val="20"/>
        </w:rPr>
        <w:t xml:space="preserve">, </w:t>
      </w:r>
      <w:r w:rsidRPr="004D7435">
        <w:rPr>
          <w:sz w:val="20"/>
        </w:rPr>
        <w:t>and a daughter against her mother</w:t>
      </w:r>
      <w:r w:rsidR="00745134" w:rsidRPr="00745134">
        <w:rPr>
          <w:sz w:val="20"/>
        </w:rPr>
        <w:t xml:space="preserve">, </w:t>
      </w:r>
      <w:r w:rsidRPr="004D7435">
        <w:rPr>
          <w:sz w:val="20"/>
        </w:rPr>
        <w:t>and a daugh</w:t>
      </w:r>
      <w:r w:rsidRPr="004D7435">
        <w:rPr>
          <w:sz w:val="20"/>
        </w:rPr>
        <w:softHyphen/>
        <w:t>ter</w:t>
      </w:r>
      <w:r w:rsidRPr="004D7435">
        <w:rPr>
          <w:sz w:val="20"/>
        </w:rPr>
        <w:noBreakHyphen/>
        <w:t>in</w:t>
      </w:r>
      <w:r w:rsidRPr="004D7435">
        <w:rPr>
          <w:sz w:val="20"/>
        </w:rPr>
        <w:noBreakHyphen/>
        <w:t>law against her mother</w:t>
      </w:r>
      <w:r w:rsidRPr="004D7435">
        <w:rPr>
          <w:sz w:val="20"/>
        </w:rPr>
        <w:noBreakHyphen/>
      </w:r>
      <w:r w:rsidRPr="004D7435">
        <w:rPr>
          <w:sz w:val="20"/>
        </w:rPr>
        <w:softHyphen/>
        <w:t>in</w:t>
      </w:r>
      <w:r w:rsidRPr="004D7435">
        <w:rPr>
          <w:sz w:val="20"/>
        </w:rPr>
        <w:noBreakHyphen/>
        <w:t xml:space="preserve">law; </w:t>
      </w:r>
      <w:r w:rsidRPr="004D7435">
        <w:rPr>
          <w:sz w:val="20"/>
          <w:vertAlign w:val="superscript"/>
        </w:rPr>
        <w:t>36</w:t>
      </w:r>
      <w:r w:rsidRPr="004D7435">
        <w:rPr>
          <w:sz w:val="20"/>
        </w:rPr>
        <w:t xml:space="preserve"> and one’s foes will be members of one’s own house</w:t>
      </w:r>
      <w:r w:rsidRPr="004D7435">
        <w:rPr>
          <w:sz w:val="20"/>
        </w:rPr>
        <w:softHyphen/>
        <w:t>hold.” (&gt; Q)</w:t>
      </w:r>
    </w:p>
    <w:p w14:paraId="26D1CEB3" w14:textId="77777777" w:rsidR="00722636" w:rsidRPr="004D7435" w:rsidRDefault="00722636" w:rsidP="001E51AF">
      <w:pPr>
        <w:pStyle w:val="ListParagraph"/>
        <w:numPr>
          <w:ilvl w:val="1"/>
          <w:numId w:val="36"/>
        </w:numPr>
        <w:contextualSpacing/>
        <w:rPr>
          <w:sz w:val="20"/>
        </w:rPr>
      </w:pPr>
      <w:r w:rsidRPr="004D7435">
        <w:rPr>
          <w:sz w:val="20"/>
        </w:rPr>
        <w:t>Luke 12:51-53</w:t>
      </w:r>
      <w:r w:rsidR="00745134" w:rsidRPr="00745134">
        <w:rPr>
          <w:sz w:val="20"/>
        </w:rPr>
        <w:t xml:space="preserve">, </w:t>
      </w:r>
      <w:r w:rsidRPr="004D7435">
        <w:rPr>
          <w:sz w:val="20"/>
        </w:rPr>
        <w:t>“Do you think that I have come to bring peace to the earth? No</w:t>
      </w:r>
      <w:r w:rsidR="00745134" w:rsidRPr="00745134">
        <w:rPr>
          <w:sz w:val="20"/>
        </w:rPr>
        <w:t xml:space="preserve">, </w:t>
      </w:r>
      <w:r w:rsidRPr="004D7435">
        <w:rPr>
          <w:sz w:val="20"/>
        </w:rPr>
        <w:t>I tell you</w:t>
      </w:r>
      <w:r w:rsidR="00745134" w:rsidRPr="00745134">
        <w:rPr>
          <w:sz w:val="20"/>
        </w:rPr>
        <w:t xml:space="preserve">, </w:t>
      </w:r>
      <w:r w:rsidRPr="004D7435">
        <w:rPr>
          <w:sz w:val="20"/>
        </w:rPr>
        <w:t xml:space="preserve">but rather division! </w:t>
      </w:r>
      <w:r w:rsidRPr="004D7435">
        <w:rPr>
          <w:sz w:val="20"/>
          <w:vertAlign w:val="superscript"/>
        </w:rPr>
        <w:t>52</w:t>
      </w:r>
      <w:r w:rsidRPr="004D7435">
        <w:rPr>
          <w:sz w:val="20"/>
        </w:rPr>
        <w:t xml:space="preserve"> From now on five in one household will be divided</w:t>
      </w:r>
      <w:r w:rsidR="00745134" w:rsidRPr="00745134">
        <w:rPr>
          <w:sz w:val="20"/>
        </w:rPr>
        <w:t xml:space="preserve">, </w:t>
      </w:r>
      <w:r w:rsidRPr="004D7435">
        <w:rPr>
          <w:sz w:val="20"/>
        </w:rPr>
        <w:t xml:space="preserve">three against two and two against three; </w:t>
      </w:r>
      <w:r w:rsidRPr="004D7435">
        <w:rPr>
          <w:sz w:val="20"/>
          <w:vertAlign w:val="superscript"/>
        </w:rPr>
        <w:t>53</w:t>
      </w:r>
      <w:r w:rsidRPr="004D7435">
        <w:rPr>
          <w:sz w:val="20"/>
        </w:rPr>
        <w:t xml:space="preserve"> they will be divided: father against son and son against father</w:t>
      </w:r>
      <w:r w:rsidR="00745134" w:rsidRPr="00745134">
        <w:rPr>
          <w:sz w:val="20"/>
        </w:rPr>
        <w:t xml:space="preserve">, </w:t>
      </w:r>
      <w:r w:rsidRPr="004D7435">
        <w:rPr>
          <w:sz w:val="20"/>
        </w:rPr>
        <w:t>mother against daugh</w:t>
      </w:r>
      <w:r w:rsidRPr="004D7435">
        <w:rPr>
          <w:sz w:val="20"/>
        </w:rPr>
        <w:softHyphen/>
        <w:t>ter and daughter against mother</w:t>
      </w:r>
      <w:r w:rsidR="00745134" w:rsidRPr="00745134">
        <w:rPr>
          <w:sz w:val="20"/>
        </w:rPr>
        <w:t xml:space="preserve">, </w:t>
      </w:r>
      <w:r w:rsidRPr="004D7435">
        <w:rPr>
          <w:sz w:val="20"/>
        </w:rPr>
        <w:t>mother—</w:t>
      </w:r>
      <w:r w:rsidRPr="004D7435">
        <w:rPr>
          <w:sz w:val="20"/>
        </w:rPr>
        <w:softHyphen/>
        <w:t>in</w:t>
      </w:r>
      <w:r w:rsidRPr="004D7435">
        <w:rPr>
          <w:sz w:val="20"/>
        </w:rPr>
        <w:noBreakHyphen/>
        <w:t>law against her daughter</w:t>
      </w:r>
      <w:r w:rsidRPr="004D7435">
        <w:rPr>
          <w:sz w:val="20"/>
        </w:rPr>
        <w:noBreakHyphen/>
        <w:t>in</w:t>
      </w:r>
      <w:r w:rsidRPr="004D7435">
        <w:rPr>
          <w:sz w:val="20"/>
        </w:rPr>
        <w:noBreakHyphen/>
        <w:t>law and daughter</w:t>
      </w:r>
      <w:r w:rsidRPr="004D7435">
        <w:rPr>
          <w:sz w:val="20"/>
        </w:rPr>
        <w:noBreakHyphen/>
      </w:r>
      <w:r w:rsidRPr="004D7435">
        <w:rPr>
          <w:sz w:val="20"/>
        </w:rPr>
        <w:softHyphen/>
        <w:t>in</w:t>
      </w:r>
      <w:r w:rsidRPr="004D7435">
        <w:rPr>
          <w:sz w:val="20"/>
        </w:rPr>
        <w:noBreakHyphen/>
        <w:t>law against mother</w:t>
      </w:r>
      <w:r w:rsidRPr="004D7435">
        <w:rPr>
          <w:sz w:val="20"/>
        </w:rPr>
        <w:noBreakHyphen/>
        <w:t>in</w:t>
      </w:r>
      <w:r w:rsidRPr="004D7435">
        <w:rPr>
          <w:sz w:val="20"/>
        </w:rPr>
        <w:noBreakHyphen/>
      </w:r>
      <w:r w:rsidRPr="004D7435">
        <w:rPr>
          <w:sz w:val="20"/>
        </w:rPr>
        <w:softHyphen/>
        <w:t>law.” (&gt; Q)</w:t>
      </w:r>
    </w:p>
    <w:p w14:paraId="59F35E00"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16</w:t>
      </w:r>
      <w:r w:rsidR="00745134" w:rsidRPr="00745134">
        <w:rPr>
          <w:sz w:val="20"/>
        </w:rPr>
        <w:t xml:space="preserve">, </w:t>
      </w:r>
      <w:r w:rsidR="00722636" w:rsidRPr="004D7435">
        <w:rPr>
          <w:sz w:val="20"/>
        </w:rPr>
        <w:t>“Men think</w:t>
      </w:r>
      <w:r w:rsidR="00745134" w:rsidRPr="00745134">
        <w:rPr>
          <w:sz w:val="20"/>
        </w:rPr>
        <w:t xml:space="preserve">, </w:t>
      </w:r>
      <w:r w:rsidR="00722636" w:rsidRPr="004D7435">
        <w:rPr>
          <w:sz w:val="20"/>
        </w:rPr>
        <w:t>perhaps</w:t>
      </w:r>
      <w:r w:rsidR="00745134" w:rsidRPr="00745134">
        <w:rPr>
          <w:sz w:val="20"/>
        </w:rPr>
        <w:t xml:space="preserve">, </w:t>
      </w:r>
      <w:r w:rsidR="00722636" w:rsidRPr="004D7435">
        <w:rPr>
          <w:sz w:val="20"/>
        </w:rPr>
        <w:t>that it is peace which I have come to cast upon the world. They do not know that it is dissension which I have come to cast upon the earth: fire</w:t>
      </w:r>
      <w:r w:rsidR="00745134" w:rsidRPr="00745134">
        <w:rPr>
          <w:sz w:val="20"/>
        </w:rPr>
        <w:t xml:space="preserve">, </w:t>
      </w:r>
      <w:r w:rsidR="00722636" w:rsidRPr="004D7435">
        <w:rPr>
          <w:sz w:val="20"/>
        </w:rPr>
        <w:t>sword</w:t>
      </w:r>
      <w:r w:rsidR="00745134" w:rsidRPr="00745134">
        <w:rPr>
          <w:sz w:val="20"/>
        </w:rPr>
        <w:t xml:space="preserve">, </w:t>
      </w:r>
      <w:r w:rsidR="00722636" w:rsidRPr="004D7435">
        <w:rPr>
          <w:sz w:val="20"/>
        </w:rPr>
        <w:t>and war. For there will be five in a house: three will be against two</w:t>
      </w:r>
      <w:r w:rsidR="00745134" w:rsidRPr="00745134">
        <w:rPr>
          <w:sz w:val="20"/>
        </w:rPr>
        <w:t xml:space="preserve">, </w:t>
      </w:r>
      <w:r w:rsidR="00722636" w:rsidRPr="004D7435">
        <w:rPr>
          <w:sz w:val="20"/>
        </w:rPr>
        <w:t>and two against three</w:t>
      </w:r>
      <w:r w:rsidR="00745134" w:rsidRPr="00745134">
        <w:rPr>
          <w:sz w:val="20"/>
        </w:rPr>
        <w:t xml:space="preserve">, </w:t>
      </w:r>
      <w:r w:rsidR="00722636" w:rsidRPr="004D7435">
        <w:rPr>
          <w:sz w:val="20"/>
        </w:rPr>
        <w:t>the father against the son</w:t>
      </w:r>
      <w:r w:rsidR="00745134" w:rsidRPr="00745134">
        <w:rPr>
          <w:sz w:val="20"/>
        </w:rPr>
        <w:t xml:space="preserve">, </w:t>
      </w:r>
      <w:r w:rsidR="00722636" w:rsidRPr="004D7435">
        <w:rPr>
          <w:sz w:val="20"/>
        </w:rPr>
        <w:t>and the son against the father. And they will stand solitary.”</w:t>
      </w:r>
    </w:p>
    <w:p w14:paraId="686A0FF2" w14:textId="77777777" w:rsidR="00722636" w:rsidRPr="00605C41" w:rsidRDefault="00722636" w:rsidP="00722636"/>
    <w:p w14:paraId="47F2B0F9" w14:textId="77777777" w:rsidR="00722636" w:rsidRPr="00605C41" w:rsidRDefault="00722636" w:rsidP="001E51AF">
      <w:pPr>
        <w:pStyle w:val="ListParagraph"/>
        <w:numPr>
          <w:ilvl w:val="0"/>
          <w:numId w:val="36"/>
        </w:numPr>
        <w:contextualSpacing/>
      </w:pPr>
      <w:r w:rsidRPr="004D7435">
        <w:rPr>
          <w:b/>
          <w:bCs/>
        </w:rPr>
        <w:t>one on roof must not go down</w:t>
      </w:r>
    </w:p>
    <w:p w14:paraId="447C162D" w14:textId="77777777" w:rsidR="00722636" w:rsidRPr="004D7435" w:rsidRDefault="00722636" w:rsidP="001E51AF">
      <w:pPr>
        <w:pStyle w:val="ListParagraph"/>
        <w:numPr>
          <w:ilvl w:val="1"/>
          <w:numId w:val="36"/>
        </w:numPr>
        <w:contextualSpacing/>
        <w:rPr>
          <w:sz w:val="20"/>
        </w:rPr>
      </w:pPr>
      <w:r w:rsidRPr="004D7435">
        <w:rPr>
          <w:sz w:val="20"/>
        </w:rPr>
        <w:t>Matt 24:17-18</w:t>
      </w:r>
      <w:r w:rsidR="00745134" w:rsidRPr="00745134">
        <w:rPr>
          <w:sz w:val="20"/>
        </w:rPr>
        <w:t xml:space="preserve">, </w:t>
      </w:r>
      <w:r w:rsidRPr="004D7435">
        <w:rPr>
          <w:sz w:val="20"/>
        </w:rPr>
        <w:t xml:space="preserve">“. . . the one on the housetop must not go down to take what is in the house; </w:t>
      </w:r>
      <w:r w:rsidRPr="004D7435">
        <w:rPr>
          <w:sz w:val="20"/>
          <w:vertAlign w:val="superscript"/>
        </w:rPr>
        <w:t>18</w:t>
      </w:r>
      <w:r w:rsidRPr="004D7435">
        <w:rPr>
          <w:sz w:val="20"/>
        </w:rPr>
        <w:t xml:space="preserve"> the one in the field must not turn back to get a coat.” (&gt; Mark)</w:t>
      </w:r>
    </w:p>
    <w:p w14:paraId="676B8E64" w14:textId="77777777" w:rsidR="00722636" w:rsidRPr="004D7435" w:rsidRDefault="00722636" w:rsidP="001E51AF">
      <w:pPr>
        <w:pStyle w:val="ListParagraph"/>
        <w:numPr>
          <w:ilvl w:val="1"/>
          <w:numId w:val="36"/>
        </w:numPr>
        <w:contextualSpacing/>
        <w:rPr>
          <w:sz w:val="20"/>
        </w:rPr>
      </w:pPr>
      <w:r w:rsidRPr="004D7435">
        <w:rPr>
          <w:sz w:val="20"/>
        </w:rPr>
        <w:t>Mark 13:15-16</w:t>
      </w:r>
      <w:r w:rsidR="00745134" w:rsidRPr="00745134">
        <w:rPr>
          <w:sz w:val="20"/>
        </w:rPr>
        <w:t xml:space="preserve">, </w:t>
      </w:r>
      <w:r w:rsidRPr="004D7435">
        <w:rPr>
          <w:sz w:val="20"/>
        </w:rPr>
        <w:t xml:space="preserve">“. . . the one on the housetop must not go down or enter the house to take anything away; </w:t>
      </w:r>
      <w:r w:rsidRPr="004D7435">
        <w:rPr>
          <w:sz w:val="20"/>
          <w:vertAlign w:val="superscript"/>
        </w:rPr>
        <w:t>16</w:t>
      </w:r>
      <w:r w:rsidRPr="004D7435">
        <w:rPr>
          <w:sz w:val="20"/>
        </w:rPr>
        <w:t xml:space="preserve"> the one in the field must not turn back to get a coat.” (&gt; Mark)</w:t>
      </w:r>
    </w:p>
    <w:p w14:paraId="24428E90" w14:textId="77777777" w:rsidR="00722636" w:rsidRPr="004D7435" w:rsidRDefault="00722636" w:rsidP="001E51AF">
      <w:pPr>
        <w:pStyle w:val="ListParagraph"/>
        <w:numPr>
          <w:ilvl w:val="1"/>
          <w:numId w:val="36"/>
        </w:numPr>
        <w:contextualSpacing/>
        <w:rPr>
          <w:sz w:val="20"/>
        </w:rPr>
      </w:pPr>
      <w:r w:rsidRPr="004D7435">
        <w:rPr>
          <w:sz w:val="20"/>
        </w:rPr>
        <w:t>Luke 17:31</w:t>
      </w:r>
      <w:r w:rsidR="00745134" w:rsidRPr="00745134">
        <w:rPr>
          <w:sz w:val="20"/>
        </w:rPr>
        <w:t xml:space="preserve">, </w:t>
      </w:r>
      <w:r w:rsidRPr="004D7435">
        <w:rPr>
          <w:sz w:val="20"/>
        </w:rPr>
        <w:t>“On that day</w:t>
      </w:r>
      <w:r w:rsidR="00745134" w:rsidRPr="00745134">
        <w:rPr>
          <w:sz w:val="20"/>
        </w:rPr>
        <w:t xml:space="preserve">, </w:t>
      </w:r>
      <w:r w:rsidRPr="004D7435">
        <w:rPr>
          <w:sz w:val="20"/>
        </w:rPr>
        <w:t>anyone on the housetop who has be</w:t>
      </w:r>
      <w:r w:rsidRPr="004D7435">
        <w:rPr>
          <w:sz w:val="20"/>
        </w:rPr>
        <w:softHyphen/>
        <w:t>longings in the house must not come down to take them away; and like</w:t>
      </w:r>
      <w:r w:rsidRPr="004D7435">
        <w:rPr>
          <w:sz w:val="20"/>
        </w:rPr>
        <w:softHyphen/>
        <w:t>wise anyone in the field must not turn back.” (&gt; Mark)</w:t>
      </w:r>
    </w:p>
    <w:p w14:paraId="2863E3EF" w14:textId="77777777" w:rsidR="00722636" w:rsidRPr="00605C41" w:rsidRDefault="00722636" w:rsidP="00722636"/>
    <w:p w14:paraId="1B2C1574" w14:textId="77777777" w:rsidR="00722636" w:rsidRPr="00605C41" w:rsidRDefault="00722636" w:rsidP="001E51AF">
      <w:pPr>
        <w:pStyle w:val="ListParagraph"/>
        <w:numPr>
          <w:ilvl w:val="0"/>
          <w:numId w:val="36"/>
        </w:numPr>
        <w:contextualSpacing/>
      </w:pPr>
      <w:r w:rsidRPr="004D7435">
        <w:rPr>
          <w:b/>
          <w:bCs/>
        </w:rPr>
        <w:t>one taken</w:t>
      </w:r>
      <w:r w:rsidR="00745134" w:rsidRPr="00745134">
        <w:rPr>
          <w:bCs/>
        </w:rPr>
        <w:t xml:space="preserve">, </w:t>
      </w:r>
      <w:r w:rsidRPr="004D7435">
        <w:rPr>
          <w:b/>
          <w:bCs/>
        </w:rPr>
        <w:t>one left</w:t>
      </w:r>
    </w:p>
    <w:p w14:paraId="053FBD84" w14:textId="77777777" w:rsidR="00722636" w:rsidRPr="004D7435" w:rsidRDefault="00722636" w:rsidP="001E51AF">
      <w:pPr>
        <w:pStyle w:val="ListParagraph"/>
        <w:numPr>
          <w:ilvl w:val="1"/>
          <w:numId w:val="36"/>
        </w:numPr>
        <w:contextualSpacing/>
        <w:rPr>
          <w:sz w:val="20"/>
        </w:rPr>
      </w:pPr>
      <w:r w:rsidRPr="004D7435">
        <w:rPr>
          <w:sz w:val="20"/>
        </w:rPr>
        <w:t>Matt 24:40-41</w:t>
      </w:r>
      <w:r w:rsidR="00745134" w:rsidRPr="00745134">
        <w:rPr>
          <w:sz w:val="20"/>
        </w:rPr>
        <w:t xml:space="preserve">, </w:t>
      </w:r>
      <w:r w:rsidRPr="004D7435">
        <w:rPr>
          <w:sz w:val="20"/>
        </w:rPr>
        <w:t xml:space="preserve">“Then two will be in the field; one will be taken and one will be left. </w:t>
      </w:r>
      <w:r w:rsidRPr="004D7435">
        <w:rPr>
          <w:sz w:val="20"/>
          <w:vertAlign w:val="superscript"/>
        </w:rPr>
        <w:t>41</w:t>
      </w:r>
      <w:r w:rsidRPr="004D7435">
        <w:rPr>
          <w:sz w:val="20"/>
        </w:rPr>
        <w:t xml:space="preserve"> Two women will be </w:t>
      </w:r>
      <w:r w:rsidRPr="004D7435">
        <w:rPr>
          <w:sz w:val="20"/>
        </w:rPr>
        <w:lastRenderedPageBreak/>
        <w:t>grinding meal together; one will be taken and one will be left.” (&gt; Q)</w:t>
      </w:r>
    </w:p>
    <w:p w14:paraId="7956112B" w14:textId="77777777" w:rsidR="00722636" w:rsidRPr="004D7435" w:rsidRDefault="00722636" w:rsidP="001E51AF">
      <w:pPr>
        <w:pStyle w:val="ListParagraph"/>
        <w:numPr>
          <w:ilvl w:val="1"/>
          <w:numId w:val="36"/>
        </w:numPr>
        <w:contextualSpacing/>
        <w:rPr>
          <w:sz w:val="20"/>
        </w:rPr>
      </w:pPr>
      <w:r w:rsidRPr="004D7435">
        <w:rPr>
          <w:sz w:val="20"/>
        </w:rPr>
        <w:t>Luke 17:34-35</w:t>
      </w:r>
      <w:r w:rsidR="00745134" w:rsidRPr="00745134">
        <w:rPr>
          <w:sz w:val="20"/>
        </w:rPr>
        <w:t xml:space="preserve">, </w:t>
      </w:r>
      <w:r w:rsidRPr="004D7435">
        <w:rPr>
          <w:sz w:val="20"/>
        </w:rPr>
        <w:t>“I tell you</w:t>
      </w:r>
      <w:r w:rsidR="00745134" w:rsidRPr="00745134">
        <w:rPr>
          <w:sz w:val="20"/>
        </w:rPr>
        <w:t xml:space="preserve">, </w:t>
      </w:r>
      <w:r w:rsidRPr="004D7435">
        <w:rPr>
          <w:sz w:val="20"/>
        </w:rPr>
        <w:t xml:space="preserve">on that night there will be two in one bed; one will be taken and the other left. </w:t>
      </w:r>
      <w:r w:rsidRPr="004D7435">
        <w:rPr>
          <w:sz w:val="20"/>
          <w:vertAlign w:val="superscript"/>
        </w:rPr>
        <w:t>35</w:t>
      </w:r>
      <w:r w:rsidRPr="004D7435">
        <w:rPr>
          <w:sz w:val="20"/>
        </w:rPr>
        <w:t xml:space="preserve"> There will be two women grind</w:t>
      </w:r>
      <w:r w:rsidRPr="004D7435">
        <w:rPr>
          <w:sz w:val="20"/>
        </w:rPr>
        <w:softHyphen/>
        <w:t>ing meal togeth</w:t>
      </w:r>
      <w:r w:rsidRPr="004D7435">
        <w:rPr>
          <w:sz w:val="20"/>
        </w:rPr>
        <w:softHyphen/>
        <w:t>er; one will be taken and the other left.” (&gt; Q)</w:t>
      </w:r>
    </w:p>
    <w:p w14:paraId="75DDA2DE"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61a</w:t>
      </w:r>
      <w:r w:rsidR="00745134" w:rsidRPr="00745134">
        <w:rPr>
          <w:sz w:val="20"/>
        </w:rPr>
        <w:t xml:space="preserve">, </w:t>
      </w:r>
      <w:r w:rsidR="00722636" w:rsidRPr="004D7435">
        <w:rPr>
          <w:sz w:val="20"/>
        </w:rPr>
        <w:t>“Two will rest on a bed: the one will die</w:t>
      </w:r>
      <w:r w:rsidR="00745134" w:rsidRPr="00745134">
        <w:rPr>
          <w:sz w:val="20"/>
        </w:rPr>
        <w:t xml:space="preserve">, </w:t>
      </w:r>
      <w:r w:rsidR="00722636" w:rsidRPr="004D7435">
        <w:rPr>
          <w:sz w:val="20"/>
        </w:rPr>
        <w:t>and the other will live.”</w:t>
      </w:r>
    </w:p>
    <w:p w14:paraId="52BE0F6A" w14:textId="77777777" w:rsidR="00722636" w:rsidRPr="00605C41" w:rsidRDefault="00722636" w:rsidP="00722636"/>
    <w:p w14:paraId="60623D95" w14:textId="77777777" w:rsidR="00722636" w:rsidRPr="00605C41" w:rsidRDefault="00722636" w:rsidP="001E51AF">
      <w:pPr>
        <w:pStyle w:val="ListParagraph"/>
        <w:numPr>
          <w:ilvl w:val="0"/>
          <w:numId w:val="36"/>
        </w:numPr>
        <w:contextualSpacing/>
      </w:pPr>
      <w:r w:rsidRPr="004D7435">
        <w:rPr>
          <w:b/>
          <w:bCs/>
        </w:rPr>
        <w:t>other cheek</w:t>
      </w:r>
    </w:p>
    <w:p w14:paraId="33E1626F" w14:textId="77777777" w:rsidR="00722636" w:rsidRPr="004D7435" w:rsidRDefault="00722636" w:rsidP="001E51AF">
      <w:pPr>
        <w:pStyle w:val="ListParagraph"/>
        <w:numPr>
          <w:ilvl w:val="1"/>
          <w:numId w:val="36"/>
        </w:numPr>
        <w:contextualSpacing/>
        <w:rPr>
          <w:sz w:val="20"/>
        </w:rPr>
      </w:pPr>
      <w:r w:rsidRPr="004D7435">
        <w:rPr>
          <w:sz w:val="20"/>
        </w:rPr>
        <w:t>Matt 5:39b-41</w:t>
      </w:r>
      <w:r w:rsidR="00745134" w:rsidRPr="00745134">
        <w:rPr>
          <w:sz w:val="20"/>
        </w:rPr>
        <w:t xml:space="preserve">, </w:t>
      </w:r>
      <w:r w:rsidRPr="004D7435">
        <w:rPr>
          <w:sz w:val="20"/>
        </w:rPr>
        <w:t>“But if anyone strikes you on the right cheek</w:t>
      </w:r>
      <w:r w:rsidR="00745134" w:rsidRPr="00745134">
        <w:rPr>
          <w:sz w:val="20"/>
        </w:rPr>
        <w:t xml:space="preserve">, </w:t>
      </w:r>
      <w:r w:rsidRPr="004D7435">
        <w:rPr>
          <w:sz w:val="20"/>
        </w:rPr>
        <w:t xml:space="preserve">turn the other also; </w:t>
      </w:r>
      <w:r w:rsidRPr="004D7435">
        <w:rPr>
          <w:sz w:val="20"/>
          <w:vertAlign w:val="superscript"/>
        </w:rPr>
        <w:t>40</w:t>
      </w:r>
      <w:r w:rsidRPr="004D7435">
        <w:rPr>
          <w:sz w:val="20"/>
        </w:rPr>
        <w:t xml:space="preserve"> and if any</w:t>
      </w:r>
      <w:r w:rsidRPr="004D7435">
        <w:rPr>
          <w:sz w:val="20"/>
        </w:rPr>
        <w:softHyphen/>
        <w:t>one wants to sue you and take your coat</w:t>
      </w:r>
      <w:r w:rsidR="00745134" w:rsidRPr="00745134">
        <w:rPr>
          <w:sz w:val="20"/>
        </w:rPr>
        <w:t xml:space="preserve">, </w:t>
      </w:r>
      <w:r w:rsidRPr="004D7435">
        <w:rPr>
          <w:sz w:val="20"/>
        </w:rPr>
        <w:t xml:space="preserve">give your cloak as well; </w:t>
      </w:r>
      <w:r w:rsidRPr="004D7435">
        <w:rPr>
          <w:sz w:val="20"/>
          <w:vertAlign w:val="superscript"/>
        </w:rPr>
        <w:t>41</w:t>
      </w:r>
      <w:r w:rsidRPr="004D7435">
        <w:rPr>
          <w:sz w:val="20"/>
        </w:rPr>
        <w:t>and if anyone forces you to go one mile</w:t>
      </w:r>
      <w:r w:rsidR="00745134" w:rsidRPr="00745134">
        <w:rPr>
          <w:sz w:val="20"/>
        </w:rPr>
        <w:t xml:space="preserve">, </w:t>
      </w:r>
      <w:r w:rsidRPr="004D7435">
        <w:rPr>
          <w:sz w:val="20"/>
        </w:rPr>
        <w:t>go also the second mile.” (&gt; Q)</w:t>
      </w:r>
    </w:p>
    <w:p w14:paraId="688A05FA" w14:textId="77777777" w:rsidR="00722636" w:rsidRPr="004D7435" w:rsidRDefault="00722636" w:rsidP="001E51AF">
      <w:pPr>
        <w:pStyle w:val="ListParagraph"/>
        <w:numPr>
          <w:ilvl w:val="1"/>
          <w:numId w:val="36"/>
        </w:numPr>
        <w:contextualSpacing/>
        <w:rPr>
          <w:sz w:val="20"/>
          <w:lang w:val="fr-FR"/>
        </w:rPr>
      </w:pPr>
      <w:r w:rsidRPr="004D7435">
        <w:rPr>
          <w:sz w:val="20"/>
        </w:rPr>
        <w:t>Luke 6:29</w:t>
      </w:r>
      <w:r w:rsidR="00745134" w:rsidRPr="00745134">
        <w:rPr>
          <w:sz w:val="20"/>
        </w:rPr>
        <w:t xml:space="preserve">, </w:t>
      </w:r>
      <w:r w:rsidRPr="004D7435">
        <w:rPr>
          <w:sz w:val="20"/>
        </w:rPr>
        <w:t>“If anyone strikes you on the cheek</w:t>
      </w:r>
      <w:r w:rsidR="00745134" w:rsidRPr="00745134">
        <w:rPr>
          <w:sz w:val="20"/>
        </w:rPr>
        <w:t xml:space="preserve">, </w:t>
      </w:r>
      <w:r w:rsidRPr="004D7435">
        <w:rPr>
          <w:sz w:val="20"/>
        </w:rPr>
        <w:t>offer the other also; and from anyone who takes away your coat do not withhold even your shirt.” (</w:t>
      </w:r>
      <w:r w:rsidRPr="004D7435">
        <w:rPr>
          <w:sz w:val="20"/>
          <w:lang w:val="fr-FR"/>
        </w:rPr>
        <w:t>&gt; Q)</w:t>
      </w:r>
    </w:p>
    <w:p w14:paraId="121436DE" w14:textId="77777777" w:rsidR="00722636" w:rsidRPr="00605C41" w:rsidRDefault="00722636" w:rsidP="00722636">
      <w:pPr>
        <w:rPr>
          <w:lang w:val="fr-FR"/>
        </w:rPr>
      </w:pPr>
    </w:p>
    <w:p w14:paraId="2C899D78" w14:textId="77777777" w:rsidR="00722636" w:rsidRPr="004D7435" w:rsidRDefault="00722636" w:rsidP="001E51AF">
      <w:pPr>
        <w:pStyle w:val="ListParagraph"/>
        <w:numPr>
          <w:ilvl w:val="0"/>
          <w:numId w:val="36"/>
        </w:numPr>
        <w:contextualSpacing/>
        <w:rPr>
          <w:lang w:val="fr-FR"/>
        </w:rPr>
      </w:pPr>
      <w:r w:rsidRPr="004D7435">
        <w:rPr>
          <w:b/>
          <w:bCs/>
          <w:lang w:val="fr-FR"/>
        </w:rPr>
        <w:t>passion-resurrection prophecy</w:t>
      </w:r>
    </w:p>
    <w:p w14:paraId="366ACEA0" w14:textId="77777777" w:rsidR="00722636" w:rsidRPr="004D7435" w:rsidRDefault="00722636" w:rsidP="001E51AF">
      <w:pPr>
        <w:pStyle w:val="ListParagraph"/>
        <w:numPr>
          <w:ilvl w:val="1"/>
          <w:numId w:val="36"/>
        </w:numPr>
        <w:contextualSpacing/>
        <w:rPr>
          <w:sz w:val="20"/>
        </w:rPr>
      </w:pPr>
      <w:r w:rsidRPr="004D7435">
        <w:rPr>
          <w:sz w:val="20"/>
        </w:rPr>
        <w:t>Matt 16:21</w:t>
      </w:r>
      <w:r w:rsidR="00745134" w:rsidRPr="00745134">
        <w:rPr>
          <w:sz w:val="20"/>
        </w:rPr>
        <w:t xml:space="preserve">, </w:t>
      </w:r>
      <w:r w:rsidRPr="004D7435">
        <w:rPr>
          <w:sz w:val="20"/>
        </w:rPr>
        <w:t>“From that time on</w:t>
      </w:r>
      <w:r w:rsidR="00745134" w:rsidRPr="00745134">
        <w:rPr>
          <w:sz w:val="20"/>
        </w:rPr>
        <w:t xml:space="preserve">, </w:t>
      </w:r>
      <w:r w:rsidRPr="004D7435">
        <w:rPr>
          <w:sz w:val="20"/>
        </w:rPr>
        <w:t>Jesus began to show his disci</w:t>
      </w:r>
      <w:r w:rsidRPr="004D7435">
        <w:rPr>
          <w:sz w:val="20"/>
        </w:rPr>
        <w:softHyphen/>
        <w:t>ples that he must go to Jerusalem and undergo great suffer</w:t>
      </w:r>
      <w:r w:rsidRPr="004D7435">
        <w:rPr>
          <w:sz w:val="20"/>
        </w:rPr>
        <w:softHyphen/>
        <w:t>ing at the hands of the elders and chief priests and scribes</w:t>
      </w:r>
      <w:r w:rsidR="00745134" w:rsidRPr="00745134">
        <w:rPr>
          <w:sz w:val="20"/>
        </w:rPr>
        <w:t xml:space="preserve">, </w:t>
      </w:r>
      <w:r w:rsidRPr="004D7435">
        <w:rPr>
          <w:sz w:val="20"/>
        </w:rPr>
        <w:t>and be killed</w:t>
      </w:r>
      <w:r w:rsidR="00745134" w:rsidRPr="00745134">
        <w:rPr>
          <w:sz w:val="20"/>
        </w:rPr>
        <w:t xml:space="preserve">, </w:t>
      </w:r>
      <w:r w:rsidRPr="004D7435">
        <w:rPr>
          <w:sz w:val="20"/>
        </w:rPr>
        <w:t>and on the third day be raised.” (&gt; Mark)</w:t>
      </w:r>
    </w:p>
    <w:p w14:paraId="3A859549" w14:textId="77777777" w:rsidR="00722636" w:rsidRPr="004D7435" w:rsidRDefault="00722636" w:rsidP="001E51AF">
      <w:pPr>
        <w:pStyle w:val="ListParagraph"/>
        <w:numPr>
          <w:ilvl w:val="1"/>
          <w:numId w:val="36"/>
        </w:numPr>
        <w:contextualSpacing/>
        <w:rPr>
          <w:sz w:val="20"/>
        </w:rPr>
      </w:pPr>
      <w:r w:rsidRPr="004D7435">
        <w:rPr>
          <w:sz w:val="20"/>
        </w:rPr>
        <w:t>Mark 8:31</w:t>
      </w:r>
      <w:r w:rsidR="00745134" w:rsidRPr="00745134">
        <w:rPr>
          <w:sz w:val="20"/>
        </w:rPr>
        <w:t xml:space="preserve">, </w:t>
      </w:r>
      <w:r w:rsidRPr="004D7435">
        <w:rPr>
          <w:sz w:val="20"/>
        </w:rPr>
        <w:t>“Then he began to teach them that the Son of Man must under</w:t>
      </w:r>
      <w:r w:rsidRPr="004D7435">
        <w:rPr>
          <w:sz w:val="20"/>
        </w:rPr>
        <w:softHyphen/>
        <w:t>go great suffering</w:t>
      </w:r>
      <w:r w:rsidR="00745134" w:rsidRPr="00745134">
        <w:rPr>
          <w:sz w:val="20"/>
        </w:rPr>
        <w:t xml:space="preserve">, </w:t>
      </w:r>
      <w:r w:rsidRPr="004D7435">
        <w:rPr>
          <w:sz w:val="20"/>
        </w:rPr>
        <w:t>and be rejected by the elders</w:t>
      </w:r>
      <w:r w:rsidR="00745134" w:rsidRPr="00745134">
        <w:rPr>
          <w:sz w:val="20"/>
        </w:rPr>
        <w:t xml:space="preserve">, </w:t>
      </w:r>
      <w:r w:rsidRPr="004D7435">
        <w:rPr>
          <w:sz w:val="20"/>
        </w:rPr>
        <w:t>the chief priests</w:t>
      </w:r>
      <w:r w:rsidR="00745134" w:rsidRPr="00745134">
        <w:rPr>
          <w:sz w:val="20"/>
        </w:rPr>
        <w:t xml:space="preserve">, </w:t>
      </w:r>
      <w:r w:rsidRPr="004D7435">
        <w:rPr>
          <w:sz w:val="20"/>
        </w:rPr>
        <w:t>and the scribes</w:t>
      </w:r>
      <w:r w:rsidR="00745134" w:rsidRPr="00745134">
        <w:rPr>
          <w:sz w:val="20"/>
        </w:rPr>
        <w:t xml:space="preserve">, </w:t>
      </w:r>
      <w:r w:rsidRPr="004D7435">
        <w:rPr>
          <w:sz w:val="20"/>
        </w:rPr>
        <w:t>and be killed</w:t>
      </w:r>
      <w:r w:rsidR="00745134" w:rsidRPr="00745134">
        <w:rPr>
          <w:sz w:val="20"/>
        </w:rPr>
        <w:t xml:space="preserve">, </w:t>
      </w:r>
      <w:r w:rsidRPr="004D7435">
        <w:rPr>
          <w:sz w:val="20"/>
        </w:rPr>
        <w:t>and after three days rise again.” (&gt; Mark)</w:t>
      </w:r>
    </w:p>
    <w:p w14:paraId="31BCDE19" w14:textId="77777777" w:rsidR="00722636" w:rsidRPr="004D7435" w:rsidRDefault="00722636" w:rsidP="001E51AF">
      <w:pPr>
        <w:pStyle w:val="ListParagraph"/>
        <w:numPr>
          <w:ilvl w:val="1"/>
          <w:numId w:val="36"/>
        </w:numPr>
        <w:contextualSpacing/>
        <w:rPr>
          <w:sz w:val="20"/>
        </w:rPr>
      </w:pPr>
      <w:r w:rsidRPr="004D7435">
        <w:rPr>
          <w:sz w:val="20"/>
        </w:rPr>
        <w:t>Luke 9:22</w:t>
      </w:r>
      <w:r w:rsidR="00745134" w:rsidRPr="00745134">
        <w:rPr>
          <w:sz w:val="20"/>
        </w:rPr>
        <w:t xml:space="preserve">, </w:t>
      </w:r>
      <w:r w:rsidRPr="004D7435">
        <w:rPr>
          <w:sz w:val="20"/>
        </w:rPr>
        <w:t>“The Son of Man must undergo great suffer</w:t>
      </w:r>
      <w:r w:rsidRPr="004D7435">
        <w:rPr>
          <w:sz w:val="20"/>
        </w:rPr>
        <w:softHyphen/>
        <w:t>ing</w:t>
      </w:r>
      <w:r w:rsidR="00745134" w:rsidRPr="00745134">
        <w:rPr>
          <w:sz w:val="20"/>
        </w:rPr>
        <w:t xml:space="preserve">, </w:t>
      </w:r>
      <w:r w:rsidRPr="004D7435">
        <w:rPr>
          <w:sz w:val="20"/>
        </w:rPr>
        <w:t>and be rejected by the elders</w:t>
      </w:r>
      <w:r w:rsidR="00745134" w:rsidRPr="00745134">
        <w:rPr>
          <w:sz w:val="20"/>
        </w:rPr>
        <w:t xml:space="preserve">, </w:t>
      </w:r>
      <w:r w:rsidRPr="004D7435">
        <w:rPr>
          <w:sz w:val="20"/>
        </w:rPr>
        <w:t>chief priests</w:t>
      </w:r>
      <w:r w:rsidR="00745134" w:rsidRPr="00745134">
        <w:rPr>
          <w:sz w:val="20"/>
        </w:rPr>
        <w:t xml:space="preserve">, </w:t>
      </w:r>
      <w:r w:rsidRPr="004D7435">
        <w:rPr>
          <w:sz w:val="20"/>
        </w:rPr>
        <w:t>and scribes</w:t>
      </w:r>
      <w:r w:rsidR="00745134" w:rsidRPr="00745134">
        <w:rPr>
          <w:sz w:val="20"/>
        </w:rPr>
        <w:t xml:space="preserve">, </w:t>
      </w:r>
      <w:r w:rsidRPr="004D7435">
        <w:rPr>
          <w:sz w:val="20"/>
        </w:rPr>
        <w:t>and be killed</w:t>
      </w:r>
      <w:r w:rsidR="00745134" w:rsidRPr="00745134">
        <w:rPr>
          <w:sz w:val="20"/>
        </w:rPr>
        <w:t xml:space="preserve">, </w:t>
      </w:r>
      <w:r w:rsidRPr="004D7435">
        <w:rPr>
          <w:sz w:val="20"/>
        </w:rPr>
        <w:t>and on the third day be raised.” (&gt; Mark)</w:t>
      </w:r>
    </w:p>
    <w:p w14:paraId="35A130FC" w14:textId="77777777" w:rsidR="00722636" w:rsidRPr="004D7435" w:rsidRDefault="00722636" w:rsidP="001E51AF">
      <w:pPr>
        <w:pStyle w:val="ListParagraph"/>
        <w:numPr>
          <w:ilvl w:val="1"/>
          <w:numId w:val="36"/>
        </w:numPr>
        <w:contextualSpacing/>
        <w:rPr>
          <w:sz w:val="20"/>
        </w:rPr>
      </w:pPr>
      <w:r w:rsidRPr="004D7435">
        <w:rPr>
          <w:sz w:val="20"/>
        </w:rPr>
        <w:t>Matt 17:9b</w:t>
      </w:r>
      <w:r w:rsidR="00745134" w:rsidRPr="00745134">
        <w:rPr>
          <w:sz w:val="20"/>
        </w:rPr>
        <w:t xml:space="preserve">, </w:t>
      </w:r>
      <w:r w:rsidRPr="004D7435">
        <w:rPr>
          <w:sz w:val="20"/>
        </w:rPr>
        <w:t>“Tell no one about the vision [the trans</w:t>
      </w:r>
      <w:r w:rsidRPr="004D7435">
        <w:rPr>
          <w:sz w:val="20"/>
        </w:rPr>
        <w:softHyphen/>
        <w:t>figuration] until after the Son of Man has been raised from the dead.” (&gt; Mark)</w:t>
      </w:r>
    </w:p>
    <w:p w14:paraId="03E10D77" w14:textId="77777777" w:rsidR="00722636" w:rsidRPr="004D7435" w:rsidRDefault="00722636" w:rsidP="001E51AF">
      <w:pPr>
        <w:pStyle w:val="ListParagraph"/>
        <w:numPr>
          <w:ilvl w:val="1"/>
          <w:numId w:val="36"/>
        </w:numPr>
        <w:contextualSpacing/>
        <w:rPr>
          <w:sz w:val="20"/>
        </w:rPr>
      </w:pPr>
      <w:r w:rsidRPr="004D7435">
        <w:rPr>
          <w:sz w:val="20"/>
        </w:rPr>
        <w:t>Mark 9:9b</w:t>
      </w:r>
      <w:r w:rsidR="00745134" w:rsidRPr="00745134">
        <w:rPr>
          <w:sz w:val="20"/>
        </w:rPr>
        <w:t xml:space="preserve">, </w:t>
      </w:r>
      <w:r w:rsidRPr="004D7435">
        <w:rPr>
          <w:sz w:val="20"/>
        </w:rPr>
        <w:t>“. . . he ordered them to tell no one about what they had seen [the transfig</w:t>
      </w:r>
      <w:r w:rsidRPr="004D7435">
        <w:rPr>
          <w:sz w:val="20"/>
        </w:rPr>
        <w:softHyphen/>
        <w:t>u</w:t>
      </w:r>
      <w:r w:rsidRPr="004D7435">
        <w:rPr>
          <w:sz w:val="20"/>
        </w:rPr>
        <w:softHyphen/>
        <w:t>ration]</w:t>
      </w:r>
      <w:r w:rsidR="00745134" w:rsidRPr="00745134">
        <w:rPr>
          <w:sz w:val="20"/>
        </w:rPr>
        <w:t xml:space="preserve">, </w:t>
      </w:r>
      <w:r w:rsidRPr="004D7435">
        <w:rPr>
          <w:sz w:val="20"/>
        </w:rPr>
        <w:t>until after the Son of Man had risen from the dead.” (&gt; Mark)</w:t>
      </w:r>
    </w:p>
    <w:p w14:paraId="6BCE4081" w14:textId="77777777" w:rsidR="00722636" w:rsidRPr="004D7435" w:rsidRDefault="00722636" w:rsidP="001E51AF">
      <w:pPr>
        <w:pStyle w:val="ListParagraph"/>
        <w:numPr>
          <w:ilvl w:val="1"/>
          <w:numId w:val="36"/>
        </w:numPr>
        <w:contextualSpacing/>
        <w:rPr>
          <w:sz w:val="20"/>
        </w:rPr>
      </w:pPr>
      <w:r w:rsidRPr="004D7435">
        <w:rPr>
          <w:sz w:val="20"/>
        </w:rPr>
        <w:t>Matt 17:12b</w:t>
      </w:r>
      <w:r w:rsidR="00745134" w:rsidRPr="00745134">
        <w:rPr>
          <w:sz w:val="20"/>
        </w:rPr>
        <w:t xml:space="preserve">, </w:t>
      </w:r>
      <w:r w:rsidRPr="004D7435">
        <w:rPr>
          <w:sz w:val="20"/>
        </w:rPr>
        <w:t>“So also the Son of Man is about to suffer at their hands.” (&gt; Mark)</w:t>
      </w:r>
    </w:p>
    <w:p w14:paraId="628D907E" w14:textId="77777777" w:rsidR="00722636" w:rsidRPr="004D7435" w:rsidRDefault="00722636" w:rsidP="001E51AF">
      <w:pPr>
        <w:pStyle w:val="ListParagraph"/>
        <w:numPr>
          <w:ilvl w:val="1"/>
          <w:numId w:val="36"/>
        </w:numPr>
        <w:contextualSpacing/>
        <w:rPr>
          <w:sz w:val="20"/>
        </w:rPr>
      </w:pPr>
      <w:r w:rsidRPr="004D7435">
        <w:rPr>
          <w:sz w:val="20"/>
        </w:rPr>
        <w:t>Mark 9:12b</w:t>
      </w:r>
      <w:r w:rsidR="00745134" w:rsidRPr="00745134">
        <w:rPr>
          <w:sz w:val="20"/>
        </w:rPr>
        <w:t xml:space="preserve">, </w:t>
      </w:r>
      <w:r w:rsidRPr="004D7435">
        <w:rPr>
          <w:sz w:val="20"/>
        </w:rPr>
        <w:t>“How then is it written about the Son of Man</w:t>
      </w:r>
      <w:r w:rsidR="00745134" w:rsidRPr="00745134">
        <w:rPr>
          <w:sz w:val="20"/>
        </w:rPr>
        <w:t xml:space="preserve">, </w:t>
      </w:r>
      <w:r w:rsidRPr="004D7435">
        <w:rPr>
          <w:sz w:val="20"/>
        </w:rPr>
        <w:t>that he is to go through many suffer</w:t>
      </w:r>
      <w:r w:rsidRPr="004D7435">
        <w:rPr>
          <w:sz w:val="20"/>
        </w:rPr>
        <w:softHyphen/>
        <w:t>ings and be treated with con</w:t>
      </w:r>
      <w:r w:rsidRPr="004D7435">
        <w:rPr>
          <w:sz w:val="20"/>
        </w:rPr>
        <w:softHyphen/>
        <w:t>tempt?” (&gt; Mark)</w:t>
      </w:r>
    </w:p>
    <w:p w14:paraId="6BED26E2" w14:textId="77777777" w:rsidR="00722636" w:rsidRPr="004D7435" w:rsidRDefault="00722636" w:rsidP="001E51AF">
      <w:pPr>
        <w:pStyle w:val="ListParagraph"/>
        <w:numPr>
          <w:ilvl w:val="1"/>
          <w:numId w:val="36"/>
        </w:numPr>
        <w:contextualSpacing/>
        <w:rPr>
          <w:sz w:val="20"/>
        </w:rPr>
      </w:pPr>
      <w:r w:rsidRPr="004D7435">
        <w:rPr>
          <w:sz w:val="20"/>
        </w:rPr>
        <w:t>Matt 17:22b-23</w:t>
      </w:r>
      <w:r w:rsidR="00745134" w:rsidRPr="00745134">
        <w:rPr>
          <w:sz w:val="20"/>
        </w:rPr>
        <w:t xml:space="preserve">, </w:t>
      </w:r>
      <w:r w:rsidRPr="004D7435">
        <w:rPr>
          <w:sz w:val="20"/>
        </w:rPr>
        <w:t>“The Son of Man is going to be be</w:t>
      </w:r>
      <w:r w:rsidRPr="004D7435">
        <w:rPr>
          <w:sz w:val="20"/>
        </w:rPr>
        <w:softHyphen/>
        <w:t>trayed into human hands</w:t>
      </w:r>
      <w:r w:rsidR="00745134" w:rsidRPr="00745134">
        <w:rPr>
          <w:sz w:val="20"/>
        </w:rPr>
        <w:t xml:space="preserve">, </w:t>
      </w:r>
      <w:r w:rsidRPr="004D7435">
        <w:rPr>
          <w:sz w:val="20"/>
          <w:vertAlign w:val="superscript"/>
        </w:rPr>
        <w:t>23</w:t>
      </w:r>
      <w:r w:rsidRPr="004D7435">
        <w:rPr>
          <w:sz w:val="20"/>
        </w:rPr>
        <w:t xml:space="preserve"> and they will kill him</w:t>
      </w:r>
      <w:r w:rsidR="00745134" w:rsidRPr="00745134">
        <w:rPr>
          <w:sz w:val="20"/>
        </w:rPr>
        <w:t xml:space="preserve">, </w:t>
      </w:r>
      <w:r w:rsidRPr="004D7435">
        <w:rPr>
          <w:sz w:val="20"/>
        </w:rPr>
        <w:t>and on the third day he will be raised.” (&gt; Mark)</w:t>
      </w:r>
    </w:p>
    <w:p w14:paraId="03F9A8A3" w14:textId="77777777" w:rsidR="00722636" w:rsidRPr="004D7435" w:rsidRDefault="00722636" w:rsidP="001E51AF">
      <w:pPr>
        <w:pStyle w:val="ListParagraph"/>
        <w:numPr>
          <w:ilvl w:val="1"/>
          <w:numId w:val="36"/>
        </w:numPr>
        <w:contextualSpacing/>
        <w:rPr>
          <w:sz w:val="20"/>
          <w:lang w:val="de-DE"/>
        </w:rPr>
      </w:pPr>
      <w:r w:rsidRPr="004D7435">
        <w:rPr>
          <w:sz w:val="20"/>
        </w:rPr>
        <w:t>Mark 9:31</w:t>
      </w:r>
      <w:r w:rsidR="00745134" w:rsidRPr="00745134">
        <w:rPr>
          <w:sz w:val="20"/>
        </w:rPr>
        <w:t xml:space="preserve">, </w:t>
      </w:r>
      <w:r w:rsidRPr="004D7435">
        <w:rPr>
          <w:sz w:val="20"/>
        </w:rPr>
        <w:t>“The Son of Man is to be betrayed into human hands</w:t>
      </w:r>
      <w:r w:rsidR="00745134" w:rsidRPr="00745134">
        <w:rPr>
          <w:sz w:val="20"/>
        </w:rPr>
        <w:t xml:space="preserve">, </w:t>
      </w:r>
      <w:r w:rsidRPr="004D7435">
        <w:rPr>
          <w:sz w:val="20"/>
        </w:rPr>
        <w:t>and they will kill him</w:t>
      </w:r>
      <w:r w:rsidR="00745134" w:rsidRPr="00745134">
        <w:rPr>
          <w:sz w:val="20"/>
        </w:rPr>
        <w:t xml:space="preserve">, </w:t>
      </w:r>
      <w:r w:rsidRPr="004D7435">
        <w:rPr>
          <w:sz w:val="20"/>
        </w:rPr>
        <w:t>and three days after being killed</w:t>
      </w:r>
      <w:r w:rsidR="00745134" w:rsidRPr="00745134">
        <w:rPr>
          <w:sz w:val="20"/>
        </w:rPr>
        <w:t xml:space="preserve">, </w:t>
      </w:r>
      <w:r w:rsidRPr="004D7435">
        <w:rPr>
          <w:sz w:val="20"/>
        </w:rPr>
        <w:t>he will rise again.” (</w:t>
      </w:r>
      <w:r w:rsidRPr="004D7435">
        <w:rPr>
          <w:sz w:val="20"/>
          <w:lang w:val="de-DE"/>
        </w:rPr>
        <w:t>&gt; Mark)</w:t>
      </w:r>
    </w:p>
    <w:p w14:paraId="1BC7247F" w14:textId="77777777" w:rsidR="00722636" w:rsidRPr="004D7435" w:rsidRDefault="00722636" w:rsidP="001E51AF">
      <w:pPr>
        <w:pStyle w:val="ListParagraph"/>
        <w:numPr>
          <w:ilvl w:val="1"/>
          <w:numId w:val="36"/>
        </w:numPr>
        <w:contextualSpacing/>
        <w:rPr>
          <w:sz w:val="20"/>
        </w:rPr>
      </w:pPr>
      <w:r w:rsidRPr="004D7435">
        <w:rPr>
          <w:sz w:val="20"/>
          <w:lang w:val="de-DE"/>
        </w:rPr>
        <w:t>Luke 9:44b</w:t>
      </w:r>
      <w:r w:rsidR="00745134" w:rsidRPr="00745134">
        <w:rPr>
          <w:sz w:val="20"/>
          <w:lang w:val="de-DE"/>
        </w:rPr>
        <w:t xml:space="preserve">, </w:t>
      </w:r>
      <w:r w:rsidRPr="004D7435">
        <w:rPr>
          <w:sz w:val="20"/>
          <w:lang w:val="de-DE"/>
        </w:rPr>
        <w:t xml:space="preserve">“. . . </w:t>
      </w:r>
      <w:r w:rsidRPr="004D7435">
        <w:rPr>
          <w:sz w:val="20"/>
        </w:rPr>
        <w:t>The Son of Man is going to be be</w:t>
      </w:r>
      <w:r w:rsidRPr="004D7435">
        <w:rPr>
          <w:sz w:val="20"/>
        </w:rPr>
        <w:softHyphen/>
        <w:t>trayed into human hands.” (&gt; Mark)</w:t>
      </w:r>
    </w:p>
    <w:p w14:paraId="41CFE737" w14:textId="77777777" w:rsidR="00722636" w:rsidRPr="004D7435" w:rsidRDefault="00722636" w:rsidP="001E51AF">
      <w:pPr>
        <w:pStyle w:val="ListParagraph"/>
        <w:numPr>
          <w:ilvl w:val="1"/>
          <w:numId w:val="36"/>
        </w:numPr>
        <w:contextualSpacing/>
        <w:rPr>
          <w:sz w:val="20"/>
        </w:rPr>
      </w:pPr>
      <w:r w:rsidRPr="004D7435">
        <w:rPr>
          <w:sz w:val="20"/>
        </w:rPr>
        <w:t>Luke 17:25</w:t>
      </w:r>
      <w:r w:rsidR="00745134" w:rsidRPr="00745134">
        <w:rPr>
          <w:sz w:val="20"/>
        </w:rPr>
        <w:t xml:space="preserve">, </w:t>
      </w:r>
      <w:r w:rsidRPr="004D7435">
        <w:rPr>
          <w:sz w:val="20"/>
        </w:rPr>
        <w:t>“But first he must endure much suffering and be rejected by this genera</w:t>
      </w:r>
      <w:r w:rsidRPr="004D7435">
        <w:rPr>
          <w:sz w:val="20"/>
        </w:rPr>
        <w:softHyphen/>
        <w:t>tion.” (&gt; Mark)</w:t>
      </w:r>
    </w:p>
    <w:p w14:paraId="5FE602F8" w14:textId="77777777" w:rsidR="00722636" w:rsidRPr="004D7435" w:rsidRDefault="00722636" w:rsidP="001E51AF">
      <w:pPr>
        <w:pStyle w:val="ListParagraph"/>
        <w:numPr>
          <w:ilvl w:val="1"/>
          <w:numId w:val="36"/>
        </w:numPr>
        <w:contextualSpacing/>
        <w:rPr>
          <w:sz w:val="20"/>
        </w:rPr>
      </w:pPr>
      <w:r w:rsidRPr="004D7435">
        <w:rPr>
          <w:sz w:val="20"/>
        </w:rPr>
        <w:t>Matt 20:18-19</w:t>
      </w:r>
      <w:r w:rsidR="00745134" w:rsidRPr="00745134">
        <w:rPr>
          <w:sz w:val="20"/>
        </w:rPr>
        <w:t xml:space="preserve">, </w:t>
      </w:r>
      <w:r w:rsidRPr="004D7435">
        <w:rPr>
          <w:sz w:val="20"/>
        </w:rPr>
        <w:t>“See</w:t>
      </w:r>
      <w:r w:rsidR="00745134" w:rsidRPr="00745134">
        <w:rPr>
          <w:sz w:val="20"/>
        </w:rPr>
        <w:t xml:space="preserve">, </w:t>
      </w:r>
      <w:r w:rsidRPr="004D7435">
        <w:rPr>
          <w:sz w:val="20"/>
        </w:rPr>
        <w:t>we are going up to Jerusalem</w:t>
      </w:r>
      <w:r w:rsidR="00745134" w:rsidRPr="00745134">
        <w:rPr>
          <w:sz w:val="20"/>
        </w:rPr>
        <w:t xml:space="preserve">, </w:t>
      </w:r>
      <w:r w:rsidRPr="004D7435">
        <w:rPr>
          <w:sz w:val="20"/>
        </w:rPr>
        <w:t>and the Son of Man will be handed over to the chief priests and scribes</w:t>
      </w:r>
      <w:r w:rsidR="00745134" w:rsidRPr="00745134">
        <w:rPr>
          <w:sz w:val="20"/>
        </w:rPr>
        <w:t xml:space="preserve">, </w:t>
      </w:r>
      <w:r w:rsidRPr="004D7435">
        <w:rPr>
          <w:sz w:val="20"/>
        </w:rPr>
        <w:t xml:space="preserve">and they will condemn him to death; </w:t>
      </w:r>
      <w:r w:rsidRPr="004D7435">
        <w:rPr>
          <w:sz w:val="20"/>
          <w:vertAlign w:val="superscript"/>
        </w:rPr>
        <w:t>19</w:t>
      </w:r>
      <w:r w:rsidRPr="004D7435">
        <w:rPr>
          <w:sz w:val="20"/>
        </w:rPr>
        <w:t xml:space="preserve"> then they will hand him over to the Gentiles to be mocked and flogged and cruci</w:t>
      </w:r>
      <w:r w:rsidRPr="004D7435">
        <w:rPr>
          <w:sz w:val="20"/>
        </w:rPr>
        <w:softHyphen/>
        <w:t>fied; and on the third day he will be raised.” (&gt; Mark)</w:t>
      </w:r>
    </w:p>
    <w:p w14:paraId="160CC3B5" w14:textId="77777777" w:rsidR="00722636" w:rsidRPr="004D7435" w:rsidRDefault="00722636" w:rsidP="001E51AF">
      <w:pPr>
        <w:pStyle w:val="ListParagraph"/>
        <w:numPr>
          <w:ilvl w:val="1"/>
          <w:numId w:val="36"/>
        </w:numPr>
        <w:contextualSpacing/>
        <w:rPr>
          <w:sz w:val="20"/>
        </w:rPr>
      </w:pPr>
      <w:r w:rsidRPr="004D7435">
        <w:rPr>
          <w:sz w:val="20"/>
        </w:rPr>
        <w:t>Mark 10:33-34</w:t>
      </w:r>
      <w:r w:rsidR="00745134" w:rsidRPr="00745134">
        <w:rPr>
          <w:sz w:val="20"/>
        </w:rPr>
        <w:t xml:space="preserve">, </w:t>
      </w:r>
      <w:r w:rsidRPr="004D7435">
        <w:rPr>
          <w:sz w:val="20"/>
        </w:rPr>
        <w:t>“See</w:t>
      </w:r>
      <w:r w:rsidR="00745134" w:rsidRPr="00745134">
        <w:rPr>
          <w:sz w:val="20"/>
        </w:rPr>
        <w:t xml:space="preserve">, </w:t>
      </w:r>
      <w:r w:rsidRPr="004D7435">
        <w:rPr>
          <w:sz w:val="20"/>
        </w:rPr>
        <w:t>we are going up to Jerusa</w:t>
      </w:r>
      <w:r w:rsidRPr="004D7435">
        <w:rPr>
          <w:sz w:val="20"/>
        </w:rPr>
        <w:softHyphen/>
        <w:t>lem</w:t>
      </w:r>
      <w:r w:rsidR="00745134" w:rsidRPr="00745134">
        <w:rPr>
          <w:sz w:val="20"/>
        </w:rPr>
        <w:t xml:space="preserve">, </w:t>
      </w:r>
      <w:r w:rsidRPr="004D7435">
        <w:rPr>
          <w:sz w:val="20"/>
        </w:rPr>
        <w:t>and the Son of Man will be handed over to the chief priests and the scribes</w:t>
      </w:r>
      <w:r w:rsidR="00745134" w:rsidRPr="00745134">
        <w:rPr>
          <w:sz w:val="20"/>
        </w:rPr>
        <w:t xml:space="preserve">, </w:t>
      </w:r>
      <w:r w:rsidRPr="004D7435">
        <w:rPr>
          <w:sz w:val="20"/>
        </w:rPr>
        <w:t xml:space="preserve">and they will condemn him to death; then they will hand him over to the Gentiles; </w:t>
      </w:r>
      <w:r w:rsidRPr="004D7435">
        <w:rPr>
          <w:sz w:val="20"/>
          <w:vertAlign w:val="superscript"/>
        </w:rPr>
        <w:t>34</w:t>
      </w:r>
      <w:r w:rsidRPr="004D7435">
        <w:rPr>
          <w:sz w:val="20"/>
        </w:rPr>
        <w:t xml:space="preserve"> they will mock him</w:t>
      </w:r>
      <w:r w:rsidR="00745134" w:rsidRPr="00745134">
        <w:rPr>
          <w:sz w:val="20"/>
        </w:rPr>
        <w:t xml:space="preserve">, </w:t>
      </w:r>
      <w:r w:rsidRPr="004D7435">
        <w:rPr>
          <w:sz w:val="20"/>
        </w:rPr>
        <w:t>and spit upon him</w:t>
      </w:r>
      <w:r w:rsidR="00745134" w:rsidRPr="00745134">
        <w:rPr>
          <w:sz w:val="20"/>
        </w:rPr>
        <w:t xml:space="preserve">, </w:t>
      </w:r>
      <w:r w:rsidRPr="004D7435">
        <w:rPr>
          <w:sz w:val="20"/>
        </w:rPr>
        <w:t>and flog him</w:t>
      </w:r>
      <w:r w:rsidR="00745134" w:rsidRPr="00745134">
        <w:rPr>
          <w:sz w:val="20"/>
        </w:rPr>
        <w:t xml:space="preserve">, </w:t>
      </w:r>
      <w:r w:rsidRPr="004D7435">
        <w:rPr>
          <w:sz w:val="20"/>
        </w:rPr>
        <w:t>and kill him; and after three days he will rise again.” (&gt; Mark)</w:t>
      </w:r>
    </w:p>
    <w:p w14:paraId="02BCA18B" w14:textId="77777777" w:rsidR="00722636" w:rsidRPr="004D7435" w:rsidRDefault="00722636" w:rsidP="001E51AF">
      <w:pPr>
        <w:pStyle w:val="ListParagraph"/>
        <w:numPr>
          <w:ilvl w:val="1"/>
          <w:numId w:val="36"/>
        </w:numPr>
        <w:contextualSpacing/>
        <w:rPr>
          <w:sz w:val="20"/>
        </w:rPr>
      </w:pPr>
      <w:r w:rsidRPr="004D7435">
        <w:rPr>
          <w:sz w:val="20"/>
        </w:rPr>
        <w:t>Luke 18:31-33</w:t>
      </w:r>
      <w:r w:rsidR="00745134" w:rsidRPr="00745134">
        <w:rPr>
          <w:sz w:val="20"/>
        </w:rPr>
        <w:t xml:space="preserve">, </w:t>
      </w:r>
      <w:r w:rsidRPr="004D7435">
        <w:rPr>
          <w:sz w:val="20"/>
        </w:rPr>
        <w:t>“See</w:t>
      </w:r>
      <w:r w:rsidR="00745134" w:rsidRPr="00745134">
        <w:rPr>
          <w:sz w:val="20"/>
        </w:rPr>
        <w:t xml:space="preserve">, </w:t>
      </w:r>
      <w:r w:rsidRPr="004D7435">
        <w:rPr>
          <w:sz w:val="20"/>
        </w:rPr>
        <w:t>we are going up to Jerusalem</w:t>
      </w:r>
      <w:r w:rsidR="00745134" w:rsidRPr="00745134">
        <w:rPr>
          <w:sz w:val="20"/>
        </w:rPr>
        <w:t xml:space="preserve">, </w:t>
      </w:r>
      <w:r w:rsidRPr="004D7435">
        <w:rPr>
          <w:sz w:val="20"/>
        </w:rPr>
        <w:t>and every</w:t>
      </w:r>
      <w:r w:rsidRPr="004D7435">
        <w:rPr>
          <w:sz w:val="20"/>
        </w:rPr>
        <w:softHyphen/>
        <w:t>thing that is written about the Son of Man by the prophets will be accom</w:t>
      </w:r>
      <w:r w:rsidRPr="004D7435">
        <w:rPr>
          <w:sz w:val="20"/>
        </w:rPr>
        <w:softHyphen/>
        <w:t xml:space="preserve">plished. </w:t>
      </w:r>
      <w:r w:rsidRPr="004D7435">
        <w:rPr>
          <w:sz w:val="20"/>
          <w:vertAlign w:val="superscript"/>
        </w:rPr>
        <w:t>32</w:t>
      </w:r>
      <w:r w:rsidRPr="004D7435">
        <w:rPr>
          <w:sz w:val="20"/>
        </w:rPr>
        <w:t xml:space="preserve"> For he will be handed over to the Gentiles; and he will be mocked and insulted and spat upon. </w:t>
      </w:r>
      <w:r w:rsidRPr="004D7435">
        <w:rPr>
          <w:sz w:val="20"/>
          <w:vertAlign w:val="superscript"/>
        </w:rPr>
        <w:t>33</w:t>
      </w:r>
      <w:r w:rsidRPr="004D7435">
        <w:rPr>
          <w:sz w:val="20"/>
        </w:rPr>
        <w:t xml:space="preserve"> After they have flogged him</w:t>
      </w:r>
      <w:r w:rsidR="00745134" w:rsidRPr="00745134">
        <w:rPr>
          <w:sz w:val="20"/>
        </w:rPr>
        <w:t xml:space="preserve">, </w:t>
      </w:r>
      <w:r w:rsidRPr="004D7435">
        <w:rPr>
          <w:sz w:val="20"/>
        </w:rPr>
        <w:t>they will kill him</w:t>
      </w:r>
      <w:r w:rsidR="00745134" w:rsidRPr="00745134">
        <w:rPr>
          <w:sz w:val="20"/>
        </w:rPr>
        <w:t xml:space="preserve">, </w:t>
      </w:r>
      <w:r w:rsidRPr="004D7435">
        <w:rPr>
          <w:sz w:val="20"/>
        </w:rPr>
        <w:t>and on the third day he will rise again.” (&gt; Mark)</w:t>
      </w:r>
    </w:p>
    <w:p w14:paraId="198DFA1C" w14:textId="77777777" w:rsidR="00722636" w:rsidRPr="004D7435" w:rsidRDefault="00722636" w:rsidP="001E51AF">
      <w:pPr>
        <w:pStyle w:val="ListParagraph"/>
        <w:numPr>
          <w:ilvl w:val="1"/>
          <w:numId w:val="36"/>
        </w:numPr>
        <w:contextualSpacing/>
        <w:rPr>
          <w:sz w:val="20"/>
        </w:rPr>
      </w:pPr>
      <w:r w:rsidRPr="004D7435">
        <w:rPr>
          <w:sz w:val="20"/>
        </w:rPr>
        <w:t>Matt 26:2</w:t>
      </w:r>
      <w:r w:rsidR="00745134" w:rsidRPr="00745134">
        <w:rPr>
          <w:sz w:val="20"/>
        </w:rPr>
        <w:t xml:space="preserve">, </w:t>
      </w:r>
      <w:r w:rsidRPr="004D7435">
        <w:rPr>
          <w:sz w:val="20"/>
        </w:rPr>
        <w:t>“You know that after two days the Passover is com</w:t>
      </w:r>
      <w:r w:rsidRPr="004D7435">
        <w:rPr>
          <w:sz w:val="20"/>
        </w:rPr>
        <w:softHyphen/>
        <w:t>ing</w:t>
      </w:r>
      <w:r w:rsidR="00745134" w:rsidRPr="00745134">
        <w:rPr>
          <w:sz w:val="20"/>
        </w:rPr>
        <w:t xml:space="preserve">, </w:t>
      </w:r>
      <w:r w:rsidRPr="004D7435">
        <w:rPr>
          <w:sz w:val="20"/>
        </w:rPr>
        <w:t>and the Son of Man will be handed over to be crucified.” (&gt; Mark)</w:t>
      </w:r>
    </w:p>
    <w:p w14:paraId="76C0C8E1" w14:textId="77777777" w:rsidR="00722636" w:rsidRPr="004D7435" w:rsidRDefault="00722636" w:rsidP="001E51AF">
      <w:pPr>
        <w:pStyle w:val="ListParagraph"/>
        <w:numPr>
          <w:ilvl w:val="1"/>
          <w:numId w:val="36"/>
        </w:numPr>
        <w:contextualSpacing/>
        <w:rPr>
          <w:sz w:val="20"/>
        </w:rPr>
      </w:pPr>
      <w:r w:rsidRPr="004D7435">
        <w:rPr>
          <w:sz w:val="20"/>
        </w:rPr>
        <w:t>Matt 26:24</w:t>
      </w:r>
      <w:r w:rsidR="00745134" w:rsidRPr="00745134">
        <w:rPr>
          <w:sz w:val="20"/>
        </w:rPr>
        <w:t xml:space="preserve">, </w:t>
      </w:r>
      <w:r w:rsidRPr="004D7435">
        <w:rPr>
          <w:sz w:val="20"/>
        </w:rPr>
        <w:t>“The Son of Man goes as it is written of him</w:t>
      </w:r>
      <w:r w:rsidR="00745134" w:rsidRPr="00745134">
        <w:rPr>
          <w:sz w:val="20"/>
        </w:rPr>
        <w:t xml:space="preserve">, </w:t>
      </w:r>
      <w:r w:rsidRPr="004D7435">
        <w:rPr>
          <w:sz w:val="20"/>
        </w:rPr>
        <w:t>but woe to that one by whom the Son of Man is betrayed! It would have been better for that one not to have been born.” (&gt; Mark)</w:t>
      </w:r>
    </w:p>
    <w:p w14:paraId="5CE7663C" w14:textId="77777777" w:rsidR="00722636" w:rsidRPr="004D7435" w:rsidRDefault="00722636" w:rsidP="001E51AF">
      <w:pPr>
        <w:pStyle w:val="ListParagraph"/>
        <w:numPr>
          <w:ilvl w:val="1"/>
          <w:numId w:val="36"/>
        </w:numPr>
        <w:contextualSpacing/>
        <w:rPr>
          <w:sz w:val="20"/>
        </w:rPr>
      </w:pPr>
      <w:r w:rsidRPr="004D7435">
        <w:rPr>
          <w:sz w:val="20"/>
        </w:rPr>
        <w:t>Mark 14:21</w:t>
      </w:r>
      <w:r w:rsidR="00745134" w:rsidRPr="00745134">
        <w:rPr>
          <w:sz w:val="20"/>
        </w:rPr>
        <w:t xml:space="preserve">, </w:t>
      </w:r>
      <w:r w:rsidRPr="004D7435">
        <w:rPr>
          <w:sz w:val="20"/>
        </w:rPr>
        <w:t>“For the Son of Man goes as it is written of him</w:t>
      </w:r>
      <w:r w:rsidR="00745134" w:rsidRPr="00745134">
        <w:rPr>
          <w:sz w:val="20"/>
        </w:rPr>
        <w:t xml:space="preserve">, </w:t>
      </w:r>
      <w:r w:rsidRPr="004D7435">
        <w:rPr>
          <w:sz w:val="20"/>
        </w:rPr>
        <w:t>but woe to that one by whom the Son of Man is betrayed! It would have been better for that one not to have been born.” (&gt; Mark)</w:t>
      </w:r>
    </w:p>
    <w:p w14:paraId="3449E76F" w14:textId="77777777" w:rsidR="00722636" w:rsidRPr="004D7435" w:rsidRDefault="00722636" w:rsidP="001E51AF">
      <w:pPr>
        <w:pStyle w:val="ListParagraph"/>
        <w:numPr>
          <w:ilvl w:val="1"/>
          <w:numId w:val="36"/>
        </w:numPr>
        <w:contextualSpacing/>
        <w:rPr>
          <w:sz w:val="20"/>
        </w:rPr>
      </w:pPr>
      <w:r w:rsidRPr="004D7435">
        <w:rPr>
          <w:sz w:val="20"/>
        </w:rPr>
        <w:t>Luke 22:22</w:t>
      </w:r>
      <w:r w:rsidR="00745134" w:rsidRPr="00745134">
        <w:rPr>
          <w:sz w:val="20"/>
        </w:rPr>
        <w:t xml:space="preserve">, </w:t>
      </w:r>
      <w:r w:rsidRPr="004D7435">
        <w:rPr>
          <w:sz w:val="20"/>
        </w:rPr>
        <w:t>“For the Son of Man is going as it has been deter</w:t>
      </w:r>
      <w:r w:rsidRPr="004D7435">
        <w:rPr>
          <w:sz w:val="20"/>
        </w:rPr>
        <w:softHyphen/>
        <w:t>mined</w:t>
      </w:r>
      <w:r w:rsidR="00745134" w:rsidRPr="00745134">
        <w:rPr>
          <w:sz w:val="20"/>
        </w:rPr>
        <w:t xml:space="preserve">, </w:t>
      </w:r>
      <w:r w:rsidRPr="004D7435">
        <w:rPr>
          <w:sz w:val="20"/>
        </w:rPr>
        <w:t>but woe to that one by whom he is be</w:t>
      </w:r>
      <w:r w:rsidRPr="004D7435">
        <w:rPr>
          <w:sz w:val="20"/>
        </w:rPr>
        <w:softHyphen/>
      </w:r>
      <w:r w:rsidRPr="004D7435">
        <w:rPr>
          <w:sz w:val="20"/>
        </w:rPr>
        <w:lastRenderedPageBreak/>
        <w:t>trayed!” (&gt; Mark)</w:t>
      </w:r>
    </w:p>
    <w:p w14:paraId="12406CC9" w14:textId="77777777" w:rsidR="00722636" w:rsidRPr="004D7435" w:rsidRDefault="00722636" w:rsidP="001E51AF">
      <w:pPr>
        <w:pStyle w:val="ListParagraph"/>
        <w:numPr>
          <w:ilvl w:val="1"/>
          <w:numId w:val="36"/>
        </w:numPr>
        <w:contextualSpacing/>
        <w:rPr>
          <w:sz w:val="20"/>
        </w:rPr>
      </w:pPr>
      <w:r w:rsidRPr="004D7435">
        <w:rPr>
          <w:sz w:val="20"/>
        </w:rPr>
        <w:t>Matt 26:45b</w:t>
      </w:r>
      <w:r w:rsidR="00745134" w:rsidRPr="00745134">
        <w:rPr>
          <w:sz w:val="20"/>
        </w:rPr>
        <w:t xml:space="preserve">, </w:t>
      </w:r>
      <w:r w:rsidRPr="004D7435">
        <w:rPr>
          <w:sz w:val="20"/>
        </w:rPr>
        <w:t>“. . . the Son of Man is betrayed into the hands of sin</w:t>
      </w:r>
      <w:r w:rsidRPr="004D7435">
        <w:rPr>
          <w:sz w:val="20"/>
        </w:rPr>
        <w:softHyphen/>
        <w:t>ners.” (&gt; Mark)</w:t>
      </w:r>
    </w:p>
    <w:p w14:paraId="4C9A1E3B" w14:textId="77777777" w:rsidR="00722636" w:rsidRPr="004D7435" w:rsidRDefault="00722636" w:rsidP="001E51AF">
      <w:pPr>
        <w:pStyle w:val="ListParagraph"/>
        <w:numPr>
          <w:ilvl w:val="1"/>
          <w:numId w:val="36"/>
        </w:numPr>
        <w:contextualSpacing/>
        <w:rPr>
          <w:sz w:val="20"/>
        </w:rPr>
      </w:pPr>
      <w:r w:rsidRPr="004D7435">
        <w:rPr>
          <w:sz w:val="20"/>
        </w:rPr>
        <w:t>Mark 14:41</w:t>
      </w:r>
      <w:r w:rsidR="00745134" w:rsidRPr="00745134">
        <w:rPr>
          <w:sz w:val="20"/>
        </w:rPr>
        <w:t xml:space="preserve">, </w:t>
      </w:r>
      <w:r w:rsidRPr="004D7435">
        <w:rPr>
          <w:sz w:val="20"/>
        </w:rPr>
        <w:t>“The hour has come; the Son of Man is betrayed into the hands of sin</w:t>
      </w:r>
      <w:r w:rsidRPr="004D7435">
        <w:rPr>
          <w:sz w:val="20"/>
        </w:rPr>
        <w:softHyphen/>
        <w:t>ners.” (&gt; Mark)</w:t>
      </w:r>
    </w:p>
    <w:p w14:paraId="4F8694A6" w14:textId="77777777" w:rsidR="00722636" w:rsidRPr="004D7435" w:rsidRDefault="00722636" w:rsidP="001E51AF">
      <w:pPr>
        <w:pStyle w:val="ListParagraph"/>
        <w:numPr>
          <w:ilvl w:val="1"/>
          <w:numId w:val="36"/>
        </w:numPr>
        <w:contextualSpacing/>
        <w:rPr>
          <w:sz w:val="20"/>
        </w:rPr>
      </w:pPr>
      <w:r w:rsidRPr="004D7435">
        <w:rPr>
          <w:sz w:val="20"/>
        </w:rPr>
        <w:t>Luke 24:7</w:t>
      </w:r>
      <w:r w:rsidR="00745134" w:rsidRPr="00745134">
        <w:rPr>
          <w:sz w:val="20"/>
        </w:rPr>
        <w:t xml:space="preserve">, </w:t>
      </w:r>
      <w:r w:rsidRPr="004D7435">
        <w:rPr>
          <w:sz w:val="20"/>
        </w:rPr>
        <w:t>. . . the Son of Man must be handed over to sin</w:t>
      </w:r>
      <w:r w:rsidRPr="004D7435">
        <w:rPr>
          <w:sz w:val="20"/>
        </w:rPr>
        <w:softHyphen/>
        <w:t>ners</w:t>
      </w:r>
      <w:r w:rsidR="00745134" w:rsidRPr="00745134">
        <w:rPr>
          <w:sz w:val="20"/>
        </w:rPr>
        <w:t xml:space="preserve">, </w:t>
      </w:r>
      <w:r w:rsidRPr="004D7435">
        <w:rPr>
          <w:sz w:val="20"/>
        </w:rPr>
        <w:t>and be crucified</w:t>
      </w:r>
      <w:r w:rsidR="00745134" w:rsidRPr="00745134">
        <w:rPr>
          <w:sz w:val="20"/>
        </w:rPr>
        <w:t xml:space="preserve">, </w:t>
      </w:r>
      <w:r w:rsidRPr="004D7435">
        <w:rPr>
          <w:sz w:val="20"/>
        </w:rPr>
        <w:t>and on the third day rise again. (&gt; Mark)</w:t>
      </w:r>
    </w:p>
    <w:p w14:paraId="79018EA0" w14:textId="77777777" w:rsidR="00722636" w:rsidRPr="00605C41" w:rsidRDefault="00722636" w:rsidP="00722636"/>
    <w:p w14:paraId="4BC986A9" w14:textId="77777777" w:rsidR="00722636" w:rsidRPr="00605C41" w:rsidRDefault="00722636" w:rsidP="001E51AF">
      <w:pPr>
        <w:pStyle w:val="ListParagraph"/>
        <w:numPr>
          <w:ilvl w:val="0"/>
          <w:numId w:val="36"/>
        </w:numPr>
        <w:contextualSpacing/>
      </w:pPr>
      <w:r w:rsidRPr="004D7435">
        <w:rPr>
          <w:b/>
          <w:bCs/>
        </w:rPr>
        <w:t>patriarchs and prophets in the kingdom</w:t>
      </w:r>
    </w:p>
    <w:p w14:paraId="0D3FE906" w14:textId="77777777" w:rsidR="00722636" w:rsidRPr="004D7435" w:rsidRDefault="00722636" w:rsidP="001E51AF">
      <w:pPr>
        <w:pStyle w:val="ListParagraph"/>
        <w:numPr>
          <w:ilvl w:val="1"/>
          <w:numId w:val="36"/>
        </w:numPr>
        <w:contextualSpacing/>
        <w:rPr>
          <w:sz w:val="20"/>
        </w:rPr>
      </w:pPr>
      <w:r w:rsidRPr="004D7435">
        <w:rPr>
          <w:sz w:val="20"/>
        </w:rPr>
        <w:t>Matt 8:11b-12</w:t>
      </w:r>
      <w:r w:rsidR="00745134" w:rsidRPr="00745134">
        <w:rPr>
          <w:sz w:val="20"/>
        </w:rPr>
        <w:t xml:space="preserve">, </w:t>
      </w:r>
      <w:r w:rsidRPr="004D7435">
        <w:rPr>
          <w:sz w:val="20"/>
        </w:rPr>
        <w:t>“. . . many will come from east and west and will eat with Abraham and Isaac and Jacob in the kingdom of heaven</w:t>
      </w:r>
      <w:r w:rsidR="00745134" w:rsidRPr="00745134">
        <w:rPr>
          <w:sz w:val="20"/>
        </w:rPr>
        <w:t xml:space="preserve">, </w:t>
      </w:r>
      <w:r w:rsidRPr="004D7435">
        <w:rPr>
          <w:sz w:val="20"/>
          <w:vertAlign w:val="superscript"/>
        </w:rPr>
        <w:t>12</w:t>
      </w:r>
      <w:r w:rsidRPr="004D7435">
        <w:rPr>
          <w:sz w:val="20"/>
        </w:rPr>
        <w:t xml:space="preserve"> while the heirs of the king</w:t>
      </w:r>
      <w:r w:rsidRPr="004D7435">
        <w:rPr>
          <w:sz w:val="20"/>
        </w:rPr>
        <w:softHyphen/>
        <w:t>dom will be thrown into the outer darkness</w:t>
      </w:r>
      <w:r w:rsidR="00745134" w:rsidRPr="00745134">
        <w:rPr>
          <w:sz w:val="20"/>
        </w:rPr>
        <w:t xml:space="preserve">, </w:t>
      </w:r>
      <w:r w:rsidRPr="004D7435">
        <w:rPr>
          <w:sz w:val="20"/>
        </w:rPr>
        <w:t>where there will be weep</w:t>
      </w:r>
      <w:r w:rsidRPr="004D7435">
        <w:rPr>
          <w:sz w:val="20"/>
        </w:rPr>
        <w:softHyphen/>
        <w:t>ing and gnashing of teeth.” (&gt; Q)</w:t>
      </w:r>
    </w:p>
    <w:p w14:paraId="67DB46AC" w14:textId="77777777" w:rsidR="00722636" w:rsidRPr="004D7435" w:rsidRDefault="00722636" w:rsidP="001E51AF">
      <w:pPr>
        <w:pStyle w:val="ListParagraph"/>
        <w:numPr>
          <w:ilvl w:val="1"/>
          <w:numId w:val="36"/>
        </w:numPr>
        <w:contextualSpacing/>
        <w:rPr>
          <w:sz w:val="20"/>
        </w:rPr>
      </w:pPr>
      <w:r w:rsidRPr="004D7435">
        <w:rPr>
          <w:sz w:val="20"/>
        </w:rPr>
        <w:t>Luke 13:28</w:t>
      </w:r>
      <w:r w:rsidR="00745134" w:rsidRPr="00745134">
        <w:rPr>
          <w:sz w:val="20"/>
        </w:rPr>
        <w:t xml:space="preserve">, </w:t>
      </w:r>
      <w:r w:rsidRPr="004D7435">
        <w:rPr>
          <w:sz w:val="20"/>
        </w:rPr>
        <w:t>“There will be weeping and gnashing of teeth when you see Abraham and Isaac and Jacob and all the prophets in the king</w:t>
      </w:r>
      <w:r w:rsidRPr="004D7435">
        <w:rPr>
          <w:sz w:val="20"/>
        </w:rPr>
        <w:softHyphen/>
        <w:t>dom of God</w:t>
      </w:r>
      <w:r w:rsidR="00745134" w:rsidRPr="00745134">
        <w:rPr>
          <w:sz w:val="20"/>
        </w:rPr>
        <w:t xml:space="preserve">, </w:t>
      </w:r>
      <w:r w:rsidRPr="004D7435">
        <w:rPr>
          <w:sz w:val="20"/>
        </w:rPr>
        <w:t>and you yourselves thrown out.” (&gt; Q)</w:t>
      </w:r>
    </w:p>
    <w:p w14:paraId="623316DD" w14:textId="77777777" w:rsidR="00722636" w:rsidRPr="004D7435" w:rsidRDefault="00722636" w:rsidP="001E51AF">
      <w:pPr>
        <w:pStyle w:val="ListParagraph"/>
        <w:numPr>
          <w:ilvl w:val="1"/>
          <w:numId w:val="36"/>
        </w:numPr>
        <w:contextualSpacing/>
        <w:rPr>
          <w:sz w:val="20"/>
        </w:rPr>
      </w:pPr>
      <w:r w:rsidRPr="004D7435">
        <w:rPr>
          <w:i/>
          <w:iCs/>
          <w:sz w:val="20"/>
        </w:rPr>
        <w:t>Esdr</w:t>
      </w:r>
      <w:r w:rsidRPr="004D7435">
        <w:rPr>
          <w:iCs/>
          <w:sz w:val="20"/>
        </w:rPr>
        <w:t xml:space="preserve">. </w:t>
      </w:r>
      <w:r w:rsidRPr="004D7435">
        <w:rPr>
          <w:sz w:val="20"/>
        </w:rPr>
        <w:t>1</w:t>
      </w:r>
      <w:r w:rsidRPr="004D7435">
        <w:rPr>
          <w:sz w:val="20"/>
        </w:rPr>
        <w:softHyphen/>
        <w:t>:30b</w:t>
      </w:r>
      <w:r w:rsidR="00745134" w:rsidRPr="00745134">
        <w:rPr>
          <w:sz w:val="20"/>
        </w:rPr>
        <w:t xml:space="preserve">, </w:t>
      </w:r>
      <w:r w:rsidRPr="004D7435">
        <w:rPr>
          <w:sz w:val="20"/>
        </w:rPr>
        <w:t>39-40</w:t>
      </w:r>
      <w:r w:rsidR="00745134" w:rsidRPr="00745134">
        <w:rPr>
          <w:sz w:val="20"/>
        </w:rPr>
        <w:t xml:space="preserve">, </w:t>
      </w:r>
      <w:r w:rsidRPr="004D7435">
        <w:rPr>
          <w:sz w:val="20"/>
        </w:rPr>
        <w:t>“I will cast you out from my pres</w:t>
      </w:r>
      <w:r w:rsidRPr="004D7435">
        <w:rPr>
          <w:sz w:val="20"/>
        </w:rPr>
        <w:softHyphen/>
        <w:t xml:space="preserve">ence. . . . </w:t>
      </w:r>
      <w:r w:rsidRPr="004D7435">
        <w:rPr>
          <w:sz w:val="20"/>
          <w:vertAlign w:val="superscript"/>
        </w:rPr>
        <w:t>39</w:t>
      </w:r>
      <w:r w:rsidRPr="004D7435">
        <w:rPr>
          <w:sz w:val="20"/>
        </w:rPr>
        <w:t xml:space="preserve"> to them I will give as leaders Abra</w:t>
      </w:r>
      <w:r w:rsidRPr="004D7435">
        <w:rPr>
          <w:sz w:val="20"/>
        </w:rPr>
        <w:softHyphen/>
        <w:t>ham</w:t>
      </w:r>
      <w:r w:rsidR="00745134" w:rsidRPr="00745134">
        <w:rPr>
          <w:sz w:val="20"/>
        </w:rPr>
        <w:t xml:space="preserve">, </w:t>
      </w:r>
      <w:r w:rsidRPr="004D7435">
        <w:rPr>
          <w:sz w:val="20"/>
        </w:rPr>
        <w:t>Isaac</w:t>
      </w:r>
      <w:r w:rsidR="00745134" w:rsidRPr="00745134">
        <w:rPr>
          <w:sz w:val="20"/>
        </w:rPr>
        <w:t xml:space="preserve">, </w:t>
      </w:r>
      <w:r w:rsidRPr="004D7435">
        <w:rPr>
          <w:sz w:val="20"/>
        </w:rPr>
        <w:t>and Jacob</w:t>
      </w:r>
      <w:r w:rsidR="00745134" w:rsidRPr="00745134">
        <w:rPr>
          <w:sz w:val="20"/>
        </w:rPr>
        <w:t xml:space="preserve">, </w:t>
      </w:r>
      <w:r w:rsidRPr="004D7435">
        <w:rPr>
          <w:sz w:val="20"/>
        </w:rPr>
        <w:t xml:space="preserve">and Hosea and Amos and Micah and Joel and Obadiah and Jonah </w:t>
      </w:r>
      <w:r w:rsidRPr="004D7435">
        <w:rPr>
          <w:sz w:val="20"/>
          <w:vertAlign w:val="superscript"/>
        </w:rPr>
        <w:t>40</w:t>
      </w:r>
      <w:r w:rsidRPr="004D7435">
        <w:rPr>
          <w:sz w:val="20"/>
        </w:rPr>
        <w:t xml:space="preserve"> and Nahum and Habakkuk</w:t>
      </w:r>
      <w:r w:rsidR="00745134" w:rsidRPr="00745134">
        <w:rPr>
          <w:sz w:val="20"/>
        </w:rPr>
        <w:t xml:space="preserve">, </w:t>
      </w:r>
      <w:r w:rsidRPr="004D7435">
        <w:rPr>
          <w:sz w:val="20"/>
        </w:rPr>
        <w:t>Zephaniah</w:t>
      </w:r>
      <w:r w:rsidR="00745134" w:rsidRPr="00745134">
        <w:rPr>
          <w:sz w:val="20"/>
        </w:rPr>
        <w:t xml:space="preserve">, </w:t>
      </w:r>
      <w:r w:rsidRPr="004D7435">
        <w:rPr>
          <w:sz w:val="20"/>
        </w:rPr>
        <w:t>Haggai</w:t>
      </w:r>
      <w:r w:rsidR="00745134" w:rsidRPr="00745134">
        <w:rPr>
          <w:sz w:val="20"/>
        </w:rPr>
        <w:t xml:space="preserve">, </w:t>
      </w:r>
      <w:r w:rsidRPr="004D7435">
        <w:rPr>
          <w:sz w:val="20"/>
        </w:rPr>
        <w:t>Zecha</w:t>
      </w:r>
      <w:r w:rsidRPr="004D7435">
        <w:rPr>
          <w:sz w:val="20"/>
        </w:rPr>
        <w:softHyphen/>
        <w:t>riah and Malachi</w:t>
      </w:r>
      <w:r w:rsidR="00745134" w:rsidRPr="00745134">
        <w:rPr>
          <w:sz w:val="20"/>
        </w:rPr>
        <w:t xml:space="preserve">, </w:t>
      </w:r>
      <w:r w:rsidRPr="004D7435">
        <w:rPr>
          <w:sz w:val="20"/>
        </w:rPr>
        <w:t>who is also called the messenger of the Lord.”</w:t>
      </w:r>
    </w:p>
    <w:p w14:paraId="5D010914" w14:textId="77777777" w:rsidR="00722636" w:rsidRPr="00605C41" w:rsidRDefault="00722636" w:rsidP="00722636"/>
    <w:p w14:paraId="0BC63A95" w14:textId="77777777" w:rsidR="00722636" w:rsidRPr="00605C41" w:rsidRDefault="00722636" w:rsidP="001E51AF">
      <w:pPr>
        <w:pStyle w:val="ListParagraph"/>
        <w:numPr>
          <w:ilvl w:val="0"/>
          <w:numId w:val="36"/>
        </w:numPr>
        <w:contextualSpacing/>
      </w:pPr>
      <w:r w:rsidRPr="004D7435">
        <w:rPr>
          <w:b/>
          <w:bCs/>
        </w:rPr>
        <w:t>people from east and west</w:t>
      </w:r>
    </w:p>
    <w:p w14:paraId="4EC21256" w14:textId="77777777" w:rsidR="00722636" w:rsidRPr="004D7435" w:rsidRDefault="00722636" w:rsidP="001E51AF">
      <w:pPr>
        <w:pStyle w:val="ListParagraph"/>
        <w:numPr>
          <w:ilvl w:val="1"/>
          <w:numId w:val="36"/>
        </w:numPr>
        <w:contextualSpacing/>
        <w:rPr>
          <w:sz w:val="20"/>
        </w:rPr>
      </w:pPr>
      <w:r w:rsidRPr="004D7435">
        <w:rPr>
          <w:sz w:val="20"/>
        </w:rPr>
        <w:t>Matt 8:11a</w:t>
      </w:r>
      <w:r w:rsidR="00745134" w:rsidRPr="00745134">
        <w:rPr>
          <w:sz w:val="20"/>
        </w:rPr>
        <w:t xml:space="preserve">, </w:t>
      </w:r>
      <w:r w:rsidRPr="004D7435">
        <w:rPr>
          <w:sz w:val="20"/>
        </w:rPr>
        <w:t>“. . . many will come from east and west and will eat with Abraham and Isaac and Jacob in the kingdom of heaven . . .” (&gt; Q)</w:t>
      </w:r>
    </w:p>
    <w:p w14:paraId="06464D87" w14:textId="77777777" w:rsidR="00722636" w:rsidRPr="004D7435" w:rsidRDefault="00722636" w:rsidP="001E51AF">
      <w:pPr>
        <w:pStyle w:val="ListParagraph"/>
        <w:numPr>
          <w:ilvl w:val="1"/>
          <w:numId w:val="36"/>
        </w:numPr>
        <w:contextualSpacing/>
        <w:rPr>
          <w:sz w:val="20"/>
        </w:rPr>
      </w:pPr>
      <w:r w:rsidRPr="004D7435">
        <w:rPr>
          <w:sz w:val="20"/>
        </w:rPr>
        <w:t>Luke 13:29</w:t>
      </w:r>
      <w:r w:rsidR="00745134" w:rsidRPr="00745134">
        <w:rPr>
          <w:sz w:val="20"/>
        </w:rPr>
        <w:t xml:space="preserve">, </w:t>
      </w:r>
      <w:r w:rsidRPr="004D7435">
        <w:rPr>
          <w:sz w:val="20"/>
        </w:rPr>
        <w:t>“Then people will come from east and west</w:t>
      </w:r>
      <w:r w:rsidR="00745134" w:rsidRPr="00745134">
        <w:rPr>
          <w:sz w:val="20"/>
        </w:rPr>
        <w:t xml:space="preserve">, </w:t>
      </w:r>
      <w:r w:rsidRPr="004D7435">
        <w:rPr>
          <w:sz w:val="20"/>
        </w:rPr>
        <w:t>from north and south</w:t>
      </w:r>
      <w:r w:rsidR="00745134" w:rsidRPr="00745134">
        <w:rPr>
          <w:sz w:val="20"/>
        </w:rPr>
        <w:t xml:space="preserve">, </w:t>
      </w:r>
      <w:r w:rsidRPr="004D7435">
        <w:rPr>
          <w:sz w:val="20"/>
        </w:rPr>
        <w:t>and will eat in the kingdom of God.” (&gt; Q)</w:t>
      </w:r>
    </w:p>
    <w:p w14:paraId="5218F72E" w14:textId="77777777" w:rsidR="00722636" w:rsidRPr="004D7435" w:rsidRDefault="00722636" w:rsidP="001E51AF">
      <w:pPr>
        <w:pStyle w:val="ListParagraph"/>
        <w:numPr>
          <w:ilvl w:val="1"/>
          <w:numId w:val="36"/>
        </w:numPr>
        <w:contextualSpacing/>
        <w:rPr>
          <w:sz w:val="20"/>
        </w:rPr>
      </w:pPr>
      <w:r w:rsidRPr="004D7435">
        <w:rPr>
          <w:i/>
          <w:iCs/>
          <w:sz w:val="20"/>
        </w:rPr>
        <w:t>Esdr</w:t>
      </w:r>
      <w:r w:rsidRPr="004D7435">
        <w:rPr>
          <w:iCs/>
          <w:sz w:val="20"/>
        </w:rPr>
        <w:t xml:space="preserve">. </w:t>
      </w:r>
      <w:r w:rsidRPr="004D7435">
        <w:rPr>
          <w:sz w:val="20"/>
        </w:rPr>
        <w:t>1:38</w:t>
      </w:r>
      <w:r w:rsidR="00745134" w:rsidRPr="00745134">
        <w:rPr>
          <w:sz w:val="20"/>
        </w:rPr>
        <w:t xml:space="preserve">, </w:t>
      </w:r>
      <w:r w:rsidRPr="004D7435">
        <w:rPr>
          <w:sz w:val="20"/>
        </w:rPr>
        <w:t>“And now</w:t>
      </w:r>
      <w:r w:rsidR="00745134" w:rsidRPr="00745134">
        <w:rPr>
          <w:sz w:val="20"/>
        </w:rPr>
        <w:t xml:space="preserve">, </w:t>
      </w:r>
      <w:r w:rsidRPr="004D7435">
        <w:rPr>
          <w:sz w:val="20"/>
        </w:rPr>
        <w:t>father</w:t>
      </w:r>
      <w:r w:rsidR="00745134" w:rsidRPr="00745134">
        <w:rPr>
          <w:sz w:val="20"/>
        </w:rPr>
        <w:t xml:space="preserve">, </w:t>
      </w:r>
      <w:r w:rsidRPr="004D7435">
        <w:rPr>
          <w:sz w:val="20"/>
        </w:rPr>
        <w:t>look with pride and see the people coming from the east . . .”</w:t>
      </w:r>
    </w:p>
    <w:p w14:paraId="22CF6FF6" w14:textId="77777777" w:rsidR="00722636" w:rsidRPr="00605C41" w:rsidRDefault="00722636" w:rsidP="00722636"/>
    <w:p w14:paraId="0B06F874" w14:textId="77777777" w:rsidR="00722636" w:rsidRPr="00605C41" w:rsidRDefault="00722636" w:rsidP="001E51AF">
      <w:pPr>
        <w:pStyle w:val="ListParagraph"/>
        <w:numPr>
          <w:ilvl w:val="0"/>
          <w:numId w:val="36"/>
        </w:numPr>
        <w:contextualSpacing/>
      </w:pPr>
      <w:r w:rsidRPr="004D7435">
        <w:rPr>
          <w:b/>
          <w:bCs/>
        </w:rPr>
        <w:t>proclaimed from the housetops</w:t>
      </w:r>
    </w:p>
    <w:p w14:paraId="25762394" w14:textId="77777777" w:rsidR="00722636" w:rsidRPr="004D7435" w:rsidRDefault="00722636" w:rsidP="001E51AF">
      <w:pPr>
        <w:pStyle w:val="ListParagraph"/>
        <w:numPr>
          <w:ilvl w:val="1"/>
          <w:numId w:val="36"/>
        </w:numPr>
        <w:contextualSpacing/>
        <w:rPr>
          <w:sz w:val="20"/>
        </w:rPr>
      </w:pPr>
      <w:r w:rsidRPr="004D7435">
        <w:rPr>
          <w:sz w:val="20"/>
        </w:rPr>
        <w:t>Matt 10:27</w:t>
      </w:r>
      <w:r w:rsidR="00745134" w:rsidRPr="00745134">
        <w:rPr>
          <w:sz w:val="20"/>
        </w:rPr>
        <w:t xml:space="preserve">, </w:t>
      </w:r>
      <w:r w:rsidRPr="004D7435">
        <w:rPr>
          <w:sz w:val="20"/>
        </w:rPr>
        <w:t>“What I say to you in the dark</w:t>
      </w:r>
      <w:r w:rsidR="00745134" w:rsidRPr="00745134">
        <w:rPr>
          <w:sz w:val="20"/>
        </w:rPr>
        <w:t xml:space="preserve">, </w:t>
      </w:r>
      <w:r w:rsidRPr="004D7435">
        <w:rPr>
          <w:sz w:val="20"/>
        </w:rPr>
        <w:t>tell in the light; and what you hear whis</w:t>
      </w:r>
      <w:r w:rsidRPr="004D7435">
        <w:rPr>
          <w:sz w:val="20"/>
        </w:rPr>
        <w:softHyphen/>
        <w:t>pered</w:t>
      </w:r>
      <w:r w:rsidR="00745134" w:rsidRPr="00745134">
        <w:rPr>
          <w:sz w:val="20"/>
        </w:rPr>
        <w:t xml:space="preserve">, </w:t>
      </w:r>
      <w:r w:rsidRPr="004D7435">
        <w:rPr>
          <w:sz w:val="20"/>
        </w:rPr>
        <w:t>pro</w:t>
      </w:r>
      <w:r w:rsidRPr="004D7435">
        <w:rPr>
          <w:sz w:val="20"/>
        </w:rPr>
        <w:softHyphen/>
        <w:t>claim from the housetops.” (&gt; Q)</w:t>
      </w:r>
    </w:p>
    <w:p w14:paraId="403FA966" w14:textId="77777777" w:rsidR="00722636" w:rsidRPr="004D7435" w:rsidRDefault="00722636" w:rsidP="001E51AF">
      <w:pPr>
        <w:pStyle w:val="ListParagraph"/>
        <w:numPr>
          <w:ilvl w:val="1"/>
          <w:numId w:val="36"/>
        </w:numPr>
        <w:contextualSpacing/>
        <w:rPr>
          <w:sz w:val="20"/>
        </w:rPr>
      </w:pPr>
      <w:r w:rsidRPr="004D7435">
        <w:rPr>
          <w:sz w:val="20"/>
        </w:rPr>
        <w:t>Luke 12:3</w:t>
      </w:r>
      <w:r w:rsidR="00745134" w:rsidRPr="00745134">
        <w:rPr>
          <w:sz w:val="20"/>
        </w:rPr>
        <w:t xml:space="preserve">, </w:t>
      </w:r>
      <w:r w:rsidRPr="004D7435">
        <w:rPr>
          <w:sz w:val="20"/>
        </w:rPr>
        <w:t>“Therefore whatever you have said in the dark will be heard in the light</w:t>
      </w:r>
      <w:r w:rsidR="00745134" w:rsidRPr="00745134">
        <w:rPr>
          <w:sz w:val="20"/>
        </w:rPr>
        <w:t xml:space="preserve">, </w:t>
      </w:r>
      <w:r w:rsidRPr="004D7435">
        <w:rPr>
          <w:sz w:val="20"/>
        </w:rPr>
        <w:t>and what you have whispered behind closed doors will be pro</w:t>
      </w:r>
      <w:r w:rsidRPr="004D7435">
        <w:rPr>
          <w:sz w:val="20"/>
        </w:rPr>
        <w:softHyphen/>
        <w:t>claimed from the housetops.” (&gt; Q)</w:t>
      </w:r>
    </w:p>
    <w:p w14:paraId="65529694"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33a</w:t>
      </w:r>
      <w:r w:rsidR="00745134" w:rsidRPr="00745134">
        <w:rPr>
          <w:sz w:val="20"/>
        </w:rPr>
        <w:t xml:space="preserve">, </w:t>
      </w:r>
      <w:r w:rsidR="00722636" w:rsidRPr="004D7435">
        <w:rPr>
          <w:sz w:val="20"/>
        </w:rPr>
        <w:t>“Preach from your (pl.) housetops that which you (sg.) will hear in your (sg.) ear.”</w:t>
      </w:r>
    </w:p>
    <w:p w14:paraId="2C679484" w14:textId="77777777" w:rsidR="00722636" w:rsidRPr="00605C41" w:rsidRDefault="00722636" w:rsidP="00722636"/>
    <w:p w14:paraId="1CB9633F" w14:textId="77777777" w:rsidR="00722636" w:rsidRPr="00605C41" w:rsidRDefault="00722636" w:rsidP="001E51AF">
      <w:pPr>
        <w:pStyle w:val="ListParagraph"/>
        <w:numPr>
          <w:ilvl w:val="0"/>
          <w:numId w:val="36"/>
        </w:numPr>
        <w:contextualSpacing/>
      </w:pPr>
      <w:r w:rsidRPr="004D7435">
        <w:rPr>
          <w:b/>
          <w:bCs/>
        </w:rPr>
        <w:t>prophet without honor at home</w:t>
      </w:r>
    </w:p>
    <w:p w14:paraId="0F2132D1" w14:textId="77777777" w:rsidR="00722636" w:rsidRPr="004D7435" w:rsidRDefault="00722636" w:rsidP="001E51AF">
      <w:pPr>
        <w:pStyle w:val="ListParagraph"/>
        <w:numPr>
          <w:ilvl w:val="1"/>
          <w:numId w:val="36"/>
        </w:numPr>
        <w:contextualSpacing/>
        <w:rPr>
          <w:sz w:val="20"/>
        </w:rPr>
      </w:pPr>
      <w:r w:rsidRPr="004D7435">
        <w:rPr>
          <w:sz w:val="20"/>
        </w:rPr>
        <w:t>Matt 13:57</w:t>
      </w:r>
      <w:r w:rsidR="00745134" w:rsidRPr="00745134">
        <w:rPr>
          <w:sz w:val="20"/>
        </w:rPr>
        <w:t xml:space="preserve">, </w:t>
      </w:r>
      <w:r w:rsidRPr="004D7435">
        <w:rPr>
          <w:sz w:val="20"/>
        </w:rPr>
        <w:t>“Prophets are not without honor except in their own country and in their own house.” (&gt; Mark)</w:t>
      </w:r>
    </w:p>
    <w:p w14:paraId="07A747FB" w14:textId="77777777" w:rsidR="00722636" w:rsidRPr="004D7435" w:rsidRDefault="00722636" w:rsidP="001E51AF">
      <w:pPr>
        <w:pStyle w:val="ListParagraph"/>
        <w:numPr>
          <w:ilvl w:val="1"/>
          <w:numId w:val="36"/>
        </w:numPr>
        <w:contextualSpacing/>
        <w:rPr>
          <w:sz w:val="20"/>
        </w:rPr>
      </w:pPr>
      <w:r w:rsidRPr="004D7435">
        <w:rPr>
          <w:sz w:val="20"/>
        </w:rPr>
        <w:t>Mark 6:4</w:t>
      </w:r>
      <w:r w:rsidR="00745134" w:rsidRPr="00745134">
        <w:rPr>
          <w:sz w:val="20"/>
        </w:rPr>
        <w:t xml:space="preserve">, </w:t>
      </w:r>
      <w:r w:rsidRPr="004D7435">
        <w:rPr>
          <w:sz w:val="20"/>
        </w:rPr>
        <w:t>“Prophets are not with</w:t>
      </w:r>
      <w:r w:rsidRPr="004D7435">
        <w:rPr>
          <w:sz w:val="20"/>
        </w:rPr>
        <w:softHyphen/>
        <w:t>out honor</w:t>
      </w:r>
      <w:r w:rsidR="00745134" w:rsidRPr="00745134">
        <w:rPr>
          <w:sz w:val="20"/>
        </w:rPr>
        <w:t xml:space="preserve">, </w:t>
      </w:r>
      <w:r w:rsidRPr="004D7435">
        <w:rPr>
          <w:sz w:val="20"/>
        </w:rPr>
        <w:t>except in their hometown</w:t>
      </w:r>
      <w:r w:rsidR="00745134" w:rsidRPr="00745134">
        <w:rPr>
          <w:sz w:val="20"/>
        </w:rPr>
        <w:t xml:space="preserve">, </w:t>
      </w:r>
      <w:r w:rsidRPr="004D7435">
        <w:rPr>
          <w:sz w:val="20"/>
        </w:rPr>
        <w:t>and among their own kin</w:t>
      </w:r>
      <w:r w:rsidR="00745134" w:rsidRPr="00745134">
        <w:rPr>
          <w:sz w:val="20"/>
        </w:rPr>
        <w:t xml:space="preserve">, </w:t>
      </w:r>
      <w:r w:rsidRPr="004D7435">
        <w:rPr>
          <w:sz w:val="20"/>
        </w:rPr>
        <w:t>and in their own house.” (&gt; Mark)</w:t>
      </w:r>
    </w:p>
    <w:p w14:paraId="378129AC" w14:textId="77777777" w:rsidR="00722636" w:rsidRPr="004D7435" w:rsidRDefault="00722636" w:rsidP="001E51AF">
      <w:pPr>
        <w:pStyle w:val="ListParagraph"/>
        <w:numPr>
          <w:ilvl w:val="1"/>
          <w:numId w:val="36"/>
        </w:numPr>
        <w:contextualSpacing/>
        <w:rPr>
          <w:sz w:val="20"/>
        </w:rPr>
      </w:pPr>
      <w:r w:rsidRPr="004D7435">
        <w:rPr>
          <w:sz w:val="20"/>
        </w:rPr>
        <w:t>Luke 4:24</w:t>
      </w:r>
      <w:r w:rsidR="00745134" w:rsidRPr="00745134">
        <w:rPr>
          <w:sz w:val="20"/>
        </w:rPr>
        <w:t xml:space="preserve">, </w:t>
      </w:r>
      <w:r w:rsidRPr="004D7435">
        <w:rPr>
          <w:sz w:val="20"/>
        </w:rPr>
        <w:t>“Truly I tell you</w:t>
      </w:r>
      <w:r w:rsidR="00745134" w:rsidRPr="00745134">
        <w:rPr>
          <w:sz w:val="20"/>
        </w:rPr>
        <w:t xml:space="preserve">, </w:t>
      </w:r>
      <w:r w:rsidRPr="004D7435">
        <w:rPr>
          <w:sz w:val="20"/>
        </w:rPr>
        <w:t>no prophet is accepted in the prophet’s home</w:t>
      </w:r>
      <w:r w:rsidRPr="004D7435">
        <w:rPr>
          <w:sz w:val="20"/>
        </w:rPr>
        <w:softHyphen/>
        <w:t>town.” (&gt; L)</w:t>
      </w:r>
    </w:p>
    <w:p w14:paraId="71287BE1" w14:textId="77777777" w:rsidR="00722636" w:rsidRPr="004D7435" w:rsidRDefault="00722636" w:rsidP="001E51AF">
      <w:pPr>
        <w:pStyle w:val="ListParagraph"/>
        <w:numPr>
          <w:ilvl w:val="1"/>
          <w:numId w:val="36"/>
        </w:numPr>
        <w:contextualSpacing/>
        <w:rPr>
          <w:sz w:val="20"/>
        </w:rPr>
      </w:pPr>
      <w:r w:rsidRPr="004D7435">
        <w:rPr>
          <w:sz w:val="20"/>
        </w:rPr>
        <w:t>John 4:44</w:t>
      </w:r>
      <w:r w:rsidR="00745134" w:rsidRPr="00745134">
        <w:rPr>
          <w:sz w:val="20"/>
        </w:rPr>
        <w:t xml:space="preserve">, </w:t>
      </w:r>
      <w:r w:rsidRPr="004D7435">
        <w:rPr>
          <w:sz w:val="20"/>
        </w:rPr>
        <w:t>“. . . for Jesus himself had testified that a proph</w:t>
      </w:r>
      <w:r w:rsidRPr="004D7435">
        <w:rPr>
          <w:sz w:val="20"/>
        </w:rPr>
        <w:softHyphen/>
        <w:t>et has no honor in the prophet’s own country.”</w:t>
      </w:r>
    </w:p>
    <w:p w14:paraId="3925631F"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31</w:t>
      </w:r>
      <w:r w:rsidR="00745134" w:rsidRPr="00745134">
        <w:rPr>
          <w:sz w:val="20"/>
        </w:rPr>
        <w:t xml:space="preserve">, </w:t>
      </w:r>
      <w:r w:rsidR="00722636" w:rsidRPr="004D7435">
        <w:rPr>
          <w:sz w:val="20"/>
        </w:rPr>
        <w:t>“No prophet is accepted in his own vil</w:t>
      </w:r>
      <w:r w:rsidR="00722636" w:rsidRPr="004D7435">
        <w:rPr>
          <w:sz w:val="20"/>
        </w:rPr>
        <w:softHyphen/>
        <w:t>lage; no physician heals those who know him.”</w:t>
      </w:r>
    </w:p>
    <w:p w14:paraId="6A5863D1" w14:textId="77777777" w:rsidR="00722636" w:rsidRPr="00605C41" w:rsidRDefault="00722636" w:rsidP="00722636"/>
    <w:p w14:paraId="5BFA34AC" w14:textId="77777777" w:rsidR="00722636" w:rsidRPr="00605C41" w:rsidRDefault="00722636" w:rsidP="001E51AF">
      <w:pPr>
        <w:pStyle w:val="ListParagraph"/>
        <w:numPr>
          <w:ilvl w:val="0"/>
          <w:numId w:val="36"/>
        </w:numPr>
        <w:contextualSpacing/>
      </w:pPr>
      <w:r w:rsidRPr="004D7435">
        <w:rPr>
          <w:b/>
          <w:bCs/>
        </w:rPr>
        <w:t>rebuke a sinning church member</w:t>
      </w:r>
    </w:p>
    <w:p w14:paraId="28C38BF8" w14:textId="77777777" w:rsidR="00722636" w:rsidRPr="004D7435" w:rsidRDefault="00722636" w:rsidP="001E51AF">
      <w:pPr>
        <w:pStyle w:val="ListParagraph"/>
        <w:numPr>
          <w:ilvl w:val="1"/>
          <w:numId w:val="36"/>
        </w:numPr>
        <w:contextualSpacing/>
        <w:rPr>
          <w:sz w:val="20"/>
        </w:rPr>
      </w:pPr>
      <w:r w:rsidRPr="004D7435">
        <w:rPr>
          <w:sz w:val="20"/>
        </w:rPr>
        <w:t>Matt 18:15</w:t>
      </w:r>
      <w:r w:rsidR="00745134" w:rsidRPr="00745134">
        <w:rPr>
          <w:sz w:val="20"/>
        </w:rPr>
        <w:t xml:space="preserve">, </w:t>
      </w:r>
      <w:r w:rsidRPr="004D7435">
        <w:rPr>
          <w:sz w:val="20"/>
        </w:rPr>
        <w:t>“If another member of the church sins against you</w:t>
      </w:r>
      <w:r w:rsidR="00745134" w:rsidRPr="00745134">
        <w:rPr>
          <w:sz w:val="20"/>
        </w:rPr>
        <w:t xml:space="preserve">, </w:t>
      </w:r>
      <w:r w:rsidRPr="004D7435">
        <w:rPr>
          <w:sz w:val="20"/>
        </w:rPr>
        <w:t>go and point out the fault when the two of you are alone. If the member listens to you</w:t>
      </w:r>
      <w:r w:rsidR="00745134" w:rsidRPr="00745134">
        <w:rPr>
          <w:sz w:val="20"/>
        </w:rPr>
        <w:t xml:space="preserve">, </w:t>
      </w:r>
      <w:r w:rsidRPr="004D7435">
        <w:rPr>
          <w:sz w:val="20"/>
        </w:rPr>
        <w:t>you have regained that one.” (&gt; Q)</w:t>
      </w:r>
    </w:p>
    <w:p w14:paraId="70DD68A1" w14:textId="77777777" w:rsidR="00722636" w:rsidRPr="004D7435" w:rsidRDefault="00722636" w:rsidP="001E51AF">
      <w:pPr>
        <w:pStyle w:val="ListParagraph"/>
        <w:numPr>
          <w:ilvl w:val="1"/>
          <w:numId w:val="36"/>
        </w:numPr>
        <w:contextualSpacing/>
        <w:rPr>
          <w:sz w:val="20"/>
        </w:rPr>
      </w:pPr>
      <w:r w:rsidRPr="004D7435">
        <w:rPr>
          <w:sz w:val="20"/>
        </w:rPr>
        <w:t>Luke 17:3</w:t>
      </w:r>
      <w:r w:rsidR="00745134" w:rsidRPr="00745134">
        <w:rPr>
          <w:sz w:val="20"/>
        </w:rPr>
        <w:t xml:space="preserve">, </w:t>
      </w:r>
      <w:r w:rsidRPr="004D7435">
        <w:rPr>
          <w:sz w:val="20"/>
        </w:rPr>
        <w:t>“Be on your guard! If another disciple sins</w:t>
      </w:r>
      <w:r w:rsidR="00745134" w:rsidRPr="00745134">
        <w:rPr>
          <w:sz w:val="20"/>
        </w:rPr>
        <w:t xml:space="preserve">, </w:t>
      </w:r>
      <w:r w:rsidRPr="004D7435">
        <w:rPr>
          <w:sz w:val="20"/>
        </w:rPr>
        <w:t>you must rebuke the offender</w:t>
      </w:r>
      <w:r w:rsidR="00745134" w:rsidRPr="00745134">
        <w:rPr>
          <w:sz w:val="20"/>
        </w:rPr>
        <w:t xml:space="preserve">, </w:t>
      </w:r>
      <w:r w:rsidRPr="004D7435">
        <w:rPr>
          <w:sz w:val="20"/>
        </w:rPr>
        <w:t>and if there is repentance</w:t>
      </w:r>
      <w:r w:rsidR="00745134" w:rsidRPr="00745134">
        <w:rPr>
          <w:sz w:val="20"/>
        </w:rPr>
        <w:t xml:space="preserve">, </w:t>
      </w:r>
      <w:r w:rsidRPr="004D7435">
        <w:rPr>
          <w:sz w:val="20"/>
        </w:rPr>
        <w:t>you must forgive.” (&gt; Q)</w:t>
      </w:r>
    </w:p>
    <w:p w14:paraId="7903E9E3" w14:textId="77777777" w:rsidR="00722636" w:rsidRPr="00605C41" w:rsidRDefault="00722636" w:rsidP="00722636"/>
    <w:p w14:paraId="26309DFB" w14:textId="77777777" w:rsidR="00722636" w:rsidRPr="00605C41" w:rsidRDefault="00722636" w:rsidP="001E51AF">
      <w:pPr>
        <w:pStyle w:val="ListParagraph"/>
        <w:numPr>
          <w:ilvl w:val="0"/>
          <w:numId w:val="36"/>
        </w:numPr>
        <w:contextualSpacing/>
      </w:pPr>
      <w:r w:rsidRPr="004D7435">
        <w:rPr>
          <w:b/>
          <w:bCs/>
        </w:rPr>
        <w:t>repent</w:t>
      </w:r>
      <w:r w:rsidR="00745134" w:rsidRPr="00745134">
        <w:rPr>
          <w:bCs/>
        </w:rPr>
        <w:t xml:space="preserve">, </w:t>
      </w:r>
      <w:r w:rsidRPr="004D7435">
        <w:rPr>
          <w:b/>
          <w:bCs/>
        </w:rPr>
        <w:t>the kingdom is near</w:t>
      </w:r>
    </w:p>
    <w:p w14:paraId="32296B0B" w14:textId="77777777" w:rsidR="00722636" w:rsidRPr="004D7435" w:rsidRDefault="00722636" w:rsidP="001E51AF">
      <w:pPr>
        <w:pStyle w:val="ListParagraph"/>
        <w:numPr>
          <w:ilvl w:val="1"/>
          <w:numId w:val="36"/>
        </w:numPr>
        <w:contextualSpacing/>
        <w:rPr>
          <w:sz w:val="20"/>
        </w:rPr>
      </w:pPr>
      <w:r w:rsidRPr="004D7435">
        <w:rPr>
          <w:sz w:val="20"/>
        </w:rPr>
        <w:t>Matt 4:17b</w:t>
      </w:r>
      <w:r w:rsidR="00745134" w:rsidRPr="00745134">
        <w:rPr>
          <w:sz w:val="20"/>
        </w:rPr>
        <w:t xml:space="preserve">, </w:t>
      </w:r>
      <w:r w:rsidRPr="004D7435">
        <w:rPr>
          <w:sz w:val="20"/>
        </w:rPr>
        <w:t>“Re</w:t>
      </w:r>
      <w:r w:rsidRPr="004D7435">
        <w:rPr>
          <w:sz w:val="20"/>
        </w:rPr>
        <w:softHyphen/>
        <w:t>pent</w:t>
      </w:r>
      <w:r w:rsidR="00745134" w:rsidRPr="00745134">
        <w:rPr>
          <w:sz w:val="20"/>
        </w:rPr>
        <w:t xml:space="preserve">, </w:t>
      </w:r>
      <w:r w:rsidRPr="004D7435">
        <w:rPr>
          <w:sz w:val="20"/>
        </w:rPr>
        <w:t>for the kingdom of heaven has come near.” (&gt; Mark)</w:t>
      </w:r>
    </w:p>
    <w:p w14:paraId="79FC5C0F" w14:textId="77777777" w:rsidR="00722636" w:rsidRPr="004D7435" w:rsidRDefault="00722636" w:rsidP="001E51AF">
      <w:pPr>
        <w:pStyle w:val="ListParagraph"/>
        <w:numPr>
          <w:ilvl w:val="1"/>
          <w:numId w:val="36"/>
        </w:numPr>
        <w:contextualSpacing/>
        <w:rPr>
          <w:sz w:val="20"/>
        </w:rPr>
      </w:pPr>
      <w:r w:rsidRPr="004D7435">
        <w:rPr>
          <w:sz w:val="20"/>
        </w:rPr>
        <w:t>Mark 1:15</w:t>
      </w:r>
      <w:r w:rsidR="00745134" w:rsidRPr="00745134">
        <w:rPr>
          <w:sz w:val="20"/>
        </w:rPr>
        <w:t xml:space="preserve">, </w:t>
      </w:r>
      <w:r w:rsidRPr="004D7435">
        <w:rPr>
          <w:sz w:val="20"/>
        </w:rPr>
        <w:t>“The time is fulfilled</w:t>
      </w:r>
      <w:r w:rsidR="00745134" w:rsidRPr="00745134">
        <w:rPr>
          <w:sz w:val="20"/>
        </w:rPr>
        <w:t xml:space="preserve">, </w:t>
      </w:r>
      <w:r w:rsidRPr="004D7435">
        <w:rPr>
          <w:sz w:val="20"/>
        </w:rPr>
        <w:t>and the kingdom of God has come near; repent</w:t>
      </w:r>
      <w:r w:rsidR="00745134" w:rsidRPr="00745134">
        <w:rPr>
          <w:sz w:val="20"/>
        </w:rPr>
        <w:t xml:space="preserve">, </w:t>
      </w:r>
      <w:r w:rsidRPr="004D7435">
        <w:rPr>
          <w:sz w:val="20"/>
        </w:rPr>
        <w:t>and believe in the good news.” (&gt; Mark)</w:t>
      </w:r>
    </w:p>
    <w:p w14:paraId="6164AE33" w14:textId="77777777" w:rsidR="00722636" w:rsidRPr="00605C41" w:rsidRDefault="00722636" w:rsidP="001E51AF">
      <w:pPr>
        <w:pStyle w:val="ListParagraph"/>
        <w:numPr>
          <w:ilvl w:val="1"/>
          <w:numId w:val="36"/>
        </w:numPr>
        <w:contextualSpacing/>
      </w:pPr>
      <w:r w:rsidRPr="00605C41">
        <w:t>“Five centuries before</w:t>
      </w:r>
      <w:r w:rsidR="00745134" w:rsidRPr="00745134">
        <w:t xml:space="preserve">, </w:t>
      </w:r>
      <w:r w:rsidRPr="00605C41">
        <w:t xml:space="preserve">Isaiah of Babylon had foretold the coming of a messenger </w:t>
      </w:r>
      <w:r>
        <w:t>. . .</w:t>
      </w:r>
      <w:r w:rsidRPr="00605C41">
        <w:t xml:space="preserve"> </w:t>
      </w:r>
      <w:r w:rsidRPr="00605C41">
        <w:lastRenderedPageBreak/>
        <w:t xml:space="preserve">who would cry </w:t>
      </w:r>
      <w:r>
        <w:t>. . . ‘</w:t>
      </w:r>
      <w:r w:rsidRPr="00605C41">
        <w:t>Your God has become king!’ (</w:t>
      </w:r>
      <w:r w:rsidRPr="003A4642">
        <w:t xml:space="preserve">Isa. 40.9f.; 52.7f). . . . </w:t>
      </w:r>
      <w:r w:rsidRPr="00605C41">
        <w:t>Now</w:t>
      </w:r>
      <w:r w:rsidR="00745134" w:rsidRPr="00745134">
        <w:t xml:space="preserve">, </w:t>
      </w:r>
      <w:r w:rsidRPr="00605C41">
        <w:t>says Jesus</w:t>
      </w:r>
      <w:r w:rsidR="00745134" w:rsidRPr="00745134">
        <w:t xml:space="preserve">, </w:t>
      </w:r>
      <w:r w:rsidRPr="00605C41">
        <w:t xml:space="preserve">the prophecy is coming true.” (Hunter </w:t>
      </w:r>
      <w:r w:rsidRPr="004D7435">
        <w:rPr>
          <w:i/>
          <w:iCs/>
        </w:rPr>
        <w:t>The Parables</w:t>
      </w:r>
      <w:r w:rsidRPr="00605C41">
        <w:t xml:space="preserve"> 43)</w:t>
      </w:r>
    </w:p>
    <w:p w14:paraId="6E7BB304" w14:textId="77777777" w:rsidR="00722636" w:rsidRPr="00605C41" w:rsidRDefault="00722636" w:rsidP="001E51AF">
      <w:pPr>
        <w:pStyle w:val="ListParagraph"/>
        <w:numPr>
          <w:ilvl w:val="1"/>
          <w:numId w:val="36"/>
        </w:numPr>
        <w:contextualSpacing/>
      </w:pPr>
      <w:r w:rsidRPr="00605C41">
        <w:t>In Mark 1:15</w:t>
      </w:r>
      <w:r w:rsidR="00745134" w:rsidRPr="00745134">
        <w:t xml:space="preserve">, </w:t>
      </w:r>
      <w:r w:rsidRPr="00605C41">
        <w:t xml:space="preserve">“gospel” “means Jesus and his career </w:t>
      </w:r>
      <w:r>
        <w:t>. . .</w:t>
      </w:r>
      <w:r w:rsidRPr="00605C41">
        <w:t xml:space="preserve">” </w:t>
      </w:r>
      <w:r>
        <w:t xml:space="preserve">(Achtemeier </w:t>
      </w:r>
      <w:r w:rsidRPr="004D7435">
        <w:rPr>
          <w:i/>
          <w:iCs/>
        </w:rPr>
        <w:t>Mark</w:t>
      </w:r>
      <w:r w:rsidRPr="00605C41">
        <w:t xml:space="preserve"> 25)</w:t>
      </w:r>
    </w:p>
    <w:p w14:paraId="1A8F8E27" w14:textId="77777777" w:rsidR="00722636" w:rsidRPr="00605C41" w:rsidRDefault="00722636" w:rsidP="00722636"/>
    <w:p w14:paraId="104D1EA6" w14:textId="77777777" w:rsidR="00722636" w:rsidRPr="00605C41" w:rsidRDefault="00722636" w:rsidP="001E51AF">
      <w:pPr>
        <w:pStyle w:val="ListParagraph"/>
        <w:numPr>
          <w:ilvl w:val="0"/>
          <w:numId w:val="36"/>
        </w:numPr>
        <w:contextualSpacing/>
      </w:pPr>
      <w:r w:rsidRPr="004D7435">
        <w:rPr>
          <w:b/>
          <w:bCs/>
        </w:rPr>
        <w:t>shake off the dust</w:t>
      </w:r>
    </w:p>
    <w:p w14:paraId="799D8DC8" w14:textId="77777777" w:rsidR="00722636" w:rsidRPr="004D7435" w:rsidRDefault="00722636" w:rsidP="001E51AF">
      <w:pPr>
        <w:pStyle w:val="ListParagraph"/>
        <w:numPr>
          <w:ilvl w:val="1"/>
          <w:numId w:val="36"/>
        </w:numPr>
        <w:contextualSpacing/>
        <w:rPr>
          <w:sz w:val="20"/>
        </w:rPr>
      </w:pPr>
      <w:r w:rsidRPr="004D7435">
        <w:rPr>
          <w:sz w:val="20"/>
        </w:rPr>
        <w:t>Matt 10:7-8</w:t>
      </w:r>
      <w:r w:rsidR="00745134" w:rsidRPr="00745134">
        <w:rPr>
          <w:sz w:val="20"/>
        </w:rPr>
        <w:t xml:space="preserve">, </w:t>
      </w:r>
      <w:r w:rsidRPr="004D7435">
        <w:rPr>
          <w:sz w:val="20"/>
        </w:rPr>
        <w:t>14</w:t>
      </w:r>
      <w:r w:rsidR="00745134" w:rsidRPr="00745134">
        <w:rPr>
          <w:sz w:val="20"/>
        </w:rPr>
        <w:t xml:space="preserve">, </w:t>
      </w:r>
      <w:r w:rsidRPr="004D7435">
        <w:rPr>
          <w:sz w:val="20"/>
        </w:rPr>
        <w:t>“As you go</w:t>
      </w:r>
      <w:r w:rsidR="00745134" w:rsidRPr="00745134">
        <w:rPr>
          <w:sz w:val="20"/>
        </w:rPr>
        <w:t xml:space="preserve">, </w:t>
      </w:r>
      <w:r w:rsidRPr="004D7435">
        <w:rPr>
          <w:sz w:val="20"/>
        </w:rPr>
        <w:t>proclaim the good news</w:t>
      </w:r>
      <w:r w:rsidR="00745134" w:rsidRPr="00745134">
        <w:rPr>
          <w:sz w:val="20"/>
        </w:rPr>
        <w:t xml:space="preserve">, </w:t>
      </w:r>
      <w:r w:rsidRPr="004D7435">
        <w:rPr>
          <w:sz w:val="20"/>
        </w:rPr>
        <w:t>‘The king</w:t>
      </w:r>
      <w:r w:rsidRPr="004D7435">
        <w:rPr>
          <w:sz w:val="20"/>
        </w:rPr>
        <w:softHyphen/>
        <w:t xml:space="preserve">dom of heaven has come near.’ </w:t>
      </w:r>
      <w:r w:rsidRPr="004D7435">
        <w:rPr>
          <w:sz w:val="20"/>
          <w:vertAlign w:val="superscript"/>
        </w:rPr>
        <w:t>8</w:t>
      </w:r>
      <w:r w:rsidRPr="004D7435">
        <w:rPr>
          <w:sz w:val="20"/>
        </w:rPr>
        <w:t xml:space="preserve"> Cure the sick</w:t>
      </w:r>
      <w:r w:rsidR="00745134" w:rsidRPr="00745134">
        <w:rPr>
          <w:sz w:val="20"/>
        </w:rPr>
        <w:t xml:space="preserve">, </w:t>
      </w:r>
      <w:r w:rsidRPr="004D7435">
        <w:rPr>
          <w:sz w:val="20"/>
        </w:rPr>
        <w:t>raise the dead</w:t>
      </w:r>
      <w:r w:rsidR="00745134" w:rsidRPr="00745134">
        <w:rPr>
          <w:sz w:val="20"/>
        </w:rPr>
        <w:t xml:space="preserve">, </w:t>
      </w:r>
      <w:r w:rsidRPr="004D7435">
        <w:rPr>
          <w:sz w:val="20"/>
        </w:rPr>
        <w:t>cleanse the lep</w:t>
      </w:r>
      <w:r w:rsidRPr="004D7435">
        <w:rPr>
          <w:sz w:val="20"/>
        </w:rPr>
        <w:softHyphen/>
        <w:t>ers</w:t>
      </w:r>
      <w:r w:rsidR="00745134" w:rsidRPr="00745134">
        <w:rPr>
          <w:sz w:val="20"/>
        </w:rPr>
        <w:t xml:space="preserve">, </w:t>
      </w:r>
      <w:r w:rsidRPr="004D7435">
        <w:rPr>
          <w:sz w:val="20"/>
        </w:rPr>
        <w:t>cast out demons. You received with</w:t>
      </w:r>
      <w:r w:rsidRPr="004D7435">
        <w:rPr>
          <w:sz w:val="20"/>
        </w:rPr>
        <w:softHyphen/>
        <w:t>out pay</w:t>
      </w:r>
      <w:r w:rsidRPr="004D7435">
        <w:rPr>
          <w:sz w:val="20"/>
        </w:rPr>
        <w:softHyphen/>
        <w:t xml:space="preserve">ment; give without payment. . . . </w:t>
      </w:r>
      <w:r w:rsidRPr="004D7435">
        <w:rPr>
          <w:sz w:val="20"/>
          <w:vertAlign w:val="superscript"/>
        </w:rPr>
        <w:t>14</w:t>
      </w:r>
      <w:r w:rsidRPr="004D7435">
        <w:rPr>
          <w:sz w:val="20"/>
        </w:rPr>
        <w:t xml:space="preserve"> If anyone will not wel</w:t>
      </w:r>
      <w:r w:rsidRPr="004D7435">
        <w:rPr>
          <w:sz w:val="20"/>
        </w:rPr>
        <w:softHyphen/>
        <w:t>come you or listen to your words</w:t>
      </w:r>
      <w:r w:rsidR="00745134" w:rsidRPr="00745134">
        <w:rPr>
          <w:sz w:val="20"/>
        </w:rPr>
        <w:t xml:space="preserve">, </w:t>
      </w:r>
      <w:r w:rsidRPr="004D7435">
        <w:rPr>
          <w:sz w:val="20"/>
        </w:rPr>
        <w:t>shake off the dust from your feet as you leave that house or town.” (&gt; Mark)</w:t>
      </w:r>
    </w:p>
    <w:p w14:paraId="2C553CCD" w14:textId="77777777" w:rsidR="00722636" w:rsidRPr="004D7435" w:rsidRDefault="00722636" w:rsidP="001E51AF">
      <w:pPr>
        <w:pStyle w:val="ListParagraph"/>
        <w:numPr>
          <w:ilvl w:val="1"/>
          <w:numId w:val="36"/>
        </w:numPr>
        <w:contextualSpacing/>
        <w:rPr>
          <w:sz w:val="20"/>
        </w:rPr>
      </w:pPr>
      <w:r w:rsidRPr="004D7435">
        <w:rPr>
          <w:sz w:val="20"/>
        </w:rPr>
        <w:t>Mark 6:11</w:t>
      </w:r>
      <w:r w:rsidR="00745134" w:rsidRPr="00745134">
        <w:rPr>
          <w:sz w:val="20"/>
        </w:rPr>
        <w:t xml:space="preserve">, </w:t>
      </w:r>
      <w:r w:rsidRPr="004D7435">
        <w:rPr>
          <w:sz w:val="20"/>
        </w:rPr>
        <w:t>“If any place will not welcome you and they refuse to hear you</w:t>
      </w:r>
      <w:r w:rsidR="00745134" w:rsidRPr="00745134">
        <w:rPr>
          <w:sz w:val="20"/>
        </w:rPr>
        <w:t xml:space="preserve">, </w:t>
      </w:r>
      <w:r w:rsidRPr="004D7435">
        <w:rPr>
          <w:sz w:val="20"/>
        </w:rPr>
        <w:t>as you leave</w:t>
      </w:r>
      <w:r w:rsidR="00745134" w:rsidRPr="00745134">
        <w:rPr>
          <w:sz w:val="20"/>
        </w:rPr>
        <w:t xml:space="preserve">, </w:t>
      </w:r>
      <w:r w:rsidRPr="004D7435">
        <w:rPr>
          <w:sz w:val="20"/>
        </w:rPr>
        <w:t>shake off the dust that is on your feet as a testimony against them.” (&gt; Mark)</w:t>
      </w:r>
    </w:p>
    <w:p w14:paraId="5D0A43C9" w14:textId="77777777" w:rsidR="00722636" w:rsidRPr="004D7435" w:rsidRDefault="00722636" w:rsidP="001E51AF">
      <w:pPr>
        <w:pStyle w:val="ListParagraph"/>
        <w:numPr>
          <w:ilvl w:val="1"/>
          <w:numId w:val="36"/>
        </w:numPr>
        <w:contextualSpacing/>
        <w:rPr>
          <w:sz w:val="20"/>
        </w:rPr>
      </w:pPr>
      <w:r w:rsidRPr="004D7435">
        <w:rPr>
          <w:sz w:val="20"/>
        </w:rPr>
        <w:t>Luke 9:5</w:t>
      </w:r>
      <w:r w:rsidR="00745134" w:rsidRPr="00745134">
        <w:rPr>
          <w:sz w:val="20"/>
        </w:rPr>
        <w:t xml:space="preserve">, </w:t>
      </w:r>
      <w:r w:rsidRPr="004D7435">
        <w:rPr>
          <w:sz w:val="20"/>
        </w:rPr>
        <w:t>“Wherever they do not welcome you</w:t>
      </w:r>
      <w:r w:rsidR="00745134" w:rsidRPr="00745134">
        <w:rPr>
          <w:sz w:val="20"/>
        </w:rPr>
        <w:t xml:space="preserve">, </w:t>
      </w:r>
      <w:r w:rsidRPr="004D7435">
        <w:rPr>
          <w:sz w:val="20"/>
        </w:rPr>
        <w:t>as you are leaving that town shake the dust off your feet as a testimony against them.” (&gt; Mark)</w:t>
      </w:r>
    </w:p>
    <w:p w14:paraId="6DD76283" w14:textId="77777777" w:rsidR="00722636" w:rsidRPr="004D7435" w:rsidRDefault="00722636" w:rsidP="001E51AF">
      <w:pPr>
        <w:pStyle w:val="ListParagraph"/>
        <w:numPr>
          <w:ilvl w:val="1"/>
          <w:numId w:val="36"/>
        </w:numPr>
        <w:contextualSpacing/>
        <w:rPr>
          <w:sz w:val="20"/>
        </w:rPr>
      </w:pPr>
      <w:r w:rsidRPr="004D7435">
        <w:rPr>
          <w:sz w:val="20"/>
        </w:rPr>
        <w:t>Luke 10:8-11</w:t>
      </w:r>
      <w:r w:rsidR="00745134" w:rsidRPr="00745134">
        <w:rPr>
          <w:sz w:val="20"/>
        </w:rPr>
        <w:t xml:space="preserve">, </w:t>
      </w:r>
      <w:r w:rsidRPr="004D7435">
        <w:rPr>
          <w:sz w:val="20"/>
        </w:rPr>
        <w:t>“Whenever you enter a town and its people welcome you</w:t>
      </w:r>
      <w:r w:rsidR="00745134" w:rsidRPr="00745134">
        <w:rPr>
          <w:sz w:val="20"/>
        </w:rPr>
        <w:t xml:space="preserve">, </w:t>
      </w:r>
      <w:r w:rsidRPr="004D7435">
        <w:rPr>
          <w:sz w:val="20"/>
        </w:rPr>
        <w:t xml:space="preserve">eat what is set before you; </w:t>
      </w:r>
      <w:r w:rsidRPr="004D7435">
        <w:rPr>
          <w:sz w:val="20"/>
          <w:vertAlign w:val="superscript"/>
        </w:rPr>
        <w:t>9</w:t>
      </w:r>
      <w:r w:rsidRPr="004D7435">
        <w:rPr>
          <w:sz w:val="20"/>
        </w:rPr>
        <w:t xml:space="preserve"> cure the sick who are there</w:t>
      </w:r>
      <w:r w:rsidR="00745134" w:rsidRPr="00745134">
        <w:rPr>
          <w:sz w:val="20"/>
        </w:rPr>
        <w:t xml:space="preserve">, </w:t>
      </w:r>
      <w:r w:rsidRPr="004D7435">
        <w:rPr>
          <w:sz w:val="20"/>
        </w:rPr>
        <w:t>and say to them</w:t>
      </w:r>
      <w:r w:rsidR="00745134" w:rsidRPr="00745134">
        <w:rPr>
          <w:sz w:val="20"/>
        </w:rPr>
        <w:t xml:space="preserve">, </w:t>
      </w:r>
      <w:r w:rsidRPr="004D7435">
        <w:rPr>
          <w:sz w:val="20"/>
        </w:rPr>
        <w:t xml:space="preserve">‘The kingdom of God has come near to you.’ </w:t>
      </w:r>
      <w:r w:rsidRPr="004D7435">
        <w:rPr>
          <w:sz w:val="20"/>
          <w:vertAlign w:val="superscript"/>
        </w:rPr>
        <w:t>10</w:t>
      </w:r>
      <w:r w:rsidRPr="004D7435">
        <w:rPr>
          <w:sz w:val="20"/>
        </w:rPr>
        <w:t xml:space="preserve"> But whenever you enter a town and they do not welcome you</w:t>
      </w:r>
      <w:r w:rsidR="00745134" w:rsidRPr="00745134">
        <w:rPr>
          <w:sz w:val="20"/>
        </w:rPr>
        <w:t xml:space="preserve">, </w:t>
      </w:r>
      <w:r w:rsidRPr="004D7435">
        <w:rPr>
          <w:sz w:val="20"/>
        </w:rPr>
        <w:t>go out into its streets and say</w:t>
      </w:r>
      <w:r w:rsidR="00745134" w:rsidRPr="00745134">
        <w:rPr>
          <w:sz w:val="20"/>
        </w:rPr>
        <w:t xml:space="preserve">, </w:t>
      </w:r>
      <w:r w:rsidRPr="004D7435">
        <w:rPr>
          <w:sz w:val="20"/>
          <w:vertAlign w:val="superscript"/>
        </w:rPr>
        <w:t>11</w:t>
      </w:r>
      <w:r w:rsidRPr="004D7435">
        <w:rPr>
          <w:sz w:val="20"/>
        </w:rPr>
        <w:t xml:space="preserve"> ‘Even the dust of your town that clings to our feet</w:t>
      </w:r>
      <w:r w:rsidR="00745134" w:rsidRPr="00745134">
        <w:rPr>
          <w:sz w:val="20"/>
        </w:rPr>
        <w:t xml:space="preserve">, </w:t>
      </w:r>
      <w:r w:rsidRPr="004D7435">
        <w:rPr>
          <w:sz w:val="20"/>
        </w:rPr>
        <w:t>we wipe off in protest against you. Yet know this: the kingdom of God has come near.’” (&gt; Mark)</w:t>
      </w:r>
    </w:p>
    <w:p w14:paraId="7AEB3C63" w14:textId="77777777" w:rsidR="00722636" w:rsidRPr="004D7435" w:rsidRDefault="00722636" w:rsidP="001E51AF">
      <w:pPr>
        <w:pStyle w:val="ListParagraph"/>
        <w:numPr>
          <w:ilvl w:val="1"/>
          <w:numId w:val="36"/>
        </w:numPr>
        <w:contextualSpacing/>
        <w:rPr>
          <w:sz w:val="20"/>
        </w:rPr>
      </w:pPr>
      <w:r w:rsidRPr="004D7435">
        <w:rPr>
          <w:sz w:val="20"/>
        </w:rPr>
        <w:t>Cor 10:27</w:t>
      </w:r>
      <w:r w:rsidR="00745134" w:rsidRPr="00745134">
        <w:rPr>
          <w:sz w:val="20"/>
        </w:rPr>
        <w:t xml:space="preserve">, </w:t>
      </w:r>
      <w:r w:rsidRPr="004D7435">
        <w:rPr>
          <w:sz w:val="20"/>
        </w:rPr>
        <w:t>“If an unbeliever invites you to a meal and you are disposed to go</w:t>
      </w:r>
      <w:r w:rsidR="00745134" w:rsidRPr="00745134">
        <w:rPr>
          <w:sz w:val="20"/>
        </w:rPr>
        <w:t xml:space="preserve">, </w:t>
      </w:r>
      <w:r w:rsidRPr="004D7435">
        <w:rPr>
          <w:sz w:val="20"/>
        </w:rPr>
        <w:t>eat whatever is set before you without raising any ques</w:t>
      </w:r>
      <w:r w:rsidRPr="004D7435">
        <w:rPr>
          <w:sz w:val="20"/>
        </w:rPr>
        <w:softHyphen/>
        <w:t>tion on the ground of conscience.”</w:t>
      </w:r>
    </w:p>
    <w:p w14:paraId="2D78AB76" w14:textId="77777777" w:rsidR="00722636" w:rsidRPr="00605C41" w:rsidRDefault="00722636" w:rsidP="00722636"/>
    <w:p w14:paraId="09568D56" w14:textId="77777777" w:rsidR="00722636" w:rsidRPr="00605C41" w:rsidRDefault="00722636" w:rsidP="001E51AF">
      <w:pPr>
        <w:pStyle w:val="ListParagraph"/>
        <w:numPr>
          <w:ilvl w:val="0"/>
          <w:numId w:val="36"/>
        </w:numPr>
        <w:contextualSpacing/>
      </w:pPr>
      <w:r w:rsidRPr="004D7435">
        <w:rPr>
          <w:b/>
          <w:bCs/>
        </w:rPr>
        <w:t>Solomon and Jonah</w:t>
      </w:r>
    </w:p>
    <w:p w14:paraId="5878C9F3" w14:textId="77777777" w:rsidR="00722636" w:rsidRPr="004D7435" w:rsidRDefault="00722636" w:rsidP="001E51AF">
      <w:pPr>
        <w:pStyle w:val="ListParagraph"/>
        <w:numPr>
          <w:ilvl w:val="1"/>
          <w:numId w:val="36"/>
        </w:numPr>
        <w:contextualSpacing/>
        <w:rPr>
          <w:sz w:val="20"/>
        </w:rPr>
      </w:pPr>
      <w:r w:rsidRPr="004D7435">
        <w:rPr>
          <w:sz w:val="20"/>
        </w:rPr>
        <w:t>Matt 12:41-42</w:t>
      </w:r>
      <w:r w:rsidR="00745134" w:rsidRPr="00745134">
        <w:rPr>
          <w:sz w:val="20"/>
        </w:rPr>
        <w:t xml:space="preserve">, </w:t>
      </w:r>
      <w:r w:rsidRPr="004D7435">
        <w:rPr>
          <w:sz w:val="20"/>
        </w:rPr>
        <w:t>“The people of Nineveh will rise up at the judg</w:t>
      </w:r>
      <w:r w:rsidRPr="004D7435">
        <w:rPr>
          <w:sz w:val="20"/>
        </w:rPr>
        <w:softHyphen/>
        <w:t>ment with this generation and condemn it</w:t>
      </w:r>
      <w:r w:rsidR="00745134" w:rsidRPr="00745134">
        <w:rPr>
          <w:sz w:val="20"/>
        </w:rPr>
        <w:t xml:space="preserve">, </w:t>
      </w:r>
      <w:r w:rsidRPr="004D7435">
        <w:rPr>
          <w:sz w:val="20"/>
        </w:rPr>
        <w:t>because they repented at the procla</w:t>
      </w:r>
      <w:r w:rsidRPr="004D7435">
        <w:rPr>
          <w:sz w:val="20"/>
        </w:rPr>
        <w:softHyphen/>
        <w:t>ma</w:t>
      </w:r>
      <w:r w:rsidRPr="004D7435">
        <w:rPr>
          <w:sz w:val="20"/>
        </w:rPr>
        <w:softHyphen/>
        <w:t>tion of Jonah</w:t>
      </w:r>
      <w:r w:rsidR="00745134" w:rsidRPr="00745134">
        <w:rPr>
          <w:sz w:val="20"/>
        </w:rPr>
        <w:t xml:space="preserve">, </w:t>
      </w:r>
      <w:r w:rsidRPr="004D7435">
        <w:rPr>
          <w:sz w:val="20"/>
        </w:rPr>
        <w:t>and see</w:t>
      </w:r>
      <w:r w:rsidR="00745134" w:rsidRPr="00745134">
        <w:rPr>
          <w:sz w:val="20"/>
        </w:rPr>
        <w:t xml:space="preserve">, </w:t>
      </w:r>
      <w:r w:rsidRPr="004D7435">
        <w:rPr>
          <w:sz w:val="20"/>
        </w:rPr>
        <w:t xml:space="preserve">something greater than Jonah is here! </w:t>
      </w:r>
      <w:r w:rsidRPr="004D7435">
        <w:rPr>
          <w:sz w:val="20"/>
          <w:vertAlign w:val="superscript"/>
        </w:rPr>
        <w:t>42</w:t>
      </w:r>
      <w:r w:rsidRPr="004D7435">
        <w:rPr>
          <w:sz w:val="20"/>
        </w:rPr>
        <w:t xml:space="preserve"> The queen of the South will rise up at the judgment with this generation and condemn it</w:t>
      </w:r>
      <w:r w:rsidR="00745134" w:rsidRPr="00745134">
        <w:rPr>
          <w:sz w:val="20"/>
        </w:rPr>
        <w:t xml:space="preserve">, </w:t>
      </w:r>
      <w:r w:rsidRPr="004D7435">
        <w:rPr>
          <w:sz w:val="20"/>
        </w:rPr>
        <w:t>because she came from the ends of the earth to listen to the wisdom of Solomon</w:t>
      </w:r>
      <w:r w:rsidR="00745134" w:rsidRPr="00745134">
        <w:rPr>
          <w:sz w:val="20"/>
        </w:rPr>
        <w:t xml:space="preserve">, </w:t>
      </w:r>
      <w:r w:rsidRPr="004D7435">
        <w:rPr>
          <w:sz w:val="20"/>
        </w:rPr>
        <w:t>and see</w:t>
      </w:r>
      <w:r w:rsidR="00745134" w:rsidRPr="00745134">
        <w:rPr>
          <w:sz w:val="20"/>
        </w:rPr>
        <w:t xml:space="preserve">, </w:t>
      </w:r>
      <w:r w:rsidRPr="004D7435">
        <w:rPr>
          <w:sz w:val="20"/>
        </w:rPr>
        <w:t>some</w:t>
      </w:r>
      <w:r w:rsidRPr="004D7435">
        <w:rPr>
          <w:sz w:val="20"/>
        </w:rPr>
        <w:softHyphen/>
        <w:t>thing greater than Solomon is here!” (&gt; Q)</w:t>
      </w:r>
    </w:p>
    <w:p w14:paraId="2CE8417A" w14:textId="77777777" w:rsidR="00722636" w:rsidRPr="004D7435" w:rsidRDefault="00722636" w:rsidP="001E51AF">
      <w:pPr>
        <w:pStyle w:val="ListParagraph"/>
        <w:numPr>
          <w:ilvl w:val="1"/>
          <w:numId w:val="36"/>
        </w:numPr>
        <w:contextualSpacing/>
        <w:rPr>
          <w:sz w:val="20"/>
        </w:rPr>
      </w:pPr>
      <w:r w:rsidRPr="004D7435">
        <w:rPr>
          <w:sz w:val="20"/>
        </w:rPr>
        <w:t>Luke 11:31-32</w:t>
      </w:r>
      <w:r w:rsidR="00745134" w:rsidRPr="00745134">
        <w:rPr>
          <w:sz w:val="20"/>
        </w:rPr>
        <w:t xml:space="preserve">, </w:t>
      </w:r>
      <w:r w:rsidRPr="004D7435">
        <w:rPr>
          <w:sz w:val="20"/>
        </w:rPr>
        <w:t>“The queen of the South will rise at the judg</w:t>
      </w:r>
      <w:r w:rsidRPr="004D7435">
        <w:rPr>
          <w:sz w:val="20"/>
        </w:rPr>
        <w:softHyphen/>
        <w:t>ment with the people of this genera</w:t>
      </w:r>
      <w:r w:rsidRPr="004D7435">
        <w:rPr>
          <w:sz w:val="20"/>
        </w:rPr>
        <w:softHyphen/>
        <w:t>tion and condemn them</w:t>
      </w:r>
      <w:r w:rsidR="00745134" w:rsidRPr="00745134">
        <w:rPr>
          <w:sz w:val="20"/>
        </w:rPr>
        <w:t xml:space="preserve">, </w:t>
      </w:r>
      <w:r w:rsidRPr="004D7435">
        <w:rPr>
          <w:sz w:val="20"/>
        </w:rPr>
        <w:t>because she came from the ends of the earth to listen to the wisdom of Solo</w:t>
      </w:r>
      <w:r w:rsidRPr="004D7435">
        <w:rPr>
          <w:sz w:val="20"/>
        </w:rPr>
        <w:softHyphen/>
        <w:t>mon</w:t>
      </w:r>
      <w:r w:rsidR="00745134" w:rsidRPr="00745134">
        <w:rPr>
          <w:sz w:val="20"/>
        </w:rPr>
        <w:t xml:space="preserve">, </w:t>
      </w:r>
      <w:r w:rsidRPr="004D7435">
        <w:rPr>
          <w:sz w:val="20"/>
        </w:rPr>
        <w:t>and see</w:t>
      </w:r>
      <w:r w:rsidR="00745134" w:rsidRPr="00745134">
        <w:rPr>
          <w:sz w:val="20"/>
        </w:rPr>
        <w:t xml:space="preserve">, </w:t>
      </w:r>
      <w:r w:rsidRPr="004D7435">
        <w:rPr>
          <w:sz w:val="20"/>
        </w:rPr>
        <w:t xml:space="preserve">something greater than Solomon is here! </w:t>
      </w:r>
      <w:r w:rsidRPr="004D7435">
        <w:rPr>
          <w:sz w:val="20"/>
          <w:vertAlign w:val="superscript"/>
        </w:rPr>
        <w:t>32</w:t>
      </w:r>
      <w:r w:rsidRPr="004D7435">
        <w:rPr>
          <w:sz w:val="20"/>
        </w:rPr>
        <w:t xml:space="preserve"> The peo</w:t>
      </w:r>
      <w:r w:rsidRPr="004D7435">
        <w:rPr>
          <w:sz w:val="20"/>
        </w:rPr>
        <w:softHyphen/>
        <w:t>ple of Nineveh will rise up at the judgment with this genera</w:t>
      </w:r>
      <w:r w:rsidRPr="004D7435">
        <w:rPr>
          <w:sz w:val="20"/>
        </w:rPr>
        <w:softHyphen/>
        <w:t>tion and condemn it</w:t>
      </w:r>
      <w:r w:rsidR="00745134" w:rsidRPr="00745134">
        <w:rPr>
          <w:sz w:val="20"/>
        </w:rPr>
        <w:t xml:space="preserve">, </w:t>
      </w:r>
      <w:r w:rsidRPr="004D7435">
        <w:rPr>
          <w:sz w:val="20"/>
        </w:rPr>
        <w:t>because they repented at the procla</w:t>
      </w:r>
      <w:r w:rsidRPr="004D7435">
        <w:rPr>
          <w:sz w:val="20"/>
        </w:rPr>
        <w:softHyphen/>
        <w:t>ma</w:t>
      </w:r>
      <w:r w:rsidRPr="004D7435">
        <w:rPr>
          <w:sz w:val="20"/>
        </w:rPr>
        <w:softHyphen/>
        <w:t>tion of Jonah</w:t>
      </w:r>
      <w:r w:rsidR="00745134" w:rsidRPr="00745134">
        <w:rPr>
          <w:sz w:val="20"/>
        </w:rPr>
        <w:t xml:space="preserve">, </w:t>
      </w:r>
      <w:r w:rsidRPr="004D7435">
        <w:rPr>
          <w:sz w:val="20"/>
        </w:rPr>
        <w:t>and see</w:t>
      </w:r>
      <w:r w:rsidR="00745134" w:rsidRPr="00745134">
        <w:rPr>
          <w:sz w:val="20"/>
        </w:rPr>
        <w:t xml:space="preserve">, </w:t>
      </w:r>
      <w:r w:rsidRPr="004D7435">
        <w:rPr>
          <w:sz w:val="20"/>
        </w:rPr>
        <w:t>something greater than Jonah is here!” (&gt; Q)</w:t>
      </w:r>
    </w:p>
    <w:p w14:paraId="6524A2C2" w14:textId="77777777" w:rsidR="00722636" w:rsidRPr="00605C41" w:rsidRDefault="00722636" w:rsidP="00722636"/>
    <w:p w14:paraId="4984EA95" w14:textId="77777777" w:rsidR="00722636" w:rsidRPr="00605C41" w:rsidRDefault="00722636" w:rsidP="001E51AF">
      <w:pPr>
        <w:pStyle w:val="ListParagraph"/>
        <w:numPr>
          <w:ilvl w:val="0"/>
          <w:numId w:val="36"/>
        </w:numPr>
        <w:contextualSpacing/>
      </w:pPr>
      <w:r w:rsidRPr="004D7435">
        <w:rPr>
          <w:b/>
          <w:bCs/>
        </w:rPr>
        <w:t>some standing here</w:t>
      </w:r>
    </w:p>
    <w:p w14:paraId="0B282482" w14:textId="77777777" w:rsidR="00722636" w:rsidRPr="004D7435" w:rsidRDefault="00722636" w:rsidP="001E51AF">
      <w:pPr>
        <w:pStyle w:val="ListParagraph"/>
        <w:numPr>
          <w:ilvl w:val="1"/>
          <w:numId w:val="36"/>
        </w:numPr>
        <w:contextualSpacing/>
        <w:rPr>
          <w:sz w:val="20"/>
        </w:rPr>
      </w:pPr>
      <w:r w:rsidRPr="004D7435">
        <w:rPr>
          <w:sz w:val="20"/>
        </w:rPr>
        <w:t>Matt 16:28</w:t>
      </w:r>
      <w:r w:rsidR="00745134" w:rsidRPr="00745134">
        <w:rPr>
          <w:sz w:val="20"/>
        </w:rPr>
        <w:t xml:space="preserve">, </w:t>
      </w:r>
      <w:r w:rsidRPr="004D7435">
        <w:rPr>
          <w:sz w:val="20"/>
        </w:rPr>
        <w:t>“Truly I tell you</w:t>
      </w:r>
      <w:r w:rsidR="00745134" w:rsidRPr="00745134">
        <w:rPr>
          <w:sz w:val="20"/>
        </w:rPr>
        <w:t xml:space="preserve">, </w:t>
      </w:r>
      <w:r w:rsidRPr="004D7435">
        <w:rPr>
          <w:sz w:val="20"/>
        </w:rPr>
        <w:t>there are some standing here who will not taste death before they see the Son of Man coming in his kingdom.” (&gt; Mark)</w:t>
      </w:r>
    </w:p>
    <w:p w14:paraId="1E0D428E" w14:textId="77777777" w:rsidR="00722636" w:rsidRPr="004D7435" w:rsidRDefault="00722636" w:rsidP="001E51AF">
      <w:pPr>
        <w:pStyle w:val="ListParagraph"/>
        <w:numPr>
          <w:ilvl w:val="1"/>
          <w:numId w:val="36"/>
        </w:numPr>
        <w:contextualSpacing/>
        <w:rPr>
          <w:sz w:val="20"/>
        </w:rPr>
      </w:pPr>
      <w:r w:rsidRPr="004D7435">
        <w:rPr>
          <w:sz w:val="20"/>
        </w:rPr>
        <w:t>Mark 9:1</w:t>
      </w:r>
      <w:r w:rsidR="00745134" w:rsidRPr="00745134">
        <w:rPr>
          <w:sz w:val="20"/>
        </w:rPr>
        <w:t xml:space="preserve">, </w:t>
      </w:r>
      <w:r w:rsidRPr="004D7435">
        <w:rPr>
          <w:sz w:val="20"/>
        </w:rPr>
        <w:t>“Truly I tell you</w:t>
      </w:r>
      <w:r w:rsidR="00745134" w:rsidRPr="00745134">
        <w:rPr>
          <w:sz w:val="20"/>
        </w:rPr>
        <w:t xml:space="preserve">, </w:t>
      </w:r>
      <w:r w:rsidRPr="004D7435">
        <w:rPr>
          <w:sz w:val="20"/>
        </w:rPr>
        <w:t>there are some standing here who will not taste death until they see that the kingdom of God has come with power.” (&gt; Mark)</w:t>
      </w:r>
    </w:p>
    <w:p w14:paraId="7DBF0551" w14:textId="77777777" w:rsidR="00722636" w:rsidRPr="004D7435" w:rsidRDefault="00722636" w:rsidP="001E51AF">
      <w:pPr>
        <w:pStyle w:val="ListParagraph"/>
        <w:numPr>
          <w:ilvl w:val="1"/>
          <w:numId w:val="36"/>
        </w:numPr>
        <w:contextualSpacing/>
        <w:rPr>
          <w:sz w:val="20"/>
        </w:rPr>
      </w:pPr>
      <w:r w:rsidRPr="004D7435">
        <w:rPr>
          <w:sz w:val="20"/>
        </w:rPr>
        <w:t>Luke 9:27</w:t>
      </w:r>
      <w:r w:rsidR="00745134" w:rsidRPr="00745134">
        <w:rPr>
          <w:sz w:val="20"/>
        </w:rPr>
        <w:t xml:space="preserve">, </w:t>
      </w:r>
      <w:r w:rsidRPr="004D7435">
        <w:rPr>
          <w:sz w:val="20"/>
        </w:rPr>
        <w:t>“But truly I tell you</w:t>
      </w:r>
      <w:r w:rsidR="00745134" w:rsidRPr="00745134">
        <w:rPr>
          <w:sz w:val="20"/>
        </w:rPr>
        <w:t xml:space="preserve">, </w:t>
      </w:r>
      <w:r w:rsidRPr="004D7435">
        <w:rPr>
          <w:sz w:val="20"/>
        </w:rPr>
        <w:t>there are some standing here who will not taste death before they see the kingdom of God.” (&gt; Mark)</w:t>
      </w:r>
    </w:p>
    <w:p w14:paraId="243BFC6C" w14:textId="77777777" w:rsidR="00722636" w:rsidRPr="00605C41" w:rsidRDefault="00722636" w:rsidP="00722636"/>
    <w:p w14:paraId="2C4F88C9" w14:textId="77777777" w:rsidR="00722636" w:rsidRPr="00605C41" w:rsidRDefault="00722636" w:rsidP="001E51AF">
      <w:pPr>
        <w:pStyle w:val="ListParagraph"/>
        <w:numPr>
          <w:ilvl w:val="0"/>
          <w:numId w:val="36"/>
        </w:numPr>
        <w:contextualSpacing/>
      </w:pPr>
      <w:r w:rsidRPr="004D7435">
        <w:rPr>
          <w:b/>
          <w:bCs/>
        </w:rPr>
        <w:t>Spirit will speak through you</w:t>
      </w:r>
    </w:p>
    <w:p w14:paraId="023F60CA" w14:textId="77777777" w:rsidR="00722636" w:rsidRPr="004D7435" w:rsidRDefault="00722636" w:rsidP="001E51AF">
      <w:pPr>
        <w:pStyle w:val="ListParagraph"/>
        <w:numPr>
          <w:ilvl w:val="1"/>
          <w:numId w:val="36"/>
        </w:numPr>
        <w:contextualSpacing/>
        <w:rPr>
          <w:sz w:val="20"/>
        </w:rPr>
      </w:pPr>
      <w:r w:rsidRPr="004D7435">
        <w:rPr>
          <w:sz w:val="20"/>
        </w:rPr>
        <w:t>Matt 10:19-20</w:t>
      </w:r>
      <w:r w:rsidR="00745134" w:rsidRPr="00745134">
        <w:rPr>
          <w:sz w:val="20"/>
        </w:rPr>
        <w:t xml:space="preserve">, </w:t>
      </w:r>
      <w:r w:rsidRPr="004D7435">
        <w:rPr>
          <w:sz w:val="20"/>
        </w:rPr>
        <w:t>“When they hand you over</w:t>
      </w:r>
      <w:r w:rsidR="00745134" w:rsidRPr="00745134">
        <w:rPr>
          <w:sz w:val="20"/>
        </w:rPr>
        <w:t xml:space="preserve">, </w:t>
      </w:r>
      <w:r w:rsidRPr="004D7435">
        <w:rPr>
          <w:sz w:val="20"/>
        </w:rPr>
        <w:t xml:space="preserve">do not worry about how you are to speak or what you are to say; for what you are to say will be given to you at that time; </w:t>
      </w:r>
      <w:r w:rsidRPr="004D7435">
        <w:rPr>
          <w:sz w:val="20"/>
          <w:vertAlign w:val="superscript"/>
        </w:rPr>
        <w:t>20</w:t>
      </w:r>
      <w:r w:rsidRPr="004D7435">
        <w:rPr>
          <w:sz w:val="20"/>
        </w:rPr>
        <w:t xml:space="preserve"> for it is not you who speak</w:t>
      </w:r>
      <w:r w:rsidR="00745134" w:rsidRPr="00745134">
        <w:rPr>
          <w:sz w:val="20"/>
        </w:rPr>
        <w:t xml:space="preserve">, </w:t>
      </w:r>
      <w:r w:rsidRPr="004D7435">
        <w:rPr>
          <w:sz w:val="20"/>
        </w:rPr>
        <w:t>but the Spirit of your Father speaking through you.” (&gt; Mark)</w:t>
      </w:r>
    </w:p>
    <w:p w14:paraId="5470C9B9" w14:textId="77777777" w:rsidR="00722636" w:rsidRPr="004D7435" w:rsidRDefault="00722636" w:rsidP="001E51AF">
      <w:pPr>
        <w:pStyle w:val="ListParagraph"/>
        <w:numPr>
          <w:ilvl w:val="1"/>
          <w:numId w:val="36"/>
        </w:numPr>
        <w:contextualSpacing/>
        <w:rPr>
          <w:sz w:val="20"/>
        </w:rPr>
      </w:pPr>
      <w:r w:rsidRPr="004D7435">
        <w:rPr>
          <w:sz w:val="20"/>
        </w:rPr>
        <w:t>Mark 13:11</w:t>
      </w:r>
      <w:r w:rsidR="00745134" w:rsidRPr="00745134">
        <w:rPr>
          <w:sz w:val="20"/>
        </w:rPr>
        <w:t xml:space="preserve">, </w:t>
      </w:r>
      <w:r w:rsidRPr="004D7435">
        <w:rPr>
          <w:sz w:val="20"/>
        </w:rPr>
        <w:t>“When they bring you to trial and hand you over</w:t>
      </w:r>
      <w:r w:rsidR="00745134" w:rsidRPr="00745134">
        <w:rPr>
          <w:sz w:val="20"/>
        </w:rPr>
        <w:t xml:space="preserve">, </w:t>
      </w:r>
      <w:r w:rsidRPr="004D7435">
        <w:rPr>
          <w:sz w:val="20"/>
        </w:rPr>
        <w:t>do not worry beforehand about what you are to say; but say whatever is given you at that time</w:t>
      </w:r>
      <w:r w:rsidR="00745134" w:rsidRPr="00745134">
        <w:rPr>
          <w:sz w:val="20"/>
        </w:rPr>
        <w:t xml:space="preserve">, </w:t>
      </w:r>
      <w:r w:rsidRPr="004D7435">
        <w:rPr>
          <w:sz w:val="20"/>
        </w:rPr>
        <w:t>for it is not you who speak</w:t>
      </w:r>
      <w:r w:rsidR="00745134" w:rsidRPr="00745134">
        <w:rPr>
          <w:sz w:val="20"/>
        </w:rPr>
        <w:t xml:space="preserve">, </w:t>
      </w:r>
      <w:r w:rsidRPr="004D7435">
        <w:rPr>
          <w:sz w:val="20"/>
        </w:rPr>
        <w:t>but the Holy Spirit.” (&gt; Mark)</w:t>
      </w:r>
    </w:p>
    <w:p w14:paraId="05F79BB9" w14:textId="77777777" w:rsidR="00722636" w:rsidRPr="004D7435" w:rsidRDefault="00722636" w:rsidP="001E51AF">
      <w:pPr>
        <w:pStyle w:val="ListParagraph"/>
        <w:numPr>
          <w:ilvl w:val="1"/>
          <w:numId w:val="36"/>
        </w:numPr>
        <w:contextualSpacing/>
        <w:rPr>
          <w:sz w:val="20"/>
        </w:rPr>
      </w:pPr>
      <w:r w:rsidRPr="004D7435">
        <w:rPr>
          <w:sz w:val="20"/>
        </w:rPr>
        <w:t>Luke 12:11-12</w:t>
      </w:r>
      <w:r w:rsidR="00745134" w:rsidRPr="00745134">
        <w:rPr>
          <w:sz w:val="20"/>
        </w:rPr>
        <w:t xml:space="preserve">, </w:t>
      </w:r>
      <w:r w:rsidRPr="004D7435">
        <w:rPr>
          <w:sz w:val="20"/>
        </w:rPr>
        <w:t>“When they bring you before the syna</w:t>
      </w:r>
      <w:r w:rsidRPr="004D7435">
        <w:rPr>
          <w:sz w:val="20"/>
        </w:rPr>
        <w:softHyphen/>
        <w:t>gogues</w:t>
      </w:r>
      <w:r w:rsidR="00745134" w:rsidRPr="00745134">
        <w:rPr>
          <w:sz w:val="20"/>
        </w:rPr>
        <w:t xml:space="preserve">, </w:t>
      </w:r>
      <w:r w:rsidRPr="004D7435">
        <w:rPr>
          <w:sz w:val="20"/>
        </w:rPr>
        <w:t>the rulers</w:t>
      </w:r>
      <w:r w:rsidR="00745134" w:rsidRPr="00745134">
        <w:rPr>
          <w:sz w:val="20"/>
        </w:rPr>
        <w:t xml:space="preserve">, </w:t>
      </w:r>
      <w:r w:rsidRPr="004D7435">
        <w:rPr>
          <w:sz w:val="20"/>
        </w:rPr>
        <w:t>and the authori</w:t>
      </w:r>
      <w:r w:rsidRPr="004D7435">
        <w:rPr>
          <w:sz w:val="20"/>
        </w:rPr>
        <w:softHyphen/>
        <w:t>ties</w:t>
      </w:r>
      <w:r w:rsidR="00745134" w:rsidRPr="00745134">
        <w:rPr>
          <w:sz w:val="20"/>
        </w:rPr>
        <w:t xml:space="preserve">, </w:t>
      </w:r>
      <w:r w:rsidRPr="004D7435">
        <w:rPr>
          <w:sz w:val="20"/>
        </w:rPr>
        <w:t>do not worry about how you are to defend your</w:t>
      </w:r>
      <w:r w:rsidRPr="004D7435">
        <w:rPr>
          <w:sz w:val="20"/>
        </w:rPr>
        <w:softHyphen/>
        <w:t xml:space="preserve">selves or what you are to say; </w:t>
      </w:r>
      <w:r w:rsidRPr="004D7435">
        <w:rPr>
          <w:sz w:val="20"/>
          <w:vertAlign w:val="superscript"/>
        </w:rPr>
        <w:t>12</w:t>
      </w:r>
      <w:r w:rsidRPr="004D7435">
        <w:rPr>
          <w:sz w:val="20"/>
        </w:rPr>
        <w:t xml:space="preserve"> for the Holy Spirit will teach you at that </w:t>
      </w:r>
      <w:r w:rsidRPr="004D7435">
        <w:rPr>
          <w:sz w:val="20"/>
        </w:rPr>
        <w:lastRenderedPageBreak/>
        <w:t>very hour what you ought to say.” (&gt; Q)</w:t>
      </w:r>
    </w:p>
    <w:p w14:paraId="071DC6B3" w14:textId="77777777" w:rsidR="00722636" w:rsidRPr="00605C41" w:rsidRDefault="00722636" w:rsidP="00722636"/>
    <w:p w14:paraId="1C5C873D" w14:textId="77777777" w:rsidR="00722636" w:rsidRPr="00605C41" w:rsidRDefault="00722636" w:rsidP="001E51AF">
      <w:pPr>
        <w:pStyle w:val="ListParagraph"/>
        <w:numPr>
          <w:ilvl w:val="0"/>
          <w:numId w:val="36"/>
        </w:numPr>
        <w:contextualSpacing/>
      </w:pPr>
      <w:r w:rsidRPr="004D7435">
        <w:rPr>
          <w:b/>
          <w:bCs/>
        </w:rPr>
        <w:t>stay in one house</w:t>
      </w:r>
    </w:p>
    <w:p w14:paraId="24BCEA35" w14:textId="77777777" w:rsidR="00722636" w:rsidRPr="004D7435" w:rsidRDefault="00722636" w:rsidP="001E51AF">
      <w:pPr>
        <w:pStyle w:val="ListParagraph"/>
        <w:numPr>
          <w:ilvl w:val="1"/>
          <w:numId w:val="36"/>
        </w:numPr>
        <w:contextualSpacing/>
        <w:rPr>
          <w:sz w:val="20"/>
        </w:rPr>
      </w:pPr>
      <w:r w:rsidRPr="004D7435">
        <w:rPr>
          <w:sz w:val="20"/>
        </w:rPr>
        <w:t>Matt 10:10b-13</w:t>
      </w:r>
      <w:r w:rsidR="00745134" w:rsidRPr="00745134">
        <w:rPr>
          <w:sz w:val="20"/>
        </w:rPr>
        <w:t xml:space="preserve">, </w:t>
      </w:r>
      <w:r w:rsidRPr="004D7435">
        <w:rPr>
          <w:sz w:val="20"/>
        </w:rPr>
        <w:t xml:space="preserve">“for laborers deserve their food. </w:t>
      </w:r>
      <w:r w:rsidRPr="004D7435">
        <w:rPr>
          <w:sz w:val="20"/>
          <w:vertAlign w:val="superscript"/>
        </w:rPr>
        <w:t>11</w:t>
      </w:r>
      <w:r w:rsidRPr="004D7435">
        <w:rPr>
          <w:sz w:val="20"/>
        </w:rPr>
        <w:t xml:space="preserve"> Whatever town or village you enter</w:t>
      </w:r>
      <w:r w:rsidR="00745134" w:rsidRPr="00745134">
        <w:rPr>
          <w:sz w:val="20"/>
        </w:rPr>
        <w:t xml:space="preserve">, </w:t>
      </w:r>
      <w:r w:rsidRPr="004D7435">
        <w:rPr>
          <w:sz w:val="20"/>
        </w:rPr>
        <w:t>find out who in it is worthy</w:t>
      </w:r>
      <w:r w:rsidR="00745134" w:rsidRPr="00745134">
        <w:rPr>
          <w:sz w:val="20"/>
        </w:rPr>
        <w:t xml:space="preserve">, </w:t>
      </w:r>
      <w:r w:rsidRPr="004D7435">
        <w:rPr>
          <w:sz w:val="20"/>
        </w:rPr>
        <w:t xml:space="preserve">and stay there until you leave. </w:t>
      </w:r>
      <w:r w:rsidRPr="004D7435">
        <w:rPr>
          <w:sz w:val="20"/>
          <w:vertAlign w:val="superscript"/>
        </w:rPr>
        <w:t>12</w:t>
      </w:r>
      <w:r w:rsidRPr="004D7435">
        <w:rPr>
          <w:sz w:val="20"/>
        </w:rPr>
        <w:t xml:space="preserve"> As you enter the house</w:t>
      </w:r>
      <w:r w:rsidR="00745134" w:rsidRPr="00745134">
        <w:rPr>
          <w:sz w:val="20"/>
        </w:rPr>
        <w:t xml:space="preserve">, </w:t>
      </w:r>
      <w:r w:rsidRPr="004D7435">
        <w:rPr>
          <w:sz w:val="20"/>
        </w:rPr>
        <w:t xml:space="preserve">greet it. </w:t>
      </w:r>
      <w:r w:rsidRPr="004D7435">
        <w:rPr>
          <w:sz w:val="20"/>
          <w:vertAlign w:val="superscript"/>
        </w:rPr>
        <w:t>13</w:t>
      </w:r>
      <w:r w:rsidRPr="004D7435">
        <w:rPr>
          <w:sz w:val="20"/>
        </w:rPr>
        <w:t xml:space="preserve"> If the house is wor</w:t>
      </w:r>
      <w:r w:rsidRPr="004D7435">
        <w:rPr>
          <w:sz w:val="20"/>
        </w:rPr>
        <w:softHyphen/>
        <w:t>thy</w:t>
      </w:r>
      <w:r w:rsidR="00745134" w:rsidRPr="00745134">
        <w:rPr>
          <w:sz w:val="20"/>
        </w:rPr>
        <w:t xml:space="preserve">, </w:t>
      </w:r>
      <w:r w:rsidRPr="004D7435">
        <w:rPr>
          <w:sz w:val="20"/>
        </w:rPr>
        <w:t>let your peace come upon it; but if it is not worthy</w:t>
      </w:r>
      <w:r w:rsidR="00745134" w:rsidRPr="00745134">
        <w:rPr>
          <w:sz w:val="20"/>
        </w:rPr>
        <w:t xml:space="preserve">, </w:t>
      </w:r>
      <w:r w:rsidRPr="004D7435">
        <w:rPr>
          <w:sz w:val="20"/>
        </w:rPr>
        <w:t>let your peace return to you.” (&gt; Mark)</w:t>
      </w:r>
    </w:p>
    <w:p w14:paraId="7E71ABD2" w14:textId="77777777" w:rsidR="00722636" w:rsidRPr="004D7435" w:rsidRDefault="00722636" w:rsidP="001E51AF">
      <w:pPr>
        <w:pStyle w:val="ListParagraph"/>
        <w:numPr>
          <w:ilvl w:val="1"/>
          <w:numId w:val="36"/>
        </w:numPr>
        <w:contextualSpacing/>
        <w:rPr>
          <w:sz w:val="20"/>
        </w:rPr>
      </w:pPr>
      <w:r w:rsidRPr="004D7435">
        <w:rPr>
          <w:sz w:val="20"/>
        </w:rPr>
        <w:t>Mark 6:10</w:t>
      </w:r>
      <w:r w:rsidR="00745134" w:rsidRPr="00745134">
        <w:rPr>
          <w:sz w:val="20"/>
        </w:rPr>
        <w:t xml:space="preserve">, </w:t>
      </w:r>
      <w:r w:rsidRPr="004D7435">
        <w:rPr>
          <w:sz w:val="20"/>
        </w:rPr>
        <w:t>“Wherever you enter a house</w:t>
      </w:r>
      <w:r w:rsidR="00745134" w:rsidRPr="00745134">
        <w:rPr>
          <w:sz w:val="20"/>
        </w:rPr>
        <w:t xml:space="preserve">, </w:t>
      </w:r>
      <w:r w:rsidRPr="004D7435">
        <w:rPr>
          <w:sz w:val="20"/>
        </w:rPr>
        <w:t>stay there until you leave the place.” (&gt; Mark)</w:t>
      </w:r>
    </w:p>
    <w:p w14:paraId="69D99CCF" w14:textId="77777777" w:rsidR="00722636" w:rsidRPr="004D7435" w:rsidRDefault="00722636" w:rsidP="001E51AF">
      <w:pPr>
        <w:pStyle w:val="ListParagraph"/>
        <w:numPr>
          <w:ilvl w:val="1"/>
          <w:numId w:val="36"/>
        </w:numPr>
        <w:contextualSpacing/>
        <w:rPr>
          <w:sz w:val="20"/>
        </w:rPr>
      </w:pPr>
      <w:r w:rsidRPr="004D7435">
        <w:rPr>
          <w:sz w:val="20"/>
        </w:rPr>
        <w:t>Luke 9:4</w:t>
      </w:r>
      <w:r w:rsidR="00745134" w:rsidRPr="00745134">
        <w:rPr>
          <w:sz w:val="20"/>
        </w:rPr>
        <w:t xml:space="preserve">, </w:t>
      </w:r>
      <w:r w:rsidRPr="004D7435">
        <w:rPr>
          <w:sz w:val="20"/>
        </w:rPr>
        <w:t>“Whatever house you enter</w:t>
      </w:r>
      <w:r w:rsidR="00745134" w:rsidRPr="00745134">
        <w:rPr>
          <w:sz w:val="20"/>
        </w:rPr>
        <w:t xml:space="preserve">, </w:t>
      </w:r>
      <w:r w:rsidRPr="004D7435">
        <w:rPr>
          <w:sz w:val="20"/>
        </w:rPr>
        <w:t>stay there</w:t>
      </w:r>
      <w:r w:rsidR="00745134" w:rsidRPr="00745134">
        <w:rPr>
          <w:sz w:val="20"/>
        </w:rPr>
        <w:t xml:space="preserve">, </w:t>
      </w:r>
      <w:r w:rsidRPr="004D7435">
        <w:rPr>
          <w:sz w:val="20"/>
        </w:rPr>
        <w:t>and leave from there.” (&gt; Mark)</w:t>
      </w:r>
    </w:p>
    <w:p w14:paraId="5C61A569" w14:textId="77777777" w:rsidR="00722636" w:rsidRPr="004D7435" w:rsidRDefault="00722636" w:rsidP="001E51AF">
      <w:pPr>
        <w:pStyle w:val="ListParagraph"/>
        <w:numPr>
          <w:ilvl w:val="1"/>
          <w:numId w:val="36"/>
        </w:numPr>
        <w:contextualSpacing/>
        <w:rPr>
          <w:sz w:val="20"/>
        </w:rPr>
      </w:pPr>
      <w:r w:rsidRPr="004D7435">
        <w:rPr>
          <w:sz w:val="20"/>
        </w:rPr>
        <w:t>Matt 10:10b-13</w:t>
      </w:r>
      <w:r w:rsidR="00745134" w:rsidRPr="00745134">
        <w:rPr>
          <w:sz w:val="20"/>
        </w:rPr>
        <w:t xml:space="preserve">, </w:t>
      </w:r>
      <w:r w:rsidRPr="004D7435">
        <w:rPr>
          <w:sz w:val="20"/>
        </w:rPr>
        <w:t xml:space="preserve">“. . . for laborers deserve their food. </w:t>
      </w:r>
      <w:r w:rsidRPr="004D7435">
        <w:rPr>
          <w:sz w:val="20"/>
          <w:vertAlign w:val="superscript"/>
        </w:rPr>
        <w:t>11</w:t>
      </w:r>
      <w:r w:rsidRPr="004D7435">
        <w:rPr>
          <w:sz w:val="20"/>
        </w:rPr>
        <w:t xml:space="preserve"> Whatever town or village you enter</w:t>
      </w:r>
      <w:r w:rsidR="00745134" w:rsidRPr="00745134">
        <w:rPr>
          <w:sz w:val="20"/>
        </w:rPr>
        <w:t xml:space="preserve">, </w:t>
      </w:r>
      <w:r w:rsidRPr="004D7435">
        <w:rPr>
          <w:sz w:val="20"/>
        </w:rPr>
        <w:t>find out who in it is worthy</w:t>
      </w:r>
      <w:r w:rsidR="00745134" w:rsidRPr="00745134">
        <w:rPr>
          <w:sz w:val="20"/>
        </w:rPr>
        <w:t xml:space="preserve">, </w:t>
      </w:r>
      <w:r w:rsidRPr="004D7435">
        <w:rPr>
          <w:sz w:val="20"/>
        </w:rPr>
        <w:t xml:space="preserve">and stay there until you leave. </w:t>
      </w:r>
      <w:r w:rsidRPr="004D7435">
        <w:rPr>
          <w:sz w:val="20"/>
          <w:vertAlign w:val="superscript"/>
        </w:rPr>
        <w:t>12</w:t>
      </w:r>
      <w:r w:rsidRPr="004D7435">
        <w:rPr>
          <w:sz w:val="20"/>
        </w:rPr>
        <w:t xml:space="preserve"> As you enter the house</w:t>
      </w:r>
      <w:r w:rsidR="00745134" w:rsidRPr="00745134">
        <w:rPr>
          <w:sz w:val="20"/>
        </w:rPr>
        <w:t xml:space="preserve">, </w:t>
      </w:r>
      <w:r w:rsidRPr="004D7435">
        <w:rPr>
          <w:sz w:val="20"/>
        </w:rPr>
        <w:t xml:space="preserve">greet it. </w:t>
      </w:r>
      <w:r w:rsidRPr="004D7435">
        <w:rPr>
          <w:sz w:val="20"/>
          <w:vertAlign w:val="superscript"/>
        </w:rPr>
        <w:t>13</w:t>
      </w:r>
      <w:r w:rsidRPr="004D7435">
        <w:rPr>
          <w:sz w:val="20"/>
        </w:rPr>
        <w:t xml:space="preserve"> If the house is wor</w:t>
      </w:r>
      <w:r w:rsidRPr="004D7435">
        <w:rPr>
          <w:sz w:val="20"/>
        </w:rPr>
        <w:softHyphen/>
        <w:t>thy</w:t>
      </w:r>
      <w:r w:rsidR="00745134" w:rsidRPr="00745134">
        <w:rPr>
          <w:sz w:val="20"/>
        </w:rPr>
        <w:t xml:space="preserve">, </w:t>
      </w:r>
      <w:r w:rsidRPr="004D7435">
        <w:rPr>
          <w:sz w:val="20"/>
        </w:rPr>
        <w:t>let your peace come upon it; but if it is not worthy</w:t>
      </w:r>
      <w:r w:rsidR="00745134" w:rsidRPr="00745134">
        <w:rPr>
          <w:sz w:val="20"/>
        </w:rPr>
        <w:t xml:space="preserve">, </w:t>
      </w:r>
      <w:r w:rsidRPr="004D7435">
        <w:rPr>
          <w:sz w:val="20"/>
        </w:rPr>
        <w:t>let your peace return to you.” (&gt; Q)</w:t>
      </w:r>
    </w:p>
    <w:p w14:paraId="2913A2C9" w14:textId="77777777" w:rsidR="00722636" w:rsidRPr="004D7435" w:rsidRDefault="00722636" w:rsidP="001E51AF">
      <w:pPr>
        <w:pStyle w:val="ListParagraph"/>
        <w:numPr>
          <w:ilvl w:val="1"/>
          <w:numId w:val="36"/>
        </w:numPr>
        <w:contextualSpacing/>
        <w:rPr>
          <w:sz w:val="20"/>
        </w:rPr>
      </w:pPr>
      <w:r w:rsidRPr="004D7435">
        <w:rPr>
          <w:sz w:val="20"/>
        </w:rPr>
        <w:t>Luke 10:5-7</w:t>
      </w:r>
      <w:r w:rsidR="00745134" w:rsidRPr="00745134">
        <w:rPr>
          <w:sz w:val="20"/>
        </w:rPr>
        <w:t xml:space="preserve">, </w:t>
      </w:r>
      <w:r w:rsidRPr="004D7435">
        <w:rPr>
          <w:sz w:val="20"/>
        </w:rPr>
        <w:t>“Whatever house you enter</w:t>
      </w:r>
      <w:r w:rsidR="00745134" w:rsidRPr="00745134">
        <w:rPr>
          <w:sz w:val="20"/>
        </w:rPr>
        <w:t xml:space="preserve">, </w:t>
      </w:r>
      <w:r w:rsidRPr="004D7435">
        <w:rPr>
          <w:sz w:val="20"/>
        </w:rPr>
        <w:t>first say</w:t>
      </w:r>
      <w:r w:rsidR="00745134" w:rsidRPr="00745134">
        <w:rPr>
          <w:sz w:val="20"/>
        </w:rPr>
        <w:t xml:space="preserve">, </w:t>
      </w:r>
      <w:r w:rsidRPr="004D7435">
        <w:rPr>
          <w:sz w:val="20"/>
        </w:rPr>
        <w:t xml:space="preserve">‘Peace to this house!’ </w:t>
      </w:r>
      <w:r w:rsidRPr="004D7435">
        <w:rPr>
          <w:sz w:val="20"/>
          <w:vertAlign w:val="superscript"/>
        </w:rPr>
        <w:t>6</w:t>
      </w:r>
      <w:r w:rsidRPr="004D7435">
        <w:rPr>
          <w:sz w:val="20"/>
        </w:rPr>
        <w:t xml:space="preserve"> And if anyone is there who shares in peace</w:t>
      </w:r>
      <w:r w:rsidR="00745134" w:rsidRPr="00745134">
        <w:rPr>
          <w:sz w:val="20"/>
        </w:rPr>
        <w:t xml:space="preserve">, </w:t>
      </w:r>
      <w:r w:rsidRPr="004D7435">
        <w:rPr>
          <w:sz w:val="20"/>
        </w:rPr>
        <w:t>your peace will rest on that person; but if not</w:t>
      </w:r>
      <w:r w:rsidR="00745134" w:rsidRPr="00745134">
        <w:rPr>
          <w:sz w:val="20"/>
        </w:rPr>
        <w:t xml:space="preserve">, </w:t>
      </w:r>
      <w:r w:rsidRPr="004D7435">
        <w:rPr>
          <w:sz w:val="20"/>
        </w:rPr>
        <w:t xml:space="preserve">it will return to you. </w:t>
      </w:r>
      <w:r w:rsidRPr="004D7435">
        <w:rPr>
          <w:sz w:val="20"/>
          <w:vertAlign w:val="superscript"/>
        </w:rPr>
        <w:t>7</w:t>
      </w:r>
      <w:r w:rsidRPr="004D7435">
        <w:rPr>
          <w:sz w:val="20"/>
        </w:rPr>
        <w:t xml:space="preserve"> Remain in the same house</w:t>
      </w:r>
      <w:r w:rsidR="00745134" w:rsidRPr="00745134">
        <w:rPr>
          <w:sz w:val="20"/>
        </w:rPr>
        <w:t xml:space="preserve">, </w:t>
      </w:r>
      <w:r w:rsidRPr="004D7435">
        <w:rPr>
          <w:sz w:val="20"/>
        </w:rPr>
        <w:t>eating and drink</w:t>
      </w:r>
      <w:r w:rsidRPr="004D7435">
        <w:rPr>
          <w:sz w:val="20"/>
        </w:rPr>
        <w:softHyphen/>
        <w:t>ing whatever they provide</w:t>
      </w:r>
      <w:r w:rsidR="00745134" w:rsidRPr="00745134">
        <w:rPr>
          <w:sz w:val="20"/>
        </w:rPr>
        <w:t xml:space="preserve">, </w:t>
      </w:r>
      <w:r w:rsidRPr="004D7435">
        <w:rPr>
          <w:sz w:val="20"/>
        </w:rPr>
        <w:t>for the laborer de</w:t>
      </w:r>
      <w:r w:rsidRPr="004D7435">
        <w:rPr>
          <w:sz w:val="20"/>
        </w:rPr>
        <w:softHyphen/>
        <w:t>serves to be paid. Do not move about from house to house.” (&gt; Q)</w:t>
      </w:r>
    </w:p>
    <w:p w14:paraId="7158B33C"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14b</w:t>
      </w:r>
      <w:r w:rsidR="00745134" w:rsidRPr="00745134">
        <w:rPr>
          <w:sz w:val="20"/>
        </w:rPr>
        <w:t xml:space="preserve">, </w:t>
      </w:r>
      <w:r w:rsidR="00722636" w:rsidRPr="004D7435">
        <w:rPr>
          <w:sz w:val="20"/>
        </w:rPr>
        <w:t>“When you go into any land and walk about in the districts</w:t>
      </w:r>
      <w:r w:rsidR="00745134" w:rsidRPr="00745134">
        <w:rPr>
          <w:sz w:val="20"/>
        </w:rPr>
        <w:t xml:space="preserve">, </w:t>
      </w:r>
      <w:r w:rsidR="00722636" w:rsidRPr="004D7435">
        <w:rPr>
          <w:sz w:val="20"/>
        </w:rPr>
        <w:t>if they receive you</w:t>
      </w:r>
      <w:r w:rsidR="00745134" w:rsidRPr="00745134">
        <w:rPr>
          <w:sz w:val="20"/>
        </w:rPr>
        <w:t xml:space="preserve">, </w:t>
      </w:r>
      <w:r w:rsidR="00722636" w:rsidRPr="004D7435">
        <w:rPr>
          <w:sz w:val="20"/>
        </w:rPr>
        <w:t>eat what they will set before you</w:t>
      </w:r>
      <w:r w:rsidR="00745134" w:rsidRPr="00745134">
        <w:rPr>
          <w:sz w:val="20"/>
        </w:rPr>
        <w:t xml:space="preserve">, </w:t>
      </w:r>
      <w:r w:rsidR="00722636" w:rsidRPr="004D7435">
        <w:rPr>
          <w:sz w:val="20"/>
        </w:rPr>
        <w:t>and heal the sick among them.”</w:t>
      </w:r>
    </w:p>
    <w:p w14:paraId="72E10A2B" w14:textId="77777777" w:rsidR="00722636" w:rsidRPr="004D7435" w:rsidRDefault="00722636" w:rsidP="001E51AF">
      <w:pPr>
        <w:pStyle w:val="ListParagraph"/>
        <w:numPr>
          <w:ilvl w:val="1"/>
          <w:numId w:val="36"/>
        </w:numPr>
        <w:contextualSpacing/>
        <w:rPr>
          <w:sz w:val="20"/>
        </w:rPr>
      </w:pPr>
      <w:r w:rsidRPr="004D7435">
        <w:rPr>
          <w:sz w:val="20"/>
        </w:rPr>
        <w:t>Tim 5:18</w:t>
      </w:r>
      <w:r w:rsidR="00745134" w:rsidRPr="00745134">
        <w:rPr>
          <w:sz w:val="20"/>
        </w:rPr>
        <w:t xml:space="preserve">, </w:t>
      </w:r>
      <w:r w:rsidRPr="004D7435">
        <w:rPr>
          <w:sz w:val="20"/>
        </w:rPr>
        <w:t>“for the scripture says</w:t>
      </w:r>
      <w:r w:rsidR="00745134" w:rsidRPr="00745134">
        <w:rPr>
          <w:sz w:val="20"/>
        </w:rPr>
        <w:t xml:space="preserve">, </w:t>
      </w:r>
      <w:r w:rsidRPr="004D7435">
        <w:rPr>
          <w:sz w:val="20"/>
        </w:rPr>
        <w:t>‘You shall not muzzle an ox while it is treading out the grain</w:t>
      </w:r>
      <w:r w:rsidR="00745134" w:rsidRPr="00745134">
        <w:rPr>
          <w:sz w:val="20"/>
        </w:rPr>
        <w:t>,</w:t>
      </w:r>
      <w:r w:rsidRPr="004D7435">
        <w:rPr>
          <w:sz w:val="20"/>
        </w:rPr>
        <w:t>’ and</w:t>
      </w:r>
      <w:r w:rsidR="00745134" w:rsidRPr="00745134">
        <w:rPr>
          <w:sz w:val="20"/>
        </w:rPr>
        <w:t xml:space="preserve">, </w:t>
      </w:r>
      <w:r w:rsidRPr="004D7435">
        <w:rPr>
          <w:sz w:val="20"/>
        </w:rPr>
        <w:t>‘The laborer de</w:t>
      </w:r>
      <w:r w:rsidRPr="004D7435">
        <w:rPr>
          <w:sz w:val="20"/>
        </w:rPr>
        <w:softHyphen/>
        <w:t>serves to be paid.’”</w:t>
      </w:r>
    </w:p>
    <w:p w14:paraId="3E4FF9C0" w14:textId="77777777" w:rsidR="00722636" w:rsidRPr="00605C41" w:rsidRDefault="00722636" w:rsidP="00722636"/>
    <w:p w14:paraId="1D2D0468" w14:textId="77777777" w:rsidR="00722636" w:rsidRPr="00605C41" w:rsidRDefault="00722636" w:rsidP="001E51AF">
      <w:pPr>
        <w:pStyle w:val="ListParagraph"/>
        <w:numPr>
          <w:ilvl w:val="0"/>
          <w:numId w:val="36"/>
        </w:numPr>
        <w:contextualSpacing/>
      </w:pPr>
      <w:r w:rsidRPr="004D7435">
        <w:rPr>
          <w:b/>
          <w:bCs/>
        </w:rPr>
        <w:t>strive first for the kingdom</w:t>
      </w:r>
    </w:p>
    <w:p w14:paraId="630ED276" w14:textId="77777777" w:rsidR="00722636" w:rsidRPr="004D7435" w:rsidRDefault="00722636" w:rsidP="001E51AF">
      <w:pPr>
        <w:pStyle w:val="ListParagraph"/>
        <w:numPr>
          <w:ilvl w:val="1"/>
          <w:numId w:val="36"/>
        </w:numPr>
        <w:contextualSpacing/>
        <w:rPr>
          <w:sz w:val="20"/>
        </w:rPr>
      </w:pPr>
      <w:r w:rsidRPr="004D7435">
        <w:rPr>
          <w:sz w:val="20"/>
        </w:rPr>
        <w:t>Matt 6:31-32</w:t>
      </w:r>
      <w:r w:rsidR="00745134" w:rsidRPr="00745134">
        <w:rPr>
          <w:sz w:val="20"/>
        </w:rPr>
        <w:t xml:space="preserve">, </w:t>
      </w:r>
      <w:r w:rsidRPr="004D7435">
        <w:rPr>
          <w:sz w:val="20"/>
        </w:rPr>
        <w:t>“Therefore do not worry</w:t>
      </w:r>
      <w:r w:rsidR="00745134" w:rsidRPr="00745134">
        <w:rPr>
          <w:sz w:val="20"/>
        </w:rPr>
        <w:t xml:space="preserve">, </w:t>
      </w:r>
      <w:r w:rsidRPr="004D7435">
        <w:rPr>
          <w:sz w:val="20"/>
        </w:rPr>
        <w:t>saying</w:t>
      </w:r>
      <w:r w:rsidR="00745134" w:rsidRPr="00745134">
        <w:rPr>
          <w:sz w:val="20"/>
        </w:rPr>
        <w:t xml:space="preserve">, </w:t>
      </w:r>
      <w:r w:rsidRPr="004D7435">
        <w:rPr>
          <w:sz w:val="20"/>
        </w:rPr>
        <w:t xml:space="preserve">‘What will we eat?’ or ‘What will we drink?’ or ‘What will we wear?’ </w:t>
      </w:r>
      <w:r w:rsidRPr="004D7435">
        <w:rPr>
          <w:sz w:val="20"/>
          <w:vertAlign w:val="superscript"/>
        </w:rPr>
        <w:t>32</w:t>
      </w:r>
      <w:r w:rsidRPr="004D7435">
        <w:rPr>
          <w:sz w:val="20"/>
        </w:rPr>
        <w:t xml:space="preserve"> For it is the Gen</w:t>
      </w:r>
      <w:r w:rsidRPr="004D7435">
        <w:rPr>
          <w:sz w:val="20"/>
        </w:rPr>
        <w:softHyphen/>
        <w:t xml:space="preserve">tiles who strive for all these things; and indeed your heavenly Father knows that you need all these things. </w:t>
      </w:r>
      <w:r w:rsidRPr="004D7435">
        <w:rPr>
          <w:sz w:val="20"/>
          <w:vertAlign w:val="superscript"/>
        </w:rPr>
        <w:t>33</w:t>
      </w:r>
      <w:r w:rsidRPr="004D7435">
        <w:rPr>
          <w:sz w:val="20"/>
        </w:rPr>
        <w:t xml:space="preserve"> But strive first for the kingdom of God and his righteous</w:t>
      </w:r>
      <w:r w:rsidRPr="004D7435">
        <w:rPr>
          <w:sz w:val="20"/>
        </w:rPr>
        <w:softHyphen/>
        <w:t>ness</w:t>
      </w:r>
      <w:r w:rsidR="00745134" w:rsidRPr="00745134">
        <w:rPr>
          <w:sz w:val="20"/>
        </w:rPr>
        <w:t xml:space="preserve">, </w:t>
      </w:r>
      <w:r w:rsidRPr="004D7435">
        <w:rPr>
          <w:sz w:val="20"/>
        </w:rPr>
        <w:t>and all these things will be given to you as well.” (&gt; Q)</w:t>
      </w:r>
    </w:p>
    <w:p w14:paraId="4AACDA0D" w14:textId="77777777" w:rsidR="00722636" w:rsidRPr="004D7435" w:rsidRDefault="00722636" w:rsidP="001E51AF">
      <w:pPr>
        <w:pStyle w:val="ListParagraph"/>
        <w:numPr>
          <w:ilvl w:val="1"/>
          <w:numId w:val="36"/>
        </w:numPr>
        <w:contextualSpacing/>
        <w:rPr>
          <w:sz w:val="20"/>
        </w:rPr>
      </w:pPr>
      <w:r w:rsidRPr="004D7435">
        <w:rPr>
          <w:sz w:val="20"/>
        </w:rPr>
        <w:t>Luke 12:29-31</w:t>
      </w:r>
      <w:r w:rsidR="00745134" w:rsidRPr="00745134">
        <w:rPr>
          <w:sz w:val="20"/>
        </w:rPr>
        <w:t xml:space="preserve">, </w:t>
      </w:r>
      <w:r w:rsidRPr="004D7435">
        <w:rPr>
          <w:sz w:val="20"/>
        </w:rPr>
        <w:t>“And do not keep striving for what you are to eat and what you are to drink</w:t>
      </w:r>
      <w:r w:rsidR="00745134" w:rsidRPr="00745134">
        <w:rPr>
          <w:sz w:val="20"/>
        </w:rPr>
        <w:t xml:space="preserve">, </w:t>
      </w:r>
      <w:r w:rsidRPr="004D7435">
        <w:rPr>
          <w:sz w:val="20"/>
        </w:rPr>
        <w:t xml:space="preserve">and do not keep worrying. </w:t>
      </w:r>
      <w:r w:rsidRPr="004D7435">
        <w:rPr>
          <w:sz w:val="20"/>
          <w:vertAlign w:val="superscript"/>
        </w:rPr>
        <w:t>30</w:t>
      </w:r>
      <w:r w:rsidRPr="004D7435">
        <w:rPr>
          <w:sz w:val="20"/>
        </w:rPr>
        <w:t xml:space="preserve"> For it is the na</w:t>
      </w:r>
      <w:r w:rsidRPr="004D7435">
        <w:rPr>
          <w:sz w:val="20"/>
        </w:rPr>
        <w:softHyphen/>
        <w:t>tions of the world that strive after all these things</w:t>
      </w:r>
      <w:r w:rsidR="00745134" w:rsidRPr="00745134">
        <w:rPr>
          <w:sz w:val="20"/>
        </w:rPr>
        <w:t xml:space="preserve">, </w:t>
      </w:r>
      <w:r w:rsidRPr="004D7435">
        <w:rPr>
          <w:sz w:val="20"/>
        </w:rPr>
        <w:t xml:space="preserve">and your Father knows that you need them. </w:t>
      </w:r>
      <w:r w:rsidRPr="004D7435">
        <w:rPr>
          <w:sz w:val="20"/>
          <w:vertAlign w:val="superscript"/>
        </w:rPr>
        <w:t>31</w:t>
      </w:r>
      <w:r w:rsidRPr="004D7435">
        <w:rPr>
          <w:sz w:val="20"/>
        </w:rPr>
        <w:t xml:space="preserve"> In</w:t>
      </w:r>
      <w:r w:rsidRPr="004D7435">
        <w:rPr>
          <w:sz w:val="20"/>
        </w:rPr>
        <w:softHyphen/>
        <w:t>stead</w:t>
      </w:r>
      <w:r w:rsidR="00745134" w:rsidRPr="00745134">
        <w:rPr>
          <w:sz w:val="20"/>
        </w:rPr>
        <w:t xml:space="preserve">, </w:t>
      </w:r>
      <w:r w:rsidRPr="004D7435">
        <w:rPr>
          <w:sz w:val="20"/>
        </w:rPr>
        <w:t>strive for his kingdom</w:t>
      </w:r>
      <w:r w:rsidR="00745134" w:rsidRPr="00745134">
        <w:rPr>
          <w:sz w:val="20"/>
        </w:rPr>
        <w:t xml:space="preserve">, </w:t>
      </w:r>
      <w:r w:rsidRPr="004D7435">
        <w:rPr>
          <w:sz w:val="20"/>
        </w:rPr>
        <w:t>and these things will be given to you as well.” (&gt; Q)</w:t>
      </w:r>
    </w:p>
    <w:p w14:paraId="6435EEC0" w14:textId="77777777" w:rsidR="00722636" w:rsidRPr="00605C41" w:rsidRDefault="00722636" w:rsidP="00722636"/>
    <w:p w14:paraId="04152747" w14:textId="77777777" w:rsidR="00722636" w:rsidRPr="00605C41" w:rsidRDefault="00722636" w:rsidP="001E51AF">
      <w:pPr>
        <w:pStyle w:val="ListParagraph"/>
        <w:numPr>
          <w:ilvl w:val="0"/>
          <w:numId w:val="36"/>
        </w:numPr>
        <w:contextualSpacing/>
      </w:pPr>
      <w:r w:rsidRPr="004D7435">
        <w:rPr>
          <w:b/>
          <w:bCs/>
        </w:rPr>
        <w:t>take nothing for your journey</w:t>
      </w:r>
    </w:p>
    <w:p w14:paraId="3A907502" w14:textId="77777777" w:rsidR="00722636" w:rsidRPr="004D7435" w:rsidRDefault="00722636" w:rsidP="001E51AF">
      <w:pPr>
        <w:pStyle w:val="ListParagraph"/>
        <w:numPr>
          <w:ilvl w:val="1"/>
          <w:numId w:val="36"/>
        </w:numPr>
        <w:contextualSpacing/>
        <w:rPr>
          <w:sz w:val="20"/>
        </w:rPr>
      </w:pPr>
      <w:r w:rsidRPr="004D7435">
        <w:rPr>
          <w:sz w:val="20"/>
        </w:rPr>
        <w:t>Matt 10:9-10</w:t>
      </w:r>
      <w:r w:rsidR="00745134" w:rsidRPr="00745134">
        <w:rPr>
          <w:sz w:val="20"/>
        </w:rPr>
        <w:t xml:space="preserve">, </w:t>
      </w:r>
      <w:r w:rsidRPr="004D7435">
        <w:rPr>
          <w:sz w:val="20"/>
        </w:rPr>
        <w:t>“Take no gold</w:t>
      </w:r>
      <w:r w:rsidR="00745134" w:rsidRPr="00745134">
        <w:rPr>
          <w:sz w:val="20"/>
        </w:rPr>
        <w:t xml:space="preserve">, </w:t>
      </w:r>
      <w:r w:rsidRPr="004D7435">
        <w:rPr>
          <w:sz w:val="20"/>
        </w:rPr>
        <w:t>or silver</w:t>
      </w:r>
      <w:r w:rsidR="00745134" w:rsidRPr="00745134">
        <w:rPr>
          <w:sz w:val="20"/>
        </w:rPr>
        <w:t xml:space="preserve">, </w:t>
      </w:r>
      <w:r w:rsidRPr="004D7435">
        <w:rPr>
          <w:sz w:val="20"/>
        </w:rPr>
        <w:t>or copper in your belts</w:t>
      </w:r>
      <w:r w:rsidR="00745134" w:rsidRPr="00745134">
        <w:rPr>
          <w:sz w:val="20"/>
        </w:rPr>
        <w:t xml:space="preserve">, </w:t>
      </w:r>
      <w:r w:rsidRPr="004D7435">
        <w:rPr>
          <w:sz w:val="20"/>
          <w:vertAlign w:val="superscript"/>
        </w:rPr>
        <w:t>10</w:t>
      </w:r>
      <w:r w:rsidRPr="004D7435">
        <w:rPr>
          <w:sz w:val="20"/>
        </w:rPr>
        <w:t xml:space="preserve"> no bag for your jour</w:t>
      </w:r>
      <w:r w:rsidRPr="004D7435">
        <w:rPr>
          <w:sz w:val="20"/>
        </w:rPr>
        <w:softHyphen/>
        <w:t>ney</w:t>
      </w:r>
      <w:r w:rsidR="00745134" w:rsidRPr="00745134">
        <w:rPr>
          <w:sz w:val="20"/>
        </w:rPr>
        <w:t xml:space="preserve">, </w:t>
      </w:r>
      <w:r w:rsidRPr="004D7435">
        <w:rPr>
          <w:sz w:val="20"/>
        </w:rPr>
        <w:t>or two tunics</w:t>
      </w:r>
      <w:r w:rsidR="00745134" w:rsidRPr="00745134">
        <w:rPr>
          <w:sz w:val="20"/>
        </w:rPr>
        <w:t xml:space="preserve">, </w:t>
      </w:r>
      <w:r w:rsidRPr="004D7435">
        <w:rPr>
          <w:sz w:val="20"/>
        </w:rPr>
        <w:t>or sandals</w:t>
      </w:r>
      <w:r w:rsidR="00745134" w:rsidRPr="00745134">
        <w:rPr>
          <w:sz w:val="20"/>
        </w:rPr>
        <w:t xml:space="preserve">, </w:t>
      </w:r>
      <w:r w:rsidRPr="004D7435">
        <w:rPr>
          <w:sz w:val="20"/>
        </w:rPr>
        <w:t>or a staff; for labor</w:t>
      </w:r>
      <w:r w:rsidRPr="004D7435">
        <w:rPr>
          <w:sz w:val="20"/>
        </w:rPr>
        <w:softHyphen/>
        <w:t>ers deserve their food.” (&gt; Mark)</w:t>
      </w:r>
    </w:p>
    <w:p w14:paraId="52E599A1" w14:textId="77777777" w:rsidR="00722636" w:rsidRPr="004D7435" w:rsidRDefault="00722636" w:rsidP="001E51AF">
      <w:pPr>
        <w:pStyle w:val="ListParagraph"/>
        <w:numPr>
          <w:ilvl w:val="1"/>
          <w:numId w:val="36"/>
        </w:numPr>
        <w:contextualSpacing/>
        <w:rPr>
          <w:sz w:val="20"/>
        </w:rPr>
      </w:pPr>
      <w:r w:rsidRPr="004D7435">
        <w:rPr>
          <w:sz w:val="20"/>
        </w:rPr>
        <w:t>Mark 6:8-9</w:t>
      </w:r>
      <w:r w:rsidR="00745134" w:rsidRPr="00745134">
        <w:rPr>
          <w:sz w:val="20"/>
        </w:rPr>
        <w:t xml:space="preserve">, </w:t>
      </w:r>
      <w:r w:rsidRPr="004D7435">
        <w:rPr>
          <w:sz w:val="20"/>
        </w:rPr>
        <w:t>“He ordered them to take nothing for their journey except a staff; no bread</w:t>
      </w:r>
      <w:r w:rsidR="00745134" w:rsidRPr="00745134">
        <w:rPr>
          <w:sz w:val="20"/>
        </w:rPr>
        <w:t xml:space="preserve">, </w:t>
      </w:r>
      <w:r w:rsidRPr="004D7435">
        <w:rPr>
          <w:sz w:val="20"/>
        </w:rPr>
        <w:t>no bag</w:t>
      </w:r>
      <w:r w:rsidR="00745134" w:rsidRPr="00745134">
        <w:rPr>
          <w:sz w:val="20"/>
        </w:rPr>
        <w:t xml:space="preserve">, </w:t>
      </w:r>
      <w:r w:rsidRPr="004D7435">
        <w:rPr>
          <w:sz w:val="20"/>
        </w:rPr>
        <w:t xml:space="preserve">no money in their belts; </w:t>
      </w:r>
      <w:r w:rsidRPr="004D7435">
        <w:rPr>
          <w:sz w:val="20"/>
          <w:vertAlign w:val="superscript"/>
        </w:rPr>
        <w:t>9</w:t>
      </w:r>
      <w:r w:rsidRPr="004D7435">
        <w:rPr>
          <w:sz w:val="20"/>
        </w:rPr>
        <w:t xml:space="preserve"> but to wear sandals and not to put on two tunics.” (&gt; Mark)</w:t>
      </w:r>
    </w:p>
    <w:p w14:paraId="4D438F67" w14:textId="77777777" w:rsidR="00722636" w:rsidRPr="004D7435" w:rsidRDefault="00722636" w:rsidP="001E51AF">
      <w:pPr>
        <w:pStyle w:val="ListParagraph"/>
        <w:numPr>
          <w:ilvl w:val="1"/>
          <w:numId w:val="36"/>
        </w:numPr>
        <w:contextualSpacing/>
        <w:rPr>
          <w:sz w:val="20"/>
        </w:rPr>
      </w:pPr>
      <w:r w:rsidRPr="004D7435">
        <w:rPr>
          <w:sz w:val="20"/>
        </w:rPr>
        <w:t>Luke 9:3</w:t>
      </w:r>
      <w:r w:rsidR="00745134" w:rsidRPr="00745134">
        <w:rPr>
          <w:sz w:val="20"/>
        </w:rPr>
        <w:t xml:space="preserve">, </w:t>
      </w:r>
      <w:r w:rsidRPr="004D7435">
        <w:rPr>
          <w:sz w:val="20"/>
        </w:rPr>
        <w:t>“Take nothing for your jour</w:t>
      </w:r>
      <w:r w:rsidRPr="004D7435">
        <w:rPr>
          <w:sz w:val="20"/>
        </w:rPr>
        <w:softHyphen/>
        <w:t>ney</w:t>
      </w:r>
      <w:r w:rsidR="00745134" w:rsidRPr="00745134">
        <w:rPr>
          <w:sz w:val="20"/>
        </w:rPr>
        <w:t xml:space="preserve">, </w:t>
      </w:r>
      <w:r w:rsidRPr="004D7435">
        <w:rPr>
          <w:sz w:val="20"/>
        </w:rPr>
        <w:t>no staff</w:t>
      </w:r>
      <w:r w:rsidR="00745134" w:rsidRPr="00745134">
        <w:rPr>
          <w:sz w:val="20"/>
        </w:rPr>
        <w:t xml:space="preserve">, </w:t>
      </w:r>
      <w:r w:rsidRPr="004D7435">
        <w:rPr>
          <w:sz w:val="20"/>
        </w:rPr>
        <w:t>nor bag</w:t>
      </w:r>
      <w:r w:rsidR="00745134" w:rsidRPr="00745134">
        <w:rPr>
          <w:sz w:val="20"/>
        </w:rPr>
        <w:t xml:space="preserve">, </w:t>
      </w:r>
      <w:r w:rsidRPr="004D7435">
        <w:rPr>
          <w:sz w:val="20"/>
        </w:rPr>
        <w:t>nor bread</w:t>
      </w:r>
      <w:r w:rsidR="00745134" w:rsidRPr="00745134">
        <w:rPr>
          <w:sz w:val="20"/>
        </w:rPr>
        <w:t xml:space="preserve">, </w:t>
      </w:r>
      <w:r w:rsidRPr="004D7435">
        <w:rPr>
          <w:sz w:val="20"/>
        </w:rPr>
        <w:t>nor money—</w:t>
      </w:r>
      <w:r w:rsidRPr="004D7435">
        <w:rPr>
          <w:sz w:val="20"/>
        </w:rPr>
        <w:softHyphen/>
        <w:t>not even an extra tunic.” (&gt; Mark)</w:t>
      </w:r>
    </w:p>
    <w:p w14:paraId="33E13B0F" w14:textId="77777777" w:rsidR="00722636" w:rsidRPr="004D7435" w:rsidRDefault="00722636" w:rsidP="001E51AF">
      <w:pPr>
        <w:pStyle w:val="ListParagraph"/>
        <w:numPr>
          <w:ilvl w:val="1"/>
          <w:numId w:val="36"/>
        </w:numPr>
        <w:contextualSpacing/>
        <w:rPr>
          <w:sz w:val="20"/>
        </w:rPr>
      </w:pPr>
      <w:r w:rsidRPr="004D7435">
        <w:rPr>
          <w:sz w:val="20"/>
        </w:rPr>
        <w:t>Luke 10:4</w:t>
      </w:r>
      <w:r w:rsidR="00745134" w:rsidRPr="00745134">
        <w:rPr>
          <w:sz w:val="20"/>
        </w:rPr>
        <w:t xml:space="preserve">, </w:t>
      </w:r>
      <w:r w:rsidRPr="004D7435">
        <w:rPr>
          <w:sz w:val="20"/>
        </w:rPr>
        <w:t>“Carry no purse</w:t>
      </w:r>
      <w:r w:rsidR="00745134" w:rsidRPr="00745134">
        <w:rPr>
          <w:sz w:val="20"/>
        </w:rPr>
        <w:t xml:space="preserve">, </w:t>
      </w:r>
      <w:r w:rsidRPr="004D7435">
        <w:rPr>
          <w:sz w:val="20"/>
        </w:rPr>
        <w:t>no bag</w:t>
      </w:r>
      <w:r w:rsidR="00745134" w:rsidRPr="00745134">
        <w:rPr>
          <w:sz w:val="20"/>
        </w:rPr>
        <w:t xml:space="preserve">, </w:t>
      </w:r>
      <w:r w:rsidRPr="004D7435">
        <w:rPr>
          <w:sz w:val="20"/>
        </w:rPr>
        <w:t>no sandals; and greet no one on the road.” (&gt; Q)</w:t>
      </w:r>
    </w:p>
    <w:p w14:paraId="62A383B7" w14:textId="77777777" w:rsidR="00722636" w:rsidRPr="00605C41" w:rsidRDefault="00722636" w:rsidP="00722636"/>
    <w:p w14:paraId="3600F872" w14:textId="77777777" w:rsidR="00722636" w:rsidRPr="00605C41" w:rsidRDefault="00722636" w:rsidP="001E51AF">
      <w:pPr>
        <w:pStyle w:val="ListParagraph"/>
        <w:numPr>
          <w:ilvl w:val="0"/>
          <w:numId w:val="36"/>
        </w:numPr>
        <w:contextualSpacing/>
      </w:pPr>
      <w:r w:rsidRPr="004D7435">
        <w:rPr>
          <w:b/>
          <w:bCs/>
        </w:rPr>
        <w:t>temple destroyed and rebuilt</w:t>
      </w:r>
    </w:p>
    <w:p w14:paraId="5E47F5A5" w14:textId="77777777" w:rsidR="00722636" w:rsidRPr="004D7435" w:rsidRDefault="00722636" w:rsidP="001E51AF">
      <w:pPr>
        <w:pStyle w:val="ListParagraph"/>
        <w:numPr>
          <w:ilvl w:val="1"/>
          <w:numId w:val="36"/>
        </w:numPr>
        <w:contextualSpacing/>
        <w:rPr>
          <w:sz w:val="20"/>
        </w:rPr>
      </w:pPr>
      <w:r w:rsidRPr="004D7435">
        <w:rPr>
          <w:sz w:val="20"/>
        </w:rPr>
        <w:t>Matt 26:61</w:t>
      </w:r>
      <w:r w:rsidR="00745134" w:rsidRPr="00745134">
        <w:rPr>
          <w:sz w:val="20"/>
        </w:rPr>
        <w:t xml:space="preserve">, </w:t>
      </w:r>
      <w:r w:rsidRPr="004D7435">
        <w:rPr>
          <w:sz w:val="20"/>
        </w:rPr>
        <w:t>“This fellow said</w:t>
      </w:r>
      <w:r w:rsidR="00745134" w:rsidRPr="00745134">
        <w:rPr>
          <w:sz w:val="20"/>
        </w:rPr>
        <w:t xml:space="preserve">, </w:t>
      </w:r>
      <w:r w:rsidRPr="004D7435">
        <w:rPr>
          <w:sz w:val="20"/>
        </w:rPr>
        <w:t>‘I am able to destroy the temple of God and to build it in three days.’” (&gt; Mark)</w:t>
      </w:r>
    </w:p>
    <w:p w14:paraId="09A798AE" w14:textId="77777777" w:rsidR="00722636" w:rsidRPr="004D7435" w:rsidRDefault="00722636" w:rsidP="001E51AF">
      <w:pPr>
        <w:pStyle w:val="ListParagraph"/>
        <w:numPr>
          <w:ilvl w:val="1"/>
          <w:numId w:val="36"/>
        </w:numPr>
        <w:contextualSpacing/>
        <w:rPr>
          <w:sz w:val="20"/>
        </w:rPr>
      </w:pPr>
      <w:r w:rsidRPr="004D7435">
        <w:rPr>
          <w:sz w:val="20"/>
        </w:rPr>
        <w:t>Mark 14:58</w:t>
      </w:r>
      <w:r w:rsidR="00745134" w:rsidRPr="00745134">
        <w:rPr>
          <w:sz w:val="20"/>
        </w:rPr>
        <w:t xml:space="preserve">, </w:t>
      </w:r>
      <w:r w:rsidRPr="004D7435">
        <w:rPr>
          <w:sz w:val="20"/>
        </w:rPr>
        <w:t>“We heard him say</w:t>
      </w:r>
      <w:r w:rsidR="00745134" w:rsidRPr="00745134">
        <w:rPr>
          <w:sz w:val="20"/>
        </w:rPr>
        <w:t xml:space="preserve">, </w:t>
      </w:r>
      <w:r w:rsidRPr="004D7435">
        <w:rPr>
          <w:sz w:val="20"/>
        </w:rPr>
        <w:t>‘I will destroy this temple that is made with hands</w:t>
      </w:r>
      <w:r w:rsidR="00745134" w:rsidRPr="00745134">
        <w:rPr>
          <w:sz w:val="20"/>
        </w:rPr>
        <w:t xml:space="preserve">, </w:t>
      </w:r>
      <w:r w:rsidRPr="004D7435">
        <w:rPr>
          <w:sz w:val="20"/>
        </w:rPr>
        <w:t>and in three days I will build another</w:t>
      </w:r>
      <w:r w:rsidR="00745134" w:rsidRPr="00745134">
        <w:rPr>
          <w:sz w:val="20"/>
        </w:rPr>
        <w:t xml:space="preserve">, </w:t>
      </w:r>
      <w:r w:rsidRPr="004D7435">
        <w:rPr>
          <w:sz w:val="20"/>
        </w:rPr>
        <w:t>not made with hands.’” (&gt; Mark)</w:t>
      </w:r>
    </w:p>
    <w:p w14:paraId="7D99079A" w14:textId="77777777" w:rsidR="00722636" w:rsidRPr="004D7435" w:rsidRDefault="00722636" w:rsidP="001E51AF">
      <w:pPr>
        <w:pStyle w:val="ListParagraph"/>
        <w:numPr>
          <w:ilvl w:val="1"/>
          <w:numId w:val="36"/>
        </w:numPr>
        <w:contextualSpacing/>
        <w:rPr>
          <w:sz w:val="20"/>
        </w:rPr>
      </w:pPr>
      <w:r w:rsidRPr="004D7435">
        <w:rPr>
          <w:sz w:val="20"/>
        </w:rPr>
        <w:t>Matt 27:40</w:t>
      </w:r>
      <w:r w:rsidR="00745134" w:rsidRPr="00745134">
        <w:rPr>
          <w:sz w:val="20"/>
        </w:rPr>
        <w:t xml:space="preserve">, </w:t>
      </w:r>
      <w:r w:rsidRPr="004D7435">
        <w:rPr>
          <w:sz w:val="20"/>
        </w:rPr>
        <w:t>“You who would destroy the temple and build it in three days</w:t>
      </w:r>
      <w:r w:rsidR="00745134" w:rsidRPr="00745134">
        <w:rPr>
          <w:sz w:val="20"/>
        </w:rPr>
        <w:t xml:space="preserve">, </w:t>
      </w:r>
      <w:r w:rsidRPr="004D7435">
        <w:rPr>
          <w:sz w:val="20"/>
        </w:rPr>
        <w:t>save your</w:t>
      </w:r>
      <w:r w:rsidRPr="004D7435">
        <w:rPr>
          <w:sz w:val="20"/>
        </w:rPr>
        <w:softHyphen/>
        <w:t>self! If you are the Son of God</w:t>
      </w:r>
      <w:r w:rsidR="00745134" w:rsidRPr="00745134">
        <w:rPr>
          <w:sz w:val="20"/>
        </w:rPr>
        <w:t xml:space="preserve">, </w:t>
      </w:r>
      <w:r w:rsidRPr="004D7435">
        <w:rPr>
          <w:sz w:val="20"/>
        </w:rPr>
        <w:t>come down from the cross.” (&gt; Mark)</w:t>
      </w:r>
    </w:p>
    <w:p w14:paraId="72C58837" w14:textId="77777777" w:rsidR="00722636" w:rsidRPr="004D7435" w:rsidRDefault="00722636" w:rsidP="001E51AF">
      <w:pPr>
        <w:pStyle w:val="ListParagraph"/>
        <w:numPr>
          <w:ilvl w:val="1"/>
          <w:numId w:val="36"/>
        </w:numPr>
        <w:contextualSpacing/>
        <w:rPr>
          <w:sz w:val="20"/>
        </w:rPr>
      </w:pPr>
      <w:r w:rsidRPr="004D7435">
        <w:rPr>
          <w:sz w:val="20"/>
        </w:rPr>
        <w:t>Mark 15:29</w:t>
      </w:r>
      <w:r w:rsidR="00745134" w:rsidRPr="00745134">
        <w:rPr>
          <w:sz w:val="20"/>
        </w:rPr>
        <w:t xml:space="preserve">, </w:t>
      </w:r>
      <w:r w:rsidRPr="004D7435">
        <w:rPr>
          <w:sz w:val="20"/>
        </w:rPr>
        <w:t>“Those who passed by derided him</w:t>
      </w:r>
      <w:r w:rsidR="00745134" w:rsidRPr="00745134">
        <w:rPr>
          <w:sz w:val="20"/>
        </w:rPr>
        <w:t xml:space="preserve">, </w:t>
      </w:r>
      <w:r w:rsidRPr="004D7435">
        <w:rPr>
          <w:sz w:val="20"/>
        </w:rPr>
        <w:t>shaking their heads and saying</w:t>
      </w:r>
      <w:r w:rsidR="00745134" w:rsidRPr="00745134">
        <w:rPr>
          <w:sz w:val="20"/>
        </w:rPr>
        <w:t xml:space="preserve">, </w:t>
      </w:r>
      <w:r w:rsidRPr="004D7435">
        <w:rPr>
          <w:sz w:val="20"/>
        </w:rPr>
        <w:t>‘Aha! You who would destroy the temple and build it in three days . . .’” (&gt; Mark)</w:t>
      </w:r>
    </w:p>
    <w:p w14:paraId="1F07AE21" w14:textId="77777777" w:rsidR="00722636" w:rsidRPr="004D7435" w:rsidRDefault="00722636" w:rsidP="001E51AF">
      <w:pPr>
        <w:pStyle w:val="ListParagraph"/>
        <w:numPr>
          <w:ilvl w:val="1"/>
          <w:numId w:val="36"/>
        </w:numPr>
        <w:contextualSpacing/>
        <w:rPr>
          <w:sz w:val="20"/>
        </w:rPr>
      </w:pPr>
      <w:r w:rsidRPr="004D7435">
        <w:rPr>
          <w:sz w:val="20"/>
        </w:rPr>
        <w:t>John 2:19</w:t>
      </w:r>
      <w:r w:rsidR="00745134" w:rsidRPr="00745134">
        <w:rPr>
          <w:sz w:val="20"/>
        </w:rPr>
        <w:t xml:space="preserve">, </w:t>
      </w:r>
      <w:r w:rsidRPr="004D7435">
        <w:rPr>
          <w:sz w:val="20"/>
        </w:rPr>
        <w:t>“Destroy this temple</w:t>
      </w:r>
      <w:r w:rsidR="00745134" w:rsidRPr="00745134">
        <w:rPr>
          <w:sz w:val="20"/>
        </w:rPr>
        <w:t xml:space="preserve">, </w:t>
      </w:r>
      <w:r w:rsidRPr="004D7435">
        <w:rPr>
          <w:sz w:val="20"/>
        </w:rPr>
        <w:t>and in three days I will raise it up.”</w:t>
      </w:r>
    </w:p>
    <w:p w14:paraId="04AFDD1E" w14:textId="77777777" w:rsidR="00722636" w:rsidRPr="004D7435" w:rsidRDefault="002E1996" w:rsidP="001E51AF">
      <w:pPr>
        <w:pStyle w:val="ListParagraph"/>
        <w:numPr>
          <w:ilvl w:val="1"/>
          <w:numId w:val="36"/>
        </w:numPr>
        <w:contextualSpacing/>
        <w:rPr>
          <w:sz w:val="20"/>
        </w:rPr>
      </w:pPr>
      <w:r w:rsidRPr="004D7435">
        <w:rPr>
          <w:i/>
          <w:iCs/>
          <w:sz w:val="20"/>
        </w:rPr>
        <w:t>G</w:t>
      </w:r>
      <w:r>
        <w:rPr>
          <w:i/>
          <w:iCs/>
          <w:sz w:val="20"/>
        </w:rPr>
        <w:t xml:space="preserve">ospel of </w:t>
      </w:r>
      <w:r w:rsidRPr="004D7435">
        <w:rPr>
          <w:i/>
          <w:iCs/>
          <w:sz w:val="20"/>
        </w:rPr>
        <w:t>T</w:t>
      </w:r>
      <w:r>
        <w:rPr>
          <w:i/>
          <w:iCs/>
          <w:sz w:val="20"/>
        </w:rPr>
        <w:t>homas</w:t>
      </w:r>
      <w:r w:rsidR="00722636" w:rsidRPr="004D7435">
        <w:rPr>
          <w:sz w:val="20"/>
        </w:rPr>
        <w:t xml:space="preserve"> 71</w:t>
      </w:r>
      <w:r w:rsidR="00745134" w:rsidRPr="00745134">
        <w:rPr>
          <w:sz w:val="20"/>
        </w:rPr>
        <w:t xml:space="preserve">, </w:t>
      </w:r>
      <w:r w:rsidR="00722636" w:rsidRPr="004D7435">
        <w:rPr>
          <w:sz w:val="20"/>
        </w:rPr>
        <w:t>“I shall [destroy this] house</w:t>
      </w:r>
      <w:r w:rsidR="00745134" w:rsidRPr="00745134">
        <w:rPr>
          <w:sz w:val="20"/>
        </w:rPr>
        <w:t xml:space="preserve">, </w:t>
      </w:r>
      <w:r w:rsidR="00722636" w:rsidRPr="004D7435">
        <w:rPr>
          <w:sz w:val="20"/>
        </w:rPr>
        <w:t>and no one will be able to build it [. . .]”</w:t>
      </w:r>
    </w:p>
    <w:p w14:paraId="69C2730E" w14:textId="77777777" w:rsidR="00722636" w:rsidRPr="004D7435" w:rsidRDefault="00722636" w:rsidP="001E51AF">
      <w:pPr>
        <w:pStyle w:val="ListParagraph"/>
        <w:numPr>
          <w:ilvl w:val="1"/>
          <w:numId w:val="36"/>
        </w:numPr>
        <w:contextualSpacing/>
        <w:rPr>
          <w:sz w:val="20"/>
        </w:rPr>
      </w:pPr>
      <w:r w:rsidRPr="004D7435">
        <w:rPr>
          <w:sz w:val="20"/>
        </w:rPr>
        <w:t>Acts 6:14</w:t>
      </w:r>
      <w:r w:rsidR="00745134" w:rsidRPr="00745134">
        <w:rPr>
          <w:sz w:val="20"/>
        </w:rPr>
        <w:t xml:space="preserve">, </w:t>
      </w:r>
      <w:r w:rsidRPr="004D7435">
        <w:rPr>
          <w:sz w:val="20"/>
        </w:rPr>
        <w:t>“for we have heard him say that this Jesus of Naza</w:t>
      </w:r>
      <w:r w:rsidRPr="004D7435">
        <w:rPr>
          <w:sz w:val="20"/>
        </w:rPr>
        <w:softHyphen/>
        <w:t>reth will destroy this place and will change the customs that Moses handed on to us.”</w:t>
      </w:r>
    </w:p>
    <w:p w14:paraId="63C4D1E6" w14:textId="77777777" w:rsidR="00722636" w:rsidRPr="00605C41" w:rsidRDefault="00722636" w:rsidP="00722636"/>
    <w:p w14:paraId="10B56163" w14:textId="77777777" w:rsidR="00722636" w:rsidRPr="00605C41" w:rsidRDefault="00722636" w:rsidP="001E51AF">
      <w:pPr>
        <w:pStyle w:val="ListParagraph"/>
        <w:numPr>
          <w:ilvl w:val="0"/>
          <w:numId w:val="36"/>
        </w:numPr>
        <w:contextualSpacing/>
      </w:pPr>
      <w:r w:rsidRPr="004D7435">
        <w:rPr>
          <w:b/>
          <w:bCs/>
        </w:rPr>
        <w:t>they love the best seats</w:t>
      </w:r>
    </w:p>
    <w:p w14:paraId="1965DDF9" w14:textId="77777777" w:rsidR="00722636" w:rsidRPr="004D7435" w:rsidRDefault="00722636" w:rsidP="001E51AF">
      <w:pPr>
        <w:pStyle w:val="ListParagraph"/>
        <w:numPr>
          <w:ilvl w:val="1"/>
          <w:numId w:val="36"/>
        </w:numPr>
        <w:contextualSpacing/>
        <w:rPr>
          <w:sz w:val="20"/>
        </w:rPr>
      </w:pPr>
      <w:r w:rsidRPr="004D7435">
        <w:rPr>
          <w:sz w:val="20"/>
        </w:rPr>
        <w:t>Matt 23:6-7a</w:t>
      </w:r>
      <w:r w:rsidR="00745134" w:rsidRPr="00745134">
        <w:rPr>
          <w:sz w:val="20"/>
        </w:rPr>
        <w:t xml:space="preserve">, </w:t>
      </w:r>
      <w:r w:rsidRPr="004D7435">
        <w:rPr>
          <w:sz w:val="20"/>
        </w:rPr>
        <w:t>“They love to have the place of honor at ban</w:t>
      </w:r>
      <w:r w:rsidRPr="004D7435">
        <w:rPr>
          <w:sz w:val="20"/>
        </w:rPr>
        <w:softHyphen/>
        <w:t>quets and the best seats in the syna</w:t>
      </w:r>
      <w:r w:rsidRPr="004D7435">
        <w:rPr>
          <w:sz w:val="20"/>
        </w:rPr>
        <w:softHyphen/>
        <w:t>gogues</w:t>
      </w:r>
      <w:r w:rsidR="00745134" w:rsidRPr="00745134">
        <w:rPr>
          <w:sz w:val="20"/>
        </w:rPr>
        <w:t xml:space="preserve">, </w:t>
      </w:r>
      <w:r w:rsidRPr="004D7435">
        <w:rPr>
          <w:sz w:val="20"/>
          <w:vertAlign w:val="superscript"/>
        </w:rPr>
        <w:t>7</w:t>
      </w:r>
      <w:r w:rsidRPr="004D7435">
        <w:rPr>
          <w:sz w:val="20"/>
        </w:rPr>
        <w:t xml:space="preserve"> and to be greeted with respect in the market</w:t>
      </w:r>
      <w:r w:rsidRPr="004D7435">
        <w:rPr>
          <w:sz w:val="20"/>
        </w:rPr>
        <w:softHyphen/>
        <w:t>places . . .” (&gt; Mark)</w:t>
      </w:r>
    </w:p>
    <w:p w14:paraId="7401461D" w14:textId="77777777" w:rsidR="00722636" w:rsidRPr="004D7435" w:rsidRDefault="00722636" w:rsidP="001E51AF">
      <w:pPr>
        <w:pStyle w:val="ListParagraph"/>
        <w:numPr>
          <w:ilvl w:val="1"/>
          <w:numId w:val="36"/>
        </w:numPr>
        <w:contextualSpacing/>
        <w:rPr>
          <w:sz w:val="20"/>
        </w:rPr>
      </w:pPr>
      <w:r w:rsidRPr="004D7435">
        <w:rPr>
          <w:sz w:val="20"/>
        </w:rPr>
        <w:t>Mark 12:38b-40</w:t>
      </w:r>
      <w:r w:rsidR="00745134" w:rsidRPr="00745134">
        <w:rPr>
          <w:sz w:val="20"/>
        </w:rPr>
        <w:t xml:space="preserve">, </w:t>
      </w:r>
      <w:r w:rsidRPr="004D7435">
        <w:rPr>
          <w:sz w:val="20"/>
        </w:rPr>
        <w:t>“Beware of the scribes</w:t>
      </w:r>
      <w:r w:rsidR="00745134" w:rsidRPr="00745134">
        <w:rPr>
          <w:sz w:val="20"/>
        </w:rPr>
        <w:t xml:space="preserve">, </w:t>
      </w:r>
      <w:r w:rsidRPr="004D7435">
        <w:rPr>
          <w:sz w:val="20"/>
        </w:rPr>
        <w:t>who like to walk around in long robes</w:t>
      </w:r>
      <w:r w:rsidR="00745134" w:rsidRPr="00745134">
        <w:rPr>
          <w:sz w:val="20"/>
        </w:rPr>
        <w:t xml:space="preserve">, </w:t>
      </w:r>
      <w:r w:rsidRPr="004D7435">
        <w:rPr>
          <w:sz w:val="20"/>
        </w:rPr>
        <w:t>and to be greeted with respect in the marketplaces</w:t>
      </w:r>
      <w:r w:rsidR="00745134" w:rsidRPr="00745134">
        <w:rPr>
          <w:sz w:val="20"/>
        </w:rPr>
        <w:t xml:space="preserve">, </w:t>
      </w:r>
      <w:r w:rsidRPr="004D7435">
        <w:rPr>
          <w:sz w:val="20"/>
          <w:vertAlign w:val="superscript"/>
        </w:rPr>
        <w:t>39</w:t>
      </w:r>
      <w:r w:rsidRPr="004D7435">
        <w:rPr>
          <w:sz w:val="20"/>
        </w:rPr>
        <w:t xml:space="preserve"> and to have the best seats in the synagogues and places of honor at ban</w:t>
      </w:r>
      <w:r w:rsidRPr="004D7435">
        <w:rPr>
          <w:sz w:val="20"/>
        </w:rPr>
        <w:softHyphen/>
        <w:t xml:space="preserve">quets! </w:t>
      </w:r>
      <w:r w:rsidRPr="004D7435">
        <w:rPr>
          <w:sz w:val="20"/>
          <w:vertAlign w:val="superscript"/>
        </w:rPr>
        <w:t>40</w:t>
      </w:r>
      <w:r w:rsidRPr="004D7435">
        <w:rPr>
          <w:sz w:val="20"/>
        </w:rPr>
        <w:t xml:space="preserve"> They devour widows’ houses and for the sake of appearance say long prayers. They will receive the great</w:t>
      </w:r>
      <w:r w:rsidRPr="004D7435">
        <w:rPr>
          <w:sz w:val="20"/>
        </w:rPr>
        <w:softHyphen/>
        <w:t>er condemnation.” (&gt; Mark)</w:t>
      </w:r>
    </w:p>
    <w:p w14:paraId="6FEBAA43" w14:textId="77777777" w:rsidR="00722636" w:rsidRPr="004D7435" w:rsidRDefault="00722636" w:rsidP="001E51AF">
      <w:pPr>
        <w:pStyle w:val="ListParagraph"/>
        <w:numPr>
          <w:ilvl w:val="1"/>
          <w:numId w:val="36"/>
        </w:numPr>
        <w:contextualSpacing/>
        <w:rPr>
          <w:sz w:val="20"/>
        </w:rPr>
      </w:pPr>
      <w:r w:rsidRPr="004D7435">
        <w:rPr>
          <w:sz w:val="20"/>
        </w:rPr>
        <w:t>Luke 20:46-47</w:t>
      </w:r>
      <w:r w:rsidR="00745134" w:rsidRPr="00745134">
        <w:rPr>
          <w:sz w:val="20"/>
        </w:rPr>
        <w:t xml:space="preserve">, </w:t>
      </w:r>
      <w:r w:rsidRPr="004D7435">
        <w:rPr>
          <w:sz w:val="20"/>
        </w:rPr>
        <w:t>“Beware of the scribes</w:t>
      </w:r>
      <w:r w:rsidR="00745134" w:rsidRPr="00745134">
        <w:rPr>
          <w:sz w:val="20"/>
        </w:rPr>
        <w:t xml:space="preserve">, </w:t>
      </w:r>
      <w:r w:rsidRPr="004D7435">
        <w:rPr>
          <w:sz w:val="20"/>
        </w:rPr>
        <w:t>who like to walk around in long robes</w:t>
      </w:r>
      <w:r w:rsidR="00745134" w:rsidRPr="00745134">
        <w:rPr>
          <w:sz w:val="20"/>
        </w:rPr>
        <w:t xml:space="preserve">, </w:t>
      </w:r>
      <w:r w:rsidRPr="004D7435">
        <w:rPr>
          <w:sz w:val="20"/>
        </w:rPr>
        <w:t>and love to be greeted with respect in the market</w:t>
      </w:r>
      <w:r w:rsidRPr="004D7435">
        <w:rPr>
          <w:sz w:val="20"/>
        </w:rPr>
        <w:softHyphen/>
        <w:t>places</w:t>
      </w:r>
      <w:r w:rsidR="00745134" w:rsidRPr="00745134">
        <w:rPr>
          <w:sz w:val="20"/>
        </w:rPr>
        <w:t xml:space="preserve">, </w:t>
      </w:r>
      <w:r w:rsidRPr="004D7435">
        <w:rPr>
          <w:sz w:val="20"/>
        </w:rPr>
        <w:t>and to have the best seats in the syna</w:t>
      </w:r>
      <w:r w:rsidRPr="004D7435">
        <w:rPr>
          <w:sz w:val="20"/>
        </w:rPr>
        <w:softHyphen/>
        <w:t xml:space="preserve">gogues and places of honor at banquets. </w:t>
      </w:r>
      <w:r w:rsidRPr="004D7435">
        <w:rPr>
          <w:sz w:val="20"/>
          <w:vertAlign w:val="superscript"/>
        </w:rPr>
        <w:t>47</w:t>
      </w:r>
      <w:r w:rsidRPr="004D7435">
        <w:rPr>
          <w:sz w:val="20"/>
        </w:rPr>
        <w:t xml:space="preserve"> They devour wid</w:t>
      </w:r>
      <w:r w:rsidRPr="004D7435">
        <w:rPr>
          <w:sz w:val="20"/>
        </w:rPr>
        <w:softHyphen/>
        <w:t>ows’ houses and for the sake of appearance say long pray</w:t>
      </w:r>
      <w:r w:rsidRPr="004D7435">
        <w:rPr>
          <w:sz w:val="20"/>
        </w:rPr>
        <w:softHyphen/>
        <w:t>ers. They will receive the greater condem</w:t>
      </w:r>
      <w:r w:rsidRPr="004D7435">
        <w:rPr>
          <w:sz w:val="20"/>
        </w:rPr>
        <w:softHyphen/>
        <w:t>na</w:t>
      </w:r>
      <w:r w:rsidRPr="004D7435">
        <w:rPr>
          <w:sz w:val="20"/>
        </w:rPr>
        <w:softHyphen/>
        <w:t>tion.” (&gt; Mark)</w:t>
      </w:r>
    </w:p>
    <w:p w14:paraId="3EEFC38D" w14:textId="77777777" w:rsidR="00722636" w:rsidRPr="004D7435" w:rsidRDefault="00722636" w:rsidP="001E51AF">
      <w:pPr>
        <w:pStyle w:val="ListParagraph"/>
        <w:numPr>
          <w:ilvl w:val="1"/>
          <w:numId w:val="36"/>
        </w:numPr>
        <w:contextualSpacing/>
        <w:rPr>
          <w:sz w:val="20"/>
        </w:rPr>
      </w:pPr>
      <w:r w:rsidRPr="004D7435">
        <w:rPr>
          <w:sz w:val="20"/>
        </w:rPr>
        <w:t>Luke 11:43</w:t>
      </w:r>
      <w:r w:rsidR="00745134" w:rsidRPr="00745134">
        <w:rPr>
          <w:sz w:val="20"/>
        </w:rPr>
        <w:t xml:space="preserve">, </w:t>
      </w:r>
      <w:r w:rsidRPr="004D7435">
        <w:rPr>
          <w:sz w:val="20"/>
        </w:rPr>
        <w:t>“Woe to you Pharisees! For you love to have the seat of honor in the synagogues and to be greeted with respect in the mar</w:t>
      </w:r>
      <w:r w:rsidRPr="004D7435">
        <w:rPr>
          <w:sz w:val="20"/>
        </w:rPr>
        <w:softHyphen/>
        <w:t>ket</w:t>
      </w:r>
      <w:r w:rsidRPr="004D7435">
        <w:rPr>
          <w:sz w:val="20"/>
        </w:rPr>
        <w:softHyphen/>
        <w:t>places.” (&gt; Q)</w:t>
      </w:r>
    </w:p>
    <w:p w14:paraId="0F2DD1C4" w14:textId="77777777" w:rsidR="00722636" w:rsidRPr="00605C41" w:rsidRDefault="00722636" w:rsidP="00722636"/>
    <w:p w14:paraId="6BD50200" w14:textId="77777777" w:rsidR="00722636" w:rsidRPr="00605C41" w:rsidRDefault="00722636" w:rsidP="001E51AF">
      <w:pPr>
        <w:pStyle w:val="ListParagraph"/>
        <w:numPr>
          <w:ilvl w:val="0"/>
          <w:numId w:val="36"/>
        </w:numPr>
        <w:contextualSpacing/>
      </w:pPr>
      <w:r w:rsidRPr="004D7435">
        <w:rPr>
          <w:b/>
          <w:bCs/>
        </w:rPr>
        <w:t>tithing herbs</w:t>
      </w:r>
      <w:r w:rsidR="00745134" w:rsidRPr="00745134">
        <w:rPr>
          <w:bCs/>
        </w:rPr>
        <w:t xml:space="preserve">, </w:t>
      </w:r>
      <w:r w:rsidRPr="004D7435">
        <w:rPr>
          <w:b/>
          <w:bCs/>
        </w:rPr>
        <w:t>ignoring justice</w:t>
      </w:r>
    </w:p>
    <w:p w14:paraId="65BAA3DF" w14:textId="77777777" w:rsidR="00722636" w:rsidRPr="004D7435" w:rsidRDefault="00722636" w:rsidP="001E51AF">
      <w:pPr>
        <w:pStyle w:val="ListParagraph"/>
        <w:numPr>
          <w:ilvl w:val="1"/>
          <w:numId w:val="36"/>
        </w:numPr>
        <w:contextualSpacing/>
        <w:rPr>
          <w:sz w:val="20"/>
        </w:rPr>
      </w:pPr>
      <w:r w:rsidRPr="004D7435">
        <w:rPr>
          <w:sz w:val="20"/>
        </w:rPr>
        <w:t>Matt 23:23</w:t>
      </w:r>
      <w:r w:rsidR="00745134" w:rsidRPr="00745134">
        <w:rPr>
          <w:sz w:val="20"/>
        </w:rPr>
        <w:t xml:space="preserve">, </w:t>
      </w:r>
      <w:r w:rsidRPr="004D7435">
        <w:rPr>
          <w:sz w:val="20"/>
        </w:rPr>
        <w:t>“Woe to you</w:t>
      </w:r>
      <w:r w:rsidR="00745134" w:rsidRPr="00745134">
        <w:rPr>
          <w:sz w:val="20"/>
        </w:rPr>
        <w:t xml:space="preserve">, </w:t>
      </w:r>
      <w:r w:rsidRPr="004D7435">
        <w:rPr>
          <w:sz w:val="20"/>
        </w:rPr>
        <w:t>scribes and Pharisees</w:t>
      </w:r>
      <w:r w:rsidR="00745134" w:rsidRPr="00745134">
        <w:rPr>
          <w:sz w:val="20"/>
        </w:rPr>
        <w:t xml:space="preserve">, </w:t>
      </w:r>
      <w:r w:rsidRPr="004D7435">
        <w:rPr>
          <w:sz w:val="20"/>
        </w:rPr>
        <w:t>hypo</w:t>
      </w:r>
      <w:r w:rsidRPr="004D7435">
        <w:rPr>
          <w:sz w:val="20"/>
        </w:rPr>
        <w:softHyphen/>
        <w:t>crites! For you tithe mint</w:t>
      </w:r>
      <w:r w:rsidR="00745134" w:rsidRPr="00745134">
        <w:rPr>
          <w:sz w:val="20"/>
        </w:rPr>
        <w:t xml:space="preserve">, </w:t>
      </w:r>
      <w:r w:rsidRPr="004D7435">
        <w:rPr>
          <w:sz w:val="20"/>
        </w:rPr>
        <w:t>dill</w:t>
      </w:r>
      <w:r w:rsidR="00745134" w:rsidRPr="00745134">
        <w:rPr>
          <w:sz w:val="20"/>
        </w:rPr>
        <w:t xml:space="preserve">, </w:t>
      </w:r>
      <w:r w:rsidRPr="004D7435">
        <w:rPr>
          <w:sz w:val="20"/>
        </w:rPr>
        <w:t>and cummin</w:t>
      </w:r>
      <w:r w:rsidR="00745134" w:rsidRPr="00745134">
        <w:rPr>
          <w:sz w:val="20"/>
        </w:rPr>
        <w:t xml:space="preserve">, </w:t>
      </w:r>
      <w:r w:rsidRPr="004D7435">
        <w:rPr>
          <w:sz w:val="20"/>
        </w:rPr>
        <w:t>and have neglected the weighti</w:t>
      </w:r>
      <w:r w:rsidRPr="004D7435">
        <w:rPr>
          <w:sz w:val="20"/>
        </w:rPr>
        <w:softHyphen/>
        <w:t>er matters of the law: justice and mercy and faith. It is these you ought to have practiced without neglecting the others.” (&gt; Q)</w:t>
      </w:r>
    </w:p>
    <w:p w14:paraId="442D952D" w14:textId="77777777" w:rsidR="00722636" w:rsidRPr="004D7435" w:rsidRDefault="00722636" w:rsidP="001E51AF">
      <w:pPr>
        <w:pStyle w:val="ListParagraph"/>
        <w:numPr>
          <w:ilvl w:val="1"/>
          <w:numId w:val="36"/>
        </w:numPr>
        <w:contextualSpacing/>
        <w:rPr>
          <w:sz w:val="20"/>
        </w:rPr>
      </w:pPr>
      <w:r w:rsidRPr="004D7435">
        <w:rPr>
          <w:sz w:val="20"/>
        </w:rPr>
        <w:t>Luke 11:42</w:t>
      </w:r>
      <w:r w:rsidR="00745134" w:rsidRPr="00745134">
        <w:rPr>
          <w:sz w:val="20"/>
        </w:rPr>
        <w:t xml:space="preserve">, </w:t>
      </w:r>
      <w:r w:rsidRPr="004D7435">
        <w:rPr>
          <w:sz w:val="20"/>
        </w:rPr>
        <w:t>“But woe to you Pharisees! For you tithe mint and rue and herbs of all kinds</w:t>
      </w:r>
      <w:r w:rsidR="00745134" w:rsidRPr="00745134">
        <w:rPr>
          <w:sz w:val="20"/>
        </w:rPr>
        <w:t xml:space="preserve">, </w:t>
      </w:r>
      <w:r w:rsidRPr="004D7435">
        <w:rPr>
          <w:sz w:val="20"/>
        </w:rPr>
        <w:t>and neglect justice and the love of God; it is these you ought to have practiced</w:t>
      </w:r>
      <w:r w:rsidR="00745134" w:rsidRPr="00745134">
        <w:rPr>
          <w:sz w:val="20"/>
        </w:rPr>
        <w:t xml:space="preserve">, </w:t>
      </w:r>
      <w:r w:rsidRPr="004D7435">
        <w:rPr>
          <w:sz w:val="20"/>
        </w:rPr>
        <w:t>without neglect</w:t>
      </w:r>
      <w:r w:rsidRPr="004D7435">
        <w:rPr>
          <w:sz w:val="20"/>
        </w:rPr>
        <w:softHyphen/>
        <w:t>ing the others.” (&gt; Q)</w:t>
      </w:r>
    </w:p>
    <w:p w14:paraId="23C0C028" w14:textId="77777777" w:rsidR="00722636" w:rsidRPr="00605C41" w:rsidRDefault="00722636" w:rsidP="00722636"/>
    <w:p w14:paraId="34988C15" w14:textId="77777777" w:rsidR="00722636" w:rsidRPr="00605C41" w:rsidRDefault="00722636" w:rsidP="001E51AF">
      <w:pPr>
        <w:pStyle w:val="ListParagraph"/>
        <w:numPr>
          <w:ilvl w:val="0"/>
          <w:numId w:val="36"/>
        </w:numPr>
        <w:contextualSpacing/>
      </w:pPr>
      <w:r w:rsidRPr="004D7435">
        <w:rPr>
          <w:b/>
          <w:bCs/>
        </w:rPr>
        <w:t>twelve thrones</w:t>
      </w:r>
    </w:p>
    <w:p w14:paraId="5B42DB64" w14:textId="77777777" w:rsidR="00722636" w:rsidRPr="004D7435" w:rsidRDefault="00722636" w:rsidP="001E51AF">
      <w:pPr>
        <w:pStyle w:val="ListParagraph"/>
        <w:numPr>
          <w:ilvl w:val="1"/>
          <w:numId w:val="36"/>
        </w:numPr>
        <w:contextualSpacing/>
        <w:rPr>
          <w:sz w:val="20"/>
        </w:rPr>
      </w:pPr>
      <w:r w:rsidRPr="004D7435">
        <w:rPr>
          <w:sz w:val="20"/>
        </w:rPr>
        <w:t>Matt 19:28</w:t>
      </w:r>
      <w:r w:rsidR="00745134" w:rsidRPr="00745134">
        <w:rPr>
          <w:sz w:val="20"/>
        </w:rPr>
        <w:t xml:space="preserve">, </w:t>
      </w:r>
      <w:r w:rsidRPr="004D7435">
        <w:rPr>
          <w:sz w:val="20"/>
        </w:rPr>
        <w:t>“Truly I tell you</w:t>
      </w:r>
      <w:r w:rsidR="00745134" w:rsidRPr="00745134">
        <w:rPr>
          <w:sz w:val="20"/>
        </w:rPr>
        <w:t xml:space="preserve">, </w:t>
      </w:r>
      <w:r w:rsidRPr="004D7435">
        <w:rPr>
          <w:sz w:val="20"/>
        </w:rPr>
        <w:t>at the renewal of all things</w:t>
      </w:r>
      <w:r w:rsidR="00745134" w:rsidRPr="00745134">
        <w:rPr>
          <w:sz w:val="20"/>
        </w:rPr>
        <w:t xml:space="preserve">, </w:t>
      </w:r>
      <w:r w:rsidRPr="004D7435">
        <w:rPr>
          <w:sz w:val="20"/>
        </w:rPr>
        <w:t>when the Son of Man is seated on the throne of his glory</w:t>
      </w:r>
      <w:r w:rsidR="00745134" w:rsidRPr="00745134">
        <w:rPr>
          <w:sz w:val="20"/>
        </w:rPr>
        <w:t xml:space="preserve">, </w:t>
      </w:r>
      <w:r w:rsidRPr="004D7435">
        <w:rPr>
          <w:sz w:val="20"/>
        </w:rPr>
        <w:t>you who have fol</w:t>
      </w:r>
      <w:r w:rsidRPr="004D7435">
        <w:rPr>
          <w:sz w:val="20"/>
        </w:rPr>
        <w:softHyphen/>
        <w:t>lowed me will also sit on twelve thrones</w:t>
      </w:r>
      <w:r w:rsidR="00745134" w:rsidRPr="00745134">
        <w:rPr>
          <w:sz w:val="20"/>
        </w:rPr>
        <w:t xml:space="preserve">, </w:t>
      </w:r>
      <w:r w:rsidRPr="004D7435">
        <w:rPr>
          <w:sz w:val="20"/>
        </w:rPr>
        <w:t>judging the twelve tribes of Israel.” (&gt; Q)</w:t>
      </w:r>
    </w:p>
    <w:p w14:paraId="2EE77C65" w14:textId="77777777" w:rsidR="00722636" w:rsidRPr="004D7435" w:rsidRDefault="00722636" w:rsidP="001E51AF">
      <w:pPr>
        <w:pStyle w:val="ListParagraph"/>
        <w:numPr>
          <w:ilvl w:val="1"/>
          <w:numId w:val="36"/>
        </w:numPr>
        <w:contextualSpacing/>
        <w:rPr>
          <w:sz w:val="20"/>
        </w:rPr>
      </w:pPr>
      <w:r w:rsidRPr="004D7435">
        <w:rPr>
          <w:sz w:val="20"/>
        </w:rPr>
        <w:t>Luke 22:28-30</w:t>
      </w:r>
      <w:r w:rsidR="00745134" w:rsidRPr="00745134">
        <w:rPr>
          <w:sz w:val="20"/>
        </w:rPr>
        <w:t xml:space="preserve">, </w:t>
      </w:r>
      <w:r w:rsidRPr="004D7435">
        <w:rPr>
          <w:sz w:val="20"/>
        </w:rPr>
        <w:t xml:space="preserve">“You are those who have stood by me in my trials; </w:t>
      </w:r>
      <w:r w:rsidRPr="004D7435">
        <w:rPr>
          <w:sz w:val="20"/>
          <w:vertAlign w:val="superscript"/>
        </w:rPr>
        <w:t>29</w:t>
      </w:r>
      <w:r w:rsidRPr="004D7435">
        <w:rPr>
          <w:sz w:val="20"/>
        </w:rPr>
        <w:t xml:space="preserve"> and I confer on you</w:t>
      </w:r>
      <w:r w:rsidR="00745134" w:rsidRPr="00745134">
        <w:rPr>
          <w:sz w:val="20"/>
        </w:rPr>
        <w:t xml:space="preserve">, </w:t>
      </w:r>
      <w:r w:rsidRPr="004D7435">
        <w:rPr>
          <w:sz w:val="20"/>
        </w:rPr>
        <w:t>just as my Father has con</w:t>
      </w:r>
      <w:r w:rsidRPr="004D7435">
        <w:rPr>
          <w:sz w:val="20"/>
        </w:rPr>
        <w:softHyphen/>
        <w:t>ferred on me</w:t>
      </w:r>
      <w:r w:rsidR="00745134" w:rsidRPr="00745134">
        <w:rPr>
          <w:sz w:val="20"/>
        </w:rPr>
        <w:t xml:space="preserve">, </w:t>
      </w:r>
      <w:r w:rsidRPr="004D7435">
        <w:rPr>
          <w:sz w:val="20"/>
        </w:rPr>
        <w:t>a king</w:t>
      </w:r>
      <w:r w:rsidRPr="004D7435">
        <w:rPr>
          <w:sz w:val="20"/>
        </w:rPr>
        <w:softHyphen/>
        <w:t>dom</w:t>
      </w:r>
      <w:r w:rsidR="00745134" w:rsidRPr="00745134">
        <w:rPr>
          <w:sz w:val="20"/>
        </w:rPr>
        <w:t xml:space="preserve">, </w:t>
      </w:r>
      <w:r w:rsidRPr="004D7435">
        <w:rPr>
          <w:sz w:val="20"/>
          <w:vertAlign w:val="superscript"/>
        </w:rPr>
        <w:t>30</w:t>
      </w:r>
      <w:r w:rsidRPr="004D7435">
        <w:rPr>
          <w:sz w:val="20"/>
        </w:rPr>
        <w:t xml:space="preserve"> so that you may eat and drink at my table in my king</w:t>
      </w:r>
      <w:r w:rsidRPr="004D7435">
        <w:rPr>
          <w:sz w:val="20"/>
        </w:rPr>
        <w:softHyphen/>
        <w:t>dom</w:t>
      </w:r>
      <w:r w:rsidR="00745134" w:rsidRPr="00745134">
        <w:rPr>
          <w:sz w:val="20"/>
        </w:rPr>
        <w:t xml:space="preserve">, </w:t>
      </w:r>
      <w:r w:rsidRPr="004D7435">
        <w:rPr>
          <w:sz w:val="20"/>
        </w:rPr>
        <w:t>and you will sit on thrones judg</w:t>
      </w:r>
      <w:r w:rsidRPr="004D7435">
        <w:rPr>
          <w:sz w:val="20"/>
        </w:rPr>
        <w:softHyphen/>
        <w:t>ing the twelve tribes of Israel.” (&gt; Q)</w:t>
      </w:r>
    </w:p>
    <w:p w14:paraId="019C0C35" w14:textId="77777777" w:rsidR="00722636" w:rsidRPr="00605C41" w:rsidRDefault="00722636" w:rsidP="00722636"/>
    <w:p w14:paraId="5A8CF4BD" w14:textId="77777777" w:rsidR="00722636" w:rsidRPr="00605C41" w:rsidRDefault="00722636" w:rsidP="001E51AF">
      <w:pPr>
        <w:pStyle w:val="ListParagraph"/>
        <w:numPr>
          <w:ilvl w:val="0"/>
          <w:numId w:val="36"/>
        </w:numPr>
        <w:contextualSpacing/>
      </w:pPr>
      <w:r w:rsidRPr="004D7435">
        <w:rPr>
          <w:b/>
          <w:bCs/>
        </w:rPr>
        <w:t>unknown time</w:t>
      </w:r>
    </w:p>
    <w:p w14:paraId="6C95EC4C" w14:textId="77777777" w:rsidR="00722636" w:rsidRPr="004D7435" w:rsidRDefault="00722636" w:rsidP="001E51AF">
      <w:pPr>
        <w:pStyle w:val="ListParagraph"/>
        <w:numPr>
          <w:ilvl w:val="1"/>
          <w:numId w:val="36"/>
        </w:numPr>
        <w:contextualSpacing/>
        <w:rPr>
          <w:sz w:val="20"/>
        </w:rPr>
      </w:pPr>
      <w:r w:rsidRPr="004D7435">
        <w:rPr>
          <w:sz w:val="20"/>
        </w:rPr>
        <w:t>Matt 24:42</w:t>
      </w:r>
      <w:r w:rsidR="00745134" w:rsidRPr="00745134">
        <w:rPr>
          <w:sz w:val="20"/>
        </w:rPr>
        <w:t xml:space="preserve">, </w:t>
      </w:r>
      <w:r w:rsidRPr="004D7435">
        <w:rPr>
          <w:sz w:val="20"/>
        </w:rPr>
        <w:t>“Keep awake therefore</w:t>
      </w:r>
      <w:r w:rsidR="00745134" w:rsidRPr="00745134">
        <w:rPr>
          <w:sz w:val="20"/>
        </w:rPr>
        <w:t xml:space="preserve">, </w:t>
      </w:r>
      <w:r w:rsidRPr="004D7435">
        <w:rPr>
          <w:sz w:val="20"/>
        </w:rPr>
        <w:t>for you do not know on what day your Lord is coming.” (&gt; Mark)</w:t>
      </w:r>
    </w:p>
    <w:p w14:paraId="4E970BA8" w14:textId="77777777" w:rsidR="00722636" w:rsidRPr="004D7435" w:rsidRDefault="00722636" w:rsidP="001E51AF">
      <w:pPr>
        <w:pStyle w:val="ListParagraph"/>
        <w:numPr>
          <w:ilvl w:val="1"/>
          <w:numId w:val="36"/>
        </w:numPr>
        <w:contextualSpacing/>
        <w:rPr>
          <w:sz w:val="20"/>
        </w:rPr>
      </w:pPr>
      <w:r w:rsidRPr="004D7435">
        <w:rPr>
          <w:sz w:val="20"/>
        </w:rPr>
        <w:t>Matt 25:13</w:t>
      </w:r>
      <w:r w:rsidR="00745134" w:rsidRPr="00745134">
        <w:rPr>
          <w:sz w:val="20"/>
        </w:rPr>
        <w:t xml:space="preserve">, </w:t>
      </w:r>
      <w:r w:rsidRPr="004D7435">
        <w:rPr>
          <w:sz w:val="20"/>
        </w:rPr>
        <w:t>“Keep awake therefore</w:t>
      </w:r>
      <w:r w:rsidR="00745134" w:rsidRPr="00745134">
        <w:rPr>
          <w:sz w:val="20"/>
        </w:rPr>
        <w:t xml:space="preserve">, </w:t>
      </w:r>
      <w:r w:rsidRPr="004D7435">
        <w:rPr>
          <w:sz w:val="20"/>
        </w:rPr>
        <w:t>for you know nei</w:t>
      </w:r>
      <w:r w:rsidRPr="004D7435">
        <w:rPr>
          <w:sz w:val="20"/>
        </w:rPr>
        <w:softHyphen/>
        <w:t>ther the day nor the hour.” (&gt; M; see Mark 13:32a</w:t>
      </w:r>
      <w:r w:rsidR="00745134" w:rsidRPr="00745134">
        <w:rPr>
          <w:sz w:val="20"/>
        </w:rPr>
        <w:t xml:space="preserve">, </w:t>
      </w:r>
      <w:r w:rsidRPr="004D7435">
        <w:rPr>
          <w:sz w:val="20"/>
        </w:rPr>
        <w:t>33a)</w:t>
      </w:r>
    </w:p>
    <w:p w14:paraId="13A7032D" w14:textId="77777777" w:rsidR="00722636" w:rsidRPr="004D7435" w:rsidRDefault="00722636" w:rsidP="001E51AF">
      <w:pPr>
        <w:pStyle w:val="ListParagraph"/>
        <w:numPr>
          <w:ilvl w:val="1"/>
          <w:numId w:val="36"/>
        </w:numPr>
        <w:contextualSpacing/>
        <w:rPr>
          <w:sz w:val="20"/>
        </w:rPr>
      </w:pPr>
      <w:r w:rsidRPr="004D7435">
        <w:rPr>
          <w:sz w:val="20"/>
        </w:rPr>
        <w:t>Mark 13:32</w:t>
      </w:r>
      <w:r w:rsidRPr="004D7435">
        <w:rPr>
          <w:sz w:val="20"/>
        </w:rPr>
        <w:noBreakHyphen/>
        <w:t>33</w:t>
      </w:r>
      <w:r w:rsidR="00745134" w:rsidRPr="00745134">
        <w:rPr>
          <w:sz w:val="20"/>
        </w:rPr>
        <w:t xml:space="preserve">, </w:t>
      </w:r>
      <w:r w:rsidRPr="004D7435">
        <w:rPr>
          <w:sz w:val="20"/>
        </w:rPr>
        <w:t>37</w:t>
      </w:r>
      <w:r w:rsidR="00745134" w:rsidRPr="00745134">
        <w:rPr>
          <w:sz w:val="20"/>
        </w:rPr>
        <w:t xml:space="preserve">, </w:t>
      </w:r>
      <w:r w:rsidRPr="004D7435">
        <w:rPr>
          <w:sz w:val="20"/>
        </w:rPr>
        <w:t>“But about that day or hour no one knows</w:t>
      </w:r>
      <w:r w:rsidR="00745134" w:rsidRPr="00745134">
        <w:rPr>
          <w:sz w:val="20"/>
        </w:rPr>
        <w:t xml:space="preserve">, </w:t>
      </w:r>
      <w:r w:rsidRPr="004D7435">
        <w:rPr>
          <w:sz w:val="20"/>
        </w:rPr>
        <w:t>neither the angels in heaven</w:t>
      </w:r>
      <w:r w:rsidR="00745134" w:rsidRPr="00745134">
        <w:rPr>
          <w:sz w:val="20"/>
        </w:rPr>
        <w:t xml:space="preserve">, </w:t>
      </w:r>
      <w:r w:rsidRPr="004D7435">
        <w:rPr>
          <w:sz w:val="20"/>
        </w:rPr>
        <w:t>nor the Son</w:t>
      </w:r>
      <w:r w:rsidR="00745134" w:rsidRPr="00745134">
        <w:rPr>
          <w:sz w:val="20"/>
        </w:rPr>
        <w:t xml:space="preserve">, </w:t>
      </w:r>
      <w:r w:rsidRPr="004D7435">
        <w:rPr>
          <w:sz w:val="20"/>
        </w:rPr>
        <w:t xml:space="preserve">but only the Father. </w:t>
      </w:r>
      <w:r w:rsidRPr="004D7435">
        <w:rPr>
          <w:sz w:val="20"/>
          <w:vertAlign w:val="superscript"/>
        </w:rPr>
        <w:t>33</w:t>
      </w:r>
      <w:r w:rsidRPr="004D7435">
        <w:rPr>
          <w:sz w:val="20"/>
        </w:rPr>
        <w:t xml:space="preserve"> Beware</w:t>
      </w:r>
      <w:r w:rsidR="00745134" w:rsidRPr="00745134">
        <w:rPr>
          <w:sz w:val="20"/>
        </w:rPr>
        <w:t xml:space="preserve">, </w:t>
      </w:r>
      <w:r w:rsidRPr="004D7435">
        <w:rPr>
          <w:sz w:val="20"/>
        </w:rPr>
        <w:t xml:space="preserve">keep alert; for you do not know when the time will come. . . . </w:t>
      </w:r>
      <w:r w:rsidRPr="004D7435">
        <w:rPr>
          <w:sz w:val="20"/>
          <w:vertAlign w:val="superscript"/>
        </w:rPr>
        <w:t>37</w:t>
      </w:r>
      <w:r w:rsidRPr="004D7435">
        <w:rPr>
          <w:sz w:val="20"/>
        </w:rPr>
        <w:t xml:space="preserve"> And what I say to you I say to all: Keep awake.” (&gt; Mark)</w:t>
      </w:r>
    </w:p>
    <w:p w14:paraId="09319258" w14:textId="77777777" w:rsidR="00722636" w:rsidRPr="004D7435" w:rsidRDefault="00722636" w:rsidP="001E51AF">
      <w:pPr>
        <w:pStyle w:val="ListParagraph"/>
        <w:numPr>
          <w:ilvl w:val="1"/>
          <w:numId w:val="36"/>
        </w:numPr>
        <w:contextualSpacing/>
        <w:rPr>
          <w:sz w:val="20"/>
        </w:rPr>
      </w:pPr>
      <w:r w:rsidRPr="004D7435">
        <w:rPr>
          <w:sz w:val="20"/>
        </w:rPr>
        <w:t>Matt 24:44</w:t>
      </w:r>
      <w:r w:rsidR="00745134" w:rsidRPr="00745134">
        <w:rPr>
          <w:sz w:val="20"/>
        </w:rPr>
        <w:t xml:space="preserve">, </w:t>
      </w:r>
      <w:r w:rsidRPr="004D7435">
        <w:rPr>
          <w:sz w:val="20"/>
        </w:rPr>
        <w:t>“Therefore you also must be ready</w:t>
      </w:r>
      <w:r w:rsidR="00745134" w:rsidRPr="00745134">
        <w:rPr>
          <w:sz w:val="20"/>
        </w:rPr>
        <w:t xml:space="preserve">, </w:t>
      </w:r>
      <w:r w:rsidRPr="004D7435">
        <w:rPr>
          <w:sz w:val="20"/>
        </w:rPr>
        <w:t>for the Son of Man is coming at an unexpected hour.” (&gt; Q)</w:t>
      </w:r>
    </w:p>
    <w:p w14:paraId="4DC7E7E6" w14:textId="77777777" w:rsidR="00722636" w:rsidRPr="004D7435" w:rsidRDefault="00722636" w:rsidP="001E51AF">
      <w:pPr>
        <w:pStyle w:val="ListParagraph"/>
        <w:numPr>
          <w:ilvl w:val="1"/>
          <w:numId w:val="36"/>
        </w:numPr>
        <w:contextualSpacing/>
        <w:rPr>
          <w:sz w:val="20"/>
        </w:rPr>
      </w:pPr>
      <w:r w:rsidRPr="004D7435">
        <w:rPr>
          <w:sz w:val="20"/>
        </w:rPr>
        <w:t>Luke 12:40</w:t>
      </w:r>
      <w:r w:rsidR="00745134" w:rsidRPr="00745134">
        <w:rPr>
          <w:sz w:val="20"/>
        </w:rPr>
        <w:t xml:space="preserve">, </w:t>
      </w:r>
      <w:r w:rsidRPr="004D7435">
        <w:rPr>
          <w:sz w:val="20"/>
        </w:rPr>
        <w:t>“You also must be ready</w:t>
      </w:r>
      <w:r w:rsidR="00745134" w:rsidRPr="00745134">
        <w:rPr>
          <w:sz w:val="20"/>
        </w:rPr>
        <w:t xml:space="preserve">, </w:t>
      </w:r>
      <w:r w:rsidRPr="004D7435">
        <w:rPr>
          <w:sz w:val="20"/>
        </w:rPr>
        <w:t>for the Son of Man is coming at an unexpected hour.” (&gt; Q)</w:t>
      </w:r>
    </w:p>
    <w:p w14:paraId="091849A9" w14:textId="77777777" w:rsidR="00722636" w:rsidRPr="00605C41" w:rsidRDefault="00722636" w:rsidP="00722636"/>
    <w:p w14:paraId="03CE897A" w14:textId="77777777" w:rsidR="00722636" w:rsidRPr="00605C41" w:rsidRDefault="00722636" w:rsidP="001E51AF">
      <w:pPr>
        <w:pStyle w:val="ListParagraph"/>
        <w:numPr>
          <w:ilvl w:val="0"/>
          <w:numId w:val="36"/>
        </w:numPr>
        <w:contextualSpacing/>
      </w:pPr>
      <w:r w:rsidRPr="004D7435">
        <w:rPr>
          <w:b/>
          <w:bCs/>
        </w:rPr>
        <w:t>what give for one</w:t>
      </w:r>
      <w:r w:rsidRPr="004D7435">
        <w:rPr>
          <w:bCs/>
        </w:rPr>
        <w:t>’</w:t>
      </w:r>
      <w:r w:rsidRPr="004D7435">
        <w:rPr>
          <w:b/>
          <w:bCs/>
        </w:rPr>
        <w:t>s life</w:t>
      </w:r>
    </w:p>
    <w:p w14:paraId="257CBFD3" w14:textId="77777777" w:rsidR="00722636" w:rsidRPr="004D7435" w:rsidRDefault="00722636" w:rsidP="001E51AF">
      <w:pPr>
        <w:pStyle w:val="ListParagraph"/>
        <w:numPr>
          <w:ilvl w:val="1"/>
          <w:numId w:val="36"/>
        </w:numPr>
        <w:contextualSpacing/>
        <w:rPr>
          <w:sz w:val="20"/>
        </w:rPr>
      </w:pPr>
      <w:r w:rsidRPr="004D7435">
        <w:rPr>
          <w:sz w:val="20"/>
        </w:rPr>
        <w:t>Matt 16:26b</w:t>
      </w:r>
      <w:r w:rsidR="00745134" w:rsidRPr="00745134">
        <w:rPr>
          <w:sz w:val="20"/>
        </w:rPr>
        <w:t xml:space="preserve">, </w:t>
      </w:r>
      <w:r w:rsidRPr="004D7435">
        <w:rPr>
          <w:sz w:val="20"/>
        </w:rPr>
        <w:t>“Or what will they give in return for their life?” (&gt; Mark)</w:t>
      </w:r>
    </w:p>
    <w:p w14:paraId="3DD7C577" w14:textId="77777777" w:rsidR="00722636" w:rsidRPr="004D7435" w:rsidRDefault="00722636" w:rsidP="001E51AF">
      <w:pPr>
        <w:pStyle w:val="ListParagraph"/>
        <w:numPr>
          <w:ilvl w:val="1"/>
          <w:numId w:val="36"/>
        </w:numPr>
        <w:contextualSpacing/>
        <w:rPr>
          <w:sz w:val="20"/>
        </w:rPr>
      </w:pPr>
      <w:r w:rsidRPr="004D7435">
        <w:rPr>
          <w:sz w:val="20"/>
        </w:rPr>
        <w:t>Mark 8:37</w:t>
      </w:r>
      <w:r w:rsidR="00745134" w:rsidRPr="00745134">
        <w:rPr>
          <w:sz w:val="20"/>
        </w:rPr>
        <w:t xml:space="preserve">, </w:t>
      </w:r>
      <w:r w:rsidRPr="004D7435">
        <w:rPr>
          <w:sz w:val="20"/>
        </w:rPr>
        <w:t>“Indeed</w:t>
      </w:r>
      <w:r w:rsidR="00745134" w:rsidRPr="00745134">
        <w:rPr>
          <w:sz w:val="20"/>
        </w:rPr>
        <w:t xml:space="preserve">, </w:t>
      </w:r>
      <w:r w:rsidRPr="004D7435">
        <w:rPr>
          <w:sz w:val="20"/>
        </w:rPr>
        <w:t>what can they give in return for their life?” (&gt; Mark)</w:t>
      </w:r>
    </w:p>
    <w:p w14:paraId="19BF2878" w14:textId="77777777" w:rsidR="00722636" w:rsidRPr="00605C41" w:rsidRDefault="00722636" w:rsidP="00722636"/>
    <w:p w14:paraId="55804CF3" w14:textId="77777777" w:rsidR="00722636" w:rsidRPr="00605C41" w:rsidRDefault="00722636" w:rsidP="001E51AF">
      <w:pPr>
        <w:pStyle w:val="ListParagraph"/>
        <w:numPr>
          <w:ilvl w:val="0"/>
          <w:numId w:val="36"/>
        </w:numPr>
        <w:contextualSpacing/>
      </w:pPr>
      <w:r w:rsidRPr="004D7435">
        <w:rPr>
          <w:b/>
          <w:bCs/>
        </w:rPr>
        <w:t>who welcomes you welcomes me</w:t>
      </w:r>
    </w:p>
    <w:p w14:paraId="3614D973" w14:textId="77777777" w:rsidR="00722636" w:rsidRPr="004D7435" w:rsidRDefault="00722636" w:rsidP="001E51AF">
      <w:pPr>
        <w:pStyle w:val="ListParagraph"/>
        <w:numPr>
          <w:ilvl w:val="1"/>
          <w:numId w:val="36"/>
        </w:numPr>
        <w:contextualSpacing/>
        <w:rPr>
          <w:sz w:val="20"/>
        </w:rPr>
      </w:pPr>
      <w:r w:rsidRPr="004D7435">
        <w:rPr>
          <w:sz w:val="20"/>
        </w:rPr>
        <w:t>Matt 18:5</w:t>
      </w:r>
      <w:r w:rsidR="00745134" w:rsidRPr="00745134">
        <w:rPr>
          <w:sz w:val="20"/>
        </w:rPr>
        <w:t xml:space="preserve">, </w:t>
      </w:r>
      <w:r w:rsidRPr="004D7435">
        <w:rPr>
          <w:sz w:val="20"/>
        </w:rPr>
        <w:t>“Whoever welcomes one such child in my name wel</w:t>
      </w:r>
      <w:r w:rsidRPr="004D7435">
        <w:rPr>
          <w:sz w:val="20"/>
        </w:rPr>
        <w:softHyphen/>
        <w:t>comes me.” (&gt; Mark)</w:t>
      </w:r>
    </w:p>
    <w:p w14:paraId="58E6DC14" w14:textId="77777777" w:rsidR="00722636" w:rsidRPr="004D7435" w:rsidRDefault="00722636" w:rsidP="001E51AF">
      <w:pPr>
        <w:pStyle w:val="ListParagraph"/>
        <w:numPr>
          <w:ilvl w:val="1"/>
          <w:numId w:val="36"/>
        </w:numPr>
        <w:contextualSpacing/>
        <w:rPr>
          <w:sz w:val="20"/>
        </w:rPr>
      </w:pPr>
      <w:r w:rsidRPr="004D7435">
        <w:rPr>
          <w:sz w:val="20"/>
        </w:rPr>
        <w:t>Mark 9:37</w:t>
      </w:r>
      <w:r w:rsidR="00745134" w:rsidRPr="00745134">
        <w:rPr>
          <w:sz w:val="20"/>
        </w:rPr>
        <w:t xml:space="preserve">, </w:t>
      </w:r>
      <w:r w:rsidRPr="004D7435">
        <w:rPr>
          <w:sz w:val="20"/>
        </w:rPr>
        <w:t>“Whoever welcomes one such child in my name wel</w:t>
      </w:r>
      <w:r w:rsidRPr="004D7435">
        <w:rPr>
          <w:sz w:val="20"/>
        </w:rPr>
        <w:softHyphen/>
        <w:t>comes me</w:t>
      </w:r>
      <w:r w:rsidR="00745134" w:rsidRPr="00745134">
        <w:rPr>
          <w:sz w:val="20"/>
        </w:rPr>
        <w:t xml:space="preserve">, </w:t>
      </w:r>
      <w:r w:rsidRPr="004D7435">
        <w:rPr>
          <w:sz w:val="20"/>
        </w:rPr>
        <w:t>and who</w:t>
      </w:r>
      <w:r w:rsidRPr="004D7435">
        <w:rPr>
          <w:sz w:val="20"/>
        </w:rPr>
        <w:softHyphen/>
        <w:t>ev</w:t>
      </w:r>
      <w:r w:rsidRPr="004D7435">
        <w:rPr>
          <w:sz w:val="20"/>
        </w:rPr>
        <w:softHyphen/>
        <w:t>er welcomes me welcomes not me but the one who sent me.” (&gt; Mark)</w:t>
      </w:r>
    </w:p>
    <w:p w14:paraId="2B95DA29" w14:textId="77777777" w:rsidR="00722636" w:rsidRPr="004D7435" w:rsidRDefault="00722636" w:rsidP="001E51AF">
      <w:pPr>
        <w:pStyle w:val="ListParagraph"/>
        <w:numPr>
          <w:ilvl w:val="1"/>
          <w:numId w:val="36"/>
        </w:numPr>
        <w:contextualSpacing/>
        <w:rPr>
          <w:sz w:val="20"/>
        </w:rPr>
      </w:pPr>
      <w:r w:rsidRPr="004D7435">
        <w:rPr>
          <w:sz w:val="20"/>
        </w:rPr>
        <w:t>Luke 9:</w:t>
      </w:r>
      <w:r w:rsidRPr="004D7435">
        <w:rPr>
          <w:sz w:val="20"/>
        </w:rPr>
        <w:softHyphen/>
        <w:t>48ab</w:t>
      </w:r>
      <w:r w:rsidR="00745134" w:rsidRPr="00745134">
        <w:rPr>
          <w:sz w:val="20"/>
        </w:rPr>
        <w:t xml:space="preserve">, </w:t>
      </w:r>
      <w:r w:rsidRPr="004D7435">
        <w:rPr>
          <w:sz w:val="20"/>
        </w:rPr>
        <w:t>“Whoever welcomes this child in my name welcomes me</w:t>
      </w:r>
      <w:r w:rsidR="00745134" w:rsidRPr="00745134">
        <w:rPr>
          <w:sz w:val="20"/>
        </w:rPr>
        <w:t xml:space="preserve">, </w:t>
      </w:r>
      <w:r w:rsidRPr="004D7435">
        <w:rPr>
          <w:sz w:val="20"/>
        </w:rPr>
        <w:t>and whoever welcomes me welcomes the one who sent me . . .” (&gt; Mark)</w:t>
      </w:r>
    </w:p>
    <w:p w14:paraId="2EDF2A24" w14:textId="77777777" w:rsidR="00722636" w:rsidRPr="004D7435" w:rsidRDefault="00722636" w:rsidP="001E51AF">
      <w:pPr>
        <w:pStyle w:val="ListParagraph"/>
        <w:numPr>
          <w:ilvl w:val="1"/>
          <w:numId w:val="36"/>
        </w:numPr>
        <w:contextualSpacing/>
        <w:rPr>
          <w:sz w:val="20"/>
        </w:rPr>
      </w:pPr>
      <w:r w:rsidRPr="004D7435">
        <w:rPr>
          <w:sz w:val="20"/>
        </w:rPr>
        <w:lastRenderedPageBreak/>
        <w:t>Matt 10:40</w:t>
      </w:r>
      <w:r w:rsidR="00745134" w:rsidRPr="00745134">
        <w:rPr>
          <w:sz w:val="20"/>
        </w:rPr>
        <w:t xml:space="preserve">, </w:t>
      </w:r>
      <w:r w:rsidRPr="004D7435">
        <w:rPr>
          <w:sz w:val="20"/>
        </w:rPr>
        <w:t>“Whoever welcomes you welcomes me</w:t>
      </w:r>
      <w:r w:rsidR="00745134" w:rsidRPr="00745134">
        <w:rPr>
          <w:sz w:val="20"/>
        </w:rPr>
        <w:t xml:space="preserve">, </w:t>
      </w:r>
      <w:r w:rsidRPr="004D7435">
        <w:rPr>
          <w:sz w:val="20"/>
        </w:rPr>
        <w:t>and whoever wel</w:t>
      </w:r>
      <w:r w:rsidRPr="004D7435">
        <w:rPr>
          <w:sz w:val="20"/>
        </w:rPr>
        <w:softHyphen/>
        <w:t>comes me wel</w:t>
      </w:r>
      <w:r w:rsidRPr="004D7435">
        <w:rPr>
          <w:sz w:val="20"/>
        </w:rPr>
        <w:softHyphen/>
        <w:t>comes the one who sent me.” (&gt; Q)</w:t>
      </w:r>
    </w:p>
    <w:p w14:paraId="42607959" w14:textId="77777777" w:rsidR="00722636" w:rsidRPr="004D7435" w:rsidRDefault="00722636" w:rsidP="001E51AF">
      <w:pPr>
        <w:pStyle w:val="ListParagraph"/>
        <w:numPr>
          <w:ilvl w:val="1"/>
          <w:numId w:val="36"/>
        </w:numPr>
        <w:contextualSpacing/>
        <w:rPr>
          <w:sz w:val="20"/>
        </w:rPr>
      </w:pPr>
      <w:r w:rsidRPr="004D7435">
        <w:rPr>
          <w:sz w:val="20"/>
        </w:rPr>
        <w:t>Luke 10:16</w:t>
      </w:r>
      <w:r w:rsidR="00745134" w:rsidRPr="00745134">
        <w:rPr>
          <w:sz w:val="20"/>
        </w:rPr>
        <w:t xml:space="preserve">, </w:t>
      </w:r>
      <w:r w:rsidRPr="004D7435">
        <w:rPr>
          <w:sz w:val="20"/>
        </w:rPr>
        <w:t>“Whoever listens to you listens to me</w:t>
      </w:r>
      <w:r w:rsidR="00745134" w:rsidRPr="00745134">
        <w:rPr>
          <w:sz w:val="20"/>
        </w:rPr>
        <w:t xml:space="preserve">, </w:t>
      </w:r>
      <w:r w:rsidRPr="004D7435">
        <w:rPr>
          <w:sz w:val="20"/>
        </w:rPr>
        <w:t>and whoever rejects you rejects me</w:t>
      </w:r>
      <w:r w:rsidR="00745134" w:rsidRPr="00745134">
        <w:rPr>
          <w:sz w:val="20"/>
        </w:rPr>
        <w:t xml:space="preserve">, </w:t>
      </w:r>
      <w:r w:rsidRPr="004D7435">
        <w:rPr>
          <w:sz w:val="20"/>
        </w:rPr>
        <w:t>and whoev</w:t>
      </w:r>
      <w:r w:rsidRPr="004D7435">
        <w:rPr>
          <w:sz w:val="20"/>
        </w:rPr>
        <w:softHyphen/>
        <w:t>er rejects me rejects the one who sent me.” (&gt; Q)</w:t>
      </w:r>
    </w:p>
    <w:p w14:paraId="0A1C361C" w14:textId="77777777" w:rsidR="00722636" w:rsidRPr="004D7435" w:rsidRDefault="00722636" w:rsidP="001E51AF">
      <w:pPr>
        <w:pStyle w:val="ListParagraph"/>
        <w:numPr>
          <w:ilvl w:val="1"/>
          <w:numId w:val="36"/>
        </w:numPr>
        <w:contextualSpacing/>
        <w:rPr>
          <w:sz w:val="20"/>
        </w:rPr>
      </w:pPr>
      <w:r w:rsidRPr="004D7435">
        <w:rPr>
          <w:sz w:val="20"/>
        </w:rPr>
        <w:t>John 5:23</w:t>
      </w:r>
      <w:r w:rsidR="00745134" w:rsidRPr="00745134">
        <w:rPr>
          <w:sz w:val="20"/>
        </w:rPr>
        <w:t xml:space="preserve">, </w:t>
      </w:r>
      <w:r w:rsidRPr="004D7435">
        <w:rPr>
          <w:sz w:val="20"/>
        </w:rPr>
        <w:t>“so that all may honor the Son just as they honor the Father. Anyone who does not honor the Son does not honor the Father who sent him.”</w:t>
      </w:r>
    </w:p>
    <w:p w14:paraId="77547D6D" w14:textId="77777777" w:rsidR="00722636" w:rsidRPr="004D7435" w:rsidRDefault="00722636" w:rsidP="001E51AF">
      <w:pPr>
        <w:pStyle w:val="ListParagraph"/>
        <w:numPr>
          <w:ilvl w:val="1"/>
          <w:numId w:val="36"/>
        </w:numPr>
        <w:contextualSpacing/>
        <w:rPr>
          <w:sz w:val="20"/>
        </w:rPr>
      </w:pPr>
      <w:r w:rsidRPr="004D7435">
        <w:rPr>
          <w:sz w:val="20"/>
        </w:rPr>
        <w:t>John 12:44-45</w:t>
      </w:r>
      <w:r w:rsidR="00745134" w:rsidRPr="00745134">
        <w:rPr>
          <w:sz w:val="20"/>
        </w:rPr>
        <w:t xml:space="preserve">, </w:t>
      </w:r>
      <w:r w:rsidRPr="004D7435">
        <w:rPr>
          <w:sz w:val="20"/>
        </w:rPr>
        <w:t xml:space="preserve">“Whoever believes in me believes not in me but in him who sent me. </w:t>
      </w:r>
      <w:r w:rsidRPr="004D7435">
        <w:rPr>
          <w:sz w:val="20"/>
          <w:vertAlign w:val="superscript"/>
        </w:rPr>
        <w:t>45</w:t>
      </w:r>
      <w:r w:rsidRPr="004D7435">
        <w:rPr>
          <w:sz w:val="20"/>
        </w:rPr>
        <w:t xml:space="preserve"> And whoever sees me sees him who sent me.”</w:t>
      </w:r>
    </w:p>
    <w:p w14:paraId="7F5CB3B5" w14:textId="77777777" w:rsidR="00722636" w:rsidRPr="004D7435" w:rsidRDefault="00722636" w:rsidP="001E51AF">
      <w:pPr>
        <w:pStyle w:val="ListParagraph"/>
        <w:numPr>
          <w:ilvl w:val="1"/>
          <w:numId w:val="36"/>
        </w:numPr>
        <w:contextualSpacing/>
        <w:rPr>
          <w:sz w:val="20"/>
        </w:rPr>
      </w:pPr>
      <w:r w:rsidRPr="004D7435">
        <w:rPr>
          <w:sz w:val="20"/>
        </w:rPr>
        <w:t>John 13:20</w:t>
      </w:r>
      <w:r w:rsidR="00745134" w:rsidRPr="00745134">
        <w:rPr>
          <w:sz w:val="20"/>
        </w:rPr>
        <w:t xml:space="preserve">, </w:t>
      </w:r>
      <w:r w:rsidRPr="004D7435">
        <w:rPr>
          <w:sz w:val="20"/>
        </w:rPr>
        <w:t>“Very truly</w:t>
      </w:r>
      <w:r w:rsidR="00745134" w:rsidRPr="00745134">
        <w:rPr>
          <w:sz w:val="20"/>
        </w:rPr>
        <w:t xml:space="preserve">, </w:t>
      </w:r>
      <w:r w:rsidRPr="004D7435">
        <w:rPr>
          <w:sz w:val="20"/>
        </w:rPr>
        <w:t>I tell you</w:t>
      </w:r>
      <w:r w:rsidR="00745134" w:rsidRPr="00745134">
        <w:rPr>
          <w:sz w:val="20"/>
        </w:rPr>
        <w:t xml:space="preserve">, </w:t>
      </w:r>
      <w:r w:rsidRPr="004D7435">
        <w:rPr>
          <w:sz w:val="20"/>
        </w:rPr>
        <w:t>whoever receives one whom I send receives me; and whoever receives me receives him who sent me.”</w:t>
      </w:r>
    </w:p>
    <w:p w14:paraId="2267235D" w14:textId="77777777" w:rsidR="00722636" w:rsidRPr="004D7435" w:rsidRDefault="00722636" w:rsidP="001E51AF">
      <w:pPr>
        <w:pStyle w:val="ListParagraph"/>
        <w:numPr>
          <w:ilvl w:val="1"/>
          <w:numId w:val="36"/>
        </w:numPr>
        <w:contextualSpacing/>
        <w:rPr>
          <w:sz w:val="20"/>
        </w:rPr>
      </w:pPr>
      <w:r w:rsidRPr="004D7435">
        <w:rPr>
          <w:sz w:val="20"/>
        </w:rPr>
        <w:t>Ignatius</w:t>
      </w:r>
      <w:r w:rsidR="00745134" w:rsidRPr="00745134">
        <w:rPr>
          <w:sz w:val="20"/>
        </w:rPr>
        <w:t xml:space="preserve">, </w:t>
      </w:r>
      <w:r w:rsidRPr="004D7435">
        <w:rPr>
          <w:i/>
          <w:iCs/>
          <w:sz w:val="20"/>
        </w:rPr>
        <w:t>Eph</w:t>
      </w:r>
      <w:r w:rsidRPr="004D7435">
        <w:rPr>
          <w:iCs/>
          <w:sz w:val="20"/>
        </w:rPr>
        <w:t xml:space="preserve">. </w:t>
      </w:r>
      <w:r w:rsidRPr="004D7435">
        <w:rPr>
          <w:sz w:val="20"/>
        </w:rPr>
        <w:t>6:1</w:t>
      </w:r>
      <w:r w:rsidR="00745134" w:rsidRPr="00745134">
        <w:rPr>
          <w:sz w:val="20"/>
        </w:rPr>
        <w:t xml:space="preserve">, </w:t>
      </w:r>
      <w:r w:rsidRPr="004D7435">
        <w:rPr>
          <w:sz w:val="20"/>
        </w:rPr>
        <w:t>“And the more anyone sees that the bishop is silent</w:t>
      </w:r>
      <w:r w:rsidR="00745134" w:rsidRPr="00745134">
        <w:rPr>
          <w:sz w:val="20"/>
        </w:rPr>
        <w:t xml:space="preserve">, </w:t>
      </w:r>
      <w:r w:rsidRPr="004D7435">
        <w:rPr>
          <w:sz w:val="20"/>
        </w:rPr>
        <w:t>the more let him fear him. For every one whom the master of the house sends to do his busi</w:t>
      </w:r>
      <w:r w:rsidRPr="004D7435">
        <w:rPr>
          <w:sz w:val="20"/>
        </w:rPr>
        <w:softHyphen/>
        <w:t>ness ought we to receive as him who sent him. Therefore it is clear that we must regard the bishop as the Lord himself.”</w:t>
      </w:r>
    </w:p>
    <w:p w14:paraId="69C45CF5" w14:textId="77777777" w:rsidR="00722636" w:rsidRPr="00605C41" w:rsidRDefault="00722636" w:rsidP="00722636"/>
    <w:p w14:paraId="2D2F095C" w14:textId="77777777" w:rsidR="00722636" w:rsidRPr="00605C41" w:rsidRDefault="00722636" w:rsidP="001E51AF">
      <w:pPr>
        <w:pStyle w:val="ListParagraph"/>
        <w:numPr>
          <w:ilvl w:val="0"/>
          <w:numId w:val="36"/>
        </w:numPr>
        <w:contextualSpacing/>
      </w:pPr>
      <w:r w:rsidRPr="004D7435">
        <w:rPr>
          <w:b/>
          <w:bCs/>
        </w:rPr>
        <w:t>whom to fear</w:t>
      </w:r>
    </w:p>
    <w:p w14:paraId="0086C68C" w14:textId="77777777" w:rsidR="00722636" w:rsidRPr="004D7435" w:rsidRDefault="00722636" w:rsidP="001E51AF">
      <w:pPr>
        <w:pStyle w:val="ListParagraph"/>
        <w:numPr>
          <w:ilvl w:val="1"/>
          <w:numId w:val="36"/>
        </w:numPr>
        <w:contextualSpacing/>
        <w:rPr>
          <w:sz w:val="20"/>
        </w:rPr>
      </w:pPr>
      <w:r w:rsidRPr="004D7435">
        <w:rPr>
          <w:sz w:val="20"/>
        </w:rPr>
        <w:t>Matt 10:28</w:t>
      </w:r>
      <w:r w:rsidR="00745134" w:rsidRPr="00745134">
        <w:rPr>
          <w:sz w:val="20"/>
        </w:rPr>
        <w:t xml:space="preserve">, </w:t>
      </w:r>
      <w:r w:rsidRPr="004D7435">
        <w:rPr>
          <w:sz w:val="20"/>
        </w:rPr>
        <w:t>“Do not fear those who kill the body but cannot kill the soul; rather fear him who can destroy both soul and body in hell.” (&gt; Q)</w:t>
      </w:r>
    </w:p>
    <w:p w14:paraId="4D7B9E35" w14:textId="77777777" w:rsidR="00722636" w:rsidRPr="004D7435" w:rsidRDefault="00722636" w:rsidP="001E51AF">
      <w:pPr>
        <w:pStyle w:val="ListParagraph"/>
        <w:numPr>
          <w:ilvl w:val="1"/>
          <w:numId w:val="36"/>
        </w:numPr>
        <w:contextualSpacing/>
        <w:rPr>
          <w:sz w:val="20"/>
        </w:rPr>
      </w:pPr>
      <w:r w:rsidRPr="004D7435">
        <w:rPr>
          <w:sz w:val="20"/>
        </w:rPr>
        <w:t>Luke 12:4-5</w:t>
      </w:r>
      <w:r w:rsidR="00745134" w:rsidRPr="00745134">
        <w:rPr>
          <w:sz w:val="20"/>
        </w:rPr>
        <w:t xml:space="preserve">, </w:t>
      </w:r>
      <w:r w:rsidRPr="004D7435">
        <w:rPr>
          <w:sz w:val="20"/>
        </w:rPr>
        <w:t>“I tell you</w:t>
      </w:r>
      <w:r w:rsidR="00745134" w:rsidRPr="00745134">
        <w:rPr>
          <w:sz w:val="20"/>
        </w:rPr>
        <w:t xml:space="preserve">, </w:t>
      </w:r>
      <w:r w:rsidRPr="004D7435">
        <w:rPr>
          <w:sz w:val="20"/>
        </w:rPr>
        <w:t>my friends</w:t>
      </w:r>
      <w:r w:rsidR="00745134" w:rsidRPr="00745134">
        <w:rPr>
          <w:sz w:val="20"/>
        </w:rPr>
        <w:t xml:space="preserve">, </w:t>
      </w:r>
      <w:r w:rsidRPr="004D7435">
        <w:rPr>
          <w:sz w:val="20"/>
        </w:rPr>
        <w:t>do not fear those who kill the body</w:t>
      </w:r>
      <w:r w:rsidR="00745134" w:rsidRPr="00745134">
        <w:rPr>
          <w:sz w:val="20"/>
        </w:rPr>
        <w:t xml:space="preserve">, </w:t>
      </w:r>
      <w:r w:rsidRPr="004D7435">
        <w:rPr>
          <w:sz w:val="20"/>
        </w:rPr>
        <w:t xml:space="preserve">and after that can do nothing more. </w:t>
      </w:r>
      <w:r w:rsidRPr="004D7435">
        <w:rPr>
          <w:sz w:val="20"/>
          <w:vertAlign w:val="superscript"/>
        </w:rPr>
        <w:t>5</w:t>
      </w:r>
      <w:r w:rsidRPr="004D7435">
        <w:rPr>
          <w:sz w:val="20"/>
        </w:rPr>
        <w:t>But I will warn you whom to fear: fear him who</w:t>
      </w:r>
      <w:r w:rsidR="00745134" w:rsidRPr="00745134">
        <w:rPr>
          <w:sz w:val="20"/>
        </w:rPr>
        <w:t xml:space="preserve">, </w:t>
      </w:r>
      <w:r w:rsidRPr="004D7435">
        <w:rPr>
          <w:sz w:val="20"/>
        </w:rPr>
        <w:t>after he has killed</w:t>
      </w:r>
      <w:r w:rsidR="00745134" w:rsidRPr="00745134">
        <w:rPr>
          <w:sz w:val="20"/>
        </w:rPr>
        <w:t xml:space="preserve">, </w:t>
      </w:r>
      <w:r w:rsidRPr="004D7435">
        <w:rPr>
          <w:sz w:val="20"/>
        </w:rPr>
        <w:t>has author</w:t>
      </w:r>
      <w:r w:rsidRPr="004D7435">
        <w:rPr>
          <w:sz w:val="20"/>
        </w:rPr>
        <w:softHyphen/>
        <w:t>ity to cast into hell. Yes</w:t>
      </w:r>
      <w:r w:rsidR="00745134" w:rsidRPr="00745134">
        <w:rPr>
          <w:sz w:val="20"/>
        </w:rPr>
        <w:t xml:space="preserve">, </w:t>
      </w:r>
      <w:r w:rsidRPr="004D7435">
        <w:rPr>
          <w:sz w:val="20"/>
        </w:rPr>
        <w:t>I tell you</w:t>
      </w:r>
      <w:r w:rsidR="00745134" w:rsidRPr="00745134">
        <w:rPr>
          <w:sz w:val="20"/>
        </w:rPr>
        <w:t xml:space="preserve">, </w:t>
      </w:r>
      <w:r w:rsidRPr="004D7435">
        <w:rPr>
          <w:sz w:val="20"/>
        </w:rPr>
        <w:t>fear him!” (&gt; Q)</w:t>
      </w:r>
    </w:p>
    <w:p w14:paraId="1A713DAF" w14:textId="77777777" w:rsidR="00722636" w:rsidRPr="00605C41" w:rsidRDefault="00722636" w:rsidP="00722636"/>
    <w:p w14:paraId="05582D22" w14:textId="77777777" w:rsidR="00722636" w:rsidRPr="00605C41" w:rsidRDefault="00722636" w:rsidP="001E51AF">
      <w:pPr>
        <w:pStyle w:val="ListParagraph"/>
        <w:numPr>
          <w:ilvl w:val="0"/>
          <w:numId w:val="36"/>
        </w:numPr>
        <w:contextualSpacing/>
      </w:pPr>
      <w:r w:rsidRPr="004D7435">
        <w:rPr>
          <w:b/>
          <w:bCs/>
        </w:rPr>
        <w:t>woe to the full</w:t>
      </w:r>
    </w:p>
    <w:p w14:paraId="22C81A90" w14:textId="77777777" w:rsidR="00722636" w:rsidRPr="004D7435" w:rsidRDefault="00722636" w:rsidP="001E51AF">
      <w:pPr>
        <w:pStyle w:val="ListParagraph"/>
        <w:numPr>
          <w:ilvl w:val="1"/>
          <w:numId w:val="36"/>
        </w:numPr>
        <w:contextualSpacing/>
        <w:rPr>
          <w:sz w:val="20"/>
        </w:rPr>
      </w:pPr>
      <w:r w:rsidRPr="004D7435">
        <w:rPr>
          <w:sz w:val="20"/>
        </w:rPr>
        <w:t>Luke 6:25a</w:t>
      </w:r>
      <w:r w:rsidR="00745134" w:rsidRPr="00745134">
        <w:rPr>
          <w:sz w:val="20"/>
        </w:rPr>
        <w:t xml:space="preserve">, </w:t>
      </w:r>
      <w:r w:rsidRPr="004D7435">
        <w:rPr>
          <w:sz w:val="20"/>
        </w:rPr>
        <w:t>“Woe to you who are full now</w:t>
      </w:r>
      <w:r w:rsidR="00745134" w:rsidRPr="00745134">
        <w:rPr>
          <w:sz w:val="20"/>
        </w:rPr>
        <w:t xml:space="preserve">, </w:t>
      </w:r>
      <w:r w:rsidRPr="004D7435">
        <w:rPr>
          <w:sz w:val="20"/>
        </w:rPr>
        <w:t>for you will be hungry.” (&gt; Q)</w:t>
      </w:r>
    </w:p>
    <w:p w14:paraId="71AFDC67" w14:textId="77777777" w:rsidR="00722636" w:rsidRPr="00605C41" w:rsidRDefault="00722636" w:rsidP="00722636"/>
    <w:p w14:paraId="02A7504F" w14:textId="77777777" w:rsidR="00722636" w:rsidRPr="00605C41" w:rsidRDefault="00722636" w:rsidP="001E51AF">
      <w:pPr>
        <w:pStyle w:val="ListParagraph"/>
        <w:numPr>
          <w:ilvl w:val="0"/>
          <w:numId w:val="36"/>
        </w:numPr>
        <w:contextualSpacing/>
      </w:pPr>
      <w:r w:rsidRPr="004D7435">
        <w:rPr>
          <w:b/>
          <w:bCs/>
        </w:rPr>
        <w:t>woe to the laughing</w:t>
      </w:r>
    </w:p>
    <w:p w14:paraId="67C0A7F6" w14:textId="77777777" w:rsidR="00722636" w:rsidRPr="004D7435" w:rsidRDefault="00722636" w:rsidP="001E51AF">
      <w:pPr>
        <w:pStyle w:val="ListParagraph"/>
        <w:numPr>
          <w:ilvl w:val="1"/>
          <w:numId w:val="36"/>
        </w:numPr>
        <w:contextualSpacing/>
        <w:rPr>
          <w:sz w:val="20"/>
        </w:rPr>
      </w:pPr>
      <w:r w:rsidRPr="004D7435">
        <w:rPr>
          <w:sz w:val="20"/>
        </w:rPr>
        <w:t>Luke 6:25b</w:t>
      </w:r>
      <w:r w:rsidR="00745134" w:rsidRPr="00745134">
        <w:rPr>
          <w:sz w:val="20"/>
        </w:rPr>
        <w:t xml:space="preserve">, </w:t>
      </w:r>
      <w:r w:rsidRPr="004D7435">
        <w:rPr>
          <w:sz w:val="20"/>
        </w:rPr>
        <w:t>“Woe to you who are laughing now</w:t>
      </w:r>
      <w:r w:rsidR="00745134" w:rsidRPr="00745134">
        <w:rPr>
          <w:sz w:val="20"/>
        </w:rPr>
        <w:t xml:space="preserve">, </w:t>
      </w:r>
      <w:r w:rsidRPr="004D7435">
        <w:rPr>
          <w:sz w:val="20"/>
        </w:rPr>
        <w:t>for you will mourn and weep.” (&gt; Q)</w:t>
      </w:r>
    </w:p>
    <w:p w14:paraId="64F86A39" w14:textId="77777777" w:rsidR="00722636" w:rsidRPr="00605C41" w:rsidRDefault="00722636" w:rsidP="00722636"/>
    <w:p w14:paraId="29100618" w14:textId="77777777" w:rsidR="00722636" w:rsidRPr="00605C41" w:rsidRDefault="00722636" w:rsidP="001E51AF">
      <w:pPr>
        <w:pStyle w:val="ListParagraph"/>
        <w:numPr>
          <w:ilvl w:val="0"/>
          <w:numId w:val="36"/>
        </w:numPr>
        <w:contextualSpacing/>
      </w:pPr>
      <w:r w:rsidRPr="004D7435">
        <w:rPr>
          <w:b/>
          <w:bCs/>
        </w:rPr>
        <w:t>woe to the one who betrays</w:t>
      </w:r>
    </w:p>
    <w:p w14:paraId="66C68415" w14:textId="77777777" w:rsidR="00722636" w:rsidRPr="004D7435" w:rsidRDefault="00722636" w:rsidP="001E51AF">
      <w:pPr>
        <w:pStyle w:val="ListParagraph"/>
        <w:numPr>
          <w:ilvl w:val="1"/>
          <w:numId w:val="36"/>
        </w:numPr>
        <w:contextualSpacing/>
        <w:rPr>
          <w:sz w:val="20"/>
        </w:rPr>
      </w:pPr>
      <w:r w:rsidRPr="004D7435">
        <w:rPr>
          <w:sz w:val="20"/>
        </w:rPr>
        <w:t>Matt 26:24</w:t>
      </w:r>
      <w:r w:rsidR="00745134" w:rsidRPr="00745134">
        <w:rPr>
          <w:sz w:val="20"/>
        </w:rPr>
        <w:t xml:space="preserve">, </w:t>
      </w:r>
      <w:r w:rsidRPr="004D7435">
        <w:rPr>
          <w:sz w:val="20"/>
        </w:rPr>
        <w:t>“The Son of Man goes as it is written of him</w:t>
      </w:r>
      <w:r w:rsidR="00745134" w:rsidRPr="00745134">
        <w:rPr>
          <w:sz w:val="20"/>
        </w:rPr>
        <w:t xml:space="preserve">, </w:t>
      </w:r>
      <w:r w:rsidRPr="004D7435">
        <w:rPr>
          <w:sz w:val="20"/>
        </w:rPr>
        <w:t>but woe to that one by whom the Son of Man is betrayed! It would have been better for that one not to have been born.” (&gt; Mark)</w:t>
      </w:r>
    </w:p>
    <w:p w14:paraId="68C610C3" w14:textId="77777777" w:rsidR="00722636" w:rsidRPr="004D7435" w:rsidRDefault="00722636" w:rsidP="001E51AF">
      <w:pPr>
        <w:pStyle w:val="ListParagraph"/>
        <w:numPr>
          <w:ilvl w:val="1"/>
          <w:numId w:val="36"/>
        </w:numPr>
        <w:contextualSpacing/>
        <w:rPr>
          <w:sz w:val="20"/>
        </w:rPr>
      </w:pPr>
      <w:r w:rsidRPr="004D7435">
        <w:rPr>
          <w:sz w:val="20"/>
        </w:rPr>
        <w:t>Mark 14:21</w:t>
      </w:r>
      <w:r w:rsidR="00745134" w:rsidRPr="00745134">
        <w:rPr>
          <w:sz w:val="20"/>
        </w:rPr>
        <w:t xml:space="preserve">, </w:t>
      </w:r>
      <w:r w:rsidRPr="004D7435">
        <w:rPr>
          <w:sz w:val="20"/>
        </w:rPr>
        <w:t>“For the Son of Man goes as it is written of him</w:t>
      </w:r>
      <w:r w:rsidR="00745134" w:rsidRPr="00745134">
        <w:rPr>
          <w:sz w:val="20"/>
        </w:rPr>
        <w:t xml:space="preserve">, </w:t>
      </w:r>
      <w:r w:rsidRPr="004D7435">
        <w:rPr>
          <w:sz w:val="20"/>
        </w:rPr>
        <w:t>but woe to that one by whom the Son of Man is betrayed! It would have been better for that one not to have been born.” (&gt; Mark)</w:t>
      </w:r>
    </w:p>
    <w:p w14:paraId="117E01B4" w14:textId="77777777" w:rsidR="00722636" w:rsidRPr="004D7435" w:rsidRDefault="00722636" w:rsidP="001E51AF">
      <w:pPr>
        <w:pStyle w:val="ListParagraph"/>
        <w:numPr>
          <w:ilvl w:val="1"/>
          <w:numId w:val="36"/>
        </w:numPr>
        <w:contextualSpacing/>
        <w:rPr>
          <w:sz w:val="20"/>
        </w:rPr>
      </w:pPr>
      <w:r w:rsidRPr="004D7435">
        <w:rPr>
          <w:sz w:val="20"/>
        </w:rPr>
        <w:t>Luke 22:22</w:t>
      </w:r>
      <w:r w:rsidR="00745134" w:rsidRPr="00745134">
        <w:rPr>
          <w:sz w:val="20"/>
        </w:rPr>
        <w:t xml:space="preserve">, </w:t>
      </w:r>
      <w:r w:rsidRPr="004D7435">
        <w:rPr>
          <w:sz w:val="20"/>
        </w:rPr>
        <w:t>“For the Son of Man is going as it has been deter</w:t>
      </w:r>
      <w:r w:rsidRPr="004D7435">
        <w:rPr>
          <w:sz w:val="20"/>
        </w:rPr>
        <w:softHyphen/>
        <w:t>mined</w:t>
      </w:r>
      <w:r w:rsidR="00745134" w:rsidRPr="00745134">
        <w:rPr>
          <w:sz w:val="20"/>
        </w:rPr>
        <w:t xml:space="preserve">, </w:t>
      </w:r>
      <w:r w:rsidRPr="004D7435">
        <w:rPr>
          <w:sz w:val="20"/>
        </w:rPr>
        <w:t>but woe to that one by whom he is be</w:t>
      </w:r>
      <w:r w:rsidRPr="004D7435">
        <w:rPr>
          <w:sz w:val="20"/>
        </w:rPr>
        <w:softHyphen/>
        <w:t>trayed!” (&gt; Mark)</w:t>
      </w:r>
    </w:p>
    <w:p w14:paraId="2A140958" w14:textId="77777777" w:rsidR="00722636" w:rsidRPr="004D7435" w:rsidRDefault="00722636" w:rsidP="001E51AF">
      <w:pPr>
        <w:pStyle w:val="ListParagraph"/>
        <w:numPr>
          <w:ilvl w:val="1"/>
          <w:numId w:val="36"/>
        </w:numPr>
        <w:contextualSpacing/>
        <w:rPr>
          <w:sz w:val="20"/>
        </w:rPr>
      </w:pPr>
      <w:r w:rsidRPr="004D7435">
        <w:rPr>
          <w:sz w:val="20"/>
        </w:rPr>
        <w:t>Matt 18:7</w:t>
      </w:r>
      <w:r w:rsidR="00745134" w:rsidRPr="00745134">
        <w:rPr>
          <w:sz w:val="20"/>
        </w:rPr>
        <w:t xml:space="preserve">, </w:t>
      </w:r>
      <w:r w:rsidRPr="004D7435">
        <w:rPr>
          <w:sz w:val="20"/>
        </w:rPr>
        <w:t>“Woe to the world because of stumbling blocks! Occa</w:t>
      </w:r>
      <w:r w:rsidRPr="004D7435">
        <w:rPr>
          <w:sz w:val="20"/>
        </w:rPr>
        <w:softHyphen/>
        <w:t>sions for stumbling are bound to come</w:t>
      </w:r>
      <w:r w:rsidR="00745134" w:rsidRPr="00745134">
        <w:rPr>
          <w:sz w:val="20"/>
        </w:rPr>
        <w:t xml:space="preserve">, </w:t>
      </w:r>
      <w:r w:rsidRPr="004D7435">
        <w:rPr>
          <w:sz w:val="20"/>
        </w:rPr>
        <w:t>but woe to the one by whom the stumbling block comes!” (&gt; Q)</w:t>
      </w:r>
    </w:p>
    <w:p w14:paraId="5DB73C39" w14:textId="77777777" w:rsidR="00722636" w:rsidRPr="004D7435" w:rsidRDefault="00722636" w:rsidP="001E51AF">
      <w:pPr>
        <w:pStyle w:val="ListParagraph"/>
        <w:numPr>
          <w:ilvl w:val="1"/>
          <w:numId w:val="36"/>
        </w:numPr>
        <w:contextualSpacing/>
        <w:rPr>
          <w:sz w:val="20"/>
        </w:rPr>
      </w:pPr>
      <w:r w:rsidRPr="004D7435">
        <w:rPr>
          <w:sz w:val="20"/>
        </w:rPr>
        <w:t>Luke 17:1</w:t>
      </w:r>
      <w:r w:rsidR="00745134" w:rsidRPr="00745134">
        <w:rPr>
          <w:sz w:val="20"/>
        </w:rPr>
        <w:t xml:space="preserve">, </w:t>
      </w:r>
      <w:r w:rsidRPr="004D7435">
        <w:rPr>
          <w:sz w:val="20"/>
        </w:rPr>
        <w:t>“Occasions for stumbl</w:t>
      </w:r>
      <w:r w:rsidRPr="004D7435">
        <w:rPr>
          <w:sz w:val="20"/>
        </w:rPr>
        <w:softHyphen/>
        <w:t>ing are bound to come</w:t>
      </w:r>
      <w:r w:rsidR="00745134" w:rsidRPr="00745134">
        <w:rPr>
          <w:sz w:val="20"/>
        </w:rPr>
        <w:t xml:space="preserve">, </w:t>
      </w:r>
      <w:r w:rsidRPr="004D7435">
        <w:rPr>
          <w:sz w:val="20"/>
        </w:rPr>
        <w:t>but woe to any</w:t>
      </w:r>
      <w:r w:rsidRPr="004D7435">
        <w:rPr>
          <w:sz w:val="20"/>
        </w:rPr>
        <w:softHyphen/>
        <w:t>one by whom they come!” (&gt; Q)</w:t>
      </w:r>
    </w:p>
    <w:p w14:paraId="598E4CF1" w14:textId="77777777" w:rsidR="00722636" w:rsidRPr="004D7435" w:rsidRDefault="00722636" w:rsidP="001E51AF">
      <w:pPr>
        <w:pStyle w:val="ListParagraph"/>
        <w:numPr>
          <w:ilvl w:val="1"/>
          <w:numId w:val="36"/>
        </w:numPr>
        <w:contextualSpacing/>
        <w:rPr>
          <w:sz w:val="20"/>
        </w:rPr>
      </w:pPr>
      <w:r w:rsidRPr="004D7435">
        <w:rPr>
          <w:i/>
          <w:iCs/>
          <w:sz w:val="20"/>
        </w:rPr>
        <w:t>Clem</w:t>
      </w:r>
      <w:r w:rsidRPr="004D7435">
        <w:rPr>
          <w:iCs/>
          <w:sz w:val="20"/>
        </w:rPr>
        <w:t xml:space="preserve">. </w:t>
      </w:r>
      <w:r w:rsidRPr="004D7435">
        <w:rPr>
          <w:sz w:val="20"/>
        </w:rPr>
        <w:t>46:8a</w:t>
      </w:r>
      <w:r w:rsidR="00745134" w:rsidRPr="00745134">
        <w:rPr>
          <w:sz w:val="20"/>
        </w:rPr>
        <w:t xml:space="preserve">, </w:t>
      </w:r>
      <w:r w:rsidRPr="004D7435">
        <w:rPr>
          <w:sz w:val="20"/>
        </w:rPr>
        <w:t>“Woe unto that man: it were good for him if he had not been born</w:t>
      </w:r>
      <w:r w:rsidR="00745134" w:rsidRPr="00745134">
        <w:rPr>
          <w:sz w:val="20"/>
        </w:rPr>
        <w:t xml:space="preserve">, </w:t>
      </w:r>
      <w:r w:rsidRPr="004D7435">
        <w:rPr>
          <w:sz w:val="20"/>
        </w:rPr>
        <w:t>than that he should offend one of my elect . . .”</w:t>
      </w:r>
    </w:p>
    <w:p w14:paraId="432AAB84" w14:textId="77777777" w:rsidR="00722636" w:rsidRPr="00605C41" w:rsidRDefault="00722636" w:rsidP="00722636"/>
    <w:p w14:paraId="5702CB5B" w14:textId="77777777" w:rsidR="00722636" w:rsidRPr="00605C41" w:rsidRDefault="00722636" w:rsidP="001E51AF">
      <w:pPr>
        <w:pStyle w:val="ListParagraph"/>
        <w:numPr>
          <w:ilvl w:val="0"/>
          <w:numId w:val="36"/>
        </w:numPr>
        <w:contextualSpacing/>
      </w:pPr>
      <w:r w:rsidRPr="004D7435">
        <w:rPr>
          <w:b/>
          <w:bCs/>
        </w:rPr>
        <w:t>woe to the praised</w:t>
      </w:r>
    </w:p>
    <w:p w14:paraId="21404B2F" w14:textId="77777777" w:rsidR="00722636" w:rsidRPr="004D7435" w:rsidRDefault="00722636" w:rsidP="001E51AF">
      <w:pPr>
        <w:pStyle w:val="ListParagraph"/>
        <w:numPr>
          <w:ilvl w:val="1"/>
          <w:numId w:val="36"/>
        </w:numPr>
        <w:contextualSpacing/>
        <w:rPr>
          <w:sz w:val="20"/>
        </w:rPr>
      </w:pPr>
      <w:r w:rsidRPr="004D7435">
        <w:rPr>
          <w:sz w:val="20"/>
        </w:rPr>
        <w:t>Luke 6:26</w:t>
      </w:r>
      <w:r w:rsidR="00745134" w:rsidRPr="00745134">
        <w:rPr>
          <w:sz w:val="20"/>
        </w:rPr>
        <w:t xml:space="preserve">, </w:t>
      </w:r>
      <w:r w:rsidRPr="004D7435">
        <w:rPr>
          <w:sz w:val="20"/>
        </w:rPr>
        <w:t>“Woe to you when all speak well of you</w:t>
      </w:r>
      <w:r w:rsidR="00745134" w:rsidRPr="00745134">
        <w:rPr>
          <w:sz w:val="20"/>
        </w:rPr>
        <w:t xml:space="preserve">, </w:t>
      </w:r>
      <w:r w:rsidRPr="004D7435">
        <w:rPr>
          <w:sz w:val="20"/>
        </w:rPr>
        <w:t>for that is what their ancestors did to the false prophets.” (&gt; Q)</w:t>
      </w:r>
    </w:p>
    <w:p w14:paraId="3A911DD8" w14:textId="77777777" w:rsidR="00722636" w:rsidRPr="00605C41" w:rsidRDefault="00722636" w:rsidP="00722636"/>
    <w:p w14:paraId="6C32C427" w14:textId="77777777" w:rsidR="00722636" w:rsidRPr="00605C41" w:rsidRDefault="00722636" w:rsidP="001E51AF">
      <w:pPr>
        <w:pStyle w:val="ListParagraph"/>
        <w:numPr>
          <w:ilvl w:val="0"/>
          <w:numId w:val="36"/>
        </w:numPr>
        <w:contextualSpacing/>
      </w:pPr>
      <w:r w:rsidRPr="004D7435">
        <w:rPr>
          <w:b/>
          <w:bCs/>
        </w:rPr>
        <w:t>woe to the rich</w:t>
      </w:r>
    </w:p>
    <w:p w14:paraId="729C0074" w14:textId="77777777" w:rsidR="00722636" w:rsidRPr="004D7435" w:rsidRDefault="00722636" w:rsidP="001E51AF">
      <w:pPr>
        <w:pStyle w:val="ListParagraph"/>
        <w:numPr>
          <w:ilvl w:val="1"/>
          <w:numId w:val="36"/>
        </w:numPr>
        <w:contextualSpacing/>
        <w:rPr>
          <w:sz w:val="20"/>
        </w:rPr>
      </w:pPr>
      <w:r w:rsidRPr="004D7435">
        <w:rPr>
          <w:sz w:val="20"/>
        </w:rPr>
        <w:t>Luke 6:24</w:t>
      </w:r>
      <w:r w:rsidR="00745134" w:rsidRPr="00745134">
        <w:rPr>
          <w:sz w:val="20"/>
        </w:rPr>
        <w:t xml:space="preserve">, </w:t>
      </w:r>
      <w:r w:rsidRPr="004D7435">
        <w:rPr>
          <w:sz w:val="20"/>
        </w:rPr>
        <w:t>“But woe to you who are rich</w:t>
      </w:r>
      <w:r w:rsidR="00745134" w:rsidRPr="00745134">
        <w:rPr>
          <w:sz w:val="20"/>
        </w:rPr>
        <w:t xml:space="preserve">, </w:t>
      </w:r>
      <w:r w:rsidRPr="004D7435">
        <w:rPr>
          <w:sz w:val="20"/>
        </w:rPr>
        <w:t>for you have received your consola</w:t>
      </w:r>
      <w:r w:rsidRPr="004D7435">
        <w:rPr>
          <w:sz w:val="20"/>
        </w:rPr>
        <w:softHyphen/>
        <w:t>tion.” (&gt; Q)</w:t>
      </w:r>
    </w:p>
    <w:p w14:paraId="65CA5EBF" w14:textId="77777777" w:rsidR="00722636" w:rsidRPr="00605C41" w:rsidRDefault="00722636" w:rsidP="00722636"/>
    <w:p w14:paraId="1FA1A1ED" w14:textId="77777777" w:rsidR="00722636" w:rsidRPr="00605C41" w:rsidRDefault="00722636" w:rsidP="001E51AF">
      <w:pPr>
        <w:pStyle w:val="ListParagraph"/>
        <w:numPr>
          <w:ilvl w:val="0"/>
          <w:numId w:val="36"/>
        </w:numPr>
        <w:contextualSpacing/>
      </w:pPr>
      <w:r w:rsidRPr="004D7435">
        <w:rPr>
          <w:b/>
          <w:bCs/>
        </w:rPr>
        <w:t>woe to you</w:t>
      </w:r>
      <w:r w:rsidR="00745134" w:rsidRPr="00745134">
        <w:rPr>
          <w:bCs/>
        </w:rPr>
        <w:t xml:space="preserve">, </w:t>
      </w:r>
      <w:r w:rsidRPr="004D7435">
        <w:rPr>
          <w:b/>
          <w:bCs/>
        </w:rPr>
        <w:t>Chorazin</w:t>
      </w:r>
      <w:r w:rsidR="00745134" w:rsidRPr="00745134">
        <w:rPr>
          <w:bCs/>
        </w:rPr>
        <w:t xml:space="preserve">, </w:t>
      </w:r>
      <w:r w:rsidRPr="004D7435">
        <w:rPr>
          <w:b/>
          <w:bCs/>
        </w:rPr>
        <w:t>Bethsaida</w:t>
      </w:r>
    </w:p>
    <w:p w14:paraId="16CDC117" w14:textId="77777777" w:rsidR="00722636" w:rsidRPr="004D7435" w:rsidRDefault="00722636" w:rsidP="001E51AF">
      <w:pPr>
        <w:pStyle w:val="ListParagraph"/>
        <w:numPr>
          <w:ilvl w:val="1"/>
          <w:numId w:val="36"/>
        </w:numPr>
        <w:contextualSpacing/>
        <w:rPr>
          <w:sz w:val="20"/>
        </w:rPr>
      </w:pPr>
      <w:r w:rsidRPr="004D7435">
        <w:rPr>
          <w:sz w:val="20"/>
        </w:rPr>
        <w:t>Matt 11:21-24</w:t>
      </w:r>
      <w:r w:rsidR="00745134" w:rsidRPr="00745134">
        <w:rPr>
          <w:sz w:val="20"/>
        </w:rPr>
        <w:t xml:space="preserve">, </w:t>
      </w:r>
      <w:r w:rsidRPr="004D7435">
        <w:rPr>
          <w:sz w:val="20"/>
        </w:rPr>
        <w:t>“Woe to you</w:t>
      </w:r>
      <w:r w:rsidR="00745134" w:rsidRPr="00745134">
        <w:rPr>
          <w:sz w:val="20"/>
        </w:rPr>
        <w:t xml:space="preserve">, </w:t>
      </w:r>
      <w:r w:rsidRPr="004D7435">
        <w:rPr>
          <w:sz w:val="20"/>
        </w:rPr>
        <w:t>Chorazin! Woe to you</w:t>
      </w:r>
      <w:r w:rsidR="00745134" w:rsidRPr="00745134">
        <w:rPr>
          <w:sz w:val="20"/>
        </w:rPr>
        <w:t xml:space="preserve">, </w:t>
      </w:r>
      <w:r w:rsidRPr="004D7435">
        <w:rPr>
          <w:sz w:val="20"/>
        </w:rPr>
        <w:t>Beth</w:t>
      </w:r>
      <w:r w:rsidRPr="004D7435">
        <w:rPr>
          <w:sz w:val="20"/>
        </w:rPr>
        <w:softHyphen/>
        <w:t xml:space="preserve">saida! For if the deeds of power done in you had </w:t>
      </w:r>
      <w:r w:rsidRPr="004D7435">
        <w:rPr>
          <w:sz w:val="20"/>
        </w:rPr>
        <w:lastRenderedPageBreak/>
        <w:t>been done in Tyre and Sidon</w:t>
      </w:r>
      <w:r w:rsidR="00745134" w:rsidRPr="00745134">
        <w:rPr>
          <w:sz w:val="20"/>
        </w:rPr>
        <w:t xml:space="preserve">, </w:t>
      </w:r>
      <w:r w:rsidRPr="004D7435">
        <w:rPr>
          <w:sz w:val="20"/>
        </w:rPr>
        <w:t>they would have re</w:t>
      </w:r>
      <w:r w:rsidRPr="004D7435">
        <w:rPr>
          <w:sz w:val="20"/>
        </w:rPr>
        <w:softHyphen/>
        <w:t xml:space="preserve">pented long ago in sackcloth and ashes. </w:t>
      </w:r>
      <w:r w:rsidRPr="004D7435">
        <w:rPr>
          <w:sz w:val="20"/>
          <w:vertAlign w:val="superscript"/>
        </w:rPr>
        <w:t>22</w:t>
      </w:r>
      <w:r w:rsidRPr="004D7435">
        <w:rPr>
          <w:sz w:val="20"/>
        </w:rPr>
        <w:t xml:space="preserve"> But I tell you</w:t>
      </w:r>
      <w:r w:rsidR="00745134" w:rsidRPr="00745134">
        <w:rPr>
          <w:sz w:val="20"/>
        </w:rPr>
        <w:t xml:space="preserve">, </w:t>
      </w:r>
      <w:r w:rsidRPr="004D7435">
        <w:rPr>
          <w:sz w:val="20"/>
        </w:rPr>
        <w:t>on the day of judgment it will be more tolera</w:t>
      </w:r>
      <w:r w:rsidRPr="004D7435">
        <w:rPr>
          <w:sz w:val="20"/>
        </w:rPr>
        <w:softHyphen/>
        <w:t xml:space="preserve">ble for Tyre and Sidon than for you. </w:t>
      </w:r>
      <w:r w:rsidRPr="004D7435">
        <w:rPr>
          <w:sz w:val="20"/>
          <w:vertAlign w:val="superscript"/>
        </w:rPr>
        <w:t>23</w:t>
      </w:r>
      <w:r w:rsidRPr="004D7435">
        <w:rPr>
          <w:sz w:val="20"/>
        </w:rPr>
        <w:t xml:space="preserve"> And you</w:t>
      </w:r>
      <w:r w:rsidR="00745134" w:rsidRPr="00745134">
        <w:rPr>
          <w:sz w:val="20"/>
        </w:rPr>
        <w:t xml:space="preserve">, </w:t>
      </w:r>
      <w:r w:rsidRPr="004D7435">
        <w:rPr>
          <w:sz w:val="20"/>
        </w:rPr>
        <w:t>Caperna</w:t>
      </w:r>
      <w:r w:rsidRPr="004D7435">
        <w:rPr>
          <w:sz w:val="20"/>
        </w:rPr>
        <w:softHyphen/>
        <w:t>um</w:t>
      </w:r>
      <w:r w:rsidR="00745134" w:rsidRPr="00745134">
        <w:rPr>
          <w:sz w:val="20"/>
        </w:rPr>
        <w:t xml:space="preserve">, </w:t>
      </w:r>
      <w:r w:rsidRPr="004D7435">
        <w:rPr>
          <w:sz w:val="20"/>
        </w:rPr>
        <w:t>will you be ex</w:t>
      </w:r>
      <w:r w:rsidRPr="004D7435">
        <w:rPr>
          <w:sz w:val="20"/>
        </w:rPr>
        <w:softHyphen/>
        <w:t>alted to heaven? No</w:t>
      </w:r>
      <w:r w:rsidR="00745134" w:rsidRPr="00745134">
        <w:rPr>
          <w:sz w:val="20"/>
        </w:rPr>
        <w:t xml:space="preserve">, </w:t>
      </w:r>
      <w:r w:rsidRPr="004D7435">
        <w:rPr>
          <w:sz w:val="20"/>
        </w:rPr>
        <w:t>you will be brought down to Hades. For if the deeds of power done in you had been done in Sodom</w:t>
      </w:r>
      <w:r w:rsidR="00745134" w:rsidRPr="00745134">
        <w:rPr>
          <w:sz w:val="20"/>
        </w:rPr>
        <w:t xml:space="preserve">, </w:t>
      </w:r>
      <w:r w:rsidRPr="004D7435">
        <w:rPr>
          <w:sz w:val="20"/>
        </w:rPr>
        <w:t xml:space="preserve">it would have remained until this day. </w:t>
      </w:r>
      <w:r w:rsidRPr="004D7435">
        <w:rPr>
          <w:sz w:val="20"/>
          <w:vertAlign w:val="superscript"/>
        </w:rPr>
        <w:t>24</w:t>
      </w:r>
      <w:r w:rsidRPr="004D7435">
        <w:rPr>
          <w:sz w:val="20"/>
        </w:rPr>
        <w:t xml:space="preserve"> But I tell you that on the day of judgment it will be more toler</w:t>
      </w:r>
      <w:r w:rsidRPr="004D7435">
        <w:rPr>
          <w:sz w:val="20"/>
        </w:rPr>
        <w:softHyphen/>
        <w:t>able for the land of Sodom than for you.” (&gt; Q)</w:t>
      </w:r>
    </w:p>
    <w:p w14:paraId="6E754779" w14:textId="77777777" w:rsidR="00722636" w:rsidRPr="004D7435" w:rsidRDefault="00722636" w:rsidP="001E51AF">
      <w:pPr>
        <w:pStyle w:val="ListParagraph"/>
        <w:numPr>
          <w:ilvl w:val="1"/>
          <w:numId w:val="36"/>
        </w:numPr>
        <w:contextualSpacing/>
        <w:rPr>
          <w:sz w:val="20"/>
        </w:rPr>
      </w:pPr>
      <w:r w:rsidRPr="004D7435">
        <w:rPr>
          <w:sz w:val="20"/>
        </w:rPr>
        <w:t>Luke 10:13-15</w:t>
      </w:r>
      <w:r w:rsidR="00745134" w:rsidRPr="00745134">
        <w:rPr>
          <w:sz w:val="20"/>
        </w:rPr>
        <w:t xml:space="preserve">, </w:t>
      </w:r>
      <w:r w:rsidRPr="004D7435">
        <w:rPr>
          <w:sz w:val="20"/>
        </w:rPr>
        <w:t>“Woe to you</w:t>
      </w:r>
      <w:r w:rsidR="00745134" w:rsidRPr="00745134">
        <w:rPr>
          <w:sz w:val="20"/>
        </w:rPr>
        <w:t xml:space="preserve">, </w:t>
      </w:r>
      <w:r w:rsidRPr="004D7435">
        <w:rPr>
          <w:sz w:val="20"/>
        </w:rPr>
        <w:t>Chora</w:t>
      </w:r>
      <w:r w:rsidRPr="004D7435">
        <w:rPr>
          <w:sz w:val="20"/>
        </w:rPr>
        <w:softHyphen/>
        <w:t>zin! Woe to you</w:t>
      </w:r>
      <w:r w:rsidR="00745134" w:rsidRPr="00745134">
        <w:rPr>
          <w:sz w:val="20"/>
        </w:rPr>
        <w:t xml:space="preserve">, </w:t>
      </w:r>
      <w:r w:rsidRPr="004D7435">
        <w:rPr>
          <w:sz w:val="20"/>
        </w:rPr>
        <w:t>Beth</w:t>
      </w:r>
      <w:r w:rsidRPr="004D7435">
        <w:rPr>
          <w:sz w:val="20"/>
        </w:rPr>
        <w:softHyphen/>
        <w:t>sai</w:t>
      </w:r>
      <w:r w:rsidRPr="004D7435">
        <w:rPr>
          <w:sz w:val="20"/>
        </w:rPr>
        <w:softHyphen/>
        <w:t>da! For if the deeds of power done in you had been done in Tyre and Sidon</w:t>
      </w:r>
      <w:r w:rsidR="00745134" w:rsidRPr="00745134">
        <w:rPr>
          <w:sz w:val="20"/>
        </w:rPr>
        <w:t xml:space="preserve">, </w:t>
      </w:r>
      <w:r w:rsidRPr="004D7435">
        <w:rPr>
          <w:sz w:val="20"/>
        </w:rPr>
        <w:t>they would have re</w:t>
      </w:r>
      <w:r w:rsidRPr="004D7435">
        <w:rPr>
          <w:sz w:val="20"/>
        </w:rPr>
        <w:softHyphen/>
        <w:t>pented long ago</w:t>
      </w:r>
      <w:r w:rsidR="00745134" w:rsidRPr="00745134">
        <w:rPr>
          <w:sz w:val="20"/>
        </w:rPr>
        <w:t xml:space="preserve">, </w:t>
      </w:r>
      <w:r w:rsidRPr="004D7435">
        <w:rPr>
          <w:sz w:val="20"/>
        </w:rPr>
        <w:t>sitting in sack</w:t>
      </w:r>
      <w:r w:rsidRPr="004D7435">
        <w:rPr>
          <w:sz w:val="20"/>
        </w:rPr>
        <w:softHyphen/>
        <w:t xml:space="preserve">cloth and ashes. </w:t>
      </w:r>
      <w:r w:rsidRPr="004D7435">
        <w:rPr>
          <w:sz w:val="20"/>
          <w:vertAlign w:val="superscript"/>
        </w:rPr>
        <w:t>14</w:t>
      </w:r>
      <w:r w:rsidRPr="004D7435">
        <w:rPr>
          <w:sz w:val="20"/>
        </w:rPr>
        <w:t xml:space="preserve"> But at the judg</w:t>
      </w:r>
      <w:r w:rsidRPr="004D7435">
        <w:rPr>
          <w:sz w:val="20"/>
        </w:rPr>
        <w:softHyphen/>
        <w:t xml:space="preserve">ment it will be more tolerable for Tyre and Sidon than for you. </w:t>
      </w:r>
      <w:r w:rsidRPr="004D7435">
        <w:rPr>
          <w:sz w:val="20"/>
          <w:vertAlign w:val="superscript"/>
        </w:rPr>
        <w:t>15</w:t>
      </w:r>
      <w:r w:rsidRPr="004D7435">
        <w:rPr>
          <w:sz w:val="20"/>
        </w:rPr>
        <w:t xml:space="preserve"> And you</w:t>
      </w:r>
      <w:r w:rsidR="00745134" w:rsidRPr="00745134">
        <w:rPr>
          <w:sz w:val="20"/>
        </w:rPr>
        <w:t xml:space="preserve">, </w:t>
      </w:r>
      <w:r w:rsidRPr="004D7435">
        <w:rPr>
          <w:sz w:val="20"/>
        </w:rPr>
        <w:t>Caper</w:t>
      </w:r>
      <w:r w:rsidRPr="004D7435">
        <w:rPr>
          <w:sz w:val="20"/>
        </w:rPr>
        <w:softHyphen/>
        <w:t>naum</w:t>
      </w:r>
      <w:r w:rsidR="00745134" w:rsidRPr="00745134">
        <w:rPr>
          <w:sz w:val="20"/>
        </w:rPr>
        <w:t xml:space="preserve">, </w:t>
      </w:r>
      <w:r w:rsidRPr="004D7435">
        <w:rPr>
          <w:sz w:val="20"/>
        </w:rPr>
        <w:t>will you be exalted to heaven? No</w:t>
      </w:r>
      <w:r w:rsidR="00745134" w:rsidRPr="00745134">
        <w:rPr>
          <w:sz w:val="20"/>
        </w:rPr>
        <w:t xml:space="preserve">, </w:t>
      </w:r>
      <w:r w:rsidRPr="004D7435">
        <w:rPr>
          <w:sz w:val="20"/>
        </w:rPr>
        <w:t>you will be brought down to Hades.” (&gt; Q)</w:t>
      </w:r>
    </w:p>
    <w:p w14:paraId="2443EF09" w14:textId="77777777" w:rsidR="00722636" w:rsidRPr="00605C41" w:rsidRDefault="00722636" w:rsidP="00722636"/>
    <w:p w14:paraId="5D35EC55" w14:textId="77777777" w:rsidR="00722636" w:rsidRPr="00605C41" w:rsidRDefault="00722636" w:rsidP="001E51AF">
      <w:pPr>
        <w:pStyle w:val="ListParagraph"/>
        <w:numPr>
          <w:ilvl w:val="0"/>
          <w:numId w:val="36"/>
        </w:numPr>
        <w:contextualSpacing/>
      </w:pPr>
      <w:r w:rsidRPr="004D7435">
        <w:rPr>
          <w:b/>
          <w:bCs/>
        </w:rPr>
        <w:t>you build the prophets</w:t>
      </w:r>
      <w:r w:rsidRPr="004D7435">
        <w:rPr>
          <w:bCs/>
        </w:rPr>
        <w:t xml:space="preserve">’ </w:t>
      </w:r>
      <w:r w:rsidRPr="004D7435">
        <w:rPr>
          <w:b/>
          <w:bCs/>
        </w:rPr>
        <w:t>tombs</w:t>
      </w:r>
    </w:p>
    <w:p w14:paraId="78B85E54" w14:textId="77777777" w:rsidR="00722636" w:rsidRPr="004D7435" w:rsidRDefault="00722636" w:rsidP="001E51AF">
      <w:pPr>
        <w:pStyle w:val="ListParagraph"/>
        <w:numPr>
          <w:ilvl w:val="1"/>
          <w:numId w:val="36"/>
        </w:numPr>
        <w:contextualSpacing/>
        <w:rPr>
          <w:sz w:val="20"/>
        </w:rPr>
      </w:pPr>
      <w:r w:rsidRPr="004D7435">
        <w:rPr>
          <w:sz w:val="20"/>
        </w:rPr>
        <w:t>Matt 23:29-32</w:t>
      </w:r>
      <w:r w:rsidR="00745134" w:rsidRPr="00745134">
        <w:rPr>
          <w:sz w:val="20"/>
        </w:rPr>
        <w:t xml:space="preserve">, </w:t>
      </w:r>
      <w:r w:rsidRPr="004D7435">
        <w:rPr>
          <w:sz w:val="20"/>
        </w:rPr>
        <w:t>“Woe to you</w:t>
      </w:r>
      <w:r w:rsidR="00745134" w:rsidRPr="00745134">
        <w:rPr>
          <w:sz w:val="20"/>
        </w:rPr>
        <w:t xml:space="preserve">, </w:t>
      </w:r>
      <w:r w:rsidRPr="004D7435">
        <w:rPr>
          <w:sz w:val="20"/>
        </w:rPr>
        <w:t>scribes and Pharisees</w:t>
      </w:r>
      <w:r w:rsidR="00745134" w:rsidRPr="00745134">
        <w:rPr>
          <w:sz w:val="20"/>
        </w:rPr>
        <w:t xml:space="preserve">, </w:t>
      </w:r>
      <w:r w:rsidRPr="004D7435">
        <w:rPr>
          <w:sz w:val="20"/>
        </w:rPr>
        <w:t>hypo</w:t>
      </w:r>
      <w:r w:rsidRPr="004D7435">
        <w:rPr>
          <w:sz w:val="20"/>
        </w:rPr>
        <w:softHyphen/>
        <w:t>crites! For you build the tombs of the proph</w:t>
      </w:r>
      <w:r w:rsidRPr="004D7435">
        <w:rPr>
          <w:sz w:val="20"/>
        </w:rPr>
        <w:softHyphen/>
        <w:t>ets and decorate the graves of the righ</w:t>
      </w:r>
      <w:r w:rsidRPr="004D7435">
        <w:rPr>
          <w:sz w:val="20"/>
        </w:rPr>
        <w:softHyphen/>
        <w:t>teous</w:t>
      </w:r>
      <w:r w:rsidR="00745134" w:rsidRPr="00745134">
        <w:rPr>
          <w:sz w:val="20"/>
        </w:rPr>
        <w:t xml:space="preserve">, </w:t>
      </w:r>
      <w:r w:rsidRPr="004D7435">
        <w:rPr>
          <w:sz w:val="20"/>
          <w:vertAlign w:val="superscript"/>
        </w:rPr>
        <w:t>30</w:t>
      </w:r>
      <w:r w:rsidRPr="004D7435">
        <w:rPr>
          <w:sz w:val="20"/>
        </w:rPr>
        <w:t xml:space="preserve"> and you say</w:t>
      </w:r>
      <w:r w:rsidR="00745134" w:rsidRPr="00745134">
        <w:rPr>
          <w:sz w:val="20"/>
        </w:rPr>
        <w:t xml:space="preserve">, </w:t>
      </w:r>
      <w:r w:rsidRPr="004D7435">
        <w:rPr>
          <w:sz w:val="20"/>
        </w:rPr>
        <w:t>‘If we had lived in the days of our ances</w:t>
      </w:r>
      <w:r w:rsidRPr="004D7435">
        <w:rPr>
          <w:sz w:val="20"/>
        </w:rPr>
        <w:softHyphen/>
        <w:t>tors</w:t>
      </w:r>
      <w:r w:rsidR="00745134" w:rsidRPr="00745134">
        <w:rPr>
          <w:sz w:val="20"/>
        </w:rPr>
        <w:t xml:space="preserve">, </w:t>
      </w:r>
      <w:r w:rsidRPr="004D7435">
        <w:rPr>
          <w:sz w:val="20"/>
        </w:rPr>
        <w:t>we would not have taken part with them in shedding the blood of the proph</w:t>
      </w:r>
      <w:r w:rsidRPr="004D7435">
        <w:rPr>
          <w:sz w:val="20"/>
        </w:rPr>
        <w:softHyphen/>
        <w:t xml:space="preserve">ets.’ </w:t>
      </w:r>
      <w:r w:rsidRPr="004D7435">
        <w:rPr>
          <w:sz w:val="20"/>
          <w:vertAlign w:val="superscript"/>
        </w:rPr>
        <w:t>31</w:t>
      </w:r>
      <w:r w:rsidRPr="004D7435">
        <w:rPr>
          <w:sz w:val="20"/>
        </w:rPr>
        <w:t xml:space="preserve"> Thus you testi</w:t>
      </w:r>
      <w:r w:rsidRPr="004D7435">
        <w:rPr>
          <w:sz w:val="20"/>
        </w:rPr>
        <w:softHyphen/>
        <w:t>fy against yourselves that you are descen</w:t>
      </w:r>
      <w:r w:rsidRPr="004D7435">
        <w:rPr>
          <w:sz w:val="20"/>
        </w:rPr>
        <w:softHyphen/>
        <w:t xml:space="preserve">dants of those who murdered the prophets. </w:t>
      </w:r>
      <w:r w:rsidRPr="004D7435">
        <w:rPr>
          <w:sz w:val="20"/>
          <w:vertAlign w:val="superscript"/>
        </w:rPr>
        <w:t>32</w:t>
      </w:r>
      <w:r w:rsidRPr="004D7435">
        <w:rPr>
          <w:sz w:val="20"/>
        </w:rPr>
        <w:t xml:space="preserve"> Fill up</w:t>
      </w:r>
      <w:r w:rsidR="00745134" w:rsidRPr="00745134">
        <w:rPr>
          <w:sz w:val="20"/>
        </w:rPr>
        <w:t xml:space="preserve">, </w:t>
      </w:r>
      <w:r w:rsidRPr="004D7435">
        <w:rPr>
          <w:sz w:val="20"/>
        </w:rPr>
        <w:t>then</w:t>
      </w:r>
      <w:r w:rsidR="00745134" w:rsidRPr="00745134">
        <w:rPr>
          <w:sz w:val="20"/>
        </w:rPr>
        <w:t xml:space="preserve">, </w:t>
      </w:r>
      <w:r w:rsidRPr="004D7435">
        <w:rPr>
          <w:sz w:val="20"/>
        </w:rPr>
        <w:t>the measure of your an</w:t>
      </w:r>
      <w:r w:rsidRPr="004D7435">
        <w:rPr>
          <w:sz w:val="20"/>
        </w:rPr>
        <w:softHyphen/>
        <w:t>ces</w:t>
      </w:r>
      <w:r w:rsidRPr="004D7435">
        <w:rPr>
          <w:sz w:val="20"/>
        </w:rPr>
        <w:softHyphen/>
        <w:t>tors.” (&gt; Q)</w:t>
      </w:r>
    </w:p>
    <w:p w14:paraId="5407BA78" w14:textId="77777777" w:rsidR="00722636" w:rsidRPr="004D7435" w:rsidRDefault="00722636" w:rsidP="001E51AF">
      <w:pPr>
        <w:pStyle w:val="ListParagraph"/>
        <w:numPr>
          <w:ilvl w:val="1"/>
          <w:numId w:val="36"/>
        </w:numPr>
        <w:contextualSpacing/>
        <w:rPr>
          <w:sz w:val="20"/>
        </w:rPr>
      </w:pPr>
      <w:r w:rsidRPr="004D7435">
        <w:rPr>
          <w:sz w:val="20"/>
        </w:rPr>
        <w:t>Luke 11:47-48</w:t>
      </w:r>
      <w:r w:rsidR="00745134" w:rsidRPr="00745134">
        <w:rPr>
          <w:sz w:val="20"/>
        </w:rPr>
        <w:t xml:space="preserve">, </w:t>
      </w:r>
      <w:r w:rsidRPr="004D7435">
        <w:rPr>
          <w:sz w:val="20"/>
        </w:rPr>
        <w:t>“Woe to you! For you build the tombs of the proph</w:t>
      </w:r>
      <w:r w:rsidRPr="004D7435">
        <w:rPr>
          <w:sz w:val="20"/>
        </w:rPr>
        <w:softHyphen/>
        <w:t>ets whom your ances</w:t>
      </w:r>
      <w:r w:rsidRPr="004D7435">
        <w:rPr>
          <w:sz w:val="20"/>
        </w:rPr>
        <w:softHyphen/>
        <w:t xml:space="preserve">tors killed. </w:t>
      </w:r>
      <w:r w:rsidRPr="004D7435">
        <w:rPr>
          <w:sz w:val="20"/>
          <w:vertAlign w:val="superscript"/>
        </w:rPr>
        <w:t>48</w:t>
      </w:r>
      <w:r w:rsidRPr="004D7435">
        <w:rPr>
          <w:sz w:val="20"/>
        </w:rPr>
        <w:t xml:space="preserve"> So you are witnesses and approve of the deeds of your ancestors; for they killed them</w:t>
      </w:r>
      <w:r w:rsidR="00745134" w:rsidRPr="00745134">
        <w:rPr>
          <w:sz w:val="20"/>
        </w:rPr>
        <w:t xml:space="preserve">, </w:t>
      </w:r>
      <w:r w:rsidRPr="004D7435">
        <w:rPr>
          <w:sz w:val="20"/>
        </w:rPr>
        <w:t>and you build their tombs.” (&gt; Q)</w:t>
      </w:r>
    </w:p>
    <w:p w14:paraId="47897478" w14:textId="77777777" w:rsidR="00722636" w:rsidRPr="00605C41" w:rsidRDefault="00722636" w:rsidP="00722636"/>
    <w:p w14:paraId="7F46087D" w14:textId="77777777" w:rsidR="00722636" w:rsidRPr="00605C41" w:rsidRDefault="00722636" w:rsidP="001E51AF">
      <w:pPr>
        <w:pStyle w:val="ListParagraph"/>
        <w:numPr>
          <w:ilvl w:val="0"/>
          <w:numId w:val="36"/>
        </w:numPr>
        <w:contextualSpacing/>
      </w:pPr>
      <w:r w:rsidRPr="004D7435">
        <w:rPr>
          <w:b/>
          <w:bCs/>
        </w:rPr>
        <w:t>you will long to see the days</w:t>
      </w:r>
    </w:p>
    <w:p w14:paraId="3CC0AF01" w14:textId="77777777" w:rsidR="00722636" w:rsidRPr="004D7435" w:rsidRDefault="00722636" w:rsidP="001E51AF">
      <w:pPr>
        <w:pStyle w:val="ListParagraph"/>
        <w:numPr>
          <w:ilvl w:val="1"/>
          <w:numId w:val="36"/>
        </w:numPr>
        <w:contextualSpacing/>
        <w:rPr>
          <w:sz w:val="20"/>
        </w:rPr>
      </w:pPr>
      <w:r w:rsidRPr="004D7435">
        <w:rPr>
          <w:sz w:val="20"/>
        </w:rPr>
        <w:t>Luke 17:22</w:t>
      </w:r>
      <w:r w:rsidR="00745134" w:rsidRPr="00745134">
        <w:rPr>
          <w:sz w:val="20"/>
        </w:rPr>
        <w:t xml:space="preserve">, </w:t>
      </w:r>
      <w:r w:rsidRPr="004D7435">
        <w:rPr>
          <w:sz w:val="20"/>
        </w:rPr>
        <w:t>“The days are coming when you will long to see one of the days of the Son of Man</w:t>
      </w:r>
      <w:r w:rsidR="00745134" w:rsidRPr="00745134">
        <w:rPr>
          <w:sz w:val="20"/>
        </w:rPr>
        <w:t xml:space="preserve">, </w:t>
      </w:r>
      <w:r w:rsidRPr="004D7435">
        <w:rPr>
          <w:sz w:val="20"/>
        </w:rPr>
        <w:t>and you will not see it.” (&gt; Q)</w:t>
      </w:r>
    </w:p>
    <w:p w14:paraId="47067C20" w14:textId="77777777" w:rsidR="001D0197" w:rsidRPr="00781F2A" w:rsidRDefault="001D0197">
      <w:r w:rsidRPr="00781F2A">
        <w:br w:type="page"/>
      </w:r>
    </w:p>
    <w:p w14:paraId="5ED4AB65" w14:textId="77777777" w:rsidR="001D0197" w:rsidRPr="00781F2A" w:rsidRDefault="001D0197" w:rsidP="001D0197">
      <w:bookmarkStart w:id="431" w:name="_Hlk514296305"/>
    </w:p>
    <w:p w14:paraId="1FC01E61" w14:textId="77777777" w:rsidR="001D0197" w:rsidRPr="00781F2A" w:rsidRDefault="001D0197" w:rsidP="001D0197"/>
    <w:p w14:paraId="285A3D2A" w14:textId="77777777" w:rsidR="001D0197" w:rsidRPr="00781F2A" w:rsidRDefault="001D0197" w:rsidP="001D0197"/>
    <w:p w14:paraId="28E94A81" w14:textId="77777777" w:rsidR="001D0197" w:rsidRPr="00781F2A" w:rsidRDefault="001D0197" w:rsidP="001D0197"/>
    <w:p w14:paraId="18DBECF7" w14:textId="77777777" w:rsidR="001D0197" w:rsidRPr="00781F2A" w:rsidRDefault="001D0197" w:rsidP="001D0197"/>
    <w:p w14:paraId="481E78C0" w14:textId="77777777" w:rsidR="001D0197" w:rsidRPr="00781F2A" w:rsidRDefault="001D0197" w:rsidP="001D0197"/>
    <w:p w14:paraId="540B405B" w14:textId="77777777" w:rsidR="001D0197" w:rsidRPr="00781F2A" w:rsidRDefault="001D0197" w:rsidP="001D0197"/>
    <w:p w14:paraId="4EB0BE65" w14:textId="77777777" w:rsidR="001D0197" w:rsidRPr="00781F2A" w:rsidRDefault="001D0197" w:rsidP="001D0197"/>
    <w:p w14:paraId="6D8512A3" w14:textId="77777777" w:rsidR="001D0197" w:rsidRPr="00781F2A" w:rsidRDefault="001D0197" w:rsidP="001D0197"/>
    <w:p w14:paraId="2528F146" w14:textId="77777777" w:rsidR="001D0197" w:rsidRPr="00781F2A" w:rsidRDefault="001D0197" w:rsidP="001D0197"/>
    <w:p w14:paraId="2EBCE039" w14:textId="77777777" w:rsidR="001D0197" w:rsidRPr="00781F2A" w:rsidRDefault="001D0197" w:rsidP="001D0197"/>
    <w:p w14:paraId="1EF2C3B9" w14:textId="77777777" w:rsidR="001D0197" w:rsidRPr="00781F2A" w:rsidRDefault="001D0197" w:rsidP="001D0197"/>
    <w:p w14:paraId="624B61F4" w14:textId="77777777" w:rsidR="001D0197" w:rsidRPr="00781F2A" w:rsidRDefault="001D0197" w:rsidP="001D0197"/>
    <w:p w14:paraId="00F9AE01" w14:textId="77777777" w:rsidR="001D0197" w:rsidRPr="00781F2A" w:rsidRDefault="001D0197" w:rsidP="001D0197"/>
    <w:p w14:paraId="0595001C" w14:textId="77777777" w:rsidR="001D0197" w:rsidRPr="00781F2A" w:rsidRDefault="001D0197" w:rsidP="001D0197"/>
    <w:p w14:paraId="4031D7F0" w14:textId="77777777" w:rsidR="001D0197" w:rsidRPr="00781F2A" w:rsidRDefault="001D0197" w:rsidP="0016753A">
      <w:pPr>
        <w:pStyle w:val="Heading1"/>
      </w:pPr>
      <w:bookmarkStart w:id="432" w:name="_Toc67265706"/>
      <w:r w:rsidRPr="00781F2A">
        <w:t>Notes on Some Sayings Complexes</w:t>
      </w:r>
      <w:bookmarkEnd w:id="432"/>
    </w:p>
    <w:bookmarkEnd w:id="431"/>
    <w:p w14:paraId="5335E624" w14:textId="77777777" w:rsidR="00C448DD" w:rsidRPr="00781F2A" w:rsidRDefault="00C448DD"/>
    <w:p w14:paraId="55CAC666" w14:textId="77777777" w:rsidR="00C448DD" w:rsidRPr="00781F2A" w:rsidRDefault="00C448DD"/>
    <w:p w14:paraId="5F2A104B" w14:textId="77777777" w:rsidR="00C448DD" w:rsidRPr="00781F2A" w:rsidRDefault="00C448DD" w:rsidP="00C448DD">
      <w:pPr>
        <w:ind w:left="720" w:right="720"/>
      </w:pPr>
      <w:r w:rsidRPr="00781F2A">
        <w:t>“</w:t>
      </w:r>
      <w:r w:rsidRPr="00781F2A">
        <w:rPr>
          <w:i/>
          <w:iCs/>
        </w:rPr>
        <w:t>Constructed</w:t>
      </w:r>
      <w:r w:rsidRPr="00781F2A">
        <w:t xml:space="preserve"> discourses as such are naturally a product of the tradition and even of the evan</w:t>
      </w:r>
      <w:r w:rsidRPr="00781F2A">
        <w:softHyphen/>
        <w:t xml:space="preserve">gelists and thereby inauthentic.” (Braun </w:t>
      </w:r>
      <w:r w:rsidRPr="00781F2A">
        <w:rPr>
          <w:i/>
          <w:iCs/>
        </w:rPr>
        <w:t>Je</w:t>
      </w:r>
      <w:r w:rsidRPr="00781F2A">
        <w:rPr>
          <w:i/>
          <w:iCs/>
        </w:rPr>
        <w:softHyphen/>
        <w:t>sus</w:t>
      </w:r>
      <w:r w:rsidRPr="00781F2A">
        <w:t xml:space="preserve"> 20)</w:t>
      </w:r>
    </w:p>
    <w:p w14:paraId="6BBFF3E5" w14:textId="77777777" w:rsidR="009B4745" w:rsidRPr="00781F2A" w:rsidRDefault="009B4745">
      <w:r w:rsidRPr="00781F2A">
        <w:br w:type="page"/>
      </w:r>
    </w:p>
    <w:p w14:paraId="3DFC928D" w14:textId="77777777" w:rsidR="00253F88" w:rsidRPr="00C448DD" w:rsidRDefault="00253F88" w:rsidP="003D579D">
      <w:pPr>
        <w:pStyle w:val="Heading2"/>
      </w:pPr>
      <w:bookmarkStart w:id="433" w:name="_Toc67265707"/>
      <w:r w:rsidRPr="00C448DD">
        <w:lastRenderedPageBreak/>
        <w:t>Sermon on the Mount (Matt 5-7)</w:t>
      </w:r>
      <w:bookmarkEnd w:id="433"/>
    </w:p>
    <w:p w14:paraId="1D8EF687" w14:textId="77777777" w:rsidR="00253F88" w:rsidRPr="00C448DD" w:rsidRDefault="001A55AB" w:rsidP="003D579D">
      <w:pPr>
        <w:pStyle w:val="Heading2"/>
      </w:pPr>
      <w:bookmarkStart w:id="434" w:name="_Toc67265708"/>
      <w:r>
        <w:t xml:space="preserve">and </w:t>
      </w:r>
      <w:r w:rsidR="00253F88" w:rsidRPr="00C448DD">
        <w:t>Sermon on the Plain (Luke 6:20-49)</w:t>
      </w:r>
      <w:bookmarkEnd w:id="434"/>
    </w:p>
    <w:p w14:paraId="10946194" w14:textId="77777777" w:rsidR="00253F88" w:rsidRPr="00C448DD" w:rsidRDefault="00253F88" w:rsidP="00253F88"/>
    <w:p w14:paraId="277017A6" w14:textId="77777777" w:rsidR="00253F88" w:rsidRPr="00C448DD" w:rsidRDefault="00253F88" w:rsidP="00253F88"/>
    <w:p w14:paraId="12480D94" w14:textId="77777777" w:rsidR="00253F88" w:rsidRPr="00C448DD" w:rsidRDefault="00253F88" w:rsidP="001E51AF">
      <w:pPr>
        <w:pStyle w:val="ListParagraph"/>
        <w:numPr>
          <w:ilvl w:val="0"/>
          <w:numId w:val="37"/>
        </w:numPr>
      </w:pPr>
      <w:r w:rsidRPr="009B4EA9">
        <w:rPr>
          <w:b/>
        </w:rPr>
        <w:t>setting of the sermon on the plain</w:t>
      </w:r>
      <w:r w:rsidRPr="00C448DD">
        <w:t xml:space="preserve"> (Luke 6:12-19)</w:t>
      </w:r>
    </w:p>
    <w:p w14:paraId="713DAB2C" w14:textId="77777777" w:rsidR="00253F88" w:rsidRPr="009B4EA9" w:rsidRDefault="00253F88" w:rsidP="001E51AF">
      <w:pPr>
        <w:pStyle w:val="ListParagraph"/>
        <w:numPr>
          <w:ilvl w:val="1"/>
          <w:numId w:val="37"/>
        </w:numPr>
        <w:rPr>
          <w:sz w:val="20"/>
        </w:rPr>
      </w:pPr>
      <w:r w:rsidRPr="009B4EA9">
        <w:rPr>
          <w:sz w:val="20"/>
        </w:rPr>
        <w:t>Luke 6:12-19</w:t>
      </w:r>
      <w:r w:rsidR="00745134" w:rsidRPr="00745134">
        <w:rPr>
          <w:sz w:val="20"/>
        </w:rPr>
        <w:t xml:space="preserve">, </w:t>
      </w:r>
      <w:r w:rsidRPr="009B4EA9">
        <w:rPr>
          <w:sz w:val="20"/>
        </w:rPr>
        <w:t>“</w:t>
      </w:r>
      <w:r w:rsidRPr="009B4EA9">
        <w:rPr>
          <w:rFonts w:eastAsiaTheme="minorHAnsi"/>
          <w:sz w:val="20"/>
          <w:szCs w:val="20"/>
          <w:lang w:bidi="he-IL"/>
        </w:rPr>
        <w:t xml:space="preserve">Now during those days he went out to the mountain to pray; and he spent the night in prayer to God. </w:t>
      </w:r>
      <w:r w:rsidRPr="009B4EA9">
        <w:rPr>
          <w:rFonts w:eastAsiaTheme="minorHAnsi"/>
          <w:sz w:val="20"/>
          <w:szCs w:val="20"/>
          <w:vertAlign w:val="superscript"/>
          <w:lang w:bidi="he-IL"/>
        </w:rPr>
        <w:t>13</w:t>
      </w:r>
      <w:r w:rsidRPr="009B4EA9">
        <w:rPr>
          <w:rFonts w:eastAsiaTheme="minorHAnsi"/>
          <w:sz w:val="20"/>
          <w:szCs w:val="20"/>
          <w:lang w:bidi="he-IL"/>
        </w:rPr>
        <w:t xml:space="preserve"> And when day came</w:t>
      </w:r>
      <w:r w:rsidR="00745134" w:rsidRPr="00745134">
        <w:rPr>
          <w:rFonts w:eastAsiaTheme="minorHAnsi"/>
          <w:sz w:val="20"/>
          <w:szCs w:val="20"/>
          <w:lang w:bidi="he-IL"/>
        </w:rPr>
        <w:t xml:space="preserve">, </w:t>
      </w:r>
      <w:r w:rsidRPr="009B4EA9">
        <w:rPr>
          <w:rFonts w:eastAsiaTheme="minorHAnsi"/>
          <w:sz w:val="20"/>
          <w:szCs w:val="20"/>
          <w:lang w:bidi="he-IL"/>
        </w:rPr>
        <w:t>he called his disciples and chose twelve of them</w:t>
      </w:r>
      <w:r w:rsidR="00745134" w:rsidRPr="00745134">
        <w:rPr>
          <w:rFonts w:eastAsiaTheme="minorHAnsi"/>
          <w:sz w:val="20"/>
          <w:szCs w:val="20"/>
          <w:lang w:bidi="he-IL"/>
        </w:rPr>
        <w:t xml:space="preserve">, </w:t>
      </w:r>
      <w:r w:rsidRPr="009B4EA9">
        <w:rPr>
          <w:rFonts w:eastAsiaTheme="minorHAnsi"/>
          <w:sz w:val="20"/>
          <w:szCs w:val="20"/>
          <w:lang w:bidi="he-IL"/>
        </w:rPr>
        <w:t xml:space="preserve">whom he also named apostles: </w:t>
      </w:r>
      <w:r w:rsidRPr="009B4EA9">
        <w:rPr>
          <w:rFonts w:eastAsiaTheme="minorHAnsi"/>
          <w:sz w:val="20"/>
          <w:szCs w:val="20"/>
          <w:vertAlign w:val="superscript"/>
          <w:lang w:bidi="he-IL"/>
        </w:rPr>
        <w:t>14</w:t>
      </w:r>
      <w:r w:rsidRPr="009B4EA9">
        <w:rPr>
          <w:rFonts w:eastAsiaTheme="minorHAnsi"/>
          <w:sz w:val="20"/>
          <w:szCs w:val="20"/>
          <w:lang w:bidi="he-IL"/>
        </w:rPr>
        <w:t xml:space="preserve"> Simon</w:t>
      </w:r>
      <w:r w:rsidR="00745134" w:rsidRPr="00745134">
        <w:rPr>
          <w:rFonts w:eastAsiaTheme="minorHAnsi"/>
          <w:sz w:val="20"/>
          <w:szCs w:val="20"/>
          <w:lang w:bidi="he-IL"/>
        </w:rPr>
        <w:t xml:space="preserve">, </w:t>
      </w:r>
      <w:r w:rsidRPr="009B4EA9">
        <w:rPr>
          <w:rFonts w:eastAsiaTheme="minorHAnsi"/>
          <w:sz w:val="20"/>
          <w:szCs w:val="20"/>
          <w:lang w:bidi="he-IL"/>
        </w:rPr>
        <w:t>whom he named Peter</w:t>
      </w:r>
      <w:r w:rsidR="00745134" w:rsidRPr="00745134">
        <w:rPr>
          <w:rFonts w:eastAsiaTheme="minorHAnsi"/>
          <w:sz w:val="20"/>
          <w:szCs w:val="20"/>
          <w:lang w:bidi="he-IL"/>
        </w:rPr>
        <w:t xml:space="preserve">, </w:t>
      </w:r>
      <w:r w:rsidRPr="009B4EA9">
        <w:rPr>
          <w:rFonts w:eastAsiaTheme="minorHAnsi"/>
          <w:sz w:val="20"/>
          <w:szCs w:val="20"/>
          <w:lang w:bidi="he-IL"/>
        </w:rPr>
        <w:t>and his brother Andrew</w:t>
      </w:r>
      <w:r w:rsidR="00745134" w:rsidRPr="00745134">
        <w:rPr>
          <w:rFonts w:eastAsiaTheme="minorHAnsi"/>
          <w:sz w:val="20"/>
          <w:szCs w:val="20"/>
          <w:lang w:bidi="he-IL"/>
        </w:rPr>
        <w:t xml:space="preserve">, </w:t>
      </w:r>
      <w:r w:rsidRPr="009B4EA9">
        <w:rPr>
          <w:rFonts w:eastAsiaTheme="minorHAnsi"/>
          <w:sz w:val="20"/>
          <w:szCs w:val="20"/>
          <w:lang w:bidi="he-IL"/>
        </w:rPr>
        <w:t>and James</w:t>
      </w:r>
      <w:r w:rsidR="00745134" w:rsidRPr="00745134">
        <w:rPr>
          <w:rFonts w:eastAsiaTheme="minorHAnsi"/>
          <w:sz w:val="20"/>
          <w:szCs w:val="20"/>
          <w:lang w:bidi="he-IL"/>
        </w:rPr>
        <w:t xml:space="preserve">, </w:t>
      </w:r>
      <w:r w:rsidRPr="009B4EA9">
        <w:rPr>
          <w:rFonts w:eastAsiaTheme="minorHAnsi"/>
          <w:sz w:val="20"/>
          <w:szCs w:val="20"/>
          <w:lang w:bidi="he-IL"/>
        </w:rPr>
        <w:t>and John</w:t>
      </w:r>
      <w:r w:rsidR="00745134" w:rsidRPr="00745134">
        <w:rPr>
          <w:rFonts w:eastAsiaTheme="minorHAnsi"/>
          <w:sz w:val="20"/>
          <w:szCs w:val="20"/>
          <w:lang w:bidi="he-IL"/>
        </w:rPr>
        <w:t xml:space="preserve">, </w:t>
      </w:r>
      <w:r w:rsidRPr="009B4EA9">
        <w:rPr>
          <w:rFonts w:eastAsiaTheme="minorHAnsi"/>
          <w:sz w:val="20"/>
          <w:szCs w:val="20"/>
          <w:lang w:bidi="he-IL"/>
        </w:rPr>
        <w:t>and Philip</w:t>
      </w:r>
      <w:r w:rsidR="00745134" w:rsidRPr="00745134">
        <w:rPr>
          <w:rFonts w:eastAsiaTheme="minorHAnsi"/>
          <w:sz w:val="20"/>
          <w:szCs w:val="20"/>
          <w:lang w:bidi="he-IL"/>
        </w:rPr>
        <w:t xml:space="preserve">, </w:t>
      </w:r>
      <w:r w:rsidRPr="009B4EA9">
        <w:rPr>
          <w:rFonts w:eastAsiaTheme="minorHAnsi"/>
          <w:sz w:val="20"/>
          <w:szCs w:val="20"/>
          <w:lang w:bidi="he-IL"/>
        </w:rPr>
        <w:t>and Bartholomew</w:t>
      </w:r>
      <w:r w:rsidR="00745134" w:rsidRPr="00745134">
        <w:rPr>
          <w:rFonts w:eastAsiaTheme="minorHAnsi"/>
          <w:sz w:val="20"/>
          <w:szCs w:val="20"/>
          <w:lang w:bidi="he-IL"/>
        </w:rPr>
        <w:t xml:space="preserve">, </w:t>
      </w:r>
      <w:r w:rsidRPr="009B4EA9">
        <w:rPr>
          <w:rFonts w:eastAsiaTheme="minorHAnsi"/>
          <w:sz w:val="20"/>
          <w:szCs w:val="20"/>
          <w:vertAlign w:val="superscript"/>
          <w:lang w:bidi="he-IL"/>
        </w:rPr>
        <w:t>15</w:t>
      </w:r>
      <w:r w:rsidRPr="009B4EA9">
        <w:rPr>
          <w:rFonts w:eastAsiaTheme="minorHAnsi"/>
          <w:sz w:val="20"/>
          <w:szCs w:val="20"/>
          <w:lang w:bidi="he-IL"/>
        </w:rPr>
        <w:t xml:space="preserve"> and Matthew</w:t>
      </w:r>
      <w:r w:rsidR="00745134" w:rsidRPr="00745134">
        <w:rPr>
          <w:rFonts w:eastAsiaTheme="minorHAnsi"/>
          <w:sz w:val="20"/>
          <w:szCs w:val="20"/>
          <w:lang w:bidi="he-IL"/>
        </w:rPr>
        <w:t xml:space="preserve">, </w:t>
      </w:r>
      <w:r w:rsidRPr="009B4EA9">
        <w:rPr>
          <w:rFonts w:eastAsiaTheme="minorHAnsi"/>
          <w:sz w:val="20"/>
          <w:szCs w:val="20"/>
          <w:lang w:bidi="he-IL"/>
        </w:rPr>
        <w:t>and Thomas</w:t>
      </w:r>
      <w:r w:rsidR="00745134" w:rsidRPr="00745134">
        <w:rPr>
          <w:rFonts w:eastAsiaTheme="minorHAnsi"/>
          <w:sz w:val="20"/>
          <w:szCs w:val="20"/>
          <w:lang w:bidi="he-IL"/>
        </w:rPr>
        <w:t xml:space="preserve">, </w:t>
      </w:r>
      <w:r w:rsidRPr="009B4EA9">
        <w:rPr>
          <w:rFonts w:eastAsiaTheme="minorHAnsi"/>
          <w:sz w:val="20"/>
          <w:szCs w:val="20"/>
          <w:lang w:bidi="he-IL"/>
        </w:rPr>
        <w:t>and James son of Alphaeus</w:t>
      </w:r>
      <w:r w:rsidR="00745134" w:rsidRPr="00745134">
        <w:rPr>
          <w:rFonts w:eastAsiaTheme="minorHAnsi"/>
          <w:sz w:val="20"/>
          <w:szCs w:val="20"/>
          <w:lang w:bidi="he-IL"/>
        </w:rPr>
        <w:t xml:space="preserve">, </w:t>
      </w:r>
      <w:r w:rsidRPr="009B4EA9">
        <w:rPr>
          <w:rFonts w:eastAsiaTheme="minorHAnsi"/>
          <w:sz w:val="20"/>
          <w:szCs w:val="20"/>
          <w:lang w:bidi="he-IL"/>
        </w:rPr>
        <w:t>and Simon</w:t>
      </w:r>
      <w:r w:rsidR="00745134" w:rsidRPr="00745134">
        <w:rPr>
          <w:rFonts w:eastAsiaTheme="minorHAnsi"/>
          <w:sz w:val="20"/>
          <w:szCs w:val="20"/>
          <w:lang w:bidi="he-IL"/>
        </w:rPr>
        <w:t xml:space="preserve">, </w:t>
      </w:r>
      <w:r w:rsidRPr="009B4EA9">
        <w:rPr>
          <w:rFonts w:eastAsiaTheme="minorHAnsi"/>
          <w:sz w:val="20"/>
          <w:szCs w:val="20"/>
          <w:lang w:bidi="he-IL"/>
        </w:rPr>
        <w:t>who was called the Zealot</w:t>
      </w:r>
      <w:r w:rsidR="00745134" w:rsidRPr="00745134">
        <w:rPr>
          <w:rFonts w:eastAsiaTheme="minorHAnsi"/>
          <w:sz w:val="20"/>
          <w:szCs w:val="20"/>
          <w:lang w:bidi="he-IL"/>
        </w:rPr>
        <w:t xml:space="preserve">, </w:t>
      </w:r>
      <w:r w:rsidRPr="009B4EA9">
        <w:rPr>
          <w:rFonts w:eastAsiaTheme="minorHAnsi"/>
          <w:sz w:val="20"/>
          <w:szCs w:val="20"/>
          <w:vertAlign w:val="superscript"/>
          <w:lang w:bidi="he-IL"/>
        </w:rPr>
        <w:t>16</w:t>
      </w:r>
      <w:r w:rsidRPr="009B4EA9">
        <w:rPr>
          <w:rFonts w:eastAsiaTheme="minorHAnsi"/>
          <w:sz w:val="20"/>
          <w:szCs w:val="20"/>
          <w:lang w:bidi="he-IL"/>
        </w:rPr>
        <w:t xml:space="preserve"> and Judas son of James</w:t>
      </w:r>
      <w:r w:rsidR="00745134" w:rsidRPr="00745134">
        <w:rPr>
          <w:rFonts w:eastAsiaTheme="minorHAnsi"/>
          <w:sz w:val="20"/>
          <w:szCs w:val="20"/>
          <w:lang w:bidi="he-IL"/>
        </w:rPr>
        <w:t xml:space="preserve">, </w:t>
      </w:r>
      <w:r w:rsidRPr="009B4EA9">
        <w:rPr>
          <w:rFonts w:eastAsiaTheme="minorHAnsi"/>
          <w:sz w:val="20"/>
          <w:szCs w:val="20"/>
          <w:lang w:bidi="he-IL"/>
        </w:rPr>
        <w:t>and Judas Iscariot</w:t>
      </w:r>
      <w:r w:rsidR="00745134" w:rsidRPr="00745134">
        <w:rPr>
          <w:rFonts w:eastAsiaTheme="minorHAnsi"/>
          <w:sz w:val="20"/>
          <w:szCs w:val="20"/>
          <w:lang w:bidi="he-IL"/>
        </w:rPr>
        <w:t xml:space="preserve">, </w:t>
      </w:r>
      <w:r w:rsidRPr="009B4EA9">
        <w:rPr>
          <w:rFonts w:eastAsiaTheme="minorHAnsi"/>
          <w:sz w:val="20"/>
          <w:szCs w:val="20"/>
          <w:lang w:bidi="he-IL"/>
        </w:rPr>
        <w:t xml:space="preserve">who became a traitor. </w:t>
      </w:r>
      <w:r w:rsidRPr="009B4EA9">
        <w:rPr>
          <w:rFonts w:eastAsiaTheme="minorHAnsi"/>
          <w:sz w:val="20"/>
          <w:szCs w:val="20"/>
          <w:vertAlign w:val="superscript"/>
          <w:lang w:bidi="he-IL"/>
        </w:rPr>
        <w:t>17</w:t>
      </w:r>
      <w:r w:rsidRPr="009B4EA9">
        <w:rPr>
          <w:rFonts w:eastAsiaTheme="minorHAnsi"/>
          <w:sz w:val="20"/>
          <w:szCs w:val="20"/>
          <w:lang w:bidi="he-IL"/>
        </w:rPr>
        <w:t xml:space="preserve"> He came down with them and stood on a level place</w:t>
      </w:r>
      <w:r w:rsidR="00745134" w:rsidRPr="00745134">
        <w:rPr>
          <w:rFonts w:eastAsiaTheme="minorHAnsi"/>
          <w:sz w:val="20"/>
          <w:szCs w:val="20"/>
          <w:lang w:bidi="he-IL"/>
        </w:rPr>
        <w:t xml:space="preserve">, </w:t>
      </w:r>
      <w:r w:rsidRPr="009B4EA9">
        <w:rPr>
          <w:rFonts w:eastAsiaTheme="minorHAnsi"/>
          <w:sz w:val="20"/>
          <w:szCs w:val="20"/>
          <w:lang w:bidi="he-IL"/>
        </w:rPr>
        <w:t>with a great crowd of his disciples and a great multitude of people from all Judea</w:t>
      </w:r>
      <w:r w:rsidR="00745134" w:rsidRPr="00745134">
        <w:rPr>
          <w:rFonts w:eastAsiaTheme="minorHAnsi"/>
          <w:sz w:val="20"/>
          <w:szCs w:val="20"/>
          <w:lang w:bidi="he-IL"/>
        </w:rPr>
        <w:t xml:space="preserve">, </w:t>
      </w:r>
      <w:r w:rsidRPr="009B4EA9">
        <w:rPr>
          <w:rFonts w:eastAsiaTheme="minorHAnsi"/>
          <w:sz w:val="20"/>
          <w:szCs w:val="20"/>
          <w:lang w:bidi="he-IL"/>
        </w:rPr>
        <w:t>Jerusalem</w:t>
      </w:r>
      <w:r w:rsidR="00745134" w:rsidRPr="00745134">
        <w:rPr>
          <w:rFonts w:eastAsiaTheme="minorHAnsi"/>
          <w:sz w:val="20"/>
          <w:szCs w:val="20"/>
          <w:lang w:bidi="he-IL"/>
        </w:rPr>
        <w:t xml:space="preserve">, </w:t>
      </w:r>
      <w:r w:rsidRPr="009B4EA9">
        <w:rPr>
          <w:rFonts w:eastAsiaTheme="minorHAnsi"/>
          <w:sz w:val="20"/>
          <w:szCs w:val="20"/>
          <w:lang w:bidi="he-IL"/>
        </w:rPr>
        <w:t xml:space="preserve">and the coast of Tyre and Sidon. </w:t>
      </w:r>
      <w:r w:rsidRPr="009B4EA9">
        <w:rPr>
          <w:rFonts w:eastAsiaTheme="minorHAnsi"/>
          <w:sz w:val="20"/>
          <w:szCs w:val="20"/>
          <w:vertAlign w:val="superscript"/>
          <w:lang w:bidi="he-IL"/>
        </w:rPr>
        <w:t>18</w:t>
      </w:r>
      <w:r w:rsidRPr="009B4EA9">
        <w:rPr>
          <w:rFonts w:eastAsiaTheme="minorHAnsi"/>
          <w:sz w:val="20"/>
          <w:szCs w:val="20"/>
          <w:lang w:bidi="he-IL"/>
        </w:rPr>
        <w:t xml:space="preserve"> They had come to hear him and to be healed of their diseases; and those who were troubled with unclean spirits were cured. </w:t>
      </w:r>
      <w:r w:rsidRPr="009B4EA9">
        <w:rPr>
          <w:rFonts w:eastAsiaTheme="minorHAnsi"/>
          <w:sz w:val="20"/>
          <w:szCs w:val="20"/>
          <w:vertAlign w:val="superscript"/>
          <w:lang w:bidi="he-IL"/>
        </w:rPr>
        <w:t>19</w:t>
      </w:r>
      <w:r w:rsidRPr="009B4EA9">
        <w:rPr>
          <w:rFonts w:eastAsiaTheme="minorHAnsi"/>
          <w:sz w:val="20"/>
          <w:szCs w:val="20"/>
          <w:lang w:bidi="he-IL"/>
        </w:rPr>
        <w:t xml:space="preserve"> And all in the crowd were trying to touch him</w:t>
      </w:r>
      <w:r w:rsidR="00745134" w:rsidRPr="00745134">
        <w:rPr>
          <w:rFonts w:eastAsiaTheme="minorHAnsi"/>
          <w:sz w:val="20"/>
          <w:szCs w:val="20"/>
          <w:lang w:bidi="he-IL"/>
        </w:rPr>
        <w:t xml:space="preserve">, </w:t>
      </w:r>
      <w:r w:rsidRPr="009B4EA9">
        <w:rPr>
          <w:rFonts w:eastAsiaTheme="minorHAnsi"/>
          <w:sz w:val="20"/>
          <w:szCs w:val="20"/>
          <w:lang w:bidi="he-IL"/>
        </w:rPr>
        <w:t>for power came out from him and healed all of them.”</w:t>
      </w:r>
    </w:p>
    <w:p w14:paraId="65DCB0F7" w14:textId="77777777" w:rsidR="00253F88" w:rsidRPr="00C448DD" w:rsidRDefault="00253F88" w:rsidP="001E51AF">
      <w:pPr>
        <w:pStyle w:val="ListParagraph"/>
        <w:numPr>
          <w:ilvl w:val="1"/>
          <w:numId w:val="37"/>
        </w:numPr>
      </w:pPr>
      <w:r w:rsidRPr="00C448DD">
        <w:t>“But Luke has basically preserved the order of the pericopes in Mark—with two small exceptions: in 6:12-19 the call of the twelve disciples is placed before the summary account of Jesus’ healing the throngs</w:t>
      </w:r>
      <w:r w:rsidR="00745134" w:rsidRPr="00745134">
        <w:t xml:space="preserve">, </w:t>
      </w:r>
      <w:r w:rsidRPr="00C448DD">
        <w:t>in order to set the stage appropriately for the Sermon on the Plain. And in 8:16-21 the saying about the true relatives has been placed at the conclusion of the teaching in parables and before the story of the storm on the lake</w:t>
      </w:r>
      <w:r w:rsidR="00745134" w:rsidRPr="00745134">
        <w:t xml:space="preserve">, </w:t>
      </w:r>
      <w:r w:rsidRPr="00C448DD">
        <w:t xml:space="preserve">so that the true relatives appear as the proper hearers of the teaching in parables.” (Lohse </w:t>
      </w:r>
      <w:r w:rsidRPr="009B4EA9">
        <w:rPr>
          <w:i/>
        </w:rPr>
        <w:t>Formation of the New Testament</w:t>
      </w:r>
      <w:r w:rsidRPr="00C448DD">
        <w:t xml:space="preserve"> 18)</w:t>
      </w:r>
    </w:p>
    <w:p w14:paraId="5E7DE8D8" w14:textId="77777777" w:rsidR="00253F88" w:rsidRPr="00C448DD" w:rsidRDefault="00253F88" w:rsidP="00253F88"/>
    <w:p w14:paraId="1F5A7CA3" w14:textId="77777777" w:rsidR="00253F88" w:rsidRPr="00C448DD" w:rsidRDefault="00253F88" w:rsidP="001E51AF">
      <w:pPr>
        <w:pStyle w:val="ListParagraph"/>
        <w:numPr>
          <w:ilvl w:val="0"/>
          <w:numId w:val="37"/>
        </w:numPr>
      </w:pPr>
      <w:r w:rsidRPr="009B4EA9">
        <w:rPr>
          <w:b/>
        </w:rPr>
        <w:t>on the contents</w:t>
      </w:r>
    </w:p>
    <w:p w14:paraId="6D6C4EB5" w14:textId="77777777" w:rsidR="00253F88" w:rsidRPr="00C448DD" w:rsidRDefault="00253F88" w:rsidP="001E51AF">
      <w:pPr>
        <w:pStyle w:val="ListParagraph"/>
        <w:numPr>
          <w:ilvl w:val="1"/>
          <w:numId w:val="37"/>
        </w:numPr>
      </w:pPr>
      <w:r w:rsidRPr="00C448DD">
        <w:t>“In the Sermon on the [39] Mount two great currents of the Synoptic proclamation of Jesus are brought together—purified and radicalized wisdom teaching and prophetic-eschatol</w:t>
      </w:r>
      <w:r w:rsidRPr="00C448DD">
        <w:softHyphen/>
        <w:t>o</w:t>
      </w:r>
      <w:r w:rsidRPr="00C448DD">
        <w:softHyphen/>
        <w:t xml:space="preserve">gical proclamation of salvation and judgment.” (Windisch </w:t>
      </w:r>
      <w:r w:rsidRPr="009B4EA9">
        <w:rPr>
          <w:i/>
          <w:iCs/>
        </w:rPr>
        <w:t>Meaning</w:t>
      </w:r>
      <w:r w:rsidRPr="00C448DD">
        <w:t xml:space="preserve"> 39-40)</w:t>
      </w:r>
    </w:p>
    <w:p w14:paraId="6F145942" w14:textId="77777777" w:rsidR="00253F88" w:rsidRPr="00C448DD" w:rsidRDefault="00253F88" w:rsidP="001E51AF">
      <w:pPr>
        <w:pStyle w:val="ListParagraph"/>
        <w:numPr>
          <w:ilvl w:val="1"/>
          <w:numId w:val="37"/>
        </w:numPr>
      </w:pPr>
      <w:r w:rsidRPr="00C448DD">
        <w:t xml:space="preserve">“The Sermon on the Mount is “the “magna charta” of Gospel morality . . .” </w:t>
      </w:r>
      <w:r w:rsidRPr="009B4EA9">
        <w:rPr>
          <w:sz w:val="20"/>
        </w:rPr>
        <w:t xml:space="preserve">(John Paul II </w:t>
      </w:r>
      <w:r w:rsidRPr="009B4EA9">
        <w:rPr>
          <w:i/>
          <w:iCs/>
          <w:sz w:val="20"/>
        </w:rPr>
        <w:t>Veritatis Splendor</w:t>
      </w:r>
      <w:r w:rsidRPr="009B4EA9">
        <w:rPr>
          <w:sz w:val="20"/>
        </w:rPr>
        <w:t xml:space="preserve"> § 15</w:t>
      </w:r>
      <w:r w:rsidR="00745134" w:rsidRPr="00745134">
        <w:rPr>
          <w:sz w:val="20"/>
        </w:rPr>
        <w:t xml:space="preserve">, </w:t>
      </w:r>
      <w:r w:rsidRPr="009B4EA9">
        <w:rPr>
          <w:sz w:val="20"/>
        </w:rPr>
        <w:t>quoting Augustine</w:t>
      </w:r>
      <w:r w:rsidR="00745134" w:rsidRPr="00745134">
        <w:rPr>
          <w:sz w:val="20"/>
        </w:rPr>
        <w:t xml:space="preserve">, </w:t>
      </w:r>
      <w:r w:rsidRPr="009B4EA9">
        <w:rPr>
          <w:i/>
          <w:iCs/>
          <w:sz w:val="20"/>
        </w:rPr>
        <w:t>De Sermone Domini in Monte</w:t>
      </w:r>
      <w:r w:rsidRPr="009B4EA9">
        <w:rPr>
          <w:sz w:val="20"/>
        </w:rPr>
        <w:t xml:space="preserve"> 1.1.1)</w:t>
      </w:r>
    </w:p>
    <w:p w14:paraId="7AB11B34" w14:textId="77777777" w:rsidR="00253F88" w:rsidRDefault="00253F88" w:rsidP="00253F88">
      <w:r>
        <w:br w:type="page"/>
      </w:r>
    </w:p>
    <w:p w14:paraId="776D9F2F" w14:textId="77777777" w:rsidR="00253F88" w:rsidRPr="00781F2A" w:rsidRDefault="00253F88" w:rsidP="003D579D">
      <w:pPr>
        <w:pStyle w:val="Heading2"/>
      </w:pPr>
      <w:bookmarkStart w:id="435" w:name="_Hlk513854177"/>
      <w:bookmarkStart w:id="436" w:name="_Toc514513804"/>
      <w:bookmarkStart w:id="437" w:name="_Toc67265709"/>
      <w:r w:rsidRPr="00781F2A">
        <w:lastRenderedPageBreak/>
        <w:t>Jesus’ Beatitudes and Woes</w:t>
      </w:r>
      <w:bookmarkEnd w:id="435"/>
      <w:bookmarkEnd w:id="436"/>
      <w:bookmarkEnd w:id="437"/>
    </w:p>
    <w:p w14:paraId="4380D3AC" w14:textId="77777777" w:rsidR="00253F88" w:rsidRPr="00781F2A" w:rsidRDefault="00253F88" w:rsidP="00253F88">
      <w:pPr>
        <w:rPr>
          <w:sz w:val="22"/>
        </w:rPr>
      </w:pPr>
    </w:p>
    <w:p w14:paraId="4045423B" w14:textId="77777777" w:rsidR="00253F88" w:rsidRPr="00781F2A" w:rsidRDefault="00253F88" w:rsidP="00253F88">
      <w:pPr>
        <w:rPr>
          <w:sz w:val="22"/>
        </w:rPr>
      </w:pPr>
    </w:p>
    <w:tbl>
      <w:tblPr>
        <w:tblW w:w="0" w:type="auto"/>
        <w:tblLayout w:type="fixed"/>
        <w:tblLook w:val="01E0" w:firstRow="1" w:lastRow="1" w:firstColumn="1" w:lastColumn="1" w:noHBand="0" w:noVBand="0"/>
      </w:tblPr>
      <w:tblGrid>
        <w:gridCol w:w="4788"/>
        <w:gridCol w:w="4788"/>
      </w:tblGrid>
      <w:tr w:rsidR="00253F88" w:rsidRPr="00781F2A" w14:paraId="04642A70" w14:textId="77777777" w:rsidTr="006A4F00">
        <w:tc>
          <w:tcPr>
            <w:tcW w:w="4788" w:type="dxa"/>
          </w:tcPr>
          <w:p w14:paraId="3C0A959E" w14:textId="77777777" w:rsidR="00253F88" w:rsidRPr="00781F2A" w:rsidRDefault="00253F88" w:rsidP="006A4F00">
            <w:pPr>
              <w:widowControl w:val="0"/>
              <w:tabs>
                <w:tab w:val="left" w:pos="900"/>
              </w:tabs>
              <w:contextualSpacing/>
              <w:jc w:val="left"/>
            </w:pPr>
            <w:r w:rsidRPr="00781F2A">
              <w:tab/>
              <w:t>Matt 5:3-12</w:t>
            </w:r>
          </w:p>
        </w:tc>
        <w:tc>
          <w:tcPr>
            <w:tcW w:w="4788" w:type="dxa"/>
          </w:tcPr>
          <w:p w14:paraId="7D1AB379" w14:textId="77777777" w:rsidR="00253F88" w:rsidRPr="00781F2A" w:rsidRDefault="00253F88" w:rsidP="006A4F00">
            <w:pPr>
              <w:widowControl w:val="0"/>
              <w:tabs>
                <w:tab w:val="left" w:pos="988"/>
              </w:tabs>
              <w:contextualSpacing/>
              <w:jc w:val="left"/>
            </w:pPr>
            <w:r w:rsidRPr="00781F2A">
              <w:tab/>
              <w:t>Luke 6:20b-26</w:t>
            </w:r>
          </w:p>
        </w:tc>
      </w:tr>
      <w:tr w:rsidR="00253F88" w:rsidRPr="00781F2A" w14:paraId="3D2664D9" w14:textId="77777777" w:rsidTr="006A4F00">
        <w:tc>
          <w:tcPr>
            <w:tcW w:w="4788" w:type="dxa"/>
          </w:tcPr>
          <w:p w14:paraId="11BCB95F" w14:textId="77777777" w:rsidR="00253F88" w:rsidRPr="00781F2A" w:rsidRDefault="00253F88" w:rsidP="006A4F00">
            <w:pPr>
              <w:widowControl w:val="0"/>
              <w:contextualSpacing/>
              <w:jc w:val="left"/>
              <w:rPr>
                <w:sz w:val="20"/>
                <w:vertAlign w:val="superscript"/>
              </w:rPr>
            </w:pPr>
          </w:p>
        </w:tc>
        <w:tc>
          <w:tcPr>
            <w:tcW w:w="4788" w:type="dxa"/>
          </w:tcPr>
          <w:p w14:paraId="10202B36" w14:textId="77777777" w:rsidR="00253F88" w:rsidRPr="00781F2A" w:rsidRDefault="00253F88" w:rsidP="006A4F00">
            <w:pPr>
              <w:widowControl w:val="0"/>
              <w:contextualSpacing/>
              <w:jc w:val="left"/>
              <w:rPr>
                <w:sz w:val="20"/>
              </w:rPr>
            </w:pPr>
          </w:p>
        </w:tc>
      </w:tr>
      <w:tr w:rsidR="00253F88" w:rsidRPr="00781F2A" w14:paraId="719259C6" w14:textId="77777777" w:rsidTr="006A4F00">
        <w:tc>
          <w:tcPr>
            <w:tcW w:w="4788" w:type="dxa"/>
          </w:tcPr>
          <w:p w14:paraId="04F7B573" w14:textId="77777777" w:rsidR="00253F88" w:rsidRPr="00781F2A" w:rsidRDefault="00253F88" w:rsidP="006A4F00">
            <w:pPr>
              <w:widowControl w:val="0"/>
              <w:contextualSpacing/>
              <w:jc w:val="left"/>
              <w:rPr>
                <w:sz w:val="20"/>
              </w:rPr>
            </w:pPr>
            <w:r w:rsidRPr="00781F2A">
              <w:rPr>
                <w:sz w:val="20"/>
                <w:vertAlign w:val="superscript"/>
              </w:rPr>
              <w:t>3</w:t>
            </w:r>
            <w:r w:rsidRPr="00781F2A">
              <w:rPr>
                <w:sz w:val="20"/>
              </w:rPr>
              <w:t xml:space="preserve"> Blessed</w:t>
            </w:r>
            <w:r w:rsidRPr="00781F2A">
              <w:rPr>
                <w:rStyle w:val="FootnoteReference"/>
                <w:rFonts w:eastAsia="PMingLiU"/>
                <w:sz w:val="20"/>
              </w:rPr>
              <w:footnoteReference w:id="9"/>
            </w:r>
            <w:r w:rsidRPr="00781F2A">
              <w:rPr>
                <w:sz w:val="20"/>
              </w:rPr>
              <w:t xml:space="preserve"> are the poor in spirit</w:t>
            </w:r>
            <w:r w:rsidR="00745134" w:rsidRPr="00745134">
              <w:rPr>
                <w:sz w:val="20"/>
              </w:rPr>
              <w:t>,</w:t>
            </w:r>
          </w:p>
          <w:p w14:paraId="2DF89D5F" w14:textId="77777777" w:rsidR="00253F88" w:rsidRPr="00781F2A" w:rsidRDefault="00253F88" w:rsidP="006A4F00">
            <w:pPr>
              <w:widowControl w:val="0"/>
              <w:contextualSpacing/>
              <w:jc w:val="left"/>
              <w:rPr>
                <w:sz w:val="20"/>
              </w:rPr>
            </w:pPr>
            <w:r w:rsidRPr="00781F2A">
              <w:rPr>
                <w:sz w:val="20"/>
              </w:rPr>
              <w:t>for theirs is the kingdom of heaven.</w:t>
            </w:r>
          </w:p>
          <w:p w14:paraId="35BA1FE0" w14:textId="77777777" w:rsidR="00253F88" w:rsidRPr="00781F2A" w:rsidRDefault="00253F88" w:rsidP="006A4F00">
            <w:pPr>
              <w:widowControl w:val="0"/>
              <w:contextualSpacing/>
              <w:jc w:val="left"/>
              <w:rPr>
                <w:sz w:val="20"/>
              </w:rPr>
            </w:pPr>
          </w:p>
        </w:tc>
        <w:tc>
          <w:tcPr>
            <w:tcW w:w="4788" w:type="dxa"/>
          </w:tcPr>
          <w:p w14:paraId="4065B076" w14:textId="77777777" w:rsidR="00253F88" w:rsidRPr="00781F2A" w:rsidRDefault="00253F88" w:rsidP="006A4F00">
            <w:pPr>
              <w:tabs>
                <w:tab w:val="left" w:pos="-1440"/>
              </w:tabs>
              <w:contextualSpacing/>
              <w:jc w:val="left"/>
              <w:rPr>
                <w:sz w:val="20"/>
              </w:rPr>
            </w:pPr>
            <w:r w:rsidRPr="00781F2A">
              <w:rPr>
                <w:sz w:val="20"/>
                <w:vertAlign w:val="superscript"/>
              </w:rPr>
              <w:t>20b</w:t>
            </w:r>
            <w:r w:rsidRPr="00781F2A">
              <w:rPr>
                <w:sz w:val="20"/>
              </w:rPr>
              <w:t xml:space="preserve"> Blessed are you who are poor</w:t>
            </w:r>
            <w:r w:rsidR="00745134" w:rsidRPr="00745134">
              <w:rPr>
                <w:sz w:val="20"/>
              </w:rPr>
              <w:t>,</w:t>
            </w:r>
          </w:p>
          <w:p w14:paraId="182F81C6" w14:textId="77777777" w:rsidR="00253F88" w:rsidRPr="00781F2A" w:rsidRDefault="00253F88" w:rsidP="006A4F00">
            <w:pPr>
              <w:tabs>
                <w:tab w:val="left" w:pos="-1440"/>
              </w:tabs>
              <w:contextualSpacing/>
              <w:jc w:val="left"/>
              <w:rPr>
                <w:sz w:val="20"/>
              </w:rPr>
            </w:pPr>
            <w:r w:rsidRPr="00781F2A">
              <w:rPr>
                <w:sz w:val="20"/>
              </w:rPr>
              <w:t>for yours is the kingdom of God.</w:t>
            </w:r>
          </w:p>
        </w:tc>
      </w:tr>
      <w:tr w:rsidR="00253F88" w:rsidRPr="00781F2A" w14:paraId="3FFF14C2" w14:textId="77777777" w:rsidTr="006A4F00">
        <w:tc>
          <w:tcPr>
            <w:tcW w:w="4788" w:type="dxa"/>
          </w:tcPr>
          <w:p w14:paraId="168B00C3" w14:textId="77777777" w:rsidR="00253F88" w:rsidRPr="00781F2A" w:rsidRDefault="00253F88" w:rsidP="006A4F00">
            <w:pPr>
              <w:widowControl w:val="0"/>
              <w:contextualSpacing/>
              <w:jc w:val="left"/>
              <w:rPr>
                <w:sz w:val="20"/>
              </w:rPr>
            </w:pPr>
            <w:r w:rsidRPr="00781F2A">
              <w:rPr>
                <w:sz w:val="20"/>
                <w:vertAlign w:val="superscript"/>
              </w:rPr>
              <w:t>4</w:t>
            </w:r>
            <w:r w:rsidRPr="00781F2A">
              <w:rPr>
                <w:sz w:val="20"/>
              </w:rPr>
              <w:t xml:space="preserve"> Blessed are those who mourn</w:t>
            </w:r>
            <w:r w:rsidR="00745134" w:rsidRPr="00745134">
              <w:rPr>
                <w:sz w:val="20"/>
              </w:rPr>
              <w:t>,</w:t>
            </w:r>
          </w:p>
          <w:p w14:paraId="6DA8E7D1" w14:textId="77777777" w:rsidR="00253F88" w:rsidRPr="00781F2A" w:rsidRDefault="00253F88" w:rsidP="006A4F00">
            <w:pPr>
              <w:widowControl w:val="0"/>
              <w:contextualSpacing/>
              <w:jc w:val="left"/>
              <w:rPr>
                <w:sz w:val="20"/>
              </w:rPr>
            </w:pPr>
            <w:r w:rsidRPr="00781F2A">
              <w:rPr>
                <w:sz w:val="20"/>
              </w:rPr>
              <w:t>for they shall be com</w:t>
            </w:r>
            <w:r w:rsidRPr="00781F2A">
              <w:rPr>
                <w:sz w:val="20"/>
              </w:rPr>
              <w:softHyphen/>
              <w:t>forted.</w:t>
            </w:r>
          </w:p>
          <w:p w14:paraId="03D238DC" w14:textId="77777777" w:rsidR="00253F88" w:rsidRPr="00781F2A" w:rsidRDefault="00253F88" w:rsidP="006A4F00">
            <w:pPr>
              <w:widowControl w:val="0"/>
              <w:contextualSpacing/>
              <w:jc w:val="left"/>
              <w:rPr>
                <w:sz w:val="20"/>
              </w:rPr>
            </w:pPr>
          </w:p>
        </w:tc>
        <w:tc>
          <w:tcPr>
            <w:tcW w:w="4788" w:type="dxa"/>
          </w:tcPr>
          <w:p w14:paraId="32DC142F" w14:textId="77777777" w:rsidR="00253F88" w:rsidRPr="00781F2A" w:rsidRDefault="00253F88" w:rsidP="006A4F00">
            <w:pPr>
              <w:tabs>
                <w:tab w:val="left" w:pos="-1440"/>
              </w:tabs>
              <w:contextualSpacing/>
              <w:jc w:val="left"/>
              <w:rPr>
                <w:sz w:val="20"/>
              </w:rPr>
            </w:pPr>
          </w:p>
        </w:tc>
      </w:tr>
      <w:tr w:rsidR="00253F88" w:rsidRPr="00781F2A" w14:paraId="24385FCF" w14:textId="77777777" w:rsidTr="006A4F00">
        <w:tc>
          <w:tcPr>
            <w:tcW w:w="4788" w:type="dxa"/>
          </w:tcPr>
          <w:p w14:paraId="37CC2D78" w14:textId="77777777" w:rsidR="00253F88" w:rsidRPr="00781F2A" w:rsidRDefault="00253F88" w:rsidP="006A4F00">
            <w:pPr>
              <w:widowControl w:val="0"/>
              <w:contextualSpacing/>
              <w:jc w:val="left"/>
              <w:rPr>
                <w:sz w:val="20"/>
              </w:rPr>
            </w:pPr>
            <w:r w:rsidRPr="00781F2A">
              <w:rPr>
                <w:sz w:val="20"/>
                <w:vertAlign w:val="superscript"/>
              </w:rPr>
              <w:t>5</w:t>
            </w:r>
            <w:r w:rsidRPr="00781F2A">
              <w:rPr>
                <w:sz w:val="20"/>
              </w:rPr>
              <w:t xml:space="preserve"> Bles</w:t>
            </w:r>
            <w:r w:rsidRPr="00781F2A">
              <w:rPr>
                <w:sz w:val="20"/>
              </w:rPr>
              <w:softHyphen/>
              <w:t>sed are the meek</w:t>
            </w:r>
            <w:r w:rsidR="00745134" w:rsidRPr="00745134">
              <w:rPr>
                <w:sz w:val="20"/>
              </w:rPr>
              <w:t>,</w:t>
            </w:r>
          </w:p>
          <w:p w14:paraId="2EF92A03" w14:textId="77777777" w:rsidR="00253F88" w:rsidRPr="00781F2A" w:rsidRDefault="00253F88" w:rsidP="006A4F00">
            <w:pPr>
              <w:widowControl w:val="0"/>
              <w:contextualSpacing/>
              <w:jc w:val="left"/>
              <w:rPr>
                <w:sz w:val="20"/>
              </w:rPr>
            </w:pPr>
            <w:r w:rsidRPr="00781F2A">
              <w:rPr>
                <w:sz w:val="20"/>
              </w:rPr>
              <w:t>for they shall inherit the earth.</w:t>
            </w:r>
          </w:p>
          <w:p w14:paraId="27CD91A1" w14:textId="77777777" w:rsidR="00253F88" w:rsidRPr="00781F2A" w:rsidRDefault="00253F88" w:rsidP="006A4F00">
            <w:pPr>
              <w:widowControl w:val="0"/>
              <w:contextualSpacing/>
              <w:jc w:val="left"/>
              <w:rPr>
                <w:sz w:val="20"/>
              </w:rPr>
            </w:pPr>
          </w:p>
        </w:tc>
        <w:tc>
          <w:tcPr>
            <w:tcW w:w="4788" w:type="dxa"/>
          </w:tcPr>
          <w:p w14:paraId="14588D7B" w14:textId="77777777" w:rsidR="00253F88" w:rsidRPr="00781F2A" w:rsidRDefault="00253F88" w:rsidP="006A4F00">
            <w:pPr>
              <w:tabs>
                <w:tab w:val="left" w:pos="-1440"/>
              </w:tabs>
              <w:contextualSpacing/>
              <w:jc w:val="left"/>
              <w:rPr>
                <w:sz w:val="20"/>
              </w:rPr>
            </w:pPr>
          </w:p>
        </w:tc>
      </w:tr>
      <w:tr w:rsidR="00253F88" w:rsidRPr="00781F2A" w14:paraId="301CAA3D" w14:textId="77777777" w:rsidTr="006A4F00">
        <w:tc>
          <w:tcPr>
            <w:tcW w:w="4788" w:type="dxa"/>
          </w:tcPr>
          <w:p w14:paraId="21C03D8D" w14:textId="77777777" w:rsidR="00253F88" w:rsidRPr="00781F2A" w:rsidRDefault="00253F88" w:rsidP="006A4F00">
            <w:pPr>
              <w:widowControl w:val="0"/>
              <w:contextualSpacing/>
              <w:jc w:val="left"/>
              <w:rPr>
                <w:sz w:val="20"/>
              </w:rPr>
            </w:pPr>
            <w:r w:rsidRPr="00781F2A">
              <w:rPr>
                <w:sz w:val="20"/>
                <w:vertAlign w:val="superscript"/>
              </w:rPr>
              <w:t>6</w:t>
            </w:r>
            <w:r w:rsidRPr="00781F2A">
              <w:rPr>
                <w:sz w:val="20"/>
              </w:rPr>
              <w:t xml:space="preserve"> Blessed are those who hunger and thirst for righteous</w:t>
            </w:r>
            <w:r w:rsidRPr="00781F2A">
              <w:rPr>
                <w:sz w:val="20"/>
              </w:rPr>
              <w:softHyphen/>
              <w:t>ness</w:t>
            </w:r>
            <w:r w:rsidR="00745134" w:rsidRPr="00745134">
              <w:rPr>
                <w:sz w:val="20"/>
              </w:rPr>
              <w:t xml:space="preserve">, </w:t>
            </w:r>
            <w:r w:rsidRPr="00781F2A">
              <w:rPr>
                <w:sz w:val="20"/>
              </w:rPr>
              <w:t>for they shall be satis</w:t>
            </w:r>
            <w:r w:rsidRPr="00781F2A">
              <w:rPr>
                <w:sz w:val="20"/>
              </w:rPr>
              <w:softHyphen/>
            </w:r>
            <w:r w:rsidRPr="00781F2A">
              <w:rPr>
                <w:sz w:val="20"/>
              </w:rPr>
              <w:softHyphen/>
              <w:t>fied.</w:t>
            </w:r>
          </w:p>
          <w:p w14:paraId="67060A49" w14:textId="77777777" w:rsidR="00253F88" w:rsidRPr="00781F2A" w:rsidRDefault="00253F88" w:rsidP="006A4F00">
            <w:pPr>
              <w:widowControl w:val="0"/>
              <w:contextualSpacing/>
              <w:jc w:val="left"/>
              <w:rPr>
                <w:sz w:val="20"/>
              </w:rPr>
            </w:pPr>
          </w:p>
        </w:tc>
        <w:tc>
          <w:tcPr>
            <w:tcW w:w="4788" w:type="dxa"/>
          </w:tcPr>
          <w:p w14:paraId="6DC577F8" w14:textId="77777777" w:rsidR="00253F88" w:rsidRPr="00781F2A" w:rsidRDefault="00253F88" w:rsidP="006A4F00">
            <w:pPr>
              <w:tabs>
                <w:tab w:val="left" w:pos="-1440"/>
              </w:tabs>
              <w:contextualSpacing/>
              <w:jc w:val="left"/>
              <w:rPr>
                <w:sz w:val="20"/>
              </w:rPr>
            </w:pPr>
            <w:r w:rsidRPr="00781F2A">
              <w:rPr>
                <w:sz w:val="20"/>
                <w:vertAlign w:val="superscript"/>
              </w:rPr>
              <w:t>21</w:t>
            </w:r>
            <w:r w:rsidRPr="00781F2A">
              <w:rPr>
                <w:sz w:val="20"/>
              </w:rPr>
              <w:t xml:space="preserve"> Blessed are you who are hungry now</w:t>
            </w:r>
            <w:r w:rsidR="00745134" w:rsidRPr="00745134">
              <w:rPr>
                <w:sz w:val="20"/>
              </w:rPr>
              <w:t>,</w:t>
            </w:r>
          </w:p>
          <w:p w14:paraId="4B98630C" w14:textId="77777777" w:rsidR="00253F88" w:rsidRPr="00781F2A" w:rsidRDefault="00253F88" w:rsidP="006A4F00">
            <w:pPr>
              <w:tabs>
                <w:tab w:val="left" w:pos="-1440"/>
              </w:tabs>
              <w:contextualSpacing/>
              <w:jc w:val="left"/>
              <w:rPr>
                <w:sz w:val="20"/>
              </w:rPr>
            </w:pPr>
            <w:r w:rsidRPr="00781F2A">
              <w:rPr>
                <w:sz w:val="20"/>
              </w:rPr>
              <w:t>for you will be filled.</w:t>
            </w:r>
          </w:p>
        </w:tc>
      </w:tr>
      <w:tr w:rsidR="00253F88" w:rsidRPr="00781F2A" w14:paraId="727E4108" w14:textId="77777777" w:rsidTr="006A4F00">
        <w:tc>
          <w:tcPr>
            <w:tcW w:w="4788" w:type="dxa"/>
          </w:tcPr>
          <w:p w14:paraId="56BBA8B2" w14:textId="77777777" w:rsidR="00253F88" w:rsidRPr="00781F2A" w:rsidRDefault="00253F88" w:rsidP="006A4F00">
            <w:pPr>
              <w:widowControl w:val="0"/>
              <w:contextualSpacing/>
              <w:jc w:val="left"/>
              <w:rPr>
                <w:sz w:val="20"/>
              </w:rPr>
            </w:pPr>
            <w:r w:rsidRPr="00781F2A">
              <w:rPr>
                <w:sz w:val="20"/>
                <w:vertAlign w:val="superscript"/>
              </w:rPr>
              <w:t>7</w:t>
            </w:r>
            <w:r w:rsidRPr="00781F2A">
              <w:rPr>
                <w:sz w:val="20"/>
              </w:rPr>
              <w:t xml:space="preserve"> Blessed are the merciful</w:t>
            </w:r>
            <w:r w:rsidR="00745134" w:rsidRPr="00745134">
              <w:rPr>
                <w:sz w:val="20"/>
              </w:rPr>
              <w:t>,</w:t>
            </w:r>
          </w:p>
          <w:p w14:paraId="784399E4" w14:textId="77777777" w:rsidR="00253F88" w:rsidRPr="00781F2A" w:rsidRDefault="00253F88" w:rsidP="006A4F00">
            <w:pPr>
              <w:widowControl w:val="0"/>
              <w:contextualSpacing/>
              <w:jc w:val="left"/>
              <w:rPr>
                <w:sz w:val="20"/>
              </w:rPr>
            </w:pPr>
            <w:r w:rsidRPr="00781F2A">
              <w:rPr>
                <w:sz w:val="20"/>
              </w:rPr>
              <w:t>for they shall ob</w:t>
            </w:r>
            <w:r w:rsidRPr="00781F2A">
              <w:rPr>
                <w:sz w:val="20"/>
              </w:rPr>
              <w:softHyphen/>
              <w:t>tain mercy.</w:t>
            </w:r>
          </w:p>
          <w:p w14:paraId="5473A8E0" w14:textId="77777777" w:rsidR="00253F88" w:rsidRPr="00781F2A" w:rsidRDefault="00253F88" w:rsidP="006A4F00">
            <w:pPr>
              <w:widowControl w:val="0"/>
              <w:contextualSpacing/>
              <w:jc w:val="left"/>
              <w:rPr>
                <w:sz w:val="20"/>
              </w:rPr>
            </w:pPr>
          </w:p>
        </w:tc>
        <w:tc>
          <w:tcPr>
            <w:tcW w:w="4788" w:type="dxa"/>
          </w:tcPr>
          <w:p w14:paraId="74228CB0" w14:textId="77777777" w:rsidR="00253F88" w:rsidRPr="00781F2A" w:rsidRDefault="00253F88" w:rsidP="006A4F00">
            <w:pPr>
              <w:tabs>
                <w:tab w:val="left" w:pos="-1440"/>
              </w:tabs>
              <w:contextualSpacing/>
              <w:jc w:val="left"/>
              <w:rPr>
                <w:sz w:val="20"/>
              </w:rPr>
            </w:pPr>
            <w:r w:rsidRPr="00781F2A">
              <w:rPr>
                <w:sz w:val="20"/>
              </w:rPr>
              <w:t>Blessed are you who weep now</w:t>
            </w:r>
            <w:r w:rsidR="00745134" w:rsidRPr="00745134">
              <w:rPr>
                <w:sz w:val="20"/>
              </w:rPr>
              <w:t>,</w:t>
            </w:r>
          </w:p>
          <w:p w14:paraId="6C7C2AAE" w14:textId="77777777" w:rsidR="00253F88" w:rsidRPr="00781F2A" w:rsidRDefault="00253F88" w:rsidP="006A4F00">
            <w:pPr>
              <w:tabs>
                <w:tab w:val="left" w:pos="-1440"/>
              </w:tabs>
              <w:contextualSpacing/>
              <w:jc w:val="left"/>
              <w:rPr>
                <w:sz w:val="20"/>
              </w:rPr>
            </w:pPr>
            <w:r w:rsidRPr="00781F2A">
              <w:rPr>
                <w:sz w:val="20"/>
              </w:rPr>
              <w:t>for you will laugh.</w:t>
            </w:r>
          </w:p>
        </w:tc>
      </w:tr>
      <w:tr w:rsidR="00253F88" w:rsidRPr="00781F2A" w14:paraId="26A35B0D" w14:textId="77777777" w:rsidTr="006A4F00">
        <w:tc>
          <w:tcPr>
            <w:tcW w:w="4788" w:type="dxa"/>
          </w:tcPr>
          <w:p w14:paraId="7091B86E" w14:textId="77777777" w:rsidR="00253F88" w:rsidRPr="00781F2A" w:rsidRDefault="00253F88" w:rsidP="006A4F00">
            <w:pPr>
              <w:widowControl w:val="0"/>
              <w:contextualSpacing/>
              <w:jc w:val="left"/>
              <w:rPr>
                <w:sz w:val="20"/>
              </w:rPr>
            </w:pPr>
            <w:r w:rsidRPr="00781F2A">
              <w:rPr>
                <w:sz w:val="20"/>
                <w:vertAlign w:val="superscript"/>
              </w:rPr>
              <w:t>8</w:t>
            </w:r>
            <w:r w:rsidRPr="00781F2A">
              <w:rPr>
                <w:sz w:val="20"/>
              </w:rPr>
              <w:t xml:space="preserve"> Blessed are the pure in heart</w:t>
            </w:r>
            <w:r w:rsidR="00745134" w:rsidRPr="00745134">
              <w:rPr>
                <w:sz w:val="20"/>
              </w:rPr>
              <w:t>,</w:t>
            </w:r>
          </w:p>
          <w:p w14:paraId="215D3CCA" w14:textId="77777777" w:rsidR="00253F88" w:rsidRPr="00781F2A" w:rsidRDefault="00253F88" w:rsidP="006A4F00">
            <w:pPr>
              <w:widowControl w:val="0"/>
              <w:contextualSpacing/>
              <w:jc w:val="left"/>
              <w:rPr>
                <w:sz w:val="20"/>
              </w:rPr>
            </w:pPr>
            <w:r w:rsidRPr="00781F2A">
              <w:rPr>
                <w:sz w:val="20"/>
              </w:rPr>
              <w:t>for they shall see God.</w:t>
            </w:r>
          </w:p>
          <w:p w14:paraId="10F1C95C" w14:textId="77777777" w:rsidR="00253F88" w:rsidRPr="00781F2A" w:rsidRDefault="00253F88" w:rsidP="006A4F00">
            <w:pPr>
              <w:widowControl w:val="0"/>
              <w:contextualSpacing/>
              <w:jc w:val="left"/>
              <w:rPr>
                <w:sz w:val="20"/>
              </w:rPr>
            </w:pPr>
          </w:p>
        </w:tc>
        <w:tc>
          <w:tcPr>
            <w:tcW w:w="4788" w:type="dxa"/>
          </w:tcPr>
          <w:p w14:paraId="26C675D6" w14:textId="77777777" w:rsidR="00253F88" w:rsidRPr="00781F2A" w:rsidRDefault="00253F88" w:rsidP="006A4F00">
            <w:pPr>
              <w:widowControl w:val="0"/>
              <w:contextualSpacing/>
              <w:jc w:val="left"/>
              <w:rPr>
                <w:sz w:val="20"/>
              </w:rPr>
            </w:pPr>
          </w:p>
        </w:tc>
      </w:tr>
      <w:tr w:rsidR="00253F88" w:rsidRPr="00781F2A" w14:paraId="1B377E95" w14:textId="77777777" w:rsidTr="006A4F00">
        <w:tc>
          <w:tcPr>
            <w:tcW w:w="4788" w:type="dxa"/>
          </w:tcPr>
          <w:p w14:paraId="63E8C010" w14:textId="77777777" w:rsidR="00253F88" w:rsidRPr="00781F2A" w:rsidRDefault="00253F88" w:rsidP="006A4F00">
            <w:pPr>
              <w:widowControl w:val="0"/>
              <w:contextualSpacing/>
              <w:jc w:val="left"/>
              <w:rPr>
                <w:sz w:val="20"/>
              </w:rPr>
            </w:pPr>
            <w:r w:rsidRPr="00781F2A">
              <w:rPr>
                <w:sz w:val="20"/>
                <w:vertAlign w:val="superscript"/>
              </w:rPr>
              <w:t>9</w:t>
            </w:r>
            <w:r w:rsidRPr="00781F2A">
              <w:rPr>
                <w:sz w:val="20"/>
              </w:rPr>
              <w:t xml:space="preserve"> Blessed are the peace</w:t>
            </w:r>
            <w:r w:rsidRPr="00781F2A">
              <w:rPr>
                <w:sz w:val="20"/>
              </w:rPr>
              <w:softHyphen/>
              <w:t>mak</w:t>
            </w:r>
            <w:r w:rsidRPr="00781F2A">
              <w:rPr>
                <w:sz w:val="20"/>
              </w:rPr>
              <w:softHyphen/>
              <w:t>ers</w:t>
            </w:r>
            <w:r w:rsidR="00745134" w:rsidRPr="00745134">
              <w:rPr>
                <w:sz w:val="20"/>
              </w:rPr>
              <w:t>,</w:t>
            </w:r>
          </w:p>
          <w:p w14:paraId="731D0472" w14:textId="77777777" w:rsidR="00253F88" w:rsidRPr="00781F2A" w:rsidRDefault="00253F88" w:rsidP="006A4F00">
            <w:pPr>
              <w:widowControl w:val="0"/>
              <w:contextualSpacing/>
              <w:jc w:val="left"/>
              <w:rPr>
                <w:sz w:val="20"/>
              </w:rPr>
            </w:pPr>
            <w:r w:rsidRPr="00781F2A">
              <w:rPr>
                <w:sz w:val="20"/>
              </w:rPr>
              <w:t>for they shall be called sons of God.</w:t>
            </w:r>
          </w:p>
          <w:p w14:paraId="3B407310" w14:textId="77777777" w:rsidR="00253F88" w:rsidRPr="00781F2A" w:rsidRDefault="00253F88" w:rsidP="006A4F00">
            <w:pPr>
              <w:widowControl w:val="0"/>
              <w:contextualSpacing/>
              <w:jc w:val="left"/>
              <w:rPr>
                <w:sz w:val="20"/>
              </w:rPr>
            </w:pPr>
          </w:p>
        </w:tc>
        <w:tc>
          <w:tcPr>
            <w:tcW w:w="4788" w:type="dxa"/>
          </w:tcPr>
          <w:p w14:paraId="328B0B26" w14:textId="77777777" w:rsidR="00253F88" w:rsidRPr="00781F2A" w:rsidRDefault="00253F88" w:rsidP="006A4F00">
            <w:pPr>
              <w:widowControl w:val="0"/>
              <w:contextualSpacing/>
              <w:jc w:val="left"/>
              <w:rPr>
                <w:sz w:val="20"/>
              </w:rPr>
            </w:pPr>
          </w:p>
        </w:tc>
      </w:tr>
      <w:tr w:rsidR="00253F88" w:rsidRPr="00781F2A" w14:paraId="726E67D2" w14:textId="77777777" w:rsidTr="006A4F00">
        <w:tc>
          <w:tcPr>
            <w:tcW w:w="4788" w:type="dxa"/>
          </w:tcPr>
          <w:p w14:paraId="3AFFE26F" w14:textId="77777777" w:rsidR="00253F88" w:rsidRPr="00781F2A" w:rsidRDefault="00253F88" w:rsidP="006A4F00">
            <w:pPr>
              <w:widowControl w:val="0"/>
              <w:contextualSpacing/>
              <w:jc w:val="left"/>
              <w:rPr>
                <w:sz w:val="20"/>
              </w:rPr>
            </w:pPr>
            <w:r w:rsidRPr="00781F2A">
              <w:rPr>
                <w:sz w:val="20"/>
                <w:vertAlign w:val="superscript"/>
              </w:rPr>
              <w:t>10</w:t>
            </w:r>
            <w:r w:rsidRPr="00781F2A">
              <w:rPr>
                <w:sz w:val="20"/>
              </w:rPr>
              <w:t xml:space="preserve"> Blessed are those who are per</w:t>
            </w:r>
            <w:r w:rsidRPr="00781F2A">
              <w:rPr>
                <w:sz w:val="20"/>
              </w:rPr>
              <w:softHyphen/>
              <w:t>secuted for righteousness’ sake</w:t>
            </w:r>
            <w:r w:rsidR="00745134" w:rsidRPr="00745134">
              <w:rPr>
                <w:sz w:val="20"/>
              </w:rPr>
              <w:t>,</w:t>
            </w:r>
          </w:p>
          <w:p w14:paraId="059EA108" w14:textId="77777777" w:rsidR="00253F88" w:rsidRPr="00781F2A" w:rsidRDefault="00253F88" w:rsidP="006A4F00">
            <w:pPr>
              <w:widowControl w:val="0"/>
              <w:contextualSpacing/>
              <w:jc w:val="left"/>
              <w:rPr>
                <w:sz w:val="20"/>
              </w:rPr>
            </w:pPr>
            <w:r w:rsidRPr="00781F2A">
              <w:rPr>
                <w:sz w:val="20"/>
              </w:rPr>
              <w:t>for theirs is the king</w:t>
            </w:r>
            <w:r w:rsidRPr="00781F2A">
              <w:rPr>
                <w:sz w:val="20"/>
              </w:rPr>
              <w:softHyphen/>
              <w:t>dom of heaven.</w:t>
            </w:r>
          </w:p>
          <w:p w14:paraId="3194682E" w14:textId="77777777" w:rsidR="00253F88" w:rsidRPr="00781F2A" w:rsidRDefault="00253F88" w:rsidP="006A4F00">
            <w:pPr>
              <w:widowControl w:val="0"/>
              <w:contextualSpacing/>
              <w:jc w:val="left"/>
              <w:rPr>
                <w:sz w:val="20"/>
                <w:vertAlign w:val="superscript"/>
              </w:rPr>
            </w:pPr>
          </w:p>
        </w:tc>
        <w:tc>
          <w:tcPr>
            <w:tcW w:w="4788" w:type="dxa"/>
          </w:tcPr>
          <w:p w14:paraId="256D7000" w14:textId="77777777" w:rsidR="00253F88" w:rsidRPr="00781F2A" w:rsidRDefault="00253F88" w:rsidP="006A4F00">
            <w:pPr>
              <w:widowControl w:val="0"/>
              <w:contextualSpacing/>
              <w:jc w:val="left"/>
              <w:rPr>
                <w:sz w:val="20"/>
              </w:rPr>
            </w:pPr>
          </w:p>
        </w:tc>
      </w:tr>
      <w:tr w:rsidR="00253F88" w:rsidRPr="00781F2A" w14:paraId="50143C6B" w14:textId="77777777" w:rsidTr="006A4F00">
        <w:tc>
          <w:tcPr>
            <w:tcW w:w="4788" w:type="dxa"/>
          </w:tcPr>
          <w:p w14:paraId="1091C97F" w14:textId="77777777" w:rsidR="00253F88" w:rsidRPr="00781F2A" w:rsidRDefault="00253F88" w:rsidP="006A4F00">
            <w:pPr>
              <w:widowControl w:val="0"/>
              <w:contextualSpacing/>
              <w:jc w:val="left"/>
              <w:rPr>
                <w:sz w:val="20"/>
              </w:rPr>
            </w:pPr>
            <w:r w:rsidRPr="00781F2A">
              <w:rPr>
                <w:sz w:val="20"/>
                <w:vertAlign w:val="superscript"/>
              </w:rPr>
              <w:t>11</w:t>
            </w:r>
            <w:r w:rsidRPr="00781F2A">
              <w:rPr>
                <w:sz w:val="20"/>
              </w:rPr>
              <w:t xml:space="preserve"> Blessed are you</w:t>
            </w:r>
          </w:p>
          <w:p w14:paraId="43EBB752" w14:textId="77777777" w:rsidR="00253F88" w:rsidRPr="00781F2A" w:rsidRDefault="00253F88" w:rsidP="006A4F00">
            <w:pPr>
              <w:widowControl w:val="0"/>
              <w:contextualSpacing/>
              <w:jc w:val="left"/>
              <w:rPr>
                <w:sz w:val="20"/>
              </w:rPr>
            </w:pPr>
            <w:r w:rsidRPr="00781F2A">
              <w:rPr>
                <w:sz w:val="20"/>
              </w:rPr>
              <w:t>when men revile you</w:t>
            </w:r>
          </w:p>
          <w:p w14:paraId="44E4A8BE" w14:textId="77777777" w:rsidR="00253F88" w:rsidRPr="00781F2A" w:rsidRDefault="00253F88" w:rsidP="006A4F00">
            <w:pPr>
              <w:widowControl w:val="0"/>
              <w:contextualSpacing/>
              <w:jc w:val="left"/>
              <w:rPr>
                <w:sz w:val="20"/>
              </w:rPr>
            </w:pPr>
            <w:r w:rsidRPr="00781F2A">
              <w:rPr>
                <w:sz w:val="20"/>
              </w:rPr>
              <w:t>and per</w:t>
            </w:r>
            <w:r w:rsidRPr="00781F2A">
              <w:rPr>
                <w:sz w:val="20"/>
              </w:rPr>
              <w:softHyphen/>
              <w:t>secute you</w:t>
            </w:r>
          </w:p>
          <w:p w14:paraId="132A66B4" w14:textId="77777777" w:rsidR="00253F88" w:rsidRPr="00781F2A" w:rsidRDefault="00253F88" w:rsidP="006A4F00">
            <w:pPr>
              <w:widowControl w:val="0"/>
              <w:contextualSpacing/>
              <w:jc w:val="left"/>
              <w:rPr>
                <w:sz w:val="20"/>
              </w:rPr>
            </w:pPr>
            <w:r w:rsidRPr="00781F2A">
              <w:rPr>
                <w:sz w:val="20"/>
              </w:rPr>
              <w:t>and utter all kinds of evil a</w:t>
            </w:r>
            <w:r w:rsidRPr="00781F2A">
              <w:rPr>
                <w:sz w:val="20"/>
              </w:rPr>
              <w:softHyphen/>
            </w:r>
            <w:r w:rsidRPr="00781F2A">
              <w:rPr>
                <w:sz w:val="20"/>
              </w:rPr>
              <w:softHyphen/>
            </w:r>
            <w:r w:rsidRPr="00781F2A">
              <w:rPr>
                <w:sz w:val="20"/>
              </w:rPr>
              <w:softHyphen/>
              <w:t>gain</w:t>
            </w:r>
            <w:r w:rsidRPr="00781F2A">
              <w:rPr>
                <w:sz w:val="20"/>
              </w:rPr>
              <w:softHyphen/>
              <w:t>st you falsely</w:t>
            </w:r>
          </w:p>
          <w:p w14:paraId="5CB2CD86" w14:textId="77777777" w:rsidR="00253F88" w:rsidRPr="00781F2A" w:rsidRDefault="00253F88" w:rsidP="006A4F00">
            <w:pPr>
              <w:widowControl w:val="0"/>
              <w:contextualSpacing/>
              <w:jc w:val="left"/>
              <w:rPr>
                <w:sz w:val="20"/>
              </w:rPr>
            </w:pPr>
          </w:p>
          <w:p w14:paraId="5283681E" w14:textId="77777777" w:rsidR="00253F88" w:rsidRPr="00781F2A" w:rsidRDefault="00253F88" w:rsidP="006A4F00">
            <w:pPr>
              <w:widowControl w:val="0"/>
              <w:contextualSpacing/>
              <w:jc w:val="left"/>
              <w:rPr>
                <w:sz w:val="20"/>
              </w:rPr>
            </w:pPr>
            <w:r w:rsidRPr="00781F2A">
              <w:rPr>
                <w:sz w:val="20"/>
              </w:rPr>
              <w:t>on my ac</w:t>
            </w:r>
            <w:r w:rsidRPr="00781F2A">
              <w:rPr>
                <w:sz w:val="20"/>
              </w:rPr>
              <w:softHyphen/>
              <w:t>count.</w:t>
            </w:r>
          </w:p>
          <w:p w14:paraId="163E29F5" w14:textId="77777777" w:rsidR="00253F88" w:rsidRPr="00781F2A" w:rsidRDefault="00253F88" w:rsidP="006A4F00">
            <w:pPr>
              <w:widowControl w:val="0"/>
              <w:contextualSpacing/>
              <w:jc w:val="left"/>
              <w:rPr>
                <w:sz w:val="20"/>
                <w:vertAlign w:val="superscript"/>
              </w:rPr>
            </w:pPr>
          </w:p>
        </w:tc>
        <w:tc>
          <w:tcPr>
            <w:tcW w:w="4788" w:type="dxa"/>
          </w:tcPr>
          <w:p w14:paraId="69DC546C" w14:textId="77777777" w:rsidR="00253F88" w:rsidRPr="00781F2A" w:rsidRDefault="00253F88" w:rsidP="006A4F00">
            <w:pPr>
              <w:tabs>
                <w:tab w:val="left" w:pos="-1440"/>
              </w:tabs>
              <w:contextualSpacing/>
              <w:jc w:val="left"/>
              <w:rPr>
                <w:sz w:val="20"/>
              </w:rPr>
            </w:pPr>
            <w:r w:rsidRPr="00781F2A">
              <w:rPr>
                <w:sz w:val="20"/>
                <w:vertAlign w:val="superscript"/>
              </w:rPr>
              <w:t>22</w:t>
            </w:r>
            <w:r w:rsidRPr="00781F2A">
              <w:rPr>
                <w:sz w:val="20"/>
              </w:rPr>
              <w:t xml:space="preserve"> Blessed are you</w:t>
            </w:r>
          </w:p>
          <w:p w14:paraId="449FAAD2" w14:textId="77777777" w:rsidR="00253F88" w:rsidRPr="00781F2A" w:rsidRDefault="00253F88" w:rsidP="006A4F00">
            <w:pPr>
              <w:contextualSpacing/>
              <w:jc w:val="left"/>
              <w:rPr>
                <w:sz w:val="20"/>
              </w:rPr>
            </w:pPr>
            <w:r w:rsidRPr="00781F2A">
              <w:rPr>
                <w:sz w:val="20"/>
              </w:rPr>
              <w:t>when people hate you</w:t>
            </w:r>
            <w:r w:rsidR="00745134" w:rsidRPr="00745134">
              <w:rPr>
                <w:sz w:val="20"/>
              </w:rPr>
              <w:t>,</w:t>
            </w:r>
          </w:p>
          <w:p w14:paraId="3C69103B" w14:textId="77777777" w:rsidR="00253F88" w:rsidRPr="00781F2A" w:rsidRDefault="00253F88" w:rsidP="006A4F00">
            <w:pPr>
              <w:pStyle w:val="BodyTextIndent"/>
              <w:spacing w:after="0"/>
              <w:ind w:left="0"/>
              <w:contextualSpacing/>
              <w:jc w:val="left"/>
              <w:rPr>
                <w:sz w:val="20"/>
              </w:rPr>
            </w:pPr>
            <w:r w:rsidRPr="00781F2A">
              <w:rPr>
                <w:sz w:val="20"/>
              </w:rPr>
              <w:t>and when they exclude you</w:t>
            </w:r>
            <w:r w:rsidR="00745134" w:rsidRPr="00745134">
              <w:rPr>
                <w:sz w:val="20"/>
              </w:rPr>
              <w:t>,</w:t>
            </w:r>
          </w:p>
          <w:p w14:paraId="25A08E63" w14:textId="77777777" w:rsidR="00253F88" w:rsidRPr="00781F2A" w:rsidRDefault="00253F88" w:rsidP="006A4F00">
            <w:pPr>
              <w:pStyle w:val="BodyTextIndent"/>
              <w:spacing w:after="0"/>
              <w:ind w:left="0"/>
              <w:contextualSpacing/>
              <w:jc w:val="left"/>
              <w:rPr>
                <w:sz w:val="20"/>
              </w:rPr>
            </w:pPr>
            <w:r w:rsidRPr="00781F2A">
              <w:rPr>
                <w:sz w:val="20"/>
              </w:rPr>
              <w:t>revile you</w:t>
            </w:r>
            <w:r w:rsidR="00745134" w:rsidRPr="00745134">
              <w:rPr>
                <w:sz w:val="20"/>
              </w:rPr>
              <w:t>,</w:t>
            </w:r>
          </w:p>
          <w:p w14:paraId="1B833579" w14:textId="77777777" w:rsidR="00253F88" w:rsidRPr="00781F2A" w:rsidRDefault="00253F88" w:rsidP="006A4F00">
            <w:pPr>
              <w:tabs>
                <w:tab w:val="left" w:pos="-1440"/>
              </w:tabs>
              <w:contextualSpacing/>
              <w:jc w:val="left"/>
              <w:rPr>
                <w:sz w:val="20"/>
              </w:rPr>
            </w:pPr>
            <w:r w:rsidRPr="00781F2A">
              <w:rPr>
                <w:sz w:val="20"/>
              </w:rPr>
              <w:t>and defame you</w:t>
            </w:r>
          </w:p>
          <w:p w14:paraId="13A71DB4" w14:textId="77777777" w:rsidR="00253F88" w:rsidRPr="00781F2A" w:rsidRDefault="00253F88" w:rsidP="006A4F00">
            <w:pPr>
              <w:tabs>
                <w:tab w:val="left" w:pos="-1440"/>
              </w:tabs>
              <w:contextualSpacing/>
              <w:jc w:val="left"/>
              <w:rPr>
                <w:sz w:val="20"/>
              </w:rPr>
            </w:pPr>
            <w:r w:rsidRPr="00781F2A">
              <w:rPr>
                <w:sz w:val="20"/>
              </w:rPr>
              <w:t>on account of the Son of Man.</w:t>
            </w:r>
          </w:p>
          <w:p w14:paraId="0D2B4574" w14:textId="77777777" w:rsidR="00253F88" w:rsidRPr="00781F2A" w:rsidRDefault="00253F88" w:rsidP="006A4F00">
            <w:pPr>
              <w:tabs>
                <w:tab w:val="left" w:pos="-1440"/>
              </w:tabs>
              <w:contextualSpacing/>
              <w:jc w:val="left"/>
              <w:rPr>
                <w:sz w:val="20"/>
              </w:rPr>
            </w:pPr>
          </w:p>
        </w:tc>
      </w:tr>
      <w:tr w:rsidR="00253F88" w:rsidRPr="00781F2A" w14:paraId="0BD394F7" w14:textId="77777777" w:rsidTr="006A4F00">
        <w:tc>
          <w:tcPr>
            <w:tcW w:w="4788" w:type="dxa"/>
          </w:tcPr>
          <w:p w14:paraId="335EC770" w14:textId="77777777" w:rsidR="00253F88" w:rsidRPr="00781F2A" w:rsidRDefault="00253F88" w:rsidP="006A4F00">
            <w:pPr>
              <w:widowControl w:val="0"/>
              <w:contextualSpacing/>
              <w:jc w:val="left"/>
              <w:rPr>
                <w:sz w:val="20"/>
              </w:rPr>
            </w:pPr>
            <w:r w:rsidRPr="00781F2A">
              <w:rPr>
                <w:sz w:val="20"/>
                <w:vertAlign w:val="superscript"/>
              </w:rPr>
              <w:t>12</w:t>
            </w:r>
            <w:r w:rsidRPr="00781F2A">
              <w:rPr>
                <w:sz w:val="20"/>
              </w:rPr>
              <w:t xml:space="preserve"> Rejoice and be glad</w:t>
            </w:r>
            <w:r w:rsidR="00745134" w:rsidRPr="00745134">
              <w:rPr>
                <w:sz w:val="20"/>
              </w:rPr>
              <w:t>,</w:t>
            </w:r>
          </w:p>
          <w:p w14:paraId="5615E31C" w14:textId="77777777" w:rsidR="00253F88" w:rsidRPr="00781F2A" w:rsidRDefault="00253F88" w:rsidP="006A4F00">
            <w:pPr>
              <w:widowControl w:val="0"/>
              <w:contextualSpacing/>
              <w:jc w:val="left"/>
              <w:rPr>
                <w:sz w:val="20"/>
              </w:rPr>
            </w:pPr>
            <w:r w:rsidRPr="00781F2A">
              <w:rPr>
                <w:sz w:val="20"/>
              </w:rPr>
              <w:t>for your reward is great in heaven</w:t>
            </w:r>
            <w:r w:rsidR="00745134" w:rsidRPr="00745134">
              <w:rPr>
                <w:sz w:val="20"/>
              </w:rPr>
              <w:t>,</w:t>
            </w:r>
          </w:p>
          <w:p w14:paraId="20B697B1" w14:textId="77777777" w:rsidR="00253F88" w:rsidRPr="00781F2A" w:rsidRDefault="00253F88" w:rsidP="006A4F00">
            <w:pPr>
              <w:widowControl w:val="0"/>
              <w:contextualSpacing/>
              <w:jc w:val="left"/>
              <w:rPr>
                <w:sz w:val="20"/>
              </w:rPr>
            </w:pPr>
            <w:r w:rsidRPr="00781F2A">
              <w:rPr>
                <w:sz w:val="20"/>
              </w:rPr>
              <w:t>for so men persecuted the pro</w:t>
            </w:r>
            <w:r w:rsidRPr="00781F2A">
              <w:rPr>
                <w:sz w:val="20"/>
              </w:rPr>
              <w:softHyphen/>
              <w:t>phets who were before you.</w:t>
            </w:r>
          </w:p>
          <w:p w14:paraId="17E63812" w14:textId="77777777" w:rsidR="00253F88" w:rsidRPr="00781F2A" w:rsidRDefault="00253F88" w:rsidP="006A4F00">
            <w:pPr>
              <w:widowControl w:val="0"/>
              <w:contextualSpacing/>
              <w:jc w:val="left"/>
              <w:rPr>
                <w:sz w:val="20"/>
              </w:rPr>
            </w:pPr>
          </w:p>
        </w:tc>
        <w:tc>
          <w:tcPr>
            <w:tcW w:w="4788" w:type="dxa"/>
          </w:tcPr>
          <w:p w14:paraId="7601CB0D" w14:textId="77777777" w:rsidR="00253F88" w:rsidRPr="00781F2A" w:rsidRDefault="00253F88" w:rsidP="006A4F00">
            <w:pPr>
              <w:tabs>
                <w:tab w:val="left" w:pos="-1440"/>
              </w:tabs>
              <w:contextualSpacing/>
              <w:jc w:val="left"/>
              <w:rPr>
                <w:sz w:val="20"/>
              </w:rPr>
            </w:pPr>
            <w:r w:rsidRPr="00781F2A">
              <w:rPr>
                <w:sz w:val="20"/>
                <w:vertAlign w:val="superscript"/>
              </w:rPr>
              <w:t>23</w:t>
            </w:r>
            <w:r w:rsidRPr="00781F2A">
              <w:rPr>
                <w:sz w:val="20"/>
              </w:rPr>
              <w:t xml:space="preserve"> Rejoice in that day and leap for joy</w:t>
            </w:r>
            <w:r w:rsidR="00745134" w:rsidRPr="00745134">
              <w:rPr>
                <w:sz w:val="20"/>
              </w:rPr>
              <w:t>,</w:t>
            </w:r>
          </w:p>
          <w:p w14:paraId="3DD79A9F" w14:textId="77777777" w:rsidR="00253F88" w:rsidRPr="00781F2A" w:rsidRDefault="00253F88" w:rsidP="006A4F00">
            <w:pPr>
              <w:tabs>
                <w:tab w:val="left" w:pos="-1440"/>
              </w:tabs>
              <w:contextualSpacing/>
              <w:jc w:val="left"/>
              <w:rPr>
                <w:sz w:val="20"/>
              </w:rPr>
            </w:pPr>
            <w:r w:rsidRPr="00781F2A">
              <w:rPr>
                <w:sz w:val="20"/>
              </w:rPr>
              <w:t>for surely your reward is great in hea</w:t>
            </w:r>
            <w:r w:rsidRPr="00781F2A">
              <w:rPr>
                <w:sz w:val="20"/>
              </w:rPr>
              <w:softHyphen/>
              <w:t>ven;</w:t>
            </w:r>
          </w:p>
          <w:p w14:paraId="1353AAFE" w14:textId="77777777" w:rsidR="00253F88" w:rsidRPr="00781F2A" w:rsidRDefault="00253F88" w:rsidP="006A4F00">
            <w:pPr>
              <w:widowControl w:val="0"/>
              <w:contextualSpacing/>
              <w:jc w:val="left"/>
              <w:rPr>
                <w:sz w:val="20"/>
              </w:rPr>
            </w:pPr>
            <w:r w:rsidRPr="00781F2A">
              <w:rPr>
                <w:sz w:val="20"/>
              </w:rPr>
              <w:t>for that is what their ancestors did to the prophets.</w:t>
            </w:r>
          </w:p>
        </w:tc>
      </w:tr>
      <w:tr w:rsidR="00253F88" w:rsidRPr="00781F2A" w14:paraId="37FED5C3" w14:textId="77777777" w:rsidTr="006A4F00">
        <w:tc>
          <w:tcPr>
            <w:tcW w:w="4788" w:type="dxa"/>
          </w:tcPr>
          <w:p w14:paraId="4F066E2B" w14:textId="77777777" w:rsidR="00253F88" w:rsidRPr="00781F2A" w:rsidRDefault="00253F88" w:rsidP="006A4F00">
            <w:pPr>
              <w:widowControl w:val="0"/>
              <w:contextualSpacing/>
              <w:jc w:val="left"/>
              <w:rPr>
                <w:sz w:val="20"/>
                <w:vertAlign w:val="superscript"/>
              </w:rPr>
            </w:pPr>
          </w:p>
        </w:tc>
        <w:tc>
          <w:tcPr>
            <w:tcW w:w="4788" w:type="dxa"/>
          </w:tcPr>
          <w:p w14:paraId="44BD486E" w14:textId="77777777" w:rsidR="00253F88" w:rsidRPr="00781F2A" w:rsidRDefault="00253F88" w:rsidP="006A4F00">
            <w:pPr>
              <w:tabs>
                <w:tab w:val="left" w:pos="-1440"/>
              </w:tabs>
              <w:contextualSpacing/>
              <w:jc w:val="left"/>
              <w:rPr>
                <w:sz w:val="20"/>
              </w:rPr>
            </w:pPr>
            <w:r w:rsidRPr="00781F2A">
              <w:rPr>
                <w:sz w:val="20"/>
                <w:vertAlign w:val="superscript"/>
              </w:rPr>
              <w:t>24</w:t>
            </w:r>
            <w:r w:rsidRPr="00781F2A">
              <w:rPr>
                <w:sz w:val="20"/>
              </w:rPr>
              <w:t xml:space="preserve"> But woe to you who are rich</w:t>
            </w:r>
            <w:r w:rsidR="00745134" w:rsidRPr="00745134">
              <w:rPr>
                <w:sz w:val="20"/>
              </w:rPr>
              <w:t>,</w:t>
            </w:r>
          </w:p>
          <w:p w14:paraId="2C907183" w14:textId="77777777" w:rsidR="00253F88" w:rsidRPr="00781F2A" w:rsidRDefault="00253F88" w:rsidP="006A4F00">
            <w:pPr>
              <w:tabs>
                <w:tab w:val="left" w:pos="-1440"/>
              </w:tabs>
              <w:contextualSpacing/>
              <w:jc w:val="left"/>
              <w:rPr>
                <w:sz w:val="20"/>
              </w:rPr>
            </w:pPr>
            <w:r w:rsidRPr="00781F2A">
              <w:rPr>
                <w:sz w:val="20"/>
              </w:rPr>
              <w:t>for you have received your consola</w:t>
            </w:r>
            <w:r w:rsidRPr="00781F2A">
              <w:rPr>
                <w:sz w:val="20"/>
              </w:rPr>
              <w:softHyphen/>
              <w:t>tion.</w:t>
            </w:r>
          </w:p>
          <w:p w14:paraId="3C5F885B" w14:textId="77777777" w:rsidR="00253F88" w:rsidRPr="00781F2A" w:rsidRDefault="00253F88" w:rsidP="006A4F00">
            <w:pPr>
              <w:tabs>
                <w:tab w:val="left" w:pos="-1440"/>
              </w:tabs>
              <w:contextualSpacing/>
              <w:jc w:val="left"/>
              <w:rPr>
                <w:sz w:val="20"/>
                <w:vertAlign w:val="superscript"/>
              </w:rPr>
            </w:pPr>
          </w:p>
        </w:tc>
      </w:tr>
      <w:tr w:rsidR="00253F88" w:rsidRPr="00781F2A" w14:paraId="3E11FAD5" w14:textId="77777777" w:rsidTr="006A4F00">
        <w:tc>
          <w:tcPr>
            <w:tcW w:w="4788" w:type="dxa"/>
          </w:tcPr>
          <w:p w14:paraId="465B775A" w14:textId="77777777" w:rsidR="00253F88" w:rsidRPr="00781F2A" w:rsidRDefault="00253F88" w:rsidP="006A4F00">
            <w:pPr>
              <w:widowControl w:val="0"/>
              <w:contextualSpacing/>
              <w:jc w:val="left"/>
              <w:rPr>
                <w:sz w:val="20"/>
                <w:vertAlign w:val="superscript"/>
              </w:rPr>
            </w:pPr>
          </w:p>
        </w:tc>
        <w:tc>
          <w:tcPr>
            <w:tcW w:w="4788" w:type="dxa"/>
          </w:tcPr>
          <w:p w14:paraId="3DFE858C" w14:textId="77777777" w:rsidR="00253F88" w:rsidRPr="00781F2A" w:rsidRDefault="00253F88" w:rsidP="006A4F00">
            <w:pPr>
              <w:tabs>
                <w:tab w:val="left" w:pos="-1440"/>
              </w:tabs>
              <w:contextualSpacing/>
              <w:jc w:val="left"/>
              <w:rPr>
                <w:sz w:val="20"/>
              </w:rPr>
            </w:pPr>
            <w:r w:rsidRPr="00781F2A">
              <w:rPr>
                <w:sz w:val="20"/>
                <w:vertAlign w:val="superscript"/>
              </w:rPr>
              <w:t>25a</w:t>
            </w:r>
            <w:r w:rsidRPr="00781F2A">
              <w:rPr>
                <w:sz w:val="20"/>
              </w:rPr>
              <w:t xml:space="preserve"> Woe to you who are full now</w:t>
            </w:r>
            <w:r w:rsidR="00745134" w:rsidRPr="00745134">
              <w:rPr>
                <w:sz w:val="20"/>
              </w:rPr>
              <w:t>,</w:t>
            </w:r>
          </w:p>
          <w:p w14:paraId="68561B22" w14:textId="77777777" w:rsidR="00253F88" w:rsidRPr="00781F2A" w:rsidRDefault="00253F88" w:rsidP="006A4F00">
            <w:pPr>
              <w:widowControl w:val="0"/>
              <w:contextualSpacing/>
              <w:jc w:val="left"/>
              <w:rPr>
                <w:sz w:val="20"/>
              </w:rPr>
            </w:pPr>
            <w:r w:rsidRPr="00781F2A">
              <w:rPr>
                <w:sz w:val="20"/>
              </w:rPr>
              <w:t>for you will be hungry.</w:t>
            </w:r>
          </w:p>
          <w:p w14:paraId="4A5BC7EF" w14:textId="77777777" w:rsidR="00253F88" w:rsidRPr="00781F2A" w:rsidRDefault="00253F88" w:rsidP="006A4F00">
            <w:pPr>
              <w:widowControl w:val="0"/>
              <w:contextualSpacing/>
              <w:jc w:val="left"/>
              <w:rPr>
                <w:sz w:val="20"/>
              </w:rPr>
            </w:pPr>
          </w:p>
        </w:tc>
      </w:tr>
      <w:tr w:rsidR="00253F88" w:rsidRPr="00781F2A" w14:paraId="2B8143EF" w14:textId="77777777" w:rsidTr="006A4F00">
        <w:tc>
          <w:tcPr>
            <w:tcW w:w="4788" w:type="dxa"/>
          </w:tcPr>
          <w:p w14:paraId="52D0A381" w14:textId="77777777" w:rsidR="00253F88" w:rsidRPr="00781F2A" w:rsidRDefault="00253F88" w:rsidP="006A4F00">
            <w:pPr>
              <w:widowControl w:val="0"/>
              <w:contextualSpacing/>
              <w:jc w:val="left"/>
              <w:rPr>
                <w:sz w:val="20"/>
                <w:vertAlign w:val="superscript"/>
              </w:rPr>
            </w:pPr>
          </w:p>
        </w:tc>
        <w:tc>
          <w:tcPr>
            <w:tcW w:w="4788" w:type="dxa"/>
          </w:tcPr>
          <w:p w14:paraId="291D7BCF" w14:textId="77777777" w:rsidR="00253F88" w:rsidRPr="00781F2A" w:rsidRDefault="00253F88" w:rsidP="006A4F00">
            <w:pPr>
              <w:tabs>
                <w:tab w:val="left" w:pos="-1440"/>
              </w:tabs>
              <w:contextualSpacing/>
              <w:jc w:val="left"/>
              <w:rPr>
                <w:sz w:val="20"/>
              </w:rPr>
            </w:pPr>
            <w:r w:rsidRPr="00781F2A">
              <w:rPr>
                <w:sz w:val="20"/>
                <w:vertAlign w:val="superscript"/>
              </w:rPr>
              <w:t>25b</w:t>
            </w:r>
            <w:r w:rsidRPr="00781F2A">
              <w:rPr>
                <w:sz w:val="20"/>
              </w:rPr>
              <w:t xml:space="preserve"> Woe to you who are laughing now</w:t>
            </w:r>
            <w:r w:rsidR="00745134" w:rsidRPr="00745134">
              <w:rPr>
                <w:sz w:val="20"/>
              </w:rPr>
              <w:t>,</w:t>
            </w:r>
          </w:p>
          <w:p w14:paraId="6B2375E9" w14:textId="77777777" w:rsidR="00253F88" w:rsidRPr="00781F2A" w:rsidRDefault="00253F88" w:rsidP="006A4F00">
            <w:pPr>
              <w:widowControl w:val="0"/>
              <w:contextualSpacing/>
              <w:jc w:val="left"/>
              <w:rPr>
                <w:sz w:val="20"/>
              </w:rPr>
            </w:pPr>
            <w:r w:rsidRPr="00781F2A">
              <w:rPr>
                <w:sz w:val="20"/>
              </w:rPr>
              <w:t>for you will mourn and weep.</w:t>
            </w:r>
          </w:p>
          <w:p w14:paraId="4A6F50F3" w14:textId="77777777" w:rsidR="00253F88" w:rsidRPr="00781F2A" w:rsidRDefault="00253F88" w:rsidP="006A4F00">
            <w:pPr>
              <w:widowControl w:val="0"/>
              <w:contextualSpacing/>
              <w:jc w:val="left"/>
              <w:rPr>
                <w:sz w:val="20"/>
              </w:rPr>
            </w:pPr>
          </w:p>
        </w:tc>
      </w:tr>
      <w:tr w:rsidR="00253F88" w:rsidRPr="00781F2A" w14:paraId="78CC557C" w14:textId="77777777" w:rsidTr="006A4F00">
        <w:tc>
          <w:tcPr>
            <w:tcW w:w="4788" w:type="dxa"/>
          </w:tcPr>
          <w:p w14:paraId="1917F082" w14:textId="77777777" w:rsidR="00253F88" w:rsidRPr="00781F2A" w:rsidRDefault="00253F88" w:rsidP="006A4F00">
            <w:pPr>
              <w:widowControl w:val="0"/>
              <w:contextualSpacing/>
              <w:jc w:val="left"/>
              <w:rPr>
                <w:sz w:val="20"/>
                <w:vertAlign w:val="superscript"/>
              </w:rPr>
            </w:pPr>
          </w:p>
        </w:tc>
        <w:tc>
          <w:tcPr>
            <w:tcW w:w="4788" w:type="dxa"/>
          </w:tcPr>
          <w:p w14:paraId="4672660C" w14:textId="77777777" w:rsidR="00253F88" w:rsidRPr="00781F2A" w:rsidRDefault="00253F88" w:rsidP="006A4F00">
            <w:pPr>
              <w:tabs>
                <w:tab w:val="left" w:pos="-1440"/>
              </w:tabs>
              <w:contextualSpacing/>
              <w:jc w:val="left"/>
              <w:rPr>
                <w:sz w:val="20"/>
              </w:rPr>
            </w:pPr>
            <w:r w:rsidRPr="00781F2A">
              <w:rPr>
                <w:sz w:val="20"/>
                <w:vertAlign w:val="superscript"/>
              </w:rPr>
              <w:t>26</w:t>
            </w:r>
            <w:r w:rsidRPr="00781F2A">
              <w:rPr>
                <w:sz w:val="20"/>
              </w:rPr>
              <w:t xml:space="preserve"> Woe to you when all speak well of you</w:t>
            </w:r>
            <w:r w:rsidR="00745134" w:rsidRPr="00745134">
              <w:rPr>
                <w:sz w:val="20"/>
              </w:rPr>
              <w:t>,</w:t>
            </w:r>
          </w:p>
          <w:p w14:paraId="2DC1A464" w14:textId="77777777" w:rsidR="00253F88" w:rsidRPr="00781F2A" w:rsidRDefault="00253F88" w:rsidP="006A4F00">
            <w:pPr>
              <w:tabs>
                <w:tab w:val="left" w:pos="-1440"/>
              </w:tabs>
              <w:contextualSpacing/>
              <w:jc w:val="left"/>
              <w:rPr>
                <w:sz w:val="20"/>
              </w:rPr>
            </w:pPr>
            <w:r w:rsidRPr="00781F2A">
              <w:rPr>
                <w:sz w:val="20"/>
              </w:rPr>
              <w:t>for that is what their ancestors did to the false prophets.</w:t>
            </w:r>
          </w:p>
        </w:tc>
      </w:tr>
    </w:tbl>
    <w:p w14:paraId="51F868FC" w14:textId="77777777" w:rsidR="00253F88" w:rsidRPr="00781F2A" w:rsidRDefault="00253F88" w:rsidP="00253F88">
      <w:pPr>
        <w:widowControl w:val="0"/>
      </w:pPr>
    </w:p>
    <w:p w14:paraId="41E07DF6" w14:textId="77777777" w:rsidR="00253F88" w:rsidRPr="00781F2A" w:rsidRDefault="00253F88" w:rsidP="001E51AF">
      <w:pPr>
        <w:widowControl w:val="0"/>
        <w:numPr>
          <w:ilvl w:val="0"/>
          <w:numId w:val="15"/>
        </w:numPr>
      </w:pPr>
      <w:r w:rsidRPr="00781F2A">
        <w:rPr>
          <w:b/>
        </w:rPr>
        <w:t>number of beatitudes</w:t>
      </w:r>
    </w:p>
    <w:p w14:paraId="5C4D2E37" w14:textId="77777777" w:rsidR="00253F88" w:rsidRPr="00781F2A" w:rsidRDefault="00253F88" w:rsidP="001E51AF">
      <w:pPr>
        <w:widowControl w:val="0"/>
        <w:numPr>
          <w:ilvl w:val="1"/>
          <w:numId w:val="15"/>
        </w:numPr>
      </w:pPr>
      <w:r w:rsidRPr="00781F2A">
        <w:t>Schnackenburg says there are eight beatitudes</w:t>
      </w:r>
      <w:r w:rsidR="00745134" w:rsidRPr="00745134">
        <w:t xml:space="preserve">, </w:t>
      </w:r>
      <w:r w:rsidRPr="00781F2A">
        <w:t>Matt 5:3-10. (Schnackenburg 146)</w:t>
      </w:r>
    </w:p>
    <w:p w14:paraId="17F2EABF" w14:textId="77777777" w:rsidR="00253F88" w:rsidRPr="00781F2A" w:rsidRDefault="00253F88" w:rsidP="001E51AF">
      <w:pPr>
        <w:widowControl w:val="0"/>
        <w:numPr>
          <w:ilvl w:val="1"/>
          <w:numId w:val="15"/>
        </w:numPr>
      </w:pPr>
      <w:r w:rsidRPr="00781F2A">
        <w:t>This is because he sees beatitude 9 (Matt 5:11-12) not as a separate beatitude but only as “the amplification of the last Beatitude . . .” (Schnackenburg 146-47)</w:t>
      </w:r>
    </w:p>
    <w:p w14:paraId="5D24510A" w14:textId="77777777" w:rsidR="00253F88" w:rsidRPr="00781F2A" w:rsidRDefault="00253F88" w:rsidP="00253F88">
      <w:pPr>
        <w:widowControl w:val="0"/>
      </w:pPr>
    </w:p>
    <w:p w14:paraId="5545DA8D" w14:textId="77777777" w:rsidR="00253F88" w:rsidRPr="00781F2A" w:rsidRDefault="00253F88" w:rsidP="001E51AF">
      <w:pPr>
        <w:widowControl w:val="0"/>
        <w:numPr>
          <w:ilvl w:val="0"/>
          <w:numId w:val="15"/>
        </w:numPr>
      </w:pPr>
      <w:r w:rsidRPr="00781F2A">
        <w:rPr>
          <w:b/>
        </w:rPr>
        <w:t>rewards</w:t>
      </w:r>
    </w:p>
    <w:p w14:paraId="73DE3EF7" w14:textId="77777777" w:rsidR="00253F88" w:rsidRPr="00781F2A" w:rsidRDefault="00253F88" w:rsidP="001E51AF">
      <w:pPr>
        <w:widowControl w:val="0"/>
        <w:numPr>
          <w:ilvl w:val="1"/>
          <w:numId w:val="15"/>
        </w:numPr>
      </w:pPr>
      <w:r w:rsidRPr="00781F2A">
        <w:t>“That participation in the kingdom of God was to Jesus the chief and most important of the promises</w:t>
      </w:r>
      <w:r w:rsidR="00745134" w:rsidRPr="00745134">
        <w:t xml:space="preserve">, </w:t>
      </w:r>
      <w:r w:rsidRPr="00781F2A">
        <w:t>is clear above all from the Beatitudes at Matt. 5:3-10. The first and last Beatitudes both say</w:t>
      </w:r>
      <w:r w:rsidR="00745134" w:rsidRPr="00745134">
        <w:t xml:space="preserve">, </w:t>
      </w:r>
      <w:r w:rsidRPr="00781F2A">
        <w:t>“theirs is the kingdom”: the kingdom</w:t>
      </w:r>
      <w:r w:rsidR="00745134" w:rsidRPr="00745134">
        <w:t xml:space="preserve">, </w:t>
      </w:r>
      <w:r w:rsidRPr="00781F2A">
        <w:t>that is</w:t>
      </w:r>
      <w:r w:rsidR="00745134" w:rsidRPr="00745134">
        <w:t xml:space="preserve">, </w:t>
      </w:r>
      <w:r w:rsidRPr="00781F2A">
        <w:t>belongs to the blessed and they will one day enter into it. The intermediate Beatitudes depict the saving promises under various images</w:t>
      </w:r>
      <w:r w:rsidR="00745134" w:rsidRPr="00745134">
        <w:t xml:space="preserve">, </w:t>
      </w:r>
      <w:r w:rsidRPr="00781F2A">
        <w:t>all of which</w:t>
      </w:r>
      <w:r w:rsidR="00745134" w:rsidRPr="00745134">
        <w:t xml:space="preserve">, </w:t>
      </w:r>
      <w:r w:rsidRPr="00781F2A">
        <w:t>however</w:t>
      </w:r>
      <w:r w:rsidR="00745134" w:rsidRPr="00745134">
        <w:t xml:space="preserve">, </w:t>
      </w:r>
      <w:r w:rsidRPr="00781F2A">
        <w:t>are descriptive of salvation at the end of time.” (Schnackenburg 146)</w:t>
      </w:r>
    </w:p>
    <w:p w14:paraId="30229194" w14:textId="77777777" w:rsidR="00253F88" w:rsidRPr="00781F2A" w:rsidRDefault="00253F88" w:rsidP="001E51AF">
      <w:pPr>
        <w:widowControl w:val="0"/>
        <w:numPr>
          <w:ilvl w:val="1"/>
          <w:numId w:val="15"/>
        </w:numPr>
      </w:pPr>
      <w:r w:rsidRPr="00781F2A">
        <w:t>Beatitudes 1 and 8 (Matt 5:3 and 10) “both say</w:t>
      </w:r>
      <w:r w:rsidR="00745134" w:rsidRPr="00745134">
        <w:t xml:space="preserve">, </w:t>
      </w:r>
      <w:r w:rsidRPr="00781F2A">
        <w:t>“theirs is the kingdom”: the kingdom</w:t>
      </w:r>
      <w:r w:rsidR="00745134" w:rsidRPr="00745134">
        <w:t xml:space="preserve">, </w:t>
      </w:r>
      <w:r w:rsidRPr="00781F2A">
        <w:t>that is</w:t>
      </w:r>
      <w:r w:rsidR="00745134" w:rsidRPr="00745134">
        <w:t xml:space="preserve">, </w:t>
      </w:r>
      <w:r w:rsidRPr="00781F2A">
        <w:t>belongs to the blessed and they will one day enter into it. The intermediate Beatitudes depict the saving promises under various images</w:t>
      </w:r>
      <w:r w:rsidR="00745134" w:rsidRPr="00745134">
        <w:t xml:space="preserve">, </w:t>
      </w:r>
      <w:r w:rsidRPr="00781F2A">
        <w:t>all of which</w:t>
      </w:r>
      <w:r w:rsidR="00745134" w:rsidRPr="00745134">
        <w:t xml:space="preserve">, </w:t>
      </w:r>
      <w:r w:rsidRPr="00781F2A">
        <w:t>however</w:t>
      </w:r>
      <w:r w:rsidR="00745134" w:rsidRPr="00745134">
        <w:t xml:space="preserve">, </w:t>
      </w:r>
      <w:r w:rsidRPr="00781F2A">
        <w:t>are descriptive of salvation at the end of time.” (Schnackenburg 146)</w:t>
      </w:r>
    </w:p>
    <w:p w14:paraId="39379A61" w14:textId="77777777" w:rsidR="00253F88" w:rsidRPr="00781F2A" w:rsidRDefault="00253F88" w:rsidP="00253F88">
      <w:pPr>
        <w:widowControl w:val="0"/>
      </w:pPr>
    </w:p>
    <w:p w14:paraId="252A5D3F" w14:textId="77777777" w:rsidR="00253F88" w:rsidRPr="00781F2A" w:rsidRDefault="00253F88" w:rsidP="001E51AF">
      <w:pPr>
        <w:numPr>
          <w:ilvl w:val="0"/>
          <w:numId w:val="15"/>
        </w:numPr>
      </w:pPr>
      <w:r w:rsidRPr="00781F2A">
        <w:rPr>
          <w:b/>
        </w:rPr>
        <w:t>beatitudes as prophetic sayings</w:t>
      </w:r>
    </w:p>
    <w:p w14:paraId="654803D7" w14:textId="77777777" w:rsidR="00253F88" w:rsidRPr="00781F2A" w:rsidRDefault="00253F88" w:rsidP="001E51AF">
      <w:pPr>
        <w:numPr>
          <w:ilvl w:val="1"/>
          <w:numId w:val="15"/>
        </w:numPr>
      </w:pPr>
      <w:r w:rsidRPr="00781F2A">
        <w:t>“The Beatitudes are metaphors in the prophetic manner.” (Schnackenburg 146)</w:t>
      </w:r>
    </w:p>
    <w:p w14:paraId="16C833A9" w14:textId="77777777" w:rsidR="00253F88" w:rsidRPr="00781F2A" w:rsidRDefault="00253F88" w:rsidP="001E51AF">
      <w:pPr>
        <w:numPr>
          <w:ilvl w:val="2"/>
          <w:numId w:val="15"/>
        </w:numPr>
      </w:pPr>
      <w:r w:rsidRPr="00781F2A">
        <w:t>Compare beatitudes 1-3 with Isa 61:1-2.</w:t>
      </w:r>
    </w:p>
    <w:p w14:paraId="1972AB18" w14:textId="77777777" w:rsidR="00253F88" w:rsidRPr="00781F2A" w:rsidRDefault="00253F88" w:rsidP="001E51AF">
      <w:pPr>
        <w:numPr>
          <w:ilvl w:val="3"/>
          <w:numId w:val="15"/>
        </w:numPr>
        <w:rPr>
          <w:sz w:val="20"/>
        </w:rPr>
      </w:pPr>
      <w:r w:rsidRPr="00781F2A">
        <w:rPr>
          <w:sz w:val="20"/>
        </w:rPr>
        <w:t>Mat 5:3-5</w:t>
      </w:r>
      <w:r w:rsidR="00745134" w:rsidRPr="00745134">
        <w:rPr>
          <w:sz w:val="20"/>
        </w:rPr>
        <w:t xml:space="preserve">, </w:t>
      </w:r>
      <w:r w:rsidRPr="00781F2A">
        <w:rPr>
          <w:sz w:val="20"/>
        </w:rPr>
        <w:t>“Blessed are the poor in spirit</w:t>
      </w:r>
      <w:r w:rsidR="00745134" w:rsidRPr="00745134">
        <w:rPr>
          <w:sz w:val="20"/>
        </w:rPr>
        <w:t xml:space="preserve">, </w:t>
      </w:r>
      <w:r w:rsidRPr="00781F2A">
        <w:rPr>
          <w:sz w:val="20"/>
        </w:rPr>
        <w:t xml:space="preserve">for theirs is the kingdom of heaven. </w:t>
      </w:r>
      <w:r w:rsidRPr="00781F2A">
        <w:rPr>
          <w:sz w:val="20"/>
          <w:vertAlign w:val="superscript"/>
        </w:rPr>
        <w:t>4</w:t>
      </w:r>
      <w:r w:rsidRPr="00781F2A">
        <w:rPr>
          <w:sz w:val="20"/>
        </w:rPr>
        <w:t>Blessed are those who mourn</w:t>
      </w:r>
      <w:r w:rsidR="00745134" w:rsidRPr="00745134">
        <w:rPr>
          <w:sz w:val="20"/>
        </w:rPr>
        <w:t xml:space="preserve">, </w:t>
      </w:r>
      <w:r w:rsidRPr="00781F2A">
        <w:rPr>
          <w:sz w:val="20"/>
        </w:rPr>
        <w:t xml:space="preserve">for they will be comforted. </w:t>
      </w:r>
      <w:r w:rsidRPr="00781F2A">
        <w:rPr>
          <w:sz w:val="20"/>
          <w:vertAlign w:val="superscript"/>
        </w:rPr>
        <w:t>5</w:t>
      </w:r>
      <w:r w:rsidRPr="00781F2A">
        <w:rPr>
          <w:sz w:val="20"/>
        </w:rPr>
        <w:t>Blessed are the meek</w:t>
      </w:r>
      <w:r w:rsidR="00745134" w:rsidRPr="00745134">
        <w:rPr>
          <w:sz w:val="20"/>
        </w:rPr>
        <w:t xml:space="preserve">, </w:t>
      </w:r>
      <w:r w:rsidRPr="00781F2A">
        <w:rPr>
          <w:sz w:val="20"/>
        </w:rPr>
        <w:t>for they will inherit the earth.”</w:t>
      </w:r>
    </w:p>
    <w:p w14:paraId="5F1A833F" w14:textId="77777777" w:rsidR="00253F88" w:rsidRPr="00781F2A" w:rsidRDefault="00253F88" w:rsidP="001E51AF">
      <w:pPr>
        <w:numPr>
          <w:ilvl w:val="3"/>
          <w:numId w:val="15"/>
        </w:numPr>
        <w:rPr>
          <w:sz w:val="20"/>
        </w:rPr>
      </w:pPr>
      <w:r w:rsidRPr="00781F2A">
        <w:rPr>
          <w:sz w:val="20"/>
        </w:rPr>
        <w:t>Isa 61:1-2</w:t>
      </w:r>
      <w:r w:rsidR="00745134" w:rsidRPr="00745134">
        <w:rPr>
          <w:sz w:val="20"/>
        </w:rPr>
        <w:t xml:space="preserve">, </w:t>
      </w:r>
      <w:r w:rsidRPr="00781F2A">
        <w:rPr>
          <w:sz w:val="20"/>
        </w:rPr>
        <w:t xml:space="preserve">“The spirit of the Lord </w:t>
      </w:r>
      <w:r w:rsidRPr="00781F2A">
        <w:rPr>
          <w:smallCaps/>
          <w:sz w:val="20"/>
        </w:rPr>
        <w:t>God</w:t>
      </w:r>
      <w:r w:rsidRPr="00781F2A">
        <w:rPr>
          <w:sz w:val="20"/>
        </w:rPr>
        <w:t xml:space="preserve"> is upon me</w:t>
      </w:r>
      <w:r w:rsidR="00745134" w:rsidRPr="00745134">
        <w:rPr>
          <w:sz w:val="20"/>
        </w:rPr>
        <w:t xml:space="preserve">, </w:t>
      </w:r>
      <w:r w:rsidRPr="00781F2A">
        <w:rPr>
          <w:sz w:val="20"/>
        </w:rPr>
        <w:t xml:space="preserve">because the </w:t>
      </w:r>
      <w:r w:rsidRPr="00781F2A">
        <w:rPr>
          <w:smallCaps/>
          <w:sz w:val="20"/>
        </w:rPr>
        <w:t>Lord</w:t>
      </w:r>
      <w:r w:rsidRPr="00781F2A">
        <w:rPr>
          <w:sz w:val="20"/>
        </w:rPr>
        <w:t xml:space="preserve"> has anointed me; he has sent me to bring good news to the </w:t>
      </w:r>
      <w:r w:rsidRPr="00781F2A">
        <w:rPr>
          <w:i/>
          <w:sz w:val="20"/>
        </w:rPr>
        <w:t>oppressed</w:t>
      </w:r>
      <w:r w:rsidR="00745134" w:rsidRPr="00745134">
        <w:rPr>
          <w:sz w:val="20"/>
        </w:rPr>
        <w:t xml:space="preserve">, </w:t>
      </w:r>
      <w:r w:rsidRPr="00781F2A">
        <w:rPr>
          <w:sz w:val="20"/>
        </w:rPr>
        <w:t xml:space="preserve">to bind up the </w:t>
      </w:r>
      <w:r w:rsidRPr="00781F2A">
        <w:rPr>
          <w:i/>
          <w:sz w:val="20"/>
        </w:rPr>
        <w:t>brokenhearted</w:t>
      </w:r>
      <w:r w:rsidR="00745134" w:rsidRPr="00745134">
        <w:rPr>
          <w:sz w:val="20"/>
        </w:rPr>
        <w:t xml:space="preserve">, </w:t>
      </w:r>
      <w:r w:rsidRPr="00781F2A">
        <w:rPr>
          <w:sz w:val="20"/>
        </w:rPr>
        <w:t>to proclaim liberty to the captives</w:t>
      </w:r>
      <w:r w:rsidR="00745134" w:rsidRPr="00745134">
        <w:rPr>
          <w:sz w:val="20"/>
        </w:rPr>
        <w:t xml:space="preserve">, </w:t>
      </w:r>
      <w:r w:rsidRPr="00781F2A">
        <w:rPr>
          <w:sz w:val="20"/>
        </w:rPr>
        <w:t xml:space="preserve">and release to the prisoners; </w:t>
      </w:r>
      <w:r w:rsidRPr="00781F2A">
        <w:rPr>
          <w:sz w:val="20"/>
          <w:vertAlign w:val="superscript"/>
        </w:rPr>
        <w:t>2</w:t>
      </w:r>
      <w:r w:rsidRPr="00781F2A">
        <w:rPr>
          <w:sz w:val="20"/>
        </w:rPr>
        <w:t>to proclaim the year of the Lord’s favor</w:t>
      </w:r>
      <w:r w:rsidR="00745134" w:rsidRPr="00745134">
        <w:rPr>
          <w:sz w:val="20"/>
        </w:rPr>
        <w:t xml:space="preserve">, </w:t>
      </w:r>
      <w:r w:rsidRPr="00781F2A">
        <w:rPr>
          <w:sz w:val="20"/>
        </w:rPr>
        <w:t xml:space="preserve">and the day of vengeance of our God; to comfort all who </w:t>
      </w:r>
      <w:r w:rsidRPr="00781F2A">
        <w:rPr>
          <w:i/>
          <w:sz w:val="20"/>
        </w:rPr>
        <w:t>mourn</w:t>
      </w:r>
      <w:r w:rsidRPr="00781F2A">
        <w:rPr>
          <w:sz w:val="20"/>
        </w:rPr>
        <w:t xml:space="preserve"> . . .”</w:t>
      </w:r>
    </w:p>
    <w:p w14:paraId="1729E553" w14:textId="77777777" w:rsidR="00253F88" w:rsidRPr="00781F2A" w:rsidRDefault="00253F88" w:rsidP="001E51AF">
      <w:pPr>
        <w:numPr>
          <w:ilvl w:val="3"/>
          <w:numId w:val="15"/>
        </w:numPr>
        <w:rPr>
          <w:rFonts w:cs="Garamond"/>
        </w:rPr>
      </w:pPr>
      <w:r w:rsidRPr="00781F2A">
        <w:t>Jesus uses Isaiah also in Luke 4:18 to describe his mission. (Schnackenburg 146)</w:t>
      </w:r>
    </w:p>
    <w:p w14:paraId="3D4F6809" w14:textId="77777777" w:rsidR="00253F88" w:rsidRPr="00781F2A" w:rsidRDefault="00253F88" w:rsidP="001E51AF">
      <w:pPr>
        <w:numPr>
          <w:ilvl w:val="4"/>
          <w:numId w:val="15"/>
        </w:numPr>
        <w:rPr>
          <w:rFonts w:cs="Garamond"/>
          <w:sz w:val="20"/>
        </w:rPr>
      </w:pPr>
      <w:r w:rsidRPr="00781F2A">
        <w:rPr>
          <w:sz w:val="20"/>
        </w:rPr>
        <w:t>Luke 4:18</w:t>
      </w:r>
      <w:r w:rsidR="00745134" w:rsidRPr="00745134">
        <w:rPr>
          <w:sz w:val="20"/>
        </w:rPr>
        <w:t xml:space="preserve">, </w:t>
      </w:r>
      <w:r w:rsidRPr="00781F2A">
        <w:rPr>
          <w:sz w:val="20"/>
        </w:rPr>
        <w:t>“The Spirit of the Lord is upon me</w:t>
      </w:r>
      <w:r w:rsidR="00745134" w:rsidRPr="00745134">
        <w:rPr>
          <w:sz w:val="20"/>
        </w:rPr>
        <w:t xml:space="preserve">, </w:t>
      </w:r>
      <w:r w:rsidRPr="00781F2A">
        <w:rPr>
          <w:sz w:val="20"/>
        </w:rPr>
        <w:t>because he has anointed me to bring good news to the poor. He has sent me to proclaim release to the captives and recovery of sight to the blind</w:t>
      </w:r>
      <w:r w:rsidR="00745134" w:rsidRPr="00745134">
        <w:rPr>
          <w:sz w:val="20"/>
        </w:rPr>
        <w:t xml:space="preserve">, </w:t>
      </w:r>
      <w:r w:rsidRPr="00781F2A">
        <w:rPr>
          <w:sz w:val="20"/>
        </w:rPr>
        <w:t>to let the oppressed go free . . .”</w:t>
      </w:r>
    </w:p>
    <w:p w14:paraId="2A56F4AB" w14:textId="77777777" w:rsidR="00253F88" w:rsidRPr="00781F2A" w:rsidRDefault="00253F88" w:rsidP="001E51AF">
      <w:pPr>
        <w:numPr>
          <w:ilvl w:val="2"/>
          <w:numId w:val="15"/>
        </w:numPr>
        <w:rPr>
          <w:rFonts w:cs="Garamond"/>
        </w:rPr>
      </w:pPr>
      <w:r w:rsidRPr="00781F2A">
        <w:t>“. . . “poor” and “mourning” both refer to the same people and the same circum</w:t>
      </w:r>
      <w:r w:rsidRPr="00781F2A">
        <w:softHyphen/>
        <w:t>stances.” (Schnackenburg 146)</w:t>
      </w:r>
    </w:p>
    <w:p w14:paraId="64F4FDF7" w14:textId="77777777" w:rsidR="00253F88" w:rsidRPr="00781F2A" w:rsidRDefault="00253F88" w:rsidP="001E51AF">
      <w:pPr>
        <w:numPr>
          <w:ilvl w:val="2"/>
          <w:numId w:val="15"/>
        </w:numPr>
        <w:rPr>
          <w:rFonts w:cs="Garamond"/>
        </w:rPr>
      </w:pPr>
      <w:r w:rsidRPr="00781F2A">
        <w:t>third beatitude (meek)</w:t>
      </w:r>
    </w:p>
    <w:p w14:paraId="25BFCF43" w14:textId="69F854F8" w:rsidR="00253F88" w:rsidRPr="00781F2A" w:rsidRDefault="00253F88" w:rsidP="001E51AF">
      <w:pPr>
        <w:numPr>
          <w:ilvl w:val="3"/>
          <w:numId w:val="15"/>
        </w:numPr>
        <w:rPr>
          <w:rFonts w:cs="Garamond"/>
        </w:rPr>
      </w:pPr>
      <w:r w:rsidRPr="00781F2A">
        <w:t xml:space="preserve">“The third Beatitude (Blessed are the meek </w:t>
      </w:r>
      <w:r w:rsidRPr="00781F2A">
        <w:rPr>
          <w:sz w:val="20"/>
        </w:rPr>
        <w:t>. . .</w:t>
      </w:r>
      <w:r w:rsidRPr="00781F2A">
        <w:t xml:space="preserve">) has connections with </w:t>
      </w:r>
      <w:r w:rsidRPr="00781F2A">
        <w:rPr>
          <w:rFonts w:cs="Garamond"/>
          <w:bCs/>
          <w:szCs w:val="18"/>
        </w:rPr>
        <w:t xml:space="preserve">Ps. </w:t>
      </w:r>
      <w:r w:rsidRPr="00781F2A">
        <w:t>37:11 . . .” (Schnackenburg 146</w:t>
      </w:r>
      <w:r w:rsidR="003A5BE0" w:rsidRPr="00184C50">
        <w:rPr>
          <w:kern w:val="2"/>
        </w:rPr>
        <w:t xml:space="preserve"> n </w:t>
      </w:r>
      <w:r w:rsidRPr="00781F2A">
        <w:t>2)</w:t>
      </w:r>
    </w:p>
    <w:p w14:paraId="4A7F11B5" w14:textId="77777777" w:rsidR="00253F88" w:rsidRPr="00781F2A" w:rsidRDefault="00253F88" w:rsidP="001E51AF">
      <w:pPr>
        <w:numPr>
          <w:ilvl w:val="4"/>
          <w:numId w:val="15"/>
        </w:numPr>
        <w:rPr>
          <w:rFonts w:cs="Garamond"/>
          <w:sz w:val="20"/>
        </w:rPr>
      </w:pPr>
      <w:r w:rsidRPr="00781F2A">
        <w:rPr>
          <w:sz w:val="20"/>
        </w:rPr>
        <w:t>“</w:t>
      </w:r>
      <w:r w:rsidRPr="00781F2A">
        <w:rPr>
          <w:rFonts w:cs="Garamond"/>
          <w:sz w:val="20"/>
        </w:rPr>
        <w:t>But the meek shall inherit the land</w:t>
      </w:r>
      <w:r w:rsidR="00745134" w:rsidRPr="00745134">
        <w:rPr>
          <w:rFonts w:cs="Garamond"/>
          <w:sz w:val="20"/>
        </w:rPr>
        <w:t xml:space="preserve">, </w:t>
      </w:r>
      <w:r w:rsidRPr="00781F2A">
        <w:rPr>
          <w:rFonts w:cs="Garamond"/>
          <w:sz w:val="20"/>
        </w:rPr>
        <w:t>and delight themselves in abundant prosperity.</w:t>
      </w:r>
      <w:r w:rsidRPr="00781F2A">
        <w:rPr>
          <w:sz w:val="20"/>
        </w:rPr>
        <w:t>”</w:t>
      </w:r>
    </w:p>
    <w:p w14:paraId="07D73AD4" w14:textId="290AEDB3" w:rsidR="00253F88" w:rsidRPr="00781F2A" w:rsidRDefault="00253F88" w:rsidP="001E51AF">
      <w:pPr>
        <w:numPr>
          <w:ilvl w:val="3"/>
          <w:numId w:val="15"/>
        </w:numPr>
        <w:rPr>
          <w:rFonts w:cs="Garamond"/>
        </w:rPr>
      </w:pPr>
      <w:r w:rsidRPr="00781F2A">
        <w:t>The third beatitude “is perhaps not original.” (Schnackenburg 146</w:t>
      </w:r>
      <w:r w:rsidR="003A5BE0" w:rsidRPr="00184C50">
        <w:rPr>
          <w:kern w:val="2"/>
        </w:rPr>
        <w:t xml:space="preserve"> n </w:t>
      </w:r>
      <w:r w:rsidRPr="00781F2A">
        <w:t>2)</w:t>
      </w:r>
    </w:p>
    <w:p w14:paraId="66F883F8" w14:textId="3FDFE200" w:rsidR="00253F88" w:rsidRPr="00781F2A" w:rsidRDefault="00253F88" w:rsidP="001E51AF">
      <w:pPr>
        <w:numPr>
          <w:ilvl w:val="4"/>
          <w:numId w:val="15"/>
        </w:numPr>
        <w:rPr>
          <w:rFonts w:cs="Garamond"/>
        </w:rPr>
      </w:pPr>
      <w:r w:rsidRPr="00781F2A">
        <w:lastRenderedPageBreak/>
        <w:t>“. . . in some of the MSS. it stands before</w:t>
      </w:r>
      <w:r w:rsidR="00745134" w:rsidRPr="00745134">
        <w:t xml:space="preserve">, </w:t>
      </w:r>
      <w:r w:rsidRPr="00781F2A">
        <w:t>and in some after</w:t>
      </w:r>
      <w:r w:rsidR="00745134" w:rsidRPr="00745134">
        <w:t xml:space="preserve">, </w:t>
      </w:r>
      <w:r w:rsidRPr="00781F2A">
        <w:t>the blessing of those that mourn . . .” (Schnackenburg 146</w:t>
      </w:r>
      <w:r w:rsidR="003A5BE0" w:rsidRPr="00184C50">
        <w:rPr>
          <w:kern w:val="2"/>
        </w:rPr>
        <w:t xml:space="preserve"> n </w:t>
      </w:r>
      <w:r w:rsidRPr="00781F2A">
        <w:t>2)</w:t>
      </w:r>
    </w:p>
    <w:p w14:paraId="66EBC0B2" w14:textId="0F6E0655" w:rsidR="00253F88" w:rsidRPr="00781F2A" w:rsidRDefault="00253F88" w:rsidP="001E51AF">
      <w:pPr>
        <w:numPr>
          <w:ilvl w:val="4"/>
          <w:numId w:val="15"/>
        </w:numPr>
        <w:rPr>
          <w:rFonts w:cs="Garamond"/>
        </w:rPr>
      </w:pPr>
      <w:r w:rsidRPr="00781F2A">
        <w:t>“In any case</w:t>
      </w:r>
      <w:r w:rsidR="00745134" w:rsidRPr="00745134">
        <w:t xml:space="preserve">, </w:t>
      </w:r>
      <w:r w:rsidRPr="00781F2A">
        <w:t>there is little difference between the meek and the mourning.” (Schnackenburg 146</w:t>
      </w:r>
      <w:r w:rsidR="003A5BE0" w:rsidRPr="00184C50">
        <w:rPr>
          <w:kern w:val="2"/>
        </w:rPr>
        <w:t xml:space="preserve"> n </w:t>
      </w:r>
      <w:r w:rsidRPr="00781F2A">
        <w:t>2)</w:t>
      </w:r>
    </w:p>
    <w:p w14:paraId="7D4C5350" w14:textId="77777777" w:rsidR="00253F88" w:rsidRPr="00781F2A" w:rsidRDefault="00253F88" w:rsidP="001E51AF">
      <w:pPr>
        <w:numPr>
          <w:ilvl w:val="1"/>
          <w:numId w:val="15"/>
        </w:numPr>
        <w:rPr>
          <w:rFonts w:cs="Garamond"/>
        </w:rPr>
      </w:pPr>
      <w:r w:rsidRPr="00781F2A">
        <w:t>second beatitude</w:t>
      </w:r>
    </w:p>
    <w:p w14:paraId="74251E6B" w14:textId="77777777" w:rsidR="00253F88" w:rsidRPr="00781F2A" w:rsidRDefault="00253F88" w:rsidP="001E51AF">
      <w:pPr>
        <w:numPr>
          <w:ilvl w:val="2"/>
          <w:numId w:val="15"/>
        </w:numPr>
        <w:rPr>
          <w:rFonts w:cs="Garamond"/>
        </w:rPr>
      </w:pPr>
      <w:r w:rsidRPr="00781F2A">
        <w:t>“Console” is “a messianic word . . .” (Schnackenburg 146)</w:t>
      </w:r>
    </w:p>
    <w:p w14:paraId="4F0CE089" w14:textId="77777777" w:rsidR="00253F88" w:rsidRPr="00781F2A" w:rsidRDefault="00253F88" w:rsidP="001E51AF">
      <w:pPr>
        <w:numPr>
          <w:ilvl w:val="3"/>
          <w:numId w:val="15"/>
        </w:numPr>
        <w:rPr>
          <w:rFonts w:cs="Garamond"/>
          <w:sz w:val="20"/>
        </w:rPr>
      </w:pPr>
      <w:r w:rsidRPr="00781F2A">
        <w:rPr>
          <w:rFonts w:cs="Garamond"/>
          <w:sz w:val="20"/>
        </w:rPr>
        <w:t>Isa 40:1</w:t>
      </w:r>
      <w:r w:rsidR="00745134" w:rsidRPr="00745134">
        <w:rPr>
          <w:rFonts w:cs="Garamond"/>
          <w:sz w:val="20"/>
        </w:rPr>
        <w:t xml:space="preserve">, </w:t>
      </w:r>
      <w:r w:rsidRPr="00781F2A">
        <w:rPr>
          <w:rFonts w:cs="Garamond"/>
          <w:sz w:val="20"/>
        </w:rPr>
        <w:t>“Comfort</w:t>
      </w:r>
      <w:r w:rsidR="00745134" w:rsidRPr="00745134">
        <w:rPr>
          <w:rFonts w:cs="Garamond"/>
          <w:sz w:val="20"/>
        </w:rPr>
        <w:t xml:space="preserve">, </w:t>
      </w:r>
      <w:r w:rsidRPr="00781F2A">
        <w:rPr>
          <w:rFonts w:cs="Garamond"/>
          <w:sz w:val="20"/>
        </w:rPr>
        <w:t>O comfort my people</w:t>
      </w:r>
      <w:r w:rsidR="00745134" w:rsidRPr="00745134">
        <w:rPr>
          <w:rFonts w:cs="Garamond"/>
          <w:sz w:val="20"/>
        </w:rPr>
        <w:t xml:space="preserve">, </w:t>
      </w:r>
      <w:r w:rsidRPr="00781F2A">
        <w:rPr>
          <w:rFonts w:cs="Garamond"/>
          <w:sz w:val="20"/>
        </w:rPr>
        <w:t>says your God.”</w:t>
      </w:r>
    </w:p>
    <w:p w14:paraId="3C0ED6BD" w14:textId="77777777" w:rsidR="00253F88" w:rsidRPr="00781F2A" w:rsidRDefault="00253F88" w:rsidP="001E51AF">
      <w:pPr>
        <w:numPr>
          <w:ilvl w:val="3"/>
          <w:numId w:val="15"/>
        </w:numPr>
        <w:rPr>
          <w:rFonts w:cs="Garamond"/>
          <w:sz w:val="20"/>
        </w:rPr>
      </w:pPr>
      <w:r w:rsidRPr="00781F2A">
        <w:rPr>
          <w:iCs/>
          <w:sz w:val="20"/>
          <w:szCs w:val="22"/>
        </w:rPr>
        <w:t xml:space="preserve">2 Baruch (Syriac Apocalypse of Baruch) </w:t>
      </w:r>
      <w:r w:rsidRPr="00781F2A">
        <w:rPr>
          <w:sz w:val="20"/>
        </w:rPr>
        <w:t xml:space="preserve">44:7 (early 100s </w:t>
      </w:r>
      <w:r w:rsidRPr="00781F2A">
        <w:rPr>
          <w:smallCaps/>
          <w:sz w:val="20"/>
        </w:rPr>
        <w:t>ad</w:t>
      </w:r>
      <w:r w:rsidRPr="00781F2A">
        <w:rPr>
          <w:sz w:val="20"/>
        </w:rPr>
        <w:t>)</w:t>
      </w:r>
      <w:r w:rsidR="00745134" w:rsidRPr="00745134">
        <w:rPr>
          <w:sz w:val="20"/>
        </w:rPr>
        <w:t xml:space="preserve">, </w:t>
      </w:r>
      <w:r w:rsidRPr="00781F2A">
        <w:rPr>
          <w:sz w:val="20"/>
        </w:rPr>
        <w:t>“For when you endure and persevere in his fear and do not forget his Law</w:t>
      </w:r>
      <w:r w:rsidR="00745134" w:rsidRPr="00745134">
        <w:rPr>
          <w:sz w:val="20"/>
        </w:rPr>
        <w:t xml:space="preserve">, </w:t>
      </w:r>
      <w:r w:rsidRPr="00781F2A">
        <w:rPr>
          <w:sz w:val="20"/>
        </w:rPr>
        <w:t>the time again will take a turn for the better for you. And they will participate in the consolation of Zion.”</w:t>
      </w:r>
    </w:p>
    <w:p w14:paraId="2050EAE0" w14:textId="77777777" w:rsidR="00253F88" w:rsidRPr="00781F2A" w:rsidRDefault="00253F88" w:rsidP="001E51AF">
      <w:pPr>
        <w:numPr>
          <w:ilvl w:val="3"/>
          <w:numId w:val="15"/>
        </w:numPr>
        <w:rPr>
          <w:rFonts w:cs="Garamond"/>
          <w:sz w:val="20"/>
        </w:rPr>
      </w:pPr>
      <w:r w:rsidRPr="00781F2A">
        <w:rPr>
          <w:rFonts w:cs="Garamond"/>
          <w:sz w:val="20"/>
        </w:rPr>
        <w:t>Luke 2:25</w:t>
      </w:r>
      <w:r w:rsidR="00745134" w:rsidRPr="00745134">
        <w:rPr>
          <w:rFonts w:cs="Garamond"/>
          <w:sz w:val="20"/>
        </w:rPr>
        <w:t xml:space="preserve">, </w:t>
      </w:r>
      <w:r w:rsidRPr="00781F2A">
        <w:rPr>
          <w:rFonts w:cs="Garamond"/>
          <w:sz w:val="20"/>
        </w:rPr>
        <w:t>“Now there was a man in Jerusalem whose name was Simeon; this man was righteous and devout</w:t>
      </w:r>
      <w:r w:rsidR="00745134" w:rsidRPr="00745134">
        <w:rPr>
          <w:rFonts w:cs="Garamond"/>
          <w:sz w:val="20"/>
        </w:rPr>
        <w:t xml:space="preserve">, </w:t>
      </w:r>
      <w:r w:rsidRPr="00781F2A">
        <w:rPr>
          <w:rFonts w:cs="Garamond"/>
          <w:sz w:val="20"/>
        </w:rPr>
        <w:t>looking forward to the consolation of Israel</w:t>
      </w:r>
      <w:r w:rsidR="00745134" w:rsidRPr="00745134">
        <w:rPr>
          <w:rFonts w:cs="Garamond"/>
          <w:sz w:val="20"/>
        </w:rPr>
        <w:t xml:space="preserve">, </w:t>
      </w:r>
      <w:r w:rsidRPr="00781F2A">
        <w:rPr>
          <w:rFonts w:cs="Garamond"/>
          <w:sz w:val="20"/>
        </w:rPr>
        <w:t>and the Holy Spirit rested on him.”</w:t>
      </w:r>
    </w:p>
    <w:p w14:paraId="5B4F6186" w14:textId="77777777" w:rsidR="00253F88" w:rsidRPr="00781F2A" w:rsidRDefault="00253F88" w:rsidP="001E51AF">
      <w:pPr>
        <w:numPr>
          <w:ilvl w:val="3"/>
          <w:numId w:val="15"/>
        </w:numPr>
        <w:rPr>
          <w:rFonts w:cs="Garamond"/>
          <w:sz w:val="20"/>
        </w:rPr>
      </w:pPr>
      <w:r w:rsidRPr="00781F2A">
        <w:rPr>
          <w:rFonts w:cs="Garamond"/>
          <w:sz w:val="20"/>
        </w:rPr>
        <w:t>Luke 16:25</w:t>
      </w:r>
      <w:r w:rsidR="00745134" w:rsidRPr="00745134">
        <w:rPr>
          <w:rFonts w:cs="Garamond"/>
          <w:sz w:val="20"/>
        </w:rPr>
        <w:t xml:space="preserve">, </w:t>
      </w:r>
      <w:r w:rsidRPr="00781F2A">
        <w:rPr>
          <w:rFonts w:cs="Garamond"/>
          <w:sz w:val="20"/>
        </w:rPr>
        <w:t>“But Abraham said</w:t>
      </w:r>
      <w:r w:rsidR="00745134" w:rsidRPr="00745134">
        <w:rPr>
          <w:rFonts w:cs="Garamond"/>
          <w:sz w:val="20"/>
        </w:rPr>
        <w:t xml:space="preserve">, </w:t>
      </w:r>
      <w:r w:rsidRPr="00781F2A">
        <w:rPr>
          <w:rFonts w:cs="Garamond"/>
          <w:sz w:val="20"/>
        </w:rPr>
        <w:t>‘Child</w:t>
      </w:r>
      <w:r w:rsidR="00745134" w:rsidRPr="00745134">
        <w:rPr>
          <w:rFonts w:cs="Garamond"/>
          <w:sz w:val="20"/>
        </w:rPr>
        <w:t xml:space="preserve">, </w:t>
      </w:r>
      <w:r w:rsidRPr="00781F2A">
        <w:rPr>
          <w:rFonts w:cs="Garamond"/>
          <w:sz w:val="20"/>
        </w:rPr>
        <w:t>remember that during your lifetime you received your good things</w:t>
      </w:r>
      <w:r w:rsidR="00745134" w:rsidRPr="00745134">
        <w:rPr>
          <w:rFonts w:cs="Garamond"/>
          <w:sz w:val="20"/>
        </w:rPr>
        <w:t xml:space="preserve">, </w:t>
      </w:r>
      <w:r w:rsidRPr="00781F2A">
        <w:rPr>
          <w:rFonts w:cs="Garamond"/>
          <w:sz w:val="20"/>
        </w:rPr>
        <w:t>and Lazarus in like manner evil things; but now he is comforted here</w:t>
      </w:r>
      <w:r w:rsidR="00745134" w:rsidRPr="00745134">
        <w:rPr>
          <w:rFonts w:cs="Garamond"/>
          <w:sz w:val="20"/>
        </w:rPr>
        <w:t xml:space="preserve">, </w:t>
      </w:r>
      <w:r w:rsidRPr="00781F2A">
        <w:rPr>
          <w:rFonts w:cs="Garamond"/>
          <w:sz w:val="20"/>
        </w:rPr>
        <w:t>and you are in agony.’”</w:t>
      </w:r>
    </w:p>
    <w:p w14:paraId="0F5D3CD5" w14:textId="77777777" w:rsidR="00253F88" w:rsidRPr="00781F2A" w:rsidRDefault="00253F88" w:rsidP="001E51AF">
      <w:pPr>
        <w:numPr>
          <w:ilvl w:val="3"/>
          <w:numId w:val="15"/>
        </w:numPr>
        <w:rPr>
          <w:rFonts w:cs="Garamond"/>
        </w:rPr>
      </w:pPr>
      <w:r w:rsidRPr="00781F2A">
        <w:t>“Console” “had become so general an expression that people even took oaths by saying</w:t>
      </w:r>
      <w:r w:rsidR="00745134" w:rsidRPr="00745134">
        <w:t xml:space="preserve">, </w:t>
      </w:r>
      <w:r w:rsidRPr="00781F2A">
        <w:t>“May I not see consolation if . . .</w:t>
      </w:r>
      <w:r w:rsidRPr="00781F2A">
        <w:rPr>
          <w:szCs w:val="20"/>
        </w:rPr>
        <w:t>”.”</w:t>
      </w:r>
      <w:r w:rsidRPr="00781F2A">
        <w:t xml:space="preserve"> (Schnackenburg 146)</w:t>
      </w:r>
    </w:p>
    <w:p w14:paraId="06F3611E" w14:textId="6AEBCCE8" w:rsidR="00253F88" w:rsidRPr="00781F2A" w:rsidRDefault="00253F88" w:rsidP="001E51AF">
      <w:pPr>
        <w:numPr>
          <w:ilvl w:val="4"/>
          <w:numId w:val="15"/>
        </w:numPr>
        <w:rPr>
          <w:rFonts w:cs="Garamond"/>
          <w:sz w:val="20"/>
        </w:rPr>
      </w:pPr>
      <w:r w:rsidRPr="00781F2A">
        <w:rPr>
          <w:sz w:val="20"/>
        </w:rPr>
        <w:t xml:space="preserve">Billerbeck </w:t>
      </w:r>
      <w:r w:rsidR="00494587" w:rsidRPr="00F64F6E">
        <w:rPr>
          <w:kern w:val="2"/>
          <w:sz w:val="20"/>
          <w:szCs w:val="18"/>
        </w:rPr>
        <w:t>2</w:t>
      </w:r>
      <w:r w:rsidR="00494587">
        <w:rPr>
          <w:kern w:val="2"/>
          <w:sz w:val="20"/>
          <w:szCs w:val="18"/>
        </w:rPr>
        <w:t>.</w:t>
      </w:r>
      <w:r w:rsidRPr="00781F2A">
        <w:rPr>
          <w:sz w:val="20"/>
        </w:rPr>
        <w:t>124-26.</w:t>
      </w:r>
    </w:p>
    <w:p w14:paraId="41E1760B" w14:textId="3960A303" w:rsidR="00253F88" w:rsidRPr="00781F2A" w:rsidRDefault="00253F88" w:rsidP="001E51AF">
      <w:pPr>
        <w:numPr>
          <w:ilvl w:val="4"/>
          <w:numId w:val="15"/>
        </w:numPr>
        <w:rPr>
          <w:rFonts w:cs="Garamond"/>
          <w:sz w:val="20"/>
        </w:rPr>
      </w:pPr>
      <w:r w:rsidRPr="00781F2A">
        <w:rPr>
          <w:sz w:val="20"/>
        </w:rPr>
        <w:t xml:space="preserve">Schmitz and Stählin in </w:t>
      </w:r>
      <w:r w:rsidRPr="00781F2A">
        <w:rPr>
          <w:rFonts w:cs="Garamond"/>
          <w:i/>
          <w:iCs/>
          <w:sz w:val="20"/>
        </w:rPr>
        <w:t>Theologisches W</w:t>
      </w:r>
      <w:r w:rsidRPr="00781F2A">
        <w:rPr>
          <w:i/>
          <w:iCs/>
          <w:sz w:val="20"/>
        </w:rPr>
        <w:t>ö</w:t>
      </w:r>
      <w:r w:rsidRPr="00781F2A">
        <w:rPr>
          <w:rFonts w:cs="Garamond"/>
          <w:i/>
          <w:iCs/>
          <w:sz w:val="20"/>
        </w:rPr>
        <w:t>rterbuch des Neuen Testaments</w:t>
      </w:r>
      <w:r w:rsidRPr="00781F2A">
        <w:rPr>
          <w:rFonts w:cs="Garamond"/>
          <w:iCs/>
          <w:sz w:val="20"/>
        </w:rPr>
        <w:t xml:space="preserve"> </w:t>
      </w:r>
      <w:r w:rsidR="00494587">
        <w:rPr>
          <w:kern w:val="2"/>
          <w:sz w:val="20"/>
          <w:szCs w:val="18"/>
        </w:rPr>
        <w:t>5.</w:t>
      </w:r>
      <w:r w:rsidRPr="00781F2A">
        <w:rPr>
          <w:sz w:val="20"/>
        </w:rPr>
        <w:t>785 ff.</w:t>
      </w:r>
    </w:p>
    <w:p w14:paraId="017A5C0A" w14:textId="77777777" w:rsidR="00253F88" w:rsidRPr="00781F2A" w:rsidRDefault="00253F88" w:rsidP="001E51AF">
      <w:pPr>
        <w:numPr>
          <w:ilvl w:val="3"/>
          <w:numId w:val="15"/>
        </w:numPr>
        <w:rPr>
          <w:rFonts w:cs="Garamond"/>
        </w:rPr>
      </w:pPr>
      <w:r w:rsidRPr="00781F2A">
        <w:t>“The word did not refer to any special blessing hoped for</w:t>
      </w:r>
      <w:r w:rsidR="00745134" w:rsidRPr="00745134">
        <w:t xml:space="preserve">, </w:t>
      </w:r>
      <w:r w:rsidRPr="00781F2A">
        <w:t>but to eschatological salvation as [</w:t>
      </w:r>
      <w:r w:rsidRPr="00781F2A">
        <w:rPr>
          <w:szCs w:val="22"/>
        </w:rPr>
        <w:t xml:space="preserve">146] </w:t>
      </w:r>
      <w:r w:rsidRPr="00781F2A">
        <w:rPr>
          <w:rFonts w:cs="Garamond"/>
        </w:rPr>
        <w:t>such. Consolation in this context usually means not the resur</w:t>
      </w:r>
      <w:r w:rsidRPr="00781F2A">
        <w:rPr>
          <w:rFonts w:cs="Garamond"/>
        </w:rPr>
        <w:softHyphen/>
        <w:t>rection</w:t>
      </w:r>
      <w:r w:rsidR="00745134" w:rsidRPr="00745134">
        <w:rPr>
          <w:rFonts w:cs="Garamond"/>
        </w:rPr>
        <w:t xml:space="preserve">, </w:t>
      </w:r>
      <w:r w:rsidRPr="00781F2A">
        <w:rPr>
          <w:rFonts w:cs="Garamond"/>
        </w:rPr>
        <w:t>but deliverance in its entirety [</w:t>
      </w:r>
      <w:r w:rsidRPr="00781F2A">
        <w:t>Dalman</w:t>
      </w:r>
      <w:r w:rsidR="00745134" w:rsidRPr="00745134">
        <w:t xml:space="preserve">, </w:t>
      </w:r>
      <w:r w:rsidRPr="00781F2A">
        <w:rPr>
          <w:rFonts w:cs="Garamond"/>
          <w:i/>
          <w:iCs/>
        </w:rPr>
        <w:t>Worte Jesu</w:t>
      </w:r>
      <w:r w:rsidRPr="00781F2A">
        <w:rPr>
          <w:rFonts w:cs="Garamond"/>
          <w:iCs/>
        </w:rPr>
        <w:t xml:space="preserve"> </w:t>
      </w:r>
      <w:r w:rsidRPr="00781F2A">
        <w:t>90</w:t>
      </w:r>
      <w:r w:rsidRPr="00781F2A">
        <w:rPr>
          <w:rFonts w:cs="Garamond"/>
        </w:rPr>
        <w:t>].” (Schnackenburg 146-47)</w:t>
      </w:r>
    </w:p>
    <w:p w14:paraId="4E29AF84" w14:textId="77777777" w:rsidR="00253F88" w:rsidRPr="00781F2A" w:rsidRDefault="00253F88" w:rsidP="00253F88"/>
    <w:p w14:paraId="303F4A86" w14:textId="77777777" w:rsidR="00253F88" w:rsidRPr="00781F2A" w:rsidRDefault="00253F88" w:rsidP="001E51AF">
      <w:pPr>
        <w:numPr>
          <w:ilvl w:val="0"/>
          <w:numId w:val="15"/>
        </w:numPr>
      </w:pPr>
      <w:r w:rsidRPr="00781F2A">
        <w:rPr>
          <w:b/>
        </w:rPr>
        <w:t>beatitudes 4-6</w:t>
      </w:r>
    </w:p>
    <w:p w14:paraId="071AC762" w14:textId="77777777" w:rsidR="00253F88" w:rsidRPr="00781F2A" w:rsidRDefault="00253F88" w:rsidP="001E51AF">
      <w:pPr>
        <w:numPr>
          <w:ilvl w:val="1"/>
          <w:numId w:val="15"/>
        </w:numPr>
        <w:rPr>
          <w:sz w:val="20"/>
        </w:rPr>
      </w:pPr>
      <w:r w:rsidRPr="00781F2A">
        <w:rPr>
          <w:sz w:val="20"/>
        </w:rPr>
        <w:t>Matt 5:6-8</w:t>
      </w:r>
      <w:r w:rsidR="00745134" w:rsidRPr="00745134">
        <w:rPr>
          <w:sz w:val="20"/>
        </w:rPr>
        <w:t xml:space="preserve">, </w:t>
      </w:r>
      <w:r w:rsidRPr="00781F2A">
        <w:rPr>
          <w:sz w:val="20"/>
        </w:rPr>
        <w:t>“Blessed are those who hunger and thirst for righteousness</w:t>
      </w:r>
      <w:r w:rsidR="00745134" w:rsidRPr="00745134">
        <w:rPr>
          <w:sz w:val="20"/>
        </w:rPr>
        <w:t xml:space="preserve">, </w:t>
      </w:r>
      <w:r w:rsidRPr="00781F2A">
        <w:rPr>
          <w:sz w:val="20"/>
        </w:rPr>
        <w:t xml:space="preserve">for they will be filled. </w:t>
      </w:r>
      <w:r w:rsidRPr="00781F2A">
        <w:rPr>
          <w:sz w:val="20"/>
          <w:vertAlign w:val="superscript"/>
        </w:rPr>
        <w:t>7</w:t>
      </w:r>
      <w:r w:rsidRPr="00781F2A">
        <w:rPr>
          <w:sz w:val="20"/>
        </w:rPr>
        <w:t>Blessed are the merciful</w:t>
      </w:r>
      <w:r w:rsidR="00745134" w:rsidRPr="00745134">
        <w:rPr>
          <w:sz w:val="20"/>
        </w:rPr>
        <w:t xml:space="preserve">, </w:t>
      </w:r>
      <w:r w:rsidRPr="00781F2A">
        <w:rPr>
          <w:sz w:val="20"/>
        </w:rPr>
        <w:t xml:space="preserve">for they will receive mercy. </w:t>
      </w:r>
      <w:r w:rsidRPr="00781F2A">
        <w:rPr>
          <w:sz w:val="20"/>
          <w:vertAlign w:val="superscript"/>
        </w:rPr>
        <w:t>8</w:t>
      </w:r>
      <w:r w:rsidRPr="00781F2A">
        <w:rPr>
          <w:sz w:val="20"/>
        </w:rPr>
        <w:t>Blessed are the pure in heart</w:t>
      </w:r>
      <w:r w:rsidR="00745134" w:rsidRPr="00745134">
        <w:rPr>
          <w:sz w:val="20"/>
        </w:rPr>
        <w:t xml:space="preserve">, </w:t>
      </w:r>
      <w:r w:rsidRPr="00781F2A">
        <w:rPr>
          <w:sz w:val="20"/>
        </w:rPr>
        <w:t>for they will see God.”</w:t>
      </w:r>
    </w:p>
    <w:p w14:paraId="295F9FC5" w14:textId="77777777" w:rsidR="00253F88" w:rsidRPr="00781F2A" w:rsidRDefault="00253F88" w:rsidP="001E51AF">
      <w:pPr>
        <w:numPr>
          <w:ilvl w:val="1"/>
          <w:numId w:val="15"/>
        </w:numPr>
      </w:pPr>
      <w:r w:rsidRPr="00781F2A">
        <w:t>“. . . the second group of Beatitudes . . . make more definite demands on those looking for the kingdom of God . . .” (Schnackenburg 147)</w:t>
      </w:r>
    </w:p>
    <w:p w14:paraId="5480FFA3" w14:textId="77777777" w:rsidR="00253F88" w:rsidRPr="00781F2A" w:rsidRDefault="00253F88" w:rsidP="001E51AF">
      <w:pPr>
        <w:numPr>
          <w:ilvl w:val="1"/>
          <w:numId w:val="15"/>
        </w:numPr>
      </w:pPr>
      <w:r w:rsidRPr="00781F2A">
        <w:t>“. . . the promises in the second group of Beatitudes . . . do not refer to particular blessings of salvation</w:t>
      </w:r>
      <w:r w:rsidR="00745134" w:rsidRPr="00745134">
        <w:t xml:space="preserve">, </w:t>
      </w:r>
      <w:r w:rsidRPr="00781F2A">
        <w:t>but only use new images to describe the one all-embracing salvation shared by everyone in the kingdom of God.” (Schnackenburg 147)</w:t>
      </w:r>
    </w:p>
    <w:p w14:paraId="73DBFD75" w14:textId="77777777" w:rsidR="00253F88" w:rsidRPr="00781F2A" w:rsidRDefault="00253F88" w:rsidP="001E51AF">
      <w:pPr>
        <w:numPr>
          <w:ilvl w:val="2"/>
          <w:numId w:val="15"/>
        </w:numPr>
      </w:pPr>
      <w:r w:rsidRPr="00781F2A">
        <w:t>““Being filled” reminds us of the frequently recurring image of the escha</w:t>
      </w:r>
      <w:r w:rsidRPr="00781F2A">
        <w:softHyphen/>
        <w:t>tological banquet or wedding-feast . . .” (Schnackenburg 147)</w:t>
      </w:r>
    </w:p>
    <w:p w14:paraId="59976B43" w14:textId="77777777" w:rsidR="00253F88" w:rsidRPr="00781F2A" w:rsidRDefault="00253F88" w:rsidP="001E51AF">
      <w:pPr>
        <w:numPr>
          <w:ilvl w:val="2"/>
          <w:numId w:val="15"/>
        </w:numPr>
      </w:pPr>
      <w:r w:rsidRPr="00781F2A">
        <w:t>“Mercy” reminds us “of God’s mercy at the last judgement</w:t>
      </w:r>
      <w:r w:rsidR="00745134" w:rsidRPr="00745134">
        <w:t xml:space="preserve">, </w:t>
      </w:r>
      <w:r w:rsidRPr="00781F2A">
        <w:t>by which alone we can be saved for the reign of God . . .” (Schnackenburg 147)</w:t>
      </w:r>
    </w:p>
    <w:p w14:paraId="20FAC9A0" w14:textId="77777777" w:rsidR="00253F88" w:rsidRPr="00781F2A" w:rsidRDefault="00253F88" w:rsidP="001E51AF">
      <w:pPr>
        <w:numPr>
          <w:ilvl w:val="2"/>
          <w:numId w:val="15"/>
        </w:numPr>
      </w:pPr>
      <w:r w:rsidRPr="00781F2A">
        <w:t>“See God” “must be interpreted here as an eschatological blessing of salvation</w:t>
      </w:r>
      <w:r w:rsidR="00745134" w:rsidRPr="00745134">
        <w:t xml:space="preserve">, </w:t>
      </w:r>
      <w:r w:rsidRPr="00781F2A">
        <w:t>making us worthy of the presence of God.</w:t>
      </w:r>
      <w:r w:rsidRPr="00781F2A">
        <w:rPr>
          <w:rFonts w:cs="Garamond"/>
        </w:rPr>
        <w:t>” (Schnackenburg 147)</w:t>
      </w:r>
    </w:p>
    <w:p w14:paraId="5015C243" w14:textId="3DD41E30" w:rsidR="00253F88" w:rsidRPr="00781F2A" w:rsidRDefault="00253F88" w:rsidP="001E51AF">
      <w:pPr>
        <w:numPr>
          <w:ilvl w:val="3"/>
          <w:numId w:val="15"/>
        </w:numPr>
        <w:rPr>
          <w:sz w:val="20"/>
        </w:rPr>
      </w:pPr>
      <w:r w:rsidRPr="00781F2A">
        <w:rPr>
          <w:sz w:val="20"/>
        </w:rPr>
        <w:t>Billerbeck 1</w:t>
      </w:r>
      <w:r w:rsidR="00345E52">
        <w:rPr>
          <w:sz w:val="20"/>
        </w:rPr>
        <w:t>.</w:t>
      </w:r>
      <w:r w:rsidRPr="00781F2A">
        <w:rPr>
          <w:sz w:val="20"/>
        </w:rPr>
        <w:t>207ff.; 1</w:t>
      </w:r>
      <w:r w:rsidR="00345E52">
        <w:rPr>
          <w:sz w:val="20"/>
        </w:rPr>
        <w:t>.</w:t>
      </w:r>
      <w:r w:rsidRPr="00781F2A">
        <w:rPr>
          <w:sz w:val="20"/>
        </w:rPr>
        <w:t>219-20.</w:t>
      </w:r>
    </w:p>
    <w:p w14:paraId="6DCA5496" w14:textId="77777777" w:rsidR="00253F88" w:rsidRPr="00781F2A" w:rsidRDefault="00253F88" w:rsidP="001E51AF">
      <w:pPr>
        <w:numPr>
          <w:ilvl w:val="3"/>
          <w:numId w:val="15"/>
        </w:numPr>
        <w:rPr>
          <w:sz w:val="20"/>
        </w:rPr>
      </w:pPr>
      <w:r w:rsidRPr="00781F2A">
        <w:rPr>
          <w:sz w:val="20"/>
        </w:rPr>
        <w:t>Volz</w:t>
      </w:r>
      <w:r w:rsidR="00745134" w:rsidRPr="00745134">
        <w:rPr>
          <w:sz w:val="20"/>
        </w:rPr>
        <w:t xml:space="preserve">, </w:t>
      </w:r>
      <w:r w:rsidRPr="00781F2A">
        <w:rPr>
          <w:rFonts w:cs="Garamond"/>
          <w:i/>
          <w:iCs/>
          <w:sz w:val="20"/>
        </w:rPr>
        <w:t>Eschatologie</w:t>
      </w:r>
      <w:r w:rsidRPr="00781F2A">
        <w:rPr>
          <w:rFonts w:cs="Garamond"/>
          <w:iCs/>
          <w:sz w:val="20"/>
        </w:rPr>
        <w:t xml:space="preserve"> </w:t>
      </w:r>
      <w:r w:rsidRPr="00781F2A">
        <w:rPr>
          <w:sz w:val="20"/>
        </w:rPr>
        <w:t>395-96.</w:t>
      </w:r>
    </w:p>
    <w:p w14:paraId="061BECF1" w14:textId="77777777" w:rsidR="00253F88" w:rsidRPr="00781F2A" w:rsidRDefault="00253F88" w:rsidP="00253F88"/>
    <w:p w14:paraId="785D8322" w14:textId="77777777" w:rsidR="00253F88" w:rsidRPr="00781F2A" w:rsidRDefault="00253F88" w:rsidP="001E51AF">
      <w:pPr>
        <w:numPr>
          <w:ilvl w:val="0"/>
          <w:numId w:val="15"/>
        </w:numPr>
      </w:pPr>
      <w:r w:rsidRPr="00781F2A">
        <w:rPr>
          <w:b/>
        </w:rPr>
        <w:t>beatitude 7</w:t>
      </w:r>
    </w:p>
    <w:p w14:paraId="367CA849" w14:textId="77777777" w:rsidR="00253F88" w:rsidRPr="00781F2A" w:rsidRDefault="00253F88" w:rsidP="001E51AF">
      <w:pPr>
        <w:numPr>
          <w:ilvl w:val="1"/>
          <w:numId w:val="15"/>
        </w:numPr>
        <w:rPr>
          <w:sz w:val="20"/>
        </w:rPr>
      </w:pPr>
      <w:r w:rsidRPr="00781F2A">
        <w:rPr>
          <w:sz w:val="20"/>
        </w:rPr>
        <w:t>Matt 5:9</w:t>
      </w:r>
      <w:r w:rsidR="00745134" w:rsidRPr="00745134">
        <w:rPr>
          <w:sz w:val="20"/>
        </w:rPr>
        <w:t xml:space="preserve">, </w:t>
      </w:r>
      <w:r w:rsidRPr="00781F2A">
        <w:rPr>
          <w:sz w:val="20"/>
        </w:rPr>
        <w:t>“Blessed are the peacemakers</w:t>
      </w:r>
      <w:r w:rsidR="00745134" w:rsidRPr="00745134">
        <w:rPr>
          <w:sz w:val="20"/>
        </w:rPr>
        <w:t xml:space="preserve">, </w:t>
      </w:r>
      <w:r w:rsidRPr="00781F2A">
        <w:rPr>
          <w:sz w:val="20"/>
        </w:rPr>
        <w:t>for they will be called children of God.”</w:t>
      </w:r>
    </w:p>
    <w:p w14:paraId="6750D8F3" w14:textId="77777777" w:rsidR="00253F88" w:rsidRPr="00781F2A" w:rsidRDefault="00253F88" w:rsidP="001E51AF">
      <w:pPr>
        <w:numPr>
          <w:ilvl w:val="1"/>
          <w:numId w:val="15"/>
        </w:numPr>
      </w:pPr>
      <w:r w:rsidRPr="00781F2A">
        <w:t>“Like “vision of God”</w:t>
      </w:r>
      <w:r w:rsidR="00745134" w:rsidRPr="00745134">
        <w:t xml:space="preserve">, </w:t>
      </w:r>
      <w:r w:rsidRPr="00781F2A">
        <w:t>“divine sonship” must be interpreted here as an eschatological blessing of salvation</w:t>
      </w:r>
      <w:r w:rsidR="00745134" w:rsidRPr="00745134">
        <w:t xml:space="preserve">, </w:t>
      </w:r>
      <w:r w:rsidRPr="00781F2A">
        <w:t>making us worthy of the presence of God.</w:t>
      </w:r>
      <w:r w:rsidRPr="00781F2A">
        <w:rPr>
          <w:rFonts w:cs="Garamond"/>
        </w:rPr>
        <w:t>” (Schnackenburg 147)</w:t>
      </w:r>
    </w:p>
    <w:p w14:paraId="239FD9B7" w14:textId="27A12D76" w:rsidR="00253F88" w:rsidRPr="00781F2A" w:rsidRDefault="00253F88" w:rsidP="001E51AF">
      <w:pPr>
        <w:numPr>
          <w:ilvl w:val="2"/>
          <w:numId w:val="15"/>
        </w:numPr>
        <w:rPr>
          <w:sz w:val="20"/>
        </w:rPr>
      </w:pPr>
      <w:r w:rsidRPr="00781F2A">
        <w:rPr>
          <w:sz w:val="20"/>
        </w:rPr>
        <w:t>Billerbeck 1</w:t>
      </w:r>
      <w:r w:rsidR="00345E52">
        <w:rPr>
          <w:sz w:val="20"/>
        </w:rPr>
        <w:t>.</w:t>
      </w:r>
      <w:r w:rsidRPr="00781F2A">
        <w:rPr>
          <w:sz w:val="20"/>
        </w:rPr>
        <w:t>207ff.; 1</w:t>
      </w:r>
      <w:r w:rsidR="00345E52">
        <w:rPr>
          <w:sz w:val="20"/>
        </w:rPr>
        <w:t>.</w:t>
      </w:r>
      <w:r w:rsidRPr="00781F2A">
        <w:rPr>
          <w:sz w:val="20"/>
        </w:rPr>
        <w:t>219-20.</w:t>
      </w:r>
    </w:p>
    <w:p w14:paraId="4670097D" w14:textId="77777777" w:rsidR="00253F88" w:rsidRPr="00781F2A" w:rsidRDefault="00253F88" w:rsidP="001E51AF">
      <w:pPr>
        <w:numPr>
          <w:ilvl w:val="2"/>
          <w:numId w:val="15"/>
        </w:numPr>
        <w:rPr>
          <w:sz w:val="20"/>
        </w:rPr>
      </w:pPr>
      <w:r w:rsidRPr="00781F2A">
        <w:rPr>
          <w:sz w:val="20"/>
        </w:rPr>
        <w:lastRenderedPageBreak/>
        <w:t>Volz</w:t>
      </w:r>
      <w:r w:rsidR="00745134" w:rsidRPr="00745134">
        <w:rPr>
          <w:sz w:val="20"/>
        </w:rPr>
        <w:t xml:space="preserve">, </w:t>
      </w:r>
      <w:r w:rsidRPr="00781F2A">
        <w:rPr>
          <w:rFonts w:cs="Garamond"/>
          <w:i/>
          <w:iCs/>
          <w:sz w:val="20"/>
        </w:rPr>
        <w:t>Eschatologie</w:t>
      </w:r>
      <w:r w:rsidRPr="00781F2A">
        <w:rPr>
          <w:rFonts w:cs="Garamond"/>
          <w:iCs/>
          <w:sz w:val="20"/>
        </w:rPr>
        <w:t xml:space="preserve"> </w:t>
      </w:r>
      <w:r w:rsidRPr="00781F2A">
        <w:rPr>
          <w:sz w:val="20"/>
        </w:rPr>
        <w:t>395-96.</w:t>
      </w:r>
    </w:p>
    <w:p w14:paraId="5328C93D" w14:textId="77777777" w:rsidR="00253F88" w:rsidRPr="00781F2A" w:rsidRDefault="00253F88" w:rsidP="00253F88"/>
    <w:p w14:paraId="5EBD1847" w14:textId="77777777" w:rsidR="00253F88" w:rsidRPr="00781F2A" w:rsidRDefault="00253F88" w:rsidP="001E51AF">
      <w:pPr>
        <w:numPr>
          <w:ilvl w:val="0"/>
          <w:numId w:val="15"/>
        </w:numPr>
      </w:pPr>
      <w:r w:rsidRPr="00781F2A">
        <w:rPr>
          <w:b/>
        </w:rPr>
        <w:t>beatitude 9</w:t>
      </w:r>
    </w:p>
    <w:p w14:paraId="175943F2" w14:textId="77777777" w:rsidR="00253F88" w:rsidRPr="00781F2A" w:rsidRDefault="00253F88" w:rsidP="001E51AF">
      <w:pPr>
        <w:numPr>
          <w:ilvl w:val="1"/>
          <w:numId w:val="15"/>
        </w:numPr>
        <w:rPr>
          <w:sz w:val="20"/>
        </w:rPr>
      </w:pPr>
      <w:r w:rsidRPr="00781F2A">
        <w:rPr>
          <w:sz w:val="20"/>
        </w:rPr>
        <w:t>Matt 5:11-12</w:t>
      </w:r>
      <w:r w:rsidR="00745134" w:rsidRPr="00745134">
        <w:rPr>
          <w:sz w:val="20"/>
        </w:rPr>
        <w:t xml:space="preserve">, </w:t>
      </w:r>
      <w:r w:rsidRPr="00781F2A">
        <w:rPr>
          <w:sz w:val="20"/>
        </w:rPr>
        <w:t xml:space="preserve">“Blessed are you when people revile you and persecute you and utter all kinds of evil against you falsely on my account. </w:t>
      </w:r>
      <w:r w:rsidRPr="00781F2A">
        <w:rPr>
          <w:sz w:val="20"/>
          <w:vertAlign w:val="superscript"/>
        </w:rPr>
        <w:t>12</w:t>
      </w:r>
      <w:r w:rsidRPr="00781F2A">
        <w:rPr>
          <w:sz w:val="20"/>
        </w:rPr>
        <w:t>Rejoice and be glad</w:t>
      </w:r>
      <w:r w:rsidR="00745134" w:rsidRPr="00745134">
        <w:rPr>
          <w:sz w:val="20"/>
        </w:rPr>
        <w:t xml:space="preserve">, </w:t>
      </w:r>
      <w:r w:rsidRPr="00781F2A">
        <w:rPr>
          <w:sz w:val="20"/>
        </w:rPr>
        <w:t>for your reward is great in heaven</w:t>
      </w:r>
      <w:r w:rsidR="00745134" w:rsidRPr="00745134">
        <w:rPr>
          <w:sz w:val="20"/>
        </w:rPr>
        <w:t xml:space="preserve">, </w:t>
      </w:r>
      <w:r w:rsidRPr="00781F2A">
        <w:rPr>
          <w:sz w:val="20"/>
        </w:rPr>
        <w:t>for in the same way they persecuted the prophets who were before you.”</w:t>
      </w:r>
    </w:p>
    <w:p w14:paraId="569060D2" w14:textId="77777777" w:rsidR="00253F88" w:rsidRPr="00781F2A" w:rsidRDefault="00253F88" w:rsidP="001E51AF">
      <w:pPr>
        <w:numPr>
          <w:ilvl w:val="1"/>
          <w:numId w:val="15"/>
        </w:numPr>
      </w:pPr>
      <w:r w:rsidRPr="00781F2A">
        <w:t>“. . . “reward” in the amplification of the last Beatitude [= beatitude 9] is also used only as a metaphor</w:t>
      </w:r>
      <w:r w:rsidR="00745134" w:rsidRPr="00745134">
        <w:t xml:space="preserve">, </w:t>
      </w:r>
      <w:r w:rsidRPr="00781F2A">
        <w:t>taken like the others from the state of affairs prevailing on earth</w:t>
      </w:r>
      <w:r w:rsidR="00745134" w:rsidRPr="00745134">
        <w:t xml:space="preserve">, </w:t>
      </w:r>
      <w:r w:rsidRPr="00781F2A">
        <w:t>but not justifying the transposing of all the ideas (achievement</w:t>
      </w:r>
      <w:r w:rsidR="00745134" w:rsidRPr="00745134">
        <w:t xml:space="preserve">, </w:t>
      </w:r>
      <w:r w:rsidRPr="00781F2A">
        <w:t>title</w:t>
      </w:r>
      <w:r w:rsidR="00745134" w:rsidRPr="00745134">
        <w:t xml:space="preserve">, </w:t>
      </w:r>
      <w:r w:rsidRPr="00781F2A">
        <w:t>equity) connected with reward on earth to the bliss to come.” (Schnackenburg 147)</w:t>
      </w:r>
    </w:p>
    <w:p w14:paraId="7BDF442F" w14:textId="77777777" w:rsidR="00253F88" w:rsidRPr="00781F2A" w:rsidRDefault="00253F88" w:rsidP="001E51AF">
      <w:pPr>
        <w:numPr>
          <w:ilvl w:val="1"/>
          <w:numId w:val="15"/>
        </w:numPr>
        <w:rPr>
          <w:sz w:val="20"/>
        </w:rPr>
      </w:pPr>
      <w:r w:rsidRPr="00781F2A">
        <w:rPr>
          <w:sz w:val="20"/>
        </w:rPr>
        <w:t>Luke 10:20b</w:t>
      </w:r>
      <w:r w:rsidR="00745134" w:rsidRPr="00745134">
        <w:rPr>
          <w:sz w:val="20"/>
        </w:rPr>
        <w:t xml:space="preserve">, </w:t>
      </w:r>
      <w:r w:rsidRPr="00781F2A">
        <w:rPr>
          <w:sz w:val="20"/>
        </w:rPr>
        <w:t>“rejoice that your names are written in heaven.”</w:t>
      </w:r>
    </w:p>
    <w:p w14:paraId="3F47AE7E" w14:textId="77777777" w:rsidR="00253F88" w:rsidRPr="00781F2A" w:rsidRDefault="00253F88" w:rsidP="001E51AF">
      <w:pPr>
        <w:numPr>
          <w:ilvl w:val="2"/>
          <w:numId w:val="15"/>
        </w:numPr>
      </w:pPr>
      <w:r w:rsidRPr="00781F2A">
        <w:t>This is “a related text . . .” (Schnackenburg 147)</w:t>
      </w:r>
    </w:p>
    <w:p w14:paraId="3BFDF582" w14:textId="77777777" w:rsidR="00253F88" w:rsidRPr="00781F2A" w:rsidRDefault="00253F88" w:rsidP="001E51AF">
      <w:pPr>
        <w:numPr>
          <w:ilvl w:val="2"/>
          <w:numId w:val="15"/>
        </w:numPr>
      </w:pPr>
      <w:r w:rsidRPr="00781F2A">
        <w:t>It means names written “in the books relating to acts of justice and injustice</w:t>
      </w:r>
      <w:r w:rsidR="00745134" w:rsidRPr="00745134">
        <w:t xml:space="preserve">, </w:t>
      </w:r>
      <w:r w:rsidRPr="00781F2A">
        <w:t>kept by God himself on the deeds of men.” (Schnackenburg 147)</w:t>
      </w:r>
    </w:p>
    <w:p w14:paraId="18C05EFC" w14:textId="77777777" w:rsidR="00253F88" w:rsidRDefault="00253F88" w:rsidP="00253F88">
      <w:r>
        <w:br w:type="page"/>
      </w:r>
    </w:p>
    <w:p w14:paraId="2708AC76" w14:textId="77777777" w:rsidR="00253F88" w:rsidRPr="00C448DD" w:rsidRDefault="00253F88" w:rsidP="003D579D">
      <w:pPr>
        <w:pStyle w:val="Heading2"/>
      </w:pPr>
      <w:bookmarkStart w:id="439" w:name="_Toc67265710"/>
      <w:r>
        <w:lastRenderedPageBreak/>
        <w:t>Do Not Worry</w:t>
      </w:r>
      <w:r w:rsidRPr="00C448DD">
        <w:t xml:space="preserve"> (Matt 6:25-34; Luke 12:22-32)</w:t>
      </w:r>
      <w:bookmarkEnd w:id="439"/>
    </w:p>
    <w:p w14:paraId="12CCE637" w14:textId="77777777" w:rsidR="00253F88" w:rsidRPr="00C448DD" w:rsidRDefault="00253F88" w:rsidP="00253F88">
      <w:pPr>
        <w:pStyle w:val="Level1"/>
        <w:autoSpaceDE w:val="0"/>
        <w:autoSpaceDN w:val="0"/>
        <w:adjustRightInd w:val="0"/>
        <w:jc w:val="both"/>
      </w:pPr>
    </w:p>
    <w:p w14:paraId="59A87A0F" w14:textId="77777777" w:rsidR="00253F88" w:rsidRPr="00C448DD" w:rsidRDefault="00253F88" w:rsidP="00253F88">
      <w:pPr>
        <w:pStyle w:val="Level1"/>
        <w:autoSpaceDE w:val="0"/>
        <w:autoSpaceDN w:val="0"/>
        <w:adjustRightInd w:val="0"/>
        <w:jc w:val="both"/>
      </w:pPr>
    </w:p>
    <w:tbl>
      <w:tblPr>
        <w:tblStyle w:val="TableGrid"/>
        <w:tblW w:w="9576" w:type="dxa"/>
        <w:tblLayout w:type="fixed"/>
        <w:tblCellMar>
          <w:left w:w="115" w:type="dxa"/>
          <w:right w:w="115" w:type="dxa"/>
        </w:tblCellMar>
        <w:tblLook w:val="04A0" w:firstRow="1" w:lastRow="0" w:firstColumn="1" w:lastColumn="0" w:noHBand="0" w:noVBand="1"/>
      </w:tblPr>
      <w:tblGrid>
        <w:gridCol w:w="4165"/>
        <w:gridCol w:w="1260"/>
        <w:gridCol w:w="4151"/>
      </w:tblGrid>
      <w:tr w:rsidR="00253F88" w:rsidRPr="00C448DD" w14:paraId="620FDDA6" w14:textId="77777777" w:rsidTr="006A4F00">
        <w:tc>
          <w:tcPr>
            <w:tcW w:w="4165" w:type="dxa"/>
          </w:tcPr>
          <w:p w14:paraId="2F5F867D" w14:textId="77777777" w:rsidR="00253F88" w:rsidRPr="00C448DD" w:rsidRDefault="00253F88" w:rsidP="006A4F00">
            <w:pPr>
              <w:ind w:left="360" w:hanging="360"/>
              <w:jc w:val="center"/>
              <w:rPr>
                <w:sz w:val="20"/>
              </w:rPr>
            </w:pPr>
            <w:r w:rsidRPr="00C448DD">
              <w:rPr>
                <w:sz w:val="20"/>
              </w:rPr>
              <w:t>Matt 6:25-34</w:t>
            </w:r>
          </w:p>
        </w:tc>
        <w:tc>
          <w:tcPr>
            <w:tcW w:w="1260" w:type="dxa"/>
          </w:tcPr>
          <w:p w14:paraId="7EB7389B" w14:textId="77777777" w:rsidR="00253F88" w:rsidRPr="00C448DD" w:rsidRDefault="00253F88" w:rsidP="006A4F00">
            <w:pPr>
              <w:jc w:val="center"/>
              <w:rPr>
                <w:sz w:val="20"/>
              </w:rPr>
            </w:pPr>
          </w:p>
        </w:tc>
        <w:tc>
          <w:tcPr>
            <w:tcW w:w="4151" w:type="dxa"/>
          </w:tcPr>
          <w:p w14:paraId="56039249" w14:textId="77777777" w:rsidR="00253F88" w:rsidRPr="00C448DD" w:rsidRDefault="00253F88" w:rsidP="006A4F00">
            <w:pPr>
              <w:jc w:val="center"/>
              <w:rPr>
                <w:sz w:val="20"/>
              </w:rPr>
            </w:pPr>
            <w:r w:rsidRPr="00C448DD">
              <w:rPr>
                <w:sz w:val="20"/>
              </w:rPr>
              <w:t>Luke 12:22-32</w:t>
            </w:r>
          </w:p>
        </w:tc>
      </w:tr>
      <w:tr w:rsidR="00253F88" w:rsidRPr="00C448DD" w14:paraId="5CF3B0EF" w14:textId="77777777" w:rsidTr="006A4F00">
        <w:tc>
          <w:tcPr>
            <w:tcW w:w="4165" w:type="dxa"/>
          </w:tcPr>
          <w:p w14:paraId="15B70F0F" w14:textId="77777777" w:rsidR="00253F88" w:rsidRPr="00C448DD" w:rsidRDefault="00253F88" w:rsidP="006A4F00">
            <w:pPr>
              <w:widowControl w:val="0"/>
              <w:ind w:left="360" w:hanging="360"/>
              <w:rPr>
                <w:sz w:val="20"/>
              </w:rPr>
            </w:pPr>
            <w:r w:rsidRPr="00C448DD">
              <w:rPr>
                <w:color w:val="000000"/>
                <w:kern w:val="16"/>
                <w:sz w:val="20"/>
                <w:vertAlign w:val="superscript"/>
              </w:rPr>
              <w:t>25</w:t>
            </w:r>
            <w:r w:rsidRPr="00C448DD">
              <w:rPr>
                <w:sz w:val="20"/>
              </w:rPr>
              <w:t xml:space="preserve"> Therefore I tell you</w:t>
            </w:r>
            <w:r w:rsidR="00745134" w:rsidRPr="00745134">
              <w:rPr>
                <w:sz w:val="20"/>
              </w:rPr>
              <w:t>,</w:t>
            </w:r>
          </w:p>
          <w:p w14:paraId="2AC97F8D" w14:textId="77777777" w:rsidR="00253F88" w:rsidRPr="00C448DD" w:rsidRDefault="00253F88" w:rsidP="006A4F00">
            <w:pPr>
              <w:widowControl w:val="0"/>
              <w:ind w:left="360" w:hanging="360"/>
              <w:rPr>
                <w:sz w:val="20"/>
              </w:rPr>
            </w:pPr>
            <w:r w:rsidRPr="00C448DD">
              <w:rPr>
                <w:sz w:val="20"/>
              </w:rPr>
              <w:tab/>
              <w:t>do not worry</w:t>
            </w:r>
          </w:p>
          <w:p w14:paraId="0F2F1A8B" w14:textId="77777777" w:rsidR="00253F88" w:rsidRPr="00C448DD" w:rsidRDefault="00253F88" w:rsidP="006A4F00">
            <w:pPr>
              <w:widowControl w:val="0"/>
              <w:ind w:left="360" w:hanging="360"/>
              <w:rPr>
                <w:sz w:val="20"/>
              </w:rPr>
            </w:pPr>
            <w:r w:rsidRPr="00C448DD">
              <w:rPr>
                <w:sz w:val="20"/>
              </w:rPr>
              <w:tab/>
              <w:t>about your life</w:t>
            </w:r>
            <w:r w:rsidR="00745134" w:rsidRPr="00745134">
              <w:rPr>
                <w:sz w:val="20"/>
              </w:rPr>
              <w:t xml:space="preserve">, </w:t>
            </w:r>
            <w:r w:rsidRPr="00C448DD">
              <w:rPr>
                <w:sz w:val="20"/>
              </w:rPr>
              <w:t>what you will eat or what you will drink</w:t>
            </w:r>
            <w:r w:rsidR="00745134" w:rsidRPr="00745134">
              <w:rPr>
                <w:sz w:val="20"/>
              </w:rPr>
              <w:t>,</w:t>
            </w:r>
          </w:p>
          <w:p w14:paraId="1D1A0391" w14:textId="77777777" w:rsidR="00253F88" w:rsidRPr="00C448DD" w:rsidRDefault="00253F88" w:rsidP="006A4F00">
            <w:pPr>
              <w:widowControl w:val="0"/>
              <w:ind w:left="360" w:hanging="360"/>
              <w:rPr>
                <w:sz w:val="20"/>
              </w:rPr>
            </w:pPr>
            <w:r w:rsidRPr="00C448DD">
              <w:rPr>
                <w:sz w:val="20"/>
              </w:rPr>
              <w:tab/>
              <w:t>or about your body</w:t>
            </w:r>
            <w:r w:rsidR="00745134" w:rsidRPr="00745134">
              <w:rPr>
                <w:sz w:val="20"/>
              </w:rPr>
              <w:t xml:space="preserve">, </w:t>
            </w:r>
            <w:r w:rsidRPr="00C448DD">
              <w:rPr>
                <w:sz w:val="20"/>
              </w:rPr>
              <w:t>what you will wear.</w:t>
            </w:r>
          </w:p>
          <w:p w14:paraId="0A078694" w14:textId="77777777" w:rsidR="00253F88" w:rsidRPr="00C448DD" w:rsidRDefault="00253F88" w:rsidP="006A4F00">
            <w:pPr>
              <w:widowControl w:val="0"/>
              <w:ind w:left="360" w:hanging="360"/>
              <w:rPr>
                <w:sz w:val="20"/>
              </w:rPr>
            </w:pPr>
            <w:r w:rsidRPr="00C448DD">
              <w:rPr>
                <w:sz w:val="20"/>
              </w:rPr>
              <w:tab/>
              <w:t>Is not life more than food</w:t>
            </w:r>
            <w:r w:rsidR="00745134" w:rsidRPr="00745134">
              <w:rPr>
                <w:sz w:val="20"/>
              </w:rPr>
              <w:t>,</w:t>
            </w:r>
          </w:p>
          <w:p w14:paraId="5DC29862" w14:textId="77777777" w:rsidR="00253F88" w:rsidRPr="00C448DD" w:rsidRDefault="00253F88" w:rsidP="006A4F00">
            <w:pPr>
              <w:widowControl w:val="0"/>
              <w:ind w:left="360" w:hanging="360"/>
              <w:rPr>
                <w:sz w:val="20"/>
              </w:rPr>
            </w:pPr>
            <w:r w:rsidRPr="00C448DD">
              <w:rPr>
                <w:sz w:val="20"/>
              </w:rPr>
              <w:tab/>
              <w:t>and the body more than clothing?</w:t>
            </w:r>
          </w:p>
          <w:p w14:paraId="0D5CBF6C" w14:textId="77777777" w:rsidR="00253F88" w:rsidRPr="00C448DD" w:rsidRDefault="00253F88" w:rsidP="006A4F00">
            <w:pPr>
              <w:widowControl w:val="0"/>
              <w:ind w:left="360" w:hanging="360"/>
              <w:rPr>
                <w:sz w:val="20"/>
              </w:rPr>
            </w:pPr>
            <w:r w:rsidRPr="00C448DD">
              <w:rPr>
                <w:color w:val="000000"/>
                <w:kern w:val="16"/>
                <w:sz w:val="20"/>
                <w:vertAlign w:val="superscript"/>
              </w:rPr>
              <w:t>26</w:t>
            </w:r>
            <w:r w:rsidRPr="00C448DD">
              <w:rPr>
                <w:sz w:val="20"/>
              </w:rPr>
              <w:t xml:space="preserve"> Look at the birds of the air;</w:t>
            </w:r>
          </w:p>
          <w:p w14:paraId="3A284137" w14:textId="77777777" w:rsidR="00253F88" w:rsidRPr="00C448DD" w:rsidRDefault="00253F88" w:rsidP="006A4F00">
            <w:pPr>
              <w:widowControl w:val="0"/>
              <w:ind w:left="360" w:hanging="360"/>
              <w:rPr>
                <w:sz w:val="20"/>
              </w:rPr>
            </w:pPr>
            <w:r w:rsidRPr="00C448DD">
              <w:rPr>
                <w:sz w:val="20"/>
              </w:rPr>
              <w:tab/>
              <w:t>they neither sow nor reap</w:t>
            </w:r>
          </w:p>
          <w:p w14:paraId="355AB08D" w14:textId="77777777" w:rsidR="00253F88" w:rsidRPr="00C448DD" w:rsidRDefault="00253F88" w:rsidP="006A4F00">
            <w:pPr>
              <w:widowControl w:val="0"/>
              <w:ind w:left="360" w:hanging="360"/>
              <w:rPr>
                <w:sz w:val="20"/>
              </w:rPr>
            </w:pPr>
            <w:r w:rsidRPr="00C448DD">
              <w:rPr>
                <w:sz w:val="20"/>
              </w:rPr>
              <w:tab/>
              <w:t>nor gather into barns</w:t>
            </w:r>
            <w:r w:rsidR="00745134" w:rsidRPr="00745134">
              <w:rPr>
                <w:sz w:val="20"/>
              </w:rPr>
              <w:t>,</w:t>
            </w:r>
          </w:p>
          <w:p w14:paraId="7333D554" w14:textId="77777777" w:rsidR="00253F88" w:rsidRPr="00C448DD" w:rsidRDefault="00253F88" w:rsidP="006A4F00">
            <w:pPr>
              <w:widowControl w:val="0"/>
              <w:ind w:left="360" w:hanging="360"/>
              <w:rPr>
                <w:sz w:val="20"/>
              </w:rPr>
            </w:pPr>
            <w:r w:rsidRPr="00C448DD">
              <w:rPr>
                <w:sz w:val="20"/>
              </w:rPr>
              <w:tab/>
              <w:t>and yet your heavenly Father feeds them.</w:t>
            </w:r>
          </w:p>
          <w:p w14:paraId="268BFBFE" w14:textId="77777777" w:rsidR="00253F88" w:rsidRPr="00C448DD" w:rsidRDefault="00253F88" w:rsidP="006A4F00">
            <w:pPr>
              <w:widowControl w:val="0"/>
              <w:ind w:left="360" w:hanging="360"/>
              <w:rPr>
                <w:sz w:val="20"/>
              </w:rPr>
            </w:pPr>
            <w:r w:rsidRPr="00C448DD">
              <w:rPr>
                <w:sz w:val="20"/>
              </w:rPr>
              <w:tab/>
              <w:t>Are you not of more value than they?</w:t>
            </w:r>
          </w:p>
          <w:p w14:paraId="634EF824" w14:textId="77777777" w:rsidR="00253F88" w:rsidRPr="00C448DD" w:rsidRDefault="00253F88" w:rsidP="006A4F00">
            <w:pPr>
              <w:widowControl w:val="0"/>
              <w:ind w:left="360" w:hanging="360"/>
              <w:rPr>
                <w:sz w:val="20"/>
              </w:rPr>
            </w:pPr>
          </w:p>
          <w:p w14:paraId="6792781C" w14:textId="77777777" w:rsidR="00253F88" w:rsidRPr="00C448DD" w:rsidRDefault="00253F88" w:rsidP="006A4F00">
            <w:pPr>
              <w:widowControl w:val="0"/>
              <w:ind w:left="360" w:hanging="360"/>
              <w:rPr>
                <w:sz w:val="20"/>
              </w:rPr>
            </w:pPr>
            <w:r w:rsidRPr="00C448DD">
              <w:rPr>
                <w:color w:val="000000"/>
                <w:kern w:val="16"/>
                <w:sz w:val="20"/>
                <w:vertAlign w:val="superscript"/>
              </w:rPr>
              <w:t>27</w:t>
            </w:r>
            <w:r w:rsidRPr="00C448DD">
              <w:rPr>
                <w:sz w:val="20"/>
              </w:rPr>
              <w:t xml:space="preserve"> And can any of you by worrying add a single hour to your span of life?</w:t>
            </w:r>
          </w:p>
          <w:p w14:paraId="7916ADC0" w14:textId="77777777" w:rsidR="00253F88" w:rsidRPr="00C448DD" w:rsidRDefault="00253F88" w:rsidP="006A4F00">
            <w:pPr>
              <w:widowControl w:val="0"/>
              <w:ind w:left="360" w:hanging="360"/>
              <w:rPr>
                <w:sz w:val="20"/>
              </w:rPr>
            </w:pPr>
          </w:p>
          <w:p w14:paraId="761487F2" w14:textId="77777777" w:rsidR="00253F88" w:rsidRPr="00C448DD" w:rsidRDefault="00253F88" w:rsidP="006A4F00">
            <w:pPr>
              <w:widowControl w:val="0"/>
              <w:ind w:left="360" w:hanging="360"/>
              <w:rPr>
                <w:sz w:val="20"/>
              </w:rPr>
            </w:pPr>
          </w:p>
          <w:p w14:paraId="0CB05005" w14:textId="77777777" w:rsidR="00253F88" w:rsidRPr="00C448DD" w:rsidRDefault="00253F88" w:rsidP="006A4F00">
            <w:pPr>
              <w:widowControl w:val="0"/>
              <w:ind w:left="360" w:hanging="360"/>
              <w:rPr>
                <w:sz w:val="20"/>
              </w:rPr>
            </w:pPr>
            <w:r w:rsidRPr="00C448DD">
              <w:rPr>
                <w:color w:val="000000"/>
                <w:kern w:val="16"/>
                <w:sz w:val="20"/>
                <w:vertAlign w:val="superscript"/>
              </w:rPr>
              <w:t>28</w:t>
            </w:r>
            <w:r w:rsidRPr="00C448DD">
              <w:rPr>
                <w:sz w:val="20"/>
              </w:rPr>
              <w:t xml:space="preserve"> And why do you worry about clothing?</w:t>
            </w:r>
          </w:p>
          <w:p w14:paraId="62FA8217" w14:textId="77777777" w:rsidR="00253F88" w:rsidRPr="00C448DD" w:rsidRDefault="00253F88" w:rsidP="006A4F00">
            <w:pPr>
              <w:widowControl w:val="0"/>
              <w:ind w:left="360" w:hanging="360"/>
              <w:rPr>
                <w:sz w:val="20"/>
              </w:rPr>
            </w:pPr>
            <w:r w:rsidRPr="00C448DD">
              <w:rPr>
                <w:sz w:val="20"/>
              </w:rPr>
              <w:t>Consider the lilies of the field</w:t>
            </w:r>
            <w:r w:rsidR="00745134" w:rsidRPr="00745134">
              <w:rPr>
                <w:sz w:val="20"/>
              </w:rPr>
              <w:t xml:space="preserve">, </w:t>
            </w:r>
            <w:r w:rsidRPr="00C448DD">
              <w:rPr>
                <w:sz w:val="20"/>
              </w:rPr>
              <w:t>how they grow;</w:t>
            </w:r>
          </w:p>
          <w:p w14:paraId="3F5DA7FD" w14:textId="77777777" w:rsidR="00253F88" w:rsidRPr="00C448DD" w:rsidRDefault="00253F88" w:rsidP="006A4F00">
            <w:pPr>
              <w:widowControl w:val="0"/>
              <w:ind w:left="360" w:hanging="360"/>
              <w:rPr>
                <w:sz w:val="20"/>
              </w:rPr>
            </w:pPr>
            <w:r w:rsidRPr="00C448DD">
              <w:rPr>
                <w:sz w:val="20"/>
              </w:rPr>
              <w:tab/>
              <w:t>they neither toil nor spin</w:t>
            </w:r>
            <w:r w:rsidR="00745134" w:rsidRPr="00745134">
              <w:rPr>
                <w:sz w:val="20"/>
              </w:rPr>
              <w:t>,</w:t>
            </w:r>
          </w:p>
          <w:p w14:paraId="07026384" w14:textId="77777777" w:rsidR="00253F88" w:rsidRPr="00C448DD" w:rsidRDefault="00253F88" w:rsidP="006A4F00">
            <w:pPr>
              <w:widowControl w:val="0"/>
              <w:ind w:left="360" w:hanging="360"/>
              <w:rPr>
                <w:sz w:val="20"/>
              </w:rPr>
            </w:pPr>
            <w:r w:rsidRPr="00C448DD">
              <w:rPr>
                <w:sz w:val="20"/>
              </w:rPr>
              <w:tab/>
            </w:r>
            <w:r w:rsidRPr="00C448DD">
              <w:rPr>
                <w:color w:val="000000"/>
                <w:kern w:val="16"/>
                <w:sz w:val="20"/>
                <w:vertAlign w:val="superscript"/>
              </w:rPr>
              <w:t>29</w:t>
            </w:r>
            <w:r w:rsidRPr="00C448DD">
              <w:rPr>
                <w:sz w:val="20"/>
              </w:rPr>
              <w:t xml:space="preserve"> yet I tell you</w:t>
            </w:r>
            <w:r w:rsidR="00745134" w:rsidRPr="00745134">
              <w:rPr>
                <w:sz w:val="20"/>
              </w:rPr>
              <w:t xml:space="preserve">, </w:t>
            </w:r>
            <w:r w:rsidRPr="00C448DD">
              <w:rPr>
                <w:sz w:val="20"/>
              </w:rPr>
              <w:t>even Solomon in all his glory was not clothed like one of these.</w:t>
            </w:r>
          </w:p>
          <w:p w14:paraId="01B060D3" w14:textId="77777777" w:rsidR="00253F88" w:rsidRPr="00C448DD" w:rsidRDefault="00253F88" w:rsidP="006A4F00">
            <w:pPr>
              <w:widowControl w:val="0"/>
              <w:ind w:left="360" w:hanging="360"/>
              <w:rPr>
                <w:sz w:val="20"/>
              </w:rPr>
            </w:pPr>
            <w:r w:rsidRPr="00C448DD">
              <w:rPr>
                <w:color w:val="000000"/>
                <w:kern w:val="16"/>
                <w:sz w:val="20"/>
                <w:vertAlign w:val="superscript"/>
              </w:rPr>
              <w:t>30</w:t>
            </w:r>
            <w:r w:rsidRPr="00C448DD">
              <w:rPr>
                <w:sz w:val="20"/>
              </w:rPr>
              <w:t xml:space="preserve"> But if God so clothes the grass of the field</w:t>
            </w:r>
            <w:r w:rsidR="00745134" w:rsidRPr="00745134">
              <w:rPr>
                <w:sz w:val="20"/>
              </w:rPr>
              <w:t>,</w:t>
            </w:r>
          </w:p>
          <w:p w14:paraId="667F3606" w14:textId="77777777" w:rsidR="00253F88" w:rsidRPr="00C448DD" w:rsidRDefault="00253F88" w:rsidP="006A4F00">
            <w:pPr>
              <w:widowControl w:val="0"/>
              <w:ind w:left="360" w:hanging="360"/>
              <w:rPr>
                <w:sz w:val="20"/>
              </w:rPr>
            </w:pPr>
            <w:r w:rsidRPr="00C448DD">
              <w:rPr>
                <w:sz w:val="20"/>
              </w:rPr>
              <w:tab/>
              <w:t>which is alive today and tomorrow is thrown into the oven</w:t>
            </w:r>
            <w:r w:rsidR="00745134" w:rsidRPr="00745134">
              <w:rPr>
                <w:sz w:val="20"/>
              </w:rPr>
              <w:t>,</w:t>
            </w:r>
          </w:p>
          <w:p w14:paraId="394866F0" w14:textId="77777777" w:rsidR="00253F88" w:rsidRPr="00C448DD" w:rsidRDefault="00253F88" w:rsidP="006A4F00">
            <w:pPr>
              <w:widowControl w:val="0"/>
              <w:ind w:left="360" w:hanging="360"/>
              <w:rPr>
                <w:sz w:val="20"/>
              </w:rPr>
            </w:pPr>
            <w:r w:rsidRPr="00C448DD">
              <w:rPr>
                <w:sz w:val="20"/>
              </w:rPr>
              <w:tab/>
              <w:t>will he not much more clothe you—you of little faith?</w:t>
            </w:r>
          </w:p>
          <w:p w14:paraId="29A1DF1A" w14:textId="77777777" w:rsidR="00253F88" w:rsidRPr="00C448DD" w:rsidRDefault="00253F88" w:rsidP="006A4F00">
            <w:pPr>
              <w:widowControl w:val="0"/>
              <w:ind w:left="360" w:hanging="360"/>
              <w:rPr>
                <w:sz w:val="20"/>
              </w:rPr>
            </w:pPr>
            <w:r w:rsidRPr="00C448DD">
              <w:rPr>
                <w:color w:val="000000"/>
                <w:kern w:val="16"/>
                <w:sz w:val="20"/>
                <w:vertAlign w:val="superscript"/>
              </w:rPr>
              <w:t>31</w:t>
            </w:r>
            <w:r w:rsidRPr="00C448DD">
              <w:rPr>
                <w:sz w:val="20"/>
              </w:rPr>
              <w:t xml:space="preserve"> Therefore do not worry</w:t>
            </w:r>
            <w:r w:rsidR="00745134" w:rsidRPr="00745134">
              <w:rPr>
                <w:sz w:val="20"/>
              </w:rPr>
              <w:t xml:space="preserve">, </w:t>
            </w:r>
            <w:r w:rsidRPr="00C448DD">
              <w:rPr>
                <w:sz w:val="20"/>
              </w:rPr>
              <w:t>saying</w:t>
            </w:r>
            <w:r w:rsidR="00745134" w:rsidRPr="00745134">
              <w:rPr>
                <w:sz w:val="20"/>
              </w:rPr>
              <w:t>,</w:t>
            </w:r>
          </w:p>
          <w:p w14:paraId="41F8C116" w14:textId="77777777" w:rsidR="00253F88" w:rsidRPr="00C448DD" w:rsidRDefault="00253F88" w:rsidP="006A4F00">
            <w:pPr>
              <w:widowControl w:val="0"/>
              <w:ind w:left="360" w:hanging="360"/>
              <w:rPr>
                <w:sz w:val="20"/>
              </w:rPr>
            </w:pPr>
            <w:r w:rsidRPr="00C448DD">
              <w:rPr>
                <w:sz w:val="20"/>
              </w:rPr>
              <w:tab/>
              <w:t>‘What will we eat?’</w:t>
            </w:r>
          </w:p>
          <w:p w14:paraId="7F143E42" w14:textId="77777777" w:rsidR="00253F88" w:rsidRPr="00C448DD" w:rsidRDefault="00253F88" w:rsidP="006A4F00">
            <w:pPr>
              <w:widowControl w:val="0"/>
              <w:ind w:left="360" w:hanging="360"/>
              <w:rPr>
                <w:sz w:val="20"/>
              </w:rPr>
            </w:pPr>
            <w:r w:rsidRPr="00C448DD">
              <w:rPr>
                <w:sz w:val="20"/>
              </w:rPr>
              <w:tab/>
              <w:t>or ‘What will we drink?’</w:t>
            </w:r>
          </w:p>
          <w:p w14:paraId="46A55EF1" w14:textId="77777777" w:rsidR="00253F88" w:rsidRPr="00C448DD" w:rsidRDefault="00253F88" w:rsidP="006A4F00">
            <w:pPr>
              <w:widowControl w:val="0"/>
              <w:ind w:left="360" w:hanging="360"/>
              <w:rPr>
                <w:sz w:val="20"/>
              </w:rPr>
            </w:pPr>
            <w:r w:rsidRPr="00C448DD">
              <w:rPr>
                <w:sz w:val="20"/>
              </w:rPr>
              <w:tab/>
              <w:t>or ‘What will we wear?’</w:t>
            </w:r>
          </w:p>
          <w:p w14:paraId="51380BDB" w14:textId="77777777" w:rsidR="00253F88" w:rsidRPr="00C448DD" w:rsidRDefault="00253F88" w:rsidP="006A4F00">
            <w:pPr>
              <w:widowControl w:val="0"/>
              <w:ind w:left="360" w:hanging="360"/>
              <w:rPr>
                <w:sz w:val="20"/>
              </w:rPr>
            </w:pPr>
            <w:r w:rsidRPr="00C448DD">
              <w:rPr>
                <w:color w:val="000000"/>
                <w:kern w:val="16"/>
                <w:sz w:val="20"/>
                <w:vertAlign w:val="superscript"/>
              </w:rPr>
              <w:t>32</w:t>
            </w:r>
            <w:r w:rsidRPr="00C448DD">
              <w:rPr>
                <w:sz w:val="20"/>
              </w:rPr>
              <w:t xml:space="preserve"> For it is the Gentiles who strive for all these things;</w:t>
            </w:r>
          </w:p>
          <w:p w14:paraId="6E2BB542" w14:textId="77777777" w:rsidR="00253F88" w:rsidRPr="00C448DD" w:rsidRDefault="00253F88" w:rsidP="006A4F00">
            <w:pPr>
              <w:widowControl w:val="0"/>
              <w:ind w:left="360" w:hanging="360"/>
              <w:rPr>
                <w:sz w:val="20"/>
              </w:rPr>
            </w:pPr>
            <w:r w:rsidRPr="00C448DD">
              <w:rPr>
                <w:sz w:val="20"/>
              </w:rPr>
              <w:tab/>
              <w:t>and indeed your heavenly Father knows that you need all these things.</w:t>
            </w:r>
          </w:p>
          <w:p w14:paraId="1DD5A9FA" w14:textId="77777777" w:rsidR="00253F88" w:rsidRPr="00C448DD" w:rsidRDefault="00253F88" w:rsidP="006A4F00">
            <w:pPr>
              <w:widowControl w:val="0"/>
              <w:ind w:left="360" w:hanging="360"/>
              <w:rPr>
                <w:sz w:val="20"/>
              </w:rPr>
            </w:pPr>
            <w:r w:rsidRPr="00C448DD">
              <w:rPr>
                <w:color w:val="000000"/>
                <w:kern w:val="16"/>
                <w:sz w:val="20"/>
                <w:vertAlign w:val="superscript"/>
              </w:rPr>
              <w:t>33</w:t>
            </w:r>
            <w:r w:rsidRPr="00C448DD">
              <w:rPr>
                <w:sz w:val="20"/>
              </w:rPr>
              <w:t xml:space="preserve"> But strive first for the kingdom of God and his righteousness</w:t>
            </w:r>
            <w:r w:rsidR="00745134" w:rsidRPr="00745134">
              <w:rPr>
                <w:sz w:val="20"/>
              </w:rPr>
              <w:t>,</w:t>
            </w:r>
          </w:p>
          <w:p w14:paraId="28E69F2F" w14:textId="77777777" w:rsidR="00253F88" w:rsidRPr="00C448DD" w:rsidRDefault="00253F88" w:rsidP="006A4F00">
            <w:pPr>
              <w:widowControl w:val="0"/>
              <w:ind w:left="360" w:hanging="360"/>
              <w:rPr>
                <w:sz w:val="20"/>
              </w:rPr>
            </w:pPr>
            <w:r w:rsidRPr="00C448DD">
              <w:rPr>
                <w:sz w:val="20"/>
              </w:rPr>
              <w:tab/>
              <w:t>and all these things will be given to you as well.</w:t>
            </w:r>
          </w:p>
          <w:p w14:paraId="32758CDE" w14:textId="77777777" w:rsidR="00253F88" w:rsidRPr="00C448DD" w:rsidRDefault="00253F88" w:rsidP="006A4F00">
            <w:pPr>
              <w:widowControl w:val="0"/>
              <w:ind w:left="360" w:hanging="360"/>
              <w:rPr>
                <w:sz w:val="20"/>
              </w:rPr>
            </w:pPr>
            <w:r w:rsidRPr="00C448DD">
              <w:rPr>
                <w:color w:val="000000"/>
                <w:kern w:val="16"/>
                <w:sz w:val="20"/>
                <w:vertAlign w:val="superscript"/>
              </w:rPr>
              <w:t>34</w:t>
            </w:r>
            <w:r w:rsidRPr="00C448DD">
              <w:rPr>
                <w:sz w:val="20"/>
              </w:rPr>
              <w:t xml:space="preserve"> So do not worry about tomorrow</w:t>
            </w:r>
            <w:r w:rsidR="00745134" w:rsidRPr="00745134">
              <w:rPr>
                <w:sz w:val="20"/>
              </w:rPr>
              <w:t>,</w:t>
            </w:r>
          </w:p>
          <w:p w14:paraId="62A9DC5D" w14:textId="77777777" w:rsidR="00253F88" w:rsidRPr="00C448DD" w:rsidRDefault="00253F88" w:rsidP="006A4F00">
            <w:pPr>
              <w:widowControl w:val="0"/>
              <w:ind w:left="360" w:hanging="360"/>
              <w:rPr>
                <w:sz w:val="20"/>
              </w:rPr>
            </w:pPr>
            <w:r w:rsidRPr="00C448DD">
              <w:rPr>
                <w:sz w:val="20"/>
              </w:rPr>
              <w:tab/>
              <w:t>for tomorrow will bring worries of its own.</w:t>
            </w:r>
          </w:p>
          <w:p w14:paraId="2977D313" w14:textId="77777777" w:rsidR="00253F88" w:rsidRPr="00C448DD" w:rsidRDefault="00253F88" w:rsidP="006A4F00">
            <w:pPr>
              <w:widowControl w:val="0"/>
              <w:ind w:left="360" w:hanging="360"/>
              <w:rPr>
                <w:sz w:val="20"/>
              </w:rPr>
            </w:pPr>
            <w:r w:rsidRPr="00C448DD">
              <w:rPr>
                <w:sz w:val="20"/>
              </w:rPr>
              <w:tab/>
              <w:t>Today’s trouble is enough for today.</w:t>
            </w:r>
          </w:p>
        </w:tc>
        <w:tc>
          <w:tcPr>
            <w:tcW w:w="1260" w:type="dxa"/>
          </w:tcPr>
          <w:p w14:paraId="74E939F8" w14:textId="77777777" w:rsidR="00253F88" w:rsidRPr="00C448DD" w:rsidRDefault="00253F88" w:rsidP="006A4F00">
            <w:pPr>
              <w:widowControl w:val="0"/>
              <w:ind w:left="360" w:hanging="360"/>
              <w:jc w:val="center"/>
              <w:rPr>
                <w:sz w:val="20"/>
              </w:rPr>
            </w:pPr>
          </w:p>
          <w:p w14:paraId="3261D688" w14:textId="77777777" w:rsidR="00253F88" w:rsidRPr="00C448DD" w:rsidRDefault="00253F88" w:rsidP="006A4F00">
            <w:pPr>
              <w:widowControl w:val="0"/>
              <w:ind w:left="360" w:hanging="360"/>
              <w:jc w:val="center"/>
              <w:rPr>
                <w:sz w:val="20"/>
              </w:rPr>
            </w:pPr>
          </w:p>
          <w:p w14:paraId="6E6FE78F" w14:textId="77777777" w:rsidR="00253F88" w:rsidRPr="00C448DD" w:rsidRDefault="00253F88" w:rsidP="006A4F00">
            <w:pPr>
              <w:widowControl w:val="0"/>
              <w:ind w:left="360" w:hanging="360"/>
              <w:jc w:val="center"/>
              <w:rPr>
                <w:sz w:val="20"/>
              </w:rPr>
            </w:pPr>
            <w:r w:rsidRPr="00C448DD">
              <w:rPr>
                <w:sz w:val="20"/>
              </w:rPr>
              <w:t>food</w:t>
            </w:r>
          </w:p>
          <w:p w14:paraId="56135614" w14:textId="77777777" w:rsidR="00253F88" w:rsidRPr="00C448DD" w:rsidRDefault="00253F88" w:rsidP="006A4F00">
            <w:pPr>
              <w:widowControl w:val="0"/>
              <w:ind w:left="360" w:hanging="360"/>
              <w:jc w:val="center"/>
              <w:rPr>
                <w:sz w:val="20"/>
              </w:rPr>
            </w:pPr>
            <w:r w:rsidRPr="00C448DD">
              <w:rPr>
                <w:sz w:val="20"/>
              </w:rPr>
              <w:t>drink</w:t>
            </w:r>
          </w:p>
          <w:p w14:paraId="3EDA244B" w14:textId="77777777" w:rsidR="00253F88" w:rsidRPr="00C448DD" w:rsidRDefault="00253F88" w:rsidP="006A4F00">
            <w:pPr>
              <w:widowControl w:val="0"/>
              <w:ind w:left="360" w:hanging="360"/>
              <w:jc w:val="center"/>
              <w:rPr>
                <w:sz w:val="20"/>
              </w:rPr>
            </w:pPr>
            <w:r w:rsidRPr="00C448DD">
              <w:rPr>
                <w:sz w:val="20"/>
              </w:rPr>
              <w:t>clothing</w:t>
            </w:r>
          </w:p>
          <w:p w14:paraId="51AF21B8" w14:textId="77777777" w:rsidR="00253F88" w:rsidRPr="00C448DD" w:rsidRDefault="00253F88" w:rsidP="006A4F00">
            <w:pPr>
              <w:widowControl w:val="0"/>
              <w:ind w:left="360" w:hanging="360"/>
              <w:jc w:val="center"/>
              <w:rPr>
                <w:sz w:val="20"/>
              </w:rPr>
            </w:pPr>
            <w:r w:rsidRPr="00C448DD">
              <w:rPr>
                <w:sz w:val="20"/>
              </w:rPr>
              <w:t>food</w:t>
            </w:r>
          </w:p>
          <w:p w14:paraId="46AD6CD4" w14:textId="77777777" w:rsidR="00253F88" w:rsidRPr="00C448DD" w:rsidRDefault="00253F88" w:rsidP="006A4F00">
            <w:pPr>
              <w:widowControl w:val="0"/>
              <w:ind w:left="360" w:hanging="360"/>
              <w:jc w:val="center"/>
              <w:rPr>
                <w:sz w:val="20"/>
              </w:rPr>
            </w:pPr>
            <w:r w:rsidRPr="00C448DD">
              <w:rPr>
                <w:sz w:val="20"/>
              </w:rPr>
              <w:t>clothing</w:t>
            </w:r>
          </w:p>
          <w:p w14:paraId="0634EAD1" w14:textId="77777777" w:rsidR="00253F88" w:rsidRPr="00C448DD" w:rsidRDefault="00253F88" w:rsidP="006A4F00">
            <w:pPr>
              <w:widowControl w:val="0"/>
              <w:ind w:left="360" w:hanging="360"/>
              <w:jc w:val="center"/>
              <w:rPr>
                <w:sz w:val="20"/>
              </w:rPr>
            </w:pPr>
            <w:r w:rsidRPr="00C448DD">
              <w:rPr>
                <w:sz w:val="20"/>
              </w:rPr>
              <w:t>food</w:t>
            </w:r>
          </w:p>
          <w:p w14:paraId="372119AF" w14:textId="77777777" w:rsidR="00253F88" w:rsidRPr="00C448DD" w:rsidRDefault="00253F88" w:rsidP="006A4F00">
            <w:pPr>
              <w:jc w:val="center"/>
              <w:rPr>
                <w:sz w:val="20"/>
              </w:rPr>
            </w:pPr>
          </w:p>
          <w:p w14:paraId="0BE32C8A" w14:textId="77777777" w:rsidR="00253F88" w:rsidRPr="00C448DD" w:rsidRDefault="00253F88" w:rsidP="006A4F00">
            <w:pPr>
              <w:jc w:val="center"/>
              <w:rPr>
                <w:sz w:val="20"/>
              </w:rPr>
            </w:pPr>
          </w:p>
          <w:p w14:paraId="25305512" w14:textId="77777777" w:rsidR="00253F88" w:rsidRPr="00C448DD" w:rsidRDefault="00253F88" w:rsidP="006A4F00">
            <w:pPr>
              <w:jc w:val="center"/>
              <w:rPr>
                <w:sz w:val="20"/>
              </w:rPr>
            </w:pPr>
          </w:p>
          <w:p w14:paraId="4A3C4A16" w14:textId="77777777" w:rsidR="00253F88" w:rsidRPr="00C448DD" w:rsidRDefault="00253F88" w:rsidP="006A4F00">
            <w:pPr>
              <w:jc w:val="center"/>
              <w:rPr>
                <w:sz w:val="20"/>
              </w:rPr>
            </w:pPr>
          </w:p>
          <w:p w14:paraId="05F310D4" w14:textId="77777777" w:rsidR="00253F88" w:rsidRPr="00C448DD" w:rsidRDefault="00253F88" w:rsidP="006A4F00">
            <w:pPr>
              <w:jc w:val="center"/>
              <w:rPr>
                <w:sz w:val="20"/>
              </w:rPr>
            </w:pPr>
          </w:p>
          <w:p w14:paraId="58D93888" w14:textId="77777777" w:rsidR="00253F88" w:rsidRPr="00C448DD" w:rsidRDefault="00253F88" w:rsidP="006A4F00">
            <w:pPr>
              <w:jc w:val="center"/>
              <w:rPr>
                <w:sz w:val="20"/>
              </w:rPr>
            </w:pPr>
          </w:p>
          <w:p w14:paraId="205A96FE" w14:textId="77777777" w:rsidR="00253F88" w:rsidRPr="00C448DD" w:rsidRDefault="00253F88" w:rsidP="006A4F00">
            <w:pPr>
              <w:jc w:val="center"/>
              <w:rPr>
                <w:sz w:val="20"/>
              </w:rPr>
            </w:pPr>
          </w:p>
          <w:p w14:paraId="4E5F6317" w14:textId="77777777" w:rsidR="00253F88" w:rsidRPr="00C448DD" w:rsidRDefault="00253F88" w:rsidP="006A4F00">
            <w:pPr>
              <w:jc w:val="center"/>
              <w:rPr>
                <w:sz w:val="20"/>
              </w:rPr>
            </w:pPr>
          </w:p>
          <w:p w14:paraId="3C695ADF" w14:textId="77777777" w:rsidR="00253F88" w:rsidRPr="00C448DD" w:rsidRDefault="00253F88" w:rsidP="006A4F00">
            <w:pPr>
              <w:jc w:val="center"/>
              <w:rPr>
                <w:sz w:val="20"/>
              </w:rPr>
            </w:pPr>
          </w:p>
          <w:p w14:paraId="30CFFDF8" w14:textId="77777777" w:rsidR="00253F88" w:rsidRPr="00C448DD" w:rsidRDefault="00253F88" w:rsidP="006A4F00">
            <w:pPr>
              <w:jc w:val="center"/>
              <w:rPr>
                <w:sz w:val="20"/>
              </w:rPr>
            </w:pPr>
            <w:r w:rsidRPr="00C448DD">
              <w:rPr>
                <w:sz w:val="20"/>
              </w:rPr>
              <w:t>clothing</w:t>
            </w:r>
          </w:p>
          <w:p w14:paraId="364EEE95" w14:textId="77777777" w:rsidR="00253F88" w:rsidRPr="00C448DD" w:rsidRDefault="00253F88" w:rsidP="006A4F00">
            <w:pPr>
              <w:jc w:val="center"/>
              <w:rPr>
                <w:sz w:val="20"/>
              </w:rPr>
            </w:pPr>
          </w:p>
          <w:p w14:paraId="0D239BA8" w14:textId="77777777" w:rsidR="00253F88" w:rsidRPr="00C448DD" w:rsidRDefault="00253F88" w:rsidP="006A4F00">
            <w:pPr>
              <w:jc w:val="center"/>
              <w:rPr>
                <w:sz w:val="20"/>
              </w:rPr>
            </w:pPr>
          </w:p>
          <w:p w14:paraId="2A17211F" w14:textId="77777777" w:rsidR="00253F88" w:rsidRPr="00C448DD" w:rsidRDefault="00253F88" w:rsidP="006A4F00">
            <w:pPr>
              <w:jc w:val="center"/>
              <w:rPr>
                <w:sz w:val="20"/>
              </w:rPr>
            </w:pPr>
          </w:p>
          <w:p w14:paraId="545E78BA" w14:textId="77777777" w:rsidR="00253F88" w:rsidRPr="00C448DD" w:rsidRDefault="00253F88" w:rsidP="006A4F00">
            <w:pPr>
              <w:jc w:val="center"/>
              <w:rPr>
                <w:sz w:val="20"/>
              </w:rPr>
            </w:pPr>
          </w:p>
          <w:p w14:paraId="474A68F0" w14:textId="77777777" w:rsidR="00253F88" w:rsidRPr="00C448DD" w:rsidRDefault="00253F88" w:rsidP="006A4F00">
            <w:pPr>
              <w:jc w:val="center"/>
              <w:rPr>
                <w:sz w:val="20"/>
              </w:rPr>
            </w:pPr>
          </w:p>
          <w:p w14:paraId="0CA89236" w14:textId="77777777" w:rsidR="00253F88" w:rsidRPr="00C448DD" w:rsidRDefault="00253F88" w:rsidP="006A4F00">
            <w:pPr>
              <w:jc w:val="center"/>
              <w:rPr>
                <w:sz w:val="20"/>
              </w:rPr>
            </w:pPr>
          </w:p>
          <w:p w14:paraId="39FDDEFC" w14:textId="77777777" w:rsidR="00253F88" w:rsidRPr="00C448DD" w:rsidRDefault="00253F88" w:rsidP="006A4F00">
            <w:pPr>
              <w:jc w:val="center"/>
              <w:rPr>
                <w:sz w:val="20"/>
              </w:rPr>
            </w:pPr>
          </w:p>
          <w:p w14:paraId="5B603A51" w14:textId="77777777" w:rsidR="00253F88" w:rsidRPr="00C448DD" w:rsidRDefault="00253F88" w:rsidP="006A4F00">
            <w:pPr>
              <w:jc w:val="center"/>
              <w:rPr>
                <w:sz w:val="20"/>
              </w:rPr>
            </w:pPr>
          </w:p>
          <w:p w14:paraId="15AA2E4A" w14:textId="77777777" w:rsidR="00253F88" w:rsidRPr="00C448DD" w:rsidRDefault="00253F88" w:rsidP="006A4F00">
            <w:pPr>
              <w:jc w:val="center"/>
              <w:rPr>
                <w:sz w:val="20"/>
              </w:rPr>
            </w:pPr>
          </w:p>
          <w:p w14:paraId="3CBE7FD6" w14:textId="77777777" w:rsidR="00253F88" w:rsidRPr="00C448DD" w:rsidRDefault="00253F88" w:rsidP="006A4F00">
            <w:pPr>
              <w:jc w:val="center"/>
              <w:rPr>
                <w:sz w:val="20"/>
              </w:rPr>
            </w:pPr>
          </w:p>
          <w:p w14:paraId="733AFBFF" w14:textId="77777777" w:rsidR="00253F88" w:rsidRPr="00C448DD" w:rsidRDefault="00253F88" w:rsidP="006A4F00">
            <w:pPr>
              <w:jc w:val="center"/>
              <w:rPr>
                <w:sz w:val="20"/>
              </w:rPr>
            </w:pPr>
            <w:r w:rsidRPr="00C448DD">
              <w:rPr>
                <w:sz w:val="20"/>
              </w:rPr>
              <w:t>food</w:t>
            </w:r>
          </w:p>
          <w:p w14:paraId="38E25BE0" w14:textId="77777777" w:rsidR="00253F88" w:rsidRPr="00C448DD" w:rsidRDefault="00253F88" w:rsidP="006A4F00">
            <w:pPr>
              <w:jc w:val="center"/>
              <w:rPr>
                <w:sz w:val="20"/>
              </w:rPr>
            </w:pPr>
            <w:r w:rsidRPr="00C448DD">
              <w:rPr>
                <w:sz w:val="20"/>
              </w:rPr>
              <w:t>drink</w:t>
            </w:r>
          </w:p>
          <w:p w14:paraId="5EEB6C20" w14:textId="77777777" w:rsidR="00253F88" w:rsidRPr="00C448DD" w:rsidRDefault="00253F88" w:rsidP="006A4F00">
            <w:pPr>
              <w:jc w:val="center"/>
              <w:rPr>
                <w:sz w:val="20"/>
              </w:rPr>
            </w:pPr>
            <w:r w:rsidRPr="00C448DD">
              <w:rPr>
                <w:sz w:val="20"/>
              </w:rPr>
              <w:t>clothing</w:t>
            </w:r>
          </w:p>
        </w:tc>
        <w:tc>
          <w:tcPr>
            <w:tcW w:w="4151" w:type="dxa"/>
          </w:tcPr>
          <w:p w14:paraId="089FF9F8" w14:textId="77777777" w:rsidR="00253F88" w:rsidRPr="00C448DD" w:rsidRDefault="00253F88" w:rsidP="006A4F00">
            <w:pPr>
              <w:ind w:left="360" w:hanging="360"/>
              <w:rPr>
                <w:sz w:val="20"/>
              </w:rPr>
            </w:pPr>
            <w:r w:rsidRPr="00C448DD">
              <w:rPr>
                <w:sz w:val="20"/>
              </w:rPr>
              <w:t xml:space="preserve">Luke </w:t>
            </w:r>
            <w:r w:rsidRPr="00C448DD">
              <w:rPr>
                <w:b/>
                <w:sz w:val="20"/>
              </w:rPr>
              <w:t>12</w:t>
            </w:r>
            <w:r w:rsidRPr="00C448DD">
              <w:rPr>
                <w:sz w:val="20"/>
              </w:rPr>
              <w:t xml:space="preserve"> </w:t>
            </w:r>
            <w:r w:rsidRPr="00C448DD">
              <w:rPr>
                <w:color w:val="000000"/>
                <w:kern w:val="16"/>
                <w:sz w:val="20"/>
                <w:vertAlign w:val="superscript"/>
              </w:rPr>
              <w:t>22</w:t>
            </w:r>
            <w:r w:rsidRPr="00C448DD">
              <w:rPr>
                <w:rFonts w:cs="LRS System 4"/>
                <w:sz w:val="20"/>
              </w:rPr>
              <w:t xml:space="preserve"> </w:t>
            </w:r>
            <w:r w:rsidRPr="00C448DD">
              <w:rPr>
                <w:sz w:val="20"/>
              </w:rPr>
              <w:t>Therefore I tell you</w:t>
            </w:r>
            <w:r w:rsidR="00745134" w:rsidRPr="00745134">
              <w:rPr>
                <w:sz w:val="20"/>
              </w:rPr>
              <w:t>,</w:t>
            </w:r>
          </w:p>
          <w:p w14:paraId="7C45599C" w14:textId="77777777" w:rsidR="00253F88" w:rsidRPr="00C448DD" w:rsidRDefault="00253F88" w:rsidP="006A4F00">
            <w:pPr>
              <w:ind w:left="360" w:hanging="360"/>
              <w:rPr>
                <w:sz w:val="20"/>
              </w:rPr>
            </w:pPr>
            <w:r w:rsidRPr="00C448DD">
              <w:rPr>
                <w:sz w:val="20"/>
              </w:rPr>
              <w:tab/>
              <w:t>do not worry</w:t>
            </w:r>
          </w:p>
          <w:p w14:paraId="0B8BB08F" w14:textId="77777777" w:rsidR="00253F88" w:rsidRPr="00C448DD" w:rsidRDefault="00253F88" w:rsidP="006A4F00">
            <w:pPr>
              <w:ind w:left="360" w:hanging="360"/>
              <w:rPr>
                <w:sz w:val="20"/>
              </w:rPr>
            </w:pPr>
            <w:r w:rsidRPr="00C448DD">
              <w:rPr>
                <w:sz w:val="20"/>
              </w:rPr>
              <w:tab/>
              <w:t>about your life</w:t>
            </w:r>
            <w:r w:rsidR="00745134" w:rsidRPr="00745134">
              <w:rPr>
                <w:sz w:val="20"/>
              </w:rPr>
              <w:t xml:space="preserve">, </w:t>
            </w:r>
            <w:r w:rsidRPr="00C448DD">
              <w:rPr>
                <w:sz w:val="20"/>
              </w:rPr>
              <w:t>what you will eat</w:t>
            </w:r>
            <w:r w:rsidR="00745134" w:rsidRPr="00745134">
              <w:rPr>
                <w:sz w:val="20"/>
              </w:rPr>
              <w:t>,</w:t>
            </w:r>
          </w:p>
          <w:p w14:paraId="09010D3C" w14:textId="77777777" w:rsidR="00253F88" w:rsidRPr="00C448DD" w:rsidRDefault="00253F88" w:rsidP="006A4F00">
            <w:pPr>
              <w:ind w:left="360" w:hanging="360"/>
              <w:rPr>
                <w:sz w:val="20"/>
              </w:rPr>
            </w:pPr>
          </w:p>
          <w:p w14:paraId="08655B84" w14:textId="77777777" w:rsidR="00253F88" w:rsidRPr="00C448DD" w:rsidRDefault="00253F88" w:rsidP="006A4F00">
            <w:pPr>
              <w:ind w:left="360" w:hanging="360"/>
              <w:rPr>
                <w:sz w:val="20"/>
              </w:rPr>
            </w:pPr>
            <w:r w:rsidRPr="00C448DD">
              <w:rPr>
                <w:sz w:val="20"/>
              </w:rPr>
              <w:tab/>
              <w:t>or about your body</w:t>
            </w:r>
            <w:r w:rsidR="00745134" w:rsidRPr="00745134">
              <w:rPr>
                <w:sz w:val="20"/>
              </w:rPr>
              <w:t xml:space="preserve">, </w:t>
            </w:r>
            <w:r w:rsidRPr="00C448DD">
              <w:rPr>
                <w:sz w:val="20"/>
              </w:rPr>
              <w:t>what you will wear.</w:t>
            </w:r>
          </w:p>
          <w:p w14:paraId="33748A94" w14:textId="77777777" w:rsidR="00253F88" w:rsidRPr="00C448DD" w:rsidRDefault="00253F88" w:rsidP="006A4F00">
            <w:pPr>
              <w:ind w:left="360" w:hanging="360"/>
              <w:rPr>
                <w:sz w:val="20"/>
              </w:rPr>
            </w:pPr>
            <w:r w:rsidRPr="00C448DD">
              <w:rPr>
                <w:color w:val="000000"/>
                <w:kern w:val="16"/>
                <w:sz w:val="20"/>
              </w:rPr>
              <w:tab/>
            </w:r>
            <w:r w:rsidRPr="00C448DD">
              <w:rPr>
                <w:color w:val="000000"/>
                <w:kern w:val="16"/>
                <w:sz w:val="20"/>
                <w:vertAlign w:val="superscript"/>
              </w:rPr>
              <w:t>23</w:t>
            </w:r>
            <w:r w:rsidRPr="00C448DD">
              <w:rPr>
                <w:rFonts w:cs="LRS System 4"/>
                <w:sz w:val="20"/>
              </w:rPr>
              <w:t xml:space="preserve"> </w:t>
            </w:r>
            <w:r w:rsidRPr="00C448DD">
              <w:rPr>
                <w:sz w:val="20"/>
              </w:rPr>
              <w:t>For life is more than food</w:t>
            </w:r>
            <w:r w:rsidR="00745134" w:rsidRPr="00745134">
              <w:rPr>
                <w:sz w:val="20"/>
              </w:rPr>
              <w:t>,</w:t>
            </w:r>
          </w:p>
          <w:p w14:paraId="18F52F60" w14:textId="77777777" w:rsidR="00253F88" w:rsidRPr="00C448DD" w:rsidRDefault="00253F88" w:rsidP="006A4F00">
            <w:pPr>
              <w:ind w:left="360" w:hanging="360"/>
              <w:rPr>
                <w:sz w:val="20"/>
              </w:rPr>
            </w:pPr>
            <w:r w:rsidRPr="00C448DD">
              <w:rPr>
                <w:sz w:val="20"/>
              </w:rPr>
              <w:tab/>
              <w:t>and the body more than clothing.</w:t>
            </w:r>
          </w:p>
          <w:p w14:paraId="11274707" w14:textId="77777777" w:rsidR="00253F88" w:rsidRPr="00C448DD" w:rsidRDefault="00253F88" w:rsidP="006A4F00">
            <w:pPr>
              <w:ind w:left="360" w:hanging="360"/>
              <w:rPr>
                <w:sz w:val="20"/>
              </w:rPr>
            </w:pPr>
            <w:r w:rsidRPr="00C448DD">
              <w:rPr>
                <w:color w:val="000000"/>
                <w:kern w:val="16"/>
                <w:sz w:val="20"/>
                <w:vertAlign w:val="superscript"/>
              </w:rPr>
              <w:t>24</w:t>
            </w:r>
            <w:r w:rsidRPr="00C448DD">
              <w:rPr>
                <w:rFonts w:cs="LRS System 4"/>
                <w:sz w:val="20"/>
              </w:rPr>
              <w:t xml:space="preserve"> </w:t>
            </w:r>
            <w:r w:rsidRPr="00C448DD">
              <w:rPr>
                <w:sz w:val="20"/>
              </w:rPr>
              <w:t>Consider the ravens:</w:t>
            </w:r>
          </w:p>
          <w:p w14:paraId="2ADC8028" w14:textId="77777777" w:rsidR="00253F88" w:rsidRPr="00C448DD" w:rsidRDefault="00253F88" w:rsidP="006A4F00">
            <w:pPr>
              <w:ind w:left="360" w:hanging="360"/>
              <w:rPr>
                <w:sz w:val="20"/>
              </w:rPr>
            </w:pPr>
            <w:r w:rsidRPr="00C448DD">
              <w:rPr>
                <w:sz w:val="20"/>
              </w:rPr>
              <w:tab/>
              <w:t>they neither sow nor reap</w:t>
            </w:r>
            <w:r w:rsidR="00745134" w:rsidRPr="00745134">
              <w:rPr>
                <w:sz w:val="20"/>
              </w:rPr>
              <w:t>,</w:t>
            </w:r>
          </w:p>
          <w:p w14:paraId="682D433D" w14:textId="77777777" w:rsidR="00253F88" w:rsidRPr="00C448DD" w:rsidRDefault="00253F88" w:rsidP="006A4F00">
            <w:pPr>
              <w:ind w:left="360" w:hanging="360"/>
              <w:rPr>
                <w:sz w:val="20"/>
              </w:rPr>
            </w:pPr>
            <w:r w:rsidRPr="00C448DD">
              <w:rPr>
                <w:sz w:val="20"/>
              </w:rPr>
              <w:tab/>
              <w:t>they have neither storehouse nor barn</w:t>
            </w:r>
            <w:r w:rsidR="00745134" w:rsidRPr="00745134">
              <w:rPr>
                <w:sz w:val="20"/>
              </w:rPr>
              <w:t>,</w:t>
            </w:r>
          </w:p>
          <w:p w14:paraId="2B796AA8" w14:textId="77777777" w:rsidR="00253F88" w:rsidRPr="00C448DD" w:rsidRDefault="00253F88" w:rsidP="006A4F00">
            <w:pPr>
              <w:ind w:left="360" w:hanging="360"/>
              <w:rPr>
                <w:sz w:val="20"/>
              </w:rPr>
            </w:pPr>
            <w:r w:rsidRPr="00C448DD">
              <w:rPr>
                <w:sz w:val="20"/>
              </w:rPr>
              <w:tab/>
              <w:t>and yet God feeds them.</w:t>
            </w:r>
          </w:p>
          <w:p w14:paraId="6BFD6D4B" w14:textId="77777777" w:rsidR="00253F88" w:rsidRPr="00C448DD" w:rsidRDefault="00253F88" w:rsidP="006A4F00">
            <w:pPr>
              <w:ind w:left="360" w:hanging="360"/>
              <w:rPr>
                <w:sz w:val="20"/>
              </w:rPr>
            </w:pPr>
            <w:r w:rsidRPr="00C448DD">
              <w:rPr>
                <w:sz w:val="20"/>
              </w:rPr>
              <w:tab/>
              <w:t>Of how much more value are you than the birds!</w:t>
            </w:r>
          </w:p>
          <w:p w14:paraId="7456D446" w14:textId="77777777" w:rsidR="00253F88" w:rsidRPr="00C448DD" w:rsidRDefault="00253F88" w:rsidP="006A4F00">
            <w:pPr>
              <w:ind w:left="360" w:hanging="360"/>
              <w:rPr>
                <w:sz w:val="20"/>
              </w:rPr>
            </w:pPr>
            <w:r w:rsidRPr="00C448DD">
              <w:rPr>
                <w:color w:val="000000"/>
                <w:kern w:val="16"/>
                <w:sz w:val="20"/>
                <w:vertAlign w:val="superscript"/>
              </w:rPr>
              <w:t>25</w:t>
            </w:r>
            <w:r w:rsidRPr="00C448DD">
              <w:rPr>
                <w:rFonts w:cs="LRS System 4"/>
                <w:sz w:val="20"/>
              </w:rPr>
              <w:t xml:space="preserve"> </w:t>
            </w:r>
            <w:r w:rsidRPr="00C448DD">
              <w:rPr>
                <w:sz w:val="20"/>
              </w:rPr>
              <w:t xml:space="preserve">And can any of you by worrying add a single hour to your span of life? </w:t>
            </w:r>
            <w:r w:rsidRPr="00C448DD">
              <w:rPr>
                <w:color w:val="000000"/>
                <w:kern w:val="16"/>
                <w:sz w:val="20"/>
                <w:vertAlign w:val="superscript"/>
              </w:rPr>
              <w:t>26</w:t>
            </w:r>
            <w:r w:rsidRPr="00C448DD">
              <w:rPr>
                <w:rFonts w:cs="LRS System 4"/>
                <w:sz w:val="20"/>
              </w:rPr>
              <w:t xml:space="preserve"> </w:t>
            </w:r>
            <w:r w:rsidRPr="00C448DD">
              <w:rPr>
                <w:sz w:val="20"/>
              </w:rPr>
              <w:t>If then you are not able to do so small a thing as that</w:t>
            </w:r>
            <w:r w:rsidR="00745134" w:rsidRPr="00745134">
              <w:rPr>
                <w:sz w:val="20"/>
              </w:rPr>
              <w:t xml:space="preserve">, </w:t>
            </w:r>
            <w:r w:rsidRPr="00C448DD">
              <w:rPr>
                <w:sz w:val="20"/>
              </w:rPr>
              <w:t>why do you worry about the rest?</w:t>
            </w:r>
          </w:p>
          <w:p w14:paraId="421A6F5A" w14:textId="77777777" w:rsidR="00253F88" w:rsidRPr="00C448DD" w:rsidRDefault="00253F88" w:rsidP="006A4F00">
            <w:pPr>
              <w:ind w:left="360" w:hanging="360"/>
              <w:rPr>
                <w:sz w:val="20"/>
              </w:rPr>
            </w:pPr>
            <w:r w:rsidRPr="00C448DD">
              <w:rPr>
                <w:color w:val="000000"/>
                <w:kern w:val="16"/>
                <w:sz w:val="20"/>
                <w:vertAlign w:val="superscript"/>
              </w:rPr>
              <w:t>27</w:t>
            </w:r>
            <w:r w:rsidRPr="00C448DD">
              <w:rPr>
                <w:rFonts w:cs="LRS System 4"/>
                <w:sz w:val="20"/>
              </w:rPr>
              <w:t xml:space="preserve"> </w:t>
            </w:r>
            <w:r w:rsidRPr="00C448DD">
              <w:rPr>
                <w:sz w:val="20"/>
              </w:rPr>
              <w:t>Consider the lilies</w:t>
            </w:r>
            <w:r w:rsidR="00745134" w:rsidRPr="00745134">
              <w:rPr>
                <w:sz w:val="20"/>
              </w:rPr>
              <w:t xml:space="preserve">, </w:t>
            </w:r>
            <w:r w:rsidRPr="00C448DD">
              <w:rPr>
                <w:sz w:val="20"/>
              </w:rPr>
              <w:t>how they grow:</w:t>
            </w:r>
          </w:p>
          <w:p w14:paraId="0B2E9528" w14:textId="77777777" w:rsidR="00253F88" w:rsidRPr="00C448DD" w:rsidRDefault="00253F88" w:rsidP="006A4F00">
            <w:pPr>
              <w:ind w:left="360" w:hanging="360"/>
              <w:rPr>
                <w:sz w:val="20"/>
              </w:rPr>
            </w:pPr>
            <w:r w:rsidRPr="00C448DD">
              <w:rPr>
                <w:sz w:val="20"/>
              </w:rPr>
              <w:tab/>
              <w:t>they neither toil nor spin;</w:t>
            </w:r>
          </w:p>
          <w:p w14:paraId="151CE19F" w14:textId="77777777" w:rsidR="00253F88" w:rsidRPr="00C448DD" w:rsidRDefault="00253F88" w:rsidP="006A4F00">
            <w:pPr>
              <w:ind w:left="360" w:hanging="360"/>
              <w:rPr>
                <w:sz w:val="20"/>
              </w:rPr>
            </w:pPr>
            <w:r w:rsidRPr="00C448DD">
              <w:rPr>
                <w:sz w:val="20"/>
              </w:rPr>
              <w:tab/>
              <w:t>yet I tell you</w:t>
            </w:r>
            <w:r w:rsidR="00745134" w:rsidRPr="00745134">
              <w:rPr>
                <w:sz w:val="20"/>
              </w:rPr>
              <w:t xml:space="preserve">, </w:t>
            </w:r>
            <w:r w:rsidRPr="00C448DD">
              <w:rPr>
                <w:sz w:val="20"/>
              </w:rPr>
              <w:t>even Solomon in all his glory was not clothed like one of these.</w:t>
            </w:r>
          </w:p>
          <w:p w14:paraId="10084C2F" w14:textId="77777777" w:rsidR="00253F88" w:rsidRPr="00C448DD" w:rsidRDefault="00253F88" w:rsidP="006A4F00">
            <w:pPr>
              <w:ind w:left="360" w:hanging="360"/>
              <w:rPr>
                <w:sz w:val="20"/>
              </w:rPr>
            </w:pPr>
          </w:p>
          <w:p w14:paraId="295F5C20" w14:textId="77777777" w:rsidR="00253F88" w:rsidRPr="00C448DD" w:rsidRDefault="00253F88" w:rsidP="006A4F00">
            <w:pPr>
              <w:ind w:left="360" w:hanging="360"/>
              <w:rPr>
                <w:sz w:val="20"/>
              </w:rPr>
            </w:pPr>
            <w:r w:rsidRPr="00C448DD">
              <w:rPr>
                <w:color w:val="000000"/>
                <w:kern w:val="16"/>
                <w:sz w:val="20"/>
                <w:vertAlign w:val="superscript"/>
              </w:rPr>
              <w:t>28</w:t>
            </w:r>
            <w:r w:rsidRPr="00C448DD">
              <w:rPr>
                <w:rFonts w:cs="LRS System 4"/>
                <w:sz w:val="20"/>
              </w:rPr>
              <w:t xml:space="preserve"> </w:t>
            </w:r>
            <w:r w:rsidRPr="00C448DD">
              <w:rPr>
                <w:sz w:val="20"/>
              </w:rPr>
              <w:t>But if God so clothes the grass of the field</w:t>
            </w:r>
            <w:r w:rsidR="00745134" w:rsidRPr="00745134">
              <w:rPr>
                <w:sz w:val="20"/>
              </w:rPr>
              <w:t>,</w:t>
            </w:r>
          </w:p>
          <w:p w14:paraId="4A5E022E" w14:textId="77777777" w:rsidR="00253F88" w:rsidRPr="00C448DD" w:rsidRDefault="00253F88" w:rsidP="006A4F00">
            <w:pPr>
              <w:ind w:left="360" w:hanging="360"/>
              <w:rPr>
                <w:sz w:val="20"/>
              </w:rPr>
            </w:pPr>
            <w:r w:rsidRPr="00C448DD">
              <w:rPr>
                <w:sz w:val="20"/>
              </w:rPr>
              <w:tab/>
              <w:t>which is alive today and tomorrow is thrown into the oven</w:t>
            </w:r>
            <w:r w:rsidR="00745134" w:rsidRPr="00745134">
              <w:rPr>
                <w:sz w:val="20"/>
              </w:rPr>
              <w:t>,</w:t>
            </w:r>
          </w:p>
          <w:p w14:paraId="13866E4A" w14:textId="77777777" w:rsidR="00253F88" w:rsidRPr="00C448DD" w:rsidRDefault="00253F88" w:rsidP="006A4F00">
            <w:pPr>
              <w:ind w:left="360" w:hanging="360"/>
              <w:rPr>
                <w:sz w:val="20"/>
              </w:rPr>
            </w:pPr>
            <w:r w:rsidRPr="00C448DD">
              <w:rPr>
                <w:sz w:val="20"/>
              </w:rPr>
              <w:tab/>
              <w:t>how much more will he clothe you—you of little faith!</w:t>
            </w:r>
          </w:p>
          <w:p w14:paraId="2741BC9D" w14:textId="77777777" w:rsidR="00253F88" w:rsidRPr="00C448DD" w:rsidRDefault="00253F88" w:rsidP="006A4F00">
            <w:pPr>
              <w:ind w:left="360" w:hanging="360"/>
              <w:rPr>
                <w:sz w:val="20"/>
              </w:rPr>
            </w:pPr>
            <w:r w:rsidRPr="00C448DD">
              <w:rPr>
                <w:color w:val="000000"/>
                <w:kern w:val="16"/>
                <w:sz w:val="20"/>
                <w:vertAlign w:val="superscript"/>
              </w:rPr>
              <w:t>29</w:t>
            </w:r>
            <w:r w:rsidRPr="00C448DD">
              <w:rPr>
                <w:rFonts w:cs="LRS System 4"/>
                <w:sz w:val="20"/>
              </w:rPr>
              <w:t xml:space="preserve"> </w:t>
            </w:r>
            <w:r w:rsidRPr="00C448DD">
              <w:rPr>
                <w:sz w:val="20"/>
              </w:rPr>
              <w:t>And do not keep striving for</w:t>
            </w:r>
          </w:p>
          <w:p w14:paraId="1FEDA190" w14:textId="77777777" w:rsidR="00253F88" w:rsidRPr="00C448DD" w:rsidRDefault="00253F88" w:rsidP="006A4F00">
            <w:pPr>
              <w:ind w:left="360" w:hanging="360"/>
              <w:rPr>
                <w:sz w:val="20"/>
              </w:rPr>
            </w:pPr>
            <w:r w:rsidRPr="00C448DD">
              <w:rPr>
                <w:sz w:val="20"/>
              </w:rPr>
              <w:tab/>
              <w:t>what you are to eat</w:t>
            </w:r>
          </w:p>
          <w:p w14:paraId="7A5BD292" w14:textId="77777777" w:rsidR="00253F88" w:rsidRPr="00C448DD" w:rsidRDefault="00253F88" w:rsidP="006A4F00">
            <w:pPr>
              <w:ind w:left="360" w:hanging="360"/>
              <w:rPr>
                <w:sz w:val="20"/>
              </w:rPr>
            </w:pPr>
            <w:r w:rsidRPr="00C448DD">
              <w:rPr>
                <w:sz w:val="20"/>
              </w:rPr>
              <w:tab/>
              <w:t>and what you are to drink</w:t>
            </w:r>
            <w:r w:rsidR="00745134" w:rsidRPr="00745134">
              <w:rPr>
                <w:sz w:val="20"/>
              </w:rPr>
              <w:t>,</w:t>
            </w:r>
          </w:p>
          <w:p w14:paraId="2FAA3343" w14:textId="77777777" w:rsidR="00253F88" w:rsidRPr="00C448DD" w:rsidRDefault="00253F88" w:rsidP="006A4F00">
            <w:pPr>
              <w:ind w:left="360" w:hanging="360"/>
              <w:rPr>
                <w:sz w:val="20"/>
              </w:rPr>
            </w:pPr>
            <w:r w:rsidRPr="00C448DD">
              <w:rPr>
                <w:sz w:val="20"/>
              </w:rPr>
              <w:tab/>
              <w:t>and do not keep worrying.</w:t>
            </w:r>
          </w:p>
          <w:p w14:paraId="2F7D4D82" w14:textId="77777777" w:rsidR="00253F88" w:rsidRPr="00C448DD" w:rsidRDefault="00253F88" w:rsidP="006A4F00">
            <w:pPr>
              <w:ind w:left="360" w:hanging="360"/>
              <w:rPr>
                <w:sz w:val="20"/>
              </w:rPr>
            </w:pPr>
            <w:r w:rsidRPr="00C448DD">
              <w:rPr>
                <w:color w:val="000000"/>
                <w:kern w:val="16"/>
                <w:sz w:val="20"/>
                <w:vertAlign w:val="superscript"/>
              </w:rPr>
              <w:t>30</w:t>
            </w:r>
            <w:r w:rsidRPr="00C448DD">
              <w:rPr>
                <w:rFonts w:cs="LRS System 4"/>
                <w:sz w:val="20"/>
              </w:rPr>
              <w:t xml:space="preserve"> </w:t>
            </w:r>
            <w:r w:rsidRPr="00C448DD">
              <w:rPr>
                <w:sz w:val="20"/>
              </w:rPr>
              <w:t>For it is the nations of the world that strive after all these things</w:t>
            </w:r>
            <w:r w:rsidR="00745134" w:rsidRPr="00745134">
              <w:rPr>
                <w:sz w:val="20"/>
              </w:rPr>
              <w:t>,</w:t>
            </w:r>
          </w:p>
          <w:p w14:paraId="75134898" w14:textId="77777777" w:rsidR="00253F88" w:rsidRPr="00C448DD" w:rsidRDefault="00253F88" w:rsidP="006A4F00">
            <w:pPr>
              <w:ind w:left="360" w:hanging="360"/>
              <w:rPr>
                <w:sz w:val="20"/>
              </w:rPr>
            </w:pPr>
            <w:r w:rsidRPr="00C448DD">
              <w:rPr>
                <w:sz w:val="20"/>
              </w:rPr>
              <w:tab/>
              <w:t>and your Father knows that you need them.</w:t>
            </w:r>
          </w:p>
          <w:p w14:paraId="7FD4DD49" w14:textId="77777777" w:rsidR="00253F88" w:rsidRPr="00C448DD" w:rsidRDefault="00253F88" w:rsidP="006A4F00">
            <w:pPr>
              <w:ind w:left="360" w:hanging="360"/>
              <w:rPr>
                <w:sz w:val="20"/>
              </w:rPr>
            </w:pPr>
          </w:p>
          <w:p w14:paraId="243A3348" w14:textId="77777777" w:rsidR="00253F88" w:rsidRPr="00C448DD" w:rsidRDefault="00253F88" w:rsidP="006A4F00">
            <w:pPr>
              <w:ind w:left="360" w:hanging="360"/>
              <w:rPr>
                <w:sz w:val="20"/>
              </w:rPr>
            </w:pPr>
            <w:r w:rsidRPr="00C448DD">
              <w:rPr>
                <w:color w:val="000000"/>
                <w:kern w:val="16"/>
                <w:sz w:val="20"/>
                <w:vertAlign w:val="superscript"/>
              </w:rPr>
              <w:t>31</w:t>
            </w:r>
            <w:r w:rsidRPr="00C448DD">
              <w:rPr>
                <w:rFonts w:cs="LRS System 4"/>
                <w:sz w:val="20"/>
              </w:rPr>
              <w:t xml:space="preserve"> </w:t>
            </w:r>
            <w:r w:rsidRPr="00C448DD">
              <w:rPr>
                <w:sz w:val="20"/>
              </w:rPr>
              <w:t>Instead</w:t>
            </w:r>
            <w:r w:rsidR="00745134" w:rsidRPr="00745134">
              <w:rPr>
                <w:sz w:val="20"/>
              </w:rPr>
              <w:t xml:space="preserve">, </w:t>
            </w:r>
            <w:r w:rsidRPr="00C448DD">
              <w:rPr>
                <w:sz w:val="20"/>
              </w:rPr>
              <w:t>strive for his kingdom</w:t>
            </w:r>
            <w:r w:rsidR="00745134" w:rsidRPr="00745134">
              <w:rPr>
                <w:sz w:val="20"/>
              </w:rPr>
              <w:t>,</w:t>
            </w:r>
          </w:p>
          <w:p w14:paraId="67CE0B13" w14:textId="77777777" w:rsidR="00253F88" w:rsidRPr="00C448DD" w:rsidRDefault="00253F88" w:rsidP="006A4F00">
            <w:pPr>
              <w:ind w:left="360" w:hanging="360"/>
              <w:rPr>
                <w:sz w:val="20"/>
              </w:rPr>
            </w:pPr>
            <w:r w:rsidRPr="00C448DD">
              <w:rPr>
                <w:sz w:val="20"/>
              </w:rPr>
              <w:tab/>
              <w:t>and these things will be given to you as well.</w:t>
            </w:r>
          </w:p>
          <w:p w14:paraId="668BC166" w14:textId="77777777" w:rsidR="00253F88" w:rsidRPr="00C448DD" w:rsidRDefault="00253F88" w:rsidP="006A4F00">
            <w:pPr>
              <w:ind w:left="360" w:hanging="360"/>
              <w:rPr>
                <w:sz w:val="20"/>
              </w:rPr>
            </w:pPr>
          </w:p>
          <w:p w14:paraId="1A875CAB" w14:textId="77777777" w:rsidR="00253F88" w:rsidRPr="00C448DD" w:rsidRDefault="00253F88" w:rsidP="006A4F00">
            <w:pPr>
              <w:ind w:left="360" w:hanging="360"/>
              <w:rPr>
                <w:sz w:val="20"/>
              </w:rPr>
            </w:pPr>
          </w:p>
          <w:p w14:paraId="55FAD433" w14:textId="77777777" w:rsidR="00253F88" w:rsidRPr="00C448DD" w:rsidRDefault="00253F88" w:rsidP="006A4F00">
            <w:pPr>
              <w:ind w:left="360" w:hanging="360"/>
              <w:rPr>
                <w:sz w:val="20"/>
              </w:rPr>
            </w:pPr>
            <w:r w:rsidRPr="00C448DD">
              <w:rPr>
                <w:color w:val="000000"/>
                <w:kern w:val="16"/>
                <w:sz w:val="20"/>
                <w:vertAlign w:val="superscript"/>
              </w:rPr>
              <w:t>32</w:t>
            </w:r>
            <w:r w:rsidRPr="00C448DD">
              <w:rPr>
                <w:rFonts w:cs="LRS System 4"/>
                <w:sz w:val="20"/>
              </w:rPr>
              <w:t xml:space="preserve"> </w:t>
            </w:r>
            <w:r w:rsidRPr="00C448DD">
              <w:rPr>
                <w:sz w:val="20"/>
              </w:rPr>
              <w:t>Do not be afraid</w:t>
            </w:r>
            <w:r w:rsidR="00745134" w:rsidRPr="00745134">
              <w:rPr>
                <w:sz w:val="20"/>
              </w:rPr>
              <w:t xml:space="preserve">, </w:t>
            </w:r>
            <w:r w:rsidRPr="00C448DD">
              <w:rPr>
                <w:sz w:val="20"/>
              </w:rPr>
              <w:t>little flock</w:t>
            </w:r>
            <w:r w:rsidR="00745134" w:rsidRPr="00745134">
              <w:rPr>
                <w:sz w:val="20"/>
              </w:rPr>
              <w:t>,</w:t>
            </w:r>
          </w:p>
          <w:p w14:paraId="12AB9EB1" w14:textId="77777777" w:rsidR="00253F88" w:rsidRPr="00C448DD" w:rsidRDefault="00253F88" w:rsidP="006A4F00">
            <w:pPr>
              <w:ind w:left="360" w:hanging="360"/>
              <w:rPr>
                <w:sz w:val="20"/>
              </w:rPr>
            </w:pPr>
            <w:r w:rsidRPr="00C448DD">
              <w:rPr>
                <w:sz w:val="20"/>
              </w:rPr>
              <w:tab/>
              <w:t>for it is your Father’s good pleasure to give you the kingdom.</w:t>
            </w:r>
          </w:p>
        </w:tc>
      </w:tr>
    </w:tbl>
    <w:p w14:paraId="0BD7A95A" w14:textId="77777777" w:rsidR="00253F88" w:rsidRPr="00C448DD" w:rsidRDefault="00253F88" w:rsidP="00253F88">
      <w:r w:rsidRPr="00C448DD">
        <w:br w:type="page"/>
      </w:r>
    </w:p>
    <w:p w14:paraId="6B88A414" w14:textId="77777777" w:rsidR="00253F88" w:rsidRPr="00C448DD" w:rsidRDefault="00253F88" w:rsidP="003D579D">
      <w:pPr>
        <w:pStyle w:val="Heading2"/>
      </w:pPr>
      <w:bookmarkStart w:id="440" w:name="_Toc67265711"/>
      <w:r w:rsidRPr="00C448DD">
        <w:lastRenderedPageBreak/>
        <w:t xml:space="preserve">Tree and Fruit </w:t>
      </w:r>
      <w:bookmarkStart w:id="441" w:name="_Hlk514096017"/>
      <w:r w:rsidRPr="00C448DD">
        <w:t>(Matt 7:16-20; Matt 12:33-37; Luke 6:43-45)</w:t>
      </w:r>
      <w:bookmarkEnd w:id="440"/>
      <w:bookmarkEnd w:id="441"/>
    </w:p>
    <w:p w14:paraId="740B90EB" w14:textId="77777777" w:rsidR="00253F88" w:rsidRPr="00C448DD" w:rsidRDefault="00253F88" w:rsidP="00253F88"/>
    <w:p w14:paraId="7AC378BC" w14:textId="77777777" w:rsidR="00253F88" w:rsidRPr="00C448DD" w:rsidRDefault="00253F88" w:rsidP="00253F88"/>
    <w:p w14:paraId="37FBBDC2" w14:textId="77777777" w:rsidR="00253F88" w:rsidRPr="009B4EA9" w:rsidRDefault="00253F88" w:rsidP="001E51AF">
      <w:pPr>
        <w:pStyle w:val="ListParagraph"/>
        <w:numPr>
          <w:ilvl w:val="0"/>
          <w:numId w:val="51"/>
        </w:numPr>
        <w:rPr>
          <w:szCs w:val="20"/>
        </w:rPr>
      </w:pPr>
      <w:r w:rsidRPr="009B4EA9">
        <w:rPr>
          <w:b/>
          <w:szCs w:val="20"/>
        </w:rPr>
        <w:t>texts</w:t>
      </w:r>
    </w:p>
    <w:p w14:paraId="4FAB7FE3" w14:textId="77777777" w:rsidR="00253F88" w:rsidRPr="009B4EA9" w:rsidRDefault="00253F88" w:rsidP="001E51AF">
      <w:pPr>
        <w:pStyle w:val="ListParagraph"/>
        <w:numPr>
          <w:ilvl w:val="1"/>
          <w:numId w:val="51"/>
        </w:numPr>
        <w:rPr>
          <w:sz w:val="20"/>
          <w:szCs w:val="20"/>
        </w:rPr>
      </w:pPr>
      <w:r w:rsidRPr="009B4EA9">
        <w:rPr>
          <w:sz w:val="20"/>
          <w:szCs w:val="20"/>
        </w:rPr>
        <w:t>Matt 7:16-20</w:t>
      </w:r>
      <w:r w:rsidR="00745134" w:rsidRPr="00745134">
        <w:rPr>
          <w:sz w:val="20"/>
          <w:szCs w:val="20"/>
        </w:rPr>
        <w:t xml:space="preserve">, </w:t>
      </w:r>
      <w:r w:rsidRPr="009B4EA9">
        <w:rPr>
          <w:sz w:val="20"/>
          <w:szCs w:val="20"/>
        </w:rPr>
        <w:t>“You will know them by their fruits. Are grapes gathered from thorns</w:t>
      </w:r>
      <w:r w:rsidR="00745134" w:rsidRPr="00745134">
        <w:rPr>
          <w:sz w:val="20"/>
          <w:szCs w:val="20"/>
        </w:rPr>
        <w:t xml:space="preserve">, </w:t>
      </w:r>
      <w:r w:rsidRPr="009B4EA9">
        <w:rPr>
          <w:sz w:val="20"/>
          <w:szCs w:val="20"/>
        </w:rPr>
        <w:t>or figs from this</w:t>
      </w:r>
      <w:r w:rsidRPr="009B4EA9">
        <w:rPr>
          <w:sz w:val="20"/>
          <w:szCs w:val="20"/>
        </w:rPr>
        <w:softHyphen/>
        <w:t xml:space="preserve">tles? </w:t>
      </w:r>
      <w:r w:rsidRPr="009B4EA9">
        <w:rPr>
          <w:sz w:val="20"/>
          <w:szCs w:val="20"/>
          <w:vertAlign w:val="superscript"/>
        </w:rPr>
        <w:t>17</w:t>
      </w:r>
      <w:r w:rsidRPr="009B4EA9">
        <w:rPr>
          <w:sz w:val="20"/>
          <w:szCs w:val="20"/>
        </w:rPr>
        <w:t>In the same way</w:t>
      </w:r>
      <w:r w:rsidR="00745134" w:rsidRPr="00745134">
        <w:rPr>
          <w:sz w:val="20"/>
          <w:szCs w:val="20"/>
        </w:rPr>
        <w:t xml:space="preserve">, </w:t>
      </w:r>
      <w:r w:rsidRPr="009B4EA9">
        <w:rPr>
          <w:sz w:val="20"/>
          <w:szCs w:val="20"/>
        </w:rPr>
        <w:t>every good tree bears good fruit</w:t>
      </w:r>
      <w:r w:rsidR="00745134" w:rsidRPr="00745134">
        <w:rPr>
          <w:sz w:val="20"/>
          <w:szCs w:val="20"/>
        </w:rPr>
        <w:t xml:space="preserve">, </w:t>
      </w:r>
      <w:r w:rsidRPr="009B4EA9">
        <w:rPr>
          <w:sz w:val="20"/>
          <w:szCs w:val="20"/>
        </w:rPr>
        <w:t xml:space="preserve">but the bad tree bears bad fruit. </w:t>
      </w:r>
      <w:r w:rsidRPr="009B4EA9">
        <w:rPr>
          <w:sz w:val="20"/>
          <w:szCs w:val="20"/>
          <w:vertAlign w:val="superscript"/>
        </w:rPr>
        <w:t>18</w:t>
      </w:r>
      <w:r w:rsidRPr="009B4EA9">
        <w:rPr>
          <w:sz w:val="20"/>
          <w:szCs w:val="20"/>
        </w:rPr>
        <w:t>A good tree cannot bear bad fruit</w:t>
      </w:r>
      <w:r w:rsidR="00745134" w:rsidRPr="00745134">
        <w:rPr>
          <w:sz w:val="20"/>
          <w:szCs w:val="20"/>
        </w:rPr>
        <w:t xml:space="preserve">, </w:t>
      </w:r>
      <w:r w:rsidRPr="009B4EA9">
        <w:rPr>
          <w:sz w:val="20"/>
          <w:szCs w:val="20"/>
        </w:rPr>
        <w:t xml:space="preserve">nor can a bad tree bear good fruit. </w:t>
      </w:r>
      <w:r w:rsidRPr="009B4EA9">
        <w:rPr>
          <w:sz w:val="20"/>
          <w:szCs w:val="20"/>
          <w:vertAlign w:val="superscript"/>
        </w:rPr>
        <w:t>19</w:t>
      </w:r>
      <w:r w:rsidRPr="009B4EA9">
        <w:rPr>
          <w:sz w:val="20"/>
          <w:szCs w:val="20"/>
        </w:rPr>
        <w:t xml:space="preserve">Every tree that does not bear good fruit is cut down and thrown into the fire. </w:t>
      </w:r>
      <w:r w:rsidRPr="009B4EA9">
        <w:rPr>
          <w:sz w:val="20"/>
          <w:szCs w:val="20"/>
          <w:vertAlign w:val="superscript"/>
        </w:rPr>
        <w:t>20</w:t>
      </w:r>
      <w:r w:rsidRPr="009B4EA9">
        <w:rPr>
          <w:sz w:val="20"/>
          <w:szCs w:val="20"/>
        </w:rPr>
        <w:t>Thus you will know them by their fruits.”</w:t>
      </w:r>
    </w:p>
    <w:p w14:paraId="0155FB17" w14:textId="77777777" w:rsidR="00253F88" w:rsidRPr="009B4EA9" w:rsidRDefault="00253F88" w:rsidP="001E51AF">
      <w:pPr>
        <w:pStyle w:val="ListParagraph"/>
        <w:numPr>
          <w:ilvl w:val="1"/>
          <w:numId w:val="51"/>
        </w:numPr>
        <w:rPr>
          <w:sz w:val="20"/>
          <w:szCs w:val="20"/>
        </w:rPr>
      </w:pPr>
      <w:r w:rsidRPr="009B4EA9">
        <w:rPr>
          <w:sz w:val="20"/>
          <w:szCs w:val="20"/>
        </w:rPr>
        <w:t>Matt 12:33</w:t>
      </w:r>
      <w:r w:rsidR="00745134" w:rsidRPr="00745134">
        <w:rPr>
          <w:sz w:val="20"/>
          <w:szCs w:val="20"/>
        </w:rPr>
        <w:t xml:space="preserve">, </w:t>
      </w:r>
      <w:r w:rsidRPr="009B4EA9">
        <w:rPr>
          <w:sz w:val="20"/>
          <w:szCs w:val="20"/>
        </w:rPr>
        <w:t>“Either make the tree good</w:t>
      </w:r>
      <w:r w:rsidR="00745134" w:rsidRPr="00745134">
        <w:rPr>
          <w:sz w:val="20"/>
          <w:szCs w:val="20"/>
        </w:rPr>
        <w:t xml:space="preserve">, </w:t>
      </w:r>
      <w:r w:rsidRPr="009B4EA9">
        <w:rPr>
          <w:sz w:val="20"/>
          <w:szCs w:val="20"/>
        </w:rPr>
        <w:t>and its fruit good; or make the tree bad</w:t>
      </w:r>
      <w:r w:rsidR="00745134" w:rsidRPr="00745134">
        <w:rPr>
          <w:sz w:val="20"/>
          <w:szCs w:val="20"/>
        </w:rPr>
        <w:t xml:space="preserve">, </w:t>
      </w:r>
      <w:r w:rsidRPr="009B4EA9">
        <w:rPr>
          <w:sz w:val="20"/>
          <w:szCs w:val="20"/>
        </w:rPr>
        <w:t xml:space="preserve">and its fruit bad; for the tree is known by its fruit. </w:t>
      </w:r>
      <w:r w:rsidRPr="009B4EA9">
        <w:rPr>
          <w:rFonts w:eastAsiaTheme="minorHAnsi"/>
          <w:sz w:val="20"/>
          <w:szCs w:val="20"/>
          <w:vertAlign w:val="superscript"/>
          <w:lang w:bidi="he-IL"/>
        </w:rPr>
        <w:t>34</w:t>
      </w:r>
      <w:r w:rsidRPr="009B4EA9">
        <w:rPr>
          <w:rFonts w:eastAsiaTheme="minorHAnsi"/>
          <w:sz w:val="20"/>
          <w:szCs w:val="20"/>
          <w:lang w:bidi="he-IL"/>
        </w:rPr>
        <w:t xml:space="preserve"> You brood of vipers! How can you speak good things</w:t>
      </w:r>
      <w:r w:rsidR="00745134" w:rsidRPr="00745134">
        <w:rPr>
          <w:rFonts w:eastAsiaTheme="minorHAnsi"/>
          <w:sz w:val="20"/>
          <w:szCs w:val="20"/>
          <w:lang w:bidi="he-IL"/>
        </w:rPr>
        <w:t xml:space="preserve">, </w:t>
      </w:r>
      <w:r w:rsidRPr="009B4EA9">
        <w:rPr>
          <w:rFonts w:eastAsiaTheme="minorHAnsi"/>
          <w:sz w:val="20"/>
          <w:szCs w:val="20"/>
          <w:lang w:bidi="he-IL"/>
        </w:rPr>
        <w:t xml:space="preserve">when you are evil? For out of the abundance of the heart the mouth speaks. </w:t>
      </w:r>
      <w:r w:rsidRPr="009B4EA9">
        <w:rPr>
          <w:rFonts w:eastAsiaTheme="minorHAnsi"/>
          <w:sz w:val="20"/>
          <w:szCs w:val="20"/>
          <w:vertAlign w:val="superscript"/>
          <w:lang w:bidi="he-IL"/>
        </w:rPr>
        <w:t>35</w:t>
      </w:r>
      <w:r w:rsidRPr="009B4EA9">
        <w:rPr>
          <w:rFonts w:eastAsiaTheme="minorHAnsi"/>
          <w:sz w:val="20"/>
          <w:szCs w:val="20"/>
          <w:lang w:bidi="he-IL"/>
        </w:rPr>
        <w:t xml:space="preserve"> The good person brings good things out of a good treasure</w:t>
      </w:r>
      <w:r w:rsidR="00745134" w:rsidRPr="00745134">
        <w:rPr>
          <w:rFonts w:eastAsiaTheme="minorHAnsi"/>
          <w:sz w:val="20"/>
          <w:szCs w:val="20"/>
          <w:lang w:bidi="he-IL"/>
        </w:rPr>
        <w:t xml:space="preserve">, </w:t>
      </w:r>
      <w:r w:rsidRPr="009B4EA9">
        <w:rPr>
          <w:rFonts w:eastAsiaTheme="minorHAnsi"/>
          <w:sz w:val="20"/>
          <w:szCs w:val="20"/>
          <w:lang w:bidi="he-IL"/>
        </w:rPr>
        <w:t xml:space="preserve">and the evil person brings evil things out of an evil treasure. </w:t>
      </w:r>
      <w:r w:rsidRPr="009B4EA9">
        <w:rPr>
          <w:rFonts w:eastAsiaTheme="minorHAnsi"/>
          <w:sz w:val="20"/>
          <w:szCs w:val="20"/>
          <w:vertAlign w:val="superscript"/>
          <w:lang w:bidi="he-IL"/>
        </w:rPr>
        <w:t>36</w:t>
      </w:r>
      <w:r w:rsidRPr="009B4EA9">
        <w:rPr>
          <w:rFonts w:eastAsiaTheme="minorHAnsi"/>
          <w:sz w:val="20"/>
          <w:szCs w:val="20"/>
          <w:lang w:bidi="he-IL"/>
        </w:rPr>
        <w:t xml:space="preserve"> I tell you</w:t>
      </w:r>
      <w:r w:rsidR="00745134" w:rsidRPr="00745134">
        <w:rPr>
          <w:rFonts w:eastAsiaTheme="minorHAnsi"/>
          <w:sz w:val="20"/>
          <w:szCs w:val="20"/>
          <w:lang w:bidi="he-IL"/>
        </w:rPr>
        <w:t xml:space="preserve">, </w:t>
      </w:r>
      <w:r w:rsidRPr="009B4EA9">
        <w:rPr>
          <w:rFonts w:eastAsiaTheme="minorHAnsi"/>
          <w:sz w:val="20"/>
          <w:szCs w:val="20"/>
          <w:lang w:bidi="he-IL"/>
        </w:rPr>
        <w:t xml:space="preserve">on the day of judgment you will have to give an account for every careless word you utter; </w:t>
      </w:r>
      <w:r w:rsidRPr="009B4EA9">
        <w:rPr>
          <w:rFonts w:eastAsiaTheme="minorHAnsi"/>
          <w:sz w:val="20"/>
          <w:szCs w:val="20"/>
          <w:vertAlign w:val="superscript"/>
          <w:lang w:bidi="he-IL"/>
        </w:rPr>
        <w:t>37</w:t>
      </w:r>
      <w:r w:rsidRPr="009B4EA9">
        <w:rPr>
          <w:rFonts w:eastAsiaTheme="minorHAnsi"/>
          <w:sz w:val="20"/>
          <w:szCs w:val="20"/>
          <w:lang w:bidi="he-IL"/>
        </w:rPr>
        <w:t xml:space="preserve"> for by your words you will be justified</w:t>
      </w:r>
      <w:r w:rsidR="00745134" w:rsidRPr="00745134">
        <w:rPr>
          <w:rFonts w:eastAsiaTheme="minorHAnsi"/>
          <w:sz w:val="20"/>
          <w:szCs w:val="20"/>
          <w:lang w:bidi="he-IL"/>
        </w:rPr>
        <w:t xml:space="preserve">, </w:t>
      </w:r>
      <w:r w:rsidRPr="009B4EA9">
        <w:rPr>
          <w:rFonts w:eastAsiaTheme="minorHAnsi"/>
          <w:sz w:val="20"/>
          <w:szCs w:val="20"/>
          <w:lang w:bidi="he-IL"/>
        </w:rPr>
        <w:t>and by your words you will be condemned.</w:t>
      </w:r>
      <w:r w:rsidRPr="009B4EA9">
        <w:rPr>
          <w:sz w:val="20"/>
          <w:szCs w:val="20"/>
        </w:rPr>
        <w:t>”</w:t>
      </w:r>
    </w:p>
    <w:p w14:paraId="5A8E49BE" w14:textId="77777777" w:rsidR="00253F88" w:rsidRPr="009B4EA9" w:rsidRDefault="00253F88" w:rsidP="001E51AF">
      <w:pPr>
        <w:pStyle w:val="ListParagraph"/>
        <w:numPr>
          <w:ilvl w:val="1"/>
          <w:numId w:val="51"/>
        </w:numPr>
        <w:rPr>
          <w:sz w:val="20"/>
        </w:rPr>
      </w:pPr>
      <w:r w:rsidRPr="009B4EA9">
        <w:rPr>
          <w:sz w:val="20"/>
          <w:szCs w:val="20"/>
        </w:rPr>
        <w:t>Luke 6:43-45</w:t>
      </w:r>
      <w:r w:rsidR="00745134" w:rsidRPr="00745134">
        <w:rPr>
          <w:sz w:val="20"/>
          <w:szCs w:val="20"/>
        </w:rPr>
        <w:t xml:space="preserve">, </w:t>
      </w:r>
      <w:r w:rsidRPr="009B4EA9">
        <w:rPr>
          <w:sz w:val="20"/>
          <w:szCs w:val="20"/>
        </w:rPr>
        <w:t>“No good tree bears bad fruit</w:t>
      </w:r>
      <w:r w:rsidR="00745134" w:rsidRPr="00745134">
        <w:rPr>
          <w:sz w:val="20"/>
          <w:szCs w:val="20"/>
        </w:rPr>
        <w:t xml:space="preserve">, </w:t>
      </w:r>
      <w:r w:rsidRPr="009B4EA9">
        <w:rPr>
          <w:sz w:val="20"/>
          <w:szCs w:val="20"/>
        </w:rPr>
        <w:t xml:space="preserve">nor again does a bad tree bear good fruit; </w:t>
      </w:r>
      <w:r w:rsidRPr="009B4EA9">
        <w:rPr>
          <w:sz w:val="20"/>
          <w:szCs w:val="20"/>
          <w:vertAlign w:val="superscript"/>
        </w:rPr>
        <w:t>44</w:t>
      </w:r>
      <w:r w:rsidRPr="009B4EA9">
        <w:rPr>
          <w:sz w:val="20"/>
          <w:szCs w:val="20"/>
        </w:rPr>
        <w:t>for each tree is known by its own fruit. Figs are not gathered from thorns</w:t>
      </w:r>
      <w:r w:rsidR="00745134" w:rsidRPr="00745134">
        <w:rPr>
          <w:sz w:val="20"/>
          <w:szCs w:val="20"/>
        </w:rPr>
        <w:t xml:space="preserve">, </w:t>
      </w:r>
      <w:r w:rsidRPr="009B4EA9">
        <w:rPr>
          <w:sz w:val="20"/>
          <w:szCs w:val="20"/>
        </w:rPr>
        <w:t xml:space="preserve">nor are grapes picked from a bramble bush. </w:t>
      </w:r>
      <w:r w:rsidRPr="009B4EA9">
        <w:rPr>
          <w:sz w:val="20"/>
          <w:szCs w:val="20"/>
          <w:vertAlign w:val="superscript"/>
        </w:rPr>
        <w:t>45</w:t>
      </w:r>
      <w:r w:rsidRPr="009B4EA9">
        <w:rPr>
          <w:sz w:val="20"/>
          <w:szCs w:val="20"/>
        </w:rPr>
        <w:t>The good person out of the good treasure of the heart produces good</w:t>
      </w:r>
      <w:r w:rsidR="00745134" w:rsidRPr="00745134">
        <w:rPr>
          <w:sz w:val="20"/>
          <w:szCs w:val="20"/>
        </w:rPr>
        <w:t xml:space="preserve">, </w:t>
      </w:r>
      <w:r w:rsidRPr="009B4EA9">
        <w:rPr>
          <w:sz w:val="20"/>
          <w:szCs w:val="20"/>
        </w:rPr>
        <w:t>and the evil person out of evil treasure produces evil; for it is out of the abundance of the heart that the mouth speaks.”</w:t>
      </w:r>
    </w:p>
    <w:p w14:paraId="1FAFD432" w14:textId="77777777" w:rsidR="00253F88" w:rsidRPr="00C448DD" w:rsidRDefault="00253F88" w:rsidP="001E51AF">
      <w:pPr>
        <w:pStyle w:val="ListParagraph"/>
        <w:numPr>
          <w:ilvl w:val="1"/>
          <w:numId w:val="51"/>
        </w:numPr>
      </w:pPr>
      <w:r w:rsidRPr="00C448DD">
        <w:t>The individual sayings in these three passages are basically these.</w:t>
      </w:r>
    </w:p>
    <w:p w14:paraId="376C3CC2" w14:textId="77777777" w:rsidR="00253F88" w:rsidRPr="009B4EA9" w:rsidRDefault="00253F88" w:rsidP="001E51AF">
      <w:pPr>
        <w:pStyle w:val="ListParagraph"/>
        <w:numPr>
          <w:ilvl w:val="2"/>
          <w:numId w:val="51"/>
        </w:numPr>
        <w:rPr>
          <w:sz w:val="20"/>
          <w:szCs w:val="20"/>
        </w:rPr>
      </w:pPr>
      <w:r w:rsidRPr="009B4EA9">
        <w:rPr>
          <w:sz w:val="20"/>
          <w:szCs w:val="20"/>
        </w:rPr>
        <w:t>Matt 7:16a</w:t>
      </w:r>
      <w:r w:rsidR="00745134" w:rsidRPr="00745134">
        <w:rPr>
          <w:sz w:val="20"/>
          <w:szCs w:val="20"/>
        </w:rPr>
        <w:t xml:space="preserve">, </w:t>
      </w:r>
      <w:r w:rsidRPr="009B4EA9">
        <w:rPr>
          <w:sz w:val="20"/>
          <w:szCs w:val="20"/>
        </w:rPr>
        <w:t>“You will know them by their fruits.”</w:t>
      </w:r>
    </w:p>
    <w:p w14:paraId="4E63B9F7" w14:textId="77777777" w:rsidR="00253F88" w:rsidRPr="009B4EA9" w:rsidRDefault="00253F88" w:rsidP="001E51AF">
      <w:pPr>
        <w:pStyle w:val="ListParagraph"/>
        <w:numPr>
          <w:ilvl w:val="2"/>
          <w:numId w:val="51"/>
        </w:numPr>
        <w:rPr>
          <w:sz w:val="20"/>
          <w:szCs w:val="20"/>
        </w:rPr>
      </w:pPr>
      <w:r w:rsidRPr="009B4EA9">
        <w:rPr>
          <w:sz w:val="20"/>
          <w:szCs w:val="20"/>
        </w:rPr>
        <w:t>Matt 7:20</w:t>
      </w:r>
      <w:r w:rsidR="00745134" w:rsidRPr="00745134">
        <w:rPr>
          <w:sz w:val="20"/>
          <w:szCs w:val="20"/>
        </w:rPr>
        <w:t xml:space="preserve">, </w:t>
      </w:r>
      <w:r w:rsidRPr="009B4EA9">
        <w:rPr>
          <w:sz w:val="20"/>
          <w:szCs w:val="20"/>
        </w:rPr>
        <w:t>“Thus you will know them by their fruits.”</w:t>
      </w:r>
    </w:p>
    <w:p w14:paraId="62E20A40" w14:textId="77777777" w:rsidR="00253F88" w:rsidRPr="009B4EA9" w:rsidRDefault="00253F88" w:rsidP="001E51AF">
      <w:pPr>
        <w:pStyle w:val="ListParagraph"/>
        <w:numPr>
          <w:ilvl w:val="2"/>
          <w:numId w:val="51"/>
        </w:numPr>
        <w:rPr>
          <w:sz w:val="20"/>
          <w:szCs w:val="20"/>
        </w:rPr>
      </w:pPr>
      <w:r w:rsidRPr="009B4EA9">
        <w:rPr>
          <w:sz w:val="20"/>
          <w:szCs w:val="20"/>
        </w:rPr>
        <w:t>Matt 12:33c</w:t>
      </w:r>
      <w:r w:rsidR="00745134" w:rsidRPr="00745134">
        <w:rPr>
          <w:sz w:val="20"/>
          <w:szCs w:val="20"/>
        </w:rPr>
        <w:t xml:space="preserve">, </w:t>
      </w:r>
      <w:r w:rsidRPr="009B4EA9">
        <w:rPr>
          <w:sz w:val="20"/>
          <w:szCs w:val="20"/>
        </w:rPr>
        <w:t>“for the tree is known by its fruit.”</w:t>
      </w:r>
    </w:p>
    <w:p w14:paraId="14B02B12" w14:textId="77777777" w:rsidR="00253F88" w:rsidRPr="009B4EA9" w:rsidRDefault="00253F88" w:rsidP="001E51AF">
      <w:pPr>
        <w:pStyle w:val="ListParagraph"/>
        <w:numPr>
          <w:ilvl w:val="2"/>
          <w:numId w:val="51"/>
        </w:numPr>
        <w:rPr>
          <w:sz w:val="20"/>
        </w:rPr>
      </w:pPr>
      <w:r w:rsidRPr="009B4EA9">
        <w:rPr>
          <w:sz w:val="20"/>
          <w:szCs w:val="20"/>
        </w:rPr>
        <w:t>Luke 6:44a</w:t>
      </w:r>
      <w:r w:rsidR="00745134" w:rsidRPr="00745134">
        <w:rPr>
          <w:sz w:val="20"/>
          <w:szCs w:val="20"/>
        </w:rPr>
        <w:t xml:space="preserve">, </w:t>
      </w:r>
      <w:r w:rsidRPr="009B4EA9">
        <w:rPr>
          <w:sz w:val="20"/>
          <w:szCs w:val="20"/>
        </w:rPr>
        <w:t>“for each tree is known by its own fruit.”</w:t>
      </w:r>
    </w:p>
    <w:p w14:paraId="457101A5" w14:textId="77777777" w:rsidR="00253F88" w:rsidRPr="009B4EA9" w:rsidRDefault="00253F88" w:rsidP="001E51AF">
      <w:pPr>
        <w:pStyle w:val="ListParagraph"/>
        <w:numPr>
          <w:ilvl w:val="2"/>
          <w:numId w:val="51"/>
        </w:numPr>
        <w:rPr>
          <w:sz w:val="20"/>
          <w:szCs w:val="20"/>
        </w:rPr>
      </w:pPr>
      <w:r w:rsidRPr="009B4EA9">
        <w:rPr>
          <w:sz w:val="20"/>
          <w:szCs w:val="20"/>
        </w:rPr>
        <w:t>Matt 7:16b</w:t>
      </w:r>
      <w:r w:rsidR="00745134" w:rsidRPr="00745134">
        <w:rPr>
          <w:sz w:val="20"/>
          <w:szCs w:val="20"/>
        </w:rPr>
        <w:t xml:space="preserve">, </w:t>
      </w:r>
      <w:r w:rsidRPr="009B4EA9">
        <w:rPr>
          <w:sz w:val="20"/>
          <w:szCs w:val="20"/>
        </w:rPr>
        <w:t>“Are grapes gat</w:t>
      </w:r>
      <w:r w:rsidRPr="009B4EA9">
        <w:rPr>
          <w:sz w:val="20"/>
          <w:szCs w:val="20"/>
        </w:rPr>
        <w:softHyphen/>
        <w:t>hered from thorns</w:t>
      </w:r>
      <w:r w:rsidR="00745134" w:rsidRPr="00745134">
        <w:rPr>
          <w:sz w:val="20"/>
          <w:szCs w:val="20"/>
        </w:rPr>
        <w:t xml:space="preserve">, </w:t>
      </w:r>
      <w:r w:rsidRPr="009B4EA9">
        <w:rPr>
          <w:sz w:val="20"/>
          <w:szCs w:val="20"/>
        </w:rPr>
        <w:t>or figs from t</w:t>
      </w:r>
      <w:r w:rsidRPr="009B4EA9">
        <w:rPr>
          <w:sz w:val="20"/>
          <w:szCs w:val="20"/>
        </w:rPr>
        <w:softHyphen/>
        <w:t>his</w:t>
      </w:r>
      <w:r w:rsidRPr="009B4EA9">
        <w:rPr>
          <w:sz w:val="20"/>
          <w:szCs w:val="20"/>
        </w:rPr>
        <w:softHyphen/>
        <w:t>t</w:t>
      </w:r>
      <w:r w:rsidRPr="009B4EA9">
        <w:rPr>
          <w:sz w:val="20"/>
          <w:szCs w:val="20"/>
        </w:rPr>
        <w:softHyphen/>
        <w:t>l</w:t>
      </w:r>
      <w:r w:rsidRPr="009B4EA9">
        <w:rPr>
          <w:sz w:val="20"/>
          <w:szCs w:val="20"/>
        </w:rPr>
        <w:softHyphen/>
        <w:t>es?”</w:t>
      </w:r>
    </w:p>
    <w:p w14:paraId="1B58E1F2" w14:textId="77777777" w:rsidR="00253F88" w:rsidRPr="009B4EA9" w:rsidRDefault="00253F88" w:rsidP="001E51AF">
      <w:pPr>
        <w:pStyle w:val="ListParagraph"/>
        <w:numPr>
          <w:ilvl w:val="2"/>
          <w:numId w:val="51"/>
        </w:numPr>
        <w:rPr>
          <w:sz w:val="20"/>
        </w:rPr>
      </w:pPr>
      <w:r w:rsidRPr="009B4EA9">
        <w:rPr>
          <w:sz w:val="20"/>
          <w:szCs w:val="20"/>
        </w:rPr>
        <w:t>Luke 6:44b</w:t>
      </w:r>
      <w:r w:rsidR="00745134" w:rsidRPr="00745134">
        <w:rPr>
          <w:sz w:val="20"/>
          <w:szCs w:val="20"/>
        </w:rPr>
        <w:t xml:space="preserve">, </w:t>
      </w:r>
      <w:r w:rsidRPr="009B4EA9">
        <w:rPr>
          <w:sz w:val="20"/>
          <w:szCs w:val="20"/>
        </w:rPr>
        <w:t>“Figs are not gathered from thorns</w:t>
      </w:r>
      <w:r w:rsidR="00745134" w:rsidRPr="00745134">
        <w:rPr>
          <w:sz w:val="20"/>
          <w:szCs w:val="20"/>
        </w:rPr>
        <w:t xml:space="preserve">, </w:t>
      </w:r>
      <w:r w:rsidRPr="009B4EA9">
        <w:rPr>
          <w:sz w:val="20"/>
          <w:szCs w:val="20"/>
        </w:rPr>
        <w:t>nor are grapes picked from a bramble bush.”</w:t>
      </w:r>
    </w:p>
    <w:p w14:paraId="3BE0D3EF" w14:textId="77777777" w:rsidR="00253F88" w:rsidRPr="009B4EA9" w:rsidRDefault="00253F88" w:rsidP="001E51AF">
      <w:pPr>
        <w:pStyle w:val="ListParagraph"/>
        <w:numPr>
          <w:ilvl w:val="2"/>
          <w:numId w:val="51"/>
        </w:numPr>
        <w:rPr>
          <w:sz w:val="20"/>
        </w:rPr>
      </w:pPr>
      <w:r w:rsidRPr="009B4EA9">
        <w:rPr>
          <w:sz w:val="20"/>
        </w:rPr>
        <w:t>Matt 7:17</w:t>
      </w:r>
      <w:r w:rsidR="00745134" w:rsidRPr="00745134">
        <w:rPr>
          <w:sz w:val="20"/>
        </w:rPr>
        <w:t xml:space="preserve">, </w:t>
      </w:r>
      <w:r w:rsidRPr="009B4EA9">
        <w:rPr>
          <w:sz w:val="20"/>
        </w:rPr>
        <w:t>“In the same way</w:t>
      </w:r>
      <w:r w:rsidR="00745134" w:rsidRPr="00745134">
        <w:rPr>
          <w:sz w:val="20"/>
        </w:rPr>
        <w:t xml:space="preserve">, </w:t>
      </w:r>
      <w:r w:rsidRPr="009B4EA9">
        <w:rPr>
          <w:sz w:val="20"/>
        </w:rPr>
        <w:t>every good tree bears good fruit</w:t>
      </w:r>
      <w:r w:rsidR="00745134" w:rsidRPr="00745134">
        <w:rPr>
          <w:sz w:val="20"/>
        </w:rPr>
        <w:t xml:space="preserve">, </w:t>
      </w:r>
      <w:r w:rsidRPr="009B4EA9">
        <w:rPr>
          <w:sz w:val="20"/>
        </w:rPr>
        <w:t>but the bad tree bears bad fruit.”</w:t>
      </w:r>
    </w:p>
    <w:p w14:paraId="3B2F5B8E" w14:textId="77777777" w:rsidR="00253F88" w:rsidRPr="009B4EA9" w:rsidRDefault="00253F88" w:rsidP="001E51AF">
      <w:pPr>
        <w:pStyle w:val="ListParagraph"/>
        <w:numPr>
          <w:ilvl w:val="2"/>
          <w:numId w:val="51"/>
        </w:numPr>
        <w:rPr>
          <w:sz w:val="20"/>
        </w:rPr>
      </w:pPr>
      <w:r w:rsidRPr="009B4EA9">
        <w:rPr>
          <w:sz w:val="20"/>
          <w:szCs w:val="20"/>
        </w:rPr>
        <w:t>Matt 12:33ab</w:t>
      </w:r>
      <w:r w:rsidR="00745134" w:rsidRPr="00745134">
        <w:rPr>
          <w:sz w:val="20"/>
          <w:szCs w:val="20"/>
        </w:rPr>
        <w:t xml:space="preserve">, </w:t>
      </w:r>
      <w:r w:rsidRPr="009B4EA9">
        <w:rPr>
          <w:sz w:val="20"/>
          <w:szCs w:val="20"/>
        </w:rPr>
        <w:t>“Either make the tree good</w:t>
      </w:r>
      <w:r w:rsidR="00745134" w:rsidRPr="00745134">
        <w:rPr>
          <w:sz w:val="20"/>
          <w:szCs w:val="20"/>
        </w:rPr>
        <w:t xml:space="preserve">, </w:t>
      </w:r>
      <w:r w:rsidRPr="009B4EA9">
        <w:rPr>
          <w:sz w:val="20"/>
          <w:szCs w:val="20"/>
        </w:rPr>
        <w:t>and its fruit good; or make the tree bad</w:t>
      </w:r>
      <w:r w:rsidR="00745134" w:rsidRPr="00745134">
        <w:rPr>
          <w:sz w:val="20"/>
          <w:szCs w:val="20"/>
        </w:rPr>
        <w:t xml:space="preserve">, </w:t>
      </w:r>
      <w:r w:rsidRPr="009B4EA9">
        <w:rPr>
          <w:sz w:val="20"/>
          <w:szCs w:val="20"/>
        </w:rPr>
        <w:t>and its fruit bad . . .”</w:t>
      </w:r>
    </w:p>
    <w:p w14:paraId="22D8275C" w14:textId="77777777" w:rsidR="00253F88" w:rsidRPr="009B4EA9" w:rsidRDefault="00253F88" w:rsidP="001E51AF">
      <w:pPr>
        <w:pStyle w:val="ListParagraph"/>
        <w:numPr>
          <w:ilvl w:val="2"/>
          <w:numId w:val="51"/>
        </w:numPr>
        <w:rPr>
          <w:sz w:val="20"/>
          <w:szCs w:val="20"/>
        </w:rPr>
      </w:pPr>
      <w:r w:rsidRPr="009B4EA9">
        <w:rPr>
          <w:sz w:val="20"/>
          <w:szCs w:val="20"/>
        </w:rPr>
        <w:t>Matt 7:18</w:t>
      </w:r>
      <w:r w:rsidR="00745134" w:rsidRPr="00745134">
        <w:rPr>
          <w:sz w:val="20"/>
          <w:szCs w:val="20"/>
        </w:rPr>
        <w:t xml:space="preserve">, </w:t>
      </w:r>
      <w:r w:rsidRPr="009B4EA9">
        <w:rPr>
          <w:sz w:val="20"/>
          <w:szCs w:val="20"/>
        </w:rPr>
        <w:t>“A good tree cannot bear bad fruit</w:t>
      </w:r>
      <w:r w:rsidR="00745134" w:rsidRPr="00745134">
        <w:rPr>
          <w:sz w:val="20"/>
          <w:szCs w:val="20"/>
        </w:rPr>
        <w:t xml:space="preserve">, </w:t>
      </w:r>
      <w:r w:rsidRPr="009B4EA9">
        <w:rPr>
          <w:sz w:val="20"/>
          <w:szCs w:val="20"/>
        </w:rPr>
        <w:t>nor can a bad tree bear good fruit.”</w:t>
      </w:r>
    </w:p>
    <w:p w14:paraId="596AC6EB" w14:textId="77777777" w:rsidR="00253F88" w:rsidRPr="009B4EA9" w:rsidRDefault="00253F88" w:rsidP="001E51AF">
      <w:pPr>
        <w:pStyle w:val="ListParagraph"/>
        <w:numPr>
          <w:ilvl w:val="2"/>
          <w:numId w:val="51"/>
        </w:numPr>
        <w:rPr>
          <w:sz w:val="20"/>
        </w:rPr>
      </w:pPr>
      <w:r w:rsidRPr="009B4EA9">
        <w:rPr>
          <w:sz w:val="20"/>
          <w:szCs w:val="20"/>
        </w:rPr>
        <w:t>Luke 6:43</w:t>
      </w:r>
      <w:r w:rsidR="00745134" w:rsidRPr="00745134">
        <w:rPr>
          <w:sz w:val="20"/>
          <w:szCs w:val="20"/>
        </w:rPr>
        <w:t xml:space="preserve">, </w:t>
      </w:r>
      <w:r w:rsidRPr="009B4EA9">
        <w:rPr>
          <w:sz w:val="20"/>
          <w:szCs w:val="20"/>
        </w:rPr>
        <w:t>“No good tree bears bad fruit</w:t>
      </w:r>
      <w:r w:rsidR="00745134" w:rsidRPr="00745134">
        <w:rPr>
          <w:sz w:val="20"/>
          <w:szCs w:val="20"/>
        </w:rPr>
        <w:t xml:space="preserve">, </w:t>
      </w:r>
      <w:r w:rsidRPr="009B4EA9">
        <w:rPr>
          <w:sz w:val="20"/>
          <w:szCs w:val="20"/>
        </w:rPr>
        <w:t>nor again does a bad tree bear good fruit . . .”</w:t>
      </w:r>
    </w:p>
    <w:p w14:paraId="705DFEAF" w14:textId="77777777" w:rsidR="00253F88" w:rsidRPr="009B4EA9" w:rsidRDefault="00253F88" w:rsidP="001E51AF">
      <w:pPr>
        <w:pStyle w:val="ListParagraph"/>
        <w:numPr>
          <w:ilvl w:val="2"/>
          <w:numId w:val="51"/>
        </w:numPr>
        <w:rPr>
          <w:sz w:val="20"/>
        </w:rPr>
      </w:pPr>
      <w:r w:rsidRPr="009B4EA9">
        <w:rPr>
          <w:sz w:val="20"/>
          <w:szCs w:val="20"/>
        </w:rPr>
        <w:t>Matt 7:19</w:t>
      </w:r>
      <w:r w:rsidR="00745134" w:rsidRPr="00745134">
        <w:rPr>
          <w:sz w:val="20"/>
          <w:szCs w:val="20"/>
        </w:rPr>
        <w:t xml:space="preserve">, </w:t>
      </w:r>
      <w:r w:rsidRPr="009B4EA9">
        <w:rPr>
          <w:sz w:val="20"/>
          <w:szCs w:val="20"/>
        </w:rPr>
        <w:t>“Every tree that does not bear good fruit is cut down and thrown into the fire.”</w:t>
      </w:r>
    </w:p>
    <w:p w14:paraId="61006D31" w14:textId="77777777" w:rsidR="00253F88" w:rsidRPr="009B4EA9" w:rsidRDefault="00253F88" w:rsidP="001E51AF">
      <w:pPr>
        <w:pStyle w:val="ListParagraph"/>
        <w:numPr>
          <w:ilvl w:val="2"/>
          <w:numId w:val="51"/>
        </w:numPr>
        <w:rPr>
          <w:sz w:val="20"/>
        </w:rPr>
      </w:pPr>
      <w:r w:rsidRPr="009B4EA9">
        <w:rPr>
          <w:sz w:val="20"/>
          <w:szCs w:val="20"/>
        </w:rPr>
        <w:t>Luke 6:45ab</w:t>
      </w:r>
      <w:r w:rsidR="00745134" w:rsidRPr="00745134">
        <w:rPr>
          <w:sz w:val="20"/>
          <w:szCs w:val="20"/>
        </w:rPr>
        <w:t xml:space="preserve">, </w:t>
      </w:r>
      <w:r w:rsidRPr="009B4EA9">
        <w:rPr>
          <w:sz w:val="20"/>
          <w:szCs w:val="20"/>
        </w:rPr>
        <w:t>“The good person out of the good treasure of the heart produces good</w:t>
      </w:r>
      <w:r w:rsidR="00745134" w:rsidRPr="00745134">
        <w:rPr>
          <w:sz w:val="20"/>
          <w:szCs w:val="20"/>
        </w:rPr>
        <w:t xml:space="preserve">, </w:t>
      </w:r>
      <w:r w:rsidRPr="009B4EA9">
        <w:rPr>
          <w:sz w:val="20"/>
          <w:szCs w:val="20"/>
        </w:rPr>
        <w:t>and the evil person out of evil treasure produces evil . . .”</w:t>
      </w:r>
    </w:p>
    <w:p w14:paraId="6869E71C" w14:textId="77777777" w:rsidR="00253F88" w:rsidRPr="009B4EA9" w:rsidRDefault="00253F88" w:rsidP="001E51AF">
      <w:pPr>
        <w:pStyle w:val="ListParagraph"/>
        <w:numPr>
          <w:ilvl w:val="2"/>
          <w:numId w:val="51"/>
        </w:numPr>
        <w:rPr>
          <w:sz w:val="20"/>
        </w:rPr>
      </w:pPr>
      <w:r w:rsidRPr="009B4EA9">
        <w:rPr>
          <w:sz w:val="20"/>
          <w:szCs w:val="20"/>
        </w:rPr>
        <w:t>Luke 6:45c</w:t>
      </w:r>
      <w:r w:rsidR="00745134" w:rsidRPr="00745134">
        <w:rPr>
          <w:sz w:val="20"/>
          <w:szCs w:val="20"/>
        </w:rPr>
        <w:t xml:space="preserve">, </w:t>
      </w:r>
      <w:r w:rsidRPr="009B4EA9">
        <w:rPr>
          <w:sz w:val="20"/>
          <w:szCs w:val="20"/>
        </w:rPr>
        <w:t>“for it is out of the abundance of the heart that the mouth speaks.”</w:t>
      </w:r>
    </w:p>
    <w:p w14:paraId="41D4161B" w14:textId="77777777" w:rsidR="00253F88" w:rsidRPr="00C448DD" w:rsidRDefault="00253F88" w:rsidP="00253F88"/>
    <w:p w14:paraId="0060EA18" w14:textId="77777777" w:rsidR="00253F88" w:rsidRPr="00C448DD" w:rsidRDefault="00253F88" w:rsidP="001E51AF">
      <w:pPr>
        <w:pStyle w:val="ListParagraph"/>
        <w:numPr>
          <w:ilvl w:val="0"/>
          <w:numId w:val="51"/>
        </w:numPr>
      </w:pPr>
      <w:r w:rsidRPr="009B4EA9">
        <w:rPr>
          <w:b/>
        </w:rPr>
        <w:t>comments</w:t>
      </w:r>
    </w:p>
    <w:p w14:paraId="21015DDB" w14:textId="77777777" w:rsidR="00253F88" w:rsidRPr="00C448DD" w:rsidRDefault="00253F88" w:rsidP="001E51AF">
      <w:pPr>
        <w:pStyle w:val="ListParagraph"/>
        <w:numPr>
          <w:ilvl w:val="1"/>
          <w:numId w:val="51"/>
        </w:numPr>
      </w:pPr>
      <w:r w:rsidRPr="00C448DD">
        <w:t>Form: each of these sayings is a metaphor (rather than a parable</w:t>
      </w:r>
      <w:r w:rsidR="00745134" w:rsidRPr="00745134">
        <w:t xml:space="preserve">, </w:t>
      </w:r>
      <w:r w:rsidRPr="00C448DD">
        <w:t>similitude</w:t>
      </w:r>
      <w:r w:rsidR="00745134" w:rsidRPr="00745134">
        <w:t xml:space="preserve">, </w:t>
      </w:r>
      <w:r w:rsidRPr="00C448DD">
        <w:t>or literal aphorism).</w:t>
      </w:r>
    </w:p>
    <w:p w14:paraId="4C7A6ACF" w14:textId="77777777" w:rsidR="00253F88" w:rsidRPr="00C448DD" w:rsidRDefault="00253F88" w:rsidP="001E51AF">
      <w:pPr>
        <w:pStyle w:val="ListParagraph"/>
        <w:numPr>
          <w:ilvl w:val="2"/>
          <w:numId w:val="51"/>
        </w:numPr>
      </w:pPr>
      <w:r w:rsidRPr="00C448DD">
        <w:t>Each is short.</w:t>
      </w:r>
    </w:p>
    <w:p w14:paraId="0F605DAB" w14:textId="77777777" w:rsidR="00253F88" w:rsidRPr="00C448DD" w:rsidRDefault="00253F88" w:rsidP="001E51AF">
      <w:pPr>
        <w:pStyle w:val="ListParagraph"/>
        <w:numPr>
          <w:ilvl w:val="2"/>
          <w:numId w:val="51"/>
        </w:numPr>
      </w:pPr>
      <w:r w:rsidRPr="00C448DD">
        <w:t>Each has only one main verb.</w:t>
      </w:r>
    </w:p>
    <w:p w14:paraId="7EF6341F" w14:textId="77777777" w:rsidR="00253F88" w:rsidRPr="00C448DD" w:rsidRDefault="00253F88" w:rsidP="001E51AF">
      <w:pPr>
        <w:pStyle w:val="ListParagraph"/>
        <w:numPr>
          <w:ilvl w:val="2"/>
          <w:numId w:val="51"/>
        </w:numPr>
      </w:pPr>
      <w:r w:rsidRPr="00C448DD">
        <w:t>Each is in the present tense.</w:t>
      </w:r>
    </w:p>
    <w:p w14:paraId="463A82A5" w14:textId="77777777" w:rsidR="00253F88" w:rsidRPr="00C448DD" w:rsidRDefault="00253F88" w:rsidP="001E51AF">
      <w:pPr>
        <w:pStyle w:val="ListParagraph"/>
        <w:numPr>
          <w:ilvl w:val="2"/>
          <w:numId w:val="51"/>
        </w:numPr>
      </w:pPr>
      <w:r w:rsidRPr="00C448DD">
        <w:t>Each has no plot or action.</w:t>
      </w:r>
    </w:p>
    <w:p w14:paraId="4DB2D7AC" w14:textId="77777777" w:rsidR="00253F88" w:rsidRPr="00C448DD" w:rsidRDefault="00253F88" w:rsidP="001E51AF">
      <w:pPr>
        <w:pStyle w:val="ListParagraph"/>
        <w:numPr>
          <w:ilvl w:val="1"/>
          <w:numId w:val="51"/>
        </w:numPr>
      </w:pPr>
      <w:r w:rsidRPr="00C448DD">
        <w:t>Matt 7:16a states the basic metaphor and the basic premise.</w:t>
      </w:r>
    </w:p>
    <w:p w14:paraId="6108B241" w14:textId="77777777" w:rsidR="00253F88" w:rsidRPr="00C448DD" w:rsidRDefault="00253F88" w:rsidP="001E51AF">
      <w:pPr>
        <w:pStyle w:val="ListParagraph"/>
        <w:numPr>
          <w:ilvl w:val="1"/>
          <w:numId w:val="51"/>
        </w:numPr>
      </w:pPr>
      <w:r w:rsidRPr="00C448DD">
        <w:t>Matt 7:16b restates 16a in livelier fashion</w:t>
      </w:r>
      <w:r w:rsidR="00745134" w:rsidRPr="00745134">
        <w:t xml:space="preserve">, </w:t>
      </w:r>
      <w:r w:rsidRPr="00C448DD">
        <w:t>using concrete images and (in Matthew) rhetorical-question form. But it only restates half of 16a</w:t>
      </w:r>
      <w:r w:rsidR="00745134" w:rsidRPr="00745134">
        <w:t xml:space="preserve">, </w:t>
      </w:r>
      <w:r w:rsidRPr="00C448DD">
        <w:t>the idea of a bad tree producing good fruit (though it provides two examples of this): in 16b there are two bad plants (thorns and thistles) and two good fruits (grapes and figs)</w:t>
      </w:r>
      <w:r w:rsidR="00745134" w:rsidRPr="00745134">
        <w:t xml:space="preserve">, </w:t>
      </w:r>
      <w:r w:rsidRPr="00C448DD">
        <w:t>but no good plants bearing bad fruits.</w:t>
      </w:r>
    </w:p>
    <w:p w14:paraId="25AB6079" w14:textId="77777777" w:rsidR="00253F88" w:rsidRPr="00C448DD" w:rsidRDefault="00253F88" w:rsidP="001E51AF">
      <w:pPr>
        <w:pStyle w:val="ListParagraph"/>
        <w:numPr>
          <w:ilvl w:val="1"/>
          <w:numId w:val="51"/>
        </w:numPr>
      </w:pPr>
      <w:r w:rsidRPr="00C448DD">
        <w:lastRenderedPageBreak/>
        <w:t>Matt 7:17 and 18 explicate 16b; but since 2 contains only half of 1</w:t>
      </w:r>
      <w:r w:rsidR="00745134" w:rsidRPr="00745134">
        <w:t xml:space="preserve">, </w:t>
      </w:r>
      <w:r w:rsidRPr="00C448DD">
        <w:t>it is better to say that 17 and 18 explicate 16a.</w:t>
      </w:r>
    </w:p>
    <w:p w14:paraId="3AA0DB46" w14:textId="77777777" w:rsidR="00253F88" w:rsidRPr="00C448DD" w:rsidRDefault="00253F88" w:rsidP="001E51AF">
      <w:pPr>
        <w:pStyle w:val="ListParagraph"/>
        <w:numPr>
          <w:ilvl w:val="1"/>
          <w:numId w:val="51"/>
        </w:numPr>
      </w:pPr>
      <w:r w:rsidRPr="009B4EA9">
        <w:rPr>
          <w:szCs w:val="20"/>
        </w:rPr>
        <w:t>Matt 7:19</w:t>
      </w:r>
      <w:r w:rsidRPr="00C448DD">
        <w:t xml:space="preserve"> is an apocalyptic saying based on the basic metaphor of 16a and the phrase “good fruit” of 17 and 18.</w:t>
      </w:r>
    </w:p>
    <w:p w14:paraId="4808D3B0" w14:textId="77777777" w:rsidR="00253F88" w:rsidRPr="00C448DD" w:rsidRDefault="00253F88" w:rsidP="001E51AF">
      <w:pPr>
        <w:pStyle w:val="ListParagraph"/>
        <w:numPr>
          <w:ilvl w:val="1"/>
          <w:numId w:val="51"/>
        </w:numPr>
      </w:pPr>
      <w:r w:rsidRPr="00C448DD">
        <w:t>Matt 7:20 repeats 16a</w:t>
      </w:r>
      <w:r w:rsidR="00745134" w:rsidRPr="00745134">
        <w:t xml:space="preserve">, </w:t>
      </w:r>
      <w:r w:rsidRPr="00C448DD">
        <w:t>rounding off the passage.</w:t>
      </w:r>
    </w:p>
    <w:p w14:paraId="15ADD6D0" w14:textId="77777777" w:rsidR="00253F88" w:rsidRPr="00C448DD" w:rsidRDefault="00253F88" w:rsidP="001E51AF">
      <w:pPr>
        <w:pStyle w:val="ListParagraph"/>
        <w:numPr>
          <w:ilvl w:val="1"/>
          <w:numId w:val="51"/>
        </w:numPr>
      </w:pPr>
      <w:r w:rsidRPr="00C448DD">
        <w:t>catchwords</w:t>
      </w:r>
    </w:p>
    <w:p w14:paraId="4916B52A" w14:textId="77777777" w:rsidR="00253F88" w:rsidRPr="00C448DD" w:rsidRDefault="00253F88" w:rsidP="001E51AF">
      <w:pPr>
        <w:pStyle w:val="ListParagraph"/>
        <w:numPr>
          <w:ilvl w:val="2"/>
          <w:numId w:val="51"/>
        </w:numPr>
      </w:pPr>
      <w:r w:rsidRPr="00C448DD">
        <w:t>The three “tree and fruit” passages (Matt 7:16-20; Matt 12:33; Luke 6:43-45) are attached within themselves and to each other by catchwords.</w:t>
      </w:r>
    </w:p>
    <w:p w14:paraId="0730F0AA" w14:textId="77777777" w:rsidR="00253F88" w:rsidRPr="00C448DD" w:rsidRDefault="00253F88" w:rsidP="001E51AF">
      <w:pPr>
        <w:pStyle w:val="ListParagraph"/>
        <w:numPr>
          <w:ilvl w:val="2"/>
          <w:numId w:val="51"/>
        </w:numPr>
      </w:pPr>
      <w:r w:rsidRPr="00C448DD">
        <w:t>“Tree” occurs in all of the sayings except</w:t>
      </w:r>
    </w:p>
    <w:p w14:paraId="7B8D6C84" w14:textId="77777777" w:rsidR="00253F88" w:rsidRPr="00C448DD" w:rsidRDefault="00253F88" w:rsidP="001E51AF">
      <w:pPr>
        <w:pStyle w:val="ListParagraph"/>
        <w:numPr>
          <w:ilvl w:val="3"/>
          <w:numId w:val="51"/>
        </w:numPr>
      </w:pPr>
      <w:r w:rsidRPr="009B4EA9">
        <w:rPr>
          <w:szCs w:val="20"/>
        </w:rPr>
        <w:t>Matt 7:16a (thesis statement)</w:t>
      </w:r>
    </w:p>
    <w:p w14:paraId="7B88FE15" w14:textId="77777777" w:rsidR="00253F88" w:rsidRPr="00C448DD" w:rsidRDefault="00253F88" w:rsidP="001E51AF">
      <w:pPr>
        <w:pStyle w:val="ListParagraph"/>
        <w:numPr>
          <w:ilvl w:val="3"/>
          <w:numId w:val="51"/>
        </w:numPr>
      </w:pPr>
      <w:r w:rsidRPr="009B4EA9">
        <w:rPr>
          <w:szCs w:val="20"/>
        </w:rPr>
        <w:t>Matt 7:16b and Luke 6:44b (thorns and t</w:t>
      </w:r>
      <w:r w:rsidRPr="009B4EA9">
        <w:rPr>
          <w:szCs w:val="20"/>
        </w:rPr>
        <w:softHyphen/>
        <w:t>his</w:t>
      </w:r>
      <w:r w:rsidRPr="009B4EA9">
        <w:rPr>
          <w:szCs w:val="20"/>
        </w:rPr>
        <w:softHyphen/>
        <w:t>t</w:t>
      </w:r>
      <w:r w:rsidRPr="009B4EA9">
        <w:rPr>
          <w:szCs w:val="20"/>
        </w:rPr>
        <w:softHyphen/>
        <w:t>l</w:t>
      </w:r>
      <w:r w:rsidRPr="009B4EA9">
        <w:rPr>
          <w:szCs w:val="20"/>
        </w:rPr>
        <w:softHyphen/>
        <w:t>es restatement)</w:t>
      </w:r>
    </w:p>
    <w:p w14:paraId="51886ED4" w14:textId="77777777" w:rsidR="00253F88" w:rsidRPr="00C448DD" w:rsidRDefault="00253F88" w:rsidP="001E51AF">
      <w:pPr>
        <w:pStyle w:val="ListParagraph"/>
        <w:numPr>
          <w:ilvl w:val="3"/>
          <w:numId w:val="51"/>
        </w:numPr>
      </w:pPr>
      <w:r w:rsidRPr="009B4EA9">
        <w:rPr>
          <w:szCs w:val="20"/>
        </w:rPr>
        <w:t xml:space="preserve">Luke 45ab and c (which </w:t>
      </w:r>
      <w:r w:rsidRPr="00C448DD">
        <w:t>switches to the “</w:t>
      </w:r>
      <w:r w:rsidRPr="009B4EA9">
        <w:rPr>
          <w:szCs w:val="20"/>
        </w:rPr>
        <w:t>treasure of the heart” metaphor).</w:t>
      </w:r>
    </w:p>
    <w:p w14:paraId="7A1096F3" w14:textId="77777777" w:rsidR="00253F88" w:rsidRPr="00C448DD" w:rsidRDefault="00253F88" w:rsidP="001E51AF">
      <w:pPr>
        <w:pStyle w:val="ListParagraph"/>
        <w:numPr>
          <w:ilvl w:val="2"/>
          <w:numId w:val="51"/>
        </w:numPr>
      </w:pPr>
      <w:r w:rsidRPr="00C448DD">
        <w:t>“Fruit” occurs in all of the sayings except</w:t>
      </w:r>
    </w:p>
    <w:p w14:paraId="697BE39B" w14:textId="77777777" w:rsidR="00253F88" w:rsidRPr="00C448DD" w:rsidRDefault="00253F88" w:rsidP="001E51AF">
      <w:pPr>
        <w:pStyle w:val="ListParagraph"/>
        <w:numPr>
          <w:ilvl w:val="3"/>
          <w:numId w:val="51"/>
        </w:numPr>
      </w:pPr>
      <w:r w:rsidRPr="00C448DD">
        <w:t>Matt 7:16b and Luke 6:44b (but these mention grapes and figs)</w:t>
      </w:r>
    </w:p>
    <w:p w14:paraId="50D7B0E9" w14:textId="77777777" w:rsidR="00253F88" w:rsidRPr="00C448DD" w:rsidRDefault="00253F88" w:rsidP="001E51AF">
      <w:pPr>
        <w:pStyle w:val="ListParagraph"/>
        <w:numPr>
          <w:ilvl w:val="3"/>
          <w:numId w:val="51"/>
        </w:numPr>
      </w:pPr>
      <w:r w:rsidRPr="00C448DD">
        <w:t>Luke 6:45ab and c (</w:t>
      </w:r>
      <w:r w:rsidRPr="009B4EA9">
        <w:rPr>
          <w:szCs w:val="20"/>
        </w:rPr>
        <w:t xml:space="preserve">which </w:t>
      </w:r>
      <w:r w:rsidRPr="00C448DD">
        <w:t>switches to the “</w:t>
      </w:r>
      <w:r w:rsidRPr="009B4EA9">
        <w:rPr>
          <w:szCs w:val="20"/>
        </w:rPr>
        <w:t>treasure of the heart” metaphor).</w:t>
      </w:r>
    </w:p>
    <w:p w14:paraId="7DAAC14B" w14:textId="77777777" w:rsidR="00253F88" w:rsidRPr="00C448DD" w:rsidRDefault="00253F88" w:rsidP="001E51AF">
      <w:pPr>
        <w:pStyle w:val="ListParagraph"/>
        <w:numPr>
          <w:ilvl w:val="2"/>
          <w:numId w:val="51"/>
        </w:numPr>
      </w:pPr>
      <w:r w:rsidRPr="00C448DD">
        <w:t>“Good” occurs 12 times in the 13 sayings.</w:t>
      </w:r>
    </w:p>
    <w:p w14:paraId="1AC6549B" w14:textId="77777777" w:rsidR="00253F88" w:rsidRPr="00C448DD" w:rsidRDefault="00253F88" w:rsidP="001E51AF">
      <w:pPr>
        <w:pStyle w:val="ListParagraph"/>
        <w:numPr>
          <w:ilvl w:val="2"/>
          <w:numId w:val="51"/>
        </w:numPr>
      </w:pPr>
      <w:r w:rsidRPr="00C448DD">
        <w:t>“Bad” and “evil” occur 11 times.</w:t>
      </w:r>
    </w:p>
    <w:p w14:paraId="45A8899D" w14:textId="77777777" w:rsidR="00253F88" w:rsidRPr="00C448DD" w:rsidRDefault="00253F88" w:rsidP="001E51AF">
      <w:pPr>
        <w:pStyle w:val="ListParagraph"/>
        <w:numPr>
          <w:ilvl w:val="2"/>
          <w:numId w:val="51"/>
        </w:numPr>
      </w:pPr>
      <w:r w:rsidRPr="00C448DD">
        <w:t>“Bear” and “produce” occur 9 times.</w:t>
      </w:r>
    </w:p>
    <w:p w14:paraId="6DB41490" w14:textId="77777777" w:rsidR="00253F88" w:rsidRPr="00C448DD" w:rsidRDefault="00253F88" w:rsidP="001E51AF">
      <w:pPr>
        <w:pStyle w:val="ListParagraph"/>
        <w:numPr>
          <w:ilvl w:val="1"/>
          <w:numId w:val="51"/>
        </w:numPr>
      </w:pPr>
      <w:r w:rsidRPr="009B4EA9">
        <w:rPr>
          <w:szCs w:val="20"/>
        </w:rPr>
        <w:t>Luke 6:45ab</w:t>
      </w:r>
      <w:r w:rsidRPr="00C448DD">
        <w:t xml:space="preserve"> without the word “treasure” would simply be a declarative sentence. With “treasure” it is a metaphor.</w:t>
      </w:r>
    </w:p>
    <w:p w14:paraId="3085D1EC" w14:textId="77777777" w:rsidR="00253F88" w:rsidRPr="00C448DD" w:rsidRDefault="00253F88" w:rsidP="001E51AF">
      <w:pPr>
        <w:pStyle w:val="ListParagraph"/>
        <w:numPr>
          <w:ilvl w:val="1"/>
          <w:numId w:val="51"/>
        </w:numPr>
      </w:pPr>
      <w:r w:rsidRPr="00C448DD">
        <w:t>Luke 6:45c has two dead metaphors (metonymies</w:t>
      </w:r>
      <w:r w:rsidR="00745134" w:rsidRPr="00745134">
        <w:t xml:space="preserve">, </w:t>
      </w:r>
      <w:r w:rsidRPr="00C448DD">
        <w:t>really: heart as interior person</w:t>
      </w:r>
      <w:r w:rsidR="00745134" w:rsidRPr="00745134">
        <w:t xml:space="preserve">, </w:t>
      </w:r>
      <w:r w:rsidRPr="00C448DD">
        <w:t>mouth as exterior person). But in effect 45c simply is a generalization of 45a and 45b.</w:t>
      </w:r>
    </w:p>
    <w:p w14:paraId="18D31D15" w14:textId="77777777" w:rsidR="00253F88" w:rsidRPr="00C448DD" w:rsidRDefault="00253F88" w:rsidP="001E51AF">
      <w:pPr>
        <w:pStyle w:val="ListParagraph"/>
        <w:numPr>
          <w:ilvl w:val="1"/>
          <w:numId w:val="51"/>
        </w:numPr>
      </w:pPr>
      <w:r w:rsidRPr="00C448DD">
        <w:t>In Luke 6:45ab we are told that “</w:t>
      </w:r>
      <w:r w:rsidRPr="009B4EA9">
        <w:rPr>
          <w:szCs w:val="20"/>
        </w:rPr>
        <w:t>the heart produces . . . good [or] evil.” Curiously</w:t>
      </w:r>
      <w:r w:rsidR="00745134" w:rsidRPr="00745134">
        <w:rPr>
          <w:szCs w:val="20"/>
        </w:rPr>
        <w:t xml:space="preserve">, </w:t>
      </w:r>
      <w:r w:rsidRPr="009B4EA9">
        <w:rPr>
          <w:szCs w:val="20"/>
        </w:rPr>
        <w:t>the only type of act mentioned in the generalization (45c) is speech acts—not deeds</w:t>
      </w:r>
      <w:r w:rsidR="00745134" w:rsidRPr="00745134">
        <w:rPr>
          <w:szCs w:val="20"/>
        </w:rPr>
        <w:t xml:space="preserve">, </w:t>
      </w:r>
      <w:r w:rsidRPr="009B4EA9">
        <w:rPr>
          <w:szCs w:val="20"/>
        </w:rPr>
        <w:t>thoughts</w:t>
      </w:r>
      <w:r w:rsidR="00745134" w:rsidRPr="00745134">
        <w:rPr>
          <w:szCs w:val="20"/>
        </w:rPr>
        <w:t xml:space="preserve">, </w:t>
      </w:r>
      <w:r w:rsidRPr="009B4EA9">
        <w:rPr>
          <w:szCs w:val="20"/>
        </w:rPr>
        <w:t>or sins of omission.</w:t>
      </w:r>
    </w:p>
    <w:p w14:paraId="760F7A01" w14:textId="63901DA8" w:rsidR="00253F88" w:rsidRPr="00C448DD" w:rsidRDefault="00253F88" w:rsidP="001E51AF">
      <w:pPr>
        <w:pStyle w:val="ListParagraph"/>
        <w:numPr>
          <w:ilvl w:val="1"/>
          <w:numId w:val="51"/>
        </w:numPr>
      </w:pPr>
      <w:r w:rsidRPr="003A4642">
        <w:rPr>
          <w:lang w:val="fr-FR"/>
        </w:rPr>
        <w:t>“Le P. [Thaddeus] Soiron remarque tr</w:t>
      </w:r>
      <w:r w:rsidRPr="00C448DD">
        <w:rPr>
          <w:rtl/>
        </w:rPr>
        <w:t>è</w:t>
      </w:r>
      <w:r w:rsidRPr="003A4642">
        <w:rPr>
          <w:lang w:val="fr-FR"/>
        </w:rPr>
        <w:t>s justement que «die reichhaltig</w:t>
      </w:r>
      <w:r w:rsidRPr="003A4642">
        <w:rPr>
          <w:lang w:val="fr-FR"/>
        </w:rPr>
        <w:softHyphen/>
        <w:t>ere [content-rich] Parallele Lk 6</w:t>
      </w:r>
      <w:r w:rsidR="00745134" w:rsidRPr="003A4642">
        <w:rPr>
          <w:lang w:val="fr-FR"/>
        </w:rPr>
        <w:t xml:space="preserve">, </w:t>
      </w:r>
      <w:r w:rsidRPr="003A4642">
        <w:rPr>
          <w:lang w:val="fr-FR"/>
        </w:rPr>
        <w:t>43-46</w:t>
      </w:r>
      <w:r w:rsidR="00745134" w:rsidRPr="003A4642">
        <w:rPr>
          <w:lang w:val="fr-FR"/>
        </w:rPr>
        <w:t xml:space="preserve">, </w:t>
      </w:r>
      <w:r w:rsidRPr="003A4642">
        <w:rPr>
          <w:lang w:val="fr-FR"/>
        </w:rPr>
        <w:t>die beide matth</w:t>
      </w:r>
      <w:r w:rsidRPr="00C448DD">
        <w:rPr>
          <w:rtl/>
        </w:rPr>
        <w:t>ä</w:t>
      </w:r>
      <w:r w:rsidRPr="003A4642">
        <w:rPr>
          <w:lang w:val="fr-FR"/>
        </w:rPr>
        <w:t>ischen Parallelen (Mt 7</w:t>
      </w:r>
      <w:r w:rsidR="00745134" w:rsidRPr="003A4642">
        <w:rPr>
          <w:lang w:val="fr-FR"/>
        </w:rPr>
        <w:t xml:space="preserve">, </w:t>
      </w:r>
      <w:r w:rsidRPr="003A4642">
        <w:rPr>
          <w:lang w:val="fr-FR"/>
        </w:rPr>
        <w:t>16-20 und Mt 12</w:t>
      </w:r>
      <w:r w:rsidR="00745134" w:rsidRPr="003A4642">
        <w:rPr>
          <w:lang w:val="fr-FR"/>
        </w:rPr>
        <w:t xml:space="preserve">, </w:t>
      </w:r>
      <w:r w:rsidRPr="003A4642">
        <w:rPr>
          <w:lang w:val="fr-FR"/>
        </w:rPr>
        <w:t>33-35) in sich enth</w:t>
      </w:r>
      <w:r w:rsidRPr="00C448DD">
        <w:rPr>
          <w:rtl/>
        </w:rPr>
        <w:t>ä</w:t>
      </w:r>
      <w:r w:rsidRPr="003A4642">
        <w:rPr>
          <w:lang w:val="fr-FR"/>
        </w:rPr>
        <w:t>lt» (</w:t>
      </w:r>
      <w:r w:rsidRPr="003A4642">
        <w:rPr>
          <w:i/>
          <w:iCs/>
          <w:lang w:val="fr-FR"/>
        </w:rPr>
        <w:t>Logia</w:t>
      </w:r>
      <w:r w:rsidR="00745134" w:rsidRPr="003A4642">
        <w:rPr>
          <w:lang w:val="fr-FR"/>
        </w:rPr>
        <w:t xml:space="preserve">, </w:t>
      </w:r>
      <w:r w:rsidRPr="003A4642">
        <w:rPr>
          <w:lang w:val="fr-FR"/>
        </w:rPr>
        <w:t>p. 120). . . . le texte de Luc repr</w:t>
      </w:r>
      <w:r w:rsidRPr="00C448DD">
        <w:rPr>
          <w:rtl/>
        </w:rPr>
        <w:t>é</w:t>
      </w:r>
      <w:r w:rsidRPr="003A4642">
        <w:rPr>
          <w:lang w:val="fr-FR"/>
        </w:rPr>
        <w:t>sente une version interm</w:t>
      </w:r>
      <w:r w:rsidRPr="00C448DD">
        <w:rPr>
          <w:rtl/>
        </w:rPr>
        <w:t>é</w:t>
      </w:r>
      <w:r w:rsidRPr="003A4642">
        <w:rPr>
          <w:lang w:val="fr-FR"/>
        </w:rPr>
        <w:t>di</w:t>
      </w:r>
      <w:r w:rsidRPr="003A4642">
        <w:rPr>
          <w:lang w:val="fr-FR"/>
        </w:rPr>
        <w:softHyphen/>
        <w:t>aire . . . À Hawkins dont l’avis [opinion] [48] est que Matthieu a utilis</w:t>
      </w:r>
      <w:r w:rsidRPr="00C448DD">
        <w:rPr>
          <w:rtl/>
        </w:rPr>
        <w:t xml:space="preserve">é </w:t>
      </w:r>
      <w:r w:rsidRPr="003A4642">
        <w:rPr>
          <w:lang w:val="fr-FR"/>
        </w:rPr>
        <w:t>deux fois un logion de Q</w:t>
      </w:r>
      <w:r w:rsidR="00745134" w:rsidRPr="003A4642">
        <w:rPr>
          <w:lang w:val="fr-FR"/>
        </w:rPr>
        <w:t xml:space="preserve">, </w:t>
      </w:r>
      <w:r w:rsidRPr="003A4642">
        <w:rPr>
          <w:lang w:val="fr-FR"/>
        </w:rPr>
        <w:t>Butler</w:t>
      </w:r>
      <w:r w:rsidRPr="00C448DD">
        <w:rPr>
          <w:rtl/>
        </w:rPr>
        <w:t xml:space="preserve"> [</w:t>
      </w:r>
      <w:r w:rsidRPr="003A4642">
        <w:rPr>
          <w:i/>
          <w:iCs/>
          <w:lang w:val="fr-FR"/>
        </w:rPr>
        <w:t>Originality of St. Matthew</w:t>
      </w:r>
      <w:r w:rsidR="00745134" w:rsidRPr="003A4642">
        <w:rPr>
          <w:lang w:val="fr-FR"/>
        </w:rPr>
        <w:t xml:space="preserve">, </w:t>
      </w:r>
      <w:r w:rsidRPr="003A4642">
        <w:rPr>
          <w:lang w:val="fr-FR"/>
        </w:rPr>
        <w:t>pp. 32 ff.</w:t>
      </w:r>
      <w:r w:rsidR="00745134" w:rsidRPr="003A4642">
        <w:rPr>
          <w:lang w:val="fr-FR"/>
        </w:rPr>
        <w:t xml:space="preserve">, </w:t>
      </w:r>
      <w:r w:rsidRPr="003A4642">
        <w:rPr>
          <w:lang w:val="fr-FR"/>
        </w:rPr>
        <w:t>41 ff.</w:t>
      </w:r>
      <w:r w:rsidR="00745134" w:rsidRPr="003A4642">
        <w:rPr>
          <w:lang w:val="fr-FR"/>
        </w:rPr>
        <w:t xml:space="preserve">, </w:t>
      </w:r>
      <w:r w:rsidRPr="003A4642">
        <w:rPr>
          <w:lang w:val="fr-FR"/>
        </w:rPr>
        <w:t>139 ff.] r</w:t>
      </w:r>
      <w:r w:rsidRPr="00C448DD">
        <w:rPr>
          <w:rtl/>
        </w:rPr>
        <w:t>é</w:t>
      </w:r>
      <w:r w:rsidRPr="003A4642">
        <w:rPr>
          <w:lang w:val="fr-FR"/>
        </w:rPr>
        <w:t>pond qu’en 12</w:t>
      </w:r>
      <w:r w:rsidR="00745134" w:rsidRPr="003A4642">
        <w:rPr>
          <w:lang w:val="fr-FR"/>
        </w:rPr>
        <w:t xml:space="preserve">, </w:t>
      </w:r>
      <w:r w:rsidRPr="003A4642">
        <w:rPr>
          <w:lang w:val="fr-FR"/>
        </w:rPr>
        <w:t>33 Matthieu se r</w:t>
      </w:r>
      <w:r w:rsidRPr="00C448DD">
        <w:rPr>
          <w:rtl/>
        </w:rPr>
        <w:t>é</w:t>
      </w:r>
      <w:r w:rsidRPr="003A4642">
        <w:rPr>
          <w:lang w:val="fr-FR"/>
        </w:rPr>
        <w:t>p</w:t>
      </w:r>
      <w:r w:rsidRPr="00C448DD">
        <w:rPr>
          <w:rtl/>
        </w:rPr>
        <w:t>è</w:t>
      </w:r>
      <w:r w:rsidRPr="003A4642">
        <w:rPr>
          <w:lang w:val="fr-FR"/>
        </w:rPr>
        <w:t>te lui-m</w:t>
      </w:r>
      <w:r w:rsidRPr="00C448DD">
        <w:rPr>
          <w:rtl/>
        </w:rPr>
        <w:t>è</w:t>
      </w:r>
      <w:r w:rsidRPr="003A4642">
        <w:rPr>
          <w:lang w:val="fr-FR"/>
        </w:rPr>
        <w:t xml:space="preserve">me.” </w:t>
      </w:r>
      <w:r w:rsidRPr="00C448DD">
        <w:t xml:space="preserve">(Dupont </w:t>
      </w:r>
      <w:r w:rsidRPr="009B4EA9">
        <w:rPr>
          <w:i/>
          <w:iCs/>
        </w:rPr>
        <w:t>Les B</w:t>
      </w:r>
      <w:r w:rsidRPr="009B4EA9">
        <w:rPr>
          <w:i/>
          <w:iCs/>
          <w:rtl/>
        </w:rPr>
        <w:t>é</w:t>
      </w:r>
      <w:r w:rsidRPr="009B4EA9">
        <w:rPr>
          <w:i/>
          <w:iCs/>
        </w:rPr>
        <w:t>atitudes</w:t>
      </w:r>
      <w:r w:rsidRPr="00C448DD">
        <w:t xml:space="preserve"> 48</w:t>
      </w:r>
      <w:r w:rsidR="003A5BE0" w:rsidRPr="00184C50">
        <w:rPr>
          <w:kern w:val="2"/>
        </w:rPr>
        <w:t xml:space="preserve"> n </w:t>
      </w:r>
      <w:r w:rsidRPr="00C448DD">
        <w:t>3)</w:t>
      </w:r>
    </w:p>
    <w:p w14:paraId="4AC86E3A" w14:textId="77777777" w:rsidR="00253F88" w:rsidRPr="00C448DD" w:rsidRDefault="00253F88" w:rsidP="001E51AF">
      <w:pPr>
        <w:pStyle w:val="ListParagraph"/>
        <w:numPr>
          <w:ilvl w:val="1"/>
          <w:numId w:val="51"/>
        </w:numPr>
      </w:pPr>
      <w:r w:rsidRPr="003A4642">
        <w:rPr>
          <w:lang w:val="fr-FR"/>
        </w:rPr>
        <w:t xml:space="preserve">“Matthieu rattache ces versets [Matt 12:33-37] </w:t>
      </w:r>
      <w:r w:rsidRPr="00C448DD">
        <w:rPr>
          <w:rtl/>
        </w:rPr>
        <w:t>à</w:t>
      </w:r>
      <w:r w:rsidRPr="003A4642">
        <w:rPr>
          <w:lang w:val="fr-FR"/>
        </w:rPr>
        <w:t xml:space="preserve"> la controverse parce qu’il y voit un reproche de J</w:t>
      </w:r>
      <w:r w:rsidRPr="00C448DD">
        <w:rPr>
          <w:rtl/>
        </w:rPr>
        <w:t>é</w:t>
      </w:r>
      <w:r w:rsidRPr="003A4642">
        <w:rPr>
          <w:lang w:val="fr-FR"/>
        </w:rPr>
        <w:t xml:space="preserve">sus </w:t>
      </w:r>
      <w:r w:rsidRPr="00C448DD">
        <w:rPr>
          <w:rtl/>
        </w:rPr>
        <w:t>à</w:t>
      </w:r>
      <w:r w:rsidRPr="003A4642">
        <w:rPr>
          <w:lang w:val="fr-FR"/>
        </w:rPr>
        <w:t xml:space="preserve"> l’addresse de ses adversaires; l’insertion de l’invective de 34</w:t>
      </w:r>
      <w:r w:rsidRPr="003A4642">
        <w:rPr>
          <w:i/>
          <w:iCs/>
          <w:lang w:val="fr-FR"/>
        </w:rPr>
        <w:t>a</w:t>
      </w:r>
      <w:r w:rsidRPr="003A4642">
        <w:rPr>
          <w:lang w:val="fr-FR"/>
        </w:rPr>
        <w:t xml:space="preserve"> le montre assez claire</w:t>
      </w:r>
      <w:r w:rsidRPr="003A4642">
        <w:rPr>
          <w:lang w:val="fr-FR"/>
        </w:rPr>
        <w:softHyphen/>
        <w:t>ment. Mais ce contexte et cette interpr</w:t>
      </w:r>
      <w:r w:rsidRPr="00C448DD">
        <w:rPr>
          <w:rtl/>
        </w:rPr>
        <w:t>é</w:t>
      </w:r>
      <w:r w:rsidRPr="003A4642">
        <w:rPr>
          <w:lang w:val="fr-FR"/>
        </w:rPr>
        <w:t>tation sont sûrement secondaires; on ne peut les faire remonter [here = to have origin] au del</w:t>
      </w:r>
      <w:r w:rsidRPr="00C448DD">
        <w:rPr>
          <w:rtl/>
        </w:rPr>
        <w:t>à</w:t>
      </w:r>
      <w:r w:rsidRPr="003A4642">
        <w:rPr>
          <w:lang w:val="fr-FR"/>
        </w:rPr>
        <w:t xml:space="preserve"> [beyond] de la rédaction du premier évangile.” </w:t>
      </w:r>
      <w:r w:rsidRPr="00C448DD">
        <w:t xml:space="preserve">(Dupont </w:t>
      </w:r>
      <w:r w:rsidRPr="009B4EA9">
        <w:rPr>
          <w:i/>
          <w:iCs/>
        </w:rPr>
        <w:t>Les B</w:t>
      </w:r>
      <w:r w:rsidRPr="009B4EA9">
        <w:rPr>
          <w:i/>
          <w:iCs/>
          <w:rtl/>
        </w:rPr>
        <w:t>é</w:t>
      </w:r>
      <w:r w:rsidRPr="009B4EA9">
        <w:rPr>
          <w:i/>
          <w:iCs/>
        </w:rPr>
        <w:t>atitudes</w:t>
      </w:r>
      <w:r w:rsidRPr="00C448DD">
        <w:t xml:space="preserve"> 4)</w:t>
      </w:r>
    </w:p>
    <w:p w14:paraId="06397646" w14:textId="77777777" w:rsidR="00253F88" w:rsidRPr="00C448DD" w:rsidRDefault="00253F88" w:rsidP="001E51AF">
      <w:pPr>
        <w:pStyle w:val="ListParagraph"/>
        <w:numPr>
          <w:ilvl w:val="1"/>
          <w:numId w:val="51"/>
        </w:numPr>
      </w:pPr>
      <w:r w:rsidRPr="003A4642">
        <w:rPr>
          <w:lang w:val="fr-FR"/>
        </w:rPr>
        <w:t xml:space="preserve">“. . . le logion des arbres et de leur fruits [Matt 12:33] invite </w:t>
      </w:r>
      <w:r w:rsidRPr="00C448DD">
        <w:rPr>
          <w:rtl/>
        </w:rPr>
        <w:t>à</w:t>
      </w:r>
      <w:r w:rsidRPr="003A4642">
        <w:rPr>
          <w:lang w:val="fr-FR"/>
        </w:rPr>
        <w:t xml:space="preserve"> reconna</w:t>
      </w:r>
      <w:r w:rsidRPr="00C448DD">
        <w:rPr>
          <w:rtl/>
        </w:rPr>
        <w:t>מ</w:t>
      </w:r>
      <w:r w:rsidRPr="003A4642">
        <w:rPr>
          <w:lang w:val="fr-FR"/>
        </w:rPr>
        <w:t>t</w:t>
      </w:r>
      <w:r w:rsidRPr="003A4642">
        <w:rPr>
          <w:lang w:val="fr-FR"/>
        </w:rPr>
        <w:softHyphen/>
        <w:t xml:space="preserve">re les gens </w:t>
      </w:r>
      <w:r w:rsidRPr="00C448DD">
        <w:rPr>
          <w:rtl/>
        </w:rPr>
        <w:t>à</w:t>
      </w:r>
      <w:r w:rsidRPr="003A4642">
        <w:rPr>
          <w:lang w:val="fr-FR"/>
        </w:rPr>
        <w:t xml:space="preserve"> leurs oeuvres</w:t>
      </w:r>
      <w:r w:rsidR="00745134" w:rsidRPr="003A4642">
        <w:rPr>
          <w:lang w:val="fr-FR"/>
        </w:rPr>
        <w:t xml:space="preserve">, </w:t>
      </w:r>
      <w:r w:rsidRPr="003A4642">
        <w:rPr>
          <w:lang w:val="fr-FR"/>
        </w:rPr>
        <w:t>alors qu’il ne s’agit ici [Matt 12:34-37] que de ce qu’ils disent. Dans le discours de Luc [Luke 6:43-45</w:t>
      </w:r>
      <w:r w:rsidR="00745134" w:rsidRPr="003A4642">
        <w:rPr>
          <w:lang w:val="fr-FR"/>
        </w:rPr>
        <w:t xml:space="preserve">, </w:t>
      </w:r>
      <w:r w:rsidRPr="003A4642">
        <w:rPr>
          <w:lang w:val="fr-FR"/>
        </w:rPr>
        <w:t>which parallels Matt 12:33-37]</w:t>
      </w:r>
      <w:r w:rsidR="00745134" w:rsidRPr="003A4642">
        <w:rPr>
          <w:lang w:val="fr-FR"/>
        </w:rPr>
        <w:t xml:space="preserve">, </w:t>
      </w:r>
      <w:r w:rsidRPr="003A4642">
        <w:rPr>
          <w:lang w:val="fr-FR"/>
        </w:rPr>
        <w:t>l’encha</w:t>
      </w:r>
      <w:r w:rsidRPr="00C448DD">
        <w:rPr>
          <w:rtl/>
        </w:rPr>
        <w:t>מ</w:t>
      </w:r>
      <w:r w:rsidRPr="003A4642">
        <w:rPr>
          <w:lang w:val="fr-FR"/>
        </w:rPr>
        <w:t>nement des sen</w:t>
      </w:r>
      <w:r w:rsidRPr="003A4642">
        <w:rPr>
          <w:lang w:val="fr-FR"/>
        </w:rPr>
        <w:softHyphen/>
        <w:t>tences reste donc tr</w:t>
      </w:r>
      <w:r w:rsidRPr="00C448DD">
        <w:rPr>
          <w:rtl/>
        </w:rPr>
        <w:t>è</w:t>
      </w:r>
      <w:r w:rsidRPr="003A4642">
        <w:rPr>
          <w:lang w:val="fr-FR"/>
        </w:rPr>
        <w:t xml:space="preserve">s lâché [loose].” </w:t>
      </w:r>
      <w:r w:rsidRPr="00C448DD">
        <w:t xml:space="preserve">(Dupont </w:t>
      </w:r>
      <w:r w:rsidRPr="009B4EA9">
        <w:rPr>
          <w:i/>
          <w:iCs/>
        </w:rPr>
        <w:t>Les B</w:t>
      </w:r>
      <w:r w:rsidRPr="009B4EA9">
        <w:rPr>
          <w:i/>
          <w:iCs/>
          <w:rtl/>
        </w:rPr>
        <w:t>é</w:t>
      </w:r>
      <w:r w:rsidRPr="009B4EA9">
        <w:rPr>
          <w:i/>
          <w:iCs/>
        </w:rPr>
        <w:t>atitudes</w:t>
      </w:r>
      <w:r w:rsidRPr="00C448DD">
        <w:t xml:space="preserve"> 15)</w:t>
      </w:r>
    </w:p>
    <w:p w14:paraId="657B0EAE" w14:textId="77777777" w:rsidR="00253F88" w:rsidRDefault="00253F88" w:rsidP="00253F88"/>
    <w:p w14:paraId="3CEF0C57" w14:textId="77777777" w:rsidR="00253F88" w:rsidRPr="00C448DD" w:rsidRDefault="00253F88" w:rsidP="00253F88"/>
    <w:p w14:paraId="39B94B5C" w14:textId="77777777" w:rsidR="00253F88" w:rsidRPr="00C448DD" w:rsidRDefault="00253F88" w:rsidP="003D579D">
      <w:pPr>
        <w:pStyle w:val="Heading2"/>
      </w:pPr>
      <w:bookmarkStart w:id="442" w:name="_Toc67265712"/>
      <w:r w:rsidRPr="00C448DD">
        <w:t>Parable Discourse (Matt 13:1-53; Mark 4:1-34; Luke 8:4-18)</w:t>
      </w:r>
      <w:bookmarkEnd w:id="442"/>
    </w:p>
    <w:p w14:paraId="148CD587" w14:textId="77777777" w:rsidR="00253F88" w:rsidRPr="00C448DD" w:rsidRDefault="00253F88" w:rsidP="00253F88"/>
    <w:p w14:paraId="79E84BFE" w14:textId="77777777" w:rsidR="00253F88" w:rsidRPr="00C448DD" w:rsidRDefault="00253F88" w:rsidP="00253F88"/>
    <w:p w14:paraId="5FB85911" w14:textId="77777777" w:rsidR="00253F88" w:rsidRPr="00C448DD" w:rsidRDefault="00253F88" w:rsidP="001E51AF">
      <w:pPr>
        <w:pStyle w:val="ListParagraph"/>
        <w:numPr>
          <w:ilvl w:val="0"/>
          <w:numId w:val="49"/>
        </w:numPr>
      </w:pPr>
      <w:r w:rsidRPr="009B4EA9">
        <w:rPr>
          <w:b/>
        </w:rPr>
        <w:t>Mark 4</w:t>
      </w:r>
      <w:r w:rsidRPr="00C448DD">
        <w:t>:</w:t>
      </w:r>
      <w:r w:rsidRPr="009B4EA9">
        <w:rPr>
          <w:b/>
        </w:rPr>
        <w:t>21-25</w:t>
      </w:r>
      <w:r w:rsidRPr="00C448DD">
        <w:t xml:space="preserve"> (part of Mark’s parable discourse)</w:t>
      </w:r>
    </w:p>
    <w:p w14:paraId="3E3DBC84" w14:textId="77777777" w:rsidR="00253F88" w:rsidRPr="009B4EA9" w:rsidRDefault="00253F88" w:rsidP="001E51AF">
      <w:pPr>
        <w:pStyle w:val="ListParagraph"/>
        <w:numPr>
          <w:ilvl w:val="1"/>
          <w:numId w:val="49"/>
        </w:numPr>
        <w:rPr>
          <w:sz w:val="20"/>
        </w:rPr>
      </w:pPr>
      <w:r w:rsidRPr="009B4EA9">
        <w:rPr>
          <w:sz w:val="20"/>
        </w:rPr>
        <w:t>Mark 4:21-25</w:t>
      </w:r>
      <w:r w:rsidR="00745134" w:rsidRPr="00745134">
        <w:rPr>
          <w:sz w:val="20"/>
        </w:rPr>
        <w:t xml:space="preserve">, </w:t>
      </w:r>
      <w:r w:rsidRPr="009B4EA9">
        <w:rPr>
          <w:sz w:val="20"/>
        </w:rPr>
        <w:t>“</w:t>
      </w:r>
      <w:r w:rsidRPr="009B4EA9">
        <w:rPr>
          <w:sz w:val="20"/>
          <w:szCs w:val="20"/>
          <w:lang w:bidi="he-IL"/>
        </w:rPr>
        <w:t>He said to them</w:t>
      </w:r>
      <w:r w:rsidR="00745134" w:rsidRPr="00745134">
        <w:rPr>
          <w:sz w:val="20"/>
          <w:szCs w:val="20"/>
          <w:lang w:bidi="he-IL"/>
        </w:rPr>
        <w:t xml:space="preserve">, </w:t>
      </w:r>
      <w:r w:rsidRPr="009B4EA9">
        <w:rPr>
          <w:sz w:val="20"/>
          <w:szCs w:val="20"/>
          <w:lang w:bidi="he-IL"/>
        </w:rPr>
        <w:t>“Is a lamp brought in to be put under the bushel basket</w:t>
      </w:r>
      <w:r w:rsidR="00745134" w:rsidRPr="00745134">
        <w:rPr>
          <w:sz w:val="20"/>
          <w:szCs w:val="20"/>
          <w:lang w:bidi="he-IL"/>
        </w:rPr>
        <w:t xml:space="preserve">, </w:t>
      </w:r>
      <w:r w:rsidRPr="009B4EA9">
        <w:rPr>
          <w:sz w:val="20"/>
          <w:szCs w:val="20"/>
          <w:lang w:bidi="he-IL"/>
        </w:rPr>
        <w:t>or under the bed</w:t>
      </w:r>
      <w:r w:rsidR="00745134" w:rsidRPr="00745134">
        <w:rPr>
          <w:sz w:val="20"/>
          <w:szCs w:val="20"/>
          <w:lang w:bidi="he-IL"/>
        </w:rPr>
        <w:t xml:space="preserve">, </w:t>
      </w:r>
      <w:r w:rsidRPr="009B4EA9">
        <w:rPr>
          <w:sz w:val="20"/>
          <w:szCs w:val="20"/>
          <w:lang w:bidi="he-IL"/>
        </w:rPr>
        <w:t xml:space="preserve">and not on the lampstand? </w:t>
      </w:r>
      <w:r w:rsidRPr="009B4EA9">
        <w:rPr>
          <w:sz w:val="20"/>
          <w:szCs w:val="20"/>
          <w:vertAlign w:val="superscript"/>
          <w:lang w:bidi="he-IL"/>
        </w:rPr>
        <w:t>22</w:t>
      </w:r>
      <w:r w:rsidRPr="009B4EA9">
        <w:rPr>
          <w:sz w:val="20"/>
          <w:szCs w:val="20"/>
          <w:lang w:bidi="he-IL"/>
        </w:rPr>
        <w:t xml:space="preserve"> For there is nothing hidden</w:t>
      </w:r>
      <w:r w:rsidR="00745134" w:rsidRPr="00745134">
        <w:rPr>
          <w:sz w:val="20"/>
          <w:szCs w:val="20"/>
          <w:lang w:bidi="he-IL"/>
        </w:rPr>
        <w:t xml:space="preserve">, </w:t>
      </w:r>
      <w:r w:rsidRPr="009B4EA9">
        <w:rPr>
          <w:sz w:val="20"/>
          <w:szCs w:val="20"/>
          <w:lang w:bidi="he-IL"/>
        </w:rPr>
        <w:t>except to be disclosed; nor is anything secret</w:t>
      </w:r>
      <w:r w:rsidR="00745134" w:rsidRPr="00745134">
        <w:rPr>
          <w:sz w:val="20"/>
          <w:szCs w:val="20"/>
          <w:lang w:bidi="he-IL"/>
        </w:rPr>
        <w:t xml:space="preserve">, </w:t>
      </w:r>
      <w:r w:rsidRPr="009B4EA9">
        <w:rPr>
          <w:sz w:val="20"/>
          <w:szCs w:val="20"/>
          <w:lang w:bidi="he-IL"/>
        </w:rPr>
        <w:t xml:space="preserve">except to come to light. </w:t>
      </w:r>
      <w:r w:rsidRPr="009B4EA9">
        <w:rPr>
          <w:sz w:val="20"/>
          <w:szCs w:val="20"/>
          <w:vertAlign w:val="superscript"/>
          <w:lang w:bidi="he-IL"/>
        </w:rPr>
        <w:t>23</w:t>
      </w:r>
      <w:r w:rsidRPr="009B4EA9">
        <w:rPr>
          <w:sz w:val="20"/>
          <w:szCs w:val="20"/>
          <w:lang w:bidi="he-IL"/>
        </w:rPr>
        <w:t xml:space="preserve"> Let anyone with ears to hear listen!” </w:t>
      </w:r>
      <w:r w:rsidRPr="009B4EA9">
        <w:rPr>
          <w:sz w:val="20"/>
          <w:szCs w:val="20"/>
          <w:vertAlign w:val="superscript"/>
          <w:lang w:bidi="he-IL"/>
        </w:rPr>
        <w:t>24</w:t>
      </w:r>
      <w:r w:rsidRPr="009B4EA9">
        <w:rPr>
          <w:sz w:val="20"/>
          <w:szCs w:val="20"/>
          <w:lang w:bidi="he-IL"/>
        </w:rPr>
        <w:t xml:space="preserve"> And he said to them</w:t>
      </w:r>
      <w:r w:rsidR="00745134" w:rsidRPr="00745134">
        <w:rPr>
          <w:sz w:val="20"/>
          <w:szCs w:val="20"/>
          <w:lang w:bidi="he-IL"/>
        </w:rPr>
        <w:t xml:space="preserve">, </w:t>
      </w:r>
      <w:r w:rsidRPr="009B4EA9">
        <w:rPr>
          <w:sz w:val="20"/>
          <w:szCs w:val="20"/>
          <w:lang w:bidi="he-IL"/>
        </w:rPr>
        <w:t>“Pay attention to what you hear; the measure you give will be the measure you get</w:t>
      </w:r>
      <w:r w:rsidR="00745134" w:rsidRPr="00745134">
        <w:rPr>
          <w:sz w:val="20"/>
          <w:szCs w:val="20"/>
          <w:lang w:bidi="he-IL"/>
        </w:rPr>
        <w:t xml:space="preserve">, </w:t>
      </w:r>
      <w:r w:rsidRPr="009B4EA9">
        <w:rPr>
          <w:sz w:val="20"/>
          <w:szCs w:val="20"/>
          <w:lang w:bidi="he-IL"/>
        </w:rPr>
        <w:t xml:space="preserve">and still more will be given you. </w:t>
      </w:r>
      <w:r w:rsidRPr="009B4EA9">
        <w:rPr>
          <w:sz w:val="20"/>
          <w:szCs w:val="20"/>
          <w:vertAlign w:val="superscript"/>
          <w:lang w:bidi="he-IL"/>
        </w:rPr>
        <w:t>25</w:t>
      </w:r>
      <w:r w:rsidRPr="009B4EA9">
        <w:rPr>
          <w:sz w:val="20"/>
          <w:szCs w:val="20"/>
          <w:lang w:bidi="he-IL"/>
        </w:rPr>
        <w:t xml:space="preserve"> For to those who have</w:t>
      </w:r>
      <w:r w:rsidR="00745134" w:rsidRPr="00745134">
        <w:rPr>
          <w:sz w:val="20"/>
          <w:szCs w:val="20"/>
          <w:lang w:bidi="he-IL"/>
        </w:rPr>
        <w:t xml:space="preserve">, </w:t>
      </w:r>
      <w:r w:rsidRPr="009B4EA9">
        <w:rPr>
          <w:sz w:val="20"/>
          <w:szCs w:val="20"/>
          <w:lang w:bidi="he-IL"/>
        </w:rPr>
        <w:t>more will be given; and from those who have nothing</w:t>
      </w:r>
      <w:r w:rsidR="00745134" w:rsidRPr="00745134">
        <w:rPr>
          <w:sz w:val="20"/>
          <w:szCs w:val="20"/>
          <w:lang w:bidi="he-IL"/>
        </w:rPr>
        <w:t xml:space="preserve">, </w:t>
      </w:r>
      <w:r w:rsidRPr="009B4EA9">
        <w:rPr>
          <w:sz w:val="20"/>
          <w:szCs w:val="20"/>
          <w:lang w:bidi="he-IL"/>
        </w:rPr>
        <w:t>even what they have will be taken away.””</w:t>
      </w:r>
    </w:p>
    <w:p w14:paraId="6175D789" w14:textId="77777777" w:rsidR="00253F88" w:rsidRPr="00C448DD" w:rsidRDefault="00253F88" w:rsidP="001E51AF">
      <w:pPr>
        <w:pStyle w:val="ListParagraph"/>
        <w:numPr>
          <w:ilvl w:val="1"/>
          <w:numId w:val="49"/>
        </w:numPr>
      </w:pPr>
      <w:r w:rsidRPr="009B4EA9">
        <w:rPr>
          <w:szCs w:val="20"/>
        </w:rPr>
        <w:t>Mark 4:21</w:t>
      </w:r>
      <w:r>
        <w:tab/>
      </w:r>
      <w:r w:rsidRPr="00C448DD">
        <w:t xml:space="preserve">lamp under bushel </w:t>
      </w:r>
      <w:r w:rsidRPr="009B4EA9">
        <w:rPr>
          <w:szCs w:val="20"/>
        </w:rPr>
        <w:t>(m)</w:t>
      </w:r>
    </w:p>
    <w:p w14:paraId="00DA9CD5" w14:textId="77777777" w:rsidR="00253F88" w:rsidRPr="00C448DD" w:rsidRDefault="00253F88" w:rsidP="001E51AF">
      <w:pPr>
        <w:pStyle w:val="ListParagraph"/>
        <w:numPr>
          <w:ilvl w:val="1"/>
          <w:numId w:val="49"/>
        </w:numPr>
      </w:pPr>
      <w:r w:rsidRPr="009B4EA9">
        <w:rPr>
          <w:szCs w:val="20"/>
        </w:rPr>
        <w:t>Mark 4:22</w:t>
      </w:r>
      <w:r>
        <w:tab/>
      </w:r>
      <w:r w:rsidRPr="00C448DD">
        <w:t xml:space="preserve">hidden made manifest </w:t>
      </w:r>
      <w:r w:rsidRPr="009B4EA9">
        <w:rPr>
          <w:szCs w:val="20"/>
        </w:rPr>
        <w:t>(a)</w:t>
      </w:r>
    </w:p>
    <w:p w14:paraId="5DBF46BB" w14:textId="77777777" w:rsidR="00253F88" w:rsidRPr="00C448DD" w:rsidRDefault="00253F88" w:rsidP="001E51AF">
      <w:pPr>
        <w:pStyle w:val="ListParagraph"/>
        <w:numPr>
          <w:ilvl w:val="1"/>
          <w:numId w:val="49"/>
        </w:numPr>
      </w:pPr>
      <w:r w:rsidRPr="009B4EA9">
        <w:rPr>
          <w:szCs w:val="20"/>
        </w:rPr>
        <w:t>Mark 4:23</w:t>
      </w:r>
      <w:r>
        <w:tab/>
      </w:r>
      <w:r w:rsidRPr="00C448DD">
        <w:t xml:space="preserve">anyone with ears </w:t>
      </w:r>
      <w:r w:rsidRPr="009B4EA9">
        <w:rPr>
          <w:szCs w:val="20"/>
        </w:rPr>
        <w:t>(a)</w:t>
      </w:r>
    </w:p>
    <w:p w14:paraId="0E096C59" w14:textId="77777777" w:rsidR="00253F88" w:rsidRPr="00C448DD" w:rsidRDefault="00253F88" w:rsidP="001E51AF">
      <w:pPr>
        <w:pStyle w:val="ListParagraph"/>
        <w:numPr>
          <w:ilvl w:val="1"/>
          <w:numId w:val="49"/>
        </w:numPr>
      </w:pPr>
      <w:r w:rsidRPr="009B4EA9">
        <w:rPr>
          <w:szCs w:val="20"/>
        </w:rPr>
        <w:t>Mark 4:24</w:t>
      </w:r>
      <w:r>
        <w:tab/>
      </w:r>
      <w:r w:rsidRPr="00C448DD">
        <w:t xml:space="preserve">measure for measure </w:t>
      </w:r>
      <w:r w:rsidRPr="009B4EA9">
        <w:rPr>
          <w:szCs w:val="20"/>
        </w:rPr>
        <w:t>(m)</w:t>
      </w:r>
    </w:p>
    <w:p w14:paraId="1A8E4D4E" w14:textId="77777777" w:rsidR="00253F88" w:rsidRPr="00C448DD" w:rsidRDefault="00253F88" w:rsidP="001E51AF">
      <w:pPr>
        <w:pStyle w:val="ListParagraph"/>
        <w:numPr>
          <w:ilvl w:val="1"/>
          <w:numId w:val="49"/>
        </w:numPr>
      </w:pPr>
      <w:r w:rsidRPr="009B4EA9">
        <w:rPr>
          <w:szCs w:val="20"/>
        </w:rPr>
        <w:t>Mark 4:25</w:t>
      </w:r>
      <w:r>
        <w:tab/>
      </w:r>
      <w:r w:rsidRPr="00C448DD">
        <w:t xml:space="preserve">more will be given </w:t>
      </w:r>
      <w:r w:rsidRPr="009B4EA9">
        <w:rPr>
          <w:szCs w:val="20"/>
        </w:rPr>
        <w:t>(a)</w:t>
      </w:r>
    </w:p>
    <w:p w14:paraId="60385AF0" w14:textId="77777777" w:rsidR="00253F88" w:rsidRPr="00C448DD" w:rsidRDefault="00253F88" w:rsidP="001E51AF">
      <w:pPr>
        <w:pStyle w:val="ListParagraph"/>
        <w:numPr>
          <w:ilvl w:val="1"/>
          <w:numId w:val="49"/>
        </w:numPr>
      </w:pPr>
      <w:r w:rsidRPr="00C448DD">
        <w:t>“There is reason to think that this section of Mark [4:21-25] is an excerpt from a collection of sayings. It appears abrupt</w:t>
      </w:r>
      <w:r w:rsidRPr="00C448DD">
        <w:softHyphen/>
        <w:t>ly in the chapter</w:t>
      </w:r>
      <w:r w:rsidR="00745134" w:rsidRPr="00745134">
        <w:t xml:space="preserve">, </w:t>
      </w:r>
      <w:r w:rsidRPr="00C448DD">
        <w:t>separating the parables of the Seed growing Secretly and the Mustard Seed from that of the Sower; and the connexion with its present context is remote. Further</w:t>
      </w:r>
      <w:r w:rsidR="00745134" w:rsidRPr="00745134">
        <w:t xml:space="preserve">, </w:t>
      </w:r>
      <w:r w:rsidRPr="00C448DD">
        <w:t>the group itself appears to be an artificial compilation: each saying has a genuine ring</w:t>
      </w:r>
      <w:r w:rsidR="00745134" w:rsidRPr="00745134">
        <w:t xml:space="preserve">, </w:t>
      </w:r>
      <w:r w:rsidRPr="00C448DD">
        <w:t>but the arrangement is determined by catch</w:t>
      </w:r>
      <w:r w:rsidRPr="00C448DD">
        <w:softHyphen/>
        <w:t>words and by similari</w:t>
      </w:r>
      <w:r w:rsidRPr="00C448DD">
        <w:softHyphen/>
        <w:t>ties which lie on the surface. The sayings on the Lamp and on the Purpose of Hiding stand side by side because they have to do with the ideas of concealment and light; and the say</w:t>
      </w:r>
      <w:r w:rsidRPr="00C448DD">
        <w:softHyphen/>
        <w:t>ings</w:t>
      </w:r>
      <w:r w:rsidR="00745134" w:rsidRPr="00745134">
        <w:t xml:space="preserve">, </w:t>
      </w:r>
      <w:r w:rsidRPr="00C448DD">
        <w:t>‘With what measure ye mete’ and ‘He that hath’</w:t>
      </w:r>
      <w:r w:rsidR="00745134" w:rsidRPr="00745134">
        <w:t xml:space="preserve">, </w:t>
      </w:r>
      <w:r w:rsidRPr="00C448DD">
        <w:t>because they [91] embody the thought of gain and loss. Such an arrangement offers an irresistible lure to the skill of commen</w:t>
      </w:r>
      <w:r w:rsidRPr="00C448DD">
        <w:softHyphen/>
        <w:t>tators who want to discover a subtle succession of thought; but . . . the arrange</w:t>
      </w:r>
      <w:r w:rsidRPr="00C448DD">
        <w:softHyphen/>
        <w:t>ment is that which we find repeatedly in Proverbs</w:t>
      </w:r>
      <w:r w:rsidR="00745134" w:rsidRPr="00745134">
        <w:t xml:space="preserve">, </w:t>
      </w:r>
      <w:r w:rsidRPr="00C448DD">
        <w:t>Ecclesiastes</w:t>
      </w:r>
      <w:r w:rsidR="00745134" w:rsidRPr="00745134">
        <w:t xml:space="preserve">, </w:t>
      </w:r>
      <w:r w:rsidRPr="00C448DD">
        <w:t xml:space="preserve">and the Wisdom of Sirach.” (Taylor </w:t>
      </w:r>
      <w:r w:rsidRPr="009B4EA9">
        <w:rPr>
          <w:i/>
          <w:iCs/>
        </w:rPr>
        <w:t>Formation</w:t>
      </w:r>
      <w:r w:rsidRPr="00C448DD">
        <w:t xml:space="preserve"> 91-92)</w:t>
      </w:r>
    </w:p>
    <w:p w14:paraId="6D058C77" w14:textId="6FBB4DB6" w:rsidR="00253F88" w:rsidRPr="00C448DD" w:rsidRDefault="00253F88" w:rsidP="001E51AF">
      <w:pPr>
        <w:pStyle w:val="ListParagraph"/>
        <w:numPr>
          <w:ilvl w:val="1"/>
          <w:numId w:val="49"/>
        </w:numPr>
      </w:pPr>
      <w:r w:rsidRPr="00C448DD">
        <w:t xml:space="preserve">There is is a “small collection of Q sayings in Mark’s Gospel (Mark 4:21-25) . . .” (Robinson and Koester </w:t>
      </w:r>
      <w:r w:rsidRPr="009B4EA9">
        <w:rPr>
          <w:i/>
        </w:rPr>
        <w:t>Trajectories through Early Christianity</w:t>
      </w:r>
      <w:r w:rsidRPr="00C448DD">
        <w:t xml:space="preserve"> 181</w:t>
      </w:r>
      <w:r w:rsidR="003A5BE0" w:rsidRPr="00184C50">
        <w:rPr>
          <w:kern w:val="2"/>
        </w:rPr>
        <w:t xml:space="preserve"> n </w:t>
      </w:r>
      <w:r w:rsidRPr="00C448DD">
        <w:t>79)</w:t>
      </w:r>
    </w:p>
    <w:p w14:paraId="08EAA4EC" w14:textId="77777777" w:rsidR="00253F88" w:rsidRPr="00C448DD" w:rsidRDefault="00253F88" w:rsidP="00253F88"/>
    <w:p w14:paraId="2CC5B698" w14:textId="77777777" w:rsidR="00253F88" w:rsidRPr="00C448DD" w:rsidRDefault="00253F88" w:rsidP="001E51AF">
      <w:pPr>
        <w:pStyle w:val="ListParagraph"/>
        <w:numPr>
          <w:ilvl w:val="0"/>
          <w:numId w:val="49"/>
        </w:numPr>
      </w:pPr>
      <w:r w:rsidRPr="009B4EA9">
        <w:rPr>
          <w:b/>
        </w:rPr>
        <w:t>Luke</w:t>
      </w:r>
    </w:p>
    <w:p w14:paraId="37FABC49" w14:textId="77777777" w:rsidR="00253F88" w:rsidRPr="00C448DD" w:rsidRDefault="00253F88" w:rsidP="001E51AF">
      <w:pPr>
        <w:pStyle w:val="ListParagraph"/>
        <w:numPr>
          <w:ilvl w:val="1"/>
          <w:numId w:val="49"/>
        </w:numPr>
      </w:pPr>
      <w:r w:rsidRPr="00C448DD">
        <w:t>setting</w:t>
      </w:r>
    </w:p>
    <w:p w14:paraId="291618E8" w14:textId="77777777" w:rsidR="00253F88" w:rsidRPr="009B4EA9" w:rsidRDefault="00253F88" w:rsidP="001E51AF">
      <w:pPr>
        <w:pStyle w:val="ListParagraph"/>
        <w:numPr>
          <w:ilvl w:val="2"/>
          <w:numId w:val="49"/>
        </w:numPr>
        <w:rPr>
          <w:sz w:val="20"/>
        </w:rPr>
      </w:pPr>
      <w:r w:rsidRPr="009B4EA9">
        <w:rPr>
          <w:sz w:val="20"/>
        </w:rPr>
        <w:t>Luke 8:4</w:t>
      </w:r>
      <w:r w:rsidR="00745134" w:rsidRPr="00745134">
        <w:rPr>
          <w:sz w:val="20"/>
        </w:rPr>
        <w:t xml:space="preserve">, </w:t>
      </w:r>
      <w:r w:rsidRPr="009B4EA9">
        <w:rPr>
          <w:sz w:val="20"/>
        </w:rPr>
        <w:t>“</w:t>
      </w:r>
      <w:r w:rsidRPr="009B4EA9">
        <w:rPr>
          <w:rFonts w:eastAsiaTheme="minorHAnsi"/>
          <w:sz w:val="20"/>
          <w:szCs w:val="20"/>
          <w:lang w:bidi="he-IL"/>
        </w:rPr>
        <w:t>When a great crowd gathered and people from town after town came to him</w:t>
      </w:r>
      <w:r w:rsidR="00745134" w:rsidRPr="00745134">
        <w:rPr>
          <w:rFonts w:eastAsiaTheme="minorHAnsi"/>
          <w:sz w:val="20"/>
          <w:szCs w:val="20"/>
          <w:lang w:bidi="he-IL"/>
        </w:rPr>
        <w:t xml:space="preserve">, </w:t>
      </w:r>
      <w:r w:rsidRPr="009B4EA9">
        <w:rPr>
          <w:rFonts w:eastAsiaTheme="minorHAnsi"/>
          <w:sz w:val="20"/>
          <w:szCs w:val="20"/>
          <w:lang w:bidi="he-IL"/>
        </w:rPr>
        <w:t>he said in a parable . . .”</w:t>
      </w:r>
    </w:p>
    <w:p w14:paraId="4FC654B2" w14:textId="77777777" w:rsidR="00253F88" w:rsidRPr="00C448DD" w:rsidRDefault="00253F88" w:rsidP="001E51AF">
      <w:pPr>
        <w:pStyle w:val="ListParagraph"/>
        <w:numPr>
          <w:ilvl w:val="2"/>
          <w:numId w:val="49"/>
        </w:numPr>
      </w:pPr>
      <w:r w:rsidRPr="00C448DD">
        <w:t>“The section 8:4-18 [parable discourse] is again removed from the lake. [In] v</w:t>
      </w:r>
      <w:r w:rsidR="00745134" w:rsidRPr="00745134">
        <w:t xml:space="preserve">, </w:t>
      </w:r>
      <w:r w:rsidRPr="00C448DD">
        <w:t>1-11 [draught of fishes]</w:t>
      </w:r>
      <w:r w:rsidR="00745134" w:rsidRPr="00745134">
        <w:t xml:space="preserve">, </w:t>
      </w:r>
      <w:r w:rsidRPr="00C448DD">
        <w:t>Luke may have used Mark iv</w:t>
      </w:r>
      <w:r w:rsidR="00745134" w:rsidRPr="00745134">
        <w:t xml:space="preserve">, </w:t>
      </w:r>
      <w:r w:rsidRPr="00C448DD">
        <w:t xml:space="preserve">1 for the composition of the scene there; therefore he does not repeat the setting here.” (Conzelmann </w:t>
      </w:r>
      <w:r w:rsidRPr="009B4EA9">
        <w:rPr>
          <w:i/>
        </w:rPr>
        <w:t>Theology</w:t>
      </w:r>
      <w:r w:rsidRPr="00C448DD">
        <w:t xml:space="preserve"> 4)</w:t>
      </w:r>
    </w:p>
    <w:p w14:paraId="06AC1765" w14:textId="77777777" w:rsidR="00253F88" w:rsidRPr="00C448DD" w:rsidRDefault="00253F88" w:rsidP="001E51AF">
      <w:pPr>
        <w:pStyle w:val="ListParagraph"/>
        <w:numPr>
          <w:ilvl w:val="1"/>
          <w:numId w:val="49"/>
        </w:numPr>
      </w:pPr>
      <w:r w:rsidRPr="00C448DD">
        <w:t>Luke 8:9-10</w:t>
      </w:r>
    </w:p>
    <w:p w14:paraId="130A324B" w14:textId="77777777" w:rsidR="00253F88" w:rsidRPr="009B4EA9" w:rsidRDefault="00253F88" w:rsidP="001E51AF">
      <w:pPr>
        <w:pStyle w:val="ListParagraph"/>
        <w:numPr>
          <w:ilvl w:val="2"/>
          <w:numId w:val="49"/>
        </w:numPr>
        <w:rPr>
          <w:sz w:val="20"/>
        </w:rPr>
      </w:pPr>
      <w:r w:rsidRPr="009B4EA9">
        <w:rPr>
          <w:sz w:val="20"/>
        </w:rPr>
        <w:t>Luke 8:9-10</w:t>
      </w:r>
      <w:r w:rsidR="00745134" w:rsidRPr="00745134">
        <w:rPr>
          <w:sz w:val="20"/>
        </w:rPr>
        <w:t xml:space="preserve">, </w:t>
      </w:r>
      <w:r w:rsidRPr="009B4EA9">
        <w:rPr>
          <w:sz w:val="20"/>
        </w:rPr>
        <w:t>“</w:t>
      </w:r>
      <w:r w:rsidRPr="009B4EA9">
        <w:rPr>
          <w:rFonts w:eastAsiaTheme="minorHAnsi"/>
          <w:sz w:val="20"/>
          <w:szCs w:val="20"/>
          <w:lang w:bidi="he-IL"/>
        </w:rPr>
        <w:t xml:space="preserve">Then his disciples asked him what this parable meant. </w:t>
      </w:r>
      <w:r w:rsidRPr="009B4EA9">
        <w:rPr>
          <w:rFonts w:eastAsiaTheme="minorHAnsi"/>
          <w:sz w:val="20"/>
          <w:szCs w:val="20"/>
          <w:vertAlign w:val="superscript"/>
          <w:lang w:bidi="he-IL"/>
        </w:rPr>
        <w:t>10</w:t>
      </w:r>
      <w:r w:rsidRPr="009B4EA9">
        <w:rPr>
          <w:rFonts w:eastAsiaTheme="minorHAnsi"/>
          <w:sz w:val="20"/>
          <w:szCs w:val="20"/>
          <w:lang w:bidi="he-IL"/>
        </w:rPr>
        <w:t xml:space="preserve"> He said</w:t>
      </w:r>
      <w:r w:rsidR="00745134" w:rsidRPr="00745134">
        <w:rPr>
          <w:rFonts w:eastAsiaTheme="minorHAnsi"/>
          <w:sz w:val="20"/>
          <w:szCs w:val="20"/>
          <w:lang w:bidi="he-IL"/>
        </w:rPr>
        <w:t xml:space="preserve">, </w:t>
      </w:r>
      <w:r w:rsidRPr="009B4EA9">
        <w:rPr>
          <w:rFonts w:eastAsiaTheme="minorHAnsi"/>
          <w:sz w:val="20"/>
          <w:szCs w:val="20"/>
          <w:lang w:bidi="he-IL"/>
        </w:rPr>
        <w:t>“To you it has been given to know the secrets of the kingdom of God; but to others I speak in parables</w:t>
      </w:r>
      <w:r w:rsidR="00745134" w:rsidRPr="00745134">
        <w:rPr>
          <w:rFonts w:eastAsiaTheme="minorHAnsi"/>
          <w:sz w:val="20"/>
          <w:szCs w:val="20"/>
          <w:lang w:bidi="he-IL"/>
        </w:rPr>
        <w:t xml:space="preserve">, </w:t>
      </w:r>
      <w:r w:rsidRPr="009B4EA9">
        <w:rPr>
          <w:rFonts w:eastAsiaTheme="minorHAnsi"/>
          <w:sz w:val="20"/>
          <w:szCs w:val="20"/>
          <w:lang w:bidi="he-IL"/>
        </w:rPr>
        <w:t>so that ‘looking they may not perceive</w:t>
      </w:r>
      <w:r w:rsidR="00745134" w:rsidRPr="00745134">
        <w:rPr>
          <w:rFonts w:eastAsiaTheme="minorHAnsi"/>
          <w:sz w:val="20"/>
          <w:szCs w:val="20"/>
          <w:lang w:bidi="he-IL"/>
        </w:rPr>
        <w:t xml:space="preserve">, </w:t>
      </w:r>
      <w:r w:rsidRPr="009B4EA9">
        <w:rPr>
          <w:rFonts w:eastAsiaTheme="minorHAnsi"/>
          <w:sz w:val="20"/>
          <w:szCs w:val="20"/>
          <w:lang w:bidi="he-IL"/>
        </w:rPr>
        <w:t>and listening they may not understand.’””</w:t>
      </w:r>
    </w:p>
    <w:p w14:paraId="09382E5B" w14:textId="77777777" w:rsidR="00253F88" w:rsidRDefault="00253F88" w:rsidP="001E51AF">
      <w:pPr>
        <w:pStyle w:val="ListParagraph"/>
        <w:numPr>
          <w:ilvl w:val="2"/>
          <w:numId w:val="49"/>
        </w:numPr>
      </w:pPr>
      <w:r w:rsidRPr="00C448DD">
        <w:t>“Whereas in Mark 4.11 the ‘secret’ of the kingdom is the certainty of its future coming and the nearness of this because of the presence of Jesus</w:t>
      </w:r>
      <w:r w:rsidR="00745134" w:rsidRPr="00745134">
        <w:t xml:space="preserve">, </w:t>
      </w:r>
      <w:r w:rsidRPr="00C448DD">
        <w:t>Luke unfolds the ‘secrets’ of its nature and of those who are to receive it (8.9-10). The joy of Palm Sunday is found</w:t>
      </w:r>
      <w:r w:rsidR="00745134" w:rsidRPr="00745134">
        <w:t xml:space="preserve">, </w:t>
      </w:r>
      <w:r w:rsidRPr="00C448DD">
        <w:t>not as in Mark in the expectation of the coming kingdom</w:t>
      </w:r>
      <w:r w:rsidR="00745134" w:rsidRPr="00745134">
        <w:t xml:space="preserve">, </w:t>
      </w:r>
      <w:r w:rsidRPr="00C448DD">
        <w:t>but in the announcement of Jesus as king (19.38 cf. Mark 11.10). . . . The future may reveal it</w:t>
      </w:r>
      <w:r w:rsidR="00745134" w:rsidRPr="00745134">
        <w:t xml:space="preserve">, </w:t>
      </w:r>
      <w:r w:rsidRPr="00C448DD">
        <w:t xml:space="preserve">but </w:t>
      </w:r>
      <w:r w:rsidRPr="00C448DD">
        <w:lastRenderedPageBreak/>
        <w:t xml:space="preserve">it will not make it any more a reality than it is now.” (Franklin </w:t>
      </w:r>
      <w:r w:rsidRPr="009B4EA9">
        <w:rPr>
          <w:i/>
        </w:rPr>
        <w:t>Christ</w:t>
      </w:r>
      <w:r w:rsidRPr="00C448DD">
        <w:t xml:space="preserve"> 2)</w:t>
      </w:r>
    </w:p>
    <w:p w14:paraId="4B571AFF" w14:textId="77777777" w:rsidR="00253F88" w:rsidRDefault="00253F88" w:rsidP="00253F88"/>
    <w:p w14:paraId="67B37C7B" w14:textId="77777777" w:rsidR="00253F88" w:rsidRPr="00C448DD" w:rsidRDefault="00253F88" w:rsidP="00253F88"/>
    <w:p w14:paraId="6BBB5E56" w14:textId="77777777" w:rsidR="00253F88" w:rsidRPr="00C448DD" w:rsidRDefault="00253F88" w:rsidP="003D579D">
      <w:pPr>
        <w:pStyle w:val="Heading2"/>
      </w:pPr>
      <w:bookmarkStart w:id="443" w:name="_Toc67265713"/>
      <w:r w:rsidRPr="00C448DD">
        <w:t>Post-Caesarea-Philippi Speech (Mark 8:34-9:1; Luke 8:16-21)</w:t>
      </w:r>
      <w:bookmarkEnd w:id="443"/>
    </w:p>
    <w:p w14:paraId="0E1EF96A" w14:textId="77777777" w:rsidR="00253F88" w:rsidRDefault="00253F88" w:rsidP="00253F88"/>
    <w:p w14:paraId="555307D6" w14:textId="77777777" w:rsidR="00253F88" w:rsidRPr="00C448DD" w:rsidRDefault="00253F88" w:rsidP="00253F88"/>
    <w:p w14:paraId="6D607CA6" w14:textId="77777777" w:rsidR="00253F88" w:rsidRPr="00C448DD" w:rsidRDefault="00253F88" w:rsidP="001E51AF">
      <w:pPr>
        <w:pStyle w:val="ListParagraph"/>
        <w:numPr>
          <w:ilvl w:val="0"/>
          <w:numId w:val="50"/>
        </w:numPr>
      </w:pPr>
      <w:r w:rsidRPr="009B4EA9">
        <w:rPr>
          <w:b/>
        </w:rPr>
        <w:t>texts</w:t>
      </w:r>
    </w:p>
    <w:p w14:paraId="299AD954" w14:textId="77777777" w:rsidR="00253F88" w:rsidRPr="009B4EA9" w:rsidRDefault="00253F88" w:rsidP="001E51AF">
      <w:pPr>
        <w:pStyle w:val="ListParagraph"/>
        <w:numPr>
          <w:ilvl w:val="1"/>
          <w:numId w:val="50"/>
        </w:numPr>
        <w:rPr>
          <w:sz w:val="20"/>
        </w:rPr>
      </w:pPr>
      <w:r w:rsidRPr="009B4EA9">
        <w:rPr>
          <w:sz w:val="20"/>
        </w:rPr>
        <w:t>Mark 8:34-9:1</w:t>
      </w:r>
      <w:r w:rsidR="00745134" w:rsidRPr="00745134">
        <w:rPr>
          <w:sz w:val="20"/>
        </w:rPr>
        <w:t xml:space="preserve">, </w:t>
      </w:r>
      <w:r w:rsidRPr="009B4EA9">
        <w:rPr>
          <w:sz w:val="20"/>
        </w:rPr>
        <w:t>“</w:t>
      </w:r>
      <w:r w:rsidRPr="009B4EA9">
        <w:rPr>
          <w:sz w:val="20"/>
          <w:szCs w:val="20"/>
        </w:rPr>
        <w:t>He called the crowd with his disciples</w:t>
      </w:r>
      <w:r w:rsidR="00745134" w:rsidRPr="00745134">
        <w:rPr>
          <w:sz w:val="20"/>
          <w:szCs w:val="20"/>
        </w:rPr>
        <w:t xml:space="preserve">, </w:t>
      </w:r>
      <w:r w:rsidRPr="009B4EA9">
        <w:rPr>
          <w:sz w:val="20"/>
          <w:szCs w:val="20"/>
        </w:rPr>
        <w:t>and said to them</w:t>
      </w:r>
      <w:r w:rsidR="00745134" w:rsidRPr="00745134">
        <w:rPr>
          <w:sz w:val="20"/>
          <w:szCs w:val="20"/>
        </w:rPr>
        <w:t xml:space="preserve">, </w:t>
      </w:r>
      <w:r w:rsidRPr="009B4EA9">
        <w:rPr>
          <w:sz w:val="20"/>
          <w:szCs w:val="20"/>
        </w:rPr>
        <w:t>“If any want to become my followers</w:t>
      </w:r>
      <w:r w:rsidR="00745134" w:rsidRPr="00745134">
        <w:rPr>
          <w:sz w:val="20"/>
          <w:szCs w:val="20"/>
        </w:rPr>
        <w:t xml:space="preserve">, </w:t>
      </w:r>
      <w:r w:rsidRPr="009B4EA9">
        <w:rPr>
          <w:sz w:val="20"/>
          <w:szCs w:val="20"/>
        </w:rPr>
        <w:t xml:space="preserve">let them deny themselves and take up their cross and follow me. </w:t>
      </w:r>
      <w:r w:rsidRPr="009B4EA9">
        <w:rPr>
          <w:sz w:val="20"/>
          <w:szCs w:val="20"/>
          <w:vertAlign w:val="superscript"/>
        </w:rPr>
        <w:t>35</w:t>
      </w:r>
      <w:r w:rsidRPr="009B4EA9">
        <w:rPr>
          <w:sz w:val="20"/>
          <w:szCs w:val="20"/>
        </w:rPr>
        <w:t xml:space="preserve"> For those who want to save their life will lose it</w:t>
      </w:r>
      <w:r w:rsidR="00745134" w:rsidRPr="00745134">
        <w:rPr>
          <w:sz w:val="20"/>
          <w:szCs w:val="20"/>
        </w:rPr>
        <w:t xml:space="preserve">, </w:t>
      </w:r>
      <w:r w:rsidRPr="009B4EA9">
        <w:rPr>
          <w:sz w:val="20"/>
          <w:szCs w:val="20"/>
        </w:rPr>
        <w:t>and those who lose their life for my sake</w:t>
      </w:r>
      <w:r w:rsidR="00745134" w:rsidRPr="00745134">
        <w:rPr>
          <w:sz w:val="20"/>
          <w:szCs w:val="20"/>
        </w:rPr>
        <w:t xml:space="preserve">, </w:t>
      </w:r>
      <w:r w:rsidRPr="009B4EA9">
        <w:rPr>
          <w:sz w:val="20"/>
          <w:szCs w:val="20"/>
        </w:rPr>
        <w:t>and for the sake of the gospel</w:t>
      </w:r>
      <w:r w:rsidR="00745134" w:rsidRPr="00745134">
        <w:rPr>
          <w:sz w:val="20"/>
          <w:szCs w:val="20"/>
        </w:rPr>
        <w:t xml:space="preserve">, </w:t>
      </w:r>
      <w:r w:rsidRPr="009B4EA9">
        <w:rPr>
          <w:sz w:val="20"/>
          <w:szCs w:val="20"/>
        </w:rPr>
        <w:t xml:space="preserve">will save it. </w:t>
      </w:r>
      <w:r w:rsidRPr="009B4EA9">
        <w:rPr>
          <w:sz w:val="20"/>
          <w:szCs w:val="20"/>
          <w:vertAlign w:val="superscript"/>
        </w:rPr>
        <w:t>36</w:t>
      </w:r>
      <w:r w:rsidRPr="009B4EA9">
        <w:rPr>
          <w:sz w:val="20"/>
          <w:szCs w:val="20"/>
        </w:rPr>
        <w:t xml:space="preserve"> For what will it profit them to gain the whole world and forfeit their life? </w:t>
      </w:r>
      <w:r w:rsidRPr="009B4EA9">
        <w:rPr>
          <w:sz w:val="20"/>
          <w:szCs w:val="20"/>
          <w:vertAlign w:val="superscript"/>
        </w:rPr>
        <w:t>37</w:t>
      </w:r>
      <w:r w:rsidRPr="009B4EA9">
        <w:rPr>
          <w:sz w:val="20"/>
          <w:szCs w:val="20"/>
        </w:rPr>
        <w:t xml:space="preserve"> Indeed</w:t>
      </w:r>
      <w:r w:rsidR="00745134" w:rsidRPr="00745134">
        <w:rPr>
          <w:sz w:val="20"/>
          <w:szCs w:val="20"/>
        </w:rPr>
        <w:t xml:space="preserve">, </w:t>
      </w:r>
      <w:r w:rsidRPr="009B4EA9">
        <w:rPr>
          <w:sz w:val="20"/>
          <w:szCs w:val="20"/>
        </w:rPr>
        <w:t xml:space="preserve">what can they give in return for their life? </w:t>
      </w:r>
      <w:r w:rsidRPr="009B4EA9">
        <w:rPr>
          <w:sz w:val="20"/>
          <w:szCs w:val="20"/>
          <w:vertAlign w:val="superscript"/>
        </w:rPr>
        <w:t>38</w:t>
      </w:r>
      <w:r w:rsidRPr="009B4EA9">
        <w:rPr>
          <w:sz w:val="20"/>
          <w:szCs w:val="20"/>
        </w:rPr>
        <w:t xml:space="preserve"> Those who are ashamed of me and of my words in this adulterous and sinful generation</w:t>
      </w:r>
      <w:r w:rsidR="00745134" w:rsidRPr="00745134">
        <w:rPr>
          <w:sz w:val="20"/>
          <w:szCs w:val="20"/>
        </w:rPr>
        <w:t xml:space="preserve">, </w:t>
      </w:r>
      <w:r w:rsidRPr="009B4EA9">
        <w:rPr>
          <w:sz w:val="20"/>
          <w:szCs w:val="20"/>
        </w:rPr>
        <w:t xml:space="preserve">of them the Son of Man will also be ashamed when he comes in the glory of his Father with the holy angels.” </w:t>
      </w:r>
      <w:r w:rsidRPr="009B4EA9">
        <w:rPr>
          <w:kern w:val="2"/>
          <w:sz w:val="20"/>
          <w:szCs w:val="20"/>
          <w:vertAlign w:val="superscript"/>
        </w:rPr>
        <w:t>9:1</w:t>
      </w:r>
      <w:r w:rsidRPr="009B4EA9">
        <w:rPr>
          <w:sz w:val="20"/>
          <w:szCs w:val="20"/>
        </w:rPr>
        <w:t xml:space="preserve"> And he said to them</w:t>
      </w:r>
      <w:r w:rsidR="00745134" w:rsidRPr="00745134">
        <w:rPr>
          <w:sz w:val="20"/>
          <w:szCs w:val="20"/>
        </w:rPr>
        <w:t xml:space="preserve">, </w:t>
      </w:r>
      <w:r w:rsidRPr="009B4EA9">
        <w:rPr>
          <w:sz w:val="20"/>
          <w:szCs w:val="20"/>
        </w:rPr>
        <w:t>“Truly I tell you</w:t>
      </w:r>
      <w:r w:rsidR="00745134" w:rsidRPr="00745134">
        <w:rPr>
          <w:sz w:val="20"/>
          <w:szCs w:val="20"/>
        </w:rPr>
        <w:t xml:space="preserve">, </w:t>
      </w:r>
      <w:r w:rsidRPr="009B4EA9">
        <w:rPr>
          <w:sz w:val="20"/>
          <w:szCs w:val="20"/>
        </w:rPr>
        <w:t>there are some standing here who will not taste death until they see that the kingdom of God has come with power.”“</w:t>
      </w:r>
    </w:p>
    <w:p w14:paraId="34902A15" w14:textId="77777777" w:rsidR="00253F88" w:rsidRPr="009B4EA9" w:rsidRDefault="00253F88" w:rsidP="001E51AF">
      <w:pPr>
        <w:pStyle w:val="ListParagraph"/>
        <w:numPr>
          <w:ilvl w:val="1"/>
          <w:numId w:val="50"/>
        </w:numPr>
        <w:rPr>
          <w:sz w:val="20"/>
        </w:rPr>
      </w:pPr>
      <w:r w:rsidRPr="009B4EA9">
        <w:rPr>
          <w:sz w:val="20"/>
        </w:rPr>
        <w:t>Luke 8:16-21</w:t>
      </w:r>
      <w:r w:rsidR="00745134" w:rsidRPr="00745134">
        <w:rPr>
          <w:sz w:val="20"/>
        </w:rPr>
        <w:t xml:space="preserve">, </w:t>
      </w:r>
      <w:r w:rsidRPr="009B4EA9">
        <w:rPr>
          <w:sz w:val="20"/>
        </w:rPr>
        <w:t>“</w:t>
      </w:r>
      <w:r w:rsidRPr="009B4EA9">
        <w:rPr>
          <w:sz w:val="20"/>
          <w:szCs w:val="20"/>
        </w:rPr>
        <w:t>No one after lighting a lamp hides it under a jar</w:t>
      </w:r>
      <w:r w:rsidR="00745134" w:rsidRPr="00745134">
        <w:rPr>
          <w:sz w:val="20"/>
          <w:szCs w:val="20"/>
        </w:rPr>
        <w:t xml:space="preserve">, </w:t>
      </w:r>
      <w:r w:rsidRPr="009B4EA9">
        <w:rPr>
          <w:sz w:val="20"/>
          <w:szCs w:val="20"/>
        </w:rPr>
        <w:t>or puts it under a bed</w:t>
      </w:r>
      <w:r w:rsidR="00745134" w:rsidRPr="00745134">
        <w:rPr>
          <w:sz w:val="20"/>
          <w:szCs w:val="20"/>
        </w:rPr>
        <w:t xml:space="preserve">, </w:t>
      </w:r>
      <w:r w:rsidRPr="009B4EA9">
        <w:rPr>
          <w:sz w:val="20"/>
          <w:szCs w:val="20"/>
        </w:rPr>
        <w:t>but puts it on a lampstand</w:t>
      </w:r>
      <w:r w:rsidR="00745134" w:rsidRPr="00745134">
        <w:rPr>
          <w:sz w:val="20"/>
          <w:szCs w:val="20"/>
        </w:rPr>
        <w:t xml:space="preserve">, </w:t>
      </w:r>
      <w:r w:rsidRPr="009B4EA9">
        <w:rPr>
          <w:sz w:val="20"/>
          <w:szCs w:val="20"/>
        </w:rPr>
        <w:t xml:space="preserve">so that those who enter may see the light. </w:t>
      </w:r>
      <w:r w:rsidRPr="009B4EA9">
        <w:rPr>
          <w:sz w:val="20"/>
          <w:szCs w:val="20"/>
          <w:vertAlign w:val="superscript"/>
        </w:rPr>
        <w:t>17</w:t>
      </w:r>
      <w:r w:rsidRPr="009B4EA9">
        <w:rPr>
          <w:sz w:val="20"/>
          <w:szCs w:val="20"/>
        </w:rPr>
        <w:t xml:space="preserve"> For nothing is hidden that will not be disclosed</w:t>
      </w:r>
      <w:r w:rsidR="00745134" w:rsidRPr="00745134">
        <w:rPr>
          <w:sz w:val="20"/>
          <w:szCs w:val="20"/>
        </w:rPr>
        <w:t xml:space="preserve">, </w:t>
      </w:r>
      <w:r w:rsidRPr="009B4EA9">
        <w:rPr>
          <w:sz w:val="20"/>
          <w:szCs w:val="20"/>
        </w:rPr>
        <w:t xml:space="preserve">nor is anything secret that will not become known and come to light. </w:t>
      </w:r>
      <w:r w:rsidRPr="009B4EA9">
        <w:rPr>
          <w:sz w:val="20"/>
          <w:szCs w:val="20"/>
          <w:vertAlign w:val="superscript"/>
        </w:rPr>
        <w:t>18</w:t>
      </w:r>
      <w:r w:rsidRPr="009B4EA9">
        <w:rPr>
          <w:sz w:val="20"/>
          <w:szCs w:val="20"/>
        </w:rPr>
        <w:t xml:space="preserve"> Then pay attention to how you listen; for to those who have</w:t>
      </w:r>
      <w:r w:rsidR="00745134" w:rsidRPr="00745134">
        <w:rPr>
          <w:sz w:val="20"/>
          <w:szCs w:val="20"/>
        </w:rPr>
        <w:t xml:space="preserve">, </w:t>
      </w:r>
      <w:r w:rsidRPr="009B4EA9">
        <w:rPr>
          <w:sz w:val="20"/>
          <w:szCs w:val="20"/>
        </w:rPr>
        <w:t>more will be given; and from those who do not have</w:t>
      </w:r>
      <w:r w:rsidR="00745134" w:rsidRPr="00745134">
        <w:rPr>
          <w:sz w:val="20"/>
          <w:szCs w:val="20"/>
        </w:rPr>
        <w:t xml:space="preserve">, </w:t>
      </w:r>
      <w:r w:rsidRPr="009B4EA9">
        <w:rPr>
          <w:sz w:val="20"/>
          <w:szCs w:val="20"/>
        </w:rPr>
        <w:t xml:space="preserve">even what they seem to have will be taken away.” </w:t>
      </w:r>
      <w:r w:rsidRPr="009B4EA9">
        <w:rPr>
          <w:sz w:val="20"/>
          <w:szCs w:val="20"/>
          <w:vertAlign w:val="superscript"/>
        </w:rPr>
        <w:t>19</w:t>
      </w:r>
      <w:r w:rsidRPr="009B4EA9">
        <w:rPr>
          <w:sz w:val="20"/>
          <w:szCs w:val="20"/>
        </w:rPr>
        <w:t xml:space="preserve"> Then his mother and his brothers came to him</w:t>
      </w:r>
      <w:r w:rsidR="00745134" w:rsidRPr="00745134">
        <w:rPr>
          <w:sz w:val="20"/>
          <w:szCs w:val="20"/>
        </w:rPr>
        <w:t xml:space="preserve">, </w:t>
      </w:r>
      <w:r w:rsidRPr="009B4EA9">
        <w:rPr>
          <w:sz w:val="20"/>
          <w:szCs w:val="20"/>
        </w:rPr>
        <w:t xml:space="preserve">but they could not reach him because of the crowd. </w:t>
      </w:r>
      <w:r w:rsidRPr="009B4EA9">
        <w:rPr>
          <w:sz w:val="20"/>
          <w:szCs w:val="20"/>
          <w:vertAlign w:val="superscript"/>
        </w:rPr>
        <w:t>20</w:t>
      </w:r>
      <w:r w:rsidRPr="009B4EA9">
        <w:rPr>
          <w:sz w:val="20"/>
          <w:szCs w:val="20"/>
        </w:rPr>
        <w:t xml:space="preserve"> And he was told</w:t>
      </w:r>
      <w:r w:rsidR="00745134" w:rsidRPr="00745134">
        <w:rPr>
          <w:sz w:val="20"/>
          <w:szCs w:val="20"/>
        </w:rPr>
        <w:t xml:space="preserve">, </w:t>
      </w:r>
      <w:r w:rsidRPr="009B4EA9">
        <w:rPr>
          <w:sz w:val="20"/>
          <w:szCs w:val="20"/>
        </w:rPr>
        <w:t>“Your mother and your brothers are standing outside</w:t>
      </w:r>
      <w:r w:rsidR="00745134" w:rsidRPr="00745134">
        <w:rPr>
          <w:sz w:val="20"/>
          <w:szCs w:val="20"/>
        </w:rPr>
        <w:t xml:space="preserve">, </w:t>
      </w:r>
      <w:r w:rsidRPr="009B4EA9">
        <w:rPr>
          <w:sz w:val="20"/>
          <w:szCs w:val="20"/>
        </w:rPr>
        <w:t xml:space="preserve">wanting to see you.” </w:t>
      </w:r>
      <w:r w:rsidRPr="009B4EA9">
        <w:rPr>
          <w:sz w:val="20"/>
          <w:szCs w:val="20"/>
          <w:vertAlign w:val="superscript"/>
        </w:rPr>
        <w:t>21</w:t>
      </w:r>
      <w:r w:rsidRPr="009B4EA9">
        <w:rPr>
          <w:sz w:val="20"/>
          <w:szCs w:val="20"/>
        </w:rPr>
        <w:t xml:space="preserve"> But he said to them</w:t>
      </w:r>
      <w:r w:rsidR="00745134" w:rsidRPr="00745134">
        <w:rPr>
          <w:sz w:val="20"/>
          <w:szCs w:val="20"/>
        </w:rPr>
        <w:t xml:space="preserve">, </w:t>
      </w:r>
      <w:r w:rsidRPr="009B4EA9">
        <w:rPr>
          <w:sz w:val="20"/>
          <w:szCs w:val="20"/>
        </w:rPr>
        <w:t>“My mother and my brothers are those who hear the word of God and do it.”</w:t>
      </w:r>
    </w:p>
    <w:p w14:paraId="19AB34CF" w14:textId="77777777" w:rsidR="00253F88" w:rsidRPr="00C448DD" w:rsidRDefault="00253F88" w:rsidP="00253F88"/>
    <w:p w14:paraId="5815A01F" w14:textId="77777777" w:rsidR="00253F88" w:rsidRPr="00C448DD" w:rsidRDefault="00253F88" w:rsidP="001E51AF">
      <w:pPr>
        <w:pStyle w:val="ListParagraph"/>
        <w:numPr>
          <w:ilvl w:val="0"/>
          <w:numId w:val="50"/>
        </w:numPr>
      </w:pPr>
      <w:r w:rsidRPr="009B4EA9">
        <w:rPr>
          <w:b/>
        </w:rPr>
        <w:t>comments</w:t>
      </w:r>
    </w:p>
    <w:p w14:paraId="50ACA492" w14:textId="77777777" w:rsidR="00253F88" w:rsidRPr="00C448DD" w:rsidRDefault="00253F88" w:rsidP="001E51AF">
      <w:pPr>
        <w:pStyle w:val="ListParagraph"/>
        <w:numPr>
          <w:ilvl w:val="1"/>
          <w:numId w:val="50"/>
        </w:numPr>
      </w:pPr>
      <w:r w:rsidRPr="00C448DD">
        <w:t>The post-Caesarea-Philippi speech says that “renun</w:t>
      </w:r>
      <w:r w:rsidRPr="00C448DD">
        <w:softHyphen/>
        <w:t>ciation as necessary for disciple</w:t>
      </w:r>
      <w:r w:rsidRPr="00C448DD">
        <w:softHyphen/>
        <w:t xml:space="preserve">ship . . .” (Burrows </w:t>
      </w:r>
      <w:bookmarkStart w:id="444" w:name="_Hlk514296987"/>
      <w:r w:rsidRPr="009B4EA9">
        <w:rPr>
          <w:i/>
          <w:iCs/>
        </w:rPr>
        <w:t>Jesus in the First Three Gos</w:t>
      </w:r>
      <w:r w:rsidRPr="009B4EA9">
        <w:rPr>
          <w:i/>
          <w:iCs/>
        </w:rPr>
        <w:softHyphen/>
        <w:t>pels</w:t>
      </w:r>
      <w:r w:rsidRPr="00C448DD">
        <w:t xml:space="preserve"> </w:t>
      </w:r>
      <w:bookmarkEnd w:id="444"/>
      <w:r w:rsidRPr="00C448DD">
        <w:t>60)</w:t>
      </w:r>
    </w:p>
    <w:p w14:paraId="0A3250AE" w14:textId="77777777" w:rsidR="00253F88" w:rsidRPr="00C448DD" w:rsidRDefault="00253F88" w:rsidP="001E51AF">
      <w:pPr>
        <w:pStyle w:val="ListParagraph"/>
        <w:numPr>
          <w:ilvl w:val="1"/>
          <w:numId w:val="50"/>
        </w:numPr>
      </w:pPr>
      <w:r w:rsidRPr="00C448DD">
        <w:t>Luke 8:16-21</w:t>
      </w:r>
    </w:p>
    <w:p w14:paraId="474DDC4E" w14:textId="77777777" w:rsidR="00253F88" w:rsidRPr="00C448DD" w:rsidRDefault="00253F88" w:rsidP="001E51AF">
      <w:pPr>
        <w:pStyle w:val="ListParagraph"/>
        <w:numPr>
          <w:ilvl w:val="1"/>
          <w:numId w:val="50"/>
        </w:numPr>
      </w:pPr>
      <w:r w:rsidRPr="009B4EA9">
        <w:rPr>
          <w:szCs w:val="20"/>
        </w:rPr>
        <w:t>Luke 8 : 16 (&gt; Mark)</w:t>
      </w:r>
      <w:r w:rsidRPr="00C448DD">
        <w:tab/>
      </w:r>
      <w:r w:rsidRPr="00C448DD">
        <w:tab/>
        <w:t xml:space="preserve">lamp under bushel </w:t>
      </w:r>
      <w:r w:rsidRPr="009B4EA9">
        <w:rPr>
          <w:szCs w:val="20"/>
        </w:rPr>
        <w:t>(m)</w:t>
      </w:r>
    </w:p>
    <w:p w14:paraId="110985EA" w14:textId="77777777" w:rsidR="00253F88" w:rsidRPr="00C448DD" w:rsidRDefault="00253F88" w:rsidP="001E51AF">
      <w:pPr>
        <w:pStyle w:val="ListParagraph"/>
        <w:numPr>
          <w:ilvl w:val="1"/>
          <w:numId w:val="50"/>
        </w:numPr>
      </w:pPr>
      <w:r w:rsidRPr="009B4EA9">
        <w:rPr>
          <w:szCs w:val="20"/>
        </w:rPr>
        <w:t>Luke 8 : 17 (&gt; Mark)</w:t>
      </w:r>
      <w:r w:rsidRPr="00C448DD">
        <w:tab/>
      </w:r>
      <w:r w:rsidRPr="00C448DD">
        <w:tab/>
        <w:t xml:space="preserve">hidden made manifest </w:t>
      </w:r>
      <w:r w:rsidRPr="009B4EA9">
        <w:rPr>
          <w:szCs w:val="20"/>
        </w:rPr>
        <w:t>(a)</w:t>
      </w:r>
    </w:p>
    <w:p w14:paraId="356312DD" w14:textId="77777777" w:rsidR="00253F88" w:rsidRPr="00C448DD" w:rsidRDefault="00253F88" w:rsidP="001E51AF">
      <w:pPr>
        <w:pStyle w:val="ListParagraph"/>
        <w:numPr>
          <w:ilvl w:val="1"/>
          <w:numId w:val="50"/>
        </w:numPr>
      </w:pPr>
      <w:r w:rsidRPr="009B4EA9">
        <w:rPr>
          <w:szCs w:val="20"/>
        </w:rPr>
        <w:t xml:space="preserve">Luke 8 : </w:t>
      </w:r>
      <w:r w:rsidRPr="009B4EA9">
        <w:rPr>
          <w:szCs w:val="20"/>
        </w:rPr>
        <w:softHyphen/>
        <w:t>18bc (&gt; Mark)</w:t>
      </w:r>
      <w:r w:rsidRPr="00C448DD">
        <w:tab/>
        <w:t xml:space="preserve">more will be given </w:t>
      </w:r>
      <w:r w:rsidRPr="009B4EA9">
        <w:rPr>
          <w:szCs w:val="20"/>
        </w:rPr>
        <w:t>(a)</w:t>
      </w:r>
    </w:p>
    <w:p w14:paraId="34D76C3F" w14:textId="77777777" w:rsidR="00253F88" w:rsidRPr="00C448DD" w:rsidRDefault="00253F88" w:rsidP="001E51AF">
      <w:pPr>
        <w:pStyle w:val="ListParagraph"/>
        <w:numPr>
          <w:ilvl w:val="1"/>
          <w:numId w:val="50"/>
        </w:numPr>
      </w:pPr>
      <w:r w:rsidRPr="00C448DD">
        <w:t>Luke “has basically preserved the order of the peri</w:t>
      </w:r>
      <w:r w:rsidRPr="00C448DD">
        <w:softHyphen/>
        <w:t>copes in Mark . . . [But] in 8:16</w:t>
      </w:r>
      <w:r w:rsidRPr="00C448DD">
        <w:noBreakHyphen/>
        <w:t>21 the saying about the true relatives has been placed at the conclusion of the teaching in parables and before the story of the storm on the lake</w:t>
      </w:r>
      <w:r w:rsidR="00745134" w:rsidRPr="00745134">
        <w:t xml:space="preserve">, </w:t>
      </w:r>
      <w:r w:rsidRPr="00C448DD">
        <w:t>so that the true relatives appear as the proper hearers of the teaching in parables.” (</w:t>
      </w:r>
      <w:bookmarkStart w:id="445" w:name="_Hlk514297013"/>
      <w:r w:rsidRPr="00C448DD">
        <w:t xml:space="preserve">Lohse </w:t>
      </w:r>
      <w:r w:rsidRPr="009B4EA9">
        <w:rPr>
          <w:i/>
          <w:iCs/>
        </w:rPr>
        <w:t>Formation of the New Testa</w:t>
      </w:r>
      <w:r w:rsidRPr="009B4EA9">
        <w:rPr>
          <w:i/>
          <w:iCs/>
        </w:rPr>
        <w:softHyphen/>
        <w:t>ment</w:t>
      </w:r>
      <w:r w:rsidRPr="00C448DD">
        <w:t xml:space="preserve"> </w:t>
      </w:r>
      <w:bookmarkEnd w:id="445"/>
      <w:r w:rsidRPr="00C448DD">
        <w:t>18)</w:t>
      </w:r>
    </w:p>
    <w:p w14:paraId="47607D0F" w14:textId="77777777" w:rsidR="00253F88" w:rsidRDefault="00253F88" w:rsidP="00253F88"/>
    <w:p w14:paraId="5BAA8FEC" w14:textId="77777777" w:rsidR="00253F88" w:rsidRPr="00C448DD" w:rsidRDefault="00253F88" w:rsidP="00253F88"/>
    <w:p w14:paraId="39604B05" w14:textId="77777777" w:rsidR="00253F88" w:rsidRPr="00C448DD" w:rsidRDefault="00253F88" w:rsidP="003D579D">
      <w:pPr>
        <w:pStyle w:val="Heading2"/>
      </w:pPr>
      <w:bookmarkStart w:id="446" w:name="_Toc67265714"/>
      <w:r w:rsidRPr="00C448DD">
        <w:t>Would-Be Disciples (Luke 9:57-62)</w:t>
      </w:r>
      <w:bookmarkEnd w:id="446"/>
    </w:p>
    <w:p w14:paraId="3E2AC314" w14:textId="77777777" w:rsidR="00253F88" w:rsidRPr="00C448DD" w:rsidRDefault="00253F88" w:rsidP="00253F88"/>
    <w:p w14:paraId="098A9BF4" w14:textId="77777777" w:rsidR="00253F88" w:rsidRPr="00C448DD" w:rsidRDefault="00253F88" w:rsidP="00253F88"/>
    <w:p w14:paraId="258D9045" w14:textId="77777777" w:rsidR="00253F88" w:rsidRPr="00C448DD" w:rsidRDefault="00253F88" w:rsidP="001E51AF">
      <w:pPr>
        <w:pStyle w:val="ListParagraph"/>
        <w:numPr>
          <w:ilvl w:val="0"/>
          <w:numId w:val="52"/>
        </w:numPr>
      </w:pPr>
      <w:r w:rsidRPr="00B3246C">
        <w:rPr>
          <w:b/>
        </w:rPr>
        <w:t>texts</w:t>
      </w:r>
    </w:p>
    <w:p w14:paraId="42E47C7C" w14:textId="77777777" w:rsidR="00253F88" w:rsidRPr="00B3246C" w:rsidRDefault="00253F88" w:rsidP="001E51AF">
      <w:pPr>
        <w:pStyle w:val="ListParagraph"/>
        <w:numPr>
          <w:ilvl w:val="1"/>
          <w:numId w:val="52"/>
        </w:numPr>
        <w:rPr>
          <w:sz w:val="20"/>
        </w:rPr>
      </w:pPr>
      <w:r w:rsidRPr="00B3246C">
        <w:rPr>
          <w:sz w:val="20"/>
          <w:szCs w:val="20"/>
        </w:rPr>
        <w:t>Luke 9:57</w:t>
      </w:r>
      <w:r w:rsidR="00745134" w:rsidRPr="00745134">
        <w:rPr>
          <w:sz w:val="20"/>
          <w:szCs w:val="20"/>
        </w:rPr>
        <w:t xml:space="preserve">, </w:t>
      </w:r>
      <w:r w:rsidRPr="00B3246C">
        <w:rPr>
          <w:sz w:val="20"/>
          <w:szCs w:val="20"/>
        </w:rPr>
        <w:t>“As they were going along the road</w:t>
      </w:r>
      <w:r w:rsidR="00745134" w:rsidRPr="00745134">
        <w:rPr>
          <w:sz w:val="20"/>
          <w:szCs w:val="20"/>
        </w:rPr>
        <w:t xml:space="preserve">, </w:t>
      </w:r>
      <w:r w:rsidRPr="00B3246C">
        <w:rPr>
          <w:sz w:val="20"/>
          <w:szCs w:val="20"/>
        </w:rPr>
        <w:t>someone said to him</w:t>
      </w:r>
      <w:r w:rsidR="00745134" w:rsidRPr="00745134">
        <w:rPr>
          <w:sz w:val="20"/>
          <w:szCs w:val="20"/>
        </w:rPr>
        <w:t xml:space="preserve">, </w:t>
      </w:r>
      <w:r w:rsidRPr="00B3246C">
        <w:rPr>
          <w:sz w:val="20"/>
          <w:szCs w:val="20"/>
        </w:rPr>
        <w:t xml:space="preserve">“I will follow you wherever you go.” </w:t>
      </w:r>
      <w:r w:rsidRPr="00B3246C">
        <w:rPr>
          <w:sz w:val="20"/>
          <w:szCs w:val="20"/>
          <w:vertAlign w:val="superscript"/>
        </w:rPr>
        <w:t>58</w:t>
      </w:r>
      <w:r w:rsidRPr="00B3246C">
        <w:rPr>
          <w:sz w:val="20"/>
          <w:szCs w:val="20"/>
        </w:rPr>
        <w:t xml:space="preserve"> And Jesus said to him</w:t>
      </w:r>
      <w:r w:rsidR="00745134" w:rsidRPr="00745134">
        <w:rPr>
          <w:sz w:val="20"/>
          <w:szCs w:val="20"/>
        </w:rPr>
        <w:t xml:space="preserve">, </w:t>
      </w:r>
      <w:r w:rsidRPr="00B3246C">
        <w:rPr>
          <w:sz w:val="20"/>
          <w:szCs w:val="20"/>
        </w:rPr>
        <w:t>“Foxes have holes</w:t>
      </w:r>
      <w:r w:rsidR="00745134" w:rsidRPr="00745134">
        <w:rPr>
          <w:sz w:val="20"/>
          <w:szCs w:val="20"/>
        </w:rPr>
        <w:t xml:space="preserve">, </w:t>
      </w:r>
      <w:r w:rsidRPr="00B3246C">
        <w:rPr>
          <w:sz w:val="20"/>
          <w:szCs w:val="20"/>
        </w:rPr>
        <w:t xml:space="preserve">and birds of the air have nests; but the Son of Man has nowhere to lay his head.” </w:t>
      </w:r>
      <w:r w:rsidRPr="00B3246C">
        <w:rPr>
          <w:sz w:val="20"/>
          <w:szCs w:val="20"/>
          <w:vertAlign w:val="superscript"/>
        </w:rPr>
        <w:t>59</w:t>
      </w:r>
      <w:r w:rsidRPr="00B3246C">
        <w:rPr>
          <w:sz w:val="20"/>
          <w:szCs w:val="20"/>
        </w:rPr>
        <w:t xml:space="preserve"> To another he said</w:t>
      </w:r>
      <w:r w:rsidR="00745134" w:rsidRPr="00745134">
        <w:rPr>
          <w:sz w:val="20"/>
          <w:szCs w:val="20"/>
        </w:rPr>
        <w:t xml:space="preserve">, </w:t>
      </w:r>
      <w:r w:rsidRPr="00B3246C">
        <w:rPr>
          <w:sz w:val="20"/>
          <w:szCs w:val="20"/>
        </w:rPr>
        <w:t>“Follow me.” But he said</w:t>
      </w:r>
      <w:r w:rsidR="00745134" w:rsidRPr="00745134">
        <w:rPr>
          <w:sz w:val="20"/>
          <w:szCs w:val="20"/>
        </w:rPr>
        <w:t xml:space="preserve">, </w:t>
      </w:r>
      <w:r w:rsidRPr="00B3246C">
        <w:rPr>
          <w:sz w:val="20"/>
          <w:szCs w:val="20"/>
        </w:rPr>
        <w:t>“Lord</w:t>
      </w:r>
      <w:r w:rsidR="00745134" w:rsidRPr="00745134">
        <w:rPr>
          <w:sz w:val="20"/>
          <w:szCs w:val="20"/>
        </w:rPr>
        <w:t xml:space="preserve">, </w:t>
      </w:r>
      <w:r w:rsidRPr="00B3246C">
        <w:rPr>
          <w:sz w:val="20"/>
          <w:szCs w:val="20"/>
        </w:rPr>
        <w:t xml:space="preserve">first let me go and bury my father.” </w:t>
      </w:r>
      <w:r w:rsidRPr="00B3246C">
        <w:rPr>
          <w:sz w:val="20"/>
          <w:szCs w:val="20"/>
          <w:vertAlign w:val="superscript"/>
        </w:rPr>
        <w:t>60</w:t>
      </w:r>
      <w:r w:rsidRPr="00B3246C">
        <w:rPr>
          <w:sz w:val="20"/>
          <w:szCs w:val="20"/>
        </w:rPr>
        <w:t xml:space="preserve"> But Jesus said to him</w:t>
      </w:r>
      <w:r w:rsidR="00745134" w:rsidRPr="00745134">
        <w:rPr>
          <w:sz w:val="20"/>
          <w:szCs w:val="20"/>
        </w:rPr>
        <w:t xml:space="preserve">, </w:t>
      </w:r>
      <w:r w:rsidRPr="00B3246C">
        <w:rPr>
          <w:sz w:val="20"/>
          <w:szCs w:val="20"/>
        </w:rPr>
        <w:t>“Let the dead bury their own dead; but as for you</w:t>
      </w:r>
      <w:r w:rsidR="00745134" w:rsidRPr="00745134">
        <w:rPr>
          <w:sz w:val="20"/>
          <w:szCs w:val="20"/>
        </w:rPr>
        <w:t xml:space="preserve">, </w:t>
      </w:r>
      <w:r w:rsidRPr="00B3246C">
        <w:rPr>
          <w:sz w:val="20"/>
          <w:szCs w:val="20"/>
        </w:rPr>
        <w:t xml:space="preserve">go and proclaim the kingdom of God.” </w:t>
      </w:r>
      <w:r w:rsidRPr="00B3246C">
        <w:rPr>
          <w:sz w:val="20"/>
          <w:szCs w:val="20"/>
          <w:vertAlign w:val="superscript"/>
        </w:rPr>
        <w:t>61</w:t>
      </w:r>
      <w:r w:rsidRPr="00B3246C">
        <w:rPr>
          <w:sz w:val="20"/>
          <w:szCs w:val="20"/>
        </w:rPr>
        <w:t xml:space="preserve"> Another said</w:t>
      </w:r>
      <w:r w:rsidR="00745134" w:rsidRPr="00745134">
        <w:rPr>
          <w:sz w:val="20"/>
          <w:szCs w:val="20"/>
        </w:rPr>
        <w:t xml:space="preserve">, </w:t>
      </w:r>
      <w:r w:rsidRPr="00B3246C">
        <w:rPr>
          <w:sz w:val="20"/>
          <w:szCs w:val="20"/>
        </w:rPr>
        <w:t>“I will follow you</w:t>
      </w:r>
      <w:r w:rsidR="00745134" w:rsidRPr="00745134">
        <w:rPr>
          <w:sz w:val="20"/>
          <w:szCs w:val="20"/>
        </w:rPr>
        <w:t xml:space="preserve">, </w:t>
      </w:r>
      <w:r w:rsidRPr="00B3246C">
        <w:rPr>
          <w:sz w:val="20"/>
          <w:szCs w:val="20"/>
        </w:rPr>
        <w:t xml:space="preserve">Lord; but let me first say farewell to those at my home.” </w:t>
      </w:r>
      <w:r w:rsidRPr="00B3246C">
        <w:rPr>
          <w:sz w:val="20"/>
          <w:szCs w:val="20"/>
          <w:vertAlign w:val="superscript"/>
        </w:rPr>
        <w:t>62</w:t>
      </w:r>
      <w:r w:rsidRPr="00B3246C">
        <w:rPr>
          <w:sz w:val="20"/>
          <w:szCs w:val="20"/>
        </w:rPr>
        <w:t xml:space="preserve"> Jesus said to him</w:t>
      </w:r>
      <w:r w:rsidR="00745134" w:rsidRPr="00745134">
        <w:rPr>
          <w:sz w:val="20"/>
          <w:szCs w:val="20"/>
        </w:rPr>
        <w:t xml:space="preserve">, </w:t>
      </w:r>
      <w:r w:rsidRPr="00B3246C">
        <w:rPr>
          <w:sz w:val="20"/>
          <w:szCs w:val="20"/>
        </w:rPr>
        <w:t>“No one who puts a hand to the plow and looks back is fit for the kingdom of God.””</w:t>
      </w:r>
    </w:p>
    <w:p w14:paraId="52887D95" w14:textId="77777777" w:rsidR="00253F88" w:rsidRPr="00C448DD" w:rsidRDefault="00253F88" w:rsidP="001E51AF">
      <w:pPr>
        <w:pStyle w:val="ListParagraph"/>
        <w:numPr>
          <w:ilvl w:val="1"/>
          <w:numId w:val="52"/>
        </w:numPr>
      </w:pPr>
      <w:r w:rsidRPr="00C448DD">
        <w:lastRenderedPageBreak/>
        <w:t>The three sayings in this complex are:</w:t>
      </w:r>
    </w:p>
    <w:p w14:paraId="5946A37B" w14:textId="77777777" w:rsidR="00253F88" w:rsidRPr="00C448DD" w:rsidRDefault="00253F88" w:rsidP="001E51AF">
      <w:pPr>
        <w:pStyle w:val="ListParagraph"/>
        <w:numPr>
          <w:ilvl w:val="2"/>
          <w:numId w:val="52"/>
        </w:numPr>
      </w:pPr>
      <w:r w:rsidRPr="00C448DD">
        <w:t>Luke 9:58</w:t>
      </w:r>
      <w:r>
        <w:tab/>
      </w:r>
      <w:r w:rsidRPr="00C448DD">
        <w:tab/>
        <w:t>foxes have holes</w:t>
      </w:r>
    </w:p>
    <w:p w14:paraId="05FA842C" w14:textId="77777777" w:rsidR="00253F88" w:rsidRPr="00C448DD" w:rsidRDefault="00253F88" w:rsidP="001E51AF">
      <w:pPr>
        <w:pStyle w:val="ListParagraph"/>
        <w:numPr>
          <w:ilvl w:val="2"/>
          <w:numId w:val="52"/>
        </w:numPr>
      </w:pPr>
      <w:r w:rsidRPr="00C448DD">
        <w:t>Luke 9:60</w:t>
      </w:r>
      <w:r>
        <w:tab/>
      </w:r>
      <w:r w:rsidRPr="00C448DD">
        <w:tab/>
        <w:t>dead bury dead</w:t>
      </w:r>
    </w:p>
    <w:p w14:paraId="76AD4155" w14:textId="77777777" w:rsidR="00253F88" w:rsidRPr="00C448DD" w:rsidRDefault="00253F88" w:rsidP="001E51AF">
      <w:pPr>
        <w:pStyle w:val="ListParagraph"/>
        <w:numPr>
          <w:ilvl w:val="2"/>
          <w:numId w:val="52"/>
        </w:numPr>
      </w:pPr>
      <w:r w:rsidRPr="00C448DD">
        <w:t>Luke 9:62</w:t>
      </w:r>
      <w:r>
        <w:tab/>
      </w:r>
      <w:r w:rsidRPr="00C448DD">
        <w:tab/>
        <w:t>hand to plow</w:t>
      </w:r>
    </w:p>
    <w:p w14:paraId="6FB0404E" w14:textId="77777777" w:rsidR="00253F88" w:rsidRPr="00C448DD" w:rsidRDefault="00253F88" w:rsidP="001E51AF">
      <w:pPr>
        <w:pStyle w:val="ListParagraph"/>
        <w:numPr>
          <w:ilvl w:val="1"/>
          <w:numId w:val="52"/>
        </w:numPr>
      </w:pPr>
      <w:r w:rsidRPr="00C448DD">
        <w:t>“. . . discipleship has priority over natural human relationships</w:t>
      </w:r>
      <w:r w:rsidR="00745134" w:rsidRPr="00745134">
        <w:t xml:space="preserve">, </w:t>
      </w:r>
      <w:r w:rsidRPr="00C448DD">
        <w:t xml:space="preserve">as is shown in the words about discipleship (9.57ff; cf. 14.16ff [14:15-24 is great supper]).” (Flender </w:t>
      </w:r>
      <w:r w:rsidRPr="00B3246C">
        <w:rPr>
          <w:i/>
        </w:rPr>
        <w:t>St Luke</w:t>
      </w:r>
      <w:r w:rsidRPr="00C448DD">
        <w:t xml:space="preserve"> 7)</w:t>
      </w:r>
    </w:p>
    <w:p w14:paraId="579FD5DD" w14:textId="77777777" w:rsidR="00253F88" w:rsidRDefault="00253F88" w:rsidP="00253F88"/>
    <w:p w14:paraId="29DC5DEC" w14:textId="77777777" w:rsidR="00253F88" w:rsidRDefault="00253F88" w:rsidP="00253F88"/>
    <w:p w14:paraId="060BEA06" w14:textId="77777777" w:rsidR="00253F88" w:rsidRPr="00C448DD" w:rsidRDefault="00253F88" w:rsidP="003D579D">
      <w:pPr>
        <w:pStyle w:val="Heading2"/>
      </w:pPr>
      <w:bookmarkStart w:id="447" w:name="_Toc67265715"/>
      <w:r w:rsidRPr="00C448DD">
        <w:t>Discourse to Thousands (Luke 12:1-13:9)</w:t>
      </w:r>
      <w:bookmarkEnd w:id="447"/>
    </w:p>
    <w:p w14:paraId="121DA001" w14:textId="77777777" w:rsidR="00253F88" w:rsidRPr="00C448DD" w:rsidRDefault="00253F88" w:rsidP="00253F88"/>
    <w:p w14:paraId="15900635" w14:textId="77777777" w:rsidR="00253F88" w:rsidRPr="00C448DD" w:rsidRDefault="00253F88" w:rsidP="00253F88"/>
    <w:p w14:paraId="514AC970" w14:textId="77777777" w:rsidR="00253F88" w:rsidRPr="00C448DD" w:rsidRDefault="00253F88" w:rsidP="001E51AF">
      <w:pPr>
        <w:pStyle w:val="ListParagraph"/>
        <w:numPr>
          <w:ilvl w:val="0"/>
          <w:numId w:val="46"/>
        </w:numPr>
      </w:pPr>
      <w:r w:rsidRPr="00C448DD">
        <w:t>“If anything</w:t>
      </w:r>
      <w:r w:rsidR="00745134" w:rsidRPr="00745134">
        <w:t xml:space="preserve">, </w:t>
      </w:r>
      <w:r w:rsidRPr="00C448DD">
        <w:t>rather than pushing it [the parousia] back into the remote future</w:t>
      </w:r>
      <w:r w:rsidR="00745134" w:rsidRPr="00745134">
        <w:t xml:space="preserve">, </w:t>
      </w:r>
      <w:r w:rsidRPr="00C448DD">
        <w:t>his aim was to reinstate it as a relevant part of contemporary belief.” [25] . . . It is therefore his own readers who now stand in the second or third watch (12.38); the delay has already occurred (12.45). Now is the time for them to be ready</w:t>
      </w:r>
      <w:r w:rsidR="00745134" w:rsidRPr="00745134">
        <w:t xml:space="preserve">, </w:t>
      </w:r>
      <w:r w:rsidRPr="00C448DD">
        <w:t>‘for the Son of man is coming at a time when you do not expect’ (12.40) . . . [19:11</w:t>
      </w:r>
      <w:r w:rsidR="00745134" w:rsidRPr="00745134">
        <w:t xml:space="preserve">, </w:t>
      </w:r>
      <w:r w:rsidRPr="00C448DD">
        <w:t>“because they supposed that the kingdom of God was to appear immediately”] counteracts</w:t>
      </w:r>
      <w:r w:rsidR="00745134" w:rsidRPr="00745134">
        <w:t xml:space="preserve">, </w:t>
      </w:r>
      <w:r w:rsidRPr="00C448DD">
        <w:t>not the expectation of an early return on the part of his contemporaries</w:t>
      </w:r>
      <w:r w:rsidR="00745134" w:rsidRPr="00745134">
        <w:t xml:space="preserve">, </w:t>
      </w:r>
      <w:r w:rsidRPr="00C448DD">
        <w:t>but the belief in an immediate return as it was held by the earlier disciples. . . . [The parable of the pounds that follows] is in contrast to the parable of the Steward (12.42-8) which is addressed direcly to Luke’s contemporaries. ‘Peter said</w:t>
      </w:r>
      <w:r w:rsidR="00745134" w:rsidRPr="00745134">
        <w:t xml:space="preserve">, </w:t>
      </w:r>
      <w:r w:rsidRPr="00C448DD">
        <w:t>Lord [</w:t>
      </w:r>
      <w:r w:rsidRPr="009B4EA9">
        <w:rPr>
          <w:i/>
        </w:rPr>
        <w:t>sic</w:t>
      </w:r>
      <w:r w:rsidRPr="00C448DD">
        <w:t xml:space="preserve">] are you telling this parable for us or for all?’ (12.41) . . . [imminence] is made all the more urgent by the delay that has already occurred (12.56).” (Franklin </w:t>
      </w:r>
      <w:r w:rsidRPr="009B4EA9">
        <w:rPr>
          <w:i/>
        </w:rPr>
        <w:t>Christ</w:t>
      </w:r>
      <w:r w:rsidRPr="00C448DD">
        <w:t xml:space="preserve"> 25-26)</w:t>
      </w:r>
    </w:p>
    <w:p w14:paraId="3D1EB1A4" w14:textId="77777777" w:rsidR="00253F88" w:rsidRPr="00C448DD" w:rsidRDefault="00253F88" w:rsidP="001E51AF">
      <w:pPr>
        <w:pStyle w:val="ListParagraph"/>
        <w:numPr>
          <w:ilvl w:val="0"/>
          <w:numId w:val="46"/>
        </w:numPr>
      </w:pPr>
      <w:r w:rsidRPr="00C448DD">
        <w:t>on Luke 12:57-12:59: “In Matthew</w:t>
      </w:r>
      <w:r w:rsidR="00745134" w:rsidRPr="00745134">
        <w:t xml:space="preserve">, </w:t>
      </w:r>
      <w:r w:rsidRPr="00C448DD">
        <w:t>this [Jesus’ command for settling lawsuits before going to court</w:t>
      </w:r>
      <w:r w:rsidR="00745134" w:rsidRPr="00745134">
        <w:t xml:space="preserve">, </w:t>
      </w:r>
      <w:r w:rsidRPr="00C448DD">
        <w:t>Luke 12:57-59 = Matt 6:25-26] is found as part of the rules for life within the new community. In Luke</w:t>
      </w:r>
      <w:r w:rsidR="00745134" w:rsidRPr="00745134">
        <w:t xml:space="preserve">, </w:t>
      </w:r>
      <w:r w:rsidRPr="00C448DD">
        <w:t>however</w:t>
      </w:r>
      <w:r w:rsidR="00745134" w:rsidRPr="00745134">
        <w:t xml:space="preserve">, </w:t>
      </w:r>
      <w:r w:rsidRPr="00C448DD">
        <w:t>it appears at the end of chapter 12</w:t>
      </w:r>
      <w:r w:rsidR="00745134" w:rsidRPr="00745134">
        <w:t xml:space="preserve">, </w:t>
      </w:r>
      <w:r w:rsidRPr="00C448DD">
        <w:t>against the background of the imminent Return of Christ. This should encourage an attitude of watchfulness</w:t>
      </w:r>
      <w:r w:rsidR="00745134" w:rsidRPr="00745134">
        <w:t xml:space="preserve">, </w:t>
      </w:r>
      <w:r w:rsidRPr="00C448DD">
        <w:t>but the multitudes (verse 54 as opposed to 12.22</w:t>
      </w:r>
      <w:r w:rsidR="00745134" w:rsidRPr="00745134">
        <w:t xml:space="preserve">, </w:t>
      </w:r>
      <w:r w:rsidRPr="00C448DD">
        <w:t>‘he said to the disciples’) cannot read the signs of the times (verses 54-6). Instead</w:t>
      </w:r>
      <w:r w:rsidR="00745134" w:rsidRPr="00745134">
        <w:t xml:space="preserve">, </w:t>
      </w:r>
      <w:r w:rsidRPr="00C448DD">
        <w:t>they act as if no urgency were required. They even engage in disputes</w:t>
      </w:r>
      <w:r w:rsidR="00745134" w:rsidRPr="00745134">
        <w:t xml:space="preserve">, </w:t>
      </w:r>
      <w:r w:rsidRPr="00C448DD">
        <w:t>as though such things were important. But their imprisonment by law is taken up into the last judgement</w:t>
      </w:r>
      <w:r w:rsidR="00745134" w:rsidRPr="00745134">
        <w:t xml:space="preserve">, </w:t>
      </w:r>
      <w:r w:rsidRPr="00C448DD">
        <w:t>it passes over into it and</w:t>
      </w:r>
      <w:r w:rsidR="00745134" w:rsidRPr="00745134">
        <w:t xml:space="preserve">, </w:t>
      </w:r>
      <w:r w:rsidRPr="00C448DD">
        <w:t>because of their lack of discernment: ‘I tell you</w:t>
      </w:r>
      <w:r w:rsidR="00745134" w:rsidRPr="00745134">
        <w:t xml:space="preserve">, </w:t>
      </w:r>
      <w:r w:rsidRPr="00C448DD">
        <w:t xml:space="preserve">you will never get out until you have paid the last copper’ (12.59).” (Franklin </w:t>
      </w:r>
      <w:r w:rsidRPr="009B4EA9">
        <w:rPr>
          <w:i/>
        </w:rPr>
        <w:t>Christ</w:t>
      </w:r>
      <w:r w:rsidRPr="00C448DD">
        <w:t xml:space="preserve"> 11)</w:t>
      </w:r>
    </w:p>
    <w:p w14:paraId="5D91C641" w14:textId="77777777" w:rsidR="00253F88" w:rsidRDefault="00253F88" w:rsidP="00253F88"/>
    <w:p w14:paraId="3C6F981C" w14:textId="77777777" w:rsidR="00253F88" w:rsidRPr="00C448DD" w:rsidRDefault="00253F88" w:rsidP="00253F88"/>
    <w:p w14:paraId="202B449D" w14:textId="77777777" w:rsidR="00253F88" w:rsidRPr="00C448DD" w:rsidRDefault="00253F88" w:rsidP="003D579D">
      <w:pPr>
        <w:pStyle w:val="Heading2"/>
      </w:pPr>
      <w:bookmarkStart w:id="448" w:name="_Toc67265716"/>
      <w:r w:rsidRPr="00C448DD">
        <w:t>Lukan Symposium (Luke 14)</w:t>
      </w:r>
      <w:bookmarkEnd w:id="448"/>
    </w:p>
    <w:p w14:paraId="36F3F7BA" w14:textId="77777777" w:rsidR="00253F88" w:rsidRPr="00C448DD" w:rsidRDefault="00253F88" w:rsidP="00253F88"/>
    <w:p w14:paraId="4873795B" w14:textId="77777777" w:rsidR="00253F88" w:rsidRPr="00C448DD" w:rsidRDefault="00253F88" w:rsidP="00253F88"/>
    <w:p w14:paraId="11036949" w14:textId="77777777" w:rsidR="00253F88" w:rsidRPr="00C448DD" w:rsidRDefault="00253F88" w:rsidP="001E51AF">
      <w:pPr>
        <w:pStyle w:val="ListParagraph"/>
        <w:numPr>
          <w:ilvl w:val="0"/>
          <w:numId w:val="48"/>
        </w:numPr>
      </w:pPr>
      <w:r w:rsidRPr="00C448DD">
        <w:t>“</w:t>
      </w:r>
      <w:r w:rsidRPr="009B4EA9">
        <w:rPr>
          <w:b/>
        </w:rPr>
        <w:t>Lukan symposium</w:t>
      </w:r>
      <w:r w:rsidRPr="00C448DD">
        <w:t>”</w:t>
      </w:r>
    </w:p>
    <w:p w14:paraId="4AEAC519" w14:textId="77777777" w:rsidR="00253F88" w:rsidRPr="00C448DD" w:rsidRDefault="00253F88" w:rsidP="001E51AF">
      <w:pPr>
        <w:pStyle w:val="ListParagraph"/>
        <w:numPr>
          <w:ilvl w:val="1"/>
          <w:numId w:val="48"/>
        </w:numPr>
      </w:pPr>
      <w:r w:rsidRPr="00C448DD">
        <w:t>“Lukan symposium” is Grundmann’s term</w:t>
      </w:r>
      <w:r w:rsidR="00745134" w:rsidRPr="00745134">
        <w:t xml:space="preserve">, </w:t>
      </w:r>
      <w:r w:rsidRPr="009B4EA9">
        <w:rPr>
          <w:i/>
          <w:iCs/>
        </w:rPr>
        <w:t>Lukas</w:t>
      </w:r>
      <w:r w:rsidRPr="00C448DD">
        <w:t xml:space="preserve"> 27-28. (Qtd. in Flender </w:t>
      </w:r>
      <w:r w:rsidRPr="009B4EA9">
        <w:rPr>
          <w:i/>
          <w:iCs/>
        </w:rPr>
        <w:t>St Luke</w:t>
      </w:r>
      <w:r w:rsidRPr="00C448DD">
        <w:t xml:space="preserve"> 80)</w:t>
      </w:r>
    </w:p>
    <w:p w14:paraId="2B983709" w14:textId="77777777" w:rsidR="00253F88" w:rsidRPr="00C448DD" w:rsidRDefault="00253F88" w:rsidP="00253F88"/>
    <w:p w14:paraId="09841DC7" w14:textId="77777777" w:rsidR="00253F88" w:rsidRPr="00C448DD" w:rsidRDefault="00253F88" w:rsidP="001E51AF">
      <w:pPr>
        <w:pStyle w:val="ListParagraph"/>
        <w:numPr>
          <w:ilvl w:val="0"/>
          <w:numId w:val="48"/>
        </w:numPr>
      </w:pPr>
      <w:r w:rsidRPr="009B4EA9">
        <w:rPr>
          <w:b/>
        </w:rPr>
        <w:t>contents</w:t>
      </w:r>
    </w:p>
    <w:p w14:paraId="2C77160A" w14:textId="77777777" w:rsidR="00253F88" w:rsidRPr="00C448DD" w:rsidRDefault="00253F88" w:rsidP="001E51AF">
      <w:pPr>
        <w:pStyle w:val="ListParagraph"/>
        <w:numPr>
          <w:ilvl w:val="1"/>
          <w:numId w:val="48"/>
        </w:numPr>
      </w:pPr>
      <w:r w:rsidRPr="009B4EA9">
        <w:rPr>
          <w:szCs w:val="20"/>
        </w:rPr>
        <w:t>Luke 14 : 7-11 (&gt; L)</w:t>
      </w:r>
      <w:r w:rsidRPr="00C448DD">
        <w:tab/>
      </w:r>
      <w:r w:rsidRPr="00C448DD">
        <w:tab/>
        <w:t xml:space="preserve">places at table </w:t>
      </w:r>
      <w:r w:rsidRPr="009B4EA9">
        <w:rPr>
          <w:szCs w:val="20"/>
        </w:rPr>
        <w:t>(similitude)</w:t>
      </w:r>
    </w:p>
    <w:p w14:paraId="6F9540B1" w14:textId="77777777" w:rsidR="00253F88" w:rsidRPr="00C448DD" w:rsidRDefault="00253F88" w:rsidP="001E51AF">
      <w:pPr>
        <w:pStyle w:val="ListParagraph"/>
        <w:numPr>
          <w:ilvl w:val="1"/>
          <w:numId w:val="48"/>
        </w:numPr>
      </w:pPr>
      <w:r w:rsidRPr="009B4EA9">
        <w:rPr>
          <w:szCs w:val="20"/>
        </w:rPr>
        <w:t>Luke 14 : 12-14</w:t>
      </w:r>
      <w:r w:rsidRPr="00C448DD">
        <w:tab/>
      </w:r>
      <w:r w:rsidRPr="00C448DD">
        <w:tab/>
        <w:t xml:space="preserve">invite the pour and maimed </w:t>
      </w:r>
      <w:r w:rsidRPr="009B4EA9">
        <w:rPr>
          <w:szCs w:val="20"/>
        </w:rPr>
        <w:t>(aphorism)</w:t>
      </w:r>
    </w:p>
    <w:p w14:paraId="4BDFB5F2" w14:textId="77777777" w:rsidR="00253F88" w:rsidRPr="00C448DD" w:rsidRDefault="00253F88" w:rsidP="001E51AF">
      <w:pPr>
        <w:pStyle w:val="ListParagraph"/>
        <w:numPr>
          <w:ilvl w:val="1"/>
          <w:numId w:val="48"/>
        </w:numPr>
      </w:pPr>
      <w:r w:rsidRPr="009B4EA9">
        <w:rPr>
          <w:szCs w:val="20"/>
        </w:rPr>
        <w:t>Luke 14 : 16-24 (&gt; L)</w:t>
      </w:r>
      <w:r w:rsidRPr="00C448DD">
        <w:tab/>
      </w:r>
      <w:r w:rsidRPr="00C448DD">
        <w:tab/>
        <w:t xml:space="preserve">great supper </w:t>
      </w:r>
      <w:r w:rsidRPr="009B4EA9">
        <w:rPr>
          <w:szCs w:val="20"/>
        </w:rPr>
        <w:t>(parable)</w:t>
      </w:r>
    </w:p>
    <w:p w14:paraId="6053D144" w14:textId="77777777" w:rsidR="00253F88" w:rsidRPr="00C448DD" w:rsidRDefault="00253F88" w:rsidP="001E51AF">
      <w:pPr>
        <w:pStyle w:val="ListParagraph"/>
        <w:numPr>
          <w:ilvl w:val="1"/>
          <w:numId w:val="48"/>
        </w:numPr>
      </w:pPr>
      <w:r w:rsidRPr="009B4EA9">
        <w:rPr>
          <w:szCs w:val="20"/>
        </w:rPr>
        <w:lastRenderedPageBreak/>
        <w:t>Luke 14 : 26 (&gt; Q)</w:t>
      </w:r>
      <w:r w:rsidRPr="00C448DD">
        <w:tab/>
      </w:r>
      <w:r w:rsidRPr="00C448DD">
        <w:tab/>
        <w:t xml:space="preserve">hating one’s family </w:t>
      </w:r>
      <w:r w:rsidRPr="009B4EA9">
        <w:rPr>
          <w:szCs w:val="20"/>
        </w:rPr>
        <w:t>(aphorism)</w:t>
      </w:r>
    </w:p>
    <w:p w14:paraId="0A8FFB11" w14:textId="77777777" w:rsidR="00253F88" w:rsidRPr="00C448DD" w:rsidRDefault="00253F88" w:rsidP="001E51AF">
      <w:pPr>
        <w:pStyle w:val="ListParagraph"/>
        <w:numPr>
          <w:ilvl w:val="1"/>
          <w:numId w:val="48"/>
        </w:numPr>
      </w:pPr>
      <w:r w:rsidRPr="009B4EA9">
        <w:rPr>
          <w:szCs w:val="20"/>
        </w:rPr>
        <w:t>Luke 14 : 27 (&gt; Q)</w:t>
      </w:r>
      <w:r w:rsidRPr="00C448DD">
        <w:tab/>
      </w:r>
      <w:r w:rsidRPr="00C448DD">
        <w:tab/>
        <w:t xml:space="preserve">take up one’s cross </w:t>
      </w:r>
      <w:r w:rsidRPr="009B4EA9">
        <w:rPr>
          <w:szCs w:val="20"/>
        </w:rPr>
        <w:t>(m)</w:t>
      </w:r>
    </w:p>
    <w:p w14:paraId="509F7B17" w14:textId="77777777" w:rsidR="00253F88" w:rsidRPr="00C448DD" w:rsidRDefault="00253F88" w:rsidP="001E51AF">
      <w:pPr>
        <w:pStyle w:val="ListParagraph"/>
        <w:numPr>
          <w:ilvl w:val="1"/>
          <w:numId w:val="48"/>
        </w:numPr>
      </w:pPr>
      <w:r w:rsidRPr="009B4EA9">
        <w:rPr>
          <w:szCs w:val="20"/>
        </w:rPr>
        <w:t>Luke 14 : 28-30 (&gt; L)</w:t>
      </w:r>
      <w:r w:rsidRPr="00C448DD">
        <w:tab/>
      </w:r>
      <w:r w:rsidRPr="00C448DD">
        <w:tab/>
        <w:t xml:space="preserve">tower builder </w:t>
      </w:r>
      <w:r w:rsidRPr="009B4EA9">
        <w:rPr>
          <w:szCs w:val="20"/>
        </w:rPr>
        <w:t>(similitude)</w:t>
      </w:r>
    </w:p>
    <w:p w14:paraId="1141F8E0" w14:textId="77777777" w:rsidR="00253F88" w:rsidRPr="00C448DD" w:rsidRDefault="00253F88" w:rsidP="001E51AF">
      <w:pPr>
        <w:pStyle w:val="ListParagraph"/>
        <w:numPr>
          <w:ilvl w:val="1"/>
          <w:numId w:val="48"/>
        </w:numPr>
      </w:pPr>
      <w:r w:rsidRPr="009B4EA9">
        <w:rPr>
          <w:szCs w:val="20"/>
        </w:rPr>
        <w:t>Luke 14 : 31-32 (&gt; L)</w:t>
      </w:r>
      <w:r w:rsidRPr="00C448DD">
        <w:tab/>
      </w:r>
      <w:r w:rsidRPr="00C448DD">
        <w:tab/>
        <w:t xml:space="preserve">rash king </w:t>
      </w:r>
      <w:r w:rsidRPr="009B4EA9">
        <w:rPr>
          <w:szCs w:val="20"/>
        </w:rPr>
        <w:t>(similitude)</w:t>
      </w:r>
    </w:p>
    <w:p w14:paraId="2AF562D9" w14:textId="77777777" w:rsidR="00253F88" w:rsidRPr="00C448DD" w:rsidRDefault="00253F88" w:rsidP="001E51AF">
      <w:pPr>
        <w:pStyle w:val="ListParagraph"/>
        <w:numPr>
          <w:ilvl w:val="1"/>
          <w:numId w:val="48"/>
        </w:numPr>
      </w:pPr>
      <w:r w:rsidRPr="009B4EA9">
        <w:rPr>
          <w:szCs w:val="20"/>
        </w:rPr>
        <w:t>Luke 14 : 34-35a (&gt; Q)</w:t>
      </w:r>
      <w:r w:rsidRPr="00C448DD">
        <w:tab/>
        <w:t xml:space="preserve">salt </w:t>
      </w:r>
      <w:r w:rsidRPr="009B4EA9">
        <w:rPr>
          <w:szCs w:val="20"/>
        </w:rPr>
        <w:t>(similitude)</w:t>
      </w:r>
    </w:p>
    <w:p w14:paraId="22DDDE86" w14:textId="77777777" w:rsidR="00253F88" w:rsidRPr="00C448DD" w:rsidRDefault="00253F88" w:rsidP="001E51AF">
      <w:pPr>
        <w:pStyle w:val="ListParagraph"/>
        <w:numPr>
          <w:ilvl w:val="1"/>
          <w:numId w:val="48"/>
        </w:numPr>
      </w:pPr>
      <w:r w:rsidRPr="009B4EA9">
        <w:rPr>
          <w:szCs w:val="20"/>
        </w:rPr>
        <w:t>Luke 14 : 35b (&gt; L)</w:t>
      </w:r>
      <w:r w:rsidRPr="00C448DD">
        <w:tab/>
      </w:r>
      <w:r w:rsidRPr="00C448DD">
        <w:tab/>
        <w:t xml:space="preserve">anyone with ears </w:t>
      </w:r>
      <w:r w:rsidRPr="009B4EA9">
        <w:rPr>
          <w:szCs w:val="20"/>
        </w:rPr>
        <w:t>(aphorism)</w:t>
      </w:r>
    </w:p>
    <w:p w14:paraId="34AE7D4B" w14:textId="77777777" w:rsidR="00253F88" w:rsidRPr="00C448DD" w:rsidRDefault="00253F88" w:rsidP="001E51AF">
      <w:pPr>
        <w:pStyle w:val="ListParagraph"/>
        <w:numPr>
          <w:ilvl w:val="1"/>
          <w:numId w:val="48"/>
        </w:numPr>
      </w:pPr>
      <w:r w:rsidRPr="00C448DD">
        <w:t xml:space="preserve">Luke 14 : 25-35 are a different setting. (Flender </w:t>
      </w:r>
      <w:r w:rsidRPr="009B4EA9">
        <w:rPr>
          <w:i/>
          <w:iCs/>
        </w:rPr>
        <w:t>St Luke</w:t>
      </w:r>
      <w:r w:rsidRPr="00C448DD">
        <w:t xml:space="preserve"> 80-81)</w:t>
      </w:r>
    </w:p>
    <w:p w14:paraId="25096C15" w14:textId="77777777" w:rsidR="00253F88" w:rsidRPr="009B4EA9" w:rsidRDefault="00253F88" w:rsidP="001E51AF">
      <w:pPr>
        <w:pStyle w:val="ListParagraph"/>
        <w:numPr>
          <w:ilvl w:val="1"/>
          <w:numId w:val="48"/>
        </w:numPr>
        <w:rPr>
          <w:sz w:val="20"/>
        </w:rPr>
      </w:pPr>
      <w:r w:rsidRPr="009B4EA9">
        <w:rPr>
          <w:sz w:val="20"/>
        </w:rPr>
        <w:t>Luke 14:25</w:t>
      </w:r>
      <w:r w:rsidR="00745134" w:rsidRPr="00745134">
        <w:rPr>
          <w:sz w:val="20"/>
        </w:rPr>
        <w:t xml:space="preserve">, </w:t>
      </w:r>
      <w:r w:rsidRPr="009B4EA9">
        <w:rPr>
          <w:sz w:val="20"/>
        </w:rPr>
        <w:t>“Now great multitudes accompanied him; and he turned and said to them</w:t>
      </w:r>
      <w:r w:rsidR="00745134" w:rsidRPr="00745134">
        <w:rPr>
          <w:sz w:val="20"/>
        </w:rPr>
        <w:t xml:space="preserve">, </w:t>
      </w:r>
      <w:r w:rsidRPr="009B4EA9">
        <w:rPr>
          <w:sz w:val="20"/>
        </w:rPr>
        <w:t>“If any one comes to me and does not hate his own father . . .””</w:t>
      </w:r>
    </w:p>
    <w:p w14:paraId="75842031" w14:textId="77777777" w:rsidR="00253F88" w:rsidRPr="00C448DD" w:rsidRDefault="00253F88" w:rsidP="00253F88"/>
    <w:p w14:paraId="68D3EB57" w14:textId="77777777" w:rsidR="00253F88" w:rsidRPr="00C448DD" w:rsidRDefault="00253F88" w:rsidP="001E51AF">
      <w:pPr>
        <w:pStyle w:val="ListParagraph"/>
        <w:numPr>
          <w:ilvl w:val="0"/>
          <w:numId w:val="48"/>
        </w:numPr>
      </w:pPr>
      <w:r w:rsidRPr="009B4EA9">
        <w:rPr>
          <w:b/>
        </w:rPr>
        <w:t>sayings in Luke 14:25-34</w:t>
      </w:r>
    </w:p>
    <w:p w14:paraId="24F8460B" w14:textId="77777777" w:rsidR="00253F88" w:rsidRPr="00C448DD" w:rsidRDefault="00253F88" w:rsidP="001E51AF">
      <w:pPr>
        <w:pStyle w:val="ListParagraph"/>
        <w:numPr>
          <w:ilvl w:val="1"/>
          <w:numId w:val="48"/>
        </w:numPr>
      </w:pPr>
      <w:r w:rsidRPr="00C448DD">
        <w:t xml:space="preserve">The “sayings in Luke 14:25-34” are a secondary collection. (Flender </w:t>
      </w:r>
      <w:r w:rsidRPr="009B4EA9">
        <w:rPr>
          <w:i/>
          <w:iCs/>
        </w:rPr>
        <w:t>St Luke</w:t>
      </w:r>
      <w:r w:rsidRPr="00C448DD">
        <w:t xml:space="preserve"> 75-76)</w:t>
      </w:r>
    </w:p>
    <w:p w14:paraId="63A3DAE0" w14:textId="77777777" w:rsidR="00253F88" w:rsidRPr="00C448DD" w:rsidRDefault="00253F88" w:rsidP="001E51AF">
      <w:pPr>
        <w:pStyle w:val="ListParagraph"/>
        <w:numPr>
          <w:ilvl w:val="1"/>
          <w:numId w:val="48"/>
        </w:numPr>
      </w:pPr>
      <w:r w:rsidRPr="00C448DD">
        <w:t>“Nowhere else are the conditions of disciple</w:t>
      </w:r>
      <w:r w:rsidRPr="00C448DD">
        <w:softHyphen/>
        <w:t>ship stated so forcibly (hatred for kith and kin</w:t>
      </w:r>
      <w:r w:rsidR="00745134" w:rsidRPr="00745134">
        <w:t xml:space="preserve">, </w:t>
      </w:r>
      <w:r w:rsidRPr="00C448DD">
        <w:t>v. 26; readiness to carry the cross</w:t>
      </w:r>
      <w:r w:rsidR="00745134" w:rsidRPr="00745134">
        <w:t xml:space="preserve">, </w:t>
      </w:r>
      <w:r w:rsidRPr="00C448DD">
        <w:t>v. 27; complete renunciation of possessions</w:t>
      </w:r>
      <w:r w:rsidR="00745134" w:rsidRPr="00745134">
        <w:t xml:space="preserve">, </w:t>
      </w:r>
      <w:r w:rsidRPr="00C448DD">
        <w:t>v. 33). In strange contrast we get the twin parables of the tower builders and the king going to war (vv. 28-32). They are hardly meant to illustrate the uncondi</w:t>
      </w:r>
      <w:r w:rsidRPr="00C448DD">
        <w:softHyphen/>
        <w:t>tional demands of discipleship. For the unconditional follow</w:t>
      </w:r>
      <w:r w:rsidRPr="00C448DD">
        <w:softHyphen/>
        <w:t>ing for which Jesus is calling here [14:25-34</w:t>
      </w:r>
      <w:r w:rsidR="00745134" w:rsidRPr="00745134">
        <w:t xml:space="preserve">, </w:t>
      </w:r>
      <w:r w:rsidRPr="00C448DD">
        <w:t>cf. Luke 9:62] is originally based on his eschatological challenge. There is no time for reflexion . . . Yet the parables demand [75] that men should look into the future and make an estimate of their present human re</w:t>
      </w:r>
      <w:r w:rsidRPr="00C448DD">
        <w:softHyphen/>
        <w:t>sources. . . . [Luke inserted the two parables.] He [God] demands unreserved confidence in the midst of suffering (v. 27)</w:t>
      </w:r>
      <w:r w:rsidR="00745134" w:rsidRPr="00745134">
        <w:t xml:space="preserve">, </w:t>
      </w:r>
      <w:r w:rsidRPr="00C448DD">
        <w:t>and the surrender of possessions (v. 33) without anxiety for the morrow. And yet within limits man does have a responsibility for this future. He has to plan and count the cost</w:t>
      </w:r>
      <w:r w:rsidR="00745134" w:rsidRPr="00745134">
        <w:t xml:space="preserve">, </w:t>
      </w:r>
      <w:r w:rsidRPr="00C448DD">
        <w:t xml:space="preserve">and thus engage all his faculties.” (Flender </w:t>
      </w:r>
      <w:r w:rsidRPr="009B4EA9">
        <w:rPr>
          <w:i/>
          <w:iCs/>
        </w:rPr>
        <w:t>St Luke</w:t>
      </w:r>
      <w:r w:rsidRPr="00C448DD">
        <w:t xml:space="preserve"> 75-76)</w:t>
      </w:r>
    </w:p>
    <w:p w14:paraId="2010BD23" w14:textId="77777777" w:rsidR="00253F88" w:rsidRDefault="00253F88" w:rsidP="00253F88"/>
    <w:p w14:paraId="3D34A18F" w14:textId="77777777" w:rsidR="00253F88" w:rsidRPr="00C448DD" w:rsidRDefault="00253F88" w:rsidP="00253F88"/>
    <w:p w14:paraId="2726CD7B" w14:textId="77777777" w:rsidR="00253F88" w:rsidRPr="00C448DD" w:rsidRDefault="00253F88" w:rsidP="003D579D">
      <w:pPr>
        <w:pStyle w:val="Heading2"/>
      </w:pPr>
      <w:bookmarkStart w:id="449" w:name="_Toc67265717"/>
      <w:r w:rsidRPr="00C448DD">
        <w:t>Eschatological Discourse (Luke 17:20-37)</w:t>
      </w:r>
      <w:bookmarkEnd w:id="449"/>
    </w:p>
    <w:p w14:paraId="16A5BC0E" w14:textId="77777777" w:rsidR="00253F88" w:rsidRPr="00C448DD" w:rsidRDefault="00253F88" w:rsidP="00253F88"/>
    <w:p w14:paraId="6F2C2CCA" w14:textId="77777777" w:rsidR="00253F88" w:rsidRPr="00C448DD" w:rsidRDefault="00253F88" w:rsidP="00253F88"/>
    <w:p w14:paraId="0CBF3B12" w14:textId="77777777" w:rsidR="00253F88" w:rsidRPr="00C448DD" w:rsidRDefault="00253F88" w:rsidP="001E51AF">
      <w:pPr>
        <w:pStyle w:val="ListParagraph"/>
        <w:numPr>
          <w:ilvl w:val="0"/>
          <w:numId w:val="47"/>
        </w:numPr>
      </w:pPr>
      <w:r w:rsidRPr="00C448DD">
        <w:t>“The eschatological material of chapter 17 is to be seen</w:t>
      </w:r>
      <w:r w:rsidR="00745134" w:rsidRPr="00745134">
        <w:t xml:space="preserve">, </w:t>
      </w:r>
      <w:r w:rsidRPr="00C448DD">
        <w:t>not merely as a single uit in which a theme is developed in three interrelated sections (17.20-1; 17.22-37; 18.1-8)</w:t>
      </w:r>
      <w:r w:rsidR="00745134" w:rsidRPr="00745134">
        <w:t xml:space="preserve">, </w:t>
      </w:r>
      <w:r w:rsidRPr="00C448DD">
        <w:t>but also as one part of a larger discourse which is concerned with teaching about faith. This more extended discourse begins at 17.5 where the apostles say to the Lord</w:t>
      </w:r>
      <w:r w:rsidR="00745134" w:rsidRPr="00745134">
        <w:t xml:space="preserve">, </w:t>
      </w:r>
      <w:r w:rsidRPr="00C448DD">
        <w:t>‘Increase our faith’</w:t>
      </w:r>
      <w:r w:rsidR="00745134" w:rsidRPr="00745134">
        <w:t xml:space="preserve">, </w:t>
      </w:r>
      <w:r w:rsidRPr="00C448DD">
        <w:t>and finds its climax at 18.8 where the same Lord says</w:t>
      </w:r>
      <w:r w:rsidR="00745134" w:rsidRPr="00745134">
        <w:t xml:space="preserve">, </w:t>
      </w:r>
      <w:r w:rsidRPr="00C448DD">
        <w:t>‘Nevertheless</w:t>
      </w:r>
      <w:r w:rsidR="00745134" w:rsidRPr="00745134">
        <w:t xml:space="preserve">, </w:t>
      </w:r>
      <w:r w:rsidRPr="00C448DD">
        <w:t>when the Son of man comes</w:t>
      </w:r>
      <w:r w:rsidR="00745134" w:rsidRPr="00745134">
        <w:t xml:space="preserve">, </w:t>
      </w:r>
      <w:r w:rsidRPr="00C448DD">
        <w:t>will he find faith on earth?’ It includes an exhortation to do what it is one’s duty to do (17.7-10)</w:t>
      </w:r>
      <w:r w:rsidR="00745134" w:rsidRPr="00745134">
        <w:t xml:space="preserve">, </w:t>
      </w:r>
      <w:r w:rsidRPr="00C448DD">
        <w:t>and the story which praises the faith of the Samaritan in contrast to the puzzle presented by the lack of faith on the part of the nine Jews (17.11-19). Clearly</w:t>
      </w:r>
      <w:r w:rsidR="00745134" w:rsidRPr="00745134">
        <w:t xml:space="preserve">, </w:t>
      </w:r>
      <w:r w:rsidRPr="00C448DD">
        <w:t>the whole section is about the continuing duty of having faith in a situation where it is being severely tested both by the failure of the Jews to respond and</w:t>
      </w:r>
      <w:r w:rsidR="00745134" w:rsidRPr="00745134">
        <w:t xml:space="preserve">, </w:t>
      </w:r>
      <w:r w:rsidRPr="00C448DD">
        <w:t>above all</w:t>
      </w:r>
      <w:r w:rsidR="00745134" w:rsidRPr="00745134">
        <w:t xml:space="preserve">, </w:t>
      </w:r>
      <w:r w:rsidRPr="00C448DD">
        <w:t>by the failure of the parou</w:t>
      </w:r>
      <w:r w:rsidRPr="00C448DD">
        <w:softHyphen/>
        <w:t>sia to appear (17.20-1</w:t>
      </w:r>
      <w:r w:rsidR="00745134" w:rsidRPr="00745134">
        <w:t xml:space="preserve">, </w:t>
      </w:r>
      <w:r w:rsidRPr="00C448DD">
        <w:t>18.8). That this is the emphasis of this section is brought out by the fact that</w:t>
      </w:r>
      <w:r w:rsidR="00745134" w:rsidRPr="00745134">
        <w:t xml:space="preserve">, </w:t>
      </w:r>
      <w:r w:rsidRPr="00C448DD">
        <w:t>apart from 22.32</w:t>
      </w:r>
      <w:r w:rsidR="00745134" w:rsidRPr="00745134">
        <w:t xml:space="preserve">, </w:t>
      </w:r>
      <w:r w:rsidRPr="00C448DD">
        <w:t xml:space="preserve">Luke nowhere else adds further references to faith to those which he finds in his sources.” (Franklin </w:t>
      </w:r>
      <w:r w:rsidRPr="009B4EA9">
        <w:rPr>
          <w:i/>
          <w:iCs/>
        </w:rPr>
        <w:t>Christ</w:t>
      </w:r>
      <w:r w:rsidRPr="00C448DD">
        <w:t xml:space="preserve"> 1)</w:t>
      </w:r>
    </w:p>
    <w:p w14:paraId="1F49D46B" w14:textId="77777777" w:rsidR="00253F88" w:rsidRPr="00C448DD" w:rsidRDefault="00253F88" w:rsidP="001E51AF">
      <w:pPr>
        <w:pStyle w:val="ListParagraph"/>
        <w:numPr>
          <w:ilvl w:val="0"/>
          <w:numId w:val="47"/>
        </w:numPr>
      </w:pPr>
      <w:r w:rsidRPr="00C448DD">
        <w:t>Luke “transfers the esoteric aspects of Mark 13” to Luke 17</w:t>
      </w:r>
      <w:r w:rsidR="00745134" w:rsidRPr="00745134">
        <w:t xml:space="preserve">, </w:t>
      </w:r>
      <w:r w:rsidRPr="00C448DD">
        <w:t>rather than keeping them in Luke 21 (Luke’s version of Mark 13). That is because Luke 17</w:t>
      </w:r>
      <w:r w:rsidR="00745134" w:rsidRPr="00745134">
        <w:t xml:space="preserve">, </w:t>
      </w:r>
      <w:r w:rsidRPr="00C448DD">
        <w:t>unlike Luke 21</w:t>
      </w:r>
      <w:r w:rsidR="00745134" w:rsidRPr="00745134">
        <w:t xml:space="preserve">, </w:t>
      </w:r>
      <w:r w:rsidRPr="00C448DD">
        <w:t>is con</w:t>
      </w:r>
      <w:r w:rsidRPr="00C448DD">
        <w:softHyphen/>
        <w:t xml:space="preserve">cerned </w:t>
      </w:r>
      <w:r w:rsidRPr="00C448DD">
        <w:lastRenderedPageBreak/>
        <w:t>with “the present effects of the still future return of Christ. The present relevance of the second coming is . . . suddenness. . . . This emphasis on the present relevance of the last judgement [14] is combined with the singling out of each individual concerned. This is suggested by the saying about gaining and losing one’s life (v. 33). It noticeably inter</w:t>
      </w:r>
      <w:r w:rsidRPr="00C448DD">
        <w:softHyphen/>
        <w:t>rupts the flow of thought . . . vv. 33ff [two in one bed</w:t>
      </w:r>
      <w:r w:rsidR="00745134" w:rsidRPr="00745134">
        <w:t xml:space="preserve">, </w:t>
      </w:r>
      <w:r w:rsidRPr="00C448DD">
        <w:t>one taken</w:t>
      </w:r>
      <w:r w:rsidR="00745134" w:rsidRPr="00745134">
        <w:t xml:space="preserve">, </w:t>
      </w:r>
      <w:r w:rsidRPr="00C448DD">
        <w:t>one left] acquires a new meaning</w:t>
      </w:r>
      <w:r w:rsidR="00745134" w:rsidRPr="00745134">
        <w:t xml:space="preserve">, </w:t>
      </w:r>
      <w:r w:rsidRPr="00C448DD">
        <w:t>referring no longer to . . . the last judgement but to . . . the individual. Now 12.20 (“this night your soul is required of you”) can be taken to mean the individual death of the faithful (v. 34 [“In that night there will be two men in one bed”]) . . .” Thus in Luke</w:t>
      </w:r>
      <w:r w:rsidR="00745134" w:rsidRPr="00745134">
        <w:t xml:space="preserve">, </w:t>
      </w:r>
      <w:r w:rsidRPr="00C448DD">
        <w:t xml:space="preserve">the end of the individual (Luke 17) and the end of all history (Luke 21) “are described in passages which complement each other.” (Flender </w:t>
      </w:r>
      <w:r w:rsidRPr="009B4EA9">
        <w:rPr>
          <w:i/>
          <w:iCs/>
        </w:rPr>
        <w:t>St Luke</w:t>
      </w:r>
      <w:r w:rsidRPr="00C448DD">
        <w:t xml:space="preserve"> 14-15)</w:t>
      </w:r>
    </w:p>
    <w:p w14:paraId="6E66CD28" w14:textId="77777777" w:rsidR="00C448DD" w:rsidRPr="00781F2A" w:rsidRDefault="00C448DD" w:rsidP="00C448DD">
      <w:pPr>
        <w:jc w:val="left"/>
      </w:pPr>
      <w:bookmarkStart w:id="450" w:name="_Hlk514297412"/>
      <w:r w:rsidRPr="00781F2A">
        <w:br w:type="page"/>
      </w:r>
    </w:p>
    <w:bookmarkEnd w:id="450"/>
    <w:p w14:paraId="78D971E3" w14:textId="77777777" w:rsidR="002C2E63" w:rsidRPr="00781F2A" w:rsidRDefault="002C2E63" w:rsidP="002C2E63">
      <w:pPr>
        <w:contextualSpacing/>
      </w:pPr>
    </w:p>
    <w:p w14:paraId="48F30321" w14:textId="77777777" w:rsidR="002C2E63" w:rsidRPr="00781F2A" w:rsidRDefault="002C2E63" w:rsidP="002C2E63">
      <w:pPr>
        <w:contextualSpacing/>
      </w:pPr>
    </w:p>
    <w:p w14:paraId="2DCBF7F5" w14:textId="77777777" w:rsidR="002C2E63" w:rsidRPr="00781F2A" w:rsidRDefault="002C2E63" w:rsidP="002C2E63">
      <w:pPr>
        <w:contextualSpacing/>
      </w:pPr>
    </w:p>
    <w:p w14:paraId="04F44C39" w14:textId="77777777" w:rsidR="002C2E63" w:rsidRPr="00781F2A" w:rsidRDefault="002C2E63" w:rsidP="002C2E63">
      <w:pPr>
        <w:contextualSpacing/>
      </w:pPr>
    </w:p>
    <w:p w14:paraId="2B1CCE7F" w14:textId="77777777" w:rsidR="002C2E63" w:rsidRPr="00781F2A" w:rsidRDefault="002C2E63" w:rsidP="002C2E63">
      <w:pPr>
        <w:contextualSpacing/>
      </w:pPr>
    </w:p>
    <w:p w14:paraId="0B2AA2ED" w14:textId="77777777" w:rsidR="002C2E63" w:rsidRPr="00781F2A" w:rsidRDefault="002C2E63" w:rsidP="002C2E63">
      <w:pPr>
        <w:contextualSpacing/>
      </w:pPr>
    </w:p>
    <w:p w14:paraId="7DB907D4" w14:textId="77777777" w:rsidR="002C2E63" w:rsidRPr="00781F2A" w:rsidRDefault="002C2E63" w:rsidP="002C2E63">
      <w:pPr>
        <w:contextualSpacing/>
      </w:pPr>
    </w:p>
    <w:p w14:paraId="3E6E56E3" w14:textId="77777777" w:rsidR="002C2E63" w:rsidRPr="00781F2A" w:rsidRDefault="002C2E63" w:rsidP="002C2E63">
      <w:pPr>
        <w:contextualSpacing/>
      </w:pPr>
    </w:p>
    <w:p w14:paraId="2A081A82" w14:textId="77777777" w:rsidR="002C2E63" w:rsidRPr="00781F2A" w:rsidRDefault="002C2E63" w:rsidP="002C2E63">
      <w:pPr>
        <w:contextualSpacing/>
      </w:pPr>
    </w:p>
    <w:p w14:paraId="13EDB11D" w14:textId="77777777" w:rsidR="002C2E63" w:rsidRPr="00781F2A" w:rsidRDefault="002C2E63" w:rsidP="002C2E63">
      <w:pPr>
        <w:contextualSpacing/>
      </w:pPr>
    </w:p>
    <w:p w14:paraId="20B06EBE" w14:textId="77777777" w:rsidR="002C2E63" w:rsidRPr="00781F2A" w:rsidRDefault="002C2E63" w:rsidP="002C2E63">
      <w:pPr>
        <w:contextualSpacing/>
      </w:pPr>
    </w:p>
    <w:p w14:paraId="2B953442" w14:textId="77777777" w:rsidR="002C2E63" w:rsidRPr="00781F2A" w:rsidRDefault="002C2E63" w:rsidP="002C2E63">
      <w:pPr>
        <w:contextualSpacing/>
      </w:pPr>
    </w:p>
    <w:p w14:paraId="16029B86" w14:textId="77777777" w:rsidR="002C2E63" w:rsidRPr="00781F2A" w:rsidRDefault="002C2E63" w:rsidP="002C2E63">
      <w:pPr>
        <w:contextualSpacing/>
      </w:pPr>
    </w:p>
    <w:p w14:paraId="7D152B75" w14:textId="77777777" w:rsidR="002C2E63" w:rsidRPr="00781F2A" w:rsidRDefault="002C2E63" w:rsidP="002C2E63">
      <w:pPr>
        <w:contextualSpacing/>
      </w:pPr>
    </w:p>
    <w:p w14:paraId="30312828" w14:textId="77777777" w:rsidR="002C2E63" w:rsidRPr="00781F2A" w:rsidRDefault="002C2E63" w:rsidP="002C2E63">
      <w:pPr>
        <w:contextualSpacing/>
      </w:pPr>
    </w:p>
    <w:p w14:paraId="68DE5BB9" w14:textId="77777777" w:rsidR="002C2E63" w:rsidRPr="00781F2A" w:rsidRDefault="002C2E63" w:rsidP="002C2E63">
      <w:pPr>
        <w:contextualSpacing/>
      </w:pPr>
    </w:p>
    <w:p w14:paraId="3571B634" w14:textId="77777777" w:rsidR="002C2E63" w:rsidRPr="00781F2A" w:rsidRDefault="002C2E63" w:rsidP="002C2E63">
      <w:pPr>
        <w:contextualSpacing/>
      </w:pPr>
    </w:p>
    <w:p w14:paraId="6667B53E" w14:textId="77777777" w:rsidR="002C2E63" w:rsidRPr="00781F2A" w:rsidRDefault="002C2E63" w:rsidP="002C2E63">
      <w:pPr>
        <w:contextualSpacing/>
      </w:pPr>
    </w:p>
    <w:p w14:paraId="33A0E8E3" w14:textId="77777777" w:rsidR="002C2E63" w:rsidRPr="00781F2A" w:rsidRDefault="002C2E63" w:rsidP="002C2E63">
      <w:pPr>
        <w:contextualSpacing/>
      </w:pPr>
    </w:p>
    <w:p w14:paraId="3F130C61" w14:textId="77777777" w:rsidR="002C2E63" w:rsidRPr="00781F2A" w:rsidRDefault="002C2E63" w:rsidP="0016753A">
      <w:pPr>
        <w:pStyle w:val="Heading1"/>
      </w:pPr>
      <w:bookmarkStart w:id="451" w:name="_Toc67265718"/>
      <w:r w:rsidRPr="00781F2A">
        <w:t>The Theology of Jesus’ Utterances</w:t>
      </w:r>
      <w:bookmarkEnd w:id="451"/>
    </w:p>
    <w:p w14:paraId="58CEBCC1" w14:textId="77777777" w:rsidR="002C2E63" w:rsidRPr="00781F2A" w:rsidRDefault="002C2E63">
      <w:r w:rsidRPr="00781F2A">
        <w:br w:type="page"/>
      </w:r>
    </w:p>
    <w:p w14:paraId="0E2C17F3" w14:textId="77777777" w:rsidR="006D3BD7" w:rsidRPr="00781F2A" w:rsidRDefault="006D3BD7" w:rsidP="003D579D">
      <w:pPr>
        <w:pStyle w:val="Heading2"/>
      </w:pPr>
      <w:bookmarkStart w:id="452" w:name="_Toc67265719"/>
      <w:r w:rsidRPr="00781F2A">
        <w:lastRenderedPageBreak/>
        <w:t>Jewish Doctrines Affirmed by Jesus</w:t>
      </w:r>
      <w:bookmarkEnd w:id="452"/>
    </w:p>
    <w:p w14:paraId="4C9F84F7" w14:textId="77777777" w:rsidR="006D3BD7" w:rsidRPr="00781F2A" w:rsidRDefault="006D3BD7" w:rsidP="006D3BD7"/>
    <w:p w14:paraId="1EBCE0B5" w14:textId="77777777" w:rsidR="006D3BD7" w:rsidRPr="00781F2A" w:rsidRDefault="006D3BD7" w:rsidP="006D3BD7"/>
    <w:p w14:paraId="4F054596" w14:textId="77777777" w:rsidR="006D3BD7" w:rsidRPr="00781F2A" w:rsidRDefault="006D3BD7" w:rsidP="006D3BD7">
      <w:pPr>
        <w:rPr>
          <w:sz w:val="20"/>
        </w:rPr>
      </w:pPr>
      <w:r w:rsidRPr="00781F2A">
        <w:rPr>
          <w:sz w:val="20"/>
        </w:rPr>
        <w:t>God</w:t>
      </w:r>
    </w:p>
    <w:p w14:paraId="184B706C" w14:textId="77777777" w:rsidR="006D3BD7" w:rsidRPr="00781F2A" w:rsidRDefault="006D3BD7" w:rsidP="006D3BD7">
      <w:pPr>
        <w:rPr>
          <w:sz w:val="20"/>
        </w:rPr>
      </w:pPr>
      <w:r w:rsidRPr="00781F2A">
        <w:rPr>
          <w:sz w:val="20"/>
        </w:rPr>
        <w:t>creation</w:t>
      </w:r>
    </w:p>
    <w:p w14:paraId="2124AC6A" w14:textId="77777777" w:rsidR="006D3BD7" w:rsidRPr="00781F2A" w:rsidRDefault="006D3BD7" w:rsidP="006D3BD7">
      <w:pPr>
        <w:rPr>
          <w:sz w:val="20"/>
        </w:rPr>
      </w:pPr>
      <w:r w:rsidRPr="00781F2A">
        <w:rPr>
          <w:sz w:val="20"/>
        </w:rPr>
        <w:t>providence</w:t>
      </w:r>
    </w:p>
    <w:p w14:paraId="16F7156F" w14:textId="77777777" w:rsidR="006D3BD7" w:rsidRPr="00781F2A" w:rsidRDefault="006D3BD7" w:rsidP="006D3BD7">
      <w:pPr>
        <w:rPr>
          <w:sz w:val="20"/>
        </w:rPr>
      </w:pPr>
      <w:r w:rsidRPr="00781F2A">
        <w:rPr>
          <w:sz w:val="20"/>
        </w:rPr>
        <w:t>miracle</w:t>
      </w:r>
    </w:p>
    <w:p w14:paraId="1FFDFC46" w14:textId="77777777" w:rsidR="006D3BD7" w:rsidRPr="00781F2A" w:rsidRDefault="006D3BD7" w:rsidP="006D3BD7">
      <w:pPr>
        <w:rPr>
          <w:sz w:val="20"/>
        </w:rPr>
      </w:pPr>
      <w:r w:rsidRPr="00781F2A">
        <w:rPr>
          <w:sz w:val="20"/>
        </w:rPr>
        <w:t>prayer</w:t>
      </w:r>
    </w:p>
    <w:p w14:paraId="6DC3BEB4" w14:textId="77777777" w:rsidR="006D3BD7" w:rsidRPr="00781F2A" w:rsidRDefault="006D3BD7" w:rsidP="006D3BD7">
      <w:pPr>
        <w:rPr>
          <w:sz w:val="20"/>
        </w:rPr>
      </w:pPr>
      <w:r w:rsidRPr="00781F2A">
        <w:rPr>
          <w:sz w:val="20"/>
        </w:rPr>
        <w:t>Israel’s election</w:t>
      </w:r>
    </w:p>
    <w:p w14:paraId="0977DEDA" w14:textId="77777777" w:rsidR="006D3BD7" w:rsidRPr="00781F2A" w:rsidRDefault="006D3BD7" w:rsidP="006D3BD7">
      <w:pPr>
        <w:rPr>
          <w:sz w:val="20"/>
        </w:rPr>
      </w:pPr>
      <w:r w:rsidRPr="00781F2A">
        <w:rPr>
          <w:sz w:val="20"/>
        </w:rPr>
        <w:t>evil</w:t>
      </w:r>
    </w:p>
    <w:p w14:paraId="56AD148E" w14:textId="77777777" w:rsidR="006D3BD7" w:rsidRPr="00781F2A" w:rsidRDefault="006D3BD7" w:rsidP="006D3BD7"/>
    <w:p w14:paraId="48FA70BD" w14:textId="77777777" w:rsidR="006D3BD7" w:rsidRPr="00781F2A" w:rsidRDefault="006D3BD7" w:rsidP="001E51AF">
      <w:pPr>
        <w:pStyle w:val="ListParagraph"/>
        <w:numPr>
          <w:ilvl w:val="0"/>
          <w:numId w:val="44"/>
        </w:numPr>
        <w:contextualSpacing/>
      </w:pPr>
      <w:r w:rsidRPr="00C770C5">
        <w:rPr>
          <w:b/>
          <w:bCs/>
        </w:rPr>
        <w:t>God</w:t>
      </w:r>
    </w:p>
    <w:p w14:paraId="4AC3E4BE" w14:textId="77777777" w:rsidR="006D3BD7" w:rsidRPr="00781F2A" w:rsidRDefault="006D3BD7" w:rsidP="001E51AF">
      <w:pPr>
        <w:pStyle w:val="ListParagraph"/>
        <w:numPr>
          <w:ilvl w:val="1"/>
          <w:numId w:val="44"/>
        </w:numPr>
        <w:contextualSpacing/>
      </w:pPr>
      <w:r w:rsidRPr="00781F2A">
        <w:t>Jesus “believed in the God of Israel</w:t>
      </w:r>
      <w:r w:rsidR="00745134" w:rsidRPr="00745134">
        <w:t xml:space="preserve">, </w:t>
      </w:r>
      <w:r w:rsidRPr="00781F2A">
        <w:t>the Creator and Ruler</w:t>
      </w:r>
      <w:r w:rsidR="00745134" w:rsidRPr="00745134">
        <w:t xml:space="preserve">, </w:t>
      </w:r>
      <w:r w:rsidRPr="00781F2A">
        <w:t>Lawgiver and Judge. . . . God has “attributes”; he is righteous and good . . . (Mark 10:18). This</w:t>
      </w:r>
      <w:r w:rsidR="00745134" w:rsidRPr="00745134">
        <w:t xml:space="preserve">, </w:t>
      </w:r>
      <w:r w:rsidRPr="00781F2A">
        <w:t>however</w:t>
      </w:r>
      <w:r w:rsidR="00745134" w:rsidRPr="00745134">
        <w:t xml:space="preserve">, </w:t>
      </w:r>
      <w:r w:rsidRPr="00781F2A">
        <w:t>is not an analysis of his “being</w:t>
      </w:r>
      <w:r w:rsidR="00745134" w:rsidRPr="00745134">
        <w:t>,</w:t>
      </w:r>
      <w:r w:rsidRPr="00781F2A">
        <w:t>” but a statement about his relationship to the world. All assertions about God include at once the hearer who is addressed: he is Father. To be sure</w:t>
      </w:r>
      <w:r w:rsidR="00745134" w:rsidRPr="00745134">
        <w:t xml:space="preserve">, </w:t>
      </w:r>
      <w:r w:rsidRPr="00781F2A">
        <w:t>this concept does not occur very frequently in the authentic sayings</w:t>
      </w:r>
      <w:r w:rsidR="00745134" w:rsidRPr="00745134">
        <w:t xml:space="preserve">, </w:t>
      </w:r>
      <w:r w:rsidRPr="00781F2A">
        <w:t xml:space="preserve">but it reproduces the structure of the God-relationship adequately.” (Conzelmann </w:t>
      </w:r>
      <w:r w:rsidRPr="00C770C5">
        <w:rPr>
          <w:i/>
          <w:iCs/>
        </w:rPr>
        <w:t>Jesus</w:t>
      </w:r>
      <w:r w:rsidRPr="00781F2A">
        <w:t xml:space="preserve"> 54)</w:t>
      </w:r>
    </w:p>
    <w:p w14:paraId="582B1DF2" w14:textId="77777777" w:rsidR="006D3BD7" w:rsidRPr="00781F2A" w:rsidRDefault="006D3BD7" w:rsidP="006D3BD7"/>
    <w:p w14:paraId="0928AD5A" w14:textId="77777777" w:rsidR="006D3BD7" w:rsidRPr="00781F2A" w:rsidRDefault="006D3BD7" w:rsidP="001E51AF">
      <w:pPr>
        <w:pStyle w:val="ListParagraph"/>
        <w:numPr>
          <w:ilvl w:val="0"/>
          <w:numId w:val="44"/>
        </w:numPr>
        <w:contextualSpacing/>
      </w:pPr>
      <w:r w:rsidRPr="00C770C5">
        <w:rPr>
          <w:b/>
          <w:bCs/>
        </w:rPr>
        <w:t>creation</w:t>
      </w:r>
    </w:p>
    <w:p w14:paraId="788F0067" w14:textId="77777777" w:rsidR="006D3BD7" w:rsidRPr="00781F2A" w:rsidRDefault="006D3BD7" w:rsidP="001E51AF">
      <w:pPr>
        <w:pStyle w:val="ListParagraph"/>
        <w:numPr>
          <w:ilvl w:val="1"/>
          <w:numId w:val="44"/>
        </w:numPr>
        <w:contextualSpacing/>
      </w:pPr>
      <w:r w:rsidRPr="00781F2A">
        <w:t>“. . . where God’s governance as such is developed</w:t>
      </w:r>
      <w:r w:rsidR="00745134" w:rsidRPr="00745134">
        <w:t xml:space="preserve">, </w:t>
      </w:r>
      <w:r w:rsidRPr="00781F2A">
        <w:t>the prospect of the imminent end of the world is lacking. The world appears simply as creation</w:t>
      </w:r>
      <w:r w:rsidR="00745134" w:rsidRPr="00745134">
        <w:t xml:space="preserve">, </w:t>
      </w:r>
      <w:r w:rsidRPr="00781F2A">
        <w:t xml:space="preserve">the sphere of the rule and care of God.” This contradicts Schweitzer’s interpretation of Jesus (called “consistent eschatology”). (Conzelmann </w:t>
      </w:r>
      <w:r w:rsidRPr="00C770C5">
        <w:rPr>
          <w:i/>
          <w:iCs/>
        </w:rPr>
        <w:t>Jesus</w:t>
      </w:r>
      <w:r w:rsidRPr="00781F2A">
        <w:t xml:space="preserve"> 58)</w:t>
      </w:r>
    </w:p>
    <w:p w14:paraId="210F5DCA" w14:textId="77777777" w:rsidR="006D3BD7" w:rsidRPr="00781F2A" w:rsidRDefault="006D3BD7" w:rsidP="006D3BD7"/>
    <w:p w14:paraId="658DD749" w14:textId="77777777" w:rsidR="006D3BD7" w:rsidRPr="00781F2A" w:rsidRDefault="006D3BD7" w:rsidP="001E51AF">
      <w:pPr>
        <w:pStyle w:val="ListParagraph"/>
        <w:numPr>
          <w:ilvl w:val="0"/>
          <w:numId w:val="44"/>
        </w:numPr>
        <w:contextualSpacing/>
      </w:pPr>
      <w:r w:rsidRPr="00C770C5">
        <w:rPr>
          <w:b/>
          <w:bCs/>
        </w:rPr>
        <w:t>providence</w:t>
      </w:r>
    </w:p>
    <w:p w14:paraId="0D89019C" w14:textId="77777777" w:rsidR="006D3BD7" w:rsidRPr="00781F2A" w:rsidRDefault="006D3BD7" w:rsidP="001E51AF">
      <w:pPr>
        <w:pStyle w:val="ListParagraph"/>
        <w:numPr>
          <w:ilvl w:val="1"/>
          <w:numId w:val="44"/>
        </w:numPr>
        <w:contextualSpacing/>
      </w:pPr>
      <w:r w:rsidRPr="00781F2A">
        <w:t xml:space="preserve">“The insight that God rules </w:t>
      </w:r>
      <w:r w:rsidRPr="00C770C5">
        <w:rPr>
          <w:i/>
          <w:iCs/>
        </w:rPr>
        <w:t>directly</w:t>
      </w:r>
      <w:r w:rsidRPr="00781F2A">
        <w:t xml:space="preserve"> leads to the overcoming of anxiety.” (Conzelmann </w:t>
      </w:r>
      <w:r w:rsidRPr="00C770C5">
        <w:rPr>
          <w:i/>
          <w:iCs/>
        </w:rPr>
        <w:t>Jesus</w:t>
      </w:r>
      <w:r w:rsidRPr="00781F2A">
        <w:t xml:space="preserve"> 55)</w:t>
      </w:r>
    </w:p>
    <w:p w14:paraId="5C0F7B56" w14:textId="77777777" w:rsidR="006D3BD7" w:rsidRPr="00C770C5" w:rsidRDefault="006D3BD7" w:rsidP="001E51AF">
      <w:pPr>
        <w:pStyle w:val="ListParagraph"/>
        <w:numPr>
          <w:ilvl w:val="2"/>
          <w:numId w:val="44"/>
        </w:numPr>
        <w:contextualSpacing/>
        <w:rPr>
          <w:sz w:val="20"/>
        </w:rPr>
      </w:pPr>
      <w:r w:rsidRPr="00C770C5">
        <w:rPr>
          <w:sz w:val="20"/>
        </w:rPr>
        <w:t>Matt 6:25-34</w:t>
      </w:r>
      <w:r w:rsidR="00745134" w:rsidRPr="00745134">
        <w:rPr>
          <w:sz w:val="20"/>
        </w:rPr>
        <w:t xml:space="preserve">, </w:t>
      </w:r>
      <w:r w:rsidRPr="00C770C5">
        <w:rPr>
          <w:sz w:val="20"/>
        </w:rPr>
        <w:t>on anxiety</w:t>
      </w:r>
    </w:p>
    <w:p w14:paraId="58FB7EE3" w14:textId="77777777" w:rsidR="006D3BD7" w:rsidRPr="00781F2A" w:rsidRDefault="006D3BD7" w:rsidP="001E51AF">
      <w:pPr>
        <w:pStyle w:val="ListParagraph"/>
        <w:numPr>
          <w:ilvl w:val="1"/>
          <w:numId w:val="44"/>
        </w:numPr>
        <w:contextualSpacing/>
      </w:pPr>
      <w:r w:rsidRPr="00781F2A">
        <w:t xml:space="preserve">“We find in Jesus the motifs of popular belief in providence . . .” (Conzelmann </w:t>
      </w:r>
      <w:r w:rsidRPr="00C770C5">
        <w:rPr>
          <w:i/>
          <w:iCs/>
        </w:rPr>
        <w:t>Jesus</w:t>
      </w:r>
      <w:r w:rsidRPr="00781F2A">
        <w:t xml:space="preserve"> 55)</w:t>
      </w:r>
    </w:p>
    <w:p w14:paraId="433FB2D7" w14:textId="77777777" w:rsidR="006D3BD7" w:rsidRPr="00C770C5" w:rsidRDefault="006D3BD7" w:rsidP="001E51AF">
      <w:pPr>
        <w:pStyle w:val="ListParagraph"/>
        <w:numPr>
          <w:ilvl w:val="2"/>
          <w:numId w:val="44"/>
        </w:numPr>
        <w:contextualSpacing/>
        <w:rPr>
          <w:sz w:val="20"/>
        </w:rPr>
      </w:pPr>
      <w:r w:rsidRPr="00C770C5">
        <w:rPr>
          <w:rFonts w:eastAsiaTheme="minorHAnsi"/>
          <w:sz w:val="20"/>
          <w:szCs w:val="20"/>
          <w:lang w:bidi="he-IL"/>
        </w:rPr>
        <w:t>Matt 10:29-31</w:t>
      </w:r>
      <w:r w:rsidR="00745134" w:rsidRPr="00745134">
        <w:rPr>
          <w:rFonts w:eastAsiaTheme="minorHAnsi"/>
          <w:sz w:val="20"/>
          <w:szCs w:val="20"/>
          <w:lang w:bidi="he-IL"/>
        </w:rPr>
        <w:t xml:space="preserve">, </w:t>
      </w:r>
      <w:r w:rsidRPr="00C770C5">
        <w:rPr>
          <w:rFonts w:eastAsiaTheme="minorHAnsi"/>
          <w:sz w:val="20"/>
          <w:szCs w:val="20"/>
          <w:lang w:bidi="he-IL"/>
        </w:rPr>
        <w:t xml:space="preserve">“Are not two sparrows sold for a penny? Yet not one of them will fall to the ground apart from your Father. </w:t>
      </w:r>
      <w:r w:rsidRPr="00C770C5">
        <w:rPr>
          <w:rFonts w:eastAsiaTheme="minorHAnsi"/>
          <w:sz w:val="20"/>
          <w:szCs w:val="20"/>
          <w:vertAlign w:val="superscript"/>
          <w:lang w:bidi="he-IL"/>
        </w:rPr>
        <w:t>30</w:t>
      </w:r>
      <w:r w:rsidRPr="00C770C5">
        <w:rPr>
          <w:rFonts w:eastAsiaTheme="minorHAnsi"/>
          <w:sz w:val="20"/>
          <w:szCs w:val="20"/>
          <w:lang w:bidi="he-IL"/>
        </w:rPr>
        <w:t xml:space="preserve"> And even the hairs of your head are all counted. </w:t>
      </w:r>
      <w:r w:rsidRPr="00C770C5">
        <w:rPr>
          <w:rFonts w:eastAsiaTheme="minorHAnsi"/>
          <w:sz w:val="20"/>
          <w:szCs w:val="20"/>
          <w:vertAlign w:val="superscript"/>
          <w:lang w:bidi="he-IL"/>
        </w:rPr>
        <w:t>31</w:t>
      </w:r>
      <w:r w:rsidRPr="00C770C5">
        <w:rPr>
          <w:rFonts w:eastAsiaTheme="minorHAnsi"/>
          <w:sz w:val="20"/>
          <w:szCs w:val="20"/>
          <w:lang w:bidi="he-IL"/>
        </w:rPr>
        <w:t xml:space="preserve"> So do not be afraid; you are of more value than many sparrows.”</w:t>
      </w:r>
    </w:p>
    <w:p w14:paraId="7DBCBCEA" w14:textId="77777777" w:rsidR="006D3BD7" w:rsidRPr="00781F2A" w:rsidRDefault="006D3BD7" w:rsidP="001E51AF">
      <w:pPr>
        <w:pStyle w:val="ListParagraph"/>
        <w:numPr>
          <w:ilvl w:val="1"/>
          <w:numId w:val="44"/>
        </w:numPr>
        <w:contextualSpacing/>
      </w:pPr>
      <w:r w:rsidRPr="00781F2A">
        <w:t>We find “concrete experience of this [providence] (e.g.</w:t>
      </w:r>
      <w:r w:rsidR="00745134" w:rsidRPr="00745134">
        <w:t xml:space="preserve">, </w:t>
      </w:r>
      <w:r w:rsidRPr="00781F2A">
        <w:t>in the observation of happenings in nature)</w:t>
      </w:r>
      <w:r w:rsidR="00745134" w:rsidRPr="00745134">
        <w:t xml:space="preserve">, </w:t>
      </w:r>
      <w:r w:rsidRPr="00781F2A">
        <w:t xml:space="preserve">for God allows himself to be known in the world.” (Conzelmann </w:t>
      </w:r>
      <w:r w:rsidRPr="00C770C5">
        <w:rPr>
          <w:i/>
          <w:iCs/>
        </w:rPr>
        <w:t>Jesus</w:t>
      </w:r>
      <w:r w:rsidRPr="00781F2A">
        <w:t xml:space="preserve"> 55)</w:t>
      </w:r>
    </w:p>
    <w:p w14:paraId="4CA862E7" w14:textId="77777777" w:rsidR="006D3BD7" w:rsidRPr="00781F2A" w:rsidRDefault="006D3BD7" w:rsidP="006D3BD7"/>
    <w:p w14:paraId="72E72888" w14:textId="77777777" w:rsidR="006D3BD7" w:rsidRPr="00781F2A" w:rsidRDefault="006D3BD7" w:rsidP="001E51AF">
      <w:pPr>
        <w:pStyle w:val="ListParagraph"/>
        <w:numPr>
          <w:ilvl w:val="0"/>
          <w:numId w:val="44"/>
        </w:numPr>
        <w:contextualSpacing/>
      </w:pPr>
      <w:r w:rsidRPr="00C770C5">
        <w:rPr>
          <w:b/>
          <w:bCs/>
        </w:rPr>
        <w:t>miracle</w:t>
      </w:r>
    </w:p>
    <w:p w14:paraId="290AE9D6" w14:textId="767DBC8E" w:rsidR="006D3BD7" w:rsidRPr="00781F2A" w:rsidRDefault="006D3BD7" w:rsidP="001E51AF">
      <w:pPr>
        <w:pStyle w:val="ListParagraph"/>
        <w:numPr>
          <w:ilvl w:val="1"/>
          <w:numId w:val="44"/>
        </w:numPr>
        <w:contextualSpacing/>
      </w:pPr>
      <w:r w:rsidRPr="00781F2A">
        <w:t xml:space="preserve">“The idea of natural law is foreign to him; thus with him there is no </w:t>
      </w:r>
      <w:r w:rsidRPr="00C770C5">
        <w:rPr>
          <w:i/>
          <w:iCs/>
        </w:rPr>
        <w:t>concept</w:t>
      </w:r>
      <w:r w:rsidRPr="00781F2A">
        <w:t xml:space="preserve"> of miracle. . . . there is not any doubt that God can intervene in his own way at any time . . . miracle is a way in which God makes himself intelligible . . . [Miracle] cannot serve as a . . . proof about God. Rather the experience of miracle</w:t>
      </w:r>
      <w:r w:rsidR="00745134" w:rsidRPr="00745134">
        <w:t xml:space="preserve">, </w:t>
      </w:r>
      <w:r w:rsidRPr="00781F2A">
        <w:t>for its part</w:t>
      </w:r>
      <w:r w:rsidR="00745134" w:rsidRPr="00745134">
        <w:t xml:space="preserve">, </w:t>
      </w:r>
      <w:r w:rsidRPr="00781F2A">
        <w:t>presupposes belief in God.” [55] See “Bultmann</w:t>
      </w:r>
      <w:r w:rsidR="00745134" w:rsidRPr="00745134">
        <w:t xml:space="preserve">, </w:t>
      </w:r>
      <w:r w:rsidRPr="00C770C5">
        <w:rPr>
          <w:i/>
          <w:iCs/>
        </w:rPr>
        <w:t>Jesus and the Word</w:t>
      </w:r>
      <w:r w:rsidRPr="00781F2A">
        <w:t xml:space="preserve"> . . . 172-79.” (Conzelmann </w:t>
      </w:r>
      <w:r w:rsidRPr="00C770C5">
        <w:rPr>
          <w:i/>
          <w:iCs/>
        </w:rPr>
        <w:t>Jesus</w:t>
      </w:r>
      <w:r w:rsidRPr="00781F2A">
        <w:t xml:space="preserve"> 55</w:t>
      </w:r>
      <w:r w:rsidR="00745134" w:rsidRPr="00745134">
        <w:t xml:space="preserve">, </w:t>
      </w:r>
      <w:r w:rsidRPr="00781F2A">
        <w:t>55</w:t>
      </w:r>
      <w:r w:rsidR="003A5BE0" w:rsidRPr="00184C50">
        <w:rPr>
          <w:kern w:val="2"/>
        </w:rPr>
        <w:t xml:space="preserve"> n </w:t>
      </w:r>
      <w:r w:rsidRPr="00781F2A">
        <w:t>97)</w:t>
      </w:r>
    </w:p>
    <w:p w14:paraId="22B9771C" w14:textId="77777777" w:rsidR="006D3BD7" w:rsidRPr="00781F2A" w:rsidRDefault="006D3BD7" w:rsidP="006D3BD7"/>
    <w:p w14:paraId="401B21C6" w14:textId="77777777" w:rsidR="006D3BD7" w:rsidRPr="00781F2A" w:rsidRDefault="006D3BD7" w:rsidP="001E51AF">
      <w:pPr>
        <w:pStyle w:val="ListParagraph"/>
        <w:numPr>
          <w:ilvl w:val="0"/>
          <w:numId w:val="44"/>
        </w:numPr>
        <w:contextualSpacing/>
      </w:pPr>
      <w:r w:rsidRPr="00C770C5">
        <w:rPr>
          <w:b/>
          <w:bCs/>
        </w:rPr>
        <w:t>prayer</w:t>
      </w:r>
    </w:p>
    <w:p w14:paraId="6BEB7009" w14:textId="77777777" w:rsidR="006D3BD7" w:rsidRPr="00781F2A" w:rsidRDefault="006D3BD7" w:rsidP="001E51AF">
      <w:pPr>
        <w:pStyle w:val="ListParagraph"/>
        <w:numPr>
          <w:ilvl w:val="1"/>
          <w:numId w:val="44"/>
        </w:numPr>
        <w:contextualSpacing/>
      </w:pPr>
      <w:r w:rsidRPr="00781F2A">
        <w:lastRenderedPageBreak/>
        <w:t xml:space="preserve">In some sayings Jesus “maintains the usual Jewish stance: God hears prayers; one dare not address him mechanically . . .” (Braun </w:t>
      </w:r>
      <w:r w:rsidRPr="00C770C5">
        <w:rPr>
          <w:i/>
          <w:iCs/>
        </w:rPr>
        <w:t>Jesus</w:t>
      </w:r>
      <w:r w:rsidRPr="00781F2A">
        <w:t xml:space="preserve"> 62)</w:t>
      </w:r>
    </w:p>
    <w:p w14:paraId="4235F192" w14:textId="77777777" w:rsidR="006D3BD7" w:rsidRPr="00781F2A" w:rsidRDefault="006D3BD7" w:rsidP="001E51AF">
      <w:pPr>
        <w:pStyle w:val="ListParagraph"/>
        <w:numPr>
          <w:ilvl w:val="1"/>
          <w:numId w:val="44"/>
        </w:numPr>
        <w:contextualSpacing/>
      </w:pPr>
      <w:r w:rsidRPr="00781F2A">
        <w:t xml:space="preserve">Prayer presupposes “that he permits me to ask him to do something . . . which he would not do apart from my request . . .” (Braun </w:t>
      </w:r>
      <w:r w:rsidRPr="00C770C5">
        <w:rPr>
          <w:i/>
          <w:iCs/>
        </w:rPr>
        <w:t>Jesus</w:t>
      </w:r>
      <w:r w:rsidRPr="00781F2A">
        <w:t xml:space="preserve"> 62)</w:t>
      </w:r>
    </w:p>
    <w:p w14:paraId="2A8141E3" w14:textId="77777777" w:rsidR="006D3BD7" w:rsidRPr="00781F2A" w:rsidRDefault="006D3BD7" w:rsidP="001E51AF">
      <w:pPr>
        <w:pStyle w:val="ListParagraph"/>
        <w:numPr>
          <w:ilvl w:val="1"/>
          <w:numId w:val="44"/>
        </w:numPr>
        <w:contextualSpacing/>
      </w:pPr>
      <w:r w:rsidRPr="00781F2A">
        <w:t>“Precisely because God is omnipotent . . .</w:t>
      </w:r>
      <w:r w:rsidR="00745134" w:rsidRPr="00745134">
        <w:t xml:space="preserve">, </w:t>
      </w:r>
      <w:r w:rsidRPr="00781F2A">
        <w:t xml:space="preserve">one can ask with confidence . . . that God already knows what we need (Matt. 6:7-8; 7:7 ff.).” (Braun </w:t>
      </w:r>
      <w:r w:rsidRPr="00C770C5">
        <w:rPr>
          <w:i/>
          <w:iCs/>
        </w:rPr>
        <w:t>Jesus</w:t>
      </w:r>
      <w:r w:rsidRPr="00781F2A">
        <w:t xml:space="preserve"> 62)</w:t>
      </w:r>
    </w:p>
    <w:p w14:paraId="3BC95EC2" w14:textId="77777777" w:rsidR="006D3BD7" w:rsidRPr="00781F2A" w:rsidRDefault="006D3BD7" w:rsidP="001E51AF">
      <w:pPr>
        <w:pStyle w:val="ListParagraph"/>
        <w:numPr>
          <w:ilvl w:val="1"/>
          <w:numId w:val="44"/>
        </w:numPr>
        <w:contextualSpacing/>
      </w:pPr>
      <w:r w:rsidRPr="00781F2A">
        <w:t>“. . . that God knows the suppliant’s needs . . .</w:t>
      </w:r>
      <w:r w:rsidR="00745134" w:rsidRPr="00745134">
        <w:t xml:space="preserve">, </w:t>
      </w:r>
      <w:r w:rsidRPr="00781F2A">
        <w:t>taken to its logical conclusion</w:t>
      </w:r>
      <w:r w:rsidR="00745134" w:rsidRPr="00745134">
        <w:t xml:space="preserve">, </w:t>
      </w:r>
      <w:r w:rsidRPr="00781F2A">
        <w:t xml:space="preserve">eliminates the necessity for any petitionary prayer . . .” (Braun </w:t>
      </w:r>
      <w:r w:rsidRPr="00C770C5">
        <w:rPr>
          <w:i/>
          <w:iCs/>
        </w:rPr>
        <w:t>Jesus</w:t>
      </w:r>
      <w:r w:rsidRPr="00781F2A">
        <w:t xml:space="preserve"> 63)</w:t>
      </w:r>
    </w:p>
    <w:p w14:paraId="37450248" w14:textId="77777777" w:rsidR="006D3BD7" w:rsidRPr="00781F2A" w:rsidRDefault="006D3BD7" w:rsidP="001E51AF">
      <w:pPr>
        <w:pStyle w:val="ListParagraph"/>
        <w:numPr>
          <w:ilvl w:val="1"/>
          <w:numId w:val="44"/>
        </w:numPr>
        <w:contextualSpacing/>
      </w:pPr>
      <w:r w:rsidRPr="00781F2A">
        <w:t>But ““Your will be done</w:t>
      </w:r>
      <w:r w:rsidR="00745134" w:rsidRPr="00745134">
        <w:t>,</w:t>
      </w:r>
      <w:r w:rsidRPr="00781F2A">
        <w:t xml:space="preserve">” and this will is good for me (Matt. 7:9 ff.).” (Conzelmann </w:t>
      </w:r>
      <w:r w:rsidRPr="00C770C5">
        <w:rPr>
          <w:i/>
          <w:iCs/>
        </w:rPr>
        <w:t>Jesus</w:t>
      </w:r>
      <w:r w:rsidRPr="00781F2A">
        <w:t xml:space="preserve"> 56)</w:t>
      </w:r>
    </w:p>
    <w:p w14:paraId="6D755AC5" w14:textId="77777777" w:rsidR="006D3BD7" w:rsidRPr="00781F2A" w:rsidRDefault="006D3BD7" w:rsidP="001E51AF">
      <w:pPr>
        <w:pStyle w:val="ListParagraph"/>
        <w:numPr>
          <w:ilvl w:val="1"/>
          <w:numId w:val="44"/>
        </w:numPr>
        <w:contextualSpacing/>
      </w:pPr>
      <w:r w:rsidRPr="00781F2A">
        <w:t>In “the demand to pray all the time (Luke 18:1-5) . . . what is expected here is a prayerful attitude</w:t>
      </w:r>
      <w:r w:rsidR="00745134" w:rsidRPr="00745134">
        <w:t xml:space="preserve">, </w:t>
      </w:r>
      <w:r w:rsidRPr="00781F2A">
        <w:t xml:space="preserve">a recognition that in the final analysis a person lives as one who receives.” (Braun </w:t>
      </w:r>
      <w:r w:rsidRPr="00C770C5">
        <w:rPr>
          <w:i/>
          <w:iCs/>
        </w:rPr>
        <w:t>Jesus</w:t>
      </w:r>
      <w:r w:rsidRPr="00781F2A">
        <w:t xml:space="preserve"> 63)</w:t>
      </w:r>
    </w:p>
    <w:p w14:paraId="4A2836DF" w14:textId="77777777" w:rsidR="006D3BD7" w:rsidRPr="00781F2A" w:rsidRDefault="006D3BD7" w:rsidP="006D3BD7"/>
    <w:p w14:paraId="03CDD3DE" w14:textId="77777777" w:rsidR="006D3BD7" w:rsidRPr="00781F2A" w:rsidRDefault="006D3BD7" w:rsidP="001E51AF">
      <w:pPr>
        <w:pStyle w:val="ListParagraph"/>
        <w:numPr>
          <w:ilvl w:val="0"/>
          <w:numId w:val="44"/>
        </w:numPr>
        <w:contextualSpacing/>
      </w:pPr>
      <w:r w:rsidRPr="00C770C5">
        <w:rPr>
          <w:b/>
          <w:bCs/>
        </w:rPr>
        <w:t>Israel</w:t>
      </w:r>
      <w:r w:rsidR="000B610E" w:rsidRPr="000B610E">
        <w:rPr>
          <w:bCs/>
        </w:rPr>
        <w:t>’</w:t>
      </w:r>
      <w:r w:rsidRPr="00C770C5">
        <w:rPr>
          <w:b/>
          <w:bCs/>
        </w:rPr>
        <w:t>s election</w:t>
      </w:r>
    </w:p>
    <w:p w14:paraId="0A45B0BC" w14:textId="77777777" w:rsidR="006D3BD7" w:rsidRPr="00781F2A" w:rsidRDefault="006D3BD7" w:rsidP="001E51AF">
      <w:pPr>
        <w:pStyle w:val="ListParagraph"/>
        <w:numPr>
          <w:ilvl w:val="1"/>
          <w:numId w:val="44"/>
        </w:numPr>
        <w:contextualSpacing/>
      </w:pPr>
      <w:r w:rsidRPr="00781F2A">
        <w:t>“Israel is in fact elected; this</w:t>
      </w:r>
      <w:r w:rsidR="00745134" w:rsidRPr="00745134">
        <w:t xml:space="preserve">, </w:t>
      </w:r>
      <w:r w:rsidRPr="00781F2A">
        <w:t>indeed</w:t>
      </w:r>
      <w:r w:rsidR="00745134" w:rsidRPr="00745134">
        <w:t xml:space="preserve">, </w:t>
      </w:r>
      <w:r w:rsidRPr="00781F2A">
        <w:t>is presumed . . . [But] Jesus has no interest [in] salvation history. He does not trace the ways of God in the history of his people</w:t>
      </w:r>
      <w:r w:rsidR="00745134" w:rsidRPr="00745134">
        <w:t xml:space="preserve">, </w:t>
      </w:r>
      <w:r w:rsidRPr="00781F2A">
        <w:t xml:space="preserve">but points Israel to the present moment as the final one . . .” (Conzelmann </w:t>
      </w:r>
      <w:r w:rsidRPr="00C770C5">
        <w:rPr>
          <w:i/>
          <w:iCs/>
        </w:rPr>
        <w:t>Jesus</w:t>
      </w:r>
      <w:r w:rsidRPr="00781F2A">
        <w:t xml:space="preserve"> 54)</w:t>
      </w:r>
    </w:p>
    <w:p w14:paraId="2E99E1E8" w14:textId="77777777" w:rsidR="006D3BD7" w:rsidRPr="00781F2A" w:rsidRDefault="006D3BD7" w:rsidP="006D3BD7"/>
    <w:p w14:paraId="607C514E" w14:textId="77777777" w:rsidR="006D3BD7" w:rsidRPr="00781F2A" w:rsidRDefault="006D3BD7" w:rsidP="001E51AF">
      <w:pPr>
        <w:pStyle w:val="ListParagraph"/>
        <w:numPr>
          <w:ilvl w:val="0"/>
          <w:numId w:val="44"/>
        </w:numPr>
        <w:contextualSpacing/>
      </w:pPr>
      <w:r w:rsidRPr="00C770C5">
        <w:rPr>
          <w:b/>
          <w:bCs/>
        </w:rPr>
        <w:t>evil</w:t>
      </w:r>
    </w:p>
    <w:p w14:paraId="1C47F6E1" w14:textId="77777777" w:rsidR="006D3BD7" w:rsidRPr="00781F2A" w:rsidRDefault="006D3BD7" w:rsidP="001E51AF">
      <w:pPr>
        <w:pStyle w:val="ListParagraph"/>
        <w:numPr>
          <w:ilvl w:val="1"/>
          <w:numId w:val="44"/>
        </w:numPr>
        <w:contextualSpacing/>
      </w:pPr>
      <w:r w:rsidRPr="00781F2A">
        <w:t>“Even Satan does not become a problem of universal (</w:t>
      </w:r>
      <w:r w:rsidRPr="00C770C5">
        <w:rPr>
          <w:i/>
        </w:rPr>
        <w:t>weltanschaulich</w:t>
      </w:r>
      <w:r w:rsidRPr="00781F2A">
        <w:t>) proportions. Evil and its origin are not explained. Satan is “the” evil (one)</w:t>
      </w:r>
      <w:r w:rsidR="00745134" w:rsidRPr="00745134">
        <w:t xml:space="preserve">, </w:t>
      </w:r>
      <w:r w:rsidRPr="00781F2A">
        <w:t>whose power is not balanced against the omnipotence of God</w:t>
      </w:r>
      <w:r w:rsidR="00745134" w:rsidRPr="00745134">
        <w:t xml:space="preserve">, </w:t>
      </w:r>
      <w:r w:rsidRPr="00781F2A">
        <w:t xml:space="preserve">but is bound (Mark 3:23 ff. par.).” (Conzelmann </w:t>
      </w:r>
      <w:r w:rsidRPr="00C770C5">
        <w:rPr>
          <w:i/>
          <w:iCs/>
        </w:rPr>
        <w:t>Jesus</w:t>
      </w:r>
      <w:r w:rsidRPr="00781F2A">
        <w:t xml:space="preserve"> 56)</w:t>
      </w:r>
    </w:p>
    <w:p w14:paraId="0FD6CB8A" w14:textId="77777777" w:rsidR="006D3BD7" w:rsidRPr="00781F2A" w:rsidRDefault="006D3BD7" w:rsidP="001E51AF">
      <w:pPr>
        <w:pStyle w:val="ListParagraph"/>
        <w:numPr>
          <w:ilvl w:val="1"/>
          <w:numId w:val="44"/>
        </w:numPr>
        <w:contextualSpacing/>
      </w:pPr>
      <w:r w:rsidRPr="00781F2A">
        <w:t>Jesus in his view of sin in the world “joins with Jewish presuppositions. It [is] a given fact that man is a sinner and commits sins (Matt. 7:11: “You</w:t>
      </w:r>
      <w:r w:rsidR="00745134" w:rsidRPr="00745134">
        <w:t xml:space="preserve">, </w:t>
      </w:r>
      <w:r w:rsidRPr="00781F2A">
        <w:t xml:space="preserve">who are evil”). Mankind is an evil and rebellious generation (Matt. 16:4).” (Conzelmann </w:t>
      </w:r>
      <w:r w:rsidRPr="00C770C5">
        <w:rPr>
          <w:i/>
          <w:iCs/>
        </w:rPr>
        <w:t>Jesus</w:t>
      </w:r>
      <w:r w:rsidRPr="00781F2A">
        <w:t xml:space="preserve"> 57)</w:t>
      </w:r>
    </w:p>
    <w:p w14:paraId="3E4B30A5" w14:textId="77777777" w:rsidR="006D3BD7" w:rsidRPr="00781F2A" w:rsidRDefault="006D3BD7" w:rsidP="001E51AF">
      <w:pPr>
        <w:pStyle w:val="ListParagraph"/>
        <w:numPr>
          <w:ilvl w:val="1"/>
          <w:numId w:val="44"/>
        </w:numPr>
        <w:contextualSpacing/>
      </w:pPr>
      <w:r w:rsidRPr="00781F2A">
        <w:t>“Everyone knows what sin is</w:t>
      </w:r>
      <w:r w:rsidR="00745134" w:rsidRPr="00745134">
        <w:t xml:space="preserve">, </w:t>
      </w:r>
      <w:r w:rsidRPr="00781F2A">
        <w:t xml:space="preserve">for he knows the commandments. . . . Thus there is no theory </w:t>
      </w:r>
      <w:r w:rsidRPr="00C770C5">
        <w:rPr>
          <w:i/>
          <w:iCs/>
        </w:rPr>
        <w:t>about</w:t>
      </w:r>
      <w:r w:rsidRPr="00781F2A">
        <w:t xml:space="preserve"> sin (e.g.</w:t>
      </w:r>
      <w:r w:rsidR="00745134" w:rsidRPr="00745134">
        <w:t xml:space="preserve">, </w:t>
      </w:r>
      <w:r w:rsidRPr="00781F2A">
        <w:t xml:space="preserve">in [57] the form of a doctrine of original sin). Jesus speaks unreflectively of good and evil . . .” (Conzelmann </w:t>
      </w:r>
      <w:r w:rsidRPr="00C770C5">
        <w:rPr>
          <w:i/>
          <w:iCs/>
        </w:rPr>
        <w:t>Jesus</w:t>
      </w:r>
      <w:r w:rsidRPr="00781F2A">
        <w:t xml:space="preserve"> 57-58)</w:t>
      </w:r>
    </w:p>
    <w:p w14:paraId="6595F6AA" w14:textId="77777777" w:rsidR="006D3BD7" w:rsidRPr="00781F2A" w:rsidRDefault="006D3BD7" w:rsidP="001E51AF">
      <w:pPr>
        <w:pStyle w:val="ListParagraph"/>
        <w:numPr>
          <w:ilvl w:val="1"/>
          <w:numId w:val="44"/>
        </w:numPr>
        <w:contextualSpacing/>
      </w:pPr>
      <w:r w:rsidRPr="00781F2A">
        <w:t>“Powerful rulers (Mark 10:42) and mammon (Luke 16:9) reign</w:t>
      </w:r>
      <w:r w:rsidR="00745134" w:rsidRPr="00745134">
        <w:t xml:space="preserve">, </w:t>
      </w:r>
      <w:r w:rsidRPr="00781F2A">
        <w:t xml:space="preserve">but there is no question of setting force against force (Matt. 5:39 [turn the other cheek]).” (Conzelmann </w:t>
      </w:r>
      <w:r w:rsidRPr="00C770C5">
        <w:rPr>
          <w:i/>
          <w:iCs/>
        </w:rPr>
        <w:t>Jesus</w:t>
      </w:r>
      <w:r w:rsidRPr="00781F2A">
        <w:t xml:space="preserve"> 58)</w:t>
      </w:r>
    </w:p>
    <w:p w14:paraId="4524D7F6" w14:textId="77777777" w:rsidR="001F69B4" w:rsidRPr="00781F2A" w:rsidRDefault="001F69B4">
      <w:r w:rsidRPr="00781F2A">
        <w:br w:type="page"/>
      </w:r>
    </w:p>
    <w:p w14:paraId="317DCA0A" w14:textId="77777777" w:rsidR="004C6050" w:rsidRDefault="004C6050" w:rsidP="003D579D">
      <w:pPr>
        <w:pStyle w:val="Heading2"/>
      </w:pPr>
      <w:bookmarkStart w:id="453" w:name="_Toc67265720"/>
      <w:r>
        <w:lastRenderedPageBreak/>
        <w:t>The Kingdom of God in Jesus’ Utterances</w:t>
      </w:r>
      <w:bookmarkEnd w:id="453"/>
    </w:p>
    <w:p w14:paraId="41BCBB06" w14:textId="77777777" w:rsidR="004C6050" w:rsidRDefault="004C6050" w:rsidP="004C6050"/>
    <w:p w14:paraId="005FA369" w14:textId="77777777" w:rsidR="004C6050" w:rsidRDefault="004C6050" w:rsidP="004C6050"/>
    <w:p w14:paraId="700C9888" w14:textId="77777777" w:rsidR="004C6050" w:rsidRDefault="004C6050" w:rsidP="004C6050">
      <w:pPr>
        <w:tabs>
          <w:tab w:val="left" w:pos="360"/>
          <w:tab w:val="left" w:pos="720"/>
        </w:tabs>
        <w:rPr>
          <w:sz w:val="20"/>
        </w:rPr>
      </w:pPr>
      <w:bookmarkStart w:id="454" w:name="_Hlk513216462"/>
      <w:r>
        <w:rPr>
          <w:sz w:val="20"/>
        </w:rPr>
        <w:t>contents:</w:t>
      </w:r>
    </w:p>
    <w:p w14:paraId="2E448BC0" w14:textId="77777777" w:rsidR="004C6050" w:rsidRPr="006A439E" w:rsidRDefault="004C6050" w:rsidP="004C6050">
      <w:pPr>
        <w:tabs>
          <w:tab w:val="left" w:pos="360"/>
          <w:tab w:val="left" w:pos="720"/>
        </w:tabs>
        <w:rPr>
          <w:sz w:val="20"/>
        </w:rPr>
      </w:pPr>
      <w:r w:rsidRPr="006A439E">
        <w:rPr>
          <w:sz w:val="20"/>
        </w:rPr>
        <w:t>“kingdom of God”</w:t>
      </w:r>
    </w:p>
    <w:p w14:paraId="16B20DA8" w14:textId="77777777" w:rsidR="004C6050" w:rsidRDefault="004C6050" w:rsidP="004C6050">
      <w:pPr>
        <w:tabs>
          <w:tab w:val="left" w:pos="360"/>
          <w:tab w:val="left" w:pos="720"/>
        </w:tabs>
        <w:rPr>
          <w:bCs/>
          <w:sz w:val="20"/>
        </w:rPr>
      </w:pPr>
      <w:r>
        <w:rPr>
          <w:bCs/>
          <w:sz w:val="20"/>
        </w:rPr>
        <w:tab/>
      </w:r>
      <w:r w:rsidRPr="00E07B61">
        <w:rPr>
          <w:bCs/>
          <w:sz w:val="20"/>
        </w:rPr>
        <w:t>Old Testament usage</w:t>
      </w:r>
    </w:p>
    <w:p w14:paraId="47C2B5C1" w14:textId="77777777" w:rsidR="004C6050" w:rsidRDefault="004C6050" w:rsidP="004C6050">
      <w:pPr>
        <w:tabs>
          <w:tab w:val="left" w:pos="360"/>
          <w:tab w:val="left" w:pos="720"/>
        </w:tabs>
        <w:rPr>
          <w:sz w:val="20"/>
        </w:rPr>
      </w:pPr>
      <w:r>
        <w:rPr>
          <w:sz w:val="20"/>
        </w:rPr>
        <w:tab/>
        <w:t>intertestamental usage</w:t>
      </w:r>
    </w:p>
    <w:p w14:paraId="13C39125" w14:textId="77777777" w:rsidR="004C6050" w:rsidRDefault="004C6050" w:rsidP="004C6050">
      <w:pPr>
        <w:tabs>
          <w:tab w:val="left" w:pos="360"/>
          <w:tab w:val="left" w:pos="720"/>
        </w:tabs>
        <w:rPr>
          <w:sz w:val="20"/>
        </w:rPr>
      </w:pPr>
      <w:r>
        <w:rPr>
          <w:sz w:val="20"/>
        </w:rPr>
        <w:tab/>
        <w:t>New Testament usage</w:t>
      </w:r>
    </w:p>
    <w:p w14:paraId="50A3FEB9" w14:textId="77777777" w:rsidR="004C6050" w:rsidRPr="00E07B61" w:rsidRDefault="004C6050" w:rsidP="004C6050">
      <w:pPr>
        <w:tabs>
          <w:tab w:val="left" w:pos="360"/>
          <w:tab w:val="left" w:pos="720"/>
        </w:tabs>
        <w:rPr>
          <w:sz w:val="20"/>
        </w:rPr>
      </w:pPr>
      <w:r>
        <w:rPr>
          <w:sz w:val="20"/>
        </w:rPr>
        <w:tab/>
      </w:r>
      <w:r w:rsidRPr="00E07B61">
        <w:rPr>
          <w:sz w:val="20"/>
        </w:rPr>
        <w:t>“kingdom” or “kingship”</w:t>
      </w:r>
    </w:p>
    <w:p w14:paraId="3E6FE795" w14:textId="77777777" w:rsidR="004C6050" w:rsidRDefault="004C6050" w:rsidP="004C6050">
      <w:pPr>
        <w:tabs>
          <w:tab w:val="left" w:pos="360"/>
          <w:tab w:val="left" w:pos="720"/>
        </w:tabs>
        <w:rPr>
          <w:sz w:val="20"/>
        </w:rPr>
      </w:pPr>
      <w:r>
        <w:rPr>
          <w:sz w:val="20"/>
        </w:rPr>
        <w:tab/>
        <w:t>what the kingdom is not</w:t>
      </w:r>
    </w:p>
    <w:p w14:paraId="661419F1" w14:textId="77777777" w:rsidR="004C6050" w:rsidRDefault="004C6050" w:rsidP="004C6050">
      <w:pPr>
        <w:tabs>
          <w:tab w:val="left" w:pos="360"/>
          <w:tab w:val="left" w:pos="720"/>
        </w:tabs>
        <w:rPr>
          <w:sz w:val="20"/>
        </w:rPr>
      </w:pPr>
      <w:r>
        <w:rPr>
          <w:sz w:val="20"/>
        </w:rPr>
        <w:tab/>
      </w:r>
      <w:r w:rsidRPr="00E07B61">
        <w:rPr>
          <w:sz w:val="20"/>
        </w:rPr>
        <w:t>definitions</w:t>
      </w:r>
    </w:p>
    <w:p w14:paraId="2C341216" w14:textId="77777777" w:rsidR="004C6050" w:rsidRPr="006A439E" w:rsidRDefault="004C6050" w:rsidP="004C6050">
      <w:pPr>
        <w:tabs>
          <w:tab w:val="left" w:pos="360"/>
          <w:tab w:val="left" w:pos="720"/>
        </w:tabs>
        <w:rPr>
          <w:sz w:val="20"/>
        </w:rPr>
      </w:pPr>
      <w:r w:rsidRPr="006A439E">
        <w:rPr>
          <w:sz w:val="20"/>
        </w:rPr>
        <w:t>kingdom of God as Jesus’ central message</w:t>
      </w:r>
    </w:p>
    <w:p w14:paraId="64A6A02B" w14:textId="77777777" w:rsidR="004C6050" w:rsidRPr="006A439E" w:rsidRDefault="004C6050" w:rsidP="004C6050">
      <w:pPr>
        <w:tabs>
          <w:tab w:val="left" w:pos="360"/>
          <w:tab w:val="left" w:pos="720"/>
        </w:tabs>
        <w:rPr>
          <w:sz w:val="20"/>
        </w:rPr>
      </w:pPr>
      <w:r w:rsidRPr="006A439E">
        <w:rPr>
          <w:sz w:val="20"/>
        </w:rPr>
        <w:t>a classification of Jesus’ kingdom-of-God sayings</w:t>
      </w:r>
    </w:p>
    <w:p w14:paraId="675B8B14" w14:textId="77777777" w:rsidR="004C6050" w:rsidRPr="006A439E" w:rsidRDefault="004C6050" w:rsidP="004C6050">
      <w:pPr>
        <w:tabs>
          <w:tab w:val="left" w:pos="360"/>
          <w:tab w:val="left" w:pos="720"/>
        </w:tabs>
        <w:rPr>
          <w:sz w:val="20"/>
        </w:rPr>
      </w:pPr>
      <w:r w:rsidRPr="006A439E">
        <w:rPr>
          <w:sz w:val="20"/>
        </w:rPr>
        <w:tab/>
        <w:t>preaching the kingdom</w:t>
      </w:r>
    </w:p>
    <w:p w14:paraId="3DF368F7" w14:textId="77777777" w:rsidR="004C6050" w:rsidRPr="006A439E" w:rsidRDefault="004C6050" w:rsidP="004C6050">
      <w:pPr>
        <w:tabs>
          <w:tab w:val="left" w:pos="360"/>
          <w:tab w:val="left" w:pos="720"/>
        </w:tabs>
        <w:rPr>
          <w:sz w:val="20"/>
        </w:rPr>
      </w:pPr>
      <w:r w:rsidRPr="006A439E">
        <w:rPr>
          <w:sz w:val="20"/>
        </w:rPr>
        <w:tab/>
        <w:t>teaching the kingdom</w:t>
      </w:r>
    </w:p>
    <w:p w14:paraId="3E0E9862" w14:textId="77777777" w:rsidR="004C6050" w:rsidRPr="006A439E" w:rsidRDefault="004C6050" w:rsidP="004C6050">
      <w:pPr>
        <w:tabs>
          <w:tab w:val="left" w:pos="360"/>
          <w:tab w:val="left" w:pos="720"/>
        </w:tabs>
        <w:rPr>
          <w:sz w:val="20"/>
        </w:rPr>
      </w:pPr>
      <w:r w:rsidRPr="006A439E">
        <w:rPr>
          <w:sz w:val="20"/>
        </w:rPr>
        <w:tab/>
      </w:r>
      <w:r w:rsidRPr="006A439E">
        <w:rPr>
          <w:sz w:val="20"/>
        </w:rPr>
        <w:tab/>
        <w:t>comparing the kingdom to something</w:t>
      </w:r>
    </w:p>
    <w:p w14:paraId="50F8BA79" w14:textId="77777777" w:rsidR="004C6050" w:rsidRPr="006A439E" w:rsidRDefault="004C6050" w:rsidP="004C6050">
      <w:pPr>
        <w:tabs>
          <w:tab w:val="left" w:pos="360"/>
          <w:tab w:val="left" w:pos="720"/>
        </w:tabs>
        <w:rPr>
          <w:bCs/>
          <w:sz w:val="20"/>
        </w:rPr>
      </w:pPr>
      <w:r w:rsidRPr="006A439E">
        <w:rPr>
          <w:bCs/>
          <w:sz w:val="20"/>
        </w:rPr>
        <w:tab/>
      </w:r>
      <w:r w:rsidRPr="006A439E">
        <w:rPr>
          <w:bCs/>
          <w:sz w:val="20"/>
        </w:rPr>
        <w:tab/>
        <w:t>sayings which suggest that the kingdom is heaven</w:t>
      </w:r>
    </w:p>
    <w:p w14:paraId="711689BF" w14:textId="77777777" w:rsidR="004C6050" w:rsidRPr="006A439E" w:rsidRDefault="004C6050" w:rsidP="004C6050">
      <w:pPr>
        <w:tabs>
          <w:tab w:val="left" w:pos="360"/>
          <w:tab w:val="left" w:pos="720"/>
        </w:tabs>
        <w:rPr>
          <w:sz w:val="20"/>
        </w:rPr>
      </w:pPr>
      <w:r w:rsidRPr="006A439E">
        <w:rPr>
          <w:sz w:val="20"/>
        </w:rPr>
        <w:tab/>
      </w:r>
      <w:r w:rsidRPr="006A439E">
        <w:rPr>
          <w:sz w:val="20"/>
        </w:rPr>
        <w:tab/>
        <w:t>characteristics of those who will possess the kingdom</w:t>
      </w:r>
    </w:p>
    <w:p w14:paraId="08AF63C5" w14:textId="77777777" w:rsidR="004C6050" w:rsidRPr="006A439E" w:rsidRDefault="004C6050" w:rsidP="004C6050">
      <w:pPr>
        <w:tabs>
          <w:tab w:val="left" w:pos="360"/>
          <w:tab w:val="left" w:pos="720"/>
        </w:tabs>
        <w:rPr>
          <w:rFonts w:cs="LRS System 4"/>
          <w:sz w:val="20"/>
        </w:rPr>
      </w:pPr>
      <w:r w:rsidRPr="006A439E">
        <w:rPr>
          <w:rFonts w:cs="LRS System 4"/>
          <w:sz w:val="20"/>
        </w:rPr>
        <w:tab/>
      </w:r>
      <w:r w:rsidRPr="006A439E">
        <w:rPr>
          <w:rFonts w:cs="LRS System 4"/>
          <w:sz w:val="20"/>
        </w:rPr>
        <w:tab/>
        <w:t>groups who will possess the kingdom</w:t>
      </w:r>
    </w:p>
    <w:p w14:paraId="4B9327F3" w14:textId="77777777" w:rsidR="004C6050" w:rsidRPr="006A439E" w:rsidRDefault="004C6050" w:rsidP="004C6050">
      <w:pPr>
        <w:tabs>
          <w:tab w:val="left" w:pos="360"/>
          <w:tab w:val="left" w:pos="720"/>
        </w:tabs>
        <w:rPr>
          <w:sz w:val="20"/>
        </w:rPr>
      </w:pPr>
      <w:r>
        <w:rPr>
          <w:sz w:val="20"/>
        </w:rPr>
        <w:tab/>
      </w:r>
      <w:r w:rsidRPr="006A439E">
        <w:rPr>
          <w:sz w:val="20"/>
        </w:rPr>
        <w:tab/>
        <w:t>Jesus’ exorcisms and the kingdom</w:t>
      </w:r>
    </w:p>
    <w:p w14:paraId="677075A2" w14:textId="77777777" w:rsidR="004C6050" w:rsidRPr="006A439E" w:rsidRDefault="004C6050" w:rsidP="004C6050">
      <w:pPr>
        <w:tabs>
          <w:tab w:val="left" w:pos="360"/>
          <w:tab w:val="left" w:pos="720"/>
        </w:tabs>
        <w:rPr>
          <w:sz w:val="20"/>
        </w:rPr>
      </w:pPr>
      <w:r w:rsidRPr="006A439E">
        <w:rPr>
          <w:sz w:val="20"/>
        </w:rPr>
        <w:tab/>
        <w:t>sayings which presuppose that Jesus’ hearers understood what he meant by the kingdom</w:t>
      </w:r>
    </w:p>
    <w:p w14:paraId="605DB851" w14:textId="77777777" w:rsidR="004C6050" w:rsidRPr="006A439E" w:rsidRDefault="004C6050" w:rsidP="004C6050">
      <w:pPr>
        <w:tabs>
          <w:tab w:val="left" w:pos="360"/>
          <w:tab w:val="left" w:pos="720"/>
        </w:tabs>
        <w:rPr>
          <w:sz w:val="20"/>
        </w:rPr>
      </w:pPr>
      <w:r>
        <w:rPr>
          <w:sz w:val="20"/>
        </w:rPr>
        <w:tab/>
      </w:r>
      <w:r w:rsidRPr="006A439E">
        <w:rPr>
          <w:sz w:val="20"/>
        </w:rPr>
        <w:tab/>
        <w:t>sayings that use the kingdom to explain something else</w:t>
      </w:r>
    </w:p>
    <w:p w14:paraId="0674EDEC" w14:textId="77777777" w:rsidR="004C6050" w:rsidRPr="006A439E" w:rsidRDefault="004C6050" w:rsidP="004C6050">
      <w:pPr>
        <w:tabs>
          <w:tab w:val="left" w:pos="360"/>
          <w:tab w:val="left" w:pos="720"/>
        </w:tabs>
        <w:rPr>
          <w:rFonts w:cs="LRS System 4"/>
          <w:bCs/>
          <w:sz w:val="20"/>
        </w:rPr>
      </w:pPr>
      <w:r>
        <w:rPr>
          <w:rFonts w:cs="LRS System 4"/>
          <w:bCs/>
          <w:sz w:val="20"/>
        </w:rPr>
        <w:tab/>
      </w:r>
      <w:r w:rsidRPr="006A439E">
        <w:rPr>
          <w:rFonts w:cs="LRS System 4"/>
          <w:bCs/>
          <w:sz w:val="20"/>
        </w:rPr>
        <w:tab/>
        <w:t>other sayings that presuppose Jesus’ hearers understood “kingdom”</w:t>
      </w:r>
    </w:p>
    <w:p w14:paraId="4ED818D4" w14:textId="77777777" w:rsidR="004C6050" w:rsidRDefault="004C6050" w:rsidP="004C6050">
      <w:pPr>
        <w:tabs>
          <w:tab w:val="left" w:pos="360"/>
          <w:tab w:val="left" w:pos="720"/>
        </w:tabs>
        <w:rPr>
          <w:sz w:val="20"/>
        </w:rPr>
      </w:pPr>
      <w:r>
        <w:rPr>
          <w:sz w:val="20"/>
        </w:rPr>
        <w:tab/>
      </w:r>
      <w:r w:rsidRPr="006A439E">
        <w:rPr>
          <w:sz w:val="20"/>
        </w:rPr>
        <w:t>puzzling references to the kingdom</w:t>
      </w:r>
    </w:p>
    <w:p w14:paraId="533D494B" w14:textId="77777777" w:rsidR="004C6050" w:rsidRPr="006A439E" w:rsidRDefault="004C6050" w:rsidP="004C6050">
      <w:pPr>
        <w:tabs>
          <w:tab w:val="left" w:pos="360"/>
          <w:tab w:val="left" w:pos="720"/>
        </w:tabs>
        <w:rPr>
          <w:sz w:val="20"/>
        </w:rPr>
      </w:pPr>
      <w:r w:rsidRPr="006A439E">
        <w:rPr>
          <w:sz w:val="20"/>
        </w:rPr>
        <w:t>the time of the kingdom in Jesus’ sayings</w:t>
      </w:r>
    </w:p>
    <w:p w14:paraId="713198A3" w14:textId="77777777" w:rsidR="004C6050" w:rsidRPr="006A439E" w:rsidRDefault="004C6050" w:rsidP="004C6050">
      <w:pPr>
        <w:tabs>
          <w:tab w:val="left" w:pos="360"/>
          <w:tab w:val="left" w:pos="720"/>
        </w:tabs>
        <w:rPr>
          <w:sz w:val="20"/>
        </w:rPr>
      </w:pPr>
      <w:r w:rsidRPr="006A439E">
        <w:rPr>
          <w:sz w:val="20"/>
        </w:rPr>
        <w:tab/>
        <w:t>present</w:t>
      </w:r>
    </w:p>
    <w:p w14:paraId="16B98F9E" w14:textId="77777777" w:rsidR="004C6050" w:rsidRPr="006A439E" w:rsidRDefault="004C6050" w:rsidP="004C6050">
      <w:pPr>
        <w:tabs>
          <w:tab w:val="left" w:pos="360"/>
          <w:tab w:val="left" w:pos="720"/>
        </w:tabs>
        <w:rPr>
          <w:sz w:val="20"/>
        </w:rPr>
      </w:pPr>
      <w:r w:rsidRPr="006A439E">
        <w:rPr>
          <w:sz w:val="20"/>
        </w:rPr>
        <w:tab/>
        <w:t>imminent</w:t>
      </w:r>
    </w:p>
    <w:p w14:paraId="67C7512D" w14:textId="77777777" w:rsidR="004C6050" w:rsidRPr="006A439E" w:rsidRDefault="004C6050" w:rsidP="004C6050">
      <w:pPr>
        <w:tabs>
          <w:tab w:val="left" w:pos="360"/>
          <w:tab w:val="left" w:pos="720"/>
        </w:tabs>
        <w:rPr>
          <w:sz w:val="20"/>
        </w:rPr>
      </w:pPr>
      <w:r w:rsidRPr="006A439E">
        <w:rPr>
          <w:sz w:val="20"/>
        </w:rPr>
        <w:tab/>
        <w:t>future</w:t>
      </w:r>
    </w:p>
    <w:bookmarkEnd w:id="454"/>
    <w:p w14:paraId="64820EB3" w14:textId="77777777" w:rsidR="004C6050" w:rsidRPr="006A439E" w:rsidRDefault="004C6050" w:rsidP="004C6050">
      <w:pPr>
        <w:tabs>
          <w:tab w:val="left" w:pos="360"/>
          <w:tab w:val="left" w:pos="720"/>
        </w:tabs>
        <w:ind w:left="360"/>
        <w:rPr>
          <w:sz w:val="20"/>
        </w:rPr>
      </w:pPr>
      <w:r>
        <w:rPr>
          <w:sz w:val="20"/>
        </w:rPr>
        <w:t>modern scholars’ positions</w:t>
      </w:r>
    </w:p>
    <w:p w14:paraId="6C7AE3AF" w14:textId="77777777" w:rsidR="004C6050" w:rsidRPr="006A439E" w:rsidRDefault="004C6050" w:rsidP="004C6050">
      <w:pPr>
        <w:tabs>
          <w:tab w:val="left" w:pos="360"/>
          <w:tab w:val="left" w:pos="720"/>
        </w:tabs>
        <w:ind w:left="360"/>
        <w:rPr>
          <w:sz w:val="20"/>
        </w:rPr>
      </w:pPr>
      <w:r w:rsidRPr="006A439E">
        <w:rPr>
          <w:sz w:val="20"/>
        </w:rPr>
        <w:tab/>
        <w:t>present</w:t>
      </w:r>
    </w:p>
    <w:p w14:paraId="417D97AD" w14:textId="77777777" w:rsidR="004C6050" w:rsidRPr="006A439E" w:rsidRDefault="004C6050" w:rsidP="004C6050">
      <w:pPr>
        <w:tabs>
          <w:tab w:val="left" w:pos="360"/>
          <w:tab w:val="left" w:pos="720"/>
        </w:tabs>
        <w:ind w:left="360"/>
        <w:rPr>
          <w:sz w:val="20"/>
        </w:rPr>
      </w:pPr>
      <w:r w:rsidRPr="006A439E">
        <w:rPr>
          <w:sz w:val="20"/>
        </w:rPr>
        <w:tab/>
        <w:t>imminent</w:t>
      </w:r>
    </w:p>
    <w:p w14:paraId="0A309F4B" w14:textId="77777777" w:rsidR="004C6050" w:rsidRPr="006A439E" w:rsidRDefault="004C6050" w:rsidP="004C6050">
      <w:pPr>
        <w:tabs>
          <w:tab w:val="left" w:pos="360"/>
          <w:tab w:val="left" w:pos="720"/>
        </w:tabs>
        <w:ind w:left="360"/>
        <w:rPr>
          <w:sz w:val="20"/>
        </w:rPr>
      </w:pPr>
      <w:r w:rsidRPr="006A439E">
        <w:rPr>
          <w:sz w:val="20"/>
        </w:rPr>
        <w:tab/>
        <w:t>present and future</w:t>
      </w:r>
    </w:p>
    <w:p w14:paraId="065BB2C0" w14:textId="77777777" w:rsidR="004C6050" w:rsidRPr="006A439E" w:rsidRDefault="004C6050" w:rsidP="004C6050">
      <w:pPr>
        <w:tabs>
          <w:tab w:val="left" w:pos="360"/>
          <w:tab w:val="left" w:pos="720"/>
        </w:tabs>
        <w:ind w:left="360"/>
        <w:rPr>
          <w:sz w:val="20"/>
        </w:rPr>
      </w:pPr>
      <w:r w:rsidRPr="006A439E">
        <w:rPr>
          <w:sz w:val="20"/>
        </w:rPr>
        <w:tab/>
        <w:t>present</w:t>
      </w:r>
      <w:r w:rsidR="00745134" w:rsidRPr="00745134">
        <w:rPr>
          <w:sz w:val="20"/>
        </w:rPr>
        <w:t xml:space="preserve">, </w:t>
      </w:r>
      <w:r w:rsidRPr="006A439E">
        <w:rPr>
          <w:sz w:val="20"/>
        </w:rPr>
        <w:t>imminent</w:t>
      </w:r>
      <w:r w:rsidR="00745134" w:rsidRPr="00745134">
        <w:rPr>
          <w:sz w:val="20"/>
        </w:rPr>
        <w:t xml:space="preserve">, </w:t>
      </w:r>
      <w:r w:rsidRPr="006A439E">
        <w:rPr>
          <w:sz w:val="20"/>
        </w:rPr>
        <w:t>and future</w:t>
      </w:r>
    </w:p>
    <w:p w14:paraId="06E53390" w14:textId="77777777" w:rsidR="004C6050" w:rsidRPr="006A439E" w:rsidRDefault="004C6050" w:rsidP="004C6050">
      <w:pPr>
        <w:tabs>
          <w:tab w:val="left" w:pos="360"/>
          <w:tab w:val="left" w:pos="720"/>
        </w:tabs>
        <w:ind w:left="360"/>
        <w:rPr>
          <w:sz w:val="20"/>
        </w:rPr>
      </w:pPr>
      <w:r w:rsidRPr="006A439E">
        <w:rPr>
          <w:sz w:val="20"/>
        </w:rPr>
        <w:tab/>
        <w:t>imminent and future</w:t>
      </w:r>
    </w:p>
    <w:p w14:paraId="21F7DD8D" w14:textId="77777777" w:rsidR="004C6050" w:rsidRPr="006A439E" w:rsidRDefault="004C6050" w:rsidP="004C6050">
      <w:pPr>
        <w:tabs>
          <w:tab w:val="left" w:pos="360"/>
          <w:tab w:val="left" w:pos="720"/>
        </w:tabs>
        <w:ind w:left="360"/>
        <w:rPr>
          <w:sz w:val="20"/>
        </w:rPr>
      </w:pPr>
      <w:r w:rsidRPr="006A439E">
        <w:rPr>
          <w:sz w:val="20"/>
        </w:rPr>
        <w:tab/>
        <w:t>future</w:t>
      </w:r>
    </w:p>
    <w:p w14:paraId="3CFB3394" w14:textId="77777777" w:rsidR="004C6050" w:rsidRDefault="004C6050" w:rsidP="004C6050"/>
    <w:p w14:paraId="0BF687F1" w14:textId="77777777" w:rsidR="004C6050" w:rsidRDefault="004C6050" w:rsidP="004C6050">
      <w:pPr>
        <w:pStyle w:val="Heading3"/>
      </w:pPr>
      <w:bookmarkStart w:id="455" w:name="_Hlk513212662"/>
      <w:bookmarkStart w:id="456" w:name="_Toc67265721"/>
      <w:r w:rsidRPr="00523B59">
        <w:t>“Kingdom of God”</w:t>
      </w:r>
      <w:bookmarkEnd w:id="455"/>
      <w:bookmarkEnd w:id="456"/>
    </w:p>
    <w:p w14:paraId="0BC9CD7E" w14:textId="77777777" w:rsidR="004C6050" w:rsidRDefault="004C6050" w:rsidP="004C6050"/>
    <w:p w14:paraId="57DD234E" w14:textId="77777777" w:rsidR="004C6050" w:rsidRDefault="004C6050" w:rsidP="001E51AF">
      <w:pPr>
        <w:pStyle w:val="ListParagraph"/>
        <w:widowControl w:val="0"/>
        <w:numPr>
          <w:ilvl w:val="0"/>
          <w:numId w:val="38"/>
        </w:numPr>
        <w:autoSpaceDE w:val="0"/>
        <w:autoSpaceDN w:val="0"/>
        <w:adjustRightInd w:val="0"/>
        <w:contextualSpacing/>
      </w:pPr>
      <w:r w:rsidRPr="00364101">
        <w:rPr>
          <w:b/>
          <w:bCs/>
        </w:rPr>
        <w:t>Old Testament usage</w:t>
      </w:r>
    </w:p>
    <w:p w14:paraId="59A03A94" w14:textId="77777777" w:rsidR="004C6050" w:rsidRDefault="004C6050" w:rsidP="001E51AF">
      <w:pPr>
        <w:pStyle w:val="ListParagraph"/>
        <w:widowControl w:val="0"/>
        <w:numPr>
          <w:ilvl w:val="1"/>
          <w:numId w:val="38"/>
        </w:numPr>
        <w:autoSpaceDE w:val="0"/>
        <w:autoSpaceDN w:val="0"/>
        <w:adjustRightInd w:val="0"/>
        <w:contextualSpacing/>
      </w:pPr>
      <w:r>
        <w:t>“It [“kingdom of God”] obviously reflects the OT idea of Yahwheh [</w:t>
      </w:r>
      <w:r w:rsidRPr="00364101">
        <w:rPr>
          <w:i/>
          <w:iCs/>
        </w:rPr>
        <w:t>sic</w:t>
      </w:r>
      <w:r>
        <w:t xml:space="preserve">] as king . . . or his ruling as king . . .” (Fitzmyer </w:t>
      </w:r>
      <w:r w:rsidRPr="00364101">
        <w:rPr>
          <w:i/>
          <w:iCs/>
        </w:rPr>
        <w:t>Gospel</w:t>
      </w:r>
      <w:r>
        <w:t xml:space="preserve"> 155)</w:t>
      </w:r>
    </w:p>
    <w:p w14:paraId="72F43866" w14:textId="77777777" w:rsidR="004C6050" w:rsidRDefault="004C6050" w:rsidP="001E51AF">
      <w:pPr>
        <w:pStyle w:val="ListParagraph"/>
        <w:widowControl w:val="0"/>
        <w:numPr>
          <w:ilvl w:val="1"/>
          <w:numId w:val="38"/>
        </w:numPr>
        <w:autoSpaceDE w:val="0"/>
        <w:autoSpaceDN w:val="0"/>
        <w:adjustRightInd w:val="0"/>
        <w:contextualSpacing/>
      </w:pPr>
      <w:r>
        <w:t>“The expres</w:t>
      </w:r>
      <w:r>
        <w:softHyphen/>
        <w:t xml:space="preserve">sion comes from the Jewish [36] expectations about the end . . .” (Braun </w:t>
      </w:r>
      <w:r w:rsidRPr="00364101">
        <w:rPr>
          <w:i/>
          <w:iCs/>
        </w:rPr>
        <w:t>Jesus</w:t>
      </w:r>
      <w:r>
        <w:t xml:space="preserve"> 36-37)</w:t>
      </w:r>
    </w:p>
    <w:p w14:paraId="1E248BD4" w14:textId="77777777" w:rsidR="004C6050" w:rsidRDefault="004C6050" w:rsidP="001E51AF">
      <w:pPr>
        <w:pStyle w:val="ListParagraph"/>
        <w:widowControl w:val="0"/>
        <w:numPr>
          <w:ilvl w:val="1"/>
          <w:numId w:val="38"/>
        </w:numPr>
        <w:autoSpaceDE w:val="0"/>
        <w:autoSpaceDN w:val="0"/>
        <w:adjustRightInd w:val="0"/>
        <w:contextualSpacing/>
      </w:pPr>
      <w:r>
        <w:t>“In the OT the phrase ex</w:t>
      </w:r>
      <w:r>
        <w:softHyphen/>
        <w:t xml:space="preserve">presses an eschatological hope for a period when God’s [dominion] would be accomplished . . .” (Fitzmyer </w:t>
      </w:r>
      <w:r w:rsidRPr="00364101">
        <w:rPr>
          <w:i/>
          <w:iCs/>
        </w:rPr>
        <w:t>Gospel</w:t>
      </w:r>
      <w:r>
        <w:t xml:space="preserve"> 155)</w:t>
      </w:r>
    </w:p>
    <w:p w14:paraId="7B1517B5" w14:textId="77777777" w:rsidR="004C6050" w:rsidRDefault="004C6050" w:rsidP="001E51AF">
      <w:pPr>
        <w:pStyle w:val="ListParagraph"/>
        <w:widowControl w:val="0"/>
        <w:numPr>
          <w:ilvl w:val="1"/>
          <w:numId w:val="38"/>
        </w:numPr>
        <w:autoSpaceDE w:val="0"/>
        <w:autoSpaceDN w:val="0"/>
        <w:adjustRightInd w:val="0"/>
        <w:contextualSpacing/>
      </w:pPr>
      <w:r>
        <w:t>“The phrase implies also a divine guidance of human history (Judg 21:</w:t>
      </w:r>
      <w:r>
        <w:softHyphen/>
        <w:t>25)</w:t>
      </w:r>
      <w:r w:rsidR="00745134" w:rsidRPr="00745134">
        <w:t xml:space="preserve">, </w:t>
      </w:r>
      <w:r>
        <w:t xml:space="preserve">thwarted no longer by hostile opposition.” (Fitzmyer </w:t>
      </w:r>
      <w:r w:rsidRPr="00364101">
        <w:rPr>
          <w:i/>
          <w:iCs/>
        </w:rPr>
        <w:t>Gospel</w:t>
      </w:r>
      <w:r>
        <w:t xml:space="preserve"> 155)</w:t>
      </w:r>
    </w:p>
    <w:p w14:paraId="733B76D5"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Jdg 21:</w:t>
      </w:r>
      <w:r w:rsidRPr="00364101">
        <w:rPr>
          <w:sz w:val="20"/>
        </w:rPr>
        <w:softHyphen/>
        <w:t>25</w:t>
      </w:r>
      <w:r w:rsidR="00745134" w:rsidRPr="00745134">
        <w:rPr>
          <w:sz w:val="20"/>
        </w:rPr>
        <w:t xml:space="preserve">, </w:t>
      </w:r>
      <w:r w:rsidRPr="00364101">
        <w:rPr>
          <w:sz w:val="20"/>
        </w:rPr>
        <w:t>“</w:t>
      </w:r>
      <w:r w:rsidRPr="00364101">
        <w:rPr>
          <w:sz w:val="20"/>
          <w:szCs w:val="20"/>
        </w:rPr>
        <w:t>In those days there was no king in Israel; all the people did what was right in their own eyes.”</w:t>
      </w:r>
    </w:p>
    <w:p w14:paraId="4B4AC1CA" w14:textId="77777777" w:rsidR="004C6050" w:rsidRDefault="004C6050" w:rsidP="001E51AF">
      <w:pPr>
        <w:pStyle w:val="ListParagraph"/>
        <w:widowControl w:val="0"/>
        <w:numPr>
          <w:ilvl w:val="1"/>
          <w:numId w:val="38"/>
        </w:numPr>
        <w:autoSpaceDE w:val="0"/>
        <w:autoSpaceDN w:val="0"/>
        <w:adjustRightInd w:val="0"/>
        <w:contextualSpacing/>
      </w:pPr>
      <w:r>
        <w:lastRenderedPageBreak/>
        <w:t xml:space="preserve">In the Psalms it is a present reality. (Hugh Anderson </w:t>
      </w:r>
      <w:r w:rsidRPr="00364101">
        <w:rPr>
          <w:i/>
          <w:iCs/>
        </w:rPr>
        <w:t>Jesus</w:t>
      </w:r>
      <w:r>
        <w:t xml:space="preserve"> 47)</w:t>
      </w:r>
    </w:p>
    <w:p w14:paraId="0DF9385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Ps 145:13a</w:t>
      </w:r>
      <w:r w:rsidR="00745134" w:rsidRPr="00745134">
        <w:rPr>
          <w:sz w:val="20"/>
        </w:rPr>
        <w:t xml:space="preserve">, </w:t>
      </w:r>
      <w:r w:rsidRPr="00364101">
        <w:rPr>
          <w:sz w:val="20"/>
        </w:rPr>
        <w:t>“Your kingdom is an everlasting kingdom</w:t>
      </w:r>
      <w:r w:rsidR="00745134" w:rsidRPr="00745134">
        <w:rPr>
          <w:sz w:val="20"/>
        </w:rPr>
        <w:t xml:space="preserve">, </w:t>
      </w:r>
      <w:r w:rsidRPr="00364101">
        <w:rPr>
          <w:sz w:val="20"/>
        </w:rPr>
        <w:t>and your dominion endures through</w:t>
      </w:r>
      <w:r w:rsidRPr="00364101">
        <w:rPr>
          <w:sz w:val="20"/>
        </w:rPr>
        <w:softHyphen/>
        <w:t>out all generations.”</w:t>
      </w:r>
    </w:p>
    <w:p w14:paraId="2CF2AF1B"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Ps 103:19</w:t>
      </w:r>
      <w:r w:rsidR="00745134" w:rsidRPr="00745134">
        <w:rPr>
          <w:sz w:val="20"/>
        </w:rPr>
        <w:t xml:space="preserve">, </w:t>
      </w:r>
      <w:r w:rsidRPr="00364101">
        <w:rPr>
          <w:sz w:val="20"/>
        </w:rPr>
        <w:t xml:space="preserve">“The </w:t>
      </w:r>
      <w:r w:rsidRPr="00364101">
        <w:rPr>
          <w:smallCaps/>
          <w:sz w:val="20"/>
        </w:rPr>
        <w:t>Lord</w:t>
      </w:r>
      <w:r w:rsidRPr="00364101">
        <w:rPr>
          <w:sz w:val="20"/>
        </w:rPr>
        <w:t xml:space="preserve"> has established his throne in the heavens</w:t>
      </w:r>
      <w:r w:rsidR="00745134" w:rsidRPr="00745134">
        <w:rPr>
          <w:sz w:val="20"/>
        </w:rPr>
        <w:t xml:space="preserve">, </w:t>
      </w:r>
      <w:r w:rsidRPr="00364101">
        <w:rPr>
          <w:sz w:val="20"/>
        </w:rPr>
        <w:t>and his kingdom rules over all.”</w:t>
      </w:r>
    </w:p>
    <w:p w14:paraId="7534684F" w14:textId="77777777" w:rsidR="004C6050" w:rsidRDefault="004C6050" w:rsidP="001E51AF">
      <w:pPr>
        <w:pStyle w:val="ListParagraph"/>
        <w:widowControl w:val="0"/>
        <w:numPr>
          <w:ilvl w:val="2"/>
          <w:numId w:val="38"/>
        </w:numPr>
        <w:autoSpaceDE w:val="0"/>
        <w:autoSpaceDN w:val="0"/>
        <w:adjustRightInd w:val="0"/>
        <w:contextualSpacing/>
      </w:pPr>
      <w:r>
        <w:t>See also the psalms celebrating “the annual festival of the en</w:t>
      </w:r>
      <w:r>
        <w:softHyphen/>
        <w:t>thronement of the God of Israel as king over all the nations (e. g.</w:t>
      </w:r>
      <w:r w:rsidR="00745134" w:rsidRPr="00745134">
        <w:t xml:space="preserve">, </w:t>
      </w:r>
      <w:r>
        <w:t>Psalm 47</w:t>
      </w:r>
      <w:r w:rsidR="00745134" w:rsidRPr="00745134">
        <w:t xml:space="preserve">, </w:t>
      </w:r>
      <w:r>
        <w:t xml:space="preserve">93).” (Hugh Anderson </w:t>
      </w:r>
      <w:r w:rsidRPr="00364101">
        <w:rPr>
          <w:i/>
          <w:iCs/>
        </w:rPr>
        <w:t>Jesus</w:t>
      </w:r>
      <w:r>
        <w:t xml:space="preserve"> 46)</w:t>
      </w:r>
    </w:p>
    <w:p w14:paraId="7692A62B" w14:textId="77777777" w:rsidR="004C6050" w:rsidRDefault="004C6050" w:rsidP="001E51AF">
      <w:pPr>
        <w:pStyle w:val="ListParagraph"/>
        <w:widowControl w:val="0"/>
        <w:numPr>
          <w:ilvl w:val="2"/>
          <w:numId w:val="38"/>
        </w:numPr>
        <w:autoSpaceDE w:val="0"/>
        <w:autoSpaceDN w:val="0"/>
        <w:adjustRightInd w:val="0"/>
        <w:contextualSpacing/>
      </w:pPr>
      <w:r>
        <w:t>Later the phrase took on a future dimension</w:t>
      </w:r>
      <w:r w:rsidR="00745134" w:rsidRPr="00745134">
        <w:t xml:space="preserve">, </w:t>
      </w:r>
      <w:r>
        <w:t xml:space="preserve">without losing its presentness: God would finally “intervene in history to make his kingdom manifest to all men.” (Hugh Anderson </w:t>
      </w:r>
      <w:r w:rsidRPr="00364101">
        <w:rPr>
          <w:i/>
          <w:iCs/>
        </w:rPr>
        <w:t>Jesus</w:t>
      </w:r>
      <w:r>
        <w:t xml:space="preserve"> 46)</w:t>
      </w:r>
    </w:p>
    <w:p w14:paraId="72FDA90B" w14:textId="77777777" w:rsidR="004C6050" w:rsidRDefault="004C6050" w:rsidP="001E51AF">
      <w:pPr>
        <w:pStyle w:val="ListParagraph"/>
        <w:widowControl w:val="0"/>
        <w:numPr>
          <w:ilvl w:val="1"/>
          <w:numId w:val="38"/>
        </w:numPr>
        <w:autoSpaceDE w:val="0"/>
        <w:autoSpaceDN w:val="0"/>
        <w:adjustRightInd w:val="0"/>
        <w:contextualSpacing/>
      </w:pPr>
      <w:r>
        <w:t>“The NT phrase finds its closest verbal counterpart in postexilic writings</w:t>
      </w:r>
      <w:r w:rsidR="00745134" w:rsidRPr="00745134">
        <w:t xml:space="preserve">, </w:t>
      </w:r>
      <w:r>
        <w:t xml:space="preserve">in 1 Chr 28:5 . . . or 2 Chr 13:8 . . .” (Fitzmyer </w:t>
      </w:r>
      <w:r w:rsidRPr="00364101">
        <w:rPr>
          <w:i/>
          <w:iCs/>
        </w:rPr>
        <w:t>Gospel</w:t>
      </w:r>
      <w:r>
        <w:t xml:space="preserve"> 155)</w:t>
      </w:r>
    </w:p>
    <w:p w14:paraId="084AFAB8"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1 Chr 28:5</w:t>
      </w:r>
      <w:r w:rsidR="00745134" w:rsidRPr="00745134">
        <w:rPr>
          <w:sz w:val="20"/>
        </w:rPr>
        <w:t xml:space="preserve">, </w:t>
      </w:r>
      <w:r w:rsidRPr="00364101">
        <w:rPr>
          <w:sz w:val="20"/>
        </w:rPr>
        <w:t>“</w:t>
      </w:r>
      <w:r w:rsidRPr="00364101">
        <w:rPr>
          <w:sz w:val="20"/>
          <w:szCs w:val="20"/>
        </w:rPr>
        <w:t>And of all my sons</w:t>
      </w:r>
      <w:r w:rsidR="00745134" w:rsidRPr="00745134">
        <w:rPr>
          <w:sz w:val="20"/>
          <w:szCs w:val="20"/>
        </w:rPr>
        <w:t xml:space="preserve">, </w:t>
      </w:r>
      <w:r w:rsidRPr="00364101">
        <w:rPr>
          <w:sz w:val="20"/>
          <w:szCs w:val="20"/>
        </w:rPr>
        <w:t xml:space="preserve">for the </w:t>
      </w:r>
      <w:r w:rsidRPr="00364101">
        <w:rPr>
          <w:smallCaps/>
          <w:sz w:val="20"/>
          <w:szCs w:val="20"/>
        </w:rPr>
        <w:t>Lord</w:t>
      </w:r>
      <w:r w:rsidRPr="00364101">
        <w:rPr>
          <w:sz w:val="20"/>
          <w:szCs w:val="20"/>
        </w:rPr>
        <w:t xml:space="preserve"> has given me many</w:t>
      </w:r>
      <w:r w:rsidR="00745134" w:rsidRPr="00745134">
        <w:rPr>
          <w:sz w:val="20"/>
          <w:szCs w:val="20"/>
        </w:rPr>
        <w:t xml:space="preserve">, </w:t>
      </w:r>
      <w:r w:rsidRPr="00364101">
        <w:rPr>
          <w:sz w:val="20"/>
          <w:szCs w:val="20"/>
        </w:rPr>
        <w:t xml:space="preserve">he has chosen my son Solomon to sit upon the throne of the kingdom of the </w:t>
      </w:r>
      <w:r w:rsidRPr="00364101">
        <w:rPr>
          <w:smallCaps/>
          <w:sz w:val="20"/>
          <w:szCs w:val="20"/>
        </w:rPr>
        <w:t>Lord</w:t>
      </w:r>
      <w:r w:rsidRPr="00364101">
        <w:rPr>
          <w:sz w:val="20"/>
          <w:szCs w:val="20"/>
        </w:rPr>
        <w:t xml:space="preserve"> over Israel.”</w:t>
      </w:r>
    </w:p>
    <w:p w14:paraId="3F8111BA"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2 Chr 13:8</w:t>
      </w:r>
      <w:r w:rsidR="00745134" w:rsidRPr="00745134">
        <w:rPr>
          <w:sz w:val="20"/>
        </w:rPr>
        <w:t xml:space="preserve">, </w:t>
      </w:r>
      <w:r w:rsidRPr="00364101">
        <w:rPr>
          <w:sz w:val="20"/>
        </w:rPr>
        <w:t>“</w:t>
      </w:r>
      <w:r w:rsidRPr="00364101">
        <w:rPr>
          <w:sz w:val="20"/>
          <w:szCs w:val="20"/>
        </w:rPr>
        <w:t xml:space="preserve">And now you think that you can withstand the kingdom of the </w:t>
      </w:r>
      <w:r w:rsidRPr="00364101">
        <w:rPr>
          <w:smallCaps/>
          <w:sz w:val="20"/>
          <w:szCs w:val="20"/>
        </w:rPr>
        <w:t>Lord</w:t>
      </w:r>
      <w:r w:rsidRPr="00364101">
        <w:rPr>
          <w:sz w:val="20"/>
          <w:szCs w:val="20"/>
        </w:rPr>
        <w:t xml:space="preserve"> in the hand of the sons of David</w:t>
      </w:r>
      <w:r w:rsidR="00745134" w:rsidRPr="00745134">
        <w:rPr>
          <w:sz w:val="20"/>
          <w:szCs w:val="20"/>
        </w:rPr>
        <w:t xml:space="preserve">, </w:t>
      </w:r>
      <w:r w:rsidRPr="00364101">
        <w:rPr>
          <w:sz w:val="20"/>
          <w:szCs w:val="20"/>
        </w:rPr>
        <w:t>because you are a great multitude and have with you the golden calves that Jeroboam made as gods for you.”</w:t>
      </w:r>
    </w:p>
    <w:p w14:paraId="5591DED7" w14:textId="77777777" w:rsidR="004C6050" w:rsidRDefault="004C6050" w:rsidP="001E51AF">
      <w:pPr>
        <w:pStyle w:val="ListParagraph"/>
        <w:widowControl w:val="0"/>
        <w:numPr>
          <w:ilvl w:val="1"/>
          <w:numId w:val="38"/>
        </w:numPr>
        <w:autoSpaceDE w:val="0"/>
        <w:autoSpaceDN w:val="0"/>
        <w:adjustRightInd w:val="0"/>
        <w:contextualSpacing/>
      </w:pPr>
      <w:r>
        <w:t>It owes something to Jewish apocalyptic: “It manifests itself—for Jesus</w:t>
      </w:r>
      <w:r w:rsidR="00745134" w:rsidRPr="00745134">
        <w:t xml:space="preserve">, </w:t>
      </w:r>
      <w:r>
        <w:t>just as for Jewish apocalyp</w:t>
      </w:r>
      <w:r>
        <w:softHyphen/>
        <w:t>tic—as a visible world transfor</w:t>
      </w:r>
      <w:r>
        <w:softHyphen/>
        <w:t xml:space="preserve">mation.” (Conzelmann </w:t>
      </w:r>
      <w:r w:rsidRPr="00364101">
        <w:rPr>
          <w:i/>
          <w:iCs/>
        </w:rPr>
        <w:t>Jesus</w:t>
      </w:r>
      <w:r>
        <w:t xml:space="preserve"> 70)</w:t>
      </w:r>
    </w:p>
    <w:p w14:paraId="581EC8E1" w14:textId="77777777" w:rsidR="004C6050" w:rsidRDefault="004C6050" w:rsidP="004C6050"/>
    <w:p w14:paraId="300D335C" w14:textId="77777777" w:rsidR="004C6050" w:rsidRDefault="004C6050" w:rsidP="001E51AF">
      <w:pPr>
        <w:pStyle w:val="ListParagraph"/>
        <w:widowControl w:val="0"/>
        <w:numPr>
          <w:ilvl w:val="0"/>
          <w:numId w:val="38"/>
        </w:numPr>
        <w:autoSpaceDE w:val="0"/>
        <w:autoSpaceDN w:val="0"/>
        <w:adjustRightInd w:val="0"/>
        <w:contextualSpacing/>
      </w:pPr>
      <w:r w:rsidRPr="00364101">
        <w:rPr>
          <w:b/>
          <w:bCs/>
        </w:rPr>
        <w:t>intertestamental usage</w:t>
      </w:r>
    </w:p>
    <w:p w14:paraId="05781F2D" w14:textId="77777777" w:rsidR="004C6050" w:rsidRDefault="004C6050" w:rsidP="001E51AF">
      <w:pPr>
        <w:pStyle w:val="ListParagraph"/>
        <w:widowControl w:val="0"/>
        <w:numPr>
          <w:ilvl w:val="1"/>
          <w:numId w:val="38"/>
        </w:numPr>
        <w:autoSpaceDE w:val="0"/>
        <w:autoSpaceDN w:val="0"/>
        <w:adjustRightInd w:val="0"/>
        <w:contextualSpacing/>
      </w:pPr>
      <w:r>
        <w:t>Dead Sea Scrolls</w:t>
      </w:r>
    </w:p>
    <w:p w14:paraId="6C50B126" w14:textId="77777777" w:rsidR="004C6050" w:rsidRDefault="004C6050" w:rsidP="001E51AF">
      <w:pPr>
        <w:pStyle w:val="ListParagraph"/>
        <w:widowControl w:val="0"/>
        <w:numPr>
          <w:ilvl w:val="2"/>
          <w:numId w:val="38"/>
        </w:numPr>
        <w:autoSpaceDE w:val="0"/>
        <w:autoSpaceDN w:val="0"/>
        <w:adjustRightInd w:val="0"/>
        <w:contextualSpacing/>
      </w:pPr>
      <w:r>
        <w:t xml:space="preserve">The Essenes had already said that the kingdom was near. (Conzelmann </w:t>
      </w:r>
      <w:r w:rsidRPr="00364101">
        <w:rPr>
          <w:i/>
          <w:iCs/>
        </w:rPr>
        <w:t>Jesus</w:t>
      </w:r>
      <w:r>
        <w:t xml:space="preserve"> 68)</w:t>
      </w:r>
    </w:p>
    <w:p w14:paraId="6EA8FAA9" w14:textId="77777777" w:rsidR="004C6050" w:rsidRPr="00523B59" w:rsidRDefault="004C6050" w:rsidP="004C6050"/>
    <w:p w14:paraId="63A508F9" w14:textId="77777777" w:rsidR="004C6050" w:rsidRDefault="004C6050" w:rsidP="001E51AF">
      <w:pPr>
        <w:pStyle w:val="ListParagraph"/>
        <w:widowControl w:val="0"/>
        <w:numPr>
          <w:ilvl w:val="0"/>
          <w:numId w:val="38"/>
        </w:numPr>
        <w:autoSpaceDE w:val="0"/>
        <w:autoSpaceDN w:val="0"/>
        <w:adjustRightInd w:val="0"/>
        <w:contextualSpacing/>
      </w:pPr>
      <w:r w:rsidRPr="00364101">
        <w:rPr>
          <w:b/>
          <w:bCs/>
        </w:rPr>
        <w:t>New Testament usage</w:t>
      </w:r>
    </w:p>
    <w:p w14:paraId="4D5621BB" w14:textId="77777777" w:rsidR="004C6050" w:rsidRDefault="004C6050" w:rsidP="001E51AF">
      <w:pPr>
        <w:pStyle w:val="ListParagraph"/>
        <w:widowControl w:val="0"/>
        <w:numPr>
          <w:ilvl w:val="1"/>
          <w:numId w:val="38"/>
        </w:numPr>
        <w:autoSpaceDE w:val="0"/>
        <w:autoSpaceDN w:val="0"/>
        <w:adjustRightInd w:val="0"/>
        <w:contextualSpacing/>
      </w:pPr>
      <w:r>
        <w:t>John the Baptist</w:t>
      </w:r>
    </w:p>
    <w:p w14:paraId="7C58E4A3" w14:textId="77777777" w:rsidR="004C6050" w:rsidRDefault="004C6050" w:rsidP="001E51AF">
      <w:pPr>
        <w:pStyle w:val="ListParagraph"/>
        <w:widowControl w:val="0"/>
        <w:numPr>
          <w:ilvl w:val="2"/>
          <w:numId w:val="38"/>
        </w:numPr>
        <w:autoSpaceDE w:val="0"/>
        <w:autoSpaceDN w:val="0"/>
        <w:adjustRightInd w:val="0"/>
        <w:contextualSpacing/>
      </w:pPr>
      <w:r>
        <w:t>“For the Baptist</w:t>
      </w:r>
      <w:r w:rsidR="00745134" w:rsidRPr="00745134">
        <w:t xml:space="preserve">, </w:t>
      </w:r>
      <w:r>
        <w:t>the shortening of the time period until the end had led to a reduc</w:t>
      </w:r>
      <w:r>
        <w:softHyphen/>
        <w:t>tion in apocalyptic description and a concentration on . . . repen</w:t>
      </w:r>
      <w:r>
        <w:softHyphen/>
        <w:t xml:space="preserve">tance.” (Conzelmann </w:t>
      </w:r>
      <w:r w:rsidRPr="00364101">
        <w:rPr>
          <w:i/>
          <w:iCs/>
        </w:rPr>
        <w:t>Jesus</w:t>
      </w:r>
      <w:r>
        <w:t xml:space="preserve"> 68)</w:t>
      </w:r>
    </w:p>
    <w:p w14:paraId="79483C05" w14:textId="77777777" w:rsidR="004C6050" w:rsidRDefault="004C6050" w:rsidP="001E51AF">
      <w:pPr>
        <w:pStyle w:val="ListParagraph"/>
        <w:widowControl w:val="0"/>
        <w:numPr>
          <w:ilvl w:val="1"/>
          <w:numId w:val="38"/>
        </w:numPr>
        <w:autoSpaceDE w:val="0"/>
        <w:autoSpaceDN w:val="0"/>
        <w:adjustRightInd w:val="0"/>
        <w:contextualSpacing/>
      </w:pPr>
      <w:r>
        <w:t>Jesus’ usage</w:t>
      </w:r>
    </w:p>
    <w:p w14:paraId="633380ED" w14:textId="77777777" w:rsidR="004C6050" w:rsidRDefault="004C6050" w:rsidP="001E51AF">
      <w:pPr>
        <w:pStyle w:val="ListParagraph"/>
        <w:widowControl w:val="0"/>
        <w:numPr>
          <w:ilvl w:val="2"/>
          <w:numId w:val="38"/>
        </w:numPr>
        <w:autoSpaceDE w:val="0"/>
        <w:autoSpaceDN w:val="0"/>
        <w:adjustRightInd w:val="0"/>
        <w:contextualSpacing/>
      </w:pPr>
      <w:r>
        <w:t>“Kingdom of God” is unexplained.</w:t>
      </w:r>
    </w:p>
    <w:p w14:paraId="49E600B4" w14:textId="77777777" w:rsidR="004C6050" w:rsidRDefault="004C6050" w:rsidP="001E51AF">
      <w:pPr>
        <w:pStyle w:val="ListParagraph"/>
        <w:widowControl w:val="0"/>
        <w:numPr>
          <w:ilvl w:val="3"/>
          <w:numId w:val="38"/>
        </w:numPr>
        <w:autoSpaceDE w:val="0"/>
        <w:autoSpaceDN w:val="0"/>
        <w:adjustRightInd w:val="0"/>
        <w:contextualSpacing/>
      </w:pPr>
      <w:r>
        <w:t>In the NT</w:t>
      </w:r>
      <w:r w:rsidR="00745134" w:rsidRPr="00745134">
        <w:t xml:space="preserve">, </w:t>
      </w:r>
      <w:r>
        <w:t>“the kingdom of God is not explained but presumed to be under</w:t>
      </w:r>
      <w:r>
        <w:softHyphen/>
        <w:t xml:space="preserve">stood.” (Conzelmann </w:t>
      </w:r>
      <w:r w:rsidRPr="00364101">
        <w:rPr>
          <w:i/>
          <w:iCs/>
        </w:rPr>
        <w:t>Jesus</w:t>
      </w:r>
      <w:r>
        <w:t xml:space="preserve"> 68)</w:t>
      </w:r>
    </w:p>
    <w:p w14:paraId="17B5D5DB" w14:textId="77777777" w:rsidR="004C6050" w:rsidRDefault="004C6050" w:rsidP="001E51AF">
      <w:pPr>
        <w:pStyle w:val="ListParagraph"/>
        <w:widowControl w:val="0"/>
        <w:numPr>
          <w:ilvl w:val="3"/>
          <w:numId w:val="38"/>
        </w:numPr>
        <w:autoSpaceDE w:val="0"/>
        <w:autoSpaceDN w:val="0"/>
        <w:adjustRightInd w:val="0"/>
        <w:contextualSpacing/>
      </w:pPr>
      <w:r>
        <w:t>Luke</w:t>
      </w:r>
      <w:r w:rsidR="00745134" w:rsidRPr="00745134">
        <w:t xml:space="preserve">, </w:t>
      </w:r>
      <w:r>
        <w:t>for example</w:t>
      </w:r>
      <w:r w:rsidR="00745134" w:rsidRPr="00745134">
        <w:t xml:space="preserve">, </w:t>
      </w:r>
      <w:r>
        <w:t xml:space="preserve">“never explains it.” (Fitzmyer </w:t>
      </w:r>
      <w:r w:rsidRPr="00364101">
        <w:rPr>
          <w:i/>
          <w:iCs/>
        </w:rPr>
        <w:t>Gospel</w:t>
      </w:r>
      <w:r>
        <w:t xml:space="preserve"> 155)</w:t>
      </w:r>
    </w:p>
    <w:p w14:paraId="35D9EB94" w14:textId="77777777" w:rsidR="004C6050" w:rsidRDefault="004C6050" w:rsidP="001E51AF">
      <w:pPr>
        <w:pStyle w:val="ListParagraph"/>
        <w:widowControl w:val="0"/>
        <w:numPr>
          <w:ilvl w:val="2"/>
          <w:numId w:val="38"/>
        </w:numPr>
        <w:autoSpaceDE w:val="0"/>
        <w:autoSpaceDN w:val="0"/>
        <w:adjustRightInd w:val="0"/>
        <w:contextualSpacing/>
      </w:pPr>
      <w:r>
        <w:t>“. . . Jesus did make use of the language and</w:t>
      </w:r>
      <w:r w:rsidR="00745134" w:rsidRPr="00745134">
        <w:t xml:space="preserve">, </w:t>
      </w:r>
      <w:r>
        <w:t>to some ex</w:t>
      </w:r>
      <w:r>
        <w:softHyphen/>
        <w:t>tent</w:t>
      </w:r>
      <w:r w:rsidR="00745134" w:rsidRPr="00745134">
        <w:t xml:space="preserve">, </w:t>
      </w:r>
      <w:r>
        <w:t>of the ideas of the apoca</w:t>
      </w:r>
      <w:r>
        <w:softHyphen/>
        <w:t xml:space="preserve">lyptic visionaries of his age.” (Hugh Anderson </w:t>
      </w:r>
      <w:r w:rsidRPr="00364101">
        <w:rPr>
          <w:i/>
          <w:iCs/>
        </w:rPr>
        <w:t>Jesus</w:t>
      </w:r>
      <w:r>
        <w:t xml:space="preserve"> 49)</w:t>
      </w:r>
    </w:p>
    <w:p w14:paraId="042F6F6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Matthew 25:31-33</w:t>
      </w:r>
    </w:p>
    <w:p w14:paraId="2AD06AD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8:38</w:t>
      </w:r>
    </w:p>
    <w:p w14:paraId="189FF0C9"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13:24-27</w:t>
      </w:r>
    </w:p>
    <w:p w14:paraId="4AE4FC5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14:16-24</w:t>
      </w:r>
    </w:p>
    <w:p w14:paraId="4DB1DE6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17:26-37</w:t>
      </w:r>
    </w:p>
    <w:p w14:paraId="3BAE5A8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22:34-36</w:t>
      </w:r>
    </w:p>
    <w:p w14:paraId="2AD4CF75" w14:textId="77777777" w:rsidR="004C6050" w:rsidRDefault="004C6050" w:rsidP="001E51AF">
      <w:pPr>
        <w:pStyle w:val="ListParagraph"/>
        <w:widowControl w:val="0"/>
        <w:numPr>
          <w:ilvl w:val="2"/>
          <w:numId w:val="38"/>
        </w:numPr>
        <w:autoSpaceDE w:val="0"/>
        <w:autoSpaceDN w:val="0"/>
        <w:adjustRightInd w:val="0"/>
        <w:contextualSpacing/>
      </w:pPr>
      <w:r>
        <w:t>But “unlike them he emphatically refused to draw out elabo</w:t>
      </w:r>
      <w:r>
        <w:softHyphen/>
        <w:t>rate portraits of the punish</w:t>
      </w:r>
      <w:r>
        <w:softHyphen/>
        <w:t>ments of hell or the glories of heaven</w:t>
      </w:r>
      <w:r w:rsidR="00745134" w:rsidRPr="00745134">
        <w:t xml:space="preserve">, </w:t>
      </w:r>
      <w:r>
        <w:t xml:space="preserve">or to calculate exactly the timetable of the Last Things. . . . [Jesus had] in view but this one certainty . . .—God will reign.” (Hugh Anderson </w:t>
      </w:r>
      <w:r w:rsidRPr="00364101">
        <w:rPr>
          <w:i/>
          <w:iCs/>
        </w:rPr>
        <w:t>Jesus</w:t>
      </w:r>
      <w:r>
        <w:t xml:space="preserve"> 49)</w:t>
      </w:r>
    </w:p>
    <w:p w14:paraId="4127752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Matthew 24:42-44</w:t>
      </w:r>
    </w:p>
    <w:p w14:paraId="21C51A4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lastRenderedPageBreak/>
        <w:t>Mark 13:32-37</w:t>
      </w:r>
    </w:p>
    <w:p w14:paraId="218CE9F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17:20-24</w:t>
      </w:r>
    </w:p>
    <w:p w14:paraId="35F92F21" w14:textId="77777777" w:rsidR="004C6050" w:rsidRDefault="004C6050" w:rsidP="001E51AF">
      <w:pPr>
        <w:pStyle w:val="ListParagraph"/>
        <w:widowControl w:val="0"/>
        <w:numPr>
          <w:ilvl w:val="2"/>
          <w:numId w:val="38"/>
        </w:numPr>
        <w:autoSpaceDE w:val="0"/>
        <w:autoSpaceDN w:val="0"/>
        <w:adjustRightInd w:val="0"/>
        <w:contextualSpacing/>
      </w:pPr>
      <w:r>
        <w:t>“With Jesus . . . the salvation aspect</w:t>
      </w:r>
      <w:r w:rsidR="00745134" w:rsidRPr="00745134">
        <w:t xml:space="preserve">, </w:t>
      </w:r>
      <w:r>
        <w:t>rather than judg</w:t>
      </w:r>
      <w:r>
        <w:softHyphen/>
        <w:t>ment</w:t>
      </w:r>
      <w:r w:rsidR="00745134" w:rsidRPr="00745134">
        <w:t xml:space="preserve">, </w:t>
      </w:r>
      <w:r>
        <w:t>forms the point of departure. . . . Jesus candidly uses the tradi</w:t>
      </w:r>
      <w:r>
        <w:softHyphen/>
        <w:t>tional images which characterize this as a state of salvation: there one celebrates the heavenly ban</w:t>
      </w:r>
      <w:r>
        <w:softHyphen/>
        <w:t xml:space="preserve">quet </w:t>
      </w:r>
      <w:r w:rsidRPr="00364101">
        <w:rPr>
          <w:sz w:val="20"/>
        </w:rPr>
        <w:t>[Matt 8:11]</w:t>
      </w:r>
      <w:r>
        <w:t>; we will be like the angels; sexual dis</w:t>
      </w:r>
      <w:r>
        <w:softHyphen/>
        <w:t>tinction disap</w:t>
      </w:r>
      <w:r>
        <w:softHyphen/>
        <w:t>pears; since there is no more death</w:t>
      </w:r>
      <w:r w:rsidR="00745134" w:rsidRPr="00745134">
        <w:t xml:space="preserve">, </w:t>
      </w:r>
      <w:r>
        <w:t xml:space="preserve">there is also no more marriage and procreation </w:t>
      </w:r>
      <w:r w:rsidRPr="00364101">
        <w:rPr>
          <w:sz w:val="20"/>
        </w:rPr>
        <w:t>[Mark 12:18-27</w:t>
      </w:r>
      <w:r w:rsidR="00745134" w:rsidRPr="00745134">
        <w:rPr>
          <w:sz w:val="20"/>
        </w:rPr>
        <w:t xml:space="preserve">, </w:t>
      </w:r>
      <w:r w:rsidRPr="00364101">
        <w:rPr>
          <w:sz w:val="20"/>
        </w:rPr>
        <w:t>esp. 25]</w:t>
      </w:r>
      <w:r>
        <w:t xml:space="preserve">.” (Conzelmann </w:t>
      </w:r>
      <w:r w:rsidRPr="00364101">
        <w:rPr>
          <w:i/>
          <w:iCs/>
        </w:rPr>
        <w:t>Jesus</w:t>
      </w:r>
      <w:r>
        <w:t xml:space="preserve"> 69)</w:t>
      </w:r>
    </w:p>
    <w:p w14:paraId="3391E2E0" w14:textId="77777777" w:rsidR="004C6050" w:rsidRDefault="004C6050" w:rsidP="001E51AF">
      <w:pPr>
        <w:pStyle w:val="ListParagraph"/>
        <w:widowControl w:val="0"/>
        <w:numPr>
          <w:ilvl w:val="1"/>
          <w:numId w:val="38"/>
        </w:numPr>
        <w:autoSpaceDE w:val="0"/>
        <w:autoSpaceDN w:val="0"/>
        <w:adjustRightInd w:val="0"/>
        <w:contextualSpacing/>
      </w:pPr>
      <w:r>
        <w:t>evangelists’ usage</w:t>
      </w:r>
    </w:p>
    <w:p w14:paraId="7EB975B3" w14:textId="77777777" w:rsidR="004C6050" w:rsidRDefault="004C6050" w:rsidP="001E51AF">
      <w:pPr>
        <w:pStyle w:val="ListParagraph"/>
        <w:widowControl w:val="0"/>
        <w:numPr>
          <w:ilvl w:val="2"/>
          <w:numId w:val="38"/>
        </w:numPr>
        <w:autoSpaceDE w:val="0"/>
        <w:autoSpaceDN w:val="0"/>
        <w:adjustRightInd w:val="0"/>
        <w:contextualSpacing/>
      </w:pPr>
      <w:r>
        <w:t>“There is no difference in the basic usage of the phrase</w:t>
      </w:r>
      <w:r w:rsidR="00745134" w:rsidRPr="00745134">
        <w:t xml:space="preserve">, </w:t>
      </w:r>
      <w:r>
        <w:t>“kingdom of God/</w:t>
      </w:r>
      <w:r>
        <w:softHyphen/>
        <w:t>heaven</w:t>
      </w:r>
      <w:r w:rsidR="00745134" w:rsidRPr="00745134">
        <w:t>,</w:t>
      </w:r>
      <w:r>
        <w:t xml:space="preserve">” in the three Synoptics.” (Fitzmyer </w:t>
      </w:r>
      <w:r w:rsidRPr="00364101">
        <w:rPr>
          <w:i/>
          <w:iCs/>
        </w:rPr>
        <w:t>Gospel</w:t>
      </w:r>
      <w:r>
        <w:t xml:space="preserve"> 155)</w:t>
      </w:r>
    </w:p>
    <w:p w14:paraId="2BE55B6D" w14:textId="77777777" w:rsidR="004C6050" w:rsidRDefault="004C6050" w:rsidP="001E51AF">
      <w:pPr>
        <w:pStyle w:val="ListParagraph"/>
        <w:widowControl w:val="0"/>
        <w:numPr>
          <w:ilvl w:val="2"/>
          <w:numId w:val="38"/>
        </w:numPr>
        <w:autoSpaceDE w:val="0"/>
        <w:autoSpaceDN w:val="0"/>
        <w:adjustRightInd w:val="0"/>
        <w:contextualSpacing/>
      </w:pPr>
      <w:r>
        <w:t xml:space="preserve">“Luke employs only the form </w:t>
      </w:r>
      <w:r w:rsidRPr="00364101">
        <w:rPr>
          <w:i/>
        </w:rPr>
        <w:t>h</w:t>
      </w:r>
      <w:r w:rsidRPr="00364101">
        <w:rPr>
          <w:i/>
          <w:iCs/>
        </w:rPr>
        <w:t>ē basileia tou theou</w:t>
      </w:r>
      <w:r w:rsidR="00745134" w:rsidRPr="00745134">
        <w:rPr>
          <w:iCs/>
        </w:rPr>
        <w:t xml:space="preserve">, </w:t>
      </w:r>
      <w:r>
        <w:t xml:space="preserve">“the kingdom of God” . . .” (Fitzmyer </w:t>
      </w:r>
      <w:r w:rsidRPr="00364101">
        <w:rPr>
          <w:i/>
          <w:iCs/>
        </w:rPr>
        <w:t>Gospel</w:t>
      </w:r>
      <w:r>
        <w:t xml:space="preserve"> 155)</w:t>
      </w:r>
    </w:p>
    <w:p w14:paraId="18F120C5" w14:textId="77777777" w:rsidR="004C6050" w:rsidRDefault="004C6050" w:rsidP="001E51AF">
      <w:pPr>
        <w:pStyle w:val="ListParagraph"/>
        <w:widowControl w:val="0"/>
        <w:numPr>
          <w:ilvl w:val="2"/>
          <w:numId w:val="38"/>
        </w:numPr>
        <w:autoSpaceDE w:val="0"/>
        <w:autoSpaceDN w:val="0"/>
        <w:adjustRightInd w:val="0"/>
        <w:contextualSpacing/>
      </w:pPr>
      <w:r>
        <w:t>John 3:3</w:t>
      </w:r>
      <w:r w:rsidR="00745134" w:rsidRPr="00745134">
        <w:t xml:space="preserve">, </w:t>
      </w:r>
      <w:r>
        <w:t>5b</w:t>
      </w:r>
    </w:p>
    <w:p w14:paraId="7582D39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John 3:3</w:t>
      </w:r>
      <w:r w:rsidR="00745134" w:rsidRPr="00745134">
        <w:rPr>
          <w:sz w:val="20"/>
        </w:rPr>
        <w:t xml:space="preserve">, </w:t>
      </w:r>
      <w:r w:rsidRPr="00364101">
        <w:rPr>
          <w:sz w:val="20"/>
        </w:rPr>
        <w:t xml:space="preserve">5b (“no one can see the kingdom of God without being born from above. . . . </w:t>
      </w:r>
      <w:r w:rsidRPr="00364101">
        <w:rPr>
          <w:sz w:val="20"/>
          <w:vertAlign w:val="superscript"/>
        </w:rPr>
        <w:t>5b</w:t>
      </w:r>
      <w:r w:rsidRPr="00364101">
        <w:rPr>
          <w:sz w:val="20"/>
        </w:rPr>
        <w:t xml:space="preserve"> no one can enter the kingdom of God without being born of water and Spirit.’”</w:t>
      </w:r>
    </w:p>
    <w:p w14:paraId="36FB761C" w14:textId="77777777" w:rsidR="004C6050" w:rsidRPr="009E32BB" w:rsidRDefault="004C6050" w:rsidP="001E51AF">
      <w:pPr>
        <w:pStyle w:val="ListParagraph"/>
        <w:widowControl w:val="0"/>
        <w:numPr>
          <w:ilvl w:val="3"/>
          <w:numId w:val="38"/>
        </w:numPr>
        <w:autoSpaceDE w:val="0"/>
        <w:autoSpaceDN w:val="0"/>
        <w:adjustRightInd w:val="0"/>
        <w:contextualSpacing/>
      </w:pPr>
      <w:r w:rsidRPr="009E32BB">
        <w:t>This is “The only definite reference to the kingdom of God in the Gospel according to John [1] . . . The nearly complete absence of the phrase from John poses a major difficulty in under</w:t>
      </w:r>
      <w:r w:rsidRPr="009E32BB">
        <w:softHyphen/>
        <w:t>stand</w:t>
      </w:r>
      <w:r w:rsidRPr="009E32BB">
        <w:softHyphen/>
        <w:t>ing the origin</w:t>
      </w:r>
      <w:r w:rsidR="00745134" w:rsidRPr="00745134">
        <w:t xml:space="preserve">, </w:t>
      </w:r>
      <w:r w:rsidRPr="009E32BB">
        <w:t xml:space="preserve">development and purpose of that Gospel.” (Chilton </w:t>
      </w:r>
      <w:r w:rsidRPr="00364101">
        <w:rPr>
          <w:i/>
          <w:iCs/>
        </w:rPr>
        <w:t>Kingdom</w:t>
      </w:r>
      <w:r w:rsidRPr="009E32BB">
        <w:t xml:space="preserve"> 1-2)</w:t>
      </w:r>
    </w:p>
    <w:p w14:paraId="67EEE391" w14:textId="77777777" w:rsidR="004C6050" w:rsidRDefault="004C6050" w:rsidP="004C6050"/>
    <w:p w14:paraId="529D11E2" w14:textId="77777777" w:rsidR="004C6050" w:rsidRDefault="004C6050" w:rsidP="001E51AF">
      <w:pPr>
        <w:pStyle w:val="ListParagraph"/>
        <w:widowControl w:val="0"/>
        <w:numPr>
          <w:ilvl w:val="0"/>
          <w:numId w:val="38"/>
        </w:numPr>
        <w:autoSpaceDE w:val="0"/>
        <w:autoSpaceDN w:val="0"/>
        <w:adjustRightInd w:val="0"/>
        <w:contextualSpacing/>
      </w:pPr>
      <w:r>
        <w:t>“</w:t>
      </w:r>
      <w:r w:rsidRPr="00364101">
        <w:rPr>
          <w:b/>
        </w:rPr>
        <w:t>kingdom</w:t>
      </w:r>
      <w:r>
        <w:t xml:space="preserve">” </w:t>
      </w:r>
      <w:r w:rsidRPr="00364101">
        <w:rPr>
          <w:b/>
        </w:rPr>
        <w:t>or</w:t>
      </w:r>
      <w:r>
        <w:t xml:space="preserve"> “</w:t>
      </w:r>
      <w:r w:rsidRPr="00364101">
        <w:rPr>
          <w:b/>
        </w:rPr>
        <w:t>kingship</w:t>
      </w:r>
      <w:r>
        <w:t>”</w:t>
      </w:r>
    </w:p>
    <w:p w14:paraId="6EC3EDA1" w14:textId="77777777" w:rsidR="004C6050" w:rsidRDefault="004C6050" w:rsidP="001E51AF">
      <w:pPr>
        <w:pStyle w:val="ListParagraph"/>
        <w:widowControl w:val="0"/>
        <w:numPr>
          <w:ilvl w:val="1"/>
          <w:numId w:val="38"/>
        </w:numPr>
        <w:autoSpaceDE w:val="0"/>
        <w:autoSpaceDN w:val="0"/>
        <w:adjustRightInd w:val="0"/>
        <w:contextualSpacing/>
      </w:pPr>
      <w:r>
        <w:t>“. . . it is debated whether one should translate the phrase as [155] “God’s kingship” or as “God’s king</w:t>
      </w:r>
      <w:r>
        <w:softHyphen/>
        <w:t>dom.”” (Fitzmyer 155-56)</w:t>
      </w:r>
    </w:p>
    <w:p w14:paraId="6D803438" w14:textId="77777777" w:rsidR="004C6050" w:rsidRDefault="004C6050" w:rsidP="001E51AF">
      <w:pPr>
        <w:pStyle w:val="ListParagraph"/>
        <w:widowControl w:val="0"/>
        <w:numPr>
          <w:ilvl w:val="2"/>
          <w:numId w:val="38"/>
        </w:numPr>
        <w:autoSpaceDE w:val="0"/>
        <w:autoSpaceDN w:val="0"/>
        <w:adjustRightInd w:val="0"/>
        <w:contextualSpacing/>
      </w:pPr>
      <w:r>
        <w:t>“The former meaning</w:t>
      </w:r>
      <w:r w:rsidR="00745134" w:rsidRPr="00745134">
        <w:t xml:space="preserve">, </w:t>
      </w:r>
      <w:r>
        <w:t>“kingship</w:t>
      </w:r>
      <w:r w:rsidR="00745134" w:rsidRPr="00745134">
        <w:t xml:space="preserve">, </w:t>
      </w:r>
      <w:r>
        <w:t>reign</w:t>
      </w:r>
      <w:r w:rsidR="00745134" w:rsidRPr="00745134">
        <w:t xml:space="preserve">, </w:t>
      </w:r>
      <w:r>
        <w:t>dominion</w:t>
      </w:r>
      <w:r w:rsidR="00745134" w:rsidRPr="00745134">
        <w:t>,</w:t>
      </w:r>
      <w:r>
        <w:t xml:space="preserve">” is more abstract and essential in its connotation; it may suit most of the OT passages cited above.” (Fitzmyer </w:t>
      </w:r>
      <w:r w:rsidRPr="00364101">
        <w:rPr>
          <w:i/>
        </w:rPr>
        <w:t>Gospel</w:t>
      </w:r>
      <w:r>
        <w:t xml:space="preserve"> 156)</w:t>
      </w:r>
    </w:p>
    <w:p w14:paraId="6A603690" w14:textId="77777777" w:rsidR="004C6050" w:rsidRDefault="004C6050" w:rsidP="001E51AF">
      <w:pPr>
        <w:pStyle w:val="ListParagraph"/>
        <w:widowControl w:val="0"/>
        <w:numPr>
          <w:ilvl w:val="2"/>
          <w:numId w:val="38"/>
        </w:numPr>
        <w:autoSpaceDE w:val="0"/>
        <w:autoSpaceDN w:val="0"/>
        <w:adjustRightInd w:val="0"/>
        <w:contextualSpacing/>
      </w:pPr>
      <w:r>
        <w:t>“The latter meaning</w:t>
      </w:r>
      <w:r w:rsidR="00745134" w:rsidRPr="00745134">
        <w:t xml:space="preserve">, </w:t>
      </w:r>
      <w:r>
        <w:t>“kingdom</w:t>
      </w:r>
      <w:r w:rsidR="00745134" w:rsidRPr="00745134">
        <w:t>,</w:t>
      </w:r>
      <w:r>
        <w:t xml:space="preserve">” is more concrete and spatial in its connotation.” (Fitzmyer </w:t>
      </w:r>
      <w:r w:rsidRPr="00364101">
        <w:rPr>
          <w:i/>
        </w:rPr>
        <w:t>Gospel</w:t>
      </w:r>
      <w:r>
        <w:t xml:space="preserve"> 156)</w:t>
      </w:r>
    </w:p>
    <w:p w14:paraId="081A13A6" w14:textId="77777777" w:rsidR="004C6050" w:rsidRDefault="004C6050" w:rsidP="001E51AF">
      <w:pPr>
        <w:pStyle w:val="ListParagraph"/>
        <w:widowControl w:val="0"/>
        <w:numPr>
          <w:ilvl w:val="1"/>
          <w:numId w:val="38"/>
        </w:numPr>
        <w:autoSpaceDE w:val="0"/>
        <w:autoSpaceDN w:val="0"/>
        <w:adjustRightInd w:val="0"/>
        <w:contextualSpacing/>
      </w:pPr>
      <w:r>
        <w:t>Luke</w:t>
      </w:r>
    </w:p>
    <w:p w14:paraId="6B7078E8" w14:textId="77777777" w:rsidR="004C6050" w:rsidRDefault="004C6050" w:rsidP="001E51AF">
      <w:pPr>
        <w:pStyle w:val="ListParagraph"/>
        <w:widowControl w:val="0"/>
        <w:numPr>
          <w:ilvl w:val="2"/>
          <w:numId w:val="38"/>
        </w:numPr>
        <w:autoSpaceDE w:val="0"/>
        <w:autoSpaceDN w:val="0"/>
        <w:adjustRightInd w:val="0"/>
        <w:contextualSpacing/>
      </w:pPr>
      <w:r>
        <w:t xml:space="preserve">“The former meaning may suit some Lucan passages . . .” (A long list is given.) (Fitzmyer </w:t>
      </w:r>
      <w:r w:rsidRPr="00364101">
        <w:rPr>
          <w:i/>
        </w:rPr>
        <w:t>Gospel</w:t>
      </w:r>
      <w:r>
        <w:t xml:space="preserve"> 156)</w:t>
      </w:r>
    </w:p>
    <w:p w14:paraId="54DB3F8F" w14:textId="77777777" w:rsidR="004C6050" w:rsidRDefault="004C6050" w:rsidP="001E51AF">
      <w:pPr>
        <w:pStyle w:val="ListParagraph"/>
        <w:widowControl w:val="0"/>
        <w:numPr>
          <w:ilvl w:val="2"/>
          <w:numId w:val="38"/>
        </w:numPr>
        <w:autoSpaceDE w:val="0"/>
        <w:autoSpaceDN w:val="0"/>
        <w:adjustRightInd w:val="0"/>
        <w:contextualSpacing/>
      </w:pPr>
      <w:r>
        <w:t>But some instances in Luke “imply rather the concrete</w:t>
      </w:r>
      <w:r w:rsidR="00745134" w:rsidRPr="00745134">
        <w:t xml:space="preserve">, </w:t>
      </w:r>
      <w:r>
        <w:t xml:space="preserve">spatial sense . . .” (Fitzmyer </w:t>
      </w:r>
      <w:r w:rsidRPr="00364101">
        <w:rPr>
          <w:i/>
        </w:rPr>
        <w:t>Gospel</w:t>
      </w:r>
      <w:r>
        <w:t xml:space="preserve"> 156)</w:t>
      </w:r>
    </w:p>
    <w:p w14:paraId="7A2244B6" w14:textId="77777777" w:rsidR="004C6050" w:rsidRDefault="004C6050" w:rsidP="001E51AF">
      <w:pPr>
        <w:pStyle w:val="ListParagraph"/>
        <w:widowControl w:val="0"/>
        <w:numPr>
          <w:ilvl w:val="1"/>
          <w:numId w:val="38"/>
        </w:numPr>
        <w:autoSpaceDE w:val="0"/>
        <w:autoSpaceDN w:val="0"/>
        <w:adjustRightInd w:val="0"/>
        <w:contextualSpacing/>
      </w:pPr>
      <w:r>
        <w:t xml:space="preserve">“S. Aalen (“‘Reign’ and ‘House’”) has argued that </w:t>
      </w:r>
      <w:r w:rsidRPr="00364101">
        <w:rPr>
          <w:i/>
        </w:rPr>
        <w:t>basileia</w:t>
      </w:r>
      <w:r>
        <w:t xml:space="preserve"> as a “kingdom” in the sense of a house is the only concept that fits the NT data . . . For this reason</w:t>
      </w:r>
      <w:r w:rsidR="00745134" w:rsidRPr="00745134">
        <w:t xml:space="preserve">, </w:t>
      </w:r>
      <w:r>
        <w:t xml:space="preserve">I have preferred to retain “kingdom” in my translation of Luke . . .” (Fitzmyer </w:t>
      </w:r>
      <w:r w:rsidRPr="00364101">
        <w:rPr>
          <w:i/>
        </w:rPr>
        <w:t>Gospel</w:t>
      </w:r>
      <w:r>
        <w:t xml:space="preserve"> 156)</w:t>
      </w:r>
    </w:p>
    <w:p w14:paraId="0FB2EC50" w14:textId="77777777" w:rsidR="004C6050" w:rsidRDefault="004C6050" w:rsidP="004C6050"/>
    <w:p w14:paraId="5E2065A5"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what the kingdom is not</w:t>
      </w:r>
    </w:p>
    <w:p w14:paraId="1BE847B5" w14:textId="77777777" w:rsidR="004C6050" w:rsidRDefault="004C6050" w:rsidP="001E51AF">
      <w:pPr>
        <w:pStyle w:val="ListParagraph"/>
        <w:widowControl w:val="0"/>
        <w:numPr>
          <w:ilvl w:val="1"/>
          <w:numId w:val="38"/>
        </w:numPr>
        <w:autoSpaceDE w:val="0"/>
        <w:autoSpaceDN w:val="0"/>
        <w:adjustRightInd w:val="0"/>
        <w:contextualSpacing/>
      </w:pPr>
      <w:r>
        <w:t xml:space="preserve">The kingdom is not a political restoration of the Jews. (Hugh Anderson </w:t>
      </w:r>
      <w:r w:rsidRPr="00364101">
        <w:rPr>
          <w:i/>
          <w:iCs/>
        </w:rPr>
        <w:t>Jesus</w:t>
      </w:r>
      <w:r>
        <w:t xml:space="preserve"> 46)</w:t>
      </w:r>
    </w:p>
    <w:p w14:paraId="39139949" w14:textId="77777777" w:rsidR="004C6050" w:rsidRDefault="004C6050" w:rsidP="001E51AF">
      <w:pPr>
        <w:pStyle w:val="ListParagraph"/>
        <w:widowControl w:val="0"/>
        <w:numPr>
          <w:ilvl w:val="1"/>
          <w:numId w:val="38"/>
        </w:numPr>
        <w:autoSpaceDE w:val="0"/>
        <w:autoSpaceDN w:val="0"/>
        <w:adjustRightInd w:val="0"/>
        <w:contextualSpacing/>
      </w:pPr>
      <w:r>
        <w:t xml:space="preserve">The kingdom is not “some utopian society to be built by his [man’s] efforts . . .” (Hunter </w:t>
      </w:r>
      <w:r w:rsidRPr="00364101">
        <w:rPr>
          <w:i/>
          <w:iCs/>
        </w:rPr>
        <w:t>Interpreting</w:t>
      </w:r>
      <w:r>
        <w:t xml:space="preserve"> 40)</w:t>
      </w:r>
    </w:p>
    <w:p w14:paraId="3FEC57A4" w14:textId="3D3EDC32" w:rsidR="004C6050" w:rsidRDefault="004C6050" w:rsidP="001E51AF">
      <w:pPr>
        <w:pStyle w:val="ListParagraph"/>
        <w:widowControl w:val="0"/>
        <w:numPr>
          <w:ilvl w:val="2"/>
          <w:numId w:val="38"/>
        </w:numPr>
        <w:autoSpaceDE w:val="0"/>
        <w:autoSpaceDN w:val="0"/>
        <w:adjustRightInd w:val="0"/>
        <w:contextualSpacing/>
      </w:pPr>
      <w:r w:rsidRPr="00364101">
        <w:rPr>
          <w:rFonts w:eastAsia="Arial Unicode MS"/>
        </w:rPr>
        <w:t xml:space="preserve">“The “Kingdom of God” is not a “world”. It is not to be classed with this world; its relationship with the latter is one of </w:t>
      </w:r>
      <w:r w:rsidRPr="00364101">
        <w:rPr>
          <w:rFonts w:eastAsia="Arial Unicode MS"/>
          <w:iCs/>
        </w:rPr>
        <w:t>“</w:t>
      </w:r>
      <w:r w:rsidRPr="00364101">
        <w:rPr>
          <w:rFonts w:eastAsia="Arial Unicode MS"/>
          <w:i/>
          <w:iCs/>
        </w:rPr>
        <w:t>radical heterogeneity</w:t>
      </w:r>
      <w:r w:rsidRPr="00364101">
        <w:rPr>
          <w:rFonts w:eastAsia="Arial Unicode MS"/>
          <w:iCs/>
        </w:rPr>
        <w:t>”.” (de Lubac 37</w:t>
      </w:r>
      <w:r w:rsidR="003A5BE0" w:rsidRPr="00184C50">
        <w:rPr>
          <w:kern w:val="2"/>
        </w:rPr>
        <w:t xml:space="preserve"> n </w:t>
      </w:r>
      <w:r w:rsidRPr="00364101">
        <w:rPr>
          <w:rFonts w:eastAsia="Arial Unicode MS"/>
          <w:iCs/>
        </w:rPr>
        <w:t>51)</w:t>
      </w:r>
    </w:p>
    <w:p w14:paraId="68EB0B69" w14:textId="77777777" w:rsidR="004C6050" w:rsidRDefault="004C6050" w:rsidP="001E51AF">
      <w:pPr>
        <w:pStyle w:val="ListParagraph"/>
        <w:widowControl w:val="0"/>
        <w:numPr>
          <w:ilvl w:val="2"/>
          <w:numId w:val="38"/>
        </w:numPr>
        <w:autoSpaceDE w:val="0"/>
        <w:autoSpaceDN w:val="0"/>
        <w:adjustRightInd w:val="0"/>
        <w:contextualSpacing/>
      </w:pPr>
      <w:r>
        <w:t>Since “we will be “like an</w:t>
      </w:r>
      <w:r>
        <w:softHyphen/>
        <w:t>gels</w:t>
      </w:r>
      <w:r w:rsidR="00745134" w:rsidRPr="00745134">
        <w:t>,</w:t>
      </w:r>
      <w:r>
        <w:t xml:space="preserve">” he denies every deduction from this world to the next </w:t>
      </w:r>
      <w:r>
        <w:lastRenderedPageBreak/>
        <w:t>. . . The kingdom is not the continuation and perfection of condi</w:t>
      </w:r>
      <w:r>
        <w:softHyphen/>
        <w:t>tions of this world</w:t>
      </w:r>
      <w:r w:rsidR="00745134" w:rsidRPr="00745134">
        <w:t xml:space="preserve">, </w:t>
      </w:r>
      <w:r>
        <w:t>but their end. . . . The only possibility of man’s intervening in the course of events is to pray that the kingdom “come.” The word “come” contains the aspects of direction (from “beyond”) [and] sudden</w:t>
      </w:r>
      <w:r>
        <w:softHyphen/>
        <w:t xml:space="preserve">ness . . .” (Conzelmann </w:t>
      </w:r>
      <w:r w:rsidRPr="00364101">
        <w:rPr>
          <w:i/>
          <w:iCs/>
        </w:rPr>
        <w:t>Jesus</w:t>
      </w:r>
      <w:r>
        <w:t xml:space="preserve"> 69)</w:t>
      </w:r>
    </w:p>
    <w:p w14:paraId="1C21BD5F" w14:textId="77777777" w:rsidR="004C6050" w:rsidRDefault="004C6050" w:rsidP="001E51AF">
      <w:pPr>
        <w:pStyle w:val="ListParagraph"/>
        <w:widowControl w:val="0"/>
        <w:numPr>
          <w:ilvl w:val="2"/>
          <w:numId w:val="38"/>
        </w:numPr>
        <w:autoSpaceDE w:val="0"/>
        <w:autoSpaceDN w:val="0"/>
        <w:adjustRightInd w:val="0"/>
        <w:contextualSpacing/>
      </w:pPr>
      <w:r>
        <w:t xml:space="preserve">The kingdom is not “the end product of a process of natural evolution . . . an ideal social goal to be realized by earnest moral endeavor. . . . [It is] dependent entirely on divine and not human power.” (Hugh Anderson </w:t>
      </w:r>
      <w:r w:rsidRPr="00364101">
        <w:rPr>
          <w:i/>
          <w:iCs/>
        </w:rPr>
        <w:t>Jesus</w:t>
      </w:r>
      <w:r>
        <w:t xml:space="preserve"> 47)</w:t>
      </w:r>
    </w:p>
    <w:p w14:paraId="556AB383" w14:textId="77777777" w:rsidR="004C6050" w:rsidRDefault="004C6050" w:rsidP="001E51AF">
      <w:pPr>
        <w:pStyle w:val="ListParagraph"/>
        <w:widowControl w:val="0"/>
        <w:numPr>
          <w:ilvl w:val="1"/>
          <w:numId w:val="38"/>
        </w:numPr>
        <w:autoSpaceDE w:val="0"/>
        <w:autoSpaceDN w:val="0"/>
        <w:adjustRightInd w:val="0"/>
        <w:contextualSpacing/>
      </w:pPr>
      <w:r>
        <w:t xml:space="preserve">The kingdom is not “some moral disposition in the heart of man . . .” (Hunter </w:t>
      </w:r>
      <w:r w:rsidRPr="00364101">
        <w:rPr>
          <w:i/>
          <w:iCs/>
        </w:rPr>
        <w:t>Interpreting</w:t>
      </w:r>
      <w:r>
        <w:t xml:space="preserve"> 39)</w:t>
      </w:r>
    </w:p>
    <w:p w14:paraId="797585CC" w14:textId="77777777" w:rsidR="004C6050" w:rsidRDefault="004C6050" w:rsidP="001E51AF">
      <w:pPr>
        <w:pStyle w:val="ListParagraph"/>
        <w:widowControl w:val="0"/>
        <w:numPr>
          <w:ilvl w:val="2"/>
          <w:numId w:val="38"/>
        </w:numPr>
        <w:autoSpaceDE w:val="0"/>
        <w:autoSpaceDN w:val="0"/>
        <w:adjustRightInd w:val="0"/>
        <w:contextualSpacing/>
      </w:pPr>
      <w:r>
        <w:t>It is not “a kingdom of in</w:t>
      </w:r>
      <w:r>
        <w:softHyphen/>
        <w:t>ward</w:t>
      </w:r>
      <w:r>
        <w:softHyphen/>
        <w:t>ness</w:t>
      </w:r>
      <w:r w:rsidR="00745134" w:rsidRPr="00745134">
        <w:t>,</w:t>
      </w:r>
      <w:r>
        <w:t xml:space="preserve">” “a subjective development . . .” (Conzelmann </w:t>
      </w:r>
      <w:r w:rsidRPr="00364101">
        <w:rPr>
          <w:i/>
          <w:iCs/>
        </w:rPr>
        <w:t>Jesus</w:t>
      </w:r>
      <w:r>
        <w:t xml:space="preserve"> 70)</w:t>
      </w:r>
    </w:p>
    <w:p w14:paraId="2C9AE1D1" w14:textId="77777777" w:rsidR="004C6050" w:rsidRDefault="004C6050" w:rsidP="001E51AF">
      <w:pPr>
        <w:pStyle w:val="ListParagraph"/>
        <w:widowControl w:val="0"/>
        <w:numPr>
          <w:ilvl w:val="2"/>
          <w:numId w:val="38"/>
        </w:numPr>
        <w:autoSpaceDE w:val="0"/>
        <w:autoSpaceDN w:val="0"/>
        <w:adjustRightInd w:val="0"/>
        <w:contextualSpacing/>
      </w:pPr>
      <w:r>
        <w:t>Those who propose a spiritual kingdom usually point to two types of evidence.</w:t>
      </w:r>
    </w:p>
    <w:p w14:paraId="4CD5C865" w14:textId="77777777" w:rsidR="004C6050" w:rsidRDefault="004C6050" w:rsidP="001E51AF">
      <w:pPr>
        <w:pStyle w:val="ListParagraph"/>
        <w:widowControl w:val="0"/>
        <w:numPr>
          <w:ilvl w:val="3"/>
          <w:numId w:val="38"/>
        </w:numPr>
        <w:autoSpaceDE w:val="0"/>
        <w:autoSpaceDN w:val="0"/>
        <w:adjustRightInd w:val="0"/>
        <w:contextualSpacing/>
      </w:pPr>
      <w:r>
        <w:t>There is Luke 17:21</w:t>
      </w:r>
      <w:r w:rsidR="00745134" w:rsidRPr="00745134">
        <w:t xml:space="preserve">, </w:t>
      </w:r>
      <w:r>
        <w:t>“the kingdom of God is among [</w:t>
      </w:r>
      <w:r w:rsidRPr="00364101">
        <w:rPr>
          <w:smallCaps/>
        </w:rPr>
        <w:t>nrsv</w:t>
      </w:r>
      <w:r>
        <w:t xml:space="preserve"> note: “or </w:t>
      </w:r>
      <w:r w:rsidRPr="00364101">
        <w:rPr>
          <w:i/>
          <w:iCs/>
        </w:rPr>
        <w:t>within</w:t>
      </w:r>
      <w:r>
        <w:t>”] you.”</w:t>
      </w:r>
    </w:p>
    <w:p w14:paraId="4075B0BE" w14:textId="77777777" w:rsidR="004C6050" w:rsidRDefault="004C6050" w:rsidP="001E51AF">
      <w:pPr>
        <w:pStyle w:val="ListParagraph"/>
        <w:widowControl w:val="0"/>
        <w:numPr>
          <w:ilvl w:val="3"/>
          <w:numId w:val="38"/>
        </w:numPr>
        <w:autoSpaceDE w:val="0"/>
        <w:autoSpaceDN w:val="0"/>
        <w:adjustRightInd w:val="0"/>
        <w:contextualSpacing/>
      </w:pPr>
      <w:r>
        <w:t>Proponents “appeal . . . for support chief</w:t>
      </w:r>
      <w:r>
        <w:softHyphen/>
        <w:t>ly to the “parables of growth</w:t>
      </w:r>
      <w:r w:rsidR="00745134" w:rsidRPr="00745134">
        <w:t>,</w:t>
      </w:r>
      <w:r>
        <w:t>” in which growth in nature serves as a point of comparison (Mark 4:3-20</w:t>
      </w:r>
      <w:r w:rsidR="00745134" w:rsidRPr="00745134">
        <w:t xml:space="preserve">, </w:t>
      </w:r>
      <w:r>
        <w:t>26-29</w:t>
      </w:r>
      <w:r w:rsidR="00745134" w:rsidRPr="00745134">
        <w:t xml:space="preserve">, </w:t>
      </w:r>
      <w:r>
        <w:t>30-32</w:t>
      </w:r>
      <w:r w:rsidR="00745134" w:rsidRPr="00745134">
        <w:t xml:space="preserve">, </w:t>
      </w:r>
      <w:r>
        <w:t xml:space="preserve">etc.).” (Conzelmann </w:t>
      </w:r>
      <w:r w:rsidRPr="00364101">
        <w:rPr>
          <w:i/>
          <w:iCs/>
        </w:rPr>
        <w:t>Jesus</w:t>
      </w:r>
      <w:r>
        <w:t xml:space="preserve"> 70) “But one must not bring in the modern idea of “organ</w:t>
      </w:r>
      <w:r>
        <w:softHyphen/>
        <w:t>ic” development. On the contrary</w:t>
      </w:r>
      <w:r w:rsidR="00745134" w:rsidRPr="00745134">
        <w:t xml:space="preserve">, </w:t>
      </w:r>
      <w:r>
        <w:t>these parables show the miraculousness of the coming. This coming is exclusive</w:t>
      </w:r>
      <w:r>
        <w:softHyphen/>
        <w:t>ly God’s own work and infinitely sur</w:t>
      </w:r>
      <w:r>
        <w:softHyphen/>
        <w:t>passes all worldly possi</w:t>
      </w:r>
      <w:r>
        <w:softHyphen/>
        <w:t xml:space="preserve">bilities.” (Conzelmann </w:t>
      </w:r>
      <w:r w:rsidRPr="00364101">
        <w:rPr>
          <w:i/>
          <w:iCs/>
        </w:rPr>
        <w:t>Jesus</w:t>
      </w:r>
      <w:r>
        <w:t xml:space="preserve"> 70)</w:t>
      </w:r>
    </w:p>
    <w:p w14:paraId="7E0A51FF" w14:textId="77777777" w:rsidR="004C6050" w:rsidRDefault="004C6050" w:rsidP="001E51AF">
      <w:pPr>
        <w:pStyle w:val="ListParagraph"/>
        <w:widowControl w:val="0"/>
        <w:numPr>
          <w:ilvl w:val="1"/>
          <w:numId w:val="38"/>
        </w:numPr>
        <w:autoSpaceDE w:val="0"/>
        <w:autoSpaceDN w:val="0"/>
        <w:adjustRightInd w:val="0"/>
        <w:contextualSpacing/>
      </w:pPr>
      <w:r>
        <w:t xml:space="preserve">The kingdom is </w:t>
      </w:r>
      <w:r w:rsidRPr="0056626D">
        <w:t>not a spiritual kingdom</w:t>
      </w:r>
      <w:r>
        <w:t>.</w:t>
      </w:r>
    </w:p>
    <w:p w14:paraId="6CF88FD5" w14:textId="77777777" w:rsidR="004C6050" w:rsidRDefault="004C6050" w:rsidP="001E51AF">
      <w:pPr>
        <w:pStyle w:val="ListParagraph"/>
        <w:widowControl w:val="0"/>
        <w:numPr>
          <w:ilvl w:val="2"/>
          <w:numId w:val="38"/>
        </w:numPr>
        <w:autoSpaceDE w:val="0"/>
        <w:autoSpaceDN w:val="0"/>
        <w:adjustRightInd w:val="0"/>
        <w:contextualSpacing/>
      </w:pPr>
      <w:r>
        <w:t>“It is not possible (in spite of Luke 17:21) to interpret the kingdom as a spiritual entity</w:t>
      </w:r>
      <w:r w:rsidR="00745134" w:rsidRPr="00745134">
        <w:t xml:space="preserve">, </w:t>
      </w:r>
      <w:r>
        <w:t>as a kingdom of inwardness. It manifests itself—for Jesus</w:t>
      </w:r>
      <w:r w:rsidR="00745134" w:rsidRPr="00745134">
        <w:t xml:space="preserve">, </w:t>
      </w:r>
      <w:r>
        <w:t>just as for Jewish apocalytpic—as a visible world transfor</w:t>
      </w:r>
      <w:r>
        <w:softHyphen/>
        <w:t xml:space="preserve">mation.” (Conzelmann </w:t>
      </w:r>
      <w:r w:rsidRPr="00364101">
        <w:rPr>
          <w:i/>
        </w:rPr>
        <w:t>Jesus</w:t>
      </w:r>
      <w:r>
        <w:t xml:space="preserve"> 70)</w:t>
      </w:r>
    </w:p>
    <w:p w14:paraId="16B2C34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17:21b</w:t>
      </w:r>
      <w:r w:rsidR="00745134" w:rsidRPr="00745134">
        <w:rPr>
          <w:sz w:val="20"/>
        </w:rPr>
        <w:t xml:space="preserve">, </w:t>
      </w:r>
      <w:r w:rsidRPr="00364101">
        <w:rPr>
          <w:sz w:val="20"/>
        </w:rPr>
        <w:t>“</w:t>
      </w:r>
      <w:r w:rsidRPr="00364101">
        <w:rPr>
          <w:sz w:val="20"/>
          <w:szCs w:val="20"/>
        </w:rPr>
        <w:t>the kingdom of God is among [ἐντός] you.”</w:t>
      </w:r>
    </w:p>
    <w:p w14:paraId="62FB7AF3" w14:textId="77777777" w:rsidR="004C6050" w:rsidRDefault="004C6050" w:rsidP="001E51AF">
      <w:pPr>
        <w:pStyle w:val="ListParagraph"/>
        <w:widowControl w:val="0"/>
        <w:numPr>
          <w:ilvl w:val="2"/>
          <w:numId w:val="38"/>
        </w:numPr>
        <w:autoSpaceDE w:val="0"/>
        <w:autoSpaceDN w:val="0"/>
        <w:adjustRightInd w:val="0"/>
        <w:contextualSpacing/>
      </w:pPr>
      <w:r>
        <w:t>“. . . a subjective development appeals for support chief</w:t>
      </w:r>
      <w:r>
        <w:softHyphen/>
        <w:t>ly to the “parables of growth</w:t>
      </w:r>
      <w:r w:rsidR="00745134" w:rsidRPr="00745134">
        <w:t>,</w:t>
      </w:r>
      <w:r>
        <w:t>” in which growth in nature serves as a point of comparison (Mark 4:3-20</w:t>
      </w:r>
      <w:r w:rsidR="00745134" w:rsidRPr="00745134">
        <w:t xml:space="preserve">, </w:t>
      </w:r>
      <w:r>
        <w:t>26-29</w:t>
      </w:r>
      <w:r w:rsidR="00745134" w:rsidRPr="00745134">
        <w:t xml:space="preserve">, </w:t>
      </w:r>
      <w:r>
        <w:t>30-32</w:t>
      </w:r>
      <w:r w:rsidR="00745134" w:rsidRPr="00745134">
        <w:t xml:space="preserve">, </w:t>
      </w:r>
      <w:r>
        <w:t>etc.). But one must not bring in the modern idea of “organ</w:t>
      </w:r>
      <w:r>
        <w:softHyphen/>
        <w:t>ic” development. On the contrary</w:t>
      </w:r>
      <w:r w:rsidR="00745134" w:rsidRPr="00745134">
        <w:t xml:space="preserve">, </w:t>
      </w:r>
      <w:r>
        <w:t>these parables show the miracu</w:t>
      </w:r>
      <w:r>
        <w:softHyphen/>
        <w:t>lousness of the coming. This coming is exclusive</w:t>
      </w:r>
      <w:r>
        <w:softHyphen/>
        <w:t>ly God’s own work and infinitely sur</w:t>
      </w:r>
      <w:r>
        <w:softHyphen/>
        <w:t>passes all worldly possi</w:t>
      </w:r>
      <w:r>
        <w:softHyphen/>
        <w:t xml:space="preserve">bilities.” (Conzelmann </w:t>
      </w:r>
      <w:r w:rsidRPr="00364101">
        <w:rPr>
          <w:i/>
        </w:rPr>
        <w:t>Jesus</w:t>
      </w:r>
      <w:r>
        <w:t xml:space="preserve"> 70)</w:t>
      </w:r>
    </w:p>
    <w:p w14:paraId="64A8A088" w14:textId="77777777" w:rsidR="004C6050" w:rsidRDefault="004C6050" w:rsidP="004C6050"/>
    <w:p w14:paraId="34235C98" w14:textId="77777777" w:rsidR="004C6050" w:rsidRPr="002B753F" w:rsidRDefault="004C6050" w:rsidP="001E51AF">
      <w:pPr>
        <w:pStyle w:val="ListParagraph"/>
        <w:widowControl w:val="0"/>
        <w:numPr>
          <w:ilvl w:val="0"/>
          <w:numId w:val="38"/>
        </w:numPr>
        <w:autoSpaceDE w:val="0"/>
        <w:autoSpaceDN w:val="0"/>
        <w:adjustRightInd w:val="0"/>
        <w:contextualSpacing/>
      </w:pPr>
      <w:r w:rsidRPr="00364101">
        <w:rPr>
          <w:b/>
        </w:rPr>
        <w:t>definitions</w:t>
      </w:r>
    </w:p>
    <w:p w14:paraId="4BA40F3B" w14:textId="77777777" w:rsidR="004C6050" w:rsidRDefault="004C6050" w:rsidP="001E51AF">
      <w:pPr>
        <w:pStyle w:val="ListParagraph"/>
        <w:widowControl w:val="0"/>
        <w:numPr>
          <w:ilvl w:val="1"/>
          <w:numId w:val="38"/>
        </w:numPr>
        <w:autoSpaceDE w:val="0"/>
        <w:autoSpaceDN w:val="0"/>
        <w:adjustRightInd w:val="0"/>
        <w:contextualSpacing/>
      </w:pPr>
      <w:r w:rsidRPr="002B753F">
        <w:t>Hunter</w:t>
      </w:r>
    </w:p>
    <w:p w14:paraId="6FE9265E" w14:textId="77777777" w:rsidR="004C6050" w:rsidRDefault="004C6050" w:rsidP="001E51AF">
      <w:pPr>
        <w:pStyle w:val="ListParagraph"/>
        <w:widowControl w:val="0"/>
        <w:numPr>
          <w:ilvl w:val="2"/>
          <w:numId w:val="38"/>
        </w:numPr>
        <w:autoSpaceDE w:val="0"/>
        <w:autoSpaceDN w:val="0"/>
        <w:adjustRightInd w:val="0"/>
        <w:contextualSpacing/>
      </w:pPr>
      <w:r>
        <w:t>The kingdom of God is “the great cam</w:t>
      </w:r>
      <w:r>
        <w:softHyphen/>
        <w:t>paign . . .</w:t>
      </w:r>
      <w:r w:rsidR="00745134" w:rsidRPr="00745134">
        <w:t xml:space="preserve">, </w:t>
      </w:r>
      <w:r>
        <w:t>with Jesus as its spearhead</w:t>
      </w:r>
      <w:r w:rsidR="00745134" w:rsidRPr="00745134">
        <w:t xml:space="preserve">, </w:t>
      </w:r>
      <w:r>
        <w:t xml:space="preserve">against the kingdom of evil . . .” (Hunter </w:t>
      </w:r>
      <w:r w:rsidRPr="00364101">
        <w:rPr>
          <w:i/>
        </w:rPr>
        <w:t>Parables</w:t>
      </w:r>
      <w:r>
        <w:t xml:space="preserve"> 19)</w:t>
      </w:r>
    </w:p>
    <w:p w14:paraId="5E71DF7B" w14:textId="77777777" w:rsidR="004C6050" w:rsidRDefault="004C6050" w:rsidP="001E51AF">
      <w:pPr>
        <w:pStyle w:val="ListParagraph"/>
        <w:widowControl w:val="0"/>
        <w:numPr>
          <w:ilvl w:val="2"/>
          <w:numId w:val="38"/>
        </w:numPr>
        <w:autoSpaceDE w:val="0"/>
        <w:autoSpaceDN w:val="0"/>
        <w:adjustRightInd w:val="0"/>
        <w:contextualSpacing/>
      </w:pPr>
      <w:r>
        <w:t>The kingdom is “the sovereign rule of God deci</w:t>
      </w:r>
      <w:r>
        <w:softHyphen/>
        <w:t xml:space="preserve">sively invading history in the ministry of Jesus . . .” (Hunter </w:t>
      </w:r>
      <w:r w:rsidRPr="00364101">
        <w:rPr>
          <w:i/>
        </w:rPr>
        <w:t>Parables</w:t>
      </w:r>
      <w:r>
        <w:t xml:space="preserve"> 9)</w:t>
      </w:r>
    </w:p>
    <w:p w14:paraId="51974AEC" w14:textId="77777777" w:rsidR="004C6050" w:rsidRDefault="004C6050" w:rsidP="001E51AF">
      <w:pPr>
        <w:pStyle w:val="ListParagraph"/>
        <w:widowControl w:val="0"/>
        <w:numPr>
          <w:ilvl w:val="2"/>
          <w:numId w:val="38"/>
        </w:numPr>
        <w:autoSpaceDE w:val="0"/>
        <w:autoSpaceDN w:val="0"/>
        <w:adjustRightInd w:val="0"/>
        <w:contextualSpacing/>
      </w:pPr>
      <w:r>
        <w:t>The kingdom is “God’s saving sovereignty in action and the new order of things thus estab</w:t>
      </w:r>
      <w:r>
        <w:softHyphen/>
        <w:t xml:space="preserve">lished . . .” (Hunter </w:t>
      </w:r>
      <w:r w:rsidRPr="00364101">
        <w:rPr>
          <w:i/>
        </w:rPr>
        <w:t>Parables</w:t>
      </w:r>
      <w:r>
        <w:t xml:space="preserve"> 10)</w:t>
      </w:r>
    </w:p>
    <w:p w14:paraId="34222663" w14:textId="77777777" w:rsidR="004C6050" w:rsidRDefault="004C6050" w:rsidP="001E51AF">
      <w:pPr>
        <w:pStyle w:val="ListParagraph"/>
        <w:widowControl w:val="0"/>
        <w:numPr>
          <w:ilvl w:val="2"/>
          <w:numId w:val="38"/>
        </w:numPr>
        <w:autoSpaceDE w:val="0"/>
        <w:autoSpaceDN w:val="0"/>
        <w:adjustRightInd w:val="0"/>
        <w:contextualSpacing/>
      </w:pPr>
      <w:r>
        <w:t>The kingdom is “the decisive intervention of the living God on the stage of human history for man’s salvation.”</w:t>
      </w:r>
      <w:r w:rsidRPr="00910B24">
        <w:t xml:space="preserve"> (Hunter Interpreting 40)</w:t>
      </w:r>
    </w:p>
    <w:p w14:paraId="1D2777F6" w14:textId="77777777" w:rsidR="004C6050" w:rsidRDefault="004C6050" w:rsidP="001E51AF">
      <w:pPr>
        <w:pStyle w:val="ListParagraph"/>
        <w:widowControl w:val="0"/>
        <w:numPr>
          <w:ilvl w:val="2"/>
          <w:numId w:val="38"/>
        </w:numPr>
        <w:autoSpaceDE w:val="0"/>
        <w:autoSpaceDN w:val="0"/>
        <w:adjustRightInd w:val="0"/>
        <w:contextualSpacing/>
      </w:pPr>
      <w:r>
        <w:t>The kingdom of God is “the End (</w:t>
      </w:r>
      <w:r w:rsidRPr="00364101">
        <w:rPr>
          <w:i/>
        </w:rPr>
        <w:t>eschaton</w:t>
      </w:r>
      <w:r>
        <w:t>)—the End conceived as God’s age-long and final purpose . . .” It is another name for the Messianic Age . . .”</w:t>
      </w:r>
      <w:r w:rsidRPr="002B753F">
        <w:t xml:space="preserve"> </w:t>
      </w:r>
      <w:r>
        <w:t xml:space="preserve">(Hunter </w:t>
      </w:r>
      <w:r w:rsidRPr="00364101">
        <w:rPr>
          <w:i/>
        </w:rPr>
        <w:t>Inter</w:t>
      </w:r>
      <w:r w:rsidRPr="00364101">
        <w:rPr>
          <w:i/>
        </w:rPr>
        <w:lastRenderedPageBreak/>
        <w:t>preting</w:t>
      </w:r>
      <w:r>
        <w:t xml:space="preserve"> 39)</w:t>
      </w:r>
    </w:p>
    <w:p w14:paraId="0E31E399" w14:textId="77777777" w:rsidR="004C6050" w:rsidRDefault="004C6050" w:rsidP="001E51AF">
      <w:pPr>
        <w:pStyle w:val="ListParagraph"/>
        <w:widowControl w:val="0"/>
        <w:numPr>
          <w:ilvl w:val="2"/>
          <w:numId w:val="38"/>
        </w:numPr>
        <w:autoSpaceDE w:val="0"/>
        <w:autoSpaceDN w:val="0"/>
        <w:adjustRightInd w:val="0"/>
        <w:contextualSpacing/>
      </w:pPr>
      <w:r>
        <w:t>“. . . entering God’s kingdom [is]</w:t>
      </w:r>
      <w:r w:rsidR="00745134" w:rsidRPr="00745134">
        <w:t xml:space="preserve">, </w:t>
      </w:r>
      <w:r>
        <w:t>as St John puts it</w:t>
      </w:r>
      <w:r w:rsidR="00745134" w:rsidRPr="00745134">
        <w:t xml:space="preserve">, </w:t>
      </w:r>
      <w:r>
        <w:t xml:space="preserve">finding ‘eternal life’.” (Hunter </w:t>
      </w:r>
      <w:r w:rsidRPr="00364101">
        <w:rPr>
          <w:i/>
        </w:rPr>
        <w:t>Parables</w:t>
      </w:r>
      <w:r>
        <w:t xml:space="preserve"> 30)</w:t>
      </w:r>
    </w:p>
    <w:p w14:paraId="2AF52625" w14:textId="77777777" w:rsidR="004C6050" w:rsidRDefault="004C6050" w:rsidP="001E51AF">
      <w:pPr>
        <w:pStyle w:val="ListParagraph"/>
        <w:widowControl w:val="0"/>
        <w:numPr>
          <w:ilvl w:val="1"/>
          <w:numId w:val="38"/>
        </w:numPr>
        <w:autoSpaceDE w:val="0"/>
        <w:autoSpaceDN w:val="0"/>
        <w:adjustRightInd w:val="0"/>
        <w:contextualSpacing/>
      </w:pPr>
      <w:r w:rsidRPr="002B753F">
        <w:t>Conzelmann</w:t>
      </w:r>
    </w:p>
    <w:p w14:paraId="19C530CF" w14:textId="77777777" w:rsidR="004C6050" w:rsidRDefault="004C6050" w:rsidP="001E51AF">
      <w:pPr>
        <w:pStyle w:val="ListParagraph"/>
        <w:widowControl w:val="0"/>
        <w:numPr>
          <w:ilvl w:val="2"/>
          <w:numId w:val="38"/>
        </w:numPr>
        <w:autoSpaceDE w:val="0"/>
        <w:autoSpaceDN w:val="0"/>
        <w:adjustRightInd w:val="0"/>
        <w:contextualSpacing/>
      </w:pPr>
      <w:r>
        <w:t>“. . . the kingdom of God is not explained but presumed to be under</w:t>
      </w:r>
      <w:r>
        <w:softHyphen/>
        <w:t xml:space="preserve">stood.” (Conzelmann </w:t>
      </w:r>
      <w:r w:rsidRPr="00364101">
        <w:rPr>
          <w:i/>
        </w:rPr>
        <w:t>Jesus</w:t>
      </w:r>
      <w:r>
        <w:t xml:space="preserve"> 68)</w:t>
      </w:r>
    </w:p>
    <w:p w14:paraId="3CEE4719" w14:textId="77777777" w:rsidR="004C6050" w:rsidRDefault="004C6050" w:rsidP="001E51AF">
      <w:pPr>
        <w:pStyle w:val="ListParagraph"/>
        <w:widowControl w:val="0"/>
        <w:numPr>
          <w:ilvl w:val="2"/>
          <w:numId w:val="38"/>
        </w:numPr>
        <w:autoSpaceDE w:val="0"/>
        <w:autoSpaceDN w:val="0"/>
        <w:adjustRightInd w:val="0"/>
        <w:contextualSpacing/>
      </w:pPr>
      <w:r>
        <w:t xml:space="preserve">“. . . one observes a temporal and a spatial aspect of the kingdom . . . even if the former dominates . . . it has a place—one “enters into” the kingdom.” (Conzelmann </w:t>
      </w:r>
      <w:r w:rsidRPr="00364101">
        <w:rPr>
          <w:i/>
        </w:rPr>
        <w:t>Jesus</w:t>
      </w:r>
      <w:r>
        <w:t xml:space="preserve"> 68)</w:t>
      </w:r>
    </w:p>
    <w:p w14:paraId="1C2A5204" w14:textId="77777777" w:rsidR="004C6050" w:rsidRDefault="004C6050" w:rsidP="001E51AF">
      <w:pPr>
        <w:pStyle w:val="ListParagraph"/>
        <w:widowControl w:val="0"/>
        <w:numPr>
          <w:ilvl w:val="2"/>
          <w:numId w:val="38"/>
        </w:numPr>
        <w:autoSpaceDE w:val="0"/>
        <w:autoSpaceDN w:val="0"/>
        <w:adjustRightInd w:val="0"/>
        <w:contextualSpacing/>
      </w:pPr>
      <w:r>
        <w:t>The Essenes had already said that the kingdom was near</w:t>
      </w:r>
      <w:r w:rsidR="00745134" w:rsidRPr="00745134">
        <w:t xml:space="preserve">, </w:t>
      </w:r>
      <w:r>
        <w:t>as had John the Baptist. “For the Baptist</w:t>
      </w:r>
      <w:r w:rsidR="00745134" w:rsidRPr="00745134">
        <w:t xml:space="preserve">, </w:t>
      </w:r>
      <w:r>
        <w:t>the shortening of the time period until the end had led to a reduc</w:t>
      </w:r>
      <w:r>
        <w:softHyphen/>
        <w:t>tion in apocalyptic description and a concentration on . . . repen</w:t>
      </w:r>
      <w:r>
        <w:softHyphen/>
        <w:t xml:space="preserve">tance.” (Conzelmann </w:t>
      </w:r>
      <w:r w:rsidRPr="00364101">
        <w:rPr>
          <w:i/>
        </w:rPr>
        <w:t>Jesus</w:t>
      </w:r>
      <w:r>
        <w:t xml:space="preserve"> 68)</w:t>
      </w:r>
    </w:p>
    <w:p w14:paraId="1E992551" w14:textId="77777777" w:rsidR="004C6050" w:rsidRDefault="004C6050" w:rsidP="001E51AF">
      <w:pPr>
        <w:pStyle w:val="ListParagraph"/>
        <w:widowControl w:val="0"/>
        <w:numPr>
          <w:ilvl w:val="2"/>
          <w:numId w:val="38"/>
        </w:numPr>
        <w:autoSpaceDE w:val="0"/>
        <w:autoSpaceDN w:val="0"/>
        <w:adjustRightInd w:val="0"/>
        <w:contextualSpacing/>
      </w:pPr>
      <w:r>
        <w:t>Since “we will be “like an</w:t>
      </w:r>
      <w:r>
        <w:softHyphen/>
        <w:t>gels</w:t>
      </w:r>
      <w:r w:rsidR="00745134" w:rsidRPr="00745134">
        <w:t>,</w:t>
      </w:r>
      <w:r>
        <w:t>” he denies every deduction from this world to the next . . . The kingdom is not the continuation and perfection of condi</w:t>
      </w:r>
      <w:r>
        <w:softHyphen/>
        <w:t>tions of this world</w:t>
      </w:r>
      <w:r w:rsidR="00745134" w:rsidRPr="00745134">
        <w:t xml:space="preserve">, </w:t>
      </w:r>
      <w:r>
        <w:t>but their end. . . . The only possibility of man’s intervening in the course of events is to pray that the kingdom “come.” The word “come” contains the aspects of direction (from “beyond”) [and] sudden</w:t>
      </w:r>
      <w:r>
        <w:softHyphen/>
        <w:t xml:space="preserve">ness . . .” (Conzelmann </w:t>
      </w:r>
      <w:r w:rsidRPr="00364101">
        <w:rPr>
          <w:i/>
        </w:rPr>
        <w:t>Jesus</w:t>
      </w:r>
      <w:r>
        <w:t xml:space="preserve"> 69)</w:t>
      </w:r>
    </w:p>
    <w:p w14:paraId="7439614D" w14:textId="77777777" w:rsidR="004C6050" w:rsidRDefault="004C6050" w:rsidP="001E51AF">
      <w:pPr>
        <w:pStyle w:val="ListParagraph"/>
        <w:widowControl w:val="0"/>
        <w:numPr>
          <w:ilvl w:val="1"/>
          <w:numId w:val="38"/>
        </w:numPr>
        <w:autoSpaceDE w:val="0"/>
        <w:autoSpaceDN w:val="0"/>
        <w:adjustRightInd w:val="0"/>
        <w:contextualSpacing/>
      </w:pPr>
      <w:r w:rsidRPr="002B753F">
        <w:t>Stevens</w:t>
      </w:r>
    </w:p>
    <w:p w14:paraId="5856AEBF" w14:textId="77777777" w:rsidR="004C6050" w:rsidRDefault="004C6050" w:rsidP="001E51AF">
      <w:pPr>
        <w:pStyle w:val="ListParagraph"/>
        <w:widowControl w:val="0"/>
        <w:numPr>
          <w:ilvl w:val="2"/>
          <w:numId w:val="38"/>
        </w:numPr>
        <w:autoSpaceDE w:val="0"/>
        <w:autoSpaceDN w:val="0"/>
        <w:adjustRightInd w:val="0"/>
        <w:contextualSpacing/>
      </w:pPr>
      <w:r>
        <w:t>on Matt 6:10</w:t>
      </w:r>
    </w:p>
    <w:p w14:paraId="107AC54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6:10</w:t>
      </w:r>
      <w:r w:rsidR="00745134" w:rsidRPr="00745134">
        <w:rPr>
          <w:sz w:val="20"/>
        </w:rPr>
        <w:t xml:space="preserve">, </w:t>
      </w:r>
      <w:r w:rsidRPr="00364101">
        <w:rPr>
          <w:sz w:val="20"/>
        </w:rPr>
        <w:t>“Your kingdom come. Your will be done</w:t>
      </w:r>
      <w:r w:rsidR="00745134" w:rsidRPr="00745134">
        <w:rPr>
          <w:sz w:val="20"/>
        </w:rPr>
        <w:t xml:space="preserve">, </w:t>
      </w:r>
      <w:r w:rsidRPr="00364101">
        <w:rPr>
          <w:sz w:val="20"/>
        </w:rPr>
        <w:t>on earth as it is in heaven.”</w:t>
      </w:r>
    </w:p>
    <w:p w14:paraId="50EE2FB8" w14:textId="77777777" w:rsidR="004C6050" w:rsidRDefault="004C6050" w:rsidP="001E51AF">
      <w:pPr>
        <w:pStyle w:val="ListParagraph"/>
        <w:widowControl w:val="0"/>
        <w:numPr>
          <w:ilvl w:val="3"/>
          <w:numId w:val="38"/>
        </w:numPr>
        <w:autoSpaceDE w:val="0"/>
        <w:autoSpaceDN w:val="0"/>
        <w:adjustRightInd w:val="0"/>
        <w:contextualSpacing/>
      </w:pPr>
      <w:r>
        <w:t>“The petition of the Our Father in which we ask for the establishment of the kingdom shows the active</w:t>
      </w:r>
      <w:r w:rsidR="00745134" w:rsidRPr="00745134">
        <w:t xml:space="preserve">, </w:t>
      </w:r>
      <w:r>
        <w:t>dynamic character of God’s rule. It is established in Christ . . . This kingdom or reign is not [2] primarily one in heaven but is something established here on earth by Christ.” (Stevens 2-3)</w:t>
      </w:r>
    </w:p>
    <w:p w14:paraId="5CA98F44" w14:textId="77777777" w:rsidR="004C6050" w:rsidRDefault="004C6050" w:rsidP="001E51AF">
      <w:pPr>
        <w:pStyle w:val="ListParagraph"/>
        <w:widowControl w:val="0"/>
        <w:numPr>
          <w:ilvl w:val="2"/>
          <w:numId w:val="38"/>
        </w:numPr>
        <w:autoSpaceDE w:val="0"/>
        <w:autoSpaceDN w:val="0"/>
        <w:adjustRightInd w:val="0"/>
        <w:contextualSpacing/>
      </w:pPr>
      <w:r>
        <w:t xml:space="preserve">“The kingdom itself </w:t>
      </w:r>
      <w:r w:rsidRPr="00364101">
        <w:rPr>
          <w:i/>
        </w:rPr>
        <w:t>is</w:t>
      </w:r>
      <w:r>
        <w:t xml:space="preserve"> grace as it establishes itself in the world and in the hearts of men. . . . The grace of life in the kingdom is none other than the gift of salvation.” (Stevens 4)</w:t>
      </w:r>
    </w:p>
    <w:p w14:paraId="6FEA1358" w14:textId="77777777" w:rsidR="004C6050" w:rsidRDefault="004C6050" w:rsidP="001E51AF">
      <w:pPr>
        <w:pStyle w:val="ListParagraph"/>
        <w:widowControl w:val="0"/>
        <w:numPr>
          <w:ilvl w:val="2"/>
          <w:numId w:val="38"/>
        </w:numPr>
        <w:autoSpaceDE w:val="0"/>
        <w:autoSpaceDN w:val="0"/>
        <w:adjustRightInd w:val="0"/>
        <w:contextualSpacing/>
      </w:pPr>
      <w:r>
        <w:t>“The kingdom begins with Jesus. To its establishment</w:t>
      </w:r>
      <w:r w:rsidR="00745134" w:rsidRPr="00745134">
        <w:t xml:space="preserve">, </w:t>
      </w:r>
      <w:r>
        <w:t>all his work is directed.” (Stevens 4-5)</w:t>
      </w:r>
    </w:p>
    <w:p w14:paraId="01F5098A" w14:textId="77777777" w:rsidR="004C6050" w:rsidRDefault="004C6050" w:rsidP="001E51AF">
      <w:pPr>
        <w:pStyle w:val="ListParagraph"/>
        <w:widowControl w:val="0"/>
        <w:numPr>
          <w:ilvl w:val="2"/>
          <w:numId w:val="38"/>
        </w:numPr>
        <w:autoSpaceDE w:val="0"/>
        <w:autoSpaceDN w:val="0"/>
        <w:adjustRightInd w:val="0"/>
        <w:contextualSpacing/>
      </w:pPr>
      <w:r>
        <w:t>“In Jesus and through him</w:t>
      </w:r>
      <w:r w:rsidR="00745134" w:rsidRPr="00745134">
        <w:t xml:space="preserve">, </w:t>
      </w:r>
      <w:r>
        <w:t>therefore</w:t>
      </w:r>
      <w:r w:rsidR="00745134" w:rsidRPr="00745134">
        <w:t xml:space="preserve">, </w:t>
      </w:r>
      <w:r>
        <w:t>is established the new and eternal rule of God which is a new covenant of the Father . . . The whole purpose of the establishment of the kingdom is to institute a new order of salvation.” (Stevens 5)</w:t>
      </w:r>
    </w:p>
    <w:p w14:paraId="307B9C45" w14:textId="77777777" w:rsidR="004C6050" w:rsidRDefault="004C6050" w:rsidP="001E51AF">
      <w:pPr>
        <w:pStyle w:val="ListParagraph"/>
        <w:widowControl w:val="0"/>
        <w:numPr>
          <w:ilvl w:val="2"/>
          <w:numId w:val="38"/>
        </w:numPr>
        <w:autoSpaceDE w:val="0"/>
        <w:autoSpaceDN w:val="0"/>
        <w:adjustRightInd w:val="0"/>
        <w:contextualSpacing/>
      </w:pPr>
      <w:r>
        <w:t>“The Father expresses his gracious love by providing a way of uniting men freely to himself. The kingdom is the symbolic reality of that grace which is bestowed on those who enter the kingdom but will come to perfection only in heaven.” (Stevens 5)</w:t>
      </w:r>
    </w:p>
    <w:p w14:paraId="1126D232" w14:textId="77777777" w:rsidR="004C6050" w:rsidRDefault="004C6050" w:rsidP="001E51AF">
      <w:pPr>
        <w:pStyle w:val="ListParagraph"/>
        <w:widowControl w:val="0"/>
        <w:numPr>
          <w:ilvl w:val="2"/>
          <w:numId w:val="38"/>
        </w:numPr>
        <w:autoSpaceDE w:val="0"/>
        <w:autoSpaceDN w:val="0"/>
        <w:adjustRightInd w:val="0"/>
        <w:contextualSpacing/>
      </w:pPr>
      <w:r>
        <w:t xml:space="preserve">Joseph Bonsirven </w:t>
      </w:r>
      <w:r w:rsidRPr="00364101">
        <w:rPr>
          <w:sz w:val="20"/>
        </w:rPr>
        <w:t>(</w:t>
      </w:r>
      <w:r w:rsidRPr="00364101">
        <w:rPr>
          <w:i/>
          <w:sz w:val="20"/>
        </w:rPr>
        <w:t>Théologie du Nouveau Testament</w:t>
      </w:r>
      <w:r w:rsidRPr="00364101">
        <w:rPr>
          <w:sz w:val="20"/>
        </w:rPr>
        <w:t xml:space="preserve"> 64)</w:t>
      </w:r>
      <w:r>
        <w:t>: “The kingdom is the society of men who</w:t>
      </w:r>
      <w:r w:rsidR="00745134" w:rsidRPr="00745134">
        <w:t xml:space="preserve">, </w:t>
      </w:r>
      <w:r>
        <w:t>in Jesus Christ</w:t>
      </w:r>
      <w:r w:rsidR="00745134" w:rsidRPr="00745134">
        <w:t xml:space="preserve">, </w:t>
      </w:r>
      <w:r>
        <w:t>possess the divine sonship</w:t>
      </w:r>
      <w:r w:rsidR="00745134" w:rsidRPr="00745134">
        <w:t xml:space="preserve">, </w:t>
      </w:r>
      <w:r>
        <w:t>which is conserved and developed by struggle on this earth thanks to the mediation of their Savior</w:t>
      </w:r>
      <w:r w:rsidR="00745134" w:rsidRPr="00745134">
        <w:t xml:space="preserve">, </w:t>
      </w:r>
      <w:r>
        <w:t>and which is perfectly developed and triumphant in heaven by a complete assimilation to their Savior.” (Qtd. in Stevens 5)</w:t>
      </w:r>
    </w:p>
    <w:p w14:paraId="195A8B74" w14:textId="77777777" w:rsidR="004C6050" w:rsidRDefault="004C6050" w:rsidP="001E51AF">
      <w:pPr>
        <w:pStyle w:val="ListParagraph"/>
        <w:widowControl w:val="0"/>
        <w:numPr>
          <w:ilvl w:val="1"/>
          <w:numId w:val="38"/>
        </w:numPr>
        <w:autoSpaceDE w:val="0"/>
        <w:autoSpaceDN w:val="0"/>
        <w:adjustRightInd w:val="0"/>
        <w:contextualSpacing/>
      </w:pPr>
      <w:r w:rsidRPr="00951291">
        <w:t>Schnackenburg</w:t>
      </w:r>
    </w:p>
    <w:p w14:paraId="41A498F6" w14:textId="77777777" w:rsidR="004C6050" w:rsidRPr="00C77B2A" w:rsidRDefault="004C6050" w:rsidP="001E51AF">
      <w:pPr>
        <w:pStyle w:val="ListParagraph"/>
        <w:widowControl w:val="0"/>
        <w:numPr>
          <w:ilvl w:val="2"/>
          <w:numId w:val="38"/>
        </w:numPr>
        <w:autoSpaceDE w:val="0"/>
        <w:autoSpaceDN w:val="0"/>
        <w:adjustRightInd w:val="0"/>
        <w:contextualSpacing/>
      </w:pPr>
      <w:r w:rsidRPr="00951291">
        <w:t>The kingdom “is not only an eschatological fact</w:t>
      </w:r>
      <w:r w:rsidR="00745134" w:rsidRPr="00745134">
        <w:t xml:space="preserve">, </w:t>
      </w:r>
      <w:r w:rsidRPr="00951291">
        <w:t>an act of the saving God</w:t>
      </w:r>
      <w:r w:rsidR="00745134" w:rsidRPr="00745134">
        <w:t xml:space="preserve">, </w:t>
      </w:r>
      <w:r w:rsidRPr="00951291">
        <w:t>but also the highest blessing of salvation</w:t>
      </w:r>
      <w:r w:rsidR="00745134" w:rsidRPr="00745134">
        <w:t xml:space="preserve">, </w:t>
      </w:r>
      <w:r w:rsidRPr="00951291">
        <w:t>the essence of all the blessings of salvation</w:t>
      </w:r>
      <w:r w:rsidR="00745134" w:rsidRPr="00745134">
        <w:t xml:space="preserve">, </w:t>
      </w:r>
      <w:r w:rsidRPr="00951291">
        <w:t xml:space="preserve">the </w:t>
      </w:r>
      <w:r w:rsidRPr="00951291">
        <w:lastRenderedPageBreak/>
        <w:t xml:space="preserve">“central idea of blessedness” (Theissing).” </w:t>
      </w:r>
      <w:r w:rsidRPr="00364101">
        <w:rPr>
          <w:sz w:val="20"/>
          <w:szCs w:val="22"/>
        </w:rPr>
        <w:t>(</w:t>
      </w:r>
      <w:r w:rsidRPr="00364101">
        <w:rPr>
          <w:rFonts w:cs="Garamond"/>
          <w:sz w:val="20"/>
          <w:szCs w:val="20"/>
        </w:rPr>
        <w:t>Theissing</w:t>
      </w:r>
      <w:r w:rsidR="00745134" w:rsidRPr="00745134">
        <w:rPr>
          <w:rFonts w:cs="Garamond"/>
          <w:sz w:val="20"/>
          <w:szCs w:val="20"/>
        </w:rPr>
        <w:t xml:space="preserve">, </w:t>
      </w:r>
      <w:r w:rsidRPr="00364101">
        <w:rPr>
          <w:rFonts w:cs="Garamond"/>
          <w:sz w:val="20"/>
          <w:szCs w:val="20"/>
        </w:rPr>
        <w:t xml:space="preserve">J. </w:t>
      </w:r>
      <w:r w:rsidRPr="00364101">
        <w:rPr>
          <w:rFonts w:cs="Garamond"/>
          <w:i/>
          <w:iCs/>
          <w:sz w:val="20"/>
          <w:szCs w:val="20"/>
        </w:rPr>
        <w:t>Die Lehre Jesu von der ewigen Seligkeit</w:t>
      </w:r>
      <w:r w:rsidRPr="00364101">
        <w:rPr>
          <w:rFonts w:cs="Garamond"/>
          <w:iCs/>
          <w:sz w:val="20"/>
          <w:szCs w:val="20"/>
        </w:rPr>
        <w:t xml:space="preserve">. </w:t>
      </w:r>
      <w:r w:rsidRPr="00364101">
        <w:rPr>
          <w:rFonts w:cs="Garamond"/>
          <w:sz w:val="20"/>
          <w:szCs w:val="20"/>
        </w:rPr>
        <w:t>1940.</w:t>
      </w:r>
      <w:r w:rsidRPr="00364101">
        <w:rPr>
          <w:sz w:val="20"/>
          <w:szCs w:val="22"/>
        </w:rPr>
        <w:t>)</w:t>
      </w:r>
      <w:r w:rsidRPr="00951291">
        <w:t xml:space="preserve"> (Schnackenburg </w:t>
      </w:r>
      <w:r w:rsidRPr="00364101">
        <w:rPr>
          <w:szCs w:val="22"/>
        </w:rPr>
        <w:t>145)</w:t>
      </w:r>
    </w:p>
    <w:p w14:paraId="628CFB91" w14:textId="77777777" w:rsidR="004C6050" w:rsidRDefault="004C6050" w:rsidP="001E51AF">
      <w:pPr>
        <w:pStyle w:val="ListParagraph"/>
        <w:widowControl w:val="0"/>
        <w:numPr>
          <w:ilvl w:val="1"/>
          <w:numId w:val="38"/>
        </w:numPr>
        <w:autoSpaceDE w:val="0"/>
        <w:autoSpaceDN w:val="0"/>
        <w:adjustRightInd w:val="0"/>
        <w:contextualSpacing/>
      </w:pPr>
      <w:r>
        <w:t xml:space="preserve">Paul </w:t>
      </w:r>
      <w:r w:rsidRPr="00C77B2A">
        <w:t>Hahn’s proposed definition</w:t>
      </w:r>
    </w:p>
    <w:p w14:paraId="559BE096" w14:textId="77777777" w:rsidR="004C6050" w:rsidRDefault="004C6050" w:rsidP="001E51AF">
      <w:pPr>
        <w:pStyle w:val="ListParagraph"/>
        <w:widowControl w:val="0"/>
        <w:numPr>
          <w:ilvl w:val="2"/>
          <w:numId w:val="38"/>
        </w:numPr>
        <w:autoSpaceDE w:val="0"/>
        <w:autoSpaceDN w:val="0"/>
        <w:adjustRightInd w:val="0"/>
        <w:contextualSpacing/>
      </w:pPr>
      <w:r>
        <w:t>The kingdom of God is the supernatural sovereignty of God manifested in salvation history</w:t>
      </w:r>
      <w:r w:rsidR="00745134" w:rsidRPr="00745134">
        <w:t xml:space="preserve">, </w:t>
      </w:r>
      <w:r>
        <w:t>fulfilled in Jesus</w:t>
      </w:r>
      <w:r w:rsidR="00745134" w:rsidRPr="00745134">
        <w:t xml:space="preserve">, </w:t>
      </w:r>
      <w:r>
        <w:t>and fully established in the new heaven and earth at the end of time.</w:t>
      </w:r>
    </w:p>
    <w:p w14:paraId="5803BE72" w14:textId="77777777" w:rsidR="004C6050" w:rsidRDefault="004C6050" w:rsidP="004C6050"/>
    <w:p w14:paraId="22AE0118" w14:textId="77777777" w:rsidR="004C6050" w:rsidRPr="00364101" w:rsidRDefault="004C6050" w:rsidP="004C6050">
      <w:pPr>
        <w:pStyle w:val="Heading3"/>
      </w:pPr>
      <w:bookmarkStart w:id="457" w:name="_Toc67265722"/>
      <w:bookmarkStart w:id="458" w:name="_Hlk513212641"/>
      <w:r w:rsidRPr="00364101">
        <w:t>Kingdom of God as Jesus’ Central Message</w:t>
      </w:r>
      <w:bookmarkEnd w:id="457"/>
    </w:p>
    <w:bookmarkEnd w:id="458"/>
    <w:p w14:paraId="086CBBDB" w14:textId="77777777" w:rsidR="004C6050" w:rsidRDefault="004C6050" w:rsidP="004C6050"/>
    <w:p w14:paraId="4E6F74A2" w14:textId="77777777" w:rsidR="004C6050" w:rsidRPr="00D75FD1" w:rsidRDefault="004C6050" w:rsidP="001E51AF">
      <w:pPr>
        <w:pStyle w:val="ListParagraph"/>
        <w:widowControl w:val="0"/>
        <w:numPr>
          <w:ilvl w:val="0"/>
          <w:numId w:val="38"/>
        </w:numPr>
        <w:autoSpaceDE w:val="0"/>
        <w:autoSpaceDN w:val="0"/>
        <w:adjustRightInd w:val="0"/>
        <w:contextualSpacing/>
      </w:pPr>
      <w:r w:rsidRPr="00364101">
        <w:rPr>
          <w:b/>
          <w:bCs/>
        </w:rPr>
        <w:t>the extreme value of the kingdom</w:t>
      </w:r>
    </w:p>
    <w:p w14:paraId="24DA4DE9"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9:47</w:t>
      </w:r>
      <w:r w:rsidR="00745134" w:rsidRPr="00745134">
        <w:rPr>
          <w:sz w:val="20"/>
        </w:rPr>
        <w:t xml:space="preserve">, </w:t>
      </w:r>
      <w:r w:rsidRPr="00364101">
        <w:rPr>
          <w:sz w:val="20"/>
        </w:rPr>
        <w:t>“And if your eye causes you to stumble</w:t>
      </w:r>
      <w:r w:rsidR="00745134" w:rsidRPr="00745134">
        <w:rPr>
          <w:sz w:val="20"/>
        </w:rPr>
        <w:t xml:space="preserve">, </w:t>
      </w:r>
      <w:r w:rsidRPr="00364101">
        <w:rPr>
          <w:sz w:val="20"/>
        </w:rPr>
        <w:t>tear it out; it is better for you to enter the kingdom of God with one eye than to have two eyes and to be thrown into hell . . .”</w:t>
      </w:r>
    </w:p>
    <w:p w14:paraId="65EB9C10"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13:44</w:t>
      </w:r>
      <w:r w:rsidR="00745134" w:rsidRPr="00745134">
        <w:rPr>
          <w:sz w:val="20"/>
        </w:rPr>
        <w:t xml:space="preserve">, </w:t>
      </w:r>
      <w:r w:rsidRPr="00364101">
        <w:rPr>
          <w:sz w:val="20"/>
        </w:rPr>
        <w:t>“The kingdom of heaven is like treasure hidden in a field</w:t>
      </w:r>
      <w:r w:rsidR="00745134" w:rsidRPr="00745134">
        <w:rPr>
          <w:sz w:val="20"/>
        </w:rPr>
        <w:t xml:space="preserve">, </w:t>
      </w:r>
      <w:r w:rsidRPr="00364101">
        <w:rPr>
          <w:sz w:val="20"/>
        </w:rPr>
        <w:t>which someone found and hid; then in his joy he goes and sells all that he has and buys that field.”</w:t>
      </w:r>
    </w:p>
    <w:p w14:paraId="1ACF0967"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13:45-46</w:t>
      </w:r>
      <w:r w:rsidR="00745134" w:rsidRPr="00745134">
        <w:rPr>
          <w:sz w:val="20"/>
        </w:rPr>
        <w:t xml:space="preserve">, </w:t>
      </w:r>
      <w:r w:rsidRPr="00364101">
        <w:rPr>
          <w:sz w:val="20"/>
        </w:rPr>
        <w:t>“Again</w:t>
      </w:r>
      <w:r w:rsidR="00745134" w:rsidRPr="00745134">
        <w:rPr>
          <w:sz w:val="20"/>
        </w:rPr>
        <w:t xml:space="preserve">, </w:t>
      </w:r>
      <w:r w:rsidRPr="00364101">
        <w:rPr>
          <w:sz w:val="20"/>
        </w:rPr>
        <w:t xml:space="preserve">the kingdom of heaven is like a merchant in search of fine pearls; </w:t>
      </w:r>
      <w:r w:rsidRPr="00364101">
        <w:rPr>
          <w:sz w:val="20"/>
          <w:vertAlign w:val="superscript"/>
        </w:rPr>
        <w:t>46</w:t>
      </w:r>
      <w:r w:rsidRPr="00364101">
        <w:rPr>
          <w:sz w:val="20"/>
        </w:rPr>
        <w:t xml:space="preserve"> on finding one pearl of great value</w:t>
      </w:r>
      <w:r w:rsidR="00745134" w:rsidRPr="00745134">
        <w:rPr>
          <w:sz w:val="20"/>
        </w:rPr>
        <w:t xml:space="preserve">, </w:t>
      </w:r>
      <w:r w:rsidRPr="00364101">
        <w:rPr>
          <w:sz w:val="20"/>
        </w:rPr>
        <w:t>he went and sold all that he had and bought it.”</w:t>
      </w:r>
    </w:p>
    <w:p w14:paraId="13A86400"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9:60</w:t>
      </w:r>
      <w:r w:rsidR="00745134" w:rsidRPr="00745134">
        <w:rPr>
          <w:sz w:val="20"/>
        </w:rPr>
        <w:t xml:space="preserve">, </w:t>
      </w:r>
      <w:r w:rsidRPr="00364101">
        <w:rPr>
          <w:sz w:val="20"/>
        </w:rPr>
        <w:t>“Let the dead bury their own dead; but as for you</w:t>
      </w:r>
      <w:r w:rsidR="00745134" w:rsidRPr="00745134">
        <w:rPr>
          <w:sz w:val="20"/>
        </w:rPr>
        <w:t xml:space="preserve">, </w:t>
      </w:r>
      <w:r w:rsidRPr="00364101">
        <w:rPr>
          <w:sz w:val="20"/>
        </w:rPr>
        <w:t>go and proclaim the kingdom of God.”</w:t>
      </w:r>
    </w:p>
    <w:p w14:paraId="3E111497"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18:29-30</w:t>
      </w:r>
      <w:r w:rsidR="00745134" w:rsidRPr="00745134">
        <w:rPr>
          <w:sz w:val="20"/>
        </w:rPr>
        <w:t xml:space="preserve">, </w:t>
      </w:r>
      <w:r w:rsidRPr="00364101">
        <w:rPr>
          <w:sz w:val="20"/>
        </w:rPr>
        <w:t>“there is no one who has left house or wife or brothers or parents or chil</w:t>
      </w:r>
      <w:r w:rsidRPr="00364101">
        <w:rPr>
          <w:sz w:val="20"/>
        </w:rPr>
        <w:softHyphen/>
        <w:t>dren</w:t>
      </w:r>
      <w:r w:rsidR="00745134" w:rsidRPr="00745134">
        <w:rPr>
          <w:sz w:val="20"/>
        </w:rPr>
        <w:t xml:space="preserve">, </w:t>
      </w:r>
      <w:r w:rsidRPr="00364101">
        <w:rPr>
          <w:sz w:val="20"/>
        </w:rPr>
        <w:t>for the sake of the kingdom of God</w:t>
      </w:r>
      <w:r w:rsidR="00745134" w:rsidRPr="00745134">
        <w:rPr>
          <w:sz w:val="20"/>
        </w:rPr>
        <w:t xml:space="preserve">, </w:t>
      </w:r>
      <w:r w:rsidRPr="00364101">
        <w:rPr>
          <w:sz w:val="20"/>
          <w:vertAlign w:val="superscript"/>
        </w:rPr>
        <w:t>30</w:t>
      </w:r>
      <w:r w:rsidRPr="00364101">
        <w:rPr>
          <w:sz w:val="20"/>
        </w:rPr>
        <w:t xml:space="preserve"> who will not get back very much more in this age</w:t>
      </w:r>
      <w:r w:rsidR="00745134" w:rsidRPr="00745134">
        <w:rPr>
          <w:sz w:val="20"/>
        </w:rPr>
        <w:t xml:space="preserve">, </w:t>
      </w:r>
      <w:r w:rsidRPr="00364101">
        <w:rPr>
          <w:sz w:val="20"/>
        </w:rPr>
        <w:t>and in the age to come eternal life.”</w:t>
      </w:r>
    </w:p>
    <w:p w14:paraId="304FAE5D" w14:textId="77777777" w:rsidR="004C6050" w:rsidRDefault="004C6050" w:rsidP="004C6050"/>
    <w:p w14:paraId="7BE0E087" w14:textId="77777777" w:rsidR="004C6050" w:rsidRPr="009E32BB" w:rsidRDefault="004C6050" w:rsidP="001E51AF">
      <w:pPr>
        <w:pStyle w:val="ListParagraph"/>
        <w:widowControl w:val="0"/>
        <w:numPr>
          <w:ilvl w:val="0"/>
          <w:numId w:val="38"/>
        </w:numPr>
        <w:autoSpaceDE w:val="0"/>
        <w:autoSpaceDN w:val="0"/>
        <w:adjustRightInd w:val="0"/>
        <w:contextualSpacing/>
      </w:pPr>
      <w:r w:rsidRPr="00364101">
        <w:rPr>
          <w:b/>
        </w:rPr>
        <w:t>statements of the kingdom</w:t>
      </w:r>
      <w:r w:rsidRPr="009E32BB">
        <w:t>’</w:t>
      </w:r>
      <w:r w:rsidRPr="00364101">
        <w:rPr>
          <w:b/>
        </w:rPr>
        <w:t>s centrality</w:t>
      </w:r>
    </w:p>
    <w:p w14:paraId="7D128477" w14:textId="77777777" w:rsidR="004C6050" w:rsidRDefault="004C6050" w:rsidP="001E51AF">
      <w:pPr>
        <w:pStyle w:val="ListParagraph"/>
        <w:widowControl w:val="0"/>
        <w:numPr>
          <w:ilvl w:val="1"/>
          <w:numId w:val="38"/>
        </w:numPr>
        <w:autoSpaceDE w:val="0"/>
        <w:autoSpaceDN w:val="0"/>
        <w:adjustRightInd w:val="0"/>
        <w:contextualSpacing/>
      </w:pPr>
      <w:r>
        <w:t>“This kingdom is the central point of the message of the synoptic gospels.” (Stevens 2)</w:t>
      </w:r>
    </w:p>
    <w:p w14:paraId="4A70B8F3" w14:textId="77777777" w:rsidR="004C6050" w:rsidRDefault="004C6050" w:rsidP="001E51AF">
      <w:pPr>
        <w:pStyle w:val="ListParagraph"/>
        <w:widowControl w:val="0"/>
        <w:numPr>
          <w:ilvl w:val="1"/>
          <w:numId w:val="38"/>
        </w:numPr>
        <w:autoSpaceDE w:val="0"/>
        <w:autoSpaceDN w:val="0"/>
        <w:adjustRightInd w:val="0"/>
        <w:contextualSpacing/>
      </w:pPr>
      <w:r>
        <w:t>“‘The kingdom of God’ was the burden of Jesus’ message.”</w:t>
      </w:r>
      <w:r w:rsidRPr="009E32BB">
        <w:t xml:space="preserve"> </w:t>
      </w:r>
      <w:r>
        <w:t xml:space="preserve">(Chilton </w:t>
      </w:r>
      <w:r w:rsidRPr="00364101">
        <w:rPr>
          <w:i/>
        </w:rPr>
        <w:t>Kingdom</w:t>
      </w:r>
      <w:r>
        <w:t xml:space="preserve"> 1)</w:t>
      </w:r>
    </w:p>
    <w:p w14:paraId="61741585" w14:textId="77777777" w:rsidR="004C6050" w:rsidRDefault="004C6050" w:rsidP="001E51AF">
      <w:pPr>
        <w:pStyle w:val="ListParagraph"/>
        <w:widowControl w:val="0"/>
        <w:numPr>
          <w:ilvl w:val="2"/>
          <w:numId w:val="38"/>
        </w:numPr>
        <w:autoSpaceDE w:val="0"/>
        <w:autoSpaceDN w:val="0"/>
        <w:adjustRightInd w:val="0"/>
        <w:contextualSpacing/>
      </w:pPr>
      <w:r>
        <w:t>“. . . it was a basic element in what he preached</w:t>
      </w:r>
      <w:r w:rsidR="00745134" w:rsidRPr="00745134">
        <w:t xml:space="preserve">, </w:t>
      </w:r>
      <w:r>
        <w:t xml:space="preserve">taught and entered controversy over.” (Chilton </w:t>
      </w:r>
      <w:r w:rsidRPr="00364101">
        <w:rPr>
          <w:i/>
        </w:rPr>
        <w:t>Kingdom</w:t>
      </w:r>
      <w:r>
        <w:t xml:space="preserve"> 3)</w:t>
      </w:r>
    </w:p>
    <w:p w14:paraId="3D6A87F4" w14:textId="77777777" w:rsidR="004C6050" w:rsidRDefault="004C6050" w:rsidP="001E51AF">
      <w:pPr>
        <w:pStyle w:val="ListParagraph"/>
        <w:widowControl w:val="0"/>
        <w:numPr>
          <w:ilvl w:val="1"/>
          <w:numId w:val="38"/>
        </w:numPr>
        <w:autoSpaceDE w:val="0"/>
        <w:autoSpaceDN w:val="0"/>
        <w:adjustRightInd w:val="0"/>
        <w:contextualSpacing/>
      </w:pPr>
      <w:r>
        <w:t xml:space="preserve">“. . . the Kingdom of God . . . is the theme of all his parables.” (Hunter </w:t>
      </w:r>
      <w:r w:rsidRPr="00364101">
        <w:rPr>
          <w:i/>
        </w:rPr>
        <w:t>Interpreting</w:t>
      </w:r>
      <w:r>
        <w:t xml:space="preserve"> 12)</w:t>
      </w:r>
    </w:p>
    <w:p w14:paraId="3AEE600D" w14:textId="77777777" w:rsidR="004C6050" w:rsidRDefault="004C6050" w:rsidP="001E51AF">
      <w:pPr>
        <w:pStyle w:val="ListParagraph"/>
        <w:widowControl w:val="0"/>
        <w:numPr>
          <w:ilvl w:val="2"/>
          <w:numId w:val="38"/>
        </w:numPr>
        <w:autoSpaceDE w:val="0"/>
        <w:autoSpaceDN w:val="0"/>
        <w:adjustRightInd w:val="0"/>
        <w:contextualSpacing/>
      </w:pPr>
      <w:r>
        <w:t xml:space="preserve">“This is the true background of Jesus’ parables . . .” (Hunter </w:t>
      </w:r>
      <w:r w:rsidRPr="00364101">
        <w:rPr>
          <w:i/>
        </w:rPr>
        <w:t>Parables</w:t>
      </w:r>
      <w:r>
        <w:t xml:space="preserve"> 19)</w:t>
      </w:r>
    </w:p>
    <w:p w14:paraId="65E7A657" w14:textId="77777777" w:rsidR="004C6050" w:rsidRDefault="004C6050" w:rsidP="001E51AF">
      <w:pPr>
        <w:pStyle w:val="ListParagraph"/>
        <w:widowControl w:val="0"/>
        <w:numPr>
          <w:ilvl w:val="2"/>
          <w:numId w:val="38"/>
        </w:numPr>
        <w:autoSpaceDE w:val="0"/>
        <w:autoSpaceDN w:val="0"/>
        <w:adjustRightInd w:val="0"/>
        <w:contextualSpacing/>
      </w:pPr>
      <w:r>
        <w:t xml:space="preserve">“All Jesus’ parables have to do . . . with the coming of the kingdom of God.” (Hunter </w:t>
      </w:r>
      <w:r w:rsidRPr="00364101">
        <w:rPr>
          <w:i/>
        </w:rPr>
        <w:t>Parables</w:t>
      </w:r>
      <w:r>
        <w:t xml:space="preserve"> 19)</w:t>
      </w:r>
    </w:p>
    <w:p w14:paraId="02E54CB9" w14:textId="77777777" w:rsidR="004C6050" w:rsidRDefault="004C6050" w:rsidP="001E51AF">
      <w:pPr>
        <w:pStyle w:val="ListParagraph"/>
        <w:widowControl w:val="0"/>
        <w:numPr>
          <w:ilvl w:val="1"/>
          <w:numId w:val="38"/>
        </w:numPr>
        <w:autoSpaceDE w:val="0"/>
        <w:autoSpaceDN w:val="0"/>
        <w:adjustRightInd w:val="0"/>
        <w:contextualSpacing/>
      </w:pPr>
      <w:r w:rsidRPr="00364101">
        <w:rPr>
          <w:rFonts w:cs="Bookman Old Style"/>
          <w:szCs w:val="16"/>
        </w:rPr>
        <w:t>“</w:t>
      </w:r>
      <w:r>
        <w:t xml:space="preserve">. . . </w:t>
      </w:r>
      <w:r w:rsidRPr="001A2DCC">
        <w:t>the princi</w:t>
      </w:r>
      <w:r>
        <w:t>ple subject of Jesus’ preaching [is]</w:t>
      </w:r>
      <w:r w:rsidRPr="001A2DCC">
        <w:t xml:space="preserve"> the reign of God and its advent</w:t>
      </w:r>
      <w:r>
        <w:t xml:space="preserve"> . . .” (Schnackenburg 145)</w:t>
      </w:r>
    </w:p>
    <w:p w14:paraId="31BD0503" w14:textId="77777777" w:rsidR="004C6050" w:rsidRDefault="004C6050" w:rsidP="004C6050"/>
    <w:p w14:paraId="3B761996"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Or is Fatherhood central</w:t>
      </w:r>
      <w:r>
        <w:t>?</w:t>
      </w:r>
    </w:p>
    <w:p w14:paraId="3CC063A3" w14:textId="77777777" w:rsidR="004C6050" w:rsidRDefault="004C6050" w:rsidP="001E51AF">
      <w:pPr>
        <w:pStyle w:val="ListParagraph"/>
        <w:widowControl w:val="0"/>
        <w:numPr>
          <w:ilvl w:val="1"/>
          <w:numId w:val="38"/>
        </w:numPr>
        <w:autoSpaceDE w:val="0"/>
        <w:autoSpaceDN w:val="0"/>
        <w:adjustRightInd w:val="0"/>
        <w:contextualSpacing/>
      </w:pPr>
      <w:r>
        <w:t>But Cuttaz argues for Fatherhood as central</w:t>
      </w:r>
      <w:r w:rsidR="00745134" w:rsidRPr="00745134">
        <w:t xml:space="preserve">, </w:t>
      </w:r>
      <w:r>
        <w:t>not kingship.</w:t>
      </w:r>
    </w:p>
    <w:p w14:paraId="3BBB3D61" w14:textId="77777777" w:rsidR="004C6050" w:rsidRDefault="004C6050" w:rsidP="001E51AF">
      <w:pPr>
        <w:pStyle w:val="ListParagraph"/>
        <w:widowControl w:val="0"/>
        <w:numPr>
          <w:ilvl w:val="1"/>
          <w:numId w:val="38"/>
        </w:numPr>
        <w:autoSpaceDE w:val="0"/>
        <w:autoSpaceDN w:val="0"/>
        <w:adjustRightInd w:val="0"/>
        <w:contextualSpacing/>
      </w:pPr>
      <w:r>
        <w:t>“The Fatherhood of God is the principal object of His teachings.” (Cuttaz 66)</w:t>
      </w:r>
    </w:p>
    <w:p w14:paraId="192E91ED" w14:textId="77777777" w:rsidR="004C6050" w:rsidRDefault="004C6050" w:rsidP="001E51AF">
      <w:pPr>
        <w:pStyle w:val="ListParagraph"/>
        <w:widowControl w:val="0"/>
        <w:numPr>
          <w:ilvl w:val="1"/>
          <w:numId w:val="38"/>
        </w:numPr>
        <w:autoSpaceDE w:val="0"/>
        <w:autoSpaceDN w:val="0"/>
        <w:adjustRightInd w:val="0"/>
        <w:contextualSpacing/>
      </w:pPr>
      <w:r>
        <w:t>This is . . . the great innovation of His religion . . . His disciples were to adore God as a Father</w:t>
      </w:r>
      <w:r w:rsidR="00745134" w:rsidRPr="00745134">
        <w:t xml:space="preserve">, </w:t>
      </w:r>
      <w:r>
        <w:t>and their [66] worship was to be penetrated with tenderness</w:t>
      </w:r>
      <w:r w:rsidR="00745134" w:rsidRPr="00745134">
        <w:t xml:space="preserve">, </w:t>
      </w:r>
      <w:r>
        <w:t>trust</w:t>
      </w:r>
      <w:r w:rsidR="00745134" w:rsidRPr="00745134">
        <w:t xml:space="preserve">, </w:t>
      </w:r>
      <w:r>
        <w:t>self-sacri</w:t>
      </w:r>
      <w:r>
        <w:softHyphen/>
        <w:t>fice</w:t>
      </w:r>
      <w:r w:rsidR="00745134" w:rsidRPr="00745134">
        <w:t xml:space="preserve">, </w:t>
      </w:r>
      <w:r>
        <w:t>and filial sincerity.” (Cuttaz 66-67)</w:t>
      </w:r>
    </w:p>
    <w:p w14:paraId="2AA0E2DA" w14:textId="77777777" w:rsidR="004C6050" w:rsidRDefault="004C6050" w:rsidP="001E51AF">
      <w:pPr>
        <w:pStyle w:val="ListParagraph"/>
        <w:widowControl w:val="0"/>
        <w:numPr>
          <w:ilvl w:val="1"/>
          <w:numId w:val="38"/>
        </w:numPr>
        <w:autoSpaceDE w:val="0"/>
        <w:autoSpaceDN w:val="0"/>
        <w:adjustRightInd w:val="0"/>
        <w:contextualSpacing/>
      </w:pPr>
      <w:r>
        <w:t>“In the one prayer He taught them</w:t>
      </w:r>
      <w:r w:rsidR="00745134" w:rsidRPr="00745134">
        <w:t xml:space="preserve">, </w:t>
      </w:r>
      <w:r>
        <w:t>the first words He placed on their lips and the only title He asked them to give God was the title of Father . . .” (Cuttaz 67)</w:t>
      </w:r>
    </w:p>
    <w:p w14:paraId="792B900C" w14:textId="77777777" w:rsidR="004C6050" w:rsidRDefault="004C6050" w:rsidP="001E51AF">
      <w:pPr>
        <w:pStyle w:val="ListParagraph"/>
        <w:widowControl w:val="0"/>
        <w:numPr>
          <w:ilvl w:val="1"/>
          <w:numId w:val="38"/>
        </w:numPr>
        <w:autoSpaceDE w:val="0"/>
        <w:autoSpaceDN w:val="0"/>
        <w:adjustRightInd w:val="0"/>
        <w:contextualSpacing/>
      </w:pPr>
      <w:r>
        <w:t>There are many references to “Father” in the sermon on the mount.</w:t>
      </w:r>
    </w:p>
    <w:p w14:paraId="174207CF"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5:16</w:t>
      </w:r>
      <w:r w:rsidR="00745134" w:rsidRPr="00745134">
        <w:rPr>
          <w:sz w:val="20"/>
        </w:rPr>
        <w:t xml:space="preserve">, </w:t>
      </w:r>
      <w:r w:rsidRPr="00364101">
        <w:rPr>
          <w:sz w:val="20"/>
        </w:rPr>
        <w:t>“let your light shine before others</w:t>
      </w:r>
      <w:r w:rsidR="00745134" w:rsidRPr="00745134">
        <w:rPr>
          <w:sz w:val="20"/>
        </w:rPr>
        <w:t xml:space="preserve">, </w:t>
      </w:r>
      <w:r w:rsidRPr="00364101">
        <w:rPr>
          <w:sz w:val="20"/>
        </w:rPr>
        <w:t>so that they may see your good works and give glory to your Father in heaven.”</w:t>
      </w:r>
    </w:p>
    <w:p w14:paraId="5B3255F5"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5:44-45</w:t>
      </w:r>
      <w:r w:rsidR="00745134" w:rsidRPr="00745134">
        <w:rPr>
          <w:sz w:val="20"/>
        </w:rPr>
        <w:t xml:space="preserve">, </w:t>
      </w:r>
      <w:r w:rsidRPr="00364101">
        <w:rPr>
          <w:sz w:val="20"/>
        </w:rPr>
        <w:t>“pray for those who persecute you</w:t>
      </w:r>
      <w:r w:rsidR="00745134" w:rsidRPr="00745134">
        <w:rPr>
          <w:sz w:val="20"/>
        </w:rPr>
        <w:t xml:space="preserve">, </w:t>
      </w:r>
      <w:r w:rsidRPr="00364101">
        <w:rPr>
          <w:sz w:val="20"/>
          <w:vertAlign w:val="superscript"/>
        </w:rPr>
        <w:t>45</w:t>
      </w:r>
      <w:r w:rsidRPr="00364101">
        <w:rPr>
          <w:sz w:val="20"/>
        </w:rPr>
        <w:t xml:space="preserve"> so that you may be children of your Father in heaven . . .”</w:t>
      </w:r>
    </w:p>
    <w:p w14:paraId="351875F7"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lastRenderedPageBreak/>
        <w:t>Matt 5:48</w:t>
      </w:r>
      <w:r w:rsidR="00745134" w:rsidRPr="00745134">
        <w:rPr>
          <w:sz w:val="20"/>
        </w:rPr>
        <w:t xml:space="preserve">, </w:t>
      </w:r>
      <w:r w:rsidRPr="00364101">
        <w:rPr>
          <w:sz w:val="20"/>
        </w:rPr>
        <w:t>“Be perfect</w:t>
      </w:r>
      <w:r w:rsidR="00745134" w:rsidRPr="00745134">
        <w:rPr>
          <w:sz w:val="20"/>
        </w:rPr>
        <w:t xml:space="preserve">, </w:t>
      </w:r>
      <w:r w:rsidRPr="00364101">
        <w:rPr>
          <w:sz w:val="20"/>
        </w:rPr>
        <w:t>therefore</w:t>
      </w:r>
      <w:r w:rsidR="00745134" w:rsidRPr="00745134">
        <w:rPr>
          <w:sz w:val="20"/>
        </w:rPr>
        <w:t xml:space="preserve">, </w:t>
      </w:r>
      <w:r w:rsidRPr="00364101">
        <w:rPr>
          <w:sz w:val="20"/>
        </w:rPr>
        <w:t>as your heavenly Father is perfect.”</w:t>
      </w:r>
    </w:p>
    <w:p w14:paraId="06725608"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6:1</w:t>
      </w:r>
      <w:r w:rsidR="00745134" w:rsidRPr="00745134">
        <w:rPr>
          <w:sz w:val="20"/>
        </w:rPr>
        <w:t xml:space="preserve">, </w:t>
      </w:r>
      <w:r w:rsidRPr="00364101">
        <w:rPr>
          <w:sz w:val="20"/>
        </w:rPr>
        <w:t>“Beware of practicing your piety before others . . . for then you have no reward from your Father in heaven.”</w:t>
      </w:r>
    </w:p>
    <w:p w14:paraId="6B5B277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6:4</w:t>
      </w:r>
      <w:r w:rsidR="00745134" w:rsidRPr="00745134">
        <w:rPr>
          <w:sz w:val="20"/>
        </w:rPr>
        <w:t xml:space="preserve">, </w:t>
      </w:r>
      <w:r w:rsidRPr="00364101">
        <w:rPr>
          <w:sz w:val="20"/>
        </w:rPr>
        <w:t>“your Father who sees in secret will reward you.”</w:t>
      </w:r>
    </w:p>
    <w:p w14:paraId="23056FF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6:6b</w:t>
      </w:r>
      <w:r w:rsidR="00745134" w:rsidRPr="00745134">
        <w:rPr>
          <w:sz w:val="20"/>
        </w:rPr>
        <w:t xml:space="preserve">, </w:t>
      </w:r>
      <w:r w:rsidRPr="00364101">
        <w:rPr>
          <w:sz w:val="20"/>
        </w:rPr>
        <w:t>“pray to your Father who is in secret . . .”</w:t>
      </w:r>
    </w:p>
    <w:p w14:paraId="22A56D6A"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6:6c</w:t>
      </w:r>
      <w:r w:rsidR="00745134" w:rsidRPr="00745134">
        <w:rPr>
          <w:sz w:val="20"/>
        </w:rPr>
        <w:t xml:space="preserve">, </w:t>
      </w:r>
      <w:r w:rsidRPr="00364101">
        <w:rPr>
          <w:sz w:val="20"/>
        </w:rPr>
        <w:t>“your Father who sees in secret will reward you.”</w:t>
      </w:r>
    </w:p>
    <w:p w14:paraId="3F6339B3"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6:8</w:t>
      </w:r>
      <w:r w:rsidR="00745134" w:rsidRPr="00745134">
        <w:rPr>
          <w:sz w:val="20"/>
        </w:rPr>
        <w:t xml:space="preserve">, </w:t>
      </w:r>
      <w:r w:rsidRPr="00364101">
        <w:rPr>
          <w:sz w:val="20"/>
        </w:rPr>
        <w:t>“your Father knows what you need before you ask him.”</w:t>
      </w:r>
    </w:p>
    <w:p w14:paraId="5CA958B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6:9</w:t>
      </w:r>
      <w:r w:rsidR="00745134" w:rsidRPr="00745134">
        <w:rPr>
          <w:sz w:val="20"/>
        </w:rPr>
        <w:t xml:space="preserve">, </w:t>
      </w:r>
      <w:r w:rsidRPr="00364101">
        <w:rPr>
          <w:sz w:val="20"/>
        </w:rPr>
        <w:t>“Pray then in this way: Our Father in heaven . . .”</w:t>
      </w:r>
    </w:p>
    <w:p w14:paraId="67BDA31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6:14</w:t>
      </w:r>
      <w:r w:rsidR="00745134" w:rsidRPr="00745134">
        <w:rPr>
          <w:sz w:val="20"/>
        </w:rPr>
        <w:t xml:space="preserve">, </w:t>
      </w:r>
      <w:r w:rsidRPr="00364101">
        <w:rPr>
          <w:sz w:val="20"/>
        </w:rPr>
        <w:t>“if you forgive others their trespasses</w:t>
      </w:r>
      <w:r w:rsidR="00745134" w:rsidRPr="00745134">
        <w:rPr>
          <w:sz w:val="20"/>
        </w:rPr>
        <w:t xml:space="preserve">, </w:t>
      </w:r>
      <w:r w:rsidRPr="00364101">
        <w:rPr>
          <w:sz w:val="20"/>
        </w:rPr>
        <w:t>your heavenly Father will also forgive you . . .”</w:t>
      </w:r>
    </w:p>
    <w:p w14:paraId="7126D38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6:18</w:t>
      </w:r>
      <w:r w:rsidR="00745134" w:rsidRPr="00745134">
        <w:rPr>
          <w:sz w:val="20"/>
        </w:rPr>
        <w:t xml:space="preserve">, </w:t>
      </w:r>
      <w:r w:rsidRPr="00364101">
        <w:rPr>
          <w:sz w:val="20"/>
        </w:rPr>
        <w:t>“</w:t>
      </w:r>
      <w:r w:rsidRPr="00364101">
        <w:rPr>
          <w:sz w:val="20"/>
          <w:szCs w:val="20"/>
        </w:rPr>
        <w:t>so that your fasting may be seen not by others but by your Father who is in secret; and your Father who sees in secret will reward you.”</w:t>
      </w:r>
    </w:p>
    <w:p w14:paraId="798D5C32"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6:26</w:t>
      </w:r>
      <w:r w:rsidR="00745134" w:rsidRPr="00745134">
        <w:rPr>
          <w:sz w:val="20"/>
        </w:rPr>
        <w:t xml:space="preserve">, </w:t>
      </w:r>
      <w:r w:rsidRPr="00364101">
        <w:rPr>
          <w:sz w:val="20"/>
        </w:rPr>
        <w:t>“Look at the birds of the air; they neither sow nor reap nor gather into barns</w:t>
      </w:r>
      <w:r w:rsidR="00745134" w:rsidRPr="00745134">
        <w:rPr>
          <w:sz w:val="20"/>
        </w:rPr>
        <w:t xml:space="preserve">, </w:t>
      </w:r>
      <w:r w:rsidRPr="00364101">
        <w:rPr>
          <w:sz w:val="20"/>
        </w:rPr>
        <w:t>and yet your heavenly Father feeds them.”</w:t>
      </w:r>
    </w:p>
    <w:p w14:paraId="3F16E413"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6:32</w:t>
      </w:r>
      <w:r w:rsidR="00745134" w:rsidRPr="00745134">
        <w:rPr>
          <w:sz w:val="20"/>
        </w:rPr>
        <w:t xml:space="preserve">, </w:t>
      </w:r>
      <w:r w:rsidRPr="00364101">
        <w:rPr>
          <w:sz w:val="20"/>
        </w:rPr>
        <w:t>“your heavenly Father knows that you need all these things.”</w:t>
      </w:r>
    </w:p>
    <w:p w14:paraId="6C3874C2"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7:11</w:t>
      </w:r>
      <w:r w:rsidR="00745134" w:rsidRPr="00745134">
        <w:rPr>
          <w:sz w:val="20"/>
        </w:rPr>
        <w:t xml:space="preserve">, </w:t>
      </w:r>
      <w:r w:rsidRPr="00364101">
        <w:rPr>
          <w:sz w:val="20"/>
        </w:rPr>
        <w:t>“how much more will your Father in heaven give good things to those who ask him!”</w:t>
      </w:r>
    </w:p>
    <w:p w14:paraId="4CE417BC"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7:21</w:t>
      </w:r>
      <w:r w:rsidR="00745134" w:rsidRPr="00745134">
        <w:rPr>
          <w:sz w:val="20"/>
        </w:rPr>
        <w:t xml:space="preserve">, </w:t>
      </w:r>
      <w:r w:rsidRPr="00364101">
        <w:rPr>
          <w:sz w:val="20"/>
        </w:rPr>
        <w:t>“Not everyone who says to me</w:t>
      </w:r>
      <w:r w:rsidR="00745134" w:rsidRPr="00745134">
        <w:rPr>
          <w:sz w:val="20"/>
        </w:rPr>
        <w:t xml:space="preserve">, </w:t>
      </w:r>
      <w:r w:rsidRPr="00364101">
        <w:rPr>
          <w:sz w:val="20"/>
        </w:rPr>
        <w:t>‘Lord</w:t>
      </w:r>
      <w:r w:rsidR="00745134" w:rsidRPr="00745134">
        <w:rPr>
          <w:sz w:val="20"/>
        </w:rPr>
        <w:t xml:space="preserve">, </w:t>
      </w:r>
      <w:r w:rsidRPr="00364101">
        <w:rPr>
          <w:sz w:val="20"/>
        </w:rPr>
        <w:t>Lord</w:t>
      </w:r>
      <w:r w:rsidR="00745134" w:rsidRPr="00745134">
        <w:rPr>
          <w:sz w:val="20"/>
        </w:rPr>
        <w:t>,</w:t>
      </w:r>
      <w:r w:rsidRPr="00364101">
        <w:rPr>
          <w:sz w:val="20"/>
        </w:rPr>
        <w:t>’ will enter the kingdom of heaven</w:t>
      </w:r>
      <w:r w:rsidR="00745134" w:rsidRPr="00745134">
        <w:rPr>
          <w:sz w:val="20"/>
        </w:rPr>
        <w:t xml:space="preserve">, </w:t>
      </w:r>
      <w:r w:rsidRPr="00364101">
        <w:rPr>
          <w:sz w:val="20"/>
        </w:rPr>
        <w:t>but only the one who does the will of my Father in heaven.”</w:t>
      </w:r>
    </w:p>
    <w:p w14:paraId="656F5871" w14:textId="77777777" w:rsidR="004C6050" w:rsidRDefault="004C6050" w:rsidP="004C6050"/>
    <w:p w14:paraId="7BA0DC63" w14:textId="77777777" w:rsidR="004C6050" w:rsidRDefault="004C6050" w:rsidP="004C6050">
      <w:pPr>
        <w:pStyle w:val="Heading3"/>
      </w:pPr>
      <w:bookmarkStart w:id="459" w:name="_Hlk513212616"/>
      <w:bookmarkStart w:id="460" w:name="_Toc67265723"/>
      <w:r w:rsidRPr="00364101">
        <w:t>A Classification of Jesus’ Kingdom-of-God Sayings</w:t>
      </w:r>
      <w:bookmarkEnd w:id="459"/>
      <w:bookmarkEnd w:id="460"/>
    </w:p>
    <w:p w14:paraId="6533AD09" w14:textId="77777777" w:rsidR="004C6050" w:rsidRDefault="004C6050" w:rsidP="004C6050"/>
    <w:p w14:paraId="0A8221D7"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preaching the kingdom</w:t>
      </w:r>
    </w:p>
    <w:p w14:paraId="3D58FA57" w14:textId="77777777" w:rsidR="004C6050" w:rsidRDefault="004C6050" w:rsidP="001E51AF">
      <w:pPr>
        <w:pStyle w:val="ListParagraph"/>
        <w:widowControl w:val="0"/>
        <w:numPr>
          <w:ilvl w:val="1"/>
          <w:numId w:val="38"/>
        </w:numPr>
        <w:autoSpaceDE w:val="0"/>
        <w:autoSpaceDN w:val="0"/>
        <w:adjustRightInd w:val="0"/>
        <w:contextualSpacing/>
      </w:pPr>
      <w:r>
        <w:t>These are “passages of a summary nature which suggest that the evange</w:t>
      </w:r>
      <w:r>
        <w:softHyphen/>
        <w:t xml:space="preserve">lists saw Jesus’ primary purpose in terms of preaching the kingdom . . .” (Chilton </w:t>
      </w:r>
      <w:r w:rsidRPr="00364101">
        <w:rPr>
          <w:i/>
        </w:rPr>
        <w:t>Kingdom</w:t>
      </w:r>
      <w:r>
        <w:t xml:space="preserve"> 1)</w:t>
      </w:r>
    </w:p>
    <w:p w14:paraId="1988AF27"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1:15</w:t>
      </w:r>
      <w:r w:rsidR="00745134" w:rsidRPr="00745134">
        <w:rPr>
          <w:sz w:val="20"/>
        </w:rPr>
        <w:t xml:space="preserve">, </w:t>
      </w:r>
      <w:r w:rsidRPr="00364101">
        <w:rPr>
          <w:sz w:val="20"/>
        </w:rPr>
        <w:t>“The time is fulfilled</w:t>
      </w:r>
      <w:r w:rsidR="00745134" w:rsidRPr="00745134">
        <w:rPr>
          <w:sz w:val="20"/>
        </w:rPr>
        <w:t xml:space="preserve">, </w:t>
      </w:r>
      <w:r w:rsidRPr="00364101">
        <w:rPr>
          <w:sz w:val="20"/>
        </w:rPr>
        <w:t>and the kingdom of God has come near; repent</w:t>
      </w:r>
      <w:r w:rsidR="00745134" w:rsidRPr="00745134">
        <w:rPr>
          <w:sz w:val="20"/>
        </w:rPr>
        <w:t xml:space="preserve">, </w:t>
      </w:r>
      <w:r w:rsidRPr="00364101">
        <w:rPr>
          <w:sz w:val="20"/>
        </w:rPr>
        <w:t>and believe in the good news.” (//Matt 4:17.)</w:t>
      </w:r>
    </w:p>
    <w:p w14:paraId="2BB432F3"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4:23</w:t>
      </w:r>
      <w:r w:rsidR="00745134" w:rsidRPr="00745134">
        <w:rPr>
          <w:sz w:val="20"/>
        </w:rPr>
        <w:t xml:space="preserve">, </w:t>
      </w:r>
      <w:r w:rsidRPr="00364101">
        <w:rPr>
          <w:sz w:val="20"/>
        </w:rPr>
        <w:t>“Jesus went throughout Galilee</w:t>
      </w:r>
      <w:r w:rsidR="00745134" w:rsidRPr="00745134">
        <w:rPr>
          <w:sz w:val="20"/>
        </w:rPr>
        <w:t xml:space="preserve">, </w:t>
      </w:r>
      <w:r w:rsidRPr="00364101">
        <w:rPr>
          <w:sz w:val="20"/>
        </w:rPr>
        <w:t>teaching in their syna</w:t>
      </w:r>
      <w:r w:rsidRPr="00364101">
        <w:rPr>
          <w:sz w:val="20"/>
        </w:rPr>
        <w:softHyphen/>
        <w:t>gogues and proclaim</w:t>
      </w:r>
      <w:r w:rsidRPr="00364101">
        <w:rPr>
          <w:sz w:val="20"/>
        </w:rPr>
        <w:softHyphen/>
        <w:t>ing the good news of the kingdom and curing every disease and every sickness among the people.”</w:t>
      </w:r>
    </w:p>
    <w:p w14:paraId="3B136E9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9:35</w:t>
      </w:r>
      <w:r w:rsidR="00745134" w:rsidRPr="00745134">
        <w:rPr>
          <w:sz w:val="20"/>
        </w:rPr>
        <w:t xml:space="preserve">, </w:t>
      </w:r>
      <w:r w:rsidRPr="00364101">
        <w:rPr>
          <w:sz w:val="20"/>
        </w:rPr>
        <w:t>“Then Jesus went about all the cities and villages</w:t>
      </w:r>
      <w:r w:rsidR="00745134" w:rsidRPr="00745134">
        <w:rPr>
          <w:sz w:val="20"/>
        </w:rPr>
        <w:t xml:space="preserve">, </w:t>
      </w:r>
      <w:r w:rsidRPr="00364101">
        <w:rPr>
          <w:sz w:val="20"/>
        </w:rPr>
        <w:t>teaching in their syna</w:t>
      </w:r>
      <w:r w:rsidRPr="00364101">
        <w:rPr>
          <w:sz w:val="20"/>
        </w:rPr>
        <w:softHyphen/>
        <w:t>gogues</w:t>
      </w:r>
      <w:r w:rsidR="00745134" w:rsidRPr="00745134">
        <w:rPr>
          <w:sz w:val="20"/>
        </w:rPr>
        <w:t xml:space="preserve">, </w:t>
      </w:r>
      <w:r w:rsidRPr="00364101">
        <w:rPr>
          <w:sz w:val="20"/>
        </w:rPr>
        <w:t>and proclaiming the good news of the kingdom</w:t>
      </w:r>
      <w:r w:rsidR="00745134" w:rsidRPr="00745134">
        <w:rPr>
          <w:sz w:val="20"/>
        </w:rPr>
        <w:t xml:space="preserve">, </w:t>
      </w:r>
      <w:r w:rsidRPr="00364101">
        <w:rPr>
          <w:sz w:val="20"/>
        </w:rPr>
        <w:t>and curing every disease and every sick</w:t>
      </w:r>
      <w:r w:rsidRPr="00364101">
        <w:rPr>
          <w:sz w:val="20"/>
        </w:rPr>
        <w:softHyphen/>
        <w:t>ness.”</w:t>
      </w:r>
    </w:p>
    <w:p w14:paraId="738585C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4:43</w:t>
      </w:r>
      <w:r w:rsidR="00745134" w:rsidRPr="00745134">
        <w:rPr>
          <w:sz w:val="20"/>
        </w:rPr>
        <w:t xml:space="preserve">, </w:t>
      </w:r>
      <w:r w:rsidRPr="00364101">
        <w:rPr>
          <w:sz w:val="20"/>
        </w:rPr>
        <w:t>“I must proclaim the good news of the kingdom of God [Mark 1:38 has</w:t>
      </w:r>
      <w:r w:rsidR="00745134" w:rsidRPr="00745134">
        <w:rPr>
          <w:sz w:val="20"/>
        </w:rPr>
        <w:t xml:space="preserve">, </w:t>
      </w:r>
      <w:r w:rsidRPr="00364101">
        <w:rPr>
          <w:sz w:val="20"/>
        </w:rPr>
        <w:t>“proclaim the message”] to the other cities also; for I was sent for this purpose.”</w:t>
      </w:r>
    </w:p>
    <w:p w14:paraId="646AA3C5"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8:1a</w:t>
      </w:r>
      <w:r w:rsidR="00745134" w:rsidRPr="00745134">
        <w:rPr>
          <w:sz w:val="20"/>
        </w:rPr>
        <w:t xml:space="preserve">, </w:t>
      </w:r>
      <w:r w:rsidRPr="00364101">
        <w:rPr>
          <w:sz w:val="20"/>
        </w:rPr>
        <w:t>“Soon afterwards he went on through cities and villages</w:t>
      </w:r>
      <w:r w:rsidR="00745134" w:rsidRPr="00745134">
        <w:rPr>
          <w:sz w:val="20"/>
        </w:rPr>
        <w:t xml:space="preserve">, </w:t>
      </w:r>
      <w:r w:rsidRPr="00364101">
        <w:rPr>
          <w:sz w:val="20"/>
        </w:rPr>
        <w:t>proclaiming and bringing the good news of the kingdom of God.”</w:t>
      </w:r>
    </w:p>
    <w:p w14:paraId="6A19B37A"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9:11</w:t>
      </w:r>
      <w:r w:rsidR="00745134" w:rsidRPr="00745134">
        <w:rPr>
          <w:sz w:val="20"/>
        </w:rPr>
        <w:t xml:space="preserve">, </w:t>
      </w:r>
      <w:r w:rsidRPr="00364101">
        <w:rPr>
          <w:sz w:val="20"/>
        </w:rPr>
        <w:t>Jesus “spoke to them [the crowds] about the kingdom of God</w:t>
      </w:r>
      <w:r w:rsidR="00745134" w:rsidRPr="00745134">
        <w:rPr>
          <w:sz w:val="20"/>
        </w:rPr>
        <w:t xml:space="preserve">, </w:t>
      </w:r>
      <w:r w:rsidRPr="00364101">
        <w:rPr>
          <w:sz w:val="20"/>
        </w:rPr>
        <w:t>and healed those who needed to be cured.”</w:t>
      </w:r>
    </w:p>
    <w:p w14:paraId="77073346"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8:11-12</w:t>
      </w:r>
      <w:r w:rsidR="00745134" w:rsidRPr="00745134">
        <w:rPr>
          <w:sz w:val="20"/>
        </w:rPr>
        <w:t xml:space="preserve">, </w:t>
      </w:r>
      <w:r w:rsidRPr="00364101">
        <w:rPr>
          <w:sz w:val="20"/>
        </w:rPr>
        <w:t>“many will come from east and west and will eat with Abraham and Isaac and Jacob in the kingdom of heaven</w:t>
      </w:r>
      <w:r w:rsidR="00745134" w:rsidRPr="00745134">
        <w:rPr>
          <w:sz w:val="20"/>
        </w:rPr>
        <w:t xml:space="preserve">, </w:t>
      </w:r>
      <w:r w:rsidRPr="00364101">
        <w:rPr>
          <w:sz w:val="20"/>
          <w:vertAlign w:val="superscript"/>
        </w:rPr>
        <w:t>12</w:t>
      </w:r>
      <w:r w:rsidRPr="00364101">
        <w:rPr>
          <w:sz w:val="20"/>
        </w:rPr>
        <w:t xml:space="preserve"> while the heirs of the kingdom will be thrown into the outer darkness</w:t>
      </w:r>
      <w:r w:rsidR="00745134" w:rsidRPr="00745134">
        <w:rPr>
          <w:sz w:val="20"/>
        </w:rPr>
        <w:t xml:space="preserve">, </w:t>
      </w:r>
      <w:r w:rsidRPr="00364101">
        <w:rPr>
          <w:sz w:val="20"/>
        </w:rPr>
        <w:t>where there will be weeping and gnashing of teeth.” //Luke 13:28-29.</w:t>
      </w:r>
    </w:p>
    <w:p w14:paraId="6A46EA1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11:12</w:t>
      </w:r>
      <w:r w:rsidR="00745134" w:rsidRPr="00745134">
        <w:rPr>
          <w:sz w:val="20"/>
        </w:rPr>
        <w:t xml:space="preserve">, </w:t>
      </w:r>
      <w:r w:rsidRPr="00364101">
        <w:rPr>
          <w:sz w:val="20"/>
        </w:rPr>
        <w:t>“From the days of John the Baptist until now the kingdom of heaven has suffered violence</w:t>
      </w:r>
      <w:r w:rsidR="00745134" w:rsidRPr="00745134">
        <w:rPr>
          <w:sz w:val="20"/>
        </w:rPr>
        <w:t xml:space="preserve">, </w:t>
      </w:r>
      <w:r w:rsidRPr="00364101">
        <w:rPr>
          <w:sz w:val="20"/>
        </w:rPr>
        <w:t>and the violent take it by force.” (//</w:t>
      </w:r>
      <w:r w:rsidRPr="00364101">
        <w:rPr>
          <w:i/>
          <w:sz w:val="20"/>
        </w:rPr>
        <w:t>Luke 16</w:t>
      </w:r>
      <w:r w:rsidRPr="00364101">
        <w:rPr>
          <w:sz w:val="20"/>
        </w:rPr>
        <w:t>:</w:t>
      </w:r>
      <w:r w:rsidRPr="00364101">
        <w:rPr>
          <w:i/>
          <w:sz w:val="20"/>
        </w:rPr>
        <w:t>16</w:t>
      </w:r>
      <w:r w:rsidR="00745134" w:rsidRPr="00745134">
        <w:rPr>
          <w:sz w:val="20"/>
        </w:rPr>
        <w:t xml:space="preserve">, </w:t>
      </w:r>
      <w:r w:rsidRPr="00364101">
        <w:rPr>
          <w:sz w:val="20"/>
        </w:rPr>
        <w:t>“since then [John’s coming] the good news of the kingdom of God is proclaimed</w:t>
      </w:r>
      <w:r w:rsidR="00745134" w:rsidRPr="00745134">
        <w:rPr>
          <w:sz w:val="20"/>
        </w:rPr>
        <w:t xml:space="preserve">, </w:t>
      </w:r>
      <w:r w:rsidRPr="00364101">
        <w:rPr>
          <w:sz w:val="20"/>
        </w:rPr>
        <w:t>and everyone tries to enter it by force.”)</w:t>
      </w:r>
    </w:p>
    <w:p w14:paraId="3D8FFA6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9:1</w:t>
      </w:r>
      <w:r w:rsidR="00745134" w:rsidRPr="00745134">
        <w:rPr>
          <w:sz w:val="20"/>
        </w:rPr>
        <w:t xml:space="preserve">, </w:t>
      </w:r>
      <w:r w:rsidRPr="00364101">
        <w:rPr>
          <w:sz w:val="20"/>
        </w:rPr>
        <w:t>“there are some standing here who will not taste death until they see that the kingdom of God has come with power.” (Matt 16:28 has</w:t>
      </w:r>
      <w:r w:rsidR="00745134" w:rsidRPr="00745134">
        <w:rPr>
          <w:sz w:val="20"/>
        </w:rPr>
        <w:t xml:space="preserve">, </w:t>
      </w:r>
      <w:r w:rsidRPr="00364101">
        <w:rPr>
          <w:sz w:val="20"/>
        </w:rPr>
        <w:t>“before they see the Son of Man coming in his kingdom”; and Luke 9:27 has</w:t>
      </w:r>
      <w:r w:rsidR="00745134" w:rsidRPr="00745134">
        <w:rPr>
          <w:sz w:val="20"/>
        </w:rPr>
        <w:t xml:space="preserve">, </w:t>
      </w:r>
      <w:r w:rsidRPr="00364101">
        <w:rPr>
          <w:sz w:val="20"/>
        </w:rPr>
        <w:t>“before they see the kingdom of God.”)</w:t>
      </w:r>
    </w:p>
    <w:p w14:paraId="57853CA5"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12:32</w:t>
      </w:r>
      <w:r w:rsidR="00745134" w:rsidRPr="00745134">
        <w:rPr>
          <w:sz w:val="20"/>
        </w:rPr>
        <w:t xml:space="preserve">, </w:t>
      </w:r>
      <w:r w:rsidRPr="00364101">
        <w:rPr>
          <w:sz w:val="20"/>
        </w:rPr>
        <w:t>“Do not be afraid</w:t>
      </w:r>
      <w:r w:rsidR="00745134" w:rsidRPr="00745134">
        <w:rPr>
          <w:sz w:val="20"/>
        </w:rPr>
        <w:t xml:space="preserve">, </w:t>
      </w:r>
      <w:r w:rsidRPr="00364101">
        <w:rPr>
          <w:sz w:val="20"/>
        </w:rPr>
        <w:t>little flock</w:t>
      </w:r>
      <w:r w:rsidR="00745134" w:rsidRPr="00745134">
        <w:rPr>
          <w:sz w:val="20"/>
        </w:rPr>
        <w:t xml:space="preserve">, </w:t>
      </w:r>
      <w:r w:rsidRPr="00364101">
        <w:rPr>
          <w:sz w:val="20"/>
        </w:rPr>
        <w:t>for it is your Fa</w:t>
      </w:r>
      <w:r w:rsidRPr="00364101">
        <w:rPr>
          <w:sz w:val="20"/>
        </w:rPr>
        <w:softHyphen/>
        <w:t>ther’s good pleasure to give you the kingdom.”</w:t>
      </w:r>
    </w:p>
    <w:p w14:paraId="2D7464E1" w14:textId="77777777" w:rsidR="004C6050" w:rsidRPr="0045284B" w:rsidRDefault="004C6050" w:rsidP="004C6050"/>
    <w:p w14:paraId="654EC488"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teaching the kingdom</w:t>
      </w:r>
    </w:p>
    <w:p w14:paraId="19D68979" w14:textId="77777777" w:rsidR="004C6050" w:rsidRDefault="004C6050" w:rsidP="001E51AF">
      <w:pPr>
        <w:pStyle w:val="ListParagraph"/>
        <w:widowControl w:val="0"/>
        <w:numPr>
          <w:ilvl w:val="1"/>
          <w:numId w:val="38"/>
        </w:numPr>
        <w:autoSpaceDE w:val="0"/>
        <w:autoSpaceDN w:val="0"/>
        <w:adjustRightInd w:val="0"/>
        <w:contextualSpacing/>
      </w:pPr>
      <w:r>
        <w:t xml:space="preserve">“The majority of the kingdom sayings in the Synoptic Gospels seem more concerned to offer teaching about the kingdom than to proclaim it.” (Chilton </w:t>
      </w:r>
      <w:r w:rsidRPr="00364101">
        <w:rPr>
          <w:i/>
        </w:rPr>
        <w:t>Kingdom</w:t>
      </w:r>
      <w:r>
        <w:t xml:space="preserve"> 1)</w:t>
      </w:r>
    </w:p>
    <w:p w14:paraId="5664A84B" w14:textId="77777777" w:rsidR="004C6050" w:rsidRPr="001A40D1" w:rsidRDefault="004C6050" w:rsidP="001E51AF">
      <w:pPr>
        <w:pStyle w:val="ListParagraph"/>
        <w:widowControl w:val="0"/>
        <w:numPr>
          <w:ilvl w:val="1"/>
          <w:numId w:val="38"/>
        </w:numPr>
        <w:autoSpaceDE w:val="0"/>
        <w:autoSpaceDN w:val="0"/>
        <w:adjustRightInd w:val="0"/>
        <w:contextualSpacing/>
      </w:pPr>
      <w:bookmarkStart w:id="461" w:name="_Hlk513212825"/>
      <w:r w:rsidRPr="001A40D1">
        <w:t>comparing the kingdom to something</w:t>
      </w:r>
      <w:bookmarkEnd w:id="461"/>
    </w:p>
    <w:p w14:paraId="6E992E11" w14:textId="77777777" w:rsidR="004C6050" w:rsidRDefault="004C6050" w:rsidP="001E51AF">
      <w:pPr>
        <w:pStyle w:val="ListParagraph"/>
        <w:widowControl w:val="0"/>
        <w:numPr>
          <w:ilvl w:val="2"/>
          <w:numId w:val="38"/>
        </w:numPr>
        <w:autoSpaceDE w:val="0"/>
        <w:autoSpaceDN w:val="0"/>
        <w:adjustRightInd w:val="0"/>
        <w:contextualSpacing/>
      </w:pPr>
      <w:r>
        <w:lastRenderedPageBreak/>
        <w:t>Here “the kingdom is compared to another entity in order to illumi</w:t>
      </w:r>
      <w:r>
        <w:softHyphen/>
        <w:t xml:space="preserve">nate some aspect of it . . .” (Chilton </w:t>
      </w:r>
      <w:r w:rsidRPr="00364101">
        <w:rPr>
          <w:i/>
        </w:rPr>
        <w:t>Kingdom</w:t>
      </w:r>
      <w:r>
        <w:t xml:space="preserve"> 1)</w:t>
      </w:r>
    </w:p>
    <w:p w14:paraId="058946CE"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13:24b-30</w:t>
      </w:r>
      <w:r w:rsidR="00745134" w:rsidRPr="00745134">
        <w:rPr>
          <w:sz w:val="20"/>
        </w:rPr>
        <w:t xml:space="preserve">, </w:t>
      </w:r>
      <w:r w:rsidRPr="00364101">
        <w:rPr>
          <w:sz w:val="20"/>
        </w:rPr>
        <w:t>36b-43a</w:t>
      </w:r>
      <w:r w:rsidR="00745134" w:rsidRPr="00745134">
        <w:rPr>
          <w:sz w:val="20"/>
        </w:rPr>
        <w:t xml:space="preserve">, </w:t>
      </w:r>
      <w:r w:rsidRPr="00364101">
        <w:rPr>
          <w:rFonts w:cs="LRS System 4"/>
          <w:sz w:val="20"/>
        </w:rPr>
        <w:t>(weeds)</w:t>
      </w:r>
      <w:r w:rsidRPr="00364101">
        <w:rPr>
          <w:sz w:val="20"/>
        </w:rPr>
        <w:t xml:space="preserve"> “He put before them another parable: ‘The kingdom of heaven may be compared to someone who sowed good seed in his field; </w:t>
      </w:r>
      <w:r w:rsidRPr="00364101">
        <w:rPr>
          <w:sz w:val="20"/>
          <w:vertAlign w:val="superscript"/>
        </w:rPr>
        <w:t>25</w:t>
      </w:r>
      <w:r w:rsidRPr="00364101">
        <w:rPr>
          <w:sz w:val="20"/>
        </w:rPr>
        <w:t xml:space="preserve"> but while everybody was asleep</w:t>
      </w:r>
      <w:r w:rsidR="00745134" w:rsidRPr="00745134">
        <w:rPr>
          <w:sz w:val="20"/>
        </w:rPr>
        <w:t xml:space="preserve">, </w:t>
      </w:r>
      <w:r w:rsidRPr="00364101">
        <w:rPr>
          <w:sz w:val="20"/>
        </w:rPr>
        <w:t>an enemy came and sowed weeds among the wheat</w:t>
      </w:r>
      <w:r w:rsidR="00745134" w:rsidRPr="00745134">
        <w:rPr>
          <w:sz w:val="20"/>
        </w:rPr>
        <w:t xml:space="preserve">, </w:t>
      </w:r>
      <w:r w:rsidRPr="00364101">
        <w:rPr>
          <w:sz w:val="20"/>
        </w:rPr>
        <w:t xml:space="preserve">and then went away. </w:t>
      </w:r>
      <w:r w:rsidRPr="00364101">
        <w:rPr>
          <w:sz w:val="20"/>
          <w:vertAlign w:val="superscript"/>
        </w:rPr>
        <w:t>26</w:t>
      </w:r>
      <w:r w:rsidRPr="00364101">
        <w:rPr>
          <w:sz w:val="20"/>
        </w:rPr>
        <w:t xml:space="preserve"> So when the plants came up and bore grain</w:t>
      </w:r>
      <w:r w:rsidR="00745134" w:rsidRPr="00745134">
        <w:rPr>
          <w:sz w:val="20"/>
        </w:rPr>
        <w:t xml:space="preserve">, </w:t>
      </w:r>
      <w:r w:rsidRPr="00364101">
        <w:rPr>
          <w:sz w:val="20"/>
        </w:rPr>
        <w:t xml:space="preserve">then the weeds appeared as well. </w:t>
      </w:r>
      <w:r w:rsidRPr="00364101">
        <w:rPr>
          <w:sz w:val="20"/>
          <w:vertAlign w:val="superscript"/>
        </w:rPr>
        <w:t>27</w:t>
      </w:r>
      <w:r w:rsidRPr="00364101">
        <w:rPr>
          <w:sz w:val="20"/>
        </w:rPr>
        <w:t xml:space="preserve"> And the slaves of the householder came and said to him</w:t>
      </w:r>
      <w:r w:rsidR="00745134" w:rsidRPr="00745134">
        <w:rPr>
          <w:sz w:val="20"/>
        </w:rPr>
        <w:t xml:space="preserve">, </w:t>
      </w:r>
      <w:r w:rsidRPr="00364101">
        <w:rPr>
          <w:sz w:val="20"/>
        </w:rPr>
        <w:t>“Master</w:t>
      </w:r>
      <w:r w:rsidR="00745134" w:rsidRPr="00745134">
        <w:rPr>
          <w:sz w:val="20"/>
        </w:rPr>
        <w:t xml:space="preserve">, </w:t>
      </w:r>
      <w:r w:rsidRPr="00364101">
        <w:rPr>
          <w:sz w:val="20"/>
        </w:rPr>
        <w:t>did you not sow good seed in your field? Where</w:t>
      </w:r>
      <w:r w:rsidR="00745134" w:rsidRPr="00745134">
        <w:rPr>
          <w:sz w:val="20"/>
        </w:rPr>
        <w:t xml:space="preserve">, </w:t>
      </w:r>
      <w:r w:rsidRPr="00364101">
        <w:rPr>
          <w:sz w:val="20"/>
        </w:rPr>
        <w:t>then</w:t>
      </w:r>
      <w:r w:rsidR="00745134" w:rsidRPr="00745134">
        <w:rPr>
          <w:sz w:val="20"/>
        </w:rPr>
        <w:t xml:space="preserve">, </w:t>
      </w:r>
      <w:r w:rsidRPr="00364101">
        <w:rPr>
          <w:sz w:val="20"/>
        </w:rPr>
        <w:t xml:space="preserve">did these weeds come from?” </w:t>
      </w:r>
      <w:r w:rsidRPr="00364101">
        <w:rPr>
          <w:sz w:val="20"/>
          <w:vertAlign w:val="superscript"/>
        </w:rPr>
        <w:t>28</w:t>
      </w:r>
      <w:r w:rsidRPr="00364101">
        <w:rPr>
          <w:sz w:val="20"/>
        </w:rPr>
        <w:t xml:space="preserve"> He an</w:t>
      </w:r>
      <w:r w:rsidRPr="00364101">
        <w:rPr>
          <w:sz w:val="20"/>
        </w:rPr>
        <w:softHyphen/>
        <w:t>swered</w:t>
      </w:r>
      <w:r w:rsidR="00745134" w:rsidRPr="00745134">
        <w:rPr>
          <w:sz w:val="20"/>
        </w:rPr>
        <w:t xml:space="preserve">, </w:t>
      </w:r>
      <w:r w:rsidRPr="00364101">
        <w:rPr>
          <w:sz w:val="20"/>
        </w:rPr>
        <w:t>“An enemy has done this.” The slaves said to him</w:t>
      </w:r>
      <w:r w:rsidR="00745134" w:rsidRPr="00745134">
        <w:rPr>
          <w:sz w:val="20"/>
        </w:rPr>
        <w:t xml:space="preserve">, </w:t>
      </w:r>
      <w:r w:rsidRPr="00364101">
        <w:rPr>
          <w:sz w:val="20"/>
        </w:rPr>
        <w:t xml:space="preserve">“Then do you want us to go and gather them?” </w:t>
      </w:r>
      <w:r w:rsidRPr="00364101">
        <w:rPr>
          <w:sz w:val="20"/>
          <w:vertAlign w:val="superscript"/>
        </w:rPr>
        <w:t>29</w:t>
      </w:r>
      <w:r w:rsidRPr="00364101">
        <w:rPr>
          <w:sz w:val="20"/>
        </w:rPr>
        <w:t xml:space="preserve"> But he replied</w:t>
      </w:r>
      <w:r w:rsidR="00745134" w:rsidRPr="00745134">
        <w:rPr>
          <w:sz w:val="20"/>
        </w:rPr>
        <w:t xml:space="preserve">, </w:t>
      </w:r>
      <w:r w:rsidRPr="00364101">
        <w:rPr>
          <w:sz w:val="20"/>
        </w:rPr>
        <w:t xml:space="preserve">“No; for in gathering the weeds you would uproot the wheat along with them. </w:t>
      </w:r>
      <w:r w:rsidRPr="00364101">
        <w:rPr>
          <w:sz w:val="20"/>
          <w:vertAlign w:val="superscript"/>
        </w:rPr>
        <w:t>30</w:t>
      </w:r>
      <w:r w:rsidRPr="00364101">
        <w:rPr>
          <w:sz w:val="20"/>
        </w:rPr>
        <w:t xml:space="preserve"> Let both of them grow together until the harvest; and at harvest time I will tell the reapers</w:t>
      </w:r>
      <w:r w:rsidR="00745134" w:rsidRPr="00745134">
        <w:rPr>
          <w:sz w:val="20"/>
        </w:rPr>
        <w:t xml:space="preserve">, </w:t>
      </w:r>
      <w:r w:rsidRPr="00364101">
        <w:rPr>
          <w:sz w:val="20"/>
        </w:rPr>
        <w:t>Collect the weeds first and bind them in bundles to be burned</w:t>
      </w:r>
      <w:r w:rsidR="00745134" w:rsidRPr="00745134">
        <w:rPr>
          <w:sz w:val="20"/>
        </w:rPr>
        <w:t xml:space="preserve">, </w:t>
      </w:r>
      <w:r w:rsidRPr="00364101">
        <w:rPr>
          <w:sz w:val="20"/>
        </w:rPr>
        <w:t xml:space="preserve">but gather the wheat into my barn.”’ . . . </w:t>
      </w:r>
      <w:r w:rsidRPr="00364101">
        <w:rPr>
          <w:sz w:val="20"/>
          <w:vertAlign w:val="superscript"/>
        </w:rPr>
        <w:t>36b</w:t>
      </w:r>
      <w:r w:rsidRPr="00364101">
        <w:rPr>
          <w:sz w:val="20"/>
        </w:rPr>
        <w:t xml:space="preserve"> And his disciples approached him</w:t>
      </w:r>
      <w:r w:rsidR="00745134" w:rsidRPr="00745134">
        <w:rPr>
          <w:sz w:val="20"/>
        </w:rPr>
        <w:t xml:space="preserve">, </w:t>
      </w:r>
      <w:r w:rsidRPr="00364101">
        <w:rPr>
          <w:sz w:val="20"/>
        </w:rPr>
        <w:t>saying</w:t>
      </w:r>
      <w:r w:rsidR="00745134" w:rsidRPr="00745134">
        <w:rPr>
          <w:sz w:val="20"/>
        </w:rPr>
        <w:t xml:space="preserve">, </w:t>
      </w:r>
      <w:r w:rsidRPr="00364101">
        <w:rPr>
          <w:sz w:val="20"/>
        </w:rPr>
        <w:t xml:space="preserve">‘Explain to us the parable of the weeds of the field.’ </w:t>
      </w:r>
      <w:r w:rsidRPr="00364101">
        <w:rPr>
          <w:sz w:val="20"/>
          <w:vertAlign w:val="superscript"/>
        </w:rPr>
        <w:t>37</w:t>
      </w:r>
      <w:r w:rsidRPr="00364101">
        <w:rPr>
          <w:sz w:val="20"/>
        </w:rPr>
        <w:t xml:space="preserve"> He answered</w:t>
      </w:r>
      <w:r w:rsidR="00745134" w:rsidRPr="00745134">
        <w:rPr>
          <w:sz w:val="20"/>
        </w:rPr>
        <w:t xml:space="preserve">, </w:t>
      </w:r>
      <w:r w:rsidRPr="00364101">
        <w:rPr>
          <w:sz w:val="20"/>
        </w:rPr>
        <w:t xml:space="preserve">‘The one who sows the good seed is the Son of Man; </w:t>
      </w:r>
      <w:r w:rsidRPr="00364101">
        <w:rPr>
          <w:sz w:val="20"/>
          <w:vertAlign w:val="superscript"/>
        </w:rPr>
        <w:t>38</w:t>
      </w:r>
      <w:r w:rsidRPr="00364101">
        <w:rPr>
          <w:sz w:val="20"/>
        </w:rPr>
        <w:t xml:space="preserve"> the field is the world</w:t>
      </w:r>
      <w:r w:rsidR="00745134" w:rsidRPr="00745134">
        <w:rPr>
          <w:sz w:val="20"/>
        </w:rPr>
        <w:t xml:space="preserve">, </w:t>
      </w:r>
      <w:r w:rsidRPr="00364101">
        <w:rPr>
          <w:sz w:val="20"/>
        </w:rPr>
        <w:t>and the good seed are the children of the kingdom; the weeds are the children of the evil one</w:t>
      </w:r>
      <w:r w:rsidR="00745134" w:rsidRPr="00745134">
        <w:rPr>
          <w:sz w:val="20"/>
        </w:rPr>
        <w:t xml:space="preserve">, </w:t>
      </w:r>
      <w:r w:rsidRPr="00364101">
        <w:rPr>
          <w:sz w:val="20"/>
          <w:vertAlign w:val="superscript"/>
        </w:rPr>
        <w:t>39</w:t>
      </w:r>
      <w:r w:rsidRPr="00364101">
        <w:rPr>
          <w:sz w:val="20"/>
        </w:rPr>
        <w:t xml:space="preserve"> and the enemy who sowed them is the devil; the harvest is the end of the age</w:t>
      </w:r>
      <w:r w:rsidR="00745134" w:rsidRPr="00745134">
        <w:rPr>
          <w:sz w:val="20"/>
        </w:rPr>
        <w:t xml:space="preserve">, </w:t>
      </w:r>
      <w:r w:rsidRPr="00364101">
        <w:rPr>
          <w:sz w:val="20"/>
        </w:rPr>
        <w:t xml:space="preserve">and the reapers are angels. </w:t>
      </w:r>
      <w:r w:rsidRPr="00364101">
        <w:rPr>
          <w:sz w:val="20"/>
          <w:vertAlign w:val="superscript"/>
        </w:rPr>
        <w:t>40</w:t>
      </w:r>
      <w:r w:rsidRPr="00364101">
        <w:rPr>
          <w:sz w:val="20"/>
        </w:rPr>
        <w:t xml:space="preserve"> Just as the weeds are collected and burned up with fire</w:t>
      </w:r>
      <w:r w:rsidR="00745134" w:rsidRPr="00745134">
        <w:rPr>
          <w:sz w:val="20"/>
        </w:rPr>
        <w:t xml:space="preserve">, </w:t>
      </w:r>
      <w:r w:rsidRPr="00364101">
        <w:rPr>
          <w:sz w:val="20"/>
        </w:rPr>
        <w:t xml:space="preserve">so will it be at the end of the age. </w:t>
      </w:r>
      <w:r w:rsidRPr="00364101">
        <w:rPr>
          <w:sz w:val="20"/>
          <w:vertAlign w:val="superscript"/>
        </w:rPr>
        <w:t>41</w:t>
      </w:r>
      <w:r w:rsidRPr="00364101">
        <w:rPr>
          <w:sz w:val="20"/>
        </w:rPr>
        <w:t xml:space="preserve"> The Son of Man will send his angels</w:t>
      </w:r>
      <w:r w:rsidR="00745134" w:rsidRPr="00745134">
        <w:rPr>
          <w:sz w:val="20"/>
        </w:rPr>
        <w:t xml:space="preserve">, </w:t>
      </w:r>
      <w:r w:rsidRPr="00364101">
        <w:rPr>
          <w:sz w:val="20"/>
        </w:rPr>
        <w:t>and they will collect out of his kingdom all causes of sin and all evildo</w:t>
      </w:r>
      <w:r w:rsidRPr="00364101">
        <w:rPr>
          <w:sz w:val="20"/>
        </w:rPr>
        <w:softHyphen/>
        <w:t>ers</w:t>
      </w:r>
      <w:r w:rsidR="00745134" w:rsidRPr="00745134">
        <w:rPr>
          <w:sz w:val="20"/>
        </w:rPr>
        <w:t xml:space="preserve">, </w:t>
      </w:r>
      <w:r w:rsidRPr="00364101">
        <w:rPr>
          <w:sz w:val="20"/>
          <w:vertAlign w:val="superscript"/>
        </w:rPr>
        <w:t>42</w:t>
      </w:r>
      <w:r w:rsidRPr="00364101">
        <w:rPr>
          <w:sz w:val="20"/>
        </w:rPr>
        <w:t xml:space="preserve"> and they will throw them into the furnace of fire</w:t>
      </w:r>
      <w:r w:rsidR="00745134" w:rsidRPr="00745134">
        <w:rPr>
          <w:sz w:val="20"/>
        </w:rPr>
        <w:t xml:space="preserve">, </w:t>
      </w:r>
      <w:r w:rsidRPr="00364101">
        <w:rPr>
          <w:sz w:val="20"/>
        </w:rPr>
        <w:t xml:space="preserve">where there will be weeping and gnashing of teeth. </w:t>
      </w:r>
      <w:r w:rsidRPr="00364101">
        <w:rPr>
          <w:sz w:val="20"/>
          <w:vertAlign w:val="superscript"/>
        </w:rPr>
        <w:t>43a</w:t>
      </w:r>
      <w:r w:rsidRPr="00364101">
        <w:rPr>
          <w:sz w:val="20"/>
        </w:rPr>
        <w:t xml:space="preserve"> Then the righteous will shine like the sun in the kingdom of their Father.’”</w:t>
      </w:r>
    </w:p>
    <w:p w14:paraId="7E6DED6D"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13:31b-32</w:t>
      </w:r>
      <w:r w:rsidR="00745134" w:rsidRPr="00745134">
        <w:rPr>
          <w:sz w:val="20"/>
        </w:rPr>
        <w:t xml:space="preserve">, </w:t>
      </w:r>
      <w:r w:rsidRPr="00364101">
        <w:rPr>
          <w:rFonts w:cs="LRS System 4"/>
          <w:sz w:val="20"/>
        </w:rPr>
        <w:t>(mustard seed)</w:t>
      </w:r>
      <w:r w:rsidRPr="00364101">
        <w:rPr>
          <w:sz w:val="20"/>
        </w:rPr>
        <w:t xml:space="preserve"> “The kingdom of heaven is like a mustard seed that someone took and sowed in his field; </w:t>
      </w:r>
      <w:r w:rsidRPr="00364101">
        <w:rPr>
          <w:sz w:val="20"/>
          <w:vertAlign w:val="superscript"/>
        </w:rPr>
        <w:t>32</w:t>
      </w:r>
      <w:r w:rsidRPr="00364101">
        <w:rPr>
          <w:sz w:val="20"/>
        </w:rPr>
        <w:t xml:space="preserve"> it is the smallest of all the seeds</w:t>
      </w:r>
      <w:r w:rsidR="00745134" w:rsidRPr="00745134">
        <w:rPr>
          <w:sz w:val="20"/>
        </w:rPr>
        <w:t xml:space="preserve">, </w:t>
      </w:r>
      <w:r w:rsidRPr="00364101">
        <w:rPr>
          <w:sz w:val="20"/>
        </w:rPr>
        <w:t>but when it has grown it is the greatest of shrubs and becomes a tree</w:t>
      </w:r>
      <w:r w:rsidR="00745134" w:rsidRPr="00745134">
        <w:rPr>
          <w:sz w:val="20"/>
        </w:rPr>
        <w:t xml:space="preserve">, </w:t>
      </w:r>
      <w:r w:rsidRPr="00364101">
        <w:rPr>
          <w:sz w:val="20"/>
        </w:rPr>
        <w:t>so that the birds of the air come and make nests in its branches.” (//Mark 4:31-32. //Luke 13:19</w:t>
      </w:r>
      <w:r w:rsidR="00745134" w:rsidRPr="00745134">
        <w:rPr>
          <w:sz w:val="20"/>
        </w:rPr>
        <w:t xml:space="preserve">, </w:t>
      </w:r>
      <w:r w:rsidRPr="00364101">
        <w:rPr>
          <w:sz w:val="20"/>
        </w:rPr>
        <w:t>“It is like a mustard seed that someone took and sowed in the garden; it grew and became a tree</w:t>
      </w:r>
      <w:r w:rsidR="00745134" w:rsidRPr="00745134">
        <w:rPr>
          <w:sz w:val="20"/>
        </w:rPr>
        <w:t xml:space="preserve">, </w:t>
      </w:r>
      <w:r w:rsidRPr="00364101">
        <w:rPr>
          <w:sz w:val="20"/>
        </w:rPr>
        <w:t>and the birds of the air made nests in its branch</w:t>
      </w:r>
      <w:r w:rsidRPr="00364101">
        <w:rPr>
          <w:sz w:val="20"/>
        </w:rPr>
        <w:softHyphen/>
        <w:t>es.”)</w:t>
      </w:r>
    </w:p>
    <w:p w14:paraId="5A3A6F53"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13:33</w:t>
      </w:r>
      <w:r w:rsidR="00745134" w:rsidRPr="00745134">
        <w:rPr>
          <w:sz w:val="20"/>
        </w:rPr>
        <w:t xml:space="preserve">, </w:t>
      </w:r>
      <w:r w:rsidRPr="00364101">
        <w:rPr>
          <w:sz w:val="20"/>
        </w:rPr>
        <w:t>(//Luke 13:20-21) (yeast) “The kingdom of heaven is like yeast that a woman took and mixed in with three measures of flour until all of it was leav</w:t>
      </w:r>
      <w:r w:rsidRPr="00364101">
        <w:rPr>
          <w:sz w:val="20"/>
        </w:rPr>
        <w:softHyphen/>
        <w:t>ened.”</w:t>
      </w:r>
    </w:p>
    <w:p w14:paraId="0ECD9F6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13:44</w:t>
      </w:r>
      <w:r w:rsidR="00745134" w:rsidRPr="00745134">
        <w:rPr>
          <w:sz w:val="20"/>
        </w:rPr>
        <w:t xml:space="preserve">, </w:t>
      </w:r>
      <w:r w:rsidRPr="00364101">
        <w:rPr>
          <w:rFonts w:cs="LRS System 4"/>
          <w:sz w:val="20"/>
        </w:rPr>
        <w:t>(hidden treasure)</w:t>
      </w:r>
      <w:r w:rsidRPr="00364101">
        <w:rPr>
          <w:sz w:val="20"/>
        </w:rPr>
        <w:t xml:space="preserve"> “The kingdom of heaven is like treasure hidden in a field</w:t>
      </w:r>
      <w:r w:rsidR="00745134" w:rsidRPr="00745134">
        <w:rPr>
          <w:sz w:val="20"/>
        </w:rPr>
        <w:t xml:space="preserve">, </w:t>
      </w:r>
      <w:r w:rsidRPr="00364101">
        <w:rPr>
          <w:sz w:val="20"/>
        </w:rPr>
        <w:t>which someone found and hid; then in his joy he goes and sells all that he has and buys that field.”</w:t>
      </w:r>
    </w:p>
    <w:p w14:paraId="016889D0"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13:45-46</w:t>
      </w:r>
      <w:r w:rsidR="00745134" w:rsidRPr="00745134">
        <w:rPr>
          <w:sz w:val="20"/>
        </w:rPr>
        <w:t xml:space="preserve">, </w:t>
      </w:r>
      <w:r w:rsidRPr="00364101">
        <w:rPr>
          <w:rFonts w:cs="LRS System 4"/>
          <w:sz w:val="20"/>
        </w:rPr>
        <w:t>(pearl)</w:t>
      </w:r>
      <w:r w:rsidRPr="00364101">
        <w:rPr>
          <w:sz w:val="20"/>
        </w:rPr>
        <w:t xml:space="preserve"> “Again</w:t>
      </w:r>
      <w:r w:rsidR="00745134" w:rsidRPr="00745134">
        <w:rPr>
          <w:sz w:val="20"/>
        </w:rPr>
        <w:t xml:space="preserve">, </w:t>
      </w:r>
      <w:r w:rsidRPr="00364101">
        <w:rPr>
          <w:sz w:val="20"/>
        </w:rPr>
        <w:t xml:space="preserve">the kingdom of heaven is like a merchant in search of fine pearls; </w:t>
      </w:r>
      <w:r w:rsidRPr="00364101">
        <w:rPr>
          <w:sz w:val="20"/>
          <w:vertAlign w:val="superscript"/>
        </w:rPr>
        <w:t>46</w:t>
      </w:r>
      <w:r w:rsidRPr="00364101">
        <w:rPr>
          <w:sz w:val="20"/>
        </w:rPr>
        <w:t xml:space="preserve"> on finding one pearl of great value</w:t>
      </w:r>
      <w:r w:rsidR="00745134" w:rsidRPr="00745134">
        <w:rPr>
          <w:sz w:val="20"/>
        </w:rPr>
        <w:t xml:space="preserve">, </w:t>
      </w:r>
      <w:r w:rsidRPr="00364101">
        <w:rPr>
          <w:sz w:val="20"/>
        </w:rPr>
        <w:t>he went and sold all that he had and bought it.”</w:t>
      </w:r>
    </w:p>
    <w:p w14:paraId="227B92CF"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13:47-50</w:t>
      </w:r>
      <w:r w:rsidR="00745134" w:rsidRPr="00745134">
        <w:rPr>
          <w:sz w:val="20"/>
        </w:rPr>
        <w:t xml:space="preserve">, </w:t>
      </w:r>
      <w:r w:rsidRPr="00364101">
        <w:rPr>
          <w:rFonts w:cs="LRS System 4"/>
          <w:sz w:val="20"/>
        </w:rPr>
        <w:t>(net)</w:t>
      </w:r>
      <w:r w:rsidRPr="00364101">
        <w:rPr>
          <w:sz w:val="20"/>
        </w:rPr>
        <w:t xml:space="preserve"> “Again</w:t>
      </w:r>
      <w:r w:rsidR="00745134" w:rsidRPr="00745134">
        <w:rPr>
          <w:sz w:val="20"/>
        </w:rPr>
        <w:t xml:space="preserve">, </w:t>
      </w:r>
      <w:r w:rsidRPr="00364101">
        <w:rPr>
          <w:sz w:val="20"/>
        </w:rPr>
        <w:t xml:space="preserve">the kingdom of heaven is like a net that was thrown into the sea and caught fish of every kind; </w:t>
      </w:r>
      <w:r w:rsidRPr="00364101">
        <w:rPr>
          <w:sz w:val="20"/>
          <w:vertAlign w:val="superscript"/>
        </w:rPr>
        <w:t>48</w:t>
      </w:r>
      <w:r w:rsidRPr="00364101">
        <w:rPr>
          <w:sz w:val="20"/>
        </w:rPr>
        <w:t xml:space="preserve"> when it was full</w:t>
      </w:r>
      <w:r w:rsidR="00745134" w:rsidRPr="00745134">
        <w:rPr>
          <w:sz w:val="20"/>
        </w:rPr>
        <w:t xml:space="preserve">, </w:t>
      </w:r>
      <w:r w:rsidRPr="00364101">
        <w:rPr>
          <w:sz w:val="20"/>
        </w:rPr>
        <w:t>they drew it ashore</w:t>
      </w:r>
      <w:r w:rsidR="00745134" w:rsidRPr="00745134">
        <w:rPr>
          <w:sz w:val="20"/>
        </w:rPr>
        <w:t xml:space="preserve">, </w:t>
      </w:r>
      <w:r w:rsidRPr="00364101">
        <w:rPr>
          <w:sz w:val="20"/>
        </w:rPr>
        <w:t>sat down</w:t>
      </w:r>
      <w:r w:rsidR="00745134" w:rsidRPr="00745134">
        <w:rPr>
          <w:sz w:val="20"/>
        </w:rPr>
        <w:t xml:space="preserve">, </w:t>
      </w:r>
      <w:r w:rsidRPr="00364101">
        <w:rPr>
          <w:sz w:val="20"/>
        </w:rPr>
        <w:t xml:space="preserve">and put the good into baskets but threw out the bad. </w:t>
      </w:r>
      <w:r w:rsidRPr="00364101">
        <w:rPr>
          <w:sz w:val="20"/>
          <w:vertAlign w:val="superscript"/>
        </w:rPr>
        <w:t>49</w:t>
      </w:r>
      <w:r w:rsidRPr="00364101">
        <w:rPr>
          <w:sz w:val="20"/>
        </w:rPr>
        <w:t xml:space="preserve"> So it will be at the end of the age. The angels will come out and separate the evil from the righteous </w:t>
      </w:r>
      <w:r w:rsidRPr="00364101">
        <w:rPr>
          <w:sz w:val="20"/>
          <w:vertAlign w:val="superscript"/>
        </w:rPr>
        <w:t>50</w:t>
      </w:r>
      <w:r w:rsidRPr="00364101">
        <w:rPr>
          <w:sz w:val="20"/>
        </w:rPr>
        <w:t xml:space="preserve"> and throw them into the furnace of fire</w:t>
      </w:r>
      <w:r w:rsidR="00745134" w:rsidRPr="00745134">
        <w:rPr>
          <w:sz w:val="20"/>
        </w:rPr>
        <w:t xml:space="preserve">, </w:t>
      </w:r>
      <w:r w:rsidRPr="00364101">
        <w:rPr>
          <w:sz w:val="20"/>
        </w:rPr>
        <w:t>where there will be weeping and gnashing of teeth.”</w:t>
      </w:r>
    </w:p>
    <w:p w14:paraId="79BBC30C"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18:23-35</w:t>
      </w:r>
      <w:r w:rsidR="00745134" w:rsidRPr="00745134">
        <w:rPr>
          <w:sz w:val="20"/>
        </w:rPr>
        <w:t xml:space="preserve">, </w:t>
      </w:r>
      <w:r w:rsidRPr="00364101">
        <w:rPr>
          <w:rFonts w:cs="LRS System 4"/>
          <w:sz w:val="20"/>
        </w:rPr>
        <w:t>(unmerciful slave)</w:t>
      </w:r>
      <w:r w:rsidRPr="00364101">
        <w:rPr>
          <w:sz w:val="20"/>
        </w:rPr>
        <w:t xml:space="preserve"> “the kingdom of heaven may be com</w:t>
      </w:r>
      <w:r w:rsidRPr="00364101">
        <w:rPr>
          <w:sz w:val="20"/>
        </w:rPr>
        <w:softHyphen/>
        <w:t xml:space="preserve">pared to a king who wished to settle accounts with his slaves. </w:t>
      </w:r>
      <w:r w:rsidRPr="00364101">
        <w:rPr>
          <w:sz w:val="20"/>
          <w:vertAlign w:val="superscript"/>
        </w:rPr>
        <w:t>24</w:t>
      </w:r>
      <w:r w:rsidRPr="00364101">
        <w:rPr>
          <w:sz w:val="20"/>
        </w:rPr>
        <w:t xml:space="preserve"> When he began the reckoning</w:t>
      </w:r>
      <w:r w:rsidR="00745134" w:rsidRPr="00745134">
        <w:rPr>
          <w:sz w:val="20"/>
        </w:rPr>
        <w:t xml:space="preserve">, </w:t>
      </w:r>
      <w:r w:rsidRPr="00364101">
        <w:rPr>
          <w:sz w:val="20"/>
        </w:rPr>
        <w:t xml:space="preserve">one who owed him ten thousand talents was brought to him; </w:t>
      </w:r>
      <w:r w:rsidRPr="00364101">
        <w:rPr>
          <w:sz w:val="20"/>
          <w:vertAlign w:val="superscript"/>
        </w:rPr>
        <w:t>25</w:t>
      </w:r>
      <w:r w:rsidRPr="00364101">
        <w:rPr>
          <w:sz w:val="20"/>
        </w:rPr>
        <w:t xml:space="preserve"> and</w:t>
      </w:r>
      <w:r w:rsidR="00745134" w:rsidRPr="00745134">
        <w:rPr>
          <w:sz w:val="20"/>
        </w:rPr>
        <w:t xml:space="preserve">, </w:t>
      </w:r>
      <w:r w:rsidRPr="00364101">
        <w:rPr>
          <w:sz w:val="20"/>
        </w:rPr>
        <w:t>as he could not pay</w:t>
      </w:r>
      <w:r w:rsidR="00745134" w:rsidRPr="00745134">
        <w:rPr>
          <w:sz w:val="20"/>
        </w:rPr>
        <w:t xml:space="preserve">, </w:t>
      </w:r>
      <w:r w:rsidRPr="00364101">
        <w:rPr>
          <w:sz w:val="20"/>
        </w:rPr>
        <w:t>his lord ordered him to be sold</w:t>
      </w:r>
      <w:r w:rsidR="00745134" w:rsidRPr="00745134">
        <w:rPr>
          <w:sz w:val="20"/>
        </w:rPr>
        <w:t xml:space="preserve">, </w:t>
      </w:r>
      <w:r w:rsidRPr="00364101">
        <w:rPr>
          <w:sz w:val="20"/>
        </w:rPr>
        <w:t>together with his wife and children and all his possessions</w:t>
      </w:r>
      <w:r w:rsidR="00745134" w:rsidRPr="00745134">
        <w:rPr>
          <w:sz w:val="20"/>
        </w:rPr>
        <w:t xml:space="preserve">, </w:t>
      </w:r>
      <w:r w:rsidRPr="00364101">
        <w:rPr>
          <w:sz w:val="20"/>
        </w:rPr>
        <w:t xml:space="preserve">and payment to be made. </w:t>
      </w:r>
      <w:r w:rsidRPr="00364101">
        <w:rPr>
          <w:sz w:val="20"/>
          <w:vertAlign w:val="superscript"/>
        </w:rPr>
        <w:t>26</w:t>
      </w:r>
      <w:r w:rsidRPr="00364101">
        <w:rPr>
          <w:sz w:val="20"/>
        </w:rPr>
        <w:t xml:space="preserve"> So the slave fell on his knees before him</w:t>
      </w:r>
      <w:r w:rsidR="00745134" w:rsidRPr="00745134">
        <w:rPr>
          <w:sz w:val="20"/>
        </w:rPr>
        <w:t xml:space="preserve">, </w:t>
      </w:r>
      <w:r w:rsidRPr="00364101">
        <w:rPr>
          <w:sz w:val="20"/>
        </w:rPr>
        <w:t>saying</w:t>
      </w:r>
      <w:r w:rsidR="00745134" w:rsidRPr="00745134">
        <w:rPr>
          <w:sz w:val="20"/>
        </w:rPr>
        <w:t xml:space="preserve">, </w:t>
      </w:r>
      <w:r w:rsidRPr="00364101">
        <w:rPr>
          <w:sz w:val="20"/>
        </w:rPr>
        <w:t>‘Have patience with me</w:t>
      </w:r>
      <w:r w:rsidR="00745134" w:rsidRPr="00745134">
        <w:rPr>
          <w:sz w:val="20"/>
        </w:rPr>
        <w:t xml:space="preserve">, </w:t>
      </w:r>
      <w:r w:rsidRPr="00364101">
        <w:rPr>
          <w:sz w:val="20"/>
        </w:rPr>
        <w:t>and I will pay you every</w:t>
      </w:r>
      <w:r w:rsidRPr="00364101">
        <w:rPr>
          <w:sz w:val="20"/>
        </w:rPr>
        <w:softHyphen/>
        <w:t xml:space="preserve">thing.’ </w:t>
      </w:r>
      <w:r w:rsidRPr="00364101">
        <w:rPr>
          <w:sz w:val="20"/>
          <w:vertAlign w:val="superscript"/>
        </w:rPr>
        <w:t>27</w:t>
      </w:r>
      <w:r w:rsidRPr="00364101">
        <w:rPr>
          <w:sz w:val="20"/>
        </w:rPr>
        <w:t xml:space="preserve"> And out of pity for him</w:t>
      </w:r>
      <w:r w:rsidR="00745134" w:rsidRPr="00745134">
        <w:rPr>
          <w:sz w:val="20"/>
        </w:rPr>
        <w:t xml:space="preserve">, </w:t>
      </w:r>
      <w:r w:rsidRPr="00364101">
        <w:rPr>
          <w:sz w:val="20"/>
        </w:rPr>
        <w:t xml:space="preserve">the lord of that slave released him and forgave him the debt. </w:t>
      </w:r>
      <w:r w:rsidRPr="00364101">
        <w:rPr>
          <w:sz w:val="20"/>
          <w:vertAlign w:val="superscript"/>
        </w:rPr>
        <w:t>28</w:t>
      </w:r>
      <w:r w:rsidRPr="00364101">
        <w:rPr>
          <w:sz w:val="20"/>
        </w:rPr>
        <w:t xml:space="preserve"> But that same slave</w:t>
      </w:r>
      <w:r w:rsidR="00745134" w:rsidRPr="00745134">
        <w:rPr>
          <w:sz w:val="20"/>
        </w:rPr>
        <w:t xml:space="preserve">, </w:t>
      </w:r>
      <w:r w:rsidRPr="00364101">
        <w:rPr>
          <w:sz w:val="20"/>
        </w:rPr>
        <w:t>as he went out</w:t>
      </w:r>
      <w:r w:rsidR="00745134" w:rsidRPr="00745134">
        <w:rPr>
          <w:sz w:val="20"/>
        </w:rPr>
        <w:t xml:space="preserve">, </w:t>
      </w:r>
      <w:r w:rsidRPr="00364101">
        <w:rPr>
          <w:sz w:val="20"/>
        </w:rPr>
        <w:t>came upon one of his fellow slaves who owed him a hundred denarii; and seizing him by the throat</w:t>
      </w:r>
      <w:r w:rsidR="00745134" w:rsidRPr="00745134">
        <w:rPr>
          <w:sz w:val="20"/>
        </w:rPr>
        <w:t xml:space="preserve">, </w:t>
      </w:r>
      <w:r w:rsidRPr="00364101">
        <w:rPr>
          <w:sz w:val="20"/>
        </w:rPr>
        <w:t>he said</w:t>
      </w:r>
      <w:r w:rsidR="00745134" w:rsidRPr="00745134">
        <w:rPr>
          <w:sz w:val="20"/>
        </w:rPr>
        <w:t xml:space="preserve">, </w:t>
      </w:r>
      <w:r w:rsidRPr="00364101">
        <w:rPr>
          <w:sz w:val="20"/>
        </w:rPr>
        <w:t xml:space="preserve">‘Pay what you owe.’ </w:t>
      </w:r>
      <w:r w:rsidRPr="00364101">
        <w:rPr>
          <w:sz w:val="20"/>
          <w:vertAlign w:val="superscript"/>
        </w:rPr>
        <w:t>29</w:t>
      </w:r>
      <w:r w:rsidRPr="00364101">
        <w:rPr>
          <w:sz w:val="20"/>
        </w:rPr>
        <w:t xml:space="preserve"> Then his fellow slave fell down and pleaded with him</w:t>
      </w:r>
      <w:r w:rsidR="00745134" w:rsidRPr="00745134">
        <w:rPr>
          <w:sz w:val="20"/>
        </w:rPr>
        <w:t xml:space="preserve">, </w:t>
      </w:r>
      <w:r w:rsidRPr="00364101">
        <w:rPr>
          <w:sz w:val="20"/>
        </w:rPr>
        <w:t>‘Have patience with me</w:t>
      </w:r>
      <w:r w:rsidR="00745134" w:rsidRPr="00745134">
        <w:rPr>
          <w:sz w:val="20"/>
        </w:rPr>
        <w:t xml:space="preserve">, </w:t>
      </w:r>
      <w:r w:rsidRPr="00364101">
        <w:rPr>
          <w:sz w:val="20"/>
        </w:rPr>
        <w:t xml:space="preserve">and I will pay you.’ </w:t>
      </w:r>
      <w:r w:rsidRPr="00364101">
        <w:rPr>
          <w:sz w:val="20"/>
          <w:vertAlign w:val="superscript"/>
        </w:rPr>
        <w:t>30</w:t>
      </w:r>
      <w:r w:rsidRPr="00364101">
        <w:rPr>
          <w:sz w:val="20"/>
        </w:rPr>
        <w:t xml:space="preserve"> But he re</w:t>
      </w:r>
      <w:r w:rsidRPr="00364101">
        <w:rPr>
          <w:sz w:val="20"/>
        </w:rPr>
        <w:softHyphen/>
        <w:t xml:space="preserve">fused; then he went and threw him into prison until he would pay the debt. </w:t>
      </w:r>
      <w:r w:rsidRPr="00364101">
        <w:rPr>
          <w:sz w:val="20"/>
          <w:vertAlign w:val="superscript"/>
        </w:rPr>
        <w:t>31</w:t>
      </w:r>
      <w:r w:rsidRPr="00364101">
        <w:rPr>
          <w:sz w:val="20"/>
        </w:rPr>
        <w:t xml:space="preserve"> When his fellow slaves saw what had hap</w:t>
      </w:r>
      <w:r w:rsidRPr="00364101">
        <w:rPr>
          <w:sz w:val="20"/>
        </w:rPr>
        <w:softHyphen/>
        <w:t>pened</w:t>
      </w:r>
      <w:r w:rsidR="00745134" w:rsidRPr="00745134">
        <w:rPr>
          <w:sz w:val="20"/>
        </w:rPr>
        <w:t xml:space="preserve">, </w:t>
      </w:r>
      <w:r w:rsidRPr="00364101">
        <w:rPr>
          <w:sz w:val="20"/>
        </w:rPr>
        <w:t>they were greatly distressed</w:t>
      </w:r>
      <w:r w:rsidR="00745134" w:rsidRPr="00745134">
        <w:rPr>
          <w:sz w:val="20"/>
        </w:rPr>
        <w:t xml:space="preserve">, </w:t>
      </w:r>
      <w:r w:rsidRPr="00364101">
        <w:rPr>
          <w:sz w:val="20"/>
        </w:rPr>
        <w:t xml:space="preserve">and they went and reported to their lord all that had taken place. </w:t>
      </w:r>
      <w:r w:rsidRPr="00364101">
        <w:rPr>
          <w:sz w:val="20"/>
          <w:vertAlign w:val="superscript"/>
        </w:rPr>
        <w:t>32</w:t>
      </w:r>
      <w:r w:rsidRPr="00364101">
        <w:rPr>
          <w:sz w:val="20"/>
        </w:rPr>
        <w:t xml:space="preserve"> Then his lord summoned him and said to him</w:t>
      </w:r>
      <w:r w:rsidR="00745134" w:rsidRPr="00745134">
        <w:rPr>
          <w:sz w:val="20"/>
        </w:rPr>
        <w:t xml:space="preserve">, </w:t>
      </w:r>
      <w:r w:rsidRPr="00364101">
        <w:rPr>
          <w:sz w:val="20"/>
        </w:rPr>
        <w:t xml:space="preserve">‘You wicked slave! I forgave you all that debt because you pleaded with me. </w:t>
      </w:r>
      <w:r w:rsidRPr="00364101">
        <w:rPr>
          <w:sz w:val="20"/>
          <w:vertAlign w:val="superscript"/>
        </w:rPr>
        <w:t>33</w:t>
      </w:r>
      <w:r w:rsidRPr="00364101">
        <w:rPr>
          <w:sz w:val="20"/>
        </w:rPr>
        <w:t xml:space="preserve"> Should you not have had mercy on your fellow slave</w:t>
      </w:r>
      <w:r w:rsidR="00745134" w:rsidRPr="00745134">
        <w:rPr>
          <w:sz w:val="20"/>
        </w:rPr>
        <w:t xml:space="preserve">, </w:t>
      </w:r>
      <w:r w:rsidRPr="00364101">
        <w:rPr>
          <w:sz w:val="20"/>
        </w:rPr>
        <w:t xml:space="preserve">as I had mercy on you?’ </w:t>
      </w:r>
      <w:r w:rsidRPr="00364101">
        <w:rPr>
          <w:sz w:val="20"/>
          <w:vertAlign w:val="superscript"/>
        </w:rPr>
        <w:t>34</w:t>
      </w:r>
      <w:r w:rsidRPr="00364101">
        <w:rPr>
          <w:sz w:val="20"/>
        </w:rPr>
        <w:t xml:space="preserve"> And in anger his lord handed him over to be tortured until he would pay his entire debt. </w:t>
      </w:r>
      <w:r w:rsidRPr="00364101">
        <w:rPr>
          <w:sz w:val="20"/>
          <w:vertAlign w:val="superscript"/>
        </w:rPr>
        <w:t>35</w:t>
      </w:r>
      <w:r w:rsidRPr="00364101">
        <w:rPr>
          <w:sz w:val="20"/>
        </w:rPr>
        <w:t xml:space="preserve"> So my heavenly Father will also do to every one of you</w:t>
      </w:r>
      <w:r w:rsidR="00745134" w:rsidRPr="00745134">
        <w:rPr>
          <w:sz w:val="20"/>
        </w:rPr>
        <w:t xml:space="preserve">, </w:t>
      </w:r>
      <w:r w:rsidRPr="00364101">
        <w:rPr>
          <w:sz w:val="20"/>
        </w:rPr>
        <w:t>if you do not forgive your brother or sister from your heart.”</w:t>
      </w:r>
    </w:p>
    <w:p w14:paraId="3336A360"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20:1-16</w:t>
      </w:r>
      <w:r w:rsidR="00745134" w:rsidRPr="00745134">
        <w:rPr>
          <w:sz w:val="20"/>
        </w:rPr>
        <w:t xml:space="preserve">, </w:t>
      </w:r>
      <w:r w:rsidRPr="00364101">
        <w:rPr>
          <w:rFonts w:cs="LRS System 4"/>
          <w:sz w:val="20"/>
        </w:rPr>
        <w:t>(laborers in the vineyard)</w:t>
      </w:r>
      <w:r w:rsidRPr="00364101">
        <w:rPr>
          <w:sz w:val="20"/>
        </w:rPr>
        <w:t xml:space="preserve"> “For the kingdom of heaven is like a landowner who went out early in the morning to hire laborers for his vineyard. </w:t>
      </w:r>
      <w:r w:rsidRPr="00364101">
        <w:rPr>
          <w:sz w:val="20"/>
          <w:vertAlign w:val="superscript"/>
        </w:rPr>
        <w:t>2</w:t>
      </w:r>
      <w:r w:rsidRPr="00364101">
        <w:rPr>
          <w:sz w:val="20"/>
        </w:rPr>
        <w:t xml:space="preserve"> After agreeing with the laborers for the usual </w:t>
      </w:r>
      <w:r w:rsidRPr="00364101">
        <w:rPr>
          <w:sz w:val="20"/>
        </w:rPr>
        <w:lastRenderedPageBreak/>
        <w:t>daily wage</w:t>
      </w:r>
      <w:r w:rsidR="00745134" w:rsidRPr="00745134">
        <w:rPr>
          <w:sz w:val="20"/>
        </w:rPr>
        <w:t xml:space="preserve">, </w:t>
      </w:r>
      <w:r w:rsidRPr="00364101">
        <w:rPr>
          <w:sz w:val="20"/>
        </w:rPr>
        <w:t xml:space="preserve">he sent them into his vineyard. </w:t>
      </w:r>
      <w:r w:rsidRPr="00364101">
        <w:rPr>
          <w:sz w:val="20"/>
          <w:vertAlign w:val="superscript"/>
        </w:rPr>
        <w:t>3</w:t>
      </w:r>
      <w:r w:rsidRPr="00364101">
        <w:rPr>
          <w:sz w:val="20"/>
        </w:rPr>
        <w:t xml:space="preserve"> When he went out about nine o’clock</w:t>
      </w:r>
      <w:r w:rsidR="00745134" w:rsidRPr="00745134">
        <w:rPr>
          <w:sz w:val="20"/>
        </w:rPr>
        <w:t xml:space="preserve">, </w:t>
      </w:r>
      <w:r w:rsidRPr="00364101">
        <w:rPr>
          <w:sz w:val="20"/>
        </w:rPr>
        <w:t xml:space="preserve">he saw others standing idle in the marketplace; </w:t>
      </w:r>
      <w:r w:rsidRPr="00364101">
        <w:rPr>
          <w:sz w:val="20"/>
          <w:vertAlign w:val="superscript"/>
        </w:rPr>
        <w:t>4</w:t>
      </w:r>
      <w:r w:rsidRPr="00364101">
        <w:rPr>
          <w:sz w:val="20"/>
        </w:rPr>
        <w:t xml:space="preserve"> and he said to them</w:t>
      </w:r>
      <w:r w:rsidR="00745134" w:rsidRPr="00745134">
        <w:rPr>
          <w:sz w:val="20"/>
        </w:rPr>
        <w:t xml:space="preserve">, </w:t>
      </w:r>
      <w:r w:rsidRPr="00364101">
        <w:rPr>
          <w:sz w:val="20"/>
        </w:rPr>
        <w:t>‘You also go into the vineyard</w:t>
      </w:r>
      <w:r w:rsidR="00745134" w:rsidRPr="00745134">
        <w:rPr>
          <w:sz w:val="20"/>
        </w:rPr>
        <w:t xml:space="preserve">, </w:t>
      </w:r>
      <w:r w:rsidRPr="00364101">
        <w:rPr>
          <w:sz w:val="20"/>
        </w:rPr>
        <w:t xml:space="preserve">and I will pay you whatever is right.’ So they went. </w:t>
      </w:r>
      <w:r w:rsidRPr="00364101">
        <w:rPr>
          <w:sz w:val="20"/>
          <w:vertAlign w:val="superscript"/>
        </w:rPr>
        <w:t>5</w:t>
      </w:r>
      <w:r w:rsidRPr="00364101">
        <w:rPr>
          <w:sz w:val="20"/>
        </w:rPr>
        <w:t xml:space="preserve"> When he went out again about noon and about three o’clock</w:t>
      </w:r>
      <w:r w:rsidR="00745134" w:rsidRPr="00745134">
        <w:rPr>
          <w:sz w:val="20"/>
        </w:rPr>
        <w:t xml:space="preserve">, </w:t>
      </w:r>
      <w:r w:rsidRPr="00364101">
        <w:rPr>
          <w:sz w:val="20"/>
        </w:rPr>
        <w:t xml:space="preserve">he did the same. </w:t>
      </w:r>
      <w:r w:rsidRPr="00364101">
        <w:rPr>
          <w:sz w:val="20"/>
          <w:vertAlign w:val="superscript"/>
        </w:rPr>
        <w:t>6</w:t>
      </w:r>
      <w:r w:rsidRPr="00364101">
        <w:rPr>
          <w:sz w:val="20"/>
        </w:rPr>
        <w:t xml:space="preserve"> And about five o’clock he went out and found others standing around; and he said to them</w:t>
      </w:r>
      <w:r w:rsidR="00745134" w:rsidRPr="00745134">
        <w:rPr>
          <w:sz w:val="20"/>
        </w:rPr>
        <w:t xml:space="preserve">, </w:t>
      </w:r>
      <w:r w:rsidRPr="00364101">
        <w:rPr>
          <w:sz w:val="20"/>
        </w:rPr>
        <w:t xml:space="preserve">‘Why are you standing here idle all day?’ </w:t>
      </w:r>
      <w:r w:rsidRPr="00364101">
        <w:rPr>
          <w:sz w:val="20"/>
          <w:vertAlign w:val="superscript"/>
        </w:rPr>
        <w:t>7</w:t>
      </w:r>
      <w:r w:rsidRPr="00364101">
        <w:rPr>
          <w:sz w:val="20"/>
        </w:rPr>
        <w:t xml:space="preserve"> They said to him</w:t>
      </w:r>
      <w:r w:rsidR="00745134" w:rsidRPr="00745134">
        <w:rPr>
          <w:sz w:val="20"/>
        </w:rPr>
        <w:t xml:space="preserve">, </w:t>
      </w:r>
      <w:r w:rsidRPr="00364101">
        <w:rPr>
          <w:sz w:val="20"/>
        </w:rPr>
        <w:t>‘Because no one has hired us.’ He said to them</w:t>
      </w:r>
      <w:r w:rsidR="00745134" w:rsidRPr="00745134">
        <w:rPr>
          <w:sz w:val="20"/>
        </w:rPr>
        <w:t xml:space="preserve">, </w:t>
      </w:r>
      <w:r w:rsidRPr="00364101">
        <w:rPr>
          <w:sz w:val="20"/>
        </w:rPr>
        <w:t xml:space="preserve">‘You also go into the vineyard.’ </w:t>
      </w:r>
      <w:r w:rsidRPr="00364101">
        <w:rPr>
          <w:sz w:val="20"/>
          <w:vertAlign w:val="superscript"/>
        </w:rPr>
        <w:t>8</w:t>
      </w:r>
      <w:r w:rsidRPr="00364101">
        <w:rPr>
          <w:sz w:val="20"/>
        </w:rPr>
        <w:t xml:space="preserve"> When evening came</w:t>
      </w:r>
      <w:r w:rsidR="00745134" w:rsidRPr="00745134">
        <w:rPr>
          <w:sz w:val="20"/>
        </w:rPr>
        <w:t xml:space="preserve">, </w:t>
      </w:r>
      <w:r w:rsidRPr="00364101">
        <w:rPr>
          <w:sz w:val="20"/>
        </w:rPr>
        <w:t>the owner of the vineyard said to his manager</w:t>
      </w:r>
      <w:r w:rsidR="00745134" w:rsidRPr="00745134">
        <w:rPr>
          <w:sz w:val="20"/>
        </w:rPr>
        <w:t xml:space="preserve">, </w:t>
      </w:r>
      <w:r w:rsidRPr="00364101">
        <w:rPr>
          <w:sz w:val="20"/>
        </w:rPr>
        <w:t>‘Call the laborers and give them their pay</w:t>
      </w:r>
      <w:r w:rsidR="00745134" w:rsidRPr="00745134">
        <w:rPr>
          <w:sz w:val="20"/>
        </w:rPr>
        <w:t xml:space="preserve">, </w:t>
      </w:r>
      <w:r w:rsidRPr="00364101">
        <w:rPr>
          <w:sz w:val="20"/>
        </w:rPr>
        <w:t>be</w:t>
      </w:r>
      <w:r w:rsidRPr="00364101">
        <w:rPr>
          <w:sz w:val="20"/>
        </w:rPr>
        <w:softHyphen/>
        <w:t xml:space="preserve">ginning with the last and then going to the first.’ </w:t>
      </w:r>
      <w:r w:rsidRPr="00364101">
        <w:rPr>
          <w:sz w:val="20"/>
          <w:vertAlign w:val="superscript"/>
        </w:rPr>
        <w:t>9</w:t>
      </w:r>
      <w:r w:rsidRPr="00364101">
        <w:rPr>
          <w:sz w:val="20"/>
        </w:rPr>
        <w:t xml:space="preserve"> When those hired about five o’clock came</w:t>
      </w:r>
      <w:r w:rsidR="00745134" w:rsidRPr="00745134">
        <w:rPr>
          <w:sz w:val="20"/>
        </w:rPr>
        <w:t xml:space="preserve">, </w:t>
      </w:r>
      <w:r w:rsidRPr="00364101">
        <w:rPr>
          <w:sz w:val="20"/>
        </w:rPr>
        <w:t xml:space="preserve">each of them received the usual daily wage. </w:t>
      </w:r>
      <w:r w:rsidRPr="00364101">
        <w:rPr>
          <w:sz w:val="20"/>
          <w:vertAlign w:val="superscript"/>
        </w:rPr>
        <w:t>10</w:t>
      </w:r>
      <w:r w:rsidRPr="00364101">
        <w:rPr>
          <w:sz w:val="20"/>
        </w:rPr>
        <w:t xml:space="preserve"> Now when the first came</w:t>
      </w:r>
      <w:r w:rsidR="00745134" w:rsidRPr="00745134">
        <w:rPr>
          <w:sz w:val="20"/>
        </w:rPr>
        <w:t xml:space="preserve">, </w:t>
      </w:r>
      <w:r w:rsidRPr="00364101">
        <w:rPr>
          <w:sz w:val="20"/>
        </w:rPr>
        <w:t xml:space="preserve">they thought they would receive more; but each of them also received the usual daily wage. </w:t>
      </w:r>
      <w:r w:rsidRPr="00364101">
        <w:rPr>
          <w:sz w:val="20"/>
          <w:vertAlign w:val="superscript"/>
        </w:rPr>
        <w:t>11</w:t>
      </w:r>
      <w:r w:rsidRPr="00364101">
        <w:rPr>
          <w:sz w:val="20"/>
        </w:rPr>
        <w:t xml:space="preserve"> And when they received it</w:t>
      </w:r>
      <w:r w:rsidR="00745134" w:rsidRPr="00745134">
        <w:rPr>
          <w:sz w:val="20"/>
        </w:rPr>
        <w:t xml:space="preserve">, </w:t>
      </w:r>
      <w:r w:rsidRPr="00364101">
        <w:rPr>
          <w:sz w:val="20"/>
        </w:rPr>
        <w:t>they grumbled against the landowner</w:t>
      </w:r>
      <w:r w:rsidR="00745134" w:rsidRPr="00745134">
        <w:rPr>
          <w:sz w:val="20"/>
        </w:rPr>
        <w:t xml:space="preserve">, </w:t>
      </w:r>
      <w:r w:rsidRPr="00364101">
        <w:rPr>
          <w:sz w:val="20"/>
          <w:vertAlign w:val="superscript"/>
        </w:rPr>
        <w:t>12</w:t>
      </w:r>
      <w:r w:rsidRPr="00364101">
        <w:rPr>
          <w:sz w:val="20"/>
        </w:rPr>
        <w:t xml:space="preserve"> saying</w:t>
      </w:r>
      <w:r w:rsidR="00745134" w:rsidRPr="00745134">
        <w:rPr>
          <w:sz w:val="20"/>
        </w:rPr>
        <w:t xml:space="preserve">, </w:t>
      </w:r>
      <w:r w:rsidRPr="00364101">
        <w:rPr>
          <w:sz w:val="20"/>
        </w:rPr>
        <w:t>‘These last worked only one hour</w:t>
      </w:r>
      <w:r w:rsidR="00745134" w:rsidRPr="00745134">
        <w:rPr>
          <w:sz w:val="20"/>
        </w:rPr>
        <w:t xml:space="preserve">, </w:t>
      </w:r>
      <w:r w:rsidRPr="00364101">
        <w:rPr>
          <w:sz w:val="20"/>
        </w:rPr>
        <w:t>and you have made them equal to us who have borne the burden of the day and the scorch</w:t>
      </w:r>
      <w:r w:rsidRPr="00364101">
        <w:rPr>
          <w:sz w:val="20"/>
        </w:rPr>
        <w:softHyphen/>
        <w:t xml:space="preserve">ing heat.’ </w:t>
      </w:r>
      <w:r w:rsidRPr="00364101">
        <w:rPr>
          <w:sz w:val="20"/>
          <w:vertAlign w:val="superscript"/>
        </w:rPr>
        <w:t>13</w:t>
      </w:r>
      <w:r w:rsidRPr="00364101">
        <w:rPr>
          <w:sz w:val="20"/>
        </w:rPr>
        <w:t xml:space="preserve"> But he replied to one of them</w:t>
      </w:r>
      <w:r w:rsidR="00745134" w:rsidRPr="00745134">
        <w:rPr>
          <w:sz w:val="20"/>
        </w:rPr>
        <w:t xml:space="preserve">, </w:t>
      </w:r>
      <w:r w:rsidRPr="00364101">
        <w:rPr>
          <w:sz w:val="20"/>
        </w:rPr>
        <w:t>‘Friend</w:t>
      </w:r>
      <w:r w:rsidR="00745134" w:rsidRPr="00745134">
        <w:rPr>
          <w:sz w:val="20"/>
        </w:rPr>
        <w:t xml:space="preserve">, </w:t>
      </w:r>
      <w:r w:rsidRPr="00364101">
        <w:rPr>
          <w:sz w:val="20"/>
        </w:rPr>
        <w:t xml:space="preserve">I am doing you no wrong; did you not agree with me for the usual daily wage? </w:t>
      </w:r>
      <w:r w:rsidRPr="00364101">
        <w:rPr>
          <w:sz w:val="20"/>
          <w:vertAlign w:val="superscript"/>
        </w:rPr>
        <w:t>14</w:t>
      </w:r>
      <w:r w:rsidRPr="00364101">
        <w:rPr>
          <w:sz w:val="20"/>
        </w:rPr>
        <w:t xml:space="preserve"> Take what belongs to you and go; I choose to give to this last the same as I give to you. </w:t>
      </w:r>
      <w:r w:rsidRPr="00364101">
        <w:rPr>
          <w:sz w:val="20"/>
          <w:vertAlign w:val="superscript"/>
        </w:rPr>
        <w:t>15</w:t>
      </w:r>
      <w:r w:rsidRPr="00364101">
        <w:rPr>
          <w:sz w:val="20"/>
        </w:rPr>
        <w:t xml:space="preserve"> Am I not allowed to do what I choose with what belongs to me? Or are you envious because I am generous?’ </w:t>
      </w:r>
      <w:r w:rsidRPr="00364101">
        <w:rPr>
          <w:sz w:val="20"/>
          <w:vertAlign w:val="superscript"/>
        </w:rPr>
        <w:t>16</w:t>
      </w:r>
      <w:r w:rsidRPr="00364101">
        <w:rPr>
          <w:sz w:val="20"/>
        </w:rPr>
        <w:t xml:space="preserve"> So the last will be first</w:t>
      </w:r>
      <w:r w:rsidR="00745134" w:rsidRPr="00745134">
        <w:rPr>
          <w:sz w:val="20"/>
        </w:rPr>
        <w:t xml:space="preserve">, </w:t>
      </w:r>
      <w:r w:rsidRPr="00364101">
        <w:rPr>
          <w:sz w:val="20"/>
        </w:rPr>
        <w:t>and the first will be last.”</w:t>
      </w:r>
    </w:p>
    <w:p w14:paraId="52266D6B"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22:2-14</w:t>
      </w:r>
      <w:r w:rsidR="00745134" w:rsidRPr="00745134">
        <w:rPr>
          <w:sz w:val="20"/>
        </w:rPr>
        <w:t xml:space="preserve">, </w:t>
      </w:r>
      <w:r w:rsidRPr="00364101">
        <w:rPr>
          <w:rFonts w:cs="LRS System 4"/>
          <w:sz w:val="20"/>
        </w:rPr>
        <w:t>(wedding feast/guest without a garment)</w:t>
      </w:r>
      <w:r w:rsidRPr="00364101">
        <w:rPr>
          <w:sz w:val="20"/>
        </w:rPr>
        <w:t xml:space="preserve"> “The kingdom of heaven may be compared to a king who gave a wedding banquet for his son. </w:t>
      </w:r>
      <w:r w:rsidRPr="00364101">
        <w:rPr>
          <w:sz w:val="20"/>
          <w:vertAlign w:val="superscript"/>
        </w:rPr>
        <w:t>3</w:t>
      </w:r>
      <w:r w:rsidRPr="00364101">
        <w:rPr>
          <w:sz w:val="20"/>
        </w:rPr>
        <w:t xml:space="preserve"> He sent his slaves to call those who had been invited to the wedding banquet</w:t>
      </w:r>
      <w:r w:rsidR="00745134" w:rsidRPr="00745134">
        <w:rPr>
          <w:sz w:val="20"/>
        </w:rPr>
        <w:t xml:space="preserve">, </w:t>
      </w:r>
      <w:r w:rsidRPr="00364101">
        <w:rPr>
          <w:sz w:val="20"/>
        </w:rPr>
        <w:t xml:space="preserve">but they would not come. </w:t>
      </w:r>
      <w:r w:rsidRPr="00364101">
        <w:rPr>
          <w:sz w:val="20"/>
          <w:vertAlign w:val="superscript"/>
        </w:rPr>
        <w:t>4</w:t>
      </w:r>
      <w:r w:rsidRPr="00364101">
        <w:rPr>
          <w:sz w:val="20"/>
        </w:rPr>
        <w:t xml:space="preserve"> Again he sent other slaves</w:t>
      </w:r>
      <w:r w:rsidR="00745134" w:rsidRPr="00745134">
        <w:rPr>
          <w:sz w:val="20"/>
        </w:rPr>
        <w:t xml:space="preserve">, </w:t>
      </w:r>
      <w:r w:rsidRPr="00364101">
        <w:rPr>
          <w:sz w:val="20"/>
        </w:rPr>
        <w:t>saying</w:t>
      </w:r>
      <w:r w:rsidR="00745134" w:rsidRPr="00745134">
        <w:rPr>
          <w:sz w:val="20"/>
        </w:rPr>
        <w:t xml:space="preserve">, </w:t>
      </w:r>
      <w:r w:rsidRPr="00364101">
        <w:rPr>
          <w:sz w:val="20"/>
        </w:rPr>
        <w:t>‘Tell those who have been invited: Look</w:t>
      </w:r>
      <w:r w:rsidR="00745134" w:rsidRPr="00745134">
        <w:rPr>
          <w:sz w:val="20"/>
        </w:rPr>
        <w:t xml:space="preserve">, </w:t>
      </w:r>
      <w:r w:rsidRPr="00364101">
        <w:rPr>
          <w:sz w:val="20"/>
        </w:rPr>
        <w:t>I have prepared my dinner</w:t>
      </w:r>
      <w:r w:rsidR="00745134" w:rsidRPr="00745134">
        <w:rPr>
          <w:sz w:val="20"/>
        </w:rPr>
        <w:t xml:space="preserve">, </w:t>
      </w:r>
      <w:r w:rsidRPr="00364101">
        <w:rPr>
          <w:sz w:val="20"/>
        </w:rPr>
        <w:t>my oxen and my fat calves have been slaugh</w:t>
      </w:r>
      <w:r w:rsidRPr="00364101">
        <w:rPr>
          <w:sz w:val="20"/>
        </w:rPr>
        <w:softHyphen/>
        <w:t>tered</w:t>
      </w:r>
      <w:r w:rsidR="00745134" w:rsidRPr="00745134">
        <w:rPr>
          <w:sz w:val="20"/>
        </w:rPr>
        <w:t xml:space="preserve">, </w:t>
      </w:r>
      <w:r w:rsidRPr="00364101">
        <w:rPr>
          <w:sz w:val="20"/>
        </w:rPr>
        <w:t xml:space="preserve">and everything is ready; come to the wedding banquet.’ </w:t>
      </w:r>
      <w:r w:rsidRPr="00364101">
        <w:rPr>
          <w:sz w:val="20"/>
          <w:vertAlign w:val="superscript"/>
        </w:rPr>
        <w:t>5</w:t>
      </w:r>
      <w:r w:rsidRPr="00364101">
        <w:rPr>
          <w:sz w:val="20"/>
        </w:rPr>
        <w:t xml:space="preserve"> But they made light of it and went away</w:t>
      </w:r>
      <w:r w:rsidR="00745134" w:rsidRPr="00745134">
        <w:rPr>
          <w:sz w:val="20"/>
        </w:rPr>
        <w:t xml:space="preserve">, </w:t>
      </w:r>
      <w:r w:rsidRPr="00364101">
        <w:rPr>
          <w:sz w:val="20"/>
        </w:rPr>
        <w:t>one to his farm</w:t>
      </w:r>
      <w:r w:rsidR="00745134" w:rsidRPr="00745134">
        <w:rPr>
          <w:sz w:val="20"/>
        </w:rPr>
        <w:t xml:space="preserve">, </w:t>
      </w:r>
      <w:r w:rsidRPr="00364101">
        <w:rPr>
          <w:sz w:val="20"/>
        </w:rPr>
        <w:t>another to his business</w:t>
      </w:r>
      <w:r w:rsidR="00745134" w:rsidRPr="00745134">
        <w:rPr>
          <w:sz w:val="20"/>
        </w:rPr>
        <w:t xml:space="preserve">, </w:t>
      </w:r>
      <w:r w:rsidRPr="00364101">
        <w:rPr>
          <w:sz w:val="20"/>
          <w:vertAlign w:val="superscript"/>
        </w:rPr>
        <w:t>6</w:t>
      </w:r>
      <w:r w:rsidRPr="00364101">
        <w:rPr>
          <w:sz w:val="20"/>
        </w:rPr>
        <w:t xml:space="preserve"> while the rest seized his slaves</w:t>
      </w:r>
      <w:r w:rsidR="00745134" w:rsidRPr="00745134">
        <w:rPr>
          <w:sz w:val="20"/>
        </w:rPr>
        <w:t xml:space="preserve">, </w:t>
      </w:r>
      <w:r w:rsidRPr="00364101">
        <w:rPr>
          <w:sz w:val="20"/>
        </w:rPr>
        <w:t>mistreated them</w:t>
      </w:r>
      <w:r w:rsidR="00745134" w:rsidRPr="00745134">
        <w:rPr>
          <w:sz w:val="20"/>
        </w:rPr>
        <w:t xml:space="preserve">, </w:t>
      </w:r>
      <w:r w:rsidRPr="00364101">
        <w:rPr>
          <w:sz w:val="20"/>
        </w:rPr>
        <w:t xml:space="preserve">and killed them. </w:t>
      </w:r>
      <w:r w:rsidRPr="00364101">
        <w:rPr>
          <w:sz w:val="20"/>
          <w:vertAlign w:val="superscript"/>
        </w:rPr>
        <w:t>7</w:t>
      </w:r>
      <w:r w:rsidRPr="00364101">
        <w:rPr>
          <w:sz w:val="20"/>
        </w:rPr>
        <w:t xml:space="preserve"> The king was en</w:t>
      </w:r>
      <w:r w:rsidRPr="00364101">
        <w:rPr>
          <w:sz w:val="20"/>
        </w:rPr>
        <w:softHyphen/>
        <w:t>raged. He sent his troops</w:t>
      </w:r>
      <w:r w:rsidR="00745134" w:rsidRPr="00745134">
        <w:rPr>
          <w:sz w:val="20"/>
        </w:rPr>
        <w:t xml:space="preserve">, </w:t>
      </w:r>
      <w:r w:rsidRPr="00364101">
        <w:rPr>
          <w:sz w:val="20"/>
        </w:rPr>
        <w:t>destroyed those murder</w:t>
      </w:r>
      <w:r w:rsidRPr="00364101">
        <w:rPr>
          <w:sz w:val="20"/>
        </w:rPr>
        <w:softHyphen/>
        <w:t>ers</w:t>
      </w:r>
      <w:r w:rsidR="00745134" w:rsidRPr="00745134">
        <w:rPr>
          <w:sz w:val="20"/>
        </w:rPr>
        <w:t xml:space="preserve">, </w:t>
      </w:r>
      <w:r w:rsidRPr="00364101">
        <w:rPr>
          <w:sz w:val="20"/>
        </w:rPr>
        <w:t xml:space="preserve">and burned their city. </w:t>
      </w:r>
      <w:r w:rsidRPr="00364101">
        <w:rPr>
          <w:sz w:val="20"/>
          <w:vertAlign w:val="superscript"/>
        </w:rPr>
        <w:t>8</w:t>
      </w:r>
      <w:r w:rsidRPr="00364101">
        <w:rPr>
          <w:sz w:val="20"/>
        </w:rPr>
        <w:t xml:space="preserve"> Then he said to his slaves</w:t>
      </w:r>
      <w:r w:rsidR="00745134" w:rsidRPr="00745134">
        <w:rPr>
          <w:sz w:val="20"/>
        </w:rPr>
        <w:t xml:space="preserve">, </w:t>
      </w:r>
      <w:r w:rsidRPr="00364101">
        <w:rPr>
          <w:sz w:val="20"/>
        </w:rPr>
        <w:t>‘The wedding is ready</w:t>
      </w:r>
      <w:r w:rsidR="00745134" w:rsidRPr="00745134">
        <w:rPr>
          <w:sz w:val="20"/>
        </w:rPr>
        <w:t xml:space="preserve">, </w:t>
      </w:r>
      <w:r w:rsidRPr="00364101">
        <w:rPr>
          <w:sz w:val="20"/>
        </w:rPr>
        <w:t xml:space="preserve">but those invited were not worthy. </w:t>
      </w:r>
      <w:r w:rsidRPr="00364101">
        <w:rPr>
          <w:sz w:val="20"/>
          <w:vertAlign w:val="superscript"/>
        </w:rPr>
        <w:t>9</w:t>
      </w:r>
      <w:r w:rsidRPr="00364101">
        <w:rPr>
          <w:sz w:val="20"/>
        </w:rPr>
        <w:t xml:space="preserve"> Go therefore into the main streets</w:t>
      </w:r>
      <w:r w:rsidR="00745134" w:rsidRPr="00745134">
        <w:rPr>
          <w:sz w:val="20"/>
        </w:rPr>
        <w:t xml:space="preserve">, </w:t>
      </w:r>
      <w:r w:rsidRPr="00364101">
        <w:rPr>
          <w:sz w:val="20"/>
        </w:rPr>
        <w:t xml:space="preserve">and invite everyone you find to the wedding banquet.’ </w:t>
      </w:r>
      <w:r w:rsidRPr="00364101">
        <w:rPr>
          <w:sz w:val="20"/>
          <w:vertAlign w:val="superscript"/>
        </w:rPr>
        <w:t>10</w:t>
      </w:r>
      <w:r w:rsidRPr="00364101">
        <w:rPr>
          <w:sz w:val="20"/>
        </w:rPr>
        <w:t xml:space="preserve"> Those slaves went out into the streets and gathered all whom they found</w:t>
      </w:r>
      <w:r w:rsidR="00745134" w:rsidRPr="00745134">
        <w:rPr>
          <w:sz w:val="20"/>
        </w:rPr>
        <w:t xml:space="preserve">, </w:t>
      </w:r>
      <w:r w:rsidRPr="00364101">
        <w:rPr>
          <w:sz w:val="20"/>
        </w:rPr>
        <w:t xml:space="preserve">both good and bad; so the wedding hall was filled with guests. </w:t>
      </w:r>
      <w:r w:rsidRPr="00364101">
        <w:rPr>
          <w:sz w:val="20"/>
          <w:vertAlign w:val="superscript"/>
        </w:rPr>
        <w:t>11</w:t>
      </w:r>
      <w:r w:rsidRPr="00364101">
        <w:rPr>
          <w:sz w:val="20"/>
        </w:rPr>
        <w:t xml:space="preserve"> But when the king came in to see the guests</w:t>
      </w:r>
      <w:r w:rsidR="00745134" w:rsidRPr="00745134">
        <w:rPr>
          <w:sz w:val="20"/>
        </w:rPr>
        <w:t xml:space="preserve">, </w:t>
      </w:r>
      <w:r w:rsidRPr="00364101">
        <w:rPr>
          <w:sz w:val="20"/>
        </w:rPr>
        <w:t>he noticed a man there who was not wearing a wedding robe</w:t>
      </w:r>
      <w:r w:rsidR="00745134" w:rsidRPr="00745134">
        <w:rPr>
          <w:sz w:val="20"/>
        </w:rPr>
        <w:t xml:space="preserve">, </w:t>
      </w:r>
      <w:r w:rsidRPr="00364101">
        <w:rPr>
          <w:sz w:val="20"/>
          <w:vertAlign w:val="superscript"/>
        </w:rPr>
        <w:t>12</w:t>
      </w:r>
      <w:r w:rsidRPr="00364101">
        <w:rPr>
          <w:sz w:val="20"/>
        </w:rPr>
        <w:t xml:space="preserve"> and he said to him</w:t>
      </w:r>
      <w:r w:rsidR="00745134" w:rsidRPr="00745134">
        <w:rPr>
          <w:sz w:val="20"/>
        </w:rPr>
        <w:t xml:space="preserve">, </w:t>
      </w:r>
      <w:r w:rsidRPr="00364101">
        <w:rPr>
          <w:sz w:val="20"/>
        </w:rPr>
        <w:t>‘Friend</w:t>
      </w:r>
      <w:r w:rsidR="00745134" w:rsidRPr="00745134">
        <w:rPr>
          <w:sz w:val="20"/>
        </w:rPr>
        <w:t xml:space="preserve">, </w:t>
      </w:r>
      <w:r w:rsidRPr="00364101">
        <w:rPr>
          <w:sz w:val="20"/>
        </w:rPr>
        <w:t>how did you get in here without a wedding robe?’ And he was speech</w:t>
      </w:r>
      <w:r w:rsidRPr="00364101">
        <w:rPr>
          <w:sz w:val="20"/>
        </w:rPr>
        <w:softHyphen/>
        <w:t xml:space="preserve">less. </w:t>
      </w:r>
      <w:r w:rsidRPr="00364101">
        <w:rPr>
          <w:sz w:val="20"/>
          <w:vertAlign w:val="superscript"/>
        </w:rPr>
        <w:t>13</w:t>
      </w:r>
      <w:r w:rsidRPr="00364101">
        <w:rPr>
          <w:sz w:val="20"/>
        </w:rPr>
        <w:t xml:space="preserve"> Then the king said to the atten</w:t>
      </w:r>
      <w:r w:rsidRPr="00364101">
        <w:rPr>
          <w:sz w:val="20"/>
        </w:rPr>
        <w:softHyphen/>
        <w:t>dants</w:t>
      </w:r>
      <w:r w:rsidR="00745134" w:rsidRPr="00745134">
        <w:rPr>
          <w:sz w:val="20"/>
        </w:rPr>
        <w:t xml:space="preserve">, </w:t>
      </w:r>
      <w:r w:rsidRPr="00364101">
        <w:rPr>
          <w:sz w:val="20"/>
        </w:rPr>
        <w:t>‘Bind him hand and foot</w:t>
      </w:r>
      <w:r w:rsidR="00745134" w:rsidRPr="00745134">
        <w:rPr>
          <w:sz w:val="20"/>
        </w:rPr>
        <w:t xml:space="preserve">, </w:t>
      </w:r>
      <w:r w:rsidRPr="00364101">
        <w:rPr>
          <w:sz w:val="20"/>
        </w:rPr>
        <w:t>and throw him into the outer darkness</w:t>
      </w:r>
      <w:r w:rsidR="00745134" w:rsidRPr="00745134">
        <w:rPr>
          <w:sz w:val="20"/>
        </w:rPr>
        <w:t xml:space="preserve">, </w:t>
      </w:r>
      <w:r w:rsidRPr="00364101">
        <w:rPr>
          <w:sz w:val="20"/>
        </w:rPr>
        <w:t xml:space="preserve">where there will be weeping and gnashing of teeth.’ </w:t>
      </w:r>
      <w:r w:rsidRPr="00364101">
        <w:rPr>
          <w:sz w:val="20"/>
          <w:vertAlign w:val="superscript"/>
        </w:rPr>
        <w:t>14</w:t>
      </w:r>
      <w:r w:rsidRPr="00364101">
        <w:rPr>
          <w:sz w:val="20"/>
        </w:rPr>
        <w:t xml:space="preserve"> For many are called</w:t>
      </w:r>
      <w:r w:rsidR="00745134" w:rsidRPr="00745134">
        <w:rPr>
          <w:sz w:val="20"/>
        </w:rPr>
        <w:t xml:space="preserve">, </w:t>
      </w:r>
      <w:r w:rsidRPr="00364101">
        <w:rPr>
          <w:sz w:val="20"/>
        </w:rPr>
        <w:t>but few are chosen.”</w:t>
      </w:r>
    </w:p>
    <w:p w14:paraId="27409004"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sz w:val="20"/>
        </w:rPr>
      </w:pPr>
      <w:r w:rsidRPr="00364101">
        <w:rPr>
          <w:rFonts w:cs="LRS System 4"/>
          <w:sz w:val="20"/>
        </w:rPr>
        <w:t>Matt 25:1-13 (ten bridesmaids)</w:t>
      </w:r>
      <w:r w:rsidR="00745134" w:rsidRPr="00745134">
        <w:rPr>
          <w:rFonts w:cs="LRS System 4"/>
          <w:sz w:val="20"/>
        </w:rPr>
        <w:t xml:space="preserve">, </w:t>
      </w:r>
      <w:r w:rsidRPr="00364101">
        <w:rPr>
          <w:rFonts w:cs="LRS System 4"/>
          <w:sz w:val="20"/>
          <w:szCs w:val="20"/>
        </w:rPr>
        <w:t>“Then the kingdom of heaven will be like this. Ten bridesmaids took their lamps and went to meet the bride</w:t>
      </w:r>
      <w:r w:rsidRPr="00364101">
        <w:rPr>
          <w:rFonts w:cs="LRS System 4"/>
          <w:sz w:val="20"/>
          <w:szCs w:val="20"/>
        </w:rPr>
        <w:softHyphen/>
        <w:t xml:space="preserve">groom. </w:t>
      </w:r>
      <w:r w:rsidRPr="00364101">
        <w:rPr>
          <w:rFonts w:cs="LRS System 4"/>
          <w:sz w:val="20"/>
          <w:szCs w:val="20"/>
          <w:vertAlign w:val="superscript"/>
        </w:rPr>
        <w:t>2</w:t>
      </w:r>
      <w:r w:rsidRPr="00364101">
        <w:rPr>
          <w:rFonts w:cs="LRS System 4"/>
          <w:sz w:val="20"/>
          <w:szCs w:val="20"/>
        </w:rPr>
        <w:t xml:space="preserve"> Five of them were foolish</w:t>
      </w:r>
      <w:r w:rsidR="00745134" w:rsidRPr="00745134">
        <w:rPr>
          <w:rFonts w:cs="LRS System 4"/>
          <w:sz w:val="20"/>
          <w:szCs w:val="20"/>
        </w:rPr>
        <w:t xml:space="preserve">, </w:t>
      </w:r>
      <w:r w:rsidRPr="00364101">
        <w:rPr>
          <w:rFonts w:cs="LRS System 4"/>
          <w:sz w:val="20"/>
          <w:szCs w:val="20"/>
        </w:rPr>
        <w:t xml:space="preserve">and five were wise. </w:t>
      </w:r>
      <w:r w:rsidRPr="00364101">
        <w:rPr>
          <w:rFonts w:cs="LRS System 4"/>
          <w:sz w:val="20"/>
          <w:szCs w:val="20"/>
          <w:vertAlign w:val="superscript"/>
        </w:rPr>
        <w:t>3</w:t>
      </w:r>
      <w:r w:rsidRPr="00364101">
        <w:rPr>
          <w:rFonts w:cs="LRS System 4"/>
          <w:sz w:val="20"/>
          <w:szCs w:val="20"/>
        </w:rPr>
        <w:t xml:space="preserve"> When the foolish took their lamps</w:t>
      </w:r>
      <w:r w:rsidR="00745134" w:rsidRPr="00745134">
        <w:rPr>
          <w:rFonts w:cs="LRS System 4"/>
          <w:sz w:val="20"/>
          <w:szCs w:val="20"/>
        </w:rPr>
        <w:t xml:space="preserve">, </w:t>
      </w:r>
      <w:r w:rsidRPr="00364101">
        <w:rPr>
          <w:rFonts w:cs="LRS System 4"/>
          <w:sz w:val="20"/>
          <w:szCs w:val="20"/>
        </w:rPr>
        <w:t xml:space="preserve">they took no oil with them; </w:t>
      </w:r>
      <w:r w:rsidRPr="00364101">
        <w:rPr>
          <w:rFonts w:cs="LRS System 4"/>
          <w:sz w:val="20"/>
          <w:szCs w:val="20"/>
          <w:vertAlign w:val="superscript"/>
        </w:rPr>
        <w:t>4</w:t>
      </w:r>
      <w:r w:rsidRPr="00364101">
        <w:rPr>
          <w:rFonts w:cs="LRS System 4"/>
          <w:sz w:val="20"/>
          <w:szCs w:val="20"/>
        </w:rPr>
        <w:t xml:space="preserve"> but the wise took flasks of oil with their lamps. </w:t>
      </w:r>
      <w:r w:rsidRPr="00364101">
        <w:rPr>
          <w:rFonts w:cs="LRS System 4"/>
          <w:sz w:val="20"/>
          <w:szCs w:val="20"/>
          <w:vertAlign w:val="superscript"/>
        </w:rPr>
        <w:t>5</w:t>
      </w:r>
      <w:r w:rsidRPr="00364101">
        <w:rPr>
          <w:rFonts w:cs="LRS System 4"/>
          <w:sz w:val="20"/>
          <w:szCs w:val="20"/>
        </w:rPr>
        <w:t xml:space="preserve"> As the bride</w:t>
      </w:r>
      <w:r w:rsidRPr="00364101">
        <w:rPr>
          <w:rFonts w:cs="LRS System 4"/>
          <w:sz w:val="20"/>
          <w:szCs w:val="20"/>
        </w:rPr>
        <w:softHyphen/>
        <w:t>groom was delayed</w:t>
      </w:r>
      <w:r w:rsidR="00745134" w:rsidRPr="00745134">
        <w:rPr>
          <w:rFonts w:cs="LRS System 4"/>
          <w:sz w:val="20"/>
          <w:szCs w:val="20"/>
        </w:rPr>
        <w:t xml:space="preserve">, </w:t>
      </w:r>
      <w:r w:rsidRPr="00364101">
        <w:rPr>
          <w:rFonts w:cs="LRS System 4"/>
          <w:sz w:val="20"/>
          <w:szCs w:val="20"/>
        </w:rPr>
        <w:t xml:space="preserve">all of them became drowsy and slept. </w:t>
      </w:r>
      <w:r w:rsidRPr="00364101">
        <w:rPr>
          <w:rFonts w:cs="LRS System 4"/>
          <w:sz w:val="20"/>
          <w:szCs w:val="20"/>
          <w:vertAlign w:val="superscript"/>
        </w:rPr>
        <w:t>6</w:t>
      </w:r>
      <w:r w:rsidRPr="00364101">
        <w:rPr>
          <w:rFonts w:cs="LRS System 4"/>
          <w:sz w:val="20"/>
          <w:szCs w:val="20"/>
        </w:rPr>
        <w:t xml:space="preserve"> But at midnight there was a shout</w:t>
      </w:r>
      <w:r w:rsidR="00745134" w:rsidRPr="00745134">
        <w:rPr>
          <w:rFonts w:cs="LRS System 4"/>
          <w:sz w:val="20"/>
          <w:szCs w:val="20"/>
        </w:rPr>
        <w:t xml:space="preserve">, </w:t>
      </w:r>
      <w:r w:rsidRPr="00364101">
        <w:rPr>
          <w:rFonts w:cs="LRS System 4"/>
          <w:sz w:val="20"/>
          <w:szCs w:val="20"/>
        </w:rPr>
        <w:t>‘Look! Here is the bride</w:t>
      </w:r>
      <w:r w:rsidRPr="00364101">
        <w:rPr>
          <w:rFonts w:cs="LRS System 4"/>
          <w:sz w:val="20"/>
          <w:szCs w:val="20"/>
        </w:rPr>
        <w:softHyphen/>
        <w:t xml:space="preserve">groom! Come out to meet him.’ </w:t>
      </w:r>
      <w:r w:rsidRPr="00364101">
        <w:rPr>
          <w:rFonts w:cs="LRS System 4"/>
          <w:sz w:val="20"/>
          <w:szCs w:val="20"/>
          <w:vertAlign w:val="superscript"/>
        </w:rPr>
        <w:t>7</w:t>
      </w:r>
      <w:r w:rsidRPr="00364101">
        <w:rPr>
          <w:rFonts w:cs="LRS System 4"/>
          <w:sz w:val="20"/>
          <w:szCs w:val="20"/>
        </w:rPr>
        <w:t xml:space="preserve"> Then all those bridesmaids got up and trimmed their lamps. </w:t>
      </w:r>
      <w:r w:rsidRPr="00364101">
        <w:rPr>
          <w:rFonts w:cs="LRS System 4"/>
          <w:sz w:val="20"/>
          <w:szCs w:val="20"/>
          <w:vertAlign w:val="superscript"/>
        </w:rPr>
        <w:t>8</w:t>
      </w:r>
      <w:r w:rsidRPr="00364101">
        <w:rPr>
          <w:rFonts w:cs="LRS System 4"/>
          <w:sz w:val="20"/>
          <w:szCs w:val="20"/>
        </w:rPr>
        <w:t xml:space="preserve"> The foolish said to the wise</w:t>
      </w:r>
      <w:r w:rsidR="00745134" w:rsidRPr="00745134">
        <w:rPr>
          <w:rFonts w:cs="LRS System 4"/>
          <w:sz w:val="20"/>
          <w:szCs w:val="20"/>
        </w:rPr>
        <w:t xml:space="preserve">, </w:t>
      </w:r>
      <w:r w:rsidRPr="00364101">
        <w:rPr>
          <w:rFonts w:cs="LRS System 4"/>
          <w:sz w:val="20"/>
          <w:szCs w:val="20"/>
        </w:rPr>
        <w:t>‘Give us some of your oil</w:t>
      </w:r>
      <w:r w:rsidR="00745134" w:rsidRPr="00745134">
        <w:rPr>
          <w:rFonts w:cs="LRS System 4"/>
          <w:sz w:val="20"/>
          <w:szCs w:val="20"/>
        </w:rPr>
        <w:t xml:space="preserve">, </w:t>
      </w:r>
      <w:r w:rsidRPr="00364101">
        <w:rPr>
          <w:rFonts w:cs="LRS System 4"/>
          <w:sz w:val="20"/>
          <w:szCs w:val="20"/>
        </w:rPr>
        <w:t xml:space="preserve">for our lamps are going out.’ </w:t>
      </w:r>
      <w:r w:rsidRPr="00364101">
        <w:rPr>
          <w:rFonts w:cs="LRS System 4"/>
          <w:sz w:val="20"/>
          <w:szCs w:val="20"/>
          <w:vertAlign w:val="superscript"/>
        </w:rPr>
        <w:t>9</w:t>
      </w:r>
      <w:r w:rsidRPr="00364101">
        <w:rPr>
          <w:rFonts w:cs="LRS System 4"/>
          <w:sz w:val="20"/>
          <w:szCs w:val="20"/>
        </w:rPr>
        <w:t xml:space="preserve"> But the wise replied</w:t>
      </w:r>
      <w:r w:rsidR="00745134" w:rsidRPr="00745134">
        <w:rPr>
          <w:rFonts w:cs="LRS System 4"/>
          <w:sz w:val="20"/>
          <w:szCs w:val="20"/>
        </w:rPr>
        <w:t xml:space="preserve">, </w:t>
      </w:r>
      <w:r w:rsidRPr="00364101">
        <w:rPr>
          <w:rFonts w:cs="LRS System 4"/>
          <w:sz w:val="20"/>
          <w:szCs w:val="20"/>
        </w:rPr>
        <w:t xml:space="preserve">‘No! there will not be enough for you and for us; you had better go to the dealers and buy some for yourselves.’ </w:t>
      </w:r>
      <w:r w:rsidRPr="00364101">
        <w:rPr>
          <w:rFonts w:cs="LRS System 4"/>
          <w:sz w:val="20"/>
          <w:szCs w:val="20"/>
          <w:vertAlign w:val="superscript"/>
        </w:rPr>
        <w:t>10</w:t>
      </w:r>
      <w:r w:rsidRPr="00364101">
        <w:rPr>
          <w:rFonts w:cs="LRS System 4"/>
          <w:sz w:val="20"/>
          <w:szCs w:val="20"/>
        </w:rPr>
        <w:t xml:space="preserve"> And while they went to buy it</w:t>
      </w:r>
      <w:r w:rsidR="00745134" w:rsidRPr="00745134">
        <w:rPr>
          <w:rFonts w:cs="LRS System 4"/>
          <w:sz w:val="20"/>
          <w:szCs w:val="20"/>
        </w:rPr>
        <w:t xml:space="preserve">, </w:t>
      </w:r>
      <w:r w:rsidRPr="00364101">
        <w:rPr>
          <w:rFonts w:cs="LRS System 4"/>
          <w:sz w:val="20"/>
          <w:szCs w:val="20"/>
        </w:rPr>
        <w:t>the bride</w:t>
      </w:r>
      <w:r w:rsidRPr="00364101">
        <w:rPr>
          <w:rFonts w:cs="LRS System 4"/>
          <w:sz w:val="20"/>
          <w:szCs w:val="20"/>
        </w:rPr>
        <w:softHyphen/>
        <w:t>groom came</w:t>
      </w:r>
      <w:r w:rsidR="00745134" w:rsidRPr="00745134">
        <w:rPr>
          <w:rFonts w:cs="LRS System 4"/>
          <w:sz w:val="20"/>
          <w:szCs w:val="20"/>
        </w:rPr>
        <w:t xml:space="preserve">, </w:t>
      </w:r>
      <w:r w:rsidRPr="00364101">
        <w:rPr>
          <w:rFonts w:cs="LRS System 4"/>
          <w:sz w:val="20"/>
          <w:szCs w:val="20"/>
        </w:rPr>
        <w:t xml:space="preserve">and those who were ready went with him into the wedding banquet; and the door was shut. </w:t>
      </w:r>
      <w:r w:rsidRPr="00364101">
        <w:rPr>
          <w:rFonts w:cs="LRS System 4"/>
          <w:sz w:val="20"/>
          <w:szCs w:val="20"/>
          <w:vertAlign w:val="superscript"/>
        </w:rPr>
        <w:t>11</w:t>
      </w:r>
      <w:r w:rsidRPr="00364101">
        <w:rPr>
          <w:rFonts w:cs="LRS System 4"/>
          <w:sz w:val="20"/>
          <w:szCs w:val="20"/>
        </w:rPr>
        <w:t xml:space="preserve"> Later the other brides</w:t>
      </w:r>
      <w:r w:rsidRPr="00364101">
        <w:rPr>
          <w:rFonts w:cs="LRS System 4"/>
          <w:sz w:val="20"/>
          <w:szCs w:val="20"/>
        </w:rPr>
        <w:softHyphen/>
        <w:t>maids came also</w:t>
      </w:r>
      <w:r w:rsidR="00745134" w:rsidRPr="00745134">
        <w:rPr>
          <w:rFonts w:cs="LRS System 4"/>
          <w:sz w:val="20"/>
          <w:szCs w:val="20"/>
        </w:rPr>
        <w:t xml:space="preserve">, </w:t>
      </w:r>
      <w:r w:rsidRPr="00364101">
        <w:rPr>
          <w:rFonts w:cs="LRS System 4"/>
          <w:sz w:val="20"/>
          <w:szCs w:val="20"/>
        </w:rPr>
        <w:t>saying</w:t>
      </w:r>
      <w:r w:rsidR="00745134" w:rsidRPr="00745134">
        <w:rPr>
          <w:rFonts w:cs="LRS System 4"/>
          <w:sz w:val="20"/>
          <w:szCs w:val="20"/>
        </w:rPr>
        <w:t xml:space="preserve">, </w:t>
      </w:r>
      <w:r w:rsidRPr="00364101">
        <w:rPr>
          <w:rFonts w:cs="LRS System 4"/>
          <w:sz w:val="20"/>
          <w:szCs w:val="20"/>
        </w:rPr>
        <w:t>‘Lord</w:t>
      </w:r>
      <w:r w:rsidR="00745134" w:rsidRPr="00745134">
        <w:rPr>
          <w:rFonts w:cs="LRS System 4"/>
          <w:sz w:val="20"/>
          <w:szCs w:val="20"/>
        </w:rPr>
        <w:t xml:space="preserve">, </w:t>
      </w:r>
      <w:r w:rsidRPr="00364101">
        <w:rPr>
          <w:rFonts w:cs="LRS System 4"/>
          <w:sz w:val="20"/>
          <w:szCs w:val="20"/>
        </w:rPr>
        <w:t>lord</w:t>
      </w:r>
      <w:r w:rsidR="00745134" w:rsidRPr="00745134">
        <w:rPr>
          <w:rFonts w:cs="LRS System 4"/>
          <w:sz w:val="20"/>
          <w:szCs w:val="20"/>
        </w:rPr>
        <w:t xml:space="preserve">, </w:t>
      </w:r>
      <w:r w:rsidRPr="00364101">
        <w:rPr>
          <w:rFonts w:cs="LRS System 4"/>
          <w:sz w:val="20"/>
          <w:szCs w:val="20"/>
        </w:rPr>
        <w:t xml:space="preserve">open to us.’ </w:t>
      </w:r>
      <w:r w:rsidRPr="00364101">
        <w:rPr>
          <w:rFonts w:cs="LRS System 4"/>
          <w:sz w:val="20"/>
          <w:szCs w:val="20"/>
          <w:vertAlign w:val="superscript"/>
        </w:rPr>
        <w:t>12</w:t>
      </w:r>
      <w:r w:rsidRPr="00364101">
        <w:rPr>
          <w:rFonts w:cs="LRS System 4"/>
          <w:sz w:val="20"/>
          <w:szCs w:val="20"/>
        </w:rPr>
        <w:t xml:space="preserve"> But he replied</w:t>
      </w:r>
      <w:r w:rsidR="00745134" w:rsidRPr="00745134">
        <w:rPr>
          <w:rFonts w:cs="LRS System 4"/>
          <w:sz w:val="20"/>
          <w:szCs w:val="20"/>
        </w:rPr>
        <w:t xml:space="preserve">, </w:t>
      </w:r>
      <w:r w:rsidRPr="00364101">
        <w:rPr>
          <w:rFonts w:cs="LRS System 4"/>
          <w:sz w:val="20"/>
          <w:szCs w:val="20"/>
        </w:rPr>
        <w:t>‘Truly I tell you</w:t>
      </w:r>
      <w:r w:rsidR="00745134" w:rsidRPr="00745134">
        <w:rPr>
          <w:rFonts w:cs="LRS System 4"/>
          <w:sz w:val="20"/>
          <w:szCs w:val="20"/>
        </w:rPr>
        <w:t xml:space="preserve">, </w:t>
      </w:r>
      <w:r w:rsidRPr="00364101">
        <w:rPr>
          <w:rFonts w:cs="LRS System 4"/>
          <w:sz w:val="20"/>
          <w:szCs w:val="20"/>
        </w:rPr>
        <w:t xml:space="preserve">I do not know you.’ </w:t>
      </w:r>
      <w:r w:rsidRPr="00364101">
        <w:rPr>
          <w:rFonts w:cs="LRS System 4"/>
          <w:sz w:val="20"/>
          <w:szCs w:val="20"/>
          <w:vertAlign w:val="superscript"/>
        </w:rPr>
        <w:t>13</w:t>
      </w:r>
      <w:r w:rsidRPr="00364101">
        <w:rPr>
          <w:rFonts w:cs="LRS System 4"/>
          <w:sz w:val="20"/>
          <w:szCs w:val="20"/>
        </w:rPr>
        <w:t xml:space="preserve"> Keep awake there</w:t>
      </w:r>
      <w:r w:rsidRPr="00364101">
        <w:rPr>
          <w:rFonts w:cs="LRS System 4"/>
          <w:sz w:val="20"/>
          <w:szCs w:val="20"/>
        </w:rPr>
        <w:softHyphen/>
        <w:t>fore</w:t>
      </w:r>
      <w:r w:rsidR="00745134" w:rsidRPr="00745134">
        <w:rPr>
          <w:rFonts w:cs="LRS System 4"/>
          <w:sz w:val="20"/>
          <w:szCs w:val="20"/>
        </w:rPr>
        <w:t xml:space="preserve">, </w:t>
      </w:r>
      <w:r w:rsidRPr="00364101">
        <w:rPr>
          <w:rFonts w:cs="LRS System 4"/>
          <w:sz w:val="20"/>
          <w:szCs w:val="20"/>
        </w:rPr>
        <w:t>for you know nei</w:t>
      </w:r>
      <w:r w:rsidRPr="00364101">
        <w:rPr>
          <w:rFonts w:cs="LRS System 4"/>
          <w:sz w:val="20"/>
          <w:szCs w:val="20"/>
        </w:rPr>
        <w:softHyphen/>
        <w:t>ther the day nor the hour.”</w:t>
      </w:r>
    </w:p>
    <w:p w14:paraId="72E1C3BD"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4:26-34</w:t>
      </w:r>
      <w:r w:rsidR="00745134" w:rsidRPr="00745134">
        <w:rPr>
          <w:sz w:val="20"/>
        </w:rPr>
        <w:t xml:space="preserve">, </w:t>
      </w:r>
      <w:r w:rsidRPr="00364101">
        <w:rPr>
          <w:rFonts w:cs="LRS System 4"/>
          <w:sz w:val="20"/>
        </w:rPr>
        <w:t>(seed growing secretly)</w:t>
      </w:r>
      <w:r w:rsidRPr="00364101">
        <w:rPr>
          <w:sz w:val="20"/>
        </w:rPr>
        <w:t xml:space="preserve"> “The kingdom of God is as if someone would scatter seed on the ground</w:t>
      </w:r>
      <w:r w:rsidR="00745134" w:rsidRPr="00745134">
        <w:rPr>
          <w:sz w:val="20"/>
        </w:rPr>
        <w:t xml:space="preserve">, </w:t>
      </w:r>
      <w:r w:rsidRPr="00364101">
        <w:rPr>
          <w:sz w:val="20"/>
          <w:vertAlign w:val="superscript"/>
        </w:rPr>
        <w:t>27</w:t>
      </w:r>
      <w:r w:rsidRPr="00364101">
        <w:rPr>
          <w:sz w:val="20"/>
        </w:rPr>
        <w:t xml:space="preserve"> and would sleep and rise night and day</w:t>
      </w:r>
      <w:r w:rsidR="00745134" w:rsidRPr="00745134">
        <w:rPr>
          <w:sz w:val="20"/>
        </w:rPr>
        <w:t xml:space="preserve">, </w:t>
      </w:r>
      <w:r w:rsidRPr="00364101">
        <w:rPr>
          <w:sz w:val="20"/>
        </w:rPr>
        <w:t>and the seed would sprout and grow</w:t>
      </w:r>
      <w:r w:rsidR="00745134" w:rsidRPr="00745134">
        <w:rPr>
          <w:sz w:val="20"/>
        </w:rPr>
        <w:t xml:space="preserve">, </w:t>
      </w:r>
      <w:r w:rsidRPr="00364101">
        <w:rPr>
          <w:sz w:val="20"/>
        </w:rPr>
        <w:t xml:space="preserve">he does not know how. </w:t>
      </w:r>
      <w:r w:rsidRPr="00364101">
        <w:rPr>
          <w:sz w:val="20"/>
          <w:vertAlign w:val="superscript"/>
        </w:rPr>
        <w:t>28</w:t>
      </w:r>
      <w:r w:rsidRPr="00364101">
        <w:rPr>
          <w:sz w:val="20"/>
        </w:rPr>
        <w:t xml:space="preserve"> The earth produces of itself</w:t>
      </w:r>
      <w:r w:rsidR="00745134" w:rsidRPr="00745134">
        <w:rPr>
          <w:sz w:val="20"/>
        </w:rPr>
        <w:t xml:space="preserve">, </w:t>
      </w:r>
      <w:r w:rsidRPr="00364101">
        <w:rPr>
          <w:sz w:val="20"/>
        </w:rPr>
        <w:t>first the stalk</w:t>
      </w:r>
      <w:r w:rsidR="00745134" w:rsidRPr="00745134">
        <w:rPr>
          <w:sz w:val="20"/>
        </w:rPr>
        <w:t xml:space="preserve">, </w:t>
      </w:r>
      <w:r w:rsidRPr="00364101">
        <w:rPr>
          <w:sz w:val="20"/>
        </w:rPr>
        <w:t>then the head</w:t>
      </w:r>
      <w:r w:rsidR="00745134" w:rsidRPr="00745134">
        <w:rPr>
          <w:sz w:val="20"/>
        </w:rPr>
        <w:t xml:space="preserve">, </w:t>
      </w:r>
      <w:r w:rsidRPr="00364101">
        <w:rPr>
          <w:sz w:val="20"/>
        </w:rPr>
        <w:t xml:space="preserve">then the full grain in the head. </w:t>
      </w:r>
      <w:r w:rsidRPr="00364101">
        <w:rPr>
          <w:sz w:val="20"/>
          <w:vertAlign w:val="superscript"/>
        </w:rPr>
        <w:t>29</w:t>
      </w:r>
      <w:r w:rsidRPr="00364101">
        <w:rPr>
          <w:sz w:val="20"/>
        </w:rPr>
        <w:t xml:space="preserve"> But when the grain is ripe</w:t>
      </w:r>
      <w:r w:rsidR="00745134" w:rsidRPr="00745134">
        <w:rPr>
          <w:sz w:val="20"/>
        </w:rPr>
        <w:t xml:space="preserve">, </w:t>
      </w:r>
      <w:r w:rsidRPr="00364101">
        <w:rPr>
          <w:sz w:val="20"/>
        </w:rPr>
        <w:t>at once he goes in with his sickle</w:t>
      </w:r>
      <w:r w:rsidR="00745134" w:rsidRPr="00745134">
        <w:rPr>
          <w:sz w:val="20"/>
        </w:rPr>
        <w:t xml:space="preserve">, </w:t>
      </w:r>
      <w:r w:rsidRPr="00364101">
        <w:rPr>
          <w:sz w:val="20"/>
        </w:rPr>
        <w:t>because the harvest has come.”</w:t>
      </w:r>
    </w:p>
    <w:p w14:paraId="5A1F252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(Check Luke for others.)</w:t>
      </w:r>
    </w:p>
    <w:p w14:paraId="77E0BD1A" w14:textId="77777777" w:rsidR="004C6050" w:rsidRPr="003C2DD4" w:rsidRDefault="004C6050" w:rsidP="001E51AF">
      <w:pPr>
        <w:pStyle w:val="ListParagraph"/>
        <w:widowControl w:val="0"/>
        <w:numPr>
          <w:ilvl w:val="1"/>
          <w:numId w:val="38"/>
        </w:numPr>
        <w:autoSpaceDE w:val="0"/>
        <w:autoSpaceDN w:val="0"/>
        <w:adjustRightInd w:val="0"/>
        <w:contextualSpacing/>
      </w:pPr>
      <w:bookmarkStart w:id="462" w:name="_Hlk513212834"/>
      <w:r w:rsidRPr="00364101">
        <w:rPr>
          <w:bCs/>
        </w:rPr>
        <w:t>sayings which suggest that the kingdom is heaven</w:t>
      </w:r>
      <w:bookmarkEnd w:id="462"/>
    </w:p>
    <w:p w14:paraId="03C3854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9:47</w:t>
      </w:r>
      <w:r w:rsidR="00745134" w:rsidRPr="00745134">
        <w:rPr>
          <w:sz w:val="20"/>
        </w:rPr>
        <w:t xml:space="preserve">, </w:t>
      </w:r>
      <w:r w:rsidRPr="00364101">
        <w:rPr>
          <w:sz w:val="20"/>
        </w:rPr>
        <w:t>“And if your eye causes you to stumble</w:t>
      </w:r>
      <w:r w:rsidR="00745134" w:rsidRPr="00745134">
        <w:rPr>
          <w:sz w:val="20"/>
        </w:rPr>
        <w:t xml:space="preserve">, </w:t>
      </w:r>
      <w:r w:rsidRPr="00364101">
        <w:rPr>
          <w:sz w:val="20"/>
        </w:rPr>
        <w:t>tear it out; it is better for you to enter the kingdom of God with one eye than to have two eyes and to be thrown into hell . . .”</w:t>
      </w:r>
    </w:p>
    <w:p w14:paraId="7EDCF84A"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14:25</w:t>
      </w:r>
      <w:r w:rsidR="00745134" w:rsidRPr="00745134">
        <w:rPr>
          <w:sz w:val="20"/>
        </w:rPr>
        <w:t xml:space="preserve">, </w:t>
      </w:r>
      <w:r w:rsidRPr="00364101">
        <w:rPr>
          <w:sz w:val="20"/>
        </w:rPr>
        <w:t>“I will never again drink of the fruit of the vine until that day when I drink it new (Matt 26:29 adds</w:t>
      </w:r>
      <w:r w:rsidR="00745134" w:rsidRPr="00745134">
        <w:rPr>
          <w:sz w:val="20"/>
        </w:rPr>
        <w:t xml:space="preserve">, </w:t>
      </w:r>
      <w:r w:rsidRPr="00364101">
        <w:rPr>
          <w:sz w:val="20"/>
        </w:rPr>
        <w:t>“with you”) in the kingdom of God.” (//Luke 22:18</w:t>
      </w:r>
      <w:r w:rsidR="00745134" w:rsidRPr="00745134">
        <w:rPr>
          <w:sz w:val="20"/>
        </w:rPr>
        <w:t xml:space="preserve">, </w:t>
      </w:r>
      <w:r w:rsidRPr="00364101">
        <w:rPr>
          <w:sz w:val="20"/>
        </w:rPr>
        <w:t>“until the kingdom of God comes.”)</w:t>
      </w:r>
    </w:p>
    <w:p w14:paraId="7E2E269D"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8:11-12 (//Luke 13:28-29)</w:t>
      </w:r>
      <w:r w:rsidR="00745134" w:rsidRPr="00745134">
        <w:rPr>
          <w:sz w:val="20"/>
        </w:rPr>
        <w:t xml:space="preserve">, </w:t>
      </w:r>
      <w:r w:rsidRPr="00364101">
        <w:rPr>
          <w:sz w:val="20"/>
        </w:rPr>
        <w:t xml:space="preserve">“many will come from east and west and will eat with Abraham and </w:t>
      </w:r>
      <w:r w:rsidRPr="00364101">
        <w:rPr>
          <w:sz w:val="20"/>
        </w:rPr>
        <w:lastRenderedPageBreak/>
        <w:t>Isaac and Jacob in the kingdom of heaven</w:t>
      </w:r>
      <w:r w:rsidR="00745134" w:rsidRPr="00745134">
        <w:rPr>
          <w:sz w:val="20"/>
        </w:rPr>
        <w:t xml:space="preserve">, </w:t>
      </w:r>
      <w:r w:rsidRPr="00364101">
        <w:rPr>
          <w:sz w:val="20"/>
          <w:vertAlign w:val="superscript"/>
        </w:rPr>
        <w:t>12</w:t>
      </w:r>
      <w:r w:rsidRPr="00364101">
        <w:rPr>
          <w:sz w:val="20"/>
        </w:rPr>
        <w:t>while the heirs of the kingdom will be thrown into the outer darkness</w:t>
      </w:r>
      <w:r w:rsidR="00745134" w:rsidRPr="00745134">
        <w:rPr>
          <w:sz w:val="20"/>
        </w:rPr>
        <w:t xml:space="preserve">, </w:t>
      </w:r>
      <w:r w:rsidRPr="00364101">
        <w:rPr>
          <w:sz w:val="20"/>
        </w:rPr>
        <w:t>where there will be weeping and gnashing of teeth.”</w:t>
      </w:r>
    </w:p>
    <w:p w14:paraId="4B8C5F6D" w14:textId="77777777" w:rsidR="004C6050" w:rsidRDefault="004C6050" w:rsidP="001E51AF">
      <w:pPr>
        <w:pStyle w:val="ListParagraph"/>
        <w:widowControl w:val="0"/>
        <w:numPr>
          <w:ilvl w:val="2"/>
          <w:numId w:val="38"/>
        </w:numPr>
        <w:autoSpaceDE w:val="0"/>
        <w:autoSpaceDN w:val="0"/>
        <w:adjustRightInd w:val="0"/>
        <w:contextualSpacing/>
      </w:pPr>
      <w:r>
        <w:t xml:space="preserve">“. . . one observes a temporal and a spatial aspect of the kingdom . . . even if the former dominates [the spatial] has a place—one “enters into” the kingdom.” (Conzelmann </w:t>
      </w:r>
      <w:r w:rsidRPr="00364101">
        <w:rPr>
          <w:i/>
          <w:iCs/>
        </w:rPr>
        <w:t>Jesus</w:t>
      </w:r>
      <w:r>
        <w:t xml:space="preserve"> 68)</w:t>
      </w:r>
    </w:p>
    <w:p w14:paraId="6335C551" w14:textId="77777777" w:rsidR="004C6050" w:rsidRDefault="004C6050" w:rsidP="001E51AF">
      <w:pPr>
        <w:pStyle w:val="ListParagraph"/>
        <w:widowControl w:val="0"/>
        <w:numPr>
          <w:ilvl w:val="1"/>
          <w:numId w:val="38"/>
        </w:numPr>
        <w:autoSpaceDE w:val="0"/>
        <w:autoSpaceDN w:val="0"/>
        <w:adjustRightInd w:val="0"/>
        <w:contextualSpacing/>
      </w:pPr>
      <w:bookmarkStart w:id="463" w:name="_Hlk513212839"/>
      <w:r>
        <w:t>characteristics of those who will possess the kingdom</w:t>
      </w:r>
      <w:bookmarkEnd w:id="463"/>
    </w:p>
    <w:p w14:paraId="20DFA3C5" w14:textId="77777777" w:rsidR="004C6050" w:rsidRDefault="004C6050" w:rsidP="001E51AF">
      <w:pPr>
        <w:pStyle w:val="ListParagraph"/>
        <w:widowControl w:val="0"/>
        <w:numPr>
          <w:ilvl w:val="2"/>
          <w:numId w:val="38"/>
        </w:numPr>
        <w:autoSpaceDE w:val="0"/>
        <w:autoSpaceDN w:val="0"/>
        <w:adjustRightInd w:val="0"/>
        <w:contextualSpacing/>
      </w:pPr>
      <w:r>
        <w:t>Chilton clas</w:t>
      </w:r>
      <w:r>
        <w:softHyphen/>
        <w:t>si</w:t>
      </w:r>
      <w:r>
        <w:softHyphen/>
        <w:t>fies these passages under the heading</w:t>
      </w:r>
      <w:r w:rsidR="00745134" w:rsidRPr="00745134">
        <w:t xml:space="preserve">, </w:t>
      </w:r>
      <w:r>
        <w:t>“conditions of entry.” (</w:t>
      </w:r>
      <w:r w:rsidRPr="00364101">
        <w:rPr>
          <w:i/>
          <w:iCs/>
        </w:rPr>
        <w:t>Kingdom</w:t>
      </w:r>
      <w:r>
        <w:t xml:space="preserve"> 1)</w:t>
      </w:r>
    </w:p>
    <w:p w14:paraId="3E9A9342" w14:textId="77777777" w:rsidR="004C6050" w:rsidRDefault="004C6050" w:rsidP="001E51AF">
      <w:pPr>
        <w:pStyle w:val="ListParagraph"/>
        <w:widowControl w:val="0"/>
        <w:numPr>
          <w:ilvl w:val="2"/>
          <w:numId w:val="38"/>
        </w:numPr>
        <w:autoSpaceDE w:val="0"/>
        <w:autoSpaceDN w:val="0"/>
        <w:adjustRightInd w:val="0"/>
        <w:contextualSpacing/>
      </w:pPr>
      <w:r>
        <w:t>their goodness</w:t>
      </w:r>
    </w:p>
    <w:p w14:paraId="4B102AE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13:38</w:t>
      </w:r>
      <w:r w:rsidR="00745134" w:rsidRPr="00745134">
        <w:rPr>
          <w:sz w:val="20"/>
        </w:rPr>
        <w:t xml:space="preserve">, </w:t>
      </w:r>
      <w:r w:rsidRPr="00364101">
        <w:rPr>
          <w:sz w:val="20"/>
        </w:rPr>
        <w:t>“the field is the world</w:t>
      </w:r>
      <w:r w:rsidR="00745134" w:rsidRPr="00745134">
        <w:rPr>
          <w:sz w:val="20"/>
        </w:rPr>
        <w:t xml:space="preserve">, </w:t>
      </w:r>
      <w:r w:rsidRPr="00364101">
        <w:rPr>
          <w:sz w:val="20"/>
        </w:rPr>
        <w:t>and the good seed are the children of the king</w:t>
      </w:r>
      <w:r w:rsidRPr="00364101">
        <w:rPr>
          <w:sz w:val="20"/>
        </w:rPr>
        <w:softHyphen/>
        <w:t>dom; the weeds are the children of the evil one . . .”</w:t>
      </w:r>
    </w:p>
    <w:p w14:paraId="464A0D1F" w14:textId="77777777" w:rsidR="004C6050" w:rsidRPr="00444B8E" w:rsidRDefault="004C6050" w:rsidP="001E51AF">
      <w:pPr>
        <w:pStyle w:val="ListParagraph"/>
        <w:widowControl w:val="0"/>
        <w:numPr>
          <w:ilvl w:val="2"/>
          <w:numId w:val="38"/>
        </w:numPr>
        <w:autoSpaceDE w:val="0"/>
        <w:autoSpaceDN w:val="0"/>
        <w:adjustRightInd w:val="0"/>
        <w:contextualSpacing/>
      </w:pPr>
      <w:r>
        <w:t>their childlikeness</w:t>
      </w:r>
    </w:p>
    <w:p w14:paraId="21E6431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18:3</w:t>
      </w:r>
      <w:r w:rsidR="00745134" w:rsidRPr="00745134">
        <w:rPr>
          <w:sz w:val="20"/>
        </w:rPr>
        <w:t xml:space="preserve">, </w:t>
      </w:r>
      <w:r w:rsidRPr="00364101">
        <w:rPr>
          <w:sz w:val="20"/>
        </w:rPr>
        <w:t>“unless you change and become like chil</w:t>
      </w:r>
      <w:r w:rsidRPr="00364101">
        <w:rPr>
          <w:sz w:val="20"/>
        </w:rPr>
        <w:softHyphen/>
        <w:t>dren</w:t>
      </w:r>
      <w:r w:rsidR="00745134" w:rsidRPr="00745134">
        <w:rPr>
          <w:sz w:val="20"/>
        </w:rPr>
        <w:t xml:space="preserve">, </w:t>
      </w:r>
      <w:r w:rsidRPr="00364101">
        <w:rPr>
          <w:sz w:val="20"/>
        </w:rPr>
        <w:t>you will never enter the kingdom of heaven.”</w:t>
      </w:r>
    </w:p>
    <w:p w14:paraId="19A99C1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10:14</w:t>
      </w:r>
      <w:r w:rsidR="00745134" w:rsidRPr="00745134">
        <w:rPr>
          <w:sz w:val="20"/>
        </w:rPr>
        <w:t xml:space="preserve">, </w:t>
      </w:r>
      <w:r w:rsidRPr="00364101">
        <w:rPr>
          <w:sz w:val="20"/>
        </w:rPr>
        <w:t>“Let the little children come to me; do not stop them; for it is to such as these that the kingdom of God be</w:t>
      </w:r>
      <w:r w:rsidRPr="00364101">
        <w:rPr>
          <w:sz w:val="20"/>
        </w:rPr>
        <w:softHyphen/>
        <w:t>longs.” (//Matt 19:14</w:t>
      </w:r>
      <w:r w:rsidR="00745134" w:rsidRPr="00745134">
        <w:rPr>
          <w:sz w:val="20"/>
        </w:rPr>
        <w:t xml:space="preserve">, </w:t>
      </w:r>
      <w:r w:rsidRPr="00364101">
        <w:rPr>
          <w:sz w:val="20"/>
        </w:rPr>
        <w:t>“Let the little children come to me</w:t>
      </w:r>
      <w:r w:rsidR="00745134" w:rsidRPr="00745134">
        <w:rPr>
          <w:sz w:val="20"/>
        </w:rPr>
        <w:t xml:space="preserve">, </w:t>
      </w:r>
      <w:r w:rsidRPr="00364101">
        <w:rPr>
          <w:sz w:val="20"/>
        </w:rPr>
        <w:t>and do not stop them; for it is to such as these that the kingdom of heaven be</w:t>
      </w:r>
      <w:r w:rsidRPr="00364101">
        <w:rPr>
          <w:sz w:val="20"/>
        </w:rPr>
        <w:softHyphen/>
        <w:t>longs.” And //Luke 18:</w:t>
      </w:r>
      <w:r w:rsidRPr="00364101">
        <w:rPr>
          <w:sz w:val="20"/>
        </w:rPr>
        <w:softHyphen/>
        <w:t>16</w:t>
      </w:r>
      <w:r w:rsidR="00745134" w:rsidRPr="00745134">
        <w:rPr>
          <w:sz w:val="20"/>
        </w:rPr>
        <w:t xml:space="preserve">, </w:t>
      </w:r>
      <w:r w:rsidRPr="00364101">
        <w:rPr>
          <w:sz w:val="20"/>
        </w:rPr>
        <w:t>“Let the little children come to me</w:t>
      </w:r>
      <w:r w:rsidR="00745134" w:rsidRPr="00745134">
        <w:rPr>
          <w:sz w:val="20"/>
        </w:rPr>
        <w:t xml:space="preserve">, </w:t>
      </w:r>
      <w:r w:rsidRPr="00364101">
        <w:rPr>
          <w:sz w:val="20"/>
        </w:rPr>
        <w:t>and do not stop them; for it is to such as these that the kingdom of God belongs.”)</w:t>
      </w:r>
    </w:p>
    <w:p w14:paraId="1AD6993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10:15</w:t>
      </w:r>
      <w:r>
        <w:rPr>
          <w:sz w:val="20"/>
        </w:rPr>
        <w:t xml:space="preserve"> (//</w:t>
      </w:r>
      <w:r w:rsidRPr="00364101">
        <w:rPr>
          <w:sz w:val="20"/>
        </w:rPr>
        <w:t>Luke 18:17)</w:t>
      </w:r>
      <w:r w:rsidR="00745134" w:rsidRPr="00745134">
        <w:rPr>
          <w:sz w:val="20"/>
        </w:rPr>
        <w:t xml:space="preserve">, </w:t>
      </w:r>
      <w:r w:rsidRPr="00364101">
        <w:rPr>
          <w:sz w:val="20"/>
        </w:rPr>
        <w:t>“whoever does not receive the kingdom of God as a little child will never enter it.”</w:t>
      </w:r>
    </w:p>
    <w:p w14:paraId="35C0B1EA"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their poverty</w:t>
      </w:r>
    </w:p>
    <w:p w14:paraId="3C763D2B"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10:23b-27</w:t>
      </w:r>
      <w:r w:rsidR="00745134" w:rsidRPr="00745134">
        <w:rPr>
          <w:sz w:val="20"/>
        </w:rPr>
        <w:t xml:space="preserve">, </w:t>
      </w:r>
      <w:r w:rsidRPr="00364101">
        <w:rPr>
          <w:sz w:val="20"/>
        </w:rPr>
        <w:t xml:space="preserve">“‘How hard it will be for those who have wealth to enter the kingdom of God!’ </w:t>
      </w:r>
      <w:r w:rsidRPr="00364101">
        <w:rPr>
          <w:sz w:val="20"/>
          <w:vertAlign w:val="superscript"/>
        </w:rPr>
        <w:t>24</w:t>
      </w:r>
      <w:r w:rsidRPr="00364101">
        <w:rPr>
          <w:sz w:val="20"/>
        </w:rPr>
        <w:t xml:space="preserve"> And the disciples were perplexed at these words. But Jesus said to them again</w:t>
      </w:r>
      <w:r w:rsidR="00745134" w:rsidRPr="00745134">
        <w:rPr>
          <w:sz w:val="20"/>
        </w:rPr>
        <w:t xml:space="preserve">, </w:t>
      </w:r>
      <w:r w:rsidRPr="00364101">
        <w:rPr>
          <w:sz w:val="20"/>
        </w:rPr>
        <w:t>‘Children</w:t>
      </w:r>
      <w:r w:rsidR="00745134" w:rsidRPr="00745134">
        <w:rPr>
          <w:sz w:val="20"/>
        </w:rPr>
        <w:t xml:space="preserve">, </w:t>
      </w:r>
      <w:r w:rsidRPr="00364101">
        <w:rPr>
          <w:sz w:val="20"/>
        </w:rPr>
        <w:t xml:space="preserve">how hard it is to enter the kingdom of God! </w:t>
      </w:r>
      <w:r w:rsidRPr="00364101">
        <w:rPr>
          <w:sz w:val="20"/>
          <w:vertAlign w:val="superscript"/>
        </w:rPr>
        <w:t>25</w:t>
      </w:r>
      <w:r w:rsidRPr="00364101">
        <w:rPr>
          <w:sz w:val="20"/>
        </w:rPr>
        <w:t xml:space="preserve"> It is easier for a camel to go through the eye of a needle than for someone who is rich to enter the kingdom of God.’ </w:t>
      </w:r>
      <w:r w:rsidRPr="00364101">
        <w:rPr>
          <w:sz w:val="20"/>
          <w:vertAlign w:val="superscript"/>
        </w:rPr>
        <w:t>26</w:t>
      </w:r>
      <w:r w:rsidRPr="00364101">
        <w:rPr>
          <w:sz w:val="20"/>
        </w:rPr>
        <w:t xml:space="preserve"> They were greatly astounded and said to one another</w:t>
      </w:r>
      <w:r w:rsidR="00745134" w:rsidRPr="00745134">
        <w:rPr>
          <w:sz w:val="20"/>
        </w:rPr>
        <w:t xml:space="preserve">, </w:t>
      </w:r>
      <w:r w:rsidRPr="00364101">
        <w:rPr>
          <w:sz w:val="20"/>
        </w:rPr>
        <w:t xml:space="preserve">‘Then who can be saved?’ </w:t>
      </w:r>
      <w:r w:rsidRPr="00364101">
        <w:rPr>
          <w:sz w:val="20"/>
          <w:vertAlign w:val="superscript"/>
        </w:rPr>
        <w:t>27</w:t>
      </w:r>
      <w:r w:rsidRPr="00364101">
        <w:rPr>
          <w:sz w:val="20"/>
        </w:rPr>
        <w:t xml:space="preserve"> Jesus looked at them and said</w:t>
      </w:r>
      <w:r w:rsidR="00745134" w:rsidRPr="00745134">
        <w:rPr>
          <w:sz w:val="20"/>
        </w:rPr>
        <w:t xml:space="preserve">, </w:t>
      </w:r>
      <w:r w:rsidRPr="00364101">
        <w:rPr>
          <w:sz w:val="20"/>
        </w:rPr>
        <w:t>‘For mortals it is impossible</w:t>
      </w:r>
      <w:r w:rsidR="00745134" w:rsidRPr="00745134">
        <w:rPr>
          <w:sz w:val="20"/>
        </w:rPr>
        <w:t xml:space="preserve">, </w:t>
      </w:r>
      <w:r w:rsidRPr="00364101">
        <w:rPr>
          <w:sz w:val="20"/>
        </w:rPr>
        <w:t>but not for God; for God all things are possible.’” (//Matt 19:23-26//Luke 18:24-27.)</w:t>
      </w:r>
    </w:p>
    <w:p w14:paraId="1F156853"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their wisdom</w:t>
      </w:r>
    </w:p>
    <w:p w14:paraId="134FF97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12:34ab</w:t>
      </w:r>
      <w:r w:rsidR="00745134" w:rsidRPr="00745134">
        <w:rPr>
          <w:sz w:val="20"/>
        </w:rPr>
        <w:t xml:space="preserve">, </w:t>
      </w:r>
      <w:r w:rsidRPr="00364101">
        <w:rPr>
          <w:sz w:val="20"/>
        </w:rPr>
        <w:t>“When Jesus saw that he [a scribe] answered wisely</w:t>
      </w:r>
      <w:r w:rsidR="00745134" w:rsidRPr="00745134">
        <w:rPr>
          <w:sz w:val="20"/>
        </w:rPr>
        <w:t xml:space="preserve">, </w:t>
      </w:r>
      <w:r w:rsidRPr="00364101">
        <w:rPr>
          <w:sz w:val="20"/>
        </w:rPr>
        <w:t>he said to him</w:t>
      </w:r>
      <w:r w:rsidR="00745134" w:rsidRPr="00745134">
        <w:rPr>
          <w:sz w:val="20"/>
        </w:rPr>
        <w:t xml:space="preserve">, </w:t>
      </w:r>
      <w:r w:rsidRPr="00364101">
        <w:rPr>
          <w:sz w:val="20"/>
        </w:rPr>
        <w:t>‘You are not far from the kingdom of God.’”</w:t>
      </w:r>
    </w:p>
    <w:p w14:paraId="7E23193B"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their commitment</w:t>
      </w:r>
    </w:p>
    <w:p w14:paraId="238BF10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9:62</w:t>
      </w:r>
      <w:r w:rsidR="00745134" w:rsidRPr="00745134">
        <w:rPr>
          <w:sz w:val="20"/>
        </w:rPr>
        <w:t xml:space="preserve">, </w:t>
      </w:r>
      <w:r w:rsidRPr="00364101">
        <w:rPr>
          <w:sz w:val="20"/>
        </w:rPr>
        <w:t>“No one who puts a hand to the plow and looks back is fit for the kingdom of God.”</w:t>
      </w:r>
    </w:p>
    <w:p w14:paraId="4AAB936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9:47</w:t>
      </w:r>
      <w:r w:rsidR="00745134" w:rsidRPr="00745134">
        <w:rPr>
          <w:sz w:val="20"/>
        </w:rPr>
        <w:t xml:space="preserve">, </w:t>
      </w:r>
      <w:r w:rsidRPr="00364101">
        <w:rPr>
          <w:sz w:val="20"/>
        </w:rPr>
        <w:t>“And if your eye causes you to stumble</w:t>
      </w:r>
      <w:r w:rsidR="00745134" w:rsidRPr="00745134">
        <w:rPr>
          <w:sz w:val="20"/>
        </w:rPr>
        <w:t xml:space="preserve">, </w:t>
      </w:r>
      <w:r w:rsidRPr="00364101">
        <w:rPr>
          <w:sz w:val="20"/>
        </w:rPr>
        <w:t>tear it out; it is better for you to enter the kingdom of God with one eye than to have two eyes and to be thrown into hell . . .”</w:t>
      </w:r>
    </w:p>
    <w:p w14:paraId="3342D725"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their righteousness</w:t>
      </w:r>
    </w:p>
    <w:p w14:paraId="2644828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5:19</w:t>
      </w:r>
      <w:r w:rsidR="00745134" w:rsidRPr="00745134">
        <w:rPr>
          <w:sz w:val="20"/>
        </w:rPr>
        <w:t xml:space="preserve">, </w:t>
      </w:r>
      <w:r w:rsidRPr="00364101">
        <w:rPr>
          <w:sz w:val="20"/>
        </w:rPr>
        <w:t>“Therefore</w:t>
      </w:r>
      <w:r w:rsidR="00745134" w:rsidRPr="00745134">
        <w:rPr>
          <w:sz w:val="20"/>
        </w:rPr>
        <w:t xml:space="preserve">, </w:t>
      </w:r>
      <w:r w:rsidRPr="00364101">
        <w:rPr>
          <w:sz w:val="20"/>
        </w:rPr>
        <w:t>whoever breaks one of the least of these com</w:t>
      </w:r>
      <w:r w:rsidRPr="00364101">
        <w:rPr>
          <w:sz w:val="20"/>
        </w:rPr>
        <w:softHyphen/>
        <w:t>mand</w:t>
      </w:r>
      <w:r w:rsidRPr="00364101">
        <w:rPr>
          <w:sz w:val="20"/>
        </w:rPr>
        <w:softHyphen/>
        <w:t>ments</w:t>
      </w:r>
      <w:r w:rsidR="00745134" w:rsidRPr="00745134">
        <w:rPr>
          <w:sz w:val="20"/>
        </w:rPr>
        <w:t xml:space="preserve">, </w:t>
      </w:r>
      <w:r w:rsidRPr="00364101">
        <w:rPr>
          <w:sz w:val="20"/>
        </w:rPr>
        <w:t>and teaches others to do the same</w:t>
      </w:r>
      <w:r w:rsidR="00745134" w:rsidRPr="00745134">
        <w:rPr>
          <w:sz w:val="20"/>
        </w:rPr>
        <w:t xml:space="preserve">, </w:t>
      </w:r>
      <w:r w:rsidRPr="00364101">
        <w:rPr>
          <w:sz w:val="20"/>
        </w:rPr>
        <w:t>will be called least in the kingdom of heaven; but whoever does them and teaches them will be called great in the kingdom of heaven.”</w:t>
      </w:r>
    </w:p>
    <w:p w14:paraId="2D5057F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5:20</w:t>
      </w:r>
      <w:r w:rsidR="00745134" w:rsidRPr="00745134">
        <w:rPr>
          <w:sz w:val="20"/>
        </w:rPr>
        <w:t xml:space="preserve">, </w:t>
      </w:r>
      <w:r w:rsidRPr="00364101">
        <w:rPr>
          <w:sz w:val="20"/>
        </w:rPr>
        <w:t>“unless your righteousness exceeds that of the scribes and Pharisees</w:t>
      </w:r>
      <w:r w:rsidR="00745134" w:rsidRPr="00745134">
        <w:rPr>
          <w:sz w:val="20"/>
        </w:rPr>
        <w:t xml:space="preserve">, </w:t>
      </w:r>
      <w:r w:rsidRPr="00364101">
        <w:rPr>
          <w:sz w:val="20"/>
        </w:rPr>
        <w:t>you will never enter the kingdom of heaven.”</w:t>
      </w:r>
    </w:p>
    <w:p w14:paraId="7E4AD61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6:33 (on anxiety)</w:t>
      </w:r>
      <w:r w:rsidR="00745134" w:rsidRPr="00745134">
        <w:rPr>
          <w:sz w:val="20"/>
        </w:rPr>
        <w:t xml:space="preserve">, </w:t>
      </w:r>
      <w:r w:rsidRPr="00364101">
        <w:rPr>
          <w:sz w:val="20"/>
        </w:rPr>
        <w:t>“But strive first for the kingdom of God and his righteous</w:t>
      </w:r>
      <w:r w:rsidRPr="00364101">
        <w:rPr>
          <w:sz w:val="20"/>
        </w:rPr>
        <w:softHyphen/>
        <w:t>ness</w:t>
      </w:r>
      <w:r w:rsidR="00745134" w:rsidRPr="00745134">
        <w:rPr>
          <w:sz w:val="20"/>
        </w:rPr>
        <w:t xml:space="preserve">, </w:t>
      </w:r>
      <w:r w:rsidRPr="00364101">
        <w:rPr>
          <w:sz w:val="20"/>
        </w:rPr>
        <w:t>and all these things will be given to you as well.” (//Luke 12:31 lacks</w:t>
      </w:r>
      <w:r w:rsidR="00745134" w:rsidRPr="00745134">
        <w:rPr>
          <w:sz w:val="20"/>
        </w:rPr>
        <w:t xml:space="preserve">, </w:t>
      </w:r>
      <w:r w:rsidRPr="00364101">
        <w:rPr>
          <w:sz w:val="20"/>
        </w:rPr>
        <w:t>“of God and his righteousness.”)</w:t>
      </w:r>
    </w:p>
    <w:p w14:paraId="1805631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7:21</w:t>
      </w:r>
      <w:r w:rsidR="00745134" w:rsidRPr="00745134">
        <w:rPr>
          <w:sz w:val="20"/>
        </w:rPr>
        <w:t xml:space="preserve">, </w:t>
      </w:r>
      <w:r w:rsidRPr="00364101">
        <w:rPr>
          <w:sz w:val="20"/>
        </w:rPr>
        <w:t>“Not everyone who says to me</w:t>
      </w:r>
      <w:r w:rsidR="00745134" w:rsidRPr="00745134">
        <w:rPr>
          <w:sz w:val="20"/>
        </w:rPr>
        <w:t xml:space="preserve">, </w:t>
      </w:r>
      <w:r w:rsidRPr="00364101">
        <w:rPr>
          <w:sz w:val="20"/>
        </w:rPr>
        <w:t>‘Lord</w:t>
      </w:r>
      <w:r w:rsidR="00745134" w:rsidRPr="00745134">
        <w:rPr>
          <w:sz w:val="20"/>
        </w:rPr>
        <w:t xml:space="preserve">, </w:t>
      </w:r>
      <w:r w:rsidRPr="00364101">
        <w:rPr>
          <w:sz w:val="20"/>
        </w:rPr>
        <w:t>Lord</w:t>
      </w:r>
      <w:r w:rsidR="00745134" w:rsidRPr="00745134">
        <w:rPr>
          <w:sz w:val="20"/>
        </w:rPr>
        <w:t>,</w:t>
      </w:r>
      <w:r w:rsidRPr="00364101">
        <w:rPr>
          <w:sz w:val="20"/>
        </w:rPr>
        <w:t>’ will enter the kingdom of heaven</w:t>
      </w:r>
      <w:r w:rsidR="00745134" w:rsidRPr="00745134">
        <w:rPr>
          <w:sz w:val="20"/>
        </w:rPr>
        <w:t xml:space="preserve">, </w:t>
      </w:r>
      <w:r w:rsidRPr="00364101">
        <w:rPr>
          <w:sz w:val="20"/>
        </w:rPr>
        <w:t>but only the one who does the will of my Father in heaven.”</w:t>
      </w:r>
    </w:p>
    <w:p w14:paraId="21B73EB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11:11 (//Luke 7:28)</w:t>
      </w:r>
      <w:r w:rsidR="00745134" w:rsidRPr="00745134">
        <w:rPr>
          <w:sz w:val="20"/>
        </w:rPr>
        <w:t xml:space="preserve">, </w:t>
      </w:r>
      <w:r w:rsidRPr="00364101">
        <w:rPr>
          <w:sz w:val="20"/>
        </w:rPr>
        <w:t>“among those born of women no one has arisen greater than John the Baptist; yet the least in the kingdom of heaven is greater than he.”</w:t>
      </w:r>
    </w:p>
    <w:p w14:paraId="0DED2E99"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13:43a</w:t>
      </w:r>
      <w:r w:rsidR="00745134" w:rsidRPr="00745134">
        <w:rPr>
          <w:sz w:val="20"/>
        </w:rPr>
        <w:t xml:space="preserve">, </w:t>
      </w:r>
      <w:r w:rsidRPr="00364101">
        <w:rPr>
          <w:sz w:val="20"/>
        </w:rPr>
        <w:t>“Then the righteous will shine like the sun in the kingdom of their Father.”</w:t>
      </w:r>
    </w:p>
    <w:p w14:paraId="5F2167B1"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Matt 22:1-10</w:t>
      </w:r>
      <w:r w:rsidR="00745134" w:rsidRPr="00745134">
        <w:rPr>
          <w:rFonts w:cs="LRS System 4"/>
          <w:sz w:val="20"/>
        </w:rPr>
        <w:t xml:space="preserve">, </w:t>
      </w:r>
      <w:r w:rsidRPr="00364101">
        <w:rPr>
          <w:rFonts w:cs="LRS System 4"/>
          <w:sz w:val="20"/>
        </w:rPr>
        <w:t xml:space="preserve">(marriage feast) </w:t>
      </w:r>
      <w:r w:rsidRPr="00364101">
        <w:rPr>
          <w:rFonts w:cs="LRS System 4"/>
          <w:sz w:val="20"/>
          <w:szCs w:val="20"/>
        </w:rPr>
        <w:t xml:space="preserve">“The kingdom of heaven may be compared to a king who gave a wedding banquet for his son. </w:t>
      </w:r>
      <w:r w:rsidRPr="00364101">
        <w:rPr>
          <w:rFonts w:cs="LRS System 4"/>
          <w:sz w:val="20"/>
          <w:szCs w:val="20"/>
          <w:vertAlign w:val="superscript"/>
        </w:rPr>
        <w:t>3</w:t>
      </w:r>
      <w:r w:rsidRPr="00364101">
        <w:rPr>
          <w:rFonts w:cs="LRS System 4"/>
          <w:sz w:val="20"/>
          <w:szCs w:val="20"/>
        </w:rPr>
        <w:t xml:space="preserve"> He sent his slaves to call those who had been invited to the wed</w:t>
      </w:r>
      <w:r w:rsidRPr="00364101">
        <w:rPr>
          <w:rFonts w:cs="LRS System 4"/>
          <w:sz w:val="20"/>
          <w:szCs w:val="20"/>
        </w:rPr>
        <w:lastRenderedPageBreak/>
        <w:t>ding banquet</w:t>
      </w:r>
      <w:r w:rsidR="00745134" w:rsidRPr="00745134">
        <w:rPr>
          <w:rFonts w:cs="LRS System 4"/>
          <w:sz w:val="20"/>
          <w:szCs w:val="20"/>
        </w:rPr>
        <w:t xml:space="preserve">, </w:t>
      </w:r>
      <w:r w:rsidRPr="00364101">
        <w:rPr>
          <w:rFonts w:cs="LRS System 4"/>
          <w:sz w:val="20"/>
          <w:szCs w:val="20"/>
        </w:rPr>
        <w:t xml:space="preserve">but they would not come. </w:t>
      </w:r>
      <w:r w:rsidRPr="00364101">
        <w:rPr>
          <w:rFonts w:cs="LRS System 4"/>
          <w:sz w:val="20"/>
          <w:szCs w:val="20"/>
          <w:vertAlign w:val="superscript"/>
        </w:rPr>
        <w:t>4</w:t>
      </w:r>
      <w:r w:rsidRPr="00364101">
        <w:rPr>
          <w:rFonts w:cs="LRS System 4"/>
          <w:sz w:val="20"/>
          <w:szCs w:val="20"/>
        </w:rPr>
        <w:t xml:space="preserve"> Again he sent other slaves</w:t>
      </w:r>
      <w:r w:rsidR="00745134" w:rsidRPr="00745134">
        <w:rPr>
          <w:rFonts w:cs="LRS System 4"/>
          <w:sz w:val="20"/>
          <w:szCs w:val="20"/>
        </w:rPr>
        <w:t xml:space="preserve">, </w:t>
      </w:r>
      <w:r w:rsidRPr="00364101">
        <w:rPr>
          <w:rFonts w:cs="LRS System 4"/>
          <w:sz w:val="20"/>
          <w:szCs w:val="20"/>
        </w:rPr>
        <w:t>saying</w:t>
      </w:r>
      <w:r w:rsidR="00745134" w:rsidRPr="00745134">
        <w:rPr>
          <w:rFonts w:cs="LRS System 4"/>
          <w:sz w:val="20"/>
          <w:szCs w:val="20"/>
        </w:rPr>
        <w:t xml:space="preserve">, </w:t>
      </w:r>
      <w:r w:rsidRPr="00364101">
        <w:rPr>
          <w:rFonts w:cs="LRS System 4"/>
          <w:sz w:val="20"/>
          <w:szCs w:val="20"/>
        </w:rPr>
        <w:t>‘Tell those who have been invited: Look</w:t>
      </w:r>
      <w:r w:rsidR="00745134" w:rsidRPr="00745134">
        <w:rPr>
          <w:rFonts w:cs="LRS System 4"/>
          <w:sz w:val="20"/>
          <w:szCs w:val="20"/>
        </w:rPr>
        <w:t xml:space="preserve">, </w:t>
      </w:r>
      <w:r w:rsidRPr="00364101">
        <w:rPr>
          <w:rFonts w:cs="LRS System 4"/>
          <w:sz w:val="20"/>
          <w:szCs w:val="20"/>
        </w:rPr>
        <w:t>I have prepared my dinner</w:t>
      </w:r>
      <w:r w:rsidR="00745134" w:rsidRPr="00745134">
        <w:rPr>
          <w:rFonts w:cs="LRS System 4"/>
          <w:sz w:val="20"/>
          <w:szCs w:val="20"/>
        </w:rPr>
        <w:t xml:space="preserve">, </w:t>
      </w:r>
      <w:r w:rsidRPr="00364101">
        <w:rPr>
          <w:rFonts w:cs="LRS System 4"/>
          <w:sz w:val="20"/>
          <w:szCs w:val="20"/>
        </w:rPr>
        <w:t>my oxen and my fat calves have been slaugh</w:t>
      </w:r>
      <w:r w:rsidRPr="00364101">
        <w:rPr>
          <w:rFonts w:cs="LRS System 4"/>
          <w:sz w:val="20"/>
          <w:szCs w:val="20"/>
        </w:rPr>
        <w:softHyphen/>
        <w:t>tered</w:t>
      </w:r>
      <w:r w:rsidR="00745134" w:rsidRPr="00745134">
        <w:rPr>
          <w:rFonts w:cs="LRS System 4"/>
          <w:sz w:val="20"/>
          <w:szCs w:val="20"/>
        </w:rPr>
        <w:t xml:space="preserve">, </w:t>
      </w:r>
      <w:r w:rsidRPr="00364101">
        <w:rPr>
          <w:rFonts w:cs="LRS System 4"/>
          <w:sz w:val="20"/>
          <w:szCs w:val="20"/>
        </w:rPr>
        <w:t xml:space="preserve">and everything is ready; come to the wedding banquet.’ </w:t>
      </w:r>
      <w:r w:rsidRPr="00364101">
        <w:rPr>
          <w:rFonts w:cs="LRS System 4"/>
          <w:sz w:val="20"/>
          <w:szCs w:val="20"/>
          <w:vertAlign w:val="superscript"/>
        </w:rPr>
        <w:t>5</w:t>
      </w:r>
      <w:r w:rsidRPr="00364101">
        <w:rPr>
          <w:rFonts w:cs="LRS System 4"/>
          <w:sz w:val="20"/>
          <w:szCs w:val="20"/>
        </w:rPr>
        <w:t xml:space="preserve"> But they made light of it and went away</w:t>
      </w:r>
      <w:r w:rsidR="00745134" w:rsidRPr="00745134">
        <w:rPr>
          <w:rFonts w:cs="LRS System 4"/>
          <w:sz w:val="20"/>
          <w:szCs w:val="20"/>
        </w:rPr>
        <w:t xml:space="preserve">, </w:t>
      </w:r>
      <w:r w:rsidRPr="00364101">
        <w:rPr>
          <w:rFonts w:cs="LRS System 4"/>
          <w:sz w:val="20"/>
          <w:szCs w:val="20"/>
        </w:rPr>
        <w:t>one to his farm</w:t>
      </w:r>
      <w:r w:rsidR="00745134" w:rsidRPr="00745134">
        <w:rPr>
          <w:rFonts w:cs="LRS System 4"/>
          <w:sz w:val="20"/>
          <w:szCs w:val="20"/>
        </w:rPr>
        <w:t xml:space="preserve">, </w:t>
      </w:r>
      <w:r w:rsidRPr="00364101">
        <w:rPr>
          <w:rFonts w:cs="LRS System 4"/>
          <w:sz w:val="20"/>
          <w:szCs w:val="20"/>
        </w:rPr>
        <w:t>another to his business</w:t>
      </w:r>
      <w:r w:rsidR="00745134" w:rsidRPr="00745134">
        <w:rPr>
          <w:rFonts w:cs="LRS System 4"/>
          <w:sz w:val="20"/>
          <w:szCs w:val="20"/>
        </w:rPr>
        <w:t xml:space="preserve">, </w:t>
      </w:r>
      <w:r w:rsidRPr="00364101">
        <w:rPr>
          <w:rFonts w:cs="LRS System 4"/>
          <w:sz w:val="20"/>
          <w:szCs w:val="20"/>
          <w:vertAlign w:val="superscript"/>
        </w:rPr>
        <w:t>6</w:t>
      </w:r>
      <w:r w:rsidRPr="00364101">
        <w:rPr>
          <w:rFonts w:cs="LRS System 4"/>
          <w:sz w:val="20"/>
          <w:szCs w:val="20"/>
        </w:rPr>
        <w:t xml:space="preserve"> while the rest seized his slaves</w:t>
      </w:r>
      <w:r w:rsidR="00745134" w:rsidRPr="00745134">
        <w:rPr>
          <w:rFonts w:cs="LRS System 4"/>
          <w:sz w:val="20"/>
          <w:szCs w:val="20"/>
        </w:rPr>
        <w:t xml:space="preserve">, </w:t>
      </w:r>
      <w:r w:rsidRPr="00364101">
        <w:rPr>
          <w:rFonts w:cs="LRS System 4"/>
          <w:sz w:val="20"/>
          <w:szCs w:val="20"/>
        </w:rPr>
        <w:t>mis</w:t>
      </w:r>
      <w:r w:rsidRPr="00364101">
        <w:rPr>
          <w:rFonts w:cs="LRS System 4"/>
          <w:sz w:val="20"/>
          <w:szCs w:val="20"/>
        </w:rPr>
        <w:softHyphen/>
        <w:t>treated them</w:t>
      </w:r>
      <w:r w:rsidR="00745134" w:rsidRPr="00745134">
        <w:rPr>
          <w:rFonts w:cs="LRS System 4"/>
          <w:sz w:val="20"/>
          <w:szCs w:val="20"/>
        </w:rPr>
        <w:t xml:space="preserve">, </w:t>
      </w:r>
      <w:r w:rsidRPr="00364101">
        <w:rPr>
          <w:rFonts w:cs="LRS System 4"/>
          <w:sz w:val="20"/>
          <w:szCs w:val="20"/>
        </w:rPr>
        <w:t xml:space="preserve">and killed them. </w:t>
      </w:r>
      <w:r w:rsidRPr="00364101">
        <w:rPr>
          <w:rFonts w:cs="LRS System 4"/>
          <w:sz w:val="20"/>
          <w:szCs w:val="20"/>
          <w:vertAlign w:val="superscript"/>
        </w:rPr>
        <w:t>7</w:t>
      </w:r>
      <w:r w:rsidRPr="00364101">
        <w:rPr>
          <w:rFonts w:cs="LRS System 4"/>
          <w:sz w:val="20"/>
          <w:szCs w:val="20"/>
        </w:rPr>
        <w:t xml:space="preserve"> The king was en</w:t>
      </w:r>
      <w:r w:rsidRPr="00364101">
        <w:rPr>
          <w:rFonts w:cs="LRS System 4"/>
          <w:sz w:val="20"/>
          <w:szCs w:val="20"/>
        </w:rPr>
        <w:softHyphen/>
        <w:t>raged. He sent his troops</w:t>
      </w:r>
      <w:r w:rsidR="00745134" w:rsidRPr="00745134">
        <w:rPr>
          <w:rFonts w:cs="LRS System 4"/>
          <w:sz w:val="20"/>
          <w:szCs w:val="20"/>
        </w:rPr>
        <w:t xml:space="preserve">, </w:t>
      </w:r>
      <w:r w:rsidRPr="00364101">
        <w:rPr>
          <w:rFonts w:cs="LRS System 4"/>
          <w:sz w:val="20"/>
          <w:szCs w:val="20"/>
        </w:rPr>
        <w:t>destroyed those murder</w:t>
      </w:r>
      <w:r w:rsidRPr="00364101">
        <w:rPr>
          <w:rFonts w:cs="LRS System 4"/>
          <w:sz w:val="20"/>
          <w:szCs w:val="20"/>
        </w:rPr>
        <w:softHyphen/>
        <w:t>ers</w:t>
      </w:r>
      <w:r w:rsidR="00745134" w:rsidRPr="00745134">
        <w:rPr>
          <w:rFonts w:cs="LRS System 4"/>
          <w:sz w:val="20"/>
          <w:szCs w:val="20"/>
        </w:rPr>
        <w:t xml:space="preserve">, </w:t>
      </w:r>
      <w:r w:rsidRPr="00364101">
        <w:rPr>
          <w:rFonts w:cs="LRS System 4"/>
          <w:sz w:val="20"/>
          <w:szCs w:val="20"/>
        </w:rPr>
        <w:t xml:space="preserve">and burned their city. </w:t>
      </w:r>
      <w:r w:rsidRPr="00364101">
        <w:rPr>
          <w:rFonts w:cs="LRS System 4"/>
          <w:sz w:val="20"/>
          <w:szCs w:val="20"/>
          <w:vertAlign w:val="superscript"/>
        </w:rPr>
        <w:t>8</w:t>
      </w:r>
      <w:r w:rsidRPr="00364101">
        <w:rPr>
          <w:rFonts w:cs="LRS System 4"/>
          <w:sz w:val="20"/>
          <w:szCs w:val="20"/>
        </w:rPr>
        <w:t xml:space="preserve"> Then he said to his slaves</w:t>
      </w:r>
      <w:r w:rsidR="00745134" w:rsidRPr="00745134">
        <w:rPr>
          <w:rFonts w:cs="LRS System 4"/>
          <w:sz w:val="20"/>
          <w:szCs w:val="20"/>
        </w:rPr>
        <w:t xml:space="preserve">, </w:t>
      </w:r>
      <w:r w:rsidRPr="00364101">
        <w:rPr>
          <w:rFonts w:cs="LRS System 4"/>
          <w:sz w:val="20"/>
          <w:szCs w:val="20"/>
        </w:rPr>
        <w:t>‘The wed</w:t>
      </w:r>
      <w:r w:rsidRPr="00364101">
        <w:rPr>
          <w:rFonts w:cs="LRS System 4"/>
          <w:sz w:val="20"/>
          <w:szCs w:val="20"/>
        </w:rPr>
        <w:softHyphen/>
        <w:t>ding is ready</w:t>
      </w:r>
      <w:r w:rsidR="00745134" w:rsidRPr="00745134">
        <w:rPr>
          <w:rFonts w:cs="LRS System 4"/>
          <w:sz w:val="20"/>
          <w:szCs w:val="20"/>
        </w:rPr>
        <w:t xml:space="preserve">, </w:t>
      </w:r>
      <w:r w:rsidRPr="00364101">
        <w:rPr>
          <w:rFonts w:cs="LRS System 4"/>
          <w:sz w:val="20"/>
          <w:szCs w:val="20"/>
        </w:rPr>
        <w:t xml:space="preserve">but those invited were not worthy. </w:t>
      </w:r>
      <w:r w:rsidRPr="00364101">
        <w:rPr>
          <w:rFonts w:cs="LRS System 4"/>
          <w:sz w:val="20"/>
          <w:szCs w:val="20"/>
          <w:vertAlign w:val="superscript"/>
        </w:rPr>
        <w:t>9</w:t>
      </w:r>
      <w:r w:rsidRPr="00364101">
        <w:rPr>
          <w:rFonts w:cs="LRS System 4"/>
          <w:sz w:val="20"/>
          <w:szCs w:val="20"/>
        </w:rPr>
        <w:t xml:space="preserve"> Go therefore into the main streets</w:t>
      </w:r>
      <w:r w:rsidR="00745134" w:rsidRPr="00745134">
        <w:rPr>
          <w:rFonts w:cs="LRS System 4"/>
          <w:sz w:val="20"/>
          <w:szCs w:val="20"/>
        </w:rPr>
        <w:t xml:space="preserve">, </w:t>
      </w:r>
      <w:r w:rsidRPr="00364101">
        <w:rPr>
          <w:rFonts w:cs="LRS System 4"/>
          <w:sz w:val="20"/>
          <w:szCs w:val="20"/>
        </w:rPr>
        <w:t xml:space="preserve">and invite everyone you find to the wedding banquet.’ </w:t>
      </w:r>
      <w:r w:rsidRPr="00364101">
        <w:rPr>
          <w:rFonts w:cs="LRS System 4"/>
          <w:sz w:val="20"/>
          <w:szCs w:val="20"/>
          <w:vertAlign w:val="superscript"/>
        </w:rPr>
        <w:t>10</w:t>
      </w:r>
      <w:r w:rsidRPr="00364101">
        <w:rPr>
          <w:rFonts w:cs="LRS System 4"/>
          <w:sz w:val="20"/>
          <w:szCs w:val="20"/>
        </w:rPr>
        <w:t xml:space="preserve"> Those slaves went out into the streets and gathered all whom they found</w:t>
      </w:r>
      <w:r w:rsidR="00745134" w:rsidRPr="00745134">
        <w:rPr>
          <w:rFonts w:cs="LRS System 4"/>
          <w:sz w:val="20"/>
          <w:szCs w:val="20"/>
        </w:rPr>
        <w:t xml:space="preserve">, </w:t>
      </w:r>
      <w:r w:rsidRPr="00364101">
        <w:rPr>
          <w:rFonts w:cs="LRS System 4"/>
          <w:sz w:val="20"/>
          <w:szCs w:val="20"/>
        </w:rPr>
        <w:t>both good and bad; so the wedding hall was filled with guests.”</w:t>
      </w:r>
      <w:r w:rsidRPr="00364101">
        <w:rPr>
          <w:rFonts w:cs="LRS System 4"/>
          <w:sz w:val="20"/>
        </w:rPr>
        <w:t xml:space="preserve"> (Luke’s parallel</w:t>
      </w:r>
      <w:r w:rsidR="00745134" w:rsidRPr="00745134">
        <w:rPr>
          <w:rFonts w:cs="LRS System 4"/>
          <w:sz w:val="20"/>
        </w:rPr>
        <w:t xml:space="preserve">, </w:t>
      </w:r>
      <w:r w:rsidRPr="00364101">
        <w:rPr>
          <w:rFonts w:cs="LRS System 4"/>
          <w:sz w:val="20"/>
        </w:rPr>
        <w:t>14:16-24 [great supper]</w:t>
      </w:r>
      <w:r w:rsidR="00745134" w:rsidRPr="00745134">
        <w:rPr>
          <w:rFonts w:cs="LRS System 4"/>
          <w:sz w:val="20"/>
        </w:rPr>
        <w:t xml:space="preserve">, </w:t>
      </w:r>
      <w:r w:rsidRPr="00364101">
        <w:rPr>
          <w:rFonts w:cs="LRS System 4"/>
          <w:sz w:val="20"/>
        </w:rPr>
        <w:t>men</w:t>
      </w:r>
      <w:r w:rsidRPr="00364101">
        <w:rPr>
          <w:rFonts w:cs="LRS System 4"/>
          <w:sz w:val="20"/>
        </w:rPr>
        <w:softHyphen/>
        <w:t>tions “king</w:t>
      </w:r>
      <w:r w:rsidRPr="00364101">
        <w:rPr>
          <w:rFonts w:cs="LRS System 4"/>
          <w:sz w:val="20"/>
        </w:rPr>
        <w:softHyphen/>
        <w:t>dom” only in Luke’s introduction to the parable</w:t>
      </w:r>
      <w:r w:rsidR="00745134" w:rsidRPr="00745134">
        <w:rPr>
          <w:rFonts w:cs="LRS System 4"/>
          <w:sz w:val="20"/>
        </w:rPr>
        <w:t xml:space="preserve">, </w:t>
      </w:r>
      <w:r w:rsidRPr="00364101">
        <w:rPr>
          <w:rFonts w:cs="LRS System 4"/>
          <w:sz w:val="20"/>
        </w:rPr>
        <w:t>14:15: “When one of those who sat at table with him heard this</w:t>
      </w:r>
      <w:r w:rsidR="00745134" w:rsidRPr="00745134">
        <w:rPr>
          <w:rFonts w:cs="LRS System 4"/>
          <w:sz w:val="20"/>
        </w:rPr>
        <w:t xml:space="preserve">, </w:t>
      </w:r>
      <w:r w:rsidRPr="00364101">
        <w:rPr>
          <w:rFonts w:cs="LRS System 4"/>
          <w:sz w:val="20"/>
        </w:rPr>
        <w:t>he said to him</w:t>
      </w:r>
      <w:r w:rsidR="00745134" w:rsidRPr="00745134">
        <w:rPr>
          <w:rFonts w:cs="LRS System 4"/>
          <w:sz w:val="20"/>
        </w:rPr>
        <w:t xml:space="preserve">, </w:t>
      </w:r>
      <w:r w:rsidRPr="00364101">
        <w:rPr>
          <w:rFonts w:cs="LRS System 4"/>
          <w:sz w:val="20"/>
        </w:rPr>
        <w:t>‘Blessed is he who shall eat bread in the kingdom of God!’”)</w:t>
      </w:r>
    </w:p>
    <w:p w14:paraId="1F93CF6A"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Matt 22:11-14</w:t>
      </w:r>
      <w:r w:rsidR="00745134" w:rsidRPr="00745134">
        <w:rPr>
          <w:rFonts w:cs="LRS System 4"/>
          <w:sz w:val="20"/>
        </w:rPr>
        <w:t xml:space="preserve">, </w:t>
      </w:r>
      <w:r w:rsidRPr="00364101">
        <w:rPr>
          <w:rFonts w:cs="LRS System 4"/>
          <w:sz w:val="20"/>
        </w:rPr>
        <w:t>(conclusion of the marriage feast</w:t>
      </w:r>
      <w:r w:rsidR="00745134" w:rsidRPr="00745134">
        <w:rPr>
          <w:rFonts w:cs="LRS System 4"/>
          <w:sz w:val="20"/>
        </w:rPr>
        <w:t xml:space="preserve">, </w:t>
      </w:r>
      <w:r w:rsidRPr="00364101">
        <w:rPr>
          <w:rFonts w:cs="LRS System 4"/>
          <w:sz w:val="20"/>
        </w:rPr>
        <w:t xml:space="preserve">Matt 22:1-10) </w:t>
      </w:r>
      <w:r w:rsidRPr="00364101">
        <w:rPr>
          <w:rFonts w:cs="LRS System 4"/>
          <w:sz w:val="20"/>
          <w:szCs w:val="20"/>
        </w:rPr>
        <w:t>“But when the king came in to see the guests</w:t>
      </w:r>
      <w:r w:rsidR="00745134" w:rsidRPr="00745134">
        <w:rPr>
          <w:rFonts w:cs="LRS System 4"/>
          <w:sz w:val="20"/>
          <w:szCs w:val="20"/>
        </w:rPr>
        <w:t xml:space="preserve">, </w:t>
      </w:r>
      <w:r w:rsidRPr="00364101">
        <w:rPr>
          <w:rFonts w:cs="LRS System 4"/>
          <w:sz w:val="20"/>
          <w:szCs w:val="20"/>
        </w:rPr>
        <w:t>he noticed a man there who was not wearing a wedding robe</w:t>
      </w:r>
      <w:r w:rsidR="00745134" w:rsidRPr="00745134">
        <w:rPr>
          <w:rFonts w:cs="LRS System 4"/>
          <w:sz w:val="20"/>
          <w:szCs w:val="20"/>
        </w:rPr>
        <w:t xml:space="preserve">, </w:t>
      </w:r>
      <w:r w:rsidRPr="00364101">
        <w:rPr>
          <w:rFonts w:cs="LRS System 4"/>
          <w:sz w:val="20"/>
          <w:szCs w:val="20"/>
          <w:vertAlign w:val="superscript"/>
        </w:rPr>
        <w:t>12</w:t>
      </w:r>
      <w:r w:rsidRPr="00364101">
        <w:rPr>
          <w:rFonts w:cs="LRS System 4"/>
          <w:sz w:val="20"/>
          <w:szCs w:val="20"/>
        </w:rPr>
        <w:t xml:space="preserve"> and he said to him</w:t>
      </w:r>
      <w:r w:rsidR="00745134" w:rsidRPr="00745134">
        <w:rPr>
          <w:rFonts w:cs="LRS System 4"/>
          <w:sz w:val="20"/>
          <w:szCs w:val="20"/>
        </w:rPr>
        <w:t xml:space="preserve">, </w:t>
      </w:r>
      <w:r w:rsidRPr="00364101">
        <w:rPr>
          <w:rFonts w:cs="LRS System 4"/>
          <w:sz w:val="20"/>
          <w:szCs w:val="20"/>
        </w:rPr>
        <w:t>‘Friend</w:t>
      </w:r>
      <w:r w:rsidR="00745134" w:rsidRPr="00745134">
        <w:rPr>
          <w:rFonts w:cs="LRS System 4"/>
          <w:sz w:val="20"/>
          <w:szCs w:val="20"/>
        </w:rPr>
        <w:t xml:space="preserve">, </w:t>
      </w:r>
      <w:r w:rsidRPr="00364101">
        <w:rPr>
          <w:rFonts w:cs="LRS System 4"/>
          <w:sz w:val="20"/>
          <w:szCs w:val="20"/>
        </w:rPr>
        <w:t>how did you get in here without a wedding robe?’ And he was speech</w:t>
      </w:r>
      <w:r w:rsidRPr="00364101">
        <w:rPr>
          <w:rFonts w:cs="LRS System 4"/>
          <w:sz w:val="20"/>
          <w:szCs w:val="20"/>
        </w:rPr>
        <w:softHyphen/>
        <w:t xml:space="preserve">less. </w:t>
      </w:r>
      <w:r w:rsidRPr="00364101">
        <w:rPr>
          <w:rFonts w:cs="LRS System 4"/>
          <w:sz w:val="20"/>
          <w:szCs w:val="20"/>
          <w:vertAlign w:val="superscript"/>
        </w:rPr>
        <w:t>13</w:t>
      </w:r>
      <w:r w:rsidRPr="00364101">
        <w:rPr>
          <w:rFonts w:cs="LRS System 4"/>
          <w:sz w:val="20"/>
          <w:szCs w:val="20"/>
        </w:rPr>
        <w:t xml:space="preserve"> Then the king said to the atten</w:t>
      </w:r>
      <w:r w:rsidRPr="00364101">
        <w:rPr>
          <w:rFonts w:cs="LRS System 4"/>
          <w:sz w:val="20"/>
          <w:szCs w:val="20"/>
        </w:rPr>
        <w:softHyphen/>
        <w:t>dants</w:t>
      </w:r>
      <w:r w:rsidR="00745134" w:rsidRPr="00745134">
        <w:rPr>
          <w:rFonts w:cs="LRS System 4"/>
          <w:sz w:val="20"/>
          <w:szCs w:val="20"/>
        </w:rPr>
        <w:t xml:space="preserve">, </w:t>
      </w:r>
      <w:r w:rsidRPr="00364101">
        <w:rPr>
          <w:rFonts w:cs="LRS System 4"/>
          <w:sz w:val="20"/>
          <w:szCs w:val="20"/>
        </w:rPr>
        <w:t>‘Bind him hand and foot</w:t>
      </w:r>
      <w:r w:rsidR="00745134" w:rsidRPr="00745134">
        <w:rPr>
          <w:rFonts w:cs="LRS System 4"/>
          <w:sz w:val="20"/>
          <w:szCs w:val="20"/>
        </w:rPr>
        <w:t xml:space="preserve">, </w:t>
      </w:r>
      <w:r w:rsidRPr="00364101">
        <w:rPr>
          <w:rFonts w:cs="LRS System 4"/>
          <w:sz w:val="20"/>
          <w:szCs w:val="20"/>
        </w:rPr>
        <w:t>and throw him into the outer darkness</w:t>
      </w:r>
      <w:r w:rsidR="00745134" w:rsidRPr="00745134">
        <w:rPr>
          <w:rFonts w:cs="LRS System 4"/>
          <w:sz w:val="20"/>
          <w:szCs w:val="20"/>
        </w:rPr>
        <w:t xml:space="preserve">, </w:t>
      </w:r>
      <w:r w:rsidRPr="00364101">
        <w:rPr>
          <w:rFonts w:cs="LRS System 4"/>
          <w:sz w:val="20"/>
          <w:szCs w:val="20"/>
        </w:rPr>
        <w:t xml:space="preserve">where there will be weeping and gnashing of teeth.’ </w:t>
      </w:r>
      <w:r w:rsidRPr="00364101">
        <w:rPr>
          <w:rFonts w:cs="LRS System 4"/>
          <w:sz w:val="20"/>
          <w:szCs w:val="20"/>
          <w:vertAlign w:val="superscript"/>
        </w:rPr>
        <w:t>14</w:t>
      </w:r>
      <w:r w:rsidRPr="00364101">
        <w:rPr>
          <w:rFonts w:cs="LRS System 4"/>
          <w:sz w:val="20"/>
          <w:szCs w:val="20"/>
        </w:rPr>
        <w:t xml:space="preserve"> For many are called</w:t>
      </w:r>
      <w:r w:rsidR="00745134" w:rsidRPr="00745134">
        <w:rPr>
          <w:rFonts w:cs="LRS System 4"/>
          <w:sz w:val="20"/>
          <w:szCs w:val="20"/>
        </w:rPr>
        <w:t xml:space="preserve">, </w:t>
      </w:r>
      <w:r w:rsidRPr="00364101">
        <w:rPr>
          <w:rFonts w:cs="LRS System 4"/>
          <w:sz w:val="20"/>
          <w:szCs w:val="20"/>
        </w:rPr>
        <w:t>but few are chosen.”</w:t>
      </w:r>
    </w:p>
    <w:p w14:paraId="0488CE62"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25:1-13 (ten bridesmaids)</w:t>
      </w:r>
      <w:r w:rsidR="00745134" w:rsidRPr="00745134">
        <w:rPr>
          <w:sz w:val="20"/>
        </w:rPr>
        <w:t xml:space="preserve">, </w:t>
      </w:r>
      <w:r w:rsidRPr="00364101">
        <w:rPr>
          <w:sz w:val="20"/>
        </w:rPr>
        <w:t>“Then the kingdom of heaven will be like this. Ten bridesmaids took their lamps and went to meet the bride</w:t>
      </w:r>
      <w:r w:rsidRPr="00364101">
        <w:rPr>
          <w:sz w:val="20"/>
        </w:rPr>
        <w:softHyphen/>
        <w:t xml:space="preserve">groom. </w:t>
      </w:r>
      <w:r w:rsidRPr="00364101">
        <w:rPr>
          <w:sz w:val="20"/>
          <w:vertAlign w:val="superscript"/>
        </w:rPr>
        <w:t>2</w:t>
      </w:r>
      <w:r w:rsidRPr="00364101">
        <w:rPr>
          <w:sz w:val="20"/>
        </w:rPr>
        <w:t xml:space="preserve"> Five of them were foolish</w:t>
      </w:r>
      <w:r w:rsidR="00745134" w:rsidRPr="00745134">
        <w:rPr>
          <w:sz w:val="20"/>
        </w:rPr>
        <w:t xml:space="preserve">, </w:t>
      </w:r>
      <w:r w:rsidRPr="00364101">
        <w:rPr>
          <w:sz w:val="20"/>
        </w:rPr>
        <w:t xml:space="preserve">and five were wise. </w:t>
      </w:r>
      <w:r w:rsidRPr="00364101">
        <w:rPr>
          <w:sz w:val="20"/>
          <w:vertAlign w:val="superscript"/>
        </w:rPr>
        <w:t>3</w:t>
      </w:r>
      <w:r w:rsidRPr="00364101">
        <w:rPr>
          <w:sz w:val="20"/>
        </w:rPr>
        <w:t xml:space="preserve"> When the foolish took their lamps</w:t>
      </w:r>
      <w:r w:rsidR="00745134" w:rsidRPr="00745134">
        <w:rPr>
          <w:sz w:val="20"/>
        </w:rPr>
        <w:t xml:space="preserve">, </w:t>
      </w:r>
      <w:r w:rsidRPr="00364101">
        <w:rPr>
          <w:sz w:val="20"/>
        </w:rPr>
        <w:t xml:space="preserve">they took no oil with them; </w:t>
      </w:r>
      <w:r w:rsidRPr="00364101">
        <w:rPr>
          <w:sz w:val="20"/>
          <w:vertAlign w:val="superscript"/>
        </w:rPr>
        <w:t>4</w:t>
      </w:r>
      <w:r w:rsidRPr="00364101">
        <w:rPr>
          <w:sz w:val="20"/>
        </w:rPr>
        <w:t xml:space="preserve"> but the wise took flasks of oil with their lamps. </w:t>
      </w:r>
      <w:r w:rsidRPr="00364101">
        <w:rPr>
          <w:sz w:val="20"/>
          <w:vertAlign w:val="superscript"/>
        </w:rPr>
        <w:t>5</w:t>
      </w:r>
      <w:r w:rsidRPr="00364101">
        <w:rPr>
          <w:sz w:val="20"/>
        </w:rPr>
        <w:t xml:space="preserve"> As the bride</w:t>
      </w:r>
      <w:r w:rsidRPr="00364101">
        <w:rPr>
          <w:sz w:val="20"/>
        </w:rPr>
        <w:softHyphen/>
        <w:t>groom was delayed</w:t>
      </w:r>
      <w:r w:rsidR="00745134" w:rsidRPr="00745134">
        <w:rPr>
          <w:sz w:val="20"/>
        </w:rPr>
        <w:t xml:space="preserve">, </w:t>
      </w:r>
      <w:r w:rsidRPr="00364101">
        <w:rPr>
          <w:sz w:val="20"/>
        </w:rPr>
        <w:t xml:space="preserve">all of them became drowsy and slept. </w:t>
      </w:r>
      <w:r w:rsidRPr="00364101">
        <w:rPr>
          <w:sz w:val="20"/>
          <w:vertAlign w:val="superscript"/>
        </w:rPr>
        <w:t>6</w:t>
      </w:r>
      <w:r w:rsidRPr="00364101">
        <w:rPr>
          <w:sz w:val="20"/>
        </w:rPr>
        <w:t xml:space="preserve"> But at midnight there was a shout</w:t>
      </w:r>
      <w:r w:rsidR="00745134" w:rsidRPr="00745134">
        <w:rPr>
          <w:sz w:val="20"/>
        </w:rPr>
        <w:t xml:space="preserve">, </w:t>
      </w:r>
      <w:r w:rsidRPr="00364101">
        <w:rPr>
          <w:sz w:val="20"/>
        </w:rPr>
        <w:t>‘Look! Here is the bride</w:t>
      </w:r>
      <w:r w:rsidRPr="00364101">
        <w:rPr>
          <w:sz w:val="20"/>
        </w:rPr>
        <w:softHyphen/>
        <w:t xml:space="preserve">groom! Come out to meet him.’ </w:t>
      </w:r>
      <w:r w:rsidRPr="00364101">
        <w:rPr>
          <w:sz w:val="20"/>
          <w:vertAlign w:val="superscript"/>
        </w:rPr>
        <w:t>7</w:t>
      </w:r>
      <w:r w:rsidRPr="00364101">
        <w:rPr>
          <w:sz w:val="20"/>
        </w:rPr>
        <w:t xml:space="preserve"> Then all those bridesmaids got up and trimmed their lamps. </w:t>
      </w:r>
      <w:r w:rsidRPr="00364101">
        <w:rPr>
          <w:sz w:val="20"/>
          <w:vertAlign w:val="superscript"/>
        </w:rPr>
        <w:t>8</w:t>
      </w:r>
      <w:r w:rsidRPr="00364101">
        <w:rPr>
          <w:sz w:val="20"/>
        </w:rPr>
        <w:t xml:space="preserve"> The foolish said to the wise</w:t>
      </w:r>
      <w:r w:rsidR="00745134" w:rsidRPr="00745134">
        <w:rPr>
          <w:sz w:val="20"/>
        </w:rPr>
        <w:t xml:space="preserve">, </w:t>
      </w:r>
      <w:r w:rsidRPr="00364101">
        <w:rPr>
          <w:sz w:val="20"/>
        </w:rPr>
        <w:t>‘Give us some of your oil</w:t>
      </w:r>
      <w:r w:rsidR="00745134" w:rsidRPr="00745134">
        <w:rPr>
          <w:sz w:val="20"/>
        </w:rPr>
        <w:t xml:space="preserve">, </w:t>
      </w:r>
      <w:r w:rsidRPr="00364101">
        <w:rPr>
          <w:sz w:val="20"/>
        </w:rPr>
        <w:t xml:space="preserve">for our lamps are going out.’ </w:t>
      </w:r>
      <w:r w:rsidRPr="00364101">
        <w:rPr>
          <w:sz w:val="20"/>
          <w:vertAlign w:val="superscript"/>
        </w:rPr>
        <w:t>9</w:t>
      </w:r>
      <w:r w:rsidRPr="00364101">
        <w:rPr>
          <w:sz w:val="20"/>
        </w:rPr>
        <w:t xml:space="preserve"> But the wise replied</w:t>
      </w:r>
      <w:r w:rsidR="00745134" w:rsidRPr="00745134">
        <w:rPr>
          <w:sz w:val="20"/>
        </w:rPr>
        <w:t xml:space="preserve">, </w:t>
      </w:r>
      <w:r w:rsidRPr="00364101">
        <w:rPr>
          <w:sz w:val="20"/>
        </w:rPr>
        <w:t xml:space="preserve">‘No! there will not be enough for you and for us; you had better go to the dealers and buy some for yourselves.’ </w:t>
      </w:r>
      <w:r w:rsidRPr="00364101">
        <w:rPr>
          <w:sz w:val="20"/>
          <w:vertAlign w:val="superscript"/>
        </w:rPr>
        <w:t>10</w:t>
      </w:r>
      <w:r w:rsidRPr="00364101">
        <w:rPr>
          <w:sz w:val="20"/>
        </w:rPr>
        <w:t xml:space="preserve"> And while they went to buy it</w:t>
      </w:r>
      <w:r w:rsidR="00745134" w:rsidRPr="00745134">
        <w:rPr>
          <w:sz w:val="20"/>
        </w:rPr>
        <w:t xml:space="preserve">, </w:t>
      </w:r>
      <w:r w:rsidRPr="00364101">
        <w:rPr>
          <w:sz w:val="20"/>
        </w:rPr>
        <w:t>the bride</w:t>
      </w:r>
      <w:r w:rsidRPr="00364101">
        <w:rPr>
          <w:sz w:val="20"/>
        </w:rPr>
        <w:softHyphen/>
        <w:t>groom came</w:t>
      </w:r>
      <w:r w:rsidR="00745134" w:rsidRPr="00745134">
        <w:rPr>
          <w:sz w:val="20"/>
        </w:rPr>
        <w:t xml:space="preserve">, </w:t>
      </w:r>
      <w:r w:rsidRPr="00364101">
        <w:rPr>
          <w:sz w:val="20"/>
        </w:rPr>
        <w:t xml:space="preserve">and those who were ready went with him into the wedding banquet; and the door was shut. </w:t>
      </w:r>
      <w:r w:rsidRPr="00364101">
        <w:rPr>
          <w:sz w:val="20"/>
          <w:vertAlign w:val="superscript"/>
        </w:rPr>
        <w:t>11</w:t>
      </w:r>
      <w:r w:rsidRPr="00364101">
        <w:rPr>
          <w:sz w:val="20"/>
        </w:rPr>
        <w:t xml:space="preserve"> Later the other brides</w:t>
      </w:r>
      <w:r w:rsidRPr="00364101">
        <w:rPr>
          <w:sz w:val="20"/>
        </w:rPr>
        <w:softHyphen/>
        <w:t>maids came also</w:t>
      </w:r>
      <w:r w:rsidR="00745134" w:rsidRPr="00745134">
        <w:rPr>
          <w:sz w:val="20"/>
        </w:rPr>
        <w:t xml:space="preserve">, </w:t>
      </w:r>
      <w:r w:rsidRPr="00364101">
        <w:rPr>
          <w:sz w:val="20"/>
        </w:rPr>
        <w:t>saying</w:t>
      </w:r>
      <w:r w:rsidR="00745134" w:rsidRPr="00745134">
        <w:rPr>
          <w:sz w:val="20"/>
        </w:rPr>
        <w:t xml:space="preserve">, </w:t>
      </w:r>
      <w:r w:rsidRPr="00364101">
        <w:rPr>
          <w:sz w:val="20"/>
        </w:rPr>
        <w:t>‘Lord</w:t>
      </w:r>
      <w:r w:rsidR="00745134" w:rsidRPr="00745134">
        <w:rPr>
          <w:sz w:val="20"/>
        </w:rPr>
        <w:t xml:space="preserve">, </w:t>
      </w:r>
      <w:r w:rsidRPr="00364101">
        <w:rPr>
          <w:sz w:val="20"/>
        </w:rPr>
        <w:t>lord</w:t>
      </w:r>
      <w:r w:rsidR="00745134" w:rsidRPr="00745134">
        <w:rPr>
          <w:sz w:val="20"/>
        </w:rPr>
        <w:t xml:space="preserve">, </w:t>
      </w:r>
      <w:r w:rsidRPr="00364101">
        <w:rPr>
          <w:sz w:val="20"/>
        </w:rPr>
        <w:t xml:space="preserve">open to us.’ </w:t>
      </w:r>
      <w:r w:rsidRPr="00364101">
        <w:rPr>
          <w:sz w:val="20"/>
          <w:vertAlign w:val="superscript"/>
        </w:rPr>
        <w:t>12</w:t>
      </w:r>
      <w:r w:rsidRPr="00364101">
        <w:rPr>
          <w:sz w:val="20"/>
        </w:rPr>
        <w:t xml:space="preserve"> But he replied</w:t>
      </w:r>
      <w:r w:rsidR="00745134" w:rsidRPr="00745134">
        <w:rPr>
          <w:sz w:val="20"/>
        </w:rPr>
        <w:t xml:space="preserve">, </w:t>
      </w:r>
      <w:r w:rsidRPr="00364101">
        <w:rPr>
          <w:sz w:val="20"/>
        </w:rPr>
        <w:t>‘Truly I tell you</w:t>
      </w:r>
      <w:r w:rsidR="00745134" w:rsidRPr="00745134">
        <w:rPr>
          <w:sz w:val="20"/>
        </w:rPr>
        <w:t xml:space="preserve">, </w:t>
      </w:r>
      <w:r w:rsidRPr="00364101">
        <w:rPr>
          <w:sz w:val="20"/>
        </w:rPr>
        <w:t xml:space="preserve">I do not know you.’ </w:t>
      </w:r>
      <w:r w:rsidRPr="00364101">
        <w:rPr>
          <w:sz w:val="20"/>
          <w:vertAlign w:val="superscript"/>
        </w:rPr>
        <w:t>13</w:t>
      </w:r>
      <w:r w:rsidRPr="00364101">
        <w:rPr>
          <w:sz w:val="20"/>
        </w:rPr>
        <w:t xml:space="preserve"> Keep awake there</w:t>
      </w:r>
      <w:r w:rsidRPr="00364101">
        <w:rPr>
          <w:sz w:val="20"/>
        </w:rPr>
        <w:softHyphen/>
        <w:t>fore</w:t>
      </w:r>
      <w:r w:rsidR="00745134" w:rsidRPr="00745134">
        <w:rPr>
          <w:sz w:val="20"/>
        </w:rPr>
        <w:t xml:space="preserve">, </w:t>
      </w:r>
      <w:r w:rsidRPr="00364101">
        <w:rPr>
          <w:sz w:val="20"/>
        </w:rPr>
        <w:t>for you know nei</w:t>
      </w:r>
      <w:r w:rsidRPr="00364101">
        <w:rPr>
          <w:sz w:val="20"/>
        </w:rPr>
        <w:softHyphen/>
        <w:t>ther the day nor the hour.”</w:t>
      </w:r>
    </w:p>
    <w:p w14:paraId="0F6233E9"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John 3:3</w:t>
      </w:r>
      <w:r w:rsidR="00745134" w:rsidRPr="00745134">
        <w:rPr>
          <w:sz w:val="20"/>
        </w:rPr>
        <w:t xml:space="preserve">, </w:t>
      </w:r>
      <w:r w:rsidRPr="00364101">
        <w:rPr>
          <w:sz w:val="20"/>
        </w:rPr>
        <w:t>5b</w:t>
      </w:r>
      <w:r w:rsidR="00745134" w:rsidRPr="00745134">
        <w:rPr>
          <w:sz w:val="20"/>
        </w:rPr>
        <w:t xml:space="preserve">, </w:t>
      </w:r>
      <w:r w:rsidRPr="00364101">
        <w:rPr>
          <w:sz w:val="20"/>
        </w:rPr>
        <w:t xml:space="preserve">“no one can see the kingdom of God without being born from above. . . . </w:t>
      </w:r>
      <w:r w:rsidRPr="00364101">
        <w:rPr>
          <w:sz w:val="20"/>
          <w:vertAlign w:val="superscript"/>
        </w:rPr>
        <w:t>5b</w:t>
      </w:r>
      <w:r w:rsidRPr="00364101">
        <w:rPr>
          <w:sz w:val="20"/>
        </w:rPr>
        <w:t xml:space="preserve"> no one can enter the kingdom of God without being born of water and Spirit.’”</w:t>
      </w:r>
    </w:p>
    <w:p w14:paraId="456E2EDC" w14:textId="77777777" w:rsidR="004C6050" w:rsidRDefault="004C6050" w:rsidP="001E51AF">
      <w:pPr>
        <w:pStyle w:val="ListParagraph"/>
        <w:widowControl w:val="0"/>
        <w:numPr>
          <w:ilvl w:val="3"/>
          <w:numId w:val="38"/>
        </w:numPr>
        <w:autoSpaceDE w:val="0"/>
        <w:autoSpaceDN w:val="0"/>
        <w:adjustRightInd w:val="0"/>
        <w:contextualSpacing/>
      </w:pPr>
      <w:r>
        <w:t>This passage is “The only definite reference to the kingdom of God in the Gospel according to John [1] . . . The nearly complete absence of the phrase from John poses a major difficulty in under</w:t>
      </w:r>
      <w:r>
        <w:softHyphen/>
        <w:t>stand</w:t>
      </w:r>
      <w:r>
        <w:softHyphen/>
        <w:t>ing the origin</w:t>
      </w:r>
      <w:r w:rsidR="00745134" w:rsidRPr="00745134">
        <w:t xml:space="preserve">, </w:t>
      </w:r>
      <w:r>
        <w:t xml:space="preserve">development and purpose of that Gospel.” (Conzelmann </w:t>
      </w:r>
      <w:r w:rsidRPr="00364101">
        <w:rPr>
          <w:i/>
        </w:rPr>
        <w:t>Jesus</w:t>
      </w:r>
      <w:r>
        <w:t xml:space="preserve"> 1-2)</w:t>
      </w:r>
    </w:p>
    <w:p w14:paraId="2F08971F"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rPr>
      </w:pPr>
      <w:bookmarkStart w:id="464" w:name="_Hlk513212851"/>
      <w:r w:rsidRPr="00364101">
        <w:rPr>
          <w:rFonts w:cs="LRS System 4"/>
        </w:rPr>
        <w:t>groups who will possess the kingdom</w:t>
      </w:r>
      <w:bookmarkEnd w:id="464"/>
    </w:p>
    <w:p w14:paraId="779A5AFF"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Chilton includes these under “possession of the kingdom.” (</w:t>
      </w:r>
      <w:r w:rsidRPr="00364101">
        <w:rPr>
          <w:rFonts w:cs="LRS System 4"/>
          <w:i/>
          <w:iCs/>
        </w:rPr>
        <w:t>Kingdom</w:t>
      </w:r>
      <w:r w:rsidRPr="00364101">
        <w:rPr>
          <w:rFonts w:cs="LRS System 4"/>
        </w:rPr>
        <w:t xml:space="preserve"> 1)</w:t>
      </w:r>
    </w:p>
    <w:p w14:paraId="77A1E790"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 persecuted</w:t>
      </w:r>
    </w:p>
    <w:p w14:paraId="193D742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5:10</w:t>
      </w:r>
      <w:r w:rsidR="00745134" w:rsidRPr="00745134">
        <w:rPr>
          <w:sz w:val="20"/>
        </w:rPr>
        <w:t xml:space="preserve">, </w:t>
      </w:r>
      <w:r w:rsidRPr="00364101">
        <w:rPr>
          <w:sz w:val="20"/>
        </w:rPr>
        <w:t>“Blessed are those who are persecuted for righteousness’ sake</w:t>
      </w:r>
      <w:r w:rsidR="00745134" w:rsidRPr="00745134">
        <w:rPr>
          <w:sz w:val="20"/>
        </w:rPr>
        <w:t xml:space="preserve">, </w:t>
      </w:r>
      <w:r w:rsidRPr="00364101">
        <w:rPr>
          <w:sz w:val="20"/>
        </w:rPr>
        <w:t>for theirs is the kingdom of heaven.”</w:t>
      </w:r>
    </w:p>
    <w:p w14:paraId="659CD05B"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sinners</w:t>
      </w:r>
    </w:p>
    <w:p w14:paraId="4BF2200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21:31b</w:t>
      </w:r>
      <w:r w:rsidR="00745134" w:rsidRPr="00745134">
        <w:rPr>
          <w:sz w:val="20"/>
        </w:rPr>
        <w:t xml:space="preserve">, </w:t>
      </w:r>
      <w:r w:rsidRPr="00364101">
        <w:rPr>
          <w:sz w:val="20"/>
        </w:rPr>
        <w:t>“the tax collectors and the prosti</w:t>
      </w:r>
      <w:r w:rsidRPr="00364101">
        <w:rPr>
          <w:sz w:val="20"/>
        </w:rPr>
        <w:softHyphen/>
        <w:t>tutes are going into the kingdom of God ahead of you [the chief priests and the el</w:t>
      </w:r>
      <w:r w:rsidRPr="00364101">
        <w:rPr>
          <w:sz w:val="20"/>
        </w:rPr>
        <w:softHyphen/>
        <w:t>ders].”</w:t>
      </w:r>
    </w:p>
    <w:p w14:paraId="22C2A44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12:32</w:t>
      </w:r>
      <w:r w:rsidR="00745134" w:rsidRPr="00745134">
        <w:rPr>
          <w:sz w:val="20"/>
        </w:rPr>
        <w:t xml:space="preserve">, </w:t>
      </w:r>
      <w:r w:rsidRPr="00364101">
        <w:rPr>
          <w:sz w:val="20"/>
        </w:rPr>
        <w:t>“Do not be afraid</w:t>
      </w:r>
      <w:r w:rsidR="00745134" w:rsidRPr="00745134">
        <w:rPr>
          <w:sz w:val="20"/>
        </w:rPr>
        <w:t xml:space="preserve">, </w:t>
      </w:r>
      <w:r w:rsidRPr="00364101">
        <w:rPr>
          <w:sz w:val="20"/>
        </w:rPr>
        <w:t>little flock</w:t>
      </w:r>
      <w:r w:rsidR="00745134" w:rsidRPr="00745134">
        <w:rPr>
          <w:sz w:val="20"/>
        </w:rPr>
        <w:t xml:space="preserve">, </w:t>
      </w:r>
      <w:r w:rsidRPr="00364101">
        <w:rPr>
          <w:sz w:val="20"/>
        </w:rPr>
        <w:t>for it is your Fa</w:t>
      </w:r>
      <w:r w:rsidRPr="00364101">
        <w:rPr>
          <w:sz w:val="20"/>
        </w:rPr>
        <w:softHyphen/>
        <w:t>ther’s good pleasure to give you the kingdom.”</w:t>
      </w:r>
    </w:p>
    <w:p w14:paraId="2023F595"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celibates</w:t>
      </w:r>
    </w:p>
    <w:p w14:paraId="1E910FCD"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19:12abc</w:t>
      </w:r>
      <w:r w:rsidR="00745134" w:rsidRPr="00745134">
        <w:rPr>
          <w:sz w:val="20"/>
        </w:rPr>
        <w:t xml:space="preserve">, </w:t>
      </w:r>
      <w:r w:rsidRPr="00364101">
        <w:rPr>
          <w:sz w:val="20"/>
        </w:rPr>
        <w:t>“For there are eunuchs who have been so from birth</w:t>
      </w:r>
      <w:r w:rsidR="00745134" w:rsidRPr="00745134">
        <w:rPr>
          <w:sz w:val="20"/>
        </w:rPr>
        <w:t xml:space="preserve">, </w:t>
      </w:r>
      <w:r w:rsidRPr="00364101">
        <w:rPr>
          <w:sz w:val="20"/>
        </w:rPr>
        <w:t>and there are eunuchs who have been made eunuchs by others</w:t>
      </w:r>
      <w:r w:rsidR="00745134" w:rsidRPr="00745134">
        <w:rPr>
          <w:sz w:val="20"/>
        </w:rPr>
        <w:t xml:space="preserve">, </w:t>
      </w:r>
      <w:r w:rsidRPr="00364101">
        <w:rPr>
          <w:sz w:val="20"/>
        </w:rPr>
        <w:t>and there are eunuchs who have made themselves eunuchs for the sake of the kingdom of heaven.”</w:t>
      </w:r>
    </w:p>
    <w:p w14:paraId="3E17E791"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t>the poor in spirit</w:t>
      </w:r>
    </w:p>
    <w:p w14:paraId="361B7314"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5:3</w:t>
      </w:r>
      <w:r w:rsidR="00745134" w:rsidRPr="00745134">
        <w:rPr>
          <w:sz w:val="20"/>
        </w:rPr>
        <w:t xml:space="preserve">, </w:t>
      </w:r>
      <w:r w:rsidRPr="00364101">
        <w:rPr>
          <w:sz w:val="20"/>
        </w:rPr>
        <w:t>“Blessed are the poor in spirit</w:t>
      </w:r>
      <w:r w:rsidR="00745134" w:rsidRPr="00745134">
        <w:rPr>
          <w:sz w:val="20"/>
        </w:rPr>
        <w:t xml:space="preserve">, </w:t>
      </w:r>
      <w:r w:rsidRPr="00364101">
        <w:rPr>
          <w:sz w:val="20"/>
        </w:rPr>
        <w:t>for theirs is the kingdom of heaven.” (//Luke 6:20b</w:t>
      </w:r>
      <w:r w:rsidR="00745134" w:rsidRPr="00745134">
        <w:rPr>
          <w:sz w:val="20"/>
        </w:rPr>
        <w:t xml:space="preserve">, </w:t>
      </w:r>
      <w:r w:rsidRPr="00364101">
        <w:rPr>
          <w:sz w:val="20"/>
        </w:rPr>
        <w:t>“Blessed are you who are poor</w:t>
      </w:r>
      <w:r w:rsidR="00745134" w:rsidRPr="00745134">
        <w:rPr>
          <w:sz w:val="20"/>
        </w:rPr>
        <w:t xml:space="preserve">, </w:t>
      </w:r>
      <w:r w:rsidRPr="00364101">
        <w:rPr>
          <w:sz w:val="20"/>
        </w:rPr>
        <w:t>for yours is the kingdom of God.”)</w:t>
      </w:r>
    </w:p>
    <w:p w14:paraId="561A9218"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rPr>
      </w:pPr>
      <w:r w:rsidRPr="00364101">
        <w:rPr>
          <w:rFonts w:cs="LRS System 4"/>
        </w:rPr>
        <w:lastRenderedPageBreak/>
        <w:t>Gentiles (rather than Jews)</w:t>
      </w:r>
    </w:p>
    <w:p w14:paraId="546375A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8:11-12</w:t>
      </w:r>
      <w:r w:rsidR="00745134" w:rsidRPr="00745134">
        <w:rPr>
          <w:sz w:val="20"/>
        </w:rPr>
        <w:t xml:space="preserve">, </w:t>
      </w:r>
      <w:r w:rsidRPr="00364101">
        <w:rPr>
          <w:sz w:val="20"/>
        </w:rPr>
        <w:t>(//Luke 13:28-29) “I tell you</w:t>
      </w:r>
      <w:r w:rsidR="00745134" w:rsidRPr="00745134">
        <w:rPr>
          <w:sz w:val="20"/>
        </w:rPr>
        <w:t xml:space="preserve">, </w:t>
      </w:r>
      <w:r w:rsidRPr="00364101">
        <w:rPr>
          <w:sz w:val="20"/>
        </w:rPr>
        <w:t>many will come from east and west and will eat with Abraham and Isaac and Jacob in the kingdom of heaven</w:t>
      </w:r>
      <w:r w:rsidR="00745134" w:rsidRPr="00745134">
        <w:rPr>
          <w:sz w:val="20"/>
        </w:rPr>
        <w:t xml:space="preserve">, </w:t>
      </w:r>
      <w:r w:rsidRPr="00364101">
        <w:rPr>
          <w:sz w:val="20"/>
          <w:vertAlign w:val="superscript"/>
        </w:rPr>
        <w:t>12</w:t>
      </w:r>
      <w:r w:rsidRPr="00364101">
        <w:rPr>
          <w:sz w:val="20"/>
        </w:rPr>
        <w:t xml:space="preserve"> while the heirs of the kingdom will be thrown into the outer darkness</w:t>
      </w:r>
      <w:r w:rsidR="00745134" w:rsidRPr="00745134">
        <w:rPr>
          <w:sz w:val="20"/>
        </w:rPr>
        <w:t xml:space="preserve">, </w:t>
      </w:r>
      <w:r w:rsidRPr="00364101">
        <w:rPr>
          <w:sz w:val="20"/>
        </w:rPr>
        <w:t>where there will be weeping and gnashing of teeth.”</w:t>
      </w:r>
    </w:p>
    <w:p w14:paraId="06A5D786"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21:43</w:t>
      </w:r>
      <w:r w:rsidR="00745134" w:rsidRPr="00745134">
        <w:rPr>
          <w:sz w:val="20"/>
        </w:rPr>
        <w:t xml:space="preserve">, </w:t>
      </w:r>
      <w:r w:rsidRPr="00364101">
        <w:rPr>
          <w:sz w:val="20"/>
        </w:rPr>
        <w:t>“the kingdom of God will be taken away from you [the chief priests and the elders] and given to a people that produces the fruits of the kingdom.”</w:t>
      </w:r>
    </w:p>
    <w:p w14:paraId="2349DE36"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23:13</w:t>
      </w:r>
      <w:r w:rsidR="00745134" w:rsidRPr="00745134">
        <w:rPr>
          <w:sz w:val="20"/>
        </w:rPr>
        <w:t xml:space="preserve">, </w:t>
      </w:r>
      <w:r w:rsidRPr="00364101">
        <w:rPr>
          <w:sz w:val="20"/>
        </w:rPr>
        <w:t>“you [scribes and Pharisees] lock people out of the kingdom of heaven. For you do not go in your</w:t>
      </w:r>
      <w:r w:rsidRPr="00364101">
        <w:rPr>
          <w:sz w:val="20"/>
        </w:rPr>
        <w:softHyphen/>
        <w:t>selves</w:t>
      </w:r>
      <w:r w:rsidR="00745134" w:rsidRPr="00745134">
        <w:rPr>
          <w:sz w:val="20"/>
        </w:rPr>
        <w:t xml:space="preserve">, </w:t>
      </w:r>
      <w:r w:rsidRPr="00364101">
        <w:rPr>
          <w:sz w:val="20"/>
        </w:rPr>
        <w:t>and when others are going in</w:t>
      </w:r>
      <w:r w:rsidR="00745134" w:rsidRPr="00745134">
        <w:rPr>
          <w:sz w:val="20"/>
        </w:rPr>
        <w:t xml:space="preserve">, </w:t>
      </w:r>
      <w:r w:rsidRPr="00364101">
        <w:rPr>
          <w:sz w:val="20"/>
        </w:rPr>
        <w:t>you stop them.”</w:t>
      </w:r>
    </w:p>
    <w:p w14:paraId="63DE8FBD" w14:textId="77777777" w:rsidR="004C6050" w:rsidRDefault="004C6050" w:rsidP="001E51AF">
      <w:pPr>
        <w:pStyle w:val="ListParagraph"/>
        <w:widowControl w:val="0"/>
        <w:numPr>
          <w:ilvl w:val="1"/>
          <w:numId w:val="38"/>
        </w:numPr>
        <w:autoSpaceDE w:val="0"/>
        <w:autoSpaceDN w:val="0"/>
        <w:adjustRightInd w:val="0"/>
        <w:contextualSpacing/>
      </w:pPr>
      <w:bookmarkStart w:id="465" w:name="_Hlk513212883"/>
      <w:r w:rsidRPr="00BD5B5B">
        <w:t>Jesus’ exorcis</w:t>
      </w:r>
      <w:r>
        <w:t>ms</w:t>
      </w:r>
      <w:r w:rsidRPr="00BD5B5B">
        <w:t xml:space="preserve"> </w:t>
      </w:r>
      <w:r>
        <w:t xml:space="preserve">and </w:t>
      </w:r>
      <w:r w:rsidRPr="00BD5B5B">
        <w:t>the kingdom</w:t>
      </w:r>
      <w:bookmarkEnd w:id="465"/>
    </w:p>
    <w:p w14:paraId="6C3D227E"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12:28</w:t>
      </w:r>
      <w:r w:rsidR="00745134" w:rsidRPr="00745134">
        <w:rPr>
          <w:sz w:val="20"/>
        </w:rPr>
        <w:t xml:space="preserve">, </w:t>
      </w:r>
      <w:r w:rsidRPr="00364101">
        <w:rPr>
          <w:sz w:val="20"/>
        </w:rPr>
        <w:t>“But if it is by the Spirit [Luke 11:20</w:t>
      </w:r>
      <w:r w:rsidR="00745134" w:rsidRPr="00745134">
        <w:rPr>
          <w:sz w:val="20"/>
        </w:rPr>
        <w:t xml:space="preserve">, </w:t>
      </w:r>
      <w:r w:rsidRPr="00364101">
        <w:rPr>
          <w:sz w:val="20"/>
        </w:rPr>
        <w:t>“finger”] of God that I cast out demons</w:t>
      </w:r>
      <w:r w:rsidR="00745134" w:rsidRPr="00745134">
        <w:rPr>
          <w:sz w:val="20"/>
        </w:rPr>
        <w:t xml:space="preserve">, </w:t>
      </w:r>
      <w:r w:rsidRPr="00364101">
        <w:rPr>
          <w:sz w:val="20"/>
        </w:rPr>
        <w:t>then the kingdom of God has come to you.”</w:t>
      </w:r>
    </w:p>
    <w:p w14:paraId="00613E01" w14:textId="77777777" w:rsidR="004C6050" w:rsidRDefault="004C6050" w:rsidP="004C6050"/>
    <w:p w14:paraId="2D945427"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sayings which presuppose that Jesus</w:t>
      </w:r>
      <w:r w:rsidRPr="005D1373">
        <w:t xml:space="preserve">’ </w:t>
      </w:r>
      <w:r w:rsidRPr="00364101">
        <w:rPr>
          <w:b/>
        </w:rPr>
        <w:t>hearers understood what he meant by the kingdom</w:t>
      </w:r>
    </w:p>
    <w:p w14:paraId="2E6D20F4"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rPr>
      </w:pPr>
      <w:r w:rsidRPr="00364101">
        <w:rPr>
          <w:rFonts w:cs="LRS System 4"/>
        </w:rPr>
        <w:t xml:space="preserve">“. . . Jesus felt free to introduce the news of the coming of God’s kingdom to his hearers without any introduction or explanation [because] It had a long history.” (Hugh Anderson </w:t>
      </w:r>
      <w:r w:rsidRPr="00364101">
        <w:rPr>
          <w:rFonts w:cs="LRS System 4"/>
          <w:i/>
          <w:iCs/>
        </w:rPr>
        <w:t>Jesus</w:t>
      </w:r>
      <w:r w:rsidRPr="00364101">
        <w:rPr>
          <w:rFonts w:cs="LRS System 4"/>
        </w:rPr>
        <w:t xml:space="preserve"> 46)</w:t>
      </w:r>
    </w:p>
    <w:p w14:paraId="2B960F20" w14:textId="77777777" w:rsidR="004C6050" w:rsidRDefault="004C6050" w:rsidP="001E51AF">
      <w:pPr>
        <w:pStyle w:val="ListParagraph"/>
        <w:widowControl w:val="0"/>
        <w:numPr>
          <w:ilvl w:val="1"/>
          <w:numId w:val="38"/>
        </w:numPr>
        <w:autoSpaceDE w:val="0"/>
        <w:autoSpaceDN w:val="0"/>
        <w:adjustRightInd w:val="0"/>
        <w:contextualSpacing/>
      </w:pPr>
      <w:bookmarkStart w:id="466" w:name="_Hlk513212966"/>
      <w:r w:rsidRPr="00BD5B5B">
        <w:t>sayings that use the kingdom to explain something else</w:t>
      </w:r>
      <w:bookmarkEnd w:id="466"/>
    </w:p>
    <w:p w14:paraId="36CF1A57" w14:textId="77777777" w:rsidR="004C6050" w:rsidRDefault="004C6050" w:rsidP="001E51AF">
      <w:pPr>
        <w:pStyle w:val="ListParagraph"/>
        <w:widowControl w:val="0"/>
        <w:numPr>
          <w:ilvl w:val="2"/>
          <w:numId w:val="38"/>
        </w:numPr>
        <w:autoSpaceDE w:val="0"/>
        <w:autoSpaceDN w:val="0"/>
        <w:adjustRightInd w:val="0"/>
        <w:contextualSpacing/>
      </w:pPr>
      <w:r>
        <w:t>Here Jesus uses the kingdom to explain another entity. Jesus assumes “the hearer or reader knows enough about the kingdom for it to shed light on the sub</w:t>
      </w:r>
      <w:r>
        <w:softHyphen/>
        <w:t>jects actually at issue. . . . [Thus] the impres</w:t>
      </w:r>
      <w:r>
        <w:softHyphen/>
        <w:t>sion is confirmed that Je</w:t>
      </w:r>
      <w:r>
        <w:softHyphen/>
        <w:t>sus spoke of the kingdom consistently</w:t>
      </w:r>
      <w:r w:rsidR="00745134" w:rsidRPr="00745134">
        <w:t xml:space="preserve">, </w:t>
      </w:r>
      <w:r>
        <w:t>and that it was a basic ele</w:t>
      </w:r>
      <w:r>
        <w:softHyphen/>
        <w:t xml:space="preserve">ment in what he preached . . .” (Conzelmann </w:t>
      </w:r>
      <w:r w:rsidRPr="00364101">
        <w:rPr>
          <w:i/>
        </w:rPr>
        <w:t>Jesus</w:t>
      </w:r>
      <w:r>
        <w:t xml:space="preserve"> 2-3)</w:t>
      </w:r>
    </w:p>
    <w:p w14:paraId="42323BAB"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mystery</w:t>
      </w:r>
      <w:r w:rsidRPr="007443AB">
        <w:t>”</w:t>
      </w:r>
      <w:r>
        <w:t xml:space="preserve"> of the kingdom</w:t>
      </w:r>
    </w:p>
    <w:p w14:paraId="1C27F494"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4:11</w:t>
      </w:r>
      <w:r w:rsidR="00745134" w:rsidRPr="00745134">
        <w:rPr>
          <w:sz w:val="20"/>
        </w:rPr>
        <w:t xml:space="preserve">, </w:t>
      </w:r>
      <w:r w:rsidRPr="00364101">
        <w:rPr>
          <w:sz w:val="20"/>
        </w:rPr>
        <w:t>“To you has been given the secret [Matt 13:11 and Luke 8:10</w:t>
      </w:r>
      <w:r w:rsidR="00745134" w:rsidRPr="00745134">
        <w:rPr>
          <w:sz w:val="20"/>
        </w:rPr>
        <w:t xml:space="preserve">, </w:t>
      </w:r>
      <w:r w:rsidRPr="00364101">
        <w:rPr>
          <w:sz w:val="20"/>
        </w:rPr>
        <w:t>“se</w:t>
      </w:r>
      <w:r w:rsidRPr="00364101">
        <w:rPr>
          <w:sz w:val="20"/>
        </w:rPr>
        <w:softHyphen/>
        <w:t>crets”] of the kingdom of God</w:t>
      </w:r>
      <w:r w:rsidR="00745134" w:rsidRPr="00745134">
        <w:rPr>
          <w:sz w:val="20"/>
        </w:rPr>
        <w:t xml:space="preserve">, </w:t>
      </w:r>
      <w:r w:rsidRPr="00364101">
        <w:rPr>
          <w:sz w:val="20"/>
        </w:rPr>
        <w:t>but for those out</w:t>
      </w:r>
      <w:r w:rsidRPr="00364101">
        <w:rPr>
          <w:sz w:val="20"/>
        </w:rPr>
        <w:softHyphen/>
        <w:t>side</w:t>
      </w:r>
      <w:r w:rsidR="00745134" w:rsidRPr="00745134">
        <w:rPr>
          <w:sz w:val="20"/>
        </w:rPr>
        <w:t xml:space="preserve">, </w:t>
      </w:r>
      <w:r w:rsidRPr="00364101">
        <w:rPr>
          <w:sz w:val="20"/>
        </w:rPr>
        <w:t>everything comes in parables . . .”</w:t>
      </w:r>
    </w:p>
    <w:p w14:paraId="43DE82FE"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word</w:t>
      </w:r>
      <w:r w:rsidRPr="007443AB">
        <w:t>”</w:t>
      </w:r>
      <w:r>
        <w:t xml:space="preserve"> of the kingdom</w:t>
      </w:r>
    </w:p>
    <w:p w14:paraId="4A54311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13:19</w:t>
      </w:r>
      <w:r w:rsidR="00745134" w:rsidRPr="00745134">
        <w:rPr>
          <w:sz w:val="20"/>
        </w:rPr>
        <w:t xml:space="preserve">, </w:t>
      </w:r>
      <w:r w:rsidRPr="00364101">
        <w:rPr>
          <w:sz w:val="20"/>
        </w:rPr>
        <w:t>“When anyone hears the word of the kingdom and does not under</w:t>
      </w:r>
      <w:r w:rsidRPr="00364101">
        <w:rPr>
          <w:sz w:val="20"/>
        </w:rPr>
        <w:softHyphen/>
        <w:t>stand it</w:t>
      </w:r>
      <w:r w:rsidR="00745134" w:rsidRPr="00745134">
        <w:rPr>
          <w:sz w:val="20"/>
        </w:rPr>
        <w:t xml:space="preserve">, </w:t>
      </w:r>
      <w:r w:rsidRPr="00364101">
        <w:rPr>
          <w:sz w:val="20"/>
        </w:rPr>
        <w:t>the evil one comes and snatches away what is sown in the heart; this is what was sown on the path.”</w:t>
      </w:r>
    </w:p>
    <w:p w14:paraId="1AEB87D6"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sons</w:t>
      </w:r>
      <w:r w:rsidRPr="007443AB">
        <w:t>”</w:t>
      </w:r>
      <w:r>
        <w:t xml:space="preserve"> of the kingdom</w:t>
      </w:r>
    </w:p>
    <w:p w14:paraId="58C6DFB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8:11-12</w:t>
      </w:r>
      <w:r w:rsidR="00745134" w:rsidRPr="00745134">
        <w:rPr>
          <w:sz w:val="20"/>
        </w:rPr>
        <w:t xml:space="preserve">, </w:t>
      </w:r>
      <w:r w:rsidRPr="00364101">
        <w:rPr>
          <w:sz w:val="20"/>
        </w:rPr>
        <w:t>“I tell you</w:t>
      </w:r>
      <w:r w:rsidR="00745134" w:rsidRPr="00745134">
        <w:rPr>
          <w:sz w:val="20"/>
        </w:rPr>
        <w:t xml:space="preserve">, </w:t>
      </w:r>
      <w:r w:rsidRPr="00364101">
        <w:rPr>
          <w:sz w:val="20"/>
        </w:rPr>
        <w:t>many will come from east and west and will eat with Abraham and Isaac and Jacob in the kingdom of heaven</w:t>
      </w:r>
      <w:r w:rsidR="00745134" w:rsidRPr="00745134">
        <w:rPr>
          <w:sz w:val="20"/>
        </w:rPr>
        <w:t xml:space="preserve">, </w:t>
      </w:r>
      <w:r w:rsidRPr="00364101">
        <w:rPr>
          <w:sz w:val="20"/>
          <w:vertAlign w:val="superscript"/>
        </w:rPr>
        <w:t>12</w:t>
      </w:r>
      <w:r w:rsidRPr="00364101">
        <w:rPr>
          <w:sz w:val="20"/>
        </w:rPr>
        <w:t xml:space="preserve"> while the heirs of the kingdom will be thrown into the outer darkness</w:t>
      </w:r>
      <w:r w:rsidR="00745134" w:rsidRPr="00745134">
        <w:rPr>
          <w:sz w:val="20"/>
        </w:rPr>
        <w:t xml:space="preserve">, </w:t>
      </w:r>
      <w:r w:rsidRPr="00364101">
        <w:rPr>
          <w:sz w:val="20"/>
        </w:rPr>
        <w:t>where there will be weeping and gnashing of teeth.”</w:t>
      </w:r>
    </w:p>
    <w:p w14:paraId="6081CB3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13:38</w:t>
      </w:r>
      <w:r w:rsidR="00745134" w:rsidRPr="00745134">
        <w:rPr>
          <w:sz w:val="20"/>
        </w:rPr>
        <w:t xml:space="preserve">, </w:t>
      </w:r>
      <w:r w:rsidRPr="00364101">
        <w:rPr>
          <w:sz w:val="20"/>
        </w:rPr>
        <w:t>“the field is the world</w:t>
      </w:r>
      <w:r w:rsidR="00745134" w:rsidRPr="00745134">
        <w:rPr>
          <w:sz w:val="20"/>
        </w:rPr>
        <w:t xml:space="preserve">, </w:t>
      </w:r>
      <w:r w:rsidRPr="00364101">
        <w:rPr>
          <w:sz w:val="20"/>
        </w:rPr>
        <w:t>and the good seed are the children of the king</w:t>
      </w:r>
      <w:r w:rsidRPr="00364101">
        <w:rPr>
          <w:sz w:val="20"/>
        </w:rPr>
        <w:softHyphen/>
        <w:t>dom; the weeds are the children of the evil one . . .”</w:t>
      </w:r>
    </w:p>
    <w:p w14:paraId="6E5F0035" w14:textId="77777777" w:rsidR="004C6050" w:rsidRDefault="004C6050" w:rsidP="001E51AF">
      <w:pPr>
        <w:pStyle w:val="ListParagraph"/>
        <w:widowControl w:val="0"/>
        <w:numPr>
          <w:ilvl w:val="2"/>
          <w:numId w:val="38"/>
        </w:numPr>
        <w:autoSpaceDE w:val="0"/>
        <w:autoSpaceDN w:val="0"/>
        <w:adjustRightInd w:val="0"/>
        <w:contextualSpacing/>
      </w:pPr>
      <w:r>
        <w:t>“scribe” of the kingdom</w:t>
      </w:r>
    </w:p>
    <w:p w14:paraId="4D97E6AB"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Matt 13:52</w:t>
      </w:r>
      <w:r w:rsidR="00745134" w:rsidRPr="00745134">
        <w:rPr>
          <w:rFonts w:cs="LRS System 4"/>
          <w:sz w:val="20"/>
        </w:rPr>
        <w:t xml:space="preserve">, </w:t>
      </w:r>
      <w:r w:rsidRPr="00364101">
        <w:rPr>
          <w:rFonts w:cs="LRS System 4"/>
          <w:sz w:val="20"/>
        </w:rPr>
        <w:t>“Therefore every scribe who has been trained for the king</w:t>
      </w:r>
      <w:r w:rsidRPr="00364101">
        <w:rPr>
          <w:rFonts w:cs="LRS System 4"/>
          <w:sz w:val="20"/>
        </w:rPr>
        <w:softHyphen/>
        <w:t>dom of heaven is like the master of a household who brings out of his treasure what is new and what is old.”</w:t>
      </w:r>
    </w:p>
    <w:p w14:paraId="5778F9DF"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keys</w:t>
      </w:r>
      <w:r w:rsidRPr="007443AB">
        <w:t>”</w:t>
      </w:r>
      <w:r>
        <w:t xml:space="preserve"> of the kingdom</w:t>
      </w:r>
    </w:p>
    <w:p w14:paraId="5716D25A"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16:19</w:t>
      </w:r>
      <w:r w:rsidR="00745134" w:rsidRPr="00745134">
        <w:rPr>
          <w:sz w:val="20"/>
        </w:rPr>
        <w:t xml:space="preserve">, </w:t>
      </w:r>
      <w:r w:rsidRPr="00364101">
        <w:rPr>
          <w:sz w:val="20"/>
        </w:rPr>
        <w:t>“I will give you [Peter] the keys of the kingdom of heaven</w:t>
      </w:r>
      <w:r w:rsidR="00745134" w:rsidRPr="00745134">
        <w:rPr>
          <w:sz w:val="20"/>
        </w:rPr>
        <w:t xml:space="preserve">, </w:t>
      </w:r>
      <w:r w:rsidRPr="00364101">
        <w:rPr>
          <w:sz w:val="20"/>
        </w:rPr>
        <w:t>and what</w:t>
      </w:r>
      <w:r w:rsidRPr="00364101">
        <w:rPr>
          <w:sz w:val="20"/>
        </w:rPr>
        <w:softHyphen/>
        <w:t>ever you bind on earth will be bound in heaven</w:t>
      </w:r>
      <w:r w:rsidR="00745134" w:rsidRPr="00745134">
        <w:rPr>
          <w:sz w:val="20"/>
        </w:rPr>
        <w:t xml:space="preserve">, </w:t>
      </w:r>
      <w:r w:rsidRPr="00364101">
        <w:rPr>
          <w:sz w:val="20"/>
        </w:rPr>
        <w:t>and whatever you loose on earth will be loosed in heaven.”</w:t>
      </w:r>
    </w:p>
    <w:p w14:paraId="2190A794" w14:textId="77777777" w:rsidR="004C6050" w:rsidRDefault="004C6050" w:rsidP="001E51AF">
      <w:pPr>
        <w:pStyle w:val="ListParagraph"/>
        <w:widowControl w:val="0"/>
        <w:numPr>
          <w:ilvl w:val="2"/>
          <w:numId w:val="38"/>
        </w:numPr>
        <w:autoSpaceDE w:val="0"/>
        <w:autoSpaceDN w:val="0"/>
        <w:adjustRightInd w:val="0"/>
        <w:contextualSpacing/>
      </w:pPr>
      <w:r w:rsidRPr="007443AB">
        <w:t>“</w:t>
      </w:r>
      <w:r w:rsidRPr="00BD5B5B">
        <w:t>gospel</w:t>
      </w:r>
      <w:r w:rsidRPr="007443AB">
        <w:t>”</w:t>
      </w:r>
      <w:r>
        <w:t xml:space="preserve"> of the kingdom</w:t>
      </w:r>
    </w:p>
    <w:p w14:paraId="4579AD49"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4:23</w:t>
      </w:r>
      <w:r w:rsidR="00745134" w:rsidRPr="00745134">
        <w:rPr>
          <w:sz w:val="20"/>
        </w:rPr>
        <w:t xml:space="preserve">, </w:t>
      </w:r>
      <w:r w:rsidRPr="00364101">
        <w:rPr>
          <w:sz w:val="20"/>
        </w:rPr>
        <w:t>“Jesus went throughout Galilee</w:t>
      </w:r>
      <w:r w:rsidR="00745134" w:rsidRPr="00745134">
        <w:rPr>
          <w:sz w:val="20"/>
        </w:rPr>
        <w:t xml:space="preserve">, </w:t>
      </w:r>
      <w:r w:rsidRPr="00364101">
        <w:rPr>
          <w:sz w:val="20"/>
        </w:rPr>
        <w:t>teaching in their synagogues and proclaiming the good news of the kingdom and curing every disease and every sickness among the people.”</w:t>
      </w:r>
    </w:p>
    <w:p w14:paraId="67F99F29"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9:35</w:t>
      </w:r>
      <w:r w:rsidR="00745134" w:rsidRPr="00745134">
        <w:rPr>
          <w:sz w:val="20"/>
        </w:rPr>
        <w:t xml:space="preserve">, </w:t>
      </w:r>
      <w:r w:rsidRPr="00364101">
        <w:rPr>
          <w:sz w:val="20"/>
        </w:rPr>
        <w:t>“Then Jesus went about all the cities and villages</w:t>
      </w:r>
      <w:r w:rsidR="00745134" w:rsidRPr="00745134">
        <w:rPr>
          <w:sz w:val="20"/>
        </w:rPr>
        <w:t xml:space="preserve">, </w:t>
      </w:r>
      <w:r w:rsidRPr="00364101">
        <w:rPr>
          <w:sz w:val="20"/>
        </w:rPr>
        <w:t>teaching in their synagogues</w:t>
      </w:r>
      <w:r w:rsidR="00745134" w:rsidRPr="00745134">
        <w:rPr>
          <w:sz w:val="20"/>
        </w:rPr>
        <w:t xml:space="preserve">, </w:t>
      </w:r>
      <w:r w:rsidRPr="00364101">
        <w:rPr>
          <w:sz w:val="20"/>
        </w:rPr>
        <w:t>and proclaiming the good news of the kingdom</w:t>
      </w:r>
      <w:r w:rsidR="00745134" w:rsidRPr="00745134">
        <w:rPr>
          <w:sz w:val="20"/>
        </w:rPr>
        <w:t xml:space="preserve">, </w:t>
      </w:r>
      <w:r w:rsidRPr="00364101">
        <w:rPr>
          <w:sz w:val="20"/>
        </w:rPr>
        <w:t>and curing every disease and every sickness.”</w:t>
      </w:r>
    </w:p>
    <w:p w14:paraId="6E5BD955"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24:14</w:t>
      </w:r>
      <w:r w:rsidR="00745134" w:rsidRPr="00745134">
        <w:rPr>
          <w:sz w:val="20"/>
        </w:rPr>
        <w:t xml:space="preserve">, </w:t>
      </w:r>
      <w:r w:rsidRPr="00364101">
        <w:rPr>
          <w:sz w:val="20"/>
        </w:rPr>
        <w:t>“And this good news of the kingdom will be pro</w:t>
      </w:r>
      <w:r w:rsidRPr="00364101">
        <w:rPr>
          <w:sz w:val="20"/>
        </w:rPr>
        <w:softHyphen/>
        <w:t>claimed throughout the world</w:t>
      </w:r>
      <w:r w:rsidR="00745134" w:rsidRPr="00745134">
        <w:rPr>
          <w:sz w:val="20"/>
        </w:rPr>
        <w:t xml:space="preserve">, </w:t>
      </w:r>
      <w:r w:rsidRPr="00364101">
        <w:rPr>
          <w:sz w:val="20"/>
        </w:rPr>
        <w:t>as a testimony to all the nations; and then the end will come.” (//Mark 13:10</w:t>
      </w:r>
      <w:r w:rsidR="00745134" w:rsidRPr="00745134">
        <w:rPr>
          <w:sz w:val="20"/>
        </w:rPr>
        <w:t xml:space="preserve">, </w:t>
      </w:r>
      <w:r w:rsidRPr="00364101">
        <w:rPr>
          <w:sz w:val="20"/>
        </w:rPr>
        <w:t>but the latter lacks refer</w:t>
      </w:r>
      <w:r w:rsidRPr="00364101">
        <w:rPr>
          <w:sz w:val="20"/>
        </w:rPr>
        <w:lastRenderedPageBreak/>
        <w:t>ence to the kingdom.)</w:t>
      </w:r>
    </w:p>
    <w:p w14:paraId="54AD923B"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Mark 1:15</w:t>
      </w:r>
      <w:r w:rsidR="00745134" w:rsidRPr="00745134">
        <w:rPr>
          <w:rFonts w:cs="LRS System 4"/>
          <w:sz w:val="20"/>
        </w:rPr>
        <w:t xml:space="preserve">, </w:t>
      </w:r>
      <w:r w:rsidRPr="00364101">
        <w:rPr>
          <w:rFonts w:cs="LRS System 4"/>
          <w:sz w:val="20"/>
        </w:rPr>
        <w:t>(//Matt 4:17) “The time is fulfilled</w:t>
      </w:r>
      <w:r w:rsidR="00745134" w:rsidRPr="00745134">
        <w:rPr>
          <w:rFonts w:cs="LRS System 4"/>
          <w:sz w:val="20"/>
        </w:rPr>
        <w:t xml:space="preserve">, </w:t>
      </w:r>
      <w:r w:rsidRPr="00364101">
        <w:rPr>
          <w:rFonts w:cs="LRS System 4"/>
          <w:sz w:val="20"/>
        </w:rPr>
        <w:t>and the kingdom of God has come near; repent</w:t>
      </w:r>
      <w:r w:rsidR="00745134" w:rsidRPr="00745134">
        <w:rPr>
          <w:rFonts w:cs="LRS System 4"/>
          <w:sz w:val="20"/>
        </w:rPr>
        <w:t xml:space="preserve">, </w:t>
      </w:r>
      <w:r w:rsidRPr="00364101">
        <w:rPr>
          <w:rFonts w:cs="LRS System 4"/>
          <w:sz w:val="20"/>
        </w:rPr>
        <w:t>and believe in the good news.”</w:t>
      </w:r>
    </w:p>
    <w:p w14:paraId="21CFC11F"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Luke 4:43</w:t>
      </w:r>
      <w:r w:rsidR="00745134" w:rsidRPr="00745134">
        <w:rPr>
          <w:rFonts w:cs="LRS System 4"/>
          <w:sz w:val="20"/>
        </w:rPr>
        <w:t xml:space="preserve">, </w:t>
      </w:r>
      <w:r w:rsidRPr="00364101">
        <w:rPr>
          <w:rFonts w:cs="LRS System 4"/>
          <w:sz w:val="20"/>
        </w:rPr>
        <w:t>“I must proclaim the good news of the kingdom of God [Mark 1:38 has</w:t>
      </w:r>
      <w:r w:rsidR="00745134" w:rsidRPr="00745134">
        <w:rPr>
          <w:rFonts w:cs="LRS System 4"/>
          <w:sz w:val="20"/>
        </w:rPr>
        <w:t xml:space="preserve">, </w:t>
      </w:r>
      <w:r w:rsidRPr="00364101">
        <w:rPr>
          <w:rFonts w:cs="LRS System 4"/>
          <w:sz w:val="20"/>
        </w:rPr>
        <w:t>“proclaim the message”] to the other cities also; for I was sent for this purpose.”</w:t>
      </w:r>
    </w:p>
    <w:p w14:paraId="3A307404" w14:textId="77777777" w:rsidR="004C6050" w:rsidRPr="00364101" w:rsidRDefault="004C6050" w:rsidP="001E51AF">
      <w:pPr>
        <w:pStyle w:val="ListParagraph"/>
        <w:widowControl w:val="0"/>
        <w:numPr>
          <w:ilvl w:val="3"/>
          <w:numId w:val="38"/>
        </w:numPr>
        <w:autoSpaceDE w:val="0"/>
        <w:autoSpaceDN w:val="0"/>
        <w:adjustRightInd w:val="0"/>
        <w:contextualSpacing/>
        <w:rPr>
          <w:rFonts w:cs="LRS System 4"/>
          <w:sz w:val="20"/>
        </w:rPr>
      </w:pPr>
      <w:r w:rsidRPr="00364101">
        <w:rPr>
          <w:rFonts w:cs="LRS System 4"/>
          <w:sz w:val="20"/>
        </w:rPr>
        <w:t>Luke 8:1a</w:t>
      </w:r>
      <w:r w:rsidR="00745134" w:rsidRPr="00745134">
        <w:rPr>
          <w:rFonts w:cs="LRS System 4"/>
          <w:sz w:val="20"/>
        </w:rPr>
        <w:t xml:space="preserve">, </w:t>
      </w:r>
      <w:r w:rsidRPr="00364101">
        <w:rPr>
          <w:rFonts w:cs="LRS System 4"/>
          <w:sz w:val="20"/>
        </w:rPr>
        <w:t>“Soon afterwards he went on through cities and villages</w:t>
      </w:r>
      <w:r w:rsidR="00745134" w:rsidRPr="00745134">
        <w:rPr>
          <w:rFonts w:cs="LRS System 4"/>
          <w:sz w:val="20"/>
        </w:rPr>
        <w:t xml:space="preserve">, </w:t>
      </w:r>
      <w:r w:rsidRPr="00364101">
        <w:rPr>
          <w:rFonts w:cs="LRS System 4"/>
          <w:sz w:val="20"/>
        </w:rPr>
        <w:t>proclaim</w:t>
      </w:r>
      <w:r w:rsidRPr="00364101">
        <w:rPr>
          <w:rFonts w:cs="LRS System 4"/>
          <w:sz w:val="20"/>
        </w:rPr>
        <w:softHyphen/>
        <w:t>ing and bringing the good news of the kingdom of God.” (Luke 9:2 and 9:11 are similar but do not refer to the “good news” of the kingdom: “and he sent them out to proclaim the kingdom of God and to heal”; “[Jesus] spoke to them [the crowds] about the kingdom of God</w:t>
      </w:r>
      <w:r w:rsidR="00745134" w:rsidRPr="00745134">
        <w:rPr>
          <w:rFonts w:cs="LRS System 4"/>
          <w:sz w:val="20"/>
        </w:rPr>
        <w:t xml:space="preserve">, </w:t>
      </w:r>
      <w:r w:rsidRPr="00364101">
        <w:rPr>
          <w:rFonts w:cs="LRS System 4"/>
          <w:sz w:val="20"/>
        </w:rPr>
        <w:t>and healed those who needed to be cured.”)</w:t>
      </w:r>
    </w:p>
    <w:p w14:paraId="6FDF884E" w14:textId="77777777" w:rsidR="004C6050" w:rsidRPr="00BD5B5B" w:rsidRDefault="004C6050" w:rsidP="001E51AF">
      <w:pPr>
        <w:pStyle w:val="ListParagraph"/>
        <w:widowControl w:val="0"/>
        <w:numPr>
          <w:ilvl w:val="1"/>
          <w:numId w:val="38"/>
        </w:numPr>
        <w:autoSpaceDE w:val="0"/>
        <w:autoSpaceDN w:val="0"/>
        <w:adjustRightInd w:val="0"/>
        <w:contextualSpacing/>
      </w:pPr>
      <w:bookmarkStart w:id="467" w:name="_Hlk513212974"/>
      <w:r w:rsidRPr="00364101">
        <w:rPr>
          <w:rFonts w:cs="LRS System 4"/>
          <w:bCs/>
        </w:rPr>
        <w:t>other sayings that presuppose Jesus’ hearers understood “kingdom”</w:t>
      </w:r>
      <w:bookmarkEnd w:id="467"/>
    </w:p>
    <w:p w14:paraId="6D7D03C8" w14:textId="77777777" w:rsidR="004C6050" w:rsidRPr="00364101" w:rsidRDefault="004C6050" w:rsidP="001E51AF">
      <w:pPr>
        <w:pStyle w:val="ListParagraph"/>
        <w:widowControl w:val="0"/>
        <w:numPr>
          <w:ilvl w:val="2"/>
          <w:numId w:val="38"/>
        </w:numPr>
        <w:autoSpaceDE w:val="0"/>
        <w:autoSpaceDN w:val="0"/>
        <w:adjustRightInd w:val="0"/>
        <w:contextualSpacing/>
        <w:rPr>
          <w:rFonts w:cs="LRS System 4"/>
          <w:sz w:val="20"/>
        </w:rPr>
      </w:pPr>
      <w:r w:rsidRPr="00364101">
        <w:rPr>
          <w:rFonts w:cs="LRS System 4"/>
          <w:sz w:val="20"/>
        </w:rPr>
        <w:t>Matt 6:33 (do not worry)</w:t>
      </w:r>
      <w:r w:rsidR="00745134" w:rsidRPr="00745134">
        <w:rPr>
          <w:rFonts w:cs="LRS System 4"/>
          <w:sz w:val="20"/>
        </w:rPr>
        <w:t xml:space="preserve">, </w:t>
      </w:r>
      <w:r w:rsidRPr="00364101">
        <w:rPr>
          <w:rFonts w:cs="LRS System 4"/>
          <w:sz w:val="20"/>
        </w:rPr>
        <w:t>“But strive first for the kingdom of God and his righteous</w:t>
      </w:r>
      <w:r w:rsidRPr="00364101">
        <w:rPr>
          <w:rFonts w:cs="LRS System 4"/>
          <w:sz w:val="20"/>
        </w:rPr>
        <w:softHyphen/>
        <w:t>ness</w:t>
      </w:r>
      <w:r w:rsidR="00745134" w:rsidRPr="00745134">
        <w:rPr>
          <w:rFonts w:cs="LRS System 4"/>
          <w:sz w:val="20"/>
        </w:rPr>
        <w:t xml:space="preserve">, </w:t>
      </w:r>
      <w:r w:rsidRPr="00364101">
        <w:rPr>
          <w:rFonts w:cs="LRS System 4"/>
          <w:sz w:val="20"/>
        </w:rPr>
        <w:t>and all these things will be given to you as well.” (//Luke 12:31 lacks</w:t>
      </w:r>
      <w:r w:rsidR="00745134" w:rsidRPr="00745134">
        <w:rPr>
          <w:rFonts w:cs="LRS System 4"/>
          <w:sz w:val="20"/>
        </w:rPr>
        <w:t xml:space="preserve">, </w:t>
      </w:r>
      <w:r w:rsidRPr="00364101">
        <w:rPr>
          <w:rFonts w:cs="LRS System 4"/>
          <w:sz w:val="20"/>
        </w:rPr>
        <w:t>“of God and his righteousness.”)</w:t>
      </w:r>
    </w:p>
    <w:p w14:paraId="7006FBC6"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15:43</w:t>
      </w:r>
      <w:r w:rsidR="00745134" w:rsidRPr="00745134">
        <w:rPr>
          <w:sz w:val="20"/>
        </w:rPr>
        <w:t xml:space="preserve">, </w:t>
      </w:r>
      <w:r w:rsidRPr="00364101">
        <w:rPr>
          <w:sz w:val="20"/>
        </w:rPr>
        <w:t>(//Luke 23:51) “Joseph of Arimathea . . . was also himself waiting expectantly for the kingdom of God . . .”</w:t>
      </w:r>
    </w:p>
    <w:p w14:paraId="56F5DF54"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Luke 14:15</w:t>
      </w:r>
      <w:r w:rsidR="00745134" w:rsidRPr="00745134">
        <w:rPr>
          <w:sz w:val="20"/>
        </w:rPr>
        <w:t xml:space="preserve">, </w:t>
      </w:r>
      <w:r w:rsidRPr="00364101">
        <w:rPr>
          <w:sz w:val="20"/>
        </w:rPr>
        <w:t>“One of the dinner guests</w:t>
      </w:r>
      <w:r w:rsidR="00745134" w:rsidRPr="00745134">
        <w:rPr>
          <w:sz w:val="20"/>
        </w:rPr>
        <w:t xml:space="preserve">, </w:t>
      </w:r>
      <w:r w:rsidRPr="00364101">
        <w:rPr>
          <w:sz w:val="20"/>
        </w:rPr>
        <w:t>on hearing this</w:t>
      </w:r>
      <w:r w:rsidR="00745134" w:rsidRPr="00745134">
        <w:rPr>
          <w:sz w:val="20"/>
        </w:rPr>
        <w:t xml:space="preserve">, </w:t>
      </w:r>
      <w:r w:rsidRPr="00364101">
        <w:rPr>
          <w:sz w:val="20"/>
        </w:rPr>
        <w:t>said to him</w:t>
      </w:r>
      <w:r w:rsidR="00745134" w:rsidRPr="00745134">
        <w:rPr>
          <w:sz w:val="20"/>
        </w:rPr>
        <w:t xml:space="preserve">, </w:t>
      </w:r>
      <w:r w:rsidRPr="00364101">
        <w:rPr>
          <w:sz w:val="20"/>
        </w:rPr>
        <w:t>‘Blessed is anyone who will eat bread in the kingdom of God!’”</w:t>
      </w:r>
    </w:p>
    <w:p w14:paraId="318571DB" w14:textId="77777777" w:rsidR="004C6050" w:rsidRDefault="004C6050" w:rsidP="001E51AF">
      <w:pPr>
        <w:pStyle w:val="ListParagraph"/>
        <w:widowControl w:val="0"/>
        <w:numPr>
          <w:ilvl w:val="3"/>
          <w:numId w:val="38"/>
        </w:numPr>
        <w:autoSpaceDE w:val="0"/>
        <w:autoSpaceDN w:val="0"/>
        <w:adjustRightInd w:val="0"/>
        <w:contextualSpacing/>
      </w:pPr>
      <w:r>
        <w:t>Here</w:t>
      </w:r>
      <w:r w:rsidR="00745134" w:rsidRPr="00745134">
        <w:t xml:space="preserve">, </w:t>
      </w:r>
      <w:r>
        <w:t>even “an unnamed dinner guest speak[s] of eating in the kingdom</w:t>
      </w:r>
      <w:r w:rsidR="00745134" w:rsidRPr="00745134">
        <w:t xml:space="preserve">, </w:t>
      </w:r>
      <w:r>
        <w:t xml:space="preserve">which suggests that Jesus was understood by his original hearers when he used such imagery . . .” (Chilton </w:t>
      </w:r>
      <w:r w:rsidRPr="00364101">
        <w:rPr>
          <w:i/>
        </w:rPr>
        <w:t>Kingdom</w:t>
      </w:r>
      <w:r>
        <w:t xml:space="preserve"> 3)</w:t>
      </w:r>
    </w:p>
    <w:p w14:paraId="676DBE51" w14:textId="77777777" w:rsidR="004C6050" w:rsidRDefault="004C6050" w:rsidP="001E51AF">
      <w:pPr>
        <w:pStyle w:val="ListParagraph"/>
        <w:widowControl w:val="0"/>
        <w:numPr>
          <w:ilvl w:val="2"/>
          <w:numId w:val="38"/>
        </w:numPr>
        <w:autoSpaceDE w:val="0"/>
        <w:autoSpaceDN w:val="0"/>
        <w:adjustRightInd w:val="0"/>
        <w:contextualSpacing/>
      </w:pPr>
      <w:r>
        <w:t>Disciples “are sent to preach the kingdom [and] Jesus assumed they would be under</w:t>
      </w:r>
      <w:r>
        <w:softHyphen/>
        <w:t xml:space="preserve">stood . . .” (Chilton </w:t>
      </w:r>
      <w:r w:rsidRPr="00364101">
        <w:rPr>
          <w:i/>
        </w:rPr>
        <w:t>Kingdom</w:t>
      </w:r>
      <w:r>
        <w:t xml:space="preserve"> 3)</w:t>
      </w:r>
    </w:p>
    <w:p w14:paraId="782B088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9:2</w:t>
      </w:r>
      <w:r w:rsidR="00745134" w:rsidRPr="00745134">
        <w:rPr>
          <w:sz w:val="20"/>
        </w:rPr>
        <w:t xml:space="preserve">, </w:t>
      </w:r>
      <w:r w:rsidRPr="00364101">
        <w:rPr>
          <w:sz w:val="20"/>
        </w:rPr>
        <w:t>“and he sent them out to proclaim the kingdom of God and to heal.”</w:t>
      </w:r>
    </w:p>
    <w:p w14:paraId="25F2505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9:60</w:t>
      </w:r>
      <w:r w:rsidR="00745134" w:rsidRPr="00745134">
        <w:rPr>
          <w:sz w:val="20"/>
        </w:rPr>
        <w:t xml:space="preserve">, </w:t>
      </w:r>
      <w:r w:rsidRPr="00364101">
        <w:rPr>
          <w:sz w:val="20"/>
        </w:rPr>
        <w:t>“Let the dead bury their own dead; but as for you</w:t>
      </w:r>
      <w:r w:rsidR="00745134" w:rsidRPr="00745134">
        <w:rPr>
          <w:sz w:val="20"/>
        </w:rPr>
        <w:t xml:space="preserve">, </w:t>
      </w:r>
      <w:r w:rsidRPr="00364101">
        <w:rPr>
          <w:sz w:val="20"/>
        </w:rPr>
        <w:t>go and proclaim the kingdom of God.”</w:t>
      </w:r>
    </w:p>
    <w:p w14:paraId="5C00459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10:9-11</w:t>
      </w:r>
      <w:r w:rsidR="00745134" w:rsidRPr="00745134">
        <w:rPr>
          <w:sz w:val="20"/>
        </w:rPr>
        <w:t xml:space="preserve">, </w:t>
      </w:r>
      <w:r w:rsidRPr="00364101">
        <w:rPr>
          <w:sz w:val="20"/>
        </w:rPr>
        <w:t>“cure the sick who are there</w:t>
      </w:r>
      <w:r w:rsidR="00745134" w:rsidRPr="00745134">
        <w:rPr>
          <w:sz w:val="20"/>
        </w:rPr>
        <w:t xml:space="preserve">, </w:t>
      </w:r>
      <w:r w:rsidRPr="00364101">
        <w:rPr>
          <w:sz w:val="20"/>
        </w:rPr>
        <w:t>and say to them</w:t>
      </w:r>
      <w:r w:rsidR="00745134" w:rsidRPr="00745134">
        <w:rPr>
          <w:sz w:val="20"/>
        </w:rPr>
        <w:t xml:space="preserve">, </w:t>
      </w:r>
      <w:r w:rsidRPr="00364101">
        <w:rPr>
          <w:sz w:val="20"/>
        </w:rPr>
        <w:t xml:space="preserve">‘The kingdom of God has come near to you.’ </w:t>
      </w:r>
      <w:r w:rsidRPr="00364101">
        <w:rPr>
          <w:sz w:val="20"/>
          <w:vertAlign w:val="superscript"/>
        </w:rPr>
        <w:t>10</w:t>
      </w:r>
      <w:r w:rsidRPr="00364101">
        <w:rPr>
          <w:sz w:val="20"/>
        </w:rPr>
        <w:t xml:space="preserve"> But whenever you enter a town and they do not welcome you</w:t>
      </w:r>
      <w:r w:rsidR="00745134" w:rsidRPr="00745134">
        <w:rPr>
          <w:sz w:val="20"/>
        </w:rPr>
        <w:t xml:space="preserve">, </w:t>
      </w:r>
      <w:r w:rsidRPr="00364101">
        <w:rPr>
          <w:sz w:val="20"/>
        </w:rPr>
        <w:t>go out into its streets and say</w:t>
      </w:r>
      <w:r w:rsidR="00745134" w:rsidRPr="00745134">
        <w:rPr>
          <w:sz w:val="20"/>
        </w:rPr>
        <w:t xml:space="preserve">, </w:t>
      </w:r>
      <w:r w:rsidRPr="00364101">
        <w:rPr>
          <w:sz w:val="20"/>
          <w:vertAlign w:val="superscript"/>
        </w:rPr>
        <w:t>11</w:t>
      </w:r>
      <w:r w:rsidRPr="00364101">
        <w:rPr>
          <w:sz w:val="20"/>
        </w:rPr>
        <w:t xml:space="preserve"> ‘. . . know this: the kingdom of God has come near.’” (//Matt 10:7</w:t>
      </w:r>
      <w:r w:rsidR="00745134" w:rsidRPr="00745134">
        <w:rPr>
          <w:sz w:val="20"/>
        </w:rPr>
        <w:t xml:space="preserve">, </w:t>
      </w:r>
      <w:r w:rsidRPr="00364101">
        <w:rPr>
          <w:sz w:val="20"/>
        </w:rPr>
        <w:t>“As you go</w:t>
      </w:r>
      <w:r w:rsidR="00745134" w:rsidRPr="00745134">
        <w:rPr>
          <w:sz w:val="20"/>
        </w:rPr>
        <w:t xml:space="preserve">, </w:t>
      </w:r>
      <w:r w:rsidRPr="00364101">
        <w:rPr>
          <w:sz w:val="20"/>
        </w:rPr>
        <w:t>proclaim the good news</w:t>
      </w:r>
      <w:r w:rsidR="00745134" w:rsidRPr="00745134">
        <w:rPr>
          <w:sz w:val="20"/>
        </w:rPr>
        <w:t xml:space="preserve">, </w:t>
      </w:r>
      <w:r w:rsidRPr="00364101">
        <w:rPr>
          <w:sz w:val="20"/>
        </w:rPr>
        <w:t>‘The kingdom of heaven has come near.’”)</w:t>
      </w:r>
    </w:p>
    <w:p w14:paraId="117B5A20"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6:10</w:t>
      </w:r>
      <w:r w:rsidR="00745134" w:rsidRPr="00745134">
        <w:rPr>
          <w:sz w:val="20"/>
        </w:rPr>
        <w:t xml:space="preserve">, </w:t>
      </w:r>
      <w:r w:rsidRPr="00364101">
        <w:rPr>
          <w:sz w:val="20"/>
        </w:rPr>
        <w:t>(//Luke 11:2) “Your kingdom come. Your will be done</w:t>
      </w:r>
      <w:r w:rsidR="00745134" w:rsidRPr="00745134">
        <w:rPr>
          <w:sz w:val="20"/>
        </w:rPr>
        <w:t xml:space="preserve">, </w:t>
      </w:r>
      <w:r w:rsidRPr="00364101">
        <w:rPr>
          <w:sz w:val="20"/>
        </w:rPr>
        <w:t>on earth as it is in heaven.”</w:t>
      </w:r>
    </w:p>
    <w:p w14:paraId="443D390B" w14:textId="77777777" w:rsidR="004C6050" w:rsidRDefault="004C6050" w:rsidP="001E51AF">
      <w:pPr>
        <w:pStyle w:val="ListParagraph"/>
        <w:widowControl w:val="0"/>
        <w:numPr>
          <w:ilvl w:val="3"/>
          <w:numId w:val="38"/>
        </w:numPr>
        <w:autoSpaceDE w:val="0"/>
        <w:autoSpaceDN w:val="0"/>
        <w:adjustRightInd w:val="0"/>
        <w:contextualSpacing/>
      </w:pPr>
      <w:r>
        <w:t>The Lord’s Prayer “presents the kingdom as a natural part of devo</w:t>
      </w:r>
      <w:r>
        <w:softHyphen/>
        <w:t>tion</w:t>
      </w:r>
      <w:r w:rsidR="00745134" w:rsidRPr="00745134">
        <w:t xml:space="preserve">, </w:t>
      </w:r>
      <w:r>
        <w:t xml:space="preserve">not an esoteric entity . . .” (Chilton </w:t>
      </w:r>
      <w:r w:rsidRPr="00364101">
        <w:rPr>
          <w:i/>
        </w:rPr>
        <w:t>Kingdom</w:t>
      </w:r>
      <w:r>
        <w:t xml:space="preserve"> 3)</w:t>
      </w:r>
    </w:p>
    <w:p w14:paraId="7BC23668" w14:textId="77777777" w:rsidR="004C6050" w:rsidRDefault="004C6050" w:rsidP="004C6050"/>
    <w:p w14:paraId="64AE24B2"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puzzling references to the kingdom</w:t>
      </w:r>
    </w:p>
    <w:p w14:paraId="07C2B6AE" w14:textId="77777777" w:rsidR="004C6050" w:rsidRDefault="004C6050" w:rsidP="001E51AF">
      <w:pPr>
        <w:pStyle w:val="ListParagraph"/>
        <w:widowControl w:val="0"/>
        <w:numPr>
          <w:ilvl w:val="1"/>
          <w:numId w:val="38"/>
        </w:numPr>
        <w:autoSpaceDE w:val="0"/>
        <w:autoSpaceDN w:val="0"/>
        <w:adjustRightInd w:val="0"/>
        <w:contextualSpacing/>
      </w:pPr>
      <w:r>
        <w:t>These sayings are puzzling to us</w:t>
      </w:r>
      <w:r w:rsidR="00745134" w:rsidRPr="00745134">
        <w:t xml:space="preserve">, </w:t>
      </w:r>
      <w:r>
        <w:t>but they do “not imply that Jesus deliberately spoke in an obscure manner about the kingdom</w:t>
      </w:r>
      <w:r w:rsidR="00745134" w:rsidRPr="00745134">
        <w:t>,</w:t>
      </w:r>
      <w:r>
        <w:t>” for the pre</w:t>
      </w:r>
      <w:r>
        <w:softHyphen/>
        <w:t>ced</w:t>
      </w:r>
      <w:r>
        <w:softHyphen/>
        <w:t>ing citations show that Jesus’ hearers under</w:t>
      </w:r>
      <w:r>
        <w:softHyphen/>
        <w:t xml:space="preserve">stood him. (Chilton </w:t>
      </w:r>
      <w:r w:rsidRPr="00364101">
        <w:rPr>
          <w:i/>
        </w:rPr>
        <w:t>Kingdom</w:t>
      </w:r>
      <w:r w:rsidRPr="00087732">
        <w:t xml:space="preserve"> </w:t>
      </w:r>
      <w:r>
        <w:t>3)</w:t>
      </w:r>
    </w:p>
    <w:p w14:paraId="53E6E7E8"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Matt 5:19</w:t>
      </w:r>
      <w:r w:rsidR="00745134" w:rsidRPr="00745134">
        <w:rPr>
          <w:rFonts w:cs="LRS System 4"/>
          <w:sz w:val="20"/>
        </w:rPr>
        <w:t xml:space="preserve">, </w:t>
      </w:r>
      <w:r w:rsidRPr="00364101">
        <w:rPr>
          <w:rFonts w:cs="LRS System 4"/>
          <w:sz w:val="20"/>
        </w:rPr>
        <w:t>“Therefore</w:t>
      </w:r>
      <w:r w:rsidR="00745134" w:rsidRPr="00745134">
        <w:rPr>
          <w:rFonts w:cs="LRS System 4"/>
          <w:sz w:val="20"/>
        </w:rPr>
        <w:t xml:space="preserve">, </w:t>
      </w:r>
      <w:r w:rsidRPr="00364101">
        <w:rPr>
          <w:rFonts w:cs="LRS System 4"/>
          <w:sz w:val="20"/>
        </w:rPr>
        <w:t>whoever breaks one of the least of these com</w:t>
      </w:r>
      <w:r w:rsidRPr="00364101">
        <w:rPr>
          <w:rFonts w:cs="LRS System 4"/>
          <w:sz w:val="20"/>
        </w:rPr>
        <w:softHyphen/>
        <w:t>mand</w:t>
      </w:r>
      <w:r w:rsidRPr="00364101">
        <w:rPr>
          <w:rFonts w:cs="LRS System 4"/>
          <w:sz w:val="20"/>
        </w:rPr>
        <w:softHyphen/>
        <w:t>ments</w:t>
      </w:r>
      <w:r w:rsidR="00745134" w:rsidRPr="00745134">
        <w:rPr>
          <w:rFonts w:cs="LRS System 4"/>
          <w:sz w:val="20"/>
        </w:rPr>
        <w:t xml:space="preserve">, </w:t>
      </w:r>
      <w:r w:rsidRPr="00364101">
        <w:rPr>
          <w:rFonts w:cs="LRS System 4"/>
          <w:sz w:val="20"/>
        </w:rPr>
        <w:t>and teaches others to do the same</w:t>
      </w:r>
      <w:r w:rsidR="00745134" w:rsidRPr="00745134">
        <w:rPr>
          <w:rFonts w:cs="LRS System 4"/>
          <w:sz w:val="20"/>
        </w:rPr>
        <w:t xml:space="preserve">, </w:t>
      </w:r>
      <w:r w:rsidRPr="00364101">
        <w:rPr>
          <w:rFonts w:cs="LRS System 4"/>
          <w:sz w:val="20"/>
        </w:rPr>
        <w:t>will be called least in the kingdom of heaven; but whoever does them and teaches them will be called great in the kingdom of heaven.”</w:t>
      </w:r>
    </w:p>
    <w:p w14:paraId="5C5BA00C"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Matt 11:11</w:t>
      </w:r>
      <w:r w:rsidR="00745134" w:rsidRPr="00745134">
        <w:rPr>
          <w:rFonts w:cs="LRS System 4"/>
          <w:sz w:val="20"/>
        </w:rPr>
        <w:t xml:space="preserve">, </w:t>
      </w:r>
      <w:r w:rsidRPr="00364101">
        <w:rPr>
          <w:rFonts w:cs="LRS System 4"/>
          <w:sz w:val="20"/>
        </w:rPr>
        <w:t>“among those born of women no one has arisen greater than John the Baptist; yet the least in the kingdom of heaven is greater than he.” (//Luke 7:28.)</w:t>
      </w:r>
    </w:p>
    <w:p w14:paraId="4217D45C"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i/>
          <w:sz w:val="20"/>
        </w:rPr>
        <w:t>Matt 11</w:t>
      </w:r>
      <w:r w:rsidRPr="00364101">
        <w:rPr>
          <w:sz w:val="20"/>
        </w:rPr>
        <w:t>:</w:t>
      </w:r>
      <w:r w:rsidRPr="00364101">
        <w:rPr>
          <w:i/>
          <w:sz w:val="20"/>
        </w:rPr>
        <w:t>12</w:t>
      </w:r>
      <w:r w:rsidR="00745134" w:rsidRPr="00745134">
        <w:rPr>
          <w:sz w:val="20"/>
        </w:rPr>
        <w:t xml:space="preserve">, </w:t>
      </w:r>
      <w:r w:rsidRPr="00364101">
        <w:rPr>
          <w:sz w:val="20"/>
        </w:rPr>
        <w:t>“From the days of John the Baptist until now the kingdom of heaven has suffered violence</w:t>
      </w:r>
      <w:r w:rsidR="00745134" w:rsidRPr="00745134">
        <w:rPr>
          <w:sz w:val="20"/>
        </w:rPr>
        <w:t xml:space="preserve">, </w:t>
      </w:r>
      <w:r w:rsidRPr="00364101">
        <w:rPr>
          <w:sz w:val="20"/>
        </w:rPr>
        <w:t>and the violent take it by force.” (//</w:t>
      </w:r>
      <w:r w:rsidRPr="00364101">
        <w:rPr>
          <w:i/>
          <w:sz w:val="20"/>
        </w:rPr>
        <w:t>Luke 16</w:t>
      </w:r>
      <w:r w:rsidRPr="00364101">
        <w:rPr>
          <w:sz w:val="20"/>
        </w:rPr>
        <w:t>:</w:t>
      </w:r>
      <w:r w:rsidRPr="00364101">
        <w:rPr>
          <w:i/>
          <w:sz w:val="20"/>
        </w:rPr>
        <w:t>16</w:t>
      </w:r>
      <w:r w:rsidR="00745134" w:rsidRPr="00745134">
        <w:rPr>
          <w:sz w:val="20"/>
        </w:rPr>
        <w:t xml:space="preserve">, </w:t>
      </w:r>
      <w:r w:rsidRPr="00364101">
        <w:rPr>
          <w:sz w:val="20"/>
        </w:rPr>
        <w:t>“since then [John’s coming] the good news of the kingdom of God is proclaimed</w:t>
      </w:r>
      <w:r w:rsidR="00745134" w:rsidRPr="00745134">
        <w:rPr>
          <w:sz w:val="20"/>
        </w:rPr>
        <w:t xml:space="preserve">, </w:t>
      </w:r>
      <w:r w:rsidRPr="00364101">
        <w:rPr>
          <w:sz w:val="20"/>
        </w:rPr>
        <w:t>and everyone tries to enter it by force.”)</w:t>
      </w:r>
    </w:p>
    <w:p w14:paraId="273AABC2"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Matt 13:43a</w:t>
      </w:r>
      <w:r w:rsidR="00745134" w:rsidRPr="00745134">
        <w:rPr>
          <w:rFonts w:cs="LRS System 4"/>
          <w:sz w:val="20"/>
        </w:rPr>
        <w:t xml:space="preserve">, </w:t>
      </w:r>
      <w:r w:rsidRPr="00364101">
        <w:rPr>
          <w:rFonts w:cs="LRS System 4"/>
          <w:sz w:val="20"/>
        </w:rPr>
        <w:t>“Then the righteous will shine like the sun in the kingdom of their Father.”</w:t>
      </w:r>
    </w:p>
    <w:p w14:paraId="10DBFF4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13:52</w:t>
      </w:r>
      <w:r w:rsidR="00745134" w:rsidRPr="00745134">
        <w:rPr>
          <w:sz w:val="20"/>
        </w:rPr>
        <w:t xml:space="preserve">, </w:t>
      </w:r>
      <w:r w:rsidRPr="00364101">
        <w:rPr>
          <w:sz w:val="20"/>
        </w:rPr>
        <w:t>“Therefore every scribe who has been trained for the king</w:t>
      </w:r>
      <w:r w:rsidRPr="00364101">
        <w:rPr>
          <w:sz w:val="20"/>
        </w:rPr>
        <w:softHyphen/>
        <w:t>dom of heaven is like the master of a household who brings out of his treasure what is new and what is old.”</w:t>
      </w:r>
    </w:p>
    <w:p w14:paraId="62DC28E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18:1-3</w:t>
      </w:r>
      <w:r w:rsidR="00745134" w:rsidRPr="00745134">
        <w:rPr>
          <w:sz w:val="20"/>
        </w:rPr>
        <w:t xml:space="preserve">, </w:t>
      </w:r>
      <w:r w:rsidRPr="00364101">
        <w:rPr>
          <w:sz w:val="20"/>
        </w:rPr>
        <w:t>“the disciples [asked</w:t>
      </w:r>
      <w:r w:rsidR="00745134" w:rsidRPr="00745134">
        <w:rPr>
          <w:sz w:val="20"/>
        </w:rPr>
        <w:t>,</w:t>
      </w:r>
      <w:r w:rsidRPr="00364101">
        <w:rPr>
          <w:sz w:val="20"/>
        </w:rPr>
        <w:t xml:space="preserve">] ‘Who is the greatest in the kingdom of heaven?’ </w:t>
      </w:r>
      <w:r w:rsidRPr="00364101">
        <w:rPr>
          <w:sz w:val="20"/>
          <w:vertAlign w:val="superscript"/>
        </w:rPr>
        <w:t>2</w:t>
      </w:r>
      <w:r w:rsidRPr="00364101">
        <w:rPr>
          <w:sz w:val="20"/>
        </w:rPr>
        <w:t xml:space="preserve"> He called a child</w:t>
      </w:r>
      <w:r w:rsidR="00745134" w:rsidRPr="00745134">
        <w:rPr>
          <w:sz w:val="20"/>
        </w:rPr>
        <w:t xml:space="preserve">, </w:t>
      </w:r>
      <w:r w:rsidRPr="00364101">
        <w:rPr>
          <w:sz w:val="20"/>
        </w:rPr>
        <w:t>whom he put among them</w:t>
      </w:r>
      <w:r w:rsidR="00745134" w:rsidRPr="00745134">
        <w:rPr>
          <w:sz w:val="20"/>
        </w:rPr>
        <w:t xml:space="preserve">, </w:t>
      </w:r>
      <w:r w:rsidRPr="00364101">
        <w:rPr>
          <w:sz w:val="20"/>
          <w:vertAlign w:val="superscript"/>
        </w:rPr>
        <w:t>3</w:t>
      </w:r>
      <w:r w:rsidRPr="00364101">
        <w:rPr>
          <w:sz w:val="20"/>
        </w:rPr>
        <w:t xml:space="preserve"> and said</w:t>
      </w:r>
      <w:r w:rsidR="00745134" w:rsidRPr="00745134">
        <w:rPr>
          <w:sz w:val="20"/>
        </w:rPr>
        <w:t xml:space="preserve">, </w:t>
      </w:r>
      <w:r w:rsidRPr="00364101">
        <w:rPr>
          <w:sz w:val="20"/>
        </w:rPr>
        <w:t>‘Truly I tell you</w:t>
      </w:r>
      <w:r w:rsidR="00745134" w:rsidRPr="00745134">
        <w:rPr>
          <w:sz w:val="20"/>
        </w:rPr>
        <w:t xml:space="preserve">, </w:t>
      </w:r>
      <w:r w:rsidRPr="00364101">
        <w:rPr>
          <w:sz w:val="20"/>
        </w:rPr>
        <w:t>unless you change and become like children</w:t>
      </w:r>
      <w:r w:rsidR="00745134" w:rsidRPr="00745134">
        <w:rPr>
          <w:sz w:val="20"/>
        </w:rPr>
        <w:t xml:space="preserve">, </w:t>
      </w:r>
      <w:r w:rsidRPr="00364101">
        <w:rPr>
          <w:sz w:val="20"/>
        </w:rPr>
        <w:t xml:space="preserve">you </w:t>
      </w:r>
      <w:r w:rsidRPr="00364101">
        <w:rPr>
          <w:sz w:val="20"/>
        </w:rPr>
        <w:lastRenderedPageBreak/>
        <w:t>will never enter the kingdom of heaven.’”</w:t>
      </w:r>
    </w:p>
    <w:p w14:paraId="331AA413"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Matt 19:12abc</w:t>
      </w:r>
      <w:r w:rsidR="00745134" w:rsidRPr="00745134">
        <w:rPr>
          <w:rFonts w:cs="LRS System 4"/>
          <w:sz w:val="20"/>
        </w:rPr>
        <w:t xml:space="preserve">, </w:t>
      </w:r>
      <w:r w:rsidRPr="00364101">
        <w:rPr>
          <w:rFonts w:cs="LRS System 4"/>
          <w:sz w:val="20"/>
        </w:rPr>
        <w:t>“For there are eunuchs who have been so from birth</w:t>
      </w:r>
      <w:r w:rsidR="00745134" w:rsidRPr="00745134">
        <w:rPr>
          <w:rFonts w:cs="LRS System 4"/>
          <w:sz w:val="20"/>
        </w:rPr>
        <w:t xml:space="preserve">, </w:t>
      </w:r>
      <w:r w:rsidRPr="00364101">
        <w:rPr>
          <w:rFonts w:cs="LRS System 4"/>
          <w:sz w:val="20"/>
        </w:rPr>
        <w:t>and there are eunuchs who have been made eunuchs by others</w:t>
      </w:r>
      <w:r w:rsidR="00745134" w:rsidRPr="00745134">
        <w:rPr>
          <w:rFonts w:cs="LRS System 4"/>
          <w:sz w:val="20"/>
        </w:rPr>
        <w:t xml:space="preserve">, </w:t>
      </w:r>
      <w:r w:rsidRPr="00364101">
        <w:rPr>
          <w:rFonts w:cs="LRS System 4"/>
          <w:sz w:val="20"/>
        </w:rPr>
        <w:t>and there are eunuchs who have made themselves eunuchs for the sake of the kingdom of heaven.”</w:t>
      </w:r>
    </w:p>
    <w:p w14:paraId="20154B8A"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Mark 12:34ab</w:t>
      </w:r>
      <w:r w:rsidR="00745134" w:rsidRPr="00745134">
        <w:rPr>
          <w:rFonts w:cs="LRS System 4"/>
          <w:sz w:val="20"/>
        </w:rPr>
        <w:t xml:space="preserve">, </w:t>
      </w:r>
      <w:r w:rsidRPr="00364101">
        <w:rPr>
          <w:rFonts w:cs="LRS System 4"/>
          <w:sz w:val="20"/>
        </w:rPr>
        <w:t>“When Jesus saw that he [a scribe] answered wisely</w:t>
      </w:r>
      <w:r w:rsidR="00745134" w:rsidRPr="00745134">
        <w:rPr>
          <w:rFonts w:cs="LRS System 4"/>
          <w:sz w:val="20"/>
        </w:rPr>
        <w:t xml:space="preserve">, </w:t>
      </w:r>
      <w:r w:rsidRPr="00364101">
        <w:rPr>
          <w:rFonts w:cs="LRS System 4"/>
          <w:sz w:val="20"/>
        </w:rPr>
        <w:t>he said to him</w:t>
      </w:r>
      <w:r w:rsidR="00745134" w:rsidRPr="00745134">
        <w:rPr>
          <w:rFonts w:cs="LRS System 4"/>
          <w:sz w:val="20"/>
        </w:rPr>
        <w:t xml:space="preserve">, </w:t>
      </w:r>
      <w:r w:rsidRPr="00364101">
        <w:rPr>
          <w:rFonts w:cs="LRS System 4"/>
          <w:sz w:val="20"/>
        </w:rPr>
        <w:t>‘You are not far from the kingdom of God.’”</w:t>
      </w:r>
    </w:p>
    <w:p w14:paraId="6BFFB06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14:25</w:t>
      </w:r>
      <w:r w:rsidR="00745134" w:rsidRPr="00745134">
        <w:rPr>
          <w:sz w:val="20"/>
        </w:rPr>
        <w:t xml:space="preserve">, </w:t>
      </w:r>
      <w:r w:rsidRPr="00364101">
        <w:rPr>
          <w:sz w:val="20"/>
        </w:rPr>
        <w:t>“I will never again drink of the fruit of the vine until that day when I drink it new [Matt 26:29 adds</w:t>
      </w:r>
      <w:r w:rsidR="00745134" w:rsidRPr="00745134">
        <w:rPr>
          <w:sz w:val="20"/>
        </w:rPr>
        <w:t xml:space="preserve">, </w:t>
      </w:r>
      <w:r w:rsidRPr="00364101">
        <w:rPr>
          <w:sz w:val="20"/>
        </w:rPr>
        <w:t>“with you”] in the kingdom of God.” (//Luke 22:18</w:t>
      </w:r>
      <w:r w:rsidR="00745134" w:rsidRPr="00745134">
        <w:rPr>
          <w:sz w:val="20"/>
        </w:rPr>
        <w:t xml:space="preserve">, </w:t>
      </w:r>
      <w:r w:rsidRPr="00364101">
        <w:rPr>
          <w:sz w:val="20"/>
        </w:rPr>
        <w:t>“until the kingdom of God comes.”)</w:t>
      </w:r>
    </w:p>
    <w:p w14:paraId="4B1FD70E" w14:textId="77777777" w:rsidR="004C6050" w:rsidRPr="00364101" w:rsidRDefault="004C6050" w:rsidP="001E51AF">
      <w:pPr>
        <w:pStyle w:val="ListParagraph"/>
        <w:widowControl w:val="0"/>
        <w:numPr>
          <w:ilvl w:val="1"/>
          <w:numId w:val="38"/>
        </w:numPr>
        <w:autoSpaceDE w:val="0"/>
        <w:autoSpaceDN w:val="0"/>
        <w:adjustRightInd w:val="0"/>
        <w:contextualSpacing/>
        <w:rPr>
          <w:rFonts w:cs="LRS System 4"/>
          <w:sz w:val="20"/>
        </w:rPr>
      </w:pPr>
      <w:r w:rsidRPr="00364101">
        <w:rPr>
          <w:rFonts w:cs="LRS System 4"/>
          <w:sz w:val="20"/>
        </w:rPr>
        <w:t>Luke 9:62</w:t>
      </w:r>
      <w:r w:rsidR="00745134" w:rsidRPr="00745134">
        <w:rPr>
          <w:rFonts w:cs="LRS System 4"/>
          <w:sz w:val="20"/>
        </w:rPr>
        <w:t xml:space="preserve">, </w:t>
      </w:r>
      <w:r w:rsidRPr="00364101">
        <w:rPr>
          <w:rFonts w:cs="LRS System 4"/>
          <w:sz w:val="20"/>
        </w:rPr>
        <w:t>“No one who puts a hand to the plow and looks back is fit for the kingdom of God.”</w:t>
      </w:r>
    </w:p>
    <w:p w14:paraId="1F8A1A5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18:29</w:t>
      </w:r>
      <w:r w:rsidR="00745134" w:rsidRPr="00745134">
        <w:rPr>
          <w:sz w:val="20"/>
        </w:rPr>
        <w:t xml:space="preserve">, </w:t>
      </w:r>
      <w:r w:rsidRPr="00364101">
        <w:rPr>
          <w:sz w:val="20"/>
        </w:rPr>
        <w:t>“there is no one who has left house or wife or brothers or parents or children</w:t>
      </w:r>
      <w:r w:rsidR="00745134" w:rsidRPr="00745134">
        <w:rPr>
          <w:sz w:val="20"/>
        </w:rPr>
        <w:t xml:space="preserve">, </w:t>
      </w:r>
      <w:r w:rsidRPr="00364101">
        <w:rPr>
          <w:sz w:val="20"/>
        </w:rPr>
        <w:t>for the sake of the kingdom of God</w:t>
      </w:r>
      <w:r w:rsidR="00745134" w:rsidRPr="00745134">
        <w:rPr>
          <w:sz w:val="20"/>
        </w:rPr>
        <w:t xml:space="preserve">, </w:t>
      </w:r>
      <w:r w:rsidRPr="00364101">
        <w:rPr>
          <w:sz w:val="20"/>
          <w:vertAlign w:val="superscript"/>
        </w:rPr>
        <w:t>30</w:t>
      </w:r>
      <w:r w:rsidRPr="00364101">
        <w:rPr>
          <w:sz w:val="20"/>
        </w:rPr>
        <w:t xml:space="preserve"> who will not get back very much more in this age</w:t>
      </w:r>
      <w:r w:rsidR="00745134" w:rsidRPr="00745134">
        <w:rPr>
          <w:sz w:val="20"/>
        </w:rPr>
        <w:t xml:space="preserve">, </w:t>
      </w:r>
      <w:r w:rsidRPr="00364101">
        <w:rPr>
          <w:sz w:val="20"/>
        </w:rPr>
        <w:t>and in the age to come eternal life.”</w:t>
      </w:r>
    </w:p>
    <w:p w14:paraId="1022394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22:15b-16</w:t>
      </w:r>
      <w:r w:rsidR="00745134" w:rsidRPr="00745134">
        <w:rPr>
          <w:sz w:val="20"/>
        </w:rPr>
        <w:t xml:space="preserve">, </w:t>
      </w:r>
      <w:r w:rsidRPr="00364101">
        <w:rPr>
          <w:sz w:val="20"/>
        </w:rPr>
        <w:t xml:space="preserve">“‘I have eagerly desired to eat this Passover with you before I suffer; </w:t>
      </w:r>
      <w:r w:rsidRPr="00364101">
        <w:rPr>
          <w:sz w:val="20"/>
          <w:vertAlign w:val="superscript"/>
        </w:rPr>
        <w:t>16</w:t>
      </w:r>
      <w:r w:rsidRPr="00364101">
        <w:rPr>
          <w:sz w:val="20"/>
        </w:rPr>
        <w:t xml:space="preserve"> for I will not eat it until it is fulfilled in the kingdom of God.’”</w:t>
      </w:r>
    </w:p>
    <w:p w14:paraId="0BFD1ECF" w14:textId="77777777" w:rsidR="004C6050" w:rsidRDefault="004C6050" w:rsidP="004C6050"/>
    <w:p w14:paraId="0893AAE4" w14:textId="77777777" w:rsidR="004C6050" w:rsidRDefault="004C6050" w:rsidP="004C6050">
      <w:pPr>
        <w:pStyle w:val="Heading3"/>
      </w:pPr>
      <w:bookmarkStart w:id="468" w:name="_Toc67265724"/>
      <w:r w:rsidRPr="005A3006">
        <w:t>The Time of the Kingdom in Jesus’ Sayings</w:t>
      </w:r>
      <w:bookmarkEnd w:id="468"/>
    </w:p>
    <w:p w14:paraId="240FAF71" w14:textId="77777777" w:rsidR="004C6050" w:rsidRDefault="004C6050" w:rsidP="004C6050"/>
    <w:p w14:paraId="08CA47E3"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present</w:t>
      </w:r>
    </w:p>
    <w:p w14:paraId="53348E07" w14:textId="77777777" w:rsidR="004C6050" w:rsidRDefault="004C6050" w:rsidP="001E51AF">
      <w:pPr>
        <w:pStyle w:val="ListParagraph"/>
        <w:widowControl w:val="0"/>
        <w:numPr>
          <w:ilvl w:val="1"/>
          <w:numId w:val="38"/>
        </w:numPr>
        <w:autoSpaceDE w:val="0"/>
        <w:autoSpaceDN w:val="0"/>
        <w:adjustRightInd w:val="0"/>
        <w:contextualSpacing/>
      </w:pPr>
      <w:r>
        <w:t xml:space="preserve">“In many sayings the kingdom appears in fact to be already present.” (Conzelmann </w:t>
      </w:r>
      <w:r w:rsidRPr="00364101">
        <w:rPr>
          <w:i/>
        </w:rPr>
        <w:t>Jesus</w:t>
      </w:r>
      <w:r>
        <w:t xml:space="preserve"> 71)</w:t>
      </w:r>
    </w:p>
    <w:p w14:paraId="22399616"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11:12</w:t>
      </w:r>
      <w:r w:rsidR="00745134" w:rsidRPr="00745134">
        <w:rPr>
          <w:sz w:val="20"/>
        </w:rPr>
        <w:t xml:space="preserve">, </w:t>
      </w:r>
      <w:r w:rsidRPr="00364101">
        <w:rPr>
          <w:sz w:val="20"/>
        </w:rPr>
        <w:t>“From the days of John the Baptist until now the kingdom of heaven has suffered violence</w:t>
      </w:r>
      <w:r w:rsidR="00745134" w:rsidRPr="00745134">
        <w:rPr>
          <w:sz w:val="20"/>
        </w:rPr>
        <w:t xml:space="preserve">, </w:t>
      </w:r>
      <w:r w:rsidRPr="00364101">
        <w:rPr>
          <w:sz w:val="20"/>
        </w:rPr>
        <w:t>and the violent take it by force.” (Luke 16:16</w:t>
      </w:r>
      <w:r w:rsidR="00745134" w:rsidRPr="00745134">
        <w:rPr>
          <w:sz w:val="20"/>
        </w:rPr>
        <w:t xml:space="preserve">, </w:t>
      </w:r>
      <w:r w:rsidRPr="00364101">
        <w:rPr>
          <w:sz w:val="20"/>
        </w:rPr>
        <w:t>“since then [John’s com</w:t>
      </w:r>
      <w:r w:rsidRPr="00364101">
        <w:rPr>
          <w:sz w:val="20"/>
        </w:rPr>
        <w:softHyphen/>
        <w:t>ing] the good news of the kingdom of God is proclaimed</w:t>
      </w:r>
      <w:r w:rsidR="00745134" w:rsidRPr="00745134">
        <w:rPr>
          <w:sz w:val="20"/>
        </w:rPr>
        <w:t xml:space="preserve">, </w:t>
      </w:r>
      <w:r w:rsidRPr="00364101">
        <w:rPr>
          <w:sz w:val="20"/>
        </w:rPr>
        <w:t>and everyone tries to enter it by force.”)</w:t>
      </w:r>
    </w:p>
    <w:p w14:paraId="163F80EB" w14:textId="77777777" w:rsidR="004C6050" w:rsidRDefault="004C6050" w:rsidP="001E51AF">
      <w:pPr>
        <w:pStyle w:val="ListParagraph"/>
        <w:widowControl w:val="0"/>
        <w:numPr>
          <w:ilvl w:val="2"/>
          <w:numId w:val="38"/>
        </w:numPr>
        <w:autoSpaceDE w:val="0"/>
        <w:autoSpaceDN w:val="0"/>
        <w:adjustRightInd w:val="0"/>
        <w:contextualSpacing/>
      </w:pPr>
      <w:r>
        <w:t>But the interpre</w:t>
      </w:r>
      <w:r>
        <w:softHyphen/>
        <w:t xml:space="preserve">tation of this verse is disputed. (Conzelmann </w:t>
      </w:r>
      <w:r w:rsidRPr="00364101">
        <w:rPr>
          <w:i/>
        </w:rPr>
        <w:t>Jesus</w:t>
      </w:r>
      <w:r>
        <w:t xml:space="preserve"> 72)</w:t>
      </w:r>
    </w:p>
    <w:p w14:paraId="1D417052" w14:textId="77777777" w:rsidR="004C6050" w:rsidRDefault="004C6050" w:rsidP="001E51AF">
      <w:pPr>
        <w:pStyle w:val="ListParagraph"/>
        <w:widowControl w:val="0"/>
        <w:numPr>
          <w:ilvl w:val="1"/>
          <w:numId w:val="38"/>
        </w:numPr>
        <w:autoSpaceDE w:val="0"/>
        <w:autoSpaceDN w:val="0"/>
        <w:adjustRightInd w:val="0"/>
        <w:contextualSpacing/>
      </w:pPr>
      <w:r w:rsidRPr="00364101">
        <w:rPr>
          <w:sz w:val="20"/>
        </w:rPr>
        <w:t>Matt 12:28/Luke 11:20</w:t>
      </w:r>
      <w:r w:rsidR="00745134" w:rsidRPr="00745134">
        <w:rPr>
          <w:sz w:val="20"/>
        </w:rPr>
        <w:t xml:space="preserve">, </w:t>
      </w:r>
      <w:r w:rsidRPr="00364101">
        <w:rPr>
          <w:sz w:val="20"/>
        </w:rPr>
        <w:t>“</w:t>
      </w:r>
      <w:r w:rsidRPr="00364101">
        <w:rPr>
          <w:sz w:val="20"/>
          <w:szCs w:val="20"/>
        </w:rPr>
        <w:t>But if it is by the finger of God that I cast out the demons</w:t>
      </w:r>
      <w:r w:rsidR="00745134" w:rsidRPr="00745134">
        <w:rPr>
          <w:sz w:val="20"/>
          <w:szCs w:val="20"/>
        </w:rPr>
        <w:t xml:space="preserve">, </w:t>
      </w:r>
      <w:r w:rsidRPr="00364101">
        <w:rPr>
          <w:sz w:val="20"/>
          <w:szCs w:val="20"/>
        </w:rPr>
        <w:t xml:space="preserve">then the kingdom of God has come </w:t>
      </w:r>
      <w:r w:rsidRPr="00364101">
        <w:rPr>
          <w:sz w:val="20"/>
        </w:rPr>
        <w:t>[</w:t>
      </w:r>
      <w:r w:rsidRPr="00364101">
        <w:rPr>
          <w:sz w:val="20"/>
          <w:szCs w:val="20"/>
          <w:lang w:val="el-GR"/>
        </w:rPr>
        <w:t>ἔφθασεν</w:t>
      </w:r>
      <w:r w:rsidRPr="00364101">
        <w:rPr>
          <w:sz w:val="20"/>
        </w:rPr>
        <w:t xml:space="preserve">] </w:t>
      </w:r>
      <w:r w:rsidRPr="00364101">
        <w:rPr>
          <w:sz w:val="20"/>
          <w:szCs w:val="20"/>
        </w:rPr>
        <w:t>to you.”</w:t>
      </w:r>
    </w:p>
    <w:p w14:paraId="727EAF0F"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23:13</w:t>
      </w:r>
      <w:r w:rsidR="00745134" w:rsidRPr="00745134">
        <w:rPr>
          <w:sz w:val="20"/>
        </w:rPr>
        <w:t xml:space="preserve">, </w:t>
      </w:r>
      <w:r w:rsidRPr="00364101">
        <w:rPr>
          <w:sz w:val="20"/>
        </w:rPr>
        <w:t>“. . . you [scribes and Pharisees] lock people out of the kingdom of heav</w:t>
      </w:r>
      <w:r w:rsidRPr="00364101">
        <w:rPr>
          <w:sz w:val="20"/>
        </w:rPr>
        <w:softHyphen/>
        <w:t>en.  For you do not go in your</w:t>
      </w:r>
      <w:r w:rsidRPr="00364101">
        <w:rPr>
          <w:sz w:val="20"/>
        </w:rPr>
        <w:softHyphen/>
        <w:t>selves</w:t>
      </w:r>
      <w:r w:rsidR="00745134" w:rsidRPr="00745134">
        <w:rPr>
          <w:sz w:val="20"/>
        </w:rPr>
        <w:t xml:space="preserve">, </w:t>
      </w:r>
      <w:r w:rsidRPr="00364101">
        <w:rPr>
          <w:sz w:val="20"/>
        </w:rPr>
        <w:t>and when others are going in</w:t>
      </w:r>
      <w:r w:rsidR="00745134" w:rsidRPr="00745134">
        <w:rPr>
          <w:sz w:val="20"/>
        </w:rPr>
        <w:t xml:space="preserve">, </w:t>
      </w:r>
      <w:r w:rsidRPr="00364101">
        <w:rPr>
          <w:sz w:val="20"/>
        </w:rPr>
        <w:t>you stop them.”</w:t>
      </w:r>
    </w:p>
    <w:p w14:paraId="010ED846"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10:14b</w:t>
      </w:r>
      <w:r w:rsidR="00745134" w:rsidRPr="00745134">
        <w:rPr>
          <w:sz w:val="20"/>
        </w:rPr>
        <w:t xml:space="preserve">, </w:t>
      </w:r>
      <w:r w:rsidRPr="00364101">
        <w:rPr>
          <w:sz w:val="20"/>
        </w:rPr>
        <w:t>“</w:t>
      </w:r>
      <w:r w:rsidRPr="00364101">
        <w:rPr>
          <w:sz w:val="20"/>
          <w:szCs w:val="20"/>
        </w:rPr>
        <w:t>Let the little children come to me; do not stop them; for it is to such as these that the kingdom of God belongs.”</w:t>
      </w:r>
    </w:p>
    <w:p w14:paraId="318BB8C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10:15</w:t>
      </w:r>
      <w:r w:rsidR="00745134" w:rsidRPr="00745134">
        <w:rPr>
          <w:sz w:val="20"/>
        </w:rPr>
        <w:t xml:space="preserve">, </w:t>
      </w:r>
      <w:r w:rsidRPr="00364101">
        <w:rPr>
          <w:sz w:val="20"/>
        </w:rPr>
        <w:t>“Truly</w:t>
      </w:r>
      <w:r w:rsidR="00745134" w:rsidRPr="00745134">
        <w:rPr>
          <w:sz w:val="20"/>
        </w:rPr>
        <w:t xml:space="preserve">, </w:t>
      </w:r>
      <w:r w:rsidRPr="00364101">
        <w:rPr>
          <w:sz w:val="20"/>
        </w:rPr>
        <w:t>I tell you</w:t>
      </w:r>
      <w:r w:rsidR="00745134" w:rsidRPr="00745134">
        <w:rPr>
          <w:sz w:val="20"/>
        </w:rPr>
        <w:t xml:space="preserve">, </w:t>
      </w:r>
      <w:r w:rsidRPr="00364101">
        <w:rPr>
          <w:sz w:val="20"/>
        </w:rPr>
        <w:t>whoever does not receive the kingdom of God as a little child will never enter it.”</w:t>
      </w:r>
    </w:p>
    <w:p w14:paraId="583D0289" w14:textId="77777777" w:rsidR="004C6050" w:rsidRDefault="004C6050" w:rsidP="001E51AF">
      <w:pPr>
        <w:pStyle w:val="ListParagraph"/>
        <w:widowControl w:val="0"/>
        <w:numPr>
          <w:ilvl w:val="2"/>
          <w:numId w:val="38"/>
        </w:numPr>
        <w:autoSpaceDE w:val="0"/>
        <w:autoSpaceDN w:val="0"/>
        <w:adjustRightInd w:val="0"/>
        <w:contextualSpacing/>
      </w:pPr>
      <w:r>
        <w:t xml:space="preserve">But “the “offer” of the kingdom [here] does not do away with its futurity . . .” (Conzelmann </w:t>
      </w:r>
      <w:r w:rsidRPr="00364101">
        <w:rPr>
          <w:i/>
          <w:iCs/>
        </w:rPr>
        <w:t>Jesus</w:t>
      </w:r>
      <w:r>
        <w:t xml:space="preserve"> 72)</w:t>
      </w:r>
    </w:p>
    <w:p w14:paraId="37972F5A"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12:34</w:t>
      </w:r>
      <w:r w:rsidR="00745134" w:rsidRPr="00745134">
        <w:rPr>
          <w:sz w:val="20"/>
        </w:rPr>
        <w:t xml:space="preserve">, </w:t>
      </w:r>
      <w:r w:rsidRPr="00364101">
        <w:rPr>
          <w:sz w:val="20"/>
        </w:rPr>
        <w:t>(to wise scribe) “You are not far from the kingdom of God.”</w:t>
      </w:r>
    </w:p>
    <w:p w14:paraId="3E006F4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17:20-21</w:t>
      </w:r>
      <w:r w:rsidR="00745134" w:rsidRPr="00745134">
        <w:rPr>
          <w:sz w:val="20"/>
        </w:rPr>
        <w:t xml:space="preserve">, </w:t>
      </w:r>
      <w:r w:rsidRPr="00364101">
        <w:rPr>
          <w:sz w:val="20"/>
        </w:rPr>
        <w:t>“Once Jesus was asked by the Pharisees when the kingdom of God was coming</w:t>
      </w:r>
      <w:r w:rsidR="00745134" w:rsidRPr="00745134">
        <w:rPr>
          <w:sz w:val="20"/>
        </w:rPr>
        <w:t xml:space="preserve">, </w:t>
      </w:r>
      <w:r w:rsidRPr="00364101">
        <w:rPr>
          <w:sz w:val="20"/>
        </w:rPr>
        <w:t>and he answered</w:t>
      </w:r>
      <w:r w:rsidR="00745134" w:rsidRPr="00745134">
        <w:rPr>
          <w:sz w:val="20"/>
        </w:rPr>
        <w:t xml:space="preserve">, </w:t>
      </w:r>
      <w:r w:rsidRPr="00364101">
        <w:rPr>
          <w:sz w:val="20"/>
        </w:rPr>
        <w:t xml:space="preserve">‘The kingdom of God is not coming with things that can be observed; </w:t>
      </w:r>
      <w:r w:rsidRPr="00364101">
        <w:rPr>
          <w:sz w:val="20"/>
          <w:vertAlign w:val="superscript"/>
        </w:rPr>
        <w:t>21</w:t>
      </w:r>
      <w:r w:rsidRPr="00364101">
        <w:rPr>
          <w:sz w:val="20"/>
        </w:rPr>
        <w:t xml:space="preserve"> nor will they say</w:t>
      </w:r>
      <w:r w:rsidR="00745134" w:rsidRPr="00745134">
        <w:rPr>
          <w:sz w:val="20"/>
        </w:rPr>
        <w:t xml:space="preserve">, </w:t>
      </w:r>
      <w:r w:rsidRPr="00364101">
        <w:rPr>
          <w:sz w:val="20"/>
        </w:rPr>
        <w:t>“Look</w:t>
      </w:r>
      <w:r w:rsidR="00745134" w:rsidRPr="00745134">
        <w:rPr>
          <w:sz w:val="20"/>
        </w:rPr>
        <w:t xml:space="preserve">, </w:t>
      </w:r>
      <w:r w:rsidRPr="00364101">
        <w:rPr>
          <w:sz w:val="20"/>
        </w:rPr>
        <w:t>here it is!” or “There it is!”  For</w:t>
      </w:r>
      <w:r w:rsidR="00745134" w:rsidRPr="00745134">
        <w:rPr>
          <w:sz w:val="20"/>
        </w:rPr>
        <w:t xml:space="preserve">, </w:t>
      </w:r>
      <w:r w:rsidRPr="00364101">
        <w:rPr>
          <w:sz w:val="20"/>
        </w:rPr>
        <w:t>in fact</w:t>
      </w:r>
      <w:r w:rsidR="00745134" w:rsidRPr="00745134">
        <w:rPr>
          <w:sz w:val="20"/>
        </w:rPr>
        <w:t xml:space="preserve">, </w:t>
      </w:r>
      <w:r w:rsidRPr="00364101">
        <w:rPr>
          <w:sz w:val="20"/>
        </w:rPr>
        <w:t>the kingdom of God is among you [</w:t>
      </w:r>
      <w:r w:rsidRPr="00364101">
        <w:rPr>
          <w:sz w:val="20"/>
          <w:szCs w:val="20"/>
          <w:lang w:val="el-GR"/>
        </w:rPr>
        <w:t>ἐντὸς ὑμῶν</w:t>
      </w:r>
      <w:r w:rsidRPr="00364101">
        <w:rPr>
          <w:sz w:val="20"/>
        </w:rPr>
        <w:t>].”</w:t>
      </w:r>
    </w:p>
    <w:p w14:paraId="31BAD47C" w14:textId="77777777" w:rsidR="004C6050" w:rsidRDefault="004C6050" w:rsidP="001E51AF">
      <w:pPr>
        <w:pStyle w:val="ListParagraph"/>
        <w:widowControl w:val="0"/>
        <w:numPr>
          <w:ilvl w:val="2"/>
          <w:numId w:val="38"/>
        </w:numPr>
        <w:autoSpaceDE w:val="0"/>
        <w:autoSpaceDN w:val="0"/>
        <w:adjustRightInd w:val="0"/>
        <w:contextualSpacing/>
      </w:pPr>
      <w:r w:rsidRPr="00364101">
        <w:rPr>
          <w:szCs w:val="22"/>
        </w:rPr>
        <w:t>Ἐ</w:t>
      </w:r>
      <w:r w:rsidRPr="00364101">
        <w:rPr>
          <w:szCs w:val="20"/>
          <w:lang w:val="el-GR"/>
        </w:rPr>
        <w:t>ντός</w:t>
      </w:r>
      <w:r w:rsidRPr="00364101">
        <w:rPr>
          <w:szCs w:val="20"/>
        </w:rPr>
        <w:t xml:space="preserve"> can mean “among” or “within.” </w:t>
      </w:r>
    </w:p>
    <w:p w14:paraId="67766805" w14:textId="77777777" w:rsidR="004C6050" w:rsidRDefault="004C6050" w:rsidP="001E51AF">
      <w:pPr>
        <w:pStyle w:val="ListParagraph"/>
        <w:widowControl w:val="0"/>
        <w:numPr>
          <w:ilvl w:val="2"/>
          <w:numId w:val="38"/>
        </w:numPr>
        <w:autoSpaceDE w:val="0"/>
        <w:autoSpaceDN w:val="0"/>
        <w:adjustRightInd w:val="0"/>
        <w:contextualSpacing/>
      </w:pPr>
      <w:r>
        <w:t>The interpre</w:t>
      </w:r>
      <w:r>
        <w:softHyphen/>
        <w:t xml:space="preserve">tation of this verse is disputed. (Conzelmann </w:t>
      </w:r>
      <w:r w:rsidRPr="00364101">
        <w:rPr>
          <w:i/>
        </w:rPr>
        <w:t>Jesus</w:t>
      </w:r>
      <w:r>
        <w:t xml:space="preserve"> 72)</w:t>
      </w:r>
    </w:p>
    <w:p w14:paraId="448172E4" w14:textId="77777777" w:rsidR="004C6050" w:rsidRPr="009E0D25" w:rsidRDefault="004C6050" w:rsidP="004C6050"/>
    <w:p w14:paraId="35215DF6"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imminent</w:t>
      </w:r>
    </w:p>
    <w:p w14:paraId="5C1E64A2"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1:15</w:t>
      </w:r>
      <w:r w:rsidR="00745134" w:rsidRPr="00745134">
        <w:rPr>
          <w:sz w:val="20"/>
        </w:rPr>
        <w:t xml:space="preserve">, </w:t>
      </w:r>
      <w:r w:rsidRPr="00364101">
        <w:rPr>
          <w:sz w:val="20"/>
        </w:rPr>
        <w:t>“The time is fulfilled [πεπλήρωται]</w:t>
      </w:r>
      <w:r w:rsidR="00745134" w:rsidRPr="00745134">
        <w:rPr>
          <w:sz w:val="20"/>
        </w:rPr>
        <w:t xml:space="preserve">, </w:t>
      </w:r>
      <w:r w:rsidRPr="00364101">
        <w:rPr>
          <w:sz w:val="20"/>
        </w:rPr>
        <w:t>and the kingdom of God has come near [</w:t>
      </w:r>
      <w:r w:rsidRPr="00364101">
        <w:rPr>
          <w:sz w:val="20"/>
          <w:szCs w:val="20"/>
          <w:lang w:val="el-GR"/>
        </w:rPr>
        <w:t>ἤ</w:t>
      </w:r>
      <w:r w:rsidRPr="00364101">
        <w:rPr>
          <w:sz w:val="20"/>
        </w:rPr>
        <w:t>γγικεv]; repent</w:t>
      </w:r>
      <w:r w:rsidR="00745134" w:rsidRPr="00745134">
        <w:rPr>
          <w:sz w:val="20"/>
        </w:rPr>
        <w:t xml:space="preserve">, </w:t>
      </w:r>
      <w:r w:rsidRPr="00364101">
        <w:rPr>
          <w:sz w:val="20"/>
        </w:rPr>
        <w:t>and believe in the good news.” (Matt 10:7</w:t>
      </w:r>
      <w:r w:rsidR="00745134" w:rsidRPr="00745134">
        <w:rPr>
          <w:sz w:val="20"/>
        </w:rPr>
        <w:t xml:space="preserve">, </w:t>
      </w:r>
      <w:r w:rsidRPr="00364101">
        <w:rPr>
          <w:sz w:val="20"/>
        </w:rPr>
        <w:t>“The kingdom of heaven has come near.”)</w:t>
      </w:r>
    </w:p>
    <w:p w14:paraId="15077285" w14:textId="77777777" w:rsidR="004C6050" w:rsidRDefault="004C6050" w:rsidP="001E51AF">
      <w:pPr>
        <w:pStyle w:val="ListParagraph"/>
        <w:widowControl w:val="0"/>
        <w:numPr>
          <w:ilvl w:val="2"/>
          <w:numId w:val="38"/>
        </w:numPr>
        <w:autoSpaceDE w:val="0"/>
        <w:autoSpaceDN w:val="0"/>
        <w:adjustRightInd w:val="0"/>
        <w:contextualSpacing/>
      </w:pPr>
      <w:r w:rsidRPr="00364101">
        <w:rPr>
          <w:szCs w:val="22"/>
        </w:rPr>
        <w:t>Ἤ</w:t>
      </w:r>
      <w:r>
        <w:t>γγικεv “points to an immediate immi</w:t>
      </w:r>
      <w:r>
        <w:softHyphen/>
        <w:t xml:space="preserve">nence . . . Between the present call and the coming of the kingdom no time remains.” (Conzelmann </w:t>
      </w:r>
      <w:r w:rsidRPr="00364101">
        <w:rPr>
          <w:i/>
        </w:rPr>
        <w:t>Jesus</w:t>
      </w:r>
      <w:r>
        <w:t xml:space="preserve"> 73)</w:t>
      </w:r>
    </w:p>
    <w:p w14:paraId="59C11FB9" w14:textId="77777777" w:rsidR="004C6050" w:rsidRDefault="004C6050" w:rsidP="001E51AF">
      <w:pPr>
        <w:pStyle w:val="ListParagraph"/>
        <w:widowControl w:val="0"/>
        <w:numPr>
          <w:ilvl w:val="2"/>
          <w:numId w:val="38"/>
        </w:numPr>
        <w:autoSpaceDE w:val="0"/>
        <w:autoSpaceDN w:val="0"/>
        <w:adjustRightInd w:val="0"/>
        <w:contextualSpacing/>
      </w:pPr>
      <w:r>
        <w:t xml:space="preserve">Chilton classifies this passage under “future.” (Chilton </w:t>
      </w:r>
      <w:r w:rsidRPr="00364101">
        <w:rPr>
          <w:i/>
          <w:iCs/>
        </w:rPr>
        <w:t>Kingdom</w:t>
      </w:r>
      <w:r>
        <w:t xml:space="preserve"> 1)</w:t>
      </w:r>
    </w:p>
    <w:p w14:paraId="60EADA04" w14:textId="77777777" w:rsidR="004C6050" w:rsidRDefault="004C6050" w:rsidP="001E51AF">
      <w:pPr>
        <w:pStyle w:val="ListParagraph"/>
        <w:widowControl w:val="0"/>
        <w:numPr>
          <w:ilvl w:val="2"/>
          <w:numId w:val="38"/>
        </w:numPr>
        <w:autoSpaceDE w:val="0"/>
        <w:autoSpaceDN w:val="0"/>
        <w:adjustRightInd w:val="0"/>
        <w:contextualSpacing/>
      </w:pPr>
      <w:r>
        <w:t xml:space="preserve">Conzelmann classifies this passage under “future.” (Conzelmann </w:t>
      </w:r>
      <w:r w:rsidRPr="00364101">
        <w:rPr>
          <w:i/>
          <w:iCs/>
        </w:rPr>
        <w:t>Jesus</w:t>
      </w:r>
      <w:r>
        <w:t xml:space="preserve"> 72)</w:t>
      </w:r>
    </w:p>
    <w:p w14:paraId="2CBAB52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10:9-11</w:t>
      </w:r>
      <w:r w:rsidR="00745134" w:rsidRPr="00745134">
        <w:rPr>
          <w:sz w:val="20"/>
        </w:rPr>
        <w:t xml:space="preserve">, </w:t>
      </w:r>
      <w:r w:rsidRPr="00364101">
        <w:rPr>
          <w:sz w:val="20"/>
        </w:rPr>
        <w:t>“cure the sick who are there</w:t>
      </w:r>
      <w:r w:rsidR="00745134" w:rsidRPr="00745134">
        <w:rPr>
          <w:sz w:val="20"/>
        </w:rPr>
        <w:t xml:space="preserve">, </w:t>
      </w:r>
      <w:r w:rsidRPr="00364101">
        <w:rPr>
          <w:sz w:val="20"/>
        </w:rPr>
        <w:t>and say to them</w:t>
      </w:r>
      <w:r w:rsidR="00745134" w:rsidRPr="00745134">
        <w:rPr>
          <w:sz w:val="20"/>
        </w:rPr>
        <w:t xml:space="preserve">, </w:t>
      </w:r>
      <w:r w:rsidRPr="00364101">
        <w:rPr>
          <w:sz w:val="20"/>
        </w:rPr>
        <w:t xml:space="preserve">‘The kingdom of God has come near to you.’  </w:t>
      </w:r>
      <w:r w:rsidRPr="00364101">
        <w:rPr>
          <w:sz w:val="20"/>
          <w:vertAlign w:val="superscript"/>
        </w:rPr>
        <w:lastRenderedPageBreak/>
        <w:t>10</w:t>
      </w:r>
      <w:r w:rsidRPr="00364101">
        <w:rPr>
          <w:sz w:val="20"/>
        </w:rPr>
        <w:t xml:space="preserve"> But whenever you enter a town and they do not welcome you</w:t>
      </w:r>
      <w:r w:rsidR="00745134" w:rsidRPr="00745134">
        <w:rPr>
          <w:sz w:val="20"/>
        </w:rPr>
        <w:t xml:space="preserve">, </w:t>
      </w:r>
      <w:r w:rsidRPr="00364101">
        <w:rPr>
          <w:sz w:val="20"/>
        </w:rPr>
        <w:t>go out into its streets and say</w:t>
      </w:r>
      <w:r w:rsidR="00745134" w:rsidRPr="00745134">
        <w:rPr>
          <w:sz w:val="20"/>
        </w:rPr>
        <w:t xml:space="preserve">, </w:t>
      </w:r>
      <w:r w:rsidRPr="00364101">
        <w:rPr>
          <w:sz w:val="20"/>
          <w:vertAlign w:val="superscript"/>
        </w:rPr>
        <w:t>11</w:t>
      </w:r>
      <w:r w:rsidRPr="00364101">
        <w:rPr>
          <w:sz w:val="20"/>
        </w:rPr>
        <w:t xml:space="preserve"> ‘. . . know this: the kingdom of God has come near.’”  (Matt 10:7 has</w:t>
      </w:r>
      <w:r w:rsidR="00745134" w:rsidRPr="00745134">
        <w:rPr>
          <w:sz w:val="20"/>
        </w:rPr>
        <w:t xml:space="preserve">, </w:t>
      </w:r>
      <w:r w:rsidRPr="00364101">
        <w:rPr>
          <w:sz w:val="20"/>
        </w:rPr>
        <w:t>“As you go</w:t>
      </w:r>
      <w:r w:rsidR="00745134" w:rsidRPr="00745134">
        <w:rPr>
          <w:sz w:val="20"/>
        </w:rPr>
        <w:t xml:space="preserve">, </w:t>
      </w:r>
      <w:r w:rsidRPr="00364101">
        <w:rPr>
          <w:sz w:val="20"/>
        </w:rPr>
        <w:t>proclaim the good news</w:t>
      </w:r>
      <w:r w:rsidR="00745134" w:rsidRPr="00745134">
        <w:rPr>
          <w:sz w:val="20"/>
        </w:rPr>
        <w:t xml:space="preserve">, </w:t>
      </w:r>
      <w:r w:rsidRPr="00364101">
        <w:rPr>
          <w:sz w:val="20"/>
        </w:rPr>
        <w:t>‘The kingdom of heaven has come near.’”)</w:t>
      </w:r>
    </w:p>
    <w:p w14:paraId="11C5648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12:32</w:t>
      </w:r>
      <w:r w:rsidR="00745134" w:rsidRPr="00745134">
        <w:rPr>
          <w:sz w:val="20"/>
        </w:rPr>
        <w:t xml:space="preserve">, </w:t>
      </w:r>
      <w:r w:rsidRPr="00364101">
        <w:rPr>
          <w:sz w:val="20"/>
        </w:rPr>
        <w:t>“Do not be afraid</w:t>
      </w:r>
      <w:r w:rsidR="00745134" w:rsidRPr="00745134">
        <w:rPr>
          <w:sz w:val="20"/>
        </w:rPr>
        <w:t xml:space="preserve">, </w:t>
      </w:r>
      <w:r w:rsidRPr="00364101">
        <w:rPr>
          <w:sz w:val="20"/>
        </w:rPr>
        <w:t>little flock</w:t>
      </w:r>
      <w:r w:rsidR="00745134" w:rsidRPr="00745134">
        <w:rPr>
          <w:sz w:val="20"/>
        </w:rPr>
        <w:t xml:space="preserve">, </w:t>
      </w:r>
      <w:r w:rsidRPr="00364101">
        <w:rPr>
          <w:sz w:val="20"/>
        </w:rPr>
        <w:t>for it is your Fa</w:t>
      </w:r>
      <w:r w:rsidRPr="00364101">
        <w:rPr>
          <w:sz w:val="20"/>
        </w:rPr>
        <w:softHyphen/>
        <w:t>ther’s good pleasure to give you the kingdom.”</w:t>
      </w:r>
    </w:p>
    <w:p w14:paraId="5CAD6494"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21:31</w:t>
      </w:r>
      <w:r w:rsidR="00745134" w:rsidRPr="00745134">
        <w:rPr>
          <w:sz w:val="20"/>
        </w:rPr>
        <w:t xml:space="preserve">, </w:t>
      </w:r>
      <w:r w:rsidRPr="00364101">
        <w:rPr>
          <w:sz w:val="20"/>
        </w:rPr>
        <w:t>“So also</w:t>
      </w:r>
      <w:r w:rsidR="00745134" w:rsidRPr="00745134">
        <w:rPr>
          <w:sz w:val="20"/>
        </w:rPr>
        <w:t xml:space="preserve">, </w:t>
      </w:r>
      <w:r w:rsidRPr="00364101">
        <w:rPr>
          <w:sz w:val="20"/>
        </w:rPr>
        <w:t>when you see these things [the Son of Man coming on a cloud</w:t>
      </w:r>
      <w:r w:rsidR="00745134" w:rsidRPr="00745134">
        <w:rPr>
          <w:sz w:val="20"/>
        </w:rPr>
        <w:t xml:space="preserve">, </w:t>
      </w:r>
      <w:r w:rsidRPr="00364101">
        <w:rPr>
          <w:sz w:val="20"/>
        </w:rPr>
        <w:t>etc.] taking place</w:t>
      </w:r>
      <w:r w:rsidR="00745134" w:rsidRPr="00745134">
        <w:rPr>
          <w:sz w:val="20"/>
        </w:rPr>
        <w:t xml:space="preserve">, </w:t>
      </w:r>
      <w:r w:rsidRPr="00364101">
        <w:rPr>
          <w:sz w:val="20"/>
        </w:rPr>
        <w:t>you know that the kingdom of God is near.”</w:t>
      </w:r>
    </w:p>
    <w:p w14:paraId="02F8790E" w14:textId="77777777" w:rsidR="004C6050" w:rsidRDefault="004C6050" w:rsidP="004C6050"/>
    <w:p w14:paraId="1148C829" w14:textId="77777777" w:rsidR="004C6050" w:rsidRDefault="004C6050" w:rsidP="001E51AF">
      <w:pPr>
        <w:pStyle w:val="ListParagraph"/>
        <w:widowControl w:val="0"/>
        <w:numPr>
          <w:ilvl w:val="0"/>
          <w:numId w:val="38"/>
        </w:numPr>
        <w:autoSpaceDE w:val="0"/>
        <w:autoSpaceDN w:val="0"/>
        <w:adjustRightInd w:val="0"/>
        <w:contextualSpacing/>
      </w:pPr>
      <w:r w:rsidRPr="00364101">
        <w:rPr>
          <w:b/>
        </w:rPr>
        <w:t>future</w:t>
      </w:r>
    </w:p>
    <w:p w14:paraId="3033779B" w14:textId="77777777" w:rsidR="004C6050" w:rsidRDefault="004C6050" w:rsidP="001E51AF">
      <w:pPr>
        <w:pStyle w:val="ListParagraph"/>
        <w:widowControl w:val="0"/>
        <w:numPr>
          <w:ilvl w:val="1"/>
          <w:numId w:val="38"/>
        </w:numPr>
        <w:autoSpaceDE w:val="0"/>
        <w:autoSpaceDN w:val="0"/>
        <w:adjustRightInd w:val="0"/>
        <w:contextualSpacing/>
      </w:pPr>
      <w:r>
        <w:t>“. . . the kingdom appears in other passages as unequivocal</w:t>
      </w:r>
      <w:r>
        <w:softHyphen/>
        <w:t xml:space="preserve">ly future.” (Conzelmann </w:t>
      </w:r>
      <w:r w:rsidRPr="00364101">
        <w:rPr>
          <w:i/>
        </w:rPr>
        <w:t>Jesus</w:t>
      </w:r>
      <w:r>
        <w:t xml:space="preserve"> 72)</w:t>
      </w:r>
    </w:p>
    <w:p w14:paraId="41805451"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Matt 6:10/Luke 11:2</w:t>
      </w:r>
      <w:r w:rsidR="00745134" w:rsidRPr="00745134">
        <w:rPr>
          <w:sz w:val="20"/>
        </w:rPr>
        <w:t xml:space="preserve">, </w:t>
      </w:r>
      <w:r w:rsidRPr="00364101">
        <w:rPr>
          <w:sz w:val="20"/>
        </w:rPr>
        <w:t>(Lord’s Prayer) “Your kingdom come.”</w:t>
      </w:r>
    </w:p>
    <w:p w14:paraId="732F8D8D"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10:15</w:t>
      </w:r>
      <w:r w:rsidR="00745134" w:rsidRPr="00745134">
        <w:rPr>
          <w:sz w:val="20"/>
        </w:rPr>
        <w:t xml:space="preserve">, </w:t>
      </w:r>
      <w:r w:rsidRPr="00364101">
        <w:rPr>
          <w:sz w:val="20"/>
        </w:rPr>
        <w:t>“whoever does not receive the kingdom of God as a little child will never enter it.”</w:t>
      </w:r>
    </w:p>
    <w:p w14:paraId="02564A2B"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Mark 13:29</w:t>
      </w:r>
      <w:r w:rsidR="00745134" w:rsidRPr="00745134">
        <w:rPr>
          <w:sz w:val="20"/>
        </w:rPr>
        <w:t xml:space="preserve">, </w:t>
      </w:r>
      <w:r w:rsidRPr="00364101">
        <w:rPr>
          <w:sz w:val="20"/>
        </w:rPr>
        <w:t>“So also</w:t>
      </w:r>
      <w:r w:rsidR="00745134" w:rsidRPr="00745134">
        <w:rPr>
          <w:sz w:val="20"/>
        </w:rPr>
        <w:t xml:space="preserve">, </w:t>
      </w:r>
      <w:r w:rsidRPr="00364101">
        <w:rPr>
          <w:sz w:val="20"/>
        </w:rPr>
        <w:t>when you see these things taking place</w:t>
      </w:r>
      <w:r w:rsidR="00745134" w:rsidRPr="00745134">
        <w:rPr>
          <w:sz w:val="20"/>
        </w:rPr>
        <w:t xml:space="preserve">, </w:t>
      </w:r>
      <w:r w:rsidRPr="00364101">
        <w:rPr>
          <w:sz w:val="20"/>
        </w:rPr>
        <w:t>you will know that he [or “it”] is near</w:t>
      </w:r>
      <w:r w:rsidR="00745134" w:rsidRPr="00745134">
        <w:rPr>
          <w:sz w:val="20"/>
        </w:rPr>
        <w:t xml:space="preserve">, </w:t>
      </w:r>
      <w:r w:rsidRPr="00364101">
        <w:rPr>
          <w:sz w:val="20"/>
        </w:rPr>
        <w:t>at the very gates.”</w:t>
      </w:r>
    </w:p>
    <w:p w14:paraId="4368157C" w14:textId="77777777" w:rsidR="004C6050" w:rsidRDefault="004C6050" w:rsidP="001E51AF">
      <w:pPr>
        <w:pStyle w:val="ListParagraph"/>
        <w:widowControl w:val="0"/>
        <w:numPr>
          <w:ilvl w:val="2"/>
          <w:numId w:val="38"/>
        </w:numPr>
        <w:autoSpaceDE w:val="0"/>
        <w:autoSpaceDN w:val="0"/>
        <w:adjustRightInd w:val="0"/>
        <w:contextualSpacing/>
      </w:pPr>
      <w:r>
        <w:t xml:space="preserve">Conzelmann sides with Kümmel against Dodd in saying that this passage shows the kingdom is future. (Conzelmann </w:t>
      </w:r>
      <w:r w:rsidRPr="00364101">
        <w:rPr>
          <w:i/>
        </w:rPr>
        <w:t>Jesus</w:t>
      </w:r>
      <w:r>
        <w:t xml:space="preserve"> 72)</w:t>
      </w:r>
    </w:p>
    <w:p w14:paraId="0B0D02EE" w14:textId="77777777" w:rsidR="004C6050" w:rsidRPr="00364101" w:rsidRDefault="004C6050" w:rsidP="001E51AF">
      <w:pPr>
        <w:pStyle w:val="ListParagraph"/>
        <w:widowControl w:val="0"/>
        <w:numPr>
          <w:ilvl w:val="1"/>
          <w:numId w:val="38"/>
        </w:numPr>
        <w:autoSpaceDE w:val="0"/>
        <w:autoSpaceDN w:val="0"/>
        <w:adjustRightInd w:val="0"/>
        <w:contextualSpacing/>
        <w:rPr>
          <w:sz w:val="20"/>
        </w:rPr>
      </w:pPr>
      <w:r w:rsidRPr="00364101">
        <w:rPr>
          <w:sz w:val="20"/>
        </w:rPr>
        <w:t>Luke 22:15b-16</w:t>
      </w:r>
      <w:r w:rsidR="00745134" w:rsidRPr="00745134">
        <w:rPr>
          <w:sz w:val="20"/>
        </w:rPr>
        <w:t xml:space="preserve">, </w:t>
      </w:r>
      <w:r w:rsidRPr="00364101">
        <w:rPr>
          <w:sz w:val="20"/>
        </w:rPr>
        <w:t xml:space="preserve">“I have eagerly desired to eat this Passover with you before I suffer; </w:t>
      </w:r>
      <w:r w:rsidRPr="00364101">
        <w:rPr>
          <w:sz w:val="20"/>
          <w:vertAlign w:val="superscript"/>
        </w:rPr>
        <w:t>16</w:t>
      </w:r>
      <w:r w:rsidRPr="00364101">
        <w:rPr>
          <w:sz w:val="20"/>
        </w:rPr>
        <w:t xml:space="preserve"> for I will not eat it until it is fulfilled in the kingdom of God.”</w:t>
      </w:r>
    </w:p>
    <w:p w14:paraId="0D361684" w14:textId="77777777" w:rsidR="004C6050" w:rsidRDefault="004C6050" w:rsidP="001E51AF">
      <w:pPr>
        <w:pStyle w:val="ListParagraph"/>
        <w:widowControl w:val="0"/>
        <w:numPr>
          <w:ilvl w:val="1"/>
          <w:numId w:val="38"/>
        </w:numPr>
        <w:autoSpaceDE w:val="0"/>
        <w:autoSpaceDN w:val="0"/>
        <w:adjustRightInd w:val="0"/>
        <w:contextualSpacing/>
      </w:pPr>
      <w:r>
        <w:t>The kingdom is connected with the judgment.</w:t>
      </w:r>
    </w:p>
    <w:p w14:paraId="6F0A8650"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5:19</w:t>
      </w:r>
      <w:r w:rsidR="00745134" w:rsidRPr="00745134">
        <w:rPr>
          <w:sz w:val="20"/>
        </w:rPr>
        <w:t xml:space="preserve">, </w:t>
      </w:r>
      <w:r w:rsidRPr="00364101">
        <w:rPr>
          <w:sz w:val="20"/>
        </w:rPr>
        <w:t>“Therefore</w:t>
      </w:r>
      <w:r w:rsidR="00745134" w:rsidRPr="00745134">
        <w:rPr>
          <w:sz w:val="20"/>
        </w:rPr>
        <w:t xml:space="preserve">, </w:t>
      </w:r>
      <w:r w:rsidRPr="00364101">
        <w:rPr>
          <w:sz w:val="20"/>
        </w:rPr>
        <w:t>whoever breaks one of the least of these com</w:t>
      </w:r>
      <w:r w:rsidRPr="00364101">
        <w:rPr>
          <w:sz w:val="20"/>
        </w:rPr>
        <w:softHyphen/>
        <w:t>mand</w:t>
      </w:r>
      <w:r w:rsidRPr="00364101">
        <w:rPr>
          <w:sz w:val="20"/>
        </w:rPr>
        <w:softHyphen/>
        <w:t>ments</w:t>
      </w:r>
      <w:r w:rsidR="00745134" w:rsidRPr="00745134">
        <w:rPr>
          <w:sz w:val="20"/>
        </w:rPr>
        <w:t xml:space="preserve">, </w:t>
      </w:r>
      <w:r w:rsidRPr="00364101">
        <w:rPr>
          <w:sz w:val="20"/>
        </w:rPr>
        <w:t>and teaches others to do the same</w:t>
      </w:r>
      <w:r w:rsidR="00745134" w:rsidRPr="00745134">
        <w:rPr>
          <w:sz w:val="20"/>
        </w:rPr>
        <w:t xml:space="preserve">, </w:t>
      </w:r>
      <w:r w:rsidRPr="00364101">
        <w:rPr>
          <w:sz w:val="20"/>
        </w:rPr>
        <w:t>will be called least in the kingdom of heaven; but who</w:t>
      </w:r>
      <w:r w:rsidRPr="00364101">
        <w:rPr>
          <w:sz w:val="20"/>
        </w:rPr>
        <w:softHyphen/>
        <w:t>ever does them and teaches them will be called great in the kingdom of heaven.”</w:t>
      </w:r>
    </w:p>
    <w:p w14:paraId="01CFAC65"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Matt 10:15</w:t>
      </w:r>
      <w:r w:rsidR="00745134" w:rsidRPr="00745134">
        <w:rPr>
          <w:sz w:val="20"/>
        </w:rPr>
        <w:t xml:space="preserve">, </w:t>
      </w:r>
      <w:r w:rsidRPr="00364101">
        <w:rPr>
          <w:sz w:val="20"/>
        </w:rPr>
        <w:t>“it will be more tolerable for the land of Sodom and Gomor</w:t>
      </w:r>
      <w:r w:rsidRPr="00364101">
        <w:rPr>
          <w:sz w:val="20"/>
        </w:rPr>
        <w:softHyphen/>
        <w:t>rah on the day of judgment than for that town.”</w:t>
      </w:r>
    </w:p>
    <w:p w14:paraId="17153F96"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9:1</w:t>
      </w:r>
      <w:r w:rsidR="00745134" w:rsidRPr="00745134">
        <w:rPr>
          <w:sz w:val="20"/>
        </w:rPr>
        <w:t xml:space="preserve">, </w:t>
      </w:r>
      <w:r w:rsidRPr="00364101">
        <w:rPr>
          <w:sz w:val="20"/>
        </w:rPr>
        <w:t>“there are some standing here who will not taste death until they see that the kingdom of God has come with power.” (Matt 16:28 has</w:t>
      </w:r>
      <w:r w:rsidR="00745134" w:rsidRPr="00745134">
        <w:rPr>
          <w:sz w:val="20"/>
        </w:rPr>
        <w:t xml:space="preserve">, </w:t>
      </w:r>
      <w:r w:rsidRPr="00364101">
        <w:rPr>
          <w:sz w:val="20"/>
        </w:rPr>
        <w:t>“before they see the Son of Man coming in his kingdom”; and Luke 9:27 has</w:t>
      </w:r>
      <w:r w:rsidR="00745134" w:rsidRPr="00745134">
        <w:rPr>
          <w:sz w:val="20"/>
        </w:rPr>
        <w:t xml:space="preserve">, </w:t>
      </w:r>
      <w:r w:rsidRPr="00364101">
        <w:rPr>
          <w:sz w:val="20"/>
        </w:rPr>
        <w:t>“before they see the kingdom of God.”)</w:t>
      </w:r>
    </w:p>
    <w:p w14:paraId="25352D5F"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Mark 15:43</w:t>
      </w:r>
      <w:r w:rsidR="00745134" w:rsidRPr="00745134">
        <w:rPr>
          <w:sz w:val="20"/>
        </w:rPr>
        <w:t xml:space="preserve">, </w:t>
      </w:r>
      <w:r w:rsidRPr="00364101">
        <w:rPr>
          <w:sz w:val="20"/>
        </w:rPr>
        <w:t>(//Luke 23:51) “Joseph of Arimathea . . . was also himself waiting expectantly for the kingdom of God . . .”</w:t>
      </w:r>
    </w:p>
    <w:p w14:paraId="041A51C2"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Luke 17:22</w:t>
      </w:r>
      <w:r w:rsidR="00745134" w:rsidRPr="00745134">
        <w:rPr>
          <w:sz w:val="20"/>
        </w:rPr>
        <w:t xml:space="preserve">, </w:t>
      </w:r>
      <w:r w:rsidRPr="00364101">
        <w:rPr>
          <w:sz w:val="20"/>
        </w:rPr>
        <w:t>“</w:t>
      </w:r>
      <w:r w:rsidRPr="00364101">
        <w:rPr>
          <w:sz w:val="20"/>
          <w:szCs w:val="20"/>
        </w:rPr>
        <w:t>Then he said to the disciples</w:t>
      </w:r>
      <w:r w:rsidR="00745134" w:rsidRPr="00745134">
        <w:rPr>
          <w:sz w:val="20"/>
          <w:szCs w:val="20"/>
        </w:rPr>
        <w:t xml:space="preserve">, </w:t>
      </w:r>
      <w:r w:rsidRPr="00364101">
        <w:rPr>
          <w:sz w:val="20"/>
          <w:szCs w:val="20"/>
        </w:rPr>
        <w:t>“The days are coming when you will long to see one of the days of the Son of Man</w:t>
      </w:r>
      <w:r w:rsidR="00745134" w:rsidRPr="00745134">
        <w:rPr>
          <w:sz w:val="20"/>
          <w:szCs w:val="20"/>
        </w:rPr>
        <w:t xml:space="preserve">, </w:t>
      </w:r>
      <w:r w:rsidRPr="00364101">
        <w:rPr>
          <w:sz w:val="20"/>
          <w:szCs w:val="20"/>
        </w:rPr>
        <w:t>and you will not see it.””</w:t>
      </w:r>
    </w:p>
    <w:p w14:paraId="00BF3474" w14:textId="77777777" w:rsidR="004C6050" w:rsidRDefault="004C6050" w:rsidP="001E51AF">
      <w:pPr>
        <w:pStyle w:val="ListParagraph"/>
        <w:widowControl w:val="0"/>
        <w:numPr>
          <w:ilvl w:val="3"/>
          <w:numId w:val="38"/>
        </w:numPr>
        <w:autoSpaceDE w:val="0"/>
        <w:autoSpaceDN w:val="0"/>
        <w:adjustRightInd w:val="0"/>
        <w:contextualSpacing/>
      </w:pPr>
      <w:r>
        <w:t xml:space="preserve">A period of “woes” will precede the end. (Conzelmann </w:t>
      </w:r>
      <w:r w:rsidRPr="00364101">
        <w:rPr>
          <w:i/>
        </w:rPr>
        <w:t>Jesus</w:t>
      </w:r>
      <w:r>
        <w:t xml:space="preserve"> 73)</w:t>
      </w:r>
    </w:p>
    <w:p w14:paraId="424C09BA" w14:textId="77777777" w:rsidR="004C6050" w:rsidRDefault="004C6050" w:rsidP="001E51AF">
      <w:pPr>
        <w:pStyle w:val="ListParagraph"/>
        <w:widowControl w:val="0"/>
        <w:numPr>
          <w:ilvl w:val="2"/>
          <w:numId w:val="38"/>
        </w:numPr>
        <w:autoSpaceDE w:val="0"/>
        <w:autoSpaceDN w:val="0"/>
        <w:adjustRightInd w:val="0"/>
        <w:contextualSpacing/>
      </w:pPr>
      <w:r>
        <w:t>There will be a period between Jesus’ death and the parousia.</w:t>
      </w:r>
    </w:p>
    <w:p w14:paraId="7A1DF843"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2:18-22</w:t>
      </w:r>
      <w:r w:rsidR="00745134" w:rsidRPr="00745134">
        <w:rPr>
          <w:sz w:val="20"/>
        </w:rPr>
        <w:t xml:space="preserve">, </w:t>
      </w:r>
      <w:r w:rsidRPr="00364101">
        <w:rPr>
          <w:sz w:val="20"/>
        </w:rPr>
        <w:t>“</w:t>
      </w:r>
      <w:r w:rsidRPr="00364101">
        <w:rPr>
          <w:sz w:val="20"/>
          <w:szCs w:val="20"/>
        </w:rPr>
        <w:t>the Pharisees were fasting; and people came and said to him</w:t>
      </w:r>
      <w:r w:rsidR="00745134" w:rsidRPr="00745134">
        <w:rPr>
          <w:sz w:val="20"/>
          <w:szCs w:val="20"/>
        </w:rPr>
        <w:t xml:space="preserve">, </w:t>
      </w:r>
      <w:r w:rsidRPr="00364101">
        <w:rPr>
          <w:sz w:val="20"/>
          <w:szCs w:val="20"/>
        </w:rPr>
        <w:t>“Why do John’s disciples and the disciples of the Pharisees fast</w:t>
      </w:r>
      <w:r w:rsidR="00745134" w:rsidRPr="00745134">
        <w:rPr>
          <w:sz w:val="20"/>
          <w:szCs w:val="20"/>
        </w:rPr>
        <w:t xml:space="preserve">, </w:t>
      </w:r>
      <w:r w:rsidRPr="00364101">
        <w:rPr>
          <w:sz w:val="20"/>
          <w:szCs w:val="20"/>
        </w:rPr>
        <w:t xml:space="preserve">but your disciples do not fast?” </w:t>
      </w:r>
      <w:r w:rsidRPr="00364101">
        <w:rPr>
          <w:sz w:val="20"/>
          <w:szCs w:val="20"/>
          <w:vertAlign w:val="superscript"/>
        </w:rPr>
        <w:t>19</w:t>
      </w:r>
      <w:r w:rsidRPr="00364101">
        <w:rPr>
          <w:sz w:val="20"/>
          <w:szCs w:val="20"/>
        </w:rPr>
        <w:t xml:space="preserve"> Jesus said to them</w:t>
      </w:r>
      <w:r w:rsidR="00745134" w:rsidRPr="00745134">
        <w:rPr>
          <w:sz w:val="20"/>
          <w:szCs w:val="20"/>
        </w:rPr>
        <w:t xml:space="preserve">, </w:t>
      </w:r>
      <w:r w:rsidRPr="00364101">
        <w:rPr>
          <w:sz w:val="20"/>
          <w:szCs w:val="20"/>
        </w:rPr>
        <w:t>“The wedding guests cannot fast while the bridegroom is with them</w:t>
      </w:r>
      <w:r w:rsidR="00745134" w:rsidRPr="00745134">
        <w:rPr>
          <w:sz w:val="20"/>
          <w:szCs w:val="20"/>
        </w:rPr>
        <w:t xml:space="preserve">, </w:t>
      </w:r>
      <w:r w:rsidRPr="00364101">
        <w:rPr>
          <w:sz w:val="20"/>
          <w:szCs w:val="20"/>
        </w:rPr>
        <w:t>can they? As long as they have the bridegroom with them</w:t>
      </w:r>
      <w:r w:rsidR="00745134" w:rsidRPr="00745134">
        <w:rPr>
          <w:sz w:val="20"/>
          <w:szCs w:val="20"/>
        </w:rPr>
        <w:t xml:space="preserve">, </w:t>
      </w:r>
      <w:r w:rsidRPr="00364101">
        <w:rPr>
          <w:sz w:val="20"/>
          <w:szCs w:val="20"/>
        </w:rPr>
        <w:t xml:space="preserve">they cannot fast. </w:t>
      </w:r>
      <w:r w:rsidRPr="00364101">
        <w:rPr>
          <w:sz w:val="20"/>
          <w:szCs w:val="20"/>
          <w:vertAlign w:val="superscript"/>
        </w:rPr>
        <w:t>20</w:t>
      </w:r>
      <w:r w:rsidRPr="00364101">
        <w:rPr>
          <w:sz w:val="20"/>
          <w:szCs w:val="20"/>
        </w:rPr>
        <w:t xml:space="preserve"> The days will come when the bridegroom is taken away from them</w:t>
      </w:r>
      <w:r w:rsidR="00745134" w:rsidRPr="00745134">
        <w:rPr>
          <w:sz w:val="20"/>
          <w:szCs w:val="20"/>
        </w:rPr>
        <w:t xml:space="preserve">, </w:t>
      </w:r>
      <w:r w:rsidRPr="00364101">
        <w:rPr>
          <w:sz w:val="20"/>
          <w:szCs w:val="20"/>
        </w:rPr>
        <w:t xml:space="preserve">and then they will fast on that day. </w:t>
      </w:r>
      <w:r w:rsidRPr="00364101">
        <w:rPr>
          <w:sz w:val="20"/>
          <w:szCs w:val="20"/>
          <w:vertAlign w:val="superscript"/>
        </w:rPr>
        <w:t>21</w:t>
      </w:r>
      <w:r w:rsidRPr="00364101">
        <w:rPr>
          <w:sz w:val="20"/>
          <w:szCs w:val="20"/>
        </w:rPr>
        <w:t xml:space="preserve"> “No one sews a piece of unshrunk cloth on an old cloak; otherwise</w:t>
      </w:r>
      <w:r w:rsidR="00745134" w:rsidRPr="00745134">
        <w:rPr>
          <w:sz w:val="20"/>
          <w:szCs w:val="20"/>
        </w:rPr>
        <w:t xml:space="preserve">, </w:t>
      </w:r>
      <w:r w:rsidRPr="00364101">
        <w:rPr>
          <w:sz w:val="20"/>
          <w:szCs w:val="20"/>
        </w:rPr>
        <w:t>the patch pulls away from it</w:t>
      </w:r>
      <w:r w:rsidR="00745134" w:rsidRPr="00745134">
        <w:rPr>
          <w:sz w:val="20"/>
          <w:szCs w:val="20"/>
        </w:rPr>
        <w:t xml:space="preserve">, </w:t>
      </w:r>
      <w:r w:rsidRPr="00364101">
        <w:rPr>
          <w:sz w:val="20"/>
          <w:szCs w:val="20"/>
        </w:rPr>
        <w:t>the new from the old</w:t>
      </w:r>
      <w:r w:rsidR="00745134" w:rsidRPr="00745134">
        <w:rPr>
          <w:sz w:val="20"/>
          <w:szCs w:val="20"/>
        </w:rPr>
        <w:t xml:space="preserve">, </w:t>
      </w:r>
      <w:r w:rsidRPr="00364101">
        <w:rPr>
          <w:sz w:val="20"/>
          <w:szCs w:val="20"/>
        </w:rPr>
        <w:t xml:space="preserve">and a worse tear is made. </w:t>
      </w:r>
      <w:r w:rsidRPr="00364101">
        <w:rPr>
          <w:sz w:val="20"/>
          <w:szCs w:val="20"/>
          <w:vertAlign w:val="superscript"/>
        </w:rPr>
        <w:t>22</w:t>
      </w:r>
      <w:r w:rsidRPr="00364101">
        <w:rPr>
          <w:sz w:val="20"/>
          <w:szCs w:val="20"/>
        </w:rPr>
        <w:t xml:space="preserve"> And no one puts new wine into old wineskins; otherwise</w:t>
      </w:r>
      <w:r w:rsidR="00745134" w:rsidRPr="00745134">
        <w:rPr>
          <w:sz w:val="20"/>
          <w:szCs w:val="20"/>
        </w:rPr>
        <w:t xml:space="preserve">, </w:t>
      </w:r>
      <w:r w:rsidRPr="00364101">
        <w:rPr>
          <w:sz w:val="20"/>
          <w:szCs w:val="20"/>
        </w:rPr>
        <w:t>the wine will burst the skins</w:t>
      </w:r>
      <w:r w:rsidR="00745134" w:rsidRPr="00745134">
        <w:rPr>
          <w:sz w:val="20"/>
          <w:szCs w:val="20"/>
        </w:rPr>
        <w:t xml:space="preserve">, </w:t>
      </w:r>
      <w:r w:rsidRPr="00364101">
        <w:rPr>
          <w:sz w:val="20"/>
          <w:szCs w:val="20"/>
        </w:rPr>
        <w:t>and the wine is lost</w:t>
      </w:r>
      <w:r w:rsidR="00745134" w:rsidRPr="00745134">
        <w:rPr>
          <w:sz w:val="20"/>
          <w:szCs w:val="20"/>
        </w:rPr>
        <w:t xml:space="preserve">, </w:t>
      </w:r>
      <w:r w:rsidRPr="00364101">
        <w:rPr>
          <w:sz w:val="20"/>
          <w:szCs w:val="20"/>
        </w:rPr>
        <w:t>and so are the skins; but one puts new wine into fresh wineskins.””</w:t>
      </w:r>
    </w:p>
    <w:p w14:paraId="6ACA29E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13:31-35</w:t>
      </w:r>
      <w:r w:rsidR="00745134" w:rsidRPr="00745134">
        <w:rPr>
          <w:sz w:val="20"/>
        </w:rPr>
        <w:t xml:space="preserve">, </w:t>
      </w:r>
      <w:r w:rsidRPr="00364101">
        <w:rPr>
          <w:sz w:val="20"/>
        </w:rPr>
        <w:t>“</w:t>
      </w:r>
      <w:r w:rsidRPr="00364101">
        <w:rPr>
          <w:sz w:val="20"/>
          <w:szCs w:val="20"/>
        </w:rPr>
        <w:t>At that very hour some Pharisees came and said to him</w:t>
      </w:r>
      <w:r w:rsidR="00745134" w:rsidRPr="00745134">
        <w:rPr>
          <w:sz w:val="20"/>
          <w:szCs w:val="20"/>
        </w:rPr>
        <w:t xml:space="preserve">, </w:t>
      </w:r>
      <w:r w:rsidRPr="00364101">
        <w:rPr>
          <w:sz w:val="20"/>
          <w:szCs w:val="20"/>
        </w:rPr>
        <w:t>“Get away from here</w:t>
      </w:r>
      <w:r w:rsidR="00745134" w:rsidRPr="00745134">
        <w:rPr>
          <w:sz w:val="20"/>
          <w:szCs w:val="20"/>
        </w:rPr>
        <w:t xml:space="preserve">, </w:t>
      </w:r>
      <w:r w:rsidRPr="00364101">
        <w:rPr>
          <w:sz w:val="20"/>
          <w:szCs w:val="20"/>
        </w:rPr>
        <w:t xml:space="preserve">for Herod wants to kill you.” </w:t>
      </w:r>
      <w:r w:rsidRPr="00364101">
        <w:rPr>
          <w:sz w:val="20"/>
          <w:szCs w:val="20"/>
          <w:vertAlign w:val="superscript"/>
        </w:rPr>
        <w:t>32</w:t>
      </w:r>
      <w:r w:rsidRPr="00364101">
        <w:rPr>
          <w:sz w:val="20"/>
          <w:szCs w:val="20"/>
        </w:rPr>
        <w:t xml:space="preserve"> He said to them</w:t>
      </w:r>
      <w:r w:rsidR="00745134" w:rsidRPr="00745134">
        <w:rPr>
          <w:sz w:val="20"/>
          <w:szCs w:val="20"/>
        </w:rPr>
        <w:t xml:space="preserve">, </w:t>
      </w:r>
      <w:r w:rsidRPr="00364101">
        <w:rPr>
          <w:sz w:val="20"/>
          <w:szCs w:val="20"/>
        </w:rPr>
        <w:t>“Go and tell that fox for me</w:t>
      </w:r>
      <w:r w:rsidR="00745134" w:rsidRPr="00745134">
        <w:rPr>
          <w:sz w:val="20"/>
          <w:szCs w:val="20"/>
        </w:rPr>
        <w:t xml:space="preserve">, </w:t>
      </w:r>
      <w:r w:rsidRPr="00364101">
        <w:rPr>
          <w:sz w:val="20"/>
          <w:szCs w:val="20"/>
        </w:rPr>
        <w:t>‘Listen</w:t>
      </w:r>
      <w:r w:rsidR="00745134" w:rsidRPr="00745134">
        <w:rPr>
          <w:sz w:val="20"/>
          <w:szCs w:val="20"/>
        </w:rPr>
        <w:t xml:space="preserve">, </w:t>
      </w:r>
      <w:r w:rsidRPr="00364101">
        <w:rPr>
          <w:sz w:val="20"/>
          <w:szCs w:val="20"/>
        </w:rPr>
        <w:t>I am casting out demons and performing cures today and tomorrow</w:t>
      </w:r>
      <w:r w:rsidR="00745134" w:rsidRPr="00745134">
        <w:rPr>
          <w:sz w:val="20"/>
          <w:szCs w:val="20"/>
        </w:rPr>
        <w:t xml:space="preserve">, </w:t>
      </w:r>
      <w:r w:rsidRPr="00364101">
        <w:rPr>
          <w:sz w:val="20"/>
          <w:szCs w:val="20"/>
        </w:rPr>
        <w:t xml:space="preserve">and on the third day I finish my work. </w:t>
      </w:r>
      <w:r w:rsidRPr="00364101">
        <w:rPr>
          <w:sz w:val="20"/>
          <w:szCs w:val="20"/>
          <w:vertAlign w:val="superscript"/>
        </w:rPr>
        <w:t>33</w:t>
      </w:r>
      <w:r w:rsidRPr="00364101">
        <w:rPr>
          <w:sz w:val="20"/>
          <w:szCs w:val="20"/>
        </w:rPr>
        <w:t xml:space="preserve"> Yet today</w:t>
      </w:r>
      <w:r w:rsidR="00745134" w:rsidRPr="00745134">
        <w:rPr>
          <w:sz w:val="20"/>
          <w:szCs w:val="20"/>
        </w:rPr>
        <w:t xml:space="preserve">, </w:t>
      </w:r>
      <w:r w:rsidRPr="00364101">
        <w:rPr>
          <w:sz w:val="20"/>
          <w:szCs w:val="20"/>
        </w:rPr>
        <w:t>tomorrow</w:t>
      </w:r>
      <w:r w:rsidR="00745134" w:rsidRPr="00745134">
        <w:rPr>
          <w:sz w:val="20"/>
          <w:szCs w:val="20"/>
        </w:rPr>
        <w:t xml:space="preserve">, </w:t>
      </w:r>
      <w:r w:rsidRPr="00364101">
        <w:rPr>
          <w:sz w:val="20"/>
          <w:szCs w:val="20"/>
        </w:rPr>
        <w:t>and the next day I must be on my way</w:t>
      </w:r>
      <w:r w:rsidR="00745134" w:rsidRPr="00745134">
        <w:rPr>
          <w:sz w:val="20"/>
          <w:szCs w:val="20"/>
        </w:rPr>
        <w:t xml:space="preserve">, </w:t>
      </w:r>
      <w:r w:rsidRPr="00364101">
        <w:rPr>
          <w:sz w:val="20"/>
          <w:szCs w:val="20"/>
        </w:rPr>
        <w:t xml:space="preserve">because it is impossible for a prophet to be killed outside of Jerusalem.’ </w:t>
      </w:r>
      <w:r w:rsidRPr="00364101">
        <w:rPr>
          <w:sz w:val="20"/>
          <w:szCs w:val="20"/>
          <w:vertAlign w:val="superscript"/>
        </w:rPr>
        <w:t>34</w:t>
      </w:r>
      <w:r w:rsidRPr="00364101">
        <w:rPr>
          <w:sz w:val="20"/>
          <w:szCs w:val="20"/>
        </w:rPr>
        <w:t xml:space="preserve"> Jerusalem</w:t>
      </w:r>
      <w:r w:rsidR="00745134" w:rsidRPr="00745134">
        <w:rPr>
          <w:sz w:val="20"/>
          <w:szCs w:val="20"/>
        </w:rPr>
        <w:t xml:space="preserve">, </w:t>
      </w:r>
      <w:r w:rsidRPr="00364101">
        <w:rPr>
          <w:sz w:val="20"/>
          <w:szCs w:val="20"/>
        </w:rPr>
        <w:t>Jerusalem</w:t>
      </w:r>
      <w:r w:rsidR="00745134" w:rsidRPr="00745134">
        <w:rPr>
          <w:sz w:val="20"/>
          <w:szCs w:val="20"/>
        </w:rPr>
        <w:t xml:space="preserve">, </w:t>
      </w:r>
      <w:r w:rsidRPr="00364101">
        <w:rPr>
          <w:sz w:val="20"/>
          <w:szCs w:val="20"/>
        </w:rPr>
        <w:t>the city that kills the prophets and stones those who are sent to it! How often have I desired to gather your children together as a hen gathers her brood under her wings</w:t>
      </w:r>
      <w:r w:rsidR="00745134" w:rsidRPr="00745134">
        <w:rPr>
          <w:sz w:val="20"/>
          <w:szCs w:val="20"/>
        </w:rPr>
        <w:t xml:space="preserve">, </w:t>
      </w:r>
      <w:r w:rsidRPr="00364101">
        <w:rPr>
          <w:sz w:val="20"/>
          <w:szCs w:val="20"/>
        </w:rPr>
        <w:t xml:space="preserve">and you were not willing! </w:t>
      </w:r>
      <w:r w:rsidRPr="00364101">
        <w:rPr>
          <w:sz w:val="20"/>
          <w:szCs w:val="20"/>
          <w:vertAlign w:val="superscript"/>
        </w:rPr>
        <w:t>35</w:t>
      </w:r>
      <w:r w:rsidRPr="00364101">
        <w:rPr>
          <w:sz w:val="20"/>
          <w:szCs w:val="20"/>
        </w:rPr>
        <w:t xml:space="preserve"> See</w:t>
      </w:r>
      <w:r w:rsidR="00745134" w:rsidRPr="00745134">
        <w:rPr>
          <w:sz w:val="20"/>
          <w:szCs w:val="20"/>
        </w:rPr>
        <w:t xml:space="preserve">, </w:t>
      </w:r>
      <w:r w:rsidRPr="00364101">
        <w:rPr>
          <w:sz w:val="20"/>
          <w:szCs w:val="20"/>
        </w:rPr>
        <w:t>your house is left to you. And I tell you</w:t>
      </w:r>
      <w:r w:rsidR="00745134" w:rsidRPr="00745134">
        <w:rPr>
          <w:sz w:val="20"/>
          <w:szCs w:val="20"/>
        </w:rPr>
        <w:t xml:space="preserve">, </w:t>
      </w:r>
      <w:r w:rsidRPr="00364101">
        <w:rPr>
          <w:sz w:val="20"/>
          <w:szCs w:val="20"/>
        </w:rPr>
        <w:t>you will not see me until the time comes when you say</w:t>
      </w:r>
      <w:r w:rsidR="00745134" w:rsidRPr="00745134">
        <w:rPr>
          <w:sz w:val="20"/>
          <w:szCs w:val="20"/>
        </w:rPr>
        <w:t xml:space="preserve">, </w:t>
      </w:r>
      <w:r w:rsidRPr="00364101">
        <w:rPr>
          <w:sz w:val="20"/>
          <w:szCs w:val="20"/>
        </w:rPr>
        <w:t>‘Blessed is the one who comes in the name of the Lord.’”</w:t>
      </w:r>
    </w:p>
    <w:p w14:paraId="68B5B39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lastRenderedPageBreak/>
        <w:t>Luke 17:20-25</w:t>
      </w:r>
      <w:r w:rsidR="00745134" w:rsidRPr="00745134">
        <w:rPr>
          <w:sz w:val="20"/>
        </w:rPr>
        <w:t xml:space="preserve">, </w:t>
      </w:r>
      <w:r w:rsidRPr="00364101">
        <w:rPr>
          <w:sz w:val="20"/>
        </w:rPr>
        <w:t>“</w:t>
      </w:r>
      <w:r w:rsidRPr="00364101">
        <w:rPr>
          <w:sz w:val="20"/>
          <w:szCs w:val="20"/>
        </w:rPr>
        <w:t>Once Jesus was asked by the Pharisees when the kingdom of God was coming</w:t>
      </w:r>
      <w:r w:rsidR="00745134" w:rsidRPr="00745134">
        <w:rPr>
          <w:sz w:val="20"/>
          <w:szCs w:val="20"/>
        </w:rPr>
        <w:t xml:space="preserve">, </w:t>
      </w:r>
      <w:r w:rsidRPr="00364101">
        <w:rPr>
          <w:sz w:val="20"/>
          <w:szCs w:val="20"/>
        </w:rPr>
        <w:t>and he answered</w:t>
      </w:r>
      <w:r w:rsidR="00745134" w:rsidRPr="00745134">
        <w:rPr>
          <w:sz w:val="20"/>
          <w:szCs w:val="20"/>
        </w:rPr>
        <w:t xml:space="preserve">, </w:t>
      </w:r>
      <w:r w:rsidRPr="00364101">
        <w:rPr>
          <w:sz w:val="20"/>
          <w:szCs w:val="20"/>
        </w:rPr>
        <w:t xml:space="preserve">“The kingdom of God is not coming with things that can be observed; </w:t>
      </w:r>
      <w:r w:rsidRPr="00364101">
        <w:rPr>
          <w:sz w:val="20"/>
          <w:szCs w:val="20"/>
          <w:vertAlign w:val="superscript"/>
        </w:rPr>
        <w:t>21</w:t>
      </w:r>
      <w:r w:rsidRPr="00364101">
        <w:rPr>
          <w:sz w:val="20"/>
          <w:szCs w:val="20"/>
        </w:rPr>
        <w:t xml:space="preserve"> nor will they say</w:t>
      </w:r>
      <w:r w:rsidR="00745134" w:rsidRPr="00745134">
        <w:rPr>
          <w:sz w:val="20"/>
          <w:szCs w:val="20"/>
        </w:rPr>
        <w:t xml:space="preserve">, </w:t>
      </w:r>
      <w:r w:rsidRPr="00364101">
        <w:rPr>
          <w:sz w:val="20"/>
          <w:szCs w:val="20"/>
        </w:rPr>
        <w:t>‘Look</w:t>
      </w:r>
      <w:r w:rsidR="00745134" w:rsidRPr="00745134">
        <w:rPr>
          <w:sz w:val="20"/>
          <w:szCs w:val="20"/>
        </w:rPr>
        <w:t xml:space="preserve">, </w:t>
      </w:r>
      <w:r w:rsidRPr="00364101">
        <w:rPr>
          <w:sz w:val="20"/>
          <w:szCs w:val="20"/>
        </w:rPr>
        <w:t xml:space="preserve">here it is!’ or ‘There it is!’ . . .” </w:t>
      </w:r>
      <w:r w:rsidRPr="00364101">
        <w:rPr>
          <w:sz w:val="20"/>
          <w:szCs w:val="20"/>
          <w:vertAlign w:val="superscript"/>
        </w:rPr>
        <w:t>22</w:t>
      </w:r>
      <w:r w:rsidRPr="00364101">
        <w:rPr>
          <w:sz w:val="20"/>
          <w:szCs w:val="20"/>
        </w:rPr>
        <w:t xml:space="preserve"> Then he said to the disciples</w:t>
      </w:r>
      <w:r w:rsidR="00745134" w:rsidRPr="00745134">
        <w:rPr>
          <w:sz w:val="20"/>
          <w:szCs w:val="20"/>
        </w:rPr>
        <w:t xml:space="preserve">, </w:t>
      </w:r>
      <w:r w:rsidRPr="00364101">
        <w:rPr>
          <w:sz w:val="20"/>
          <w:szCs w:val="20"/>
        </w:rPr>
        <w:t>“The days are coming when you will long to see one of the days of the Son of Man</w:t>
      </w:r>
      <w:r w:rsidR="00745134" w:rsidRPr="00745134">
        <w:rPr>
          <w:sz w:val="20"/>
          <w:szCs w:val="20"/>
        </w:rPr>
        <w:t xml:space="preserve">, </w:t>
      </w:r>
      <w:r w:rsidRPr="00364101">
        <w:rPr>
          <w:sz w:val="20"/>
          <w:szCs w:val="20"/>
        </w:rPr>
        <w:t xml:space="preserve">and you will not see it. </w:t>
      </w:r>
      <w:r w:rsidRPr="00364101">
        <w:rPr>
          <w:sz w:val="20"/>
          <w:szCs w:val="20"/>
          <w:vertAlign w:val="superscript"/>
        </w:rPr>
        <w:t>23</w:t>
      </w:r>
      <w:r w:rsidRPr="00364101">
        <w:rPr>
          <w:sz w:val="20"/>
          <w:szCs w:val="20"/>
        </w:rPr>
        <w:t xml:space="preserve"> They will say to you</w:t>
      </w:r>
      <w:r w:rsidR="00745134" w:rsidRPr="00745134">
        <w:rPr>
          <w:sz w:val="20"/>
          <w:szCs w:val="20"/>
        </w:rPr>
        <w:t xml:space="preserve">, </w:t>
      </w:r>
      <w:r w:rsidRPr="00364101">
        <w:rPr>
          <w:sz w:val="20"/>
          <w:szCs w:val="20"/>
        </w:rPr>
        <w:t>‘Look there!’ or ‘Look here!’ Do not go</w:t>
      </w:r>
      <w:r w:rsidR="00745134" w:rsidRPr="00745134">
        <w:rPr>
          <w:sz w:val="20"/>
          <w:szCs w:val="20"/>
        </w:rPr>
        <w:t xml:space="preserve">, </w:t>
      </w:r>
      <w:r w:rsidRPr="00364101">
        <w:rPr>
          <w:sz w:val="20"/>
          <w:szCs w:val="20"/>
        </w:rPr>
        <w:t xml:space="preserve">do not set off in pursuit. </w:t>
      </w:r>
      <w:r w:rsidRPr="00364101">
        <w:rPr>
          <w:sz w:val="20"/>
          <w:szCs w:val="20"/>
          <w:vertAlign w:val="superscript"/>
        </w:rPr>
        <w:t>24</w:t>
      </w:r>
      <w:r w:rsidRPr="00364101">
        <w:rPr>
          <w:sz w:val="20"/>
          <w:szCs w:val="20"/>
        </w:rPr>
        <w:t xml:space="preserve"> For as the lightning flashes and lights up the sky from one side to the other</w:t>
      </w:r>
      <w:r w:rsidR="00745134" w:rsidRPr="00745134">
        <w:rPr>
          <w:sz w:val="20"/>
          <w:szCs w:val="20"/>
        </w:rPr>
        <w:t xml:space="preserve">, </w:t>
      </w:r>
      <w:r w:rsidRPr="00364101">
        <w:rPr>
          <w:sz w:val="20"/>
          <w:szCs w:val="20"/>
        </w:rPr>
        <w:t xml:space="preserve">so will the Son of Man be in his day. </w:t>
      </w:r>
      <w:r w:rsidRPr="00364101">
        <w:rPr>
          <w:sz w:val="20"/>
          <w:szCs w:val="20"/>
          <w:vertAlign w:val="superscript"/>
        </w:rPr>
        <w:t>25</w:t>
      </w:r>
      <w:r w:rsidRPr="00364101">
        <w:rPr>
          <w:sz w:val="20"/>
          <w:szCs w:val="20"/>
        </w:rPr>
        <w:t xml:space="preserve"> But first he must endure much suffering and be rejected by this generation.””</w:t>
      </w:r>
    </w:p>
    <w:p w14:paraId="1DB6B43E" w14:textId="77777777" w:rsidR="004C6050" w:rsidRDefault="004C6050" w:rsidP="001E51AF">
      <w:pPr>
        <w:pStyle w:val="ListParagraph"/>
        <w:widowControl w:val="0"/>
        <w:numPr>
          <w:ilvl w:val="3"/>
          <w:numId w:val="38"/>
        </w:numPr>
        <w:autoSpaceDE w:val="0"/>
        <w:autoSpaceDN w:val="0"/>
        <w:adjustRightInd w:val="0"/>
        <w:contextualSpacing/>
      </w:pPr>
      <w:r>
        <w:t xml:space="preserve">“Did Jesus then in fact reckon with a definite interim period (so Kümmel)?” (Conzelmann </w:t>
      </w:r>
      <w:r w:rsidRPr="00364101">
        <w:rPr>
          <w:i/>
        </w:rPr>
        <w:t>Jesus</w:t>
      </w:r>
      <w:r>
        <w:t xml:space="preserve"> 73)</w:t>
      </w:r>
    </w:p>
    <w:p w14:paraId="052D7DF4" w14:textId="77777777" w:rsidR="004C6050" w:rsidRDefault="004C6050" w:rsidP="001E51AF">
      <w:pPr>
        <w:pStyle w:val="ListParagraph"/>
        <w:widowControl w:val="0"/>
        <w:numPr>
          <w:ilvl w:val="2"/>
          <w:numId w:val="38"/>
        </w:numPr>
        <w:autoSpaceDE w:val="0"/>
        <w:autoSpaceDN w:val="0"/>
        <w:adjustRightInd w:val="0"/>
        <w:contextualSpacing/>
      </w:pPr>
      <w:r>
        <w:t>See the motif of the “suddenness” of judgment</w:t>
      </w:r>
      <w:r w:rsidR="00745134" w:rsidRPr="00745134">
        <w:t xml:space="preserve">, </w:t>
      </w:r>
      <w:r>
        <w:t xml:space="preserve">and of the need to “keep watching.” (Conzelmann </w:t>
      </w:r>
      <w:r w:rsidRPr="00364101">
        <w:rPr>
          <w:i/>
        </w:rPr>
        <w:t>Jesus</w:t>
      </w:r>
      <w:r>
        <w:t xml:space="preserve"> 72)</w:t>
      </w:r>
    </w:p>
    <w:p w14:paraId="3D459B6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szCs w:val="20"/>
        </w:rPr>
        <w:t>Mark 13:35</w:t>
      </w:r>
      <w:r w:rsidRPr="00364101">
        <w:rPr>
          <w:sz w:val="20"/>
          <w:szCs w:val="20"/>
        </w:rPr>
        <w:noBreakHyphen/>
        <w:t>37</w:t>
      </w:r>
      <w:r w:rsidR="00745134" w:rsidRPr="00745134">
        <w:rPr>
          <w:sz w:val="20"/>
          <w:szCs w:val="20"/>
        </w:rPr>
        <w:t xml:space="preserve">, </w:t>
      </w:r>
      <w:r w:rsidRPr="00364101">
        <w:rPr>
          <w:sz w:val="20"/>
          <w:szCs w:val="20"/>
        </w:rPr>
        <w:t>“Therefore</w:t>
      </w:r>
      <w:r w:rsidR="00745134" w:rsidRPr="00745134">
        <w:rPr>
          <w:sz w:val="20"/>
          <w:szCs w:val="20"/>
        </w:rPr>
        <w:t xml:space="preserve">, </w:t>
      </w:r>
      <w:r w:rsidRPr="00364101">
        <w:rPr>
          <w:sz w:val="20"/>
          <w:szCs w:val="20"/>
        </w:rPr>
        <w:t>keep awake—for you do not know when the master of the house will come</w:t>
      </w:r>
      <w:r w:rsidR="00745134" w:rsidRPr="00745134">
        <w:rPr>
          <w:sz w:val="20"/>
          <w:szCs w:val="20"/>
        </w:rPr>
        <w:t xml:space="preserve">, </w:t>
      </w:r>
      <w:r w:rsidRPr="00364101">
        <w:rPr>
          <w:sz w:val="20"/>
          <w:szCs w:val="20"/>
        </w:rPr>
        <w:t>in the evening</w:t>
      </w:r>
      <w:r w:rsidR="00745134" w:rsidRPr="00745134">
        <w:rPr>
          <w:sz w:val="20"/>
          <w:szCs w:val="20"/>
        </w:rPr>
        <w:t xml:space="preserve">, </w:t>
      </w:r>
      <w:r w:rsidRPr="00364101">
        <w:rPr>
          <w:sz w:val="20"/>
          <w:szCs w:val="20"/>
        </w:rPr>
        <w:t>or at midnight</w:t>
      </w:r>
      <w:r w:rsidR="00745134" w:rsidRPr="00745134">
        <w:rPr>
          <w:sz w:val="20"/>
          <w:szCs w:val="20"/>
        </w:rPr>
        <w:t xml:space="preserve">, </w:t>
      </w:r>
      <w:r w:rsidRPr="00364101">
        <w:rPr>
          <w:sz w:val="20"/>
          <w:szCs w:val="20"/>
        </w:rPr>
        <w:t>or at cockcrow</w:t>
      </w:r>
      <w:r w:rsidR="00745134" w:rsidRPr="00745134">
        <w:rPr>
          <w:sz w:val="20"/>
          <w:szCs w:val="20"/>
        </w:rPr>
        <w:t xml:space="preserve">, </w:t>
      </w:r>
      <w:r w:rsidRPr="00364101">
        <w:rPr>
          <w:sz w:val="20"/>
          <w:szCs w:val="20"/>
        </w:rPr>
        <w:t>or at dawn</w:t>
      </w:r>
      <w:r w:rsidR="00745134" w:rsidRPr="00745134">
        <w:rPr>
          <w:sz w:val="20"/>
          <w:szCs w:val="20"/>
        </w:rPr>
        <w:t xml:space="preserve">, </w:t>
      </w:r>
      <w:r w:rsidRPr="00364101">
        <w:rPr>
          <w:sz w:val="20"/>
          <w:szCs w:val="20"/>
          <w:vertAlign w:val="superscript"/>
        </w:rPr>
        <w:t>36</w:t>
      </w:r>
      <w:r w:rsidRPr="00364101">
        <w:rPr>
          <w:sz w:val="20"/>
          <w:szCs w:val="20"/>
        </w:rPr>
        <w:t xml:space="preserve"> or else he may find you asleep when he comes suddenly.  </w:t>
      </w:r>
      <w:r w:rsidRPr="00364101">
        <w:rPr>
          <w:sz w:val="20"/>
          <w:szCs w:val="20"/>
          <w:vertAlign w:val="superscript"/>
        </w:rPr>
        <w:t>37</w:t>
      </w:r>
      <w:r w:rsidRPr="00364101">
        <w:rPr>
          <w:sz w:val="20"/>
          <w:szCs w:val="20"/>
        </w:rPr>
        <w:t xml:space="preserve"> And what I say to you I say to all: Keep awake.”</w:t>
      </w:r>
    </w:p>
    <w:p w14:paraId="3268C818"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24:27-44</w:t>
      </w:r>
      <w:r w:rsidR="00745134" w:rsidRPr="00745134">
        <w:rPr>
          <w:sz w:val="20"/>
        </w:rPr>
        <w:t xml:space="preserve">, </w:t>
      </w:r>
      <w:r w:rsidRPr="00364101">
        <w:rPr>
          <w:sz w:val="20"/>
        </w:rPr>
        <w:t>(//</w:t>
      </w:r>
      <w:r w:rsidRPr="00364101">
        <w:rPr>
          <w:sz w:val="20"/>
          <w:szCs w:val="20"/>
        </w:rPr>
        <w:t>Luke 17:24</w:t>
      </w:r>
      <w:r w:rsidR="00745134" w:rsidRPr="00745134">
        <w:rPr>
          <w:sz w:val="20"/>
          <w:szCs w:val="20"/>
        </w:rPr>
        <w:t xml:space="preserve">, </w:t>
      </w:r>
      <w:r w:rsidRPr="00364101">
        <w:rPr>
          <w:sz w:val="20"/>
          <w:szCs w:val="20"/>
        </w:rPr>
        <w:t>26-27</w:t>
      </w:r>
      <w:r w:rsidR="00745134" w:rsidRPr="00745134">
        <w:rPr>
          <w:sz w:val="20"/>
          <w:szCs w:val="20"/>
        </w:rPr>
        <w:t xml:space="preserve">, </w:t>
      </w:r>
      <w:r w:rsidRPr="00364101">
        <w:rPr>
          <w:sz w:val="20"/>
          <w:szCs w:val="20"/>
        </w:rPr>
        <w:t>34</w:t>
      </w:r>
      <w:r w:rsidRPr="00364101">
        <w:rPr>
          <w:sz w:val="20"/>
          <w:szCs w:val="20"/>
        </w:rPr>
        <w:noBreakHyphen/>
        <w:t>35)</w:t>
      </w:r>
      <w:r w:rsidRPr="00364101">
        <w:rPr>
          <w:sz w:val="20"/>
        </w:rPr>
        <w:t xml:space="preserve"> “</w:t>
      </w:r>
      <w:r w:rsidRPr="00364101">
        <w:rPr>
          <w:sz w:val="20"/>
          <w:szCs w:val="20"/>
        </w:rPr>
        <w:t>For as the lightning comes from the east and flashes as far as the west</w:t>
      </w:r>
      <w:r w:rsidR="00745134" w:rsidRPr="00745134">
        <w:rPr>
          <w:sz w:val="20"/>
          <w:szCs w:val="20"/>
        </w:rPr>
        <w:t xml:space="preserve">, </w:t>
      </w:r>
      <w:r w:rsidRPr="00364101">
        <w:rPr>
          <w:sz w:val="20"/>
          <w:szCs w:val="20"/>
        </w:rPr>
        <w:t xml:space="preserve">so will be the coming of the Son of Man. . . . </w:t>
      </w:r>
      <w:r w:rsidRPr="00364101">
        <w:rPr>
          <w:sz w:val="20"/>
          <w:szCs w:val="20"/>
          <w:vertAlign w:val="superscript"/>
        </w:rPr>
        <w:t>30</w:t>
      </w:r>
      <w:r w:rsidRPr="00364101">
        <w:rPr>
          <w:sz w:val="20"/>
          <w:szCs w:val="20"/>
        </w:rPr>
        <w:t xml:space="preserve"> Then the sign of the Son of Man will appear in heaven</w:t>
      </w:r>
      <w:r w:rsidR="00745134" w:rsidRPr="00745134">
        <w:rPr>
          <w:sz w:val="20"/>
          <w:szCs w:val="20"/>
        </w:rPr>
        <w:t xml:space="preserve">, </w:t>
      </w:r>
      <w:r w:rsidRPr="00364101">
        <w:rPr>
          <w:sz w:val="20"/>
          <w:szCs w:val="20"/>
        </w:rPr>
        <w:t>and then all the tribes of the earth will mourn</w:t>
      </w:r>
      <w:r w:rsidR="00745134" w:rsidRPr="00745134">
        <w:rPr>
          <w:sz w:val="20"/>
          <w:szCs w:val="20"/>
        </w:rPr>
        <w:t xml:space="preserve">, </w:t>
      </w:r>
      <w:r w:rsidRPr="00364101">
        <w:rPr>
          <w:sz w:val="20"/>
          <w:szCs w:val="20"/>
        </w:rPr>
        <w:t xml:space="preserve">and they will see ‘the Son of Man coming on the clouds of heaven’ with power and great glory. </w:t>
      </w:r>
      <w:r w:rsidRPr="00364101">
        <w:rPr>
          <w:sz w:val="20"/>
          <w:szCs w:val="20"/>
          <w:vertAlign w:val="superscript"/>
        </w:rPr>
        <w:t>31</w:t>
      </w:r>
      <w:r w:rsidRPr="00364101">
        <w:rPr>
          <w:sz w:val="20"/>
          <w:szCs w:val="20"/>
        </w:rPr>
        <w:t xml:space="preserve"> And he will send out his angels with a loud trumpet call</w:t>
      </w:r>
      <w:r w:rsidR="00745134" w:rsidRPr="00745134">
        <w:rPr>
          <w:sz w:val="20"/>
          <w:szCs w:val="20"/>
        </w:rPr>
        <w:t xml:space="preserve">, </w:t>
      </w:r>
      <w:r w:rsidRPr="00364101">
        <w:rPr>
          <w:sz w:val="20"/>
          <w:szCs w:val="20"/>
        </w:rPr>
        <w:t xml:space="preserve">and they will gather his elect from the four winds . . . </w:t>
      </w:r>
      <w:r w:rsidRPr="00364101">
        <w:rPr>
          <w:sz w:val="20"/>
          <w:szCs w:val="20"/>
          <w:vertAlign w:val="superscript"/>
        </w:rPr>
        <w:t>38</w:t>
      </w:r>
      <w:r w:rsidRPr="00364101">
        <w:rPr>
          <w:sz w:val="20"/>
          <w:szCs w:val="20"/>
        </w:rPr>
        <w:t xml:space="preserve"> For as in those days before the flood . . . </w:t>
      </w:r>
      <w:r w:rsidRPr="00364101">
        <w:rPr>
          <w:sz w:val="20"/>
          <w:szCs w:val="20"/>
          <w:vertAlign w:val="superscript"/>
        </w:rPr>
        <w:t>39</w:t>
      </w:r>
      <w:r w:rsidRPr="00364101">
        <w:rPr>
          <w:sz w:val="20"/>
          <w:szCs w:val="20"/>
        </w:rPr>
        <w:t xml:space="preserve"> they knew nothing until the flood came and swept them all away</w:t>
      </w:r>
      <w:r w:rsidR="00745134" w:rsidRPr="00745134">
        <w:rPr>
          <w:sz w:val="20"/>
          <w:szCs w:val="20"/>
        </w:rPr>
        <w:t xml:space="preserve">, </w:t>
      </w:r>
      <w:r w:rsidRPr="00364101">
        <w:rPr>
          <w:sz w:val="20"/>
          <w:szCs w:val="20"/>
        </w:rPr>
        <w:t xml:space="preserve">so too will be the coming of the Son of Man. </w:t>
      </w:r>
      <w:r w:rsidRPr="00364101">
        <w:rPr>
          <w:sz w:val="20"/>
          <w:szCs w:val="20"/>
          <w:vertAlign w:val="superscript"/>
        </w:rPr>
        <w:t>40</w:t>
      </w:r>
      <w:r w:rsidRPr="00364101">
        <w:rPr>
          <w:sz w:val="20"/>
          <w:szCs w:val="20"/>
        </w:rPr>
        <w:t xml:space="preserve"> Then two will be in the field; one will be taken and one will be left. </w:t>
      </w:r>
      <w:r w:rsidRPr="00364101">
        <w:rPr>
          <w:sz w:val="20"/>
          <w:szCs w:val="20"/>
          <w:vertAlign w:val="superscript"/>
        </w:rPr>
        <w:t>41</w:t>
      </w:r>
      <w:r w:rsidRPr="00364101">
        <w:rPr>
          <w:sz w:val="20"/>
          <w:szCs w:val="20"/>
        </w:rPr>
        <w:t xml:space="preserve"> Two women will be grinding meal together; one will be taken and one will be left. </w:t>
      </w:r>
      <w:r w:rsidRPr="00364101">
        <w:rPr>
          <w:sz w:val="20"/>
          <w:szCs w:val="20"/>
          <w:vertAlign w:val="superscript"/>
        </w:rPr>
        <w:t>42</w:t>
      </w:r>
      <w:r w:rsidRPr="00364101">
        <w:rPr>
          <w:sz w:val="20"/>
          <w:szCs w:val="20"/>
        </w:rPr>
        <w:t xml:space="preserve"> Keep awake therefore</w:t>
      </w:r>
      <w:r w:rsidR="00745134" w:rsidRPr="00745134">
        <w:rPr>
          <w:sz w:val="20"/>
          <w:szCs w:val="20"/>
        </w:rPr>
        <w:t xml:space="preserve">, </w:t>
      </w:r>
      <w:r w:rsidRPr="00364101">
        <w:rPr>
          <w:sz w:val="20"/>
          <w:szCs w:val="20"/>
        </w:rPr>
        <w:t xml:space="preserve">for you do not know on what day your Lord is coming. </w:t>
      </w:r>
      <w:r w:rsidRPr="00364101">
        <w:rPr>
          <w:sz w:val="20"/>
          <w:szCs w:val="20"/>
          <w:vertAlign w:val="superscript"/>
        </w:rPr>
        <w:t>43</w:t>
      </w:r>
      <w:r w:rsidRPr="00364101">
        <w:rPr>
          <w:sz w:val="20"/>
          <w:szCs w:val="20"/>
        </w:rPr>
        <w:t xml:space="preserve"> But understand this: if the owner of the house had known in what part of the night the thief was coming</w:t>
      </w:r>
      <w:r w:rsidR="00745134" w:rsidRPr="00745134">
        <w:rPr>
          <w:sz w:val="20"/>
          <w:szCs w:val="20"/>
        </w:rPr>
        <w:t xml:space="preserve">, </w:t>
      </w:r>
      <w:r w:rsidRPr="00364101">
        <w:rPr>
          <w:sz w:val="20"/>
          <w:szCs w:val="20"/>
        </w:rPr>
        <w:t xml:space="preserve">he would have stayed awake and would not have let his house be broken into. </w:t>
      </w:r>
      <w:r w:rsidRPr="00364101">
        <w:rPr>
          <w:sz w:val="20"/>
          <w:szCs w:val="20"/>
          <w:vertAlign w:val="superscript"/>
        </w:rPr>
        <w:t>44</w:t>
      </w:r>
      <w:r w:rsidRPr="00364101">
        <w:rPr>
          <w:sz w:val="20"/>
          <w:szCs w:val="20"/>
        </w:rPr>
        <w:t xml:space="preserve"> Therefore you also must be ready</w:t>
      </w:r>
      <w:r w:rsidR="00745134" w:rsidRPr="00745134">
        <w:rPr>
          <w:sz w:val="20"/>
          <w:szCs w:val="20"/>
        </w:rPr>
        <w:t xml:space="preserve">, </w:t>
      </w:r>
      <w:r w:rsidRPr="00364101">
        <w:rPr>
          <w:sz w:val="20"/>
          <w:szCs w:val="20"/>
        </w:rPr>
        <w:t>for the Son of Man is coming at an unexpected hour.”</w:t>
      </w:r>
    </w:p>
    <w:p w14:paraId="78D1013B"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12:43-46</w:t>
      </w:r>
      <w:r w:rsidR="00745134" w:rsidRPr="00745134">
        <w:rPr>
          <w:sz w:val="20"/>
        </w:rPr>
        <w:t xml:space="preserve">, </w:t>
      </w:r>
      <w:r w:rsidRPr="00364101">
        <w:rPr>
          <w:sz w:val="20"/>
        </w:rPr>
        <w:t>“</w:t>
      </w:r>
      <w:r w:rsidRPr="00364101">
        <w:rPr>
          <w:sz w:val="20"/>
          <w:szCs w:val="20"/>
        </w:rPr>
        <w:t xml:space="preserve">Blessed is that slave whom his master will find at work when he arrives. </w:t>
      </w:r>
      <w:r w:rsidRPr="00364101">
        <w:rPr>
          <w:sz w:val="20"/>
          <w:szCs w:val="20"/>
          <w:vertAlign w:val="superscript"/>
        </w:rPr>
        <w:t>44</w:t>
      </w:r>
      <w:r w:rsidRPr="00364101">
        <w:rPr>
          <w:sz w:val="20"/>
          <w:szCs w:val="20"/>
        </w:rPr>
        <w:t xml:space="preserve"> Truly I tell you</w:t>
      </w:r>
      <w:r w:rsidR="00745134" w:rsidRPr="00745134">
        <w:rPr>
          <w:sz w:val="20"/>
          <w:szCs w:val="20"/>
        </w:rPr>
        <w:t xml:space="preserve">, </w:t>
      </w:r>
      <w:r w:rsidRPr="00364101">
        <w:rPr>
          <w:sz w:val="20"/>
          <w:szCs w:val="20"/>
        </w:rPr>
        <w:t xml:space="preserve">he will put that one in charge of all his possessions. </w:t>
      </w:r>
      <w:r w:rsidRPr="00364101">
        <w:rPr>
          <w:sz w:val="20"/>
          <w:szCs w:val="20"/>
          <w:vertAlign w:val="superscript"/>
        </w:rPr>
        <w:t>45</w:t>
      </w:r>
      <w:r w:rsidRPr="00364101">
        <w:rPr>
          <w:sz w:val="20"/>
          <w:szCs w:val="20"/>
        </w:rPr>
        <w:t xml:space="preserve"> But if that slave says to himself</w:t>
      </w:r>
      <w:r w:rsidR="00745134" w:rsidRPr="00745134">
        <w:rPr>
          <w:sz w:val="20"/>
          <w:szCs w:val="20"/>
        </w:rPr>
        <w:t xml:space="preserve">, </w:t>
      </w:r>
      <w:r w:rsidRPr="00364101">
        <w:rPr>
          <w:sz w:val="20"/>
          <w:szCs w:val="20"/>
        </w:rPr>
        <w:t>‘My master is delayed in coming</w:t>
      </w:r>
      <w:r w:rsidR="00745134" w:rsidRPr="00745134">
        <w:rPr>
          <w:sz w:val="20"/>
          <w:szCs w:val="20"/>
        </w:rPr>
        <w:t>,</w:t>
      </w:r>
      <w:r w:rsidRPr="00364101">
        <w:rPr>
          <w:sz w:val="20"/>
          <w:szCs w:val="20"/>
        </w:rPr>
        <w:t>’ and if he begins . . . to eat and drink and get drunk</w:t>
      </w:r>
      <w:r w:rsidR="00745134" w:rsidRPr="00745134">
        <w:rPr>
          <w:sz w:val="20"/>
          <w:szCs w:val="20"/>
        </w:rPr>
        <w:t xml:space="preserve">, </w:t>
      </w:r>
      <w:r w:rsidRPr="00364101">
        <w:rPr>
          <w:sz w:val="20"/>
          <w:szCs w:val="20"/>
          <w:vertAlign w:val="superscript"/>
        </w:rPr>
        <w:t>46</w:t>
      </w:r>
      <w:r w:rsidRPr="00364101">
        <w:rPr>
          <w:sz w:val="20"/>
          <w:szCs w:val="20"/>
        </w:rPr>
        <w:t xml:space="preserve"> the master of that slave will come on a day when he does not expect him and at an hour that he does not know</w:t>
      </w:r>
      <w:r w:rsidR="00745134" w:rsidRPr="00745134">
        <w:rPr>
          <w:sz w:val="20"/>
          <w:szCs w:val="20"/>
        </w:rPr>
        <w:t xml:space="preserve">, </w:t>
      </w:r>
      <w:r w:rsidRPr="00364101">
        <w:rPr>
          <w:sz w:val="20"/>
          <w:szCs w:val="20"/>
        </w:rPr>
        <w:t>and will cut him in pieces</w:t>
      </w:r>
      <w:r w:rsidR="00745134" w:rsidRPr="00745134">
        <w:rPr>
          <w:sz w:val="20"/>
          <w:szCs w:val="20"/>
        </w:rPr>
        <w:t xml:space="preserve">, </w:t>
      </w:r>
      <w:r w:rsidRPr="00364101">
        <w:rPr>
          <w:sz w:val="20"/>
          <w:szCs w:val="20"/>
        </w:rPr>
        <w:t>and put him with the unfaithful.”</w:t>
      </w:r>
    </w:p>
    <w:p w14:paraId="05291D56" w14:textId="77777777" w:rsidR="004C6050" w:rsidRDefault="004C6050" w:rsidP="001E51AF">
      <w:pPr>
        <w:pStyle w:val="ListParagraph"/>
        <w:widowControl w:val="0"/>
        <w:numPr>
          <w:ilvl w:val="3"/>
          <w:numId w:val="38"/>
        </w:numPr>
        <w:autoSpaceDE w:val="0"/>
        <w:autoSpaceDN w:val="0"/>
        <w:adjustRightInd w:val="0"/>
        <w:contextualSpacing/>
      </w:pPr>
      <w:r>
        <w:t>But “kingdom” does not occur in Mark 13:35-37</w:t>
      </w:r>
      <w:r w:rsidR="00745134" w:rsidRPr="00745134">
        <w:t xml:space="preserve">, </w:t>
      </w:r>
      <w:r>
        <w:t>Matt 24:27-44</w:t>
      </w:r>
      <w:r w:rsidR="00745134" w:rsidRPr="00745134">
        <w:t xml:space="preserve">, </w:t>
      </w:r>
      <w:r>
        <w:t>Luke 12:43-46</w:t>
      </w:r>
      <w:r w:rsidR="00745134" w:rsidRPr="00745134">
        <w:t xml:space="preserve">, </w:t>
      </w:r>
      <w:r>
        <w:t>or Luke 17:24-35. (Hahn)</w:t>
      </w:r>
    </w:p>
    <w:p w14:paraId="15572B1C" w14:textId="77777777" w:rsidR="004C6050" w:rsidRDefault="004C6050" w:rsidP="001E51AF">
      <w:pPr>
        <w:pStyle w:val="ListParagraph"/>
        <w:widowControl w:val="0"/>
        <w:numPr>
          <w:ilvl w:val="2"/>
          <w:numId w:val="38"/>
        </w:numPr>
        <w:autoSpaceDE w:val="0"/>
        <w:autoSpaceDN w:val="0"/>
        <w:adjustRightInd w:val="0"/>
        <w:contextualSpacing/>
      </w:pPr>
      <w:r>
        <w:t xml:space="preserve">“Futurity is presupposed in the insistence that the time of the coming is unknown (Mark 13:32) . . .” (Conzelmann </w:t>
      </w:r>
      <w:r w:rsidRPr="00364101">
        <w:rPr>
          <w:i/>
        </w:rPr>
        <w:t>Jesus</w:t>
      </w:r>
      <w:r>
        <w:t xml:space="preserve"> 72)</w:t>
      </w:r>
    </w:p>
    <w:p w14:paraId="4C1D93D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Mark 13:32</w:t>
      </w:r>
      <w:r w:rsidR="00745134" w:rsidRPr="00745134">
        <w:rPr>
          <w:sz w:val="20"/>
        </w:rPr>
        <w:t xml:space="preserve">, </w:t>
      </w:r>
      <w:r w:rsidRPr="00364101">
        <w:rPr>
          <w:sz w:val="20"/>
        </w:rPr>
        <w:t>“</w:t>
      </w:r>
      <w:r w:rsidRPr="00364101">
        <w:rPr>
          <w:sz w:val="20"/>
          <w:szCs w:val="20"/>
        </w:rPr>
        <w:t>But about that day or hour no one knows</w:t>
      </w:r>
      <w:r w:rsidR="00745134" w:rsidRPr="00745134">
        <w:rPr>
          <w:sz w:val="20"/>
          <w:szCs w:val="20"/>
        </w:rPr>
        <w:t xml:space="preserve">, </w:t>
      </w:r>
      <w:r w:rsidRPr="00364101">
        <w:rPr>
          <w:sz w:val="20"/>
          <w:szCs w:val="20"/>
        </w:rPr>
        <w:t>neither the angels in heaven</w:t>
      </w:r>
      <w:r w:rsidR="00745134" w:rsidRPr="00745134">
        <w:rPr>
          <w:sz w:val="20"/>
          <w:szCs w:val="20"/>
        </w:rPr>
        <w:t xml:space="preserve">, </w:t>
      </w:r>
      <w:r w:rsidRPr="00364101">
        <w:rPr>
          <w:sz w:val="20"/>
          <w:szCs w:val="20"/>
        </w:rPr>
        <w:t>nor the Son</w:t>
      </w:r>
      <w:r w:rsidR="00745134" w:rsidRPr="00745134">
        <w:rPr>
          <w:sz w:val="20"/>
          <w:szCs w:val="20"/>
        </w:rPr>
        <w:t xml:space="preserve">, </w:t>
      </w:r>
      <w:r w:rsidRPr="00364101">
        <w:rPr>
          <w:sz w:val="20"/>
          <w:szCs w:val="20"/>
        </w:rPr>
        <w:t>but only the Father.”</w:t>
      </w:r>
    </w:p>
    <w:p w14:paraId="25BE2BBA" w14:textId="77777777" w:rsidR="004C6050" w:rsidRDefault="004C6050" w:rsidP="001E51AF">
      <w:pPr>
        <w:pStyle w:val="ListParagraph"/>
        <w:widowControl w:val="0"/>
        <w:numPr>
          <w:ilvl w:val="3"/>
          <w:numId w:val="38"/>
        </w:numPr>
        <w:autoSpaceDE w:val="0"/>
        <w:autoSpaceDN w:val="0"/>
        <w:adjustRightInd w:val="0"/>
        <w:contextualSpacing/>
      </w:pPr>
      <w:r>
        <w:t>But Mark 13 is “a construction of the church . . . Here there is a combination of genuine motifs from the es</w:t>
      </w:r>
      <w:r>
        <w:softHyphen/>
        <w:t>chatol</w:t>
      </w:r>
      <w:r>
        <w:softHyphen/>
        <w:t>ogy of Jesus (e.g.</w:t>
      </w:r>
      <w:r w:rsidR="00745134" w:rsidRPr="00745134">
        <w:t xml:space="preserve">, </w:t>
      </w:r>
      <w:r>
        <w:t>the parable of the Fig Tree</w:t>
      </w:r>
      <w:r w:rsidR="00745134" w:rsidRPr="00745134">
        <w:t xml:space="preserve">, </w:t>
      </w:r>
      <w:r>
        <w:t>13:28-29) with those of Jewish apoca</w:t>
      </w:r>
      <w:r>
        <w:softHyphen/>
        <w:t>lyptic. . . . the community is be</w:t>
      </w:r>
      <w:r>
        <w:softHyphen/>
        <w:t>gin</w:t>
      </w:r>
      <w:r>
        <w:softHyphen/>
        <w:t xml:space="preserve">ning to reckon with a delay of the parousia.” (Conzelmann </w:t>
      </w:r>
      <w:r w:rsidRPr="00364101">
        <w:rPr>
          <w:i/>
        </w:rPr>
        <w:t>Jesus</w:t>
      </w:r>
      <w:r>
        <w:t xml:space="preserve"> 73)</w:t>
      </w:r>
    </w:p>
    <w:p w14:paraId="0BA03905" w14:textId="77777777" w:rsidR="004C6050" w:rsidRDefault="004C6050" w:rsidP="001E51AF">
      <w:pPr>
        <w:pStyle w:val="ListParagraph"/>
        <w:widowControl w:val="0"/>
        <w:numPr>
          <w:ilvl w:val="2"/>
          <w:numId w:val="38"/>
        </w:numPr>
        <w:autoSpaceDE w:val="0"/>
        <w:autoSpaceDN w:val="0"/>
        <w:adjustRightInd w:val="0"/>
        <w:contextualSpacing/>
      </w:pPr>
      <w:r>
        <w:t xml:space="preserve">“The same is true of the outlook on the coming of the Son of man . . .” (Conzelmann </w:t>
      </w:r>
      <w:r w:rsidRPr="00364101">
        <w:rPr>
          <w:i/>
        </w:rPr>
        <w:t>Jesus</w:t>
      </w:r>
      <w:r>
        <w:t xml:space="preserve"> 72)</w:t>
      </w:r>
    </w:p>
    <w:p w14:paraId="1CB81C02" w14:textId="77777777" w:rsidR="004C6050" w:rsidRDefault="004C6050" w:rsidP="001E51AF">
      <w:pPr>
        <w:pStyle w:val="ListParagraph"/>
        <w:widowControl w:val="0"/>
        <w:numPr>
          <w:ilvl w:val="2"/>
          <w:numId w:val="38"/>
        </w:numPr>
        <w:autoSpaceDE w:val="0"/>
        <w:autoSpaceDN w:val="0"/>
        <w:adjustRightInd w:val="0"/>
        <w:contextualSpacing/>
      </w:pPr>
      <w:r>
        <w:t>Jesus’ “the threats and promises [are] futuristic (Matt. 8:11; 11:11; the Beati</w:t>
      </w:r>
      <w:r>
        <w:softHyphen/>
        <w:t xml:space="preserve">tudes!).” (Conzelmann </w:t>
      </w:r>
      <w:r w:rsidRPr="00364101">
        <w:rPr>
          <w:i/>
        </w:rPr>
        <w:t>Jesus</w:t>
      </w:r>
      <w:r>
        <w:t xml:space="preserve"> 72)</w:t>
      </w:r>
    </w:p>
    <w:p w14:paraId="5E172C2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8:11</w:t>
      </w:r>
      <w:r w:rsidR="00745134" w:rsidRPr="00745134">
        <w:rPr>
          <w:sz w:val="20"/>
        </w:rPr>
        <w:t xml:space="preserve">, </w:t>
      </w:r>
      <w:r w:rsidRPr="00364101">
        <w:rPr>
          <w:sz w:val="20"/>
        </w:rPr>
        <w:t>“</w:t>
      </w:r>
      <w:r w:rsidRPr="00364101">
        <w:rPr>
          <w:sz w:val="20"/>
          <w:szCs w:val="20"/>
        </w:rPr>
        <w:t>I tell you</w:t>
      </w:r>
      <w:r w:rsidR="00745134" w:rsidRPr="00745134">
        <w:rPr>
          <w:sz w:val="20"/>
          <w:szCs w:val="20"/>
        </w:rPr>
        <w:t xml:space="preserve">, </w:t>
      </w:r>
      <w:r w:rsidRPr="00364101">
        <w:rPr>
          <w:sz w:val="20"/>
          <w:szCs w:val="20"/>
        </w:rPr>
        <w:t>many will come from east and west and will eat with Abraham and Isaac and Jacob in the kingdom of heaven . . .”</w:t>
      </w:r>
    </w:p>
    <w:p w14:paraId="3A04B8B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11:11</w:t>
      </w:r>
      <w:r w:rsidR="00745134" w:rsidRPr="00745134">
        <w:rPr>
          <w:sz w:val="20"/>
        </w:rPr>
        <w:t xml:space="preserve">, </w:t>
      </w:r>
      <w:r w:rsidRPr="00364101">
        <w:rPr>
          <w:sz w:val="20"/>
        </w:rPr>
        <w:t>“</w:t>
      </w:r>
      <w:r w:rsidRPr="00364101">
        <w:rPr>
          <w:sz w:val="20"/>
          <w:szCs w:val="20"/>
        </w:rPr>
        <w:t>Truly I tell you</w:t>
      </w:r>
      <w:r w:rsidR="00745134" w:rsidRPr="00745134">
        <w:rPr>
          <w:sz w:val="20"/>
          <w:szCs w:val="20"/>
        </w:rPr>
        <w:t xml:space="preserve">, </w:t>
      </w:r>
      <w:r w:rsidRPr="00364101">
        <w:rPr>
          <w:sz w:val="20"/>
          <w:szCs w:val="20"/>
        </w:rPr>
        <w:t>among those born of women no one has arisen greater than John the Baptist; yet the least in the kingdom of heaven is greater than he.”</w:t>
      </w:r>
    </w:p>
    <w:p w14:paraId="622E3BCF" w14:textId="77777777" w:rsidR="004C6050" w:rsidRDefault="004C6050" w:rsidP="001E51AF">
      <w:pPr>
        <w:pStyle w:val="ListParagraph"/>
        <w:widowControl w:val="0"/>
        <w:numPr>
          <w:ilvl w:val="1"/>
          <w:numId w:val="38"/>
        </w:numPr>
        <w:autoSpaceDE w:val="0"/>
        <w:autoSpaceDN w:val="0"/>
        <w:adjustRightInd w:val="0"/>
        <w:contextualSpacing/>
      </w:pPr>
      <w:r>
        <w:lastRenderedPageBreak/>
        <w:t>futurity in the parables</w:t>
      </w:r>
    </w:p>
    <w:p w14:paraId="22B9686A" w14:textId="77777777" w:rsidR="004C6050" w:rsidRDefault="004C6050" w:rsidP="001E51AF">
      <w:pPr>
        <w:pStyle w:val="ListParagraph"/>
        <w:widowControl w:val="0"/>
        <w:numPr>
          <w:ilvl w:val="2"/>
          <w:numId w:val="38"/>
        </w:numPr>
        <w:autoSpaceDE w:val="0"/>
        <w:autoSpaceDN w:val="0"/>
        <w:adjustRightInd w:val="0"/>
        <w:contextualSpacing/>
      </w:pPr>
      <w:r>
        <w:t>“Among the parables some are found in which the futurity of the king</w:t>
      </w:r>
      <w:r>
        <w:softHyphen/>
        <w:t>dom forms precisely the point: the parables of the Weeds [Matt 13:24-30] and of the Fishnet [Matt 13:47-50] . . . see also the parable of the Banquet</w:t>
      </w:r>
      <w:r w:rsidR="00745134" w:rsidRPr="00745134">
        <w:t xml:space="preserve">, </w:t>
      </w:r>
      <w:r>
        <w:t>in its original form</w:t>
      </w:r>
      <w:r w:rsidR="00745134" w:rsidRPr="00745134">
        <w:t xml:space="preserve">, </w:t>
      </w:r>
      <w:r>
        <w:t xml:space="preserve">which is to be reconstructed by comparison of Matt. 22:1-14 and Luke 14:16-24 . . .” (Conzelmann </w:t>
      </w:r>
      <w:r w:rsidRPr="00364101">
        <w:rPr>
          <w:i/>
        </w:rPr>
        <w:t>Jesus</w:t>
      </w:r>
      <w:r>
        <w:t xml:space="preserve"> 74)</w:t>
      </w:r>
    </w:p>
    <w:p w14:paraId="3DE779C8" w14:textId="77777777" w:rsidR="004C6050" w:rsidRDefault="004C6050" w:rsidP="001E51AF">
      <w:pPr>
        <w:pStyle w:val="ListParagraph"/>
        <w:widowControl w:val="0"/>
        <w:numPr>
          <w:ilvl w:val="2"/>
          <w:numId w:val="38"/>
        </w:numPr>
        <w:autoSpaceDE w:val="0"/>
        <w:autoSpaceDN w:val="0"/>
        <w:adjustRightInd w:val="0"/>
        <w:contextualSpacing/>
      </w:pPr>
      <w:r>
        <w:t>“Though the parable of the Talents Entrusted (Matt 25:14-30/Luke 19:11-27) has a period during which one must prove oneself</w:t>
      </w:r>
      <w:r w:rsidR="00745134" w:rsidRPr="00745134">
        <w:t xml:space="preserve">, </w:t>
      </w:r>
      <w:r>
        <w:t>“this is undeter</w:t>
      </w:r>
      <w:r>
        <w:softHyphen/>
        <w:t>mined as to its duration. [It] is not the point</w:t>
      </w:r>
      <w:r w:rsidR="00745134" w:rsidRPr="00745134">
        <w:t xml:space="preserve">, </w:t>
      </w:r>
      <w:r>
        <w:t>but only a means of representing the absoluteness of the respon</w:t>
      </w:r>
      <w:r>
        <w:softHyphen/>
        <w:t xml:space="preserve">sibility.” (Conzelmann </w:t>
      </w:r>
      <w:r w:rsidRPr="00364101">
        <w:rPr>
          <w:i/>
        </w:rPr>
        <w:t>Jesus</w:t>
      </w:r>
      <w:r>
        <w:t xml:space="preserve"> 75)</w:t>
      </w:r>
    </w:p>
    <w:p w14:paraId="7437CE3C"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19:11b-27</w:t>
      </w:r>
      <w:r w:rsidR="00745134" w:rsidRPr="00745134">
        <w:rPr>
          <w:sz w:val="20"/>
        </w:rPr>
        <w:t xml:space="preserve">, </w:t>
      </w:r>
      <w:r w:rsidRPr="00364101">
        <w:rPr>
          <w:sz w:val="20"/>
        </w:rPr>
        <w:t>“. . . he went on to tell a parable</w:t>
      </w:r>
      <w:r w:rsidR="00745134" w:rsidRPr="00745134">
        <w:rPr>
          <w:sz w:val="20"/>
        </w:rPr>
        <w:t xml:space="preserve">, </w:t>
      </w:r>
      <w:r w:rsidRPr="00364101">
        <w:rPr>
          <w:sz w:val="20"/>
        </w:rPr>
        <w:t>because he was near Jerusalem</w:t>
      </w:r>
      <w:r w:rsidR="00745134" w:rsidRPr="00745134">
        <w:rPr>
          <w:sz w:val="20"/>
        </w:rPr>
        <w:t xml:space="preserve">, </w:t>
      </w:r>
      <w:r w:rsidRPr="00364101">
        <w:rPr>
          <w:sz w:val="20"/>
        </w:rPr>
        <w:t>and because they supposed that the kingdom of God was to appear immedi</w:t>
      </w:r>
      <w:r w:rsidRPr="00364101">
        <w:rPr>
          <w:sz w:val="20"/>
        </w:rPr>
        <w:softHyphen/>
        <w:t xml:space="preserve">ately. </w:t>
      </w:r>
      <w:r w:rsidRPr="00364101">
        <w:rPr>
          <w:sz w:val="20"/>
          <w:vertAlign w:val="superscript"/>
        </w:rPr>
        <w:t>12</w:t>
      </w:r>
      <w:r w:rsidRPr="00364101">
        <w:rPr>
          <w:sz w:val="20"/>
        </w:rPr>
        <w:t xml:space="preserve"> So he said</w:t>
      </w:r>
      <w:r w:rsidR="00745134" w:rsidRPr="00745134">
        <w:rPr>
          <w:sz w:val="20"/>
        </w:rPr>
        <w:t xml:space="preserve">, </w:t>
      </w:r>
      <w:r w:rsidRPr="00364101">
        <w:rPr>
          <w:sz w:val="20"/>
        </w:rPr>
        <w:t>‘A noble</w:t>
      </w:r>
      <w:r w:rsidRPr="00364101">
        <w:rPr>
          <w:sz w:val="20"/>
        </w:rPr>
        <w:softHyphen/>
        <w:t xml:space="preserve">man went to a distant country to get royal power for himself and then return. </w:t>
      </w:r>
      <w:r w:rsidRPr="00364101">
        <w:rPr>
          <w:sz w:val="20"/>
          <w:vertAlign w:val="superscript"/>
        </w:rPr>
        <w:t>13</w:t>
      </w:r>
      <w:r w:rsidRPr="00364101">
        <w:rPr>
          <w:sz w:val="20"/>
        </w:rPr>
        <w:t xml:space="preserve"> He summoned ten of his slaves</w:t>
      </w:r>
      <w:r w:rsidR="00745134" w:rsidRPr="00745134">
        <w:rPr>
          <w:sz w:val="20"/>
        </w:rPr>
        <w:t xml:space="preserve">, </w:t>
      </w:r>
      <w:r w:rsidRPr="00364101">
        <w:rPr>
          <w:sz w:val="20"/>
        </w:rPr>
        <w:t>and gave them ten pounds</w:t>
      </w:r>
      <w:r w:rsidR="00745134" w:rsidRPr="00745134">
        <w:rPr>
          <w:sz w:val="20"/>
        </w:rPr>
        <w:t xml:space="preserve">, </w:t>
      </w:r>
      <w:r w:rsidRPr="00364101">
        <w:rPr>
          <w:sz w:val="20"/>
        </w:rPr>
        <w:t>and said to them</w:t>
      </w:r>
      <w:r w:rsidR="00745134" w:rsidRPr="00745134">
        <w:rPr>
          <w:sz w:val="20"/>
        </w:rPr>
        <w:t xml:space="preserve">, </w:t>
      </w:r>
      <w:r w:rsidRPr="00364101">
        <w:rPr>
          <w:sz w:val="20"/>
        </w:rPr>
        <w:t xml:space="preserve">“Do business with these until I come back.” </w:t>
      </w:r>
      <w:r w:rsidRPr="00364101">
        <w:rPr>
          <w:sz w:val="20"/>
          <w:vertAlign w:val="superscript"/>
        </w:rPr>
        <w:t>14</w:t>
      </w:r>
      <w:r w:rsidRPr="00364101">
        <w:rPr>
          <w:sz w:val="20"/>
        </w:rPr>
        <w:t xml:space="preserve"> But the citizens of his country hated him and sent a delegation after him</w:t>
      </w:r>
      <w:r w:rsidR="00745134" w:rsidRPr="00745134">
        <w:rPr>
          <w:sz w:val="20"/>
        </w:rPr>
        <w:t xml:space="preserve">, </w:t>
      </w:r>
      <w:r w:rsidRPr="00364101">
        <w:rPr>
          <w:sz w:val="20"/>
        </w:rPr>
        <w:t>saying</w:t>
      </w:r>
      <w:r w:rsidR="00745134" w:rsidRPr="00745134">
        <w:rPr>
          <w:sz w:val="20"/>
        </w:rPr>
        <w:t xml:space="preserve">, </w:t>
      </w:r>
      <w:r w:rsidRPr="00364101">
        <w:rPr>
          <w:sz w:val="20"/>
        </w:rPr>
        <w:t xml:space="preserve">“We do not want this man to rule over us.” </w:t>
      </w:r>
      <w:r w:rsidRPr="00364101">
        <w:rPr>
          <w:sz w:val="20"/>
          <w:vertAlign w:val="superscript"/>
        </w:rPr>
        <w:t>15</w:t>
      </w:r>
      <w:r w:rsidRPr="00364101">
        <w:rPr>
          <w:sz w:val="20"/>
        </w:rPr>
        <w:t xml:space="preserve"> When he returned</w:t>
      </w:r>
      <w:r w:rsidR="00745134" w:rsidRPr="00745134">
        <w:rPr>
          <w:sz w:val="20"/>
        </w:rPr>
        <w:t xml:space="preserve">, </w:t>
      </w:r>
      <w:r w:rsidRPr="00364101">
        <w:rPr>
          <w:sz w:val="20"/>
        </w:rPr>
        <w:t>having received royal power</w:t>
      </w:r>
      <w:r w:rsidR="00745134" w:rsidRPr="00745134">
        <w:rPr>
          <w:sz w:val="20"/>
        </w:rPr>
        <w:t xml:space="preserve">, </w:t>
      </w:r>
      <w:r w:rsidRPr="00364101">
        <w:rPr>
          <w:sz w:val="20"/>
        </w:rPr>
        <w:t>he ordered these slaves</w:t>
      </w:r>
      <w:r w:rsidR="00745134" w:rsidRPr="00745134">
        <w:rPr>
          <w:sz w:val="20"/>
        </w:rPr>
        <w:t xml:space="preserve">, </w:t>
      </w:r>
      <w:r w:rsidRPr="00364101">
        <w:rPr>
          <w:sz w:val="20"/>
        </w:rPr>
        <w:t>to whom he had given the money</w:t>
      </w:r>
      <w:r w:rsidR="00745134" w:rsidRPr="00745134">
        <w:rPr>
          <w:sz w:val="20"/>
        </w:rPr>
        <w:t xml:space="preserve">, </w:t>
      </w:r>
      <w:r w:rsidRPr="00364101">
        <w:rPr>
          <w:sz w:val="20"/>
        </w:rPr>
        <w:t xml:space="preserve">to be summoned so that he might find out what they had gained by trading. </w:t>
      </w:r>
      <w:r w:rsidRPr="00364101">
        <w:rPr>
          <w:sz w:val="20"/>
          <w:vertAlign w:val="superscript"/>
        </w:rPr>
        <w:t>16</w:t>
      </w:r>
      <w:r w:rsidRPr="00364101">
        <w:rPr>
          <w:sz w:val="20"/>
        </w:rPr>
        <w:t xml:space="preserve"> The first came forward and said</w:t>
      </w:r>
      <w:r w:rsidR="00745134" w:rsidRPr="00745134">
        <w:rPr>
          <w:sz w:val="20"/>
        </w:rPr>
        <w:t xml:space="preserve">, </w:t>
      </w:r>
      <w:r w:rsidRPr="00364101">
        <w:rPr>
          <w:sz w:val="20"/>
        </w:rPr>
        <w:t>“Lord</w:t>
      </w:r>
      <w:r w:rsidR="00745134" w:rsidRPr="00745134">
        <w:rPr>
          <w:sz w:val="20"/>
        </w:rPr>
        <w:t xml:space="preserve">, </w:t>
      </w:r>
      <w:r w:rsidRPr="00364101">
        <w:rPr>
          <w:sz w:val="20"/>
        </w:rPr>
        <w:t xml:space="preserve">your pound has made ten more pounds.” </w:t>
      </w:r>
      <w:r w:rsidRPr="00364101">
        <w:rPr>
          <w:sz w:val="20"/>
          <w:vertAlign w:val="superscript"/>
        </w:rPr>
        <w:t>17</w:t>
      </w:r>
      <w:r w:rsidRPr="00364101">
        <w:rPr>
          <w:sz w:val="20"/>
        </w:rPr>
        <w:t xml:space="preserve"> He said to him</w:t>
      </w:r>
      <w:r w:rsidR="00745134" w:rsidRPr="00745134">
        <w:rPr>
          <w:sz w:val="20"/>
        </w:rPr>
        <w:t xml:space="preserve">, </w:t>
      </w:r>
      <w:r w:rsidRPr="00364101">
        <w:rPr>
          <w:sz w:val="20"/>
        </w:rPr>
        <w:t>“Well done</w:t>
      </w:r>
      <w:r w:rsidR="00745134" w:rsidRPr="00745134">
        <w:rPr>
          <w:sz w:val="20"/>
        </w:rPr>
        <w:t xml:space="preserve">, </w:t>
      </w:r>
      <w:r w:rsidRPr="00364101">
        <w:rPr>
          <w:sz w:val="20"/>
        </w:rPr>
        <w:t>good slave! Because you have been trust</w:t>
      </w:r>
      <w:r w:rsidRPr="00364101">
        <w:rPr>
          <w:sz w:val="20"/>
        </w:rPr>
        <w:softHyphen/>
        <w:t>worthy in a very small thing</w:t>
      </w:r>
      <w:r w:rsidR="00745134" w:rsidRPr="00745134">
        <w:rPr>
          <w:sz w:val="20"/>
        </w:rPr>
        <w:t xml:space="preserve">, </w:t>
      </w:r>
      <w:r w:rsidRPr="00364101">
        <w:rPr>
          <w:sz w:val="20"/>
        </w:rPr>
        <w:t xml:space="preserve">take charge of ten cities.” </w:t>
      </w:r>
      <w:r w:rsidRPr="00364101">
        <w:rPr>
          <w:sz w:val="20"/>
          <w:vertAlign w:val="superscript"/>
        </w:rPr>
        <w:t>18</w:t>
      </w:r>
      <w:r w:rsidRPr="00364101">
        <w:rPr>
          <w:sz w:val="20"/>
        </w:rPr>
        <w:t xml:space="preserve"> Then the second came</w:t>
      </w:r>
      <w:r w:rsidR="00745134" w:rsidRPr="00745134">
        <w:rPr>
          <w:sz w:val="20"/>
        </w:rPr>
        <w:t xml:space="preserve">, </w:t>
      </w:r>
      <w:r w:rsidRPr="00364101">
        <w:rPr>
          <w:sz w:val="20"/>
        </w:rPr>
        <w:t>saying</w:t>
      </w:r>
      <w:r w:rsidR="00745134" w:rsidRPr="00745134">
        <w:rPr>
          <w:sz w:val="20"/>
        </w:rPr>
        <w:t xml:space="preserve">, </w:t>
      </w:r>
      <w:r w:rsidRPr="00364101">
        <w:rPr>
          <w:sz w:val="20"/>
        </w:rPr>
        <w:t>“Lord</w:t>
      </w:r>
      <w:r w:rsidR="00745134" w:rsidRPr="00745134">
        <w:rPr>
          <w:sz w:val="20"/>
        </w:rPr>
        <w:t xml:space="preserve">, </w:t>
      </w:r>
      <w:r w:rsidRPr="00364101">
        <w:rPr>
          <w:sz w:val="20"/>
        </w:rPr>
        <w:t xml:space="preserve">your pound has made five pounds.” </w:t>
      </w:r>
      <w:r w:rsidRPr="00364101">
        <w:rPr>
          <w:sz w:val="20"/>
          <w:vertAlign w:val="superscript"/>
        </w:rPr>
        <w:t>19</w:t>
      </w:r>
      <w:r w:rsidRPr="00364101">
        <w:rPr>
          <w:sz w:val="20"/>
        </w:rPr>
        <w:t xml:space="preserve"> He said to him</w:t>
      </w:r>
      <w:r w:rsidR="00745134" w:rsidRPr="00745134">
        <w:rPr>
          <w:sz w:val="20"/>
        </w:rPr>
        <w:t xml:space="preserve">, </w:t>
      </w:r>
      <w:r w:rsidRPr="00364101">
        <w:rPr>
          <w:sz w:val="20"/>
        </w:rPr>
        <w:t>“And you</w:t>
      </w:r>
      <w:r w:rsidR="00745134" w:rsidRPr="00745134">
        <w:rPr>
          <w:sz w:val="20"/>
        </w:rPr>
        <w:t xml:space="preserve">, </w:t>
      </w:r>
      <w:r w:rsidRPr="00364101">
        <w:rPr>
          <w:sz w:val="20"/>
        </w:rPr>
        <w:t xml:space="preserve">rule over five cities.” </w:t>
      </w:r>
      <w:r w:rsidRPr="00364101">
        <w:rPr>
          <w:sz w:val="20"/>
          <w:vertAlign w:val="superscript"/>
        </w:rPr>
        <w:t>20</w:t>
      </w:r>
      <w:r w:rsidRPr="00364101">
        <w:rPr>
          <w:sz w:val="20"/>
        </w:rPr>
        <w:t xml:space="preserve"> Then the other came</w:t>
      </w:r>
      <w:r w:rsidR="00745134" w:rsidRPr="00745134">
        <w:rPr>
          <w:sz w:val="20"/>
        </w:rPr>
        <w:t xml:space="preserve">, </w:t>
      </w:r>
      <w:r w:rsidRPr="00364101">
        <w:rPr>
          <w:sz w:val="20"/>
        </w:rPr>
        <w:t>saying</w:t>
      </w:r>
      <w:r w:rsidR="00745134" w:rsidRPr="00745134">
        <w:rPr>
          <w:sz w:val="20"/>
        </w:rPr>
        <w:t xml:space="preserve">, </w:t>
      </w:r>
      <w:r w:rsidRPr="00364101">
        <w:rPr>
          <w:sz w:val="20"/>
        </w:rPr>
        <w:t>“Lord</w:t>
      </w:r>
      <w:r w:rsidR="00745134" w:rsidRPr="00745134">
        <w:rPr>
          <w:sz w:val="20"/>
        </w:rPr>
        <w:t xml:space="preserve">, </w:t>
      </w:r>
      <w:r w:rsidRPr="00364101">
        <w:rPr>
          <w:sz w:val="20"/>
        </w:rPr>
        <w:t>here is your pound. I wrapped it up in a piece of cloth</w:t>
      </w:r>
      <w:r w:rsidR="00745134" w:rsidRPr="00745134">
        <w:rPr>
          <w:sz w:val="20"/>
        </w:rPr>
        <w:t xml:space="preserve">, </w:t>
      </w:r>
      <w:r w:rsidRPr="00364101">
        <w:rPr>
          <w:sz w:val="20"/>
          <w:vertAlign w:val="superscript"/>
        </w:rPr>
        <w:t>21</w:t>
      </w:r>
      <w:r w:rsidRPr="00364101">
        <w:rPr>
          <w:sz w:val="20"/>
        </w:rPr>
        <w:t xml:space="preserve"> for I was afraid of you</w:t>
      </w:r>
      <w:r w:rsidR="00745134" w:rsidRPr="00745134">
        <w:rPr>
          <w:sz w:val="20"/>
        </w:rPr>
        <w:t xml:space="preserve">, </w:t>
      </w:r>
      <w:r w:rsidRPr="00364101">
        <w:rPr>
          <w:sz w:val="20"/>
        </w:rPr>
        <w:t>because you are a harsh man; you take what you did not deposit</w:t>
      </w:r>
      <w:r w:rsidR="00745134" w:rsidRPr="00745134">
        <w:rPr>
          <w:sz w:val="20"/>
        </w:rPr>
        <w:t xml:space="preserve">, </w:t>
      </w:r>
      <w:r w:rsidRPr="00364101">
        <w:rPr>
          <w:sz w:val="20"/>
        </w:rPr>
        <w:t xml:space="preserve">and reap what you did not sow.” </w:t>
      </w:r>
      <w:r w:rsidRPr="00364101">
        <w:rPr>
          <w:sz w:val="20"/>
          <w:vertAlign w:val="superscript"/>
        </w:rPr>
        <w:t>22</w:t>
      </w:r>
      <w:r w:rsidRPr="00364101">
        <w:rPr>
          <w:sz w:val="20"/>
        </w:rPr>
        <w:t xml:space="preserve"> He said to him</w:t>
      </w:r>
      <w:r w:rsidR="00745134" w:rsidRPr="00745134">
        <w:rPr>
          <w:sz w:val="20"/>
        </w:rPr>
        <w:t xml:space="preserve">, </w:t>
      </w:r>
      <w:r w:rsidRPr="00364101">
        <w:rPr>
          <w:sz w:val="20"/>
        </w:rPr>
        <w:t>“I will judge you by your own words</w:t>
      </w:r>
      <w:r w:rsidR="00745134" w:rsidRPr="00745134">
        <w:rPr>
          <w:sz w:val="20"/>
        </w:rPr>
        <w:t xml:space="preserve">, </w:t>
      </w:r>
      <w:r w:rsidRPr="00364101">
        <w:rPr>
          <w:sz w:val="20"/>
        </w:rPr>
        <w:t>you wicked slave! You knew</w:t>
      </w:r>
      <w:r w:rsidR="00745134" w:rsidRPr="00745134">
        <w:rPr>
          <w:sz w:val="20"/>
        </w:rPr>
        <w:t xml:space="preserve">, </w:t>
      </w:r>
      <w:r w:rsidRPr="00364101">
        <w:rPr>
          <w:sz w:val="20"/>
        </w:rPr>
        <w:t>did you</w:t>
      </w:r>
      <w:r w:rsidR="00745134" w:rsidRPr="00745134">
        <w:rPr>
          <w:sz w:val="20"/>
        </w:rPr>
        <w:t xml:space="preserve">, </w:t>
      </w:r>
      <w:r w:rsidRPr="00364101">
        <w:rPr>
          <w:sz w:val="20"/>
        </w:rPr>
        <w:t>that I was a harsh man</w:t>
      </w:r>
      <w:r w:rsidR="00745134" w:rsidRPr="00745134">
        <w:rPr>
          <w:sz w:val="20"/>
        </w:rPr>
        <w:t xml:space="preserve">, </w:t>
      </w:r>
      <w:r w:rsidRPr="00364101">
        <w:rPr>
          <w:sz w:val="20"/>
        </w:rPr>
        <w:t xml:space="preserve">taking what I did not deposit and reaping what I did not sow? </w:t>
      </w:r>
      <w:r w:rsidRPr="00364101">
        <w:rPr>
          <w:sz w:val="20"/>
          <w:vertAlign w:val="superscript"/>
        </w:rPr>
        <w:t>23</w:t>
      </w:r>
      <w:r w:rsidRPr="00364101">
        <w:rPr>
          <w:sz w:val="20"/>
        </w:rPr>
        <w:t xml:space="preserve"> Why then did you not put my money into the bank? Then when I returned</w:t>
      </w:r>
      <w:r w:rsidR="00745134" w:rsidRPr="00745134">
        <w:rPr>
          <w:sz w:val="20"/>
        </w:rPr>
        <w:t xml:space="preserve">, </w:t>
      </w:r>
      <w:r w:rsidRPr="00364101">
        <w:rPr>
          <w:sz w:val="20"/>
        </w:rPr>
        <w:t>I could have collected it with inter</w:t>
      </w:r>
      <w:r w:rsidRPr="00364101">
        <w:rPr>
          <w:sz w:val="20"/>
        </w:rPr>
        <w:softHyphen/>
        <w:t xml:space="preserve">est.” </w:t>
      </w:r>
      <w:r w:rsidRPr="00364101">
        <w:rPr>
          <w:sz w:val="20"/>
          <w:vertAlign w:val="superscript"/>
        </w:rPr>
        <w:t>24</w:t>
      </w:r>
      <w:r w:rsidRPr="00364101">
        <w:rPr>
          <w:sz w:val="20"/>
        </w:rPr>
        <w:t xml:space="preserve"> He said to the bystanders</w:t>
      </w:r>
      <w:r w:rsidR="00745134" w:rsidRPr="00745134">
        <w:rPr>
          <w:sz w:val="20"/>
        </w:rPr>
        <w:t xml:space="preserve">, </w:t>
      </w:r>
      <w:r w:rsidRPr="00364101">
        <w:rPr>
          <w:sz w:val="20"/>
        </w:rPr>
        <w:t xml:space="preserve">“Take the pound from him and give it to the one who has ten pounds.” </w:t>
      </w:r>
      <w:r w:rsidRPr="00364101">
        <w:rPr>
          <w:sz w:val="20"/>
          <w:vertAlign w:val="superscript"/>
        </w:rPr>
        <w:t>25</w:t>
      </w:r>
      <w:r w:rsidRPr="00364101">
        <w:rPr>
          <w:sz w:val="20"/>
        </w:rPr>
        <w:t xml:space="preserve"> (And they said to him</w:t>
      </w:r>
      <w:r w:rsidR="00745134" w:rsidRPr="00745134">
        <w:rPr>
          <w:sz w:val="20"/>
        </w:rPr>
        <w:t xml:space="preserve">, </w:t>
      </w:r>
      <w:r w:rsidRPr="00364101">
        <w:rPr>
          <w:sz w:val="20"/>
        </w:rPr>
        <w:t>“Lord</w:t>
      </w:r>
      <w:r w:rsidR="00745134" w:rsidRPr="00745134">
        <w:rPr>
          <w:sz w:val="20"/>
        </w:rPr>
        <w:t xml:space="preserve">, </w:t>
      </w:r>
      <w:r w:rsidRPr="00364101">
        <w:rPr>
          <w:sz w:val="20"/>
        </w:rPr>
        <w:t xml:space="preserve">he has ten pounds!”) </w:t>
      </w:r>
      <w:r w:rsidRPr="00364101">
        <w:rPr>
          <w:sz w:val="20"/>
          <w:vertAlign w:val="superscript"/>
        </w:rPr>
        <w:t>26</w:t>
      </w:r>
      <w:r w:rsidRPr="00364101">
        <w:rPr>
          <w:sz w:val="20"/>
        </w:rPr>
        <w:t xml:space="preserve"> “I tell you</w:t>
      </w:r>
      <w:r w:rsidR="00745134" w:rsidRPr="00745134">
        <w:rPr>
          <w:sz w:val="20"/>
        </w:rPr>
        <w:t xml:space="preserve">, </w:t>
      </w:r>
      <w:r w:rsidRPr="00364101">
        <w:rPr>
          <w:sz w:val="20"/>
        </w:rPr>
        <w:t>to all those who have</w:t>
      </w:r>
      <w:r w:rsidR="00745134" w:rsidRPr="00745134">
        <w:rPr>
          <w:sz w:val="20"/>
        </w:rPr>
        <w:t xml:space="preserve">, </w:t>
      </w:r>
      <w:r w:rsidRPr="00364101">
        <w:rPr>
          <w:sz w:val="20"/>
        </w:rPr>
        <w:t>more will be given; but from those who have nothing</w:t>
      </w:r>
      <w:r w:rsidR="00745134" w:rsidRPr="00745134">
        <w:rPr>
          <w:sz w:val="20"/>
        </w:rPr>
        <w:t xml:space="preserve">, </w:t>
      </w:r>
      <w:r w:rsidRPr="00364101">
        <w:rPr>
          <w:sz w:val="20"/>
        </w:rPr>
        <w:t xml:space="preserve">even what they have will be taken away. </w:t>
      </w:r>
      <w:r w:rsidRPr="00364101">
        <w:rPr>
          <w:sz w:val="20"/>
          <w:vertAlign w:val="superscript"/>
        </w:rPr>
        <w:t>27</w:t>
      </w:r>
      <w:r w:rsidRPr="00364101">
        <w:rPr>
          <w:sz w:val="20"/>
        </w:rPr>
        <w:t xml:space="preserve"> But as for these enemies of mine who did not want me to be king over them—</w:t>
      </w:r>
      <w:r w:rsidRPr="00364101">
        <w:rPr>
          <w:sz w:val="20"/>
        </w:rPr>
        <w:softHyphen/>
        <w:t>bring them here and slaughter them in my presence.”’”</w:t>
      </w:r>
    </w:p>
    <w:p w14:paraId="1BEFD92C" w14:textId="77777777" w:rsidR="004C6050" w:rsidRDefault="004C6050" w:rsidP="001E51AF">
      <w:pPr>
        <w:pStyle w:val="ListParagraph"/>
        <w:widowControl w:val="0"/>
        <w:numPr>
          <w:ilvl w:val="2"/>
          <w:numId w:val="38"/>
        </w:numPr>
        <w:autoSpaceDE w:val="0"/>
        <w:autoSpaceDN w:val="0"/>
        <w:adjustRightInd w:val="0"/>
        <w:contextualSpacing/>
      </w:pPr>
      <w:r>
        <w:t>parables of growth (sower</w:t>
      </w:r>
      <w:r w:rsidR="00745134" w:rsidRPr="00745134">
        <w:t xml:space="preserve">, </w:t>
      </w:r>
      <w:r>
        <w:t>mustard seed</w:t>
      </w:r>
      <w:r w:rsidR="00745134" w:rsidRPr="00745134">
        <w:t xml:space="preserve">, </w:t>
      </w:r>
      <w:r>
        <w:t>yeast</w:t>
      </w:r>
      <w:r w:rsidR="00745134" w:rsidRPr="00745134">
        <w:t xml:space="preserve">, </w:t>
      </w:r>
      <w:r>
        <w:t>seed growing secretly)</w:t>
      </w:r>
    </w:p>
    <w:p w14:paraId="5B6B2CBF" w14:textId="77777777" w:rsidR="004C6050" w:rsidRDefault="004C6050" w:rsidP="001E51AF">
      <w:pPr>
        <w:pStyle w:val="ListParagraph"/>
        <w:widowControl w:val="0"/>
        <w:numPr>
          <w:ilvl w:val="3"/>
          <w:numId w:val="38"/>
        </w:numPr>
        <w:autoSpaceDE w:val="0"/>
        <w:autoSpaceDN w:val="0"/>
        <w:adjustRightInd w:val="0"/>
        <w:contextualSpacing/>
      </w:pPr>
      <w:r>
        <w:t xml:space="preserve">“Sowing” in these parables does not prove that the kingdom is present or is produced by Jesus.” (Conzelmann </w:t>
      </w:r>
      <w:r w:rsidRPr="00364101">
        <w:rPr>
          <w:i/>
        </w:rPr>
        <w:t>Jesus</w:t>
      </w:r>
      <w:r>
        <w:t xml:space="preserve"> 70)</w:t>
      </w:r>
    </w:p>
    <w:p w14:paraId="39A08B55"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i/>
          <w:sz w:val="20"/>
        </w:rPr>
        <w:t>Pace</w:t>
      </w:r>
      <w:r w:rsidRPr="00364101">
        <w:rPr>
          <w:sz w:val="20"/>
        </w:rPr>
        <w:t xml:space="preserve"> Dahl</w:t>
      </w:r>
      <w:r w:rsidR="00745134" w:rsidRPr="00745134">
        <w:rPr>
          <w:sz w:val="20"/>
        </w:rPr>
        <w:t xml:space="preserve">, </w:t>
      </w:r>
      <w:r w:rsidRPr="00364101">
        <w:rPr>
          <w:sz w:val="20"/>
        </w:rPr>
        <w:t xml:space="preserve">N.A. “The Parables of Growth.” </w:t>
      </w:r>
      <w:r w:rsidRPr="00364101">
        <w:rPr>
          <w:i/>
          <w:sz w:val="20"/>
        </w:rPr>
        <w:t>Studia Theologica</w:t>
      </w:r>
      <w:r w:rsidRPr="00364101">
        <w:rPr>
          <w:sz w:val="20"/>
        </w:rPr>
        <w:t xml:space="preserve"> 5 (1951) 132-66.</w:t>
      </w:r>
    </w:p>
    <w:p w14:paraId="5F0DFD97" w14:textId="77777777" w:rsidR="004C6050" w:rsidRDefault="004C6050" w:rsidP="001E51AF">
      <w:pPr>
        <w:pStyle w:val="ListParagraph"/>
        <w:widowControl w:val="0"/>
        <w:numPr>
          <w:ilvl w:val="3"/>
          <w:numId w:val="38"/>
        </w:numPr>
        <w:autoSpaceDE w:val="0"/>
        <w:autoSpaceDN w:val="0"/>
        <w:adjustRightInd w:val="0"/>
        <w:contextualSpacing/>
      </w:pPr>
      <w:r>
        <w:t>“The meaning of the “parables of growth” might lie in the fact that in them the kingdom is represented as future but that this futurity cannot be represent</w:t>
      </w:r>
      <w:r>
        <w:softHyphen/>
        <w:t>ed apoca</w:t>
      </w:r>
      <w:r>
        <w:softHyphen/>
        <w:t>lyptically; rather</w:t>
      </w:r>
      <w:r w:rsidR="00745134" w:rsidRPr="00745134">
        <w:t xml:space="preserve">, </w:t>
      </w:r>
      <w:r>
        <w:t xml:space="preserve">it is experienced as a present effect in the ministry of Jesus. In interpreting these parables one must include the “present” being spoken of in them and the one who is speaking (E. Fuchs).” (Conzelmann </w:t>
      </w:r>
      <w:r w:rsidRPr="00364101">
        <w:rPr>
          <w:i/>
        </w:rPr>
        <w:t>Jesus</w:t>
      </w:r>
      <w:r>
        <w:t xml:space="preserve"> 75)</w:t>
      </w:r>
    </w:p>
    <w:p w14:paraId="36C66F29"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Fuchs</w:t>
      </w:r>
      <w:r w:rsidR="00745134" w:rsidRPr="00745134">
        <w:rPr>
          <w:sz w:val="20"/>
        </w:rPr>
        <w:t xml:space="preserve">, </w:t>
      </w:r>
      <w:r w:rsidRPr="00364101">
        <w:rPr>
          <w:sz w:val="20"/>
        </w:rPr>
        <w:t>Ernst. “Jesus and Faith.” Fuch</w:t>
      </w:r>
      <w:r w:rsidR="00745134" w:rsidRPr="00745134">
        <w:rPr>
          <w:sz w:val="20"/>
        </w:rPr>
        <w:t xml:space="preserve">, </w:t>
      </w:r>
      <w:r w:rsidRPr="00364101">
        <w:rPr>
          <w:sz w:val="20"/>
        </w:rPr>
        <w:t xml:space="preserve">Ernst. </w:t>
      </w:r>
      <w:r w:rsidRPr="00364101">
        <w:rPr>
          <w:i/>
          <w:sz w:val="20"/>
        </w:rPr>
        <w:t>Studies of the Histori</w:t>
      </w:r>
      <w:r w:rsidRPr="00364101">
        <w:rPr>
          <w:i/>
          <w:sz w:val="20"/>
        </w:rPr>
        <w:softHyphen/>
        <w:t>cal Jesus</w:t>
      </w:r>
      <w:r w:rsidRPr="00364101">
        <w:rPr>
          <w:sz w:val="20"/>
        </w:rPr>
        <w:t>. SBT 42. 1964. 48-64.</w:t>
      </w:r>
    </w:p>
    <w:p w14:paraId="75A3418C"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Fuchs</w:t>
      </w:r>
      <w:r w:rsidR="00745134" w:rsidRPr="00745134">
        <w:rPr>
          <w:sz w:val="20"/>
        </w:rPr>
        <w:t xml:space="preserve">, </w:t>
      </w:r>
      <w:r w:rsidRPr="00364101">
        <w:rPr>
          <w:sz w:val="20"/>
        </w:rPr>
        <w:t>Ernst. “The Quest of the Historical Jesus.” In Fuch</w:t>
      </w:r>
      <w:r w:rsidR="00745134" w:rsidRPr="00745134">
        <w:rPr>
          <w:sz w:val="20"/>
        </w:rPr>
        <w:t xml:space="preserve">, </w:t>
      </w:r>
      <w:r w:rsidRPr="00364101">
        <w:rPr>
          <w:sz w:val="20"/>
        </w:rPr>
        <w:t xml:space="preserve">Ernst. </w:t>
      </w:r>
      <w:r w:rsidRPr="00364101">
        <w:rPr>
          <w:i/>
          <w:sz w:val="20"/>
        </w:rPr>
        <w:t>Studies of the Histori</w:t>
      </w:r>
      <w:r w:rsidRPr="00364101">
        <w:rPr>
          <w:i/>
          <w:sz w:val="20"/>
        </w:rPr>
        <w:softHyphen/>
        <w:t>cal Jesus</w:t>
      </w:r>
      <w:r w:rsidRPr="00364101">
        <w:rPr>
          <w:sz w:val="20"/>
        </w:rPr>
        <w:t>. SBT 42. 1964. 11-31.</w:t>
      </w:r>
    </w:p>
    <w:p w14:paraId="131686E8" w14:textId="77777777" w:rsidR="004C6050" w:rsidRDefault="004C6050" w:rsidP="001E51AF">
      <w:pPr>
        <w:pStyle w:val="ListParagraph"/>
        <w:widowControl w:val="0"/>
        <w:numPr>
          <w:ilvl w:val="3"/>
          <w:numId w:val="38"/>
        </w:numPr>
        <w:autoSpaceDE w:val="0"/>
        <w:autoSpaceDN w:val="0"/>
        <w:adjustRightInd w:val="0"/>
        <w:contextualSpacing/>
      </w:pPr>
      <w:r w:rsidRPr="00A83BD3">
        <w:t>sower</w:t>
      </w:r>
    </w:p>
    <w:p w14:paraId="62422D40"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Mark 4:3-20</w:t>
      </w:r>
      <w:r w:rsidR="00745134" w:rsidRPr="00745134">
        <w:rPr>
          <w:sz w:val="20"/>
        </w:rPr>
        <w:t xml:space="preserve">, </w:t>
      </w:r>
      <w:r w:rsidRPr="00364101">
        <w:rPr>
          <w:sz w:val="20"/>
        </w:rPr>
        <w:t>(Matt 13:3-23//Luke 8:5-15//</w:t>
      </w:r>
      <w:r w:rsidR="002E1996" w:rsidRPr="004D7435">
        <w:rPr>
          <w:i/>
          <w:iCs/>
          <w:sz w:val="20"/>
        </w:rPr>
        <w:t>G</w:t>
      </w:r>
      <w:r w:rsidR="002E1996">
        <w:rPr>
          <w:i/>
          <w:iCs/>
          <w:sz w:val="20"/>
        </w:rPr>
        <w:t xml:space="preserve">ospel of </w:t>
      </w:r>
      <w:r w:rsidR="002E1996" w:rsidRPr="004D7435">
        <w:rPr>
          <w:i/>
          <w:iCs/>
          <w:sz w:val="20"/>
        </w:rPr>
        <w:t>T</w:t>
      </w:r>
      <w:r w:rsidR="002E1996">
        <w:rPr>
          <w:i/>
          <w:iCs/>
          <w:sz w:val="20"/>
        </w:rPr>
        <w:t>homas</w:t>
      </w:r>
      <w:r w:rsidRPr="00364101">
        <w:rPr>
          <w:sz w:val="20"/>
        </w:rPr>
        <w:t xml:space="preserve"> 9) </w:t>
      </w:r>
      <w:r w:rsidRPr="00364101">
        <w:rPr>
          <w:sz w:val="20"/>
          <w:szCs w:val="20"/>
        </w:rPr>
        <w:t>“as he [a sower] sowed</w:t>
      </w:r>
      <w:r w:rsidR="00745134" w:rsidRPr="00745134">
        <w:rPr>
          <w:sz w:val="20"/>
          <w:szCs w:val="20"/>
        </w:rPr>
        <w:t xml:space="preserve">, </w:t>
      </w:r>
      <w:r w:rsidRPr="00364101">
        <w:rPr>
          <w:sz w:val="20"/>
          <w:szCs w:val="20"/>
        </w:rPr>
        <w:t>some seed fell on the path</w:t>
      </w:r>
      <w:r w:rsidR="00745134" w:rsidRPr="00745134">
        <w:rPr>
          <w:sz w:val="20"/>
          <w:szCs w:val="20"/>
        </w:rPr>
        <w:t xml:space="preserve">, </w:t>
      </w:r>
      <w:r w:rsidRPr="00364101">
        <w:rPr>
          <w:sz w:val="20"/>
          <w:szCs w:val="20"/>
        </w:rPr>
        <w:t xml:space="preserve">and the birds came and ate it up. </w:t>
      </w:r>
      <w:r w:rsidRPr="00364101">
        <w:rPr>
          <w:sz w:val="20"/>
          <w:szCs w:val="20"/>
          <w:vertAlign w:val="superscript"/>
        </w:rPr>
        <w:t>5</w:t>
      </w:r>
      <w:r w:rsidRPr="00364101">
        <w:rPr>
          <w:sz w:val="20"/>
          <w:szCs w:val="20"/>
        </w:rPr>
        <w:t xml:space="preserve"> Other seed fell on rocky ground</w:t>
      </w:r>
      <w:r w:rsidR="00745134" w:rsidRPr="00745134">
        <w:rPr>
          <w:sz w:val="20"/>
          <w:szCs w:val="20"/>
        </w:rPr>
        <w:t xml:space="preserve">, </w:t>
      </w:r>
      <w:r w:rsidRPr="00364101">
        <w:rPr>
          <w:sz w:val="20"/>
          <w:szCs w:val="20"/>
        </w:rPr>
        <w:t>where it did not have much soil</w:t>
      </w:r>
      <w:r w:rsidR="00745134" w:rsidRPr="00745134">
        <w:rPr>
          <w:sz w:val="20"/>
          <w:szCs w:val="20"/>
        </w:rPr>
        <w:t xml:space="preserve">, </w:t>
      </w:r>
      <w:r w:rsidRPr="00364101">
        <w:rPr>
          <w:sz w:val="20"/>
          <w:szCs w:val="20"/>
        </w:rPr>
        <w:t xml:space="preserve">and it sprang up quickly . . . </w:t>
      </w:r>
      <w:r w:rsidRPr="00364101">
        <w:rPr>
          <w:sz w:val="20"/>
          <w:szCs w:val="20"/>
          <w:vertAlign w:val="superscript"/>
        </w:rPr>
        <w:t>6</w:t>
      </w:r>
      <w:r w:rsidRPr="00364101">
        <w:rPr>
          <w:sz w:val="20"/>
          <w:szCs w:val="20"/>
        </w:rPr>
        <w:t xml:space="preserve"> [and] withered away. </w:t>
      </w:r>
      <w:r w:rsidRPr="00364101">
        <w:rPr>
          <w:sz w:val="20"/>
          <w:szCs w:val="20"/>
          <w:vertAlign w:val="superscript"/>
        </w:rPr>
        <w:t>7</w:t>
      </w:r>
      <w:r w:rsidRPr="00364101">
        <w:rPr>
          <w:sz w:val="20"/>
          <w:szCs w:val="20"/>
        </w:rPr>
        <w:t xml:space="preserve"> Other </w:t>
      </w:r>
      <w:r w:rsidRPr="00364101">
        <w:rPr>
          <w:sz w:val="20"/>
          <w:szCs w:val="20"/>
        </w:rPr>
        <w:lastRenderedPageBreak/>
        <w:t>seed fell among thorns</w:t>
      </w:r>
      <w:r w:rsidR="00745134" w:rsidRPr="00745134">
        <w:rPr>
          <w:sz w:val="20"/>
          <w:szCs w:val="20"/>
        </w:rPr>
        <w:t xml:space="preserve">, </w:t>
      </w:r>
      <w:r w:rsidRPr="00364101">
        <w:rPr>
          <w:sz w:val="20"/>
          <w:szCs w:val="20"/>
        </w:rPr>
        <w:t>and the thorns grew up and choked it</w:t>
      </w:r>
      <w:r w:rsidR="00745134" w:rsidRPr="00745134">
        <w:rPr>
          <w:sz w:val="20"/>
          <w:szCs w:val="20"/>
        </w:rPr>
        <w:t xml:space="preserve">, </w:t>
      </w:r>
      <w:r w:rsidRPr="00364101">
        <w:rPr>
          <w:sz w:val="20"/>
          <w:szCs w:val="20"/>
        </w:rPr>
        <w:t xml:space="preserve">and it yielded no grain. </w:t>
      </w:r>
      <w:r w:rsidRPr="00364101">
        <w:rPr>
          <w:sz w:val="20"/>
          <w:szCs w:val="20"/>
          <w:vertAlign w:val="superscript"/>
        </w:rPr>
        <w:t>8</w:t>
      </w:r>
      <w:r w:rsidRPr="00364101">
        <w:rPr>
          <w:sz w:val="20"/>
          <w:szCs w:val="20"/>
        </w:rPr>
        <w:t xml:space="preserve"> Other seed fell into good soil and brought forth grain</w:t>
      </w:r>
      <w:r w:rsidR="00745134" w:rsidRPr="00745134">
        <w:rPr>
          <w:sz w:val="20"/>
          <w:szCs w:val="20"/>
        </w:rPr>
        <w:t xml:space="preserve">, </w:t>
      </w:r>
      <w:r w:rsidRPr="00364101">
        <w:rPr>
          <w:sz w:val="20"/>
          <w:szCs w:val="20"/>
        </w:rPr>
        <w:t>growing up and increasing and yielding thirty and sixty and a hundredfold.”</w:t>
      </w:r>
    </w:p>
    <w:p w14:paraId="1FCEC838" w14:textId="77777777" w:rsidR="004C6050" w:rsidRPr="003C2DD4" w:rsidRDefault="004C6050" w:rsidP="001E51AF">
      <w:pPr>
        <w:pStyle w:val="ListParagraph"/>
        <w:widowControl w:val="0"/>
        <w:numPr>
          <w:ilvl w:val="3"/>
          <w:numId w:val="38"/>
        </w:numPr>
        <w:autoSpaceDE w:val="0"/>
        <w:autoSpaceDN w:val="0"/>
        <w:adjustRightInd w:val="0"/>
        <w:contextualSpacing/>
      </w:pPr>
      <w:r w:rsidRPr="003C2DD4">
        <w:t>seed growing secretly</w:t>
      </w:r>
    </w:p>
    <w:p w14:paraId="5AE3C942"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Mark 4:26-29</w:t>
      </w:r>
      <w:r w:rsidR="00745134" w:rsidRPr="00745134">
        <w:rPr>
          <w:sz w:val="20"/>
        </w:rPr>
        <w:t xml:space="preserve">, </w:t>
      </w:r>
      <w:r w:rsidRPr="00364101">
        <w:rPr>
          <w:sz w:val="20"/>
        </w:rPr>
        <w:t>“The kingdom of God is as if someone would scatter seed on the ground</w:t>
      </w:r>
      <w:r w:rsidR="00745134" w:rsidRPr="00745134">
        <w:rPr>
          <w:sz w:val="20"/>
        </w:rPr>
        <w:t xml:space="preserve">, </w:t>
      </w:r>
      <w:r w:rsidRPr="00364101">
        <w:rPr>
          <w:sz w:val="20"/>
          <w:vertAlign w:val="superscript"/>
        </w:rPr>
        <w:t>27</w:t>
      </w:r>
      <w:r w:rsidRPr="00364101">
        <w:rPr>
          <w:sz w:val="20"/>
        </w:rPr>
        <w:t xml:space="preserve"> and would sleep and rise night and day</w:t>
      </w:r>
      <w:r w:rsidR="00745134" w:rsidRPr="00745134">
        <w:rPr>
          <w:sz w:val="20"/>
        </w:rPr>
        <w:t xml:space="preserve">, </w:t>
      </w:r>
      <w:r w:rsidRPr="00364101">
        <w:rPr>
          <w:sz w:val="20"/>
        </w:rPr>
        <w:t>and the seed would sprout and grow</w:t>
      </w:r>
      <w:r w:rsidR="00745134" w:rsidRPr="00745134">
        <w:rPr>
          <w:sz w:val="20"/>
        </w:rPr>
        <w:t xml:space="preserve">, </w:t>
      </w:r>
      <w:r w:rsidRPr="00364101">
        <w:rPr>
          <w:sz w:val="20"/>
        </w:rPr>
        <w:t xml:space="preserve">he does not know how. </w:t>
      </w:r>
      <w:r w:rsidRPr="00364101">
        <w:rPr>
          <w:sz w:val="20"/>
          <w:vertAlign w:val="superscript"/>
        </w:rPr>
        <w:t>28</w:t>
      </w:r>
      <w:r w:rsidRPr="00364101">
        <w:rPr>
          <w:sz w:val="20"/>
        </w:rPr>
        <w:t xml:space="preserve"> The earth produces of itself</w:t>
      </w:r>
      <w:r w:rsidR="00745134" w:rsidRPr="00745134">
        <w:rPr>
          <w:sz w:val="20"/>
        </w:rPr>
        <w:t xml:space="preserve">, </w:t>
      </w:r>
      <w:r w:rsidRPr="00364101">
        <w:rPr>
          <w:sz w:val="20"/>
        </w:rPr>
        <w:t>first the stalk</w:t>
      </w:r>
      <w:r w:rsidR="00745134" w:rsidRPr="00745134">
        <w:rPr>
          <w:sz w:val="20"/>
        </w:rPr>
        <w:t xml:space="preserve">, </w:t>
      </w:r>
      <w:r w:rsidRPr="00364101">
        <w:rPr>
          <w:sz w:val="20"/>
        </w:rPr>
        <w:t>then the head</w:t>
      </w:r>
      <w:r w:rsidR="00745134" w:rsidRPr="00745134">
        <w:rPr>
          <w:sz w:val="20"/>
        </w:rPr>
        <w:t xml:space="preserve">, </w:t>
      </w:r>
      <w:r w:rsidRPr="00364101">
        <w:rPr>
          <w:sz w:val="20"/>
        </w:rPr>
        <w:t xml:space="preserve">then the full grain in the head. </w:t>
      </w:r>
      <w:r w:rsidRPr="00364101">
        <w:rPr>
          <w:sz w:val="20"/>
          <w:vertAlign w:val="superscript"/>
        </w:rPr>
        <w:t>29</w:t>
      </w:r>
      <w:r w:rsidRPr="00364101">
        <w:rPr>
          <w:sz w:val="20"/>
        </w:rPr>
        <w:t xml:space="preserve"> But when the grain is ripe</w:t>
      </w:r>
      <w:r w:rsidR="00745134" w:rsidRPr="00745134">
        <w:rPr>
          <w:sz w:val="20"/>
        </w:rPr>
        <w:t xml:space="preserve">, </w:t>
      </w:r>
      <w:r w:rsidRPr="00364101">
        <w:rPr>
          <w:sz w:val="20"/>
        </w:rPr>
        <w:t>at once he goes in with his sickle</w:t>
      </w:r>
      <w:r w:rsidR="00745134" w:rsidRPr="00745134">
        <w:rPr>
          <w:sz w:val="20"/>
        </w:rPr>
        <w:t xml:space="preserve">, </w:t>
      </w:r>
      <w:r w:rsidRPr="00364101">
        <w:rPr>
          <w:sz w:val="20"/>
        </w:rPr>
        <w:t>because the harvest has come.”</w:t>
      </w:r>
    </w:p>
    <w:p w14:paraId="6FACDCAA" w14:textId="77777777" w:rsidR="004C6050" w:rsidRPr="003C2DD4" w:rsidRDefault="004C6050" w:rsidP="001E51AF">
      <w:pPr>
        <w:pStyle w:val="ListParagraph"/>
        <w:widowControl w:val="0"/>
        <w:numPr>
          <w:ilvl w:val="3"/>
          <w:numId w:val="38"/>
        </w:numPr>
        <w:autoSpaceDE w:val="0"/>
        <w:autoSpaceDN w:val="0"/>
        <w:adjustRightInd w:val="0"/>
        <w:contextualSpacing/>
      </w:pPr>
      <w:r>
        <w:t>mustard seed</w:t>
      </w:r>
    </w:p>
    <w:p w14:paraId="559A50FB"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Mark 4:31-32 (//Matt 13:31b-32)</w:t>
      </w:r>
      <w:r w:rsidR="00745134" w:rsidRPr="00745134">
        <w:rPr>
          <w:sz w:val="20"/>
        </w:rPr>
        <w:t xml:space="preserve">, </w:t>
      </w:r>
      <w:r w:rsidRPr="00364101">
        <w:rPr>
          <w:sz w:val="20"/>
        </w:rPr>
        <w:t>“It [the kingdom of God] is like a mustard seed</w:t>
      </w:r>
      <w:r w:rsidR="00745134" w:rsidRPr="00745134">
        <w:rPr>
          <w:sz w:val="20"/>
        </w:rPr>
        <w:t xml:space="preserve">, </w:t>
      </w:r>
      <w:r w:rsidRPr="00364101">
        <w:rPr>
          <w:sz w:val="20"/>
        </w:rPr>
        <w:t>which</w:t>
      </w:r>
      <w:r w:rsidR="00745134" w:rsidRPr="00745134">
        <w:rPr>
          <w:sz w:val="20"/>
        </w:rPr>
        <w:t xml:space="preserve">, </w:t>
      </w:r>
      <w:r w:rsidRPr="00364101">
        <w:rPr>
          <w:sz w:val="20"/>
        </w:rPr>
        <w:t>when sown upon the ground</w:t>
      </w:r>
      <w:r w:rsidR="00745134" w:rsidRPr="00745134">
        <w:rPr>
          <w:sz w:val="20"/>
        </w:rPr>
        <w:t xml:space="preserve">, </w:t>
      </w:r>
      <w:r w:rsidRPr="00364101">
        <w:rPr>
          <w:sz w:val="20"/>
        </w:rPr>
        <w:t xml:space="preserve">is the smallest of all the seeds on earth; </w:t>
      </w:r>
      <w:r w:rsidRPr="00364101">
        <w:rPr>
          <w:sz w:val="20"/>
          <w:vertAlign w:val="superscript"/>
        </w:rPr>
        <w:t>32</w:t>
      </w:r>
      <w:r w:rsidRPr="00364101">
        <w:rPr>
          <w:sz w:val="20"/>
        </w:rPr>
        <w:t xml:space="preserve"> yet when it is sown it grows up and becomes the great</w:t>
      </w:r>
      <w:r w:rsidRPr="00364101">
        <w:rPr>
          <w:sz w:val="20"/>
        </w:rPr>
        <w:softHyphen/>
        <w:t>est of all shrubs</w:t>
      </w:r>
      <w:r w:rsidR="00745134" w:rsidRPr="00745134">
        <w:rPr>
          <w:sz w:val="20"/>
        </w:rPr>
        <w:t xml:space="preserve">, </w:t>
      </w:r>
      <w:r w:rsidRPr="00364101">
        <w:rPr>
          <w:sz w:val="20"/>
        </w:rPr>
        <w:t>and puts forth large bran</w:t>
      </w:r>
      <w:r w:rsidRPr="00364101">
        <w:rPr>
          <w:sz w:val="20"/>
        </w:rPr>
        <w:softHyphen/>
        <w:t>ches</w:t>
      </w:r>
      <w:r w:rsidR="00745134" w:rsidRPr="00745134">
        <w:rPr>
          <w:sz w:val="20"/>
        </w:rPr>
        <w:t xml:space="preserve">, </w:t>
      </w:r>
      <w:r w:rsidRPr="00364101">
        <w:rPr>
          <w:sz w:val="20"/>
        </w:rPr>
        <w:t>so that the birds of the air can make nests in its shade.” (Luke 13:19-20 has</w:t>
      </w:r>
      <w:r w:rsidR="00745134" w:rsidRPr="00745134">
        <w:rPr>
          <w:sz w:val="20"/>
        </w:rPr>
        <w:t xml:space="preserve">, </w:t>
      </w:r>
      <w:r w:rsidRPr="00364101">
        <w:rPr>
          <w:sz w:val="20"/>
        </w:rPr>
        <w:t>“It is like a mustard seed that someone took and sowed in the garden; it grew and became a tree</w:t>
      </w:r>
      <w:r w:rsidR="00745134" w:rsidRPr="00745134">
        <w:rPr>
          <w:sz w:val="20"/>
        </w:rPr>
        <w:t xml:space="preserve">, </w:t>
      </w:r>
      <w:r w:rsidRPr="00364101">
        <w:rPr>
          <w:sz w:val="20"/>
        </w:rPr>
        <w:t>and the birds of the air made nests in its branch</w:t>
      </w:r>
      <w:r w:rsidRPr="00364101">
        <w:rPr>
          <w:sz w:val="20"/>
        </w:rPr>
        <w:softHyphen/>
        <w:t>es.”)</w:t>
      </w:r>
    </w:p>
    <w:p w14:paraId="1C218454" w14:textId="77777777" w:rsidR="004C6050" w:rsidRPr="003C2DD4" w:rsidRDefault="004C6050" w:rsidP="001E51AF">
      <w:pPr>
        <w:pStyle w:val="ListParagraph"/>
        <w:widowControl w:val="0"/>
        <w:numPr>
          <w:ilvl w:val="3"/>
          <w:numId w:val="38"/>
        </w:numPr>
        <w:autoSpaceDE w:val="0"/>
        <w:autoSpaceDN w:val="0"/>
        <w:adjustRightInd w:val="0"/>
        <w:contextualSpacing/>
      </w:pPr>
      <w:r w:rsidRPr="003C2DD4">
        <w:t>yeast</w:t>
      </w:r>
    </w:p>
    <w:p w14:paraId="4CDE4782"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Matt 13:33</w:t>
      </w:r>
      <w:r w:rsidRPr="00364101">
        <w:rPr>
          <w:sz w:val="20"/>
        </w:rPr>
        <w:softHyphen/>
        <w:t xml:space="preserve"> (//Luke 13:21)</w:t>
      </w:r>
      <w:r w:rsidR="00745134" w:rsidRPr="00745134">
        <w:rPr>
          <w:sz w:val="20"/>
        </w:rPr>
        <w:t xml:space="preserve">, </w:t>
      </w:r>
      <w:r w:rsidRPr="00364101">
        <w:rPr>
          <w:sz w:val="20"/>
        </w:rPr>
        <w:t>“The kingdom of heaven is like yeast that a woman took and mixed in with three measures of flour until all of it was leav</w:t>
      </w:r>
      <w:r w:rsidRPr="00364101">
        <w:rPr>
          <w:sz w:val="20"/>
        </w:rPr>
        <w:softHyphen/>
        <w:t>ened.”</w:t>
      </w:r>
    </w:p>
    <w:p w14:paraId="066A1A86" w14:textId="77777777" w:rsidR="004C6050" w:rsidRDefault="004C6050" w:rsidP="001E51AF">
      <w:pPr>
        <w:pStyle w:val="ListParagraph"/>
        <w:widowControl w:val="0"/>
        <w:numPr>
          <w:ilvl w:val="2"/>
          <w:numId w:val="38"/>
        </w:numPr>
        <w:autoSpaceDE w:val="0"/>
        <w:autoSpaceDN w:val="0"/>
        <w:adjustRightInd w:val="0"/>
        <w:contextualSpacing/>
      </w:pPr>
      <w:r>
        <w:t>“. . . two groups of assertions stand in tension with each other.”</w:t>
      </w:r>
      <w:r w:rsidRPr="00D93849">
        <w:t xml:space="preserve"> </w:t>
      </w:r>
      <w:r>
        <w:t xml:space="preserve">(Conzelmann </w:t>
      </w:r>
      <w:r w:rsidRPr="00364101">
        <w:rPr>
          <w:i/>
        </w:rPr>
        <w:t>Jesus</w:t>
      </w:r>
      <w:r>
        <w:t xml:space="preserve"> 75)</w:t>
      </w:r>
    </w:p>
    <w:p w14:paraId="2F88476B" w14:textId="77777777" w:rsidR="004C6050" w:rsidRDefault="004C6050" w:rsidP="001E51AF">
      <w:pPr>
        <w:pStyle w:val="ListParagraph"/>
        <w:widowControl w:val="0"/>
        <w:numPr>
          <w:ilvl w:val="3"/>
          <w:numId w:val="38"/>
        </w:numPr>
        <w:autoSpaceDE w:val="0"/>
        <w:autoSpaceDN w:val="0"/>
        <w:adjustRightInd w:val="0"/>
        <w:contextualSpacing/>
      </w:pPr>
      <w:r>
        <w:t>“Accord</w:t>
      </w:r>
      <w:r>
        <w:softHyphen/>
        <w:t>ing to one</w:t>
      </w:r>
      <w:r w:rsidR="00745134" w:rsidRPr="00745134">
        <w:t xml:space="preserve">, </w:t>
      </w:r>
      <w:r>
        <w:t>the kingdom comes sudden</w:t>
      </w:r>
      <w:r>
        <w:softHyphen/>
        <w:t>ly</w:t>
      </w:r>
      <w:r w:rsidR="00745134" w:rsidRPr="00745134">
        <w:t xml:space="preserve">, </w:t>
      </w:r>
      <w:r>
        <w:t>without any signs announcing its coming . . .”</w:t>
      </w:r>
      <w:r w:rsidRPr="00D93849">
        <w:t xml:space="preserve"> </w:t>
      </w:r>
      <w:r>
        <w:t xml:space="preserve">(Conzelmann </w:t>
      </w:r>
      <w:r w:rsidRPr="00364101">
        <w:rPr>
          <w:i/>
        </w:rPr>
        <w:t>Jesus</w:t>
      </w:r>
      <w:r>
        <w:t xml:space="preserve"> 75)</w:t>
      </w:r>
    </w:p>
    <w:p w14:paraId="1A28AB51"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Luke 17:20</w:t>
      </w:r>
      <w:r w:rsidR="00745134" w:rsidRPr="00745134">
        <w:rPr>
          <w:sz w:val="20"/>
        </w:rPr>
        <w:t xml:space="preserve">, </w:t>
      </w:r>
      <w:r w:rsidRPr="00364101">
        <w:rPr>
          <w:sz w:val="20"/>
        </w:rPr>
        <w:t>“</w:t>
      </w:r>
      <w:r w:rsidRPr="00364101">
        <w:rPr>
          <w:sz w:val="20"/>
          <w:szCs w:val="20"/>
        </w:rPr>
        <w:t>Once Jesus was asked by the Pharisees when the kingdom of God was coming</w:t>
      </w:r>
      <w:r w:rsidR="00745134" w:rsidRPr="00745134">
        <w:rPr>
          <w:sz w:val="20"/>
          <w:szCs w:val="20"/>
        </w:rPr>
        <w:t xml:space="preserve">, </w:t>
      </w:r>
      <w:r w:rsidRPr="00364101">
        <w:rPr>
          <w:sz w:val="20"/>
          <w:szCs w:val="20"/>
        </w:rPr>
        <w:t>and he answered</w:t>
      </w:r>
      <w:r w:rsidR="00745134" w:rsidRPr="00745134">
        <w:rPr>
          <w:sz w:val="20"/>
          <w:szCs w:val="20"/>
        </w:rPr>
        <w:t xml:space="preserve">, </w:t>
      </w:r>
      <w:r w:rsidRPr="00364101">
        <w:rPr>
          <w:sz w:val="20"/>
          <w:szCs w:val="20"/>
        </w:rPr>
        <w:t>"The kingdom of God is not coming with things that can be observed . . .”</w:t>
      </w:r>
    </w:p>
    <w:p w14:paraId="2540F4EE" w14:textId="77777777" w:rsidR="004C6050" w:rsidRDefault="004C6050" w:rsidP="001E51AF">
      <w:pPr>
        <w:pStyle w:val="ListParagraph"/>
        <w:widowControl w:val="0"/>
        <w:numPr>
          <w:ilvl w:val="3"/>
          <w:numId w:val="38"/>
        </w:numPr>
        <w:autoSpaceDE w:val="0"/>
        <w:autoSpaceDN w:val="0"/>
        <w:adjustRightInd w:val="0"/>
        <w:contextualSpacing/>
      </w:pPr>
      <w:r>
        <w:t>“According to the other</w:t>
      </w:r>
      <w:r w:rsidR="00745134" w:rsidRPr="00745134">
        <w:t xml:space="preserve">, </w:t>
      </w:r>
      <w:r>
        <w:t>the signs are already here</w:t>
      </w:r>
      <w:r w:rsidR="00745134" w:rsidRPr="00745134">
        <w:t xml:space="preserve">, </w:t>
      </w:r>
      <w:r>
        <w:t>and the question is one of understanding them . . .”</w:t>
      </w:r>
      <w:r w:rsidRPr="00D93849">
        <w:t xml:space="preserve"> </w:t>
      </w:r>
      <w:r>
        <w:t xml:space="preserve">(Conzelmann </w:t>
      </w:r>
      <w:r w:rsidRPr="00364101">
        <w:rPr>
          <w:i/>
        </w:rPr>
        <w:t>Jesus</w:t>
      </w:r>
      <w:r>
        <w:t xml:space="preserve"> 75)</w:t>
      </w:r>
    </w:p>
    <w:p w14:paraId="48011245"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Mark 13:28-29</w:t>
      </w:r>
      <w:r w:rsidR="00745134" w:rsidRPr="00745134">
        <w:rPr>
          <w:sz w:val="20"/>
        </w:rPr>
        <w:t xml:space="preserve">, </w:t>
      </w:r>
      <w:r w:rsidRPr="00364101">
        <w:rPr>
          <w:sz w:val="20"/>
        </w:rPr>
        <w:t>“From the fig tree learn its l</w:t>
      </w:r>
      <w:r w:rsidRPr="00364101">
        <w:rPr>
          <w:sz w:val="20"/>
          <w:szCs w:val="20"/>
        </w:rPr>
        <w:t>esson: as soon as its branch becomes tender and puts forth its leaves</w:t>
      </w:r>
      <w:r w:rsidR="00745134" w:rsidRPr="00745134">
        <w:rPr>
          <w:sz w:val="20"/>
          <w:szCs w:val="20"/>
        </w:rPr>
        <w:t xml:space="preserve">, </w:t>
      </w:r>
      <w:r w:rsidRPr="00364101">
        <w:rPr>
          <w:sz w:val="20"/>
          <w:szCs w:val="20"/>
        </w:rPr>
        <w:t xml:space="preserve">you know that summer is near. </w:t>
      </w:r>
      <w:r w:rsidRPr="00364101">
        <w:rPr>
          <w:sz w:val="20"/>
          <w:szCs w:val="20"/>
          <w:vertAlign w:val="superscript"/>
        </w:rPr>
        <w:t>29</w:t>
      </w:r>
      <w:r w:rsidRPr="00364101">
        <w:rPr>
          <w:sz w:val="20"/>
          <w:szCs w:val="20"/>
        </w:rPr>
        <w:t xml:space="preserve"> So also</w:t>
      </w:r>
      <w:r w:rsidR="00745134" w:rsidRPr="00745134">
        <w:rPr>
          <w:sz w:val="20"/>
          <w:szCs w:val="20"/>
        </w:rPr>
        <w:t xml:space="preserve">, </w:t>
      </w:r>
      <w:r w:rsidRPr="00364101">
        <w:rPr>
          <w:sz w:val="20"/>
          <w:szCs w:val="20"/>
        </w:rPr>
        <w:t>when you see these things taking place</w:t>
      </w:r>
      <w:r w:rsidR="00745134" w:rsidRPr="00745134">
        <w:rPr>
          <w:sz w:val="20"/>
          <w:szCs w:val="20"/>
        </w:rPr>
        <w:t xml:space="preserve">, </w:t>
      </w:r>
      <w:r w:rsidRPr="00364101">
        <w:rPr>
          <w:sz w:val="20"/>
          <w:szCs w:val="20"/>
        </w:rPr>
        <w:t>you know that he [the son of man] is near</w:t>
      </w:r>
      <w:r w:rsidR="00745134" w:rsidRPr="00745134">
        <w:rPr>
          <w:sz w:val="20"/>
          <w:szCs w:val="20"/>
        </w:rPr>
        <w:t xml:space="preserve">, </w:t>
      </w:r>
      <w:r w:rsidRPr="00364101">
        <w:rPr>
          <w:sz w:val="20"/>
          <w:szCs w:val="20"/>
        </w:rPr>
        <w:t>at the very gates.”</w:t>
      </w:r>
    </w:p>
    <w:p w14:paraId="6C26C9AA" w14:textId="77777777" w:rsidR="004C6050" w:rsidRPr="00364101" w:rsidRDefault="004C6050" w:rsidP="001E51AF">
      <w:pPr>
        <w:pStyle w:val="ListParagraph"/>
        <w:widowControl w:val="0"/>
        <w:numPr>
          <w:ilvl w:val="4"/>
          <w:numId w:val="38"/>
        </w:numPr>
        <w:autoSpaceDE w:val="0"/>
        <w:autoSpaceDN w:val="0"/>
        <w:adjustRightInd w:val="0"/>
        <w:contextualSpacing/>
        <w:rPr>
          <w:sz w:val="20"/>
        </w:rPr>
      </w:pPr>
      <w:r w:rsidRPr="00364101">
        <w:rPr>
          <w:sz w:val="20"/>
        </w:rPr>
        <w:t>Luke 12:54-56</w:t>
      </w:r>
      <w:r w:rsidR="00745134" w:rsidRPr="00745134">
        <w:rPr>
          <w:sz w:val="20"/>
        </w:rPr>
        <w:t xml:space="preserve">, </w:t>
      </w:r>
      <w:r w:rsidRPr="00364101">
        <w:rPr>
          <w:sz w:val="20"/>
        </w:rPr>
        <w:t>“</w:t>
      </w:r>
      <w:r w:rsidRPr="00364101">
        <w:rPr>
          <w:sz w:val="20"/>
          <w:szCs w:val="20"/>
        </w:rPr>
        <w:t>He also said to the crowds</w:t>
      </w:r>
      <w:r w:rsidR="00745134" w:rsidRPr="00745134">
        <w:rPr>
          <w:sz w:val="20"/>
          <w:szCs w:val="20"/>
        </w:rPr>
        <w:t xml:space="preserve">, </w:t>
      </w:r>
      <w:r w:rsidRPr="00364101">
        <w:rPr>
          <w:sz w:val="20"/>
          <w:szCs w:val="20"/>
        </w:rPr>
        <w:t>“When you see a cloud rising in the west</w:t>
      </w:r>
      <w:r w:rsidR="00745134" w:rsidRPr="00745134">
        <w:rPr>
          <w:sz w:val="20"/>
          <w:szCs w:val="20"/>
        </w:rPr>
        <w:t xml:space="preserve">, </w:t>
      </w:r>
      <w:r w:rsidRPr="00364101">
        <w:rPr>
          <w:sz w:val="20"/>
          <w:szCs w:val="20"/>
        </w:rPr>
        <w:t>you immediately say</w:t>
      </w:r>
      <w:r w:rsidR="00745134" w:rsidRPr="00745134">
        <w:rPr>
          <w:sz w:val="20"/>
          <w:szCs w:val="20"/>
        </w:rPr>
        <w:t xml:space="preserve">, </w:t>
      </w:r>
      <w:r w:rsidRPr="00364101">
        <w:rPr>
          <w:sz w:val="20"/>
          <w:szCs w:val="20"/>
        </w:rPr>
        <w:t xml:space="preserve">‘It is going to rain’; and so it happens. </w:t>
      </w:r>
      <w:r w:rsidRPr="00364101">
        <w:rPr>
          <w:sz w:val="20"/>
          <w:szCs w:val="20"/>
          <w:vertAlign w:val="superscript"/>
        </w:rPr>
        <w:t>55</w:t>
      </w:r>
      <w:r w:rsidRPr="00364101">
        <w:rPr>
          <w:sz w:val="20"/>
          <w:szCs w:val="20"/>
        </w:rPr>
        <w:t xml:space="preserve"> And when you see the south wind blowing</w:t>
      </w:r>
      <w:r w:rsidR="00745134" w:rsidRPr="00745134">
        <w:rPr>
          <w:sz w:val="20"/>
          <w:szCs w:val="20"/>
        </w:rPr>
        <w:t xml:space="preserve">, </w:t>
      </w:r>
      <w:r w:rsidRPr="00364101">
        <w:rPr>
          <w:sz w:val="20"/>
          <w:szCs w:val="20"/>
        </w:rPr>
        <w:t>you say</w:t>
      </w:r>
      <w:r w:rsidR="00745134" w:rsidRPr="00745134">
        <w:rPr>
          <w:sz w:val="20"/>
          <w:szCs w:val="20"/>
        </w:rPr>
        <w:t xml:space="preserve">, </w:t>
      </w:r>
      <w:r w:rsidRPr="00364101">
        <w:rPr>
          <w:sz w:val="20"/>
          <w:szCs w:val="20"/>
        </w:rPr>
        <w:t xml:space="preserve">‘There will be scorching heat’; and it happens. </w:t>
      </w:r>
      <w:r w:rsidRPr="00364101">
        <w:rPr>
          <w:sz w:val="20"/>
          <w:szCs w:val="20"/>
          <w:vertAlign w:val="superscript"/>
        </w:rPr>
        <w:t>56</w:t>
      </w:r>
      <w:r w:rsidRPr="00364101">
        <w:rPr>
          <w:sz w:val="20"/>
          <w:szCs w:val="20"/>
        </w:rPr>
        <w:t xml:space="preserve"> You hypocrites! You know how to interpret the appearance of earth and sky</w:t>
      </w:r>
      <w:r w:rsidR="00745134" w:rsidRPr="00745134">
        <w:rPr>
          <w:sz w:val="20"/>
          <w:szCs w:val="20"/>
        </w:rPr>
        <w:t xml:space="preserve">, </w:t>
      </w:r>
      <w:r w:rsidRPr="00364101">
        <w:rPr>
          <w:sz w:val="20"/>
          <w:szCs w:val="20"/>
        </w:rPr>
        <w:t>but why do you not know how to interpret the present time?””</w:t>
      </w:r>
    </w:p>
    <w:p w14:paraId="27136E7A" w14:textId="77777777" w:rsidR="004C6050" w:rsidRDefault="004C6050" w:rsidP="001E51AF">
      <w:pPr>
        <w:pStyle w:val="ListParagraph"/>
        <w:widowControl w:val="0"/>
        <w:numPr>
          <w:ilvl w:val="3"/>
          <w:numId w:val="38"/>
        </w:numPr>
        <w:autoSpaceDE w:val="0"/>
        <w:autoSpaceDN w:val="0"/>
        <w:adjustRightInd w:val="0"/>
        <w:contextualSpacing/>
      </w:pPr>
      <w:r>
        <w:t>“. . . however</w:t>
      </w:r>
      <w:r w:rsidR="00745134" w:rsidRPr="00745134">
        <w:t xml:space="preserve">, </w:t>
      </w:r>
      <w:r>
        <w:t>in both groups—in the assertion of sudden</w:t>
      </w:r>
      <w:r>
        <w:softHyphen/>
        <w:t>ness and in the reference to signs— . . . one cannot observe the impend</w:t>
      </w:r>
      <w:r>
        <w:softHyphen/>
        <w:t>ing kingdom as an object</w:t>
      </w:r>
      <w:r w:rsidR="00745134" w:rsidRPr="00745134">
        <w:t xml:space="preserve">, </w:t>
      </w:r>
      <w:r>
        <w:t>with the stance of a specta</w:t>
      </w:r>
      <w:r>
        <w:softHyphen/>
        <w:t>tor. One must grasp its [75] imminence as that which determines the present. . . . Thus the unity of both series of state</w:t>
      </w:r>
      <w:r>
        <w:softHyphen/>
        <w:t>ments becomes intelligible in the life (</w:t>
      </w:r>
      <w:r w:rsidRPr="00364101">
        <w:rPr>
          <w:i/>
        </w:rPr>
        <w:t>Da</w:t>
      </w:r>
      <w:r w:rsidRPr="00364101">
        <w:rPr>
          <w:i/>
        </w:rPr>
        <w:softHyphen/>
        <w:t>sein</w:t>
      </w:r>
      <w:r>
        <w:t xml:space="preserve">) of Jesus.” (Conzelmann </w:t>
      </w:r>
      <w:r w:rsidRPr="00364101">
        <w:rPr>
          <w:i/>
        </w:rPr>
        <w:t>Jesus</w:t>
      </w:r>
      <w:r>
        <w:t xml:space="preserve"> 75-76)</w:t>
      </w:r>
    </w:p>
    <w:p w14:paraId="2F821191" w14:textId="77777777" w:rsidR="004C6050" w:rsidRDefault="004C6050" w:rsidP="001E51AF">
      <w:pPr>
        <w:pStyle w:val="ListParagraph"/>
        <w:widowControl w:val="0"/>
        <w:numPr>
          <w:ilvl w:val="2"/>
          <w:numId w:val="38"/>
        </w:numPr>
        <w:autoSpaceDE w:val="0"/>
        <w:autoSpaceDN w:val="0"/>
        <w:adjustRightInd w:val="0"/>
        <w:contextualSpacing/>
      </w:pPr>
      <w:r>
        <w:t>“Radicalizing of eschatology takes place not only through contracting the time period of the interval until the end to a minimum</w:t>
      </w:r>
      <w:r w:rsidR="00745134" w:rsidRPr="00745134">
        <w:t xml:space="preserve">, </w:t>
      </w:r>
      <w:r>
        <w:t>but also through a qualita</w:t>
      </w:r>
      <w:r>
        <w:softHyphen/>
        <w:t>tive change. If the signs are already here and effect salva</w:t>
      </w:r>
      <w:r>
        <w:softHyphen/>
        <w:t xml:space="preserve">tion—as healing of the blind [and] as good news for the poor—then . . . the kingdom is no longer represented in a picture.” (Conzelmann </w:t>
      </w:r>
      <w:r w:rsidRPr="00364101">
        <w:rPr>
          <w:i/>
        </w:rPr>
        <w:t>Jesus</w:t>
      </w:r>
      <w:r>
        <w:t xml:space="preserve"> 76)</w:t>
      </w:r>
    </w:p>
    <w:p w14:paraId="2BE8B9F3" w14:textId="77777777" w:rsidR="004C6050" w:rsidRDefault="004C6050" w:rsidP="001E51AF">
      <w:pPr>
        <w:pStyle w:val="ListParagraph"/>
        <w:widowControl w:val="0"/>
        <w:numPr>
          <w:ilvl w:val="2"/>
          <w:numId w:val="38"/>
        </w:numPr>
        <w:autoSpaceDE w:val="0"/>
        <w:autoSpaceDN w:val="0"/>
        <w:adjustRightInd w:val="0"/>
        <w:contextualSpacing/>
      </w:pPr>
      <w:r>
        <w:t>“The Beatitudes correspond to this view: it [the time of the beatitudes] is a new time</w:t>
      </w:r>
      <w:r w:rsidR="00745134" w:rsidRPr="00745134">
        <w:t xml:space="preserve">, </w:t>
      </w:r>
      <w:r>
        <w:t>but still not the kingdom of God</w:t>
      </w:r>
      <w:r w:rsidR="00745134" w:rsidRPr="00745134">
        <w:t xml:space="preserve">, </w:t>
      </w:r>
      <w:r>
        <w:t>because then there will be no more poor to be blessed. However</w:t>
      </w:r>
      <w:r w:rsidR="00745134" w:rsidRPr="00745134">
        <w:t xml:space="preserve">, </w:t>
      </w:r>
      <w:r>
        <w:t>they are not put off to a future improve</w:t>
      </w:r>
      <w:r>
        <w:softHyphen/>
        <w:t>ment of their situa</w:t>
      </w:r>
      <w:r>
        <w:softHyphen/>
        <w:t>tion. Ra</w:t>
      </w:r>
      <w:r>
        <w:lastRenderedPageBreak/>
        <w:t>ther their situation today is trans</w:t>
      </w:r>
      <w:r>
        <w:softHyphen/>
        <w:t>formed—</w:t>
      </w:r>
      <w:r>
        <w:softHyphen/>
        <w:t>through the consolation (</w:t>
      </w:r>
      <w:r w:rsidRPr="00364101">
        <w:rPr>
          <w:i/>
        </w:rPr>
        <w:t>Zuspruche</w:t>
      </w:r>
      <w:r>
        <w:t>) of Jesus. The new</w:t>
      </w:r>
      <w:r>
        <w:softHyphen/>
        <w:t>ness of this time consists therefore in the fact that [76] it is the time of the proclamation of the king</w:t>
      </w:r>
      <w:r>
        <w:softHyphen/>
        <w:t xml:space="preserve">dom.” (Conzelmann </w:t>
      </w:r>
      <w:r w:rsidRPr="00364101">
        <w:rPr>
          <w:i/>
        </w:rPr>
        <w:t>Jesus</w:t>
      </w:r>
      <w:r>
        <w:t xml:space="preserve"> 76-77)</w:t>
      </w:r>
    </w:p>
    <w:p w14:paraId="1A3263B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Matt 11:12-13</w:t>
      </w:r>
      <w:r w:rsidR="00745134" w:rsidRPr="00745134">
        <w:rPr>
          <w:sz w:val="20"/>
        </w:rPr>
        <w:t xml:space="preserve">, </w:t>
      </w:r>
      <w:r w:rsidRPr="00364101">
        <w:rPr>
          <w:sz w:val="20"/>
        </w:rPr>
        <w:t>“</w:t>
      </w:r>
      <w:r w:rsidRPr="00364101">
        <w:rPr>
          <w:sz w:val="20"/>
          <w:szCs w:val="20"/>
        </w:rPr>
        <w:t>From the days of John the Baptist until now the kingdom of heaven has suffered violence</w:t>
      </w:r>
      <w:r w:rsidR="00745134" w:rsidRPr="00745134">
        <w:rPr>
          <w:sz w:val="20"/>
          <w:szCs w:val="20"/>
        </w:rPr>
        <w:t xml:space="preserve">, </w:t>
      </w:r>
      <w:r w:rsidRPr="00364101">
        <w:rPr>
          <w:sz w:val="20"/>
          <w:szCs w:val="20"/>
        </w:rPr>
        <w:t xml:space="preserve">and the violent take it by force. </w:t>
      </w:r>
      <w:r w:rsidRPr="00364101">
        <w:rPr>
          <w:sz w:val="20"/>
          <w:szCs w:val="20"/>
          <w:vertAlign w:val="superscript"/>
        </w:rPr>
        <w:t>13</w:t>
      </w:r>
      <w:r w:rsidRPr="00364101">
        <w:rPr>
          <w:sz w:val="20"/>
          <w:szCs w:val="20"/>
        </w:rPr>
        <w:t xml:space="preserve"> For all the prophets and the law prophesied until John came . . .”</w:t>
      </w:r>
    </w:p>
    <w:p w14:paraId="1A272A8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16:16</w:t>
      </w:r>
      <w:r w:rsidR="00745134" w:rsidRPr="00745134">
        <w:rPr>
          <w:sz w:val="20"/>
        </w:rPr>
        <w:t xml:space="preserve">, </w:t>
      </w:r>
      <w:r w:rsidRPr="00364101">
        <w:rPr>
          <w:sz w:val="20"/>
        </w:rPr>
        <w:t>“</w:t>
      </w:r>
      <w:r w:rsidRPr="00364101">
        <w:rPr>
          <w:sz w:val="20"/>
          <w:szCs w:val="20"/>
        </w:rPr>
        <w:t>The law and the prophets were in effect until John came; since then the good news of the kingdom of God is proclaimed</w:t>
      </w:r>
      <w:r w:rsidR="00745134" w:rsidRPr="00745134">
        <w:rPr>
          <w:sz w:val="20"/>
          <w:szCs w:val="20"/>
        </w:rPr>
        <w:t xml:space="preserve">, </w:t>
      </w:r>
      <w:r w:rsidRPr="00364101">
        <w:rPr>
          <w:sz w:val="20"/>
          <w:szCs w:val="20"/>
        </w:rPr>
        <w:t>and everyone tries to enter it by force.”</w:t>
      </w:r>
    </w:p>
    <w:p w14:paraId="6B987EB2" w14:textId="77777777" w:rsidR="004C6050" w:rsidRDefault="004C6050" w:rsidP="001E51AF">
      <w:pPr>
        <w:pStyle w:val="ListParagraph"/>
        <w:widowControl w:val="0"/>
        <w:numPr>
          <w:ilvl w:val="2"/>
          <w:numId w:val="38"/>
        </w:numPr>
        <w:autoSpaceDE w:val="0"/>
        <w:autoSpaceDN w:val="0"/>
        <w:adjustRightInd w:val="0"/>
        <w:contextualSpacing/>
      </w:pPr>
      <w:r>
        <w:t>Sayings “in which a certain delay of the parousia is delineated [are] a second</w:t>
      </w:r>
      <w:r>
        <w:softHyphen/>
        <w:t>ary development (so E. Gräs</w:t>
      </w:r>
      <w:r>
        <w:softHyphen/>
        <w:t xml:space="preserve">ser).” </w:t>
      </w:r>
      <w:r w:rsidRPr="00364101">
        <w:rPr>
          <w:sz w:val="20"/>
        </w:rPr>
        <w:t>(Gräs</w:t>
      </w:r>
      <w:r w:rsidRPr="00364101">
        <w:rPr>
          <w:sz w:val="20"/>
        </w:rPr>
        <w:softHyphen/>
        <w:t>ser</w:t>
      </w:r>
      <w:r w:rsidR="00745134" w:rsidRPr="00745134">
        <w:rPr>
          <w:sz w:val="20"/>
        </w:rPr>
        <w:t xml:space="preserve">, </w:t>
      </w:r>
      <w:r w:rsidRPr="00364101">
        <w:rPr>
          <w:sz w:val="20"/>
        </w:rPr>
        <w:t xml:space="preserve">E. </w:t>
      </w:r>
      <w:r w:rsidRPr="00364101">
        <w:rPr>
          <w:i/>
          <w:sz w:val="20"/>
        </w:rPr>
        <w:t>Das Problem der Parusieverzöger</w:t>
      </w:r>
      <w:r w:rsidRPr="00364101">
        <w:rPr>
          <w:i/>
          <w:sz w:val="20"/>
        </w:rPr>
        <w:softHyphen/>
        <w:t>ung</w:t>
      </w:r>
      <w:r w:rsidRPr="00364101">
        <w:rPr>
          <w:sz w:val="20"/>
        </w:rPr>
        <w:t>.)</w:t>
      </w:r>
      <w:r>
        <w:t xml:space="preserve"> (Conzelmann </w:t>
      </w:r>
      <w:r w:rsidRPr="00364101">
        <w:rPr>
          <w:i/>
        </w:rPr>
        <w:t>Jesus</w:t>
      </w:r>
      <w:r>
        <w:t xml:space="preserve"> 77)</w:t>
      </w:r>
    </w:p>
    <w:p w14:paraId="54416F32" w14:textId="77777777" w:rsidR="004C6050" w:rsidRDefault="004C6050" w:rsidP="001E51AF">
      <w:pPr>
        <w:pStyle w:val="ListParagraph"/>
        <w:widowControl w:val="0"/>
        <w:numPr>
          <w:ilvl w:val="1"/>
          <w:numId w:val="38"/>
        </w:numPr>
        <w:autoSpaceDE w:val="0"/>
        <w:autoSpaceDN w:val="0"/>
        <w:adjustRightInd w:val="0"/>
        <w:contextualSpacing/>
      </w:pPr>
      <w:r>
        <w:t>“Even the sayings about “entering” into the kingdom of God do not mean that it is already here; rather they formulate the condition for future admis</w:t>
      </w:r>
      <w:r>
        <w:softHyphen/>
        <w:t>sion into it (Win</w:t>
      </w:r>
      <w:r>
        <w:softHyphen/>
        <w:t xml:space="preserve">disch).” (Conzelmann </w:t>
      </w:r>
      <w:r w:rsidRPr="00364101">
        <w:rPr>
          <w:i/>
        </w:rPr>
        <w:t>Jesus</w:t>
      </w:r>
      <w:r>
        <w:t xml:space="preserve"> 72)</w:t>
      </w:r>
    </w:p>
    <w:p w14:paraId="6D53A6CE" w14:textId="77777777" w:rsidR="004C6050" w:rsidRDefault="004C6050" w:rsidP="004C6050"/>
    <w:p w14:paraId="3D331E47" w14:textId="77777777" w:rsidR="004C6050" w:rsidRPr="00106959" w:rsidRDefault="004C6050" w:rsidP="001E51AF">
      <w:pPr>
        <w:pStyle w:val="ListParagraph"/>
        <w:widowControl w:val="0"/>
        <w:numPr>
          <w:ilvl w:val="0"/>
          <w:numId w:val="38"/>
        </w:numPr>
        <w:autoSpaceDE w:val="0"/>
        <w:autoSpaceDN w:val="0"/>
        <w:adjustRightInd w:val="0"/>
        <w:contextualSpacing/>
      </w:pPr>
      <w:r w:rsidRPr="00364101">
        <w:rPr>
          <w:b/>
        </w:rPr>
        <w:t>modern scholars</w:t>
      </w:r>
      <w:r w:rsidRPr="00230169">
        <w:t xml:space="preserve">’ </w:t>
      </w:r>
      <w:r w:rsidRPr="00364101">
        <w:rPr>
          <w:b/>
        </w:rPr>
        <w:t>positions</w:t>
      </w:r>
    </w:p>
    <w:p w14:paraId="6D1D63EE" w14:textId="77777777" w:rsidR="004C6050" w:rsidRDefault="004C6050" w:rsidP="001E51AF">
      <w:pPr>
        <w:pStyle w:val="ListParagraph"/>
        <w:widowControl w:val="0"/>
        <w:numPr>
          <w:ilvl w:val="1"/>
          <w:numId w:val="38"/>
        </w:numPr>
        <w:autoSpaceDE w:val="0"/>
        <w:autoSpaceDN w:val="0"/>
        <w:adjustRightInd w:val="0"/>
        <w:contextualSpacing/>
      </w:pPr>
      <w:r>
        <w:t xml:space="preserve">“But </w:t>
      </w:r>
      <w:r w:rsidRPr="00364101">
        <w:rPr>
          <w:i/>
        </w:rPr>
        <w:t>how</w:t>
      </w:r>
      <w:r>
        <w:t xml:space="preserve"> near is the kingdom? The answers of modern re</w:t>
      </w:r>
      <w:r>
        <w:softHyphen/>
        <w:t>search vary consid</w:t>
      </w:r>
      <w:r>
        <w:softHyphen/>
        <w:t>er</w:t>
      </w:r>
      <w:r>
        <w:softHyphen/>
        <w:t xml:space="preserve">ably.” (Conzelmann </w:t>
      </w:r>
      <w:r w:rsidRPr="00364101">
        <w:rPr>
          <w:i/>
        </w:rPr>
        <w:t>Jesus</w:t>
      </w:r>
      <w:r>
        <w:t xml:space="preserve"> 71)</w:t>
      </w:r>
    </w:p>
    <w:p w14:paraId="1B8F8F02" w14:textId="77777777" w:rsidR="004C6050" w:rsidRDefault="004C6050" w:rsidP="001E51AF">
      <w:pPr>
        <w:pStyle w:val="ListParagraph"/>
        <w:widowControl w:val="0"/>
        <w:numPr>
          <w:ilvl w:val="1"/>
          <w:numId w:val="38"/>
        </w:numPr>
        <w:autoSpaceDE w:val="0"/>
        <w:autoSpaceDN w:val="0"/>
        <w:adjustRightInd w:val="0"/>
        <w:contextualSpacing/>
      </w:pPr>
      <w:r>
        <w:t>present</w:t>
      </w:r>
    </w:p>
    <w:p w14:paraId="6D6E08C7" w14:textId="77777777" w:rsidR="004C6050" w:rsidRDefault="004C6050" w:rsidP="001E51AF">
      <w:pPr>
        <w:pStyle w:val="ListParagraph"/>
        <w:widowControl w:val="0"/>
        <w:numPr>
          <w:ilvl w:val="2"/>
          <w:numId w:val="38"/>
        </w:numPr>
        <w:autoSpaceDE w:val="0"/>
        <w:autoSpaceDN w:val="0"/>
        <w:adjustRightInd w:val="0"/>
        <w:contextualSpacing/>
      </w:pPr>
      <w:r>
        <w:t xml:space="preserve">“Origen [d. </w:t>
      </w:r>
      <w:r w:rsidRPr="00364101">
        <w:rPr>
          <w:smallCaps/>
        </w:rPr>
        <w:t>ad</w:t>
      </w:r>
      <w:r>
        <w:t xml:space="preserve"> 254] was to sum it up in one word</w:t>
      </w:r>
      <w:r w:rsidR="00745134" w:rsidRPr="00745134">
        <w:t xml:space="preserve">, </w:t>
      </w:r>
      <w:r w:rsidRPr="00364101">
        <w:rPr>
          <w:i/>
          <w:iCs/>
        </w:rPr>
        <w:t>autobasileia</w:t>
      </w:r>
      <w:r>
        <w:t>: Jesus himself is the King</w:t>
      </w:r>
      <w:r>
        <w:softHyphen/>
        <w:t xml:space="preserve">dom.” (Hunter </w:t>
      </w:r>
      <w:r w:rsidRPr="00364101">
        <w:rPr>
          <w:i/>
          <w:iCs/>
        </w:rPr>
        <w:t>Interpreting</w:t>
      </w:r>
      <w:r>
        <w:t xml:space="preserve"> 64)</w:t>
      </w:r>
    </w:p>
    <w:p w14:paraId="3153BE51" w14:textId="77777777" w:rsidR="004C6050" w:rsidRDefault="004C6050" w:rsidP="001E51AF">
      <w:pPr>
        <w:pStyle w:val="ListParagraph"/>
        <w:widowControl w:val="0"/>
        <w:numPr>
          <w:ilvl w:val="2"/>
          <w:numId w:val="38"/>
        </w:numPr>
        <w:autoSpaceDE w:val="0"/>
        <w:autoSpaceDN w:val="0"/>
        <w:adjustRightInd w:val="0"/>
        <w:contextualSpacing/>
      </w:pPr>
      <w:r w:rsidRPr="00364101">
        <w:rPr>
          <w:bCs/>
        </w:rPr>
        <w:t xml:space="preserve">St. Anselm </w:t>
      </w:r>
      <w:r w:rsidRPr="00364101">
        <w:rPr>
          <w:sz w:val="20"/>
        </w:rPr>
        <w:t>(</w:t>
      </w:r>
      <w:r w:rsidRPr="00364101">
        <w:rPr>
          <w:i/>
          <w:iCs/>
          <w:sz w:val="20"/>
        </w:rPr>
        <w:t>In Luc</w:t>
      </w:r>
      <w:r w:rsidRPr="00364101">
        <w:rPr>
          <w:iCs/>
          <w:sz w:val="20"/>
        </w:rPr>
        <w:t>.</w:t>
      </w:r>
      <w:r w:rsidRPr="00364101">
        <w:rPr>
          <w:sz w:val="20"/>
        </w:rPr>
        <w:t xml:space="preserve"> 10.121)</w:t>
      </w:r>
      <w:r>
        <w:t>: “where Christ is</w:t>
      </w:r>
      <w:r w:rsidR="00745134" w:rsidRPr="00745134">
        <w:t xml:space="preserve">, </w:t>
      </w:r>
      <w:r>
        <w:t>there is life</w:t>
      </w:r>
      <w:r w:rsidR="00745134" w:rsidRPr="00745134">
        <w:t xml:space="preserve">, </w:t>
      </w:r>
      <w:r>
        <w:t xml:space="preserve">there is the kingdom.” (Qtd. in </w:t>
      </w:r>
      <w:r w:rsidRPr="00364101">
        <w:rPr>
          <w:i/>
          <w:iCs/>
        </w:rPr>
        <w:t>Catechism of the Catholic Church</w:t>
      </w:r>
      <w:r>
        <w:t xml:space="preserve"> art. 12</w:t>
      </w:r>
      <w:r w:rsidR="00745134" w:rsidRPr="00745134">
        <w:t xml:space="preserve">, </w:t>
      </w:r>
      <w:r>
        <w:t>“I Believe in Life Everlasting”)</w:t>
      </w:r>
    </w:p>
    <w:p w14:paraId="74B9055C" w14:textId="77777777" w:rsidR="004C6050" w:rsidRDefault="004C6050" w:rsidP="001E51AF">
      <w:pPr>
        <w:pStyle w:val="ListParagraph"/>
        <w:widowControl w:val="0"/>
        <w:numPr>
          <w:ilvl w:val="2"/>
          <w:numId w:val="38"/>
        </w:numPr>
        <w:autoSpaceDE w:val="0"/>
        <w:autoSpaceDN w:val="0"/>
        <w:adjustRightInd w:val="0"/>
        <w:contextualSpacing/>
      </w:pPr>
      <w:r>
        <w:t>C.H. Dodd’s “real</w:t>
      </w:r>
      <w:r>
        <w:softHyphen/>
        <w:t>ized escha</w:t>
      </w:r>
      <w:r>
        <w:softHyphen/>
        <w:t>tology”</w:t>
      </w:r>
    </w:p>
    <w:p w14:paraId="790F95C0"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Dodd</w:t>
      </w:r>
      <w:r w:rsidR="00745134" w:rsidRPr="00745134">
        <w:rPr>
          <w:sz w:val="20"/>
        </w:rPr>
        <w:t xml:space="preserve">, </w:t>
      </w:r>
      <w:r w:rsidRPr="00364101">
        <w:rPr>
          <w:sz w:val="20"/>
        </w:rPr>
        <w:t xml:space="preserve">C.H. </w:t>
      </w:r>
      <w:r w:rsidRPr="00364101">
        <w:rPr>
          <w:i/>
          <w:sz w:val="20"/>
        </w:rPr>
        <w:t>Para</w:t>
      </w:r>
      <w:r w:rsidRPr="00364101">
        <w:rPr>
          <w:i/>
          <w:sz w:val="20"/>
        </w:rPr>
        <w:softHyphen/>
        <w:t>bles of the Kingdom</w:t>
      </w:r>
      <w:r w:rsidRPr="00364101">
        <w:rPr>
          <w:sz w:val="20"/>
        </w:rPr>
        <w:t>. Rev. ed. 1936. 198.</w:t>
      </w:r>
    </w:p>
    <w:p w14:paraId="65F0E65A" w14:textId="77777777" w:rsidR="004C6050" w:rsidRDefault="004C6050" w:rsidP="001E51AF">
      <w:pPr>
        <w:pStyle w:val="ListParagraph"/>
        <w:widowControl w:val="0"/>
        <w:numPr>
          <w:ilvl w:val="3"/>
          <w:numId w:val="38"/>
        </w:numPr>
        <w:autoSpaceDE w:val="0"/>
        <w:autoSpaceDN w:val="0"/>
        <w:adjustRightInd w:val="0"/>
        <w:contextualSpacing/>
      </w:pPr>
      <w:bookmarkStart w:id="469" w:name="_Hlk514031632"/>
      <w:r>
        <w:t>“The kingdom of God—in the person of Jesus—</w:t>
      </w:r>
      <w:r>
        <w:softHyphen/>
        <w:t>“has already arrived” (“real</w:t>
      </w:r>
      <w:r>
        <w:softHyphen/>
        <w:t>ized escha</w:t>
      </w:r>
      <w:r>
        <w:softHyphen/>
        <w:t xml:space="preserve">tology”).” (Conzelmann </w:t>
      </w:r>
      <w:r w:rsidRPr="00364101">
        <w:rPr>
          <w:i/>
        </w:rPr>
        <w:t>Jesus</w:t>
      </w:r>
      <w:r>
        <w:t xml:space="preserve"> 71)</w:t>
      </w:r>
      <w:bookmarkEnd w:id="469"/>
    </w:p>
    <w:p w14:paraId="65C1F16C" w14:textId="77777777" w:rsidR="004C6050" w:rsidRDefault="004C6050" w:rsidP="001E51AF">
      <w:pPr>
        <w:pStyle w:val="ListParagraph"/>
        <w:widowControl w:val="0"/>
        <w:numPr>
          <w:ilvl w:val="3"/>
          <w:numId w:val="38"/>
        </w:numPr>
        <w:autoSpaceDE w:val="0"/>
        <w:autoSpaceDN w:val="0"/>
        <w:adjustRightInd w:val="0"/>
        <w:contextualSpacing/>
      </w:pPr>
      <w:r>
        <w:t xml:space="preserve">“The parables of growth are understood in the same sense.” (Conzelmann </w:t>
      </w:r>
      <w:r w:rsidRPr="00364101">
        <w:rPr>
          <w:i/>
          <w:iCs/>
        </w:rPr>
        <w:t>Jesus</w:t>
      </w:r>
      <w:r>
        <w:t xml:space="preserve"> 72)</w:t>
      </w:r>
    </w:p>
    <w:p w14:paraId="5C579732" w14:textId="77777777" w:rsidR="004C6050" w:rsidRDefault="004C6050" w:rsidP="001E51AF">
      <w:pPr>
        <w:pStyle w:val="ListParagraph"/>
        <w:widowControl w:val="0"/>
        <w:numPr>
          <w:ilvl w:val="2"/>
          <w:numId w:val="38"/>
        </w:numPr>
        <w:autoSpaceDE w:val="0"/>
        <w:autoSpaceDN w:val="0"/>
        <w:adjustRightInd w:val="0"/>
        <w:contextualSpacing/>
      </w:pPr>
      <w:r>
        <w:t>This is Hunter’s position.</w:t>
      </w:r>
    </w:p>
    <w:p w14:paraId="275046A3" w14:textId="77777777" w:rsidR="004C6050" w:rsidRDefault="004C6050" w:rsidP="001E51AF">
      <w:pPr>
        <w:pStyle w:val="ListParagraph"/>
        <w:widowControl w:val="0"/>
        <w:numPr>
          <w:ilvl w:val="3"/>
          <w:numId w:val="38"/>
        </w:numPr>
        <w:autoSpaceDE w:val="0"/>
        <w:autoSpaceDN w:val="0"/>
        <w:adjustRightInd w:val="0"/>
        <w:contextualSpacing/>
      </w:pPr>
      <w:r>
        <w:t>“The appointed time had fully come</w:t>
      </w:r>
      <w:r w:rsidR="00745134" w:rsidRPr="00745134">
        <w:t xml:space="preserve">, </w:t>
      </w:r>
      <w:r>
        <w:t>said Jesus</w:t>
      </w:r>
      <w:r w:rsidR="00745134" w:rsidRPr="00745134">
        <w:t xml:space="preserve">, </w:t>
      </w:r>
      <w:r>
        <w:t>the Kingdom had arrived</w:t>
      </w:r>
      <w:r w:rsidR="00745134" w:rsidRPr="00745134">
        <w:t xml:space="preserve">, </w:t>
      </w:r>
      <w:r>
        <w:t>was invading his</w:t>
      </w:r>
      <w:r>
        <w:softHyphen/>
        <w:t>tory. . . . This is what we know nowadays as ‘realized es</w:t>
      </w:r>
      <w:r>
        <w:softHyphen/>
        <w:t>chat</w:t>
      </w:r>
      <w:r>
        <w:softHyphen/>
        <w:t xml:space="preserve">ology’ . . .” (Hunter </w:t>
      </w:r>
      <w:r w:rsidRPr="00364101">
        <w:rPr>
          <w:i/>
          <w:iCs/>
        </w:rPr>
        <w:t>Interpreting</w:t>
      </w:r>
      <w:r>
        <w:t xml:space="preserve"> 40)</w:t>
      </w:r>
    </w:p>
    <w:p w14:paraId="4DB29D27" w14:textId="77777777" w:rsidR="004C6050" w:rsidRDefault="004C6050" w:rsidP="001E51AF">
      <w:pPr>
        <w:pStyle w:val="ListParagraph"/>
        <w:widowControl w:val="0"/>
        <w:numPr>
          <w:ilvl w:val="3"/>
          <w:numId w:val="38"/>
        </w:numPr>
        <w:autoSpaceDE w:val="0"/>
        <w:autoSpaceDN w:val="0"/>
        <w:adjustRightInd w:val="0"/>
        <w:contextualSpacing/>
      </w:pPr>
      <w:r>
        <w:t>Jesus’ career “</w:t>
      </w:r>
      <w:r w:rsidRPr="00364101">
        <w:rPr>
          <w:i/>
        </w:rPr>
        <w:t>is</w:t>
      </w:r>
      <w:r>
        <w:t xml:space="preserve"> the Kingdom of God</w:t>
      </w:r>
      <w:r w:rsidR="00745134" w:rsidRPr="00745134">
        <w:t xml:space="preserve">, </w:t>
      </w:r>
      <w:r>
        <w:t>God act</w:t>
      </w:r>
      <w:r>
        <w:softHyphen/>
        <w:t>ing in his royal power</w:t>
      </w:r>
      <w:r w:rsidR="00745134" w:rsidRPr="00745134">
        <w:t xml:space="preserve">, </w:t>
      </w:r>
      <w:r>
        <w:t xml:space="preserve">God visiting and redeeming his people.” (Hunter </w:t>
      </w:r>
      <w:r w:rsidRPr="00364101">
        <w:rPr>
          <w:i/>
        </w:rPr>
        <w:t>Interpreting</w:t>
      </w:r>
      <w:r>
        <w:t xml:space="preserve"> 40)</w:t>
      </w:r>
    </w:p>
    <w:p w14:paraId="5843B503" w14:textId="77777777" w:rsidR="004C6050" w:rsidRDefault="004C6050" w:rsidP="001E51AF">
      <w:pPr>
        <w:pStyle w:val="ListParagraph"/>
        <w:widowControl w:val="0"/>
        <w:numPr>
          <w:ilvl w:val="2"/>
          <w:numId w:val="38"/>
        </w:numPr>
        <w:autoSpaceDE w:val="0"/>
        <w:autoSpaceDN w:val="0"/>
        <w:adjustRightInd w:val="0"/>
        <w:contextualSpacing/>
      </w:pPr>
      <w:r>
        <w:t>This seems to be Zahrnt’s position.</w:t>
      </w:r>
    </w:p>
    <w:p w14:paraId="388417BF" w14:textId="77777777" w:rsidR="004C6050" w:rsidRDefault="004C6050" w:rsidP="001E51AF">
      <w:pPr>
        <w:pStyle w:val="ListParagraph"/>
        <w:widowControl w:val="0"/>
        <w:numPr>
          <w:ilvl w:val="3"/>
          <w:numId w:val="38"/>
        </w:numPr>
        <w:autoSpaceDE w:val="0"/>
        <w:autoSpaceDN w:val="0"/>
        <w:adjustRightInd w:val="0"/>
        <w:contextualSpacing/>
      </w:pPr>
      <w:r>
        <w:t>“. . . the question of the time of the final coming of the Kingdom of God (which used to play so great a part in Apocalyptic) falls into the back</w:t>
      </w:r>
      <w:r>
        <w:softHyphen/>
        <w:t xml:space="preserve">ground; it is replaced by the ‘being there’ of the one who now announces the Kingdom in the present.” (Zahrnt </w:t>
      </w:r>
      <w:r w:rsidRPr="00364101">
        <w:rPr>
          <w:i/>
          <w:iCs/>
        </w:rPr>
        <w:t>Historical Jesus</w:t>
      </w:r>
      <w:r>
        <w:t xml:space="preserve"> 113)</w:t>
      </w:r>
    </w:p>
    <w:p w14:paraId="3E8FC431" w14:textId="77777777" w:rsidR="004C6050" w:rsidRDefault="004C6050" w:rsidP="001E51AF">
      <w:pPr>
        <w:pStyle w:val="ListParagraph"/>
        <w:widowControl w:val="0"/>
        <w:numPr>
          <w:ilvl w:val="3"/>
          <w:numId w:val="38"/>
        </w:numPr>
        <w:autoSpaceDE w:val="0"/>
        <w:autoSpaceDN w:val="0"/>
        <w:adjustRightInd w:val="0"/>
        <w:contextualSpacing/>
      </w:pPr>
      <w:r>
        <w:t>“By the appearance of Jesus</w:t>
      </w:r>
      <w:r w:rsidR="00745134" w:rsidRPr="00745134">
        <w:t xml:space="preserve">, </w:t>
      </w:r>
      <w:r>
        <w:t>the present is made the time of salvation and therefore the time of decision</w:t>
      </w:r>
      <w:r w:rsidRPr="008D2872">
        <w:t>. [</w:t>
      </w:r>
      <w:r>
        <w:t>114</w:t>
      </w:r>
      <w:r w:rsidRPr="008D2872">
        <w:t xml:space="preserve">] </w:t>
      </w:r>
      <w:r w:rsidRPr="00E760D6">
        <w:t>. . .</w:t>
      </w:r>
      <w:r w:rsidRPr="008D2872">
        <w:t xml:space="preserve"> </w:t>
      </w:r>
      <w:r>
        <w:t>In what he does</w:t>
      </w:r>
      <w:r w:rsidR="00745134" w:rsidRPr="00745134">
        <w:t xml:space="preserve">, </w:t>
      </w:r>
      <w:r>
        <w:t>he stakes his own existence for men and hands himself over to them</w:t>
      </w:r>
      <w:r w:rsidRPr="008D2872">
        <w:t xml:space="preserve">. </w:t>
      </w:r>
      <w:r>
        <w:t>This demonstrates his</w:t>
      </w:r>
      <w:r w:rsidRPr="008D2872">
        <w:t xml:space="preserve"> [</w:t>
      </w:r>
      <w:r>
        <w:t>love</w:t>
      </w:r>
      <w:r w:rsidRPr="008D2872">
        <w:t>].</w:t>
      </w:r>
      <w:r>
        <w:t>”</w:t>
      </w:r>
      <w:r w:rsidRPr="008D2872">
        <w:t xml:space="preserve"> (Zahrnt </w:t>
      </w:r>
      <w:r w:rsidRPr="00364101">
        <w:rPr>
          <w:i/>
        </w:rPr>
        <w:t>Historical Jesus</w:t>
      </w:r>
      <w:r>
        <w:t xml:space="preserve"> 114</w:t>
      </w:r>
      <w:r w:rsidR="00745134" w:rsidRPr="00745134">
        <w:t xml:space="preserve">, </w:t>
      </w:r>
      <w:r>
        <w:t>116</w:t>
      </w:r>
      <w:r w:rsidRPr="008D2872">
        <w:t>)</w:t>
      </w:r>
    </w:p>
    <w:p w14:paraId="2C66626B" w14:textId="77777777" w:rsidR="004C6050" w:rsidRDefault="004C6050" w:rsidP="001E51AF">
      <w:pPr>
        <w:pStyle w:val="ListParagraph"/>
        <w:widowControl w:val="0"/>
        <w:numPr>
          <w:ilvl w:val="2"/>
          <w:numId w:val="38"/>
        </w:numPr>
        <w:autoSpaceDE w:val="0"/>
        <w:autoSpaceDN w:val="0"/>
        <w:adjustRightInd w:val="0"/>
        <w:contextualSpacing/>
      </w:pPr>
      <w:r>
        <w:lastRenderedPageBreak/>
        <w:t>But this view is insufficient</w:t>
      </w:r>
      <w:r w:rsidR="00745134" w:rsidRPr="00745134">
        <w:t xml:space="preserve">, </w:t>
      </w:r>
      <w:r>
        <w:t xml:space="preserve">since some sayings clearly depict the kingdom as future (see above). (Conzelmann </w:t>
      </w:r>
      <w:r w:rsidRPr="00364101">
        <w:rPr>
          <w:i/>
          <w:iCs/>
        </w:rPr>
        <w:t>Jesus</w:t>
      </w:r>
      <w:r>
        <w:t xml:space="preserve"> 71-72)</w:t>
      </w:r>
    </w:p>
    <w:p w14:paraId="6EDA7BCF" w14:textId="77777777" w:rsidR="004C6050" w:rsidRPr="009B4745" w:rsidRDefault="004C6050" w:rsidP="001E51AF">
      <w:pPr>
        <w:pStyle w:val="ListParagraph"/>
        <w:widowControl w:val="0"/>
        <w:numPr>
          <w:ilvl w:val="3"/>
          <w:numId w:val="38"/>
        </w:numPr>
        <w:autoSpaceDE w:val="0"/>
        <w:autoSpaceDN w:val="0"/>
        <w:adjustRightInd w:val="0"/>
        <w:contextualSpacing/>
      </w:pPr>
      <w:r>
        <w:t>“</w:t>
      </w:r>
      <w:r w:rsidRPr="009B4745">
        <w:t>One can say</w:t>
      </w:r>
      <w:r w:rsidR="00745134" w:rsidRPr="00745134">
        <w:t xml:space="preserve">, </w:t>
      </w:r>
      <w:r w:rsidRPr="009B4745">
        <w:t>if one wishes</w:t>
      </w:r>
      <w:r w:rsidR="00745134" w:rsidRPr="00745134">
        <w:t xml:space="preserve">, </w:t>
      </w:r>
      <w:r w:rsidRPr="009B4745">
        <w:t xml:space="preserve">that </w:t>
      </w:r>
      <w:r w:rsidRPr="00364101">
        <w:rPr>
          <w:i/>
          <w:iCs/>
        </w:rPr>
        <w:t>eschatology is realized</w:t>
      </w:r>
      <w:r w:rsidRPr="009B4745">
        <w:t xml:space="preserve"> in the Kingdom of heaven present upon earth</w:t>
      </w:r>
      <w:r w:rsidRPr="009C136B">
        <w:t>.</w:t>
      </w:r>
      <w:r>
        <w:t xml:space="preserve"> </w:t>
      </w:r>
      <w:r w:rsidRPr="009B4745">
        <w:t>But the realization is secret and mysterious</w:t>
      </w:r>
      <w:r w:rsidR="00745134" w:rsidRPr="00745134">
        <w:t xml:space="preserve">, </w:t>
      </w:r>
      <w:r w:rsidRPr="009B4745">
        <w:t>and the actual Kingdom remains always</w:t>
      </w:r>
      <w:r w:rsidRPr="009C136B">
        <w:t xml:space="preserve"> </w:t>
      </w:r>
      <w:r>
        <w:t>“</w:t>
      </w:r>
      <w:r w:rsidRPr="009B4745">
        <w:t>eschatology</w:t>
      </w:r>
      <w:r w:rsidRPr="009C136B">
        <w:t>.</w:t>
      </w:r>
      <w:r>
        <w:t>”“</w:t>
      </w:r>
      <w:r w:rsidRPr="009C136B">
        <w:t xml:space="preserve"> </w:t>
      </w:r>
      <w:r>
        <w:t xml:space="preserve">(Cerfaux </w:t>
      </w:r>
      <w:r w:rsidRPr="00364101">
        <w:rPr>
          <w:i/>
          <w:iCs/>
        </w:rPr>
        <w:t>Treasure</w:t>
      </w:r>
      <w:r w:rsidRPr="009B4745">
        <w:t xml:space="preserve"> 107</w:t>
      </w:r>
      <w:r w:rsidRPr="009C136B">
        <w:t>)</w:t>
      </w:r>
    </w:p>
    <w:p w14:paraId="4ECCA557" w14:textId="77777777" w:rsidR="004C6050" w:rsidRDefault="004C6050" w:rsidP="001E51AF">
      <w:pPr>
        <w:pStyle w:val="ListParagraph"/>
        <w:widowControl w:val="0"/>
        <w:numPr>
          <w:ilvl w:val="1"/>
          <w:numId w:val="38"/>
        </w:numPr>
        <w:autoSpaceDE w:val="0"/>
        <w:autoSpaceDN w:val="0"/>
        <w:adjustRightInd w:val="0"/>
        <w:contextualSpacing/>
      </w:pPr>
      <w:r>
        <w:t>imminent</w:t>
      </w:r>
    </w:p>
    <w:p w14:paraId="1BEFDF3D" w14:textId="77777777" w:rsidR="004C6050" w:rsidRDefault="004C6050" w:rsidP="001E51AF">
      <w:pPr>
        <w:pStyle w:val="ListParagraph"/>
        <w:widowControl w:val="0"/>
        <w:numPr>
          <w:ilvl w:val="2"/>
          <w:numId w:val="38"/>
        </w:numPr>
        <w:autoSpaceDE w:val="0"/>
        <w:autoSpaceDN w:val="0"/>
        <w:adjustRightInd w:val="0"/>
        <w:contextualSpacing/>
      </w:pPr>
      <w:r>
        <w:t>Haen</w:t>
      </w:r>
      <w:r>
        <w:softHyphen/>
        <w:t>chen and Jeremias’s “self-real</w:t>
      </w:r>
      <w:r>
        <w:softHyphen/>
        <w:t>izing escha</w:t>
      </w:r>
      <w:r>
        <w:softHyphen/>
        <w:t>tology”</w:t>
      </w:r>
    </w:p>
    <w:p w14:paraId="5C53D876" w14:textId="77777777" w:rsidR="004C6050" w:rsidRDefault="004C6050" w:rsidP="001E51AF">
      <w:pPr>
        <w:pStyle w:val="ListParagraph"/>
        <w:widowControl w:val="0"/>
        <w:numPr>
          <w:ilvl w:val="3"/>
          <w:numId w:val="38"/>
        </w:numPr>
        <w:autoSpaceDE w:val="0"/>
        <w:autoSpaceDN w:val="0"/>
        <w:adjustRightInd w:val="0"/>
        <w:contextualSpacing/>
      </w:pPr>
      <w:r>
        <w:t>“It is “in the process of realization” (“</w:t>
      </w:r>
      <w:r w:rsidRPr="00364101">
        <w:rPr>
          <w:i/>
        </w:rPr>
        <w:t>sich realisierende Eschatologie</w:t>
      </w:r>
      <w:r>
        <w:t xml:space="preserve">”) . . .” (Conzelmann </w:t>
      </w:r>
      <w:r w:rsidRPr="00364101">
        <w:rPr>
          <w:i/>
        </w:rPr>
        <w:t>Jesus</w:t>
      </w:r>
      <w:r>
        <w:t xml:space="preserve"> 71)</w:t>
      </w:r>
    </w:p>
    <w:p w14:paraId="17A414A4" w14:textId="77777777" w:rsidR="004C6050" w:rsidRDefault="004C6050" w:rsidP="001E51AF">
      <w:pPr>
        <w:pStyle w:val="ListParagraph"/>
        <w:widowControl w:val="0"/>
        <w:numPr>
          <w:ilvl w:val="3"/>
          <w:numId w:val="38"/>
        </w:numPr>
        <w:autoSpaceDE w:val="0"/>
        <w:autoSpaceDN w:val="0"/>
        <w:adjustRightInd w:val="0"/>
        <w:contextualSpacing/>
      </w:pPr>
      <w:r>
        <w:t>The “parables of Jesus . . . are all full of . . . the recognition of ‘an eschatology that is in process of realization.’” (Jeremias</w:t>
      </w:r>
      <w:r w:rsidR="00745134" w:rsidRPr="00745134">
        <w:t xml:space="preserve">, </w:t>
      </w:r>
      <w:r w:rsidRPr="00364101">
        <w:rPr>
          <w:i/>
          <w:iCs/>
        </w:rPr>
        <w:t>Parables</w:t>
      </w:r>
      <w:r>
        <w:t xml:space="preserve"> 230)</w:t>
      </w:r>
    </w:p>
    <w:p w14:paraId="0CB88F07" w14:textId="3CE09BE6" w:rsidR="004C6050" w:rsidRDefault="004C6050" w:rsidP="001E51AF">
      <w:pPr>
        <w:pStyle w:val="ListParagraph"/>
        <w:widowControl w:val="0"/>
        <w:numPr>
          <w:ilvl w:val="3"/>
          <w:numId w:val="38"/>
        </w:numPr>
        <w:autoSpaceDE w:val="0"/>
        <w:autoSpaceDN w:val="0"/>
        <w:adjustRightInd w:val="0"/>
        <w:contextualSpacing/>
      </w:pPr>
      <w:r w:rsidRPr="00364101">
        <w:rPr>
          <w:i/>
        </w:rPr>
        <w:t>Sich realisierende Eschatologie</w:t>
      </w:r>
      <w:r>
        <w:t xml:space="preserve"> “was communicated to me by Ernst Haenchen in a letter. C.H. Dodd has</w:t>
      </w:r>
      <w:r w:rsidR="00745134" w:rsidRPr="00745134">
        <w:t xml:space="preserve">, </w:t>
      </w:r>
      <w:r>
        <w:t>to my joy</w:t>
      </w:r>
      <w:r w:rsidR="00745134" w:rsidRPr="00745134">
        <w:t xml:space="preserve">, </w:t>
      </w:r>
      <w:r>
        <w:t xml:space="preserve">agreed with it.” </w:t>
      </w:r>
      <w:r w:rsidRPr="00364101">
        <w:rPr>
          <w:sz w:val="20"/>
        </w:rPr>
        <w:t>(Dodd</w:t>
      </w:r>
      <w:r w:rsidR="00745134" w:rsidRPr="00745134">
        <w:rPr>
          <w:sz w:val="20"/>
        </w:rPr>
        <w:t xml:space="preserve">, </w:t>
      </w:r>
      <w:r w:rsidRPr="00364101">
        <w:rPr>
          <w:sz w:val="20"/>
        </w:rPr>
        <w:t xml:space="preserve">C.H. </w:t>
      </w:r>
      <w:r w:rsidRPr="00364101">
        <w:rPr>
          <w:i/>
          <w:iCs/>
          <w:sz w:val="20"/>
        </w:rPr>
        <w:t>The Interpreta</w:t>
      </w:r>
      <w:r w:rsidRPr="00364101">
        <w:rPr>
          <w:i/>
          <w:iCs/>
          <w:sz w:val="20"/>
        </w:rPr>
        <w:softHyphen/>
        <w:t>tion of the Fourth Gospel</w:t>
      </w:r>
      <w:r w:rsidRPr="00364101">
        <w:rPr>
          <w:iCs/>
          <w:sz w:val="20"/>
        </w:rPr>
        <w:t>.</w:t>
      </w:r>
      <w:r w:rsidRPr="00364101">
        <w:rPr>
          <w:sz w:val="20"/>
        </w:rPr>
        <w:t xml:space="preserve"> Cambridge: 1953. 447 </w:t>
      </w:r>
      <w:r w:rsidR="003A5BE0">
        <w:rPr>
          <w:sz w:val="20"/>
        </w:rPr>
        <w:t>n</w:t>
      </w:r>
      <w:r w:rsidRPr="00364101">
        <w:rPr>
          <w:sz w:val="20"/>
        </w:rPr>
        <w:t xml:space="preserve"> 1.)</w:t>
      </w:r>
      <w:r>
        <w:t xml:space="preserve"> (Jeremias </w:t>
      </w:r>
      <w:r w:rsidRPr="00364101">
        <w:rPr>
          <w:i/>
          <w:iCs/>
        </w:rPr>
        <w:t>Parables</w:t>
      </w:r>
      <w:r w:rsidRPr="00364101">
        <w:rPr>
          <w:iCs/>
        </w:rPr>
        <w:t xml:space="preserve"> </w:t>
      </w:r>
      <w:r>
        <w:t>230 n 3)</w:t>
      </w:r>
    </w:p>
    <w:p w14:paraId="1F53C2E8" w14:textId="77777777" w:rsidR="004C6050" w:rsidRDefault="004C6050" w:rsidP="001E51AF">
      <w:pPr>
        <w:pStyle w:val="ListParagraph"/>
        <w:widowControl w:val="0"/>
        <w:numPr>
          <w:ilvl w:val="2"/>
          <w:numId w:val="38"/>
        </w:numPr>
        <w:autoSpaceDE w:val="0"/>
        <w:autoSpaceDN w:val="0"/>
        <w:adjustRightInd w:val="0"/>
        <w:contextualSpacing/>
      </w:pPr>
      <w:r>
        <w:t>Schweitzer and Bult</w:t>
      </w:r>
      <w:r>
        <w:softHyphen/>
        <w:t>mann</w:t>
      </w:r>
    </w:p>
    <w:p w14:paraId="6B68FD12"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Schweit</w:t>
      </w:r>
      <w:r w:rsidRPr="00364101">
        <w:rPr>
          <w:sz w:val="20"/>
        </w:rPr>
        <w:softHyphen/>
        <w:t>zer</w:t>
      </w:r>
      <w:r w:rsidR="00745134" w:rsidRPr="00745134">
        <w:rPr>
          <w:sz w:val="20"/>
        </w:rPr>
        <w:t xml:space="preserve">, </w:t>
      </w:r>
      <w:r w:rsidRPr="00364101">
        <w:rPr>
          <w:sz w:val="20"/>
        </w:rPr>
        <w:t xml:space="preserve">Albert. </w:t>
      </w:r>
      <w:r w:rsidRPr="00364101">
        <w:rPr>
          <w:i/>
          <w:iCs/>
          <w:sz w:val="20"/>
        </w:rPr>
        <w:t>Quest for the Historical Jesus</w:t>
      </w:r>
      <w:r w:rsidRPr="00364101">
        <w:rPr>
          <w:sz w:val="20"/>
        </w:rPr>
        <w:t>. 348 ff.</w:t>
      </w:r>
    </w:p>
    <w:p w14:paraId="35C17D9F"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Bult</w:t>
      </w:r>
      <w:r w:rsidRPr="00364101">
        <w:rPr>
          <w:sz w:val="20"/>
        </w:rPr>
        <w:softHyphen/>
        <w:t>mann</w:t>
      </w:r>
      <w:r w:rsidR="00745134" w:rsidRPr="00745134">
        <w:rPr>
          <w:sz w:val="20"/>
        </w:rPr>
        <w:t xml:space="preserve">, </w:t>
      </w:r>
      <w:r w:rsidRPr="00364101">
        <w:rPr>
          <w:sz w:val="20"/>
        </w:rPr>
        <w:t xml:space="preserve">Rudolf. </w:t>
      </w:r>
      <w:r w:rsidRPr="00364101">
        <w:rPr>
          <w:i/>
          <w:iCs/>
          <w:sz w:val="20"/>
        </w:rPr>
        <w:t>Jesus and the Word</w:t>
      </w:r>
      <w:r w:rsidRPr="00364101">
        <w:rPr>
          <w:sz w:val="20"/>
        </w:rPr>
        <w:t xml:space="preserve">. 51-52. </w:t>
      </w:r>
      <w:r w:rsidRPr="00364101">
        <w:rPr>
          <w:i/>
          <w:iCs/>
          <w:sz w:val="20"/>
        </w:rPr>
        <w:t>Theology of the NT</w:t>
      </w:r>
      <w:r w:rsidRPr="00364101">
        <w:rPr>
          <w:sz w:val="20"/>
        </w:rPr>
        <w:t>. 1.4-11.</w:t>
      </w:r>
    </w:p>
    <w:p w14:paraId="5AFD0DC2" w14:textId="77777777" w:rsidR="005D4963" w:rsidRDefault="004C6050" w:rsidP="001E51AF">
      <w:pPr>
        <w:pStyle w:val="ListParagraph"/>
        <w:widowControl w:val="0"/>
        <w:numPr>
          <w:ilvl w:val="3"/>
          <w:numId w:val="38"/>
        </w:numPr>
        <w:autoSpaceDE w:val="0"/>
        <w:autoSpaceDN w:val="0"/>
        <w:adjustRightInd w:val="0"/>
        <w:contextualSpacing/>
      </w:pPr>
      <w:r>
        <w:t xml:space="preserve">The kingdom “is future and imminently near . . .” (Conzelmann </w:t>
      </w:r>
      <w:r w:rsidRPr="00364101">
        <w:rPr>
          <w:i/>
          <w:iCs/>
        </w:rPr>
        <w:t>Jesus</w:t>
      </w:r>
      <w:r>
        <w:t xml:space="preserve"> 71)</w:t>
      </w:r>
      <w:bookmarkStart w:id="470" w:name="_Hlk513213073"/>
    </w:p>
    <w:p w14:paraId="3905B2E1" w14:textId="77777777" w:rsidR="004C6050" w:rsidRDefault="004C6050" w:rsidP="001E51AF">
      <w:pPr>
        <w:pStyle w:val="ListParagraph"/>
        <w:widowControl w:val="0"/>
        <w:numPr>
          <w:ilvl w:val="3"/>
          <w:numId w:val="38"/>
        </w:numPr>
        <w:autoSpaceDE w:val="0"/>
        <w:autoSpaceDN w:val="0"/>
        <w:adjustRightInd w:val="0"/>
        <w:contextualSpacing/>
      </w:pPr>
      <w:r>
        <w:t>Bultmann presented Jesus</w:t>
      </w:r>
      <w:r w:rsidRPr="008D2872">
        <w:t xml:space="preserve"> </w:t>
      </w:r>
      <w:r>
        <w:t>“as the prophet of the End-time whose message signified the presence of the eschatological time of salvation.”</w:t>
      </w:r>
      <w:r w:rsidRPr="008D2872">
        <w:t xml:space="preserve"> </w:t>
      </w:r>
      <w:r w:rsidRPr="005D4963">
        <w:rPr>
          <w:sz w:val="20"/>
        </w:rPr>
        <w:t>(</w:t>
      </w:r>
      <w:r w:rsidRPr="005D4963">
        <w:rPr>
          <w:i/>
          <w:sz w:val="20"/>
        </w:rPr>
        <w:t>Theology of the NT</w:t>
      </w:r>
      <w:r w:rsidRPr="005D4963">
        <w:rPr>
          <w:sz w:val="20"/>
        </w:rPr>
        <w:t xml:space="preserve"> 3-32)</w:t>
      </w:r>
      <w:r w:rsidRPr="008D2872">
        <w:t xml:space="preserve"> (</w:t>
      </w:r>
      <w:bookmarkStart w:id="471" w:name="_Hlk514378936"/>
      <w:r w:rsidRPr="008D2872">
        <w:t xml:space="preserve">Tuckett </w:t>
      </w:r>
      <w:r w:rsidRPr="005D4963">
        <w:rPr>
          <w:i/>
        </w:rPr>
        <w:t>Messianic Secret</w:t>
      </w:r>
      <w:r>
        <w:t xml:space="preserve"> </w:t>
      </w:r>
      <w:bookmarkEnd w:id="471"/>
      <w:r>
        <w:t>10</w:t>
      </w:r>
      <w:r w:rsidRPr="008D2872">
        <w:t>)</w:t>
      </w:r>
    </w:p>
    <w:p w14:paraId="2AAC2EB1" w14:textId="77777777" w:rsidR="004C6050" w:rsidRDefault="004C6050" w:rsidP="001E51AF">
      <w:pPr>
        <w:pStyle w:val="ListParagraph"/>
        <w:widowControl w:val="0"/>
        <w:numPr>
          <w:ilvl w:val="2"/>
          <w:numId w:val="38"/>
        </w:numPr>
        <w:autoSpaceDE w:val="0"/>
        <w:autoSpaceDN w:val="0"/>
        <w:adjustRightInd w:val="0"/>
        <w:contextualSpacing/>
      </w:pPr>
      <w:r>
        <w:t>“The reign of God is coming in the near future</w:t>
      </w:r>
      <w:r w:rsidRPr="002251BC">
        <w:t>.</w:t>
      </w:r>
      <w:r>
        <w:t>”</w:t>
      </w:r>
      <w:r w:rsidRPr="00B67B10">
        <w:t xml:space="preserve"> (</w:t>
      </w:r>
      <w:r>
        <w:t xml:space="preserve">Braun </w:t>
      </w:r>
      <w:r w:rsidRPr="00364101">
        <w:rPr>
          <w:i/>
          <w:iCs/>
        </w:rPr>
        <w:t>Jesus</w:t>
      </w:r>
      <w:r>
        <w:t xml:space="preserve"> 37</w:t>
      </w:r>
      <w:r w:rsidRPr="00B67B10">
        <w:t>)</w:t>
      </w:r>
    </w:p>
    <w:p w14:paraId="2A8804AF" w14:textId="77777777" w:rsidR="004C6050" w:rsidRDefault="004C6050" w:rsidP="001E51AF">
      <w:pPr>
        <w:pStyle w:val="ListParagraph"/>
        <w:widowControl w:val="0"/>
        <w:numPr>
          <w:ilvl w:val="3"/>
          <w:numId w:val="38"/>
        </w:numPr>
        <w:autoSpaceDE w:val="0"/>
        <w:autoSpaceDN w:val="0"/>
        <w:adjustRightInd w:val="0"/>
        <w:contextualSpacing/>
      </w:pPr>
      <w:r>
        <w:t>“</w:t>
      </w:r>
      <w:r w:rsidRPr="002251BC">
        <w:t>. . .</w:t>
      </w:r>
      <w:r w:rsidRPr="00B67B10">
        <w:t xml:space="preserve"> </w:t>
      </w:r>
      <w:r>
        <w:t xml:space="preserve">expectation of the imminence of the end </w:t>
      </w:r>
      <w:r w:rsidRPr="002251BC">
        <w:t>. . .</w:t>
      </w:r>
      <w:r w:rsidRPr="00B67B10">
        <w:t xml:space="preserve"> </w:t>
      </w:r>
      <w:r>
        <w:t xml:space="preserve">represents a political issue </w:t>
      </w:r>
      <w:r w:rsidRPr="002251BC">
        <w:t>. . .</w:t>
      </w:r>
      <w:r w:rsidRPr="00B67B10">
        <w:t xml:space="preserve"> </w:t>
      </w:r>
      <w:r>
        <w:t>This may have played a role in the execution of Jesus</w:t>
      </w:r>
      <w:r w:rsidRPr="00B67B10">
        <w:t>.</w:t>
      </w:r>
      <w:r>
        <w:t>”</w:t>
      </w:r>
      <w:r w:rsidRPr="00B67B10">
        <w:t xml:space="preserve"> (</w:t>
      </w:r>
      <w:r>
        <w:t xml:space="preserve">Braun </w:t>
      </w:r>
      <w:r w:rsidRPr="00364101">
        <w:rPr>
          <w:i/>
          <w:iCs/>
        </w:rPr>
        <w:t>Jesus</w:t>
      </w:r>
      <w:r>
        <w:t xml:space="preserve"> 38</w:t>
      </w:r>
      <w:r w:rsidRPr="00B67B10">
        <w:t>)</w:t>
      </w:r>
    </w:p>
    <w:p w14:paraId="3F2872E2" w14:textId="77777777" w:rsidR="004C6050" w:rsidRDefault="004C6050" w:rsidP="001E51AF">
      <w:pPr>
        <w:pStyle w:val="ListParagraph"/>
        <w:widowControl w:val="0"/>
        <w:numPr>
          <w:ilvl w:val="1"/>
          <w:numId w:val="38"/>
        </w:numPr>
        <w:autoSpaceDE w:val="0"/>
        <w:autoSpaceDN w:val="0"/>
        <w:adjustRightInd w:val="0"/>
        <w:contextualSpacing/>
      </w:pPr>
      <w:r>
        <w:t>present and future</w:t>
      </w:r>
      <w:bookmarkEnd w:id="470"/>
    </w:p>
    <w:p w14:paraId="0DCC229E" w14:textId="77777777" w:rsidR="004C6050" w:rsidRDefault="004C6050" w:rsidP="001E51AF">
      <w:pPr>
        <w:pStyle w:val="ListParagraph"/>
        <w:widowControl w:val="0"/>
        <w:numPr>
          <w:ilvl w:val="2"/>
          <w:numId w:val="38"/>
        </w:numPr>
        <w:autoSpaceDE w:val="0"/>
        <w:autoSpaceDN w:val="0"/>
        <w:adjustRightInd w:val="0"/>
        <w:contextualSpacing/>
      </w:pPr>
      <w:r w:rsidRPr="005D1373">
        <w:t>Kümmel</w:t>
      </w:r>
    </w:p>
    <w:p w14:paraId="6B58CB0E"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Kümmel</w:t>
      </w:r>
      <w:r w:rsidR="00745134" w:rsidRPr="00745134">
        <w:rPr>
          <w:sz w:val="20"/>
        </w:rPr>
        <w:t xml:space="preserve">, </w:t>
      </w:r>
      <w:r w:rsidRPr="00364101">
        <w:rPr>
          <w:sz w:val="20"/>
        </w:rPr>
        <w:t xml:space="preserve">W.G. </w:t>
      </w:r>
      <w:r w:rsidRPr="00364101">
        <w:rPr>
          <w:i/>
          <w:sz w:val="20"/>
        </w:rPr>
        <w:t>Promise and Fulfillment</w:t>
      </w:r>
      <w:r w:rsidRPr="00364101">
        <w:rPr>
          <w:sz w:val="20"/>
        </w:rPr>
        <w:t>. 71 n 125.</w:t>
      </w:r>
    </w:p>
    <w:p w14:paraId="4872D91D" w14:textId="77777777" w:rsidR="004C6050" w:rsidRDefault="004C6050" w:rsidP="001E51AF">
      <w:pPr>
        <w:pStyle w:val="ListParagraph"/>
        <w:widowControl w:val="0"/>
        <w:numPr>
          <w:ilvl w:val="3"/>
          <w:numId w:val="38"/>
        </w:numPr>
        <w:autoSpaceDE w:val="0"/>
        <w:autoSpaceDN w:val="0"/>
        <w:adjustRightInd w:val="0"/>
        <w:contextualSpacing/>
      </w:pPr>
      <w:r w:rsidRPr="005D1373">
        <w:t>Kümmel</w:t>
      </w:r>
      <w:r>
        <w:t xml:space="preserve"> says “that Jesus thinks of the kingdom as “both a present and future power.”” (Conzelmann </w:t>
      </w:r>
      <w:r w:rsidRPr="00364101">
        <w:rPr>
          <w:i/>
        </w:rPr>
        <w:t>Jesus</w:t>
      </w:r>
      <w:r>
        <w:t xml:space="preserve"> 71)</w:t>
      </w:r>
    </w:p>
    <w:p w14:paraId="78FFFF47" w14:textId="77777777" w:rsidR="004C6050" w:rsidRDefault="004C6050" w:rsidP="001E51AF">
      <w:pPr>
        <w:pStyle w:val="ListParagraph"/>
        <w:widowControl w:val="0"/>
        <w:numPr>
          <w:ilvl w:val="2"/>
          <w:numId w:val="38"/>
        </w:numPr>
        <w:autoSpaceDE w:val="0"/>
        <w:autoSpaceDN w:val="0"/>
        <w:adjustRightInd w:val="0"/>
        <w:contextualSpacing/>
      </w:pPr>
      <w:r>
        <w:t>Chilton</w:t>
      </w:r>
    </w:p>
    <w:p w14:paraId="0FF14D84" w14:textId="77777777" w:rsidR="004C6050" w:rsidRDefault="004C6050" w:rsidP="001E51AF">
      <w:pPr>
        <w:pStyle w:val="ListParagraph"/>
        <w:widowControl w:val="0"/>
        <w:numPr>
          <w:ilvl w:val="3"/>
          <w:numId w:val="38"/>
        </w:numPr>
        <w:autoSpaceDE w:val="0"/>
        <w:autoSpaceDN w:val="0"/>
        <w:adjustRightInd w:val="0"/>
        <w:contextualSpacing/>
      </w:pPr>
      <w:r>
        <w:t>Chilton places three passages in a separate category as texts that show the kingdom as both present and future. (</w:t>
      </w:r>
      <w:r w:rsidRPr="00364101">
        <w:rPr>
          <w:i/>
          <w:iCs/>
        </w:rPr>
        <w:t>Kingdom</w:t>
      </w:r>
      <w:r>
        <w:t xml:space="preserve"> 1)</w:t>
      </w:r>
    </w:p>
    <w:p w14:paraId="37378B35" w14:textId="77777777" w:rsidR="004C6050" w:rsidRDefault="004C6050" w:rsidP="001E51AF">
      <w:pPr>
        <w:pStyle w:val="ListParagraph"/>
        <w:widowControl w:val="0"/>
        <w:numPr>
          <w:ilvl w:val="3"/>
          <w:numId w:val="38"/>
        </w:numPr>
        <w:autoSpaceDE w:val="0"/>
        <w:autoSpaceDN w:val="0"/>
        <w:adjustRightInd w:val="0"/>
        <w:contextualSpacing/>
      </w:pPr>
      <w:r>
        <w:t>weeds (see “future” above)</w:t>
      </w:r>
    </w:p>
    <w:p w14:paraId="68E44A51" w14:textId="77777777" w:rsidR="004C6050" w:rsidRDefault="004C6050" w:rsidP="001E51AF">
      <w:pPr>
        <w:pStyle w:val="ListParagraph"/>
        <w:widowControl w:val="0"/>
        <w:numPr>
          <w:ilvl w:val="3"/>
          <w:numId w:val="38"/>
        </w:numPr>
        <w:autoSpaceDE w:val="0"/>
        <w:autoSpaceDN w:val="0"/>
        <w:adjustRightInd w:val="0"/>
        <w:contextualSpacing/>
      </w:pPr>
      <w:r>
        <w:t>net (see “future” above)</w:t>
      </w:r>
    </w:p>
    <w:p w14:paraId="1903EC0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Luke 17:20-21</w:t>
      </w:r>
      <w:r w:rsidR="00745134" w:rsidRPr="00745134">
        <w:rPr>
          <w:sz w:val="20"/>
        </w:rPr>
        <w:t xml:space="preserve">, </w:t>
      </w:r>
      <w:r w:rsidRPr="00364101">
        <w:rPr>
          <w:sz w:val="20"/>
        </w:rPr>
        <w:t>“</w:t>
      </w:r>
      <w:r w:rsidRPr="00364101">
        <w:rPr>
          <w:sz w:val="20"/>
          <w:szCs w:val="20"/>
        </w:rPr>
        <w:t xml:space="preserve">The kingdom of God is not coming with things that can be observed; </w:t>
      </w:r>
      <w:r w:rsidRPr="00364101">
        <w:rPr>
          <w:sz w:val="20"/>
          <w:szCs w:val="20"/>
          <w:vertAlign w:val="superscript"/>
        </w:rPr>
        <w:t>21</w:t>
      </w:r>
      <w:r w:rsidRPr="00364101">
        <w:rPr>
          <w:sz w:val="20"/>
          <w:szCs w:val="20"/>
        </w:rPr>
        <w:t xml:space="preserve"> nor will they say</w:t>
      </w:r>
      <w:r w:rsidR="00745134" w:rsidRPr="00745134">
        <w:rPr>
          <w:sz w:val="20"/>
          <w:szCs w:val="20"/>
        </w:rPr>
        <w:t xml:space="preserve">, </w:t>
      </w:r>
      <w:r w:rsidRPr="00364101">
        <w:rPr>
          <w:sz w:val="20"/>
          <w:szCs w:val="20"/>
        </w:rPr>
        <w:t>'Look</w:t>
      </w:r>
      <w:r w:rsidR="00745134" w:rsidRPr="00745134">
        <w:rPr>
          <w:sz w:val="20"/>
          <w:szCs w:val="20"/>
        </w:rPr>
        <w:t xml:space="preserve">, </w:t>
      </w:r>
      <w:r w:rsidRPr="00364101">
        <w:rPr>
          <w:sz w:val="20"/>
          <w:szCs w:val="20"/>
        </w:rPr>
        <w:t>here it is!' or 'There it is!' For</w:t>
      </w:r>
      <w:r w:rsidR="00745134" w:rsidRPr="00745134">
        <w:rPr>
          <w:sz w:val="20"/>
          <w:szCs w:val="20"/>
        </w:rPr>
        <w:t xml:space="preserve">, </w:t>
      </w:r>
      <w:r w:rsidRPr="00364101">
        <w:rPr>
          <w:sz w:val="20"/>
          <w:szCs w:val="20"/>
        </w:rPr>
        <w:t>in fact</w:t>
      </w:r>
      <w:r w:rsidR="00745134" w:rsidRPr="00745134">
        <w:rPr>
          <w:sz w:val="20"/>
          <w:szCs w:val="20"/>
        </w:rPr>
        <w:t xml:space="preserve">, </w:t>
      </w:r>
      <w:r w:rsidRPr="00364101">
        <w:rPr>
          <w:sz w:val="20"/>
          <w:szCs w:val="20"/>
        </w:rPr>
        <w:t>the kingdom of God is among you.”</w:t>
      </w:r>
    </w:p>
    <w:p w14:paraId="4681AF64" w14:textId="77777777" w:rsidR="004C6050" w:rsidRDefault="004C6050" w:rsidP="001E51AF">
      <w:pPr>
        <w:pStyle w:val="ListParagraph"/>
        <w:widowControl w:val="0"/>
        <w:numPr>
          <w:ilvl w:val="1"/>
          <w:numId w:val="38"/>
        </w:numPr>
        <w:autoSpaceDE w:val="0"/>
        <w:autoSpaceDN w:val="0"/>
        <w:adjustRightInd w:val="0"/>
        <w:contextualSpacing/>
      </w:pPr>
      <w:bookmarkStart w:id="472" w:name="_Hlk513213096"/>
      <w:r>
        <w:t>present</w:t>
      </w:r>
      <w:r w:rsidR="00745134" w:rsidRPr="00745134">
        <w:t xml:space="preserve">, </w:t>
      </w:r>
      <w:r>
        <w:t>imminent</w:t>
      </w:r>
      <w:r w:rsidR="00745134" w:rsidRPr="00745134">
        <w:t xml:space="preserve">, </w:t>
      </w:r>
      <w:r>
        <w:t>and future</w:t>
      </w:r>
      <w:bookmarkEnd w:id="472"/>
    </w:p>
    <w:p w14:paraId="78325EAD"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t xml:space="preserve">This is </w:t>
      </w:r>
      <w:r w:rsidRPr="00A83BD3">
        <w:t>Conzelmann</w:t>
      </w:r>
      <w:r>
        <w:t>’s view.</w:t>
      </w:r>
    </w:p>
    <w:p w14:paraId="3F66FA66" w14:textId="77777777" w:rsidR="004C6050" w:rsidRDefault="004C6050" w:rsidP="001E51AF">
      <w:pPr>
        <w:pStyle w:val="ListParagraph"/>
        <w:widowControl w:val="0"/>
        <w:numPr>
          <w:ilvl w:val="2"/>
          <w:numId w:val="38"/>
        </w:numPr>
        <w:autoSpaceDE w:val="0"/>
        <w:autoSpaceDN w:val="0"/>
        <w:adjustRightInd w:val="0"/>
        <w:contextualSpacing/>
      </w:pPr>
      <w:r>
        <w:t>For Jesus</w:t>
      </w:r>
      <w:r w:rsidR="00745134" w:rsidRPr="00745134">
        <w:t xml:space="preserve">, </w:t>
      </w:r>
      <w:r>
        <w:t>salvation is “present</w:t>
      </w:r>
      <w:r w:rsidR="00745134" w:rsidRPr="00745134">
        <w:t xml:space="preserve">, </w:t>
      </w:r>
      <w:r>
        <w:t xml:space="preserve">final possibility . . .” (Conzelmann </w:t>
      </w:r>
      <w:r w:rsidRPr="00364101">
        <w:rPr>
          <w:i/>
          <w:iCs/>
        </w:rPr>
        <w:t>Jesus</w:t>
      </w:r>
      <w:r>
        <w:t xml:space="preserve"> 51)</w:t>
      </w:r>
    </w:p>
    <w:p w14:paraId="6CA0F617" w14:textId="77777777" w:rsidR="004C6050" w:rsidRDefault="004C6050" w:rsidP="001E51AF">
      <w:pPr>
        <w:pStyle w:val="ListParagraph"/>
        <w:widowControl w:val="0"/>
        <w:numPr>
          <w:ilvl w:val="2"/>
          <w:numId w:val="38"/>
        </w:numPr>
        <w:autoSpaceDE w:val="0"/>
        <w:autoSpaceDN w:val="0"/>
        <w:adjustRightInd w:val="0"/>
        <w:contextualSpacing/>
      </w:pPr>
      <w:r>
        <w:t>“The genuineness of this core of material is proved . . . in so far as the connection of the future expectation with the person of Jesus presumes a unique</w:t>
      </w:r>
      <w:r w:rsidR="00745134" w:rsidRPr="00745134">
        <w:t xml:space="preserve">, </w:t>
      </w:r>
      <w:r>
        <w:t>unrepeatable situation into which the post-Easter church could no longer retroject itself without further ado.” (Con</w:t>
      </w:r>
      <w:r>
        <w:softHyphen/>
        <w:t xml:space="preserve">zelmann </w:t>
      </w:r>
      <w:r w:rsidRPr="00364101">
        <w:rPr>
          <w:i/>
        </w:rPr>
        <w:t>Jesus</w:t>
      </w:r>
      <w:r>
        <w:t xml:space="preserve"> 74)</w:t>
      </w:r>
    </w:p>
    <w:p w14:paraId="760DC4CB" w14:textId="77777777" w:rsidR="004C6050" w:rsidRDefault="004C6050" w:rsidP="001E51AF">
      <w:pPr>
        <w:pStyle w:val="ListParagraph"/>
        <w:widowControl w:val="0"/>
        <w:numPr>
          <w:ilvl w:val="2"/>
          <w:numId w:val="38"/>
        </w:numPr>
        <w:autoSpaceDE w:val="0"/>
        <w:autoSpaceDN w:val="0"/>
        <w:adjustRightInd w:val="0"/>
        <w:contextualSpacing/>
      </w:pPr>
      <w:r>
        <w:t>Remove the secondary layer</w:t>
      </w:r>
      <w:r w:rsidR="00745134" w:rsidRPr="00745134">
        <w:t xml:space="preserve">, </w:t>
      </w:r>
      <w:r>
        <w:t xml:space="preserve">and “the parables manifest a specific structure of mind </w:t>
      </w:r>
      <w:r>
        <w:lastRenderedPageBreak/>
        <w:t>toward the future: the kingdom is future</w:t>
      </w:r>
      <w:r w:rsidR="00745134" w:rsidRPr="00745134">
        <w:t xml:space="preserve">, </w:t>
      </w:r>
      <w:r>
        <w:t xml:space="preserve">pressing near and now active in Jesus’ deeds and preaching (cf. the figure of the sower).” (Conzelmann </w:t>
      </w:r>
      <w:r w:rsidRPr="00364101">
        <w:rPr>
          <w:i/>
        </w:rPr>
        <w:t>Jesus</w:t>
      </w:r>
      <w:r>
        <w:t xml:space="preserve"> 74)</w:t>
      </w:r>
    </w:p>
    <w:p w14:paraId="09438414" w14:textId="41E4F95A" w:rsidR="004C6050" w:rsidRDefault="004C6050" w:rsidP="001E51AF">
      <w:pPr>
        <w:pStyle w:val="ListParagraph"/>
        <w:widowControl w:val="0"/>
        <w:numPr>
          <w:ilvl w:val="2"/>
          <w:numId w:val="38"/>
        </w:numPr>
        <w:autoSpaceDE w:val="0"/>
        <w:autoSpaceDN w:val="0"/>
        <w:adjustRightInd w:val="0"/>
        <w:contextualSpacing/>
      </w:pPr>
      <w:r>
        <w:t>“This same structure is also manifested in a large number of logia</w:t>
      </w:r>
      <w:r w:rsidR="00745134" w:rsidRPr="00745134">
        <w:t xml:space="preserve">, </w:t>
      </w:r>
      <w:r>
        <w:t xml:space="preserve">which are in the same form.” (Conzelmann </w:t>
      </w:r>
      <w:r w:rsidRPr="00364101">
        <w:rPr>
          <w:i/>
        </w:rPr>
        <w:t>Jesus</w:t>
      </w:r>
      <w:r>
        <w:t xml:space="preserve"> 74</w:t>
      </w:r>
      <w:r w:rsidR="003A5BE0" w:rsidRPr="00184C50">
        <w:rPr>
          <w:kern w:val="2"/>
        </w:rPr>
        <w:t xml:space="preserve"> n </w:t>
      </w:r>
      <w:r>
        <w:t>134)</w:t>
      </w:r>
    </w:p>
    <w:p w14:paraId="7E2EAF21" w14:textId="77777777" w:rsidR="004C6050" w:rsidRPr="00364101" w:rsidRDefault="004C6050" w:rsidP="001E51AF">
      <w:pPr>
        <w:pStyle w:val="ListParagraph"/>
        <w:widowControl w:val="0"/>
        <w:numPr>
          <w:ilvl w:val="3"/>
          <w:numId w:val="38"/>
        </w:numPr>
        <w:autoSpaceDE w:val="0"/>
        <w:autoSpaceDN w:val="0"/>
        <w:adjustRightInd w:val="0"/>
        <w:contextualSpacing/>
        <w:rPr>
          <w:sz w:val="20"/>
        </w:rPr>
      </w:pPr>
      <w:r w:rsidRPr="00364101">
        <w:rPr>
          <w:sz w:val="20"/>
        </w:rPr>
        <w:t>Robinson</w:t>
      </w:r>
      <w:r w:rsidR="00745134" w:rsidRPr="00745134">
        <w:rPr>
          <w:sz w:val="20"/>
        </w:rPr>
        <w:t xml:space="preserve">, </w:t>
      </w:r>
      <w:r w:rsidRPr="00364101">
        <w:rPr>
          <w:sz w:val="20"/>
        </w:rPr>
        <w:t>J.M. “The Formal Structure of Jesus’ Mes</w:t>
      </w:r>
      <w:r w:rsidRPr="00364101">
        <w:rPr>
          <w:sz w:val="20"/>
        </w:rPr>
        <w:softHyphen/>
        <w:t>sage.” In Klassen</w:t>
      </w:r>
      <w:r w:rsidR="00745134" w:rsidRPr="00745134">
        <w:rPr>
          <w:sz w:val="20"/>
        </w:rPr>
        <w:t xml:space="preserve">, </w:t>
      </w:r>
      <w:r w:rsidRPr="00364101">
        <w:rPr>
          <w:sz w:val="20"/>
        </w:rPr>
        <w:t>W.</w:t>
      </w:r>
      <w:r w:rsidR="00745134" w:rsidRPr="00745134">
        <w:rPr>
          <w:sz w:val="20"/>
        </w:rPr>
        <w:t xml:space="preserve">, </w:t>
      </w:r>
      <w:r w:rsidRPr="00364101">
        <w:rPr>
          <w:sz w:val="20"/>
        </w:rPr>
        <w:t>and G.F. Snyder</w:t>
      </w:r>
      <w:r w:rsidR="00745134" w:rsidRPr="00745134">
        <w:rPr>
          <w:sz w:val="20"/>
        </w:rPr>
        <w:t xml:space="preserve">, </w:t>
      </w:r>
      <w:r w:rsidRPr="00364101">
        <w:rPr>
          <w:sz w:val="20"/>
        </w:rPr>
        <w:t xml:space="preserve">eds. </w:t>
      </w:r>
      <w:r w:rsidRPr="00364101">
        <w:rPr>
          <w:i/>
          <w:sz w:val="20"/>
        </w:rPr>
        <w:t>Current Issues in New Testament Interpretation</w:t>
      </w:r>
      <w:r w:rsidRPr="00364101">
        <w:rPr>
          <w:sz w:val="20"/>
        </w:rPr>
        <w:t>. Festschrift for Otto Piper. New York: Harper</w:t>
      </w:r>
      <w:r w:rsidR="00745134" w:rsidRPr="00745134">
        <w:rPr>
          <w:sz w:val="20"/>
        </w:rPr>
        <w:t xml:space="preserve">, </w:t>
      </w:r>
      <w:r w:rsidRPr="00364101">
        <w:rPr>
          <w:sz w:val="20"/>
        </w:rPr>
        <w:t>1962. 74 n 134. 91-110.</w:t>
      </w:r>
    </w:p>
    <w:p w14:paraId="60018A36" w14:textId="77777777" w:rsidR="004C6050" w:rsidRDefault="004C6050" w:rsidP="001E51AF">
      <w:pPr>
        <w:pStyle w:val="ListParagraph"/>
        <w:widowControl w:val="0"/>
        <w:numPr>
          <w:ilvl w:val="2"/>
          <w:numId w:val="38"/>
        </w:numPr>
        <w:autoSpaceDE w:val="0"/>
        <w:autoSpaceDN w:val="0"/>
        <w:adjustRightInd w:val="0"/>
        <w:contextualSpacing/>
      </w:pPr>
      <w:r>
        <w:t>“. . . the future</w:t>
      </w:r>
      <w:r w:rsidR="00745134" w:rsidRPr="00745134">
        <w:t xml:space="preserve">, </w:t>
      </w:r>
      <w:r>
        <w:t>direct</w:t>
      </w:r>
      <w:r w:rsidR="00745134" w:rsidRPr="00745134">
        <w:t xml:space="preserve">, </w:t>
      </w:r>
      <w:r>
        <w:t>near rule is pro</w:t>
      </w:r>
      <w:r>
        <w:softHyphen/>
        <w:t>claimed by Jesus [and] be</w:t>
      </w:r>
      <w:r>
        <w:softHyphen/>
        <w:t>comes accessible to us already now in an anticipa</w:t>
      </w:r>
      <w:r>
        <w:softHyphen/>
        <w:t xml:space="preserve">tory way in this proclamation.” (Conzelmann </w:t>
      </w:r>
      <w:r w:rsidRPr="00364101">
        <w:rPr>
          <w:i/>
          <w:iCs/>
        </w:rPr>
        <w:t>Je</w:t>
      </w:r>
      <w:r w:rsidRPr="00364101">
        <w:rPr>
          <w:i/>
          <w:iCs/>
        </w:rPr>
        <w:softHyphen/>
        <w:t>sus</w:t>
      </w:r>
      <w:r>
        <w:t xml:space="preserve"> 70)</w:t>
      </w:r>
    </w:p>
    <w:p w14:paraId="362011F5" w14:textId="77777777" w:rsidR="004C6050" w:rsidRDefault="004C6050" w:rsidP="001E51AF">
      <w:pPr>
        <w:pStyle w:val="ListParagraph"/>
        <w:widowControl w:val="0"/>
        <w:numPr>
          <w:ilvl w:val="2"/>
          <w:numId w:val="38"/>
        </w:numPr>
        <w:autoSpaceDE w:val="0"/>
        <w:autoSpaceDN w:val="0"/>
        <w:adjustRightInd w:val="0"/>
        <w:contextualSpacing/>
      </w:pPr>
      <w:r>
        <w:t>“There are still poverty</w:t>
      </w:r>
      <w:r w:rsidR="00745134" w:rsidRPr="00745134">
        <w:t xml:space="preserve">, </w:t>
      </w:r>
      <w:r>
        <w:t>sickness</w:t>
      </w:r>
      <w:r w:rsidR="00745134" w:rsidRPr="00745134">
        <w:t xml:space="preserve">, </w:t>
      </w:r>
      <w:r>
        <w:t>sin</w:t>
      </w:r>
      <w:r w:rsidR="00745134" w:rsidRPr="00745134">
        <w:t xml:space="preserve">, </w:t>
      </w:r>
      <w:r>
        <w:t>demons. When the kingdom comes</w:t>
      </w:r>
      <w:r w:rsidR="00745134" w:rsidRPr="00745134">
        <w:t xml:space="preserve">, </w:t>
      </w:r>
      <w:r>
        <w:t xml:space="preserve">there will be an end to these things. Thus it is not yet here. But it already casts its light in that it becomes operative in Jesus.” (Conzelmann </w:t>
      </w:r>
      <w:r w:rsidRPr="00364101">
        <w:rPr>
          <w:i/>
          <w:iCs/>
        </w:rPr>
        <w:t>Jesus</w:t>
      </w:r>
      <w:r>
        <w:t xml:space="preserve"> 70)</w:t>
      </w:r>
    </w:p>
    <w:p w14:paraId="075DC3C4" w14:textId="77777777" w:rsidR="004C6050" w:rsidRDefault="004C6050" w:rsidP="001E51AF">
      <w:pPr>
        <w:pStyle w:val="ListParagraph"/>
        <w:widowControl w:val="0"/>
        <w:numPr>
          <w:ilvl w:val="2"/>
          <w:numId w:val="38"/>
        </w:numPr>
        <w:autoSpaceDE w:val="0"/>
        <w:autoSpaceDN w:val="0"/>
        <w:adjustRightInd w:val="0"/>
        <w:contextualSpacing/>
      </w:pPr>
      <w:r>
        <w:t xml:space="preserve">““Sowing” in these [growth] parables does not prove that the kingdom is present or is produced by Jesus.” </w:t>
      </w:r>
      <w:r w:rsidRPr="00364101">
        <w:rPr>
          <w:sz w:val="20"/>
        </w:rPr>
        <w:t>(</w:t>
      </w:r>
      <w:r w:rsidRPr="00364101">
        <w:rPr>
          <w:i/>
          <w:iCs/>
          <w:sz w:val="20"/>
        </w:rPr>
        <w:t>Pace</w:t>
      </w:r>
      <w:r w:rsidRPr="00364101">
        <w:rPr>
          <w:sz w:val="20"/>
        </w:rPr>
        <w:t xml:space="preserve"> Dahl</w:t>
      </w:r>
      <w:r w:rsidR="00745134" w:rsidRPr="00745134">
        <w:rPr>
          <w:sz w:val="20"/>
        </w:rPr>
        <w:t xml:space="preserve">, </w:t>
      </w:r>
      <w:r w:rsidRPr="00364101">
        <w:rPr>
          <w:sz w:val="20"/>
        </w:rPr>
        <w:t xml:space="preserve">N.A. “The Parables of Growth.” </w:t>
      </w:r>
      <w:r w:rsidRPr="00364101">
        <w:rPr>
          <w:i/>
          <w:iCs/>
          <w:sz w:val="20"/>
        </w:rPr>
        <w:t>Studia Theologica</w:t>
      </w:r>
      <w:r w:rsidRPr="00364101">
        <w:rPr>
          <w:sz w:val="20"/>
        </w:rPr>
        <w:t xml:space="preserve"> 5 (1951) 132-66.)</w:t>
      </w:r>
      <w:r>
        <w:t xml:space="preserve"> (Conzelmann </w:t>
      </w:r>
      <w:r w:rsidRPr="00364101">
        <w:rPr>
          <w:i/>
          <w:iCs/>
        </w:rPr>
        <w:t>Jesus</w:t>
      </w:r>
      <w:r>
        <w:t xml:space="preserve"> 70)</w:t>
      </w:r>
    </w:p>
    <w:p w14:paraId="332BEEED" w14:textId="77777777" w:rsidR="004C6050" w:rsidRDefault="004C6050" w:rsidP="001E51AF">
      <w:pPr>
        <w:pStyle w:val="ListParagraph"/>
        <w:widowControl w:val="0"/>
        <w:numPr>
          <w:ilvl w:val="2"/>
          <w:numId w:val="38"/>
        </w:numPr>
        <w:autoSpaceDE w:val="0"/>
        <w:autoSpaceDN w:val="0"/>
        <w:adjustRightInd w:val="0"/>
        <w:contextualSpacing/>
      </w:pPr>
      <w:r>
        <w:t>“The meaning of the “parables of growth” might lie in the fact that in them the kingdom is represented as future but that this futurity cannot be represented apocalyptically; rather</w:t>
      </w:r>
      <w:r w:rsidR="00745134" w:rsidRPr="00745134">
        <w:t xml:space="preserve">, </w:t>
      </w:r>
      <w:r>
        <w:t xml:space="preserve">it is experienced as a present effect in the ministry of Jesus. In interpreting these parables one must include the “present” being spoken of in them . . .” (Conzelmann </w:t>
      </w:r>
      <w:r w:rsidRPr="00364101">
        <w:rPr>
          <w:i/>
          <w:iCs/>
        </w:rPr>
        <w:t>Jesus</w:t>
      </w:r>
      <w:r>
        <w:t xml:space="preserve"> 87)</w:t>
      </w:r>
    </w:p>
    <w:p w14:paraId="3779C0D5" w14:textId="77777777" w:rsidR="004C6050" w:rsidRDefault="004C6050" w:rsidP="001E51AF">
      <w:pPr>
        <w:pStyle w:val="ListParagraph"/>
        <w:widowControl w:val="0"/>
        <w:numPr>
          <w:ilvl w:val="1"/>
          <w:numId w:val="38"/>
        </w:numPr>
        <w:autoSpaceDE w:val="0"/>
        <w:autoSpaceDN w:val="0"/>
        <w:adjustRightInd w:val="0"/>
        <w:contextualSpacing/>
      </w:pPr>
      <w:bookmarkStart w:id="473" w:name="_Hlk513213107"/>
      <w:r>
        <w:t>imminent and future</w:t>
      </w:r>
      <w:bookmarkEnd w:id="473"/>
    </w:p>
    <w:p w14:paraId="54E770D6" w14:textId="77777777" w:rsidR="004C6050" w:rsidRDefault="004C6050" w:rsidP="001E51AF">
      <w:pPr>
        <w:pStyle w:val="ListParagraph"/>
        <w:widowControl w:val="0"/>
        <w:numPr>
          <w:ilvl w:val="2"/>
          <w:numId w:val="38"/>
        </w:numPr>
        <w:autoSpaceDE w:val="0"/>
        <w:autoSpaceDN w:val="0"/>
        <w:adjustRightInd w:val="0"/>
        <w:contextualSpacing/>
      </w:pPr>
      <w:r>
        <w:t xml:space="preserve">“It is [both] future and imminently near.” (Conzelmann </w:t>
      </w:r>
      <w:r w:rsidRPr="00364101">
        <w:rPr>
          <w:i/>
        </w:rPr>
        <w:t>Jesus</w:t>
      </w:r>
      <w:r>
        <w:t xml:space="preserve"> 71)</w:t>
      </w:r>
    </w:p>
    <w:p w14:paraId="4DE0AA31"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Schweit</w:t>
      </w:r>
      <w:r w:rsidRPr="00364101">
        <w:rPr>
          <w:sz w:val="20"/>
        </w:rPr>
        <w:softHyphen/>
        <w:t>zer</w:t>
      </w:r>
      <w:r w:rsidR="00745134" w:rsidRPr="00745134">
        <w:rPr>
          <w:sz w:val="20"/>
        </w:rPr>
        <w:t xml:space="preserve">, </w:t>
      </w:r>
      <w:r w:rsidRPr="00364101">
        <w:rPr>
          <w:sz w:val="20"/>
        </w:rPr>
        <w:t xml:space="preserve">Albert. </w:t>
      </w:r>
      <w:r w:rsidRPr="00364101">
        <w:rPr>
          <w:i/>
          <w:sz w:val="20"/>
        </w:rPr>
        <w:t>The Quest of the Historical Jesus</w:t>
      </w:r>
      <w:r w:rsidRPr="00364101">
        <w:rPr>
          <w:sz w:val="20"/>
        </w:rPr>
        <w:t>. 1906. 348 ff.</w:t>
      </w:r>
    </w:p>
    <w:p w14:paraId="3EEDFB95"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Bultmann</w:t>
      </w:r>
      <w:r w:rsidR="00745134" w:rsidRPr="00745134">
        <w:rPr>
          <w:sz w:val="20"/>
        </w:rPr>
        <w:t xml:space="preserve">, </w:t>
      </w:r>
      <w:r w:rsidRPr="00364101">
        <w:rPr>
          <w:sz w:val="20"/>
        </w:rPr>
        <w:t xml:space="preserve">Rudolf. </w:t>
      </w:r>
      <w:r w:rsidRPr="00364101">
        <w:rPr>
          <w:i/>
          <w:sz w:val="20"/>
        </w:rPr>
        <w:t>Jesus and the Word</w:t>
      </w:r>
      <w:r w:rsidRPr="00364101">
        <w:rPr>
          <w:sz w:val="20"/>
        </w:rPr>
        <w:t>. 51-52.</w:t>
      </w:r>
    </w:p>
    <w:p w14:paraId="4AD95E8B" w14:textId="77777777" w:rsidR="004C6050" w:rsidRPr="00364101" w:rsidRDefault="004C6050" w:rsidP="001E51AF">
      <w:pPr>
        <w:pStyle w:val="ListParagraph"/>
        <w:widowControl w:val="0"/>
        <w:numPr>
          <w:ilvl w:val="2"/>
          <w:numId w:val="38"/>
        </w:numPr>
        <w:autoSpaceDE w:val="0"/>
        <w:autoSpaceDN w:val="0"/>
        <w:adjustRightInd w:val="0"/>
        <w:contextualSpacing/>
        <w:rPr>
          <w:sz w:val="20"/>
        </w:rPr>
      </w:pPr>
      <w:r w:rsidRPr="00364101">
        <w:rPr>
          <w:sz w:val="20"/>
        </w:rPr>
        <w:t>Bultmann</w:t>
      </w:r>
      <w:r w:rsidR="00745134" w:rsidRPr="00745134">
        <w:rPr>
          <w:sz w:val="20"/>
        </w:rPr>
        <w:t xml:space="preserve">, </w:t>
      </w:r>
      <w:r w:rsidRPr="00364101">
        <w:rPr>
          <w:sz w:val="20"/>
        </w:rPr>
        <w:t xml:space="preserve">Rudolf. </w:t>
      </w:r>
      <w:r w:rsidRPr="00364101">
        <w:rPr>
          <w:i/>
          <w:sz w:val="20"/>
        </w:rPr>
        <w:t>Theology of the New Testament</w:t>
      </w:r>
      <w:r w:rsidRPr="00364101">
        <w:rPr>
          <w:sz w:val="20"/>
        </w:rPr>
        <w:t>. 1.4-11.</w:t>
      </w:r>
    </w:p>
    <w:p w14:paraId="100CC50E" w14:textId="77777777" w:rsidR="004C6050" w:rsidRDefault="004C6050" w:rsidP="001E51AF">
      <w:pPr>
        <w:pStyle w:val="ListParagraph"/>
        <w:widowControl w:val="0"/>
        <w:numPr>
          <w:ilvl w:val="1"/>
          <w:numId w:val="38"/>
        </w:numPr>
        <w:autoSpaceDE w:val="0"/>
        <w:autoSpaceDN w:val="0"/>
        <w:adjustRightInd w:val="0"/>
        <w:contextualSpacing/>
      </w:pPr>
      <w:r>
        <w:t>future</w:t>
      </w:r>
    </w:p>
    <w:p w14:paraId="54F0534C" w14:textId="77777777" w:rsidR="004C6050" w:rsidRDefault="004C6050" w:rsidP="001E51AF">
      <w:pPr>
        <w:pStyle w:val="ListParagraph"/>
        <w:widowControl w:val="0"/>
        <w:numPr>
          <w:ilvl w:val="2"/>
          <w:numId w:val="38"/>
        </w:numPr>
        <w:autoSpaceDE w:val="0"/>
        <w:autoSpaceDN w:val="0"/>
        <w:adjustRightInd w:val="0"/>
        <w:contextualSpacing/>
      </w:pPr>
      <w:r>
        <w:t>Some kingdom sayings represent it as future (see above</w:t>
      </w:r>
      <w:r w:rsidR="00745134" w:rsidRPr="00745134">
        <w:t xml:space="preserve">, </w:t>
      </w:r>
      <w:r>
        <w:t xml:space="preserve">“texts”). (Conzelmann </w:t>
      </w:r>
      <w:r w:rsidRPr="00364101">
        <w:rPr>
          <w:i/>
        </w:rPr>
        <w:t>Jesus</w:t>
      </w:r>
      <w:r>
        <w:t xml:space="preserve"> 71-72)</w:t>
      </w:r>
    </w:p>
    <w:p w14:paraId="22B860B4" w14:textId="77777777" w:rsidR="004C6050" w:rsidRDefault="004C6050" w:rsidP="001E51AF">
      <w:pPr>
        <w:pStyle w:val="ListParagraph"/>
        <w:widowControl w:val="0"/>
        <w:numPr>
          <w:ilvl w:val="2"/>
          <w:numId w:val="38"/>
        </w:numPr>
        <w:autoSpaceDE w:val="0"/>
        <w:autoSpaceDN w:val="0"/>
        <w:adjustRightInd w:val="0"/>
        <w:contextualSpacing/>
      </w:pPr>
      <w:r>
        <w:t>“</w:t>
      </w:r>
      <w:r w:rsidRPr="00F019BC">
        <w:t>There are still poverty</w:t>
      </w:r>
      <w:r w:rsidR="00745134" w:rsidRPr="00745134">
        <w:t xml:space="preserve">, </w:t>
      </w:r>
      <w:r w:rsidRPr="00F019BC">
        <w:t>sickness</w:t>
      </w:r>
      <w:r w:rsidR="00745134" w:rsidRPr="00745134">
        <w:t xml:space="preserve">, </w:t>
      </w:r>
      <w:r w:rsidRPr="00F019BC">
        <w:t>sin</w:t>
      </w:r>
      <w:r w:rsidR="00745134" w:rsidRPr="00745134">
        <w:t xml:space="preserve">, </w:t>
      </w:r>
      <w:r w:rsidRPr="00F019BC">
        <w:t>demons</w:t>
      </w:r>
      <w:r w:rsidRPr="00F4520C">
        <w:t xml:space="preserve">. </w:t>
      </w:r>
      <w:r w:rsidRPr="00F019BC">
        <w:t>When the kingdom comes</w:t>
      </w:r>
      <w:r w:rsidR="00745134" w:rsidRPr="00745134">
        <w:t xml:space="preserve">, </w:t>
      </w:r>
      <w:r w:rsidRPr="00F019BC">
        <w:t>there will be an end to these things</w:t>
      </w:r>
      <w:r w:rsidRPr="00F4520C">
        <w:t xml:space="preserve">. </w:t>
      </w:r>
      <w:r w:rsidRPr="00F019BC">
        <w:t>Thus it is not yet here</w:t>
      </w:r>
      <w:r w:rsidRPr="00F4520C">
        <w:t>.</w:t>
      </w:r>
      <w:r>
        <w:t>”</w:t>
      </w:r>
      <w:r w:rsidRPr="00F4520C">
        <w:t xml:space="preserve"> (</w:t>
      </w:r>
      <w:r w:rsidRPr="00F019BC">
        <w:t xml:space="preserve">Conzelmann </w:t>
      </w:r>
      <w:r w:rsidRPr="00364101">
        <w:rPr>
          <w:i/>
        </w:rPr>
        <w:t>Jesus</w:t>
      </w:r>
      <w:r w:rsidRPr="00F019BC">
        <w:t xml:space="preserve"> 70</w:t>
      </w:r>
      <w:r w:rsidRPr="00F4520C">
        <w:t>)</w:t>
      </w:r>
    </w:p>
    <w:p w14:paraId="1662A7EB" w14:textId="77777777" w:rsidR="004C6050" w:rsidRDefault="004C6050" w:rsidP="001E51AF">
      <w:pPr>
        <w:pStyle w:val="ListParagraph"/>
        <w:widowControl w:val="0"/>
        <w:numPr>
          <w:ilvl w:val="2"/>
          <w:numId w:val="38"/>
        </w:numPr>
        <w:autoSpaceDE w:val="0"/>
        <w:autoSpaceDN w:val="0"/>
        <w:adjustRightInd w:val="0"/>
        <w:contextualSpacing/>
      </w:pPr>
      <w:r>
        <w:t>“It is still relatively remote</w:t>
      </w:r>
      <w:r w:rsidR="00745134" w:rsidRPr="00745134">
        <w:t xml:space="preserve">, </w:t>
      </w:r>
      <w:r>
        <w:t xml:space="preserve">since Jesus supposes that a certain time period will elapse between his ministry and the parousia.” (Conzelmann </w:t>
      </w:r>
      <w:r w:rsidRPr="00364101">
        <w:rPr>
          <w:i/>
        </w:rPr>
        <w:t>Jesus</w:t>
      </w:r>
      <w:r>
        <w:t xml:space="preserve"> 71)</w:t>
      </w:r>
    </w:p>
    <w:p w14:paraId="61D0A3A2" w14:textId="77777777" w:rsidR="004C6050" w:rsidRDefault="004C6050" w:rsidP="001E51AF">
      <w:pPr>
        <w:pStyle w:val="ListParagraph"/>
        <w:widowControl w:val="0"/>
        <w:numPr>
          <w:ilvl w:val="2"/>
          <w:numId w:val="38"/>
        </w:numPr>
        <w:autoSpaceDE w:val="0"/>
        <w:autoSpaceDN w:val="0"/>
        <w:adjustRightInd w:val="0"/>
        <w:contextualSpacing/>
      </w:pPr>
      <w:r>
        <w:t xml:space="preserve">“The parables of growth are understood in the same sense.” (Conzelmann </w:t>
      </w:r>
      <w:r w:rsidRPr="00364101">
        <w:rPr>
          <w:i/>
        </w:rPr>
        <w:t>Jesus</w:t>
      </w:r>
      <w:r>
        <w:t xml:space="preserve"> 72)</w:t>
      </w:r>
    </w:p>
    <w:p w14:paraId="1C225FB6" w14:textId="77777777" w:rsidR="00DF5FB4" w:rsidRDefault="00DF5FB4">
      <w:r>
        <w:br w:type="page"/>
      </w:r>
    </w:p>
    <w:p w14:paraId="6DBE8522" w14:textId="77777777" w:rsidR="00A24A36" w:rsidRPr="00781F2A" w:rsidRDefault="00A24A36" w:rsidP="003D579D">
      <w:pPr>
        <w:pStyle w:val="Heading2"/>
      </w:pPr>
      <w:bookmarkStart w:id="474" w:name="_Toc67265725"/>
      <w:r w:rsidRPr="00781F2A">
        <w:lastRenderedPageBreak/>
        <w:t>Jesus’ Eschatology</w:t>
      </w:r>
      <w:bookmarkEnd w:id="474"/>
    </w:p>
    <w:p w14:paraId="41065626" w14:textId="77777777" w:rsidR="00A24A36" w:rsidRPr="00781F2A" w:rsidRDefault="00A24A36" w:rsidP="00A24A36"/>
    <w:p w14:paraId="2B23BFC1" w14:textId="77777777" w:rsidR="00A24A36" w:rsidRPr="00781F2A" w:rsidRDefault="00A24A36" w:rsidP="00A24A36"/>
    <w:p w14:paraId="158021B0" w14:textId="77777777" w:rsidR="00A24A36" w:rsidRPr="00781F2A" w:rsidRDefault="00A24A36" w:rsidP="001E51AF">
      <w:pPr>
        <w:pStyle w:val="ListParagraph"/>
        <w:numPr>
          <w:ilvl w:val="0"/>
          <w:numId w:val="39"/>
        </w:numPr>
        <w:contextualSpacing/>
      </w:pPr>
      <w:r w:rsidRPr="00C474E7">
        <w:rPr>
          <w:b/>
        </w:rPr>
        <w:t>introduction</w:t>
      </w:r>
    </w:p>
    <w:p w14:paraId="6F9916DB" w14:textId="77777777" w:rsidR="00A24A36" w:rsidRPr="00781F2A" w:rsidRDefault="00A24A36" w:rsidP="001E51AF">
      <w:pPr>
        <w:pStyle w:val="ListParagraph"/>
        <w:numPr>
          <w:ilvl w:val="1"/>
          <w:numId w:val="39"/>
        </w:numPr>
        <w:contextualSpacing/>
      </w:pPr>
      <w:r w:rsidRPr="00781F2A">
        <w:t>A synonym for the synoptics’ term</w:t>
      </w:r>
      <w:r w:rsidR="00745134" w:rsidRPr="00745134">
        <w:t xml:space="preserve">, </w:t>
      </w:r>
      <w:r w:rsidRPr="00781F2A">
        <w:t>“salvation</w:t>
      </w:r>
      <w:r w:rsidR="00745134" w:rsidRPr="00745134">
        <w:t>,</w:t>
      </w:r>
      <w:r w:rsidRPr="00781F2A">
        <w:t>” is John’s term</w:t>
      </w:r>
      <w:r w:rsidR="00745134" w:rsidRPr="00745134">
        <w:t xml:space="preserve">, </w:t>
      </w:r>
      <w:r w:rsidRPr="00781F2A">
        <w:t xml:space="preserve">“eternal life.” (Conzelmann </w:t>
      </w:r>
      <w:r w:rsidRPr="00C474E7">
        <w:rPr>
          <w:i/>
          <w:iCs/>
        </w:rPr>
        <w:t>Jesus</w:t>
      </w:r>
      <w:r w:rsidRPr="00781F2A">
        <w:t xml:space="preserve"> 78)</w:t>
      </w:r>
    </w:p>
    <w:p w14:paraId="5F0EB90E" w14:textId="77777777" w:rsidR="00A24A36" w:rsidRPr="00781F2A" w:rsidRDefault="00A24A36" w:rsidP="00A24A36"/>
    <w:p w14:paraId="52DE44B2" w14:textId="77777777" w:rsidR="00A24A36" w:rsidRPr="00781F2A" w:rsidRDefault="00A24A36" w:rsidP="001E51AF">
      <w:pPr>
        <w:pStyle w:val="ListParagraph"/>
        <w:numPr>
          <w:ilvl w:val="0"/>
          <w:numId w:val="39"/>
        </w:numPr>
        <w:contextualSpacing/>
      </w:pPr>
      <w:r w:rsidRPr="00C474E7">
        <w:rPr>
          <w:b/>
        </w:rPr>
        <w:t>Luke 11</w:t>
      </w:r>
      <w:r w:rsidRPr="00781F2A">
        <w:t>:</w:t>
      </w:r>
      <w:r w:rsidRPr="00C474E7">
        <w:rPr>
          <w:b/>
        </w:rPr>
        <w:t>49-51</w:t>
      </w:r>
    </w:p>
    <w:p w14:paraId="33FE4F1C" w14:textId="77777777" w:rsidR="00A24A36" w:rsidRPr="00C474E7" w:rsidRDefault="00A24A36" w:rsidP="001E51AF">
      <w:pPr>
        <w:pStyle w:val="ListParagraph"/>
        <w:numPr>
          <w:ilvl w:val="1"/>
          <w:numId w:val="39"/>
        </w:numPr>
        <w:contextualSpacing/>
        <w:rPr>
          <w:sz w:val="20"/>
        </w:rPr>
      </w:pPr>
      <w:r w:rsidRPr="00C474E7">
        <w:rPr>
          <w:sz w:val="20"/>
        </w:rPr>
        <w:t>Luke 11:49-51</w:t>
      </w:r>
      <w:r w:rsidR="00745134" w:rsidRPr="00745134">
        <w:rPr>
          <w:sz w:val="20"/>
        </w:rPr>
        <w:t xml:space="preserve">, </w:t>
      </w:r>
      <w:r w:rsidRPr="00C474E7">
        <w:rPr>
          <w:sz w:val="20"/>
        </w:rPr>
        <w:t>“</w:t>
      </w:r>
      <w:r w:rsidRPr="00C474E7">
        <w:rPr>
          <w:rFonts w:eastAsiaTheme="minorHAnsi"/>
          <w:sz w:val="20"/>
          <w:szCs w:val="20"/>
          <w:lang w:bidi="he-IL"/>
        </w:rPr>
        <w:t>Therefore also the Wisdom of God said</w:t>
      </w:r>
      <w:r w:rsidR="00745134" w:rsidRPr="00745134">
        <w:rPr>
          <w:rFonts w:eastAsiaTheme="minorHAnsi"/>
          <w:sz w:val="20"/>
          <w:szCs w:val="20"/>
          <w:lang w:bidi="he-IL"/>
        </w:rPr>
        <w:t xml:space="preserve">, </w:t>
      </w:r>
      <w:r w:rsidRPr="00C474E7">
        <w:rPr>
          <w:rFonts w:eastAsiaTheme="minorHAnsi"/>
          <w:sz w:val="20"/>
          <w:szCs w:val="20"/>
          <w:lang w:bidi="he-IL"/>
        </w:rPr>
        <w:t>‘I will send them prophets and apostles</w:t>
      </w:r>
      <w:r w:rsidR="00745134" w:rsidRPr="00745134">
        <w:rPr>
          <w:rFonts w:eastAsiaTheme="minorHAnsi"/>
          <w:sz w:val="20"/>
          <w:szCs w:val="20"/>
          <w:lang w:bidi="he-IL"/>
        </w:rPr>
        <w:t xml:space="preserve">, </w:t>
      </w:r>
      <w:r w:rsidRPr="00C474E7">
        <w:rPr>
          <w:rFonts w:eastAsiaTheme="minorHAnsi"/>
          <w:sz w:val="20"/>
          <w:szCs w:val="20"/>
          <w:lang w:bidi="he-IL"/>
        </w:rPr>
        <w:t>some of whom they will kill and persecute</w:t>
      </w:r>
      <w:r w:rsidR="00745134" w:rsidRPr="00745134">
        <w:rPr>
          <w:rFonts w:eastAsiaTheme="minorHAnsi"/>
          <w:sz w:val="20"/>
          <w:szCs w:val="20"/>
          <w:lang w:bidi="he-IL"/>
        </w:rPr>
        <w:t>,</w:t>
      </w:r>
      <w:r w:rsidRPr="00C474E7">
        <w:rPr>
          <w:rFonts w:eastAsiaTheme="minorHAnsi"/>
          <w:sz w:val="20"/>
          <w:szCs w:val="20"/>
          <w:lang w:bidi="he-IL"/>
        </w:rPr>
        <w:t xml:space="preserve">’ </w:t>
      </w:r>
      <w:r w:rsidRPr="00C474E7">
        <w:rPr>
          <w:rFonts w:eastAsiaTheme="minorHAnsi"/>
          <w:sz w:val="20"/>
          <w:szCs w:val="20"/>
          <w:vertAlign w:val="superscript"/>
          <w:lang w:bidi="he-IL"/>
        </w:rPr>
        <w:t>50</w:t>
      </w:r>
      <w:r w:rsidRPr="00C474E7">
        <w:rPr>
          <w:rFonts w:eastAsiaTheme="minorHAnsi"/>
          <w:sz w:val="20"/>
          <w:szCs w:val="20"/>
          <w:lang w:bidi="he-IL"/>
        </w:rPr>
        <w:t xml:space="preserve"> so that this generation may be charged with the blood of all the prophets shed since the foundation of the world</w:t>
      </w:r>
      <w:r w:rsidR="00745134" w:rsidRPr="00745134">
        <w:rPr>
          <w:rFonts w:eastAsiaTheme="minorHAnsi"/>
          <w:sz w:val="20"/>
          <w:szCs w:val="20"/>
          <w:lang w:bidi="he-IL"/>
        </w:rPr>
        <w:t xml:space="preserve">, </w:t>
      </w:r>
      <w:r w:rsidRPr="00C474E7">
        <w:rPr>
          <w:rFonts w:eastAsiaTheme="minorHAnsi"/>
          <w:sz w:val="20"/>
          <w:szCs w:val="20"/>
          <w:vertAlign w:val="superscript"/>
          <w:lang w:bidi="he-IL"/>
        </w:rPr>
        <w:t>51</w:t>
      </w:r>
      <w:r w:rsidRPr="00C474E7">
        <w:rPr>
          <w:rFonts w:eastAsiaTheme="minorHAnsi"/>
          <w:sz w:val="20"/>
          <w:szCs w:val="20"/>
          <w:lang w:bidi="he-IL"/>
        </w:rPr>
        <w:t xml:space="preserve"> from the blood of Abel to the blood of Zechariah</w:t>
      </w:r>
      <w:r w:rsidR="00745134" w:rsidRPr="00745134">
        <w:rPr>
          <w:rFonts w:eastAsiaTheme="minorHAnsi"/>
          <w:sz w:val="20"/>
          <w:szCs w:val="20"/>
          <w:lang w:bidi="he-IL"/>
        </w:rPr>
        <w:t xml:space="preserve">, </w:t>
      </w:r>
      <w:r w:rsidRPr="00C474E7">
        <w:rPr>
          <w:rFonts w:eastAsiaTheme="minorHAnsi"/>
          <w:sz w:val="20"/>
          <w:szCs w:val="20"/>
          <w:lang w:bidi="he-IL"/>
        </w:rPr>
        <w:t>who perished between the altar and the sanctuary. Yes</w:t>
      </w:r>
      <w:r w:rsidR="00745134" w:rsidRPr="00745134">
        <w:rPr>
          <w:rFonts w:eastAsiaTheme="minorHAnsi"/>
          <w:sz w:val="20"/>
          <w:szCs w:val="20"/>
          <w:lang w:bidi="he-IL"/>
        </w:rPr>
        <w:t xml:space="preserve">, </w:t>
      </w:r>
      <w:r w:rsidRPr="00C474E7">
        <w:rPr>
          <w:rFonts w:eastAsiaTheme="minorHAnsi"/>
          <w:sz w:val="20"/>
          <w:szCs w:val="20"/>
          <w:lang w:bidi="he-IL"/>
        </w:rPr>
        <w:t>I tell you</w:t>
      </w:r>
      <w:r w:rsidR="00745134" w:rsidRPr="00745134">
        <w:rPr>
          <w:rFonts w:eastAsiaTheme="minorHAnsi"/>
          <w:sz w:val="20"/>
          <w:szCs w:val="20"/>
          <w:lang w:bidi="he-IL"/>
        </w:rPr>
        <w:t xml:space="preserve">, </w:t>
      </w:r>
      <w:r w:rsidRPr="00C474E7">
        <w:rPr>
          <w:rFonts w:eastAsiaTheme="minorHAnsi"/>
          <w:sz w:val="20"/>
          <w:szCs w:val="20"/>
          <w:lang w:bidi="he-IL"/>
        </w:rPr>
        <w:t>it will be charged against this generation.”</w:t>
      </w:r>
    </w:p>
    <w:p w14:paraId="3E2DB4F9" w14:textId="77777777" w:rsidR="00A24A36" w:rsidRPr="00781F2A" w:rsidRDefault="00A24A36" w:rsidP="001E51AF">
      <w:pPr>
        <w:pStyle w:val="ListParagraph"/>
        <w:numPr>
          <w:ilvl w:val="1"/>
          <w:numId w:val="39"/>
        </w:numPr>
        <w:contextualSpacing/>
      </w:pPr>
      <w:r w:rsidRPr="00781F2A">
        <w:t>“charged with” (</w:t>
      </w:r>
      <w:r w:rsidRPr="00C474E7">
        <w:rPr>
          <w:rFonts w:eastAsiaTheme="minorHAnsi"/>
          <w:bCs/>
          <w:szCs w:val="20"/>
          <w:lang w:val="el-GR"/>
        </w:rPr>
        <w:t>ἐκζητέω</w:t>
      </w:r>
      <w:r w:rsidRPr="00C474E7">
        <w:rPr>
          <w:rFonts w:eastAsiaTheme="minorHAnsi"/>
          <w:bCs/>
          <w:szCs w:val="20"/>
        </w:rPr>
        <w:t>)</w:t>
      </w:r>
    </w:p>
    <w:p w14:paraId="7A847917" w14:textId="77777777" w:rsidR="00A24A36" w:rsidRPr="00C474E7" w:rsidRDefault="00A24A36" w:rsidP="001E51AF">
      <w:pPr>
        <w:pStyle w:val="ListParagraph"/>
        <w:numPr>
          <w:ilvl w:val="2"/>
          <w:numId w:val="39"/>
        </w:numPr>
        <w:contextualSpacing/>
        <w:rPr>
          <w:rFonts w:eastAsiaTheme="minorHAnsi"/>
          <w:bCs/>
          <w:szCs w:val="20"/>
          <w:lang w:val="el-GR"/>
        </w:rPr>
      </w:pPr>
      <w:r w:rsidRPr="00C474E7">
        <w:rPr>
          <w:rFonts w:eastAsiaTheme="minorHAnsi"/>
          <w:bCs/>
          <w:szCs w:val="20"/>
        </w:rPr>
        <w:t>Bauer-Arndt-Gingrich-Danker: “seek out . . . by extension in a judicial sense</w:t>
      </w:r>
      <w:r w:rsidR="00745134" w:rsidRPr="00745134">
        <w:rPr>
          <w:rFonts w:eastAsiaTheme="minorHAnsi"/>
          <w:bCs/>
          <w:szCs w:val="20"/>
        </w:rPr>
        <w:t xml:space="preserve">, </w:t>
      </w:r>
      <w:r w:rsidR="00745134" w:rsidRPr="00745134">
        <w:rPr>
          <w:rFonts w:eastAsiaTheme="minorHAnsi"/>
          <w:szCs w:val="20"/>
        </w:rPr>
        <w:t xml:space="preserve">, </w:t>
      </w:r>
      <w:r w:rsidRPr="00C474E7">
        <w:rPr>
          <w:rFonts w:eastAsiaTheme="minorHAnsi"/>
          <w:szCs w:val="20"/>
        </w:rPr>
        <w:t xml:space="preserve">with focus on the fact that escape is impossible </w:t>
      </w:r>
      <w:r w:rsidRPr="00C474E7">
        <w:rPr>
          <w:rFonts w:eastAsiaTheme="minorHAnsi"/>
          <w:bCs/>
          <w:szCs w:val="20"/>
        </w:rPr>
        <w:t>demand</w:t>
      </w:r>
      <w:r w:rsidR="00745134" w:rsidRPr="00745134">
        <w:rPr>
          <w:rFonts w:eastAsiaTheme="minorHAnsi"/>
          <w:bCs/>
          <w:szCs w:val="20"/>
        </w:rPr>
        <w:t xml:space="preserve">, </w:t>
      </w:r>
      <w:r w:rsidRPr="00C474E7">
        <w:rPr>
          <w:rFonts w:eastAsiaTheme="minorHAnsi"/>
          <w:bCs/>
          <w:szCs w:val="20"/>
        </w:rPr>
        <w:t>exact . . .”</w:t>
      </w:r>
    </w:p>
    <w:p w14:paraId="47264FE1" w14:textId="77777777" w:rsidR="00A24A36" w:rsidRPr="00781F2A" w:rsidRDefault="00A24A36" w:rsidP="001E51AF">
      <w:pPr>
        <w:pStyle w:val="ListParagraph"/>
        <w:numPr>
          <w:ilvl w:val="2"/>
          <w:numId w:val="39"/>
        </w:numPr>
        <w:contextualSpacing/>
      </w:pPr>
      <w:r w:rsidRPr="00781F2A">
        <w:t>“The blood that has been poured out unjustly “shall be required of this generation” (Luke 11:51</w:t>
      </w:r>
      <w:r w:rsidR="00745134" w:rsidRPr="00745134">
        <w:t xml:space="preserve">, </w:t>
      </w:r>
      <w:r w:rsidRPr="00781F2A">
        <w:t xml:space="preserve">RSV) . . .” (Braun </w:t>
      </w:r>
      <w:r w:rsidRPr="00C474E7">
        <w:rPr>
          <w:i/>
          <w:iCs/>
        </w:rPr>
        <w:t>Jesus</w:t>
      </w:r>
      <w:r w:rsidRPr="00781F2A">
        <w:t xml:space="preserve"> 36)</w:t>
      </w:r>
    </w:p>
    <w:p w14:paraId="23D35391" w14:textId="77777777" w:rsidR="00A24A36" w:rsidRPr="00781F2A" w:rsidRDefault="00A24A36" w:rsidP="001E51AF">
      <w:pPr>
        <w:pStyle w:val="ListParagraph"/>
        <w:numPr>
          <w:ilvl w:val="2"/>
          <w:numId w:val="39"/>
        </w:numPr>
        <w:contextualSpacing/>
      </w:pPr>
      <w:r w:rsidRPr="00781F2A">
        <w:t>This was “an authentic saying of Jesus. This generation</w:t>
      </w:r>
      <w:r w:rsidR="00745134" w:rsidRPr="00745134">
        <w:t xml:space="preserve">, </w:t>
      </w:r>
      <w:r w:rsidRPr="00781F2A">
        <w:t>then</w:t>
      </w:r>
      <w:r w:rsidR="00745134" w:rsidRPr="00745134">
        <w:t xml:space="preserve">, </w:t>
      </w:r>
      <w:r w:rsidRPr="00781F2A">
        <w:t xml:space="preserve">was to be the last . . .” (Braun </w:t>
      </w:r>
      <w:r w:rsidRPr="00C474E7">
        <w:rPr>
          <w:i/>
          <w:iCs/>
        </w:rPr>
        <w:t>Jesus</w:t>
      </w:r>
      <w:r w:rsidRPr="00781F2A">
        <w:t xml:space="preserve"> 36)</w:t>
      </w:r>
    </w:p>
    <w:p w14:paraId="7D399992" w14:textId="77777777" w:rsidR="00A24A36" w:rsidRPr="00781F2A" w:rsidRDefault="00A24A36" w:rsidP="001E51AF">
      <w:pPr>
        <w:pStyle w:val="ListParagraph"/>
        <w:numPr>
          <w:ilvl w:val="1"/>
          <w:numId w:val="39"/>
        </w:numPr>
        <w:contextualSpacing/>
      </w:pPr>
      <w:r w:rsidRPr="00781F2A">
        <w:t>“Jesus falls in line with those Jewish groups who expected the end of the world in their own generation (the Qumran community</w:t>
      </w:r>
      <w:r w:rsidR="00745134" w:rsidRPr="00745134">
        <w:t xml:space="preserve">, </w:t>
      </w:r>
      <w:r w:rsidRPr="00781F2A">
        <w:t xml:space="preserve">for example . . .).” (Braun </w:t>
      </w:r>
      <w:r w:rsidRPr="00C474E7">
        <w:rPr>
          <w:i/>
          <w:iCs/>
        </w:rPr>
        <w:t>Jesus</w:t>
      </w:r>
      <w:r w:rsidRPr="00781F2A">
        <w:t xml:space="preserve"> 36)</w:t>
      </w:r>
    </w:p>
    <w:p w14:paraId="25C56336" w14:textId="77777777" w:rsidR="00A24A36" w:rsidRPr="00781F2A" w:rsidRDefault="00A24A36" w:rsidP="001E51AF">
      <w:pPr>
        <w:pStyle w:val="ListParagraph"/>
        <w:numPr>
          <w:ilvl w:val="1"/>
          <w:numId w:val="39"/>
        </w:numPr>
        <w:contextualSpacing/>
      </w:pPr>
      <w:r w:rsidRPr="00781F2A">
        <w:t xml:space="preserve">“. . . this imminent expectation of Jesus . . . was mistaken.” (Braun </w:t>
      </w:r>
      <w:r w:rsidRPr="00C474E7">
        <w:rPr>
          <w:i/>
          <w:iCs/>
        </w:rPr>
        <w:t>Jesus</w:t>
      </w:r>
      <w:r w:rsidRPr="00781F2A">
        <w:t xml:space="preserve"> 41)</w:t>
      </w:r>
    </w:p>
    <w:p w14:paraId="207BDB1F" w14:textId="77777777" w:rsidR="00A24A36" w:rsidRPr="00781F2A" w:rsidRDefault="00A24A36" w:rsidP="00A24A36"/>
    <w:p w14:paraId="4A91F932" w14:textId="77777777" w:rsidR="00A24A36" w:rsidRPr="00781F2A" w:rsidRDefault="00A24A36" w:rsidP="001E51AF">
      <w:pPr>
        <w:pStyle w:val="ListParagraph"/>
        <w:numPr>
          <w:ilvl w:val="0"/>
          <w:numId w:val="39"/>
        </w:numPr>
        <w:contextualSpacing/>
      </w:pPr>
      <w:r w:rsidRPr="00C474E7">
        <w:rPr>
          <w:b/>
        </w:rPr>
        <w:t>eschatological kingdom of God</w:t>
      </w:r>
    </w:p>
    <w:p w14:paraId="5D11D133" w14:textId="77777777" w:rsidR="00A24A36" w:rsidRPr="00781F2A" w:rsidRDefault="00A24A36" w:rsidP="001E51AF">
      <w:pPr>
        <w:pStyle w:val="ListParagraph"/>
        <w:numPr>
          <w:ilvl w:val="1"/>
          <w:numId w:val="39"/>
        </w:numPr>
        <w:contextualSpacing/>
      </w:pPr>
      <w:r w:rsidRPr="00781F2A">
        <w:t xml:space="preserve">“The “reign of God” is at the heart of Jesus’ proclamation about the end.” (Braun </w:t>
      </w:r>
      <w:r w:rsidRPr="00C474E7">
        <w:rPr>
          <w:i/>
          <w:iCs/>
        </w:rPr>
        <w:t>Jesus</w:t>
      </w:r>
      <w:r w:rsidRPr="00781F2A">
        <w:t xml:space="preserve"> 36)</w:t>
      </w:r>
    </w:p>
    <w:p w14:paraId="0F9369CC" w14:textId="77777777" w:rsidR="00A24A36" w:rsidRPr="00781F2A" w:rsidRDefault="00A24A36" w:rsidP="001E51AF">
      <w:pPr>
        <w:pStyle w:val="ListParagraph"/>
        <w:numPr>
          <w:ilvl w:val="2"/>
          <w:numId w:val="39"/>
        </w:numPr>
        <w:contextualSpacing/>
      </w:pPr>
      <w:r w:rsidRPr="00781F2A">
        <w:t>“As Jesus attains increasingly greater dignity</w:t>
      </w:r>
      <w:r w:rsidR="00745134" w:rsidRPr="00745134">
        <w:t xml:space="preserve">, </w:t>
      </w:r>
      <w:r w:rsidRPr="00781F2A">
        <w:t>the reign of God (Mark 9:1) becomes the reign of Jesus (Matt. 16:28)</w:t>
      </w:r>
      <w:r w:rsidR="00745134" w:rsidRPr="00745134">
        <w:t xml:space="preserve">, </w:t>
      </w:r>
      <w:r w:rsidRPr="00781F2A">
        <w:t xml:space="preserve">who is seated on his throne in splendor (Matt. 19:28).” (Braun </w:t>
      </w:r>
      <w:r w:rsidRPr="00C474E7">
        <w:rPr>
          <w:i/>
          <w:iCs/>
        </w:rPr>
        <w:t>Jesus</w:t>
      </w:r>
      <w:r w:rsidRPr="00781F2A">
        <w:t xml:space="preserve"> 37) . . . </w:t>
      </w:r>
    </w:p>
    <w:p w14:paraId="254E698A" w14:textId="77777777" w:rsidR="00A24A36" w:rsidRPr="00C474E7" w:rsidRDefault="00A24A36" w:rsidP="001E51AF">
      <w:pPr>
        <w:pStyle w:val="ListParagraph"/>
        <w:numPr>
          <w:ilvl w:val="3"/>
          <w:numId w:val="39"/>
        </w:numPr>
        <w:contextualSpacing/>
        <w:rPr>
          <w:sz w:val="20"/>
        </w:rPr>
      </w:pPr>
      <w:r w:rsidRPr="00C474E7">
        <w:rPr>
          <w:sz w:val="20"/>
        </w:rPr>
        <w:t>Mark 9:1</w:t>
      </w:r>
      <w:r w:rsidR="00745134" w:rsidRPr="00745134">
        <w:rPr>
          <w:sz w:val="20"/>
        </w:rPr>
        <w:t xml:space="preserve">, </w:t>
      </w:r>
      <w:r w:rsidRPr="00C474E7">
        <w:rPr>
          <w:sz w:val="20"/>
        </w:rPr>
        <w:t>“</w:t>
      </w:r>
      <w:r w:rsidRPr="00C474E7">
        <w:rPr>
          <w:rFonts w:eastAsiaTheme="minorHAnsi"/>
          <w:sz w:val="20"/>
          <w:szCs w:val="20"/>
          <w:lang w:bidi="he-IL"/>
        </w:rPr>
        <w:t>there are some standing here who will not taste death until they see that the kingdom of God has come with power.”</w:t>
      </w:r>
    </w:p>
    <w:p w14:paraId="4C338FF9" w14:textId="77777777" w:rsidR="00A24A36" w:rsidRPr="00C474E7" w:rsidRDefault="00A24A36" w:rsidP="001E51AF">
      <w:pPr>
        <w:pStyle w:val="ListParagraph"/>
        <w:numPr>
          <w:ilvl w:val="3"/>
          <w:numId w:val="39"/>
        </w:numPr>
        <w:contextualSpacing/>
        <w:rPr>
          <w:sz w:val="20"/>
        </w:rPr>
      </w:pPr>
      <w:r w:rsidRPr="00C474E7">
        <w:rPr>
          <w:sz w:val="20"/>
        </w:rPr>
        <w:t>Matt 16:28</w:t>
      </w:r>
      <w:r w:rsidR="00745134" w:rsidRPr="00745134">
        <w:rPr>
          <w:sz w:val="20"/>
        </w:rPr>
        <w:t xml:space="preserve">, </w:t>
      </w:r>
      <w:r w:rsidRPr="00C474E7">
        <w:rPr>
          <w:sz w:val="20"/>
        </w:rPr>
        <w:t>“</w:t>
      </w:r>
      <w:r w:rsidRPr="00C474E7">
        <w:rPr>
          <w:rFonts w:eastAsiaTheme="minorHAnsi"/>
          <w:sz w:val="20"/>
          <w:szCs w:val="20"/>
          <w:lang w:bidi="he-IL"/>
        </w:rPr>
        <w:t>there are some standing here who will not taste death before they see the Son of Man coming in his kingdom.”</w:t>
      </w:r>
    </w:p>
    <w:p w14:paraId="7127302D" w14:textId="77777777" w:rsidR="00A24A36" w:rsidRPr="00C474E7" w:rsidRDefault="00A24A36" w:rsidP="001E51AF">
      <w:pPr>
        <w:pStyle w:val="ListParagraph"/>
        <w:numPr>
          <w:ilvl w:val="3"/>
          <w:numId w:val="39"/>
        </w:numPr>
        <w:contextualSpacing/>
        <w:rPr>
          <w:sz w:val="20"/>
        </w:rPr>
      </w:pPr>
      <w:r w:rsidRPr="00C474E7">
        <w:rPr>
          <w:sz w:val="20"/>
        </w:rPr>
        <w:t>Matt 19:28</w:t>
      </w:r>
      <w:r w:rsidR="00745134" w:rsidRPr="00745134">
        <w:rPr>
          <w:sz w:val="20"/>
        </w:rPr>
        <w:t xml:space="preserve">, </w:t>
      </w:r>
      <w:r w:rsidRPr="00C474E7">
        <w:rPr>
          <w:sz w:val="20"/>
        </w:rPr>
        <w:t>“</w:t>
      </w:r>
      <w:r w:rsidRPr="00C474E7">
        <w:rPr>
          <w:rFonts w:eastAsiaTheme="minorHAnsi"/>
          <w:sz w:val="20"/>
          <w:szCs w:val="20"/>
          <w:lang w:bidi="he-IL"/>
        </w:rPr>
        <w:t>at the renewal of all things</w:t>
      </w:r>
      <w:r w:rsidR="00745134" w:rsidRPr="00745134">
        <w:rPr>
          <w:rFonts w:eastAsiaTheme="minorHAnsi"/>
          <w:sz w:val="20"/>
          <w:szCs w:val="20"/>
          <w:lang w:bidi="he-IL"/>
        </w:rPr>
        <w:t xml:space="preserve">, </w:t>
      </w:r>
      <w:r w:rsidRPr="00C474E7">
        <w:rPr>
          <w:rFonts w:eastAsiaTheme="minorHAnsi"/>
          <w:sz w:val="20"/>
          <w:szCs w:val="20"/>
          <w:lang w:bidi="he-IL"/>
        </w:rPr>
        <w:t>when the Son of Man is seated on the throne of his glory</w:t>
      </w:r>
      <w:r w:rsidR="00745134" w:rsidRPr="00745134">
        <w:rPr>
          <w:rFonts w:eastAsiaTheme="minorHAnsi"/>
          <w:sz w:val="20"/>
          <w:szCs w:val="20"/>
          <w:lang w:bidi="he-IL"/>
        </w:rPr>
        <w:t xml:space="preserve">, </w:t>
      </w:r>
      <w:r w:rsidRPr="00C474E7">
        <w:rPr>
          <w:rFonts w:eastAsiaTheme="minorHAnsi"/>
          <w:sz w:val="20"/>
          <w:szCs w:val="20"/>
          <w:lang w:bidi="he-IL"/>
        </w:rPr>
        <w:t>you who have followed me will also sit on twelve thrones</w:t>
      </w:r>
      <w:r w:rsidR="00745134" w:rsidRPr="00745134">
        <w:rPr>
          <w:rFonts w:eastAsiaTheme="minorHAnsi"/>
          <w:sz w:val="20"/>
          <w:szCs w:val="20"/>
          <w:lang w:bidi="he-IL"/>
        </w:rPr>
        <w:t xml:space="preserve">, </w:t>
      </w:r>
      <w:r w:rsidRPr="00C474E7">
        <w:rPr>
          <w:rFonts w:eastAsiaTheme="minorHAnsi"/>
          <w:sz w:val="20"/>
          <w:szCs w:val="20"/>
          <w:lang w:bidi="he-IL"/>
        </w:rPr>
        <w:t>judging the twelve tribes of Israel.”</w:t>
      </w:r>
    </w:p>
    <w:p w14:paraId="07701DB2" w14:textId="77777777" w:rsidR="00A24A36" w:rsidRPr="00781F2A" w:rsidRDefault="00A24A36" w:rsidP="001E51AF">
      <w:pPr>
        <w:pStyle w:val="ListParagraph"/>
        <w:numPr>
          <w:ilvl w:val="1"/>
          <w:numId w:val="39"/>
        </w:numPr>
        <w:contextualSpacing/>
      </w:pPr>
      <w:r w:rsidRPr="00781F2A">
        <w:t>timetables</w:t>
      </w:r>
    </w:p>
    <w:p w14:paraId="732FE624" w14:textId="77777777" w:rsidR="00A24A36" w:rsidRPr="00781F2A" w:rsidRDefault="00A24A36" w:rsidP="001E51AF">
      <w:pPr>
        <w:pStyle w:val="ListParagraph"/>
        <w:numPr>
          <w:ilvl w:val="2"/>
          <w:numId w:val="39"/>
        </w:numPr>
        <w:contextualSpacing/>
      </w:pPr>
      <w:r w:rsidRPr="00781F2A">
        <w:t>“A disinterested calculation in which drawing up timetables replaces the personal involvement of heart and mind is</w:t>
      </w:r>
      <w:r w:rsidR="00745134" w:rsidRPr="00745134">
        <w:t xml:space="preserve">, </w:t>
      </w:r>
      <w:r w:rsidRPr="00781F2A">
        <w:t>of course</w:t>
      </w:r>
      <w:r w:rsidR="00745134" w:rsidRPr="00745134">
        <w:t xml:space="preserve">, </w:t>
      </w:r>
      <w:r w:rsidRPr="00781F2A">
        <w:t>out of the question . . .”</w:t>
      </w:r>
    </w:p>
    <w:p w14:paraId="0F9CE0ED" w14:textId="77777777" w:rsidR="00A24A36" w:rsidRPr="00C474E7" w:rsidRDefault="00A24A36" w:rsidP="001E51AF">
      <w:pPr>
        <w:pStyle w:val="ListParagraph"/>
        <w:numPr>
          <w:ilvl w:val="3"/>
          <w:numId w:val="39"/>
        </w:numPr>
        <w:contextualSpacing/>
        <w:rPr>
          <w:sz w:val="20"/>
        </w:rPr>
      </w:pPr>
      <w:r w:rsidRPr="00C474E7">
        <w:rPr>
          <w:sz w:val="20"/>
        </w:rPr>
        <w:t>Mark 8:12</w:t>
      </w:r>
      <w:r w:rsidR="00745134" w:rsidRPr="00745134">
        <w:rPr>
          <w:sz w:val="20"/>
        </w:rPr>
        <w:t xml:space="preserve">, </w:t>
      </w:r>
      <w:r w:rsidRPr="00C474E7">
        <w:rPr>
          <w:sz w:val="20"/>
        </w:rPr>
        <w:t>“</w:t>
      </w:r>
      <w:r w:rsidRPr="00C474E7">
        <w:rPr>
          <w:rFonts w:eastAsiaTheme="minorHAnsi"/>
          <w:sz w:val="20"/>
          <w:szCs w:val="20"/>
          <w:lang w:bidi="he-IL"/>
        </w:rPr>
        <w:t>And he sighed deeply in his spirit and said</w:t>
      </w:r>
      <w:r w:rsidR="00745134" w:rsidRPr="00745134">
        <w:rPr>
          <w:rFonts w:eastAsiaTheme="minorHAnsi"/>
          <w:sz w:val="20"/>
          <w:szCs w:val="20"/>
          <w:lang w:bidi="he-IL"/>
        </w:rPr>
        <w:t xml:space="preserve">, </w:t>
      </w:r>
      <w:r w:rsidRPr="00C474E7">
        <w:rPr>
          <w:rFonts w:eastAsiaTheme="minorHAnsi"/>
          <w:sz w:val="20"/>
          <w:szCs w:val="20"/>
          <w:lang w:bidi="he-IL"/>
        </w:rPr>
        <w:t>“Why does this generation ask for a sign? Truly I tell you</w:t>
      </w:r>
      <w:r w:rsidR="00745134" w:rsidRPr="00745134">
        <w:rPr>
          <w:rFonts w:eastAsiaTheme="minorHAnsi"/>
          <w:sz w:val="20"/>
          <w:szCs w:val="20"/>
          <w:lang w:bidi="he-IL"/>
        </w:rPr>
        <w:t xml:space="preserve">, </w:t>
      </w:r>
      <w:r w:rsidRPr="00C474E7">
        <w:rPr>
          <w:rFonts w:eastAsiaTheme="minorHAnsi"/>
          <w:sz w:val="20"/>
          <w:szCs w:val="20"/>
          <w:lang w:bidi="he-IL"/>
        </w:rPr>
        <w:t>no sign will be given to this generation.”</w:t>
      </w:r>
    </w:p>
    <w:p w14:paraId="106DA2AA" w14:textId="77777777" w:rsidR="00A24A36" w:rsidRPr="00781F2A" w:rsidRDefault="00A24A36" w:rsidP="001E51AF">
      <w:pPr>
        <w:pStyle w:val="ListParagraph"/>
        <w:numPr>
          <w:ilvl w:val="2"/>
          <w:numId w:val="39"/>
        </w:numPr>
        <w:contextualSpacing/>
      </w:pPr>
      <w:r w:rsidRPr="00781F2A">
        <w:t>“The later community</w:t>
      </w:r>
      <w:r w:rsidR="00745134" w:rsidRPr="00745134">
        <w:t xml:space="preserve">, </w:t>
      </w:r>
      <w:r w:rsidRPr="00781F2A">
        <w:t>which is prompted to make calculations due to the non-occurrence of the imminent parousia</w:t>
      </w:r>
      <w:r w:rsidR="00745134" w:rsidRPr="00745134">
        <w:t xml:space="preserve">, </w:t>
      </w:r>
      <w:r w:rsidRPr="00781F2A">
        <w:t xml:space="preserve">rejects such calculations as temptations and casts this rejection into the form of a saying of Jesus . . .” (Braun </w:t>
      </w:r>
      <w:r w:rsidRPr="00C474E7">
        <w:rPr>
          <w:i/>
          <w:iCs/>
        </w:rPr>
        <w:t>Jesus</w:t>
      </w:r>
      <w:r w:rsidRPr="00781F2A">
        <w:t xml:space="preserve"> 37)</w:t>
      </w:r>
    </w:p>
    <w:p w14:paraId="590620EF" w14:textId="77777777" w:rsidR="00A24A36" w:rsidRPr="00C474E7" w:rsidRDefault="00A24A36" w:rsidP="001E51AF">
      <w:pPr>
        <w:pStyle w:val="ListParagraph"/>
        <w:numPr>
          <w:ilvl w:val="3"/>
          <w:numId w:val="39"/>
        </w:numPr>
        <w:contextualSpacing/>
        <w:rPr>
          <w:sz w:val="20"/>
        </w:rPr>
      </w:pPr>
      <w:r w:rsidRPr="00C474E7">
        <w:rPr>
          <w:sz w:val="20"/>
        </w:rPr>
        <w:t>Mark 13:32</w:t>
      </w:r>
      <w:r w:rsidR="00745134" w:rsidRPr="00745134">
        <w:rPr>
          <w:sz w:val="20"/>
        </w:rPr>
        <w:t xml:space="preserve">, </w:t>
      </w:r>
      <w:r w:rsidRPr="00C474E7">
        <w:rPr>
          <w:sz w:val="20"/>
        </w:rPr>
        <w:t>“</w:t>
      </w:r>
      <w:r w:rsidRPr="00C474E7">
        <w:rPr>
          <w:rFonts w:eastAsiaTheme="minorHAnsi"/>
          <w:sz w:val="20"/>
          <w:szCs w:val="20"/>
          <w:lang w:bidi="he-IL"/>
        </w:rPr>
        <w:t>But about that day or hour no one knows</w:t>
      </w:r>
      <w:r w:rsidR="00745134" w:rsidRPr="00745134">
        <w:rPr>
          <w:rFonts w:eastAsiaTheme="minorHAnsi"/>
          <w:sz w:val="20"/>
          <w:szCs w:val="20"/>
          <w:lang w:bidi="he-IL"/>
        </w:rPr>
        <w:t xml:space="preserve">, </w:t>
      </w:r>
      <w:r w:rsidRPr="00C474E7">
        <w:rPr>
          <w:rFonts w:eastAsiaTheme="minorHAnsi"/>
          <w:sz w:val="20"/>
          <w:szCs w:val="20"/>
          <w:lang w:bidi="he-IL"/>
        </w:rPr>
        <w:t>neither the angels in heaven</w:t>
      </w:r>
      <w:r w:rsidR="00745134" w:rsidRPr="00745134">
        <w:rPr>
          <w:rFonts w:eastAsiaTheme="minorHAnsi"/>
          <w:sz w:val="20"/>
          <w:szCs w:val="20"/>
          <w:lang w:bidi="he-IL"/>
        </w:rPr>
        <w:t xml:space="preserve">, </w:t>
      </w:r>
      <w:r w:rsidRPr="00C474E7">
        <w:rPr>
          <w:rFonts w:eastAsiaTheme="minorHAnsi"/>
          <w:sz w:val="20"/>
          <w:szCs w:val="20"/>
          <w:lang w:bidi="he-IL"/>
        </w:rPr>
        <w:t>nor the Son</w:t>
      </w:r>
      <w:r w:rsidR="00745134" w:rsidRPr="00745134">
        <w:rPr>
          <w:rFonts w:eastAsiaTheme="minorHAnsi"/>
          <w:sz w:val="20"/>
          <w:szCs w:val="20"/>
          <w:lang w:bidi="he-IL"/>
        </w:rPr>
        <w:t xml:space="preserve">, </w:t>
      </w:r>
      <w:r w:rsidRPr="00C474E7">
        <w:rPr>
          <w:rFonts w:eastAsiaTheme="minorHAnsi"/>
          <w:sz w:val="20"/>
          <w:szCs w:val="20"/>
          <w:lang w:bidi="he-IL"/>
        </w:rPr>
        <w:t>but only the Father.”</w:t>
      </w:r>
    </w:p>
    <w:p w14:paraId="5B2A4E1C" w14:textId="77777777" w:rsidR="00A24A36" w:rsidRPr="00781F2A" w:rsidRDefault="00A24A36" w:rsidP="001E51AF">
      <w:pPr>
        <w:pStyle w:val="ListParagraph"/>
        <w:numPr>
          <w:ilvl w:val="1"/>
          <w:numId w:val="39"/>
        </w:numPr>
        <w:contextualSpacing/>
      </w:pPr>
      <w:r w:rsidRPr="00781F2A">
        <w:t>“. . . a feature of the original end-expectation of Jesus appears to have survived</w:t>
      </w:r>
      <w:r w:rsidR="00745134" w:rsidRPr="00745134">
        <w:t xml:space="preserve">, </w:t>
      </w:r>
      <w:r w:rsidRPr="00781F2A">
        <w:t xml:space="preserve">a feature </w:t>
      </w:r>
      <w:r w:rsidRPr="00781F2A">
        <w:lastRenderedPageBreak/>
        <w:t>that</w:t>
      </w:r>
      <w:r w:rsidR="00745134" w:rsidRPr="00745134">
        <w:t xml:space="preserve">, </w:t>
      </w:r>
      <w:r w:rsidRPr="00781F2A">
        <w:t>as far as I can tell</w:t>
      </w:r>
      <w:r w:rsidR="00745134" w:rsidRPr="00745134">
        <w:t xml:space="preserve">, </w:t>
      </w:r>
      <w:r w:rsidRPr="00781F2A">
        <w:t>is unique to him alone and distinguishes his hopes for the end from those of his Jewish environment</w:t>
      </w:r>
      <w:r w:rsidR="00745134" w:rsidRPr="00745134">
        <w:t xml:space="preserve">, </w:t>
      </w:r>
      <w:r w:rsidRPr="00781F2A">
        <w:t>namely</w:t>
      </w:r>
      <w:r w:rsidR="00745134" w:rsidRPr="00745134">
        <w:t xml:space="preserve">, </w:t>
      </w:r>
      <w:r w:rsidRPr="00781F2A">
        <w:t>that the end comes suddenly and</w:t>
      </w:r>
      <w:r w:rsidR="00745134" w:rsidRPr="00745134">
        <w:t xml:space="preserve">, </w:t>
      </w:r>
      <w:r w:rsidRPr="00781F2A">
        <w:t>therefore</w:t>
      </w:r>
      <w:r w:rsidR="00745134" w:rsidRPr="00745134">
        <w:t xml:space="preserve">, </w:t>
      </w:r>
      <w:r w:rsidRPr="00781F2A">
        <w:t xml:space="preserve">threateningly . . .” (Braun </w:t>
      </w:r>
      <w:r w:rsidRPr="00C474E7">
        <w:rPr>
          <w:i/>
          <w:iCs/>
        </w:rPr>
        <w:t>Jesus</w:t>
      </w:r>
      <w:r w:rsidRPr="00781F2A">
        <w:t xml:space="preserve"> 37)</w:t>
      </w:r>
    </w:p>
    <w:p w14:paraId="0103677C" w14:textId="77777777" w:rsidR="00A24A36" w:rsidRPr="00781F2A" w:rsidRDefault="00A24A36" w:rsidP="00A24A36"/>
    <w:p w14:paraId="7AA5B551" w14:textId="77777777" w:rsidR="00A24A36" w:rsidRPr="00781F2A" w:rsidRDefault="00A24A36" w:rsidP="001E51AF">
      <w:pPr>
        <w:pStyle w:val="ListParagraph"/>
        <w:numPr>
          <w:ilvl w:val="0"/>
          <w:numId w:val="39"/>
        </w:numPr>
        <w:contextualSpacing/>
      </w:pPr>
      <w:r w:rsidRPr="00C474E7">
        <w:rPr>
          <w:b/>
        </w:rPr>
        <w:t>apocalyptic signs</w:t>
      </w:r>
    </w:p>
    <w:p w14:paraId="4229EA40" w14:textId="77777777" w:rsidR="00A24A36" w:rsidRPr="00781F2A" w:rsidRDefault="00A24A36" w:rsidP="001E51AF">
      <w:pPr>
        <w:pStyle w:val="ListParagraph"/>
        <w:numPr>
          <w:ilvl w:val="1"/>
          <w:numId w:val="39"/>
        </w:numPr>
        <w:contextualSpacing/>
      </w:pPr>
      <w:r w:rsidRPr="00781F2A">
        <w:t>“The Son of man [according to Braun</w:t>
      </w:r>
      <w:r w:rsidR="00745134" w:rsidRPr="00745134">
        <w:t xml:space="preserve">, </w:t>
      </w:r>
      <w:r w:rsidRPr="00781F2A">
        <w:t>someone other than Jesus whom Jesus expected to appear imminently] does not come in soundless silence. Jewish apocalyptic provides the colors [38] . . . The appearance of false prophets</w:t>
      </w:r>
      <w:r w:rsidR="00745134" w:rsidRPr="00745134">
        <w:t xml:space="preserve">, </w:t>
      </w:r>
      <w:r w:rsidRPr="00781F2A">
        <w:t>wars among the nations</w:t>
      </w:r>
      <w:r w:rsidR="00745134" w:rsidRPr="00745134">
        <w:t xml:space="preserve">, </w:t>
      </w:r>
      <w:r w:rsidRPr="00781F2A">
        <w:t>earthquakes</w:t>
      </w:r>
      <w:r w:rsidR="00745134" w:rsidRPr="00745134">
        <w:t xml:space="preserve">, </w:t>
      </w:r>
      <w:r w:rsidRPr="00781F2A">
        <w:t>famine</w:t>
      </w:r>
      <w:r w:rsidR="00745134" w:rsidRPr="00745134">
        <w:t xml:space="preserve">, </w:t>
      </w:r>
      <w:r w:rsidRPr="00781F2A">
        <w:t>persecution and hatred for Jesus’ followers</w:t>
      </w:r>
      <w:r w:rsidR="00745134" w:rsidRPr="00745134">
        <w:t xml:space="preserve">, </w:t>
      </w:r>
      <w:r w:rsidRPr="00781F2A">
        <w:t>and the desecration of the temple in Jerusalem inaugurate the end events (Mark 13:5-23 par.). . . . The prayer not to have to face this trial and the prayer for deliverance from the power of the evil one</w:t>
      </w:r>
      <w:r w:rsidR="00745134" w:rsidRPr="00745134">
        <w:t xml:space="preserve">, </w:t>
      </w:r>
      <w:r w:rsidRPr="00781F2A">
        <w:t>the sixth (Luke 11:4 par.) and the probably inauthentic seventh (only in Matt. 6:13) petitions of the Lord’s Prayer</w:t>
      </w:r>
      <w:r w:rsidR="00745134" w:rsidRPr="00745134">
        <w:t xml:space="preserve">, </w:t>
      </w:r>
      <w:r w:rsidRPr="00781F2A">
        <w:t>point to these tribulations at the endtime. . . . the celestial powers are shaken</w:t>
      </w:r>
      <w:r w:rsidR="00745134" w:rsidRPr="00745134">
        <w:t xml:space="preserve">, </w:t>
      </w:r>
      <w:r w:rsidRPr="00781F2A">
        <w:t>and then the Son of man appears</w:t>
      </w:r>
      <w:r w:rsidR="00745134" w:rsidRPr="00745134">
        <w:t xml:space="preserve">, </w:t>
      </w:r>
      <w:r w:rsidRPr="00781F2A">
        <w:t>accompanied by his angels</w:t>
      </w:r>
      <w:r w:rsidR="00745134" w:rsidRPr="00745134">
        <w:t xml:space="preserve">, </w:t>
      </w:r>
      <w:r w:rsidRPr="00781F2A">
        <w:t>the trumpet sounds</w:t>
      </w:r>
      <w:r w:rsidR="00745134" w:rsidRPr="00745134">
        <w:t xml:space="preserve">, </w:t>
      </w:r>
      <w:r w:rsidRPr="00781F2A">
        <w:t xml:space="preserve">and the Son of man gathers about him those who are his (Mark 13:24-27 par.).” (Braun </w:t>
      </w:r>
      <w:r w:rsidRPr="00C474E7">
        <w:rPr>
          <w:i/>
          <w:iCs/>
        </w:rPr>
        <w:t>Jesus</w:t>
      </w:r>
      <w:r w:rsidRPr="00781F2A">
        <w:t xml:space="preserve"> 38-39)</w:t>
      </w:r>
    </w:p>
    <w:p w14:paraId="5D0C6800" w14:textId="77777777" w:rsidR="00A24A36" w:rsidRPr="00781F2A" w:rsidRDefault="00A24A36" w:rsidP="001E51AF">
      <w:pPr>
        <w:pStyle w:val="ListParagraph"/>
        <w:numPr>
          <w:ilvl w:val="1"/>
          <w:numId w:val="39"/>
        </w:numPr>
        <w:contextualSpacing/>
      </w:pPr>
      <w:r w:rsidRPr="00781F2A">
        <w:t>“Of course</w:t>
      </w:r>
      <w:r w:rsidR="00745134" w:rsidRPr="00745134">
        <w:t xml:space="preserve">, </w:t>
      </w:r>
      <w:r w:rsidRPr="00781F2A">
        <w:t>these new things occur on this earth. What is very likely an authentic saying of Jesus expresses his expectation that without delay he would drink wine “new” with his followers in the reign of God (Mark 14:25 par.). In view of the new day Jesus calls the poor</w:t>
      </w:r>
      <w:r w:rsidR="00745134" w:rsidRPr="00745134">
        <w:t xml:space="preserve">, </w:t>
      </w:r>
      <w:r w:rsidRPr="00781F2A">
        <w:t>hungry</w:t>
      </w:r>
      <w:r w:rsidR="00745134" w:rsidRPr="00745134">
        <w:t xml:space="preserve">, </w:t>
      </w:r>
      <w:r w:rsidRPr="00781F2A">
        <w:t>and sorrowing blessed (Luke 6:20f.). [39] . . . The rest will experience a fate like that of the unfaithful slave who is severely punished for his unfaithfulness when his master returns unexpectedly (Luke 12:46 par.). Jesus himself could have issued such a warning. On the basis of its Easter faith</w:t>
      </w:r>
      <w:r w:rsidR="00745134" w:rsidRPr="00745134">
        <w:t xml:space="preserve">, </w:t>
      </w:r>
      <w:r w:rsidRPr="00781F2A">
        <w:t xml:space="preserve">the community perceived in a saying such as this an admonition to wait faithfully for the Lord </w:t>
      </w:r>
      <w:r w:rsidRPr="00C474E7">
        <w:rPr>
          <w:i/>
          <w:iCs/>
        </w:rPr>
        <w:t>Jesus</w:t>
      </w:r>
      <w:r w:rsidR="00745134" w:rsidRPr="00745134">
        <w:rPr>
          <w:iCs/>
        </w:rPr>
        <w:t xml:space="preserve">, </w:t>
      </w:r>
      <w:r w:rsidRPr="00781F2A">
        <w:t xml:space="preserve">for the Son of man </w:t>
      </w:r>
      <w:r w:rsidRPr="00C474E7">
        <w:rPr>
          <w:i/>
          <w:iCs/>
        </w:rPr>
        <w:t>Jesus</w:t>
      </w:r>
      <w:r w:rsidRPr="00781F2A">
        <w:t xml:space="preserve"> and for </w:t>
      </w:r>
      <w:r w:rsidRPr="00C474E7">
        <w:rPr>
          <w:i/>
          <w:iCs/>
        </w:rPr>
        <w:t>his</w:t>
      </w:r>
      <w:r w:rsidRPr="00781F2A">
        <w:t xml:space="preserve"> imminent coming.” (Braun </w:t>
      </w:r>
      <w:r w:rsidRPr="00C474E7">
        <w:rPr>
          <w:i/>
          <w:iCs/>
        </w:rPr>
        <w:t>Jesus</w:t>
      </w:r>
      <w:r w:rsidRPr="00781F2A">
        <w:t xml:space="preserve"> 39-40)</w:t>
      </w:r>
    </w:p>
    <w:p w14:paraId="3FFE9E2B" w14:textId="77777777" w:rsidR="00A24A36" w:rsidRPr="00781F2A" w:rsidRDefault="00A24A36" w:rsidP="001E51AF">
      <w:pPr>
        <w:pStyle w:val="ListParagraph"/>
        <w:numPr>
          <w:ilvl w:val="1"/>
          <w:numId w:val="39"/>
        </w:numPr>
        <w:contextualSpacing/>
      </w:pPr>
      <w:r w:rsidRPr="00781F2A">
        <w:t xml:space="preserve">“Jesus appears to have . . . believed in the resurrection of the dead (Mark 12:26 par.).” (Braun </w:t>
      </w:r>
      <w:r w:rsidRPr="00C474E7">
        <w:rPr>
          <w:i/>
          <w:iCs/>
        </w:rPr>
        <w:t>Jesus</w:t>
      </w:r>
      <w:r w:rsidRPr="00781F2A">
        <w:t xml:space="preserve"> 40)</w:t>
      </w:r>
    </w:p>
    <w:p w14:paraId="2606AD1E" w14:textId="77777777" w:rsidR="00A24A36" w:rsidRPr="00781F2A" w:rsidRDefault="00A24A36" w:rsidP="001E51AF">
      <w:pPr>
        <w:pStyle w:val="ListParagraph"/>
        <w:numPr>
          <w:ilvl w:val="1"/>
          <w:numId w:val="39"/>
        </w:numPr>
        <w:contextualSpacing/>
      </w:pPr>
      <w:r w:rsidRPr="00781F2A">
        <w:t xml:space="preserve">“The imminence of the kingdom . . . is not secret instruction kept from outsiders as it was in the Qumran community.” (Braun </w:t>
      </w:r>
      <w:r w:rsidRPr="00C474E7">
        <w:rPr>
          <w:i/>
          <w:iCs/>
        </w:rPr>
        <w:t>Jesus</w:t>
      </w:r>
      <w:r w:rsidRPr="00781F2A">
        <w:t xml:space="preserve"> 41)</w:t>
      </w:r>
    </w:p>
    <w:p w14:paraId="692C150A" w14:textId="77777777" w:rsidR="00A24A36" w:rsidRPr="00781F2A" w:rsidRDefault="00A24A36" w:rsidP="001E51AF">
      <w:pPr>
        <w:pStyle w:val="ListParagraph"/>
        <w:numPr>
          <w:ilvl w:val="1"/>
          <w:numId w:val="39"/>
        </w:numPr>
        <w:contextualSpacing/>
      </w:pPr>
      <w:r w:rsidRPr="00781F2A">
        <w:t>“. . . Jesus did not intend to give information about the imminent end but to summon people because of it. That this intention is not nullified by the disappearance of the imminence of the end appears to have already been recognized by the third evangelist when he has Jesus say</w:t>
      </w:r>
      <w:r w:rsidR="00745134" w:rsidRPr="00745134">
        <w:t xml:space="preserve">, </w:t>
      </w:r>
      <w:r w:rsidRPr="00781F2A">
        <w:t>“you cannot tell by observation when the reign of God comes. There will be no saying</w:t>
      </w:r>
      <w:r w:rsidR="00745134" w:rsidRPr="00745134">
        <w:t xml:space="preserve">, </w:t>
      </w:r>
      <w:r w:rsidRPr="00781F2A">
        <w:t>‘Look</w:t>
      </w:r>
      <w:r w:rsidR="00745134" w:rsidRPr="00745134">
        <w:t xml:space="preserve">, </w:t>
      </w:r>
      <w:r w:rsidRPr="00781F2A">
        <w:t>here it is!—or there!’; for in fact the reign of God is within your group” (Luke 17:20f.</w:t>
      </w:r>
      <w:r w:rsidR="00745134" w:rsidRPr="00745134">
        <w:t xml:space="preserve">, </w:t>
      </w:r>
      <w:r w:rsidRPr="00781F2A">
        <w:t xml:space="preserve">according [42] to its most likely meaning). . . . substantial portions of his proclamation remain valid even when their apocalyptic point of view is lost. The synoptics . . . present many sayings . . . not tied inseparably to the nearness of the end.” (Braun </w:t>
      </w:r>
      <w:r w:rsidRPr="00C474E7">
        <w:rPr>
          <w:i/>
          <w:iCs/>
        </w:rPr>
        <w:t>Jesus</w:t>
      </w:r>
      <w:r w:rsidRPr="00781F2A">
        <w:t xml:space="preserve"> 42-43)</w:t>
      </w:r>
    </w:p>
    <w:p w14:paraId="5B3002DD" w14:textId="77777777" w:rsidR="00A24A36" w:rsidRPr="00781F2A" w:rsidRDefault="00A24A36" w:rsidP="00A24A36"/>
    <w:p w14:paraId="5BEAB725" w14:textId="77777777" w:rsidR="00A24A36" w:rsidRPr="00781F2A" w:rsidRDefault="00A24A36" w:rsidP="001E51AF">
      <w:pPr>
        <w:pStyle w:val="ListParagraph"/>
        <w:numPr>
          <w:ilvl w:val="0"/>
          <w:numId w:val="39"/>
        </w:numPr>
        <w:contextualSpacing/>
      </w:pPr>
      <w:r w:rsidRPr="00C474E7">
        <w:rPr>
          <w:b/>
        </w:rPr>
        <w:t>judgment</w:t>
      </w:r>
    </w:p>
    <w:p w14:paraId="5680DEA2" w14:textId="77777777" w:rsidR="00A24A36" w:rsidRPr="00781F2A" w:rsidRDefault="00A24A36" w:rsidP="001E51AF">
      <w:pPr>
        <w:pStyle w:val="ListParagraph"/>
        <w:numPr>
          <w:ilvl w:val="1"/>
          <w:numId w:val="39"/>
        </w:numPr>
        <w:contextualSpacing/>
      </w:pPr>
      <w:r w:rsidRPr="00781F2A">
        <w:t>“It belongs to the essence of the idea of election that the elect are a small band</w:t>
      </w:r>
      <w:r w:rsidR="00745134" w:rsidRPr="00745134">
        <w:t xml:space="preserve">, </w:t>
      </w:r>
      <w:r w:rsidRPr="00781F2A">
        <w:t>an exception. . . . Thus the coming kingdom leads to separation and decision . . .” Matt 7:13-14 (narrow gate)</w:t>
      </w:r>
      <w:r w:rsidR="00745134" w:rsidRPr="00745134">
        <w:t xml:space="preserve">, </w:t>
      </w:r>
      <w:r w:rsidRPr="00781F2A">
        <w:t>8:22</w:t>
      </w:r>
      <w:r w:rsidR="00745134" w:rsidRPr="00745134">
        <w:t xml:space="preserve">, </w:t>
      </w:r>
      <w:r w:rsidRPr="00781F2A">
        <w:t>13:24-30 (weeds)</w:t>
      </w:r>
      <w:r w:rsidR="00745134" w:rsidRPr="00745134">
        <w:t xml:space="preserve">, </w:t>
      </w:r>
      <w:r w:rsidRPr="00781F2A">
        <w:t>13:47-50 (net parable)</w:t>
      </w:r>
      <w:r w:rsidR="00745134" w:rsidRPr="00745134">
        <w:t xml:space="preserve">, </w:t>
      </w:r>
      <w:r w:rsidRPr="00781F2A">
        <w:t xml:space="preserve">24:40; Mark 3:35; Luke </w:t>
      </w:r>
      <w:r w:rsidRPr="00781F2A">
        <w:lastRenderedPageBreak/>
        <w:t>9:62</w:t>
      </w:r>
      <w:r w:rsidR="00745134" w:rsidRPr="00745134">
        <w:t xml:space="preserve">, </w:t>
      </w:r>
      <w:r w:rsidRPr="00781F2A">
        <w:t xml:space="preserve">14:28-33. (Conzelmann </w:t>
      </w:r>
      <w:r w:rsidRPr="00C474E7">
        <w:rPr>
          <w:i/>
          <w:iCs/>
        </w:rPr>
        <w:t>Jesus</w:t>
      </w:r>
      <w:r w:rsidRPr="00781F2A">
        <w:t xml:space="preserve"> 78)</w:t>
      </w:r>
    </w:p>
    <w:p w14:paraId="28E9BEAD" w14:textId="77777777" w:rsidR="00A24A36" w:rsidRPr="00781F2A" w:rsidRDefault="00A24A36" w:rsidP="001E51AF">
      <w:pPr>
        <w:pStyle w:val="ListParagraph"/>
        <w:numPr>
          <w:ilvl w:val="1"/>
          <w:numId w:val="39"/>
        </w:numPr>
        <w:contextualSpacing/>
      </w:pPr>
      <w:r w:rsidRPr="00781F2A">
        <w:t>“The idea of judgment belongs to the idea of the kingdom with an inner logical consistency. Here</w:t>
      </w:r>
      <w:r w:rsidR="00745134" w:rsidRPr="00745134">
        <w:t xml:space="preserve">, </w:t>
      </w:r>
      <w:r w:rsidRPr="00781F2A">
        <w:t>also</w:t>
      </w:r>
      <w:r w:rsidR="00745134" w:rsidRPr="00745134">
        <w:t xml:space="preserve">, </w:t>
      </w:r>
      <w:r w:rsidRPr="00781F2A">
        <w:t>the general Jewish view forms the point of departure</w:t>
      </w:r>
      <w:r w:rsidR="00745134" w:rsidRPr="00745134">
        <w:t xml:space="preserve">, </w:t>
      </w:r>
      <w:r w:rsidRPr="00781F2A">
        <w:t xml:space="preserve">and here again there is concentration on the fact that assertions about the judgment become a determinative for the present. [78] . . . Here too he remains consistent in proclaiming that the future is effective now.” (Conzelmann </w:t>
      </w:r>
      <w:r w:rsidRPr="00C474E7">
        <w:rPr>
          <w:i/>
          <w:iCs/>
        </w:rPr>
        <w:t>Jesus</w:t>
      </w:r>
      <w:r w:rsidRPr="00781F2A">
        <w:t xml:space="preserve"> 78-79)</w:t>
      </w:r>
    </w:p>
    <w:p w14:paraId="2A44B3D0" w14:textId="77777777" w:rsidR="00A24A36" w:rsidRPr="00781F2A" w:rsidRDefault="00A24A36" w:rsidP="001E51AF">
      <w:pPr>
        <w:pStyle w:val="ListParagraph"/>
        <w:numPr>
          <w:ilvl w:val="1"/>
          <w:numId w:val="39"/>
        </w:numPr>
        <w:contextualSpacing/>
      </w:pPr>
      <w:r w:rsidRPr="00781F2A">
        <w:t>“Jesus denies that God’s future (!) judgment has [78] already been anticipated today (parable of the Weeds!)</w:t>
      </w:r>
      <w:r w:rsidR="00745134" w:rsidRPr="00745134">
        <w:t xml:space="preserve">, </w:t>
      </w:r>
      <w:r w:rsidRPr="00781F2A">
        <w:t>i.e.</w:t>
      </w:r>
      <w:r w:rsidR="00745134" w:rsidRPr="00745134">
        <w:t xml:space="preserve">, </w:t>
      </w:r>
      <w:r w:rsidRPr="00781F2A">
        <w:t>the absolute judgment of God is not replaced by an internal</w:t>
      </w:r>
      <w:r w:rsidR="00745134" w:rsidRPr="00745134">
        <w:t xml:space="preserve">, </w:t>
      </w:r>
      <w:r w:rsidRPr="00781F2A">
        <w:t>moralistic judgment over man. . . . My future destiny is determined now and indeed in no other terms than my attitude toward Jesus</w:t>
      </w:r>
      <w:r w:rsidR="00745134" w:rsidRPr="00745134">
        <w:t xml:space="preserve">, </w:t>
      </w:r>
      <w:r w:rsidRPr="00781F2A">
        <w:t xml:space="preserve">my obedience to his preaching.” (Conzelmann </w:t>
      </w:r>
      <w:r w:rsidRPr="00C474E7">
        <w:rPr>
          <w:i/>
          <w:iCs/>
        </w:rPr>
        <w:t>Jesus</w:t>
      </w:r>
      <w:r w:rsidRPr="00781F2A">
        <w:t xml:space="preserve"> 79)</w:t>
      </w:r>
    </w:p>
    <w:p w14:paraId="28B2F88C" w14:textId="77777777" w:rsidR="00A24A36" w:rsidRPr="00781F2A" w:rsidRDefault="00A24A36" w:rsidP="001E51AF">
      <w:pPr>
        <w:pStyle w:val="ListParagraph"/>
        <w:numPr>
          <w:ilvl w:val="1"/>
          <w:numId w:val="39"/>
        </w:numPr>
        <w:contextualSpacing/>
      </w:pPr>
      <w:r w:rsidRPr="00781F2A">
        <w:t>“In Jewish thinking</w:t>
      </w:r>
      <w:r w:rsidR="00745134" w:rsidRPr="00745134">
        <w:t xml:space="preserve">, </w:t>
      </w:r>
      <w:r w:rsidRPr="00781F2A">
        <w:t xml:space="preserve">the idea of judgment and eternal life presumes also that of the resurrection of the dead. Here Jesus shares the faith of the Pharisees . . .” (Conzelmann </w:t>
      </w:r>
      <w:r w:rsidRPr="00C474E7">
        <w:rPr>
          <w:i/>
          <w:iCs/>
        </w:rPr>
        <w:t>Jesus</w:t>
      </w:r>
      <w:r w:rsidRPr="00781F2A">
        <w:t xml:space="preserve"> 79)</w:t>
      </w:r>
    </w:p>
    <w:p w14:paraId="74F5DF5C" w14:textId="77777777" w:rsidR="00A24A36" w:rsidRPr="00781F2A" w:rsidRDefault="00A24A36" w:rsidP="00A24A36"/>
    <w:p w14:paraId="1786B7B9" w14:textId="77777777" w:rsidR="00A24A36" w:rsidRPr="00781F2A" w:rsidRDefault="00A24A36" w:rsidP="001E51AF">
      <w:pPr>
        <w:pStyle w:val="ListParagraph"/>
        <w:numPr>
          <w:ilvl w:val="0"/>
          <w:numId w:val="39"/>
        </w:numPr>
        <w:contextualSpacing/>
      </w:pPr>
      <w:r w:rsidRPr="00C474E7">
        <w:rPr>
          <w:b/>
        </w:rPr>
        <w:t>relation of eschatology to ethics</w:t>
      </w:r>
    </w:p>
    <w:p w14:paraId="2642EBE1" w14:textId="77777777" w:rsidR="00A24A36" w:rsidRPr="00781F2A" w:rsidRDefault="00A24A36" w:rsidP="001E51AF">
      <w:pPr>
        <w:pStyle w:val="ListParagraph"/>
        <w:numPr>
          <w:ilvl w:val="1"/>
          <w:numId w:val="39"/>
        </w:numPr>
        <w:contextualSpacing/>
      </w:pPr>
      <w:r w:rsidRPr="00781F2A">
        <w:t xml:space="preserve">The main problem in Jesus’ ethics is: “How are eschatology and ethics related to one another for Jesus?” (Conzelmann </w:t>
      </w:r>
      <w:r w:rsidRPr="00C474E7">
        <w:rPr>
          <w:i/>
          <w:iCs/>
        </w:rPr>
        <w:t>Jesus</w:t>
      </w:r>
      <w:r w:rsidRPr="00781F2A">
        <w:t xml:space="preserve"> 59)</w:t>
      </w:r>
    </w:p>
    <w:p w14:paraId="705FEF00" w14:textId="77777777" w:rsidR="00A24A36" w:rsidRPr="00781F2A" w:rsidRDefault="00A24A36" w:rsidP="001E51AF">
      <w:pPr>
        <w:pStyle w:val="ListParagraph"/>
        <w:numPr>
          <w:ilvl w:val="1"/>
          <w:numId w:val="39"/>
        </w:numPr>
        <w:contextualSpacing/>
      </w:pPr>
      <w:r w:rsidRPr="00781F2A">
        <w:t>“Is the proclamation of the kingdom of God the central ethical motive (“Repent</w:t>
      </w:r>
      <w:r w:rsidR="00745134" w:rsidRPr="00745134">
        <w:t xml:space="preserve">, </w:t>
      </w:r>
      <w:r w:rsidRPr="00C474E7">
        <w:rPr>
          <w:i/>
          <w:iCs/>
        </w:rPr>
        <w:t>for</w:t>
      </w:r>
      <w:r w:rsidRPr="00781F2A">
        <w:t xml:space="preserve"> the Kingdom of God has drawn near</w:t>
      </w:r>
      <w:r w:rsidR="00745134" w:rsidRPr="00745134">
        <w:t>,</w:t>
      </w:r>
      <w:r w:rsidRPr="00781F2A">
        <w:t>” Mark 1:14 f.)</w:t>
      </w:r>
      <w:r w:rsidR="00745134" w:rsidRPr="00745134">
        <w:t xml:space="preserve">, </w:t>
      </w:r>
      <w:r w:rsidRPr="00781F2A">
        <w:t xml:space="preserve">so that Jesus’ ethics could be characterized as an “interim ethics” . . .?” (Conzelmann </w:t>
      </w:r>
      <w:r w:rsidRPr="00C474E7">
        <w:rPr>
          <w:i/>
          <w:iCs/>
        </w:rPr>
        <w:t>Jesus</w:t>
      </w:r>
      <w:r w:rsidRPr="00781F2A">
        <w:t xml:space="preserve"> 59)</w:t>
      </w:r>
    </w:p>
    <w:p w14:paraId="2B60D228" w14:textId="77777777" w:rsidR="00A24A36" w:rsidRPr="00781F2A" w:rsidRDefault="00A24A36" w:rsidP="001E51AF">
      <w:pPr>
        <w:pStyle w:val="ListParagraph"/>
        <w:numPr>
          <w:ilvl w:val="1"/>
          <w:numId w:val="39"/>
        </w:numPr>
        <w:contextualSpacing/>
      </w:pPr>
      <w:r w:rsidRPr="00781F2A">
        <w:t>“. . . nearness of the kingdom indeed motivates the general call to repentance</w:t>
      </w:r>
      <w:r w:rsidR="00745134" w:rsidRPr="00745134">
        <w:t xml:space="preserve">, </w:t>
      </w:r>
      <w:r w:rsidRPr="00781F2A">
        <w:t>but [the] content of the demand . . . derives rather from the will of God revealed in the commandments. Furthermore</w:t>
      </w:r>
      <w:r w:rsidR="00745134" w:rsidRPr="00745134">
        <w:t xml:space="preserve">, </w:t>
      </w:r>
      <w:r w:rsidRPr="00781F2A">
        <w:t>even if in fact now is the last hour</w:t>
      </w:r>
      <w:r w:rsidR="00745134" w:rsidRPr="00745134">
        <w:t xml:space="preserve">, </w:t>
      </w:r>
      <w:r w:rsidRPr="00781F2A">
        <w:t xml:space="preserve">God will not will anything today other than what he has always willed.” (Conzelmann </w:t>
      </w:r>
      <w:r w:rsidRPr="00C474E7">
        <w:rPr>
          <w:i/>
          <w:iCs/>
        </w:rPr>
        <w:t>Jesus</w:t>
      </w:r>
      <w:r w:rsidRPr="00781F2A">
        <w:t xml:space="preserve"> 60)</w:t>
      </w:r>
    </w:p>
    <w:p w14:paraId="3C6B0573" w14:textId="77777777" w:rsidR="00A24A36" w:rsidRPr="00781F2A" w:rsidRDefault="00A24A36" w:rsidP="001E51AF">
      <w:pPr>
        <w:pStyle w:val="ListParagraph"/>
        <w:numPr>
          <w:ilvl w:val="1"/>
          <w:numId w:val="39"/>
        </w:numPr>
        <w:contextualSpacing/>
      </w:pPr>
      <w:r w:rsidRPr="00781F2A">
        <w:t>“The content of the demand is not just related to the doctrine of God through means of eschatology</w:t>
      </w:r>
      <w:r w:rsidR="00745134" w:rsidRPr="00745134">
        <w:t xml:space="preserve">, </w:t>
      </w:r>
      <w:r w:rsidRPr="00781F2A">
        <w:t>but directly—whether it be that one simply cites the Old Testament commandment</w:t>
      </w:r>
      <w:r w:rsidR="00745134" w:rsidRPr="00745134">
        <w:t xml:space="preserve">, </w:t>
      </w:r>
      <w:r w:rsidRPr="00781F2A">
        <w:t>or that one emphasizes God’s demand for accountability (parable of the Talents Entrusted</w:t>
      </w:r>
      <w:r w:rsidR="00745134" w:rsidRPr="00745134">
        <w:t xml:space="preserve">, </w:t>
      </w:r>
      <w:r w:rsidRPr="00781F2A">
        <w:t>Matt. 24:14-30/Luke 19:11-27)</w:t>
      </w:r>
      <w:r w:rsidR="00745134" w:rsidRPr="00745134">
        <w:t xml:space="preserve">, </w:t>
      </w:r>
      <w:r w:rsidRPr="00781F2A">
        <w:t xml:space="preserve">or that one points to God’s providence which liberates us from anxiety and enables us to practice love.” (Conzelmann </w:t>
      </w:r>
      <w:r w:rsidRPr="00C474E7">
        <w:rPr>
          <w:i/>
          <w:iCs/>
        </w:rPr>
        <w:t>Jesus</w:t>
      </w:r>
      <w:r w:rsidRPr="00781F2A">
        <w:t xml:space="preserve"> 60)</w:t>
      </w:r>
    </w:p>
    <w:p w14:paraId="70BCDA1A" w14:textId="77777777" w:rsidR="001F69B4" w:rsidRPr="00781F2A" w:rsidRDefault="001F69B4">
      <w:r w:rsidRPr="00781F2A">
        <w:br w:type="page"/>
      </w:r>
    </w:p>
    <w:p w14:paraId="180802AC" w14:textId="77777777" w:rsidR="001C22BD" w:rsidRDefault="001C22BD" w:rsidP="003D579D">
      <w:pPr>
        <w:pStyle w:val="Heading2"/>
      </w:pPr>
      <w:bookmarkStart w:id="475" w:name="_Toc67265726"/>
      <w:r w:rsidRPr="0024057B">
        <w:lastRenderedPageBreak/>
        <w:t>Christological Titles</w:t>
      </w:r>
      <w:bookmarkEnd w:id="475"/>
    </w:p>
    <w:p w14:paraId="065B3144" w14:textId="77777777" w:rsidR="001C22BD" w:rsidRDefault="001C22BD" w:rsidP="001C22BD"/>
    <w:p w14:paraId="737DBAB1" w14:textId="77777777" w:rsidR="001C22BD" w:rsidRDefault="001C22BD" w:rsidP="001C22BD"/>
    <w:p w14:paraId="397012F6" w14:textId="77777777" w:rsidR="001C22BD" w:rsidRDefault="001C22BD" w:rsidP="001E51AF">
      <w:pPr>
        <w:pStyle w:val="ListParagraph"/>
        <w:numPr>
          <w:ilvl w:val="0"/>
          <w:numId w:val="40"/>
        </w:numPr>
        <w:contextualSpacing/>
      </w:pPr>
      <w:r w:rsidRPr="00F168AF">
        <w:rPr>
          <w:b/>
        </w:rPr>
        <w:t>in general</w:t>
      </w:r>
    </w:p>
    <w:p w14:paraId="1B94282F" w14:textId="77777777" w:rsidR="001C22BD" w:rsidRDefault="001C22BD" w:rsidP="001E51AF">
      <w:pPr>
        <w:pStyle w:val="ListParagraph"/>
        <w:numPr>
          <w:ilvl w:val="1"/>
          <w:numId w:val="40"/>
        </w:numPr>
        <w:contextualSpacing/>
      </w:pPr>
      <w:r>
        <w:t>“The question of Jesus’</w:t>
      </w:r>
      <w:r w:rsidRPr="00B67B10">
        <w:t xml:space="preserve"> </w:t>
      </w:r>
      <w:r>
        <w:t>self-consciousness is usually formulated as the question of his</w:t>
      </w:r>
      <w:r w:rsidRPr="00B67B10">
        <w:t xml:space="preserve"> </w:t>
      </w:r>
      <w:r>
        <w:t>“messianic consciousness</w:t>
      </w:r>
      <w:r w:rsidRPr="00B67B10">
        <w:t>.</w:t>
      </w:r>
      <w:r>
        <w:t>”</w:t>
      </w:r>
      <w:r w:rsidRPr="00B67B10">
        <w:t xml:space="preserve"> </w:t>
      </w:r>
      <w:r>
        <w:t>It must</w:t>
      </w:r>
      <w:r w:rsidR="00745134" w:rsidRPr="00745134">
        <w:t xml:space="preserve">, </w:t>
      </w:r>
      <w:r>
        <w:t>however</w:t>
      </w:r>
      <w:r w:rsidR="00745134" w:rsidRPr="00745134">
        <w:t xml:space="preserve">, </w:t>
      </w:r>
      <w:r>
        <w:t>be conceived more broadly and not exhaust itself with the problem of whether and how Jesus applied the Jewish christological titles to himself</w:t>
      </w:r>
      <w:r w:rsidRPr="00B67B10">
        <w:t xml:space="preserve">. </w:t>
      </w:r>
      <w:r>
        <w:t>At the same time the use of these titles in the Synoptic tradition forms the point of departure for the inquiry</w:t>
      </w:r>
      <w:r w:rsidRPr="00B67B10">
        <w:t>.</w:t>
      </w:r>
      <w:r>
        <w:t>”</w:t>
      </w:r>
      <w:r w:rsidRPr="00B67B10">
        <w:t xml:space="preserve"> (</w:t>
      </w:r>
      <w:r>
        <w:t xml:space="preserve">Conzelmann </w:t>
      </w:r>
      <w:r w:rsidRPr="00F168AF">
        <w:rPr>
          <w:i/>
          <w:iCs/>
        </w:rPr>
        <w:t>Jesus</w:t>
      </w:r>
      <w:r>
        <w:t xml:space="preserve"> 41</w:t>
      </w:r>
      <w:r w:rsidRPr="00B67B10">
        <w:t>)</w:t>
      </w:r>
    </w:p>
    <w:p w14:paraId="1DD64B1F" w14:textId="77777777" w:rsidR="001C22BD" w:rsidRDefault="001C22BD" w:rsidP="001E51AF">
      <w:pPr>
        <w:pStyle w:val="ListParagraph"/>
        <w:numPr>
          <w:ilvl w:val="1"/>
          <w:numId w:val="40"/>
        </w:numPr>
        <w:contextualSpacing/>
      </w:pPr>
      <w:r>
        <w:t>“</w:t>
      </w:r>
      <w:r w:rsidRPr="00B67B10">
        <w:t xml:space="preserve">. . . </w:t>
      </w:r>
      <w:r>
        <w:t>within the oldest strata it is no longer possible to establish a temporal sequence</w:t>
      </w:r>
      <w:r w:rsidRPr="00B67B10">
        <w:t xml:space="preserve"> (</w:t>
      </w:r>
      <w:r>
        <w:t>with the exception</w:t>
      </w:r>
      <w:r w:rsidR="00745134" w:rsidRPr="00745134">
        <w:t xml:space="preserve">, </w:t>
      </w:r>
      <w:r>
        <w:t>naturally</w:t>
      </w:r>
      <w:r w:rsidR="00745134" w:rsidRPr="00745134">
        <w:t xml:space="preserve">, </w:t>
      </w:r>
      <w:r>
        <w:t>of the fact that the passion forms the conclusion</w:t>
      </w:r>
      <w:r w:rsidRPr="00B67B10">
        <w:t>)</w:t>
      </w:r>
      <w:r w:rsidR="00745134" w:rsidRPr="00745134">
        <w:t xml:space="preserve">, </w:t>
      </w:r>
      <w:r>
        <w:t>and consequently we can no longer recognize anything of a gradual development</w:t>
      </w:r>
      <w:r w:rsidRPr="00B67B10">
        <w:t xml:space="preserve"> [</w:t>
      </w:r>
      <w:r>
        <w:t>in Jesus’</w:t>
      </w:r>
      <w:r w:rsidRPr="00B67B10">
        <w:t xml:space="preserve"> </w:t>
      </w:r>
      <w:r>
        <w:t>use of Christological titles</w:t>
      </w:r>
      <w:r w:rsidRPr="00B67B10">
        <w:t>] . . .</w:t>
      </w:r>
      <w:r>
        <w:t>”</w:t>
      </w:r>
      <w:r w:rsidRPr="00B67B10">
        <w:t xml:space="preserve"> (</w:t>
      </w:r>
      <w:r>
        <w:t xml:space="preserve">Conzelmann </w:t>
      </w:r>
      <w:r w:rsidRPr="00F168AF">
        <w:rPr>
          <w:i/>
          <w:iCs/>
        </w:rPr>
        <w:t>Jesus</w:t>
      </w:r>
      <w:r>
        <w:t xml:space="preserve"> 41</w:t>
      </w:r>
      <w:r w:rsidRPr="00B67B10">
        <w:t>)</w:t>
      </w:r>
    </w:p>
    <w:p w14:paraId="410CB902" w14:textId="77777777" w:rsidR="001C22BD" w:rsidRDefault="001C22BD" w:rsidP="001E51AF">
      <w:pPr>
        <w:pStyle w:val="ListParagraph"/>
        <w:numPr>
          <w:ilvl w:val="1"/>
          <w:numId w:val="40"/>
        </w:numPr>
        <w:contextualSpacing/>
      </w:pPr>
      <w:r>
        <w:t>The titles keep reaching</w:t>
      </w:r>
      <w:r w:rsidRPr="00B67B10">
        <w:t xml:space="preserve"> </w:t>
      </w:r>
      <w:r>
        <w:t>“higher and higher</w:t>
      </w:r>
      <w:r w:rsidRPr="00B67B10">
        <w:t xml:space="preserve">. </w:t>
      </w:r>
      <w:r>
        <w:t xml:space="preserve">Jewish titles of dignity form the start of the development </w:t>
      </w:r>
      <w:r w:rsidRPr="00B67B10">
        <w:t xml:space="preserve">. . . </w:t>
      </w:r>
      <w:r>
        <w:t>he is the Messiah</w:t>
      </w:r>
      <w:r w:rsidRPr="00B67B10">
        <w:t xml:space="preserve">; </w:t>
      </w:r>
      <w:r>
        <w:t>not at first the Messiah who had already come but the Messiah who will come soon at the impending end of days</w:t>
      </w:r>
      <w:r w:rsidRPr="00B67B10">
        <w:t xml:space="preserve">. </w:t>
      </w:r>
      <w:r>
        <w:t>As Messiah he is then the offspring of David</w:t>
      </w:r>
      <w:r w:rsidR="00745134" w:rsidRPr="00745134">
        <w:t xml:space="preserve">, </w:t>
      </w:r>
      <w:r>
        <w:t>born of Bethlehem</w:t>
      </w:r>
      <w:r w:rsidRPr="00B67B10">
        <w:t xml:space="preserve">. </w:t>
      </w:r>
      <w:r>
        <w:t>Indeed</w:t>
      </w:r>
      <w:r w:rsidR="00745134" w:rsidRPr="00745134">
        <w:t xml:space="preserve">, </w:t>
      </w:r>
      <w:r>
        <w:t>according to Jewish belief he can</w:t>
      </w:r>
      <w:r w:rsidR="00745134" w:rsidRPr="00745134">
        <w:t xml:space="preserve">, </w:t>
      </w:r>
      <w:r>
        <w:t>precisely as the Messiah</w:t>
      </w:r>
      <w:r w:rsidR="00745134" w:rsidRPr="00745134">
        <w:t xml:space="preserve">, </w:t>
      </w:r>
      <w:r>
        <w:t>also be called the Son of God</w:t>
      </w:r>
      <w:r w:rsidRPr="00B67B10">
        <w:t xml:space="preserve">. </w:t>
      </w:r>
      <w:r>
        <w:t>He becomes identified with the Son of man to whom he pointed in his preaching</w:t>
      </w:r>
      <w:r w:rsidR="00745134" w:rsidRPr="00745134">
        <w:t xml:space="preserve">, </w:t>
      </w:r>
      <w:r>
        <w:t>at first as another person distinguished from himself</w:t>
      </w:r>
      <w:r w:rsidRPr="00B67B10">
        <w:t xml:space="preserve"> (</w:t>
      </w:r>
      <w:r>
        <w:t>cf</w:t>
      </w:r>
      <w:r w:rsidRPr="00B67B10">
        <w:t>.</w:t>
      </w:r>
      <w:r>
        <w:t>p</w:t>
      </w:r>
      <w:r w:rsidRPr="00B67B10">
        <w:t>.</w:t>
      </w:r>
      <w:r>
        <w:t>38</w:t>
      </w:r>
      <w:r w:rsidRPr="00B67B10">
        <w:t>). (</w:t>
      </w:r>
      <w:r>
        <w:t xml:space="preserve">Braun </w:t>
      </w:r>
      <w:r w:rsidRPr="00F168AF">
        <w:rPr>
          <w:i/>
          <w:iCs/>
        </w:rPr>
        <w:t>Jesus</w:t>
      </w:r>
      <w:r>
        <w:t xml:space="preserve"> 124</w:t>
      </w:r>
      <w:r w:rsidRPr="00B67B10">
        <w:t>)</w:t>
      </w:r>
    </w:p>
    <w:p w14:paraId="202245EA" w14:textId="77777777" w:rsidR="001C22BD" w:rsidRDefault="001C22BD" w:rsidP="001E51AF">
      <w:pPr>
        <w:pStyle w:val="ListParagraph"/>
        <w:numPr>
          <w:ilvl w:val="1"/>
          <w:numId w:val="40"/>
        </w:numPr>
        <w:contextualSpacing/>
      </w:pPr>
      <w:r>
        <w:t>“As the message was then proclaimed to Hellenistic-oriental non-Jews</w:t>
      </w:r>
      <w:r w:rsidR="00745134" w:rsidRPr="00745134">
        <w:t xml:space="preserve">, </w:t>
      </w:r>
      <w:r>
        <w:t>the forms of expression for Jesus’</w:t>
      </w:r>
      <w:r w:rsidRPr="00B67B10">
        <w:t xml:space="preserve"> </w:t>
      </w:r>
      <w:r>
        <w:t>authority also changed</w:t>
      </w:r>
      <w:r w:rsidRPr="00B67B10">
        <w:t xml:space="preserve">. </w:t>
      </w:r>
      <w:r>
        <w:t>Old forms are omitted</w:t>
      </w:r>
      <w:r w:rsidRPr="00B67B10">
        <w:t xml:space="preserve">: </w:t>
      </w:r>
      <w:r>
        <w:t>Paul</w:t>
      </w:r>
      <w:r w:rsidR="00745134" w:rsidRPr="00745134">
        <w:t xml:space="preserve">, </w:t>
      </w:r>
      <w:r>
        <w:t>for example</w:t>
      </w:r>
      <w:r w:rsidR="00745134" w:rsidRPr="00745134">
        <w:t xml:space="preserve">, </w:t>
      </w:r>
      <w:r>
        <w:t>no longer speaks of Jesus as the Son of man</w:t>
      </w:r>
      <w:r w:rsidRPr="00B67B10">
        <w:t xml:space="preserve">. </w:t>
      </w:r>
      <w:r>
        <w:t xml:space="preserve">Other old forms attain a new content </w:t>
      </w:r>
      <w:r w:rsidRPr="00B67B10">
        <w:t xml:space="preserve">. . . </w:t>
      </w:r>
      <w:r>
        <w:t xml:space="preserve">by means of the translation </w:t>
      </w:r>
      <w:r w:rsidRPr="00B67B10">
        <w:t xml:space="preserve">. . . </w:t>
      </w:r>
      <w:r>
        <w:t>“Christ</w:t>
      </w:r>
      <w:r w:rsidR="00745134" w:rsidRPr="00745134">
        <w:t>,</w:t>
      </w:r>
      <w:r>
        <w:t>”</w:t>
      </w:r>
      <w:r w:rsidRPr="00B67B10">
        <w:t xml:space="preserve"> </w:t>
      </w:r>
      <w:r>
        <w:t>there now arose among Greeks the proper name</w:t>
      </w:r>
      <w:r w:rsidRPr="00B67B10">
        <w:t xml:space="preserve"> </w:t>
      </w:r>
      <w:r>
        <w:t>“Jesus Christ</w:t>
      </w:r>
      <w:r w:rsidRPr="00B67B10">
        <w:t>.</w:t>
      </w:r>
      <w:r>
        <w:t>”</w:t>
      </w:r>
      <w:r w:rsidRPr="00B67B10">
        <w:t xml:space="preserve"> </w:t>
      </w:r>
      <w:r>
        <w:t>The Son of God</w:t>
      </w:r>
      <w:r w:rsidR="00745134" w:rsidRPr="00745134">
        <w:t xml:space="preserve">, </w:t>
      </w:r>
      <w:r>
        <w:t>in Jewish belief equated with the Messiah and subordinated to god</w:t>
      </w:r>
      <w:r w:rsidR="00745134" w:rsidRPr="00745134">
        <w:t xml:space="preserve">, </w:t>
      </w:r>
      <w:r>
        <w:t xml:space="preserve">now attains </w:t>
      </w:r>
      <w:r w:rsidRPr="00B67B10">
        <w:t xml:space="preserve">. . . </w:t>
      </w:r>
      <w:r>
        <w:t>increased divine dignity</w:t>
      </w:r>
      <w:r w:rsidRPr="00B67B10">
        <w:t xml:space="preserve">. </w:t>
      </w:r>
      <w:r>
        <w:t>Above all</w:t>
      </w:r>
      <w:r w:rsidR="00745134" w:rsidRPr="00745134">
        <w:t xml:space="preserve">, </w:t>
      </w:r>
      <w:r>
        <w:t>new titles now emerge</w:t>
      </w:r>
      <w:r w:rsidRPr="00B67B10">
        <w:t xml:space="preserve">: </w:t>
      </w:r>
      <w:r>
        <w:t>Jesus as the kyrios</w:t>
      </w:r>
      <w:r w:rsidR="00745134" w:rsidRPr="00745134">
        <w:t xml:space="preserve">, </w:t>
      </w:r>
      <w:r>
        <w:t xml:space="preserve">the Lord </w:t>
      </w:r>
      <w:r w:rsidRPr="00B67B10">
        <w:t xml:space="preserve">. . . </w:t>
      </w:r>
      <w:r>
        <w:t>a divine being</w:t>
      </w:r>
      <w:r w:rsidRPr="00B67B10">
        <w:t xml:space="preserve">. </w:t>
      </w:r>
      <w:r>
        <w:t>Like kyrios</w:t>
      </w:r>
      <w:r w:rsidR="00745134" w:rsidRPr="00745134">
        <w:t xml:space="preserve">, </w:t>
      </w:r>
      <w:r>
        <w:t>logos in John 1</w:t>
      </w:r>
      <w:r w:rsidRPr="00B67B10">
        <w:t>:</w:t>
      </w:r>
      <w:r>
        <w:t>1 is such a divine designation</w:t>
      </w:r>
      <w:r w:rsidRPr="00B67B10">
        <w:t>.</w:t>
      </w:r>
      <w:r>
        <w:t>”</w:t>
      </w:r>
      <w:r w:rsidRPr="00B67B10">
        <w:t xml:space="preserve"> (</w:t>
      </w:r>
      <w:r>
        <w:t xml:space="preserve">Braun </w:t>
      </w:r>
      <w:r w:rsidRPr="00F168AF">
        <w:rPr>
          <w:i/>
          <w:iCs/>
        </w:rPr>
        <w:t>Jesus</w:t>
      </w:r>
      <w:r>
        <w:t xml:space="preserve"> 124</w:t>
      </w:r>
      <w:r w:rsidRPr="00B67B10">
        <w:t>)</w:t>
      </w:r>
    </w:p>
    <w:p w14:paraId="5DE0E0B9" w14:textId="77777777" w:rsidR="001C22BD" w:rsidRDefault="001C22BD" w:rsidP="001E51AF">
      <w:pPr>
        <w:pStyle w:val="ListParagraph"/>
        <w:numPr>
          <w:ilvl w:val="1"/>
          <w:numId w:val="40"/>
        </w:numPr>
        <w:contextualSpacing/>
      </w:pPr>
      <w:r>
        <w:t xml:space="preserve">“The titles </w:t>
      </w:r>
      <w:r w:rsidRPr="00B67B10">
        <w:t xml:space="preserve">. . . </w:t>
      </w:r>
      <w:r>
        <w:t>cannot establish Jesus’</w:t>
      </w:r>
      <w:r w:rsidRPr="00B67B10">
        <w:t xml:space="preserve"> </w:t>
      </w:r>
      <w:r>
        <w:t>authority</w:t>
      </w:r>
      <w:r w:rsidRPr="00B67B10">
        <w:t xml:space="preserve">; </w:t>
      </w:r>
      <w:r>
        <w:t>rather</w:t>
      </w:r>
      <w:r w:rsidR="00745134" w:rsidRPr="00745134">
        <w:t xml:space="preserve">, </w:t>
      </w:r>
      <w:r>
        <w:t>they seek to express and point to Jesus’</w:t>
      </w:r>
      <w:r w:rsidRPr="00B67B10">
        <w:t xml:space="preserve"> </w:t>
      </w:r>
      <w:r>
        <w:t>authority</w:t>
      </w:r>
      <w:r w:rsidRPr="00B67B10">
        <w:t>.</w:t>
      </w:r>
      <w:r>
        <w:t>”</w:t>
      </w:r>
      <w:r w:rsidRPr="00B67B10">
        <w:t xml:space="preserve"> (</w:t>
      </w:r>
      <w:r>
        <w:t xml:space="preserve">Braun </w:t>
      </w:r>
      <w:r w:rsidRPr="00F168AF">
        <w:rPr>
          <w:i/>
          <w:iCs/>
        </w:rPr>
        <w:t>Jesus</w:t>
      </w:r>
      <w:r>
        <w:t xml:space="preserve"> 124</w:t>
      </w:r>
      <w:r w:rsidRPr="00B67B10">
        <w:t>)</w:t>
      </w:r>
    </w:p>
    <w:p w14:paraId="1719F453" w14:textId="77777777" w:rsidR="001C22BD" w:rsidRDefault="001C22BD" w:rsidP="001C22BD"/>
    <w:p w14:paraId="59BEC2D5" w14:textId="77777777" w:rsidR="001C22BD" w:rsidRDefault="001C22BD" w:rsidP="001E51AF">
      <w:pPr>
        <w:pStyle w:val="ListParagraph"/>
        <w:numPr>
          <w:ilvl w:val="0"/>
          <w:numId w:val="40"/>
        </w:numPr>
        <w:contextualSpacing/>
      </w:pPr>
      <w:r>
        <w:t>“</w:t>
      </w:r>
      <w:r w:rsidRPr="00F168AF">
        <w:rPr>
          <w:b/>
        </w:rPr>
        <w:t>Messiah</w:t>
      </w:r>
      <w:r w:rsidR="00745134" w:rsidRPr="00745134">
        <w:t>,</w:t>
      </w:r>
      <w:r>
        <w:t>”</w:t>
      </w:r>
      <w:r w:rsidRPr="00B67B10">
        <w:t xml:space="preserve"> </w:t>
      </w:r>
      <w:r>
        <w:t>“</w:t>
      </w:r>
      <w:r w:rsidRPr="00F168AF">
        <w:rPr>
          <w:b/>
        </w:rPr>
        <w:t>Christ</w:t>
      </w:r>
      <w:r>
        <w:t>”</w:t>
      </w:r>
    </w:p>
    <w:p w14:paraId="06454571" w14:textId="77777777" w:rsidR="001C22BD" w:rsidRDefault="001C22BD" w:rsidP="001E51AF">
      <w:pPr>
        <w:pStyle w:val="ListParagraph"/>
        <w:numPr>
          <w:ilvl w:val="1"/>
          <w:numId w:val="40"/>
        </w:numPr>
        <w:contextualSpacing/>
      </w:pPr>
      <w:r>
        <w:t>“Christ”</w:t>
      </w:r>
      <w:r w:rsidRPr="00B67B10">
        <w:t xml:space="preserve"> </w:t>
      </w:r>
      <w:r>
        <w:t>is rare</w:t>
      </w:r>
      <w:r w:rsidRPr="00B67B10">
        <w:t xml:space="preserve">. </w:t>
      </w:r>
      <w:r>
        <w:t>It is lacking in Q</w:t>
      </w:r>
      <w:r w:rsidR="00745134" w:rsidRPr="00745134">
        <w:t xml:space="preserve">, </w:t>
      </w:r>
      <w:r>
        <w:t>and most other instances are clearly redactional</w:t>
      </w:r>
      <w:r w:rsidRPr="00B67B10">
        <w:t xml:space="preserve"> (</w:t>
      </w:r>
      <w:r>
        <w:t>e</w:t>
      </w:r>
      <w:r w:rsidRPr="00B67B10">
        <w:t>.</w:t>
      </w:r>
      <w:r>
        <w:t>g</w:t>
      </w:r>
      <w:r w:rsidRPr="00B67B10">
        <w:t>.</w:t>
      </w:r>
      <w:r w:rsidR="00745134" w:rsidRPr="00745134">
        <w:t xml:space="preserve">, </w:t>
      </w:r>
      <w:r>
        <w:t>Mark 9</w:t>
      </w:r>
      <w:r w:rsidRPr="00B67B10">
        <w:t>:</w:t>
      </w:r>
      <w:r>
        <w:t>41</w:t>
      </w:r>
      <w:r w:rsidRPr="00B67B10">
        <w:t xml:space="preserve">; </w:t>
      </w:r>
      <w:r>
        <w:t>13</w:t>
      </w:r>
      <w:r w:rsidRPr="00B67B10">
        <w:t>:</w:t>
      </w:r>
      <w:r>
        <w:t>21</w:t>
      </w:r>
      <w:r w:rsidRPr="00B67B10">
        <w:t xml:space="preserve">; </w:t>
      </w:r>
      <w:r>
        <w:t>15</w:t>
      </w:r>
      <w:r w:rsidRPr="00B67B10">
        <w:t>:</w:t>
      </w:r>
      <w:r>
        <w:t>32</w:t>
      </w:r>
      <w:r w:rsidRPr="00B67B10">
        <w:t xml:space="preserve">; </w:t>
      </w:r>
      <w:r>
        <w:t>and cf</w:t>
      </w:r>
      <w:r w:rsidRPr="00B67B10">
        <w:t xml:space="preserve">. </w:t>
      </w:r>
      <w:r>
        <w:t>Mark 8</w:t>
      </w:r>
      <w:r w:rsidRPr="00B67B10">
        <w:t>:</w:t>
      </w:r>
      <w:r>
        <w:t>30 with Matt 16</w:t>
      </w:r>
      <w:r w:rsidRPr="00B67B10">
        <w:t>:</w:t>
      </w:r>
      <w:r>
        <w:t>20</w:t>
      </w:r>
      <w:r w:rsidRPr="00B67B10">
        <w:t xml:space="preserve">) </w:t>
      </w:r>
      <w:r>
        <w:t>The three most important instances—Mark 8</w:t>
      </w:r>
      <w:r w:rsidRPr="00B67B10">
        <w:t>:</w:t>
      </w:r>
      <w:r>
        <w:t>29</w:t>
      </w:r>
      <w:r w:rsidR="00745134" w:rsidRPr="00745134">
        <w:t xml:space="preserve">, </w:t>
      </w:r>
      <w:r>
        <w:t>12</w:t>
      </w:r>
      <w:r w:rsidRPr="00B67B10">
        <w:t>:</w:t>
      </w:r>
      <w:r>
        <w:t>35-37</w:t>
      </w:r>
      <w:r w:rsidR="00745134" w:rsidRPr="00745134">
        <w:t xml:space="preserve">, </w:t>
      </w:r>
      <w:r>
        <w:t>14</w:t>
      </w:r>
      <w:r w:rsidRPr="00B67B10">
        <w:t>:</w:t>
      </w:r>
      <w:r>
        <w:t>61—are also inauthentic</w:t>
      </w:r>
      <w:r w:rsidRPr="00B67B10">
        <w:t>. (</w:t>
      </w:r>
      <w:r>
        <w:t xml:space="preserve">Conzelmann </w:t>
      </w:r>
      <w:r w:rsidRPr="00F168AF">
        <w:rPr>
          <w:i/>
          <w:iCs/>
        </w:rPr>
        <w:t>Jesus</w:t>
      </w:r>
      <w:r>
        <w:t xml:space="preserve"> 41</w:t>
      </w:r>
      <w:r w:rsidRPr="00B67B10">
        <w:t>)</w:t>
      </w:r>
    </w:p>
    <w:p w14:paraId="2A85AE48" w14:textId="77777777" w:rsidR="001C22BD" w:rsidRDefault="001C22BD" w:rsidP="001E51AF">
      <w:pPr>
        <w:pStyle w:val="ListParagraph"/>
        <w:numPr>
          <w:ilvl w:val="1"/>
          <w:numId w:val="40"/>
        </w:numPr>
        <w:contextualSpacing/>
      </w:pPr>
      <w:r>
        <w:t>Mark 8</w:t>
      </w:r>
      <w:r w:rsidRPr="00B67B10">
        <w:t>:</w:t>
      </w:r>
      <w:r>
        <w:t>29</w:t>
      </w:r>
      <w:r w:rsidRPr="00B67B10">
        <w:t xml:space="preserve"> (</w:t>
      </w:r>
      <w:r>
        <w:t>Peter</w:t>
      </w:r>
      <w:r w:rsidRPr="00B67B10">
        <w:t xml:space="preserve">: </w:t>
      </w:r>
      <w:r>
        <w:t>“You are the Messiah”</w:t>
      </w:r>
      <w:r w:rsidRPr="00B67B10">
        <w:t>): [</w:t>
      </w:r>
      <w:r>
        <w:t>NRSV</w:t>
      </w:r>
      <w:r w:rsidRPr="00B67B10">
        <w:t xml:space="preserve">] </w:t>
      </w:r>
      <w:r>
        <w:t>in old-quest lives of Jesus</w:t>
      </w:r>
      <w:r w:rsidR="00745134" w:rsidRPr="00745134">
        <w:t xml:space="preserve">, </w:t>
      </w:r>
      <w:r>
        <w:t>this scene was thought to have been pivotal to Jesus’</w:t>
      </w:r>
      <w:r w:rsidRPr="00B67B10">
        <w:t xml:space="preserve"> </w:t>
      </w:r>
      <w:r>
        <w:t>career</w:t>
      </w:r>
      <w:r w:rsidRPr="00B67B10">
        <w:t xml:space="preserve"> [</w:t>
      </w:r>
      <w:r>
        <w:t>41</w:t>
      </w:r>
      <w:r w:rsidRPr="00B67B10">
        <w:t xml:space="preserve">]: </w:t>
      </w:r>
      <w:r>
        <w:t>the disciples’</w:t>
      </w:r>
      <w:r w:rsidRPr="00B67B10">
        <w:t xml:space="preserve"> </w:t>
      </w:r>
      <w:r>
        <w:t>confession made Jesus resolve to go up to Jerusalem</w:t>
      </w:r>
      <w:r w:rsidRPr="00B67B10">
        <w:t xml:space="preserve">. </w:t>
      </w:r>
      <w:r>
        <w:t>But the scene’s location is redactional</w:t>
      </w:r>
      <w:r w:rsidR="00745134" w:rsidRPr="00745134">
        <w:t xml:space="preserve">, </w:t>
      </w:r>
      <w:r>
        <w:t>and it is</w:t>
      </w:r>
      <w:r w:rsidRPr="00B67B10">
        <w:t xml:space="preserve"> </w:t>
      </w:r>
      <w:r>
        <w:t xml:space="preserve">“a pictorial narrative representation of the post-Easter faith </w:t>
      </w:r>
      <w:r w:rsidRPr="00B67B10">
        <w:t>. . .</w:t>
      </w:r>
      <w:r>
        <w:t>”</w:t>
      </w:r>
      <w:r w:rsidRPr="00B67B10">
        <w:t xml:space="preserve"> (</w:t>
      </w:r>
      <w:r>
        <w:t xml:space="preserve">Conzelmann </w:t>
      </w:r>
      <w:r w:rsidRPr="00F168AF">
        <w:rPr>
          <w:i/>
          <w:iCs/>
        </w:rPr>
        <w:t>Jesus</w:t>
      </w:r>
      <w:r>
        <w:t xml:space="preserve"> 41-42</w:t>
      </w:r>
      <w:r w:rsidRPr="00B67B10">
        <w:t>)</w:t>
      </w:r>
    </w:p>
    <w:p w14:paraId="657BDCC4" w14:textId="77777777" w:rsidR="001C22BD" w:rsidRDefault="001C22BD" w:rsidP="001E51AF">
      <w:pPr>
        <w:pStyle w:val="ListParagraph"/>
        <w:numPr>
          <w:ilvl w:val="1"/>
          <w:numId w:val="40"/>
        </w:numPr>
        <w:contextualSpacing/>
      </w:pPr>
      <w:r>
        <w:t>Mark 12</w:t>
      </w:r>
      <w:r w:rsidRPr="00B67B10">
        <w:t>:</w:t>
      </w:r>
      <w:r>
        <w:t>35-37</w:t>
      </w:r>
      <w:r w:rsidRPr="00B67B10">
        <w:t xml:space="preserve"> (</w:t>
      </w:r>
      <w:r>
        <w:t>“the Messiah is the son of David”</w:t>
      </w:r>
      <w:r w:rsidRPr="00B67B10">
        <w:t xml:space="preserve">): </w:t>
      </w:r>
      <w:r>
        <w:t>“it concerns the result of discussions of the Christian community</w:t>
      </w:r>
      <w:r w:rsidR="00745134" w:rsidRPr="00745134">
        <w:t xml:space="preserve">, </w:t>
      </w:r>
      <w:r>
        <w:t>such as is noticeable also in Acts</w:t>
      </w:r>
      <w:r w:rsidR="00745134" w:rsidRPr="00745134">
        <w:t xml:space="preserve">, </w:t>
      </w:r>
      <w:r>
        <w:t>which relate to the theologumenon of the son of David</w:t>
      </w:r>
      <w:r w:rsidRPr="00B67B10">
        <w:t xml:space="preserve">. </w:t>
      </w:r>
      <w:r>
        <w:t>It has to be clarified</w:t>
      </w:r>
      <w:r w:rsidR="00745134" w:rsidRPr="00745134">
        <w:t xml:space="preserve">, </w:t>
      </w:r>
      <w:r>
        <w:t>in the form of a catechetical question</w:t>
      </w:r>
      <w:r w:rsidR="00745134" w:rsidRPr="00745134">
        <w:t xml:space="preserve">, </w:t>
      </w:r>
      <w:r>
        <w:t>that the messiah</w:t>
      </w:r>
      <w:r w:rsidR="00745134" w:rsidRPr="00745134">
        <w:t xml:space="preserve">, </w:t>
      </w:r>
      <w:r>
        <w:t>a descendent of David</w:t>
      </w:r>
      <w:r w:rsidR="00745134" w:rsidRPr="00745134">
        <w:t xml:space="preserve">, </w:t>
      </w:r>
      <w:r>
        <w:t xml:space="preserve">is now nevertheless </w:t>
      </w:r>
      <w:r w:rsidRPr="00B67B10">
        <w:t xml:space="preserve">. . . </w:t>
      </w:r>
      <w:r>
        <w:t>David’s Lord</w:t>
      </w:r>
      <w:r w:rsidRPr="00B67B10">
        <w:t xml:space="preserve">. </w:t>
      </w:r>
      <w:r>
        <w:t xml:space="preserve">It is </w:t>
      </w:r>
      <w:r>
        <w:lastRenderedPageBreak/>
        <w:t>the Christology of the formula cited by Paul in Romans 1</w:t>
      </w:r>
      <w:r w:rsidRPr="00B67B10">
        <w:t>:</w:t>
      </w:r>
      <w:r>
        <w:t>3-4</w:t>
      </w:r>
      <w:r w:rsidRPr="00B67B10">
        <w:t>.</w:t>
      </w:r>
      <w:r>
        <w:t>”</w:t>
      </w:r>
      <w:r w:rsidRPr="00B67B10">
        <w:t xml:space="preserve"> (</w:t>
      </w:r>
      <w:r>
        <w:t xml:space="preserve">Conzelmann </w:t>
      </w:r>
      <w:r w:rsidRPr="00F168AF">
        <w:rPr>
          <w:i/>
          <w:iCs/>
        </w:rPr>
        <w:t>Jesus</w:t>
      </w:r>
      <w:r>
        <w:t xml:space="preserve"> 42</w:t>
      </w:r>
      <w:r w:rsidRPr="00B67B10">
        <w:t>)</w:t>
      </w:r>
    </w:p>
    <w:p w14:paraId="5BD13886" w14:textId="77777777" w:rsidR="001C22BD" w:rsidRDefault="001C22BD" w:rsidP="001E51AF">
      <w:pPr>
        <w:pStyle w:val="ListParagraph"/>
        <w:numPr>
          <w:ilvl w:val="1"/>
          <w:numId w:val="40"/>
        </w:numPr>
        <w:contextualSpacing/>
      </w:pPr>
      <w:r>
        <w:t>Mark 14</w:t>
      </w:r>
      <w:r w:rsidRPr="00B67B10">
        <w:t>:</w:t>
      </w:r>
      <w:r>
        <w:t>61</w:t>
      </w:r>
      <w:r w:rsidRPr="00B67B10">
        <w:t xml:space="preserve"> (</w:t>
      </w:r>
      <w:r>
        <w:t>“Are you the Messiah</w:t>
      </w:r>
      <w:r w:rsidR="00745134" w:rsidRPr="00745134">
        <w:t xml:space="preserve">, </w:t>
      </w:r>
      <w:r>
        <w:t>the Son of the Blessed One</w:t>
      </w:r>
      <w:r w:rsidRPr="00B67B10">
        <w:t>?</w:t>
      </w:r>
      <w:r>
        <w:t>”</w:t>
      </w:r>
      <w:r w:rsidRPr="00B67B10">
        <w:t xml:space="preserve"> </w:t>
      </w:r>
      <w:r w:rsidRPr="00F168AF">
        <w:rPr>
          <w:vertAlign w:val="superscript"/>
        </w:rPr>
        <w:t>62</w:t>
      </w:r>
      <w:r>
        <w:t>Jesus said</w:t>
      </w:r>
      <w:r w:rsidR="00745134" w:rsidRPr="00745134">
        <w:t xml:space="preserve">, </w:t>
      </w:r>
      <w:r>
        <w:t>“I am</w:t>
      </w:r>
      <w:r w:rsidRPr="00B67B10">
        <w:t xml:space="preserve">; </w:t>
      </w:r>
      <w:r>
        <w:t>and</w:t>
      </w:r>
      <w:r w:rsidRPr="00B67B10">
        <w:t xml:space="preserve"> </w:t>
      </w:r>
      <w:r>
        <w:t>‘you will see the Son of Man’</w:t>
      </w:r>
      <w:r w:rsidRPr="00B67B10">
        <w:t xml:space="preserve"> . . .</w:t>
      </w:r>
      <w:r>
        <w:t>”</w:t>
      </w:r>
      <w:r w:rsidRPr="00B67B10">
        <w:t xml:space="preserve">): </w:t>
      </w:r>
      <w:r>
        <w:t>“This account is not authentic</w:t>
      </w:r>
      <w:r w:rsidRPr="00B67B10">
        <w:t xml:space="preserve">. . . . </w:t>
      </w:r>
      <w:r>
        <w:t>that Jesus went to Jerusalem seems to prove that he appears as a messianic pretender</w:t>
      </w:r>
      <w:r w:rsidRPr="00B67B10">
        <w:t xml:space="preserve">. </w:t>
      </w:r>
      <w:r>
        <w:t>Actually it proves only that he wished to call the people as such—together with its leadership—inescapably to repentance</w:t>
      </w:r>
      <w:r w:rsidRPr="00B67B10">
        <w:t>.</w:t>
      </w:r>
      <w:r>
        <w:t>”</w:t>
      </w:r>
      <w:r w:rsidRPr="00B67B10">
        <w:t xml:space="preserve"> (</w:t>
      </w:r>
      <w:r>
        <w:t xml:space="preserve">Conzelmann </w:t>
      </w:r>
      <w:r w:rsidRPr="00F168AF">
        <w:rPr>
          <w:i/>
          <w:iCs/>
        </w:rPr>
        <w:t>Jesus</w:t>
      </w:r>
      <w:r>
        <w:t xml:space="preserve"> 42</w:t>
      </w:r>
      <w:r w:rsidRPr="00B67B10">
        <w:t>)</w:t>
      </w:r>
    </w:p>
    <w:p w14:paraId="0472470C" w14:textId="77777777" w:rsidR="001C22BD" w:rsidRDefault="001C22BD" w:rsidP="001C22BD"/>
    <w:p w14:paraId="2F1C4D16" w14:textId="77777777" w:rsidR="001C22BD" w:rsidRDefault="001C22BD" w:rsidP="001E51AF">
      <w:pPr>
        <w:pStyle w:val="ListParagraph"/>
        <w:numPr>
          <w:ilvl w:val="0"/>
          <w:numId w:val="40"/>
        </w:numPr>
        <w:contextualSpacing/>
      </w:pPr>
      <w:r>
        <w:t>“</w:t>
      </w:r>
      <w:r w:rsidRPr="00F168AF">
        <w:rPr>
          <w:b/>
        </w:rPr>
        <w:t>Son of Man</w:t>
      </w:r>
      <w:r>
        <w:t>”</w:t>
      </w:r>
    </w:p>
    <w:p w14:paraId="6BC60188" w14:textId="77777777" w:rsidR="001C22BD" w:rsidRDefault="001C22BD" w:rsidP="001E51AF">
      <w:pPr>
        <w:pStyle w:val="ListParagraph"/>
        <w:numPr>
          <w:ilvl w:val="1"/>
          <w:numId w:val="40"/>
        </w:numPr>
        <w:contextualSpacing/>
      </w:pPr>
      <w:r>
        <w:t>“Son of Man”</w:t>
      </w:r>
      <w:r w:rsidRPr="00B67B10">
        <w:t xml:space="preserve"> </w:t>
      </w:r>
      <w:r>
        <w:t>is in Q</w:t>
      </w:r>
      <w:r w:rsidR="00745134" w:rsidRPr="00745134">
        <w:t xml:space="preserve">, </w:t>
      </w:r>
      <w:r>
        <w:t>Mark</w:t>
      </w:r>
      <w:r w:rsidR="00745134" w:rsidRPr="00745134">
        <w:t xml:space="preserve">, </w:t>
      </w:r>
      <w:r>
        <w:t>M</w:t>
      </w:r>
      <w:r w:rsidR="00745134" w:rsidRPr="00745134">
        <w:t xml:space="preserve">, </w:t>
      </w:r>
      <w:r>
        <w:t>and L</w:t>
      </w:r>
      <w:r w:rsidRPr="00B67B10">
        <w:t xml:space="preserve">. </w:t>
      </w:r>
      <w:r>
        <w:t>It is almost non-existent outside the gospels</w:t>
      </w:r>
      <w:r w:rsidR="00745134" w:rsidRPr="00745134">
        <w:t xml:space="preserve">, </w:t>
      </w:r>
      <w:r>
        <w:t>and in the gospels it occurs only in sayings of Jesus</w:t>
      </w:r>
      <w:r w:rsidRPr="00B67B10">
        <w:t xml:space="preserve">. </w:t>
      </w:r>
      <w:r>
        <w:t>“This appears to be a strong argument for its autheniticity</w:t>
      </w:r>
      <w:r w:rsidR="00745134" w:rsidRPr="00745134">
        <w:t xml:space="preserve">, </w:t>
      </w:r>
      <w:r>
        <w:t xml:space="preserve">especially since in contemporary Judaism the title is confined to limited circles </w:t>
      </w:r>
      <w:r w:rsidRPr="00B67B10">
        <w:t>. . .</w:t>
      </w:r>
      <w:r>
        <w:t>”</w:t>
      </w:r>
      <w:r w:rsidRPr="00B67B10">
        <w:t xml:space="preserve"> (</w:t>
      </w:r>
      <w:r>
        <w:t xml:space="preserve">Conzelmann </w:t>
      </w:r>
      <w:r w:rsidRPr="00F168AF">
        <w:rPr>
          <w:i/>
          <w:iCs/>
        </w:rPr>
        <w:t>Jesus</w:t>
      </w:r>
      <w:r>
        <w:t xml:space="preserve"> 43</w:t>
      </w:r>
      <w:r w:rsidRPr="00B67B10">
        <w:t>)</w:t>
      </w:r>
    </w:p>
    <w:p w14:paraId="2635B59E" w14:textId="77777777" w:rsidR="001C22BD" w:rsidRDefault="001C22BD" w:rsidP="001E51AF">
      <w:pPr>
        <w:pStyle w:val="ListParagraph"/>
        <w:numPr>
          <w:ilvl w:val="1"/>
          <w:numId w:val="40"/>
        </w:numPr>
        <w:contextualSpacing/>
      </w:pPr>
      <w:r>
        <w:t>The Son-of-Man sayings fall into three groups</w:t>
      </w:r>
      <w:r w:rsidRPr="00B67B10">
        <w:t>.</w:t>
      </w:r>
    </w:p>
    <w:p w14:paraId="758547EF" w14:textId="77777777" w:rsidR="001C22BD" w:rsidRDefault="001C22BD" w:rsidP="001E51AF">
      <w:pPr>
        <w:pStyle w:val="ListParagraph"/>
        <w:numPr>
          <w:ilvl w:val="2"/>
          <w:numId w:val="40"/>
        </w:numPr>
        <w:contextualSpacing/>
      </w:pPr>
      <w:r>
        <w:t>about his present work on earth</w:t>
      </w:r>
      <w:r w:rsidRPr="00B67B10">
        <w:t xml:space="preserve"> (</w:t>
      </w:r>
      <w:r>
        <w:t>i</w:t>
      </w:r>
      <w:r w:rsidRPr="00B67B10">
        <w:t>.</w:t>
      </w:r>
      <w:r>
        <w:t>e</w:t>
      </w:r>
      <w:r w:rsidRPr="00B67B10">
        <w:t>.</w:t>
      </w:r>
      <w:r w:rsidR="00745134" w:rsidRPr="00745134">
        <w:t xml:space="preserve">, </w:t>
      </w:r>
      <w:r>
        <w:t>he has come</w:t>
      </w:r>
      <w:r w:rsidRPr="00B67B10">
        <w:t>)</w:t>
      </w:r>
    </w:p>
    <w:p w14:paraId="15259E5A" w14:textId="77777777" w:rsidR="001C22BD" w:rsidRDefault="001C22BD" w:rsidP="001E51AF">
      <w:pPr>
        <w:pStyle w:val="ListParagraph"/>
        <w:numPr>
          <w:ilvl w:val="3"/>
          <w:numId w:val="40"/>
        </w:numPr>
        <w:contextualSpacing/>
      </w:pPr>
      <w:r>
        <w:t>Q = Matt 8</w:t>
      </w:r>
      <w:r w:rsidRPr="00B67B10">
        <w:t>:</w:t>
      </w:r>
      <w:r>
        <w:t>20/Luke 9</w:t>
      </w:r>
      <w:r w:rsidRPr="00B67B10">
        <w:t>:</w:t>
      </w:r>
      <w:r>
        <w:t>58</w:t>
      </w:r>
      <w:r w:rsidRPr="00B67B10">
        <w:t>;</w:t>
      </w:r>
    </w:p>
    <w:p w14:paraId="5F38A65B" w14:textId="77777777" w:rsidR="001C22BD" w:rsidRDefault="001C22BD" w:rsidP="001E51AF">
      <w:pPr>
        <w:pStyle w:val="ListParagraph"/>
        <w:numPr>
          <w:ilvl w:val="3"/>
          <w:numId w:val="40"/>
        </w:numPr>
        <w:contextualSpacing/>
      </w:pPr>
      <w:r>
        <w:t>Mark = 2</w:t>
      </w:r>
      <w:r w:rsidRPr="00B67B10">
        <w:t>:</w:t>
      </w:r>
      <w:r>
        <w:t>10</w:t>
      </w:r>
      <w:r w:rsidR="00745134" w:rsidRPr="00745134">
        <w:t xml:space="preserve">, </w:t>
      </w:r>
      <w:r>
        <w:t>28</w:t>
      </w:r>
      <w:r w:rsidR="00745134" w:rsidRPr="00745134">
        <w:t xml:space="preserve">, </w:t>
      </w:r>
      <w:r>
        <w:t>etc</w:t>
      </w:r>
      <w:r w:rsidRPr="00B67B10">
        <w:t>.</w:t>
      </w:r>
    </w:p>
    <w:p w14:paraId="1B52CBB9" w14:textId="77777777" w:rsidR="001C22BD" w:rsidRDefault="001C22BD" w:rsidP="001E51AF">
      <w:pPr>
        <w:pStyle w:val="ListParagraph"/>
        <w:numPr>
          <w:ilvl w:val="3"/>
          <w:numId w:val="40"/>
        </w:numPr>
        <w:contextualSpacing/>
      </w:pPr>
      <w:r>
        <w:t>These</w:t>
      </w:r>
      <w:r w:rsidRPr="00B67B10">
        <w:t xml:space="preserve"> </w:t>
      </w:r>
      <w:r>
        <w:t>“are often explained as originating through a linguistic misunderstanding</w:t>
      </w:r>
      <w:r w:rsidRPr="00B67B10">
        <w:t xml:space="preserve">: </w:t>
      </w:r>
      <w:r>
        <w:t>originally</w:t>
      </w:r>
      <w:r w:rsidRPr="00B67B10">
        <w:t xml:space="preserve"> (</w:t>
      </w:r>
      <w:r>
        <w:t>in their Aramaic form</w:t>
      </w:r>
      <w:r w:rsidRPr="00B67B10">
        <w:t>)</w:t>
      </w:r>
      <w:r w:rsidR="00745134" w:rsidRPr="00745134">
        <w:t xml:space="preserve">, </w:t>
      </w:r>
      <w:r>
        <w:t>it is said</w:t>
      </w:r>
      <w:r w:rsidR="00745134" w:rsidRPr="00745134">
        <w:t xml:space="preserve">, </w:t>
      </w:r>
      <w:r>
        <w:t>they did not have to do with</w:t>
      </w:r>
      <w:r w:rsidRPr="00B67B10">
        <w:t xml:space="preserve"> </w:t>
      </w:r>
      <w:r>
        <w:t>“</w:t>
      </w:r>
      <w:r w:rsidRPr="00F168AF">
        <w:rPr>
          <w:i/>
          <w:iCs/>
        </w:rPr>
        <w:t>the</w:t>
      </w:r>
      <w:r>
        <w:t xml:space="preserve"> Son of man</w:t>
      </w:r>
      <w:r w:rsidR="00745134" w:rsidRPr="00745134">
        <w:t>,</w:t>
      </w:r>
      <w:r>
        <w:t>”</w:t>
      </w:r>
      <w:r w:rsidRPr="00B67B10">
        <w:t xml:space="preserve"> </w:t>
      </w:r>
      <w:r>
        <w:t>but with men in general</w:t>
      </w:r>
      <w:r w:rsidRPr="00B67B10">
        <w:t xml:space="preserve"> (</w:t>
      </w:r>
      <w:r>
        <w:t>Mark 2</w:t>
      </w:r>
      <w:r w:rsidRPr="00B67B10">
        <w:t>:</w:t>
      </w:r>
      <w:r>
        <w:t>28</w:t>
      </w:r>
      <w:r w:rsidRPr="00B67B10">
        <w:t xml:space="preserve">; </w:t>
      </w:r>
      <w:r>
        <w:t>Matt</w:t>
      </w:r>
      <w:r w:rsidRPr="00B67B10">
        <w:t xml:space="preserve">. </w:t>
      </w:r>
      <w:r>
        <w:t>8</w:t>
      </w:r>
      <w:r w:rsidRPr="00B67B10">
        <w:t>:</w:t>
      </w:r>
      <w:r>
        <w:t>20</w:t>
      </w:r>
      <w:r w:rsidRPr="00B67B10">
        <w:t xml:space="preserve">). </w:t>
      </w:r>
      <w:r>
        <w:t>Over against this interpretation one must insist that here</w:t>
      </w:r>
      <w:r w:rsidR="00745134" w:rsidRPr="00745134">
        <w:t xml:space="preserve">, </w:t>
      </w:r>
      <w:r>
        <w:t>too</w:t>
      </w:r>
      <w:r w:rsidR="00745134" w:rsidRPr="00745134">
        <w:t xml:space="preserve">, </w:t>
      </w:r>
      <w:r>
        <w:t>“Son of man”</w:t>
      </w:r>
      <w:r w:rsidRPr="00B67B10">
        <w:t xml:space="preserve"> </w:t>
      </w:r>
      <w:r>
        <w:t>was intended from the beginning as a title and that it is a matter of community formation because these sayings look back at the work of Jesus as something exclusive</w:t>
      </w:r>
      <w:r w:rsidRPr="00B67B10">
        <w:t>.</w:t>
      </w:r>
      <w:r>
        <w:t>”</w:t>
      </w:r>
      <w:r w:rsidRPr="00B67B10">
        <w:t xml:space="preserve"> (</w:t>
      </w:r>
      <w:r>
        <w:t xml:space="preserve">Conzelmann </w:t>
      </w:r>
      <w:r w:rsidRPr="00F168AF">
        <w:rPr>
          <w:i/>
          <w:iCs/>
        </w:rPr>
        <w:t>Jesus</w:t>
      </w:r>
      <w:r>
        <w:t xml:space="preserve"> 44</w:t>
      </w:r>
      <w:r w:rsidRPr="00B67B10">
        <w:t>)</w:t>
      </w:r>
    </w:p>
    <w:p w14:paraId="525E49CE" w14:textId="77777777" w:rsidR="001C22BD" w:rsidRDefault="001C22BD" w:rsidP="001E51AF">
      <w:pPr>
        <w:pStyle w:val="ListParagraph"/>
        <w:numPr>
          <w:ilvl w:val="2"/>
          <w:numId w:val="40"/>
        </w:numPr>
        <w:contextualSpacing/>
      </w:pPr>
      <w:r>
        <w:t>about his coming suffering</w:t>
      </w:r>
    </w:p>
    <w:p w14:paraId="06423643" w14:textId="77777777" w:rsidR="001C22BD" w:rsidRDefault="001C22BD" w:rsidP="001E51AF">
      <w:pPr>
        <w:pStyle w:val="ListParagraph"/>
        <w:numPr>
          <w:ilvl w:val="3"/>
          <w:numId w:val="40"/>
        </w:numPr>
        <w:contextualSpacing/>
      </w:pPr>
      <w:r>
        <w:t>Q = none</w:t>
      </w:r>
    </w:p>
    <w:p w14:paraId="35285453" w14:textId="77777777" w:rsidR="001C22BD" w:rsidRDefault="001C22BD" w:rsidP="001E51AF">
      <w:pPr>
        <w:pStyle w:val="ListParagraph"/>
        <w:numPr>
          <w:ilvl w:val="3"/>
          <w:numId w:val="40"/>
        </w:numPr>
        <w:contextualSpacing/>
      </w:pPr>
      <w:r>
        <w:t>Mark</w:t>
      </w:r>
      <w:r w:rsidRPr="00B67B10">
        <w:t xml:space="preserve">: </w:t>
      </w:r>
      <w:r>
        <w:t>8</w:t>
      </w:r>
      <w:r w:rsidRPr="00B67B10">
        <w:t>:</w:t>
      </w:r>
      <w:r>
        <w:t>31</w:t>
      </w:r>
      <w:r w:rsidR="00745134" w:rsidRPr="00745134">
        <w:t xml:space="preserve">, </w:t>
      </w:r>
      <w:r>
        <w:t>9</w:t>
      </w:r>
      <w:r w:rsidRPr="00B67B10">
        <w:t>:</w:t>
      </w:r>
      <w:r>
        <w:t>31</w:t>
      </w:r>
      <w:r w:rsidR="00745134" w:rsidRPr="00745134">
        <w:t xml:space="preserve">, </w:t>
      </w:r>
      <w:r>
        <w:t>10</w:t>
      </w:r>
      <w:r w:rsidRPr="00B67B10">
        <w:t>:</w:t>
      </w:r>
      <w:r>
        <w:t>33</w:t>
      </w:r>
      <w:r w:rsidR="00745134" w:rsidRPr="00745134">
        <w:t xml:space="preserve">, </w:t>
      </w:r>
      <w:r>
        <w:t>9</w:t>
      </w:r>
      <w:r w:rsidRPr="00B67B10">
        <w:t>:</w:t>
      </w:r>
      <w:r>
        <w:t>2</w:t>
      </w:r>
      <w:r w:rsidR="00745134" w:rsidRPr="00745134">
        <w:t xml:space="preserve">, </w:t>
      </w:r>
      <w:r>
        <w:t>etc</w:t>
      </w:r>
      <w:r w:rsidRPr="00B67B10">
        <w:t>.</w:t>
      </w:r>
    </w:p>
    <w:p w14:paraId="6737BF87" w14:textId="77777777" w:rsidR="001C22BD" w:rsidRDefault="001C22BD" w:rsidP="001E51AF">
      <w:pPr>
        <w:pStyle w:val="ListParagraph"/>
        <w:numPr>
          <w:ilvl w:val="3"/>
          <w:numId w:val="40"/>
        </w:numPr>
        <w:contextualSpacing/>
      </w:pPr>
      <w:r>
        <w:t xml:space="preserve">These are </w:t>
      </w:r>
      <w:r w:rsidRPr="00F168AF">
        <w:rPr>
          <w:i/>
          <w:iCs/>
        </w:rPr>
        <w:t>vaticinia ex eventu</w:t>
      </w:r>
      <w:r w:rsidRPr="00F168AF">
        <w:rPr>
          <w:iCs/>
        </w:rPr>
        <w:t>. “</w:t>
      </w:r>
      <w:r>
        <w:t>One cannot defend their authenticity by suggesting that Jesus must have foreseen a coming</w:t>
      </w:r>
      <w:r w:rsidRPr="00B67B10">
        <w:t xml:space="preserve"> [</w:t>
      </w:r>
      <w:r>
        <w:t>43</w:t>
      </w:r>
      <w:r w:rsidRPr="00B67B10">
        <w:t xml:space="preserve">] </w:t>
      </w:r>
      <w:r>
        <w:t>life-and-death conflict</w:t>
      </w:r>
      <w:r w:rsidRPr="00B67B10">
        <w:t xml:space="preserve">. </w:t>
      </w:r>
      <w:r>
        <w:t>For these sayings do not articulate a penetrating analysis of the situation</w:t>
      </w:r>
      <w:r w:rsidR="00745134" w:rsidRPr="00745134">
        <w:t xml:space="preserve">, </w:t>
      </w:r>
      <w:r>
        <w:t>but a divine necessity for his suffering</w:t>
      </w:r>
      <w:r w:rsidRPr="00B67B10">
        <w:t xml:space="preserve">. </w:t>
      </w:r>
      <w:r>
        <w:t>This means that this group of sayings comprehend the meaning of the passion from this side of Easter</w:t>
      </w:r>
      <w:r w:rsidRPr="00B67B10">
        <w:t>.</w:t>
      </w:r>
      <w:r>
        <w:t>”</w:t>
      </w:r>
      <w:r w:rsidRPr="00B67B10">
        <w:t xml:space="preserve"> (</w:t>
      </w:r>
      <w:r>
        <w:t xml:space="preserve">Conzelmann </w:t>
      </w:r>
      <w:r w:rsidRPr="00F168AF">
        <w:rPr>
          <w:i/>
          <w:iCs/>
        </w:rPr>
        <w:t>Jesus</w:t>
      </w:r>
      <w:r>
        <w:t xml:space="preserve"> 43-44</w:t>
      </w:r>
      <w:r w:rsidRPr="00B67B10">
        <w:t>)</w:t>
      </w:r>
    </w:p>
    <w:p w14:paraId="60BB93E7" w14:textId="77777777" w:rsidR="001C22BD" w:rsidRDefault="001C22BD" w:rsidP="001E51AF">
      <w:pPr>
        <w:pStyle w:val="ListParagraph"/>
        <w:numPr>
          <w:ilvl w:val="2"/>
          <w:numId w:val="40"/>
        </w:numPr>
        <w:contextualSpacing/>
      </w:pPr>
      <w:r>
        <w:t>about his coming on the clouds of heaven</w:t>
      </w:r>
    </w:p>
    <w:p w14:paraId="1725FA69" w14:textId="77777777" w:rsidR="001C22BD" w:rsidRDefault="001C22BD" w:rsidP="001E51AF">
      <w:pPr>
        <w:pStyle w:val="ListParagraph"/>
        <w:numPr>
          <w:ilvl w:val="3"/>
          <w:numId w:val="40"/>
        </w:numPr>
        <w:contextualSpacing/>
      </w:pPr>
      <w:r>
        <w:t>Q = Matt 24</w:t>
      </w:r>
      <w:r w:rsidRPr="00B67B10">
        <w:t>:</w:t>
      </w:r>
      <w:r>
        <w:t>27</w:t>
      </w:r>
      <w:r w:rsidR="00745134" w:rsidRPr="00745134">
        <w:t xml:space="preserve">, </w:t>
      </w:r>
      <w:r>
        <w:t>37/Luke 17</w:t>
      </w:r>
      <w:r w:rsidRPr="00B67B10">
        <w:t>:</w:t>
      </w:r>
      <w:r>
        <w:t>24</w:t>
      </w:r>
      <w:r w:rsidR="00745134" w:rsidRPr="00745134">
        <w:t xml:space="preserve">, </w:t>
      </w:r>
      <w:r>
        <w:t>26</w:t>
      </w:r>
    </w:p>
    <w:p w14:paraId="27043A6E" w14:textId="77777777" w:rsidR="001C22BD" w:rsidRDefault="001C22BD" w:rsidP="001E51AF">
      <w:pPr>
        <w:pStyle w:val="ListParagraph"/>
        <w:numPr>
          <w:ilvl w:val="3"/>
          <w:numId w:val="40"/>
        </w:numPr>
        <w:contextualSpacing/>
      </w:pPr>
      <w:r>
        <w:t>Mark = 8</w:t>
      </w:r>
      <w:r w:rsidRPr="00B67B10">
        <w:t>:</w:t>
      </w:r>
      <w:r>
        <w:t>38</w:t>
      </w:r>
      <w:r w:rsidR="00745134" w:rsidRPr="00745134">
        <w:t xml:space="preserve">, </w:t>
      </w:r>
      <w:r>
        <w:t>13</w:t>
      </w:r>
      <w:r w:rsidRPr="00B67B10">
        <w:t>:</w:t>
      </w:r>
      <w:r>
        <w:t>26</w:t>
      </w:r>
      <w:r w:rsidR="00745134" w:rsidRPr="00745134">
        <w:t xml:space="preserve">, </w:t>
      </w:r>
      <w:r>
        <w:t>14</w:t>
      </w:r>
      <w:r w:rsidRPr="00B67B10">
        <w:t>:</w:t>
      </w:r>
      <w:r>
        <w:t>62</w:t>
      </w:r>
    </w:p>
    <w:p w14:paraId="68424ED9" w14:textId="77777777" w:rsidR="001C22BD" w:rsidRDefault="001C22BD" w:rsidP="001E51AF">
      <w:pPr>
        <w:pStyle w:val="ListParagraph"/>
        <w:numPr>
          <w:ilvl w:val="3"/>
          <w:numId w:val="40"/>
        </w:numPr>
        <w:contextualSpacing/>
      </w:pPr>
      <w:r>
        <w:t>M = Matt 10</w:t>
      </w:r>
      <w:r w:rsidRPr="00B67B10">
        <w:t>:</w:t>
      </w:r>
      <w:r>
        <w:t>23</w:t>
      </w:r>
    </w:p>
    <w:p w14:paraId="52D7C036" w14:textId="77777777" w:rsidR="001C22BD" w:rsidRDefault="001C22BD" w:rsidP="001E51AF">
      <w:pPr>
        <w:pStyle w:val="ListParagraph"/>
        <w:numPr>
          <w:ilvl w:val="3"/>
          <w:numId w:val="40"/>
        </w:numPr>
        <w:contextualSpacing/>
      </w:pPr>
      <w:r>
        <w:t>L = Luke 17</w:t>
      </w:r>
      <w:r w:rsidRPr="00B67B10">
        <w:t>:</w:t>
      </w:r>
      <w:r>
        <w:t>22</w:t>
      </w:r>
      <w:r w:rsidRPr="00B67B10">
        <w:t>.</w:t>
      </w:r>
    </w:p>
    <w:p w14:paraId="39F5A83E" w14:textId="77777777" w:rsidR="001C22BD" w:rsidRDefault="001C22BD" w:rsidP="001E51AF">
      <w:pPr>
        <w:pStyle w:val="ListParagraph"/>
        <w:numPr>
          <w:ilvl w:val="3"/>
          <w:numId w:val="40"/>
        </w:numPr>
        <w:contextualSpacing/>
      </w:pPr>
      <w:r>
        <w:t>“</w:t>
      </w:r>
      <w:r w:rsidRPr="00B67B10">
        <w:t xml:space="preserve">. . . </w:t>
      </w:r>
      <w:r>
        <w:t xml:space="preserve">the sayings about the </w:t>
      </w:r>
      <w:r w:rsidRPr="00F168AF">
        <w:rPr>
          <w:i/>
          <w:iCs/>
        </w:rPr>
        <w:t>One who is to come</w:t>
      </w:r>
      <w:r>
        <w:t xml:space="preserve"> are obviously developed from Daniel 7</w:t>
      </w:r>
      <w:r w:rsidRPr="00B67B10">
        <w:t>:</w:t>
      </w:r>
      <w:r>
        <w:t xml:space="preserve">13 and are </w:t>
      </w:r>
      <w:r w:rsidRPr="00B67B10">
        <w:t xml:space="preserve">. . . </w:t>
      </w:r>
      <w:r>
        <w:t>not conceivable apart from the</w:t>
      </w:r>
      <w:r w:rsidRPr="00B67B10">
        <w:t xml:space="preserve"> [</w:t>
      </w:r>
      <w:r>
        <w:t>community’s</w:t>
      </w:r>
      <w:r w:rsidRPr="00B67B10">
        <w:t xml:space="preserve">] </w:t>
      </w:r>
      <w:r>
        <w:t>exegesis of Daniel 7 and application to the person of Jesus</w:t>
      </w:r>
      <w:r w:rsidRPr="00B67B10">
        <w:t xml:space="preserve">. </w:t>
      </w:r>
      <w:r>
        <w:t>In actuality here also Jesus’</w:t>
      </w:r>
      <w:r w:rsidRPr="00B67B10">
        <w:t xml:space="preserve"> </w:t>
      </w:r>
      <w:r>
        <w:t>exaltation is already presumed</w:t>
      </w:r>
      <w:r w:rsidRPr="00B67B10">
        <w:t>.</w:t>
      </w:r>
      <w:r>
        <w:t>”</w:t>
      </w:r>
      <w:r w:rsidRPr="00B67B10">
        <w:t xml:space="preserve"> (</w:t>
      </w:r>
      <w:r>
        <w:t xml:space="preserve">Conzelmann </w:t>
      </w:r>
      <w:r w:rsidRPr="00F168AF">
        <w:rPr>
          <w:i/>
          <w:iCs/>
        </w:rPr>
        <w:t>Jesus</w:t>
      </w:r>
      <w:r>
        <w:t xml:space="preserve"> 44</w:t>
      </w:r>
      <w:r w:rsidRPr="00B67B10">
        <w:t>)</w:t>
      </w:r>
    </w:p>
    <w:p w14:paraId="20441716" w14:textId="77777777" w:rsidR="001C22BD" w:rsidRDefault="001C22BD" w:rsidP="001E51AF">
      <w:pPr>
        <w:pStyle w:val="ListParagraph"/>
        <w:numPr>
          <w:ilvl w:val="3"/>
          <w:numId w:val="40"/>
        </w:numPr>
        <w:contextualSpacing/>
      </w:pPr>
      <w:r>
        <w:t>“One other interpretation of the third group of sayings is possible</w:t>
      </w:r>
      <w:r w:rsidR="00745134" w:rsidRPr="00745134">
        <w:t xml:space="preserve">, </w:t>
      </w:r>
      <w:r>
        <w:t>namely</w:t>
      </w:r>
      <w:r w:rsidR="00745134" w:rsidRPr="00745134">
        <w:t xml:space="preserve">, </w:t>
      </w:r>
      <w:r>
        <w:t>that Jesus always spoke of the One who is to come as a person other than himself</w:t>
      </w:r>
      <w:r w:rsidRPr="00B67B10">
        <w:t xml:space="preserve">. </w:t>
      </w:r>
      <w:r>
        <w:t>On this view</w:t>
      </w:r>
      <w:r w:rsidR="00745134" w:rsidRPr="00745134">
        <w:t xml:space="preserve">, </w:t>
      </w:r>
      <w:r>
        <w:t>the sayings are genuine</w:t>
      </w:r>
      <w:r w:rsidR="00745134" w:rsidRPr="00745134">
        <w:t xml:space="preserve">, </w:t>
      </w:r>
      <w:r>
        <w:t xml:space="preserve">but Jesus expects some one else as the Son of </w:t>
      </w:r>
      <w:r>
        <w:lastRenderedPageBreak/>
        <w:t>man</w:t>
      </w:r>
      <w:r w:rsidRPr="00B67B10">
        <w:t xml:space="preserve"> (</w:t>
      </w:r>
      <w:r>
        <w:t>Bultmann</w:t>
      </w:r>
      <w:r w:rsidRPr="00B67B10">
        <w:t xml:space="preserve"> [</w:t>
      </w:r>
      <w:r w:rsidRPr="00F168AF">
        <w:rPr>
          <w:i/>
          <w:iCs/>
        </w:rPr>
        <w:t>Jesus and the Word</w:t>
      </w:r>
      <w:r>
        <w:t xml:space="preserve"> 30-31</w:t>
      </w:r>
      <w:r w:rsidR="00745134" w:rsidRPr="00745134">
        <w:t xml:space="preserve">, </w:t>
      </w:r>
      <w:r>
        <w:t>33</w:t>
      </w:r>
      <w:r w:rsidRPr="00B67B10">
        <w:t xml:space="preserve">; </w:t>
      </w:r>
      <w:r w:rsidRPr="00F168AF">
        <w:rPr>
          <w:i/>
          <w:iCs/>
        </w:rPr>
        <w:t>Theology of the NT</w:t>
      </w:r>
      <w:r>
        <w:t xml:space="preserve"> 1</w:t>
      </w:r>
      <w:r w:rsidRPr="00B67B10">
        <w:t>.</w:t>
      </w:r>
      <w:r>
        <w:t>29-31</w:t>
      </w:r>
      <w:r w:rsidRPr="00B67B10">
        <w:t xml:space="preserve">; </w:t>
      </w:r>
      <w:r>
        <w:t>also T</w:t>
      </w:r>
      <w:r>
        <w:rPr>
          <w:rtl/>
        </w:rPr>
        <w:t>צ</w:t>
      </w:r>
      <w:r>
        <w:t>dt</w:t>
      </w:r>
      <w:r w:rsidR="00745134" w:rsidRPr="00745134">
        <w:t xml:space="preserve">, </w:t>
      </w:r>
      <w:r w:rsidRPr="00F168AF">
        <w:rPr>
          <w:i/>
          <w:iCs/>
        </w:rPr>
        <w:t>Son of Man</w:t>
      </w:r>
      <w:r w:rsidRPr="00B67B10">
        <w:t>]) [</w:t>
      </w:r>
      <w:r>
        <w:t>44</w:t>
      </w:r>
      <w:r w:rsidRPr="00B67B10">
        <w:t xml:space="preserve">]; </w:t>
      </w:r>
      <w:r>
        <w:t>it was the church which first identified Jesus with the Son of man</w:t>
      </w:r>
      <w:r w:rsidRPr="00B67B10">
        <w:t>.</w:t>
      </w:r>
      <w:r>
        <w:t>”</w:t>
      </w:r>
      <w:r w:rsidRPr="00B67B10">
        <w:t xml:space="preserve"> (</w:t>
      </w:r>
      <w:r>
        <w:t xml:space="preserve">Conzelmann </w:t>
      </w:r>
      <w:r w:rsidRPr="00F168AF">
        <w:rPr>
          <w:i/>
          <w:iCs/>
        </w:rPr>
        <w:t>Jesus</w:t>
      </w:r>
      <w:r>
        <w:t xml:space="preserve"> 44-45</w:t>
      </w:r>
      <w:r w:rsidRPr="00B67B10">
        <w:t xml:space="preserve">) </w:t>
      </w:r>
      <w:r>
        <w:t>See also Braun</w:t>
      </w:r>
      <w:r w:rsidRPr="00B67B10">
        <w:t xml:space="preserve">: </w:t>
      </w:r>
      <w:r>
        <w:t>“In the earlier form of the sayings</w:t>
      </w:r>
      <w:r w:rsidRPr="00B67B10">
        <w:t xml:space="preserve"> [</w:t>
      </w:r>
      <w:r>
        <w:t>the</w:t>
      </w:r>
      <w:r w:rsidRPr="00B67B10">
        <w:t xml:space="preserve"> </w:t>
      </w:r>
      <w:r>
        <w:t>“Son of Man”</w:t>
      </w:r>
      <w:r w:rsidRPr="00B67B10">
        <w:t xml:space="preserve">] </w:t>
      </w:r>
      <w:r>
        <w:t>is distinguished from the</w:t>
      </w:r>
      <w:r w:rsidRPr="00B67B10">
        <w:t xml:space="preserve"> </w:t>
      </w:r>
      <w:r>
        <w:t>“I”</w:t>
      </w:r>
      <w:r w:rsidRPr="00B67B10">
        <w:t xml:space="preserve"> </w:t>
      </w:r>
      <w:r>
        <w:t>of the speaker</w:t>
      </w:r>
      <w:r w:rsidR="00745134" w:rsidRPr="00745134">
        <w:t xml:space="preserve">, </w:t>
      </w:r>
      <w:r>
        <w:t xml:space="preserve">Jesus </w:t>
      </w:r>
      <w:r w:rsidRPr="00B67B10">
        <w:t xml:space="preserve">. . . </w:t>
      </w:r>
      <w:r>
        <w:t>sayings in which the Son of man is not Jesus himself go back to Jesus himself</w:t>
      </w:r>
      <w:r w:rsidRPr="00B67B10">
        <w:t>.</w:t>
      </w:r>
      <w:r>
        <w:t>”</w:t>
      </w:r>
      <w:r w:rsidRPr="00B67B10">
        <w:t xml:space="preserve"> (</w:t>
      </w:r>
      <w:r>
        <w:t xml:space="preserve">Braun </w:t>
      </w:r>
      <w:r w:rsidRPr="00F168AF">
        <w:rPr>
          <w:i/>
          <w:iCs/>
        </w:rPr>
        <w:t>Jesus</w:t>
      </w:r>
      <w:r>
        <w:t xml:space="preserve"> 38</w:t>
      </w:r>
      <w:r w:rsidRPr="00B67B10">
        <w:t>)</w:t>
      </w:r>
    </w:p>
    <w:p w14:paraId="6F36622F" w14:textId="77777777" w:rsidR="001C22BD" w:rsidRDefault="001C22BD" w:rsidP="001E51AF">
      <w:pPr>
        <w:pStyle w:val="ListParagraph"/>
        <w:numPr>
          <w:ilvl w:val="4"/>
          <w:numId w:val="40"/>
        </w:numPr>
        <w:contextualSpacing/>
      </w:pPr>
      <w:r>
        <w:t>“However</w:t>
      </w:r>
      <w:r w:rsidR="00745134" w:rsidRPr="00745134">
        <w:t xml:space="preserve">, </w:t>
      </w:r>
      <w:r>
        <w:t xml:space="preserve">this view is contradicted by the </w:t>
      </w:r>
      <w:r w:rsidRPr="00F168AF">
        <w:rPr>
          <w:i/>
          <w:iCs/>
        </w:rPr>
        <w:t>a priori</w:t>
      </w:r>
      <w:r w:rsidRPr="00B67B10">
        <w:t xml:space="preserve"> </w:t>
      </w:r>
      <w:r>
        <w:t>“Christian”</w:t>
      </w:r>
      <w:r w:rsidRPr="00B67B10">
        <w:t xml:space="preserve"> </w:t>
      </w:r>
      <w:r>
        <w:t>character of the application of the basic Daniel passage</w:t>
      </w:r>
      <w:r w:rsidRPr="00B67B10">
        <w:t xml:space="preserve">. </w:t>
      </w:r>
      <w:r>
        <w:t>Decisive</w:t>
      </w:r>
      <w:r w:rsidR="00745134" w:rsidRPr="00745134">
        <w:t xml:space="preserve">, </w:t>
      </w:r>
      <w:r>
        <w:t>then</w:t>
      </w:r>
      <w:r w:rsidR="00745134" w:rsidRPr="00745134">
        <w:t xml:space="preserve">, </w:t>
      </w:r>
      <w:r>
        <w:t>is the fact that in the oldest stratum of tradition expectation of the kingdom of God is nowhere connected with the Son of man</w:t>
      </w:r>
      <w:r w:rsidRPr="00B67B10">
        <w:t xml:space="preserve"> (</w:t>
      </w:r>
      <w:r>
        <w:t>so Vielhauer</w:t>
      </w:r>
      <w:r w:rsidRPr="00B67B10">
        <w:t xml:space="preserve"> [</w:t>
      </w:r>
      <w:r>
        <w:t>“Gottesreich und Menschensohn”</w:t>
      </w:r>
      <w:r w:rsidRPr="00B67B10">
        <w:t xml:space="preserve">]; </w:t>
      </w:r>
      <w:r>
        <w:t>against Rudolf Otto</w:t>
      </w:r>
      <w:r w:rsidR="00745134" w:rsidRPr="00745134">
        <w:t xml:space="preserve">, </w:t>
      </w:r>
      <w:r>
        <w:t>who sees precisely in the synthesis of these two ideas the specific service which apocalyptic had already performed</w:t>
      </w:r>
      <w:r w:rsidRPr="00B67B10">
        <w:t xml:space="preserve"> [</w:t>
      </w:r>
      <w:r w:rsidRPr="00F168AF">
        <w:rPr>
          <w:i/>
          <w:iCs/>
        </w:rPr>
        <w:t>Kingdom of God and the Son of Man</w:t>
      </w:r>
      <w:r w:rsidRPr="00B67B10">
        <w:t xml:space="preserve">]). </w:t>
      </w:r>
      <w:r>
        <w:t>This finding is even more striking since in Daniel</w:t>
      </w:r>
      <w:r w:rsidR="00745134" w:rsidRPr="00745134">
        <w:t xml:space="preserve">, </w:t>
      </w:r>
      <w:r>
        <w:t>in fact</w:t>
      </w:r>
      <w:r w:rsidR="00745134" w:rsidRPr="00745134">
        <w:t xml:space="preserve">, </w:t>
      </w:r>
      <w:r>
        <w:t>both concepts appear</w:t>
      </w:r>
      <w:r w:rsidRPr="00B67B10">
        <w:t>.</w:t>
      </w:r>
      <w:r>
        <w:t>”</w:t>
      </w:r>
      <w:r w:rsidRPr="00B67B10">
        <w:t xml:space="preserve"> (</w:t>
      </w:r>
      <w:r>
        <w:t xml:space="preserve">Conzelmann </w:t>
      </w:r>
      <w:r w:rsidRPr="00F168AF">
        <w:rPr>
          <w:i/>
          <w:iCs/>
        </w:rPr>
        <w:t>Jesus</w:t>
      </w:r>
      <w:r>
        <w:t xml:space="preserve"> 45</w:t>
      </w:r>
      <w:r w:rsidRPr="00B67B10">
        <w:t>)</w:t>
      </w:r>
    </w:p>
    <w:p w14:paraId="146191F3" w14:textId="77777777" w:rsidR="001C22BD" w:rsidRDefault="001C22BD" w:rsidP="001E51AF">
      <w:pPr>
        <w:pStyle w:val="ListParagraph"/>
        <w:numPr>
          <w:ilvl w:val="4"/>
          <w:numId w:val="40"/>
        </w:numPr>
        <w:contextualSpacing/>
      </w:pPr>
      <w:r>
        <w:t>Moreover</w:t>
      </w:r>
      <w:r w:rsidR="00745134" w:rsidRPr="00745134">
        <w:t xml:space="preserve">, </w:t>
      </w:r>
      <w:r>
        <w:t>expectation of the kingdom of God</w:t>
      </w:r>
      <w:r w:rsidRPr="00B67B10">
        <w:t xml:space="preserve"> </w:t>
      </w:r>
      <w:r>
        <w:t>“is so firmly connected by Jesus with his present ministry that there is no room for another interim figure between the presen time and the in-breaking of the kingdom</w:t>
      </w:r>
      <w:r w:rsidR="00745134" w:rsidRPr="00745134">
        <w:t xml:space="preserve">, </w:t>
      </w:r>
      <w:r>
        <w:t>but neither is there time for his own preceding removal and</w:t>
      </w:r>
      <w:r w:rsidRPr="00B67B10">
        <w:t xml:space="preserve"> </w:t>
      </w:r>
      <w:r>
        <w:t>“parousia</w:t>
      </w:r>
      <w:r w:rsidRPr="00B67B10">
        <w:t>.</w:t>
      </w:r>
      <w:r>
        <w:t>”“</w:t>
      </w:r>
      <w:r w:rsidRPr="00B67B10">
        <w:t xml:space="preserve"> (</w:t>
      </w:r>
      <w:r>
        <w:t xml:space="preserve">Conzelmann </w:t>
      </w:r>
      <w:r w:rsidRPr="00F168AF">
        <w:rPr>
          <w:i/>
          <w:iCs/>
        </w:rPr>
        <w:t>Jesus</w:t>
      </w:r>
      <w:r>
        <w:t xml:space="preserve"> 46</w:t>
      </w:r>
      <w:r w:rsidRPr="00B67B10">
        <w:t>)</w:t>
      </w:r>
    </w:p>
    <w:p w14:paraId="7E28C7E7" w14:textId="77777777" w:rsidR="001C22BD" w:rsidRDefault="001C22BD" w:rsidP="001E51AF">
      <w:pPr>
        <w:pStyle w:val="ListParagraph"/>
        <w:numPr>
          <w:ilvl w:val="4"/>
          <w:numId w:val="40"/>
        </w:numPr>
        <w:contextualSpacing/>
      </w:pPr>
      <w:r>
        <w:t>Conzelmann</w:t>
      </w:r>
      <w:r w:rsidRPr="00B67B10">
        <w:t xml:space="preserve"> </w:t>
      </w:r>
      <w:r>
        <w:t>“contests the view dear to Bultmann</w:t>
      </w:r>
      <w:r w:rsidRPr="00B67B10">
        <w:t xml:space="preserve"> (</w:t>
      </w:r>
      <w:r>
        <w:t>and classically worked out by H</w:t>
      </w:r>
      <w:r w:rsidRPr="00B67B10">
        <w:t>.</w:t>
      </w:r>
      <w:r>
        <w:t>E</w:t>
      </w:r>
      <w:r w:rsidRPr="00B67B10">
        <w:t xml:space="preserve">. </w:t>
      </w:r>
      <w:r>
        <w:t>Tödt</w:t>
      </w:r>
      <w:r w:rsidRPr="00B67B10">
        <w:t xml:space="preserve">) </w:t>
      </w:r>
      <w:r>
        <w:t>that Jesus spoke of someone else as Son of man</w:t>
      </w:r>
      <w:r w:rsidR="00745134" w:rsidRPr="00745134">
        <w:t xml:space="preserve">, </w:t>
      </w:r>
      <w:r>
        <w:t>a Son-of-man figure whom he expected to come after him</w:t>
      </w:r>
      <w:r w:rsidRPr="00B67B10">
        <w:t xml:space="preserve">; </w:t>
      </w:r>
      <w:r>
        <w:t xml:space="preserve">Conzelmann prefers the view that these Son-of-man sayings </w:t>
      </w:r>
      <w:r w:rsidRPr="00B67B10">
        <w:t xml:space="preserve">. . . </w:t>
      </w:r>
      <w:r>
        <w:t>are creations of the early church</w:t>
      </w:r>
      <w:r w:rsidR="00745134" w:rsidRPr="00745134">
        <w:t xml:space="preserve">, </w:t>
      </w:r>
      <w:r>
        <w:t>not statements from the historical Jesus</w:t>
      </w:r>
      <w:r w:rsidRPr="00B67B10">
        <w:t>.</w:t>
      </w:r>
      <w:r>
        <w:t>”</w:t>
      </w:r>
      <w:r w:rsidRPr="00B67B10">
        <w:t xml:space="preserve"> (</w:t>
      </w:r>
      <w:r>
        <w:t>Reumann</w:t>
      </w:r>
      <w:r w:rsidR="00745134" w:rsidRPr="00745134">
        <w:t xml:space="preserve">, </w:t>
      </w:r>
      <w:r>
        <w:t>“Introduction”</w:t>
      </w:r>
      <w:r w:rsidRPr="00B67B10">
        <w:t xml:space="preserve"> </w:t>
      </w:r>
      <w:r>
        <w:t>x</w:t>
      </w:r>
      <w:r w:rsidRPr="00B67B10">
        <w:t>)</w:t>
      </w:r>
    </w:p>
    <w:p w14:paraId="7D89E4B2" w14:textId="77777777" w:rsidR="001C22BD" w:rsidRDefault="001C22BD" w:rsidP="001E51AF">
      <w:pPr>
        <w:pStyle w:val="ListParagraph"/>
        <w:numPr>
          <w:ilvl w:val="2"/>
          <w:numId w:val="40"/>
        </w:numPr>
        <w:contextualSpacing/>
      </w:pPr>
      <w:r>
        <w:t>“The figure of the Son of man is lacking in the parables and in the pointed promises of the Beatitudes</w:t>
      </w:r>
      <w:r w:rsidRPr="00B67B10">
        <w:t xml:space="preserve">. . . . </w:t>
      </w:r>
      <w:r>
        <w:t>a place was first found for it when—after Easter—it was necessary to draw the person of Jesus into a sketch of past</w:t>
      </w:r>
      <w:r w:rsidR="00745134" w:rsidRPr="00745134">
        <w:t xml:space="preserve">, </w:t>
      </w:r>
      <w:r>
        <w:t>present</w:t>
      </w:r>
      <w:r w:rsidR="00745134" w:rsidRPr="00745134">
        <w:t xml:space="preserve">, </w:t>
      </w:r>
      <w:r>
        <w:t>and future</w:t>
      </w:r>
      <w:r w:rsidR="00745134" w:rsidRPr="00745134">
        <w:t xml:space="preserve">, </w:t>
      </w:r>
      <w:r>
        <w:t>when the church had to learn to understand itself as living in the interim period</w:t>
      </w:r>
      <w:r w:rsidRPr="00B67B10">
        <w:t>.</w:t>
      </w:r>
      <w:r>
        <w:t>”</w:t>
      </w:r>
      <w:r w:rsidRPr="00B67B10">
        <w:t xml:space="preserve"> (</w:t>
      </w:r>
      <w:r>
        <w:t xml:space="preserve">Conzelmann </w:t>
      </w:r>
      <w:r w:rsidRPr="00F168AF">
        <w:rPr>
          <w:i/>
          <w:iCs/>
        </w:rPr>
        <w:t>Jesus</w:t>
      </w:r>
      <w:r>
        <w:t xml:space="preserve"> 77</w:t>
      </w:r>
      <w:r w:rsidRPr="00B67B10">
        <w:t>)</w:t>
      </w:r>
    </w:p>
    <w:p w14:paraId="2E178391" w14:textId="77777777" w:rsidR="001C22BD" w:rsidRDefault="001C22BD" w:rsidP="001E51AF">
      <w:pPr>
        <w:pStyle w:val="ListParagraph"/>
        <w:numPr>
          <w:ilvl w:val="2"/>
          <w:numId w:val="40"/>
        </w:numPr>
        <w:contextualSpacing/>
      </w:pPr>
      <w:r>
        <w:t>But if all three groups are creations of the community’s theology</w:t>
      </w:r>
      <w:r w:rsidR="00745134" w:rsidRPr="00745134">
        <w:t xml:space="preserve">, </w:t>
      </w:r>
      <w:r>
        <w:t>why is the title only on Jesus’</w:t>
      </w:r>
      <w:r w:rsidRPr="00B67B10">
        <w:t xml:space="preserve"> </w:t>
      </w:r>
      <w:r>
        <w:t>lips</w:t>
      </w:r>
      <w:r w:rsidRPr="00B67B10">
        <w:t xml:space="preserve">? </w:t>
      </w:r>
      <w:r>
        <w:t>“Unlike</w:t>
      </w:r>
      <w:r w:rsidRPr="00B67B10">
        <w:t xml:space="preserve"> </w:t>
      </w:r>
      <w:r>
        <w:t>“Christ”</w:t>
      </w:r>
      <w:r w:rsidRPr="00B67B10">
        <w:t xml:space="preserve"> </w:t>
      </w:r>
      <w:r>
        <w:t>and</w:t>
      </w:r>
      <w:r w:rsidRPr="00B67B10">
        <w:t xml:space="preserve"> </w:t>
      </w:r>
      <w:r>
        <w:t>“Son of God</w:t>
      </w:r>
      <w:r w:rsidR="00745134" w:rsidRPr="00745134">
        <w:t>,</w:t>
      </w:r>
      <w:r>
        <w:t>”</w:t>
      </w:r>
      <w:r w:rsidRPr="00B67B10">
        <w:t xml:space="preserve"> </w:t>
      </w:r>
      <w:r>
        <w:t>“Son of man”</w:t>
      </w:r>
      <w:r w:rsidRPr="00B67B10">
        <w:t xml:space="preserve"> </w:t>
      </w:r>
      <w:r>
        <w:t>is not a confessional title</w:t>
      </w:r>
      <w:r w:rsidRPr="00B67B10">
        <w:t xml:space="preserve">. </w:t>
      </w:r>
      <w:r>
        <w:t xml:space="preserve">Jesus was not </w:t>
      </w:r>
      <w:r w:rsidRPr="00F168AF">
        <w:rPr>
          <w:i/>
          <w:iCs/>
        </w:rPr>
        <w:t>called upon</w:t>
      </w:r>
      <w:r>
        <w:t xml:space="preserve"> as Son of man</w:t>
      </w:r>
      <w:r w:rsidR="00745134" w:rsidRPr="00745134">
        <w:t xml:space="preserve">, </w:t>
      </w:r>
      <w:r>
        <w:t xml:space="preserve">but </w:t>
      </w:r>
      <w:r w:rsidRPr="00F168AF">
        <w:rPr>
          <w:i/>
          <w:iCs/>
        </w:rPr>
        <w:t>awaited</w:t>
      </w:r>
      <w:r>
        <w:t xml:space="preserve"> as such</w:t>
      </w:r>
      <w:r w:rsidRPr="00B67B10">
        <w:t>.</w:t>
      </w:r>
      <w:r>
        <w:t>”</w:t>
      </w:r>
      <w:r w:rsidRPr="00B67B10">
        <w:t xml:space="preserve"> (</w:t>
      </w:r>
      <w:r>
        <w:t xml:space="preserve">Conzelmann </w:t>
      </w:r>
      <w:r w:rsidRPr="00F168AF">
        <w:rPr>
          <w:i/>
          <w:iCs/>
        </w:rPr>
        <w:t>Jesus</w:t>
      </w:r>
      <w:r>
        <w:t xml:space="preserve"> 45</w:t>
      </w:r>
      <w:r w:rsidRPr="00B67B10">
        <w:t>)</w:t>
      </w:r>
    </w:p>
    <w:p w14:paraId="571F11BD" w14:textId="77777777" w:rsidR="001C22BD" w:rsidRDefault="001C22BD" w:rsidP="001C22BD"/>
    <w:p w14:paraId="5DF8651D" w14:textId="77777777" w:rsidR="001C22BD" w:rsidRDefault="001C22BD" w:rsidP="001E51AF">
      <w:pPr>
        <w:pStyle w:val="ListParagraph"/>
        <w:numPr>
          <w:ilvl w:val="0"/>
          <w:numId w:val="40"/>
        </w:numPr>
        <w:contextualSpacing/>
      </w:pPr>
      <w:r>
        <w:t>“</w:t>
      </w:r>
      <w:r w:rsidRPr="00F168AF">
        <w:rPr>
          <w:b/>
        </w:rPr>
        <w:t>Servant of God</w:t>
      </w:r>
      <w:r>
        <w:t>”</w:t>
      </w:r>
    </w:p>
    <w:p w14:paraId="1D4BE121" w14:textId="77777777" w:rsidR="001C22BD" w:rsidRDefault="001C22BD" w:rsidP="001E51AF">
      <w:pPr>
        <w:pStyle w:val="ListParagraph"/>
        <w:numPr>
          <w:ilvl w:val="1"/>
          <w:numId w:val="40"/>
        </w:numPr>
        <w:contextualSpacing/>
      </w:pPr>
      <w:r>
        <w:t>“</w:t>
      </w:r>
      <w:r w:rsidRPr="00B67B10">
        <w:t xml:space="preserve">. . . </w:t>
      </w:r>
      <w:r>
        <w:t>it is entirely lacking in the oldest strata</w:t>
      </w:r>
      <w:r w:rsidRPr="00B67B10">
        <w:t>.</w:t>
      </w:r>
      <w:r>
        <w:t>”</w:t>
      </w:r>
      <w:r w:rsidRPr="00B67B10">
        <w:t xml:space="preserve"> (</w:t>
      </w:r>
      <w:r>
        <w:t xml:space="preserve">Conzelmann </w:t>
      </w:r>
      <w:r w:rsidRPr="00F168AF">
        <w:rPr>
          <w:i/>
          <w:iCs/>
        </w:rPr>
        <w:t>Jesus</w:t>
      </w:r>
      <w:r>
        <w:t xml:space="preserve"> 46</w:t>
      </w:r>
      <w:r w:rsidRPr="00B67B10">
        <w:t>)</w:t>
      </w:r>
    </w:p>
    <w:p w14:paraId="03086F6E" w14:textId="77777777" w:rsidR="001C22BD" w:rsidRDefault="001C22BD" w:rsidP="001E51AF">
      <w:pPr>
        <w:pStyle w:val="ListParagraph"/>
        <w:numPr>
          <w:ilvl w:val="1"/>
          <w:numId w:val="40"/>
        </w:numPr>
        <w:contextualSpacing/>
      </w:pPr>
      <w:r>
        <w:t>In the latest strata</w:t>
      </w:r>
      <w:r w:rsidR="00745134" w:rsidRPr="00745134">
        <w:t xml:space="preserve">, </w:t>
      </w:r>
      <w:r>
        <w:t>“it does not characterize Jesus as the suffering one</w:t>
      </w:r>
      <w:r w:rsidR="00745134" w:rsidRPr="00745134">
        <w:t xml:space="preserve">, </w:t>
      </w:r>
      <w:r>
        <w:t xml:space="preserve">but as the </w:t>
      </w:r>
      <w:r w:rsidRPr="00B67B10">
        <w:t xml:space="preserve">. . . </w:t>
      </w:r>
      <w:r>
        <w:t>savior</w:t>
      </w:r>
      <w:r w:rsidRPr="00B67B10">
        <w:t xml:space="preserve"> (</w:t>
      </w:r>
      <w:r>
        <w:t>Matt</w:t>
      </w:r>
      <w:r w:rsidRPr="00B67B10">
        <w:t xml:space="preserve">. </w:t>
      </w:r>
      <w:r>
        <w:t>12</w:t>
      </w:r>
      <w:r w:rsidRPr="00B67B10">
        <w:t>:</w:t>
      </w:r>
      <w:r>
        <w:t>18 ff</w:t>
      </w:r>
      <w:r w:rsidRPr="00B67B10">
        <w:t>.).</w:t>
      </w:r>
      <w:r>
        <w:t>”</w:t>
      </w:r>
      <w:r w:rsidRPr="00B67B10">
        <w:t xml:space="preserve"> </w:t>
      </w:r>
      <w:r>
        <w:t>The latest strata</w:t>
      </w:r>
      <w:r w:rsidRPr="00B67B10">
        <w:t xml:space="preserve"> </w:t>
      </w:r>
      <w:r>
        <w:t>“occasionally</w:t>
      </w:r>
      <w:r w:rsidR="00745134" w:rsidRPr="00745134">
        <w:t xml:space="preserve">, </w:t>
      </w:r>
      <w:r>
        <w:t>even though sparingly</w:t>
      </w:r>
      <w:r w:rsidR="00745134" w:rsidRPr="00745134">
        <w:t xml:space="preserve">, </w:t>
      </w:r>
      <w:r>
        <w:t>works with Isaiah 53</w:t>
      </w:r>
      <w:r w:rsidR="00745134" w:rsidRPr="00745134">
        <w:t xml:space="preserve">, </w:t>
      </w:r>
      <w:r>
        <w:t>but even then not with the Servant-of-God title</w:t>
      </w:r>
      <w:r w:rsidRPr="00B67B10">
        <w:t xml:space="preserve"> [</w:t>
      </w:r>
      <w:r>
        <w:t>e</w:t>
      </w:r>
      <w:r w:rsidRPr="00B67B10">
        <w:t>.</w:t>
      </w:r>
      <w:r>
        <w:t>g</w:t>
      </w:r>
      <w:r w:rsidRPr="00B67B10">
        <w:t>.</w:t>
      </w:r>
      <w:r w:rsidR="00745134" w:rsidRPr="00745134">
        <w:t xml:space="preserve">, </w:t>
      </w:r>
      <w:r>
        <w:t>Matt 8</w:t>
      </w:r>
      <w:r w:rsidRPr="00B67B10">
        <w:t>:</w:t>
      </w:r>
      <w:r>
        <w:t>17</w:t>
      </w:r>
      <w:r w:rsidRPr="00B67B10">
        <w:t>].</w:t>
      </w:r>
      <w:r>
        <w:t>”</w:t>
      </w:r>
      <w:r w:rsidRPr="00B67B10">
        <w:t xml:space="preserve"> (</w:t>
      </w:r>
      <w:r>
        <w:t xml:space="preserve">Conzelmann </w:t>
      </w:r>
      <w:r w:rsidRPr="00F168AF">
        <w:rPr>
          <w:i/>
          <w:iCs/>
        </w:rPr>
        <w:t>Jesus</w:t>
      </w:r>
      <w:r>
        <w:t xml:space="preserve"> 46</w:t>
      </w:r>
      <w:r w:rsidRPr="00B67B10">
        <w:t>)</w:t>
      </w:r>
    </w:p>
    <w:p w14:paraId="75A78A87" w14:textId="77777777" w:rsidR="001C22BD" w:rsidRDefault="001C22BD" w:rsidP="001E51AF">
      <w:pPr>
        <w:pStyle w:val="ListParagraph"/>
        <w:numPr>
          <w:ilvl w:val="1"/>
          <w:numId w:val="40"/>
        </w:numPr>
        <w:contextualSpacing/>
      </w:pPr>
      <w:r>
        <w:t>“For the assumption that Jesus understood himself as the Servant of God in the sense of Deutero-Isaiah</w:t>
      </w:r>
      <w:r w:rsidR="00745134" w:rsidRPr="00745134">
        <w:t xml:space="preserve">, </w:t>
      </w:r>
      <w:r>
        <w:t>there is no support at all in the sources</w:t>
      </w:r>
      <w:r w:rsidRPr="00B67B10">
        <w:t>.</w:t>
      </w:r>
      <w:r>
        <w:t>”</w:t>
      </w:r>
      <w:r w:rsidRPr="00B67B10">
        <w:t xml:space="preserve"> (</w:t>
      </w:r>
      <w:r>
        <w:t xml:space="preserve">Conzelmann </w:t>
      </w:r>
      <w:r w:rsidRPr="00F168AF">
        <w:rPr>
          <w:i/>
          <w:iCs/>
        </w:rPr>
        <w:t>Jesus</w:t>
      </w:r>
      <w:r>
        <w:t xml:space="preserve"> 46</w:t>
      </w:r>
      <w:r w:rsidRPr="00B67B10">
        <w:t>)</w:t>
      </w:r>
    </w:p>
    <w:p w14:paraId="377A4665" w14:textId="77777777" w:rsidR="001C22BD" w:rsidRDefault="001C22BD" w:rsidP="001C22BD"/>
    <w:p w14:paraId="68EB6A14" w14:textId="77777777" w:rsidR="001C22BD" w:rsidRDefault="001C22BD" w:rsidP="001E51AF">
      <w:pPr>
        <w:pStyle w:val="ListParagraph"/>
        <w:numPr>
          <w:ilvl w:val="0"/>
          <w:numId w:val="40"/>
        </w:numPr>
        <w:contextualSpacing/>
      </w:pPr>
      <w:r>
        <w:lastRenderedPageBreak/>
        <w:t>“</w:t>
      </w:r>
      <w:r w:rsidRPr="00F168AF">
        <w:rPr>
          <w:b/>
        </w:rPr>
        <w:t>Son of God</w:t>
      </w:r>
      <w:r>
        <w:t>”</w:t>
      </w:r>
    </w:p>
    <w:p w14:paraId="2A5175DB" w14:textId="77777777" w:rsidR="001C22BD" w:rsidRDefault="001C22BD" w:rsidP="001E51AF">
      <w:pPr>
        <w:pStyle w:val="ListParagraph"/>
        <w:numPr>
          <w:ilvl w:val="1"/>
          <w:numId w:val="40"/>
        </w:numPr>
        <w:contextualSpacing/>
      </w:pPr>
      <w:r>
        <w:t>“Son of God”</w:t>
      </w:r>
      <w:r w:rsidRPr="00B67B10">
        <w:t xml:space="preserve"> </w:t>
      </w:r>
      <w:r>
        <w:t>was not among current Jewish designations for the messiah</w:t>
      </w:r>
      <w:r w:rsidRPr="00B67B10">
        <w:t>. (</w:t>
      </w:r>
      <w:r>
        <w:t xml:space="preserve">Conzelmann </w:t>
      </w:r>
      <w:r w:rsidRPr="00F168AF">
        <w:rPr>
          <w:i/>
          <w:iCs/>
        </w:rPr>
        <w:t>Jesus</w:t>
      </w:r>
      <w:r>
        <w:t xml:space="preserve"> 46-47</w:t>
      </w:r>
      <w:r w:rsidRPr="00B67B10">
        <w:t>)</w:t>
      </w:r>
    </w:p>
    <w:p w14:paraId="12231E50" w14:textId="77777777" w:rsidR="001C22BD" w:rsidRDefault="001C22BD" w:rsidP="001E51AF">
      <w:pPr>
        <w:pStyle w:val="ListParagraph"/>
        <w:numPr>
          <w:ilvl w:val="1"/>
          <w:numId w:val="40"/>
        </w:numPr>
        <w:contextualSpacing/>
      </w:pPr>
      <w:r>
        <w:t>“All of the passages in the Synoptics which use it fall under the suspicion of being formulations of the church</w:t>
      </w:r>
      <w:r w:rsidRPr="00B67B10">
        <w:t xml:space="preserve">. </w:t>
      </w:r>
      <w:r>
        <w:t>This is true of”</w:t>
      </w:r>
      <w:r w:rsidRPr="00B67B10">
        <w:t>: (</w:t>
      </w:r>
      <w:r>
        <w:t xml:space="preserve">Conzelmann </w:t>
      </w:r>
      <w:r w:rsidRPr="00F168AF">
        <w:rPr>
          <w:i/>
          <w:iCs/>
        </w:rPr>
        <w:t>Jesus</w:t>
      </w:r>
      <w:r>
        <w:t xml:space="preserve"> 47</w:t>
      </w:r>
      <w:r w:rsidRPr="00B67B10">
        <w:t>)</w:t>
      </w:r>
    </w:p>
    <w:p w14:paraId="684EAF0A" w14:textId="77777777" w:rsidR="001C22BD" w:rsidRDefault="001C22BD" w:rsidP="001E51AF">
      <w:pPr>
        <w:pStyle w:val="ListParagraph"/>
        <w:numPr>
          <w:ilvl w:val="2"/>
          <w:numId w:val="40"/>
        </w:numPr>
        <w:contextualSpacing/>
      </w:pPr>
      <w:r>
        <w:t>cries of demons</w:t>
      </w:r>
      <w:r w:rsidRPr="00B67B10">
        <w:t xml:space="preserve">: </w:t>
      </w:r>
      <w:r>
        <w:t>Mark 3</w:t>
      </w:r>
      <w:r w:rsidRPr="00B67B10">
        <w:t>:</w:t>
      </w:r>
      <w:r>
        <w:t>11</w:t>
      </w:r>
      <w:r w:rsidR="00745134" w:rsidRPr="00745134">
        <w:t xml:space="preserve">, </w:t>
      </w:r>
      <w:r>
        <w:t>etc</w:t>
      </w:r>
      <w:r w:rsidRPr="00B67B10">
        <w:t>.</w:t>
      </w:r>
    </w:p>
    <w:p w14:paraId="2D9DF384" w14:textId="77777777" w:rsidR="001C22BD" w:rsidRDefault="001C22BD" w:rsidP="001E51AF">
      <w:pPr>
        <w:pStyle w:val="ListParagraph"/>
        <w:numPr>
          <w:ilvl w:val="2"/>
          <w:numId w:val="40"/>
        </w:numPr>
        <w:contextualSpacing/>
      </w:pPr>
      <w:r>
        <w:t>the parable of the Wicked Vinedresser</w:t>
      </w:r>
      <w:r w:rsidRPr="00B67B10">
        <w:t xml:space="preserve">: </w:t>
      </w:r>
      <w:r>
        <w:t>Mark 12</w:t>
      </w:r>
      <w:r w:rsidRPr="00B67B10">
        <w:t>:</w:t>
      </w:r>
      <w:r>
        <w:t>6</w:t>
      </w:r>
      <w:r w:rsidRPr="00B67B10">
        <w:t xml:space="preserve"> [</w:t>
      </w:r>
      <w:r>
        <w:t>see K</w:t>
      </w:r>
      <w:r w:rsidR="00FB522B">
        <w:t>ü</w:t>
      </w:r>
      <w:r>
        <w:t>mmel</w:t>
      </w:r>
      <w:r w:rsidR="00745134" w:rsidRPr="00745134">
        <w:t xml:space="preserve">, </w:t>
      </w:r>
      <w:r w:rsidRPr="00F168AF">
        <w:rPr>
          <w:i/>
          <w:iCs/>
        </w:rPr>
        <w:t>Promise and Fulfillment</w:t>
      </w:r>
      <w:r>
        <w:t xml:space="preserve"> 40</w:t>
      </w:r>
      <w:r w:rsidR="00745134" w:rsidRPr="00745134">
        <w:t xml:space="preserve">, </w:t>
      </w:r>
      <w:r>
        <w:t>82-83</w:t>
      </w:r>
      <w:r w:rsidRPr="00B67B10">
        <w:t>]</w:t>
      </w:r>
    </w:p>
    <w:p w14:paraId="1F93E379" w14:textId="77777777" w:rsidR="001C22BD" w:rsidRDefault="001C22BD" w:rsidP="001E51AF">
      <w:pPr>
        <w:pStyle w:val="ListParagraph"/>
        <w:numPr>
          <w:ilvl w:val="2"/>
          <w:numId w:val="40"/>
        </w:numPr>
        <w:contextualSpacing/>
      </w:pPr>
      <w:r>
        <w:t>the trial</w:t>
      </w:r>
      <w:r w:rsidRPr="00B67B10">
        <w:t xml:space="preserve">: </w:t>
      </w:r>
      <w:r>
        <w:t>Mark 14</w:t>
      </w:r>
      <w:r w:rsidRPr="00B67B10">
        <w:t>:</w:t>
      </w:r>
      <w:r>
        <w:t>61</w:t>
      </w:r>
    </w:p>
    <w:p w14:paraId="078A6E9B" w14:textId="77777777" w:rsidR="001C22BD" w:rsidRDefault="001C22BD" w:rsidP="001E51AF">
      <w:pPr>
        <w:pStyle w:val="ListParagraph"/>
        <w:numPr>
          <w:ilvl w:val="2"/>
          <w:numId w:val="40"/>
        </w:numPr>
        <w:contextualSpacing/>
      </w:pPr>
      <w:r>
        <w:t>epiphany stories</w:t>
      </w:r>
      <w:r w:rsidRPr="00B67B10">
        <w:t xml:space="preserve">: </w:t>
      </w:r>
      <w:r>
        <w:t>baptism</w:t>
      </w:r>
      <w:r w:rsidR="00745134" w:rsidRPr="00745134">
        <w:t xml:space="preserve">, </w:t>
      </w:r>
      <w:r>
        <w:t>temptation</w:t>
      </w:r>
      <w:r w:rsidR="00745134" w:rsidRPr="00745134">
        <w:t xml:space="preserve">, </w:t>
      </w:r>
      <w:r>
        <w:t>transfiguration</w:t>
      </w:r>
      <w:r w:rsidRPr="00B67B10">
        <w:t>. (</w:t>
      </w:r>
      <w:r>
        <w:t xml:space="preserve">Conzelmann </w:t>
      </w:r>
      <w:r w:rsidRPr="00F168AF">
        <w:rPr>
          <w:i/>
          <w:iCs/>
        </w:rPr>
        <w:t>Jesus</w:t>
      </w:r>
      <w:r>
        <w:t xml:space="preserve"> 47</w:t>
      </w:r>
      <w:r w:rsidRPr="00B67B10">
        <w:t>)</w:t>
      </w:r>
    </w:p>
    <w:p w14:paraId="64C1D506" w14:textId="77777777" w:rsidR="001C22BD" w:rsidRDefault="001C22BD" w:rsidP="001E51AF">
      <w:pPr>
        <w:pStyle w:val="ListParagraph"/>
        <w:numPr>
          <w:ilvl w:val="2"/>
          <w:numId w:val="40"/>
        </w:numPr>
        <w:contextualSpacing/>
      </w:pPr>
      <w:r>
        <w:t>Matthew 11</w:t>
      </w:r>
      <w:r w:rsidRPr="00B67B10">
        <w:t>:</w:t>
      </w:r>
      <w:r>
        <w:t>25-27/Luke 10</w:t>
      </w:r>
      <w:r w:rsidRPr="00B67B10">
        <w:t>:</w:t>
      </w:r>
      <w:r>
        <w:t>21-22</w:t>
      </w:r>
      <w:r w:rsidRPr="00B67B10">
        <w:t xml:space="preserve"> (</w:t>
      </w:r>
      <w:r>
        <w:t>“I thank you</w:t>
      </w:r>
      <w:r w:rsidR="00745134" w:rsidRPr="00745134">
        <w:t xml:space="preserve">, </w:t>
      </w:r>
      <w:r>
        <w:t xml:space="preserve">Father </w:t>
      </w:r>
      <w:r w:rsidRPr="00B67B10">
        <w:t xml:space="preserve">. . . </w:t>
      </w:r>
      <w:r>
        <w:t>No one knows the Son except the Father”</w:t>
      </w:r>
      <w:r w:rsidRPr="00B67B10">
        <w:t xml:space="preserve">) </w:t>
      </w:r>
      <w:r>
        <w:t>“is a special case</w:t>
      </w:r>
      <w:r w:rsidRPr="00B67B10">
        <w:t xml:space="preserve">. </w:t>
      </w:r>
      <w:r>
        <w:t>Here</w:t>
      </w:r>
      <w:r w:rsidR="00745134" w:rsidRPr="00745134">
        <w:t xml:space="preserve">, </w:t>
      </w:r>
      <w:r>
        <w:t>indeed</w:t>
      </w:r>
      <w:r w:rsidR="00745134" w:rsidRPr="00745134">
        <w:t xml:space="preserve">, </w:t>
      </w:r>
      <w:r>
        <w:t>sonship is to be understood in the sense of preexistence and</w:t>
      </w:r>
      <w:r w:rsidR="00745134" w:rsidRPr="00745134">
        <w:t xml:space="preserve">, </w:t>
      </w:r>
      <w:r>
        <w:t>to be sure</w:t>
      </w:r>
      <w:r w:rsidR="00745134" w:rsidRPr="00745134">
        <w:t xml:space="preserve">, </w:t>
      </w:r>
      <w:r>
        <w:t>in the Hellenistic manner</w:t>
      </w:r>
      <w:r w:rsidR="00745134" w:rsidRPr="00745134">
        <w:t xml:space="preserve">, </w:t>
      </w:r>
      <w:r>
        <w:t>as the mutual relationship of</w:t>
      </w:r>
      <w:r w:rsidRPr="00B67B10">
        <w:t xml:space="preserve"> </w:t>
      </w:r>
      <w:r>
        <w:t>“knowledge”</w:t>
      </w:r>
      <w:r w:rsidRPr="00B67B10">
        <w:t xml:space="preserve"> </w:t>
      </w:r>
      <w:r>
        <w:t>between father and son</w:t>
      </w:r>
      <w:r w:rsidRPr="00B67B10">
        <w:t>.</w:t>
      </w:r>
      <w:r>
        <w:t>”</w:t>
      </w:r>
      <w:r w:rsidRPr="00B67B10">
        <w:t xml:space="preserve"> (</w:t>
      </w:r>
      <w:r>
        <w:t xml:space="preserve">Conzelmann </w:t>
      </w:r>
      <w:r w:rsidRPr="00F168AF">
        <w:rPr>
          <w:i/>
          <w:iCs/>
        </w:rPr>
        <w:t>Jesus</w:t>
      </w:r>
      <w:r>
        <w:t xml:space="preserve"> 47</w:t>
      </w:r>
      <w:r w:rsidRPr="00B67B10">
        <w:t>)</w:t>
      </w:r>
    </w:p>
    <w:p w14:paraId="7B16212A" w14:textId="77777777" w:rsidR="001C22BD" w:rsidRDefault="001C22BD" w:rsidP="001E51AF">
      <w:pPr>
        <w:pStyle w:val="ListParagraph"/>
        <w:numPr>
          <w:ilvl w:val="1"/>
          <w:numId w:val="40"/>
        </w:numPr>
        <w:contextualSpacing/>
      </w:pPr>
      <w:r>
        <w:t>But do Jesus’</w:t>
      </w:r>
      <w:r w:rsidRPr="00B67B10">
        <w:t xml:space="preserve"> </w:t>
      </w:r>
      <w:r>
        <w:t xml:space="preserve">references to God as </w:t>
      </w:r>
      <w:r w:rsidRPr="00F168AF">
        <w:rPr>
          <w:i/>
          <w:iCs/>
        </w:rPr>
        <w:t>his</w:t>
      </w:r>
      <w:r>
        <w:t xml:space="preserve"> Father indicate</w:t>
      </w:r>
      <w:r w:rsidRPr="00B67B10">
        <w:t xml:space="preserve"> </w:t>
      </w:r>
      <w:r>
        <w:t>“consciousness of his being the Son in a unique way</w:t>
      </w:r>
      <w:r w:rsidRPr="00B67B10">
        <w:t xml:space="preserve">? . . . </w:t>
      </w:r>
      <w:r>
        <w:t xml:space="preserve">The question </w:t>
      </w:r>
      <w:r w:rsidRPr="00B67B10">
        <w:t xml:space="preserve">. . . </w:t>
      </w:r>
      <w:r>
        <w:t>is whether he spoke in an exclusive sense of</w:t>
      </w:r>
      <w:r w:rsidRPr="00B67B10">
        <w:t xml:space="preserve"> </w:t>
      </w:r>
      <w:r>
        <w:t>“his”</w:t>
      </w:r>
      <w:r w:rsidRPr="00B67B10">
        <w:t xml:space="preserve"> </w:t>
      </w:r>
      <w:r>
        <w:t>Father</w:t>
      </w:r>
      <w:r w:rsidRPr="00B67B10">
        <w:t>.</w:t>
      </w:r>
      <w:r>
        <w:t>”</w:t>
      </w:r>
      <w:r w:rsidRPr="00B67B10">
        <w:t xml:space="preserve"> (</w:t>
      </w:r>
      <w:r>
        <w:t xml:space="preserve">Conzelmann </w:t>
      </w:r>
      <w:r w:rsidRPr="00F168AF">
        <w:rPr>
          <w:i/>
          <w:iCs/>
        </w:rPr>
        <w:t>Jesus</w:t>
      </w:r>
      <w:r>
        <w:t xml:space="preserve"> 47</w:t>
      </w:r>
      <w:r w:rsidRPr="00B67B10">
        <w:t>)</w:t>
      </w:r>
    </w:p>
    <w:p w14:paraId="1B034E3B" w14:textId="77777777" w:rsidR="001C22BD" w:rsidRDefault="001C22BD" w:rsidP="001E51AF">
      <w:pPr>
        <w:pStyle w:val="ListParagraph"/>
        <w:numPr>
          <w:ilvl w:val="2"/>
          <w:numId w:val="40"/>
        </w:numPr>
        <w:contextualSpacing/>
      </w:pPr>
      <w:r>
        <w:t>“That Jesus characterizes God as Father is not surprising in Judaism</w:t>
      </w:r>
      <w:r w:rsidRPr="00B67B10">
        <w:t>.</w:t>
      </w:r>
      <w:r>
        <w:t>”</w:t>
      </w:r>
      <w:r w:rsidRPr="00B67B10">
        <w:t xml:space="preserve"> (</w:t>
      </w:r>
      <w:r>
        <w:t xml:space="preserve">Conzelmann </w:t>
      </w:r>
      <w:r w:rsidRPr="00F168AF">
        <w:rPr>
          <w:i/>
          <w:iCs/>
        </w:rPr>
        <w:t>Jesus</w:t>
      </w:r>
      <w:r>
        <w:t xml:space="preserve"> 47</w:t>
      </w:r>
      <w:r w:rsidRPr="00B67B10">
        <w:t>)</w:t>
      </w:r>
    </w:p>
    <w:p w14:paraId="68DCFE94" w14:textId="77777777" w:rsidR="001C22BD" w:rsidRDefault="001C22BD" w:rsidP="001E51AF">
      <w:pPr>
        <w:pStyle w:val="ListParagraph"/>
        <w:numPr>
          <w:ilvl w:val="2"/>
          <w:numId w:val="40"/>
        </w:numPr>
        <w:contextualSpacing/>
      </w:pPr>
      <w:r>
        <w:t>“</w:t>
      </w:r>
      <w:r w:rsidRPr="00B67B10">
        <w:t xml:space="preserve">. . . </w:t>
      </w:r>
      <w:r>
        <w:t>he speaks</w:t>
      </w:r>
      <w:r w:rsidR="00745134" w:rsidRPr="00745134">
        <w:t xml:space="preserve">, </w:t>
      </w:r>
      <w:r>
        <w:t>on the one hand</w:t>
      </w:r>
      <w:r w:rsidR="00745134" w:rsidRPr="00745134">
        <w:t xml:space="preserve">, </w:t>
      </w:r>
      <w:r>
        <w:t>of</w:t>
      </w:r>
      <w:r w:rsidRPr="00B67B10">
        <w:t xml:space="preserve"> </w:t>
      </w:r>
      <w:r>
        <w:t>“my”</w:t>
      </w:r>
      <w:r w:rsidRPr="00B67B10">
        <w:t xml:space="preserve"> </w:t>
      </w:r>
      <w:r>
        <w:t>Father</w:t>
      </w:r>
      <w:r w:rsidRPr="00B67B10">
        <w:t xml:space="preserve"> (</w:t>
      </w:r>
      <w:r>
        <w:t>Matt</w:t>
      </w:r>
      <w:r w:rsidRPr="00B67B10">
        <w:t xml:space="preserve">. </w:t>
      </w:r>
      <w:r>
        <w:t>7</w:t>
      </w:r>
      <w:r w:rsidRPr="00B67B10">
        <w:t>:</w:t>
      </w:r>
      <w:r>
        <w:t>21</w:t>
      </w:r>
      <w:r w:rsidRPr="00B67B10">
        <w:t xml:space="preserve">) </w:t>
      </w:r>
      <w:r>
        <w:t>and</w:t>
      </w:r>
      <w:r w:rsidR="00745134" w:rsidRPr="00745134">
        <w:t xml:space="preserve">, </w:t>
      </w:r>
      <w:r>
        <w:t>on the other hand</w:t>
      </w:r>
      <w:r w:rsidR="00745134" w:rsidRPr="00745134">
        <w:t xml:space="preserve">, </w:t>
      </w:r>
      <w:r>
        <w:t>of</w:t>
      </w:r>
      <w:r w:rsidRPr="00B67B10">
        <w:t xml:space="preserve"> </w:t>
      </w:r>
      <w:r>
        <w:t>“your”</w:t>
      </w:r>
      <w:r w:rsidRPr="00B67B10">
        <w:t xml:space="preserve"> </w:t>
      </w:r>
      <w:r>
        <w:t>Father</w:t>
      </w:r>
      <w:r w:rsidRPr="00B67B10">
        <w:t xml:space="preserve"> (</w:t>
      </w:r>
      <w:r>
        <w:t>Matt</w:t>
      </w:r>
      <w:r w:rsidRPr="00B67B10">
        <w:t xml:space="preserve">. </w:t>
      </w:r>
      <w:r>
        <w:t>5</w:t>
      </w:r>
      <w:r w:rsidRPr="00B67B10">
        <w:t>:</w:t>
      </w:r>
      <w:r>
        <w:t>45</w:t>
      </w:r>
      <w:r w:rsidRPr="00B67B10">
        <w:t>)</w:t>
      </w:r>
      <w:r w:rsidR="00745134" w:rsidRPr="00745134">
        <w:t xml:space="preserve">, </w:t>
      </w:r>
      <w:r>
        <w:t>but he never embraces both himself and his hearers with the phrase</w:t>
      </w:r>
      <w:r w:rsidRPr="00B67B10">
        <w:t xml:space="preserve"> </w:t>
      </w:r>
      <w:r>
        <w:t>“our”</w:t>
      </w:r>
      <w:r w:rsidRPr="00B67B10">
        <w:t xml:space="preserve"> </w:t>
      </w:r>
      <w:r>
        <w:t>Father</w:t>
      </w:r>
      <w:r w:rsidRPr="00B67B10">
        <w:t xml:space="preserve">. </w:t>
      </w:r>
      <w:r>
        <w:t xml:space="preserve">But this consistent distinction proves to be the style of the church’s tradition </w:t>
      </w:r>
      <w:r w:rsidRPr="00B67B10">
        <w:t>. . .</w:t>
      </w:r>
      <w:r w:rsidR="00745134" w:rsidRPr="00745134">
        <w:t xml:space="preserve">, </w:t>
      </w:r>
      <w:r w:rsidRPr="00B67B10">
        <w:t>[</w:t>
      </w:r>
      <w:r>
        <w:t>47</w:t>
      </w:r>
      <w:r w:rsidRPr="00B67B10">
        <w:t xml:space="preserve">] </w:t>
      </w:r>
      <w:r>
        <w:t>especially since most passages with the title Father are secondary</w:t>
      </w:r>
      <w:r w:rsidRPr="00B67B10">
        <w:t>.</w:t>
      </w:r>
      <w:r>
        <w:t>”</w:t>
      </w:r>
      <w:r w:rsidRPr="00B67B10">
        <w:t xml:space="preserve"> (</w:t>
      </w:r>
      <w:r>
        <w:t xml:space="preserve">Conzelmann </w:t>
      </w:r>
      <w:r w:rsidRPr="00F168AF">
        <w:rPr>
          <w:i/>
          <w:iCs/>
        </w:rPr>
        <w:t>Jesus</w:t>
      </w:r>
      <w:r>
        <w:t xml:space="preserve"> 47-48</w:t>
      </w:r>
      <w:r w:rsidRPr="00B67B10">
        <w:t>)</w:t>
      </w:r>
    </w:p>
    <w:p w14:paraId="011F691C" w14:textId="77777777" w:rsidR="001C22BD" w:rsidRDefault="001C22BD" w:rsidP="001E51AF">
      <w:pPr>
        <w:pStyle w:val="ListParagraph"/>
        <w:numPr>
          <w:ilvl w:val="2"/>
          <w:numId w:val="40"/>
        </w:numPr>
        <w:contextualSpacing/>
      </w:pPr>
      <w:r>
        <w:t>“Scholars further make appeal to the address</w:t>
      </w:r>
      <w:r w:rsidRPr="00B67B10">
        <w:t xml:space="preserve"> </w:t>
      </w:r>
      <w:r>
        <w:t>“</w:t>
      </w:r>
      <w:r w:rsidRPr="00F168AF">
        <w:rPr>
          <w:i/>
          <w:iCs/>
        </w:rPr>
        <w:t>abba</w:t>
      </w:r>
      <w:r w:rsidRPr="00F168AF">
        <w:rPr>
          <w:iCs/>
        </w:rPr>
        <w:t xml:space="preserve">.” </w:t>
      </w:r>
      <w:r>
        <w:t>This term is said to reflect intimacy and to exhibit a consciousness of the nearness to God unheard of within Judaism</w:t>
      </w:r>
      <w:r w:rsidRPr="00B67B10">
        <w:t xml:space="preserve">. </w:t>
      </w:r>
      <w:r>
        <w:t xml:space="preserve">Yet this does not prove to be an </w:t>
      </w:r>
      <w:r w:rsidRPr="00F168AF">
        <w:rPr>
          <w:i/>
          <w:iCs/>
        </w:rPr>
        <w:t>exclusive</w:t>
      </w:r>
      <w:r>
        <w:t xml:space="preserve"> word-usage</w:t>
      </w:r>
      <w:r w:rsidRPr="00B67B10">
        <w:t xml:space="preserve"> (</w:t>
      </w:r>
      <w:r>
        <w:t>to agree with Herbert Braun</w:t>
      </w:r>
      <w:r w:rsidRPr="00B67B10">
        <w:t xml:space="preserve"> [</w:t>
      </w:r>
      <w:r w:rsidRPr="00F168AF">
        <w:rPr>
          <w:i/>
          <w:iCs/>
        </w:rPr>
        <w:t>Spätjüdisch-häretischer und frühchristlicher Radikalismus</w:t>
      </w:r>
      <w:r w:rsidRPr="00F168AF">
        <w:rPr>
          <w:iCs/>
        </w:rPr>
        <w:t xml:space="preserve">: </w:t>
      </w:r>
      <w:r w:rsidRPr="00F168AF">
        <w:rPr>
          <w:i/>
          <w:iCs/>
        </w:rPr>
        <w:t>Jesus von Nazareth und die essenische Qumransekte</w:t>
      </w:r>
      <w:r w:rsidRPr="00B67B10">
        <w:t xml:space="preserve"> (</w:t>
      </w:r>
      <w:r>
        <w:t>see Conzelmann</w:t>
      </w:r>
      <w:r w:rsidR="00745134" w:rsidRPr="00745134">
        <w:t xml:space="preserve">, </w:t>
      </w:r>
      <w:r w:rsidRPr="00F168AF">
        <w:rPr>
          <w:i/>
          <w:iCs/>
        </w:rPr>
        <w:t>Jesus</w:t>
      </w:r>
      <w:r>
        <w:t xml:space="preserve"> 18</w:t>
      </w:r>
      <w:r w:rsidRPr="00B67B10">
        <w:t xml:space="preserve"> n </w:t>
      </w:r>
      <w:r>
        <w:t>39</w:t>
      </w:r>
      <w:r w:rsidRPr="00B67B10">
        <w:t xml:space="preserve">) </w:t>
      </w:r>
      <w:r>
        <w:t>2</w:t>
      </w:r>
      <w:r w:rsidRPr="00B67B10">
        <w:t>.</w:t>
      </w:r>
      <w:r>
        <w:t>127-28</w:t>
      </w:r>
      <w:r w:rsidRPr="00B67B10">
        <w:t xml:space="preserve"> n </w:t>
      </w:r>
      <w:r>
        <w:t>2</w:t>
      </w:r>
      <w:r w:rsidRPr="00B67B10">
        <w:t>])</w:t>
      </w:r>
      <w:r w:rsidR="00745134" w:rsidRPr="00745134">
        <w:t xml:space="preserve">, </w:t>
      </w:r>
      <w:r>
        <w:t>for</w:t>
      </w:r>
      <w:r w:rsidRPr="00B67B10">
        <w:t xml:space="preserve"> </w:t>
      </w:r>
      <w:r>
        <w:t>“</w:t>
      </w:r>
      <w:r w:rsidRPr="00F168AF">
        <w:rPr>
          <w:i/>
          <w:iCs/>
        </w:rPr>
        <w:t>abba</w:t>
      </w:r>
      <w:r w:rsidRPr="00F168AF">
        <w:rPr>
          <w:iCs/>
        </w:rPr>
        <w:t xml:space="preserve">” </w:t>
      </w:r>
      <w:r>
        <w:t>was also used as a term of address in the church</w:t>
      </w:r>
      <w:r w:rsidRPr="00B67B10">
        <w:t xml:space="preserve"> (</w:t>
      </w:r>
      <w:r>
        <w:t>Rom</w:t>
      </w:r>
      <w:r w:rsidRPr="00B67B10">
        <w:t xml:space="preserve">. </w:t>
      </w:r>
      <w:r>
        <w:t>8</w:t>
      </w:r>
      <w:r w:rsidRPr="00B67B10">
        <w:t>:</w:t>
      </w:r>
      <w:r>
        <w:t>15</w:t>
      </w:r>
      <w:r w:rsidRPr="00B67B10">
        <w:t>).</w:t>
      </w:r>
      <w:r>
        <w:t>”</w:t>
      </w:r>
      <w:r w:rsidRPr="00B67B10">
        <w:t xml:space="preserve"> (</w:t>
      </w:r>
      <w:r>
        <w:t xml:space="preserve">Conzelmann </w:t>
      </w:r>
      <w:r w:rsidRPr="00F168AF">
        <w:rPr>
          <w:i/>
          <w:iCs/>
        </w:rPr>
        <w:t>Jesus</w:t>
      </w:r>
      <w:r>
        <w:t xml:space="preserve"> 48</w:t>
      </w:r>
      <w:r w:rsidRPr="00B67B10">
        <w:t>)</w:t>
      </w:r>
    </w:p>
    <w:p w14:paraId="2D0FF585" w14:textId="77777777" w:rsidR="001C22BD" w:rsidRDefault="001C22BD" w:rsidP="001E51AF">
      <w:pPr>
        <w:pStyle w:val="ListParagraph"/>
        <w:numPr>
          <w:ilvl w:val="1"/>
          <w:numId w:val="40"/>
        </w:numPr>
        <w:contextualSpacing/>
      </w:pPr>
      <w:r>
        <w:t>“For all this</w:t>
      </w:r>
      <w:r w:rsidR="00745134" w:rsidRPr="00745134">
        <w:t xml:space="preserve">, </w:t>
      </w:r>
      <w:r>
        <w:t>there is no doubt that Jesus possessed the consciousness of a singular bond with God</w:t>
      </w:r>
      <w:r w:rsidRPr="00B67B10">
        <w:t>.</w:t>
      </w:r>
      <w:r>
        <w:t>”</w:t>
      </w:r>
      <w:r w:rsidRPr="00B67B10">
        <w:t xml:space="preserve"> </w:t>
      </w:r>
      <w:r>
        <w:t>But this is expressed only</w:t>
      </w:r>
      <w:r w:rsidRPr="00B67B10">
        <w:t xml:space="preserve"> </w:t>
      </w:r>
      <w:r>
        <w:t>“indirectly</w:t>
      </w:r>
      <w:r w:rsidRPr="00B67B10">
        <w:t>.</w:t>
      </w:r>
      <w:r>
        <w:t>”</w:t>
      </w:r>
      <w:r w:rsidRPr="00B67B10">
        <w:t xml:space="preserve"> (</w:t>
      </w:r>
      <w:r>
        <w:t xml:space="preserve">Conzelmann </w:t>
      </w:r>
      <w:r w:rsidRPr="00F168AF">
        <w:rPr>
          <w:i/>
          <w:iCs/>
        </w:rPr>
        <w:t>Jesus</w:t>
      </w:r>
      <w:r>
        <w:t xml:space="preserve"> 48</w:t>
      </w:r>
      <w:r w:rsidRPr="00B67B10">
        <w:t>)</w:t>
      </w:r>
    </w:p>
    <w:p w14:paraId="584AB872" w14:textId="77777777" w:rsidR="001C22BD" w:rsidRDefault="001C22BD" w:rsidP="001C22BD"/>
    <w:p w14:paraId="4592DD8B" w14:textId="77777777" w:rsidR="001C22BD" w:rsidRDefault="001C22BD" w:rsidP="001E51AF">
      <w:pPr>
        <w:pStyle w:val="ListParagraph"/>
        <w:numPr>
          <w:ilvl w:val="0"/>
          <w:numId w:val="40"/>
        </w:numPr>
        <w:contextualSpacing/>
      </w:pPr>
      <w:r w:rsidRPr="00F168AF">
        <w:rPr>
          <w:b/>
        </w:rPr>
        <w:t>conclusions</w:t>
      </w:r>
    </w:p>
    <w:p w14:paraId="2E4A03D9" w14:textId="77777777" w:rsidR="001C22BD" w:rsidRDefault="001C22BD" w:rsidP="001E51AF">
      <w:pPr>
        <w:pStyle w:val="ListParagraph"/>
        <w:numPr>
          <w:ilvl w:val="1"/>
          <w:numId w:val="40"/>
        </w:numPr>
        <w:contextualSpacing/>
      </w:pPr>
      <w:r>
        <w:t>“All of this indicates that Jesus’</w:t>
      </w:r>
      <w:r w:rsidRPr="00B67B10">
        <w:t xml:space="preserve"> </w:t>
      </w:r>
      <w:r>
        <w:t>self-consciousness is not comprehensible in terms of the christological titles</w:t>
      </w:r>
      <w:r w:rsidRPr="00B67B10">
        <w:t xml:space="preserve">. </w:t>
      </w:r>
      <w:r>
        <w:t>These titles were conferred on him by the faith of the church</w:t>
      </w:r>
      <w:r w:rsidRPr="00B67B10">
        <w:t xml:space="preserve">. </w:t>
      </w:r>
      <w:r>
        <w:t>Furthermore</w:t>
      </w:r>
      <w:r w:rsidR="00745134" w:rsidRPr="00745134">
        <w:t xml:space="preserve">, </w:t>
      </w:r>
      <w:r>
        <w:t>on methodological grounds the words in which Jesus speaks of his</w:t>
      </w:r>
      <w:r w:rsidRPr="00B67B10">
        <w:t xml:space="preserve"> </w:t>
      </w:r>
      <w:r>
        <w:t>“being sent”</w:t>
      </w:r>
      <w:r w:rsidRPr="00B67B10">
        <w:t xml:space="preserve"> (</w:t>
      </w:r>
      <w:r>
        <w:t xml:space="preserve">“I came </w:t>
      </w:r>
      <w:r w:rsidRPr="00B67B10">
        <w:t>. . .</w:t>
      </w:r>
      <w:r>
        <w:t>”</w:t>
      </w:r>
      <w:r w:rsidRPr="00B67B10">
        <w:t xml:space="preserve"> </w:t>
      </w:r>
      <w:r>
        <w:t>Mark 2</w:t>
      </w:r>
      <w:r w:rsidRPr="00B67B10">
        <w:t>:</w:t>
      </w:r>
      <w:r>
        <w:t>17</w:t>
      </w:r>
      <w:r w:rsidRPr="00F168AF">
        <w:rPr>
          <w:i/>
          <w:iCs/>
        </w:rPr>
        <w:t>b</w:t>
      </w:r>
      <w:r w:rsidR="00745134" w:rsidRPr="00745134">
        <w:rPr>
          <w:iCs/>
        </w:rPr>
        <w:t xml:space="preserve">, </w:t>
      </w:r>
      <w:r>
        <w:t>etc</w:t>
      </w:r>
      <w:r w:rsidRPr="00B67B10">
        <w:t xml:space="preserve">.) </w:t>
      </w:r>
      <w:r>
        <w:t>must be set aside</w:t>
      </w:r>
      <w:r w:rsidR="00745134" w:rsidRPr="00745134">
        <w:t xml:space="preserve">, </w:t>
      </w:r>
      <w:r>
        <w:t xml:space="preserve">for they have been formulated in retrospect </w:t>
      </w:r>
      <w:r w:rsidRPr="00B67B10">
        <w:t>. . .</w:t>
      </w:r>
      <w:r>
        <w:t>”</w:t>
      </w:r>
      <w:r w:rsidRPr="00B67B10">
        <w:t xml:space="preserve"> (</w:t>
      </w:r>
      <w:r>
        <w:t xml:space="preserve">Conzelmann </w:t>
      </w:r>
      <w:r w:rsidRPr="00F168AF">
        <w:rPr>
          <w:i/>
          <w:iCs/>
        </w:rPr>
        <w:t>Jesus</w:t>
      </w:r>
      <w:r>
        <w:t xml:space="preserve"> 49</w:t>
      </w:r>
      <w:r w:rsidRPr="00B67B10">
        <w:t>)</w:t>
      </w:r>
    </w:p>
    <w:p w14:paraId="68827A51" w14:textId="77777777" w:rsidR="001C22BD" w:rsidRDefault="001C22BD" w:rsidP="001E51AF">
      <w:pPr>
        <w:pStyle w:val="ListParagraph"/>
        <w:numPr>
          <w:ilvl w:val="1"/>
          <w:numId w:val="40"/>
        </w:numPr>
        <w:contextualSpacing/>
      </w:pPr>
      <w:r>
        <w:t>“We must therefore inquire of the picture of his ministry as a whole</w:t>
      </w:r>
      <w:r w:rsidR="00745134" w:rsidRPr="00745134">
        <w:t xml:space="preserve">, </w:t>
      </w:r>
      <w:r>
        <w:t>as it confronts us in the oldest stratum of the tradition</w:t>
      </w:r>
      <w:r w:rsidRPr="00B67B10">
        <w:t xml:space="preserve">. </w:t>
      </w:r>
      <w:r>
        <w:t>Such a picture can in fact be distinguished clearly</w:t>
      </w:r>
      <w:r w:rsidRPr="00B67B10">
        <w:t xml:space="preserve">. </w:t>
      </w:r>
      <w:r>
        <w:t>We see Jesus as miracle worker and teacher</w:t>
      </w:r>
      <w:r w:rsidR="00745134" w:rsidRPr="00745134">
        <w:t xml:space="preserve">, </w:t>
      </w:r>
      <w:r>
        <w:t>who understands these two aspects as a unity</w:t>
      </w:r>
      <w:r w:rsidRPr="00B67B10">
        <w:t xml:space="preserve">. </w:t>
      </w:r>
      <w:r>
        <w:lastRenderedPageBreak/>
        <w:t>For in his eschatological teaching he refers to his deeds as signs of what is coming</w:t>
      </w:r>
      <w:r w:rsidRPr="00B67B10">
        <w:t xml:space="preserve"> (</w:t>
      </w:r>
      <w:r>
        <w:t>Mark 13</w:t>
      </w:r>
      <w:r w:rsidRPr="00B67B10">
        <w:t>:</w:t>
      </w:r>
      <w:r>
        <w:t>28-29</w:t>
      </w:r>
      <w:r w:rsidRPr="00B67B10">
        <w:t>) . . .</w:t>
      </w:r>
      <w:r>
        <w:t>”</w:t>
      </w:r>
      <w:r w:rsidRPr="00B67B10">
        <w:t xml:space="preserve"> (</w:t>
      </w:r>
      <w:r>
        <w:t xml:space="preserve">Conzelmann </w:t>
      </w:r>
      <w:r w:rsidRPr="00F168AF">
        <w:rPr>
          <w:i/>
          <w:iCs/>
        </w:rPr>
        <w:t>Jesus</w:t>
      </w:r>
      <w:r>
        <w:t xml:space="preserve"> 49</w:t>
      </w:r>
      <w:r w:rsidRPr="00B67B10">
        <w:t>)</w:t>
      </w:r>
    </w:p>
    <w:p w14:paraId="709B5123" w14:textId="77777777" w:rsidR="001F69B4" w:rsidRPr="00781F2A" w:rsidRDefault="001F69B4">
      <w:r w:rsidRPr="00781F2A">
        <w:br w:type="page"/>
      </w:r>
    </w:p>
    <w:p w14:paraId="11849225" w14:textId="77777777" w:rsidR="00E75AA0" w:rsidRPr="00781F2A" w:rsidRDefault="00E75AA0" w:rsidP="003D579D">
      <w:pPr>
        <w:pStyle w:val="Heading2"/>
      </w:pPr>
      <w:bookmarkStart w:id="476" w:name="_Toc67265727"/>
      <w:r w:rsidRPr="00781F2A">
        <w:lastRenderedPageBreak/>
        <w:t>Indirect Christology</w:t>
      </w:r>
      <w:bookmarkEnd w:id="476"/>
    </w:p>
    <w:p w14:paraId="25E7549C" w14:textId="77777777" w:rsidR="00E75AA0" w:rsidRPr="00781F2A" w:rsidRDefault="00E75AA0" w:rsidP="00E75AA0"/>
    <w:p w14:paraId="36A59CDE" w14:textId="77777777" w:rsidR="00E75AA0" w:rsidRPr="00781F2A" w:rsidRDefault="00E75AA0" w:rsidP="00E75AA0"/>
    <w:p w14:paraId="0A7FD355" w14:textId="77777777" w:rsidR="00E75AA0" w:rsidRPr="00781F2A" w:rsidRDefault="00E75AA0" w:rsidP="00E75AA0">
      <w:pPr>
        <w:rPr>
          <w:sz w:val="20"/>
        </w:rPr>
      </w:pPr>
      <w:r w:rsidRPr="00781F2A">
        <w:rPr>
          <w:bCs/>
          <w:sz w:val="20"/>
        </w:rPr>
        <w:t>definition</w:t>
      </w:r>
    </w:p>
    <w:p w14:paraId="64DB1FD2" w14:textId="77777777" w:rsidR="00E75AA0" w:rsidRPr="00781F2A" w:rsidRDefault="00E75AA0" w:rsidP="00E75AA0">
      <w:pPr>
        <w:rPr>
          <w:sz w:val="20"/>
        </w:rPr>
      </w:pPr>
      <w:r w:rsidRPr="00781F2A">
        <w:rPr>
          <w:bCs/>
          <w:sz w:val="20"/>
        </w:rPr>
        <w:t>history of indirect-Christology scholarship</w:t>
      </w:r>
    </w:p>
    <w:p w14:paraId="4560A11E" w14:textId="77777777" w:rsidR="00E75AA0" w:rsidRPr="00781F2A" w:rsidRDefault="00E75AA0" w:rsidP="00E75AA0">
      <w:pPr>
        <w:rPr>
          <w:sz w:val="20"/>
        </w:rPr>
      </w:pPr>
      <w:r w:rsidRPr="00781F2A">
        <w:rPr>
          <w:bCs/>
          <w:sz w:val="20"/>
        </w:rPr>
        <w:t>unique relationship to God</w:t>
      </w:r>
    </w:p>
    <w:p w14:paraId="2711CFF8" w14:textId="77777777" w:rsidR="00E75AA0" w:rsidRPr="00781F2A" w:rsidRDefault="00E75AA0" w:rsidP="00E75AA0">
      <w:pPr>
        <w:rPr>
          <w:sz w:val="20"/>
        </w:rPr>
      </w:pPr>
      <w:r w:rsidRPr="00781F2A">
        <w:rPr>
          <w:bCs/>
          <w:sz w:val="20"/>
        </w:rPr>
        <w:t>unique relationship to the kingdom</w:t>
      </w:r>
    </w:p>
    <w:p w14:paraId="71642F4A" w14:textId="77777777" w:rsidR="00E75AA0" w:rsidRPr="00781F2A" w:rsidRDefault="00E75AA0" w:rsidP="00E75AA0">
      <w:pPr>
        <w:rPr>
          <w:sz w:val="20"/>
        </w:rPr>
      </w:pPr>
      <w:r w:rsidRPr="00781F2A">
        <w:rPr>
          <w:bCs/>
          <w:sz w:val="20"/>
        </w:rPr>
        <w:t>Jesus’ messianic consciousness</w:t>
      </w:r>
    </w:p>
    <w:p w14:paraId="2B770DB0" w14:textId="77777777" w:rsidR="00E75AA0" w:rsidRPr="00781F2A" w:rsidRDefault="00E75AA0" w:rsidP="00E75AA0">
      <w:pPr>
        <w:rPr>
          <w:sz w:val="20"/>
        </w:rPr>
      </w:pPr>
      <w:r w:rsidRPr="00781F2A">
        <w:rPr>
          <w:bCs/>
          <w:sz w:val="20"/>
        </w:rPr>
        <w:t>acting with divine authority</w:t>
      </w:r>
    </w:p>
    <w:p w14:paraId="1154F0AF" w14:textId="77777777" w:rsidR="00E75AA0" w:rsidRPr="00781F2A" w:rsidRDefault="00E75AA0" w:rsidP="00E75AA0">
      <w:pPr>
        <w:rPr>
          <w:sz w:val="20"/>
        </w:rPr>
      </w:pPr>
      <w:r w:rsidRPr="00781F2A">
        <w:rPr>
          <w:bCs/>
          <w:sz w:val="20"/>
        </w:rPr>
        <w:t>teaching with divine authority</w:t>
      </w:r>
    </w:p>
    <w:p w14:paraId="02A21197" w14:textId="77777777" w:rsidR="00E75AA0" w:rsidRPr="00781F2A" w:rsidRDefault="00E75AA0" w:rsidP="00E75AA0">
      <w:pPr>
        <w:rPr>
          <w:sz w:val="20"/>
        </w:rPr>
      </w:pPr>
      <w:r w:rsidRPr="00781F2A">
        <w:rPr>
          <w:bCs/>
          <w:sz w:val="20"/>
        </w:rPr>
        <w:t>Jesus is final</w:t>
      </w:r>
    </w:p>
    <w:p w14:paraId="1E89812F" w14:textId="77777777" w:rsidR="00E75AA0" w:rsidRPr="00781F2A" w:rsidRDefault="00E75AA0" w:rsidP="00E75AA0">
      <w:pPr>
        <w:rPr>
          <w:sz w:val="20"/>
        </w:rPr>
      </w:pPr>
      <w:r w:rsidRPr="00781F2A">
        <w:rPr>
          <w:bCs/>
          <w:sz w:val="20"/>
        </w:rPr>
        <w:t>a caution</w:t>
      </w:r>
    </w:p>
    <w:p w14:paraId="1C2DABD0" w14:textId="77777777" w:rsidR="00E75AA0" w:rsidRPr="00781F2A" w:rsidRDefault="00E75AA0" w:rsidP="00E75AA0"/>
    <w:p w14:paraId="1F251CD6" w14:textId="77777777" w:rsidR="00E75AA0" w:rsidRPr="00781F2A" w:rsidRDefault="00E75AA0" w:rsidP="001E51AF">
      <w:pPr>
        <w:pStyle w:val="ListParagraph"/>
        <w:numPr>
          <w:ilvl w:val="0"/>
          <w:numId w:val="41"/>
        </w:numPr>
        <w:contextualSpacing/>
      </w:pPr>
      <w:r w:rsidRPr="00352C5B">
        <w:rPr>
          <w:b/>
          <w:bCs/>
        </w:rPr>
        <w:t>definition</w:t>
      </w:r>
    </w:p>
    <w:p w14:paraId="6DD00226" w14:textId="77777777" w:rsidR="00E75AA0" w:rsidRPr="00781F2A" w:rsidRDefault="00E75AA0" w:rsidP="001E51AF">
      <w:pPr>
        <w:pStyle w:val="ListParagraph"/>
        <w:numPr>
          <w:ilvl w:val="1"/>
          <w:numId w:val="41"/>
        </w:numPr>
        <w:contextualSpacing/>
      </w:pPr>
      <w:r w:rsidRPr="00781F2A">
        <w:t xml:space="preserve">“The connection of salvation with the person of Jesus lies simply in the fact that </w:t>
      </w:r>
      <w:r w:rsidRPr="00352C5B">
        <w:rPr>
          <w:i/>
          <w:iCs/>
        </w:rPr>
        <w:t>he</w:t>
      </w:r>
      <w:r w:rsidRPr="00781F2A">
        <w:t xml:space="preserve"> offers this salvation [51] . . . [This is] Indirect Christology . . .” (Conzelmann </w:t>
      </w:r>
      <w:r w:rsidRPr="00352C5B">
        <w:rPr>
          <w:i/>
          <w:iCs/>
        </w:rPr>
        <w:t>Jesus</w:t>
      </w:r>
      <w:r w:rsidRPr="00781F2A">
        <w:t xml:space="preserve"> 51-52)</w:t>
      </w:r>
    </w:p>
    <w:p w14:paraId="5FEF65C9" w14:textId="77777777" w:rsidR="00E75AA0" w:rsidRPr="00781F2A" w:rsidRDefault="00E75AA0" w:rsidP="001E51AF">
      <w:pPr>
        <w:pStyle w:val="ListParagraph"/>
        <w:numPr>
          <w:ilvl w:val="1"/>
          <w:numId w:val="41"/>
        </w:numPr>
        <w:contextualSpacing/>
      </w:pPr>
      <w:r w:rsidRPr="00781F2A">
        <w:t xml:space="preserve">“. . . Jesus does not represent his own relationship to the coming of the kingdom </w:t>
      </w:r>
      <w:r w:rsidRPr="00352C5B">
        <w:rPr>
          <w:i/>
          <w:iCs/>
        </w:rPr>
        <w:t>directly</w:t>
      </w:r>
      <w:r w:rsidR="00745134" w:rsidRPr="00745134">
        <w:rPr>
          <w:iCs/>
        </w:rPr>
        <w:t xml:space="preserve">, </w:t>
      </w:r>
      <w:r w:rsidRPr="00781F2A">
        <w:t>as he himself shows [by not applying to himself titles like “messiah”] . . . Rather he does so . . . through his call to repentance</w:t>
      </w:r>
      <w:r w:rsidR="00745134" w:rsidRPr="00745134">
        <w:t xml:space="preserve">, </w:t>
      </w:r>
      <w:r w:rsidRPr="00781F2A">
        <w:t>his interpretation of the command of God</w:t>
      </w:r>
      <w:r w:rsidR="00745134" w:rsidRPr="00745134">
        <w:t xml:space="preserve">, </w:t>
      </w:r>
      <w:r w:rsidRPr="00781F2A">
        <w:t xml:space="preserve">through the disclosure of God’s immediacy for sinners and the poor. His “Christology” then is an indirect one.” (Conzelmann </w:t>
      </w:r>
      <w:r w:rsidRPr="00352C5B">
        <w:rPr>
          <w:i/>
          <w:iCs/>
        </w:rPr>
        <w:t>Jesus</w:t>
      </w:r>
      <w:r w:rsidRPr="00781F2A">
        <w:t xml:space="preserve"> 46)</w:t>
      </w:r>
    </w:p>
    <w:p w14:paraId="7E20C521" w14:textId="77777777" w:rsidR="00E75AA0" w:rsidRPr="00781F2A" w:rsidRDefault="00E75AA0" w:rsidP="001E51AF">
      <w:pPr>
        <w:pStyle w:val="ListParagraph"/>
        <w:numPr>
          <w:ilvl w:val="1"/>
          <w:numId w:val="41"/>
        </w:numPr>
        <w:contextualSpacing/>
      </w:pPr>
      <w:r w:rsidRPr="00781F2A">
        <w:t>“Was he only the announcer of this newly discovered sequence: a person can love only when he receives love</w:t>
      </w:r>
      <w:r w:rsidR="00745134" w:rsidRPr="00745134">
        <w:t xml:space="preserve">, </w:t>
      </w:r>
      <w:r w:rsidRPr="00781F2A">
        <w:t xml:space="preserve">when he knows that he is loved? Or . . . do Jesus’ person and the attitude someone takes toward him form an intrinsic part of the grace he proclaims?” (Braun </w:t>
      </w:r>
      <w:r w:rsidRPr="00352C5B">
        <w:rPr>
          <w:i/>
          <w:iCs/>
        </w:rPr>
        <w:t>Jesus</w:t>
      </w:r>
      <w:r w:rsidRPr="00781F2A">
        <w:t xml:space="preserve"> 112)</w:t>
      </w:r>
    </w:p>
    <w:p w14:paraId="4A377F85" w14:textId="77777777" w:rsidR="00E75AA0" w:rsidRPr="00781F2A" w:rsidRDefault="00E75AA0" w:rsidP="00E75AA0"/>
    <w:p w14:paraId="4E23E6F5" w14:textId="77777777" w:rsidR="00E75AA0" w:rsidRPr="00781F2A" w:rsidRDefault="00E75AA0" w:rsidP="001E51AF">
      <w:pPr>
        <w:pStyle w:val="ListParagraph"/>
        <w:numPr>
          <w:ilvl w:val="0"/>
          <w:numId w:val="41"/>
        </w:numPr>
        <w:contextualSpacing/>
      </w:pPr>
      <w:r w:rsidRPr="00352C5B">
        <w:rPr>
          <w:b/>
          <w:bCs/>
        </w:rPr>
        <w:t>history of indirect-Christology scholarship</w:t>
      </w:r>
    </w:p>
    <w:p w14:paraId="52603672" w14:textId="77777777" w:rsidR="00E75AA0" w:rsidRPr="00781F2A" w:rsidRDefault="00E75AA0" w:rsidP="001E51AF">
      <w:pPr>
        <w:pStyle w:val="ListParagraph"/>
        <w:numPr>
          <w:ilvl w:val="1"/>
          <w:numId w:val="41"/>
        </w:numPr>
        <w:contextualSpacing/>
      </w:pPr>
      <w:r w:rsidRPr="00781F2A">
        <w:t>“. . . Bultmann’s well-known assertion that Jesus’ call to decision implies a christology</w:t>
      </w:r>
      <w:r w:rsidR="00745134" w:rsidRPr="00745134">
        <w:t xml:space="preserve">, </w:t>
      </w:r>
      <w:r w:rsidRPr="00781F2A">
        <w:t xml:space="preserve">no longer seems a sufficient description of this unity [between Jesus’ message and his person].” (Zahrnt </w:t>
      </w:r>
      <w:r w:rsidRPr="00352C5B">
        <w:rPr>
          <w:i/>
          <w:iCs/>
        </w:rPr>
        <w:t>Historical Jesus</w:t>
      </w:r>
      <w:r w:rsidRPr="00781F2A">
        <w:t xml:space="preserve"> 109-10)</w:t>
      </w:r>
    </w:p>
    <w:p w14:paraId="50158D67" w14:textId="77777777" w:rsidR="00E75AA0" w:rsidRPr="00781F2A" w:rsidRDefault="00E75AA0" w:rsidP="001E51AF">
      <w:pPr>
        <w:pStyle w:val="ListParagraph"/>
        <w:numPr>
          <w:ilvl w:val="1"/>
          <w:numId w:val="41"/>
        </w:numPr>
        <w:contextualSpacing/>
      </w:pPr>
      <w:r w:rsidRPr="00781F2A">
        <w:t xml:space="preserve">In </w:t>
      </w:r>
      <w:r w:rsidRPr="00352C5B">
        <w:rPr>
          <w:i/>
          <w:iCs/>
        </w:rPr>
        <w:t>The Parables of Jesus</w:t>
      </w:r>
      <w:r w:rsidRPr="00781F2A">
        <w:t xml:space="preserve"> (first published in 1947)</w:t>
      </w:r>
      <w:r w:rsidR="00745134" w:rsidRPr="00745134">
        <w:t xml:space="preserve">, </w:t>
      </w:r>
      <w:r w:rsidRPr="00781F2A">
        <w:t xml:space="preserve">Jeremias “has been at pains to bring this point [indirect Christology] out when it arises.” (Hunter </w:t>
      </w:r>
      <w:r w:rsidRPr="00352C5B">
        <w:rPr>
          <w:i/>
          <w:iCs/>
        </w:rPr>
        <w:t>Parables</w:t>
      </w:r>
      <w:r w:rsidRPr="00781F2A">
        <w:t xml:space="preserve"> 25)</w:t>
      </w:r>
    </w:p>
    <w:p w14:paraId="65DE8806" w14:textId="77777777" w:rsidR="00E75AA0" w:rsidRPr="00781F2A" w:rsidRDefault="00E75AA0" w:rsidP="001E51AF">
      <w:pPr>
        <w:pStyle w:val="ListParagraph"/>
        <w:numPr>
          <w:ilvl w:val="1"/>
          <w:numId w:val="41"/>
        </w:numPr>
        <w:contextualSpacing/>
      </w:pPr>
      <w:r w:rsidRPr="00781F2A">
        <w:t xml:space="preserve">“. . . the most convincing statement of [indirect Christology] is to be found not in the work of the German pioneers (like Fuchs) of the so-called ‘New Quest of the Historical Jesus’ but in C.W.F. Smith’s </w:t>
      </w:r>
      <w:r w:rsidRPr="00352C5B">
        <w:rPr>
          <w:i/>
          <w:iCs/>
        </w:rPr>
        <w:t>The Jesus of the Parables</w:t>
      </w:r>
      <w:r w:rsidRPr="00781F2A">
        <w:t xml:space="preserve"> which came out in 1948</w:t>
      </w:r>
      <w:r w:rsidR="00745134" w:rsidRPr="00745134">
        <w:t xml:space="preserve">, </w:t>
      </w:r>
      <w:r w:rsidRPr="00781F2A">
        <w:t>roughly a decade before ‘the New Quest’ got under way. As Smith shows</w:t>
      </w:r>
      <w:r w:rsidR="00745134" w:rsidRPr="00745134">
        <w:t xml:space="preserve">, </w:t>
      </w:r>
      <w:r w:rsidRPr="00781F2A">
        <w:t>in his parables and especially those he uttered on the way to make his final challenge in Jerusalem</w:t>
      </w:r>
      <w:r w:rsidR="00745134" w:rsidRPr="00745134">
        <w:t xml:space="preserve">, </w:t>
      </w:r>
      <w:r w:rsidRPr="00781F2A">
        <w:t xml:space="preserve">we see Jesus . . . saying things which none short of the Messiah had the right to say . . .” (Hunter </w:t>
      </w:r>
      <w:r w:rsidRPr="00352C5B">
        <w:rPr>
          <w:i/>
          <w:iCs/>
        </w:rPr>
        <w:t>Parables</w:t>
      </w:r>
      <w:r w:rsidRPr="00781F2A">
        <w:t xml:space="preserve"> 25)</w:t>
      </w:r>
    </w:p>
    <w:p w14:paraId="251545B1" w14:textId="77777777" w:rsidR="00E75AA0" w:rsidRPr="00781F2A" w:rsidRDefault="00E75AA0" w:rsidP="001E51AF">
      <w:pPr>
        <w:pStyle w:val="ListParagraph"/>
        <w:numPr>
          <w:ilvl w:val="1"/>
          <w:numId w:val="41"/>
        </w:numPr>
        <w:contextualSpacing/>
      </w:pPr>
      <w:r w:rsidRPr="00781F2A">
        <w:t>“Günther Bornkamm leaves the question of the messianic consciousness of Jesus</w:t>
      </w:r>
      <w:r w:rsidR="00745134" w:rsidRPr="00745134">
        <w:t xml:space="preserve">, </w:t>
      </w:r>
      <w:r w:rsidRPr="00781F2A">
        <w:t>which played a central part in the old Lives of Jesus and frequently provided their starting point</w:t>
      </w:r>
      <w:r w:rsidR="00745134" w:rsidRPr="00745134">
        <w:t xml:space="preserve">, </w:t>
      </w:r>
      <w:r w:rsidRPr="00781F2A">
        <w:t xml:space="preserve">right to the end of his book </w:t>
      </w:r>
      <w:r w:rsidRPr="00352C5B">
        <w:rPr>
          <w:i/>
          <w:iCs/>
        </w:rPr>
        <w:t>Jesus</w:t>
      </w:r>
      <w:r w:rsidRPr="00781F2A">
        <w:t xml:space="preserve">.” (Zahrnt </w:t>
      </w:r>
      <w:r w:rsidRPr="00352C5B">
        <w:rPr>
          <w:i/>
          <w:iCs/>
        </w:rPr>
        <w:t>Historical Jesus</w:t>
      </w:r>
      <w:r w:rsidRPr="00781F2A">
        <w:t xml:space="preserve"> 110)</w:t>
      </w:r>
    </w:p>
    <w:p w14:paraId="3C1F6647" w14:textId="77777777" w:rsidR="00E75AA0" w:rsidRPr="00781F2A" w:rsidRDefault="00E75AA0" w:rsidP="00E75AA0"/>
    <w:p w14:paraId="1BA37681" w14:textId="77777777" w:rsidR="00E75AA0" w:rsidRPr="00781F2A" w:rsidRDefault="00E75AA0" w:rsidP="001E51AF">
      <w:pPr>
        <w:pStyle w:val="ListParagraph"/>
        <w:numPr>
          <w:ilvl w:val="0"/>
          <w:numId w:val="41"/>
        </w:numPr>
        <w:contextualSpacing/>
      </w:pPr>
      <w:r w:rsidRPr="00352C5B">
        <w:rPr>
          <w:b/>
          <w:bCs/>
        </w:rPr>
        <w:t>unique relationship to God</w:t>
      </w:r>
    </w:p>
    <w:p w14:paraId="6905FBFE" w14:textId="77777777" w:rsidR="00E75AA0" w:rsidRPr="00781F2A" w:rsidRDefault="00E75AA0" w:rsidP="001E51AF">
      <w:pPr>
        <w:pStyle w:val="ListParagraph"/>
        <w:numPr>
          <w:ilvl w:val="1"/>
          <w:numId w:val="41"/>
        </w:numPr>
        <w:contextualSpacing/>
      </w:pPr>
      <w:r w:rsidRPr="00781F2A">
        <w:t xml:space="preserve">“. . . the relationship with God is understood [in Jesus’ teaching] to be established by God </w:t>
      </w:r>
      <w:r w:rsidRPr="00781F2A">
        <w:lastRenderedPageBreak/>
        <w:t xml:space="preserve">unilaterally (and mediated through Jesus).” (Conzelmann </w:t>
      </w:r>
      <w:r w:rsidRPr="00352C5B">
        <w:rPr>
          <w:i/>
          <w:iCs/>
        </w:rPr>
        <w:t>Jesus</w:t>
      </w:r>
      <w:r w:rsidRPr="00781F2A">
        <w:t xml:space="preserve"> 56)</w:t>
      </w:r>
    </w:p>
    <w:p w14:paraId="25A123E7" w14:textId="77777777" w:rsidR="00E75AA0" w:rsidRPr="00781F2A" w:rsidRDefault="00E75AA0" w:rsidP="001E51AF">
      <w:pPr>
        <w:pStyle w:val="ListParagraph"/>
        <w:numPr>
          <w:ilvl w:val="1"/>
          <w:numId w:val="41"/>
        </w:numPr>
        <w:contextualSpacing/>
      </w:pPr>
      <w:r w:rsidRPr="00781F2A">
        <w:t xml:space="preserve">“Jesus understands his preaching as an invitation in God’s own name.” (Conzelmann </w:t>
      </w:r>
      <w:r w:rsidRPr="00352C5B">
        <w:rPr>
          <w:i/>
          <w:iCs/>
        </w:rPr>
        <w:t>Jesus</w:t>
      </w:r>
      <w:r w:rsidRPr="00781F2A">
        <w:t xml:space="preserve"> 57)</w:t>
      </w:r>
    </w:p>
    <w:p w14:paraId="31EB2C96" w14:textId="77777777" w:rsidR="00E75AA0" w:rsidRPr="00781F2A" w:rsidRDefault="00E75AA0" w:rsidP="001E51AF">
      <w:pPr>
        <w:pStyle w:val="ListParagraph"/>
        <w:numPr>
          <w:ilvl w:val="1"/>
          <w:numId w:val="41"/>
        </w:numPr>
        <w:contextualSpacing/>
      </w:pPr>
      <w:r w:rsidRPr="00781F2A">
        <w:t xml:space="preserve">Jesus’ references to God as </w:t>
      </w:r>
      <w:r w:rsidRPr="00352C5B">
        <w:rPr>
          <w:i/>
          <w:iCs/>
        </w:rPr>
        <w:t>his</w:t>
      </w:r>
      <w:r w:rsidRPr="00781F2A">
        <w:t xml:space="preserve"> Father do not indicate “consciousness of his being the Son in a unique way . . . [Still</w:t>
      </w:r>
      <w:r w:rsidR="00745134" w:rsidRPr="00745134">
        <w:t>,</w:t>
      </w:r>
      <w:r w:rsidRPr="00781F2A">
        <w:t>] Jesus possessed the consciousness of a singular bond with God. But here</w:t>
      </w:r>
      <w:r w:rsidR="00745134" w:rsidRPr="00745134">
        <w:t xml:space="preserve">, </w:t>
      </w:r>
      <w:r w:rsidRPr="00781F2A">
        <w:t>too</w:t>
      </w:r>
      <w:r w:rsidR="00745134" w:rsidRPr="00745134">
        <w:t xml:space="preserve">, </w:t>
      </w:r>
      <w:r w:rsidRPr="00781F2A">
        <w:t xml:space="preserve">it must be maintained that this expresses itself (only) indirectly.” (Conzelmann </w:t>
      </w:r>
      <w:r w:rsidRPr="00352C5B">
        <w:rPr>
          <w:i/>
          <w:iCs/>
        </w:rPr>
        <w:t>Jesus</w:t>
      </w:r>
      <w:r w:rsidRPr="00781F2A">
        <w:t xml:space="preserve"> 48)</w:t>
      </w:r>
    </w:p>
    <w:p w14:paraId="261A3DE7" w14:textId="77777777" w:rsidR="00E75AA0" w:rsidRPr="00781F2A" w:rsidRDefault="00E75AA0" w:rsidP="001E51AF">
      <w:pPr>
        <w:pStyle w:val="ListParagraph"/>
        <w:numPr>
          <w:ilvl w:val="1"/>
          <w:numId w:val="41"/>
        </w:numPr>
        <w:contextualSpacing/>
      </w:pPr>
      <w:r w:rsidRPr="00781F2A">
        <w:t>“. . . in all that Jesus says and does</w:t>
      </w:r>
      <w:r w:rsidR="00745134" w:rsidRPr="00745134">
        <w:t xml:space="preserve">, </w:t>
      </w:r>
      <w:r w:rsidRPr="00781F2A">
        <w:t>he confronts man directly</w:t>
      </w:r>
      <w:r w:rsidR="00745134" w:rsidRPr="00745134">
        <w:t xml:space="preserve">, </w:t>
      </w:r>
      <w:r w:rsidRPr="00781F2A">
        <w:t>immediately</w:t>
      </w:r>
      <w:r w:rsidR="00745134" w:rsidRPr="00745134">
        <w:t xml:space="preserve">, </w:t>
      </w:r>
      <w:r w:rsidRPr="00781F2A">
        <w:t>without any medium</w:t>
      </w:r>
      <w:r w:rsidR="00745134" w:rsidRPr="00745134">
        <w:t xml:space="preserve">, </w:t>
      </w:r>
      <w:r w:rsidRPr="00781F2A">
        <w:t>through himself with God. Conzelmann puts this in precise terms: ‘. . . Jesus understands his preaching as an invitation in God’s own name.’</w:t>
      </w:r>
      <w:r w:rsidRPr="00352C5B">
        <w:rPr>
          <w:sz w:val="20"/>
        </w:rPr>
        <w:t>” (Conzelmann</w:t>
      </w:r>
      <w:r w:rsidR="00745134" w:rsidRPr="00745134">
        <w:rPr>
          <w:sz w:val="20"/>
        </w:rPr>
        <w:t xml:space="preserve">, </w:t>
      </w:r>
      <w:r w:rsidRPr="00352C5B">
        <w:rPr>
          <w:sz w:val="20"/>
        </w:rPr>
        <w:t xml:space="preserve">Hans. </w:t>
      </w:r>
      <w:r w:rsidRPr="00352C5B">
        <w:rPr>
          <w:sz w:val="20"/>
          <w:lang w:val="de-DE"/>
        </w:rPr>
        <w:t xml:space="preserve">“Zur Methode der Leben-Jesu-Forschung.” Eng. trans. in </w:t>
      </w:r>
      <w:r w:rsidRPr="00352C5B">
        <w:rPr>
          <w:sz w:val="20"/>
        </w:rPr>
        <w:t>Braaten</w:t>
      </w:r>
      <w:r w:rsidR="00745134" w:rsidRPr="00745134">
        <w:rPr>
          <w:sz w:val="20"/>
        </w:rPr>
        <w:t xml:space="preserve">, </w:t>
      </w:r>
      <w:r w:rsidRPr="00352C5B">
        <w:rPr>
          <w:sz w:val="20"/>
        </w:rPr>
        <w:t>Carl E.</w:t>
      </w:r>
      <w:r w:rsidR="00745134" w:rsidRPr="00745134">
        <w:rPr>
          <w:sz w:val="20"/>
        </w:rPr>
        <w:t xml:space="preserve">, </w:t>
      </w:r>
      <w:r w:rsidRPr="00352C5B">
        <w:rPr>
          <w:sz w:val="20"/>
        </w:rPr>
        <w:t>and Roy A. Harrisville</w:t>
      </w:r>
      <w:r w:rsidR="00745134" w:rsidRPr="00745134">
        <w:rPr>
          <w:sz w:val="20"/>
        </w:rPr>
        <w:t xml:space="preserve">, </w:t>
      </w:r>
      <w:r w:rsidRPr="00352C5B">
        <w:rPr>
          <w:sz w:val="20"/>
        </w:rPr>
        <w:t xml:space="preserve">eds. and trans. </w:t>
      </w:r>
      <w:r w:rsidRPr="00352C5B">
        <w:rPr>
          <w:i/>
          <w:iCs/>
          <w:sz w:val="20"/>
        </w:rPr>
        <w:t>The Historical Jesus and the Kerygmatic Christ</w:t>
      </w:r>
      <w:r w:rsidRPr="00352C5B">
        <w:rPr>
          <w:iCs/>
          <w:sz w:val="20"/>
        </w:rPr>
        <w:t xml:space="preserve">: </w:t>
      </w:r>
      <w:r w:rsidRPr="00352C5B">
        <w:rPr>
          <w:i/>
          <w:iCs/>
          <w:sz w:val="20"/>
        </w:rPr>
        <w:t>Essays on the New Quest of the Historical Jesus</w:t>
      </w:r>
      <w:r w:rsidRPr="00352C5B">
        <w:rPr>
          <w:iCs/>
          <w:sz w:val="20"/>
        </w:rPr>
        <w:t xml:space="preserve">. </w:t>
      </w:r>
      <w:r w:rsidRPr="00352C5B">
        <w:rPr>
          <w:sz w:val="20"/>
        </w:rPr>
        <w:t>Nashville: Abingdon</w:t>
      </w:r>
      <w:r w:rsidR="00745134" w:rsidRPr="00745134">
        <w:rPr>
          <w:sz w:val="20"/>
        </w:rPr>
        <w:t xml:space="preserve">, </w:t>
      </w:r>
      <w:r w:rsidRPr="00352C5B">
        <w:rPr>
          <w:sz w:val="20"/>
        </w:rPr>
        <w:t>1964. 54-68.)</w:t>
      </w:r>
      <w:r w:rsidRPr="00781F2A">
        <w:t xml:space="preserve"> (Zahrnt </w:t>
      </w:r>
      <w:r w:rsidRPr="00352C5B">
        <w:rPr>
          <w:i/>
          <w:iCs/>
        </w:rPr>
        <w:t>Historical Jesus</w:t>
      </w:r>
      <w:r w:rsidRPr="00781F2A">
        <w:t xml:space="preserve"> 114)</w:t>
      </w:r>
    </w:p>
    <w:p w14:paraId="57C57E5D" w14:textId="77777777" w:rsidR="00E75AA0" w:rsidRPr="00781F2A" w:rsidRDefault="00E75AA0" w:rsidP="001E51AF">
      <w:pPr>
        <w:pStyle w:val="ListParagraph"/>
        <w:numPr>
          <w:ilvl w:val="1"/>
          <w:numId w:val="41"/>
        </w:numPr>
        <w:contextualSpacing/>
      </w:pPr>
      <w:r w:rsidRPr="00781F2A">
        <w:t>Since Jesus “brings about and establishes this ‘directness’ to God</w:t>
      </w:r>
      <w:r w:rsidR="00745134" w:rsidRPr="00745134">
        <w:t xml:space="preserve">, </w:t>
      </w:r>
      <w:r w:rsidRPr="00781F2A">
        <w:t xml:space="preserve">then it follows that a man’s relationship to God is bound up with his relationship to Jesus himself. . . . This is precisely why Jesus summons men to follow him.” (Zahrnt </w:t>
      </w:r>
      <w:r w:rsidRPr="00352C5B">
        <w:rPr>
          <w:i/>
          <w:iCs/>
        </w:rPr>
        <w:t>Historical Jesus</w:t>
      </w:r>
      <w:r w:rsidRPr="00781F2A">
        <w:t xml:space="preserve"> 114)</w:t>
      </w:r>
    </w:p>
    <w:p w14:paraId="4E8D9F82" w14:textId="77777777" w:rsidR="00E75AA0" w:rsidRPr="00781F2A" w:rsidRDefault="00E75AA0" w:rsidP="001E51AF">
      <w:pPr>
        <w:pStyle w:val="ListParagraph"/>
        <w:numPr>
          <w:ilvl w:val="1"/>
          <w:numId w:val="41"/>
        </w:numPr>
        <w:contextualSpacing/>
      </w:pPr>
      <w:r w:rsidRPr="00781F2A">
        <w:t>“Because Jesus</w:t>
      </w:r>
      <w:r w:rsidR="00745134" w:rsidRPr="00745134">
        <w:t xml:space="preserve">, </w:t>
      </w:r>
      <w:r w:rsidRPr="00781F2A">
        <w:t>without office or title</w:t>
      </w:r>
      <w:r w:rsidR="00745134" w:rsidRPr="00745134">
        <w:t xml:space="preserve">, </w:t>
      </w:r>
      <w:r w:rsidRPr="00781F2A">
        <w:t>acted as though he himself stood in God’s place</w:t>
      </w:r>
      <w:r w:rsidR="00745134" w:rsidRPr="00745134">
        <w:t xml:space="preserve">, </w:t>
      </w:r>
      <w:r w:rsidRPr="00781F2A">
        <w:t>he was crucified by those who</w:t>
      </w:r>
      <w:r w:rsidR="00745134" w:rsidRPr="00745134">
        <w:t xml:space="preserve">, </w:t>
      </w:r>
      <w:r w:rsidRPr="00781F2A">
        <w:t>with office and title</w:t>
      </w:r>
      <w:r w:rsidR="00745134" w:rsidRPr="00745134">
        <w:t xml:space="preserve">, </w:t>
      </w:r>
      <w:r w:rsidRPr="00781F2A">
        <w:t xml:space="preserve">were appointed to watch over the will of God. Jesus’ claim was the cause of his death.” (Zahrnt </w:t>
      </w:r>
      <w:r w:rsidRPr="00352C5B">
        <w:rPr>
          <w:i/>
          <w:iCs/>
        </w:rPr>
        <w:t>Historical Jesus</w:t>
      </w:r>
      <w:r w:rsidRPr="00781F2A">
        <w:t xml:space="preserve"> 118)</w:t>
      </w:r>
    </w:p>
    <w:p w14:paraId="2A2D2362" w14:textId="77777777" w:rsidR="00E75AA0" w:rsidRPr="00781F2A" w:rsidRDefault="00E75AA0" w:rsidP="00E75AA0"/>
    <w:p w14:paraId="20B32252" w14:textId="77777777" w:rsidR="00E75AA0" w:rsidRPr="00781F2A" w:rsidRDefault="00E75AA0" w:rsidP="001E51AF">
      <w:pPr>
        <w:pStyle w:val="ListParagraph"/>
        <w:numPr>
          <w:ilvl w:val="0"/>
          <w:numId w:val="41"/>
        </w:numPr>
        <w:contextualSpacing/>
      </w:pPr>
      <w:r w:rsidRPr="00352C5B">
        <w:rPr>
          <w:b/>
          <w:bCs/>
        </w:rPr>
        <w:t>unique relationship to the kingdom</w:t>
      </w:r>
    </w:p>
    <w:p w14:paraId="133874B7" w14:textId="77777777" w:rsidR="00E75AA0" w:rsidRPr="00781F2A" w:rsidRDefault="00E75AA0" w:rsidP="001E51AF">
      <w:pPr>
        <w:pStyle w:val="ListParagraph"/>
        <w:numPr>
          <w:ilvl w:val="1"/>
          <w:numId w:val="41"/>
        </w:numPr>
        <w:contextualSpacing/>
      </w:pPr>
      <w:r w:rsidRPr="00781F2A">
        <w:t xml:space="preserve">“. . . an irreducible historical minimum in the Gospel presentation of Jesus is that he claimed to be the unique agent in the process of establishing God’s kingship over [96] men. He proclaimed that in </w:t>
      </w:r>
      <w:r w:rsidRPr="00352C5B">
        <w:rPr>
          <w:i/>
          <w:iCs/>
        </w:rPr>
        <w:t>his</w:t>
      </w:r>
      <w:r w:rsidRPr="00781F2A">
        <w:t xml:space="preserve"> preaching and through </w:t>
      </w:r>
      <w:r w:rsidRPr="00352C5B">
        <w:rPr>
          <w:i/>
          <w:iCs/>
        </w:rPr>
        <w:t>his</w:t>
      </w:r>
      <w:r w:rsidRPr="00781F2A">
        <w:t xml:space="preserve"> deeds God’s kingship over men was making itself felt. From the beginning of Jesus’ ministry to the end he exhibited unshakable confidence that he could authoritatively interpret the demands that God’s kingship puts on men who are subject to it. . . . All of this certainly implies a consciousness of a unique ministry to men.” (Brown </w:t>
      </w:r>
      <w:r w:rsidRPr="00352C5B">
        <w:rPr>
          <w:i/>
          <w:iCs/>
        </w:rPr>
        <w:t>Jesus</w:t>
      </w:r>
      <w:r w:rsidRPr="00781F2A">
        <w:t xml:space="preserve"> 96-97)</w:t>
      </w:r>
    </w:p>
    <w:p w14:paraId="77E24A8C" w14:textId="77777777" w:rsidR="005D4963" w:rsidRDefault="00E75AA0" w:rsidP="001E51AF">
      <w:pPr>
        <w:pStyle w:val="ListParagraph"/>
        <w:numPr>
          <w:ilvl w:val="1"/>
          <w:numId w:val="41"/>
        </w:numPr>
        <w:contextualSpacing/>
      </w:pPr>
      <w:r w:rsidRPr="00781F2A">
        <w:t>“In eschatology</w:t>
      </w:r>
      <w:r w:rsidR="00745134" w:rsidRPr="00745134">
        <w:t xml:space="preserve">, </w:t>
      </w:r>
      <w:r w:rsidRPr="00781F2A">
        <w:t>too</w:t>
      </w:r>
      <w:r w:rsidR="00745134" w:rsidRPr="00745134">
        <w:t xml:space="preserve">, </w:t>
      </w:r>
      <w:r w:rsidRPr="00781F2A">
        <w:t xml:space="preserve">we meet with “indirect” Christology. [The kingdom] is not yet here. But it already casts its light in that it becomes operative in Jesus.” (Conzelmann </w:t>
      </w:r>
      <w:r w:rsidRPr="00352C5B">
        <w:rPr>
          <w:i/>
          <w:iCs/>
        </w:rPr>
        <w:t>Jesus</w:t>
      </w:r>
      <w:r w:rsidRPr="00781F2A">
        <w:t xml:space="preserve"> 70)</w:t>
      </w:r>
      <w:bookmarkStart w:id="477" w:name="_Hlk514379399"/>
    </w:p>
    <w:p w14:paraId="3F52D44C" w14:textId="77777777" w:rsidR="00E75AA0" w:rsidRPr="00781F2A" w:rsidRDefault="00E75AA0" w:rsidP="001E51AF">
      <w:pPr>
        <w:pStyle w:val="ListParagraph"/>
        <w:numPr>
          <w:ilvl w:val="1"/>
          <w:numId w:val="41"/>
        </w:numPr>
        <w:contextualSpacing/>
      </w:pPr>
      <w:r w:rsidRPr="00781F2A">
        <w:t xml:space="preserve">Bultmann presented Jesus “as the prophet of the End-time whose message signified the presence of the eschatological time of salvation </w:t>
      </w:r>
      <w:r w:rsidRPr="005D4963">
        <w:rPr>
          <w:sz w:val="20"/>
        </w:rPr>
        <w:t>[</w:t>
      </w:r>
      <w:r w:rsidRPr="005D4963">
        <w:rPr>
          <w:i/>
          <w:sz w:val="20"/>
        </w:rPr>
        <w:t>Theology of the NT</w:t>
      </w:r>
      <w:r w:rsidRPr="005D4963">
        <w:rPr>
          <w:sz w:val="20"/>
        </w:rPr>
        <w:t xml:space="preserve"> 3-32]</w:t>
      </w:r>
      <w:r w:rsidRPr="00781F2A">
        <w:t xml:space="preserve">. For Bultmann this implicitly involved a Christology.” (Tuckett </w:t>
      </w:r>
      <w:r w:rsidRPr="005D4963">
        <w:rPr>
          <w:i/>
        </w:rPr>
        <w:t>Messianic Secret</w:t>
      </w:r>
      <w:r w:rsidRPr="00781F2A">
        <w:t xml:space="preserve"> 10)</w:t>
      </w:r>
    </w:p>
    <w:bookmarkEnd w:id="477"/>
    <w:p w14:paraId="67A72FC3" w14:textId="77777777" w:rsidR="00E75AA0" w:rsidRPr="00781F2A" w:rsidRDefault="00E75AA0" w:rsidP="001E51AF">
      <w:pPr>
        <w:pStyle w:val="ListParagraph"/>
        <w:numPr>
          <w:ilvl w:val="1"/>
          <w:numId w:val="41"/>
        </w:numPr>
        <w:contextualSpacing/>
      </w:pPr>
      <w:r w:rsidRPr="00781F2A">
        <w:t>“In all recent works on the problem of the historical Jesus . . . ‘directness’ occurs over and over again. . . . What is the source of this directness in all Jesus’ words and actions? It is connected with his proclamation of the imminent Kingdom of God. . . . Jesus is not himself the Kingdom of God</w:t>
      </w:r>
      <w:r w:rsidR="00745134" w:rsidRPr="00745134">
        <w:t xml:space="preserve">, </w:t>
      </w:r>
      <w:r w:rsidRPr="00781F2A">
        <w:t>but the imminence of the Kingdom of God is most closely connected with his own appearance. [112] . . . he knows himself to be the herald of the Kingdom of God through whose word the judgment and mercy</w:t>
      </w:r>
      <w:r w:rsidR="00745134" w:rsidRPr="00745134">
        <w:t xml:space="preserve">, </w:t>
      </w:r>
      <w:r w:rsidRPr="00781F2A">
        <w:t xml:space="preserve">doom and salvation of mankind are decided . . .” (Zahrnt </w:t>
      </w:r>
      <w:r w:rsidRPr="00352C5B">
        <w:rPr>
          <w:i/>
          <w:iCs/>
        </w:rPr>
        <w:t>Historical Jesus</w:t>
      </w:r>
      <w:r w:rsidRPr="00781F2A">
        <w:t xml:space="preserve"> 112-13)</w:t>
      </w:r>
    </w:p>
    <w:p w14:paraId="13E048F9" w14:textId="77777777" w:rsidR="00E75AA0" w:rsidRPr="00781F2A" w:rsidRDefault="00E75AA0" w:rsidP="00E75AA0"/>
    <w:p w14:paraId="1E5C38F9" w14:textId="77777777" w:rsidR="00E75AA0" w:rsidRPr="00781F2A" w:rsidRDefault="00E75AA0" w:rsidP="001E51AF">
      <w:pPr>
        <w:pStyle w:val="ListParagraph"/>
        <w:numPr>
          <w:ilvl w:val="0"/>
          <w:numId w:val="41"/>
        </w:numPr>
        <w:contextualSpacing/>
      </w:pPr>
      <w:r w:rsidRPr="00352C5B">
        <w:rPr>
          <w:b/>
          <w:bCs/>
        </w:rPr>
        <w:t>Jesus</w:t>
      </w:r>
      <w:r w:rsidRPr="00352C5B">
        <w:rPr>
          <w:bCs/>
        </w:rPr>
        <w:t xml:space="preserve">’ </w:t>
      </w:r>
      <w:r w:rsidRPr="00352C5B">
        <w:rPr>
          <w:b/>
          <w:bCs/>
        </w:rPr>
        <w:t>messianic consciousness</w:t>
      </w:r>
    </w:p>
    <w:p w14:paraId="53026AFE" w14:textId="77777777" w:rsidR="00E75AA0" w:rsidRPr="00781F2A" w:rsidRDefault="00E75AA0" w:rsidP="001E51AF">
      <w:pPr>
        <w:pStyle w:val="ListParagraph"/>
        <w:numPr>
          <w:ilvl w:val="1"/>
          <w:numId w:val="41"/>
        </w:numPr>
        <w:contextualSpacing/>
      </w:pPr>
      <w:r w:rsidRPr="00781F2A">
        <w:t>“. . . Messianic consciousness. The following are found [in the Sermon on the Mount]: One saying of a master to his disciples (ch. 5:11 [“</w:t>
      </w:r>
      <w:r w:rsidRPr="00352C5B">
        <w:rPr>
          <w:sz w:val="20"/>
        </w:rPr>
        <w:t>Blessed are you when men revile you</w:t>
      </w:r>
      <w:r w:rsidRPr="00781F2A">
        <w:t xml:space="preserve">”] with </w:t>
      </w:r>
      <w:r w:rsidRPr="00781F2A">
        <w:lastRenderedPageBreak/>
        <w:t>its “for my sake”); one “I have come” saying (ch. 5:17 [“</w:t>
      </w:r>
      <w:r w:rsidRPr="00352C5B">
        <w:rPr>
          <w:sz w:val="20"/>
        </w:rPr>
        <w:t>Think not that I have come to abolish the law</w:t>
      </w:r>
      <w:r w:rsidRPr="00781F2A">
        <w:t>”] [</w:t>
      </w:r>
      <w:r w:rsidRPr="00352C5B">
        <w:rPr>
          <w:sz w:val="20"/>
        </w:rPr>
        <w:t>see 10</w:t>
      </w:r>
      <w:r w:rsidRPr="00781F2A">
        <w:t>:</w:t>
      </w:r>
      <w:r w:rsidRPr="00352C5B">
        <w:rPr>
          <w:sz w:val="20"/>
        </w:rPr>
        <w:t>34</w:t>
      </w:r>
      <w:r w:rsidR="00745134" w:rsidRPr="00745134">
        <w:t xml:space="preserve">, </w:t>
      </w:r>
      <w:r w:rsidRPr="00781F2A">
        <w:t>“</w:t>
      </w:r>
      <w:r w:rsidRPr="00352C5B">
        <w:rPr>
          <w:sz w:val="20"/>
        </w:rPr>
        <w:t>Do not think that I have come to bring peace on the earth</w:t>
      </w:r>
      <w:r w:rsidRPr="00781F2A">
        <w:t>”]; five “Truly</w:t>
      </w:r>
      <w:r w:rsidR="00745134" w:rsidRPr="00745134">
        <w:t xml:space="preserve">, </w:t>
      </w:r>
      <w:r w:rsidRPr="00781F2A">
        <w:t>I say” sayings (chs. 5:18</w:t>
      </w:r>
      <w:r w:rsidR="00745134" w:rsidRPr="00745134">
        <w:t xml:space="preserve">, </w:t>
      </w:r>
      <w:r w:rsidRPr="00781F2A">
        <w:t>26; 6:2</w:t>
      </w:r>
      <w:r w:rsidR="00745134" w:rsidRPr="00745134">
        <w:t xml:space="preserve">, </w:t>
      </w:r>
      <w:r w:rsidRPr="00781F2A">
        <w:t>5</w:t>
      </w:r>
      <w:r w:rsidR="00745134" w:rsidRPr="00745134">
        <w:t xml:space="preserve">, </w:t>
      </w:r>
      <w:r w:rsidRPr="00781F2A">
        <w:t>16); three sayings with “I say to you” (chs. 5:20; 6:25</w:t>
      </w:r>
      <w:r w:rsidR="00745134" w:rsidRPr="00745134">
        <w:t xml:space="preserve">, </w:t>
      </w:r>
      <w:r w:rsidRPr="00781F2A">
        <w:t>29); the six antitheses with “But I say to you” (chs. 5:22</w:t>
      </w:r>
      <w:r w:rsidR="00745134" w:rsidRPr="00745134">
        <w:t xml:space="preserve">, </w:t>
      </w:r>
      <w:r w:rsidRPr="00781F2A">
        <w:t>28</w:t>
      </w:r>
      <w:r w:rsidR="00745134" w:rsidRPr="00745134">
        <w:t xml:space="preserve">, </w:t>
      </w:r>
      <w:r w:rsidRPr="00781F2A">
        <w:t>32</w:t>
      </w:r>
      <w:r w:rsidR="00745134" w:rsidRPr="00745134">
        <w:t xml:space="preserve">, </w:t>
      </w:r>
      <w:r w:rsidRPr="00781F2A">
        <w:t>34</w:t>
      </w:r>
      <w:r w:rsidR="00745134" w:rsidRPr="00745134">
        <w:t xml:space="preserve">, </w:t>
      </w:r>
      <w:r w:rsidRPr="00781F2A">
        <w:t>39</w:t>
      </w:r>
      <w:r w:rsidR="00745134" w:rsidRPr="00745134">
        <w:t xml:space="preserve">, </w:t>
      </w:r>
      <w:r w:rsidRPr="00781F2A">
        <w:t>44); a pair of sayings about “these words of mine” (ch. 7:24 [</w:t>
      </w:r>
      <w:r w:rsidRPr="00352C5B">
        <w:rPr>
          <w:sz w:val="20"/>
        </w:rPr>
        <w:t>house on rock</w:t>
      </w:r>
      <w:r w:rsidRPr="00781F2A">
        <w:t>]</w:t>
      </w:r>
      <w:r w:rsidR="00745134" w:rsidRPr="00745134">
        <w:t xml:space="preserve">, </w:t>
      </w:r>
      <w:r w:rsidRPr="00781F2A">
        <w:t>26 [</w:t>
      </w:r>
      <w:r w:rsidRPr="00352C5B">
        <w:rPr>
          <w:sz w:val="20"/>
        </w:rPr>
        <w:t>house on sand</w:t>
      </w:r>
      <w:r w:rsidRPr="00781F2A">
        <w:t>]); one saying indicating self-consciousness as “Lord” and “Son” (ch. 7:21 [“</w:t>
      </w:r>
      <w:r w:rsidRPr="00352C5B">
        <w:rPr>
          <w:sz w:val="20"/>
        </w:rPr>
        <w:t>Not every one who says to me</w:t>
      </w:r>
      <w:r w:rsidR="00745134" w:rsidRPr="00745134">
        <w:t xml:space="preserve">, </w:t>
      </w:r>
      <w:r w:rsidRPr="00781F2A">
        <w:t>‘</w:t>
      </w:r>
      <w:r w:rsidRPr="00352C5B">
        <w:rPr>
          <w:sz w:val="20"/>
        </w:rPr>
        <w:t>Lord</w:t>
      </w:r>
      <w:r w:rsidR="00745134" w:rsidRPr="00745134">
        <w:t xml:space="preserve">, </w:t>
      </w:r>
      <w:r w:rsidRPr="00352C5B">
        <w:rPr>
          <w:sz w:val="20"/>
        </w:rPr>
        <w:t>Lord</w:t>
      </w:r>
      <w:r w:rsidR="00745134" w:rsidRPr="00745134">
        <w:t>,</w:t>
      </w:r>
      <w:r w:rsidRPr="00781F2A">
        <w:t xml:space="preserve">’ </w:t>
      </w:r>
      <w:r w:rsidRPr="00352C5B">
        <w:rPr>
          <w:sz w:val="20"/>
        </w:rPr>
        <w:t>shall enter the kingdom of heaven</w:t>
      </w:r>
      <w:r w:rsidR="00745134" w:rsidRPr="00745134">
        <w:t xml:space="preserve">, </w:t>
      </w:r>
      <w:r w:rsidRPr="00352C5B">
        <w:rPr>
          <w:sz w:val="20"/>
        </w:rPr>
        <w:t>but he who does the will of my Father who is in heaven</w:t>
      </w:r>
      <w:r w:rsidRPr="00781F2A">
        <w:t>”]); and one saying in which Jesus speaks as world judge (ch. 7:22 [“</w:t>
      </w:r>
      <w:r w:rsidRPr="00352C5B">
        <w:rPr>
          <w:sz w:val="20"/>
        </w:rPr>
        <w:t>On that day many will say to me</w:t>
      </w:r>
      <w:r w:rsidR="00745134" w:rsidRPr="00745134">
        <w:t xml:space="preserve">, </w:t>
      </w:r>
      <w:r w:rsidRPr="00781F2A">
        <w:t>‘</w:t>
      </w:r>
      <w:r w:rsidRPr="00352C5B">
        <w:rPr>
          <w:sz w:val="20"/>
        </w:rPr>
        <w:t>Lord</w:t>
      </w:r>
      <w:r w:rsidR="00745134" w:rsidRPr="00745134">
        <w:t xml:space="preserve">, </w:t>
      </w:r>
      <w:r w:rsidRPr="00352C5B">
        <w:rPr>
          <w:sz w:val="20"/>
        </w:rPr>
        <w:t>Lord</w:t>
      </w:r>
      <w:r w:rsidRPr="00781F2A">
        <w:t xml:space="preserve">’”]).” (Windisch </w:t>
      </w:r>
      <w:r w:rsidRPr="00352C5B">
        <w:rPr>
          <w:i/>
          <w:iCs/>
        </w:rPr>
        <w:t>Meaning</w:t>
      </w:r>
      <w:r w:rsidRPr="00781F2A">
        <w:t xml:space="preserve"> 138)</w:t>
      </w:r>
    </w:p>
    <w:p w14:paraId="1ECF7781" w14:textId="77777777" w:rsidR="00E75AA0" w:rsidRPr="00781F2A" w:rsidRDefault="00E75AA0" w:rsidP="001E51AF">
      <w:pPr>
        <w:pStyle w:val="ListParagraph"/>
        <w:numPr>
          <w:ilvl w:val="1"/>
          <w:numId w:val="41"/>
        </w:numPr>
        <w:contextualSpacing/>
      </w:pPr>
      <w:r w:rsidRPr="00781F2A">
        <w:t>“In view of these elements in the tradition</w:t>
      </w:r>
      <w:r w:rsidR="00745134" w:rsidRPr="00745134">
        <w:t xml:space="preserve">, </w:t>
      </w:r>
      <w:r w:rsidRPr="00781F2A">
        <w:t>the question of the Messianic consciousness of Jesus and the titles which he claimed for himself</w:t>
      </w:r>
      <w:r w:rsidR="00745134" w:rsidRPr="00745134">
        <w:t xml:space="preserve">, </w:t>
      </w:r>
      <w:r w:rsidRPr="00781F2A">
        <w:t>once so important to the scholars of ‘The Quest</w:t>
      </w:r>
      <w:r w:rsidR="00745134" w:rsidRPr="00745134">
        <w:t>,</w:t>
      </w:r>
      <w:r w:rsidRPr="00781F2A">
        <w:t xml:space="preserve">’ become historically and theologically irrelevant.” (Zahrnt </w:t>
      </w:r>
      <w:r w:rsidRPr="00352C5B">
        <w:rPr>
          <w:i/>
          <w:iCs/>
        </w:rPr>
        <w:t>Historical Jesus</w:t>
      </w:r>
      <w:r w:rsidRPr="00781F2A">
        <w:t xml:space="preserve"> 116)</w:t>
      </w:r>
    </w:p>
    <w:p w14:paraId="1828528D" w14:textId="77777777" w:rsidR="00E75AA0" w:rsidRPr="00781F2A" w:rsidRDefault="00E75AA0" w:rsidP="001E51AF">
      <w:pPr>
        <w:pStyle w:val="ListParagraph"/>
        <w:numPr>
          <w:ilvl w:val="2"/>
          <w:numId w:val="41"/>
        </w:numPr>
        <w:contextualSpacing/>
      </w:pPr>
      <w:r w:rsidRPr="00781F2A">
        <w:t>“He did not claim a title and thus make his own person the subject of his preaching. He did not say ‘I am the Messiah’</w:t>
      </w:r>
      <w:r w:rsidR="00745134" w:rsidRPr="00745134">
        <w:t xml:space="preserve">, </w:t>
      </w:r>
      <w:r w:rsidRPr="00781F2A">
        <w:t>‘the Son of God’</w:t>
      </w:r>
      <w:r w:rsidR="00745134" w:rsidRPr="00745134">
        <w:t xml:space="preserve">, </w:t>
      </w:r>
      <w:r w:rsidRPr="00781F2A">
        <w:t>or ‘the Son of Man’</w:t>
      </w:r>
      <w:r w:rsidR="00745134" w:rsidRPr="00745134">
        <w:t xml:space="preserve">, </w:t>
      </w:r>
      <w:r w:rsidRPr="00781F2A">
        <w:t>[110] [but] ‘because this is what I am</w:t>
      </w:r>
      <w:r w:rsidR="00745134" w:rsidRPr="00745134">
        <w:t xml:space="preserve">, </w:t>
      </w:r>
      <w:r w:rsidRPr="00781F2A">
        <w:t xml:space="preserve">such and such follows and you must therefore believe this and do that. . .’” (Zahrnt </w:t>
      </w:r>
      <w:r w:rsidRPr="00352C5B">
        <w:rPr>
          <w:i/>
          <w:iCs/>
        </w:rPr>
        <w:t>Historical Jesus</w:t>
      </w:r>
      <w:r w:rsidRPr="00781F2A">
        <w:t xml:space="preserve"> 110-11)</w:t>
      </w:r>
    </w:p>
    <w:p w14:paraId="5DF3B806" w14:textId="77777777" w:rsidR="00E75AA0" w:rsidRPr="00781F2A" w:rsidRDefault="00E75AA0" w:rsidP="001E51AF">
      <w:pPr>
        <w:pStyle w:val="ListParagraph"/>
        <w:numPr>
          <w:ilvl w:val="2"/>
          <w:numId w:val="41"/>
        </w:numPr>
        <w:contextualSpacing/>
      </w:pPr>
      <w:r w:rsidRPr="00781F2A">
        <w:t xml:space="preserve">As Ernst Käsemann writes </w:t>
      </w:r>
      <w:r w:rsidRPr="00352C5B">
        <w:rPr>
          <w:sz w:val="20"/>
        </w:rPr>
        <w:t>(“Das Problem des historischen Jesus” 206)</w:t>
      </w:r>
      <w:r w:rsidRPr="00781F2A">
        <w:t>: “The only category which does justice to his claim is completely independent of the question whether he himself did or did not</w:t>
      </w:r>
      <w:r w:rsidR="00745134" w:rsidRPr="00745134">
        <w:t xml:space="preserve">, </w:t>
      </w:r>
      <w:r w:rsidRPr="00781F2A">
        <w:t>use and claim it. It is that which was given to him by his disciples</w:t>
      </w:r>
      <w:r w:rsidR="00745134" w:rsidRPr="00745134">
        <w:t xml:space="preserve">, </w:t>
      </w:r>
      <w:r w:rsidRPr="00781F2A">
        <w:t xml:space="preserve">namely the title “Messiah.”” (Qtd. in Zahrnt </w:t>
      </w:r>
      <w:r w:rsidRPr="00352C5B">
        <w:rPr>
          <w:i/>
          <w:iCs/>
        </w:rPr>
        <w:t>Historical Jesus</w:t>
      </w:r>
      <w:r w:rsidRPr="00781F2A">
        <w:t xml:space="preserve"> 117)</w:t>
      </w:r>
    </w:p>
    <w:p w14:paraId="69E79EFC" w14:textId="77777777" w:rsidR="00E75AA0" w:rsidRPr="00781F2A" w:rsidRDefault="00E75AA0" w:rsidP="001E51AF">
      <w:pPr>
        <w:pStyle w:val="ListParagraph"/>
        <w:numPr>
          <w:ilvl w:val="2"/>
          <w:numId w:val="41"/>
        </w:numPr>
        <w:contextualSpacing/>
      </w:pPr>
      <w:r w:rsidRPr="00781F2A">
        <w:t>“For the mere fact that Jesus never claimed to be the Messiah is extraordinarily characteristic of him and confirms his uniqueness. At the same time it is evidence that the hidden</w:t>
      </w:r>
      <w:r w:rsidR="00745134" w:rsidRPr="00745134">
        <w:t xml:space="preserve">, </w:t>
      </w:r>
      <w:r w:rsidRPr="00781F2A">
        <w:t>indirect claim which underlies all his words and actions cannot be invented by others</w:t>
      </w:r>
      <w:r w:rsidR="00745134" w:rsidRPr="00745134">
        <w:t xml:space="preserve">, </w:t>
      </w:r>
      <w:r w:rsidRPr="00781F2A">
        <w:t xml:space="preserve">but goes back to Jesus himself.” (Zahrnt </w:t>
      </w:r>
      <w:r w:rsidRPr="00352C5B">
        <w:rPr>
          <w:i/>
          <w:iCs/>
        </w:rPr>
        <w:t>Historical Jesus</w:t>
      </w:r>
      <w:r w:rsidRPr="00781F2A">
        <w:t xml:space="preserve"> 117)</w:t>
      </w:r>
    </w:p>
    <w:p w14:paraId="75CB1D75" w14:textId="77777777" w:rsidR="00E75AA0" w:rsidRPr="00781F2A" w:rsidRDefault="00E75AA0" w:rsidP="00E75AA0"/>
    <w:p w14:paraId="0C3611A3" w14:textId="77777777" w:rsidR="00E75AA0" w:rsidRPr="00781F2A" w:rsidRDefault="00E75AA0" w:rsidP="001E51AF">
      <w:pPr>
        <w:pStyle w:val="ListParagraph"/>
        <w:numPr>
          <w:ilvl w:val="0"/>
          <w:numId w:val="41"/>
        </w:numPr>
        <w:contextualSpacing/>
      </w:pPr>
      <w:r w:rsidRPr="00352C5B">
        <w:rPr>
          <w:b/>
          <w:bCs/>
        </w:rPr>
        <w:t>acting with divine authority</w:t>
      </w:r>
    </w:p>
    <w:p w14:paraId="114F3EB5" w14:textId="77777777" w:rsidR="00E75AA0" w:rsidRPr="00781F2A" w:rsidRDefault="00E75AA0" w:rsidP="001E51AF">
      <w:pPr>
        <w:pStyle w:val="ListParagraph"/>
        <w:numPr>
          <w:ilvl w:val="1"/>
          <w:numId w:val="41"/>
        </w:numPr>
        <w:contextualSpacing/>
      </w:pPr>
      <w:r w:rsidRPr="00781F2A">
        <w:t xml:space="preserve">“He teaches about the will of God . . . first in his own conduct: in breaking through the cultic legislation . . .” (Conzelmann </w:t>
      </w:r>
      <w:r w:rsidRPr="00352C5B">
        <w:rPr>
          <w:i/>
          <w:iCs/>
        </w:rPr>
        <w:t>Jesus</w:t>
      </w:r>
      <w:r w:rsidRPr="00781F2A">
        <w:t xml:space="preserve"> 50)</w:t>
      </w:r>
    </w:p>
    <w:p w14:paraId="28256AD7" w14:textId="77777777" w:rsidR="00E75AA0" w:rsidRPr="00781F2A" w:rsidRDefault="00E75AA0" w:rsidP="001E51AF">
      <w:pPr>
        <w:pStyle w:val="ListParagraph"/>
        <w:numPr>
          <w:ilvl w:val="1"/>
          <w:numId w:val="41"/>
        </w:numPr>
        <w:contextualSpacing/>
      </w:pPr>
      <w:r w:rsidRPr="00781F2A">
        <w:t xml:space="preserve">“ . . . he brooked no opposition. He could and did . . . violate the Sabbath ordinances [and] offend against the proprieties (eat with tax collectors and sinners) . . .” (Brown </w:t>
      </w:r>
      <w:r w:rsidRPr="00352C5B">
        <w:rPr>
          <w:i/>
          <w:iCs/>
        </w:rPr>
        <w:t>Jesus</w:t>
      </w:r>
      <w:r w:rsidRPr="00781F2A">
        <w:t xml:space="preserve"> 97)</w:t>
      </w:r>
    </w:p>
    <w:p w14:paraId="3E807FB7" w14:textId="77777777" w:rsidR="00E75AA0" w:rsidRPr="00781F2A" w:rsidRDefault="00E75AA0" w:rsidP="001E51AF">
      <w:pPr>
        <w:pStyle w:val="ListParagraph"/>
        <w:numPr>
          <w:ilvl w:val="1"/>
          <w:numId w:val="41"/>
        </w:numPr>
        <w:contextualSpacing/>
      </w:pPr>
      <w:r w:rsidRPr="00781F2A">
        <w:t>“. . . the opponent’s word of reproach . . . “Behold</w:t>
      </w:r>
      <w:r w:rsidR="00745134" w:rsidRPr="00745134">
        <w:t xml:space="preserve">, </w:t>
      </w:r>
      <w:r w:rsidRPr="00781F2A">
        <w:t>a glutton and a drunkard</w:t>
      </w:r>
      <w:r w:rsidR="00745134" w:rsidRPr="00745134">
        <w:t xml:space="preserve">, </w:t>
      </w:r>
      <w:r w:rsidRPr="00781F2A">
        <w:t>a friend of tax collectors and sinners” (Matt. 11:19)</w:t>
      </w:r>
      <w:r w:rsidR="00745134" w:rsidRPr="00745134">
        <w:t xml:space="preserve">, </w:t>
      </w:r>
      <w:r w:rsidRPr="00781F2A">
        <w:t>is surely not a formulation by the community but an early tradition. Jesus did live as a friend of religious and social outcasts. Jesus did not simply preach. He practiced the openness and love toward others that he demanded</w:t>
      </w:r>
      <w:r w:rsidR="00745134" w:rsidRPr="00745134">
        <w:t xml:space="preserve">, </w:t>
      </w:r>
      <w:r w:rsidRPr="00781F2A">
        <w:t>and particularly toward those whose life was threatened</w:t>
      </w:r>
      <w:r w:rsidR="00745134" w:rsidRPr="00745134">
        <w:t xml:space="preserve">, </w:t>
      </w:r>
      <w:r w:rsidRPr="00781F2A">
        <w:t xml:space="preserve">who had no future.” (Braun </w:t>
      </w:r>
      <w:r w:rsidRPr="00352C5B">
        <w:rPr>
          <w:i/>
          <w:iCs/>
        </w:rPr>
        <w:t>Jesus</w:t>
      </w:r>
      <w:r w:rsidRPr="00781F2A">
        <w:t xml:space="preserve"> 114)</w:t>
      </w:r>
    </w:p>
    <w:p w14:paraId="62B05F81" w14:textId="77777777" w:rsidR="00E75AA0" w:rsidRPr="00781F2A" w:rsidRDefault="00E75AA0" w:rsidP="001E51AF">
      <w:pPr>
        <w:pStyle w:val="ListParagraph"/>
        <w:numPr>
          <w:ilvl w:val="1"/>
          <w:numId w:val="41"/>
        </w:numPr>
        <w:contextualSpacing/>
      </w:pPr>
      <w:r w:rsidRPr="00781F2A">
        <w:t xml:space="preserve">“His behavior empowered and encouraged to true love for their neighbor those who themselves were at the point of giving up. It is very likely historical that he pronounced the forgiveness of sins to such individuals in their particular situation “on earth” (Mark 2:10) . . .” (Braun </w:t>
      </w:r>
      <w:r w:rsidRPr="00352C5B">
        <w:rPr>
          <w:i/>
          <w:iCs/>
        </w:rPr>
        <w:t>Jesus</w:t>
      </w:r>
      <w:r w:rsidRPr="00781F2A">
        <w:t xml:space="preserve"> 115)</w:t>
      </w:r>
    </w:p>
    <w:p w14:paraId="234CB168" w14:textId="77777777" w:rsidR="00E75AA0" w:rsidRPr="00781F2A" w:rsidRDefault="00E75AA0" w:rsidP="001E51AF">
      <w:pPr>
        <w:pStyle w:val="ListParagraph"/>
        <w:numPr>
          <w:ilvl w:val="1"/>
          <w:numId w:val="41"/>
        </w:numPr>
        <w:contextualSpacing/>
      </w:pPr>
      <w:r w:rsidRPr="00781F2A">
        <w:t xml:space="preserve">“And if one allows that he worked miracles—an allowance that has sound exegetical </w:t>
      </w:r>
      <w:r w:rsidRPr="00781F2A">
        <w:lastRenderedPageBreak/>
        <w:t>backing</w:t>
      </w:r>
      <w:r w:rsidR="00745134" w:rsidRPr="00745134">
        <w:t xml:space="preserve">, </w:t>
      </w:r>
      <w:r w:rsidRPr="00781F2A">
        <w:t>no matter how much it offends liberal philosophical presuppositions—then . . . he acted against evil with a power that went far beyond the range of ordinary experience. . . . Moreover</w:t>
      </w:r>
      <w:r w:rsidR="00745134" w:rsidRPr="00745134">
        <w:t xml:space="preserve">, </w:t>
      </w:r>
      <w:r w:rsidRPr="00781F2A">
        <w:t xml:space="preserve">the certainty with which Jesus spoke and acted implies a consciousness of a unique relationship to God.” (Brown </w:t>
      </w:r>
      <w:r w:rsidRPr="00352C5B">
        <w:rPr>
          <w:i/>
          <w:iCs/>
        </w:rPr>
        <w:t>Jesus</w:t>
      </w:r>
      <w:r w:rsidRPr="00781F2A">
        <w:t xml:space="preserve"> 97)</w:t>
      </w:r>
    </w:p>
    <w:p w14:paraId="503E9894" w14:textId="77777777" w:rsidR="00E75AA0" w:rsidRPr="00781F2A" w:rsidRDefault="00E75AA0" w:rsidP="001E51AF">
      <w:pPr>
        <w:pStyle w:val="ListParagraph"/>
        <w:numPr>
          <w:ilvl w:val="1"/>
          <w:numId w:val="41"/>
        </w:numPr>
        <w:contextualSpacing/>
      </w:pPr>
      <w:r w:rsidRPr="00781F2A">
        <w:t>“Jesus did not utter his full purpose—which was God’s purpose—in [any] parable. He uttered it [when] he cried in triumph</w:t>
      </w:r>
      <w:r w:rsidR="00745134" w:rsidRPr="00745134">
        <w:t xml:space="preserve">, </w:t>
      </w:r>
      <w:r w:rsidRPr="00781F2A">
        <w:t>‘It is finished!’ . . . there came a time when words . . . were of no avail</w:t>
      </w:r>
      <w:r w:rsidR="00745134" w:rsidRPr="00745134">
        <w:t xml:space="preserve">, </w:t>
      </w:r>
      <w:r w:rsidRPr="00781F2A">
        <w:t xml:space="preserve">when only a deed could effect what God had sent him to do.” (Hunter </w:t>
      </w:r>
      <w:r w:rsidRPr="00352C5B">
        <w:rPr>
          <w:i/>
          <w:iCs/>
        </w:rPr>
        <w:t>Parables</w:t>
      </w:r>
      <w:r w:rsidRPr="00781F2A">
        <w:t xml:space="preserve"> 61)</w:t>
      </w:r>
    </w:p>
    <w:p w14:paraId="0C704FA5" w14:textId="77777777" w:rsidR="00E75AA0" w:rsidRPr="00781F2A" w:rsidRDefault="00E75AA0" w:rsidP="00E75AA0"/>
    <w:p w14:paraId="4BAC134E" w14:textId="77777777" w:rsidR="00E75AA0" w:rsidRPr="00781F2A" w:rsidRDefault="00E75AA0" w:rsidP="001E51AF">
      <w:pPr>
        <w:pStyle w:val="ListParagraph"/>
        <w:numPr>
          <w:ilvl w:val="0"/>
          <w:numId w:val="41"/>
        </w:numPr>
        <w:contextualSpacing/>
      </w:pPr>
      <w:r w:rsidRPr="00352C5B">
        <w:rPr>
          <w:b/>
          <w:bCs/>
        </w:rPr>
        <w:t>teaching with divine authority</w:t>
      </w:r>
    </w:p>
    <w:p w14:paraId="236D712D" w14:textId="77777777" w:rsidR="00E75AA0" w:rsidRPr="00781F2A" w:rsidRDefault="00E75AA0" w:rsidP="001E51AF">
      <w:pPr>
        <w:pStyle w:val="ListParagraph"/>
        <w:numPr>
          <w:ilvl w:val="1"/>
          <w:numId w:val="41"/>
        </w:numPr>
        <w:contextualSpacing/>
      </w:pPr>
      <w:r w:rsidRPr="00352C5B">
        <w:rPr>
          <w:bCs/>
        </w:rPr>
        <w:t>in general</w:t>
      </w:r>
    </w:p>
    <w:p w14:paraId="389B9D05" w14:textId="77777777" w:rsidR="00E75AA0" w:rsidRPr="00781F2A" w:rsidRDefault="00E75AA0" w:rsidP="001E51AF">
      <w:pPr>
        <w:pStyle w:val="ListParagraph"/>
        <w:numPr>
          <w:ilvl w:val="2"/>
          <w:numId w:val="41"/>
        </w:numPr>
        <w:contextualSpacing/>
      </w:pPr>
      <w:r w:rsidRPr="00781F2A">
        <w:t xml:space="preserve">“. . . the Gospels often speak of his ‘authority’. This word ‘authority’ is surely itself a christological interpretation . . .” (Zahrnt </w:t>
      </w:r>
      <w:r w:rsidRPr="00352C5B">
        <w:rPr>
          <w:i/>
          <w:iCs/>
        </w:rPr>
        <w:t>Historical Jesus</w:t>
      </w:r>
      <w:r w:rsidRPr="00781F2A">
        <w:t xml:space="preserve"> 111)</w:t>
      </w:r>
    </w:p>
    <w:p w14:paraId="44E3A235" w14:textId="77777777" w:rsidR="00E75AA0" w:rsidRPr="00781F2A" w:rsidRDefault="00E75AA0" w:rsidP="001E51AF">
      <w:pPr>
        <w:pStyle w:val="ListParagraph"/>
        <w:numPr>
          <w:ilvl w:val="2"/>
          <w:numId w:val="41"/>
        </w:numPr>
        <w:contextualSpacing/>
      </w:pPr>
      <w:r w:rsidRPr="00781F2A">
        <w:t xml:space="preserve">“His [Jesus’] person is included in the interpretation of the commandment: “But </w:t>
      </w:r>
      <w:r w:rsidRPr="00352C5B">
        <w:rPr>
          <w:i/>
          <w:iCs/>
        </w:rPr>
        <w:t>I</w:t>
      </w:r>
      <w:r w:rsidRPr="00781F2A">
        <w:t xml:space="preserve"> say to you.”“ (Conzelmann </w:t>
      </w:r>
      <w:r w:rsidRPr="00352C5B">
        <w:rPr>
          <w:i/>
          <w:iCs/>
        </w:rPr>
        <w:t>Jesus</w:t>
      </w:r>
      <w:r w:rsidRPr="00781F2A">
        <w:t xml:space="preserve"> 61)</w:t>
      </w:r>
    </w:p>
    <w:p w14:paraId="6BD2997A" w14:textId="77777777" w:rsidR="00E75AA0" w:rsidRPr="00781F2A" w:rsidRDefault="00E75AA0" w:rsidP="001E51AF">
      <w:pPr>
        <w:pStyle w:val="ListParagraph"/>
        <w:numPr>
          <w:ilvl w:val="2"/>
          <w:numId w:val="41"/>
        </w:numPr>
        <w:contextualSpacing/>
      </w:pPr>
      <w:r w:rsidRPr="00781F2A">
        <w:t xml:space="preserve">“The manner and method [of his teaching shows that] Jesus includes his own person in the event [of the coming of the kingdom].” (Conzelmann </w:t>
      </w:r>
      <w:r w:rsidRPr="00352C5B">
        <w:rPr>
          <w:i/>
          <w:iCs/>
        </w:rPr>
        <w:t>Jesus</w:t>
      </w:r>
      <w:r w:rsidRPr="00781F2A">
        <w:t xml:space="preserve"> 70)</w:t>
      </w:r>
    </w:p>
    <w:p w14:paraId="0956CF71" w14:textId="77777777" w:rsidR="00E75AA0" w:rsidRPr="00781F2A" w:rsidRDefault="00E75AA0" w:rsidP="001E51AF">
      <w:pPr>
        <w:pStyle w:val="ListParagraph"/>
        <w:numPr>
          <w:ilvl w:val="2"/>
          <w:numId w:val="41"/>
        </w:numPr>
        <w:contextualSpacing/>
      </w:pPr>
      <w:r w:rsidRPr="00781F2A">
        <w:t>“He teaches about the will of God . . . in breaking through the cultic legislation [and] in the sovereignty of proclaiming salvation to sinners</w:t>
      </w:r>
      <w:r w:rsidR="00745134" w:rsidRPr="00745134">
        <w:t xml:space="preserve">, </w:t>
      </w:r>
      <w:r w:rsidRPr="00781F2A">
        <w:t>publicans</w:t>
      </w:r>
      <w:r w:rsidR="00745134" w:rsidRPr="00745134">
        <w:t xml:space="preserve">, </w:t>
      </w:r>
      <w:r w:rsidRPr="00781F2A">
        <w:t>and prostitutes</w:t>
      </w:r>
      <w:r w:rsidR="00745134" w:rsidRPr="00745134">
        <w:t xml:space="preserve">, </w:t>
      </w:r>
      <w:r w:rsidRPr="00781F2A">
        <w:t xml:space="preserve">and judgment to the self-assured.” (Conzelmann </w:t>
      </w:r>
      <w:r w:rsidRPr="00352C5B">
        <w:rPr>
          <w:i/>
          <w:iCs/>
        </w:rPr>
        <w:t>Jesus</w:t>
      </w:r>
      <w:r w:rsidRPr="00781F2A">
        <w:t xml:space="preserve"> 50)</w:t>
      </w:r>
    </w:p>
    <w:p w14:paraId="6260C7BD" w14:textId="77777777" w:rsidR="00E75AA0" w:rsidRPr="00781F2A" w:rsidRDefault="00E75AA0" w:rsidP="001E51AF">
      <w:pPr>
        <w:pStyle w:val="ListParagraph"/>
        <w:numPr>
          <w:ilvl w:val="2"/>
          <w:numId w:val="41"/>
        </w:numPr>
        <w:contextualSpacing/>
      </w:pPr>
      <w:r w:rsidRPr="00781F2A">
        <w:t xml:space="preserve">We should “keep our ears open for this note of sovereign authority . . .” (Hunter </w:t>
      </w:r>
      <w:r w:rsidRPr="00352C5B">
        <w:rPr>
          <w:i/>
          <w:iCs/>
        </w:rPr>
        <w:t>Parables</w:t>
      </w:r>
      <w:r w:rsidRPr="00781F2A">
        <w:t xml:space="preserve"> 25)</w:t>
      </w:r>
    </w:p>
    <w:p w14:paraId="35DB8583" w14:textId="77777777" w:rsidR="00E75AA0" w:rsidRPr="00781F2A" w:rsidRDefault="00E75AA0" w:rsidP="001E51AF">
      <w:pPr>
        <w:pStyle w:val="ListParagraph"/>
        <w:numPr>
          <w:ilvl w:val="2"/>
          <w:numId w:val="41"/>
        </w:numPr>
        <w:contextualSpacing/>
      </w:pPr>
      <w:r w:rsidRPr="00781F2A">
        <w:t xml:space="preserve">“Jesus put forward an unprecedented demand without a word of vindication.” (Zahrnt </w:t>
      </w:r>
      <w:r w:rsidRPr="00352C5B">
        <w:rPr>
          <w:i/>
          <w:iCs/>
        </w:rPr>
        <w:t>Historical Jesus</w:t>
      </w:r>
      <w:r w:rsidRPr="00781F2A">
        <w:t xml:space="preserve"> 111)</w:t>
      </w:r>
    </w:p>
    <w:p w14:paraId="419DC2FD" w14:textId="77777777" w:rsidR="00E75AA0" w:rsidRPr="00781F2A" w:rsidRDefault="00E75AA0" w:rsidP="001E51AF">
      <w:pPr>
        <w:pStyle w:val="ListParagraph"/>
        <w:numPr>
          <w:ilvl w:val="2"/>
          <w:numId w:val="41"/>
        </w:numPr>
        <w:contextualSpacing/>
      </w:pPr>
      <w:r w:rsidRPr="00781F2A">
        <w:t>“ . . . he brooked no opposition. He could and did declare sins forgiven</w:t>
      </w:r>
      <w:r w:rsidR="00745134" w:rsidRPr="00745134">
        <w:t xml:space="preserve">, </w:t>
      </w:r>
      <w:r w:rsidRPr="00781F2A">
        <w:t>modify the Law of Moses</w:t>
      </w:r>
      <w:r w:rsidR="00745134" w:rsidRPr="00745134">
        <w:t xml:space="preserve">, </w:t>
      </w:r>
      <w:r w:rsidRPr="00781F2A">
        <w:t>. . . make stringent demands (forbid divorce; challenge to celibacy and to leave family ties)</w:t>
      </w:r>
      <w:r w:rsidR="00745134" w:rsidRPr="00745134">
        <w:t xml:space="preserve">, </w:t>
      </w:r>
      <w:r w:rsidRPr="00781F2A">
        <w:t>deny common sense (encouragement to turn the other cheek)—in short</w:t>
      </w:r>
      <w:r w:rsidR="00745134" w:rsidRPr="00745134">
        <w:t xml:space="preserve">, </w:t>
      </w:r>
      <w:r w:rsidRPr="00781F2A">
        <w:t xml:space="preserve">teach as no teacher of his time taught.” (Brown </w:t>
      </w:r>
      <w:r w:rsidRPr="00352C5B">
        <w:rPr>
          <w:i/>
          <w:iCs/>
        </w:rPr>
        <w:t>Jesus</w:t>
      </w:r>
      <w:r w:rsidRPr="00781F2A">
        <w:t xml:space="preserve"> 97)</w:t>
      </w:r>
    </w:p>
    <w:p w14:paraId="5C4E39ED" w14:textId="77777777" w:rsidR="00E75AA0" w:rsidRPr="00781F2A" w:rsidRDefault="00E75AA0" w:rsidP="001E51AF">
      <w:pPr>
        <w:pStyle w:val="ListParagraph"/>
        <w:numPr>
          <w:ilvl w:val="2"/>
          <w:numId w:val="41"/>
        </w:numPr>
        <w:contextualSpacing/>
      </w:pPr>
      <w:r w:rsidRPr="00781F2A">
        <w:t>“What the Gospels report on numerous individual occasions about Jesus’ attitude to and influence on the different people he encounters is [also] important in this context. We are not concerned here with the question whether all these scenes can claim historical reliability</w:t>
      </w:r>
      <w:r w:rsidR="00745134" w:rsidRPr="00745134">
        <w:t xml:space="preserve">, </w:t>
      </w:r>
      <w:r w:rsidRPr="00781F2A">
        <w:t>[but rather with the fact that] tradition has caught an essential feature of the historical Jesus</w:t>
      </w:r>
      <w:r w:rsidR="00745134" w:rsidRPr="00745134">
        <w:t xml:space="preserve">, </w:t>
      </w:r>
      <w:r w:rsidRPr="00781F2A">
        <w:t>a feature which accords exactly with what we have said about his way of teaching. Every one of the scenes described in the Gospels reveals Jesus’ astounding sovereignty in dealing with situations according to the kind of people he encounters. This is apparent in the numerous teaching and conflict passages</w:t>
      </w:r>
      <w:r w:rsidR="00745134" w:rsidRPr="00745134">
        <w:t xml:space="preserve">, </w:t>
      </w:r>
      <w:r w:rsidRPr="00781F2A">
        <w:t>in which he sees through his opponents</w:t>
      </w:r>
      <w:r w:rsidR="00745134" w:rsidRPr="00745134">
        <w:t xml:space="preserve">, </w:t>
      </w:r>
      <w:r w:rsidRPr="00781F2A">
        <w:t>disarms their objections</w:t>
      </w:r>
      <w:r w:rsidR="00745134" w:rsidRPr="00745134">
        <w:t xml:space="preserve">, </w:t>
      </w:r>
      <w:r w:rsidRPr="00781F2A">
        <w:t>answers their questions</w:t>
      </w:r>
      <w:r w:rsidR="00745134" w:rsidRPr="00745134">
        <w:t xml:space="preserve">, </w:t>
      </w:r>
      <w:r w:rsidRPr="00781F2A">
        <w:t xml:space="preserve">or forces them to answer for themselves.” (Bornkamm </w:t>
      </w:r>
      <w:r w:rsidRPr="00352C5B">
        <w:rPr>
          <w:i/>
          <w:iCs/>
        </w:rPr>
        <w:t>Jesus</w:t>
      </w:r>
      <w:r w:rsidRPr="00781F2A">
        <w:t xml:space="preserve"> 58)</w:t>
      </w:r>
    </w:p>
    <w:p w14:paraId="40112705" w14:textId="77777777" w:rsidR="00E75AA0" w:rsidRPr="00781F2A" w:rsidRDefault="00E75AA0" w:rsidP="001E51AF">
      <w:pPr>
        <w:pStyle w:val="ListParagraph"/>
        <w:numPr>
          <w:ilvl w:val="2"/>
          <w:numId w:val="41"/>
        </w:numPr>
        <w:contextualSpacing/>
      </w:pPr>
      <w:r w:rsidRPr="00781F2A">
        <w:t>“Generally</w:t>
      </w:r>
      <w:r w:rsidR="00745134" w:rsidRPr="00745134">
        <w:t xml:space="preserve">, </w:t>
      </w:r>
      <w:r w:rsidRPr="00781F2A">
        <w:t>the death of a man</w:t>
      </w:r>
      <w:r w:rsidR="00745134" w:rsidRPr="00745134">
        <w:t xml:space="preserve">, </w:t>
      </w:r>
      <w:r w:rsidRPr="00781F2A">
        <w:t>even if it takes the form of an execution</w:t>
      </w:r>
      <w:r w:rsidR="00745134" w:rsidRPr="00745134">
        <w:t xml:space="preserve">, </w:t>
      </w:r>
      <w:r w:rsidRPr="00781F2A">
        <w:t>need not repudiate his words. On the contrary</w:t>
      </w:r>
      <w:r w:rsidR="00745134" w:rsidRPr="00745134">
        <w:t xml:space="preserve">, </w:t>
      </w:r>
      <w:r w:rsidRPr="00781F2A">
        <w:t>it can even strengthen and confirm them. We can see this with Socrates [118] . . . Jesus</w:t>
      </w:r>
      <w:r w:rsidR="00745134" w:rsidRPr="00745134">
        <w:t xml:space="preserve">, </w:t>
      </w:r>
      <w:r w:rsidRPr="00781F2A">
        <w:t>however</w:t>
      </w:r>
      <w:r w:rsidR="00745134" w:rsidRPr="00745134">
        <w:t xml:space="preserve">, </w:t>
      </w:r>
      <w:r w:rsidRPr="00781F2A">
        <w:t xml:space="preserve">is another matter. </w:t>
      </w:r>
      <w:r w:rsidRPr="00352C5B">
        <w:rPr>
          <w:i/>
          <w:iCs/>
        </w:rPr>
        <w:t>His</w:t>
      </w:r>
      <w:r w:rsidRPr="00781F2A">
        <w:t xml:space="preserve"> proclamation forms an indivisible unity with his person</w:t>
      </w:r>
      <w:r w:rsidR="00745134" w:rsidRPr="00745134">
        <w:t xml:space="preserve">, </w:t>
      </w:r>
      <w:r w:rsidRPr="00781F2A">
        <w:t xml:space="preserve">his word presupposes his presence. For this reason the disciples after his death could not simply detach the content of his </w:t>
      </w:r>
      <w:r w:rsidRPr="00781F2A">
        <w:lastRenderedPageBreak/>
        <w:t xml:space="preserve">proclamation from his person as a general truth and use it in a ‘free’ way as preaching material . . .” (Zahrnt </w:t>
      </w:r>
      <w:r w:rsidRPr="00352C5B">
        <w:rPr>
          <w:i/>
          <w:iCs/>
        </w:rPr>
        <w:t>Historical Jesus</w:t>
      </w:r>
      <w:r w:rsidRPr="00781F2A">
        <w:t xml:space="preserve"> 118-19)</w:t>
      </w:r>
    </w:p>
    <w:p w14:paraId="6D12B033" w14:textId="77777777" w:rsidR="00E75AA0" w:rsidRPr="00781F2A" w:rsidRDefault="00E75AA0" w:rsidP="001E51AF">
      <w:pPr>
        <w:pStyle w:val="ListParagraph"/>
        <w:numPr>
          <w:ilvl w:val="2"/>
          <w:numId w:val="41"/>
        </w:numPr>
        <w:contextualSpacing/>
      </w:pPr>
      <w:r w:rsidRPr="00781F2A">
        <w:t>Braun’s theory of authority</w:t>
      </w:r>
    </w:p>
    <w:p w14:paraId="00FE7603" w14:textId="77777777" w:rsidR="00E75AA0" w:rsidRPr="00781F2A" w:rsidRDefault="00E75AA0" w:rsidP="001E51AF">
      <w:pPr>
        <w:pStyle w:val="ListParagraph"/>
        <w:numPr>
          <w:ilvl w:val="3"/>
          <w:numId w:val="41"/>
        </w:numPr>
        <w:contextualSpacing/>
      </w:pPr>
      <w:r w:rsidRPr="00781F2A">
        <w:t>Braun’s theory that follows leaves no room for a magisterium; that makes sense</w:t>
      </w:r>
      <w:r w:rsidR="00745134" w:rsidRPr="00745134">
        <w:t xml:space="preserve">, </w:t>
      </w:r>
      <w:r w:rsidRPr="00781F2A">
        <w:t>since presumably Braun is a Lutheran.</w:t>
      </w:r>
    </w:p>
    <w:p w14:paraId="3D0210B4" w14:textId="77777777" w:rsidR="00E75AA0" w:rsidRPr="00781F2A" w:rsidRDefault="00E75AA0" w:rsidP="001E51AF">
      <w:pPr>
        <w:pStyle w:val="ListParagraph"/>
        <w:numPr>
          <w:ilvl w:val="3"/>
          <w:numId w:val="41"/>
        </w:numPr>
        <w:contextualSpacing/>
      </w:pPr>
      <w:r w:rsidRPr="00781F2A">
        <w:t>“Where does he [Jesus] get the authority for so intense a demand of love . . .? The usual answer is . . . because he was God’s son</w:t>
      </w:r>
      <w:r w:rsidR="00745134" w:rsidRPr="00745134">
        <w:t xml:space="preserve">, </w:t>
      </w:r>
      <w:r w:rsidRPr="00781F2A">
        <w:t xml:space="preserve">as was shown by his Resurrection . . .” (Braun </w:t>
      </w:r>
      <w:r w:rsidRPr="00352C5B">
        <w:rPr>
          <w:i/>
          <w:iCs/>
        </w:rPr>
        <w:t>Jesus</w:t>
      </w:r>
      <w:r w:rsidRPr="00781F2A">
        <w:t xml:space="preserve"> 116)</w:t>
      </w:r>
    </w:p>
    <w:p w14:paraId="1347AB67" w14:textId="77777777" w:rsidR="00E75AA0" w:rsidRPr="00781F2A" w:rsidRDefault="00E75AA0" w:rsidP="001E51AF">
      <w:pPr>
        <w:pStyle w:val="ListParagraph"/>
        <w:numPr>
          <w:ilvl w:val="3"/>
          <w:numId w:val="41"/>
        </w:numPr>
        <w:contextualSpacing/>
      </w:pPr>
      <w:r w:rsidRPr="00781F2A">
        <w:t>“. . . can Jesus make us accountable in our present situation[?] . . . the usual answer [is that] he</w:t>
      </w:r>
      <w:r w:rsidR="00745134" w:rsidRPr="00745134">
        <w:t xml:space="preserve">, </w:t>
      </w:r>
      <w:r w:rsidRPr="00781F2A">
        <w:t>as the Son of God</w:t>
      </w:r>
      <w:r w:rsidR="00745134" w:rsidRPr="00745134">
        <w:t xml:space="preserve">, </w:t>
      </w:r>
      <w:r w:rsidRPr="00781F2A">
        <w:t>whom death could not hold</w:t>
      </w:r>
      <w:r w:rsidR="00745134" w:rsidRPr="00745134">
        <w:t xml:space="preserve">, </w:t>
      </w:r>
      <w:r w:rsidRPr="00781F2A">
        <w:t xml:space="preserve">possesses eternal power.” (Braun </w:t>
      </w:r>
      <w:r w:rsidRPr="00352C5B">
        <w:rPr>
          <w:i/>
          <w:iCs/>
        </w:rPr>
        <w:t>Jesus</w:t>
      </w:r>
      <w:r w:rsidRPr="00781F2A">
        <w:t xml:space="preserve"> 116)</w:t>
      </w:r>
    </w:p>
    <w:p w14:paraId="3F873D79" w14:textId="77777777" w:rsidR="00E75AA0" w:rsidRPr="00781F2A" w:rsidRDefault="00E75AA0" w:rsidP="001E51AF">
      <w:pPr>
        <w:pStyle w:val="ListParagraph"/>
        <w:numPr>
          <w:ilvl w:val="3"/>
          <w:numId w:val="41"/>
        </w:numPr>
        <w:contextualSpacing/>
      </w:pPr>
      <w:r w:rsidRPr="00781F2A">
        <w:t xml:space="preserve">Yet this “does not correspond to the true concept of authority . . .” (Braun </w:t>
      </w:r>
      <w:r w:rsidRPr="00352C5B">
        <w:rPr>
          <w:i/>
          <w:iCs/>
        </w:rPr>
        <w:t>Jesus</w:t>
      </w:r>
      <w:r w:rsidRPr="00781F2A">
        <w:t xml:space="preserve"> 116)</w:t>
      </w:r>
    </w:p>
    <w:p w14:paraId="424E277E" w14:textId="77777777" w:rsidR="00E75AA0" w:rsidRPr="00781F2A" w:rsidRDefault="00E75AA0" w:rsidP="001E51AF">
      <w:pPr>
        <w:pStyle w:val="ListParagraph"/>
        <w:numPr>
          <w:ilvl w:val="3"/>
          <w:numId w:val="41"/>
        </w:numPr>
        <w:contextualSpacing/>
      </w:pPr>
      <w:r w:rsidRPr="00781F2A">
        <w:t xml:space="preserve">Authority “wins and commands from a person . . . uncoerced assent . . . because it advocates a position. This position is able to bind the hearer without compulsion and thus to confer authority on the speaker. A reference to something outside itself can neither establish nor cancel it.” (Braun </w:t>
      </w:r>
      <w:r w:rsidRPr="00352C5B">
        <w:rPr>
          <w:i/>
          <w:iCs/>
        </w:rPr>
        <w:t>Jesus</w:t>
      </w:r>
      <w:r w:rsidRPr="00781F2A">
        <w:t xml:space="preserve"> 117)</w:t>
      </w:r>
    </w:p>
    <w:p w14:paraId="4B4DF320" w14:textId="77777777" w:rsidR="00E75AA0" w:rsidRPr="00781F2A" w:rsidRDefault="00E75AA0" w:rsidP="001E51AF">
      <w:pPr>
        <w:pStyle w:val="ListParagraph"/>
        <w:numPr>
          <w:ilvl w:val="3"/>
          <w:numId w:val="41"/>
        </w:numPr>
        <w:contextualSpacing/>
      </w:pPr>
      <w:r w:rsidRPr="00781F2A">
        <w:t>“Whoever opposed what he wanted did it at the price of being unable to silence the inner voice that then said</w:t>
      </w:r>
      <w:r w:rsidR="00745134" w:rsidRPr="00745134">
        <w:t xml:space="preserve">, </w:t>
      </w:r>
      <w:r w:rsidRPr="00781F2A">
        <w:t xml:space="preserve">but he really was right.” (Braun </w:t>
      </w:r>
      <w:r w:rsidRPr="00352C5B">
        <w:rPr>
          <w:i/>
          <w:iCs/>
        </w:rPr>
        <w:t>Jesus</w:t>
      </w:r>
      <w:r w:rsidRPr="00781F2A">
        <w:t xml:space="preserve"> 117)</w:t>
      </w:r>
    </w:p>
    <w:p w14:paraId="0874F11D" w14:textId="77777777" w:rsidR="00E75AA0" w:rsidRPr="00781F2A" w:rsidRDefault="00E75AA0" w:rsidP="001E51AF">
      <w:pPr>
        <w:pStyle w:val="ListParagraph"/>
        <w:numPr>
          <w:ilvl w:val="3"/>
          <w:numId w:val="41"/>
        </w:numPr>
        <w:contextualSpacing/>
      </w:pPr>
      <w:r w:rsidRPr="00781F2A">
        <w:t>Jesus’ authority “binds the hearer in a specific situation but that cannot and indeed dare not bind him in other instances</w:t>
      </w:r>
      <w:r w:rsidR="00745134" w:rsidRPr="00745134">
        <w:t xml:space="preserve">, </w:t>
      </w:r>
      <w:r w:rsidRPr="00781F2A">
        <w:t>for example</w:t>
      </w:r>
      <w:r w:rsidR="00745134" w:rsidRPr="00745134">
        <w:t xml:space="preserve">, </w:t>
      </w:r>
      <w:r w:rsidRPr="00781F2A">
        <w:t xml:space="preserve">in the area of Jesus’ expectation about the end and its nearness . . . Jesus’ authority cannot be a blank check on which any word of Jesus whatsoever may be written.” (Braun </w:t>
      </w:r>
      <w:r w:rsidRPr="00352C5B">
        <w:rPr>
          <w:i/>
          <w:iCs/>
        </w:rPr>
        <w:t>Jesus</w:t>
      </w:r>
      <w:r w:rsidRPr="00781F2A">
        <w:t xml:space="preserve"> 118)</w:t>
      </w:r>
    </w:p>
    <w:p w14:paraId="09529AE3" w14:textId="77777777" w:rsidR="00E75AA0" w:rsidRPr="00781F2A" w:rsidRDefault="00E75AA0" w:rsidP="001E51AF">
      <w:pPr>
        <w:pStyle w:val="ListParagraph"/>
        <w:numPr>
          <w:ilvl w:val="3"/>
          <w:numId w:val="41"/>
        </w:numPr>
        <w:contextualSpacing/>
      </w:pPr>
      <w:r w:rsidRPr="00781F2A">
        <w:t xml:space="preserve">“. . . the church should have no fear that here it is a question of an authority . . . always affirmed anew and chosen on the basis of the power of its position to convince.” (Braun </w:t>
      </w:r>
      <w:r w:rsidRPr="00352C5B">
        <w:rPr>
          <w:i/>
          <w:iCs/>
        </w:rPr>
        <w:t>Jesus</w:t>
      </w:r>
      <w:r w:rsidRPr="00781F2A">
        <w:t xml:space="preserve"> 118)</w:t>
      </w:r>
    </w:p>
    <w:p w14:paraId="410CB687" w14:textId="77777777" w:rsidR="00E75AA0" w:rsidRPr="00781F2A" w:rsidRDefault="00E75AA0" w:rsidP="001E51AF">
      <w:pPr>
        <w:pStyle w:val="ListParagraph"/>
        <w:numPr>
          <w:ilvl w:val="1"/>
          <w:numId w:val="41"/>
        </w:numPr>
        <w:contextualSpacing/>
      </w:pPr>
      <w:r w:rsidRPr="00352C5B">
        <w:rPr>
          <w:bCs/>
        </w:rPr>
        <w:t>authority and resurrection</w:t>
      </w:r>
    </w:p>
    <w:p w14:paraId="1FC33E80" w14:textId="77777777" w:rsidR="00E75AA0" w:rsidRPr="00781F2A" w:rsidRDefault="00E75AA0" w:rsidP="001E51AF">
      <w:pPr>
        <w:pStyle w:val="ListParagraph"/>
        <w:numPr>
          <w:ilvl w:val="2"/>
          <w:numId w:val="41"/>
        </w:numPr>
        <w:contextualSpacing/>
      </w:pPr>
      <w:r w:rsidRPr="00781F2A">
        <w:t>“Indeed</w:t>
      </w:r>
      <w:r w:rsidR="00745134" w:rsidRPr="00745134">
        <w:t xml:space="preserve">, </w:t>
      </w:r>
      <w:r w:rsidRPr="00781F2A">
        <w:t>there appears to have been an early tradition that</w:t>
      </w:r>
      <w:r w:rsidR="00745134" w:rsidRPr="00745134">
        <w:t xml:space="preserve">, </w:t>
      </w:r>
      <w:r w:rsidRPr="00781F2A">
        <w:t>without reference to the tomb and the three days</w:t>
      </w:r>
      <w:r w:rsidR="00745134" w:rsidRPr="00745134">
        <w:t xml:space="preserve">, </w:t>
      </w:r>
      <w:r w:rsidRPr="00781F2A">
        <w:t>says that the crucified one has been exalted</w:t>
      </w:r>
      <w:r w:rsidR="00745134" w:rsidRPr="00745134">
        <w:t xml:space="preserve">, </w:t>
      </w:r>
      <w:r w:rsidRPr="00781F2A">
        <w:t>without expressly mentioning his Resurrection (Phil. 2:9; Heb 1:3</w:t>
      </w:r>
      <w:r w:rsidR="00745134" w:rsidRPr="00745134">
        <w:t xml:space="preserve">, </w:t>
      </w:r>
      <w:r w:rsidRPr="00781F2A">
        <w:t xml:space="preserve">and elsewhere in Hebrews).” (Braun </w:t>
      </w:r>
      <w:r w:rsidRPr="00352C5B">
        <w:rPr>
          <w:i/>
          <w:iCs/>
        </w:rPr>
        <w:t>Jesus</w:t>
      </w:r>
      <w:r w:rsidRPr="00781F2A">
        <w:t xml:space="preserve"> 121)</w:t>
      </w:r>
    </w:p>
    <w:p w14:paraId="204165BB" w14:textId="77777777" w:rsidR="00E75AA0" w:rsidRPr="00781F2A" w:rsidRDefault="00E75AA0" w:rsidP="001E51AF">
      <w:pPr>
        <w:pStyle w:val="ListParagraph"/>
        <w:numPr>
          <w:ilvl w:val="2"/>
          <w:numId w:val="41"/>
        </w:numPr>
        <w:contextualSpacing/>
      </w:pPr>
      <w:r w:rsidRPr="00781F2A">
        <w:t>“For Paul . . . the Resurrection of Jesus is important because it</w:t>
      </w:r>
      <w:r w:rsidR="00745134" w:rsidRPr="00745134">
        <w:t xml:space="preserve">, </w:t>
      </w:r>
      <w:r w:rsidRPr="00781F2A">
        <w:t>as an endtime event</w:t>
      </w:r>
      <w:r w:rsidR="00745134" w:rsidRPr="00745134">
        <w:t xml:space="preserve">, </w:t>
      </w:r>
      <w:r w:rsidRPr="00781F2A">
        <w:t xml:space="preserve">inaugurates the imminent resurrection of believers.” (Braun </w:t>
      </w:r>
      <w:r w:rsidRPr="00352C5B">
        <w:rPr>
          <w:i/>
          <w:iCs/>
        </w:rPr>
        <w:t>Jesus</w:t>
      </w:r>
      <w:r w:rsidRPr="00781F2A">
        <w:t xml:space="preserve"> 122)</w:t>
      </w:r>
    </w:p>
    <w:p w14:paraId="07E87760" w14:textId="77777777" w:rsidR="00E75AA0" w:rsidRPr="00781F2A" w:rsidRDefault="00E75AA0" w:rsidP="001E51AF">
      <w:pPr>
        <w:pStyle w:val="ListParagraph"/>
        <w:numPr>
          <w:ilvl w:val="2"/>
          <w:numId w:val="41"/>
        </w:numPr>
        <w:contextualSpacing/>
      </w:pPr>
      <w:r w:rsidRPr="00781F2A">
        <w:t>“The belief in the Resurrection is an early Christian form of expression</w:t>
      </w:r>
      <w:r w:rsidR="00745134" w:rsidRPr="00745134">
        <w:t xml:space="preserve">, </w:t>
      </w:r>
      <w:r w:rsidRPr="00781F2A">
        <w:t>a form of expression conditioned by its environment</w:t>
      </w:r>
      <w:r w:rsidR="00745134" w:rsidRPr="00745134">
        <w:t xml:space="preserve">, </w:t>
      </w:r>
      <w:r w:rsidRPr="00781F2A">
        <w:t xml:space="preserve">for the authority Jesus had attained over these people. Today we shall not be able to regard this form of expression as binding on us. But the authority of Jesus that this form of expression wishes to convey can very well be binding for us today.” (Braun </w:t>
      </w:r>
      <w:r w:rsidRPr="00352C5B">
        <w:rPr>
          <w:i/>
          <w:iCs/>
        </w:rPr>
        <w:t>Jesus</w:t>
      </w:r>
      <w:r w:rsidRPr="00781F2A">
        <w:t xml:space="preserve"> 122)</w:t>
      </w:r>
    </w:p>
    <w:p w14:paraId="7C385971" w14:textId="77777777" w:rsidR="00E75AA0" w:rsidRPr="00781F2A" w:rsidRDefault="00E75AA0" w:rsidP="001E51AF">
      <w:pPr>
        <w:pStyle w:val="ListParagraph"/>
        <w:numPr>
          <w:ilvl w:val="2"/>
          <w:numId w:val="41"/>
        </w:numPr>
        <w:contextualSpacing/>
      </w:pPr>
      <w:r w:rsidRPr="00781F2A">
        <w:t>“. . . we must disregard both the messiahship that the community ascribed to him</w:t>
      </w:r>
      <w:r w:rsidR="00745134" w:rsidRPr="00745134">
        <w:t xml:space="preserve">, </w:t>
      </w:r>
      <w:r w:rsidRPr="00781F2A">
        <w:t>and that he himself probably did not claim (cf. pp. 25f.)</w:t>
      </w:r>
      <w:r w:rsidR="00745134" w:rsidRPr="00745134">
        <w:t xml:space="preserve">, </w:t>
      </w:r>
      <w:r w:rsidRPr="00781F2A">
        <w:t xml:space="preserve">as well as the Easter faith (for further details see pp.116f.). Jesus himself probably did not speak of the atoning and salvific significance of his death and of his Resurrection. The two synoptic sayings about the atoning power of his death (Mark 10:45 par. and the words connected with </w:t>
      </w:r>
      <w:r w:rsidRPr="00781F2A">
        <w:lastRenderedPageBreak/>
        <w:t>the Lord’s Supper</w:t>
      </w:r>
      <w:r w:rsidR="00745134" w:rsidRPr="00745134">
        <w:t xml:space="preserve">, </w:t>
      </w:r>
      <w:r w:rsidRPr="00781F2A">
        <w:t>Mark 14:24 par.)</w:t>
      </w:r>
      <w:r w:rsidR="00745134" w:rsidRPr="00745134">
        <w:t xml:space="preserve">, </w:t>
      </w:r>
      <w:r w:rsidRPr="00781F2A">
        <w:t xml:space="preserve">as well as the threefold prediction of his death and Resurrection (Mark 8:31; 9:31 and 10:33f. par.) are later formulations . . .” (Braun </w:t>
      </w:r>
      <w:r w:rsidRPr="00352C5B">
        <w:rPr>
          <w:i/>
          <w:iCs/>
        </w:rPr>
        <w:t>Jesus</w:t>
      </w:r>
      <w:r w:rsidRPr="00781F2A">
        <w:t xml:space="preserve"> 113)</w:t>
      </w:r>
    </w:p>
    <w:p w14:paraId="18CC2D67" w14:textId="77777777" w:rsidR="00E75AA0" w:rsidRPr="00781F2A" w:rsidRDefault="00E75AA0" w:rsidP="001E51AF">
      <w:pPr>
        <w:pStyle w:val="ListParagraph"/>
        <w:numPr>
          <w:ilvl w:val="1"/>
          <w:numId w:val="41"/>
        </w:numPr>
        <w:contextualSpacing/>
      </w:pPr>
      <w:r w:rsidRPr="00352C5B">
        <w:rPr>
          <w:bCs/>
        </w:rPr>
        <w:t>authority and pre-existence</w:t>
      </w:r>
    </w:p>
    <w:p w14:paraId="6BF68AE1" w14:textId="77777777" w:rsidR="00E75AA0" w:rsidRPr="00781F2A" w:rsidRDefault="00E75AA0" w:rsidP="001E51AF">
      <w:pPr>
        <w:pStyle w:val="ListParagraph"/>
        <w:numPr>
          <w:ilvl w:val="2"/>
          <w:numId w:val="41"/>
        </w:numPr>
        <w:contextualSpacing/>
      </w:pPr>
      <w:r w:rsidRPr="00781F2A">
        <w:t>“The way of Jesus can also be painted in the New Testament with reference to the time prior to his life on earth</w:t>
      </w:r>
      <w:r w:rsidR="00745134" w:rsidRPr="00745134">
        <w:t xml:space="preserve">, </w:t>
      </w:r>
      <w:r w:rsidRPr="00781F2A">
        <w:t>in an opposite direction</w:t>
      </w:r>
      <w:r w:rsidR="00745134" w:rsidRPr="00745134">
        <w:t xml:space="preserve">, </w:t>
      </w:r>
      <w:r w:rsidRPr="00781F2A">
        <w:t>so to speak</w:t>
      </w:r>
      <w:r w:rsidR="00745134" w:rsidRPr="00745134">
        <w:t xml:space="preserve">, </w:t>
      </w:r>
      <w:r w:rsidRPr="00781F2A">
        <w:t xml:space="preserve">from that of resurrection and ascension . . .” See the references to the </w:t>
      </w:r>
      <w:r w:rsidRPr="00352C5B">
        <w:rPr>
          <w:i/>
          <w:iCs/>
        </w:rPr>
        <w:t>logos</w:t>
      </w:r>
      <w:r w:rsidRPr="00781F2A">
        <w:t xml:space="preserve"> in John 1:3</w:t>
      </w:r>
      <w:r w:rsidR="00745134" w:rsidRPr="00745134">
        <w:t xml:space="preserve">, </w:t>
      </w:r>
      <w:r w:rsidRPr="00781F2A">
        <w:t xml:space="preserve">Heb 1:2. (Braun </w:t>
      </w:r>
      <w:r w:rsidRPr="00352C5B">
        <w:rPr>
          <w:i/>
          <w:iCs/>
        </w:rPr>
        <w:t>Jesus</w:t>
      </w:r>
      <w:r w:rsidRPr="00781F2A">
        <w:t xml:space="preserve"> 123)</w:t>
      </w:r>
    </w:p>
    <w:p w14:paraId="6C3AB7FF" w14:textId="77777777" w:rsidR="00E75AA0" w:rsidRPr="00781F2A" w:rsidRDefault="00E75AA0" w:rsidP="001E51AF">
      <w:pPr>
        <w:pStyle w:val="ListParagraph"/>
        <w:numPr>
          <w:ilvl w:val="2"/>
          <w:numId w:val="41"/>
        </w:numPr>
        <w:contextualSpacing/>
      </w:pPr>
      <w:r w:rsidRPr="00781F2A">
        <w:t>preexistence in relation to “messiah”</w:t>
      </w:r>
    </w:p>
    <w:p w14:paraId="23B19EF6" w14:textId="77777777" w:rsidR="00E75AA0" w:rsidRPr="00352C5B" w:rsidRDefault="00E75AA0" w:rsidP="001E51AF">
      <w:pPr>
        <w:pStyle w:val="ListParagraph"/>
        <w:numPr>
          <w:ilvl w:val="3"/>
          <w:numId w:val="41"/>
        </w:numPr>
        <w:contextualSpacing/>
        <w:rPr>
          <w:sz w:val="20"/>
        </w:rPr>
      </w:pPr>
      <w:r w:rsidRPr="00352C5B">
        <w:rPr>
          <w:sz w:val="20"/>
        </w:rPr>
        <w:t>Mark 12</w:t>
      </w:r>
      <w:r w:rsidRPr="00781F2A">
        <w:t>:</w:t>
      </w:r>
      <w:r w:rsidRPr="00352C5B">
        <w:rPr>
          <w:sz w:val="20"/>
        </w:rPr>
        <w:t>35-37</w:t>
      </w:r>
      <w:r w:rsidR="00745134" w:rsidRPr="00745134">
        <w:t xml:space="preserve">, </w:t>
      </w:r>
      <w:r w:rsidRPr="00781F2A">
        <w:t>“</w:t>
      </w:r>
      <w:r w:rsidRPr="00352C5B">
        <w:rPr>
          <w:sz w:val="20"/>
        </w:rPr>
        <w:t>While Jesus was teaching in the temple</w:t>
      </w:r>
      <w:r w:rsidR="00745134" w:rsidRPr="00745134">
        <w:t xml:space="preserve">, </w:t>
      </w:r>
      <w:r w:rsidRPr="00352C5B">
        <w:rPr>
          <w:sz w:val="20"/>
        </w:rPr>
        <w:t>he said</w:t>
      </w:r>
      <w:r w:rsidR="00745134" w:rsidRPr="00745134">
        <w:t xml:space="preserve">, </w:t>
      </w:r>
      <w:r w:rsidRPr="00781F2A">
        <w:t>“</w:t>
      </w:r>
      <w:r w:rsidRPr="00352C5B">
        <w:rPr>
          <w:sz w:val="20"/>
        </w:rPr>
        <w:t>How can the scribes say that the Messiah is the son of David</w:t>
      </w:r>
      <w:r w:rsidRPr="00781F2A">
        <w:t xml:space="preserve">? </w:t>
      </w:r>
      <w:r w:rsidRPr="00352C5B">
        <w:rPr>
          <w:sz w:val="20"/>
          <w:vertAlign w:val="superscript"/>
        </w:rPr>
        <w:t>36</w:t>
      </w:r>
      <w:r w:rsidRPr="00352C5B">
        <w:rPr>
          <w:sz w:val="20"/>
        </w:rPr>
        <w:t xml:space="preserve"> David himself</w:t>
      </w:r>
      <w:r w:rsidR="00745134" w:rsidRPr="00745134">
        <w:t xml:space="preserve">, </w:t>
      </w:r>
      <w:r w:rsidRPr="00352C5B">
        <w:rPr>
          <w:sz w:val="20"/>
        </w:rPr>
        <w:t>by the Holy Spirit</w:t>
      </w:r>
      <w:r w:rsidR="00745134" w:rsidRPr="00745134">
        <w:t xml:space="preserve">, </w:t>
      </w:r>
      <w:r w:rsidRPr="00352C5B">
        <w:rPr>
          <w:sz w:val="20"/>
        </w:rPr>
        <w:t>declared</w:t>
      </w:r>
      <w:r w:rsidR="00745134" w:rsidRPr="00745134">
        <w:t xml:space="preserve">, </w:t>
      </w:r>
      <w:r w:rsidRPr="00781F2A">
        <w:t>‘</w:t>
      </w:r>
      <w:r w:rsidRPr="00352C5B">
        <w:rPr>
          <w:sz w:val="20"/>
        </w:rPr>
        <w:t>The Lord said to my Lord</w:t>
      </w:r>
      <w:r w:rsidR="00745134" w:rsidRPr="00745134">
        <w:t xml:space="preserve">, </w:t>
      </w:r>
      <w:r w:rsidRPr="00781F2A">
        <w:t>“</w:t>
      </w:r>
      <w:r w:rsidRPr="00352C5B">
        <w:rPr>
          <w:sz w:val="20"/>
        </w:rPr>
        <w:t>Sit at my right hand</w:t>
      </w:r>
      <w:r w:rsidR="00745134" w:rsidRPr="00745134">
        <w:t xml:space="preserve">, </w:t>
      </w:r>
      <w:r w:rsidRPr="00352C5B">
        <w:rPr>
          <w:sz w:val="20"/>
        </w:rPr>
        <w:t>until I put your enemies under your feet</w:t>
      </w:r>
      <w:r w:rsidRPr="00781F2A">
        <w:t xml:space="preserve">.”‘ </w:t>
      </w:r>
      <w:r w:rsidRPr="00352C5B">
        <w:rPr>
          <w:sz w:val="20"/>
          <w:vertAlign w:val="superscript"/>
        </w:rPr>
        <w:t>37</w:t>
      </w:r>
      <w:r w:rsidRPr="00352C5B">
        <w:rPr>
          <w:sz w:val="20"/>
        </w:rPr>
        <w:t xml:space="preserve"> David himself calls him Lord</w:t>
      </w:r>
      <w:r w:rsidRPr="00781F2A">
        <w:t xml:space="preserve">; </w:t>
      </w:r>
      <w:r w:rsidRPr="00352C5B">
        <w:rPr>
          <w:sz w:val="20"/>
        </w:rPr>
        <w:t>so how can he be his son</w:t>
      </w:r>
      <w:r w:rsidRPr="00781F2A">
        <w:t xml:space="preserve">?” </w:t>
      </w:r>
      <w:r w:rsidRPr="00352C5B">
        <w:rPr>
          <w:sz w:val="20"/>
        </w:rPr>
        <w:t>And the large crowd was listening to him with delight</w:t>
      </w:r>
      <w:r w:rsidRPr="00781F2A">
        <w:t>.”</w:t>
      </w:r>
    </w:p>
    <w:p w14:paraId="702BF771" w14:textId="77777777" w:rsidR="00E75AA0" w:rsidRPr="00781F2A" w:rsidRDefault="00E75AA0" w:rsidP="001E51AF">
      <w:pPr>
        <w:pStyle w:val="ListParagraph"/>
        <w:numPr>
          <w:ilvl w:val="3"/>
          <w:numId w:val="41"/>
        </w:numPr>
        <w:contextualSpacing/>
      </w:pPr>
      <w:r w:rsidRPr="00781F2A">
        <w:t>Mark 12:35-37 “concerns the result of discussions of the Christian community</w:t>
      </w:r>
      <w:r w:rsidR="00745134" w:rsidRPr="00745134">
        <w:t xml:space="preserve">, </w:t>
      </w:r>
      <w:r w:rsidRPr="00781F2A">
        <w:t>such as is noticeable also in Acts</w:t>
      </w:r>
      <w:r w:rsidR="00745134" w:rsidRPr="00745134">
        <w:t xml:space="preserve">, </w:t>
      </w:r>
      <w:r w:rsidRPr="00781F2A">
        <w:t>which relate to the theologumenon of the son of David. It has to be clarified</w:t>
      </w:r>
      <w:r w:rsidR="00745134" w:rsidRPr="00745134">
        <w:t xml:space="preserve">, </w:t>
      </w:r>
      <w:r w:rsidRPr="00781F2A">
        <w:t>in the form of a catechetical question</w:t>
      </w:r>
      <w:r w:rsidR="00745134" w:rsidRPr="00745134">
        <w:t xml:space="preserve">, </w:t>
      </w:r>
      <w:r w:rsidRPr="00781F2A">
        <w:t>that the messiah</w:t>
      </w:r>
      <w:r w:rsidR="00745134" w:rsidRPr="00745134">
        <w:t xml:space="preserve">, </w:t>
      </w:r>
      <w:r w:rsidRPr="00781F2A">
        <w:t>a descendent of David</w:t>
      </w:r>
      <w:r w:rsidR="00745134" w:rsidRPr="00745134">
        <w:t xml:space="preserve">, </w:t>
      </w:r>
      <w:r w:rsidRPr="00781F2A">
        <w:t xml:space="preserve">is now nevertheless . . . David’s Lord. It is the Christology of the formula cited by Paul in Romans 1:3-4.” (Conzelmann </w:t>
      </w:r>
      <w:r w:rsidRPr="00352C5B">
        <w:rPr>
          <w:i/>
          <w:iCs/>
        </w:rPr>
        <w:t>Jesus</w:t>
      </w:r>
      <w:r w:rsidRPr="00781F2A">
        <w:t xml:space="preserve"> 42)</w:t>
      </w:r>
    </w:p>
    <w:p w14:paraId="61C08D1B" w14:textId="77777777" w:rsidR="00E75AA0" w:rsidRPr="00352C5B" w:rsidRDefault="00E75AA0" w:rsidP="001E51AF">
      <w:pPr>
        <w:pStyle w:val="ListParagraph"/>
        <w:numPr>
          <w:ilvl w:val="3"/>
          <w:numId w:val="41"/>
        </w:numPr>
        <w:contextualSpacing/>
        <w:rPr>
          <w:sz w:val="20"/>
        </w:rPr>
      </w:pPr>
      <w:r w:rsidRPr="00352C5B">
        <w:rPr>
          <w:sz w:val="20"/>
        </w:rPr>
        <w:t>Rom 1</w:t>
      </w:r>
      <w:r w:rsidRPr="00781F2A">
        <w:t>:</w:t>
      </w:r>
      <w:r w:rsidRPr="00352C5B">
        <w:rPr>
          <w:sz w:val="20"/>
        </w:rPr>
        <w:t>3-4</w:t>
      </w:r>
      <w:r w:rsidR="00745134" w:rsidRPr="00745134">
        <w:t xml:space="preserve">, </w:t>
      </w:r>
      <w:r w:rsidRPr="00781F2A">
        <w:t>“</w:t>
      </w:r>
      <w:r w:rsidRPr="00352C5B">
        <w:rPr>
          <w:sz w:val="20"/>
        </w:rPr>
        <w:t>the gospel concerning his Son</w:t>
      </w:r>
      <w:r w:rsidR="00745134" w:rsidRPr="00745134">
        <w:t xml:space="preserve">, </w:t>
      </w:r>
      <w:r w:rsidRPr="00352C5B">
        <w:rPr>
          <w:sz w:val="20"/>
        </w:rPr>
        <w:t xml:space="preserve">who was descended from David according to the flesh </w:t>
      </w:r>
      <w:r w:rsidRPr="00352C5B">
        <w:rPr>
          <w:sz w:val="20"/>
          <w:vertAlign w:val="superscript"/>
        </w:rPr>
        <w:t>4</w:t>
      </w:r>
      <w:r w:rsidRPr="00352C5B">
        <w:rPr>
          <w:sz w:val="20"/>
        </w:rPr>
        <w:t xml:space="preserve"> and was declared to be Son of God with power according to the spirit of holiness by resurrection from the dead</w:t>
      </w:r>
      <w:r w:rsidR="00745134" w:rsidRPr="00745134">
        <w:t xml:space="preserve">, </w:t>
      </w:r>
      <w:r w:rsidRPr="00352C5B">
        <w:rPr>
          <w:sz w:val="20"/>
        </w:rPr>
        <w:t xml:space="preserve">Jesus Christ our Lord </w:t>
      </w:r>
      <w:r w:rsidRPr="00781F2A">
        <w:t>. . .”</w:t>
      </w:r>
    </w:p>
    <w:p w14:paraId="32F223BE" w14:textId="77777777" w:rsidR="00E75AA0" w:rsidRPr="00781F2A" w:rsidRDefault="00E75AA0" w:rsidP="001E51AF">
      <w:pPr>
        <w:pStyle w:val="ListParagraph"/>
        <w:numPr>
          <w:ilvl w:val="3"/>
          <w:numId w:val="41"/>
        </w:numPr>
        <w:contextualSpacing/>
      </w:pPr>
      <w:r w:rsidRPr="00781F2A">
        <w:t xml:space="preserve">preexistence in relation to “Son of Man”: “the Synoptic tradition (as distinguished from Jewish apocalyptic) knows of no other heavenly pre-existence of the Son of man than the time between his exaltation and the parousia.” (Conzelmann </w:t>
      </w:r>
      <w:r w:rsidRPr="00352C5B">
        <w:rPr>
          <w:i/>
          <w:iCs/>
        </w:rPr>
        <w:t>Jesus</w:t>
      </w:r>
      <w:r w:rsidRPr="00781F2A">
        <w:t xml:space="preserve"> 44)</w:t>
      </w:r>
    </w:p>
    <w:p w14:paraId="0E520F30" w14:textId="77777777" w:rsidR="00E75AA0" w:rsidRPr="00781F2A" w:rsidRDefault="00E75AA0" w:rsidP="001E51AF">
      <w:pPr>
        <w:pStyle w:val="ListParagraph"/>
        <w:numPr>
          <w:ilvl w:val="3"/>
          <w:numId w:val="41"/>
        </w:numPr>
        <w:contextualSpacing/>
      </w:pPr>
      <w:r w:rsidRPr="00781F2A">
        <w:t>preexistence in relation to “Son of God”: “In the epiphany stories [baptism</w:t>
      </w:r>
      <w:r w:rsidR="00745134" w:rsidRPr="00745134">
        <w:t xml:space="preserve">, </w:t>
      </w:r>
      <w:r w:rsidRPr="00781F2A">
        <w:t>temptation</w:t>
      </w:r>
      <w:r w:rsidR="00745134" w:rsidRPr="00745134">
        <w:t xml:space="preserve">, </w:t>
      </w:r>
      <w:r w:rsidRPr="00781F2A">
        <w:t xml:space="preserve">transfiguration] the Son-of-God concept is understood “adoptionistically”: Jesus </w:t>
      </w:r>
      <w:r w:rsidRPr="00352C5B">
        <w:rPr>
          <w:i/>
          <w:iCs/>
        </w:rPr>
        <w:t>becomes</w:t>
      </w:r>
      <w:r w:rsidRPr="00781F2A">
        <w:t xml:space="preserve"> the Son through the present declaration from heaven; the notion of preexistence [</w:t>
      </w:r>
      <w:r w:rsidRPr="00352C5B">
        <w:rPr>
          <w:i/>
          <w:iCs/>
        </w:rPr>
        <w:t>sic</w:t>
      </w:r>
      <w:r w:rsidRPr="00781F2A">
        <w:t xml:space="preserve">] is unknown here.” (Conzelmann </w:t>
      </w:r>
      <w:r w:rsidRPr="00352C5B">
        <w:rPr>
          <w:i/>
          <w:iCs/>
        </w:rPr>
        <w:t>Jesus</w:t>
      </w:r>
      <w:r w:rsidRPr="00781F2A">
        <w:t xml:space="preserve"> 47)</w:t>
      </w:r>
    </w:p>
    <w:p w14:paraId="7D1D4BC5" w14:textId="77777777" w:rsidR="00E75AA0" w:rsidRPr="00781F2A" w:rsidRDefault="00E75AA0" w:rsidP="001E51AF">
      <w:pPr>
        <w:pStyle w:val="ListParagraph"/>
        <w:numPr>
          <w:ilvl w:val="1"/>
          <w:numId w:val="41"/>
        </w:numPr>
        <w:contextualSpacing/>
      </w:pPr>
      <w:r w:rsidRPr="00781F2A">
        <w:t>“. . . we should guard against questioning or judging a person’s Christianity on the basis of whether</w:t>
      </w:r>
      <w:r w:rsidR="00745134" w:rsidRPr="00745134">
        <w:t xml:space="preserve">, </w:t>
      </w:r>
      <w:r w:rsidRPr="00781F2A">
        <w:t>to choose the two favorite test questions</w:t>
      </w:r>
      <w:r w:rsidR="00745134" w:rsidRPr="00745134">
        <w:t xml:space="preserve">, </w:t>
      </w:r>
      <w:r w:rsidRPr="00781F2A">
        <w:t>he holds Jesus to be the Son of God and believes in Jesus’ Resurrection. And . . . we should not shrink back anxiously but answer clearly: in the literal sense in which these terms are used in the New Testament</w:t>
      </w:r>
      <w:r w:rsidR="00745134" w:rsidRPr="00745134">
        <w:t xml:space="preserve">, </w:t>
      </w:r>
      <w:r w:rsidRPr="00781F2A">
        <w:t>I cannot accept them. If I wanted to accept them</w:t>
      </w:r>
      <w:r w:rsidR="00745134" w:rsidRPr="00745134">
        <w:t xml:space="preserve">, </w:t>
      </w:r>
      <w:r w:rsidRPr="00781F2A">
        <w:t xml:space="preserve">I would have to accept ancient thought forms and concepts along with them.” (Braun </w:t>
      </w:r>
      <w:r w:rsidRPr="00352C5B">
        <w:rPr>
          <w:i/>
          <w:iCs/>
        </w:rPr>
        <w:t>Jesus</w:t>
      </w:r>
      <w:r w:rsidRPr="00781F2A">
        <w:t xml:space="preserve"> 125)</w:t>
      </w:r>
    </w:p>
    <w:p w14:paraId="67F0D2A1" w14:textId="77777777" w:rsidR="00E75AA0" w:rsidRPr="00781F2A" w:rsidRDefault="00E75AA0" w:rsidP="001E51AF">
      <w:pPr>
        <w:pStyle w:val="ListParagraph"/>
        <w:numPr>
          <w:ilvl w:val="1"/>
          <w:numId w:val="41"/>
        </w:numPr>
        <w:contextualSpacing/>
      </w:pPr>
      <w:r w:rsidRPr="00781F2A">
        <w:t>“The objector would like to see the step taken from the acceptance here and there of the actions and words of Jesus to a total acceptance of Jesus</w:t>
      </w:r>
      <w:r w:rsidR="00745134" w:rsidRPr="00745134">
        <w:t xml:space="preserve">, </w:t>
      </w:r>
      <w:r w:rsidRPr="00781F2A">
        <w:t>which expresses itself in the dogmatic forms supplied by the New Testament. But he should be careful lest this endeavor put him</w:t>
      </w:r>
      <w:r w:rsidR="00745134" w:rsidRPr="00745134">
        <w:t xml:space="preserve">, </w:t>
      </w:r>
      <w:r w:rsidRPr="00781F2A">
        <w:t>at a decisive point</w:t>
      </w:r>
      <w:r w:rsidR="00745134" w:rsidRPr="00745134">
        <w:t xml:space="preserve">, </w:t>
      </w:r>
      <w:r w:rsidRPr="00781F2A">
        <w:t xml:space="preserve">in conflict with the New Testament itself! There is a blanket acknowledgment of the </w:t>
      </w:r>
      <w:r w:rsidRPr="00352C5B">
        <w:rPr>
          <w:i/>
          <w:iCs/>
        </w:rPr>
        <w:t>kyrios</w:t>
      </w:r>
      <w:r w:rsidR="00745134" w:rsidRPr="00745134">
        <w:rPr>
          <w:iCs/>
        </w:rPr>
        <w:t xml:space="preserve">, </w:t>
      </w:r>
      <w:r w:rsidRPr="00781F2A">
        <w:t>the Lord Jesus</w:t>
      </w:r>
      <w:r w:rsidR="00745134" w:rsidRPr="00745134">
        <w:t xml:space="preserve">, </w:t>
      </w:r>
      <w:r w:rsidRPr="00781F2A">
        <w:t>that in his name preaches</w:t>
      </w:r>
      <w:r w:rsidR="00745134" w:rsidRPr="00745134">
        <w:t xml:space="preserve">, </w:t>
      </w:r>
      <w:r w:rsidRPr="00781F2A">
        <w:t>transmits religious experiences</w:t>
      </w:r>
      <w:r w:rsidR="00745134" w:rsidRPr="00745134">
        <w:t xml:space="preserve">, </w:t>
      </w:r>
      <w:r w:rsidRPr="00781F2A">
        <w:t>and gives aid but that is</w:t>
      </w:r>
      <w:r w:rsidR="00745134" w:rsidRPr="00745134">
        <w:t xml:space="preserve">, </w:t>
      </w:r>
      <w:r w:rsidRPr="00781F2A">
        <w:t>nevertheless</w:t>
      </w:r>
      <w:r w:rsidR="00745134" w:rsidRPr="00745134">
        <w:t xml:space="preserve">, </w:t>
      </w:r>
      <w:r w:rsidRPr="00781F2A">
        <w:t>worthless</w:t>
      </w:r>
      <w:r w:rsidR="00745134" w:rsidRPr="00745134">
        <w:t xml:space="preserve">, </w:t>
      </w:r>
      <w:r w:rsidRPr="00781F2A">
        <w:t xml:space="preserve">because it omits doing what is right: the community has Jesus issue such a warning (Matt. 7:21-23).” (Braun </w:t>
      </w:r>
      <w:r w:rsidRPr="00352C5B">
        <w:rPr>
          <w:i/>
          <w:iCs/>
        </w:rPr>
        <w:t>Jesus</w:t>
      </w:r>
      <w:r w:rsidRPr="00781F2A">
        <w:t xml:space="preserve"> 126)</w:t>
      </w:r>
    </w:p>
    <w:p w14:paraId="1CCD5351" w14:textId="77777777" w:rsidR="00E75AA0" w:rsidRPr="00781F2A" w:rsidRDefault="00E75AA0" w:rsidP="001E51AF">
      <w:pPr>
        <w:pStyle w:val="ListParagraph"/>
        <w:numPr>
          <w:ilvl w:val="1"/>
          <w:numId w:val="41"/>
        </w:numPr>
        <w:contextualSpacing/>
      </w:pPr>
      <w:r w:rsidRPr="00352C5B">
        <w:rPr>
          <w:bCs/>
        </w:rPr>
        <w:t>in the parables</w:t>
      </w:r>
    </w:p>
    <w:p w14:paraId="0C020253" w14:textId="77777777" w:rsidR="00E75AA0" w:rsidRPr="00781F2A" w:rsidRDefault="00E75AA0" w:rsidP="001E51AF">
      <w:pPr>
        <w:pStyle w:val="ListParagraph"/>
        <w:numPr>
          <w:ilvl w:val="2"/>
          <w:numId w:val="41"/>
        </w:numPr>
        <w:contextualSpacing/>
      </w:pPr>
      <w:r w:rsidRPr="00781F2A">
        <w:lastRenderedPageBreak/>
        <w:t xml:space="preserve">The parables of Jesus contain “implicit Christology . . .” (Hunter </w:t>
      </w:r>
      <w:r w:rsidRPr="00352C5B">
        <w:rPr>
          <w:i/>
        </w:rPr>
        <w:t>Parables</w:t>
      </w:r>
      <w:r w:rsidRPr="00781F2A">
        <w:t xml:space="preserve"> 25)</w:t>
      </w:r>
    </w:p>
    <w:p w14:paraId="441FF0F6" w14:textId="77777777" w:rsidR="00E75AA0" w:rsidRPr="00781F2A" w:rsidRDefault="00E75AA0" w:rsidP="001E51AF">
      <w:pPr>
        <w:pStyle w:val="ListParagraph"/>
        <w:numPr>
          <w:ilvl w:val="2"/>
          <w:numId w:val="41"/>
        </w:numPr>
        <w:contextualSpacing/>
      </w:pPr>
      <w:r w:rsidRPr="00781F2A">
        <w:t>“None of the parables deals directly with Jesus’ person—though the Wicked Vinedressers comes very near to doing so. But Christological overtones are audible in</w:t>
      </w:r>
      <w:r w:rsidR="00745134" w:rsidRPr="00745134">
        <w:t xml:space="preserve">, </w:t>
      </w:r>
      <w:r w:rsidRPr="00781F2A">
        <w:t>say</w:t>
      </w:r>
      <w:r w:rsidR="00745134" w:rsidRPr="00745134">
        <w:t xml:space="preserve">, </w:t>
      </w:r>
      <w:r w:rsidRPr="00781F2A">
        <w:t>small parables like the Stronger Man or the Apprenticed Son [John 5:19-20]</w:t>
      </w:r>
      <w:r w:rsidR="00745134" w:rsidRPr="00745134">
        <w:t xml:space="preserve">, </w:t>
      </w:r>
      <w:r w:rsidRPr="00781F2A">
        <w:t>in the great parables of Luke 15</w:t>
      </w:r>
      <w:r w:rsidR="00745134" w:rsidRPr="00745134">
        <w:t xml:space="preserve">, </w:t>
      </w:r>
      <w:r w:rsidRPr="00781F2A">
        <w:t>in John’s parable of the True Shepherd [John 10:1-15] and Luke’s of the Great Supper</w:t>
      </w:r>
      <w:r w:rsidR="00745134" w:rsidRPr="00745134">
        <w:t xml:space="preserve">, </w:t>
      </w:r>
      <w:r w:rsidRPr="00781F2A">
        <w:t xml:space="preserve">as well as in the Two Builders and the Last Judgment in Matthew.” (Hunter </w:t>
      </w:r>
      <w:r w:rsidRPr="00352C5B">
        <w:rPr>
          <w:i/>
          <w:iCs/>
        </w:rPr>
        <w:t>Parables</w:t>
      </w:r>
      <w:r w:rsidRPr="00781F2A">
        <w:t xml:space="preserve"> 25)</w:t>
      </w:r>
    </w:p>
    <w:p w14:paraId="186BD9CC" w14:textId="77777777" w:rsidR="00E75AA0" w:rsidRPr="00781F2A" w:rsidRDefault="00E75AA0" w:rsidP="001E51AF">
      <w:pPr>
        <w:pStyle w:val="ListParagraph"/>
        <w:numPr>
          <w:ilvl w:val="2"/>
          <w:numId w:val="41"/>
        </w:numPr>
        <w:contextualSpacing/>
      </w:pPr>
      <w:r w:rsidRPr="00781F2A">
        <w:t>“Although in these parables [on God’s mercy—laborers in the vineyard</w:t>
      </w:r>
      <w:r w:rsidR="00745134" w:rsidRPr="00745134">
        <w:t xml:space="preserve">, </w:t>
      </w:r>
      <w:r w:rsidRPr="00781F2A">
        <w:t>two sons</w:t>
      </w:r>
      <w:r w:rsidR="00745134" w:rsidRPr="00745134">
        <w:t xml:space="preserve">, </w:t>
      </w:r>
      <w:r w:rsidRPr="00781F2A">
        <w:t>two debtors</w:t>
      </w:r>
      <w:r w:rsidR="00745134" w:rsidRPr="00745134">
        <w:t xml:space="preserve">, </w:t>
      </w:r>
      <w:r w:rsidRPr="00781F2A">
        <w:t>great supper</w:t>
      </w:r>
      <w:r w:rsidR="00745134" w:rsidRPr="00745134">
        <w:t xml:space="preserve">, </w:t>
      </w:r>
      <w:r w:rsidRPr="00781F2A">
        <w:t>lost sheep</w:t>
      </w:r>
      <w:r w:rsidR="00745134" w:rsidRPr="00745134">
        <w:t xml:space="preserve">, </w:t>
      </w:r>
      <w:r w:rsidRPr="00781F2A">
        <w:t>lost coin</w:t>
      </w:r>
      <w:r w:rsidR="00745134" w:rsidRPr="00745134">
        <w:t xml:space="preserve">, </w:t>
      </w:r>
      <w:r w:rsidRPr="00781F2A">
        <w:t xml:space="preserve">prodigal son] Jesus advances no open Christological claim [he] says in effect: ‘It is because God is like this that I act as I do.’” (Hunter </w:t>
      </w:r>
      <w:r w:rsidRPr="00352C5B">
        <w:rPr>
          <w:i/>
          <w:iCs/>
        </w:rPr>
        <w:t>Interpreting</w:t>
      </w:r>
      <w:r w:rsidRPr="00781F2A">
        <w:t xml:space="preserve"> 51)</w:t>
      </w:r>
    </w:p>
    <w:p w14:paraId="7C8F2512" w14:textId="77777777" w:rsidR="00E75AA0" w:rsidRPr="00781F2A" w:rsidRDefault="00E75AA0" w:rsidP="001E51AF">
      <w:pPr>
        <w:pStyle w:val="ListParagraph"/>
        <w:numPr>
          <w:ilvl w:val="2"/>
          <w:numId w:val="41"/>
        </w:numPr>
        <w:contextualSpacing/>
      </w:pPr>
      <w:r w:rsidRPr="00781F2A">
        <w:t xml:space="preserve">“In interpreting these [growth] parables one must include . . . the one who is speaking . . .” (Conzelmann </w:t>
      </w:r>
      <w:r w:rsidRPr="00352C5B">
        <w:rPr>
          <w:i/>
          <w:iCs/>
        </w:rPr>
        <w:t>Jesus</w:t>
      </w:r>
      <w:r w:rsidRPr="00781F2A">
        <w:t xml:space="preserve"> 87)</w:t>
      </w:r>
    </w:p>
    <w:p w14:paraId="1A8E2C10" w14:textId="77777777" w:rsidR="00E75AA0" w:rsidRPr="00781F2A" w:rsidRDefault="00E75AA0" w:rsidP="001E51AF">
      <w:pPr>
        <w:pStyle w:val="ListParagraph"/>
        <w:numPr>
          <w:ilvl w:val="2"/>
          <w:numId w:val="41"/>
        </w:numPr>
        <w:contextualSpacing/>
      </w:pPr>
      <w:r w:rsidRPr="00781F2A">
        <w:t>The fasting wedding guests (Mark 2:19-20) is “a veiled claim to Messiahship. ‘My disciples are as light-hearted as a wedding party. And why not? Kingdom time is no time for mourning.’ (Some scholars think that Mark 2.20 cannot go back to Jesus because it speaks of his death. But [Jesus] knew himself to be the Servant Messiah . . . Verse 20 may well echo Isa. 53.8 where</w:t>
      </w:r>
      <w:r w:rsidR="00745134" w:rsidRPr="00745134">
        <w:t xml:space="preserve">, </w:t>
      </w:r>
      <w:r w:rsidRPr="00781F2A">
        <w:t>in the LXX</w:t>
      </w:r>
      <w:r w:rsidR="00745134" w:rsidRPr="00745134">
        <w:t xml:space="preserve">, </w:t>
      </w:r>
      <w:r w:rsidRPr="00781F2A">
        <w:t xml:space="preserve">the verb </w:t>
      </w:r>
      <w:r w:rsidRPr="00352C5B">
        <w:rPr>
          <w:i/>
          <w:iCs/>
        </w:rPr>
        <w:t>airetai</w:t>
      </w:r>
      <w:r w:rsidR="00745134" w:rsidRPr="00745134">
        <w:rPr>
          <w:iCs/>
        </w:rPr>
        <w:t xml:space="preserve">, </w:t>
      </w:r>
      <w:r w:rsidRPr="00352C5B">
        <w:rPr>
          <w:iCs/>
        </w:rPr>
        <w:t>‘</w:t>
      </w:r>
      <w:r w:rsidRPr="00781F2A">
        <w:t>taken away’</w:t>
      </w:r>
      <w:r w:rsidR="00745134" w:rsidRPr="00745134">
        <w:t xml:space="preserve">, </w:t>
      </w:r>
      <w:r w:rsidRPr="00781F2A">
        <w:t xml:space="preserve">is used.)” (Hunter </w:t>
      </w:r>
      <w:r w:rsidRPr="00352C5B">
        <w:rPr>
          <w:i/>
          <w:iCs/>
        </w:rPr>
        <w:t>Interpreting</w:t>
      </w:r>
      <w:r w:rsidRPr="00781F2A">
        <w:t xml:space="preserve"> 50)</w:t>
      </w:r>
    </w:p>
    <w:p w14:paraId="5B3D137D" w14:textId="77777777" w:rsidR="00E75AA0" w:rsidRPr="00781F2A" w:rsidRDefault="00E75AA0" w:rsidP="001E51AF">
      <w:pPr>
        <w:pStyle w:val="ListParagraph"/>
        <w:numPr>
          <w:ilvl w:val="2"/>
          <w:numId w:val="41"/>
        </w:numPr>
        <w:contextualSpacing/>
      </w:pPr>
      <w:r w:rsidRPr="00781F2A">
        <w:t>The prodigal son “is a veiled hint that its teller is acting for God . . . ‘What I am doing</w:t>
      </w:r>
      <w:r w:rsidR="00745134" w:rsidRPr="00745134">
        <w:t>,</w:t>
      </w:r>
      <w:r w:rsidRPr="00781F2A">
        <w:t>’ Jesus says in effect</w:t>
      </w:r>
      <w:r w:rsidR="00745134" w:rsidRPr="00745134">
        <w:t xml:space="preserve">, </w:t>
      </w:r>
      <w:r w:rsidRPr="00781F2A">
        <w:t xml:space="preserve">‘represents God’s nature and [60] will. In my ministry God’s love for the penitent sinner is being actualized.’ So the parable . . . is a veiled assertion of Jesus’ authority. He is claiming to be God’s agent and envoy . . . [He] reconciled a prodigal race to God.” (Hunter </w:t>
      </w:r>
      <w:r w:rsidRPr="00352C5B">
        <w:rPr>
          <w:i/>
          <w:iCs/>
        </w:rPr>
        <w:t>Parables</w:t>
      </w:r>
      <w:r w:rsidRPr="00781F2A">
        <w:t xml:space="preserve"> 61)</w:t>
      </w:r>
    </w:p>
    <w:p w14:paraId="51218CA8" w14:textId="77777777" w:rsidR="00E75AA0" w:rsidRPr="00781F2A" w:rsidRDefault="00E75AA0" w:rsidP="001E51AF">
      <w:pPr>
        <w:pStyle w:val="ListParagraph"/>
        <w:numPr>
          <w:ilvl w:val="2"/>
          <w:numId w:val="41"/>
        </w:numPr>
        <w:contextualSpacing/>
      </w:pPr>
      <w:r w:rsidRPr="00781F2A">
        <w:t>In the saying on the doctor and the sick (Mark 2:17)</w:t>
      </w:r>
      <w:r w:rsidR="00745134" w:rsidRPr="00745134">
        <w:t xml:space="preserve">, </w:t>
      </w:r>
      <w:r w:rsidRPr="00781F2A">
        <w:t>the clause</w:t>
      </w:r>
      <w:r w:rsidR="00745134" w:rsidRPr="00745134">
        <w:t xml:space="preserve">, </w:t>
      </w:r>
      <w:r w:rsidRPr="00781F2A">
        <w:t xml:space="preserve">“For I did not come . . .” is “one of those sayings in which the secret of his presence in the world is disclosed . . .” (Hunter </w:t>
      </w:r>
      <w:r w:rsidRPr="00352C5B">
        <w:rPr>
          <w:i/>
          <w:iCs/>
        </w:rPr>
        <w:t>Interpreting</w:t>
      </w:r>
      <w:r w:rsidRPr="00781F2A">
        <w:t xml:space="preserve"> 52)</w:t>
      </w:r>
    </w:p>
    <w:p w14:paraId="0F1DF89A" w14:textId="77777777" w:rsidR="00E75AA0" w:rsidRPr="00781F2A" w:rsidRDefault="00E75AA0" w:rsidP="001E51AF">
      <w:pPr>
        <w:pStyle w:val="ListParagraph"/>
        <w:numPr>
          <w:ilvl w:val="2"/>
          <w:numId w:val="41"/>
        </w:numPr>
        <w:contextualSpacing/>
      </w:pPr>
      <w:r w:rsidRPr="00781F2A">
        <w:t>In the great supper/marriage feast</w:t>
      </w:r>
      <w:r w:rsidR="00745134" w:rsidRPr="00745134">
        <w:t xml:space="preserve">, </w:t>
      </w:r>
      <w:r w:rsidRPr="00781F2A">
        <w:t xml:space="preserve">“the ‘servant’ is a veiled reference to Jesus himself . . .” (Hunter </w:t>
      </w:r>
      <w:r w:rsidRPr="00352C5B">
        <w:rPr>
          <w:i/>
          <w:iCs/>
        </w:rPr>
        <w:t>Interpreting</w:t>
      </w:r>
      <w:r w:rsidRPr="00781F2A">
        <w:t xml:space="preserve"> 57)</w:t>
      </w:r>
    </w:p>
    <w:p w14:paraId="0BD6F12F" w14:textId="77777777" w:rsidR="00E75AA0" w:rsidRPr="00781F2A" w:rsidRDefault="00E75AA0" w:rsidP="001E51AF">
      <w:pPr>
        <w:pStyle w:val="ListParagraph"/>
        <w:numPr>
          <w:ilvl w:val="2"/>
          <w:numId w:val="41"/>
        </w:numPr>
        <w:contextualSpacing/>
      </w:pPr>
      <w:r w:rsidRPr="00781F2A">
        <w:t>Matt 7:24</w:t>
      </w:r>
      <w:r w:rsidR="00745134" w:rsidRPr="00745134">
        <w:t xml:space="preserve">, </w:t>
      </w:r>
      <w:r w:rsidRPr="00781F2A">
        <w:t>26//Luke 6:47: “‘My words’</w:t>
      </w:r>
      <w:r w:rsidR="00745134" w:rsidRPr="00745134">
        <w:t xml:space="preserve">, </w:t>
      </w:r>
      <w:r w:rsidRPr="00781F2A">
        <w:t xml:space="preserve">he says. No prophet ever spoke like this. What a tremendous claim! . . . [He] tells them that he has laid down principles of action which they will neglect at their eternal peril.” (Hunter </w:t>
      </w:r>
      <w:r w:rsidRPr="00352C5B">
        <w:rPr>
          <w:i/>
          <w:iCs/>
        </w:rPr>
        <w:t>Interpreting</w:t>
      </w:r>
      <w:r w:rsidRPr="00781F2A">
        <w:t xml:space="preserve"> 74)</w:t>
      </w:r>
    </w:p>
    <w:p w14:paraId="4FEF4541" w14:textId="77777777" w:rsidR="00E75AA0" w:rsidRPr="00781F2A" w:rsidRDefault="00E75AA0" w:rsidP="001E51AF">
      <w:pPr>
        <w:pStyle w:val="ListParagraph"/>
        <w:numPr>
          <w:ilvl w:val="2"/>
          <w:numId w:val="41"/>
        </w:numPr>
        <w:contextualSpacing/>
      </w:pPr>
      <w:r w:rsidRPr="00781F2A">
        <w:t xml:space="preserve">“No full length parable survives to tell how the Messiah conceived the purpose of his dying; but the Gospel tradition preserves three miniature parables which take us some way into the secret . . .” (Hunter </w:t>
      </w:r>
      <w:r w:rsidRPr="00352C5B">
        <w:rPr>
          <w:i/>
          <w:iCs/>
        </w:rPr>
        <w:t>Interpreting</w:t>
      </w:r>
      <w:r w:rsidRPr="00781F2A">
        <w:t xml:space="preserve"> 88)</w:t>
      </w:r>
    </w:p>
    <w:p w14:paraId="2940BCC2" w14:textId="77777777" w:rsidR="00E75AA0" w:rsidRPr="00781F2A" w:rsidRDefault="00E75AA0" w:rsidP="001E51AF">
      <w:pPr>
        <w:pStyle w:val="ListParagraph"/>
        <w:numPr>
          <w:ilvl w:val="3"/>
          <w:numId w:val="41"/>
        </w:numPr>
        <w:contextualSpacing/>
      </w:pPr>
      <w:r w:rsidRPr="00781F2A">
        <w:t>cup (a “saying”: Mark 10:38</w:t>
      </w:r>
      <w:r w:rsidR="00745134" w:rsidRPr="00745134">
        <w:t xml:space="preserve">, </w:t>
      </w:r>
      <w:r w:rsidRPr="00781F2A">
        <w:t xml:space="preserve">14:36) (Hunter </w:t>
      </w:r>
      <w:r w:rsidRPr="00352C5B">
        <w:rPr>
          <w:i/>
          <w:iCs/>
        </w:rPr>
        <w:t>Interpreting</w:t>
      </w:r>
      <w:r w:rsidRPr="00781F2A">
        <w:t xml:space="preserve"> 88)</w:t>
      </w:r>
    </w:p>
    <w:p w14:paraId="339638C4" w14:textId="77777777" w:rsidR="00E75AA0" w:rsidRPr="00781F2A" w:rsidRDefault="00E75AA0" w:rsidP="001E51AF">
      <w:pPr>
        <w:pStyle w:val="ListParagraph"/>
        <w:numPr>
          <w:ilvl w:val="3"/>
          <w:numId w:val="41"/>
        </w:numPr>
        <w:contextualSpacing/>
      </w:pPr>
      <w:r w:rsidRPr="00781F2A">
        <w:t xml:space="preserve">baptism (Mark 10:38//Luke 12:50) (Hunter </w:t>
      </w:r>
      <w:r w:rsidRPr="00352C5B">
        <w:rPr>
          <w:i/>
          <w:iCs/>
        </w:rPr>
        <w:t>Interpreting</w:t>
      </w:r>
      <w:r w:rsidRPr="00781F2A">
        <w:t xml:space="preserve"> 88)</w:t>
      </w:r>
    </w:p>
    <w:p w14:paraId="250C8C53" w14:textId="77777777" w:rsidR="00E75AA0" w:rsidRPr="00781F2A" w:rsidRDefault="00E75AA0" w:rsidP="001E51AF">
      <w:pPr>
        <w:pStyle w:val="ListParagraph"/>
        <w:numPr>
          <w:ilvl w:val="3"/>
          <w:numId w:val="41"/>
        </w:numPr>
        <w:contextualSpacing/>
      </w:pPr>
      <w:r w:rsidRPr="00781F2A">
        <w:t xml:space="preserve">ransom (Mark 10:45) (Hunter </w:t>
      </w:r>
      <w:r w:rsidRPr="00352C5B">
        <w:rPr>
          <w:i/>
          <w:iCs/>
        </w:rPr>
        <w:t>Interpreting</w:t>
      </w:r>
      <w:r w:rsidRPr="00781F2A">
        <w:t xml:space="preserve"> 88)</w:t>
      </w:r>
    </w:p>
    <w:p w14:paraId="6D700CD0" w14:textId="77777777" w:rsidR="00E75AA0" w:rsidRPr="00781F2A" w:rsidRDefault="00E75AA0" w:rsidP="001E51AF">
      <w:pPr>
        <w:pStyle w:val="ListParagraph"/>
        <w:numPr>
          <w:ilvl w:val="1"/>
          <w:numId w:val="41"/>
        </w:numPr>
        <w:contextualSpacing/>
      </w:pPr>
      <w:r w:rsidRPr="00352C5B">
        <w:rPr>
          <w:bCs/>
        </w:rPr>
        <w:t>in the Sermon on the Mount</w:t>
      </w:r>
    </w:p>
    <w:p w14:paraId="7EA87E65" w14:textId="77777777" w:rsidR="00E75AA0" w:rsidRPr="00781F2A" w:rsidRDefault="00E75AA0" w:rsidP="001E51AF">
      <w:pPr>
        <w:pStyle w:val="ListParagraph"/>
        <w:numPr>
          <w:ilvl w:val="2"/>
          <w:numId w:val="41"/>
        </w:numPr>
        <w:contextualSpacing/>
      </w:pPr>
      <w:r w:rsidRPr="00781F2A">
        <w:t>The questions here “are whether Messianic motives appear in the Sermon itself</w:t>
      </w:r>
      <w:r w:rsidR="00745134" w:rsidRPr="00745134">
        <w:t xml:space="preserve">, </w:t>
      </w:r>
      <w:r w:rsidRPr="00781F2A">
        <w:t xml:space="preserve">and where they are to be discovered.” (Windisch </w:t>
      </w:r>
      <w:r w:rsidRPr="00352C5B">
        <w:rPr>
          <w:i/>
        </w:rPr>
        <w:t>Meaning</w:t>
      </w:r>
      <w:r w:rsidRPr="00781F2A">
        <w:t xml:space="preserve"> 124)</w:t>
      </w:r>
    </w:p>
    <w:p w14:paraId="2105EC31" w14:textId="77777777" w:rsidR="00E75AA0" w:rsidRPr="00781F2A" w:rsidRDefault="00E75AA0" w:rsidP="001E51AF">
      <w:pPr>
        <w:pStyle w:val="ListParagraph"/>
        <w:numPr>
          <w:ilvl w:val="2"/>
          <w:numId w:val="41"/>
        </w:numPr>
        <w:contextualSpacing/>
      </w:pPr>
      <w:r w:rsidRPr="00781F2A">
        <w:t>“The Sermon on the Mount is an ethic of obedience that is based on [the proposition] that God now proclaims his will by means of Jesus [120] . . . Messianic motives [i.e.</w:t>
      </w:r>
      <w:r w:rsidR="00745134" w:rsidRPr="00745134">
        <w:t xml:space="preserve">, </w:t>
      </w:r>
      <w:r w:rsidRPr="00781F2A">
        <w:lastRenderedPageBreak/>
        <w:t>motifs</w:t>
      </w:r>
      <w:r w:rsidR="00745134" w:rsidRPr="00745134">
        <w:t xml:space="preserve">, </w:t>
      </w:r>
      <w:r w:rsidRPr="00781F2A">
        <w:t xml:space="preserve">themes] appear in the Sermon itself [125] . . . there are a number of indirect testimonies [in the Sermon on the Mount] to the Messianic character of the preacher.” (Windisch </w:t>
      </w:r>
      <w:r w:rsidRPr="00352C5B">
        <w:rPr>
          <w:i/>
          <w:iCs/>
        </w:rPr>
        <w:t>Meaning</w:t>
      </w:r>
      <w:r w:rsidRPr="00781F2A">
        <w:t xml:space="preserve"> 120</w:t>
      </w:r>
      <w:r w:rsidR="00745134" w:rsidRPr="00745134">
        <w:t xml:space="preserve">, </w:t>
      </w:r>
      <w:r w:rsidRPr="00781F2A">
        <w:t>125</w:t>
      </w:r>
      <w:r w:rsidR="00745134" w:rsidRPr="00745134">
        <w:t xml:space="preserve">, </w:t>
      </w:r>
      <w:r w:rsidRPr="00781F2A">
        <w:t>127)</w:t>
      </w:r>
    </w:p>
    <w:p w14:paraId="7B42E53F" w14:textId="77777777" w:rsidR="00E75AA0" w:rsidRPr="00781F2A" w:rsidRDefault="00E75AA0" w:rsidP="001E51AF">
      <w:pPr>
        <w:pStyle w:val="ListParagraph"/>
        <w:numPr>
          <w:ilvl w:val="2"/>
          <w:numId w:val="41"/>
        </w:numPr>
        <w:contextualSpacing/>
      </w:pPr>
      <w:r w:rsidRPr="00781F2A">
        <w:t xml:space="preserve">The beatitudes “assert that he has come who renews the promises of the prophets . . .” (Windisch </w:t>
      </w:r>
      <w:r w:rsidRPr="00352C5B">
        <w:rPr>
          <w:i/>
          <w:iCs/>
        </w:rPr>
        <w:t>Meaning</w:t>
      </w:r>
      <w:r w:rsidRPr="00781F2A">
        <w:t xml:space="preserve"> 127)</w:t>
      </w:r>
    </w:p>
    <w:p w14:paraId="50618CBC" w14:textId="77777777" w:rsidR="00E75AA0" w:rsidRPr="00781F2A" w:rsidRDefault="00E75AA0" w:rsidP="001E51AF">
      <w:pPr>
        <w:pStyle w:val="ListParagraph"/>
        <w:numPr>
          <w:ilvl w:val="2"/>
          <w:numId w:val="41"/>
        </w:numPr>
        <w:contextualSpacing/>
      </w:pPr>
      <w:r w:rsidRPr="00781F2A">
        <w:t>“The sayings to disciples about the salt and the light are grounded in the conviction that they have received from him a power that brings salt and light into the world.” See 4:16</w:t>
      </w:r>
      <w:r w:rsidR="00745134" w:rsidRPr="00745134">
        <w:t xml:space="preserve">, </w:t>
      </w:r>
      <w:r w:rsidRPr="00781F2A">
        <w:t>“the people who sat in darkness have seen a great light</w:t>
      </w:r>
      <w:r w:rsidR="00745134" w:rsidRPr="00745134">
        <w:t>,</w:t>
      </w:r>
      <w:r w:rsidRPr="00781F2A">
        <w:t>” 5:16</w:t>
      </w:r>
      <w:r w:rsidR="00745134" w:rsidRPr="00745134">
        <w:t xml:space="preserve">, </w:t>
      </w:r>
      <w:r w:rsidRPr="00781F2A">
        <w:t>“let your light so shine before men</w:t>
      </w:r>
      <w:r w:rsidR="00745134" w:rsidRPr="00745134">
        <w:t>,</w:t>
      </w:r>
      <w:r w:rsidRPr="00781F2A">
        <w:t>” and 10:27</w:t>
      </w:r>
      <w:r w:rsidR="00745134" w:rsidRPr="00745134">
        <w:t xml:space="preserve">, </w:t>
      </w:r>
      <w:r w:rsidRPr="00781F2A">
        <w:t>“What I tell you in the dark</w:t>
      </w:r>
      <w:r w:rsidR="00745134" w:rsidRPr="00745134">
        <w:t xml:space="preserve">, </w:t>
      </w:r>
      <w:r w:rsidRPr="00781F2A">
        <w:t xml:space="preserve">utter in the light . . .” (Windisch </w:t>
      </w:r>
      <w:r w:rsidRPr="00352C5B">
        <w:rPr>
          <w:i/>
          <w:iCs/>
        </w:rPr>
        <w:t>Meaning</w:t>
      </w:r>
      <w:r w:rsidRPr="00781F2A">
        <w:t xml:space="preserve"> 127)</w:t>
      </w:r>
    </w:p>
    <w:p w14:paraId="4960E309" w14:textId="77777777" w:rsidR="00E75AA0" w:rsidRPr="00781F2A" w:rsidRDefault="00E75AA0" w:rsidP="001E51AF">
      <w:pPr>
        <w:pStyle w:val="ListParagraph"/>
        <w:numPr>
          <w:ilvl w:val="2"/>
          <w:numId w:val="41"/>
        </w:numPr>
        <w:contextualSpacing/>
      </w:pPr>
      <w:r w:rsidRPr="00781F2A">
        <w:t xml:space="preserve">“In the introduction (ch. 5:3-16) the Messianic “I” . . . occurs only in the second of the Beatitudes . . .: “Blessed are you when men shall reproach you . . . for my sake.”“ (Windisch </w:t>
      </w:r>
      <w:r w:rsidRPr="00352C5B">
        <w:rPr>
          <w:i/>
          <w:iCs/>
        </w:rPr>
        <w:t>Meaning</w:t>
      </w:r>
      <w:r w:rsidRPr="00781F2A">
        <w:t xml:space="preserve"> 125)</w:t>
      </w:r>
    </w:p>
    <w:p w14:paraId="24F2A8D6" w14:textId="77777777" w:rsidR="00E75AA0" w:rsidRPr="00781F2A" w:rsidRDefault="00E75AA0" w:rsidP="001E51AF">
      <w:pPr>
        <w:pStyle w:val="ListParagraph"/>
        <w:numPr>
          <w:ilvl w:val="2"/>
          <w:numId w:val="41"/>
        </w:numPr>
        <w:contextualSpacing/>
      </w:pPr>
      <w:r w:rsidRPr="00781F2A">
        <w:t>In “The first main section dealing with the Law (ch. 5:17-48) . . . by virtue of his own [125] authority he gives new commandments in six antitheses . . . It is the Messiah who stands before us. . . . However</w:t>
      </w:r>
      <w:r w:rsidR="00745134" w:rsidRPr="00745134">
        <w:t xml:space="preserve">, </w:t>
      </w:r>
      <w:r w:rsidRPr="00781F2A">
        <w:t xml:space="preserve">it is only in the impressive introduction (“But I say unto you”) that the personality of the speaker plays any role.” (Windisch </w:t>
      </w:r>
      <w:r w:rsidRPr="00352C5B">
        <w:rPr>
          <w:i/>
          <w:iCs/>
        </w:rPr>
        <w:t>Meaning</w:t>
      </w:r>
      <w:r w:rsidRPr="00781F2A">
        <w:t xml:space="preserve"> 125-26)</w:t>
      </w:r>
    </w:p>
    <w:p w14:paraId="0C43E80C" w14:textId="77777777" w:rsidR="00E75AA0" w:rsidRPr="00781F2A" w:rsidRDefault="00E75AA0" w:rsidP="001E51AF">
      <w:pPr>
        <w:pStyle w:val="ListParagraph"/>
        <w:numPr>
          <w:ilvl w:val="2"/>
          <w:numId w:val="41"/>
        </w:numPr>
        <w:contextualSpacing/>
      </w:pPr>
      <w:r w:rsidRPr="00781F2A">
        <w:t xml:space="preserve">“The “I” of the speaker occurs only in the introduction to the sayings about anxiety (ch. 6:25) . . .” (Windisch </w:t>
      </w:r>
      <w:r w:rsidRPr="00352C5B">
        <w:rPr>
          <w:i/>
          <w:iCs/>
        </w:rPr>
        <w:t>Meaning</w:t>
      </w:r>
      <w:r w:rsidRPr="00781F2A">
        <w:t xml:space="preserve"> 126)</w:t>
      </w:r>
    </w:p>
    <w:p w14:paraId="2429C0B8" w14:textId="77777777" w:rsidR="00E75AA0" w:rsidRPr="00781F2A" w:rsidRDefault="00E75AA0" w:rsidP="001E51AF">
      <w:pPr>
        <w:pStyle w:val="ListParagraph"/>
        <w:numPr>
          <w:ilvl w:val="2"/>
          <w:numId w:val="41"/>
        </w:numPr>
        <w:contextualSpacing/>
      </w:pPr>
      <w:r w:rsidRPr="00781F2A">
        <w:t>Another “appearance in the Sermon of the “I” and of the self-consciousness of the speaker is in the eschatological conclusion. Here on earth he is called “Lord.” His “name” makes possible prophetic utterance</w:t>
      </w:r>
      <w:r w:rsidR="00745134" w:rsidRPr="00745134">
        <w:t xml:space="preserve">, </w:t>
      </w:r>
      <w:r w:rsidRPr="00781F2A">
        <w:t>exorcism</w:t>
      </w:r>
      <w:r w:rsidR="00745134" w:rsidRPr="00745134">
        <w:t xml:space="preserve">, </w:t>
      </w:r>
      <w:r w:rsidRPr="00781F2A">
        <w:t xml:space="preserve">and the performance of “mighty works.” In the future he will preside at the judgment and will reject all whom he does not “know” . . .” (Windisch </w:t>
      </w:r>
      <w:r w:rsidRPr="00352C5B">
        <w:rPr>
          <w:i/>
          <w:iCs/>
        </w:rPr>
        <w:t>Meaning</w:t>
      </w:r>
      <w:r w:rsidRPr="00781F2A">
        <w:t xml:space="preserve"> 126)</w:t>
      </w:r>
    </w:p>
    <w:p w14:paraId="70D31AB3" w14:textId="77777777" w:rsidR="00E75AA0" w:rsidRPr="00781F2A" w:rsidRDefault="00E75AA0" w:rsidP="001E51AF">
      <w:pPr>
        <w:pStyle w:val="ListParagraph"/>
        <w:numPr>
          <w:ilvl w:val="2"/>
          <w:numId w:val="41"/>
        </w:numPr>
        <w:contextualSpacing/>
      </w:pPr>
      <w:r w:rsidRPr="00781F2A">
        <w:t xml:space="preserve">“In addition there are a number of indirect testimonies to the Messianic character of the preacher.” (Windisch </w:t>
      </w:r>
      <w:r w:rsidRPr="00352C5B">
        <w:rPr>
          <w:i/>
          <w:iCs/>
        </w:rPr>
        <w:t>Meaning</w:t>
      </w:r>
      <w:r w:rsidRPr="00781F2A">
        <w:t xml:space="preserve"> 127)</w:t>
      </w:r>
    </w:p>
    <w:p w14:paraId="6DB42648" w14:textId="77777777" w:rsidR="00E75AA0" w:rsidRPr="00781F2A" w:rsidRDefault="00E75AA0" w:rsidP="001E51AF">
      <w:pPr>
        <w:pStyle w:val="ListParagraph"/>
        <w:numPr>
          <w:ilvl w:val="1"/>
          <w:numId w:val="41"/>
        </w:numPr>
        <w:contextualSpacing/>
      </w:pPr>
      <w:r w:rsidRPr="00352C5B">
        <w:rPr>
          <w:bCs/>
        </w:rPr>
        <w:t>in contrast to the prophets</w:t>
      </w:r>
    </w:p>
    <w:p w14:paraId="332D8FAB" w14:textId="77777777" w:rsidR="00E75AA0" w:rsidRPr="00781F2A" w:rsidRDefault="00E75AA0" w:rsidP="001E51AF">
      <w:pPr>
        <w:pStyle w:val="ListParagraph"/>
        <w:numPr>
          <w:ilvl w:val="2"/>
          <w:numId w:val="41"/>
        </w:numPr>
        <w:contextualSpacing/>
      </w:pPr>
      <w:r w:rsidRPr="00781F2A">
        <w:t xml:space="preserve">“Jesus seems to have appeared as a prophet . . .” (Zahrnt </w:t>
      </w:r>
      <w:r w:rsidRPr="00352C5B">
        <w:rPr>
          <w:i/>
          <w:iCs/>
        </w:rPr>
        <w:t>Historical Jesus</w:t>
      </w:r>
      <w:r w:rsidRPr="00781F2A">
        <w:t xml:space="preserve"> 111)</w:t>
      </w:r>
    </w:p>
    <w:p w14:paraId="75ED622B" w14:textId="77777777" w:rsidR="00E75AA0" w:rsidRPr="00781F2A" w:rsidRDefault="00E75AA0" w:rsidP="001E51AF">
      <w:pPr>
        <w:pStyle w:val="ListParagraph"/>
        <w:numPr>
          <w:ilvl w:val="2"/>
          <w:numId w:val="41"/>
        </w:numPr>
        <w:contextualSpacing/>
      </w:pPr>
      <w:r w:rsidRPr="00781F2A">
        <w:t xml:space="preserve">“In [49] his figure one can find traits of the prophet . . . For he discloses the future in that he announces the in-breaking of the kingdom of God.” (Conzelmann </w:t>
      </w:r>
      <w:r w:rsidRPr="00352C5B">
        <w:rPr>
          <w:i/>
          <w:iCs/>
        </w:rPr>
        <w:t>Jesus</w:t>
      </w:r>
      <w:r w:rsidRPr="00781F2A">
        <w:t xml:space="preserve"> 49-50)</w:t>
      </w:r>
    </w:p>
    <w:p w14:paraId="2EDBFDAA" w14:textId="77777777" w:rsidR="00E75AA0" w:rsidRPr="00781F2A" w:rsidRDefault="00E75AA0" w:rsidP="001E51AF">
      <w:pPr>
        <w:pStyle w:val="ListParagraph"/>
        <w:numPr>
          <w:ilvl w:val="2"/>
          <w:numId w:val="41"/>
        </w:numPr>
        <w:contextualSpacing/>
      </w:pPr>
      <w:r w:rsidRPr="00781F2A">
        <w:t>“. . . the title of prophet is occasionally used [of Jesus] by the tradition (Mk. viii. 28; Mt. xxi. 11</w:t>
      </w:r>
      <w:r w:rsidR="00745134" w:rsidRPr="00745134">
        <w:t xml:space="preserve">, </w:t>
      </w:r>
      <w:r w:rsidRPr="00781F2A">
        <w:t>46</w:t>
      </w:r>
      <w:r w:rsidR="00745134" w:rsidRPr="00745134">
        <w:t xml:space="preserve">, </w:t>
      </w:r>
      <w:r w:rsidRPr="00781F2A">
        <w:t xml:space="preserve">etc.). Yet he . . . differs from the customary ways of a prophet.” (Bornkamm </w:t>
      </w:r>
      <w:r w:rsidRPr="00352C5B">
        <w:rPr>
          <w:i/>
          <w:iCs/>
        </w:rPr>
        <w:t>Jesus</w:t>
      </w:r>
      <w:r w:rsidRPr="00781F2A">
        <w:t xml:space="preserve"> 56)</w:t>
      </w:r>
    </w:p>
    <w:p w14:paraId="489F27EB" w14:textId="77777777" w:rsidR="00E75AA0" w:rsidRPr="00781F2A" w:rsidRDefault="00E75AA0" w:rsidP="001E51AF">
      <w:pPr>
        <w:pStyle w:val="ListParagraph"/>
        <w:numPr>
          <w:ilvl w:val="3"/>
          <w:numId w:val="41"/>
        </w:numPr>
        <w:contextualSpacing/>
      </w:pPr>
      <w:r w:rsidRPr="00781F2A">
        <w:t>“A prophet has to produce his credentials</w:t>
      </w:r>
      <w:r w:rsidR="00745134" w:rsidRPr="00745134">
        <w:t xml:space="preserve">, </w:t>
      </w:r>
      <w:r w:rsidRPr="00781F2A">
        <w:t xml:space="preserve">somehwat as did the prophets of the old covenant in telling the story of their calling and in accompanying their message with the sacred prophetic sayings: “. . . says the Lord . . .”“ (Bornkamm </w:t>
      </w:r>
      <w:r w:rsidRPr="00352C5B">
        <w:rPr>
          <w:i/>
          <w:iCs/>
        </w:rPr>
        <w:t>Jesus</w:t>
      </w:r>
      <w:r w:rsidRPr="00781F2A">
        <w:t xml:space="preserve"> 56)</w:t>
      </w:r>
    </w:p>
    <w:p w14:paraId="1CCB2EF3" w14:textId="77777777" w:rsidR="00E75AA0" w:rsidRPr="00781F2A" w:rsidRDefault="00E75AA0" w:rsidP="001E51AF">
      <w:pPr>
        <w:pStyle w:val="ListParagraph"/>
        <w:numPr>
          <w:ilvl w:val="3"/>
          <w:numId w:val="41"/>
        </w:numPr>
        <w:contextualSpacing/>
      </w:pPr>
      <w:r w:rsidRPr="00781F2A">
        <w:t>“Jesus</w:t>
      </w:r>
      <w:r w:rsidR="00745134" w:rsidRPr="00745134">
        <w:t xml:space="preserve">, </w:t>
      </w:r>
      <w:r w:rsidRPr="00781F2A">
        <w:t>on the other hand</w:t>
      </w:r>
      <w:r w:rsidR="00745134" w:rsidRPr="00745134">
        <w:t xml:space="preserve">, </w:t>
      </w:r>
      <w:r w:rsidRPr="00781F2A">
        <w:t>never speaks of his calling</w:t>
      </w:r>
      <w:r w:rsidR="00745134" w:rsidRPr="00745134">
        <w:t xml:space="preserve">, </w:t>
      </w:r>
      <w:r w:rsidRPr="00781F2A">
        <w:t>and nowhere does he use the ancient</w:t>
      </w:r>
      <w:r w:rsidR="00745134" w:rsidRPr="00745134">
        <w:t xml:space="preserve">, </w:t>
      </w:r>
      <w:r w:rsidRPr="00781F2A">
        <w:t xml:space="preserve">prophetic formula.” (Bornkamm </w:t>
      </w:r>
      <w:r w:rsidRPr="00352C5B">
        <w:rPr>
          <w:i/>
          <w:iCs/>
        </w:rPr>
        <w:t>Jesus</w:t>
      </w:r>
      <w:r w:rsidRPr="00781F2A">
        <w:t xml:space="preserve"> 56)</w:t>
      </w:r>
    </w:p>
    <w:p w14:paraId="39D4EC2E" w14:textId="77777777" w:rsidR="00E75AA0" w:rsidRPr="00781F2A" w:rsidRDefault="00E75AA0" w:rsidP="001E51AF">
      <w:pPr>
        <w:pStyle w:val="ListParagraph"/>
        <w:numPr>
          <w:ilvl w:val="3"/>
          <w:numId w:val="41"/>
        </w:numPr>
        <w:contextualSpacing/>
      </w:pPr>
      <w:r w:rsidRPr="00781F2A">
        <w:t>“Even less do we find any trace of that self-justification typical of the apocalyptic visionaries of later Judaism</w:t>
      </w:r>
      <w:r w:rsidR="00745134" w:rsidRPr="00745134">
        <w:t xml:space="preserve">, </w:t>
      </w:r>
      <w:r w:rsidRPr="00781F2A">
        <w:t>who claim the authority of ecstatic states of mind and visions</w:t>
      </w:r>
      <w:r w:rsidR="00745134" w:rsidRPr="00745134">
        <w:t xml:space="preserve">, </w:t>
      </w:r>
      <w:r w:rsidRPr="00781F2A">
        <w:t>secret revelations of the next world</w:t>
      </w:r>
      <w:r w:rsidR="00745134" w:rsidRPr="00745134">
        <w:t xml:space="preserve">, </w:t>
      </w:r>
      <w:r w:rsidRPr="00781F2A">
        <w:t xml:space="preserve">and miraculous insight into God’s </w:t>
      </w:r>
      <w:r w:rsidRPr="00781F2A">
        <w:lastRenderedPageBreak/>
        <w:t xml:space="preserve">decrees. Jesus refuses to justify himself and his message in [56] this way.” (Bornkamm </w:t>
      </w:r>
      <w:r w:rsidRPr="00352C5B">
        <w:rPr>
          <w:i/>
          <w:iCs/>
        </w:rPr>
        <w:t>Jesus</w:t>
      </w:r>
      <w:r w:rsidRPr="00781F2A">
        <w:t xml:space="preserve"> 56-57)</w:t>
      </w:r>
    </w:p>
    <w:p w14:paraId="38757AA0" w14:textId="77777777" w:rsidR="00E75AA0" w:rsidRPr="00781F2A" w:rsidRDefault="00E75AA0" w:rsidP="001E51AF">
      <w:pPr>
        <w:pStyle w:val="ListParagraph"/>
        <w:numPr>
          <w:ilvl w:val="2"/>
          <w:numId w:val="41"/>
        </w:numPr>
        <w:contextualSpacing/>
      </w:pPr>
      <w:r w:rsidRPr="00781F2A">
        <w:t>Jesus is different from an ordinary prophet.</w:t>
      </w:r>
    </w:p>
    <w:p w14:paraId="0DEE24C5" w14:textId="77777777" w:rsidR="00E75AA0" w:rsidRPr="00781F2A" w:rsidRDefault="00E75AA0" w:rsidP="001E51AF">
      <w:pPr>
        <w:pStyle w:val="ListParagraph"/>
        <w:numPr>
          <w:ilvl w:val="3"/>
          <w:numId w:val="41"/>
        </w:numPr>
        <w:contextualSpacing/>
      </w:pPr>
      <w:r w:rsidRPr="00781F2A">
        <w:t xml:space="preserve">“A prophet usually refers to . . . the word which he has received from God . . .” (Zahrnt </w:t>
      </w:r>
      <w:r w:rsidRPr="00352C5B">
        <w:rPr>
          <w:i/>
          <w:iCs/>
        </w:rPr>
        <w:t>Historical Jesus</w:t>
      </w:r>
      <w:r w:rsidRPr="00781F2A">
        <w:t xml:space="preserve"> 111)</w:t>
      </w:r>
    </w:p>
    <w:p w14:paraId="0405487A" w14:textId="77777777" w:rsidR="00E75AA0" w:rsidRPr="00781F2A" w:rsidRDefault="00E75AA0" w:rsidP="001E51AF">
      <w:pPr>
        <w:pStyle w:val="ListParagraph"/>
        <w:numPr>
          <w:ilvl w:val="3"/>
          <w:numId w:val="41"/>
        </w:numPr>
        <w:contextualSpacing/>
      </w:pPr>
      <w:r w:rsidRPr="00781F2A">
        <w:t xml:space="preserve">“Jesus understands himself as the one who makes the </w:t>
      </w:r>
      <w:r w:rsidRPr="00352C5B">
        <w:rPr>
          <w:i/>
          <w:iCs/>
        </w:rPr>
        <w:t>final</w:t>
      </w:r>
      <w:r w:rsidRPr="00781F2A">
        <w:t xml:space="preserve"> appeal. His place is unique</w:t>
      </w:r>
      <w:r w:rsidR="00745134" w:rsidRPr="00745134">
        <w:t xml:space="preserve">, </w:t>
      </w:r>
      <w:r w:rsidRPr="00781F2A">
        <w:t xml:space="preserve">since after him nothing more “comes”—but God himself.” (Conzelmann </w:t>
      </w:r>
      <w:r w:rsidRPr="00352C5B">
        <w:rPr>
          <w:i/>
          <w:iCs/>
        </w:rPr>
        <w:t>Jesus</w:t>
      </w:r>
      <w:r w:rsidRPr="00781F2A">
        <w:t xml:space="preserve"> 49-50)</w:t>
      </w:r>
    </w:p>
    <w:p w14:paraId="59BA188E" w14:textId="77777777" w:rsidR="00E75AA0" w:rsidRPr="00781F2A" w:rsidRDefault="00E75AA0" w:rsidP="001E51AF">
      <w:pPr>
        <w:pStyle w:val="ListParagraph"/>
        <w:numPr>
          <w:ilvl w:val="1"/>
          <w:numId w:val="41"/>
        </w:numPr>
        <w:contextualSpacing/>
      </w:pPr>
      <w:r w:rsidRPr="00352C5B">
        <w:rPr>
          <w:bCs/>
        </w:rPr>
        <w:t>in contrast to the rabbis</w:t>
      </w:r>
    </w:p>
    <w:p w14:paraId="534CEE2E" w14:textId="77777777" w:rsidR="00E75AA0" w:rsidRPr="00781F2A" w:rsidRDefault="00E75AA0" w:rsidP="001E51AF">
      <w:pPr>
        <w:pStyle w:val="ListParagraph"/>
        <w:numPr>
          <w:ilvl w:val="2"/>
          <w:numId w:val="41"/>
        </w:numPr>
        <w:contextualSpacing/>
      </w:pPr>
      <w:r w:rsidRPr="00781F2A">
        <w:t xml:space="preserve">“In [49] his figure one can find traits . . . of the rabbi.” (Conzelmann </w:t>
      </w:r>
      <w:r w:rsidRPr="00352C5B">
        <w:rPr>
          <w:i/>
          <w:iCs/>
        </w:rPr>
        <w:t>Jesus</w:t>
      </w:r>
      <w:r w:rsidRPr="00781F2A">
        <w:t xml:space="preserve"> 49-50)</w:t>
      </w:r>
    </w:p>
    <w:p w14:paraId="495A3872" w14:textId="77777777" w:rsidR="00E75AA0" w:rsidRPr="00781F2A" w:rsidRDefault="00E75AA0" w:rsidP="001E51AF">
      <w:pPr>
        <w:pStyle w:val="ListParagraph"/>
        <w:numPr>
          <w:ilvl w:val="3"/>
          <w:numId w:val="41"/>
        </w:numPr>
        <w:contextualSpacing/>
      </w:pPr>
      <w:r w:rsidRPr="00781F2A">
        <w:t>“He argues in the style of Jewish debates about the torah (cf. the style of the scholastic dialogues and controversy stories [</w:t>
      </w:r>
      <w:r w:rsidRPr="00352C5B">
        <w:rPr>
          <w:i/>
          <w:iCs/>
        </w:rPr>
        <w:t>Schul- und Streitgespräche</w:t>
      </w:r>
      <w:r w:rsidRPr="00781F2A">
        <w:t>]!) . . .” (Con</w:t>
      </w:r>
      <w:r w:rsidRPr="00781F2A">
        <w:softHyphen/>
        <w:t xml:space="preserve">zelmann </w:t>
      </w:r>
      <w:r w:rsidRPr="00352C5B">
        <w:rPr>
          <w:i/>
          <w:iCs/>
        </w:rPr>
        <w:t>Jesus</w:t>
      </w:r>
      <w:r w:rsidRPr="00781F2A">
        <w:t xml:space="preserve"> 50)</w:t>
      </w:r>
    </w:p>
    <w:p w14:paraId="2534502C" w14:textId="77777777" w:rsidR="00E75AA0" w:rsidRPr="00781F2A" w:rsidRDefault="00E75AA0" w:rsidP="001E51AF">
      <w:pPr>
        <w:pStyle w:val="ListParagraph"/>
        <w:numPr>
          <w:ilvl w:val="3"/>
          <w:numId w:val="41"/>
        </w:numPr>
        <w:contextualSpacing/>
      </w:pPr>
      <w:r w:rsidRPr="00781F2A">
        <w:t>He “is also addressed as “rabbi” (Mark 9:5</w:t>
      </w:r>
      <w:r w:rsidR="00745134" w:rsidRPr="00745134">
        <w:t xml:space="preserve">, </w:t>
      </w:r>
      <w:r w:rsidRPr="00781F2A">
        <w:t xml:space="preserve">etc.) . . .” (Conzelmann </w:t>
      </w:r>
      <w:r w:rsidRPr="00352C5B">
        <w:rPr>
          <w:i/>
          <w:iCs/>
        </w:rPr>
        <w:t>Jesus</w:t>
      </w:r>
      <w:r w:rsidRPr="00781F2A">
        <w:t xml:space="preserve"> 50)</w:t>
      </w:r>
    </w:p>
    <w:p w14:paraId="62F46AE5" w14:textId="77777777" w:rsidR="00E75AA0" w:rsidRPr="00781F2A" w:rsidRDefault="00E75AA0" w:rsidP="001E51AF">
      <w:pPr>
        <w:pStyle w:val="ListParagraph"/>
        <w:numPr>
          <w:ilvl w:val="3"/>
          <w:numId w:val="41"/>
        </w:numPr>
        <w:contextualSpacing/>
      </w:pPr>
      <w:r w:rsidRPr="00781F2A">
        <w:t xml:space="preserve">“. . . he gathers pupils around himself.” (Conzelmann </w:t>
      </w:r>
      <w:r w:rsidRPr="00352C5B">
        <w:rPr>
          <w:i/>
          <w:iCs/>
        </w:rPr>
        <w:t>Jesus</w:t>
      </w:r>
      <w:r w:rsidRPr="00781F2A">
        <w:t xml:space="preserve"> 50)</w:t>
      </w:r>
    </w:p>
    <w:p w14:paraId="55B5B4E6" w14:textId="77777777" w:rsidR="00E75AA0" w:rsidRPr="00781F2A" w:rsidRDefault="00E75AA0" w:rsidP="001E51AF">
      <w:pPr>
        <w:pStyle w:val="ListParagraph"/>
        <w:numPr>
          <w:ilvl w:val="3"/>
          <w:numId w:val="41"/>
        </w:numPr>
        <w:contextualSpacing/>
      </w:pPr>
      <w:r w:rsidRPr="00781F2A">
        <w:t>“From him</w:t>
      </w:r>
      <w:r w:rsidR="00745134" w:rsidRPr="00745134">
        <w:t xml:space="preserve">, </w:t>
      </w:r>
      <w:r w:rsidRPr="00781F2A">
        <w:t xml:space="preserve">wisdom sayings are transmitted.” (Conzelmann </w:t>
      </w:r>
      <w:r w:rsidRPr="00352C5B">
        <w:rPr>
          <w:i/>
          <w:iCs/>
        </w:rPr>
        <w:t>Jesus</w:t>
      </w:r>
      <w:r w:rsidRPr="00781F2A">
        <w:t xml:space="preserve"> 50)</w:t>
      </w:r>
    </w:p>
    <w:p w14:paraId="36E9B000" w14:textId="77777777" w:rsidR="00E75AA0" w:rsidRPr="00781F2A" w:rsidRDefault="00E75AA0" w:rsidP="001E51AF">
      <w:pPr>
        <w:pStyle w:val="ListParagraph"/>
        <w:numPr>
          <w:ilvl w:val="2"/>
          <w:numId w:val="41"/>
        </w:numPr>
        <w:contextualSpacing/>
      </w:pPr>
      <w:r w:rsidRPr="00781F2A">
        <w:t>But Jesus is different from an ordinary rabbi.</w:t>
      </w:r>
    </w:p>
    <w:p w14:paraId="3E11BEAD" w14:textId="77777777" w:rsidR="00E75AA0" w:rsidRPr="00781F2A" w:rsidRDefault="00E75AA0" w:rsidP="001E51AF">
      <w:pPr>
        <w:pStyle w:val="ListParagraph"/>
        <w:numPr>
          <w:ilvl w:val="3"/>
          <w:numId w:val="41"/>
        </w:numPr>
        <w:contextualSpacing/>
      </w:pPr>
      <w:r w:rsidRPr="00781F2A">
        <w:t>“He teaches about the will of God</w:t>
      </w:r>
    </w:p>
    <w:p w14:paraId="49CCC20C" w14:textId="77777777" w:rsidR="00E75AA0" w:rsidRPr="00781F2A" w:rsidRDefault="00E75AA0" w:rsidP="001E51AF">
      <w:pPr>
        <w:pStyle w:val="ListParagraph"/>
        <w:numPr>
          <w:ilvl w:val="3"/>
          <w:numId w:val="41"/>
        </w:numPr>
        <w:contextualSpacing/>
      </w:pPr>
      <w:r w:rsidRPr="00781F2A">
        <w:t xml:space="preserve">“. . . first in his own conduct . . .” (Conzelmann </w:t>
      </w:r>
      <w:r w:rsidRPr="00352C5B">
        <w:rPr>
          <w:i/>
          <w:iCs/>
        </w:rPr>
        <w:t>Jesus</w:t>
      </w:r>
      <w:r w:rsidRPr="00781F2A">
        <w:t xml:space="preserve"> 50)</w:t>
      </w:r>
    </w:p>
    <w:p w14:paraId="4F3D1FF9" w14:textId="77777777" w:rsidR="00E75AA0" w:rsidRPr="00781F2A" w:rsidRDefault="00E75AA0" w:rsidP="001E51AF">
      <w:pPr>
        <w:pStyle w:val="ListParagraph"/>
        <w:numPr>
          <w:ilvl w:val="3"/>
          <w:numId w:val="41"/>
        </w:numPr>
        <w:contextualSpacing/>
      </w:pPr>
      <w:r w:rsidRPr="00781F2A">
        <w:t xml:space="preserve">“. . . in breaking through the cultic legislation (sabbath regulations . . . prescriptions about clean and unclean) . . .” (Conzelmann </w:t>
      </w:r>
      <w:r w:rsidRPr="00352C5B">
        <w:rPr>
          <w:i/>
          <w:iCs/>
        </w:rPr>
        <w:t>Jesus</w:t>
      </w:r>
      <w:r w:rsidRPr="00781F2A">
        <w:t xml:space="preserve"> 50) </w:t>
      </w:r>
    </w:p>
    <w:p w14:paraId="77007696" w14:textId="77777777" w:rsidR="00E75AA0" w:rsidRPr="00781F2A" w:rsidRDefault="00E75AA0" w:rsidP="001E51AF">
      <w:pPr>
        <w:pStyle w:val="ListParagraph"/>
        <w:numPr>
          <w:ilvl w:val="4"/>
          <w:numId w:val="41"/>
        </w:numPr>
        <w:contextualSpacing/>
      </w:pPr>
      <w:r w:rsidRPr="00781F2A">
        <w:t>Jewish piety (Matt 6:1-6</w:t>
      </w:r>
      <w:r w:rsidR="00745134" w:rsidRPr="00745134">
        <w:t xml:space="preserve">, </w:t>
      </w:r>
      <w:r w:rsidRPr="00781F2A">
        <w:t>16-18) and cult (Matt 5:23-24) “are not abrogated. Jesus’ battle rather was with the hypocrisy which uses them as a means; they cannot protect from God</w:t>
      </w:r>
      <w:r w:rsidR="00745134" w:rsidRPr="00745134">
        <w:t xml:space="preserve">, </w:t>
      </w:r>
      <w:r w:rsidRPr="00781F2A">
        <w:t xml:space="preserve">or take the place of repentance.” (Conzelmann </w:t>
      </w:r>
      <w:r w:rsidRPr="00352C5B">
        <w:rPr>
          <w:i/>
          <w:iCs/>
        </w:rPr>
        <w:t>Jesus</w:t>
      </w:r>
      <w:r w:rsidRPr="00781F2A">
        <w:t xml:space="preserve"> 53)</w:t>
      </w:r>
    </w:p>
    <w:p w14:paraId="67D23E3E" w14:textId="77777777" w:rsidR="00E75AA0" w:rsidRPr="00781F2A" w:rsidRDefault="00E75AA0" w:rsidP="001E51AF">
      <w:pPr>
        <w:pStyle w:val="ListParagraph"/>
        <w:numPr>
          <w:ilvl w:val="4"/>
          <w:numId w:val="41"/>
        </w:numPr>
        <w:contextualSpacing/>
      </w:pPr>
      <w:r w:rsidRPr="00781F2A">
        <w:t>“The word of the precept (even that set down in scripture) can be suspended in the specific case for the sake of obedience (e.g.</w:t>
      </w:r>
      <w:r w:rsidR="00745134" w:rsidRPr="00745134">
        <w:t xml:space="preserve">, </w:t>
      </w:r>
      <w:r w:rsidRPr="00781F2A">
        <w:t xml:space="preserve">permission for divorce </w:t>
      </w:r>
      <w:r w:rsidRPr="00352C5B">
        <w:rPr>
          <w:sz w:val="20"/>
        </w:rPr>
        <w:t>[Mark 10:1-12 par]</w:t>
      </w:r>
      <w:r w:rsidRPr="00781F2A">
        <w:t xml:space="preserve">. Jewish Christianity later failed to carry through with this freedom </w:t>
      </w:r>
      <w:r w:rsidRPr="00352C5B">
        <w:rPr>
          <w:sz w:val="20"/>
        </w:rPr>
        <w:t>[Matt 5:17-20]</w:t>
      </w:r>
      <w:r w:rsidRPr="00781F2A">
        <w:t xml:space="preserve">.” (Conzelmann </w:t>
      </w:r>
      <w:r w:rsidRPr="00352C5B">
        <w:rPr>
          <w:i/>
          <w:iCs/>
        </w:rPr>
        <w:t>Jesus</w:t>
      </w:r>
      <w:r w:rsidRPr="00781F2A">
        <w:t xml:space="preserve"> 53)</w:t>
      </w:r>
    </w:p>
    <w:p w14:paraId="07AAC424" w14:textId="77777777" w:rsidR="00E75AA0" w:rsidRPr="00781F2A" w:rsidRDefault="00E75AA0" w:rsidP="001E51AF">
      <w:pPr>
        <w:pStyle w:val="ListParagraph"/>
        <w:numPr>
          <w:ilvl w:val="4"/>
          <w:numId w:val="41"/>
        </w:numPr>
        <w:contextualSpacing/>
      </w:pPr>
      <w:r w:rsidRPr="00781F2A">
        <w:t>“. . . in the sovereignty of proclaiming salvation to sinners</w:t>
      </w:r>
      <w:r w:rsidR="00745134" w:rsidRPr="00745134">
        <w:t xml:space="preserve">, </w:t>
      </w:r>
      <w:r w:rsidRPr="00781F2A">
        <w:t>publicans</w:t>
      </w:r>
      <w:r w:rsidR="00745134" w:rsidRPr="00745134">
        <w:t xml:space="preserve">, </w:t>
      </w:r>
      <w:r w:rsidRPr="00781F2A">
        <w:t>and prostitutes</w:t>
      </w:r>
      <w:r w:rsidR="00745134" w:rsidRPr="00745134">
        <w:t xml:space="preserve">, </w:t>
      </w:r>
      <w:r w:rsidRPr="00781F2A">
        <w:t xml:space="preserve">and judgment to the self-assured.” (Conzelmann </w:t>
      </w:r>
      <w:r w:rsidRPr="00352C5B">
        <w:rPr>
          <w:i/>
          <w:iCs/>
        </w:rPr>
        <w:t>Jesus</w:t>
      </w:r>
      <w:r w:rsidRPr="00781F2A">
        <w:t xml:space="preserve"> 50)</w:t>
      </w:r>
    </w:p>
    <w:p w14:paraId="3D3356F8" w14:textId="77777777" w:rsidR="00E75AA0" w:rsidRPr="00781F2A" w:rsidRDefault="00E75AA0" w:rsidP="001E51AF">
      <w:pPr>
        <w:pStyle w:val="ListParagraph"/>
        <w:numPr>
          <w:ilvl w:val="3"/>
          <w:numId w:val="41"/>
        </w:numPr>
        <w:contextualSpacing/>
      </w:pPr>
      <w:r w:rsidRPr="00781F2A">
        <w:t>“The law is valid; you have it in scripture. It is not expressly substantiated</w:t>
      </w:r>
      <w:r w:rsidR="00745134" w:rsidRPr="00745134">
        <w:t xml:space="preserve">, </w:t>
      </w:r>
      <w:r w:rsidRPr="00781F2A">
        <w:t>but is presumed. Jesus proceeds</w:t>
      </w:r>
      <w:r w:rsidR="00745134" w:rsidRPr="00745134">
        <w:t xml:space="preserve">, </w:t>
      </w:r>
      <w:r w:rsidRPr="00781F2A">
        <w:t>then</w:t>
      </w:r>
      <w:r w:rsidR="00745134" w:rsidRPr="00745134">
        <w:t xml:space="preserve">, </w:t>
      </w:r>
      <w:r w:rsidRPr="00781F2A">
        <w:t>from the common Jewish viewpoint. But . . . what is new is [that] He assumes that the law is intelligible by itself and needs no interpretation at all. Such interpretation is the work of men and obscures the matter [“scribal casuistry . . . distorted (Mark 7:6-7)” 53]; it is a question of getting back behind the human precepts to the [52] commandments themselves. The law is no longer a court of appeal between God and me</w:t>
      </w:r>
      <w:r w:rsidR="00745134" w:rsidRPr="00745134">
        <w:t xml:space="preserve">, </w:t>
      </w:r>
      <w:r w:rsidRPr="00781F2A">
        <w:t>nor a means of placing me in a relationship to him. Instead</w:t>
      </w:r>
      <w:r w:rsidR="00745134" w:rsidRPr="00745134">
        <w:t xml:space="preserve">, </w:t>
      </w:r>
      <w:r w:rsidRPr="00781F2A">
        <w:t xml:space="preserve">it is his “instantaneous” word to me . . .” (Conzelmann </w:t>
      </w:r>
      <w:r w:rsidRPr="00352C5B">
        <w:rPr>
          <w:i/>
          <w:iCs/>
        </w:rPr>
        <w:t>Jesus</w:t>
      </w:r>
      <w:r w:rsidRPr="00781F2A">
        <w:t xml:space="preserve"> 52-53)</w:t>
      </w:r>
    </w:p>
    <w:p w14:paraId="759C4347" w14:textId="77777777" w:rsidR="00E75AA0" w:rsidRPr="00781F2A" w:rsidRDefault="00E75AA0" w:rsidP="001E51AF">
      <w:pPr>
        <w:pStyle w:val="ListParagraph"/>
        <w:numPr>
          <w:ilvl w:val="2"/>
          <w:numId w:val="41"/>
        </w:numPr>
        <w:contextualSpacing/>
      </w:pPr>
      <w:r w:rsidRPr="00781F2A">
        <w:t>Jesus “is at the same time a rabbi</w:t>
      </w:r>
      <w:r w:rsidR="00745134" w:rsidRPr="00745134">
        <w:t xml:space="preserve">, </w:t>
      </w:r>
      <w:r w:rsidRPr="00781F2A">
        <w:t>who proclaims the divine law</w:t>
      </w:r>
      <w:r w:rsidR="00745134" w:rsidRPr="00745134">
        <w:t xml:space="preserve">, </w:t>
      </w:r>
      <w:r w:rsidRPr="00781F2A">
        <w:t>who teaches in synagogues</w:t>
      </w:r>
      <w:r w:rsidR="00745134" w:rsidRPr="00745134">
        <w:t xml:space="preserve">, </w:t>
      </w:r>
      <w:r w:rsidRPr="00781F2A">
        <w:t>who gathers disciples</w:t>
      </w:r>
      <w:r w:rsidR="00745134" w:rsidRPr="00745134">
        <w:t xml:space="preserve">, </w:t>
      </w:r>
      <w:r w:rsidRPr="00781F2A">
        <w:t xml:space="preserve">and who debates with other scribes in the manner of their profession and under the same authority of scripture. . . . [Yet] This rabbi differs </w:t>
      </w:r>
      <w:r w:rsidRPr="00781F2A">
        <w:lastRenderedPageBreak/>
        <w:t xml:space="preserve">considerably from the other members of his class.” (Bornkamm </w:t>
      </w:r>
      <w:r w:rsidRPr="00352C5B">
        <w:rPr>
          <w:i/>
          <w:iCs/>
        </w:rPr>
        <w:t>Jesus</w:t>
      </w:r>
      <w:r w:rsidRPr="00781F2A">
        <w:t xml:space="preserve"> 57)</w:t>
      </w:r>
    </w:p>
    <w:p w14:paraId="06CDFD2C" w14:textId="77777777" w:rsidR="00E75AA0" w:rsidRPr="00781F2A" w:rsidRDefault="00E75AA0" w:rsidP="001E51AF">
      <w:pPr>
        <w:pStyle w:val="ListParagraph"/>
        <w:numPr>
          <w:ilvl w:val="3"/>
          <w:numId w:val="41"/>
        </w:numPr>
        <w:contextualSpacing/>
      </w:pPr>
      <w:r w:rsidRPr="00781F2A">
        <w:t>“Even external facts reveal this difference. Jesus does not only teach in the synagogues</w:t>
      </w:r>
      <w:r w:rsidR="00745134" w:rsidRPr="00745134">
        <w:t xml:space="preserve">, </w:t>
      </w:r>
      <w:r w:rsidRPr="00781F2A">
        <w:t>but also in the open . . . And his followers are a strange crowd. Even those people are amongst them whom an official rabbi would do his best to avoid: women and children</w:t>
      </w:r>
      <w:r w:rsidR="00745134" w:rsidRPr="00745134">
        <w:t xml:space="preserve">, </w:t>
      </w:r>
      <w:r w:rsidRPr="00781F2A">
        <w:t xml:space="preserve">tax collectors and sinners.” (Bornkamm </w:t>
      </w:r>
      <w:r w:rsidRPr="00352C5B">
        <w:rPr>
          <w:i/>
          <w:iCs/>
        </w:rPr>
        <w:t>Jesus</w:t>
      </w:r>
      <w:r w:rsidRPr="00781F2A">
        <w:t xml:space="preserve"> 57)</w:t>
      </w:r>
    </w:p>
    <w:p w14:paraId="2776368F" w14:textId="77777777" w:rsidR="00E75AA0" w:rsidRPr="00781F2A" w:rsidRDefault="00E75AA0" w:rsidP="001E51AF">
      <w:pPr>
        <w:pStyle w:val="ListParagraph"/>
        <w:numPr>
          <w:ilvl w:val="3"/>
          <w:numId w:val="41"/>
        </w:numPr>
        <w:contextualSpacing/>
      </w:pPr>
      <w:r w:rsidRPr="00781F2A">
        <w:t>“Above all</w:t>
      </w:r>
      <w:r w:rsidR="00745134" w:rsidRPr="00745134">
        <w:t xml:space="preserve">, </w:t>
      </w:r>
      <w:r w:rsidRPr="00781F2A">
        <w:t xml:space="preserve">his manner of teaching differs profoundly from that of the other rabbis.” (Bornkamm </w:t>
      </w:r>
      <w:r w:rsidRPr="00352C5B">
        <w:rPr>
          <w:i/>
          <w:iCs/>
        </w:rPr>
        <w:t>Jesus</w:t>
      </w:r>
      <w:r w:rsidRPr="00781F2A">
        <w:t xml:space="preserve"> 57)</w:t>
      </w:r>
    </w:p>
    <w:p w14:paraId="7D17E0EA" w14:textId="77777777" w:rsidR="00E75AA0" w:rsidRPr="00781F2A" w:rsidRDefault="00E75AA0" w:rsidP="001E51AF">
      <w:pPr>
        <w:pStyle w:val="ListParagraph"/>
        <w:numPr>
          <w:ilvl w:val="4"/>
          <w:numId w:val="41"/>
        </w:numPr>
        <w:contextualSpacing/>
      </w:pPr>
      <w:r w:rsidRPr="00781F2A">
        <w:t>“A rabbi is an interpreter of Scripture. . . . Their authority is always thus a derived authority. Jesus’ teaching</w:t>
      </w:r>
      <w:r w:rsidR="00745134" w:rsidRPr="00745134">
        <w:t xml:space="preserve">, </w:t>
      </w:r>
      <w:r w:rsidRPr="00781F2A">
        <w:t>on the other hand</w:t>
      </w:r>
      <w:r w:rsidR="00745134" w:rsidRPr="00745134">
        <w:t xml:space="preserve">, </w:t>
      </w:r>
      <w:r w:rsidRPr="00781F2A">
        <w:t xml:space="preserve">never consists merely in the interpretation of an authoritative given sacred text . . .” (Bornkamm </w:t>
      </w:r>
      <w:r w:rsidRPr="00352C5B">
        <w:rPr>
          <w:i/>
          <w:iCs/>
        </w:rPr>
        <w:t>Jesus</w:t>
      </w:r>
      <w:r w:rsidRPr="00781F2A">
        <w:t xml:space="preserve"> 57)</w:t>
      </w:r>
    </w:p>
    <w:p w14:paraId="181C7077" w14:textId="77777777" w:rsidR="00E75AA0" w:rsidRPr="00781F2A" w:rsidRDefault="00E75AA0" w:rsidP="001E51AF">
      <w:pPr>
        <w:pStyle w:val="ListParagraph"/>
        <w:numPr>
          <w:ilvl w:val="4"/>
          <w:numId w:val="41"/>
        </w:numPr>
        <w:contextualSpacing/>
      </w:pPr>
      <w:r w:rsidRPr="00781F2A">
        <w:t>Instead</w:t>
      </w:r>
      <w:r w:rsidR="00745134" w:rsidRPr="00745134">
        <w:t xml:space="preserve">, </w:t>
      </w:r>
      <w:r w:rsidRPr="00781F2A">
        <w:t>in Jesus’ teaching “The reality of God and the authority of his will are always directly present</w:t>
      </w:r>
      <w:r w:rsidR="00745134" w:rsidRPr="00745134">
        <w:t xml:space="preserve">, </w:t>
      </w:r>
      <w:r w:rsidRPr="00781F2A">
        <w:t>and are fulfilled in him. There is nothing in contemporary Judaism which corresponds to the immediacy with which he teaches. [57] . . . Jesus draws into the service of his message the world of nature and the life of man</w:t>
      </w:r>
      <w:r w:rsidR="00745134" w:rsidRPr="00745134">
        <w:t xml:space="preserve">, </w:t>
      </w:r>
      <w:r w:rsidRPr="00781F2A">
        <w:t>and those everyday experiences which everyone knows and shares</w:t>
      </w:r>
      <w:r w:rsidR="00745134" w:rsidRPr="00745134">
        <w:t xml:space="preserve">, </w:t>
      </w:r>
      <w:r w:rsidRPr="00781F2A">
        <w:t>without using the established structure of sacred traditions and texts. The listener is never obliged to look for premises which would give meaning to Jesus’ teaching . . . This directness</w:t>
      </w:r>
      <w:r w:rsidR="00745134" w:rsidRPr="00745134">
        <w:t xml:space="preserve">, </w:t>
      </w:r>
      <w:r w:rsidRPr="00781F2A">
        <w:t>if anything [is]</w:t>
      </w:r>
      <w:r w:rsidR="00745134" w:rsidRPr="00745134">
        <w:t xml:space="preserve">, </w:t>
      </w:r>
      <w:r w:rsidRPr="00781F2A">
        <w:t xml:space="preserve">is part of the picture of the historical Jesus. He bears the stamp of this directness right from the very beginning.” (Bornkamm </w:t>
      </w:r>
      <w:r w:rsidRPr="00352C5B">
        <w:rPr>
          <w:i/>
          <w:iCs/>
        </w:rPr>
        <w:t>Jesus</w:t>
      </w:r>
      <w:r w:rsidRPr="00781F2A">
        <w:t xml:space="preserve"> 57-58)</w:t>
      </w:r>
    </w:p>
    <w:p w14:paraId="161337A9" w14:textId="77777777" w:rsidR="00E75AA0" w:rsidRPr="00781F2A" w:rsidRDefault="00E75AA0" w:rsidP="001E51AF">
      <w:pPr>
        <w:pStyle w:val="ListParagraph"/>
        <w:numPr>
          <w:ilvl w:val="2"/>
          <w:numId w:val="41"/>
        </w:numPr>
        <w:contextualSpacing/>
      </w:pPr>
      <w:r w:rsidRPr="00781F2A">
        <w:t>“Jesus seems to have appeared as . . . a rabbi. . . . [But] A rabbi has to interpret the scriptures . . . Jesus on the other hand says</w:t>
      </w:r>
      <w:r w:rsidR="00745134" w:rsidRPr="00745134">
        <w:t xml:space="preserve">, </w:t>
      </w:r>
      <w:r w:rsidRPr="00781F2A">
        <w:t xml:space="preserve">‘. . . but </w:t>
      </w:r>
      <w:r w:rsidRPr="00352C5B">
        <w:rPr>
          <w:i/>
          <w:iCs/>
        </w:rPr>
        <w:t>I</w:t>
      </w:r>
      <w:r w:rsidRPr="00781F2A">
        <w:t xml:space="preserve"> say to you.’” (Zahrnt </w:t>
      </w:r>
      <w:r w:rsidRPr="00352C5B">
        <w:rPr>
          <w:i/>
          <w:iCs/>
        </w:rPr>
        <w:t>Historical Jesus</w:t>
      </w:r>
      <w:r w:rsidRPr="00781F2A">
        <w:t xml:space="preserve"> 111)</w:t>
      </w:r>
    </w:p>
    <w:p w14:paraId="7A4B0B3C" w14:textId="77777777" w:rsidR="00E75AA0" w:rsidRPr="00781F2A" w:rsidRDefault="00E75AA0" w:rsidP="001E51AF">
      <w:pPr>
        <w:pStyle w:val="ListParagraph"/>
        <w:numPr>
          <w:ilvl w:val="2"/>
          <w:numId w:val="41"/>
        </w:numPr>
        <w:contextualSpacing/>
      </w:pPr>
      <w:r w:rsidRPr="00781F2A">
        <w:t>conclusion concerning Jesus as mere rabbi: “. . . no one any longer thinks of regarding Jesus simply [109] as an example and as a teacher</w:t>
      </w:r>
      <w:r w:rsidR="00745134" w:rsidRPr="00745134">
        <w:t xml:space="preserve">, </w:t>
      </w:r>
      <w:r w:rsidRPr="00781F2A">
        <w:t xml:space="preserve">the preacher of a message . . . which can be separated from him . . .” (Zahrnt </w:t>
      </w:r>
      <w:r w:rsidRPr="00352C5B">
        <w:rPr>
          <w:i/>
          <w:iCs/>
        </w:rPr>
        <w:t>Historical Jesus</w:t>
      </w:r>
      <w:r w:rsidRPr="00781F2A">
        <w:t xml:space="preserve"> 109-10)</w:t>
      </w:r>
    </w:p>
    <w:p w14:paraId="2BFAE985" w14:textId="77777777" w:rsidR="00E75AA0" w:rsidRPr="00781F2A" w:rsidRDefault="00E75AA0" w:rsidP="001E51AF">
      <w:pPr>
        <w:pStyle w:val="ListParagraph"/>
        <w:numPr>
          <w:ilvl w:val="1"/>
          <w:numId w:val="41"/>
        </w:numPr>
        <w:contextualSpacing/>
      </w:pPr>
      <w:r w:rsidRPr="00781F2A">
        <w:t xml:space="preserve">conclusion concerning Jesus as mere prophet or rabbi: “The concepts of prophet and rabbi . . . express only a partial aspect and not exactly the core of the matter.” (Conzelmann </w:t>
      </w:r>
      <w:r w:rsidRPr="00352C5B">
        <w:rPr>
          <w:i/>
          <w:iCs/>
        </w:rPr>
        <w:t>Jesus</w:t>
      </w:r>
      <w:r w:rsidRPr="00781F2A">
        <w:t xml:space="preserve"> 50)</w:t>
      </w:r>
    </w:p>
    <w:p w14:paraId="53DD5C5F" w14:textId="77777777" w:rsidR="00E75AA0" w:rsidRPr="00781F2A" w:rsidRDefault="00E75AA0" w:rsidP="001E51AF">
      <w:pPr>
        <w:pStyle w:val="ListParagraph"/>
        <w:numPr>
          <w:ilvl w:val="1"/>
          <w:numId w:val="41"/>
        </w:numPr>
        <w:contextualSpacing/>
      </w:pPr>
      <w:r w:rsidRPr="00352C5B">
        <w:rPr>
          <w:bCs/>
          <w:i/>
          <w:iCs/>
        </w:rPr>
        <w:t>not</w:t>
      </w:r>
      <w:r w:rsidRPr="00352C5B">
        <w:rPr>
          <w:bCs/>
        </w:rPr>
        <w:t xml:space="preserve"> in contrast to the prophets and rabbis</w:t>
      </w:r>
      <w:r w:rsidRPr="00781F2A">
        <w:t xml:space="preserve"> (a dissenting view by Windisch)</w:t>
      </w:r>
    </w:p>
    <w:p w14:paraId="6E2D862B" w14:textId="77777777" w:rsidR="00E75AA0" w:rsidRPr="00781F2A" w:rsidRDefault="00E75AA0" w:rsidP="001E51AF">
      <w:pPr>
        <w:pStyle w:val="ListParagraph"/>
        <w:numPr>
          <w:ilvl w:val="2"/>
          <w:numId w:val="41"/>
        </w:numPr>
        <w:contextualSpacing/>
      </w:pPr>
      <w:r w:rsidRPr="00781F2A">
        <w:t xml:space="preserve">“He [Jesus] knows how one is adequately to serve God; how one is to pray to him . . . He knows . . . which way is the way to life. . . . All these are not specifically Messianic functions. They are also the functions of the prophet and the wise man.” (Windisch </w:t>
      </w:r>
      <w:r w:rsidRPr="00352C5B">
        <w:rPr>
          <w:i/>
        </w:rPr>
        <w:t>Meaning</w:t>
      </w:r>
      <w:r w:rsidRPr="00781F2A">
        <w:t xml:space="preserve"> 127)</w:t>
      </w:r>
    </w:p>
    <w:p w14:paraId="638121C5" w14:textId="77777777" w:rsidR="00E75AA0" w:rsidRPr="00781F2A" w:rsidRDefault="00E75AA0" w:rsidP="001E51AF">
      <w:pPr>
        <w:pStyle w:val="ListParagraph"/>
        <w:numPr>
          <w:ilvl w:val="2"/>
          <w:numId w:val="41"/>
        </w:numPr>
        <w:contextualSpacing/>
      </w:pPr>
      <w:r w:rsidRPr="00781F2A">
        <w:t>“The Christ of the Sermon on the Mount [127] [is] expositor of the Law</w:t>
      </w:r>
      <w:r w:rsidR="00745134" w:rsidRPr="00745134">
        <w:t xml:space="preserve">, </w:t>
      </w:r>
      <w:r w:rsidRPr="00781F2A">
        <w:t>legislator</w:t>
      </w:r>
      <w:r w:rsidR="00745134" w:rsidRPr="00745134">
        <w:t xml:space="preserve">, </w:t>
      </w:r>
      <w:r w:rsidRPr="00781F2A">
        <w:t>prophet</w:t>
      </w:r>
      <w:r w:rsidR="00745134" w:rsidRPr="00745134">
        <w:t xml:space="preserve">, </w:t>
      </w:r>
      <w:r w:rsidRPr="00781F2A">
        <w:t>future world judge</w:t>
      </w:r>
      <w:r w:rsidR="00745134" w:rsidRPr="00745134">
        <w:t xml:space="preserve">, </w:t>
      </w:r>
      <w:r w:rsidRPr="00781F2A">
        <w:t xml:space="preserve">and Lord of the new religious community. The Christology of the Sermon on the Mount does not go beyond this . . . Jesus is “Lord” because he has proclaimed new commandments that his followers are to obey . . . this exhausts the Christology of the Sermon on the Mount.” (Windisch </w:t>
      </w:r>
      <w:r w:rsidRPr="00352C5B">
        <w:rPr>
          <w:i/>
        </w:rPr>
        <w:t>Meaning</w:t>
      </w:r>
      <w:r w:rsidRPr="00781F2A">
        <w:t xml:space="preserve"> 127-28)</w:t>
      </w:r>
    </w:p>
    <w:p w14:paraId="6BF97009" w14:textId="77777777" w:rsidR="00E75AA0" w:rsidRPr="00781F2A" w:rsidRDefault="00E75AA0" w:rsidP="001E51AF">
      <w:pPr>
        <w:pStyle w:val="ListParagraph"/>
        <w:numPr>
          <w:ilvl w:val="3"/>
          <w:numId w:val="41"/>
        </w:numPr>
        <w:contextualSpacing/>
      </w:pPr>
      <w:r w:rsidRPr="00781F2A">
        <w:t>“This Christ is not the redeemer and mediator in the true</w:t>
      </w:r>
      <w:r w:rsidR="00745134" w:rsidRPr="00745134">
        <w:t xml:space="preserve">, </w:t>
      </w:r>
      <w:r w:rsidRPr="00781F2A">
        <w:t>Pauline meaning of those titles</w:t>
      </w:r>
      <w:r w:rsidR="00745134" w:rsidRPr="00745134">
        <w:t xml:space="preserve">, </w:t>
      </w:r>
      <w:r w:rsidRPr="00781F2A">
        <w:t xml:space="preserve">or in the meaning of the sayings in Matt. 20:28 [“to give his life as a ransom for many”] and ch. 26:28 [“my blood . . . poured out for many”].” (Windisch </w:t>
      </w:r>
      <w:r w:rsidRPr="00352C5B">
        <w:rPr>
          <w:i/>
        </w:rPr>
        <w:t>Meaning</w:t>
      </w:r>
      <w:r w:rsidRPr="00781F2A">
        <w:t xml:space="preserve"> 128)</w:t>
      </w:r>
    </w:p>
    <w:p w14:paraId="5B4BF192" w14:textId="77777777" w:rsidR="00E75AA0" w:rsidRPr="00781F2A" w:rsidRDefault="00E75AA0" w:rsidP="001E51AF">
      <w:pPr>
        <w:pStyle w:val="ListParagraph"/>
        <w:numPr>
          <w:ilvl w:val="3"/>
          <w:numId w:val="41"/>
        </w:numPr>
        <w:contextualSpacing/>
      </w:pPr>
      <w:r w:rsidRPr="00781F2A">
        <w:lastRenderedPageBreak/>
        <w:t>“Sayings that promise redemption are not lacking</w:t>
      </w:r>
      <w:r w:rsidR="00745134" w:rsidRPr="00745134">
        <w:t xml:space="preserve">, </w:t>
      </w:r>
      <w:r w:rsidRPr="00781F2A">
        <w:t>but it is a redemption from the false authority of the rabbis and of the scribes</w:t>
      </w:r>
      <w:r w:rsidR="00745134" w:rsidRPr="00745134">
        <w:t xml:space="preserve">, </w:t>
      </w:r>
      <w:r w:rsidRPr="00781F2A">
        <w:t xml:space="preserve">. . . a redemption from oppressive anxieties . . . the redemption offered is redemption by means of the true message about God and his will.” (Windisch </w:t>
      </w:r>
      <w:r w:rsidRPr="00352C5B">
        <w:rPr>
          <w:i/>
          <w:iCs/>
        </w:rPr>
        <w:t>Meaning</w:t>
      </w:r>
      <w:r w:rsidRPr="00781F2A">
        <w:t xml:space="preserve"> 124-29)</w:t>
      </w:r>
    </w:p>
    <w:p w14:paraId="0B7F41E3" w14:textId="77777777" w:rsidR="00E75AA0" w:rsidRPr="00781F2A" w:rsidRDefault="00E75AA0" w:rsidP="001E51AF">
      <w:pPr>
        <w:pStyle w:val="ListParagraph"/>
        <w:numPr>
          <w:ilvl w:val="2"/>
          <w:numId w:val="41"/>
        </w:numPr>
        <w:contextualSpacing/>
      </w:pPr>
      <w:r w:rsidRPr="00781F2A">
        <w:t>“In addition there is the eschatological redemption as it is promised and solicited in the Beatitudes and in the Lord’s Prayer. It is not</w:t>
      </w:r>
      <w:r w:rsidR="00745134" w:rsidRPr="00745134">
        <w:t xml:space="preserve">, </w:t>
      </w:r>
      <w:r w:rsidRPr="00781F2A">
        <w:t>however</w:t>
      </w:r>
      <w:r w:rsidR="00745134" w:rsidRPr="00745134">
        <w:t xml:space="preserve">, </w:t>
      </w:r>
      <w:r w:rsidRPr="00781F2A">
        <w:t xml:space="preserve">a redemption from the Law . . . It is not a redemption by mystical support from God or by a divine power that he communicates . . . There is obviously no place within the framework of the Sermon on the Mount for the cross or for the Spirit.” (Windisch </w:t>
      </w:r>
      <w:r w:rsidRPr="00352C5B">
        <w:rPr>
          <w:i/>
        </w:rPr>
        <w:t>Meaning</w:t>
      </w:r>
      <w:r w:rsidRPr="00781F2A">
        <w:t xml:space="preserve"> 128)</w:t>
      </w:r>
    </w:p>
    <w:p w14:paraId="2C0F5EC2" w14:textId="77777777" w:rsidR="00E75AA0" w:rsidRPr="00781F2A" w:rsidRDefault="00E75AA0" w:rsidP="001E51AF">
      <w:pPr>
        <w:pStyle w:val="ListParagraph"/>
        <w:numPr>
          <w:ilvl w:val="2"/>
          <w:numId w:val="41"/>
        </w:numPr>
        <w:contextualSpacing/>
      </w:pPr>
      <w:r w:rsidRPr="00781F2A">
        <w:t>“There is one reference to it [Jesus’ role as mediator] in the phrase</w:t>
      </w:r>
      <w:r w:rsidR="00745134" w:rsidRPr="00745134">
        <w:t xml:space="preserve">, </w:t>
      </w:r>
      <w:r w:rsidRPr="00781F2A">
        <w:t>“For my sake</w:t>
      </w:r>
      <w:r w:rsidR="00745134" w:rsidRPr="00745134">
        <w:t>,</w:t>
      </w:r>
      <w:r w:rsidRPr="00781F2A">
        <w:t>” in ch. 5:11</w:t>
      </w:r>
      <w:r w:rsidR="00745134" w:rsidRPr="00745134">
        <w:t xml:space="preserve">, </w:t>
      </w:r>
      <w:r w:rsidRPr="00781F2A">
        <w:t>which may well have been added to the Beatitude under the influence of ch. 10:32 [“So every one who acknowledges me before men</w:t>
      </w:r>
      <w:r w:rsidR="00745134" w:rsidRPr="00745134">
        <w:t xml:space="preserve">, </w:t>
      </w:r>
      <w:r w:rsidRPr="00781F2A">
        <w:t>I also will acknowledge before my Father who is in heaven”]. The only other instances” are 7:21</w:t>
      </w:r>
      <w:r w:rsidR="00745134" w:rsidRPr="00745134">
        <w:t xml:space="preserve">, </w:t>
      </w:r>
      <w:r w:rsidRPr="00781F2A">
        <w:t>“Not everyone who says to me</w:t>
      </w:r>
      <w:r w:rsidR="00745134" w:rsidRPr="00745134">
        <w:t xml:space="preserve">, </w:t>
      </w:r>
      <w:r w:rsidRPr="00781F2A">
        <w:t>‘Lord</w:t>
      </w:r>
      <w:r w:rsidR="00745134" w:rsidRPr="00745134">
        <w:t xml:space="preserve">, </w:t>
      </w:r>
      <w:r w:rsidRPr="00781F2A">
        <w:t>Lord</w:t>
      </w:r>
      <w:r w:rsidR="00745134" w:rsidRPr="00745134">
        <w:t>,</w:t>
      </w:r>
      <w:r w:rsidRPr="00781F2A">
        <w:t>’ shall enter the kingdom of heaven</w:t>
      </w:r>
      <w:r w:rsidR="00745134" w:rsidRPr="00745134">
        <w:t>,</w:t>
      </w:r>
      <w:r w:rsidRPr="00781F2A">
        <w:t>” and 7:22-23</w:t>
      </w:r>
      <w:r w:rsidR="00745134" w:rsidRPr="00745134">
        <w:t xml:space="preserve">, </w:t>
      </w:r>
      <w:r w:rsidRPr="00781F2A">
        <w:t>“On that day many will say to me</w:t>
      </w:r>
      <w:r w:rsidR="00745134" w:rsidRPr="00745134">
        <w:t xml:space="preserve">, </w:t>
      </w:r>
      <w:r w:rsidRPr="00781F2A">
        <w:t>‘Lord</w:t>
      </w:r>
      <w:r w:rsidR="00745134" w:rsidRPr="00745134">
        <w:t xml:space="preserve">, </w:t>
      </w:r>
      <w:r w:rsidRPr="00781F2A">
        <w:t xml:space="preserve">Lord’ . . .” (Windisch </w:t>
      </w:r>
      <w:r w:rsidRPr="00352C5B">
        <w:rPr>
          <w:i/>
          <w:iCs/>
        </w:rPr>
        <w:t>Meaning</w:t>
      </w:r>
      <w:r w:rsidRPr="00781F2A">
        <w:t xml:space="preserve"> 128-29)</w:t>
      </w:r>
    </w:p>
    <w:p w14:paraId="64B30247" w14:textId="77777777" w:rsidR="00E75AA0" w:rsidRPr="00781F2A" w:rsidRDefault="00E75AA0" w:rsidP="001E51AF">
      <w:pPr>
        <w:pStyle w:val="ListParagraph"/>
        <w:numPr>
          <w:ilvl w:val="2"/>
          <w:numId w:val="41"/>
        </w:numPr>
        <w:contextualSpacing/>
      </w:pPr>
      <w:r w:rsidRPr="00781F2A">
        <w:t xml:space="preserve">“In the main Jesus speaks in the Sermon on the Mount [only] with the authority of a teacher.” Windisch concludes this immediately after listing the elements of “messianic consciousness” in the sermon! (Windisch </w:t>
      </w:r>
      <w:r w:rsidRPr="00352C5B">
        <w:rPr>
          <w:i/>
          <w:iCs/>
        </w:rPr>
        <w:t>Meaning</w:t>
      </w:r>
      <w:r w:rsidRPr="00781F2A">
        <w:t xml:space="preserve"> 138)</w:t>
      </w:r>
    </w:p>
    <w:p w14:paraId="426B5AC6" w14:textId="77777777" w:rsidR="00E75AA0" w:rsidRPr="00781F2A" w:rsidRDefault="00E75AA0" w:rsidP="00E75AA0"/>
    <w:p w14:paraId="2B8636DF" w14:textId="77777777" w:rsidR="00E75AA0" w:rsidRPr="00781F2A" w:rsidRDefault="00E75AA0" w:rsidP="001E51AF">
      <w:pPr>
        <w:pStyle w:val="ListParagraph"/>
        <w:numPr>
          <w:ilvl w:val="0"/>
          <w:numId w:val="41"/>
        </w:numPr>
        <w:contextualSpacing/>
      </w:pPr>
      <w:r w:rsidRPr="00352C5B">
        <w:rPr>
          <w:b/>
          <w:bCs/>
        </w:rPr>
        <w:t>Jesus is final</w:t>
      </w:r>
    </w:p>
    <w:p w14:paraId="56F3D3CA" w14:textId="77777777" w:rsidR="00E75AA0" w:rsidRPr="00781F2A" w:rsidRDefault="00E75AA0" w:rsidP="001E51AF">
      <w:pPr>
        <w:pStyle w:val="ListParagraph"/>
        <w:numPr>
          <w:ilvl w:val="1"/>
          <w:numId w:val="41"/>
        </w:numPr>
        <w:contextualSpacing/>
      </w:pPr>
      <w:r w:rsidRPr="00781F2A">
        <w:t xml:space="preserve">“Jesus understands himself as the one who makes the </w:t>
      </w:r>
      <w:r w:rsidRPr="00352C5B">
        <w:rPr>
          <w:i/>
          <w:iCs/>
        </w:rPr>
        <w:t>final</w:t>
      </w:r>
      <w:r w:rsidRPr="00781F2A">
        <w:t xml:space="preserve"> appeal. His place is unique</w:t>
      </w:r>
      <w:r w:rsidR="00745134" w:rsidRPr="00745134">
        <w:t xml:space="preserve">, </w:t>
      </w:r>
      <w:r w:rsidRPr="00781F2A">
        <w:t xml:space="preserve">since after him nothing more “comes”—but God himself.” (Conzelmann </w:t>
      </w:r>
      <w:r w:rsidRPr="00352C5B">
        <w:rPr>
          <w:i/>
          <w:iCs/>
        </w:rPr>
        <w:t>Jesus</w:t>
      </w:r>
      <w:r w:rsidRPr="00781F2A">
        <w:t xml:space="preserve"> 50)</w:t>
      </w:r>
    </w:p>
    <w:p w14:paraId="6310D0DC" w14:textId="77777777" w:rsidR="00E75AA0" w:rsidRPr="00781F2A" w:rsidRDefault="00E75AA0" w:rsidP="00E75AA0"/>
    <w:p w14:paraId="17297804" w14:textId="77777777" w:rsidR="00E75AA0" w:rsidRPr="00781F2A" w:rsidRDefault="00E75AA0" w:rsidP="001E51AF">
      <w:pPr>
        <w:pStyle w:val="ListParagraph"/>
        <w:numPr>
          <w:ilvl w:val="0"/>
          <w:numId w:val="41"/>
        </w:numPr>
        <w:contextualSpacing/>
      </w:pPr>
      <w:r w:rsidRPr="00352C5B">
        <w:rPr>
          <w:b/>
          <w:bCs/>
        </w:rPr>
        <w:t>a caution</w:t>
      </w:r>
    </w:p>
    <w:p w14:paraId="2CEE011A" w14:textId="77777777" w:rsidR="00E75AA0" w:rsidRPr="00781F2A" w:rsidRDefault="00E75AA0" w:rsidP="001E51AF">
      <w:pPr>
        <w:pStyle w:val="ListParagraph"/>
        <w:numPr>
          <w:ilvl w:val="1"/>
          <w:numId w:val="41"/>
        </w:numPr>
        <w:contextualSpacing/>
      </w:pPr>
      <w:r w:rsidRPr="00781F2A">
        <w:t xml:space="preserve">“. . . we should dismiss the tendency to . . . try to find hidden within every possible saying and parable of Jesus the significance of his person. That means . . . that Jesus considers that behavior like that of the Samaritan who helps the endangered man or of the father who opens the door to his son who had failed is also possible for people who have no direct connection with his person . . . Jesus has come to seek and to save the lost (Luke 19:10). This and similar generalizing formulations go beyond what the historical Jesus really said . . .” (Braun </w:t>
      </w:r>
      <w:r w:rsidRPr="00352C5B">
        <w:rPr>
          <w:i/>
          <w:iCs/>
        </w:rPr>
        <w:t>Jesus</w:t>
      </w:r>
      <w:r w:rsidRPr="00781F2A">
        <w:t xml:space="preserve"> 113)</w:t>
      </w:r>
    </w:p>
    <w:p w14:paraId="41AD1F82" w14:textId="77777777" w:rsidR="001F69B4" w:rsidRPr="00781F2A" w:rsidRDefault="001F69B4">
      <w:pPr>
        <w:rPr>
          <w:b/>
        </w:rPr>
      </w:pPr>
      <w:r w:rsidRPr="00781F2A">
        <w:rPr>
          <w:b/>
        </w:rPr>
        <w:br w:type="page"/>
      </w:r>
    </w:p>
    <w:p w14:paraId="299E88A2" w14:textId="77777777" w:rsidR="006D3BD7" w:rsidRPr="00781F2A" w:rsidRDefault="006D3BD7" w:rsidP="003D579D">
      <w:pPr>
        <w:pStyle w:val="Heading2"/>
      </w:pPr>
      <w:bookmarkStart w:id="478" w:name="_Toc67265728"/>
      <w:r w:rsidRPr="00781F2A">
        <w:lastRenderedPageBreak/>
        <w:t>“Son of Man”</w:t>
      </w:r>
      <w:bookmarkEnd w:id="478"/>
    </w:p>
    <w:p w14:paraId="41EC707D" w14:textId="77777777" w:rsidR="006D3BD7" w:rsidRPr="00781F2A" w:rsidRDefault="006D3BD7" w:rsidP="006D3BD7"/>
    <w:p w14:paraId="26A449BF" w14:textId="77777777" w:rsidR="006D3BD7" w:rsidRPr="00781F2A" w:rsidRDefault="006D3BD7" w:rsidP="006D3BD7"/>
    <w:p w14:paraId="07ADF22B" w14:textId="77777777" w:rsidR="006D3BD7" w:rsidRPr="00781F2A" w:rsidRDefault="006D3BD7" w:rsidP="006D3BD7">
      <w:pPr>
        <w:jc w:val="center"/>
        <w:rPr>
          <w:smallCaps/>
        </w:rPr>
      </w:pPr>
      <w:bookmarkStart w:id="479" w:name="_Hlk513386180"/>
      <w:r w:rsidRPr="00781F2A">
        <w:t>“</w:t>
      </w:r>
      <w:r w:rsidRPr="00781F2A">
        <w:rPr>
          <w:smallCaps/>
        </w:rPr>
        <w:t>Son of man</w:t>
      </w:r>
      <w:r w:rsidRPr="00781F2A">
        <w:t xml:space="preserve">” </w:t>
      </w:r>
      <w:r w:rsidRPr="00781F2A">
        <w:rPr>
          <w:smallCaps/>
        </w:rPr>
        <w:t>outside Jesus’ sayings</w:t>
      </w:r>
    </w:p>
    <w:bookmarkEnd w:id="479"/>
    <w:p w14:paraId="372FFD91" w14:textId="77777777" w:rsidR="006D3BD7" w:rsidRPr="00781F2A" w:rsidRDefault="006D3BD7" w:rsidP="006D3BD7"/>
    <w:p w14:paraId="471F6204" w14:textId="77777777" w:rsidR="006D3BD7" w:rsidRPr="00781F2A" w:rsidRDefault="006D3BD7" w:rsidP="001E51AF">
      <w:pPr>
        <w:pStyle w:val="ListParagraph"/>
        <w:numPr>
          <w:ilvl w:val="0"/>
          <w:numId w:val="45"/>
        </w:numPr>
      </w:pPr>
      <w:r w:rsidRPr="00781F2A">
        <w:t>“</w:t>
      </w:r>
      <w:r w:rsidRPr="0003732B">
        <w:rPr>
          <w:b/>
        </w:rPr>
        <w:t>Son of man</w:t>
      </w:r>
      <w:r w:rsidRPr="00781F2A">
        <w:t>”</w:t>
      </w:r>
    </w:p>
    <w:p w14:paraId="1A001217" w14:textId="77777777" w:rsidR="006D3BD7" w:rsidRPr="00781F2A" w:rsidRDefault="006D3BD7" w:rsidP="001E51AF">
      <w:pPr>
        <w:pStyle w:val="ListParagraph"/>
        <w:numPr>
          <w:ilvl w:val="1"/>
          <w:numId w:val="45"/>
        </w:numPr>
      </w:pPr>
      <w:r w:rsidRPr="00781F2A">
        <w:t>in Hebrew:</w:t>
      </w:r>
      <w:r w:rsidRPr="00781F2A">
        <w:tab/>
      </w:r>
      <w:r w:rsidRPr="0003732B">
        <w:rPr>
          <w:i/>
        </w:rPr>
        <w:t>ben ´adam</w:t>
      </w:r>
    </w:p>
    <w:p w14:paraId="0FC2BFA5" w14:textId="77777777" w:rsidR="006D3BD7" w:rsidRPr="00781F2A" w:rsidRDefault="006D3BD7" w:rsidP="001E51AF">
      <w:pPr>
        <w:pStyle w:val="ListParagraph"/>
        <w:numPr>
          <w:ilvl w:val="1"/>
          <w:numId w:val="45"/>
        </w:numPr>
      </w:pPr>
      <w:r w:rsidRPr="00781F2A">
        <w:t>in Aramaic:</w:t>
      </w:r>
      <w:r w:rsidRPr="00781F2A">
        <w:tab/>
      </w:r>
      <w:r w:rsidRPr="0003732B">
        <w:rPr>
          <w:i/>
        </w:rPr>
        <w:t>bar ´</w:t>
      </w:r>
      <w:r w:rsidRPr="0003732B">
        <w:rPr>
          <w:i/>
          <w:vertAlign w:val="superscript"/>
        </w:rPr>
        <w:t>e</w:t>
      </w:r>
      <w:r w:rsidRPr="0003732B">
        <w:rPr>
          <w:i/>
        </w:rPr>
        <w:t>nāšā</w:t>
      </w:r>
    </w:p>
    <w:p w14:paraId="3D3ED4C3" w14:textId="77777777" w:rsidR="006D3BD7" w:rsidRPr="00781F2A" w:rsidRDefault="006D3BD7" w:rsidP="001E51AF">
      <w:pPr>
        <w:pStyle w:val="ListParagraph"/>
        <w:numPr>
          <w:ilvl w:val="1"/>
          <w:numId w:val="45"/>
        </w:numPr>
      </w:pPr>
      <w:r w:rsidRPr="00781F2A">
        <w:t>in Greek:</w:t>
      </w:r>
      <w:r w:rsidRPr="00781F2A">
        <w:tab/>
      </w:r>
      <w:r w:rsidRPr="0003732B">
        <w:rPr>
          <w:szCs w:val="22"/>
        </w:rPr>
        <w:t>ὁ</w:t>
      </w:r>
      <w:r w:rsidRPr="00781F2A">
        <w:t xml:space="preserve"> </w:t>
      </w:r>
      <w:r w:rsidRPr="0003732B">
        <w:rPr>
          <w:szCs w:val="22"/>
        </w:rPr>
        <w:t>ὑ</w:t>
      </w:r>
      <w:r w:rsidRPr="00781F2A">
        <w:t>ι</w:t>
      </w:r>
      <w:bookmarkStart w:id="480" w:name="_Hlk509085610"/>
      <w:r w:rsidRPr="0003732B">
        <w:rPr>
          <w:szCs w:val="22"/>
        </w:rPr>
        <w:t>ὸ</w:t>
      </w:r>
      <w:bookmarkEnd w:id="480"/>
      <w:r w:rsidRPr="00781F2A">
        <w:t xml:space="preserve">ς του </w:t>
      </w:r>
      <w:r w:rsidRPr="0003732B">
        <w:rPr>
          <w:szCs w:val="22"/>
        </w:rPr>
        <w:t>ἀ</w:t>
      </w:r>
      <w:r w:rsidRPr="00781F2A">
        <w:t>νθρ</w:t>
      </w:r>
      <w:r w:rsidRPr="0003732B">
        <w:rPr>
          <w:szCs w:val="22"/>
        </w:rPr>
        <w:t>ώ</w:t>
      </w:r>
      <w:r w:rsidRPr="00781F2A">
        <w:t>που (</w:t>
      </w:r>
      <w:r w:rsidRPr="0003732B">
        <w:rPr>
          <w:i/>
        </w:rPr>
        <w:t>ho huios tou anthrōpou</w:t>
      </w:r>
      <w:r w:rsidRPr="00781F2A">
        <w:t>)</w:t>
      </w:r>
    </w:p>
    <w:p w14:paraId="2E75230B" w14:textId="77777777" w:rsidR="006D3BD7" w:rsidRPr="00781F2A" w:rsidRDefault="006D3BD7" w:rsidP="001E51AF">
      <w:pPr>
        <w:pStyle w:val="ListParagraph"/>
        <w:numPr>
          <w:ilvl w:val="1"/>
          <w:numId w:val="45"/>
        </w:numPr>
      </w:pPr>
      <w:r w:rsidRPr="0003732B">
        <w:rPr>
          <w:szCs w:val="22"/>
        </w:rPr>
        <w:t>Ὁ ὑ</w:t>
      </w:r>
      <w:r w:rsidRPr="00781F2A">
        <w:t>ι</w:t>
      </w:r>
      <w:r w:rsidRPr="0003732B">
        <w:rPr>
          <w:szCs w:val="22"/>
        </w:rPr>
        <w:t>ὸ</w:t>
      </w:r>
      <w:r w:rsidRPr="00781F2A">
        <w:t xml:space="preserve">ς του </w:t>
      </w:r>
      <w:r w:rsidRPr="0003732B">
        <w:rPr>
          <w:szCs w:val="22"/>
        </w:rPr>
        <w:t>ἀ</w:t>
      </w:r>
      <w:r w:rsidRPr="00781F2A">
        <w:t>νθρ</w:t>
      </w:r>
      <w:r w:rsidRPr="0003732B">
        <w:rPr>
          <w:szCs w:val="22"/>
        </w:rPr>
        <w:t>ώ</w:t>
      </w:r>
      <w:r w:rsidRPr="00781F2A">
        <w:t>που is not known in secular Greek (outside Jewish and Christian circles). It is a lit</w:t>
      </w:r>
      <w:r w:rsidRPr="00781F2A">
        <w:softHyphen/>
        <w:t xml:space="preserve">eral translation of the Aramaic </w:t>
      </w:r>
      <w:r w:rsidRPr="0003732B">
        <w:rPr>
          <w:i/>
        </w:rPr>
        <w:t>bar ´</w:t>
      </w:r>
      <w:r w:rsidRPr="0003732B">
        <w:rPr>
          <w:i/>
          <w:vertAlign w:val="superscript"/>
        </w:rPr>
        <w:t>e</w:t>
      </w:r>
      <w:r w:rsidRPr="0003732B">
        <w:rPr>
          <w:i/>
        </w:rPr>
        <w:t>nāšā</w:t>
      </w:r>
      <w:r w:rsidRPr="00781F2A">
        <w:t xml:space="preserve">. (Jeremias </w:t>
      </w:r>
      <w:r w:rsidRPr="0003732B">
        <w:rPr>
          <w:i/>
        </w:rPr>
        <w:t>NT Theology</w:t>
      </w:r>
      <w:r w:rsidRPr="00781F2A">
        <w:t xml:space="preserve"> 260)</w:t>
      </w:r>
    </w:p>
    <w:p w14:paraId="5ECE2D8B" w14:textId="77777777" w:rsidR="006D3BD7" w:rsidRPr="00781F2A" w:rsidRDefault="006D3BD7" w:rsidP="006D3BD7"/>
    <w:p w14:paraId="26B61174" w14:textId="77777777" w:rsidR="006D3BD7" w:rsidRPr="00781F2A" w:rsidRDefault="006D3BD7" w:rsidP="001E51AF">
      <w:pPr>
        <w:pStyle w:val="ListParagraph"/>
        <w:numPr>
          <w:ilvl w:val="0"/>
          <w:numId w:val="45"/>
        </w:numPr>
      </w:pPr>
      <w:r w:rsidRPr="00781F2A">
        <w:t>“</w:t>
      </w:r>
      <w:r w:rsidRPr="0003732B">
        <w:rPr>
          <w:b/>
        </w:rPr>
        <w:t>Son of man</w:t>
      </w:r>
      <w:r w:rsidRPr="00781F2A">
        <w:t xml:space="preserve">” </w:t>
      </w:r>
      <w:r w:rsidRPr="0003732B">
        <w:rPr>
          <w:b/>
        </w:rPr>
        <w:t>as human being</w:t>
      </w:r>
    </w:p>
    <w:p w14:paraId="31C84E75" w14:textId="77777777" w:rsidR="006D3BD7" w:rsidRPr="00781F2A" w:rsidRDefault="006D3BD7" w:rsidP="001E51AF">
      <w:pPr>
        <w:pStyle w:val="ListParagraph"/>
        <w:numPr>
          <w:ilvl w:val="1"/>
          <w:numId w:val="45"/>
        </w:numPr>
      </w:pPr>
      <w:r w:rsidRPr="00781F2A">
        <w:t>Originally “Son of man”</w:t>
      </w:r>
      <w:r w:rsidRPr="0003732B">
        <w:rPr>
          <w:b/>
        </w:rPr>
        <w:t xml:space="preserve"> </w:t>
      </w:r>
      <w:r w:rsidRPr="00781F2A">
        <w:t>simply meant “human being.”</w:t>
      </w:r>
    </w:p>
    <w:p w14:paraId="6C76A4A2" w14:textId="77777777" w:rsidR="006D3BD7" w:rsidRPr="00781F2A" w:rsidRDefault="006D3BD7" w:rsidP="001E51AF">
      <w:pPr>
        <w:pStyle w:val="ListParagraph"/>
        <w:numPr>
          <w:ilvl w:val="1"/>
          <w:numId w:val="45"/>
        </w:numPr>
      </w:pPr>
      <w:r w:rsidRPr="00781F2A">
        <w:t xml:space="preserve">Hebrew </w:t>
      </w:r>
      <w:r w:rsidRPr="0003732B">
        <w:rPr>
          <w:i/>
        </w:rPr>
        <w:t>ben</w:t>
      </w:r>
      <w:r w:rsidRPr="00781F2A">
        <w:t xml:space="preserve"> and Ar</w:t>
      </w:r>
      <w:r w:rsidRPr="00781F2A">
        <w:softHyphen/>
        <w:t>am</w:t>
      </w:r>
      <w:r w:rsidRPr="00781F2A">
        <w:softHyphen/>
        <w:t xml:space="preserve">aic </w:t>
      </w:r>
      <w:r w:rsidRPr="0003732B">
        <w:rPr>
          <w:i/>
        </w:rPr>
        <w:t>bar</w:t>
      </w:r>
      <w:r w:rsidRPr="00781F2A">
        <w:t xml:space="preserve"> mean “son of.” When they precede collective terms (like “man”)</w:t>
      </w:r>
      <w:r w:rsidR="00745134" w:rsidRPr="00745134">
        <w:t xml:space="preserve">, </w:t>
      </w:r>
      <w:r w:rsidRPr="00781F2A">
        <w:t xml:space="preserve">they “designate the individual (e.g. Hebrew </w:t>
      </w:r>
      <w:r w:rsidRPr="0003732B">
        <w:rPr>
          <w:i/>
        </w:rPr>
        <w:t>ben bāqār</w:t>
      </w:r>
      <w:r w:rsidR="00745134" w:rsidRPr="00745134">
        <w:t xml:space="preserve">, </w:t>
      </w:r>
      <w:r w:rsidRPr="00781F2A">
        <w:t>‘a head of cattle</w:t>
      </w:r>
      <w:r w:rsidR="00745134" w:rsidRPr="00745134">
        <w:t xml:space="preserve">, </w:t>
      </w:r>
      <w:r w:rsidRPr="00781F2A">
        <w:t xml:space="preserve">a cow’).” Thus </w:t>
      </w:r>
      <w:r w:rsidRPr="0003732B">
        <w:rPr>
          <w:i/>
        </w:rPr>
        <w:t>bar ´</w:t>
      </w:r>
      <w:r w:rsidRPr="0003732B">
        <w:rPr>
          <w:i/>
          <w:vertAlign w:val="superscript"/>
        </w:rPr>
        <w:t>e</w:t>
      </w:r>
      <w:r w:rsidRPr="0003732B">
        <w:rPr>
          <w:i/>
        </w:rPr>
        <w:t>nāšā</w:t>
      </w:r>
      <w:r w:rsidRPr="00781F2A">
        <w:t xml:space="preserve"> did not mean “son of the man” but simply “the man.” (Jeremias </w:t>
      </w:r>
      <w:r w:rsidRPr="0003732B">
        <w:rPr>
          <w:i/>
        </w:rPr>
        <w:t>NT Theology</w:t>
      </w:r>
      <w:r w:rsidRPr="00781F2A">
        <w:t xml:space="preserve"> 260)</w:t>
      </w:r>
    </w:p>
    <w:p w14:paraId="1E96DBA8" w14:textId="77777777" w:rsidR="006D3BD7" w:rsidRPr="00781F2A" w:rsidRDefault="006D3BD7" w:rsidP="001E51AF">
      <w:pPr>
        <w:pStyle w:val="ListParagraph"/>
        <w:numPr>
          <w:ilvl w:val="1"/>
          <w:numId w:val="45"/>
        </w:numPr>
      </w:pPr>
      <w:r w:rsidRPr="00781F2A">
        <w:t>Moreover</w:t>
      </w:r>
      <w:r w:rsidR="00745134" w:rsidRPr="00745134">
        <w:t xml:space="preserve">, </w:t>
      </w:r>
      <w:r w:rsidRPr="00781F2A">
        <w:t>by the time of Jesus</w:t>
      </w:r>
      <w:r w:rsidR="00745134" w:rsidRPr="00745134">
        <w:t xml:space="preserve">, </w:t>
      </w:r>
      <w:r w:rsidRPr="00781F2A">
        <w:t xml:space="preserve">the word “the” in </w:t>
      </w:r>
      <w:r w:rsidRPr="0003732B">
        <w:rPr>
          <w:i/>
        </w:rPr>
        <w:t>bar ´</w:t>
      </w:r>
      <w:r w:rsidRPr="0003732B">
        <w:rPr>
          <w:i/>
          <w:vertAlign w:val="superscript"/>
        </w:rPr>
        <w:t>e</w:t>
      </w:r>
      <w:r w:rsidRPr="0003732B">
        <w:rPr>
          <w:i/>
        </w:rPr>
        <w:t>nāšā</w:t>
      </w:r>
      <w:r w:rsidRPr="00781F2A">
        <w:t xml:space="preserve"> (i.e.</w:t>
      </w:r>
      <w:r w:rsidR="00745134" w:rsidRPr="00745134">
        <w:t xml:space="preserve">, </w:t>
      </w:r>
      <w:r w:rsidRPr="00781F2A">
        <w:t xml:space="preserve">the </w:t>
      </w:r>
      <w:r w:rsidRPr="0003732B">
        <w:rPr>
          <w:i/>
        </w:rPr>
        <w:t>´</w:t>
      </w:r>
      <w:r w:rsidRPr="0003732B">
        <w:rPr>
          <w:i/>
          <w:vertAlign w:val="superscript"/>
        </w:rPr>
        <w:t>e</w:t>
      </w:r>
      <w:r w:rsidRPr="00781F2A">
        <w:t xml:space="preserve">) had lost its meaning as a definite article. So in Jesus’ time </w:t>
      </w:r>
      <w:r w:rsidRPr="0003732B">
        <w:rPr>
          <w:i/>
        </w:rPr>
        <w:t>bar ´</w:t>
      </w:r>
      <w:r w:rsidRPr="0003732B">
        <w:rPr>
          <w:i/>
          <w:vertAlign w:val="superscript"/>
        </w:rPr>
        <w:t>e</w:t>
      </w:r>
      <w:r w:rsidRPr="0003732B">
        <w:rPr>
          <w:i/>
        </w:rPr>
        <w:t>nāšā</w:t>
      </w:r>
      <w:r w:rsidRPr="00781F2A">
        <w:t xml:space="preserve"> simply meant “a man.” (Jeremias </w:t>
      </w:r>
      <w:r w:rsidRPr="0003732B">
        <w:rPr>
          <w:i/>
        </w:rPr>
        <w:t>NT Theology</w:t>
      </w:r>
      <w:r w:rsidRPr="00781F2A">
        <w:t xml:space="preserve"> 260)</w:t>
      </w:r>
    </w:p>
    <w:p w14:paraId="1C7578CD" w14:textId="77777777" w:rsidR="006D3BD7" w:rsidRPr="00781F2A" w:rsidRDefault="006D3BD7" w:rsidP="006D3BD7"/>
    <w:p w14:paraId="61A80FDC" w14:textId="77777777" w:rsidR="006D3BD7" w:rsidRPr="00781F2A" w:rsidRDefault="006D3BD7" w:rsidP="001E51AF">
      <w:pPr>
        <w:pStyle w:val="ListParagraph"/>
        <w:numPr>
          <w:ilvl w:val="0"/>
          <w:numId w:val="45"/>
        </w:numPr>
      </w:pPr>
      <w:r w:rsidRPr="00781F2A">
        <w:t>“</w:t>
      </w:r>
      <w:r w:rsidRPr="0003732B">
        <w:rPr>
          <w:b/>
        </w:rPr>
        <w:t>Son of man</w:t>
      </w:r>
      <w:r w:rsidRPr="00781F2A">
        <w:t xml:space="preserve">” </w:t>
      </w:r>
      <w:r w:rsidRPr="0003732B">
        <w:rPr>
          <w:b/>
        </w:rPr>
        <w:t>as mortal</w:t>
      </w:r>
    </w:p>
    <w:p w14:paraId="07755E64" w14:textId="77777777" w:rsidR="006D3BD7" w:rsidRPr="00781F2A" w:rsidRDefault="006D3BD7" w:rsidP="001E51AF">
      <w:pPr>
        <w:pStyle w:val="ListParagraph"/>
        <w:numPr>
          <w:ilvl w:val="1"/>
          <w:numId w:val="45"/>
        </w:numPr>
      </w:pPr>
      <w:r w:rsidRPr="00781F2A">
        <w:t>Then “Son of man” added the nuance of “mortal”: as a mere human being</w:t>
      </w:r>
      <w:r w:rsidR="00745134" w:rsidRPr="00745134">
        <w:t xml:space="preserve">, </w:t>
      </w:r>
      <w:r w:rsidRPr="00781F2A">
        <w:t>one is bound to die.</w:t>
      </w:r>
    </w:p>
    <w:p w14:paraId="3CB2D248" w14:textId="77777777" w:rsidR="006D3BD7" w:rsidRPr="0003732B" w:rsidRDefault="006D3BD7" w:rsidP="001E51AF">
      <w:pPr>
        <w:pStyle w:val="ListParagraph"/>
        <w:numPr>
          <w:ilvl w:val="1"/>
          <w:numId w:val="45"/>
        </w:numPr>
        <w:rPr>
          <w:sz w:val="20"/>
        </w:rPr>
      </w:pPr>
      <w:r w:rsidRPr="0003732B">
        <w:rPr>
          <w:sz w:val="20"/>
        </w:rPr>
        <w:t>Ezek 2:1-6</w:t>
      </w:r>
      <w:r w:rsidR="00745134" w:rsidRPr="00745134">
        <w:rPr>
          <w:sz w:val="20"/>
        </w:rPr>
        <w:t xml:space="preserve">, </w:t>
      </w:r>
      <w:r w:rsidRPr="0003732B">
        <w:rPr>
          <w:sz w:val="20"/>
        </w:rPr>
        <w:t>“He [God or an angel] said to me: O mortal</w:t>
      </w:r>
      <w:r w:rsidR="00745134" w:rsidRPr="00745134">
        <w:rPr>
          <w:sz w:val="20"/>
        </w:rPr>
        <w:t xml:space="preserve">, </w:t>
      </w:r>
      <w:r w:rsidRPr="0003732B">
        <w:rPr>
          <w:sz w:val="20"/>
        </w:rPr>
        <w:t>stand up on your feet</w:t>
      </w:r>
      <w:r w:rsidR="00745134" w:rsidRPr="00745134">
        <w:rPr>
          <w:sz w:val="20"/>
        </w:rPr>
        <w:t xml:space="preserve">, </w:t>
      </w:r>
      <w:r w:rsidRPr="0003732B">
        <w:rPr>
          <w:sz w:val="20"/>
        </w:rPr>
        <w:t xml:space="preserve">and I will speak with you. . . . </w:t>
      </w:r>
      <w:r w:rsidRPr="0003732B">
        <w:rPr>
          <w:kern w:val="2"/>
          <w:sz w:val="20"/>
          <w:vertAlign w:val="superscript"/>
        </w:rPr>
        <w:t>3</w:t>
      </w:r>
      <w:r w:rsidRPr="0003732B">
        <w:rPr>
          <w:sz w:val="20"/>
        </w:rPr>
        <w:t xml:space="preserve"> He said to me</w:t>
      </w:r>
      <w:r w:rsidR="00745134" w:rsidRPr="00745134">
        <w:rPr>
          <w:sz w:val="20"/>
        </w:rPr>
        <w:t xml:space="preserve">, </w:t>
      </w:r>
      <w:r w:rsidRPr="0003732B">
        <w:rPr>
          <w:sz w:val="20"/>
        </w:rPr>
        <w:t>Mortal</w:t>
      </w:r>
      <w:r w:rsidR="00745134" w:rsidRPr="00745134">
        <w:rPr>
          <w:sz w:val="20"/>
        </w:rPr>
        <w:t xml:space="preserve">, </w:t>
      </w:r>
      <w:r w:rsidRPr="0003732B">
        <w:rPr>
          <w:sz w:val="20"/>
        </w:rPr>
        <w:t xml:space="preserve">I am sending you to the people of Israel . . . </w:t>
      </w:r>
      <w:r w:rsidRPr="0003732B">
        <w:rPr>
          <w:kern w:val="2"/>
          <w:sz w:val="20"/>
          <w:vertAlign w:val="superscript"/>
        </w:rPr>
        <w:t>6</w:t>
      </w:r>
      <w:r w:rsidRPr="0003732B">
        <w:rPr>
          <w:sz w:val="20"/>
        </w:rPr>
        <w:t xml:space="preserve"> And you</w:t>
      </w:r>
      <w:r w:rsidR="00745134" w:rsidRPr="00745134">
        <w:rPr>
          <w:sz w:val="20"/>
        </w:rPr>
        <w:t xml:space="preserve">, </w:t>
      </w:r>
      <w:r w:rsidRPr="0003732B">
        <w:rPr>
          <w:sz w:val="20"/>
        </w:rPr>
        <w:t>O mortal</w:t>
      </w:r>
      <w:r w:rsidR="00745134" w:rsidRPr="00745134">
        <w:rPr>
          <w:sz w:val="20"/>
        </w:rPr>
        <w:t xml:space="preserve">, </w:t>
      </w:r>
      <w:r w:rsidRPr="0003732B">
        <w:rPr>
          <w:sz w:val="20"/>
        </w:rPr>
        <w:t>do not be afraid of them . . .”</w:t>
      </w:r>
    </w:p>
    <w:p w14:paraId="3339F796" w14:textId="77777777" w:rsidR="006D3BD7" w:rsidRPr="00781F2A" w:rsidRDefault="006D3BD7" w:rsidP="006D3BD7"/>
    <w:p w14:paraId="51DC10C1" w14:textId="77777777" w:rsidR="006D3BD7" w:rsidRPr="00781F2A" w:rsidRDefault="006D3BD7" w:rsidP="001E51AF">
      <w:pPr>
        <w:pStyle w:val="ListParagraph"/>
        <w:numPr>
          <w:ilvl w:val="0"/>
          <w:numId w:val="45"/>
        </w:numPr>
      </w:pPr>
      <w:r w:rsidRPr="00781F2A">
        <w:t>“</w:t>
      </w:r>
      <w:r w:rsidRPr="0003732B">
        <w:rPr>
          <w:b/>
        </w:rPr>
        <w:t>Son of man</w:t>
      </w:r>
      <w:r w:rsidRPr="00781F2A">
        <w:t xml:space="preserve">” </w:t>
      </w:r>
      <w:r w:rsidRPr="0003732B">
        <w:rPr>
          <w:b/>
        </w:rPr>
        <w:t>as a supernatural being</w:t>
      </w:r>
      <w:r w:rsidRPr="00781F2A">
        <w:t xml:space="preserve"> (Dan 7)</w:t>
      </w:r>
    </w:p>
    <w:p w14:paraId="027B9F19" w14:textId="77777777" w:rsidR="006D3BD7" w:rsidRPr="0003732B" w:rsidRDefault="006D3BD7" w:rsidP="001E51AF">
      <w:pPr>
        <w:pStyle w:val="ListParagraph"/>
        <w:numPr>
          <w:ilvl w:val="1"/>
          <w:numId w:val="45"/>
        </w:numPr>
        <w:rPr>
          <w:sz w:val="20"/>
        </w:rPr>
      </w:pPr>
      <w:r w:rsidRPr="0003732B">
        <w:rPr>
          <w:sz w:val="20"/>
        </w:rPr>
        <w:t>Dan 7:1</w:t>
      </w:r>
      <w:r w:rsidR="00745134" w:rsidRPr="00745134">
        <w:rPr>
          <w:sz w:val="20"/>
        </w:rPr>
        <w:t xml:space="preserve">, </w:t>
      </w:r>
      <w:r w:rsidRPr="0003732B">
        <w:rPr>
          <w:sz w:val="20"/>
        </w:rPr>
        <w:t>“In the first year of King Belshazzar of Babylon</w:t>
      </w:r>
      <w:r w:rsidR="00745134" w:rsidRPr="00745134">
        <w:rPr>
          <w:sz w:val="20"/>
        </w:rPr>
        <w:t xml:space="preserve">, </w:t>
      </w:r>
      <w:r w:rsidRPr="0003732B">
        <w:rPr>
          <w:sz w:val="20"/>
        </w:rPr>
        <w:t>Daniel had a dream and visions of his head as he lay in bed. Then he wrote down the dream . . .”</w:t>
      </w:r>
    </w:p>
    <w:p w14:paraId="5B933389" w14:textId="77777777" w:rsidR="006D3BD7" w:rsidRPr="0003732B" w:rsidRDefault="006D3BD7" w:rsidP="001E51AF">
      <w:pPr>
        <w:pStyle w:val="ListParagraph"/>
        <w:numPr>
          <w:ilvl w:val="1"/>
          <w:numId w:val="45"/>
        </w:numPr>
        <w:rPr>
          <w:sz w:val="20"/>
        </w:rPr>
      </w:pPr>
      <w:r w:rsidRPr="0003732B">
        <w:rPr>
          <w:sz w:val="20"/>
        </w:rPr>
        <w:t>Dan 7:9-10</w:t>
      </w:r>
      <w:r w:rsidR="00745134" w:rsidRPr="00745134">
        <w:rPr>
          <w:sz w:val="20"/>
        </w:rPr>
        <w:t xml:space="preserve">, </w:t>
      </w:r>
      <w:r w:rsidRPr="0003732B">
        <w:rPr>
          <w:sz w:val="20"/>
        </w:rPr>
        <w:t>“As I watched</w:t>
      </w:r>
      <w:r w:rsidR="00745134" w:rsidRPr="00745134">
        <w:rPr>
          <w:sz w:val="20"/>
        </w:rPr>
        <w:t xml:space="preserve">, </w:t>
      </w:r>
      <w:r w:rsidRPr="0003732B">
        <w:rPr>
          <w:sz w:val="20"/>
        </w:rPr>
        <w:t>thrones were set in place</w:t>
      </w:r>
      <w:r w:rsidR="00745134" w:rsidRPr="00745134">
        <w:rPr>
          <w:sz w:val="20"/>
        </w:rPr>
        <w:t xml:space="preserve">, </w:t>
      </w:r>
      <w:r w:rsidRPr="0003732B">
        <w:rPr>
          <w:sz w:val="20"/>
        </w:rPr>
        <w:t>and an Ancient One took his throne</w:t>
      </w:r>
      <w:r w:rsidR="00745134" w:rsidRPr="00745134">
        <w:rPr>
          <w:sz w:val="20"/>
        </w:rPr>
        <w:t xml:space="preserve">, </w:t>
      </w:r>
      <w:r w:rsidRPr="0003732B">
        <w:rPr>
          <w:sz w:val="20"/>
        </w:rPr>
        <w:t>his clothing was white as snow</w:t>
      </w:r>
      <w:r w:rsidR="00745134" w:rsidRPr="00745134">
        <w:rPr>
          <w:sz w:val="20"/>
        </w:rPr>
        <w:t xml:space="preserve">, </w:t>
      </w:r>
      <w:r w:rsidRPr="0003732B">
        <w:rPr>
          <w:sz w:val="20"/>
        </w:rPr>
        <w:t>and the hair of his head like pure wool; his throne was fiery flames</w:t>
      </w:r>
      <w:r w:rsidR="00745134" w:rsidRPr="00745134">
        <w:rPr>
          <w:sz w:val="20"/>
        </w:rPr>
        <w:t xml:space="preserve">, </w:t>
      </w:r>
      <w:r w:rsidRPr="0003732B">
        <w:rPr>
          <w:sz w:val="20"/>
        </w:rPr>
        <w:t xml:space="preserve">and its wheels were burning fire. </w:t>
      </w:r>
      <w:r w:rsidRPr="0003732B">
        <w:rPr>
          <w:kern w:val="2"/>
          <w:sz w:val="20"/>
          <w:vertAlign w:val="superscript"/>
        </w:rPr>
        <w:t>10</w:t>
      </w:r>
      <w:r w:rsidRPr="0003732B">
        <w:rPr>
          <w:sz w:val="20"/>
        </w:rPr>
        <w:t xml:space="preserve"> A stream of fire issued and flowed out from his presence. A thousand thousands served him</w:t>
      </w:r>
      <w:r w:rsidR="00745134" w:rsidRPr="00745134">
        <w:rPr>
          <w:sz w:val="20"/>
        </w:rPr>
        <w:t xml:space="preserve">, </w:t>
      </w:r>
      <w:r w:rsidRPr="0003732B">
        <w:rPr>
          <w:sz w:val="20"/>
        </w:rPr>
        <w:t>and ten thousand times ten thousand stood attending him. The court sat in judgment</w:t>
      </w:r>
      <w:r w:rsidR="00745134" w:rsidRPr="00745134">
        <w:rPr>
          <w:sz w:val="20"/>
        </w:rPr>
        <w:t xml:space="preserve">, </w:t>
      </w:r>
      <w:r w:rsidRPr="0003732B">
        <w:rPr>
          <w:sz w:val="20"/>
        </w:rPr>
        <w:t>and the books were opened.”</w:t>
      </w:r>
    </w:p>
    <w:p w14:paraId="392CE41E" w14:textId="77777777" w:rsidR="006D3BD7" w:rsidRPr="0003732B" w:rsidRDefault="006D3BD7" w:rsidP="001E51AF">
      <w:pPr>
        <w:pStyle w:val="ListParagraph"/>
        <w:numPr>
          <w:ilvl w:val="1"/>
          <w:numId w:val="45"/>
        </w:numPr>
        <w:rPr>
          <w:sz w:val="20"/>
        </w:rPr>
      </w:pPr>
      <w:r w:rsidRPr="0003732B">
        <w:rPr>
          <w:sz w:val="20"/>
        </w:rPr>
        <w:t>Dan 7:13-14</w:t>
      </w:r>
      <w:r w:rsidR="00745134" w:rsidRPr="00745134">
        <w:rPr>
          <w:sz w:val="20"/>
        </w:rPr>
        <w:t xml:space="preserve">, </w:t>
      </w:r>
      <w:r w:rsidRPr="0003732B">
        <w:rPr>
          <w:sz w:val="20"/>
        </w:rPr>
        <w:t>“As I watched in the night visions</w:t>
      </w:r>
      <w:r w:rsidR="00745134" w:rsidRPr="00745134">
        <w:rPr>
          <w:sz w:val="20"/>
        </w:rPr>
        <w:t xml:space="preserve">, </w:t>
      </w:r>
      <w:r w:rsidRPr="0003732B">
        <w:rPr>
          <w:sz w:val="20"/>
        </w:rPr>
        <w:t>I saw one like a human being [בַ֥ר אֱנָ֖שׁ</w:t>
      </w:r>
      <w:r w:rsidR="00745134" w:rsidRPr="00745134">
        <w:rPr>
          <w:sz w:val="20"/>
        </w:rPr>
        <w:t xml:space="preserve">, </w:t>
      </w:r>
      <w:r w:rsidRPr="0003732B">
        <w:rPr>
          <w:i/>
          <w:sz w:val="20"/>
        </w:rPr>
        <w:t>bar ´</w:t>
      </w:r>
      <w:r w:rsidRPr="0003732B">
        <w:rPr>
          <w:i/>
          <w:sz w:val="20"/>
          <w:vertAlign w:val="superscript"/>
        </w:rPr>
        <w:t>e</w:t>
      </w:r>
      <w:r w:rsidRPr="0003732B">
        <w:rPr>
          <w:i/>
          <w:sz w:val="20"/>
        </w:rPr>
        <w:t>nāšā</w:t>
      </w:r>
      <w:r w:rsidRPr="0003732B">
        <w:rPr>
          <w:sz w:val="20"/>
        </w:rPr>
        <w:t xml:space="preserve">; LXX </w:t>
      </w:r>
      <w:r w:rsidRPr="0003732B">
        <w:rPr>
          <w:rFonts w:eastAsiaTheme="minorHAnsi"/>
          <w:sz w:val="20"/>
          <w:szCs w:val="20"/>
          <w:lang w:val="el-GR"/>
        </w:rPr>
        <w:t>υἱὸς ἀνθρώπου</w:t>
      </w:r>
      <w:r w:rsidRPr="0003732B">
        <w:rPr>
          <w:sz w:val="20"/>
        </w:rPr>
        <w:t xml:space="preserve">] coming with the clouds of heaven. And he came to the Ancient One and was presented before him. </w:t>
      </w:r>
      <w:r w:rsidRPr="0003732B">
        <w:rPr>
          <w:kern w:val="2"/>
          <w:sz w:val="20"/>
          <w:vertAlign w:val="superscript"/>
        </w:rPr>
        <w:t>14</w:t>
      </w:r>
      <w:r w:rsidRPr="0003732B">
        <w:rPr>
          <w:sz w:val="20"/>
        </w:rPr>
        <w:t xml:space="preserve"> To him was given dominion and glory and kingship</w:t>
      </w:r>
      <w:r w:rsidR="00745134" w:rsidRPr="00745134">
        <w:rPr>
          <w:sz w:val="20"/>
        </w:rPr>
        <w:t xml:space="preserve">, </w:t>
      </w:r>
      <w:r w:rsidRPr="0003732B">
        <w:rPr>
          <w:sz w:val="20"/>
        </w:rPr>
        <w:t>that all peoples</w:t>
      </w:r>
      <w:r w:rsidR="00745134" w:rsidRPr="00745134">
        <w:rPr>
          <w:sz w:val="20"/>
        </w:rPr>
        <w:t xml:space="preserve">, </w:t>
      </w:r>
      <w:r w:rsidRPr="0003732B">
        <w:rPr>
          <w:sz w:val="20"/>
        </w:rPr>
        <w:t>nations</w:t>
      </w:r>
      <w:r w:rsidR="00745134" w:rsidRPr="00745134">
        <w:rPr>
          <w:sz w:val="20"/>
        </w:rPr>
        <w:t xml:space="preserve">, </w:t>
      </w:r>
      <w:r w:rsidRPr="0003732B">
        <w:rPr>
          <w:sz w:val="20"/>
        </w:rPr>
        <w:t>and languages should serve him. His dominion is an everlasting dominion that shall not pass away</w:t>
      </w:r>
      <w:r w:rsidR="00745134" w:rsidRPr="00745134">
        <w:rPr>
          <w:sz w:val="20"/>
        </w:rPr>
        <w:t xml:space="preserve">, </w:t>
      </w:r>
      <w:r w:rsidRPr="0003732B">
        <w:rPr>
          <w:sz w:val="20"/>
        </w:rPr>
        <w:t>and his kingship is one that shall never be destroyed.”</w:t>
      </w:r>
    </w:p>
    <w:p w14:paraId="0A38191C" w14:textId="77777777" w:rsidR="006D3BD7" w:rsidRPr="0003732B" w:rsidRDefault="006D3BD7" w:rsidP="001E51AF">
      <w:pPr>
        <w:pStyle w:val="ListParagraph"/>
        <w:numPr>
          <w:ilvl w:val="1"/>
          <w:numId w:val="45"/>
        </w:numPr>
        <w:rPr>
          <w:sz w:val="20"/>
        </w:rPr>
      </w:pPr>
      <w:r w:rsidRPr="0003732B">
        <w:rPr>
          <w:sz w:val="20"/>
        </w:rPr>
        <w:t>Dan 7:15-16</w:t>
      </w:r>
      <w:r w:rsidR="00745134" w:rsidRPr="00745134">
        <w:rPr>
          <w:sz w:val="20"/>
        </w:rPr>
        <w:t xml:space="preserve">, </w:t>
      </w:r>
      <w:r w:rsidRPr="0003732B">
        <w:rPr>
          <w:sz w:val="20"/>
        </w:rPr>
        <w:t>“As for me</w:t>
      </w:r>
      <w:r w:rsidR="00745134" w:rsidRPr="00745134">
        <w:rPr>
          <w:sz w:val="20"/>
        </w:rPr>
        <w:t xml:space="preserve">, </w:t>
      </w:r>
      <w:r w:rsidRPr="0003732B">
        <w:rPr>
          <w:sz w:val="20"/>
        </w:rPr>
        <w:t>Daniel</w:t>
      </w:r>
      <w:r w:rsidR="00745134" w:rsidRPr="00745134">
        <w:rPr>
          <w:sz w:val="20"/>
        </w:rPr>
        <w:t xml:space="preserve">, </w:t>
      </w:r>
      <w:r w:rsidRPr="0003732B">
        <w:rPr>
          <w:sz w:val="20"/>
        </w:rPr>
        <w:t>my spirit was troubled within me</w:t>
      </w:r>
      <w:r w:rsidR="00745134" w:rsidRPr="00745134">
        <w:rPr>
          <w:sz w:val="20"/>
        </w:rPr>
        <w:t xml:space="preserve">, </w:t>
      </w:r>
      <w:r w:rsidRPr="0003732B">
        <w:rPr>
          <w:sz w:val="20"/>
        </w:rPr>
        <w:t xml:space="preserve">and the visions of my head terrified me. </w:t>
      </w:r>
      <w:r w:rsidRPr="0003732B">
        <w:rPr>
          <w:kern w:val="2"/>
          <w:sz w:val="20"/>
          <w:vertAlign w:val="superscript"/>
        </w:rPr>
        <w:t>16</w:t>
      </w:r>
      <w:r w:rsidRPr="0003732B">
        <w:rPr>
          <w:sz w:val="20"/>
        </w:rPr>
        <w:t xml:space="preserve"> I approached one of the attendants to ask him the truth concerning all this. So he said that he would disclose to me the interpretation of the matter:”</w:t>
      </w:r>
    </w:p>
    <w:p w14:paraId="25280238" w14:textId="77777777" w:rsidR="006D3BD7" w:rsidRPr="0003732B" w:rsidRDefault="006D3BD7" w:rsidP="001E51AF">
      <w:pPr>
        <w:pStyle w:val="ListParagraph"/>
        <w:numPr>
          <w:ilvl w:val="1"/>
          <w:numId w:val="45"/>
        </w:numPr>
        <w:rPr>
          <w:sz w:val="20"/>
        </w:rPr>
      </w:pPr>
      <w:r w:rsidRPr="0003732B">
        <w:rPr>
          <w:sz w:val="20"/>
        </w:rPr>
        <w:t>Dan 7:27</w:t>
      </w:r>
      <w:r w:rsidR="00745134" w:rsidRPr="00745134">
        <w:rPr>
          <w:sz w:val="20"/>
        </w:rPr>
        <w:t xml:space="preserve">, </w:t>
      </w:r>
      <w:r w:rsidRPr="0003732B">
        <w:rPr>
          <w:sz w:val="20"/>
        </w:rPr>
        <w:t>“The kingship and dominion and the greatness of the kingdoms under the whole heaven shall be given to the people of the holy ones of the Most High; their kingdom shall be an everlasting kingdom</w:t>
      </w:r>
      <w:r w:rsidR="00745134" w:rsidRPr="00745134">
        <w:rPr>
          <w:sz w:val="20"/>
        </w:rPr>
        <w:t xml:space="preserve">, </w:t>
      </w:r>
      <w:r w:rsidRPr="0003732B">
        <w:rPr>
          <w:sz w:val="20"/>
        </w:rPr>
        <w:t xml:space="preserve">and </w:t>
      </w:r>
      <w:r w:rsidRPr="0003732B">
        <w:rPr>
          <w:sz w:val="20"/>
        </w:rPr>
        <w:lastRenderedPageBreak/>
        <w:t>all dominions shall serve and obey them.”</w:t>
      </w:r>
    </w:p>
    <w:p w14:paraId="0AE9D6EB" w14:textId="77777777" w:rsidR="006D3BD7" w:rsidRPr="00781F2A" w:rsidRDefault="006D3BD7" w:rsidP="001E51AF">
      <w:pPr>
        <w:pStyle w:val="ListParagraph"/>
        <w:numPr>
          <w:ilvl w:val="1"/>
          <w:numId w:val="45"/>
        </w:numPr>
      </w:pPr>
      <w:r w:rsidRPr="00781F2A">
        <w:t>“. . . as a result of Dan. 7.13</w:t>
      </w:r>
      <w:r w:rsidR="00745134" w:rsidRPr="00745134">
        <w:t xml:space="preserve">, </w:t>
      </w:r>
      <w:r w:rsidRPr="0003732B">
        <w:rPr>
          <w:i/>
        </w:rPr>
        <w:t>bar ´</w:t>
      </w:r>
      <w:r w:rsidRPr="0003732B">
        <w:rPr>
          <w:i/>
          <w:vertAlign w:val="superscript"/>
        </w:rPr>
        <w:t>e</w:t>
      </w:r>
      <w:r w:rsidRPr="0003732B">
        <w:rPr>
          <w:i/>
        </w:rPr>
        <w:t>nāšā</w:t>
      </w:r>
      <w:r w:rsidRPr="00781F2A">
        <w:t xml:space="preserve"> has become a messianic title</w:t>
      </w:r>
      <w:r w:rsidR="00745134" w:rsidRPr="00745134">
        <w:t xml:space="preserve">, </w:t>
      </w:r>
      <w:r w:rsidRPr="00781F2A">
        <w:t>as [in] Enoch.” (Ethiopian Enoch</w:t>
      </w:r>
      <w:r w:rsidR="00745134" w:rsidRPr="00745134">
        <w:t xml:space="preserve">, </w:t>
      </w:r>
      <w:r w:rsidRPr="00781F2A">
        <w:t xml:space="preserve">300 </w:t>
      </w:r>
      <w:r w:rsidRPr="0003732B">
        <w:rPr>
          <w:smallCaps/>
        </w:rPr>
        <w:t>bc</w:t>
      </w:r>
      <w:r w:rsidRPr="00781F2A">
        <w:t>-</w:t>
      </w:r>
      <w:r w:rsidRPr="0003732B">
        <w:rPr>
          <w:smallCaps/>
        </w:rPr>
        <w:t>ad</w:t>
      </w:r>
      <w:r w:rsidRPr="00781F2A">
        <w:t xml:space="preserve"> 100. Also in rabbinic literature.) (Jeremias </w:t>
      </w:r>
      <w:r w:rsidRPr="0003732B">
        <w:rPr>
          <w:i/>
        </w:rPr>
        <w:t>NT Theology</w:t>
      </w:r>
      <w:r w:rsidRPr="00781F2A">
        <w:t xml:space="preserve"> 261)</w:t>
      </w:r>
    </w:p>
    <w:p w14:paraId="47E6AE2B" w14:textId="77777777" w:rsidR="006D3BD7" w:rsidRPr="00781F2A" w:rsidRDefault="006D3BD7" w:rsidP="006D3BD7"/>
    <w:p w14:paraId="77B47552" w14:textId="77777777" w:rsidR="006D3BD7" w:rsidRPr="0003732B" w:rsidRDefault="006D3BD7" w:rsidP="006D3BD7">
      <w:pPr>
        <w:jc w:val="center"/>
        <w:rPr>
          <w:smallCaps/>
        </w:rPr>
      </w:pPr>
      <w:r w:rsidRPr="00781F2A">
        <w:t>“</w:t>
      </w:r>
      <w:r w:rsidRPr="0003732B">
        <w:rPr>
          <w:smallCaps/>
        </w:rPr>
        <w:t>Son of man</w:t>
      </w:r>
      <w:r w:rsidRPr="00781F2A">
        <w:t xml:space="preserve">” </w:t>
      </w:r>
      <w:r w:rsidRPr="0003732B">
        <w:rPr>
          <w:smallCaps/>
        </w:rPr>
        <w:t>in Jesus’ sayings</w:t>
      </w:r>
    </w:p>
    <w:p w14:paraId="6105B27D" w14:textId="77777777" w:rsidR="006D3BD7" w:rsidRPr="00781F2A" w:rsidRDefault="006D3BD7" w:rsidP="006D3BD7"/>
    <w:p w14:paraId="329D4E3C" w14:textId="77777777" w:rsidR="006D3BD7" w:rsidRPr="00781F2A" w:rsidRDefault="006D3BD7" w:rsidP="001E51AF">
      <w:pPr>
        <w:pStyle w:val="ListParagraph"/>
        <w:numPr>
          <w:ilvl w:val="0"/>
          <w:numId w:val="45"/>
        </w:numPr>
      </w:pPr>
      <w:r w:rsidRPr="0003732B">
        <w:rPr>
          <w:b/>
        </w:rPr>
        <w:t>frequency of occurrence of</w:t>
      </w:r>
      <w:r w:rsidRPr="00781F2A">
        <w:t xml:space="preserve"> “</w:t>
      </w:r>
      <w:r w:rsidRPr="0003732B">
        <w:rPr>
          <w:b/>
        </w:rPr>
        <w:t>Son of man</w:t>
      </w:r>
      <w:r w:rsidRPr="00781F2A">
        <w:t>”</w:t>
      </w:r>
    </w:p>
    <w:p w14:paraId="57CF320E" w14:textId="77777777" w:rsidR="006D3BD7" w:rsidRPr="00781F2A" w:rsidRDefault="006D3BD7" w:rsidP="001E51AF">
      <w:pPr>
        <w:pStyle w:val="ListParagraph"/>
        <w:numPr>
          <w:ilvl w:val="1"/>
          <w:numId w:val="45"/>
        </w:numPr>
      </w:pPr>
      <w:r w:rsidRPr="00781F2A">
        <w:t>“Son of man” occurs 82 times in the gospels: 69 in the synop</w:t>
      </w:r>
      <w:r w:rsidRPr="00781F2A">
        <w:softHyphen/>
        <w:t>tics</w:t>
      </w:r>
      <w:r w:rsidR="00745134" w:rsidRPr="00745134">
        <w:t xml:space="preserve">, </w:t>
      </w:r>
      <w:r w:rsidRPr="00781F2A">
        <w:t xml:space="preserve">13 in John. (Jeremias </w:t>
      </w:r>
      <w:r w:rsidRPr="0003732B">
        <w:rPr>
          <w:i/>
        </w:rPr>
        <w:t>NT Theology</w:t>
      </w:r>
      <w:r w:rsidRPr="00781F2A">
        <w:t xml:space="preserve"> 259)</w:t>
      </w:r>
    </w:p>
    <w:p w14:paraId="42C03042" w14:textId="77777777" w:rsidR="006D3BD7" w:rsidRPr="00781F2A" w:rsidRDefault="006D3BD7" w:rsidP="001E51AF">
      <w:pPr>
        <w:pStyle w:val="ListParagraph"/>
        <w:numPr>
          <w:ilvl w:val="1"/>
          <w:numId w:val="45"/>
        </w:numPr>
      </w:pPr>
      <w:r w:rsidRPr="00781F2A">
        <w:t>“If we count the parallels only once</w:t>
      </w:r>
      <w:r w:rsidR="00745134" w:rsidRPr="00745134">
        <w:t xml:space="preserve">, </w:t>
      </w:r>
      <w:r w:rsidRPr="00781F2A">
        <w:t>the synoptic instances are compressed to 38”: 14 in Mark</w:t>
      </w:r>
      <w:r w:rsidR="00745134" w:rsidRPr="00745134">
        <w:t xml:space="preserve">, </w:t>
      </w:r>
      <w:r w:rsidRPr="00781F2A">
        <w:t>10 in Q</w:t>
      </w:r>
      <w:r w:rsidR="00745134" w:rsidRPr="00745134">
        <w:t xml:space="preserve">, </w:t>
      </w:r>
      <w:r w:rsidRPr="00781F2A">
        <w:t>7 in M</w:t>
      </w:r>
      <w:r w:rsidR="00745134" w:rsidRPr="00745134">
        <w:t xml:space="preserve">, </w:t>
      </w:r>
      <w:r w:rsidRPr="00781F2A">
        <w:t xml:space="preserve">and 7 in L. (Jeremias </w:t>
      </w:r>
      <w:r w:rsidRPr="0003732B">
        <w:rPr>
          <w:i/>
        </w:rPr>
        <w:t>NT Theology</w:t>
      </w:r>
      <w:r w:rsidRPr="00781F2A">
        <w:t xml:space="preserve"> 259)</w:t>
      </w:r>
    </w:p>
    <w:p w14:paraId="62082067" w14:textId="77777777" w:rsidR="006D3BD7" w:rsidRPr="00781F2A" w:rsidRDefault="006D3BD7" w:rsidP="006D3BD7"/>
    <w:p w14:paraId="6CCFF3BF" w14:textId="77777777" w:rsidR="006D3BD7" w:rsidRPr="00781F2A" w:rsidRDefault="006D3BD7" w:rsidP="001E51AF">
      <w:pPr>
        <w:pStyle w:val="ListParagraph"/>
        <w:numPr>
          <w:ilvl w:val="0"/>
          <w:numId w:val="45"/>
        </w:numPr>
      </w:pPr>
      <w:r w:rsidRPr="0003732B">
        <w:rPr>
          <w:b/>
        </w:rPr>
        <w:t>elimination of inauthentic occurrences</w:t>
      </w:r>
    </w:p>
    <w:p w14:paraId="00C6C88C" w14:textId="77777777" w:rsidR="006D3BD7" w:rsidRPr="00781F2A" w:rsidRDefault="006D3BD7" w:rsidP="001E51AF">
      <w:pPr>
        <w:pStyle w:val="ListParagraph"/>
        <w:numPr>
          <w:ilvl w:val="1"/>
          <w:numId w:val="45"/>
        </w:numPr>
      </w:pPr>
      <w:r w:rsidRPr="00781F2A">
        <w:t>Of the 51 Son of man sayings in the gospels (38 in the synoptics</w:t>
      </w:r>
      <w:r w:rsidR="00745134" w:rsidRPr="00745134">
        <w:t xml:space="preserve">, </w:t>
      </w:r>
      <w:r w:rsidRPr="00781F2A">
        <w:t>13 in John)</w:t>
      </w:r>
      <w:r w:rsidR="00745134" w:rsidRPr="00745134">
        <w:t xml:space="preserve">, </w:t>
      </w:r>
      <w:r w:rsidRPr="00781F2A">
        <w:t xml:space="preserve">37 have parallels where Son of man “is absent and (usually) ἐγώ [“I”] is put in its place. . . . time after time the title Son of man is demonstrably secondary.” (Jeremias </w:t>
      </w:r>
      <w:r w:rsidRPr="0003732B">
        <w:rPr>
          <w:i/>
        </w:rPr>
        <w:t>NT Theology</w:t>
      </w:r>
      <w:r w:rsidRPr="00781F2A">
        <w:t xml:space="preserve"> 262)</w:t>
      </w:r>
    </w:p>
    <w:p w14:paraId="65085489" w14:textId="77777777" w:rsidR="006D3BD7" w:rsidRPr="00781F2A" w:rsidRDefault="006D3BD7" w:rsidP="001E51AF">
      <w:pPr>
        <w:pStyle w:val="ListParagraph"/>
        <w:numPr>
          <w:ilvl w:val="1"/>
          <w:numId w:val="45"/>
        </w:numPr>
      </w:pPr>
      <w:r w:rsidRPr="00781F2A">
        <w:t>In 5 cases</w:t>
      </w:r>
      <w:r w:rsidR="00745134" w:rsidRPr="00745134">
        <w:t xml:space="preserve">, </w:t>
      </w:r>
      <w:r w:rsidRPr="00781F2A">
        <w:t xml:space="preserve">Jesus probably meant by </w:t>
      </w:r>
      <w:r w:rsidRPr="0003732B">
        <w:rPr>
          <w:i/>
        </w:rPr>
        <w:t>bar ´</w:t>
      </w:r>
      <w:r w:rsidRPr="0003732B">
        <w:rPr>
          <w:i/>
          <w:vertAlign w:val="superscript"/>
        </w:rPr>
        <w:t>e</w:t>
      </w:r>
      <w:r w:rsidRPr="0003732B">
        <w:rPr>
          <w:i/>
        </w:rPr>
        <w:t>nāšā</w:t>
      </w:r>
      <w:r w:rsidRPr="00781F2A">
        <w:t xml:space="preserve"> “the everyday sense of ‘the man’ or ‘a man’</w:t>
      </w:r>
      <w:r w:rsidR="00745134" w:rsidRPr="00745134">
        <w:t xml:space="preserve">, </w:t>
      </w:r>
      <w:r w:rsidRPr="00781F2A">
        <w:t xml:space="preserve">and only the early church tradition found the apocalyptic title ‘Son of man’ in them.” </w:t>
      </w:r>
      <w:r w:rsidRPr="0003732B">
        <w:rPr>
          <w:sz w:val="20"/>
        </w:rPr>
        <w:t>(Matt 8:20//Luke 9:58; Matt 11:19//Luke 7:34; Matt 12:</w:t>
      </w:r>
      <w:r w:rsidRPr="0003732B">
        <w:rPr>
          <w:sz w:val="20"/>
        </w:rPr>
        <w:softHyphen/>
        <w:t>32//Luke 12:</w:t>
      </w:r>
      <w:r w:rsidRPr="0003732B">
        <w:rPr>
          <w:sz w:val="20"/>
        </w:rPr>
        <w:softHyphen/>
        <w:t>10 [Q]</w:t>
      </w:r>
      <w:r w:rsidR="00745134" w:rsidRPr="00745134">
        <w:rPr>
          <w:sz w:val="20"/>
        </w:rPr>
        <w:t xml:space="preserve">, </w:t>
      </w:r>
      <w:r w:rsidRPr="0003732B">
        <w:rPr>
          <w:sz w:val="20"/>
        </w:rPr>
        <w:t>Matt 12:31//Mark 3:28-29 [Mark]; Mark 2:10; Mark 2:28)</w:t>
      </w:r>
      <w:r w:rsidRPr="00781F2A">
        <w:t xml:space="preserve"> (Jeremias </w:t>
      </w:r>
      <w:r w:rsidRPr="0003732B">
        <w:rPr>
          <w:i/>
        </w:rPr>
        <w:t>NT Theology</w:t>
      </w:r>
      <w:r w:rsidRPr="00781F2A">
        <w:t xml:space="preserve"> 262)</w:t>
      </w:r>
    </w:p>
    <w:p w14:paraId="0B9FF606" w14:textId="77777777" w:rsidR="006D3BD7" w:rsidRPr="00781F2A" w:rsidRDefault="006D3BD7" w:rsidP="006D3BD7"/>
    <w:p w14:paraId="12ADF27D" w14:textId="77777777" w:rsidR="006D3BD7" w:rsidRPr="00781F2A" w:rsidRDefault="006D3BD7" w:rsidP="001E51AF">
      <w:pPr>
        <w:pStyle w:val="ListParagraph"/>
        <w:numPr>
          <w:ilvl w:val="0"/>
          <w:numId w:val="45"/>
        </w:numPr>
      </w:pPr>
      <w:r w:rsidRPr="0003732B">
        <w:rPr>
          <w:b/>
        </w:rPr>
        <w:t>authentic occurrences</w:t>
      </w:r>
    </w:p>
    <w:p w14:paraId="363C62A1" w14:textId="77777777" w:rsidR="006D3BD7" w:rsidRPr="00781F2A" w:rsidRDefault="006D3BD7" w:rsidP="001E51AF">
      <w:pPr>
        <w:pStyle w:val="ListParagraph"/>
        <w:numPr>
          <w:ilvl w:val="1"/>
          <w:numId w:val="45"/>
        </w:numPr>
      </w:pPr>
      <w:bookmarkStart w:id="481" w:name="_Hlk513414952"/>
      <w:r w:rsidRPr="00781F2A">
        <w:t>In 11 Son of man sayings</w:t>
      </w:r>
      <w:r w:rsidR="00745134" w:rsidRPr="00745134">
        <w:t xml:space="preserve">, </w:t>
      </w:r>
      <w:r w:rsidRPr="00781F2A">
        <w:t>then</w:t>
      </w:r>
      <w:r w:rsidR="00745134" w:rsidRPr="00745134">
        <w:t xml:space="preserve">, </w:t>
      </w:r>
      <w:r w:rsidRPr="00781F2A">
        <w:t xml:space="preserve">Jesus probably intended </w:t>
      </w:r>
      <w:r w:rsidRPr="0003732B">
        <w:rPr>
          <w:i/>
        </w:rPr>
        <w:t>bar ´</w:t>
      </w:r>
      <w:r w:rsidRPr="0003732B">
        <w:rPr>
          <w:i/>
          <w:vertAlign w:val="superscript"/>
        </w:rPr>
        <w:t>e</w:t>
      </w:r>
      <w:r w:rsidRPr="0003732B">
        <w:rPr>
          <w:i/>
        </w:rPr>
        <w:t>nāšā</w:t>
      </w:r>
      <w:r w:rsidRPr="00781F2A">
        <w:t xml:space="preserve"> as a title. (Jeremias </w:t>
      </w:r>
      <w:r w:rsidRPr="0003732B">
        <w:rPr>
          <w:i/>
        </w:rPr>
        <w:t>NT Theology</w:t>
      </w:r>
      <w:r w:rsidRPr="00781F2A">
        <w:t xml:space="preserve"> 263)</w:t>
      </w:r>
    </w:p>
    <w:bookmarkEnd w:id="481"/>
    <w:p w14:paraId="45A07D53" w14:textId="77777777" w:rsidR="006D3BD7" w:rsidRPr="0003732B" w:rsidRDefault="006D3BD7" w:rsidP="001E51AF">
      <w:pPr>
        <w:pStyle w:val="ListParagraph"/>
        <w:numPr>
          <w:ilvl w:val="2"/>
          <w:numId w:val="45"/>
        </w:numPr>
        <w:rPr>
          <w:sz w:val="20"/>
        </w:rPr>
      </w:pPr>
      <w:r w:rsidRPr="0003732B">
        <w:rPr>
          <w:sz w:val="20"/>
        </w:rPr>
        <w:t>Matt 10:23</w:t>
      </w:r>
    </w:p>
    <w:p w14:paraId="38F4B3E4" w14:textId="77777777" w:rsidR="006D3BD7" w:rsidRPr="0003732B" w:rsidRDefault="006D3BD7" w:rsidP="001E51AF">
      <w:pPr>
        <w:pStyle w:val="ListParagraph"/>
        <w:numPr>
          <w:ilvl w:val="2"/>
          <w:numId w:val="45"/>
        </w:numPr>
        <w:rPr>
          <w:sz w:val="20"/>
        </w:rPr>
      </w:pPr>
      <w:r w:rsidRPr="0003732B">
        <w:rPr>
          <w:sz w:val="20"/>
        </w:rPr>
        <w:t>Matt 24:27//Luke 17:24</w:t>
      </w:r>
    </w:p>
    <w:p w14:paraId="1EA60A65" w14:textId="77777777" w:rsidR="006D3BD7" w:rsidRPr="0003732B" w:rsidRDefault="006D3BD7" w:rsidP="001E51AF">
      <w:pPr>
        <w:pStyle w:val="ListParagraph"/>
        <w:numPr>
          <w:ilvl w:val="2"/>
          <w:numId w:val="45"/>
        </w:numPr>
        <w:rPr>
          <w:sz w:val="20"/>
        </w:rPr>
      </w:pPr>
      <w:r w:rsidRPr="0003732B">
        <w:rPr>
          <w:sz w:val="20"/>
        </w:rPr>
        <w:t>Matt 24:37b = 39b//Luke 17:26</w:t>
      </w:r>
    </w:p>
    <w:p w14:paraId="62E992FD" w14:textId="77777777" w:rsidR="006D3BD7" w:rsidRPr="0003732B" w:rsidRDefault="006D3BD7" w:rsidP="001E51AF">
      <w:pPr>
        <w:pStyle w:val="ListParagraph"/>
        <w:numPr>
          <w:ilvl w:val="2"/>
          <w:numId w:val="45"/>
        </w:numPr>
        <w:rPr>
          <w:sz w:val="20"/>
        </w:rPr>
      </w:pPr>
      <w:r w:rsidRPr="0003732B">
        <w:rPr>
          <w:sz w:val="20"/>
        </w:rPr>
        <w:t>Matt 25:31</w:t>
      </w:r>
    </w:p>
    <w:p w14:paraId="35B8ECFF" w14:textId="77777777" w:rsidR="006D3BD7" w:rsidRPr="0003732B" w:rsidRDefault="006D3BD7" w:rsidP="001E51AF">
      <w:pPr>
        <w:pStyle w:val="ListParagraph"/>
        <w:numPr>
          <w:ilvl w:val="2"/>
          <w:numId w:val="45"/>
        </w:numPr>
        <w:rPr>
          <w:sz w:val="20"/>
        </w:rPr>
      </w:pPr>
      <w:r w:rsidRPr="0003732B">
        <w:rPr>
          <w:sz w:val="20"/>
        </w:rPr>
        <w:t>Mark 13:26 par</w:t>
      </w:r>
    </w:p>
    <w:p w14:paraId="1268BA7F" w14:textId="77777777" w:rsidR="006D3BD7" w:rsidRPr="0003732B" w:rsidRDefault="006D3BD7" w:rsidP="001E51AF">
      <w:pPr>
        <w:pStyle w:val="ListParagraph"/>
        <w:numPr>
          <w:ilvl w:val="2"/>
          <w:numId w:val="45"/>
        </w:numPr>
        <w:rPr>
          <w:sz w:val="20"/>
        </w:rPr>
      </w:pPr>
      <w:r w:rsidRPr="0003732B">
        <w:rPr>
          <w:sz w:val="20"/>
        </w:rPr>
        <w:t>Mark 14:62 par</w:t>
      </w:r>
    </w:p>
    <w:p w14:paraId="56C75507" w14:textId="77777777" w:rsidR="006D3BD7" w:rsidRPr="0003732B" w:rsidRDefault="006D3BD7" w:rsidP="001E51AF">
      <w:pPr>
        <w:pStyle w:val="ListParagraph"/>
        <w:numPr>
          <w:ilvl w:val="2"/>
          <w:numId w:val="45"/>
        </w:numPr>
        <w:rPr>
          <w:sz w:val="20"/>
        </w:rPr>
      </w:pPr>
      <w:r w:rsidRPr="0003732B">
        <w:rPr>
          <w:sz w:val="20"/>
        </w:rPr>
        <w:t>Luke 17:22</w:t>
      </w:r>
    </w:p>
    <w:p w14:paraId="3815E4E8" w14:textId="77777777" w:rsidR="006D3BD7" w:rsidRPr="0003732B" w:rsidRDefault="006D3BD7" w:rsidP="001E51AF">
      <w:pPr>
        <w:pStyle w:val="ListParagraph"/>
        <w:numPr>
          <w:ilvl w:val="2"/>
          <w:numId w:val="45"/>
        </w:numPr>
        <w:rPr>
          <w:sz w:val="20"/>
        </w:rPr>
      </w:pPr>
      <w:r w:rsidRPr="0003732B">
        <w:rPr>
          <w:sz w:val="20"/>
        </w:rPr>
        <w:t>Luke 17:30</w:t>
      </w:r>
    </w:p>
    <w:p w14:paraId="3AFB5952" w14:textId="77777777" w:rsidR="006D3BD7" w:rsidRPr="0003732B" w:rsidRDefault="006D3BD7" w:rsidP="001E51AF">
      <w:pPr>
        <w:pStyle w:val="ListParagraph"/>
        <w:numPr>
          <w:ilvl w:val="2"/>
          <w:numId w:val="45"/>
        </w:numPr>
        <w:rPr>
          <w:sz w:val="20"/>
        </w:rPr>
      </w:pPr>
      <w:r w:rsidRPr="0003732B">
        <w:rPr>
          <w:sz w:val="20"/>
        </w:rPr>
        <w:t>Luke 18:8</w:t>
      </w:r>
    </w:p>
    <w:p w14:paraId="579E6BBD" w14:textId="77777777" w:rsidR="006D3BD7" w:rsidRPr="0003732B" w:rsidRDefault="006D3BD7" w:rsidP="001E51AF">
      <w:pPr>
        <w:pStyle w:val="ListParagraph"/>
        <w:numPr>
          <w:ilvl w:val="2"/>
          <w:numId w:val="45"/>
        </w:numPr>
        <w:rPr>
          <w:sz w:val="20"/>
        </w:rPr>
      </w:pPr>
      <w:r w:rsidRPr="0003732B">
        <w:rPr>
          <w:sz w:val="20"/>
        </w:rPr>
        <w:t>Luke 21:36</w:t>
      </w:r>
    </w:p>
    <w:p w14:paraId="73982067" w14:textId="77777777" w:rsidR="006D3BD7" w:rsidRPr="0003732B" w:rsidRDefault="006D3BD7" w:rsidP="001E51AF">
      <w:pPr>
        <w:pStyle w:val="ListParagraph"/>
        <w:numPr>
          <w:ilvl w:val="2"/>
          <w:numId w:val="45"/>
        </w:numPr>
        <w:rPr>
          <w:sz w:val="20"/>
        </w:rPr>
      </w:pPr>
      <w:r w:rsidRPr="0003732B">
        <w:rPr>
          <w:sz w:val="20"/>
        </w:rPr>
        <w:t>John 1:51</w:t>
      </w:r>
    </w:p>
    <w:p w14:paraId="2E1FFB17" w14:textId="77777777" w:rsidR="006D3BD7" w:rsidRPr="00781F2A" w:rsidRDefault="006D3BD7" w:rsidP="001E51AF">
      <w:pPr>
        <w:pStyle w:val="ListParagraph"/>
        <w:numPr>
          <w:ilvl w:val="1"/>
          <w:numId w:val="45"/>
        </w:numPr>
      </w:pPr>
      <w:r w:rsidRPr="00781F2A">
        <w:t xml:space="preserve">Many of these display Aramaic linguistic phenomena. (Jeremias </w:t>
      </w:r>
      <w:r w:rsidRPr="0003732B">
        <w:rPr>
          <w:i/>
        </w:rPr>
        <w:t>NT Theology</w:t>
      </w:r>
      <w:r w:rsidRPr="00781F2A">
        <w:t xml:space="preserve"> 264 n 5)</w:t>
      </w:r>
    </w:p>
    <w:p w14:paraId="1BF07BF2" w14:textId="77777777" w:rsidR="006D3BD7" w:rsidRPr="00781F2A" w:rsidRDefault="006D3BD7" w:rsidP="001E51AF">
      <w:pPr>
        <w:pStyle w:val="ListParagraph"/>
        <w:numPr>
          <w:ilvl w:val="1"/>
          <w:numId w:val="45"/>
        </w:numPr>
      </w:pPr>
      <w:r w:rsidRPr="00781F2A">
        <w:t xml:space="preserve">All of them are future tense. (Jeremias </w:t>
      </w:r>
      <w:r w:rsidRPr="0003732B">
        <w:rPr>
          <w:i/>
        </w:rPr>
        <w:t>NT Theology</w:t>
      </w:r>
      <w:r w:rsidRPr="00781F2A">
        <w:t xml:space="preserve"> 264)</w:t>
      </w:r>
    </w:p>
    <w:p w14:paraId="73CFBD8A" w14:textId="77777777" w:rsidR="006D3BD7" w:rsidRPr="00781F2A" w:rsidRDefault="006D3BD7" w:rsidP="006D3BD7"/>
    <w:p w14:paraId="03A7540B" w14:textId="77777777" w:rsidR="006D3BD7" w:rsidRPr="00781F2A" w:rsidRDefault="006D3BD7" w:rsidP="001E51AF">
      <w:pPr>
        <w:pStyle w:val="ListParagraph"/>
        <w:numPr>
          <w:ilvl w:val="0"/>
          <w:numId w:val="45"/>
        </w:numPr>
      </w:pPr>
      <w:r w:rsidRPr="0003732B">
        <w:rPr>
          <w:b/>
        </w:rPr>
        <w:t>In the gospels</w:t>
      </w:r>
      <w:r w:rsidR="00745134" w:rsidRPr="00745134">
        <w:t xml:space="preserve">, </w:t>
      </w:r>
      <w:r w:rsidRPr="0003732B">
        <w:rPr>
          <w:b/>
        </w:rPr>
        <w:t>the title</w:t>
      </w:r>
      <w:r w:rsidRPr="00781F2A">
        <w:t xml:space="preserve"> “</w:t>
      </w:r>
      <w:r w:rsidRPr="0003732B">
        <w:rPr>
          <w:b/>
        </w:rPr>
        <w:t>Son of man</w:t>
      </w:r>
      <w:r w:rsidRPr="00781F2A">
        <w:t xml:space="preserve">” </w:t>
      </w:r>
      <w:r w:rsidRPr="0003732B">
        <w:rPr>
          <w:b/>
        </w:rPr>
        <w:t>occurs only in sayings of Jesus</w:t>
      </w:r>
      <w:r w:rsidRPr="00781F2A">
        <w:t>.</w:t>
      </w:r>
    </w:p>
    <w:p w14:paraId="454FD5AE" w14:textId="77777777" w:rsidR="006D3BD7" w:rsidRPr="00781F2A" w:rsidRDefault="006D3BD7" w:rsidP="001E51AF">
      <w:pPr>
        <w:pStyle w:val="ListParagraph"/>
        <w:numPr>
          <w:ilvl w:val="1"/>
          <w:numId w:val="45"/>
        </w:numPr>
      </w:pPr>
      <w:r w:rsidRPr="00781F2A">
        <w:t>With few exceptions</w:t>
      </w:r>
      <w:r w:rsidR="00745134" w:rsidRPr="00745134">
        <w:t xml:space="preserve">, </w:t>
      </w:r>
      <w:r w:rsidRPr="00781F2A">
        <w:t xml:space="preserve">“Son of man” occurs in the NT only in Jesus’ sayings. (Jeremias </w:t>
      </w:r>
      <w:r w:rsidRPr="0003732B">
        <w:rPr>
          <w:i/>
        </w:rPr>
        <w:t>NT Theology</w:t>
      </w:r>
      <w:r w:rsidRPr="00781F2A">
        <w:t xml:space="preserve"> 265)</w:t>
      </w:r>
    </w:p>
    <w:p w14:paraId="22C54A15" w14:textId="77777777" w:rsidR="006D3BD7" w:rsidRPr="00781F2A" w:rsidRDefault="006D3BD7" w:rsidP="001E51AF">
      <w:pPr>
        <w:pStyle w:val="ListParagraph"/>
        <w:numPr>
          <w:ilvl w:val="1"/>
          <w:numId w:val="45"/>
        </w:numPr>
      </w:pPr>
      <w:r w:rsidRPr="00781F2A">
        <w:t xml:space="preserve">exceptions (Jeremias </w:t>
      </w:r>
      <w:r w:rsidRPr="0003732B">
        <w:rPr>
          <w:i/>
        </w:rPr>
        <w:t>NT Theology</w:t>
      </w:r>
      <w:r w:rsidRPr="00781F2A">
        <w:t xml:space="preserve"> 265 n 2)</w:t>
      </w:r>
    </w:p>
    <w:p w14:paraId="05B7C141" w14:textId="77777777" w:rsidR="006D3BD7" w:rsidRPr="00781F2A" w:rsidRDefault="006D3BD7" w:rsidP="001E51AF">
      <w:pPr>
        <w:pStyle w:val="ListParagraph"/>
        <w:numPr>
          <w:ilvl w:val="2"/>
          <w:numId w:val="45"/>
        </w:numPr>
      </w:pPr>
      <w:r w:rsidRPr="00781F2A">
        <w:t>Stephen’s vision of heaven</w:t>
      </w:r>
    </w:p>
    <w:p w14:paraId="757D81DF" w14:textId="77777777" w:rsidR="006D3BD7" w:rsidRPr="0003732B" w:rsidRDefault="006D3BD7" w:rsidP="001E51AF">
      <w:pPr>
        <w:pStyle w:val="ListParagraph"/>
        <w:numPr>
          <w:ilvl w:val="3"/>
          <w:numId w:val="45"/>
        </w:numPr>
        <w:rPr>
          <w:sz w:val="20"/>
        </w:rPr>
      </w:pPr>
      <w:r w:rsidRPr="0003732B">
        <w:rPr>
          <w:sz w:val="20"/>
        </w:rPr>
        <w:t>Acts 7:56</w:t>
      </w:r>
      <w:r w:rsidR="00745134" w:rsidRPr="00745134">
        <w:rPr>
          <w:sz w:val="20"/>
        </w:rPr>
        <w:t xml:space="preserve">, </w:t>
      </w:r>
      <w:r w:rsidRPr="0003732B">
        <w:rPr>
          <w:sz w:val="20"/>
        </w:rPr>
        <w:t>“</w:t>
      </w:r>
      <w:r w:rsidRPr="0003732B">
        <w:rPr>
          <w:sz w:val="20"/>
          <w:szCs w:val="20"/>
        </w:rPr>
        <w:t>“Look</w:t>
      </w:r>
      <w:r w:rsidR="00745134" w:rsidRPr="00745134">
        <w:rPr>
          <w:sz w:val="20"/>
          <w:szCs w:val="20"/>
        </w:rPr>
        <w:t>,</w:t>
      </w:r>
      <w:r w:rsidRPr="0003732B">
        <w:rPr>
          <w:sz w:val="20"/>
          <w:szCs w:val="20"/>
        </w:rPr>
        <w:t>” he said</w:t>
      </w:r>
      <w:r w:rsidR="00745134" w:rsidRPr="00745134">
        <w:rPr>
          <w:sz w:val="20"/>
          <w:szCs w:val="20"/>
        </w:rPr>
        <w:t xml:space="preserve">, </w:t>
      </w:r>
      <w:r w:rsidRPr="0003732B">
        <w:rPr>
          <w:sz w:val="20"/>
          <w:szCs w:val="20"/>
        </w:rPr>
        <w:t>“I see the heavens opened and the Son of Man standing at the right hand of God!”</w:t>
      </w:r>
    </w:p>
    <w:p w14:paraId="6AEC4F1B" w14:textId="77777777" w:rsidR="006D3BD7" w:rsidRPr="00781F2A" w:rsidRDefault="006D3BD7" w:rsidP="001E51AF">
      <w:pPr>
        <w:pStyle w:val="ListParagraph"/>
        <w:numPr>
          <w:ilvl w:val="2"/>
          <w:numId w:val="45"/>
        </w:numPr>
      </w:pPr>
      <w:r w:rsidRPr="00781F2A">
        <w:lastRenderedPageBreak/>
        <w:t>three Old Testament quotations</w:t>
      </w:r>
    </w:p>
    <w:p w14:paraId="06A3ABD5" w14:textId="77777777" w:rsidR="006D3BD7" w:rsidRPr="0003732B" w:rsidRDefault="006D3BD7" w:rsidP="001E51AF">
      <w:pPr>
        <w:pStyle w:val="ListParagraph"/>
        <w:numPr>
          <w:ilvl w:val="3"/>
          <w:numId w:val="45"/>
        </w:numPr>
        <w:rPr>
          <w:sz w:val="20"/>
        </w:rPr>
      </w:pPr>
      <w:r w:rsidRPr="0003732B">
        <w:rPr>
          <w:sz w:val="20"/>
        </w:rPr>
        <w:t>Heb 2:6</w:t>
      </w:r>
      <w:r w:rsidR="00745134" w:rsidRPr="00745134">
        <w:rPr>
          <w:sz w:val="20"/>
        </w:rPr>
        <w:t xml:space="preserve">, </w:t>
      </w:r>
      <w:r w:rsidRPr="0003732B">
        <w:rPr>
          <w:sz w:val="20"/>
        </w:rPr>
        <w:t>“</w:t>
      </w:r>
      <w:r w:rsidRPr="0003732B">
        <w:rPr>
          <w:rFonts w:eastAsiaTheme="minorHAnsi"/>
          <w:sz w:val="20"/>
          <w:szCs w:val="20"/>
        </w:rPr>
        <w:t>But someone has testified somewhere</w:t>
      </w:r>
      <w:r w:rsidR="00745134" w:rsidRPr="00745134">
        <w:rPr>
          <w:rFonts w:eastAsiaTheme="minorHAnsi"/>
          <w:sz w:val="20"/>
          <w:szCs w:val="20"/>
        </w:rPr>
        <w:t xml:space="preserve">, </w:t>
      </w:r>
      <w:r w:rsidRPr="0003732B">
        <w:rPr>
          <w:rFonts w:eastAsiaTheme="minorHAnsi"/>
          <w:sz w:val="20"/>
          <w:szCs w:val="20"/>
        </w:rPr>
        <w:t>“What are human beings [</w:t>
      </w:r>
      <w:r w:rsidRPr="0003732B">
        <w:rPr>
          <w:rFonts w:eastAsiaTheme="minorHAnsi"/>
          <w:sz w:val="20"/>
          <w:szCs w:val="20"/>
          <w:lang w:val="el-GR"/>
        </w:rPr>
        <w:t>ἄνθρωπος</w:t>
      </w:r>
      <w:r w:rsidRPr="0003732B">
        <w:rPr>
          <w:rFonts w:eastAsiaTheme="minorHAnsi"/>
          <w:sz w:val="20"/>
          <w:szCs w:val="20"/>
        </w:rPr>
        <w:t>] that you are mindful of them</w:t>
      </w:r>
      <w:r w:rsidR="00745134" w:rsidRPr="00745134">
        <w:rPr>
          <w:rFonts w:eastAsiaTheme="minorHAnsi"/>
          <w:sz w:val="20"/>
          <w:szCs w:val="20"/>
        </w:rPr>
        <w:t xml:space="preserve">, </w:t>
      </w:r>
      <w:r w:rsidRPr="0003732B">
        <w:rPr>
          <w:rFonts w:eastAsiaTheme="minorHAnsi"/>
          <w:sz w:val="20"/>
          <w:szCs w:val="20"/>
        </w:rPr>
        <w:t>or mortals [</w:t>
      </w:r>
      <w:r w:rsidRPr="0003732B">
        <w:rPr>
          <w:rFonts w:eastAsiaTheme="minorHAnsi"/>
          <w:sz w:val="20"/>
          <w:szCs w:val="20"/>
          <w:lang w:val="el-GR"/>
        </w:rPr>
        <w:t>υἱὸς ἀνθρώπου</w:t>
      </w:r>
      <w:r w:rsidRPr="0003732B">
        <w:rPr>
          <w:rFonts w:eastAsiaTheme="minorHAnsi"/>
          <w:sz w:val="20"/>
          <w:szCs w:val="20"/>
        </w:rPr>
        <w:t>]</w:t>
      </w:r>
      <w:r w:rsidR="00745134" w:rsidRPr="00745134">
        <w:rPr>
          <w:rFonts w:eastAsiaTheme="minorHAnsi"/>
          <w:sz w:val="20"/>
          <w:szCs w:val="20"/>
        </w:rPr>
        <w:t xml:space="preserve">, </w:t>
      </w:r>
      <w:r w:rsidRPr="0003732B">
        <w:rPr>
          <w:rFonts w:eastAsiaTheme="minorHAnsi"/>
          <w:sz w:val="20"/>
          <w:szCs w:val="20"/>
        </w:rPr>
        <w:t>that you care for them?””</w:t>
      </w:r>
    </w:p>
    <w:p w14:paraId="5003C8F2" w14:textId="77777777" w:rsidR="006D3BD7" w:rsidRPr="0003732B" w:rsidRDefault="006D3BD7" w:rsidP="001E51AF">
      <w:pPr>
        <w:pStyle w:val="ListParagraph"/>
        <w:numPr>
          <w:ilvl w:val="3"/>
          <w:numId w:val="45"/>
        </w:numPr>
        <w:rPr>
          <w:sz w:val="20"/>
        </w:rPr>
      </w:pPr>
      <w:r w:rsidRPr="0003732B">
        <w:rPr>
          <w:sz w:val="20"/>
        </w:rPr>
        <w:t>Rev 1:13</w:t>
      </w:r>
      <w:r w:rsidR="00745134" w:rsidRPr="00745134">
        <w:rPr>
          <w:sz w:val="20"/>
        </w:rPr>
        <w:t xml:space="preserve">, </w:t>
      </w:r>
      <w:r w:rsidRPr="0003732B">
        <w:rPr>
          <w:sz w:val="20"/>
        </w:rPr>
        <w:t>“</w:t>
      </w:r>
      <w:r w:rsidRPr="0003732B">
        <w:rPr>
          <w:rFonts w:eastAsiaTheme="minorHAnsi"/>
          <w:sz w:val="20"/>
          <w:szCs w:val="20"/>
        </w:rPr>
        <w:t>and in the midst of the lampstands I saw one like the Son of Man</w:t>
      </w:r>
      <w:r w:rsidR="00745134" w:rsidRPr="00745134">
        <w:rPr>
          <w:rFonts w:eastAsiaTheme="minorHAnsi"/>
          <w:sz w:val="20"/>
          <w:szCs w:val="20"/>
        </w:rPr>
        <w:t xml:space="preserve">, </w:t>
      </w:r>
      <w:r w:rsidRPr="0003732B">
        <w:rPr>
          <w:rFonts w:eastAsiaTheme="minorHAnsi"/>
          <w:sz w:val="20"/>
          <w:szCs w:val="20"/>
        </w:rPr>
        <w:t>clothed with a long robe and with a golden sash across his chest.”</w:t>
      </w:r>
    </w:p>
    <w:p w14:paraId="3C40B917" w14:textId="77777777" w:rsidR="006D3BD7" w:rsidRPr="0003732B" w:rsidRDefault="006D3BD7" w:rsidP="001E51AF">
      <w:pPr>
        <w:pStyle w:val="ListParagraph"/>
        <w:numPr>
          <w:ilvl w:val="3"/>
          <w:numId w:val="45"/>
        </w:numPr>
        <w:rPr>
          <w:sz w:val="20"/>
        </w:rPr>
      </w:pPr>
      <w:r w:rsidRPr="0003732B">
        <w:rPr>
          <w:sz w:val="20"/>
        </w:rPr>
        <w:t>Rev 14:14</w:t>
      </w:r>
      <w:r w:rsidR="00745134" w:rsidRPr="00745134">
        <w:rPr>
          <w:sz w:val="20"/>
        </w:rPr>
        <w:t xml:space="preserve">, </w:t>
      </w:r>
      <w:r w:rsidRPr="0003732B">
        <w:rPr>
          <w:sz w:val="20"/>
        </w:rPr>
        <w:t>“</w:t>
      </w:r>
      <w:r w:rsidRPr="0003732B">
        <w:rPr>
          <w:rFonts w:eastAsiaTheme="minorHAnsi"/>
          <w:sz w:val="20"/>
          <w:szCs w:val="20"/>
        </w:rPr>
        <w:t>Then I looked</w:t>
      </w:r>
      <w:r w:rsidR="00745134" w:rsidRPr="00745134">
        <w:rPr>
          <w:rFonts w:eastAsiaTheme="minorHAnsi"/>
          <w:sz w:val="20"/>
          <w:szCs w:val="20"/>
        </w:rPr>
        <w:t xml:space="preserve">, </w:t>
      </w:r>
      <w:r w:rsidRPr="0003732B">
        <w:rPr>
          <w:rFonts w:eastAsiaTheme="minorHAnsi"/>
          <w:sz w:val="20"/>
          <w:szCs w:val="20"/>
        </w:rPr>
        <w:t>and there was a white cloud</w:t>
      </w:r>
      <w:r w:rsidR="00745134" w:rsidRPr="00745134">
        <w:rPr>
          <w:rFonts w:eastAsiaTheme="minorHAnsi"/>
          <w:sz w:val="20"/>
          <w:szCs w:val="20"/>
        </w:rPr>
        <w:t xml:space="preserve">, </w:t>
      </w:r>
      <w:r w:rsidRPr="0003732B">
        <w:rPr>
          <w:rFonts w:eastAsiaTheme="minorHAnsi"/>
          <w:sz w:val="20"/>
          <w:szCs w:val="20"/>
        </w:rPr>
        <w:t>and seated on the cloud was one like the Son of Man</w:t>
      </w:r>
      <w:r w:rsidR="00745134" w:rsidRPr="00745134">
        <w:rPr>
          <w:rFonts w:eastAsiaTheme="minorHAnsi"/>
          <w:sz w:val="20"/>
          <w:szCs w:val="20"/>
        </w:rPr>
        <w:t xml:space="preserve">, </w:t>
      </w:r>
      <w:r w:rsidRPr="0003732B">
        <w:rPr>
          <w:rFonts w:eastAsiaTheme="minorHAnsi"/>
          <w:sz w:val="20"/>
          <w:szCs w:val="20"/>
        </w:rPr>
        <w:t>with a golden crown on his head</w:t>
      </w:r>
      <w:r w:rsidR="00745134" w:rsidRPr="00745134">
        <w:rPr>
          <w:rFonts w:eastAsiaTheme="minorHAnsi"/>
          <w:sz w:val="20"/>
          <w:szCs w:val="20"/>
        </w:rPr>
        <w:t xml:space="preserve">, </w:t>
      </w:r>
      <w:r w:rsidRPr="0003732B">
        <w:rPr>
          <w:rFonts w:eastAsiaTheme="minorHAnsi"/>
          <w:sz w:val="20"/>
          <w:szCs w:val="20"/>
        </w:rPr>
        <w:t>and a sharp sickle in his hand!”</w:t>
      </w:r>
    </w:p>
    <w:p w14:paraId="1A0984A5" w14:textId="77777777" w:rsidR="006D3BD7" w:rsidRPr="00781F2A" w:rsidRDefault="006D3BD7" w:rsidP="001E51AF">
      <w:pPr>
        <w:pStyle w:val="ListParagraph"/>
        <w:numPr>
          <w:ilvl w:val="2"/>
          <w:numId w:val="45"/>
        </w:numPr>
      </w:pPr>
      <w:r w:rsidRPr="00781F2A">
        <w:t>the crowd saying “Son of man”</w:t>
      </w:r>
    </w:p>
    <w:p w14:paraId="7A3266E2" w14:textId="77777777" w:rsidR="006D3BD7" w:rsidRPr="0003732B" w:rsidRDefault="006D3BD7" w:rsidP="001E51AF">
      <w:pPr>
        <w:pStyle w:val="ListParagraph"/>
        <w:numPr>
          <w:ilvl w:val="3"/>
          <w:numId w:val="45"/>
        </w:numPr>
        <w:rPr>
          <w:sz w:val="20"/>
        </w:rPr>
      </w:pPr>
      <w:r w:rsidRPr="0003732B">
        <w:rPr>
          <w:sz w:val="20"/>
        </w:rPr>
        <w:t>John 12:34</w:t>
      </w:r>
      <w:r w:rsidR="00745134" w:rsidRPr="00745134">
        <w:rPr>
          <w:sz w:val="20"/>
        </w:rPr>
        <w:t xml:space="preserve">, </w:t>
      </w:r>
      <w:r w:rsidRPr="0003732B">
        <w:rPr>
          <w:sz w:val="20"/>
        </w:rPr>
        <w:t>“</w:t>
      </w:r>
      <w:r w:rsidRPr="0003732B">
        <w:rPr>
          <w:sz w:val="20"/>
          <w:szCs w:val="20"/>
        </w:rPr>
        <w:t>The crowd answered him</w:t>
      </w:r>
      <w:r w:rsidR="00745134" w:rsidRPr="00745134">
        <w:rPr>
          <w:sz w:val="20"/>
          <w:szCs w:val="20"/>
        </w:rPr>
        <w:t xml:space="preserve">, </w:t>
      </w:r>
      <w:r w:rsidRPr="0003732B">
        <w:rPr>
          <w:sz w:val="20"/>
          <w:szCs w:val="20"/>
        </w:rPr>
        <w:t>“We have heard from the law that the Messiah remains forever. How can you say that the Son of Man must be lifted up? Who is this Son of Man?””</w:t>
      </w:r>
    </w:p>
    <w:p w14:paraId="7AA1EE19" w14:textId="77777777" w:rsidR="006D3BD7" w:rsidRPr="00781F2A" w:rsidRDefault="006D3BD7" w:rsidP="001E51AF">
      <w:pPr>
        <w:pStyle w:val="ListParagraph"/>
        <w:numPr>
          <w:ilvl w:val="3"/>
          <w:numId w:val="45"/>
        </w:numPr>
      </w:pPr>
      <w:r w:rsidRPr="00781F2A">
        <w:t xml:space="preserve">But the crowd is quoting a saying of Jesus. (Jeremias </w:t>
      </w:r>
      <w:r w:rsidRPr="0003732B">
        <w:rPr>
          <w:i/>
        </w:rPr>
        <w:t>NT Theology</w:t>
      </w:r>
      <w:r w:rsidRPr="00781F2A">
        <w:t xml:space="preserve"> 265 n 2)</w:t>
      </w:r>
    </w:p>
    <w:p w14:paraId="31383AFB" w14:textId="77777777" w:rsidR="006D3BD7" w:rsidRPr="00781F2A" w:rsidRDefault="006D3BD7" w:rsidP="001E51AF">
      <w:pPr>
        <w:pStyle w:val="ListParagraph"/>
        <w:numPr>
          <w:ilvl w:val="1"/>
          <w:numId w:val="45"/>
        </w:numPr>
      </w:pPr>
      <w:r w:rsidRPr="00781F2A">
        <w:t xml:space="preserve">So “in all four gospels the title occurs </w:t>
      </w:r>
      <w:r w:rsidRPr="0003732B">
        <w:rPr>
          <w:i/>
        </w:rPr>
        <w:t>exclusively</w:t>
      </w:r>
      <w:r w:rsidRPr="00781F2A">
        <w:t xml:space="preserve"> on the lips of Jesus.” (Jeremias </w:t>
      </w:r>
      <w:r w:rsidRPr="0003732B">
        <w:rPr>
          <w:i/>
        </w:rPr>
        <w:t>NT Theology</w:t>
      </w:r>
      <w:r w:rsidRPr="00781F2A">
        <w:t xml:space="preserve"> 266)</w:t>
      </w:r>
    </w:p>
    <w:p w14:paraId="553B7970" w14:textId="77777777" w:rsidR="006D3BD7" w:rsidRPr="00781F2A" w:rsidRDefault="006D3BD7" w:rsidP="006D3BD7"/>
    <w:p w14:paraId="65AE97C0" w14:textId="77777777" w:rsidR="006D3BD7" w:rsidRPr="00781F2A" w:rsidRDefault="006D3BD7" w:rsidP="001E51AF">
      <w:pPr>
        <w:pStyle w:val="ListParagraph"/>
        <w:numPr>
          <w:ilvl w:val="0"/>
          <w:numId w:val="45"/>
        </w:numPr>
      </w:pPr>
      <w:r w:rsidRPr="0003732B">
        <w:rPr>
          <w:b/>
        </w:rPr>
        <w:t>Jesus speaks of the Son of man in the third person</w:t>
      </w:r>
      <w:r w:rsidRPr="00781F2A">
        <w:t>.</w:t>
      </w:r>
    </w:p>
    <w:p w14:paraId="76008753" w14:textId="77777777" w:rsidR="006D3BD7" w:rsidRPr="00781F2A" w:rsidRDefault="006D3BD7" w:rsidP="001E51AF">
      <w:pPr>
        <w:pStyle w:val="ListParagraph"/>
        <w:numPr>
          <w:ilvl w:val="1"/>
          <w:numId w:val="45"/>
        </w:numPr>
      </w:pPr>
      <w:r w:rsidRPr="00781F2A">
        <w:t xml:space="preserve">He must distinguish himself from the Son of man in some way. (Jeremias </w:t>
      </w:r>
      <w:r w:rsidRPr="0003732B">
        <w:rPr>
          <w:i/>
        </w:rPr>
        <w:t>NT Theology</w:t>
      </w:r>
      <w:r w:rsidRPr="00781F2A">
        <w:t xml:space="preserve"> 275)</w:t>
      </w:r>
    </w:p>
    <w:p w14:paraId="0D546E8C" w14:textId="77777777" w:rsidR="006D3BD7" w:rsidRPr="00781F2A" w:rsidRDefault="006D3BD7" w:rsidP="001E51AF">
      <w:pPr>
        <w:pStyle w:val="ListParagraph"/>
        <w:numPr>
          <w:ilvl w:val="1"/>
          <w:numId w:val="45"/>
        </w:numPr>
      </w:pPr>
      <w:r w:rsidRPr="00781F2A">
        <w:t xml:space="preserve">Perhaps Jesus thought that the Son of man was a future saving figure different from himself. (Jeremias </w:t>
      </w:r>
      <w:r w:rsidRPr="0003732B">
        <w:rPr>
          <w:i/>
        </w:rPr>
        <w:t>NT Theology</w:t>
      </w:r>
      <w:r w:rsidRPr="00781F2A">
        <w:t xml:space="preserve"> 275)</w:t>
      </w:r>
    </w:p>
    <w:p w14:paraId="7B2199D8" w14:textId="77777777" w:rsidR="006D3BD7" w:rsidRPr="00781F2A" w:rsidRDefault="006D3BD7" w:rsidP="001E51AF">
      <w:pPr>
        <w:pStyle w:val="ListParagraph"/>
        <w:numPr>
          <w:ilvl w:val="2"/>
          <w:numId w:val="45"/>
        </w:numPr>
      </w:pPr>
      <w:r w:rsidRPr="00781F2A">
        <w:t>But then Jesus would have “seen himself as a forerunner</w:t>
      </w:r>
      <w:r w:rsidR="00745134" w:rsidRPr="00745134">
        <w:t xml:space="preserve">, </w:t>
      </w:r>
      <w:r w:rsidRPr="00781F2A">
        <w:t xml:space="preserve">as the prophet of the Son of man.” (Jeremias </w:t>
      </w:r>
      <w:r w:rsidRPr="0003732B">
        <w:rPr>
          <w:i/>
        </w:rPr>
        <w:t>NT Theology</w:t>
      </w:r>
      <w:r w:rsidRPr="00781F2A">
        <w:t xml:space="preserve"> 275)</w:t>
      </w:r>
    </w:p>
    <w:p w14:paraId="5317DB05" w14:textId="77777777" w:rsidR="006D3BD7" w:rsidRPr="00781F2A" w:rsidRDefault="006D3BD7" w:rsidP="001E51AF">
      <w:pPr>
        <w:pStyle w:val="ListParagraph"/>
        <w:numPr>
          <w:ilvl w:val="2"/>
          <w:numId w:val="45"/>
        </w:numPr>
      </w:pPr>
      <w:r w:rsidRPr="00781F2A">
        <w:t xml:space="preserve">But then Matt 11:2-15 “would be senseless . . .” (Jeremias </w:t>
      </w:r>
      <w:r w:rsidRPr="0003732B">
        <w:rPr>
          <w:i/>
        </w:rPr>
        <w:t>NT Theology</w:t>
      </w:r>
      <w:r w:rsidRPr="00781F2A">
        <w:t xml:space="preserve"> 275)</w:t>
      </w:r>
    </w:p>
    <w:p w14:paraId="553A29DA" w14:textId="77777777" w:rsidR="006D3BD7" w:rsidRPr="00781F2A" w:rsidRDefault="006D3BD7" w:rsidP="001E51AF">
      <w:pPr>
        <w:pStyle w:val="ListParagraph"/>
        <w:numPr>
          <w:ilvl w:val="3"/>
          <w:numId w:val="45"/>
        </w:numPr>
      </w:pPr>
      <w:r w:rsidRPr="0003732B">
        <w:rPr>
          <w:sz w:val="20"/>
          <w:szCs w:val="20"/>
        </w:rPr>
        <w:t>Matt 11:2-15</w:t>
      </w:r>
      <w:r w:rsidR="00745134" w:rsidRPr="00745134">
        <w:rPr>
          <w:sz w:val="20"/>
          <w:szCs w:val="20"/>
        </w:rPr>
        <w:t xml:space="preserve">, </w:t>
      </w:r>
      <w:r w:rsidRPr="0003732B">
        <w:rPr>
          <w:sz w:val="20"/>
          <w:szCs w:val="20"/>
        </w:rPr>
        <w:t>“When John heard in prison what the Messiah was doing</w:t>
      </w:r>
      <w:r w:rsidR="00745134" w:rsidRPr="00745134">
        <w:rPr>
          <w:sz w:val="20"/>
          <w:szCs w:val="20"/>
        </w:rPr>
        <w:t xml:space="preserve">, </w:t>
      </w:r>
      <w:r w:rsidRPr="0003732B">
        <w:rPr>
          <w:sz w:val="20"/>
          <w:szCs w:val="20"/>
        </w:rPr>
        <w:t xml:space="preserve">he sent word by his disciples </w:t>
      </w:r>
      <w:r w:rsidRPr="0003732B">
        <w:rPr>
          <w:sz w:val="20"/>
          <w:szCs w:val="20"/>
          <w:vertAlign w:val="superscript"/>
        </w:rPr>
        <w:t>3</w:t>
      </w:r>
      <w:r w:rsidRPr="0003732B">
        <w:rPr>
          <w:sz w:val="20"/>
          <w:szCs w:val="20"/>
        </w:rPr>
        <w:t xml:space="preserve"> and said to him</w:t>
      </w:r>
      <w:r w:rsidR="00745134" w:rsidRPr="00745134">
        <w:rPr>
          <w:sz w:val="20"/>
          <w:szCs w:val="20"/>
        </w:rPr>
        <w:t xml:space="preserve">, </w:t>
      </w:r>
      <w:r w:rsidRPr="0003732B">
        <w:rPr>
          <w:sz w:val="20"/>
          <w:szCs w:val="20"/>
        </w:rPr>
        <w:t>“Are you the one who is to come</w:t>
      </w:r>
      <w:r w:rsidR="00745134" w:rsidRPr="00745134">
        <w:rPr>
          <w:sz w:val="20"/>
          <w:szCs w:val="20"/>
        </w:rPr>
        <w:t xml:space="preserve">, </w:t>
      </w:r>
      <w:r w:rsidRPr="0003732B">
        <w:rPr>
          <w:sz w:val="20"/>
          <w:szCs w:val="20"/>
        </w:rPr>
        <w:t xml:space="preserve">or are we to wait for another?” </w:t>
      </w:r>
      <w:r w:rsidRPr="0003732B">
        <w:rPr>
          <w:sz w:val="20"/>
          <w:szCs w:val="20"/>
          <w:vertAlign w:val="superscript"/>
        </w:rPr>
        <w:t>4</w:t>
      </w:r>
      <w:r w:rsidRPr="0003732B">
        <w:rPr>
          <w:sz w:val="20"/>
          <w:szCs w:val="20"/>
        </w:rPr>
        <w:t xml:space="preserve"> Jesus answered them</w:t>
      </w:r>
      <w:r w:rsidR="00745134" w:rsidRPr="00745134">
        <w:rPr>
          <w:sz w:val="20"/>
          <w:szCs w:val="20"/>
        </w:rPr>
        <w:t xml:space="preserve">, </w:t>
      </w:r>
      <w:r w:rsidRPr="0003732B">
        <w:rPr>
          <w:sz w:val="20"/>
          <w:szCs w:val="20"/>
        </w:rPr>
        <w:t xml:space="preserve">“Go and tell John what you hear and see: </w:t>
      </w:r>
      <w:r w:rsidRPr="0003732B">
        <w:rPr>
          <w:sz w:val="20"/>
          <w:szCs w:val="20"/>
          <w:vertAlign w:val="superscript"/>
        </w:rPr>
        <w:t>5</w:t>
      </w:r>
      <w:r w:rsidRPr="0003732B">
        <w:rPr>
          <w:sz w:val="20"/>
          <w:szCs w:val="20"/>
        </w:rPr>
        <w:t xml:space="preserve"> the blind receive their sight</w:t>
      </w:r>
      <w:r w:rsidR="00745134" w:rsidRPr="00745134">
        <w:rPr>
          <w:sz w:val="20"/>
          <w:szCs w:val="20"/>
        </w:rPr>
        <w:t xml:space="preserve">, </w:t>
      </w:r>
      <w:r w:rsidRPr="0003732B">
        <w:rPr>
          <w:sz w:val="20"/>
          <w:szCs w:val="20"/>
        </w:rPr>
        <w:t>the lame walk</w:t>
      </w:r>
      <w:r w:rsidR="00745134" w:rsidRPr="00745134">
        <w:rPr>
          <w:sz w:val="20"/>
          <w:szCs w:val="20"/>
        </w:rPr>
        <w:t xml:space="preserve">, </w:t>
      </w:r>
      <w:r w:rsidRPr="0003732B">
        <w:rPr>
          <w:sz w:val="20"/>
          <w:szCs w:val="20"/>
        </w:rPr>
        <w:t>the lepers are cleansed</w:t>
      </w:r>
      <w:r w:rsidR="00745134" w:rsidRPr="00745134">
        <w:rPr>
          <w:sz w:val="20"/>
          <w:szCs w:val="20"/>
        </w:rPr>
        <w:t xml:space="preserve">, </w:t>
      </w:r>
      <w:r w:rsidRPr="0003732B">
        <w:rPr>
          <w:sz w:val="20"/>
          <w:szCs w:val="20"/>
        </w:rPr>
        <w:t>the deaf hear</w:t>
      </w:r>
      <w:r w:rsidR="00745134" w:rsidRPr="00745134">
        <w:rPr>
          <w:sz w:val="20"/>
          <w:szCs w:val="20"/>
        </w:rPr>
        <w:t xml:space="preserve">, </w:t>
      </w:r>
      <w:r w:rsidRPr="0003732B">
        <w:rPr>
          <w:sz w:val="20"/>
          <w:szCs w:val="20"/>
        </w:rPr>
        <w:t>the dead are raised</w:t>
      </w:r>
      <w:r w:rsidR="00745134" w:rsidRPr="00745134">
        <w:rPr>
          <w:sz w:val="20"/>
          <w:szCs w:val="20"/>
        </w:rPr>
        <w:t xml:space="preserve">, </w:t>
      </w:r>
      <w:r w:rsidRPr="0003732B">
        <w:rPr>
          <w:sz w:val="20"/>
          <w:szCs w:val="20"/>
        </w:rPr>
        <w:t xml:space="preserve">and the poor have good news brought to them. </w:t>
      </w:r>
      <w:r w:rsidRPr="0003732B">
        <w:rPr>
          <w:sz w:val="20"/>
          <w:szCs w:val="20"/>
          <w:vertAlign w:val="superscript"/>
        </w:rPr>
        <w:t>6</w:t>
      </w:r>
      <w:r w:rsidRPr="0003732B">
        <w:rPr>
          <w:sz w:val="20"/>
          <w:szCs w:val="20"/>
        </w:rPr>
        <w:t xml:space="preserve"> And blessed is anyone who takes no offense at me.” </w:t>
      </w:r>
      <w:r w:rsidRPr="0003732B">
        <w:rPr>
          <w:sz w:val="20"/>
          <w:szCs w:val="20"/>
          <w:vertAlign w:val="superscript"/>
        </w:rPr>
        <w:t>7</w:t>
      </w:r>
      <w:r w:rsidRPr="0003732B">
        <w:rPr>
          <w:sz w:val="20"/>
          <w:szCs w:val="20"/>
        </w:rPr>
        <w:t xml:space="preserve"> As they went away</w:t>
      </w:r>
      <w:r w:rsidR="00745134" w:rsidRPr="00745134">
        <w:rPr>
          <w:sz w:val="20"/>
          <w:szCs w:val="20"/>
        </w:rPr>
        <w:t xml:space="preserve">, </w:t>
      </w:r>
      <w:r w:rsidRPr="0003732B">
        <w:rPr>
          <w:sz w:val="20"/>
          <w:szCs w:val="20"/>
        </w:rPr>
        <w:t xml:space="preserve">Jesus began to speak to the crowds about John: . . . </w:t>
      </w:r>
      <w:r w:rsidRPr="0003732B">
        <w:rPr>
          <w:sz w:val="20"/>
          <w:szCs w:val="20"/>
          <w:vertAlign w:val="superscript"/>
        </w:rPr>
        <w:t>9</w:t>
      </w:r>
      <w:r w:rsidRPr="0003732B">
        <w:rPr>
          <w:sz w:val="20"/>
          <w:szCs w:val="20"/>
        </w:rPr>
        <w:t xml:space="preserve"> . . . “A prophet? Yes</w:t>
      </w:r>
      <w:r w:rsidR="00745134" w:rsidRPr="00745134">
        <w:rPr>
          <w:sz w:val="20"/>
          <w:szCs w:val="20"/>
        </w:rPr>
        <w:t xml:space="preserve">, </w:t>
      </w:r>
      <w:r w:rsidRPr="0003732B">
        <w:rPr>
          <w:sz w:val="20"/>
          <w:szCs w:val="20"/>
        </w:rPr>
        <w:t>I tell you</w:t>
      </w:r>
      <w:r w:rsidR="00745134" w:rsidRPr="00745134">
        <w:rPr>
          <w:sz w:val="20"/>
          <w:szCs w:val="20"/>
        </w:rPr>
        <w:t xml:space="preserve">, </w:t>
      </w:r>
      <w:r w:rsidRPr="0003732B">
        <w:rPr>
          <w:sz w:val="20"/>
          <w:szCs w:val="20"/>
        </w:rPr>
        <w:t xml:space="preserve">and more than a prophet. </w:t>
      </w:r>
      <w:r w:rsidRPr="0003732B">
        <w:rPr>
          <w:sz w:val="20"/>
          <w:szCs w:val="20"/>
          <w:vertAlign w:val="superscript"/>
        </w:rPr>
        <w:t>10</w:t>
      </w:r>
      <w:r w:rsidRPr="0003732B">
        <w:rPr>
          <w:sz w:val="20"/>
          <w:szCs w:val="20"/>
        </w:rPr>
        <w:t xml:space="preserve"> This is the one about whom it is written</w:t>
      </w:r>
      <w:r w:rsidR="00745134" w:rsidRPr="00745134">
        <w:rPr>
          <w:sz w:val="20"/>
          <w:szCs w:val="20"/>
        </w:rPr>
        <w:t xml:space="preserve">, </w:t>
      </w:r>
      <w:r w:rsidRPr="0003732B">
        <w:rPr>
          <w:sz w:val="20"/>
          <w:szCs w:val="20"/>
        </w:rPr>
        <w:t>‘See</w:t>
      </w:r>
      <w:r w:rsidR="00745134" w:rsidRPr="00745134">
        <w:rPr>
          <w:sz w:val="20"/>
          <w:szCs w:val="20"/>
        </w:rPr>
        <w:t xml:space="preserve">, </w:t>
      </w:r>
      <w:r w:rsidRPr="0003732B">
        <w:rPr>
          <w:sz w:val="20"/>
          <w:szCs w:val="20"/>
        </w:rPr>
        <w:t>I am sending my messenger ahead of you</w:t>
      </w:r>
      <w:r w:rsidR="00745134" w:rsidRPr="00745134">
        <w:rPr>
          <w:sz w:val="20"/>
          <w:szCs w:val="20"/>
        </w:rPr>
        <w:t xml:space="preserve">, </w:t>
      </w:r>
      <w:r w:rsidRPr="0003732B">
        <w:rPr>
          <w:sz w:val="20"/>
          <w:szCs w:val="20"/>
        </w:rPr>
        <w:t xml:space="preserve">who will prepare your way before you.’” </w:t>
      </w:r>
      <w:r w:rsidRPr="0003732B">
        <w:rPr>
          <w:sz w:val="20"/>
          <w:szCs w:val="20"/>
          <w:vertAlign w:val="superscript"/>
        </w:rPr>
        <w:t>11</w:t>
      </w:r>
      <w:r w:rsidRPr="0003732B">
        <w:rPr>
          <w:sz w:val="20"/>
          <w:szCs w:val="20"/>
        </w:rPr>
        <w:t xml:space="preserve"> Truly I tell you</w:t>
      </w:r>
      <w:r w:rsidR="00745134" w:rsidRPr="00745134">
        <w:rPr>
          <w:sz w:val="20"/>
          <w:szCs w:val="20"/>
        </w:rPr>
        <w:t xml:space="preserve">, </w:t>
      </w:r>
      <w:r w:rsidRPr="0003732B">
        <w:rPr>
          <w:sz w:val="20"/>
          <w:szCs w:val="20"/>
        </w:rPr>
        <w:t xml:space="preserve">among those born of women no one has arisen greater than John the Baptist; yet the least in the kingdom of heaven is greater than he. </w:t>
      </w:r>
      <w:r w:rsidRPr="0003732B">
        <w:rPr>
          <w:sz w:val="20"/>
          <w:szCs w:val="20"/>
          <w:vertAlign w:val="superscript"/>
        </w:rPr>
        <w:t>12</w:t>
      </w:r>
      <w:r w:rsidRPr="0003732B">
        <w:rPr>
          <w:sz w:val="20"/>
          <w:szCs w:val="20"/>
        </w:rPr>
        <w:t xml:space="preserve"> From the days of John the Baptist until now the kingdom of heaven has suffered violence</w:t>
      </w:r>
      <w:r w:rsidR="00745134" w:rsidRPr="00745134">
        <w:rPr>
          <w:sz w:val="20"/>
          <w:szCs w:val="20"/>
        </w:rPr>
        <w:t xml:space="preserve">, </w:t>
      </w:r>
      <w:r w:rsidRPr="0003732B">
        <w:rPr>
          <w:sz w:val="20"/>
          <w:szCs w:val="20"/>
        </w:rPr>
        <w:t xml:space="preserve">and the violent take it by force. </w:t>
      </w:r>
      <w:r w:rsidRPr="0003732B">
        <w:rPr>
          <w:sz w:val="20"/>
          <w:szCs w:val="20"/>
          <w:vertAlign w:val="superscript"/>
        </w:rPr>
        <w:t>13</w:t>
      </w:r>
      <w:r w:rsidRPr="0003732B">
        <w:rPr>
          <w:sz w:val="20"/>
          <w:szCs w:val="20"/>
        </w:rPr>
        <w:t xml:space="preserve"> For all the prophets and the law prophesied until John came; </w:t>
      </w:r>
      <w:r w:rsidRPr="0003732B">
        <w:rPr>
          <w:sz w:val="20"/>
          <w:szCs w:val="20"/>
          <w:vertAlign w:val="superscript"/>
        </w:rPr>
        <w:t>14</w:t>
      </w:r>
      <w:r w:rsidRPr="0003732B">
        <w:rPr>
          <w:sz w:val="20"/>
          <w:szCs w:val="20"/>
        </w:rPr>
        <w:t xml:space="preserve"> and if you are willing to accept it</w:t>
      </w:r>
      <w:r w:rsidR="00745134" w:rsidRPr="00745134">
        <w:rPr>
          <w:sz w:val="20"/>
          <w:szCs w:val="20"/>
        </w:rPr>
        <w:t xml:space="preserve">, </w:t>
      </w:r>
      <w:r w:rsidRPr="0003732B">
        <w:rPr>
          <w:sz w:val="20"/>
          <w:szCs w:val="20"/>
        </w:rPr>
        <w:t xml:space="preserve">he is Elijah who is to come. </w:t>
      </w:r>
      <w:r w:rsidRPr="0003732B">
        <w:rPr>
          <w:sz w:val="20"/>
          <w:szCs w:val="20"/>
          <w:vertAlign w:val="superscript"/>
        </w:rPr>
        <w:t>15</w:t>
      </w:r>
      <w:r w:rsidRPr="0003732B">
        <w:rPr>
          <w:sz w:val="20"/>
          <w:szCs w:val="20"/>
        </w:rPr>
        <w:t xml:space="preserve"> Let anyone with ears listen!</w:t>
      </w:r>
    </w:p>
    <w:p w14:paraId="336484A3" w14:textId="77777777" w:rsidR="006D3BD7" w:rsidRPr="00781F2A" w:rsidRDefault="006D3BD7" w:rsidP="001E51AF">
      <w:pPr>
        <w:pStyle w:val="ListParagraph"/>
        <w:numPr>
          <w:ilvl w:val="3"/>
          <w:numId w:val="45"/>
        </w:numPr>
      </w:pPr>
      <w:r w:rsidRPr="00781F2A">
        <w:t>Matt 11:10b quotes Mal 3:1.</w:t>
      </w:r>
    </w:p>
    <w:p w14:paraId="32411F08" w14:textId="77777777" w:rsidR="006D3BD7" w:rsidRPr="00781F2A" w:rsidRDefault="006D3BD7" w:rsidP="001E51AF">
      <w:pPr>
        <w:pStyle w:val="ListParagraph"/>
        <w:numPr>
          <w:ilvl w:val="4"/>
          <w:numId w:val="45"/>
        </w:numPr>
      </w:pPr>
      <w:r w:rsidRPr="0003732B">
        <w:rPr>
          <w:sz w:val="20"/>
          <w:szCs w:val="20"/>
        </w:rPr>
        <w:t>Mal 3:1</w:t>
      </w:r>
      <w:r w:rsidR="00745134" w:rsidRPr="00745134">
        <w:rPr>
          <w:sz w:val="20"/>
          <w:szCs w:val="20"/>
        </w:rPr>
        <w:t xml:space="preserve">, </w:t>
      </w:r>
      <w:r w:rsidRPr="0003732B">
        <w:rPr>
          <w:sz w:val="20"/>
          <w:szCs w:val="20"/>
        </w:rPr>
        <w:t>“See</w:t>
      </w:r>
      <w:r w:rsidR="00745134" w:rsidRPr="00745134">
        <w:rPr>
          <w:sz w:val="20"/>
          <w:szCs w:val="20"/>
        </w:rPr>
        <w:t xml:space="preserve">, </w:t>
      </w:r>
      <w:r w:rsidRPr="0003732B">
        <w:rPr>
          <w:sz w:val="20"/>
          <w:szCs w:val="20"/>
        </w:rPr>
        <w:t>I [God] am sending my messenger to prepare the way before me</w:t>
      </w:r>
      <w:r w:rsidR="00745134" w:rsidRPr="00745134">
        <w:rPr>
          <w:sz w:val="20"/>
          <w:szCs w:val="20"/>
        </w:rPr>
        <w:t xml:space="preserve">, </w:t>
      </w:r>
      <w:r w:rsidRPr="0003732B">
        <w:rPr>
          <w:sz w:val="20"/>
          <w:szCs w:val="20"/>
        </w:rPr>
        <w:t>and the Lord whom you seek will suddenly come to his temple. The messenger of the covenant in whom you delight—indeed</w:t>
      </w:r>
      <w:r w:rsidR="00745134" w:rsidRPr="00745134">
        <w:rPr>
          <w:sz w:val="20"/>
          <w:szCs w:val="20"/>
        </w:rPr>
        <w:t xml:space="preserve">, </w:t>
      </w:r>
      <w:r w:rsidRPr="0003732B">
        <w:rPr>
          <w:sz w:val="20"/>
          <w:szCs w:val="20"/>
        </w:rPr>
        <w:t>he is coming</w:t>
      </w:r>
      <w:r w:rsidR="00745134" w:rsidRPr="00745134">
        <w:rPr>
          <w:sz w:val="20"/>
          <w:szCs w:val="20"/>
        </w:rPr>
        <w:t xml:space="preserve">, </w:t>
      </w:r>
      <w:r w:rsidRPr="0003732B">
        <w:rPr>
          <w:sz w:val="20"/>
          <w:szCs w:val="20"/>
        </w:rPr>
        <w:t xml:space="preserve">says the </w:t>
      </w:r>
      <w:r w:rsidRPr="0003732B">
        <w:rPr>
          <w:smallCaps/>
          <w:sz w:val="20"/>
          <w:szCs w:val="20"/>
        </w:rPr>
        <w:t>Lord</w:t>
      </w:r>
      <w:r w:rsidRPr="0003732B">
        <w:rPr>
          <w:sz w:val="20"/>
          <w:szCs w:val="20"/>
        </w:rPr>
        <w:t xml:space="preserve"> of hosts.”</w:t>
      </w:r>
    </w:p>
    <w:p w14:paraId="07504A21" w14:textId="77777777" w:rsidR="006D3BD7" w:rsidRPr="00781F2A" w:rsidRDefault="006D3BD7" w:rsidP="001E51AF">
      <w:pPr>
        <w:pStyle w:val="ListParagraph"/>
        <w:numPr>
          <w:ilvl w:val="1"/>
          <w:numId w:val="45"/>
        </w:numPr>
      </w:pPr>
      <w:r w:rsidRPr="00781F2A">
        <w:t>Instead</w:t>
      </w:r>
      <w:r w:rsidR="00745134" w:rsidRPr="00745134">
        <w:t xml:space="preserve">, </w:t>
      </w:r>
      <w:r w:rsidRPr="00781F2A">
        <w:t>Jesus apparently thought of the Son of man as himself in the future.</w:t>
      </w:r>
    </w:p>
    <w:p w14:paraId="2E388DC2" w14:textId="77777777" w:rsidR="006D3BD7" w:rsidRPr="00781F2A" w:rsidRDefault="006D3BD7" w:rsidP="001E51AF">
      <w:pPr>
        <w:pStyle w:val="ListParagraph"/>
        <w:numPr>
          <w:ilvl w:val="2"/>
          <w:numId w:val="45"/>
        </w:numPr>
      </w:pPr>
      <w:r w:rsidRPr="00781F2A">
        <w:t>“The third person expresses [that] he is not yet the Son of man</w:t>
      </w:r>
      <w:r w:rsidR="00745134" w:rsidRPr="00745134">
        <w:t xml:space="preserve">, </w:t>
      </w:r>
      <w:r w:rsidRPr="00781F2A">
        <w:t xml:space="preserve">but he will be exalted to be the Son of man.” (Jeremias </w:t>
      </w:r>
      <w:r w:rsidRPr="0003732B">
        <w:rPr>
          <w:i/>
        </w:rPr>
        <w:t>NT Theology</w:t>
      </w:r>
      <w:r w:rsidRPr="00781F2A">
        <w:t xml:space="preserve"> 275)</w:t>
      </w:r>
    </w:p>
    <w:p w14:paraId="4AA3270A" w14:textId="77777777" w:rsidR="006D3BD7" w:rsidRPr="00781F2A" w:rsidRDefault="006D3BD7" w:rsidP="001E51AF">
      <w:pPr>
        <w:pStyle w:val="ListParagraph"/>
        <w:numPr>
          <w:ilvl w:val="2"/>
          <w:numId w:val="45"/>
        </w:numPr>
      </w:pPr>
      <w:r w:rsidRPr="00781F2A">
        <w:t>It describes “his future royal status and his future judicial authority . . .” (Jeremias 276)</w:t>
      </w:r>
    </w:p>
    <w:p w14:paraId="701D831F" w14:textId="77777777" w:rsidR="006D3BD7" w:rsidRPr="00781F2A" w:rsidRDefault="006D3BD7" w:rsidP="001E51AF">
      <w:pPr>
        <w:pStyle w:val="ListParagraph"/>
        <w:numPr>
          <w:ilvl w:val="1"/>
          <w:numId w:val="45"/>
        </w:numPr>
      </w:pPr>
      <w:bookmarkStart w:id="482" w:name="_Hlk513387060"/>
      <w:r w:rsidRPr="00781F2A">
        <w:t>In fact</w:t>
      </w:r>
      <w:r w:rsidR="00745134" w:rsidRPr="00745134">
        <w:t xml:space="preserve">, </w:t>
      </w:r>
      <w:r w:rsidRPr="00781F2A">
        <w:t>in the synoptics</w:t>
      </w:r>
      <w:r w:rsidR="00745134" w:rsidRPr="00745134">
        <w:t xml:space="preserve">, </w:t>
      </w:r>
      <w:r w:rsidRPr="00781F2A">
        <w:t xml:space="preserve">Son of man is “virtually . . . the only title used by Jesus of himself . . .” (Jeremias </w:t>
      </w:r>
      <w:r w:rsidRPr="0003732B">
        <w:rPr>
          <w:i/>
        </w:rPr>
        <w:t>NT Theology</w:t>
      </w:r>
      <w:r w:rsidRPr="00781F2A">
        <w:t xml:space="preserve"> 266)</w:t>
      </w:r>
    </w:p>
    <w:bookmarkEnd w:id="482"/>
    <w:p w14:paraId="373C29F5" w14:textId="77777777" w:rsidR="006D3BD7" w:rsidRPr="00781F2A" w:rsidRDefault="006D3BD7" w:rsidP="006D3BD7"/>
    <w:p w14:paraId="1A2272D9" w14:textId="77777777" w:rsidR="006D3BD7" w:rsidRPr="00781F2A" w:rsidRDefault="006D3BD7" w:rsidP="001E51AF">
      <w:pPr>
        <w:pStyle w:val="ListParagraph"/>
        <w:numPr>
          <w:ilvl w:val="0"/>
          <w:numId w:val="45"/>
        </w:numPr>
      </w:pPr>
      <w:r w:rsidRPr="0003732B">
        <w:rPr>
          <w:b/>
        </w:rPr>
        <w:t>Jesus</w:t>
      </w:r>
      <w:r w:rsidRPr="00781F2A">
        <w:t xml:space="preserve">’ </w:t>
      </w:r>
      <w:r w:rsidRPr="0003732B">
        <w:rPr>
          <w:b/>
        </w:rPr>
        <w:t>concept of the Son of man</w:t>
      </w:r>
    </w:p>
    <w:p w14:paraId="369CB651" w14:textId="77777777" w:rsidR="006D3BD7" w:rsidRPr="00781F2A" w:rsidRDefault="006D3BD7" w:rsidP="001E51AF">
      <w:pPr>
        <w:pStyle w:val="ListParagraph"/>
        <w:numPr>
          <w:ilvl w:val="1"/>
          <w:numId w:val="45"/>
        </w:numPr>
      </w:pPr>
      <w:r w:rsidRPr="00781F2A">
        <w:lastRenderedPageBreak/>
        <w:t>For Jesus</w:t>
      </w:r>
      <w:r w:rsidR="00745134" w:rsidRPr="00745134">
        <w:t xml:space="preserve">, </w:t>
      </w:r>
      <w:r w:rsidRPr="00781F2A">
        <w:t>the Son of man is non-nationalistic.</w:t>
      </w:r>
    </w:p>
    <w:p w14:paraId="350AFFD8" w14:textId="77777777" w:rsidR="006D3BD7" w:rsidRPr="00781F2A" w:rsidRDefault="006D3BD7" w:rsidP="001E51AF">
      <w:pPr>
        <w:pStyle w:val="ListParagraph"/>
        <w:numPr>
          <w:ilvl w:val="2"/>
          <w:numId w:val="45"/>
        </w:numPr>
      </w:pPr>
      <w:r w:rsidRPr="00781F2A">
        <w:t>For him “the power and glory of the Son of man have [274] nothing to do with nationalistic hopes. . . . the Judaism of his time had a twofold messianic hope</w:t>
      </w:r>
      <w:r w:rsidR="00745134" w:rsidRPr="00745134">
        <w:t xml:space="preserve">, </w:t>
      </w:r>
      <w:r w:rsidRPr="00781F2A">
        <w:t xml:space="preserve">the nationistic hope of the warrior hero from the house of David and the supra-national hope of the </w:t>
      </w:r>
      <w:r w:rsidRPr="0003732B">
        <w:rPr>
          <w:i/>
        </w:rPr>
        <w:t>bar ´</w:t>
      </w:r>
      <w:r w:rsidRPr="0003732B">
        <w:rPr>
          <w:i/>
          <w:vertAlign w:val="superscript"/>
        </w:rPr>
        <w:t>e</w:t>
      </w:r>
      <w:r w:rsidRPr="0003732B">
        <w:rPr>
          <w:i/>
        </w:rPr>
        <w:t>nāšā</w:t>
      </w:r>
      <w:r w:rsidR="00745134" w:rsidRPr="00745134">
        <w:t xml:space="preserve">, </w:t>
      </w:r>
      <w:r w:rsidRPr="00781F2A">
        <w:t xml:space="preserve">who would be the ‘light of the nations’ (Eth. Enoch 48.4). In acknowledging his expectation of the </w:t>
      </w:r>
      <w:r w:rsidRPr="0003732B">
        <w:rPr>
          <w:i/>
        </w:rPr>
        <w:t>bar ´</w:t>
      </w:r>
      <w:r w:rsidRPr="0003732B">
        <w:rPr>
          <w:i/>
          <w:vertAlign w:val="superscript"/>
        </w:rPr>
        <w:t>e</w:t>
      </w:r>
      <w:r w:rsidRPr="0003732B">
        <w:rPr>
          <w:i/>
        </w:rPr>
        <w:t>nāšā</w:t>
      </w:r>
      <w:r w:rsidR="00745134" w:rsidRPr="00745134">
        <w:t xml:space="preserve">, </w:t>
      </w:r>
      <w:r w:rsidRPr="00781F2A">
        <w:t>Jesus rejected the political messianic expectation. In contrast to that</w:t>
      </w:r>
      <w:r w:rsidR="00745134" w:rsidRPr="00745134">
        <w:t xml:space="preserve">, </w:t>
      </w:r>
      <w:r w:rsidRPr="00781F2A">
        <w:t>the title Son of man express [</w:t>
      </w:r>
      <w:r w:rsidRPr="0003732B">
        <w:rPr>
          <w:i/>
        </w:rPr>
        <w:t>sic</w:t>
      </w:r>
      <w:r w:rsidRPr="00781F2A">
        <w:t xml:space="preserve">] the universality of his status: he is the bringer of salvation for all the world (Matt. 25.31-46).” (Jeremias </w:t>
      </w:r>
      <w:r w:rsidRPr="0003732B">
        <w:rPr>
          <w:i/>
        </w:rPr>
        <w:t>NT Theology</w:t>
      </w:r>
      <w:r w:rsidRPr="00781F2A">
        <w:t xml:space="preserve"> 274-75)</w:t>
      </w:r>
    </w:p>
    <w:p w14:paraId="0205C0B6" w14:textId="77777777" w:rsidR="006D3BD7" w:rsidRPr="0003732B" w:rsidRDefault="006D3BD7" w:rsidP="001E51AF">
      <w:pPr>
        <w:pStyle w:val="ListParagraph"/>
        <w:numPr>
          <w:ilvl w:val="2"/>
          <w:numId w:val="45"/>
        </w:numPr>
        <w:rPr>
          <w:sz w:val="20"/>
        </w:rPr>
      </w:pPr>
      <w:r w:rsidRPr="0003732B">
        <w:rPr>
          <w:sz w:val="20"/>
        </w:rPr>
        <w:t>Matt 25:31-46</w:t>
      </w:r>
      <w:r w:rsidR="00745134" w:rsidRPr="00745134">
        <w:rPr>
          <w:sz w:val="20"/>
        </w:rPr>
        <w:t xml:space="preserve">, </w:t>
      </w:r>
      <w:r w:rsidRPr="0003732B">
        <w:rPr>
          <w:sz w:val="20"/>
        </w:rPr>
        <w:t>“</w:t>
      </w:r>
      <w:r w:rsidRPr="0003732B">
        <w:rPr>
          <w:rFonts w:eastAsiaTheme="minorHAnsi"/>
          <w:sz w:val="20"/>
          <w:szCs w:val="20"/>
        </w:rPr>
        <w:t>When the Son of Man comes in his glory</w:t>
      </w:r>
      <w:r w:rsidR="00745134" w:rsidRPr="00745134">
        <w:rPr>
          <w:rFonts w:eastAsiaTheme="minorHAnsi"/>
          <w:sz w:val="20"/>
          <w:szCs w:val="20"/>
        </w:rPr>
        <w:t xml:space="preserve">, </w:t>
      </w:r>
      <w:r w:rsidRPr="0003732B">
        <w:rPr>
          <w:rFonts w:eastAsiaTheme="minorHAnsi"/>
          <w:sz w:val="20"/>
          <w:szCs w:val="20"/>
        </w:rPr>
        <w:t>and all the angels with him</w:t>
      </w:r>
      <w:r w:rsidR="00745134" w:rsidRPr="00745134">
        <w:rPr>
          <w:rFonts w:eastAsiaTheme="minorHAnsi"/>
          <w:sz w:val="20"/>
          <w:szCs w:val="20"/>
        </w:rPr>
        <w:t xml:space="preserve">, </w:t>
      </w:r>
      <w:r w:rsidRPr="0003732B">
        <w:rPr>
          <w:rFonts w:eastAsiaTheme="minorHAnsi"/>
          <w:sz w:val="20"/>
          <w:szCs w:val="20"/>
        </w:rPr>
        <w:t xml:space="preserve">then he will sit on the throne of his glory. </w:t>
      </w:r>
      <w:r w:rsidRPr="0003732B">
        <w:rPr>
          <w:rFonts w:eastAsiaTheme="minorHAnsi"/>
          <w:sz w:val="20"/>
          <w:szCs w:val="20"/>
          <w:vertAlign w:val="superscript"/>
        </w:rPr>
        <w:t>32</w:t>
      </w:r>
      <w:r w:rsidRPr="0003732B">
        <w:rPr>
          <w:rFonts w:eastAsiaTheme="minorHAnsi"/>
          <w:sz w:val="20"/>
          <w:szCs w:val="20"/>
        </w:rPr>
        <w:t xml:space="preserve"> All the nations will be gathered before him</w:t>
      </w:r>
      <w:r w:rsidR="00745134" w:rsidRPr="00745134">
        <w:rPr>
          <w:rFonts w:eastAsiaTheme="minorHAnsi"/>
          <w:sz w:val="20"/>
          <w:szCs w:val="20"/>
        </w:rPr>
        <w:t xml:space="preserve">, </w:t>
      </w:r>
      <w:r w:rsidRPr="0003732B">
        <w:rPr>
          <w:rFonts w:eastAsiaTheme="minorHAnsi"/>
          <w:sz w:val="20"/>
          <w:szCs w:val="20"/>
        </w:rPr>
        <w:t>and he will separate people one from another as a shepherd separates the sheep from the goats . . .”</w:t>
      </w:r>
    </w:p>
    <w:p w14:paraId="31BEC548" w14:textId="77777777" w:rsidR="006D3BD7" w:rsidRPr="00781F2A" w:rsidRDefault="006D3BD7" w:rsidP="001E51AF">
      <w:pPr>
        <w:pStyle w:val="ListParagraph"/>
        <w:numPr>
          <w:ilvl w:val="1"/>
          <w:numId w:val="45"/>
        </w:numPr>
      </w:pPr>
      <w:r w:rsidRPr="00781F2A">
        <w:t>As in Jewish apocalyptic</w:t>
      </w:r>
      <w:r w:rsidR="00745134" w:rsidRPr="00745134">
        <w:t xml:space="preserve">, </w:t>
      </w:r>
      <w:r w:rsidRPr="00781F2A">
        <w:t>so in Jesus’ 11 authentic Son of man sayings (see above)</w:t>
      </w:r>
      <w:r w:rsidR="00745134" w:rsidRPr="00745134">
        <w:t xml:space="preserve">, </w:t>
      </w:r>
      <w:r w:rsidRPr="00781F2A">
        <w:t xml:space="preserve">“Son of man is a term of glory.” (Jeremias </w:t>
      </w:r>
      <w:r w:rsidRPr="0003732B">
        <w:rPr>
          <w:i/>
        </w:rPr>
        <w:t>NT Theology</w:t>
      </w:r>
      <w:r w:rsidRPr="00781F2A">
        <w:t xml:space="preserve"> 272)</w:t>
      </w:r>
    </w:p>
    <w:p w14:paraId="7EA339B7" w14:textId="77777777" w:rsidR="006D3BD7" w:rsidRPr="00781F2A" w:rsidRDefault="006D3BD7" w:rsidP="001E51AF">
      <w:pPr>
        <w:pStyle w:val="ListParagraph"/>
        <w:numPr>
          <w:ilvl w:val="2"/>
          <w:numId w:val="45"/>
        </w:numPr>
      </w:pPr>
      <w:r w:rsidRPr="00781F2A">
        <w:t xml:space="preserve">“. . . the persecution of the community [will reach] its climax (§22) . . .” (Jeremias </w:t>
      </w:r>
      <w:r w:rsidRPr="0003732B">
        <w:rPr>
          <w:i/>
        </w:rPr>
        <w:t>NT Theology</w:t>
      </w:r>
      <w:r w:rsidRPr="00781F2A">
        <w:t xml:space="preserve"> 272)</w:t>
      </w:r>
    </w:p>
    <w:p w14:paraId="56EA1B2A" w14:textId="77777777" w:rsidR="006D3BD7" w:rsidRPr="00781F2A" w:rsidRDefault="006D3BD7" w:rsidP="001E51AF">
      <w:pPr>
        <w:pStyle w:val="ListParagraph"/>
        <w:numPr>
          <w:ilvl w:val="2"/>
          <w:numId w:val="45"/>
        </w:numPr>
      </w:pPr>
      <w:r w:rsidRPr="00781F2A">
        <w:t>Then “the vision of Daniel 7.13</w:t>
      </w:r>
      <w:r w:rsidR="00745134" w:rsidRPr="00745134">
        <w:t xml:space="preserve">, </w:t>
      </w:r>
      <w:r w:rsidRPr="00781F2A">
        <w:t>understood as a prophecy</w:t>
      </w:r>
      <w:r w:rsidR="00745134" w:rsidRPr="00745134">
        <w:t xml:space="preserve">, </w:t>
      </w:r>
      <w:r w:rsidRPr="00781F2A">
        <w:t xml:space="preserve">will be realized.” (Jeremias </w:t>
      </w:r>
      <w:r w:rsidRPr="0003732B">
        <w:rPr>
          <w:i/>
        </w:rPr>
        <w:t>NT Theology</w:t>
      </w:r>
      <w:r w:rsidRPr="00781F2A">
        <w:t xml:space="preserve"> 272)</w:t>
      </w:r>
    </w:p>
    <w:p w14:paraId="6E20F37F" w14:textId="77777777" w:rsidR="006D3BD7" w:rsidRPr="00781F2A" w:rsidRDefault="006D3BD7" w:rsidP="001E51AF">
      <w:pPr>
        <w:pStyle w:val="ListParagraph"/>
        <w:numPr>
          <w:ilvl w:val="2"/>
          <w:numId w:val="45"/>
        </w:numPr>
      </w:pPr>
      <w:r w:rsidRPr="00781F2A">
        <w:t>“It will come suddenly</w:t>
      </w:r>
      <w:r w:rsidR="00745134" w:rsidRPr="00745134">
        <w:t xml:space="preserve">, </w:t>
      </w:r>
      <w:r w:rsidRPr="00781F2A">
        <w:t xml:space="preserve">like a flash of lightning from a clear sky . . .” (Jeremias </w:t>
      </w:r>
      <w:r w:rsidRPr="0003732B">
        <w:rPr>
          <w:i/>
        </w:rPr>
        <w:t>NT Theology</w:t>
      </w:r>
      <w:r w:rsidRPr="00781F2A">
        <w:t xml:space="preserve"> 272)</w:t>
      </w:r>
    </w:p>
    <w:p w14:paraId="012A35CB" w14:textId="77777777" w:rsidR="006D3BD7" w:rsidRPr="0003732B" w:rsidRDefault="006D3BD7" w:rsidP="001E51AF">
      <w:pPr>
        <w:pStyle w:val="ListParagraph"/>
        <w:numPr>
          <w:ilvl w:val="3"/>
          <w:numId w:val="45"/>
        </w:numPr>
        <w:rPr>
          <w:sz w:val="20"/>
        </w:rPr>
      </w:pPr>
      <w:r w:rsidRPr="0003732B">
        <w:rPr>
          <w:sz w:val="20"/>
        </w:rPr>
        <w:t>Matt 24:27 (//Luke 17:24)</w:t>
      </w:r>
      <w:r w:rsidR="00745134" w:rsidRPr="00745134">
        <w:rPr>
          <w:sz w:val="20"/>
        </w:rPr>
        <w:t xml:space="preserve">, </w:t>
      </w:r>
      <w:r w:rsidRPr="0003732B">
        <w:rPr>
          <w:sz w:val="20"/>
        </w:rPr>
        <w:t>“</w:t>
      </w:r>
      <w:r w:rsidRPr="0003732B">
        <w:rPr>
          <w:rFonts w:eastAsiaTheme="minorHAnsi"/>
          <w:sz w:val="20"/>
          <w:szCs w:val="20"/>
        </w:rPr>
        <w:t>For as the lightning comes from the east and flashes as far as the west</w:t>
      </w:r>
      <w:r w:rsidR="00745134" w:rsidRPr="00745134">
        <w:rPr>
          <w:rFonts w:eastAsiaTheme="minorHAnsi"/>
          <w:sz w:val="20"/>
          <w:szCs w:val="20"/>
        </w:rPr>
        <w:t xml:space="preserve">, </w:t>
      </w:r>
      <w:r w:rsidRPr="0003732B">
        <w:rPr>
          <w:rFonts w:eastAsiaTheme="minorHAnsi"/>
          <w:sz w:val="20"/>
          <w:szCs w:val="20"/>
        </w:rPr>
        <w:t>so will be the coming of the Son of Man.”</w:t>
      </w:r>
    </w:p>
    <w:p w14:paraId="4B5E5A87" w14:textId="77777777" w:rsidR="006D3BD7" w:rsidRPr="00781F2A" w:rsidRDefault="006D3BD7" w:rsidP="001E51AF">
      <w:pPr>
        <w:pStyle w:val="ListParagraph"/>
        <w:numPr>
          <w:ilvl w:val="2"/>
          <w:numId w:val="45"/>
        </w:numPr>
      </w:pPr>
      <w:r w:rsidRPr="00781F2A">
        <w:t xml:space="preserve">It will come “when no one expects it . . .” (Jeremias </w:t>
      </w:r>
      <w:r w:rsidRPr="0003732B">
        <w:rPr>
          <w:i/>
        </w:rPr>
        <w:t>NT Theology</w:t>
      </w:r>
      <w:r w:rsidRPr="00781F2A">
        <w:t xml:space="preserve"> 272)</w:t>
      </w:r>
    </w:p>
    <w:p w14:paraId="7DC3C635" w14:textId="77777777" w:rsidR="006D3BD7" w:rsidRPr="0003732B" w:rsidRDefault="006D3BD7" w:rsidP="001E51AF">
      <w:pPr>
        <w:pStyle w:val="ListParagraph"/>
        <w:numPr>
          <w:ilvl w:val="3"/>
          <w:numId w:val="45"/>
        </w:numPr>
        <w:rPr>
          <w:sz w:val="20"/>
        </w:rPr>
      </w:pPr>
      <w:r w:rsidRPr="0003732B">
        <w:rPr>
          <w:sz w:val="20"/>
        </w:rPr>
        <w:t>Matt 24:37</w:t>
      </w:r>
      <w:r w:rsidR="00745134" w:rsidRPr="00745134">
        <w:rPr>
          <w:sz w:val="20"/>
        </w:rPr>
        <w:t xml:space="preserve">, </w:t>
      </w:r>
      <w:r w:rsidRPr="0003732B">
        <w:rPr>
          <w:sz w:val="20"/>
        </w:rPr>
        <w:t>39 (//Luke 17:26)</w:t>
      </w:r>
      <w:r w:rsidR="00745134" w:rsidRPr="00745134">
        <w:rPr>
          <w:sz w:val="20"/>
        </w:rPr>
        <w:t xml:space="preserve">, </w:t>
      </w:r>
      <w:r w:rsidRPr="0003732B">
        <w:rPr>
          <w:sz w:val="20"/>
        </w:rPr>
        <w:t>“</w:t>
      </w:r>
      <w:r w:rsidRPr="0003732B">
        <w:rPr>
          <w:rFonts w:eastAsiaTheme="minorHAnsi"/>
          <w:sz w:val="20"/>
          <w:szCs w:val="20"/>
        </w:rPr>
        <w:t>For as the days of Noah were</w:t>
      </w:r>
      <w:r w:rsidR="00745134" w:rsidRPr="00745134">
        <w:rPr>
          <w:rFonts w:eastAsiaTheme="minorHAnsi"/>
          <w:sz w:val="20"/>
          <w:szCs w:val="20"/>
        </w:rPr>
        <w:t xml:space="preserve">, </w:t>
      </w:r>
      <w:r w:rsidRPr="0003732B">
        <w:rPr>
          <w:rFonts w:eastAsiaTheme="minorHAnsi"/>
          <w:sz w:val="20"/>
          <w:szCs w:val="20"/>
        </w:rPr>
        <w:t xml:space="preserve">so will be the coming of the Son of Man. . . . </w:t>
      </w:r>
      <w:r w:rsidRPr="0003732B">
        <w:rPr>
          <w:rFonts w:eastAsiaTheme="minorHAnsi"/>
          <w:kern w:val="2"/>
          <w:sz w:val="20"/>
          <w:szCs w:val="20"/>
          <w:vertAlign w:val="superscript"/>
        </w:rPr>
        <w:t>39</w:t>
      </w:r>
      <w:r w:rsidRPr="0003732B">
        <w:rPr>
          <w:rFonts w:eastAsiaTheme="minorHAnsi"/>
          <w:sz w:val="20"/>
          <w:szCs w:val="20"/>
        </w:rPr>
        <w:t xml:space="preserve"> and they knew nothing until the flood came and swept them all away</w:t>
      </w:r>
      <w:r w:rsidR="00745134" w:rsidRPr="00745134">
        <w:rPr>
          <w:rFonts w:eastAsiaTheme="minorHAnsi"/>
          <w:sz w:val="20"/>
          <w:szCs w:val="20"/>
        </w:rPr>
        <w:t xml:space="preserve">, </w:t>
      </w:r>
      <w:r w:rsidRPr="0003732B">
        <w:rPr>
          <w:rFonts w:eastAsiaTheme="minorHAnsi"/>
          <w:sz w:val="20"/>
          <w:szCs w:val="20"/>
        </w:rPr>
        <w:t>so too will be the coming of the Son of Man.”</w:t>
      </w:r>
    </w:p>
    <w:p w14:paraId="5A97CA66" w14:textId="77777777" w:rsidR="006D3BD7" w:rsidRPr="0003732B" w:rsidRDefault="006D3BD7" w:rsidP="001E51AF">
      <w:pPr>
        <w:pStyle w:val="ListParagraph"/>
        <w:numPr>
          <w:ilvl w:val="3"/>
          <w:numId w:val="45"/>
        </w:numPr>
        <w:rPr>
          <w:sz w:val="20"/>
        </w:rPr>
      </w:pPr>
      <w:r w:rsidRPr="0003732B">
        <w:rPr>
          <w:sz w:val="20"/>
        </w:rPr>
        <w:t>Luke 17:30</w:t>
      </w:r>
      <w:r w:rsidR="00745134" w:rsidRPr="00745134">
        <w:rPr>
          <w:sz w:val="20"/>
        </w:rPr>
        <w:t xml:space="preserve">, </w:t>
      </w:r>
      <w:r w:rsidRPr="0003732B">
        <w:rPr>
          <w:sz w:val="20"/>
        </w:rPr>
        <w:t>“</w:t>
      </w:r>
      <w:r w:rsidRPr="0003732B">
        <w:rPr>
          <w:rFonts w:eastAsiaTheme="minorHAnsi"/>
          <w:sz w:val="20"/>
          <w:szCs w:val="20"/>
        </w:rPr>
        <w:t>it will be like that on the day that the Son of Man is revealed.”</w:t>
      </w:r>
    </w:p>
    <w:p w14:paraId="0C3CA1AB" w14:textId="77777777" w:rsidR="006D3BD7" w:rsidRPr="00781F2A" w:rsidRDefault="006D3BD7" w:rsidP="001E51AF">
      <w:pPr>
        <w:pStyle w:val="ListParagraph"/>
        <w:numPr>
          <w:ilvl w:val="2"/>
          <w:numId w:val="45"/>
        </w:numPr>
      </w:pPr>
      <w:r w:rsidRPr="00781F2A">
        <w:t>“Veiled in clouds</w:t>
      </w:r>
      <w:r w:rsidR="00745134" w:rsidRPr="00745134">
        <w:t xml:space="preserve">, </w:t>
      </w:r>
      <w:r w:rsidRPr="00781F2A">
        <w:t>surrounded by hosts of angels</w:t>
      </w:r>
      <w:r w:rsidR="00745134" w:rsidRPr="00745134">
        <w:t xml:space="preserve">, </w:t>
      </w:r>
      <w:r w:rsidRPr="00781F2A">
        <w:t>in divine glory</w:t>
      </w:r>
      <w:r w:rsidR="00745134" w:rsidRPr="00745134">
        <w:t xml:space="preserve">, </w:t>
      </w:r>
      <w:r w:rsidRPr="00781F2A">
        <w:t xml:space="preserve">the Son of man will appear.” (Jeremias </w:t>
      </w:r>
      <w:r w:rsidRPr="0003732B">
        <w:rPr>
          <w:i/>
        </w:rPr>
        <w:t>NT Theology</w:t>
      </w:r>
      <w:r w:rsidRPr="00781F2A">
        <w:t xml:space="preserve"> 272)</w:t>
      </w:r>
    </w:p>
    <w:p w14:paraId="0D12E535" w14:textId="77777777" w:rsidR="006D3BD7" w:rsidRPr="0003732B" w:rsidRDefault="006D3BD7" w:rsidP="001E51AF">
      <w:pPr>
        <w:pStyle w:val="ListParagraph"/>
        <w:numPr>
          <w:ilvl w:val="3"/>
          <w:numId w:val="45"/>
        </w:numPr>
        <w:rPr>
          <w:sz w:val="20"/>
        </w:rPr>
      </w:pPr>
      <w:r w:rsidRPr="0003732B">
        <w:rPr>
          <w:sz w:val="20"/>
        </w:rPr>
        <w:t>Mark 13.26</w:t>
      </w:r>
      <w:r w:rsidR="00745134" w:rsidRPr="00745134">
        <w:rPr>
          <w:sz w:val="20"/>
        </w:rPr>
        <w:t xml:space="preserve">, </w:t>
      </w:r>
      <w:r w:rsidRPr="0003732B">
        <w:rPr>
          <w:sz w:val="20"/>
        </w:rPr>
        <w:t>“</w:t>
      </w:r>
      <w:r w:rsidRPr="0003732B">
        <w:rPr>
          <w:rFonts w:eastAsiaTheme="minorHAnsi"/>
          <w:sz w:val="20"/>
          <w:szCs w:val="20"/>
        </w:rPr>
        <w:t>Then they will see ‘the Son of Man coming in clouds’ with great power and glory.”</w:t>
      </w:r>
    </w:p>
    <w:p w14:paraId="28EFCBB1" w14:textId="77777777" w:rsidR="006D3BD7" w:rsidRPr="0003732B" w:rsidRDefault="006D3BD7" w:rsidP="001E51AF">
      <w:pPr>
        <w:pStyle w:val="ListParagraph"/>
        <w:numPr>
          <w:ilvl w:val="3"/>
          <w:numId w:val="45"/>
        </w:numPr>
        <w:rPr>
          <w:sz w:val="20"/>
        </w:rPr>
      </w:pPr>
      <w:r w:rsidRPr="0003732B">
        <w:rPr>
          <w:sz w:val="20"/>
        </w:rPr>
        <w:t>John 1:51</w:t>
      </w:r>
      <w:r w:rsidR="00745134" w:rsidRPr="00745134">
        <w:rPr>
          <w:sz w:val="20"/>
        </w:rPr>
        <w:t xml:space="preserve">, </w:t>
      </w:r>
      <w:r w:rsidRPr="0003732B">
        <w:rPr>
          <w:sz w:val="20"/>
        </w:rPr>
        <w:t>(Jesus to Nathanael) “</w:t>
      </w:r>
      <w:r w:rsidRPr="0003732B">
        <w:rPr>
          <w:rFonts w:eastAsiaTheme="minorHAnsi"/>
          <w:sz w:val="20"/>
          <w:szCs w:val="20"/>
        </w:rPr>
        <w:t>And he said to him</w:t>
      </w:r>
      <w:r w:rsidR="00745134" w:rsidRPr="00745134">
        <w:rPr>
          <w:rFonts w:eastAsiaTheme="minorHAnsi"/>
          <w:sz w:val="20"/>
          <w:szCs w:val="20"/>
        </w:rPr>
        <w:t xml:space="preserve">, </w:t>
      </w:r>
      <w:r w:rsidRPr="0003732B">
        <w:rPr>
          <w:rFonts w:eastAsiaTheme="minorHAnsi"/>
          <w:sz w:val="20"/>
          <w:szCs w:val="20"/>
        </w:rPr>
        <w:t>“Very truly</w:t>
      </w:r>
      <w:r w:rsidR="00745134" w:rsidRPr="00745134">
        <w:rPr>
          <w:rFonts w:eastAsiaTheme="minorHAnsi"/>
          <w:sz w:val="20"/>
          <w:szCs w:val="20"/>
        </w:rPr>
        <w:t xml:space="preserve">, </w:t>
      </w:r>
      <w:r w:rsidRPr="0003732B">
        <w:rPr>
          <w:rFonts w:eastAsiaTheme="minorHAnsi"/>
          <w:sz w:val="20"/>
          <w:szCs w:val="20"/>
        </w:rPr>
        <w:t>I tell you</w:t>
      </w:r>
      <w:r w:rsidR="00745134" w:rsidRPr="00745134">
        <w:rPr>
          <w:rFonts w:eastAsiaTheme="minorHAnsi"/>
          <w:sz w:val="20"/>
          <w:szCs w:val="20"/>
        </w:rPr>
        <w:t xml:space="preserve">, </w:t>
      </w:r>
      <w:r w:rsidRPr="0003732B">
        <w:rPr>
          <w:rFonts w:eastAsiaTheme="minorHAnsi"/>
          <w:sz w:val="20"/>
          <w:szCs w:val="20"/>
        </w:rPr>
        <w:t>you will see heaven opened and the angels of God ascending and descending upon the Son of Man.””</w:t>
      </w:r>
    </w:p>
    <w:p w14:paraId="126609F0" w14:textId="77777777" w:rsidR="006D3BD7" w:rsidRPr="00781F2A" w:rsidRDefault="006D3BD7" w:rsidP="001E51AF">
      <w:pPr>
        <w:pStyle w:val="ListParagraph"/>
        <w:numPr>
          <w:ilvl w:val="2"/>
          <w:numId w:val="45"/>
        </w:numPr>
      </w:pPr>
      <w:r w:rsidRPr="00781F2A">
        <w:t xml:space="preserve">“He will sit down on the throne at God’s right hand . . .” (Jeremias </w:t>
      </w:r>
      <w:r w:rsidRPr="0003732B">
        <w:rPr>
          <w:i/>
        </w:rPr>
        <w:t>NT Theology</w:t>
      </w:r>
      <w:r w:rsidRPr="00781F2A">
        <w:t xml:space="preserve"> 272)</w:t>
      </w:r>
    </w:p>
    <w:p w14:paraId="6F97FE59" w14:textId="77777777" w:rsidR="006D3BD7" w:rsidRPr="0003732B" w:rsidRDefault="006D3BD7" w:rsidP="001E51AF">
      <w:pPr>
        <w:pStyle w:val="ListParagraph"/>
        <w:numPr>
          <w:ilvl w:val="3"/>
          <w:numId w:val="45"/>
        </w:numPr>
        <w:rPr>
          <w:sz w:val="20"/>
        </w:rPr>
      </w:pPr>
      <w:r w:rsidRPr="0003732B">
        <w:rPr>
          <w:sz w:val="20"/>
        </w:rPr>
        <w:t>Luke 22.69</w:t>
      </w:r>
      <w:r w:rsidR="00745134" w:rsidRPr="00745134">
        <w:rPr>
          <w:sz w:val="20"/>
        </w:rPr>
        <w:t xml:space="preserve">, </w:t>
      </w:r>
      <w:r w:rsidRPr="0003732B">
        <w:rPr>
          <w:sz w:val="20"/>
        </w:rPr>
        <w:t>“</w:t>
      </w:r>
      <w:r w:rsidRPr="0003732B">
        <w:rPr>
          <w:rFonts w:eastAsiaTheme="minorHAnsi"/>
          <w:sz w:val="20"/>
          <w:szCs w:val="20"/>
        </w:rPr>
        <w:t>But from now on the Son of Man will be seated at the right hand of the power of God.”</w:t>
      </w:r>
    </w:p>
    <w:p w14:paraId="35058515" w14:textId="77777777" w:rsidR="006D3BD7" w:rsidRPr="00781F2A" w:rsidRDefault="006D3BD7" w:rsidP="001E51AF">
      <w:pPr>
        <w:pStyle w:val="ListParagraph"/>
        <w:numPr>
          <w:ilvl w:val="2"/>
          <w:numId w:val="45"/>
        </w:numPr>
      </w:pPr>
      <w:r w:rsidRPr="00781F2A">
        <w:t xml:space="preserve">He will “send out his angels to gather together his elect from the four winds.” (Jeremias </w:t>
      </w:r>
      <w:r w:rsidRPr="0003732B">
        <w:rPr>
          <w:i/>
        </w:rPr>
        <w:t>NT Theology</w:t>
      </w:r>
      <w:r w:rsidRPr="00781F2A">
        <w:t xml:space="preserve"> 272)</w:t>
      </w:r>
    </w:p>
    <w:p w14:paraId="2FCF4E12" w14:textId="77777777" w:rsidR="006D3BD7" w:rsidRPr="0003732B" w:rsidRDefault="006D3BD7" w:rsidP="001E51AF">
      <w:pPr>
        <w:pStyle w:val="ListParagraph"/>
        <w:numPr>
          <w:ilvl w:val="3"/>
          <w:numId w:val="45"/>
        </w:numPr>
        <w:rPr>
          <w:sz w:val="20"/>
        </w:rPr>
      </w:pPr>
      <w:r w:rsidRPr="0003732B">
        <w:rPr>
          <w:sz w:val="20"/>
        </w:rPr>
        <w:t>Mark 13.27</w:t>
      </w:r>
      <w:r w:rsidR="00745134" w:rsidRPr="00745134">
        <w:rPr>
          <w:sz w:val="20"/>
        </w:rPr>
        <w:t xml:space="preserve">, </w:t>
      </w:r>
      <w:r w:rsidRPr="0003732B">
        <w:rPr>
          <w:sz w:val="20"/>
        </w:rPr>
        <w:t>“</w:t>
      </w:r>
      <w:r w:rsidRPr="0003732B">
        <w:rPr>
          <w:rFonts w:eastAsiaTheme="minorHAnsi"/>
          <w:sz w:val="20"/>
          <w:szCs w:val="20"/>
        </w:rPr>
        <w:t>Then he will send out the angels</w:t>
      </w:r>
      <w:r w:rsidR="00745134" w:rsidRPr="00745134">
        <w:rPr>
          <w:rFonts w:eastAsiaTheme="minorHAnsi"/>
          <w:sz w:val="20"/>
          <w:szCs w:val="20"/>
        </w:rPr>
        <w:t xml:space="preserve">, </w:t>
      </w:r>
      <w:r w:rsidRPr="0003732B">
        <w:rPr>
          <w:rFonts w:eastAsiaTheme="minorHAnsi"/>
          <w:sz w:val="20"/>
          <w:szCs w:val="20"/>
        </w:rPr>
        <w:t>and gather his elect from the four winds</w:t>
      </w:r>
      <w:r w:rsidR="00745134" w:rsidRPr="00745134">
        <w:rPr>
          <w:rFonts w:eastAsiaTheme="minorHAnsi"/>
          <w:sz w:val="20"/>
          <w:szCs w:val="20"/>
        </w:rPr>
        <w:t xml:space="preserve">, </w:t>
      </w:r>
      <w:r w:rsidRPr="0003732B">
        <w:rPr>
          <w:rFonts w:eastAsiaTheme="minorHAnsi"/>
          <w:sz w:val="20"/>
          <w:szCs w:val="20"/>
        </w:rPr>
        <w:t>from the ends of the earth to the ends of heaven.”</w:t>
      </w:r>
    </w:p>
    <w:p w14:paraId="3EF2E168" w14:textId="77777777" w:rsidR="006D3BD7" w:rsidRPr="00781F2A" w:rsidRDefault="006D3BD7" w:rsidP="001E51AF">
      <w:pPr>
        <w:pStyle w:val="ListParagraph"/>
        <w:numPr>
          <w:ilvl w:val="2"/>
          <w:numId w:val="45"/>
        </w:numPr>
      </w:pPr>
      <w:r w:rsidRPr="00781F2A">
        <w:t xml:space="preserve">“He will hold judgment . . .” (Jeremias </w:t>
      </w:r>
      <w:r w:rsidRPr="0003732B">
        <w:rPr>
          <w:i/>
        </w:rPr>
        <w:t>NT Theology</w:t>
      </w:r>
      <w:r w:rsidRPr="00781F2A">
        <w:t xml:space="preserve"> 272)</w:t>
      </w:r>
    </w:p>
    <w:p w14:paraId="06BE1698" w14:textId="77777777" w:rsidR="006D3BD7" w:rsidRPr="0003732B" w:rsidRDefault="006D3BD7" w:rsidP="001E51AF">
      <w:pPr>
        <w:pStyle w:val="ListParagraph"/>
        <w:numPr>
          <w:ilvl w:val="3"/>
          <w:numId w:val="45"/>
        </w:numPr>
        <w:rPr>
          <w:sz w:val="20"/>
        </w:rPr>
      </w:pPr>
      <w:r w:rsidRPr="0003732B">
        <w:rPr>
          <w:sz w:val="20"/>
        </w:rPr>
        <w:t>Luke 21.36</w:t>
      </w:r>
      <w:r w:rsidR="00745134" w:rsidRPr="00745134">
        <w:rPr>
          <w:sz w:val="20"/>
        </w:rPr>
        <w:t xml:space="preserve">, </w:t>
      </w:r>
      <w:r w:rsidRPr="0003732B">
        <w:rPr>
          <w:sz w:val="20"/>
        </w:rPr>
        <w:t>“</w:t>
      </w:r>
      <w:r w:rsidRPr="0003732B">
        <w:rPr>
          <w:rFonts w:eastAsiaTheme="minorHAnsi"/>
          <w:sz w:val="20"/>
          <w:szCs w:val="20"/>
        </w:rPr>
        <w:t>Be alert at all times</w:t>
      </w:r>
      <w:r w:rsidR="00745134" w:rsidRPr="00745134">
        <w:rPr>
          <w:rFonts w:eastAsiaTheme="minorHAnsi"/>
          <w:sz w:val="20"/>
          <w:szCs w:val="20"/>
        </w:rPr>
        <w:t xml:space="preserve">, </w:t>
      </w:r>
      <w:r w:rsidRPr="0003732B">
        <w:rPr>
          <w:rFonts w:eastAsiaTheme="minorHAnsi"/>
          <w:sz w:val="20"/>
          <w:szCs w:val="20"/>
        </w:rPr>
        <w:t>praying that you may have the strength to escape all these things that will take place</w:t>
      </w:r>
      <w:r w:rsidR="00745134" w:rsidRPr="00745134">
        <w:rPr>
          <w:rFonts w:eastAsiaTheme="minorHAnsi"/>
          <w:sz w:val="20"/>
          <w:szCs w:val="20"/>
        </w:rPr>
        <w:t xml:space="preserve">, </w:t>
      </w:r>
      <w:r w:rsidRPr="0003732B">
        <w:rPr>
          <w:rFonts w:eastAsiaTheme="minorHAnsi"/>
          <w:sz w:val="20"/>
          <w:szCs w:val="20"/>
        </w:rPr>
        <w:t>and to stand before the Son of Man.”</w:t>
      </w:r>
    </w:p>
    <w:p w14:paraId="45758775" w14:textId="77777777" w:rsidR="006D3BD7" w:rsidRPr="0003732B" w:rsidRDefault="006D3BD7" w:rsidP="001E51AF">
      <w:pPr>
        <w:pStyle w:val="ListParagraph"/>
        <w:numPr>
          <w:ilvl w:val="3"/>
          <w:numId w:val="45"/>
        </w:numPr>
        <w:rPr>
          <w:sz w:val="20"/>
        </w:rPr>
      </w:pPr>
      <w:r w:rsidRPr="0003732B">
        <w:rPr>
          <w:sz w:val="20"/>
        </w:rPr>
        <w:t>Luke 22:69</w:t>
      </w:r>
      <w:r w:rsidR="00745134" w:rsidRPr="00745134">
        <w:rPr>
          <w:sz w:val="20"/>
        </w:rPr>
        <w:t xml:space="preserve">, </w:t>
      </w:r>
      <w:r w:rsidRPr="0003732B">
        <w:rPr>
          <w:sz w:val="20"/>
        </w:rPr>
        <w:t>“</w:t>
      </w:r>
      <w:r w:rsidRPr="0003732B">
        <w:rPr>
          <w:rFonts w:eastAsiaTheme="minorHAnsi"/>
          <w:sz w:val="20"/>
          <w:szCs w:val="20"/>
        </w:rPr>
        <w:t>But from now on the Son of Man will be seated at the right hand of the power of God.”</w:t>
      </w:r>
    </w:p>
    <w:p w14:paraId="48DA5CDC" w14:textId="77777777" w:rsidR="006D3BD7" w:rsidRPr="00781F2A" w:rsidRDefault="006D3BD7" w:rsidP="001E51AF">
      <w:pPr>
        <w:pStyle w:val="ListParagraph"/>
        <w:numPr>
          <w:ilvl w:val="2"/>
          <w:numId w:val="45"/>
        </w:numPr>
      </w:pPr>
      <w:r w:rsidRPr="00781F2A">
        <w:t>The Twelve</w:t>
      </w:r>
      <w:r w:rsidR="00745134" w:rsidRPr="00745134">
        <w:t xml:space="preserve">, </w:t>
      </w:r>
      <w:r w:rsidRPr="00781F2A">
        <w:t>as “representatives of the people of the twelve tribes</w:t>
      </w:r>
      <w:r w:rsidR="00745134" w:rsidRPr="00745134">
        <w:t>,</w:t>
      </w:r>
      <w:r w:rsidRPr="00781F2A">
        <w:t xml:space="preserve">” will also be assessors. (Jeremias </w:t>
      </w:r>
      <w:r w:rsidRPr="0003732B">
        <w:rPr>
          <w:i/>
        </w:rPr>
        <w:t>NT Theology</w:t>
      </w:r>
      <w:r w:rsidRPr="00781F2A">
        <w:t xml:space="preserve"> 272)</w:t>
      </w:r>
    </w:p>
    <w:p w14:paraId="7C293717" w14:textId="77777777" w:rsidR="006D3BD7" w:rsidRPr="0003732B" w:rsidRDefault="006D3BD7" w:rsidP="001E51AF">
      <w:pPr>
        <w:pStyle w:val="ListParagraph"/>
        <w:numPr>
          <w:ilvl w:val="3"/>
          <w:numId w:val="45"/>
        </w:numPr>
        <w:rPr>
          <w:sz w:val="20"/>
        </w:rPr>
      </w:pPr>
      <w:r w:rsidRPr="0003732B">
        <w:rPr>
          <w:sz w:val="20"/>
        </w:rPr>
        <w:t>Matt 19:28</w:t>
      </w:r>
      <w:r w:rsidR="00745134" w:rsidRPr="00745134">
        <w:rPr>
          <w:sz w:val="20"/>
        </w:rPr>
        <w:t xml:space="preserve">, </w:t>
      </w:r>
      <w:r w:rsidRPr="0003732B">
        <w:rPr>
          <w:sz w:val="20"/>
        </w:rPr>
        <w:t>“</w:t>
      </w:r>
      <w:r w:rsidRPr="0003732B">
        <w:rPr>
          <w:rFonts w:eastAsiaTheme="minorHAnsi"/>
          <w:sz w:val="20"/>
          <w:szCs w:val="20"/>
        </w:rPr>
        <w:t>Jesus said to them</w:t>
      </w:r>
      <w:r w:rsidR="00745134" w:rsidRPr="00745134">
        <w:rPr>
          <w:rFonts w:eastAsiaTheme="minorHAnsi"/>
          <w:sz w:val="20"/>
          <w:szCs w:val="20"/>
        </w:rPr>
        <w:t xml:space="preserve">, </w:t>
      </w:r>
      <w:r w:rsidRPr="0003732B">
        <w:rPr>
          <w:rFonts w:eastAsiaTheme="minorHAnsi"/>
          <w:sz w:val="20"/>
          <w:szCs w:val="20"/>
        </w:rPr>
        <w:t>“Truly I tell you</w:t>
      </w:r>
      <w:r w:rsidR="00745134" w:rsidRPr="00745134">
        <w:rPr>
          <w:rFonts w:eastAsiaTheme="minorHAnsi"/>
          <w:sz w:val="20"/>
          <w:szCs w:val="20"/>
        </w:rPr>
        <w:t xml:space="preserve">, </w:t>
      </w:r>
      <w:r w:rsidRPr="0003732B">
        <w:rPr>
          <w:rFonts w:eastAsiaTheme="minorHAnsi"/>
          <w:sz w:val="20"/>
          <w:szCs w:val="20"/>
        </w:rPr>
        <w:t>at the renewal of all things</w:t>
      </w:r>
      <w:r w:rsidR="00745134" w:rsidRPr="00745134">
        <w:rPr>
          <w:rFonts w:eastAsiaTheme="minorHAnsi"/>
          <w:sz w:val="20"/>
          <w:szCs w:val="20"/>
        </w:rPr>
        <w:t xml:space="preserve">, </w:t>
      </w:r>
      <w:r w:rsidRPr="0003732B">
        <w:rPr>
          <w:rFonts w:eastAsiaTheme="minorHAnsi"/>
          <w:sz w:val="20"/>
          <w:szCs w:val="20"/>
        </w:rPr>
        <w:t xml:space="preserve">when the Son of </w:t>
      </w:r>
      <w:r w:rsidRPr="0003732B">
        <w:rPr>
          <w:rFonts w:eastAsiaTheme="minorHAnsi"/>
          <w:sz w:val="20"/>
          <w:szCs w:val="20"/>
        </w:rPr>
        <w:lastRenderedPageBreak/>
        <w:t>Man is seated on the throne of his glory</w:t>
      </w:r>
      <w:r w:rsidR="00745134" w:rsidRPr="00745134">
        <w:rPr>
          <w:rFonts w:eastAsiaTheme="minorHAnsi"/>
          <w:sz w:val="20"/>
          <w:szCs w:val="20"/>
        </w:rPr>
        <w:t xml:space="preserve">, </w:t>
      </w:r>
      <w:r w:rsidRPr="0003732B">
        <w:rPr>
          <w:rFonts w:eastAsiaTheme="minorHAnsi"/>
          <w:sz w:val="20"/>
          <w:szCs w:val="20"/>
        </w:rPr>
        <w:t>you who have followed me will also sit on twelve thrones</w:t>
      </w:r>
      <w:r w:rsidR="00745134" w:rsidRPr="00745134">
        <w:rPr>
          <w:rFonts w:eastAsiaTheme="minorHAnsi"/>
          <w:sz w:val="20"/>
          <w:szCs w:val="20"/>
        </w:rPr>
        <w:t xml:space="preserve">, </w:t>
      </w:r>
      <w:r w:rsidRPr="0003732B">
        <w:rPr>
          <w:rFonts w:eastAsiaTheme="minorHAnsi"/>
          <w:sz w:val="20"/>
          <w:szCs w:val="20"/>
        </w:rPr>
        <w:t xml:space="preserve">judging the twelve tribes of Israel.”” </w:t>
      </w:r>
      <w:r w:rsidRPr="0003732B">
        <w:rPr>
          <w:sz w:val="20"/>
        </w:rPr>
        <w:t>(See Dan 7:9-10.)</w:t>
      </w:r>
    </w:p>
    <w:p w14:paraId="54335F05" w14:textId="77777777" w:rsidR="006D3BD7" w:rsidRPr="0003732B" w:rsidRDefault="006D3BD7" w:rsidP="001E51AF">
      <w:pPr>
        <w:pStyle w:val="ListParagraph"/>
        <w:numPr>
          <w:ilvl w:val="3"/>
          <w:numId w:val="45"/>
        </w:numPr>
        <w:rPr>
          <w:sz w:val="20"/>
        </w:rPr>
      </w:pPr>
      <w:r w:rsidRPr="0003732B">
        <w:rPr>
          <w:sz w:val="20"/>
        </w:rPr>
        <w:t>Luke 22.30</w:t>
      </w:r>
      <w:r w:rsidR="00745134" w:rsidRPr="00745134">
        <w:rPr>
          <w:sz w:val="20"/>
        </w:rPr>
        <w:t xml:space="preserve">, </w:t>
      </w:r>
      <w:r w:rsidRPr="0003732B">
        <w:rPr>
          <w:sz w:val="20"/>
        </w:rPr>
        <w:t>“</w:t>
      </w:r>
      <w:r w:rsidRPr="0003732B">
        <w:rPr>
          <w:rFonts w:eastAsiaTheme="minorHAnsi"/>
          <w:sz w:val="20"/>
          <w:szCs w:val="20"/>
        </w:rPr>
        <w:t>so that you may eat and drink at my table in my kingdom</w:t>
      </w:r>
      <w:r w:rsidR="00745134" w:rsidRPr="00745134">
        <w:rPr>
          <w:rFonts w:eastAsiaTheme="minorHAnsi"/>
          <w:sz w:val="20"/>
          <w:szCs w:val="20"/>
        </w:rPr>
        <w:t xml:space="preserve">, </w:t>
      </w:r>
      <w:r w:rsidRPr="0003732B">
        <w:rPr>
          <w:rFonts w:eastAsiaTheme="minorHAnsi"/>
          <w:sz w:val="20"/>
          <w:szCs w:val="20"/>
        </w:rPr>
        <w:t>and you will sit on thrones judging the twelve tribes of Israel.”</w:t>
      </w:r>
    </w:p>
    <w:p w14:paraId="51D131C9" w14:textId="77777777" w:rsidR="006D3BD7" w:rsidRPr="0003732B" w:rsidRDefault="006D3BD7" w:rsidP="001E51AF">
      <w:pPr>
        <w:pStyle w:val="ListParagraph"/>
        <w:numPr>
          <w:ilvl w:val="3"/>
          <w:numId w:val="45"/>
        </w:numPr>
        <w:rPr>
          <w:sz w:val="20"/>
        </w:rPr>
      </w:pPr>
      <w:r w:rsidRPr="0003732B">
        <w:rPr>
          <w:sz w:val="20"/>
        </w:rPr>
        <w:t>1 Cor 6:2-3</w:t>
      </w:r>
      <w:r w:rsidR="00745134" w:rsidRPr="00745134">
        <w:rPr>
          <w:sz w:val="20"/>
        </w:rPr>
        <w:t xml:space="preserve">, </w:t>
      </w:r>
      <w:r w:rsidRPr="0003732B">
        <w:rPr>
          <w:sz w:val="20"/>
        </w:rPr>
        <w:t>“</w:t>
      </w:r>
      <w:r w:rsidRPr="0003732B">
        <w:rPr>
          <w:rFonts w:eastAsiaTheme="minorHAnsi"/>
          <w:sz w:val="20"/>
          <w:szCs w:val="20"/>
        </w:rPr>
        <w:t>Do you not know that the saints will judge the world? And if the world is to be judged by you</w:t>
      </w:r>
      <w:r w:rsidR="00745134" w:rsidRPr="00745134">
        <w:rPr>
          <w:rFonts w:eastAsiaTheme="minorHAnsi"/>
          <w:sz w:val="20"/>
          <w:szCs w:val="20"/>
        </w:rPr>
        <w:t xml:space="preserve">, </w:t>
      </w:r>
      <w:r w:rsidRPr="0003732B">
        <w:rPr>
          <w:rFonts w:eastAsiaTheme="minorHAnsi"/>
          <w:sz w:val="20"/>
          <w:szCs w:val="20"/>
        </w:rPr>
        <w:t xml:space="preserve">are you incompetent to try trivial cases? </w:t>
      </w:r>
      <w:r w:rsidRPr="0003732B">
        <w:rPr>
          <w:rFonts w:eastAsiaTheme="minorHAnsi"/>
          <w:sz w:val="20"/>
          <w:szCs w:val="20"/>
          <w:vertAlign w:val="superscript"/>
        </w:rPr>
        <w:t>3</w:t>
      </w:r>
      <w:r w:rsidRPr="0003732B">
        <w:rPr>
          <w:rFonts w:eastAsiaTheme="minorHAnsi"/>
          <w:sz w:val="20"/>
          <w:szCs w:val="20"/>
        </w:rPr>
        <w:t xml:space="preserve"> Do you not know that we are to judge angels—to say nothing of ordinary matters?”</w:t>
      </w:r>
    </w:p>
    <w:p w14:paraId="616FC63B" w14:textId="77777777" w:rsidR="001F69B4" w:rsidRPr="00781F2A" w:rsidRDefault="001F69B4">
      <w:r w:rsidRPr="00781F2A">
        <w:br w:type="page"/>
      </w:r>
    </w:p>
    <w:p w14:paraId="1814B9F3" w14:textId="77777777" w:rsidR="00E5207B" w:rsidRPr="00781F2A" w:rsidRDefault="00E5207B" w:rsidP="003D579D">
      <w:pPr>
        <w:pStyle w:val="Heading2"/>
      </w:pPr>
      <w:bookmarkStart w:id="483" w:name="_Toc67265729"/>
      <w:r w:rsidRPr="00781F2A">
        <w:lastRenderedPageBreak/>
        <w:t>“Abba”</w:t>
      </w:r>
      <w:bookmarkEnd w:id="483"/>
    </w:p>
    <w:p w14:paraId="6E2E640F" w14:textId="77777777" w:rsidR="00E5207B" w:rsidRPr="00781F2A" w:rsidRDefault="00E5207B" w:rsidP="00E5207B"/>
    <w:p w14:paraId="04C189EA" w14:textId="77777777" w:rsidR="00E5207B" w:rsidRPr="00781F2A" w:rsidRDefault="00E5207B" w:rsidP="00E5207B">
      <w:pPr>
        <w:ind w:left="1440" w:right="720" w:hanging="720"/>
        <w:rPr>
          <w:sz w:val="20"/>
        </w:rPr>
      </w:pPr>
      <w:r w:rsidRPr="00781F2A">
        <w:rPr>
          <w:sz w:val="20"/>
        </w:rPr>
        <w:t>Jeremias</w:t>
      </w:r>
      <w:r w:rsidR="00745134" w:rsidRPr="00745134">
        <w:rPr>
          <w:sz w:val="20"/>
        </w:rPr>
        <w:t xml:space="preserve">, </w:t>
      </w:r>
      <w:r w:rsidRPr="00781F2A">
        <w:rPr>
          <w:sz w:val="20"/>
        </w:rPr>
        <w:t xml:space="preserve">Joachim. </w:t>
      </w:r>
      <w:r w:rsidRPr="00781F2A">
        <w:rPr>
          <w:i/>
          <w:iCs/>
          <w:sz w:val="20"/>
        </w:rPr>
        <w:t>New Testament Theology</w:t>
      </w:r>
      <w:r w:rsidRPr="00781F2A">
        <w:rPr>
          <w:sz w:val="20"/>
        </w:rPr>
        <w:t xml:space="preserve">: </w:t>
      </w:r>
      <w:r w:rsidRPr="00781F2A">
        <w:rPr>
          <w:i/>
          <w:iCs/>
          <w:sz w:val="20"/>
        </w:rPr>
        <w:t>The Procla</w:t>
      </w:r>
      <w:r w:rsidRPr="00781F2A">
        <w:rPr>
          <w:i/>
          <w:iCs/>
          <w:sz w:val="20"/>
        </w:rPr>
        <w:softHyphen/>
        <w:t>mation of Jesus</w:t>
      </w:r>
      <w:r w:rsidRPr="00781F2A">
        <w:rPr>
          <w:sz w:val="20"/>
        </w:rPr>
        <w:t>. Trans. John Bow</w:t>
      </w:r>
      <w:r w:rsidRPr="00781F2A">
        <w:rPr>
          <w:sz w:val="20"/>
        </w:rPr>
        <w:softHyphen/>
        <w:t>den. New York: Scribner’s</w:t>
      </w:r>
      <w:r w:rsidR="00745134" w:rsidRPr="00745134">
        <w:rPr>
          <w:sz w:val="20"/>
        </w:rPr>
        <w:t xml:space="preserve">, </w:t>
      </w:r>
      <w:r w:rsidRPr="00781F2A">
        <w:rPr>
          <w:sz w:val="20"/>
        </w:rPr>
        <w:t>1971. (</w:t>
      </w:r>
      <w:r w:rsidRPr="00781F2A">
        <w:rPr>
          <w:i/>
          <w:iCs/>
          <w:sz w:val="20"/>
        </w:rPr>
        <w:t>Neutestamentliche Theolgie</w:t>
      </w:r>
      <w:r w:rsidRPr="00781F2A">
        <w:rPr>
          <w:sz w:val="20"/>
        </w:rPr>
        <w:t xml:space="preserve">. </w:t>
      </w:r>
      <w:r w:rsidRPr="00781F2A">
        <w:rPr>
          <w:iCs/>
          <w:sz w:val="20"/>
        </w:rPr>
        <w:t>I</w:t>
      </w:r>
      <w:r w:rsidRPr="00781F2A">
        <w:rPr>
          <w:sz w:val="20"/>
        </w:rPr>
        <w:t xml:space="preserve">. </w:t>
      </w:r>
      <w:r w:rsidRPr="00781F2A">
        <w:rPr>
          <w:iCs/>
          <w:sz w:val="20"/>
        </w:rPr>
        <w:t xml:space="preserve">Teil: </w:t>
      </w:r>
      <w:r w:rsidRPr="00781F2A">
        <w:rPr>
          <w:i/>
          <w:iCs/>
          <w:sz w:val="20"/>
        </w:rPr>
        <w:t>Die Verkündigung Jesu</w:t>
      </w:r>
      <w:r w:rsidRPr="00781F2A">
        <w:rPr>
          <w:sz w:val="20"/>
        </w:rPr>
        <w:t>. Gütersloh: Gerd Mohn</w:t>
      </w:r>
      <w:r w:rsidR="00745134" w:rsidRPr="00745134">
        <w:rPr>
          <w:sz w:val="20"/>
        </w:rPr>
        <w:t xml:space="preserve">, </w:t>
      </w:r>
      <w:r w:rsidRPr="00781F2A">
        <w:rPr>
          <w:sz w:val="20"/>
        </w:rPr>
        <w:t>1971.)</w:t>
      </w:r>
    </w:p>
    <w:p w14:paraId="0FD4903B" w14:textId="77777777" w:rsidR="00E5207B" w:rsidRPr="00781F2A" w:rsidRDefault="00E5207B" w:rsidP="00E5207B"/>
    <w:p w14:paraId="68ADE014" w14:textId="77777777" w:rsidR="00E5207B" w:rsidRPr="00781F2A" w:rsidRDefault="00E5207B" w:rsidP="00E5207B"/>
    <w:p w14:paraId="717A4564" w14:textId="77777777" w:rsidR="00E5207B" w:rsidRPr="00781F2A" w:rsidRDefault="00E5207B" w:rsidP="00E5207B">
      <w:r w:rsidRPr="00781F2A">
        <w:tab/>
        <w:t xml:space="preserve">The use of the everyday word </w:t>
      </w:r>
      <w:r w:rsidRPr="00781F2A">
        <w:rPr>
          <w:i/>
        </w:rPr>
        <w:t>´abba</w:t>
      </w:r>
      <w:r w:rsidRPr="00781F2A">
        <w:rPr>
          <w:iCs/>
        </w:rPr>
        <w:t xml:space="preserve"> </w:t>
      </w:r>
      <w:r w:rsidRPr="00781F2A">
        <w:t>as a form of address to God is the most important linguistic innovation on the part of Jesus. It will be discussed at length in §7</w:t>
      </w:r>
      <w:r w:rsidRPr="00781F2A">
        <w:softHyphen/>
        <w:t>. [36]</w:t>
      </w:r>
    </w:p>
    <w:p w14:paraId="7AC4FD45" w14:textId="77777777" w:rsidR="00E5207B" w:rsidRPr="00781F2A" w:rsidRDefault="00E5207B" w:rsidP="00E5207B"/>
    <w:p w14:paraId="7235284A" w14:textId="77777777" w:rsidR="00E5207B" w:rsidRPr="00781F2A" w:rsidRDefault="00E5207B" w:rsidP="00E5207B">
      <w:pPr>
        <w:jc w:val="center"/>
      </w:pPr>
      <w:r w:rsidRPr="00781F2A">
        <w:t xml:space="preserve">§7. </w:t>
      </w:r>
      <w:r w:rsidRPr="00781F2A">
        <w:rPr>
          <w:i/>
        </w:rPr>
        <w:t>´Abbā</w:t>
      </w:r>
      <w:r w:rsidRPr="00781F2A">
        <w:t xml:space="preserve"> </w:t>
      </w:r>
      <w:r w:rsidRPr="00781F2A">
        <w:rPr>
          <w:smallCaps/>
        </w:rPr>
        <w:t>as an address to God</w:t>
      </w:r>
    </w:p>
    <w:p w14:paraId="7C579232" w14:textId="77777777" w:rsidR="00E5207B" w:rsidRPr="00781F2A" w:rsidRDefault="00E5207B" w:rsidP="00E5207B"/>
    <w:p w14:paraId="469076FC" w14:textId="77777777" w:rsidR="00E5207B" w:rsidRPr="003A4642" w:rsidRDefault="00E5207B" w:rsidP="00E5207B">
      <w:pPr>
        <w:rPr>
          <w:sz w:val="20"/>
          <w:lang w:val="fr-FR"/>
        </w:rPr>
      </w:pPr>
      <w:r w:rsidRPr="00781F2A">
        <w:rPr>
          <w:sz w:val="20"/>
        </w:rPr>
        <w:t>Dalman</w:t>
      </w:r>
      <w:r w:rsidR="00745134" w:rsidRPr="00745134">
        <w:rPr>
          <w:sz w:val="20"/>
        </w:rPr>
        <w:t xml:space="preserve">, </w:t>
      </w:r>
      <w:r w:rsidRPr="00781F2A">
        <w:rPr>
          <w:i/>
          <w:iCs/>
          <w:sz w:val="20"/>
        </w:rPr>
        <w:t>Words of Jesus</w:t>
      </w:r>
      <w:r w:rsidRPr="00781F2A">
        <w:rPr>
          <w:sz w:val="20"/>
        </w:rPr>
        <w:t>; G. Kittel</w:t>
      </w:r>
      <w:r w:rsidR="00745134" w:rsidRPr="00745134">
        <w:rPr>
          <w:sz w:val="20"/>
        </w:rPr>
        <w:t xml:space="preserve">, </w:t>
      </w:r>
      <w:r w:rsidRPr="00781F2A">
        <w:rPr>
          <w:rFonts w:cs="Palatino Linotype"/>
          <w:sz w:val="20"/>
          <w:szCs w:val="22"/>
          <w:lang w:bidi="he-IL"/>
        </w:rPr>
        <w:t>ἀ</w:t>
      </w:r>
      <w:r w:rsidRPr="00781F2A">
        <w:rPr>
          <w:rFonts w:cs="Palatino Linotype"/>
          <w:sz w:val="20"/>
          <w:szCs w:val="22"/>
          <w:lang w:val="el-GR" w:bidi="he-IL"/>
        </w:rPr>
        <w:t>ββ</w:t>
      </w:r>
      <w:r w:rsidRPr="00781F2A">
        <w:rPr>
          <w:rFonts w:cs="Palatino Linotype"/>
          <w:sz w:val="20"/>
          <w:szCs w:val="22"/>
          <w:lang w:bidi="he-IL"/>
        </w:rPr>
        <w:t>ᾶ</w:t>
      </w:r>
      <w:r w:rsidR="00745134" w:rsidRPr="00745134">
        <w:rPr>
          <w:iCs/>
          <w:sz w:val="20"/>
        </w:rPr>
        <w:t xml:space="preserve">, </w:t>
      </w:r>
      <w:r w:rsidRPr="00781F2A">
        <w:rPr>
          <w:i/>
          <w:sz w:val="20"/>
        </w:rPr>
        <w:t>TDNT</w:t>
      </w:r>
      <w:r w:rsidRPr="00781F2A">
        <w:rPr>
          <w:iCs/>
          <w:sz w:val="20"/>
        </w:rPr>
        <w:t xml:space="preserve"> I</w:t>
      </w:r>
      <w:r w:rsidR="00745134" w:rsidRPr="00745134">
        <w:rPr>
          <w:iCs/>
          <w:sz w:val="20"/>
        </w:rPr>
        <w:t xml:space="preserve">, </w:t>
      </w:r>
      <w:r w:rsidRPr="00781F2A">
        <w:rPr>
          <w:iCs/>
          <w:sz w:val="20"/>
        </w:rPr>
        <w:t>1964</w:t>
      </w:r>
      <w:r w:rsidR="00745134" w:rsidRPr="00745134">
        <w:rPr>
          <w:iCs/>
          <w:sz w:val="20"/>
        </w:rPr>
        <w:t xml:space="preserve">, </w:t>
      </w:r>
      <w:r w:rsidRPr="00781F2A">
        <w:rPr>
          <w:iCs/>
          <w:sz w:val="20"/>
        </w:rPr>
        <w:t>5-6; W. Marchel</w:t>
      </w:r>
      <w:r w:rsidR="00745134" w:rsidRPr="00745134">
        <w:rPr>
          <w:iCs/>
          <w:sz w:val="20"/>
        </w:rPr>
        <w:t xml:space="preserve">, </w:t>
      </w:r>
      <w:r w:rsidRPr="00781F2A">
        <w:rPr>
          <w:i/>
          <w:sz w:val="20"/>
        </w:rPr>
        <w:t>Abba</w:t>
      </w:r>
      <w:r w:rsidR="00745134" w:rsidRPr="00745134">
        <w:rPr>
          <w:iCs/>
          <w:sz w:val="20"/>
        </w:rPr>
        <w:t xml:space="preserve">, </w:t>
      </w:r>
      <w:r w:rsidRPr="00781F2A">
        <w:rPr>
          <w:i/>
          <w:sz w:val="20"/>
        </w:rPr>
        <w:t>Père</w:t>
      </w:r>
      <w:r w:rsidRPr="00781F2A">
        <w:rPr>
          <w:sz w:val="20"/>
        </w:rPr>
        <w:t xml:space="preserve">! </w:t>
      </w:r>
      <w:r w:rsidRPr="003A4642">
        <w:rPr>
          <w:i/>
          <w:sz w:val="20"/>
          <w:lang w:val="fr-FR"/>
        </w:rPr>
        <w:t>La prière du Christ et des chrétiens</w:t>
      </w:r>
      <w:r w:rsidRPr="003A4642">
        <w:rPr>
          <w:sz w:val="20"/>
          <w:lang w:val="fr-FR"/>
        </w:rPr>
        <w:t xml:space="preserve">. </w:t>
      </w:r>
      <w:r w:rsidRPr="003A4642">
        <w:rPr>
          <w:i/>
          <w:sz w:val="20"/>
          <w:lang w:val="fr-FR"/>
        </w:rPr>
        <w:t>Étude exégétique sur les origines et la signification de</w:t>
      </w:r>
      <w:r w:rsidRPr="003A4642">
        <w:rPr>
          <w:iCs/>
          <w:sz w:val="20"/>
          <w:lang w:val="fr-FR"/>
        </w:rPr>
        <w:t xml:space="preserve"> [61] </w:t>
      </w:r>
      <w:r w:rsidRPr="003A4642">
        <w:rPr>
          <w:i/>
          <w:sz w:val="20"/>
          <w:lang w:val="fr-FR"/>
        </w:rPr>
        <w:t>l</w:t>
      </w:r>
      <w:r w:rsidRPr="003A4642">
        <w:rPr>
          <w:sz w:val="20"/>
          <w:lang w:val="fr-FR"/>
        </w:rPr>
        <w:t>’</w:t>
      </w:r>
      <w:r w:rsidRPr="003A4642">
        <w:rPr>
          <w:i/>
          <w:sz w:val="20"/>
          <w:lang w:val="fr-FR"/>
        </w:rPr>
        <w:t>invocation à la divinité comme père</w:t>
      </w:r>
      <w:r w:rsidR="00745134" w:rsidRPr="003A4642">
        <w:rPr>
          <w:sz w:val="20"/>
          <w:lang w:val="fr-FR"/>
        </w:rPr>
        <w:t xml:space="preserve">, </w:t>
      </w:r>
      <w:r w:rsidRPr="003A4642">
        <w:rPr>
          <w:i/>
          <w:sz w:val="20"/>
          <w:lang w:val="fr-FR"/>
        </w:rPr>
        <w:t>avant et dans le Nouveau Testament</w:t>
      </w:r>
      <w:r w:rsidR="00745134" w:rsidRPr="003A4642">
        <w:rPr>
          <w:sz w:val="20"/>
          <w:lang w:val="fr-FR"/>
        </w:rPr>
        <w:t xml:space="preserve">, </w:t>
      </w:r>
      <w:r w:rsidRPr="003A4642">
        <w:rPr>
          <w:sz w:val="20"/>
          <w:lang w:val="fr-FR"/>
        </w:rPr>
        <w:t>Analecta Biblica 19</w:t>
      </w:r>
      <w:r w:rsidR="00745134" w:rsidRPr="003A4642">
        <w:rPr>
          <w:sz w:val="20"/>
          <w:lang w:val="fr-FR"/>
        </w:rPr>
        <w:t xml:space="preserve">, </w:t>
      </w:r>
      <w:r w:rsidRPr="003A4642">
        <w:rPr>
          <w:sz w:val="20"/>
          <w:lang w:val="fr-FR"/>
        </w:rPr>
        <w:t>Rome 1963; J. Jeremias</w:t>
      </w:r>
      <w:r w:rsidR="00745134" w:rsidRPr="003A4642">
        <w:rPr>
          <w:sz w:val="20"/>
          <w:lang w:val="fr-FR"/>
        </w:rPr>
        <w:t xml:space="preserve">, </w:t>
      </w:r>
      <w:r w:rsidRPr="003A4642">
        <w:rPr>
          <w:sz w:val="20"/>
          <w:lang w:val="fr-FR"/>
        </w:rPr>
        <w:t>‘Abba’</w:t>
      </w:r>
      <w:r w:rsidR="00745134" w:rsidRPr="003A4642">
        <w:rPr>
          <w:sz w:val="20"/>
          <w:lang w:val="fr-FR"/>
        </w:rPr>
        <w:t xml:space="preserve">, </w:t>
      </w:r>
      <w:r w:rsidRPr="003A4642">
        <w:rPr>
          <w:sz w:val="20"/>
          <w:lang w:val="fr-FR"/>
        </w:rPr>
        <w:t xml:space="preserve">in: </w:t>
      </w:r>
      <w:r w:rsidRPr="003A4642">
        <w:rPr>
          <w:i/>
          <w:sz w:val="20"/>
          <w:lang w:val="fr-FR"/>
        </w:rPr>
        <w:t>The Prayers of Jesus</w:t>
      </w:r>
      <w:r w:rsidR="00745134" w:rsidRPr="003A4642">
        <w:rPr>
          <w:sz w:val="20"/>
          <w:lang w:val="fr-FR"/>
        </w:rPr>
        <w:t xml:space="preserve">, </w:t>
      </w:r>
      <w:r w:rsidRPr="003A4642">
        <w:rPr>
          <w:sz w:val="20"/>
          <w:lang w:val="fr-FR"/>
        </w:rPr>
        <w:t>SBT II 6</w:t>
      </w:r>
      <w:r w:rsidR="00745134" w:rsidRPr="003A4642">
        <w:rPr>
          <w:sz w:val="20"/>
          <w:lang w:val="fr-FR"/>
        </w:rPr>
        <w:t xml:space="preserve">, </w:t>
      </w:r>
      <w:r w:rsidRPr="003A4642">
        <w:rPr>
          <w:sz w:val="20"/>
          <w:lang w:val="fr-FR"/>
        </w:rPr>
        <w:t>London 1967</w:t>
      </w:r>
      <w:r w:rsidR="00745134" w:rsidRPr="003A4642">
        <w:rPr>
          <w:sz w:val="20"/>
          <w:lang w:val="fr-FR"/>
        </w:rPr>
        <w:t>,</w:t>
      </w:r>
      <w:r w:rsidRPr="003A4642">
        <w:rPr>
          <w:sz w:val="20"/>
          <w:lang w:val="fr-FR"/>
        </w:rPr>
        <w:t>11-65</w:t>
      </w:r>
      <w:r w:rsidRPr="003A4642">
        <w:rPr>
          <w:sz w:val="20"/>
          <w:lang w:val="fr-FR"/>
        </w:rPr>
        <w:softHyphen/>
        <w:t>.</w:t>
      </w:r>
    </w:p>
    <w:p w14:paraId="2F316DE6" w14:textId="77777777" w:rsidR="00E5207B" w:rsidRPr="003A4642" w:rsidRDefault="00E5207B" w:rsidP="00E5207B">
      <w:pPr>
        <w:rPr>
          <w:lang w:val="fr-FR"/>
        </w:rPr>
      </w:pPr>
    </w:p>
    <w:p w14:paraId="1651EDEB" w14:textId="77777777" w:rsidR="00E5207B" w:rsidRPr="00781F2A" w:rsidRDefault="00E5207B" w:rsidP="00E5207B">
      <w:pPr>
        <w:rPr>
          <w:i/>
        </w:rPr>
      </w:pPr>
      <w:r w:rsidRPr="00781F2A">
        <w:t xml:space="preserve">(i) </w:t>
      </w:r>
      <w:r w:rsidRPr="00781F2A">
        <w:rPr>
          <w:i/>
        </w:rPr>
        <w:t>The sources</w:t>
      </w:r>
    </w:p>
    <w:p w14:paraId="60211049" w14:textId="77777777" w:rsidR="00E5207B" w:rsidRPr="00781F2A" w:rsidRDefault="00E5207B" w:rsidP="00E5207B"/>
    <w:p w14:paraId="6F7A9809" w14:textId="77777777" w:rsidR="00E5207B" w:rsidRPr="00781F2A" w:rsidRDefault="00E5207B" w:rsidP="00E5207B">
      <w:r w:rsidRPr="00781F2A">
        <w:t>All five strata of tradition in our gospels (Mark</w:t>
      </w:r>
      <w:r w:rsidR="00745134" w:rsidRPr="00745134">
        <w:t xml:space="preserve">, </w:t>
      </w:r>
      <w:r w:rsidRPr="00781F2A">
        <w:rPr>
          <w:i/>
        </w:rPr>
        <w:t>logia</w:t>
      </w:r>
      <w:r w:rsidRPr="00781F2A">
        <w:t xml:space="preserve"> material</w:t>
      </w:r>
      <w:r w:rsidR="00745134" w:rsidRPr="00745134">
        <w:t xml:space="preserve">, </w:t>
      </w:r>
      <w:r w:rsidRPr="00781F2A">
        <w:t>Matthaean special material</w:t>
      </w:r>
      <w:r w:rsidR="00745134" w:rsidRPr="00745134">
        <w:t xml:space="preserve">, </w:t>
      </w:r>
      <w:r w:rsidRPr="00781F2A">
        <w:t>Lucan special material</w:t>
      </w:r>
      <w:r w:rsidR="00745134" w:rsidRPr="00745134">
        <w:t xml:space="preserve">, </w:t>
      </w:r>
      <w:r w:rsidRPr="00781F2A">
        <w:t>John) are unanimous in affirming that Jesus addressed God as ‘my Father’.</w:t>
      </w:r>
      <w:r w:rsidRPr="00781F2A">
        <w:rPr>
          <w:kern w:val="2"/>
          <w:vertAlign w:val="superscript"/>
        </w:rPr>
        <w:t>1</w:t>
      </w:r>
      <w:r w:rsidRPr="00781F2A">
        <w:t xml:space="preserve"> The instances are distributed as follows (parallels are only counted once):</w:t>
      </w:r>
    </w:p>
    <w:p w14:paraId="4D27711A" w14:textId="77777777" w:rsidR="00E5207B" w:rsidRPr="00781F2A" w:rsidRDefault="00E5207B" w:rsidP="00E5207B"/>
    <w:p w14:paraId="7D2AD892" w14:textId="77777777" w:rsidR="00E5207B" w:rsidRPr="00781F2A" w:rsidRDefault="00E5207B" w:rsidP="00E5207B">
      <w:pPr>
        <w:tabs>
          <w:tab w:val="left" w:pos="4320"/>
        </w:tabs>
      </w:pPr>
      <w:r w:rsidRPr="00781F2A">
        <w:t>Mark</w:t>
      </w:r>
      <w:r w:rsidRPr="00781F2A">
        <w:tab/>
        <w:t>1</w:t>
      </w:r>
      <w:r w:rsidRPr="00781F2A">
        <w:rPr>
          <w:kern w:val="2"/>
          <w:vertAlign w:val="superscript"/>
        </w:rPr>
        <w:t>2</w:t>
      </w:r>
    </w:p>
    <w:p w14:paraId="6FC348FB" w14:textId="77777777" w:rsidR="00E5207B" w:rsidRPr="00781F2A" w:rsidRDefault="00E5207B" w:rsidP="00E5207B">
      <w:pPr>
        <w:tabs>
          <w:tab w:val="left" w:pos="4320"/>
        </w:tabs>
      </w:pPr>
      <w:r w:rsidRPr="00781F2A">
        <w:t>Material common to Matthew and Luke</w:t>
      </w:r>
      <w:r w:rsidRPr="00781F2A">
        <w:tab/>
        <w:t>3</w:t>
      </w:r>
      <w:r w:rsidRPr="00781F2A">
        <w:rPr>
          <w:kern w:val="2"/>
          <w:vertAlign w:val="superscript"/>
        </w:rPr>
        <w:t>3</w:t>
      </w:r>
    </w:p>
    <w:p w14:paraId="31D3AD69" w14:textId="77777777" w:rsidR="00E5207B" w:rsidRPr="00781F2A" w:rsidRDefault="00E5207B" w:rsidP="00E5207B">
      <w:pPr>
        <w:tabs>
          <w:tab w:val="left" w:pos="4320"/>
        </w:tabs>
      </w:pPr>
      <w:r w:rsidRPr="00781F2A">
        <w:t>Additional instances in Luke only</w:t>
      </w:r>
      <w:r w:rsidRPr="00781F2A">
        <w:tab/>
        <w:t>2</w:t>
      </w:r>
      <w:r w:rsidRPr="00781F2A">
        <w:rPr>
          <w:kern w:val="2"/>
          <w:vertAlign w:val="superscript"/>
        </w:rPr>
        <w:t>4</w:t>
      </w:r>
    </w:p>
    <w:p w14:paraId="20B06219" w14:textId="77777777" w:rsidR="00E5207B" w:rsidRPr="00781F2A" w:rsidRDefault="00E5207B" w:rsidP="00E5207B">
      <w:pPr>
        <w:tabs>
          <w:tab w:val="left" w:pos="4320"/>
        </w:tabs>
      </w:pPr>
      <w:r w:rsidRPr="00781F2A">
        <w:t>Additional instances in Matthew only</w:t>
      </w:r>
      <w:r w:rsidRPr="00781F2A">
        <w:tab/>
        <w:t>1</w:t>
      </w:r>
      <w:r w:rsidRPr="00781F2A">
        <w:rPr>
          <w:kern w:val="2"/>
          <w:vertAlign w:val="superscript"/>
        </w:rPr>
        <w:t>5</w:t>
      </w:r>
    </w:p>
    <w:p w14:paraId="29B02177" w14:textId="77777777" w:rsidR="00E5207B" w:rsidRPr="00781F2A" w:rsidRDefault="00E5207B" w:rsidP="00E5207B">
      <w:pPr>
        <w:tabs>
          <w:tab w:val="left" w:pos="4320"/>
        </w:tabs>
      </w:pPr>
      <w:r w:rsidRPr="00781F2A">
        <w:t>John</w:t>
      </w:r>
      <w:r w:rsidRPr="00781F2A">
        <w:tab/>
        <w:t>9</w:t>
      </w:r>
      <w:r w:rsidRPr="00781F2A">
        <w:rPr>
          <w:kern w:val="2"/>
          <w:vertAlign w:val="superscript"/>
        </w:rPr>
        <w:t>6</w:t>
      </w:r>
    </w:p>
    <w:p w14:paraId="6500978A" w14:textId="77777777" w:rsidR="00E5207B" w:rsidRPr="00781F2A" w:rsidRDefault="00E5207B" w:rsidP="00E5207B"/>
    <w:p w14:paraId="62C263A5" w14:textId="77777777" w:rsidR="00E5207B" w:rsidRPr="00781F2A" w:rsidRDefault="00E5207B" w:rsidP="00E5207B">
      <w:r w:rsidRPr="00781F2A">
        <w:t xml:space="preserve">Not only do the five strata agree that Jesus used ‘Father’ as a form of address; it is also their unanimous witness that Jesus used this address in </w:t>
      </w:r>
      <w:r w:rsidRPr="00781F2A">
        <w:rPr>
          <w:i/>
        </w:rPr>
        <w:t>all</w:t>
      </w:r>
      <w:r w:rsidRPr="00781F2A">
        <w:t xml:space="preserve"> his prayers. (The one exception is Mark 15:34 par. Matt. 27.46</w:t>
      </w:r>
      <w:r w:rsidR="00745134" w:rsidRPr="00745134">
        <w:t xml:space="preserve">, </w:t>
      </w:r>
      <w:r w:rsidRPr="00781F2A">
        <w:t>the cry from the cross: ‘My God</w:t>
      </w:r>
      <w:r w:rsidR="00745134" w:rsidRPr="00745134">
        <w:t xml:space="preserve">, </w:t>
      </w:r>
      <w:r w:rsidRPr="00781F2A">
        <w:t>my God</w:t>
      </w:r>
      <w:r w:rsidR="00745134" w:rsidRPr="00745134">
        <w:t xml:space="preserve">, </w:t>
      </w:r>
      <w:r w:rsidRPr="00781F2A">
        <w:t>why hast thou forsaken me?’</w:t>
      </w:r>
      <w:r w:rsidR="00745134" w:rsidRPr="00745134">
        <w:t xml:space="preserve">, </w:t>
      </w:r>
      <w:r w:rsidRPr="00781F2A">
        <w:t>and here Ps. 22.2 already provided the form of address.)</w:t>
      </w:r>
      <w:r w:rsidRPr="00781F2A">
        <w:rPr>
          <w:kern w:val="2"/>
          <w:vertAlign w:val="superscript"/>
        </w:rPr>
        <w:t>7</w:t>
      </w:r>
      <w:r w:rsidRPr="00781F2A">
        <w:t xml:space="preserve"> The essential point of this assertion is the unanimity of the tradition.</w:t>
      </w:r>
    </w:p>
    <w:p w14:paraId="56759AF7" w14:textId="77777777" w:rsidR="00E5207B" w:rsidRPr="00781F2A" w:rsidRDefault="00E5207B" w:rsidP="00E5207B">
      <w:r w:rsidRPr="00781F2A">
        <w:t>Quite apart from the question of the authenticity of individual prayers</w:t>
      </w:r>
      <w:r w:rsidR="00745134" w:rsidRPr="00745134">
        <w:t xml:space="preserve">, </w:t>
      </w:r>
      <w:r w:rsidRPr="00781F2A">
        <w:t>this shows that ‘Father’ as an address to God was firmly rooted in the tradition about Jesus.</w:t>
      </w:r>
    </w:p>
    <w:p w14:paraId="78C6D064" w14:textId="77777777" w:rsidR="00E5207B" w:rsidRPr="00781F2A" w:rsidRDefault="00E5207B" w:rsidP="00E5207B">
      <w:pPr>
        <w:tabs>
          <w:tab w:val="left" w:pos="5400"/>
        </w:tabs>
      </w:pPr>
      <w:r w:rsidRPr="00781F2A">
        <w:t>Furthermore</w:t>
      </w:r>
      <w:r w:rsidR="00745134" w:rsidRPr="00745134">
        <w:t xml:space="preserve">, </w:t>
      </w:r>
      <w:r w:rsidRPr="00781F2A">
        <w:t>in the Gethsemane story Mark records that when Jesus addressed God as ‘my Father’</w:t>
      </w:r>
      <w:r w:rsidR="00745134" w:rsidRPr="00745134">
        <w:t xml:space="preserve">, </w:t>
      </w:r>
      <w:r w:rsidRPr="00781F2A">
        <w:t xml:space="preserve">he used the Aramaic form </w:t>
      </w:r>
      <w:r w:rsidRPr="00781F2A">
        <w:rPr>
          <w:i/>
        </w:rPr>
        <w:t>´Abbā</w:t>
      </w:r>
      <w:r w:rsidRPr="00781F2A">
        <w:t>:</w:t>
      </w:r>
      <w:r w:rsidRPr="00781F2A">
        <w:rPr>
          <w:kern w:val="2"/>
          <w:vertAlign w:val="superscript"/>
        </w:rPr>
        <w:t>8</w:t>
      </w:r>
      <w:r w:rsidRPr="00781F2A">
        <w:t xml:space="preserve"> κα</w:t>
      </w:r>
      <w:r w:rsidRPr="00781F2A">
        <w:rPr>
          <w:szCs w:val="22"/>
          <w:lang w:bidi="he-IL"/>
        </w:rPr>
        <w:t>ὶ ἔλεγεν· Ἀββὰ ὁ πατήρ</w:t>
      </w:r>
      <w:r w:rsidR="00745134" w:rsidRPr="00745134">
        <w:rPr>
          <w:szCs w:val="22"/>
          <w:lang w:bidi="he-IL"/>
        </w:rPr>
        <w:t xml:space="preserve">, </w:t>
      </w:r>
      <w:r w:rsidRPr="00781F2A">
        <w:rPr>
          <w:szCs w:val="22"/>
          <w:lang w:bidi="he-IL"/>
        </w:rPr>
        <w:t xml:space="preserve">πάντα δυνατά σοι· παρένεγκε τὸ ποτήριον τοῦτο ἀπ’ ἐμοῦ </w:t>
      </w:r>
      <w:r w:rsidRPr="00781F2A">
        <w:t>(14.36). [62]</w:t>
      </w:r>
    </w:p>
    <w:p w14:paraId="7E358449" w14:textId="77777777" w:rsidR="00E5207B" w:rsidRPr="00781F2A" w:rsidRDefault="00E5207B" w:rsidP="00E5207B">
      <w:pPr>
        <w:tabs>
          <w:tab w:val="left" w:pos="5400"/>
        </w:tabs>
      </w:pPr>
    </w:p>
    <w:p w14:paraId="6620DD60" w14:textId="77777777" w:rsidR="00E5207B" w:rsidRPr="00781F2A" w:rsidRDefault="00E5207B" w:rsidP="00E5207B">
      <w:r w:rsidRPr="00781F2A">
        <w:rPr>
          <w:kern w:val="2"/>
          <w:vertAlign w:val="superscript"/>
        </w:rPr>
        <w:t>1</w:t>
      </w:r>
      <w:r w:rsidRPr="00781F2A">
        <w:t xml:space="preserve"> A distinction must be made between ‘my Father’ as an </w:t>
      </w:r>
      <w:r w:rsidRPr="00781F2A">
        <w:rPr>
          <w:i/>
        </w:rPr>
        <w:t>address</w:t>
      </w:r>
      <w:r w:rsidRPr="00781F2A">
        <w:t xml:space="preserve"> to God and the </w:t>
      </w:r>
      <w:r w:rsidRPr="00781F2A">
        <w:rPr>
          <w:i/>
        </w:rPr>
        <w:t>designation</w:t>
      </w:r>
      <w:r w:rsidRPr="00781F2A">
        <w:t xml:space="preserve"> of God as Father on the lips of Jesus (cf. ‡Jeremias</w:t>
      </w:r>
      <w:r w:rsidR="00745134" w:rsidRPr="00745134">
        <w:t xml:space="preserve">, </w:t>
      </w:r>
      <w:r w:rsidRPr="00781F2A">
        <w:t>35-59). This section is concerned only with the address.</w:t>
      </w:r>
    </w:p>
    <w:p w14:paraId="15D9ABA1" w14:textId="77777777" w:rsidR="00E5207B" w:rsidRPr="00781F2A" w:rsidRDefault="00E5207B" w:rsidP="00E5207B">
      <w:r w:rsidRPr="00781F2A">
        <w:rPr>
          <w:kern w:val="2"/>
          <w:vertAlign w:val="superscript"/>
        </w:rPr>
        <w:t>2</w:t>
      </w:r>
      <w:r w:rsidRPr="00781F2A">
        <w:t xml:space="preserve"> 14.36.</w:t>
      </w:r>
    </w:p>
    <w:p w14:paraId="5A9A0DB6" w14:textId="77777777" w:rsidR="00E5207B" w:rsidRPr="00781F2A" w:rsidRDefault="00E5207B" w:rsidP="00E5207B">
      <w:r w:rsidRPr="00781F2A">
        <w:rPr>
          <w:kern w:val="2"/>
          <w:vertAlign w:val="superscript"/>
        </w:rPr>
        <w:t>3</w:t>
      </w:r>
      <w:r w:rsidRPr="00781F2A">
        <w:t xml:space="preserve"> Matt. 6.9 (par. Luke 11.2); 11.25f. (par. Luke 10.21</w:t>
      </w:r>
      <w:r w:rsidR="00745134" w:rsidRPr="00745134">
        <w:t xml:space="preserve">, </w:t>
      </w:r>
      <w:r w:rsidRPr="00781F2A">
        <w:t>twice).</w:t>
      </w:r>
    </w:p>
    <w:p w14:paraId="630CF13B" w14:textId="77777777" w:rsidR="00E5207B" w:rsidRPr="00781F2A" w:rsidRDefault="00E5207B" w:rsidP="00E5207B">
      <w:r w:rsidRPr="00781F2A">
        <w:rPr>
          <w:kern w:val="2"/>
          <w:vertAlign w:val="superscript"/>
        </w:rPr>
        <w:lastRenderedPageBreak/>
        <w:t>4</w:t>
      </w:r>
      <w:r w:rsidRPr="00781F2A">
        <w:t xml:space="preserve"> 23.34</w:t>
      </w:r>
      <w:r w:rsidR="00745134" w:rsidRPr="00745134">
        <w:t xml:space="preserve">, </w:t>
      </w:r>
      <w:r w:rsidRPr="00781F2A">
        <w:t>46.</w:t>
      </w:r>
    </w:p>
    <w:p w14:paraId="028F56C7" w14:textId="77777777" w:rsidR="00E5207B" w:rsidRPr="00781F2A" w:rsidRDefault="00E5207B" w:rsidP="00E5207B">
      <w:r w:rsidRPr="00781F2A">
        <w:rPr>
          <w:kern w:val="2"/>
          <w:vertAlign w:val="superscript"/>
        </w:rPr>
        <w:t>5</w:t>
      </w:r>
      <w:r w:rsidRPr="00781F2A">
        <w:t xml:space="preserve"> 26.42.</w:t>
      </w:r>
    </w:p>
    <w:p w14:paraId="5000CAD0" w14:textId="77777777" w:rsidR="00E5207B" w:rsidRPr="00781F2A" w:rsidRDefault="00E5207B" w:rsidP="00E5207B">
      <w:r w:rsidRPr="00781F2A">
        <w:rPr>
          <w:kern w:val="2"/>
          <w:vertAlign w:val="superscript"/>
        </w:rPr>
        <w:t>6</w:t>
      </w:r>
      <w:r w:rsidRPr="00781F2A">
        <w:t xml:space="preserve"> 11.41; 12.27f.; 17.1</w:t>
      </w:r>
      <w:r w:rsidR="00745134" w:rsidRPr="00745134">
        <w:t xml:space="preserve">, </w:t>
      </w:r>
      <w:r w:rsidRPr="00781F2A">
        <w:t>5</w:t>
      </w:r>
      <w:r w:rsidR="00745134" w:rsidRPr="00745134">
        <w:t xml:space="preserve">, </w:t>
      </w:r>
      <w:r w:rsidRPr="00781F2A">
        <w:t>11</w:t>
      </w:r>
      <w:r w:rsidR="00745134" w:rsidRPr="00745134">
        <w:t xml:space="preserve">, </w:t>
      </w:r>
      <w:r w:rsidRPr="00781F2A">
        <w:t>21</w:t>
      </w:r>
      <w:r w:rsidR="00745134" w:rsidRPr="00745134">
        <w:t xml:space="preserve">, </w:t>
      </w:r>
      <w:r w:rsidRPr="00781F2A">
        <w:t>24f.</w:t>
      </w:r>
    </w:p>
    <w:p w14:paraId="49716215" w14:textId="77777777" w:rsidR="00E5207B" w:rsidRPr="00781F2A" w:rsidRDefault="00E5207B" w:rsidP="00E5207B">
      <w:r w:rsidRPr="00781F2A">
        <w:rPr>
          <w:kern w:val="2"/>
          <w:vertAlign w:val="superscript"/>
        </w:rPr>
        <w:t>7</w:t>
      </w:r>
      <w:r w:rsidRPr="00781F2A">
        <w:t xml:space="preserve"> See above</w:t>
      </w:r>
      <w:r w:rsidR="00745134" w:rsidRPr="00745134">
        <w:t xml:space="preserve">, </w:t>
      </w:r>
      <w:r w:rsidRPr="00781F2A">
        <w:t>p. 5</w:t>
      </w:r>
      <w:r w:rsidR="00745134" w:rsidRPr="00745134">
        <w:t xml:space="preserve">, </w:t>
      </w:r>
      <w:r w:rsidRPr="00781F2A">
        <w:t>n.2.</w:t>
      </w:r>
    </w:p>
    <w:p w14:paraId="1DCCAC47" w14:textId="77777777" w:rsidR="00E5207B" w:rsidRPr="00781F2A" w:rsidRDefault="00E5207B" w:rsidP="00E5207B">
      <w:r w:rsidRPr="00781F2A">
        <w:rPr>
          <w:kern w:val="2"/>
          <w:vertAlign w:val="superscript"/>
        </w:rPr>
        <w:t>8</w:t>
      </w:r>
      <w:r w:rsidRPr="00781F2A">
        <w:t xml:space="preserve"> Accent on the closing syllable. In what follows</w:t>
      </w:r>
      <w:r w:rsidR="00745134" w:rsidRPr="00745134">
        <w:t xml:space="preserve">, </w:t>
      </w:r>
      <w:r w:rsidRPr="00781F2A">
        <w:rPr>
          <w:i/>
        </w:rPr>
        <w:t>´Abbā</w:t>
      </w:r>
      <w:r w:rsidRPr="00781F2A">
        <w:t xml:space="preserve"> is capitalized where it is an address to God</w:t>
      </w:r>
      <w:r w:rsidR="00745134" w:rsidRPr="00745134">
        <w:t xml:space="preserve">, </w:t>
      </w:r>
      <w:r w:rsidRPr="00781F2A">
        <w:t>otherwise written lower case.</w:t>
      </w:r>
    </w:p>
    <w:p w14:paraId="4FF9E1CE" w14:textId="77777777" w:rsidR="00E5207B" w:rsidRPr="00781F2A" w:rsidRDefault="00E5207B" w:rsidP="00E5207B"/>
    <w:p w14:paraId="405876A6" w14:textId="77777777" w:rsidR="00E5207B" w:rsidRPr="00781F2A" w:rsidRDefault="00E5207B" w:rsidP="00E5207B">
      <w:pPr>
        <w:rPr>
          <w:i/>
        </w:rPr>
      </w:pPr>
      <w:r w:rsidRPr="00781F2A">
        <w:t xml:space="preserve"> (</w:t>
      </w:r>
      <w:r w:rsidRPr="00781F2A">
        <w:rPr>
          <w:i/>
        </w:rPr>
        <w:t>ii</w:t>
      </w:r>
      <w:r w:rsidRPr="00781F2A">
        <w:t xml:space="preserve">) </w:t>
      </w:r>
      <w:r w:rsidRPr="00781F2A">
        <w:rPr>
          <w:i/>
        </w:rPr>
        <w:t>The uniqueness of ´Abbā</w:t>
      </w:r>
      <w:r w:rsidRPr="00781F2A">
        <w:t xml:space="preserve"> </w:t>
      </w:r>
      <w:r w:rsidRPr="00781F2A">
        <w:rPr>
          <w:i/>
        </w:rPr>
        <w:t>as an address to God</w:t>
      </w:r>
    </w:p>
    <w:p w14:paraId="1CCC9DD7" w14:textId="77777777" w:rsidR="00E5207B" w:rsidRPr="00781F2A" w:rsidRDefault="00E5207B" w:rsidP="00E5207B"/>
    <w:p w14:paraId="70D00B48" w14:textId="77777777" w:rsidR="00E5207B" w:rsidRPr="00781F2A" w:rsidRDefault="00E5207B" w:rsidP="00E5207B">
      <w:r w:rsidRPr="00781F2A">
        <w:t>Judaism had a great wealth of forms of address to God at its disposal. For example</w:t>
      </w:r>
      <w:r w:rsidR="00745134" w:rsidRPr="00745134">
        <w:t xml:space="preserve">, </w:t>
      </w:r>
      <w:r w:rsidRPr="00781F2A">
        <w:t>the ‘Prayer’ (</w:t>
      </w:r>
      <w:r w:rsidRPr="00781F2A">
        <w:rPr>
          <w:i/>
        </w:rPr>
        <w:t>T</w:t>
      </w:r>
      <w:r w:rsidRPr="00781F2A">
        <w:rPr>
          <w:i/>
          <w:vertAlign w:val="superscript"/>
        </w:rPr>
        <w:t>e</w:t>
      </w:r>
      <w:r w:rsidRPr="00781F2A">
        <w:rPr>
          <w:i/>
        </w:rPr>
        <w:t>philla</w:t>
      </w:r>
      <w:r w:rsidR="00745134" w:rsidRPr="00745134">
        <w:t xml:space="preserve">, </w:t>
      </w:r>
      <w:r w:rsidRPr="00781F2A">
        <w:t>later called the Eighteen Benedictions)</w:t>
      </w:r>
      <w:r w:rsidR="00745134" w:rsidRPr="00745134">
        <w:t xml:space="preserve">, </w:t>
      </w:r>
      <w:r w:rsidRPr="00781F2A">
        <w:t>which was already prayed three times a day in the New Testament period</w:t>
      </w:r>
      <w:r w:rsidR="00745134" w:rsidRPr="00745134">
        <w:t>,</w:t>
      </w:r>
      <w:r w:rsidRPr="00781F2A">
        <w:rPr>
          <w:kern w:val="2"/>
          <w:vertAlign w:val="superscript"/>
        </w:rPr>
        <w:t>1</w:t>
      </w:r>
      <w:r w:rsidRPr="00781F2A">
        <w:t xml:space="preserve"> ends each benediction with a new form of address to God. In what is presumably its earliest form</w:t>
      </w:r>
      <w:r w:rsidR="00745134" w:rsidRPr="00745134">
        <w:t xml:space="preserve">, </w:t>
      </w:r>
      <w:r w:rsidRPr="00781F2A">
        <w:t>the first benediction runs as follows:</w:t>
      </w:r>
      <w:r w:rsidRPr="00781F2A">
        <w:rPr>
          <w:kern w:val="2"/>
          <w:vertAlign w:val="superscript"/>
        </w:rPr>
        <w:t>2</w:t>
      </w:r>
    </w:p>
    <w:p w14:paraId="784DC29D" w14:textId="77777777" w:rsidR="00E5207B" w:rsidRPr="00781F2A" w:rsidRDefault="00E5207B" w:rsidP="00E5207B"/>
    <w:p w14:paraId="5A2FEBCF" w14:textId="77777777" w:rsidR="00E5207B" w:rsidRPr="00781F2A" w:rsidRDefault="00E5207B" w:rsidP="00E5207B">
      <w:r w:rsidRPr="00781F2A">
        <w:t>Blessed art thou</w:t>
      </w:r>
      <w:r w:rsidR="00745134" w:rsidRPr="00745134">
        <w:t xml:space="preserve">, </w:t>
      </w:r>
      <w:r w:rsidRPr="00781F2A">
        <w:t>Yahweh</w:t>
      </w:r>
      <w:r w:rsidR="00745134" w:rsidRPr="00745134">
        <w:t>,</w:t>
      </w:r>
    </w:p>
    <w:p w14:paraId="7B7637E4" w14:textId="77777777" w:rsidR="00E5207B" w:rsidRPr="00781F2A" w:rsidRDefault="00E5207B" w:rsidP="00E5207B">
      <w:r w:rsidRPr="00781F2A">
        <w:t>God of Abraham</w:t>
      </w:r>
      <w:r w:rsidR="00745134" w:rsidRPr="00745134">
        <w:t xml:space="preserve">, </w:t>
      </w:r>
      <w:r w:rsidRPr="00781F2A">
        <w:t>God of Isaac and God of Jacob (cf. Mark 12.26 par.)</w:t>
      </w:r>
      <w:r w:rsidR="00745134" w:rsidRPr="00745134">
        <w:t>,</w:t>
      </w:r>
    </w:p>
    <w:p w14:paraId="014B21EA" w14:textId="77777777" w:rsidR="00E5207B" w:rsidRPr="00781F2A" w:rsidRDefault="00E5207B" w:rsidP="00E5207B">
      <w:r w:rsidRPr="00781F2A">
        <w:t>the most high God</w:t>
      </w:r>
      <w:r w:rsidR="00745134" w:rsidRPr="00745134">
        <w:t>,</w:t>
      </w:r>
    </w:p>
    <w:p w14:paraId="3A60B9B1" w14:textId="77777777" w:rsidR="00E5207B" w:rsidRPr="00781F2A" w:rsidRDefault="00E5207B" w:rsidP="00E5207B">
      <w:r w:rsidRPr="00781F2A">
        <w:t>Master</w:t>
      </w:r>
      <w:r w:rsidRPr="00781F2A">
        <w:rPr>
          <w:kern w:val="2"/>
          <w:vertAlign w:val="superscript"/>
        </w:rPr>
        <w:t>3</w:t>
      </w:r>
      <w:r w:rsidRPr="00781F2A">
        <w:t xml:space="preserve"> of heaven and earth (cf. Matt. 11.25 par.)</w:t>
      </w:r>
      <w:r w:rsidR="00745134" w:rsidRPr="00745134">
        <w:t>,</w:t>
      </w:r>
    </w:p>
    <w:p w14:paraId="2BC0912C" w14:textId="77777777" w:rsidR="00E5207B" w:rsidRPr="00781F2A" w:rsidRDefault="00E5207B" w:rsidP="00E5207B">
      <w:r w:rsidRPr="00781F2A">
        <w:t>our shield and the shield of our fathers.</w:t>
      </w:r>
    </w:p>
    <w:p w14:paraId="158E0A12" w14:textId="77777777" w:rsidR="00E5207B" w:rsidRPr="00781F2A" w:rsidRDefault="00E5207B" w:rsidP="00E5207B">
      <w:r w:rsidRPr="00781F2A">
        <w:t>Blessed art thou</w:t>
      </w:r>
      <w:r w:rsidR="00745134" w:rsidRPr="00745134">
        <w:t xml:space="preserve">, </w:t>
      </w:r>
      <w:r w:rsidRPr="00781F2A">
        <w:t>Yahweh</w:t>
      </w:r>
      <w:r w:rsidR="00745134" w:rsidRPr="00745134">
        <w:t xml:space="preserve">, </w:t>
      </w:r>
      <w:r w:rsidRPr="00781F2A">
        <w:t>the shield of Abraham.</w:t>
      </w:r>
    </w:p>
    <w:p w14:paraId="05251A27" w14:textId="77777777" w:rsidR="00E5207B" w:rsidRPr="00781F2A" w:rsidRDefault="00E5207B" w:rsidP="00E5207B"/>
    <w:p w14:paraId="7B68F3D3" w14:textId="77777777" w:rsidR="00E5207B" w:rsidRPr="00781F2A" w:rsidRDefault="00E5207B" w:rsidP="00E5207B">
      <w:r w:rsidRPr="00781F2A">
        <w:t>It can be seen here that one form of address to God is put after another. If we were to collect together all the forms of address that appear in early Jewish prayer literature</w:t>
      </w:r>
      <w:r w:rsidR="00745134" w:rsidRPr="00745134">
        <w:t xml:space="preserve">, </w:t>
      </w:r>
      <w:r w:rsidRPr="00781F2A">
        <w:t>we would find ourselves with a very extensive list.</w:t>
      </w:r>
    </w:p>
    <w:p w14:paraId="479954D3" w14:textId="44B8B727" w:rsidR="00E5207B" w:rsidRPr="00781F2A" w:rsidRDefault="00E5207B" w:rsidP="00E5207B">
      <w:r w:rsidRPr="00781F2A">
        <w:t>Nowhere</w:t>
      </w:r>
      <w:r w:rsidR="00745134" w:rsidRPr="00745134">
        <w:t xml:space="preserve">, </w:t>
      </w:r>
      <w:r w:rsidRPr="00781F2A">
        <w:t>however</w:t>
      </w:r>
      <w:r w:rsidR="00745134" w:rsidRPr="00745134">
        <w:t xml:space="preserve">, </w:t>
      </w:r>
      <w:r w:rsidRPr="00781F2A">
        <w:t xml:space="preserve">in the Old Testament do we find God addressed as ‘Father’. The cry of despair </w:t>
      </w:r>
      <w:r w:rsidRPr="00781F2A">
        <w:rPr>
          <w:i/>
        </w:rPr>
        <w:t>´ābīnū</w:t>
      </w:r>
      <w:r w:rsidRPr="00781F2A">
        <w:t xml:space="preserve"> </w:t>
      </w:r>
      <w:r w:rsidRPr="00781F2A">
        <w:rPr>
          <w:i/>
        </w:rPr>
        <w:t>´attā</w:t>
      </w:r>
      <w:r w:rsidRPr="00781F2A">
        <w:rPr>
          <w:kern w:val="2"/>
          <w:vertAlign w:val="superscript"/>
        </w:rPr>
        <w:t>4</w:t>
      </w:r>
      <w:r w:rsidRPr="00781F2A">
        <w:t xml:space="preserve"> or </w:t>
      </w:r>
      <w:r w:rsidRPr="00781F2A">
        <w:rPr>
          <w:i/>
        </w:rPr>
        <w:t>´ābī ´attā</w:t>
      </w:r>
      <w:r w:rsidRPr="00781F2A">
        <w:rPr>
          <w:kern w:val="2"/>
          <w:vertAlign w:val="superscript"/>
        </w:rPr>
        <w:t>5</w:t>
      </w:r>
      <w:r w:rsidRPr="00781F2A">
        <w:t xml:space="preserve"> and the king’s privilege of saying </w:t>
      </w:r>
      <w:r w:rsidRPr="00781F2A">
        <w:rPr>
          <w:i/>
        </w:rPr>
        <w:t>´ābī</w:t>
      </w:r>
      <w:r w:rsidRPr="00781F2A">
        <w:t xml:space="preserve"> ‘</w:t>
      </w:r>
      <w:r w:rsidRPr="00781F2A">
        <w:rPr>
          <w:i/>
        </w:rPr>
        <w:t>attā</w:t>
      </w:r>
      <w:r w:rsidRPr="00781F2A">
        <w:t xml:space="preserve"> to God</w:t>
      </w:r>
      <w:r w:rsidRPr="00781F2A">
        <w:rPr>
          <w:kern w:val="2"/>
          <w:vertAlign w:val="superscript"/>
        </w:rPr>
        <w:t>6</w:t>
      </w:r>
      <w:r w:rsidRPr="00781F2A">
        <w:t xml:space="preserve"> certainly come very near to it</w:t>
      </w:r>
      <w:r w:rsidR="00745134" w:rsidRPr="00745134">
        <w:t xml:space="preserve">, </w:t>
      </w:r>
      <w:r w:rsidRPr="00781F2A">
        <w:t>but they are statements and not addresses to God using the name ‘Father’. In post-canonical Jewish literature there are isolated examples of the use of πάτερ as an address to God;</w:t>
      </w:r>
      <w:r w:rsidRPr="00781F2A">
        <w:rPr>
          <w:kern w:val="2"/>
          <w:vertAlign w:val="superscript"/>
        </w:rPr>
        <w:t>7</w:t>
      </w:r>
      <w:r w:rsidRPr="00781F2A">
        <w:t xml:space="preserve"> these</w:t>
      </w:r>
      <w:r w:rsidR="00745134" w:rsidRPr="00745134">
        <w:t xml:space="preserve">, </w:t>
      </w:r>
      <w:r w:rsidRPr="00781F2A">
        <w:t>however</w:t>
      </w:r>
      <w:r w:rsidR="00745134" w:rsidRPr="00745134">
        <w:t xml:space="preserve">, </w:t>
      </w:r>
      <w:r w:rsidRPr="00781F2A">
        <w:t>come from Diaspora Judaism</w:t>
      </w:r>
      <w:r w:rsidR="00745134" w:rsidRPr="00745134">
        <w:t xml:space="preserve">, </w:t>
      </w:r>
      <w:r w:rsidRPr="00781F2A">
        <w:t>which is here following the influence of the Greek world. In Palestine</w:t>
      </w:r>
      <w:r w:rsidR="00745134" w:rsidRPr="00745134">
        <w:t xml:space="preserve">, </w:t>
      </w:r>
      <w:r w:rsidRPr="00781F2A">
        <w:t>it is only in the early Christian period that we come across two prayers which use ‘Father’ as an address to God</w:t>
      </w:r>
      <w:r w:rsidR="00745134" w:rsidRPr="00745134">
        <w:t xml:space="preserve">, </w:t>
      </w:r>
      <w:r w:rsidRPr="00781F2A">
        <w:t xml:space="preserve">both in the form </w:t>
      </w:r>
      <w:r w:rsidRPr="00781F2A">
        <w:rPr>
          <w:i/>
        </w:rPr>
        <w:t>´ābīnū malkēnū</w:t>
      </w:r>
      <w:r w:rsidRPr="00781F2A">
        <w:t>.</w:t>
      </w:r>
      <w:r w:rsidRPr="00781F2A">
        <w:rPr>
          <w:kern w:val="2"/>
          <w:vertAlign w:val="superscript"/>
        </w:rPr>
        <w:t>8</w:t>
      </w:r>
      <w:r w:rsidRPr="00781F2A">
        <w:t xml:space="preserve"> But it should be [63] </w:t>
      </w:r>
    </w:p>
    <w:p w14:paraId="6057ED21" w14:textId="77777777" w:rsidR="00E5207B" w:rsidRPr="00781F2A" w:rsidRDefault="00E5207B" w:rsidP="00E5207B"/>
    <w:p w14:paraId="2830F9F5" w14:textId="77777777" w:rsidR="00E5207B" w:rsidRPr="00781F2A" w:rsidRDefault="00E5207B" w:rsidP="00E5207B">
      <w:r w:rsidRPr="00781F2A">
        <w:rPr>
          <w:kern w:val="2"/>
          <w:vertAlign w:val="superscript"/>
        </w:rPr>
        <w:t>1</w:t>
      </w:r>
      <w:r w:rsidRPr="00781F2A">
        <w:t xml:space="preserve"> J. Jeremias</w:t>
      </w:r>
      <w:r w:rsidR="00745134" w:rsidRPr="00745134">
        <w:t xml:space="preserve">, </w:t>
      </w:r>
      <w:r w:rsidRPr="00781F2A">
        <w:t>‘Daily Prayer in the Life of Jesus and the Primitive Church’</w:t>
      </w:r>
      <w:r w:rsidR="00745134" w:rsidRPr="00745134">
        <w:t xml:space="preserve">, </w:t>
      </w:r>
      <w:r w:rsidRPr="00781F2A">
        <w:rPr>
          <w:i/>
        </w:rPr>
        <w:t>The Prayers of Jesus</w:t>
      </w:r>
      <w:r w:rsidR="00745134" w:rsidRPr="00745134">
        <w:t xml:space="preserve">, </w:t>
      </w:r>
      <w:r w:rsidRPr="00781F2A">
        <w:t>66-81: 70-72.</w:t>
      </w:r>
    </w:p>
    <w:p w14:paraId="79F20637" w14:textId="77777777" w:rsidR="00E5207B" w:rsidRPr="00781F2A" w:rsidRDefault="00E5207B" w:rsidP="00E5207B">
      <w:r w:rsidRPr="00781F2A">
        <w:rPr>
          <w:kern w:val="2"/>
          <w:vertAlign w:val="superscript"/>
        </w:rPr>
        <w:t>2</w:t>
      </w:r>
      <w:r w:rsidRPr="00781F2A">
        <w:t xml:space="preserve"> Following Dalman</w:t>
      </w:r>
      <w:r w:rsidR="00745134" w:rsidRPr="00745134">
        <w:t xml:space="preserve">, </w:t>
      </w:r>
      <w:r w:rsidRPr="00781F2A">
        <w:rPr>
          <w:i/>
        </w:rPr>
        <w:t>Worte Jesu</w:t>
      </w:r>
      <w:r w:rsidRPr="00781F2A">
        <w:rPr>
          <w:kern w:val="2"/>
          <w:vertAlign w:val="superscript"/>
        </w:rPr>
        <w:t>1</w:t>
      </w:r>
      <w:r w:rsidR="00745134" w:rsidRPr="00745134">
        <w:t xml:space="preserve">, </w:t>
      </w:r>
      <w:r w:rsidRPr="00781F2A">
        <w:t>Leipzig 1898</w:t>
      </w:r>
      <w:r w:rsidR="00745134" w:rsidRPr="00745134">
        <w:t xml:space="preserve">, </w:t>
      </w:r>
      <w:r w:rsidRPr="00781F2A">
        <w:t>299 (unfortunately not in the second edition). What are probably additions have been omitted.</w:t>
      </w:r>
    </w:p>
    <w:p w14:paraId="54E5607E" w14:textId="77777777" w:rsidR="00E5207B" w:rsidRPr="00781F2A" w:rsidRDefault="00E5207B" w:rsidP="00E5207B">
      <w:r w:rsidRPr="00781F2A">
        <w:rPr>
          <w:kern w:val="2"/>
          <w:vertAlign w:val="superscript"/>
        </w:rPr>
        <w:t>3</w:t>
      </w:r>
      <w:r w:rsidRPr="00781F2A">
        <w:t xml:space="preserve"> For this translation of </w:t>
      </w:r>
      <w:r w:rsidRPr="00781F2A">
        <w:rPr>
          <w:i/>
        </w:rPr>
        <w:t>qōnē</w:t>
      </w:r>
      <w:r w:rsidR="00745134" w:rsidRPr="00745134">
        <w:t xml:space="preserve">, </w:t>
      </w:r>
      <w:r w:rsidRPr="00781F2A">
        <w:t>see Jeremias</w:t>
      </w:r>
      <w:r w:rsidR="00745134" w:rsidRPr="00745134">
        <w:t xml:space="preserve">, </w:t>
      </w:r>
      <w:r w:rsidRPr="00781F2A">
        <w:t>‘Daily Prayer’</w:t>
      </w:r>
      <w:r w:rsidR="00745134" w:rsidRPr="00745134">
        <w:t xml:space="preserve">, </w:t>
      </w:r>
      <w:r w:rsidRPr="00781F2A">
        <w:t>74</w:t>
      </w:r>
      <w:r w:rsidR="00745134" w:rsidRPr="00745134">
        <w:t xml:space="preserve">, </w:t>
      </w:r>
      <w:r w:rsidRPr="00781F2A">
        <w:t>n. 33.</w:t>
      </w:r>
    </w:p>
    <w:p w14:paraId="7EB3ACFE" w14:textId="77777777" w:rsidR="00E5207B" w:rsidRPr="00781F2A" w:rsidRDefault="00E5207B" w:rsidP="00E5207B">
      <w:r w:rsidRPr="00781F2A">
        <w:rPr>
          <w:kern w:val="2"/>
          <w:vertAlign w:val="superscript"/>
        </w:rPr>
        <w:t>4</w:t>
      </w:r>
      <w:r w:rsidRPr="00781F2A">
        <w:t xml:space="preserve"> Isa. 63.16 (twice); 64.7.</w:t>
      </w:r>
    </w:p>
    <w:p w14:paraId="4E0089B4" w14:textId="77777777" w:rsidR="00E5207B" w:rsidRPr="00781F2A" w:rsidRDefault="00E5207B" w:rsidP="00E5207B">
      <w:r w:rsidRPr="00781F2A">
        <w:rPr>
          <w:kern w:val="2"/>
          <w:vertAlign w:val="superscript"/>
        </w:rPr>
        <w:t>5</w:t>
      </w:r>
      <w:r w:rsidRPr="00781F2A">
        <w:t xml:space="preserve"> Jer. 3.4.</w:t>
      </w:r>
      <w:r w:rsidRPr="00781F2A">
        <w:softHyphen/>
      </w:r>
    </w:p>
    <w:p w14:paraId="05AF9AEE" w14:textId="77777777" w:rsidR="00E5207B" w:rsidRPr="00781F2A" w:rsidRDefault="00E5207B" w:rsidP="00E5207B">
      <w:r w:rsidRPr="00781F2A">
        <w:rPr>
          <w:kern w:val="2"/>
          <w:vertAlign w:val="superscript"/>
        </w:rPr>
        <w:t>6</w:t>
      </w:r>
      <w:r w:rsidRPr="00781F2A">
        <w:t xml:space="preserve"> Ps. 89.27</w:t>
      </w:r>
      <w:r w:rsidR="00745134" w:rsidRPr="00745134">
        <w:t xml:space="preserve">, </w:t>
      </w:r>
      <w:r w:rsidRPr="00781F2A">
        <w:t>taken up in Sirach 51.10 (Hebrew).</w:t>
      </w:r>
    </w:p>
    <w:p w14:paraId="3CD75C73" w14:textId="77777777" w:rsidR="00E5207B" w:rsidRPr="00781F2A" w:rsidRDefault="00E5207B" w:rsidP="00E5207B">
      <w:r w:rsidRPr="00781F2A">
        <w:rPr>
          <w:kern w:val="2"/>
          <w:vertAlign w:val="superscript"/>
        </w:rPr>
        <w:t>7</w:t>
      </w:r>
      <w:r w:rsidRPr="00781F2A">
        <w:t xml:space="preserve"> Sirach 23.1</w:t>
      </w:r>
      <w:r w:rsidR="00745134" w:rsidRPr="00745134">
        <w:t xml:space="preserve">, </w:t>
      </w:r>
      <w:r w:rsidRPr="00781F2A">
        <w:t>4 LXX; III Macc. 6.3</w:t>
      </w:r>
      <w:r w:rsidR="00745134" w:rsidRPr="00745134">
        <w:t xml:space="preserve">, </w:t>
      </w:r>
      <w:r w:rsidRPr="00781F2A">
        <w:t>8; Apocryphon Ezek. Fragm.3 (ed. K. Holl</w:t>
      </w:r>
      <w:r w:rsidR="00745134" w:rsidRPr="00745134">
        <w:t xml:space="preserve">, </w:t>
      </w:r>
      <w:r w:rsidRPr="00781F2A">
        <w:t xml:space="preserve">in: </w:t>
      </w:r>
      <w:r w:rsidRPr="00781F2A">
        <w:rPr>
          <w:i/>
        </w:rPr>
        <w:t>Gesammelte Aufsätze zur Kirchengeschichte II</w:t>
      </w:r>
      <w:r w:rsidR="00745134" w:rsidRPr="00745134">
        <w:t xml:space="preserve">, </w:t>
      </w:r>
      <w:r w:rsidRPr="00781F2A">
        <w:rPr>
          <w:i/>
        </w:rPr>
        <w:t>Der Osten</w:t>
      </w:r>
      <w:r w:rsidR="00745134" w:rsidRPr="00745134">
        <w:t xml:space="preserve">, </w:t>
      </w:r>
      <w:r w:rsidRPr="00781F2A">
        <w:t>Tübingen 1928</w:t>
      </w:r>
      <w:r w:rsidR="00745134" w:rsidRPr="00745134">
        <w:t xml:space="preserve">, </w:t>
      </w:r>
      <w:r w:rsidRPr="00781F2A">
        <w:t>36); Wisdom 14-3</w:t>
      </w:r>
      <w:r w:rsidRPr="00781F2A">
        <w:softHyphen/>
        <w:t>.</w:t>
      </w:r>
    </w:p>
    <w:p w14:paraId="2D028643" w14:textId="77777777" w:rsidR="00E5207B" w:rsidRPr="00781F2A" w:rsidRDefault="00E5207B" w:rsidP="00E5207B">
      <w:r w:rsidRPr="00781F2A">
        <w:rPr>
          <w:kern w:val="2"/>
          <w:vertAlign w:val="superscript"/>
        </w:rPr>
        <w:lastRenderedPageBreak/>
        <w:t>8</w:t>
      </w:r>
      <w:r w:rsidRPr="00781F2A">
        <w:t xml:space="preserve"> ‡Jeremias</w:t>
      </w:r>
      <w:r w:rsidR="00745134" w:rsidRPr="00745134">
        <w:t xml:space="preserve">, </w:t>
      </w:r>
      <w:r w:rsidRPr="00781F2A">
        <w:t xml:space="preserve">27-29; the prayers are the </w:t>
      </w:r>
      <w:r w:rsidRPr="00781F2A">
        <w:rPr>
          <w:i/>
        </w:rPr>
        <w:t>´</w:t>
      </w:r>
      <w:r w:rsidRPr="00781F2A">
        <w:rPr>
          <w:i/>
          <w:kern w:val="2"/>
          <w:vertAlign w:val="superscript"/>
        </w:rPr>
        <w:t>a</w:t>
      </w:r>
      <w:r w:rsidRPr="00781F2A">
        <w:rPr>
          <w:i/>
        </w:rPr>
        <w:t>hābā rabbā</w:t>
      </w:r>
      <w:r w:rsidRPr="00781F2A">
        <w:t xml:space="preserve"> (the second of the two benedictions which introduced the </w:t>
      </w:r>
      <w:r w:rsidRPr="00781F2A">
        <w:rPr>
          <w:i/>
        </w:rPr>
        <w:t>Sh</w:t>
      </w:r>
      <w:r w:rsidRPr="00781F2A">
        <w:rPr>
          <w:kern w:val="2"/>
          <w:vertAlign w:val="superscript"/>
        </w:rPr>
        <w:t>e</w:t>
      </w:r>
      <w:r w:rsidRPr="00781F2A">
        <w:rPr>
          <w:i/>
        </w:rPr>
        <w:t>ma</w:t>
      </w:r>
      <w:r w:rsidRPr="00781F2A">
        <w:t xml:space="preserve">` in the morning and which probably [63] </w:t>
      </w:r>
    </w:p>
    <w:p w14:paraId="54E5940D" w14:textId="77777777" w:rsidR="00E5207B" w:rsidRPr="00781F2A" w:rsidRDefault="00E5207B" w:rsidP="00E5207B"/>
    <w:p w14:paraId="066D9D27" w14:textId="77777777" w:rsidR="00E5207B" w:rsidRPr="00781F2A" w:rsidRDefault="00E5207B" w:rsidP="00E5207B">
      <w:r w:rsidRPr="00781F2A">
        <w:t>noted that these are liturgical prayers in which God is addressed as the Father of the community</w:t>
      </w:r>
      <w:r w:rsidR="00745134" w:rsidRPr="00745134">
        <w:t xml:space="preserve">, </w:t>
      </w:r>
      <w:r w:rsidRPr="00781F2A">
        <w:t>that the language used is Hebrew</w:t>
      </w:r>
      <w:r w:rsidR="00745134" w:rsidRPr="00745134">
        <w:t xml:space="preserve">, </w:t>
      </w:r>
      <w:r w:rsidRPr="00781F2A">
        <w:t xml:space="preserve">and that </w:t>
      </w:r>
      <w:r w:rsidRPr="00781F2A">
        <w:rPr>
          <w:i/>
        </w:rPr>
        <w:t>´ābīnū</w:t>
      </w:r>
      <w:r w:rsidRPr="00781F2A">
        <w:t xml:space="preserve"> is associated with </w:t>
      </w:r>
      <w:r w:rsidRPr="00781F2A">
        <w:rPr>
          <w:i/>
        </w:rPr>
        <w:t>malkēnū</w:t>
      </w:r>
      <w:r w:rsidRPr="00781F2A">
        <w:t>: the Father to whom the community calls is the heavenly king of the people of God. On the other hand</w:t>
      </w:r>
      <w:r w:rsidR="00745134" w:rsidRPr="00745134">
        <w:t xml:space="preserve">, </w:t>
      </w:r>
      <w:r w:rsidRPr="00781F2A">
        <w:t xml:space="preserve">we look in vain for the personal address ‘my Father’. It occurs for the first and only time in </w:t>
      </w:r>
      <w:r w:rsidRPr="00781F2A">
        <w:rPr>
          <w:i/>
        </w:rPr>
        <w:t>Seder Eliyyahu Rabbah</w:t>
      </w:r>
      <w:r w:rsidR="00745134" w:rsidRPr="00745134">
        <w:t xml:space="preserve">, </w:t>
      </w:r>
      <w:r w:rsidRPr="00781F2A">
        <w:t>a writing which origin</w:t>
      </w:r>
      <w:r w:rsidRPr="00781F2A">
        <w:softHyphen/>
        <w:t xml:space="preserve">ated in Southern Italy about </w:t>
      </w:r>
      <w:r w:rsidRPr="00781F2A">
        <w:rPr>
          <w:smallCaps/>
        </w:rPr>
        <w:t>ad</w:t>
      </w:r>
      <w:r w:rsidRPr="00781F2A">
        <w:t xml:space="preserve"> 974</w:t>
      </w:r>
      <w:r w:rsidR="00745134" w:rsidRPr="00745134">
        <w:t xml:space="preserve">, </w:t>
      </w:r>
      <w:r w:rsidRPr="00781F2A">
        <w:t xml:space="preserve">in the form </w:t>
      </w:r>
      <w:r w:rsidRPr="00781F2A">
        <w:rPr>
          <w:i/>
        </w:rPr>
        <w:t>´ābī šebbaššāmayīm</w:t>
      </w:r>
      <w:r w:rsidRPr="00781F2A">
        <w:t xml:space="preserve"> (i.e. in Hebrew and with the addition of ‘who art in heaven’)</w:t>
      </w:r>
      <w:r w:rsidRPr="00781F2A">
        <w:rPr>
          <w:kern w:val="2"/>
          <w:vertAlign w:val="superscript"/>
        </w:rPr>
        <w:t>1</w:t>
      </w:r>
      <w:r w:rsidRPr="00781F2A">
        <w:t>—the original text of Sirach 23.1</w:t>
      </w:r>
      <w:r w:rsidR="00745134" w:rsidRPr="00745134">
        <w:t xml:space="preserve">, </w:t>
      </w:r>
      <w:r w:rsidRPr="00781F2A">
        <w:t xml:space="preserve">4 to be inferred from a Hebrew paraphrase ran </w:t>
      </w:r>
      <w:r w:rsidRPr="00781F2A">
        <w:rPr>
          <w:i/>
        </w:rPr>
        <w:t>´el ´ābī</w:t>
      </w:r>
      <w:r w:rsidRPr="00781F2A">
        <w:t xml:space="preserve"> and therefore is to be translated ‘God of my Father’</w:t>
      </w:r>
      <w:r w:rsidR="00745134" w:rsidRPr="00745134">
        <w:t xml:space="preserve">, </w:t>
      </w:r>
      <w:r w:rsidRPr="00781F2A">
        <w:t>and not ‘God</w:t>
      </w:r>
      <w:r w:rsidR="00745134" w:rsidRPr="00745134">
        <w:t xml:space="preserve">, </w:t>
      </w:r>
      <w:r w:rsidRPr="00781F2A">
        <w:t>my Father’.</w:t>
      </w:r>
      <w:r w:rsidRPr="00781F2A">
        <w:rPr>
          <w:kern w:val="2"/>
          <w:vertAlign w:val="superscript"/>
        </w:rPr>
        <w:t>2</w:t>
      </w:r>
      <w:r w:rsidRPr="00781F2A">
        <w:t xml:space="preserve"> That means that in the literature of Palestin</w:t>
      </w:r>
      <w:r w:rsidRPr="00781F2A">
        <w:softHyphen/>
        <w:t xml:space="preserve">ian Judaism </w:t>
      </w:r>
      <w:r w:rsidRPr="00781F2A">
        <w:rPr>
          <w:i/>
        </w:rPr>
        <w:t>no evidence has yet been found</w:t>
      </w:r>
      <w:r w:rsidRPr="00781F2A">
        <w:t xml:space="preserve"> of ‘my Father’ being used by an individual as an address to God. It first appears in the Middle Ages</w:t>
      </w:r>
      <w:r w:rsidR="00745134" w:rsidRPr="00745134">
        <w:t xml:space="preserve">, </w:t>
      </w:r>
      <w:r w:rsidRPr="00781F2A">
        <w:t>in Southern Italy.</w:t>
      </w:r>
    </w:p>
    <w:p w14:paraId="3632A042" w14:textId="77777777" w:rsidR="00E5207B" w:rsidRPr="00781F2A" w:rsidRDefault="00E5207B" w:rsidP="00E5207B">
      <w:r w:rsidRPr="00781F2A">
        <w:t xml:space="preserve">It is quite unusual that Jesus should have addressed God as ‘my Father’; it is even more so that he should have used the Aramaic form </w:t>
      </w:r>
      <w:r w:rsidRPr="00781F2A">
        <w:rPr>
          <w:i/>
        </w:rPr>
        <w:t>´Abbā</w:t>
      </w:r>
      <w:r w:rsidRPr="00781F2A">
        <w:t>. True</w:t>
      </w:r>
      <w:r w:rsidR="00745134" w:rsidRPr="00745134">
        <w:t xml:space="preserve">, </w:t>
      </w:r>
      <w:r w:rsidRPr="00781F2A">
        <w:t xml:space="preserve">the actual word has only been handed on in Mark 14.36 but two things suggest that Jesus used this </w:t>
      </w:r>
      <w:r w:rsidRPr="00781F2A">
        <w:rPr>
          <w:i/>
        </w:rPr>
        <w:t>´Abbā</w:t>
      </w:r>
      <w:r w:rsidRPr="00781F2A">
        <w:t xml:space="preserve"> as an address to God elsewhere in his prayers. First</w:t>
      </w:r>
      <w:r w:rsidR="00745134" w:rsidRPr="00745134">
        <w:t xml:space="preserve">, </w:t>
      </w:r>
      <w:r w:rsidRPr="00781F2A">
        <w:t>there is a remarkable variation of forms in the tradition of ‘Father’ as an address to God. On the one hand</w:t>
      </w:r>
      <w:r w:rsidR="00745134" w:rsidRPr="00745134">
        <w:t xml:space="preserve">, </w:t>
      </w:r>
      <w:r w:rsidRPr="00781F2A">
        <w:t>we find the correct Greek vocative form πάτερ</w:t>
      </w:r>
      <w:r w:rsidR="00745134" w:rsidRPr="00745134">
        <w:t>,</w:t>
      </w:r>
      <w:r w:rsidRPr="00781F2A">
        <w:rPr>
          <w:kern w:val="2"/>
          <w:vertAlign w:val="superscript"/>
        </w:rPr>
        <w:t>3</w:t>
      </w:r>
      <w:r w:rsidRPr="00781F2A">
        <w:t xml:space="preserve"> which Matthew provides with a personal pronoun πάτερ μου.</w:t>
      </w:r>
      <w:r w:rsidRPr="00781F2A">
        <w:rPr>
          <w:kern w:val="2"/>
          <w:vertAlign w:val="superscript"/>
        </w:rPr>
        <w:t>4</w:t>
      </w:r>
      <w:r w:rsidRPr="00781F2A">
        <w:t xml:space="preserve"> On the other hand</w:t>
      </w:r>
      <w:r w:rsidR="00745134" w:rsidRPr="00745134">
        <w:t xml:space="preserve">, </w:t>
      </w:r>
      <w:r w:rsidRPr="00781F2A">
        <w:t>we find the nominative with the article (</w:t>
      </w:r>
      <w:r w:rsidRPr="00781F2A">
        <w:rPr>
          <w:szCs w:val="22"/>
          <w:lang w:bidi="he-IL"/>
        </w:rPr>
        <w:t>ὁ πατήρ</w:t>
      </w:r>
      <w:r w:rsidRPr="00781F2A">
        <w:t>) as a vocative.</w:t>
      </w:r>
      <w:r w:rsidRPr="00781F2A">
        <w:rPr>
          <w:kern w:val="2"/>
          <w:vertAlign w:val="superscript"/>
        </w:rPr>
        <w:t>5</w:t>
      </w:r>
      <w:r w:rsidRPr="00781F2A">
        <w:t xml:space="preserve"> It is particularly striking that we find πάτερ and the vocative </w:t>
      </w:r>
      <w:r w:rsidRPr="00781F2A">
        <w:rPr>
          <w:szCs w:val="22"/>
          <w:lang w:bidi="he-IL"/>
        </w:rPr>
        <w:t>ὁ πατήρ</w:t>
      </w:r>
      <w:r w:rsidRPr="00781F2A">
        <w:t xml:space="preserve"> side by side in one and the same prayer (Matt. 11.25f. par. Luke 10.21). This remarkable variation points to an underlying </w:t>
      </w:r>
      <w:r w:rsidRPr="00781F2A">
        <w:rPr>
          <w:i/>
        </w:rPr>
        <w:t>´abbā</w:t>
      </w:r>
      <w:r w:rsidRPr="00781F2A">
        <w:t xml:space="preserve"> which</w:t>
      </w:r>
      <w:r w:rsidR="00745134" w:rsidRPr="00745134">
        <w:t xml:space="preserve">, </w:t>
      </w:r>
      <w:r w:rsidRPr="00781F2A">
        <w:t>in the time of Jesus</w:t>
      </w:r>
      <w:r w:rsidR="00745134" w:rsidRPr="00745134">
        <w:t xml:space="preserve">, </w:t>
      </w:r>
      <w:r w:rsidRPr="00781F2A">
        <w:t>was used in colloquial language at the same time as an address</w:t>
      </w:r>
      <w:r w:rsidR="00745134" w:rsidRPr="00745134">
        <w:t xml:space="preserve">, </w:t>
      </w:r>
      <w:r w:rsidRPr="00781F2A">
        <w:t>for the emphatic state (‘the Father’) and for the form with the first person suffix (‘my</w:t>
      </w:r>
      <w:r w:rsidR="00745134" w:rsidRPr="00745134">
        <w:t xml:space="preserve">, </w:t>
      </w:r>
      <w:r w:rsidRPr="00781F2A">
        <w:t>our Father’).</w:t>
      </w:r>
      <w:r w:rsidRPr="00781F2A">
        <w:rPr>
          <w:kern w:val="2"/>
          <w:vertAlign w:val="superscript"/>
        </w:rPr>
        <w:t>6</w:t>
      </w:r>
      <w:r w:rsidRPr="00781F2A">
        <w:t xml:space="preserve"> Second</w:t>
      </w:r>
      <w:r w:rsidR="00745134" w:rsidRPr="00745134">
        <w:t xml:space="preserve">, </w:t>
      </w:r>
      <w:r w:rsidRPr="00781F2A">
        <w:t xml:space="preserve">we learn from Rom. [64] </w:t>
      </w:r>
    </w:p>
    <w:p w14:paraId="4F3ADB91" w14:textId="77777777" w:rsidR="00E5207B" w:rsidRPr="00781F2A" w:rsidRDefault="00E5207B" w:rsidP="00E5207B"/>
    <w:p w14:paraId="2006307B" w14:textId="77777777" w:rsidR="00E5207B" w:rsidRPr="00781F2A" w:rsidRDefault="00E5207B" w:rsidP="00E5207B">
      <w:r w:rsidRPr="00781F2A">
        <w:t>even belonged to the ancient priestly liturgy of temple worship) and the New Year Litany (the basic elements of which are already attested by R. Akiba</w:t>
      </w:r>
      <w:r w:rsidR="00745134" w:rsidRPr="00745134">
        <w:t xml:space="preserve">, </w:t>
      </w:r>
      <w:r w:rsidRPr="00781F2A">
        <w:t xml:space="preserve">died after </w:t>
      </w:r>
      <w:r w:rsidRPr="00781F2A">
        <w:rPr>
          <w:smallCaps/>
        </w:rPr>
        <w:t>ad</w:t>
      </w:r>
      <w:r w:rsidRPr="00781F2A">
        <w:t xml:space="preserve"> 135)</w:t>
      </w:r>
      <w:r w:rsidRPr="00781F2A">
        <w:softHyphen/>
        <w:t>.</w:t>
      </w:r>
    </w:p>
    <w:p w14:paraId="287E9A41" w14:textId="77777777" w:rsidR="00E5207B" w:rsidRPr="00781F2A" w:rsidRDefault="00E5207B" w:rsidP="00E5207B">
      <w:r w:rsidRPr="00781F2A">
        <w:rPr>
          <w:kern w:val="2"/>
          <w:vertAlign w:val="superscript"/>
        </w:rPr>
        <w:t>1</w:t>
      </w:r>
      <w:r w:rsidRPr="00781F2A">
        <w:t xml:space="preserve"> I have listed the instances </w:t>
      </w:r>
      <w:r w:rsidRPr="00781F2A">
        <w:rPr>
          <w:i/>
        </w:rPr>
        <w:t>op</w:t>
      </w:r>
      <w:r w:rsidRPr="00781F2A">
        <w:t xml:space="preserve">. </w:t>
      </w:r>
      <w:r w:rsidRPr="00781F2A">
        <w:rPr>
          <w:i/>
        </w:rPr>
        <w:t>cit</w:t>
      </w:r>
      <w:r w:rsidRPr="00781F2A">
        <w:t>.</w:t>
      </w:r>
      <w:r w:rsidR="00745134" w:rsidRPr="00745134">
        <w:t xml:space="preserve">, </w:t>
      </w:r>
      <w:r w:rsidRPr="00781F2A">
        <w:t>28</w:t>
      </w:r>
      <w:r w:rsidR="00745134" w:rsidRPr="00745134">
        <w:t xml:space="preserve">, </w:t>
      </w:r>
      <w:r w:rsidRPr="00781F2A">
        <w:t>n.65</w:t>
      </w:r>
      <w:r w:rsidRPr="00781F2A">
        <w:softHyphen/>
        <w:t>.</w:t>
      </w:r>
    </w:p>
    <w:p w14:paraId="1BF0729A" w14:textId="77777777" w:rsidR="00E5207B" w:rsidRPr="003A4642" w:rsidRDefault="00E5207B" w:rsidP="00E5207B">
      <w:pPr>
        <w:rPr>
          <w:lang w:val="fr-FR"/>
        </w:rPr>
      </w:pPr>
      <w:r w:rsidRPr="003A4642">
        <w:rPr>
          <w:kern w:val="2"/>
          <w:vertAlign w:val="superscript"/>
          <w:lang w:val="fr-FR"/>
        </w:rPr>
        <w:t>2</w:t>
      </w:r>
      <w:r w:rsidRPr="003A4642">
        <w:rPr>
          <w:lang w:val="fr-FR"/>
        </w:rPr>
        <w:t xml:space="preserve"> </w:t>
      </w:r>
      <w:r w:rsidRPr="003A4642">
        <w:rPr>
          <w:i/>
          <w:lang w:val="fr-FR"/>
        </w:rPr>
        <w:t>Op</w:t>
      </w:r>
      <w:r w:rsidRPr="003A4642">
        <w:rPr>
          <w:lang w:val="fr-FR"/>
        </w:rPr>
        <w:t xml:space="preserve">. </w:t>
      </w:r>
      <w:r w:rsidRPr="003A4642">
        <w:rPr>
          <w:i/>
          <w:lang w:val="fr-FR"/>
        </w:rPr>
        <w:t>cit</w:t>
      </w:r>
      <w:r w:rsidRPr="003A4642">
        <w:rPr>
          <w:lang w:val="fr-FR"/>
        </w:rPr>
        <w:t>.</w:t>
      </w:r>
      <w:r w:rsidR="00745134" w:rsidRPr="003A4642">
        <w:rPr>
          <w:lang w:val="fr-FR"/>
        </w:rPr>
        <w:t xml:space="preserve">, </w:t>
      </w:r>
      <w:r w:rsidRPr="003A4642">
        <w:rPr>
          <w:lang w:val="fr-FR"/>
        </w:rPr>
        <w:t>28f.</w:t>
      </w:r>
    </w:p>
    <w:p w14:paraId="72694041" w14:textId="77777777" w:rsidR="00E5207B" w:rsidRPr="00781F2A" w:rsidRDefault="00E5207B" w:rsidP="00E5207B">
      <w:r w:rsidRPr="003A4642">
        <w:rPr>
          <w:kern w:val="2"/>
          <w:vertAlign w:val="superscript"/>
          <w:lang w:val="fr-FR"/>
        </w:rPr>
        <w:t>3</w:t>
      </w:r>
      <w:r w:rsidRPr="003A4642">
        <w:rPr>
          <w:lang w:val="fr-FR"/>
        </w:rPr>
        <w:t xml:space="preserve"> Matt. 11</w:t>
      </w:r>
      <w:r w:rsidR="00745134" w:rsidRPr="003A4642">
        <w:rPr>
          <w:lang w:val="fr-FR"/>
        </w:rPr>
        <w:t>,</w:t>
      </w:r>
      <w:r w:rsidRPr="003A4642">
        <w:rPr>
          <w:lang w:val="fr-FR"/>
        </w:rPr>
        <w:t xml:space="preserve">25 par. </w:t>
      </w:r>
      <w:r w:rsidRPr="00781F2A">
        <w:t>Luke 10.21a; Luke 11.2; 22.42; 23.34 46; John 11.41; 12.27f.; 17.1</w:t>
      </w:r>
      <w:r w:rsidR="00745134" w:rsidRPr="00745134">
        <w:t xml:space="preserve">, </w:t>
      </w:r>
      <w:r w:rsidRPr="00781F2A">
        <w:t>5</w:t>
      </w:r>
      <w:r w:rsidR="00745134" w:rsidRPr="00745134">
        <w:t xml:space="preserve">, </w:t>
      </w:r>
      <w:r w:rsidRPr="00781F2A">
        <w:t>11</w:t>
      </w:r>
      <w:r w:rsidR="00745134" w:rsidRPr="00745134">
        <w:t xml:space="preserve">, </w:t>
      </w:r>
      <w:r w:rsidRPr="00781F2A">
        <w:t>24f.</w:t>
      </w:r>
    </w:p>
    <w:p w14:paraId="4AD2F44D" w14:textId="77777777" w:rsidR="00E5207B" w:rsidRPr="00781F2A" w:rsidRDefault="00E5207B" w:rsidP="00E5207B">
      <w:r w:rsidRPr="00781F2A">
        <w:rPr>
          <w:kern w:val="2"/>
          <w:vertAlign w:val="superscript"/>
        </w:rPr>
        <w:t>4</w:t>
      </w:r>
      <w:r w:rsidRPr="00781F2A">
        <w:t xml:space="preserve"> Matt. 26.39</w:t>
      </w:r>
      <w:r w:rsidR="00745134" w:rsidRPr="00745134">
        <w:t xml:space="preserve">, </w:t>
      </w:r>
      <w:r w:rsidRPr="00781F2A">
        <w:t>42.</w:t>
      </w:r>
    </w:p>
    <w:p w14:paraId="19F2FD06" w14:textId="77777777" w:rsidR="00E5207B" w:rsidRPr="00781F2A" w:rsidRDefault="00E5207B" w:rsidP="00E5207B">
      <w:r w:rsidRPr="00781F2A">
        <w:rPr>
          <w:kern w:val="2"/>
          <w:vertAlign w:val="superscript"/>
        </w:rPr>
        <w:t>5</w:t>
      </w:r>
      <w:r w:rsidRPr="00781F2A">
        <w:t xml:space="preserve"> Mark 14.36; Matt. 11.26 par. Luke 10.21b (Rom. 8.15; Gal. 4.6). πατήρ [</w:t>
      </w:r>
      <w:r w:rsidRPr="00781F2A">
        <w:rPr>
          <w:i/>
        </w:rPr>
        <w:t>sic</w:t>
      </w:r>
      <w:r w:rsidRPr="00781F2A">
        <w:t>] with</w:t>
      </w:r>
      <w:r w:rsidRPr="00781F2A">
        <w:softHyphen/>
        <w:t>out the article as a vocative</w:t>
      </w:r>
      <w:r w:rsidR="00745134" w:rsidRPr="00745134">
        <w:t xml:space="preserve">, </w:t>
      </w:r>
      <w:r w:rsidRPr="00781F2A">
        <w:t>which has been transmitted by some witnesses at John 17.5</w:t>
      </w:r>
      <w:r w:rsidR="00745134" w:rsidRPr="00745134">
        <w:t xml:space="preserve">, </w:t>
      </w:r>
      <w:r w:rsidRPr="00781F2A">
        <w:t>11</w:t>
      </w:r>
      <w:r w:rsidR="00745134" w:rsidRPr="00745134">
        <w:t xml:space="preserve">, </w:t>
      </w:r>
      <w:r w:rsidRPr="00781F2A">
        <w:t>21</w:t>
      </w:r>
      <w:r w:rsidR="00745134" w:rsidRPr="00745134">
        <w:t xml:space="preserve">, </w:t>
      </w:r>
      <w:r w:rsidRPr="00781F2A">
        <w:t>24f.</w:t>
      </w:r>
      <w:r w:rsidR="00745134" w:rsidRPr="00745134">
        <w:t xml:space="preserve">, </w:t>
      </w:r>
      <w:r w:rsidRPr="00781F2A">
        <w:t>is an inner-Greek variation (vulgarism).</w:t>
      </w:r>
    </w:p>
    <w:p w14:paraId="19E19ADC" w14:textId="77777777" w:rsidR="00E5207B" w:rsidRPr="00781F2A" w:rsidRDefault="00E5207B" w:rsidP="00E5207B">
      <w:r w:rsidRPr="00781F2A">
        <w:rPr>
          <w:kern w:val="2"/>
          <w:vertAlign w:val="superscript"/>
        </w:rPr>
        <w:t>6</w:t>
      </w:r>
      <w:r w:rsidRPr="00781F2A">
        <w:t xml:space="preserve"> ‡Jeremias</w:t>
      </w:r>
      <w:r w:rsidR="00745134" w:rsidRPr="00745134">
        <w:t xml:space="preserve">, </w:t>
      </w:r>
      <w:r w:rsidRPr="00781F2A">
        <w:t>59f.</w:t>
      </w:r>
    </w:p>
    <w:p w14:paraId="7EFEAEED" w14:textId="77777777" w:rsidR="00E5207B" w:rsidRPr="00781F2A" w:rsidRDefault="00E5207B" w:rsidP="00E5207B"/>
    <w:p w14:paraId="0B89C578" w14:textId="77777777" w:rsidR="00E5207B" w:rsidRPr="00781F2A" w:rsidRDefault="00E5207B" w:rsidP="00E5207B">
      <w:r w:rsidRPr="00781F2A">
        <w:t xml:space="preserve">8.15 and Gal. 4.6 that the cry </w:t>
      </w:r>
      <w:r w:rsidRPr="00781F2A">
        <w:rPr>
          <w:szCs w:val="22"/>
          <w:lang w:bidi="he-IL"/>
        </w:rPr>
        <w:t>Ἀββὰ ὁ πατήρ</w:t>
      </w:r>
      <w:r w:rsidR="00745134" w:rsidRPr="00745134">
        <w:t xml:space="preserve">, </w:t>
      </w:r>
      <w:r w:rsidRPr="00781F2A">
        <w:t>uttered in the spirit</w:t>
      </w:r>
      <w:r w:rsidR="00745134" w:rsidRPr="00745134">
        <w:t xml:space="preserve">, </w:t>
      </w:r>
      <w:r w:rsidRPr="00781F2A">
        <w:t>was widespread in the early church. Indeed</w:t>
      </w:r>
      <w:r w:rsidR="00745134" w:rsidRPr="00745134">
        <w:t xml:space="preserve">, </w:t>
      </w:r>
      <w:r w:rsidRPr="00781F2A">
        <w:t>Paul presupposes that it is not only to be heard in his own congregations (Gal. 4.6) but that it also rings out as cry of prayer in congregations which he has not founded</w:t>
      </w:r>
      <w:r w:rsidR="00745134" w:rsidRPr="00745134">
        <w:t xml:space="preserve">, </w:t>
      </w:r>
      <w:r w:rsidRPr="00781F2A">
        <w:t xml:space="preserve">like that in Rome (Rom. 8.15). The unusual character of this form of address (see below) shows that it is an echo of the prayer of Jesus. Thus we have every reason to suppose that an </w:t>
      </w:r>
      <w:r w:rsidRPr="00781F2A">
        <w:rPr>
          <w:i/>
        </w:rPr>
        <w:t>´Abbā</w:t>
      </w:r>
      <w:r w:rsidRPr="00781F2A">
        <w:t xml:space="preserve"> under</w:t>
      </w:r>
      <w:r w:rsidRPr="00781F2A">
        <w:softHyphen/>
        <w:t xml:space="preserve">lies every instance of πάτερ (μου) or </w:t>
      </w:r>
      <w:r w:rsidRPr="00781F2A">
        <w:rPr>
          <w:szCs w:val="22"/>
          <w:lang w:bidi="he-IL"/>
        </w:rPr>
        <w:t>ὁ πατήρ</w:t>
      </w:r>
      <w:r w:rsidRPr="00781F2A">
        <w:t xml:space="preserve"> in his words of prayer.</w:t>
      </w:r>
    </w:p>
    <w:p w14:paraId="3F693A60" w14:textId="77777777" w:rsidR="00E5207B" w:rsidRPr="00781F2A" w:rsidRDefault="00E5207B" w:rsidP="00E5207B">
      <w:r w:rsidRPr="00781F2A">
        <w:t>There may be a few sparse instances of πάτερ as a form of address to God in the milieu of Hel</w:t>
      </w:r>
      <w:r w:rsidRPr="00781F2A">
        <w:lastRenderedPageBreak/>
        <w:t>lenistic Judaism</w:t>
      </w:r>
      <w:r w:rsidRPr="00781F2A">
        <w:rPr>
          <w:kern w:val="2"/>
          <w:vertAlign w:val="superscript"/>
        </w:rPr>
        <w:t>1</w:t>
      </w:r>
      <w:r w:rsidRPr="00781F2A">
        <w:t xml:space="preserve">—probably under Greek influence—but it can certainly be said that there is no instance of the use of </w:t>
      </w:r>
      <w:r w:rsidRPr="00781F2A">
        <w:rPr>
          <w:i/>
        </w:rPr>
        <w:t>´Abbā</w:t>
      </w:r>
      <w:r w:rsidRPr="00781F2A">
        <w:t xml:space="preserve"> as an address to God in all the extensive prayer-literature of Judaism</w:t>
      </w:r>
      <w:r w:rsidR="00745134" w:rsidRPr="00745134">
        <w:t xml:space="preserve">, </w:t>
      </w:r>
      <w:r w:rsidRPr="00781F2A">
        <w:t>whether in liturgical or in private prayers.</w:t>
      </w:r>
      <w:r w:rsidRPr="00781F2A">
        <w:rPr>
          <w:kern w:val="2"/>
          <w:vertAlign w:val="superscript"/>
        </w:rPr>
        <w:t>2</w:t>
      </w:r>
    </w:p>
    <w:p w14:paraId="42F14E0A" w14:textId="77777777" w:rsidR="00E5207B" w:rsidRPr="00781F2A" w:rsidRDefault="00E5207B" w:rsidP="00E5207B">
      <w:r w:rsidRPr="00781F2A">
        <w:t>As we can learn from the Targum</w:t>
      </w:r>
      <w:r w:rsidR="00745134" w:rsidRPr="00745134">
        <w:t xml:space="preserve">, </w:t>
      </w:r>
      <w:r w:rsidRPr="00781F2A">
        <w:t xml:space="preserve">Jews deliberately avoided applying the word </w:t>
      </w:r>
      <w:r w:rsidRPr="00781F2A">
        <w:rPr>
          <w:i/>
        </w:rPr>
        <w:t>´abbā</w:t>
      </w:r>
      <w:r w:rsidRPr="00781F2A">
        <w:t xml:space="preserve"> to God even outside prayers. In the three passages of the Old Testament where God is called </w:t>
      </w:r>
      <w:r w:rsidRPr="00781F2A">
        <w:rPr>
          <w:i/>
        </w:rPr>
        <w:t>´ābī</w:t>
      </w:r>
      <w:r w:rsidR="00745134" w:rsidRPr="00745134">
        <w:t xml:space="preserve">, </w:t>
      </w:r>
      <w:r w:rsidRPr="00781F2A">
        <w:t xml:space="preserve">the Targum twice renders the word </w:t>
      </w:r>
      <w:r w:rsidRPr="00781F2A">
        <w:rPr>
          <w:i/>
        </w:rPr>
        <w:t>ribbūnī</w:t>
      </w:r>
      <w:r w:rsidRPr="00781F2A">
        <w:t xml:space="preserve"> (‘my Lord’) (Jer. 3.4</w:t>
      </w:r>
      <w:r w:rsidR="00745134" w:rsidRPr="00745134">
        <w:t>,</w:t>
      </w:r>
      <w:r w:rsidRPr="00781F2A">
        <w:t xml:space="preserve">19); only in the Targum on Ps. 89.27 did the translator feel himself compelled by the sense to translate </w:t>
      </w:r>
      <w:r w:rsidRPr="00781F2A">
        <w:rPr>
          <w:i/>
        </w:rPr>
        <w:t>´ābī</w:t>
      </w:r>
      <w:r w:rsidRPr="00781F2A">
        <w:t xml:space="preserve"> as </w:t>
      </w:r>
      <w:r w:rsidRPr="00781F2A">
        <w:rPr>
          <w:i/>
        </w:rPr>
        <w:t>´abbā</w:t>
      </w:r>
      <w:r w:rsidRPr="00781F2A">
        <w:t>. Otherwise</w:t>
      </w:r>
      <w:r w:rsidR="00745134" w:rsidRPr="00745134">
        <w:t xml:space="preserve">, </w:t>
      </w:r>
      <w:r w:rsidRPr="00781F2A">
        <w:rPr>
          <w:i/>
        </w:rPr>
        <w:t>´abbā</w:t>
      </w:r>
      <w:r w:rsidRPr="00781F2A">
        <w:t xml:space="preserve"> is applied to God elsewhere in the Targum only at Mal. 2.10 (Hebrew </w:t>
      </w:r>
      <w:r w:rsidRPr="00781F2A">
        <w:rPr>
          <w:i/>
        </w:rPr>
        <w:t>´āb</w:t>
      </w:r>
      <w:r w:rsidRPr="00781F2A">
        <w:t>); here</w:t>
      </w:r>
      <w:r w:rsidR="00745134" w:rsidRPr="00745134">
        <w:t xml:space="preserve">, </w:t>
      </w:r>
      <w:r w:rsidRPr="00781F2A">
        <w:t>too</w:t>
      </w:r>
      <w:r w:rsidR="00745134" w:rsidRPr="00745134">
        <w:t xml:space="preserve">, </w:t>
      </w:r>
      <w:r w:rsidRPr="00781F2A">
        <w:t xml:space="preserve">the translator saw no other possible rendering in view of the content. Outside the Targum there is only a single passage in Rabbinic literature in which </w:t>
      </w:r>
      <w:r w:rsidRPr="00781F2A">
        <w:rPr>
          <w:i/>
        </w:rPr>
        <w:t>´abbā</w:t>
      </w:r>
      <w:r w:rsidRPr="00781F2A">
        <w:t xml:space="preserve"> is used with reference to God. It is a story which was told of Ḥanin ha-Ne</w:t>
      </w:r>
      <w:r w:rsidRPr="00781F2A">
        <w:rPr>
          <w:iCs/>
        </w:rPr>
        <w:t>ḥ</w:t>
      </w:r>
      <w:r w:rsidRPr="00781F2A">
        <w:t>ba</w:t>
      </w:r>
      <w:r w:rsidR="00745134" w:rsidRPr="00745134">
        <w:t xml:space="preserve">, </w:t>
      </w:r>
      <w:r w:rsidRPr="00781F2A">
        <w:t>famous for his prayers for rain</w:t>
      </w:r>
      <w:r w:rsidR="00745134" w:rsidRPr="00745134">
        <w:t xml:space="preserve">, </w:t>
      </w:r>
      <w:r w:rsidRPr="00781F2A">
        <w:t xml:space="preserve">who lived about the end of the first century </w:t>
      </w:r>
      <w:r w:rsidRPr="00781F2A">
        <w:rPr>
          <w:smallCaps/>
        </w:rPr>
        <w:t>bc</w:t>
      </w:r>
      <w:r w:rsidRPr="00781F2A">
        <w:t>;</w:t>
      </w:r>
    </w:p>
    <w:p w14:paraId="3E4BB551" w14:textId="77777777" w:rsidR="00E5207B" w:rsidRPr="00781F2A" w:rsidRDefault="00E5207B" w:rsidP="00E5207B"/>
    <w:p w14:paraId="7977BC8A" w14:textId="77777777" w:rsidR="00E5207B" w:rsidRPr="00781F2A" w:rsidRDefault="00E5207B" w:rsidP="00E5207B">
      <w:pPr>
        <w:ind w:left="720" w:right="720"/>
      </w:pPr>
      <w:r w:rsidRPr="00781F2A">
        <w:t>Ḥanin ha-Ne</w:t>
      </w:r>
      <w:r w:rsidRPr="00781F2A">
        <w:rPr>
          <w:iCs/>
        </w:rPr>
        <w:t>ḥ</w:t>
      </w:r>
      <w:r w:rsidRPr="00781F2A">
        <w:t>ba was the son of the daughter of Onias the Circle-drawer.</w:t>
      </w:r>
      <w:r w:rsidRPr="00781F2A">
        <w:rPr>
          <w:kern w:val="2"/>
          <w:vertAlign w:val="superscript"/>
        </w:rPr>
        <w:t>3</w:t>
      </w:r>
      <w:r w:rsidRPr="00781F2A">
        <w:t xml:space="preserve"> When the world needed rain</w:t>
      </w:r>
      <w:r w:rsidR="00745134" w:rsidRPr="00745134">
        <w:t xml:space="preserve">, </w:t>
      </w:r>
      <w:r w:rsidRPr="00781F2A">
        <w:t>our teachers used to send school-children to him</w:t>
      </w:r>
      <w:r w:rsidR="00745134" w:rsidRPr="00745134">
        <w:t xml:space="preserve">, </w:t>
      </w:r>
      <w:r w:rsidRPr="00781F2A">
        <w:t>who seized the hem of his coat</w:t>
      </w:r>
      <w:r w:rsidRPr="00781F2A">
        <w:rPr>
          <w:kern w:val="2"/>
          <w:vertAlign w:val="superscript"/>
        </w:rPr>
        <w:t>4</w:t>
      </w:r>
      <w:r w:rsidRPr="00781F2A">
        <w:t xml:space="preserve"> and said to him</w:t>
      </w:r>
      <w:r w:rsidR="00745134" w:rsidRPr="00745134">
        <w:t xml:space="preserve">, </w:t>
      </w:r>
      <w:r w:rsidRPr="00781F2A">
        <w:rPr>
          <w:i/>
        </w:rPr>
        <w:t>´abbā</w:t>
      </w:r>
      <w:r w:rsidR="00745134" w:rsidRPr="00745134">
        <w:t xml:space="preserve">, </w:t>
      </w:r>
      <w:r w:rsidRPr="00781F2A">
        <w:rPr>
          <w:i/>
        </w:rPr>
        <w:t>´abbā</w:t>
      </w:r>
      <w:r w:rsidR="00745134" w:rsidRPr="00745134">
        <w:t xml:space="preserve">, </w:t>
      </w:r>
      <w:r w:rsidRPr="00781F2A">
        <w:rPr>
          <w:i/>
        </w:rPr>
        <w:t>hab lan mi</w:t>
      </w:r>
      <w:r w:rsidRPr="00781F2A">
        <w:rPr>
          <w:i/>
          <w:iCs/>
        </w:rPr>
        <w:t>ṭ</w:t>
      </w:r>
      <w:r w:rsidRPr="00781F2A">
        <w:rPr>
          <w:i/>
        </w:rPr>
        <w:t>rā</w:t>
      </w:r>
      <w:r w:rsidRPr="00781F2A">
        <w:t xml:space="preserve"> (‘Daddy</w:t>
      </w:r>
      <w:r w:rsidR="00745134" w:rsidRPr="00745134">
        <w:t xml:space="preserve">, </w:t>
      </w:r>
      <w:r w:rsidRPr="00781F2A">
        <w:t xml:space="preserve">[65] </w:t>
      </w:r>
    </w:p>
    <w:p w14:paraId="0188EB5B" w14:textId="77777777" w:rsidR="00E5207B" w:rsidRPr="00781F2A" w:rsidRDefault="00E5207B" w:rsidP="00E5207B"/>
    <w:p w14:paraId="7CB9A0DA" w14:textId="77777777" w:rsidR="00E5207B" w:rsidRPr="00781F2A" w:rsidRDefault="00E5207B" w:rsidP="00E5207B">
      <w:r w:rsidRPr="00781F2A">
        <w:rPr>
          <w:kern w:val="2"/>
          <w:vertAlign w:val="superscript"/>
        </w:rPr>
        <w:t>1</w:t>
      </w:r>
      <w:r w:rsidRPr="00781F2A">
        <w:t xml:space="preserve"> See above</w:t>
      </w:r>
      <w:r w:rsidR="00745134" w:rsidRPr="00745134">
        <w:t xml:space="preserve">, </w:t>
      </w:r>
      <w:r w:rsidRPr="00781F2A">
        <w:t>p. 63</w:t>
      </w:r>
      <w:r w:rsidR="00745134" w:rsidRPr="00745134">
        <w:t xml:space="preserve">, </w:t>
      </w:r>
      <w:r w:rsidRPr="00781F2A">
        <w:t>n.7.</w:t>
      </w:r>
    </w:p>
    <w:p w14:paraId="785CBE22" w14:textId="77777777" w:rsidR="00E5207B" w:rsidRPr="00781F2A" w:rsidRDefault="00E5207B" w:rsidP="00E5207B">
      <w:r w:rsidRPr="00781F2A">
        <w:rPr>
          <w:kern w:val="2"/>
          <w:vertAlign w:val="superscript"/>
        </w:rPr>
        <w:t>2</w:t>
      </w:r>
      <w:r w:rsidRPr="00781F2A">
        <w:t xml:space="preserve"> Nor can E. Haenchen</w:t>
      </w:r>
      <w:r w:rsidR="00745134" w:rsidRPr="00745134">
        <w:t xml:space="preserve">, </w:t>
      </w:r>
      <w:r w:rsidRPr="00781F2A">
        <w:rPr>
          <w:i/>
        </w:rPr>
        <w:t>Der Weg Jesu</w:t>
      </w:r>
      <w:r w:rsidR="00745134" w:rsidRPr="00745134">
        <w:t xml:space="preserve">, </w:t>
      </w:r>
      <w:r w:rsidRPr="00781F2A">
        <w:t>Berlin 1966</w:t>
      </w:r>
      <w:r w:rsidR="00745134" w:rsidRPr="00745134">
        <w:t xml:space="preserve">, </w:t>
      </w:r>
      <w:r w:rsidRPr="00781F2A">
        <w:t>492-94</w:t>
      </w:r>
      <w:r w:rsidR="00745134" w:rsidRPr="00745134">
        <w:t xml:space="preserve">, </w:t>
      </w:r>
      <w:r w:rsidRPr="00781F2A">
        <w:t xml:space="preserve">n.7a produce any evidence. Neither of the two passages to which he refers contains </w:t>
      </w:r>
      <w:r w:rsidRPr="00781F2A">
        <w:rPr>
          <w:i/>
        </w:rPr>
        <w:t>´Abbā</w:t>
      </w:r>
      <w:r w:rsidRPr="00781F2A">
        <w:t xml:space="preserve"> an address to God. His next remarks</w:t>
      </w:r>
      <w:r w:rsidR="00745134" w:rsidRPr="00745134">
        <w:t xml:space="preserve">, </w:t>
      </w:r>
      <w:r w:rsidRPr="00781F2A">
        <w:t xml:space="preserve">‘It is quite clear that the form </w:t>
      </w:r>
      <w:r w:rsidRPr="00781F2A">
        <w:rPr>
          <w:i/>
        </w:rPr>
        <w:t>´Abbā</w:t>
      </w:r>
      <w:r w:rsidR="00745134" w:rsidRPr="00745134">
        <w:t xml:space="preserve">, </w:t>
      </w:r>
      <w:r w:rsidRPr="00781F2A">
        <w:t>which occurs only in Aramaic</w:t>
      </w:r>
      <w:r w:rsidR="00745134" w:rsidRPr="00745134">
        <w:t xml:space="preserve">, </w:t>
      </w:r>
      <w:r w:rsidRPr="00781F2A">
        <w:t xml:space="preserve">is not to be found in the Mishnah (c. </w:t>
      </w:r>
      <w:r w:rsidRPr="00781F2A">
        <w:rPr>
          <w:smallCaps/>
        </w:rPr>
        <w:t>ad</w:t>
      </w:r>
      <w:r w:rsidRPr="00781F2A">
        <w:t xml:space="preserve"> 200)</w:t>
      </w:r>
      <w:r w:rsidR="00745134" w:rsidRPr="00745134">
        <w:t xml:space="preserve">, </w:t>
      </w:r>
      <w:r w:rsidRPr="00781F2A">
        <w:t>which is written in pure Hebrew’</w:t>
      </w:r>
      <w:r w:rsidR="00745134" w:rsidRPr="00745134">
        <w:t xml:space="preserve">, </w:t>
      </w:r>
      <w:r w:rsidRPr="00781F2A">
        <w:t xml:space="preserve">betray an inadequate conception of Mishnah Hebrew. For the situation is precisely the opposite. The Hebrew form </w:t>
      </w:r>
      <w:r w:rsidRPr="00781F2A">
        <w:rPr>
          <w:i/>
        </w:rPr>
        <w:t>´ābī</w:t>
      </w:r>
      <w:r w:rsidRPr="00781F2A">
        <w:t xml:space="preserve"> does not stand for ‘my father’ in any passage in the Mishnah; without exception the Aramaic form </w:t>
      </w:r>
      <w:r w:rsidRPr="00781F2A">
        <w:rPr>
          <w:i/>
        </w:rPr>
        <w:t>´Abbā</w:t>
      </w:r>
      <w:r w:rsidRPr="00781F2A">
        <w:t xml:space="preserve"> is used</w:t>
      </w:r>
      <w:r w:rsidR="00745134" w:rsidRPr="00745134">
        <w:t xml:space="preserve">, </w:t>
      </w:r>
      <w:r w:rsidRPr="00781F2A">
        <w:t>more than fifty times. (All these passages are instances of secular usage; ‘my father’ does not occur at all in the Mishnah as an address to God or a designation of God.)</w:t>
      </w:r>
    </w:p>
    <w:p w14:paraId="18F71C29" w14:textId="77777777" w:rsidR="00E5207B" w:rsidRPr="00781F2A" w:rsidRDefault="00E5207B" w:rsidP="00E5207B">
      <w:r w:rsidRPr="00781F2A">
        <w:rPr>
          <w:kern w:val="2"/>
          <w:vertAlign w:val="superscript"/>
        </w:rPr>
        <w:t>3</w:t>
      </w:r>
      <w:r w:rsidRPr="00781F2A">
        <w:t xml:space="preserve"> See ‡Jeremias</w:t>
      </w:r>
      <w:r w:rsidR="00745134" w:rsidRPr="00745134">
        <w:t xml:space="preserve">, </w:t>
      </w:r>
      <w:r w:rsidRPr="00781F2A">
        <w:t>61.</w:t>
      </w:r>
    </w:p>
    <w:p w14:paraId="5B000378" w14:textId="77777777" w:rsidR="00E5207B" w:rsidRPr="00781F2A" w:rsidRDefault="00E5207B" w:rsidP="00E5207B">
      <w:r w:rsidRPr="00781F2A">
        <w:rPr>
          <w:kern w:val="2"/>
          <w:vertAlign w:val="superscript"/>
        </w:rPr>
        <w:t>4</w:t>
      </w:r>
      <w:r w:rsidRPr="00781F2A">
        <w:t xml:space="preserve"> A gesture of urgent request</w:t>
      </w:r>
      <w:r w:rsidR="00745134" w:rsidRPr="00745134">
        <w:t xml:space="preserve">, </w:t>
      </w:r>
      <w:r w:rsidRPr="00781F2A">
        <w:t>cf. Mark 5.27.</w:t>
      </w:r>
    </w:p>
    <w:p w14:paraId="2A9203BD" w14:textId="77777777" w:rsidR="00E5207B" w:rsidRPr="00781F2A" w:rsidRDefault="00E5207B" w:rsidP="00E5207B"/>
    <w:p w14:paraId="3EA627C7" w14:textId="77777777" w:rsidR="00E5207B" w:rsidRPr="00781F2A" w:rsidRDefault="00E5207B" w:rsidP="00E5207B">
      <w:pPr>
        <w:ind w:left="720" w:right="720"/>
      </w:pPr>
      <w:r w:rsidRPr="00781F2A">
        <w:t>daddy</w:t>
      </w:r>
      <w:r w:rsidR="00745134" w:rsidRPr="00745134">
        <w:t xml:space="preserve">, </w:t>
      </w:r>
      <w:r w:rsidRPr="00781F2A">
        <w:t>give us rain!’). He said to Him (God): ‘Master of the world</w:t>
      </w:r>
      <w:r w:rsidR="00745134" w:rsidRPr="00745134">
        <w:t xml:space="preserve">, </w:t>
      </w:r>
      <w:r w:rsidRPr="00781F2A">
        <w:t xml:space="preserve">grant it for the sake of these who are not yet able to distinguish between an </w:t>
      </w:r>
      <w:r w:rsidRPr="00781F2A">
        <w:rPr>
          <w:i/>
        </w:rPr>
        <w:t>´Abbā</w:t>
      </w:r>
      <w:r w:rsidRPr="00781F2A">
        <w:t xml:space="preserve"> who has the power to give rain and an </w:t>
      </w:r>
      <w:r w:rsidRPr="00781F2A">
        <w:rPr>
          <w:i/>
        </w:rPr>
        <w:t>´abbā</w:t>
      </w:r>
      <w:r w:rsidRPr="00781F2A">
        <w:t xml:space="preserve"> who has not.”</w:t>
      </w:r>
    </w:p>
    <w:p w14:paraId="0750C707" w14:textId="77777777" w:rsidR="00E5207B" w:rsidRPr="00781F2A" w:rsidRDefault="00E5207B" w:rsidP="00E5207B"/>
    <w:p w14:paraId="40F000D4" w14:textId="77777777" w:rsidR="00E5207B" w:rsidRPr="00781F2A" w:rsidRDefault="00E5207B" w:rsidP="00E5207B">
      <w:r w:rsidRPr="00781F2A">
        <w:t>Ḥanin appeals to God’s mercy by using the trustful ‘</w:t>
      </w:r>
      <w:r w:rsidRPr="00781F2A">
        <w:rPr>
          <w:i/>
        </w:rPr>
        <w:t>´abbā</w:t>
      </w:r>
      <w:r w:rsidR="00745134" w:rsidRPr="00745134">
        <w:t xml:space="preserve">, </w:t>
      </w:r>
      <w:r w:rsidRPr="00781F2A">
        <w:rPr>
          <w:i/>
        </w:rPr>
        <w:t>´abbā</w:t>
      </w:r>
      <w:r w:rsidR="00745134" w:rsidRPr="00745134">
        <w:t>,</w:t>
      </w:r>
      <w:r w:rsidRPr="00781F2A">
        <w:t>’ which the school-children cry out to him and describes God—in con</w:t>
      </w:r>
      <w:r w:rsidRPr="00781F2A">
        <w:softHyphen/>
        <w:t>trast to himself—as the ‘</w:t>
      </w:r>
      <w:r w:rsidRPr="00781F2A">
        <w:rPr>
          <w:i/>
        </w:rPr>
        <w:t>´Abbā</w:t>
      </w:r>
      <w:r w:rsidRPr="00781F2A">
        <w:t xml:space="preserve"> who has the power to give rain’. The little story can be regarded as a prelude to Matt. 5.45</w:t>
      </w:r>
      <w:r w:rsidR="00745134" w:rsidRPr="00745134">
        <w:t xml:space="preserve">, </w:t>
      </w:r>
      <w:r w:rsidRPr="00781F2A">
        <w:t xml:space="preserve">where God is described as the heavenly Father who grants the gift of rain without discrimination to both righteous and unrighteous—but it does not provide the missing Jewish example of </w:t>
      </w:r>
      <w:r w:rsidRPr="00781F2A">
        <w:rPr>
          <w:i/>
        </w:rPr>
        <w:t>´Abbā</w:t>
      </w:r>
      <w:r w:rsidRPr="00781F2A">
        <w:t xml:space="preserve"> used as an address to God. For we must remember that Ḥanin does not in any way address God himself as </w:t>
      </w:r>
      <w:r w:rsidRPr="00781F2A">
        <w:rPr>
          <w:i/>
        </w:rPr>
        <w:t>´Abbā</w:t>
      </w:r>
      <w:r w:rsidRPr="00781F2A">
        <w:t>; his address is ‘Master of the world’.</w:t>
      </w:r>
    </w:p>
    <w:p w14:paraId="525CA213" w14:textId="77777777" w:rsidR="00E5207B" w:rsidRPr="00781F2A" w:rsidRDefault="00E5207B" w:rsidP="00E5207B">
      <w:r w:rsidRPr="00781F2A">
        <w:t xml:space="preserve">All this confronts us with a fact of fundamental importance. </w:t>
      </w:r>
      <w:r w:rsidRPr="00781F2A">
        <w:rPr>
          <w:i/>
        </w:rPr>
        <w:t>We do not have a single example</w:t>
      </w:r>
      <w:r w:rsidRPr="00781F2A">
        <w:t xml:space="preserve"> of God being addressed as </w:t>
      </w:r>
      <w:r w:rsidRPr="00781F2A">
        <w:rPr>
          <w:i/>
        </w:rPr>
        <w:t>´Abbā</w:t>
      </w:r>
      <w:r w:rsidRPr="00781F2A">
        <w:t xml:space="preserve"> in Judaism</w:t>
      </w:r>
      <w:r w:rsidR="00745134" w:rsidRPr="00745134">
        <w:t xml:space="preserve">, </w:t>
      </w:r>
      <w:r w:rsidRPr="00781F2A">
        <w:t xml:space="preserve">but Jesus </w:t>
      </w:r>
      <w:r w:rsidRPr="00781F2A">
        <w:rPr>
          <w:i/>
        </w:rPr>
        <w:t>always</w:t>
      </w:r>
      <w:r w:rsidRPr="00781F2A">
        <w:t xml:space="preserve"> addressed God in this way in his </w:t>
      </w:r>
      <w:r w:rsidRPr="00781F2A">
        <w:lastRenderedPageBreak/>
        <w:t>prayers. The only exception is the cry from the cross (Mark 15-34 par. Matt. 27-46)</w:t>
      </w:r>
      <w:r w:rsidR="00745134" w:rsidRPr="00745134">
        <w:t xml:space="preserve">, </w:t>
      </w:r>
      <w:r w:rsidRPr="00781F2A">
        <w:t>and the reason for that is its character as a quotation.</w:t>
      </w:r>
    </w:p>
    <w:p w14:paraId="46C2A3AB" w14:textId="77777777" w:rsidR="00E5207B" w:rsidRPr="00781F2A" w:rsidRDefault="00E5207B" w:rsidP="00E5207B">
      <w:r w:rsidRPr="00781F2A">
        <w:t>There is a linguistic explanation for the striking silence of the Jewish prayer literature. In origin</w:t>
      </w:r>
      <w:r w:rsidR="00745134" w:rsidRPr="00745134">
        <w:t xml:space="preserve">, </w:t>
      </w:r>
      <w:r w:rsidRPr="00781F2A">
        <w:rPr>
          <w:i/>
        </w:rPr>
        <w:t>´abbā</w:t>
      </w:r>
      <w:r w:rsidRPr="00781F2A">
        <w:t xml:space="preserve"> is</w:t>
      </w:r>
      <w:r w:rsidRPr="00781F2A">
        <w:rPr>
          <w:i/>
        </w:rPr>
        <w:t xml:space="preserve"> </w:t>
      </w:r>
      <w:r w:rsidRPr="00781F2A">
        <w:t>a babbling sound</w:t>
      </w:r>
      <w:r w:rsidR="00745134" w:rsidRPr="00745134">
        <w:t xml:space="preserve">, </w:t>
      </w:r>
      <w:r w:rsidRPr="00781F2A">
        <w:t>so it is not inflected and takes no suffix. ‘When a child experiences the taste of wheat (i.e. when it is weaned)</w:t>
      </w:r>
      <w:r w:rsidR="00745134" w:rsidRPr="00745134">
        <w:t xml:space="preserve">, </w:t>
      </w:r>
      <w:r w:rsidRPr="00781F2A">
        <w:t xml:space="preserve">it learns to say </w:t>
      </w:r>
      <w:r w:rsidRPr="00781F2A">
        <w:rPr>
          <w:i/>
        </w:rPr>
        <w:t>´abbā</w:t>
      </w:r>
      <w:r w:rsidRPr="00781F2A">
        <w:t xml:space="preserve"> and </w:t>
      </w:r>
      <w:r w:rsidRPr="00781F2A">
        <w:rPr>
          <w:i/>
        </w:rPr>
        <w:t>´immā</w:t>
      </w:r>
      <w:r w:rsidRPr="00781F2A">
        <w:t xml:space="preserve"> (i.e. these are the first sounds that it prattles).’</w:t>
      </w:r>
      <w:r w:rsidRPr="00781F2A">
        <w:rPr>
          <w:kern w:val="2"/>
          <w:vertAlign w:val="superscript"/>
        </w:rPr>
        <w:t>2</w:t>
      </w:r>
      <w:r w:rsidRPr="00781F2A">
        <w:t xml:space="preserve"> Originally an exclamatory form</w:t>
      </w:r>
      <w:r w:rsidR="00745134" w:rsidRPr="00745134">
        <w:t xml:space="preserve">, </w:t>
      </w:r>
      <w:r w:rsidRPr="00781F2A">
        <w:rPr>
          <w:i/>
        </w:rPr>
        <w:t>´abbā</w:t>
      </w:r>
      <w:r w:rsidRPr="00781F2A">
        <w:t xml:space="preserve"> had gained considerable ground in Palestinian Aramaic even before the New Testament period. It suppressed the ‘Imperial Aramaic’ and biblical-Hebraic form of address </w:t>
      </w:r>
      <w:r w:rsidRPr="00781F2A">
        <w:rPr>
          <w:i/>
        </w:rPr>
        <w:t>´ābī</w:t>
      </w:r>
      <w:r w:rsidRPr="00781F2A">
        <w:t xml:space="preserve"> all along the line</w:t>
      </w:r>
      <w:r w:rsidR="00745134" w:rsidRPr="00745134">
        <w:t xml:space="preserve">, </w:t>
      </w:r>
      <w:r w:rsidRPr="00781F2A">
        <w:t>and even took its place in statements; in addition</w:t>
      </w:r>
      <w:r w:rsidR="00745134" w:rsidRPr="00745134">
        <w:t xml:space="preserve">, </w:t>
      </w:r>
      <w:r w:rsidRPr="00781F2A">
        <w:t xml:space="preserve">it took the place of the emphatic </w:t>
      </w:r>
      <w:r w:rsidRPr="00781F2A">
        <w:rPr>
          <w:i/>
        </w:rPr>
        <w:t>´ābā</w:t>
      </w:r>
      <w:r w:rsidRPr="00781F2A">
        <w:t xml:space="preserve"> and largely established itself as an expression for ‘his father’ and ‘our father’.</w:t>
      </w:r>
      <w:r w:rsidRPr="00781F2A">
        <w:rPr>
          <w:kern w:val="2"/>
          <w:vertAlign w:val="superscript"/>
        </w:rPr>
        <w:t>3</w:t>
      </w:r>
      <w:r w:rsidRPr="00781F2A">
        <w:t xml:space="preserve"> By the time of Jesus</w:t>
      </w:r>
      <w:r w:rsidR="00745134" w:rsidRPr="00745134">
        <w:t xml:space="preserve">, </w:t>
      </w:r>
      <w:r w:rsidRPr="00781F2A">
        <w:rPr>
          <w:i/>
        </w:rPr>
        <w:t>´abbā</w:t>
      </w:r>
      <w:r w:rsidRPr="00781F2A">
        <w:t xml:space="preserve"> had long had a wider use than in the talk of small children. Even grown-up children</w:t>
      </w:r>
      <w:r w:rsidR="00745134" w:rsidRPr="00745134">
        <w:t xml:space="preserve">, </w:t>
      </w:r>
      <w:r w:rsidRPr="00781F2A">
        <w:t>sons as well as daughters</w:t>
      </w:r>
      <w:r w:rsidR="00745134" w:rsidRPr="00745134">
        <w:t xml:space="preserve">, </w:t>
      </w:r>
      <w:r w:rsidRPr="00781F2A">
        <w:t xml:space="preserve">now addressed their father as </w:t>
      </w:r>
      <w:r w:rsidRPr="00781F2A">
        <w:rPr>
          <w:i/>
        </w:rPr>
        <w:t>´abbā</w:t>
      </w:r>
      <w:r w:rsidRPr="00781F2A">
        <w:t>.</w:t>
      </w:r>
      <w:r w:rsidRPr="00781F2A">
        <w:rPr>
          <w:kern w:val="2"/>
          <w:vertAlign w:val="superscript"/>
        </w:rPr>
        <w:t>4</w:t>
      </w:r>
      <w:r w:rsidRPr="00781F2A">
        <w:t xml:space="preserve"> The story of Ḥanin ha-Ne</w:t>
      </w:r>
      <w:r w:rsidRPr="00781F2A">
        <w:rPr>
          <w:iCs/>
        </w:rPr>
        <w:t>ḥ</w:t>
      </w:r>
      <w:r w:rsidRPr="00781F2A">
        <w:t>ba (see above</w:t>
      </w:r>
      <w:r w:rsidR="00745134" w:rsidRPr="00745134">
        <w:t xml:space="preserve">, </w:t>
      </w:r>
      <w:r w:rsidRPr="00781F2A">
        <w:t>pp. 65f.)</w:t>
      </w:r>
      <w:r w:rsidR="00745134" w:rsidRPr="00745134">
        <w:t xml:space="preserve">, </w:t>
      </w:r>
      <w:r w:rsidRPr="00781F2A">
        <w:t>which is set in pre-</w:t>
      </w:r>
      <w:r w:rsidRPr="00781F2A">
        <w:softHyphen/>
        <w:t>Christian times</w:t>
      </w:r>
      <w:r w:rsidR="00745134" w:rsidRPr="00745134">
        <w:t xml:space="preserve">, </w:t>
      </w:r>
      <w:r w:rsidRPr="00781F2A">
        <w:t>is an example of the way in which older</w:t>
      </w:r>
      <w:r w:rsidR="00745134" w:rsidRPr="00745134">
        <w:t xml:space="preserve">, </w:t>
      </w:r>
      <w:r w:rsidRPr="00781F2A">
        <w:t xml:space="preserve">respected people other than fathers might be addressed as </w:t>
      </w:r>
      <w:r w:rsidRPr="00781F2A">
        <w:rPr>
          <w:i/>
        </w:rPr>
        <w:t>´abbā</w:t>
      </w:r>
      <w:r w:rsidRPr="00781F2A">
        <w:t>. A newly-</w:t>
      </w:r>
      <w:r w:rsidRPr="00781F2A">
        <w:softHyphen/>
        <w:t>discovered Jewish-Christian source</w:t>
      </w:r>
      <w:r w:rsidRPr="00781F2A">
        <w:rPr>
          <w:kern w:val="2"/>
          <w:vertAlign w:val="superscript"/>
        </w:rPr>
        <w:t>5</w:t>
      </w:r>
      <w:r w:rsidRPr="00781F2A">
        <w:t xml:space="preserve"> says that it is a peculiarity of the [66] </w:t>
      </w:r>
    </w:p>
    <w:p w14:paraId="340DBF1F" w14:textId="77777777" w:rsidR="00E5207B" w:rsidRPr="00781F2A" w:rsidRDefault="00E5207B" w:rsidP="00E5207B"/>
    <w:p w14:paraId="0E69E69A" w14:textId="77777777" w:rsidR="00E5207B" w:rsidRPr="00781F2A" w:rsidRDefault="00E5207B" w:rsidP="00E5207B">
      <w:r w:rsidRPr="00781F2A">
        <w:rPr>
          <w:kern w:val="2"/>
          <w:vertAlign w:val="superscript"/>
        </w:rPr>
        <w:t>1</w:t>
      </w:r>
      <w:r w:rsidRPr="00781F2A">
        <w:t xml:space="preserve"> b. Taan. 23b.</w:t>
      </w:r>
    </w:p>
    <w:p w14:paraId="0FC0495C" w14:textId="77777777" w:rsidR="00E5207B" w:rsidRPr="00781F2A" w:rsidRDefault="00E5207B" w:rsidP="00E5207B">
      <w:r w:rsidRPr="00781F2A">
        <w:rPr>
          <w:kern w:val="2"/>
          <w:vertAlign w:val="superscript"/>
        </w:rPr>
        <w:t>2</w:t>
      </w:r>
      <w:r w:rsidRPr="00781F2A">
        <w:t xml:space="preserve"> b. Ber. 40a </w:t>
      </w:r>
      <w:r w:rsidRPr="00781F2A">
        <w:rPr>
          <w:noProof/>
        </w:rPr>
        <w:t>Bar. par. b. Sanh. 70b</w:t>
      </w:r>
      <w:r w:rsidRPr="00781F2A">
        <w:t xml:space="preserve"> Bar.</w:t>
      </w:r>
    </w:p>
    <w:p w14:paraId="5ECB16BA" w14:textId="77777777" w:rsidR="00E5207B" w:rsidRPr="00781F2A" w:rsidRDefault="00E5207B" w:rsidP="00E5207B">
      <w:r w:rsidRPr="00781F2A">
        <w:rPr>
          <w:kern w:val="2"/>
          <w:vertAlign w:val="superscript"/>
        </w:rPr>
        <w:t>3</w:t>
      </w:r>
      <w:r w:rsidRPr="00781F2A">
        <w:t xml:space="preserve"> Instances are collected in ‡Jeremias</w:t>
      </w:r>
      <w:r w:rsidR="00745134" w:rsidRPr="00745134">
        <w:t xml:space="preserve">, </w:t>
      </w:r>
      <w:r w:rsidRPr="00781F2A">
        <w:t>58ff.</w:t>
      </w:r>
    </w:p>
    <w:p w14:paraId="3033C246" w14:textId="77777777" w:rsidR="00E5207B" w:rsidRPr="00781F2A" w:rsidRDefault="00E5207B" w:rsidP="00E5207B">
      <w:r w:rsidRPr="00781F2A">
        <w:rPr>
          <w:kern w:val="2"/>
          <w:vertAlign w:val="superscript"/>
        </w:rPr>
        <w:t>4</w:t>
      </w:r>
      <w:r w:rsidRPr="00781F2A">
        <w:t xml:space="preserve"> ‡Jeremias</w:t>
      </w:r>
      <w:r w:rsidR="00745134" w:rsidRPr="00745134">
        <w:t xml:space="preserve">, </w:t>
      </w:r>
      <w:r w:rsidRPr="00781F2A">
        <w:t>58 n.32</w:t>
      </w:r>
      <w:r w:rsidR="00745134" w:rsidRPr="00745134">
        <w:t xml:space="preserve">, </w:t>
      </w:r>
      <w:r w:rsidRPr="00781F2A">
        <w:t>60 n.43.</w:t>
      </w:r>
    </w:p>
    <w:p w14:paraId="4CB0D610" w14:textId="77777777" w:rsidR="00E5207B" w:rsidRPr="00781F2A" w:rsidRDefault="00E5207B" w:rsidP="00E5207B">
      <w:r w:rsidRPr="00781F2A">
        <w:rPr>
          <w:kern w:val="2"/>
          <w:vertAlign w:val="superscript"/>
        </w:rPr>
        <w:t>5</w:t>
      </w:r>
      <w:r w:rsidRPr="00781F2A">
        <w:t xml:space="preserve"> Worked over in ‘Abd el-Jabbār</w:t>
      </w:r>
      <w:r w:rsidR="00745134" w:rsidRPr="00745134">
        <w:t xml:space="preserve">, </w:t>
      </w:r>
      <w:r w:rsidRPr="00781F2A">
        <w:rPr>
          <w:i/>
        </w:rPr>
        <w:t>Erweis der Prophetenschaft unseres Herm Moham</w:t>
      </w:r>
      <w:r w:rsidRPr="00781F2A">
        <w:rPr>
          <w:i/>
        </w:rPr>
        <w:softHyphen/>
        <w:t>med</w:t>
      </w:r>
      <w:r w:rsidR="00745134" w:rsidRPr="00745134">
        <w:t xml:space="preserve">, </w:t>
      </w:r>
      <w:r w:rsidRPr="00781F2A">
        <w:t>preserved in Istanbul</w:t>
      </w:r>
      <w:r w:rsidR="00745134" w:rsidRPr="00745134">
        <w:t xml:space="preserve">, </w:t>
      </w:r>
      <w:r w:rsidRPr="00781F2A">
        <w:t>Sammlung Shehid Ali Pasha</w:t>
      </w:r>
      <w:r w:rsidR="00745134" w:rsidRPr="00745134">
        <w:t xml:space="preserve">, </w:t>
      </w:r>
      <w:r w:rsidRPr="00781F2A">
        <w:t>no.1575 (cf. S. Pines</w:t>
      </w:r>
      <w:r w:rsidR="00745134" w:rsidRPr="00745134">
        <w:t xml:space="preserve">, </w:t>
      </w:r>
      <w:r w:rsidRPr="00781F2A">
        <w:t xml:space="preserve">[66] </w:t>
      </w:r>
    </w:p>
    <w:p w14:paraId="37110D76" w14:textId="77777777" w:rsidR="00E5207B" w:rsidRPr="00781F2A" w:rsidRDefault="00E5207B" w:rsidP="00E5207B"/>
    <w:p w14:paraId="243E460E" w14:textId="77777777" w:rsidR="00E5207B" w:rsidRPr="00781F2A" w:rsidRDefault="00E5207B" w:rsidP="00E5207B">
      <w:r w:rsidRPr="00781F2A">
        <w:t>Hebrew language that ‘son’ can designate a true and upright slave and ‘father’ the lord and master.</w:t>
      </w:r>
      <w:r w:rsidRPr="00781F2A">
        <w:rPr>
          <w:kern w:val="2"/>
          <w:vertAlign w:val="superscript"/>
        </w:rPr>
        <w:t>1</w:t>
      </w:r>
      <w:r w:rsidRPr="00781F2A">
        <w:t xml:space="preserve"> The Midrash confirms this: ‘as the disciples are called sons</w:t>
      </w:r>
      <w:r w:rsidR="00745134" w:rsidRPr="00745134">
        <w:t xml:space="preserve">, </w:t>
      </w:r>
      <w:r w:rsidRPr="00781F2A">
        <w:t>so is the master called father’.</w:t>
      </w:r>
      <w:r w:rsidRPr="00781F2A">
        <w:rPr>
          <w:kern w:val="2"/>
          <w:vertAlign w:val="superscript"/>
        </w:rPr>
        <w:t>2</w:t>
      </w:r>
      <w:r w:rsidRPr="00781F2A">
        <w:t xml:space="preserve"> In the house of R. Gamaliel II (c. </w:t>
      </w:r>
      <w:r w:rsidRPr="00781F2A">
        <w:rPr>
          <w:smallCaps/>
        </w:rPr>
        <w:t>ad</w:t>
      </w:r>
      <w:r w:rsidRPr="00781F2A">
        <w:t xml:space="preserve"> 90)</w:t>
      </w:r>
      <w:r w:rsidR="00745134" w:rsidRPr="00745134">
        <w:t xml:space="preserve">, </w:t>
      </w:r>
      <w:r w:rsidRPr="00781F2A">
        <w:t>even the slave Ṭabi was called ‘</w:t>
      </w:r>
      <w:r w:rsidRPr="00781F2A">
        <w:rPr>
          <w:i/>
        </w:rPr>
        <w:t>´abbā</w:t>
      </w:r>
      <w:r w:rsidRPr="00781F2A">
        <w:t xml:space="preserve"> Ṭabi’.</w:t>
      </w:r>
      <w:r w:rsidRPr="00781F2A">
        <w:rPr>
          <w:kern w:val="2"/>
          <w:vertAlign w:val="superscript"/>
        </w:rPr>
        <w:t>3</w:t>
      </w:r>
    </w:p>
    <w:p w14:paraId="041246EE" w14:textId="77777777" w:rsidR="00E5207B" w:rsidRPr="00781F2A" w:rsidRDefault="00E5207B" w:rsidP="00E5207B">
      <w:r w:rsidRPr="00781F2A">
        <w:t xml:space="preserve">If we keep in mind this setting for </w:t>
      </w:r>
      <w:r w:rsidRPr="00781F2A">
        <w:rPr>
          <w:i/>
        </w:rPr>
        <w:t>´abbā</w:t>
      </w:r>
      <w:r w:rsidR="00745134" w:rsidRPr="00745134">
        <w:t xml:space="preserve">, </w:t>
      </w:r>
      <w:r w:rsidRPr="00781F2A">
        <w:t>it will be clear why Pales</w:t>
      </w:r>
      <w:r w:rsidRPr="00781F2A">
        <w:softHyphen/>
        <w:t xml:space="preserve">tinian Judaism does not use </w:t>
      </w:r>
      <w:r w:rsidRPr="00781F2A">
        <w:rPr>
          <w:i/>
        </w:rPr>
        <w:t>´abbā</w:t>
      </w:r>
      <w:r w:rsidRPr="00781F2A">
        <w:t xml:space="preserve"> as a form of address to God. </w:t>
      </w:r>
      <w:r w:rsidRPr="00781F2A">
        <w:rPr>
          <w:i/>
        </w:rPr>
        <w:t>´abbā</w:t>
      </w:r>
      <w:r w:rsidRPr="00781F2A">
        <w:t xml:space="preserve"> was a children’s word</w:t>
      </w:r>
      <w:r w:rsidR="00745134" w:rsidRPr="00745134">
        <w:t xml:space="preserve">, </w:t>
      </w:r>
      <w:r w:rsidRPr="00781F2A">
        <w:t>used in everyday talk</w:t>
      </w:r>
      <w:r w:rsidR="00745134" w:rsidRPr="00745134">
        <w:t xml:space="preserve">, </w:t>
      </w:r>
      <w:r w:rsidRPr="00781F2A">
        <w:t>an expression of courtesy. It would have seemed disrespectful</w:t>
      </w:r>
      <w:r w:rsidR="00745134" w:rsidRPr="00745134">
        <w:t xml:space="preserve">, </w:t>
      </w:r>
      <w:r w:rsidRPr="00781F2A">
        <w:t>indeed unthinkable</w:t>
      </w:r>
      <w:r w:rsidR="00745134" w:rsidRPr="00745134">
        <w:t xml:space="preserve">, </w:t>
      </w:r>
      <w:r w:rsidRPr="00781F2A">
        <w:t>to the sensibilities of Jesus’ contemporaries to address God with this familiar word.</w:t>
      </w:r>
      <w:r w:rsidRPr="00781F2A">
        <w:rPr>
          <w:kern w:val="2"/>
          <w:vertAlign w:val="superscript"/>
        </w:rPr>
        <w:t>4</w:t>
      </w:r>
    </w:p>
    <w:p w14:paraId="4C37C2A5" w14:textId="77777777" w:rsidR="00E5207B" w:rsidRPr="00781F2A" w:rsidRDefault="00E5207B" w:rsidP="00E5207B">
      <w:r w:rsidRPr="00781F2A">
        <w:t xml:space="preserve">Jesus dared to use </w:t>
      </w:r>
      <w:r w:rsidRPr="00781F2A">
        <w:rPr>
          <w:i/>
        </w:rPr>
        <w:t>´Abbā</w:t>
      </w:r>
      <w:r w:rsidRPr="00781F2A">
        <w:t xml:space="preserve"> as a form of address to God. This </w:t>
      </w:r>
      <w:r w:rsidRPr="00781F2A">
        <w:rPr>
          <w:i/>
        </w:rPr>
        <w:t>´Abbā</w:t>
      </w:r>
      <w:r w:rsidRPr="00781F2A">
        <w:t xml:space="preserve"> is the </w:t>
      </w:r>
      <w:r w:rsidRPr="00781F2A">
        <w:rPr>
          <w:i/>
        </w:rPr>
        <w:t>ipsissima vox Jesu</w:t>
      </w:r>
      <w:r w:rsidRPr="00781F2A">
        <w:t>.</w:t>
      </w:r>
    </w:p>
    <w:p w14:paraId="123317E6" w14:textId="77777777" w:rsidR="00E5207B" w:rsidRPr="00781F2A" w:rsidRDefault="00E5207B" w:rsidP="00E5207B"/>
    <w:p w14:paraId="4D2891DE" w14:textId="77777777" w:rsidR="00E5207B" w:rsidRPr="00781F2A" w:rsidRDefault="00E5207B" w:rsidP="00E5207B">
      <w:pPr>
        <w:rPr>
          <w:i/>
        </w:rPr>
      </w:pPr>
      <w:r w:rsidRPr="00781F2A">
        <w:t>(</w:t>
      </w:r>
      <w:r w:rsidRPr="00781F2A">
        <w:rPr>
          <w:i/>
        </w:rPr>
        <w:t>iii</w:t>
      </w:r>
      <w:r w:rsidRPr="00781F2A">
        <w:t xml:space="preserve">) </w:t>
      </w:r>
      <w:r w:rsidRPr="00781F2A">
        <w:rPr>
          <w:i/>
        </w:rPr>
        <w:t>The significance of</w:t>
      </w:r>
      <w:r w:rsidRPr="00781F2A">
        <w:t xml:space="preserve"> </w:t>
      </w:r>
      <w:r w:rsidRPr="00781F2A">
        <w:rPr>
          <w:i/>
        </w:rPr>
        <w:t>´</w:t>
      </w:r>
      <w:r w:rsidRPr="00781F2A">
        <w:t xml:space="preserve">Abbā </w:t>
      </w:r>
      <w:r w:rsidRPr="00781F2A">
        <w:rPr>
          <w:i/>
        </w:rPr>
        <w:t>as an address to God</w:t>
      </w:r>
    </w:p>
    <w:p w14:paraId="2870DE25" w14:textId="77777777" w:rsidR="00E5207B" w:rsidRPr="00781F2A" w:rsidRDefault="00E5207B" w:rsidP="00E5207B"/>
    <w:p w14:paraId="0D070BE2" w14:textId="77777777" w:rsidR="00E5207B" w:rsidRPr="00781F2A" w:rsidRDefault="00E5207B" w:rsidP="00E5207B">
      <w:r w:rsidRPr="00781F2A">
        <w:t xml:space="preserve">The complete novelty and uniqueness of </w:t>
      </w:r>
      <w:r w:rsidRPr="00781F2A">
        <w:rPr>
          <w:i/>
        </w:rPr>
        <w:t>´Abbā</w:t>
      </w:r>
      <w:r w:rsidRPr="00781F2A">
        <w:t xml:space="preserve"> as an address to God in the prayers of Jesus shows that it expresses the heart of Jesus’ relationship to God. He spoke to God as a child to its father: con</w:t>
      </w:r>
      <w:r w:rsidRPr="00781F2A">
        <w:softHyphen/>
        <w:t>fidently and securely</w:t>
      </w:r>
      <w:r w:rsidR="00745134" w:rsidRPr="00745134">
        <w:t xml:space="preserve">, </w:t>
      </w:r>
      <w:r w:rsidRPr="00781F2A">
        <w:t>and yet at the same time reverently and obediently.</w:t>
      </w:r>
    </w:p>
    <w:p w14:paraId="625F99CB" w14:textId="77777777" w:rsidR="00E5207B" w:rsidRPr="00781F2A" w:rsidRDefault="00E5207B" w:rsidP="00E5207B">
      <w:r w:rsidRPr="00781F2A">
        <w:t>At this point it is necessary to issue a warning against two possible misunder</w:t>
      </w:r>
      <w:r w:rsidRPr="00781F2A">
        <w:softHyphen/>
        <w:t>standings. First</w:t>
      </w:r>
      <w:r w:rsidR="00745134" w:rsidRPr="00745134">
        <w:t xml:space="preserve">, </w:t>
      </w:r>
      <w:r w:rsidRPr="00781F2A">
        <w:t xml:space="preserve">the fact that </w:t>
      </w:r>
      <w:r w:rsidRPr="00781F2A">
        <w:rPr>
          <w:i/>
        </w:rPr>
        <w:t>´abbā</w:t>
      </w:r>
      <w:r w:rsidRPr="00781F2A">
        <w:t xml:space="preserve"> was originally a child’s exclamatory word has occasionally led to the mistaken assumption that Jesus adopted the language of a tiny child when he addressed God as ‘Father’; even I myself believed this earlier. However</w:t>
      </w:r>
      <w:r w:rsidR="00745134" w:rsidRPr="00745134">
        <w:t xml:space="preserve">, </w:t>
      </w:r>
      <w:r w:rsidRPr="00781F2A">
        <w:t>the discovery that even in the period before the New Testament</w:t>
      </w:r>
      <w:r w:rsidR="00745134" w:rsidRPr="00745134">
        <w:t xml:space="preserve">, </w:t>
      </w:r>
      <w:r w:rsidRPr="00781F2A">
        <w:t>grown</w:t>
      </w:r>
      <w:r w:rsidRPr="00781F2A">
        <w:softHyphen/>
        <w:t xml:space="preserve">up sons and daughters addressed their fathers as </w:t>
      </w:r>
      <w:r w:rsidRPr="00781F2A">
        <w:rPr>
          <w:i/>
        </w:rPr>
        <w:t>´abbā</w:t>
      </w:r>
      <w:r w:rsidR="00745134" w:rsidRPr="00745134">
        <w:t xml:space="preserve">, </w:t>
      </w:r>
      <w:r w:rsidRPr="00781F2A">
        <w:t>stands in the way of any such limitation. Secondly</w:t>
      </w:r>
      <w:r w:rsidR="00745134" w:rsidRPr="00745134">
        <w:t xml:space="preserve">, </w:t>
      </w:r>
      <w:r w:rsidRPr="00781F2A">
        <w:t xml:space="preserve">the fact that the address </w:t>
      </w:r>
      <w:r w:rsidRPr="00781F2A">
        <w:rPr>
          <w:i/>
        </w:rPr>
        <w:t>´Abbā</w:t>
      </w:r>
      <w:r w:rsidRPr="00781F2A">
        <w:t xml:space="preserve"> expresses a consciousness of </w:t>
      </w:r>
      <w:r w:rsidRPr="00781F2A">
        <w:lastRenderedPageBreak/>
        <w:t>sonship should not mislead us into ascribing to Jesus himself in detail the ‘Son of God’ christology</w:t>
      </w:r>
      <w:r w:rsidR="00745134" w:rsidRPr="00745134">
        <w:t xml:space="preserve">, </w:t>
      </w:r>
      <w:r w:rsidRPr="00781F2A">
        <w:t>e.g. the idea of pre-existence</w:t>
      </w:r>
      <w:r w:rsidR="00745134" w:rsidRPr="00745134">
        <w:t xml:space="preserve">, </w:t>
      </w:r>
      <w:r w:rsidRPr="00781F2A">
        <w:t xml:space="preserve">which developed very early in [67] </w:t>
      </w:r>
    </w:p>
    <w:p w14:paraId="089BDF89" w14:textId="77777777" w:rsidR="00E5207B" w:rsidRPr="00781F2A" w:rsidRDefault="00E5207B" w:rsidP="00E5207B"/>
    <w:p w14:paraId="5EDB35A1" w14:textId="77777777" w:rsidR="00E5207B" w:rsidRPr="00781F2A" w:rsidRDefault="00E5207B" w:rsidP="00E5207B">
      <w:r w:rsidRPr="00781F2A">
        <w:rPr>
          <w:i/>
        </w:rPr>
        <w:t>The Jewish Christians of the Early Centuries of Christianity According to a New Source</w:t>
      </w:r>
      <w:r w:rsidR="00745134" w:rsidRPr="00745134">
        <w:t xml:space="preserve">, </w:t>
      </w:r>
      <w:r w:rsidRPr="00781F2A">
        <w:t>The Israel Academy of Sciences and Humanities</w:t>
      </w:r>
      <w:r w:rsidR="00745134" w:rsidRPr="00745134">
        <w:t xml:space="preserve">, </w:t>
      </w:r>
      <w:r w:rsidRPr="00781F2A">
        <w:t>Proceedings</w:t>
      </w:r>
      <w:r w:rsidR="00745134" w:rsidRPr="00745134">
        <w:t xml:space="preserve">, </w:t>
      </w:r>
      <w:r w:rsidRPr="00781F2A">
        <w:t>II no. 13</w:t>
      </w:r>
      <w:r w:rsidR="00745134" w:rsidRPr="00745134">
        <w:t xml:space="preserve">, </w:t>
      </w:r>
      <w:r w:rsidRPr="00781F2A">
        <w:t>Jerusalem 1966).</w:t>
      </w:r>
    </w:p>
    <w:p w14:paraId="1AA5376F" w14:textId="77777777" w:rsidR="00E5207B" w:rsidRPr="00781F2A" w:rsidRDefault="00E5207B" w:rsidP="00E5207B">
      <w:r w:rsidRPr="00781F2A">
        <w:rPr>
          <w:kern w:val="2"/>
          <w:vertAlign w:val="superscript"/>
        </w:rPr>
        <w:t>1</w:t>
      </w:r>
      <w:r w:rsidRPr="00781F2A">
        <w:t xml:space="preserve"> f.55b-56a (according to Pines</w:t>
      </w:r>
      <w:r w:rsidR="00745134" w:rsidRPr="00745134">
        <w:t xml:space="preserve">, </w:t>
      </w:r>
      <w:r w:rsidRPr="00781F2A">
        <w:rPr>
          <w:i/>
        </w:rPr>
        <w:t>The Jewish Christians</w:t>
      </w:r>
      <w:r w:rsidR="00745134" w:rsidRPr="00745134">
        <w:t xml:space="preserve">, </w:t>
      </w:r>
      <w:r w:rsidRPr="00781F2A">
        <w:t>8).</w:t>
      </w:r>
    </w:p>
    <w:p w14:paraId="4F4C5DE9" w14:textId="77777777" w:rsidR="00E5207B" w:rsidRPr="003A4642" w:rsidRDefault="00E5207B" w:rsidP="00E5207B">
      <w:pPr>
        <w:rPr>
          <w:lang w:val="fr-FR"/>
        </w:rPr>
      </w:pPr>
      <w:r w:rsidRPr="003A4642">
        <w:rPr>
          <w:kern w:val="2"/>
          <w:vertAlign w:val="superscript"/>
          <w:lang w:val="fr-FR"/>
        </w:rPr>
        <w:t>2</w:t>
      </w:r>
      <w:r w:rsidRPr="003A4642">
        <w:rPr>
          <w:lang w:val="fr-FR"/>
        </w:rPr>
        <w:t xml:space="preserve"> Siphre Deut. 34 on 6.7.</w:t>
      </w:r>
    </w:p>
    <w:p w14:paraId="3FBBA383" w14:textId="77777777" w:rsidR="00E5207B" w:rsidRPr="00781F2A" w:rsidRDefault="00E5207B" w:rsidP="00E5207B">
      <w:r w:rsidRPr="003A4642">
        <w:rPr>
          <w:kern w:val="2"/>
          <w:vertAlign w:val="superscript"/>
          <w:lang w:val="fr-FR"/>
        </w:rPr>
        <w:t>3</w:t>
      </w:r>
      <w:r w:rsidRPr="003A4642">
        <w:rPr>
          <w:lang w:val="fr-FR"/>
        </w:rPr>
        <w:t xml:space="preserve"> j. Nidd. 49b 42f. </w:t>
      </w:r>
      <w:r w:rsidRPr="00781F2A">
        <w:t>Bar.</w:t>
      </w:r>
    </w:p>
    <w:p w14:paraId="1C7CB9B3" w14:textId="77777777" w:rsidR="00E5207B" w:rsidRPr="00781F2A" w:rsidRDefault="00E5207B" w:rsidP="00E5207B">
      <w:r w:rsidRPr="00781F2A">
        <w:rPr>
          <w:kern w:val="2"/>
          <w:vertAlign w:val="superscript"/>
        </w:rPr>
        <w:t>4</w:t>
      </w:r>
      <w:r w:rsidRPr="00781F2A">
        <w:t xml:space="preserve"> ‡Kittel</w:t>
      </w:r>
      <w:r w:rsidR="00745134" w:rsidRPr="00745134">
        <w:t xml:space="preserve">, </w:t>
      </w:r>
      <w:r w:rsidRPr="00781F2A">
        <w:t>5. E. Haenchen’s objection against Kittel (</w:t>
      </w:r>
      <w:r w:rsidRPr="00781F2A">
        <w:rPr>
          <w:i/>
        </w:rPr>
        <w:t>Der Weg Jesu</w:t>
      </w:r>
      <w:r w:rsidR="00745134" w:rsidRPr="00745134">
        <w:t xml:space="preserve">, </w:t>
      </w:r>
      <w:r w:rsidRPr="00781F2A">
        <w:t>59 n.19)</w:t>
      </w:r>
      <w:r w:rsidR="00745134" w:rsidRPr="00745134">
        <w:t xml:space="preserve">, </w:t>
      </w:r>
      <w:r w:rsidRPr="00781F2A">
        <w:t>‘It is pure supposition that Jesus’ way of expressing himself caused offence to his contemporaries’</w:t>
      </w:r>
      <w:r w:rsidR="00745134" w:rsidRPr="00745134">
        <w:t xml:space="preserve">, </w:t>
      </w:r>
      <w:r w:rsidRPr="00781F2A">
        <w:t>is not to the point</w:t>
      </w:r>
      <w:r w:rsidR="00745134" w:rsidRPr="00745134">
        <w:t xml:space="preserve">, </w:t>
      </w:r>
      <w:r w:rsidRPr="00781F2A">
        <w:t>as is shown by what is said on p. 65 above about the terminology of the Targum; cf. also Taan. 3.8 (familiarity towards God which is expressed in childlike urgency deserves to be punished by the ban).</w:t>
      </w:r>
    </w:p>
    <w:p w14:paraId="77ECCB16" w14:textId="77777777" w:rsidR="00E5207B" w:rsidRPr="00781F2A" w:rsidRDefault="00E5207B" w:rsidP="00E5207B"/>
    <w:p w14:paraId="5237FAA2" w14:textId="77777777" w:rsidR="00E5207B" w:rsidRPr="00781F2A" w:rsidRDefault="00E5207B" w:rsidP="00E5207B">
      <w:r w:rsidRPr="00781F2A">
        <w:t xml:space="preserve">the primitive church. This over-interpretation of the address </w:t>
      </w:r>
      <w:r w:rsidRPr="00781F2A">
        <w:rPr>
          <w:i/>
        </w:rPr>
        <w:t>´Abbā</w:t>
      </w:r>
      <w:r w:rsidRPr="00781F2A">
        <w:t xml:space="preserve"> is</w:t>
      </w:r>
      <w:r w:rsidRPr="00781F2A">
        <w:rPr>
          <w:i/>
        </w:rPr>
        <w:t xml:space="preserve"> </w:t>
      </w:r>
      <w:r w:rsidRPr="00781F2A">
        <w:t>prohibited by the everyday sound of the word.</w:t>
      </w:r>
    </w:p>
    <w:p w14:paraId="48970B91" w14:textId="77777777" w:rsidR="00E5207B" w:rsidRPr="00781F2A" w:rsidRDefault="00E5207B" w:rsidP="00E5207B">
      <w:r w:rsidRPr="00781F2A">
        <w:t xml:space="preserve">Jesus regarded </w:t>
      </w:r>
      <w:r w:rsidRPr="00781F2A">
        <w:rPr>
          <w:i/>
        </w:rPr>
        <w:t>´Abbā</w:t>
      </w:r>
      <w:r w:rsidRPr="00781F2A">
        <w:t xml:space="preserve"> as a sacred word. When he instructs the dis</w:t>
      </w:r>
      <w:r w:rsidRPr="00781F2A">
        <w:softHyphen/>
        <w:t>ciples to ‘Call no man your father on earth</w:t>
      </w:r>
      <w:r w:rsidR="00745134" w:rsidRPr="00745134">
        <w:t xml:space="preserve">, </w:t>
      </w:r>
      <w:r w:rsidRPr="00781F2A">
        <w:t>for you have one Father</w:t>
      </w:r>
      <w:r w:rsidR="00745134" w:rsidRPr="00745134">
        <w:t xml:space="preserve">, </w:t>
      </w:r>
      <w:r w:rsidRPr="00781F2A">
        <w:t>who is in heaven’ (Matt. 23.9)</w:t>
      </w:r>
      <w:r w:rsidR="00745134" w:rsidRPr="00745134">
        <w:t>,</w:t>
      </w:r>
      <w:r w:rsidRPr="00781F2A">
        <w:rPr>
          <w:kern w:val="2"/>
          <w:vertAlign w:val="superscript"/>
        </w:rPr>
        <w:t>1</w:t>
      </w:r>
      <w:r w:rsidRPr="00781F2A">
        <w:t xml:space="preserve"> he certainly does not mean to pro</w:t>
      </w:r>
      <w:r w:rsidRPr="00781F2A">
        <w:softHyphen/>
        <w:t>hibit them from addressing their physical fathers as ‘father’. He is thinking</w:t>
      </w:r>
      <w:r w:rsidR="00745134" w:rsidRPr="00745134">
        <w:t xml:space="preserve">, </w:t>
      </w:r>
      <w:r w:rsidRPr="00781F2A">
        <w:t>rather</w:t>
      </w:r>
      <w:r w:rsidR="00745134" w:rsidRPr="00745134">
        <w:t xml:space="preserve">, </w:t>
      </w:r>
      <w:r w:rsidRPr="00781F2A">
        <w:t>of the custom of addressing distinguished people</w:t>
      </w:r>
      <w:r w:rsidR="00745134" w:rsidRPr="00745134">
        <w:t xml:space="preserve">, </w:t>
      </w:r>
      <w:r w:rsidRPr="00781F2A">
        <w:t>especially older men</w:t>
      </w:r>
      <w:r w:rsidR="00745134" w:rsidRPr="00745134">
        <w:t xml:space="preserve">, </w:t>
      </w:r>
      <w:r w:rsidRPr="00781F2A">
        <w:t xml:space="preserve">as </w:t>
      </w:r>
      <w:r w:rsidRPr="00781F2A">
        <w:rPr>
          <w:i/>
        </w:rPr>
        <w:t>´abbā</w:t>
      </w:r>
      <w:r w:rsidRPr="00781F2A">
        <w:t>. The disciples are not to do this</w:t>
      </w:r>
      <w:r w:rsidR="00745134" w:rsidRPr="00745134">
        <w:t xml:space="preserve">, </w:t>
      </w:r>
      <w:r w:rsidRPr="00781F2A">
        <w:t xml:space="preserve">because that would be a misuse of the word. He wanted to reserve the honour of the name ‘father’ for God alone. This prohibition shows the degree to which Jesus felt that the address </w:t>
      </w:r>
      <w:r w:rsidRPr="00781F2A">
        <w:rPr>
          <w:i/>
        </w:rPr>
        <w:t>´Abbā</w:t>
      </w:r>
      <w:r w:rsidRPr="00781F2A">
        <w:t xml:space="preserve"> should be revered.</w:t>
      </w:r>
    </w:p>
    <w:p w14:paraId="65A39709" w14:textId="77777777" w:rsidR="00E5207B" w:rsidRPr="00781F2A" w:rsidRDefault="00E5207B" w:rsidP="00E5207B">
      <w:r w:rsidRPr="00781F2A">
        <w:rPr>
          <w:i/>
        </w:rPr>
        <w:t>´Abbā</w:t>
      </w:r>
      <w:r w:rsidRPr="00781F2A">
        <w:t xml:space="preserve"> as a form of address to God expresses the ultimate mystery of the mission of Jesus. He was conscious of being authorized to com</w:t>
      </w:r>
      <w:r w:rsidRPr="00781F2A">
        <w:softHyphen/>
        <w:t>municate God’s revelation</w:t>
      </w:r>
      <w:r w:rsidR="00745134" w:rsidRPr="00745134">
        <w:t xml:space="preserve">, </w:t>
      </w:r>
      <w:r w:rsidRPr="00781F2A">
        <w:t>because God had made himself known to him as Father (Matt. 11.27 par.). [68]</w:t>
      </w:r>
    </w:p>
    <w:p w14:paraId="4FE61A8C" w14:textId="77777777" w:rsidR="00E5207B" w:rsidRPr="00781F2A" w:rsidRDefault="00E5207B" w:rsidP="00E5207B"/>
    <w:p w14:paraId="49954460" w14:textId="77777777" w:rsidR="00E5207B" w:rsidRPr="00781F2A" w:rsidRDefault="00E5207B" w:rsidP="00E5207B">
      <w:r w:rsidRPr="00781F2A">
        <w:rPr>
          <w:kern w:val="2"/>
          <w:vertAlign w:val="superscript"/>
        </w:rPr>
        <w:t>1</w:t>
      </w:r>
      <w:r w:rsidRPr="00781F2A">
        <w:t xml:space="preserve"> On the passag see ‡Jeremias</w:t>
      </w:r>
      <w:r w:rsidR="00745134" w:rsidRPr="00745134">
        <w:t xml:space="preserve">, </w:t>
      </w:r>
      <w:r w:rsidRPr="00781F2A">
        <w:t>41f.</w:t>
      </w:r>
    </w:p>
    <w:p w14:paraId="7E6CF6B4" w14:textId="77777777" w:rsidR="00E5207B" w:rsidRPr="00781F2A" w:rsidRDefault="00E5207B" w:rsidP="00E5207B">
      <w:pPr>
        <w:contextualSpacing/>
      </w:pPr>
    </w:p>
    <w:p w14:paraId="354163CF" w14:textId="77777777" w:rsidR="00E5207B" w:rsidRPr="00781F2A" w:rsidRDefault="00E5207B" w:rsidP="00E5207B">
      <w:pPr>
        <w:contextualSpacing/>
        <w:jc w:val="center"/>
      </w:pPr>
      <w:r w:rsidRPr="00781F2A">
        <w:t>—————</w:t>
      </w:r>
    </w:p>
    <w:p w14:paraId="289EBEF6" w14:textId="77777777" w:rsidR="00E5207B" w:rsidRPr="00781F2A" w:rsidRDefault="00E5207B" w:rsidP="00E5207B">
      <w:pPr>
        <w:contextualSpacing/>
      </w:pPr>
    </w:p>
    <w:p w14:paraId="6D10B722" w14:textId="77777777" w:rsidR="00E5207B" w:rsidRPr="00781F2A" w:rsidRDefault="00E5207B" w:rsidP="00E5207B">
      <w:r w:rsidRPr="00781F2A">
        <w:t>“. . . the Aramaic word is a carita</w:t>
      </w:r>
      <w:r w:rsidRPr="00781F2A">
        <w:softHyphen/>
        <w:t>tive (= “Daddy”) and implies familiar</w:t>
      </w:r>
      <w:r w:rsidR="00745134" w:rsidRPr="00745134">
        <w:t xml:space="preserve">, </w:t>
      </w:r>
      <w:r w:rsidRPr="00781F2A">
        <w:t xml:space="preserve">family relationship.  Since this is undoubtedly one of the </w:t>
      </w:r>
      <w:r w:rsidRPr="00781F2A">
        <w:rPr>
          <w:i/>
          <w:iCs/>
        </w:rPr>
        <w:t>ipsissima verba</w:t>
      </w:r>
      <w:r w:rsidRPr="00781F2A">
        <w:t xml:space="preserve"> [exact words] of Jesus</w:t>
      </w:r>
      <w:r w:rsidR="00745134" w:rsidRPr="00745134">
        <w:t xml:space="preserve">, </w:t>
      </w:r>
      <w:r w:rsidRPr="00781F2A">
        <w:t>one must admit that Jesus claimed a special relationship to God as his Father beyond the general relationship postulated in contempo</w:t>
      </w:r>
      <w:r w:rsidRPr="00781F2A">
        <w:softHyphen/>
        <w:t>rary Judaism. [89] . . . [Though] Jesus presented himself as the first of many to stand in a new and special relationship to God as Fa</w:t>
      </w:r>
      <w:r w:rsidRPr="00781F2A">
        <w:softHyphen/>
        <w:t>ther</w:t>
      </w:r>
      <w:r w:rsidR="00745134" w:rsidRPr="00745134">
        <w:t xml:space="preserve">, </w:t>
      </w:r>
      <w:r w:rsidRPr="00781F2A">
        <w:t>that very claim implies that his sonship was in some way superior to the sonship of all who would follow him.” (</w:t>
      </w:r>
      <w:r w:rsidRPr="00781F2A">
        <w:rPr>
          <w:rFonts w:cs="LRS System 4"/>
        </w:rPr>
        <w:t xml:space="preserve">Brown </w:t>
      </w:r>
      <w:r w:rsidRPr="00781F2A">
        <w:rPr>
          <w:rFonts w:cs="LRS System 4"/>
          <w:i/>
          <w:iCs/>
        </w:rPr>
        <w:t>Jesus</w:t>
      </w:r>
      <w:r w:rsidRPr="00781F2A">
        <w:rPr>
          <w:rFonts w:cs="LRS System 4"/>
          <w:iCs/>
        </w:rPr>
        <w:t xml:space="preserve"> </w:t>
      </w:r>
      <w:r w:rsidRPr="00781F2A">
        <w:rPr>
          <w:rFonts w:cs="LRS System 4"/>
        </w:rPr>
        <w:t>89-90</w:t>
      </w:r>
      <w:r w:rsidRPr="00781F2A">
        <w:t>)</w:t>
      </w:r>
    </w:p>
    <w:p w14:paraId="354E9667" w14:textId="77777777" w:rsidR="00E5207B" w:rsidRPr="00781F2A" w:rsidRDefault="00E5207B">
      <w:r w:rsidRPr="00781F2A">
        <w:br w:type="page"/>
      </w:r>
    </w:p>
    <w:p w14:paraId="22ECBB6C" w14:textId="77777777" w:rsidR="00E5207B" w:rsidRPr="00781F2A" w:rsidRDefault="00E5207B" w:rsidP="003D579D">
      <w:pPr>
        <w:pStyle w:val="Heading2"/>
      </w:pPr>
      <w:bookmarkStart w:id="484" w:name="_Toc67265730"/>
      <w:r w:rsidRPr="00781F2A">
        <w:lastRenderedPageBreak/>
        <w:t>“Amen”</w:t>
      </w:r>
      <w:bookmarkEnd w:id="484"/>
    </w:p>
    <w:p w14:paraId="6EDED514" w14:textId="77777777" w:rsidR="00E5207B" w:rsidRPr="00781F2A" w:rsidRDefault="00E5207B" w:rsidP="00E5207B"/>
    <w:p w14:paraId="75A15EF7" w14:textId="77777777" w:rsidR="00E5207B" w:rsidRPr="00781F2A" w:rsidRDefault="00E5207B" w:rsidP="00E5207B">
      <w:pPr>
        <w:ind w:left="1440" w:right="720" w:hanging="720"/>
        <w:rPr>
          <w:sz w:val="20"/>
        </w:rPr>
      </w:pPr>
      <w:r w:rsidRPr="00781F2A">
        <w:rPr>
          <w:sz w:val="20"/>
        </w:rPr>
        <w:t>Jeremias</w:t>
      </w:r>
      <w:r w:rsidR="00745134" w:rsidRPr="00745134">
        <w:rPr>
          <w:sz w:val="20"/>
        </w:rPr>
        <w:t xml:space="preserve">, </w:t>
      </w:r>
      <w:r w:rsidRPr="00781F2A">
        <w:rPr>
          <w:sz w:val="20"/>
        </w:rPr>
        <w:t>Joachim. “</w:t>
      </w:r>
      <w:r w:rsidRPr="00781F2A">
        <w:rPr>
          <w:iCs/>
          <w:sz w:val="20"/>
        </w:rPr>
        <w:t xml:space="preserve">The Reign of God.” In </w:t>
      </w:r>
      <w:r w:rsidRPr="00781F2A">
        <w:rPr>
          <w:sz w:val="20"/>
        </w:rPr>
        <w:t>Jeremias</w:t>
      </w:r>
      <w:r w:rsidR="00745134" w:rsidRPr="00745134">
        <w:rPr>
          <w:sz w:val="20"/>
        </w:rPr>
        <w:t xml:space="preserve">, </w:t>
      </w:r>
      <w:r w:rsidRPr="00781F2A">
        <w:rPr>
          <w:sz w:val="20"/>
        </w:rPr>
        <w:t xml:space="preserve">Joachim. </w:t>
      </w:r>
      <w:r w:rsidRPr="00781F2A">
        <w:rPr>
          <w:i/>
          <w:iCs/>
          <w:sz w:val="20"/>
        </w:rPr>
        <w:t>New Testament Theology</w:t>
      </w:r>
      <w:r w:rsidRPr="00781F2A">
        <w:rPr>
          <w:iCs/>
          <w:sz w:val="20"/>
        </w:rPr>
        <w:t xml:space="preserve">: </w:t>
      </w:r>
      <w:r w:rsidRPr="00781F2A">
        <w:rPr>
          <w:i/>
          <w:iCs/>
          <w:sz w:val="20"/>
        </w:rPr>
        <w:t>The Proclamation of Jesus</w:t>
      </w:r>
      <w:r w:rsidRPr="00781F2A">
        <w:rPr>
          <w:sz w:val="20"/>
        </w:rPr>
        <w:t>. Trans. John Bowden.  New York: Charles Scribner’s Sons</w:t>
      </w:r>
      <w:r w:rsidR="00745134" w:rsidRPr="00745134">
        <w:rPr>
          <w:sz w:val="20"/>
        </w:rPr>
        <w:t xml:space="preserve">, </w:t>
      </w:r>
      <w:r w:rsidRPr="00781F2A">
        <w:rPr>
          <w:sz w:val="20"/>
        </w:rPr>
        <w:t xml:space="preserve">1971. 35-36.  (German: </w:t>
      </w:r>
      <w:r w:rsidRPr="00781F2A">
        <w:rPr>
          <w:i/>
          <w:iCs/>
          <w:sz w:val="20"/>
        </w:rPr>
        <w:t>Neutestamentliche Theolgie</w:t>
      </w:r>
      <w:r w:rsidRPr="00781F2A">
        <w:rPr>
          <w:sz w:val="20"/>
        </w:rPr>
        <w:t xml:space="preserve">. </w:t>
      </w:r>
      <w:r w:rsidRPr="00781F2A">
        <w:rPr>
          <w:iCs/>
          <w:sz w:val="20"/>
        </w:rPr>
        <w:t>I</w:t>
      </w:r>
      <w:r w:rsidRPr="00781F2A">
        <w:rPr>
          <w:sz w:val="20"/>
        </w:rPr>
        <w:t xml:space="preserve">. </w:t>
      </w:r>
      <w:r w:rsidRPr="00781F2A">
        <w:rPr>
          <w:iCs/>
          <w:sz w:val="20"/>
        </w:rPr>
        <w:t xml:space="preserve">Teil: </w:t>
      </w:r>
      <w:r w:rsidRPr="00781F2A">
        <w:rPr>
          <w:i/>
          <w:iCs/>
          <w:sz w:val="20"/>
        </w:rPr>
        <w:t>Die Verkündigung Jesu</w:t>
      </w:r>
      <w:r w:rsidRPr="00781F2A">
        <w:rPr>
          <w:sz w:val="20"/>
        </w:rPr>
        <w:t>. Gütersloh: Gerd Mohn</w:t>
      </w:r>
      <w:r w:rsidR="00745134" w:rsidRPr="00745134">
        <w:rPr>
          <w:sz w:val="20"/>
        </w:rPr>
        <w:t xml:space="preserve">, </w:t>
      </w:r>
      <w:r w:rsidRPr="00781F2A">
        <w:rPr>
          <w:sz w:val="20"/>
        </w:rPr>
        <w:t>1971.)</w:t>
      </w:r>
    </w:p>
    <w:p w14:paraId="4AC52FED" w14:textId="77777777" w:rsidR="00E5207B" w:rsidRPr="00781F2A" w:rsidRDefault="00E5207B" w:rsidP="00E5207B"/>
    <w:p w14:paraId="09CC7D3B" w14:textId="77777777" w:rsidR="00E5207B" w:rsidRPr="00781F2A" w:rsidRDefault="00E5207B" w:rsidP="00E5207B"/>
    <w:p w14:paraId="04ECE3A7" w14:textId="77777777" w:rsidR="00E5207B" w:rsidRPr="00781F2A" w:rsidRDefault="00E5207B" w:rsidP="00E5207B">
      <w:pPr>
        <w:rPr>
          <w:kern w:val="2"/>
        </w:rPr>
      </w:pPr>
      <w:r w:rsidRPr="00781F2A">
        <w:rPr>
          <w:kern w:val="2"/>
        </w:rPr>
        <w:t xml:space="preserve">A new use of the word </w:t>
      </w:r>
      <w:r w:rsidRPr="00781F2A">
        <w:rPr>
          <w:i/>
          <w:kern w:val="2"/>
        </w:rPr>
        <w:t>´</w:t>
      </w:r>
      <w:r w:rsidRPr="00781F2A">
        <w:rPr>
          <w:i/>
        </w:rPr>
        <w:t>āmē</w:t>
      </w:r>
      <w:r w:rsidRPr="00781F2A">
        <w:rPr>
          <w:i/>
          <w:kern w:val="2"/>
        </w:rPr>
        <w:t>n</w:t>
      </w:r>
      <w:r w:rsidRPr="00781F2A">
        <w:rPr>
          <w:iCs/>
          <w:kern w:val="2"/>
        </w:rPr>
        <w:t xml:space="preserve"> emerges</w:t>
      </w:r>
      <w:r w:rsidRPr="00781F2A">
        <w:rPr>
          <w:kern w:val="2"/>
        </w:rPr>
        <w:t xml:space="preserve"> in the sayings of Jesus in the four gospels</w:t>
      </w:r>
      <w:r w:rsidR="00745134" w:rsidRPr="00745134">
        <w:rPr>
          <w:kern w:val="2"/>
        </w:rPr>
        <w:t xml:space="preserve">, </w:t>
      </w:r>
      <w:r w:rsidRPr="00781F2A">
        <w:rPr>
          <w:kern w:val="2"/>
        </w:rPr>
        <w:t>which is without any parallel in the whole of Jewish literature and the rest of the New Testament.</w:t>
      </w:r>
      <w:r w:rsidRPr="00781F2A">
        <w:rPr>
          <w:color w:val="000000"/>
          <w:kern w:val="16"/>
          <w:szCs w:val="20"/>
          <w:vertAlign w:val="superscript"/>
        </w:rPr>
        <w:t>1</w:t>
      </w:r>
      <w:r w:rsidRPr="00781F2A">
        <w:rPr>
          <w:kern w:val="2"/>
        </w:rPr>
        <w:t xml:space="preserve"> The Hebrew word </w:t>
      </w:r>
      <w:r w:rsidRPr="00781F2A">
        <w:rPr>
          <w:i/>
          <w:kern w:val="2"/>
        </w:rPr>
        <w:t>´</w:t>
      </w:r>
      <w:r w:rsidRPr="00781F2A">
        <w:rPr>
          <w:i/>
        </w:rPr>
        <w:t>āmē</w:t>
      </w:r>
      <w:r w:rsidRPr="00781F2A">
        <w:rPr>
          <w:i/>
          <w:kern w:val="2"/>
        </w:rPr>
        <w:t>n</w:t>
      </w:r>
      <w:r w:rsidR="00745134" w:rsidRPr="00745134">
        <w:rPr>
          <w:kern w:val="2"/>
        </w:rPr>
        <w:t xml:space="preserve">, </w:t>
      </w:r>
      <w:r w:rsidRPr="00781F2A">
        <w:rPr>
          <w:kern w:val="2"/>
        </w:rPr>
        <w:t>taken over by Aramaic</w:t>
      </w:r>
      <w:r w:rsidR="00745134" w:rsidRPr="00745134">
        <w:rPr>
          <w:kern w:val="2"/>
        </w:rPr>
        <w:t xml:space="preserve">, </w:t>
      </w:r>
      <w:r w:rsidRPr="00781F2A">
        <w:rPr>
          <w:kern w:val="2"/>
        </w:rPr>
        <w:t>means ‘certainly’.</w:t>
      </w:r>
      <w:r w:rsidRPr="00781F2A">
        <w:rPr>
          <w:color w:val="000000"/>
          <w:kern w:val="16"/>
          <w:szCs w:val="20"/>
          <w:vertAlign w:val="superscript"/>
        </w:rPr>
        <w:t>2</w:t>
      </w:r>
      <w:r w:rsidRPr="00781F2A">
        <w:rPr>
          <w:kern w:val="2"/>
        </w:rPr>
        <w:t xml:space="preserve"> It is a solemn formula with which already the Israelite of Old Testament times took up a doxology</w:t>
      </w:r>
      <w:r w:rsidR="00745134" w:rsidRPr="00745134">
        <w:rPr>
          <w:kern w:val="2"/>
        </w:rPr>
        <w:t xml:space="preserve">, </w:t>
      </w:r>
      <w:r w:rsidRPr="00781F2A">
        <w:rPr>
          <w:kern w:val="2"/>
        </w:rPr>
        <w:t>an oath</w:t>
      </w:r>
      <w:r w:rsidR="00745134" w:rsidRPr="00745134">
        <w:rPr>
          <w:kern w:val="2"/>
        </w:rPr>
        <w:t xml:space="preserve">, </w:t>
      </w:r>
      <w:r w:rsidRPr="00781F2A">
        <w:rPr>
          <w:kern w:val="2"/>
        </w:rPr>
        <w:t>a blessing</w:t>
      </w:r>
      <w:r w:rsidR="00745134" w:rsidRPr="00745134">
        <w:rPr>
          <w:kern w:val="2"/>
        </w:rPr>
        <w:t xml:space="preserve">, </w:t>
      </w:r>
      <w:r w:rsidRPr="00781F2A">
        <w:rPr>
          <w:kern w:val="2"/>
        </w:rPr>
        <w:t>a curse or an execration.</w:t>
      </w:r>
      <w:r w:rsidRPr="00781F2A">
        <w:rPr>
          <w:color w:val="000000"/>
          <w:kern w:val="16"/>
          <w:szCs w:val="20"/>
          <w:vertAlign w:val="superscript"/>
        </w:rPr>
        <w:t>3</w:t>
      </w:r>
      <w:r w:rsidRPr="00781F2A">
        <w:rPr>
          <w:kern w:val="2"/>
        </w:rPr>
        <w:t xml:space="preserve"> Without exception it is used in answers assenting to the words of another</w:t>
      </w:r>
      <w:r w:rsidR="00745134" w:rsidRPr="00745134">
        <w:rPr>
          <w:kern w:val="2"/>
        </w:rPr>
        <w:t xml:space="preserve">, </w:t>
      </w:r>
      <w:r w:rsidRPr="00781F2A">
        <w:rPr>
          <w:kern w:val="2"/>
        </w:rPr>
        <w:t>as also in 1 Cor 14.16; II Cor 1.20; Rev. 5.14; 7.12; 19.4; 22.20. In the gospels</w:t>
      </w:r>
      <w:r w:rsidR="00745134" w:rsidRPr="00745134">
        <w:rPr>
          <w:kern w:val="2"/>
        </w:rPr>
        <w:t xml:space="preserve">, </w:t>
      </w:r>
      <w:r w:rsidRPr="00781F2A">
        <w:rPr>
          <w:kern w:val="2"/>
        </w:rPr>
        <w:t>on the other hand</w:t>
      </w:r>
      <w:r w:rsidR="00745134" w:rsidRPr="00745134">
        <w:rPr>
          <w:kern w:val="2"/>
        </w:rPr>
        <w:t xml:space="preserve">, </w:t>
      </w:r>
      <w:r w:rsidRPr="00781F2A">
        <w:rPr>
          <w:i/>
          <w:kern w:val="2"/>
        </w:rPr>
        <w:t>´</w:t>
      </w:r>
      <w:r w:rsidRPr="00781F2A">
        <w:rPr>
          <w:i/>
        </w:rPr>
        <w:t>āmē</w:t>
      </w:r>
      <w:r w:rsidRPr="00781F2A">
        <w:rPr>
          <w:i/>
          <w:kern w:val="2"/>
        </w:rPr>
        <w:t>n</w:t>
      </w:r>
      <w:r w:rsidRPr="00781F2A">
        <w:rPr>
          <w:kern w:val="2"/>
        </w:rPr>
        <w:t xml:space="preserve"> is used</w:t>
      </w:r>
      <w:r w:rsidR="00745134" w:rsidRPr="00745134">
        <w:rPr>
          <w:kern w:val="2"/>
        </w:rPr>
        <w:t xml:space="preserve">, </w:t>
      </w:r>
      <w:r w:rsidRPr="00781F2A">
        <w:rPr>
          <w:kern w:val="2"/>
        </w:rPr>
        <w:t>also without exception</w:t>
      </w:r>
      <w:r w:rsidR="00745134" w:rsidRPr="00745134">
        <w:rPr>
          <w:kern w:val="2"/>
        </w:rPr>
        <w:t xml:space="preserve">, </w:t>
      </w:r>
      <w:r w:rsidRPr="00781F2A">
        <w:rPr>
          <w:kern w:val="2"/>
        </w:rPr>
        <w:t>to introduce and to strengthen a person’s own words; in this unpre</w:t>
      </w:r>
      <w:r w:rsidRPr="00781F2A">
        <w:rPr>
          <w:kern w:val="2"/>
        </w:rPr>
        <w:softHyphen/>
        <w:t xml:space="preserve">cedented usage it is strictly confined to the words of Jesus. This introductory </w:t>
      </w:r>
      <w:r w:rsidRPr="00781F2A">
        <w:rPr>
          <w:i/>
          <w:kern w:val="2"/>
        </w:rPr>
        <w:t>´</w:t>
      </w:r>
      <w:r w:rsidRPr="00781F2A">
        <w:rPr>
          <w:i/>
        </w:rPr>
        <w:t>āmē</w:t>
      </w:r>
      <w:r w:rsidRPr="00781F2A">
        <w:rPr>
          <w:i/>
          <w:kern w:val="2"/>
        </w:rPr>
        <w:t>n</w:t>
      </w:r>
      <w:r w:rsidRPr="00781F2A">
        <w:rPr>
          <w:kern w:val="2"/>
        </w:rPr>
        <w:t xml:space="preserve"> occurs there as follows:</w:t>
      </w:r>
    </w:p>
    <w:p w14:paraId="0EE63F62" w14:textId="77777777" w:rsidR="00E5207B" w:rsidRPr="00781F2A" w:rsidRDefault="00E5207B" w:rsidP="00E5207B">
      <w:pPr>
        <w:tabs>
          <w:tab w:val="left" w:pos="720"/>
        </w:tabs>
        <w:rPr>
          <w:kern w:val="2"/>
        </w:rPr>
      </w:pPr>
    </w:p>
    <w:p w14:paraId="321A518B" w14:textId="77777777" w:rsidR="00E5207B" w:rsidRPr="00781F2A" w:rsidRDefault="00E5207B" w:rsidP="00E5207B">
      <w:pPr>
        <w:tabs>
          <w:tab w:val="left" w:pos="720"/>
          <w:tab w:val="left" w:pos="5400"/>
        </w:tabs>
        <w:rPr>
          <w:kern w:val="2"/>
        </w:rPr>
      </w:pPr>
      <w:r w:rsidRPr="00781F2A">
        <w:rPr>
          <w:kern w:val="2"/>
        </w:rPr>
        <w:tab/>
        <w:t>Mark</w:t>
      </w:r>
      <w:r w:rsidRPr="00781F2A">
        <w:rPr>
          <w:kern w:val="2"/>
        </w:rPr>
        <w:tab/>
        <w:t>13 times</w:t>
      </w:r>
      <w:r w:rsidRPr="00781F2A">
        <w:rPr>
          <w:color w:val="000000"/>
          <w:kern w:val="16"/>
          <w:szCs w:val="20"/>
          <w:vertAlign w:val="superscript"/>
        </w:rPr>
        <w:t>4</w:t>
      </w:r>
    </w:p>
    <w:p w14:paraId="36B70B27" w14:textId="77777777" w:rsidR="00E5207B" w:rsidRPr="00781F2A" w:rsidRDefault="00E5207B" w:rsidP="00E5207B">
      <w:pPr>
        <w:tabs>
          <w:tab w:val="left" w:pos="720"/>
          <w:tab w:val="left" w:pos="5400"/>
        </w:tabs>
        <w:rPr>
          <w:kern w:val="2"/>
        </w:rPr>
      </w:pPr>
      <w:r w:rsidRPr="00781F2A">
        <w:rPr>
          <w:kern w:val="2"/>
        </w:rPr>
        <w:tab/>
      </w:r>
      <w:r w:rsidRPr="00781F2A">
        <w:rPr>
          <w:i/>
          <w:kern w:val="2"/>
        </w:rPr>
        <w:t>Logia</w:t>
      </w:r>
      <w:r w:rsidRPr="00781F2A">
        <w:rPr>
          <w:kern w:val="2"/>
        </w:rPr>
        <w:t xml:space="preserve"> common to Matthew and Luke</w:t>
      </w:r>
      <w:r w:rsidRPr="00781F2A">
        <w:rPr>
          <w:kern w:val="2"/>
        </w:rPr>
        <w:tab/>
        <w:t>9 times</w:t>
      </w:r>
      <w:r w:rsidRPr="00781F2A">
        <w:rPr>
          <w:color w:val="000000"/>
          <w:kern w:val="16"/>
          <w:szCs w:val="20"/>
          <w:vertAlign w:val="superscript"/>
        </w:rPr>
        <w:t>5</w:t>
      </w:r>
    </w:p>
    <w:p w14:paraId="27339FDA" w14:textId="77777777" w:rsidR="00E5207B" w:rsidRPr="00781F2A" w:rsidRDefault="00E5207B" w:rsidP="00E5207B">
      <w:pPr>
        <w:tabs>
          <w:tab w:val="left" w:pos="720"/>
          <w:tab w:val="left" w:pos="5400"/>
        </w:tabs>
        <w:rPr>
          <w:kern w:val="2"/>
        </w:rPr>
      </w:pPr>
      <w:r w:rsidRPr="00781F2A">
        <w:rPr>
          <w:kern w:val="2"/>
        </w:rPr>
        <w:tab/>
        <w:t>Matthew only</w:t>
      </w:r>
      <w:r w:rsidRPr="00781F2A">
        <w:rPr>
          <w:kern w:val="2"/>
        </w:rPr>
        <w:tab/>
        <w:t>9 times</w:t>
      </w:r>
      <w:r w:rsidRPr="00781F2A">
        <w:rPr>
          <w:kern w:val="2"/>
          <w:vertAlign w:val="superscript"/>
        </w:rPr>
        <w:t>6</w:t>
      </w:r>
    </w:p>
    <w:p w14:paraId="02882905" w14:textId="77777777" w:rsidR="00E5207B" w:rsidRPr="00781F2A" w:rsidRDefault="00E5207B" w:rsidP="00E5207B">
      <w:pPr>
        <w:tabs>
          <w:tab w:val="left" w:pos="720"/>
          <w:tab w:val="left" w:pos="5400"/>
        </w:tabs>
        <w:rPr>
          <w:kern w:val="2"/>
        </w:rPr>
      </w:pPr>
      <w:r w:rsidRPr="00781F2A">
        <w:rPr>
          <w:kern w:val="2"/>
        </w:rPr>
        <w:tab/>
        <w:t>Luke only</w:t>
      </w:r>
      <w:r w:rsidRPr="00781F2A">
        <w:rPr>
          <w:kern w:val="2"/>
        </w:rPr>
        <w:tab/>
        <w:t>3 times</w:t>
      </w:r>
      <w:r w:rsidRPr="00781F2A">
        <w:rPr>
          <w:kern w:val="2"/>
          <w:vertAlign w:val="superscript"/>
        </w:rPr>
        <w:t>7</w:t>
      </w:r>
    </w:p>
    <w:p w14:paraId="3C9A487C" w14:textId="77777777" w:rsidR="00E5207B" w:rsidRPr="00781F2A" w:rsidRDefault="00E5207B" w:rsidP="00E5207B">
      <w:pPr>
        <w:tabs>
          <w:tab w:val="left" w:pos="720"/>
          <w:tab w:val="left" w:pos="5400"/>
        </w:tabs>
        <w:rPr>
          <w:kern w:val="2"/>
        </w:rPr>
      </w:pPr>
      <w:r w:rsidRPr="00781F2A">
        <w:rPr>
          <w:kern w:val="2"/>
        </w:rPr>
        <w:tab/>
        <w:t xml:space="preserve">John (here always in the form </w:t>
      </w:r>
      <w:r w:rsidRPr="00781F2A">
        <w:rPr>
          <w:i/>
          <w:kern w:val="2"/>
        </w:rPr>
        <w:t>´</w:t>
      </w:r>
      <w:r w:rsidRPr="00781F2A">
        <w:rPr>
          <w:i/>
        </w:rPr>
        <w:t>āmē</w:t>
      </w:r>
      <w:r w:rsidRPr="00781F2A">
        <w:rPr>
          <w:i/>
          <w:kern w:val="2"/>
        </w:rPr>
        <w:t>n</w:t>
      </w:r>
      <w:r w:rsidR="00745134" w:rsidRPr="00745134">
        <w:rPr>
          <w:kern w:val="2"/>
        </w:rPr>
        <w:t xml:space="preserve">, </w:t>
      </w:r>
      <w:r w:rsidRPr="00781F2A">
        <w:rPr>
          <w:i/>
          <w:kern w:val="2"/>
        </w:rPr>
        <w:t>´</w:t>
      </w:r>
      <w:r w:rsidRPr="00781F2A">
        <w:rPr>
          <w:i/>
        </w:rPr>
        <w:t>āmē</w:t>
      </w:r>
      <w:r w:rsidRPr="00781F2A">
        <w:rPr>
          <w:i/>
          <w:kern w:val="2"/>
        </w:rPr>
        <w:t>n</w:t>
      </w:r>
      <w:r w:rsidRPr="00781F2A">
        <w:rPr>
          <w:kern w:val="2"/>
        </w:rPr>
        <w:t>)</w:t>
      </w:r>
      <w:r w:rsidRPr="00781F2A">
        <w:rPr>
          <w:kern w:val="2"/>
        </w:rPr>
        <w:tab/>
        <w:t>25 times [35]</w:t>
      </w:r>
    </w:p>
    <w:p w14:paraId="05DB8236" w14:textId="77777777" w:rsidR="00E5207B" w:rsidRPr="00781F2A" w:rsidRDefault="00E5207B" w:rsidP="00E5207B">
      <w:pPr>
        <w:rPr>
          <w:kern w:val="2"/>
        </w:rPr>
      </w:pPr>
    </w:p>
    <w:p w14:paraId="511F0ED5" w14:textId="77777777" w:rsidR="00E5207B" w:rsidRPr="00781F2A" w:rsidRDefault="00E5207B" w:rsidP="00E5207B">
      <w:pPr>
        <w:rPr>
          <w:kern w:val="2"/>
        </w:rPr>
      </w:pPr>
      <w:r w:rsidRPr="00781F2A">
        <w:rPr>
          <w:color w:val="000000"/>
          <w:kern w:val="16"/>
          <w:szCs w:val="20"/>
          <w:vertAlign w:val="superscript"/>
        </w:rPr>
        <w:t>1</w:t>
      </w:r>
      <w:r w:rsidRPr="00781F2A">
        <w:rPr>
          <w:kern w:val="2"/>
        </w:rPr>
        <w:t xml:space="preserve"> Jeremias</w:t>
      </w:r>
      <w:r w:rsidR="00745134" w:rsidRPr="00745134">
        <w:rPr>
          <w:kern w:val="2"/>
        </w:rPr>
        <w:t xml:space="preserve">, </w:t>
      </w:r>
      <w:r w:rsidRPr="00781F2A">
        <w:rPr>
          <w:kern w:val="2"/>
        </w:rPr>
        <w:t>‘Characteristics’</w:t>
      </w:r>
      <w:r w:rsidR="00745134" w:rsidRPr="00745134">
        <w:rPr>
          <w:kern w:val="2"/>
        </w:rPr>
        <w:t xml:space="preserve">, </w:t>
      </w:r>
      <w:r w:rsidRPr="00781F2A">
        <w:rPr>
          <w:kern w:val="2"/>
        </w:rPr>
        <w:t xml:space="preserve">112-115 = </w:t>
      </w:r>
      <w:r w:rsidRPr="00781F2A">
        <w:rPr>
          <w:i/>
          <w:kern w:val="2"/>
        </w:rPr>
        <w:t>Abba</w:t>
      </w:r>
      <w:r w:rsidRPr="00781F2A">
        <w:rPr>
          <w:kern w:val="2"/>
        </w:rPr>
        <w:t xml:space="preserve"> 148-51.</w:t>
      </w:r>
    </w:p>
    <w:p w14:paraId="2F88EA94" w14:textId="77777777" w:rsidR="00E5207B" w:rsidRPr="00781F2A" w:rsidRDefault="00E5207B" w:rsidP="00E5207B">
      <w:pPr>
        <w:rPr>
          <w:kern w:val="2"/>
        </w:rPr>
      </w:pPr>
      <w:r w:rsidRPr="00781F2A">
        <w:rPr>
          <w:color w:val="000000"/>
          <w:kern w:val="16"/>
          <w:szCs w:val="20"/>
          <w:vertAlign w:val="superscript"/>
        </w:rPr>
        <w:t>2</w:t>
      </w:r>
      <w:r w:rsidRPr="00781F2A">
        <w:rPr>
          <w:kern w:val="2"/>
        </w:rPr>
        <w:t xml:space="preserve"> W. Baumgartner</w:t>
      </w:r>
      <w:r w:rsidR="00745134" w:rsidRPr="00745134">
        <w:rPr>
          <w:kern w:val="2"/>
        </w:rPr>
        <w:t xml:space="preserve">, </w:t>
      </w:r>
      <w:r w:rsidRPr="00781F2A">
        <w:rPr>
          <w:i/>
          <w:kern w:val="2"/>
        </w:rPr>
        <w:t>Hebräisches und aramäisches Lexikon zum Alten Testament</w:t>
      </w:r>
      <w:r w:rsidRPr="00781F2A">
        <w:rPr>
          <w:kern w:val="2"/>
          <w:vertAlign w:val="superscript"/>
        </w:rPr>
        <w:t>3</w:t>
      </w:r>
      <w:r w:rsidR="00745134" w:rsidRPr="00745134">
        <w:rPr>
          <w:kern w:val="2"/>
        </w:rPr>
        <w:t xml:space="preserve">, </w:t>
      </w:r>
      <w:r w:rsidRPr="00781F2A">
        <w:rPr>
          <w:kern w:val="2"/>
        </w:rPr>
        <w:t>Lieferung I</w:t>
      </w:r>
      <w:r w:rsidR="00745134" w:rsidRPr="00745134">
        <w:rPr>
          <w:kern w:val="2"/>
        </w:rPr>
        <w:t xml:space="preserve">, </w:t>
      </w:r>
      <w:r w:rsidRPr="00781F2A">
        <w:rPr>
          <w:kern w:val="2"/>
        </w:rPr>
        <w:t>Leiden 1967</w:t>
      </w:r>
      <w:r w:rsidR="00745134" w:rsidRPr="00745134">
        <w:rPr>
          <w:kern w:val="2"/>
        </w:rPr>
        <w:t xml:space="preserve">, </w:t>
      </w:r>
      <w:r w:rsidRPr="00781F2A">
        <w:rPr>
          <w:kern w:val="2"/>
        </w:rPr>
        <w:t>62b.</w:t>
      </w:r>
    </w:p>
    <w:p w14:paraId="329C0A81" w14:textId="77777777" w:rsidR="00E5207B" w:rsidRPr="00781F2A" w:rsidRDefault="00E5207B" w:rsidP="00E5207B">
      <w:pPr>
        <w:rPr>
          <w:kern w:val="2"/>
        </w:rPr>
      </w:pPr>
      <w:r w:rsidRPr="00781F2A">
        <w:rPr>
          <w:color w:val="000000"/>
          <w:kern w:val="16"/>
          <w:szCs w:val="20"/>
          <w:vertAlign w:val="superscript"/>
        </w:rPr>
        <w:t>3</w:t>
      </w:r>
      <w:r w:rsidRPr="00781F2A">
        <w:rPr>
          <w:kern w:val="2"/>
        </w:rPr>
        <w:t xml:space="preserve"> Dalman</w:t>
      </w:r>
      <w:r w:rsidR="00745134" w:rsidRPr="00745134">
        <w:rPr>
          <w:kern w:val="2"/>
        </w:rPr>
        <w:t xml:space="preserve">, </w:t>
      </w:r>
      <w:r w:rsidRPr="00781F2A">
        <w:rPr>
          <w:i/>
          <w:kern w:val="2"/>
        </w:rPr>
        <w:t>Words of Jesus</w:t>
      </w:r>
      <w:r w:rsidR="00745134" w:rsidRPr="00745134">
        <w:rPr>
          <w:kern w:val="2"/>
        </w:rPr>
        <w:t xml:space="preserve">, </w:t>
      </w:r>
      <w:r w:rsidRPr="00781F2A">
        <w:rPr>
          <w:kern w:val="2"/>
        </w:rPr>
        <w:t>226-29; Billerbeck I 242-44; III 456-61.</w:t>
      </w:r>
    </w:p>
    <w:p w14:paraId="274BCF6E" w14:textId="77777777" w:rsidR="00E5207B" w:rsidRPr="00781F2A" w:rsidRDefault="00E5207B" w:rsidP="00E5207B">
      <w:pPr>
        <w:rPr>
          <w:kern w:val="2"/>
        </w:rPr>
      </w:pPr>
      <w:r w:rsidRPr="00781F2A">
        <w:rPr>
          <w:color w:val="000000"/>
          <w:kern w:val="16"/>
          <w:szCs w:val="20"/>
          <w:vertAlign w:val="superscript"/>
        </w:rPr>
        <w:t>4</w:t>
      </w:r>
      <w:r w:rsidRPr="00781F2A">
        <w:rPr>
          <w:kern w:val="2"/>
        </w:rPr>
        <w:t xml:space="preserve"> Mark 3.28; 8.12; 9.1</w:t>
      </w:r>
      <w:r w:rsidR="00745134" w:rsidRPr="00745134">
        <w:rPr>
          <w:kern w:val="2"/>
        </w:rPr>
        <w:t xml:space="preserve">, </w:t>
      </w:r>
      <w:r w:rsidRPr="00781F2A">
        <w:rPr>
          <w:kern w:val="2"/>
        </w:rPr>
        <w:t>41; 10.15</w:t>
      </w:r>
      <w:r w:rsidR="00745134" w:rsidRPr="00745134">
        <w:rPr>
          <w:kern w:val="2"/>
        </w:rPr>
        <w:t xml:space="preserve">, </w:t>
      </w:r>
      <w:r w:rsidRPr="00781F2A">
        <w:rPr>
          <w:kern w:val="2"/>
        </w:rPr>
        <w:t>29; 11.23; 12.43; 13.30; 14-9</w:t>
      </w:r>
      <w:r w:rsidR="00745134" w:rsidRPr="00745134">
        <w:rPr>
          <w:kern w:val="2"/>
        </w:rPr>
        <w:t xml:space="preserve">, </w:t>
      </w:r>
      <w:r w:rsidRPr="00781F2A">
        <w:rPr>
          <w:kern w:val="2"/>
        </w:rPr>
        <w:t>18</w:t>
      </w:r>
      <w:r w:rsidR="00745134" w:rsidRPr="00745134">
        <w:rPr>
          <w:kern w:val="2"/>
        </w:rPr>
        <w:t xml:space="preserve">, </w:t>
      </w:r>
      <w:r w:rsidRPr="00781F2A">
        <w:rPr>
          <w:kern w:val="2"/>
        </w:rPr>
        <w:t>25</w:t>
      </w:r>
      <w:r w:rsidR="00745134" w:rsidRPr="00745134">
        <w:rPr>
          <w:kern w:val="2"/>
        </w:rPr>
        <w:t xml:space="preserve">, </w:t>
      </w:r>
      <w:r w:rsidRPr="00781F2A">
        <w:rPr>
          <w:kern w:val="2"/>
        </w:rPr>
        <w:t>30.</w:t>
      </w:r>
    </w:p>
    <w:p w14:paraId="22617D43" w14:textId="77777777" w:rsidR="00E5207B" w:rsidRPr="00781F2A" w:rsidRDefault="00E5207B" w:rsidP="00E5207B">
      <w:pPr>
        <w:rPr>
          <w:kern w:val="2"/>
        </w:rPr>
      </w:pPr>
      <w:r w:rsidRPr="00781F2A">
        <w:rPr>
          <w:color w:val="000000"/>
          <w:kern w:val="16"/>
          <w:szCs w:val="20"/>
          <w:vertAlign w:val="superscript"/>
        </w:rPr>
        <w:t>5</w:t>
      </w:r>
      <w:r w:rsidRPr="00781F2A">
        <w:rPr>
          <w:kern w:val="2"/>
        </w:rPr>
        <w:t xml:space="preserve"> Matt. 5.18</w:t>
      </w:r>
      <w:r w:rsidR="00745134" w:rsidRPr="00745134">
        <w:rPr>
          <w:kern w:val="2"/>
        </w:rPr>
        <w:t xml:space="preserve">, </w:t>
      </w:r>
      <w:r w:rsidRPr="00781F2A">
        <w:rPr>
          <w:kern w:val="2"/>
        </w:rPr>
        <w:t xml:space="preserve">26; 8.10; 10.15; 11.11; 13.17; 18.13; 23.36; 24.47. </w:t>
      </w:r>
      <w:r w:rsidRPr="00781F2A">
        <w:rPr>
          <w:szCs w:val="22"/>
          <w:lang w:bidi="he-IL"/>
        </w:rPr>
        <w:t>ἁμήν</w:t>
      </w:r>
      <w:r w:rsidRPr="00781F2A">
        <w:rPr>
          <w:kern w:val="2"/>
        </w:rPr>
        <w:t xml:space="preserve"> does not occur in any of the nine passages in the Lucan version; in the Lucan version its place is taken by δέ (Luke 10.12</w:t>
      </w:r>
      <w:r w:rsidR="00745134" w:rsidRPr="00745134">
        <w:rPr>
          <w:kern w:val="2"/>
        </w:rPr>
        <w:t xml:space="preserve">, </w:t>
      </w:r>
      <w:r w:rsidRPr="00781F2A">
        <w:rPr>
          <w:kern w:val="2"/>
        </w:rPr>
        <w:t>contrast Matt. 10.15)</w:t>
      </w:r>
      <w:r w:rsidR="00745134" w:rsidRPr="00745134">
        <w:rPr>
          <w:kern w:val="2"/>
        </w:rPr>
        <w:t xml:space="preserve">, </w:t>
      </w:r>
      <w:r w:rsidRPr="00781F2A">
        <w:rPr>
          <w:kern w:val="2"/>
        </w:rPr>
        <w:t>γάρ (Luke 10.24</w:t>
      </w:r>
      <w:r w:rsidR="00745134" w:rsidRPr="00745134">
        <w:rPr>
          <w:kern w:val="2"/>
        </w:rPr>
        <w:t xml:space="preserve">, </w:t>
      </w:r>
      <w:r w:rsidRPr="00781F2A">
        <w:rPr>
          <w:kern w:val="2"/>
        </w:rPr>
        <w:t>contrast Matt. 13.17)</w:t>
      </w:r>
      <w:r w:rsidR="00745134" w:rsidRPr="00745134">
        <w:rPr>
          <w:kern w:val="2"/>
        </w:rPr>
        <w:t xml:space="preserve">, </w:t>
      </w:r>
      <w:r w:rsidRPr="00781F2A">
        <w:rPr>
          <w:kern w:val="2"/>
        </w:rPr>
        <w:t>ναί (Luke 11.51</w:t>
      </w:r>
      <w:r w:rsidR="00745134" w:rsidRPr="00745134">
        <w:rPr>
          <w:kern w:val="2"/>
        </w:rPr>
        <w:t xml:space="preserve">, </w:t>
      </w:r>
      <w:r w:rsidRPr="00781F2A">
        <w:rPr>
          <w:kern w:val="2"/>
        </w:rPr>
        <w:t>contrast Matt. 23.36)</w:t>
      </w:r>
      <w:r w:rsidR="00745134" w:rsidRPr="00745134">
        <w:rPr>
          <w:kern w:val="2"/>
        </w:rPr>
        <w:t xml:space="preserve">, </w:t>
      </w:r>
      <w:r w:rsidRPr="00781F2A">
        <w:rPr>
          <w:szCs w:val="22"/>
          <w:lang w:bidi="he-IL"/>
        </w:rPr>
        <w:t>ἁληθῶς</w:t>
      </w:r>
      <w:r w:rsidRPr="00781F2A">
        <w:rPr>
          <w:kern w:val="2"/>
        </w:rPr>
        <w:t xml:space="preserve"> (Luke 12.44</w:t>
      </w:r>
      <w:r w:rsidR="00745134" w:rsidRPr="00745134">
        <w:rPr>
          <w:kern w:val="2"/>
        </w:rPr>
        <w:t xml:space="preserve">, </w:t>
      </w:r>
      <w:r w:rsidRPr="00781F2A">
        <w:rPr>
          <w:kern w:val="2"/>
        </w:rPr>
        <w:t xml:space="preserve">contrast Matt. 2447); in the remaining five cases the </w:t>
      </w:r>
      <w:r w:rsidRPr="00781F2A">
        <w:rPr>
          <w:szCs w:val="22"/>
          <w:lang w:bidi="he-IL"/>
        </w:rPr>
        <w:t>ἁμήν</w:t>
      </w:r>
      <w:r w:rsidRPr="00781F2A">
        <w:rPr>
          <w:kern w:val="2"/>
        </w:rPr>
        <w:t xml:space="preserve"> is omitted in Luke without any replacement.</w:t>
      </w:r>
    </w:p>
    <w:p w14:paraId="110F4610" w14:textId="77777777" w:rsidR="00E5207B" w:rsidRPr="00781F2A" w:rsidRDefault="00E5207B" w:rsidP="00E5207B">
      <w:pPr>
        <w:rPr>
          <w:kern w:val="2"/>
        </w:rPr>
      </w:pPr>
      <w:r w:rsidRPr="00781F2A">
        <w:rPr>
          <w:color w:val="000000"/>
          <w:kern w:val="16"/>
          <w:szCs w:val="20"/>
          <w:vertAlign w:val="superscript"/>
        </w:rPr>
        <w:t>6</w:t>
      </w:r>
      <w:r w:rsidRPr="00781F2A">
        <w:rPr>
          <w:kern w:val="2"/>
        </w:rPr>
        <w:t xml:space="preserve"> Matt. 6.2</w:t>
      </w:r>
      <w:r w:rsidR="00745134" w:rsidRPr="00745134">
        <w:rPr>
          <w:kern w:val="2"/>
        </w:rPr>
        <w:t xml:space="preserve">, </w:t>
      </w:r>
      <w:r w:rsidRPr="00781F2A">
        <w:rPr>
          <w:kern w:val="2"/>
        </w:rPr>
        <w:t>5</w:t>
      </w:r>
      <w:r w:rsidR="00745134" w:rsidRPr="00745134">
        <w:rPr>
          <w:kern w:val="2"/>
        </w:rPr>
        <w:t xml:space="preserve">, </w:t>
      </w:r>
      <w:r w:rsidRPr="00781F2A">
        <w:rPr>
          <w:kern w:val="2"/>
        </w:rPr>
        <w:t>16; 10.23; 18.18; 21.31; 25.12</w:t>
      </w:r>
      <w:r w:rsidR="00745134" w:rsidRPr="00745134">
        <w:rPr>
          <w:kern w:val="2"/>
        </w:rPr>
        <w:t xml:space="preserve">, </w:t>
      </w:r>
      <w:r w:rsidRPr="00781F2A">
        <w:rPr>
          <w:kern w:val="2"/>
        </w:rPr>
        <w:t>40</w:t>
      </w:r>
      <w:r w:rsidR="00745134" w:rsidRPr="00745134">
        <w:rPr>
          <w:kern w:val="2"/>
        </w:rPr>
        <w:t xml:space="preserve">, </w:t>
      </w:r>
      <w:r w:rsidRPr="00781F2A">
        <w:rPr>
          <w:kern w:val="2"/>
        </w:rPr>
        <w:t>45; (also 18.19</w:t>
      </w:r>
      <w:r w:rsidR="00745134" w:rsidRPr="00745134">
        <w:rPr>
          <w:kern w:val="2"/>
        </w:rPr>
        <w:t xml:space="preserve">, </w:t>
      </w:r>
      <w:r w:rsidRPr="00781F2A">
        <w:rPr>
          <w:kern w:val="2"/>
        </w:rPr>
        <w:t>as a variant).</w:t>
      </w:r>
    </w:p>
    <w:p w14:paraId="11FF9BAC" w14:textId="77777777" w:rsidR="00E5207B" w:rsidRPr="00781F2A" w:rsidRDefault="00E5207B" w:rsidP="00E5207B">
      <w:pPr>
        <w:rPr>
          <w:kern w:val="2"/>
        </w:rPr>
      </w:pPr>
      <w:r w:rsidRPr="00781F2A">
        <w:rPr>
          <w:kern w:val="2"/>
          <w:vertAlign w:val="superscript"/>
        </w:rPr>
        <w:t>7</w:t>
      </w:r>
      <w:r w:rsidRPr="00781F2A">
        <w:rPr>
          <w:kern w:val="2"/>
        </w:rPr>
        <w:t xml:space="preserve"> Luke 4.24; 12.37; 23.43.</w:t>
      </w:r>
      <w:r w:rsidRPr="00781F2A">
        <w:rPr>
          <w:kern w:val="2"/>
        </w:rPr>
        <w:softHyphen/>
      </w:r>
    </w:p>
    <w:p w14:paraId="1603D062" w14:textId="77777777" w:rsidR="00E5207B" w:rsidRPr="00781F2A" w:rsidRDefault="00E5207B" w:rsidP="00E5207B">
      <w:pPr>
        <w:rPr>
          <w:kern w:val="2"/>
        </w:rPr>
      </w:pPr>
      <w:r w:rsidRPr="00781F2A">
        <w:rPr>
          <w:color w:val="000000"/>
          <w:kern w:val="16"/>
          <w:szCs w:val="20"/>
          <w:vertAlign w:val="superscript"/>
        </w:rPr>
        <w:t>8</w:t>
      </w:r>
      <w:r w:rsidRPr="00781F2A">
        <w:rPr>
          <w:kern w:val="2"/>
        </w:rPr>
        <w:t xml:space="preserve"> John 1.51; 3.3</w:t>
      </w:r>
      <w:r w:rsidR="00745134" w:rsidRPr="00745134">
        <w:rPr>
          <w:kern w:val="2"/>
        </w:rPr>
        <w:t xml:space="preserve">, </w:t>
      </w:r>
      <w:r w:rsidRPr="00781F2A">
        <w:rPr>
          <w:kern w:val="2"/>
        </w:rPr>
        <w:t>5</w:t>
      </w:r>
      <w:r w:rsidR="00745134" w:rsidRPr="00745134">
        <w:rPr>
          <w:kern w:val="2"/>
        </w:rPr>
        <w:t xml:space="preserve">, </w:t>
      </w:r>
      <w:r w:rsidRPr="00781F2A">
        <w:rPr>
          <w:kern w:val="2"/>
        </w:rPr>
        <w:t>11; 5.19</w:t>
      </w:r>
      <w:r w:rsidR="00745134" w:rsidRPr="00745134">
        <w:rPr>
          <w:kern w:val="2"/>
        </w:rPr>
        <w:t xml:space="preserve">, </w:t>
      </w:r>
      <w:r w:rsidRPr="00781F2A">
        <w:rPr>
          <w:kern w:val="2"/>
        </w:rPr>
        <w:t>24</w:t>
      </w:r>
      <w:r w:rsidR="00745134" w:rsidRPr="00745134">
        <w:rPr>
          <w:kern w:val="2"/>
        </w:rPr>
        <w:t xml:space="preserve">, </w:t>
      </w:r>
      <w:r w:rsidRPr="00781F2A">
        <w:rPr>
          <w:kern w:val="2"/>
        </w:rPr>
        <w:t>25; 6.26</w:t>
      </w:r>
      <w:r w:rsidR="00745134" w:rsidRPr="00745134">
        <w:rPr>
          <w:kern w:val="2"/>
        </w:rPr>
        <w:t xml:space="preserve">, </w:t>
      </w:r>
      <w:r w:rsidRPr="00781F2A">
        <w:rPr>
          <w:kern w:val="2"/>
        </w:rPr>
        <w:t>32</w:t>
      </w:r>
      <w:r w:rsidR="00745134" w:rsidRPr="00745134">
        <w:rPr>
          <w:kern w:val="2"/>
        </w:rPr>
        <w:t xml:space="preserve">, </w:t>
      </w:r>
      <w:r w:rsidRPr="00781F2A">
        <w:rPr>
          <w:kern w:val="2"/>
        </w:rPr>
        <w:t>47</w:t>
      </w:r>
      <w:r w:rsidR="00745134" w:rsidRPr="00745134">
        <w:rPr>
          <w:kern w:val="2"/>
        </w:rPr>
        <w:t xml:space="preserve">, </w:t>
      </w:r>
      <w:r w:rsidRPr="00781F2A">
        <w:rPr>
          <w:kern w:val="2"/>
        </w:rPr>
        <w:t>53; 8.34</w:t>
      </w:r>
      <w:r w:rsidR="00745134" w:rsidRPr="00745134">
        <w:rPr>
          <w:kern w:val="2"/>
        </w:rPr>
        <w:t xml:space="preserve">, </w:t>
      </w:r>
      <w:r w:rsidRPr="00781F2A">
        <w:rPr>
          <w:kern w:val="2"/>
        </w:rPr>
        <w:t>51</w:t>
      </w:r>
      <w:r w:rsidR="00745134" w:rsidRPr="00745134">
        <w:rPr>
          <w:kern w:val="2"/>
        </w:rPr>
        <w:t xml:space="preserve">, </w:t>
      </w:r>
      <w:r w:rsidRPr="00781F2A">
        <w:rPr>
          <w:kern w:val="2"/>
        </w:rPr>
        <w:t>58; 10.1</w:t>
      </w:r>
      <w:r w:rsidR="00745134" w:rsidRPr="00745134">
        <w:rPr>
          <w:kern w:val="2"/>
        </w:rPr>
        <w:t xml:space="preserve">, </w:t>
      </w:r>
      <w:r w:rsidRPr="00781F2A">
        <w:rPr>
          <w:kern w:val="2"/>
        </w:rPr>
        <w:t>7; 12.24; 13.16</w:t>
      </w:r>
      <w:r w:rsidR="00745134" w:rsidRPr="00745134">
        <w:rPr>
          <w:kern w:val="2"/>
        </w:rPr>
        <w:t xml:space="preserve">, </w:t>
      </w:r>
      <w:r w:rsidRPr="00781F2A">
        <w:rPr>
          <w:kern w:val="2"/>
        </w:rPr>
        <w:t>20</w:t>
      </w:r>
      <w:r w:rsidR="00745134" w:rsidRPr="00745134">
        <w:rPr>
          <w:kern w:val="2"/>
        </w:rPr>
        <w:t xml:space="preserve">, </w:t>
      </w:r>
      <w:r w:rsidRPr="00781F2A">
        <w:rPr>
          <w:kern w:val="2"/>
        </w:rPr>
        <w:t>21</w:t>
      </w:r>
      <w:r w:rsidR="00745134" w:rsidRPr="00745134">
        <w:rPr>
          <w:kern w:val="2"/>
        </w:rPr>
        <w:t xml:space="preserve">, </w:t>
      </w:r>
      <w:r w:rsidRPr="00781F2A">
        <w:rPr>
          <w:kern w:val="2"/>
        </w:rPr>
        <w:t>38; 14.12; 16.20</w:t>
      </w:r>
      <w:r w:rsidR="00745134" w:rsidRPr="00745134">
        <w:rPr>
          <w:kern w:val="2"/>
        </w:rPr>
        <w:t xml:space="preserve">, </w:t>
      </w:r>
      <w:r w:rsidRPr="00781F2A">
        <w:rPr>
          <w:kern w:val="2"/>
        </w:rPr>
        <w:t xml:space="preserve">23; 21.18. The duplication derives from Jewish liturgical usage; it is attested (only with </w:t>
      </w:r>
      <w:r w:rsidRPr="00781F2A">
        <w:rPr>
          <w:i/>
          <w:kern w:val="2"/>
        </w:rPr>
        <w:t>´</w:t>
      </w:r>
      <w:r w:rsidRPr="00781F2A">
        <w:rPr>
          <w:i/>
        </w:rPr>
        <w:t>āmē</w:t>
      </w:r>
      <w:r w:rsidRPr="00781F2A">
        <w:rPr>
          <w:i/>
          <w:kern w:val="2"/>
        </w:rPr>
        <w:t>n</w:t>
      </w:r>
      <w:r w:rsidRPr="00781F2A">
        <w:rPr>
          <w:szCs w:val="22"/>
          <w:lang w:bidi="he-IL"/>
        </w:rPr>
        <w:t xml:space="preserve"> </w:t>
      </w:r>
      <w:r w:rsidRPr="00781F2A">
        <w:rPr>
          <w:kern w:val="2"/>
        </w:rPr>
        <w:t>as a response!) in the Old Testament</w:t>
      </w:r>
      <w:r w:rsidR="00745134" w:rsidRPr="00745134">
        <w:rPr>
          <w:kern w:val="2"/>
        </w:rPr>
        <w:t xml:space="preserve">, </w:t>
      </w:r>
      <w:r w:rsidRPr="00781F2A">
        <w:rPr>
          <w:kern w:val="2"/>
        </w:rPr>
        <w:t>in Qumran</w:t>
      </w:r>
      <w:r w:rsidR="00745134" w:rsidRPr="00745134">
        <w:rPr>
          <w:kern w:val="2"/>
        </w:rPr>
        <w:t xml:space="preserve">, </w:t>
      </w:r>
      <w:r w:rsidRPr="00781F2A">
        <w:rPr>
          <w:kern w:val="2"/>
        </w:rPr>
        <w:t>in Pseudo-Philo</w:t>
      </w:r>
      <w:r w:rsidR="00745134" w:rsidRPr="00745134">
        <w:rPr>
          <w:kern w:val="2"/>
        </w:rPr>
        <w:t xml:space="preserve">, </w:t>
      </w:r>
      <w:r w:rsidRPr="00781F2A">
        <w:rPr>
          <w:kern w:val="2"/>
        </w:rPr>
        <w:t>in the Talmud</w:t>
      </w:r>
      <w:r w:rsidR="00745134" w:rsidRPr="00745134">
        <w:rPr>
          <w:kern w:val="2"/>
        </w:rPr>
        <w:t xml:space="preserve">, </w:t>
      </w:r>
      <w:r w:rsidRPr="00781F2A">
        <w:rPr>
          <w:kern w:val="2"/>
        </w:rPr>
        <w:t>in prayers</w:t>
      </w:r>
      <w:r w:rsidR="00745134" w:rsidRPr="00745134">
        <w:rPr>
          <w:kern w:val="2"/>
        </w:rPr>
        <w:t xml:space="preserve">, </w:t>
      </w:r>
      <w:r w:rsidRPr="00781F2A">
        <w:rPr>
          <w:kern w:val="2"/>
        </w:rPr>
        <w:t>on inscrip</w:t>
      </w:r>
      <w:r w:rsidRPr="00781F2A">
        <w:rPr>
          <w:kern w:val="2"/>
        </w:rPr>
        <w:softHyphen/>
        <w:t xml:space="preserve">tions and in magical texts (cf. the instances in </w:t>
      </w:r>
      <w:r w:rsidRPr="00781F2A">
        <w:rPr>
          <w:i/>
          <w:kern w:val="2"/>
        </w:rPr>
        <w:t>TLZ</w:t>
      </w:r>
      <w:r w:rsidRPr="00781F2A">
        <w:rPr>
          <w:kern w:val="2"/>
        </w:rPr>
        <w:t xml:space="preserve"> 83</w:t>
      </w:r>
      <w:r w:rsidR="00745134" w:rsidRPr="00745134">
        <w:rPr>
          <w:kern w:val="2"/>
        </w:rPr>
        <w:t xml:space="preserve">, </w:t>
      </w:r>
      <w:r w:rsidRPr="00781F2A">
        <w:rPr>
          <w:kern w:val="2"/>
        </w:rPr>
        <w:t>1958</w:t>
      </w:r>
      <w:r w:rsidR="00745134" w:rsidRPr="00745134">
        <w:rPr>
          <w:kern w:val="2"/>
        </w:rPr>
        <w:t xml:space="preserve">, </w:t>
      </w:r>
      <w:r w:rsidRPr="00781F2A">
        <w:rPr>
          <w:kern w:val="2"/>
        </w:rPr>
        <w:t>col. 504).</w:t>
      </w:r>
    </w:p>
    <w:p w14:paraId="2B5DEA3D" w14:textId="77777777" w:rsidR="00E5207B" w:rsidRPr="00781F2A" w:rsidRDefault="00E5207B" w:rsidP="00E5207B">
      <w:pPr>
        <w:rPr>
          <w:kern w:val="2"/>
        </w:rPr>
      </w:pPr>
    </w:p>
    <w:p w14:paraId="4CEFE733" w14:textId="77777777" w:rsidR="00E5207B" w:rsidRPr="00781F2A" w:rsidRDefault="00E5207B" w:rsidP="00E5207B">
      <w:pPr>
        <w:rPr>
          <w:kern w:val="2"/>
        </w:rPr>
      </w:pPr>
      <w:r w:rsidRPr="00781F2A">
        <w:rPr>
          <w:kern w:val="2"/>
        </w:rPr>
        <w:t xml:space="preserve">The retention of this alien word shows how strongly the tradition felt that the way of speaking was new and unusual. An explanation of its meaning must start from the fact that in the words of Jesus </w:t>
      </w:r>
      <w:r w:rsidRPr="00781F2A">
        <w:rPr>
          <w:i/>
          <w:kern w:val="2"/>
        </w:rPr>
        <w:t>´</w:t>
      </w:r>
      <w:r w:rsidRPr="00781F2A">
        <w:rPr>
          <w:i/>
        </w:rPr>
        <w:t>āmē</w:t>
      </w:r>
      <w:r w:rsidRPr="00781F2A">
        <w:rPr>
          <w:i/>
          <w:kern w:val="2"/>
        </w:rPr>
        <w:t>n</w:t>
      </w:r>
      <w:r w:rsidRPr="00781F2A">
        <w:rPr>
          <w:kern w:val="2"/>
        </w:rPr>
        <w:t xml:space="preserve"> is always followed by λέγω </w:t>
      </w:r>
      <w:r w:rsidRPr="00781F2A">
        <w:rPr>
          <w:szCs w:val="22"/>
          <w:lang w:bidi="he-IL"/>
        </w:rPr>
        <w:t>ὑμ</w:t>
      </w:r>
      <w:bookmarkStart w:id="485" w:name="_Hlk509085537"/>
      <w:r w:rsidRPr="00781F2A">
        <w:rPr>
          <w:szCs w:val="22"/>
          <w:lang w:bidi="he-IL"/>
        </w:rPr>
        <w:t>ῖ</w:t>
      </w:r>
      <w:bookmarkEnd w:id="485"/>
      <w:r w:rsidRPr="00781F2A">
        <w:rPr>
          <w:szCs w:val="22"/>
          <w:lang w:bidi="he-IL"/>
        </w:rPr>
        <w:t>ν</w:t>
      </w:r>
      <w:r w:rsidRPr="00781F2A">
        <w:rPr>
          <w:kern w:val="2"/>
        </w:rPr>
        <w:t xml:space="preserve"> (σοι). The only substantial analogy to </w:t>
      </w:r>
      <w:r w:rsidRPr="00781F2A">
        <w:rPr>
          <w:szCs w:val="22"/>
          <w:lang w:bidi="he-IL"/>
        </w:rPr>
        <w:t>ἁμὴν</w:t>
      </w:r>
      <w:r w:rsidRPr="00781F2A">
        <w:rPr>
          <w:kern w:val="2"/>
        </w:rPr>
        <w:t xml:space="preserve"> λέγω </w:t>
      </w:r>
      <w:r w:rsidRPr="00781F2A">
        <w:rPr>
          <w:szCs w:val="22"/>
          <w:lang w:bidi="he-IL"/>
        </w:rPr>
        <w:lastRenderedPageBreak/>
        <w:t>ὑμῖν</w:t>
      </w:r>
      <w:r w:rsidRPr="00781F2A">
        <w:rPr>
          <w:kern w:val="2"/>
        </w:rPr>
        <w:t xml:space="preserve"> that can be produced is the messenger-formula ‘Thus says the Lord’</w:t>
      </w:r>
      <w:r w:rsidR="00745134" w:rsidRPr="00745134">
        <w:rPr>
          <w:kern w:val="2"/>
        </w:rPr>
        <w:t>,</w:t>
      </w:r>
      <w:r w:rsidRPr="00781F2A">
        <w:rPr>
          <w:kern w:val="2"/>
          <w:vertAlign w:val="superscript"/>
        </w:rPr>
        <w:t>1</w:t>
      </w:r>
      <w:r w:rsidRPr="00781F2A">
        <w:rPr>
          <w:kern w:val="2"/>
        </w:rPr>
        <w:t xml:space="preserve"> which is used by the prophets to show that their words are not their own wisdom</w:t>
      </w:r>
      <w:r w:rsidR="00745134" w:rsidRPr="00745134">
        <w:rPr>
          <w:kern w:val="2"/>
        </w:rPr>
        <w:t xml:space="preserve">, </w:t>
      </w:r>
      <w:r w:rsidRPr="00781F2A">
        <w:rPr>
          <w:kern w:val="2"/>
        </w:rPr>
        <w:t>but a divine message. In a similar way</w:t>
      </w:r>
      <w:r w:rsidR="00745134" w:rsidRPr="00745134">
        <w:rPr>
          <w:kern w:val="2"/>
        </w:rPr>
        <w:t xml:space="preserve">, </w:t>
      </w:r>
      <w:r w:rsidRPr="00781F2A">
        <w:rPr>
          <w:kern w:val="2"/>
        </w:rPr>
        <w:t xml:space="preserve">the </w:t>
      </w:r>
      <w:r w:rsidRPr="00781F2A">
        <w:rPr>
          <w:szCs w:val="22"/>
          <w:lang w:bidi="he-IL"/>
        </w:rPr>
        <w:t>ἁμὴν</w:t>
      </w:r>
      <w:r w:rsidRPr="00781F2A">
        <w:rPr>
          <w:kern w:val="2"/>
        </w:rPr>
        <w:t xml:space="preserve"> λέγω </w:t>
      </w:r>
      <w:r w:rsidRPr="00781F2A">
        <w:rPr>
          <w:szCs w:val="22"/>
          <w:lang w:bidi="he-IL"/>
        </w:rPr>
        <w:t>ὑμῖν</w:t>
      </w:r>
      <w:r w:rsidRPr="00781F2A">
        <w:rPr>
          <w:kern w:val="2"/>
        </w:rPr>
        <w:t xml:space="preserve"> that introduces the sayings of Jesus expresses his author</w:t>
      </w:r>
      <w:r w:rsidRPr="00781F2A">
        <w:rPr>
          <w:kern w:val="2"/>
        </w:rPr>
        <w:softHyphen/>
        <w:t>ity. The novelty of the usage</w:t>
      </w:r>
      <w:r w:rsidR="00745134" w:rsidRPr="00745134">
        <w:rPr>
          <w:kern w:val="2"/>
        </w:rPr>
        <w:t xml:space="preserve">, </w:t>
      </w:r>
      <w:r w:rsidRPr="00781F2A">
        <w:rPr>
          <w:kern w:val="2"/>
        </w:rPr>
        <w:t>the way in which it is strictly confined to the sayings of Jesus</w:t>
      </w:r>
      <w:r w:rsidR="00745134" w:rsidRPr="00745134">
        <w:rPr>
          <w:kern w:val="2"/>
        </w:rPr>
        <w:t xml:space="preserve">, </w:t>
      </w:r>
      <w:r w:rsidRPr="00781F2A">
        <w:rPr>
          <w:kern w:val="2"/>
        </w:rPr>
        <w:t>and the unanimous testimony by all the strata of tradition in the gospels show that here we have the creation of a new expression by Jesus.</w:t>
      </w:r>
      <w:r w:rsidRPr="00781F2A">
        <w:rPr>
          <w:kern w:val="2"/>
          <w:vertAlign w:val="superscript"/>
        </w:rPr>
        <w:t>2</w:t>
      </w:r>
    </w:p>
    <w:p w14:paraId="2A855C7B" w14:textId="77777777" w:rsidR="00E5207B" w:rsidRPr="00781F2A" w:rsidRDefault="00E5207B" w:rsidP="00E5207B">
      <w:pPr>
        <w:rPr>
          <w:kern w:val="2"/>
        </w:rPr>
      </w:pPr>
    </w:p>
    <w:p w14:paraId="5939A310" w14:textId="77777777" w:rsidR="00E5207B" w:rsidRPr="00781F2A" w:rsidRDefault="00E5207B" w:rsidP="00E5207B">
      <w:pPr>
        <w:rPr>
          <w:kern w:val="2"/>
        </w:rPr>
      </w:pPr>
      <w:r w:rsidRPr="00781F2A">
        <w:rPr>
          <w:kern w:val="2"/>
          <w:vertAlign w:val="superscript"/>
        </w:rPr>
        <w:t>1</w:t>
      </w:r>
      <w:r w:rsidRPr="00781F2A">
        <w:rPr>
          <w:kern w:val="2"/>
        </w:rPr>
        <w:t xml:space="preserve"> Manson</w:t>
      </w:r>
      <w:r w:rsidR="00745134" w:rsidRPr="00745134">
        <w:rPr>
          <w:kern w:val="2"/>
        </w:rPr>
        <w:t xml:space="preserve">, </w:t>
      </w:r>
      <w:r w:rsidRPr="00781F2A">
        <w:rPr>
          <w:i/>
          <w:kern w:val="2"/>
        </w:rPr>
        <w:t>Teaching</w:t>
      </w:r>
      <w:r w:rsidRPr="00781F2A">
        <w:rPr>
          <w:kern w:val="2"/>
          <w:vertAlign w:val="superscript"/>
        </w:rPr>
        <w:t>2</w:t>
      </w:r>
      <w:r w:rsidR="00745134" w:rsidRPr="00745134">
        <w:rPr>
          <w:kern w:val="2"/>
        </w:rPr>
        <w:t xml:space="preserve">, </w:t>
      </w:r>
      <w:r w:rsidRPr="00781F2A">
        <w:rPr>
          <w:kern w:val="2"/>
        </w:rPr>
        <w:t>207</w:t>
      </w:r>
      <w:r w:rsidRPr="00781F2A">
        <w:rPr>
          <w:kern w:val="2"/>
        </w:rPr>
        <w:softHyphen/>
        <w:t>.</w:t>
      </w:r>
    </w:p>
    <w:p w14:paraId="1331887D" w14:textId="77777777" w:rsidR="00E5207B" w:rsidRPr="00781F2A" w:rsidRDefault="00E5207B" w:rsidP="00E5207B">
      <w:pPr>
        <w:rPr>
          <w:kern w:val="2"/>
        </w:rPr>
      </w:pPr>
      <w:r w:rsidRPr="00781F2A">
        <w:rPr>
          <w:kern w:val="2"/>
          <w:vertAlign w:val="superscript"/>
        </w:rPr>
        <w:t>2</w:t>
      </w:r>
      <w:r w:rsidRPr="00781F2A">
        <w:rPr>
          <w:kern w:val="2"/>
        </w:rPr>
        <w:t xml:space="preserve"> V. Hasler</w:t>
      </w:r>
      <w:r w:rsidR="00745134" w:rsidRPr="00745134">
        <w:rPr>
          <w:kern w:val="2"/>
        </w:rPr>
        <w:t xml:space="preserve">, </w:t>
      </w:r>
      <w:r w:rsidRPr="00781F2A">
        <w:rPr>
          <w:i/>
          <w:kern w:val="2"/>
        </w:rPr>
        <w:t>Amen</w:t>
      </w:r>
      <w:r w:rsidRPr="00781F2A">
        <w:rPr>
          <w:kern w:val="2"/>
        </w:rPr>
        <w:t xml:space="preserve">. </w:t>
      </w:r>
      <w:r w:rsidRPr="00781F2A">
        <w:rPr>
          <w:i/>
          <w:kern w:val="2"/>
        </w:rPr>
        <w:t>Redaktionsgeschichtliche Untersuchung zur Einführungsformel der Herrenworte</w:t>
      </w:r>
      <w:r w:rsidRPr="00781F2A">
        <w:rPr>
          <w:kern w:val="2"/>
        </w:rPr>
        <w:t xml:space="preserve"> ‘</w:t>
      </w:r>
      <w:r w:rsidRPr="00781F2A">
        <w:rPr>
          <w:i/>
          <w:kern w:val="2"/>
        </w:rPr>
        <w:t>Wahrlich</w:t>
      </w:r>
      <w:r w:rsidR="00745134" w:rsidRPr="00745134">
        <w:rPr>
          <w:kern w:val="2"/>
        </w:rPr>
        <w:t xml:space="preserve">, </w:t>
      </w:r>
      <w:r w:rsidRPr="00781F2A">
        <w:rPr>
          <w:i/>
          <w:kern w:val="2"/>
        </w:rPr>
        <w:t>ich sage euch</w:t>
      </w:r>
      <w:r w:rsidRPr="00781F2A">
        <w:rPr>
          <w:kern w:val="2"/>
        </w:rPr>
        <w:t>’</w:t>
      </w:r>
      <w:r w:rsidR="00745134" w:rsidRPr="00745134">
        <w:rPr>
          <w:kern w:val="2"/>
        </w:rPr>
        <w:t xml:space="preserve">, </w:t>
      </w:r>
      <w:r w:rsidRPr="00781F2A">
        <w:rPr>
          <w:kern w:val="2"/>
        </w:rPr>
        <w:t xml:space="preserve">Zurich-Stuttgart[: </w:t>
      </w:r>
      <w:r w:rsidRPr="00781F2A">
        <w:t>Gotthelf</w:t>
      </w:r>
      <w:r w:rsidR="00745134" w:rsidRPr="00745134">
        <w:t>,</w:t>
      </w:r>
      <w:r w:rsidRPr="00781F2A">
        <w:t>]</w:t>
      </w:r>
      <w:r w:rsidRPr="00781F2A">
        <w:rPr>
          <w:kern w:val="2"/>
        </w:rPr>
        <w:t xml:space="preserve"> 1969</w:t>
      </w:r>
      <w:r w:rsidR="00745134" w:rsidRPr="00745134">
        <w:rPr>
          <w:kern w:val="2"/>
        </w:rPr>
        <w:t xml:space="preserve">, </w:t>
      </w:r>
      <w:r w:rsidRPr="00781F2A">
        <w:rPr>
          <w:kern w:val="2"/>
        </w:rPr>
        <w:t>puts forward the hypothesis that the formula ‘Truly</w:t>
      </w:r>
      <w:r w:rsidR="00745134" w:rsidRPr="00745134">
        <w:rPr>
          <w:kern w:val="2"/>
        </w:rPr>
        <w:t xml:space="preserve">, </w:t>
      </w:r>
      <w:r w:rsidRPr="00781F2A">
        <w:rPr>
          <w:kern w:val="2"/>
        </w:rPr>
        <w:t xml:space="preserve">I say to you’ arose in the liturgy of the Hellenistic communities and was only secondarily placed on the lips of Jesus. He justifies his view with the assertion that even in Judaism </w:t>
      </w:r>
      <w:r w:rsidRPr="00781F2A">
        <w:rPr>
          <w:i/>
          <w:kern w:val="2"/>
        </w:rPr>
        <w:t>´</w:t>
      </w:r>
      <w:r w:rsidRPr="00781F2A">
        <w:rPr>
          <w:i/>
        </w:rPr>
        <w:t>āmē</w:t>
      </w:r>
      <w:r w:rsidRPr="00781F2A">
        <w:rPr>
          <w:i/>
          <w:kern w:val="2"/>
        </w:rPr>
        <w:t>n</w:t>
      </w:r>
      <w:r w:rsidRPr="00781F2A">
        <w:rPr>
          <w:kern w:val="2"/>
        </w:rPr>
        <w:t xml:space="preserve"> had lost the character of a response and was used to strengthen a man’s subsequent statement (p. 173). He attempts to demonstrate this from four Rabbinic texts and from Rev. 7.12; 22.20. The four Rabbinic texts are</w:t>
      </w:r>
      <w:r w:rsidR="00745134" w:rsidRPr="00745134">
        <w:rPr>
          <w:kern w:val="2"/>
        </w:rPr>
        <w:t xml:space="preserve">, </w:t>
      </w:r>
      <w:r w:rsidRPr="00781F2A">
        <w:rPr>
          <w:kern w:val="2"/>
        </w:rPr>
        <w:t>however</w:t>
      </w:r>
      <w:r w:rsidR="00745134" w:rsidRPr="00745134">
        <w:rPr>
          <w:kern w:val="2"/>
        </w:rPr>
        <w:t xml:space="preserve">, </w:t>
      </w:r>
      <w:r w:rsidRPr="00781F2A">
        <w:rPr>
          <w:kern w:val="2"/>
        </w:rPr>
        <w:t>really a single text with parallels (the second reference of which has been wrongly copied from Billerbeck I 243</w:t>
      </w:r>
      <w:r w:rsidR="00745134" w:rsidRPr="00745134">
        <w:rPr>
          <w:kern w:val="2"/>
        </w:rPr>
        <w:t xml:space="preserve">, </w:t>
      </w:r>
      <w:r w:rsidRPr="00781F2A">
        <w:rPr>
          <w:kern w:val="2"/>
        </w:rPr>
        <w:t>while the two most important versions</w:t>
      </w:r>
      <w:r w:rsidR="00745134" w:rsidRPr="00745134">
        <w:rPr>
          <w:kern w:val="2"/>
        </w:rPr>
        <w:t xml:space="preserve">, </w:t>
      </w:r>
      <w:r w:rsidRPr="00781F2A">
        <w:rPr>
          <w:kern w:val="2"/>
        </w:rPr>
        <w:t>of which Billerbeck gives the wording</w:t>
      </w:r>
      <w:r w:rsidR="00745134" w:rsidRPr="00745134">
        <w:rPr>
          <w:kern w:val="2"/>
        </w:rPr>
        <w:t xml:space="preserve">, </w:t>
      </w:r>
      <w:r w:rsidRPr="00781F2A">
        <w:rPr>
          <w:kern w:val="2"/>
        </w:rPr>
        <w:t>are not mentioned)</w:t>
      </w:r>
      <w:r w:rsidR="00745134" w:rsidRPr="00745134">
        <w:rPr>
          <w:kern w:val="2"/>
        </w:rPr>
        <w:t xml:space="preserve">, </w:t>
      </w:r>
      <w:r w:rsidRPr="00781F2A">
        <w:rPr>
          <w:kern w:val="2"/>
        </w:rPr>
        <w:t xml:space="preserve">and this text says exactly the opposite to what Hasler reads out of it: it attests that </w:t>
      </w:r>
      <w:r w:rsidRPr="00781F2A">
        <w:rPr>
          <w:i/>
          <w:kern w:val="2"/>
        </w:rPr>
        <w:t>´</w:t>
      </w:r>
      <w:r w:rsidRPr="00781F2A">
        <w:rPr>
          <w:i/>
        </w:rPr>
        <w:t>āmē</w:t>
      </w:r>
      <w:r w:rsidRPr="00781F2A">
        <w:rPr>
          <w:i/>
          <w:kern w:val="2"/>
        </w:rPr>
        <w:t>n</w:t>
      </w:r>
      <w:r w:rsidRPr="00781F2A">
        <w:rPr>
          <w:kern w:val="2"/>
        </w:rPr>
        <w:t xml:space="preserve"> has the character of a response. In Rev. 7.12 the </w:t>
      </w:r>
      <w:r w:rsidRPr="00781F2A">
        <w:rPr>
          <w:i/>
          <w:kern w:val="2"/>
        </w:rPr>
        <w:t>´</w:t>
      </w:r>
      <w:r w:rsidRPr="00781F2A">
        <w:rPr>
          <w:i/>
        </w:rPr>
        <w:t>āmē</w:t>
      </w:r>
      <w:r w:rsidRPr="00781F2A">
        <w:rPr>
          <w:i/>
          <w:kern w:val="2"/>
        </w:rPr>
        <w:t>n</w:t>
      </w:r>
      <w:r w:rsidRPr="00781F2A">
        <w:rPr>
          <w:iCs/>
          <w:kern w:val="2"/>
        </w:rPr>
        <w:t xml:space="preserve"> is a</w:t>
      </w:r>
      <w:r w:rsidRPr="00781F2A">
        <w:rPr>
          <w:kern w:val="2"/>
        </w:rPr>
        <w:t xml:space="preserve"> response to the benediction in v. 10</w:t>
      </w:r>
      <w:r w:rsidR="00745134" w:rsidRPr="00745134">
        <w:rPr>
          <w:kern w:val="2"/>
        </w:rPr>
        <w:t xml:space="preserve">, </w:t>
      </w:r>
      <w:r w:rsidRPr="00781F2A">
        <w:rPr>
          <w:kern w:val="2"/>
        </w:rPr>
        <w:t xml:space="preserve">and in Rev. 22.20b to the promise of Jesus’ imminent return in v. 20a. That means that in the sphere of Judaism and the primitive Christian liturgy </w:t>
      </w:r>
      <w:r w:rsidRPr="00781F2A">
        <w:rPr>
          <w:i/>
          <w:kern w:val="2"/>
        </w:rPr>
        <w:t>´</w:t>
      </w:r>
      <w:r w:rsidRPr="00781F2A">
        <w:rPr>
          <w:i/>
        </w:rPr>
        <w:t>āmē</w:t>
      </w:r>
      <w:r w:rsidRPr="00781F2A">
        <w:rPr>
          <w:i/>
          <w:kern w:val="2"/>
        </w:rPr>
        <w:t>n</w:t>
      </w:r>
      <w:r w:rsidRPr="00781F2A">
        <w:rPr>
          <w:kern w:val="2"/>
        </w:rPr>
        <w:t xml:space="preserve"> always and without exception has the character of a response; the new terminology of the gospels is without analogy. (In other respects</w:t>
      </w:r>
      <w:r w:rsidR="00745134" w:rsidRPr="00745134">
        <w:rPr>
          <w:kern w:val="2"/>
        </w:rPr>
        <w:t xml:space="preserve">, </w:t>
      </w:r>
      <w:r w:rsidRPr="00781F2A">
        <w:rPr>
          <w:kern w:val="2"/>
        </w:rPr>
        <w:t>too</w:t>
      </w:r>
      <w:r w:rsidR="00745134" w:rsidRPr="00745134">
        <w:rPr>
          <w:kern w:val="2"/>
        </w:rPr>
        <w:t xml:space="preserve">, </w:t>
      </w:r>
      <w:r w:rsidRPr="00781F2A">
        <w:rPr>
          <w:kern w:val="2"/>
        </w:rPr>
        <w:t xml:space="preserve">the work lacks the necessary care. On p.173 the following should be noted: Neh. 5.13 is not a doxological conclusion; anyone who lists Tobit 14.15 as an instance of </w:t>
      </w:r>
      <w:r w:rsidRPr="00781F2A">
        <w:rPr>
          <w:i/>
          <w:kern w:val="2"/>
        </w:rPr>
        <w:t>´</w:t>
      </w:r>
      <w:r w:rsidRPr="00781F2A">
        <w:rPr>
          <w:i/>
        </w:rPr>
        <w:t>āmē</w:t>
      </w:r>
      <w:r w:rsidRPr="00781F2A">
        <w:rPr>
          <w:i/>
          <w:kern w:val="2"/>
        </w:rPr>
        <w:t>n</w:t>
      </w:r>
      <w:r w:rsidRPr="00781F2A">
        <w:rPr>
          <w:kern w:val="2"/>
        </w:rPr>
        <w:t xml:space="preserve"> despite its doubtful authenticity ought also to include Judith 16.25; for Rev. 7.11 read Rev. 7.12; the reference Deut. 27.33 is wrong</w:t>
      </w:r>
      <w:r w:rsidR="00745134" w:rsidRPr="00745134">
        <w:rPr>
          <w:kern w:val="2"/>
        </w:rPr>
        <w:t xml:space="preserve">, </w:t>
      </w:r>
      <w:r w:rsidRPr="00781F2A">
        <w:rPr>
          <w:kern w:val="2"/>
        </w:rPr>
        <w:t>as the chapter has only 26 verses; in n.148 all the Hexaplaric material is ignored—all this on one page!) [36]</w:t>
      </w:r>
    </w:p>
    <w:p w14:paraId="6E4DD78F" w14:textId="77777777" w:rsidR="00E5207B" w:rsidRPr="00781F2A" w:rsidRDefault="00E5207B" w:rsidP="00E5207B"/>
    <w:p w14:paraId="3B5372F9" w14:textId="77777777" w:rsidR="00E5207B" w:rsidRPr="00781F2A" w:rsidRDefault="00E5207B" w:rsidP="00E5207B">
      <w:pPr>
        <w:rPr>
          <w:kern w:val="2"/>
        </w:rPr>
      </w:pPr>
      <w:r w:rsidRPr="00781F2A">
        <w:t>[See also Berger</w:t>
      </w:r>
      <w:r w:rsidR="00745134" w:rsidRPr="00745134">
        <w:t xml:space="preserve">, </w:t>
      </w:r>
      <w:r w:rsidRPr="00781F2A">
        <w:t>Klaus. “Die Amen-Worte Jesu: Eine Untersuch</w:t>
      </w:r>
      <w:r w:rsidRPr="00781F2A">
        <w:softHyphen/>
        <w:t>ung zum Problem der Legitima</w:t>
      </w:r>
      <w:r w:rsidRPr="00781F2A">
        <w:softHyphen/>
        <w:t>tion in apoka</w:t>
      </w:r>
      <w:r w:rsidRPr="00781F2A">
        <w:softHyphen/>
        <w:t xml:space="preserve">lyptischer Rede.” </w:t>
      </w:r>
      <w:r w:rsidRPr="00781F2A">
        <w:rPr>
          <w:i/>
          <w:iCs/>
        </w:rPr>
        <w:t>BZNW</w:t>
      </w:r>
      <w:r w:rsidRPr="00781F2A">
        <w:t xml:space="preserve"> 39 (1970).]</w:t>
      </w:r>
    </w:p>
    <w:p w14:paraId="0B6E9533" w14:textId="65B466D5" w:rsidR="00781F2A" w:rsidRPr="00781F2A" w:rsidRDefault="00781F2A">
      <w:r w:rsidRPr="00781F2A">
        <w:br w:type="page"/>
      </w:r>
    </w:p>
    <w:p w14:paraId="2C5E77BB" w14:textId="77777777" w:rsidR="00781F2A" w:rsidRPr="00781F2A" w:rsidRDefault="00781F2A" w:rsidP="003D579D">
      <w:pPr>
        <w:pStyle w:val="Heading2"/>
      </w:pPr>
      <w:bookmarkStart w:id="486" w:name="_Toc67265731"/>
      <w:r w:rsidRPr="00781F2A">
        <w:lastRenderedPageBreak/>
        <w:t>Jesus on the Ten Commandments</w:t>
      </w:r>
      <w:bookmarkEnd w:id="486"/>
    </w:p>
    <w:p w14:paraId="3F240F3C" w14:textId="77777777" w:rsidR="00781F2A" w:rsidRPr="00781F2A" w:rsidRDefault="00781F2A" w:rsidP="00781F2A"/>
    <w:p w14:paraId="65694384" w14:textId="77777777" w:rsidR="00781F2A" w:rsidRPr="00781F2A" w:rsidRDefault="00781F2A" w:rsidP="00781F2A"/>
    <w:p w14:paraId="12500D2D" w14:textId="77777777" w:rsidR="00781F2A" w:rsidRPr="00781F2A" w:rsidRDefault="00781F2A" w:rsidP="005C6F15">
      <w:pPr>
        <w:jc w:val="center"/>
      </w:pPr>
      <w:r w:rsidRPr="005C6F15">
        <w:rPr>
          <w:smallCaps/>
        </w:rPr>
        <w:t>The Decalogue</w:t>
      </w:r>
    </w:p>
    <w:p w14:paraId="2416323E" w14:textId="77777777" w:rsidR="00781F2A" w:rsidRPr="00781F2A" w:rsidRDefault="00781F2A" w:rsidP="00781F2A"/>
    <w:tbl>
      <w:tblPr>
        <w:tblW w:w="0" w:type="auto"/>
        <w:tblLayout w:type="fixed"/>
        <w:tblLook w:val="0000" w:firstRow="0" w:lastRow="0" w:firstColumn="0" w:lastColumn="0" w:noHBand="0" w:noVBand="0"/>
      </w:tblPr>
      <w:tblGrid>
        <w:gridCol w:w="4500"/>
        <w:gridCol w:w="360"/>
        <w:gridCol w:w="4500"/>
      </w:tblGrid>
      <w:tr w:rsidR="00781F2A" w:rsidRPr="00781F2A" w14:paraId="6FDEF293" w14:textId="77777777" w:rsidTr="001C411C">
        <w:tc>
          <w:tcPr>
            <w:tcW w:w="4500" w:type="dxa"/>
          </w:tcPr>
          <w:p w14:paraId="02924586" w14:textId="77777777" w:rsidR="00781F2A" w:rsidRPr="00781F2A" w:rsidRDefault="00781F2A" w:rsidP="001C411C">
            <w:pPr>
              <w:jc w:val="center"/>
            </w:pPr>
            <w:r w:rsidRPr="00781F2A">
              <w:t>Exodus 20:2-17</w:t>
            </w:r>
          </w:p>
          <w:p w14:paraId="4081E6B8" w14:textId="77777777" w:rsidR="00781F2A" w:rsidRPr="00781F2A" w:rsidRDefault="00781F2A" w:rsidP="001C411C">
            <w:pPr>
              <w:jc w:val="center"/>
            </w:pPr>
            <w:r w:rsidRPr="00781F2A">
              <w:t>(Elohistic recension)</w:t>
            </w:r>
          </w:p>
        </w:tc>
        <w:tc>
          <w:tcPr>
            <w:tcW w:w="360" w:type="dxa"/>
          </w:tcPr>
          <w:p w14:paraId="527CEDCC" w14:textId="77777777" w:rsidR="00781F2A" w:rsidRPr="00781F2A" w:rsidRDefault="00781F2A" w:rsidP="001C411C"/>
        </w:tc>
        <w:tc>
          <w:tcPr>
            <w:tcW w:w="4500" w:type="dxa"/>
          </w:tcPr>
          <w:p w14:paraId="1DBB8A7F" w14:textId="77777777" w:rsidR="00781F2A" w:rsidRPr="00781F2A" w:rsidRDefault="00781F2A" w:rsidP="001C411C">
            <w:pPr>
              <w:jc w:val="center"/>
            </w:pPr>
            <w:r w:rsidRPr="00781F2A">
              <w:t>Deuteronomy 5:6-21</w:t>
            </w:r>
          </w:p>
          <w:p w14:paraId="3EBCE661" w14:textId="77777777" w:rsidR="00781F2A" w:rsidRPr="00781F2A" w:rsidRDefault="00781F2A" w:rsidP="001C411C">
            <w:pPr>
              <w:jc w:val="center"/>
            </w:pPr>
            <w:r w:rsidRPr="00781F2A">
              <w:t>(Deuteronomic recension)</w:t>
            </w:r>
          </w:p>
        </w:tc>
      </w:tr>
      <w:tr w:rsidR="00781F2A" w:rsidRPr="00781F2A" w14:paraId="15F3D331" w14:textId="77777777" w:rsidTr="001C411C">
        <w:tc>
          <w:tcPr>
            <w:tcW w:w="4500" w:type="dxa"/>
          </w:tcPr>
          <w:p w14:paraId="570CDB5A" w14:textId="77777777" w:rsidR="00781F2A" w:rsidRPr="00781F2A" w:rsidRDefault="00781F2A" w:rsidP="001C411C">
            <w:pPr>
              <w:spacing w:line="480" w:lineRule="auto"/>
              <w:rPr>
                <w:sz w:val="20"/>
              </w:rPr>
            </w:pPr>
          </w:p>
        </w:tc>
        <w:tc>
          <w:tcPr>
            <w:tcW w:w="360" w:type="dxa"/>
          </w:tcPr>
          <w:p w14:paraId="2347DF8B" w14:textId="77777777" w:rsidR="00781F2A" w:rsidRPr="00781F2A" w:rsidRDefault="00781F2A" w:rsidP="001C411C">
            <w:pPr>
              <w:spacing w:line="480" w:lineRule="auto"/>
              <w:rPr>
                <w:sz w:val="20"/>
              </w:rPr>
            </w:pPr>
          </w:p>
        </w:tc>
        <w:tc>
          <w:tcPr>
            <w:tcW w:w="4500" w:type="dxa"/>
          </w:tcPr>
          <w:p w14:paraId="175794CA" w14:textId="77777777" w:rsidR="00781F2A" w:rsidRPr="00781F2A" w:rsidRDefault="00781F2A" w:rsidP="001C411C">
            <w:pPr>
              <w:spacing w:line="480" w:lineRule="auto"/>
              <w:rPr>
                <w:sz w:val="20"/>
              </w:rPr>
            </w:pPr>
          </w:p>
        </w:tc>
      </w:tr>
      <w:tr w:rsidR="00781F2A" w:rsidRPr="00781F2A" w14:paraId="7E08B644" w14:textId="77777777" w:rsidTr="001C411C">
        <w:tc>
          <w:tcPr>
            <w:tcW w:w="4500" w:type="dxa"/>
          </w:tcPr>
          <w:p w14:paraId="45F9AF0E" w14:textId="77777777" w:rsidR="00781F2A" w:rsidRPr="00781F2A" w:rsidRDefault="00781F2A" w:rsidP="001C411C">
            <w:pPr>
              <w:pStyle w:val="tableentry"/>
              <w:rPr>
                <w:sz w:val="20"/>
              </w:rPr>
            </w:pPr>
            <w:r w:rsidRPr="00781F2A">
              <w:rPr>
                <w:sz w:val="20"/>
              </w:rPr>
              <w:t>2</w:t>
            </w:r>
            <w:r w:rsidRPr="00781F2A">
              <w:rPr>
                <w:sz w:val="20"/>
              </w:rPr>
              <w:tab/>
              <w:t xml:space="preserve">I am the </w:t>
            </w:r>
            <w:r w:rsidRPr="00781F2A">
              <w:rPr>
                <w:smallCaps/>
                <w:sz w:val="20"/>
              </w:rPr>
              <w:t>Lord</w:t>
            </w:r>
            <w:r w:rsidRPr="00781F2A">
              <w:rPr>
                <w:sz w:val="20"/>
              </w:rPr>
              <w:t xml:space="preserve"> your God</w:t>
            </w:r>
            <w:r w:rsidR="00745134" w:rsidRPr="00745134">
              <w:rPr>
                <w:sz w:val="20"/>
              </w:rPr>
              <w:t xml:space="preserve">, </w:t>
            </w:r>
            <w:r w:rsidRPr="00781F2A">
              <w:rPr>
                <w:sz w:val="20"/>
              </w:rPr>
              <w:t>who brought you out of the land of Egypt</w:t>
            </w:r>
            <w:r w:rsidR="00745134" w:rsidRPr="00745134">
              <w:rPr>
                <w:sz w:val="20"/>
              </w:rPr>
              <w:t xml:space="preserve">, </w:t>
            </w:r>
            <w:r w:rsidRPr="00781F2A">
              <w:rPr>
                <w:sz w:val="20"/>
              </w:rPr>
              <w:t>out of the house of slavery;</w:t>
            </w:r>
          </w:p>
        </w:tc>
        <w:tc>
          <w:tcPr>
            <w:tcW w:w="360" w:type="dxa"/>
          </w:tcPr>
          <w:p w14:paraId="16BD8507" w14:textId="77777777" w:rsidR="00781F2A" w:rsidRPr="00781F2A" w:rsidRDefault="00781F2A" w:rsidP="001C411C">
            <w:pPr>
              <w:pStyle w:val="tableentry"/>
              <w:rPr>
                <w:sz w:val="20"/>
              </w:rPr>
            </w:pPr>
          </w:p>
        </w:tc>
        <w:tc>
          <w:tcPr>
            <w:tcW w:w="4500" w:type="dxa"/>
          </w:tcPr>
          <w:p w14:paraId="7FA52851" w14:textId="77777777" w:rsidR="00781F2A" w:rsidRPr="00781F2A" w:rsidRDefault="00781F2A" w:rsidP="001C411C">
            <w:pPr>
              <w:pStyle w:val="tableentry"/>
              <w:rPr>
                <w:sz w:val="20"/>
              </w:rPr>
            </w:pPr>
            <w:r w:rsidRPr="00781F2A">
              <w:rPr>
                <w:sz w:val="20"/>
              </w:rPr>
              <w:t>6</w:t>
            </w:r>
            <w:r w:rsidRPr="00781F2A">
              <w:rPr>
                <w:sz w:val="20"/>
              </w:rPr>
              <w:tab/>
              <w:t xml:space="preserve">I am the </w:t>
            </w:r>
            <w:r w:rsidRPr="00781F2A">
              <w:rPr>
                <w:smallCaps/>
                <w:sz w:val="20"/>
              </w:rPr>
              <w:t>Lord</w:t>
            </w:r>
            <w:r w:rsidRPr="00781F2A">
              <w:rPr>
                <w:sz w:val="20"/>
              </w:rPr>
              <w:t xml:space="preserve"> your God</w:t>
            </w:r>
            <w:r w:rsidR="00745134" w:rsidRPr="00745134">
              <w:rPr>
                <w:sz w:val="20"/>
              </w:rPr>
              <w:t xml:space="preserve">, </w:t>
            </w:r>
            <w:r w:rsidRPr="00781F2A">
              <w:rPr>
                <w:sz w:val="20"/>
              </w:rPr>
              <w:t>who brought you out of the land of Egypt</w:t>
            </w:r>
            <w:r w:rsidR="00745134" w:rsidRPr="00745134">
              <w:rPr>
                <w:sz w:val="20"/>
              </w:rPr>
              <w:t xml:space="preserve">, </w:t>
            </w:r>
            <w:r w:rsidRPr="00781F2A">
              <w:rPr>
                <w:sz w:val="20"/>
              </w:rPr>
              <w:t>out of the house of slavery;</w:t>
            </w:r>
          </w:p>
        </w:tc>
      </w:tr>
      <w:tr w:rsidR="00781F2A" w:rsidRPr="00781F2A" w14:paraId="7DE064A0" w14:textId="77777777" w:rsidTr="001C411C">
        <w:tc>
          <w:tcPr>
            <w:tcW w:w="4500" w:type="dxa"/>
          </w:tcPr>
          <w:p w14:paraId="2F453EDF" w14:textId="77777777" w:rsidR="00781F2A" w:rsidRPr="00781F2A" w:rsidRDefault="00781F2A" w:rsidP="001C411C">
            <w:pPr>
              <w:pStyle w:val="tableentry"/>
              <w:rPr>
                <w:sz w:val="20"/>
              </w:rPr>
            </w:pPr>
          </w:p>
        </w:tc>
        <w:tc>
          <w:tcPr>
            <w:tcW w:w="360" w:type="dxa"/>
          </w:tcPr>
          <w:p w14:paraId="0E89C7B5" w14:textId="77777777" w:rsidR="00781F2A" w:rsidRPr="00781F2A" w:rsidRDefault="00781F2A" w:rsidP="001C411C">
            <w:pPr>
              <w:pStyle w:val="tableentry"/>
              <w:rPr>
                <w:sz w:val="20"/>
              </w:rPr>
            </w:pPr>
          </w:p>
        </w:tc>
        <w:tc>
          <w:tcPr>
            <w:tcW w:w="4500" w:type="dxa"/>
          </w:tcPr>
          <w:p w14:paraId="56BF244C" w14:textId="77777777" w:rsidR="00781F2A" w:rsidRPr="00781F2A" w:rsidRDefault="00781F2A" w:rsidP="001C411C">
            <w:pPr>
              <w:pStyle w:val="tableentry"/>
              <w:rPr>
                <w:sz w:val="20"/>
              </w:rPr>
            </w:pPr>
          </w:p>
        </w:tc>
      </w:tr>
      <w:tr w:rsidR="00781F2A" w:rsidRPr="00781F2A" w14:paraId="528044D4" w14:textId="77777777" w:rsidTr="001C411C">
        <w:tc>
          <w:tcPr>
            <w:tcW w:w="4500" w:type="dxa"/>
          </w:tcPr>
          <w:p w14:paraId="24815958" w14:textId="77777777" w:rsidR="00781F2A" w:rsidRPr="00781F2A" w:rsidRDefault="00781F2A" w:rsidP="001C411C">
            <w:pPr>
              <w:pStyle w:val="tableentry"/>
              <w:rPr>
                <w:sz w:val="20"/>
              </w:rPr>
            </w:pPr>
            <w:r w:rsidRPr="00781F2A">
              <w:rPr>
                <w:sz w:val="20"/>
              </w:rPr>
              <w:t>3</w:t>
            </w:r>
            <w:r w:rsidRPr="00781F2A">
              <w:rPr>
                <w:sz w:val="20"/>
              </w:rPr>
              <w:tab/>
              <w:t>you shall have no other gods before me.</w:t>
            </w:r>
          </w:p>
        </w:tc>
        <w:tc>
          <w:tcPr>
            <w:tcW w:w="360" w:type="dxa"/>
          </w:tcPr>
          <w:p w14:paraId="114D4B54" w14:textId="77777777" w:rsidR="00781F2A" w:rsidRPr="00781F2A" w:rsidRDefault="00781F2A" w:rsidP="001C411C">
            <w:pPr>
              <w:pStyle w:val="tableentry"/>
              <w:rPr>
                <w:sz w:val="20"/>
              </w:rPr>
            </w:pPr>
          </w:p>
        </w:tc>
        <w:tc>
          <w:tcPr>
            <w:tcW w:w="4500" w:type="dxa"/>
          </w:tcPr>
          <w:p w14:paraId="5D4F9E7F" w14:textId="77777777" w:rsidR="00781F2A" w:rsidRPr="00781F2A" w:rsidRDefault="00781F2A" w:rsidP="001C411C">
            <w:pPr>
              <w:pStyle w:val="tableentry"/>
              <w:rPr>
                <w:sz w:val="20"/>
              </w:rPr>
            </w:pPr>
            <w:r w:rsidRPr="00781F2A">
              <w:rPr>
                <w:sz w:val="20"/>
              </w:rPr>
              <w:t>7</w:t>
            </w:r>
            <w:r w:rsidRPr="00781F2A">
              <w:rPr>
                <w:sz w:val="20"/>
              </w:rPr>
              <w:tab/>
              <w:t>you shall have no other gods before me.</w:t>
            </w:r>
          </w:p>
        </w:tc>
      </w:tr>
      <w:tr w:rsidR="00781F2A" w:rsidRPr="00781F2A" w14:paraId="6DE1524D" w14:textId="77777777" w:rsidTr="001C411C">
        <w:tc>
          <w:tcPr>
            <w:tcW w:w="4500" w:type="dxa"/>
          </w:tcPr>
          <w:p w14:paraId="1DDD58ED" w14:textId="77777777" w:rsidR="00781F2A" w:rsidRPr="00781F2A" w:rsidRDefault="00781F2A" w:rsidP="001C411C">
            <w:pPr>
              <w:pStyle w:val="tableentry"/>
              <w:rPr>
                <w:sz w:val="20"/>
              </w:rPr>
            </w:pPr>
          </w:p>
        </w:tc>
        <w:tc>
          <w:tcPr>
            <w:tcW w:w="360" w:type="dxa"/>
          </w:tcPr>
          <w:p w14:paraId="4FA942C1" w14:textId="77777777" w:rsidR="00781F2A" w:rsidRPr="00781F2A" w:rsidRDefault="00781F2A" w:rsidP="001C411C">
            <w:pPr>
              <w:pStyle w:val="tableentry"/>
              <w:rPr>
                <w:sz w:val="20"/>
              </w:rPr>
            </w:pPr>
          </w:p>
        </w:tc>
        <w:tc>
          <w:tcPr>
            <w:tcW w:w="4500" w:type="dxa"/>
          </w:tcPr>
          <w:p w14:paraId="2B72CAF8" w14:textId="77777777" w:rsidR="00781F2A" w:rsidRPr="00781F2A" w:rsidRDefault="00781F2A" w:rsidP="001C411C">
            <w:pPr>
              <w:pStyle w:val="tableentry"/>
              <w:rPr>
                <w:sz w:val="20"/>
              </w:rPr>
            </w:pPr>
          </w:p>
        </w:tc>
      </w:tr>
      <w:tr w:rsidR="00781F2A" w:rsidRPr="00781F2A" w14:paraId="5A222503" w14:textId="77777777" w:rsidTr="001C411C">
        <w:tc>
          <w:tcPr>
            <w:tcW w:w="4500" w:type="dxa"/>
          </w:tcPr>
          <w:p w14:paraId="781F3560" w14:textId="77777777" w:rsidR="00781F2A" w:rsidRPr="00781F2A" w:rsidRDefault="00781F2A" w:rsidP="001C411C">
            <w:pPr>
              <w:pStyle w:val="tableentry"/>
              <w:rPr>
                <w:sz w:val="20"/>
              </w:rPr>
            </w:pPr>
            <w:r w:rsidRPr="00781F2A">
              <w:rPr>
                <w:sz w:val="20"/>
              </w:rPr>
              <w:t>4</w:t>
            </w:r>
            <w:r w:rsidRPr="00781F2A">
              <w:rPr>
                <w:sz w:val="20"/>
              </w:rPr>
              <w:tab/>
              <w:t>You shall not make for yourself an idol</w:t>
            </w:r>
            <w:r w:rsidR="00745134" w:rsidRPr="00745134">
              <w:rPr>
                <w:sz w:val="20"/>
              </w:rPr>
              <w:t xml:space="preserve">, </w:t>
            </w:r>
            <w:r w:rsidRPr="00781F2A">
              <w:rPr>
                <w:sz w:val="20"/>
              </w:rPr>
              <w:t>whether in the form of anything that is in heaven above</w:t>
            </w:r>
            <w:r w:rsidR="00745134" w:rsidRPr="00745134">
              <w:rPr>
                <w:sz w:val="20"/>
              </w:rPr>
              <w:t xml:space="preserve">, </w:t>
            </w:r>
            <w:r w:rsidRPr="00781F2A">
              <w:rPr>
                <w:sz w:val="20"/>
              </w:rPr>
              <w:t>or that is on the earth be</w:t>
            </w:r>
            <w:r w:rsidRPr="00781F2A">
              <w:rPr>
                <w:sz w:val="20"/>
              </w:rPr>
              <w:softHyphen/>
              <w:t>neath</w:t>
            </w:r>
            <w:r w:rsidR="00745134" w:rsidRPr="00745134">
              <w:rPr>
                <w:sz w:val="20"/>
              </w:rPr>
              <w:t xml:space="preserve">, </w:t>
            </w:r>
            <w:r w:rsidRPr="00781F2A">
              <w:rPr>
                <w:sz w:val="20"/>
              </w:rPr>
              <w:t>or that is in the water under the earth.</w:t>
            </w:r>
          </w:p>
        </w:tc>
        <w:tc>
          <w:tcPr>
            <w:tcW w:w="360" w:type="dxa"/>
          </w:tcPr>
          <w:p w14:paraId="604FA92C" w14:textId="77777777" w:rsidR="00781F2A" w:rsidRPr="00781F2A" w:rsidRDefault="00781F2A" w:rsidP="001C411C">
            <w:pPr>
              <w:pStyle w:val="tableentry"/>
              <w:rPr>
                <w:sz w:val="20"/>
              </w:rPr>
            </w:pPr>
          </w:p>
        </w:tc>
        <w:tc>
          <w:tcPr>
            <w:tcW w:w="4500" w:type="dxa"/>
          </w:tcPr>
          <w:p w14:paraId="6B19DC37" w14:textId="77777777" w:rsidR="00781F2A" w:rsidRPr="00781F2A" w:rsidRDefault="00781F2A" w:rsidP="001C411C">
            <w:pPr>
              <w:pStyle w:val="tableentry"/>
              <w:rPr>
                <w:sz w:val="20"/>
              </w:rPr>
            </w:pPr>
            <w:r w:rsidRPr="00781F2A">
              <w:rPr>
                <w:sz w:val="20"/>
              </w:rPr>
              <w:t>8</w:t>
            </w:r>
            <w:r w:rsidRPr="00781F2A">
              <w:rPr>
                <w:sz w:val="20"/>
              </w:rPr>
              <w:tab/>
              <w:t>You shall not make for yourself an idol</w:t>
            </w:r>
            <w:r w:rsidR="00745134" w:rsidRPr="00745134">
              <w:rPr>
                <w:sz w:val="20"/>
              </w:rPr>
              <w:t xml:space="preserve">, </w:t>
            </w:r>
            <w:r w:rsidRPr="00781F2A">
              <w:rPr>
                <w:sz w:val="20"/>
              </w:rPr>
              <w:t>whether in the form of anything that is in heaven above</w:t>
            </w:r>
            <w:r w:rsidR="00745134" w:rsidRPr="00745134">
              <w:rPr>
                <w:sz w:val="20"/>
              </w:rPr>
              <w:t xml:space="preserve">, </w:t>
            </w:r>
            <w:r w:rsidRPr="00781F2A">
              <w:rPr>
                <w:sz w:val="20"/>
              </w:rPr>
              <w:t>or that is on the earth be</w:t>
            </w:r>
            <w:r w:rsidRPr="00781F2A">
              <w:rPr>
                <w:sz w:val="20"/>
              </w:rPr>
              <w:softHyphen/>
              <w:t>neath</w:t>
            </w:r>
            <w:r w:rsidR="00745134" w:rsidRPr="00745134">
              <w:rPr>
                <w:sz w:val="20"/>
              </w:rPr>
              <w:t xml:space="preserve">, </w:t>
            </w:r>
            <w:r w:rsidRPr="00781F2A">
              <w:rPr>
                <w:sz w:val="20"/>
              </w:rPr>
              <w:t>or that is in the water under the earth.</w:t>
            </w:r>
          </w:p>
        </w:tc>
      </w:tr>
      <w:tr w:rsidR="00781F2A" w:rsidRPr="00781F2A" w14:paraId="77D5FBD4" w14:textId="77777777" w:rsidTr="001C411C">
        <w:tc>
          <w:tcPr>
            <w:tcW w:w="4500" w:type="dxa"/>
          </w:tcPr>
          <w:p w14:paraId="6AF2C7D1" w14:textId="77777777" w:rsidR="00781F2A" w:rsidRPr="00781F2A" w:rsidRDefault="00781F2A" w:rsidP="001C411C">
            <w:pPr>
              <w:pStyle w:val="tableentry"/>
              <w:rPr>
                <w:sz w:val="20"/>
              </w:rPr>
            </w:pPr>
          </w:p>
        </w:tc>
        <w:tc>
          <w:tcPr>
            <w:tcW w:w="360" w:type="dxa"/>
          </w:tcPr>
          <w:p w14:paraId="7EE8940F" w14:textId="77777777" w:rsidR="00781F2A" w:rsidRPr="00781F2A" w:rsidRDefault="00781F2A" w:rsidP="001C411C">
            <w:pPr>
              <w:pStyle w:val="tableentry"/>
              <w:rPr>
                <w:sz w:val="20"/>
              </w:rPr>
            </w:pPr>
          </w:p>
        </w:tc>
        <w:tc>
          <w:tcPr>
            <w:tcW w:w="4500" w:type="dxa"/>
          </w:tcPr>
          <w:p w14:paraId="3B84FC76" w14:textId="77777777" w:rsidR="00781F2A" w:rsidRPr="00781F2A" w:rsidRDefault="00781F2A" w:rsidP="001C411C">
            <w:pPr>
              <w:pStyle w:val="tableentry"/>
              <w:rPr>
                <w:sz w:val="20"/>
              </w:rPr>
            </w:pPr>
          </w:p>
        </w:tc>
      </w:tr>
      <w:tr w:rsidR="00781F2A" w:rsidRPr="00781F2A" w14:paraId="45858EE4" w14:textId="77777777" w:rsidTr="001C411C">
        <w:tc>
          <w:tcPr>
            <w:tcW w:w="4500" w:type="dxa"/>
          </w:tcPr>
          <w:p w14:paraId="672AE05C" w14:textId="77777777" w:rsidR="00781F2A" w:rsidRPr="00781F2A" w:rsidRDefault="00781F2A" w:rsidP="001C411C">
            <w:pPr>
              <w:pStyle w:val="tableentry"/>
              <w:rPr>
                <w:sz w:val="20"/>
              </w:rPr>
            </w:pPr>
            <w:r w:rsidRPr="00781F2A">
              <w:rPr>
                <w:sz w:val="20"/>
              </w:rPr>
              <w:t>5</w:t>
            </w:r>
            <w:r w:rsidRPr="00781F2A">
              <w:rPr>
                <w:sz w:val="20"/>
              </w:rPr>
              <w:tab/>
              <w:t>You shall not bow down to them or wor</w:t>
            </w:r>
            <w:r w:rsidRPr="00781F2A">
              <w:rPr>
                <w:sz w:val="20"/>
              </w:rPr>
              <w:softHyphen/>
              <w:t xml:space="preserve">ship them; for I the </w:t>
            </w:r>
            <w:r w:rsidRPr="00781F2A">
              <w:rPr>
                <w:smallCaps/>
                <w:sz w:val="20"/>
              </w:rPr>
              <w:t>Lord</w:t>
            </w:r>
            <w:r w:rsidRPr="00781F2A">
              <w:rPr>
                <w:sz w:val="20"/>
              </w:rPr>
              <w:t xml:space="preserve"> your God am a jealous God</w:t>
            </w:r>
            <w:r w:rsidR="00745134" w:rsidRPr="00745134">
              <w:rPr>
                <w:sz w:val="20"/>
              </w:rPr>
              <w:t xml:space="preserve">, </w:t>
            </w:r>
            <w:r w:rsidRPr="00781F2A">
              <w:rPr>
                <w:sz w:val="20"/>
              </w:rPr>
              <w:t>punishing children for the iniquity of parents</w:t>
            </w:r>
            <w:r w:rsidR="00745134" w:rsidRPr="00745134">
              <w:rPr>
                <w:sz w:val="20"/>
              </w:rPr>
              <w:t xml:space="preserve">, </w:t>
            </w:r>
            <w:r w:rsidRPr="00781F2A">
              <w:rPr>
                <w:sz w:val="20"/>
              </w:rPr>
              <w:t>to the third and the fourth generation of those who reject me</w:t>
            </w:r>
            <w:r w:rsidR="00745134" w:rsidRPr="00745134">
              <w:rPr>
                <w:sz w:val="20"/>
              </w:rPr>
              <w:t>,</w:t>
            </w:r>
          </w:p>
        </w:tc>
        <w:tc>
          <w:tcPr>
            <w:tcW w:w="360" w:type="dxa"/>
          </w:tcPr>
          <w:p w14:paraId="72EE1C6F" w14:textId="77777777" w:rsidR="00781F2A" w:rsidRPr="00781F2A" w:rsidRDefault="00781F2A" w:rsidP="001C411C">
            <w:pPr>
              <w:pStyle w:val="tableentry"/>
              <w:rPr>
                <w:sz w:val="20"/>
              </w:rPr>
            </w:pPr>
          </w:p>
        </w:tc>
        <w:tc>
          <w:tcPr>
            <w:tcW w:w="4500" w:type="dxa"/>
          </w:tcPr>
          <w:p w14:paraId="33C5C78F" w14:textId="77777777" w:rsidR="00781F2A" w:rsidRPr="00781F2A" w:rsidRDefault="00781F2A" w:rsidP="001C411C">
            <w:pPr>
              <w:pStyle w:val="tableentry"/>
              <w:rPr>
                <w:sz w:val="20"/>
              </w:rPr>
            </w:pPr>
            <w:r w:rsidRPr="00781F2A">
              <w:rPr>
                <w:sz w:val="20"/>
              </w:rPr>
              <w:t>9</w:t>
            </w:r>
            <w:r w:rsidRPr="00781F2A">
              <w:rPr>
                <w:sz w:val="20"/>
              </w:rPr>
              <w:tab/>
              <w:t>You shall not bow down to them or wor</w:t>
            </w:r>
            <w:r w:rsidRPr="00781F2A">
              <w:rPr>
                <w:sz w:val="20"/>
              </w:rPr>
              <w:softHyphen/>
              <w:t xml:space="preserve">ship them; for I the </w:t>
            </w:r>
            <w:r w:rsidRPr="00781F2A">
              <w:rPr>
                <w:smallCaps/>
                <w:sz w:val="20"/>
              </w:rPr>
              <w:t>Lord</w:t>
            </w:r>
            <w:r w:rsidRPr="00781F2A">
              <w:rPr>
                <w:sz w:val="20"/>
              </w:rPr>
              <w:t xml:space="preserve"> your God am a jealous God</w:t>
            </w:r>
            <w:r w:rsidR="00745134" w:rsidRPr="00745134">
              <w:rPr>
                <w:sz w:val="20"/>
              </w:rPr>
              <w:t xml:space="preserve">, </w:t>
            </w:r>
            <w:r w:rsidRPr="00781F2A">
              <w:rPr>
                <w:sz w:val="20"/>
              </w:rPr>
              <w:t>punishing children for the iniquity of parents</w:t>
            </w:r>
            <w:r w:rsidR="00745134" w:rsidRPr="00745134">
              <w:rPr>
                <w:sz w:val="20"/>
              </w:rPr>
              <w:t xml:space="preserve">, </w:t>
            </w:r>
            <w:r w:rsidRPr="00781F2A">
              <w:rPr>
                <w:sz w:val="20"/>
              </w:rPr>
              <w:t>to the third and fourth generation of those who reject me</w:t>
            </w:r>
            <w:r w:rsidR="00745134" w:rsidRPr="00745134">
              <w:rPr>
                <w:sz w:val="20"/>
              </w:rPr>
              <w:t>,</w:t>
            </w:r>
          </w:p>
        </w:tc>
      </w:tr>
      <w:tr w:rsidR="00781F2A" w:rsidRPr="00781F2A" w14:paraId="7604AC6C" w14:textId="77777777" w:rsidTr="001C411C">
        <w:tc>
          <w:tcPr>
            <w:tcW w:w="4500" w:type="dxa"/>
          </w:tcPr>
          <w:p w14:paraId="2FC7A7C8" w14:textId="77777777" w:rsidR="00781F2A" w:rsidRPr="00781F2A" w:rsidRDefault="00781F2A" w:rsidP="001C411C">
            <w:pPr>
              <w:pStyle w:val="tableentry"/>
              <w:rPr>
                <w:sz w:val="20"/>
              </w:rPr>
            </w:pPr>
          </w:p>
        </w:tc>
        <w:tc>
          <w:tcPr>
            <w:tcW w:w="360" w:type="dxa"/>
          </w:tcPr>
          <w:p w14:paraId="197C6D2A" w14:textId="77777777" w:rsidR="00781F2A" w:rsidRPr="00781F2A" w:rsidRDefault="00781F2A" w:rsidP="001C411C">
            <w:pPr>
              <w:pStyle w:val="tableentry"/>
              <w:rPr>
                <w:sz w:val="20"/>
              </w:rPr>
            </w:pPr>
          </w:p>
        </w:tc>
        <w:tc>
          <w:tcPr>
            <w:tcW w:w="4500" w:type="dxa"/>
          </w:tcPr>
          <w:p w14:paraId="55749F00" w14:textId="77777777" w:rsidR="00781F2A" w:rsidRPr="00781F2A" w:rsidRDefault="00781F2A" w:rsidP="001C411C">
            <w:pPr>
              <w:pStyle w:val="tableentry"/>
              <w:rPr>
                <w:sz w:val="20"/>
              </w:rPr>
            </w:pPr>
          </w:p>
        </w:tc>
      </w:tr>
      <w:tr w:rsidR="00781F2A" w:rsidRPr="00781F2A" w14:paraId="42CEABC2" w14:textId="77777777" w:rsidTr="001C411C">
        <w:tc>
          <w:tcPr>
            <w:tcW w:w="4500" w:type="dxa"/>
          </w:tcPr>
          <w:p w14:paraId="2C579AE1" w14:textId="77777777" w:rsidR="00781F2A" w:rsidRPr="00781F2A" w:rsidRDefault="00781F2A" w:rsidP="001C411C">
            <w:pPr>
              <w:pStyle w:val="tableentry"/>
              <w:rPr>
                <w:sz w:val="20"/>
              </w:rPr>
            </w:pPr>
            <w:r w:rsidRPr="00781F2A">
              <w:rPr>
                <w:sz w:val="20"/>
              </w:rPr>
              <w:t>6</w:t>
            </w:r>
            <w:r w:rsidRPr="00781F2A">
              <w:rPr>
                <w:sz w:val="20"/>
              </w:rPr>
              <w:tab/>
              <w:t>but showing steadfast love to the thou</w:t>
            </w:r>
            <w:r w:rsidRPr="00781F2A">
              <w:rPr>
                <w:sz w:val="20"/>
              </w:rPr>
              <w:softHyphen/>
              <w:t>sandth generation of those who love me and keep my commandments.</w:t>
            </w:r>
          </w:p>
        </w:tc>
        <w:tc>
          <w:tcPr>
            <w:tcW w:w="360" w:type="dxa"/>
          </w:tcPr>
          <w:p w14:paraId="37DD7617" w14:textId="77777777" w:rsidR="00781F2A" w:rsidRPr="00781F2A" w:rsidRDefault="00781F2A" w:rsidP="001C411C">
            <w:pPr>
              <w:pStyle w:val="tableentry"/>
              <w:rPr>
                <w:sz w:val="20"/>
              </w:rPr>
            </w:pPr>
          </w:p>
        </w:tc>
        <w:tc>
          <w:tcPr>
            <w:tcW w:w="4500" w:type="dxa"/>
          </w:tcPr>
          <w:p w14:paraId="46082DB7" w14:textId="77777777" w:rsidR="00781F2A" w:rsidRPr="00781F2A" w:rsidRDefault="00781F2A" w:rsidP="001C411C">
            <w:pPr>
              <w:pStyle w:val="tableentry"/>
              <w:rPr>
                <w:sz w:val="20"/>
              </w:rPr>
            </w:pPr>
            <w:r w:rsidRPr="00781F2A">
              <w:rPr>
                <w:sz w:val="20"/>
              </w:rPr>
              <w:t>10</w:t>
            </w:r>
            <w:r w:rsidRPr="00781F2A">
              <w:rPr>
                <w:sz w:val="20"/>
              </w:rPr>
              <w:tab/>
              <w:t>but showing steadfast love to the thou</w:t>
            </w:r>
            <w:r w:rsidRPr="00781F2A">
              <w:rPr>
                <w:sz w:val="20"/>
              </w:rPr>
              <w:softHyphen/>
              <w:t>sandth generation of those who love me and keep my commandments.</w:t>
            </w:r>
          </w:p>
        </w:tc>
      </w:tr>
      <w:tr w:rsidR="00781F2A" w:rsidRPr="00781F2A" w14:paraId="5CAA05E5" w14:textId="77777777" w:rsidTr="001C411C">
        <w:tc>
          <w:tcPr>
            <w:tcW w:w="4500" w:type="dxa"/>
          </w:tcPr>
          <w:p w14:paraId="0DA008FF" w14:textId="77777777" w:rsidR="00781F2A" w:rsidRPr="00781F2A" w:rsidRDefault="00781F2A" w:rsidP="001C411C">
            <w:pPr>
              <w:pStyle w:val="tableentry"/>
              <w:rPr>
                <w:sz w:val="20"/>
              </w:rPr>
            </w:pPr>
          </w:p>
        </w:tc>
        <w:tc>
          <w:tcPr>
            <w:tcW w:w="360" w:type="dxa"/>
          </w:tcPr>
          <w:p w14:paraId="4F85D81B" w14:textId="77777777" w:rsidR="00781F2A" w:rsidRPr="00781F2A" w:rsidRDefault="00781F2A" w:rsidP="001C411C">
            <w:pPr>
              <w:pStyle w:val="tableentry"/>
              <w:rPr>
                <w:sz w:val="20"/>
              </w:rPr>
            </w:pPr>
          </w:p>
        </w:tc>
        <w:tc>
          <w:tcPr>
            <w:tcW w:w="4500" w:type="dxa"/>
          </w:tcPr>
          <w:p w14:paraId="5CC069DC" w14:textId="77777777" w:rsidR="00781F2A" w:rsidRPr="00781F2A" w:rsidRDefault="00781F2A" w:rsidP="001C411C">
            <w:pPr>
              <w:pStyle w:val="tableentry"/>
              <w:rPr>
                <w:sz w:val="20"/>
              </w:rPr>
            </w:pPr>
          </w:p>
        </w:tc>
      </w:tr>
      <w:tr w:rsidR="00781F2A" w:rsidRPr="00781F2A" w14:paraId="6629406E" w14:textId="77777777" w:rsidTr="001C411C">
        <w:tc>
          <w:tcPr>
            <w:tcW w:w="4500" w:type="dxa"/>
          </w:tcPr>
          <w:p w14:paraId="01B10E64" w14:textId="77777777" w:rsidR="00781F2A" w:rsidRPr="00781F2A" w:rsidRDefault="00781F2A" w:rsidP="001C411C">
            <w:pPr>
              <w:pStyle w:val="tableentry"/>
              <w:rPr>
                <w:sz w:val="20"/>
              </w:rPr>
            </w:pPr>
            <w:r w:rsidRPr="00781F2A">
              <w:rPr>
                <w:sz w:val="20"/>
              </w:rPr>
              <w:t>7</w:t>
            </w:r>
            <w:r w:rsidRPr="00781F2A">
              <w:rPr>
                <w:sz w:val="20"/>
              </w:rPr>
              <w:tab/>
              <w:t xml:space="preserve">You shall not make wrongful use of the name of the </w:t>
            </w:r>
            <w:r w:rsidRPr="00781F2A">
              <w:rPr>
                <w:smallCaps/>
                <w:sz w:val="20"/>
              </w:rPr>
              <w:t>Lord</w:t>
            </w:r>
            <w:r w:rsidRPr="00781F2A">
              <w:rPr>
                <w:sz w:val="20"/>
              </w:rPr>
              <w:t xml:space="preserve"> your God</w:t>
            </w:r>
            <w:r w:rsidR="00745134" w:rsidRPr="00745134">
              <w:rPr>
                <w:sz w:val="20"/>
              </w:rPr>
              <w:t xml:space="preserve">, </w:t>
            </w:r>
            <w:r w:rsidRPr="00781F2A">
              <w:rPr>
                <w:sz w:val="20"/>
              </w:rPr>
              <w:t xml:space="preserve">for the </w:t>
            </w:r>
            <w:r w:rsidRPr="00781F2A">
              <w:rPr>
                <w:smallCaps/>
                <w:sz w:val="20"/>
              </w:rPr>
              <w:t>Lord</w:t>
            </w:r>
            <w:r w:rsidRPr="00781F2A">
              <w:rPr>
                <w:sz w:val="20"/>
              </w:rPr>
              <w:t xml:space="preserve"> will not acquit anyone who mis</w:t>
            </w:r>
            <w:r w:rsidRPr="00781F2A">
              <w:rPr>
                <w:sz w:val="20"/>
              </w:rPr>
              <w:softHyphen/>
              <w:t>uses his name.</w:t>
            </w:r>
          </w:p>
        </w:tc>
        <w:tc>
          <w:tcPr>
            <w:tcW w:w="360" w:type="dxa"/>
          </w:tcPr>
          <w:p w14:paraId="0081D0E6" w14:textId="77777777" w:rsidR="00781F2A" w:rsidRPr="00781F2A" w:rsidRDefault="00781F2A" w:rsidP="001C411C">
            <w:pPr>
              <w:pStyle w:val="tableentry"/>
              <w:rPr>
                <w:sz w:val="20"/>
              </w:rPr>
            </w:pPr>
          </w:p>
        </w:tc>
        <w:tc>
          <w:tcPr>
            <w:tcW w:w="4500" w:type="dxa"/>
          </w:tcPr>
          <w:p w14:paraId="0F37AE60" w14:textId="77777777" w:rsidR="00781F2A" w:rsidRPr="00781F2A" w:rsidRDefault="00781F2A" w:rsidP="001C411C">
            <w:pPr>
              <w:pStyle w:val="tableentry"/>
              <w:rPr>
                <w:sz w:val="20"/>
              </w:rPr>
            </w:pPr>
            <w:r w:rsidRPr="00781F2A">
              <w:rPr>
                <w:sz w:val="20"/>
              </w:rPr>
              <w:t>11</w:t>
            </w:r>
            <w:r w:rsidRPr="00781F2A">
              <w:rPr>
                <w:sz w:val="20"/>
              </w:rPr>
              <w:tab/>
              <w:t xml:space="preserve">You shall not make wrongful use of the name of the </w:t>
            </w:r>
            <w:r w:rsidRPr="00781F2A">
              <w:rPr>
                <w:smallCaps/>
                <w:sz w:val="20"/>
              </w:rPr>
              <w:t>Lord</w:t>
            </w:r>
            <w:r w:rsidRPr="00781F2A">
              <w:rPr>
                <w:sz w:val="20"/>
              </w:rPr>
              <w:t xml:space="preserve"> your God</w:t>
            </w:r>
            <w:r w:rsidR="00745134" w:rsidRPr="00745134">
              <w:rPr>
                <w:sz w:val="20"/>
              </w:rPr>
              <w:t xml:space="preserve">, </w:t>
            </w:r>
            <w:r w:rsidRPr="00781F2A">
              <w:rPr>
                <w:sz w:val="20"/>
              </w:rPr>
              <w:t xml:space="preserve">for the </w:t>
            </w:r>
            <w:r w:rsidRPr="00781F2A">
              <w:rPr>
                <w:smallCaps/>
                <w:sz w:val="20"/>
              </w:rPr>
              <w:t>Lord</w:t>
            </w:r>
            <w:r w:rsidRPr="00781F2A">
              <w:rPr>
                <w:sz w:val="20"/>
              </w:rPr>
              <w:t xml:space="preserve"> will not acquit anyone who mis</w:t>
            </w:r>
            <w:r w:rsidRPr="00781F2A">
              <w:rPr>
                <w:sz w:val="20"/>
              </w:rPr>
              <w:softHyphen/>
              <w:t>uses his name.</w:t>
            </w:r>
          </w:p>
        </w:tc>
      </w:tr>
      <w:tr w:rsidR="00781F2A" w:rsidRPr="00781F2A" w14:paraId="49385167" w14:textId="77777777" w:rsidTr="001C411C">
        <w:tc>
          <w:tcPr>
            <w:tcW w:w="4500" w:type="dxa"/>
          </w:tcPr>
          <w:p w14:paraId="5799A571" w14:textId="77777777" w:rsidR="00781F2A" w:rsidRPr="00781F2A" w:rsidRDefault="00781F2A" w:rsidP="001C411C">
            <w:pPr>
              <w:pStyle w:val="tableentry"/>
              <w:rPr>
                <w:sz w:val="20"/>
              </w:rPr>
            </w:pPr>
          </w:p>
        </w:tc>
        <w:tc>
          <w:tcPr>
            <w:tcW w:w="360" w:type="dxa"/>
          </w:tcPr>
          <w:p w14:paraId="3C6CB82B" w14:textId="77777777" w:rsidR="00781F2A" w:rsidRPr="00781F2A" w:rsidRDefault="00781F2A" w:rsidP="001C411C">
            <w:pPr>
              <w:pStyle w:val="tableentry"/>
              <w:rPr>
                <w:sz w:val="20"/>
              </w:rPr>
            </w:pPr>
          </w:p>
        </w:tc>
        <w:tc>
          <w:tcPr>
            <w:tcW w:w="4500" w:type="dxa"/>
          </w:tcPr>
          <w:p w14:paraId="31E2147A" w14:textId="77777777" w:rsidR="00781F2A" w:rsidRPr="00781F2A" w:rsidRDefault="00781F2A" w:rsidP="001C411C">
            <w:pPr>
              <w:pStyle w:val="tableentry"/>
              <w:rPr>
                <w:sz w:val="20"/>
              </w:rPr>
            </w:pPr>
          </w:p>
        </w:tc>
      </w:tr>
      <w:tr w:rsidR="00781F2A" w:rsidRPr="00781F2A" w14:paraId="1E112BF6" w14:textId="77777777" w:rsidTr="001C411C">
        <w:tc>
          <w:tcPr>
            <w:tcW w:w="4500" w:type="dxa"/>
          </w:tcPr>
          <w:p w14:paraId="1097C865" w14:textId="77777777" w:rsidR="00781F2A" w:rsidRPr="00781F2A" w:rsidRDefault="00781F2A" w:rsidP="001C411C">
            <w:pPr>
              <w:pStyle w:val="tableentry"/>
              <w:rPr>
                <w:sz w:val="20"/>
              </w:rPr>
            </w:pPr>
            <w:r w:rsidRPr="00781F2A">
              <w:rPr>
                <w:sz w:val="20"/>
              </w:rPr>
              <w:t>8</w:t>
            </w:r>
            <w:r w:rsidRPr="00781F2A">
              <w:rPr>
                <w:sz w:val="20"/>
              </w:rPr>
              <w:tab/>
            </w:r>
            <w:r w:rsidRPr="00781F2A">
              <w:rPr>
                <w:i/>
                <w:sz w:val="20"/>
              </w:rPr>
              <w:t>Remember</w:t>
            </w:r>
            <w:r w:rsidRPr="00781F2A">
              <w:rPr>
                <w:sz w:val="20"/>
              </w:rPr>
              <w:t xml:space="preserve"> the sabbath day</w:t>
            </w:r>
            <w:r w:rsidR="00745134" w:rsidRPr="00745134">
              <w:rPr>
                <w:sz w:val="20"/>
              </w:rPr>
              <w:t xml:space="preserve">, </w:t>
            </w:r>
            <w:r w:rsidRPr="00781F2A">
              <w:rPr>
                <w:sz w:val="20"/>
              </w:rPr>
              <w:t xml:space="preserve">and keep it holy. </w:t>
            </w:r>
          </w:p>
        </w:tc>
        <w:tc>
          <w:tcPr>
            <w:tcW w:w="360" w:type="dxa"/>
          </w:tcPr>
          <w:p w14:paraId="29EF745A" w14:textId="77777777" w:rsidR="00781F2A" w:rsidRPr="00781F2A" w:rsidRDefault="00781F2A" w:rsidP="001C411C">
            <w:pPr>
              <w:pStyle w:val="tableentry"/>
              <w:rPr>
                <w:sz w:val="20"/>
              </w:rPr>
            </w:pPr>
          </w:p>
        </w:tc>
        <w:tc>
          <w:tcPr>
            <w:tcW w:w="4500" w:type="dxa"/>
          </w:tcPr>
          <w:p w14:paraId="624F7A3C" w14:textId="77777777" w:rsidR="00781F2A" w:rsidRPr="00781F2A" w:rsidRDefault="00781F2A" w:rsidP="001C411C">
            <w:pPr>
              <w:pStyle w:val="tableentry"/>
              <w:rPr>
                <w:sz w:val="20"/>
              </w:rPr>
            </w:pPr>
            <w:r w:rsidRPr="00781F2A">
              <w:rPr>
                <w:sz w:val="20"/>
              </w:rPr>
              <w:t>12</w:t>
            </w:r>
            <w:r w:rsidRPr="00781F2A">
              <w:rPr>
                <w:sz w:val="20"/>
              </w:rPr>
              <w:tab/>
            </w:r>
            <w:r w:rsidRPr="00781F2A">
              <w:rPr>
                <w:i/>
                <w:sz w:val="20"/>
              </w:rPr>
              <w:t>Observe</w:t>
            </w:r>
            <w:r w:rsidRPr="00781F2A">
              <w:rPr>
                <w:sz w:val="20"/>
              </w:rPr>
              <w:t xml:space="preserve"> the sabbath day and keep it holy</w:t>
            </w:r>
            <w:r w:rsidR="00745134" w:rsidRPr="00745134">
              <w:rPr>
                <w:sz w:val="20"/>
              </w:rPr>
              <w:t xml:space="preserve">, </w:t>
            </w:r>
            <w:r w:rsidRPr="00781F2A">
              <w:rPr>
                <w:i/>
                <w:sz w:val="20"/>
              </w:rPr>
              <w:t xml:space="preserve">as the </w:t>
            </w:r>
            <w:r w:rsidRPr="00781F2A">
              <w:rPr>
                <w:i/>
                <w:smallCaps/>
                <w:sz w:val="20"/>
              </w:rPr>
              <w:t>Lord</w:t>
            </w:r>
            <w:r w:rsidRPr="00781F2A">
              <w:rPr>
                <w:i/>
                <w:sz w:val="20"/>
              </w:rPr>
              <w:t xml:space="preserve"> your God com</w:t>
            </w:r>
            <w:r w:rsidRPr="00781F2A">
              <w:rPr>
                <w:i/>
                <w:sz w:val="20"/>
              </w:rPr>
              <w:softHyphen/>
              <w:t>mand</w:t>
            </w:r>
            <w:r w:rsidRPr="00781F2A">
              <w:rPr>
                <w:i/>
                <w:sz w:val="20"/>
              </w:rPr>
              <w:softHyphen/>
              <w:t>ed you</w:t>
            </w:r>
            <w:r w:rsidRPr="00781F2A">
              <w:rPr>
                <w:sz w:val="20"/>
              </w:rPr>
              <w:t>.</w:t>
            </w:r>
          </w:p>
        </w:tc>
      </w:tr>
      <w:tr w:rsidR="00781F2A" w:rsidRPr="00781F2A" w14:paraId="2F71F636" w14:textId="77777777" w:rsidTr="001C411C">
        <w:tc>
          <w:tcPr>
            <w:tcW w:w="4500" w:type="dxa"/>
          </w:tcPr>
          <w:p w14:paraId="13D03FE1" w14:textId="77777777" w:rsidR="00781F2A" w:rsidRPr="00781F2A" w:rsidRDefault="00781F2A" w:rsidP="001C411C">
            <w:pPr>
              <w:pStyle w:val="tableentry"/>
              <w:rPr>
                <w:sz w:val="20"/>
              </w:rPr>
            </w:pPr>
          </w:p>
        </w:tc>
        <w:tc>
          <w:tcPr>
            <w:tcW w:w="360" w:type="dxa"/>
          </w:tcPr>
          <w:p w14:paraId="372F6777" w14:textId="77777777" w:rsidR="00781F2A" w:rsidRPr="00781F2A" w:rsidRDefault="00781F2A" w:rsidP="001C411C">
            <w:pPr>
              <w:pStyle w:val="tableentry"/>
              <w:rPr>
                <w:sz w:val="20"/>
              </w:rPr>
            </w:pPr>
          </w:p>
        </w:tc>
        <w:tc>
          <w:tcPr>
            <w:tcW w:w="4500" w:type="dxa"/>
          </w:tcPr>
          <w:p w14:paraId="30A11A12" w14:textId="77777777" w:rsidR="00781F2A" w:rsidRPr="00781F2A" w:rsidRDefault="00781F2A" w:rsidP="001C411C">
            <w:pPr>
              <w:pStyle w:val="tableentry"/>
              <w:rPr>
                <w:sz w:val="20"/>
              </w:rPr>
            </w:pPr>
          </w:p>
        </w:tc>
      </w:tr>
      <w:tr w:rsidR="00781F2A" w:rsidRPr="00781F2A" w14:paraId="7BE24FBE" w14:textId="77777777" w:rsidTr="001C411C">
        <w:tc>
          <w:tcPr>
            <w:tcW w:w="4500" w:type="dxa"/>
          </w:tcPr>
          <w:p w14:paraId="41FF4F02" w14:textId="77777777" w:rsidR="00781F2A" w:rsidRPr="00781F2A" w:rsidRDefault="00781F2A" w:rsidP="001C411C">
            <w:pPr>
              <w:pStyle w:val="tableentry"/>
              <w:rPr>
                <w:sz w:val="20"/>
              </w:rPr>
            </w:pPr>
            <w:r w:rsidRPr="00781F2A">
              <w:rPr>
                <w:sz w:val="20"/>
              </w:rPr>
              <w:t>9</w:t>
            </w:r>
            <w:r w:rsidRPr="00781F2A">
              <w:rPr>
                <w:sz w:val="20"/>
              </w:rPr>
              <w:tab/>
              <w:t>Six days you shall labor and do all your work.</w:t>
            </w:r>
          </w:p>
        </w:tc>
        <w:tc>
          <w:tcPr>
            <w:tcW w:w="360" w:type="dxa"/>
          </w:tcPr>
          <w:p w14:paraId="7A86CDF3" w14:textId="77777777" w:rsidR="00781F2A" w:rsidRPr="00781F2A" w:rsidRDefault="00781F2A" w:rsidP="001C411C">
            <w:pPr>
              <w:pStyle w:val="tableentry"/>
              <w:rPr>
                <w:sz w:val="20"/>
              </w:rPr>
            </w:pPr>
          </w:p>
        </w:tc>
        <w:tc>
          <w:tcPr>
            <w:tcW w:w="4500" w:type="dxa"/>
          </w:tcPr>
          <w:p w14:paraId="2097D565" w14:textId="77777777" w:rsidR="00781F2A" w:rsidRPr="00781F2A" w:rsidRDefault="00781F2A" w:rsidP="001C411C">
            <w:pPr>
              <w:pStyle w:val="tableentry"/>
              <w:rPr>
                <w:sz w:val="20"/>
              </w:rPr>
            </w:pPr>
            <w:r w:rsidRPr="00781F2A">
              <w:rPr>
                <w:sz w:val="20"/>
              </w:rPr>
              <w:t>13</w:t>
            </w:r>
            <w:r w:rsidRPr="00781F2A">
              <w:rPr>
                <w:sz w:val="20"/>
              </w:rPr>
              <w:tab/>
              <w:t>Six days you shall labor and do all your work.</w:t>
            </w:r>
          </w:p>
        </w:tc>
      </w:tr>
      <w:tr w:rsidR="00781F2A" w:rsidRPr="00781F2A" w14:paraId="25B66A9E" w14:textId="77777777" w:rsidTr="001C411C">
        <w:tc>
          <w:tcPr>
            <w:tcW w:w="4500" w:type="dxa"/>
          </w:tcPr>
          <w:p w14:paraId="341A13E0" w14:textId="77777777" w:rsidR="00781F2A" w:rsidRPr="00781F2A" w:rsidRDefault="00781F2A" w:rsidP="001C411C">
            <w:pPr>
              <w:pStyle w:val="tableentry"/>
              <w:rPr>
                <w:sz w:val="20"/>
              </w:rPr>
            </w:pPr>
          </w:p>
        </w:tc>
        <w:tc>
          <w:tcPr>
            <w:tcW w:w="360" w:type="dxa"/>
          </w:tcPr>
          <w:p w14:paraId="677948EC" w14:textId="77777777" w:rsidR="00781F2A" w:rsidRPr="00781F2A" w:rsidRDefault="00781F2A" w:rsidP="001C411C">
            <w:pPr>
              <w:pStyle w:val="tableentry"/>
              <w:rPr>
                <w:sz w:val="20"/>
              </w:rPr>
            </w:pPr>
          </w:p>
        </w:tc>
        <w:tc>
          <w:tcPr>
            <w:tcW w:w="4500" w:type="dxa"/>
          </w:tcPr>
          <w:p w14:paraId="32EF69B1" w14:textId="77777777" w:rsidR="00781F2A" w:rsidRPr="00781F2A" w:rsidRDefault="00781F2A" w:rsidP="001C411C">
            <w:pPr>
              <w:pStyle w:val="tableentry"/>
              <w:rPr>
                <w:sz w:val="20"/>
              </w:rPr>
            </w:pPr>
          </w:p>
        </w:tc>
      </w:tr>
      <w:tr w:rsidR="00781F2A" w:rsidRPr="00781F2A" w14:paraId="45FEAC77" w14:textId="77777777" w:rsidTr="001C411C">
        <w:tc>
          <w:tcPr>
            <w:tcW w:w="4500" w:type="dxa"/>
          </w:tcPr>
          <w:p w14:paraId="6224F588" w14:textId="77777777" w:rsidR="00781F2A" w:rsidRPr="00781F2A" w:rsidRDefault="00781F2A" w:rsidP="001C411C">
            <w:pPr>
              <w:pStyle w:val="tableentry"/>
              <w:rPr>
                <w:sz w:val="20"/>
              </w:rPr>
            </w:pPr>
            <w:r w:rsidRPr="00781F2A">
              <w:rPr>
                <w:sz w:val="20"/>
              </w:rPr>
              <w:t>10</w:t>
            </w:r>
            <w:r w:rsidRPr="00781F2A">
              <w:rPr>
                <w:sz w:val="20"/>
              </w:rPr>
              <w:tab/>
              <w:t xml:space="preserve">But the seventh day is a sabbath to the </w:t>
            </w:r>
            <w:r w:rsidRPr="00781F2A">
              <w:rPr>
                <w:smallCaps/>
                <w:sz w:val="20"/>
              </w:rPr>
              <w:t>Lord</w:t>
            </w:r>
            <w:r w:rsidRPr="00781F2A">
              <w:rPr>
                <w:sz w:val="20"/>
              </w:rPr>
              <w:t xml:space="preserve"> your God; you shall not do any work—you</w:t>
            </w:r>
            <w:r w:rsidR="00745134" w:rsidRPr="00745134">
              <w:rPr>
                <w:sz w:val="20"/>
              </w:rPr>
              <w:t xml:space="preserve">, </w:t>
            </w:r>
            <w:r w:rsidRPr="00781F2A">
              <w:rPr>
                <w:sz w:val="20"/>
              </w:rPr>
              <w:t>your son or your daughter</w:t>
            </w:r>
            <w:r w:rsidR="00745134" w:rsidRPr="00745134">
              <w:rPr>
                <w:sz w:val="20"/>
              </w:rPr>
              <w:t xml:space="preserve">, </w:t>
            </w:r>
            <w:r w:rsidRPr="00781F2A">
              <w:rPr>
                <w:sz w:val="20"/>
              </w:rPr>
              <w:t>your male or female slave</w:t>
            </w:r>
            <w:r w:rsidR="00745134" w:rsidRPr="00745134">
              <w:rPr>
                <w:sz w:val="20"/>
              </w:rPr>
              <w:t xml:space="preserve">, </w:t>
            </w:r>
            <w:r w:rsidRPr="00781F2A">
              <w:rPr>
                <w:sz w:val="20"/>
              </w:rPr>
              <w:t>your live</w:t>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t>stock</w:t>
            </w:r>
            <w:r w:rsidR="00745134" w:rsidRPr="00745134">
              <w:rPr>
                <w:sz w:val="20"/>
              </w:rPr>
              <w:t xml:space="preserve">, </w:t>
            </w:r>
            <w:r w:rsidRPr="00781F2A">
              <w:rPr>
                <w:sz w:val="20"/>
              </w:rPr>
              <w:t xml:space="preserve">or the </w:t>
            </w:r>
            <w:r w:rsidRPr="00781F2A">
              <w:rPr>
                <w:i/>
                <w:sz w:val="20"/>
              </w:rPr>
              <w:t>alien resident</w:t>
            </w:r>
            <w:r w:rsidRPr="00781F2A">
              <w:rPr>
                <w:sz w:val="20"/>
              </w:rPr>
              <w:t xml:space="preserve"> in your towns.</w:t>
            </w:r>
          </w:p>
        </w:tc>
        <w:tc>
          <w:tcPr>
            <w:tcW w:w="360" w:type="dxa"/>
          </w:tcPr>
          <w:p w14:paraId="3EEC3CD8" w14:textId="77777777" w:rsidR="00781F2A" w:rsidRPr="00781F2A" w:rsidRDefault="00781F2A" w:rsidP="001C411C">
            <w:pPr>
              <w:pStyle w:val="tableentry"/>
              <w:rPr>
                <w:sz w:val="20"/>
              </w:rPr>
            </w:pPr>
          </w:p>
        </w:tc>
        <w:tc>
          <w:tcPr>
            <w:tcW w:w="4500" w:type="dxa"/>
          </w:tcPr>
          <w:p w14:paraId="07E70D87" w14:textId="77777777" w:rsidR="00781F2A" w:rsidRPr="00781F2A" w:rsidRDefault="00781F2A" w:rsidP="001C411C">
            <w:pPr>
              <w:pStyle w:val="tableentry"/>
              <w:rPr>
                <w:sz w:val="20"/>
              </w:rPr>
            </w:pPr>
            <w:r w:rsidRPr="00781F2A">
              <w:rPr>
                <w:sz w:val="20"/>
              </w:rPr>
              <w:t>14</w:t>
            </w:r>
            <w:r w:rsidRPr="00781F2A">
              <w:rPr>
                <w:sz w:val="20"/>
              </w:rPr>
              <w:tab/>
              <w:t xml:space="preserve">But the seventh day is a sabbath to the </w:t>
            </w:r>
            <w:r w:rsidRPr="00781F2A">
              <w:rPr>
                <w:smallCaps/>
                <w:sz w:val="20"/>
              </w:rPr>
              <w:t>Lord</w:t>
            </w:r>
            <w:r w:rsidRPr="00781F2A">
              <w:rPr>
                <w:sz w:val="20"/>
              </w:rPr>
              <w:t xml:space="preserve"> your God; you shall not do any work—you</w:t>
            </w:r>
            <w:r w:rsidR="00745134" w:rsidRPr="00745134">
              <w:rPr>
                <w:sz w:val="20"/>
              </w:rPr>
              <w:t xml:space="preserve">, </w:t>
            </w:r>
            <w:r w:rsidRPr="00781F2A">
              <w:rPr>
                <w:i/>
                <w:sz w:val="20"/>
              </w:rPr>
              <w:t>or</w:t>
            </w:r>
            <w:r w:rsidRPr="00781F2A">
              <w:rPr>
                <w:sz w:val="20"/>
              </w:rPr>
              <w:t xml:space="preserve"> your son or your daugh</w:t>
            </w:r>
            <w:r w:rsidRPr="00781F2A">
              <w:rPr>
                <w:sz w:val="20"/>
              </w:rPr>
              <w:softHyphen/>
              <w:t>ter</w:t>
            </w:r>
            <w:r w:rsidR="00745134" w:rsidRPr="00745134">
              <w:rPr>
                <w:sz w:val="20"/>
              </w:rPr>
              <w:t xml:space="preserve">, </w:t>
            </w:r>
            <w:r w:rsidRPr="00781F2A">
              <w:rPr>
                <w:i/>
                <w:sz w:val="20"/>
              </w:rPr>
              <w:t>or</w:t>
            </w:r>
            <w:r w:rsidRPr="00781F2A">
              <w:rPr>
                <w:sz w:val="20"/>
              </w:rPr>
              <w:t xml:space="preserve"> your male or female slave</w:t>
            </w:r>
            <w:r w:rsidR="00745134" w:rsidRPr="00745134">
              <w:rPr>
                <w:sz w:val="20"/>
              </w:rPr>
              <w:t xml:space="preserve">, </w:t>
            </w:r>
            <w:r w:rsidRPr="00781F2A">
              <w:rPr>
                <w:i/>
                <w:sz w:val="20"/>
              </w:rPr>
              <w:t>or your ox or your donkey</w:t>
            </w:r>
            <w:r w:rsidR="00745134" w:rsidRPr="00745134">
              <w:rPr>
                <w:sz w:val="20"/>
              </w:rPr>
              <w:t xml:space="preserve">, </w:t>
            </w:r>
            <w:r w:rsidRPr="00781F2A">
              <w:rPr>
                <w:i/>
                <w:sz w:val="20"/>
              </w:rPr>
              <w:t>or any of</w:t>
            </w:r>
            <w:r w:rsidRPr="00781F2A">
              <w:rPr>
                <w:sz w:val="20"/>
              </w:rPr>
              <w:t xml:space="preserve"> your live</w:t>
            </w:r>
            <w:r w:rsidRPr="00781F2A">
              <w:rPr>
                <w:sz w:val="20"/>
              </w:rPr>
              <w:softHyphen/>
              <w:t>stock</w:t>
            </w:r>
            <w:r w:rsidR="00745134" w:rsidRPr="00745134">
              <w:rPr>
                <w:sz w:val="20"/>
              </w:rPr>
              <w:t xml:space="preserve">, </w:t>
            </w:r>
            <w:r w:rsidRPr="00781F2A">
              <w:rPr>
                <w:sz w:val="20"/>
              </w:rPr>
              <w:t xml:space="preserve">or the </w:t>
            </w:r>
            <w:r w:rsidRPr="00781F2A">
              <w:rPr>
                <w:i/>
                <w:sz w:val="20"/>
              </w:rPr>
              <w:t>resident alien</w:t>
            </w:r>
            <w:r w:rsidRPr="00781F2A">
              <w:rPr>
                <w:sz w:val="20"/>
              </w:rPr>
              <w:t xml:space="preserve"> in your towns</w:t>
            </w:r>
            <w:r w:rsidR="00745134" w:rsidRPr="00745134">
              <w:rPr>
                <w:sz w:val="20"/>
              </w:rPr>
              <w:t xml:space="preserve">, </w:t>
            </w:r>
            <w:r w:rsidRPr="00781F2A">
              <w:rPr>
                <w:i/>
                <w:sz w:val="20"/>
              </w:rPr>
              <w:t>so that your male and female slave may rest as well as you</w:t>
            </w:r>
            <w:r w:rsidRPr="00781F2A">
              <w:rPr>
                <w:sz w:val="20"/>
              </w:rPr>
              <w:t>.</w:t>
            </w:r>
          </w:p>
        </w:tc>
      </w:tr>
      <w:tr w:rsidR="00781F2A" w:rsidRPr="00781F2A" w14:paraId="1B391BA3" w14:textId="77777777" w:rsidTr="001C411C">
        <w:tc>
          <w:tcPr>
            <w:tcW w:w="4500" w:type="dxa"/>
          </w:tcPr>
          <w:p w14:paraId="562B2274" w14:textId="77777777" w:rsidR="00781F2A" w:rsidRPr="00781F2A" w:rsidRDefault="00781F2A" w:rsidP="001C411C">
            <w:pPr>
              <w:pStyle w:val="tableentry"/>
              <w:rPr>
                <w:sz w:val="20"/>
              </w:rPr>
            </w:pPr>
          </w:p>
        </w:tc>
        <w:tc>
          <w:tcPr>
            <w:tcW w:w="360" w:type="dxa"/>
          </w:tcPr>
          <w:p w14:paraId="4FD59215" w14:textId="77777777" w:rsidR="00781F2A" w:rsidRPr="00781F2A" w:rsidRDefault="00781F2A" w:rsidP="001C411C">
            <w:pPr>
              <w:pStyle w:val="tableentry"/>
              <w:rPr>
                <w:sz w:val="20"/>
              </w:rPr>
            </w:pPr>
          </w:p>
        </w:tc>
        <w:tc>
          <w:tcPr>
            <w:tcW w:w="4500" w:type="dxa"/>
          </w:tcPr>
          <w:p w14:paraId="4F521694" w14:textId="77777777" w:rsidR="00781F2A" w:rsidRPr="00781F2A" w:rsidRDefault="00781F2A" w:rsidP="001C411C">
            <w:pPr>
              <w:pStyle w:val="tableentry"/>
              <w:rPr>
                <w:sz w:val="20"/>
              </w:rPr>
            </w:pPr>
          </w:p>
        </w:tc>
      </w:tr>
      <w:tr w:rsidR="00781F2A" w:rsidRPr="00781F2A" w14:paraId="70BD7598" w14:textId="77777777" w:rsidTr="001C411C">
        <w:tc>
          <w:tcPr>
            <w:tcW w:w="4500" w:type="dxa"/>
          </w:tcPr>
          <w:p w14:paraId="78E5F6F5" w14:textId="77777777" w:rsidR="00781F2A" w:rsidRPr="00781F2A" w:rsidRDefault="00781F2A" w:rsidP="001C411C">
            <w:pPr>
              <w:pStyle w:val="tableentry"/>
              <w:rPr>
                <w:sz w:val="20"/>
              </w:rPr>
            </w:pPr>
            <w:r w:rsidRPr="00781F2A">
              <w:rPr>
                <w:sz w:val="20"/>
              </w:rPr>
              <w:lastRenderedPageBreak/>
              <w:t>11</w:t>
            </w:r>
            <w:r w:rsidRPr="00781F2A">
              <w:rPr>
                <w:sz w:val="20"/>
              </w:rPr>
              <w:tab/>
            </w:r>
            <w:r w:rsidRPr="00781F2A">
              <w:rPr>
                <w:i/>
                <w:sz w:val="20"/>
              </w:rPr>
              <w:t xml:space="preserve">For in six days the </w:t>
            </w:r>
            <w:r w:rsidRPr="00781F2A">
              <w:rPr>
                <w:i/>
                <w:smallCaps/>
                <w:sz w:val="20"/>
              </w:rPr>
              <w:t>Lord</w:t>
            </w:r>
            <w:r w:rsidRPr="00781F2A">
              <w:rPr>
                <w:i/>
                <w:sz w:val="20"/>
              </w:rPr>
              <w:t xml:space="preserve"> made heaven and earth</w:t>
            </w:r>
            <w:r w:rsidR="00745134" w:rsidRPr="00745134">
              <w:rPr>
                <w:sz w:val="20"/>
              </w:rPr>
              <w:t xml:space="preserve">, </w:t>
            </w:r>
            <w:r w:rsidRPr="00781F2A">
              <w:rPr>
                <w:i/>
                <w:sz w:val="20"/>
              </w:rPr>
              <w:t>the sea</w:t>
            </w:r>
            <w:r w:rsidR="00745134" w:rsidRPr="00745134">
              <w:rPr>
                <w:sz w:val="20"/>
              </w:rPr>
              <w:t xml:space="preserve">, </w:t>
            </w:r>
            <w:r w:rsidRPr="00781F2A">
              <w:rPr>
                <w:i/>
                <w:sz w:val="20"/>
              </w:rPr>
              <w:t>and all that is in them</w:t>
            </w:r>
            <w:r w:rsidR="00745134" w:rsidRPr="00745134">
              <w:rPr>
                <w:sz w:val="20"/>
              </w:rPr>
              <w:t xml:space="preserve">, </w:t>
            </w:r>
            <w:r w:rsidRPr="00781F2A">
              <w:rPr>
                <w:i/>
                <w:sz w:val="20"/>
              </w:rPr>
              <w:t>but rested the seventh day</w:t>
            </w:r>
            <w:r w:rsidRPr="00781F2A">
              <w:rPr>
                <w:sz w:val="20"/>
              </w:rPr>
              <w:t xml:space="preserve">; </w:t>
            </w:r>
            <w:r w:rsidRPr="00781F2A">
              <w:rPr>
                <w:i/>
                <w:sz w:val="20"/>
              </w:rPr>
              <w:t xml:space="preserve">therefore the </w:t>
            </w:r>
            <w:r w:rsidRPr="00781F2A">
              <w:rPr>
                <w:i/>
                <w:smallCaps/>
                <w:sz w:val="20"/>
              </w:rPr>
              <w:t>Lord</w:t>
            </w:r>
            <w:r w:rsidRPr="00781F2A">
              <w:rPr>
                <w:i/>
                <w:sz w:val="20"/>
              </w:rPr>
              <w:t xml:space="preserve"> blessed the sabbath day and con</w:t>
            </w:r>
            <w:r w:rsidRPr="00781F2A">
              <w:rPr>
                <w:i/>
                <w:sz w:val="20"/>
              </w:rPr>
              <w:softHyphen/>
              <w:t>secrated it</w:t>
            </w:r>
            <w:r w:rsidRPr="00781F2A">
              <w:rPr>
                <w:sz w:val="20"/>
              </w:rPr>
              <w:t>.</w:t>
            </w:r>
          </w:p>
        </w:tc>
        <w:tc>
          <w:tcPr>
            <w:tcW w:w="360" w:type="dxa"/>
          </w:tcPr>
          <w:p w14:paraId="293FFE6E" w14:textId="77777777" w:rsidR="00781F2A" w:rsidRPr="00781F2A" w:rsidRDefault="00781F2A" w:rsidP="001C411C">
            <w:pPr>
              <w:pStyle w:val="tableentry"/>
              <w:rPr>
                <w:sz w:val="20"/>
              </w:rPr>
            </w:pPr>
          </w:p>
        </w:tc>
        <w:tc>
          <w:tcPr>
            <w:tcW w:w="4500" w:type="dxa"/>
          </w:tcPr>
          <w:p w14:paraId="17108B52" w14:textId="77777777" w:rsidR="00781F2A" w:rsidRPr="00781F2A" w:rsidRDefault="00781F2A" w:rsidP="001C411C">
            <w:pPr>
              <w:pStyle w:val="tableentry"/>
              <w:rPr>
                <w:sz w:val="20"/>
              </w:rPr>
            </w:pPr>
            <w:r w:rsidRPr="00781F2A">
              <w:rPr>
                <w:sz w:val="20"/>
              </w:rPr>
              <w:t>15</w:t>
            </w:r>
            <w:r w:rsidRPr="00781F2A">
              <w:rPr>
                <w:sz w:val="20"/>
              </w:rPr>
              <w:tab/>
            </w:r>
            <w:r w:rsidRPr="00781F2A">
              <w:rPr>
                <w:i/>
                <w:sz w:val="20"/>
              </w:rPr>
              <w:t>Remember that you were a slave in the land of Egypt</w:t>
            </w:r>
            <w:r w:rsidR="00745134" w:rsidRPr="00745134">
              <w:rPr>
                <w:sz w:val="20"/>
              </w:rPr>
              <w:t xml:space="preserve">, </w:t>
            </w:r>
            <w:r w:rsidRPr="00781F2A">
              <w:rPr>
                <w:i/>
                <w:sz w:val="20"/>
              </w:rPr>
              <w:t xml:space="preserve">and the </w:t>
            </w:r>
            <w:r w:rsidRPr="00781F2A">
              <w:rPr>
                <w:i/>
                <w:smallCaps/>
                <w:sz w:val="20"/>
              </w:rPr>
              <w:t>Lord</w:t>
            </w:r>
            <w:r w:rsidRPr="00781F2A">
              <w:rPr>
                <w:i/>
                <w:sz w:val="20"/>
              </w:rPr>
              <w:t xml:space="preserve"> your God brought you out from there with a migh</w:t>
            </w:r>
            <w:r w:rsidRPr="00781F2A">
              <w:rPr>
                <w:i/>
                <w:sz w:val="20"/>
              </w:rPr>
              <w:softHyphen/>
              <w:t>ty hand and an outstretched arm</w:t>
            </w:r>
            <w:r w:rsidRPr="00781F2A">
              <w:rPr>
                <w:sz w:val="20"/>
              </w:rPr>
              <w:t xml:space="preserve">; </w:t>
            </w:r>
            <w:r w:rsidRPr="00781F2A">
              <w:rPr>
                <w:i/>
                <w:sz w:val="20"/>
              </w:rPr>
              <w:t>there</w:t>
            </w:r>
            <w:r w:rsidRPr="00781F2A">
              <w:rPr>
                <w:i/>
                <w:sz w:val="20"/>
              </w:rPr>
              <w:softHyphen/>
              <w:t xml:space="preserve">fore the </w:t>
            </w:r>
            <w:r w:rsidRPr="00781F2A">
              <w:rPr>
                <w:i/>
                <w:smallCaps/>
                <w:sz w:val="20"/>
              </w:rPr>
              <w:t>Lord</w:t>
            </w:r>
            <w:r w:rsidRPr="00781F2A">
              <w:rPr>
                <w:i/>
                <w:sz w:val="20"/>
              </w:rPr>
              <w:t xml:space="preserve"> your God commanded you to keep the sabbath day</w:t>
            </w:r>
            <w:r w:rsidRPr="00781F2A">
              <w:rPr>
                <w:sz w:val="20"/>
              </w:rPr>
              <w:t>.</w:t>
            </w:r>
          </w:p>
        </w:tc>
      </w:tr>
      <w:tr w:rsidR="00781F2A" w:rsidRPr="00781F2A" w14:paraId="12E1A844" w14:textId="77777777" w:rsidTr="001C411C">
        <w:tc>
          <w:tcPr>
            <w:tcW w:w="4500" w:type="dxa"/>
          </w:tcPr>
          <w:p w14:paraId="2F5539E3" w14:textId="77777777" w:rsidR="00781F2A" w:rsidRPr="00781F2A" w:rsidRDefault="00781F2A" w:rsidP="001C411C">
            <w:pPr>
              <w:pStyle w:val="tableentry"/>
              <w:rPr>
                <w:sz w:val="20"/>
              </w:rPr>
            </w:pPr>
          </w:p>
        </w:tc>
        <w:tc>
          <w:tcPr>
            <w:tcW w:w="360" w:type="dxa"/>
          </w:tcPr>
          <w:p w14:paraId="739A8211" w14:textId="77777777" w:rsidR="00781F2A" w:rsidRPr="00781F2A" w:rsidRDefault="00781F2A" w:rsidP="001C411C">
            <w:pPr>
              <w:pStyle w:val="tableentry"/>
              <w:rPr>
                <w:sz w:val="20"/>
              </w:rPr>
            </w:pPr>
          </w:p>
        </w:tc>
        <w:tc>
          <w:tcPr>
            <w:tcW w:w="4500" w:type="dxa"/>
          </w:tcPr>
          <w:p w14:paraId="097CC6C2" w14:textId="77777777" w:rsidR="00781F2A" w:rsidRPr="00781F2A" w:rsidRDefault="00781F2A" w:rsidP="001C411C">
            <w:pPr>
              <w:pStyle w:val="tableentry"/>
              <w:rPr>
                <w:sz w:val="20"/>
              </w:rPr>
            </w:pPr>
          </w:p>
        </w:tc>
      </w:tr>
      <w:tr w:rsidR="00781F2A" w:rsidRPr="00781F2A" w14:paraId="287F0736" w14:textId="77777777" w:rsidTr="001C411C">
        <w:tc>
          <w:tcPr>
            <w:tcW w:w="4500" w:type="dxa"/>
          </w:tcPr>
          <w:p w14:paraId="7600FD7C" w14:textId="77777777" w:rsidR="00781F2A" w:rsidRPr="00781F2A" w:rsidRDefault="00781F2A" w:rsidP="001C411C">
            <w:pPr>
              <w:pStyle w:val="tableentry"/>
              <w:rPr>
                <w:sz w:val="20"/>
              </w:rPr>
            </w:pPr>
            <w:r w:rsidRPr="00781F2A">
              <w:rPr>
                <w:sz w:val="20"/>
              </w:rPr>
              <w:t>12</w:t>
            </w:r>
            <w:r w:rsidRPr="00781F2A">
              <w:rPr>
                <w:sz w:val="20"/>
              </w:rPr>
              <w:tab/>
              <w:t>Honor your father and your mother</w:t>
            </w:r>
            <w:r w:rsidR="00745134" w:rsidRPr="00745134">
              <w:rPr>
                <w:sz w:val="20"/>
              </w:rPr>
              <w:t xml:space="preserve">, </w:t>
            </w:r>
            <w:r w:rsidRPr="00781F2A">
              <w:rPr>
                <w:sz w:val="20"/>
              </w:rPr>
              <w:t xml:space="preserve">so that your days may be long in the land that the </w:t>
            </w:r>
            <w:r w:rsidRPr="00781F2A">
              <w:rPr>
                <w:smallCaps/>
                <w:sz w:val="20"/>
              </w:rPr>
              <w:t>Lord</w:t>
            </w:r>
            <w:r w:rsidRPr="00781F2A">
              <w:rPr>
                <w:sz w:val="20"/>
              </w:rPr>
              <w:t xml:space="preserve"> your God is giving you.</w:t>
            </w:r>
          </w:p>
        </w:tc>
        <w:tc>
          <w:tcPr>
            <w:tcW w:w="360" w:type="dxa"/>
          </w:tcPr>
          <w:p w14:paraId="1F097483" w14:textId="77777777" w:rsidR="00781F2A" w:rsidRPr="00781F2A" w:rsidRDefault="00781F2A" w:rsidP="001C411C">
            <w:pPr>
              <w:pStyle w:val="tableentry"/>
              <w:rPr>
                <w:sz w:val="20"/>
              </w:rPr>
            </w:pPr>
          </w:p>
        </w:tc>
        <w:tc>
          <w:tcPr>
            <w:tcW w:w="4500" w:type="dxa"/>
          </w:tcPr>
          <w:p w14:paraId="48C77FCF" w14:textId="77777777" w:rsidR="00781F2A" w:rsidRPr="00781F2A" w:rsidRDefault="00781F2A" w:rsidP="001C411C">
            <w:pPr>
              <w:pStyle w:val="tableentry"/>
              <w:rPr>
                <w:sz w:val="20"/>
              </w:rPr>
            </w:pPr>
            <w:r w:rsidRPr="00781F2A">
              <w:rPr>
                <w:sz w:val="20"/>
              </w:rPr>
              <w:t>16</w:t>
            </w:r>
            <w:r w:rsidRPr="00781F2A">
              <w:rPr>
                <w:sz w:val="20"/>
              </w:rPr>
              <w:tab/>
              <w:t>Honor your father and your mother</w:t>
            </w:r>
            <w:r w:rsidR="00745134" w:rsidRPr="00745134">
              <w:rPr>
                <w:sz w:val="20"/>
              </w:rPr>
              <w:t xml:space="preserve">, </w:t>
            </w:r>
            <w:r w:rsidRPr="00781F2A">
              <w:rPr>
                <w:i/>
                <w:sz w:val="20"/>
              </w:rPr>
              <w:t xml:space="preserve">as the </w:t>
            </w:r>
            <w:r w:rsidRPr="00781F2A">
              <w:rPr>
                <w:i/>
                <w:smallCaps/>
                <w:sz w:val="20"/>
              </w:rPr>
              <w:t>Lord</w:t>
            </w:r>
            <w:r w:rsidRPr="00781F2A">
              <w:rPr>
                <w:i/>
                <w:sz w:val="20"/>
              </w:rPr>
              <w:t xml:space="preserve"> your God commanded you</w:t>
            </w:r>
            <w:r w:rsidR="00745134" w:rsidRPr="00745134">
              <w:rPr>
                <w:sz w:val="20"/>
              </w:rPr>
              <w:t xml:space="preserve">, </w:t>
            </w:r>
            <w:r w:rsidRPr="00781F2A">
              <w:rPr>
                <w:sz w:val="20"/>
              </w:rPr>
              <w:t xml:space="preserve">so that your days may be long </w:t>
            </w:r>
            <w:r w:rsidRPr="00781F2A">
              <w:rPr>
                <w:i/>
                <w:sz w:val="20"/>
              </w:rPr>
              <w:t>and that it may go well with you</w:t>
            </w:r>
            <w:r w:rsidRPr="00781F2A">
              <w:rPr>
                <w:sz w:val="20"/>
              </w:rPr>
              <w:t xml:space="preserve"> in the land that the </w:t>
            </w:r>
            <w:r w:rsidRPr="00781F2A">
              <w:rPr>
                <w:smallCaps/>
                <w:sz w:val="20"/>
              </w:rPr>
              <w:t>Lord</w:t>
            </w:r>
            <w:r w:rsidRPr="00781F2A">
              <w:rPr>
                <w:sz w:val="20"/>
              </w:rPr>
              <w:t xml:space="preserve"> your God is giving you.</w:t>
            </w:r>
          </w:p>
        </w:tc>
      </w:tr>
      <w:tr w:rsidR="00781F2A" w:rsidRPr="00781F2A" w14:paraId="49710B53" w14:textId="77777777" w:rsidTr="001C411C">
        <w:tc>
          <w:tcPr>
            <w:tcW w:w="4500" w:type="dxa"/>
          </w:tcPr>
          <w:p w14:paraId="2C446262" w14:textId="77777777" w:rsidR="00781F2A" w:rsidRPr="00781F2A" w:rsidRDefault="00781F2A" w:rsidP="001C411C">
            <w:pPr>
              <w:pStyle w:val="tableentry"/>
              <w:rPr>
                <w:sz w:val="20"/>
              </w:rPr>
            </w:pPr>
          </w:p>
        </w:tc>
        <w:tc>
          <w:tcPr>
            <w:tcW w:w="360" w:type="dxa"/>
          </w:tcPr>
          <w:p w14:paraId="567F132E" w14:textId="77777777" w:rsidR="00781F2A" w:rsidRPr="00781F2A" w:rsidRDefault="00781F2A" w:rsidP="001C411C">
            <w:pPr>
              <w:pStyle w:val="tableentry"/>
              <w:rPr>
                <w:sz w:val="20"/>
              </w:rPr>
            </w:pPr>
          </w:p>
        </w:tc>
        <w:tc>
          <w:tcPr>
            <w:tcW w:w="4500" w:type="dxa"/>
          </w:tcPr>
          <w:p w14:paraId="640FB3C9" w14:textId="77777777" w:rsidR="00781F2A" w:rsidRPr="00781F2A" w:rsidRDefault="00781F2A" w:rsidP="001C411C">
            <w:pPr>
              <w:pStyle w:val="tableentry"/>
              <w:rPr>
                <w:sz w:val="20"/>
              </w:rPr>
            </w:pPr>
          </w:p>
        </w:tc>
      </w:tr>
      <w:tr w:rsidR="00781F2A" w:rsidRPr="00781F2A" w14:paraId="0C276CC4" w14:textId="77777777" w:rsidTr="001C411C">
        <w:tc>
          <w:tcPr>
            <w:tcW w:w="4500" w:type="dxa"/>
          </w:tcPr>
          <w:p w14:paraId="10CC38CF" w14:textId="77777777" w:rsidR="00781F2A" w:rsidRPr="00781F2A" w:rsidRDefault="00781F2A" w:rsidP="001C411C">
            <w:pPr>
              <w:pStyle w:val="tableentry"/>
              <w:rPr>
                <w:sz w:val="20"/>
              </w:rPr>
            </w:pPr>
            <w:r w:rsidRPr="00781F2A">
              <w:rPr>
                <w:sz w:val="20"/>
              </w:rPr>
              <w:t>13</w:t>
            </w:r>
            <w:r w:rsidRPr="00781F2A">
              <w:rPr>
                <w:sz w:val="20"/>
              </w:rPr>
              <w:tab/>
              <w:t>You shall not murder.</w:t>
            </w:r>
          </w:p>
        </w:tc>
        <w:tc>
          <w:tcPr>
            <w:tcW w:w="360" w:type="dxa"/>
          </w:tcPr>
          <w:p w14:paraId="05AC25E2" w14:textId="77777777" w:rsidR="00781F2A" w:rsidRPr="00781F2A" w:rsidRDefault="00781F2A" w:rsidP="001C411C">
            <w:pPr>
              <w:pStyle w:val="tableentry"/>
              <w:rPr>
                <w:sz w:val="20"/>
              </w:rPr>
            </w:pPr>
          </w:p>
        </w:tc>
        <w:tc>
          <w:tcPr>
            <w:tcW w:w="4500" w:type="dxa"/>
          </w:tcPr>
          <w:p w14:paraId="383609EC" w14:textId="77777777" w:rsidR="00781F2A" w:rsidRPr="00781F2A" w:rsidRDefault="00781F2A" w:rsidP="001C411C">
            <w:pPr>
              <w:pStyle w:val="tableentry"/>
              <w:rPr>
                <w:sz w:val="20"/>
              </w:rPr>
            </w:pPr>
            <w:r w:rsidRPr="00781F2A">
              <w:rPr>
                <w:sz w:val="20"/>
              </w:rPr>
              <w:t>17</w:t>
            </w:r>
            <w:r w:rsidRPr="00781F2A">
              <w:rPr>
                <w:sz w:val="20"/>
              </w:rPr>
              <w:tab/>
              <w:t>You shall not murder.</w:t>
            </w:r>
          </w:p>
        </w:tc>
      </w:tr>
      <w:tr w:rsidR="00781F2A" w:rsidRPr="00781F2A" w14:paraId="1CFEA4EE" w14:textId="77777777" w:rsidTr="001C411C">
        <w:tc>
          <w:tcPr>
            <w:tcW w:w="4500" w:type="dxa"/>
          </w:tcPr>
          <w:p w14:paraId="5F84605C" w14:textId="77777777" w:rsidR="00781F2A" w:rsidRPr="00781F2A" w:rsidRDefault="00781F2A" w:rsidP="001C411C">
            <w:pPr>
              <w:pStyle w:val="tableentry"/>
              <w:rPr>
                <w:sz w:val="20"/>
              </w:rPr>
            </w:pPr>
          </w:p>
        </w:tc>
        <w:tc>
          <w:tcPr>
            <w:tcW w:w="360" w:type="dxa"/>
          </w:tcPr>
          <w:p w14:paraId="74719C5C" w14:textId="77777777" w:rsidR="00781F2A" w:rsidRPr="00781F2A" w:rsidRDefault="00781F2A" w:rsidP="001C411C">
            <w:pPr>
              <w:pStyle w:val="tableentry"/>
              <w:rPr>
                <w:sz w:val="20"/>
              </w:rPr>
            </w:pPr>
          </w:p>
        </w:tc>
        <w:tc>
          <w:tcPr>
            <w:tcW w:w="4500" w:type="dxa"/>
          </w:tcPr>
          <w:p w14:paraId="458867B0" w14:textId="77777777" w:rsidR="00781F2A" w:rsidRPr="00781F2A" w:rsidRDefault="00781F2A" w:rsidP="001C411C">
            <w:pPr>
              <w:pStyle w:val="tableentry"/>
              <w:rPr>
                <w:sz w:val="20"/>
              </w:rPr>
            </w:pPr>
          </w:p>
        </w:tc>
      </w:tr>
      <w:tr w:rsidR="00781F2A" w:rsidRPr="00781F2A" w14:paraId="722974C5" w14:textId="77777777" w:rsidTr="001C411C">
        <w:tc>
          <w:tcPr>
            <w:tcW w:w="4500" w:type="dxa"/>
          </w:tcPr>
          <w:p w14:paraId="7009F7B4" w14:textId="77777777" w:rsidR="00781F2A" w:rsidRPr="00781F2A" w:rsidRDefault="00781F2A" w:rsidP="001C411C">
            <w:pPr>
              <w:pStyle w:val="tableentry"/>
              <w:rPr>
                <w:sz w:val="20"/>
              </w:rPr>
            </w:pPr>
            <w:r w:rsidRPr="00781F2A">
              <w:rPr>
                <w:sz w:val="20"/>
              </w:rPr>
              <w:t>14</w:t>
            </w:r>
            <w:r w:rsidRPr="00781F2A">
              <w:rPr>
                <w:sz w:val="20"/>
              </w:rPr>
              <w:tab/>
              <w:t xml:space="preserve">You shall </w:t>
            </w:r>
            <w:r w:rsidRPr="00781F2A">
              <w:rPr>
                <w:i/>
                <w:sz w:val="20"/>
              </w:rPr>
              <w:t>not</w:t>
            </w:r>
            <w:r w:rsidRPr="00781F2A">
              <w:rPr>
                <w:sz w:val="20"/>
              </w:rPr>
              <w:t xml:space="preserve"> commit adultery.</w:t>
            </w:r>
          </w:p>
        </w:tc>
        <w:tc>
          <w:tcPr>
            <w:tcW w:w="360" w:type="dxa"/>
          </w:tcPr>
          <w:p w14:paraId="4970ABE7" w14:textId="77777777" w:rsidR="00781F2A" w:rsidRPr="00781F2A" w:rsidRDefault="00781F2A" w:rsidP="001C411C">
            <w:pPr>
              <w:pStyle w:val="tableentry"/>
              <w:rPr>
                <w:sz w:val="20"/>
              </w:rPr>
            </w:pPr>
          </w:p>
        </w:tc>
        <w:tc>
          <w:tcPr>
            <w:tcW w:w="4500" w:type="dxa"/>
          </w:tcPr>
          <w:p w14:paraId="027F8BF9" w14:textId="77777777" w:rsidR="00781F2A" w:rsidRPr="00781F2A" w:rsidRDefault="00781F2A" w:rsidP="001C411C">
            <w:pPr>
              <w:pStyle w:val="tableentry"/>
              <w:rPr>
                <w:sz w:val="20"/>
              </w:rPr>
            </w:pPr>
            <w:r w:rsidRPr="00781F2A">
              <w:rPr>
                <w:sz w:val="20"/>
              </w:rPr>
              <w:t>18</w:t>
            </w:r>
            <w:r w:rsidRPr="00781F2A">
              <w:rPr>
                <w:sz w:val="20"/>
              </w:rPr>
              <w:tab/>
            </w:r>
            <w:r w:rsidRPr="00781F2A">
              <w:rPr>
                <w:i/>
                <w:sz w:val="20"/>
              </w:rPr>
              <w:t>Neither</w:t>
            </w:r>
            <w:r w:rsidRPr="00781F2A">
              <w:rPr>
                <w:sz w:val="20"/>
              </w:rPr>
              <w:t xml:space="preserve"> shall you commit adultery.</w:t>
            </w:r>
          </w:p>
        </w:tc>
      </w:tr>
      <w:tr w:rsidR="00781F2A" w:rsidRPr="00781F2A" w14:paraId="1EF85884" w14:textId="77777777" w:rsidTr="001C411C">
        <w:tc>
          <w:tcPr>
            <w:tcW w:w="4500" w:type="dxa"/>
          </w:tcPr>
          <w:p w14:paraId="3B7194F1" w14:textId="77777777" w:rsidR="00781F2A" w:rsidRPr="00781F2A" w:rsidRDefault="00781F2A" w:rsidP="001C411C">
            <w:pPr>
              <w:pStyle w:val="tableentry"/>
              <w:rPr>
                <w:sz w:val="20"/>
              </w:rPr>
            </w:pPr>
          </w:p>
        </w:tc>
        <w:tc>
          <w:tcPr>
            <w:tcW w:w="360" w:type="dxa"/>
          </w:tcPr>
          <w:p w14:paraId="0F6BB732" w14:textId="77777777" w:rsidR="00781F2A" w:rsidRPr="00781F2A" w:rsidRDefault="00781F2A" w:rsidP="001C411C">
            <w:pPr>
              <w:pStyle w:val="tableentry"/>
              <w:rPr>
                <w:sz w:val="20"/>
              </w:rPr>
            </w:pPr>
          </w:p>
        </w:tc>
        <w:tc>
          <w:tcPr>
            <w:tcW w:w="4500" w:type="dxa"/>
          </w:tcPr>
          <w:p w14:paraId="325FC43E" w14:textId="77777777" w:rsidR="00781F2A" w:rsidRPr="00781F2A" w:rsidRDefault="00781F2A" w:rsidP="001C411C">
            <w:pPr>
              <w:pStyle w:val="tableentry"/>
              <w:rPr>
                <w:sz w:val="20"/>
              </w:rPr>
            </w:pPr>
          </w:p>
        </w:tc>
      </w:tr>
      <w:tr w:rsidR="00781F2A" w:rsidRPr="00781F2A" w14:paraId="54038C5C" w14:textId="77777777" w:rsidTr="001C411C">
        <w:tc>
          <w:tcPr>
            <w:tcW w:w="4500" w:type="dxa"/>
          </w:tcPr>
          <w:p w14:paraId="38687933" w14:textId="77777777" w:rsidR="00781F2A" w:rsidRPr="00781F2A" w:rsidRDefault="00781F2A" w:rsidP="001C411C">
            <w:pPr>
              <w:pStyle w:val="tableentry"/>
              <w:rPr>
                <w:sz w:val="20"/>
              </w:rPr>
            </w:pPr>
            <w:r w:rsidRPr="00781F2A">
              <w:rPr>
                <w:sz w:val="20"/>
              </w:rPr>
              <w:t>15</w:t>
            </w:r>
            <w:r w:rsidRPr="00781F2A">
              <w:rPr>
                <w:sz w:val="20"/>
              </w:rPr>
              <w:tab/>
              <w:t xml:space="preserve">You shall </w:t>
            </w:r>
            <w:r w:rsidRPr="00781F2A">
              <w:rPr>
                <w:i/>
                <w:sz w:val="20"/>
              </w:rPr>
              <w:t>not</w:t>
            </w:r>
            <w:r w:rsidRPr="00781F2A">
              <w:rPr>
                <w:sz w:val="20"/>
              </w:rPr>
              <w:t xml:space="preserve"> steal.</w:t>
            </w:r>
          </w:p>
        </w:tc>
        <w:tc>
          <w:tcPr>
            <w:tcW w:w="360" w:type="dxa"/>
          </w:tcPr>
          <w:p w14:paraId="1AFE6AAD" w14:textId="77777777" w:rsidR="00781F2A" w:rsidRPr="00781F2A" w:rsidRDefault="00781F2A" w:rsidP="001C411C">
            <w:pPr>
              <w:pStyle w:val="tableentry"/>
              <w:rPr>
                <w:sz w:val="20"/>
              </w:rPr>
            </w:pPr>
          </w:p>
        </w:tc>
        <w:tc>
          <w:tcPr>
            <w:tcW w:w="4500" w:type="dxa"/>
          </w:tcPr>
          <w:p w14:paraId="2D4F3DD3" w14:textId="77777777" w:rsidR="00781F2A" w:rsidRPr="00781F2A" w:rsidRDefault="00781F2A" w:rsidP="001C411C">
            <w:pPr>
              <w:pStyle w:val="tableentry"/>
              <w:rPr>
                <w:sz w:val="20"/>
              </w:rPr>
            </w:pPr>
            <w:r w:rsidRPr="00781F2A">
              <w:rPr>
                <w:sz w:val="20"/>
              </w:rPr>
              <w:t>19</w:t>
            </w:r>
            <w:r w:rsidRPr="00781F2A">
              <w:rPr>
                <w:sz w:val="20"/>
              </w:rPr>
              <w:tab/>
            </w:r>
            <w:r w:rsidRPr="00781F2A">
              <w:rPr>
                <w:i/>
                <w:sz w:val="20"/>
              </w:rPr>
              <w:t>Neither</w:t>
            </w:r>
            <w:r w:rsidRPr="00781F2A">
              <w:rPr>
                <w:sz w:val="20"/>
              </w:rPr>
              <w:t xml:space="preserve"> shall you steal.</w:t>
            </w:r>
          </w:p>
        </w:tc>
      </w:tr>
      <w:tr w:rsidR="00781F2A" w:rsidRPr="00781F2A" w14:paraId="1ED79AA9" w14:textId="77777777" w:rsidTr="001C411C">
        <w:tc>
          <w:tcPr>
            <w:tcW w:w="4500" w:type="dxa"/>
          </w:tcPr>
          <w:p w14:paraId="272C94EB" w14:textId="77777777" w:rsidR="00781F2A" w:rsidRPr="00781F2A" w:rsidRDefault="00781F2A" w:rsidP="001C411C">
            <w:pPr>
              <w:pStyle w:val="tableentry"/>
              <w:rPr>
                <w:sz w:val="20"/>
              </w:rPr>
            </w:pPr>
          </w:p>
        </w:tc>
        <w:tc>
          <w:tcPr>
            <w:tcW w:w="360" w:type="dxa"/>
          </w:tcPr>
          <w:p w14:paraId="7459B9A2" w14:textId="77777777" w:rsidR="00781F2A" w:rsidRPr="00781F2A" w:rsidRDefault="00781F2A" w:rsidP="001C411C">
            <w:pPr>
              <w:pStyle w:val="tableentry"/>
              <w:rPr>
                <w:sz w:val="20"/>
              </w:rPr>
            </w:pPr>
          </w:p>
        </w:tc>
        <w:tc>
          <w:tcPr>
            <w:tcW w:w="4500" w:type="dxa"/>
          </w:tcPr>
          <w:p w14:paraId="313379E2" w14:textId="77777777" w:rsidR="00781F2A" w:rsidRPr="00781F2A" w:rsidRDefault="00781F2A" w:rsidP="001C411C">
            <w:pPr>
              <w:pStyle w:val="tableentry"/>
              <w:rPr>
                <w:sz w:val="20"/>
              </w:rPr>
            </w:pPr>
          </w:p>
        </w:tc>
      </w:tr>
      <w:tr w:rsidR="00781F2A" w:rsidRPr="00781F2A" w14:paraId="7250306A" w14:textId="77777777" w:rsidTr="001C411C">
        <w:tc>
          <w:tcPr>
            <w:tcW w:w="4500" w:type="dxa"/>
          </w:tcPr>
          <w:p w14:paraId="50550AC7" w14:textId="77777777" w:rsidR="00781F2A" w:rsidRPr="00781F2A" w:rsidRDefault="00781F2A" w:rsidP="001C411C">
            <w:pPr>
              <w:pStyle w:val="tableentry"/>
              <w:rPr>
                <w:sz w:val="20"/>
              </w:rPr>
            </w:pPr>
            <w:r w:rsidRPr="00781F2A">
              <w:rPr>
                <w:sz w:val="20"/>
              </w:rPr>
              <w:t>16</w:t>
            </w:r>
            <w:r w:rsidRPr="00781F2A">
              <w:rPr>
                <w:sz w:val="20"/>
              </w:rPr>
              <w:tab/>
              <w:t xml:space="preserve">You shall </w:t>
            </w:r>
            <w:r w:rsidRPr="00781F2A">
              <w:rPr>
                <w:i/>
                <w:sz w:val="20"/>
              </w:rPr>
              <w:t>not</w:t>
            </w:r>
            <w:r w:rsidRPr="00781F2A">
              <w:rPr>
                <w:sz w:val="20"/>
              </w:rPr>
              <w:t xml:space="preserve"> bear false witness against your neighbor.</w:t>
            </w:r>
          </w:p>
        </w:tc>
        <w:tc>
          <w:tcPr>
            <w:tcW w:w="360" w:type="dxa"/>
          </w:tcPr>
          <w:p w14:paraId="698B55C6" w14:textId="77777777" w:rsidR="00781F2A" w:rsidRPr="00781F2A" w:rsidRDefault="00781F2A" w:rsidP="001C411C">
            <w:pPr>
              <w:pStyle w:val="tableentry"/>
              <w:rPr>
                <w:sz w:val="20"/>
              </w:rPr>
            </w:pPr>
          </w:p>
        </w:tc>
        <w:tc>
          <w:tcPr>
            <w:tcW w:w="4500" w:type="dxa"/>
          </w:tcPr>
          <w:p w14:paraId="216672D6" w14:textId="77777777" w:rsidR="00781F2A" w:rsidRPr="00781F2A" w:rsidRDefault="00781F2A" w:rsidP="001C411C">
            <w:pPr>
              <w:pStyle w:val="tableentry"/>
              <w:rPr>
                <w:sz w:val="20"/>
              </w:rPr>
            </w:pPr>
            <w:r w:rsidRPr="00781F2A">
              <w:rPr>
                <w:sz w:val="20"/>
              </w:rPr>
              <w:t>20</w:t>
            </w:r>
            <w:r w:rsidRPr="00781F2A">
              <w:rPr>
                <w:sz w:val="20"/>
              </w:rPr>
              <w:tab/>
            </w:r>
            <w:r w:rsidRPr="00781F2A">
              <w:rPr>
                <w:i/>
                <w:sz w:val="20"/>
              </w:rPr>
              <w:t>Neither</w:t>
            </w:r>
            <w:r w:rsidRPr="00781F2A">
              <w:rPr>
                <w:sz w:val="20"/>
              </w:rPr>
              <w:t xml:space="preserve"> shall you bear false witness a</w:t>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r>
            <w:r w:rsidRPr="00781F2A">
              <w:rPr>
                <w:sz w:val="20"/>
              </w:rPr>
              <w:softHyphen/>
              <w:t>g</w:t>
            </w:r>
            <w:r w:rsidRPr="00781F2A">
              <w:rPr>
                <w:sz w:val="20"/>
              </w:rPr>
              <w:softHyphen/>
              <w:t>ainst your neighbor.</w:t>
            </w:r>
          </w:p>
        </w:tc>
      </w:tr>
      <w:tr w:rsidR="00781F2A" w:rsidRPr="00781F2A" w14:paraId="4064AD1A" w14:textId="77777777" w:rsidTr="001C411C">
        <w:tc>
          <w:tcPr>
            <w:tcW w:w="4500" w:type="dxa"/>
          </w:tcPr>
          <w:p w14:paraId="095E46F3" w14:textId="77777777" w:rsidR="00781F2A" w:rsidRPr="00781F2A" w:rsidRDefault="00781F2A" w:rsidP="001C411C">
            <w:pPr>
              <w:pStyle w:val="tableentry"/>
              <w:rPr>
                <w:sz w:val="20"/>
              </w:rPr>
            </w:pPr>
          </w:p>
        </w:tc>
        <w:tc>
          <w:tcPr>
            <w:tcW w:w="360" w:type="dxa"/>
          </w:tcPr>
          <w:p w14:paraId="00D4963F" w14:textId="77777777" w:rsidR="00781F2A" w:rsidRPr="00781F2A" w:rsidRDefault="00781F2A" w:rsidP="001C411C">
            <w:pPr>
              <w:pStyle w:val="tableentry"/>
              <w:rPr>
                <w:sz w:val="20"/>
              </w:rPr>
            </w:pPr>
          </w:p>
        </w:tc>
        <w:tc>
          <w:tcPr>
            <w:tcW w:w="4500" w:type="dxa"/>
          </w:tcPr>
          <w:p w14:paraId="7694AAAD" w14:textId="77777777" w:rsidR="00781F2A" w:rsidRPr="00781F2A" w:rsidRDefault="00781F2A" w:rsidP="001C411C">
            <w:pPr>
              <w:pStyle w:val="tableentry"/>
              <w:rPr>
                <w:sz w:val="20"/>
              </w:rPr>
            </w:pPr>
          </w:p>
        </w:tc>
      </w:tr>
      <w:tr w:rsidR="00781F2A" w:rsidRPr="00781F2A" w14:paraId="27F9E2E4" w14:textId="77777777" w:rsidTr="001C411C">
        <w:tc>
          <w:tcPr>
            <w:tcW w:w="4500" w:type="dxa"/>
          </w:tcPr>
          <w:p w14:paraId="7151A65E" w14:textId="77777777" w:rsidR="00781F2A" w:rsidRPr="00781F2A" w:rsidRDefault="00781F2A" w:rsidP="001C411C">
            <w:pPr>
              <w:pStyle w:val="tableentry"/>
              <w:rPr>
                <w:sz w:val="20"/>
              </w:rPr>
            </w:pPr>
            <w:r w:rsidRPr="00781F2A">
              <w:rPr>
                <w:sz w:val="20"/>
              </w:rPr>
              <w:t>17</w:t>
            </w:r>
            <w:r w:rsidRPr="00781F2A">
              <w:rPr>
                <w:sz w:val="20"/>
              </w:rPr>
              <w:tab/>
              <w:t>You shall not covet your neighbor’s house; you shall not covet your neigh</w:t>
            </w:r>
            <w:r w:rsidRPr="00781F2A">
              <w:rPr>
                <w:sz w:val="20"/>
              </w:rPr>
              <w:softHyphen/>
              <w:t>bor’s wife</w:t>
            </w:r>
            <w:r w:rsidR="00745134" w:rsidRPr="00745134">
              <w:rPr>
                <w:sz w:val="20"/>
              </w:rPr>
              <w:t xml:space="preserve">, </w:t>
            </w:r>
            <w:r w:rsidRPr="00781F2A">
              <w:rPr>
                <w:sz w:val="20"/>
              </w:rPr>
              <w:t>or male or female slave</w:t>
            </w:r>
            <w:r w:rsidR="00745134" w:rsidRPr="00745134">
              <w:rPr>
                <w:sz w:val="20"/>
              </w:rPr>
              <w:t xml:space="preserve">, </w:t>
            </w:r>
            <w:r w:rsidRPr="00781F2A">
              <w:rPr>
                <w:sz w:val="20"/>
              </w:rPr>
              <w:t>or ox</w:t>
            </w:r>
            <w:r w:rsidR="00745134" w:rsidRPr="00745134">
              <w:rPr>
                <w:sz w:val="20"/>
              </w:rPr>
              <w:t xml:space="preserve">, </w:t>
            </w:r>
            <w:r w:rsidRPr="00781F2A">
              <w:rPr>
                <w:sz w:val="20"/>
              </w:rPr>
              <w:t>or donkey</w:t>
            </w:r>
            <w:r w:rsidR="00745134" w:rsidRPr="00745134">
              <w:rPr>
                <w:sz w:val="20"/>
              </w:rPr>
              <w:t xml:space="preserve">, </w:t>
            </w:r>
            <w:r w:rsidRPr="00781F2A">
              <w:rPr>
                <w:sz w:val="20"/>
              </w:rPr>
              <w:t>or anything that belongs to your neighbor.</w:t>
            </w:r>
          </w:p>
        </w:tc>
        <w:tc>
          <w:tcPr>
            <w:tcW w:w="360" w:type="dxa"/>
          </w:tcPr>
          <w:p w14:paraId="646861E0" w14:textId="77777777" w:rsidR="00781F2A" w:rsidRPr="00781F2A" w:rsidRDefault="00781F2A" w:rsidP="001C411C">
            <w:pPr>
              <w:pStyle w:val="tableentry"/>
              <w:rPr>
                <w:sz w:val="20"/>
              </w:rPr>
            </w:pPr>
          </w:p>
        </w:tc>
        <w:tc>
          <w:tcPr>
            <w:tcW w:w="4500" w:type="dxa"/>
          </w:tcPr>
          <w:p w14:paraId="137FC6CA" w14:textId="77777777" w:rsidR="00781F2A" w:rsidRPr="00781F2A" w:rsidRDefault="00781F2A" w:rsidP="001C411C">
            <w:pPr>
              <w:pStyle w:val="tableentry"/>
              <w:rPr>
                <w:sz w:val="20"/>
              </w:rPr>
            </w:pPr>
            <w:r w:rsidRPr="00781F2A">
              <w:rPr>
                <w:sz w:val="20"/>
              </w:rPr>
              <w:t>21</w:t>
            </w:r>
            <w:r w:rsidRPr="00781F2A">
              <w:rPr>
                <w:sz w:val="20"/>
              </w:rPr>
              <w:tab/>
            </w:r>
            <w:r w:rsidRPr="00781F2A">
              <w:rPr>
                <w:i/>
                <w:sz w:val="20"/>
              </w:rPr>
              <w:t>Neither</w:t>
            </w:r>
            <w:r w:rsidRPr="00781F2A">
              <w:rPr>
                <w:sz w:val="20"/>
              </w:rPr>
              <w:t xml:space="preserve"> shall you covet your neighbor’s </w:t>
            </w:r>
            <w:r w:rsidRPr="00781F2A">
              <w:rPr>
                <w:i/>
                <w:sz w:val="20"/>
              </w:rPr>
              <w:t>wife</w:t>
            </w:r>
            <w:r w:rsidRPr="00781F2A">
              <w:rPr>
                <w:sz w:val="20"/>
              </w:rPr>
              <w:t xml:space="preserve">. </w:t>
            </w:r>
            <w:r w:rsidRPr="00781F2A">
              <w:rPr>
                <w:i/>
                <w:sz w:val="20"/>
              </w:rPr>
              <w:t>Neither</w:t>
            </w:r>
            <w:r w:rsidRPr="00781F2A">
              <w:rPr>
                <w:sz w:val="20"/>
              </w:rPr>
              <w:t xml:space="preserve"> shall you </w:t>
            </w:r>
            <w:r w:rsidRPr="00781F2A">
              <w:rPr>
                <w:i/>
                <w:sz w:val="20"/>
              </w:rPr>
              <w:t>desire</w:t>
            </w:r>
            <w:r w:rsidRPr="00781F2A">
              <w:rPr>
                <w:sz w:val="20"/>
              </w:rPr>
              <w:t xml:space="preserve"> your neigh</w:t>
            </w:r>
            <w:r w:rsidRPr="00781F2A">
              <w:rPr>
                <w:sz w:val="20"/>
              </w:rPr>
              <w:softHyphen/>
              <w:t xml:space="preserve">bor’s </w:t>
            </w:r>
            <w:r w:rsidRPr="00781F2A">
              <w:rPr>
                <w:i/>
                <w:sz w:val="20"/>
              </w:rPr>
              <w:t>house</w:t>
            </w:r>
            <w:r w:rsidR="00745134" w:rsidRPr="00745134">
              <w:rPr>
                <w:sz w:val="20"/>
              </w:rPr>
              <w:t xml:space="preserve">, </w:t>
            </w:r>
            <w:r w:rsidRPr="00781F2A">
              <w:rPr>
                <w:sz w:val="20"/>
              </w:rPr>
              <w:t xml:space="preserve">or </w:t>
            </w:r>
            <w:r w:rsidRPr="00781F2A">
              <w:rPr>
                <w:i/>
                <w:sz w:val="20"/>
              </w:rPr>
              <w:t>field</w:t>
            </w:r>
            <w:r w:rsidR="00745134" w:rsidRPr="00745134">
              <w:rPr>
                <w:sz w:val="20"/>
              </w:rPr>
              <w:t xml:space="preserve">, </w:t>
            </w:r>
            <w:r w:rsidRPr="00781F2A">
              <w:rPr>
                <w:sz w:val="20"/>
              </w:rPr>
              <w:t>or male or female slave</w:t>
            </w:r>
            <w:r w:rsidR="00745134" w:rsidRPr="00745134">
              <w:rPr>
                <w:sz w:val="20"/>
              </w:rPr>
              <w:t xml:space="preserve">, </w:t>
            </w:r>
            <w:r w:rsidRPr="00781F2A">
              <w:rPr>
                <w:sz w:val="20"/>
              </w:rPr>
              <w:t>or ox</w:t>
            </w:r>
            <w:r w:rsidR="00745134" w:rsidRPr="00745134">
              <w:rPr>
                <w:sz w:val="20"/>
              </w:rPr>
              <w:t xml:space="preserve">, </w:t>
            </w:r>
            <w:r w:rsidRPr="00781F2A">
              <w:rPr>
                <w:sz w:val="20"/>
              </w:rPr>
              <w:t>or donkey</w:t>
            </w:r>
            <w:r w:rsidR="00745134" w:rsidRPr="00745134">
              <w:rPr>
                <w:sz w:val="20"/>
              </w:rPr>
              <w:t xml:space="preserve">, </w:t>
            </w:r>
            <w:r w:rsidRPr="00781F2A">
              <w:rPr>
                <w:sz w:val="20"/>
              </w:rPr>
              <w:t>or any</w:t>
            </w:r>
            <w:r w:rsidRPr="00781F2A">
              <w:rPr>
                <w:sz w:val="20"/>
              </w:rPr>
              <w:softHyphen/>
              <w:t>thing that belongs to your neighbor.</w:t>
            </w:r>
          </w:p>
        </w:tc>
      </w:tr>
    </w:tbl>
    <w:p w14:paraId="4C2A4095" w14:textId="77777777" w:rsidR="0042055D" w:rsidRDefault="0042055D">
      <w:r>
        <w:br w:type="page"/>
      </w:r>
    </w:p>
    <w:p w14:paraId="6E0B4F67" w14:textId="0BFC7072" w:rsidR="00781F2A" w:rsidRPr="00781F2A" w:rsidRDefault="00781F2A" w:rsidP="005C6F15">
      <w:pPr>
        <w:jc w:val="center"/>
      </w:pPr>
      <w:r w:rsidRPr="005C6F15">
        <w:rPr>
          <w:smallCaps/>
        </w:rPr>
        <w:lastRenderedPageBreak/>
        <w:t>Enumerations of the Ten Commandments</w:t>
      </w:r>
    </w:p>
    <w:p w14:paraId="42F20327" w14:textId="77777777" w:rsidR="00781F2A" w:rsidRPr="00781F2A" w:rsidRDefault="00781F2A" w:rsidP="00781F2A">
      <w:pPr>
        <w:ind w:right="432"/>
      </w:pPr>
    </w:p>
    <w:p w14:paraId="596FB5D3" w14:textId="77777777" w:rsidR="00781F2A" w:rsidRPr="00781F2A" w:rsidRDefault="00781F2A" w:rsidP="00781F2A">
      <w:pPr>
        <w:ind w:right="432"/>
      </w:pPr>
    </w:p>
    <w:p w14:paraId="462ACBAA" w14:textId="77777777" w:rsidR="0042055D" w:rsidRDefault="0042055D" w:rsidP="0042055D">
      <w:pPr>
        <w:contextualSpacing/>
      </w:pPr>
      <w:r>
        <w:t>There are two ways of distinguishing ten commandments in Exod 20</w:t>
      </w:r>
      <w:r w:rsidRPr="00B865F9">
        <w:t>:</w:t>
      </w:r>
      <w:r>
        <w:t>2-17 and Deut 5</w:t>
      </w:r>
      <w:r w:rsidRPr="00B865F9">
        <w:t>:</w:t>
      </w:r>
      <w:r>
        <w:t>6-21</w:t>
      </w:r>
      <w:r w:rsidRPr="00B865F9">
        <w:t>.</w:t>
      </w:r>
    </w:p>
    <w:p w14:paraId="72D41537" w14:textId="77777777" w:rsidR="0042055D" w:rsidRDefault="0042055D" w:rsidP="0042055D">
      <w:pPr>
        <w:contextualSpacing/>
      </w:pPr>
    </w:p>
    <w:p w14:paraId="4D3EE4BA" w14:textId="77777777" w:rsidR="0042055D" w:rsidRPr="00924551" w:rsidRDefault="0042055D" w:rsidP="0042055D">
      <w:pPr>
        <w:contextualSpacing/>
      </w:pPr>
      <w:r>
        <w:t>One tradition of numbering</w:t>
      </w:r>
      <w:r w:rsidRPr="00B865F9">
        <w:t>,</w:t>
      </w:r>
      <w:r>
        <w:t xml:space="preserve"> stemming from the Greek Church Fathers</w:t>
      </w:r>
      <w:r w:rsidRPr="00B865F9">
        <w:t>,</w:t>
      </w:r>
      <w:r>
        <w:t xml:space="preserve"> is followed by the present-day Eastern Orthodox churches</w:t>
      </w:r>
      <w:r w:rsidRPr="00B865F9">
        <w:t xml:space="preserve"> (</w:t>
      </w:r>
      <w:r>
        <w:t>e</w:t>
      </w:r>
      <w:r w:rsidRPr="00B865F9">
        <w:t>.</w:t>
      </w:r>
      <w:r>
        <w:t>g</w:t>
      </w:r>
      <w:r w:rsidRPr="00B865F9">
        <w:t>.,</w:t>
      </w:r>
      <w:r>
        <w:t xml:space="preserve"> Greek Orthodox</w:t>
      </w:r>
      <w:r w:rsidRPr="00B865F9">
        <w:t>,</w:t>
      </w:r>
      <w:r>
        <w:t xml:space="preserve"> Russian Orthodox</w:t>
      </w:r>
      <w:r w:rsidRPr="00B865F9">
        <w:t>,</w:t>
      </w:r>
      <w:r>
        <w:t xml:space="preserve"> Serbian Orthodox</w:t>
      </w:r>
      <w:r w:rsidRPr="00B865F9">
        <w:t>,</w:t>
      </w:r>
      <w:r>
        <w:t xml:space="preserve"> etc</w:t>
      </w:r>
      <w:r w:rsidRPr="00B865F9">
        <w:t>.)</w:t>
      </w:r>
      <w:r>
        <w:t>,</w:t>
      </w:r>
      <w:r w:rsidRPr="00B865F9">
        <w:t xml:space="preserve"> </w:t>
      </w:r>
      <w:r>
        <w:t>the Reformed churches</w:t>
      </w:r>
      <w:r w:rsidRPr="00B865F9">
        <w:t xml:space="preserve"> (</w:t>
      </w:r>
      <w:r>
        <w:t>e</w:t>
      </w:r>
      <w:r w:rsidRPr="00B865F9">
        <w:t>.</w:t>
      </w:r>
      <w:r>
        <w:t>g</w:t>
      </w:r>
      <w:r w:rsidRPr="00B865F9">
        <w:t>.,</w:t>
      </w:r>
      <w:r>
        <w:t xml:space="preserve"> Presbyterian</w:t>
      </w:r>
      <w:r w:rsidRPr="00B865F9">
        <w:t>,</w:t>
      </w:r>
      <w:r>
        <w:t xml:space="preserve"> Baptist</w:t>
      </w:r>
      <w:r w:rsidRPr="00B865F9">
        <w:t>,</w:t>
      </w:r>
      <w:r>
        <w:t xml:space="preserve"> Dutch Reformed</w:t>
      </w:r>
      <w:r w:rsidRPr="00B865F9">
        <w:t>)</w:t>
      </w:r>
      <w:r>
        <w:t>,</w:t>
      </w:r>
      <w:r w:rsidRPr="00B865F9">
        <w:t xml:space="preserve"> </w:t>
      </w:r>
      <w:r>
        <w:t>and the Anglican church</w:t>
      </w:r>
      <w:r w:rsidRPr="00B865F9">
        <w:t>.</w:t>
      </w:r>
      <w:r>
        <w:rPr>
          <w:rStyle w:val="FootnoteReference"/>
        </w:rPr>
        <w:footnoteReference w:id="10"/>
      </w:r>
    </w:p>
    <w:p w14:paraId="00D99641" w14:textId="77777777" w:rsidR="0042055D" w:rsidRPr="00E1771F" w:rsidRDefault="0042055D" w:rsidP="0042055D">
      <w:pPr>
        <w:ind w:left="360" w:hanging="360"/>
        <w:contextualSpacing/>
      </w:pPr>
    </w:p>
    <w:p w14:paraId="3665F78F" w14:textId="77777777" w:rsidR="0042055D" w:rsidRDefault="0042055D" w:rsidP="0042055D">
      <w:pPr>
        <w:contextualSpacing/>
      </w:pPr>
      <w:r>
        <w:tab/>
        <w:t>Eastern Orthodox and Reformed</w:t>
      </w:r>
      <w:r>
        <w:tab/>
      </w:r>
      <w:r>
        <w:tab/>
        <w:t xml:space="preserve"> Exod 20</w:t>
      </w:r>
      <w:r w:rsidRPr="00B865F9">
        <w:t>,</w:t>
      </w:r>
      <w:r>
        <w:t xml:space="preserve"> verses</w:t>
      </w:r>
      <w:r w:rsidRPr="00B865F9">
        <w:t>:</w:t>
      </w:r>
      <w:r>
        <w:tab/>
        <w:t xml:space="preserve">  Deut 5</w:t>
      </w:r>
      <w:r w:rsidRPr="00B865F9">
        <w:t>,</w:t>
      </w:r>
      <w:r>
        <w:t xml:space="preserve"> verses</w:t>
      </w:r>
      <w:r w:rsidRPr="00B865F9">
        <w:t>:</w:t>
      </w:r>
    </w:p>
    <w:p w14:paraId="00D6E86B" w14:textId="77777777" w:rsidR="0042055D" w:rsidRDefault="0042055D" w:rsidP="0042055D">
      <w:pPr>
        <w:contextualSpacing/>
      </w:pPr>
      <w:r>
        <w:tab/>
        <w:t>1</w:t>
      </w:r>
      <w:r w:rsidRPr="00B865F9">
        <w:t>.</w:t>
      </w:r>
      <w:r>
        <w:tab/>
        <w:t>no other gods</w:t>
      </w:r>
      <w:r>
        <w:tab/>
      </w:r>
      <w:r>
        <w:tab/>
      </w:r>
      <w:r>
        <w:tab/>
      </w:r>
      <w:r>
        <w:tab/>
      </w:r>
      <w:r>
        <w:tab/>
        <w:t>2-3</w:t>
      </w:r>
      <w:r>
        <w:tab/>
      </w:r>
      <w:r>
        <w:tab/>
      </w:r>
      <w:r>
        <w:tab/>
        <w:t>6-7</w:t>
      </w:r>
    </w:p>
    <w:p w14:paraId="4F9F0A0A" w14:textId="77777777" w:rsidR="0042055D" w:rsidRDefault="0042055D" w:rsidP="0042055D">
      <w:pPr>
        <w:contextualSpacing/>
      </w:pPr>
      <w:r>
        <w:tab/>
        <w:t>2</w:t>
      </w:r>
      <w:r w:rsidRPr="00B865F9">
        <w:t>.</w:t>
      </w:r>
      <w:r>
        <w:tab/>
        <w:t>carved image</w:t>
      </w:r>
      <w:r>
        <w:tab/>
      </w:r>
      <w:r>
        <w:tab/>
      </w:r>
      <w:r>
        <w:tab/>
      </w:r>
      <w:r>
        <w:tab/>
      </w:r>
      <w:r>
        <w:tab/>
        <w:t>4-6</w:t>
      </w:r>
      <w:r>
        <w:tab/>
      </w:r>
      <w:r>
        <w:tab/>
      </w:r>
      <w:r>
        <w:tab/>
        <w:t>8-10</w:t>
      </w:r>
    </w:p>
    <w:p w14:paraId="2351122E" w14:textId="77777777" w:rsidR="0042055D" w:rsidRDefault="0042055D" w:rsidP="0042055D">
      <w:pPr>
        <w:contextualSpacing/>
      </w:pPr>
      <w:r>
        <w:tab/>
        <w:t>3</w:t>
      </w:r>
      <w:r w:rsidRPr="00B865F9">
        <w:t>.</w:t>
      </w:r>
      <w:r>
        <w:tab/>
        <w:t>name in vain</w:t>
      </w:r>
      <w:r>
        <w:tab/>
      </w:r>
      <w:r>
        <w:tab/>
      </w:r>
      <w:r>
        <w:tab/>
      </w:r>
      <w:r>
        <w:tab/>
      </w:r>
      <w:r>
        <w:tab/>
        <w:t>7</w:t>
      </w:r>
      <w:r>
        <w:tab/>
      </w:r>
      <w:r>
        <w:tab/>
      </w:r>
      <w:r>
        <w:tab/>
        <w:t>11</w:t>
      </w:r>
    </w:p>
    <w:p w14:paraId="783326E7" w14:textId="77777777" w:rsidR="0042055D" w:rsidRDefault="0042055D" w:rsidP="0042055D">
      <w:pPr>
        <w:contextualSpacing/>
      </w:pPr>
      <w:r>
        <w:tab/>
        <w:t>4</w:t>
      </w:r>
      <w:r w:rsidRPr="00B865F9">
        <w:t>.</w:t>
      </w:r>
      <w:r>
        <w:tab/>
        <w:t>sabbath</w:t>
      </w:r>
      <w:r>
        <w:tab/>
      </w:r>
      <w:r>
        <w:tab/>
      </w:r>
      <w:r>
        <w:tab/>
      </w:r>
      <w:r>
        <w:tab/>
      </w:r>
      <w:r>
        <w:tab/>
        <w:t>8-11</w:t>
      </w:r>
      <w:r>
        <w:tab/>
      </w:r>
      <w:r>
        <w:tab/>
      </w:r>
      <w:r>
        <w:tab/>
        <w:t>12-15</w:t>
      </w:r>
    </w:p>
    <w:p w14:paraId="5D6874F6" w14:textId="77777777" w:rsidR="0042055D" w:rsidRDefault="0042055D" w:rsidP="0042055D">
      <w:pPr>
        <w:contextualSpacing/>
      </w:pPr>
      <w:r>
        <w:tab/>
        <w:t>5</w:t>
      </w:r>
      <w:r w:rsidRPr="00B865F9">
        <w:t>.</w:t>
      </w:r>
      <w:r>
        <w:tab/>
        <w:t>honor father and mother</w:t>
      </w:r>
      <w:r>
        <w:tab/>
      </w:r>
      <w:r>
        <w:tab/>
      </w:r>
      <w:r>
        <w:tab/>
        <w:t>12</w:t>
      </w:r>
      <w:r>
        <w:tab/>
      </w:r>
      <w:r>
        <w:tab/>
      </w:r>
      <w:r>
        <w:tab/>
        <w:t>16</w:t>
      </w:r>
    </w:p>
    <w:p w14:paraId="0B5BE3C0" w14:textId="77777777" w:rsidR="0042055D" w:rsidRDefault="0042055D" w:rsidP="0042055D">
      <w:pPr>
        <w:contextualSpacing/>
      </w:pPr>
      <w:r>
        <w:tab/>
        <w:t>6</w:t>
      </w:r>
      <w:r w:rsidRPr="00B865F9">
        <w:t>.</w:t>
      </w:r>
      <w:r>
        <w:tab/>
        <w:t>murder</w:t>
      </w:r>
      <w:r>
        <w:tab/>
      </w:r>
      <w:r>
        <w:tab/>
      </w:r>
      <w:r>
        <w:tab/>
      </w:r>
      <w:r>
        <w:tab/>
      </w:r>
      <w:r>
        <w:tab/>
      </w:r>
      <w:r>
        <w:tab/>
        <w:t>13</w:t>
      </w:r>
      <w:r>
        <w:tab/>
      </w:r>
      <w:r>
        <w:tab/>
      </w:r>
      <w:r>
        <w:tab/>
        <w:t>17</w:t>
      </w:r>
    </w:p>
    <w:p w14:paraId="5F3D032E" w14:textId="77777777" w:rsidR="0042055D" w:rsidRDefault="0042055D" w:rsidP="0042055D">
      <w:pPr>
        <w:contextualSpacing/>
      </w:pPr>
      <w:r>
        <w:tab/>
        <w:t>7</w:t>
      </w:r>
      <w:r w:rsidRPr="00B865F9">
        <w:t>.</w:t>
      </w:r>
      <w:r>
        <w:tab/>
        <w:t>adultery</w:t>
      </w:r>
      <w:r>
        <w:tab/>
      </w:r>
      <w:r>
        <w:tab/>
      </w:r>
      <w:r>
        <w:tab/>
      </w:r>
      <w:r>
        <w:tab/>
      </w:r>
      <w:r>
        <w:tab/>
        <w:t>14</w:t>
      </w:r>
      <w:r>
        <w:tab/>
      </w:r>
      <w:r>
        <w:tab/>
      </w:r>
      <w:r>
        <w:tab/>
        <w:t>18</w:t>
      </w:r>
    </w:p>
    <w:p w14:paraId="42AFF206" w14:textId="77777777" w:rsidR="0042055D" w:rsidRDefault="0042055D" w:rsidP="0042055D">
      <w:pPr>
        <w:contextualSpacing/>
      </w:pPr>
      <w:r>
        <w:tab/>
        <w:t>8</w:t>
      </w:r>
      <w:r w:rsidRPr="00B865F9">
        <w:t>.</w:t>
      </w:r>
      <w:r>
        <w:tab/>
        <w:t>stealing</w:t>
      </w:r>
      <w:r>
        <w:tab/>
      </w:r>
      <w:r>
        <w:tab/>
      </w:r>
      <w:r>
        <w:tab/>
      </w:r>
      <w:r>
        <w:tab/>
      </w:r>
      <w:r>
        <w:tab/>
        <w:t>15</w:t>
      </w:r>
      <w:r>
        <w:tab/>
      </w:r>
      <w:r>
        <w:tab/>
      </w:r>
      <w:r>
        <w:tab/>
        <w:t>19</w:t>
      </w:r>
    </w:p>
    <w:p w14:paraId="72E4A2BF" w14:textId="77777777" w:rsidR="0042055D" w:rsidRDefault="0042055D" w:rsidP="0042055D">
      <w:pPr>
        <w:contextualSpacing/>
      </w:pPr>
      <w:r>
        <w:tab/>
        <w:t>9</w:t>
      </w:r>
      <w:r w:rsidRPr="00B865F9">
        <w:t>.</w:t>
      </w:r>
      <w:r>
        <w:tab/>
        <w:t>false evidence</w:t>
      </w:r>
      <w:r>
        <w:tab/>
      </w:r>
      <w:r>
        <w:tab/>
      </w:r>
      <w:r>
        <w:tab/>
      </w:r>
      <w:r>
        <w:tab/>
      </w:r>
      <w:r>
        <w:tab/>
        <w:t>16</w:t>
      </w:r>
      <w:r>
        <w:tab/>
      </w:r>
      <w:r>
        <w:tab/>
      </w:r>
      <w:r>
        <w:tab/>
        <w:t>20</w:t>
      </w:r>
    </w:p>
    <w:p w14:paraId="48448008" w14:textId="77777777" w:rsidR="0042055D" w:rsidRDefault="0042055D" w:rsidP="0042055D">
      <w:pPr>
        <w:contextualSpacing/>
      </w:pPr>
      <w:r>
        <w:tab/>
        <w:t>10</w:t>
      </w:r>
      <w:r w:rsidRPr="00B865F9">
        <w:t>.</w:t>
      </w:r>
      <w:r>
        <w:tab/>
        <w:t>covet</w:t>
      </w:r>
      <w:r>
        <w:tab/>
      </w:r>
      <w:r>
        <w:tab/>
      </w:r>
      <w:r>
        <w:tab/>
      </w:r>
      <w:r>
        <w:tab/>
      </w:r>
      <w:r>
        <w:tab/>
      </w:r>
      <w:r>
        <w:tab/>
        <w:t>17</w:t>
      </w:r>
      <w:r>
        <w:tab/>
      </w:r>
      <w:r>
        <w:tab/>
      </w:r>
      <w:r>
        <w:tab/>
        <w:t>21</w:t>
      </w:r>
    </w:p>
    <w:p w14:paraId="06F09C7C" w14:textId="77777777" w:rsidR="0042055D" w:rsidRDefault="0042055D" w:rsidP="0042055D">
      <w:pPr>
        <w:contextualSpacing/>
      </w:pPr>
    </w:p>
    <w:p w14:paraId="57AFF1E6" w14:textId="77777777" w:rsidR="0042055D" w:rsidRDefault="0042055D" w:rsidP="0042055D">
      <w:pPr>
        <w:contextualSpacing/>
      </w:pPr>
      <w:r>
        <w:t>Another tradition of numbering</w:t>
      </w:r>
      <w:r w:rsidRPr="00B865F9">
        <w:t>,</w:t>
      </w:r>
      <w:r>
        <w:t xml:space="preserve"> stemming from the Latin Church Fathers</w:t>
      </w:r>
      <w:r w:rsidRPr="00B865F9">
        <w:t xml:space="preserve"> (</w:t>
      </w:r>
      <w:r>
        <w:t>namely</w:t>
      </w:r>
      <w:r w:rsidRPr="00B865F9">
        <w:t>,</w:t>
      </w:r>
      <w:r>
        <w:t xml:space="preserve"> Augustine</w:t>
      </w:r>
      <w:r w:rsidRPr="00B865F9">
        <w:t>,</w:t>
      </w:r>
      <w:r>
        <w:t xml:space="preserve"> who for the tenth commandment based himself on Deut 5</w:t>
      </w:r>
      <w:r w:rsidRPr="00B865F9">
        <w:t>:</w:t>
      </w:r>
      <w:r>
        <w:t>21 rather than Exod 20</w:t>
      </w:r>
      <w:r w:rsidRPr="00B865F9">
        <w:t>:</w:t>
      </w:r>
      <w:r>
        <w:t>17</w:t>
      </w:r>
      <w:r w:rsidRPr="00B865F9">
        <w:t>),</w:t>
      </w:r>
      <w:r>
        <w:t xml:space="preserve"> is followed by the present-day Roman Catholic and Lutheran churches</w:t>
      </w:r>
      <w:r w:rsidRPr="00B865F9">
        <w:t>.</w:t>
      </w:r>
    </w:p>
    <w:p w14:paraId="13DFEEE2" w14:textId="77777777" w:rsidR="0042055D" w:rsidRDefault="0042055D" w:rsidP="0042055D">
      <w:pPr>
        <w:contextualSpacing/>
      </w:pPr>
    </w:p>
    <w:p w14:paraId="10DBFDEA" w14:textId="77777777" w:rsidR="0042055D" w:rsidRDefault="0042055D" w:rsidP="0042055D">
      <w:pPr>
        <w:contextualSpacing/>
      </w:pPr>
      <w:r>
        <w:tab/>
        <w:t>Roman Catholic and Lutheran</w:t>
      </w:r>
      <w:r>
        <w:tab/>
      </w:r>
      <w:r>
        <w:tab/>
        <w:t>Exod 20</w:t>
      </w:r>
      <w:r w:rsidRPr="00B865F9">
        <w:t>,</w:t>
      </w:r>
      <w:r>
        <w:t xml:space="preserve"> verses</w:t>
      </w:r>
      <w:r w:rsidRPr="00B865F9">
        <w:t>:</w:t>
      </w:r>
      <w:r>
        <w:tab/>
        <w:t>Deut 5</w:t>
      </w:r>
      <w:r w:rsidRPr="00B865F9">
        <w:t>,</w:t>
      </w:r>
      <w:r>
        <w:t xml:space="preserve"> verses</w:t>
      </w:r>
      <w:r w:rsidRPr="00B865F9">
        <w:t>:</w:t>
      </w:r>
    </w:p>
    <w:p w14:paraId="62A8BB1E" w14:textId="77777777" w:rsidR="0042055D" w:rsidRDefault="0042055D" w:rsidP="0042055D">
      <w:pPr>
        <w:contextualSpacing/>
      </w:pPr>
      <w:r>
        <w:tab/>
      </w:r>
      <w:r>
        <w:tab/>
        <w:t>introduction</w:t>
      </w:r>
      <w:r>
        <w:tab/>
      </w:r>
      <w:r>
        <w:tab/>
      </w:r>
      <w:r>
        <w:tab/>
      </w:r>
      <w:r>
        <w:tab/>
      </w:r>
      <w:r>
        <w:tab/>
        <w:t>2</w:t>
      </w:r>
      <w:r>
        <w:tab/>
      </w:r>
      <w:r>
        <w:tab/>
      </w:r>
      <w:r>
        <w:tab/>
        <w:t>6</w:t>
      </w:r>
    </w:p>
    <w:p w14:paraId="7E1F682E" w14:textId="77777777" w:rsidR="0042055D" w:rsidRDefault="0042055D" w:rsidP="0042055D">
      <w:pPr>
        <w:contextualSpacing/>
      </w:pPr>
      <w:r>
        <w:tab/>
        <w:t>1</w:t>
      </w:r>
      <w:r w:rsidRPr="00B865F9">
        <w:t>.</w:t>
      </w:r>
      <w:r>
        <w:tab/>
        <w:t>no other gods</w:t>
      </w:r>
      <w:r w:rsidRPr="00B865F9">
        <w:t>,</w:t>
      </w:r>
      <w:r>
        <w:t xml:space="preserve"> no idols</w:t>
      </w:r>
      <w:r>
        <w:tab/>
      </w:r>
      <w:r>
        <w:tab/>
      </w:r>
      <w:r>
        <w:tab/>
        <w:t>3-6</w:t>
      </w:r>
      <w:r>
        <w:tab/>
      </w:r>
      <w:r>
        <w:tab/>
      </w:r>
      <w:r>
        <w:tab/>
        <w:t>7-10</w:t>
      </w:r>
    </w:p>
    <w:p w14:paraId="15EC9756" w14:textId="77777777" w:rsidR="0042055D" w:rsidRDefault="0042055D" w:rsidP="0042055D">
      <w:pPr>
        <w:contextualSpacing/>
      </w:pPr>
      <w:r>
        <w:tab/>
        <w:t>2</w:t>
      </w:r>
      <w:r w:rsidRPr="00B865F9">
        <w:t>.</w:t>
      </w:r>
      <w:r>
        <w:tab/>
        <w:t>name in vain</w:t>
      </w:r>
      <w:r>
        <w:tab/>
      </w:r>
      <w:r>
        <w:tab/>
      </w:r>
      <w:r>
        <w:tab/>
      </w:r>
      <w:r>
        <w:tab/>
      </w:r>
      <w:r>
        <w:tab/>
        <w:t>7</w:t>
      </w:r>
      <w:r>
        <w:tab/>
      </w:r>
      <w:r>
        <w:tab/>
      </w:r>
      <w:r>
        <w:tab/>
        <w:t>11</w:t>
      </w:r>
    </w:p>
    <w:p w14:paraId="30768400" w14:textId="77777777" w:rsidR="0042055D" w:rsidRDefault="0042055D" w:rsidP="0042055D">
      <w:pPr>
        <w:contextualSpacing/>
      </w:pPr>
      <w:r>
        <w:tab/>
        <w:t>3</w:t>
      </w:r>
      <w:r w:rsidRPr="00B865F9">
        <w:t>.</w:t>
      </w:r>
      <w:r>
        <w:tab/>
        <w:t>sabbath</w:t>
      </w:r>
      <w:r>
        <w:tab/>
      </w:r>
      <w:r>
        <w:tab/>
      </w:r>
      <w:r>
        <w:tab/>
      </w:r>
      <w:r>
        <w:tab/>
      </w:r>
      <w:r>
        <w:tab/>
        <w:t>8-11</w:t>
      </w:r>
      <w:r>
        <w:tab/>
      </w:r>
      <w:r>
        <w:tab/>
      </w:r>
      <w:r>
        <w:tab/>
        <w:t>12-15</w:t>
      </w:r>
    </w:p>
    <w:p w14:paraId="4DB2D1F6" w14:textId="77777777" w:rsidR="0042055D" w:rsidRDefault="0042055D" w:rsidP="0042055D">
      <w:pPr>
        <w:contextualSpacing/>
      </w:pPr>
      <w:r>
        <w:tab/>
        <w:t>4</w:t>
      </w:r>
      <w:r w:rsidRPr="00B865F9">
        <w:t>.</w:t>
      </w:r>
      <w:r>
        <w:tab/>
        <w:t>honor father and mother</w:t>
      </w:r>
      <w:r>
        <w:tab/>
      </w:r>
      <w:r>
        <w:tab/>
      </w:r>
      <w:r>
        <w:tab/>
        <w:t>12</w:t>
      </w:r>
      <w:r>
        <w:tab/>
      </w:r>
      <w:r>
        <w:tab/>
      </w:r>
      <w:r>
        <w:tab/>
        <w:t>16</w:t>
      </w:r>
    </w:p>
    <w:p w14:paraId="602D9BAA" w14:textId="77777777" w:rsidR="0042055D" w:rsidRDefault="0042055D" w:rsidP="0042055D">
      <w:pPr>
        <w:contextualSpacing/>
      </w:pPr>
      <w:r>
        <w:tab/>
        <w:t>5</w:t>
      </w:r>
      <w:r w:rsidRPr="00B865F9">
        <w:t>.</w:t>
      </w:r>
      <w:r>
        <w:tab/>
        <w:t>murder</w:t>
      </w:r>
      <w:r>
        <w:tab/>
      </w:r>
      <w:r>
        <w:tab/>
      </w:r>
      <w:r>
        <w:tab/>
      </w:r>
      <w:r>
        <w:tab/>
      </w:r>
      <w:r>
        <w:tab/>
      </w:r>
      <w:r>
        <w:tab/>
        <w:t>13</w:t>
      </w:r>
      <w:r>
        <w:tab/>
      </w:r>
      <w:r>
        <w:tab/>
      </w:r>
      <w:r>
        <w:tab/>
        <w:t>17</w:t>
      </w:r>
    </w:p>
    <w:p w14:paraId="50B9A5AB" w14:textId="77777777" w:rsidR="0042055D" w:rsidRDefault="0042055D" w:rsidP="0042055D">
      <w:pPr>
        <w:contextualSpacing/>
      </w:pPr>
      <w:r>
        <w:tab/>
        <w:t>6</w:t>
      </w:r>
      <w:r w:rsidRPr="00B865F9">
        <w:t>.</w:t>
      </w:r>
      <w:r>
        <w:tab/>
        <w:t>adultery</w:t>
      </w:r>
      <w:r>
        <w:tab/>
      </w:r>
      <w:r>
        <w:tab/>
      </w:r>
      <w:r>
        <w:tab/>
      </w:r>
      <w:r>
        <w:tab/>
      </w:r>
      <w:r>
        <w:tab/>
        <w:t>14</w:t>
      </w:r>
      <w:r>
        <w:tab/>
      </w:r>
      <w:r>
        <w:tab/>
      </w:r>
      <w:r>
        <w:tab/>
        <w:t>18</w:t>
      </w:r>
    </w:p>
    <w:p w14:paraId="7D1573F3" w14:textId="77777777" w:rsidR="0042055D" w:rsidRDefault="0042055D" w:rsidP="0042055D">
      <w:pPr>
        <w:contextualSpacing/>
      </w:pPr>
      <w:r>
        <w:tab/>
        <w:t>7</w:t>
      </w:r>
      <w:r w:rsidRPr="00B865F9">
        <w:t>.</w:t>
      </w:r>
      <w:r>
        <w:tab/>
        <w:t>stealing</w:t>
      </w:r>
      <w:r>
        <w:tab/>
      </w:r>
      <w:r>
        <w:tab/>
      </w:r>
      <w:r>
        <w:tab/>
      </w:r>
      <w:r>
        <w:tab/>
      </w:r>
      <w:r>
        <w:tab/>
        <w:t>15</w:t>
      </w:r>
      <w:r>
        <w:tab/>
      </w:r>
      <w:r>
        <w:tab/>
      </w:r>
      <w:r>
        <w:tab/>
        <w:t>19</w:t>
      </w:r>
    </w:p>
    <w:p w14:paraId="3B0E2185" w14:textId="77777777" w:rsidR="0042055D" w:rsidRDefault="0042055D" w:rsidP="0042055D">
      <w:pPr>
        <w:contextualSpacing/>
      </w:pPr>
      <w:r>
        <w:tab/>
        <w:t>8</w:t>
      </w:r>
      <w:r w:rsidRPr="00B865F9">
        <w:t>.</w:t>
      </w:r>
      <w:r>
        <w:tab/>
        <w:t>false evidence</w:t>
      </w:r>
      <w:r>
        <w:tab/>
      </w:r>
      <w:r>
        <w:tab/>
      </w:r>
      <w:r>
        <w:tab/>
      </w:r>
      <w:r>
        <w:tab/>
      </w:r>
      <w:r>
        <w:tab/>
        <w:t>16</w:t>
      </w:r>
      <w:r>
        <w:tab/>
      </w:r>
      <w:r>
        <w:tab/>
      </w:r>
      <w:r>
        <w:tab/>
        <w:t>20</w:t>
      </w:r>
    </w:p>
    <w:p w14:paraId="2828C90E" w14:textId="77777777" w:rsidR="0042055D" w:rsidRDefault="0042055D" w:rsidP="0042055D">
      <w:pPr>
        <w:contextualSpacing/>
      </w:pPr>
      <w:r>
        <w:tab/>
        <w:t>9</w:t>
      </w:r>
      <w:r w:rsidRPr="00B865F9">
        <w:t>.</w:t>
      </w:r>
      <w:r>
        <w:tab/>
        <w:t>covet neighbor’s wife</w:t>
      </w:r>
      <w:r>
        <w:tab/>
      </w:r>
      <w:r>
        <w:tab/>
      </w:r>
      <w:r>
        <w:tab/>
      </w:r>
      <w:r>
        <w:tab/>
        <w:t>17</w:t>
      </w:r>
      <w:r w:rsidRPr="00B865F9">
        <w:t xml:space="preserve"> (</w:t>
      </w:r>
      <w:r>
        <w:t>item 2</w:t>
      </w:r>
      <w:r w:rsidRPr="00B865F9">
        <w:t>)</w:t>
      </w:r>
      <w:r>
        <w:tab/>
      </w:r>
      <w:r>
        <w:tab/>
        <w:t>21a</w:t>
      </w:r>
      <w:r w:rsidRPr="00B865F9">
        <w:t xml:space="preserve"> (</w:t>
      </w:r>
      <w:r>
        <w:t>item 1</w:t>
      </w:r>
      <w:r w:rsidRPr="00B865F9">
        <w:t>)</w:t>
      </w:r>
    </w:p>
    <w:p w14:paraId="3FB5DA7A" w14:textId="77777777" w:rsidR="0042055D" w:rsidRDefault="0042055D" w:rsidP="0042055D">
      <w:pPr>
        <w:contextualSpacing/>
      </w:pPr>
      <w:r>
        <w:lastRenderedPageBreak/>
        <w:tab/>
        <w:t>10</w:t>
      </w:r>
      <w:r w:rsidRPr="00B865F9">
        <w:t>.</w:t>
      </w:r>
      <w:r>
        <w:tab/>
        <w:t>covet neighbor’s goods</w:t>
      </w:r>
      <w:r>
        <w:tab/>
      </w:r>
      <w:r>
        <w:tab/>
      </w:r>
      <w:r>
        <w:tab/>
        <w:t>17</w:t>
      </w:r>
      <w:r w:rsidRPr="00B865F9">
        <w:t xml:space="preserve"> (</w:t>
      </w:r>
      <w:r>
        <w:t>items 1</w:t>
      </w:r>
      <w:r w:rsidRPr="00B865F9">
        <w:t>,</w:t>
      </w:r>
      <w:r>
        <w:t xml:space="preserve"> 3-6</w:t>
      </w:r>
      <w:r w:rsidRPr="00B865F9">
        <w:t>)</w:t>
      </w:r>
      <w:r>
        <w:tab/>
        <w:t>21b</w:t>
      </w:r>
      <w:r w:rsidRPr="00B865F9">
        <w:t xml:space="preserve"> </w:t>
      </w:r>
      <w:r w:rsidRPr="00E4406F">
        <w:rPr>
          <w:sz w:val="22"/>
          <w:szCs w:val="22"/>
        </w:rPr>
        <w:t xml:space="preserve">(items </w:t>
      </w:r>
      <w:r w:rsidRPr="00E4406F">
        <w:rPr>
          <w:sz w:val="20"/>
          <w:szCs w:val="22"/>
        </w:rPr>
        <w:t>2-7</w:t>
      </w:r>
      <w:r w:rsidRPr="00E4406F">
        <w:rPr>
          <w:sz w:val="22"/>
          <w:szCs w:val="22"/>
        </w:rPr>
        <w:t>)</w:t>
      </w:r>
    </w:p>
    <w:p w14:paraId="2A7D4ECE" w14:textId="77777777" w:rsidR="00781F2A" w:rsidRPr="00E4406F" w:rsidRDefault="00781F2A" w:rsidP="00E4406F">
      <w:pPr>
        <w:rPr>
          <w:kern w:val="2"/>
          <w14:ligatures w14:val="standardContextual"/>
        </w:rPr>
      </w:pPr>
      <w:r w:rsidRPr="00E4406F">
        <w:rPr>
          <w:kern w:val="2"/>
          <w14:ligatures w14:val="standardContextual"/>
        </w:rPr>
        <w:br w:type="page"/>
      </w:r>
    </w:p>
    <w:p w14:paraId="2444FABF" w14:textId="77777777" w:rsidR="00781F2A" w:rsidRPr="005C6F15" w:rsidRDefault="00781F2A" w:rsidP="005C6F15">
      <w:pPr>
        <w:jc w:val="center"/>
      </w:pPr>
      <w:r w:rsidRPr="005C6F15">
        <w:rPr>
          <w:smallCaps/>
        </w:rPr>
        <w:lastRenderedPageBreak/>
        <w:t>The Decalogue Is Special</w:t>
      </w:r>
    </w:p>
    <w:p w14:paraId="055436ED" w14:textId="77777777" w:rsidR="00781F2A" w:rsidRPr="00781F2A" w:rsidRDefault="00781F2A" w:rsidP="00781F2A"/>
    <w:p w14:paraId="0ACBC4CB" w14:textId="77777777" w:rsidR="00781F2A" w:rsidRPr="00781F2A" w:rsidRDefault="00781F2A" w:rsidP="00781F2A"/>
    <w:p w14:paraId="4649570B" w14:textId="77777777" w:rsidR="00781F2A" w:rsidRPr="00781F2A" w:rsidRDefault="00781F2A" w:rsidP="001E51AF">
      <w:pPr>
        <w:numPr>
          <w:ilvl w:val="0"/>
          <w:numId w:val="23"/>
        </w:numPr>
      </w:pPr>
      <w:r w:rsidRPr="00781F2A">
        <w:rPr>
          <w:b/>
        </w:rPr>
        <w:t>introduction</w:t>
      </w:r>
    </w:p>
    <w:p w14:paraId="069D1CC9" w14:textId="77777777" w:rsidR="00781F2A" w:rsidRPr="00781F2A" w:rsidRDefault="00781F2A" w:rsidP="001E51AF">
      <w:pPr>
        <w:numPr>
          <w:ilvl w:val="1"/>
          <w:numId w:val="23"/>
        </w:numPr>
      </w:pPr>
      <w:r w:rsidRPr="00781F2A">
        <w:t>The Mosaic Law contains 613 commandments (384 prohibitions</w:t>
      </w:r>
      <w:r w:rsidR="00745134" w:rsidRPr="00745134">
        <w:t xml:space="preserve">, </w:t>
      </w:r>
      <w:r w:rsidRPr="00781F2A">
        <w:t>229 positive commands).</w:t>
      </w:r>
    </w:p>
    <w:p w14:paraId="5466120D" w14:textId="77777777" w:rsidR="00781F2A" w:rsidRPr="00781F2A" w:rsidRDefault="00781F2A" w:rsidP="001E51AF">
      <w:pPr>
        <w:numPr>
          <w:ilvl w:val="1"/>
          <w:numId w:val="23"/>
        </w:numPr>
      </w:pPr>
      <w:r w:rsidRPr="00781F2A">
        <w:t>But these 10 commandments have preeminence.</w:t>
      </w:r>
    </w:p>
    <w:p w14:paraId="6ACF5E0D" w14:textId="77777777" w:rsidR="00781F2A" w:rsidRPr="00781F2A" w:rsidRDefault="00781F2A" w:rsidP="00781F2A"/>
    <w:p w14:paraId="3058170E" w14:textId="77777777" w:rsidR="00781F2A" w:rsidRPr="00781F2A" w:rsidRDefault="00781F2A" w:rsidP="001E51AF">
      <w:pPr>
        <w:numPr>
          <w:ilvl w:val="0"/>
          <w:numId w:val="23"/>
        </w:numPr>
      </w:pPr>
      <w:r w:rsidRPr="00781F2A">
        <w:rPr>
          <w:b/>
        </w:rPr>
        <w:t>The ten commandments</w:t>
      </w:r>
      <w:r w:rsidRPr="00781F2A">
        <w:t xml:space="preserve">’ </w:t>
      </w:r>
      <w:r w:rsidRPr="00781F2A">
        <w:rPr>
          <w:b/>
        </w:rPr>
        <w:t>setting is special</w:t>
      </w:r>
      <w:r w:rsidRPr="00781F2A">
        <w:t>.</w:t>
      </w:r>
    </w:p>
    <w:p w14:paraId="3E793127" w14:textId="77777777" w:rsidR="00781F2A" w:rsidRPr="00781F2A" w:rsidRDefault="00781F2A" w:rsidP="001E51AF">
      <w:pPr>
        <w:pStyle w:val="ListParagraph"/>
        <w:numPr>
          <w:ilvl w:val="1"/>
          <w:numId w:val="23"/>
        </w:numPr>
        <w:contextualSpacing/>
      </w:pPr>
      <w:r w:rsidRPr="00781F2A">
        <w:t>The ten commandments are given right after the exodus</w:t>
      </w:r>
      <w:r w:rsidR="00745134" w:rsidRPr="00745134">
        <w:t xml:space="preserve">, </w:t>
      </w:r>
      <w:r w:rsidRPr="00781F2A">
        <w:t>and the exodus is the key event in the OT.</w:t>
      </w:r>
    </w:p>
    <w:p w14:paraId="4A5F806E" w14:textId="77777777" w:rsidR="00781F2A" w:rsidRPr="00781F2A" w:rsidRDefault="00781F2A" w:rsidP="001E51AF">
      <w:pPr>
        <w:pStyle w:val="ListParagraph"/>
        <w:numPr>
          <w:ilvl w:val="2"/>
          <w:numId w:val="23"/>
        </w:numPr>
        <w:contextualSpacing/>
        <w:rPr>
          <w:sz w:val="20"/>
        </w:rPr>
      </w:pPr>
      <w:r w:rsidRPr="00781F2A">
        <w:rPr>
          <w:sz w:val="20"/>
        </w:rPr>
        <w:t>Exod 19:1</w:t>
      </w:r>
      <w:r w:rsidR="00745134" w:rsidRPr="00745134">
        <w:rPr>
          <w:sz w:val="20"/>
        </w:rPr>
        <w:t xml:space="preserve">, </w:t>
      </w:r>
      <w:r w:rsidRPr="00781F2A">
        <w:rPr>
          <w:sz w:val="20"/>
        </w:rPr>
        <w:t>“On the third new moon after the Israelites had gone out of the land of Egypt</w:t>
      </w:r>
      <w:r w:rsidR="00745134" w:rsidRPr="00745134">
        <w:rPr>
          <w:sz w:val="20"/>
        </w:rPr>
        <w:t xml:space="preserve">, </w:t>
      </w:r>
      <w:r w:rsidRPr="00781F2A">
        <w:rPr>
          <w:sz w:val="20"/>
        </w:rPr>
        <w:t>on that very day</w:t>
      </w:r>
      <w:r w:rsidR="00745134" w:rsidRPr="00745134">
        <w:rPr>
          <w:sz w:val="20"/>
        </w:rPr>
        <w:t xml:space="preserve">, </w:t>
      </w:r>
      <w:r w:rsidRPr="00781F2A">
        <w:rPr>
          <w:sz w:val="20"/>
        </w:rPr>
        <w:t>they came into the wilderness of Sinai.”</w:t>
      </w:r>
    </w:p>
    <w:p w14:paraId="4CCEDEF1" w14:textId="77777777" w:rsidR="00781F2A" w:rsidRPr="00781F2A" w:rsidRDefault="00781F2A" w:rsidP="001E51AF">
      <w:pPr>
        <w:pStyle w:val="ListParagraph"/>
        <w:numPr>
          <w:ilvl w:val="2"/>
          <w:numId w:val="23"/>
        </w:numPr>
        <w:contextualSpacing/>
        <w:rPr>
          <w:sz w:val="20"/>
        </w:rPr>
      </w:pPr>
      <w:r w:rsidRPr="00781F2A">
        <w:rPr>
          <w:sz w:val="20"/>
        </w:rPr>
        <w:t>Exod 19:2</w:t>
      </w:r>
      <w:r w:rsidR="00745134" w:rsidRPr="00745134">
        <w:rPr>
          <w:sz w:val="20"/>
        </w:rPr>
        <w:t xml:space="preserve">, </w:t>
      </w:r>
      <w:r w:rsidRPr="00781F2A">
        <w:rPr>
          <w:sz w:val="20"/>
        </w:rPr>
        <w:t>“They . . . entered the wilderness of Sinai</w:t>
      </w:r>
      <w:r w:rsidR="00745134" w:rsidRPr="00745134">
        <w:rPr>
          <w:sz w:val="20"/>
        </w:rPr>
        <w:t xml:space="preserve">, </w:t>
      </w:r>
      <w:r w:rsidRPr="00781F2A">
        <w:rPr>
          <w:sz w:val="20"/>
        </w:rPr>
        <w:t>and . . . Israel camped there in front of the mountain.”</w:t>
      </w:r>
    </w:p>
    <w:p w14:paraId="374B9B5E" w14:textId="77777777" w:rsidR="00781F2A" w:rsidRPr="00781F2A" w:rsidRDefault="00781F2A" w:rsidP="001E51AF">
      <w:pPr>
        <w:pStyle w:val="ListParagraph"/>
        <w:numPr>
          <w:ilvl w:val="1"/>
          <w:numId w:val="23"/>
        </w:numPr>
        <w:contextualSpacing/>
      </w:pPr>
      <w:r w:rsidRPr="00781F2A">
        <w:t>The setting requires purity: ablutions</w:t>
      </w:r>
      <w:r w:rsidR="00745134" w:rsidRPr="00745134">
        <w:t xml:space="preserve">, </w:t>
      </w:r>
      <w:r w:rsidRPr="00781F2A">
        <w:t>can’t touch mountain.</w:t>
      </w:r>
    </w:p>
    <w:p w14:paraId="6A943A7D" w14:textId="77777777" w:rsidR="00781F2A" w:rsidRPr="00781F2A" w:rsidRDefault="00781F2A" w:rsidP="001E51AF">
      <w:pPr>
        <w:pStyle w:val="ListParagraph"/>
        <w:numPr>
          <w:ilvl w:val="2"/>
          <w:numId w:val="23"/>
        </w:numPr>
        <w:contextualSpacing/>
        <w:rPr>
          <w:sz w:val="20"/>
        </w:rPr>
      </w:pPr>
      <w:r w:rsidRPr="00781F2A">
        <w:rPr>
          <w:sz w:val="20"/>
        </w:rPr>
        <w:t>Exod 19:10</w:t>
      </w:r>
      <w:r w:rsidR="00745134" w:rsidRPr="00745134">
        <w:rPr>
          <w:sz w:val="20"/>
        </w:rPr>
        <w:t xml:space="preserve">, </w:t>
      </w:r>
      <w:r w:rsidRPr="00781F2A">
        <w:rPr>
          <w:sz w:val="20"/>
        </w:rPr>
        <w:t xml:space="preserve">“the </w:t>
      </w:r>
      <w:r w:rsidRPr="00781F2A">
        <w:rPr>
          <w:smallCaps/>
          <w:sz w:val="20"/>
        </w:rPr>
        <w:t>Lord</w:t>
      </w:r>
      <w:r w:rsidRPr="00781F2A">
        <w:rPr>
          <w:sz w:val="20"/>
        </w:rPr>
        <w:t xml:space="preserve"> said to Moses: “Go to the people and consecrate them today and tomorrow. Have them wash their clothes . . .”</w:t>
      </w:r>
    </w:p>
    <w:p w14:paraId="5394C957" w14:textId="77777777" w:rsidR="00781F2A" w:rsidRPr="00781F2A" w:rsidRDefault="00781F2A" w:rsidP="001E51AF">
      <w:pPr>
        <w:pStyle w:val="ListParagraph"/>
        <w:numPr>
          <w:ilvl w:val="2"/>
          <w:numId w:val="23"/>
        </w:numPr>
        <w:contextualSpacing/>
        <w:rPr>
          <w:sz w:val="20"/>
        </w:rPr>
      </w:pPr>
      <w:r w:rsidRPr="00781F2A">
        <w:rPr>
          <w:sz w:val="20"/>
        </w:rPr>
        <w:t>Exod 19:11</w:t>
      </w:r>
      <w:r w:rsidR="00745134" w:rsidRPr="00745134">
        <w:rPr>
          <w:sz w:val="20"/>
        </w:rPr>
        <w:t xml:space="preserve">, </w:t>
      </w:r>
      <w:r w:rsidRPr="00781F2A">
        <w:rPr>
          <w:sz w:val="20"/>
        </w:rPr>
        <w:t>“and prepare for the third day</w:t>
      </w:r>
      <w:r w:rsidR="00745134" w:rsidRPr="00745134">
        <w:rPr>
          <w:sz w:val="20"/>
        </w:rPr>
        <w:t xml:space="preserve">, </w:t>
      </w:r>
      <w:r w:rsidRPr="00781F2A">
        <w:rPr>
          <w:sz w:val="20"/>
        </w:rPr>
        <w:t xml:space="preserve">because on the third day the </w:t>
      </w:r>
      <w:r w:rsidRPr="00781F2A">
        <w:rPr>
          <w:smallCaps/>
          <w:sz w:val="20"/>
        </w:rPr>
        <w:t>Lord</w:t>
      </w:r>
      <w:r w:rsidRPr="00781F2A">
        <w:rPr>
          <w:sz w:val="20"/>
        </w:rPr>
        <w:t xml:space="preserve"> will come down upon Mount Sinai in the sight of all the people.”</w:t>
      </w:r>
    </w:p>
    <w:p w14:paraId="0DFCF915" w14:textId="77777777" w:rsidR="00781F2A" w:rsidRPr="00781F2A" w:rsidRDefault="00781F2A" w:rsidP="001E51AF">
      <w:pPr>
        <w:pStyle w:val="ListParagraph"/>
        <w:numPr>
          <w:ilvl w:val="2"/>
          <w:numId w:val="23"/>
        </w:numPr>
        <w:contextualSpacing/>
        <w:rPr>
          <w:sz w:val="20"/>
        </w:rPr>
      </w:pPr>
      <w:r w:rsidRPr="00781F2A">
        <w:rPr>
          <w:sz w:val="20"/>
        </w:rPr>
        <w:t>Exod 19:12</w:t>
      </w:r>
      <w:r w:rsidR="00745134" w:rsidRPr="00745134">
        <w:rPr>
          <w:sz w:val="20"/>
        </w:rPr>
        <w:t xml:space="preserve">, </w:t>
      </w:r>
      <w:r w:rsidRPr="00781F2A">
        <w:rPr>
          <w:sz w:val="20"/>
        </w:rPr>
        <w:t>“You shall set limits for the people all around</w:t>
      </w:r>
      <w:r w:rsidR="00745134" w:rsidRPr="00745134">
        <w:rPr>
          <w:sz w:val="20"/>
        </w:rPr>
        <w:t xml:space="preserve">, </w:t>
      </w:r>
      <w:r w:rsidRPr="00781F2A">
        <w:rPr>
          <w:sz w:val="20"/>
        </w:rPr>
        <w:t>saying</w:t>
      </w:r>
      <w:r w:rsidR="00745134" w:rsidRPr="00745134">
        <w:rPr>
          <w:sz w:val="20"/>
        </w:rPr>
        <w:t xml:space="preserve">, </w:t>
      </w:r>
      <w:r w:rsidRPr="00781F2A">
        <w:rPr>
          <w:sz w:val="20"/>
        </w:rPr>
        <w:t>‘Be careful not to go up the mountain or to touch the edge of it. Any who touch the mountain shall be put to death.”</w:t>
      </w:r>
    </w:p>
    <w:p w14:paraId="3CEC5260" w14:textId="77777777" w:rsidR="00781F2A" w:rsidRPr="00781F2A" w:rsidRDefault="00781F2A" w:rsidP="001E51AF">
      <w:pPr>
        <w:pStyle w:val="ListParagraph"/>
        <w:numPr>
          <w:ilvl w:val="2"/>
          <w:numId w:val="23"/>
        </w:numPr>
        <w:contextualSpacing/>
        <w:rPr>
          <w:sz w:val="20"/>
        </w:rPr>
      </w:pPr>
      <w:r w:rsidRPr="00781F2A">
        <w:rPr>
          <w:sz w:val="20"/>
        </w:rPr>
        <w:t>Exod 19:13</w:t>
      </w:r>
      <w:r w:rsidR="00745134" w:rsidRPr="00745134">
        <w:rPr>
          <w:sz w:val="20"/>
        </w:rPr>
        <w:t xml:space="preserve">, </w:t>
      </w:r>
      <w:r w:rsidRPr="00781F2A">
        <w:rPr>
          <w:sz w:val="20"/>
        </w:rPr>
        <w:t>“No hand shall touch them</w:t>
      </w:r>
      <w:r w:rsidR="00745134" w:rsidRPr="00745134">
        <w:rPr>
          <w:sz w:val="20"/>
        </w:rPr>
        <w:t xml:space="preserve">, </w:t>
      </w:r>
      <w:r w:rsidRPr="00781F2A">
        <w:rPr>
          <w:sz w:val="20"/>
        </w:rPr>
        <w:t>but they shall be stoned or shot with arrows; whether animal or human being</w:t>
      </w:r>
      <w:r w:rsidR="00745134" w:rsidRPr="00745134">
        <w:rPr>
          <w:sz w:val="20"/>
        </w:rPr>
        <w:t xml:space="preserve">, </w:t>
      </w:r>
      <w:r w:rsidRPr="00781F2A">
        <w:rPr>
          <w:sz w:val="20"/>
        </w:rPr>
        <w:t>they shall not live.’”</w:t>
      </w:r>
    </w:p>
    <w:p w14:paraId="51210C1C" w14:textId="77777777" w:rsidR="00781F2A" w:rsidRPr="00781F2A" w:rsidRDefault="00781F2A" w:rsidP="001E51AF">
      <w:pPr>
        <w:pStyle w:val="ListParagraph"/>
        <w:numPr>
          <w:ilvl w:val="1"/>
          <w:numId w:val="23"/>
        </w:numPr>
        <w:contextualSpacing/>
      </w:pPr>
      <w:r w:rsidRPr="00781F2A">
        <w:t>There is a volcanic theophany.</w:t>
      </w:r>
    </w:p>
    <w:p w14:paraId="7BDA62D6" w14:textId="77777777" w:rsidR="00781F2A" w:rsidRPr="00781F2A" w:rsidRDefault="00781F2A" w:rsidP="001E51AF">
      <w:pPr>
        <w:pStyle w:val="ListParagraph"/>
        <w:numPr>
          <w:ilvl w:val="2"/>
          <w:numId w:val="23"/>
        </w:numPr>
        <w:contextualSpacing/>
        <w:rPr>
          <w:sz w:val="20"/>
        </w:rPr>
      </w:pPr>
      <w:r w:rsidRPr="00781F2A">
        <w:rPr>
          <w:sz w:val="20"/>
        </w:rPr>
        <w:t>Exod 19:16</w:t>
      </w:r>
      <w:r w:rsidR="00745134" w:rsidRPr="00745134">
        <w:rPr>
          <w:sz w:val="20"/>
        </w:rPr>
        <w:t xml:space="preserve">, </w:t>
      </w:r>
      <w:r w:rsidRPr="00781F2A">
        <w:rPr>
          <w:sz w:val="20"/>
        </w:rPr>
        <w:t>“On the morning of the third day there was thunder and lightning</w:t>
      </w:r>
      <w:r w:rsidR="00745134" w:rsidRPr="00745134">
        <w:rPr>
          <w:sz w:val="20"/>
        </w:rPr>
        <w:t xml:space="preserve">, </w:t>
      </w:r>
      <w:r w:rsidRPr="00781F2A">
        <w:rPr>
          <w:sz w:val="20"/>
        </w:rPr>
        <w:t>as well as a thick cloud on the mountain</w:t>
      </w:r>
      <w:r w:rsidR="00745134" w:rsidRPr="00745134">
        <w:rPr>
          <w:sz w:val="20"/>
        </w:rPr>
        <w:t xml:space="preserve">, </w:t>
      </w:r>
      <w:r w:rsidRPr="00781F2A">
        <w:rPr>
          <w:sz w:val="20"/>
        </w:rPr>
        <w:t>and a blast of a trumpet so loud that all the people who were in the camp trembled.”</w:t>
      </w:r>
    </w:p>
    <w:p w14:paraId="040EB5B0" w14:textId="77777777" w:rsidR="00781F2A" w:rsidRPr="00781F2A" w:rsidRDefault="00781F2A" w:rsidP="001E51AF">
      <w:pPr>
        <w:pStyle w:val="ListParagraph"/>
        <w:numPr>
          <w:ilvl w:val="2"/>
          <w:numId w:val="23"/>
        </w:numPr>
        <w:contextualSpacing/>
        <w:rPr>
          <w:sz w:val="20"/>
        </w:rPr>
      </w:pPr>
      <w:r w:rsidRPr="00781F2A">
        <w:rPr>
          <w:sz w:val="20"/>
        </w:rPr>
        <w:t>Exod 19:18</w:t>
      </w:r>
      <w:r w:rsidR="00745134" w:rsidRPr="00745134">
        <w:rPr>
          <w:sz w:val="20"/>
        </w:rPr>
        <w:t xml:space="preserve">, </w:t>
      </w:r>
      <w:r w:rsidRPr="00781F2A">
        <w:rPr>
          <w:sz w:val="20"/>
        </w:rPr>
        <w:t>“Now Mount Sinai was wrapped in smoke</w:t>
      </w:r>
      <w:r w:rsidR="00745134" w:rsidRPr="00745134">
        <w:rPr>
          <w:sz w:val="20"/>
        </w:rPr>
        <w:t xml:space="preserve">, </w:t>
      </w:r>
      <w:r w:rsidRPr="00781F2A">
        <w:rPr>
          <w:sz w:val="20"/>
        </w:rPr>
        <w:t xml:space="preserve">because the </w:t>
      </w:r>
      <w:r w:rsidRPr="00781F2A">
        <w:rPr>
          <w:smallCaps/>
          <w:sz w:val="20"/>
        </w:rPr>
        <w:t>Lord</w:t>
      </w:r>
      <w:r w:rsidRPr="00781F2A">
        <w:rPr>
          <w:sz w:val="20"/>
        </w:rPr>
        <w:t xml:space="preserve"> had descended upon it in fire; the smoke went up like the smoke of a kiln</w:t>
      </w:r>
      <w:r w:rsidR="00745134" w:rsidRPr="00745134">
        <w:rPr>
          <w:sz w:val="20"/>
        </w:rPr>
        <w:t xml:space="preserve">, </w:t>
      </w:r>
      <w:r w:rsidRPr="00781F2A">
        <w:rPr>
          <w:sz w:val="20"/>
        </w:rPr>
        <w:t>while the whole mountain shook violently.”</w:t>
      </w:r>
    </w:p>
    <w:p w14:paraId="435CE3D9" w14:textId="77777777" w:rsidR="00781F2A" w:rsidRPr="00781F2A" w:rsidRDefault="00781F2A" w:rsidP="001E51AF">
      <w:pPr>
        <w:pStyle w:val="ListParagraph"/>
        <w:numPr>
          <w:ilvl w:val="2"/>
          <w:numId w:val="23"/>
        </w:numPr>
        <w:contextualSpacing/>
        <w:rPr>
          <w:sz w:val="20"/>
        </w:rPr>
      </w:pPr>
      <w:r w:rsidRPr="00781F2A">
        <w:rPr>
          <w:sz w:val="20"/>
        </w:rPr>
        <w:t>Exod 19:19</w:t>
      </w:r>
      <w:r w:rsidR="00745134" w:rsidRPr="00745134">
        <w:rPr>
          <w:sz w:val="20"/>
        </w:rPr>
        <w:t xml:space="preserve">, </w:t>
      </w:r>
      <w:r w:rsidRPr="00781F2A">
        <w:rPr>
          <w:sz w:val="20"/>
        </w:rPr>
        <w:t>“As the blast of the trumpet grew louder and louder</w:t>
      </w:r>
      <w:r w:rsidR="00745134" w:rsidRPr="00745134">
        <w:rPr>
          <w:sz w:val="20"/>
        </w:rPr>
        <w:t xml:space="preserve">, </w:t>
      </w:r>
      <w:r w:rsidRPr="00781F2A">
        <w:rPr>
          <w:sz w:val="20"/>
        </w:rPr>
        <w:t>Moses would speak and God would answer him in thunder.”</w:t>
      </w:r>
    </w:p>
    <w:p w14:paraId="5D9DDD89" w14:textId="77777777" w:rsidR="00781F2A" w:rsidRPr="00781F2A" w:rsidRDefault="00781F2A" w:rsidP="001E51AF">
      <w:pPr>
        <w:pStyle w:val="ListParagraph"/>
        <w:numPr>
          <w:ilvl w:val="1"/>
          <w:numId w:val="23"/>
        </w:numPr>
        <w:contextualSpacing/>
      </w:pPr>
      <w:r w:rsidRPr="00781F2A">
        <w:t>The 10 commandments are the only laws given on stone tablets.</w:t>
      </w:r>
    </w:p>
    <w:p w14:paraId="0C48CB95" w14:textId="77777777" w:rsidR="00781F2A" w:rsidRPr="00781F2A" w:rsidRDefault="00781F2A" w:rsidP="001E51AF">
      <w:pPr>
        <w:pStyle w:val="ListParagraph"/>
        <w:numPr>
          <w:ilvl w:val="1"/>
          <w:numId w:val="23"/>
        </w:numPr>
        <w:contextualSpacing/>
      </w:pPr>
      <w:r w:rsidRPr="00781F2A">
        <w:t>The people are awed.</w:t>
      </w:r>
    </w:p>
    <w:p w14:paraId="5FB6BB70" w14:textId="77777777" w:rsidR="00781F2A" w:rsidRPr="00781F2A" w:rsidRDefault="00781F2A" w:rsidP="001E51AF">
      <w:pPr>
        <w:pStyle w:val="ListParagraph"/>
        <w:numPr>
          <w:ilvl w:val="2"/>
          <w:numId w:val="23"/>
        </w:numPr>
        <w:contextualSpacing/>
        <w:rPr>
          <w:sz w:val="20"/>
        </w:rPr>
      </w:pPr>
      <w:r w:rsidRPr="00781F2A">
        <w:rPr>
          <w:sz w:val="20"/>
        </w:rPr>
        <w:t>Exod 20:18</w:t>
      </w:r>
      <w:r w:rsidR="00745134" w:rsidRPr="00745134">
        <w:rPr>
          <w:sz w:val="20"/>
        </w:rPr>
        <w:t xml:space="preserve">, </w:t>
      </w:r>
      <w:r w:rsidRPr="00781F2A">
        <w:rPr>
          <w:sz w:val="20"/>
        </w:rPr>
        <w:t>“When all the people witnessed the thunder and lightning</w:t>
      </w:r>
      <w:r w:rsidR="00745134" w:rsidRPr="00745134">
        <w:rPr>
          <w:sz w:val="20"/>
        </w:rPr>
        <w:t xml:space="preserve">, </w:t>
      </w:r>
      <w:r w:rsidRPr="00781F2A">
        <w:rPr>
          <w:sz w:val="20"/>
        </w:rPr>
        <w:t>the sound of the trumpet</w:t>
      </w:r>
      <w:r w:rsidR="00745134" w:rsidRPr="00745134">
        <w:rPr>
          <w:sz w:val="20"/>
        </w:rPr>
        <w:t xml:space="preserve">, </w:t>
      </w:r>
      <w:r w:rsidRPr="00781F2A">
        <w:rPr>
          <w:sz w:val="20"/>
        </w:rPr>
        <w:t>and the mountain smoking</w:t>
      </w:r>
      <w:r w:rsidR="00745134" w:rsidRPr="00745134">
        <w:rPr>
          <w:sz w:val="20"/>
        </w:rPr>
        <w:t xml:space="preserve">, </w:t>
      </w:r>
      <w:r w:rsidRPr="00781F2A">
        <w:rPr>
          <w:sz w:val="20"/>
        </w:rPr>
        <w:t>they were afraid and trembled and stood at a distance . . .”</w:t>
      </w:r>
    </w:p>
    <w:p w14:paraId="0041AD41" w14:textId="77777777" w:rsidR="00781F2A" w:rsidRPr="00781F2A" w:rsidRDefault="00781F2A" w:rsidP="001E51AF">
      <w:pPr>
        <w:pStyle w:val="ListParagraph"/>
        <w:numPr>
          <w:ilvl w:val="2"/>
          <w:numId w:val="23"/>
        </w:numPr>
        <w:contextualSpacing/>
        <w:rPr>
          <w:sz w:val="20"/>
        </w:rPr>
      </w:pPr>
      <w:r w:rsidRPr="00781F2A">
        <w:rPr>
          <w:sz w:val="20"/>
        </w:rPr>
        <w:t>Exod 20:19</w:t>
      </w:r>
      <w:r w:rsidR="00745134" w:rsidRPr="00745134">
        <w:rPr>
          <w:sz w:val="20"/>
        </w:rPr>
        <w:t xml:space="preserve">, </w:t>
      </w:r>
      <w:r w:rsidRPr="00781F2A">
        <w:rPr>
          <w:sz w:val="20"/>
        </w:rPr>
        <w:t>“and said to Moses</w:t>
      </w:r>
      <w:r w:rsidR="00745134" w:rsidRPr="00745134">
        <w:rPr>
          <w:sz w:val="20"/>
        </w:rPr>
        <w:t xml:space="preserve">, </w:t>
      </w:r>
      <w:r w:rsidRPr="00781F2A">
        <w:rPr>
          <w:sz w:val="20"/>
        </w:rPr>
        <w:t>“You speak to us</w:t>
      </w:r>
      <w:r w:rsidR="00745134" w:rsidRPr="00745134">
        <w:rPr>
          <w:sz w:val="20"/>
        </w:rPr>
        <w:t xml:space="preserve">, </w:t>
      </w:r>
      <w:r w:rsidRPr="00781F2A">
        <w:rPr>
          <w:sz w:val="20"/>
        </w:rPr>
        <w:t>and we will listen; but do not let God speak to us</w:t>
      </w:r>
      <w:r w:rsidR="00745134" w:rsidRPr="00745134">
        <w:rPr>
          <w:sz w:val="20"/>
        </w:rPr>
        <w:t xml:space="preserve">, </w:t>
      </w:r>
      <w:r w:rsidRPr="00781F2A">
        <w:rPr>
          <w:sz w:val="20"/>
        </w:rPr>
        <w:t>or we will die.””</w:t>
      </w:r>
    </w:p>
    <w:p w14:paraId="72A049DD" w14:textId="77777777" w:rsidR="00781F2A" w:rsidRPr="00781F2A" w:rsidRDefault="00781F2A" w:rsidP="00781F2A"/>
    <w:p w14:paraId="0A3E866C" w14:textId="77777777" w:rsidR="00781F2A" w:rsidRPr="00781F2A" w:rsidRDefault="00781F2A" w:rsidP="001E51AF">
      <w:pPr>
        <w:numPr>
          <w:ilvl w:val="0"/>
          <w:numId w:val="23"/>
        </w:numPr>
      </w:pPr>
      <w:r w:rsidRPr="00781F2A">
        <w:rPr>
          <w:b/>
        </w:rPr>
        <w:t>The ten commandments are given twice</w:t>
      </w:r>
      <w:r w:rsidRPr="00781F2A">
        <w:t>.</w:t>
      </w:r>
    </w:p>
    <w:p w14:paraId="1BB784B9" w14:textId="77777777" w:rsidR="00781F2A" w:rsidRPr="00781F2A" w:rsidRDefault="00781F2A" w:rsidP="001E51AF">
      <w:pPr>
        <w:numPr>
          <w:ilvl w:val="1"/>
          <w:numId w:val="23"/>
        </w:numPr>
      </w:pPr>
      <w:r w:rsidRPr="00781F2A">
        <w:t>The ten commandments are a doublet: Exod 20:2-17 and Deut 5:6-21.</w:t>
      </w:r>
    </w:p>
    <w:p w14:paraId="6A6B7C7B" w14:textId="77777777" w:rsidR="00781F2A" w:rsidRPr="00781F2A" w:rsidRDefault="00781F2A" w:rsidP="00781F2A"/>
    <w:p w14:paraId="38935B44" w14:textId="77777777" w:rsidR="00781F2A" w:rsidRPr="00781F2A" w:rsidRDefault="00781F2A" w:rsidP="001E51AF">
      <w:pPr>
        <w:numPr>
          <w:ilvl w:val="0"/>
          <w:numId w:val="23"/>
        </w:numPr>
      </w:pPr>
      <w:r w:rsidRPr="00781F2A">
        <w:rPr>
          <w:b/>
        </w:rPr>
        <w:t>They are the first laws given</w:t>
      </w:r>
      <w:r w:rsidRPr="00781F2A">
        <w:t>.</w:t>
      </w:r>
    </w:p>
    <w:p w14:paraId="08211EB7" w14:textId="77777777" w:rsidR="00781F2A" w:rsidRPr="00781F2A" w:rsidRDefault="00781F2A" w:rsidP="001E51AF">
      <w:pPr>
        <w:numPr>
          <w:ilvl w:val="1"/>
          <w:numId w:val="23"/>
        </w:numPr>
      </w:pPr>
      <w:r w:rsidRPr="00781F2A">
        <w:t>“The Decalogue is the core of the Mosaic Law . . .” (NJB 107)</w:t>
      </w:r>
    </w:p>
    <w:p w14:paraId="79A4123E" w14:textId="77777777" w:rsidR="00781F2A" w:rsidRPr="00781F2A" w:rsidRDefault="00781F2A" w:rsidP="00781F2A"/>
    <w:p w14:paraId="265CC478" w14:textId="77777777" w:rsidR="00781F2A" w:rsidRPr="00781F2A" w:rsidRDefault="00781F2A" w:rsidP="001E51AF">
      <w:pPr>
        <w:numPr>
          <w:ilvl w:val="0"/>
          <w:numId w:val="23"/>
        </w:numPr>
      </w:pPr>
      <w:r w:rsidRPr="00781F2A">
        <w:rPr>
          <w:b/>
        </w:rPr>
        <w:t>The Decalogue</w:t>
      </w:r>
      <w:r w:rsidRPr="00781F2A">
        <w:t xml:space="preserve"> “</w:t>
      </w:r>
      <w:r w:rsidRPr="00781F2A">
        <w:rPr>
          <w:b/>
        </w:rPr>
        <w:t>is still valid under the New Law</w:t>
      </w:r>
      <w:r w:rsidRPr="00781F2A">
        <w:t xml:space="preserve"> . . .” (NJB 107)</w:t>
      </w:r>
    </w:p>
    <w:p w14:paraId="4FE9F174" w14:textId="77777777" w:rsidR="00781F2A" w:rsidRPr="00781F2A" w:rsidRDefault="00781F2A" w:rsidP="001E51AF">
      <w:pPr>
        <w:numPr>
          <w:ilvl w:val="1"/>
          <w:numId w:val="23"/>
        </w:numPr>
      </w:pPr>
      <w:r w:rsidRPr="00781F2A">
        <w:t>“. . . Christ appeals to the com</w:t>
      </w:r>
      <w:r w:rsidRPr="00781F2A">
        <w:softHyphen/>
        <w:t>mand</w:t>
      </w:r>
      <w:r w:rsidRPr="00781F2A">
        <w:softHyphen/>
        <w:t>ments . . .” (NJB 107)</w:t>
      </w:r>
    </w:p>
    <w:p w14:paraId="5CE0E261" w14:textId="77777777" w:rsidR="00781F2A" w:rsidRPr="00781F2A" w:rsidRDefault="00781F2A" w:rsidP="001E51AF">
      <w:pPr>
        <w:numPr>
          <w:ilvl w:val="1"/>
          <w:numId w:val="23"/>
        </w:numPr>
      </w:pPr>
      <w:r w:rsidRPr="00781F2A">
        <w:t>In Romans and Galatians</w:t>
      </w:r>
      <w:r w:rsidR="00745134" w:rsidRPr="00745134">
        <w:t xml:space="preserve">, </w:t>
      </w:r>
      <w:r w:rsidRPr="00781F2A">
        <w:t>“Paul’s attack on the Law . . . is not directed against these es</w:t>
      </w:r>
      <w:r w:rsidRPr="00781F2A">
        <w:lastRenderedPageBreak/>
        <w:t>sential duties . . .” (NJB 107)</w:t>
      </w:r>
    </w:p>
    <w:p w14:paraId="3A598B04" w14:textId="77777777" w:rsidR="00781F2A" w:rsidRPr="00781F2A" w:rsidRDefault="00781F2A" w:rsidP="00781F2A"/>
    <w:p w14:paraId="1836E1E3" w14:textId="77777777" w:rsidR="00781F2A" w:rsidRPr="00781F2A" w:rsidRDefault="00781F2A" w:rsidP="001E51AF">
      <w:pPr>
        <w:numPr>
          <w:ilvl w:val="0"/>
          <w:numId w:val="23"/>
        </w:numPr>
      </w:pPr>
      <w:bookmarkStart w:id="487" w:name="_Hlk209343034"/>
      <w:r w:rsidRPr="00781F2A">
        <w:rPr>
          <w:b/>
        </w:rPr>
        <w:t>The ten commandments</w:t>
      </w:r>
      <w:r w:rsidRPr="00781F2A">
        <w:t xml:space="preserve">’ </w:t>
      </w:r>
      <w:r w:rsidRPr="00781F2A">
        <w:rPr>
          <w:b/>
        </w:rPr>
        <w:t>form is special</w:t>
      </w:r>
      <w:r w:rsidRPr="00781F2A">
        <w:t>.</w:t>
      </w:r>
    </w:p>
    <w:p w14:paraId="0C84753E" w14:textId="2C67BA04" w:rsidR="00781F2A" w:rsidRPr="00781F2A" w:rsidRDefault="00781F2A" w:rsidP="001E51AF">
      <w:pPr>
        <w:numPr>
          <w:ilvl w:val="1"/>
          <w:numId w:val="23"/>
        </w:numPr>
      </w:pPr>
      <w:r w:rsidRPr="00781F2A">
        <w:t xml:space="preserve">Most of the 613 laws </w:t>
      </w:r>
      <w:r w:rsidR="00E4406F">
        <w:t xml:space="preserve">in the Old Testament </w:t>
      </w:r>
      <w:r w:rsidRPr="00781F2A">
        <w:t>are conditional (casuistic)</w:t>
      </w:r>
      <w:r w:rsidR="00745134" w:rsidRPr="00745134">
        <w:t xml:space="preserve">, </w:t>
      </w:r>
      <w:r w:rsidRPr="00781F2A">
        <w:t>which is typically Egyptian.</w:t>
      </w:r>
    </w:p>
    <w:p w14:paraId="13631CC9" w14:textId="05212F6C" w:rsidR="00E4406F" w:rsidRPr="00781F2A" w:rsidRDefault="00E4406F" w:rsidP="00E4406F">
      <w:pPr>
        <w:numPr>
          <w:ilvl w:val="2"/>
          <w:numId w:val="23"/>
        </w:numPr>
      </w:pPr>
      <w:r w:rsidRPr="00781F2A">
        <w:t>Here are some conditional laws</w:t>
      </w:r>
      <w:r w:rsidRPr="00745134">
        <w:t xml:space="preserve"> </w:t>
      </w:r>
      <w:r w:rsidRPr="00781F2A">
        <w:t>(from Exod 20:22-23:33</w:t>
      </w:r>
      <w:r w:rsidRPr="00745134">
        <w:t xml:space="preserve">, </w:t>
      </w:r>
      <w:r w:rsidRPr="00781F2A">
        <w:t>the Book of the Covenant)</w:t>
      </w:r>
      <w:r>
        <w:t>.</w:t>
      </w:r>
    </w:p>
    <w:p w14:paraId="5C540E02" w14:textId="77777777" w:rsidR="00E4406F" w:rsidRPr="00781F2A" w:rsidRDefault="00E4406F" w:rsidP="00E4406F">
      <w:pPr>
        <w:pStyle w:val="ListParagraph"/>
        <w:numPr>
          <w:ilvl w:val="2"/>
          <w:numId w:val="23"/>
        </w:numPr>
        <w:contextualSpacing/>
        <w:rPr>
          <w:sz w:val="20"/>
        </w:rPr>
      </w:pPr>
      <w:r w:rsidRPr="00781F2A">
        <w:rPr>
          <w:sz w:val="20"/>
        </w:rPr>
        <w:t>Exod 21:18 When individuals quarrel and one strikes the other with a stone or fist so that the injured party</w:t>
      </w:r>
      <w:r w:rsidRPr="00745134">
        <w:rPr>
          <w:sz w:val="20"/>
        </w:rPr>
        <w:t xml:space="preserve">, </w:t>
      </w:r>
      <w:r w:rsidRPr="00781F2A">
        <w:rPr>
          <w:sz w:val="20"/>
        </w:rPr>
        <w:t>though not dead</w:t>
      </w:r>
      <w:r w:rsidRPr="00745134">
        <w:rPr>
          <w:sz w:val="20"/>
        </w:rPr>
        <w:t xml:space="preserve">, </w:t>
      </w:r>
      <w:r w:rsidRPr="00781F2A">
        <w:rPr>
          <w:sz w:val="20"/>
        </w:rPr>
        <w:t>is confined to bed</w:t>
      </w:r>
      <w:r w:rsidRPr="00745134">
        <w:rPr>
          <w:sz w:val="20"/>
        </w:rPr>
        <w:t xml:space="preserve">, </w:t>
      </w:r>
      <w:r w:rsidRPr="00781F2A">
        <w:rPr>
          <w:color w:val="auto"/>
          <w:kern w:val="2"/>
          <w:sz w:val="20"/>
          <w:vertAlign w:val="superscript"/>
        </w:rPr>
        <w:t>19</w:t>
      </w:r>
      <w:r w:rsidRPr="00781F2A">
        <w:rPr>
          <w:sz w:val="20"/>
        </w:rPr>
        <w:t xml:space="preserve"> but recovers and walks around outside with the help of a staff</w:t>
      </w:r>
      <w:r w:rsidRPr="00745134">
        <w:rPr>
          <w:sz w:val="20"/>
        </w:rPr>
        <w:t xml:space="preserve">, </w:t>
      </w:r>
      <w:r w:rsidRPr="00781F2A">
        <w:rPr>
          <w:sz w:val="20"/>
        </w:rPr>
        <w:t>then the assailant shall be free of liabil</w:t>
      </w:r>
      <w:r w:rsidRPr="00781F2A">
        <w:rPr>
          <w:sz w:val="20"/>
        </w:rPr>
        <w:softHyphen/>
        <w:t>ity</w:t>
      </w:r>
      <w:r w:rsidRPr="00745134">
        <w:rPr>
          <w:sz w:val="20"/>
        </w:rPr>
        <w:t xml:space="preserve">, </w:t>
      </w:r>
      <w:r w:rsidRPr="00781F2A">
        <w:rPr>
          <w:sz w:val="20"/>
        </w:rPr>
        <w:t>except to pay for the loss of time</w:t>
      </w:r>
      <w:r w:rsidRPr="00745134">
        <w:rPr>
          <w:sz w:val="20"/>
        </w:rPr>
        <w:t xml:space="preserve">, </w:t>
      </w:r>
      <w:r w:rsidRPr="00781F2A">
        <w:rPr>
          <w:sz w:val="20"/>
        </w:rPr>
        <w:t>and to arrange for full recovery.</w:t>
      </w:r>
    </w:p>
    <w:p w14:paraId="1FAA3C0B" w14:textId="77777777" w:rsidR="00E4406F" w:rsidRPr="00781F2A" w:rsidRDefault="00E4406F" w:rsidP="00E4406F">
      <w:pPr>
        <w:pStyle w:val="ListParagraph"/>
        <w:numPr>
          <w:ilvl w:val="2"/>
          <w:numId w:val="23"/>
        </w:numPr>
        <w:contextualSpacing/>
        <w:rPr>
          <w:sz w:val="20"/>
        </w:rPr>
      </w:pPr>
      <w:r w:rsidRPr="00781F2A">
        <w:rPr>
          <w:sz w:val="20"/>
        </w:rPr>
        <w:t>Exod 21:20 When a slaveowner strikes a male or female slave with a rod and the slave dies immediately</w:t>
      </w:r>
      <w:r w:rsidRPr="00745134">
        <w:rPr>
          <w:sz w:val="20"/>
        </w:rPr>
        <w:t xml:space="preserve">, </w:t>
      </w:r>
      <w:r w:rsidRPr="00781F2A">
        <w:rPr>
          <w:sz w:val="20"/>
        </w:rPr>
        <w:t>the owner shall be punished.</w:t>
      </w:r>
    </w:p>
    <w:p w14:paraId="60CE3940" w14:textId="77777777" w:rsidR="00E4406F" w:rsidRPr="00781F2A" w:rsidRDefault="00E4406F" w:rsidP="00E4406F">
      <w:pPr>
        <w:pStyle w:val="ListParagraph"/>
        <w:numPr>
          <w:ilvl w:val="2"/>
          <w:numId w:val="23"/>
        </w:numPr>
        <w:contextualSpacing/>
        <w:rPr>
          <w:sz w:val="20"/>
        </w:rPr>
      </w:pPr>
      <w:r w:rsidRPr="00781F2A">
        <w:rPr>
          <w:sz w:val="20"/>
        </w:rPr>
        <w:t>Exod 21:21 But if the slave survives a day or two</w:t>
      </w:r>
      <w:r w:rsidRPr="00745134">
        <w:rPr>
          <w:sz w:val="20"/>
        </w:rPr>
        <w:t xml:space="preserve">, </w:t>
      </w:r>
      <w:r w:rsidRPr="00781F2A">
        <w:rPr>
          <w:sz w:val="20"/>
        </w:rPr>
        <w:t>there is no punishment; for the slave is the owner’s property.</w:t>
      </w:r>
    </w:p>
    <w:p w14:paraId="6277427C" w14:textId="77777777" w:rsidR="00E4406F" w:rsidRPr="00781F2A" w:rsidRDefault="00E4406F" w:rsidP="00E4406F">
      <w:pPr>
        <w:pStyle w:val="ListParagraph"/>
        <w:numPr>
          <w:ilvl w:val="2"/>
          <w:numId w:val="23"/>
        </w:numPr>
        <w:contextualSpacing/>
        <w:rPr>
          <w:sz w:val="20"/>
        </w:rPr>
      </w:pPr>
      <w:r w:rsidRPr="00781F2A">
        <w:rPr>
          <w:sz w:val="20"/>
        </w:rPr>
        <w:t>Exod 21:22 When people who are fighting injure a pregnant woman so that there is a miscar</w:t>
      </w:r>
      <w:r w:rsidRPr="00781F2A">
        <w:rPr>
          <w:sz w:val="20"/>
        </w:rPr>
        <w:softHyphen/>
        <w:t>riage</w:t>
      </w:r>
      <w:r w:rsidRPr="00745134">
        <w:rPr>
          <w:sz w:val="20"/>
        </w:rPr>
        <w:t xml:space="preserve">, </w:t>
      </w:r>
      <w:r w:rsidRPr="00781F2A">
        <w:rPr>
          <w:sz w:val="20"/>
        </w:rPr>
        <w:t>and yet no further harm follows</w:t>
      </w:r>
      <w:r w:rsidRPr="00745134">
        <w:rPr>
          <w:sz w:val="20"/>
        </w:rPr>
        <w:t xml:space="preserve">, </w:t>
      </w:r>
      <w:r w:rsidRPr="00781F2A">
        <w:rPr>
          <w:sz w:val="20"/>
        </w:rPr>
        <w:t>the one responsible shall be fined what the woman’s husband demands</w:t>
      </w:r>
      <w:r w:rsidRPr="00745134">
        <w:rPr>
          <w:sz w:val="20"/>
        </w:rPr>
        <w:t xml:space="preserve">, </w:t>
      </w:r>
      <w:r w:rsidRPr="00781F2A">
        <w:rPr>
          <w:sz w:val="20"/>
        </w:rPr>
        <w:t>paying as much as the judges determine.</w:t>
      </w:r>
    </w:p>
    <w:p w14:paraId="143E8104" w14:textId="77777777" w:rsidR="00E4406F" w:rsidRPr="00781F2A" w:rsidRDefault="00E4406F" w:rsidP="00E4406F">
      <w:pPr>
        <w:pStyle w:val="ListParagraph"/>
        <w:numPr>
          <w:ilvl w:val="2"/>
          <w:numId w:val="23"/>
        </w:numPr>
        <w:contextualSpacing/>
        <w:rPr>
          <w:sz w:val="20"/>
        </w:rPr>
      </w:pPr>
      <w:r w:rsidRPr="00781F2A">
        <w:rPr>
          <w:sz w:val="20"/>
        </w:rPr>
        <w:t>Exod 21:23 If any harm follows</w:t>
      </w:r>
      <w:r w:rsidRPr="00745134">
        <w:rPr>
          <w:sz w:val="20"/>
        </w:rPr>
        <w:t xml:space="preserve">, </w:t>
      </w:r>
      <w:r w:rsidRPr="00781F2A">
        <w:rPr>
          <w:sz w:val="20"/>
        </w:rPr>
        <w:t>then you shall give life for life</w:t>
      </w:r>
      <w:r w:rsidRPr="00745134">
        <w:rPr>
          <w:sz w:val="20"/>
        </w:rPr>
        <w:t xml:space="preserve">, </w:t>
      </w:r>
      <w:r w:rsidRPr="00781F2A">
        <w:rPr>
          <w:color w:val="auto"/>
          <w:kern w:val="2"/>
          <w:sz w:val="20"/>
          <w:vertAlign w:val="superscript"/>
        </w:rPr>
        <w:t>24</w:t>
      </w:r>
      <w:r w:rsidRPr="00781F2A">
        <w:rPr>
          <w:sz w:val="20"/>
        </w:rPr>
        <w:t xml:space="preserve"> eye for eye</w:t>
      </w:r>
      <w:r w:rsidRPr="00745134">
        <w:rPr>
          <w:sz w:val="20"/>
        </w:rPr>
        <w:t xml:space="preserve">, </w:t>
      </w:r>
      <w:r w:rsidRPr="00781F2A">
        <w:rPr>
          <w:sz w:val="20"/>
        </w:rPr>
        <w:t>tooth for tooth</w:t>
      </w:r>
      <w:r w:rsidRPr="00745134">
        <w:rPr>
          <w:sz w:val="20"/>
        </w:rPr>
        <w:t xml:space="preserve">, </w:t>
      </w:r>
      <w:r w:rsidRPr="00781F2A">
        <w:rPr>
          <w:sz w:val="20"/>
        </w:rPr>
        <w:t>hand for hand</w:t>
      </w:r>
      <w:r w:rsidRPr="00745134">
        <w:rPr>
          <w:sz w:val="20"/>
        </w:rPr>
        <w:t xml:space="preserve">, </w:t>
      </w:r>
      <w:r w:rsidRPr="00781F2A">
        <w:rPr>
          <w:sz w:val="20"/>
        </w:rPr>
        <w:t>foot for foot</w:t>
      </w:r>
      <w:r w:rsidRPr="00745134">
        <w:rPr>
          <w:sz w:val="20"/>
        </w:rPr>
        <w:t xml:space="preserve">, </w:t>
      </w:r>
      <w:r w:rsidRPr="00781F2A">
        <w:rPr>
          <w:color w:val="auto"/>
          <w:kern w:val="2"/>
          <w:sz w:val="20"/>
          <w:vertAlign w:val="superscript"/>
        </w:rPr>
        <w:t>25</w:t>
      </w:r>
      <w:r w:rsidRPr="00781F2A">
        <w:rPr>
          <w:sz w:val="20"/>
        </w:rPr>
        <w:t xml:space="preserve"> burn for burn</w:t>
      </w:r>
      <w:r w:rsidRPr="00745134">
        <w:rPr>
          <w:sz w:val="20"/>
        </w:rPr>
        <w:t xml:space="preserve">, </w:t>
      </w:r>
      <w:r w:rsidRPr="00781F2A">
        <w:rPr>
          <w:sz w:val="20"/>
        </w:rPr>
        <w:t>wound for wound</w:t>
      </w:r>
      <w:r w:rsidRPr="00745134">
        <w:rPr>
          <w:sz w:val="20"/>
        </w:rPr>
        <w:t xml:space="preserve">, </w:t>
      </w:r>
      <w:r w:rsidRPr="00781F2A">
        <w:rPr>
          <w:sz w:val="20"/>
        </w:rPr>
        <w:t>stripe for stripe.</w:t>
      </w:r>
    </w:p>
    <w:p w14:paraId="3CE8347F" w14:textId="77777777" w:rsidR="00E4406F" w:rsidRPr="00781F2A" w:rsidRDefault="00E4406F" w:rsidP="00E4406F">
      <w:pPr>
        <w:pStyle w:val="ListParagraph"/>
        <w:numPr>
          <w:ilvl w:val="2"/>
          <w:numId w:val="23"/>
        </w:numPr>
        <w:contextualSpacing/>
      </w:pPr>
      <w:r w:rsidRPr="00781F2A">
        <w:t xml:space="preserve">This last is the famous </w:t>
      </w:r>
      <w:r w:rsidRPr="00781F2A">
        <w:rPr>
          <w:i/>
        </w:rPr>
        <w:t>lex talionis</w:t>
      </w:r>
      <w:r w:rsidRPr="00781F2A">
        <w:t xml:space="preserve"> (law of retaliation).</w:t>
      </w:r>
    </w:p>
    <w:p w14:paraId="509292B4" w14:textId="0A4D1126" w:rsidR="00781F2A" w:rsidRPr="00781F2A" w:rsidRDefault="00781F2A" w:rsidP="001E51AF">
      <w:pPr>
        <w:numPr>
          <w:ilvl w:val="1"/>
          <w:numId w:val="23"/>
        </w:numPr>
      </w:pPr>
      <w:r w:rsidRPr="00781F2A">
        <w:t xml:space="preserve">Only a few </w:t>
      </w:r>
      <w:r w:rsidR="00E4406F" w:rsidRPr="00781F2A">
        <w:t xml:space="preserve">of the 613 laws </w:t>
      </w:r>
      <w:r w:rsidR="00E4406F">
        <w:t xml:space="preserve">in the Old Testament </w:t>
      </w:r>
      <w:r w:rsidRPr="00781F2A">
        <w:t>are imperative (apodictic)</w:t>
      </w:r>
      <w:r w:rsidR="00745134" w:rsidRPr="00745134">
        <w:t xml:space="preserve">, </w:t>
      </w:r>
      <w:r w:rsidRPr="00781F2A">
        <w:t>which is typically Mespotamian.</w:t>
      </w:r>
      <w:r w:rsidR="00E4406F">
        <w:t xml:space="preserve"> </w:t>
      </w:r>
      <w:r w:rsidR="00E4406F" w:rsidRPr="00781F2A">
        <w:t>The apodictic form</w:t>
      </w:r>
      <w:r w:rsidR="00E4406F">
        <w:t xml:space="preserve"> is:</w:t>
      </w:r>
      <w:r w:rsidR="00E4406F" w:rsidRPr="00781F2A">
        <w:t xml:space="preserve"> “You shall . . .” “You shall not . . .”</w:t>
      </w:r>
    </w:p>
    <w:p w14:paraId="2212F2A9" w14:textId="57BC2FC0" w:rsidR="00781F2A" w:rsidRPr="00781F2A" w:rsidRDefault="00E4406F" w:rsidP="001E51AF">
      <w:pPr>
        <w:numPr>
          <w:ilvl w:val="1"/>
          <w:numId w:val="23"/>
        </w:numPr>
      </w:pPr>
      <w:r>
        <w:t>The ten commandments are apodictic and therefore special.</w:t>
      </w:r>
    </w:p>
    <w:p w14:paraId="1A21F752" w14:textId="77777777" w:rsidR="00781F2A" w:rsidRPr="00781F2A" w:rsidRDefault="00781F2A" w:rsidP="00781F2A"/>
    <w:bookmarkEnd w:id="487"/>
    <w:p w14:paraId="2419C228" w14:textId="6C3C55F5" w:rsidR="00781F2A" w:rsidRPr="00781F2A" w:rsidRDefault="00781F2A" w:rsidP="001E51AF">
      <w:pPr>
        <w:pStyle w:val="ListParagraph"/>
        <w:numPr>
          <w:ilvl w:val="0"/>
          <w:numId w:val="23"/>
        </w:numPr>
        <w:contextualSpacing/>
      </w:pPr>
      <w:r w:rsidRPr="00781F2A">
        <w:rPr>
          <w:b/>
        </w:rPr>
        <w:t>The ten commandments are the foundat</w:t>
      </w:r>
      <w:r w:rsidR="0042055D">
        <w:rPr>
          <w:b/>
        </w:rPr>
        <w:t>i</w:t>
      </w:r>
      <w:r w:rsidRPr="00781F2A">
        <w:rPr>
          <w:b/>
        </w:rPr>
        <w:t>on of moral theology</w:t>
      </w:r>
      <w:r w:rsidRPr="00781F2A">
        <w:t>.</w:t>
      </w:r>
    </w:p>
    <w:p w14:paraId="0B3A494F" w14:textId="77777777" w:rsidR="00781F2A" w:rsidRPr="00781F2A" w:rsidRDefault="00781F2A" w:rsidP="001E51AF">
      <w:pPr>
        <w:pStyle w:val="ListParagraph"/>
        <w:numPr>
          <w:ilvl w:val="1"/>
          <w:numId w:val="23"/>
        </w:numPr>
        <w:contextualSpacing/>
      </w:pPr>
      <w:r w:rsidRPr="00781F2A">
        <w:t>Because the ten commandments are special</w:t>
      </w:r>
      <w:r w:rsidR="00745134" w:rsidRPr="00745134">
        <w:t xml:space="preserve">, </w:t>
      </w:r>
      <w:r w:rsidRPr="00781F2A">
        <w:t>they have traditionally been the basis of moral theology.</w:t>
      </w:r>
    </w:p>
    <w:p w14:paraId="561B07D5" w14:textId="77777777" w:rsidR="00781F2A" w:rsidRPr="00781F2A" w:rsidRDefault="00781F2A" w:rsidP="001E51AF">
      <w:pPr>
        <w:pStyle w:val="ListParagraph"/>
        <w:numPr>
          <w:ilvl w:val="1"/>
          <w:numId w:val="23"/>
        </w:numPr>
        <w:contextualSpacing/>
        <w:rPr>
          <w:color w:val="auto"/>
          <w:kern w:val="0"/>
        </w:rPr>
      </w:pPr>
      <w:r w:rsidRPr="00781F2A">
        <w:t>The Sermon on the Mount “contains the fullest and most complete formulation of the New Law (cf. Mt 5-7)</w:t>
      </w:r>
      <w:r w:rsidR="00745134" w:rsidRPr="00745134">
        <w:t xml:space="preserve">, </w:t>
      </w:r>
      <w:r w:rsidRPr="00781F2A">
        <w:t>clearly linked to the Decalogue entrusted by God to Moses on Mount Sinai.” (John Paul II</w:t>
      </w:r>
      <w:r w:rsidR="00745134" w:rsidRPr="00745134">
        <w:t xml:space="preserve">, </w:t>
      </w:r>
      <w:r w:rsidRPr="00781F2A">
        <w:rPr>
          <w:i/>
          <w:iCs/>
        </w:rPr>
        <w:t>Veritatis Splendor</w:t>
      </w:r>
      <w:r w:rsidRPr="00781F2A">
        <w:t xml:space="preserve"> § 12)</w:t>
      </w:r>
    </w:p>
    <w:p w14:paraId="66084FB1" w14:textId="77777777" w:rsidR="00781F2A" w:rsidRPr="00781F2A" w:rsidRDefault="00781F2A" w:rsidP="00781F2A">
      <w:pPr>
        <w:jc w:val="left"/>
      </w:pPr>
      <w:r w:rsidRPr="00781F2A">
        <w:br w:type="page"/>
      </w:r>
    </w:p>
    <w:p w14:paraId="67E626EB" w14:textId="77777777" w:rsidR="00781F2A" w:rsidRPr="00781F2A" w:rsidRDefault="00781F2A" w:rsidP="005C6F15">
      <w:pPr>
        <w:jc w:val="center"/>
      </w:pPr>
      <w:r w:rsidRPr="005C6F15">
        <w:rPr>
          <w:smallCaps/>
        </w:rPr>
        <w:lastRenderedPageBreak/>
        <w:t>Two Greatest Commandments</w:t>
      </w:r>
    </w:p>
    <w:p w14:paraId="036FFB9D" w14:textId="77777777" w:rsidR="00781F2A" w:rsidRPr="00781F2A" w:rsidRDefault="00781F2A" w:rsidP="00781F2A"/>
    <w:p w14:paraId="7A145B45" w14:textId="77777777" w:rsidR="00781F2A" w:rsidRPr="00781F2A" w:rsidRDefault="00781F2A" w:rsidP="00781F2A">
      <w:pPr>
        <w:jc w:val="center"/>
        <w:rPr>
          <w:sz w:val="20"/>
        </w:rPr>
      </w:pPr>
      <w:r w:rsidRPr="00781F2A">
        <w:rPr>
          <w:sz w:val="20"/>
        </w:rPr>
        <w:t>Matt 22:34-40; Mark 12:28-34; Luke 10:25-28; Rom 13:9; Gal 5:14</w:t>
      </w:r>
    </w:p>
    <w:p w14:paraId="79FE70D5" w14:textId="77777777" w:rsidR="00781F2A" w:rsidRPr="00781F2A" w:rsidRDefault="00781F2A" w:rsidP="00781F2A"/>
    <w:p w14:paraId="313B8481" w14:textId="77777777" w:rsidR="00781F2A" w:rsidRPr="00781F2A" w:rsidRDefault="00781F2A" w:rsidP="00781F2A"/>
    <w:tbl>
      <w:tblPr>
        <w:tblW w:w="0" w:type="auto"/>
        <w:tblLayout w:type="fixed"/>
        <w:tblLook w:val="0000" w:firstRow="0" w:lastRow="0" w:firstColumn="0" w:lastColumn="0" w:noHBand="0" w:noVBand="0"/>
      </w:tblPr>
      <w:tblGrid>
        <w:gridCol w:w="3192"/>
        <w:gridCol w:w="3192"/>
        <w:gridCol w:w="3192"/>
      </w:tblGrid>
      <w:tr w:rsidR="00781F2A" w:rsidRPr="00781F2A" w14:paraId="02534EEA" w14:textId="77777777" w:rsidTr="001C411C">
        <w:tc>
          <w:tcPr>
            <w:tcW w:w="3192" w:type="dxa"/>
          </w:tcPr>
          <w:p w14:paraId="53571CB5" w14:textId="77777777" w:rsidR="00781F2A" w:rsidRPr="00781F2A" w:rsidRDefault="00781F2A" w:rsidP="001C411C">
            <w:pPr>
              <w:rPr>
                <w:sz w:val="20"/>
              </w:rPr>
            </w:pPr>
            <w:r w:rsidRPr="00781F2A">
              <w:rPr>
                <w:sz w:val="20"/>
              </w:rPr>
              <w:t>Matt 22:34-40</w:t>
            </w:r>
            <w:r w:rsidR="00745134" w:rsidRPr="00745134">
              <w:rPr>
                <w:sz w:val="20"/>
              </w:rPr>
              <w:t xml:space="preserve">, </w:t>
            </w:r>
            <w:r w:rsidRPr="00781F2A">
              <w:rPr>
                <w:sz w:val="20"/>
              </w:rPr>
              <w:t>“When the Pharisees heard that he had silenced the Sadducees</w:t>
            </w:r>
            <w:r w:rsidR="00745134" w:rsidRPr="00745134">
              <w:rPr>
                <w:sz w:val="20"/>
              </w:rPr>
              <w:t xml:space="preserve">, </w:t>
            </w:r>
            <w:r w:rsidRPr="00781F2A">
              <w:rPr>
                <w:sz w:val="20"/>
              </w:rPr>
              <w:t>they gathered together</w:t>
            </w:r>
            <w:r w:rsidR="00745134" w:rsidRPr="00745134">
              <w:rPr>
                <w:sz w:val="20"/>
              </w:rPr>
              <w:t xml:space="preserve">, </w:t>
            </w:r>
            <w:r w:rsidRPr="00781F2A">
              <w:rPr>
                <w:sz w:val="20"/>
                <w:vertAlign w:val="superscript"/>
              </w:rPr>
              <w:t>35</w:t>
            </w:r>
            <w:r w:rsidRPr="00781F2A">
              <w:rPr>
                <w:sz w:val="20"/>
              </w:rPr>
              <w:t xml:space="preserve"> and one of them</w:t>
            </w:r>
            <w:r w:rsidR="00745134" w:rsidRPr="00745134">
              <w:rPr>
                <w:sz w:val="20"/>
              </w:rPr>
              <w:t xml:space="preserve">, </w:t>
            </w:r>
            <w:r w:rsidRPr="00781F2A">
              <w:rPr>
                <w:sz w:val="20"/>
              </w:rPr>
              <w:t>a lawyer</w:t>
            </w:r>
            <w:r w:rsidR="00745134" w:rsidRPr="00745134">
              <w:rPr>
                <w:sz w:val="20"/>
              </w:rPr>
              <w:t xml:space="preserve">, </w:t>
            </w:r>
            <w:r w:rsidRPr="00781F2A">
              <w:rPr>
                <w:sz w:val="20"/>
              </w:rPr>
              <w:t xml:space="preserve">asked him a question to test him. </w:t>
            </w:r>
            <w:r w:rsidRPr="00781F2A">
              <w:rPr>
                <w:sz w:val="20"/>
                <w:vertAlign w:val="superscript"/>
              </w:rPr>
              <w:t>36</w:t>
            </w:r>
            <w:r w:rsidRPr="00781F2A">
              <w:rPr>
                <w:sz w:val="20"/>
              </w:rPr>
              <w:t xml:space="preserve"> “Teacher</w:t>
            </w:r>
            <w:r w:rsidR="00745134" w:rsidRPr="00745134">
              <w:rPr>
                <w:sz w:val="20"/>
              </w:rPr>
              <w:t xml:space="preserve">, </w:t>
            </w:r>
            <w:r w:rsidRPr="00781F2A">
              <w:rPr>
                <w:sz w:val="20"/>
              </w:rPr>
              <w:t>which commandment in the law is the greatest?”</w:t>
            </w:r>
          </w:p>
          <w:p w14:paraId="4FF52F68" w14:textId="77777777" w:rsidR="00781F2A" w:rsidRPr="00781F2A" w:rsidRDefault="00781F2A" w:rsidP="001C411C">
            <w:pPr>
              <w:rPr>
                <w:sz w:val="20"/>
              </w:rPr>
            </w:pPr>
          </w:p>
          <w:p w14:paraId="0C2898F4" w14:textId="77777777" w:rsidR="00781F2A" w:rsidRPr="00781F2A" w:rsidRDefault="00781F2A" w:rsidP="001C411C">
            <w:pPr>
              <w:rPr>
                <w:sz w:val="20"/>
              </w:rPr>
            </w:pPr>
            <w:r w:rsidRPr="00781F2A">
              <w:rPr>
                <w:sz w:val="20"/>
                <w:vertAlign w:val="superscript"/>
              </w:rPr>
              <w:t>37</w:t>
            </w:r>
            <w:r w:rsidRPr="00781F2A">
              <w:rPr>
                <w:sz w:val="20"/>
              </w:rPr>
              <w:t xml:space="preserve"> He said to him</w:t>
            </w:r>
            <w:r w:rsidR="00745134" w:rsidRPr="00745134">
              <w:rPr>
                <w:sz w:val="20"/>
              </w:rPr>
              <w:t xml:space="preserve">, </w:t>
            </w:r>
            <w:r w:rsidRPr="00781F2A">
              <w:rPr>
                <w:sz w:val="20"/>
              </w:rPr>
              <w:t>“‘You shall love the Lord your God with all your heart</w:t>
            </w:r>
            <w:r w:rsidR="00745134" w:rsidRPr="00745134">
              <w:rPr>
                <w:sz w:val="20"/>
              </w:rPr>
              <w:t xml:space="preserve">, </w:t>
            </w:r>
            <w:r w:rsidRPr="00781F2A">
              <w:rPr>
                <w:sz w:val="20"/>
              </w:rPr>
              <w:t>and with all your soul</w:t>
            </w:r>
            <w:r w:rsidR="00745134" w:rsidRPr="00745134">
              <w:rPr>
                <w:sz w:val="20"/>
              </w:rPr>
              <w:t xml:space="preserve">, </w:t>
            </w:r>
            <w:r w:rsidRPr="00781F2A">
              <w:rPr>
                <w:sz w:val="20"/>
              </w:rPr>
              <w:t xml:space="preserve">and with all your mind.’ </w:t>
            </w:r>
            <w:r w:rsidRPr="00781F2A">
              <w:rPr>
                <w:sz w:val="20"/>
                <w:vertAlign w:val="superscript"/>
              </w:rPr>
              <w:t>38</w:t>
            </w:r>
            <w:r w:rsidRPr="00781F2A">
              <w:rPr>
                <w:sz w:val="20"/>
              </w:rPr>
              <w:t xml:space="preserve"> This is the greatest and first commandment. </w:t>
            </w:r>
            <w:r w:rsidRPr="00781F2A">
              <w:rPr>
                <w:sz w:val="20"/>
                <w:vertAlign w:val="superscript"/>
              </w:rPr>
              <w:t>39</w:t>
            </w:r>
            <w:r w:rsidRPr="00781F2A">
              <w:rPr>
                <w:sz w:val="20"/>
              </w:rPr>
              <w:t xml:space="preserve"> And a second is like it: ‘You shall love your neighbor as yourself.’ </w:t>
            </w:r>
            <w:r w:rsidRPr="00781F2A">
              <w:rPr>
                <w:sz w:val="20"/>
                <w:vertAlign w:val="superscript"/>
              </w:rPr>
              <w:t>40</w:t>
            </w:r>
            <w:r w:rsidRPr="00781F2A">
              <w:rPr>
                <w:sz w:val="20"/>
              </w:rPr>
              <w:t xml:space="preserve"> On these two commandments hang all the law and the prophets.””</w:t>
            </w:r>
          </w:p>
          <w:p w14:paraId="0C8078E6" w14:textId="77777777" w:rsidR="00781F2A" w:rsidRPr="00781F2A" w:rsidRDefault="00781F2A" w:rsidP="001C411C">
            <w:pPr>
              <w:rPr>
                <w:sz w:val="20"/>
              </w:rPr>
            </w:pPr>
          </w:p>
          <w:p w14:paraId="37AAC222" w14:textId="77777777" w:rsidR="00781F2A" w:rsidRPr="00781F2A" w:rsidRDefault="00781F2A" w:rsidP="001C411C">
            <w:pPr>
              <w:rPr>
                <w:sz w:val="20"/>
              </w:rPr>
            </w:pPr>
            <w:r w:rsidRPr="00781F2A">
              <w:rPr>
                <w:sz w:val="20"/>
              </w:rPr>
              <w:t>[Matthew goes on to the controversy with Pharisees concerning Ps 110:1—Matt 22:</w:t>
            </w:r>
            <w:r w:rsidRPr="00781F2A">
              <w:rPr>
                <w:sz w:val="20"/>
              </w:rPr>
              <w:softHyphen/>
              <w:t>41-46</w:t>
            </w:r>
            <w:r w:rsidR="00745134" w:rsidRPr="00745134">
              <w:rPr>
                <w:sz w:val="20"/>
              </w:rPr>
              <w:t xml:space="preserve">, </w:t>
            </w:r>
            <w:r w:rsidRPr="00781F2A">
              <w:rPr>
                <w:sz w:val="20"/>
              </w:rPr>
              <w:t>“</w:t>
            </w:r>
            <w:r w:rsidRPr="00781F2A">
              <w:rPr>
                <w:sz w:val="20"/>
                <w:vertAlign w:val="superscript"/>
              </w:rPr>
              <w:t>45</w:t>
            </w:r>
            <w:r w:rsidRPr="00781F2A">
              <w:rPr>
                <w:sz w:val="20"/>
              </w:rPr>
              <w:t>If David thus calls him Lord</w:t>
            </w:r>
            <w:r w:rsidR="00745134" w:rsidRPr="00745134">
              <w:rPr>
                <w:sz w:val="20"/>
              </w:rPr>
              <w:t xml:space="preserve">, </w:t>
            </w:r>
            <w:r w:rsidRPr="00781F2A">
              <w:rPr>
                <w:sz w:val="20"/>
              </w:rPr>
              <w:t>how can he be his son?”]</w:t>
            </w:r>
          </w:p>
        </w:tc>
        <w:tc>
          <w:tcPr>
            <w:tcW w:w="3192" w:type="dxa"/>
          </w:tcPr>
          <w:p w14:paraId="2CE65D22" w14:textId="77777777" w:rsidR="00781F2A" w:rsidRPr="00781F2A" w:rsidRDefault="00781F2A" w:rsidP="001C411C">
            <w:pPr>
              <w:pStyle w:val="BodyText"/>
              <w:rPr>
                <w:sz w:val="20"/>
              </w:rPr>
            </w:pPr>
            <w:r w:rsidRPr="00781F2A">
              <w:rPr>
                <w:sz w:val="20"/>
              </w:rPr>
              <w:t>Mark 12:28-34</w:t>
            </w:r>
            <w:r w:rsidR="00745134" w:rsidRPr="00745134">
              <w:rPr>
                <w:sz w:val="20"/>
              </w:rPr>
              <w:t xml:space="preserve">, </w:t>
            </w:r>
            <w:r w:rsidRPr="00781F2A">
              <w:rPr>
                <w:sz w:val="20"/>
              </w:rPr>
              <w:t>“One of the scribes came near and heard them disputing with one another</w:t>
            </w:r>
            <w:r w:rsidR="00745134" w:rsidRPr="00745134">
              <w:rPr>
                <w:sz w:val="20"/>
              </w:rPr>
              <w:t xml:space="preserve">, </w:t>
            </w:r>
            <w:r w:rsidRPr="00781F2A">
              <w:rPr>
                <w:sz w:val="20"/>
              </w:rPr>
              <w:t>and seeing that he answered them well</w:t>
            </w:r>
            <w:r w:rsidR="00745134" w:rsidRPr="00745134">
              <w:rPr>
                <w:sz w:val="20"/>
              </w:rPr>
              <w:t xml:space="preserve">, </w:t>
            </w:r>
            <w:r w:rsidRPr="00781F2A">
              <w:rPr>
                <w:sz w:val="20"/>
              </w:rPr>
              <w:t>he asked him</w:t>
            </w:r>
            <w:r w:rsidR="00745134" w:rsidRPr="00745134">
              <w:rPr>
                <w:sz w:val="20"/>
              </w:rPr>
              <w:t xml:space="preserve">, </w:t>
            </w:r>
            <w:r w:rsidRPr="00781F2A">
              <w:rPr>
                <w:sz w:val="20"/>
              </w:rPr>
              <w:t>“Which commandment is the first of all?”</w:t>
            </w:r>
          </w:p>
          <w:p w14:paraId="1C8F9F78" w14:textId="77777777" w:rsidR="00781F2A" w:rsidRPr="00781F2A" w:rsidRDefault="00781F2A" w:rsidP="001C411C">
            <w:pPr>
              <w:rPr>
                <w:sz w:val="20"/>
              </w:rPr>
            </w:pPr>
          </w:p>
          <w:p w14:paraId="4CE58853" w14:textId="77777777" w:rsidR="00781F2A" w:rsidRPr="00781F2A" w:rsidRDefault="00781F2A" w:rsidP="001C411C">
            <w:pPr>
              <w:rPr>
                <w:sz w:val="20"/>
              </w:rPr>
            </w:pPr>
            <w:r w:rsidRPr="00781F2A">
              <w:rPr>
                <w:sz w:val="20"/>
                <w:vertAlign w:val="superscript"/>
              </w:rPr>
              <w:t>29</w:t>
            </w:r>
            <w:r w:rsidRPr="00781F2A">
              <w:rPr>
                <w:sz w:val="20"/>
              </w:rPr>
              <w:t xml:space="preserve"> Jesus answered</w:t>
            </w:r>
            <w:r w:rsidR="00745134" w:rsidRPr="00745134">
              <w:rPr>
                <w:sz w:val="20"/>
              </w:rPr>
              <w:t xml:space="preserve">, </w:t>
            </w:r>
            <w:r w:rsidRPr="00781F2A">
              <w:rPr>
                <w:sz w:val="20"/>
              </w:rPr>
              <w:t>“The first is</w:t>
            </w:r>
            <w:r w:rsidR="00745134" w:rsidRPr="00745134">
              <w:rPr>
                <w:sz w:val="20"/>
              </w:rPr>
              <w:t xml:space="preserve">, </w:t>
            </w:r>
            <w:r w:rsidRPr="00781F2A">
              <w:rPr>
                <w:sz w:val="20"/>
              </w:rPr>
              <w:t>‘Hear</w:t>
            </w:r>
            <w:r w:rsidR="00745134" w:rsidRPr="00745134">
              <w:rPr>
                <w:sz w:val="20"/>
              </w:rPr>
              <w:t xml:space="preserve">, </w:t>
            </w:r>
            <w:r w:rsidRPr="00781F2A">
              <w:rPr>
                <w:sz w:val="20"/>
              </w:rPr>
              <w:t>O Israel: the Lord our God</w:t>
            </w:r>
            <w:r w:rsidR="00745134" w:rsidRPr="00745134">
              <w:rPr>
                <w:sz w:val="20"/>
              </w:rPr>
              <w:t xml:space="preserve">, </w:t>
            </w:r>
            <w:r w:rsidRPr="00781F2A">
              <w:rPr>
                <w:sz w:val="20"/>
              </w:rPr>
              <w:t xml:space="preserve">the Lord is one; </w:t>
            </w:r>
            <w:r w:rsidRPr="00781F2A">
              <w:rPr>
                <w:sz w:val="20"/>
                <w:vertAlign w:val="superscript"/>
              </w:rPr>
              <w:t>30</w:t>
            </w:r>
            <w:r w:rsidRPr="00781F2A">
              <w:rPr>
                <w:sz w:val="20"/>
              </w:rPr>
              <w:t xml:space="preserve"> you shall love the Lord your God with all your heart</w:t>
            </w:r>
            <w:r w:rsidR="00745134" w:rsidRPr="00745134">
              <w:rPr>
                <w:sz w:val="20"/>
              </w:rPr>
              <w:t xml:space="preserve">, </w:t>
            </w:r>
            <w:r w:rsidRPr="00781F2A">
              <w:rPr>
                <w:sz w:val="20"/>
              </w:rPr>
              <w:t>and with all your soul</w:t>
            </w:r>
            <w:r w:rsidR="00745134" w:rsidRPr="00745134">
              <w:rPr>
                <w:sz w:val="20"/>
              </w:rPr>
              <w:t xml:space="preserve">, </w:t>
            </w:r>
            <w:r w:rsidRPr="00781F2A">
              <w:rPr>
                <w:sz w:val="20"/>
              </w:rPr>
              <w:t>and with all your mind</w:t>
            </w:r>
            <w:r w:rsidR="00745134" w:rsidRPr="00745134">
              <w:rPr>
                <w:sz w:val="20"/>
              </w:rPr>
              <w:t xml:space="preserve">, </w:t>
            </w:r>
            <w:r w:rsidRPr="00781F2A">
              <w:rPr>
                <w:sz w:val="20"/>
              </w:rPr>
              <w:t xml:space="preserve">and with all your strength.’ </w:t>
            </w:r>
            <w:r w:rsidRPr="00781F2A">
              <w:rPr>
                <w:sz w:val="20"/>
                <w:vertAlign w:val="superscript"/>
              </w:rPr>
              <w:t>31</w:t>
            </w:r>
            <w:r w:rsidRPr="00781F2A">
              <w:rPr>
                <w:sz w:val="20"/>
              </w:rPr>
              <w:t xml:space="preserve"> The second is this</w:t>
            </w:r>
            <w:r w:rsidR="00745134" w:rsidRPr="00745134">
              <w:rPr>
                <w:sz w:val="20"/>
              </w:rPr>
              <w:t xml:space="preserve">, </w:t>
            </w:r>
            <w:r w:rsidRPr="00781F2A">
              <w:rPr>
                <w:sz w:val="20"/>
              </w:rPr>
              <w:t>‘You shall love your neighbor as yourself.’ There is no other commandment greater than these.”</w:t>
            </w:r>
          </w:p>
          <w:p w14:paraId="1CABA7CE" w14:textId="77777777" w:rsidR="00781F2A" w:rsidRPr="00781F2A" w:rsidRDefault="00781F2A" w:rsidP="001C411C">
            <w:pPr>
              <w:rPr>
                <w:sz w:val="20"/>
              </w:rPr>
            </w:pPr>
            <w:r w:rsidRPr="00781F2A">
              <w:rPr>
                <w:sz w:val="20"/>
                <w:vertAlign w:val="superscript"/>
              </w:rPr>
              <w:t>32</w:t>
            </w:r>
            <w:r w:rsidRPr="00781F2A">
              <w:rPr>
                <w:sz w:val="20"/>
              </w:rPr>
              <w:t xml:space="preserve"> Then the scribe said to him</w:t>
            </w:r>
            <w:r w:rsidR="00745134" w:rsidRPr="00745134">
              <w:rPr>
                <w:sz w:val="20"/>
              </w:rPr>
              <w:t xml:space="preserve">, </w:t>
            </w:r>
            <w:r w:rsidRPr="00781F2A">
              <w:rPr>
                <w:sz w:val="20"/>
              </w:rPr>
              <w:t>“You are right</w:t>
            </w:r>
            <w:r w:rsidR="00745134" w:rsidRPr="00745134">
              <w:rPr>
                <w:sz w:val="20"/>
              </w:rPr>
              <w:t xml:space="preserve">, </w:t>
            </w:r>
            <w:r w:rsidRPr="00781F2A">
              <w:rPr>
                <w:sz w:val="20"/>
              </w:rPr>
              <w:t>Teacher; you have truly said that ‘he is one</w:t>
            </w:r>
            <w:r w:rsidR="00745134" w:rsidRPr="00745134">
              <w:rPr>
                <w:sz w:val="20"/>
              </w:rPr>
              <w:t xml:space="preserve">, </w:t>
            </w:r>
            <w:r w:rsidRPr="00781F2A">
              <w:rPr>
                <w:sz w:val="20"/>
              </w:rPr>
              <w:t xml:space="preserve">and besides him there is no other’; </w:t>
            </w:r>
            <w:r w:rsidRPr="00781F2A">
              <w:rPr>
                <w:sz w:val="20"/>
                <w:vertAlign w:val="superscript"/>
              </w:rPr>
              <w:t>33</w:t>
            </w:r>
            <w:r w:rsidRPr="00781F2A">
              <w:rPr>
                <w:sz w:val="20"/>
              </w:rPr>
              <w:t xml:space="preserve"> and ‘to love him with all the heart</w:t>
            </w:r>
            <w:r w:rsidR="00745134" w:rsidRPr="00745134">
              <w:rPr>
                <w:sz w:val="20"/>
              </w:rPr>
              <w:t xml:space="preserve">, </w:t>
            </w:r>
            <w:r w:rsidRPr="00781F2A">
              <w:rPr>
                <w:sz w:val="20"/>
              </w:rPr>
              <w:t>and with all the understanding</w:t>
            </w:r>
            <w:r w:rsidR="00745134" w:rsidRPr="00745134">
              <w:rPr>
                <w:sz w:val="20"/>
              </w:rPr>
              <w:t xml:space="preserve">, </w:t>
            </w:r>
            <w:r w:rsidRPr="00781F2A">
              <w:rPr>
                <w:sz w:val="20"/>
              </w:rPr>
              <w:t>and with all the strength</w:t>
            </w:r>
            <w:r w:rsidR="00745134" w:rsidRPr="00745134">
              <w:rPr>
                <w:sz w:val="20"/>
              </w:rPr>
              <w:t>,</w:t>
            </w:r>
            <w:r w:rsidRPr="00781F2A">
              <w:rPr>
                <w:sz w:val="20"/>
              </w:rPr>
              <w:t>’ and ‘to love one’s neighbor as oneself</w:t>
            </w:r>
            <w:r w:rsidR="00745134" w:rsidRPr="00745134">
              <w:rPr>
                <w:sz w:val="20"/>
              </w:rPr>
              <w:t>,</w:t>
            </w:r>
            <w:r w:rsidRPr="00781F2A">
              <w:rPr>
                <w:sz w:val="20"/>
              </w:rPr>
              <w:t xml:space="preserve">’—this is much more important than all whole burnt offerings and sacrifices.” </w:t>
            </w:r>
            <w:r w:rsidRPr="00781F2A">
              <w:rPr>
                <w:sz w:val="20"/>
                <w:vertAlign w:val="superscript"/>
              </w:rPr>
              <w:t>34</w:t>
            </w:r>
            <w:r w:rsidRPr="00781F2A">
              <w:rPr>
                <w:sz w:val="20"/>
              </w:rPr>
              <w:t xml:space="preserve"> When Jesus saw that he answered wisely</w:t>
            </w:r>
            <w:r w:rsidR="00745134" w:rsidRPr="00745134">
              <w:rPr>
                <w:sz w:val="20"/>
              </w:rPr>
              <w:t xml:space="preserve">, </w:t>
            </w:r>
            <w:r w:rsidRPr="00781F2A">
              <w:rPr>
                <w:sz w:val="20"/>
              </w:rPr>
              <w:t>he said to him</w:t>
            </w:r>
            <w:r w:rsidR="00745134" w:rsidRPr="00745134">
              <w:rPr>
                <w:sz w:val="20"/>
              </w:rPr>
              <w:t xml:space="preserve">, </w:t>
            </w:r>
            <w:r w:rsidRPr="00781F2A">
              <w:rPr>
                <w:sz w:val="20"/>
              </w:rPr>
              <w:t>“You are not far from the kingdom of God.” After that no one dared to ask him any question.</w:t>
            </w:r>
          </w:p>
        </w:tc>
        <w:tc>
          <w:tcPr>
            <w:tcW w:w="3192" w:type="dxa"/>
          </w:tcPr>
          <w:p w14:paraId="0051408A" w14:textId="77777777" w:rsidR="00781F2A" w:rsidRPr="00781F2A" w:rsidRDefault="00781F2A" w:rsidP="001C411C">
            <w:pPr>
              <w:rPr>
                <w:sz w:val="20"/>
              </w:rPr>
            </w:pPr>
            <w:r w:rsidRPr="00781F2A">
              <w:rPr>
                <w:sz w:val="20"/>
              </w:rPr>
              <w:t>Luke 10:25-28</w:t>
            </w:r>
            <w:r w:rsidR="00745134" w:rsidRPr="00745134">
              <w:rPr>
                <w:sz w:val="20"/>
              </w:rPr>
              <w:t xml:space="preserve">, </w:t>
            </w:r>
            <w:r w:rsidRPr="00781F2A">
              <w:rPr>
                <w:sz w:val="20"/>
              </w:rPr>
              <w:t>“Just then a lawyer stood up to test Jesus. “Teacher</w:t>
            </w:r>
            <w:r w:rsidR="00745134" w:rsidRPr="00745134">
              <w:rPr>
                <w:sz w:val="20"/>
              </w:rPr>
              <w:t>,</w:t>
            </w:r>
            <w:r w:rsidRPr="00781F2A">
              <w:rPr>
                <w:sz w:val="20"/>
              </w:rPr>
              <w:t>” he said</w:t>
            </w:r>
            <w:r w:rsidR="00745134" w:rsidRPr="00745134">
              <w:rPr>
                <w:sz w:val="20"/>
              </w:rPr>
              <w:t xml:space="preserve">, </w:t>
            </w:r>
            <w:r w:rsidRPr="00781F2A">
              <w:rPr>
                <w:sz w:val="20"/>
              </w:rPr>
              <w:t xml:space="preserve">“what must I do to inherit eternal life?” </w:t>
            </w:r>
            <w:r w:rsidRPr="00781F2A">
              <w:rPr>
                <w:sz w:val="20"/>
                <w:vertAlign w:val="superscript"/>
              </w:rPr>
              <w:t>26</w:t>
            </w:r>
            <w:r w:rsidRPr="00781F2A">
              <w:rPr>
                <w:sz w:val="20"/>
              </w:rPr>
              <w:t xml:space="preserve"> He said to him</w:t>
            </w:r>
            <w:r w:rsidR="00745134" w:rsidRPr="00745134">
              <w:rPr>
                <w:sz w:val="20"/>
              </w:rPr>
              <w:t xml:space="preserve">, </w:t>
            </w:r>
            <w:r w:rsidRPr="00781F2A">
              <w:rPr>
                <w:sz w:val="20"/>
              </w:rPr>
              <w:t>“What is written in the law? What do you read there?”</w:t>
            </w:r>
          </w:p>
          <w:p w14:paraId="4825922C" w14:textId="77777777" w:rsidR="00781F2A" w:rsidRPr="00781F2A" w:rsidRDefault="00781F2A" w:rsidP="001C411C">
            <w:pPr>
              <w:rPr>
                <w:sz w:val="20"/>
              </w:rPr>
            </w:pPr>
          </w:p>
          <w:p w14:paraId="646589FC" w14:textId="77777777" w:rsidR="00781F2A" w:rsidRPr="00781F2A" w:rsidRDefault="00781F2A" w:rsidP="001C411C">
            <w:pPr>
              <w:rPr>
                <w:sz w:val="20"/>
              </w:rPr>
            </w:pPr>
          </w:p>
          <w:p w14:paraId="266B7545" w14:textId="77777777" w:rsidR="00781F2A" w:rsidRPr="00781F2A" w:rsidRDefault="00781F2A" w:rsidP="001C411C">
            <w:pPr>
              <w:rPr>
                <w:sz w:val="20"/>
              </w:rPr>
            </w:pPr>
            <w:r w:rsidRPr="00781F2A">
              <w:rPr>
                <w:sz w:val="20"/>
                <w:vertAlign w:val="superscript"/>
              </w:rPr>
              <w:t>27</w:t>
            </w:r>
            <w:r w:rsidRPr="00781F2A">
              <w:rPr>
                <w:sz w:val="20"/>
              </w:rPr>
              <w:t xml:space="preserve"> He answered</w:t>
            </w:r>
            <w:r w:rsidR="00745134" w:rsidRPr="00745134">
              <w:rPr>
                <w:sz w:val="20"/>
              </w:rPr>
              <w:t xml:space="preserve">, </w:t>
            </w:r>
            <w:r w:rsidRPr="00781F2A">
              <w:rPr>
                <w:sz w:val="20"/>
              </w:rPr>
              <w:t>“You shall love the Lord your God with all your heart</w:t>
            </w:r>
            <w:r w:rsidR="00745134" w:rsidRPr="00745134">
              <w:rPr>
                <w:sz w:val="20"/>
              </w:rPr>
              <w:t xml:space="preserve">, </w:t>
            </w:r>
            <w:r w:rsidRPr="00781F2A">
              <w:rPr>
                <w:sz w:val="20"/>
              </w:rPr>
              <w:t>and with all your soul</w:t>
            </w:r>
            <w:r w:rsidR="00745134" w:rsidRPr="00745134">
              <w:rPr>
                <w:sz w:val="20"/>
              </w:rPr>
              <w:t xml:space="preserve">, </w:t>
            </w:r>
            <w:r w:rsidRPr="00781F2A">
              <w:rPr>
                <w:sz w:val="20"/>
              </w:rPr>
              <w:t>and with all your strength</w:t>
            </w:r>
            <w:r w:rsidR="00745134" w:rsidRPr="00745134">
              <w:rPr>
                <w:sz w:val="20"/>
              </w:rPr>
              <w:t xml:space="preserve">, </w:t>
            </w:r>
            <w:r w:rsidRPr="00781F2A">
              <w:rPr>
                <w:sz w:val="20"/>
              </w:rPr>
              <w:t>and with all your mind; and your neighbor as yourself.”</w:t>
            </w:r>
          </w:p>
          <w:p w14:paraId="037EA10D" w14:textId="77777777" w:rsidR="00781F2A" w:rsidRPr="00781F2A" w:rsidRDefault="00781F2A" w:rsidP="001C411C">
            <w:pPr>
              <w:rPr>
                <w:sz w:val="20"/>
              </w:rPr>
            </w:pPr>
          </w:p>
          <w:p w14:paraId="2BF5200E" w14:textId="77777777" w:rsidR="00781F2A" w:rsidRPr="00781F2A" w:rsidRDefault="00781F2A" w:rsidP="001C411C">
            <w:pPr>
              <w:rPr>
                <w:sz w:val="20"/>
              </w:rPr>
            </w:pPr>
          </w:p>
          <w:p w14:paraId="75DB72A1" w14:textId="77777777" w:rsidR="00781F2A" w:rsidRPr="00781F2A" w:rsidRDefault="00781F2A" w:rsidP="001C411C">
            <w:pPr>
              <w:rPr>
                <w:sz w:val="20"/>
              </w:rPr>
            </w:pPr>
          </w:p>
          <w:p w14:paraId="7EC97781" w14:textId="77777777" w:rsidR="00781F2A" w:rsidRPr="00781F2A" w:rsidRDefault="00781F2A" w:rsidP="001C411C">
            <w:pPr>
              <w:rPr>
                <w:sz w:val="20"/>
              </w:rPr>
            </w:pPr>
          </w:p>
          <w:p w14:paraId="11FA9B28" w14:textId="77777777" w:rsidR="00781F2A" w:rsidRPr="00781F2A" w:rsidRDefault="00781F2A" w:rsidP="001C411C">
            <w:pPr>
              <w:rPr>
                <w:sz w:val="20"/>
              </w:rPr>
            </w:pPr>
          </w:p>
          <w:p w14:paraId="561F1AC8" w14:textId="77777777" w:rsidR="00781F2A" w:rsidRPr="00781F2A" w:rsidRDefault="00781F2A" w:rsidP="001C411C">
            <w:pPr>
              <w:rPr>
                <w:sz w:val="20"/>
              </w:rPr>
            </w:pPr>
            <w:r w:rsidRPr="00781F2A">
              <w:rPr>
                <w:sz w:val="20"/>
                <w:vertAlign w:val="superscript"/>
              </w:rPr>
              <w:t>28</w:t>
            </w:r>
            <w:r w:rsidRPr="00781F2A">
              <w:rPr>
                <w:sz w:val="20"/>
              </w:rPr>
              <w:t xml:space="preserve"> And he said to him</w:t>
            </w:r>
            <w:r w:rsidR="00745134" w:rsidRPr="00745134">
              <w:rPr>
                <w:sz w:val="20"/>
              </w:rPr>
              <w:t xml:space="preserve">, </w:t>
            </w:r>
            <w:r w:rsidRPr="00781F2A">
              <w:rPr>
                <w:sz w:val="20"/>
              </w:rPr>
              <w:t>“You have given the right answer; do this</w:t>
            </w:r>
            <w:r w:rsidR="00745134" w:rsidRPr="00745134">
              <w:rPr>
                <w:sz w:val="20"/>
              </w:rPr>
              <w:t xml:space="preserve">, </w:t>
            </w:r>
            <w:r w:rsidRPr="00781F2A">
              <w:rPr>
                <w:sz w:val="20"/>
              </w:rPr>
              <w:t>and you will live.””</w:t>
            </w:r>
          </w:p>
        </w:tc>
      </w:tr>
      <w:tr w:rsidR="00781F2A" w:rsidRPr="00781F2A" w14:paraId="07CD276C" w14:textId="77777777" w:rsidTr="001C411C">
        <w:trPr>
          <w:cantSplit/>
        </w:trPr>
        <w:tc>
          <w:tcPr>
            <w:tcW w:w="9576" w:type="dxa"/>
            <w:gridSpan w:val="3"/>
          </w:tcPr>
          <w:p w14:paraId="51071BD5" w14:textId="77777777" w:rsidR="00781F2A" w:rsidRPr="00781F2A" w:rsidRDefault="00781F2A" w:rsidP="001C411C">
            <w:pPr>
              <w:rPr>
                <w:sz w:val="20"/>
              </w:rPr>
            </w:pPr>
          </w:p>
          <w:p w14:paraId="18C39665" w14:textId="77777777" w:rsidR="00781F2A" w:rsidRPr="00781F2A" w:rsidRDefault="00781F2A" w:rsidP="001C411C">
            <w:pPr>
              <w:rPr>
                <w:sz w:val="20"/>
              </w:rPr>
            </w:pPr>
            <w:r w:rsidRPr="00781F2A">
              <w:rPr>
                <w:sz w:val="20"/>
              </w:rPr>
              <w:t>Matt 7:12</w:t>
            </w:r>
            <w:r w:rsidR="00745134" w:rsidRPr="00745134">
              <w:rPr>
                <w:sz w:val="20"/>
              </w:rPr>
              <w:t xml:space="preserve">, </w:t>
            </w:r>
            <w:r w:rsidRPr="00781F2A">
              <w:rPr>
                <w:sz w:val="20"/>
              </w:rPr>
              <w:t>“In everything do to others as you would have them do to you; for this is the law and the prophets.”</w:t>
            </w:r>
          </w:p>
          <w:p w14:paraId="226D6D45" w14:textId="77777777" w:rsidR="00781F2A" w:rsidRPr="00781F2A" w:rsidRDefault="00781F2A" w:rsidP="001C411C">
            <w:pPr>
              <w:rPr>
                <w:sz w:val="20"/>
              </w:rPr>
            </w:pPr>
            <w:r w:rsidRPr="00781F2A">
              <w:rPr>
                <w:sz w:val="20"/>
              </w:rPr>
              <w:t>Gal 5:14</w:t>
            </w:r>
            <w:r w:rsidR="00745134" w:rsidRPr="00745134">
              <w:rPr>
                <w:sz w:val="20"/>
              </w:rPr>
              <w:t xml:space="preserve">, </w:t>
            </w:r>
            <w:r w:rsidRPr="00781F2A">
              <w:rPr>
                <w:sz w:val="20"/>
              </w:rPr>
              <w:t>“For the whole law is summed up in a single commandment</w:t>
            </w:r>
            <w:r w:rsidR="00745134" w:rsidRPr="00745134">
              <w:rPr>
                <w:sz w:val="20"/>
              </w:rPr>
              <w:t xml:space="preserve">, </w:t>
            </w:r>
            <w:r w:rsidRPr="00781F2A">
              <w:rPr>
                <w:sz w:val="20"/>
              </w:rPr>
              <w:t>“You shall love your neighbor as yourself.”“</w:t>
            </w:r>
          </w:p>
          <w:p w14:paraId="5B05BBF8" w14:textId="77777777" w:rsidR="00781F2A" w:rsidRPr="00781F2A" w:rsidRDefault="00781F2A" w:rsidP="001C411C">
            <w:pPr>
              <w:rPr>
                <w:sz w:val="20"/>
              </w:rPr>
            </w:pPr>
            <w:r w:rsidRPr="00781F2A">
              <w:rPr>
                <w:sz w:val="20"/>
              </w:rPr>
              <w:t>Rom 13:8-10</w:t>
            </w:r>
            <w:r w:rsidR="00745134" w:rsidRPr="00745134">
              <w:rPr>
                <w:sz w:val="20"/>
              </w:rPr>
              <w:t xml:space="preserve">, </w:t>
            </w:r>
            <w:r w:rsidRPr="00781F2A">
              <w:rPr>
                <w:sz w:val="20"/>
              </w:rPr>
              <w:t>“Owe no one anything</w:t>
            </w:r>
            <w:r w:rsidR="00745134" w:rsidRPr="00745134">
              <w:rPr>
                <w:sz w:val="20"/>
              </w:rPr>
              <w:t xml:space="preserve">, </w:t>
            </w:r>
            <w:r w:rsidRPr="00781F2A">
              <w:rPr>
                <w:sz w:val="20"/>
              </w:rPr>
              <w:t xml:space="preserve">except to love one another; for the one who loves another has fulfilled the law. </w:t>
            </w:r>
            <w:r w:rsidRPr="00781F2A">
              <w:rPr>
                <w:sz w:val="20"/>
                <w:vertAlign w:val="superscript"/>
              </w:rPr>
              <w:t>9</w:t>
            </w:r>
            <w:r w:rsidRPr="00781F2A">
              <w:rPr>
                <w:sz w:val="20"/>
              </w:rPr>
              <w:t xml:space="preserve"> The commandments</w:t>
            </w:r>
            <w:r w:rsidR="00745134" w:rsidRPr="00745134">
              <w:rPr>
                <w:sz w:val="20"/>
              </w:rPr>
              <w:t xml:space="preserve">, </w:t>
            </w:r>
            <w:r w:rsidRPr="00781F2A">
              <w:rPr>
                <w:sz w:val="20"/>
              </w:rPr>
              <w:t>“You shall not commit adultery; You shall not murder; You shall not steal; You shall not covet”; and any other commandment</w:t>
            </w:r>
            <w:r w:rsidR="00745134" w:rsidRPr="00745134">
              <w:rPr>
                <w:sz w:val="20"/>
              </w:rPr>
              <w:t xml:space="preserve">, </w:t>
            </w:r>
            <w:r w:rsidRPr="00781F2A">
              <w:rPr>
                <w:sz w:val="20"/>
              </w:rPr>
              <w:t>are summed up in this word</w:t>
            </w:r>
            <w:r w:rsidR="00745134" w:rsidRPr="00745134">
              <w:rPr>
                <w:sz w:val="20"/>
              </w:rPr>
              <w:t xml:space="preserve">, </w:t>
            </w:r>
            <w:r w:rsidRPr="00781F2A">
              <w:rPr>
                <w:sz w:val="20"/>
              </w:rPr>
              <w:t xml:space="preserve">“Love your neighbor as yourself.” </w:t>
            </w:r>
            <w:r w:rsidRPr="00781F2A">
              <w:rPr>
                <w:sz w:val="20"/>
                <w:vertAlign w:val="superscript"/>
              </w:rPr>
              <w:t>10</w:t>
            </w:r>
            <w:r w:rsidRPr="00781F2A">
              <w:rPr>
                <w:sz w:val="20"/>
              </w:rPr>
              <w:t xml:space="preserve"> Love does no wrong to a neighbor; therefore</w:t>
            </w:r>
            <w:r w:rsidR="00745134" w:rsidRPr="00745134">
              <w:rPr>
                <w:sz w:val="20"/>
              </w:rPr>
              <w:t xml:space="preserve">, </w:t>
            </w:r>
            <w:r w:rsidRPr="00781F2A">
              <w:rPr>
                <w:sz w:val="20"/>
              </w:rPr>
              <w:t>love is the fulfilling of the law.”</w:t>
            </w:r>
          </w:p>
          <w:p w14:paraId="0608F303" w14:textId="77777777" w:rsidR="00781F2A" w:rsidRPr="00781F2A" w:rsidRDefault="00781F2A" w:rsidP="001C411C">
            <w:pPr>
              <w:rPr>
                <w:sz w:val="20"/>
              </w:rPr>
            </w:pPr>
            <w:r w:rsidRPr="00781F2A">
              <w:rPr>
                <w:sz w:val="20"/>
              </w:rPr>
              <w:t>Gal 5:14</w:t>
            </w:r>
            <w:r w:rsidR="00745134" w:rsidRPr="00745134">
              <w:rPr>
                <w:sz w:val="20"/>
              </w:rPr>
              <w:t xml:space="preserve">, </w:t>
            </w:r>
            <w:r w:rsidRPr="00781F2A">
              <w:rPr>
                <w:sz w:val="20"/>
              </w:rPr>
              <w:t>“For the whole law is summed up in a single commandment</w:t>
            </w:r>
            <w:r w:rsidR="00745134" w:rsidRPr="00745134">
              <w:rPr>
                <w:sz w:val="20"/>
              </w:rPr>
              <w:t xml:space="preserve">, </w:t>
            </w:r>
            <w:r w:rsidRPr="00781F2A">
              <w:rPr>
                <w:sz w:val="20"/>
              </w:rPr>
              <w:t>“You shall love your neighbor as yourself.””</w:t>
            </w:r>
          </w:p>
          <w:p w14:paraId="205F6C5E" w14:textId="77777777" w:rsidR="00781F2A" w:rsidRPr="00781F2A" w:rsidRDefault="00781F2A" w:rsidP="001C411C">
            <w:pPr>
              <w:rPr>
                <w:sz w:val="20"/>
              </w:rPr>
            </w:pPr>
            <w:r w:rsidRPr="00781F2A">
              <w:rPr>
                <w:sz w:val="20"/>
              </w:rPr>
              <w:t>James 2:8</w:t>
            </w:r>
            <w:r w:rsidR="00745134" w:rsidRPr="00745134">
              <w:rPr>
                <w:sz w:val="20"/>
              </w:rPr>
              <w:t xml:space="preserve">, </w:t>
            </w:r>
            <w:r w:rsidRPr="00781F2A">
              <w:rPr>
                <w:sz w:val="20"/>
              </w:rPr>
              <w:t>“You do well if you really fulfill the royal law according to the scripture</w:t>
            </w:r>
            <w:r w:rsidR="00745134" w:rsidRPr="00745134">
              <w:rPr>
                <w:sz w:val="20"/>
              </w:rPr>
              <w:t xml:space="preserve">, </w:t>
            </w:r>
            <w:r w:rsidRPr="00781F2A">
              <w:rPr>
                <w:sz w:val="20"/>
              </w:rPr>
              <w:t>“You shall love your neighbor as yourself.””</w:t>
            </w:r>
          </w:p>
        </w:tc>
      </w:tr>
    </w:tbl>
    <w:p w14:paraId="646E0278" w14:textId="77777777" w:rsidR="00781F2A" w:rsidRPr="00E4406F" w:rsidRDefault="00781F2A" w:rsidP="00E4406F">
      <w:pPr>
        <w:rPr>
          <w:kern w:val="2"/>
          <w14:ligatures w14:val="standardContextual"/>
        </w:rPr>
      </w:pPr>
      <w:r w:rsidRPr="00E4406F">
        <w:rPr>
          <w:kern w:val="2"/>
          <w14:ligatures w14:val="standardContextual"/>
        </w:rPr>
        <w:br w:type="page"/>
      </w:r>
    </w:p>
    <w:p w14:paraId="6B61A430" w14:textId="77777777" w:rsidR="00781F2A" w:rsidRPr="00E4406F" w:rsidRDefault="00781F2A" w:rsidP="00E4406F">
      <w:pPr>
        <w:jc w:val="center"/>
        <w:rPr>
          <w:kern w:val="2"/>
          <w14:ligatures w14:val="standardContextual"/>
        </w:rPr>
      </w:pPr>
      <w:r w:rsidRPr="00E4406F">
        <w:rPr>
          <w:smallCaps/>
          <w:kern w:val="2"/>
          <w14:ligatures w14:val="standardContextual"/>
        </w:rPr>
        <w:lastRenderedPageBreak/>
        <w:t>The Rich Young Man</w:t>
      </w:r>
    </w:p>
    <w:p w14:paraId="1BE4A32D" w14:textId="77777777" w:rsidR="00781F2A" w:rsidRPr="00781F2A" w:rsidRDefault="00781F2A" w:rsidP="00781F2A"/>
    <w:p w14:paraId="2D54B1D1" w14:textId="77777777" w:rsidR="00781F2A" w:rsidRPr="00781F2A" w:rsidRDefault="00781F2A" w:rsidP="00781F2A">
      <w:pPr>
        <w:jc w:val="center"/>
        <w:rPr>
          <w:sz w:val="20"/>
        </w:rPr>
      </w:pPr>
      <w:r w:rsidRPr="00781F2A">
        <w:rPr>
          <w:sz w:val="20"/>
        </w:rPr>
        <w:t>Matt 19:16-22; Mark 10:17-31; Luke 18:18-23</w:t>
      </w:r>
    </w:p>
    <w:p w14:paraId="253668CF" w14:textId="77777777" w:rsidR="00781F2A" w:rsidRPr="00781F2A" w:rsidRDefault="00781F2A" w:rsidP="00781F2A"/>
    <w:p w14:paraId="335F846C" w14:textId="77777777" w:rsidR="00781F2A" w:rsidRPr="00781F2A" w:rsidRDefault="00781F2A" w:rsidP="00781F2A"/>
    <w:tbl>
      <w:tblPr>
        <w:tblW w:w="0" w:type="auto"/>
        <w:tblLayout w:type="fixed"/>
        <w:tblLook w:val="0000" w:firstRow="0" w:lastRow="0" w:firstColumn="0" w:lastColumn="0" w:noHBand="0" w:noVBand="0"/>
      </w:tblPr>
      <w:tblGrid>
        <w:gridCol w:w="3192"/>
        <w:gridCol w:w="3192"/>
        <w:gridCol w:w="3192"/>
      </w:tblGrid>
      <w:tr w:rsidR="00781F2A" w:rsidRPr="00781F2A" w14:paraId="21039E7C" w14:textId="77777777" w:rsidTr="001C411C">
        <w:tc>
          <w:tcPr>
            <w:tcW w:w="3192" w:type="dxa"/>
          </w:tcPr>
          <w:p w14:paraId="7267F80D" w14:textId="77777777" w:rsidR="00781F2A" w:rsidRPr="00781F2A" w:rsidRDefault="00781F2A" w:rsidP="001C411C">
            <w:pPr>
              <w:rPr>
                <w:sz w:val="20"/>
              </w:rPr>
            </w:pPr>
            <w:r w:rsidRPr="00781F2A">
              <w:rPr>
                <w:sz w:val="20"/>
              </w:rPr>
              <w:t>Matt 19:16-22</w:t>
            </w:r>
            <w:r w:rsidR="00745134" w:rsidRPr="00745134">
              <w:rPr>
                <w:sz w:val="20"/>
              </w:rPr>
              <w:t xml:space="preserve">, </w:t>
            </w:r>
            <w:r w:rsidRPr="00781F2A">
              <w:rPr>
                <w:sz w:val="20"/>
              </w:rPr>
              <w:t>“Then someone came to him and said</w:t>
            </w:r>
            <w:r w:rsidR="00745134" w:rsidRPr="00745134">
              <w:rPr>
                <w:sz w:val="20"/>
              </w:rPr>
              <w:t xml:space="preserve">, </w:t>
            </w:r>
            <w:r w:rsidRPr="00781F2A">
              <w:rPr>
                <w:sz w:val="20"/>
              </w:rPr>
              <w:t>“Teacher</w:t>
            </w:r>
            <w:r w:rsidR="00745134" w:rsidRPr="00745134">
              <w:rPr>
                <w:sz w:val="20"/>
              </w:rPr>
              <w:t xml:space="preserve">, </w:t>
            </w:r>
            <w:r w:rsidRPr="00781F2A">
              <w:rPr>
                <w:sz w:val="20"/>
              </w:rPr>
              <w:t>what good deed must I do to have eternal life?”</w:t>
            </w:r>
          </w:p>
          <w:p w14:paraId="19A3FC3E" w14:textId="77777777" w:rsidR="00781F2A" w:rsidRPr="00781F2A" w:rsidRDefault="00781F2A" w:rsidP="001C411C">
            <w:pPr>
              <w:rPr>
                <w:sz w:val="20"/>
              </w:rPr>
            </w:pPr>
          </w:p>
          <w:p w14:paraId="43109131" w14:textId="77777777" w:rsidR="00781F2A" w:rsidRPr="00781F2A" w:rsidRDefault="00781F2A" w:rsidP="001C411C">
            <w:pPr>
              <w:rPr>
                <w:sz w:val="20"/>
              </w:rPr>
            </w:pPr>
          </w:p>
          <w:p w14:paraId="6D9EE741" w14:textId="77777777" w:rsidR="00781F2A" w:rsidRPr="00781F2A" w:rsidRDefault="00781F2A" w:rsidP="001C411C">
            <w:pPr>
              <w:rPr>
                <w:sz w:val="20"/>
              </w:rPr>
            </w:pPr>
            <w:r w:rsidRPr="00781F2A">
              <w:rPr>
                <w:sz w:val="20"/>
                <w:vertAlign w:val="superscript"/>
              </w:rPr>
              <w:t>17</w:t>
            </w:r>
            <w:r w:rsidRPr="00781F2A">
              <w:rPr>
                <w:sz w:val="20"/>
              </w:rPr>
              <w:t xml:space="preserve"> And he said to him</w:t>
            </w:r>
            <w:r w:rsidR="00745134" w:rsidRPr="00745134">
              <w:rPr>
                <w:sz w:val="20"/>
              </w:rPr>
              <w:t xml:space="preserve">, </w:t>
            </w:r>
            <w:r w:rsidRPr="00781F2A">
              <w:rPr>
                <w:sz w:val="20"/>
              </w:rPr>
              <w:t>“Why do you ask me about what is good? There is only one who is good. If you wish to enter into life</w:t>
            </w:r>
            <w:r w:rsidR="00745134" w:rsidRPr="00745134">
              <w:rPr>
                <w:sz w:val="20"/>
              </w:rPr>
              <w:t xml:space="preserve">, </w:t>
            </w:r>
            <w:r w:rsidRPr="00781F2A">
              <w:rPr>
                <w:sz w:val="20"/>
              </w:rPr>
              <w:t xml:space="preserve">keep the commandments.” </w:t>
            </w:r>
            <w:r w:rsidRPr="00781F2A">
              <w:rPr>
                <w:sz w:val="20"/>
                <w:vertAlign w:val="superscript"/>
              </w:rPr>
              <w:t>18</w:t>
            </w:r>
            <w:r w:rsidRPr="00781F2A">
              <w:rPr>
                <w:sz w:val="20"/>
              </w:rPr>
              <w:t xml:space="preserve"> He said to him</w:t>
            </w:r>
            <w:r w:rsidR="00745134" w:rsidRPr="00745134">
              <w:rPr>
                <w:sz w:val="20"/>
              </w:rPr>
              <w:t xml:space="preserve">, </w:t>
            </w:r>
            <w:r w:rsidRPr="00781F2A">
              <w:rPr>
                <w:sz w:val="20"/>
              </w:rPr>
              <w:t>“Which ones?” And Jesus said</w:t>
            </w:r>
            <w:r w:rsidR="00745134" w:rsidRPr="00745134">
              <w:rPr>
                <w:sz w:val="20"/>
              </w:rPr>
              <w:t>,</w:t>
            </w:r>
          </w:p>
          <w:p w14:paraId="041A9C62" w14:textId="77777777" w:rsidR="00781F2A" w:rsidRPr="00781F2A" w:rsidRDefault="00781F2A" w:rsidP="001C411C">
            <w:pPr>
              <w:rPr>
                <w:sz w:val="20"/>
              </w:rPr>
            </w:pPr>
            <w:r w:rsidRPr="00781F2A">
              <w:rPr>
                <w:sz w:val="20"/>
              </w:rPr>
              <w:t xml:space="preserve">“You shall not murder; You shall not commit adultery; You shall not steal; You shall not bear false witness; </w:t>
            </w:r>
            <w:r w:rsidRPr="00781F2A">
              <w:rPr>
                <w:sz w:val="20"/>
                <w:vertAlign w:val="superscript"/>
              </w:rPr>
              <w:t>19</w:t>
            </w:r>
            <w:r w:rsidRPr="00781F2A">
              <w:rPr>
                <w:sz w:val="20"/>
              </w:rPr>
              <w:t xml:space="preserve"> Honor your father and mother; also</w:t>
            </w:r>
            <w:r w:rsidR="00745134" w:rsidRPr="00745134">
              <w:rPr>
                <w:sz w:val="20"/>
              </w:rPr>
              <w:t xml:space="preserve">, </w:t>
            </w:r>
            <w:r w:rsidRPr="00781F2A">
              <w:rPr>
                <w:sz w:val="20"/>
              </w:rPr>
              <w:t>You shall love your neighbor as yourself.”</w:t>
            </w:r>
          </w:p>
          <w:p w14:paraId="0BEE0125" w14:textId="77777777" w:rsidR="00781F2A" w:rsidRPr="00781F2A" w:rsidRDefault="00781F2A" w:rsidP="001C411C">
            <w:pPr>
              <w:rPr>
                <w:sz w:val="20"/>
              </w:rPr>
            </w:pPr>
            <w:r w:rsidRPr="00781F2A">
              <w:rPr>
                <w:sz w:val="20"/>
                <w:vertAlign w:val="superscript"/>
              </w:rPr>
              <w:t>20</w:t>
            </w:r>
            <w:r w:rsidRPr="00781F2A">
              <w:rPr>
                <w:sz w:val="20"/>
              </w:rPr>
              <w:t xml:space="preserve"> The young man said to him</w:t>
            </w:r>
            <w:r w:rsidR="00745134" w:rsidRPr="00745134">
              <w:rPr>
                <w:sz w:val="20"/>
              </w:rPr>
              <w:t xml:space="preserve">, </w:t>
            </w:r>
            <w:r w:rsidRPr="00781F2A">
              <w:rPr>
                <w:sz w:val="20"/>
              </w:rPr>
              <w:t xml:space="preserve">“I have kept all these; what do I still lack?” </w:t>
            </w:r>
            <w:r w:rsidRPr="00781F2A">
              <w:rPr>
                <w:sz w:val="20"/>
                <w:vertAlign w:val="superscript"/>
              </w:rPr>
              <w:t>21</w:t>
            </w:r>
            <w:r w:rsidRPr="00781F2A">
              <w:rPr>
                <w:sz w:val="20"/>
              </w:rPr>
              <w:t xml:space="preserve"> Jesus said to him</w:t>
            </w:r>
            <w:r w:rsidR="00745134" w:rsidRPr="00745134">
              <w:rPr>
                <w:sz w:val="20"/>
              </w:rPr>
              <w:t xml:space="preserve">, </w:t>
            </w:r>
            <w:r w:rsidRPr="00781F2A">
              <w:rPr>
                <w:sz w:val="20"/>
              </w:rPr>
              <w:t>“If you wish to be perfect</w:t>
            </w:r>
            <w:r w:rsidR="00745134" w:rsidRPr="00745134">
              <w:rPr>
                <w:sz w:val="20"/>
              </w:rPr>
              <w:t>,</w:t>
            </w:r>
          </w:p>
          <w:p w14:paraId="44AE9BFE" w14:textId="77777777" w:rsidR="00781F2A" w:rsidRPr="00781F2A" w:rsidRDefault="00781F2A" w:rsidP="001C411C">
            <w:pPr>
              <w:rPr>
                <w:sz w:val="20"/>
              </w:rPr>
            </w:pPr>
            <w:r w:rsidRPr="00781F2A">
              <w:rPr>
                <w:sz w:val="20"/>
              </w:rPr>
              <w:t>go</w:t>
            </w:r>
            <w:r w:rsidR="00745134" w:rsidRPr="00745134">
              <w:rPr>
                <w:sz w:val="20"/>
              </w:rPr>
              <w:t xml:space="preserve">, </w:t>
            </w:r>
            <w:r w:rsidRPr="00781F2A">
              <w:rPr>
                <w:sz w:val="20"/>
              </w:rPr>
              <w:t>sell your possessions</w:t>
            </w:r>
            <w:r w:rsidR="00745134" w:rsidRPr="00745134">
              <w:rPr>
                <w:sz w:val="20"/>
              </w:rPr>
              <w:t xml:space="preserve">, </w:t>
            </w:r>
            <w:r w:rsidRPr="00781F2A">
              <w:rPr>
                <w:sz w:val="20"/>
              </w:rPr>
              <w:t>and give the money to the poor</w:t>
            </w:r>
            <w:r w:rsidR="00745134" w:rsidRPr="00745134">
              <w:rPr>
                <w:sz w:val="20"/>
              </w:rPr>
              <w:t xml:space="preserve">, </w:t>
            </w:r>
            <w:r w:rsidRPr="00781F2A">
              <w:rPr>
                <w:sz w:val="20"/>
              </w:rPr>
              <w:t>and you will have treasure in heaven; then come</w:t>
            </w:r>
            <w:r w:rsidR="00745134" w:rsidRPr="00745134">
              <w:rPr>
                <w:sz w:val="20"/>
              </w:rPr>
              <w:t xml:space="preserve">, </w:t>
            </w:r>
            <w:r w:rsidRPr="00781F2A">
              <w:rPr>
                <w:sz w:val="20"/>
              </w:rPr>
              <w:t>follow me.”</w:t>
            </w:r>
          </w:p>
          <w:p w14:paraId="79A337E9" w14:textId="77777777" w:rsidR="00781F2A" w:rsidRPr="00781F2A" w:rsidRDefault="00781F2A" w:rsidP="001C411C">
            <w:pPr>
              <w:rPr>
                <w:sz w:val="20"/>
              </w:rPr>
            </w:pPr>
            <w:r w:rsidRPr="00781F2A">
              <w:rPr>
                <w:sz w:val="20"/>
                <w:vertAlign w:val="superscript"/>
              </w:rPr>
              <w:t>22</w:t>
            </w:r>
            <w:r w:rsidRPr="00781F2A">
              <w:rPr>
                <w:sz w:val="20"/>
              </w:rPr>
              <w:t xml:space="preserve"> When the young man heard this word</w:t>
            </w:r>
            <w:r w:rsidR="00745134" w:rsidRPr="00745134">
              <w:rPr>
                <w:sz w:val="20"/>
              </w:rPr>
              <w:t xml:space="preserve">, </w:t>
            </w:r>
            <w:r w:rsidRPr="00781F2A">
              <w:rPr>
                <w:sz w:val="20"/>
              </w:rPr>
              <w:t>he went away grieving</w:t>
            </w:r>
            <w:r w:rsidR="00745134" w:rsidRPr="00745134">
              <w:rPr>
                <w:sz w:val="20"/>
              </w:rPr>
              <w:t xml:space="preserve">, </w:t>
            </w:r>
            <w:r w:rsidRPr="00781F2A">
              <w:rPr>
                <w:sz w:val="20"/>
              </w:rPr>
              <w:t>for he had many possessions.”</w:t>
            </w:r>
          </w:p>
        </w:tc>
        <w:tc>
          <w:tcPr>
            <w:tcW w:w="3192" w:type="dxa"/>
          </w:tcPr>
          <w:p w14:paraId="05A4E148" w14:textId="77777777" w:rsidR="00781F2A" w:rsidRPr="00781F2A" w:rsidRDefault="00781F2A" w:rsidP="001C411C">
            <w:pPr>
              <w:rPr>
                <w:sz w:val="20"/>
              </w:rPr>
            </w:pPr>
            <w:r w:rsidRPr="00781F2A">
              <w:rPr>
                <w:sz w:val="20"/>
              </w:rPr>
              <w:t>Mark 10:17-22</w:t>
            </w:r>
            <w:r w:rsidR="00745134" w:rsidRPr="00745134">
              <w:rPr>
                <w:sz w:val="20"/>
              </w:rPr>
              <w:t xml:space="preserve">, </w:t>
            </w:r>
            <w:r w:rsidRPr="00781F2A">
              <w:rPr>
                <w:sz w:val="20"/>
              </w:rPr>
              <w:t>“As he was setting out on a journey</w:t>
            </w:r>
            <w:r w:rsidR="00745134" w:rsidRPr="00745134">
              <w:rPr>
                <w:sz w:val="20"/>
              </w:rPr>
              <w:t xml:space="preserve">, </w:t>
            </w:r>
            <w:r w:rsidRPr="00781F2A">
              <w:rPr>
                <w:sz w:val="20"/>
              </w:rPr>
              <w:t>a man ran up and knelt before him</w:t>
            </w:r>
            <w:r w:rsidR="00745134" w:rsidRPr="00745134">
              <w:rPr>
                <w:sz w:val="20"/>
              </w:rPr>
              <w:t xml:space="preserve">, </w:t>
            </w:r>
            <w:r w:rsidRPr="00781F2A">
              <w:rPr>
                <w:sz w:val="20"/>
              </w:rPr>
              <w:t>and asked him</w:t>
            </w:r>
            <w:r w:rsidR="00745134" w:rsidRPr="00745134">
              <w:rPr>
                <w:sz w:val="20"/>
              </w:rPr>
              <w:t xml:space="preserve">, </w:t>
            </w:r>
            <w:r w:rsidRPr="00781F2A">
              <w:rPr>
                <w:sz w:val="20"/>
              </w:rPr>
              <w:t>“Good Teacher</w:t>
            </w:r>
            <w:r w:rsidR="00745134" w:rsidRPr="00745134">
              <w:rPr>
                <w:sz w:val="20"/>
              </w:rPr>
              <w:t xml:space="preserve">, </w:t>
            </w:r>
            <w:r w:rsidRPr="00781F2A">
              <w:rPr>
                <w:sz w:val="20"/>
              </w:rPr>
              <w:t>what must I do to inherit eternal life?”</w:t>
            </w:r>
          </w:p>
          <w:p w14:paraId="21632F8B" w14:textId="77777777" w:rsidR="00781F2A" w:rsidRPr="00781F2A" w:rsidRDefault="00781F2A" w:rsidP="001C411C">
            <w:pPr>
              <w:rPr>
                <w:sz w:val="20"/>
              </w:rPr>
            </w:pPr>
            <w:r w:rsidRPr="00781F2A">
              <w:rPr>
                <w:sz w:val="20"/>
                <w:vertAlign w:val="superscript"/>
              </w:rPr>
              <w:t>18</w:t>
            </w:r>
            <w:r w:rsidRPr="00781F2A">
              <w:rPr>
                <w:sz w:val="20"/>
              </w:rPr>
              <w:t xml:space="preserve"> Jesus said to him</w:t>
            </w:r>
            <w:r w:rsidR="00745134" w:rsidRPr="00745134">
              <w:rPr>
                <w:sz w:val="20"/>
              </w:rPr>
              <w:t xml:space="preserve">, </w:t>
            </w:r>
            <w:r w:rsidRPr="00781F2A">
              <w:rPr>
                <w:sz w:val="20"/>
              </w:rPr>
              <w:t xml:space="preserve">“Why do you call me good? No one is good but God alone. </w:t>
            </w:r>
            <w:r w:rsidRPr="00781F2A">
              <w:rPr>
                <w:sz w:val="20"/>
                <w:vertAlign w:val="superscript"/>
              </w:rPr>
              <w:t>19</w:t>
            </w:r>
            <w:r w:rsidRPr="00781F2A">
              <w:rPr>
                <w:sz w:val="20"/>
              </w:rPr>
              <w:t xml:space="preserve"> You know the commandments:</w:t>
            </w:r>
          </w:p>
          <w:p w14:paraId="7523BDA9" w14:textId="77777777" w:rsidR="00781F2A" w:rsidRPr="00781F2A" w:rsidRDefault="00781F2A" w:rsidP="001C411C">
            <w:pPr>
              <w:rPr>
                <w:sz w:val="20"/>
              </w:rPr>
            </w:pPr>
          </w:p>
          <w:p w14:paraId="772FF83F" w14:textId="77777777" w:rsidR="00781F2A" w:rsidRPr="00781F2A" w:rsidRDefault="00781F2A" w:rsidP="001C411C">
            <w:pPr>
              <w:rPr>
                <w:sz w:val="20"/>
              </w:rPr>
            </w:pPr>
          </w:p>
          <w:p w14:paraId="065392D5" w14:textId="77777777" w:rsidR="00781F2A" w:rsidRPr="00781F2A" w:rsidRDefault="00781F2A" w:rsidP="001C411C">
            <w:pPr>
              <w:rPr>
                <w:sz w:val="20"/>
              </w:rPr>
            </w:pPr>
          </w:p>
          <w:p w14:paraId="4F34B84A" w14:textId="77777777" w:rsidR="00781F2A" w:rsidRPr="00781F2A" w:rsidRDefault="00781F2A" w:rsidP="001C411C">
            <w:pPr>
              <w:rPr>
                <w:sz w:val="20"/>
              </w:rPr>
            </w:pPr>
            <w:r w:rsidRPr="00781F2A">
              <w:rPr>
                <w:sz w:val="20"/>
              </w:rPr>
              <w:t>‘You shall not murder; You shall not commit adultery; You shall not steal; You shall not bear false witness; You shall not defraud; Honor your father and mother.’”</w:t>
            </w:r>
          </w:p>
          <w:p w14:paraId="348ED097" w14:textId="77777777" w:rsidR="00781F2A" w:rsidRPr="00781F2A" w:rsidRDefault="00781F2A" w:rsidP="001C411C">
            <w:pPr>
              <w:rPr>
                <w:sz w:val="20"/>
              </w:rPr>
            </w:pPr>
          </w:p>
          <w:p w14:paraId="65E5054C" w14:textId="77777777" w:rsidR="00781F2A" w:rsidRPr="00781F2A" w:rsidRDefault="00781F2A" w:rsidP="001C411C">
            <w:pPr>
              <w:rPr>
                <w:sz w:val="20"/>
              </w:rPr>
            </w:pPr>
            <w:r w:rsidRPr="00781F2A">
              <w:rPr>
                <w:sz w:val="20"/>
                <w:vertAlign w:val="superscript"/>
              </w:rPr>
              <w:t>20</w:t>
            </w:r>
            <w:r w:rsidRPr="00781F2A">
              <w:rPr>
                <w:sz w:val="20"/>
              </w:rPr>
              <w:t xml:space="preserve"> He said to him</w:t>
            </w:r>
            <w:r w:rsidR="00745134" w:rsidRPr="00745134">
              <w:rPr>
                <w:sz w:val="20"/>
              </w:rPr>
              <w:t xml:space="preserve">, </w:t>
            </w:r>
            <w:r w:rsidRPr="00781F2A">
              <w:rPr>
                <w:sz w:val="20"/>
              </w:rPr>
              <w:t>“Teacher</w:t>
            </w:r>
            <w:r w:rsidR="00745134" w:rsidRPr="00745134">
              <w:rPr>
                <w:sz w:val="20"/>
              </w:rPr>
              <w:t xml:space="preserve">, </w:t>
            </w:r>
            <w:r w:rsidRPr="00781F2A">
              <w:rPr>
                <w:sz w:val="20"/>
              </w:rPr>
              <w:t xml:space="preserve">I have kept all these since my youth.” </w:t>
            </w:r>
            <w:r w:rsidRPr="00781F2A">
              <w:rPr>
                <w:sz w:val="20"/>
                <w:vertAlign w:val="superscript"/>
              </w:rPr>
              <w:t>21</w:t>
            </w:r>
            <w:r w:rsidRPr="00781F2A">
              <w:rPr>
                <w:sz w:val="20"/>
              </w:rPr>
              <w:t xml:space="preserve"> Jesus</w:t>
            </w:r>
            <w:r w:rsidR="00745134" w:rsidRPr="00745134">
              <w:rPr>
                <w:sz w:val="20"/>
              </w:rPr>
              <w:t xml:space="preserve">, </w:t>
            </w:r>
            <w:r w:rsidRPr="00781F2A">
              <w:rPr>
                <w:sz w:val="20"/>
              </w:rPr>
              <w:t>looking at him</w:t>
            </w:r>
            <w:r w:rsidR="00745134" w:rsidRPr="00745134">
              <w:rPr>
                <w:sz w:val="20"/>
              </w:rPr>
              <w:t xml:space="preserve">, </w:t>
            </w:r>
            <w:r w:rsidRPr="00781F2A">
              <w:rPr>
                <w:sz w:val="20"/>
              </w:rPr>
              <w:t>loved him and said</w:t>
            </w:r>
            <w:r w:rsidR="00745134" w:rsidRPr="00745134">
              <w:rPr>
                <w:sz w:val="20"/>
              </w:rPr>
              <w:t xml:space="preserve">, </w:t>
            </w:r>
            <w:r w:rsidRPr="00781F2A">
              <w:rPr>
                <w:sz w:val="20"/>
              </w:rPr>
              <w:t>“You lack one thing;</w:t>
            </w:r>
          </w:p>
          <w:p w14:paraId="1E0929A6" w14:textId="77777777" w:rsidR="00781F2A" w:rsidRPr="00781F2A" w:rsidRDefault="00781F2A" w:rsidP="001C411C">
            <w:pPr>
              <w:rPr>
                <w:sz w:val="20"/>
              </w:rPr>
            </w:pPr>
            <w:r w:rsidRPr="00781F2A">
              <w:rPr>
                <w:sz w:val="20"/>
              </w:rPr>
              <w:t>go</w:t>
            </w:r>
            <w:r w:rsidR="00745134" w:rsidRPr="00745134">
              <w:rPr>
                <w:sz w:val="20"/>
              </w:rPr>
              <w:t xml:space="preserve">, </w:t>
            </w:r>
            <w:r w:rsidRPr="00781F2A">
              <w:rPr>
                <w:sz w:val="20"/>
              </w:rPr>
              <w:t>sell what you own</w:t>
            </w:r>
            <w:r w:rsidR="00745134" w:rsidRPr="00745134">
              <w:rPr>
                <w:sz w:val="20"/>
              </w:rPr>
              <w:t xml:space="preserve">, </w:t>
            </w:r>
            <w:r w:rsidRPr="00781F2A">
              <w:rPr>
                <w:sz w:val="20"/>
              </w:rPr>
              <w:t>and give the money to the poor</w:t>
            </w:r>
            <w:r w:rsidR="00745134" w:rsidRPr="00745134">
              <w:rPr>
                <w:sz w:val="20"/>
              </w:rPr>
              <w:t xml:space="preserve">, </w:t>
            </w:r>
            <w:r w:rsidRPr="00781F2A">
              <w:rPr>
                <w:sz w:val="20"/>
              </w:rPr>
              <w:t>and you will have treasure in heaven; then come</w:t>
            </w:r>
            <w:r w:rsidR="00745134" w:rsidRPr="00745134">
              <w:rPr>
                <w:sz w:val="20"/>
              </w:rPr>
              <w:t xml:space="preserve">, </w:t>
            </w:r>
            <w:r w:rsidRPr="00781F2A">
              <w:rPr>
                <w:sz w:val="20"/>
              </w:rPr>
              <w:t>follow me.”</w:t>
            </w:r>
          </w:p>
          <w:p w14:paraId="608F9481" w14:textId="77777777" w:rsidR="00781F2A" w:rsidRPr="00781F2A" w:rsidRDefault="00781F2A" w:rsidP="001C411C">
            <w:pPr>
              <w:rPr>
                <w:sz w:val="20"/>
              </w:rPr>
            </w:pPr>
            <w:r w:rsidRPr="00781F2A">
              <w:rPr>
                <w:sz w:val="20"/>
                <w:vertAlign w:val="superscript"/>
              </w:rPr>
              <w:t>22</w:t>
            </w:r>
            <w:r w:rsidRPr="00781F2A">
              <w:rPr>
                <w:sz w:val="20"/>
              </w:rPr>
              <w:t xml:space="preserve"> When he heard this</w:t>
            </w:r>
            <w:r w:rsidR="00745134" w:rsidRPr="00745134">
              <w:rPr>
                <w:sz w:val="20"/>
              </w:rPr>
              <w:t xml:space="preserve">, </w:t>
            </w:r>
            <w:r w:rsidRPr="00781F2A">
              <w:rPr>
                <w:sz w:val="20"/>
              </w:rPr>
              <w:t>he was shocked and went away grieving</w:t>
            </w:r>
            <w:r w:rsidR="00745134" w:rsidRPr="00745134">
              <w:rPr>
                <w:sz w:val="20"/>
              </w:rPr>
              <w:t xml:space="preserve">, </w:t>
            </w:r>
            <w:r w:rsidRPr="00781F2A">
              <w:rPr>
                <w:sz w:val="20"/>
              </w:rPr>
              <w:t>for he had many possessions.”</w:t>
            </w:r>
          </w:p>
        </w:tc>
        <w:tc>
          <w:tcPr>
            <w:tcW w:w="3192" w:type="dxa"/>
          </w:tcPr>
          <w:p w14:paraId="7F40F279" w14:textId="77777777" w:rsidR="00781F2A" w:rsidRPr="00781F2A" w:rsidRDefault="00781F2A" w:rsidP="001C411C">
            <w:pPr>
              <w:rPr>
                <w:sz w:val="20"/>
              </w:rPr>
            </w:pPr>
            <w:r w:rsidRPr="00781F2A">
              <w:rPr>
                <w:sz w:val="20"/>
              </w:rPr>
              <w:t>Luke 18:18-30</w:t>
            </w:r>
            <w:r w:rsidR="00745134" w:rsidRPr="00745134">
              <w:rPr>
                <w:sz w:val="20"/>
              </w:rPr>
              <w:t xml:space="preserve">, </w:t>
            </w:r>
            <w:r w:rsidRPr="00781F2A">
              <w:rPr>
                <w:sz w:val="20"/>
              </w:rPr>
              <w:t>“A certain ruler asked him</w:t>
            </w:r>
            <w:r w:rsidR="00745134" w:rsidRPr="00745134">
              <w:rPr>
                <w:sz w:val="20"/>
              </w:rPr>
              <w:t xml:space="preserve">, </w:t>
            </w:r>
            <w:r w:rsidRPr="00781F2A">
              <w:rPr>
                <w:sz w:val="20"/>
              </w:rPr>
              <w:t>“Good Teacher</w:t>
            </w:r>
            <w:r w:rsidR="00745134" w:rsidRPr="00745134">
              <w:rPr>
                <w:sz w:val="20"/>
              </w:rPr>
              <w:t xml:space="preserve">, </w:t>
            </w:r>
            <w:r w:rsidRPr="00781F2A">
              <w:rPr>
                <w:sz w:val="20"/>
              </w:rPr>
              <w:t>what must I do to inherit eternal life?”</w:t>
            </w:r>
          </w:p>
          <w:p w14:paraId="79A31572" w14:textId="77777777" w:rsidR="00781F2A" w:rsidRPr="00781F2A" w:rsidRDefault="00781F2A" w:rsidP="001C411C">
            <w:pPr>
              <w:rPr>
                <w:sz w:val="20"/>
              </w:rPr>
            </w:pPr>
          </w:p>
          <w:p w14:paraId="007AC29C" w14:textId="77777777" w:rsidR="00781F2A" w:rsidRPr="00781F2A" w:rsidRDefault="00781F2A" w:rsidP="001C411C">
            <w:pPr>
              <w:rPr>
                <w:sz w:val="20"/>
              </w:rPr>
            </w:pPr>
          </w:p>
          <w:p w14:paraId="00888875" w14:textId="77777777" w:rsidR="00781F2A" w:rsidRPr="00781F2A" w:rsidRDefault="00781F2A" w:rsidP="001C411C">
            <w:pPr>
              <w:rPr>
                <w:sz w:val="20"/>
              </w:rPr>
            </w:pPr>
            <w:r w:rsidRPr="00781F2A">
              <w:rPr>
                <w:sz w:val="20"/>
                <w:vertAlign w:val="superscript"/>
              </w:rPr>
              <w:t>19</w:t>
            </w:r>
            <w:r w:rsidRPr="00781F2A">
              <w:rPr>
                <w:sz w:val="20"/>
              </w:rPr>
              <w:t xml:space="preserve"> Jesus said to him</w:t>
            </w:r>
            <w:r w:rsidR="00745134" w:rsidRPr="00745134">
              <w:rPr>
                <w:sz w:val="20"/>
              </w:rPr>
              <w:t xml:space="preserve">, </w:t>
            </w:r>
            <w:r w:rsidRPr="00781F2A">
              <w:rPr>
                <w:sz w:val="20"/>
              </w:rPr>
              <w:t xml:space="preserve">“Why do you call me good? No one is good but God alone. </w:t>
            </w:r>
            <w:r w:rsidRPr="00781F2A">
              <w:rPr>
                <w:sz w:val="20"/>
                <w:vertAlign w:val="superscript"/>
              </w:rPr>
              <w:t>20</w:t>
            </w:r>
            <w:r w:rsidRPr="00781F2A">
              <w:rPr>
                <w:sz w:val="20"/>
              </w:rPr>
              <w:t xml:space="preserve"> You know the commandments:</w:t>
            </w:r>
          </w:p>
          <w:p w14:paraId="10E7A34F" w14:textId="77777777" w:rsidR="00781F2A" w:rsidRPr="00781F2A" w:rsidRDefault="00781F2A" w:rsidP="001C411C">
            <w:pPr>
              <w:rPr>
                <w:sz w:val="20"/>
              </w:rPr>
            </w:pPr>
          </w:p>
          <w:p w14:paraId="2170D285" w14:textId="77777777" w:rsidR="00781F2A" w:rsidRPr="00781F2A" w:rsidRDefault="00781F2A" w:rsidP="001C411C">
            <w:pPr>
              <w:rPr>
                <w:sz w:val="20"/>
              </w:rPr>
            </w:pPr>
          </w:p>
          <w:p w14:paraId="00490815" w14:textId="77777777" w:rsidR="00781F2A" w:rsidRPr="00781F2A" w:rsidRDefault="00781F2A" w:rsidP="001C411C">
            <w:pPr>
              <w:rPr>
                <w:sz w:val="20"/>
              </w:rPr>
            </w:pPr>
          </w:p>
          <w:p w14:paraId="0CC7BB9A" w14:textId="77777777" w:rsidR="00781F2A" w:rsidRPr="00781F2A" w:rsidRDefault="00781F2A" w:rsidP="001C411C">
            <w:pPr>
              <w:rPr>
                <w:sz w:val="20"/>
              </w:rPr>
            </w:pPr>
            <w:r w:rsidRPr="00781F2A">
              <w:rPr>
                <w:sz w:val="20"/>
              </w:rPr>
              <w:t>‘You shall not commit adultery; You shall not murder; You shall not steal; You shall not bear false witness; Honor your father and mother.’”</w:t>
            </w:r>
          </w:p>
          <w:p w14:paraId="6574B3FC" w14:textId="77777777" w:rsidR="00781F2A" w:rsidRPr="00781F2A" w:rsidRDefault="00781F2A" w:rsidP="001C411C">
            <w:pPr>
              <w:rPr>
                <w:sz w:val="20"/>
              </w:rPr>
            </w:pPr>
          </w:p>
          <w:p w14:paraId="4929C17C" w14:textId="77777777" w:rsidR="00781F2A" w:rsidRPr="00781F2A" w:rsidRDefault="00781F2A" w:rsidP="001C411C">
            <w:pPr>
              <w:rPr>
                <w:sz w:val="20"/>
              </w:rPr>
            </w:pPr>
          </w:p>
          <w:p w14:paraId="61F09D6B" w14:textId="77777777" w:rsidR="00781F2A" w:rsidRPr="00781F2A" w:rsidRDefault="00781F2A" w:rsidP="001C411C">
            <w:pPr>
              <w:rPr>
                <w:sz w:val="20"/>
              </w:rPr>
            </w:pPr>
            <w:r w:rsidRPr="00781F2A">
              <w:rPr>
                <w:sz w:val="20"/>
                <w:vertAlign w:val="superscript"/>
              </w:rPr>
              <w:t>21</w:t>
            </w:r>
            <w:r w:rsidRPr="00781F2A">
              <w:rPr>
                <w:sz w:val="20"/>
              </w:rPr>
              <w:t xml:space="preserve"> He replied</w:t>
            </w:r>
            <w:r w:rsidR="00745134" w:rsidRPr="00745134">
              <w:rPr>
                <w:sz w:val="20"/>
              </w:rPr>
              <w:t xml:space="preserve">, </w:t>
            </w:r>
            <w:r w:rsidRPr="00781F2A">
              <w:rPr>
                <w:sz w:val="20"/>
              </w:rPr>
              <w:t xml:space="preserve">“I have kept all these since my youth.” </w:t>
            </w:r>
            <w:r w:rsidRPr="00781F2A">
              <w:rPr>
                <w:sz w:val="20"/>
                <w:vertAlign w:val="superscript"/>
              </w:rPr>
              <w:t>22</w:t>
            </w:r>
            <w:r w:rsidRPr="00781F2A">
              <w:rPr>
                <w:sz w:val="20"/>
              </w:rPr>
              <w:t xml:space="preserve"> When Jesus heard this</w:t>
            </w:r>
            <w:r w:rsidR="00745134" w:rsidRPr="00745134">
              <w:rPr>
                <w:sz w:val="20"/>
              </w:rPr>
              <w:t xml:space="preserve">, </w:t>
            </w:r>
            <w:r w:rsidRPr="00781F2A">
              <w:rPr>
                <w:sz w:val="20"/>
              </w:rPr>
              <w:t>he said to him</w:t>
            </w:r>
            <w:r w:rsidR="00745134" w:rsidRPr="00745134">
              <w:rPr>
                <w:sz w:val="20"/>
              </w:rPr>
              <w:t xml:space="preserve">, </w:t>
            </w:r>
            <w:r w:rsidRPr="00781F2A">
              <w:rPr>
                <w:sz w:val="20"/>
              </w:rPr>
              <w:t>“There is still one thing lacking.</w:t>
            </w:r>
          </w:p>
          <w:p w14:paraId="66D3F6DF" w14:textId="77777777" w:rsidR="00781F2A" w:rsidRPr="00781F2A" w:rsidRDefault="00781F2A" w:rsidP="001C411C">
            <w:pPr>
              <w:rPr>
                <w:sz w:val="20"/>
              </w:rPr>
            </w:pPr>
            <w:r w:rsidRPr="00781F2A">
              <w:rPr>
                <w:sz w:val="20"/>
              </w:rPr>
              <w:t>Sell all that you own and distribute the money to the poor</w:t>
            </w:r>
            <w:r w:rsidR="00745134" w:rsidRPr="00745134">
              <w:rPr>
                <w:sz w:val="20"/>
              </w:rPr>
              <w:t xml:space="preserve">, </w:t>
            </w:r>
            <w:r w:rsidRPr="00781F2A">
              <w:rPr>
                <w:sz w:val="20"/>
              </w:rPr>
              <w:t>and you will have treasure in heaven; then come</w:t>
            </w:r>
            <w:r w:rsidR="00745134" w:rsidRPr="00745134">
              <w:rPr>
                <w:sz w:val="20"/>
              </w:rPr>
              <w:t xml:space="preserve">, </w:t>
            </w:r>
            <w:r w:rsidRPr="00781F2A">
              <w:rPr>
                <w:sz w:val="20"/>
              </w:rPr>
              <w:t>follow me.”</w:t>
            </w:r>
          </w:p>
          <w:p w14:paraId="6CB2C384" w14:textId="77777777" w:rsidR="00781F2A" w:rsidRPr="00781F2A" w:rsidRDefault="00781F2A" w:rsidP="001C411C">
            <w:pPr>
              <w:rPr>
                <w:sz w:val="20"/>
              </w:rPr>
            </w:pPr>
            <w:r w:rsidRPr="00781F2A">
              <w:rPr>
                <w:sz w:val="20"/>
                <w:vertAlign w:val="superscript"/>
              </w:rPr>
              <w:t>23</w:t>
            </w:r>
            <w:r w:rsidRPr="00781F2A">
              <w:rPr>
                <w:sz w:val="20"/>
              </w:rPr>
              <w:t xml:space="preserve"> But when he heard this</w:t>
            </w:r>
            <w:r w:rsidR="00745134" w:rsidRPr="00745134">
              <w:rPr>
                <w:sz w:val="20"/>
              </w:rPr>
              <w:t xml:space="preserve">, </w:t>
            </w:r>
            <w:r w:rsidRPr="00781F2A">
              <w:rPr>
                <w:sz w:val="20"/>
              </w:rPr>
              <w:t>he became sad; for he was very rich.”</w:t>
            </w:r>
          </w:p>
        </w:tc>
      </w:tr>
    </w:tbl>
    <w:p w14:paraId="22E3B485" w14:textId="77777777" w:rsidR="00781F2A" w:rsidRPr="00E4406F" w:rsidRDefault="00781F2A" w:rsidP="00E4406F">
      <w:pPr>
        <w:rPr>
          <w:kern w:val="2"/>
          <w14:ligatures w14:val="standardContextual"/>
        </w:rPr>
      </w:pPr>
      <w:r w:rsidRPr="00E4406F">
        <w:rPr>
          <w:kern w:val="2"/>
          <w14:ligatures w14:val="standardContextual"/>
        </w:rPr>
        <w:br w:type="page"/>
      </w:r>
    </w:p>
    <w:p w14:paraId="14911202" w14:textId="77777777" w:rsidR="00781F2A" w:rsidRPr="00781F2A" w:rsidRDefault="00781F2A" w:rsidP="005C6F15">
      <w:pPr>
        <w:jc w:val="center"/>
      </w:pPr>
      <w:r w:rsidRPr="005C6F15">
        <w:rPr>
          <w:smallCaps/>
        </w:rPr>
        <w:lastRenderedPageBreak/>
        <w:t>Woe to You</w:t>
      </w:r>
      <w:r w:rsidR="00745134" w:rsidRPr="005C6F15">
        <w:rPr>
          <w:smallCaps/>
        </w:rPr>
        <w:t xml:space="preserve">, </w:t>
      </w:r>
      <w:r w:rsidRPr="005C6F15">
        <w:rPr>
          <w:smallCaps/>
        </w:rPr>
        <w:t>Scribes and Pharisees</w:t>
      </w:r>
      <w:r w:rsidRPr="00781F2A">
        <w:t>!</w:t>
      </w:r>
    </w:p>
    <w:p w14:paraId="1C6C9957" w14:textId="77777777" w:rsidR="00781F2A" w:rsidRPr="00781F2A" w:rsidRDefault="00781F2A" w:rsidP="00781F2A"/>
    <w:p w14:paraId="0D436471" w14:textId="77777777" w:rsidR="00781F2A" w:rsidRPr="00781F2A" w:rsidRDefault="00781F2A" w:rsidP="00781F2A">
      <w:pPr>
        <w:jc w:val="center"/>
        <w:rPr>
          <w:sz w:val="20"/>
        </w:rPr>
      </w:pPr>
      <w:r w:rsidRPr="00781F2A">
        <w:rPr>
          <w:sz w:val="20"/>
        </w:rPr>
        <w:t>Matt 23:12-30; Luke 11:37-54</w:t>
      </w:r>
    </w:p>
    <w:p w14:paraId="6D71019D" w14:textId="77777777" w:rsidR="00781F2A" w:rsidRPr="00781F2A" w:rsidRDefault="00781F2A" w:rsidP="00781F2A"/>
    <w:p w14:paraId="2357D794" w14:textId="77777777" w:rsidR="00781F2A" w:rsidRPr="00781F2A" w:rsidRDefault="00781F2A" w:rsidP="00781F2A"/>
    <w:tbl>
      <w:tblPr>
        <w:tblW w:w="0" w:type="auto"/>
        <w:tblLayout w:type="fixed"/>
        <w:tblLook w:val="0000" w:firstRow="0" w:lastRow="0" w:firstColumn="0" w:lastColumn="0" w:noHBand="0" w:noVBand="0"/>
      </w:tblPr>
      <w:tblGrid>
        <w:gridCol w:w="4608"/>
        <w:gridCol w:w="236"/>
        <w:gridCol w:w="4608"/>
      </w:tblGrid>
      <w:tr w:rsidR="00781F2A" w:rsidRPr="00781F2A" w14:paraId="0F3D2E52" w14:textId="77777777" w:rsidTr="001C411C">
        <w:tc>
          <w:tcPr>
            <w:tcW w:w="4608" w:type="dxa"/>
          </w:tcPr>
          <w:p w14:paraId="7BF5FFD6" w14:textId="77777777" w:rsidR="00781F2A" w:rsidRPr="00781F2A" w:rsidRDefault="00781F2A" w:rsidP="001C411C">
            <w:pPr>
              <w:pStyle w:val="Header"/>
              <w:tabs>
                <w:tab w:val="clear" w:pos="4680"/>
                <w:tab w:val="clear" w:pos="9360"/>
              </w:tabs>
              <w:jc w:val="center"/>
              <w:rPr>
                <w:sz w:val="20"/>
              </w:rPr>
            </w:pPr>
            <w:r w:rsidRPr="00781F2A">
              <w:rPr>
                <w:sz w:val="20"/>
              </w:rPr>
              <w:t>Matt 23:12-30</w:t>
            </w:r>
          </w:p>
          <w:p w14:paraId="2764A1FD" w14:textId="77777777" w:rsidR="00781F2A" w:rsidRPr="00781F2A" w:rsidRDefault="00781F2A" w:rsidP="001C411C">
            <w:pPr>
              <w:rPr>
                <w:sz w:val="20"/>
              </w:rPr>
            </w:pPr>
            <w:r w:rsidRPr="00781F2A">
              <w:rPr>
                <w:sz w:val="20"/>
                <w:vertAlign w:val="superscript"/>
              </w:rPr>
              <w:t>12</w:t>
            </w:r>
            <w:r w:rsidRPr="00781F2A">
              <w:rPr>
                <w:sz w:val="20"/>
              </w:rPr>
              <w:t xml:space="preserve"> All who exalt themselves will be hum</w:t>
            </w:r>
            <w:r w:rsidRPr="00781F2A">
              <w:rPr>
                <w:sz w:val="20"/>
              </w:rPr>
              <w:softHyphen/>
              <w:t>bled</w:t>
            </w:r>
            <w:r w:rsidR="00745134" w:rsidRPr="00745134">
              <w:rPr>
                <w:sz w:val="20"/>
              </w:rPr>
              <w:t xml:space="preserve">, </w:t>
            </w:r>
            <w:r w:rsidRPr="00781F2A">
              <w:rPr>
                <w:sz w:val="20"/>
              </w:rPr>
              <w:t xml:space="preserve">and all who humble themselves will be exalted. </w:t>
            </w:r>
            <w:r w:rsidRPr="00781F2A">
              <w:rPr>
                <w:sz w:val="20"/>
                <w:vertAlign w:val="superscript"/>
              </w:rPr>
              <w:t>13</w:t>
            </w:r>
            <w:r w:rsidRPr="00781F2A">
              <w:rPr>
                <w:sz w:val="20"/>
              </w:rPr>
              <w:t xml:space="preserve"> “But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hypocrites! For you lock people out of the kingdom of heav</w:t>
            </w:r>
            <w:r w:rsidRPr="00781F2A">
              <w:rPr>
                <w:sz w:val="20"/>
              </w:rPr>
              <w:softHyphen/>
              <w:t>en. For you do not go in yourselves</w:t>
            </w:r>
            <w:r w:rsidR="00745134" w:rsidRPr="00745134">
              <w:rPr>
                <w:sz w:val="20"/>
              </w:rPr>
              <w:t xml:space="preserve">, </w:t>
            </w:r>
            <w:r w:rsidRPr="00781F2A">
              <w:rPr>
                <w:sz w:val="20"/>
              </w:rPr>
              <w:t>and when others are going in</w:t>
            </w:r>
            <w:r w:rsidR="00745134" w:rsidRPr="00745134">
              <w:rPr>
                <w:sz w:val="20"/>
              </w:rPr>
              <w:t xml:space="preserve">, </w:t>
            </w:r>
            <w:r w:rsidRPr="00781F2A">
              <w:rPr>
                <w:sz w:val="20"/>
              </w:rPr>
              <w:t xml:space="preserve">you stop them. </w:t>
            </w:r>
            <w:r w:rsidRPr="00781F2A">
              <w:rPr>
                <w:sz w:val="20"/>
                <w:vertAlign w:val="superscript"/>
              </w:rPr>
              <w:t>14</w:t>
            </w:r>
            <w:r w:rsidRPr="00781F2A">
              <w:rPr>
                <w:sz w:val="20"/>
              </w:rPr>
              <w:t xml:space="preserve"> </w:t>
            </w:r>
            <w:r w:rsidRPr="00781F2A">
              <w:rPr>
                <w:sz w:val="20"/>
                <w:vertAlign w:val="superscript"/>
              </w:rPr>
              <w:t>15</w:t>
            </w:r>
            <w:r w:rsidRPr="00781F2A">
              <w:rPr>
                <w:sz w:val="20"/>
              </w:rPr>
              <w:t xml:space="preserve">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hypocrites! For you cross sea and land to make a single convert</w:t>
            </w:r>
            <w:r w:rsidR="00745134" w:rsidRPr="00745134">
              <w:rPr>
                <w:sz w:val="20"/>
              </w:rPr>
              <w:t xml:space="preserve">, </w:t>
            </w:r>
            <w:r w:rsidRPr="00781F2A">
              <w:rPr>
                <w:sz w:val="20"/>
              </w:rPr>
              <w:t>and you make the new convert twice as much a child of hell as your</w:t>
            </w:r>
            <w:r w:rsidRPr="00781F2A">
              <w:rPr>
                <w:sz w:val="20"/>
              </w:rPr>
              <w:softHyphen/>
              <w:t xml:space="preserve">selves. </w:t>
            </w:r>
            <w:r w:rsidRPr="00781F2A">
              <w:rPr>
                <w:sz w:val="20"/>
                <w:vertAlign w:val="superscript"/>
              </w:rPr>
              <w:t>16</w:t>
            </w:r>
            <w:r w:rsidRPr="00781F2A">
              <w:rPr>
                <w:sz w:val="20"/>
              </w:rPr>
              <w:t xml:space="preserve"> “Woe to you</w:t>
            </w:r>
            <w:r w:rsidR="00745134" w:rsidRPr="00745134">
              <w:rPr>
                <w:sz w:val="20"/>
              </w:rPr>
              <w:t xml:space="preserve">, </w:t>
            </w:r>
            <w:r w:rsidRPr="00781F2A">
              <w:rPr>
                <w:sz w:val="20"/>
              </w:rPr>
              <w:t>blind guides</w:t>
            </w:r>
            <w:r w:rsidR="00745134" w:rsidRPr="00745134">
              <w:rPr>
                <w:sz w:val="20"/>
              </w:rPr>
              <w:t xml:space="preserve">, </w:t>
            </w:r>
            <w:r w:rsidRPr="00781F2A">
              <w:rPr>
                <w:sz w:val="20"/>
              </w:rPr>
              <w:t>who say</w:t>
            </w:r>
            <w:r w:rsidR="00745134" w:rsidRPr="00745134">
              <w:rPr>
                <w:sz w:val="20"/>
              </w:rPr>
              <w:t xml:space="preserve">, </w:t>
            </w:r>
            <w:r w:rsidRPr="00781F2A">
              <w:rPr>
                <w:sz w:val="20"/>
              </w:rPr>
              <w:t>‘Whoever swears by the sanctuary is bound by nothing</w:t>
            </w:r>
            <w:r w:rsidR="00745134" w:rsidRPr="00745134">
              <w:rPr>
                <w:sz w:val="20"/>
              </w:rPr>
              <w:t xml:space="preserve">, </w:t>
            </w:r>
            <w:r w:rsidRPr="00781F2A">
              <w:rPr>
                <w:sz w:val="20"/>
              </w:rPr>
              <w:t xml:space="preserve">but whoever swears by the gold of the sanctuary is bound by the oath.’ </w:t>
            </w:r>
            <w:r w:rsidRPr="00781F2A">
              <w:rPr>
                <w:sz w:val="20"/>
                <w:vertAlign w:val="superscript"/>
              </w:rPr>
              <w:t>17</w:t>
            </w:r>
            <w:r w:rsidRPr="00781F2A">
              <w:rPr>
                <w:sz w:val="20"/>
              </w:rPr>
              <w:t xml:space="preserve"> You blind fools! For which is great</w:t>
            </w:r>
            <w:r w:rsidRPr="00781F2A">
              <w:rPr>
                <w:sz w:val="20"/>
              </w:rPr>
              <w:softHyphen/>
              <w:t>er</w:t>
            </w:r>
            <w:r w:rsidR="00745134" w:rsidRPr="00745134">
              <w:rPr>
                <w:sz w:val="20"/>
              </w:rPr>
              <w:t xml:space="preserve">, </w:t>
            </w:r>
            <w:r w:rsidRPr="00781F2A">
              <w:rPr>
                <w:sz w:val="20"/>
              </w:rPr>
              <w:t xml:space="preserve">the gold or the sanctuary that has made the gold sacred? </w:t>
            </w:r>
            <w:r w:rsidRPr="00781F2A">
              <w:rPr>
                <w:sz w:val="20"/>
                <w:vertAlign w:val="superscript"/>
              </w:rPr>
              <w:t>18</w:t>
            </w:r>
            <w:r w:rsidRPr="00781F2A">
              <w:rPr>
                <w:sz w:val="20"/>
              </w:rPr>
              <w:t xml:space="preserve"> And you say</w:t>
            </w:r>
            <w:r w:rsidR="00745134" w:rsidRPr="00745134">
              <w:rPr>
                <w:sz w:val="20"/>
              </w:rPr>
              <w:t xml:space="preserve">, </w:t>
            </w:r>
            <w:r w:rsidRPr="00781F2A">
              <w:rPr>
                <w:sz w:val="20"/>
              </w:rPr>
              <w:t>‘Whoever swears by the altar is bound by noth</w:t>
            </w:r>
            <w:r w:rsidRPr="00781F2A">
              <w:rPr>
                <w:sz w:val="20"/>
              </w:rPr>
              <w:softHyphen/>
              <w:t>ing</w:t>
            </w:r>
            <w:r w:rsidR="00745134" w:rsidRPr="00745134">
              <w:rPr>
                <w:sz w:val="20"/>
              </w:rPr>
              <w:t xml:space="preserve">, </w:t>
            </w:r>
            <w:r w:rsidRPr="00781F2A">
              <w:rPr>
                <w:sz w:val="20"/>
              </w:rPr>
              <w:t xml:space="preserve">but whoever swears by the gift that is on the altar is bound by the oath.’ </w:t>
            </w:r>
            <w:r w:rsidRPr="00781F2A">
              <w:rPr>
                <w:sz w:val="20"/>
                <w:vertAlign w:val="superscript"/>
              </w:rPr>
              <w:t>19</w:t>
            </w:r>
            <w:r w:rsidRPr="00781F2A">
              <w:rPr>
                <w:sz w:val="20"/>
              </w:rPr>
              <w:t xml:space="preserve"> How blind you are! For which is great</w:t>
            </w:r>
            <w:r w:rsidRPr="00781F2A">
              <w:rPr>
                <w:sz w:val="20"/>
              </w:rPr>
              <w:softHyphen/>
              <w:t>er</w:t>
            </w:r>
            <w:r w:rsidR="00745134" w:rsidRPr="00745134">
              <w:rPr>
                <w:sz w:val="20"/>
              </w:rPr>
              <w:t xml:space="preserve">, </w:t>
            </w:r>
            <w:r w:rsidRPr="00781F2A">
              <w:rPr>
                <w:sz w:val="20"/>
              </w:rPr>
              <w:t xml:space="preserve">the gift or the altar that makes the gift sacred? </w:t>
            </w:r>
            <w:r w:rsidRPr="00781F2A">
              <w:rPr>
                <w:sz w:val="20"/>
                <w:vertAlign w:val="superscript"/>
              </w:rPr>
              <w:t>20</w:t>
            </w:r>
            <w:r w:rsidRPr="00781F2A">
              <w:rPr>
                <w:sz w:val="20"/>
              </w:rPr>
              <w:t xml:space="preserve"> So whoever swears by the altar</w:t>
            </w:r>
            <w:r w:rsidR="00745134" w:rsidRPr="00745134">
              <w:rPr>
                <w:sz w:val="20"/>
              </w:rPr>
              <w:t xml:space="preserve">, </w:t>
            </w:r>
            <w:r w:rsidRPr="00781F2A">
              <w:rPr>
                <w:sz w:val="20"/>
              </w:rPr>
              <w:t xml:space="preserve">swears by it and by everything on it; </w:t>
            </w:r>
            <w:r w:rsidRPr="00781F2A">
              <w:rPr>
                <w:sz w:val="20"/>
                <w:vertAlign w:val="superscript"/>
              </w:rPr>
              <w:t>21</w:t>
            </w:r>
            <w:r w:rsidRPr="00781F2A">
              <w:rPr>
                <w:sz w:val="20"/>
              </w:rPr>
              <w:t xml:space="preserve"> and whoever swears by the sanctuary</w:t>
            </w:r>
            <w:r w:rsidR="00745134" w:rsidRPr="00745134">
              <w:rPr>
                <w:sz w:val="20"/>
              </w:rPr>
              <w:t xml:space="preserve">, </w:t>
            </w:r>
            <w:r w:rsidRPr="00781F2A">
              <w:rPr>
                <w:sz w:val="20"/>
              </w:rPr>
              <w:t xml:space="preserve">swears by it and by the one who dwells in it; </w:t>
            </w:r>
            <w:r w:rsidRPr="00781F2A">
              <w:rPr>
                <w:sz w:val="20"/>
                <w:vertAlign w:val="superscript"/>
              </w:rPr>
              <w:t>22</w:t>
            </w:r>
            <w:r w:rsidRPr="00781F2A">
              <w:rPr>
                <w:sz w:val="20"/>
              </w:rPr>
              <w:t xml:space="preserve"> and whoever swears by heaven</w:t>
            </w:r>
            <w:r w:rsidR="00745134" w:rsidRPr="00745134">
              <w:rPr>
                <w:sz w:val="20"/>
              </w:rPr>
              <w:t xml:space="preserve">, </w:t>
            </w:r>
            <w:r w:rsidRPr="00781F2A">
              <w:rPr>
                <w:sz w:val="20"/>
              </w:rPr>
              <w:t xml:space="preserve">swears by the throne of God and by the one who is seated upon it. </w:t>
            </w:r>
            <w:r w:rsidRPr="00781F2A">
              <w:rPr>
                <w:kern w:val="2"/>
                <w:sz w:val="20"/>
                <w:vertAlign w:val="superscript"/>
              </w:rPr>
              <w:t>23</w:t>
            </w:r>
            <w:r w:rsidRPr="00781F2A">
              <w:rPr>
                <w:sz w:val="20"/>
              </w:rPr>
              <w:t xml:space="preserve">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w:t>
            </w:r>
            <w:r w:rsidRPr="00781F2A">
              <w:rPr>
                <w:sz w:val="20"/>
              </w:rPr>
              <w:softHyphen/>
              <w:t>crites! For you tithe mint</w:t>
            </w:r>
            <w:r w:rsidR="00745134" w:rsidRPr="00745134">
              <w:rPr>
                <w:sz w:val="20"/>
              </w:rPr>
              <w:t xml:space="preserve">, </w:t>
            </w:r>
            <w:r w:rsidRPr="00781F2A">
              <w:rPr>
                <w:sz w:val="20"/>
              </w:rPr>
              <w:t>dill</w:t>
            </w:r>
            <w:r w:rsidR="00745134" w:rsidRPr="00745134">
              <w:rPr>
                <w:sz w:val="20"/>
              </w:rPr>
              <w:t xml:space="preserve">, </w:t>
            </w:r>
            <w:r w:rsidRPr="00781F2A">
              <w:rPr>
                <w:sz w:val="20"/>
              </w:rPr>
              <w:t>and cummin</w:t>
            </w:r>
            <w:r w:rsidR="00745134" w:rsidRPr="00745134">
              <w:rPr>
                <w:sz w:val="20"/>
              </w:rPr>
              <w:t xml:space="preserve">, </w:t>
            </w:r>
            <w:r w:rsidRPr="00781F2A">
              <w:rPr>
                <w:sz w:val="20"/>
              </w:rPr>
              <w:t>and have neglected the weightier matters of the law: justice and mercy and faith. It is these you ought to have practiced without neglect</w:t>
            </w:r>
            <w:r w:rsidRPr="00781F2A">
              <w:rPr>
                <w:sz w:val="20"/>
              </w:rPr>
              <w:softHyphen/>
              <w:t xml:space="preserve">ing the others. </w:t>
            </w:r>
            <w:r w:rsidRPr="00781F2A">
              <w:rPr>
                <w:sz w:val="20"/>
                <w:vertAlign w:val="superscript"/>
              </w:rPr>
              <w:t>24</w:t>
            </w:r>
            <w:r w:rsidRPr="00781F2A">
              <w:rPr>
                <w:sz w:val="20"/>
              </w:rPr>
              <w:t xml:space="preserve"> You blind guides! You strain out a gnat but swallow a camel! </w:t>
            </w:r>
            <w:r w:rsidRPr="00781F2A">
              <w:rPr>
                <w:sz w:val="20"/>
                <w:vertAlign w:val="superscript"/>
              </w:rPr>
              <w:t>25</w:t>
            </w:r>
            <w:r w:rsidRPr="00781F2A">
              <w:rPr>
                <w:sz w:val="20"/>
              </w:rPr>
              <w:t xml:space="preserve">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w:t>
            </w:r>
            <w:r w:rsidRPr="00781F2A">
              <w:rPr>
                <w:sz w:val="20"/>
              </w:rPr>
              <w:softHyphen/>
              <w:t>crites! For you clean the outside of the cup and of the plate</w:t>
            </w:r>
            <w:r w:rsidR="00745134" w:rsidRPr="00745134">
              <w:rPr>
                <w:sz w:val="20"/>
              </w:rPr>
              <w:t xml:space="preserve">, </w:t>
            </w:r>
            <w:r w:rsidRPr="00781F2A">
              <w:rPr>
                <w:sz w:val="20"/>
              </w:rPr>
              <w:t>but inside they are full of greed and self-in</w:t>
            </w:r>
            <w:r w:rsidRPr="00781F2A">
              <w:rPr>
                <w:sz w:val="20"/>
              </w:rPr>
              <w:softHyphen/>
              <w:t xml:space="preserve">dulgence. </w:t>
            </w:r>
            <w:r w:rsidRPr="00781F2A">
              <w:rPr>
                <w:sz w:val="20"/>
                <w:vertAlign w:val="superscript"/>
              </w:rPr>
              <w:t>26</w:t>
            </w:r>
            <w:r w:rsidRPr="00781F2A">
              <w:rPr>
                <w:sz w:val="20"/>
              </w:rPr>
              <w:t xml:space="preserve"> You blind Pharisee! First clean the inside of the cup</w:t>
            </w:r>
            <w:r w:rsidR="00745134" w:rsidRPr="00745134">
              <w:rPr>
                <w:sz w:val="20"/>
              </w:rPr>
              <w:t xml:space="preserve">, </w:t>
            </w:r>
            <w:r w:rsidRPr="00781F2A">
              <w:rPr>
                <w:sz w:val="20"/>
              </w:rPr>
              <w:t xml:space="preserve">so that the outside also may become clean. </w:t>
            </w:r>
            <w:r w:rsidRPr="00781F2A">
              <w:rPr>
                <w:kern w:val="2"/>
                <w:sz w:val="20"/>
                <w:vertAlign w:val="superscript"/>
              </w:rPr>
              <w:t>27</w:t>
            </w:r>
            <w:r w:rsidRPr="00781F2A">
              <w:rPr>
                <w:sz w:val="20"/>
              </w:rPr>
              <w:t xml:space="preserve"> “Woe to you</w:t>
            </w:r>
            <w:r w:rsidR="00745134" w:rsidRPr="00745134">
              <w:rPr>
                <w:sz w:val="20"/>
              </w:rPr>
              <w:t xml:space="preserve">, </w:t>
            </w:r>
            <w:r w:rsidRPr="00781F2A">
              <w:rPr>
                <w:sz w:val="20"/>
              </w:rPr>
              <w:t>scribes and Phari</w:t>
            </w:r>
            <w:r w:rsidRPr="00781F2A">
              <w:rPr>
                <w:sz w:val="20"/>
              </w:rPr>
              <w:softHyphen/>
              <w:t>sees</w:t>
            </w:r>
            <w:r w:rsidR="00745134" w:rsidRPr="00745134">
              <w:rPr>
                <w:sz w:val="20"/>
              </w:rPr>
              <w:t xml:space="preserve">, </w:t>
            </w:r>
            <w:r w:rsidRPr="00781F2A">
              <w:rPr>
                <w:sz w:val="20"/>
              </w:rPr>
              <w:t>hypocrites! For you are like white</w:t>
            </w:r>
            <w:r w:rsidRPr="00781F2A">
              <w:rPr>
                <w:sz w:val="20"/>
              </w:rPr>
              <w:softHyphen/>
              <w:t>washed tombs</w:t>
            </w:r>
            <w:r w:rsidR="00745134" w:rsidRPr="00745134">
              <w:rPr>
                <w:sz w:val="20"/>
              </w:rPr>
              <w:t xml:space="preserve">, </w:t>
            </w:r>
            <w:r w:rsidRPr="00781F2A">
              <w:rPr>
                <w:sz w:val="20"/>
              </w:rPr>
              <w:t>which on the outside look beauti</w:t>
            </w:r>
            <w:r w:rsidRPr="00781F2A">
              <w:rPr>
                <w:sz w:val="20"/>
              </w:rPr>
              <w:softHyphen/>
              <w:t>ful</w:t>
            </w:r>
            <w:r w:rsidR="00745134" w:rsidRPr="00745134">
              <w:rPr>
                <w:sz w:val="20"/>
              </w:rPr>
              <w:t xml:space="preserve">, </w:t>
            </w:r>
            <w:r w:rsidRPr="00781F2A">
              <w:rPr>
                <w:sz w:val="20"/>
              </w:rPr>
              <w:t xml:space="preserve">but inside they are full of the bones of the dead and of all kinds of filth. </w:t>
            </w:r>
            <w:r w:rsidRPr="00781F2A">
              <w:rPr>
                <w:sz w:val="20"/>
                <w:vertAlign w:val="superscript"/>
              </w:rPr>
              <w:t>28</w:t>
            </w:r>
            <w:r w:rsidRPr="00781F2A">
              <w:rPr>
                <w:sz w:val="20"/>
              </w:rPr>
              <w:t xml:space="preserve"> So you also on the outside look righ</w:t>
            </w:r>
            <w:r w:rsidRPr="00781F2A">
              <w:rPr>
                <w:sz w:val="20"/>
              </w:rPr>
              <w:softHyphen/>
              <w:t>teous to others</w:t>
            </w:r>
            <w:r w:rsidR="00745134" w:rsidRPr="00745134">
              <w:rPr>
                <w:sz w:val="20"/>
              </w:rPr>
              <w:t xml:space="preserve">, </w:t>
            </w:r>
            <w:r w:rsidRPr="00781F2A">
              <w:rPr>
                <w:sz w:val="20"/>
              </w:rPr>
              <w:t>but inside you are full of hypocri</w:t>
            </w:r>
            <w:r w:rsidRPr="00781F2A">
              <w:rPr>
                <w:sz w:val="20"/>
              </w:rPr>
              <w:softHyphen/>
              <w:t xml:space="preserve">sy and lawlessness. </w:t>
            </w:r>
            <w:r w:rsidRPr="00781F2A">
              <w:rPr>
                <w:sz w:val="20"/>
                <w:vertAlign w:val="superscript"/>
              </w:rPr>
              <w:t>29</w:t>
            </w:r>
            <w:r w:rsidRPr="00781F2A">
              <w:rPr>
                <w:sz w:val="20"/>
              </w:rPr>
              <w:t xml:space="preserve"> “Woe to you</w:t>
            </w:r>
            <w:r w:rsidR="00745134" w:rsidRPr="00745134">
              <w:rPr>
                <w:sz w:val="20"/>
              </w:rPr>
              <w:t xml:space="preserve">, </w:t>
            </w:r>
            <w:r w:rsidRPr="00781F2A">
              <w:rPr>
                <w:sz w:val="20"/>
              </w:rPr>
              <w:t>scribes and Pharisees</w:t>
            </w:r>
            <w:r w:rsidR="00745134" w:rsidRPr="00745134">
              <w:rPr>
                <w:sz w:val="20"/>
              </w:rPr>
              <w:t xml:space="preserve">, </w:t>
            </w:r>
            <w:r w:rsidRPr="00781F2A">
              <w:rPr>
                <w:sz w:val="20"/>
              </w:rPr>
              <w:t>hypocrites! For you build the tombs of the prophets and deco</w:t>
            </w:r>
            <w:r w:rsidRPr="00781F2A">
              <w:rPr>
                <w:sz w:val="20"/>
              </w:rPr>
              <w:softHyphen/>
              <w:t>rate the graves of the righteous</w:t>
            </w:r>
            <w:r w:rsidR="00745134" w:rsidRPr="00745134">
              <w:rPr>
                <w:sz w:val="20"/>
              </w:rPr>
              <w:t xml:space="preserve">, </w:t>
            </w:r>
            <w:r w:rsidRPr="00781F2A">
              <w:rPr>
                <w:sz w:val="20"/>
                <w:vertAlign w:val="superscript"/>
              </w:rPr>
              <w:t>30</w:t>
            </w:r>
            <w:r w:rsidRPr="00781F2A">
              <w:rPr>
                <w:sz w:val="20"/>
              </w:rPr>
              <w:t xml:space="preserve"> and you say</w:t>
            </w:r>
            <w:r w:rsidR="00745134" w:rsidRPr="00745134">
              <w:rPr>
                <w:sz w:val="20"/>
              </w:rPr>
              <w:t xml:space="preserve">, </w:t>
            </w:r>
            <w:r w:rsidRPr="00781F2A">
              <w:rPr>
                <w:sz w:val="20"/>
              </w:rPr>
              <w:t>‘If we had lived in the days of our ances</w:t>
            </w:r>
            <w:r w:rsidRPr="00781F2A">
              <w:rPr>
                <w:sz w:val="20"/>
              </w:rPr>
              <w:softHyphen/>
              <w:t>tors</w:t>
            </w:r>
            <w:r w:rsidR="00745134" w:rsidRPr="00745134">
              <w:rPr>
                <w:sz w:val="20"/>
              </w:rPr>
              <w:t xml:space="preserve">, </w:t>
            </w:r>
            <w:r w:rsidRPr="00781F2A">
              <w:rPr>
                <w:sz w:val="20"/>
              </w:rPr>
              <w:t>we would not have taken part with them in shed</w:t>
            </w:r>
            <w:r w:rsidRPr="00781F2A">
              <w:rPr>
                <w:sz w:val="20"/>
              </w:rPr>
              <w:softHyphen/>
              <w:t>ding the blood of the prophets.’”</w:t>
            </w:r>
          </w:p>
        </w:tc>
        <w:tc>
          <w:tcPr>
            <w:tcW w:w="144" w:type="dxa"/>
          </w:tcPr>
          <w:p w14:paraId="5AA73A74" w14:textId="77777777" w:rsidR="00781F2A" w:rsidRPr="00781F2A" w:rsidRDefault="00781F2A" w:rsidP="001C411C">
            <w:pPr>
              <w:rPr>
                <w:sz w:val="20"/>
              </w:rPr>
            </w:pPr>
          </w:p>
        </w:tc>
        <w:tc>
          <w:tcPr>
            <w:tcW w:w="4608" w:type="dxa"/>
          </w:tcPr>
          <w:p w14:paraId="5C7A6249" w14:textId="77777777" w:rsidR="00781F2A" w:rsidRPr="00781F2A" w:rsidRDefault="00781F2A" w:rsidP="001C411C">
            <w:pPr>
              <w:jc w:val="center"/>
              <w:rPr>
                <w:sz w:val="20"/>
              </w:rPr>
            </w:pPr>
            <w:r w:rsidRPr="00781F2A">
              <w:rPr>
                <w:sz w:val="20"/>
              </w:rPr>
              <w:t>Luke 11:37-54</w:t>
            </w:r>
          </w:p>
          <w:p w14:paraId="5E1964CE" w14:textId="77777777" w:rsidR="00781F2A" w:rsidRPr="00781F2A" w:rsidRDefault="00781F2A" w:rsidP="001C411C">
            <w:pPr>
              <w:rPr>
                <w:sz w:val="20"/>
              </w:rPr>
            </w:pPr>
            <w:r w:rsidRPr="00781F2A">
              <w:rPr>
                <w:sz w:val="20"/>
                <w:vertAlign w:val="superscript"/>
              </w:rPr>
              <w:t>37</w:t>
            </w:r>
            <w:r w:rsidRPr="00781F2A">
              <w:rPr>
                <w:sz w:val="20"/>
              </w:rPr>
              <w:t xml:space="preserve"> While he was speaking</w:t>
            </w:r>
            <w:r w:rsidR="00745134" w:rsidRPr="00745134">
              <w:rPr>
                <w:sz w:val="20"/>
              </w:rPr>
              <w:t xml:space="preserve">, </w:t>
            </w:r>
            <w:r w:rsidRPr="00781F2A">
              <w:rPr>
                <w:sz w:val="20"/>
              </w:rPr>
              <w:t xml:space="preserve">a Pharisee invited him to dine with him; so he went in and took his place at the table. </w:t>
            </w:r>
            <w:r w:rsidRPr="00781F2A">
              <w:rPr>
                <w:sz w:val="20"/>
                <w:vertAlign w:val="superscript"/>
              </w:rPr>
              <w:t>38</w:t>
            </w:r>
            <w:r w:rsidRPr="00781F2A">
              <w:rPr>
                <w:sz w:val="20"/>
              </w:rPr>
              <w:t xml:space="preserve"> The Pharisee was amazed to see that he did not first wash before dinner. </w:t>
            </w:r>
            <w:r w:rsidRPr="00781F2A">
              <w:rPr>
                <w:sz w:val="20"/>
                <w:vertAlign w:val="superscript"/>
              </w:rPr>
              <w:t>39</w:t>
            </w:r>
            <w:r w:rsidRPr="00781F2A">
              <w:rPr>
                <w:sz w:val="20"/>
              </w:rPr>
              <w:t xml:space="preserve"> Then the </w:t>
            </w:r>
            <w:r w:rsidRPr="00781F2A">
              <w:rPr>
                <w:smallCaps/>
                <w:sz w:val="20"/>
              </w:rPr>
              <w:t>Lord</w:t>
            </w:r>
            <w:r w:rsidRPr="00781F2A">
              <w:rPr>
                <w:sz w:val="20"/>
              </w:rPr>
              <w:t xml:space="preserve"> said to him</w:t>
            </w:r>
            <w:r w:rsidR="00745134" w:rsidRPr="00745134">
              <w:rPr>
                <w:sz w:val="20"/>
              </w:rPr>
              <w:t xml:space="preserve">, </w:t>
            </w:r>
            <w:r w:rsidRPr="00781F2A">
              <w:rPr>
                <w:sz w:val="20"/>
              </w:rPr>
              <w:t>“Now you Pharisees clean the outside of the cup and of the dish</w:t>
            </w:r>
            <w:r w:rsidR="00745134" w:rsidRPr="00745134">
              <w:rPr>
                <w:sz w:val="20"/>
              </w:rPr>
              <w:t xml:space="preserve">, </w:t>
            </w:r>
            <w:r w:rsidRPr="00781F2A">
              <w:rPr>
                <w:sz w:val="20"/>
              </w:rPr>
              <w:t xml:space="preserve">but inside you are full of greed and wickedness. </w:t>
            </w:r>
            <w:r w:rsidRPr="00781F2A">
              <w:rPr>
                <w:sz w:val="20"/>
                <w:vertAlign w:val="superscript"/>
              </w:rPr>
              <w:t>40</w:t>
            </w:r>
            <w:r w:rsidRPr="00781F2A">
              <w:rPr>
                <w:sz w:val="20"/>
              </w:rPr>
              <w:t xml:space="preserve"> You fools! Did not the one who made the outside make the inside also? </w:t>
            </w:r>
            <w:r w:rsidRPr="00781F2A">
              <w:rPr>
                <w:sz w:val="20"/>
                <w:vertAlign w:val="superscript"/>
              </w:rPr>
              <w:t>41</w:t>
            </w:r>
            <w:r w:rsidRPr="00781F2A">
              <w:rPr>
                <w:sz w:val="20"/>
              </w:rPr>
              <w:t xml:space="preserve"> So give for alms those things that are with</w:t>
            </w:r>
            <w:r w:rsidRPr="00781F2A">
              <w:rPr>
                <w:sz w:val="20"/>
              </w:rPr>
              <w:softHyphen/>
              <w:t>in; and see</w:t>
            </w:r>
            <w:r w:rsidR="00745134" w:rsidRPr="00745134">
              <w:rPr>
                <w:sz w:val="20"/>
              </w:rPr>
              <w:t xml:space="preserve">, </w:t>
            </w:r>
            <w:r w:rsidRPr="00781F2A">
              <w:rPr>
                <w:sz w:val="20"/>
              </w:rPr>
              <w:t xml:space="preserve">everything will be clean for you. </w:t>
            </w:r>
            <w:r w:rsidRPr="00781F2A">
              <w:rPr>
                <w:kern w:val="2"/>
                <w:sz w:val="20"/>
                <w:vertAlign w:val="superscript"/>
              </w:rPr>
              <w:t>42</w:t>
            </w:r>
            <w:r w:rsidRPr="00781F2A">
              <w:rPr>
                <w:sz w:val="20"/>
              </w:rPr>
              <w:t xml:space="preserve"> “But woe to you Pharisees! For you tithe mint and rue and herbs of all kinds</w:t>
            </w:r>
            <w:r w:rsidR="00745134" w:rsidRPr="00745134">
              <w:rPr>
                <w:sz w:val="20"/>
              </w:rPr>
              <w:t xml:space="preserve">, </w:t>
            </w:r>
            <w:r w:rsidRPr="00781F2A">
              <w:rPr>
                <w:sz w:val="20"/>
              </w:rPr>
              <w:t xml:space="preserve">and neglect justice and the love of </w:t>
            </w:r>
            <w:r w:rsidRPr="00781F2A">
              <w:rPr>
                <w:smallCaps/>
                <w:sz w:val="20"/>
              </w:rPr>
              <w:t>God</w:t>
            </w:r>
            <w:r w:rsidRPr="00781F2A">
              <w:rPr>
                <w:sz w:val="20"/>
              </w:rPr>
              <w:t>; it is these you ought to have practiced</w:t>
            </w:r>
            <w:r w:rsidR="00745134" w:rsidRPr="00745134">
              <w:rPr>
                <w:sz w:val="20"/>
              </w:rPr>
              <w:t xml:space="preserve">, </w:t>
            </w:r>
            <w:r w:rsidRPr="00781F2A">
              <w:rPr>
                <w:sz w:val="20"/>
              </w:rPr>
              <w:t xml:space="preserve">without neglecting the others. </w:t>
            </w:r>
            <w:r w:rsidRPr="00781F2A">
              <w:rPr>
                <w:sz w:val="20"/>
                <w:vertAlign w:val="superscript"/>
              </w:rPr>
              <w:t>43</w:t>
            </w:r>
            <w:r w:rsidRPr="00781F2A">
              <w:rPr>
                <w:sz w:val="20"/>
              </w:rPr>
              <w:t xml:space="preserve"> Woe to you Pharisees! For you love to have the seat of honor in the synagogues and to be greeted with respect in the marketplaces. </w:t>
            </w:r>
            <w:r w:rsidRPr="00781F2A">
              <w:rPr>
                <w:sz w:val="20"/>
                <w:vertAlign w:val="superscript"/>
              </w:rPr>
              <w:t>44</w:t>
            </w:r>
            <w:r w:rsidRPr="00781F2A">
              <w:rPr>
                <w:sz w:val="20"/>
              </w:rPr>
              <w:t xml:space="preserve"> Woe to you! For you are like unmarked graves</w:t>
            </w:r>
            <w:r w:rsidR="00745134" w:rsidRPr="00745134">
              <w:rPr>
                <w:sz w:val="20"/>
              </w:rPr>
              <w:t xml:space="preserve">, </w:t>
            </w:r>
            <w:r w:rsidRPr="00781F2A">
              <w:rPr>
                <w:sz w:val="20"/>
              </w:rPr>
              <w:t xml:space="preserve">and people walk over them without realizing it.” </w:t>
            </w:r>
            <w:r w:rsidRPr="00781F2A">
              <w:rPr>
                <w:sz w:val="20"/>
                <w:vertAlign w:val="superscript"/>
              </w:rPr>
              <w:t>45</w:t>
            </w:r>
            <w:r w:rsidRPr="00781F2A">
              <w:rPr>
                <w:sz w:val="20"/>
              </w:rPr>
              <w:t xml:space="preserve"> One of the law</w:t>
            </w:r>
            <w:r w:rsidRPr="00781F2A">
              <w:rPr>
                <w:sz w:val="20"/>
              </w:rPr>
              <w:softHyphen/>
              <w:t>yers answered him</w:t>
            </w:r>
            <w:r w:rsidR="00745134" w:rsidRPr="00745134">
              <w:rPr>
                <w:sz w:val="20"/>
              </w:rPr>
              <w:t xml:space="preserve">, </w:t>
            </w:r>
            <w:r w:rsidRPr="00781F2A">
              <w:rPr>
                <w:sz w:val="20"/>
              </w:rPr>
              <w:t>“Teacher</w:t>
            </w:r>
            <w:r w:rsidR="00745134" w:rsidRPr="00745134">
              <w:rPr>
                <w:sz w:val="20"/>
              </w:rPr>
              <w:t xml:space="preserve">, </w:t>
            </w:r>
            <w:r w:rsidRPr="00781F2A">
              <w:rPr>
                <w:sz w:val="20"/>
              </w:rPr>
              <w:t>when you say these things</w:t>
            </w:r>
            <w:r w:rsidR="00745134" w:rsidRPr="00745134">
              <w:rPr>
                <w:sz w:val="20"/>
              </w:rPr>
              <w:t xml:space="preserve">, </w:t>
            </w:r>
            <w:r w:rsidRPr="00781F2A">
              <w:rPr>
                <w:sz w:val="20"/>
              </w:rPr>
              <w:t xml:space="preserve">you insult us too.” </w:t>
            </w:r>
            <w:r w:rsidRPr="00781F2A">
              <w:rPr>
                <w:sz w:val="20"/>
                <w:vertAlign w:val="superscript"/>
              </w:rPr>
              <w:t>46</w:t>
            </w:r>
            <w:r w:rsidRPr="00781F2A">
              <w:rPr>
                <w:sz w:val="20"/>
              </w:rPr>
              <w:t xml:space="preserve"> And he said</w:t>
            </w:r>
            <w:r w:rsidR="00745134" w:rsidRPr="00745134">
              <w:rPr>
                <w:sz w:val="20"/>
              </w:rPr>
              <w:t xml:space="preserve">, </w:t>
            </w:r>
            <w:r w:rsidRPr="00781F2A">
              <w:rPr>
                <w:sz w:val="20"/>
              </w:rPr>
              <w:t>“Woe also to you lawyers! For you load people with burdens hard to bear</w:t>
            </w:r>
            <w:r w:rsidR="00745134" w:rsidRPr="00745134">
              <w:rPr>
                <w:sz w:val="20"/>
              </w:rPr>
              <w:t xml:space="preserve">, </w:t>
            </w:r>
            <w:r w:rsidRPr="00781F2A">
              <w:rPr>
                <w:sz w:val="20"/>
              </w:rPr>
              <w:t xml:space="preserve">and you yourselves do not lift a finger to ease them. </w:t>
            </w:r>
            <w:r w:rsidRPr="00781F2A">
              <w:rPr>
                <w:sz w:val="20"/>
                <w:vertAlign w:val="superscript"/>
              </w:rPr>
              <w:t>47</w:t>
            </w:r>
            <w:r w:rsidRPr="00781F2A">
              <w:rPr>
                <w:sz w:val="20"/>
              </w:rPr>
              <w:t xml:space="preserve"> Woe to you! For you build the tombs of the prophets whom your an</w:t>
            </w:r>
            <w:r w:rsidRPr="00781F2A">
              <w:rPr>
                <w:sz w:val="20"/>
              </w:rPr>
              <w:softHyphen/>
              <w:t xml:space="preserve">cestors killed. </w:t>
            </w:r>
            <w:r w:rsidRPr="00781F2A">
              <w:rPr>
                <w:sz w:val="20"/>
                <w:vertAlign w:val="superscript"/>
              </w:rPr>
              <w:t>48</w:t>
            </w:r>
            <w:r w:rsidRPr="00781F2A">
              <w:rPr>
                <w:sz w:val="20"/>
              </w:rPr>
              <w:t xml:space="preserve"> So you are witnesses and approve of the deeds of your ancestors; for they killed them</w:t>
            </w:r>
            <w:r w:rsidR="00745134" w:rsidRPr="00745134">
              <w:rPr>
                <w:sz w:val="20"/>
              </w:rPr>
              <w:t xml:space="preserve">, </w:t>
            </w:r>
            <w:r w:rsidRPr="00781F2A">
              <w:rPr>
                <w:sz w:val="20"/>
              </w:rPr>
              <w:t xml:space="preserve">and you build their tombs. </w:t>
            </w:r>
            <w:r w:rsidRPr="00781F2A">
              <w:rPr>
                <w:sz w:val="20"/>
                <w:vertAlign w:val="superscript"/>
              </w:rPr>
              <w:t>49</w:t>
            </w:r>
            <w:r w:rsidRPr="00781F2A">
              <w:rPr>
                <w:sz w:val="20"/>
              </w:rPr>
              <w:t xml:space="preserve"> Therefore also the Wisdom of </w:t>
            </w:r>
            <w:r w:rsidRPr="00781F2A">
              <w:rPr>
                <w:smallCaps/>
                <w:sz w:val="20"/>
              </w:rPr>
              <w:t>God</w:t>
            </w:r>
            <w:r w:rsidRPr="00781F2A">
              <w:rPr>
                <w:sz w:val="20"/>
              </w:rPr>
              <w:t xml:space="preserve"> said</w:t>
            </w:r>
            <w:r w:rsidR="00745134" w:rsidRPr="00745134">
              <w:rPr>
                <w:sz w:val="20"/>
              </w:rPr>
              <w:t xml:space="preserve">, </w:t>
            </w:r>
            <w:r w:rsidRPr="00781F2A">
              <w:rPr>
                <w:sz w:val="20"/>
              </w:rPr>
              <w:t>‘I will send them proph</w:t>
            </w:r>
            <w:r w:rsidRPr="00781F2A">
              <w:rPr>
                <w:sz w:val="20"/>
              </w:rPr>
              <w:softHyphen/>
              <w:t>ets and apostles</w:t>
            </w:r>
            <w:r w:rsidR="00745134" w:rsidRPr="00745134">
              <w:rPr>
                <w:sz w:val="20"/>
              </w:rPr>
              <w:t xml:space="preserve">, </w:t>
            </w:r>
            <w:r w:rsidRPr="00781F2A">
              <w:rPr>
                <w:sz w:val="20"/>
              </w:rPr>
              <w:t>some of whom they will kill and persecute</w:t>
            </w:r>
            <w:r w:rsidR="00745134" w:rsidRPr="00745134">
              <w:rPr>
                <w:sz w:val="20"/>
              </w:rPr>
              <w:t>,</w:t>
            </w:r>
            <w:r w:rsidRPr="00781F2A">
              <w:rPr>
                <w:sz w:val="20"/>
              </w:rPr>
              <w:t xml:space="preserve">’ </w:t>
            </w:r>
            <w:r w:rsidRPr="00781F2A">
              <w:rPr>
                <w:sz w:val="20"/>
                <w:vertAlign w:val="superscript"/>
              </w:rPr>
              <w:t>50</w:t>
            </w:r>
            <w:r w:rsidRPr="00781F2A">
              <w:rPr>
                <w:sz w:val="20"/>
              </w:rPr>
              <w:t xml:space="preserve"> so that this generation may be charged with the blood of all the prophets shed since the foundation of the world</w:t>
            </w:r>
            <w:r w:rsidR="00745134" w:rsidRPr="00745134">
              <w:rPr>
                <w:sz w:val="20"/>
              </w:rPr>
              <w:t xml:space="preserve">, </w:t>
            </w:r>
            <w:r w:rsidRPr="00781F2A">
              <w:rPr>
                <w:sz w:val="20"/>
                <w:vertAlign w:val="superscript"/>
              </w:rPr>
              <w:t>51</w:t>
            </w:r>
            <w:r w:rsidRPr="00781F2A">
              <w:rPr>
                <w:sz w:val="20"/>
              </w:rPr>
              <w:t xml:space="preserve"> from the blood of Abel to the blood of Zechariah</w:t>
            </w:r>
            <w:r w:rsidR="00745134" w:rsidRPr="00745134">
              <w:rPr>
                <w:sz w:val="20"/>
              </w:rPr>
              <w:t xml:space="preserve">, </w:t>
            </w:r>
            <w:r w:rsidRPr="00781F2A">
              <w:rPr>
                <w:sz w:val="20"/>
              </w:rPr>
              <w:t>who perished between the altar and the sanctuary. Yes</w:t>
            </w:r>
            <w:r w:rsidR="00745134" w:rsidRPr="00745134">
              <w:rPr>
                <w:sz w:val="20"/>
              </w:rPr>
              <w:t xml:space="preserve">, </w:t>
            </w:r>
            <w:r w:rsidRPr="00781F2A">
              <w:rPr>
                <w:sz w:val="20"/>
              </w:rPr>
              <w:t>I tell you</w:t>
            </w:r>
            <w:r w:rsidR="00745134" w:rsidRPr="00745134">
              <w:rPr>
                <w:sz w:val="20"/>
              </w:rPr>
              <w:t xml:space="preserve">, </w:t>
            </w:r>
            <w:r w:rsidRPr="00781F2A">
              <w:rPr>
                <w:sz w:val="20"/>
              </w:rPr>
              <w:t>it will be charged against this genera</w:t>
            </w:r>
            <w:r w:rsidRPr="00781F2A">
              <w:rPr>
                <w:sz w:val="20"/>
              </w:rPr>
              <w:softHyphen/>
              <w:t xml:space="preserve">tion. </w:t>
            </w:r>
            <w:r w:rsidRPr="00781F2A">
              <w:rPr>
                <w:sz w:val="20"/>
                <w:vertAlign w:val="superscript"/>
              </w:rPr>
              <w:t>52</w:t>
            </w:r>
            <w:r w:rsidRPr="00781F2A">
              <w:rPr>
                <w:sz w:val="20"/>
              </w:rPr>
              <w:t xml:space="preserve"> Woe to you lawyers! For you have taken away the key of knowledge; you did not enter yourselves</w:t>
            </w:r>
            <w:r w:rsidR="00745134" w:rsidRPr="00745134">
              <w:rPr>
                <w:sz w:val="20"/>
              </w:rPr>
              <w:t xml:space="preserve">, </w:t>
            </w:r>
            <w:r w:rsidRPr="00781F2A">
              <w:rPr>
                <w:sz w:val="20"/>
              </w:rPr>
              <w:t xml:space="preserve">and you hindered those who were entering.” </w:t>
            </w:r>
            <w:r w:rsidRPr="00781F2A">
              <w:rPr>
                <w:sz w:val="20"/>
                <w:vertAlign w:val="superscript"/>
              </w:rPr>
              <w:t>53</w:t>
            </w:r>
            <w:r w:rsidRPr="00781F2A">
              <w:rPr>
                <w:sz w:val="20"/>
              </w:rPr>
              <w:t xml:space="preserve"> When he went outside</w:t>
            </w:r>
            <w:r w:rsidR="00745134" w:rsidRPr="00745134">
              <w:rPr>
                <w:sz w:val="20"/>
              </w:rPr>
              <w:t xml:space="preserve">, </w:t>
            </w:r>
            <w:r w:rsidRPr="00781F2A">
              <w:rPr>
                <w:sz w:val="20"/>
              </w:rPr>
              <w:t>the scribes and the Pharisees began to be very hostile toward him and to cross-ex</w:t>
            </w:r>
            <w:r w:rsidRPr="00781F2A">
              <w:rPr>
                <w:sz w:val="20"/>
              </w:rPr>
              <w:softHyphen/>
              <w:t>amine him about many things</w:t>
            </w:r>
            <w:r w:rsidR="00745134" w:rsidRPr="00745134">
              <w:rPr>
                <w:sz w:val="20"/>
              </w:rPr>
              <w:t xml:space="preserve">, </w:t>
            </w:r>
            <w:r w:rsidRPr="00781F2A">
              <w:rPr>
                <w:sz w:val="20"/>
                <w:vertAlign w:val="superscript"/>
              </w:rPr>
              <w:t>54</w:t>
            </w:r>
            <w:r w:rsidRPr="00781F2A">
              <w:rPr>
                <w:sz w:val="20"/>
              </w:rPr>
              <w:t xml:space="preserve"> lying in wait for him</w:t>
            </w:r>
            <w:r w:rsidR="00745134" w:rsidRPr="00745134">
              <w:rPr>
                <w:sz w:val="20"/>
              </w:rPr>
              <w:t xml:space="preserve">, </w:t>
            </w:r>
            <w:r w:rsidRPr="00781F2A">
              <w:rPr>
                <w:sz w:val="20"/>
              </w:rPr>
              <w:t>to catch him in something he might say.</w:t>
            </w:r>
          </w:p>
        </w:tc>
      </w:tr>
    </w:tbl>
    <w:p w14:paraId="3926C074" w14:textId="77777777" w:rsidR="00781F2A" w:rsidRPr="00E4406F" w:rsidRDefault="00781F2A" w:rsidP="00E4406F">
      <w:pPr>
        <w:rPr>
          <w:kern w:val="2"/>
          <w14:ligatures w14:val="standardContextual"/>
        </w:rPr>
      </w:pPr>
    </w:p>
    <w:p w14:paraId="1EB1F29E" w14:textId="77777777" w:rsidR="00781F2A" w:rsidRPr="00781F2A" w:rsidRDefault="00781F2A" w:rsidP="005C6F15">
      <w:pPr>
        <w:jc w:val="center"/>
      </w:pPr>
      <w:r w:rsidRPr="005C6F15">
        <w:rPr>
          <w:smallCaps/>
        </w:rPr>
        <w:t>Revealed to Infants</w:t>
      </w:r>
      <w:r w:rsidRPr="00781F2A">
        <w:t xml:space="preserve">; </w:t>
      </w:r>
      <w:r w:rsidRPr="005C6F15">
        <w:rPr>
          <w:smallCaps/>
        </w:rPr>
        <w:t>Easy Yoke</w:t>
      </w:r>
    </w:p>
    <w:p w14:paraId="2BB54E06" w14:textId="77777777" w:rsidR="00781F2A" w:rsidRPr="00781F2A" w:rsidRDefault="00781F2A" w:rsidP="00781F2A"/>
    <w:p w14:paraId="657EFF9D" w14:textId="77777777" w:rsidR="00781F2A" w:rsidRPr="00781F2A" w:rsidRDefault="00781F2A" w:rsidP="00781F2A">
      <w:pPr>
        <w:jc w:val="center"/>
        <w:rPr>
          <w:sz w:val="20"/>
        </w:rPr>
      </w:pPr>
      <w:r w:rsidRPr="00781F2A">
        <w:rPr>
          <w:sz w:val="20"/>
        </w:rPr>
        <w:t>Matt 11:25-30</w:t>
      </w:r>
    </w:p>
    <w:p w14:paraId="54211628" w14:textId="77777777" w:rsidR="00781F2A" w:rsidRPr="00781F2A" w:rsidRDefault="00781F2A" w:rsidP="00781F2A"/>
    <w:p w14:paraId="145BDA7F" w14:textId="77777777" w:rsidR="00781F2A" w:rsidRPr="00781F2A" w:rsidRDefault="00781F2A" w:rsidP="00781F2A"/>
    <w:p w14:paraId="22D9E513" w14:textId="77777777" w:rsidR="00781F2A" w:rsidRPr="00781F2A" w:rsidRDefault="00781F2A" w:rsidP="00781F2A">
      <w:pPr>
        <w:rPr>
          <w:sz w:val="20"/>
        </w:rPr>
      </w:pPr>
      <w:r w:rsidRPr="00781F2A">
        <w:rPr>
          <w:sz w:val="20"/>
        </w:rPr>
        <w:t>Matt 11:25-30</w:t>
      </w:r>
      <w:r w:rsidR="00745134" w:rsidRPr="00745134">
        <w:rPr>
          <w:sz w:val="20"/>
        </w:rPr>
        <w:t xml:space="preserve">, </w:t>
      </w:r>
      <w:r w:rsidRPr="00781F2A">
        <w:rPr>
          <w:sz w:val="20"/>
        </w:rPr>
        <w:t>“At that time Jesus said</w:t>
      </w:r>
      <w:r w:rsidR="00745134" w:rsidRPr="00745134">
        <w:rPr>
          <w:sz w:val="20"/>
        </w:rPr>
        <w:t xml:space="preserve">, </w:t>
      </w:r>
      <w:r w:rsidRPr="00781F2A">
        <w:rPr>
          <w:sz w:val="20"/>
        </w:rPr>
        <w:t>“I thank you</w:t>
      </w:r>
      <w:r w:rsidR="00745134" w:rsidRPr="00745134">
        <w:rPr>
          <w:sz w:val="20"/>
        </w:rPr>
        <w:t xml:space="preserve">, </w:t>
      </w:r>
      <w:r w:rsidRPr="00781F2A">
        <w:rPr>
          <w:sz w:val="20"/>
        </w:rPr>
        <w:t>Father</w:t>
      </w:r>
      <w:r w:rsidR="00745134" w:rsidRPr="00745134">
        <w:rPr>
          <w:sz w:val="20"/>
        </w:rPr>
        <w:t xml:space="preserve">, </w:t>
      </w:r>
      <w:r w:rsidRPr="00781F2A">
        <w:rPr>
          <w:sz w:val="20"/>
        </w:rPr>
        <w:t>Lord of heaven and earth</w:t>
      </w:r>
      <w:r w:rsidR="00745134" w:rsidRPr="00745134">
        <w:rPr>
          <w:sz w:val="20"/>
        </w:rPr>
        <w:t xml:space="preserve">, </w:t>
      </w:r>
      <w:r w:rsidRPr="00781F2A">
        <w:rPr>
          <w:sz w:val="20"/>
        </w:rPr>
        <w:t xml:space="preserve">because you have hidden these things from the wise and the intelligent and have revealed them to infants; </w:t>
      </w:r>
      <w:r w:rsidRPr="00781F2A">
        <w:rPr>
          <w:sz w:val="20"/>
          <w:vertAlign w:val="superscript"/>
        </w:rPr>
        <w:t>26</w:t>
      </w:r>
      <w:r w:rsidRPr="00781F2A">
        <w:rPr>
          <w:sz w:val="20"/>
        </w:rPr>
        <w:t xml:space="preserve"> yes</w:t>
      </w:r>
      <w:r w:rsidR="00745134" w:rsidRPr="00745134">
        <w:rPr>
          <w:sz w:val="20"/>
        </w:rPr>
        <w:t xml:space="preserve">, </w:t>
      </w:r>
      <w:r w:rsidRPr="00781F2A">
        <w:rPr>
          <w:sz w:val="20"/>
        </w:rPr>
        <w:t>Father</w:t>
      </w:r>
      <w:r w:rsidR="00745134" w:rsidRPr="00745134">
        <w:rPr>
          <w:sz w:val="20"/>
        </w:rPr>
        <w:t xml:space="preserve">, </w:t>
      </w:r>
      <w:r w:rsidRPr="00781F2A">
        <w:rPr>
          <w:sz w:val="20"/>
        </w:rPr>
        <w:t xml:space="preserve">for such was your gracious will. </w:t>
      </w:r>
      <w:r w:rsidRPr="00781F2A">
        <w:rPr>
          <w:sz w:val="20"/>
          <w:vertAlign w:val="superscript"/>
        </w:rPr>
        <w:t>27</w:t>
      </w:r>
      <w:r w:rsidRPr="00781F2A">
        <w:rPr>
          <w:sz w:val="20"/>
        </w:rPr>
        <w:t xml:space="preserve"> All things have been handed over to me by my Father; and no one knows the Son except the Father</w:t>
      </w:r>
      <w:r w:rsidR="00745134" w:rsidRPr="00745134">
        <w:rPr>
          <w:sz w:val="20"/>
        </w:rPr>
        <w:t xml:space="preserve">, </w:t>
      </w:r>
      <w:r w:rsidRPr="00781F2A">
        <w:rPr>
          <w:sz w:val="20"/>
        </w:rPr>
        <w:t xml:space="preserve">and no one knows the Father except the Son and anyone to whom the Son chooses to reveal him. </w:t>
      </w:r>
      <w:r w:rsidRPr="00781F2A">
        <w:rPr>
          <w:sz w:val="20"/>
          <w:vertAlign w:val="superscript"/>
        </w:rPr>
        <w:t>28</w:t>
      </w:r>
      <w:r w:rsidRPr="00781F2A">
        <w:rPr>
          <w:sz w:val="20"/>
        </w:rPr>
        <w:t xml:space="preserve"> “Come to me</w:t>
      </w:r>
      <w:r w:rsidR="00745134" w:rsidRPr="00745134">
        <w:rPr>
          <w:sz w:val="20"/>
        </w:rPr>
        <w:t xml:space="preserve">, </w:t>
      </w:r>
      <w:r w:rsidRPr="00781F2A">
        <w:rPr>
          <w:sz w:val="20"/>
        </w:rPr>
        <w:t>all you that are weary and are carrying heavy burdens</w:t>
      </w:r>
      <w:r w:rsidR="00745134" w:rsidRPr="00745134">
        <w:rPr>
          <w:sz w:val="20"/>
        </w:rPr>
        <w:t xml:space="preserve">, </w:t>
      </w:r>
      <w:r w:rsidRPr="00781F2A">
        <w:rPr>
          <w:sz w:val="20"/>
        </w:rPr>
        <w:t xml:space="preserve">and I will give you rest. </w:t>
      </w:r>
      <w:r w:rsidRPr="00781F2A">
        <w:rPr>
          <w:sz w:val="20"/>
          <w:vertAlign w:val="superscript"/>
        </w:rPr>
        <w:t>29</w:t>
      </w:r>
      <w:r w:rsidRPr="00781F2A">
        <w:rPr>
          <w:sz w:val="20"/>
        </w:rPr>
        <w:t xml:space="preserve"> Take my yoke upon you</w:t>
      </w:r>
      <w:r w:rsidR="00745134" w:rsidRPr="00745134">
        <w:rPr>
          <w:sz w:val="20"/>
        </w:rPr>
        <w:t xml:space="preserve">, </w:t>
      </w:r>
      <w:r w:rsidRPr="00781F2A">
        <w:rPr>
          <w:sz w:val="20"/>
        </w:rPr>
        <w:t>and learn from me; for I am gentle and humble in heart</w:t>
      </w:r>
      <w:r w:rsidR="00745134" w:rsidRPr="00745134">
        <w:rPr>
          <w:sz w:val="20"/>
        </w:rPr>
        <w:t xml:space="preserve">, </w:t>
      </w:r>
      <w:r w:rsidRPr="00781F2A">
        <w:rPr>
          <w:sz w:val="20"/>
        </w:rPr>
        <w:t xml:space="preserve">and you will find rest for your souls. </w:t>
      </w:r>
      <w:r w:rsidRPr="00781F2A">
        <w:rPr>
          <w:sz w:val="20"/>
          <w:vertAlign w:val="superscript"/>
        </w:rPr>
        <w:t>30</w:t>
      </w:r>
      <w:r w:rsidRPr="00781F2A">
        <w:rPr>
          <w:sz w:val="20"/>
        </w:rPr>
        <w:t xml:space="preserve"> For my yoke is easy</w:t>
      </w:r>
      <w:r w:rsidR="00745134" w:rsidRPr="00745134">
        <w:rPr>
          <w:sz w:val="20"/>
        </w:rPr>
        <w:t xml:space="preserve">, </w:t>
      </w:r>
      <w:r w:rsidRPr="00781F2A">
        <w:rPr>
          <w:sz w:val="20"/>
        </w:rPr>
        <w:t>and my burden is light.”</w:t>
      </w:r>
    </w:p>
    <w:p w14:paraId="1C35C074" w14:textId="77777777" w:rsidR="00781F2A" w:rsidRPr="00781F2A" w:rsidRDefault="00781F2A" w:rsidP="00781F2A"/>
    <w:p w14:paraId="5524DE9B" w14:textId="77777777" w:rsidR="00781F2A" w:rsidRPr="00781F2A" w:rsidRDefault="00781F2A" w:rsidP="00781F2A"/>
    <w:p w14:paraId="027CD08E" w14:textId="77777777" w:rsidR="00781F2A" w:rsidRPr="00781F2A" w:rsidRDefault="00781F2A" w:rsidP="005C6F15">
      <w:pPr>
        <w:jc w:val="center"/>
      </w:pPr>
      <w:r w:rsidRPr="005C6F15">
        <w:rPr>
          <w:smallCaps/>
        </w:rPr>
        <w:t>Plucking Grain</w:t>
      </w:r>
    </w:p>
    <w:p w14:paraId="09598ED0" w14:textId="77777777" w:rsidR="00781F2A" w:rsidRPr="00781F2A" w:rsidRDefault="00781F2A" w:rsidP="00781F2A"/>
    <w:p w14:paraId="4BC87005" w14:textId="77777777" w:rsidR="00781F2A" w:rsidRPr="00781F2A" w:rsidRDefault="00781F2A" w:rsidP="00781F2A">
      <w:pPr>
        <w:jc w:val="center"/>
        <w:rPr>
          <w:sz w:val="20"/>
        </w:rPr>
      </w:pPr>
      <w:r w:rsidRPr="00781F2A">
        <w:rPr>
          <w:sz w:val="20"/>
        </w:rPr>
        <w:t>Matt 12:1-15; Mark 2:23-28</w:t>
      </w:r>
    </w:p>
    <w:p w14:paraId="637E51F6" w14:textId="77777777" w:rsidR="00781F2A" w:rsidRPr="00781F2A" w:rsidRDefault="00781F2A" w:rsidP="00781F2A"/>
    <w:p w14:paraId="001B3957" w14:textId="77777777" w:rsidR="00781F2A" w:rsidRPr="00781F2A" w:rsidRDefault="00781F2A" w:rsidP="00781F2A">
      <w:pPr>
        <w:rPr>
          <w:sz w:val="20"/>
        </w:rPr>
      </w:pPr>
      <w:r w:rsidRPr="00781F2A">
        <w:rPr>
          <w:sz w:val="20"/>
        </w:rPr>
        <w:t>Matt 12:1-15</w:t>
      </w:r>
      <w:r w:rsidR="00745134" w:rsidRPr="00745134">
        <w:rPr>
          <w:sz w:val="20"/>
        </w:rPr>
        <w:t xml:space="preserve">, </w:t>
      </w:r>
      <w:r w:rsidRPr="00781F2A">
        <w:rPr>
          <w:sz w:val="20"/>
        </w:rPr>
        <w:t>“At that time Jesus went through the grainfields on the sabbath; his disciples were hungry</w:t>
      </w:r>
      <w:r w:rsidR="00745134" w:rsidRPr="00745134">
        <w:rPr>
          <w:sz w:val="20"/>
        </w:rPr>
        <w:t xml:space="preserve">, </w:t>
      </w:r>
      <w:r w:rsidRPr="00781F2A">
        <w:rPr>
          <w:sz w:val="20"/>
        </w:rPr>
        <w:t xml:space="preserve">and they began to pluck heads of grain and to eat. </w:t>
      </w:r>
      <w:r w:rsidRPr="00781F2A">
        <w:rPr>
          <w:sz w:val="20"/>
          <w:vertAlign w:val="superscript"/>
        </w:rPr>
        <w:t>2</w:t>
      </w:r>
      <w:r w:rsidRPr="00781F2A">
        <w:rPr>
          <w:sz w:val="20"/>
        </w:rPr>
        <w:t xml:space="preserve"> When the Pharisees saw it</w:t>
      </w:r>
      <w:r w:rsidR="00745134" w:rsidRPr="00745134">
        <w:rPr>
          <w:sz w:val="20"/>
        </w:rPr>
        <w:t xml:space="preserve">, </w:t>
      </w:r>
      <w:r w:rsidRPr="00781F2A">
        <w:rPr>
          <w:sz w:val="20"/>
        </w:rPr>
        <w:t>they said to him</w:t>
      </w:r>
      <w:r w:rsidR="00745134" w:rsidRPr="00745134">
        <w:rPr>
          <w:sz w:val="20"/>
        </w:rPr>
        <w:t xml:space="preserve">, </w:t>
      </w:r>
      <w:r w:rsidRPr="00781F2A">
        <w:rPr>
          <w:sz w:val="20"/>
        </w:rPr>
        <w:t>“Look</w:t>
      </w:r>
      <w:r w:rsidR="00745134" w:rsidRPr="00745134">
        <w:rPr>
          <w:sz w:val="20"/>
        </w:rPr>
        <w:t xml:space="preserve">, </w:t>
      </w:r>
      <w:r w:rsidRPr="00781F2A">
        <w:rPr>
          <w:sz w:val="20"/>
        </w:rPr>
        <w:t xml:space="preserve">your disciples are doing what is not lawful to do on the sabbath.” </w:t>
      </w:r>
      <w:r w:rsidRPr="00781F2A">
        <w:rPr>
          <w:sz w:val="20"/>
          <w:vertAlign w:val="superscript"/>
        </w:rPr>
        <w:t>3</w:t>
      </w:r>
      <w:r w:rsidRPr="00781F2A">
        <w:rPr>
          <w:sz w:val="20"/>
        </w:rPr>
        <w:t xml:space="preserve"> He said to them</w:t>
      </w:r>
      <w:r w:rsidR="00745134" w:rsidRPr="00745134">
        <w:rPr>
          <w:sz w:val="20"/>
        </w:rPr>
        <w:t xml:space="preserve">, </w:t>
      </w:r>
      <w:r w:rsidRPr="00781F2A">
        <w:rPr>
          <w:sz w:val="20"/>
        </w:rPr>
        <w:t xml:space="preserve">“Have you not read what David did when he and his companions were hungry? </w:t>
      </w:r>
      <w:r w:rsidRPr="00781F2A">
        <w:rPr>
          <w:sz w:val="20"/>
          <w:vertAlign w:val="superscript"/>
        </w:rPr>
        <w:t>4</w:t>
      </w:r>
      <w:r w:rsidRPr="00781F2A">
        <w:rPr>
          <w:sz w:val="20"/>
        </w:rPr>
        <w:t xml:space="preserve"> He entered the house of God and ate the bread of the Presence</w:t>
      </w:r>
      <w:r w:rsidR="00745134" w:rsidRPr="00745134">
        <w:rPr>
          <w:sz w:val="20"/>
        </w:rPr>
        <w:t xml:space="preserve">, </w:t>
      </w:r>
      <w:r w:rsidRPr="00781F2A">
        <w:rPr>
          <w:sz w:val="20"/>
        </w:rPr>
        <w:t>which it was not lawful for him or his companions to eat</w:t>
      </w:r>
      <w:r w:rsidR="00745134" w:rsidRPr="00745134">
        <w:rPr>
          <w:sz w:val="20"/>
        </w:rPr>
        <w:t xml:space="preserve">, </w:t>
      </w:r>
      <w:r w:rsidRPr="00781F2A">
        <w:rPr>
          <w:sz w:val="20"/>
        </w:rPr>
        <w:t xml:space="preserve">but only for the priests. </w:t>
      </w:r>
      <w:r w:rsidRPr="00781F2A">
        <w:rPr>
          <w:sz w:val="20"/>
          <w:vertAlign w:val="superscript"/>
        </w:rPr>
        <w:t>5</w:t>
      </w:r>
      <w:r w:rsidRPr="00781F2A">
        <w:rPr>
          <w:sz w:val="20"/>
        </w:rPr>
        <w:t xml:space="preserve"> Or have you not read in the law that on the sabbath the priests in the temple break the sabbath and yet are guiltless? </w:t>
      </w:r>
      <w:r w:rsidRPr="00781F2A">
        <w:rPr>
          <w:sz w:val="20"/>
          <w:vertAlign w:val="superscript"/>
        </w:rPr>
        <w:t>6</w:t>
      </w:r>
      <w:r w:rsidRPr="00781F2A">
        <w:rPr>
          <w:sz w:val="20"/>
        </w:rPr>
        <w:t xml:space="preserve"> I tell you</w:t>
      </w:r>
      <w:r w:rsidR="00745134" w:rsidRPr="00745134">
        <w:rPr>
          <w:sz w:val="20"/>
        </w:rPr>
        <w:t xml:space="preserve">, </w:t>
      </w:r>
      <w:r w:rsidRPr="00781F2A">
        <w:rPr>
          <w:sz w:val="20"/>
        </w:rPr>
        <w:t xml:space="preserve">something greater than the temple is here. </w:t>
      </w:r>
      <w:r w:rsidRPr="00781F2A">
        <w:rPr>
          <w:sz w:val="20"/>
          <w:vertAlign w:val="superscript"/>
        </w:rPr>
        <w:t>7</w:t>
      </w:r>
      <w:r w:rsidRPr="00781F2A">
        <w:rPr>
          <w:sz w:val="20"/>
        </w:rPr>
        <w:t xml:space="preserve"> But if you had known what this means</w:t>
      </w:r>
      <w:r w:rsidR="00745134" w:rsidRPr="00745134">
        <w:rPr>
          <w:sz w:val="20"/>
        </w:rPr>
        <w:t xml:space="preserve">, </w:t>
      </w:r>
      <w:r w:rsidRPr="00781F2A">
        <w:rPr>
          <w:sz w:val="20"/>
        </w:rPr>
        <w:t>‘I desire mercy and not sacrifice</w:t>
      </w:r>
      <w:r w:rsidR="00745134" w:rsidRPr="00745134">
        <w:rPr>
          <w:sz w:val="20"/>
        </w:rPr>
        <w:t>,</w:t>
      </w:r>
      <w:r w:rsidRPr="00781F2A">
        <w:rPr>
          <w:sz w:val="20"/>
        </w:rPr>
        <w:t xml:space="preserve">’ you would not have condemned the guiltless. </w:t>
      </w:r>
      <w:r w:rsidRPr="00781F2A">
        <w:rPr>
          <w:sz w:val="20"/>
          <w:vertAlign w:val="superscript"/>
        </w:rPr>
        <w:t>8</w:t>
      </w:r>
      <w:r w:rsidRPr="00781F2A">
        <w:rPr>
          <w:sz w:val="20"/>
        </w:rPr>
        <w:t xml:space="preserve"> For the Son of Man is lord of the sabbath.” </w:t>
      </w:r>
      <w:r w:rsidRPr="00781F2A">
        <w:rPr>
          <w:sz w:val="20"/>
          <w:vertAlign w:val="superscript"/>
        </w:rPr>
        <w:t>9</w:t>
      </w:r>
      <w:r w:rsidRPr="00781F2A">
        <w:rPr>
          <w:sz w:val="20"/>
        </w:rPr>
        <w:t xml:space="preserve"> He left that place and entered their synagogue; </w:t>
      </w:r>
      <w:r w:rsidRPr="00781F2A">
        <w:rPr>
          <w:sz w:val="20"/>
          <w:vertAlign w:val="superscript"/>
        </w:rPr>
        <w:t>10</w:t>
      </w:r>
      <w:r w:rsidRPr="00781F2A">
        <w:rPr>
          <w:sz w:val="20"/>
        </w:rPr>
        <w:t xml:space="preserve"> a man was there with a withered hand</w:t>
      </w:r>
      <w:r w:rsidR="00745134" w:rsidRPr="00745134">
        <w:rPr>
          <w:sz w:val="20"/>
        </w:rPr>
        <w:t xml:space="preserve">, </w:t>
      </w:r>
      <w:r w:rsidRPr="00781F2A">
        <w:rPr>
          <w:sz w:val="20"/>
        </w:rPr>
        <w:t>and they asked him</w:t>
      </w:r>
      <w:r w:rsidR="00745134" w:rsidRPr="00745134">
        <w:rPr>
          <w:sz w:val="20"/>
        </w:rPr>
        <w:t xml:space="preserve">, </w:t>
      </w:r>
      <w:r w:rsidRPr="00781F2A">
        <w:rPr>
          <w:sz w:val="20"/>
        </w:rPr>
        <w:t xml:space="preserve">“Is it lawful to cure on the sabbath?” so that they might accuse him. </w:t>
      </w:r>
      <w:r w:rsidRPr="00781F2A">
        <w:rPr>
          <w:sz w:val="20"/>
          <w:vertAlign w:val="superscript"/>
        </w:rPr>
        <w:t>11</w:t>
      </w:r>
      <w:r w:rsidRPr="00781F2A">
        <w:rPr>
          <w:sz w:val="20"/>
        </w:rPr>
        <w:t xml:space="preserve"> He said to them</w:t>
      </w:r>
      <w:r w:rsidR="00745134" w:rsidRPr="00745134">
        <w:rPr>
          <w:sz w:val="20"/>
        </w:rPr>
        <w:t xml:space="preserve">, </w:t>
      </w:r>
      <w:r w:rsidRPr="00781F2A">
        <w:rPr>
          <w:sz w:val="20"/>
        </w:rPr>
        <w:t xml:space="preserve">“Suppose one of you has only one sheep and it falls into a pit on the sabbath; will you not lay hold of it and lift it out? </w:t>
      </w:r>
      <w:r w:rsidRPr="00781F2A">
        <w:rPr>
          <w:sz w:val="20"/>
          <w:vertAlign w:val="superscript"/>
        </w:rPr>
        <w:t>12</w:t>
      </w:r>
      <w:r w:rsidRPr="00781F2A">
        <w:rPr>
          <w:sz w:val="20"/>
        </w:rPr>
        <w:t xml:space="preserve"> How much more valuable is a human being than a sheep! So it is lawful to do good on the sabbath.” </w:t>
      </w:r>
      <w:r w:rsidRPr="00781F2A">
        <w:rPr>
          <w:sz w:val="20"/>
          <w:vertAlign w:val="superscript"/>
        </w:rPr>
        <w:t>13</w:t>
      </w:r>
      <w:r w:rsidRPr="00781F2A">
        <w:rPr>
          <w:sz w:val="20"/>
        </w:rPr>
        <w:t xml:space="preserve"> Then he said to the man</w:t>
      </w:r>
      <w:r w:rsidR="00745134" w:rsidRPr="00745134">
        <w:rPr>
          <w:sz w:val="20"/>
        </w:rPr>
        <w:t xml:space="preserve">, </w:t>
      </w:r>
      <w:r w:rsidRPr="00781F2A">
        <w:rPr>
          <w:sz w:val="20"/>
        </w:rPr>
        <w:t>“Stretch out your hand.” He stretched it out</w:t>
      </w:r>
      <w:r w:rsidR="00745134" w:rsidRPr="00745134">
        <w:rPr>
          <w:sz w:val="20"/>
        </w:rPr>
        <w:t xml:space="preserve">, </w:t>
      </w:r>
      <w:r w:rsidRPr="00781F2A">
        <w:rPr>
          <w:sz w:val="20"/>
        </w:rPr>
        <w:t>and it was restored</w:t>
      </w:r>
      <w:r w:rsidR="00745134" w:rsidRPr="00745134">
        <w:rPr>
          <w:sz w:val="20"/>
        </w:rPr>
        <w:t xml:space="preserve">, </w:t>
      </w:r>
      <w:r w:rsidRPr="00781F2A">
        <w:rPr>
          <w:sz w:val="20"/>
        </w:rPr>
        <w:t xml:space="preserve">as sound as the other. </w:t>
      </w:r>
      <w:r w:rsidRPr="00781F2A">
        <w:rPr>
          <w:sz w:val="20"/>
          <w:vertAlign w:val="superscript"/>
        </w:rPr>
        <w:t>14</w:t>
      </w:r>
      <w:r w:rsidRPr="00781F2A">
        <w:rPr>
          <w:sz w:val="20"/>
        </w:rPr>
        <w:t xml:space="preserve"> But the Pharisees went out and conspired against him</w:t>
      </w:r>
      <w:r w:rsidR="00745134" w:rsidRPr="00745134">
        <w:rPr>
          <w:sz w:val="20"/>
        </w:rPr>
        <w:t xml:space="preserve">, </w:t>
      </w:r>
      <w:r w:rsidRPr="00781F2A">
        <w:rPr>
          <w:sz w:val="20"/>
        </w:rPr>
        <w:t xml:space="preserve">how to destroy him. </w:t>
      </w:r>
      <w:r w:rsidRPr="00781F2A">
        <w:rPr>
          <w:sz w:val="20"/>
          <w:vertAlign w:val="superscript"/>
        </w:rPr>
        <w:t>15</w:t>
      </w:r>
      <w:r w:rsidRPr="00781F2A">
        <w:rPr>
          <w:sz w:val="20"/>
        </w:rPr>
        <w:t xml:space="preserve"> When Jesus became aware of this</w:t>
      </w:r>
      <w:r w:rsidR="00745134" w:rsidRPr="00745134">
        <w:rPr>
          <w:sz w:val="20"/>
        </w:rPr>
        <w:t xml:space="preserve">, </w:t>
      </w:r>
      <w:r w:rsidRPr="00781F2A">
        <w:rPr>
          <w:sz w:val="20"/>
        </w:rPr>
        <w:t>he departed. Many crowds followed him</w:t>
      </w:r>
      <w:r w:rsidR="00745134" w:rsidRPr="00745134">
        <w:rPr>
          <w:sz w:val="20"/>
        </w:rPr>
        <w:t xml:space="preserve">, </w:t>
      </w:r>
      <w:r w:rsidRPr="00781F2A">
        <w:rPr>
          <w:sz w:val="20"/>
        </w:rPr>
        <w:t>and he cured all of them . . .”</w:t>
      </w:r>
    </w:p>
    <w:p w14:paraId="2F737275" w14:textId="77777777" w:rsidR="00781F2A" w:rsidRPr="00781F2A" w:rsidRDefault="00781F2A" w:rsidP="00781F2A"/>
    <w:p w14:paraId="7AFAC0A7" w14:textId="77777777" w:rsidR="00781F2A" w:rsidRPr="00781F2A" w:rsidRDefault="00781F2A" w:rsidP="00781F2A">
      <w:pPr>
        <w:rPr>
          <w:sz w:val="20"/>
        </w:rPr>
      </w:pPr>
      <w:r w:rsidRPr="00781F2A">
        <w:rPr>
          <w:sz w:val="20"/>
        </w:rPr>
        <w:t>Mark 2:23-28</w:t>
      </w:r>
      <w:r w:rsidR="00745134" w:rsidRPr="00745134">
        <w:rPr>
          <w:sz w:val="20"/>
        </w:rPr>
        <w:t xml:space="preserve">, </w:t>
      </w:r>
      <w:r w:rsidRPr="00781F2A">
        <w:rPr>
          <w:sz w:val="20"/>
        </w:rPr>
        <w:t xml:space="preserve">“One sabbath he was going through the grainfields; and as they made their way his disciples began to pluck heads of grain. </w:t>
      </w:r>
      <w:r w:rsidRPr="00781F2A">
        <w:rPr>
          <w:kern w:val="2"/>
          <w:sz w:val="20"/>
          <w:vertAlign w:val="superscript"/>
        </w:rPr>
        <w:t>24</w:t>
      </w:r>
      <w:r w:rsidRPr="00781F2A">
        <w:rPr>
          <w:sz w:val="20"/>
        </w:rPr>
        <w:t xml:space="preserve"> The Pharisees said to him</w:t>
      </w:r>
      <w:r w:rsidR="00745134" w:rsidRPr="00745134">
        <w:rPr>
          <w:sz w:val="20"/>
        </w:rPr>
        <w:t xml:space="preserve">, </w:t>
      </w:r>
      <w:r w:rsidRPr="00781F2A">
        <w:rPr>
          <w:sz w:val="20"/>
        </w:rPr>
        <w:t>“Look</w:t>
      </w:r>
      <w:r w:rsidR="00745134" w:rsidRPr="00745134">
        <w:rPr>
          <w:sz w:val="20"/>
        </w:rPr>
        <w:t xml:space="preserve">, </w:t>
      </w:r>
      <w:r w:rsidRPr="00781F2A">
        <w:rPr>
          <w:sz w:val="20"/>
        </w:rPr>
        <w:t xml:space="preserve">why are they doing what is not lawful on the sabbath?” </w:t>
      </w:r>
      <w:r w:rsidRPr="00781F2A">
        <w:rPr>
          <w:kern w:val="2"/>
          <w:sz w:val="20"/>
          <w:vertAlign w:val="superscript"/>
        </w:rPr>
        <w:t>25</w:t>
      </w:r>
      <w:r w:rsidRPr="00781F2A">
        <w:rPr>
          <w:sz w:val="20"/>
        </w:rPr>
        <w:t xml:space="preserve"> And he said to them</w:t>
      </w:r>
      <w:r w:rsidR="00745134" w:rsidRPr="00745134">
        <w:rPr>
          <w:sz w:val="20"/>
        </w:rPr>
        <w:t xml:space="preserve">, </w:t>
      </w:r>
      <w:r w:rsidRPr="00781F2A">
        <w:rPr>
          <w:sz w:val="20"/>
        </w:rPr>
        <w:t xml:space="preserve">“Have you never read what David did when he and his companions were hungry and in need of food? </w:t>
      </w:r>
      <w:r w:rsidRPr="00781F2A">
        <w:rPr>
          <w:kern w:val="2"/>
          <w:sz w:val="20"/>
          <w:vertAlign w:val="superscript"/>
        </w:rPr>
        <w:t>26</w:t>
      </w:r>
      <w:r w:rsidRPr="00781F2A">
        <w:rPr>
          <w:sz w:val="20"/>
        </w:rPr>
        <w:t xml:space="preserve"> He entered the house of God</w:t>
      </w:r>
      <w:r w:rsidR="00745134" w:rsidRPr="00745134">
        <w:rPr>
          <w:sz w:val="20"/>
        </w:rPr>
        <w:t xml:space="preserve">, </w:t>
      </w:r>
      <w:r w:rsidRPr="00781F2A">
        <w:rPr>
          <w:sz w:val="20"/>
        </w:rPr>
        <w:t>when Abiathar was high priest</w:t>
      </w:r>
      <w:r w:rsidR="00745134" w:rsidRPr="00745134">
        <w:rPr>
          <w:sz w:val="20"/>
        </w:rPr>
        <w:t xml:space="preserve">, </w:t>
      </w:r>
      <w:r w:rsidRPr="00781F2A">
        <w:rPr>
          <w:sz w:val="20"/>
        </w:rPr>
        <w:t>and ate the bread of the Presence</w:t>
      </w:r>
      <w:r w:rsidR="00745134" w:rsidRPr="00745134">
        <w:rPr>
          <w:sz w:val="20"/>
        </w:rPr>
        <w:t xml:space="preserve">, </w:t>
      </w:r>
      <w:r w:rsidRPr="00781F2A">
        <w:rPr>
          <w:sz w:val="20"/>
        </w:rPr>
        <w:t>which it is not lawful for any but the priests to eat</w:t>
      </w:r>
      <w:r w:rsidR="00745134" w:rsidRPr="00745134">
        <w:rPr>
          <w:sz w:val="20"/>
        </w:rPr>
        <w:t xml:space="preserve">, </w:t>
      </w:r>
      <w:r w:rsidRPr="00781F2A">
        <w:rPr>
          <w:sz w:val="20"/>
        </w:rPr>
        <w:t xml:space="preserve">and he gave some to his companions.” </w:t>
      </w:r>
      <w:r w:rsidRPr="00781F2A">
        <w:rPr>
          <w:kern w:val="2"/>
          <w:sz w:val="20"/>
          <w:vertAlign w:val="superscript"/>
        </w:rPr>
        <w:t>27</w:t>
      </w:r>
      <w:r w:rsidRPr="00781F2A">
        <w:rPr>
          <w:sz w:val="20"/>
        </w:rPr>
        <w:t xml:space="preserve"> Then he said to them</w:t>
      </w:r>
      <w:r w:rsidR="00745134" w:rsidRPr="00745134">
        <w:rPr>
          <w:sz w:val="20"/>
        </w:rPr>
        <w:t xml:space="preserve">, </w:t>
      </w:r>
      <w:r w:rsidRPr="00781F2A">
        <w:rPr>
          <w:sz w:val="20"/>
        </w:rPr>
        <w:t>“The sabbath was made for humankind</w:t>
      </w:r>
      <w:r w:rsidR="00745134" w:rsidRPr="00745134">
        <w:rPr>
          <w:sz w:val="20"/>
        </w:rPr>
        <w:t xml:space="preserve">, </w:t>
      </w:r>
      <w:r w:rsidRPr="00781F2A">
        <w:rPr>
          <w:sz w:val="20"/>
        </w:rPr>
        <w:t xml:space="preserve">and not humankind for the sabbath; </w:t>
      </w:r>
      <w:r w:rsidRPr="00781F2A">
        <w:rPr>
          <w:kern w:val="2"/>
          <w:sz w:val="20"/>
          <w:vertAlign w:val="superscript"/>
        </w:rPr>
        <w:t>28</w:t>
      </w:r>
      <w:r w:rsidRPr="00781F2A">
        <w:rPr>
          <w:sz w:val="20"/>
        </w:rPr>
        <w:t xml:space="preserve"> so the Son of Man is lord even of the sabbath.””</w:t>
      </w:r>
    </w:p>
    <w:p w14:paraId="00BDC035" w14:textId="77777777" w:rsidR="00781F2A" w:rsidRPr="00781F2A" w:rsidRDefault="00781F2A" w:rsidP="00781F2A"/>
    <w:p w14:paraId="0A835659" w14:textId="77777777" w:rsidR="00781F2A" w:rsidRPr="00781F2A" w:rsidRDefault="00781F2A" w:rsidP="00781F2A"/>
    <w:p w14:paraId="6B94446F" w14:textId="77777777" w:rsidR="00781F2A" w:rsidRPr="00781F2A" w:rsidRDefault="00781F2A" w:rsidP="005C6F15">
      <w:pPr>
        <w:jc w:val="center"/>
      </w:pPr>
      <w:r w:rsidRPr="005C6F15">
        <w:rPr>
          <w:smallCaps/>
        </w:rPr>
        <w:t>Not What Goes In</w:t>
      </w:r>
      <w:r w:rsidR="00745134" w:rsidRPr="00745134">
        <w:t xml:space="preserve">, </w:t>
      </w:r>
      <w:r w:rsidRPr="005C6F15">
        <w:rPr>
          <w:smallCaps/>
        </w:rPr>
        <w:t>but What Comes Out</w:t>
      </w:r>
    </w:p>
    <w:p w14:paraId="32125332" w14:textId="77777777" w:rsidR="00781F2A" w:rsidRPr="00781F2A" w:rsidRDefault="00781F2A" w:rsidP="00781F2A"/>
    <w:p w14:paraId="040E6096" w14:textId="77777777" w:rsidR="00781F2A" w:rsidRPr="00781F2A" w:rsidRDefault="00781F2A" w:rsidP="00781F2A">
      <w:pPr>
        <w:jc w:val="center"/>
        <w:rPr>
          <w:sz w:val="20"/>
        </w:rPr>
      </w:pPr>
      <w:r w:rsidRPr="00781F2A">
        <w:rPr>
          <w:sz w:val="20"/>
        </w:rPr>
        <w:t>Matt 15:12-20</w:t>
      </w:r>
    </w:p>
    <w:p w14:paraId="369C0F8B" w14:textId="77777777" w:rsidR="00781F2A" w:rsidRPr="00781F2A" w:rsidRDefault="00781F2A" w:rsidP="00781F2A"/>
    <w:p w14:paraId="1C0D120D" w14:textId="77777777" w:rsidR="00781F2A" w:rsidRDefault="00781F2A" w:rsidP="00781F2A">
      <w:pPr>
        <w:rPr>
          <w:sz w:val="20"/>
        </w:rPr>
      </w:pPr>
      <w:r w:rsidRPr="00781F2A">
        <w:rPr>
          <w:sz w:val="20"/>
        </w:rPr>
        <w:t>Matt 15:12-20</w:t>
      </w:r>
      <w:r w:rsidR="00745134" w:rsidRPr="00745134">
        <w:rPr>
          <w:sz w:val="20"/>
        </w:rPr>
        <w:t xml:space="preserve">, </w:t>
      </w:r>
      <w:r w:rsidRPr="00781F2A">
        <w:rPr>
          <w:sz w:val="20"/>
        </w:rPr>
        <w:t>“Then the disciples approached and said to him</w:t>
      </w:r>
      <w:r w:rsidR="00745134" w:rsidRPr="00745134">
        <w:rPr>
          <w:sz w:val="20"/>
        </w:rPr>
        <w:t xml:space="preserve">, </w:t>
      </w:r>
      <w:r w:rsidRPr="00781F2A">
        <w:rPr>
          <w:sz w:val="20"/>
        </w:rPr>
        <w:t xml:space="preserve">“Do you know that the Pharisees took offense when they heard what you said?” </w:t>
      </w:r>
      <w:r w:rsidRPr="00781F2A">
        <w:rPr>
          <w:sz w:val="20"/>
          <w:vertAlign w:val="superscript"/>
        </w:rPr>
        <w:t>13</w:t>
      </w:r>
      <w:r w:rsidRPr="00781F2A">
        <w:rPr>
          <w:sz w:val="20"/>
        </w:rPr>
        <w:t xml:space="preserve"> He answered</w:t>
      </w:r>
      <w:r w:rsidR="00745134" w:rsidRPr="00745134">
        <w:rPr>
          <w:sz w:val="20"/>
        </w:rPr>
        <w:t xml:space="preserve">, </w:t>
      </w:r>
      <w:r w:rsidRPr="00781F2A">
        <w:rPr>
          <w:sz w:val="20"/>
        </w:rPr>
        <w:t xml:space="preserve">“Every plant that my heavenly Father has not planted will be uprooted. </w:t>
      </w:r>
      <w:r w:rsidRPr="00781F2A">
        <w:rPr>
          <w:sz w:val="20"/>
          <w:vertAlign w:val="superscript"/>
        </w:rPr>
        <w:t>14</w:t>
      </w:r>
      <w:r w:rsidRPr="00781F2A">
        <w:rPr>
          <w:sz w:val="20"/>
        </w:rPr>
        <w:t xml:space="preserve"> Let them alone; they are blind guides of the blind. And if one blind person guides another</w:t>
      </w:r>
      <w:r w:rsidR="00745134" w:rsidRPr="00745134">
        <w:rPr>
          <w:sz w:val="20"/>
        </w:rPr>
        <w:t xml:space="preserve">, </w:t>
      </w:r>
      <w:r w:rsidRPr="00781F2A">
        <w:rPr>
          <w:sz w:val="20"/>
        </w:rPr>
        <w:t xml:space="preserve">both will fall into a </w:t>
      </w:r>
      <w:r w:rsidRPr="00781F2A">
        <w:rPr>
          <w:sz w:val="20"/>
        </w:rPr>
        <w:lastRenderedPageBreak/>
        <w:t xml:space="preserve">pit.” </w:t>
      </w:r>
      <w:r w:rsidRPr="00781F2A">
        <w:rPr>
          <w:sz w:val="20"/>
          <w:vertAlign w:val="superscript"/>
        </w:rPr>
        <w:t>15</w:t>
      </w:r>
      <w:r w:rsidRPr="00781F2A">
        <w:rPr>
          <w:sz w:val="20"/>
        </w:rPr>
        <w:t xml:space="preserve"> But Peter said to him</w:t>
      </w:r>
      <w:r w:rsidR="00745134" w:rsidRPr="00745134">
        <w:rPr>
          <w:sz w:val="20"/>
        </w:rPr>
        <w:t xml:space="preserve">, </w:t>
      </w:r>
      <w:r w:rsidRPr="00781F2A">
        <w:rPr>
          <w:sz w:val="20"/>
        </w:rPr>
        <w:t xml:space="preserve">“Explain this parable to us.” </w:t>
      </w:r>
      <w:r w:rsidRPr="00781F2A">
        <w:rPr>
          <w:sz w:val="20"/>
          <w:vertAlign w:val="superscript"/>
        </w:rPr>
        <w:t>16</w:t>
      </w:r>
      <w:r w:rsidRPr="00781F2A">
        <w:rPr>
          <w:sz w:val="20"/>
        </w:rPr>
        <w:t xml:space="preserve"> Then he said</w:t>
      </w:r>
      <w:r w:rsidR="00745134" w:rsidRPr="00745134">
        <w:rPr>
          <w:sz w:val="20"/>
        </w:rPr>
        <w:t xml:space="preserve">, </w:t>
      </w:r>
      <w:r w:rsidRPr="00781F2A">
        <w:rPr>
          <w:sz w:val="20"/>
        </w:rPr>
        <w:t xml:space="preserve">“Are you also still without understanding? </w:t>
      </w:r>
      <w:r w:rsidRPr="00781F2A">
        <w:rPr>
          <w:sz w:val="20"/>
          <w:vertAlign w:val="superscript"/>
        </w:rPr>
        <w:t>17</w:t>
      </w:r>
      <w:r w:rsidRPr="00781F2A">
        <w:rPr>
          <w:sz w:val="20"/>
        </w:rPr>
        <w:t xml:space="preserve"> Do you not see that whatever goes into the mouth enters the stomach</w:t>
      </w:r>
      <w:r w:rsidR="00745134" w:rsidRPr="00745134">
        <w:rPr>
          <w:sz w:val="20"/>
        </w:rPr>
        <w:t xml:space="preserve">, </w:t>
      </w:r>
      <w:r w:rsidRPr="00781F2A">
        <w:rPr>
          <w:sz w:val="20"/>
        </w:rPr>
        <w:t xml:space="preserve">and goes out into the sewer? </w:t>
      </w:r>
      <w:r w:rsidRPr="00781F2A">
        <w:rPr>
          <w:sz w:val="20"/>
          <w:vertAlign w:val="superscript"/>
        </w:rPr>
        <w:t>18</w:t>
      </w:r>
      <w:r w:rsidRPr="00781F2A">
        <w:rPr>
          <w:sz w:val="20"/>
        </w:rPr>
        <w:t xml:space="preserve"> But what comes out of the mouth proceeds from the heart</w:t>
      </w:r>
      <w:r w:rsidR="00745134" w:rsidRPr="00745134">
        <w:rPr>
          <w:sz w:val="20"/>
        </w:rPr>
        <w:t xml:space="preserve">, </w:t>
      </w:r>
      <w:r w:rsidRPr="00781F2A">
        <w:rPr>
          <w:sz w:val="20"/>
        </w:rPr>
        <w:t xml:space="preserve">and this is what defiles. </w:t>
      </w:r>
      <w:r w:rsidRPr="00781F2A">
        <w:rPr>
          <w:sz w:val="20"/>
          <w:vertAlign w:val="superscript"/>
        </w:rPr>
        <w:t>19</w:t>
      </w:r>
      <w:r w:rsidRPr="00781F2A">
        <w:rPr>
          <w:sz w:val="20"/>
        </w:rPr>
        <w:t xml:space="preserve"> For out of the heart come evil intentions</w:t>
      </w:r>
      <w:r w:rsidR="00745134" w:rsidRPr="00745134">
        <w:rPr>
          <w:sz w:val="20"/>
        </w:rPr>
        <w:t xml:space="preserve">, </w:t>
      </w:r>
      <w:r w:rsidRPr="00781F2A">
        <w:rPr>
          <w:sz w:val="20"/>
        </w:rPr>
        <w:t>murder</w:t>
      </w:r>
      <w:r w:rsidR="00745134" w:rsidRPr="00745134">
        <w:rPr>
          <w:sz w:val="20"/>
        </w:rPr>
        <w:t xml:space="preserve">, </w:t>
      </w:r>
      <w:r w:rsidRPr="00781F2A">
        <w:rPr>
          <w:sz w:val="20"/>
        </w:rPr>
        <w:t>adultery</w:t>
      </w:r>
      <w:r w:rsidR="00745134" w:rsidRPr="00745134">
        <w:rPr>
          <w:sz w:val="20"/>
        </w:rPr>
        <w:t xml:space="preserve">, </w:t>
      </w:r>
      <w:r w:rsidRPr="00781F2A">
        <w:rPr>
          <w:sz w:val="20"/>
        </w:rPr>
        <w:t>fornication</w:t>
      </w:r>
      <w:r w:rsidR="00745134" w:rsidRPr="00745134">
        <w:rPr>
          <w:sz w:val="20"/>
        </w:rPr>
        <w:t xml:space="preserve">, </w:t>
      </w:r>
      <w:r w:rsidRPr="00781F2A">
        <w:rPr>
          <w:sz w:val="20"/>
        </w:rPr>
        <w:t>theft</w:t>
      </w:r>
      <w:r w:rsidR="00745134" w:rsidRPr="00745134">
        <w:rPr>
          <w:sz w:val="20"/>
        </w:rPr>
        <w:t xml:space="preserve">, </w:t>
      </w:r>
      <w:r w:rsidRPr="00781F2A">
        <w:rPr>
          <w:sz w:val="20"/>
        </w:rPr>
        <w:t>false witness</w:t>
      </w:r>
      <w:r w:rsidR="00745134" w:rsidRPr="00745134">
        <w:rPr>
          <w:sz w:val="20"/>
        </w:rPr>
        <w:t xml:space="preserve">, </w:t>
      </w:r>
      <w:r w:rsidRPr="00781F2A">
        <w:rPr>
          <w:sz w:val="20"/>
        </w:rPr>
        <w:t xml:space="preserve">slander. </w:t>
      </w:r>
      <w:r w:rsidRPr="00781F2A">
        <w:rPr>
          <w:sz w:val="20"/>
          <w:vertAlign w:val="superscript"/>
        </w:rPr>
        <w:t>20</w:t>
      </w:r>
      <w:r w:rsidRPr="00781F2A">
        <w:rPr>
          <w:sz w:val="20"/>
        </w:rPr>
        <w:t xml:space="preserve"> These are what defile a person</w:t>
      </w:r>
      <w:r w:rsidR="00745134" w:rsidRPr="00745134">
        <w:rPr>
          <w:sz w:val="20"/>
        </w:rPr>
        <w:t xml:space="preserve">, </w:t>
      </w:r>
      <w:r w:rsidRPr="00781F2A">
        <w:rPr>
          <w:sz w:val="20"/>
        </w:rPr>
        <w:t>but to eat with unwashed hands does not defile.””</w:t>
      </w:r>
    </w:p>
    <w:p w14:paraId="3C7A4C4C" w14:textId="77777777" w:rsidR="00E75AA0" w:rsidRPr="00E75AA0" w:rsidRDefault="00E75AA0" w:rsidP="00781F2A"/>
    <w:p w14:paraId="3ACDD5B4" w14:textId="77777777" w:rsidR="00E75AA0" w:rsidRPr="00E75AA0" w:rsidRDefault="00E75AA0" w:rsidP="00781F2A"/>
    <w:p w14:paraId="058C28EB" w14:textId="77777777" w:rsidR="00781F2A" w:rsidRPr="00781F2A" w:rsidRDefault="00781F2A" w:rsidP="005C6F15">
      <w:pPr>
        <w:jc w:val="center"/>
      </w:pPr>
      <w:r w:rsidRPr="005C6F15">
        <w:rPr>
          <w:smallCaps/>
        </w:rPr>
        <w:t>Withered Hand</w:t>
      </w:r>
    </w:p>
    <w:p w14:paraId="6D0A80A2" w14:textId="77777777" w:rsidR="00781F2A" w:rsidRPr="00781F2A" w:rsidRDefault="00781F2A" w:rsidP="00781F2A"/>
    <w:p w14:paraId="46F5A8B5" w14:textId="77777777" w:rsidR="00781F2A" w:rsidRPr="00781F2A" w:rsidRDefault="00781F2A" w:rsidP="00781F2A">
      <w:pPr>
        <w:jc w:val="center"/>
        <w:rPr>
          <w:sz w:val="20"/>
        </w:rPr>
      </w:pPr>
      <w:r w:rsidRPr="00781F2A">
        <w:rPr>
          <w:sz w:val="20"/>
        </w:rPr>
        <w:t>Mark 3:1-6</w:t>
      </w:r>
    </w:p>
    <w:p w14:paraId="59560A49" w14:textId="77777777" w:rsidR="00781F2A" w:rsidRPr="00781F2A" w:rsidRDefault="00781F2A" w:rsidP="00781F2A"/>
    <w:p w14:paraId="54D566E3" w14:textId="77777777" w:rsidR="00781F2A" w:rsidRPr="00781F2A" w:rsidRDefault="00781F2A" w:rsidP="00781F2A">
      <w:pPr>
        <w:rPr>
          <w:sz w:val="20"/>
        </w:rPr>
      </w:pPr>
      <w:r w:rsidRPr="00781F2A">
        <w:rPr>
          <w:sz w:val="20"/>
        </w:rPr>
        <w:t>Mark 3:1-6 Again he entered the synagogue</w:t>
      </w:r>
      <w:r w:rsidR="00745134" w:rsidRPr="00745134">
        <w:rPr>
          <w:sz w:val="20"/>
        </w:rPr>
        <w:t xml:space="preserve">, </w:t>
      </w:r>
      <w:r w:rsidRPr="00781F2A">
        <w:rPr>
          <w:sz w:val="20"/>
        </w:rPr>
        <w:t>and a man was there who had a withered hand. 2 They watched him to see whether he would cure him on the sabbath</w:t>
      </w:r>
      <w:r w:rsidR="00745134" w:rsidRPr="00745134">
        <w:rPr>
          <w:sz w:val="20"/>
        </w:rPr>
        <w:t xml:space="preserve">, </w:t>
      </w:r>
      <w:r w:rsidRPr="00781F2A">
        <w:rPr>
          <w:sz w:val="20"/>
        </w:rPr>
        <w:t>so that they might accuse him. 3 And he said to the man who had the withered hand</w:t>
      </w:r>
      <w:r w:rsidR="00745134" w:rsidRPr="00745134">
        <w:rPr>
          <w:sz w:val="20"/>
        </w:rPr>
        <w:t xml:space="preserve">, </w:t>
      </w:r>
      <w:r w:rsidRPr="00781F2A">
        <w:rPr>
          <w:sz w:val="20"/>
        </w:rPr>
        <w:t>“Come forward.” 4 Then he said to them</w:t>
      </w:r>
      <w:r w:rsidR="00745134" w:rsidRPr="00745134">
        <w:rPr>
          <w:sz w:val="20"/>
        </w:rPr>
        <w:t xml:space="preserve">, </w:t>
      </w:r>
      <w:r w:rsidRPr="00781F2A">
        <w:rPr>
          <w:sz w:val="20"/>
        </w:rPr>
        <w:t>“Is it lawful to do good or to do harm on the sabbath</w:t>
      </w:r>
      <w:r w:rsidR="00745134" w:rsidRPr="00745134">
        <w:rPr>
          <w:sz w:val="20"/>
        </w:rPr>
        <w:t xml:space="preserve">, </w:t>
      </w:r>
      <w:r w:rsidRPr="00781F2A">
        <w:rPr>
          <w:sz w:val="20"/>
        </w:rPr>
        <w:t>to save life or to kill?” But they were silent. 5 He looked around at them with anger; he was grieved at their hardness of heart and said to the man</w:t>
      </w:r>
      <w:r w:rsidR="00745134" w:rsidRPr="00745134">
        <w:rPr>
          <w:sz w:val="20"/>
        </w:rPr>
        <w:t xml:space="preserve">, </w:t>
      </w:r>
      <w:r w:rsidRPr="00781F2A">
        <w:rPr>
          <w:sz w:val="20"/>
        </w:rPr>
        <w:t>“Stretch out your hand.” He stretched it out</w:t>
      </w:r>
      <w:r w:rsidR="00745134" w:rsidRPr="00745134">
        <w:rPr>
          <w:sz w:val="20"/>
        </w:rPr>
        <w:t xml:space="preserve">, </w:t>
      </w:r>
      <w:r w:rsidRPr="00781F2A">
        <w:rPr>
          <w:sz w:val="20"/>
        </w:rPr>
        <w:t>and his hand was restored. 6 The Pharisees went out and immediately conspired with the Herodians against him</w:t>
      </w:r>
      <w:r w:rsidR="00745134" w:rsidRPr="00745134">
        <w:rPr>
          <w:sz w:val="20"/>
        </w:rPr>
        <w:t xml:space="preserve">, </w:t>
      </w:r>
      <w:r w:rsidRPr="00781F2A">
        <w:rPr>
          <w:sz w:val="20"/>
        </w:rPr>
        <w:t>how to destroy him.”</w:t>
      </w:r>
    </w:p>
    <w:p w14:paraId="19D9008A" w14:textId="77777777" w:rsidR="00781F2A" w:rsidRPr="00781F2A" w:rsidRDefault="00781F2A" w:rsidP="00781F2A"/>
    <w:p w14:paraId="34F65B17" w14:textId="77777777" w:rsidR="00781F2A" w:rsidRPr="00781F2A" w:rsidRDefault="00781F2A" w:rsidP="00781F2A"/>
    <w:p w14:paraId="6A115A98" w14:textId="77777777" w:rsidR="00781F2A" w:rsidRPr="00781F2A" w:rsidRDefault="00781F2A" w:rsidP="005C6F15">
      <w:pPr>
        <w:jc w:val="center"/>
      </w:pPr>
      <w:r w:rsidRPr="005C6F15">
        <w:rPr>
          <w:smallCaps/>
        </w:rPr>
        <w:t>Tradition of the Elders</w:t>
      </w:r>
    </w:p>
    <w:p w14:paraId="36CD5FDF" w14:textId="77777777" w:rsidR="00781F2A" w:rsidRPr="00781F2A" w:rsidRDefault="00781F2A" w:rsidP="00781F2A"/>
    <w:p w14:paraId="7FE3C201" w14:textId="77777777" w:rsidR="00781F2A" w:rsidRPr="00781F2A" w:rsidRDefault="00781F2A" w:rsidP="00781F2A">
      <w:pPr>
        <w:jc w:val="center"/>
        <w:rPr>
          <w:sz w:val="20"/>
        </w:rPr>
      </w:pPr>
      <w:r w:rsidRPr="00781F2A">
        <w:rPr>
          <w:sz w:val="20"/>
        </w:rPr>
        <w:t>Matt 15:1-8; Mark 7:1-13</w:t>
      </w:r>
    </w:p>
    <w:p w14:paraId="5F9691F4" w14:textId="77777777" w:rsidR="00781F2A" w:rsidRPr="00781F2A" w:rsidRDefault="00781F2A" w:rsidP="00781F2A"/>
    <w:tbl>
      <w:tblPr>
        <w:tblW w:w="0" w:type="auto"/>
        <w:tblInd w:w="8" w:type="dxa"/>
        <w:tblLayout w:type="fixed"/>
        <w:tblCellMar>
          <w:left w:w="0" w:type="dxa"/>
          <w:right w:w="0" w:type="dxa"/>
        </w:tblCellMar>
        <w:tblLook w:val="0000" w:firstRow="0" w:lastRow="0" w:firstColumn="0" w:lastColumn="0" w:noHBand="0" w:noVBand="0"/>
      </w:tblPr>
      <w:tblGrid>
        <w:gridCol w:w="4608"/>
        <w:gridCol w:w="144"/>
        <w:gridCol w:w="4608"/>
      </w:tblGrid>
      <w:tr w:rsidR="00781F2A" w:rsidRPr="00781F2A" w14:paraId="39D64A1D" w14:textId="77777777" w:rsidTr="001C411C">
        <w:tc>
          <w:tcPr>
            <w:tcW w:w="4608" w:type="dxa"/>
          </w:tcPr>
          <w:p w14:paraId="2E6A2591" w14:textId="77777777" w:rsidR="00781F2A" w:rsidRPr="00781F2A" w:rsidRDefault="00781F2A" w:rsidP="001C411C">
            <w:pPr>
              <w:pStyle w:val="Header"/>
              <w:tabs>
                <w:tab w:val="clear" w:pos="4680"/>
                <w:tab w:val="clear" w:pos="9360"/>
              </w:tabs>
              <w:jc w:val="center"/>
              <w:rPr>
                <w:sz w:val="20"/>
              </w:rPr>
            </w:pPr>
            <w:r w:rsidRPr="00781F2A">
              <w:rPr>
                <w:sz w:val="20"/>
              </w:rPr>
              <w:lastRenderedPageBreak/>
              <w:t>Mark 7:1-13</w:t>
            </w:r>
          </w:p>
          <w:p w14:paraId="3930030B" w14:textId="77777777" w:rsidR="00781F2A" w:rsidRPr="00781F2A" w:rsidRDefault="00781F2A" w:rsidP="001C411C">
            <w:pPr>
              <w:rPr>
                <w:sz w:val="20"/>
              </w:rPr>
            </w:pPr>
            <w:r w:rsidRPr="00781F2A">
              <w:rPr>
                <w:sz w:val="20"/>
                <w:vertAlign w:val="superscript"/>
              </w:rPr>
              <w:t>1</w:t>
            </w:r>
            <w:r w:rsidRPr="00781F2A">
              <w:rPr>
                <w:sz w:val="20"/>
              </w:rPr>
              <w:t xml:space="preserve"> Now when the Pharisees and some of the scribes who had come from Jerusalem gathered around him</w:t>
            </w:r>
            <w:r w:rsidR="00745134" w:rsidRPr="00745134">
              <w:rPr>
                <w:sz w:val="20"/>
              </w:rPr>
              <w:t xml:space="preserve">, </w:t>
            </w:r>
            <w:r w:rsidRPr="00781F2A">
              <w:rPr>
                <w:sz w:val="20"/>
                <w:vertAlign w:val="superscript"/>
              </w:rPr>
              <w:t>2</w:t>
            </w:r>
            <w:r w:rsidRPr="00781F2A">
              <w:rPr>
                <w:sz w:val="20"/>
              </w:rPr>
              <w:t xml:space="preserve"> they noticed that some of his disciples were eating with defiled hands</w:t>
            </w:r>
            <w:r w:rsidR="00745134" w:rsidRPr="00745134">
              <w:rPr>
                <w:sz w:val="20"/>
              </w:rPr>
              <w:t xml:space="preserve">, </w:t>
            </w:r>
            <w:r w:rsidRPr="00781F2A">
              <w:rPr>
                <w:sz w:val="20"/>
              </w:rPr>
              <w:t>that is</w:t>
            </w:r>
            <w:r w:rsidR="00745134" w:rsidRPr="00745134">
              <w:rPr>
                <w:sz w:val="20"/>
              </w:rPr>
              <w:t xml:space="preserve">, </w:t>
            </w:r>
            <w:r w:rsidRPr="00781F2A">
              <w:rPr>
                <w:sz w:val="20"/>
              </w:rPr>
              <w:t xml:space="preserve">without washing them. </w:t>
            </w:r>
            <w:r w:rsidRPr="00781F2A">
              <w:rPr>
                <w:sz w:val="20"/>
                <w:vertAlign w:val="superscript"/>
              </w:rPr>
              <w:t>3</w:t>
            </w:r>
            <w:r w:rsidRPr="00781F2A">
              <w:rPr>
                <w:sz w:val="20"/>
              </w:rPr>
              <w:t xml:space="preserve"> (For the Pharisees</w:t>
            </w:r>
            <w:r w:rsidR="00745134" w:rsidRPr="00745134">
              <w:rPr>
                <w:sz w:val="20"/>
              </w:rPr>
              <w:t xml:space="preserve">, </w:t>
            </w:r>
            <w:r w:rsidRPr="00781F2A">
              <w:rPr>
                <w:sz w:val="20"/>
              </w:rPr>
              <w:t>and all the Jews</w:t>
            </w:r>
            <w:r w:rsidR="00745134" w:rsidRPr="00745134">
              <w:rPr>
                <w:sz w:val="20"/>
              </w:rPr>
              <w:t xml:space="preserve">, </w:t>
            </w:r>
            <w:r w:rsidRPr="00781F2A">
              <w:rPr>
                <w:sz w:val="20"/>
              </w:rPr>
              <w:t>do not eat unless they thoroughly wash their hands</w:t>
            </w:r>
            <w:r w:rsidR="00745134" w:rsidRPr="00745134">
              <w:rPr>
                <w:sz w:val="20"/>
              </w:rPr>
              <w:t xml:space="preserve">, </w:t>
            </w:r>
            <w:r w:rsidRPr="00781F2A">
              <w:rPr>
                <w:sz w:val="20"/>
              </w:rPr>
              <w:t xml:space="preserve">thus observing the tradition of the elders; </w:t>
            </w:r>
            <w:r w:rsidRPr="00781F2A">
              <w:rPr>
                <w:sz w:val="20"/>
                <w:vertAlign w:val="superscript"/>
              </w:rPr>
              <w:t>4</w:t>
            </w:r>
            <w:r w:rsidRPr="00781F2A">
              <w:rPr>
                <w:sz w:val="20"/>
              </w:rPr>
              <w:t xml:space="preserve"> and they do not eat anything from the market unless they wash it; and there are also many other traditions that they observe</w:t>
            </w:r>
            <w:r w:rsidR="00745134" w:rsidRPr="00745134">
              <w:rPr>
                <w:sz w:val="20"/>
              </w:rPr>
              <w:t xml:space="preserve">, </w:t>
            </w:r>
            <w:r w:rsidRPr="00781F2A">
              <w:rPr>
                <w:sz w:val="20"/>
              </w:rPr>
              <w:t>the washing of cups</w:t>
            </w:r>
            <w:r w:rsidR="00745134" w:rsidRPr="00745134">
              <w:rPr>
                <w:sz w:val="20"/>
              </w:rPr>
              <w:t xml:space="preserve">, </w:t>
            </w:r>
            <w:r w:rsidRPr="00781F2A">
              <w:rPr>
                <w:sz w:val="20"/>
              </w:rPr>
              <w:t>pots</w:t>
            </w:r>
            <w:r w:rsidR="00745134" w:rsidRPr="00745134">
              <w:rPr>
                <w:sz w:val="20"/>
              </w:rPr>
              <w:t xml:space="preserve">, </w:t>
            </w:r>
            <w:r w:rsidRPr="00781F2A">
              <w:rPr>
                <w:sz w:val="20"/>
              </w:rPr>
              <w:t>and bronze kettles.)</w:t>
            </w:r>
          </w:p>
          <w:p w14:paraId="01F18EE6" w14:textId="77777777" w:rsidR="00781F2A" w:rsidRPr="00781F2A" w:rsidRDefault="00781F2A" w:rsidP="001C411C">
            <w:pPr>
              <w:rPr>
                <w:sz w:val="20"/>
              </w:rPr>
            </w:pPr>
          </w:p>
          <w:p w14:paraId="2B03AF20" w14:textId="77777777" w:rsidR="00781F2A" w:rsidRPr="00781F2A" w:rsidRDefault="00781F2A" w:rsidP="001C411C">
            <w:pPr>
              <w:rPr>
                <w:sz w:val="20"/>
              </w:rPr>
            </w:pPr>
            <w:r w:rsidRPr="00781F2A">
              <w:rPr>
                <w:sz w:val="20"/>
                <w:vertAlign w:val="superscript"/>
              </w:rPr>
              <w:t>5</w:t>
            </w:r>
            <w:r w:rsidRPr="00781F2A">
              <w:rPr>
                <w:sz w:val="20"/>
              </w:rPr>
              <w:t xml:space="preserve"> So the Pharisees and the scribes asked him</w:t>
            </w:r>
            <w:r w:rsidR="00745134" w:rsidRPr="00745134">
              <w:rPr>
                <w:sz w:val="20"/>
              </w:rPr>
              <w:t xml:space="preserve">, </w:t>
            </w:r>
            <w:r w:rsidRPr="00781F2A">
              <w:rPr>
                <w:sz w:val="20"/>
              </w:rPr>
              <w:t>“Why do your disciples not live according to the tradition of the elders</w:t>
            </w:r>
            <w:r w:rsidR="00745134" w:rsidRPr="00745134">
              <w:rPr>
                <w:sz w:val="20"/>
              </w:rPr>
              <w:t xml:space="preserve">, </w:t>
            </w:r>
            <w:r w:rsidRPr="00781F2A">
              <w:rPr>
                <w:sz w:val="20"/>
              </w:rPr>
              <w:t xml:space="preserve">but eat with defiled hands?” </w:t>
            </w:r>
            <w:r w:rsidRPr="00781F2A">
              <w:rPr>
                <w:sz w:val="20"/>
                <w:vertAlign w:val="superscript"/>
              </w:rPr>
              <w:t>6</w:t>
            </w:r>
            <w:r w:rsidRPr="00781F2A">
              <w:rPr>
                <w:sz w:val="20"/>
              </w:rPr>
              <w:t xml:space="preserve"> He said to them</w:t>
            </w:r>
            <w:r w:rsidR="00745134" w:rsidRPr="00745134">
              <w:rPr>
                <w:sz w:val="20"/>
              </w:rPr>
              <w:t xml:space="preserve">, </w:t>
            </w:r>
            <w:r w:rsidRPr="00781F2A">
              <w:rPr>
                <w:sz w:val="20"/>
              </w:rPr>
              <w:t>“Isaiah prophesied rightly about you hypocrites</w:t>
            </w:r>
            <w:r w:rsidR="00745134" w:rsidRPr="00745134">
              <w:rPr>
                <w:sz w:val="20"/>
              </w:rPr>
              <w:t xml:space="preserve">, </w:t>
            </w:r>
            <w:r w:rsidRPr="00781F2A">
              <w:rPr>
                <w:sz w:val="20"/>
              </w:rPr>
              <w:t>as it is written</w:t>
            </w:r>
            <w:r w:rsidR="00745134" w:rsidRPr="00745134">
              <w:rPr>
                <w:sz w:val="20"/>
              </w:rPr>
              <w:t xml:space="preserve">, </w:t>
            </w:r>
            <w:r w:rsidRPr="00781F2A">
              <w:rPr>
                <w:sz w:val="20"/>
              </w:rPr>
              <w:t>‘This people honors me with their lips</w:t>
            </w:r>
            <w:r w:rsidR="00745134" w:rsidRPr="00745134">
              <w:rPr>
                <w:sz w:val="20"/>
              </w:rPr>
              <w:t xml:space="preserve">, </w:t>
            </w:r>
            <w:r w:rsidRPr="00781F2A">
              <w:rPr>
                <w:sz w:val="20"/>
              </w:rPr>
              <w:t xml:space="preserve">but their hearts are far from me; </w:t>
            </w:r>
            <w:r w:rsidRPr="00781F2A">
              <w:rPr>
                <w:sz w:val="20"/>
                <w:vertAlign w:val="superscript"/>
              </w:rPr>
              <w:t>7</w:t>
            </w:r>
            <w:r w:rsidRPr="00781F2A">
              <w:rPr>
                <w:sz w:val="20"/>
              </w:rPr>
              <w:t xml:space="preserve"> in vain do they worship me</w:t>
            </w:r>
            <w:r w:rsidR="00745134" w:rsidRPr="00745134">
              <w:rPr>
                <w:sz w:val="20"/>
              </w:rPr>
              <w:t xml:space="preserve">, </w:t>
            </w:r>
            <w:r w:rsidRPr="00781F2A">
              <w:rPr>
                <w:sz w:val="20"/>
              </w:rPr>
              <w:t>teaching human precepts as doctrines.’</w:t>
            </w:r>
          </w:p>
          <w:p w14:paraId="4762207D" w14:textId="77777777" w:rsidR="00781F2A" w:rsidRPr="00781F2A" w:rsidRDefault="00781F2A" w:rsidP="001C411C">
            <w:pPr>
              <w:rPr>
                <w:sz w:val="20"/>
              </w:rPr>
            </w:pPr>
          </w:p>
          <w:p w14:paraId="1A853F4B" w14:textId="77777777" w:rsidR="00781F2A" w:rsidRPr="00781F2A" w:rsidRDefault="00781F2A" w:rsidP="001C411C">
            <w:pPr>
              <w:rPr>
                <w:sz w:val="20"/>
              </w:rPr>
            </w:pPr>
          </w:p>
          <w:p w14:paraId="04D9D899" w14:textId="77777777" w:rsidR="00781F2A" w:rsidRPr="00781F2A" w:rsidRDefault="00781F2A" w:rsidP="001C411C">
            <w:pPr>
              <w:rPr>
                <w:sz w:val="20"/>
              </w:rPr>
            </w:pPr>
          </w:p>
          <w:p w14:paraId="34570979" w14:textId="77777777" w:rsidR="00781F2A" w:rsidRPr="00781F2A" w:rsidRDefault="00781F2A" w:rsidP="001C411C">
            <w:pPr>
              <w:rPr>
                <w:sz w:val="20"/>
              </w:rPr>
            </w:pPr>
          </w:p>
          <w:p w14:paraId="0A134106" w14:textId="77777777" w:rsidR="00781F2A" w:rsidRPr="00781F2A" w:rsidRDefault="00781F2A" w:rsidP="001C411C">
            <w:pPr>
              <w:rPr>
                <w:sz w:val="20"/>
              </w:rPr>
            </w:pPr>
            <w:r w:rsidRPr="00781F2A">
              <w:rPr>
                <w:sz w:val="20"/>
                <w:vertAlign w:val="superscript"/>
              </w:rPr>
              <w:t>8</w:t>
            </w:r>
            <w:r w:rsidRPr="00781F2A">
              <w:rPr>
                <w:sz w:val="20"/>
              </w:rPr>
              <w:t xml:space="preserve"> You aban</w:t>
            </w:r>
            <w:r w:rsidRPr="00781F2A">
              <w:rPr>
                <w:sz w:val="20"/>
              </w:rPr>
              <w:softHyphen/>
              <w:t xml:space="preserve">don the commandment of </w:t>
            </w:r>
            <w:r w:rsidRPr="00781F2A">
              <w:rPr>
                <w:smallCaps/>
                <w:sz w:val="20"/>
              </w:rPr>
              <w:t>God</w:t>
            </w:r>
            <w:r w:rsidRPr="00781F2A">
              <w:rPr>
                <w:sz w:val="20"/>
              </w:rPr>
              <w:t xml:space="preserve"> and hold to human tradition.” </w:t>
            </w:r>
            <w:r w:rsidRPr="00781F2A">
              <w:rPr>
                <w:sz w:val="20"/>
                <w:vertAlign w:val="superscript"/>
              </w:rPr>
              <w:t>9</w:t>
            </w:r>
            <w:r w:rsidRPr="00781F2A">
              <w:rPr>
                <w:sz w:val="20"/>
              </w:rPr>
              <w:t xml:space="preserve"> Then he said to them</w:t>
            </w:r>
            <w:r w:rsidR="00745134" w:rsidRPr="00745134">
              <w:rPr>
                <w:sz w:val="20"/>
              </w:rPr>
              <w:t xml:space="preserve">, </w:t>
            </w:r>
            <w:r w:rsidRPr="00781F2A">
              <w:rPr>
                <w:sz w:val="20"/>
              </w:rPr>
              <w:t>“You have a fine way of rejecting the command</w:t>
            </w:r>
            <w:r w:rsidRPr="00781F2A">
              <w:rPr>
                <w:sz w:val="20"/>
              </w:rPr>
              <w:softHyphen/>
              <w:t xml:space="preserve">ment of </w:t>
            </w:r>
            <w:r w:rsidRPr="00781F2A">
              <w:rPr>
                <w:smallCaps/>
                <w:sz w:val="20"/>
              </w:rPr>
              <w:t>God</w:t>
            </w:r>
            <w:r w:rsidRPr="00781F2A">
              <w:rPr>
                <w:sz w:val="20"/>
              </w:rPr>
              <w:t xml:space="preserve"> in order to keep your tradition! </w:t>
            </w:r>
            <w:r w:rsidRPr="00781F2A">
              <w:rPr>
                <w:sz w:val="20"/>
                <w:vertAlign w:val="superscript"/>
              </w:rPr>
              <w:t>10</w:t>
            </w:r>
            <w:r w:rsidRPr="00781F2A">
              <w:rPr>
                <w:sz w:val="20"/>
              </w:rPr>
              <w:t xml:space="preserve"> For Moses said</w:t>
            </w:r>
            <w:r w:rsidR="00745134" w:rsidRPr="00745134">
              <w:rPr>
                <w:sz w:val="20"/>
              </w:rPr>
              <w:t xml:space="preserve">, </w:t>
            </w:r>
            <w:r w:rsidRPr="00781F2A">
              <w:rPr>
                <w:sz w:val="20"/>
              </w:rPr>
              <w:t>‘Honor your father and your mother’; and</w:t>
            </w:r>
            <w:r w:rsidR="00745134" w:rsidRPr="00745134">
              <w:rPr>
                <w:sz w:val="20"/>
              </w:rPr>
              <w:t xml:space="preserve">, </w:t>
            </w:r>
            <w:r w:rsidRPr="00781F2A">
              <w:rPr>
                <w:sz w:val="20"/>
              </w:rPr>
              <w:t xml:space="preserve">‘Whoever speaks evil of father or mother must surely die.’ </w:t>
            </w:r>
            <w:r w:rsidRPr="00781F2A">
              <w:rPr>
                <w:sz w:val="20"/>
                <w:vertAlign w:val="superscript"/>
              </w:rPr>
              <w:t>11</w:t>
            </w:r>
            <w:r w:rsidRPr="00781F2A">
              <w:rPr>
                <w:sz w:val="20"/>
              </w:rPr>
              <w:t xml:space="preserve"> But you say that if anyone tells father or mother</w:t>
            </w:r>
            <w:r w:rsidR="00745134" w:rsidRPr="00745134">
              <w:rPr>
                <w:sz w:val="20"/>
              </w:rPr>
              <w:t xml:space="preserve">, </w:t>
            </w:r>
            <w:r w:rsidRPr="00781F2A">
              <w:rPr>
                <w:sz w:val="20"/>
              </w:rPr>
              <w:t>‘Whatever support you might have had from me is Corban’ (that is</w:t>
            </w:r>
            <w:r w:rsidR="00745134" w:rsidRPr="00745134">
              <w:rPr>
                <w:sz w:val="20"/>
              </w:rPr>
              <w:t xml:space="preserve">, </w:t>
            </w:r>
            <w:r w:rsidRPr="00781F2A">
              <w:rPr>
                <w:sz w:val="20"/>
              </w:rPr>
              <w:t xml:space="preserve">an offering to </w:t>
            </w:r>
            <w:r w:rsidRPr="00781F2A">
              <w:rPr>
                <w:smallCaps/>
                <w:sz w:val="20"/>
              </w:rPr>
              <w:t>God</w:t>
            </w:r>
            <w:r w:rsidRPr="00781F2A">
              <w:rPr>
                <w:sz w:val="20"/>
              </w:rPr>
              <w:t>)C</w:t>
            </w:r>
            <w:r w:rsidRPr="00781F2A">
              <w:rPr>
                <w:sz w:val="20"/>
                <w:vertAlign w:val="superscript"/>
              </w:rPr>
              <w:t>12</w:t>
            </w:r>
            <w:r w:rsidRPr="00781F2A">
              <w:rPr>
                <w:sz w:val="20"/>
              </w:rPr>
              <w:t xml:space="preserve"> then you no longer permit doing anything for a father or mother</w:t>
            </w:r>
            <w:r w:rsidR="00745134" w:rsidRPr="00745134">
              <w:rPr>
                <w:sz w:val="20"/>
              </w:rPr>
              <w:t xml:space="preserve">, </w:t>
            </w:r>
            <w:r w:rsidRPr="00781F2A">
              <w:rPr>
                <w:sz w:val="20"/>
                <w:vertAlign w:val="superscript"/>
              </w:rPr>
              <w:t>13</w:t>
            </w:r>
            <w:r w:rsidRPr="00781F2A">
              <w:rPr>
                <w:sz w:val="20"/>
              </w:rPr>
              <w:t xml:space="preserve"> thus mak</w:t>
            </w:r>
            <w:r w:rsidRPr="00781F2A">
              <w:rPr>
                <w:sz w:val="20"/>
              </w:rPr>
              <w:softHyphen/>
              <w:t xml:space="preserve">ing void the word of </w:t>
            </w:r>
            <w:r w:rsidRPr="00781F2A">
              <w:rPr>
                <w:smallCaps/>
                <w:sz w:val="20"/>
              </w:rPr>
              <w:t>God</w:t>
            </w:r>
            <w:r w:rsidRPr="00781F2A">
              <w:rPr>
                <w:sz w:val="20"/>
              </w:rPr>
              <w:t xml:space="preserve"> through your tradition that you have handed on. And you do many things like this.”</w:t>
            </w:r>
          </w:p>
        </w:tc>
        <w:tc>
          <w:tcPr>
            <w:tcW w:w="144" w:type="dxa"/>
          </w:tcPr>
          <w:p w14:paraId="1FB24365" w14:textId="77777777" w:rsidR="00781F2A" w:rsidRPr="00781F2A" w:rsidRDefault="00781F2A" w:rsidP="001C411C">
            <w:pPr>
              <w:rPr>
                <w:sz w:val="20"/>
              </w:rPr>
            </w:pPr>
          </w:p>
        </w:tc>
        <w:tc>
          <w:tcPr>
            <w:tcW w:w="4608" w:type="dxa"/>
          </w:tcPr>
          <w:p w14:paraId="14D046B8" w14:textId="77777777" w:rsidR="00781F2A" w:rsidRPr="00781F2A" w:rsidRDefault="00781F2A" w:rsidP="001C411C">
            <w:pPr>
              <w:jc w:val="center"/>
              <w:rPr>
                <w:sz w:val="20"/>
              </w:rPr>
            </w:pPr>
            <w:r w:rsidRPr="00781F2A">
              <w:rPr>
                <w:sz w:val="20"/>
              </w:rPr>
              <w:t>Matt 15:1-8</w:t>
            </w:r>
          </w:p>
          <w:p w14:paraId="1535D032" w14:textId="77777777" w:rsidR="00781F2A" w:rsidRPr="00781F2A" w:rsidRDefault="00781F2A" w:rsidP="001C411C">
            <w:pPr>
              <w:rPr>
                <w:sz w:val="20"/>
              </w:rPr>
            </w:pPr>
            <w:r w:rsidRPr="00781F2A">
              <w:rPr>
                <w:sz w:val="20"/>
                <w:vertAlign w:val="superscript"/>
              </w:rPr>
              <w:t>1</w:t>
            </w:r>
            <w:r w:rsidRPr="00781F2A">
              <w:rPr>
                <w:sz w:val="20"/>
              </w:rPr>
              <w:t xml:space="preserve"> Then Pharisees and scribes came to Jesus from Jerusalem</w:t>
            </w:r>
          </w:p>
          <w:p w14:paraId="4C80CF5A" w14:textId="77777777" w:rsidR="00781F2A" w:rsidRPr="00781F2A" w:rsidRDefault="00781F2A" w:rsidP="001C411C">
            <w:pPr>
              <w:rPr>
                <w:sz w:val="20"/>
              </w:rPr>
            </w:pPr>
          </w:p>
          <w:p w14:paraId="049F8A96" w14:textId="77777777" w:rsidR="00781F2A" w:rsidRPr="00781F2A" w:rsidRDefault="00781F2A" w:rsidP="001C411C">
            <w:pPr>
              <w:rPr>
                <w:sz w:val="20"/>
              </w:rPr>
            </w:pPr>
          </w:p>
          <w:p w14:paraId="77945CA1" w14:textId="77777777" w:rsidR="00781F2A" w:rsidRPr="00781F2A" w:rsidRDefault="00781F2A" w:rsidP="001C411C">
            <w:pPr>
              <w:rPr>
                <w:sz w:val="20"/>
              </w:rPr>
            </w:pPr>
          </w:p>
          <w:p w14:paraId="11B278EA" w14:textId="77777777" w:rsidR="00781F2A" w:rsidRPr="00781F2A" w:rsidRDefault="00781F2A" w:rsidP="001C411C">
            <w:pPr>
              <w:rPr>
                <w:sz w:val="20"/>
              </w:rPr>
            </w:pPr>
          </w:p>
          <w:p w14:paraId="06D55632" w14:textId="77777777" w:rsidR="00781F2A" w:rsidRPr="00781F2A" w:rsidRDefault="00781F2A" w:rsidP="001C411C">
            <w:pPr>
              <w:rPr>
                <w:sz w:val="20"/>
              </w:rPr>
            </w:pPr>
          </w:p>
          <w:p w14:paraId="41585D95" w14:textId="77777777" w:rsidR="00781F2A" w:rsidRPr="00781F2A" w:rsidRDefault="00781F2A" w:rsidP="001C411C">
            <w:pPr>
              <w:rPr>
                <w:sz w:val="20"/>
              </w:rPr>
            </w:pPr>
          </w:p>
          <w:p w14:paraId="760AF76A" w14:textId="77777777" w:rsidR="00781F2A" w:rsidRPr="00781F2A" w:rsidRDefault="00781F2A" w:rsidP="001C411C">
            <w:pPr>
              <w:rPr>
                <w:sz w:val="20"/>
              </w:rPr>
            </w:pPr>
          </w:p>
          <w:p w14:paraId="1DC298FE" w14:textId="77777777" w:rsidR="00781F2A" w:rsidRPr="00781F2A" w:rsidRDefault="00781F2A" w:rsidP="001C411C">
            <w:pPr>
              <w:rPr>
                <w:sz w:val="20"/>
              </w:rPr>
            </w:pPr>
          </w:p>
          <w:p w14:paraId="4D7408F0" w14:textId="77777777" w:rsidR="00781F2A" w:rsidRPr="00781F2A" w:rsidRDefault="00781F2A" w:rsidP="001C411C">
            <w:pPr>
              <w:rPr>
                <w:sz w:val="20"/>
              </w:rPr>
            </w:pPr>
          </w:p>
          <w:p w14:paraId="7787AFA8" w14:textId="77777777" w:rsidR="00781F2A" w:rsidRPr="00781F2A" w:rsidRDefault="00781F2A" w:rsidP="001C411C">
            <w:pPr>
              <w:rPr>
                <w:sz w:val="20"/>
              </w:rPr>
            </w:pPr>
            <w:r w:rsidRPr="00781F2A">
              <w:rPr>
                <w:sz w:val="20"/>
              </w:rPr>
              <w:t>and said</w:t>
            </w:r>
            <w:r w:rsidR="00745134" w:rsidRPr="00745134">
              <w:rPr>
                <w:sz w:val="20"/>
              </w:rPr>
              <w:t xml:space="preserve">, </w:t>
            </w:r>
            <w:r w:rsidRPr="00781F2A">
              <w:rPr>
                <w:sz w:val="20"/>
                <w:vertAlign w:val="superscript"/>
              </w:rPr>
              <w:t>2</w:t>
            </w:r>
            <w:r w:rsidRPr="00781F2A">
              <w:rPr>
                <w:sz w:val="20"/>
              </w:rPr>
              <w:t xml:space="preserve"> “Why do your disci</w:t>
            </w:r>
            <w:r w:rsidRPr="00781F2A">
              <w:rPr>
                <w:sz w:val="20"/>
              </w:rPr>
              <w:softHyphen/>
              <w:t>ples break the tradi</w:t>
            </w:r>
            <w:r w:rsidRPr="00781F2A">
              <w:rPr>
                <w:sz w:val="20"/>
              </w:rPr>
              <w:softHyphen/>
              <w:t xml:space="preserve">tion of the elders? For they do not wash their hands before they eat.” </w:t>
            </w:r>
            <w:r w:rsidRPr="00781F2A">
              <w:rPr>
                <w:sz w:val="20"/>
                <w:vertAlign w:val="superscript"/>
              </w:rPr>
              <w:t>3</w:t>
            </w:r>
            <w:r w:rsidRPr="00781F2A">
              <w:rPr>
                <w:sz w:val="20"/>
              </w:rPr>
              <w:t xml:space="preserve"> He answered them</w:t>
            </w:r>
            <w:r w:rsidR="00745134" w:rsidRPr="00745134">
              <w:rPr>
                <w:sz w:val="20"/>
              </w:rPr>
              <w:t xml:space="preserve">, </w:t>
            </w:r>
            <w:r w:rsidRPr="00781F2A">
              <w:rPr>
                <w:sz w:val="20"/>
              </w:rPr>
              <w:t>“And why do you break the commandment of God for the sake of your tradi</w:t>
            </w:r>
            <w:r w:rsidRPr="00781F2A">
              <w:rPr>
                <w:sz w:val="20"/>
              </w:rPr>
              <w:softHyphen/>
              <w:t xml:space="preserve">tion? </w:t>
            </w:r>
            <w:r w:rsidRPr="00781F2A">
              <w:rPr>
                <w:sz w:val="20"/>
                <w:vertAlign w:val="superscript"/>
              </w:rPr>
              <w:t>4</w:t>
            </w:r>
            <w:r w:rsidRPr="00781F2A">
              <w:rPr>
                <w:sz w:val="20"/>
              </w:rPr>
              <w:t xml:space="preserve"> For God said</w:t>
            </w:r>
            <w:r w:rsidR="00745134" w:rsidRPr="00745134">
              <w:rPr>
                <w:sz w:val="20"/>
              </w:rPr>
              <w:t xml:space="preserve">, </w:t>
            </w:r>
            <w:r w:rsidRPr="00781F2A">
              <w:rPr>
                <w:sz w:val="20"/>
              </w:rPr>
              <w:t>‘Honor your father and your mother</w:t>
            </w:r>
            <w:r w:rsidR="00745134" w:rsidRPr="00745134">
              <w:rPr>
                <w:sz w:val="20"/>
              </w:rPr>
              <w:t>,</w:t>
            </w:r>
            <w:r w:rsidRPr="00781F2A">
              <w:rPr>
                <w:sz w:val="20"/>
              </w:rPr>
              <w:t>’ and</w:t>
            </w:r>
            <w:r w:rsidR="00745134" w:rsidRPr="00745134">
              <w:rPr>
                <w:sz w:val="20"/>
              </w:rPr>
              <w:t xml:space="preserve">, </w:t>
            </w:r>
            <w:r w:rsidRPr="00781F2A">
              <w:rPr>
                <w:sz w:val="20"/>
              </w:rPr>
              <w:t xml:space="preserve">‘Whoever speaks evil of father or mother must surely die.’ </w:t>
            </w:r>
            <w:r w:rsidRPr="00781F2A">
              <w:rPr>
                <w:sz w:val="20"/>
                <w:vertAlign w:val="superscript"/>
              </w:rPr>
              <w:t>5</w:t>
            </w:r>
            <w:r w:rsidRPr="00781F2A">
              <w:rPr>
                <w:sz w:val="20"/>
              </w:rPr>
              <w:t xml:space="preserve"> But you say that whoever tells father or mother</w:t>
            </w:r>
            <w:r w:rsidR="00745134" w:rsidRPr="00745134">
              <w:rPr>
                <w:sz w:val="20"/>
              </w:rPr>
              <w:t xml:space="preserve">, </w:t>
            </w:r>
            <w:r w:rsidRPr="00781F2A">
              <w:rPr>
                <w:sz w:val="20"/>
              </w:rPr>
              <w:t>‘What</w:t>
            </w:r>
            <w:r w:rsidRPr="00781F2A">
              <w:rPr>
                <w:sz w:val="20"/>
              </w:rPr>
              <w:softHyphen/>
              <w:t>ever sup</w:t>
            </w:r>
            <w:r w:rsidRPr="00781F2A">
              <w:rPr>
                <w:sz w:val="20"/>
              </w:rPr>
              <w:softHyphen/>
              <w:t>port you might have had from me is given to God</w:t>
            </w:r>
            <w:r w:rsidR="00745134" w:rsidRPr="00745134">
              <w:rPr>
                <w:sz w:val="20"/>
              </w:rPr>
              <w:t>,</w:t>
            </w:r>
            <w:r w:rsidRPr="00781F2A">
              <w:rPr>
                <w:sz w:val="20"/>
              </w:rPr>
              <w:t xml:space="preserve">’ then that person need not honor the father. </w:t>
            </w:r>
            <w:r w:rsidRPr="00781F2A">
              <w:rPr>
                <w:sz w:val="20"/>
                <w:vertAlign w:val="superscript"/>
              </w:rPr>
              <w:t>6</w:t>
            </w:r>
            <w:r w:rsidRPr="00781F2A">
              <w:rPr>
                <w:sz w:val="20"/>
              </w:rPr>
              <w:t xml:space="preserve"> So</w:t>
            </w:r>
            <w:r w:rsidR="00745134" w:rsidRPr="00745134">
              <w:rPr>
                <w:sz w:val="20"/>
              </w:rPr>
              <w:t xml:space="preserve">, </w:t>
            </w:r>
            <w:r w:rsidRPr="00781F2A">
              <w:rPr>
                <w:sz w:val="20"/>
              </w:rPr>
              <w:t>for the sake of your tradition</w:t>
            </w:r>
            <w:r w:rsidR="00745134" w:rsidRPr="00745134">
              <w:rPr>
                <w:sz w:val="20"/>
              </w:rPr>
              <w:t xml:space="preserve">, </w:t>
            </w:r>
            <w:r w:rsidRPr="00781F2A">
              <w:rPr>
                <w:sz w:val="20"/>
              </w:rPr>
              <w:t>you make void the word of God.</w:t>
            </w:r>
          </w:p>
          <w:p w14:paraId="2B6AC362" w14:textId="77777777" w:rsidR="00781F2A" w:rsidRPr="00781F2A" w:rsidRDefault="00781F2A" w:rsidP="001C411C">
            <w:pPr>
              <w:rPr>
                <w:sz w:val="20"/>
              </w:rPr>
            </w:pPr>
            <w:r w:rsidRPr="00781F2A">
              <w:rPr>
                <w:sz w:val="20"/>
                <w:vertAlign w:val="superscript"/>
              </w:rPr>
              <w:t>7</w:t>
            </w:r>
            <w:r w:rsidRPr="00781F2A">
              <w:rPr>
                <w:sz w:val="20"/>
              </w:rPr>
              <w:t xml:space="preserve"> You hypocrites! Isaiah prophesied rightly about you when he said: </w:t>
            </w:r>
            <w:r w:rsidRPr="00781F2A">
              <w:rPr>
                <w:sz w:val="20"/>
                <w:vertAlign w:val="superscript"/>
              </w:rPr>
              <w:t>8</w:t>
            </w:r>
            <w:r w:rsidRPr="00781F2A">
              <w:rPr>
                <w:sz w:val="20"/>
              </w:rPr>
              <w:t xml:space="preserve"> ‘This people hon</w:t>
            </w:r>
            <w:r w:rsidRPr="00781F2A">
              <w:rPr>
                <w:sz w:val="20"/>
              </w:rPr>
              <w:softHyphen/>
              <w:t>ors me with their lips</w:t>
            </w:r>
            <w:r w:rsidR="00745134" w:rsidRPr="00745134">
              <w:rPr>
                <w:sz w:val="20"/>
              </w:rPr>
              <w:t xml:space="preserve">, </w:t>
            </w:r>
            <w:r w:rsidRPr="00781F2A">
              <w:rPr>
                <w:sz w:val="20"/>
              </w:rPr>
              <w:t xml:space="preserve">but their hearts are far from me; </w:t>
            </w:r>
            <w:r w:rsidRPr="00781F2A">
              <w:rPr>
                <w:sz w:val="20"/>
                <w:vertAlign w:val="superscript"/>
              </w:rPr>
              <w:t>9</w:t>
            </w:r>
            <w:r w:rsidRPr="00781F2A">
              <w:rPr>
                <w:sz w:val="20"/>
              </w:rPr>
              <w:t xml:space="preserve"> in vain do they worship me</w:t>
            </w:r>
            <w:r w:rsidR="00745134" w:rsidRPr="00745134">
              <w:rPr>
                <w:sz w:val="20"/>
              </w:rPr>
              <w:t xml:space="preserve">, </w:t>
            </w:r>
            <w:r w:rsidRPr="00781F2A">
              <w:rPr>
                <w:sz w:val="20"/>
              </w:rPr>
              <w:t>teaching human precepts as doc</w:t>
            </w:r>
            <w:r w:rsidRPr="00781F2A">
              <w:rPr>
                <w:sz w:val="20"/>
              </w:rPr>
              <w:softHyphen/>
              <w:t>trines.’”</w:t>
            </w:r>
          </w:p>
        </w:tc>
      </w:tr>
    </w:tbl>
    <w:p w14:paraId="6CE60742" w14:textId="77777777" w:rsidR="00781F2A" w:rsidRPr="00781F2A" w:rsidRDefault="00781F2A" w:rsidP="00781F2A"/>
    <w:p w14:paraId="4FB16F2E" w14:textId="77777777" w:rsidR="00781F2A" w:rsidRPr="00781F2A" w:rsidRDefault="00781F2A" w:rsidP="005C6F15">
      <w:pPr>
        <w:jc w:val="center"/>
      </w:pPr>
      <w:r w:rsidRPr="00781F2A">
        <w:br w:type="page"/>
      </w:r>
      <w:r w:rsidRPr="005C6F15">
        <w:rPr>
          <w:smallCaps/>
        </w:rPr>
        <w:lastRenderedPageBreak/>
        <w:t>All Foods Clean</w:t>
      </w:r>
    </w:p>
    <w:p w14:paraId="65030975" w14:textId="77777777" w:rsidR="00781F2A" w:rsidRPr="00781F2A" w:rsidRDefault="00781F2A" w:rsidP="00781F2A"/>
    <w:p w14:paraId="408EADDD" w14:textId="77777777" w:rsidR="00781F2A" w:rsidRPr="00781F2A" w:rsidRDefault="00781F2A" w:rsidP="00781F2A">
      <w:pPr>
        <w:jc w:val="center"/>
        <w:rPr>
          <w:sz w:val="20"/>
        </w:rPr>
      </w:pPr>
      <w:r w:rsidRPr="00781F2A">
        <w:rPr>
          <w:sz w:val="20"/>
        </w:rPr>
        <w:t>Mark 7:14-23; Matt 15:10-20</w:t>
      </w:r>
    </w:p>
    <w:p w14:paraId="3CB0C164" w14:textId="77777777" w:rsidR="00781F2A" w:rsidRPr="00781F2A" w:rsidRDefault="00781F2A" w:rsidP="00781F2A"/>
    <w:p w14:paraId="63F7E574" w14:textId="77777777" w:rsidR="00781F2A" w:rsidRPr="00781F2A" w:rsidRDefault="00781F2A" w:rsidP="00781F2A"/>
    <w:tbl>
      <w:tblPr>
        <w:tblW w:w="0" w:type="auto"/>
        <w:tblInd w:w="8" w:type="dxa"/>
        <w:tblLayout w:type="fixed"/>
        <w:tblCellMar>
          <w:left w:w="0" w:type="dxa"/>
          <w:right w:w="0" w:type="dxa"/>
        </w:tblCellMar>
        <w:tblLook w:val="0000" w:firstRow="0" w:lastRow="0" w:firstColumn="0" w:lastColumn="0" w:noHBand="0" w:noVBand="0"/>
      </w:tblPr>
      <w:tblGrid>
        <w:gridCol w:w="4608"/>
        <w:gridCol w:w="144"/>
        <w:gridCol w:w="4608"/>
      </w:tblGrid>
      <w:tr w:rsidR="00781F2A" w:rsidRPr="00781F2A" w14:paraId="021E5B2F" w14:textId="77777777" w:rsidTr="001C411C">
        <w:tc>
          <w:tcPr>
            <w:tcW w:w="4608" w:type="dxa"/>
          </w:tcPr>
          <w:p w14:paraId="382A81F6" w14:textId="77777777" w:rsidR="00781F2A" w:rsidRPr="00781F2A" w:rsidRDefault="00781F2A" w:rsidP="001C411C">
            <w:pPr>
              <w:jc w:val="center"/>
              <w:rPr>
                <w:sz w:val="20"/>
              </w:rPr>
            </w:pPr>
            <w:r w:rsidRPr="00781F2A">
              <w:rPr>
                <w:sz w:val="20"/>
              </w:rPr>
              <w:t>Mark 7:14-23</w:t>
            </w:r>
          </w:p>
          <w:p w14:paraId="51C886A5" w14:textId="77777777" w:rsidR="00781F2A" w:rsidRPr="00781F2A" w:rsidRDefault="00781F2A" w:rsidP="001C411C">
            <w:pPr>
              <w:rPr>
                <w:sz w:val="20"/>
              </w:rPr>
            </w:pPr>
            <w:r w:rsidRPr="00781F2A">
              <w:rPr>
                <w:sz w:val="20"/>
                <w:vertAlign w:val="superscript"/>
              </w:rPr>
              <w:t>14</w:t>
            </w:r>
            <w:r w:rsidRPr="00781F2A">
              <w:rPr>
                <w:sz w:val="20"/>
              </w:rPr>
              <w:t xml:space="preserve"> Then he called the crowd again and said to them</w:t>
            </w:r>
            <w:r w:rsidR="00745134" w:rsidRPr="00745134">
              <w:rPr>
                <w:sz w:val="20"/>
              </w:rPr>
              <w:t xml:space="preserve">, </w:t>
            </w:r>
            <w:r w:rsidRPr="00781F2A">
              <w:rPr>
                <w:sz w:val="20"/>
              </w:rPr>
              <w:t>“Listen to me</w:t>
            </w:r>
            <w:r w:rsidR="00745134" w:rsidRPr="00745134">
              <w:rPr>
                <w:sz w:val="20"/>
              </w:rPr>
              <w:t xml:space="preserve">, </w:t>
            </w:r>
            <w:r w:rsidRPr="00781F2A">
              <w:rPr>
                <w:sz w:val="20"/>
              </w:rPr>
              <w:t>all of you</w:t>
            </w:r>
            <w:r w:rsidR="00745134" w:rsidRPr="00745134">
              <w:rPr>
                <w:sz w:val="20"/>
              </w:rPr>
              <w:t xml:space="preserve">, </w:t>
            </w:r>
            <w:r w:rsidRPr="00781F2A">
              <w:rPr>
                <w:sz w:val="20"/>
              </w:rPr>
              <w:t xml:space="preserve">and understand: </w:t>
            </w:r>
            <w:r w:rsidRPr="00781F2A">
              <w:rPr>
                <w:sz w:val="20"/>
                <w:vertAlign w:val="superscript"/>
              </w:rPr>
              <w:t>15</w:t>
            </w:r>
            <w:r w:rsidRPr="00781F2A">
              <w:rPr>
                <w:sz w:val="20"/>
              </w:rPr>
              <w:t xml:space="preserve"> there is nothing outside a person that by going in can defile</w:t>
            </w:r>
            <w:r w:rsidR="00745134" w:rsidRPr="00745134">
              <w:rPr>
                <w:sz w:val="20"/>
              </w:rPr>
              <w:t xml:space="preserve">, </w:t>
            </w:r>
            <w:r w:rsidRPr="00781F2A">
              <w:rPr>
                <w:sz w:val="20"/>
              </w:rPr>
              <w:t xml:space="preserve">but the things that come out are what defile.” </w:t>
            </w:r>
            <w:r w:rsidRPr="00781F2A">
              <w:rPr>
                <w:sz w:val="20"/>
                <w:vertAlign w:val="superscript"/>
              </w:rPr>
              <w:t>16</w:t>
            </w:r>
            <w:r w:rsidRPr="00781F2A">
              <w:rPr>
                <w:sz w:val="20"/>
              </w:rPr>
              <w:t xml:space="preserve"> </w:t>
            </w:r>
            <w:r w:rsidRPr="00781F2A">
              <w:rPr>
                <w:sz w:val="20"/>
                <w:vertAlign w:val="superscript"/>
              </w:rPr>
              <w:t>17</w:t>
            </w:r>
            <w:r w:rsidRPr="00781F2A">
              <w:rPr>
                <w:sz w:val="20"/>
              </w:rPr>
              <w:t xml:space="preserve"> When he had left the crowd and entered the house</w:t>
            </w:r>
            <w:r w:rsidR="00745134" w:rsidRPr="00745134">
              <w:rPr>
                <w:sz w:val="20"/>
              </w:rPr>
              <w:t xml:space="preserve">, </w:t>
            </w:r>
            <w:r w:rsidRPr="00781F2A">
              <w:rPr>
                <w:sz w:val="20"/>
              </w:rPr>
              <w:t xml:space="preserve">his disciples asked him about the parable. </w:t>
            </w:r>
            <w:r w:rsidRPr="00781F2A">
              <w:rPr>
                <w:sz w:val="20"/>
                <w:vertAlign w:val="superscript"/>
              </w:rPr>
              <w:t>18</w:t>
            </w:r>
            <w:r w:rsidRPr="00781F2A">
              <w:rPr>
                <w:sz w:val="20"/>
              </w:rPr>
              <w:t xml:space="preserve"> He said to them</w:t>
            </w:r>
            <w:r w:rsidR="00745134" w:rsidRPr="00745134">
              <w:rPr>
                <w:sz w:val="20"/>
              </w:rPr>
              <w:t xml:space="preserve">, </w:t>
            </w:r>
            <w:r w:rsidRPr="00781F2A">
              <w:rPr>
                <w:sz w:val="20"/>
              </w:rPr>
              <w:t>“Then do you also fail to understand? Do you not see that whatever goes into a person from outside cannot defile</w:t>
            </w:r>
            <w:r w:rsidR="00745134" w:rsidRPr="00745134">
              <w:rPr>
                <w:sz w:val="20"/>
              </w:rPr>
              <w:t xml:space="preserve">, </w:t>
            </w:r>
            <w:r w:rsidRPr="00781F2A">
              <w:rPr>
                <w:sz w:val="20"/>
                <w:vertAlign w:val="superscript"/>
              </w:rPr>
              <w:t>19</w:t>
            </w:r>
            <w:r w:rsidRPr="00781F2A">
              <w:rPr>
                <w:sz w:val="20"/>
              </w:rPr>
              <w:t xml:space="preserve"> since it enters</w:t>
            </w:r>
            <w:r w:rsidR="00745134" w:rsidRPr="00745134">
              <w:rPr>
                <w:sz w:val="20"/>
              </w:rPr>
              <w:t xml:space="preserve">, </w:t>
            </w:r>
            <w:r w:rsidRPr="00781F2A">
              <w:rPr>
                <w:sz w:val="20"/>
              </w:rPr>
              <w:t>not the heart but the stomach</w:t>
            </w:r>
            <w:r w:rsidR="00745134" w:rsidRPr="00745134">
              <w:rPr>
                <w:sz w:val="20"/>
              </w:rPr>
              <w:t xml:space="preserve">, </w:t>
            </w:r>
            <w:r w:rsidRPr="00781F2A">
              <w:rPr>
                <w:sz w:val="20"/>
              </w:rPr>
              <w:t xml:space="preserve">and goes out into the sewer?” (Thus he declared all foods clean.) </w:t>
            </w:r>
            <w:r w:rsidRPr="00781F2A">
              <w:rPr>
                <w:sz w:val="20"/>
                <w:vertAlign w:val="superscript"/>
              </w:rPr>
              <w:t>20</w:t>
            </w:r>
            <w:r w:rsidRPr="00781F2A">
              <w:rPr>
                <w:sz w:val="20"/>
              </w:rPr>
              <w:t xml:space="preserve"> And he said</w:t>
            </w:r>
            <w:r w:rsidR="00745134" w:rsidRPr="00745134">
              <w:rPr>
                <w:sz w:val="20"/>
              </w:rPr>
              <w:t xml:space="preserve">, </w:t>
            </w:r>
            <w:r w:rsidRPr="00781F2A">
              <w:rPr>
                <w:sz w:val="20"/>
              </w:rPr>
              <w:t xml:space="preserve">“It is what comes out of a person that defiles. </w:t>
            </w:r>
            <w:r w:rsidRPr="00781F2A">
              <w:rPr>
                <w:sz w:val="20"/>
                <w:vertAlign w:val="superscript"/>
              </w:rPr>
              <w:t>21</w:t>
            </w:r>
            <w:r w:rsidRPr="00781F2A">
              <w:rPr>
                <w:sz w:val="20"/>
              </w:rPr>
              <w:t xml:space="preserve"> For it is from within</w:t>
            </w:r>
            <w:r w:rsidR="00745134" w:rsidRPr="00745134">
              <w:rPr>
                <w:sz w:val="20"/>
              </w:rPr>
              <w:t xml:space="preserve">, </w:t>
            </w:r>
            <w:r w:rsidRPr="00781F2A">
              <w:rPr>
                <w:sz w:val="20"/>
              </w:rPr>
              <w:t>from the human heart</w:t>
            </w:r>
            <w:r w:rsidR="00745134" w:rsidRPr="00745134">
              <w:rPr>
                <w:sz w:val="20"/>
              </w:rPr>
              <w:t xml:space="preserve">, </w:t>
            </w:r>
            <w:r w:rsidRPr="00781F2A">
              <w:rPr>
                <w:sz w:val="20"/>
              </w:rPr>
              <w:t>that evil intentions come: fornication</w:t>
            </w:r>
            <w:r w:rsidR="00745134" w:rsidRPr="00745134">
              <w:rPr>
                <w:sz w:val="20"/>
              </w:rPr>
              <w:t xml:space="preserve">, </w:t>
            </w:r>
            <w:r w:rsidRPr="00781F2A">
              <w:rPr>
                <w:sz w:val="20"/>
              </w:rPr>
              <w:t>theft</w:t>
            </w:r>
            <w:r w:rsidR="00745134" w:rsidRPr="00745134">
              <w:rPr>
                <w:sz w:val="20"/>
              </w:rPr>
              <w:t xml:space="preserve">, </w:t>
            </w:r>
            <w:r w:rsidRPr="00781F2A">
              <w:rPr>
                <w:sz w:val="20"/>
              </w:rPr>
              <w:t>murder</w:t>
            </w:r>
            <w:r w:rsidR="00745134" w:rsidRPr="00745134">
              <w:rPr>
                <w:sz w:val="20"/>
              </w:rPr>
              <w:t xml:space="preserve">, </w:t>
            </w:r>
            <w:r w:rsidRPr="00781F2A">
              <w:rPr>
                <w:sz w:val="20"/>
                <w:vertAlign w:val="superscript"/>
              </w:rPr>
              <w:t>22</w:t>
            </w:r>
            <w:r w:rsidRPr="00781F2A">
              <w:rPr>
                <w:sz w:val="20"/>
              </w:rPr>
              <w:t xml:space="preserve"> adultery</w:t>
            </w:r>
            <w:r w:rsidR="00745134" w:rsidRPr="00745134">
              <w:rPr>
                <w:sz w:val="20"/>
              </w:rPr>
              <w:t xml:space="preserve">, </w:t>
            </w:r>
            <w:r w:rsidRPr="00781F2A">
              <w:rPr>
                <w:sz w:val="20"/>
              </w:rPr>
              <w:t>avarice</w:t>
            </w:r>
            <w:r w:rsidR="00745134" w:rsidRPr="00745134">
              <w:rPr>
                <w:sz w:val="20"/>
              </w:rPr>
              <w:t xml:space="preserve">, </w:t>
            </w:r>
            <w:r w:rsidRPr="00781F2A">
              <w:rPr>
                <w:sz w:val="20"/>
              </w:rPr>
              <w:t>wickedness</w:t>
            </w:r>
            <w:r w:rsidR="00745134" w:rsidRPr="00745134">
              <w:rPr>
                <w:sz w:val="20"/>
              </w:rPr>
              <w:t xml:space="preserve">, </w:t>
            </w:r>
            <w:r w:rsidRPr="00781F2A">
              <w:rPr>
                <w:sz w:val="20"/>
              </w:rPr>
              <w:t>deceit</w:t>
            </w:r>
            <w:r w:rsidR="00745134" w:rsidRPr="00745134">
              <w:rPr>
                <w:sz w:val="20"/>
              </w:rPr>
              <w:t xml:space="preserve">, </w:t>
            </w:r>
            <w:r w:rsidRPr="00781F2A">
              <w:rPr>
                <w:sz w:val="20"/>
              </w:rPr>
              <w:t>licentiousness</w:t>
            </w:r>
            <w:r w:rsidR="00745134" w:rsidRPr="00745134">
              <w:rPr>
                <w:sz w:val="20"/>
              </w:rPr>
              <w:t xml:space="preserve">, </w:t>
            </w:r>
            <w:r w:rsidRPr="00781F2A">
              <w:rPr>
                <w:sz w:val="20"/>
              </w:rPr>
              <w:t>envy</w:t>
            </w:r>
            <w:r w:rsidR="00745134" w:rsidRPr="00745134">
              <w:rPr>
                <w:sz w:val="20"/>
              </w:rPr>
              <w:t xml:space="preserve">, </w:t>
            </w:r>
            <w:r w:rsidRPr="00781F2A">
              <w:rPr>
                <w:sz w:val="20"/>
              </w:rPr>
              <w:t>slander</w:t>
            </w:r>
            <w:r w:rsidR="00745134" w:rsidRPr="00745134">
              <w:rPr>
                <w:sz w:val="20"/>
              </w:rPr>
              <w:t xml:space="preserve">, </w:t>
            </w:r>
            <w:r w:rsidRPr="00781F2A">
              <w:rPr>
                <w:sz w:val="20"/>
              </w:rPr>
              <w:t>pride</w:t>
            </w:r>
            <w:r w:rsidR="00745134" w:rsidRPr="00745134">
              <w:rPr>
                <w:sz w:val="20"/>
              </w:rPr>
              <w:t xml:space="preserve">, </w:t>
            </w:r>
            <w:r w:rsidRPr="00781F2A">
              <w:rPr>
                <w:sz w:val="20"/>
              </w:rPr>
              <w:t xml:space="preserve">folly. </w:t>
            </w:r>
            <w:r w:rsidRPr="00781F2A">
              <w:rPr>
                <w:sz w:val="20"/>
                <w:vertAlign w:val="superscript"/>
              </w:rPr>
              <w:t>23</w:t>
            </w:r>
            <w:r w:rsidRPr="00781F2A">
              <w:rPr>
                <w:sz w:val="20"/>
              </w:rPr>
              <w:t xml:space="preserve"> All these evil things come from with</w:t>
            </w:r>
            <w:r w:rsidRPr="00781F2A">
              <w:rPr>
                <w:sz w:val="20"/>
              </w:rPr>
              <w:softHyphen/>
              <w:t>in</w:t>
            </w:r>
            <w:r w:rsidR="00745134" w:rsidRPr="00745134">
              <w:rPr>
                <w:sz w:val="20"/>
              </w:rPr>
              <w:t xml:space="preserve">, </w:t>
            </w:r>
            <w:r w:rsidRPr="00781F2A">
              <w:rPr>
                <w:sz w:val="20"/>
              </w:rPr>
              <w:t>and they defile a person.”</w:t>
            </w:r>
          </w:p>
        </w:tc>
        <w:tc>
          <w:tcPr>
            <w:tcW w:w="144" w:type="dxa"/>
          </w:tcPr>
          <w:p w14:paraId="14E23E56" w14:textId="77777777" w:rsidR="00781F2A" w:rsidRPr="00781F2A" w:rsidRDefault="00781F2A" w:rsidP="001C411C">
            <w:pPr>
              <w:rPr>
                <w:sz w:val="20"/>
              </w:rPr>
            </w:pPr>
          </w:p>
        </w:tc>
        <w:tc>
          <w:tcPr>
            <w:tcW w:w="4608" w:type="dxa"/>
          </w:tcPr>
          <w:p w14:paraId="467E2D47" w14:textId="77777777" w:rsidR="00781F2A" w:rsidRPr="00781F2A" w:rsidRDefault="00781F2A" w:rsidP="001C411C">
            <w:pPr>
              <w:jc w:val="center"/>
              <w:rPr>
                <w:sz w:val="20"/>
              </w:rPr>
            </w:pPr>
            <w:r w:rsidRPr="00781F2A">
              <w:rPr>
                <w:sz w:val="20"/>
              </w:rPr>
              <w:t>Matt 15:10-20</w:t>
            </w:r>
          </w:p>
          <w:p w14:paraId="719BD3EF" w14:textId="77777777" w:rsidR="00781F2A" w:rsidRPr="00781F2A" w:rsidRDefault="00781F2A" w:rsidP="001C411C">
            <w:pPr>
              <w:rPr>
                <w:sz w:val="20"/>
              </w:rPr>
            </w:pPr>
            <w:r w:rsidRPr="00781F2A">
              <w:rPr>
                <w:sz w:val="20"/>
                <w:vertAlign w:val="superscript"/>
              </w:rPr>
              <w:t>10</w:t>
            </w:r>
            <w:r w:rsidRPr="00781F2A">
              <w:rPr>
                <w:sz w:val="20"/>
              </w:rPr>
              <w:t xml:space="preserve"> Then he called the crowd to him and said to them</w:t>
            </w:r>
            <w:r w:rsidR="00745134" w:rsidRPr="00745134">
              <w:rPr>
                <w:sz w:val="20"/>
              </w:rPr>
              <w:t xml:space="preserve">, </w:t>
            </w:r>
            <w:r w:rsidRPr="00781F2A">
              <w:rPr>
                <w:sz w:val="20"/>
              </w:rPr>
              <w:t>“Lis</w:t>
            </w:r>
            <w:r w:rsidRPr="00781F2A">
              <w:rPr>
                <w:sz w:val="20"/>
              </w:rPr>
              <w:softHyphen/>
              <w:t xml:space="preserve">ten and understand: </w:t>
            </w:r>
            <w:r w:rsidRPr="00781F2A">
              <w:rPr>
                <w:sz w:val="20"/>
                <w:vertAlign w:val="superscript"/>
              </w:rPr>
              <w:t>11</w:t>
            </w:r>
            <w:r w:rsidRPr="00781F2A">
              <w:rPr>
                <w:sz w:val="20"/>
              </w:rPr>
              <w:t xml:space="preserve"> it is not what goes into the mouth that defiles a person</w:t>
            </w:r>
            <w:r w:rsidR="00745134" w:rsidRPr="00745134">
              <w:rPr>
                <w:sz w:val="20"/>
              </w:rPr>
              <w:t xml:space="preserve">, </w:t>
            </w:r>
            <w:r w:rsidRPr="00781F2A">
              <w:rPr>
                <w:sz w:val="20"/>
              </w:rPr>
              <w:t xml:space="preserve">but it is what comes out of the mouth that defiles.” </w:t>
            </w:r>
            <w:r w:rsidRPr="00781F2A">
              <w:rPr>
                <w:sz w:val="20"/>
                <w:vertAlign w:val="superscript"/>
              </w:rPr>
              <w:t>12</w:t>
            </w:r>
            <w:r w:rsidRPr="00781F2A">
              <w:rPr>
                <w:sz w:val="20"/>
              </w:rPr>
              <w:t xml:space="preserve"> Then the disciples ap</w:t>
            </w:r>
            <w:r w:rsidRPr="00781F2A">
              <w:rPr>
                <w:sz w:val="20"/>
              </w:rPr>
              <w:softHyphen/>
              <w:t>proached and said to him</w:t>
            </w:r>
            <w:r w:rsidR="00745134" w:rsidRPr="00745134">
              <w:rPr>
                <w:sz w:val="20"/>
              </w:rPr>
              <w:t xml:space="preserve">, </w:t>
            </w:r>
            <w:r w:rsidRPr="00781F2A">
              <w:rPr>
                <w:sz w:val="20"/>
              </w:rPr>
              <w:t>“Do you know that the Pharisees took of</w:t>
            </w:r>
            <w:r w:rsidRPr="00781F2A">
              <w:rPr>
                <w:sz w:val="20"/>
              </w:rPr>
              <w:softHyphen/>
              <w:t xml:space="preserve">fense when they heard what you said?” </w:t>
            </w:r>
            <w:r w:rsidRPr="00781F2A">
              <w:rPr>
                <w:sz w:val="20"/>
                <w:vertAlign w:val="superscript"/>
              </w:rPr>
              <w:t>13</w:t>
            </w:r>
            <w:r w:rsidRPr="00781F2A">
              <w:rPr>
                <w:sz w:val="20"/>
              </w:rPr>
              <w:t xml:space="preserve"> He answered</w:t>
            </w:r>
            <w:r w:rsidR="00745134" w:rsidRPr="00745134">
              <w:rPr>
                <w:sz w:val="20"/>
              </w:rPr>
              <w:t xml:space="preserve">, </w:t>
            </w:r>
            <w:r w:rsidRPr="00781F2A">
              <w:rPr>
                <w:sz w:val="20"/>
              </w:rPr>
              <w:t xml:space="preserve">“Every plant that my heavenly Father has not planted will be uprooted. </w:t>
            </w:r>
            <w:r w:rsidRPr="00781F2A">
              <w:rPr>
                <w:sz w:val="20"/>
                <w:vertAlign w:val="superscript"/>
              </w:rPr>
              <w:t>14</w:t>
            </w:r>
            <w:r w:rsidRPr="00781F2A">
              <w:rPr>
                <w:sz w:val="20"/>
              </w:rPr>
              <w:t xml:space="preserve"> Let them alone; they are blind guides of the blind. And if one blind per</w:t>
            </w:r>
            <w:r w:rsidRPr="00781F2A">
              <w:rPr>
                <w:sz w:val="20"/>
              </w:rPr>
              <w:softHyphen/>
              <w:t>son guides another</w:t>
            </w:r>
            <w:r w:rsidR="00745134" w:rsidRPr="00745134">
              <w:rPr>
                <w:sz w:val="20"/>
              </w:rPr>
              <w:t xml:space="preserve">, </w:t>
            </w:r>
            <w:r w:rsidRPr="00781F2A">
              <w:rPr>
                <w:sz w:val="20"/>
              </w:rPr>
              <w:t xml:space="preserve">both will fall into a pit.” </w:t>
            </w:r>
            <w:r w:rsidRPr="00781F2A">
              <w:rPr>
                <w:sz w:val="20"/>
                <w:vertAlign w:val="superscript"/>
              </w:rPr>
              <w:t>15</w:t>
            </w:r>
            <w:r w:rsidRPr="00781F2A">
              <w:rPr>
                <w:sz w:val="20"/>
              </w:rPr>
              <w:t xml:space="preserve"> But Peter said to him</w:t>
            </w:r>
            <w:r w:rsidR="00745134" w:rsidRPr="00745134">
              <w:rPr>
                <w:sz w:val="20"/>
              </w:rPr>
              <w:t xml:space="preserve">, </w:t>
            </w:r>
            <w:r w:rsidRPr="00781F2A">
              <w:rPr>
                <w:sz w:val="20"/>
              </w:rPr>
              <w:t>“Ex</w:t>
            </w:r>
            <w:r w:rsidRPr="00781F2A">
              <w:rPr>
                <w:sz w:val="20"/>
              </w:rPr>
              <w:softHyphen/>
              <w:t xml:space="preserve">plain this parable to us.” </w:t>
            </w:r>
            <w:r w:rsidRPr="00781F2A">
              <w:rPr>
                <w:sz w:val="20"/>
                <w:vertAlign w:val="superscript"/>
              </w:rPr>
              <w:t>16</w:t>
            </w:r>
            <w:r w:rsidRPr="00781F2A">
              <w:rPr>
                <w:sz w:val="20"/>
              </w:rPr>
              <w:t xml:space="preserve"> Then he said</w:t>
            </w:r>
            <w:r w:rsidR="00745134" w:rsidRPr="00745134">
              <w:rPr>
                <w:sz w:val="20"/>
              </w:rPr>
              <w:t xml:space="preserve">, </w:t>
            </w:r>
            <w:r w:rsidRPr="00781F2A">
              <w:rPr>
                <w:sz w:val="20"/>
              </w:rPr>
              <w:t>“Are you also still without under</w:t>
            </w:r>
            <w:r w:rsidRPr="00781F2A">
              <w:rPr>
                <w:sz w:val="20"/>
              </w:rPr>
              <w:softHyphen/>
              <w:t xml:space="preserve">standing? </w:t>
            </w:r>
            <w:r w:rsidRPr="00781F2A">
              <w:rPr>
                <w:sz w:val="20"/>
                <w:vertAlign w:val="superscript"/>
              </w:rPr>
              <w:t>17</w:t>
            </w:r>
            <w:r w:rsidRPr="00781F2A">
              <w:rPr>
                <w:sz w:val="20"/>
              </w:rPr>
              <w:t xml:space="preserve"> Do you not see that what</w:t>
            </w:r>
            <w:r w:rsidRPr="00781F2A">
              <w:rPr>
                <w:sz w:val="20"/>
              </w:rPr>
              <w:softHyphen/>
              <w:t>ever goes into the mouth enters the stomach</w:t>
            </w:r>
            <w:r w:rsidR="00745134" w:rsidRPr="00745134">
              <w:rPr>
                <w:sz w:val="20"/>
              </w:rPr>
              <w:t xml:space="preserve">, </w:t>
            </w:r>
            <w:r w:rsidRPr="00781F2A">
              <w:rPr>
                <w:sz w:val="20"/>
              </w:rPr>
              <w:t xml:space="preserve">and goes out into the sewer? </w:t>
            </w:r>
            <w:r w:rsidRPr="00781F2A">
              <w:rPr>
                <w:sz w:val="20"/>
                <w:vertAlign w:val="superscript"/>
              </w:rPr>
              <w:t>18</w:t>
            </w:r>
            <w:r w:rsidRPr="00781F2A">
              <w:rPr>
                <w:sz w:val="20"/>
              </w:rPr>
              <w:t xml:space="preserve"> But what comes out of the mouth proceeds from the heart</w:t>
            </w:r>
            <w:r w:rsidR="00745134" w:rsidRPr="00745134">
              <w:rPr>
                <w:sz w:val="20"/>
              </w:rPr>
              <w:t xml:space="preserve">, </w:t>
            </w:r>
            <w:r w:rsidRPr="00781F2A">
              <w:rPr>
                <w:sz w:val="20"/>
              </w:rPr>
              <w:t xml:space="preserve">and this is what defiles. </w:t>
            </w:r>
            <w:r w:rsidRPr="00781F2A">
              <w:rPr>
                <w:sz w:val="20"/>
                <w:vertAlign w:val="superscript"/>
              </w:rPr>
              <w:t>19</w:t>
            </w:r>
            <w:r w:rsidRPr="00781F2A">
              <w:rPr>
                <w:sz w:val="20"/>
              </w:rPr>
              <w:t xml:space="preserve"> For out of the heart come evil intentions</w:t>
            </w:r>
            <w:r w:rsidR="00745134" w:rsidRPr="00745134">
              <w:rPr>
                <w:sz w:val="20"/>
              </w:rPr>
              <w:t xml:space="preserve">, </w:t>
            </w:r>
            <w:r w:rsidRPr="00781F2A">
              <w:rPr>
                <w:sz w:val="20"/>
              </w:rPr>
              <w:t>murder</w:t>
            </w:r>
            <w:r w:rsidR="00745134" w:rsidRPr="00745134">
              <w:rPr>
                <w:sz w:val="20"/>
              </w:rPr>
              <w:t xml:space="preserve">, </w:t>
            </w:r>
            <w:r w:rsidRPr="00781F2A">
              <w:rPr>
                <w:sz w:val="20"/>
              </w:rPr>
              <w:t>adultery</w:t>
            </w:r>
            <w:r w:rsidR="00745134" w:rsidRPr="00745134">
              <w:rPr>
                <w:sz w:val="20"/>
              </w:rPr>
              <w:t xml:space="preserve">, </w:t>
            </w:r>
            <w:r w:rsidRPr="00781F2A">
              <w:rPr>
                <w:sz w:val="20"/>
              </w:rPr>
              <w:t>fornication</w:t>
            </w:r>
            <w:r w:rsidR="00745134" w:rsidRPr="00745134">
              <w:rPr>
                <w:sz w:val="20"/>
              </w:rPr>
              <w:t xml:space="preserve">, </w:t>
            </w:r>
            <w:r w:rsidRPr="00781F2A">
              <w:rPr>
                <w:sz w:val="20"/>
              </w:rPr>
              <w:t>theft</w:t>
            </w:r>
            <w:r w:rsidR="00745134" w:rsidRPr="00745134">
              <w:rPr>
                <w:sz w:val="20"/>
              </w:rPr>
              <w:t xml:space="preserve">, </w:t>
            </w:r>
            <w:r w:rsidRPr="00781F2A">
              <w:rPr>
                <w:sz w:val="20"/>
              </w:rPr>
              <w:t>false witness</w:t>
            </w:r>
            <w:r w:rsidR="00745134" w:rsidRPr="00745134">
              <w:rPr>
                <w:sz w:val="20"/>
              </w:rPr>
              <w:t xml:space="preserve">, </w:t>
            </w:r>
            <w:r w:rsidRPr="00781F2A">
              <w:rPr>
                <w:sz w:val="20"/>
              </w:rPr>
              <w:t xml:space="preserve">slander. </w:t>
            </w:r>
            <w:r w:rsidRPr="00781F2A">
              <w:rPr>
                <w:sz w:val="20"/>
                <w:vertAlign w:val="superscript"/>
              </w:rPr>
              <w:t>20</w:t>
            </w:r>
            <w:r w:rsidRPr="00781F2A">
              <w:rPr>
                <w:sz w:val="20"/>
              </w:rPr>
              <w:t xml:space="preserve"> These are what defile a person</w:t>
            </w:r>
            <w:r w:rsidR="00745134" w:rsidRPr="00745134">
              <w:rPr>
                <w:sz w:val="20"/>
              </w:rPr>
              <w:t xml:space="preserve">, </w:t>
            </w:r>
            <w:r w:rsidRPr="00781F2A">
              <w:rPr>
                <w:sz w:val="20"/>
              </w:rPr>
              <w:t>but to eat with unwashed hands does not defile.”</w:t>
            </w:r>
          </w:p>
        </w:tc>
      </w:tr>
    </w:tbl>
    <w:p w14:paraId="619CC827" w14:textId="77777777" w:rsidR="00781F2A" w:rsidRPr="00781F2A" w:rsidRDefault="00781F2A" w:rsidP="00781F2A"/>
    <w:p w14:paraId="56B77535" w14:textId="77777777" w:rsidR="00781F2A" w:rsidRPr="00781F2A" w:rsidRDefault="00781F2A" w:rsidP="00781F2A"/>
    <w:p w14:paraId="57185874" w14:textId="77777777" w:rsidR="00781F2A" w:rsidRPr="00781F2A" w:rsidRDefault="00781F2A" w:rsidP="005C6F15">
      <w:pPr>
        <w:jc w:val="center"/>
      </w:pPr>
      <w:r w:rsidRPr="005C6F15">
        <w:rPr>
          <w:smallCaps/>
        </w:rPr>
        <w:t>Antioch Incident</w:t>
      </w:r>
    </w:p>
    <w:p w14:paraId="5C06510D" w14:textId="77777777" w:rsidR="00781F2A" w:rsidRPr="00781F2A" w:rsidRDefault="00781F2A" w:rsidP="00781F2A"/>
    <w:p w14:paraId="796043AC" w14:textId="77777777" w:rsidR="00781F2A" w:rsidRPr="00781F2A" w:rsidRDefault="00781F2A" w:rsidP="00781F2A">
      <w:pPr>
        <w:jc w:val="center"/>
        <w:rPr>
          <w:sz w:val="20"/>
        </w:rPr>
      </w:pPr>
      <w:r w:rsidRPr="00781F2A">
        <w:rPr>
          <w:sz w:val="20"/>
        </w:rPr>
        <w:t>Gal 2:7-14</w:t>
      </w:r>
    </w:p>
    <w:p w14:paraId="7D112986" w14:textId="77777777" w:rsidR="00781F2A" w:rsidRPr="00781F2A" w:rsidRDefault="00781F2A" w:rsidP="00781F2A"/>
    <w:p w14:paraId="1672E641" w14:textId="77777777" w:rsidR="00781F2A" w:rsidRPr="00781F2A" w:rsidRDefault="00781F2A" w:rsidP="00781F2A">
      <w:pPr>
        <w:rPr>
          <w:sz w:val="20"/>
        </w:rPr>
      </w:pPr>
      <w:r w:rsidRPr="00781F2A">
        <w:rPr>
          <w:sz w:val="20"/>
          <w:vertAlign w:val="superscript"/>
        </w:rPr>
        <w:t>7</w:t>
      </w:r>
      <w:r w:rsidRPr="00781F2A">
        <w:rPr>
          <w:sz w:val="20"/>
        </w:rPr>
        <w:t xml:space="preserve"> On the contrary</w:t>
      </w:r>
      <w:r w:rsidR="00745134" w:rsidRPr="00745134">
        <w:rPr>
          <w:sz w:val="20"/>
        </w:rPr>
        <w:t xml:space="preserve">, </w:t>
      </w:r>
      <w:r w:rsidRPr="00781F2A">
        <w:rPr>
          <w:sz w:val="20"/>
        </w:rPr>
        <w:t>when they saw that I had been entrusted with the gospel for the uncircumcised</w:t>
      </w:r>
      <w:r w:rsidR="00745134" w:rsidRPr="00745134">
        <w:rPr>
          <w:sz w:val="20"/>
        </w:rPr>
        <w:t xml:space="preserve">, </w:t>
      </w:r>
      <w:r w:rsidRPr="00781F2A">
        <w:rPr>
          <w:sz w:val="20"/>
        </w:rPr>
        <w:t xml:space="preserve">just as Peter had been entrusted with the gospel for the circumcised </w:t>
      </w:r>
      <w:r w:rsidRPr="00781F2A">
        <w:rPr>
          <w:sz w:val="20"/>
          <w:vertAlign w:val="superscript"/>
        </w:rPr>
        <w:t>8</w:t>
      </w:r>
      <w:r w:rsidRPr="00781F2A">
        <w:rPr>
          <w:sz w:val="20"/>
        </w:rPr>
        <w:t xml:space="preserve"> (for he who worked through Peter making him an apostle to the circumcised also worked through me in sending me to the Gentiles)</w:t>
      </w:r>
      <w:r w:rsidR="00745134" w:rsidRPr="00745134">
        <w:rPr>
          <w:sz w:val="20"/>
        </w:rPr>
        <w:t xml:space="preserve">, </w:t>
      </w:r>
      <w:r w:rsidRPr="00781F2A">
        <w:rPr>
          <w:sz w:val="20"/>
          <w:vertAlign w:val="superscript"/>
        </w:rPr>
        <w:t>9</w:t>
      </w:r>
      <w:r w:rsidRPr="00781F2A">
        <w:rPr>
          <w:sz w:val="20"/>
        </w:rPr>
        <w:t xml:space="preserve"> and when James and Cephas and John</w:t>
      </w:r>
      <w:r w:rsidR="00745134" w:rsidRPr="00745134">
        <w:rPr>
          <w:sz w:val="20"/>
        </w:rPr>
        <w:t xml:space="preserve">, </w:t>
      </w:r>
      <w:r w:rsidRPr="00781F2A">
        <w:rPr>
          <w:sz w:val="20"/>
        </w:rPr>
        <w:t>who were acknowledged pillars</w:t>
      </w:r>
      <w:r w:rsidR="00745134" w:rsidRPr="00745134">
        <w:rPr>
          <w:sz w:val="20"/>
        </w:rPr>
        <w:t xml:space="preserve">, </w:t>
      </w:r>
      <w:r w:rsidRPr="00781F2A">
        <w:rPr>
          <w:sz w:val="20"/>
        </w:rPr>
        <w:t>recognized the grace that had been given to me</w:t>
      </w:r>
      <w:r w:rsidR="00745134" w:rsidRPr="00745134">
        <w:rPr>
          <w:sz w:val="20"/>
        </w:rPr>
        <w:t xml:space="preserve">, </w:t>
      </w:r>
      <w:r w:rsidRPr="00781F2A">
        <w:rPr>
          <w:sz w:val="20"/>
        </w:rPr>
        <w:t>they gave to Barnabas and me the right hand of fellowship</w:t>
      </w:r>
      <w:r w:rsidR="00745134" w:rsidRPr="00745134">
        <w:rPr>
          <w:sz w:val="20"/>
        </w:rPr>
        <w:t xml:space="preserve">, </w:t>
      </w:r>
      <w:r w:rsidRPr="00781F2A">
        <w:rPr>
          <w:sz w:val="20"/>
        </w:rPr>
        <w:t xml:space="preserve">agreeing that we should go to the Gentiles and they to the circumcised. </w:t>
      </w:r>
      <w:r w:rsidRPr="00781F2A">
        <w:rPr>
          <w:sz w:val="20"/>
          <w:vertAlign w:val="superscript"/>
        </w:rPr>
        <w:t>10</w:t>
      </w:r>
      <w:r w:rsidRPr="00781F2A">
        <w:rPr>
          <w:sz w:val="20"/>
        </w:rPr>
        <w:t xml:space="preserve"> They asked only one thing</w:t>
      </w:r>
      <w:r w:rsidR="00745134" w:rsidRPr="00745134">
        <w:rPr>
          <w:sz w:val="20"/>
        </w:rPr>
        <w:t xml:space="preserve">, </w:t>
      </w:r>
      <w:r w:rsidRPr="00781F2A">
        <w:rPr>
          <w:sz w:val="20"/>
        </w:rPr>
        <w:t>that we remember the poor</w:t>
      </w:r>
      <w:r w:rsidR="00745134" w:rsidRPr="00745134">
        <w:rPr>
          <w:sz w:val="20"/>
        </w:rPr>
        <w:t xml:space="preserve">, </w:t>
      </w:r>
      <w:r w:rsidRPr="00781F2A">
        <w:rPr>
          <w:sz w:val="20"/>
        </w:rPr>
        <w:t xml:space="preserve">which was actually what I was eager to do. </w:t>
      </w:r>
      <w:r w:rsidRPr="00781F2A">
        <w:rPr>
          <w:sz w:val="20"/>
          <w:vertAlign w:val="superscript"/>
        </w:rPr>
        <w:t>11</w:t>
      </w:r>
      <w:r w:rsidRPr="00781F2A">
        <w:rPr>
          <w:sz w:val="20"/>
        </w:rPr>
        <w:t xml:space="preserve"> But when Cephas came to Antioch</w:t>
      </w:r>
      <w:r w:rsidR="00745134" w:rsidRPr="00745134">
        <w:rPr>
          <w:sz w:val="20"/>
        </w:rPr>
        <w:t xml:space="preserve">, </w:t>
      </w:r>
      <w:r w:rsidRPr="00781F2A">
        <w:rPr>
          <w:sz w:val="20"/>
        </w:rPr>
        <w:t>I opposed him to his face</w:t>
      </w:r>
      <w:r w:rsidR="00745134" w:rsidRPr="00745134">
        <w:rPr>
          <w:sz w:val="20"/>
        </w:rPr>
        <w:t xml:space="preserve">, </w:t>
      </w:r>
      <w:r w:rsidRPr="00781F2A">
        <w:rPr>
          <w:sz w:val="20"/>
        </w:rPr>
        <w:t xml:space="preserve">because he stood self-condemned; </w:t>
      </w:r>
      <w:r w:rsidRPr="00781F2A">
        <w:rPr>
          <w:sz w:val="20"/>
          <w:vertAlign w:val="superscript"/>
        </w:rPr>
        <w:t>12</w:t>
      </w:r>
      <w:r w:rsidRPr="00781F2A">
        <w:rPr>
          <w:sz w:val="20"/>
        </w:rPr>
        <w:t xml:space="preserve"> for until certain people came from James</w:t>
      </w:r>
      <w:r w:rsidR="00745134" w:rsidRPr="00745134">
        <w:rPr>
          <w:sz w:val="20"/>
        </w:rPr>
        <w:t xml:space="preserve">, </w:t>
      </w:r>
      <w:r w:rsidRPr="00781F2A">
        <w:rPr>
          <w:sz w:val="20"/>
        </w:rPr>
        <w:t>he used to eat with the Gentiles. But after they came</w:t>
      </w:r>
      <w:r w:rsidR="00745134" w:rsidRPr="00745134">
        <w:rPr>
          <w:sz w:val="20"/>
        </w:rPr>
        <w:t xml:space="preserve">, </w:t>
      </w:r>
      <w:r w:rsidRPr="00781F2A">
        <w:rPr>
          <w:sz w:val="20"/>
        </w:rPr>
        <w:t xml:space="preserve">he drew back and kept himself separate for fear of the circumcision faction. </w:t>
      </w:r>
      <w:r w:rsidRPr="00781F2A">
        <w:rPr>
          <w:sz w:val="20"/>
          <w:vertAlign w:val="superscript"/>
        </w:rPr>
        <w:t>13</w:t>
      </w:r>
      <w:r w:rsidRPr="00781F2A">
        <w:rPr>
          <w:sz w:val="20"/>
        </w:rPr>
        <w:t xml:space="preserve"> And the other Jews joined him in this hypocrisy</w:t>
      </w:r>
      <w:r w:rsidR="00745134" w:rsidRPr="00745134">
        <w:rPr>
          <w:sz w:val="20"/>
        </w:rPr>
        <w:t xml:space="preserve">, </w:t>
      </w:r>
      <w:r w:rsidRPr="00781F2A">
        <w:rPr>
          <w:sz w:val="20"/>
        </w:rPr>
        <w:t xml:space="preserve">so that even Barnabas was led astray by their hypocrisy. </w:t>
      </w:r>
      <w:r w:rsidRPr="00781F2A">
        <w:rPr>
          <w:sz w:val="20"/>
          <w:vertAlign w:val="superscript"/>
        </w:rPr>
        <w:t>14</w:t>
      </w:r>
      <w:r w:rsidRPr="00781F2A">
        <w:rPr>
          <w:sz w:val="20"/>
        </w:rPr>
        <w:t xml:space="preserve"> But when I saw that they were not acting consistently with the truth of the gospel</w:t>
      </w:r>
      <w:r w:rsidR="00745134" w:rsidRPr="00745134">
        <w:rPr>
          <w:sz w:val="20"/>
        </w:rPr>
        <w:t xml:space="preserve">, </w:t>
      </w:r>
      <w:r w:rsidRPr="00781F2A">
        <w:rPr>
          <w:sz w:val="20"/>
        </w:rPr>
        <w:t>I said to Cephas before them all</w:t>
      </w:r>
      <w:r w:rsidR="00745134" w:rsidRPr="00745134">
        <w:rPr>
          <w:sz w:val="20"/>
        </w:rPr>
        <w:t xml:space="preserve">, </w:t>
      </w:r>
      <w:r w:rsidRPr="00781F2A">
        <w:rPr>
          <w:sz w:val="20"/>
        </w:rPr>
        <w:t>“If you</w:t>
      </w:r>
      <w:r w:rsidR="00745134" w:rsidRPr="00745134">
        <w:rPr>
          <w:sz w:val="20"/>
        </w:rPr>
        <w:t xml:space="preserve">, </w:t>
      </w:r>
      <w:r w:rsidRPr="00781F2A">
        <w:rPr>
          <w:sz w:val="20"/>
        </w:rPr>
        <w:t>though a Jew</w:t>
      </w:r>
      <w:r w:rsidR="00745134" w:rsidRPr="00745134">
        <w:rPr>
          <w:sz w:val="20"/>
        </w:rPr>
        <w:t xml:space="preserve">, </w:t>
      </w:r>
      <w:r w:rsidRPr="00781F2A">
        <w:rPr>
          <w:sz w:val="20"/>
        </w:rPr>
        <w:t>live like a Gentile and not like a Jew</w:t>
      </w:r>
      <w:r w:rsidR="00745134" w:rsidRPr="00745134">
        <w:rPr>
          <w:sz w:val="20"/>
        </w:rPr>
        <w:t xml:space="preserve">, </w:t>
      </w:r>
      <w:r w:rsidRPr="00781F2A">
        <w:rPr>
          <w:sz w:val="20"/>
        </w:rPr>
        <w:t>how can you compel the Gentiles to live like Jews?””</w:t>
      </w:r>
    </w:p>
    <w:p w14:paraId="50F806BB" w14:textId="77777777" w:rsidR="00781F2A" w:rsidRPr="00781F2A" w:rsidRDefault="00781F2A" w:rsidP="00781F2A">
      <w:pPr>
        <w:spacing w:after="200" w:line="276" w:lineRule="auto"/>
        <w:jc w:val="left"/>
      </w:pPr>
      <w:r w:rsidRPr="00781F2A">
        <w:br w:type="page"/>
      </w:r>
    </w:p>
    <w:p w14:paraId="562719D6" w14:textId="77777777" w:rsidR="00781F2A" w:rsidRPr="00781F2A" w:rsidRDefault="00781F2A" w:rsidP="005C6F15">
      <w:pPr>
        <w:jc w:val="center"/>
      </w:pPr>
      <w:r w:rsidRPr="005C6F15">
        <w:rPr>
          <w:smallCaps/>
        </w:rPr>
        <w:lastRenderedPageBreak/>
        <w:t>Justification by Faith</w:t>
      </w:r>
    </w:p>
    <w:p w14:paraId="351701C8" w14:textId="77777777" w:rsidR="00781F2A" w:rsidRPr="00781F2A" w:rsidRDefault="00781F2A" w:rsidP="00781F2A"/>
    <w:p w14:paraId="4EAC23BB" w14:textId="77777777" w:rsidR="00781F2A" w:rsidRPr="00781F2A" w:rsidRDefault="00781F2A" w:rsidP="00781F2A">
      <w:pPr>
        <w:jc w:val="center"/>
        <w:rPr>
          <w:sz w:val="20"/>
        </w:rPr>
      </w:pPr>
      <w:r w:rsidRPr="00781F2A">
        <w:rPr>
          <w:sz w:val="20"/>
        </w:rPr>
        <w:t>Rom 3:21-31; Gal 2:15-16</w:t>
      </w:r>
    </w:p>
    <w:p w14:paraId="3CE3A11D" w14:textId="77777777" w:rsidR="00781F2A" w:rsidRPr="00781F2A" w:rsidRDefault="00781F2A" w:rsidP="00781F2A"/>
    <w:p w14:paraId="03A8A9C2" w14:textId="77777777" w:rsidR="00781F2A" w:rsidRPr="00781F2A" w:rsidRDefault="00781F2A" w:rsidP="00781F2A"/>
    <w:p w14:paraId="7885313E" w14:textId="77777777" w:rsidR="00781F2A" w:rsidRPr="00781F2A" w:rsidRDefault="00781F2A" w:rsidP="00781F2A">
      <w:pPr>
        <w:rPr>
          <w:sz w:val="20"/>
        </w:rPr>
      </w:pPr>
      <w:r w:rsidRPr="00781F2A">
        <w:rPr>
          <w:sz w:val="20"/>
        </w:rPr>
        <w:t>Rom 3:21-31</w:t>
      </w:r>
      <w:r w:rsidR="00745134" w:rsidRPr="00745134">
        <w:rPr>
          <w:sz w:val="20"/>
        </w:rPr>
        <w:t xml:space="preserve">, </w:t>
      </w:r>
      <w:r w:rsidRPr="00781F2A">
        <w:rPr>
          <w:sz w:val="20"/>
        </w:rPr>
        <w:t>“But now</w:t>
      </w:r>
      <w:r w:rsidR="00745134" w:rsidRPr="00745134">
        <w:rPr>
          <w:sz w:val="20"/>
        </w:rPr>
        <w:t xml:space="preserve">, </w:t>
      </w:r>
      <w:r w:rsidRPr="00781F2A">
        <w:rPr>
          <w:sz w:val="20"/>
        </w:rPr>
        <w:t>apart from law</w:t>
      </w:r>
      <w:r w:rsidR="00745134" w:rsidRPr="00745134">
        <w:rPr>
          <w:sz w:val="20"/>
        </w:rPr>
        <w:t xml:space="preserve">, </w:t>
      </w:r>
      <w:r w:rsidRPr="00781F2A">
        <w:rPr>
          <w:sz w:val="20"/>
        </w:rPr>
        <w:t>the righteousness of God has been disclosed</w:t>
      </w:r>
      <w:r w:rsidR="00745134" w:rsidRPr="00745134">
        <w:rPr>
          <w:sz w:val="20"/>
        </w:rPr>
        <w:t xml:space="preserve">, </w:t>
      </w:r>
      <w:r w:rsidRPr="00781F2A">
        <w:rPr>
          <w:sz w:val="20"/>
        </w:rPr>
        <w:t>and is attested by the law and the prophets</w:t>
      </w:r>
      <w:r w:rsidR="00745134" w:rsidRPr="00745134">
        <w:rPr>
          <w:sz w:val="20"/>
        </w:rPr>
        <w:t xml:space="preserve">, </w:t>
      </w:r>
      <w:r w:rsidRPr="00781F2A">
        <w:rPr>
          <w:sz w:val="20"/>
          <w:vertAlign w:val="superscript"/>
        </w:rPr>
        <w:t>22</w:t>
      </w:r>
      <w:r w:rsidRPr="00781F2A">
        <w:rPr>
          <w:sz w:val="20"/>
        </w:rPr>
        <w:t xml:space="preserve"> the righteousness of God through faith in Jesus Christ for all who believe. For there is no distinction</w:t>
      </w:r>
      <w:r w:rsidR="00745134" w:rsidRPr="00745134">
        <w:rPr>
          <w:sz w:val="20"/>
        </w:rPr>
        <w:t xml:space="preserve">, </w:t>
      </w:r>
      <w:r w:rsidRPr="00781F2A">
        <w:rPr>
          <w:sz w:val="20"/>
          <w:vertAlign w:val="superscript"/>
        </w:rPr>
        <w:t>23</w:t>
      </w:r>
      <w:r w:rsidRPr="00781F2A">
        <w:rPr>
          <w:sz w:val="20"/>
        </w:rPr>
        <w:t xml:space="preserve"> since all have sinned and fall short of the glory of God; </w:t>
      </w:r>
      <w:r w:rsidRPr="00781F2A">
        <w:rPr>
          <w:sz w:val="20"/>
          <w:vertAlign w:val="superscript"/>
        </w:rPr>
        <w:t>24</w:t>
      </w:r>
      <w:r w:rsidRPr="00781F2A">
        <w:rPr>
          <w:sz w:val="20"/>
        </w:rPr>
        <w:t xml:space="preserve"> they are now justified by his grace as a gift</w:t>
      </w:r>
      <w:r w:rsidR="00745134" w:rsidRPr="00745134">
        <w:rPr>
          <w:sz w:val="20"/>
        </w:rPr>
        <w:t xml:space="preserve">, </w:t>
      </w:r>
      <w:r w:rsidRPr="00781F2A">
        <w:rPr>
          <w:sz w:val="20"/>
        </w:rPr>
        <w:t>through the redemption that is in Christ Jesus</w:t>
      </w:r>
      <w:r w:rsidR="00745134" w:rsidRPr="00745134">
        <w:rPr>
          <w:sz w:val="20"/>
        </w:rPr>
        <w:t xml:space="preserve">, </w:t>
      </w:r>
      <w:r w:rsidRPr="00781F2A">
        <w:rPr>
          <w:sz w:val="20"/>
          <w:vertAlign w:val="superscript"/>
        </w:rPr>
        <w:t>25</w:t>
      </w:r>
      <w:r w:rsidRPr="00781F2A">
        <w:rPr>
          <w:sz w:val="20"/>
        </w:rPr>
        <w:t xml:space="preserve"> whom God put forward as a sacrifice of atonement by his blood</w:t>
      </w:r>
      <w:r w:rsidR="00745134" w:rsidRPr="00745134">
        <w:rPr>
          <w:sz w:val="20"/>
        </w:rPr>
        <w:t xml:space="preserve">, </w:t>
      </w:r>
      <w:r w:rsidRPr="00781F2A">
        <w:rPr>
          <w:sz w:val="20"/>
        </w:rPr>
        <w:t>effective through faith. He did this to show his righteousness</w:t>
      </w:r>
      <w:r w:rsidR="00745134" w:rsidRPr="00745134">
        <w:rPr>
          <w:sz w:val="20"/>
        </w:rPr>
        <w:t xml:space="preserve">, </w:t>
      </w:r>
      <w:r w:rsidRPr="00781F2A">
        <w:rPr>
          <w:sz w:val="20"/>
        </w:rPr>
        <w:t xml:space="preserve">because in his divine forbearance he had passed over the sins previously committed; </w:t>
      </w:r>
      <w:r w:rsidRPr="00781F2A">
        <w:rPr>
          <w:sz w:val="20"/>
          <w:vertAlign w:val="superscript"/>
        </w:rPr>
        <w:t>26</w:t>
      </w:r>
      <w:r w:rsidRPr="00781F2A">
        <w:rPr>
          <w:sz w:val="20"/>
        </w:rPr>
        <w:t xml:space="preserve"> it was to prove at the present time that he himself is righteous and that he justifies the one who has faith in Jesus. </w:t>
      </w:r>
      <w:r w:rsidRPr="00781F2A">
        <w:rPr>
          <w:sz w:val="20"/>
          <w:vertAlign w:val="superscript"/>
        </w:rPr>
        <w:t>27</w:t>
      </w:r>
      <w:r w:rsidRPr="00781F2A">
        <w:rPr>
          <w:sz w:val="20"/>
        </w:rPr>
        <w:t xml:space="preserve"> Then what becomes of boasting? It is excluded. By what law? By that of works? No</w:t>
      </w:r>
      <w:r w:rsidR="00745134" w:rsidRPr="00745134">
        <w:rPr>
          <w:sz w:val="20"/>
        </w:rPr>
        <w:t xml:space="preserve">, </w:t>
      </w:r>
      <w:r w:rsidRPr="00781F2A">
        <w:rPr>
          <w:sz w:val="20"/>
        </w:rPr>
        <w:t xml:space="preserve">but by the law of faith. </w:t>
      </w:r>
      <w:r w:rsidRPr="00781F2A">
        <w:rPr>
          <w:sz w:val="20"/>
          <w:vertAlign w:val="superscript"/>
        </w:rPr>
        <w:t>28</w:t>
      </w:r>
      <w:r w:rsidRPr="00781F2A">
        <w:rPr>
          <w:sz w:val="20"/>
        </w:rPr>
        <w:t xml:space="preserve"> For we hold that a person is justified by faith apart from works prescribed by the law. </w:t>
      </w:r>
      <w:r w:rsidRPr="00781F2A">
        <w:rPr>
          <w:sz w:val="20"/>
          <w:vertAlign w:val="superscript"/>
        </w:rPr>
        <w:t>29</w:t>
      </w:r>
      <w:r w:rsidRPr="00781F2A">
        <w:rPr>
          <w:sz w:val="20"/>
        </w:rPr>
        <w:t xml:space="preserve"> Or is God the God of Jews only? Is he not the God of Gentiles also? Yes</w:t>
      </w:r>
      <w:r w:rsidR="00745134" w:rsidRPr="00745134">
        <w:rPr>
          <w:sz w:val="20"/>
        </w:rPr>
        <w:t xml:space="preserve">, </w:t>
      </w:r>
      <w:r w:rsidRPr="00781F2A">
        <w:rPr>
          <w:sz w:val="20"/>
        </w:rPr>
        <w:t>of Gentiles also</w:t>
      </w:r>
      <w:r w:rsidR="00745134" w:rsidRPr="00745134">
        <w:rPr>
          <w:sz w:val="20"/>
        </w:rPr>
        <w:t xml:space="preserve">, </w:t>
      </w:r>
      <w:r w:rsidRPr="00781F2A">
        <w:rPr>
          <w:sz w:val="20"/>
          <w:vertAlign w:val="superscript"/>
        </w:rPr>
        <w:t>30</w:t>
      </w:r>
      <w:r w:rsidRPr="00781F2A">
        <w:rPr>
          <w:sz w:val="20"/>
        </w:rPr>
        <w:t xml:space="preserve"> since God is one; and he will justify the circumcised on the ground of faith and the uncircumcised through that same faith. </w:t>
      </w:r>
      <w:r w:rsidRPr="00781F2A">
        <w:rPr>
          <w:sz w:val="20"/>
          <w:vertAlign w:val="superscript"/>
        </w:rPr>
        <w:t>31</w:t>
      </w:r>
      <w:r w:rsidRPr="00781F2A">
        <w:rPr>
          <w:sz w:val="20"/>
        </w:rPr>
        <w:t xml:space="preserve"> Do we then overthrow the law by this faith? By no means! On the contrary</w:t>
      </w:r>
      <w:r w:rsidR="00745134" w:rsidRPr="00745134">
        <w:rPr>
          <w:sz w:val="20"/>
        </w:rPr>
        <w:t xml:space="preserve">, </w:t>
      </w:r>
      <w:r w:rsidRPr="00781F2A">
        <w:rPr>
          <w:sz w:val="20"/>
        </w:rPr>
        <w:t>we uphold the law.”</w:t>
      </w:r>
    </w:p>
    <w:p w14:paraId="28BF1973" w14:textId="77777777" w:rsidR="00781F2A" w:rsidRPr="00781F2A" w:rsidRDefault="00781F2A" w:rsidP="00781F2A"/>
    <w:p w14:paraId="4640296B" w14:textId="77777777" w:rsidR="00781F2A" w:rsidRPr="00781F2A" w:rsidRDefault="00781F2A" w:rsidP="00781F2A">
      <w:pPr>
        <w:rPr>
          <w:sz w:val="20"/>
        </w:rPr>
      </w:pPr>
      <w:r w:rsidRPr="00781F2A">
        <w:rPr>
          <w:sz w:val="20"/>
        </w:rPr>
        <w:t>Gal 2:15-16</w:t>
      </w:r>
      <w:r w:rsidR="00745134" w:rsidRPr="00745134">
        <w:rPr>
          <w:sz w:val="20"/>
        </w:rPr>
        <w:t xml:space="preserve">, </w:t>
      </w:r>
      <w:r w:rsidRPr="00781F2A">
        <w:rPr>
          <w:sz w:val="20"/>
        </w:rPr>
        <w:t>“</w:t>
      </w:r>
      <w:r w:rsidRPr="00781F2A">
        <w:rPr>
          <w:sz w:val="20"/>
          <w:vertAlign w:val="superscript"/>
        </w:rPr>
        <w:t>15</w:t>
      </w:r>
      <w:r w:rsidRPr="00781F2A">
        <w:rPr>
          <w:sz w:val="20"/>
        </w:rPr>
        <w:t xml:space="preserve"> We ourselves are Jews by birth and not Gentile sinners; </w:t>
      </w:r>
      <w:r w:rsidRPr="00781F2A">
        <w:rPr>
          <w:sz w:val="20"/>
          <w:vertAlign w:val="superscript"/>
        </w:rPr>
        <w:t>16</w:t>
      </w:r>
      <w:r w:rsidRPr="00781F2A">
        <w:rPr>
          <w:sz w:val="20"/>
        </w:rPr>
        <w:t xml:space="preserve"> yet we know that a person is justified not by the works of the law but through faith in Jesus Christ. And we have come to believe in Christ Jesus</w:t>
      </w:r>
      <w:r w:rsidR="00745134" w:rsidRPr="00745134">
        <w:rPr>
          <w:sz w:val="20"/>
        </w:rPr>
        <w:t xml:space="preserve">, </w:t>
      </w:r>
      <w:r w:rsidRPr="00781F2A">
        <w:rPr>
          <w:sz w:val="20"/>
        </w:rPr>
        <w:t>so that we might be justified by faith in Christ</w:t>
      </w:r>
      <w:r w:rsidR="00745134" w:rsidRPr="00745134">
        <w:rPr>
          <w:sz w:val="20"/>
        </w:rPr>
        <w:t xml:space="preserve">, </w:t>
      </w:r>
      <w:r w:rsidRPr="00781F2A">
        <w:rPr>
          <w:sz w:val="20"/>
        </w:rPr>
        <w:t>and not by doing the works of the law</w:t>
      </w:r>
      <w:r w:rsidR="00745134" w:rsidRPr="00745134">
        <w:rPr>
          <w:sz w:val="20"/>
        </w:rPr>
        <w:t xml:space="preserve">, </w:t>
      </w:r>
      <w:r w:rsidRPr="00781F2A">
        <w:rPr>
          <w:sz w:val="20"/>
        </w:rPr>
        <w:t>because no one will be justified by the works of the law.”</w:t>
      </w:r>
    </w:p>
    <w:p w14:paraId="2681C324" w14:textId="77777777" w:rsidR="00781F2A" w:rsidRPr="00781F2A" w:rsidRDefault="00781F2A" w:rsidP="00781F2A"/>
    <w:p w14:paraId="5B280AAD" w14:textId="77777777" w:rsidR="00781F2A" w:rsidRPr="00781F2A" w:rsidRDefault="00781F2A" w:rsidP="00781F2A"/>
    <w:p w14:paraId="2A2E7D72" w14:textId="77777777" w:rsidR="00781F2A" w:rsidRPr="00781F2A" w:rsidRDefault="00781F2A" w:rsidP="005C6F15">
      <w:pPr>
        <w:jc w:val="center"/>
      </w:pPr>
      <w:r w:rsidRPr="005C6F15">
        <w:rPr>
          <w:i/>
          <w:smallCaps/>
        </w:rPr>
        <w:t>Paidagogos</w:t>
      </w:r>
    </w:p>
    <w:p w14:paraId="548F35C9" w14:textId="77777777" w:rsidR="00781F2A" w:rsidRPr="00781F2A" w:rsidRDefault="00781F2A" w:rsidP="00781F2A"/>
    <w:p w14:paraId="150F42C7" w14:textId="77777777" w:rsidR="00781F2A" w:rsidRPr="00781F2A" w:rsidRDefault="00781F2A" w:rsidP="00781F2A">
      <w:pPr>
        <w:jc w:val="center"/>
        <w:rPr>
          <w:sz w:val="20"/>
        </w:rPr>
      </w:pPr>
      <w:r w:rsidRPr="00781F2A">
        <w:rPr>
          <w:sz w:val="20"/>
        </w:rPr>
        <w:t>Gal 3:17-28</w:t>
      </w:r>
    </w:p>
    <w:p w14:paraId="05818F35" w14:textId="77777777" w:rsidR="00781F2A" w:rsidRPr="00781F2A" w:rsidRDefault="00781F2A" w:rsidP="00781F2A"/>
    <w:p w14:paraId="565F9F99" w14:textId="77777777" w:rsidR="00781F2A" w:rsidRPr="00781F2A" w:rsidRDefault="00781F2A" w:rsidP="00781F2A">
      <w:pPr>
        <w:rPr>
          <w:sz w:val="20"/>
        </w:rPr>
      </w:pPr>
      <w:r w:rsidRPr="00781F2A">
        <w:rPr>
          <w:sz w:val="20"/>
        </w:rPr>
        <w:t>“</w:t>
      </w:r>
      <w:r w:rsidRPr="00781F2A">
        <w:rPr>
          <w:sz w:val="20"/>
          <w:vertAlign w:val="superscript"/>
        </w:rPr>
        <w:t>17</w:t>
      </w:r>
      <w:r w:rsidRPr="00781F2A">
        <w:rPr>
          <w:sz w:val="20"/>
        </w:rPr>
        <w:t xml:space="preserve"> My point is this: the law</w:t>
      </w:r>
      <w:r w:rsidR="00745134" w:rsidRPr="00745134">
        <w:rPr>
          <w:sz w:val="20"/>
        </w:rPr>
        <w:t xml:space="preserve">, </w:t>
      </w:r>
      <w:r w:rsidRPr="00781F2A">
        <w:rPr>
          <w:sz w:val="20"/>
        </w:rPr>
        <w:t>which came four hundred thirty years later</w:t>
      </w:r>
      <w:r w:rsidR="00745134" w:rsidRPr="00745134">
        <w:rPr>
          <w:sz w:val="20"/>
        </w:rPr>
        <w:t xml:space="preserve">, </w:t>
      </w:r>
      <w:r w:rsidRPr="00781F2A">
        <w:rPr>
          <w:sz w:val="20"/>
        </w:rPr>
        <w:t>does not annul a covenant previously ratified by God</w:t>
      </w:r>
      <w:r w:rsidR="00745134" w:rsidRPr="00745134">
        <w:rPr>
          <w:sz w:val="20"/>
        </w:rPr>
        <w:t xml:space="preserve">, </w:t>
      </w:r>
      <w:r w:rsidRPr="00781F2A">
        <w:rPr>
          <w:sz w:val="20"/>
        </w:rPr>
        <w:t xml:space="preserve">so as to nullify the promise. </w:t>
      </w:r>
      <w:r w:rsidRPr="00781F2A">
        <w:rPr>
          <w:sz w:val="20"/>
          <w:vertAlign w:val="superscript"/>
        </w:rPr>
        <w:t>18</w:t>
      </w:r>
      <w:r w:rsidRPr="00781F2A">
        <w:rPr>
          <w:sz w:val="20"/>
        </w:rPr>
        <w:t xml:space="preserve"> For if the inheritance comes from the law</w:t>
      </w:r>
      <w:r w:rsidR="00745134" w:rsidRPr="00745134">
        <w:rPr>
          <w:sz w:val="20"/>
        </w:rPr>
        <w:t xml:space="preserve">, </w:t>
      </w:r>
      <w:r w:rsidRPr="00781F2A">
        <w:rPr>
          <w:sz w:val="20"/>
        </w:rPr>
        <w:t xml:space="preserve">it no longer comes from the promise; but God granted it to Abraham through the promise. </w:t>
      </w:r>
      <w:r w:rsidRPr="00781F2A">
        <w:rPr>
          <w:sz w:val="20"/>
          <w:vertAlign w:val="superscript"/>
        </w:rPr>
        <w:t>19</w:t>
      </w:r>
      <w:r w:rsidRPr="00781F2A">
        <w:rPr>
          <w:sz w:val="20"/>
        </w:rPr>
        <w:t xml:space="preserve"> Why then the law? It was added because of transgressions</w:t>
      </w:r>
      <w:r w:rsidR="00745134" w:rsidRPr="00745134">
        <w:rPr>
          <w:sz w:val="20"/>
        </w:rPr>
        <w:t xml:space="preserve">, </w:t>
      </w:r>
      <w:r w:rsidRPr="00781F2A">
        <w:rPr>
          <w:sz w:val="20"/>
        </w:rPr>
        <w:t xml:space="preserve">until the offspring would come to whom the promise had been made; and it was ordained through angels by a mediator. </w:t>
      </w:r>
      <w:r w:rsidRPr="00781F2A">
        <w:rPr>
          <w:sz w:val="20"/>
          <w:vertAlign w:val="superscript"/>
        </w:rPr>
        <w:t>20</w:t>
      </w:r>
      <w:r w:rsidRPr="00781F2A">
        <w:rPr>
          <w:sz w:val="20"/>
        </w:rPr>
        <w:t xml:space="preserve"> Now a mediator involves more than one party; but God is one. </w:t>
      </w:r>
      <w:r w:rsidRPr="00781F2A">
        <w:rPr>
          <w:sz w:val="20"/>
          <w:vertAlign w:val="superscript"/>
        </w:rPr>
        <w:t>21</w:t>
      </w:r>
      <w:r w:rsidRPr="00781F2A">
        <w:rPr>
          <w:sz w:val="20"/>
        </w:rPr>
        <w:t xml:space="preserve"> Is the law then opposed to the promises of God? Certainly not! For if a law had been given that could make alive</w:t>
      </w:r>
      <w:r w:rsidR="00745134" w:rsidRPr="00745134">
        <w:rPr>
          <w:sz w:val="20"/>
        </w:rPr>
        <w:t xml:space="preserve">, </w:t>
      </w:r>
      <w:r w:rsidRPr="00781F2A">
        <w:rPr>
          <w:sz w:val="20"/>
        </w:rPr>
        <w:t xml:space="preserve">then righteousness would indeed come through the law. </w:t>
      </w:r>
      <w:r w:rsidRPr="00781F2A">
        <w:rPr>
          <w:sz w:val="20"/>
          <w:vertAlign w:val="superscript"/>
        </w:rPr>
        <w:t>22</w:t>
      </w:r>
      <w:r w:rsidRPr="00781F2A">
        <w:rPr>
          <w:sz w:val="20"/>
        </w:rPr>
        <w:t xml:space="preserve"> But the scripture has imprisoned all things under the power of sin</w:t>
      </w:r>
      <w:r w:rsidR="00745134" w:rsidRPr="00745134">
        <w:rPr>
          <w:sz w:val="20"/>
        </w:rPr>
        <w:t xml:space="preserve">, </w:t>
      </w:r>
      <w:r w:rsidRPr="00781F2A">
        <w:rPr>
          <w:sz w:val="20"/>
        </w:rPr>
        <w:t xml:space="preserve">so that what was promised through faith in Jesus Christ might be given to those who believe. </w:t>
      </w:r>
      <w:r w:rsidRPr="00781F2A">
        <w:rPr>
          <w:sz w:val="20"/>
          <w:vertAlign w:val="superscript"/>
        </w:rPr>
        <w:t>23</w:t>
      </w:r>
      <w:r w:rsidRPr="00781F2A">
        <w:rPr>
          <w:sz w:val="20"/>
        </w:rPr>
        <w:t xml:space="preserve"> Now before faith came</w:t>
      </w:r>
      <w:r w:rsidR="00745134" w:rsidRPr="00745134">
        <w:rPr>
          <w:sz w:val="20"/>
        </w:rPr>
        <w:t xml:space="preserve">, </w:t>
      </w:r>
      <w:r w:rsidRPr="00781F2A">
        <w:rPr>
          <w:sz w:val="20"/>
        </w:rPr>
        <w:t xml:space="preserve">we were imprisoned and guarded under the law until faith would be revealed. </w:t>
      </w:r>
      <w:r w:rsidRPr="00781F2A">
        <w:rPr>
          <w:sz w:val="20"/>
          <w:vertAlign w:val="superscript"/>
        </w:rPr>
        <w:t>24</w:t>
      </w:r>
      <w:r w:rsidRPr="00781F2A">
        <w:rPr>
          <w:sz w:val="20"/>
        </w:rPr>
        <w:t xml:space="preserve"> Therefore the law was our disciplinarian</w:t>
      </w:r>
      <w:r w:rsidR="005C6F15">
        <w:rPr>
          <w:sz w:val="20"/>
        </w:rPr>
        <w:t xml:space="preserve"> [</w:t>
      </w:r>
      <w:r w:rsidR="005C6F15">
        <w:rPr>
          <w:i/>
          <w:sz w:val="20"/>
        </w:rPr>
        <w:t>paidagogos</w:t>
      </w:r>
      <w:r w:rsidR="005C6F15">
        <w:rPr>
          <w:sz w:val="20"/>
        </w:rPr>
        <w:t>]</w:t>
      </w:r>
      <w:r w:rsidRPr="00781F2A">
        <w:rPr>
          <w:sz w:val="20"/>
        </w:rPr>
        <w:t xml:space="preserve"> until Christ came</w:t>
      </w:r>
      <w:r w:rsidR="00745134" w:rsidRPr="00745134">
        <w:rPr>
          <w:sz w:val="20"/>
        </w:rPr>
        <w:t xml:space="preserve">, </w:t>
      </w:r>
      <w:r w:rsidRPr="00781F2A">
        <w:rPr>
          <w:sz w:val="20"/>
        </w:rPr>
        <w:t xml:space="preserve">so that we might be justified by faith. </w:t>
      </w:r>
      <w:r w:rsidRPr="00781F2A">
        <w:rPr>
          <w:sz w:val="20"/>
          <w:vertAlign w:val="superscript"/>
        </w:rPr>
        <w:t>25</w:t>
      </w:r>
      <w:r w:rsidRPr="00781F2A">
        <w:rPr>
          <w:sz w:val="20"/>
        </w:rPr>
        <w:t xml:space="preserve"> But now that faith has come</w:t>
      </w:r>
      <w:r w:rsidR="00745134" w:rsidRPr="00745134">
        <w:rPr>
          <w:sz w:val="20"/>
        </w:rPr>
        <w:t xml:space="preserve">, </w:t>
      </w:r>
      <w:r w:rsidRPr="00781F2A">
        <w:rPr>
          <w:sz w:val="20"/>
        </w:rPr>
        <w:t>we are no longer subject to a disciplinarian</w:t>
      </w:r>
      <w:r w:rsidR="00745134" w:rsidRPr="00745134">
        <w:rPr>
          <w:sz w:val="20"/>
        </w:rPr>
        <w:t xml:space="preserve">, </w:t>
      </w:r>
      <w:r w:rsidRPr="00781F2A">
        <w:rPr>
          <w:sz w:val="20"/>
          <w:vertAlign w:val="superscript"/>
        </w:rPr>
        <w:t>26</w:t>
      </w:r>
      <w:r w:rsidRPr="00781F2A">
        <w:rPr>
          <w:sz w:val="20"/>
        </w:rPr>
        <w:t xml:space="preserve"> for in Christ Jesus you are all children of God through faith. </w:t>
      </w:r>
      <w:r w:rsidRPr="00781F2A">
        <w:rPr>
          <w:sz w:val="20"/>
          <w:vertAlign w:val="superscript"/>
        </w:rPr>
        <w:t>27</w:t>
      </w:r>
      <w:r w:rsidRPr="00781F2A">
        <w:rPr>
          <w:sz w:val="20"/>
        </w:rPr>
        <w:t xml:space="preserve"> As many of you as were baptized into Christ have clothed yourselves with Christ. </w:t>
      </w:r>
      <w:r w:rsidRPr="00781F2A">
        <w:rPr>
          <w:sz w:val="20"/>
          <w:vertAlign w:val="superscript"/>
        </w:rPr>
        <w:t>28</w:t>
      </w:r>
      <w:r w:rsidRPr="00781F2A">
        <w:rPr>
          <w:sz w:val="20"/>
        </w:rPr>
        <w:t xml:space="preserve"> There is no longer Jew or Greek</w:t>
      </w:r>
      <w:r w:rsidR="00745134" w:rsidRPr="00745134">
        <w:rPr>
          <w:sz w:val="20"/>
        </w:rPr>
        <w:t xml:space="preserve">, </w:t>
      </w:r>
      <w:r w:rsidRPr="00781F2A">
        <w:rPr>
          <w:sz w:val="20"/>
        </w:rPr>
        <w:t>there is no longer slave or free</w:t>
      </w:r>
      <w:r w:rsidR="00745134" w:rsidRPr="00745134">
        <w:rPr>
          <w:sz w:val="20"/>
        </w:rPr>
        <w:t xml:space="preserve">, </w:t>
      </w:r>
      <w:r w:rsidRPr="00781F2A">
        <w:rPr>
          <w:sz w:val="20"/>
        </w:rPr>
        <w:t>there is no longer male and female; for all of you are one in Christ Jesus.”</w:t>
      </w:r>
    </w:p>
    <w:p w14:paraId="2D7A8507" w14:textId="77777777" w:rsidR="00781F2A" w:rsidRPr="00781F2A" w:rsidRDefault="00781F2A" w:rsidP="00781F2A">
      <w:pPr>
        <w:spacing w:after="200" w:line="276" w:lineRule="auto"/>
        <w:jc w:val="left"/>
      </w:pPr>
      <w:r w:rsidRPr="00781F2A">
        <w:br w:type="page"/>
      </w:r>
    </w:p>
    <w:p w14:paraId="504E2C38" w14:textId="77777777" w:rsidR="00781F2A" w:rsidRPr="00781F2A" w:rsidRDefault="00781F2A" w:rsidP="005C6F15">
      <w:pPr>
        <w:jc w:val="center"/>
      </w:pPr>
      <w:r w:rsidRPr="005C6F15">
        <w:rPr>
          <w:smallCaps/>
        </w:rPr>
        <w:lastRenderedPageBreak/>
        <w:t>Observing Special Days</w:t>
      </w:r>
      <w:r w:rsidR="00745134" w:rsidRPr="00745134">
        <w:t xml:space="preserve">, </w:t>
      </w:r>
      <w:r w:rsidRPr="005C6F15">
        <w:rPr>
          <w:smallCaps/>
        </w:rPr>
        <w:t>Months</w:t>
      </w:r>
      <w:r w:rsidR="00745134" w:rsidRPr="00745134">
        <w:t xml:space="preserve">, </w:t>
      </w:r>
      <w:r w:rsidRPr="005C6F15">
        <w:rPr>
          <w:smallCaps/>
        </w:rPr>
        <w:t>and Seasons</w:t>
      </w:r>
    </w:p>
    <w:p w14:paraId="62032F8B" w14:textId="77777777" w:rsidR="00781F2A" w:rsidRPr="00781F2A" w:rsidRDefault="00781F2A" w:rsidP="00781F2A"/>
    <w:p w14:paraId="2F43C11D" w14:textId="77777777" w:rsidR="00781F2A" w:rsidRPr="00781F2A" w:rsidRDefault="00781F2A" w:rsidP="00781F2A">
      <w:pPr>
        <w:jc w:val="center"/>
        <w:rPr>
          <w:sz w:val="20"/>
        </w:rPr>
      </w:pPr>
      <w:r w:rsidRPr="00781F2A">
        <w:rPr>
          <w:sz w:val="20"/>
        </w:rPr>
        <w:t>Gal 4:9-11; 5:4-6</w:t>
      </w:r>
    </w:p>
    <w:p w14:paraId="5554324D" w14:textId="77777777" w:rsidR="00781F2A" w:rsidRPr="00781F2A" w:rsidRDefault="00781F2A" w:rsidP="00781F2A"/>
    <w:p w14:paraId="1A1A99BA" w14:textId="77777777" w:rsidR="00781F2A" w:rsidRPr="00781F2A" w:rsidRDefault="00781F2A" w:rsidP="00781F2A"/>
    <w:p w14:paraId="098841AD" w14:textId="77777777" w:rsidR="00781F2A" w:rsidRPr="00781F2A" w:rsidRDefault="00781F2A" w:rsidP="00781F2A">
      <w:pPr>
        <w:rPr>
          <w:sz w:val="20"/>
        </w:rPr>
      </w:pPr>
      <w:r w:rsidRPr="00781F2A">
        <w:rPr>
          <w:sz w:val="20"/>
        </w:rPr>
        <w:t>Gal 4:9-11</w:t>
      </w:r>
      <w:r w:rsidR="00745134" w:rsidRPr="00745134">
        <w:rPr>
          <w:sz w:val="20"/>
        </w:rPr>
        <w:t xml:space="preserve">, </w:t>
      </w:r>
      <w:r w:rsidRPr="00781F2A">
        <w:rPr>
          <w:sz w:val="20"/>
        </w:rPr>
        <w:t>“Now</w:t>
      </w:r>
      <w:r w:rsidR="00745134" w:rsidRPr="00745134">
        <w:rPr>
          <w:sz w:val="20"/>
        </w:rPr>
        <w:t xml:space="preserve">, </w:t>
      </w:r>
      <w:r w:rsidRPr="00781F2A">
        <w:rPr>
          <w:sz w:val="20"/>
        </w:rPr>
        <w:t>however</w:t>
      </w:r>
      <w:r w:rsidR="00745134" w:rsidRPr="00745134">
        <w:rPr>
          <w:sz w:val="20"/>
        </w:rPr>
        <w:t xml:space="preserve">, </w:t>
      </w:r>
      <w:r w:rsidRPr="00781F2A">
        <w:rPr>
          <w:sz w:val="20"/>
        </w:rPr>
        <w:t>that you have come to know God</w:t>
      </w:r>
      <w:r w:rsidR="00745134" w:rsidRPr="00745134">
        <w:rPr>
          <w:sz w:val="20"/>
        </w:rPr>
        <w:t xml:space="preserve">, </w:t>
      </w:r>
      <w:r w:rsidRPr="00781F2A">
        <w:rPr>
          <w:sz w:val="20"/>
        </w:rPr>
        <w:t>or rather to be known by God</w:t>
      </w:r>
      <w:r w:rsidR="00745134" w:rsidRPr="00745134">
        <w:rPr>
          <w:sz w:val="20"/>
        </w:rPr>
        <w:t xml:space="preserve">, </w:t>
      </w:r>
      <w:r w:rsidRPr="00781F2A">
        <w:rPr>
          <w:sz w:val="20"/>
        </w:rPr>
        <w:t xml:space="preserve">how can you turn back again to the weak and beggarly elemental spirits? How can you want to be enslaved to them again? </w:t>
      </w:r>
      <w:r w:rsidRPr="00781F2A">
        <w:rPr>
          <w:kern w:val="2"/>
          <w:sz w:val="20"/>
          <w:vertAlign w:val="superscript"/>
        </w:rPr>
        <w:t>10</w:t>
      </w:r>
      <w:r w:rsidRPr="00781F2A">
        <w:rPr>
          <w:sz w:val="20"/>
        </w:rPr>
        <w:t xml:space="preserve"> You are observing special days</w:t>
      </w:r>
      <w:r w:rsidR="00745134" w:rsidRPr="00745134">
        <w:rPr>
          <w:sz w:val="20"/>
        </w:rPr>
        <w:t xml:space="preserve">, </w:t>
      </w:r>
      <w:r w:rsidRPr="00781F2A">
        <w:rPr>
          <w:sz w:val="20"/>
        </w:rPr>
        <w:t>and months</w:t>
      </w:r>
      <w:r w:rsidR="00745134" w:rsidRPr="00745134">
        <w:rPr>
          <w:sz w:val="20"/>
        </w:rPr>
        <w:t xml:space="preserve">, </w:t>
      </w:r>
      <w:r w:rsidRPr="00781F2A">
        <w:rPr>
          <w:sz w:val="20"/>
        </w:rPr>
        <w:t>and seasons</w:t>
      </w:r>
      <w:r w:rsidR="00745134" w:rsidRPr="00745134">
        <w:rPr>
          <w:sz w:val="20"/>
        </w:rPr>
        <w:t xml:space="preserve">, </w:t>
      </w:r>
      <w:r w:rsidRPr="00781F2A">
        <w:rPr>
          <w:sz w:val="20"/>
        </w:rPr>
        <w:t xml:space="preserve">and years. </w:t>
      </w:r>
      <w:r w:rsidRPr="00781F2A">
        <w:rPr>
          <w:kern w:val="2"/>
          <w:sz w:val="20"/>
          <w:vertAlign w:val="superscript"/>
        </w:rPr>
        <w:t>11</w:t>
      </w:r>
      <w:r w:rsidRPr="00781F2A">
        <w:rPr>
          <w:sz w:val="20"/>
        </w:rPr>
        <w:t xml:space="preserve"> I am afraid that my work for you may have been wasted.”</w:t>
      </w:r>
    </w:p>
    <w:p w14:paraId="4B4C39CD" w14:textId="77777777" w:rsidR="00781F2A" w:rsidRPr="00781F2A" w:rsidRDefault="00781F2A" w:rsidP="00781F2A"/>
    <w:p w14:paraId="465250E7" w14:textId="77777777" w:rsidR="00781F2A" w:rsidRPr="00781F2A" w:rsidRDefault="00781F2A" w:rsidP="00781F2A">
      <w:pPr>
        <w:rPr>
          <w:sz w:val="20"/>
        </w:rPr>
      </w:pPr>
      <w:r w:rsidRPr="00781F2A">
        <w:rPr>
          <w:sz w:val="20"/>
        </w:rPr>
        <w:t xml:space="preserve">Gal 5:4-6 You who want to be justified by the law have cut yourselves off from Christ; you have fallen away from grace. </w:t>
      </w:r>
      <w:r w:rsidRPr="00781F2A">
        <w:rPr>
          <w:kern w:val="2"/>
          <w:sz w:val="20"/>
          <w:vertAlign w:val="superscript"/>
        </w:rPr>
        <w:t>5</w:t>
      </w:r>
      <w:r w:rsidRPr="00781F2A">
        <w:rPr>
          <w:sz w:val="20"/>
        </w:rPr>
        <w:t xml:space="preserve"> For through the Spirit</w:t>
      </w:r>
      <w:r w:rsidR="00745134" w:rsidRPr="00745134">
        <w:rPr>
          <w:sz w:val="20"/>
        </w:rPr>
        <w:t xml:space="preserve">, </w:t>
      </w:r>
      <w:r w:rsidRPr="00781F2A">
        <w:rPr>
          <w:sz w:val="20"/>
        </w:rPr>
        <w:t>by faith</w:t>
      </w:r>
      <w:r w:rsidR="00745134" w:rsidRPr="00745134">
        <w:rPr>
          <w:sz w:val="20"/>
        </w:rPr>
        <w:t xml:space="preserve">, </w:t>
      </w:r>
      <w:r w:rsidRPr="00781F2A">
        <w:rPr>
          <w:sz w:val="20"/>
        </w:rPr>
        <w:t xml:space="preserve">we eagerly wait for the hope of righteousness. </w:t>
      </w:r>
      <w:r w:rsidRPr="00781F2A">
        <w:rPr>
          <w:kern w:val="2"/>
          <w:sz w:val="20"/>
          <w:vertAlign w:val="superscript"/>
        </w:rPr>
        <w:t>6</w:t>
      </w:r>
      <w:r w:rsidRPr="00781F2A">
        <w:rPr>
          <w:sz w:val="20"/>
        </w:rPr>
        <w:t xml:space="preserve"> For in Christ Jesus neither circumcision nor uncircumcision counts for anything; the only thing that counts is faith working through love.”</w:t>
      </w:r>
    </w:p>
    <w:p w14:paraId="5EF6892E" w14:textId="77777777" w:rsidR="00781F2A" w:rsidRPr="00781F2A" w:rsidRDefault="00781F2A" w:rsidP="00781F2A">
      <w:pPr>
        <w:spacing w:after="200" w:line="276" w:lineRule="auto"/>
        <w:jc w:val="left"/>
      </w:pPr>
    </w:p>
    <w:p w14:paraId="32F98CB1" w14:textId="77777777" w:rsidR="00781F2A" w:rsidRPr="00781F2A" w:rsidRDefault="00781F2A" w:rsidP="005C6F15">
      <w:pPr>
        <w:jc w:val="center"/>
      </w:pPr>
      <w:r w:rsidRPr="005C6F15">
        <w:rPr>
          <w:smallCaps/>
        </w:rPr>
        <w:t>Natural Revelation</w:t>
      </w:r>
    </w:p>
    <w:p w14:paraId="2A973A1E" w14:textId="77777777" w:rsidR="00781F2A" w:rsidRPr="00781F2A" w:rsidRDefault="00781F2A" w:rsidP="00781F2A"/>
    <w:p w14:paraId="069D663F" w14:textId="77777777" w:rsidR="00781F2A" w:rsidRPr="00781F2A" w:rsidRDefault="00781F2A" w:rsidP="00781F2A">
      <w:pPr>
        <w:jc w:val="center"/>
        <w:rPr>
          <w:sz w:val="20"/>
        </w:rPr>
      </w:pPr>
      <w:r w:rsidRPr="00781F2A">
        <w:rPr>
          <w:sz w:val="20"/>
        </w:rPr>
        <w:t>Rom 1:19-20</w:t>
      </w:r>
    </w:p>
    <w:p w14:paraId="5F682E17" w14:textId="77777777" w:rsidR="00781F2A" w:rsidRPr="00781F2A" w:rsidRDefault="00781F2A" w:rsidP="00781F2A"/>
    <w:p w14:paraId="3ABD12D4" w14:textId="77777777" w:rsidR="00781F2A" w:rsidRPr="00781F2A" w:rsidRDefault="00781F2A" w:rsidP="00781F2A">
      <w:pPr>
        <w:rPr>
          <w:sz w:val="20"/>
        </w:rPr>
      </w:pPr>
      <w:r w:rsidRPr="00781F2A">
        <w:rPr>
          <w:sz w:val="20"/>
        </w:rPr>
        <w:t>Rom 1:19-20</w:t>
      </w:r>
      <w:r w:rsidR="00745134" w:rsidRPr="00745134">
        <w:rPr>
          <w:sz w:val="20"/>
        </w:rPr>
        <w:t xml:space="preserve">, </w:t>
      </w:r>
      <w:r w:rsidRPr="00781F2A">
        <w:rPr>
          <w:sz w:val="20"/>
        </w:rPr>
        <w:t>“For what can be known about God is plain to them</w:t>
      </w:r>
      <w:r w:rsidR="00745134" w:rsidRPr="00745134">
        <w:rPr>
          <w:sz w:val="20"/>
        </w:rPr>
        <w:t xml:space="preserve">, </w:t>
      </w:r>
      <w:r w:rsidRPr="00781F2A">
        <w:rPr>
          <w:sz w:val="20"/>
        </w:rPr>
        <w:t xml:space="preserve">because God has shown it to them. </w:t>
      </w:r>
      <w:r w:rsidRPr="00781F2A">
        <w:rPr>
          <w:sz w:val="20"/>
          <w:vertAlign w:val="superscript"/>
        </w:rPr>
        <w:t>20</w:t>
      </w:r>
      <w:r w:rsidRPr="00781F2A">
        <w:rPr>
          <w:sz w:val="20"/>
        </w:rPr>
        <w:t xml:space="preserve"> Ever since the creation of the world his eternal power and divine nature</w:t>
      </w:r>
      <w:r w:rsidR="00745134" w:rsidRPr="00745134">
        <w:rPr>
          <w:sz w:val="20"/>
        </w:rPr>
        <w:t xml:space="preserve">, </w:t>
      </w:r>
      <w:r w:rsidRPr="00781F2A">
        <w:rPr>
          <w:sz w:val="20"/>
        </w:rPr>
        <w:t>invisible though they are</w:t>
      </w:r>
      <w:r w:rsidR="00745134" w:rsidRPr="00745134">
        <w:rPr>
          <w:sz w:val="20"/>
        </w:rPr>
        <w:t xml:space="preserve">, </w:t>
      </w:r>
      <w:r w:rsidRPr="00781F2A">
        <w:rPr>
          <w:sz w:val="20"/>
        </w:rPr>
        <w:t>have been understood and seen through the things he has made. So they are without excuse . . .”</w:t>
      </w:r>
    </w:p>
    <w:p w14:paraId="02882D21" w14:textId="77777777" w:rsidR="00781F2A" w:rsidRPr="00781F2A" w:rsidRDefault="00781F2A" w:rsidP="00781F2A"/>
    <w:p w14:paraId="3D3803DC" w14:textId="77777777" w:rsidR="00781F2A" w:rsidRPr="00781F2A" w:rsidRDefault="00781F2A" w:rsidP="00781F2A"/>
    <w:p w14:paraId="28F8E398" w14:textId="77777777" w:rsidR="00781F2A" w:rsidRPr="00781F2A" w:rsidRDefault="00781F2A" w:rsidP="005C6F15">
      <w:pPr>
        <w:jc w:val="center"/>
      </w:pPr>
      <w:r w:rsidRPr="005C6F15">
        <w:rPr>
          <w:smallCaps/>
        </w:rPr>
        <w:t>Natural Law</w:t>
      </w:r>
    </w:p>
    <w:p w14:paraId="6F401270" w14:textId="77777777" w:rsidR="00781F2A" w:rsidRPr="00781F2A" w:rsidRDefault="00781F2A" w:rsidP="00781F2A"/>
    <w:p w14:paraId="081032D3" w14:textId="77777777" w:rsidR="00781F2A" w:rsidRPr="00781F2A" w:rsidRDefault="00781F2A" w:rsidP="00781F2A">
      <w:pPr>
        <w:jc w:val="center"/>
        <w:rPr>
          <w:sz w:val="20"/>
        </w:rPr>
      </w:pPr>
      <w:r w:rsidRPr="00781F2A">
        <w:rPr>
          <w:sz w:val="20"/>
        </w:rPr>
        <w:t>Rom 2:9-16</w:t>
      </w:r>
    </w:p>
    <w:p w14:paraId="707A7DEC" w14:textId="77777777" w:rsidR="00781F2A" w:rsidRPr="00781F2A" w:rsidRDefault="00781F2A" w:rsidP="00781F2A"/>
    <w:p w14:paraId="263DCC8F" w14:textId="77777777" w:rsidR="00781F2A" w:rsidRPr="00781F2A" w:rsidRDefault="00781F2A" w:rsidP="00781F2A">
      <w:pPr>
        <w:rPr>
          <w:sz w:val="20"/>
        </w:rPr>
      </w:pPr>
      <w:r w:rsidRPr="00781F2A">
        <w:rPr>
          <w:sz w:val="20"/>
        </w:rPr>
        <w:t>Rom 2:9-16</w:t>
      </w:r>
      <w:r w:rsidR="00745134" w:rsidRPr="00745134">
        <w:rPr>
          <w:sz w:val="20"/>
        </w:rPr>
        <w:t xml:space="preserve">, </w:t>
      </w:r>
      <w:r w:rsidRPr="00781F2A">
        <w:rPr>
          <w:sz w:val="20"/>
        </w:rPr>
        <w:t>“There will be anguish and distress for everyone who does evil</w:t>
      </w:r>
      <w:r w:rsidR="00745134" w:rsidRPr="00745134">
        <w:rPr>
          <w:sz w:val="20"/>
        </w:rPr>
        <w:t xml:space="preserve">, </w:t>
      </w:r>
      <w:r w:rsidRPr="00781F2A">
        <w:rPr>
          <w:sz w:val="20"/>
        </w:rPr>
        <w:t>the Jew first and also the Greek</w:t>
      </w:r>
      <w:r w:rsidR="00745134" w:rsidRPr="00745134">
        <w:rPr>
          <w:sz w:val="20"/>
        </w:rPr>
        <w:t xml:space="preserve">, </w:t>
      </w:r>
      <w:r w:rsidRPr="00781F2A">
        <w:rPr>
          <w:sz w:val="20"/>
          <w:vertAlign w:val="superscript"/>
        </w:rPr>
        <w:t>10</w:t>
      </w:r>
      <w:r w:rsidRPr="00781F2A">
        <w:rPr>
          <w:sz w:val="20"/>
        </w:rPr>
        <w:t xml:space="preserve"> but glory and honor and peace for everyone who does good</w:t>
      </w:r>
      <w:r w:rsidR="00745134" w:rsidRPr="00745134">
        <w:rPr>
          <w:sz w:val="20"/>
        </w:rPr>
        <w:t xml:space="preserve">, </w:t>
      </w:r>
      <w:r w:rsidRPr="00781F2A">
        <w:rPr>
          <w:sz w:val="20"/>
        </w:rPr>
        <w:t xml:space="preserve">the Jew first and also the Greek. </w:t>
      </w:r>
      <w:r w:rsidRPr="00781F2A">
        <w:rPr>
          <w:sz w:val="20"/>
          <w:vertAlign w:val="superscript"/>
        </w:rPr>
        <w:t>11</w:t>
      </w:r>
      <w:r w:rsidRPr="00781F2A">
        <w:rPr>
          <w:sz w:val="20"/>
        </w:rPr>
        <w:t xml:space="preserve"> For God shows no partiality. </w:t>
      </w:r>
      <w:r w:rsidRPr="00781F2A">
        <w:rPr>
          <w:sz w:val="20"/>
          <w:vertAlign w:val="superscript"/>
        </w:rPr>
        <w:t>12</w:t>
      </w:r>
      <w:r w:rsidRPr="00781F2A">
        <w:rPr>
          <w:sz w:val="20"/>
        </w:rPr>
        <w:t xml:space="preserve"> All who have sinned apart from the law will also perish apart from the law</w:t>
      </w:r>
      <w:r w:rsidR="00745134" w:rsidRPr="00745134">
        <w:rPr>
          <w:sz w:val="20"/>
        </w:rPr>
        <w:t xml:space="preserve">, </w:t>
      </w:r>
      <w:r w:rsidRPr="00781F2A">
        <w:rPr>
          <w:sz w:val="20"/>
        </w:rPr>
        <w:t xml:space="preserve">and all who have sinned under the law will be judged by the law. </w:t>
      </w:r>
      <w:r w:rsidRPr="00781F2A">
        <w:rPr>
          <w:sz w:val="20"/>
          <w:vertAlign w:val="superscript"/>
        </w:rPr>
        <w:t>13</w:t>
      </w:r>
      <w:r w:rsidRPr="00781F2A">
        <w:rPr>
          <w:sz w:val="20"/>
        </w:rPr>
        <w:t xml:space="preserve"> For it is not the hearers of the law who are righteous in God’s sight</w:t>
      </w:r>
      <w:r w:rsidR="00745134" w:rsidRPr="00745134">
        <w:rPr>
          <w:sz w:val="20"/>
        </w:rPr>
        <w:t xml:space="preserve">, </w:t>
      </w:r>
      <w:r w:rsidRPr="00781F2A">
        <w:rPr>
          <w:sz w:val="20"/>
        </w:rPr>
        <w:t xml:space="preserve">but the doers of the law who will be justified. </w:t>
      </w:r>
      <w:r w:rsidRPr="00781F2A">
        <w:rPr>
          <w:sz w:val="20"/>
          <w:vertAlign w:val="superscript"/>
        </w:rPr>
        <w:t>14</w:t>
      </w:r>
      <w:r w:rsidRPr="00781F2A">
        <w:rPr>
          <w:sz w:val="20"/>
        </w:rPr>
        <w:t xml:space="preserve"> When Gentiles</w:t>
      </w:r>
      <w:r w:rsidR="00745134" w:rsidRPr="00745134">
        <w:rPr>
          <w:sz w:val="20"/>
        </w:rPr>
        <w:t xml:space="preserve">, </w:t>
      </w:r>
      <w:r w:rsidRPr="00781F2A">
        <w:rPr>
          <w:sz w:val="20"/>
        </w:rPr>
        <w:t>who do not possess the law</w:t>
      </w:r>
      <w:r w:rsidR="00745134" w:rsidRPr="00745134">
        <w:rPr>
          <w:sz w:val="20"/>
        </w:rPr>
        <w:t xml:space="preserve">, </w:t>
      </w:r>
      <w:r w:rsidRPr="00781F2A">
        <w:rPr>
          <w:sz w:val="20"/>
        </w:rPr>
        <w:t>do instinctively what the law requires</w:t>
      </w:r>
      <w:r w:rsidR="00745134" w:rsidRPr="00745134">
        <w:rPr>
          <w:sz w:val="20"/>
        </w:rPr>
        <w:t xml:space="preserve">, </w:t>
      </w:r>
      <w:r w:rsidRPr="00781F2A">
        <w:rPr>
          <w:sz w:val="20"/>
        </w:rPr>
        <w:t>these</w:t>
      </w:r>
      <w:r w:rsidR="00745134" w:rsidRPr="00745134">
        <w:rPr>
          <w:sz w:val="20"/>
        </w:rPr>
        <w:t xml:space="preserve">, </w:t>
      </w:r>
      <w:r w:rsidRPr="00781F2A">
        <w:rPr>
          <w:sz w:val="20"/>
        </w:rPr>
        <w:t>though not having the law</w:t>
      </w:r>
      <w:r w:rsidR="00745134" w:rsidRPr="00745134">
        <w:rPr>
          <w:sz w:val="20"/>
        </w:rPr>
        <w:t xml:space="preserve">, </w:t>
      </w:r>
      <w:r w:rsidRPr="00781F2A">
        <w:rPr>
          <w:sz w:val="20"/>
        </w:rPr>
        <w:t xml:space="preserve">are a law to themselves. </w:t>
      </w:r>
      <w:r w:rsidRPr="00781F2A">
        <w:rPr>
          <w:sz w:val="20"/>
          <w:vertAlign w:val="superscript"/>
        </w:rPr>
        <w:t>15</w:t>
      </w:r>
      <w:r w:rsidRPr="00781F2A">
        <w:rPr>
          <w:sz w:val="20"/>
        </w:rPr>
        <w:t xml:space="preserve"> They show that what the law requires is written on their hearts</w:t>
      </w:r>
      <w:r w:rsidR="00745134" w:rsidRPr="00745134">
        <w:rPr>
          <w:sz w:val="20"/>
        </w:rPr>
        <w:t xml:space="preserve">, </w:t>
      </w:r>
      <w:r w:rsidRPr="00781F2A">
        <w:rPr>
          <w:sz w:val="20"/>
        </w:rPr>
        <w:t xml:space="preserve">to which their own conscience also bears witness; and their conflicting thoughts will accuse or perhaps excuse them </w:t>
      </w:r>
      <w:r w:rsidRPr="00781F2A">
        <w:rPr>
          <w:sz w:val="20"/>
          <w:vertAlign w:val="superscript"/>
        </w:rPr>
        <w:t>16</w:t>
      </w:r>
      <w:r w:rsidRPr="00781F2A">
        <w:rPr>
          <w:sz w:val="20"/>
        </w:rPr>
        <w:t xml:space="preserve"> on the day when</w:t>
      </w:r>
      <w:r w:rsidR="00745134" w:rsidRPr="00745134">
        <w:rPr>
          <w:sz w:val="20"/>
        </w:rPr>
        <w:t xml:space="preserve">, </w:t>
      </w:r>
      <w:r w:rsidRPr="00781F2A">
        <w:rPr>
          <w:sz w:val="20"/>
        </w:rPr>
        <w:t>according to my gospel</w:t>
      </w:r>
      <w:r w:rsidR="00745134" w:rsidRPr="00745134">
        <w:rPr>
          <w:sz w:val="20"/>
        </w:rPr>
        <w:t xml:space="preserve">, </w:t>
      </w:r>
      <w:r w:rsidRPr="00781F2A">
        <w:rPr>
          <w:sz w:val="20"/>
        </w:rPr>
        <w:t>God</w:t>
      </w:r>
      <w:r w:rsidR="00745134" w:rsidRPr="00745134">
        <w:rPr>
          <w:sz w:val="20"/>
        </w:rPr>
        <w:t xml:space="preserve">, </w:t>
      </w:r>
      <w:r w:rsidRPr="00781F2A">
        <w:rPr>
          <w:sz w:val="20"/>
        </w:rPr>
        <w:t>through Jesus Christ</w:t>
      </w:r>
      <w:r w:rsidR="00745134" w:rsidRPr="00745134">
        <w:rPr>
          <w:sz w:val="20"/>
        </w:rPr>
        <w:t xml:space="preserve">, </w:t>
      </w:r>
      <w:r w:rsidRPr="00781F2A">
        <w:rPr>
          <w:sz w:val="20"/>
        </w:rPr>
        <w:t>will judge the secret thoughts of all.”</w:t>
      </w:r>
    </w:p>
    <w:p w14:paraId="2BDD4D50" w14:textId="77777777" w:rsidR="00781F2A" w:rsidRPr="00781F2A" w:rsidRDefault="00781F2A" w:rsidP="00781F2A"/>
    <w:p w14:paraId="63EBB4DA" w14:textId="77777777" w:rsidR="00781F2A" w:rsidRPr="00781F2A" w:rsidRDefault="00781F2A" w:rsidP="00781F2A"/>
    <w:p w14:paraId="6485F146" w14:textId="77777777" w:rsidR="00781F2A" w:rsidRPr="00781F2A" w:rsidRDefault="00781F2A" w:rsidP="005C6F15">
      <w:pPr>
        <w:jc w:val="center"/>
      </w:pPr>
      <w:r w:rsidRPr="005C6F15">
        <w:rPr>
          <w:smallCaps/>
        </w:rPr>
        <w:t>Purpose of Sin</w:t>
      </w:r>
    </w:p>
    <w:p w14:paraId="018601B8" w14:textId="77777777" w:rsidR="00781F2A" w:rsidRPr="00781F2A" w:rsidRDefault="00781F2A" w:rsidP="00781F2A"/>
    <w:p w14:paraId="0CFCA9EB" w14:textId="77777777" w:rsidR="00781F2A" w:rsidRPr="00781F2A" w:rsidRDefault="00781F2A" w:rsidP="00781F2A">
      <w:pPr>
        <w:jc w:val="center"/>
        <w:rPr>
          <w:sz w:val="20"/>
        </w:rPr>
      </w:pPr>
      <w:r w:rsidRPr="00781F2A">
        <w:rPr>
          <w:sz w:val="20"/>
        </w:rPr>
        <w:t>Rom 5:13-14</w:t>
      </w:r>
      <w:r w:rsidR="00745134" w:rsidRPr="00745134">
        <w:rPr>
          <w:sz w:val="20"/>
        </w:rPr>
        <w:t xml:space="preserve">, </w:t>
      </w:r>
      <w:r w:rsidRPr="00781F2A">
        <w:rPr>
          <w:sz w:val="20"/>
        </w:rPr>
        <w:t>21</w:t>
      </w:r>
    </w:p>
    <w:p w14:paraId="540F4715" w14:textId="77777777" w:rsidR="00781F2A" w:rsidRPr="00781F2A" w:rsidRDefault="00781F2A" w:rsidP="00781F2A"/>
    <w:p w14:paraId="6926C422" w14:textId="77777777" w:rsidR="00192512" w:rsidRDefault="00781F2A" w:rsidP="00682DA1">
      <w:pPr>
        <w:rPr>
          <w:sz w:val="20"/>
        </w:rPr>
      </w:pPr>
      <w:r w:rsidRPr="00781F2A">
        <w:rPr>
          <w:sz w:val="20"/>
        </w:rPr>
        <w:t>Rom 5:13</w:t>
      </w:r>
      <w:r w:rsidR="00745134" w:rsidRPr="00745134">
        <w:rPr>
          <w:sz w:val="20"/>
        </w:rPr>
        <w:t xml:space="preserve">, </w:t>
      </w:r>
      <w:r w:rsidRPr="00781F2A">
        <w:rPr>
          <w:sz w:val="20"/>
        </w:rPr>
        <w:t>“sin was indeed in the world before the law</w:t>
      </w:r>
      <w:r w:rsidR="00745134" w:rsidRPr="00745134">
        <w:rPr>
          <w:sz w:val="20"/>
        </w:rPr>
        <w:t xml:space="preserve">, </w:t>
      </w:r>
      <w:r w:rsidRPr="00781F2A">
        <w:rPr>
          <w:sz w:val="20"/>
        </w:rPr>
        <w:t xml:space="preserve">but sin is not reckoned when there is no law. </w:t>
      </w:r>
      <w:r w:rsidRPr="00781F2A">
        <w:rPr>
          <w:sz w:val="20"/>
          <w:vertAlign w:val="superscript"/>
        </w:rPr>
        <w:t>14</w:t>
      </w:r>
      <w:r w:rsidRPr="00781F2A">
        <w:rPr>
          <w:sz w:val="20"/>
        </w:rPr>
        <w:t xml:space="preserve"> Yet death exercised dominion from Adam to Moses</w:t>
      </w:r>
      <w:r w:rsidR="00745134" w:rsidRPr="00745134">
        <w:rPr>
          <w:sz w:val="20"/>
        </w:rPr>
        <w:t xml:space="preserve">, </w:t>
      </w:r>
      <w:r w:rsidRPr="00781F2A">
        <w:rPr>
          <w:sz w:val="20"/>
        </w:rPr>
        <w:t>even over those whose sins were not like the transgression of Adam</w:t>
      </w:r>
      <w:r w:rsidR="00745134" w:rsidRPr="00745134">
        <w:rPr>
          <w:sz w:val="20"/>
        </w:rPr>
        <w:t xml:space="preserve">, </w:t>
      </w:r>
      <w:r w:rsidRPr="00781F2A">
        <w:rPr>
          <w:sz w:val="20"/>
        </w:rPr>
        <w:t xml:space="preserve">who is a type of the one who was to come. . . . </w:t>
      </w:r>
      <w:r w:rsidRPr="00781F2A">
        <w:rPr>
          <w:kern w:val="2"/>
          <w:sz w:val="20"/>
          <w:vertAlign w:val="superscript"/>
        </w:rPr>
        <w:t>21</w:t>
      </w:r>
      <w:r w:rsidRPr="00781F2A">
        <w:rPr>
          <w:sz w:val="20"/>
        </w:rPr>
        <w:t xml:space="preserve"> so that</w:t>
      </w:r>
      <w:r w:rsidR="00745134" w:rsidRPr="00745134">
        <w:rPr>
          <w:sz w:val="20"/>
        </w:rPr>
        <w:t xml:space="preserve">, </w:t>
      </w:r>
      <w:r w:rsidRPr="00781F2A">
        <w:rPr>
          <w:sz w:val="20"/>
        </w:rPr>
        <w:t>just as sin exercised dominion in death</w:t>
      </w:r>
      <w:r w:rsidR="00745134" w:rsidRPr="00745134">
        <w:rPr>
          <w:sz w:val="20"/>
        </w:rPr>
        <w:t xml:space="preserve">, </w:t>
      </w:r>
      <w:r w:rsidRPr="00781F2A">
        <w:rPr>
          <w:sz w:val="20"/>
        </w:rPr>
        <w:t>so grace might also exercise dominion through justification leading to eternal life through Jesus Christ our Lord.”</w:t>
      </w:r>
    </w:p>
    <w:p w14:paraId="0F3F4A3C" w14:textId="77777777" w:rsidR="00781F2A" w:rsidRPr="00781F2A" w:rsidRDefault="00781F2A" w:rsidP="00682DA1"/>
    <w:p w14:paraId="0A0F9945" w14:textId="77777777" w:rsidR="00781F2A" w:rsidRPr="00781F2A" w:rsidRDefault="00781F2A" w:rsidP="00192512">
      <w:pPr>
        <w:jc w:val="center"/>
      </w:pPr>
      <w:r w:rsidRPr="00192512">
        <w:rPr>
          <w:smallCaps/>
        </w:rPr>
        <w:lastRenderedPageBreak/>
        <w:t>Love</w:t>
      </w:r>
    </w:p>
    <w:p w14:paraId="1377ABC2" w14:textId="77777777" w:rsidR="00781F2A" w:rsidRPr="00781F2A" w:rsidRDefault="00781F2A" w:rsidP="00781F2A"/>
    <w:p w14:paraId="7104F416" w14:textId="77777777" w:rsidR="00781F2A" w:rsidRPr="00781F2A" w:rsidRDefault="00781F2A" w:rsidP="00781F2A">
      <w:pPr>
        <w:jc w:val="center"/>
        <w:rPr>
          <w:sz w:val="20"/>
        </w:rPr>
      </w:pPr>
      <w:r w:rsidRPr="00781F2A">
        <w:rPr>
          <w:sz w:val="20"/>
        </w:rPr>
        <w:t>1 Cor 13</w:t>
      </w:r>
    </w:p>
    <w:p w14:paraId="6614DC30" w14:textId="77777777" w:rsidR="00781F2A" w:rsidRPr="00781F2A" w:rsidRDefault="00781F2A" w:rsidP="00781F2A"/>
    <w:p w14:paraId="4950025E" w14:textId="77777777" w:rsidR="00781F2A" w:rsidRPr="00781F2A" w:rsidRDefault="00781F2A" w:rsidP="00781F2A">
      <w:pPr>
        <w:rPr>
          <w:sz w:val="20"/>
        </w:rPr>
      </w:pPr>
      <w:r w:rsidRPr="00781F2A">
        <w:rPr>
          <w:kern w:val="2"/>
          <w:sz w:val="20"/>
          <w:vertAlign w:val="superscript"/>
        </w:rPr>
        <w:t>1</w:t>
      </w:r>
      <w:r w:rsidRPr="00781F2A">
        <w:rPr>
          <w:sz w:val="20"/>
        </w:rPr>
        <w:t xml:space="preserve"> If I speak in the tongues of mortals and of angels</w:t>
      </w:r>
      <w:r w:rsidR="00745134" w:rsidRPr="00745134">
        <w:rPr>
          <w:sz w:val="20"/>
        </w:rPr>
        <w:t xml:space="preserve">, </w:t>
      </w:r>
      <w:r w:rsidRPr="00781F2A">
        <w:rPr>
          <w:sz w:val="20"/>
        </w:rPr>
        <w:t>but do not have love</w:t>
      </w:r>
      <w:r w:rsidR="00745134" w:rsidRPr="00745134">
        <w:rPr>
          <w:sz w:val="20"/>
        </w:rPr>
        <w:t xml:space="preserve">, </w:t>
      </w:r>
      <w:r w:rsidRPr="00781F2A">
        <w:rPr>
          <w:sz w:val="20"/>
        </w:rPr>
        <w:t xml:space="preserve">I am a noisy gong or a clanging cymbal. </w:t>
      </w:r>
    </w:p>
    <w:p w14:paraId="1D779D54" w14:textId="77777777" w:rsidR="00781F2A" w:rsidRPr="00781F2A" w:rsidRDefault="00781F2A" w:rsidP="00781F2A">
      <w:pPr>
        <w:rPr>
          <w:sz w:val="20"/>
        </w:rPr>
      </w:pPr>
      <w:r w:rsidRPr="00781F2A">
        <w:rPr>
          <w:kern w:val="2"/>
          <w:sz w:val="20"/>
          <w:vertAlign w:val="superscript"/>
        </w:rPr>
        <w:t>2</w:t>
      </w:r>
      <w:r w:rsidRPr="00781F2A">
        <w:rPr>
          <w:sz w:val="20"/>
        </w:rPr>
        <w:t xml:space="preserve"> And if I have prophetic powers</w:t>
      </w:r>
      <w:r w:rsidR="00745134" w:rsidRPr="00745134">
        <w:rPr>
          <w:sz w:val="20"/>
        </w:rPr>
        <w:t xml:space="preserve">, </w:t>
      </w:r>
      <w:r w:rsidRPr="00781F2A">
        <w:rPr>
          <w:sz w:val="20"/>
        </w:rPr>
        <w:t>and understand all mysteries and all knowledge</w:t>
      </w:r>
      <w:r w:rsidR="00745134" w:rsidRPr="00745134">
        <w:rPr>
          <w:sz w:val="20"/>
        </w:rPr>
        <w:t xml:space="preserve">, </w:t>
      </w:r>
      <w:r w:rsidRPr="00781F2A">
        <w:rPr>
          <w:sz w:val="20"/>
        </w:rPr>
        <w:t>and if I have all faith</w:t>
      </w:r>
      <w:r w:rsidR="00745134" w:rsidRPr="00745134">
        <w:rPr>
          <w:sz w:val="20"/>
        </w:rPr>
        <w:t xml:space="preserve">, </w:t>
      </w:r>
      <w:r w:rsidRPr="00781F2A">
        <w:rPr>
          <w:sz w:val="20"/>
        </w:rPr>
        <w:t>so as to remove mountains</w:t>
      </w:r>
      <w:r w:rsidR="00745134" w:rsidRPr="00745134">
        <w:rPr>
          <w:sz w:val="20"/>
        </w:rPr>
        <w:t xml:space="preserve">, </w:t>
      </w:r>
      <w:r w:rsidRPr="00781F2A">
        <w:rPr>
          <w:sz w:val="20"/>
        </w:rPr>
        <w:t>but do not have love</w:t>
      </w:r>
      <w:r w:rsidR="00745134" w:rsidRPr="00745134">
        <w:rPr>
          <w:sz w:val="20"/>
        </w:rPr>
        <w:t xml:space="preserve">, </w:t>
      </w:r>
      <w:r w:rsidRPr="00781F2A">
        <w:rPr>
          <w:sz w:val="20"/>
        </w:rPr>
        <w:t xml:space="preserve">I am nothing. </w:t>
      </w:r>
    </w:p>
    <w:p w14:paraId="10DB5671" w14:textId="77777777" w:rsidR="00781F2A" w:rsidRPr="00781F2A" w:rsidRDefault="00781F2A" w:rsidP="00781F2A">
      <w:pPr>
        <w:rPr>
          <w:sz w:val="20"/>
        </w:rPr>
      </w:pPr>
      <w:r w:rsidRPr="00781F2A">
        <w:rPr>
          <w:kern w:val="2"/>
          <w:sz w:val="20"/>
          <w:vertAlign w:val="superscript"/>
        </w:rPr>
        <w:t>3</w:t>
      </w:r>
      <w:r w:rsidRPr="00781F2A">
        <w:rPr>
          <w:sz w:val="20"/>
        </w:rPr>
        <w:t xml:space="preserve"> If I give away all my possessions</w:t>
      </w:r>
      <w:r w:rsidR="00745134" w:rsidRPr="00745134">
        <w:rPr>
          <w:sz w:val="20"/>
        </w:rPr>
        <w:t xml:space="preserve">, </w:t>
      </w:r>
      <w:r w:rsidRPr="00781F2A">
        <w:rPr>
          <w:sz w:val="20"/>
        </w:rPr>
        <w:t>and if I hand over my body so that I may boast</w:t>
      </w:r>
      <w:r w:rsidR="00745134" w:rsidRPr="00745134">
        <w:rPr>
          <w:sz w:val="20"/>
        </w:rPr>
        <w:t xml:space="preserve">, </w:t>
      </w:r>
      <w:r w:rsidRPr="00781F2A">
        <w:rPr>
          <w:sz w:val="20"/>
        </w:rPr>
        <w:t>but do not have love</w:t>
      </w:r>
      <w:r w:rsidR="00745134" w:rsidRPr="00745134">
        <w:rPr>
          <w:sz w:val="20"/>
        </w:rPr>
        <w:t xml:space="preserve">, </w:t>
      </w:r>
      <w:r w:rsidRPr="00781F2A">
        <w:rPr>
          <w:sz w:val="20"/>
        </w:rPr>
        <w:t xml:space="preserve">I gain nothing. </w:t>
      </w:r>
    </w:p>
    <w:p w14:paraId="498FE5FF" w14:textId="77777777" w:rsidR="00781F2A" w:rsidRPr="00781F2A" w:rsidRDefault="00781F2A" w:rsidP="00781F2A"/>
    <w:p w14:paraId="30774346" w14:textId="77777777" w:rsidR="00781F2A" w:rsidRPr="00781F2A" w:rsidRDefault="00781F2A" w:rsidP="00781F2A">
      <w:pPr>
        <w:rPr>
          <w:sz w:val="20"/>
        </w:rPr>
      </w:pPr>
      <w:r w:rsidRPr="00781F2A">
        <w:rPr>
          <w:kern w:val="2"/>
          <w:sz w:val="20"/>
          <w:vertAlign w:val="superscript"/>
        </w:rPr>
        <w:t>4</w:t>
      </w:r>
      <w:r w:rsidRPr="00781F2A">
        <w:rPr>
          <w:sz w:val="20"/>
        </w:rPr>
        <w:t xml:space="preserve"> Love is patient; love is kind; love is not envious or boastful or arrogant </w:t>
      </w:r>
    </w:p>
    <w:p w14:paraId="6A5CB3E3" w14:textId="77777777" w:rsidR="00781F2A" w:rsidRPr="00781F2A" w:rsidRDefault="00781F2A" w:rsidP="00781F2A">
      <w:pPr>
        <w:rPr>
          <w:sz w:val="20"/>
        </w:rPr>
      </w:pPr>
      <w:r w:rsidRPr="00781F2A">
        <w:rPr>
          <w:kern w:val="2"/>
          <w:sz w:val="20"/>
          <w:vertAlign w:val="superscript"/>
        </w:rPr>
        <w:t>5</w:t>
      </w:r>
      <w:r w:rsidRPr="00781F2A">
        <w:rPr>
          <w:sz w:val="20"/>
        </w:rPr>
        <w:t xml:space="preserve"> or rude. It does not insist on its own way; it is not irritable or resentful; </w:t>
      </w:r>
    </w:p>
    <w:p w14:paraId="016DF50B" w14:textId="77777777" w:rsidR="00781F2A" w:rsidRPr="00781F2A" w:rsidRDefault="00781F2A" w:rsidP="00781F2A">
      <w:pPr>
        <w:rPr>
          <w:sz w:val="20"/>
        </w:rPr>
      </w:pPr>
      <w:r w:rsidRPr="00781F2A">
        <w:rPr>
          <w:kern w:val="2"/>
          <w:sz w:val="20"/>
          <w:vertAlign w:val="superscript"/>
        </w:rPr>
        <w:t>6</w:t>
      </w:r>
      <w:r w:rsidRPr="00781F2A">
        <w:rPr>
          <w:sz w:val="20"/>
        </w:rPr>
        <w:t xml:space="preserve"> it does not rejoice in wrongdoing</w:t>
      </w:r>
      <w:r w:rsidR="00745134" w:rsidRPr="00745134">
        <w:rPr>
          <w:sz w:val="20"/>
        </w:rPr>
        <w:t xml:space="preserve">, </w:t>
      </w:r>
      <w:r w:rsidRPr="00781F2A">
        <w:rPr>
          <w:sz w:val="20"/>
        </w:rPr>
        <w:t xml:space="preserve">but rejoices in the truth. </w:t>
      </w:r>
    </w:p>
    <w:p w14:paraId="725E57D9" w14:textId="77777777" w:rsidR="00781F2A" w:rsidRPr="00781F2A" w:rsidRDefault="00781F2A" w:rsidP="00781F2A">
      <w:pPr>
        <w:rPr>
          <w:sz w:val="20"/>
        </w:rPr>
      </w:pPr>
      <w:r w:rsidRPr="00781F2A">
        <w:rPr>
          <w:kern w:val="2"/>
          <w:sz w:val="20"/>
          <w:vertAlign w:val="superscript"/>
        </w:rPr>
        <w:t>7</w:t>
      </w:r>
      <w:r w:rsidRPr="00781F2A">
        <w:rPr>
          <w:sz w:val="20"/>
        </w:rPr>
        <w:t xml:space="preserve"> It bears all things</w:t>
      </w:r>
      <w:r w:rsidR="00745134" w:rsidRPr="00745134">
        <w:rPr>
          <w:sz w:val="20"/>
        </w:rPr>
        <w:t xml:space="preserve">, </w:t>
      </w:r>
      <w:r w:rsidRPr="00781F2A">
        <w:rPr>
          <w:sz w:val="20"/>
        </w:rPr>
        <w:t>believes all things</w:t>
      </w:r>
      <w:r w:rsidR="00745134" w:rsidRPr="00745134">
        <w:rPr>
          <w:sz w:val="20"/>
        </w:rPr>
        <w:t xml:space="preserve">, </w:t>
      </w:r>
      <w:r w:rsidRPr="00781F2A">
        <w:rPr>
          <w:sz w:val="20"/>
        </w:rPr>
        <w:t>hopes all things</w:t>
      </w:r>
      <w:r w:rsidR="00745134" w:rsidRPr="00745134">
        <w:rPr>
          <w:sz w:val="20"/>
        </w:rPr>
        <w:t xml:space="preserve">, </w:t>
      </w:r>
      <w:r w:rsidRPr="00781F2A">
        <w:rPr>
          <w:sz w:val="20"/>
        </w:rPr>
        <w:t xml:space="preserve">endures all things. </w:t>
      </w:r>
    </w:p>
    <w:p w14:paraId="285D0A29" w14:textId="77777777" w:rsidR="00781F2A" w:rsidRPr="00781F2A" w:rsidRDefault="00781F2A" w:rsidP="00781F2A"/>
    <w:p w14:paraId="145B7C52" w14:textId="77777777" w:rsidR="00781F2A" w:rsidRPr="00781F2A" w:rsidRDefault="00781F2A" w:rsidP="00781F2A">
      <w:pPr>
        <w:rPr>
          <w:sz w:val="20"/>
        </w:rPr>
      </w:pPr>
      <w:r w:rsidRPr="00781F2A">
        <w:rPr>
          <w:kern w:val="2"/>
          <w:sz w:val="20"/>
          <w:vertAlign w:val="superscript"/>
        </w:rPr>
        <w:t>8</w:t>
      </w:r>
      <w:r w:rsidRPr="00781F2A">
        <w:rPr>
          <w:sz w:val="20"/>
        </w:rPr>
        <w:t xml:space="preserve"> Love never ends. But as for prophe</w:t>
      </w:r>
      <w:r w:rsidRPr="00781F2A">
        <w:rPr>
          <w:sz w:val="20"/>
        </w:rPr>
        <w:softHyphen/>
        <w:t>cies</w:t>
      </w:r>
      <w:r w:rsidR="00745134" w:rsidRPr="00745134">
        <w:rPr>
          <w:sz w:val="20"/>
        </w:rPr>
        <w:t xml:space="preserve">, </w:t>
      </w:r>
      <w:r w:rsidRPr="00781F2A">
        <w:rPr>
          <w:sz w:val="20"/>
        </w:rPr>
        <w:t>they will come to an end; as for tongues</w:t>
      </w:r>
      <w:r w:rsidR="00745134" w:rsidRPr="00745134">
        <w:rPr>
          <w:sz w:val="20"/>
        </w:rPr>
        <w:t xml:space="preserve">, </w:t>
      </w:r>
      <w:r w:rsidRPr="00781F2A">
        <w:rPr>
          <w:sz w:val="20"/>
        </w:rPr>
        <w:t>they will cease; as for knowledge</w:t>
      </w:r>
      <w:r w:rsidR="00745134" w:rsidRPr="00745134">
        <w:rPr>
          <w:sz w:val="20"/>
        </w:rPr>
        <w:t xml:space="preserve">, </w:t>
      </w:r>
      <w:r w:rsidRPr="00781F2A">
        <w:rPr>
          <w:sz w:val="20"/>
        </w:rPr>
        <w:t xml:space="preserve">it will come to an end. </w:t>
      </w:r>
    </w:p>
    <w:p w14:paraId="14BD1CD3" w14:textId="77777777" w:rsidR="00781F2A" w:rsidRPr="00781F2A" w:rsidRDefault="00781F2A" w:rsidP="00781F2A">
      <w:pPr>
        <w:rPr>
          <w:sz w:val="20"/>
        </w:rPr>
      </w:pPr>
      <w:r w:rsidRPr="00781F2A">
        <w:rPr>
          <w:kern w:val="2"/>
          <w:sz w:val="20"/>
          <w:vertAlign w:val="superscript"/>
        </w:rPr>
        <w:t>9</w:t>
      </w:r>
      <w:r w:rsidRPr="00781F2A">
        <w:rPr>
          <w:sz w:val="20"/>
        </w:rPr>
        <w:t xml:space="preserve"> For we know only in part</w:t>
      </w:r>
      <w:r w:rsidR="00745134" w:rsidRPr="00745134">
        <w:rPr>
          <w:sz w:val="20"/>
        </w:rPr>
        <w:t xml:space="preserve">, </w:t>
      </w:r>
      <w:r w:rsidRPr="00781F2A">
        <w:rPr>
          <w:sz w:val="20"/>
        </w:rPr>
        <w:t xml:space="preserve">and we prophesy only in part; </w:t>
      </w:r>
    </w:p>
    <w:p w14:paraId="3607859F" w14:textId="77777777" w:rsidR="00781F2A" w:rsidRPr="00781F2A" w:rsidRDefault="00781F2A" w:rsidP="00781F2A">
      <w:pPr>
        <w:rPr>
          <w:sz w:val="20"/>
        </w:rPr>
      </w:pPr>
      <w:r w:rsidRPr="00781F2A">
        <w:rPr>
          <w:kern w:val="2"/>
          <w:sz w:val="20"/>
          <w:vertAlign w:val="superscript"/>
        </w:rPr>
        <w:t>10</w:t>
      </w:r>
      <w:r w:rsidRPr="00781F2A">
        <w:rPr>
          <w:sz w:val="20"/>
        </w:rPr>
        <w:t xml:space="preserve"> but when the complete comes</w:t>
      </w:r>
      <w:r w:rsidR="00745134" w:rsidRPr="00745134">
        <w:rPr>
          <w:sz w:val="20"/>
        </w:rPr>
        <w:t xml:space="preserve">, </w:t>
      </w:r>
      <w:r w:rsidRPr="00781F2A">
        <w:rPr>
          <w:sz w:val="20"/>
        </w:rPr>
        <w:t xml:space="preserve">the partial will come to an end. </w:t>
      </w:r>
    </w:p>
    <w:p w14:paraId="599DFCBA" w14:textId="77777777" w:rsidR="00781F2A" w:rsidRPr="00781F2A" w:rsidRDefault="00781F2A" w:rsidP="00781F2A">
      <w:pPr>
        <w:rPr>
          <w:sz w:val="20"/>
        </w:rPr>
      </w:pPr>
      <w:r w:rsidRPr="00781F2A">
        <w:rPr>
          <w:kern w:val="2"/>
          <w:sz w:val="20"/>
          <w:vertAlign w:val="superscript"/>
        </w:rPr>
        <w:t>11</w:t>
      </w:r>
      <w:r w:rsidRPr="00781F2A">
        <w:rPr>
          <w:sz w:val="20"/>
        </w:rPr>
        <w:t xml:space="preserve"> When I was a child</w:t>
      </w:r>
      <w:r w:rsidR="00745134" w:rsidRPr="00745134">
        <w:rPr>
          <w:sz w:val="20"/>
        </w:rPr>
        <w:t xml:space="preserve">, </w:t>
      </w:r>
      <w:r w:rsidRPr="00781F2A">
        <w:rPr>
          <w:sz w:val="20"/>
        </w:rPr>
        <w:t>I spoke like a child</w:t>
      </w:r>
      <w:r w:rsidR="00745134" w:rsidRPr="00745134">
        <w:rPr>
          <w:sz w:val="20"/>
        </w:rPr>
        <w:t xml:space="preserve">, </w:t>
      </w:r>
      <w:r w:rsidRPr="00781F2A">
        <w:rPr>
          <w:sz w:val="20"/>
        </w:rPr>
        <w:t>I thought like a child</w:t>
      </w:r>
      <w:r w:rsidR="00745134" w:rsidRPr="00745134">
        <w:rPr>
          <w:sz w:val="20"/>
        </w:rPr>
        <w:t xml:space="preserve">, </w:t>
      </w:r>
      <w:r w:rsidRPr="00781F2A">
        <w:rPr>
          <w:sz w:val="20"/>
        </w:rPr>
        <w:t>I reasoned like a child; when I became an adult</w:t>
      </w:r>
      <w:r w:rsidR="00745134" w:rsidRPr="00745134">
        <w:rPr>
          <w:sz w:val="20"/>
        </w:rPr>
        <w:t xml:space="preserve">, </w:t>
      </w:r>
      <w:r w:rsidRPr="00781F2A">
        <w:rPr>
          <w:sz w:val="20"/>
        </w:rPr>
        <w:t xml:space="preserve">I put an end to childish ways. </w:t>
      </w:r>
    </w:p>
    <w:p w14:paraId="1CF54EDA" w14:textId="77777777" w:rsidR="00781F2A" w:rsidRPr="00781F2A" w:rsidRDefault="00781F2A" w:rsidP="00781F2A">
      <w:pPr>
        <w:rPr>
          <w:sz w:val="20"/>
        </w:rPr>
      </w:pPr>
      <w:r w:rsidRPr="00781F2A">
        <w:rPr>
          <w:kern w:val="2"/>
          <w:sz w:val="20"/>
          <w:vertAlign w:val="superscript"/>
        </w:rPr>
        <w:t>12</w:t>
      </w:r>
      <w:r w:rsidRPr="00781F2A">
        <w:rPr>
          <w:sz w:val="20"/>
        </w:rPr>
        <w:t xml:space="preserve"> For now we see in a mirror</w:t>
      </w:r>
      <w:r w:rsidR="00745134" w:rsidRPr="00745134">
        <w:rPr>
          <w:sz w:val="20"/>
        </w:rPr>
        <w:t xml:space="preserve">, </w:t>
      </w:r>
      <w:r w:rsidRPr="00781F2A">
        <w:rPr>
          <w:sz w:val="20"/>
        </w:rPr>
        <w:t>dimly</w:t>
      </w:r>
      <w:r w:rsidR="00745134" w:rsidRPr="00745134">
        <w:rPr>
          <w:sz w:val="20"/>
        </w:rPr>
        <w:t xml:space="preserve">, </w:t>
      </w:r>
      <w:r w:rsidRPr="00781F2A">
        <w:rPr>
          <w:sz w:val="20"/>
        </w:rPr>
        <w:t>but then we will see face to face. Now I know only in part; then I will know fully</w:t>
      </w:r>
      <w:r w:rsidR="00745134" w:rsidRPr="00745134">
        <w:rPr>
          <w:sz w:val="20"/>
        </w:rPr>
        <w:t xml:space="preserve">, </w:t>
      </w:r>
      <w:r w:rsidRPr="00781F2A">
        <w:rPr>
          <w:sz w:val="20"/>
        </w:rPr>
        <w:t xml:space="preserve">even as I have been fully known. </w:t>
      </w:r>
    </w:p>
    <w:p w14:paraId="09DECE86" w14:textId="77777777" w:rsidR="00781F2A" w:rsidRPr="00781F2A" w:rsidRDefault="00781F2A" w:rsidP="00781F2A">
      <w:pPr>
        <w:rPr>
          <w:sz w:val="20"/>
        </w:rPr>
      </w:pPr>
      <w:r w:rsidRPr="00781F2A">
        <w:rPr>
          <w:kern w:val="2"/>
          <w:sz w:val="20"/>
          <w:vertAlign w:val="superscript"/>
        </w:rPr>
        <w:t>13</w:t>
      </w:r>
      <w:r w:rsidRPr="00781F2A">
        <w:rPr>
          <w:sz w:val="20"/>
        </w:rPr>
        <w:t xml:space="preserve"> And now faith</w:t>
      </w:r>
      <w:r w:rsidR="00745134" w:rsidRPr="00745134">
        <w:rPr>
          <w:sz w:val="20"/>
        </w:rPr>
        <w:t xml:space="preserve">, </w:t>
      </w:r>
      <w:r w:rsidRPr="00781F2A">
        <w:rPr>
          <w:sz w:val="20"/>
        </w:rPr>
        <w:t>hope</w:t>
      </w:r>
      <w:r w:rsidR="00745134" w:rsidRPr="00745134">
        <w:rPr>
          <w:sz w:val="20"/>
        </w:rPr>
        <w:t xml:space="preserve">, </w:t>
      </w:r>
      <w:r w:rsidRPr="00781F2A">
        <w:rPr>
          <w:sz w:val="20"/>
        </w:rPr>
        <w:t>and love a</w:t>
      </w:r>
      <w:r w:rsidRPr="00781F2A">
        <w:rPr>
          <w:sz w:val="20"/>
        </w:rPr>
        <w:softHyphen/>
      </w:r>
      <w:r w:rsidRPr="00781F2A">
        <w:rPr>
          <w:sz w:val="20"/>
        </w:rPr>
        <w:softHyphen/>
        <w:t>bide</w:t>
      </w:r>
      <w:r w:rsidR="00745134" w:rsidRPr="00745134">
        <w:rPr>
          <w:sz w:val="20"/>
        </w:rPr>
        <w:t xml:space="preserve">, </w:t>
      </w:r>
      <w:r w:rsidRPr="00781F2A">
        <w:rPr>
          <w:sz w:val="20"/>
        </w:rPr>
        <w:t>these three; and the greatest of these is love.</w:t>
      </w:r>
    </w:p>
    <w:p w14:paraId="43A5AF8A" w14:textId="77777777" w:rsidR="00E5207B" w:rsidRPr="00781F2A" w:rsidRDefault="00E5207B">
      <w:r w:rsidRPr="00781F2A">
        <w:br w:type="page"/>
      </w:r>
    </w:p>
    <w:p w14:paraId="464C1833" w14:textId="77777777" w:rsidR="00E75AA0" w:rsidRPr="00781F2A" w:rsidRDefault="00E75AA0" w:rsidP="003D579D">
      <w:pPr>
        <w:pStyle w:val="Heading2"/>
      </w:pPr>
      <w:bookmarkStart w:id="488" w:name="_Toc67265732"/>
      <w:r w:rsidRPr="00781F2A">
        <w:lastRenderedPageBreak/>
        <w:t>J</w:t>
      </w:r>
      <w:r w:rsidR="00192512">
        <w:t>esus on J</w:t>
      </w:r>
      <w:r w:rsidRPr="00781F2A">
        <w:t>ewish Ri</w:t>
      </w:r>
      <w:r w:rsidR="00192512">
        <w:t>tual Practices</w:t>
      </w:r>
      <w:bookmarkEnd w:id="488"/>
    </w:p>
    <w:p w14:paraId="704938E9" w14:textId="77777777" w:rsidR="00E75AA0" w:rsidRDefault="00E75AA0" w:rsidP="00E75AA0"/>
    <w:p w14:paraId="4419416C" w14:textId="77777777" w:rsidR="00E75AA0" w:rsidRPr="00781F2A" w:rsidRDefault="00E75AA0" w:rsidP="00E75AA0"/>
    <w:p w14:paraId="17EFB2F7" w14:textId="77777777" w:rsidR="00E75AA0" w:rsidRPr="00781F2A" w:rsidRDefault="00E75AA0" w:rsidP="001E51AF">
      <w:pPr>
        <w:pStyle w:val="ListParagraph"/>
        <w:numPr>
          <w:ilvl w:val="0"/>
          <w:numId w:val="42"/>
        </w:numPr>
        <w:contextualSpacing/>
      </w:pPr>
      <w:r w:rsidRPr="005A73DB">
        <w:rPr>
          <w:b/>
        </w:rPr>
        <w:t>ritual details</w:t>
      </w:r>
    </w:p>
    <w:p w14:paraId="61B16254" w14:textId="77777777" w:rsidR="00E75AA0" w:rsidRPr="005A73DB" w:rsidRDefault="00E75AA0" w:rsidP="001E51AF">
      <w:pPr>
        <w:pStyle w:val="ListParagraph"/>
        <w:numPr>
          <w:ilvl w:val="1"/>
          <w:numId w:val="42"/>
        </w:numPr>
        <w:contextualSpacing/>
        <w:rPr>
          <w:sz w:val="20"/>
        </w:rPr>
      </w:pPr>
      <w:r w:rsidRPr="005A73DB">
        <w:rPr>
          <w:sz w:val="20"/>
        </w:rPr>
        <w:t>Matt 23:25</w:t>
      </w:r>
      <w:r w:rsidR="00745134" w:rsidRPr="00745134">
        <w:rPr>
          <w:sz w:val="20"/>
        </w:rPr>
        <w:t xml:space="preserve">, </w:t>
      </w:r>
      <w:r w:rsidRPr="005A73DB">
        <w:rPr>
          <w:sz w:val="20"/>
        </w:rPr>
        <w:t>“</w:t>
      </w:r>
      <w:r w:rsidRPr="005A73DB">
        <w:rPr>
          <w:sz w:val="20"/>
          <w:szCs w:val="20"/>
          <w:lang w:bidi="he-IL"/>
        </w:rPr>
        <w:t>Woe to you</w:t>
      </w:r>
      <w:r w:rsidR="00745134" w:rsidRPr="00745134">
        <w:rPr>
          <w:sz w:val="20"/>
          <w:szCs w:val="20"/>
          <w:lang w:bidi="he-IL"/>
        </w:rPr>
        <w:t xml:space="preserve">, </w:t>
      </w:r>
      <w:r w:rsidRPr="005A73DB">
        <w:rPr>
          <w:sz w:val="20"/>
          <w:szCs w:val="20"/>
          <w:lang w:bidi="he-IL"/>
        </w:rPr>
        <w:t>scribes and Pharisees</w:t>
      </w:r>
      <w:r w:rsidR="00745134" w:rsidRPr="00745134">
        <w:rPr>
          <w:sz w:val="20"/>
          <w:szCs w:val="20"/>
          <w:lang w:bidi="he-IL"/>
        </w:rPr>
        <w:t xml:space="preserve">, </w:t>
      </w:r>
      <w:r w:rsidRPr="005A73DB">
        <w:rPr>
          <w:sz w:val="20"/>
          <w:szCs w:val="20"/>
          <w:lang w:bidi="he-IL"/>
        </w:rPr>
        <w:t>hypocrites! For you clean the outside of the cup and of the plate</w:t>
      </w:r>
      <w:r w:rsidR="00745134" w:rsidRPr="00745134">
        <w:rPr>
          <w:sz w:val="20"/>
          <w:szCs w:val="20"/>
          <w:lang w:bidi="he-IL"/>
        </w:rPr>
        <w:t xml:space="preserve">, </w:t>
      </w:r>
      <w:r w:rsidRPr="005A73DB">
        <w:rPr>
          <w:sz w:val="20"/>
          <w:szCs w:val="20"/>
          <w:lang w:bidi="he-IL"/>
        </w:rPr>
        <w:t>but inside they are full of greed and self-indulgence.”</w:t>
      </w:r>
    </w:p>
    <w:p w14:paraId="6D161DFC" w14:textId="77777777" w:rsidR="00E75AA0" w:rsidRPr="00781F2A" w:rsidRDefault="00E75AA0" w:rsidP="001E51AF">
      <w:pPr>
        <w:pStyle w:val="ListParagraph"/>
        <w:numPr>
          <w:ilvl w:val="2"/>
          <w:numId w:val="42"/>
        </w:numPr>
        <w:contextualSpacing/>
      </w:pPr>
      <w:r w:rsidRPr="00781F2A">
        <w:t xml:space="preserve">“The tenor of this saying that very likely goes back to Jesus himself is clear: attention to ritual details . . . dare never replace true observance . . .” (Braun </w:t>
      </w:r>
      <w:r w:rsidRPr="005A73DB">
        <w:rPr>
          <w:i/>
          <w:iCs/>
        </w:rPr>
        <w:t>Jesus</w:t>
      </w:r>
      <w:r w:rsidRPr="00781F2A">
        <w:t xml:space="preserve"> 53)</w:t>
      </w:r>
    </w:p>
    <w:p w14:paraId="048934DA" w14:textId="77777777" w:rsidR="00E75AA0" w:rsidRPr="00781F2A" w:rsidRDefault="00E75AA0" w:rsidP="001E51AF">
      <w:pPr>
        <w:pStyle w:val="ListParagraph"/>
        <w:numPr>
          <w:ilvl w:val="2"/>
          <w:numId w:val="42"/>
        </w:numPr>
        <w:contextualSpacing/>
      </w:pPr>
      <w:r w:rsidRPr="00781F2A">
        <w:t xml:space="preserve">Qumran “warns in its documents against the notion that true purity could actually be achieved ritually. [53] . . . [But] Jesus does not himself sharpen the purity regulations as the Qumran community did.” (Braun </w:t>
      </w:r>
      <w:r w:rsidRPr="005A73DB">
        <w:rPr>
          <w:i/>
          <w:iCs/>
        </w:rPr>
        <w:t>Jesus</w:t>
      </w:r>
      <w:r w:rsidRPr="00781F2A">
        <w:t xml:space="preserve"> 53-54)</w:t>
      </w:r>
    </w:p>
    <w:p w14:paraId="1EBD3CAE" w14:textId="77777777" w:rsidR="00E75AA0" w:rsidRPr="00781F2A" w:rsidRDefault="00E75AA0" w:rsidP="001E51AF">
      <w:pPr>
        <w:pStyle w:val="ListParagraph"/>
        <w:numPr>
          <w:ilvl w:val="1"/>
          <w:numId w:val="42"/>
        </w:numPr>
        <w:contextualSpacing/>
      </w:pPr>
      <w:r w:rsidRPr="00781F2A">
        <w:t>Jesus abrocated ritual details.</w:t>
      </w:r>
    </w:p>
    <w:p w14:paraId="5CCD9C80" w14:textId="77777777" w:rsidR="00E75AA0" w:rsidRPr="005A73DB" w:rsidRDefault="00E75AA0" w:rsidP="001E51AF">
      <w:pPr>
        <w:pStyle w:val="ListParagraph"/>
        <w:numPr>
          <w:ilvl w:val="2"/>
          <w:numId w:val="42"/>
        </w:numPr>
        <w:contextualSpacing/>
        <w:rPr>
          <w:sz w:val="20"/>
        </w:rPr>
      </w:pPr>
      <w:r w:rsidRPr="005A73DB">
        <w:rPr>
          <w:sz w:val="20"/>
        </w:rPr>
        <w:t>Mark 7:15</w:t>
      </w:r>
      <w:r w:rsidR="00745134" w:rsidRPr="00745134">
        <w:rPr>
          <w:sz w:val="20"/>
        </w:rPr>
        <w:t xml:space="preserve">, </w:t>
      </w:r>
      <w:r w:rsidRPr="005A73DB">
        <w:rPr>
          <w:sz w:val="20"/>
        </w:rPr>
        <w:t>“t</w:t>
      </w:r>
      <w:r w:rsidRPr="005A73DB">
        <w:rPr>
          <w:rFonts w:eastAsiaTheme="minorHAnsi"/>
          <w:sz w:val="20"/>
          <w:szCs w:val="20"/>
          <w:lang w:bidi="he-IL"/>
        </w:rPr>
        <w:t>here is nothing outside a person that by going in can defile [</w:t>
      </w:r>
      <w:r w:rsidRPr="005A73DB">
        <w:rPr>
          <w:rFonts w:eastAsiaTheme="minorHAnsi"/>
          <w:smallCaps/>
          <w:sz w:val="20"/>
          <w:szCs w:val="20"/>
          <w:lang w:bidi="he-IL"/>
        </w:rPr>
        <w:t>tev</w:t>
      </w:r>
      <w:r w:rsidR="00745134" w:rsidRPr="00745134">
        <w:rPr>
          <w:rFonts w:eastAsiaTheme="minorHAnsi"/>
          <w:sz w:val="20"/>
          <w:szCs w:val="20"/>
          <w:lang w:bidi="he-IL"/>
        </w:rPr>
        <w:t xml:space="preserve">, </w:t>
      </w:r>
      <w:r w:rsidRPr="005A73DB">
        <w:rPr>
          <w:rFonts w:eastAsiaTheme="minorHAnsi"/>
          <w:sz w:val="20"/>
          <w:szCs w:val="20"/>
          <w:lang w:bidi="he-IL"/>
        </w:rPr>
        <w:t xml:space="preserve">“make </w:t>
      </w:r>
      <w:r w:rsidRPr="005A73DB">
        <w:rPr>
          <w:sz w:val="20"/>
        </w:rPr>
        <w:t>ritually unclean”</w:t>
      </w:r>
      <w:r w:rsidRPr="005A73DB">
        <w:rPr>
          <w:rFonts w:eastAsiaTheme="minorHAnsi"/>
          <w:sz w:val="20"/>
          <w:szCs w:val="20"/>
          <w:lang w:bidi="he-IL"/>
        </w:rPr>
        <w:t>]</w:t>
      </w:r>
      <w:r w:rsidR="00745134" w:rsidRPr="00745134">
        <w:rPr>
          <w:rFonts w:eastAsiaTheme="minorHAnsi"/>
          <w:sz w:val="20"/>
          <w:szCs w:val="20"/>
          <w:lang w:bidi="he-IL"/>
        </w:rPr>
        <w:t xml:space="preserve">, </w:t>
      </w:r>
      <w:r w:rsidRPr="005A73DB">
        <w:rPr>
          <w:rFonts w:eastAsiaTheme="minorHAnsi"/>
          <w:sz w:val="20"/>
          <w:szCs w:val="20"/>
          <w:lang w:bidi="he-IL"/>
        </w:rPr>
        <w:t>but the things that come out are what defile.”</w:t>
      </w:r>
    </w:p>
    <w:p w14:paraId="56F9CAAB" w14:textId="77777777" w:rsidR="00E75AA0" w:rsidRPr="00781F2A" w:rsidRDefault="00E75AA0" w:rsidP="001E51AF">
      <w:pPr>
        <w:pStyle w:val="ListParagraph"/>
        <w:numPr>
          <w:ilvl w:val="2"/>
          <w:numId w:val="42"/>
        </w:numPr>
        <w:contextualSpacing/>
      </w:pPr>
      <w:r w:rsidRPr="00781F2A">
        <w:t xml:space="preserve">These words contradict “even the Old Testament . . . distinction between clean and unclean animals and foods . . .” (Braun </w:t>
      </w:r>
      <w:r w:rsidRPr="005A73DB">
        <w:rPr>
          <w:i/>
          <w:iCs/>
        </w:rPr>
        <w:t>Jesus</w:t>
      </w:r>
      <w:r w:rsidRPr="00781F2A">
        <w:t xml:space="preserve"> 54)</w:t>
      </w:r>
    </w:p>
    <w:p w14:paraId="47E0D8BD" w14:textId="77777777" w:rsidR="00E75AA0" w:rsidRPr="00781F2A" w:rsidRDefault="00E75AA0" w:rsidP="001E51AF">
      <w:pPr>
        <w:pStyle w:val="ListParagraph"/>
        <w:numPr>
          <w:ilvl w:val="2"/>
          <w:numId w:val="42"/>
        </w:numPr>
        <w:contextualSpacing/>
      </w:pPr>
      <w:r w:rsidRPr="00781F2A">
        <w:t xml:space="preserve">“The extreme unjewishness of this position assures the authenticity of . . . Mark 7:15.” (Braun </w:t>
      </w:r>
      <w:r w:rsidRPr="005A73DB">
        <w:rPr>
          <w:i/>
          <w:iCs/>
        </w:rPr>
        <w:t>Jesus</w:t>
      </w:r>
      <w:r w:rsidRPr="00781F2A">
        <w:t xml:space="preserve"> 54)</w:t>
      </w:r>
    </w:p>
    <w:p w14:paraId="17E7A39A" w14:textId="77777777" w:rsidR="00E75AA0" w:rsidRPr="00781F2A" w:rsidRDefault="00E75AA0" w:rsidP="001E51AF">
      <w:pPr>
        <w:pStyle w:val="ListParagraph"/>
        <w:numPr>
          <w:ilvl w:val="2"/>
          <w:numId w:val="42"/>
        </w:numPr>
        <w:contextualSpacing/>
      </w:pPr>
      <w:r w:rsidRPr="00781F2A">
        <w:t>The “reproach directed against him</w:t>
      </w:r>
      <w:r w:rsidR="00745134" w:rsidRPr="00745134">
        <w:t xml:space="preserve">, </w:t>
      </w:r>
      <w:r w:rsidRPr="00781F2A">
        <w:t>that he is a friend of tax collectors and sinners (Matt. 11:19 par. . . .)</w:t>
      </w:r>
      <w:r w:rsidR="00745134" w:rsidRPr="00745134">
        <w:t xml:space="preserve">, </w:t>
      </w:r>
      <w:r w:rsidRPr="00781F2A">
        <w:t xml:space="preserve">puts it beyond question that Jesus associated with the religious outcasts.” (Braun </w:t>
      </w:r>
      <w:r w:rsidRPr="005A73DB">
        <w:rPr>
          <w:i/>
          <w:iCs/>
        </w:rPr>
        <w:t>Jesus</w:t>
      </w:r>
      <w:r w:rsidRPr="00781F2A">
        <w:t xml:space="preserve"> 54)</w:t>
      </w:r>
    </w:p>
    <w:p w14:paraId="2C7C15BA" w14:textId="77777777" w:rsidR="00E75AA0" w:rsidRPr="00781F2A" w:rsidRDefault="00E75AA0" w:rsidP="001E51AF">
      <w:pPr>
        <w:pStyle w:val="ListParagraph"/>
        <w:numPr>
          <w:ilvl w:val="1"/>
          <w:numId w:val="42"/>
        </w:numPr>
        <w:contextualSpacing/>
      </w:pPr>
      <w:r w:rsidRPr="00781F2A">
        <w:t>Jesus observed ritual details.</w:t>
      </w:r>
    </w:p>
    <w:p w14:paraId="2F5A3EB0" w14:textId="77777777" w:rsidR="00E75AA0" w:rsidRPr="00781F2A" w:rsidRDefault="00E75AA0" w:rsidP="001E51AF">
      <w:pPr>
        <w:pStyle w:val="ListParagraph"/>
        <w:numPr>
          <w:ilvl w:val="2"/>
          <w:numId w:val="42"/>
        </w:numPr>
        <w:contextualSpacing/>
      </w:pPr>
      <w:r w:rsidRPr="00781F2A">
        <w:t>“. . . a tendency in the course of the transmission</w:t>
      </w:r>
      <w:r w:rsidR="00745134" w:rsidRPr="00745134">
        <w:t>,</w:t>
      </w:r>
      <w:r w:rsidRPr="00781F2A">
        <w:t>” if reversed</w:t>
      </w:r>
      <w:r w:rsidR="00745134" w:rsidRPr="00745134">
        <w:t xml:space="preserve">, </w:t>
      </w:r>
      <w:r w:rsidRPr="00781F2A">
        <w:t xml:space="preserve">shows “that Jesus was a faithful Jew after all . . .” (Braun </w:t>
      </w:r>
      <w:r w:rsidRPr="005A73DB">
        <w:rPr>
          <w:i/>
          <w:iCs/>
        </w:rPr>
        <w:t>Jesus</w:t>
      </w:r>
      <w:r w:rsidRPr="00781F2A">
        <w:t xml:space="preserve"> 55)</w:t>
      </w:r>
    </w:p>
    <w:p w14:paraId="3423AFAB" w14:textId="77777777" w:rsidR="00E75AA0" w:rsidRPr="005A73DB" w:rsidRDefault="00E75AA0" w:rsidP="001E51AF">
      <w:pPr>
        <w:pStyle w:val="ListParagraph"/>
        <w:numPr>
          <w:ilvl w:val="2"/>
          <w:numId w:val="42"/>
        </w:numPr>
        <w:contextualSpacing/>
        <w:rPr>
          <w:sz w:val="20"/>
        </w:rPr>
      </w:pPr>
      <w:r w:rsidRPr="005A73DB">
        <w:rPr>
          <w:sz w:val="20"/>
        </w:rPr>
        <w:t>Matt 5:17-19</w:t>
      </w:r>
      <w:r w:rsidR="00745134" w:rsidRPr="00745134">
        <w:rPr>
          <w:sz w:val="20"/>
        </w:rPr>
        <w:t xml:space="preserve">, </w:t>
      </w:r>
      <w:r w:rsidRPr="005A73DB">
        <w:rPr>
          <w:sz w:val="20"/>
        </w:rPr>
        <w:t>“</w:t>
      </w:r>
      <w:r w:rsidRPr="005A73DB">
        <w:rPr>
          <w:sz w:val="20"/>
          <w:szCs w:val="20"/>
          <w:lang w:bidi="he-IL"/>
        </w:rPr>
        <w:t xml:space="preserve">Do not think that I have come to abolish the law or the prophets; I have come not to abolish but to fulfill. </w:t>
      </w:r>
      <w:r w:rsidRPr="005A73DB">
        <w:rPr>
          <w:sz w:val="20"/>
          <w:szCs w:val="20"/>
          <w:vertAlign w:val="superscript"/>
          <w:lang w:bidi="he-IL"/>
        </w:rPr>
        <w:t>18</w:t>
      </w:r>
      <w:r w:rsidRPr="005A73DB">
        <w:rPr>
          <w:sz w:val="20"/>
          <w:szCs w:val="20"/>
          <w:lang w:bidi="he-IL"/>
        </w:rPr>
        <w:t xml:space="preserve"> For truly I tell you</w:t>
      </w:r>
      <w:r w:rsidR="00745134" w:rsidRPr="00745134">
        <w:rPr>
          <w:sz w:val="20"/>
          <w:szCs w:val="20"/>
          <w:lang w:bidi="he-IL"/>
        </w:rPr>
        <w:t xml:space="preserve">, </w:t>
      </w:r>
      <w:r w:rsidRPr="005A73DB">
        <w:rPr>
          <w:sz w:val="20"/>
          <w:szCs w:val="20"/>
          <w:lang w:bidi="he-IL"/>
        </w:rPr>
        <w:t>until heaven and earth pass away</w:t>
      </w:r>
      <w:r w:rsidR="00745134" w:rsidRPr="00745134">
        <w:rPr>
          <w:sz w:val="20"/>
          <w:szCs w:val="20"/>
          <w:lang w:bidi="he-IL"/>
        </w:rPr>
        <w:t xml:space="preserve">, </w:t>
      </w:r>
      <w:r w:rsidRPr="005A73DB">
        <w:rPr>
          <w:sz w:val="20"/>
          <w:szCs w:val="20"/>
          <w:lang w:bidi="he-IL"/>
        </w:rPr>
        <w:t>not one letter</w:t>
      </w:r>
      <w:r w:rsidR="00745134" w:rsidRPr="00745134">
        <w:rPr>
          <w:sz w:val="20"/>
          <w:szCs w:val="20"/>
          <w:lang w:bidi="he-IL"/>
        </w:rPr>
        <w:t xml:space="preserve">, </w:t>
      </w:r>
      <w:r w:rsidRPr="005A73DB">
        <w:rPr>
          <w:sz w:val="20"/>
          <w:szCs w:val="20"/>
          <w:lang w:bidi="he-IL"/>
        </w:rPr>
        <w:t>not one stroke of a letter</w:t>
      </w:r>
      <w:r w:rsidR="00745134" w:rsidRPr="00745134">
        <w:rPr>
          <w:sz w:val="20"/>
          <w:szCs w:val="20"/>
          <w:lang w:bidi="he-IL"/>
        </w:rPr>
        <w:t xml:space="preserve">, </w:t>
      </w:r>
      <w:r w:rsidRPr="005A73DB">
        <w:rPr>
          <w:sz w:val="20"/>
          <w:szCs w:val="20"/>
          <w:lang w:bidi="he-IL"/>
        </w:rPr>
        <w:t xml:space="preserve">will pass from the law until all is accomplished. </w:t>
      </w:r>
      <w:r w:rsidRPr="005A73DB">
        <w:rPr>
          <w:sz w:val="20"/>
          <w:szCs w:val="20"/>
          <w:vertAlign w:val="superscript"/>
          <w:lang w:bidi="he-IL"/>
        </w:rPr>
        <w:t>19</w:t>
      </w:r>
      <w:r w:rsidRPr="005A73DB">
        <w:rPr>
          <w:sz w:val="20"/>
          <w:szCs w:val="20"/>
          <w:lang w:bidi="he-IL"/>
        </w:rPr>
        <w:t xml:space="preserve"> Therefore</w:t>
      </w:r>
      <w:r w:rsidR="00745134" w:rsidRPr="00745134">
        <w:rPr>
          <w:sz w:val="20"/>
          <w:szCs w:val="20"/>
          <w:lang w:bidi="he-IL"/>
        </w:rPr>
        <w:t xml:space="preserve">, </w:t>
      </w:r>
      <w:r w:rsidRPr="005A73DB">
        <w:rPr>
          <w:sz w:val="20"/>
          <w:szCs w:val="20"/>
          <w:lang w:bidi="he-IL"/>
        </w:rPr>
        <w:t>whoever breaks one of the least of these commandments</w:t>
      </w:r>
      <w:r w:rsidR="00745134" w:rsidRPr="00745134">
        <w:rPr>
          <w:sz w:val="20"/>
          <w:szCs w:val="20"/>
          <w:lang w:bidi="he-IL"/>
        </w:rPr>
        <w:t xml:space="preserve">, </w:t>
      </w:r>
      <w:r w:rsidRPr="005A73DB">
        <w:rPr>
          <w:sz w:val="20"/>
          <w:szCs w:val="20"/>
          <w:lang w:bidi="he-IL"/>
        </w:rPr>
        <w:t>and teaches others to do the same</w:t>
      </w:r>
      <w:r w:rsidR="00745134" w:rsidRPr="00745134">
        <w:rPr>
          <w:sz w:val="20"/>
          <w:szCs w:val="20"/>
          <w:lang w:bidi="he-IL"/>
        </w:rPr>
        <w:t xml:space="preserve">, </w:t>
      </w:r>
      <w:r w:rsidRPr="005A73DB">
        <w:rPr>
          <w:sz w:val="20"/>
          <w:szCs w:val="20"/>
          <w:lang w:bidi="he-IL"/>
        </w:rPr>
        <w:t>will be called least in the kingdom of heaven; but whoever does them and teaches them will be called great in the kingdom of heaven.”</w:t>
      </w:r>
    </w:p>
    <w:p w14:paraId="581702C5" w14:textId="77777777" w:rsidR="00E75AA0" w:rsidRPr="005A73DB" w:rsidRDefault="00E75AA0" w:rsidP="001E51AF">
      <w:pPr>
        <w:pStyle w:val="ListParagraph"/>
        <w:numPr>
          <w:ilvl w:val="2"/>
          <w:numId w:val="42"/>
        </w:numPr>
        <w:contextualSpacing/>
        <w:rPr>
          <w:sz w:val="20"/>
        </w:rPr>
      </w:pPr>
      <w:r w:rsidRPr="005A73DB">
        <w:rPr>
          <w:sz w:val="20"/>
        </w:rPr>
        <w:t>Matt 23:23</w:t>
      </w:r>
      <w:r w:rsidR="00745134" w:rsidRPr="00745134">
        <w:rPr>
          <w:sz w:val="20"/>
        </w:rPr>
        <w:t xml:space="preserve">, </w:t>
      </w:r>
      <w:r w:rsidRPr="005A73DB">
        <w:rPr>
          <w:sz w:val="20"/>
        </w:rPr>
        <w:t>“</w:t>
      </w:r>
      <w:r w:rsidRPr="005A73DB">
        <w:rPr>
          <w:sz w:val="20"/>
          <w:szCs w:val="20"/>
          <w:lang w:bidi="he-IL"/>
        </w:rPr>
        <w:t>Woe to you</w:t>
      </w:r>
      <w:r w:rsidR="00745134" w:rsidRPr="00745134">
        <w:rPr>
          <w:sz w:val="20"/>
          <w:szCs w:val="20"/>
          <w:lang w:bidi="he-IL"/>
        </w:rPr>
        <w:t xml:space="preserve">, </w:t>
      </w:r>
      <w:r w:rsidRPr="005A73DB">
        <w:rPr>
          <w:sz w:val="20"/>
          <w:szCs w:val="20"/>
          <w:lang w:bidi="he-IL"/>
        </w:rPr>
        <w:t>scribes and Pharisees</w:t>
      </w:r>
      <w:r w:rsidR="00745134" w:rsidRPr="00745134">
        <w:rPr>
          <w:sz w:val="20"/>
          <w:szCs w:val="20"/>
          <w:lang w:bidi="he-IL"/>
        </w:rPr>
        <w:t xml:space="preserve">, </w:t>
      </w:r>
      <w:r w:rsidRPr="005A73DB">
        <w:rPr>
          <w:sz w:val="20"/>
          <w:szCs w:val="20"/>
          <w:lang w:bidi="he-IL"/>
        </w:rPr>
        <w:t>hypocrites! For you tithe mint</w:t>
      </w:r>
      <w:r w:rsidR="00745134" w:rsidRPr="00745134">
        <w:rPr>
          <w:sz w:val="20"/>
          <w:szCs w:val="20"/>
          <w:lang w:bidi="he-IL"/>
        </w:rPr>
        <w:t xml:space="preserve">, </w:t>
      </w:r>
      <w:r w:rsidRPr="005A73DB">
        <w:rPr>
          <w:sz w:val="20"/>
          <w:szCs w:val="20"/>
          <w:lang w:bidi="he-IL"/>
        </w:rPr>
        <w:t>dill</w:t>
      </w:r>
      <w:r w:rsidR="00745134" w:rsidRPr="00745134">
        <w:rPr>
          <w:sz w:val="20"/>
          <w:szCs w:val="20"/>
          <w:lang w:bidi="he-IL"/>
        </w:rPr>
        <w:t xml:space="preserve">, </w:t>
      </w:r>
      <w:r w:rsidRPr="005A73DB">
        <w:rPr>
          <w:sz w:val="20"/>
          <w:szCs w:val="20"/>
          <w:lang w:bidi="he-IL"/>
        </w:rPr>
        <w:t>and cummin</w:t>
      </w:r>
      <w:r w:rsidR="00745134" w:rsidRPr="00745134">
        <w:rPr>
          <w:sz w:val="20"/>
          <w:szCs w:val="20"/>
          <w:lang w:bidi="he-IL"/>
        </w:rPr>
        <w:t xml:space="preserve">, </w:t>
      </w:r>
      <w:r w:rsidRPr="005A73DB">
        <w:rPr>
          <w:sz w:val="20"/>
          <w:szCs w:val="20"/>
          <w:lang w:bidi="he-IL"/>
        </w:rPr>
        <w:t>and have neglected the weightier matters of the law: justice and mercy and faith. It is these you ought to have practiced without neglecting the others.”</w:t>
      </w:r>
    </w:p>
    <w:p w14:paraId="05D21CA2" w14:textId="77777777" w:rsidR="00E75AA0" w:rsidRPr="00781F2A" w:rsidRDefault="00E75AA0" w:rsidP="001E51AF">
      <w:pPr>
        <w:pStyle w:val="ListParagraph"/>
        <w:numPr>
          <w:ilvl w:val="3"/>
          <w:numId w:val="42"/>
        </w:numPr>
        <w:contextualSpacing/>
      </w:pPr>
      <w:r w:rsidRPr="00781F2A">
        <w:t>“. . . a person should practice justice</w:t>
      </w:r>
      <w:r w:rsidR="00745134" w:rsidRPr="00745134">
        <w:t xml:space="preserve">, </w:t>
      </w:r>
      <w:r w:rsidRPr="00781F2A">
        <w:t>mercy</w:t>
      </w:r>
      <w:r w:rsidR="00745134" w:rsidRPr="00745134">
        <w:t xml:space="preserve">, </w:t>
      </w:r>
      <w:r w:rsidRPr="00781F2A">
        <w:t xml:space="preserve">and faithfulness without omitting even the proper tithing of herbs . . .” (Braun </w:t>
      </w:r>
      <w:r w:rsidRPr="005A73DB">
        <w:rPr>
          <w:i/>
          <w:iCs/>
        </w:rPr>
        <w:t>Jesus</w:t>
      </w:r>
      <w:r w:rsidRPr="00781F2A">
        <w:t xml:space="preserve"> 55)</w:t>
      </w:r>
    </w:p>
    <w:p w14:paraId="68A116E4" w14:textId="77777777" w:rsidR="00E75AA0" w:rsidRPr="00781F2A" w:rsidRDefault="00E75AA0" w:rsidP="00E75AA0"/>
    <w:p w14:paraId="06F810D5" w14:textId="77777777" w:rsidR="00E75AA0" w:rsidRPr="00781F2A" w:rsidRDefault="00E75AA0" w:rsidP="001E51AF">
      <w:pPr>
        <w:pStyle w:val="ListParagraph"/>
        <w:numPr>
          <w:ilvl w:val="0"/>
          <w:numId w:val="42"/>
        </w:numPr>
        <w:contextualSpacing/>
      </w:pPr>
      <w:r w:rsidRPr="005A73DB">
        <w:rPr>
          <w:b/>
        </w:rPr>
        <w:t>Jesus</w:t>
      </w:r>
      <w:r w:rsidRPr="00781F2A">
        <w:t xml:space="preserve">’ </w:t>
      </w:r>
      <w:r w:rsidRPr="005A73DB">
        <w:rPr>
          <w:b/>
        </w:rPr>
        <w:t>attitude toward the temple</w:t>
      </w:r>
    </w:p>
    <w:p w14:paraId="75AA7359" w14:textId="77777777" w:rsidR="00E75AA0" w:rsidRPr="00781F2A" w:rsidRDefault="00E75AA0" w:rsidP="001E51AF">
      <w:pPr>
        <w:pStyle w:val="ListParagraph"/>
        <w:numPr>
          <w:ilvl w:val="1"/>
          <w:numId w:val="42"/>
        </w:numPr>
        <w:contextualSpacing/>
      </w:pPr>
      <w:r w:rsidRPr="00781F2A">
        <w:t>“Esteem for the temple appears to be presupposed by Matt. 23:16-22</w:t>
      </w:r>
      <w:r w:rsidR="00745134" w:rsidRPr="00745134">
        <w:t xml:space="preserve">, </w:t>
      </w:r>
      <w:r w:rsidRPr="00781F2A">
        <w:t xml:space="preserve">[which] forbids swearing by the temple . . . The cleansing of the temple . . . could have been an actual event in the life of Jesus. [57] . . . Jesus’ acknowledgment of the priests’ jurisdiction over the healing of lepers (Mark 1:44f. par. and elsewhere) appears to exclude a fundamental rejection of the Jewish priesthood on Jesus’ part. It is quite probable that Jesus did not totally reject the temple but more likely showed some reserve over against its sacrificial system. . . . he cleansed it. [So] The temple was significant for him . . .” (Braun </w:t>
      </w:r>
      <w:r w:rsidRPr="005A73DB">
        <w:rPr>
          <w:i/>
          <w:iCs/>
        </w:rPr>
        <w:t>Jesus</w:t>
      </w:r>
      <w:r w:rsidRPr="00781F2A">
        <w:t xml:space="preserve"> 57-58)</w:t>
      </w:r>
    </w:p>
    <w:p w14:paraId="27181179" w14:textId="77777777" w:rsidR="00E75AA0" w:rsidRPr="00781F2A" w:rsidRDefault="00E75AA0" w:rsidP="001E51AF">
      <w:pPr>
        <w:pStyle w:val="ListParagraph"/>
        <w:numPr>
          <w:ilvl w:val="1"/>
          <w:numId w:val="42"/>
        </w:numPr>
        <w:contextualSpacing/>
      </w:pPr>
      <w:r w:rsidRPr="00781F2A">
        <w:t>Jesus’ attitude toward the sabbath</w:t>
      </w:r>
    </w:p>
    <w:p w14:paraId="61631769" w14:textId="77777777" w:rsidR="00E75AA0" w:rsidRPr="00781F2A" w:rsidRDefault="00E75AA0" w:rsidP="001E51AF">
      <w:pPr>
        <w:pStyle w:val="ListParagraph"/>
        <w:numPr>
          <w:ilvl w:val="2"/>
          <w:numId w:val="42"/>
        </w:numPr>
        <w:contextualSpacing/>
      </w:pPr>
      <w:r w:rsidRPr="00781F2A">
        <w:lastRenderedPageBreak/>
        <w:t>“There is only one saying in the synoptics that deals positively with sabbath observance by presupposing it even during the crisis experienced by those who are fleeing at the endtime (Matt. 24:20). This saying can be clearly recognized as a product of the Jewish Christian community</w:t>
      </w:r>
      <w:r w:rsidR="00745134" w:rsidRPr="00745134">
        <w:t xml:space="preserve">, </w:t>
      </w:r>
      <w:r w:rsidRPr="00781F2A">
        <w:t>since the other texts without exception report only Jesus’ critical attitude toward the sabbath. Jesus heals a man with a withered hand (Mark 3:1-6 par.); he heals a [58] deformed woman (Luke 13:10-17)</w:t>
      </w:r>
      <w:r w:rsidR="00745134" w:rsidRPr="00745134">
        <w:t xml:space="preserve">, </w:t>
      </w:r>
      <w:r w:rsidRPr="00781F2A">
        <w:t>a man with dropsy (Luke 14:1-6)</w:t>
      </w:r>
      <w:r w:rsidR="00745134" w:rsidRPr="00745134">
        <w:t xml:space="preserve">, </w:t>
      </w:r>
      <w:r w:rsidRPr="00781F2A">
        <w:t>and all these healings occur on the sabbath. . . . Jesus did perform healings on the sabbath. And</w:t>
      </w:r>
      <w:r w:rsidR="00745134" w:rsidRPr="00745134">
        <w:t xml:space="preserve">, </w:t>
      </w:r>
      <w:r w:rsidRPr="00781F2A">
        <w:t>what is more</w:t>
      </w:r>
      <w:r w:rsidR="00745134" w:rsidRPr="00745134">
        <w:t xml:space="preserve">, </w:t>
      </w:r>
      <w:r w:rsidRPr="00781F2A">
        <w:t>there is not a single case in which the healing could not have been postponed until sundown without harm to the person who was ill. . . . [Even with] the disciples who pluck grain . . .</w:t>
      </w:r>
      <w:r w:rsidR="00745134" w:rsidRPr="00745134">
        <w:t xml:space="preserve">, </w:t>
      </w:r>
      <w:r w:rsidRPr="00781F2A">
        <w:t xml:space="preserve">their hunger really involved no threat to their lives . . .” (Braun </w:t>
      </w:r>
      <w:r w:rsidRPr="005A73DB">
        <w:rPr>
          <w:i/>
          <w:iCs/>
        </w:rPr>
        <w:t>Jesus</w:t>
      </w:r>
      <w:r w:rsidRPr="00781F2A">
        <w:t xml:space="preserve"> 58-59)</w:t>
      </w:r>
    </w:p>
    <w:p w14:paraId="318609C9" w14:textId="77777777" w:rsidR="00E75AA0" w:rsidRPr="00781F2A" w:rsidRDefault="00E75AA0" w:rsidP="001E51AF">
      <w:pPr>
        <w:pStyle w:val="ListParagraph"/>
        <w:numPr>
          <w:ilvl w:val="2"/>
          <w:numId w:val="42"/>
        </w:numPr>
        <w:contextualSpacing/>
      </w:pPr>
      <w:r w:rsidRPr="00781F2A">
        <w:t>In “the arguments with which Jesus [59] explains his behavior . . . we have</w:t>
      </w:r>
      <w:r w:rsidR="00745134" w:rsidRPr="00745134">
        <w:t xml:space="preserve">, </w:t>
      </w:r>
      <w:r w:rsidRPr="00781F2A">
        <w:t>with a high degree of probability</w:t>
      </w:r>
      <w:r w:rsidR="00745134" w:rsidRPr="00745134">
        <w:t xml:space="preserve">, </w:t>
      </w:r>
      <w:r w:rsidRPr="00781F2A">
        <w:t>authentic sayings of Jesus which were then inserted by the tradition into typical sabbath scenes. With Jesus all casuistry</w:t>
      </w:r>
      <w:r w:rsidR="00745134" w:rsidRPr="00745134">
        <w:t xml:space="preserve">, </w:t>
      </w:r>
      <w:r w:rsidRPr="00781F2A">
        <w:t>all “ifs” and “buts</w:t>
      </w:r>
      <w:r w:rsidR="00745134" w:rsidRPr="00745134">
        <w:t>,</w:t>
      </w:r>
      <w:r w:rsidRPr="00781F2A">
        <w:t>” are totally disregarded</w:t>
      </w:r>
      <w:r w:rsidR="00745134" w:rsidRPr="00745134">
        <w:t xml:space="preserve">, </w:t>
      </w:r>
      <w:r w:rsidRPr="00781F2A">
        <w:t xml:space="preserve">for human beings are involved. “The sabbath is made for people and not people for the sabbath” (Mark 2:27). This actually does radical violence to the perception of a pious Jew.” (Braun </w:t>
      </w:r>
      <w:r w:rsidRPr="005A73DB">
        <w:rPr>
          <w:i/>
          <w:iCs/>
        </w:rPr>
        <w:t>Jesus</w:t>
      </w:r>
      <w:r w:rsidRPr="00781F2A">
        <w:t xml:space="preserve"> 59-60)</w:t>
      </w:r>
    </w:p>
    <w:p w14:paraId="7E323A69" w14:textId="77777777" w:rsidR="00E75AA0" w:rsidRPr="00781F2A" w:rsidRDefault="00E75AA0" w:rsidP="001E51AF">
      <w:pPr>
        <w:pStyle w:val="ListParagraph"/>
        <w:numPr>
          <w:ilvl w:val="2"/>
          <w:numId w:val="42"/>
        </w:numPr>
        <w:contextualSpacing/>
      </w:pPr>
      <w:r w:rsidRPr="00781F2A">
        <w:t>“. . . according to Jewish belief</w:t>
      </w:r>
      <w:r w:rsidR="00745134" w:rsidRPr="00745134">
        <w:t xml:space="preserve">, </w:t>
      </w:r>
      <w:r w:rsidRPr="00781F2A">
        <w:t xml:space="preserve">God and all the angels observe [the sabbath] in heaven with ritual precision . . . That the Christians who transmitted these words were shocked by them is only too understandable. Only Mark (2:27) offers this radical assertion and even he not in all manuscripts. Matthew and Luke omit the saying entirely.” (Braun </w:t>
      </w:r>
      <w:r w:rsidRPr="005A73DB">
        <w:rPr>
          <w:i/>
          <w:iCs/>
        </w:rPr>
        <w:t>Jesus</w:t>
      </w:r>
      <w:r w:rsidRPr="00781F2A">
        <w:t xml:space="preserve"> 60)</w:t>
      </w:r>
    </w:p>
    <w:p w14:paraId="67F7B88A" w14:textId="77777777" w:rsidR="00E75AA0" w:rsidRPr="00781F2A" w:rsidRDefault="00E75AA0" w:rsidP="001E51AF">
      <w:pPr>
        <w:pStyle w:val="ListParagraph"/>
        <w:numPr>
          <w:ilvl w:val="2"/>
          <w:numId w:val="42"/>
        </w:numPr>
        <w:contextualSpacing/>
      </w:pPr>
      <w:r w:rsidRPr="00781F2A">
        <w:t>scriptural arguments for Jesus’ position</w:t>
      </w:r>
    </w:p>
    <w:p w14:paraId="256F83A4" w14:textId="77777777" w:rsidR="00E75AA0" w:rsidRPr="00781F2A" w:rsidRDefault="00E75AA0" w:rsidP="001E51AF">
      <w:pPr>
        <w:pStyle w:val="ListParagraph"/>
        <w:numPr>
          <w:ilvl w:val="3"/>
          <w:numId w:val="42"/>
        </w:numPr>
        <w:contextualSpacing/>
      </w:pPr>
      <w:r w:rsidRPr="00781F2A">
        <w:t xml:space="preserve">“. . . even David . . . and his companions ate the bread [Mark 2:25-26] . . .” (Braun </w:t>
      </w:r>
      <w:r w:rsidRPr="005A73DB">
        <w:rPr>
          <w:i/>
          <w:iCs/>
        </w:rPr>
        <w:t>Jesus</w:t>
      </w:r>
      <w:r w:rsidRPr="00781F2A">
        <w:t xml:space="preserve"> 61)</w:t>
      </w:r>
    </w:p>
    <w:p w14:paraId="4219E792" w14:textId="77777777" w:rsidR="00E75AA0" w:rsidRPr="00781F2A" w:rsidRDefault="00E75AA0" w:rsidP="001E51AF">
      <w:pPr>
        <w:pStyle w:val="ListParagraph"/>
        <w:numPr>
          <w:ilvl w:val="3"/>
          <w:numId w:val="42"/>
        </w:numPr>
        <w:contextualSpacing/>
      </w:pPr>
      <w:r w:rsidRPr="00781F2A">
        <w:t xml:space="preserve">Even “priests violate the commanded sabbath rest through their ritual functions on the sabbath and are nevertheless considered guiltless (Matt 12:5).” (Braun </w:t>
      </w:r>
      <w:r w:rsidRPr="005A73DB">
        <w:rPr>
          <w:i/>
          <w:iCs/>
        </w:rPr>
        <w:t>Jesus</w:t>
      </w:r>
      <w:r w:rsidRPr="00781F2A">
        <w:t xml:space="preserve"> 61)</w:t>
      </w:r>
    </w:p>
    <w:p w14:paraId="76D5A055" w14:textId="77777777" w:rsidR="00E75AA0" w:rsidRPr="005A73DB" w:rsidRDefault="00E75AA0" w:rsidP="001E51AF">
      <w:pPr>
        <w:pStyle w:val="ListParagraph"/>
        <w:numPr>
          <w:ilvl w:val="4"/>
          <w:numId w:val="42"/>
        </w:numPr>
        <w:contextualSpacing/>
        <w:rPr>
          <w:sz w:val="20"/>
        </w:rPr>
      </w:pPr>
      <w:r w:rsidRPr="005A73DB">
        <w:rPr>
          <w:sz w:val="20"/>
          <w:szCs w:val="20"/>
          <w:lang w:bidi="he-IL"/>
        </w:rPr>
        <w:t>Hos 6:6</w:t>
      </w:r>
      <w:r w:rsidR="00745134" w:rsidRPr="00745134">
        <w:rPr>
          <w:sz w:val="20"/>
          <w:szCs w:val="20"/>
          <w:lang w:bidi="he-IL"/>
        </w:rPr>
        <w:t xml:space="preserve">, </w:t>
      </w:r>
      <w:r w:rsidRPr="005A73DB">
        <w:rPr>
          <w:sz w:val="20"/>
          <w:szCs w:val="20"/>
          <w:lang w:bidi="he-IL"/>
        </w:rPr>
        <w:t>“For I desire steadfast love and not sacrifice</w:t>
      </w:r>
      <w:r w:rsidR="00745134" w:rsidRPr="00745134">
        <w:rPr>
          <w:sz w:val="20"/>
          <w:szCs w:val="20"/>
          <w:lang w:bidi="he-IL"/>
        </w:rPr>
        <w:t xml:space="preserve">, </w:t>
      </w:r>
      <w:r w:rsidRPr="005A73DB">
        <w:rPr>
          <w:sz w:val="20"/>
          <w:szCs w:val="20"/>
          <w:lang w:bidi="he-IL"/>
        </w:rPr>
        <w:t>the knowledge of God rather than burnt offerings.”</w:t>
      </w:r>
    </w:p>
    <w:p w14:paraId="7C74C3FA" w14:textId="77777777" w:rsidR="00E75AA0" w:rsidRPr="005A73DB" w:rsidRDefault="00E75AA0" w:rsidP="001E51AF">
      <w:pPr>
        <w:pStyle w:val="ListParagraph"/>
        <w:numPr>
          <w:ilvl w:val="4"/>
          <w:numId w:val="42"/>
        </w:numPr>
        <w:contextualSpacing/>
        <w:rPr>
          <w:sz w:val="20"/>
        </w:rPr>
      </w:pPr>
      <w:r w:rsidRPr="005A73DB">
        <w:rPr>
          <w:sz w:val="20"/>
          <w:szCs w:val="20"/>
          <w:lang w:bidi="he-IL"/>
        </w:rPr>
        <w:t>Matt 12:7</w:t>
      </w:r>
      <w:r w:rsidR="00745134" w:rsidRPr="00745134">
        <w:rPr>
          <w:sz w:val="20"/>
          <w:szCs w:val="20"/>
          <w:lang w:bidi="he-IL"/>
        </w:rPr>
        <w:t xml:space="preserve">, </w:t>
      </w:r>
      <w:r w:rsidRPr="005A73DB">
        <w:rPr>
          <w:sz w:val="20"/>
          <w:szCs w:val="20"/>
          <w:lang w:bidi="he-IL"/>
        </w:rPr>
        <w:t>“But if you had known what this means</w:t>
      </w:r>
      <w:r w:rsidR="00745134" w:rsidRPr="00745134">
        <w:rPr>
          <w:sz w:val="20"/>
          <w:szCs w:val="20"/>
          <w:lang w:bidi="he-IL"/>
        </w:rPr>
        <w:t xml:space="preserve">, </w:t>
      </w:r>
      <w:r w:rsidRPr="005A73DB">
        <w:rPr>
          <w:sz w:val="20"/>
          <w:szCs w:val="20"/>
          <w:lang w:bidi="he-IL"/>
        </w:rPr>
        <w:t>‘I desire mercy and not sacrifice</w:t>
      </w:r>
      <w:r w:rsidR="00745134" w:rsidRPr="00745134">
        <w:rPr>
          <w:sz w:val="20"/>
          <w:szCs w:val="20"/>
          <w:lang w:bidi="he-IL"/>
        </w:rPr>
        <w:t>,</w:t>
      </w:r>
      <w:r w:rsidRPr="005A73DB">
        <w:rPr>
          <w:sz w:val="20"/>
          <w:szCs w:val="20"/>
          <w:lang w:bidi="he-IL"/>
        </w:rPr>
        <w:t>’ you would not have condemned the guiltless.”</w:t>
      </w:r>
    </w:p>
    <w:p w14:paraId="268F4BA0" w14:textId="77777777" w:rsidR="00E75AA0" w:rsidRPr="00781F2A" w:rsidRDefault="00E75AA0" w:rsidP="001E51AF">
      <w:pPr>
        <w:pStyle w:val="ListParagraph"/>
        <w:numPr>
          <w:ilvl w:val="2"/>
          <w:numId w:val="42"/>
        </w:numPr>
        <w:contextualSpacing/>
      </w:pPr>
      <w:r w:rsidRPr="00781F2A">
        <w:t>Jesus “has authority over the sabbath because he is the Son of man (Mark 2:28 par) . . . This post-Easter argument . . . diminishes the radicality of the original statement</w:t>
      </w:r>
      <w:r w:rsidR="00745134" w:rsidRPr="00745134">
        <w:t xml:space="preserve">, </w:t>
      </w:r>
      <w:r w:rsidRPr="00781F2A">
        <w:t xml:space="preserve">in which superiority over the sabbath was given not to the Messiah in particular but to people and their needs (Mark 2:27).” (Braun </w:t>
      </w:r>
      <w:r w:rsidRPr="005A73DB">
        <w:rPr>
          <w:i/>
          <w:iCs/>
        </w:rPr>
        <w:t>Jesus</w:t>
      </w:r>
      <w:r w:rsidRPr="00781F2A">
        <w:t xml:space="preserve"> 62)</w:t>
      </w:r>
    </w:p>
    <w:p w14:paraId="62551210" w14:textId="77777777" w:rsidR="00E75AA0" w:rsidRPr="00781F2A" w:rsidRDefault="00E75AA0" w:rsidP="001E51AF">
      <w:pPr>
        <w:pStyle w:val="ListParagraph"/>
        <w:numPr>
          <w:ilvl w:val="1"/>
          <w:numId w:val="42"/>
        </w:numPr>
        <w:contextualSpacing/>
      </w:pPr>
      <w:r w:rsidRPr="00781F2A">
        <w:t>Jesus’ indifference to legal niceties</w:t>
      </w:r>
    </w:p>
    <w:p w14:paraId="74A2E0F4" w14:textId="77777777" w:rsidR="00E75AA0" w:rsidRPr="00781F2A" w:rsidRDefault="00E75AA0" w:rsidP="001E51AF">
      <w:pPr>
        <w:pStyle w:val="ListParagraph"/>
        <w:numPr>
          <w:ilvl w:val="2"/>
          <w:numId w:val="42"/>
        </w:numPr>
        <w:contextualSpacing/>
      </w:pPr>
      <w:r w:rsidRPr="00781F2A">
        <w:t>“. . . Jesus does not advocate cultic observances [e.g.</w:t>
      </w:r>
      <w:r w:rsidR="00745134" w:rsidRPr="00745134">
        <w:t xml:space="preserve">, </w:t>
      </w:r>
      <w:r w:rsidRPr="00781F2A">
        <w:t>ritual purity</w:t>
      </w:r>
      <w:r w:rsidR="00745134" w:rsidRPr="00745134">
        <w:t xml:space="preserve">, </w:t>
      </w:r>
      <w:r w:rsidRPr="00781F2A">
        <w:t>temple and sacrifices</w:t>
      </w:r>
      <w:r w:rsidR="00745134" w:rsidRPr="00745134">
        <w:t xml:space="preserve">, </w:t>
      </w:r>
      <w:r w:rsidRPr="00781F2A">
        <w:t>sabbath</w:t>
      </w:r>
      <w:r w:rsidR="00745134" w:rsidRPr="00745134">
        <w:t xml:space="preserve">, </w:t>
      </w:r>
      <w:r w:rsidRPr="00781F2A">
        <w:t>festival dates</w:t>
      </w:r>
      <w:r w:rsidR="00745134" w:rsidRPr="00745134">
        <w:t xml:space="preserve">, </w:t>
      </w:r>
      <w:r w:rsidRPr="00781F2A">
        <w:t>fixed times for prayer]. One cannot thereby declare that Jesus acts like an iconoclast. The temple continues to deserve respect</w:t>
      </w:r>
      <w:r w:rsidR="00745134" w:rsidRPr="00745134">
        <w:t xml:space="preserve">, </w:t>
      </w:r>
      <w:r w:rsidRPr="00781F2A">
        <w:t>the priests maintain their roles . . . [But] he treats them with indifference. This indifference</w:t>
      </w:r>
      <w:r w:rsidR="00745134" w:rsidRPr="00745134">
        <w:t xml:space="preserve">, </w:t>
      </w:r>
      <w:r w:rsidRPr="00781F2A">
        <w:t>however</w:t>
      </w:r>
      <w:r w:rsidR="00745134" w:rsidRPr="00745134">
        <w:t xml:space="preserve">, </w:t>
      </w:r>
      <w:r w:rsidRPr="00781F2A">
        <w:t xml:space="preserve">is not for its own sake. Its intention . . . is serving people.” (Braun </w:t>
      </w:r>
      <w:r w:rsidRPr="005A73DB">
        <w:rPr>
          <w:i/>
          <w:iCs/>
        </w:rPr>
        <w:t>Jesus</w:t>
      </w:r>
      <w:r w:rsidRPr="00781F2A">
        <w:t xml:space="preserve"> 63)</w:t>
      </w:r>
    </w:p>
    <w:p w14:paraId="279CD51F" w14:textId="77777777" w:rsidR="00E75AA0" w:rsidRPr="00781F2A" w:rsidRDefault="00E75AA0" w:rsidP="001E51AF">
      <w:pPr>
        <w:pStyle w:val="ListParagraph"/>
        <w:numPr>
          <w:ilvl w:val="2"/>
          <w:numId w:val="42"/>
        </w:numPr>
        <w:contextualSpacing/>
      </w:pPr>
      <w:r w:rsidRPr="00781F2A">
        <w:t>““Man</w:t>
      </w:r>
      <w:r w:rsidR="00745134" w:rsidRPr="00745134">
        <w:t xml:space="preserve">, </w:t>
      </w:r>
      <w:r w:rsidRPr="00781F2A">
        <w:t>who gave me the right to judge or to divide the property between you two?” [</w:t>
      </w:r>
      <w:r w:rsidRPr="005A73DB">
        <w:rPr>
          <w:smallCaps/>
        </w:rPr>
        <w:t>tev</w:t>
      </w:r>
      <w:r w:rsidRPr="00781F2A">
        <w:t xml:space="preserve">] . . . is typical of Jesus’ juridical indifference.” (Braun </w:t>
      </w:r>
      <w:r w:rsidRPr="005A73DB">
        <w:rPr>
          <w:i/>
          <w:iCs/>
        </w:rPr>
        <w:t>Jesus</w:t>
      </w:r>
      <w:r w:rsidRPr="00781F2A">
        <w:t xml:space="preserve"> 65)</w:t>
      </w:r>
    </w:p>
    <w:p w14:paraId="46A8D011" w14:textId="77777777" w:rsidR="00E75AA0" w:rsidRPr="00781F2A" w:rsidRDefault="00E75AA0" w:rsidP="001E51AF">
      <w:pPr>
        <w:pStyle w:val="ListParagraph"/>
        <w:numPr>
          <w:ilvl w:val="2"/>
          <w:numId w:val="42"/>
        </w:numPr>
        <w:contextualSpacing/>
      </w:pPr>
      <w:r w:rsidRPr="00781F2A">
        <w:lastRenderedPageBreak/>
        <w:t xml:space="preserve">“. . . juridical thinking that weighs things out” is uncomfortable with the statement that “the person desiring to be first . . . should assume the role of servant and slave . . .” (Braun </w:t>
      </w:r>
      <w:r w:rsidRPr="005A73DB">
        <w:rPr>
          <w:i/>
          <w:iCs/>
        </w:rPr>
        <w:t>Jesus</w:t>
      </w:r>
      <w:r w:rsidRPr="00781F2A">
        <w:t xml:space="preserve"> 65)</w:t>
      </w:r>
    </w:p>
    <w:p w14:paraId="5542F2CB" w14:textId="77777777" w:rsidR="00E75AA0" w:rsidRPr="00781F2A" w:rsidRDefault="00E75AA0" w:rsidP="001E51AF">
      <w:pPr>
        <w:pStyle w:val="ListParagraph"/>
        <w:numPr>
          <w:ilvl w:val="2"/>
          <w:numId w:val="42"/>
        </w:numPr>
        <w:contextualSpacing/>
      </w:pPr>
      <w:r w:rsidRPr="00781F2A">
        <w:t>In Luke 13:1-5 (the Galileans killed by Pilate and the collapse of the tower of Siloam)</w:t>
      </w:r>
      <w:r w:rsidR="00745134" w:rsidRPr="00745134">
        <w:t xml:space="preserve">, </w:t>
      </w:r>
      <w:r w:rsidRPr="00781F2A">
        <w:t>“a catastrophic earthly misfortune</w:t>
      </w:r>
      <w:r w:rsidR="00745134" w:rsidRPr="00745134">
        <w:t xml:space="preserve">, </w:t>
      </w:r>
      <w:r w:rsidRPr="00781F2A">
        <w:t>in a thoroughly unjewish fashion</w:t>
      </w:r>
      <w:r w:rsidR="00745134" w:rsidRPr="00745134">
        <w:t xml:space="preserve">, </w:t>
      </w:r>
      <w:r w:rsidRPr="00781F2A">
        <w:t xml:space="preserve">is not regarded as a special punishment specifically commensurate with the person’s wicked life . . .” (Braun </w:t>
      </w:r>
      <w:r w:rsidRPr="005A73DB">
        <w:rPr>
          <w:i/>
          <w:iCs/>
        </w:rPr>
        <w:t>Jesus</w:t>
      </w:r>
      <w:r w:rsidRPr="00781F2A">
        <w:t xml:space="preserve"> 66)</w:t>
      </w:r>
    </w:p>
    <w:p w14:paraId="04692EB1" w14:textId="77777777" w:rsidR="00E75AA0" w:rsidRPr="00781F2A" w:rsidRDefault="00E75AA0" w:rsidP="001E51AF">
      <w:pPr>
        <w:pStyle w:val="ListParagraph"/>
        <w:numPr>
          <w:ilvl w:val="2"/>
          <w:numId w:val="42"/>
        </w:numPr>
        <w:contextualSpacing/>
      </w:pPr>
      <w:r w:rsidRPr="00781F2A">
        <w:t xml:space="preserve">“Jesus totally rejected an oath to attest the truth of a statement; yes and no should be sufficiently dependable (James 5:12 possibly preserves an old tradition stemming from Jesus himself).” (Braun </w:t>
      </w:r>
      <w:r w:rsidRPr="005A73DB">
        <w:rPr>
          <w:i/>
          <w:iCs/>
        </w:rPr>
        <w:t>Jesus</w:t>
      </w:r>
      <w:r w:rsidRPr="00781F2A">
        <w:t xml:space="preserve"> 66)</w:t>
      </w:r>
    </w:p>
    <w:p w14:paraId="5230E0B7" w14:textId="77777777" w:rsidR="00E75AA0" w:rsidRPr="00781F2A" w:rsidRDefault="00E75AA0" w:rsidP="001E51AF">
      <w:pPr>
        <w:pStyle w:val="ListParagraph"/>
        <w:numPr>
          <w:ilvl w:val="2"/>
          <w:numId w:val="42"/>
        </w:numPr>
        <w:contextualSpacing/>
      </w:pPr>
      <w:r w:rsidRPr="00781F2A">
        <w:t xml:space="preserve">“Jesus’ unjuridical way also emerges clearly from a proper understanding of his extreme formulations. They never designate the region within which disobedience lies while stipulating that beyond certain borders disobedience need no longer be feared. Thus Jesus does not say that a covetous look at someone else’s wife is forbidden while a covetous thought about her is surely not forbidden (Matt. 5:28 par.).” (Braun </w:t>
      </w:r>
      <w:r w:rsidRPr="005A73DB">
        <w:rPr>
          <w:i/>
          <w:iCs/>
        </w:rPr>
        <w:t>Jesus</w:t>
      </w:r>
      <w:r w:rsidRPr="00781F2A">
        <w:t xml:space="preserve"> 66)</w:t>
      </w:r>
    </w:p>
    <w:p w14:paraId="3829B0F6" w14:textId="77777777" w:rsidR="00E75AA0" w:rsidRPr="00781F2A" w:rsidRDefault="00E75AA0" w:rsidP="001E51AF">
      <w:pPr>
        <w:pStyle w:val="ListParagraph"/>
        <w:numPr>
          <w:ilvl w:val="2"/>
          <w:numId w:val="42"/>
        </w:numPr>
        <w:contextualSpacing/>
      </w:pPr>
      <w:r w:rsidRPr="00781F2A">
        <w:t>“. . . when Jesus summons to total obedience</w:t>
      </w:r>
      <w:r w:rsidR="00745134" w:rsidRPr="00745134">
        <w:t xml:space="preserve">, </w:t>
      </w:r>
      <w:r w:rsidRPr="00781F2A">
        <w:t>he never makes a demand such as this: keep</w:t>
      </w:r>
      <w:r w:rsidR="00745134" w:rsidRPr="00745134">
        <w:t xml:space="preserve">, </w:t>
      </w:r>
      <w:r w:rsidRPr="00781F2A">
        <w:t>without exception</w:t>
      </w:r>
      <w:r w:rsidR="00745134" w:rsidRPr="00745134">
        <w:t xml:space="preserve">, </w:t>
      </w:r>
      <w:r w:rsidRPr="005A73DB">
        <w:rPr>
          <w:i/>
          <w:iCs/>
        </w:rPr>
        <w:t>all</w:t>
      </w:r>
      <w:r w:rsidRPr="00781F2A">
        <w:t xml:space="preserve"> the [66] regulations! The only saying that points in this direction [is] Matt. 5:17-19 . . . When it is a question of individual points</w:t>
      </w:r>
      <w:r w:rsidR="00745134" w:rsidRPr="00745134">
        <w:t xml:space="preserve">, </w:t>
      </w:r>
      <w:r w:rsidRPr="00781F2A">
        <w:t xml:space="preserve">we usually have before us a later stage of the Christian tradition that falls back into a certain casuistry.” (Braun </w:t>
      </w:r>
      <w:r w:rsidRPr="005A73DB">
        <w:rPr>
          <w:i/>
          <w:iCs/>
        </w:rPr>
        <w:t>Jesus</w:t>
      </w:r>
      <w:r w:rsidRPr="00781F2A">
        <w:t xml:space="preserve"> 66-67)</w:t>
      </w:r>
    </w:p>
    <w:p w14:paraId="32769719" w14:textId="77777777" w:rsidR="00E75AA0" w:rsidRPr="00781F2A" w:rsidRDefault="00E75AA0" w:rsidP="001E51AF">
      <w:pPr>
        <w:pStyle w:val="ListParagraph"/>
        <w:numPr>
          <w:ilvl w:val="2"/>
          <w:numId w:val="42"/>
        </w:numPr>
        <w:contextualSpacing/>
      </w:pPr>
      <w:r w:rsidRPr="00781F2A">
        <w:t>“The subtle distinction that a vow is not binding when the person swears by the temple or the altar in the temple but only when the vow is sworn on the gold in the temple or the gift on the altar</w:t>
      </w:r>
      <w:r w:rsidR="00745134" w:rsidRPr="00745134">
        <w:t xml:space="preserve">, </w:t>
      </w:r>
      <w:r w:rsidRPr="00781F2A">
        <w:t>jesus opposes with the full weight of his sarcasm (Matt. 23:16-19)</w:t>
      </w:r>
      <w:r w:rsidR="00745134" w:rsidRPr="00745134">
        <w:t xml:space="preserve">, </w:t>
      </w:r>
      <w:r w:rsidRPr="00781F2A">
        <w:t xml:space="preserve">while the [68] community tradition adds some rather prosaic instruction (Matt. 23:20-22).” (Braun </w:t>
      </w:r>
      <w:r w:rsidRPr="005A73DB">
        <w:rPr>
          <w:i/>
          <w:iCs/>
        </w:rPr>
        <w:t>Jesus</w:t>
      </w:r>
      <w:r w:rsidRPr="00781F2A">
        <w:t xml:space="preserve"> 68-69)</w:t>
      </w:r>
    </w:p>
    <w:p w14:paraId="0A8F69BC" w14:textId="77777777" w:rsidR="00E75AA0" w:rsidRPr="00781F2A" w:rsidRDefault="00E75AA0" w:rsidP="001E51AF">
      <w:pPr>
        <w:pStyle w:val="ListParagraph"/>
        <w:numPr>
          <w:ilvl w:val="2"/>
          <w:numId w:val="42"/>
        </w:numPr>
        <w:contextualSpacing/>
      </w:pPr>
      <w:r w:rsidRPr="00781F2A">
        <w:t>“This indifference to religious law on Jesus’ part was now followed by a reintroduction—halting and still noncomprehensive</w:t>
      </w:r>
      <w:r w:rsidR="00745134" w:rsidRPr="00745134">
        <w:t xml:space="preserve">, </w:t>
      </w:r>
      <w:r w:rsidRPr="00781F2A">
        <w:t>to be sure—of casuistry</w:t>
      </w:r>
      <w:r w:rsidR="00745134" w:rsidRPr="00745134">
        <w:t xml:space="preserve">, </w:t>
      </w:r>
      <w:r w:rsidRPr="00781F2A">
        <w:t>i.e.</w:t>
      </w:r>
      <w:r w:rsidR="00745134" w:rsidRPr="00745134">
        <w:t xml:space="preserve">, </w:t>
      </w:r>
      <w:r w:rsidRPr="00781F2A">
        <w:t xml:space="preserve">of religious law. . . .” (Braun </w:t>
      </w:r>
      <w:r w:rsidRPr="005A73DB">
        <w:rPr>
          <w:i/>
          <w:iCs/>
        </w:rPr>
        <w:t>Jesus</w:t>
      </w:r>
      <w:r w:rsidRPr="00781F2A">
        <w:t xml:space="preserve"> 70)</w:t>
      </w:r>
    </w:p>
    <w:p w14:paraId="3AD807FF" w14:textId="77777777" w:rsidR="00E75AA0" w:rsidRPr="00781F2A" w:rsidRDefault="00E75AA0" w:rsidP="001E51AF">
      <w:pPr>
        <w:pStyle w:val="ListParagraph"/>
        <w:numPr>
          <w:ilvl w:val="3"/>
          <w:numId w:val="42"/>
        </w:numPr>
        <w:contextualSpacing/>
      </w:pPr>
      <w:r w:rsidRPr="00781F2A">
        <w:t>“Jesus himself forbids anger (Matt. 5:22a) as Judaism had before him. Later tradition (v. 22b</w:t>
      </w:r>
      <w:r w:rsidR="00745134" w:rsidRPr="00745134">
        <w:t>,</w:t>
      </w:r>
      <w:r w:rsidRPr="00781F2A">
        <w:t>c) casuistically lists the individual insults against one’s neighbor—“numskull</w:t>
      </w:r>
      <w:r w:rsidR="00745134" w:rsidRPr="00745134">
        <w:t>,</w:t>
      </w:r>
      <w:r w:rsidRPr="00781F2A">
        <w:t xml:space="preserve">” “godless one”—that are specifically forbidden . . .” (Braun </w:t>
      </w:r>
      <w:r w:rsidRPr="005A73DB">
        <w:rPr>
          <w:i/>
          <w:iCs/>
        </w:rPr>
        <w:t>Jesus</w:t>
      </w:r>
      <w:r w:rsidRPr="00781F2A">
        <w:t xml:space="preserve"> 70)</w:t>
      </w:r>
    </w:p>
    <w:p w14:paraId="0CB78C0B" w14:textId="77777777" w:rsidR="00E75AA0" w:rsidRPr="00781F2A" w:rsidRDefault="00E75AA0" w:rsidP="001E51AF">
      <w:pPr>
        <w:pStyle w:val="ListParagraph"/>
        <w:numPr>
          <w:ilvl w:val="3"/>
          <w:numId w:val="42"/>
        </w:numPr>
        <w:contextualSpacing/>
      </w:pPr>
      <w:r w:rsidRPr="00781F2A">
        <w:t>“Jesus himself unconditionally forbids a man to divorce his wife (Luke 16:18; Mark 10:11). Matthew (5:32; 19:9) [adds] an exception . . . Jesus unconditionally forbids swearing an oath . . . The subsequent tradition lists the individual phrases which in swearing dare not replace the name of God: heaven</w:t>
      </w:r>
      <w:r w:rsidR="00745134" w:rsidRPr="00745134">
        <w:t xml:space="preserve">, </w:t>
      </w:r>
      <w:r w:rsidRPr="00781F2A">
        <w:t>earth</w:t>
      </w:r>
      <w:r w:rsidR="00745134" w:rsidRPr="00745134">
        <w:t xml:space="preserve">, </w:t>
      </w:r>
      <w:r w:rsidRPr="00781F2A">
        <w:t>Jerusalem</w:t>
      </w:r>
      <w:r w:rsidR="00745134" w:rsidRPr="00745134">
        <w:t xml:space="preserve">, </w:t>
      </w:r>
      <w:r w:rsidRPr="00781F2A">
        <w:t xml:space="preserve">one’s own head . . .” (Braun </w:t>
      </w:r>
      <w:r w:rsidRPr="005A73DB">
        <w:rPr>
          <w:i/>
          <w:iCs/>
        </w:rPr>
        <w:t>Jesus</w:t>
      </w:r>
      <w:r w:rsidRPr="00781F2A">
        <w:t xml:space="preserve"> 71)</w:t>
      </w:r>
    </w:p>
    <w:p w14:paraId="788443A1" w14:textId="77777777" w:rsidR="00E75AA0" w:rsidRPr="00781F2A" w:rsidRDefault="00E75AA0" w:rsidP="001E51AF">
      <w:pPr>
        <w:pStyle w:val="ListParagraph"/>
        <w:numPr>
          <w:ilvl w:val="3"/>
          <w:numId w:val="42"/>
        </w:numPr>
        <w:contextualSpacing/>
      </w:pPr>
      <w:r w:rsidRPr="00781F2A">
        <w:t>“The one invited guest . . . who does not [have] proper clothing and who is thus thrown out (Matt. 22:11-14) . . . is an insertion by the first evangelist. Now</w:t>
      </w:r>
      <w:r w:rsidR="00745134" w:rsidRPr="00745134">
        <w:t xml:space="preserve">, </w:t>
      </w:r>
      <w:r w:rsidRPr="00781F2A">
        <w:t>in the evolving history of the primitive community</w:t>
      </w:r>
      <w:r w:rsidR="00745134" w:rsidRPr="00745134">
        <w:t xml:space="preserve">, </w:t>
      </w:r>
      <w:r w:rsidRPr="00781F2A">
        <w:t xml:space="preserve">the need arose for the moral exclusion of the disobedient.” (Braun </w:t>
      </w:r>
      <w:r w:rsidRPr="005A73DB">
        <w:rPr>
          <w:i/>
          <w:iCs/>
        </w:rPr>
        <w:t>Jesus</w:t>
      </w:r>
      <w:r w:rsidRPr="00781F2A">
        <w:t xml:space="preserve"> 68)</w:t>
      </w:r>
    </w:p>
    <w:p w14:paraId="05237C31" w14:textId="77777777" w:rsidR="00E75AA0" w:rsidRPr="00781F2A" w:rsidRDefault="00E75AA0" w:rsidP="001E51AF">
      <w:pPr>
        <w:pStyle w:val="ListParagraph"/>
        <w:numPr>
          <w:ilvl w:val="3"/>
          <w:numId w:val="42"/>
        </w:numPr>
        <w:contextualSpacing/>
      </w:pPr>
      <w:r w:rsidRPr="00781F2A">
        <w:t>“In agreement with Jewish religious thinking</w:t>
      </w:r>
      <w:r w:rsidR="00745134" w:rsidRPr="00745134">
        <w:t xml:space="preserve">, </w:t>
      </w:r>
      <w:r w:rsidRPr="00781F2A">
        <w:t>Jesus’ simple rule states: if your neighbor does something bad to you</w:t>
      </w:r>
      <w:r w:rsidR="00745134" w:rsidRPr="00745134">
        <w:t xml:space="preserve">, </w:t>
      </w:r>
      <w:r w:rsidRPr="00781F2A">
        <w:t>you should rebuke him for his error</w:t>
      </w:r>
      <w:r w:rsidR="00745134" w:rsidRPr="00745134">
        <w:t xml:space="preserve">, </w:t>
      </w:r>
      <w:r w:rsidRPr="00781F2A">
        <w:t xml:space="preserve">and if </w:t>
      </w:r>
      <w:r w:rsidRPr="00781F2A">
        <w:lastRenderedPageBreak/>
        <w:t>he repents his error</w:t>
      </w:r>
      <w:r w:rsidR="00745134" w:rsidRPr="00745134">
        <w:t xml:space="preserve">, </w:t>
      </w:r>
      <w:r w:rsidRPr="00781F2A">
        <w:t xml:space="preserve">you should forgive him (Luke 17:3). In Matthew (18:15-17) this simple process has become . . . a series of specified steps . . .” (Braun </w:t>
      </w:r>
      <w:r w:rsidRPr="005A73DB">
        <w:rPr>
          <w:i/>
          <w:iCs/>
        </w:rPr>
        <w:t>Jesus</w:t>
      </w:r>
      <w:r w:rsidRPr="00781F2A">
        <w:t xml:space="preserve"> 71)</w:t>
      </w:r>
    </w:p>
    <w:p w14:paraId="3D600B4A" w14:textId="77777777" w:rsidR="00E75AA0" w:rsidRPr="00781F2A" w:rsidRDefault="00E75AA0" w:rsidP="001E51AF">
      <w:pPr>
        <w:pStyle w:val="ListParagraph"/>
        <w:numPr>
          <w:ilvl w:val="3"/>
          <w:numId w:val="42"/>
        </w:numPr>
        <w:contextualSpacing/>
      </w:pPr>
      <w:r w:rsidRPr="00781F2A">
        <w:t>“If an earlier stage of tradition declared blasphemy against Jesus unforgivable</w:t>
      </w:r>
      <w:r w:rsidR="00745134" w:rsidRPr="00745134">
        <w:t xml:space="preserve">, </w:t>
      </w:r>
      <w:r w:rsidRPr="00781F2A">
        <w:t>because thereby God’s reality</w:t>
      </w:r>
      <w:r w:rsidR="00745134" w:rsidRPr="00745134">
        <w:t xml:space="preserve">, </w:t>
      </w:r>
      <w:r w:rsidRPr="00781F2A">
        <w:t>his Holy Spirit</w:t>
      </w:r>
      <w:r w:rsidR="00745134" w:rsidRPr="00745134">
        <w:t xml:space="preserve">, </w:t>
      </w:r>
      <w:r w:rsidRPr="00781F2A">
        <w:t>was itself attacked (Mark 3:28-30)</w:t>
      </w:r>
      <w:r w:rsidR="00745134" w:rsidRPr="00745134">
        <w:t xml:space="preserve">, </w:t>
      </w:r>
      <w:r w:rsidRPr="00781F2A">
        <w:t>a later stage of tradition begins to introduce distinctions: an uninformed outsider can blaspheme Jesus and still not commit an unforgivable sin; but whoever knows about Jesus and blasphemes him anyway</w:t>
      </w:r>
      <w:r w:rsidR="00745134" w:rsidRPr="00745134">
        <w:t xml:space="preserve">, </w:t>
      </w:r>
      <w:r w:rsidRPr="00781F2A">
        <w:t>that is</w:t>
      </w:r>
      <w:r w:rsidR="00745134" w:rsidRPr="00745134">
        <w:t xml:space="preserve">, </w:t>
      </w:r>
      <w:r w:rsidRPr="00781F2A">
        <w:t>he who acts contrary to his own convictions</w:t>
      </w:r>
      <w:r w:rsidR="00745134" w:rsidRPr="00745134">
        <w:t xml:space="preserve">, </w:t>
      </w:r>
      <w:r w:rsidRPr="00781F2A">
        <w:t>and thereby precisely against the Holy Spirit</w:t>
      </w:r>
      <w:r w:rsidR="00745134" w:rsidRPr="00745134">
        <w:t xml:space="preserve">, </w:t>
      </w:r>
      <w:r w:rsidRPr="00781F2A">
        <w:t xml:space="preserve">will find no forgiveness when he blasphemes (Matt. 12:31f.; Luke 12:10).” (Braun </w:t>
      </w:r>
      <w:r w:rsidRPr="005A73DB">
        <w:rPr>
          <w:i/>
          <w:iCs/>
        </w:rPr>
        <w:t>Jesus</w:t>
      </w:r>
      <w:r w:rsidRPr="00781F2A">
        <w:t xml:space="preserve"> 71)</w:t>
      </w:r>
    </w:p>
    <w:p w14:paraId="289DE529" w14:textId="77777777" w:rsidR="00E75AA0" w:rsidRPr="00781F2A" w:rsidRDefault="00E75AA0" w:rsidP="001E51AF">
      <w:pPr>
        <w:pStyle w:val="ListParagraph"/>
        <w:numPr>
          <w:ilvl w:val="3"/>
          <w:numId w:val="42"/>
        </w:numPr>
        <w:contextualSpacing/>
      </w:pPr>
      <w:r w:rsidRPr="00781F2A">
        <w:t>“. . . authorities reappear who make binding regulations about behavior and decide which individuals do or do not belong to the community . . . In an individual local tradition</w:t>
      </w:r>
      <w:r w:rsidR="00745134" w:rsidRPr="00745134">
        <w:t xml:space="preserve">, </w:t>
      </w:r>
      <w:r w:rsidRPr="00781F2A">
        <w:t>it is Peter who is empowered to decide (Matt. 16:19)</w:t>
      </w:r>
      <w:r w:rsidR="00745134" w:rsidRPr="00745134">
        <w:t xml:space="preserve">, </w:t>
      </w:r>
      <w:r w:rsidRPr="00781F2A">
        <w:t>while in a later tradition it is the disciples as a group (Matt. 18:18 par.). The author of the third gospel and Acts then reduces the number of real authorities to twelve</w:t>
      </w:r>
      <w:r w:rsidR="00745134" w:rsidRPr="00745134">
        <w:t xml:space="preserve">, </w:t>
      </w:r>
      <w:r w:rsidRPr="00781F2A">
        <w:t xml:space="preserve">who alone now bear the title “apostle.”” (Braun </w:t>
      </w:r>
      <w:r w:rsidRPr="005A73DB">
        <w:rPr>
          <w:i/>
          <w:iCs/>
        </w:rPr>
        <w:t>Jesus</w:t>
      </w:r>
      <w:r w:rsidRPr="00781F2A">
        <w:t xml:space="preserve"> 72)</w:t>
      </w:r>
    </w:p>
    <w:p w14:paraId="4C6D101D" w14:textId="732EBCBA" w:rsidR="001635E0" w:rsidRPr="00781F2A" w:rsidRDefault="001635E0">
      <w:r w:rsidRPr="00781F2A">
        <w:br w:type="page"/>
      </w:r>
    </w:p>
    <w:p w14:paraId="0F10078C" w14:textId="77777777" w:rsidR="00D612A9" w:rsidRPr="00781F2A" w:rsidRDefault="00D612A9" w:rsidP="003D579D">
      <w:pPr>
        <w:pStyle w:val="Heading2"/>
      </w:pPr>
      <w:bookmarkStart w:id="489" w:name="_Toc67265733"/>
      <w:bookmarkStart w:id="490" w:name="_Hlk209359304"/>
      <w:r w:rsidRPr="00781F2A">
        <w:lastRenderedPageBreak/>
        <w:t>Jesus on Observing the Mosaic Law</w:t>
      </w:r>
      <w:bookmarkEnd w:id="489"/>
    </w:p>
    <w:bookmarkEnd w:id="490"/>
    <w:p w14:paraId="74FE459F" w14:textId="77777777" w:rsidR="00D612A9" w:rsidRPr="00781F2A" w:rsidRDefault="00D612A9" w:rsidP="00D612A9">
      <w:pPr>
        <w:rPr>
          <w:color w:val="000000"/>
          <w:szCs w:val="20"/>
        </w:rPr>
      </w:pPr>
    </w:p>
    <w:p w14:paraId="59C1D4B4" w14:textId="77777777" w:rsidR="00D612A9" w:rsidRPr="00781F2A" w:rsidRDefault="00D612A9" w:rsidP="00D612A9">
      <w:pPr>
        <w:rPr>
          <w:color w:val="000000"/>
          <w:szCs w:val="20"/>
        </w:rPr>
      </w:pPr>
    </w:p>
    <w:p w14:paraId="7C09E59D" w14:textId="77777777" w:rsidR="00D612A9" w:rsidRPr="00781F2A" w:rsidRDefault="00D612A9" w:rsidP="00D612A9">
      <w:pPr>
        <w:rPr>
          <w:color w:val="000000"/>
          <w:szCs w:val="20"/>
        </w:rPr>
      </w:pPr>
      <w:bookmarkStart w:id="491" w:name="_Hlk209357988"/>
      <w:bookmarkStart w:id="492" w:name="_Hlk209359417"/>
      <w:r w:rsidRPr="00781F2A">
        <w:rPr>
          <w:color w:val="000000"/>
          <w:szCs w:val="20"/>
        </w:rPr>
        <w:tab/>
        <w:t>Of the 613 laws of the Mosaic Law (the laws in Genesis through Deuteronomy)</w:t>
      </w:r>
      <w:r w:rsidR="00745134" w:rsidRPr="00745134">
        <w:rPr>
          <w:color w:val="000000"/>
          <w:szCs w:val="20"/>
        </w:rPr>
        <w:t xml:space="preserve">, </w:t>
      </w:r>
      <w:r w:rsidRPr="00781F2A">
        <w:rPr>
          <w:color w:val="000000"/>
          <w:szCs w:val="20"/>
        </w:rPr>
        <w:t>Jesus retained the ethical principles at the core of the Law.</w:t>
      </w:r>
    </w:p>
    <w:p w14:paraId="6E49845A" w14:textId="119E4428" w:rsidR="00D612A9" w:rsidRPr="00781F2A" w:rsidRDefault="00D612A9" w:rsidP="009432A2">
      <w:pPr>
        <w:rPr>
          <w:color w:val="000000"/>
          <w:szCs w:val="20"/>
        </w:rPr>
      </w:pPr>
      <w:r w:rsidRPr="00781F2A">
        <w:rPr>
          <w:color w:val="000000"/>
          <w:szCs w:val="20"/>
        </w:rPr>
        <w:tab/>
      </w:r>
      <w:r w:rsidR="009432A2" w:rsidRPr="00781F2A">
        <w:rPr>
          <w:color w:val="000000"/>
          <w:szCs w:val="20"/>
        </w:rPr>
        <w:t>Jesus retains the Mosaic Law’s ethical core</w:t>
      </w:r>
      <w:r w:rsidR="009432A2">
        <w:rPr>
          <w:color w:val="000000"/>
          <w:szCs w:val="20"/>
        </w:rPr>
        <w:t xml:space="preserve">: he summarizes the 10 commandments. </w:t>
      </w:r>
      <w:r w:rsidRPr="00781F2A">
        <w:rPr>
          <w:color w:val="000000"/>
          <w:szCs w:val="20"/>
        </w:rPr>
        <w:t xml:space="preserve">The first 3 of the 10 commandments concern our relation with God </w:t>
      </w:r>
      <w:r w:rsidRPr="00781F2A">
        <w:t>(no other gods and no idols</w:t>
      </w:r>
      <w:r w:rsidR="00745134" w:rsidRPr="00745134">
        <w:t xml:space="preserve">, </w:t>
      </w:r>
      <w:r w:rsidRPr="00781F2A">
        <w:t>name in vain</w:t>
      </w:r>
      <w:r w:rsidR="00745134" w:rsidRPr="00745134">
        <w:t xml:space="preserve">, </w:t>
      </w:r>
      <w:r w:rsidRPr="00781F2A">
        <w:t>sabbath).</w:t>
      </w:r>
      <w:r w:rsidRPr="00781F2A">
        <w:rPr>
          <w:color w:val="000000"/>
          <w:szCs w:val="20"/>
        </w:rPr>
        <w:t xml:space="preserve"> The last 7 concern our relation with fellow humans </w:t>
      </w:r>
      <w:r w:rsidRPr="00781F2A">
        <w:t>(honor father and mother</w:t>
      </w:r>
      <w:r w:rsidR="00745134" w:rsidRPr="00745134">
        <w:t xml:space="preserve">, </w:t>
      </w:r>
      <w:r w:rsidRPr="00781F2A">
        <w:t>murder</w:t>
      </w:r>
      <w:r w:rsidR="00745134" w:rsidRPr="00745134">
        <w:t xml:space="preserve">, </w:t>
      </w:r>
      <w:r w:rsidRPr="00781F2A">
        <w:t>adultery</w:t>
      </w:r>
      <w:r w:rsidR="00745134" w:rsidRPr="00745134">
        <w:t xml:space="preserve">, </w:t>
      </w:r>
      <w:r w:rsidRPr="00781F2A">
        <w:t>stealing</w:t>
      </w:r>
      <w:r w:rsidR="00745134" w:rsidRPr="00745134">
        <w:t xml:space="preserve">, </w:t>
      </w:r>
      <w:r w:rsidRPr="00781F2A">
        <w:t>false evidence</w:t>
      </w:r>
      <w:r w:rsidR="00745134" w:rsidRPr="00745134">
        <w:t xml:space="preserve">, </w:t>
      </w:r>
      <w:r w:rsidRPr="00781F2A">
        <w:t>covet neighbor’s wife</w:t>
      </w:r>
      <w:r w:rsidR="00745134" w:rsidRPr="00745134">
        <w:t xml:space="preserve">, </w:t>
      </w:r>
      <w:r w:rsidRPr="00781F2A">
        <w:t>covet neighbor’s goods)</w:t>
      </w:r>
      <w:r w:rsidRPr="00781F2A">
        <w:rPr>
          <w:color w:val="000000"/>
          <w:szCs w:val="20"/>
        </w:rPr>
        <w:t xml:space="preserve">. </w:t>
      </w:r>
      <w:r w:rsidR="009432A2">
        <w:rPr>
          <w:color w:val="000000"/>
          <w:szCs w:val="20"/>
        </w:rPr>
        <w:t xml:space="preserve">Hence, </w:t>
      </w:r>
      <w:r w:rsidRPr="00781F2A">
        <w:rPr>
          <w:color w:val="000000"/>
          <w:szCs w:val="20"/>
        </w:rPr>
        <w:t>Jesus’ double commandment (Love God</w:t>
      </w:r>
      <w:r w:rsidR="00745134" w:rsidRPr="00745134">
        <w:rPr>
          <w:color w:val="000000"/>
          <w:szCs w:val="20"/>
        </w:rPr>
        <w:t xml:space="preserve">, </w:t>
      </w:r>
      <w:r w:rsidRPr="00781F2A">
        <w:rPr>
          <w:color w:val="000000"/>
          <w:szCs w:val="20"/>
        </w:rPr>
        <w:t>love your neighbor) is a summary of the 10 commandments.</w:t>
      </w:r>
      <w:r w:rsidR="009432A2">
        <w:rPr>
          <w:color w:val="000000"/>
          <w:szCs w:val="20"/>
        </w:rPr>
        <w:t xml:space="preserve"> He </w:t>
      </w:r>
      <w:r w:rsidRPr="00781F2A">
        <w:rPr>
          <w:color w:val="000000"/>
          <w:szCs w:val="20"/>
        </w:rPr>
        <w:t>even says that these two commandments summarize the Mosaic Law</w:t>
      </w:r>
      <w:r w:rsidR="009432A2">
        <w:rPr>
          <w:color w:val="000000"/>
          <w:szCs w:val="20"/>
        </w:rPr>
        <w:t>: o</w:t>
      </w:r>
      <w:r w:rsidRPr="00781F2A">
        <w:rPr>
          <w:color w:val="000000"/>
          <w:szCs w:val="20"/>
        </w:rPr>
        <w:t>f the Golden Rule he says (Matt 7:12)</w:t>
      </w:r>
      <w:r w:rsidR="00745134" w:rsidRPr="00745134">
        <w:rPr>
          <w:color w:val="000000"/>
          <w:szCs w:val="20"/>
        </w:rPr>
        <w:t xml:space="preserve">, </w:t>
      </w:r>
      <w:r w:rsidRPr="00781F2A">
        <w:rPr>
          <w:color w:val="000000"/>
          <w:szCs w:val="20"/>
        </w:rPr>
        <w:t>“for this is the law and the prophets”; and of the double commandment he says (Matt 22:40)</w:t>
      </w:r>
      <w:r w:rsidR="00745134" w:rsidRPr="00745134">
        <w:rPr>
          <w:color w:val="000000"/>
          <w:szCs w:val="20"/>
        </w:rPr>
        <w:t xml:space="preserve">, </w:t>
      </w:r>
      <w:r w:rsidRPr="00781F2A">
        <w:rPr>
          <w:color w:val="000000"/>
          <w:szCs w:val="20"/>
        </w:rPr>
        <w:t>“On these two commandments hang all the law and the prophets.”</w:t>
      </w:r>
    </w:p>
    <w:bookmarkEnd w:id="491"/>
    <w:p w14:paraId="15676E6E" w14:textId="77777777" w:rsidR="00D612A9" w:rsidRPr="00781F2A" w:rsidRDefault="00D612A9" w:rsidP="00D612A9">
      <w:pPr>
        <w:rPr>
          <w:color w:val="000000"/>
          <w:szCs w:val="20"/>
        </w:rPr>
      </w:pPr>
    </w:p>
    <w:p w14:paraId="3C041DA5" w14:textId="77777777" w:rsidR="00D612A9" w:rsidRPr="00781F2A" w:rsidRDefault="00D612A9" w:rsidP="00D612A9">
      <w:pPr>
        <w:jc w:val="center"/>
        <w:rPr>
          <w:color w:val="000000"/>
          <w:szCs w:val="20"/>
        </w:rPr>
      </w:pPr>
      <w:r w:rsidRPr="00781F2A">
        <w:rPr>
          <w:color w:val="000000"/>
          <w:szCs w:val="20"/>
        </w:rPr>
        <w:t>—————</w:t>
      </w:r>
    </w:p>
    <w:p w14:paraId="04F218D0" w14:textId="77777777" w:rsidR="00D612A9" w:rsidRPr="00781F2A" w:rsidRDefault="00D612A9" w:rsidP="00D612A9">
      <w:pPr>
        <w:rPr>
          <w:color w:val="000000"/>
          <w:szCs w:val="20"/>
        </w:rPr>
      </w:pPr>
    </w:p>
    <w:p w14:paraId="56AE9D2E" w14:textId="77777777" w:rsidR="00D612A9" w:rsidRPr="00781F2A" w:rsidRDefault="00D612A9" w:rsidP="00D612A9">
      <w:pPr>
        <w:rPr>
          <w:color w:val="000000"/>
          <w:szCs w:val="20"/>
        </w:rPr>
      </w:pPr>
      <w:r w:rsidRPr="00781F2A">
        <w:rPr>
          <w:color w:val="000000"/>
          <w:szCs w:val="20"/>
        </w:rPr>
        <w:tab/>
        <w:t>But Jesus also abrogated some of the laws in the Mosaic Law. Consider Mark 7:14-23:</w:t>
      </w:r>
    </w:p>
    <w:p w14:paraId="03D0E1B4" w14:textId="77777777" w:rsidR="00D612A9" w:rsidRPr="00781F2A" w:rsidRDefault="00D612A9" w:rsidP="00D612A9">
      <w:pPr>
        <w:rPr>
          <w:color w:val="000000"/>
          <w:szCs w:val="20"/>
        </w:rPr>
      </w:pPr>
    </w:p>
    <w:p w14:paraId="7F6F70C2" w14:textId="77777777" w:rsidR="00D612A9" w:rsidRPr="00781F2A" w:rsidRDefault="00D612A9" w:rsidP="00D612A9">
      <w:pPr>
        <w:ind w:left="720" w:right="720"/>
        <w:rPr>
          <w:color w:val="000000"/>
          <w:sz w:val="20"/>
          <w:szCs w:val="20"/>
        </w:rPr>
      </w:pPr>
      <w:r w:rsidRPr="00781F2A">
        <w:rPr>
          <w:color w:val="000000"/>
          <w:sz w:val="20"/>
          <w:szCs w:val="20"/>
        </w:rPr>
        <w:t>Mark 7:14-23</w:t>
      </w:r>
      <w:r w:rsidR="00745134" w:rsidRPr="00745134">
        <w:rPr>
          <w:color w:val="000000"/>
          <w:sz w:val="20"/>
          <w:szCs w:val="20"/>
        </w:rPr>
        <w:t xml:space="preserve">, </w:t>
      </w:r>
      <w:r w:rsidRPr="00781F2A">
        <w:rPr>
          <w:color w:val="000000"/>
          <w:sz w:val="20"/>
          <w:szCs w:val="20"/>
        </w:rPr>
        <w:t>“Then he called the crowd again and said to them</w:t>
      </w:r>
      <w:r w:rsidR="00745134" w:rsidRPr="00745134">
        <w:rPr>
          <w:color w:val="000000"/>
          <w:sz w:val="20"/>
          <w:szCs w:val="20"/>
        </w:rPr>
        <w:t xml:space="preserve">, </w:t>
      </w:r>
      <w:r w:rsidRPr="00781F2A">
        <w:rPr>
          <w:color w:val="000000"/>
          <w:sz w:val="20"/>
          <w:szCs w:val="20"/>
        </w:rPr>
        <w:t>“Listen to me</w:t>
      </w:r>
      <w:r w:rsidR="00745134" w:rsidRPr="00745134">
        <w:rPr>
          <w:color w:val="000000"/>
          <w:sz w:val="20"/>
          <w:szCs w:val="20"/>
        </w:rPr>
        <w:t xml:space="preserve">, </w:t>
      </w:r>
      <w:r w:rsidRPr="00781F2A">
        <w:rPr>
          <w:color w:val="000000"/>
          <w:sz w:val="20"/>
          <w:szCs w:val="20"/>
        </w:rPr>
        <w:t>all of you</w:t>
      </w:r>
      <w:r w:rsidR="00745134" w:rsidRPr="00745134">
        <w:rPr>
          <w:color w:val="000000"/>
          <w:sz w:val="20"/>
          <w:szCs w:val="20"/>
        </w:rPr>
        <w:t xml:space="preserve">, </w:t>
      </w:r>
      <w:r w:rsidRPr="00781F2A">
        <w:rPr>
          <w:color w:val="000000"/>
          <w:sz w:val="20"/>
          <w:szCs w:val="20"/>
        </w:rPr>
        <w:t xml:space="preserve">and understand: </w:t>
      </w:r>
      <w:r w:rsidRPr="00781F2A">
        <w:rPr>
          <w:sz w:val="20"/>
          <w:szCs w:val="20"/>
          <w:vertAlign w:val="superscript"/>
        </w:rPr>
        <w:t>15</w:t>
      </w:r>
      <w:r w:rsidRPr="00781F2A">
        <w:rPr>
          <w:color w:val="000000"/>
          <w:sz w:val="20"/>
          <w:szCs w:val="20"/>
        </w:rPr>
        <w:t xml:space="preserve"> there is nothing outside a person that by going in can defile</w:t>
      </w:r>
      <w:r w:rsidR="00745134" w:rsidRPr="00745134">
        <w:rPr>
          <w:color w:val="000000"/>
          <w:sz w:val="20"/>
          <w:szCs w:val="20"/>
        </w:rPr>
        <w:t xml:space="preserve">, </w:t>
      </w:r>
      <w:r w:rsidRPr="00781F2A">
        <w:rPr>
          <w:color w:val="000000"/>
          <w:sz w:val="20"/>
          <w:szCs w:val="20"/>
        </w:rPr>
        <w:t xml:space="preserve">but the things that come out are what defile.” </w:t>
      </w:r>
      <w:r w:rsidRPr="00781F2A">
        <w:rPr>
          <w:sz w:val="20"/>
          <w:szCs w:val="20"/>
          <w:vertAlign w:val="superscript"/>
        </w:rPr>
        <w:t>17</w:t>
      </w:r>
      <w:r w:rsidRPr="00781F2A">
        <w:rPr>
          <w:color w:val="000000"/>
          <w:sz w:val="20"/>
          <w:szCs w:val="20"/>
        </w:rPr>
        <w:t xml:space="preserve"> When he had left the crowd and entered the house</w:t>
      </w:r>
      <w:r w:rsidR="00745134" w:rsidRPr="00745134">
        <w:rPr>
          <w:color w:val="000000"/>
          <w:sz w:val="20"/>
          <w:szCs w:val="20"/>
        </w:rPr>
        <w:t xml:space="preserve">, </w:t>
      </w:r>
      <w:r w:rsidRPr="00781F2A">
        <w:rPr>
          <w:color w:val="000000"/>
          <w:sz w:val="20"/>
          <w:szCs w:val="20"/>
        </w:rPr>
        <w:t xml:space="preserve">his disciples asked him about the parable. </w:t>
      </w:r>
      <w:r w:rsidRPr="00781F2A">
        <w:rPr>
          <w:sz w:val="20"/>
          <w:szCs w:val="20"/>
          <w:vertAlign w:val="superscript"/>
        </w:rPr>
        <w:t>18</w:t>
      </w:r>
      <w:r w:rsidRPr="00781F2A">
        <w:rPr>
          <w:color w:val="000000"/>
          <w:sz w:val="20"/>
          <w:szCs w:val="20"/>
        </w:rPr>
        <w:t xml:space="preserve"> He said to them</w:t>
      </w:r>
      <w:r w:rsidR="00745134" w:rsidRPr="00745134">
        <w:rPr>
          <w:color w:val="000000"/>
          <w:sz w:val="20"/>
          <w:szCs w:val="20"/>
        </w:rPr>
        <w:t xml:space="preserve">, </w:t>
      </w:r>
      <w:r w:rsidRPr="00781F2A">
        <w:rPr>
          <w:color w:val="000000"/>
          <w:sz w:val="20"/>
          <w:szCs w:val="20"/>
        </w:rPr>
        <w:t>“Then do you also fail to understand? Do you not see that whatever goes into a person from outside cannot defile</w:t>
      </w:r>
      <w:r w:rsidR="00745134" w:rsidRPr="00745134">
        <w:rPr>
          <w:color w:val="000000"/>
          <w:sz w:val="20"/>
          <w:szCs w:val="20"/>
        </w:rPr>
        <w:t xml:space="preserve">, </w:t>
      </w:r>
      <w:r w:rsidRPr="00781F2A">
        <w:rPr>
          <w:sz w:val="20"/>
          <w:szCs w:val="20"/>
          <w:vertAlign w:val="superscript"/>
        </w:rPr>
        <w:t>19</w:t>
      </w:r>
      <w:r w:rsidRPr="00781F2A">
        <w:rPr>
          <w:color w:val="000000"/>
          <w:sz w:val="20"/>
          <w:szCs w:val="20"/>
        </w:rPr>
        <w:t xml:space="preserve"> since it enters</w:t>
      </w:r>
      <w:r w:rsidR="00745134" w:rsidRPr="00745134">
        <w:rPr>
          <w:color w:val="000000"/>
          <w:sz w:val="20"/>
          <w:szCs w:val="20"/>
        </w:rPr>
        <w:t xml:space="preserve">, </w:t>
      </w:r>
      <w:r w:rsidRPr="00781F2A">
        <w:rPr>
          <w:color w:val="000000"/>
          <w:sz w:val="20"/>
          <w:szCs w:val="20"/>
        </w:rPr>
        <w:t>not the heart but the stomach</w:t>
      </w:r>
      <w:r w:rsidR="00745134" w:rsidRPr="00745134">
        <w:rPr>
          <w:color w:val="000000"/>
          <w:sz w:val="20"/>
          <w:szCs w:val="20"/>
        </w:rPr>
        <w:t xml:space="preserve">, </w:t>
      </w:r>
      <w:r w:rsidRPr="00781F2A">
        <w:rPr>
          <w:color w:val="000000"/>
          <w:sz w:val="20"/>
          <w:szCs w:val="20"/>
        </w:rPr>
        <w:t xml:space="preserve">and goes out into the sewer?” (Thus he declared all foods clean.) </w:t>
      </w:r>
      <w:r w:rsidRPr="00781F2A">
        <w:rPr>
          <w:sz w:val="20"/>
          <w:szCs w:val="20"/>
          <w:vertAlign w:val="superscript"/>
        </w:rPr>
        <w:t>20</w:t>
      </w:r>
      <w:r w:rsidRPr="00781F2A">
        <w:rPr>
          <w:color w:val="000000"/>
          <w:sz w:val="20"/>
          <w:szCs w:val="20"/>
        </w:rPr>
        <w:t xml:space="preserve"> And he said</w:t>
      </w:r>
      <w:r w:rsidR="00745134" w:rsidRPr="00745134">
        <w:rPr>
          <w:color w:val="000000"/>
          <w:sz w:val="20"/>
          <w:szCs w:val="20"/>
        </w:rPr>
        <w:t xml:space="preserve">, </w:t>
      </w:r>
      <w:r w:rsidRPr="00781F2A">
        <w:rPr>
          <w:color w:val="000000"/>
          <w:sz w:val="20"/>
          <w:szCs w:val="20"/>
        </w:rPr>
        <w:t xml:space="preserve">“It is what comes out of a person that defiles. </w:t>
      </w:r>
      <w:r w:rsidRPr="00781F2A">
        <w:rPr>
          <w:sz w:val="20"/>
          <w:szCs w:val="20"/>
          <w:vertAlign w:val="superscript"/>
        </w:rPr>
        <w:t>21</w:t>
      </w:r>
      <w:r w:rsidRPr="00781F2A">
        <w:rPr>
          <w:color w:val="000000"/>
          <w:sz w:val="20"/>
          <w:szCs w:val="20"/>
        </w:rPr>
        <w:t xml:space="preserve"> For it is from within</w:t>
      </w:r>
      <w:r w:rsidR="00745134" w:rsidRPr="00745134">
        <w:rPr>
          <w:color w:val="000000"/>
          <w:sz w:val="20"/>
          <w:szCs w:val="20"/>
        </w:rPr>
        <w:t xml:space="preserve">, </w:t>
      </w:r>
      <w:r w:rsidRPr="00781F2A">
        <w:rPr>
          <w:color w:val="000000"/>
          <w:sz w:val="20"/>
          <w:szCs w:val="20"/>
        </w:rPr>
        <w:t>from the human heart</w:t>
      </w:r>
      <w:r w:rsidR="00745134" w:rsidRPr="00745134">
        <w:rPr>
          <w:color w:val="000000"/>
          <w:sz w:val="20"/>
          <w:szCs w:val="20"/>
        </w:rPr>
        <w:t xml:space="preserve">, </w:t>
      </w:r>
      <w:r w:rsidRPr="00781F2A">
        <w:rPr>
          <w:color w:val="000000"/>
          <w:sz w:val="20"/>
          <w:szCs w:val="20"/>
        </w:rPr>
        <w:t>that evil intentions come: fornication</w:t>
      </w:r>
      <w:r w:rsidR="00745134" w:rsidRPr="00745134">
        <w:rPr>
          <w:color w:val="000000"/>
          <w:sz w:val="20"/>
          <w:szCs w:val="20"/>
        </w:rPr>
        <w:t xml:space="preserve">, </w:t>
      </w:r>
      <w:r w:rsidRPr="00781F2A">
        <w:rPr>
          <w:color w:val="000000"/>
          <w:sz w:val="20"/>
          <w:szCs w:val="20"/>
        </w:rPr>
        <w:t>theft</w:t>
      </w:r>
      <w:r w:rsidR="00745134" w:rsidRPr="00745134">
        <w:rPr>
          <w:color w:val="000000"/>
          <w:sz w:val="20"/>
          <w:szCs w:val="20"/>
        </w:rPr>
        <w:t xml:space="preserve">, </w:t>
      </w:r>
      <w:r w:rsidRPr="00781F2A">
        <w:rPr>
          <w:color w:val="000000"/>
          <w:sz w:val="20"/>
          <w:szCs w:val="20"/>
        </w:rPr>
        <w:t>murder</w:t>
      </w:r>
      <w:r w:rsidR="00745134" w:rsidRPr="00745134">
        <w:rPr>
          <w:color w:val="000000"/>
          <w:sz w:val="20"/>
          <w:szCs w:val="20"/>
        </w:rPr>
        <w:t xml:space="preserve">, </w:t>
      </w:r>
      <w:r w:rsidRPr="00781F2A">
        <w:rPr>
          <w:sz w:val="20"/>
          <w:szCs w:val="20"/>
          <w:vertAlign w:val="superscript"/>
        </w:rPr>
        <w:t>22</w:t>
      </w:r>
      <w:r w:rsidRPr="00781F2A">
        <w:rPr>
          <w:color w:val="000000"/>
          <w:sz w:val="20"/>
          <w:szCs w:val="20"/>
        </w:rPr>
        <w:t xml:space="preserve"> adultery</w:t>
      </w:r>
      <w:r w:rsidR="00745134" w:rsidRPr="00745134">
        <w:rPr>
          <w:color w:val="000000"/>
          <w:sz w:val="20"/>
          <w:szCs w:val="20"/>
        </w:rPr>
        <w:t xml:space="preserve">, </w:t>
      </w:r>
      <w:r w:rsidRPr="00781F2A">
        <w:rPr>
          <w:color w:val="000000"/>
          <w:sz w:val="20"/>
          <w:szCs w:val="20"/>
        </w:rPr>
        <w:t>avarice</w:t>
      </w:r>
      <w:r w:rsidR="00745134" w:rsidRPr="00745134">
        <w:rPr>
          <w:color w:val="000000"/>
          <w:sz w:val="20"/>
          <w:szCs w:val="20"/>
        </w:rPr>
        <w:t xml:space="preserve">, </w:t>
      </w:r>
      <w:r w:rsidRPr="00781F2A">
        <w:rPr>
          <w:color w:val="000000"/>
          <w:sz w:val="20"/>
          <w:szCs w:val="20"/>
        </w:rPr>
        <w:t>wickedness</w:t>
      </w:r>
      <w:r w:rsidR="00745134" w:rsidRPr="00745134">
        <w:rPr>
          <w:color w:val="000000"/>
          <w:sz w:val="20"/>
          <w:szCs w:val="20"/>
        </w:rPr>
        <w:t xml:space="preserve">, </w:t>
      </w:r>
      <w:r w:rsidRPr="00781F2A">
        <w:rPr>
          <w:color w:val="000000"/>
          <w:sz w:val="20"/>
          <w:szCs w:val="20"/>
        </w:rPr>
        <w:t>deceit</w:t>
      </w:r>
      <w:r w:rsidR="00745134" w:rsidRPr="00745134">
        <w:rPr>
          <w:color w:val="000000"/>
          <w:sz w:val="20"/>
          <w:szCs w:val="20"/>
        </w:rPr>
        <w:t xml:space="preserve">, </w:t>
      </w:r>
      <w:r w:rsidRPr="00781F2A">
        <w:rPr>
          <w:color w:val="000000"/>
          <w:sz w:val="20"/>
          <w:szCs w:val="20"/>
        </w:rPr>
        <w:t>licentiousness</w:t>
      </w:r>
      <w:r w:rsidR="00745134" w:rsidRPr="00745134">
        <w:rPr>
          <w:color w:val="000000"/>
          <w:sz w:val="20"/>
          <w:szCs w:val="20"/>
        </w:rPr>
        <w:t xml:space="preserve">, </w:t>
      </w:r>
      <w:r w:rsidRPr="00781F2A">
        <w:rPr>
          <w:color w:val="000000"/>
          <w:sz w:val="20"/>
          <w:szCs w:val="20"/>
        </w:rPr>
        <w:t>envy</w:t>
      </w:r>
      <w:r w:rsidR="00745134" w:rsidRPr="00745134">
        <w:rPr>
          <w:color w:val="000000"/>
          <w:sz w:val="20"/>
          <w:szCs w:val="20"/>
        </w:rPr>
        <w:t xml:space="preserve">, </w:t>
      </w:r>
      <w:r w:rsidRPr="00781F2A">
        <w:rPr>
          <w:color w:val="000000"/>
          <w:sz w:val="20"/>
          <w:szCs w:val="20"/>
        </w:rPr>
        <w:t>slander</w:t>
      </w:r>
      <w:r w:rsidR="00745134" w:rsidRPr="00745134">
        <w:rPr>
          <w:color w:val="000000"/>
          <w:sz w:val="20"/>
          <w:szCs w:val="20"/>
        </w:rPr>
        <w:t xml:space="preserve">, </w:t>
      </w:r>
      <w:r w:rsidRPr="00781F2A">
        <w:rPr>
          <w:color w:val="000000"/>
          <w:sz w:val="20"/>
          <w:szCs w:val="20"/>
        </w:rPr>
        <w:t>pride</w:t>
      </w:r>
      <w:r w:rsidR="00745134" w:rsidRPr="00745134">
        <w:rPr>
          <w:color w:val="000000"/>
          <w:sz w:val="20"/>
          <w:szCs w:val="20"/>
        </w:rPr>
        <w:t xml:space="preserve">, </w:t>
      </w:r>
      <w:r w:rsidRPr="00781F2A">
        <w:rPr>
          <w:color w:val="000000"/>
          <w:sz w:val="20"/>
          <w:szCs w:val="20"/>
        </w:rPr>
        <w:t xml:space="preserve">folly. </w:t>
      </w:r>
      <w:r w:rsidRPr="00781F2A">
        <w:rPr>
          <w:sz w:val="20"/>
          <w:szCs w:val="20"/>
          <w:vertAlign w:val="superscript"/>
        </w:rPr>
        <w:t>23</w:t>
      </w:r>
      <w:r w:rsidRPr="00781F2A">
        <w:rPr>
          <w:color w:val="000000"/>
          <w:sz w:val="20"/>
          <w:szCs w:val="20"/>
        </w:rPr>
        <w:t xml:space="preserve"> All these evil things come from within</w:t>
      </w:r>
      <w:r w:rsidR="00745134" w:rsidRPr="00745134">
        <w:rPr>
          <w:color w:val="000000"/>
          <w:sz w:val="20"/>
          <w:szCs w:val="20"/>
        </w:rPr>
        <w:t xml:space="preserve">, </w:t>
      </w:r>
      <w:r w:rsidRPr="00781F2A">
        <w:rPr>
          <w:color w:val="000000"/>
          <w:sz w:val="20"/>
          <w:szCs w:val="20"/>
        </w:rPr>
        <w:t>and they defile a person.””</w:t>
      </w:r>
    </w:p>
    <w:p w14:paraId="7145AF6B" w14:textId="77777777" w:rsidR="00D612A9" w:rsidRPr="00781F2A" w:rsidRDefault="00D612A9" w:rsidP="00D612A9">
      <w:pPr>
        <w:rPr>
          <w:color w:val="000000"/>
          <w:szCs w:val="20"/>
        </w:rPr>
      </w:pPr>
    </w:p>
    <w:p w14:paraId="1967A046" w14:textId="77777777" w:rsidR="00D612A9" w:rsidRPr="00781F2A" w:rsidRDefault="00D612A9" w:rsidP="00D612A9">
      <w:pPr>
        <w:rPr>
          <w:color w:val="000000"/>
          <w:szCs w:val="20"/>
        </w:rPr>
      </w:pPr>
      <w:r w:rsidRPr="00781F2A">
        <w:rPr>
          <w:color w:val="000000"/>
          <w:szCs w:val="20"/>
        </w:rPr>
        <w:t>Here</w:t>
      </w:r>
      <w:r w:rsidR="00745134" w:rsidRPr="00745134">
        <w:rPr>
          <w:color w:val="000000"/>
          <w:szCs w:val="20"/>
        </w:rPr>
        <w:t xml:space="preserve">, </w:t>
      </w:r>
      <w:r w:rsidRPr="00781F2A">
        <w:rPr>
          <w:color w:val="000000"/>
          <w:szCs w:val="20"/>
        </w:rPr>
        <w:t>all of the dietary laws in the Mosaic Law—don’t eat pork</w:t>
      </w:r>
      <w:r w:rsidR="00745134" w:rsidRPr="00745134">
        <w:rPr>
          <w:color w:val="000000"/>
          <w:szCs w:val="20"/>
        </w:rPr>
        <w:t xml:space="preserve">, </w:t>
      </w:r>
      <w:r w:rsidRPr="00781F2A">
        <w:rPr>
          <w:color w:val="000000"/>
          <w:szCs w:val="20"/>
        </w:rPr>
        <w:t>etc.—are no longer in force. Mark even comments in a parenthesis (19b)</w:t>
      </w:r>
      <w:r w:rsidR="00745134" w:rsidRPr="00745134">
        <w:rPr>
          <w:color w:val="000000"/>
          <w:szCs w:val="20"/>
        </w:rPr>
        <w:t xml:space="preserve">, </w:t>
      </w:r>
      <w:r w:rsidRPr="00781F2A">
        <w:rPr>
          <w:color w:val="000000"/>
          <w:szCs w:val="20"/>
        </w:rPr>
        <w:t>“Thus he declared all foods clean.”</w:t>
      </w:r>
    </w:p>
    <w:p w14:paraId="377C4F68" w14:textId="77777777" w:rsidR="00D612A9" w:rsidRPr="00781F2A" w:rsidRDefault="00D612A9" w:rsidP="00D612A9">
      <w:pPr>
        <w:rPr>
          <w:color w:val="000000"/>
          <w:szCs w:val="20"/>
        </w:rPr>
      </w:pPr>
      <w:r w:rsidRPr="00781F2A">
        <w:rPr>
          <w:color w:val="000000"/>
          <w:szCs w:val="20"/>
        </w:rPr>
        <w:tab/>
        <w:t>Another instance of Jesus changing the Mosaic Law occurs in the Sermon on the Mount. Matt 5:21-48 are called the “six antitheses” because they consist of 6 short paragraphs</w:t>
      </w:r>
      <w:r w:rsidR="00745134" w:rsidRPr="00745134">
        <w:rPr>
          <w:color w:val="000000"/>
          <w:szCs w:val="20"/>
        </w:rPr>
        <w:t xml:space="preserve">, </w:t>
      </w:r>
      <w:r w:rsidRPr="00781F2A">
        <w:rPr>
          <w:color w:val="000000"/>
          <w:szCs w:val="20"/>
        </w:rPr>
        <w:t>each beginning with an antithesis. Each paragraph begins</w:t>
      </w:r>
      <w:r w:rsidR="00745134" w:rsidRPr="00745134">
        <w:rPr>
          <w:color w:val="000000"/>
          <w:szCs w:val="20"/>
        </w:rPr>
        <w:t xml:space="preserve">, </w:t>
      </w:r>
      <w:r w:rsidRPr="00781F2A">
        <w:rPr>
          <w:color w:val="000000"/>
          <w:szCs w:val="20"/>
        </w:rPr>
        <w:t>“It was said to those of ancient times [i.e.</w:t>
      </w:r>
      <w:r w:rsidR="00745134" w:rsidRPr="00745134">
        <w:rPr>
          <w:color w:val="000000"/>
          <w:szCs w:val="20"/>
        </w:rPr>
        <w:t xml:space="preserve">, </w:t>
      </w:r>
      <w:r w:rsidRPr="00781F2A">
        <w:rPr>
          <w:color w:val="000000"/>
          <w:szCs w:val="20"/>
        </w:rPr>
        <w:t>in Old-Testament times] . . .” Then it says</w:t>
      </w:r>
      <w:r w:rsidR="00745134" w:rsidRPr="00745134">
        <w:rPr>
          <w:color w:val="000000"/>
          <w:szCs w:val="20"/>
        </w:rPr>
        <w:t xml:space="preserve">, </w:t>
      </w:r>
      <w:r w:rsidRPr="00781F2A">
        <w:rPr>
          <w:color w:val="000000"/>
          <w:szCs w:val="20"/>
        </w:rPr>
        <w:t>“But I say to you . . .” In other words</w:t>
      </w:r>
      <w:r w:rsidR="00745134" w:rsidRPr="00745134">
        <w:rPr>
          <w:color w:val="000000"/>
          <w:szCs w:val="20"/>
        </w:rPr>
        <w:t xml:space="preserve">, </w:t>
      </w:r>
      <w:r w:rsidRPr="00781F2A">
        <w:rPr>
          <w:color w:val="000000"/>
          <w:szCs w:val="20"/>
        </w:rPr>
        <w:t xml:space="preserve">Jesus is setting up what he says as an </w:t>
      </w:r>
      <w:r w:rsidRPr="00781F2A">
        <w:rPr>
          <w:i/>
          <w:color w:val="000000"/>
          <w:szCs w:val="20"/>
        </w:rPr>
        <w:t>antithesis</w:t>
      </w:r>
      <w:r w:rsidRPr="00781F2A">
        <w:rPr>
          <w:color w:val="000000"/>
          <w:szCs w:val="20"/>
        </w:rPr>
        <w:t xml:space="preserve"> to what the Old Testament says.</w:t>
      </w:r>
    </w:p>
    <w:p w14:paraId="36FF288A" w14:textId="77777777" w:rsidR="00D612A9" w:rsidRPr="00781F2A" w:rsidRDefault="00D612A9" w:rsidP="00D612A9">
      <w:pPr>
        <w:rPr>
          <w:color w:val="000000"/>
          <w:szCs w:val="20"/>
        </w:rPr>
      </w:pPr>
      <w:r w:rsidRPr="00781F2A">
        <w:rPr>
          <w:color w:val="000000"/>
          <w:szCs w:val="20"/>
        </w:rPr>
        <w:tab/>
        <w:t>The subjects of the six antitheses are as follows. (What the Old-Testament injunctions say are prior to the “vs.</w:t>
      </w:r>
      <w:r w:rsidR="00745134" w:rsidRPr="00745134">
        <w:rPr>
          <w:color w:val="000000"/>
          <w:szCs w:val="20"/>
        </w:rPr>
        <w:t>,</w:t>
      </w:r>
      <w:r w:rsidRPr="00781F2A">
        <w:rPr>
          <w:color w:val="000000"/>
          <w:szCs w:val="20"/>
        </w:rPr>
        <w:t>” and Jesus’ revisions are after the “vs.”)</w:t>
      </w:r>
    </w:p>
    <w:p w14:paraId="75C31537" w14:textId="77777777" w:rsidR="00D612A9" w:rsidRPr="00781F2A" w:rsidRDefault="00D612A9" w:rsidP="00D612A9">
      <w:pPr>
        <w:rPr>
          <w:color w:val="000000"/>
          <w:szCs w:val="20"/>
        </w:rPr>
      </w:pPr>
      <w:r w:rsidRPr="00781F2A">
        <w:rPr>
          <w:color w:val="000000"/>
          <w:szCs w:val="20"/>
        </w:rPr>
        <w:tab/>
        <w:t>1  murder vs. wrath</w:t>
      </w:r>
    </w:p>
    <w:p w14:paraId="5811CC13" w14:textId="77777777" w:rsidR="00D612A9" w:rsidRPr="00781F2A" w:rsidRDefault="00D612A9" w:rsidP="00D612A9">
      <w:pPr>
        <w:rPr>
          <w:color w:val="000000"/>
          <w:szCs w:val="20"/>
        </w:rPr>
      </w:pPr>
      <w:r w:rsidRPr="00781F2A">
        <w:rPr>
          <w:color w:val="000000"/>
          <w:szCs w:val="20"/>
        </w:rPr>
        <w:tab/>
        <w:t>2  adultery vs. lust</w:t>
      </w:r>
    </w:p>
    <w:p w14:paraId="3DCEE0BA" w14:textId="77777777" w:rsidR="00D612A9" w:rsidRPr="00781F2A" w:rsidRDefault="00D612A9" w:rsidP="00D612A9">
      <w:pPr>
        <w:rPr>
          <w:color w:val="000000"/>
          <w:szCs w:val="20"/>
        </w:rPr>
      </w:pPr>
      <w:r w:rsidRPr="00781F2A">
        <w:rPr>
          <w:color w:val="000000"/>
          <w:szCs w:val="20"/>
        </w:rPr>
        <w:tab/>
        <w:t>3  divorce vs. no remarriage</w:t>
      </w:r>
    </w:p>
    <w:p w14:paraId="449001A8" w14:textId="77777777" w:rsidR="00D612A9" w:rsidRPr="00781F2A" w:rsidRDefault="00D612A9" w:rsidP="00D612A9">
      <w:pPr>
        <w:rPr>
          <w:color w:val="000000"/>
          <w:szCs w:val="20"/>
        </w:rPr>
      </w:pPr>
      <w:r w:rsidRPr="00781F2A">
        <w:rPr>
          <w:color w:val="000000"/>
          <w:szCs w:val="20"/>
        </w:rPr>
        <w:tab/>
        <w:t>4  oaths vs. no swearing</w:t>
      </w:r>
    </w:p>
    <w:p w14:paraId="639C6BD0" w14:textId="77777777" w:rsidR="00D612A9" w:rsidRPr="00781F2A" w:rsidRDefault="00D612A9" w:rsidP="00D612A9">
      <w:pPr>
        <w:rPr>
          <w:color w:val="000000"/>
          <w:szCs w:val="20"/>
        </w:rPr>
      </w:pPr>
      <w:r w:rsidRPr="00781F2A">
        <w:rPr>
          <w:color w:val="000000"/>
          <w:szCs w:val="20"/>
        </w:rPr>
        <w:tab/>
        <w:t>5  lex talionis vs. non-retaliation</w:t>
      </w:r>
    </w:p>
    <w:p w14:paraId="02E0E5FB" w14:textId="77777777" w:rsidR="00D612A9" w:rsidRPr="00781F2A" w:rsidRDefault="00D612A9" w:rsidP="00D612A9">
      <w:pPr>
        <w:rPr>
          <w:color w:val="000000"/>
          <w:szCs w:val="20"/>
        </w:rPr>
      </w:pPr>
      <w:r w:rsidRPr="00781F2A">
        <w:rPr>
          <w:color w:val="000000"/>
          <w:szCs w:val="20"/>
        </w:rPr>
        <w:tab/>
        <w:t>6  hate enemies vs. love enemies</w:t>
      </w:r>
    </w:p>
    <w:p w14:paraId="08E37261" w14:textId="77777777" w:rsidR="00D612A9" w:rsidRPr="00781F2A" w:rsidRDefault="00D612A9" w:rsidP="00D612A9">
      <w:pPr>
        <w:rPr>
          <w:color w:val="000000"/>
          <w:szCs w:val="20"/>
        </w:rPr>
      </w:pPr>
      <w:r w:rsidRPr="00781F2A">
        <w:rPr>
          <w:color w:val="000000"/>
          <w:szCs w:val="20"/>
        </w:rPr>
        <w:t>An example is the first antithesis: “</w:t>
      </w:r>
      <w:r w:rsidRPr="00781F2A">
        <w:rPr>
          <w:szCs w:val="20"/>
        </w:rPr>
        <w:t>You have heard that it was said to those of ancient times</w:t>
      </w:r>
      <w:r w:rsidR="00745134" w:rsidRPr="00745134">
        <w:rPr>
          <w:color w:val="000000"/>
          <w:szCs w:val="20"/>
        </w:rPr>
        <w:t xml:space="preserve">, </w:t>
      </w:r>
      <w:r w:rsidRPr="00781F2A">
        <w:rPr>
          <w:color w:val="000000"/>
          <w:szCs w:val="20"/>
        </w:rPr>
        <w:lastRenderedPageBreak/>
        <w:t xml:space="preserve">‘You shall not murder’ . . . </w:t>
      </w:r>
      <w:r w:rsidRPr="00781F2A">
        <w:rPr>
          <w:szCs w:val="20"/>
          <w:vertAlign w:val="superscript"/>
        </w:rPr>
        <w:t>22</w:t>
      </w:r>
      <w:r w:rsidRPr="00781F2A">
        <w:rPr>
          <w:color w:val="000000"/>
          <w:szCs w:val="20"/>
        </w:rPr>
        <w:t xml:space="preserve"> But I say to you</w:t>
      </w:r>
      <w:r w:rsidR="00745134" w:rsidRPr="00745134">
        <w:rPr>
          <w:color w:val="000000"/>
          <w:szCs w:val="20"/>
        </w:rPr>
        <w:t xml:space="preserve">, </w:t>
      </w:r>
      <w:r w:rsidRPr="00781F2A">
        <w:rPr>
          <w:color w:val="000000"/>
          <w:szCs w:val="20"/>
        </w:rPr>
        <w:t>if you are angry . . . you will be liable to judgment.” In this section</w:t>
      </w:r>
      <w:r w:rsidR="00745134" w:rsidRPr="00745134">
        <w:rPr>
          <w:color w:val="000000"/>
          <w:szCs w:val="20"/>
        </w:rPr>
        <w:t xml:space="preserve">, </w:t>
      </w:r>
      <w:r w:rsidRPr="00781F2A">
        <w:rPr>
          <w:color w:val="000000"/>
          <w:szCs w:val="20"/>
        </w:rPr>
        <w:t>and in sections 2</w:t>
      </w:r>
      <w:r w:rsidR="00745134" w:rsidRPr="00745134">
        <w:rPr>
          <w:color w:val="000000"/>
          <w:szCs w:val="20"/>
        </w:rPr>
        <w:t xml:space="preserve">, </w:t>
      </w:r>
      <w:r w:rsidRPr="00781F2A">
        <w:rPr>
          <w:color w:val="000000"/>
          <w:szCs w:val="20"/>
        </w:rPr>
        <w:t>4</w:t>
      </w:r>
      <w:r w:rsidR="00745134" w:rsidRPr="00745134">
        <w:rPr>
          <w:color w:val="000000"/>
          <w:szCs w:val="20"/>
        </w:rPr>
        <w:t xml:space="preserve">, </w:t>
      </w:r>
      <w:r w:rsidRPr="00781F2A">
        <w:rPr>
          <w:color w:val="000000"/>
          <w:szCs w:val="20"/>
        </w:rPr>
        <w:t>5</w:t>
      </w:r>
      <w:r w:rsidR="00745134" w:rsidRPr="00745134">
        <w:rPr>
          <w:color w:val="000000"/>
          <w:szCs w:val="20"/>
        </w:rPr>
        <w:t xml:space="preserve">, </w:t>
      </w:r>
      <w:r w:rsidRPr="00781F2A">
        <w:rPr>
          <w:color w:val="000000"/>
          <w:szCs w:val="20"/>
        </w:rPr>
        <w:t>and 6</w:t>
      </w:r>
      <w:r w:rsidR="00745134" w:rsidRPr="00745134">
        <w:rPr>
          <w:color w:val="000000"/>
          <w:szCs w:val="20"/>
        </w:rPr>
        <w:t xml:space="preserve">, </w:t>
      </w:r>
      <w:r w:rsidRPr="00781F2A">
        <w:rPr>
          <w:color w:val="000000"/>
          <w:szCs w:val="20"/>
        </w:rPr>
        <w:t>Jesus not only retains the OT injunction</w:t>
      </w:r>
      <w:r w:rsidR="00745134" w:rsidRPr="00745134">
        <w:rPr>
          <w:color w:val="000000"/>
          <w:szCs w:val="20"/>
        </w:rPr>
        <w:t xml:space="preserve">, </w:t>
      </w:r>
      <w:r w:rsidRPr="00781F2A">
        <w:rPr>
          <w:color w:val="000000"/>
          <w:szCs w:val="20"/>
        </w:rPr>
        <w:t>but </w:t>
      </w:r>
      <w:r w:rsidRPr="00781F2A">
        <w:rPr>
          <w:i/>
          <w:iCs/>
          <w:color w:val="000000"/>
          <w:szCs w:val="20"/>
        </w:rPr>
        <w:t>intensifies</w:t>
      </w:r>
      <w:r w:rsidRPr="00781F2A">
        <w:rPr>
          <w:color w:val="000000"/>
          <w:szCs w:val="20"/>
        </w:rPr>
        <w:t> it. (It is harder not to be angry than not to commit murder.)</w:t>
      </w:r>
    </w:p>
    <w:p w14:paraId="18A79C74" w14:textId="77777777" w:rsidR="00D612A9" w:rsidRPr="00781F2A" w:rsidRDefault="00D612A9" w:rsidP="00D612A9">
      <w:pPr>
        <w:rPr>
          <w:color w:val="000000"/>
          <w:szCs w:val="20"/>
        </w:rPr>
      </w:pPr>
      <w:r w:rsidRPr="00781F2A">
        <w:rPr>
          <w:color w:val="000000"/>
          <w:szCs w:val="20"/>
        </w:rPr>
        <w:tab/>
        <w:t>Section 3</w:t>
      </w:r>
      <w:r w:rsidR="00745134" w:rsidRPr="00745134">
        <w:rPr>
          <w:color w:val="000000"/>
          <w:szCs w:val="20"/>
        </w:rPr>
        <w:t xml:space="preserve">, </w:t>
      </w:r>
      <w:r w:rsidRPr="00781F2A">
        <w:rPr>
          <w:color w:val="000000"/>
          <w:szCs w:val="20"/>
        </w:rPr>
        <w:t>though</w:t>
      </w:r>
      <w:r w:rsidR="00745134" w:rsidRPr="00745134">
        <w:rPr>
          <w:color w:val="000000"/>
          <w:szCs w:val="20"/>
        </w:rPr>
        <w:t xml:space="preserve">, </w:t>
      </w:r>
      <w:r w:rsidRPr="00781F2A">
        <w:rPr>
          <w:color w:val="000000"/>
          <w:szCs w:val="20"/>
        </w:rPr>
        <w:t>is different: in it Jesus </w:t>
      </w:r>
      <w:r w:rsidRPr="00781F2A">
        <w:rPr>
          <w:i/>
          <w:iCs/>
          <w:color w:val="000000"/>
          <w:szCs w:val="20"/>
        </w:rPr>
        <w:t>changes</w:t>
      </w:r>
      <w:r w:rsidRPr="00781F2A">
        <w:rPr>
          <w:color w:val="000000"/>
          <w:szCs w:val="20"/>
        </w:rPr>
        <w:t> the Mosaic Law. The third antithesis reads (Matt 5:31-32)</w:t>
      </w:r>
      <w:r w:rsidR="00745134" w:rsidRPr="00745134">
        <w:rPr>
          <w:color w:val="000000"/>
          <w:szCs w:val="20"/>
        </w:rPr>
        <w:t xml:space="preserve">, </w:t>
      </w:r>
      <w:r w:rsidRPr="00781F2A">
        <w:rPr>
          <w:color w:val="000000"/>
          <w:szCs w:val="20"/>
        </w:rPr>
        <w:t>“It was also said</w:t>
      </w:r>
      <w:r w:rsidR="00745134" w:rsidRPr="00745134">
        <w:rPr>
          <w:color w:val="000000"/>
          <w:szCs w:val="20"/>
        </w:rPr>
        <w:t xml:space="preserve">, </w:t>
      </w:r>
      <w:r w:rsidRPr="00781F2A">
        <w:rPr>
          <w:color w:val="000000"/>
          <w:szCs w:val="20"/>
        </w:rPr>
        <w:t>‘Whoever divorces his wife</w:t>
      </w:r>
      <w:r w:rsidR="00745134" w:rsidRPr="00745134">
        <w:rPr>
          <w:color w:val="000000"/>
          <w:szCs w:val="20"/>
        </w:rPr>
        <w:t xml:space="preserve">, </w:t>
      </w:r>
      <w:r w:rsidRPr="00781F2A">
        <w:rPr>
          <w:color w:val="000000"/>
          <w:szCs w:val="20"/>
        </w:rPr>
        <w:t xml:space="preserve">let him give her a certificate of divorce.’ </w:t>
      </w:r>
      <w:r w:rsidRPr="00781F2A">
        <w:rPr>
          <w:szCs w:val="20"/>
          <w:vertAlign w:val="superscript"/>
        </w:rPr>
        <w:t>32</w:t>
      </w:r>
      <w:r w:rsidRPr="00781F2A">
        <w:rPr>
          <w:color w:val="000000"/>
          <w:szCs w:val="20"/>
        </w:rPr>
        <w:t xml:space="preserve"> But I say to you that anyone who divorces his wife</w:t>
      </w:r>
      <w:r w:rsidR="00745134" w:rsidRPr="00745134">
        <w:rPr>
          <w:color w:val="000000"/>
          <w:szCs w:val="20"/>
        </w:rPr>
        <w:t xml:space="preserve">, </w:t>
      </w:r>
      <w:r w:rsidRPr="00781F2A">
        <w:rPr>
          <w:color w:val="000000"/>
          <w:szCs w:val="20"/>
        </w:rPr>
        <w:t>except on the ground of unchastity</w:t>
      </w:r>
      <w:r w:rsidR="00745134" w:rsidRPr="00745134">
        <w:rPr>
          <w:color w:val="000000"/>
          <w:szCs w:val="20"/>
        </w:rPr>
        <w:t xml:space="preserve">, </w:t>
      </w:r>
      <w:r w:rsidRPr="00781F2A">
        <w:rPr>
          <w:color w:val="000000"/>
          <w:szCs w:val="20"/>
        </w:rPr>
        <w:t>causes her to commit adultery; and whoever marries a divorced woman commits adultery.”</w:t>
      </w:r>
    </w:p>
    <w:p w14:paraId="7129D4DC" w14:textId="77777777" w:rsidR="00D612A9" w:rsidRPr="00781F2A" w:rsidRDefault="00D612A9" w:rsidP="00D612A9">
      <w:pPr>
        <w:rPr>
          <w:color w:val="000000"/>
          <w:szCs w:val="20"/>
        </w:rPr>
      </w:pPr>
      <w:r w:rsidRPr="00781F2A">
        <w:rPr>
          <w:color w:val="000000"/>
          <w:szCs w:val="20"/>
        </w:rPr>
        <w:tab/>
        <w:t>Once again</w:t>
      </w:r>
      <w:r w:rsidR="00745134" w:rsidRPr="00745134">
        <w:rPr>
          <w:color w:val="000000"/>
          <w:szCs w:val="20"/>
        </w:rPr>
        <w:t xml:space="preserve">, </w:t>
      </w:r>
      <w:r w:rsidRPr="00781F2A">
        <w:rPr>
          <w:color w:val="000000"/>
          <w:szCs w:val="20"/>
        </w:rPr>
        <w:t>Jesus abrogates a Mosaic law.</w:t>
      </w:r>
    </w:p>
    <w:p w14:paraId="6CD7FEDB" w14:textId="77777777" w:rsidR="00D612A9" w:rsidRPr="00781F2A" w:rsidRDefault="00D612A9" w:rsidP="00D612A9">
      <w:pPr>
        <w:rPr>
          <w:color w:val="000000"/>
          <w:szCs w:val="20"/>
        </w:rPr>
      </w:pPr>
    </w:p>
    <w:p w14:paraId="3559149D" w14:textId="77777777" w:rsidR="00D612A9" w:rsidRPr="00781F2A" w:rsidRDefault="00D612A9" w:rsidP="00D612A9">
      <w:pPr>
        <w:jc w:val="center"/>
        <w:rPr>
          <w:color w:val="000000"/>
          <w:szCs w:val="20"/>
        </w:rPr>
      </w:pPr>
      <w:r w:rsidRPr="00781F2A">
        <w:rPr>
          <w:color w:val="000000"/>
          <w:szCs w:val="20"/>
        </w:rPr>
        <w:t>—————</w:t>
      </w:r>
    </w:p>
    <w:p w14:paraId="3578AB05" w14:textId="77777777" w:rsidR="00D612A9" w:rsidRPr="00781F2A" w:rsidRDefault="00D612A9" w:rsidP="00D612A9">
      <w:pPr>
        <w:rPr>
          <w:color w:val="000000"/>
          <w:szCs w:val="20"/>
        </w:rPr>
      </w:pPr>
    </w:p>
    <w:p w14:paraId="7145AC70" w14:textId="77777777" w:rsidR="00D612A9" w:rsidRPr="00781F2A" w:rsidRDefault="00D612A9" w:rsidP="00D612A9">
      <w:pPr>
        <w:rPr>
          <w:color w:val="000000"/>
          <w:szCs w:val="20"/>
        </w:rPr>
      </w:pPr>
      <w:r w:rsidRPr="00781F2A">
        <w:rPr>
          <w:color w:val="000000"/>
          <w:szCs w:val="20"/>
        </w:rPr>
        <w:tab/>
        <w:t>Now let’s consider a passage that seems to contradict what Jesus has just said.</w:t>
      </w:r>
    </w:p>
    <w:p w14:paraId="18F54BC9" w14:textId="77777777" w:rsidR="00D612A9" w:rsidRPr="00781F2A" w:rsidRDefault="00D612A9" w:rsidP="00D612A9">
      <w:pPr>
        <w:rPr>
          <w:color w:val="000000"/>
          <w:szCs w:val="20"/>
        </w:rPr>
      </w:pPr>
    </w:p>
    <w:p w14:paraId="156924AE" w14:textId="77777777" w:rsidR="00D612A9" w:rsidRPr="00781F2A" w:rsidRDefault="00D612A9" w:rsidP="00D612A9">
      <w:pPr>
        <w:ind w:left="720" w:right="720"/>
        <w:rPr>
          <w:color w:val="000000"/>
          <w:sz w:val="20"/>
          <w:szCs w:val="20"/>
        </w:rPr>
      </w:pPr>
      <w:r w:rsidRPr="00781F2A">
        <w:rPr>
          <w:color w:val="000000"/>
          <w:sz w:val="20"/>
          <w:szCs w:val="20"/>
        </w:rPr>
        <w:t>Matt 5:17-20</w:t>
      </w:r>
      <w:r w:rsidR="00745134" w:rsidRPr="00745134">
        <w:rPr>
          <w:color w:val="000000"/>
          <w:sz w:val="20"/>
          <w:szCs w:val="20"/>
        </w:rPr>
        <w:t xml:space="preserve">, </w:t>
      </w:r>
      <w:r w:rsidRPr="00781F2A">
        <w:rPr>
          <w:color w:val="000000"/>
          <w:sz w:val="20"/>
          <w:szCs w:val="20"/>
        </w:rPr>
        <w:t xml:space="preserve">“Do not think that I have come to abolish the law or the prophets; I have come not to abolish but to fulfill. </w:t>
      </w:r>
      <w:r w:rsidRPr="00781F2A">
        <w:rPr>
          <w:sz w:val="20"/>
          <w:szCs w:val="20"/>
          <w:vertAlign w:val="superscript"/>
        </w:rPr>
        <w:t>18</w:t>
      </w:r>
      <w:r w:rsidRPr="00781F2A">
        <w:rPr>
          <w:color w:val="000000"/>
          <w:sz w:val="20"/>
          <w:szCs w:val="20"/>
        </w:rPr>
        <w:t xml:space="preserve"> For truly I tell you</w:t>
      </w:r>
      <w:r w:rsidR="00745134" w:rsidRPr="00745134">
        <w:rPr>
          <w:color w:val="000000"/>
          <w:sz w:val="20"/>
          <w:szCs w:val="20"/>
        </w:rPr>
        <w:t xml:space="preserve">, </w:t>
      </w:r>
      <w:r w:rsidRPr="00781F2A">
        <w:rPr>
          <w:color w:val="000000"/>
          <w:sz w:val="20"/>
          <w:szCs w:val="20"/>
        </w:rPr>
        <w:t>until heaven and earth pass away</w:t>
      </w:r>
      <w:r w:rsidR="00745134" w:rsidRPr="00745134">
        <w:rPr>
          <w:color w:val="000000"/>
          <w:sz w:val="20"/>
          <w:szCs w:val="20"/>
        </w:rPr>
        <w:t xml:space="preserve">, </w:t>
      </w:r>
      <w:r w:rsidRPr="00781F2A">
        <w:rPr>
          <w:color w:val="000000"/>
          <w:sz w:val="20"/>
          <w:szCs w:val="20"/>
        </w:rPr>
        <w:t>not one letter</w:t>
      </w:r>
      <w:r w:rsidR="00745134" w:rsidRPr="00745134">
        <w:rPr>
          <w:color w:val="000000"/>
          <w:sz w:val="20"/>
          <w:szCs w:val="20"/>
        </w:rPr>
        <w:t xml:space="preserve">, </w:t>
      </w:r>
      <w:r w:rsidRPr="00781F2A">
        <w:rPr>
          <w:color w:val="000000"/>
          <w:sz w:val="20"/>
          <w:szCs w:val="20"/>
        </w:rPr>
        <w:t>not one stroke of a letter</w:t>
      </w:r>
      <w:r w:rsidR="00745134" w:rsidRPr="00745134">
        <w:rPr>
          <w:color w:val="000000"/>
          <w:sz w:val="20"/>
          <w:szCs w:val="20"/>
        </w:rPr>
        <w:t xml:space="preserve">, </w:t>
      </w:r>
      <w:r w:rsidRPr="00781F2A">
        <w:rPr>
          <w:color w:val="000000"/>
          <w:sz w:val="20"/>
          <w:szCs w:val="20"/>
        </w:rPr>
        <w:t xml:space="preserve">will pass from the law until all is accomplished. </w:t>
      </w:r>
      <w:r w:rsidRPr="00781F2A">
        <w:rPr>
          <w:sz w:val="20"/>
          <w:szCs w:val="20"/>
          <w:vertAlign w:val="superscript"/>
        </w:rPr>
        <w:t>19</w:t>
      </w:r>
      <w:r w:rsidRPr="00781F2A">
        <w:rPr>
          <w:color w:val="000000"/>
          <w:sz w:val="20"/>
          <w:szCs w:val="20"/>
        </w:rPr>
        <w:t xml:space="preserve"> Therefore</w:t>
      </w:r>
      <w:r w:rsidR="00745134" w:rsidRPr="00745134">
        <w:rPr>
          <w:color w:val="000000"/>
          <w:sz w:val="20"/>
          <w:szCs w:val="20"/>
        </w:rPr>
        <w:t xml:space="preserve">, </w:t>
      </w:r>
      <w:r w:rsidRPr="00781F2A">
        <w:rPr>
          <w:color w:val="000000"/>
          <w:sz w:val="20"/>
          <w:szCs w:val="20"/>
        </w:rPr>
        <w:t>whoever breaks one of the least of these commandments</w:t>
      </w:r>
      <w:r w:rsidR="00745134" w:rsidRPr="00745134">
        <w:rPr>
          <w:color w:val="000000"/>
          <w:sz w:val="20"/>
          <w:szCs w:val="20"/>
        </w:rPr>
        <w:t xml:space="preserve">, </w:t>
      </w:r>
      <w:r w:rsidRPr="00781F2A">
        <w:rPr>
          <w:color w:val="000000"/>
          <w:sz w:val="20"/>
          <w:szCs w:val="20"/>
        </w:rPr>
        <w:t>and teaches others to do the same</w:t>
      </w:r>
      <w:r w:rsidR="00745134" w:rsidRPr="00745134">
        <w:rPr>
          <w:color w:val="000000"/>
          <w:sz w:val="20"/>
          <w:szCs w:val="20"/>
        </w:rPr>
        <w:t xml:space="preserve">, </w:t>
      </w:r>
      <w:r w:rsidRPr="00781F2A">
        <w:rPr>
          <w:color w:val="000000"/>
          <w:sz w:val="20"/>
          <w:szCs w:val="20"/>
        </w:rPr>
        <w:t xml:space="preserve">will be called least in the kingdom of heaven; but whoever does them and teaches them will be called great in the kingdom of heaven. </w:t>
      </w:r>
      <w:r w:rsidRPr="00781F2A">
        <w:rPr>
          <w:sz w:val="20"/>
          <w:szCs w:val="20"/>
          <w:vertAlign w:val="superscript"/>
        </w:rPr>
        <w:t>20</w:t>
      </w:r>
      <w:r w:rsidRPr="00781F2A">
        <w:rPr>
          <w:color w:val="000000"/>
          <w:sz w:val="20"/>
          <w:szCs w:val="20"/>
        </w:rPr>
        <w:t xml:space="preserve"> For I tell you</w:t>
      </w:r>
      <w:r w:rsidR="00745134" w:rsidRPr="00745134">
        <w:rPr>
          <w:color w:val="000000"/>
          <w:sz w:val="20"/>
          <w:szCs w:val="20"/>
        </w:rPr>
        <w:t xml:space="preserve">, </w:t>
      </w:r>
      <w:r w:rsidRPr="00781F2A">
        <w:rPr>
          <w:color w:val="000000"/>
          <w:sz w:val="20"/>
          <w:szCs w:val="20"/>
        </w:rPr>
        <w:t>unless your righteousness exceeds that of the scribes and Pharisees</w:t>
      </w:r>
      <w:r w:rsidR="00745134" w:rsidRPr="00745134">
        <w:rPr>
          <w:color w:val="000000"/>
          <w:sz w:val="20"/>
          <w:szCs w:val="20"/>
        </w:rPr>
        <w:t xml:space="preserve">, </w:t>
      </w:r>
      <w:r w:rsidRPr="00781F2A">
        <w:rPr>
          <w:color w:val="000000"/>
          <w:sz w:val="20"/>
          <w:szCs w:val="20"/>
        </w:rPr>
        <w:t>you will never enter the kingdom of heaven.”</w:t>
      </w:r>
    </w:p>
    <w:p w14:paraId="7DB0E5B3" w14:textId="77777777" w:rsidR="00D612A9" w:rsidRPr="00781F2A" w:rsidRDefault="00D612A9" w:rsidP="00D612A9">
      <w:pPr>
        <w:rPr>
          <w:color w:val="000000"/>
          <w:szCs w:val="20"/>
        </w:rPr>
      </w:pPr>
    </w:p>
    <w:p w14:paraId="0668F09A" w14:textId="0EEE3947" w:rsidR="00D612A9" w:rsidRPr="00781F2A" w:rsidRDefault="00D612A9" w:rsidP="00D612A9">
      <w:pPr>
        <w:rPr>
          <w:i/>
          <w:iCs/>
          <w:color w:val="000000"/>
          <w:szCs w:val="20"/>
        </w:rPr>
      </w:pPr>
      <w:r w:rsidRPr="00781F2A">
        <w:rPr>
          <w:color w:val="000000"/>
          <w:szCs w:val="20"/>
        </w:rPr>
        <w:t>Jesus clearly is referring to the Mosaic Law when he speaks of “the law” in the phrase</w:t>
      </w:r>
      <w:r w:rsidR="00745134" w:rsidRPr="00745134">
        <w:rPr>
          <w:color w:val="000000"/>
          <w:szCs w:val="20"/>
        </w:rPr>
        <w:t xml:space="preserve">, </w:t>
      </w:r>
      <w:r w:rsidRPr="00781F2A">
        <w:rPr>
          <w:color w:val="000000"/>
          <w:szCs w:val="20"/>
        </w:rPr>
        <w:t>“the law or the prophets.” Consequently</w:t>
      </w:r>
      <w:r w:rsidR="00745134" w:rsidRPr="00745134">
        <w:rPr>
          <w:color w:val="000000"/>
          <w:szCs w:val="20"/>
        </w:rPr>
        <w:t xml:space="preserve">, </w:t>
      </w:r>
      <w:r w:rsidRPr="00781F2A">
        <w:rPr>
          <w:color w:val="000000"/>
          <w:szCs w:val="20"/>
        </w:rPr>
        <w:t>when he then says</w:t>
      </w:r>
      <w:r w:rsidR="00745134" w:rsidRPr="00745134">
        <w:rPr>
          <w:color w:val="000000"/>
          <w:szCs w:val="20"/>
        </w:rPr>
        <w:t xml:space="preserve">, </w:t>
      </w:r>
      <w:r w:rsidRPr="00781F2A">
        <w:rPr>
          <w:color w:val="000000"/>
          <w:szCs w:val="20"/>
        </w:rPr>
        <w:t>“whoever breaks one of the least of these commandments</w:t>
      </w:r>
      <w:r w:rsidR="00745134" w:rsidRPr="00745134">
        <w:rPr>
          <w:color w:val="000000"/>
          <w:szCs w:val="20"/>
        </w:rPr>
        <w:t>,</w:t>
      </w:r>
      <w:r w:rsidRPr="00781F2A">
        <w:rPr>
          <w:color w:val="000000"/>
          <w:szCs w:val="20"/>
        </w:rPr>
        <w:t>” the antecedent for “these commandments” is the commandments of the Mosaic Law. And if the “least” of these commandments is still in force</w:t>
      </w:r>
      <w:r w:rsidR="00745134" w:rsidRPr="00745134">
        <w:rPr>
          <w:color w:val="000000"/>
          <w:szCs w:val="20"/>
        </w:rPr>
        <w:t xml:space="preserve">, </w:t>
      </w:r>
      <w:r w:rsidRPr="00781F2A">
        <w:rPr>
          <w:color w:val="000000"/>
          <w:szCs w:val="20"/>
        </w:rPr>
        <w:t>then so are the other (more important) 612</w:t>
      </w:r>
      <w:r w:rsidR="00494587">
        <w:rPr>
          <w:color w:val="000000"/>
          <w:szCs w:val="20"/>
        </w:rPr>
        <w:t xml:space="preserve"> laws</w:t>
      </w:r>
      <w:r w:rsidRPr="00781F2A">
        <w:rPr>
          <w:color w:val="000000"/>
          <w:szCs w:val="20"/>
        </w:rPr>
        <w:t xml:space="preserve">. Hence this passage says that </w:t>
      </w:r>
      <w:r w:rsidRPr="00781F2A">
        <w:rPr>
          <w:i/>
          <w:iCs/>
          <w:color w:val="000000"/>
          <w:szCs w:val="20"/>
        </w:rPr>
        <w:t>all</w:t>
      </w:r>
      <w:r w:rsidRPr="00781F2A">
        <w:rPr>
          <w:color w:val="000000"/>
          <w:szCs w:val="20"/>
        </w:rPr>
        <w:t xml:space="preserve"> of the Mosaic Law is still in force.</w:t>
      </w:r>
    </w:p>
    <w:p w14:paraId="02E2FF11" w14:textId="77777777" w:rsidR="00D612A9" w:rsidRPr="00781F2A" w:rsidRDefault="00D612A9" w:rsidP="00D612A9">
      <w:pPr>
        <w:rPr>
          <w:color w:val="000000"/>
          <w:szCs w:val="20"/>
        </w:rPr>
      </w:pPr>
      <w:r w:rsidRPr="00781F2A">
        <w:rPr>
          <w:color w:val="000000"/>
          <w:szCs w:val="20"/>
        </w:rPr>
        <w:tab/>
        <w:t>Since Jesus clearly abrogates some of the Mosaic Laws</w:t>
      </w:r>
      <w:r w:rsidR="00745134" w:rsidRPr="00745134">
        <w:rPr>
          <w:color w:val="000000"/>
          <w:szCs w:val="20"/>
        </w:rPr>
        <w:t xml:space="preserve">, </w:t>
      </w:r>
      <w:r w:rsidRPr="00781F2A">
        <w:rPr>
          <w:color w:val="000000"/>
          <w:szCs w:val="20"/>
        </w:rPr>
        <w:t>we are caught in a contradiction: only some of the Mosaic Law must be observed</w:t>
      </w:r>
      <w:r w:rsidR="00745134" w:rsidRPr="00745134">
        <w:rPr>
          <w:color w:val="000000"/>
          <w:szCs w:val="20"/>
        </w:rPr>
        <w:t xml:space="preserve">, </w:t>
      </w:r>
      <w:r w:rsidRPr="00781F2A">
        <w:rPr>
          <w:color w:val="000000"/>
          <w:szCs w:val="20"/>
        </w:rPr>
        <w:t>yet all of the Mosaic Law must be observed.</w:t>
      </w:r>
    </w:p>
    <w:p w14:paraId="595FEEB7" w14:textId="3CB00526" w:rsidR="00D612A9" w:rsidRPr="00781F2A" w:rsidRDefault="00D612A9" w:rsidP="00D612A9">
      <w:pPr>
        <w:rPr>
          <w:color w:val="000000"/>
          <w:szCs w:val="20"/>
        </w:rPr>
      </w:pPr>
      <w:r w:rsidRPr="00781F2A">
        <w:rPr>
          <w:color w:val="000000"/>
          <w:szCs w:val="20"/>
        </w:rPr>
        <w:tab/>
        <w:t xml:space="preserve">Exegetes have created various theories to deal </w:t>
      </w:r>
      <w:r w:rsidR="00494587">
        <w:rPr>
          <w:color w:val="000000"/>
          <w:szCs w:val="20"/>
        </w:rPr>
        <w:t xml:space="preserve">with </w:t>
      </w:r>
      <w:r w:rsidRPr="00781F2A">
        <w:rPr>
          <w:color w:val="000000"/>
          <w:szCs w:val="20"/>
        </w:rPr>
        <w:t>the contradiction. You can look them all up in the many commentaries on Matthew. But the explanation that I believe is this: Jesus never said Matt 5:17-20. That passage got inserted by a Judaizer</w:t>
      </w:r>
      <w:r w:rsidR="00494587">
        <w:rPr>
          <w:color w:val="000000"/>
          <w:szCs w:val="20"/>
        </w:rPr>
        <w:t>.</w:t>
      </w:r>
      <w:r w:rsidRPr="00781F2A">
        <w:rPr>
          <w:color w:val="000000"/>
          <w:szCs w:val="20"/>
        </w:rPr>
        <w:t xml:space="preserve"> (</w:t>
      </w:r>
      <w:r w:rsidR="00494587">
        <w:rPr>
          <w:color w:val="000000"/>
          <w:szCs w:val="20"/>
        </w:rPr>
        <w:t xml:space="preserve">The inserter may have been a tradent [transmitter of tradition] between Jesus and </w:t>
      </w:r>
      <w:r w:rsidR="00494587" w:rsidRPr="00781F2A">
        <w:rPr>
          <w:color w:val="000000"/>
          <w:szCs w:val="20"/>
        </w:rPr>
        <w:t>Matthew</w:t>
      </w:r>
      <w:r w:rsidR="00494587">
        <w:rPr>
          <w:color w:val="000000"/>
          <w:szCs w:val="20"/>
        </w:rPr>
        <w:t>;</w:t>
      </w:r>
      <w:r w:rsidR="00494587" w:rsidRPr="00781F2A">
        <w:rPr>
          <w:color w:val="000000"/>
          <w:szCs w:val="20"/>
        </w:rPr>
        <w:t xml:space="preserve"> </w:t>
      </w:r>
      <w:r w:rsidRPr="00781F2A">
        <w:rPr>
          <w:color w:val="000000"/>
          <w:szCs w:val="20"/>
        </w:rPr>
        <w:t>Matthew</w:t>
      </w:r>
      <w:r w:rsidR="00494587">
        <w:rPr>
          <w:color w:val="000000"/>
          <w:szCs w:val="20"/>
        </w:rPr>
        <w:t>;</w:t>
      </w:r>
      <w:r w:rsidRPr="00781F2A">
        <w:rPr>
          <w:color w:val="000000"/>
          <w:szCs w:val="20"/>
        </w:rPr>
        <w:t xml:space="preserve"> or a later scribe</w:t>
      </w:r>
      <w:r w:rsidR="00494587">
        <w:rPr>
          <w:color w:val="000000"/>
          <w:szCs w:val="20"/>
        </w:rPr>
        <w:t>.</w:t>
      </w:r>
      <w:r w:rsidRPr="00781F2A">
        <w:rPr>
          <w:color w:val="000000"/>
          <w:szCs w:val="20"/>
        </w:rPr>
        <w:t>)</w:t>
      </w:r>
    </w:p>
    <w:p w14:paraId="5055BD85" w14:textId="77777777" w:rsidR="00D612A9" w:rsidRPr="00781F2A" w:rsidRDefault="00D612A9" w:rsidP="00D612A9">
      <w:pPr>
        <w:rPr>
          <w:kern w:val="2"/>
          <w:szCs w:val="22"/>
        </w:rPr>
      </w:pPr>
      <w:r w:rsidRPr="00781F2A">
        <w:tab/>
        <w:t>A Judaizer was a Christian (whether a Jewish convert or a Gentile convert sympathetic to Judaism) who still observed “components of the Mosaic law</w:t>
      </w:r>
      <w:r w:rsidR="00745134" w:rsidRPr="00745134">
        <w:t xml:space="preserve">, </w:t>
      </w:r>
      <w:r w:rsidRPr="00781F2A">
        <w:t>such as keeping the Sabbath and Jewish dietary laws . . .” (Murray “Judaizing” 3.436)</w:t>
      </w:r>
    </w:p>
    <w:p w14:paraId="04547C66" w14:textId="77777777" w:rsidR="00D612A9" w:rsidRPr="00781F2A" w:rsidRDefault="00D612A9" w:rsidP="00D612A9">
      <w:pPr>
        <w:rPr>
          <w:color w:val="000000"/>
          <w:szCs w:val="20"/>
        </w:rPr>
      </w:pPr>
      <w:r w:rsidRPr="00781F2A">
        <w:rPr>
          <w:color w:val="000000"/>
          <w:szCs w:val="20"/>
        </w:rPr>
        <w:tab/>
        <w:t xml:space="preserve">Paul opposed the Judaizers in his letters. </w:t>
      </w:r>
      <w:r w:rsidRPr="00781F2A">
        <w:t>Gal 5:3-6 is an example.</w:t>
      </w:r>
    </w:p>
    <w:p w14:paraId="383509CE" w14:textId="77777777" w:rsidR="00D612A9" w:rsidRPr="00781F2A" w:rsidRDefault="00D612A9" w:rsidP="00D612A9"/>
    <w:p w14:paraId="65C5F8E1" w14:textId="77777777" w:rsidR="00D612A9" w:rsidRPr="00781F2A" w:rsidRDefault="00D612A9" w:rsidP="00D612A9">
      <w:pPr>
        <w:ind w:left="720" w:right="720"/>
        <w:rPr>
          <w:color w:val="000000"/>
          <w:sz w:val="20"/>
          <w:szCs w:val="20"/>
        </w:rPr>
      </w:pPr>
      <w:r w:rsidRPr="00781F2A">
        <w:rPr>
          <w:sz w:val="20"/>
        </w:rPr>
        <w:t>Gal 5:3-6</w:t>
      </w:r>
      <w:r w:rsidR="00745134" w:rsidRPr="00745134">
        <w:rPr>
          <w:sz w:val="20"/>
        </w:rPr>
        <w:t xml:space="preserve">, </w:t>
      </w:r>
      <w:r w:rsidRPr="00781F2A">
        <w:rPr>
          <w:sz w:val="20"/>
        </w:rPr>
        <w:t>“</w:t>
      </w:r>
      <w:r w:rsidRPr="00781F2A">
        <w:rPr>
          <w:sz w:val="20"/>
          <w:szCs w:val="20"/>
        </w:rPr>
        <w:t>if you let yourselves be circumcised</w:t>
      </w:r>
      <w:r w:rsidR="00745134" w:rsidRPr="00745134">
        <w:rPr>
          <w:sz w:val="20"/>
          <w:szCs w:val="20"/>
        </w:rPr>
        <w:t xml:space="preserve">, </w:t>
      </w:r>
      <w:r w:rsidRPr="00781F2A">
        <w:rPr>
          <w:sz w:val="20"/>
          <w:szCs w:val="20"/>
        </w:rPr>
        <w:t xml:space="preserve">Christ will be of no benefit to you. </w:t>
      </w:r>
      <w:r w:rsidRPr="00781F2A">
        <w:rPr>
          <w:sz w:val="20"/>
          <w:szCs w:val="20"/>
          <w:vertAlign w:val="superscript"/>
        </w:rPr>
        <w:t>3</w:t>
      </w:r>
      <w:r w:rsidRPr="00781F2A">
        <w:rPr>
          <w:sz w:val="20"/>
          <w:szCs w:val="20"/>
        </w:rPr>
        <w:t xml:space="preserve"> Once again I testify to every man who lets himself be circumcised that he is obliged to obey the entire law. </w:t>
      </w:r>
      <w:r w:rsidRPr="00781F2A">
        <w:rPr>
          <w:sz w:val="20"/>
          <w:szCs w:val="20"/>
          <w:vertAlign w:val="superscript"/>
        </w:rPr>
        <w:t>4</w:t>
      </w:r>
      <w:r w:rsidRPr="00781F2A">
        <w:rPr>
          <w:sz w:val="20"/>
          <w:szCs w:val="20"/>
        </w:rPr>
        <w:t xml:space="preserve"> You who want to be justified by the law have cut yourselves off from Christ; you have fallen away from grace. </w:t>
      </w:r>
      <w:r w:rsidRPr="00781F2A">
        <w:rPr>
          <w:sz w:val="20"/>
          <w:szCs w:val="20"/>
          <w:vertAlign w:val="superscript"/>
        </w:rPr>
        <w:t>5</w:t>
      </w:r>
      <w:r w:rsidRPr="00781F2A">
        <w:rPr>
          <w:sz w:val="20"/>
          <w:szCs w:val="20"/>
        </w:rPr>
        <w:t xml:space="preserve"> For through the Spirit</w:t>
      </w:r>
      <w:r w:rsidR="00745134" w:rsidRPr="00745134">
        <w:rPr>
          <w:sz w:val="20"/>
          <w:szCs w:val="20"/>
        </w:rPr>
        <w:t xml:space="preserve">, </w:t>
      </w:r>
      <w:r w:rsidRPr="00781F2A">
        <w:rPr>
          <w:sz w:val="20"/>
          <w:szCs w:val="20"/>
        </w:rPr>
        <w:t>by faith</w:t>
      </w:r>
      <w:r w:rsidR="00745134" w:rsidRPr="00745134">
        <w:rPr>
          <w:sz w:val="20"/>
          <w:szCs w:val="20"/>
        </w:rPr>
        <w:t xml:space="preserve">, </w:t>
      </w:r>
      <w:r w:rsidRPr="00781F2A">
        <w:rPr>
          <w:sz w:val="20"/>
          <w:szCs w:val="20"/>
        </w:rPr>
        <w:t xml:space="preserve">we eagerly wait for the hope of righteousness. </w:t>
      </w:r>
      <w:r w:rsidRPr="00781F2A">
        <w:rPr>
          <w:sz w:val="20"/>
          <w:szCs w:val="20"/>
          <w:vertAlign w:val="superscript"/>
        </w:rPr>
        <w:t>6</w:t>
      </w:r>
      <w:r w:rsidRPr="00781F2A">
        <w:rPr>
          <w:sz w:val="20"/>
          <w:szCs w:val="20"/>
        </w:rPr>
        <w:t xml:space="preserve"> For in Christ Jesus neither circumcision nor uncircumcision counts for anything; the only thing that counts is faith working through love.”</w:t>
      </w:r>
    </w:p>
    <w:p w14:paraId="76E9AFCB" w14:textId="77777777" w:rsidR="00D612A9" w:rsidRPr="00781F2A" w:rsidRDefault="00D612A9" w:rsidP="00D612A9">
      <w:pPr>
        <w:rPr>
          <w:color w:val="000000"/>
          <w:szCs w:val="20"/>
        </w:rPr>
      </w:pPr>
    </w:p>
    <w:p w14:paraId="7E09F9B3" w14:textId="2DEAF1A5" w:rsidR="00D612A9" w:rsidRPr="00781F2A" w:rsidRDefault="00D612A9" w:rsidP="00D612A9">
      <w:pPr>
        <w:rPr>
          <w:color w:val="000000"/>
          <w:szCs w:val="20"/>
        </w:rPr>
      </w:pPr>
      <w:r w:rsidRPr="00781F2A">
        <w:rPr>
          <w:color w:val="000000"/>
          <w:szCs w:val="20"/>
        </w:rPr>
        <w:t>Fundamentalists (who believe that every statement in scripture is inerrant</w:t>
      </w:r>
      <w:r w:rsidR="00745134" w:rsidRPr="00745134">
        <w:rPr>
          <w:color w:val="000000"/>
          <w:szCs w:val="20"/>
        </w:rPr>
        <w:t xml:space="preserve">, </w:t>
      </w:r>
      <w:r w:rsidRPr="00781F2A">
        <w:rPr>
          <w:color w:val="000000"/>
          <w:szCs w:val="20"/>
        </w:rPr>
        <w:t>“without error”) can</w:t>
      </w:r>
      <w:r w:rsidRPr="00781F2A">
        <w:rPr>
          <w:color w:val="000000"/>
          <w:szCs w:val="20"/>
        </w:rPr>
        <w:lastRenderedPageBreak/>
        <w:t>not accept the explanation of the contradiction that I accept</w:t>
      </w:r>
      <w:r w:rsidR="00745134" w:rsidRPr="00745134">
        <w:rPr>
          <w:color w:val="000000"/>
          <w:szCs w:val="20"/>
        </w:rPr>
        <w:t xml:space="preserve">, </w:t>
      </w:r>
      <w:r w:rsidRPr="00781F2A">
        <w:rPr>
          <w:color w:val="000000"/>
          <w:szCs w:val="20"/>
        </w:rPr>
        <w:t xml:space="preserve">that </w:t>
      </w:r>
      <w:r w:rsidR="009432A2">
        <w:rPr>
          <w:color w:val="000000"/>
          <w:szCs w:val="20"/>
        </w:rPr>
        <w:t xml:space="preserve">someone other than Jesus said </w:t>
      </w:r>
      <w:r w:rsidR="009432A2" w:rsidRPr="00781F2A">
        <w:rPr>
          <w:color w:val="000000"/>
          <w:szCs w:val="20"/>
        </w:rPr>
        <w:t>Matt 5:17-20</w:t>
      </w:r>
      <w:r w:rsidR="009432A2">
        <w:rPr>
          <w:color w:val="000000"/>
          <w:szCs w:val="20"/>
        </w:rPr>
        <w:t xml:space="preserve"> and attributed it to Jesus</w:t>
      </w:r>
      <w:r w:rsidRPr="00781F2A">
        <w:rPr>
          <w:color w:val="000000"/>
          <w:szCs w:val="20"/>
        </w:rPr>
        <w:t xml:space="preserve">. I can accept the explanation because I hold the Catholic theory of inerrancy: the Bible </w:t>
      </w:r>
      <w:r w:rsidRPr="00781F2A">
        <w:rPr>
          <w:i/>
          <w:iCs/>
          <w:color w:val="000000"/>
          <w:szCs w:val="20"/>
        </w:rPr>
        <w:t>as a whole</w:t>
      </w:r>
      <w:r w:rsidRPr="00781F2A">
        <w:rPr>
          <w:color w:val="000000"/>
          <w:szCs w:val="20"/>
        </w:rPr>
        <w:t xml:space="preserve"> teaches the Christian faith </w:t>
      </w:r>
      <w:r w:rsidRPr="00781F2A">
        <w:rPr>
          <w:i/>
          <w:iCs/>
          <w:color w:val="000000"/>
          <w:szCs w:val="20"/>
        </w:rPr>
        <w:t>as a whole</w:t>
      </w:r>
      <w:r w:rsidRPr="00781F2A">
        <w:rPr>
          <w:color w:val="000000"/>
          <w:szCs w:val="20"/>
        </w:rPr>
        <w:t>. (For example</w:t>
      </w:r>
      <w:r w:rsidR="00745134" w:rsidRPr="00745134">
        <w:rPr>
          <w:color w:val="000000"/>
          <w:szCs w:val="20"/>
        </w:rPr>
        <w:t xml:space="preserve">, </w:t>
      </w:r>
      <w:r w:rsidRPr="00781F2A">
        <w:rPr>
          <w:color w:val="000000"/>
          <w:szCs w:val="20"/>
        </w:rPr>
        <w:t>Jesus’ clear teaching elsewhere that some Mosaic laws are abrogated</w:t>
      </w:r>
      <w:r w:rsidR="00745134" w:rsidRPr="00745134">
        <w:rPr>
          <w:color w:val="000000"/>
          <w:szCs w:val="20"/>
        </w:rPr>
        <w:t xml:space="preserve">, </w:t>
      </w:r>
      <w:r w:rsidRPr="00781F2A">
        <w:rPr>
          <w:color w:val="000000"/>
          <w:szCs w:val="20"/>
        </w:rPr>
        <w:t>and Paul’s clear teaching against the Judaizers</w:t>
      </w:r>
      <w:r w:rsidR="00745134" w:rsidRPr="00745134">
        <w:rPr>
          <w:color w:val="000000"/>
          <w:szCs w:val="20"/>
        </w:rPr>
        <w:t xml:space="preserve">, </w:t>
      </w:r>
      <w:r w:rsidRPr="00781F2A">
        <w:rPr>
          <w:color w:val="000000"/>
          <w:szCs w:val="20"/>
        </w:rPr>
        <w:t>is the context within which Matt 5:17-20 must be assessed.)</w:t>
      </w:r>
    </w:p>
    <w:p w14:paraId="5FBD4B13" w14:textId="77777777" w:rsidR="00D612A9" w:rsidRPr="00781F2A" w:rsidRDefault="00D612A9" w:rsidP="00D612A9">
      <w:pPr>
        <w:rPr>
          <w:color w:val="000000"/>
          <w:szCs w:val="20"/>
        </w:rPr>
      </w:pPr>
    </w:p>
    <w:p w14:paraId="7BF60C43" w14:textId="39D3C8E7" w:rsidR="00D612A9" w:rsidRPr="00781F2A" w:rsidRDefault="00D612A9" w:rsidP="00D612A9">
      <w:pPr>
        <w:rPr>
          <w:color w:val="000000"/>
          <w:szCs w:val="20"/>
        </w:rPr>
      </w:pPr>
      <w:r w:rsidRPr="00781F2A">
        <w:rPr>
          <w:color w:val="000000"/>
          <w:szCs w:val="20"/>
        </w:rPr>
        <w:t>Vatican Council II put it this way in 1965</w:t>
      </w:r>
      <w:r w:rsidR="009432A2">
        <w:rPr>
          <w:color w:val="000000"/>
          <w:szCs w:val="20"/>
        </w:rPr>
        <w:t xml:space="preserve"> </w:t>
      </w:r>
      <w:r w:rsidR="009432A2" w:rsidRPr="009432A2">
        <w:rPr>
          <w:color w:val="000000"/>
          <w:sz w:val="20"/>
          <w:szCs w:val="16"/>
        </w:rPr>
        <w:t>(</w:t>
      </w:r>
      <w:r w:rsidR="009432A2" w:rsidRPr="009432A2">
        <w:rPr>
          <w:i/>
          <w:iCs/>
          <w:color w:val="000000"/>
          <w:sz w:val="20"/>
          <w:szCs w:val="16"/>
        </w:rPr>
        <w:t>Dei Verbum</w:t>
      </w:r>
      <w:r w:rsidR="009432A2" w:rsidRPr="009432A2">
        <w:rPr>
          <w:color w:val="000000"/>
          <w:sz w:val="20"/>
          <w:szCs w:val="16"/>
        </w:rPr>
        <w:t xml:space="preserve"> </w:t>
      </w:r>
      <w:r w:rsidR="009432A2">
        <w:rPr>
          <w:color w:val="000000"/>
          <w:sz w:val="20"/>
          <w:szCs w:val="16"/>
        </w:rPr>
        <w:t xml:space="preserve">ch. 3 </w:t>
      </w:r>
      <w:r w:rsidR="009432A2" w:rsidRPr="009432A2">
        <w:rPr>
          <w:color w:val="000000"/>
          <w:sz w:val="20"/>
          <w:szCs w:val="16"/>
        </w:rPr>
        <w:t>§ 11)</w:t>
      </w:r>
      <w:r w:rsidRPr="00781F2A">
        <w:rPr>
          <w:color w:val="000000"/>
          <w:szCs w:val="20"/>
        </w:rPr>
        <w:t>: “the books of scripture must be held to teach fully</w:t>
      </w:r>
      <w:r w:rsidR="00745134" w:rsidRPr="00745134">
        <w:rPr>
          <w:color w:val="000000"/>
          <w:szCs w:val="20"/>
        </w:rPr>
        <w:t xml:space="preserve">, </w:t>
      </w:r>
      <w:r w:rsidRPr="00781F2A">
        <w:rPr>
          <w:color w:val="000000"/>
          <w:szCs w:val="20"/>
        </w:rPr>
        <w:t>faithfully</w:t>
      </w:r>
      <w:r w:rsidR="00745134" w:rsidRPr="00745134">
        <w:rPr>
          <w:color w:val="000000"/>
          <w:szCs w:val="20"/>
        </w:rPr>
        <w:t xml:space="preserve">, </w:t>
      </w:r>
      <w:r w:rsidRPr="00781F2A">
        <w:rPr>
          <w:color w:val="000000"/>
          <w:szCs w:val="20"/>
        </w:rPr>
        <w:t>and without error that truth God wanted put into the sacred scripture for the sake of our salvation.” What is without error in scripture is “that truth God wanted put into the sacred scripture for the sake of our salvation . . .” Not every sentence in scripture fits that description.</w:t>
      </w:r>
    </w:p>
    <w:bookmarkEnd w:id="492"/>
    <w:p w14:paraId="294169EA" w14:textId="77777777" w:rsidR="00D612A9" w:rsidRPr="00781F2A" w:rsidRDefault="00D612A9">
      <w:pPr>
        <w:rPr>
          <w:iCs/>
          <w:color w:val="000000"/>
          <w:szCs w:val="20"/>
        </w:rPr>
      </w:pPr>
      <w:r w:rsidRPr="00781F2A">
        <w:rPr>
          <w:iCs/>
          <w:color w:val="000000"/>
          <w:szCs w:val="20"/>
        </w:rPr>
        <w:br w:type="page"/>
      </w:r>
    </w:p>
    <w:p w14:paraId="4D890E59" w14:textId="77777777" w:rsidR="00D612A9" w:rsidRPr="00781F2A" w:rsidRDefault="00D612A9" w:rsidP="003D579D">
      <w:pPr>
        <w:pStyle w:val="Heading2"/>
      </w:pPr>
      <w:bookmarkStart w:id="493" w:name="_Toc67265734"/>
      <w:r w:rsidRPr="00781F2A">
        <w:lastRenderedPageBreak/>
        <w:t>Ethics in Jesus’ Teaching</w:t>
      </w:r>
      <w:bookmarkEnd w:id="493"/>
      <w:r w:rsidR="001A55AB">
        <w:t>s</w:t>
      </w:r>
    </w:p>
    <w:p w14:paraId="1DF84C18" w14:textId="77777777" w:rsidR="00D612A9" w:rsidRPr="00781F2A" w:rsidRDefault="00D612A9" w:rsidP="00D612A9"/>
    <w:p w14:paraId="598BED70" w14:textId="77777777" w:rsidR="00D612A9" w:rsidRPr="00781F2A" w:rsidRDefault="00D612A9" w:rsidP="00D612A9"/>
    <w:p w14:paraId="6820CEC8" w14:textId="77777777" w:rsidR="00D612A9" w:rsidRPr="00781F2A" w:rsidRDefault="00D612A9" w:rsidP="001E51AF">
      <w:pPr>
        <w:numPr>
          <w:ilvl w:val="0"/>
          <w:numId w:val="22"/>
        </w:numPr>
      </w:pPr>
      <w:r w:rsidRPr="00781F2A">
        <w:rPr>
          <w:b/>
          <w:bCs/>
        </w:rPr>
        <w:t>Jesus</w:t>
      </w:r>
      <w:r w:rsidRPr="00781F2A">
        <w:rPr>
          <w:bCs/>
        </w:rPr>
        <w:t xml:space="preserve">’ </w:t>
      </w:r>
      <w:r w:rsidRPr="00781F2A">
        <w:rPr>
          <w:b/>
          <w:bCs/>
        </w:rPr>
        <w:t>preaching in general</w:t>
      </w:r>
    </w:p>
    <w:p w14:paraId="4DA9BA7A" w14:textId="77777777" w:rsidR="00D612A9" w:rsidRPr="00781F2A" w:rsidRDefault="00D612A9" w:rsidP="001E51AF">
      <w:pPr>
        <w:numPr>
          <w:ilvl w:val="1"/>
          <w:numId w:val="22"/>
        </w:numPr>
      </w:pPr>
      <w:r w:rsidRPr="00781F2A">
        <w:t xml:space="preserve">“. . . his statements do exhibit a perfect consistency . . .” (Conzelmann </w:t>
      </w:r>
      <w:r w:rsidRPr="00781F2A">
        <w:rPr>
          <w:i/>
          <w:iCs/>
        </w:rPr>
        <w:t>Jesus</w:t>
      </w:r>
      <w:r w:rsidRPr="00781F2A">
        <w:t xml:space="preserve"> 51)</w:t>
      </w:r>
    </w:p>
    <w:p w14:paraId="0363C2C6" w14:textId="77777777" w:rsidR="00D612A9" w:rsidRPr="00781F2A" w:rsidRDefault="00D612A9" w:rsidP="001E51AF">
      <w:pPr>
        <w:numPr>
          <w:ilvl w:val="1"/>
          <w:numId w:val="22"/>
        </w:numPr>
      </w:pPr>
      <w:r w:rsidRPr="00781F2A">
        <w:t>“The primary element is the absoluteness of the promise of salvation . . . in the presentation of God as Father</w:t>
      </w:r>
      <w:r w:rsidR="00745134" w:rsidRPr="00745134">
        <w:t xml:space="preserve">, </w:t>
      </w:r>
      <w:r w:rsidRPr="00781F2A">
        <w:t>i.e.</w:t>
      </w:r>
      <w:r w:rsidR="00745134" w:rsidRPr="00745134">
        <w:t xml:space="preserve">, </w:t>
      </w:r>
      <w:r w:rsidRPr="00781F2A">
        <w:t xml:space="preserve">in the recovery of immediacy to him through the proclamation of forgiveness. Precisely from this follows the . . . demand of God . . . in its unconditional nature . . .” (Conzelmann </w:t>
      </w:r>
      <w:r w:rsidRPr="00781F2A">
        <w:rPr>
          <w:i/>
          <w:iCs/>
        </w:rPr>
        <w:t>Jesus</w:t>
      </w:r>
      <w:r w:rsidRPr="00781F2A">
        <w:t xml:space="preserve"> 51)</w:t>
      </w:r>
    </w:p>
    <w:p w14:paraId="2533E15A" w14:textId="77777777" w:rsidR="00D612A9" w:rsidRPr="00781F2A" w:rsidRDefault="00D612A9" w:rsidP="001E51AF">
      <w:pPr>
        <w:numPr>
          <w:ilvl w:val="1"/>
          <w:numId w:val="22"/>
        </w:numPr>
      </w:pPr>
      <w:r w:rsidRPr="00781F2A">
        <w:t>“The question [arises] whether a unified idea of existence can be percieved in his doctrine of God</w:t>
      </w:r>
      <w:r w:rsidR="00745134" w:rsidRPr="00745134">
        <w:t xml:space="preserve">, </w:t>
      </w:r>
      <w:r w:rsidRPr="00781F2A">
        <w:t>ethics</w:t>
      </w:r>
      <w:r w:rsidR="00745134" w:rsidRPr="00745134">
        <w:t xml:space="preserve">, </w:t>
      </w:r>
      <w:r w:rsidRPr="00781F2A">
        <w:t>and eschatology. The intention everywhere [in his teaching] is for a confrontation of man with God without any intermediary. The shrinking of time in eschatology corresponds to the enlargement of space as the place of faith and obedience in the doctrine of God and eschatology. The unity of these areas is given in the person of Jesus</w:t>
      </w:r>
      <w:r w:rsidR="00745134" w:rsidRPr="00745134">
        <w:t xml:space="preserve">, </w:t>
      </w:r>
      <w:r w:rsidRPr="00781F2A">
        <w:t xml:space="preserve">who is the one who makes the disclosure in both cases.” (Conzelmann </w:t>
      </w:r>
      <w:r w:rsidRPr="00781F2A">
        <w:rPr>
          <w:i/>
          <w:iCs/>
        </w:rPr>
        <w:t>Jesus</w:t>
      </w:r>
      <w:r w:rsidRPr="00781F2A">
        <w:t xml:space="preserve"> 59)</w:t>
      </w:r>
    </w:p>
    <w:p w14:paraId="5258EEBE" w14:textId="77777777" w:rsidR="00D612A9" w:rsidRPr="00781F2A" w:rsidRDefault="00D612A9" w:rsidP="00D612A9"/>
    <w:p w14:paraId="38CBDFF1" w14:textId="77777777" w:rsidR="00D612A9" w:rsidRPr="00781F2A" w:rsidRDefault="00D612A9" w:rsidP="001E51AF">
      <w:pPr>
        <w:numPr>
          <w:ilvl w:val="0"/>
          <w:numId w:val="22"/>
        </w:numPr>
      </w:pPr>
      <w:r w:rsidRPr="00781F2A">
        <w:rPr>
          <w:b/>
          <w:bCs/>
        </w:rPr>
        <w:t>repentance</w:t>
      </w:r>
    </w:p>
    <w:p w14:paraId="005AF021" w14:textId="77777777" w:rsidR="00D612A9" w:rsidRPr="00781F2A" w:rsidRDefault="00D612A9" w:rsidP="001E51AF">
      <w:pPr>
        <w:numPr>
          <w:ilvl w:val="1"/>
          <w:numId w:val="22"/>
        </w:numPr>
      </w:pPr>
      <w:r w:rsidRPr="00781F2A">
        <w:t>“What counts is the deed</w:t>
      </w:r>
      <w:r w:rsidR="00745134" w:rsidRPr="00745134">
        <w:t xml:space="preserve">, </w:t>
      </w:r>
      <w:r w:rsidRPr="00781F2A">
        <w:t>not just talk [see Luke 6:46</w:t>
      </w:r>
      <w:r w:rsidR="00745134" w:rsidRPr="00745134">
        <w:t xml:space="preserve">, </w:t>
      </w:r>
      <w:r w:rsidRPr="00781F2A">
        <w:t xml:space="preserve">Matt. 21:28-31]. In all of this Jesus is one with the Jewish thinking of his time.” (Braun </w:t>
      </w:r>
      <w:r w:rsidRPr="00781F2A">
        <w:rPr>
          <w:i/>
          <w:iCs/>
        </w:rPr>
        <w:t>Jesus</w:t>
      </w:r>
      <w:r w:rsidRPr="00781F2A">
        <w:t xml:space="preserve"> 44)</w:t>
      </w:r>
    </w:p>
    <w:p w14:paraId="3BBAD1B8" w14:textId="77777777" w:rsidR="00D612A9" w:rsidRPr="00781F2A" w:rsidRDefault="00D612A9" w:rsidP="001E51AF">
      <w:pPr>
        <w:numPr>
          <w:ilvl w:val="1"/>
          <w:numId w:val="22"/>
        </w:numPr>
      </w:pPr>
      <w:r w:rsidRPr="00781F2A">
        <w:t>“. . . “unless your righteousness exceeds that of the scribes and Pharisees” . . . In keeping with a common Jewish way of speaking</w:t>
      </w:r>
      <w:r w:rsidR="00745134" w:rsidRPr="00745134">
        <w:t xml:space="preserve">, </w:t>
      </w:r>
      <w:r w:rsidRPr="00781F2A">
        <w:t>this greater [44] righteousness</w:t>
      </w:r>
      <w:r w:rsidR="00745134" w:rsidRPr="00745134">
        <w:t xml:space="preserve">, </w:t>
      </w:r>
      <w:r w:rsidRPr="00781F2A">
        <w:t>this doing far better</w:t>
      </w:r>
      <w:r w:rsidR="00745134" w:rsidRPr="00745134">
        <w:t xml:space="preserve">, </w:t>
      </w:r>
      <w:r w:rsidRPr="00781F2A">
        <w:t>is referred to in several synoptic texts as conversion</w:t>
      </w:r>
      <w:r w:rsidR="00745134" w:rsidRPr="00745134">
        <w:t xml:space="preserve">, </w:t>
      </w:r>
      <w:r w:rsidRPr="00781F2A">
        <w:t>as “repentance” . . . what is meant</w:t>
      </w:r>
      <w:r w:rsidR="00745134" w:rsidRPr="00745134">
        <w:t xml:space="preserve">, </w:t>
      </w:r>
      <w:r w:rsidRPr="00781F2A">
        <w:t>as the context shows</w:t>
      </w:r>
      <w:r w:rsidR="00745134" w:rsidRPr="00745134">
        <w:t xml:space="preserve">, </w:t>
      </w:r>
      <w:r w:rsidRPr="00781F2A">
        <w:t xml:space="preserve">is not an emotional religious experience but a decisive turning of the will to obedience.” (Braun </w:t>
      </w:r>
      <w:r w:rsidRPr="00781F2A">
        <w:rPr>
          <w:i/>
          <w:iCs/>
        </w:rPr>
        <w:t>Jesus</w:t>
      </w:r>
      <w:r w:rsidRPr="00781F2A">
        <w:t xml:space="preserve"> 44-45)</w:t>
      </w:r>
    </w:p>
    <w:p w14:paraId="090C4E60" w14:textId="77777777" w:rsidR="00D612A9" w:rsidRPr="00781F2A" w:rsidRDefault="00D612A9" w:rsidP="001E51AF">
      <w:pPr>
        <w:numPr>
          <w:ilvl w:val="1"/>
          <w:numId w:val="22"/>
        </w:numPr>
      </w:pPr>
      <w:r w:rsidRPr="00781F2A">
        <w:t>““Is it permitted to do good or to do evil on the Sabbath</w:t>
      </w:r>
      <w:r w:rsidR="00745134" w:rsidRPr="00745134">
        <w:t xml:space="preserve">, </w:t>
      </w:r>
      <w:r w:rsidRPr="00781F2A">
        <w:t>to save life or to kill?” (Mark 3:4</w:t>
      </w:r>
      <w:r w:rsidR="00745134" w:rsidRPr="00745134">
        <w:t xml:space="preserve">, </w:t>
      </w:r>
      <w:r w:rsidRPr="00781F2A">
        <w:t>NEB). As so often in the synoptics</w:t>
      </w:r>
      <w:r w:rsidR="00745134" w:rsidRPr="00745134">
        <w:t xml:space="preserve">, </w:t>
      </w:r>
      <w:r w:rsidRPr="00781F2A">
        <w:t xml:space="preserve">what Jesus requires is so understandable and clear that apparently all that is necessary is this question that clarifies the situation. For this very reason we encounter in the synoptics fundamental sayings of Jesus in question form.” (Braun </w:t>
      </w:r>
      <w:r w:rsidRPr="00781F2A">
        <w:rPr>
          <w:i/>
          <w:iCs/>
        </w:rPr>
        <w:t>Jesus</w:t>
      </w:r>
      <w:r w:rsidRPr="00781F2A">
        <w:t xml:space="preserve"> 46)</w:t>
      </w:r>
    </w:p>
    <w:p w14:paraId="38276229" w14:textId="77777777" w:rsidR="00D612A9" w:rsidRPr="00781F2A" w:rsidRDefault="00D612A9" w:rsidP="001E51AF">
      <w:pPr>
        <w:numPr>
          <w:ilvl w:val="1"/>
          <w:numId w:val="22"/>
        </w:numPr>
      </w:pPr>
      <w:r w:rsidRPr="00781F2A">
        <w:t>“True obedience . . . is responsive to the situation. Therefore</w:t>
      </w:r>
      <w:r w:rsidR="00745134" w:rsidRPr="00745134">
        <w:t xml:space="preserve">, </w:t>
      </w:r>
      <w:r w:rsidRPr="00781F2A">
        <w:t>express injunctions to observe cultic regulations are almost totally absent from the synoptics. The obedient person is not bound to any blueprint</w:t>
      </w:r>
      <w:r w:rsidR="00745134" w:rsidRPr="00745134">
        <w:t xml:space="preserve">, </w:t>
      </w:r>
      <w:r w:rsidRPr="00781F2A">
        <w:t>no table of individual details. Thus the obedient are called “the free sons” (Matt. 17:26)</w:t>
      </w:r>
      <w:r w:rsidR="00745134" w:rsidRPr="00745134">
        <w:t xml:space="preserve">, </w:t>
      </w:r>
      <w:r w:rsidRPr="00781F2A">
        <w:t>perhaps by Jesus himself. [46] . . . The individual must decide for himself</w:t>
      </w:r>
      <w:r w:rsidR="00745134" w:rsidRPr="00745134">
        <w:t xml:space="preserve">, </w:t>
      </w:r>
      <w:r w:rsidRPr="00781F2A">
        <w:t>for he is accountable for what he does. . . . the suffering that in some circumstances is connected to this obedience becomes the “cross” . . . In the seriousness about repentance which we have sketched thus far</w:t>
      </w:r>
      <w:r w:rsidR="00745134" w:rsidRPr="00745134">
        <w:t xml:space="preserve">, </w:t>
      </w:r>
      <w:r w:rsidRPr="00781F2A">
        <w:t xml:space="preserve">Jesus’ point of departure is Jewish: a person serves God by obeying. But [47] Jesus goes beyond Jewish thinking when he frees this obeying of its formal and juridical dimensions [and] calls the individual to make his own obedient decision . . .” (Braun </w:t>
      </w:r>
      <w:r w:rsidRPr="00781F2A">
        <w:rPr>
          <w:i/>
          <w:iCs/>
        </w:rPr>
        <w:t>Jesus</w:t>
      </w:r>
      <w:r w:rsidRPr="00781F2A">
        <w:t xml:space="preserve"> 46-48)</w:t>
      </w:r>
    </w:p>
    <w:p w14:paraId="59ED9BF4" w14:textId="77777777" w:rsidR="00D612A9" w:rsidRPr="00781F2A" w:rsidRDefault="00D612A9" w:rsidP="001E51AF">
      <w:pPr>
        <w:numPr>
          <w:ilvl w:val="1"/>
          <w:numId w:val="22"/>
        </w:numPr>
      </w:pPr>
      <w:r w:rsidRPr="00781F2A">
        <w:t>The Pharisee and the tax collector “is a moving proclamation of grace</w:t>
      </w:r>
      <w:r w:rsidR="00745134" w:rsidRPr="00745134">
        <w:t xml:space="preserve">, </w:t>
      </w:r>
      <w:r w:rsidRPr="00781F2A">
        <w:t>even for the impious. No Jew would have been offended by that. But people were offended [48] [because] here the claim is made that religious seriousness</w:t>
      </w:r>
      <w:r w:rsidR="00745134" w:rsidRPr="00745134">
        <w:t xml:space="preserve">, </w:t>
      </w:r>
      <w:r w:rsidRPr="00781F2A">
        <w:t>uncompromising obedience can become very dangerous for a person. . . . the Pharisee observed with precision the religious obli</w:t>
      </w:r>
      <w:r w:rsidRPr="00781F2A">
        <w:lastRenderedPageBreak/>
        <w:t xml:space="preserve">gations he enumerates.” (Braun </w:t>
      </w:r>
      <w:r w:rsidRPr="00781F2A">
        <w:rPr>
          <w:i/>
          <w:iCs/>
        </w:rPr>
        <w:t>Jesus</w:t>
      </w:r>
      <w:r w:rsidRPr="00781F2A">
        <w:t xml:space="preserve"> 48-49)</w:t>
      </w:r>
    </w:p>
    <w:p w14:paraId="0B84D069" w14:textId="77777777" w:rsidR="00D612A9" w:rsidRPr="00781F2A" w:rsidRDefault="00D612A9" w:rsidP="001E51AF">
      <w:pPr>
        <w:numPr>
          <w:ilvl w:val="1"/>
          <w:numId w:val="22"/>
        </w:numPr>
      </w:pPr>
      <w:r w:rsidRPr="00781F2A">
        <w:t>The Pharisee in the Pharisee and the tax collector</w:t>
      </w:r>
      <w:r w:rsidR="00745134" w:rsidRPr="00745134">
        <w:t xml:space="preserve">, </w:t>
      </w:r>
      <w:r w:rsidRPr="00781F2A">
        <w:t xml:space="preserve">or the elder brother in the prodigal son: “The only thing wrong is . . . their self-understanding makes them contemptuous of the “brother” who has done wrong and leads them to the opinion that they remain obedient on their own. They see themselves as self-sufficient in their obedience and piety. Thus their serious-minded obedience to the torah becomes </w:t>
      </w:r>
      <w:r w:rsidRPr="00781F2A">
        <w:rPr>
          <w:i/>
          <w:iCs/>
        </w:rPr>
        <w:t>the</w:t>
      </w:r>
      <w:r w:rsidRPr="00781F2A">
        <w:t xml:space="preserve"> spiritual peril. To give up </w:t>
      </w:r>
      <w:r w:rsidRPr="00781F2A">
        <w:rPr>
          <w:i/>
          <w:iCs/>
        </w:rPr>
        <w:t>this</w:t>
      </w:r>
      <w:r w:rsidRPr="00781F2A">
        <w:t xml:space="preserve"> accursed serious-mindedness</w:t>
      </w:r>
      <w:r w:rsidR="00745134" w:rsidRPr="00745134">
        <w:t xml:space="preserve">, </w:t>
      </w:r>
      <w:r w:rsidRPr="00781F2A">
        <w:t>this rigid obedience</w:t>
      </w:r>
      <w:r w:rsidR="00745134" w:rsidRPr="00745134">
        <w:t xml:space="preserve">, </w:t>
      </w:r>
      <w:r w:rsidRPr="00781F2A">
        <w:t>this is the true repentance that is demanded. . . . [For Judaism</w:t>
      </w:r>
      <w:r w:rsidR="00745134" w:rsidRPr="00745134">
        <w:t xml:space="preserve">, </w:t>
      </w:r>
      <w:r w:rsidRPr="00781F2A">
        <w:t>the idea] that serious-minded obedience to the torah could be dangerous for anyone not only was inconceivable to them</w:t>
      </w:r>
      <w:r w:rsidR="00745134" w:rsidRPr="00745134">
        <w:t xml:space="preserve">, </w:t>
      </w:r>
      <w:r w:rsidRPr="00781F2A">
        <w:t xml:space="preserve">but was a real source of offense from this “friend of tax collectors and sinners” (Matt. 11:19 par.).” (Braun </w:t>
      </w:r>
      <w:r w:rsidRPr="00781F2A">
        <w:rPr>
          <w:i/>
          <w:iCs/>
        </w:rPr>
        <w:t>Jesus</w:t>
      </w:r>
      <w:r w:rsidRPr="00781F2A">
        <w:t xml:space="preserve"> 49)</w:t>
      </w:r>
    </w:p>
    <w:p w14:paraId="013C0DC9" w14:textId="77777777" w:rsidR="00D612A9" w:rsidRPr="00781F2A" w:rsidRDefault="00D612A9" w:rsidP="001E51AF">
      <w:pPr>
        <w:numPr>
          <w:ilvl w:val="1"/>
          <w:numId w:val="22"/>
        </w:numPr>
      </w:pPr>
      <w:r w:rsidRPr="00781F2A">
        <w:t xml:space="preserve">“. . . “receive the kingdom of God like a child” [Mark 10:15]. Children are fitting teachers—a thoroughly unjewish view— . . . because of their capacity . . . to accept a gift. We should realize how we have received without limit . . . true repentance specifically renounces a claim of reward.” (Braun </w:t>
      </w:r>
      <w:r w:rsidRPr="00781F2A">
        <w:rPr>
          <w:i/>
          <w:iCs/>
        </w:rPr>
        <w:t>Jesus</w:t>
      </w:r>
      <w:r w:rsidRPr="00781F2A">
        <w:t xml:space="preserve"> 50)</w:t>
      </w:r>
    </w:p>
    <w:p w14:paraId="77E98FFD" w14:textId="77777777" w:rsidR="00D612A9" w:rsidRPr="00781F2A" w:rsidRDefault="00D612A9" w:rsidP="00D612A9"/>
    <w:p w14:paraId="5645D10D" w14:textId="77777777" w:rsidR="00D612A9" w:rsidRPr="00781F2A" w:rsidRDefault="00D612A9" w:rsidP="001E51AF">
      <w:pPr>
        <w:numPr>
          <w:ilvl w:val="0"/>
          <w:numId w:val="22"/>
        </w:numPr>
      </w:pPr>
      <w:r w:rsidRPr="00781F2A">
        <w:rPr>
          <w:b/>
          <w:bCs/>
        </w:rPr>
        <w:t>faith</w:t>
      </w:r>
    </w:p>
    <w:p w14:paraId="4F71B391" w14:textId="77777777" w:rsidR="00D612A9" w:rsidRPr="00781F2A" w:rsidRDefault="00D612A9" w:rsidP="001E51AF">
      <w:pPr>
        <w:numPr>
          <w:ilvl w:val="1"/>
          <w:numId w:val="22"/>
        </w:numPr>
      </w:pPr>
      <w:r w:rsidRPr="00781F2A">
        <w:t>“Quantitatively</w:t>
      </w:r>
      <w:r w:rsidR="00745134" w:rsidRPr="00745134">
        <w:t xml:space="preserve">, </w:t>
      </w:r>
      <w:r w:rsidRPr="00781F2A">
        <w:t>. . . the concept of faith plays no considerable role</w:t>
      </w:r>
      <w:r w:rsidR="00745134" w:rsidRPr="00745134">
        <w:t xml:space="preserve">, </w:t>
      </w:r>
      <w:r w:rsidRPr="00781F2A">
        <w:t xml:space="preserve">but the phenomenon itself is worked out clearly. Faith is . . . the “simple” receiving of God’s gifts . . . the relationship with God is understood to be established by God unilaterally . . .” (Conzelmann </w:t>
      </w:r>
      <w:r w:rsidRPr="00781F2A">
        <w:rPr>
          <w:i/>
          <w:iCs/>
        </w:rPr>
        <w:t>Jesus</w:t>
      </w:r>
      <w:r w:rsidRPr="00781F2A">
        <w:t xml:space="preserve"> 56)</w:t>
      </w:r>
    </w:p>
    <w:p w14:paraId="5802A554" w14:textId="77777777" w:rsidR="00D612A9" w:rsidRPr="00781F2A" w:rsidRDefault="00D612A9" w:rsidP="001E51AF">
      <w:pPr>
        <w:numPr>
          <w:ilvl w:val="1"/>
          <w:numId w:val="22"/>
        </w:numPr>
      </w:pPr>
      <w:r w:rsidRPr="00781F2A">
        <w:t>“Just because God’s goodness is offered without condition</w:t>
      </w:r>
      <w:r w:rsidR="00745134" w:rsidRPr="00745134">
        <w:t xml:space="preserve">, </w:t>
      </w:r>
      <w:r w:rsidRPr="00781F2A">
        <w:t>one can only receive it (“as a child</w:t>
      </w:r>
      <w:r w:rsidR="00745134" w:rsidRPr="00745134">
        <w:t>,</w:t>
      </w:r>
      <w:r w:rsidRPr="00781F2A">
        <w:t>” Mark 10:15)</w:t>
      </w:r>
      <w:r w:rsidR="00745134" w:rsidRPr="00745134">
        <w:t xml:space="preserve">, </w:t>
      </w:r>
      <w:r w:rsidRPr="00781F2A">
        <w:t xml:space="preserve">. . . one cannot reckon on it in advance. The “prodigal son” (Luke 15:11 ff.) can return home. But he cannot repeat his behavior a second time in the confidence that his father would thus be good in the same way.” (Conzelmann </w:t>
      </w:r>
      <w:r w:rsidRPr="00781F2A">
        <w:rPr>
          <w:i/>
          <w:iCs/>
        </w:rPr>
        <w:t>Jesus</w:t>
      </w:r>
      <w:r w:rsidRPr="00781F2A">
        <w:t xml:space="preserve"> 57)</w:t>
      </w:r>
    </w:p>
    <w:p w14:paraId="788D77AE" w14:textId="77777777" w:rsidR="00D612A9" w:rsidRPr="00781F2A" w:rsidRDefault="00D612A9" w:rsidP="001E51AF">
      <w:pPr>
        <w:numPr>
          <w:ilvl w:val="1"/>
          <w:numId w:val="22"/>
        </w:numPr>
      </w:pPr>
      <w:r w:rsidRPr="00781F2A">
        <w:t>“God’s “goodness” is received above all as the forgiveness of sins. I cannot detach the acceptance of this from my own behavior; otherwise I forfeit it (parable of the Unmerciful Servant</w:t>
      </w:r>
      <w:r w:rsidR="00745134" w:rsidRPr="00745134">
        <w:t xml:space="preserve">, </w:t>
      </w:r>
      <w:r w:rsidRPr="00781F2A">
        <w:t xml:space="preserve">Matt. 18:23-35). Consequently the petition for forgiveness is joined to . . . readiness to forgive (Matt. 6:15/Luke 11:4).” (Conzelmann </w:t>
      </w:r>
      <w:r w:rsidRPr="00781F2A">
        <w:rPr>
          <w:i/>
          <w:iCs/>
        </w:rPr>
        <w:t>Jesus</w:t>
      </w:r>
      <w:r w:rsidRPr="00781F2A">
        <w:t xml:space="preserve"> 57)</w:t>
      </w:r>
    </w:p>
    <w:p w14:paraId="66354B30" w14:textId="77777777" w:rsidR="00D612A9" w:rsidRPr="00781F2A" w:rsidRDefault="00D612A9" w:rsidP="001E51AF">
      <w:pPr>
        <w:numPr>
          <w:ilvl w:val="1"/>
          <w:numId w:val="22"/>
        </w:numPr>
      </w:pPr>
      <w:r w:rsidRPr="00781F2A">
        <w:t>“. . . faith in God is not simply the (formal) acceptance of the fact that God exists and makes demands</w:t>
      </w:r>
      <w:r w:rsidR="00745134" w:rsidRPr="00745134">
        <w:t xml:space="preserve">, </w:t>
      </w:r>
      <w:r w:rsidRPr="00781F2A">
        <w:t xml:space="preserve">but is the concrete acceptance of salvation.” (Conzelmann </w:t>
      </w:r>
      <w:r w:rsidRPr="00781F2A">
        <w:rPr>
          <w:i/>
          <w:iCs/>
        </w:rPr>
        <w:t>Jesus</w:t>
      </w:r>
      <w:r w:rsidRPr="00781F2A">
        <w:t xml:space="preserve"> 60)</w:t>
      </w:r>
    </w:p>
    <w:p w14:paraId="25926FBE" w14:textId="77777777" w:rsidR="00D612A9" w:rsidRPr="00781F2A" w:rsidRDefault="00D612A9" w:rsidP="00D612A9"/>
    <w:p w14:paraId="7DD596CC" w14:textId="77777777" w:rsidR="00D612A9" w:rsidRPr="00781F2A" w:rsidRDefault="00D612A9" w:rsidP="001E51AF">
      <w:pPr>
        <w:numPr>
          <w:ilvl w:val="0"/>
          <w:numId w:val="22"/>
        </w:numPr>
      </w:pPr>
      <w:r w:rsidRPr="00781F2A">
        <w:rPr>
          <w:b/>
          <w:bCs/>
        </w:rPr>
        <w:t>rewards</w:t>
      </w:r>
    </w:p>
    <w:p w14:paraId="06071AF5" w14:textId="77777777" w:rsidR="00D612A9" w:rsidRPr="00781F2A" w:rsidRDefault="00D612A9" w:rsidP="001E51AF">
      <w:pPr>
        <w:numPr>
          <w:ilvl w:val="1"/>
          <w:numId w:val="22"/>
        </w:numPr>
      </w:pPr>
      <w:r w:rsidRPr="00781F2A">
        <w:t>“All these acts of love in the Jesus tradition that are consistent with Jewish thought can be viewed in one of two ways: they can be understood in the sense of an action that seeks reward and gain</w:t>
      </w:r>
      <w:r w:rsidR="00745134" w:rsidRPr="00745134">
        <w:t xml:space="preserve">, </w:t>
      </w:r>
      <w:r w:rsidRPr="00781F2A">
        <w:t>this in a Jewish manner . . .; but they can also be understood in such a way that the community</w:t>
      </w:r>
      <w:r w:rsidR="00745134" w:rsidRPr="00745134">
        <w:t xml:space="preserve">, </w:t>
      </w:r>
      <w:r w:rsidRPr="00781F2A">
        <w:t>taking the details from the Jewish code of behavior</w:t>
      </w:r>
      <w:r w:rsidR="00745134" w:rsidRPr="00745134">
        <w:t xml:space="preserve">, </w:t>
      </w:r>
      <w:r w:rsidRPr="00781F2A">
        <w:t xml:space="preserve">nevertheless keeps in mind all along the line Jesus’ fundamental rejection of thinking of rewards . . .” (Braun </w:t>
      </w:r>
      <w:r w:rsidRPr="00781F2A">
        <w:rPr>
          <w:i/>
          <w:iCs/>
        </w:rPr>
        <w:t>Jesus</w:t>
      </w:r>
      <w:r w:rsidRPr="00781F2A">
        <w:t xml:space="preserve"> 93)</w:t>
      </w:r>
    </w:p>
    <w:p w14:paraId="59A1CC72" w14:textId="77777777" w:rsidR="00D612A9" w:rsidRPr="00781F2A" w:rsidRDefault="00D612A9" w:rsidP="001E51AF">
      <w:pPr>
        <w:numPr>
          <w:ilvl w:val="1"/>
          <w:numId w:val="22"/>
        </w:numPr>
      </w:pPr>
      <w:r w:rsidRPr="00781F2A">
        <w:t xml:space="preserve">“. . . these admonitions . . . are characterized by a naive and unremitting reflection about rewards.” (Braun </w:t>
      </w:r>
      <w:r w:rsidRPr="00781F2A">
        <w:rPr>
          <w:i/>
          <w:iCs/>
        </w:rPr>
        <w:t>Jesus</w:t>
      </w:r>
      <w:r w:rsidRPr="00781F2A">
        <w:t xml:space="preserve"> 90) </w:t>
      </w:r>
    </w:p>
    <w:p w14:paraId="2F2D0808" w14:textId="77777777" w:rsidR="00D612A9" w:rsidRPr="00781F2A" w:rsidRDefault="00D612A9" w:rsidP="001E51AF">
      <w:pPr>
        <w:numPr>
          <w:ilvl w:val="1"/>
          <w:numId w:val="22"/>
        </w:numPr>
      </w:pPr>
      <w:r w:rsidRPr="00781F2A">
        <w:t xml:space="preserve">“. . . ambiguity in the way the concept of reward is used in the synoptic tradition may not be eliminated with one stroke by declaring that the exclusion of the concept of reward is </w:t>
      </w:r>
      <w:r w:rsidRPr="00781F2A">
        <w:lastRenderedPageBreak/>
        <w:t xml:space="preserve">characteristic of authentic words of Jesus while the reintroduction of the concept of reward is the work of the community . . .” (Braun </w:t>
      </w:r>
      <w:r w:rsidRPr="00781F2A">
        <w:rPr>
          <w:i/>
          <w:iCs/>
        </w:rPr>
        <w:t>Jesus</w:t>
      </w:r>
      <w:r w:rsidRPr="00781F2A">
        <w:t xml:space="preserve"> 51)</w:t>
      </w:r>
    </w:p>
    <w:p w14:paraId="6D99F3D8" w14:textId="77777777" w:rsidR="00D612A9" w:rsidRPr="00781F2A" w:rsidRDefault="00D612A9" w:rsidP="001E51AF">
      <w:pPr>
        <w:numPr>
          <w:ilvl w:val="2"/>
          <w:numId w:val="22"/>
        </w:numPr>
      </w:pPr>
      <w:r w:rsidRPr="00781F2A">
        <w:t xml:space="preserve">“. . . Jesus himself still appears to have used fear as a motive in his preaching . . .” (Braun </w:t>
      </w:r>
      <w:r w:rsidRPr="00781F2A">
        <w:rPr>
          <w:i/>
          <w:iCs/>
        </w:rPr>
        <w:t>Jesus</w:t>
      </w:r>
      <w:r w:rsidRPr="00781F2A">
        <w:t xml:space="preserve"> 51)</w:t>
      </w:r>
    </w:p>
    <w:p w14:paraId="462C969C" w14:textId="36074C2D" w:rsidR="00D612A9" w:rsidRPr="00781F2A" w:rsidRDefault="00D612A9" w:rsidP="001E51AF">
      <w:pPr>
        <w:numPr>
          <w:ilvl w:val="2"/>
          <w:numId w:val="22"/>
        </w:numPr>
      </w:pPr>
      <w:r w:rsidRPr="00781F2A">
        <w:t>However</w:t>
      </w:r>
      <w:r w:rsidR="00745134" w:rsidRPr="00745134">
        <w:t xml:space="preserve">, </w:t>
      </w:r>
      <w:r w:rsidRPr="00781F2A">
        <w:t>“A parable like the one about the same reward for all (Matt. 20:1-15</w:t>
      </w:r>
      <w:r w:rsidR="00AB2CDC">
        <w:t xml:space="preserve"> [laborers in the vineyard]</w:t>
      </w:r>
      <w:r w:rsidRPr="00781F2A">
        <w:t>) can help us . . . In this parable Jesus shows that the person who accepts employment actually does receive his reward. This reward is not a matter of a claim . . . In short</w:t>
      </w:r>
      <w:r w:rsidR="00745134" w:rsidRPr="00745134">
        <w:t xml:space="preserve">, </w:t>
      </w:r>
      <w:r w:rsidRPr="00781F2A">
        <w:t xml:space="preserve">striving after rewards is overcome not by rigorous elimination of reward terminology but precisely by employing it.” (Braun </w:t>
      </w:r>
      <w:r w:rsidRPr="00781F2A">
        <w:rPr>
          <w:i/>
          <w:iCs/>
        </w:rPr>
        <w:t>Jesus</w:t>
      </w:r>
      <w:r w:rsidRPr="00781F2A">
        <w:t xml:space="preserve"> 51)</w:t>
      </w:r>
    </w:p>
    <w:p w14:paraId="379AC34D" w14:textId="77777777" w:rsidR="00D612A9" w:rsidRPr="00781F2A" w:rsidRDefault="00D612A9" w:rsidP="001E51AF">
      <w:pPr>
        <w:numPr>
          <w:ilvl w:val="1"/>
          <w:numId w:val="22"/>
        </w:numPr>
      </w:pPr>
      <w:r w:rsidRPr="00781F2A">
        <w:t>“. . . the thought of merit before God cannot arise. [See</w:t>
      </w:r>
      <w:r w:rsidR="00745134" w:rsidRPr="00745134">
        <w:t xml:space="preserve">, </w:t>
      </w:r>
      <w:r w:rsidRPr="00781F2A">
        <w:t>“We are unprofitable servants</w:t>
      </w:r>
      <w:r w:rsidR="00745134" w:rsidRPr="00745134">
        <w:t>,</w:t>
      </w:r>
      <w:r w:rsidRPr="00781F2A">
        <w:t>” Luke 17:10.] . . . [True</w:t>
      </w:r>
      <w:r w:rsidR="00745134" w:rsidRPr="00745134">
        <w:t>,</w:t>
      </w:r>
      <w:r w:rsidRPr="00781F2A">
        <w:t>] a notion of reward [does] exist in the teachings of Jesus . . . it is even a constitutive element</w:t>
      </w:r>
      <w:r w:rsidR="00745134" w:rsidRPr="00745134">
        <w:t xml:space="preserve">, </w:t>
      </w:r>
      <w:r w:rsidRPr="00781F2A">
        <w:t xml:space="preserve">not one to be eliminated. . . . The notion of reward is not . . . excess baggage from the Jewish world . . . (such as it appeared by and large where [64] theology stood under the influence of Kant’s ethics). . . . In the simplicity of the father-child relationship . . . reward becomes a matter of pure promise. One can receive it “as a child.” The notion of reward expresses the fact that the message is about </w:t>
      </w:r>
      <w:r w:rsidRPr="00781F2A">
        <w:rPr>
          <w:i/>
          <w:iCs/>
        </w:rPr>
        <w:t>me</w:t>
      </w:r>
      <w:r w:rsidRPr="00781F2A">
        <w:t xml:space="preserve"> . . . Whoever loses his life hears the promise that he will gain it (Luke 9:24; 17:33).” (Conzelmann </w:t>
      </w:r>
      <w:r w:rsidRPr="00781F2A">
        <w:rPr>
          <w:i/>
          <w:iCs/>
        </w:rPr>
        <w:t>Jesus</w:t>
      </w:r>
      <w:r w:rsidRPr="00781F2A">
        <w:t xml:space="preserve"> 64-65)</w:t>
      </w:r>
    </w:p>
    <w:p w14:paraId="474338A3" w14:textId="77777777" w:rsidR="00D612A9" w:rsidRPr="00781F2A" w:rsidRDefault="00D612A9" w:rsidP="00D612A9"/>
    <w:p w14:paraId="78E0B2FB" w14:textId="77777777" w:rsidR="00D612A9" w:rsidRPr="00781F2A" w:rsidRDefault="00D612A9" w:rsidP="001E51AF">
      <w:pPr>
        <w:numPr>
          <w:ilvl w:val="0"/>
          <w:numId w:val="22"/>
        </w:numPr>
      </w:pPr>
      <w:r w:rsidRPr="00781F2A">
        <w:rPr>
          <w:b/>
          <w:bCs/>
        </w:rPr>
        <w:t>discipleship</w:t>
      </w:r>
    </w:p>
    <w:p w14:paraId="5F3F4B5B" w14:textId="77777777" w:rsidR="00D612A9" w:rsidRPr="00781F2A" w:rsidRDefault="00D612A9" w:rsidP="001E51AF">
      <w:pPr>
        <w:numPr>
          <w:ilvl w:val="1"/>
          <w:numId w:val="22"/>
        </w:numPr>
      </w:pPr>
      <w:r w:rsidRPr="00781F2A">
        <w:t xml:space="preserve">“. . . Jesus laid down no regulated life style for his disciples which would distinguish them from the public . . . he calls people into [unconditional] discipleship . . .” (Conzelmann </w:t>
      </w:r>
      <w:r w:rsidRPr="00781F2A">
        <w:rPr>
          <w:i/>
          <w:iCs/>
        </w:rPr>
        <w:t>Jesus</w:t>
      </w:r>
      <w:r w:rsidRPr="00781F2A">
        <w:t xml:space="preserve"> 35)</w:t>
      </w:r>
    </w:p>
    <w:p w14:paraId="1A3ACBC9" w14:textId="77777777" w:rsidR="00D612A9" w:rsidRPr="00781F2A" w:rsidRDefault="00D612A9" w:rsidP="001E51AF">
      <w:pPr>
        <w:numPr>
          <w:ilvl w:val="1"/>
          <w:numId w:val="22"/>
        </w:numPr>
      </w:pPr>
      <w:r w:rsidRPr="00781F2A">
        <w:t>“. . . Jesus does not make this discipleship in the external sense a general condition for salvation</w:t>
      </w:r>
      <w:r w:rsidR="00745134" w:rsidRPr="00745134">
        <w:t xml:space="preserve">, </w:t>
      </w:r>
      <w:r w:rsidRPr="00781F2A">
        <w:t>i.e.</w:t>
      </w:r>
      <w:r w:rsidR="00745134" w:rsidRPr="00745134">
        <w:t xml:space="preserve">, </w:t>
      </w:r>
      <w:r w:rsidRPr="00781F2A">
        <w:t>he establishes no sect. . . . he did not look forward to a time of discipleship . . . after his death (gainst K</w:t>
      </w:r>
      <w:r w:rsidR="00FB522B">
        <w:t>ü</w:t>
      </w:r>
      <w:r w:rsidRPr="00781F2A">
        <w:t xml:space="preserve">mmel); rather he looked to the imminent kingdom.” (Conzelmann </w:t>
      </w:r>
      <w:r w:rsidRPr="00781F2A">
        <w:rPr>
          <w:i/>
          <w:iCs/>
        </w:rPr>
        <w:t>Jesus</w:t>
      </w:r>
      <w:r w:rsidRPr="00781F2A">
        <w:t xml:space="preserve"> 35)</w:t>
      </w:r>
    </w:p>
    <w:p w14:paraId="5CA89CCF" w14:textId="77777777" w:rsidR="00D612A9" w:rsidRPr="00781F2A" w:rsidRDefault="00D612A9" w:rsidP="001E51AF">
      <w:pPr>
        <w:numPr>
          <w:ilvl w:val="1"/>
          <w:numId w:val="22"/>
        </w:numPr>
      </w:pPr>
      <w:r w:rsidRPr="00781F2A">
        <w:t>arguments against Jesus’ establishing the Church</w:t>
      </w:r>
    </w:p>
    <w:p w14:paraId="4B949348" w14:textId="77777777" w:rsidR="00D612A9" w:rsidRPr="00781F2A" w:rsidRDefault="00D612A9" w:rsidP="001E51AF">
      <w:pPr>
        <w:numPr>
          <w:ilvl w:val="2"/>
          <w:numId w:val="22"/>
        </w:numPr>
      </w:pPr>
      <w:r w:rsidRPr="00781F2A">
        <w:t xml:space="preserve">Conzelmann’s understanding of Jesus’ eschatology precludes his founding a church or ordering its foundation after his death. “The founding of a church does not harmonize with Jesus’ understanding of history. . . . imminent expectation means that Jesus gathers the people through nothing other than his call.” (Conzelmann </w:t>
      </w:r>
      <w:r w:rsidRPr="00781F2A">
        <w:rPr>
          <w:i/>
          <w:iCs/>
        </w:rPr>
        <w:t>Jesus</w:t>
      </w:r>
      <w:r w:rsidRPr="00781F2A">
        <w:t xml:space="preserve"> 80)</w:t>
      </w:r>
    </w:p>
    <w:p w14:paraId="1DE30215" w14:textId="6862E2CB" w:rsidR="00D612A9" w:rsidRPr="00781F2A" w:rsidRDefault="00D612A9" w:rsidP="001E51AF">
      <w:pPr>
        <w:numPr>
          <w:ilvl w:val="2"/>
          <w:numId w:val="22"/>
        </w:numPr>
      </w:pPr>
      <w:r w:rsidRPr="00781F2A">
        <w:t>And Jesus cannot have said to Peter</w:t>
      </w:r>
      <w:r w:rsidR="00745134" w:rsidRPr="00745134">
        <w:t xml:space="preserve">, </w:t>
      </w:r>
      <w:r w:rsidRPr="00781F2A">
        <w:t>“on this rock” (Matt 16:17-19). “The statement to Peter is certainly old (it exhibits characteristics of Semitic speech)</w:t>
      </w:r>
      <w:r w:rsidR="00745134" w:rsidRPr="00745134">
        <w:t xml:space="preserve">, </w:t>
      </w:r>
      <w:r w:rsidRPr="00781F2A">
        <w:t>but it is not an authentic saying of Jesus (with Bultmann and K</w:t>
      </w:r>
      <w:r w:rsidR="00FB522B">
        <w:t>ü</w:t>
      </w:r>
      <w:r w:rsidRPr="00781F2A">
        <w:t>mmel</w:t>
      </w:r>
      <w:r w:rsidR="00745134" w:rsidRPr="00745134">
        <w:t xml:space="preserve">, </w:t>
      </w:r>
      <w:r w:rsidRPr="00781F2A">
        <w:t xml:space="preserve">against Cullmann and others).” </w:t>
      </w:r>
      <w:r w:rsidR="00423343" w:rsidRPr="00423343">
        <w:rPr>
          <w:sz w:val="20"/>
          <w:szCs w:val="20"/>
        </w:rPr>
        <w:t>(</w:t>
      </w:r>
      <w:r w:rsidRPr="00423343">
        <w:rPr>
          <w:sz w:val="20"/>
          <w:szCs w:val="20"/>
        </w:rPr>
        <w:t>See Bultmann</w:t>
      </w:r>
      <w:r w:rsidR="00745134" w:rsidRPr="00423343">
        <w:rPr>
          <w:sz w:val="20"/>
          <w:szCs w:val="20"/>
        </w:rPr>
        <w:t xml:space="preserve"> </w:t>
      </w:r>
      <w:r w:rsidR="00423343" w:rsidRPr="00423343">
        <w:rPr>
          <w:i/>
          <w:kern w:val="2"/>
          <w:sz w:val="20"/>
          <w:szCs w:val="18"/>
        </w:rPr>
        <w:t>History of the Synoptic Tradition</w:t>
      </w:r>
      <w:r w:rsidRPr="00423343">
        <w:rPr>
          <w:sz w:val="20"/>
          <w:szCs w:val="20"/>
        </w:rPr>
        <w:t xml:space="preserve"> 257-59; K</w:t>
      </w:r>
      <w:r w:rsidR="00FB522B" w:rsidRPr="00423343">
        <w:rPr>
          <w:sz w:val="20"/>
          <w:szCs w:val="20"/>
        </w:rPr>
        <w:t>ü</w:t>
      </w:r>
      <w:r w:rsidRPr="00423343">
        <w:rPr>
          <w:sz w:val="20"/>
          <w:szCs w:val="20"/>
        </w:rPr>
        <w:t>mmel</w:t>
      </w:r>
      <w:r w:rsidR="00745134" w:rsidRPr="00423343">
        <w:rPr>
          <w:sz w:val="20"/>
          <w:szCs w:val="20"/>
        </w:rPr>
        <w:t xml:space="preserve"> </w:t>
      </w:r>
      <w:r w:rsidRPr="00423343">
        <w:rPr>
          <w:i/>
          <w:iCs/>
          <w:sz w:val="20"/>
          <w:szCs w:val="20"/>
        </w:rPr>
        <w:t>Kirchenbegriff</w:t>
      </w:r>
      <w:r w:rsidRPr="00423343">
        <w:rPr>
          <w:iCs/>
          <w:sz w:val="20"/>
          <w:szCs w:val="20"/>
        </w:rPr>
        <w:t xml:space="preserve">; </w:t>
      </w:r>
      <w:r w:rsidRPr="00423343">
        <w:rPr>
          <w:sz w:val="20"/>
          <w:szCs w:val="20"/>
        </w:rPr>
        <w:t>Cullmann</w:t>
      </w:r>
      <w:r w:rsidR="00745134" w:rsidRPr="00423343">
        <w:rPr>
          <w:sz w:val="20"/>
          <w:szCs w:val="20"/>
        </w:rPr>
        <w:t xml:space="preserve"> </w:t>
      </w:r>
      <w:r w:rsidRPr="00423343">
        <w:rPr>
          <w:i/>
          <w:iCs/>
          <w:sz w:val="20"/>
          <w:szCs w:val="20"/>
        </w:rPr>
        <w:t>Peter</w:t>
      </w:r>
      <w:r w:rsidRPr="00423343">
        <w:rPr>
          <w:sz w:val="20"/>
          <w:szCs w:val="20"/>
        </w:rPr>
        <w:t xml:space="preserve"> 155-212 </w:t>
      </w:r>
      <w:r w:rsidR="00423343" w:rsidRPr="00423343">
        <w:rPr>
          <w:sz w:val="20"/>
          <w:szCs w:val="20"/>
        </w:rPr>
        <w:t>[</w:t>
      </w:r>
      <w:r w:rsidRPr="00423343">
        <w:rPr>
          <w:sz w:val="20"/>
          <w:szCs w:val="20"/>
        </w:rPr>
        <w:t>2d ed.</w:t>
      </w:r>
      <w:r w:rsidR="00745134" w:rsidRPr="00423343">
        <w:rPr>
          <w:sz w:val="20"/>
          <w:szCs w:val="20"/>
        </w:rPr>
        <w:t xml:space="preserve"> </w:t>
      </w:r>
      <w:r w:rsidRPr="00423343">
        <w:rPr>
          <w:sz w:val="20"/>
          <w:szCs w:val="20"/>
        </w:rPr>
        <w:t>161-217</w:t>
      </w:r>
      <w:r w:rsidR="00423343" w:rsidRPr="00423343">
        <w:rPr>
          <w:sz w:val="20"/>
          <w:szCs w:val="20"/>
        </w:rPr>
        <w:t>].</w:t>
      </w:r>
      <w:r w:rsidRPr="00423343">
        <w:rPr>
          <w:sz w:val="20"/>
          <w:szCs w:val="20"/>
        </w:rPr>
        <w:t>)</w:t>
      </w:r>
      <w:r w:rsidRPr="00781F2A">
        <w:t xml:space="preserve"> (Conzelmann </w:t>
      </w:r>
      <w:r w:rsidRPr="00781F2A">
        <w:rPr>
          <w:i/>
          <w:iCs/>
        </w:rPr>
        <w:t>Jesus</w:t>
      </w:r>
      <w:r w:rsidRPr="00781F2A">
        <w:t xml:space="preserve"> 80)</w:t>
      </w:r>
    </w:p>
    <w:p w14:paraId="28D399B3" w14:textId="77777777" w:rsidR="00D612A9" w:rsidRPr="00781F2A" w:rsidRDefault="00D612A9" w:rsidP="001E51AF">
      <w:pPr>
        <w:numPr>
          <w:ilvl w:val="2"/>
          <w:numId w:val="22"/>
        </w:numPr>
      </w:pPr>
      <w:r w:rsidRPr="00781F2A">
        <w:t xml:space="preserve">“Jesus does not separate this people from the rest of the world by establishing an organization. . . . He issues no “rule of the community.”“ (Conzelmann </w:t>
      </w:r>
      <w:r w:rsidRPr="00781F2A">
        <w:rPr>
          <w:i/>
          <w:iCs/>
        </w:rPr>
        <w:t>Jesus</w:t>
      </w:r>
      <w:r w:rsidRPr="00781F2A">
        <w:t xml:space="preserve"> 80)</w:t>
      </w:r>
    </w:p>
    <w:p w14:paraId="58BC3919" w14:textId="77777777" w:rsidR="00D612A9" w:rsidRPr="00781F2A" w:rsidRDefault="00D612A9" w:rsidP="001E51AF">
      <w:pPr>
        <w:numPr>
          <w:ilvl w:val="2"/>
          <w:numId w:val="22"/>
        </w:numPr>
      </w:pPr>
      <w:r w:rsidRPr="00781F2A">
        <w:t xml:space="preserve">“Establishment of the church results from the appearances of the Risen One; it presupposes Jesus’ death. Judgment about its legitimacy is nothing other [80] than judgment about the truth of the Easter faith itself. This also establishes the sense in which we can speak of institution of sacraments by “Jesus”; this matter too is connected </w:t>
      </w:r>
      <w:r w:rsidRPr="00781F2A">
        <w:lastRenderedPageBreak/>
        <w:t xml:space="preserve">with his death.” (Conzelmann </w:t>
      </w:r>
      <w:r w:rsidRPr="00781F2A">
        <w:rPr>
          <w:i/>
          <w:iCs/>
        </w:rPr>
        <w:t>Jesus</w:t>
      </w:r>
      <w:r w:rsidRPr="00781F2A">
        <w:t xml:space="preserve"> 80-81)</w:t>
      </w:r>
    </w:p>
    <w:p w14:paraId="47E76274" w14:textId="77777777" w:rsidR="00D612A9" w:rsidRPr="00781F2A" w:rsidRDefault="00D612A9" w:rsidP="00D612A9"/>
    <w:p w14:paraId="12B8C4F9" w14:textId="77777777" w:rsidR="00D612A9" w:rsidRPr="00781F2A" w:rsidRDefault="00D612A9" w:rsidP="001E51AF">
      <w:pPr>
        <w:numPr>
          <w:ilvl w:val="0"/>
          <w:numId w:val="22"/>
        </w:numPr>
      </w:pPr>
      <w:r w:rsidRPr="00781F2A">
        <w:rPr>
          <w:b/>
          <w:bCs/>
        </w:rPr>
        <w:t>intention</w:t>
      </w:r>
    </w:p>
    <w:p w14:paraId="55694D36" w14:textId="77777777" w:rsidR="00D612A9" w:rsidRPr="00781F2A" w:rsidRDefault="00D612A9" w:rsidP="001E51AF">
      <w:pPr>
        <w:numPr>
          <w:ilvl w:val="1"/>
          <w:numId w:val="22"/>
        </w:numPr>
      </w:pPr>
      <w:r w:rsidRPr="00781F2A">
        <w:t>“The inner—the will—and the outer—the act—cannot be separated.” According to Mark 7:6 ff</w:t>
      </w:r>
      <w:r w:rsidR="00745134" w:rsidRPr="00745134">
        <w:t xml:space="preserve">, </w:t>
      </w:r>
      <w:r w:rsidRPr="00781F2A">
        <w:t>17 ff; Luke 11:34 ff</w:t>
      </w:r>
      <w:r w:rsidR="00745134" w:rsidRPr="00745134">
        <w:t xml:space="preserve">, </w:t>
      </w:r>
      <w:r w:rsidRPr="00781F2A">
        <w:t>“intention is also an act . . . the quality of my deeds is determined through the whole of my being (cf. the figure of the tree and its fruit</w:t>
      </w:r>
      <w:r w:rsidR="00745134" w:rsidRPr="00745134">
        <w:t xml:space="preserve">, </w:t>
      </w:r>
      <w:r w:rsidRPr="00781F2A">
        <w:t xml:space="preserve">Matt. 7:16 ff.).” (Conzelmann </w:t>
      </w:r>
      <w:r w:rsidRPr="00781F2A">
        <w:rPr>
          <w:i/>
          <w:iCs/>
        </w:rPr>
        <w:t>Jesus</w:t>
      </w:r>
      <w:r w:rsidRPr="00781F2A">
        <w:t xml:space="preserve"> 61)</w:t>
      </w:r>
    </w:p>
    <w:p w14:paraId="43C3F8C5" w14:textId="77777777" w:rsidR="00D612A9" w:rsidRPr="00781F2A" w:rsidRDefault="00D612A9" w:rsidP="001E51AF">
      <w:pPr>
        <w:numPr>
          <w:ilvl w:val="1"/>
          <w:numId w:val="22"/>
        </w:numPr>
      </w:pPr>
      <w:r w:rsidRPr="00781F2A">
        <w:t>“. . . the commandments</w:t>
      </w:r>
      <w:r w:rsidR="00745134" w:rsidRPr="00745134">
        <w:t xml:space="preserve">, </w:t>
      </w:r>
      <w:r w:rsidRPr="00781F2A">
        <w:t>“You shall not kill</w:t>
      </w:r>
      <w:r w:rsidR="00745134" w:rsidRPr="00745134">
        <w:t xml:space="preserve">, </w:t>
      </w:r>
      <w:r w:rsidRPr="00781F2A">
        <w:t>commit adultery</w:t>
      </w:r>
      <w:r w:rsidR="00745134" w:rsidRPr="00745134">
        <w:t xml:space="preserve">, </w:t>
      </w:r>
      <w:r w:rsidRPr="00781F2A">
        <w:t>etc.</w:t>
      </w:r>
      <w:r w:rsidR="00745134" w:rsidRPr="00745134">
        <w:t>,</w:t>
      </w:r>
      <w:r w:rsidRPr="00781F2A">
        <w:t>” are intended by God himself as radically as Jesus [presents] them [Matt 5:21-48]</w:t>
      </w:r>
      <w:r w:rsidR="00745134" w:rsidRPr="00745134">
        <w:t xml:space="preserve">, </w:t>
      </w:r>
      <w:r w:rsidRPr="00781F2A">
        <w:t xml:space="preserve">so that lust is already adultery.” (Conzelmann </w:t>
      </w:r>
      <w:r w:rsidRPr="00781F2A">
        <w:rPr>
          <w:i/>
          <w:iCs/>
        </w:rPr>
        <w:t>Jesus</w:t>
      </w:r>
      <w:r w:rsidRPr="00781F2A">
        <w:t xml:space="preserve"> 62)</w:t>
      </w:r>
    </w:p>
    <w:p w14:paraId="502B6379" w14:textId="77777777" w:rsidR="00D612A9" w:rsidRPr="00781F2A" w:rsidRDefault="00D612A9" w:rsidP="00D612A9"/>
    <w:p w14:paraId="2B9404DB" w14:textId="77777777" w:rsidR="00D612A9" w:rsidRPr="00781F2A" w:rsidRDefault="00D612A9" w:rsidP="001E51AF">
      <w:pPr>
        <w:numPr>
          <w:ilvl w:val="0"/>
          <w:numId w:val="22"/>
        </w:numPr>
      </w:pPr>
      <w:r w:rsidRPr="00781F2A">
        <w:rPr>
          <w:b/>
          <w:bCs/>
        </w:rPr>
        <w:t>duties toward neighbors</w:t>
      </w:r>
    </w:p>
    <w:p w14:paraId="688B0E9D" w14:textId="77777777" w:rsidR="00D612A9" w:rsidRPr="00781F2A" w:rsidRDefault="00D612A9" w:rsidP="001E51AF">
      <w:pPr>
        <w:numPr>
          <w:ilvl w:val="1"/>
          <w:numId w:val="22"/>
        </w:numPr>
      </w:pPr>
      <w:r w:rsidRPr="00781F2A">
        <w:rPr>
          <w:bCs/>
        </w:rPr>
        <w:t>sayings in accord with Pharisaism</w:t>
      </w:r>
    </w:p>
    <w:p w14:paraId="39BC7AB2" w14:textId="77777777" w:rsidR="00D612A9" w:rsidRPr="00781F2A" w:rsidRDefault="00D612A9" w:rsidP="001E51AF">
      <w:pPr>
        <w:numPr>
          <w:ilvl w:val="2"/>
          <w:numId w:val="22"/>
        </w:numPr>
      </w:pPr>
      <w:r w:rsidRPr="00781F2A">
        <w:t xml:space="preserve">Some of Jesus’ sayings require “love for one’s neighbor [merely] in the manner and intensity with which official Jewish circles—thus excluding the Qumran community—also did.” (Braun </w:t>
      </w:r>
      <w:r w:rsidRPr="00781F2A">
        <w:rPr>
          <w:i/>
          <w:iCs/>
        </w:rPr>
        <w:t>Jesus</w:t>
      </w:r>
      <w:r w:rsidRPr="00781F2A">
        <w:t xml:space="preserve"> 90)</w:t>
      </w:r>
    </w:p>
    <w:p w14:paraId="0EBBDA74" w14:textId="77777777" w:rsidR="00D612A9" w:rsidRPr="00781F2A" w:rsidRDefault="00D612A9" w:rsidP="001E51AF">
      <w:pPr>
        <w:numPr>
          <w:ilvl w:val="2"/>
          <w:numId w:val="22"/>
        </w:numPr>
      </w:pPr>
      <w:r w:rsidRPr="00781F2A">
        <w:t>examples</w:t>
      </w:r>
    </w:p>
    <w:p w14:paraId="57B85B2C" w14:textId="77777777" w:rsidR="00D612A9" w:rsidRPr="00781F2A" w:rsidRDefault="00D612A9" w:rsidP="001E51AF">
      <w:pPr>
        <w:numPr>
          <w:ilvl w:val="3"/>
          <w:numId w:val="22"/>
        </w:numPr>
      </w:pPr>
      <w:r w:rsidRPr="00781F2A">
        <w:t xml:space="preserve">forgive seventy-seven times (Matt 18:21-22) (Braun </w:t>
      </w:r>
      <w:r w:rsidRPr="00781F2A">
        <w:rPr>
          <w:i/>
          <w:iCs/>
        </w:rPr>
        <w:t>Jesus</w:t>
      </w:r>
      <w:r w:rsidRPr="00781F2A">
        <w:t xml:space="preserve"> 92)</w:t>
      </w:r>
    </w:p>
    <w:p w14:paraId="568E8851" w14:textId="77777777" w:rsidR="00D612A9" w:rsidRPr="00781F2A" w:rsidRDefault="00D612A9" w:rsidP="001E51AF">
      <w:pPr>
        <w:numPr>
          <w:ilvl w:val="4"/>
          <w:numId w:val="22"/>
        </w:numPr>
      </w:pPr>
      <w:r w:rsidRPr="00781F2A">
        <w:t xml:space="preserve">This saying is probably authentic. (Braun </w:t>
      </w:r>
      <w:r w:rsidRPr="00781F2A">
        <w:rPr>
          <w:i/>
          <w:iCs/>
        </w:rPr>
        <w:t>Jesus</w:t>
      </w:r>
      <w:r w:rsidRPr="00781F2A">
        <w:t xml:space="preserve"> 92)</w:t>
      </w:r>
    </w:p>
    <w:p w14:paraId="35106365" w14:textId="77777777" w:rsidR="00D612A9" w:rsidRPr="00781F2A" w:rsidRDefault="00D612A9" w:rsidP="001E51AF">
      <w:pPr>
        <w:numPr>
          <w:ilvl w:val="4"/>
          <w:numId w:val="22"/>
        </w:numPr>
      </w:pPr>
      <w:r w:rsidRPr="00781F2A">
        <w:t xml:space="preserve">Thus “to forgive a guilty brother is important for Jesus as well as for Judaism . . .” (Braun </w:t>
      </w:r>
      <w:r w:rsidRPr="00781F2A">
        <w:rPr>
          <w:i/>
          <w:iCs/>
        </w:rPr>
        <w:t>Jesus</w:t>
      </w:r>
      <w:r w:rsidRPr="00781F2A">
        <w:t xml:space="preserve"> 95)</w:t>
      </w:r>
    </w:p>
    <w:p w14:paraId="50C1D69B" w14:textId="77777777" w:rsidR="00D612A9" w:rsidRPr="00781F2A" w:rsidRDefault="00D612A9" w:rsidP="001E51AF">
      <w:pPr>
        <w:numPr>
          <w:ilvl w:val="4"/>
          <w:numId w:val="22"/>
        </w:numPr>
      </w:pPr>
      <w:r w:rsidRPr="00781F2A">
        <w:t xml:space="preserve">But Jesus “adds the helpful service of openly telling him his fault (Luke 17:3).” (Braun </w:t>
      </w:r>
      <w:r w:rsidRPr="00781F2A">
        <w:rPr>
          <w:i/>
          <w:iCs/>
        </w:rPr>
        <w:t>Jesus</w:t>
      </w:r>
      <w:r w:rsidRPr="00781F2A">
        <w:t xml:space="preserve"> 95)</w:t>
      </w:r>
    </w:p>
    <w:p w14:paraId="3752EC00" w14:textId="77777777" w:rsidR="00D612A9" w:rsidRPr="00781F2A" w:rsidRDefault="00D612A9" w:rsidP="001E51AF">
      <w:pPr>
        <w:numPr>
          <w:ilvl w:val="4"/>
          <w:numId w:val="22"/>
        </w:numPr>
      </w:pPr>
      <w:r w:rsidRPr="00781F2A">
        <w:t>In Matt 18:15-17</w:t>
      </w:r>
      <w:r w:rsidR="00745134" w:rsidRPr="00745134">
        <w:t xml:space="preserve">, </w:t>
      </w:r>
      <w:r w:rsidRPr="00781F2A">
        <w:t xml:space="preserve">“The community tradition then developed this directive . . . to win the guilty [is] not found in the usual Jewish texts . . . but the Manual of Discipline . . . agrees with Matt. 18:15-17 almost word for word.” (Braun </w:t>
      </w:r>
      <w:r w:rsidRPr="00781F2A">
        <w:rPr>
          <w:i/>
          <w:iCs/>
        </w:rPr>
        <w:t>Jesus</w:t>
      </w:r>
      <w:r w:rsidRPr="00781F2A">
        <w:t xml:space="preserve"> 95)</w:t>
      </w:r>
    </w:p>
    <w:p w14:paraId="033480DD" w14:textId="77777777" w:rsidR="00D612A9" w:rsidRPr="00781F2A" w:rsidRDefault="00D612A9" w:rsidP="001E51AF">
      <w:pPr>
        <w:numPr>
          <w:ilvl w:val="3"/>
          <w:numId w:val="22"/>
        </w:numPr>
      </w:pPr>
      <w:r w:rsidRPr="00781F2A">
        <w:t xml:space="preserve">unmerciful slave (Matt 18:23-35) (probably authentic) (Braun </w:t>
      </w:r>
      <w:r w:rsidRPr="00781F2A">
        <w:rPr>
          <w:i/>
          <w:iCs/>
        </w:rPr>
        <w:t>Jesus</w:t>
      </w:r>
      <w:r w:rsidRPr="00781F2A">
        <w:t xml:space="preserve"> 92)</w:t>
      </w:r>
    </w:p>
    <w:p w14:paraId="10404EFE" w14:textId="77777777" w:rsidR="00D612A9" w:rsidRPr="00781F2A" w:rsidRDefault="00D612A9" w:rsidP="001E51AF">
      <w:pPr>
        <w:numPr>
          <w:ilvl w:val="3"/>
          <w:numId w:val="22"/>
        </w:numPr>
      </w:pPr>
      <w:r w:rsidRPr="00781F2A">
        <w:t>“forgive as we forgive” (Lord’s Prayer</w:t>
      </w:r>
      <w:r w:rsidR="00745134" w:rsidRPr="00745134">
        <w:t xml:space="preserve">, </w:t>
      </w:r>
      <w:r w:rsidRPr="00781F2A">
        <w:t xml:space="preserve">Matt 6:12) (Braun </w:t>
      </w:r>
      <w:r w:rsidRPr="00781F2A">
        <w:rPr>
          <w:i/>
          <w:iCs/>
        </w:rPr>
        <w:t>Jesus</w:t>
      </w:r>
      <w:r w:rsidRPr="00781F2A">
        <w:t xml:space="preserve"> 92)</w:t>
      </w:r>
    </w:p>
    <w:p w14:paraId="0E231C4D" w14:textId="77777777" w:rsidR="00D612A9" w:rsidRPr="00781F2A" w:rsidRDefault="00D612A9" w:rsidP="001E51AF">
      <w:pPr>
        <w:numPr>
          <w:ilvl w:val="4"/>
          <w:numId w:val="22"/>
        </w:numPr>
      </w:pPr>
      <w:r w:rsidRPr="00781F2A">
        <w:t xml:space="preserve">probably authentic (Braun </w:t>
      </w:r>
      <w:r w:rsidRPr="00781F2A">
        <w:rPr>
          <w:i/>
          <w:iCs/>
        </w:rPr>
        <w:t>Jesus</w:t>
      </w:r>
      <w:r w:rsidRPr="00781F2A">
        <w:t xml:space="preserve"> 92)</w:t>
      </w:r>
    </w:p>
    <w:p w14:paraId="74017F06" w14:textId="77777777" w:rsidR="00D612A9" w:rsidRPr="00781F2A" w:rsidRDefault="00D612A9" w:rsidP="001E51AF">
      <w:pPr>
        <w:numPr>
          <w:ilvl w:val="4"/>
          <w:numId w:val="22"/>
        </w:numPr>
      </w:pPr>
      <w:r w:rsidRPr="00781F2A">
        <w:t xml:space="preserve">“The Jewish faith already connected God’s forgiveness with human forgiveness.” (Braun </w:t>
      </w:r>
      <w:r w:rsidRPr="00781F2A">
        <w:rPr>
          <w:i/>
          <w:iCs/>
        </w:rPr>
        <w:t>Jesus</w:t>
      </w:r>
      <w:r w:rsidRPr="00781F2A">
        <w:t xml:space="preserve"> 92)</w:t>
      </w:r>
    </w:p>
    <w:p w14:paraId="78730D33" w14:textId="77777777" w:rsidR="00D612A9" w:rsidRPr="00781F2A" w:rsidRDefault="00D612A9" w:rsidP="001E51AF">
      <w:pPr>
        <w:numPr>
          <w:ilvl w:val="3"/>
          <w:numId w:val="22"/>
        </w:numPr>
      </w:pPr>
      <w:r w:rsidRPr="00781F2A">
        <w:t xml:space="preserve">do not be angry (Matt 5:21-22) (Braun </w:t>
      </w:r>
      <w:r w:rsidRPr="00781F2A">
        <w:rPr>
          <w:i/>
          <w:iCs/>
        </w:rPr>
        <w:t>Jesus</w:t>
      </w:r>
      <w:r w:rsidRPr="00781F2A">
        <w:t xml:space="preserve"> 91)</w:t>
      </w:r>
    </w:p>
    <w:p w14:paraId="70CE5FD3" w14:textId="77777777" w:rsidR="00D612A9" w:rsidRPr="00781F2A" w:rsidRDefault="00D612A9" w:rsidP="001E51AF">
      <w:pPr>
        <w:numPr>
          <w:ilvl w:val="3"/>
          <w:numId w:val="22"/>
        </w:numPr>
      </w:pPr>
      <w:r w:rsidRPr="00781F2A">
        <w:t xml:space="preserve">reconcile before sacrifice (Matt 5:23-24) (Braun </w:t>
      </w:r>
      <w:r w:rsidRPr="00781F2A">
        <w:rPr>
          <w:i/>
          <w:iCs/>
        </w:rPr>
        <w:t>Jesus</w:t>
      </w:r>
      <w:r w:rsidRPr="00781F2A">
        <w:t xml:space="preserve"> 91)</w:t>
      </w:r>
    </w:p>
    <w:p w14:paraId="383F1D0F" w14:textId="77777777" w:rsidR="00D612A9" w:rsidRPr="00781F2A" w:rsidRDefault="00D612A9" w:rsidP="001E51AF">
      <w:pPr>
        <w:numPr>
          <w:ilvl w:val="3"/>
          <w:numId w:val="22"/>
        </w:numPr>
      </w:pPr>
      <w:r w:rsidRPr="00781F2A">
        <w:t xml:space="preserve">reconcile on the way to the judge (Matt 5:25-26) (Braun </w:t>
      </w:r>
      <w:r w:rsidRPr="00781F2A">
        <w:rPr>
          <w:i/>
          <w:iCs/>
        </w:rPr>
        <w:t>Jesus</w:t>
      </w:r>
      <w:r w:rsidRPr="00781F2A">
        <w:t xml:space="preserve"> 91)</w:t>
      </w:r>
    </w:p>
    <w:p w14:paraId="684AA895" w14:textId="77777777" w:rsidR="00D612A9" w:rsidRPr="00781F2A" w:rsidRDefault="00D612A9" w:rsidP="001E51AF">
      <w:pPr>
        <w:numPr>
          <w:ilvl w:val="3"/>
          <w:numId w:val="22"/>
        </w:numPr>
      </w:pPr>
      <w:r w:rsidRPr="00781F2A">
        <w:t xml:space="preserve">golden rule (Matt 7:12) (Braun </w:t>
      </w:r>
      <w:r w:rsidRPr="00781F2A">
        <w:rPr>
          <w:i/>
          <w:iCs/>
        </w:rPr>
        <w:t>Jesus</w:t>
      </w:r>
      <w:r w:rsidRPr="00781F2A">
        <w:t xml:space="preserve"> 91)</w:t>
      </w:r>
    </w:p>
    <w:p w14:paraId="133237B2" w14:textId="77777777" w:rsidR="00D612A9" w:rsidRPr="00781F2A" w:rsidRDefault="00D612A9" w:rsidP="001E51AF">
      <w:pPr>
        <w:numPr>
          <w:ilvl w:val="3"/>
          <w:numId w:val="22"/>
        </w:numPr>
      </w:pPr>
      <w:r w:rsidRPr="00781F2A">
        <w:t xml:space="preserve">receive “little ones” (Matt. 18:10); better a millstone (Matt 18:6) (Braun </w:t>
      </w:r>
      <w:r w:rsidRPr="00781F2A">
        <w:rPr>
          <w:i/>
          <w:iCs/>
        </w:rPr>
        <w:t>Jesus</w:t>
      </w:r>
      <w:r w:rsidRPr="00781F2A">
        <w:t xml:space="preserve"> 91)</w:t>
      </w:r>
    </w:p>
    <w:p w14:paraId="088F59CB" w14:textId="77777777" w:rsidR="00D612A9" w:rsidRPr="00781F2A" w:rsidRDefault="00D612A9" w:rsidP="001E51AF">
      <w:pPr>
        <w:numPr>
          <w:ilvl w:val="4"/>
          <w:numId w:val="22"/>
        </w:numPr>
      </w:pPr>
      <w:r w:rsidRPr="00781F2A">
        <w:t>These sayings “speak of the “little ones” and also of the disciples</w:t>
      </w:r>
      <w:r w:rsidR="00745134" w:rsidRPr="00745134">
        <w:t xml:space="preserve">, </w:t>
      </w:r>
      <w:r w:rsidRPr="00781F2A">
        <w:t>addressed as “you.” That helps us understand who is meant by the “little ones” in these sayings: originally probably real children</w:t>
      </w:r>
      <w:r w:rsidR="00745134" w:rsidRPr="00745134">
        <w:t xml:space="preserve">, </w:t>
      </w:r>
      <w:r w:rsidRPr="00781F2A">
        <w:t>then insignificant</w:t>
      </w:r>
      <w:r w:rsidR="00745134" w:rsidRPr="00745134">
        <w:t xml:space="preserve">, </w:t>
      </w:r>
      <w:r w:rsidRPr="00781F2A">
        <w:t xml:space="preserve">easily imperiled disciples.” (Braun </w:t>
      </w:r>
      <w:r w:rsidRPr="00781F2A">
        <w:rPr>
          <w:i/>
          <w:iCs/>
        </w:rPr>
        <w:t>Jesus</w:t>
      </w:r>
      <w:r w:rsidRPr="00781F2A">
        <w:t xml:space="preserve"> 91)</w:t>
      </w:r>
    </w:p>
    <w:p w14:paraId="7E748813" w14:textId="77777777" w:rsidR="00D612A9" w:rsidRPr="00781F2A" w:rsidRDefault="00D612A9" w:rsidP="001E51AF">
      <w:pPr>
        <w:numPr>
          <w:ilvl w:val="3"/>
          <w:numId w:val="22"/>
        </w:numPr>
      </w:pPr>
      <w:r w:rsidRPr="00781F2A">
        <w:t xml:space="preserve">inside and outside of cup (Matt 23:25); “they devour widows’ houses” (Mark 12:40) (Braun </w:t>
      </w:r>
      <w:r w:rsidRPr="00781F2A">
        <w:rPr>
          <w:i/>
          <w:iCs/>
        </w:rPr>
        <w:t>Jesus</w:t>
      </w:r>
      <w:r w:rsidRPr="00781F2A">
        <w:t xml:space="preserve"> 93)</w:t>
      </w:r>
    </w:p>
    <w:p w14:paraId="57953E1B" w14:textId="77777777" w:rsidR="00D612A9" w:rsidRPr="00781F2A" w:rsidRDefault="00D612A9" w:rsidP="001E51AF">
      <w:pPr>
        <w:numPr>
          <w:ilvl w:val="4"/>
          <w:numId w:val="22"/>
        </w:numPr>
      </w:pPr>
      <w:r w:rsidRPr="00781F2A">
        <w:lastRenderedPageBreak/>
        <w:t xml:space="preserve">Here “Jesus himself warns against . . . exploitation of . . . dependent people . . .” (Braun </w:t>
      </w:r>
      <w:r w:rsidRPr="00781F2A">
        <w:rPr>
          <w:i/>
          <w:iCs/>
        </w:rPr>
        <w:t>Jesus</w:t>
      </w:r>
      <w:r w:rsidRPr="00781F2A">
        <w:t xml:space="preserve"> 93)</w:t>
      </w:r>
    </w:p>
    <w:p w14:paraId="137C7FBB" w14:textId="77777777" w:rsidR="00D612A9" w:rsidRPr="00781F2A" w:rsidRDefault="00D612A9" w:rsidP="001E51AF">
      <w:pPr>
        <w:numPr>
          <w:ilvl w:val="3"/>
          <w:numId w:val="22"/>
        </w:numPr>
      </w:pPr>
      <w:r w:rsidRPr="00781F2A">
        <w:t>do not steal</w:t>
      </w:r>
      <w:r w:rsidR="00745134" w:rsidRPr="00745134">
        <w:t xml:space="preserve">, </w:t>
      </w:r>
      <w:r w:rsidRPr="00781F2A">
        <w:t>bear false witness</w:t>
      </w:r>
      <w:r w:rsidR="00745134" w:rsidRPr="00745134">
        <w:t xml:space="preserve">, </w:t>
      </w:r>
      <w:r w:rsidRPr="00781F2A">
        <w:t xml:space="preserve">defraud (Mark 10:19) (Braun </w:t>
      </w:r>
      <w:r w:rsidRPr="00781F2A">
        <w:rPr>
          <w:i/>
          <w:iCs/>
        </w:rPr>
        <w:t>Jesus</w:t>
      </w:r>
      <w:r w:rsidRPr="00781F2A">
        <w:t xml:space="preserve"> 93)</w:t>
      </w:r>
    </w:p>
    <w:p w14:paraId="2A3CEE52" w14:textId="77777777" w:rsidR="00D612A9" w:rsidRPr="00781F2A" w:rsidRDefault="00D612A9" w:rsidP="001E51AF">
      <w:pPr>
        <w:numPr>
          <w:ilvl w:val="4"/>
          <w:numId w:val="22"/>
        </w:numPr>
      </w:pPr>
      <w:r w:rsidRPr="00781F2A">
        <w:t xml:space="preserve">Here Jesus “warns against . . . exploitation of . . . even the community . . .” (Braun </w:t>
      </w:r>
      <w:r w:rsidRPr="00781F2A">
        <w:rPr>
          <w:i/>
          <w:iCs/>
        </w:rPr>
        <w:t>Jesus</w:t>
      </w:r>
      <w:r w:rsidRPr="00781F2A">
        <w:t xml:space="preserve"> 93)</w:t>
      </w:r>
    </w:p>
    <w:p w14:paraId="7E8F7AE7" w14:textId="77777777" w:rsidR="00D612A9" w:rsidRPr="00781F2A" w:rsidRDefault="00D612A9" w:rsidP="001E51AF">
      <w:pPr>
        <w:numPr>
          <w:ilvl w:val="3"/>
          <w:numId w:val="22"/>
        </w:numPr>
      </w:pPr>
      <w:r w:rsidRPr="00781F2A">
        <w:t xml:space="preserve">first must be last (Mark 9:35); great must be servant (Mark 10:43-44); places at table (Luke 14:7-10-11)) (Braun </w:t>
      </w:r>
      <w:r w:rsidRPr="00781F2A">
        <w:rPr>
          <w:i/>
          <w:iCs/>
        </w:rPr>
        <w:t>Jesus</w:t>
      </w:r>
      <w:r w:rsidRPr="00781F2A">
        <w:t xml:space="preserve"> 93)</w:t>
      </w:r>
    </w:p>
    <w:p w14:paraId="616AFC2F" w14:textId="77777777" w:rsidR="00D612A9" w:rsidRPr="00781F2A" w:rsidRDefault="00D612A9" w:rsidP="001E51AF">
      <w:pPr>
        <w:numPr>
          <w:ilvl w:val="4"/>
          <w:numId w:val="22"/>
        </w:numPr>
      </w:pPr>
      <w:r w:rsidRPr="00781F2A">
        <w:t>“Just as Judaism knows humility as the true way to greatness</w:t>
      </w:r>
      <w:r w:rsidR="00745134" w:rsidRPr="00745134">
        <w:t xml:space="preserve">, </w:t>
      </w:r>
      <w:r w:rsidRPr="00781F2A">
        <w:t xml:space="preserve">the Jesus tradition [does] also . . .”) (Braun </w:t>
      </w:r>
      <w:r w:rsidRPr="00781F2A">
        <w:rPr>
          <w:i/>
          <w:iCs/>
        </w:rPr>
        <w:t>Jesus</w:t>
      </w:r>
      <w:r w:rsidRPr="00781F2A">
        <w:t xml:space="preserve"> 93)</w:t>
      </w:r>
    </w:p>
    <w:p w14:paraId="6059721C" w14:textId="77777777" w:rsidR="00D612A9" w:rsidRPr="00781F2A" w:rsidRDefault="00D612A9" w:rsidP="001E51AF">
      <w:pPr>
        <w:numPr>
          <w:ilvl w:val="3"/>
          <w:numId w:val="22"/>
        </w:numPr>
      </w:pPr>
      <w:r w:rsidRPr="00781F2A">
        <w:t xml:space="preserve">invite the poor and the sick (Luke 14:12-14) (Braun </w:t>
      </w:r>
      <w:r w:rsidRPr="00781F2A">
        <w:rPr>
          <w:i/>
          <w:iCs/>
        </w:rPr>
        <w:t>Jesus</w:t>
      </w:r>
      <w:r w:rsidRPr="00781F2A">
        <w:t xml:space="preserve"> 93)</w:t>
      </w:r>
    </w:p>
    <w:p w14:paraId="627B909C" w14:textId="77777777" w:rsidR="00D612A9" w:rsidRPr="00781F2A" w:rsidRDefault="00D612A9" w:rsidP="001E51AF">
      <w:pPr>
        <w:numPr>
          <w:ilvl w:val="4"/>
          <w:numId w:val="22"/>
        </w:numPr>
      </w:pPr>
      <w:r w:rsidRPr="00781F2A">
        <w:t xml:space="preserve">“Jewish texts also recommend this practice.” (Braun </w:t>
      </w:r>
      <w:r w:rsidRPr="00781F2A">
        <w:rPr>
          <w:i/>
          <w:iCs/>
        </w:rPr>
        <w:t>Jesus</w:t>
      </w:r>
      <w:r w:rsidRPr="00781F2A">
        <w:t xml:space="preserve"> 93)</w:t>
      </w:r>
    </w:p>
    <w:p w14:paraId="396794DA" w14:textId="77777777" w:rsidR="00D612A9" w:rsidRPr="00781F2A" w:rsidRDefault="00D612A9" w:rsidP="001E51AF">
      <w:pPr>
        <w:numPr>
          <w:ilvl w:val="3"/>
          <w:numId w:val="22"/>
        </w:numPr>
      </w:pPr>
      <w:r w:rsidRPr="00781F2A">
        <w:t xml:space="preserve">double love commandment (Mark 12:28-31) (Braun </w:t>
      </w:r>
      <w:r w:rsidRPr="00781F2A">
        <w:rPr>
          <w:i/>
          <w:iCs/>
        </w:rPr>
        <w:t>Jesus</w:t>
      </w:r>
      <w:r w:rsidRPr="00781F2A">
        <w:t xml:space="preserve"> 93)</w:t>
      </w:r>
    </w:p>
    <w:p w14:paraId="55C6436A" w14:textId="77777777" w:rsidR="00D612A9" w:rsidRPr="00781F2A" w:rsidRDefault="00D612A9" w:rsidP="001E51AF">
      <w:pPr>
        <w:numPr>
          <w:ilvl w:val="4"/>
          <w:numId w:val="22"/>
        </w:numPr>
      </w:pPr>
      <w:r w:rsidRPr="00781F2A">
        <w:t xml:space="preserve">“It further corresponds to Jewish theological thinking to link love for God and one’s neighbor as the Jesus tradition does . . .” (Braun </w:t>
      </w:r>
      <w:r w:rsidRPr="00781F2A">
        <w:rPr>
          <w:i/>
          <w:iCs/>
        </w:rPr>
        <w:t>Jesus</w:t>
      </w:r>
      <w:r w:rsidRPr="00781F2A">
        <w:t xml:space="preserve"> 93)</w:t>
      </w:r>
    </w:p>
    <w:p w14:paraId="321519A4" w14:textId="77777777" w:rsidR="00D612A9" w:rsidRPr="00781F2A" w:rsidRDefault="00D612A9" w:rsidP="001E51AF">
      <w:pPr>
        <w:numPr>
          <w:ilvl w:val="4"/>
          <w:numId w:val="22"/>
        </w:numPr>
      </w:pPr>
      <w:r w:rsidRPr="00781F2A">
        <w:t>But see below</w:t>
      </w:r>
      <w:r w:rsidR="00745134" w:rsidRPr="00745134">
        <w:t xml:space="preserve">, </w:t>
      </w:r>
      <w:r w:rsidRPr="00781F2A">
        <w:t>“love of God and love of neighbor</w:t>
      </w:r>
      <w:r w:rsidR="00745134" w:rsidRPr="00745134">
        <w:t>,</w:t>
      </w:r>
      <w:r w:rsidRPr="00781F2A">
        <w:t>” p. ?.</w:t>
      </w:r>
    </w:p>
    <w:p w14:paraId="6E858423" w14:textId="77777777" w:rsidR="00D612A9" w:rsidRPr="00781F2A" w:rsidRDefault="00D612A9" w:rsidP="001E51AF">
      <w:pPr>
        <w:numPr>
          <w:ilvl w:val="2"/>
          <w:numId w:val="22"/>
        </w:numPr>
      </w:pPr>
      <w:r w:rsidRPr="00781F2A">
        <w:t>authenticity</w:t>
      </w:r>
    </w:p>
    <w:p w14:paraId="132B3192" w14:textId="77777777" w:rsidR="00D612A9" w:rsidRPr="00781F2A" w:rsidRDefault="00D612A9" w:rsidP="001E51AF">
      <w:pPr>
        <w:numPr>
          <w:ilvl w:val="3"/>
          <w:numId w:val="22"/>
        </w:numPr>
      </w:pPr>
      <w:r w:rsidRPr="00781F2A">
        <w:t xml:space="preserve">“. . . the vocabulary pertinent to this area [Jesus’ demands toward one’s neighbor] is extremely sparse in the synoptics.” (Braun </w:t>
      </w:r>
      <w:r w:rsidRPr="00781F2A">
        <w:rPr>
          <w:i/>
          <w:iCs/>
        </w:rPr>
        <w:t>Jesus</w:t>
      </w:r>
      <w:r w:rsidRPr="00781F2A">
        <w:t xml:space="preserve"> 89)</w:t>
      </w:r>
    </w:p>
    <w:p w14:paraId="7B197571" w14:textId="77777777" w:rsidR="00D612A9" w:rsidRPr="00781F2A" w:rsidRDefault="00D612A9" w:rsidP="001E51AF">
      <w:pPr>
        <w:numPr>
          <w:ilvl w:val="3"/>
          <w:numId w:val="22"/>
        </w:numPr>
      </w:pPr>
      <w:r w:rsidRPr="00781F2A">
        <w:t>“This group of sayings is untypical of Jesus . . . Nevertheless</w:t>
      </w:r>
      <w:r w:rsidR="00745134" w:rsidRPr="00745134">
        <w:t xml:space="preserve">, </w:t>
      </w:r>
      <w:r w:rsidRPr="00781F2A">
        <w:t xml:space="preserve">it is certainly possible that there are authentic words of Jesus among them . . .” (Braun </w:t>
      </w:r>
      <w:r w:rsidRPr="00781F2A">
        <w:rPr>
          <w:i/>
          <w:iCs/>
        </w:rPr>
        <w:t>Jesus</w:t>
      </w:r>
      <w:r w:rsidRPr="00781F2A">
        <w:t xml:space="preserve"> 90)</w:t>
      </w:r>
    </w:p>
    <w:p w14:paraId="1ABB743A" w14:textId="77777777" w:rsidR="00D612A9" w:rsidRPr="00781F2A" w:rsidRDefault="00D612A9" w:rsidP="001E51AF">
      <w:pPr>
        <w:numPr>
          <w:ilvl w:val="1"/>
          <w:numId w:val="22"/>
        </w:numPr>
      </w:pPr>
      <w:r w:rsidRPr="00781F2A">
        <w:rPr>
          <w:bCs/>
        </w:rPr>
        <w:t>sayings in accord with Essenism</w:t>
      </w:r>
    </w:p>
    <w:p w14:paraId="2466986F" w14:textId="77777777" w:rsidR="00D612A9" w:rsidRPr="00781F2A" w:rsidRDefault="00D612A9" w:rsidP="001E51AF">
      <w:pPr>
        <w:numPr>
          <w:ilvl w:val="2"/>
          <w:numId w:val="22"/>
        </w:numPr>
      </w:pPr>
      <w:r w:rsidRPr="00781F2A">
        <w:t xml:space="preserve">But sometimes “Jesus’ call to love one’s neighbor goes beyond the level of official Judaism [93] . . . The Jesus tradition demands more than the rabbis and yet remains on the level of the demands at Qumran on the following points . . .” (Braun </w:t>
      </w:r>
      <w:r w:rsidRPr="00781F2A">
        <w:rPr>
          <w:i/>
          <w:iCs/>
        </w:rPr>
        <w:t>Jesus</w:t>
      </w:r>
      <w:r w:rsidRPr="00781F2A">
        <w:t xml:space="preserve"> 93-94)</w:t>
      </w:r>
    </w:p>
    <w:p w14:paraId="0EF2991E" w14:textId="77777777" w:rsidR="00D612A9" w:rsidRPr="00781F2A" w:rsidRDefault="00D612A9" w:rsidP="001E51AF">
      <w:pPr>
        <w:numPr>
          <w:ilvl w:val="2"/>
          <w:numId w:val="22"/>
        </w:numPr>
      </w:pPr>
      <w:r w:rsidRPr="00781F2A">
        <w:t>“The Qumran community did not proclaim the indissolubility of marriage as Jesus does. Nevertheless . . . the Qumran community also intensified the Jewish marriage ethic</w:t>
      </w:r>
      <w:r w:rsidR="00745134" w:rsidRPr="00745134">
        <w:t xml:space="preserve">, </w:t>
      </w:r>
      <w:r w:rsidRPr="00781F2A">
        <w:t>whether through the demand for an unmarried</w:t>
      </w:r>
      <w:r w:rsidR="00745134" w:rsidRPr="00745134">
        <w:t xml:space="preserve">, </w:t>
      </w:r>
      <w:r w:rsidRPr="00781F2A">
        <w:t xml:space="preserve">monastic existence or through the prohibition of polygamy or of marrying one’s niece.” (Braun </w:t>
      </w:r>
      <w:r w:rsidRPr="00781F2A">
        <w:rPr>
          <w:i/>
          <w:iCs/>
        </w:rPr>
        <w:t>Jesus</w:t>
      </w:r>
      <w:r w:rsidRPr="00781F2A">
        <w:t xml:space="preserve"> 94)</w:t>
      </w:r>
    </w:p>
    <w:p w14:paraId="0BE8CF9F" w14:textId="77777777" w:rsidR="00D612A9" w:rsidRPr="00781F2A" w:rsidRDefault="00D612A9" w:rsidP="001E51AF">
      <w:pPr>
        <w:numPr>
          <w:ilvl w:val="2"/>
          <w:numId w:val="22"/>
        </w:numPr>
      </w:pPr>
      <w:r w:rsidRPr="00781F2A">
        <w:t>The Pharisees’ “tithing of herbs [Matt 23:23] is castigated because [they] neglect the weighty matters in the law</w:t>
      </w:r>
      <w:r w:rsidR="00745134" w:rsidRPr="00745134">
        <w:t xml:space="preserve">, </w:t>
      </w:r>
      <w:r w:rsidRPr="00781F2A">
        <w:t>proper behavior</w:t>
      </w:r>
      <w:r w:rsidR="00745134" w:rsidRPr="00745134">
        <w:t xml:space="preserve">, </w:t>
      </w:r>
      <w:r w:rsidRPr="00781F2A">
        <w:t>mercy</w:t>
      </w:r>
      <w:r w:rsidR="00745134" w:rsidRPr="00745134">
        <w:t xml:space="preserve">, </w:t>
      </w:r>
      <w:r w:rsidRPr="00781F2A">
        <w:t xml:space="preserve">and faithfulness . . . the principle issue for Jesus is . . . proper behavior toward one’s neighbor . . .” Here also “the Qumran community . . . was actually guided by viewpoints that remind one of Jesus. The Qumran texts [say] that cultic purity . . . is worthless if proper behavior does not go hand in hand with it.” (Braun </w:t>
      </w:r>
      <w:r w:rsidRPr="00781F2A">
        <w:rPr>
          <w:i/>
          <w:iCs/>
        </w:rPr>
        <w:t>Jesus</w:t>
      </w:r>
      <w:r w:rsidRPr="00781F2A">
        <w:t xml:space="preserve"> 96)</w:t>
      </w:r>
    </w:p>
    <w:p w14:paraId="7D71B151" w14:textId="77777777" w:rsidR="00D612A9" w:rsidRPr="00781F2A" w:rsidRDefault="00D612A9" w:rsidP="001E51AF">
      <w:pPr>
        <w:numPr>
          <w:ilvl w:val="2"/>
          <w:numId w:val="22"/>
        </w:numPr>
      </w:pPr>
      <w:r w:rsidRPr="00781F2A">
        <w:t>“Finally</w:t>
      </w:r>
      <w:r w:rsidR="00745134" w:rsidRPr="00745134">
        <w:t xml:space="preserve">, </w:t>
      </w:r>
      <w:r w:rsidRPr="00781F2A">
        <w:t>we have to consider Jesus’ injunction to support the poor through the sale of everything one has [Mark 10:17-22</w:t>
      </w:r>
      <w:r w:rsidR="00745134" w:rsidRPr="00745134">
        <w:t xml:space="preserve">, </w:t>
      </w:r>
      <w:r w:rsidRPr="00781F2A">
        <w:t>etc.] . . . the Manual of Discipline [enjoins] surrender of . . . possessions [and the] Damascus Document . . . an intensified support of the poor</w:t>
      </w:r>
      <w:r w:rsidR="00745134" w:rsidRPr="00745134">
        <w:t xml:space="preserve">, </w:t>
      </w:r>
      <w:r w:rsidRPr="00781F2A">
        <w:t xml:space="preserve">financed by a high assessment of its members.” (Braun </w:t>
      </w:r>
      <w:r w:rsidRPr="00781F2A">
        <w:rPr>
          <w:i/>
          <w:iCs/>
        </w:rPr>
        <w:t>Jesus</w:t>
      </w:r>
      <w:r w:rsidRPr="00781F2A">
        <w:t xml:space="preserve"> 96)</w:t>
      </w:r>
    </w:p>
    <w:p w14:paraId="0DAC773A" w14:textId="77777777" w:rsidR="00D612A9" w:rsidRPr="00781F2A" w:rsidRDefault="00D612A9" w:rsidP="001E51AF">
      <w:pPr>
        <w:numPr>
          <w:ilvl w:val="1"/>
          <w:numId w:val="22"/>
        </w:numPr>
      </w:pPr>
      <w:r w:rsidRPr="00781F2A">
        <w:rPr>
          <w:bCs/>
        </w:rPr>
        <w:t>sayings more extreme than Pharisaism and Essenism</w:t>
      </w:r>
    </w:p>
    <w:p w14:paraId="2C6696DB" w14:textId="77777777" w:rsidR="00D612A9" w:rsidRPr="00781F2A" w:rsidRDefault="00D612A9" w:rsidP="001E51AF">
      <w:pPr>
        <w:numPr>
          <w:ilvl w:val="2"/>
          <w:numId w:val="22"/>
        </w:numPr>
      </w:pPr>
      <w:r w:rsidRPr="00781F2A">
        <w:t xml:space="preserve">“. . . we now come to . . . love for one’s neighbor with a clearly anti-Jewish orientation.” (Braun </w:t>
      </w:r>
      <w:r w:rsidRPr="00781F2A">
        <w:rPr>
          <w:i/>
          <w:iCs/>
        </w:rPr>
        <w:t>Jesus</w:t>
      </w:r>
      <w:r w:rsidRPr="00781F2A">
        <w:t xml:space="preserve"> 96)</w:t>
      </w:r>
    </w:p>
    <w:p w14:paraId="76B61E88" w14:textId="77777777" w:rsidR="00D612A9" w:rsidRPr="00781F2A" w:rsidRDefault="00D612A9" w:rsidP="001E51AF">
      <w:pPr>
        <w:numPr>
          <w:ilvl w:val="2"/>
          <w:numId w:val="22"/>
        </w:numPr>
      </w:pPr>
      <w:r w:rsidRPr="00781F2A">
        <w:t xml:space="preserve">modifying the Mosaic law: “Jesus . . . occasionally acts contrary to the Old Testament </w:t>
      </w:r>
      <w:r w:rsidRPr="00781F2A">
        <w:lastRenderedPageBreak/>
        <w:t>itself</w:t>
      </w:r>
      <w:r w:rsidR="00745134" w:rsidRPr="00745134">
        <w:t xml:space="preserve">, </w:t>
      </w:r>
      <w:r w:rsidRPr="00781F2A">
        <w:t>as in the prohibition of divorce [Matt 5:31-32]</w:t>
      </w:r>
      <w:r w:rsidR="00745134" w:rsidRPr="00745134">
        <w:t xml:space="preserve">, </w:t>
      </w:r>
      <w:r w:rsidRPr="00781F2A">
        <w:t>the prohibition of retaliation [Matt 5:38-42]</w:t>
      </w:r>
      <w:r w:rsidR="00745134" w:rsidRPr="00745134">
        <w:t xml:space="preserve">, </w:t>
      </w:r>
      <w:r w:rsidRPr="00781F2A">
        <w:t xml:space="preserve">and the command to love one’s enemy [Matt 5:43-48].” (Braun </w:t>
      </w:r>
      <w:r w:rsidRPr="00781F2A">
        <w:rPr>
          <w:i/>
          <w:iCs/>
        </w:rPr>
        <w:t>Jesus</w:t>
      </w:r>
      <w:r w:rsidRPr="00781F2A">
        <w:t xml:space="preserve"> 103)</w:t>
      </w:r>
    </w:p>
    <w:p w14:paraId="43BE327B" w14:textId="77777777" w:rsidR="00D612A9" w:rsidRPr="00781F2A" w:rsidRDefault="00D612A9" w:rsidP="001E51AF">
      <w:pPr>
        <w:numPr>
          <w:ilvl w:val="2"/>
          <w:numId w:val="22"/>
        </w:numPr>
      </w:pPr>
      <w:r w:rsidRPr="00781F2A">
        <w:t>love of enemies: “Judaism did occasionally forbid hatred toward God’s creatures and could occasionally recommend prayer for enemies and the imitation of God who repays evil with good. But rabbis considered hatred allowable to a certain extent; the love for one’s enemy was not really commanded by them. In fact</w:t>
      </w:r>
      <w:r w:rsidR="00745134" w:rsidRPr="00745134">
        <w:t xml:space="preserve">, </w:t>
      </w:r>
      <w:r w:rsidRPr="00781F2A">
        <w:t xml:space="preserve">[in] the Manual of Discipline . . . hatred against the outsiders . . . is expressly commanded . . . The community . . . they have Jesus pray for his enemies from the cross (Luke 23:34) . . . with Jewish martyrologies the martyr never prayed for his tormentors . . . The love for one’s enemies which Jesus commanded meant personal enemies but it also meant even more—one’s religious enemies.” (Braun </w:t>
      </w:r>
      <w:r w:rsidRPr="00781F2A">
        <w:rPr>
          <w:i/>
          <w:iCs/>
        </w:rPr>
        <w:t>Jesus</w:t>
      </w:r>
      <w:r w:rsidRPr="00781F2A">
        <w:t xml:space="preserve"> 98)</w:t>
      </w:r>
    </w:p>
    <w:p w14:paraId="72A361E3" w14:textId="77777777" w:rsidR="00D612A9" w:rsidRPr="00781F2A" w:rsidRDefault="00D612A9" w:rsidP="001E51AF">
      <w:pPr>
        <w:numPr>
          <w:ilvl w:val="2"/>
          <w:numId w:val="22"/>
        </w:numPr>
      </w:pPr>
      <w:r w:rsidRPr="00781F2A">
        <w:t>no judging (Matt 7:1): “contradicts broad Jewish teaching . . . The neighbor is not subject to my judgment; he stands or falls on his own. Therefore</w:t>
      </w:r>
      <w:r w:rsidR="00745134" w:rsidRPr="00745134">
        <w:t xml:space="preserve">, </w:t>
      </w:r>
      <w:r w:rsidRPr="00781F2A">
        <w:t>self-defense against the neighbor is abolished: if he strikes me on the right cheek</w:t>
      </w:r>
      <w:r w:rsidR="00745134" w:rsidRPr="00745134">
        <w:t xml:space="preserve">, </w:t>
      </w:r>
      <w:r w:rsidRPr="00781F2A">
        <w:t xml:space="preserve">I should offer him the left as well . . .” (Braun </w:t>
      </w:r>
      <w:r w:rsidRPr="00781F2A">
        <w:rPr>
          <w:i/>
          <w:iCs/>
        </w:rPr>
        <w:t>Jesus</w:t>
      </w:r>
      <w:r w:rsidRPr="00781F2A">
        <w:t xml:space="preserve"> 97)</w:t>
      </w:r>
    </w:p>
    <w:p w14:paraId="00EF2D11" w14:textId="77777777" w:rsidR="00D612A9" w:rsidRPr="00781F2A" w:rsidRDefault="00D612A9" w:rsidP="001E51AF">
      <w:pPr>
        <w:numPr>
          <w:ilvl w:val="2"/>
          <w:numId w:val="22"/>
        </w:numPr>
      </w:pPr>
      <w:r w:rsidRPr="00781F2A">
        <w:t>no casuistry</w:t>
      </w:r>
    </w:p>
    <w:p w14:paraId="72A0925B" w14:textId="77777777" w:rsidR="00D612A9" w:rsidRPr="00781F2A" w:rsidRDefault="00D612A9" w:rsidP="001E51AF">
      <w:pPr>
        <w:numPr>
          <w:ilvl w:val="3"/>
          <w:numId w:val="22"/>
        </w:numPr>
      </w:pPr>
      <w:r w:rsidRPr="00781F2A">
        <w:t>“The Jewish texts also admonished people to perform services obligingly and willingly. However</w:t>
      </w:r>
      <w:r w:rsidR="00745134" w:rsidRPr="00745134">
        <w:t xml:space="preserve">, </w:t>
      </w:r>
      <w:r w:rsidRPr="00781F2A">
        <w:t>they casuistically set the extent to which one is obligated . . . [With Jesus</w:t>
      </w:r>
      <w:r w:rsidR="00745134" w:rsidRPr="00745134">
        <w:t>,</w:t>
      </w:r>
      <w:r w:rsidRPr="00781F2A">
        <w:t>] The wording of the individual statements [is not intended to] mark off the extent—the left cheek</w:t>
      </w:r>
      <w:r w:rsidR="00745134" w:rsidRPr="00745134">
        <w:t xml:space="preserve">, </w:t>
      </w:r>
      <w:r w:rsidRPr="00781F2A">
        <w:t>the second mile</w:t>
      </w:r>
      <w:r w:rsidR="00745134" w:rsidRPr="00745134">
        <w:t xml:space="preserve">, </w:t>
      </w:r>
      <w:r w:rsidRPr="00781F2A">
        <w:t xml:space="preserve">the coat . . .” (Braun </w:t>
      </w:r>
      <w:r w:rsidRPr="00781F2A">
        <w:rPr>
          <w:i/>
          <w:iCs/>
        </w:rPr>
        <w:t>Jesus</w:t>
      </w:r>
      <w:r w:rsidRPr="00781F2A">
        <w:t xml:space="preserve"> 97)</w:t>
      </w:r>
    </w:p>
    <w:p w14:paraId="151B9B35" w14:textId="77777777" w:rsidR="00D612A9" w:rsidRPr="00781F2A" w:rsidRDefault="00D612A9" w:rsidP="001E51AF">
      <w:pPr>
        <w:numPr>
          <w:ilvl w:val="3"/>
          <w:numId w:val="22"/>
        </w:numPr>
      </w:pPr>
      <w:r w:rsidRPr="00781F2A">
        <w:t>“The unfolding of God’s will in detail does not lead to a new casuistry because . . . the unitary meaning is uncovered</w:t>
      </w:r>
      <w:r w:rsidR="00745134" w:rsidRPr="00745134">
        <w:t xml:space="preserve">, </w:t>
      </w:r>
      <w:r w:rsidRPr="00781F2A">
        <w:t>viz.</w:t>
      </w:r>
      <w:r w:rsidR="00745134" w:rsidRPr="00745134">
        <w:t xml:space="preserve">, </w:t>
      </w:r>
      <w:r w:rsidRPr="00781F2A">
        <w:t>the command of love</w:t>
      </w:r>
      <w:r w:rsidR="00745134" w:rsidRPr="00745134">
        <w:t xml:space="preserve">, </w:t>
      </w:r>
      <w:r w:rsidRPr="00781F2A">
        <w:t xml:space="preserve">which tolerates no limitation . . .” (Conzelmann </w:t>
      </w:r>
      <w:r w:rsidRPr="00781F2A">
        <w:rPr>
          <w:i/>
          <w:iCs/>
        </w:rPr>
        <w:t>Jesus</w:t>
      </w:r>
      <w:r w:rsidRPr="00781F2A">
        <w:t xml:space="preserve"> 62)</w:t>
      </w:r>
    </w:p>
    <w:p w14:paraId="5F1DFFB7" w14:textId="77777777" w:rsidR="00D612A9" w:rsidRPr="00781F2A" w:rsidRDefault="00D612A9" w:rsidP="001E51AF">
      <w:pPr>
        <w:numPr>
          <w:ilvl w:val="2"/>
          <w:numId w:val="22"/>
        </w:numPr>
      </w:pPr>
      <w:r w:rsidRPr="00781F2A">
        <w:t>the last judgment parable (Matt 25:31-46): “by means of the myth of the disclosure at the last judgment . . . Jesus is the kind of world judge who desires no personal honor</w:t>
      </w:r>
      <w:r w:rsidR="00745134" w:rsidRPr="00745134">
        <w:t xml:space="preserve">, </w:t>
      </w:r>
      <w:r w:rsidRPr="00781F2A">
        <w:t xml:space="preserve">who rather is to be found only where people comply with what he desires (Luke 6:46).” (Braun </w:t>
      </w:r>
      <w:r w:rsidRPr="00781F2A">
        <w:rPr>
          <w:i/>
          <w:iCs/>
        </w:rPr>
        <w:t>Jesus</w:t>
      </w:r>
      <w:r w:rsidRPr="00781F2A">
        <w:t xml:space="preserve"> 100)</w:t>
      </w:r>
    </w:p>
    <w:p w14:paraId="1CE809EA" w14:textId="77777777" w:rsidR="00D612A9" w:rsidRPr="00781F2A" w:rsidRDefault="00D612A9" w:rsidP="001E51AF">
      <w:pPr>
        <w:numPr>
          <w:ilvl w:val="2"/>
          <w:numId w:val="22"/>
        </w:numPr>
      </w:pPr>
      <w:r w:rsidRPr="00781F2A">
        <w:t>fire from heaven (Luke 9:54): “The community understood Jesus when</w:t>
      </w:r>
      <w:r w:rsidR="00745134" w:rsidRPr="00745134">
        <w:t xml:space="preserve">, </w:t>
      </w:r>
      <w:r w:rsidRPr="00781F2A">
        <w:t>in contrast to the zealous . . . piety of the Pharisees and the Qumran community</w:t>
      </w:r>
      <w:r w:rsidR="00745134" w:rsidRPr="00745134">
        <w:t xml:space="preserve">, </w:t>
      </w:r>
      <w:r w:rsidRPr="00781F2A">
        <w:t xml:space="preserve">it portrays him as rebuking the disciples who would like to call down from heaven severe punishment . . .” (Braun </w:t>
      </w:r>
      <w:r w:rsidRPr="00781F2A">
        <w:rPr>
          <w:i/>
          <w:iCs/>
        </w:rPr>
        <w:t>Jesus</w:t>
      </w:r>
      <w:r w:rsidRPr="00781F2A">
        <w:t xml:space="preserve"> 100)</w:t>
      </w:r>
    </w:p>
    <w:p w14:paraId="0CD12835" w14:textId="77777777" w:rsidR="00D612A9" w:rsidRPr="00781F2A" w:rsidRDefault="00D612A9" w:rsidP="001E51AF">
      <w:pPr>
        <w:numPr>
          <w:ilvl w:val="2"/>
          <w:numId w:val="22"/>
        </w:numPr>
      </w:pPr>
      <w:r w:rsidRPr="00781F2A">
        <w:rPr>
          <w:i/>
          <w:iCs/>
        </w:rPr>
        <w:t>Corban</w:t>
      </w:r>
      <w:r w:rsidRPr="00781F2A">
        <w:t xml:space="preserve"> (Mark 7:10-13): “This regulation made provision for the legal possibility of a Jew freeing himself of a financial obligation through a vow formula that pledged the financial value in question to the temple treasury. The transfer to the temple did not actually need to occur; speaking the vow formula in itself relieved the vower of the financial obligation. The hardship which this practice created for those with justifiable claims is evident. There were Jewish scribes who attempted to mitigate the problem. The Qumran community expressly forbid this practice when it concerned the right of a worker to receive his pay.” (Braun </w:t>
      </w:r>
      <w:r w:rsidRPr="00781F2A">
        <w:rPr>
          <w:i/>
          <w:iCs/>
        </w:rPr>
        <w:t>Jesus</w:t>
      </w:r>
      <w:r w:rsidRPr="00781F2A">
        <w:t xml:space="preserve"> 100)</w:t>
      </w:r>
    </w:p>
    <w:p w14:paraId="4F0036B2" w14:textId="77777777" w:rsidR="00D612A9" w:rsidRPr="00781F2A" w:rsidRDefault="00D612A9" w:rsidP="001E51AF">
      <w:pPr>
        <w:numPr>
          <w:ilvl w:val="2"/>
          <w:numId w:val="22"/>
        </w:numPr>
      </w:pPr>
      <w:r w:rsidRPr="00781F2A">
        <w:t xml:space="preserve">sabbath healings: “A similar idea—that an obligation toward God dare not destroy one’s obligation to others—underlies the sabbath healings . . . people are more important than the religious holiday . . . the Damascus Document . . . prohibited killing a </w:t>
      </w:r>
      <w:r w:rsidRPr="00781F2A">
        <w:lastRenderedPageBreak/>
        <w:t xml:space="preserve">person who violates the sabbath . . . Jewish service to God that was now put to use for service to people signified a revolutionary . . . directive . . .” (Braun </w:t>
      </w:r>
      <w:r w:rsidRPr="00781F2A">
        <w:rPr>
          <w:i/>
          <w:iCs/>
        </w:rPr>
        <w:t>Jesus</w:t>
      </w:r>
      <w:r w:rsidRPr="00781F2A">
        <w:t xml:space="preserve"> 101)</w:t>
      </w:r>
    </w:p>
    <w:p w14:paraId="563F2267" w14:textId="77777777" w:rsidR="00D612A9" w:rsidRPr="00781F2A" w:rsidRDefault="00D612A9" w:rsidP="001E51AF">
      <w:pPr>
        <w:numPr>
          <w:ilvl w:val="2"/>
          <w:numId w:val="22"/>
        </w:numPr>
      </w:pPr>
      <w:r w:rsidRPr="00781F2A">
        <w:t>non-Jews</w:t>
      </w:r>
    </w:p>
    <w:p w14:paraId="4F17BE28" w14:textId="77777777" w:rsidR="00D612A9" w:rsidRPr="00781F2A" w:rsidRDefault="00D612A9" w:rsidP="001E51AF">
      <w:pPr>
        <w:numPr>
          <w:ilvl w:val="3"/>
          <w:numId w:val="22"/>
        </w:numPr>
      </w:pPr>
      <w:r w:rsidRPr="00781F2A">
        <w:t>“Very likely Jesus himself characterized his mission as restricted to the Jews (Matt. 15:24). Fundamentally the Gentiles</w:t>
      </w:r>
      <w:r w:rsidR="00745134" w:rsidRPr="00745134">
        <w:t xml:space="preserve">, </w:t>
      </w:r>
      <w:r w:rsidRPr="00781F2A">
        <w:t>designated in a Jewish manner as “dogs” in comparison to the Jews</w:t>
      </w:r>
      <w:r w:rsidR="00745134" w:rsidRPr="00745134">
        <w:t xml:space="preserve">, </w:t>
      </w:r>
      <w:r w:rsidRPr="00781F2A">
        <w:t>the “children</w:t>
      </w:r>
      <w:r w:rsidR="00745134" w:rsidRPr="00745134">
        <w:t>,</w:t>
      </w:r>
      <w:r w:rsidRPr="00781F2A">
        <w:t xml:space="preserve">” appear to lie beyond his horizon. Thus Jesus’ outlook is still preserved also by the primitive Jewish Christian Community (Matt. 8:11-12 par.). An early community tradition also forbids early Christian missionaries to go to Gentiles and Samaritans (Matt. 10:5). For this entire period the definition must stand: total openness toward a non-Jew as neighbor had not yet been achieved; it basically remained within the sphere of the Jewish restriction; it occurred from time to time and was relative.” (Braun </w:t>
      </w:r>
      <w:r w:rsidRPr="00781F2A">
        <w:rPr>
          <w:i/>
          <w:iCs/>
        </w:rPr>
        <w:t>Jesus</w:t>
      </w:r>
      <w:r w:rsidRPr="00781F2A">
        <w:t xml:space="preserve"> 102)</w:t>
      </w:r>
    </w:p>
    <w:p w14:paraId="5CE6DE38" w14:textId="77777777" w:rsidR="00D612A9" w:rsidRPr="00781F2A" w:rsidRDefault="00D612A9" w:rsidP="001E51AF">
      <w:pPr>
        <w:numPr>
          <w:ilvl w:val="3"/>
          <w:numId w:val="22"/>
        </w:numPr>
      </w:pPr>
      <w:r w:rsidRPr="00781F2A">
        <w:t>“This relative</w:t>
      </w:r>
      <w:r w:rsidR="00745134" w:rsidRPr="00745134">
        <w:t xml:space="preserve">, </w:t>
      </w:r>
      <w:r w:rsidRPr="00781F2A">
        <w:t>non-fundamental openness to the non-Jewish neighbor probably goes back to Jesus. The parable of the good Samaritan . . . probably originated with Jesus himself . . . one’s enemy . . . extends the concept of neighbor to all of humanity. But . . . Jewish texts . . . about one hundred years after Jesus</w:t>
      </w:r>
      <w:r w:rsidR="00745134" w:rsidRPr="00745134">
        <w:t xml:space="preserve">, </w:t>
      </w:r>
      <w:r w:rsidRPr="00781F2A">
        <w:t xml:space="preserve">also define the neighbor . . . simply as a fellow human being . . . the essential significance of Jesus does not lie here . . . It is not the definition but the manifest urgency that is the center of Jesus’ proclamation of love for one’s neighbor.” (Braun </w:t>
      </w:r>
      <w:r w:rsidRPr="00781F2A">
        <w:rPr>
          <w:i/>
          <w:iCs/>
        </w:rPr>
        <w:t>Jesus</w:t>
      </w:r>
      <w:r w:rsidRPr="00781F2A">
        <w:t xml:space="preserve"> 102)</w:t>
      </w:r>
    </w:p>
    <w:p w14:paraId="1FE7F472" w14:textId="77777777" w:rsidR="00D612A9" w:rsidRPr="00781F2A" w:rsidRDefault="00D612A9" w:rsidP="001E51AF">
      <w:pPr>
        <w:numPr>
          <w:ilvl w:val="2"/>
          <w:numId w:val="22"/>
        </w:numPr>
      </w:pPr>
      <w:r w:rsidRPr="00781F2A">
        <w:t>Jesus on God’s “grace”</w:t>
      </w:r>
    </w:p>
    <w:p w14:paraId="209974AF" w14:textId="77777777" w:rsidR="00D612A9" w:rsidRPr="00781F2A" w:rsidRDefault="00D612A9" w:rsidP="001E51AF">
      <w:pPr>
        <w:numPr>
          <w:ilvl w:val="3"/>
          <w:numId w:val="22"/>
        </w:numPr>
      </w:pPr>
      <w:r w:rsidRPr="00781F2A">
        <w:t>In the synoptic gospels</w:t>
      </w:r>
      <w:r w:rsidR="00745134" w:rsidRPr="00745134">
        <w:t xml:space="preserve">, </w:t>
      </w:r>
      <w:r w:rsidRPr="00781F2A">
        <w:t xml:space="preserve">only Luke uses the term “grace.” (Braun </w:t>
      </w:r>
      <w:r w:rsidRPr="00781F2A">
        <w:rPr>
          <w:i/>
          <w:iCs/>
        </w:rPr>
        <w:t>Jesus</w:t>
      </w:r>
      <w:r w:rsidRPr="00781F2A">
        <w:t xml:space="preserve"> 105)</w:t>
      </w:r>
    </w:p>
    <w:p w14:paraId="3A1E2B0D" w14:textId="77777777" w:rsidR="00D612A9" w:rsidRPr="00781F2A" w:rsidRDefault="00D612A9" w:rsidP="001E51AF">
      <w:pPr>
        <w:numPr>
          <w:ilvl w:val="3"/>
          <w:numId w:val="22"/>
        </w:numPr>
      </w:pPr>
      <w:r w:rsidRPr="00781F2A">
        <w:t>laborers in the vineyard (Matt. 20:1-15): “This parable</w:t>
      </w:r>
      <w:r w:rsidR="00745134" w:rsidRPr="00745134">
        <w:t xml:space="preserve">, </w:t>
      </w:r>
      <w:r w:rsidRPr="00781F2A">
        <w:t>going back to Jesus himself</w:t>
      </w:r>
      <w:r w:rsidR="00745134" w:rsidRPr="00745134">
        <w:t xml:space="preserve">, </w:t>
      </w:r>
      <w:r w:rsidRPr="00781F2A">
        <w:t>clearly shows that here grace is the sovereign gift that a person receives without claim or merit. It is offensive because its reception excludes one’s own achievements and well-founded claims. In this way a person learns obedience that consists in unlimited existence for others: as one who has been accepted without limit</w:t>
      </w:r>
      <w:r w:rsidR="00745134" w:rsidRPr="00745134">
        <w:t xml:space="preserve">, </w:t>
      </w:r>
      <w:r w:rsidRPr="00781F2A">
        <w:t xml:space="preserve">as one who can claim nothing and may still live and work.” (Braun </w:t>
      </w:r>
      <w:r w:rsidRPr="00781F2A">
        <w:rPr>
          <w:i/>
          <w:iCs/>
        </w:rPr>
        <w:t>Jesus</w:t>
      </w:r>
      <w:r w:rsidRPr="00781F2A">
        <w:t xml:space="preserve"> 108)</w:t>
      </w:r>
    </w:p>
    <w:p w14:paraId="32666485" w14:textId="77777777" w:rsidR="00D612A9" w:rsidRPr="00781F2A" w:rsidRDefault="00D612A9" w:rsidP="001E51AF">
      <w:pPr>
        <w:numPr>
          <w:ilvl w:val="3"/>
          <w:numId w:val="22"/>
        </w:numPr>
      </w:pPr>
      <w:r w:rsidRPr="00781F2A">
        <w:t>two debtors</w:t>
      </w:r>
    </w:p>
    <w:p w14:paraId="1D2B1125" w14:textId="77777777" w:rsidR="00D612A9" w:rsidRPr="00781F2A" w:rsidRDefault="00D612A9" w:rsidP="001E51AF">
      <w:pPr>
        <w:numPr>
          <w:ilvl w:val="4"/>
          <w:numId w:val="22"/>
        </w:numPr>
      </w:pPr>
      <w:r w:rsidRPr="00781F2A">
        <w:t xml:space="preserve">“probably authentic” (Braun </w:t>
      </w:r>
      <w:r w:rsidRPr="00781F2A">
        <w:rPr>
          <w:i/>
          <w:iCs/>
        </w:rPr>
        <w:t>Jesus</w:t>
      </w:r>
      <w:r w:rsidRPr="00781F2A">
        <w:t xml:space="preserve"> 109)</w:t>
      </w:r>
    </w:p>
    <w:p w14:paraId="183D6F37" w14:textId="77777777" w:rsidR="00D612A9" w:rsidRPr="00781F2A" w:rsidRDefault="00D612A9" w:rsidP="001E51AF">
      <w:pPr>
        <w:numPr>
          <w:ilvl w:val="4"/>
          <w:numId w:val="22"/>
        </w:numPr>
      </w:pPr>
      <w:r w:rsidRPr="00781F2A">
        <w:t>“It is evident that thankfulness and love grow out of receiving. [God] makes his sun rise on the evil and on the good</w:t>
      </w:r>
      <w:r w:rsidR="00745134" w:rsidRPr="00745134">
        <w:t xml:space="preserve">, </w:t>
      </w:r>
      <w:r w:rsidRPr="00781F2A">
        <w:t xml:space="preserve">and sends rain on the just and on the unjust . . . Every person has a share in the basic gifts of life . . . This primal generosity is meant to attract a person to similar generosity . . . Love for one’s enemy grows out of occurrence of worldwide generosity.” (Braun </w:t>
      </w:r>
      <w:r w:rsidRPr="00781F2A">
        <w:rPr>
          <w:i/>
          <w:iCs/>
        </w:rPr>
        <w:t>Jesus</w:t>
      </w:r>
      <w:r w:rsidRPr="00781F2A">
        <w:t xml:space="preserve"> 109)</w:t>
      </w:r>
    </w:p>
    <w:p w14:paraId="07E0625B" w14:textId="77777777" w:rsidR="00D612A9" w:rsidRPr="00781F2A" w:rsidRDefault="00D612A9" w:rsidP="001E51AF">
      <w:pPr>
        <w:numPr>
          <w:ilvl w:val="4"/>
          <w:numId w:val="22"/>
        </w:numPr>
      </w:pPr>
      <w:r w:rsidRPr="00781F2A">
        <w:t>“. . . it is no wonder that the older sequence</w:t>
      </w:r>
      <w:r w:rsidR="00745134" w:rsidRPr="00745134">
        <w:t xml:space="preserve">, </w:t>
      </w:r>
      <w:r w:rsidRPr="00781F2A">
        <w:t>first achievement</w:t>
      </w:r>
      <w:r w:rsidR="00745134" w:rsidRPr="00745134">
        <w:t xml:space="preserve">, </w:t>
      </w:r>
      <w:r w:rsidRPr="00781F2A">
        <w:t>then grace</w:t>
      </w:r>
      <w:r w:rsidR="00745134" w:rsidRPr="00745134">
        <w:t xml:space="preserve">, </w:t>
      </w:r>
      <w:r w:rsidRPr="00781F2A">
        <w:t>can find an echo in the synoptics. One probably has to understand Luke 7:47a in a sense of this old sequence: “Her sins</w:t>
      </w:r>
      <w:r w:rsidR="00745134" w:rsidRPr="00745134">
        <w:t xml:space="preserve">, </w:t>
      </w:r>
      <w:r w:rsidRPr="00781F2A">
        <w:t>which are many</w:t>
      </w:r>
      <w:r w:rsidR="00745134" w:rsidRPr="00745134">
        <w:t xml:space="preserve">, </w:t>
      </w:r>
      <w:r w:rsidRPr="00781F2A">
        <w:t>are forgiven</w:t>
      </w:r>
      <w:r w:rsidR="00745134" w:rsidRPr="00745134">
        <w:t xml:space="preserve">, </w:t>
      </w:r>
      <w:r w:rsidRPr="00781F2A">
        <w:t xml:space="preserve">for she loved much” (RSV) . . . in the parable itself (Luke 7:41-42) . . . </w:t>
      </w:r>
      <w:r w:rsidRPr="00781F2A">
        <w:rPr>
          <w:i/>
          <w:iCs/>
        </w:rPr>
        <w:t>because</w:t>
      </w:r>
      <w:r w:rsidRPr="00781F2A">
        <w:t xml:space="preserve"> the creditor has canceled the debt</w:t>
      </w:r>
      <w:r w:rsidR="00745134" w:rsidRPr="00745134">
        <w:t xml:space="preserve">, </w:t>
      </w:r>
      <w:r w:rsidRPr="00781F2A">
        <w:t xml:space="preserve">the debtors love him.” (Braun </w:t>
      </w:r>
      <w:r w:rsidRPr="00781F2A">
        <w:rPr>
          <w:i/>
          <w:iCs/>
        </w:rPr>
        <w:t>Jesus</w:t>
      </w:r>
      <w:r w:rsidRPr="00781F2A">
        <w:t xml:space="preserve"> 111)</w:t>
      </w:r>
    </w:p>
    <w:p w14:paraId="4629FA93" w14:textId="77777777" w:rsidR="00D612A9" w:rsidRPr="00781F2A" w:rsidRDefault="00D612A9" w:rsidP="001E51AF">
      <w:pPr>
        <w:numPr>
          <w:ilvl w:val="3"/>
          <w:numId w:val="22"/>
        </w:numPr>
      </w:pPr>
      <w:r w:rsidRPr="00781F2A">
        <w:t>unmerciful slave: “a person . . . is already living on the basis of great forgiveness when he is called on to grant a little forgiveness. The lack of willingness to for</w:t>
      </w:r>
      <w:r w:rsidRPr="00781F2A">
        <w:lastRenderedPageBreak/>
        <w:t xml:space="preserve">give is rooted in the failure to recognize our own situation.” (Braun </w:t>
      </w:r>
      <w:r w:rsidRPr="00781F2A">
        <w:rPr>
          <w:i/>
          <w:iCs/>
        </w:rPr>
        <w:t>Jesus</w:t>
      </w:r>
      <w:r w:rsidRPr="00781F2A">
        <w:t xml:space="preserve"> 110)</w:t>
      </w:r>
    </w:p>
    <w:p w14:paraId="537EB81C" w14:textId="77777777" w:rsidR="00D612A9" w:rsidRPr="00781F2A" w:rsidRDefault="00D612A9" w:rsidP="001E51AF">
      <w:pPr>
        <w:numPr>
          <w:ilvl w:val="3"/>
          <w:numId w:val="22"/>
        </w:numPr>
      </w:pPr>
      <w:r w:rsidRPr="00781F2A">
        <w:t>prodigal son</w:t>
      </w:r>
    </w:p>
    <w:p w14:paraId="3F69FACA" w14:textId="77777777" w:rsidR="00D612A9" w:rsidRPr="00781F2A" w:rsidRDefault="00D612A9" w:rsidP="001E51AF">
      <w:pPr>
        <w:numPr>
          <w:ilvl w:val="4"/>
          <w:numId w:val="22"/>
        </w:numPr>
      </w:pPr>
      <w:r w:rsidRPr="00781F2A">
        <w:t>“. . . the elder brother is really the lost son. His error was long-standing</w:t>
      </w:r>
      <w:r w:rsidR="00745134" w:rsidRPr="00745134">
        <w:t xml:space="preserve">, </w:t>
      </w:r>
      <w:r w:rsidRPr="00781F2A">
        <w:t xml:space="preserve">only it now actually came to light for the first time. He had always served the father with the hidden understanding that he was doing something special and with the secret expectation that it would pay off one day in a special way.” (Braun </w:t>
      </w:r>
      <w:r w:rsidRPr="00781F2A">
        <w:rPr>
          <w:i/>
          <w:iCs/>
        </w:rPr>
        <w:t>Jesus</w:t>
      </w:r>
      <w:r w:rsidRPr="00781F2A">
        <w:t xml:space="preserve"> 110)</w:t>
      </w:r>
    </w:p>
    <w:p w14:paraId="5FC6F172" w14:textId="77777777" w:rsidR="00D612A9" w:rsidRPr="00781F2A" w:rsidRDefault="00D612A9" w:rsidP="001E51AF">
      <w:pPr>
        <w:numPr>
          <w:ilvl w:val="4"/>
          <w:numId w:val="22"/>
        </w:numPr>
      </w:pPr>
      <w:r w:rsidRPr="00781F2A">
        <w:t>“. . . the elder brother was expecting a reward . . . true obedience . . . is not something anyone accomplishes on his own</w:t>
      </w:r>
      <w:r w:rsidR="00745134" w:rsidRPr="00745134">
        <w:t xml:space="preserve">, </w:t>
      </w:r>
      <w:r w:rsidRPr="00781F2A">
        <w:t>but it happens when a person receives love. Love is not gained through obedient performance; rather</w:t>
      </w:r>
      <w:r w:rsidR="00745134" w:rsidRPr="00745134">
        <w:t xml:space="preserve">, </w:t>
      </w:r>
      <w:r w:rsidRPr="00781F2A">
        <w:t>the reception of love makes it possible for the first time to be truly obedient. This sequence was</w:t>
      </w:r>
      <w:r w:rsidR="00745134" w:rsidRPr="00745134">
        <w:t xml:space="preserve">, </w:t>
      </w:r>
      <w:r w:rsidRPr="00781F2A">
        <w:t>to be sure</w:t>
      </w:r>
      <w:r w:rsidR="00745134" w:rsidRPr="00745134">
        <w:t xml:space="preserve">, </w:t>
      </w:r>
      <w:r w:rsidRPr="00781F2A">
        <w:t xml:space="preserve">thoroughly uncommon for Judaism at that time.” (Braun </w:t>
      </w:r>
      <w:r w:rsidRPr="00781F2A">
        <w:rPr>
          <w:i/>
          <w:iCs/>
        </w:rPr>
        <w:t>Jesus</w:t>
      </w:r>
      <w:r w:rsidRPr="00781F2A">
        <w:t xml:space="preserve"> 111)</w:t>
      </w:r>
    </w:p>
    <w:p w14:paraId="6E2988FD" w14:textId="77777777" w:rsidR="00D612A9" w:rsidRPr="00781F2A" w:rsidRDefault="00D612A9" w:rsidP="001E51AF">
      <w:pPr>
        <w:numPr>
          <w:ilvl w:val="3"/>
          <w:numId w:val="22"/>
        </w:numPr>
      </w:pPr>
      <w:r w:rsidRPr="00781F2A">
        <w:t>Pharisee and tax collector: “the tax collector is accepted not because he has amended his ways . . . but because he knows that he is lost and in his lostness he hopes (as his prayer dramatically demonstrates</w:t>
      </w:r>
      <w:r w:rsidR="00745134" w:rsidRPr="00745134">
        <w:t xml:space="preserve">, </w:t>
      </w:r>
      <w:r w:rsidRPr="00781F2A">
        <w:t xml:space="preserve">Luke 18:10-14).” (Braun </w:t>
      </w:r>
      <w:r w:rsidRPr="00781F2A">
        <w:rPr>
          <w:i/>
          <w:iCs/>
        </w:rPr>
        <w:t>Jesus</w:t>
      </w:r>
      <w:r w:rsidRPr="00781F2A">
        <w:t xml:space="preserve"> 111)</w:t>
      </w:r>
    </w:p>
    <w:p w14:paraId="4A79454D" w14:textId="77777777" w:rsidR="00D612A9" w:rsidRPr="00781F2A" w:rsidRDefault="00D612A9" w:rsidP="001E51AF">
      <w:pPr>
        <w:numPr>
          <w:ilvl w:val="3"/>
          <w:numId w:val="22"/>
        </w:numPr>
      </w:pPr>
      <w:r w:rsidRPr="00781F2A">
        <w:t xml:space="preserve">tax collector: “. . . Zacchaeus [must] experience salvation before he can announce restitution . . .” (Braun </w:t>
      </w:r>
      <w:r w:rsidRPr="00781F2A">
        <w:rPr>
          <w:i/>
          <w:iCs/>
        </w:rPr>
        <w:t>Jesus</w:t>
      </w:r>
      <w:r w:rsidRPr="00781F2A">
        <w:t xml:space="preserve"> 111)</w:t>
      </w:r>
    </w:p>
    <w:p w14:paraId="29646A53" w14:textId="77777777" w:rsidR="00D612A9" w:rsidRPr="00781F2A" w:rsidRDefault="00D612A9" w:rsidP="00D612A9"/>
    <w:p w14:paraId="0C4FB358" w14:textId="77777777" w:rsidR="00D612A9" w:rsidRPr="00781F2A" w:rsidRDefault="00D612A9" w:rsidP="001E51AF">
      <w:pPr>
        <w:numPr>
          <w:ilvl w:val="0"/>
          <w:numId w:val="22"/>
        </w:numPr>
      </w:pPr>
      <w:r w:rsidRPr="00781F2A">
        <w:rPr>
          <w:b/>
          <w:bCs/>
        </w:rPr>
        <w:t>possessions</w:t>
      </w:r>
    </w:p>
    <w:p w14:paraId="689FEB7E" w14:textId="77777777" w:rsidR="00D612A9" w:rsidRPr="00781F2A" w:rsidRDefault="00D612A9" w:rsidP="001E51AF">
      <w:pPr>
        <w:numPr>
          <w:ilvl w:val="1"/>
          <w:numId w:val="22"/>
        </w:numPr>
      </w:pPr>
      <w:r w:rsidRPr="00781F2A">
        <w:t>Jewish background</w:t>
      </w:r>
    </w:p>
    <w:p w14:paraId="5A1A2746" w14:textId="77777777" w:rsidR="00D612A9" w:rsidRPr="00781F2A" w:rsidRDefault="00D612A9" w:rsidP="001E51AF">
      <w:pPr>
        <w:numPr>
          <w:ilvl w:val="2"/>
          <w:numId w:val="22"/>
        </w:numPr>
      </w:pPr>
      <w:r w:rsidRPr="00781F2A">
        <w:rPr>
          <w:bCs/>
        </w:rPr>
        <w:t>rabbinic Judaism</w:t>
      </w:r>
    </w:p>
    <w:p w14:paraId="386194DA" w14:textId="77777777" w:rsidR="00D612A9" w:rsidRPr="00781F2A" w:rsidRDefault="00D612A9" w:rsidP="001E51AF">
      <w:pPr>
        <w:numPr>
          <w:ilvl w:val="3"/>
          <w:numId w:val="22"/>
        </w:numPr>
      </w:pPr>
      <w:r w:rsidRPr="00781F2A">
        <w:t xml:space="preserve">“the pious Jew . . . treasured being well off. . . . Thus in official Judaism we encounter the renunciation of possessions only as an exception . . . to obtain the means for the study of the law.” (Braun </w:t>
      </w:r>
      <w:r w:rsidRPr="00781F2A">
        <w:rPr>
          <w:i/>
          <w:iCs/>
        </w:rPr>
        <w:t>Jesus</w:t>
      </w:r>
      <w:r w:rsidRPr="00781F2A">
        <w:t xml:space="preserve"> 80)</w:t>
      </w:r>
    </w:p>
    <w:p w14:paraId="129842AB" w14:textId="77777777" w:rsidR="00D612A9" w:rsidRPr="00781F2A" w:rsidRDefault="00D612A9" w:rsidP="001E51AF">
      <w:pPr>
        <w:numPr>
          <w:ilvl w:val="2"/>
          <w:numId w:val="22"/>
        </w:numPr>
      </w:pPr>
      <w:r w:rsidRPr="00781F2A">
        <w:t>at Qumran</w:t>
      </w:r>
    </w:p>
    <w:p w14:paraId="76425AEE" w14:textId="77777777" w:rsidR="00D612A9" w:rsidRPr="00781F2A" w:rsidRDefault="00D612A9" w:rsidP="001E51AF">
      <w:pPr>
        <w:numPr>
          <w:ilvl w:val="3"/>
          <w:numId w:val="22"/>
        </w:numPr>
      </w:pPr>
      <w:r w:rsidRPr="00781F2A">
        <w:t xml:space="preserve">“. . . they [the Essenes] did not have at all times in their development the same attitude toward possessions. But at the time of the composition of the </w:t>
      </w:r>
      <w:r w:rsidRPr="00781F2A">
        <w:rPr>
          <w:i/>
          <w:iCs/>
        </w:rPr>
        <w:t>Manual of Discipline</w:t>
      </w:r>
      <w:r w:rsidR="00745134" w:rsidRPr="00745134">
        <w:rPr>
          <w:iCs/>
        </w:rPr>
        <w:t xml:space="preserve">, </w:t>
      </w:r>
      <w:r w:rsidRPr="00781F2A">
        <w:rPr>
          <w:iCs/>
        </w:rPr>
        <w:t>[</w:t>
      </w:r>
      <w:r w:rsidRPr="00781F2A">
        <w:t xml:space="preserve">a novice] put all his goods at the community’s disposal.” (Braun </w:t>
      </w:r>
      <w:r w:rsidRPr="00781F2A">
        <w:rPr>
          <w:i/>
          <w:iCs/>
        </w:rPr>
        <w:t>Jesus</w:t>
      </w:r>
      <w:r w:rsidRPr="00781F2A">
        <w:t xml:space="preserve"> 80)</w:t>
      </w:r>
    </w:p>
    <w:p w14:paraId="6AA7613B" w14:textId="77777777" w:rsidR="00D612A9" w:rsidRPr="00781F2A" w:rsidRDefault="00D612A9" w:rsidP="001E51AF">
      <w:pPr>
        <w:numPr>
          <w:ilvl w:val="3"/>
          <w:numId w:val="22"/>
        </w:numPr>
      </w:pPr>
      <w:r w:rsidRPr="00781F2A">
        <w:t>“. . . influences of the Qumran community on Jesus and the synoptics on this subject are therefore also worthy of serious consideration. Nevertheless</w:t>
      </w:r>
      <w:r w:rsidR="00745134" w:rsidRPr="00745134">
        <w:t xml:space="preserve">, </w:t>
      </w:r>
      <w:r w:rsidRPr="00781F2A">
        <w:t xml:space="preserve">the differences are considerable . . .” (Braun </w:t>
      </w:r>
      <w:r w:rsidRPr="00781F2A">
        <w:rPr>
          <w:i/>
          <w:iCs/>
        </w:rPr>
        <w:t>Jesus</w:t>
      </w:r>
      <w:r w:rsidRPr="00781F2A">
        <w:t xml:space="preserve"> 87)</w:t>
      </w:r>
    </w:p>
    <w:p w14:paraId="324A0F8B" w14:textId="77777777" w:rsidR="00D612A9" w:rsidRPr="00781F2A" w:rsidRDefault="00D612A9" w:rsidP="001E51AF">
      <w:pPr>
        <w:numPr>
          <w:ilvl w:val="4"/>
          <w:numId w:val="22"/>
        </w:numPr>
      </w:pPr>
      <w:r w:rsidRPr="00781F2A">
        <w:t xml:space="preserve">The </w:t>
      </w:r>
      <w:r w:rsidRPr="00781F2A">
        <w:rPr>
          <w:i/>
          <w:iCs/>
        </w:rPr>
        <w:t>Manual of Discipline</w:t>
      </w:r>
      <w:r w:rsidRPr="00781F2A">
        <w:t xml:space="preserve"> “demanded of all members</w:t>
      </w:r>
      <w:r w:rsidR="00745134" w:rsidRPr="00745134">
        <w:t xml:space="preserve">, </w:t>
      </w:r>
      <w:r w:rsidRPr="00781F2A">
        <w:t>rigidly and without exception</w:t>
      </w:r>
      <w:r w:rsidR="00745134" w:rsidRPr="00745134">
        <w:t xml:space="preserve">, </w:t>
      </w:r>
      <w:r w:rsidRPr="00781F2A">
        <w:t>the surrender of possessions. The historical Jesus calls for the selling of possessions in specific instances not as an absolute law and not without exception . . .” As elsewhere in Jesus’ genuine sayings (see above</w:t>
      </w:r>
      <w:r w:rsidR="00745134" w:rsidRPr="00745134">
        <w:t xml:space="preserve">, </w:t>
      </w:r>
      <w:r w:rsidRPr="00781F2A">
        <w:t>“indifference to legal niceties”)</w:t>
      </w:r>
      <w:r w:rsidR="00745134" w:rsidRPr="00745134">
        <w:t xml:space="preserve">, </w:t>
      </w:r>
      <w:r w:rsidRPr="00781F2A">
        <w:t xml:space="preserve">each person “is treated as an individual and not subjected to a general rule.” (Braun </w:t>
      </w:r>
      <w:r w:rsidRPr="00781F2A">
        <w:rPr>
          <w:i/>
          <w:iCs/>
        </w:rPr>
        <w:t>Jesus</w:t>
      </w:r>
      <w:r w:rsidRPr="00781F2A">
        <w:t xml:space="preserve"> 87)</w:t>
      </w:r>
    </w:p>
    <w:p w14:paraId="5E430BAE" w14:textId="77777777" w:rsidR="00D612A9" w:rsidRPr="00781F2A" w:rsidRDefault="00D612A9" w:rsidP="001E51AF">
      <w:pPr>
        <w:numPr>
          <w:ilvl w:val="4"/>
          <w:numId w:val="22"/>
        </w:numPr>
      </w:pPr>
      <w:r w:rsidRPr="00781F2A">
        <w:t>“. . . the pious person [87] at Qumran . . . received a financial guarantee</w:t>
      </w:r>
      <w:r w:rsidR="00745134" w:rsidRPr="00745134">
        <w:t xml:space="preserve">, </w:t>
      </w:r>
      <w:r w:rsidRPr="00781F2A">
        <w:t>even if modest . . . the follower of Jesus [who] gave away his possessions . . . was without outward security. . . . to be poor was not primarily a sociological mat</w:t>
      </w:r>
      <w:r w:rsidRPr="00781F2A">
        <w:lastRenderedPageBreak/>
        <w:t xml:space="preserve">ter for Jesus. For him it meant to stand in never-ending dependence on God.” (Braun </w:t>
      </w:r>
      <w:r w:rsidRPr="00781F2A">
        <w:rPr>
          <w:i/>
          <w:iCs/>
        </w:rPr>
        <w:t>Jesus</w:t>
      </w:r>
      <w:r w:rsidRPr="00781F2A">
        <w:t xml:space="preserve"> 87-88)</w:t>
      </w:r>
    </w:p>
    <w:p w14:paraId="4D23F74A" w14:textId="77777777" w:rsidR="00D612A9" w:rsidRPr="00781F2A" w:rsidRDefault="00D612A9" w:rsidP="001E51AF">
      <w:pPr>
        <w:numPr>
          <w:ilvl w:val="1"/>
          <w:numId w:val="22"/>
        </w:numPr>
      </w:pPr>
      <w:r w:rsidRPr="00781F2A">
        <w:t>Jesus’ attitude</w:t>
      </w:r>
    </w:p>
    <w:p w14:paraId="77D2ACFE" w14:textId="77777777" w:rsidR="00D612A9" w:rsidRPr="00781F2A" w:rsidRDefault="00D612A9" w:rsidP="001E51AF">
      <w:pPr>
        <w:numPr>
          <w:ilvl w:val="2"/>
          <w:numId w:val="22"/>
        </w:numPr>
      </w:pPr>
      <w:r w:rsidRPr="00781F2A">
        <w:t xml:space="preserve">“Jesus’s way of life appears to have been unpretentious. His relationship to material possessions must at least be called reserved. The third evangelist has shifted his attitude toward the negative . . . But Jesus was clearly no ascetic . . . He is slandered as a “glutton” and “drunkard” and reproached for associating with the unrighteous [26] . . . cultic purity did not have a particularly high religious value for him.” (Braun </w:t>
      </w:r>
      <w:r w:rsidRPr="00781F2A">
        <w:rPr>
          <w:i/>
          <w:iCs/>
        </w:rPr>
        <w:t>Jesus</w:t>
      </w:r>
      <w:r w:rsidRPr="00781F2A">
        <w:t xml:space="preserve"> 26-27)</w:t>
      </w:r>
    </w:p>
    <w:p w14:paraId="684387AE" w14:textId="77777777" w:rsidR="00D612A9" w:rsidRPr="00781F2A" w:rsidRDefault="00D612A9" w:rsidP="001E51AF">
      <w:pPr>
        <w:numPr>
          <w:ilvl w:val="2"/>
          <w:numId w:val="22"/>
        </w:numPr>
      </w:pPr>
      <w:r w:rsidRPr="00781F2A">
        <w:t>““Blessed are you poor . . .” might well be an authentic saying . . . Already in the Old Testament book of Psalms</w:t>
      </w:r>
      <w:r w:rsidR="00745134" w:rsidRPr="00745134">
        <w:t xml:space="preserve">, </w:t>
      </w:r>
      <w:r w:rsidRPr="00781F2A">
        <w:t>the poor</w:t>
      </w:r>
      <w:r w:rsidR="00745134" w:rsidRPr="00745134">
        <w:t xml:space="preserve">, </w:t>
      </w:r>
      <w:r w:rsidRPr="00781F2A">
        <w:t>the oppressed set their hope on God in a special way. In Jesus’ eyes their need is their opportunity. The “tax collectors and sinners” with whom Jesus associated are in no sense financially poor—quite the contrary. . . . Their lack of religious status</w:t>
      </w:r>
      <w:r w:rsidR="00745134" w:rsidRPr="00745134">
        <w:t xml:space="preserve">, </w:t>
      </w:r>
      <w:r w:rsidRPr="00781F2A">
        <w:t xml:space="preserve">that is </w:t>
      </w:r>
      <w:r w:rsidRPr="00781F2A">
        <w:rPr>
          <w:i/>
          <w:iCs/>
        </w:rPr>
        <w:t>their</w:t>
      </w:r>
      <w:r w:rsidRPr="00781F2A">
        <w:t xml:space="preserve"> need . . .” (Braun </w:t>
      </w:r>
      <w:r w:rsidRPr="00781F2A">
        <w:rPr>
          <w:i/>
          <w:iCs/>
        </w:rPr>
        <w:t>Jesus</w:t>
      </w:r>
      <w:r w:rsidRPr="00781F2A">
        <w:t xml:space="preserve"> 81)</w:t>
      </w:r>
    </w:p>
    <w:p w14:paraId="01B8FE59" w14:textId="77777777" w:rsidR="00D612A9" w:rsidRPr="00781F2A" w:rsidRDefault="00D612A9" w:rsidP="001E51AF">
      <w:pPr>
        <w:numPr>
          <w:ilvl w:val="2"/>
          <w:numId w:val="22"/>
        </w:numPr>
      </w:pPr>
      <w:r w:rsidRPr="00781F2A">
        <w:t>“Riches are spiritually dangerous.” Jesus said to the very rich man (Mark 10:17-22)</w:t>
      </w:r>
      <w:r w:rsidR="00745134" w:rsidRPr="00745134">
        <w:t xml:space="preserve">, </w:t>
      </w:r>
      <w:r w:rsidRPr="00781F2A">
        <w:t>“You lack one thing; go</w:t>
      </w:r>
      <w:r w:rsidR="00745134" w:rsidRPr="00745134">
        <w:t xml:space="preserve">, </w:t>
      </w:r>
      <w:r w:rsidRPr="00781F2A">
        <w:t>sell what you have</w:t>
      </w:r>
      <w:r w:rsidR="00745134" w:rsidRPr="00745134">
        <w:t xml:space="preserve">, </w:t>
      </w:r>
      <w:r w:rsidRPr="00781F2A">
        <w:t xml:space="preserve">and give to the poor . . .” (Braun </w:t>
      </w:r>
      <w:r w:rsidRPr="00781F2A">
        <w:rPr>
          <w:i/>
          <w:iCs/>
        </w:rPr>
        <w:t>Jesus</w:t>
      </w:r>
      <w:r w:rsidRPr="00781F2A">
        <w:t xml:space="preserve"> 82)</w:t>
      </w:r>
    </w:p>
    <w:p w14:paraId="31025188" w14:textId="77777777" w:rsidR="00D612A9" w:rsidRPr="00781F2A" w:rsidRDefault="00D612A9" w:rsidP="001E51AF">
      <w:pPr>
        <w:numPr>
          <w:ilvl w:val="2"/>
          <w:numId w:val="22"/>
        </w:numPr>
      </w:pPr>
      <w:r w:rsidRPr="00781F2A">
        <w:t>But “this demand to renounce possessions was not made universal . . . Matthew has Jesus demand that the rich young man renounce his possessions only if he wishes to be perfect. This mirrors a twofold stance toward possessions within the community</w:t>
      </w:r>
      <w:r w:rsidR="00745134" w:rsidRPr="00745134">
        <w:t xml:space="preserve">, </w:t>
      </w:r>
      <w:r w:rsidRPr="00781F2A">
        <w:t>renunciation</w:t>
      </w:r>
      <w:r w:rsidR="00745134" w:rsidRPr="00745134">
        <w:t xml:space="preserve">, </w:t>
      </w:r>
      <w:r w:rsidRPr="00781F2A">
        <w:t>which is considered more praiseworthy</w:t>
      </w:r>
      <w:r w:rsidR="00745134" w:rsidRPr="00745134">
        <w:t xml:space="preserve">, </w:t>
      </w:r>
      <w:r w:rsidRPr="00781F2A">
        <w:t>and keeping possessions</w:t>
      </w:r>
      <w:r w:rsidR="00745134" w:rsidRPr="00745134">
        <w:t xml:space="preserve">, </w:t>
      </w:r>
      <w:r w:rsidRPr="00781F2A">
        <w:t xml:space="preserve">which is less highly esteemed (Matt. 19:21) . . .” (Braun </w:t>
      </w:r>
      <w:r w:rsidRPr="00781F2A">
        <w:rPr>
          <w:i/>
          <w:iCs/>
        </w:rPr>
        <w:t>Jesus</w:t>
      </w:r>
      <w:r w:rsidRPr="00781F2A">
        <w:t xml:space="preserve"> 83)</w:t>
      </w:r>
    </w:p>
    <w:p w14:paraId="40FEA6E6" w14:textId="77777777" w:rsidR="00D612A9" w:rsidRPr="00781F2A" w:rsidRDefault="00D612A9" w:rsidP="001E51AF">
      <w:pPr>
        <w:numPr>
          <w:ilvl w:val="2"/>
          <w:numId w:val="22"/>
        </w:numPr>
      </w:pPr>
      <w:r w:rsidRPr="00781F2A">
        <w:t>“. . . followers of Jesus have houses of their own: Peter (Mark 1:29 par.)</w:t>
      </w:r>
      <w:r w:rsidR="00745134" w:rsidRPr="00745134">
        <w:t xml:space="preserve">, </w:t>
      </w:r>
      <w:r w:rsidRPr="00781F2A">
        <w:t>Levi (Mark 2:15 par.)</w:t>
      </w:r>
      <w:r w:rsidR="00745134" w:rsidRPr="00745134">
        <w:t xml:space="preserve">, </w:t>
      </w:r>
      <w:r w:rsidRPr="00781F2A">
        <w:t xml:space="preserve">Mary and Martha (Luke 10:38) . . . the anointing . . . betrays no ascetic tendencies regarding luxury (Mark 14:3-7 par.).” (Braun </w:t>
      </w:r>
      <w:r w:rsidRPr="00781F2A">
        <w:rPr>
          <w:i/>
          <w:iCs/>
        </w:rPr>
        <w:t>Jesus</w:t>
      </w:r>
      <w:r w:rsidRPr="00781F2A">
        <w:t xml:space="preserve"> 84)</w:t>
      </w:r>
    </w:p>
    <w:p w14:paraId="0455A3E5" w14:textId="77777777" w:rsidR="00D612A9" w:rsidRPr="00781F2A" w:rsidRDefault="00D612A9" w:rsidP="001E51AF">
      <w:pPr>
        <w:numPr>
          <w:ilvl w:val="2"/>
          <w:numId w:val="22"/>
        </w:numPr>
      </w:pPr>
      <w:r w:rsidRPr="00781F2A">
        <w:t>Similarly</w:t>
      </w:r>
      <w:r w:rsidR="00745134" w:rsidRPr="00745134">
        <w:t xml:space="preserve">, </w:t>
      </w:r>
      <w:r w:rsidRPr="00781F2A">
        <w:t>the poor and the rich: “Property is not forbidden</w:t>
      </w:r>
      <w:r w:rsidR="00745134" w:rsidRPr="00745134">
        <w:t xml:space="preserve">, </w:t>
      </w:r>
      <w:r w:rsidRPr="00781F2A">
        <w:t>but Jesus does show its danger for the owner (Mark 10:25). In a particular case he can demand a voluntary</w:t>
      </w:r>
      <w:r w:rsidR="00745134" w:rsidRPr="00745134">
        <w:t xml:space="preserve">, </w:t>
      </w:r>
      <w:r w:rsidRPr="00781F2A">
        <w:t>total renunciation of property (Mark 10:17 ff.)</w:t>
      </w:r>
      <w:r w:rsidR="00745134" w:rsidRPr="00745134">
        <w:t xml:space="preserve">, </w:t>
      </w:r>
      <w:r w:rsidRPr="00781F2A">
        <w:t xml:space="preserve">but no general rule is derived from this. Renunciation is only then a condition of salvation when Jesus calls into his discipleship—this means that it is a condition as a </w:t>
      </w:r>
      <w:r w:rsidRPr="00781F2A">
        <w:rPr>
          <w:i/>
          <w:iCs/>
        </w:rPr>
        <w:t>decision</w:t>
      </w:r>
      <w:r w:rsidR="00745134" w:rsidRPr="00745134">
        <w:rPr>
          <w:iCs/>
        </w:rPr>
        <w:t xml:space="preserve">, </w:t>
      </w:r>
      <w:r w:rsidRPr="00781F2A">
        <w:t xml:space="preserve">not as a </w:t>
      </w:r>
      <w:r w:rsidRPr="00781F2A">
        <w:rPr>
          <w:i/>
          <w:iCs/>
        </w:rPr>
        <w:t>state</w:t>
      </w:r>
      <w:r w:rsidRPr="00781F2A">
        <w:rPr>
          <w:iCs/>
        </w:rPr>
        <w:t xml:space="preserve">. </w:t>
      </w:r>
      <w:r w:rsidRPr="00781F2A">
        <w:t>It is not the riches of the farmer which are criticized</w:t>
      </w:r>
      <w:r w:rsidR="00745134" w:rsidRPr="00745134">
        <w:t xml:space="preserve">, </w:t>
      </w:r>
      <w:r w:rsidRPr="00781F2A">
        <w:t xml:space="preserve">but his folly in relying on these (Luke 12:13-21).” (Conzelmann </w:t>
      </w:r>
      <w:r w:rsidRPr="00781F2A">
        <w:rPr>
          <w:i/>
          <w:iCs/>
        </w:rPr>
        <w:t>Jesus</w:t>
      </w:r>
      <w:r w:rsidRPr="00781F2A">
        <w:t xml:space="preserve"> 66 or 67)</w:t>
      </w:r>
    </w:p>
    <w:p w14:paraId="647D2F9A" w14:textId="77777777" w:rsidR="00D612A9" w:rsidRPr="00781F2A" w:rsidRDefault="00D612A9" w:rsidP="001E51AF">
      <w:pPr>
        <w:numPr>
          <w:ilvl w:val="2"/>
          <w:numId w:val="22"/>
        </w:numPr>
      </w:pPr>
      <w:r w:rsidRPr="00781F2A">
        <w:t>“. . . at the beginning of their discipleship they [the disciples] left their possessions behind</w:t>
      </w:r>
      <w:r w:rsidR="00745134" w:rsidRPr="00745134">
        <w:t xml:space="preserve">, </w:t>
      </w:r>
      <w:r w:rsidRPr="00781F2A">
        <w:t>in fact</w:t>
      </w:r>
      <w:r w:rsidR="00745134" w:rsidRPr="00745134">
        <w:t xml:space="preserve">, </w:t>
      </w:r>
      <w:r w:rsidRPr="00781F2A">
        <w:t>as Mark and Matthew emphasize</w:t>
      </w:r>
      <w:r w:rsidR="00745134" w:rsidRPr="00745134">
        <w:t xml:space="preserve">, </w:t>
      </w:r>
      <w:r w:rsidRPr="00781F2A">
        <w:rPr>
          <w:i/>
          <w:iCs/>
        </w:rPr>
        <w:t>all</w:t>
      </w:r>
      <w:r w:rsidRPr="00781F2A">
        <w:t xml:space="preserve"> their possessions (Mark 10:28 par.). So also</w:t>
      </w:r>
      <w:r w:rsidR="00745134" w:rsidRPr="00745134">
        <w:t xml:space="preserve">, </w:t>
      </w:r>
      <w:r w:rsidRPr="00781F2A">
        <w:t>unlike official Judaism</w:t>
      </w:r>
      <w:r w:rsidR="00745134" w:rsidRPr="00745134">
        <w:t xml:space="preserve">, </w:t>
      </w:r>
      <w:r w:rsidRPr="00781F2A">
        <w:t>Matthew has Jesus contrast earthly and heavenly treasure (Matt. 6:19-21). For Matthew and Luke</w:t>
      </w:r>
      <w:r w:rsidR="00745134" w:rsidRPr="00745134">
        <w:t xml:space="preserve">, </w:t>
      </w:r>
      <w:r w:rsidRPr="00781F2A">
        <w:t xml:space="preserve">serving God and mammon are mutually exclusive (Matt. 6:24 par.); the Christian who gathers treasure for himself forgoes treasure with God (Luke 12:21).” (Braun </w:t>
      </w:r>
      <w:r w:rsidRPr="00781F2A">
        <w:rPr>
          <w:i/>
          <w:iCs/>
        </w:rPr>
        <w:t>Jesus</w:t>
      </w:r>
      <w:r w:rsidRPr="00781F2A">
        <w:t xml:space="preserve"> 84)</w:t>
      </w:r>
    </w:p>
    <w:p w14:paraId="3198159E" w14:textId="77777777" w:rsidR="00D612A9" w:rsidRPr="00781F2A" w:rsidRDefault="00D612A9" w:rsidP="001E51AF">
      <w:pPr>
        <w:numPr>
          <w:ilvl w:val="1"/>
          <w:numId w:val="22"/>
        </w:numPr>
      </w:pPr>
      <w:r w:rsidRPr="00781F2A">
        <w:t>possessions in Luke-Acts</w:t>
      </w:r>
    </w:p>
    <w:p w14:paraId="32820CBD" w14:textId="77777777" w:rsidR="00D612A9" w:rsidRPr="00781F2A" w:rsidRDefault="00D612A9" w:rsidP="001E51AF">
      <w:pPr>
        <w:numPr>
          <w:ilvl w:val="2"/>
          <w:numId w:val="22"/>
        </w:numPr>
      </w:pPr>
      <w:r w:rsidRPr="00781F2A">
        <w:t>Luke traces the total renunciation of possessions of the early community (Acts 2:44-45</w:t>
      </w:r>
      <w:r w:rsidR="00745134" w:rsidRPr="00745134">
        <w:t xml:space="preserve">, </w:t>
      </w:r>
      <w:r w:rsidRPr="00781F2A">
        <w:t>4:32-35) back to Jesus (Luke 5:11; 14:12-14</w:t>
      </w:r>
      <w:r w:rsidR="00745134" w:rsidRPr="00745134">
        <w:t xml:space="preserve">, </w:t>
      </w:r>
      <w:r w:rsidRPr="00781F2A">
        <w:t>21; 12:31</w:t>
      </w:r>
      <w:r w:rsidR="00745134" w:rsidRPr="00745134">
        <w:t xml:space="preserve">, </w:t>
      </w:r>
      <w:r w:rsidRPr="00781F2A">
        <w:t>[85] 33-34; 14:33; 16:19-26). “. . . in Luke alone (16:9</w:t>
      </w:r>
      <w:r w:rsidR="00745134" w:rsidRPr="00745134">
        <w:t xml:space="preserve">, </w:t>
      </w:r>
      <w:r w:rsidRPr="00781F2A">
        <w:t xml:space="preserve">11) Jesus calls wealth something unrighteous.” (Braun </w:t>
      </w:r>
      <w:r w:rsidRPr="00781F2A">
        <w:rPr>
          <w:i/>
          <w:iCs/>
        </w:rPr>
        <w:t>Jesus</w:t>
      </w:r>
      <w:r w:rsidRPr="00781F2A">
        <w:t xml:space="preserve"> 85-86)</w:t>
      </w:r>
    </w:p>
    <w:p w14:paraId="422F8D4B" w14:textId="77777777" w:rsidR="00D612A9" w:rsidRPr="00781F2A" w:rsidRDefault="00D612A9" w:rsidP="001E51AF">
      <w:pPr>
        <w:numPr>
          <w:ilvl w:val="2"/>
          <w:numId w:val="22"/>
        </w:numPr>
      </w:pPr>
      <w:r w:rsidRPr="00781F2A">
        <w:lastRenderedPageBreak/>
        <w:t>But “Even Luke’s rigorism about poverty . . . remains at the level of . . . idealizing the primitive community</w:t>
      </w:r>
      <w:r w:rsidR="00745134" w:rsidRPr="00745134">
        <w:t xml:space="preserve">, </w:t>
      </w:r>
      <w:r w:rsidRPr="00781F2A">
        <w:t>and</w:t>
      </w:r>
      <w:r w:rsidR="00745134" w:rsidRPr="00745134">
        <w:t xml:space="preserve">, </w:t>
      </w:r>
      <w:r w:rsidRPr="00781F2A">
        <w:t>in the community for which Luke writes</w:t>
      </w:r>
      <w:r w:rsidR="00745134" w:rsidRPr="00745134">
        <w:t xml:space="preserve">, </w:t>
      </w:r>
      <w:r w:rsidRPr="00781F2A">
        <w:t xml:space="preserve">it did not have any sociological consequences that would be comparable to the poverty structure in the Qumran community . . .” (Braun </w:t>
      </w:r>
      <w:r w:rsidRPr="00781F2A">
        <w:rPr>
          <w:i/>
          <w:iCs/>
        </w:rPr>
        <w:t>Jesus</w:t>
      </w:r>
      <w:r w:rsidRPr="00781F2A">
        <w:t xml:space="preserve"> 87)</w:t>
      </w:r>
    </w:p>
    <w:p w14:paraId="354C5FE5" w14:textId="77777777" w:rsidR="00D612A9" w:rsidRPr="00781F2A" w:rsidRDefault="00D612A9" w:rsidP="00D612A9"/>
    <w:p w14:paraId="4E07B260" w14:textId="77777777" w:rsidR="00D612A9" w:rsidRPr="00781F2A" w:rsidRDefault="00D612A9" w:rsidP="001E51AF">
      <w:pPr>
        <w:numPr>
          <w:ilvl w:val="0"/>
          <w:numId w:val="22"/>
        </w:numPr>
      </w:pPr>
      <w:r w:rsidRPr="00781F2A">
        <w:rPr>
          <w:b/>
          <w:bCs/>
        </w:rPr>
        <w:t>sexual ethics</w:t>
      </w:r>
    </w:p>
    <w:p w14:paraId="1852F314" w14:textId="77777777" w:rsidR="00D612A9" w:rsidRPr="00781F2A" w:rsidRDefault="00D612A9" w:rsidP="001E51AF">
      <w:pPr>
        <w:numPr>
          <w:ilvl w:val="1"/>
          <w:numId w:val="22"/>
        </w:numPr>
      </w:pPr>
      <w:r w:rsidRPr="00781F2A">
        <w:t>divorce: “Just as little is the legislation regarding marriage reformed</w:t>
      </w:r>
      <w:r w:rsidR="00745134" w:rsidRPr="00745134">
        <w:t xml:space="preserve">, </w:t>
      </w:r>
      <w:r w:rsidRPr="00781F2A">
        <w:t xml:space="preserve">but divorce is forbidden . . . Matthew 5:32 and 19:9 show how this unconditional demand was later transposed into a practicable legal code . . . in the church.” (Conzelmann </w:t>
      </w:r>
      <w:r w:rsidRPr="00781F2A">
        <w:rPr>
          <w:i/>
          <w:iCs/>
        </w:rPr>
        <w:t>Jesus</w:t>
      </w:r>
      <w:r w:rsidRPr="00781F2A">
        <w:t xml:space="preserve"> 66)</w:t>
      </w:r>
    </w:p>
    <w:p w14:paraId="414416D0" w14:textId="77777777" w:rsidR="00D612A9" w:rsidRPr="00781F2A" w:rsidRDefault="00D612A9" w:rsidP="001E51AF">
      <w:pPr>
        <w:numPr>
          <w:ilvl w:val="1"/>
          <w:numId w:val="22"/>
        </w:numPr>
      </w:pPr>
      <w:r w:rsidRPr="00781F2A">
        <w:t>celibacy: “The highly eschatological mood of this saying [Matt 19:12</w:t>
      </w:r>
      <w:r w:rsidR="00745134" w:rsidRPr="00745134">
        <w:t xml:space="preserve">, </w:t>
      </w:r>
      <w:r w:rsidRPr="00781F2A">
        <w:t xml:space="preserve">eunuchs for the kingdom] . . . and at the same time the saying’s accent on the individual . . . makes it appear conceivable to me that this saying does [stem] from Jesus himself.” (Braun </w:t>
      </w:r>
      <w:r w:rsidRPr="00781F2A">
        <w:rPr>
          <w:i/>
          <w:iCs/>
        </w:rPr>
        <w:t>Jesus</w:t>
      </w:r>
      <w:r w:rsidRPr="00781F2A">
        <w:t xml:space="preserve"> 77)</w:t>
      </w:r>
    </w:p>
    <w:p w14:paraId="6C2C0D84" w14:textId="77777777" w:rsidR="00D612A9" w:rsidRPr="00781F2A" w:rsidRDefault="00D612A9" w:rsidP="00D612A9"/>
    <w:p w14:paraId="710F66A1" w14:textId="77777777" w:rsidR="00D612A9" w:rsidRPr="00781F2A" w:rsidRDefault="00D612A9" w:rsidP="001E51AF">
      <w:pPr>
        <w:numPr>
          <w:ilvl w:val="0"/>
          <w:numId w:val="22"/>
        </w:numPr>
      </w:pPr>
      <w:r w:rsidRPr="00781F2A">
        <w:rPr>
          <w:b/>
          <w:bCs/>
        </w:rPr>
        <w:t>culture and politics</w:t>
      </w:r>
    </w:p>
    <w:p w14:paraId="76E11B0E" w14:textId="77777777" w:rsidR="00D612A9" w:rsidRPr="00781F2A" w:rsidRDefault="00D612A9" w:rsidP="001E51AF">
      <w:pPr>
        <w:numPr>
          <w:ilvl w:val="1"/>
          <w:numId w:val="22"/>
        </w:numPr>
      </w:pPr>
      <w:r w:rsidRPr="00781F2A">
        <w:t>“. . . there is no comprehensive discussion laid out in the areas of culture or politics . . . Jesus demands no revision of the law—let alone its repeal—but the individual’s renunciation of his practice of using the law for his own advantage. This renunciation is a specific decision</w:t>
      </w:r>
      <w:r w:rsidR="00745134" w:rsidRPr="00745134">
        <w:t xml:space="preserve">, </w:t>
      </w:r>
      <w:r w:rsidRPr="00781F2A">
        <w:t>not a new</w:t>
      </w:r>
      <w:r w:rsidR="00745134" w:rsidRPr="00745134">
        <w:t xml:space="preserve">, </w:t>
      </w:r>
      <w:r w:rsidRPr="00781F2A">
        <w:t>general world order. And it is not passive submission</w:t>
      </w:r>
      <w:r w:rsidR="00745134" w:rsidRPr="00745134">
        <w:t xml:space="preserve">, </w:t>
      </w:r>
      <w:r w:rsidRPr="00781F2A">
        <w:t>but positive confrontation in accordance with the love commandment</w:t>
      </w:r>
      <w:r w:rsidR="00745134" w:rsidRPr="00745134">
        <w:t xml:space="preserve">, </w:t>
      </w:r>
      <w:r w:rsidRPr="00781F2A">
        <w:t xml:space="preserve">made possible through the lack of anxiety which comes from trust in God (Matt. 5:38 ff.).” (Conzelmann </w:t>
      </w:r>
      <w:r w:rsidRPr="00781F2A">
        <w:rPr>
          <w:i/>
          <w:iCs/>
        </w:rPr>
        <w:t>Jesus</w:t>
      </w:r>
      <w:r w:rsidRPr="00781F2A">
        <w:t xml:space="preserve"> 65)</w:t>
      </w:r>
    </w:p>
    <w:p w14:paraId="34D7EFEF" w14:textId="77777777" w:rsidR="00D612A9" w:rsidRPr="00781F2A" w:rsidRDefault="00D612A9" w:rsidP="001E51AF">
      <w:pPr>
        <w:numPr>
          <w:ilvl w:val="2"/>
          <w:numId w:val="22"/>
        </w:numPr>
      </w:pPr>
      <w:r w:rsidRPr="00781F2A">
        <w:t>oaths: “Thus Jesus does not demand that the oath as an institution be abolished</w:t>
      </w:r>
      <w:r w:rsidR="00745134" w:rsidRPr="00745134">
        <w:t xml:space="preserve">, </w:t>
      </w:r>
      <w:r w:rsidRPr="00781F2A">
        <w:t>but he forbids swearing (Matt. 5:33 ff.</w:t>
      </w:r>
      <w:r w:rsidR="00745134" w:rsidRPr="00745134">
        <w:t xml:space="preserve">, </w:t>
      </w:r>
      <w:r w:rsidRPr="00781F2A">
        <w:t>cf. 23:16 ff.)</w:t>
      </w:r>
      <w:r w:rsidR="00745134" w:rsidRPr="00745134">
        <w:t xml:space="preserve">, </w:t>
      </w:r>
      <w:r w:rsidRPr="00781F2A">
        <w:t>i.e.</w:t>
      </w:r>
      <w:r w:rsidR="00745134" w:rsidRPr="00745134">
        <w:t xml:space="preserve">, </w:t>
      </w:r>
      <w:r w:rsidRPr="00781F2A">
        <w:t xml:space="preserve">he commands truthfulness. This makes swearing superfluous. Truthfulness is possible where I am relieved [65] of anxiety about myself . . .” (Conzelmann </w:t>
      </w:r>
      <w:r w:rsidRPr="00781F2A">
        <w:rPr>
          <w:i/>
          <w:iCs/>
        </w:rPr>
        <w:t>Jesus</w:t>
      </w:r>
      <w:r w:rsidRPr="00781F2A">
        <w:t xml:space="preserve"> 65-66)</w:t>
      </w:r>
    </w:p>
    <w:p w14:paraId="5B1C6370" w14:textId="77777777" w:rsidR="00D612A9" w:rsidRPr="00781F2A" w:rsidRDefault="00D612A9" w:rsidP="001E51AF">
      <w:pPr>
        <w:numPr>
          <w:ilvl w:val="2"/>
          <w:numId w:val="22"/>
        </w:numPr>
      </w:pPr>
      <w:r w:rsidRPr="00781F2A">
        <w:t>slavery: Similarly</w:t>
      </w:r>
      <w:r w:rsidR="00745134" w:rsidRPr="00745134">
        <w:t xml:space="preserve">, </w:t>
      </w:r>
      <w:r w:rsidRPr="00781F2A">
        <w:t xml:space="preserve">Jesus does not demand the emancipation of slaves. (Conzelmann </w:t>
      </w:r>
      <w:r w:rsidRPr="00781F2A">
        <w:rPr>
          <w:i/>
          <w:iCs/>
        </w:rPr>
        <w:t>Jesus</w:t>
      </w:r>
      <w:r w:rsidRPr="00781F2A">
        <w:t xml:space="preserve"> 66)</w:t>
      </w:r>
    </w:p>
    <w:p w14:paraId="6B1FA1B1" w14:textId="77777777" w:rsidR="00D612A9" w:rsidRPr="00781F2A" w:rsidRDefault="00D612A9" w:rsidP="001E51AF">
      <w:pPr>
        <w:numPr>
          <w:ilvl w:val="1"/>
          <w:numId w:val="22"/>
        </w:numPr>
      </w:pPr>
      <w:r w:rsidRPr="00781F2A">
        <w:t>“Politics is visible only marginally. For Judaism the political dominion of Rome was also a religious problem. God’s dominion and the political place of the Jewish people hang together. Jesus</w:t>
      </w:r>
      <w:r w:rsidR="00745134" w:rsidRPr="00745134">
        <w:t xml:space="preserve">, </w:t>
      </w:r>
      <w:r w:rsidRPr="00781F2A">
        <w:t>however</w:t>
      </w:r>
      <w:r w:rsidR="00745134" w:rsidRPr="00745134">
        <w:t xml:space="preserve">, </w:t>
      </w:r>
      <w:r w:rsidRPr="00781F2A">
        <w:t>separates them completely and brings to bear the purely eschatological character of the kingdom of God. . . . the tribute money</w:t>
      </w:r>
      <w:r w:rsidR="00745134" w:rsidRPr="00745134">
        <w:t xml:space="preserve">, </w:t>
      </w:r>
      <w:r w:rsidRPr="00781F2A">
        <w:t xml:space="preserve">Mark 12:13-17 . . . does not mean . . . both claims enjoy equal rights . . . Here Jesus points precisely to the absoluteness of obedience toward God.” (Conzelmann </w:t>
      </w:r>
      <w:r w:rsidRPr="00781F2A">
        <w:rPr>
          <w:i/>
          <w:iCs/>
        </w:rPr>
        <w:t>Jesus</w:t>
      </w:r>
      <w:r w:rsidRPr="00781F2A">
        <w:t xml:space="preserve"> 67)</w:t>
      </w:r>
    </w:p>
    <w:p w14:paraId="378AF39E" w14:textId="77777777" w:rsidR="00D612A9" w:rsidRPr="00781F2A" w:rsidRDefault="00D612A9" w:rsidP="00D612A9"/>
    <w:p w14:paraId="68B0D906" w14:textId="77777777" w:rsidR="00D612A9" w:rsidRPr="00781F2A" w:rsidRDefault="00D612A9" w:rsidP="001E51AF">
      <w:pPr>
        <w:numPr>
          <w:ilvl w:val="0"/>
          <w:numId w:val="22"/>
        </w:numPr>
      </w:pPr>
      <w:r w:rsidRPr="00781F2A">
        <w:rPr>
          <w:b/>
          <w:bCs/>
        </w:rPr>
        <w:t>daily work</w:t>
      </w:r>
    </w:p>
    <w:p w14:paraId="6382B935" w14:textId="77777777" w:rsidR="00D612A9" w:rsidRPr="00781F2A" w:rsidRDefault="00D612A9" w:rsidP="001E51AF">
      <w:pPr>
        <w:numPr>
          <w:ilvl w:val="1"/>
          <w:numId w:val="22"/>
        </w:numPr>
      </w:pPr>
      <w:r w:rsidRPr="00781F2A">
        <w:t xml:space="preserve">“The sayings about anxiety do not forbid daily work . . . They project no ideal “romantic-vegetative” life style . . .” (Conzelmann </w:t>
      </w:r>
      <w:r w:rsidRPr="00781F2A">
        <w:rPr>
          <w:i/>
          <w:iCs/>
        </w:rPr>
        <w:t>Jesus</w:t>
      </w:r>
      <w:r w:rsidRPr="00781F2A">
        <w:t xml:space="preserve"> 67)</w:t>
      </w:r>
    </w:p>
    <w:p w14:paraId="29081407" w14:textId="77777777" w:rsidR="00D612A9" w:rsidRPr="00781F2A" w:rsidRDefault="00D612A9" w:rsidP="00D612A9"/>
    <w:p w14:paraId="35F507FE" w14:textId="77777777" w:rsidR="00D612A9" w:rsidRPr="00781F2A" w:rsidRDefault="00D612A9" w:rsidP="001E51AF">
      <w:pPr>
        <w:numPr>
          <w:ilvl w:val="0"/>
          <w:numId w:val="22"/>
        </w:numPr>
      </w:pPr>
      <w:r w:rsidRPr="00781F2A">
        <w:rPr>
          <w:b/>
          <w:bCs/>
        </w:rPr>
        <w:t>fasting</w:t>
      </w:r>
    </w:p>
    <w:p w14:paraId="14405EA3" w14:textId="77777777" w:rsidR="00D612A9" w:rsidRPr="00781F2A" w:rsidRDefault="00D612A9" w:rsidP="001E51AF">
      <w:pPr>
        <w:numPr>
          <w:ilvl w:val="1"/>
          <w:numId w:val="22"/>
        </w:numPr>
      </w:pPr>
      <w:r w:rsidRPr="00781F2A">
        <w:t>“Jesus does not abolish the Jewish practice of fasting (Matt 6:16 ff.)</w:t>
      </w:r>
      <w:r w:rsidR="00745134" w:rsidRPr="00745134">
        <w:t xml:space="preserve">, </w:t>
      </w:r>
      <w:r w:rsidRPr="00781F2A">
        <w:t xml:space="preserve">but he demands no ascetic practice. He himself indeed did not take over the asceticism of the Baptist.” (Conzelmann </w:t>
      </w:r>
      <w:r w:rsidRPr="00781F2A">
        <w:rPr>
          <w:i/>
          <w:iCs/>
        </w:rPr>
        <w:t>Jesus</w:t>
      </w:r>
      <w:r w:rsidRPr="00781F2A">
        <w:t xml:space="preserve"> 67)</w:t>
      </w:r>
    </w:p>
    <w:p w14:paraId="047B5202" w14:textId="77777777" w:rsidR="00D612A9" w:rsidRPr="00781F2A" w:rsidRDefault="00D612A9" w:rsidP="001E51AF">
      <w:pPr>
        <w:numPr>
          <w:ilvl w:val="2"/>
          <w:numId w:val="22"/>
        </w:numPr>
        <w:rPr>
          <w:sz w:val="20"/>
        </w:rPr>
      </w:pPr>
      <w:r w:rsidRPr="00781F2A">
        <w:rPr>
          <w:sz w:val="20"/>
        </w:rPr>
        <w:t>Matt 6:16-18</w:t>
      </w:r>
      <w:r w:rsidR="00745134" w:rsidRPr="00745134">
        <w:rPr>
          <w:sz w:val="20"/>
        </w:rPr>
        <w:t xml:space="preserve">, </w:t>
      </w:r>
      <w:r w:rsidRPr="00781F2A">
        <w:rPr>
          <w:sz w:val="20"/>
        </w:rPr>
        <w:t>“</w:t>
      </w:r>
      <w:r w:rsidRPr="00781F2A">
        <w:rPr>
          <w:sz w:val="20"/>
          <w:szCs w:val="20"/>
          <w:lang w:bidi="he-IL"/>
        </w:rPr>
        <w:t>And whenever you fast</w:t>
      </w:r>
      <w:r w:rsidR="00745134" w:rsidRPr="00745134">
        <w:rPr>
          <w:sz w:val="20"/>
          <w:szCs w:val="20"/>
          <w:lang w:bidi="he-IL"/>
        </w:rPr>
        <w:t xml:space="preserve">, </w:t>
      </w:r>
      <w:r w:rsidRPr="00781F2A">
        <w:rPr>
          <w:sz w:val="20"/>
          <w:szCs w:val="20"/>
          <w:lang w:bidi="he-IL"/>
        </w:rPr>
        <w:t>do not look dismal</w:t>
      </w:r>
      <w:r w:rsidR="00745134" w:rsidRPr="00745134">
        <w:rPr>
          <w:sz w:val="20"/>
          <w:szCs w:val="20"/>
          <w:lang w:bidi="he-IL"/>
        </w:rPr>
        <w:t xml:space="preserve">, </w:t>
      </w:r>
      <w:r w:rsidRPr="00781F2A">
        <w:rPr>
          <w:sz w:val="20"/>
          <w:szCs w:val="20"/>
          <w:lang w:bidi="he-IL"/>
        </w:rPr>
        <w:t>like the hypocrites</w:t>
      </w:r>
      <w:r w:rsidR="00745134" w:rsidRPr="00745134">
        <w:rPr>
          <w:sz w:val="20"/>
          <w:szCs w:val="20"/>
          <w:lang w:bidi="he-IL"/>
        </w:rPr>
        <w:t xml:space="preserve">, </w:t>
      </w:r>
      <w:r w:rsidRPr="00781F2A">
        <w:rPr>
          <w:sz w:val="20"/>
          <w:szCs w:val="20"/>
          <w:lang w:bidi="he-IL"/>
        </w:rPr>
        <w:t>for they disfigure their faces so as to show others that they are fasting. Truly I tell you</w:t>
      </w:r>
      <w:r w:rsidR="00745134" w:rsidRPr="00745134">
        <w:rPr>
          <w:sz w:val="20"/>
          <w:szCs w:val="20"/>
          <w:lang w:bidi="he-IL"/>
        </w:rPr>
        <w:t xml:space="preserve">, </w:t>
      </w:r>
      <w:r w:rsidRPr="00781F2A">
        <w:rPr>
          <w:sz w:val="20"/>
          <w:szCs w:val="20"/>
          <w:lang w:bidi="he-IL"/>
        </w:rPr>
        <w:t xml:space="preserve">they have received their reward. </w:t>
      </w:r>
      <w:r w:rsidRPr="00781F2A">
        <w:rPr>
          <w:sz w:val="20"/>
          <w:szCs w:val="20"/>
          <w:vertAlign w:val="superscript"/>
          <w:lang w:bidi="he-IL"/>
        </w:rPr>
        <w:t>17</w:t>
      </w:r>
      <w:r w:rsidRPr="00781F2A">
        <w:rPr>
          <w:sz w:val="20"/>
          <w:szCs w:val="20"/>
          <w:lang w:bidi="he-IL"/>
        </w:rPr>
        <w:t xml:space="preserve"> But when you fast</w:t>
      </w:r>
      <w:r w:rsidR="00745134" w:rsidRPr="00745134">
        <w:rPr>
          <w:sz w:val="20"/>
          <w:szCs w:val="20"/>
          <w:lang w:bidi="he-IL"/>
        </w:rPr>
        <w:t xml:space="preserve">, </w:t>
      </w:r>
      <w:r w:rsidRPr="00781F2A">
        <w:rPr>
          <w:sz w:val="20"/>
          <w:szCs w:val="20"/>
          <w:lang w:bidi="he-IL"/>
        </w:rPr>
        <w:t>put oil on your head and wash your face</w:t>
      </w:r>
      <w:r w:rsidR="00745134" w:rsidRPr="00745134">
        <w:rPr>
          <w:sz w:val="20"/>
          <w:szCs w:val="20"/>
          <w:lang w:bidi="he-IL"/>
        </w:rPr>
        <w:t xml:space="preserve">, </w:t>
      </w:r>
      <w:r w:rsidRPr="00781F2A">
        <w:rPr>
          <w:sz w:val="20"/>
          <w:szCs w:val="20"/>
          <w:vertAlign w:val="superscript"/>
          <w:lang w:bidi="he-IL"/>
        </w:rPr>
        <w:t>18</w:t>
      </w:r>
      <w:r w:rsidRPr="00781F2A">
        <w:rPr>
          <w:sz w:val="20"/>
          <w:szCs w:val="20"/>
          <w:lang w:bidi="he-IL"/>
        </w:rPr>
        <w:t xml:space="preserve"> so that your fasting may be seen not by oth</w:t>
      </w:r>
      <w:r w:rsidRPr="00781F2A">
        <w:rPr>
          <w:sz w:val="20"/>
          <w:szCs w:val="20"/>
          <w:lang w:bidi="he-IL"/>
        </w:rPr>
        <w:lastRenderedPageBreak/>
        <w:t>ers but by your Father who is in secret; and your Father who sees in secret will reward you.”</w:t>
      </w:r>
    </w:p>
    <w:p w14:paraId="0A05D273" w14:textId="77777777" w:rsidR="00D612A9" w:rsidRPr="00781F2A" w:rsidRDefault="00D612A9" w:rsidP="001E51AF">
      <w:pPr>
        <w:numPr>
          <w:ilvl w:val="2"/>
          <w:numId w:val="22"/>
        </w:numPr>
        <w:rPr>
          <w:sz w:val="20"/>
        </w:rPr>
      </w:pPr>
      <w:r w:rsidRPr="00781F2A">
        <w:rPr>
          <w:sz w:val="20"/>
        </w:rPr>
        <w:t>Matt 11:19</w:t>
      </w:r>
      <w:r w:rsidR="00745134" w:rsidRPr="00745134">
        <w:rPr>
          <w:sz w:val="20"/>
        </w:rPr>
        <w:t xml:space="preserve">, </w:t>
      </w:r>
      <w:r w:rsidRPr="00781F2A">
        <w:rPr>
          <w:sz w:val="20"/>
        </w:rPr>
        <w:t>“</w:t>
      </w:r>
      <w:r w:rsidRPr="00781F2A">
        <w:rPr>
          <w:sz w:val="20"/>
          <w:szCs w:val="20"/>
          <w:lang w:bidi="he-IL"/>
        </w:rPr>
        <w:t>the Son of Man came eating and drinking</w:t>
      </w:r>
      <w:r w:rsidR="00745134" w:rsidRPr="00745134">
        <w:rPr>
          <w:sz w:val="20"/>
          <w:szCs w:val="20"/>
          <w:lang w:bidi="he-IL"/>
        </w:rPr>
        <w:t xml:space="preserve">, </w:t>
      </w:r>
      <w:r w:rsidRPr="00781F2A">
        <w:rPr>
          <w:sz w:val="20"/>
          <w:szCs w:val="20"/>
          <w:lang w:bidi="he-IL"/>
        </w:rPr>
        <w:t>and they say</w:t>
      </w:r>
      <w:r w:rsidR="00745134" w:rsidRPr="00745134">
        <w:rPr>
          <w:sz w:val="20"/>
          <w:szCs w:val="20"/>
          <w:lang w:bidi="he-IL"/>
        </w:rPr>
        <w:t xml:space="preserve">, </w:t>
      </w:r>
      <w:r w:rsidRPr="00781F2A">
        <w:rPr>
          <w:sz w:val="20"/>
          <w:szCs w:val="20"/>
          <w:lang w:bidi="he-IL"/>
        </w:rPr>
        <w:t>‘Look</w:t>
      </w:r>
      <w:r w:rsidR="00745134" w:rsidRPr="00745134">
        <w:rPr>
          <w:sz w:val="20"/>
          <w:szCs w:val="20"/>
          <w:lang w:bidi="he-IL"/>
        </w:rPr>
        <w:t xml:space="preserve">, </w:t>
      </w:r>
      <w:r w:rsidRPr="00781F2A">
        <w:rPr>
          <w:sz w:val="20"/>
          <w:szCs w:val="20"/>
          <w:lang w:bidi="he-IL"/>
        </w:rPr>
        <w:t>a glutton and a drunkard</w:t>
      </w:r>
      <w:r w:rsidR="00745134" w:rsidRPr="00745134">
        <w:rPr>
          <w:sz w:val="20"/>
          <w:szCs w:val="20"/>
          <w:lang w:bidi="he-IL"/>
        </w:rPr>
        <w:t xml:space="preserve">, </w:t>
      </w:r>
      <w:r w:rsidRPr="00781F2A">
        <w:rPr>
          <w:sz w:val="20"/>
          <w:szCs w:val="20"/>
          <w:lang w:bidi="he-IL"/>
        </w:rPr>
        <w:t>a friend of tax collectors and sinners!’ Yet wisdom is vindicated by her deeds.”</w:t>
      </w:r>
    </w:p>
    <w:p w14:paraId="1C673057" w14:textId="77777777" w:rsidR="00D612A9" w:rsidRPr="00781F2A" w:rsidRDefault="00D612A9" w:rsidP="00D612A9"/>
    <w:p w14:paraId="3DB633AD" w14:textId="77777777" w:rsidR="00D612A9" w:rsidRPr="00781F2A" w:rsidRDefault="00D612A9" w:rsidP="001E51AF">
      <w:pPr>
        <w:numPr>
          <w:ilvl w:val="0"/>
          <w:numId w:val="22"/>
        </w:numPr>
      </w:pPr>
      <w:r w:rsidRPr="00781F2A">
        <w:rPr>
          <w:b/>
          <w:bCs/>
        </w:rPr>
        <w:t>love of God and love of neighbor</w:t>
      </w:r>
    </w:p>
    <w:p w14:paraId="11E944EC" w14:textId="77777777" w:rsidR="00D612A9" w:rsidRPr="00781F2A" w:rsidRDefault="00D612A9" w:rsidP="001E51AF">
      <w:pPr>
        <w:numPr>
          <w:ilvl w:val="1"/>
          <w:numId w:val="22"/>
        </w:numPr>
      </w:pPr>
      <w:r w:rsidRPr="00781F2A">
        <w:t xml:space="preserve">“Love for one’s neighbor is actually the center of the way of life commanded by Jesus.” (Braun </w:t>
      </w:r>
      <w:r w:rsidRPr="00781F2A">
        <w:rPr>
          <w:i/>
          <w:iCs/>
        </w:rPr>
        <w:t>Jesus</w:t>
      </w:r>
      <w:r w:rsidRPr="00781F2A">
        <w:t xml:space="preserve"> 104)</w:t>
      </w:r>
    </w:p>
    <w:p w14:paraId="3D05D9BE" w14:textId="77777777" w:rsidR="00D612A9" w:rsidRPr="00781F2A" w:rsidRDefault="00D612A9" w:rsidP="001E51AF">
      <w:pPr>
        <w:numPr>
          <w:ilvl w:val="1"/>
          <w:numId w:val="22"/>
        </w:numPr>
      </w:pPr>
      <w:r w:rsidRPr="00781F2A">
        <w:t>“In the environment around Jesus</w:t>
      </w:r>
      <w:r w:rsidR="00745134" w:rsidRPr="00745134">
        <w:t xml:space="preserve">, </w:t>
      </w:r>
      <w:r w:rsidRPr="00781F2A">
        <w:t xml:space="preserve">“God” can also be the expression for the fact that the pious person should hate and should earn his salvation by his own obedience.” (Braun </w:t>
      </w:r>
      <w:r w:rsidRPr="00781F2A">
        <w:rPr>
          <w:i/>
          <w:iCs/>
        </w:rPr>
        <w:t>Jesus</w:t>
      </w:r>
      <w:r w:rsidRPr="00781F2A">
        <w:t xml:space="preserve"> 136)</w:t>
      </w:r>
    </w:p>
    <w:p w14:paraId="247F16DB" w14:textId="77777777" w:rsidR="00D612A9" w:rsidRPr="00781F2A" w:rsidRDefault="00D612A9" w:rsidP="001E51AF">
      <w:pPr>
        <w:numPr>
          <w:ilvl w:val="1"/>
          <w:numId w:val="22"/>
        </w:numPr>
      </w:pPr>
      <w:r w:rsidRPr="00781F2A">
        <w:t>“love for God” or “love to God”: “The noun occurs only in Luke 11:42 . . . In Mark 12:28-34 and parallels</w:t>
      </w:r>
      <w:r w:rsidR="00745134" w:rsidRPr="00745134">
        <w:t xml:space="preserve">, </w:t>
      </w:r>
      <w:r w:rsidRPr="00781F2A">
        <w:t>all three synoptics juxtapose love for God and love for people</w:t>
      </w:r>
      <w:r w:rsidR="00745134" w:rsidRPr="00745134">
        <w:t xml:space="preserve">, </w:t>
      </w:r>
      <w:r w:rsidRPr="00781F2A">
        <w:t>as Hellenistic Judaism had already</w:t>
      </w:r>
      <w:r w:rsidR="00745134" w:rsidRPr="00745134">
        <w:t xml:space="preserve">, </w:t>
      </w:r>
      <w:r w:rsidRPr="00781F2A">
        <w:t xml:space="preserve">and use the verb “to love God.” But these are then all the passages in the first three gospels that deal with love for God.” (Braun </w:t>
      </w:r>
      <w:r w:rsidRPr="00781F2A">
        <w:rPr>
          <w:i/>
          <w:iCs/>
        </w:rPr>
        <w:t>Jesus</w:t>
      </w:r>
      <w:r w:rsidRPr="00781F2A">
        <w:t xml:space="preserve"> 130)</w:t>
      </w:r>
    </w:p>
    <w:p w14:paraId="3A9C9851" w14:textId="77777777" w:rsidR="00D612A9" w:rsidRPr="00781F2A" w:rsidRDefault="00D612A9" w:rsidP="001E51AF">
      <w:pPr>
        <w:numPr>
          <w:ilvl w:val="1"/>
          <w:numId w:val="22"/>
        </w:numPr>
      </w:pPr>
      <w:r w:rsidRPr="00781F2A">
        <w:t xml:space="preserve">See the rich questioner (Mark 10:17-22). (Braun </w:t>
      </w:r>
      <w:r w:rsidRPr="00781F2A">
        <w:rPr>
          <w:i/>
          <w:iCs/>
        </w:rPr>
        <w:t>Jesus</w:t>
      </w:r>
      <w:r w:rsidRPr="00781F2A">
        <w:t xml:space="preserve"> 131)</w:t>
      </w:r>
    </w:p>
    <w:p w14:paraId="248C1D37" w14:textId="77777777" w:rsidR="00D612A9" w:rsidRPr="00781F2A" w:rsidRDefault="00D612A9" w:rsidP="001E51AF">
      <w:pPr>
        <w:numPr>
          <w:ilvl w:val="1"/>
          <w:numId w:val="22"/>
        </w:numPr>
      </w:pPr>
      <w:r w:rsidRPr="00781F2A">
        <w:t>In the antitheses (Matt 5:21-48)</w:t>
      </w:r>
      <w:r w:rsidR="00745134" w:rsidRPr="00745134">
        <w:t xml:space="preserve">, </w:t>
      </w:r>
      <w:r w:rsidRPr="00781F2A">
        <w:t>“the first through the third commandments which speak of love for God</w:t>
      </w:r>
      <w:r w:rsidR="00745134" w:rsidRPr="00745134">
        <w:t xml:space="preserve">, </w:t>
      </w:r>
      <w:r w:rsidRPr="00781F2A">
        <w:t>are so-called first table</w:t>
      </w:r>
      <w:r w:rsidR="00745134" w:rsidRPr="00745134">
        <w:t xml:space="preserve">, </w:t>
      </w:r>
      <w:r w:rsidRPr="00781F2A">
        <w:t>the specifically religious portion of the commandments</w:t>
      </w:r>
      <w:r w:rsidR="00745134" w:rsidRPr="00745134">
        <w:t xml:space="preserve">, </w:t>
      </w:r>
      <w:r w:rsidRPr="00781F2A">
        <w:t xml:space="preserve">are missing . . .” (Braun </w:t>
      </w:r>
      <w:r w:rsidRPr="00781F2A">
        <w:rPr>
          <w:i/>
          <w:iCs/>
        </w:rPr>
        <w:t>Jesus</w:t>
      </w:r>
      <w:r w:rsidRPr="00781F2A">
        <w:t xml:space="preserve"> 131)</w:t>
      </w:r>
    </w:p>
    <w:p w14:paraId="2E498CE4" w14:textId="77777777" w:rsidR="00D612A9" w:rsidRPr="00781F2A" w:rsidRDefault="00D612A9" w:rsidP="001E51AF">
      <w:pPr>
        <w:numPr>
          <w:ilvl w:val="1"/>
          <w:numId w:val="22"/>
        </w:numPr>
      </w:pPr>
      <w:r w:rsidRPr="00781F2A">
        <w:t>In Matt 6 and 7</w:t>
      </w:r>
      <w:r w:rsidR="00745134" w:rsidRPr="00745134">
        <w:t xml:space="preserve">, </w:t>
      </w:r>
      <w:r w:rsidRPr="00781F2A">
        <w:t xml:space="preserve">“the specifically religious themes of fasting and praying are in a ?? . . .” (Braun </w:t>
      </w:r>
      <w:r w:rsidRPr="00781F2A">
        <w:rPr>
          <w:i/>
          <w:iCs/>
        </w:rPr>
        <w:t>Jesus</w:t>
      </w:r>
      <w:r w:rsidRPr="00781F2A">
        <w:t xml:space="preserve"> 131)</w:t>
      </w:r>
    </w:p>
    <w:p w14:paraId="56AECC5C" w14:textId="77777777" w:rsidR="00D612A9" w:rsidRPr="00781F2A" w:rsidRDefault="00D612A9" w:rsidP="001E51AF">
      <w:pPr>
        <w:numPr>
          <w:ilvl w:val="1"/>
          <w:numId w:val="22"/>
        </w:numPr>
      </w:pPr>
      <w:r w:rsidRPr="00781F2A">
        <w:t>“. . . in the words of Jesus the subject is constantly God</w:t>
      </w:r>
      <w:r w:rsidR="00745134" w:rsidRPr="00745134">
        <w:t xml:space="preserve">, </w:t>
      </w:r>
      <w:r w:rsidRPr="00781F2A">
        <w:t xml:space="preserve">even if love for God is not specifically mentioned . . .” (Braun </w:t>
      </w:r>
      <w:r w:rsidRPr="00781F2A">
        <w:rPr>
          <w:i/>
          <w:iCs/>
        </w:rPr>
        <w:t>Jesus</w:t>
      </w:r>
      <w:r w:rsidRPr="00781F2A">
        <w:t xml:space="preserve"> 131)</w:t>
      </w:r>
    </w:p>
    <w:p w14:paraId="0AE2D4D8" w14:textId="77777777" w:rsidR="00D612A9" w:rsidRPr="00781F2A" w:rsidRDefault="00D612A9" w:rsidP="001E51AF">
      <w:pPr>
        <w:numPr>
          <w:ilvl w:val="1"/>
          <w:numId w:val="22"/>
        </w:numPr>
      </w:pPr>
      <w:r w:rsidRPr="00781F2A">
        <w:t xml:space="preserve">love of neighbor </w:t>
      </w:r>
      <w:r w:rsidRPr="00781F2A">
        <w:rPr>
          <w:i/>
          <w:iCs/>
        </w:rPr>
        <w:t>is</w:t>
      </w:r>
      <w:r w:rsidRPr="00781F2A">
        <w:t xml:space="preserve"> love of God</w:t>
      </w:r>
    </w:p>
    <w:p w14:paraId="3B0C19C4" w14:textId="77777777" w:rsidR="00D612A9" w:rsidRPr="00781F2A" w:rsidRDefault="00D612A9" w:rsidP="001E51AF">
      <w:pPr>
        <w:numPr>
          <w:ilvl w:val="2"/>
          <w:numId w:val="22"/>
        </w:numPr>
      </w:pPr>
      <w:r w:rsidRPr="00781F2A">
        <w:t>“The double commandment [love of God and neighbor] is derived from the Old Testament (Deut. 6:4-5; Lev. 19:18). Jesus simply establishes its absoluteness. There is no case in which love would not be commanded. [62] . . . Love of God and love of neighbor are distinguished and yet are not two different things. Love for the neighbor is not somehow the means of loving God (Bultmann [</w:t>
      </w:r>
      <w:r w:rsidRPr="00781F2A">
        <w:rPr>
          <w:i/>
          <w:iCs/>
        </w:rPr>
        <w:t>Jesus and the Word</w:t>
      </w:r>
      <w:r w:rsidRPr="00781F2A">
        <w:t xml:space="preserve"> 110-120</w:t>
      </w:r>
      <w:r w:rsidR="00745134" w:rsidRPr="00745134">
        <w:t xml:space="preserve">, </w:t>
      </w:r>
      <w:r w:rsidRPr="00781F2A">
        <w:t xml:space="preserve">esp. 115]). I should love my neighbor for God’s sake . . . He is not degraded into a means through which I practice love for God. Love of neighbor is rather the concretizing of my love to God. . . . I do not know beforehand what love is in the particular situation . . .” (Conzelmann </w:t>
      </w:r>
      <w:r w:rsidRPr="00781F2A">
        <w:rPr>
          <w:i/>
          <w:iCs/>
        </w:rPr>
        <w:t>Jesus</w:t>
      </w:r>
      <w:r w:rsidRPr="00781F2A">
        <w:t xml:space="preserve"> 63)</w:t>
      </w:r>
    </w:p>
    <w:p w14:paraId="5A454FFD" w14:textId="77777777" w:rsidR="00D612A9" w:rsidRPr="00781F2A" w:rsidRDefault="00D612A9" w:rsidP="001E51AF">
      <w:pPr>
        <w:numPr>
          <w:ilvl w:val="2"/>
          <w:numId w:val="22"/>
        </w:numPr>
      </w:pPr>
      <w:r w:rsidRPr="00781F2A">
        <w:t xml:space="preserve">Why is love for God “explicitly encountered so seldom in the synoptics”? Because for Jesus “God is . . . loved by . . . such behavior as . . . serves the neighbor in a very concrete way . . .” (Braun </w:t>
      </w:r>
      <w:r w:rsidRPr="00781F2A">
        <w:rPr>
          <w:i/>
          <w:iCs/>
        </w:rPr>
        <w:t>Jesus</w:t>
      </w:r>
      <w:r w:rsidRPr="00781F2A">
        <w:t xml:space="preserve"> 131)</w:t>
      </w:r>
    </w:p>
    <w:p w14:paraId="301A8A4F" w14:textId="77777777" w:rsidR="00D612A9" w:rsidRPr="00781F2A" w:rsidRDefault="00D612A9" w:rsidP="001E51AF">
      <w:pPr>
        <w:numPr>
          <w:ilvl w:val="2"/>
          <w:numId w:val="22"/>
        </w:numPr>
      </w:pPr>
      <w:r w:rsidRPr="00781F2A">
        <w:t>Consider “the apocryphal saying of Jesus: “If you have seen your brother</w:t>
      </w:r>
      <w:r w:rsidR="00745134" w:rsidRPr="00745134">
        <w:t xml:space="preserve">, </w:t>
      </w:r>
      <w:r w:rsidRPr="00781F2A">
        <w:t>then you have seen your God”“ (Clement of Alexandria</w:t>
      </w:r>
      <w:r w:rsidR="00745134" w:rsidRPr="00745134">
        <w:t xml:space="preserve">, </w:t>
      </w:r>
      <w:r w:rsidRPr="00781F2A">
        <w:rPr>
          <w:i/>
          <w:iCs/>
        </w:rPr>
        <w:t>Stromata</w:t>
      </w:r>
      <w:r w:rsidRPr="00781F2A">
        <w:t xml:space="preserve"> 1.19). (Braun </w:t>
      </w:r>
      <w:r w:rsidRPr="00781F2A">
        <w:rPr>
          <w:i/>
          <w:iCs/>
        </w:rPr>
        <w:t>Jesus</w:t>
      </w:r>
      <w:r w:rsidRPr="00781F2A">
        <w:t xml:space="preserve"> 131)</w:t>
      </w:r>
    </w:p>
    <w:p w14:paraId="0538B3AC" w14:textId="77777777" w:rsidR="00D612A9" w:rsidRPr="00781F2A" w:rsidRDefault="00D612A9" w:rsidP="001E51AF">
      <w:pPr>
        <w:numPr>
          <w:ilvl w:val="2"/>
          <w:numId w:val="22"/>
        </w:numPr>
      </w:pPr>
      <w:r w:rsidRPr="00781F2A">
        <w:t xml:space="preserve">“The juxtaposition of . . . love for God and love for one’s neighbor . . . in Mark 12:28-34 [is] only an apparent juxtaposition.” (Braun </w:t>
      </w:r>
      <w:r w:rsidRPr="00781F2A">
        <w:rPr>
          <w:i/>
          <w:iCs/>
        </w:rPr>
        <w:t>Jesus</w:t>
      </w:r>
      <w:r w:rsidRPr="00781F2A">
        <w:t xml:space="preserve"> 131)</w:t>
      </w:r>
    </w:p>
    <w:p w14:paraId="6B517F16" w14:textId="77777777" w:rsidR="00D612A9" w:rsidRPr="00781F2A" w:rsidRDefault="00D612A9" w:rsidP="001E51AF">
      <w:pPr>
        <w:numPr>
          <w:ilvl w:val="2"/>
          <w:numId w:val="22"/>
        </w:numPr>
      </w:pPr>
      <w:r w:rsidRPr="00781F2A">
        <w:t xml:space="preserve">Jesus interprets “love for God in terms of love for one’s neighbor . . .” This tendency in the synoptics can be seen “in the process of changing prayer . . . from a specifically ritual observance to a persistent attitude . . .” (Braun </w:t>
      </w:r>
      <w:r w:rsidRPr="00781F2A">
        <w:rPr>
          <w:i/>
          <w:iCs/>
        </w:rPr>
        <w:t>Jesus</w:t>
      </w:r>
      <w:r w:rsidRPr="00781F2A">
        <w:t xml:space="preserve"> 132)</w:t>
      </w:r>
    </w:p>
    <w:p w14:paraId="30855246" w14:textId="77777777" w:rsidR="00D612A9" w:rsidRPr="00781F2A" w:rsidRDefault="00D612A9" w:rsidP="001E51AF">
      <w:pPr>
        <w:numPr>
          <w:ilvl w:val="3"/>
          <w:numId w:val="22"/>
        </w:numPr>
      </w:pPr>
      <w:r w:rsidRPr="00781F2A">
        <w:t xml:space="preserve">“Epictetus taught [that] a person striving only for things over which he actually has control and not allowing himself to be pulled away by his emotions . . . but for </w:t>
      </w:r>
      <w:r w:rsidRPr="00781F2A">
        <w:lastRenderedPageBreak/>
        <w:t xml:space="preserve">Epictetus a compassionate sympathy for a neighbor’s misfortune belonged expressly to such emotions.” (Braun </w:t>
      </w:r>
      <w:r w:rsidRPr="00781F2A">
        <w:rPr>
          <w:i/>
          <w:iCs/>
        </w:rPr>
        <w:t>Jesus</w:t>
      </w:r>
      <w:r w:rsidRPr="00781F2A">
        <w:t xml:space="preserve"> 132)</w:t>
      </w:r>
    </w:p>
    <w:p w14:paraId="05B214D6" w14:textId="77777777" w:rsidR="00D612A9" w:rsidRPr="00781F2A" w:rsidRDefault="00D612A9" w:rsidP="001E51AF">
      <w:pPr>
        <w:numPr>
          <w:ilvl w:val="3"/>
          <w:numId w:val="22"/>
        </w:numPr>
      </w:pPr>
      <w:r w:rsidRPr="00781F2A">
        <w:t>“But if in the Jesus tradition service to God is service to one’s flesh and blood neighbor</w:t>
      </w:r>
      <w:r w:rsidR="00745134" w:rsidRPr="00745134">
        <w:t xml:space="preserve">, </w:t>
      </w:r>
      <w:r w:rsidRPr="00781F2A">
        <w:t>then how can one speak of grace of God?” Consider the friend at midnight who fulfills the request to get rid of the intruder (Luke 11:5-8)</w:t>
      </w:r>
      <w:r w:rsidR="00745134" w:rsidRPr="00745134">
        <w:t xml:space="preserve">, </w:t>
      </w:r>
      <w:r w:rsidRPr="00781F2A">
        <w:t>or the father who gives a fish and not a snake (Matt 7:7-8). “The meaning is clearly this: giving by people represents</w:t>
      </w:r>
      <w:r w:rsidR="00745134" w:rsidRPr="00745134">
        <w:t xml:space="preserve">, </w:t>
      </w:r>
      <w:r w:rsidRPr="00781F2A">
        <w:t>however weakly</w:t>
      </w:r>
      <w:r w:rsidR="00745134" w:rsidRPr="00745134">
        <w:t xml:space="preserve">, </w:t>
      </w:r>
      <w:r w:rsidRPr="00781F2A">
        <w:t xml:space="preserve">the giving of God. The actual experience a person can have of receiving something is able to provide important assistance in enabling him to see himself as someone who is totally and unconditionally a receiver.” (Braun </w:t>
      </w:r>
      <w:r w:rsidRPr="00781F2A">
        <w:rPr>
          <w:i/>
          <w:iCs/>
        </w:rPr>
        <w:t>Jesus</w:t>
      </w:r>
      <w:r w:rsidRPr="00781F2A">
        <w:t xml:space="preserve"> 133)</w:t>
      </w:r>
    </w:p>
    <w:p w14:paraId="1BD5FB35" w14:textId="77777777" w:rsidR="00D612A9" w:rsidRPr="00781F2A" w:rsidRDefault="00D612A9" w:rsidP="001E51AF">
      <w:pPr>
        <w:numPr>
          <w:ilvl w:val="3"/>
          <w:numId w:val="22"/>
        </w:numPr>
      </w:pPr>
      <w:r w:rsidRPr="00781F2A">
        <w:t xml:space="preserve">“God shows grace in that people assume the role of the physician who is there for the sick (Mark 2:17 par.).” (Braun </w:t>
      </w:r>
      <w:r w:rsidRPr="00781F2A">
        <w:rPr>
          <w:i/>
          <w:iCs/>
        </w:rPr>
        <w:t>Jesus</w:t>
      </w:r>
      <w:r w:rsidRPr="00781F2A">
        <w:t xml:space="preserve"> 134)</w:t>
      </w:r>
    </w:p>
    <w:p w14:paraId="7B12F332" w14:textId="77777777" w:rsidR="00D612A9" w:rsidRPr="00781F2A" w:rsidRDefault="00D612A9" w:rsidP="00D612A9"/>
    <w:p w14:paraId="2108C84A" w14:textId="77777777" w:rsidR="00D612A9" w:rsidRPr="00781F2A" w:rsidRDefault="00D612A9" w:rsidP="001E51AF">
      <w:pPr>
        <w:numPr>
          <w:ilvl w:val="0"/>
          <w:numId w:val="22"/>
        </w:numPr>
      </w:pPr>
      <w:r w:rsidRPr="00781F2A">
        <w:rPr>
          <w:b/>
          <w:bCs/>
        </w:rPr>
        <w:t>self-acceptance</w:t>
      </w:r>
    </w:p>
    <w:p w14:paraId="68F893ED" w14:textId="77777777" w:rsidR="00D612A9" w:rsidRPr="00781F2A" w:rsidRDefault="00D612A9" w:rsidP="001E51AF">
      <w:pPr>
        <w:numPr>
          <w:ilvl w:val="1"/>
          <w:numId w:val="22"/>
        </w:numPr>
      </w:pPr>
      <w:r w:rsidRPr="00781F2A">
        <w:t>In the prodigal son</w:t>
      </w:r>
      <w:r w:rsidR="00745134" w:rsidRPr="00745134">
        <w:t xml:space="preserve">, </w:t>
      </w:r>
      <w:r w:rsidRPr="00781F2A">
        <w:t>“consider . . . the possibility that . . . things happened quite differently . . . The son</w:t>
      </w:r>
      <w:r w:rsidR="00745134" w:rsidRPr="00745134">
        <w:t xml:space="preserve">, </w:t>
      </w:r>
      <w:r w:rsidRPr="00781F2A">
        <w:t>his rights restored</w:t>
      </w:r>
      <w:r w:rsidR="00745134" w:rsidRPr="00745134">
        <w:t xml:space="preserve">, </w:t>
      </w:r>
      <w:r w:rsidRPr="00781F2A">
        <w:t>shook his head sadly and said: “That is all well and good</w:t>
      </w:r>
      <w:r w:rsidR="00745134" w:rsidRPr="00745134">
        <w:t xml:space="preserve">, </w:t>
      </w:r>
      <w:r w:rsidRPr="00781F2A">
        <w:t>father; but I cannot get over what I have done</w:t>
      </w:r>
      <w:r w:rsidR="00745134" w:rsidRPr="00745134">
        <w:t xml:space="preserve">, </w:t>
      </w:r>
      <w:r w:rsidRPr="00781F2A">
        <w:t>that I was like that.” In order for a person to be really accepted</w:t>
      </w:r>
      <w:r w:rsidR="00745134" w:rsidRPr="00745134">
        <w:t xml:space="preserve">, </w:t>
      </w:r>
      <w:r w:rsidRPr="00781F2A">
        <w:t xml:space="preserve">it is absolutely necessary that he accepts himself. Put pointedly: he must learn to get along with this wicked person who he himself is; he must learn humility . . . to eat of the father’s fatted calf.” (Braun </w:t>
      </w:r>
      <w:r w:rsidRPr="00781F2A">
        <w:rPr>
          <w:i/>
          <w:iCs/>
        </w:rPr>
        <w:t>Jesus</w:t>
      </w:r>
      <w:r w:rsidRPr="00781F2A">
        <w:t xml:space="preserve"> 134)</w:t>
      </w:r>
    </w:p>
    <w:p w14:paraId="234FCB28" w14:textId="77777777" w:rsidR="00D612A9" w:rsidRPr="00781F2A" w:rsidRDefault="00D612A9" w:rsidP="001E51AF">
      <w:pPr>
        <w:numPr>
          <w:ilvl w:val="2"/>
          <w:numId w:val="22"/>
        </w:numPr>
      </w:pPr>
      <w:r w:rsidRPr="00781F2A">
        <w:t xml:space="preserve">“God is not the basis for his acceptance of himself; he is rather the event that here occurs . . . God is included in his self acceptance . . .” (Braun </w:t>
      </w:r>
      <w:r w:rsidRPr="00781F2A">
        <w:rPr>
          <w:i/>
          <w:iCs/>
        </w:rPr>
        <w:t>Jesus</w:t>
      </w:r>
      <w:r w:rsidRPr="00781F2A">
        <w:t xml:space="preserve"> 135)</w:t>
      </w:r>
    </w:p>
    <w:p w14:paraId="47319220" w14:textId="77777777" w:rsidR="00D612A9" w:rsidRPr="00781F2A" w:rsidRDefault="00D612A9" w:rsidP="00D612A9"/>
    <w:p w14:paraId="53BFB23C" w14:textId="77777777" w:rsidR="00D612A9" w:rsidRPr="00781F2A" w:rsidRDefault="00D612A9" w:rsidP="001E51AF">
      <w:pPr>
        <w:numPr>
          <w:ilvl w:val="0"/>
          <w:numId w:val="22"/>
        </w:numPr>
      </w:pPr>
      <w:r w:rsidRPr="00781F2A">
        <w:rPr>
          <w:b/>
          <w:bCs/>
        </w:rPr>
        <w:t>Can Jesus</w:t>
      </w:r>
      <w:r w:rsidRPr="00781F2A">
        <w:rPr>
          <w:bCs/>
        </w:rPr>
        <w:t xml:space="preserve">’ </w:t>
      </w:r>
      <w:r w:rsidRPr="00781F2A">
        <w:rPr>
          <w:b/>
          <w:bCs/>
        </w:rPr>
        <w:t>commandments be fulfilled?</w:t>
      </w:r>
    </w:p>
    <w:p w14:paraId="7C25951D" w14:textId="77777777" w:rsidR="00D612A9" w:rsidRPr="00781F2A" w:rsidRDefault="00D612A9" w:rsidP="001E51AF">
      <w:pPr>
        <w:numPr>
          <w:ilvl w:val="1"/>
          <w:numId w:val="22"/>
        </w:numPr>
      </w:pPr>
      <w:r w:rsidRPr="00781F2A">
        <w:t>“In the face of this radicality there is the question of the possibility of fulfillment of the commandment. . . . He [Jesus] takes for granted that the moment I understand the obligation</w:t>
      </w:r>
      <w:r w:rsidR="00745134" w:rsidRPr="00745134">
        <w:t xml:space="preserve">, </w:t>
      </w:r>
      <w:r w:rsidRPr="00781F2A">
        <w:t>the ability to do it is also disclosed. The fulfillment too is a gift. . . . One cannot consider</w:t>
      </w:r>
      <w:r w:rsidR="00745134" w:rsidRPr="00745134">
        <w:t xml:space="preserve">, </w:t>
      </w:r>
      <w:r w:rsidRPr="00781F2A">
        <w:t>even for a moment</w:t>
      </w:r>
      <w:r w:rsidR="00745134" w:rsidRPr="00745134">
        <w:t xml:space="preserve">, </w:t>
      </w:r>
      <w:r w:rsidRPr="00781F2A">
        <w:t>. . . fulfillment apart from God’s specific way of acting toward us</w:t>
      </w:r>
      <w:r w:rsidR="00745134" w:rsidRPr="00745134">
        <w:t xml:space="preserve">, </w:t>
      </w:r>
      <w:r w:rsidRPr="00781F2A">
        <w:t xml:space="preserve">apart from the gift of forgiveness.” (Conzelmann </w:t>
      </w:r>
      <w:r w:rsidRPr="00781F2A">
        <w:rPr>
          <w:i/>
          <w:iCs/>
        </w:rPr>
        <w:t>Jesus</w:t>
      </w:r>
      <w:r w:rsidRPr="00781F2A">
        <w:t xml:space="preserve"> 64)</w:t>
      </w:r>
    </w:p>
    <w:p w14:paraId="48D67A43" w14:textId="77777777" w:rsidR="00D612A9" w:rsidRPr="00781F2A" w:rsidRDefault="00D612A9">
      <w:r w:rsidRPr="00781F2A">
        <w:br w:type="page"/>
      </w:r>
    </w:p>
    <w:p w14:paraId="671D3893" w14:textId="77777777" w:rsidR="00611B38" w:rsidRPr="00781F2A" w:rsidRDefault="00611B38" w:rsidP="003D579D">
      <w:pPr>
        <w:pStyle w:val="Heading2"/>
      </w:pPr>
      <w:bookmarkStart w:id="494" w:name="_Toc67265735"/>
      <w:r w:rsidRPr="00781F2A">
        <w:lastRenderedPageBreak/>
        <w:t>Baptism and Eucharist</w:t>
      </w:r>
      <w:bookmarkEnd w:id="494"/>
    </w:p>
    <w:p w14:paraId="6710503E" w14:textId="77777777" w:rsidR="00611B38" w:rsidRPr="00781F2A" w:rsidRDefault="00611B38" w:rsidP="00611B38"/>
    <w:p w14:paraId="77E3497D" w14:textId="77777777" w:rsidR="00611B38" w:rsidRPr="00781F2A" w:rsidRDefault="00611B38" w:rsidP="00611B38"/>
    <w:p w14:paraId="658740FC" w14:textId="77777777" w:rsidR="00611B38" w:rsidRPr="00781F2A" w:rsidRDefault="00611B38" w:rsidP="001E51AF">
      <w:pPr>
        <w:pStyle w:val="ListParagraph"/>
        <w:numPr>
          <w:ilvl w:val="0"/>
          <w:numId w:val="43"/>
        </w:numPr>
        <w:contextualSpacing/>
      </w:pPr>
      <w:r w:rsidRPr="00991785">
        <w:rPr>
          <w:b/>
        </w:rPr>
        <w:t>baptism</w:t>
      </w:r>
    </w:p>
    <w:p w14:paraId="10D4F810" w14:textId="77777777" w:rsidR="00611B38" w:rsidRPr="00781F2A" w:rsidRDefault="00611B38" w:rsidP="001E51AF">
      <w:pPr>
        <w:pStyle w:val="ListParagraph"/>
        <w:numPr>
          <w:ilvl w:val="1"/>
          <w:numId w:val="43"/>
        </w:numPr>
        <w:contextualSpacing/>
      </w:pPr>
      <w:r w:rsidRPr="00781F2A">
        <w:t xml:space="preserve">“That the earthly Jesus instituted baptism during his life is at any rate asserted by no text in the gospels. Christian baptism is thus a very old tradition that grew out of the early Christian community.” (Braun </w:t>
      </w:r>
      <w:r w:rsidRPr="00991785">
        <w:rPr>
          <w:i/>
          <w:iCs/>
        </w:rPr>
        <w:t>Jesus</w:t>
      </w:r>
      <w:r w:rsidRPr="00781F2A">
        <w:t xml:space="preserve"> 55)</w:t>
      </w:r>
    </w:p>
    <w:p w14:paraId="553D4299" w14:textId="77777777" w:rsidR="00611B38" w:rsidRPr="00781F2A" w:rsidRDefault="00611B38" w:rsidP="001E51AF">
      <w:pPr>
        <w:pStyle w:val="ListParagraph"/>
        <w:numPr>
          <w:ilvl w:val="1"/>
          <w:numId w:val="43"/>
        </w:numPr>
        <w:contextualSpacing/>
      </w:pPr>
      <w:r w:rsidRPr="00781F2A">
        <w:t>“To be sure</w:t>
      </w:r>
      <w:r w:rsidR="00745134" w:rsidRPr="00745134">
        <w:t xml:space="preserve">, </w:t>
      </w:r>
      <w:r w:rsidRPr="00781F2A">
        <w:t>Jesus was baptized by John the Baptist (Mark 1:9-11 par.); that is very likely historical. It follows from [55] Mark 11:27-33 and parallels that Jesus pointed to John’s baptism as a key to an understanding of himself and consequently esteemed it. But is this esteem an esteem for ritual? . . . The baptism of John</w:t>
      </w:r>
      <w:r w:rsidR="00745134" w:rsidRPr="00745134">
        <w:t xml:space="preserve">, </w:t>
      </w:r>
      <w:r w:rsidRPr="00781F2A">
        <w:t>which a person received only once</w:t>
      </w:r>
      <w:r w:rsidR="00745134" w:rsidRPr="00745134">
        <w:t xml:space="preserve">, </w:t>
      </w:r>
      <w:r w:rsidRPr="00781F2A">
        <w:t>was intended as a preparation for the imminent last judgment. Therefore it was considered</w:t>
      </w:r>
      <w:r w:rsidR="00745134" w:rsidRPr="00745134">
        <w:t xml:space="preserve">, </w:t>
      </w:r>
      <w:r w:rsidRPr="00781F2A">
        <w:t>certainly also in Jesus’ mind</w:t>
      </w:r>
      <w:r w:rsidR="00745134" w:rsidRPr="00745134">
        <w:t xml:space="preserve">, </w:t>
      </w:r>
      <w:r w:rsidRPr="00781F2A">
        <w:t xml:space="preserve">unefficacious and meaningless if willingness for proper behavior and true obedience was lacking (Matt. 3:7-10 par.). The baptism of John conveyed no ritual or cultic purity.” (Braun </w:t>
      </w:r>
      <w:r w:rsidRPr="00991785">
        <w:rPr>
          <w:i/>
          <w:iCs/>
        </w:rPr>
        <w:t>Jesus</w:t>
      </w:r>
      <w:r w:rsidRPr="00781F2A">
        <w:t xml:space="preserve"> 55-56)</w:t>
      </w:r>
    </w:p>
    <w:p w14:paraId="2A30B7AF" w14:textId="77777777" w:rsidR="00611B38" w:rsidRPr="00781F2A" w:rsidRDefault="00611B38" w:rsidP="00611B38"/>
    <w:p w14:paraId="2A036EB8" w14:textId="77777777" w:rsidR="00611B38" w:rsidRPr="00781F2A" w:rsidRDefault="00611B38" w:rsidP="001E51AF">
      <w:pPr>
        <w:pStyle w:val="ListParagraph"/>
        <w:numPr>
          <w:ilvl w:val="0"/>
          <w:numId w:val="43"/>
        </w:numPr>
        <w:contextualSpacing/>
      </w:pPr>
      <w:r w:rsidRPr="00991785">
        <w:rPr>
          <w:b/>
        </w:rPr>
        <w:t>Eucharist</w:t>
      </w:r>
    </w:p>
    <w:p w14:paraId="60BB60E2" w14:textId="77777777" w:rsidR="00611B38" w:rsidRPr="00781F2A" w:rsidRDefault="00611B38" w:rsidP="001E51AF">
      <w:pPr>
        <w:pStyle w:val="ListParagraph"/>
        <w:numPr>
          <w:ilvl w:val="1"/>
          <w:numId w:val="43"/>
        </w:numPr>
        <w:contextualSpacing/>
      </w:pPr>
      <w:r w:rsidRPr="00781F2A">
        <w:t>“Synoptic accounts of table fellowship reveal that Jesus had meals with his followers and hearers . . . After Jesus’ death his followers continued these meals [Acts 2:46] . . . [This was] a simple “breaking of bread</w:t>
      </w:r>
      <w:r w:rsidR="00745134" w:rsidRPr="00745134">
        <w:t>,</w:t>
      </w:r>
      <w:r w:rsidRPr="00781F2A">
        <w:t>” as Acts puts it frequently.</w:t>
      </w:r>
      <w:r w:rsidR="00192512">
        <w:t>”</w:t>
      </w:r>
      <w:r w:rsidRPr="00781F2A">
        <w:t xml:space="preserve"> [56] These repasts were simply “the original early Christian common meals anticipating the end . . .” (Braun </w:t>
      </w:r>
      <w:r w:rsidRPr="00991785">
        <w:rPr>
          <w:i/>
          <w:iCs/>
        </w:rPr>
        <w:t>Jesus</w:t>
      </w:r>
      <w:r w:rsidRPr="00781F2A">
        <w:t xml:space="preserve"> 56-57)</w:t>
      </w:r>
    </w:p>
    <w:p w14:paraId="0F80A85A" w14:textId="77777777" w:rsidR="00611B38" w:rsidRPr="00781F2A" w:rsidRDefault="00611B38" w:rsidP="001E51AF">
      <w:pPr>
        <w:pStyle w:val="ListParagraph"/>
        <w:numPr>
          <w:ilvl w:val="1"/>
          <w:numId w:val="43"/>
        </w:numPr>
        <w:contextualSpacing/>
      </w:pPr>
      <w:r w:rsidRPr="00781F2A">
        <w:t xml:space="preserve">“The Palestinian community then interpreted the death of Jesus specifically as an atoning death . . .” (Braun </w:t>
      </w:r>
      <w:r w:rsidRPr="00991785">
        <w:rPr>
          <w:i/>
          <w:iCs/>
        </w:rPr>
        <w:t>Jesus</w:t>
      </w:r>
      <w:r w:rsidRPr="00781F2A">
        <w:t xml:space="preserve"> 57)</w:t>
      </w:r>
    </w:p>
    <w:p w14:paraId="55C74DE6" w14:textId="77777777" w:rsidR="00611B38" w:rsidRPr="00781F2A" w:rsidRDefault="00611B38" w:rsidP="001E51AF">
      <w:pPr>
        <w:pStyle w:val="ListParagraph"/>
        <w:numPr>
          <w:ilvl w:val="1"/>
          <w:numId w:val="43"/>
        </w:numPr>
        <w:contextualSpacing/>
      </w:pPr>
      <w:r w:rsidRPr="00781F2A">
        <w:t>“. . . and the Hellenistic community understood these meals on the pattern of the meals celebrated all around them in connection with the mystery religions . . . the institution of this sacrament</w:t>
      </w:r>
      <w:r w:rsidR="00745134" w:rsidRPr="00745134">
        <w:t xml:space="preserve">, </w:t>
      </w:r>
      <w:r w:rsidRPr="00781F2A">
        <w:t>perceived in Hellenistic terms</w:t>
      </w:r>
      <w:r w:rsidR="00745134" w:rsidRPr="00745134">
        <w:t xml:space="preserve">, </w:t>
      </w:r>
      <w:r w:rsidRPr="00781F2A">
        <w:t xml:space="preserve">is [then] set back into the last hours of Jesus’ life . . . [Jesus] established no priests with special qualifications enabling them to administer the sacraments.” (Braun </w:t>
      </w:r>
      <w:r w:rsidRPr="00991785">
        <w:rPr>
          <w:i/>
          <w:iCs/>
        </w:rPr>
        <w:t>Jesus</w:t>
      </w:r>
      <w:r w:rsidRPr="00781F2A">
        <w:t xml:space="preserve"> 57)</w:t>
      </w:r>
    </w:p>
    <w:p w14:paraId="5A045C27" w14:textId="77777777" w:rsidR="00611B38" w:rsidRPr="00781F2A" w:rsidRDefault="00611B38" w:rsidP="001E51AF">
      <w:pPr>
        <w:pStyle w:val="ListParagraph"/>
        <w:numPr>
          <w:ilvl w:val="1"/>
          <w:numId w:val="43"/>
        </w:numPr>
        <w:contextualSpacing/>
      </w:pPr>
      <w:r w:rsidRPr="00781F2A">
        <w:t xml:space="preserve">Paul </w:t>
      </w:r>
      <w:r>
        <w:t>“</w:t>
      </w:r>
      <w:r w:rsidRPr="00781F2A">
        <w:t>adopted the Hellenistic</w:t>
      </w:r>
      <w:r w:rsidR="00745134" w:rsidRPr="00745134">
        <w:t xml:space="preserve">, </w:t>
      </w:r>
      <w:r w:rsidRPr="00781F2A">
        <w:t xml:space="preserve">mystery religion understanding of the sacraments . . .” (Braun </w:t>
      </w:r>
      <w:r w:rsidRPr="00991785">
        <w:rPr>
          <w:i/>
          <w:iCs/>
        </w:rPr>
        <w:t>Jesus</w:t>
      </w:r>
      <w:r w:rsidRPr="00781F2A">
        <w:t xml:space="preserve"> 57)</w:t>
      </w:r>
    </w:p>
    <w:p w14:paraId="745017B6" w14:textId="77777777" w:rsidR="00781F2A" w:rsidRPr="00781F2A" w:rsidRDefault="00781F2A">
      <w:r w:rsidRPr="00781F2A">
        <w:br w:type="page"/>
      </w:r>
    </w:p>
    <w:p w14:paraId="3FAA8F43" w14:textId="77777777" w:rsidR="00781F2A" w:rsidRPr="00781F2A" w:rsidRDefault="00781F2A" w:rsidP="003D579D">
      <w:pPr>
        <w:pStyle w:val="Heading2"/>
      </w:pPr>
      <w:bookmarkStart w:id="495" w:name="_Toc67265736"/>
      <w:r w:rsidRPr="00781F2A">
        <w:lastRenderedPageBreak/>
        <w:t>Existentialism</w:t>
      </w:r>
      <w:bookmarkEnd w:id="495"/>
    </w:p>
    <w:p w14:paraId="0D46D7C8" w14:textId="77777777" w:rsidR="00781F2A" w:rsidRPr="00781F2A" w:rsidRDefault="00781F2A" w:rsidP="00781F2A"/>
    <w:p w14:paraId="71D0D058" w14:textId="77777777" w:rsidR="00781F2A" w:rsidRPr="00781F2A" w:rsidRDefault="00781F2A" w:rsidP="00781F2A"/>
    <w:p w14:paraId="72D5C51D" w14:textId="77777777" w:rsidR="00781F2A" w:rsidRPr="00781F2A" w:rsidRDefault="00781F2A" w:rsidP="00781F2A">
      <w:pPr>
        <w:jc w:val="center"/>
      </w:pPr>
      <w:r w:rsidRPr="00781F2A">
        <w:rPr>
          <w:smallCaps/>
        </w:rPr>
        <w:t>introduction</w:t>
      </w:r>
    </w:p>
    <w:p w14:paraId="0DF7E133" w14:textId="77777777" w:rsidR="00781F2A" w:rsidRPr="00781F2A" w:rsidRDefault="00781F2A" w:rsidP="00781F2A"/>
    <w:p w14:paraId="79871826" w14:textId="77777777" w:rsidR="00781F2A" w:rsidRPr="00781F2A" w:rsidRDefault="00781F2A" w:rsidP="001E51AF">
      <w:pPr>
        <w:numPr>
          <w:ilvl w:val="0"/>
          <w:numId w:val="21"/>
        </w:numPr>
        <w:tabs>
          <w:tab w:val="clear" w:pos="360"/>
        </w:tabs>
      </w:pPr>
      <w:r w:rsidRPr="00781F2A">
        <w:rPr>
          <w:b/>
          <w:bCs/>
        </w:rPr>
        <w:t>bibliography</w:t>
      </w:r>
    </w:p>
    <w:p w14:paraId="4EB6539A" w14:textId="7D573D57" w:rsidR="00781F2A" w:rsidRPr="00781F2A" w:rsidRDefault="00781F2A" w:rsidP="001E51AF">
      <w:pPr>
        <w:numPr>
          <w:ilvl w:val="1"/>
          <w:numId w:val="21"/>
        </w:numPr>
        <w:tabs>
          <w:tab w:val="clear" w:pos="720"/>
        </w:tabs>
        <w:rPr>
          <w:sz w:val="20"/>
        </w:rPr>
      </w:pPr>
      <w:r w:rsidRPr="00781F2A">
        <w:rPr>
          <w:sz w:val="20"/>
        </w:rPr>
        <w:t>On Bultmann’s existentialism: Bultmann</w:t>
      </w:r>
      <w:r w:rsidR="00745134" w:rsidRPr="00745134">
        <w:rPr>
          <w:sz w:val="20"/>
        </w:rPr>
        <w:t xml:space="preserve">, </w:t>
      </w:r>
      <w:r w:rsidRPr="00781F2A">
        <w:rPr>
          <w:sz w:val="20"/>
        </w:rPr>
        <w:t xml:space="preserve">Rudolf. </w:t>
      </w:r>
      <w:r w:rsidRPr="00781F2A">
        <w:rPr>
          <w:i/>
          <w:iCs/>
          <w:sz w:val="20"/>
        </w:rPr>
        <w:t>Jesus and the Word</w:t>
      </w:r>
      <w:r w:rsidRPr="00781F2A">
        <w:rPr>
          <w:iCs/>
          <w:sz w:val="20"/>
        </w:rPr>
        <w:t xml:space="preserve">. Trans. </w:t>
      </w:r>
      <w:r w:rsidRPr="00781F2A">
        <w:rPr>
          <w:color w:val="000000"/>
          <w:sz w:val="20"/>
          <w:szCs w:val="20"/>
          <w:shd w:val="clear" w:color="auto" w:fill="FFFFFF"/>
        </w:rPr>
        <w:t>Louise Pettibone Smith and Erminie Huntress Lantero.</w:t>
      </w:r>
      <w:r w:rsidRPr="00781F2A">
        <w:rPr>
          <w:iCs/>
          <w:sz w:val="20"/>
        </w:rPr>
        <w:t xml:space="preserve"> Scribner Library 16. London: Collins; New York: Scribner’s</w:t>
      </w:r>
      <w:r w:rsidR="00745134" w:rsidRPr="00745134">
        <w:rPr>
          <w:iCs/>
          <w:sz w:val="20"/>
        </w:rPr>
        <w:t xml:space="preserve">, </w:t>
      </w:r>
      <w:r w:rsidRPr="00781F2A">
        <w:rPr>
          <w:iCs/>
          <w:sz w:val="20"/>
        </w:rPr>
        <w:t xml:space="preserve">1934. </w:t>
      </w:r>
      <w:r w:rsidRPr="00781F2A">
        <w:rPr>
          <w:sz w:val="20"/>
        </w:rPr>
        <w:t xml:space="preserve">51-52. (German: </w:t>
      </w:r>
      <w:r w:rsidRPr="00781F2A">
        <w:rPr>
          <w:i/>
          <w:sz w:val="20"/>
        </w:rPr>
        <w:t>Jesus</w:t>
      </w:r>
      <w:r w:rsidRPr="00781F2A">
        <w:rPr>
          <w:sz w:val="20"/>
        </w:rPr>
        <w:t xml:space="preserve">.) </w:t>
      </w:r>
      <w:r w:rsidR="00192512">
        <w:rPr>
          <w:sz w:val="20"/>
        </w:rPr>
        <w:t xml:space="preserve">(Hugh Anderson </w:t>
      </w:r>
      <w:r w:rsidRPr="00781F2A">
        <w:rPr>
          <w:i/>
          <w:iCs/>
          <w:sz w:val="20"/>
        </w:rPr>
        <w:t>Jesus</w:t>
      </w:r>
      <w:r w:rsidRPr="00781F2A">
        <w:rPr>
          <w:sz w:val="20"/>
        </w:rPr>
        <w:t xml:space="preserve"> 168 n 1)</w:t>
      </w:r>
    </w:p>
    <w:p w14:paraId="43B22711" w14:textId="16D91B35" w:rsidR="00781F2A" w:rsidRPr="00781F2A" w:rsidRDefault="00781F2A" w:rsidP="001E51AF">
      <w:pPr>
        <w:numPr>
          <w:ilvl w:val="1"/>
          <w:numId w:val="21"/>
        </w:numPr>
        <w:rPr>
          <w:sz w:val="20"/>
        </w:rPr>
      </w:pPr>
      <w:r w:rsidRPr="00781F2A">
        <w:rPr>
          <w:sz w:val="20"/>
        </w:rPr>
        <w:t>On Bornkamm’s existentialism: Bornkamm</w:t>
      </w:r>
      <w:r w:rsidR="00745134" w:rsidRPr="00745134">
        <w:rPr>
          <w:sz w:val="20"/>
        </w:rPr>
        <w:t xml:space="preserve">, </w:t>
      </w:r>
      <w:r w:rsidRPr="00781F2A">
        <w:rPr>
          <w:sz w:val="20"/>
        </w:rPr>
        <w:t xml:space="preserve">Günther. </w:t>
      </w:r>
      <w:r w:rsidRPr="00781F2A">
        <w:rPr>
          <w:i/>
          <w:iCs/>
          <w:sz w:val="20"/>
        </w:rPr>
        <w:t>Jesus of Nazareth</w:t>
      </w:r>
      <w:r w:rsidRPr="00781F2A">
        <w:rPr>
          <w:iCs/>
          <w:sz w:val="20"/>
        </w:rPr>
        <w:t>. Trans. I. and F. McLuskey with J.M. Robinson. New York: Harper and Bros.</w:t>
      </w:r>
      <w:r w:rsidR="00745134" w:rsidRPr="00745134">
        <w:rPr>
          <w:iCs/>
          <w:sz w:val="20"/>
        </w:rPr>
        <w:t xml:space="preserve">, </w:t>
      </w:r>
      <w:r w:rsidRPr="00781F2A">
        <w:rPr>
          <w:iCs/>
          <w:sz w:val="20"/>
        </w:rPr>
        <w:t xml:space="preserve">1960. </w:t>
      </w:r>
      <w:r w:rsidRPr="00781F2A">
        <w:rPr>
          <w:sz w:val="20"/>
        </w:rPr>
        <w:t xml:space="preserve">114-15. </w:t>
      </w:r>
      <w:r w:rsidR="00192512">
        <w:rPr>
          <w:sz w:val="20"/>
        </w:rPr>
        <w:t xml:space="preserve">(Hugh Anderson </w:t>
      </w:r>
      <w:r w:rsidRPr="00781F2A">
        <w:rPr>
          <w:i/>
          <w:iCs/>
          <w:sz w:val="20"/>
        </w:rPr>
        <w:t>Jesus</w:t>
      </w:r>
      <w:r w:rsidRPr="00781F2A">
        <w:rPr>
          <w:sz w:val="20"/>
        </w:rPr>
        <w:t xml:space="preserve"> 170 n 2)</w:t>
      </w:r>
    </w:p>
    <w:p w14:paraId="24919523" w14:textId="77777777" w:rsidR="00781F2A" w:rsidRPr="00781F2A" w:rsidRDefault="00781F2A" w:rsidP="00781F2A"/>
    <w:p w14:paraId="00133104" w14:textId="77777777" w:rsidR="00781F2A" w:rsidRPr="00781F2A" w:rsidRDefault="00781F2A" w:rsidP="001E51AF">
      <w:pPr>
        <w:numPr>
          <w:ilvl w:val="0"/>
          <w:numId w:val="21"/>
        </w:numPr>
        <w:tabs>
          <w:tab w:val="clear" w:pos="360"/>
        </w:tabs>
      </w:pPr>
      <w:r w:rsidRPr="00781F2A">
        <w:rPr>
          <w:b/>
          <w:bCs/>
        </w:rPr>
        <w:t>definition</w:t>
      </w:r>
    </w:p>
    <w:p w14:paraId="7B4C1CFF" w14:textId="77777777" w:rsidR="00781F2A" w:rsidRPr="00781F2A" w:rsidRDefault="00781F2A" w:rsidP="001E51AF">
      <w:pPr>
        <w:numPr>
          <w:ilvl w:val="1"/>
          <w:numId w:val="21"/>
        </w:numPr>
        <w:tabs>
          <w:tab w:val="clear" w:pos="720"/>
        </w:tabs>
      </w:pPr>
      <w:r w:rsidRPr="00781F2A">
        <w:t xml:space="preserve">“‘Existentialism’ is the way of thinking we trace back to Kierkegaard (1813-55) . . .” (Hunter </w:t>
      </w:r>
      <w:r w:rsidRPr="00781F2A">
        <w:rPr>
          <w:i/>
          <w:iCs/>
        </w:rPr>
        <w:t>Parables</w:t>
      </w:r>
      <w:r w:rsidRPr="00781F2A">
        <w:t xml:space="preserve"> 26)</w:t>
      </w:r>
    </w:p>
    <w:p w14:paraId="32016BD5" w14:textId="77777777" w:rsidR="005D4963" w:rsidRDefault="00781F2A" w:rsidP="001E51AF">
      <w:pPr>
        <w:numPr>
          <w:ilvl w:val="1"/>
          <w:numId w:val="21"/>
        </w:numPr>
        <w:tabs>
          <w:tab w:val="clear" w:pos="720"/>
        </w:tabs>
      </w:pPr>
      <w:r w:rsidRPr="00781F2A">
        <w:t>“To think existentially is to think not as a spectator of the ultimate issues of life but as one committed to a decision on them. (It is the sort of thinking a man does when</w:t>
      </w:r>
      <w:r w:rsidR="00745134" w:rsidRPr="00745134">
        <w:t xml:space="preserve">, </w:t>
      </w:r>
      <w:r w:rsidRPr="00781F2A">
        <w:t>as a lover</w:t>
      </w:r>
      <w:r w:rsidR="00745134" w:rsidRPr="00745134">
        <w:t xml:space="preserve">, </w:t>
      </w:r>
      <w:r w:rsidRPr="00781F2A">
        <w:t>he declares his passion</w:t>
      </w:r>
      <w:r w:rsidR="00745134" w:rsidRPr="00745134">
        <w:t xml:space="preserve">, </w:t>
      </w:r>
      <w:r w:rsidRPr="00781F2A">
        <w:t>when as a statesman he commits his country to war</w:t>
      </w:r>
      <w:r w:rsidR="00745134" w:rsidRPr="00745134">
        <w:t xml:space="preserve">, </w:t>
      </w:r>
      <w:r w:rsidRPr="00781F2A">
        <w:t>or when as a dying man he clings to his faith.) . . . existential thinking involves response</w:t>
      </w:r>
      <w:r w:rsidR="00745134" w:rsidRPr="00745134">
        <w:t xml:space="preserve">, </w:t>
      </w:r>
      <w:r w:rsidRPr="00781F2A">
        <w:t xml:space="preserve">commitment and obedience.” (Hunter </w:t>
      </w:r>
      <w:r w:rsidRPr="00781F2A">
        <w:rPr>
          <w:i/>
          <w:iCs/>
        </w:rPr>
        <w:t>Parables</w:t>
      </w:r>
      <w:r w:rsidRPr="00781F2A">
        <w:t xml:space="preserve"> 26)</w:t>
      </w:r>
    </w:p>
    <w:p w14:paraId="7B92A1F7" w14:textId="77777777" w:rsidR="00781F2A" w:rsidRPr="005D4963" w:rsidRDefault="00781F2A" w:rsidP="001E51AF">
      <w:pPr>
        <w:numPr>
          <w:ilvl w:val="1"/>
          <w:numId w:val="21"/>
        </w:numPr>
        <w:tabs>
          <w:tab w:val="clear" w:pos="720"/>
        </w:tabs>
      </w:pPr>
      <w:r w:rsidRPr="005D4963">
        <w:t xml:space="preserve">Bultmann presented Jesus “as the prophet of the End-time whose message signified the presence of the eschatological time of salvation </w:t>
      </w:r>
      <w:r w:rsidRPr="005D4963">
        <w:rPr>
          <w:sz w:val="20"/>
        </w:rPr>
        <w:t>[</w:t>
      </w:r>
      <w:r w:rsidRPr="005D4963">
        <w:rPr>
          <w:i/>
          <w:sz w:val="20"/>
        </w:rPr>
        <w:t>Theology of the NT</w:t>
      </w:r>
      <w:r w:rsidRPr="005D4963">
        <w:rPr>
          <w:sz w:val="20"/>
        </w:rPr>
        <w:t>. 1951. 3-32]</w:t>
      </w:r>
      <w:r w:rsidRPr="005D4963">
        <w:t xml:space="preserve">. For Bultmann this implicitly involved a Christology.” (Tuckett </w:t>
      </w:r>
      <w:r w:rsidRPr="005D4963">
        <w:rPr>
          <w:i/>
          <w:iCs/>
        </w:rPr>
        <w:t>Messianic Secret</w:t>
      </w:r>
      <w:r w:rsidRPr="005D4963">
        <w:t xml:space="preserve"> 10)</w:t>
      </w:r>
    </w:p>
    <w:p w14:paraId="435C8DE5" w14:textId="77777777" w:rsidR="00781F2A" w:rsidRPr="00781F2A" w:rsidRDefault="00781F2A" w:rsidP="001E51AF">
      <w:pPr>
        <w:numPr>
          <w:ilvl w:val="1"/>
          <w:numId w:val="21"/>
        </w:numPr>
      </w:pPr>
      <w:r w:rsidRPr="00781F2A">
        <w:t>“. . . in all that Jesus says and does</w:t>
      </w:r>
      <w:r w:rsidR="00745134" w:rsidRPr="00745134">
        <w:t xml:space="preserve">, </w:t>
      </w:r>
      <w:r w:rsidRPr="00781F2A">
        <w:t>he confronts man directly</w:t>
      </w:r>
      <w:r w:rsidR="00745134" w:rsidRPr="00745134">
        <w:t xml:space="preserve">, </w:t>
      </w:r>
      <w:r w:rsidRPr="00781F2A">
        <w:t>immediately</w:t>
      </w:r>
      <w:r w:rsidR="00745134" w:rsidRPr="00745134">
        <w:t xml:space="preserve">, </w:t>
      </w:r>
      <w:r w:rsidRPr="00781F2A">
        <w:t>without any medium</w:t>
      </w:r>
      <w:r w:rsidR="00745134" w:rsidRPr="00745134">
        <w:t xml:space="preserve">, </w:t>
      </w:r>
      <w:r w:rsidRPr="00781F2A">
        <w:t>through himself with God. . . . By the appearance of Jesus</w:t>
      </w:r>
      <w:r w:rsidR="00745134" w:rsidRPr="00745134">
        <w:t xml:space="preserve">, </w:t>
      </w:r>
      <w:r w:rsidRPr="00781F2A">
        <w:t xml:space="preserve">the present is made the time of salvation and therefore the time of decision.” (Zahrnt </w:t>
      </w:r>
      <w:r w:rsidRPr="00781F2A">
        <w:rPr>
          <w:i/>
          <w:iCs/>
        </w:rPr>
        <w:t>Historical Jesus</w:t>
      </w:r>
      <w:r w:rsidRPr="00781F2A">
        <w:t xml:space="preserve"> 114)</w:t>
      </w:r>
    </w:p>
    <w:p w14:paraId="50BC6C1F" w14:textId="77777777" w:rsidR="00781F2A" w:rsidRPr="00781F2A" w:rsidRDefault="00781F2A" w:rsidP="001E51AF">
      <w:pPr>
        <w:numPr>
          <w:ilvl w:val="1"/>
          <w:numId w:val="21"/>
        </w:numPr>
        <w:tabs>
          <w:tab w:val="clear" w:pos="720"/>
        </w:tabs>
      </w:pPr>
      <w:r w:rsidRPr="00781F2A">
        <w:t>“I am not first of all “free</w:t>
      </w:r>
      <w:r w:rsidR="00745134" w:rsidRPr="00745134">
        <w:t>,</w:t>
      </w:r>
      <w:r w:rsidRPr="00781F2A">
        <w:t>” judging the claim which is made upon me . . . [Rather</w:t>
      </w:r>
      <w:r w:rsidR="00745134" w:rsidRPr="00745134">
        <w:t xml:space="preserve">, </w:t>
      </w:r>
      <w:r w:rsidRPr="00781F2A">
        <w:t>it] lays claim to me. In obeying or refusing to [61] obey I do not do something which can be detached from me</w:t>
      </w:r>
      <w:r w:rsidR="00745134" w:rsidRPr="00745134">
        <w:t xml:space="preserve">, </w:t>
      </w:r>
      <w:r w:rsidRPr="00781F2A">
        <w:t>the doer</w:t>
      </w:r>
      <w:r w:rsidR="00745134" w:rsidRPr="00745134">
        <w:t xml:space="preserve">, </w:t>
      </w:r>
      <w:r w:rsidRPr="00781F2A">
        <w:t xml:space="preserve">as a “work.” In my deed I myself am at stake; I gain or lose myself.” (Conzelmann </w:t>
      </w:r>
      <w:r w:rsidRPr="00781F2A">
        <w:rPr>
          <w:i/>
          <w:iCs/>
        </w:rPr>
        <w:t>Jesus</w:t>
      </w:r>
      <w:r w:rsidRPr="00781F2A">
        <w:t xml:space="preserve"> 61-62)</w:t>
      </w:r>
    </w:p>
    <w:p w14:paraId="678CCA9C" w14:textId="77777777" w:rsidR="00781F2A" w:rsidRPr="00781F2A" w:rsidRDefault="00781F2A" w:rsidP="00781F2A"/>
    <w:p w14:paraId="1F45AB59" w14:textId="77777777" w:rsidR="00781F2A" w:rsidRPr="00781F2A" w:rsidRDefault="00781F2A" w:rsidP="00781F2A">
      <w:pPr>
        <w:jc w:val="center"/>
      </w:pPr>
      <w:r w:rsidRPr="00781F2A">
        <w:rPr>
          <w:bCs/>
          <w:smallCaps/>
        </w:rPr>
        <w:t>existentialism of the parables</w:t>
      </w:r>
    </w:p>
    <w:p w14:paraId="4ECB45A8" w14:textId="77777777" w:rsidR="00781F2A" w:rsidRPr="00781F2A" w:rsidRDefault="00781F2A" w:rsidP="00781F2A"/>
    <w:p w14:paraId="673C0D14" w14:textId="77777777" w:rsidR="00781F2A" w:rsidRPr="00781F2A" w:rsidRDefault="00781F2A" w:rsidP="001E51AF">
      <w:pPr>
        <w:numPr>
          <w:ilvl w:val="0"/>
          <w:numId w:val="21"/>
        </w:numPr>
      </w:pPr>
      <w:r w:rsidRPr="00781F2A">
        <w:rPr>
          <w:b/>
        </w:rPr>
        <w:t>in general</w:t>
      </w:r>
    </w:p>
    <w:p w14:paraId="05CEAA4F" w14:textId="77777777" w:rsidR="00781F2A" w:rsidRPr="00781F2A" w:rsidRDefault="00781F2A" w:rsidP="001E51AF">
      <w:pPr>
        <w:numPr>
          <w:ilvl w:val="1"/>
          <w:numId w:val="21"/>
        </w:numPr>
      </w:pPr>
      <w:r w:rsidRPr="00781F2A">
        <w:t>A parable says</w:t>
      </w:r>
      <w:r w:rsidR="00745134" w:rsidRPr="00745134">
        <w:t xml:space="preserve">, </w:t>
      </w:r>
      <w:r w:rsidRPr="00781F2A">
        <w:t>“‘See</w:t>
      </w:r>
      <w:r w:rsidR="00745134" w:rsidRPr="00745134">
        <w:t xml:space="preserve">, </w:t>
      </w:r>
      <w:r w:rsidRPr="00781F2A">
        <w:t>judge</w:t>
      </w:r>
      <w:r w:rsidR="00745134" w:rsidRPr="00745134">
        <w:t xml:space="preserve">, </w:t>
      </w:r>
      <w:r w:rsidRPr="00781F2A">
        <w:t xml:space="preserve">act’. . . . it challenges to choice and decisive action—is existential.” (Hunter </w:t>
      </w:r>
      <w:r w:rsidRPr="00781F2A">
        <w:rPr>
          <w:i/>
          <w:iCs/>
        </w:rPr>
        <w:t>Parables</w:t>
      </w:r>
      <w:r w:rsidRPr="00781F2A">
        <w:t xml:space="preserve"> 13)</w:t>
      </w:r>
    </w:p>
    <w:p w14:paraId="64685DB5" w14:textId="77777777" w:rsidR="00781F2A" w:rsidRPr="00781F2A" w:rsidRDefault="00781F2A" w:rsidP="001E51AF">
      <w:pPr>
        <w:numPr>
          <w:ilvl w:val="1"/>
          <w:numId w:val="21"/>
        </w:numPr>
      </w:pPr>
      <w:r w:rsidRPr="00781F2A">
        <w:t>Jesus’ parables “almost cry out for [an existential] exposition. First</w:t>
      </w:r>
      <w:r w:rsidR="00745134" w:rsidRPr="00745134">
        <w:t xml:space="preserve">, </w:t>
      </w:r>
      <w:r w:rsidRPr="00781F2A">
        <w:t>by their very nature</w:t>
      </w:r>
      <w:r w:rsidR="00745134" w:rsidRPr="00745134">
        <w:t xml:space="preserve">, </w:t>
      </w:r>
      <w:r w:rsidRPr="00781F2A">
        <w:t>they are not didactic propositions but invitations to decision. . . . Second</w:t>
      </w:r>
      <w:r w:rsidR="00745134" w:rsidRPr="00745134">
        <w:t xml:space="preserve">, </w:t>
      </w:r>
      <w:r w:rsidRPr="00781F2A">
        <w:t>the very stuff of the parables is human existence—men</w:t>
      </w:r>
      <w:r w:rsidR="00745134" w:rsidRPr="00745134">
        <w:t xml:space="preserve">, </w:t>
      </w:r>
      <w:r w:rsidRPr="00781F2A">
        <w:t>women and children</w:t>
      </w:r>
      <w:r w:rsidR="00745134" w:rsidRPr="00745134">
        <w:t xml:space="preserve">, </w:t>
      </w:r>
      <w:r w:rsidRPr="00781F2A">
        <w:t>at work or at play</w:t>
      </w:r>
      <w:r w:rsidR="00745134" w:rsidRPr="00745134">
        <w:t xml:space="preserve">, </w:t>
      </w:r>
      <w:r w:rsidRPr="00781F2A">
        <w:t>in their hopes and their fears . . . Third</w:t>
      </w:r>
      <w:r w:rsidR="00745134" w:rsidRPr="00745134">
        <w:t xml:space="preserve">, </w:t>
      </w:r>
      <w:r w:rsidRPr="00781F2A">
        <w:t>the subject-matter of the parables—God’s will</w:t>
      </w:r>
      <w:r w:rsidR="00745134" w:rsidRPr="00745134">
        <w:t xml:space="preserve">, </w:t>
      </w:r>
      <w:r w:rsidRPr="00781F2A">
        <w:t>the nature and growth of his kingdom</w:t>
      </w:r>
      <w:r w:rsidR="00745134" w:rsidRPr="00745134">
        <w:t xml:space="preserve">, </w:t>
      </w:r>
      <w:r w:rsidRPr="00781F2A">
        <w:t>the centrality of his mercy</w:t>
      </w:r>
      <w:r w:rsidR="00745134" w:rsidRPr="00745134">
        <w:t xml:space="preserve">, </w:t>
      </w:r>
      <w:r w:rsidRPr="00781F2A">
        <w:t xml:space="preserve">and the response required of his people—are obviously themes which still concern us today . . . No question then [but] that it is legitimate to existentialize the parables.” (Hunter </w:t>
      </w:r>
      <w:r w:rsidRPr="00781F2A">
        <w:rPr>
          <w:i/>
          <w:iCs/>
        </w:rPr>
        <w:t>Parables</w:t>
      </w:r>
      <w:r w:rsidRPr="00781F2A">
        <w:t xml:space="preserve"> 27)</w:t>
      </w:r>
    </w:p>
    <w:p w14:paraId="12DFCDC3" w14:textId="77777777" w:rsidR="00781F2A" w:rsidRPr="00781F2A" w:rsidRDefault="00781F2A" w:rsidP="001E51AF">
      <w:pPr>
        <w:numPr>
          <w:ilvl w:val="1"/>
          <w:numId w:val="21"/>
        </w:numPr>
      </w:pPr>
      <w:r w:rsidRPr="00781F2A">
        <w:t xml:space="preserve">“A successful parable is an event in [that] it compels the hearer to decide . . .” (Hunter </w:t>
      </w:r>
      <w:r w:rsidRPr="00781F2A">
        <w:rPr>
          <w:i/>
          <w:szCs w:val="20"/>
        </w:rPr>
        <w:lastRenderedPageBreak/>
        <w:t>Parables</w:t>
      </w:r>
      <w:r w:rsidRPr="00781F2A">
        <w:rPr>
          <w:szCs w:val="20"/>
        </w:rPr>
        <w:t xml:space="preserve"> 29)</w:t>
      </w:r>
    </w:p>
    <w:p w14:paraId="2EE55F9F" w14:textId="77777777" w:rsidR="00781F2A" w:rsidRPr="00781F2A" w:rsidRDefault="00781F2A" w:rsidP="001E51AF">
      <w:pPr>
        <w:numPr>
          <w:ilvl w:val="1"/>
          <w:numId w:val="21"/>
        </w:numPr>
      </w:pPr>
      <w:r w:rsidRPr="00781F2A">
        <w:t>“By using parables to force his hearers to decision</w:t>
      </w:r>
      <w:r w:rsidR="00745134" w:rsidRPr="00745134">
        <w:t xml:space="preserve">, </w:t>
      </w:r>
      <w:r w:rsidRPr="00781F2A">
        <w:t xml:space="preserve">Jesus was giving them a chance . . . of entering God’s kingdom . . .” (Hunter </w:t>
      </w:r>
      <w:r w:rsidRPr="00781F2A">
        <w:rPr>
          <w:i/>
          <w:iCs/>
        </w:rPr>
        <w:t>Parables</w:t>
      </w:r>
      <w:r w:rsidRPr="00781F2A">
        <w:t xml:space="preserve"> 30)</w:t>
      </w:r>
    </w:p>
    <w:p w14:paraId="30922FED" w14:textId="77777777" w:rsidR="00781F2A" w:rsidRPr="00781F2A" w:rsidRDefault="00781F2A" w:rsidP="001E51AF">
      <w:pPr>
        <w:numPr>
          <w:ilvl w:val="1"/>
          <w:numId w:val="21"/>
        </w:numPr>
      </w:pPr>
      <w:r w:rsidRPr="00781F2A">
        <w:t>“He who has ears to hear</w:t>
      </w:r>
      <w:r w:rsidR="00745134" w:rsidRPr="00745134">
        <w:t xml:space="preserve">, </w:t>
      </w:r>
      <w:r w:rsidRPr="00781F2A">
        <w:t>let him hear”</w:t>
      </w:r>
    </w:p>
    <w:p w14:paraId="734576C7" w14:textId="77777777" w:rsidR="00781F2A" w:rsidRPr="00781F2A" w:rsidRDefault="00781F2A" w:rsidP="001E51AF">
      <w:pPr>
        <w:numPr>
          <w:ilvl w:val="2"/>
          <w:numId w:val="21"/>
        </w:numPr>
      </w:pPr>
      <w:r w:rsidRPr="00781F2A">
        <w:t>“‘Hear’ means ‘heed’</w:t>
      </w:r>
      <w:r w:rsidR="00745134" w:rsidRPr="00745134">
        <w:t xml:space="preserve">, </w:t>
      </w:r>
      <w:r w:rsidRPr="00781F2A">
        <w:t>and [12] what the sentence says in effect is ‘This is more than just a pleasant story. Go and work it out for yourselves</w:t>
      </w:r>
      <w:r w:rsidR="00745134" w:rsidRPr="00745134">
        <w:t xml:space="preserve">, </w:t>
      </w:r>
      <w:r w:rsidRPr="00781F2A">
        <w:t xml:space="preserve">and decide.’” (Hunter </w:t>
      </w:r>
      <w:r w:rsidRPr="00781F2A">
        <w:rPr>
          <w:i/>
          <w:iCs/>
        </w:rPr>
        <w:t>Parables</w:t>
      </w:r>
      <w:r w:rsidRPr="00781F2A">
        <w:t xml:space="preserve"> 12-13)</w:t>
      </w:r>
    </w:p>
    <w:p w14:paraId="4AEAAEC6" w14:textId="77777777" w:rsidR="00781F2A" w:rsidRPr="00781F2A" w:rsidRDefault="00781F2A" w:rsidP="00781F2A"/>
    <w:p w14:paraId="283FACC9" w14:textId="77777777" w:rsidR="00781F2A" w:rsidRPr="00781F2A" w:rsidRDefault="00781F2A" w:rsidP="001E51AF">
      <w:pPr>
        <w:numPr>
          <w:ilvl w:val="0"/>
          <w:numId w:val="21"/>
        </w:numPr>
      </w:pPr>
      <w:r w:rsidRPr="00781F2A">
        <w:rPr>
          <w:b/>
        </w:rPr>
        <w:t>the parables as language-events</w:t>
      </w:r>
    </w:p>
    <w:p w14:paraId="2DD4601B" w14:textId="77777777" w:rsidR="00781F2A" w:rsidRPr="00781F2A" w:rsidRDefault="00781F2A" w:rsidP="001E51AF">
      <w:pPr>
        <w:numPr>
          <w:ilvl w:val="1"/>
          <w:numId w:val="21"/>
        </w:numPr>
      </w:pPr>
      <w:r w:rsidRPr="00781F2A">
        <w:t xml:space="preserve">This is the approach of Ernst Fuchs. (Hunter </w:t>
      </w:r>
      <w:r w:rsidRPr="00781F2A">
        <w:rPr>
          <w:i/>
          <w:iCs/>
        </w:rPr>
        <w:t>Parables</w:t>
      </w:r>
      <w:r w:rsidRPr="00781F2A">
        <w:t xml:space="preserve"> 29)</w:t>
      </w:r>
    </w:p>
    <w:p w14:paraId="4777B16B" w14:textId="77777777" w:rsidR="00781F2A" w:rsidRPr="00781F2A" w:rsidRDefault="00781F2A" w:rsidP="001E51AF">
      <w:pPr>
        <w:numPr>
          <w:ilvl w:val="1"/>
          <w:numId w:val="21"/>
        </w:numPr>
      </w:pPr>
      <w:r w:rsidRPr="00781F2A">
        <w:t xml:space="preserve">Fuchs was one “of the German pioneers . . . of the so-called ‘New Quest of the Historical Jesus’ . . .” (Hunter </w:t>
      </w:r>
      <w:r w:rsidRPr="00781F2A">
        <w:rPr>
          <w:i/>
          <w:szCs w:val="20"/>
        </w:rPr>
        <w:t>Parables</w:t>
      </w:r>
      <w:r w:rsidRPr="00781F2A">
        <w:rPr>
          <w:szCs w:val="20"/>
        </w:rPr>
        <w:t xml:space="preserve"> 25)</w:t>
      </w:r>
    </w:p>
    <w:p w14:paraId="55DE25E5" w14:textId="21F5899C" w:rsidR="00781F2A" w:rsidRPr="00781F2A" w:rsidRDefault="00781F2A" w:rsidP="001E51AF">
      <w:pPr>
        <w:numPr>
          <w:ilvl w:val="1"/>
          <w:numId w:val="21"/>
        </w:numPr>
      </w:pPr>
      <w:r w:rsidRPr="00781F2A">
        <w:t>“Fuchs</w:t>
      </w:r>
      <w:r w:rsidR="00745134" w:rsidRPr="00745134">
        <w:t xml:space="preserve">, </w:t>
      </w:r>
      <w:r w:rsidRPr="00781F2A">
        <w:t>alas</w:t>
      </w:r>
      <w:r w:rsidR="00745134" w:rsidRPr="00745134">
        <w:t xml:space="preserve">, </w:t>
      </w:r>
      <w:r w:rsidRPr="00781F2A">
        <w:t xml:space="preserve">has not the gift of lucidity; but the reader will find an account of his approach in the work on the parables by his pupil </w:t>
      </w:r>
      <w:bookmarkStart w:id="496" w:name="_Hlk514032170"/>
      <w:r w:rsidRPr="00781F2A">
        <w:t xml:space="preserve">Eta Linnemann.” </w:t>
      </w:r>
      <w:r w:rsidRPr="00781F2A">
        <w:rPr>
          <w:sz w:val="20"/>
        </w:rPr>
        <w:t>(Linnemann</w:t>
      </w:r>
      <w:r w:rsidR="00745134" w:rsidRPr="00745134">
        <w:rPr>
          <w:sz w:val="20"/>
        </w:rPr>
        <w:t xml:space="preserve">, </w:t>
      </w:r>
      <w:r w:rsidRPr="00781F2A">
        <w:rPr>
          <w:sz w:val="20"/>
        </w:rPr>
        <w:t xml:space="preserve">Eta. </w:t>
      </w:r>
      <w:r w:rsidRPr="00781F2A">
        <w:rPr>
          <w:i/>
          <w:iCs/>
          <w:sz w:val="20"/>
        </w:rPr>
        <w:t>Parables of Jesus</w:t>
      </w:r>
      <w:r w:rsidRPr="00781F2A">
        <w:rPr>
          <w:iCs/>
          <w:sz w:val="20"/>
        </w:rPr>
        <w:t xml:space="preserve">. </w:t>
      </w:r>
      <w:r w:rsidRPr="00781F2A">
        <w:rPr>
          <w:sz w:val="20"/>
        </w:rPr>
        <w:t>London: 1966.</w:t>
      </w:r>
      <w:bookmarkEnd w:id="496"/>
      <w:r w:rsidRPr="00781F2A">
        <w:rPr>
          <w:sz w:val="20"/>
        </w:rPr>
        <w:t xml:space="preserve"> 30-33.)</w:t>
      </w:r>
      <w:r w:rsidRPr="00781F2A">
        <w:t xml:space="preserve"> (Hunter </w:t>
      </w:r>
      <w:r w:rsidRPr="00781F2A">
        <w:rPr>
          <w:i/>
          <w:iCs/>
        </w:rPr>
        <w:t>Parables</w:t>
      </w:r>
      <w:r w:rsidRPr="00781F2A">
        <w:t xml:space="preserve"> 29</w:t>
      </w:r>
      <w:r w:rsidR="00745134" w:rsidRPr="00745134">
        <w:t xml:space="preserve">, </w:t>
      </w:r>
      <w:r w:rsidRPr="00781F2A">
        <w:t>29 n 3)</w:t>
      </w:r>
    </w:p>
    <w:p w14:paraId="46609BBB" w14:textId="77777777" w:rsidR="00781F2A" w:rsidRPr="00781F2A" w:rsidRDefault="00781F2A" w:rsidP="001E51AF">
      <w:pPr>
        <w:numPr>
          <w:ilvl w:val="1"/>
          <w:numId w:val="21"/>
        </w:numPr>
      </w:pPr>
      <w:r w:rsidRPr="00781F2A">
        <w:t xml:space="preserve">“A successful parable is an event in [that] it compels the hearer to decide . . .” (Hunter </w:t>
      </w:r>
      <w:r w:rsidRPr="00781F2A">
        <w:rPr>
          <w:i/>
          <w:iCs/>
        </w:rPr>
        <w:t>Parables</w:t>
      </w:r>
      <w:r w:rsidRPr="00781F2A">
        <w:t xml:space="preserve"> 29)</w:t>
      </w:r>
    </w:p>
    <w:p w14:paraId="03433119" w14:textId="63ACF8D7" w:rsidR="00781F2A" w:rsidRPr="00781F2A" w:rsidRDefault="00781F2A" w:rsidP="001E51AF">
      <w:pPr>
        <w:numPr>
          <w:ilvl w:val="1"/>
          <w:numId w:val="21"/>
        </w:numPr>
      </w:pPr>
      <w:r w:rsidRPr="00781F2A">
        <w:t>“A good parallel can be drawn between Fuchs’s concept of parable as language-event and the linguistic philosopher J.L. Austin’s concept of ‘performative utterances’ (e.g. that</w:t>
      </w:r>
      <w:r w:rsidR="00745134" w:rsidRPr="00745134">
        <w:t xml:space="preserve">, </w:t>
      </w:r>
      <w:r w:rsidRPr="00781F2A">
        <w:t>at a wedding</w:t>
      </w:r>
      <w:r w:rsidR="00745134" w:rsidRPr="00745134">
        <w:t xml:space="preserve">, </w:t>
      </w:r>
      <w:r w:rsidRPr="00781F2A">
        <w:t>when the minister pronounces a couple man and wife). In each case ‘the issuing of the utterance is the performing of an action’ (Austin). So Fuchs sees the parables as linguistic acts in which Jesus calls</w:t>
      </w:r>
      <w:r w:rsidR="00745134" w:rsidRPr="00745134">
        <w:t xml:space="preserve">, </w:t>
      </w:r>
      <w:r w:rsidRPr="00781F2A">
        <w:t>promises</w:t>
      </w:r>
      <w:r w:rsidR="00745134" w:rsidRPr="00745134">
        <w:t xml:space="preserve">, </w:t>
      </w:r>
      <w:r w:rsidRPr="00781F2A">
        <w:t>judges</w:t>
      </w:r>
      <w:r w:rsidR="00745134" w:rsidRPr="00745134">
        <w:t xml:space="preserve">, </w:t>
      </w:r>
      <w:r w:rsidRPr="00781F2A">
        <w:t>demands</w:t>
      </w:r>
      <w:r w:rsidR="00745134" w:rsidRPr="00745134">
        <w:t xml:space="preserve">, </w:t>
      </w:r>
      <w:r w:rsidRPr="00781F2A">
        <w:t xml:space="preserve">claims and gives.” </w:t>
      </w:r>
      <w:r w:rsidRPr="00781F2A">
        <w:rPr>
          <w:sz w:val="20"/>
        </w:rPr>
        <w:t>(See Thiselton</w:t>
      </w:r>
      <w:r w:rsidR="00745134" w:rsidRPr="00745134">
        <w:rPr>
          <w:sz w:val="20"/>
        </w:rPr>
        <w:t xml:space="preserve">, </w:t>
      </w:r>
      <w:r w:rsidRPr="00781F2A">
        <w:rPr>
          <w:sz w:val="20"/>
        </w:rPr>
        <w:t xml:space="preserve">A.C. [Article on this subject.] </w:t>
      </w:r>
      <w:r w:rsidRPr="00781F2A">
        <w:rPr>
          <w:i/>
          <w:iCs/>
          <w:sz w:val="20"/>
        </w:rPr>
        <w:t>The Scottish Journal of Theology</w:t>
      </w:r>
      <w:r w:rsidRPr="00781F2A">
        <w:rPr>
          <w:sz w:val="20"/>
        </w:rPr>
        <w:t xml:space="preserve"> [1970].)</w:t>
      </w:r>
      <w:r w:rsidRPr="00781F2A">
        <w:t xml:space="preserve"> (Hunter </w:t>
      </w:r>
      <w:r w:rsidRPr="00781F2A">
        <w:rPr>
          <w:i/>
          <w:iCs/>
        </w:rPr>
        <w:t>Parables</w:t>
      </w:r>
      <w:r w:rsidRPr="00781F2A">
        <w:t xml:space="preserve"> 31 n 4)</w:t>
      </w:r>
    </w:p>
    <w:p w14:paraId="43BF4F98" w14:textId="77777777" w:rsidR="00781F2A" w:rsidRPr="00781F2A" w:rsidRDefault="00781F2A" w:rsidP="00781F2A"/>
    <w:p w14:paraId="1D5D46F3" w14:textId="77777777" w:rsidR="00781F2A" w:rsidRPr="00781F2A" w:rsidRDefault="00781F2A" w:rsidP="001E51AF">
      <w:pPr>
        <w:numPr>
          <w:ilvl w:val="0"/>
          <w:numId w:val="21"/>
        </w:numPr>
      </w:pPr>
      <w:r w:rsidRPr="00781F2A">
        <w:rPr>
          <w:b/>
        </w:rPr>
        <w:t>the parables as works of art</w:t>
      </w:r>
    </w:p>
    <w:p w14:paraId="1E77A2C2" w14:textId="77777777" w:rsidR="00781F2A" w:rsidRPr="00781F2A" w:rsidRDefault="00781F2A" w:rsidP="001E51AF">
      <w:pPr>
        <w:numPr>
          <w:ilvl w:val="1"/>
          <w:numId w:val="21"/>
        </w:numPr>
        <w:rPr>
          <w:sz w:val="20"/>
        </w:rPr>
      </w:pPr>
      <w:r w:rsidRPr="00781F2A">
        <w:rPr>
          <w:sz w:val="20"/>
        </w:rPr>
        <w:t>Jones</w:t>
      </w:r>
      <w:r w:rsidR="00745134" w:rsidRPr="00745134">
        <w:rPr>
          <w:sz w:val="20"/>
        </w:rPr>
        <w:t xml:space="preserve">, </w:t>
      </w:r>
      <w:r w:rsidRPr="00781F2A">
        <w:rPr>
          <w:sz w:val="20"/>
        </w:rPr>
        <w:t xml:space="preserve">Geraint V. </w:t>
      </w:r>
      <w:r w:rsidRPr="00781F2A">
        <w:rPr>
          <w:i/>
          <w:sz w:val="20"/>
        </w:rPr>
        <w:t xml:space="preserve">The </w:t>
      </w:r>
      <w:r w:rsidRPr="00781F2A">
        <w:rPr>
          <w:i/>
          <w:iCs/>
          <w:sz w:val="20"/>
        </w:rPr>
        <w:t>Art and Truth of the Parables</w:t>
      </w:r>
      <w:r w:rsidRPr="00781F2A">
        <w:rPr>
          <w:iCs/>
          <w:sz w:val="20"/>
        </w:rPr>
        <w:t xml:space="preserve">: </w:t>
      </w:r>
      <w:r w:rsidRPr="00781F2A">
        <w:rPr>
          <w:i/>
          <w:iCs/>
          <w:sz w:val="20"/>
        </w:rPr>
        <w:t>A Study in Their Literary Form and Modern Interpretation</w:t>
      </w:r>
      <w:r w:rsidRPr="00781F2A">
        <w:rPr>
          <w:iCs/>
          <w:sz w:val="20"/>
        </w:rPr>
        <w:t>. London: SPCK</w:t>
      </w:r>
      <w:r w:rsidR="00745134" w:rsidRPr="00745134">
        <w:rPr>
          <w:iCs/>
          <w:sz w:val="20"/>
        </w:rPr>
        <w:t xml:space="preserve">, </w:t>
      </w:r>
      <w:r w:rsidRPr="00781F2A">
        <w:rPr>
          <w:iCs/>
          <w:sz w:val="20"/>
        </w:rPr>
        <w:t>1964.</w:t>
      </w:r>
    </w:p>
    <w:p w14:paraId="6EABB514" w14:textId="77777777" w:rsidR="00781F2A" w:rsidRPr="00781F2A" w:rsidRDefault="00781F2A" w:rsidP="001E51AF">
      <w:pPr>
        <w:numPr>
          <w:ilvl w:val="1"/>
          <w:numId w:val="21"/>
        </w:numPr>
      </w:pPr>
      <w:r w:rsidRPr="00781F2A">
        <w:t xml:space="preserve">Jones “rightly argues that the great [27] parables of Jesus are works of art . . . We are therefore warranted in applying them to situations never contemplated at the time when they were spoken.” (Hunter </w:t>
      </w:r>
      <w:r w:rsidRPr="00781F2A">
        <w:rPr>
          <w:i/>
          <w:iCs/>
        </w:rPr>
        <w:t>Parables</w:t>
      </w:r>
      <w:r w:rsidRPr="00781F2A">
        <w:t xml:space="preserve"> 27-28)</w:t>
      </w:r>
    </w:p>
    <w:p w14:paraId="4C4EC0D8" w14:textId="77777777" w:rsidR="00781F2A" w:rsidRPr="00781F2A" w:rsidRDefault="00781F2A" w:rsidP="001E51AF">
      <w:pPr>
        <w:numPr>
          <w:ilvl w:val="1"/>
          <w:numId w:val="21"/>
        </w:numPr>
      </w:pPr>
      <w:r w:rsidRPr="00781F2A">
        <w:t>But “the weakness of the book is that it concentrates on the existential at the weakness of the evangelical or theological. For we do not fully understand a parable till the question</w:t>
      </w:r>
      <w:r w:rsidR="00745134" w:rsidRPr="00745134">
        <w:t xml:space="preserve">, </w:t>
      </w:r>
      <w:r w:rsidRPr="00781F2A">
        <w:t>What does it teach about God? is set alongside the question</w:t>
      </w:r>
      <w:r w:rsidR="00745134" w:rsidRPr="00745134">
        <w:t xml:space="preserve">, </w:t>
      </w:r>
      <w:r w:rsidRPr="00781F2A">
        <w:t xml:space="preserve">What does it teach about man’s situation?” (Hunter </w:t>
      </w:r>
      <w:r w:rsidRPr="00781F2A">
        <w:rPr>
          <w:i/>
          <w:iCs/>
        </w:rPr>
        <w:t>Parables</w:t>
      </w:r>
      <w:r w:rsidRPr="00781F2A">
        <w:t xml:space="preserve"> 28)</w:t>
      </w:r>
    </w:p>
    <w:p w14:paraId="0448EC9F" w14:textId="77777777" w:rsidR="00781F2A" w:rsidRPr="00781F2A" w:rsidRDefault="00781F2A" w:rsidP="00781F2A"/>
    <w:p w14:paraId="7CAA548B" w14:textId="77777777" w:rsidR="00781F2A" w:rsidRPr="00781F2A" w:rsidRDefault="00781F2A" w:rsidP="00781F2A">
      <w:pPr>
        <w:jc w:val="center"/>
      </w:pPr>
      <w:r w:rsidRPr="00781F2A">
        <w:rPr>
          <w:bCs/>
          <w:smallCaps/>
        </w:rPr>
        <w:t>the historical Jesus and the Christ of faith</w:t>
      </w:r>
    </w:p>
    <w:p w14:paraId="2D7A4EF6" w14:textId="77777777" w:rsidR="00781F2A" w:rsidRPr="00781F2A" w:rsidRDefault="00781F2A" w:rsidP="00781F2A"/>
    <w:p w14:paraId="4833ED96" w14:textId="77777777" w:rsidR="00781F2A" w:rsidRPr="00781F2A" w:rsidRDefault="00781F2A" w:rsidP="001E51AF">
      <w:pPr>
        <w:numPr>
          <w:ilvl w:val="0"/>
          <w:numId w:val="21"/>
        </w:numPr>
        <w:tabs>
          <w:tab w:val="clear" w:pos="360"/>
        </w:tabs>
      </w:pPr>
      <w:r w:rsidRPr="00781F2A">
        <w:rPr>
          <w:b/>
          <w:bCs/>
        </w:rPr>
        <w:t>Jesus of Nazareth vs</w:t>
      </w:r>
      <w:r w:rsidRPr="00781F2A">
        <w:rPr>
          <w:bCs/>
        </w:rPr>
        <w:t xml:space="preserve">. </w:t>
      </w:r>
      <w:r w:rsidRPr="00781F2A">
        <w:rPr>
          <w:b/>
          <w:bCs/>
        </w:rPr>
        <w:t>Jesus Christ</w:t>
      </w:r>
    </w:p>
    <w:p w14:paraId="0B2E7281" w14:textId="77777777" w:rsidR="00781F2A" w:rsidRPr="00781F2A" w:rsidRDefault="00781F2A" w:rsidP="001E51AF">
      <w:pPr>
        <w:numPr>
          <w:ilvl w:val="1"/>
          <w:numId w:val="21"/>
        </w:numPr>
        <w:tabs>
          <w:tab w:val="clear" w:pos="720"/>
        </w:tabs>
      </w:pPr>
      <w:r w:rsidRPr="00781F2A">
        <w:t xml:space="preserve">“Rudolf Bultmann has formulated the problem [88] most clearly in his two slogans—“demythologizing” and “existential interpretation.”” (Conzelmann </w:t>
      </w:r>
      <w:r w:rsidRPr="00781F2A">
        <w:rPr>
          <w:i/>
          <w:iCs/>
        </w:rPr>
        <w:t>Jesus</w:t>
      </w:r>
      <w:r w:rsidRPr="00781F2A">
        <w:t xml:space="preserve"> 88-89)</w:t>
      </w:r>
    </w:p>
    <w:p w14:paraId="0FEB7EA1" w14:textId="77777777" w:rsidR="00781F2A" w:rsidRPr="00781F2A" w:rsidRDefault="00781F2A" w:rsidP="001E51AF">
      <w:pPr>
        <w:numPr>
          <w:ilvl w:val="1"/>
          <w:numId w:val="21"/>
        </w:numPr>
        <w:tabs>
          <w:tab w:val="clear" w:pos="720"/>
        </w:tabs>
      </w:pPr>
      <w:r w:rsidRPr="00781F2A">
        <w:t xml:space="preserve">“The theological question can be stated thus: How can a historical event be the </w:t>
      </w:r>
      <w:r w:rsidRPr="00781F2A">
        <w:rPr>
          <w:i/>
          <w:iCs/>
        </w:rPr>
        <w:t>eschatological</w:t>
      </w:r>
      <w:r w:rsidRPr="00781F2A">
        <w:t xml:space="preserve"> event and encounter a person as such today? The answer is to be given by referring to the proclamation: it can be present when </w:t>
      </w:r>
      <w:r w:rsidRPr="00781F2A">
        <w:rPr>
          <w:i/>
          <w:iCs/>
        </w:rPr>
        <w:t>preached</w:t>
      </w:r>
      <w:r w:rsidRPr="00781F2A">
        <w:rPr>
          <w:iCs/>
        </w:rPr>
        <w:t>. . . .</w:t>
      </w:r>
      <w:r w:rsidRPr="00781F2A">
        <w:t xml:space="preserve"> revelation is not a body of </w:t>
      </w:r>
      <w:r w:rsidRPr="00781F2A">
        <w:lastRenderedPageBreak/>
        <w:t>teaching</w:t>
      </w:r>
      <w:r w:rsidR="00745134" w:rsidRPr="00745134">
        <w:t xml:space="preserve">, </w:t>
      </w:r>
      <w:r w:rsidRPr="00781F2A">
        <w:t>but a historical and historically encountered act. . . . The historical reference must</w:t>
      </w:r>
      <w:r w:rsidR="00745134" w:rsidRPr="00745134">
        <w:t xml:space="preserve">, </w:t>
      </w:r>
      <w:r w:rsidRPr="00781F2A">
        <w:t>therefore</w:t>
      </w:r>
      <w:r w:rsidR="00745134" w:rsidRPr="00745134">
        <w:t xml:space="preserve">, </w:t>
      </w:r>
      <w:r w:rsidRPr="00781F2A">
        <w:t>constantly be kept in mind</w:t>
      </w:r>
      <w:r w:rsidR="00745134" w:rsidRPr="00745134">
        <w:t xml:space="preserve">, </w:t>
      </w:r>
      <w:r w:rsidRPr="00781F2A">
        <w:t xml:space="preserve">without one’s postulating historical facts of content from faith which is presumed. Thus historical investigation as such acquires a definite relevance for theology. [89] . . . Maintaining the historical reference opposes the mythologizing of the object of faith as well as dogmatic objectivizing in which a series of statements about him takes the place of Jesus Christ. Statements cannot be an object of faith but only its explication.” (Conzelmann </w:t>
      </w:r>
      <w:r w:rsidRPr="00781F2A">
        <w:rPr>
          <w:i/>
          <w:iCs/>
        </w:rPr>
        <w:t>Jesus</w:t>
      </w:r>
      <w:r w:rsidRPr="00781F2A">
        <w:t xml:space="preserve"> 89-90)</w:t>
      </w:r>
    </w:p>
    <w:p w14:paraId="5865B011" w14:textId="77777777" w:rsidR="00781F2A" w:rsidRPr="00781F2A" w:rsidRDefault="00781F2A" w:rsidP="001E51AF">
      <w:pPr>
        <w:numPr>
          <w:ilvl w:val="1"/>
          <w:numId w:val="21"/>
        </w:numPr>
        <w:tabs>
          <w:tab w:val="clear" w:pos="720"/>
        </w:tabs>
      </w:pPr>
      <w:r w:rsidRPr="00781F2A">
        <w:t>“. . . the relationship of Jesus the preacher to the Christ who is preached has generally become a problem</w:t>
      </w:r>
      <w:r w:rsidR="00745134" w:rsidRPr="00745134">
        <w:t xml:space="preserve">, </w:t>
      </w:r>
      <w:r w:rsidRPr="00781F2A">
        <w:t>indeed the central problem</w:t>
      </w:r>
      <w:r w:rsidR="00745134" w:rsidRPr="00745134">
        <w:t xml:space="preserve">, </w:t>
      </w:r>
      <w:r w:rsidRPr="00781F2A">
        <w:t>of New Testament theology . . . to escape the problem</w:t>
      </w:r>
      <w:r w:rsidR="00745134" w:rsidRPr="00745134">
        <w:t xml:space="preserve">, </w:t>
      </w:r>
      <w:r w:rsidRPr="00781F2A">
        <w:t xml:space="preserve">two ways have been suggested. [90] . . . both of the attempts . . .—the first (or Liberal) and second (or biblicistic or dialectic)—rest upon an analogous objectivizing of the content of faith.” (Conzelmann </w:t>
      </w:r>
      <w:r w:rsidRPr="00781F2A">
        <w:rPr>
          <w:i/>
          <w:iCs/>
        </w:rPr>
        <w:t>Jesus</w:t>
      </w:r>
      <w:r w:rsidRPr="00781F2A">
        <w:t xml:space="preserve"> 90</w:t>
      </w:r>
      <w:r w:rsidR="00745134" w:rsidRPr="00745134">
        <w:t xml:space="preserve">, </w:t>
      </w:r>
      <w:r w:rsidRPr="00781F2A">
        <w:t>92)</w:t>
      </w:r>
    </w:p>
    <w:p w14:paraId="50206440" w14:textId="77777777" w:rsidR="00781F2A" w:rsidRPr="00781F2A" w:rsidRDefault="00781F2A" w:rsidP="001E51AF">
      <w:pPr>
        <w:numPr>
          <w:ilvl w:val="2"/>
          <w:numId w:val="21"/>
        </w:numPr>
        <w:tabs>
          <w:tab w:val="clear" w:pos="1080"/>
        </w:tabs>
      </w:pPr>
      <w:r w:rsidRPr="00781F2A">
        <w:t>“The first proposes that one can refer faith to the result of historical reconstruction</w:t>
      </w:r>
      <w:r w:rsidR="00745134" w:rsidRPr="00745134">
        <w:t xml:space="preserve">, </w:t>
      </w:r>
      <w:r w:rsidRPr="00781F2A">
        <w:t>thus to the “historical Jesus” or at least to his teaching. This is the program of the classical “life-of-Jesus theology.” It is carried along by the optimistic conviction that a unanimous result is attainable. This position fails to recognize</w:t>
      </w:r>
      <w:r w:rsidR="00745134" w:rsidRPr="00745134">
        <w:t xml:space="preserve">, </w:t>
      </w:r>
      <w:r w:rsidRPr="00781F2A">
        <w:t>for one thing</w:t>
      </w:r>
      <w:r w:rsidR="00745134" w:rsidRPr="00745134">
        <w:t xml:space="preserve">, </w:t>
      </w:r>
      <w:r w:rsidRPr="00781F2A">
        <w:t xml:space="preserve">that the relationship to history is itself historical . . .” (Conzelmann </w:t>
      </w:r>
      <w:r w:rsidRPr="00781F2A">
        <w:rPr>
          <w:i/>
          <w:iCs/>
        </w:rPr>
        <w:t>Jesus</w:t>
      </w:r>
      <w:r w:rsidRPr="00781F2A">
        <w:t xml:space="preserve"> 90)</w:t>
      </w:r>
    </w:p>
    <w:p w14:paraId="05B2D08F" w14:textId="77777777" w:rsidR="00781F2A" w:rsidRPr="00781F2A" w:rsidRDefault="00781F2A" w:rsidP="001E51AF">
      <w:pPr>
        <w:numPr>
          <w:ilvl w:val="2"/>
          <w:numId w:val="21"/>
        </w:numPr>
        <w:tabs>
          <w:tab w:val="clear" w:pos="1080"/>
        </w:tabs>
      </w:pPr>
      <w:r w:rsidRPr="00781F2A">
        <w:t xml:space="preserve">“The second argues that this reconstruction of Jesus is in no way binding for faith.” (Conzelmann </w:t>
      </w:r>
      <w:r w:rsidRPr="00781F2A">
        <w:rPr>
          <w:i/>
          <w:iCs/>
        </w:rPr>
        <w:t>Jesus</w:t>
      </w:r>
      <w:r w:rsidRPr="00781F2A">
        <w:t xml:space="preserve"> 91)</w:t>
      </w:r>
    </w:p>
    <w:p w14:paraId="37F7A13E" w14:textId="77777777" w:rsidR="00781F2A" w:rsidRPr="00781F2A" w:rsidRDefault="00781F2A" w:rsidP="001E51AF">
      <w:pPr>
        <w:numPr>
          <w:ilvl w:val="3"/>
          <w:numId w:val="21"/>
        </w:numPr>
      </w:pPr>
      <w:r w:rsidRPr="00781F2A">
        <w:t xml:space="preserve">Reconstruction of the historical Jesus “is not at all possible (Martin Kähler).” (Conzelmann </w:t>
      </w:r>
      <w:r w:rsidRPr="00781F2A">
        <w:rPr>
          <w:i/>
          <w:iCs/>
        </w:rPr>
        <w:t>Jesus</w:t>
      </w:r>
      <w:r w:rsidRPr="00781F2A">
        <w:t xml:space="preserve"> 91)</w:t>
      </w:r>
    </w:p>
    <w:p w14:paraId="31F19034" w14:textId="77777777" w:rsidR="00781F2A" w:rsidRPr="00781F2A" w:rsidRDefault="00781F2A" w:rsidP="001E51AF">
      <w:pPr>
        <w:numPr>
          <w:ilvl w:val="3"/>
          <w:numId w:val="21"/>
        </w:numPr>
      </w:pPr>
      <w:r w:rsidRPr="00781F2A">
        <w:t xml:space="preserve">In this way “Faith is not exposed to the vicissitudes of scholarly results . . .” (Conzelmann </w:t>
      </w:r>
      <w:r w:rsidRPr="00781F2A">
        <w:rPr>
          <w:i/>
          <w:iCs/>
        </w:rPr>
        <w:t>Jesus</w:t>
      </w:r>
      <w:r w:rsidRPr="00781F2A">
        <w:t xml:space="preserve"> 91)</w:t>
      </w:r>
    </w:p>
    <w:p w14:paraId="1B35FC13" w14:textId="77777777" w:rsidR="00781F2A" w:rsidRPr="00781F2A" w:rsidRDefault="00781F2A" w:rsidP="001E51AF">
      <w:pPr>
        <w:numPr>
          <w:ilvl w:val="3"/>
          <w:numId w:val="21"/>
        </w:numPr>
      </w:pPr>
      <w:r w:rsidRPr="00781F2A">
        <w:t>Instead</w:t>
      </w:r>
      <w:r w:rsidR="00745134" w:rsidRPr="00745134">
        <w:t xml:space="preserve">, </w:t>
      </w:r>
      <w:r w:rsidRPr="00781F2A">
        <w:t xml:space="preserve">faith “is founded on the “witness to Christ of the gospels.”” (Conzelmann </w:t>
      </w:r>
      <w:r w:rsidRPr="00781F2A">
        <w:rPr>
          <w:i/>
          <w:iCs/>
        </w:rPr>
        <w:t>Jesus</w:t>
      </w:r>
      <w:r w:rsidRPr="00781F2A">
        <w:t xml:space="preserve"> 91)</w:t>
      </w:r>
    </w:p>
    <w:p w14:paraId="01142EF0" w14:textId="77777777" w:rsidR="00781F2A" w:rsidRPr="00781F2A" w:rsidRDefault="00781F2A" w:rsidP="001E51AF">
      <w:pPr>
        <w:numPr>
          <w:ilvl w:val="3"/>
          <w:numId w:val="21"/>
        </w:numPr>
      </w:pPr>
      <w:r w:rsidRPr="00781F2A">
        <w:t>“. . . theology can postulate no historical facts [</w:t>
      </w:r>
      <w:r w:rsidRPr="00781F2A">
        <w:rPr>
          <w:i/>
        </w:rPr>
        <w:t>Tatsachen</w:t>
      </w:r>
      <w:r w:rsidRPr="00781F2A">
        <w:t>] and does not need to do so</w:t>
      </w:r>
      <w:r w:rsidR="00745134" w:rsidRPr="00745134">
        <w:t xml:space="preserve">, </w:t>
      </w:r>
      <w:r w:rsidRPr="00781F2A">
        <w:t xml:space="preserve">since it lives by proclamation.” (Conzelmann </w:t>
      </w:r>
      <w:r w:rsidRPr="00781F2A">
        <w:rPr>
          <w:i/>
          <w:iCs/>
        </w:rPr>
        <w:t>Jesus</w:t>
      </w:r>
      <w:r w:rsidRPr="00781F2A">
        <w:t xml:space="preserve"> 94)</w:t>
      </w:r>
    </w:p>
    <w:p w14:paraId="7E594BFB" w14:textId="77777777" w:rsidR="00781F2A" w:rsidRPr="00781F2A" w:rsidRDefault="00781F2A" w:rsidP="001E51AF">
      <w:pPr>
        <w:numPr>
          <w:ilvl w:val="4"/>
          <w:numId w:val="21"/>
        </w:numPr>
        <w:rPr>
          <w:sz w:val="20"/>
        </w:rPr>
      </w:pPr>
      <w:r w:rsidRPr="00781F2A">
        <w:rPr>
          <w:sz w:val="20"/>
        </w:rPr>
        <w:t>See especially: Bultmann</w:t>
      </w:r>
      <w:r w:rsidR="00745134" w:rsidRPr="00745134">
        <w:rPr>
          <w:sz w:val="20"/>
        </w:rPr>
        <w:t xml:space="preserve">, </w:t>
      </w:r>
      <w:r w:rsidRPr="00781F2A">
        <w:rPr>
          <w:sz w:val="20"/>
        </w:rPr>
        <w:t>Rudolf. “The Primitive Christian Kerygma and the Historical Jesus.” In Braaten</w:t>
      </w:r>
      <w:r w:rsidR="00745134" w:rsidRPr="00745134">
        <w:rPr>
          <w:sz w:val="20"/>
        </w:rPr>
        <w:t xml:space="preserve">, </w:t>
      </w:r>
      <w:r w:rsidRPr="00781F2A">
        <w:rPr>
          <w:sz w:val="20"/>
        </w:rPr>
        <w:t>Carl</w:t>
      </w:r>
      <w:r w:rsidR="00745134" w:rsidRPr="00745134">
        <w:rPr>
          <w:sz w:val="20"/>
        </w:rPr>
        <w:t xml:space="preserve">, </w:t>
      </w:r>
      <w:r w:rsidRPr="00781F2A">
        <w:rPr>
          <w:sz w:val="20"/>
        </w:rPr>
        <w:t>and Roy Harrisville</w:t>
      </w:r>
      <w:r w:rsidR="00745134" w:rsidRPr="00745134">
        <w:rPr>
          <w:sz w:val="20"/>
        </w:rPr>
        <w:t xml:space="preserve">, </w:t>
      </w:r>
      <w:r w:rsidRPr="00781F2A">
        <w:rPr>
          <w:sz w:val="20"/>
        </w:rPr>
        <w:t xml:space="preserve">eds. </w:t>
      </w:r>
      <w:r w:rsidRPr="00781F2A">
        <w:rPr>
          <w:i/>
          <w:iCs/>
          <w:sz w:val="20"/>
        </w:rPr>
        <w:t>The Historical Jesus and the Kerygmatic Christ</w:t>
      </w:r>
      <w:r w:rsidRPr="00781F2A">
        <w:rPr>
          <w:sz w:val="20"/>
        </w:rPr>
        <w:t>. Nashville: Abingdon</w:t>
      </w:r>
      <w:r w:rsidR="00745134" w:rsidRPr="00745134">
        <w:rPr>
          <w:sz w:val="20"/>
        </w:rPr>
        <w:t xml:space="preserve">, </w:t>
      </w:r>
      <w:r w:rsidRPr="00781F2A">
        <w:rPr>
          <w:sz w:val="20"/>
        </w:rPr>
        <w:t>1964. 15-42. (Bultmann’s 1959 address to the Heidelberg Academy.)</w:t>
      </w:r>
    </w:p>
    <w:p w14:paraId="42C4CF20" w14:textId="77777777" w:rsidR="00781F2A" w:rsidRPr="00781F2A" w:rsidRDefault="00781F2A" w:rsidP="001E51AF">
      <w:pPr>
        <w:numPr>
          <w:ilvl w:val="4"/>
          <w:numId w:val="21"/>
        </w:numPr>
      </w:pPr>
      <w:r w:rsidRPr="00781F2A">
        <w:t>“The single historical fixed point is in fact the naked “that” (</w:t>
      </w:r>
      <w:r w:rsidRPr="00781F2A">
        <w:rPr>
          <w:i/>
        </w:rPr>
        <w:t>dass</w:t>
      </w:r>
      <w:r w:rsidRPr="00781F2A">
        <w:t>) of the existence [</w:t>
      </w:r>
      <w:r w:rsidRPr="00781F2A">
        <w:rPr>
          <w:i/>
        </w:rPr>
        <w:t>Dagewesensein</w:t>
      </w:r>
      <w:r w:rsidRPr="00781F2A">
        <w:t xml:space="preserve">] of Jesus . . .” (Conzelmann </w:t>
      </w:r>
      <w:r w:rsidRPr="00781F2A">
        <w:rPr>
          <w:i/>
          <w:iCs/>
        </w:rPr>
        <w:t>Jesus</w:t>
      </w:r>
      <w:r w:rsidRPr="00781F2A">
        <w:t xml:space="preserve"> 95)</w:t>
      </w:r>
    </w:p>
    <w:p w14:paraId="134AD612" w14:textId="77777777" w:rsidR="00781F2A" w:rsidRPr="00781F2A" w:rsidRDefault="00781F2A" w:rsidP="001E51AF">
      <w:pPr>
        <w:numPr>
          <w:ilvl w:val="4"/>
          <w:numId w:val="21"/>
        </w:numPr>
      </w:pPr>
      <w:r w:rsidRPr="00781F2A">
        <w:t>(I disagree with these assertions.—Hahn)</w:t>
      </w:r>
    </w:p>
    <w:p w14:paraId="3903230B" w14:textId="77777777" w:rsidR="00B11511" w:rsidRDefault="00B11511">
      <w:r>
        <w:br w:type="page"/>
      </w:r>
    </w:p>
    <w:p w14:paraId="486420CE" w14:textId="77777777" w:rsidR="00B11511" w:rsidRDefault="00B11511" w:rsidP="00B11511">
      <w:pPr>
        <w:contextualSpacing/>
      </w:pPr>
    </w:p>
    <w:p w14:paraId="444B6770" w14:textId="77777777" w:rsidR="00B11511" w:rsidRDefault="00B11511" w:rsidP="00B11511">
      <w:pPr>
        <w:contextualSpacing/>
      </w:pPr>
    </w:p>
    <w:p w14:paraId="1BCBFD0B" w14:textId="77777777" w:rsidR="00B11511" w:rsidRDefault="00B11511" w:rsidP="00B11511">
      <w:pPr>
        <w:contextualSpacing/>
      </w:pPr>
    </w:p>
    <w:p w14:paraId="7BB7622A" w14:textId="77777777" w:rsidR="00B11511" w:rsidRDefault="00B11511" w:rsidP="00B11511">
      <w:pPr>
        <w:contextualSpacing/>
      </w:pPr>
    </w:p>
    <w:p w14:paraId="453DD6ED" w14:textId="77777777" w:rsidR="00B11511" w:rsidRDefault="00B11511" w:rsidP="00B11511">
      <w:pPr>
        <w:contextualSpacing/>
      </w:pPr>
    </w:p>
    <w:p w14:paraId="706B0AB3" w14:textId="77777777" w:rsidR="00B11511" w:rsidRDefault="00B11511" w:rsidP="00B11511">
      <w:pPr>
        <w:contextualSpacing/>
      </w:pPr>
    </w:p>
    <w:p w14:paraId="5586759A" w14:textId="77777777" w:rsidR="00B11511" w:rsidRDefault="00B11511" w:rsidP="00B11511">
      <w:pPr>
        <w:contextualSpacing/>
      </w:pPr>
    </w:p>
    <w:p w14:paraId="225A8976" w14:textId="77777777" w:rsidR="00B11511" w:rsidRDefault="00B11511" w:rsidP="00B11511">
      <w:pPr>
        <w:contextualSpacing/>
      </w:pPr>
    </w:p>
    <w:p w14:paraId="065838A8" w14:textId="77777777" w:rsidR="00B11511" w:rsidRDefault="00B11511" w:rsidP="00B11511">
      <w:pPr>
        <w:contextualSpacing/>
      </w:pPr>
    </w:p>
    <w:p w14:paraId="01822EC5" w14:textId="77777777" w:rsidR="00B11511" w:rsidRDefault="00B11511" w:rsidP="00B11511">
      <w:pPr>
        <w:contextualSpacing/>
      </w:pPr>
    </w:p>
    <w:p w14:paraId="7A48F5B5" w14:textId="77777777" w:rsidR="00B11511" w:rsidRDefault="00B11511" w:rsidP="00B11511">
      <w:pPr>
        <w:contextualSpacing/>
      </w:pPr>
    </w:p>
    <w:p w14:paraId="5C071F28" w14:textId="77777777" w:rsidR="00B11511" w:rsidRDefault="00B11511" w:rsidP="00B11511">
      <w:pPr>
        <w:contextualSpacing/>
      </w:pPr>
    </w:p>
    <w:p w14:paraId="18433765" w14:textId="77777777" w:rsidR="00B11511" w:rsidRDefault="00B11511" w:rsidP="00B11511">
      <w:pPr>
        <w:contextualSpacing/>
      </w:pPr>
    </w:p>
    <w:p w14:paraId="65B0ECD0" w14:textId="77777777" w:rsidR="00B11511" w:rsidRDefault="00B11511" w:rsidP="00B11511">
      <w:pPr>
        <w:contextualSpacing/>
      </w:pPr>
    </w:p>
    <w:p w14:paraId="4F79E092" w14:textId="77777777" w:rsidR="00B11511" w:rsidRDefault="00B11511" w:rsidP="00B11511">
      <w:pPr>
        <w:contextualSpacing/>
      </w:pPr>
    </w:p>
    <w:p w14:paraId="11A9284B" w14:textId="77777777" w:rsidR="00B11511" w:rsidRDefault="00B11511" w:rsidP="00B11511">
      <w:pPr>
        <w:contextualSpacing/>
      </w:pPr>
    </w:p>
    <w:p w14:paraId="217B8443" w14:textId="77777777" w:rsidR="00B11511" w:rsidRDefault="00B11511" w:rsidP="00B11511">
      <w:pPr>
        <w:contextualSpacing/>
      </w:pPr>
    </w:p>
    <w:p w14:paraId="1A8DCEF7" w14:textId="77777777" w:rsidR="00B11511" w:rsidRDefault="00B11511" w:rsidP="00B11511">
      <w:pPr>
        <w:contextualSpacing/>
      </w:pPr>
    </w:p>
    <w:p w14:paraId="4D499E4A" w14:textId="77777777" w:rsidR="00B11511" w:rsidRDefault="00B11511" w:rsidP="00B11511">
      <w:pPr>
        <w:contextualSpacing/>
      </w:pPr>
    </w:p>
    <w:p w14:paraId="1C4A5E71" w14:textId="77777777" w:rsidR="00B11511" w:rsidRPr="00FE2AC8" w:rsidRDefault="00B11511" w:rsidP="0016753A">
      <w:pPr>
        <w:pStyle w:val="Heading1"/>
      </w:pPr>
      <w:bookmarkStart w:id="497" w:name="_Toc67265737"/>
      <w:r>
        <w:t>Bibliographies</w:t>
      </w:r>
      <w:bookmarkEnd w:id="497"/>
    </w:p>
    <w:p w14:paraId="6C15DB8E" w14:textId="77777777" w:rsidR="00781F2A" w:rsidRPr="00781F2A" w:rsidRDefault="00781F2A">
      <w:r w:rsidRPr="00781F2A">
        <w:br w:type="page"/>
      </w:r>
    </w:p>
    <w:p w14:paraId="1D94D3DE" w14:textId="77777777" w:rsidR="00781F2A" w:rsidRPr="00781F2A" w:rsidRDefault="00B11511" w:rsidP="003D579D">
      <w:pPr>
        <w:pStyle w:val="Heading2"/>
      </w:pPr>
      <w:bookmarkStart w:id="498" w:name="_Toc67265738"/>
      <w:r>
        <w:lastRenderedPageBreak/>
        <w:t>Works Cited</w:t>
      </w:r>
      <w:bookmarkEnd w:id="498"/>
    </w:p>
    <w:p w14:paraId="7190BA18" w14:textId="77777777" w:rsidR="00781F2A" w:rsidRPr="00781F2A" w:rsidRDefault="00781F2A" w:rsidP="00781F2A">
      <w:pPr>
        <w:contextualSpacing/>
      </w:pPr>
    </w:p>
    <w:p w14:paraId="584031BD" w14:textId="77777777" w:rsidR="00781F2A" w:rsidRPr="00781F2A" w:rsidRDefault="00781F2A" w:rsidP="00781F2A">
      <w:pPr>
        <w:contextualSpacing/>
      </w:pPr>
    </w:p>
    <w:p w14:paraId="31C105CA" w14:textId="77777777" w:rsidR="00781F2A" w:rsidRPr="00781F2A" w:rsidRDefault="00781F2A" w:rsidP="00781F2A">
      <w:pPr>
        <w:ind w:left="720" w:hanging="720"/>
      </w:pPr>
      <w:r w:rsidRPr="00781F2A">
        <w:t>Achtemeier</w:t>
      </w:r>
      <w:r w:rsidR="00745134" w:rsidRPr="00745134">
        <w:t xml:space="preserve">, </w:t>
      </w:r>
      <w:r w:rsidRPr="00781F2A">
        <w:t xml:space="preserve">Paul J. </w:t>
      </w:r>
      <w:r w:rsidRPr="00781F2A">
        <w:rPr>
          <w:i/>
        </w:rPr>
        <w:t>Mark</w:t>
      </w:r>
      <w:r w:rsidRPr="00781F2A">
        <w:rPr>
          <w:iCs/>
        </w:rPr>
        <w:t xml:space="preserve">. </w:t>
      </w:r>
      <w:r w:rsidRPr="00781F2A">
        <w:t>1975.</w:t>
      </w:r>
      <w:r w:rsidRPr="00781F2A">
        <w:rPr>
          <w:iCs/>
        </w:rPr>
        <w:t xml:space="preserve"> </w:t>
      </w:r>
      <w:r w:rsidRPr="00781F2A">
        <w:t>Proclamation Commentaries: The New Testament Witnesses for Preaching. 2nd ed.</w:t>
      </w:r>
      <w:r w:rsidR="00745134" w:rsidRPr="00745134">
        <w:t xml:space="preserve">, </w:t>
      </w:r>
      <w:r w:rsidRPr="00781F2A">
        <w:t>rev. and enlarged. Philadelphia: Fortress</w:t>
      </w:r>
      <w:r w:rsidR="00745134" w:rsidRPr="00745134">
        <w:t xml:space="preserve">, </w:t>
      </w:r>
      <w:r w:rsidRPr="00781F2A">
        <w:t>1986.</w:t>
      </w:r>
    </w:p>
    <w:p w14:paraId="5507DFF6" w14:textId="29C00BB6" w:rsidR="00781F2A" w:rsidRPr="003A5BE0" w:rsidRDefault="00781F2A" w:rsidP="00781F2A">
      <w:pPr>
        <w:ind w:left="720" w:hanging="720"/>
      </w:pPr>
      <w:r w:rsidRPr="00781F2A">
        <w:t>Anderson</w:t>
      </w:r>
      <w:r w:rsidR="00745134" w:rsidRPr="00745134">
        <w:t xml:space="preserve">, </w:t>
      </w:r>
      <w:r w:rsidRPr="00781F2A">
        <w:t>Charles</w:t>
      </w:r>
      <w:r w:rsidR="003A5BE0">
        <w:t xml:space="preserve"> C</w:t>
      </w:r>
      <w:r w:rsidRPr="00781F2A">
        <w:t xml:space="preserve">. </w:t>
      </w:r>
      <w:r w:rsidR="003A5BE0">
        <w:rPr>
          <w:i/>
          <w:iCs/>
        </w:rPr>
        <w:t xml:space="preserve">The </w:t>
      </w:r>
      <w:r w:rsidRPr="00781F2A">
        <w:rPr>
          <w:i/>
          <w:iCs/>
        </w:rPr>
        <w:t>Historical Jesus</w:t>
      </w:r>
      <w:r w:rsidR="003A5BE0">
        <w:t xml:space="preserve">: </w:t>
      </w:r>
      <w:r w:rsidR="003A5BE0">
        <w:rPr>
          <w:i/>
          <w:iCs/>
        </w:rPr>
        <w:t>A Continuing Quest</w:t>
      </w:r>
      <w:r w:rsidR="003A5BE0">
        <w:t>. Grand Rapids: Eerdmans, 1972.</w:t>
      </w:r>
    </w:p>
    <w:p w14:paraId="2A27C872" w14:textId="77777777" w:rsidR="00781F2A" w:rsidRPr="00781F2A" w:rsidRDefault="00781F2A" w:rsidP="00781F2A">
      <w:pPr>
        <w:ind w:left="720" w:hanging="720"/>
      </w:pPr>
      <w:r w:rsidRPr="00781F2A">
        <w:t>Anderson</w:t>
      </w:r>
      <w:r w:rsidR="00745134" w:rsidRPr="00745134">
        <w:t xml:space="preserve">, </w:t>
      </w:r>
      <w:r w:rsidRPr="00781F2A">
        <w:t>Hugh</w:t>
      </w:r>
      <w:r w:rsidR="00745134" w:rsidRPr="00745134">
        <w:t xml:space="preserve">, </w:t>
      </w:r>
      <w:r w:rsidRPr="00781F2A">
        <w:t xml:space="preserve">ed. </w:t>
      </w:r>
      <w:r w:rsidRPr="00781F2A">
        <w:rPr>
          <w:i/>
          <w:iCs/>
        </w:rPr>
        <w:t>Jesus</w:t>
      </w:r>
      <w:r w:rsidRPr="00781F2A">
        <w:t>. Great Lives Observed. Englewood Cliffs: Prentice-Hall—Spectrum</w:t>
      </w:r>
      <w:r w:rsidR="00745134" w:rsidRPr="00745134">
        <w:t xml:space="preserve">, </w:t>
      </w:r>
      <w:r w:rsidRPr="00781F2A">
        <w:t>1967.</w:t>
      </w:r>
    </w:p>
    <w:p w14:paraId="53417C5A" w14:textId="77777777" w:rsidR="00781F2A" w:rsidRPr="00781F2A" w:rsidRDefault="00781F2A" w:rsidP="00781F2A">
      <w:pPr>
        <w:ind w:left="720" w:hanging="720"/>
      </w:pPr>
      <w:r w:rsidRPr="00781F2A">
        <w:t>Braun</w:t>
      </w:r>
      <w:r w:rsidR="00745134" w:rsidRPr="00745134">
        <w:t xml:space="preserve">, </w:t>
      </w:r>
      <w:r w:rsidRPr="00781F2A">
        <w:t xml:space="preserve">Herbert. </w:t>
      </w:r>
      <w:r w:rsidRPr="00781F2A">
        <w:rPr>
          <w:i/>
        </w:rPr>
        <w:t>Jesus of Nazareth</w:t>
      </w:r>
      <w:r w:rsidRPr="00781F2A">
        <w:t xml:space="preserve">: </w:t>
      </w:r>
      <w:r w:rsidRPr="00781F2A">
        <w:rPr>
          <w:i/>
        </w:rPr>
        <w:t>The Man and His Time</w:t>
      </w:r>
      <w:r w:rsidRPr="00781F2A">
        <w:t>. Philadelphia: Fortress</w:t>
      </w:r>
      <w:r w:rsidR="00745134" w:rsidRPr="00745134">
        <w:t xml:space="preserve">, </w:t>
      </w:r>
      <w:r w:rsidRPr="00781F2A">
        <w:t>1979. (</w:t>
      </w:r>
      <w:r w:rsidRPr="00781F2A">
        <w:rPr>
          <w:i/>
        </w:rPr>
        <w:t>Jesus</w:t>
      </w:r>
      <w:r w:rsidRPr="00781F2A">
        <w:t xml:space="preserve">. </w:t>
      </w:r>
      <w:r w:rsidRPr="00781F2A">
        <w:rPr>
          <w:i/>
        </w:rPr>
        <w:t>Der Mann aus Nazareth und seine Zeit</w:t>
      </w:r>
      <w:r w:rsidRPr="00781F2A">
        <w:t>. Gütersloh: Gütersloher Verlagshaus (Mohn)</w:t>
      </w:r>
      <w:r w:rsidR="00745134" w:rsidRPr="00745134">
        <w:t xml:space="preserve">, </w:t>
      </w:r>
      <w:r w:rsidRPr="00781F2A">
        <w:t>1969.)</w:t>
      </w:r>
    </w:p>
    <w:p w14:paraId="124C78B7" w14:textId="77777777" w:rsidR="00781F2A" w:rsidRPr="00781F2A" w:rsidRDefault="00781F2A" w:rsidP="00781F2A">
      <w:pPr>
        <w:ind w:left="720" w:hanging="720"/>
      </w:pPr>
      <w:r w:rsidRPr="00781F2A">
        <w:t>Brown</w:t>
      </w:r>
      <w:r w:rsidR="00745134" w:rsidRPr="00745134">
        <w:t xml:space="preserve">, </w:t>
      </w:r>
      <w:r w:rsidRPr="00781F2A">
        <w:t>Raymond E.</w:t>
      </w:r>
      <w:r w:rsidR="00745134" w:rsidRPr="00745134">
        <w:t xml:space="preserve">, </w:t>
      </w:r>
      <w:r w:rsidRPr="00781F2A">
        <w:t xml:space="preserve">SS. </w:t>
      </w:r>
      <w:r w:rsidRPr="00781F2A">
        <w:rPr>
          <w:i/>
          <w:iCs/>
        </w:rPr>
        <w:t>Jesus</w:t>
      </w:r>
      <w:r w:rsidR="00745134" w:rsidRPr="00745134">
        <w:rPr>
          <w:iCs/>
        </w:rPr>
        <w:t xml:space="preserve">, </w:t>
      </w:r>
      <w:r w:rsidRPr="00781F2A">
        <w:rPr>
          <w:i/>
          <w:iCs/>
        </w:rPr>
        <w:t>God and Man</w:t>
      </w:r>
      <w:r w:rsidRPr="00781F2A">
        <w:rPr>
          <w:iCs/>
        </w:rPr>
        <w:t xml:space="preserve">: </w:t>
      </w:r>
      <w:r w:rsidRPr="00781F2A">
        <w:rPr>
          <w:i/>
          <w:iCs/>
        </w:rPr>
        <w:t>Modern Biblical Reflections</w:t>
      </w:r>
      <w:r w:rsidRPr="00781F2A">
        <w:rPr>
          <w:iCs/>
        </w:rPr>
        <w:t xml:space="preserve">. </w:t>
      </w:r>
      <w:r w:rsidRPr="00781F2A">
        <w:t>Milwaukee: Bruce</w:t>
      </w:r>
      <w:r w:rsidR="00745134" w:rsidRPr="00745134">
        <w:t xml:space="preserve">, </w:t>
      </w:r>
      <w:r w:rsidRPr="00781F2A">
        <w:t>1967.</w:t>
      </w:r>
    </w:p>
    <w:p w14:paraId="1ABFCD2A" w14:textId="77777777" w:rsidR="00781F2A" w:rsidRPr="00781F2A" w:rsidRDefault="00781F2A" w:rsidP="00781F2A">
      <w:pPr>
        <w:ind w:left="720" w:hanging="720"/>
      </w:pPr>
      <w:r w:rsidRPr="00781F2A">
        <w:t>Burney</w:t>
      </w:r>
      <w:r w:rsidR="00745134" w:rsidRPr="00745134">
        <w:t xml:space="preserve">, </w:t>
      </w:r>
      <w:r w:rsidRPr="00781F2A">
        <w:t xml:space="preserve">C.F. </w:t>
      </w:r>
      <w:r w:rsidRPr="00781F2A">
        <w:rPr>
          <w:i/>
          <w:iCs/>
        </w:rPr>
        <w:t>The Poetry of Our Lord</w:t>
      </w:r>
      <w:r w:rsidRPr="00781F2A">
        <w:rPr>
          <w:iCs/>
        </w:rPr>
        <w:t xml:space="preserve">: </w:t>
      </w:r>
      <w:r w:rsidRPr="00781F2A">
        <w:rPr>
          <w:i/>
          <w:iCs/>
        </w:rPr>
        <w:t>An Examination of the Formal Elements of Hebrew Poetry in the Dis</w:t>
      </w:r>
      <w:r w:rsidRPr="00781F2A">
        <w:rPr>
          <w:i/>
          <w:iCs/>
        </w:rPr>
        <w:softHyphen/>
        <w:t>courses of Jesus Christ</w:t>
      </w:r>
      <w:r w:rsidRPr="00781F2A">
        <w:rPr>
          <w:iCs/>
        </w:rPr>
        <w:t xml:space="preserve">. </w:t>
      </w:r>
      <w:r w:rsidRPr="00781F2A">
        <w:t>Oxford: Claren</w:t>
      </w:r>
      <w:r w:rsidRPr="00781F2A">
        <w:softHyphen/>
        <w:t>don</w:t>
      </w:r>
      <w:r w:rsidR="00745134" w:rsidRPr="00745134">
        <w:t xml:space="preserve">, </w:t>
      </w:r>
      <w:r w:rsidRPr="00781F2A">
        <w:t>1925.</w:t>
      </w:r>
    </w:p>
    <w:p w14:paraId="4B2E7F13" w14:textId="77777777" w:rsidR="00781F2A" w:rsidRPr="00781F2A" w:rsidRDefault="00781F2A" w:rsidP="00781F2A">
      <w:pPr>
        <w:ind w:left="720" w:hanging="720"/>
        <w:contextualSpacing/>
      </w:pPr>
      <w:r w:rsidRPr="00781F2A">
        <w:t>Burrows</w:t>
      </w:r>
      <w:r w:rsidR="00745134" w:rsidRPr="00745134">
        <w:t xml:space="preserve">, </w:t>
      </w:r>
      <w:r w:rsidRPr="00781F2A">
        <w:t xml:space="preserve">Millar. </w:t>
      </w:r>
      <w:r w:rsidRPr="00781F2A">
        <w:rPr>
          <w:i/>
          <w:iCs/>
        </w:rPr>
        <w:t>Jesus in the First Three Gos</w:t>
      </w:r>
      <w:r w:rsidRPr="00781F2A">
        <w:rPr>
          <w:i/>
          <w:iCs/>
        </w:rPr>
        <w:softHyphen/>
        <w:t>pels</w:t>
      </w:r>
      <w:r w:rsidRPr="00781F2A">
        <w:rPr>
          <w:iCs/>
        </w:rPr>
        <w:t xml:space="preserve">. </w:t>
      </w:r>
    </w:p>
    <w:p w14:paraId="51CDEC4B" w14:textId="3468CCFA" w:rsidR="00781F2A" w:rsidRPr="00781F2A" w:rsidRDefault="00781F2A" w:rsidP="00781F2A">
      <w:pPr>
        <w:ind w:left="720" w:hanging="720"/>
        <w:contextualSpacing/>
      </w:pPr>
      <w:r w:rsidRPr="00781F2A">
        <w:t>Cadbury</w:t>
      </w:r>
      <w:r w:rsidR="003A5BE0">
        <w:t>, Henry J.</w:t>
      </w:r>
      <w:r w:rsidRPr="00781F2A">
        <w:t xml:space="preserve"> </w:t>
      </w:r>
      <w:r w:rsidRPr="00781F2A">
        <w:rPr>
          <w:i/>
        </w:rPr>
        <w:t>The Making of Luke</w:t>
      </w:r>
      <w:r w:rsidRPr="00781F2A">
        <w:rPr>
          <w:i/>
        </w:rPr>
        <w:noBreakHyphen/>
      </w:r>
      <w:r w:rsidRPr="00781F2A">
        <w:rPr>
          <w:i/>
        </w:rPr>
        <w:softHyphen/>
        <w:t>Acts</w:t>
      </w:r>
      <w:r w:rsidRPr="00781F2A">
        <w:t xml:space="preserve">. </w:t>
      </w:r>
      <w:r w:rsidR="003A5BE0">
        <w:t xml:space="preserve">Intro. by Paul N. Anderson. </w:t>
      </w:r>
      <w:r w:rsidR="003A5BE0" w:rsidRPr="00AA056E">
        <w:t xml:space="preserve">Peabody MA: </w:t>
      </w:r>
      <w:r w:rsidR="003A5BE0">
        <w:t>Hendrickson, 1999.</w:t>
      </w:r>
    </w:p>
    <w:p w14:paraId="63EEE4C4" w14:textId="380EB43B" w:rsidR="00781F2A" w:rsidRPr="00781F2A" w:rsidRDefault="00781F2A" w:rsidP="00781F2A">
      <w:pPr>
        <w:ind w:left="720" w:hanging="720"/>
        <w:contextualSpacing/>
      </w:pPr>
      <w:r w:rsidRPr="00781F2A">
        <w:t>Cerfaux</w:t>
      </w:r>
      <w:r w:rsidR="00745134" w:rsidRPr="00745134">
        <w:t xml:space="preserve">, </w:t>
      </w:r>
      <w:r w:rsidRPr="00781F2A">
        <w:t xml:space="preserve">Lucien. </w:t>
      </w:r>
      <w:r w:rsidR="009518FD">
        <w:rPr>
          <w:i/>
          <w:iCs/>
        </w:rPr>
        <w:t xml:space="preserve">The </w:t>
      </w:r>
      <w:r w:rsidRPr="00781F2A">
        <w:rPr>
          <w:i/>
          <w:szCs w:val="20"/>
        </w:rPr>
        <w:t>Treasure of the Parables</w:t>
      </w:r>
      <w:r w:rsidRPr="00781F2A">
        <w:rPr>
          <w:szCs w:val="20"/>
        </w:rPr>
        <w:t>. De Pere WI: St Norbert Abbey</w:t>
      </w:r>
      <w:r w:rsidR="00745134" w:rsidRPr="00745134">
        <w:rPr>
          <w:szCs w:val="20"/>
        </w:rPr>
        <w:t xml:space="preserve">, </w:t>
      </w:r>
      <w:r w:rsidRPr="00781F2A">
        <w:rPr>
          <w:szCs w:val="20"/>
        </w:rPr>
        <w:t>1968.</w:t>
      </w:r>
    </w:p>
    <w:p w14:paraId="5ECB2624" w14:textId="77777777" w:rsidR="00781F2A" w:rsidRPr="00781F2A" w:rsidRDefault="00781F2A" w:rsidP="00781F2A">
      <w:pPr>
        <w:ind w:left="720" w:hanging="720"/>
        <w:contextualSpacing/>
      </w:pPr>
      <w:r w:rsidRPr="00781F2A">
        <w:t>Chilton</w:t>
      </w:r>
      <w:r w:rsidR="00745134" w:rsidRPr="00745134">
        <w:t xml:space="preserve">, </w:t>
      </w:r>
      <w:r w:rsidRPr="00781F2A">
        <w:t>Bruce D.</w:t>
      </w:r>
      <w:r w:rsidR="00745134" w:rsidRPr="00745134">
        <w:t xml:space="preserve">, </w:t>
      </w:r>
      <w:r w:rsidRPr="00781F2A">
        <w:t xml:space="preserve">ed. </w:t>
      </w:r>
      <w:r w:rsidRPr="00781F2A">
        <w:rPr>
          <w:i/>
        </w:rPr>
        <w:t>The Kingdom in the Teaching of Jesus</w:t>
      </w:r>
      <w:r w:rsidRPr="00781F2A">
        <w:t>. Issues in Religion and Theology 5. London: SPCK; Philadelphia: Fortress</w:t>
      </w:r>
      <w:r w:rsidR="00745134" w:rsidRPr="00745134">
        <w:t xml:space="preserve">, </w:t>
      </w:r>
      <w:r w:rsidRPr="00781F2A">
        <w:t>1984.</w:t>
      </w:r>
    </w:p>
    <w:p w14:paraId="32832558" w14:textId="77777777" w:rsidR="00781F2A" w:rsidRPr="00781F2A" w:rsidRDefault="00781F2A" w:rsidP="00781F2A">
      <w:pPr>
        <w:ind w:left="720" w:hanging="720"/>
        <w:contextualSpacing/>
      </w:pPr>
      <w:r w:rsidRPr="00781F2A">
        <w:t>Conzelmann</w:t>
      </w:r>
      <w:r w:rsidR="00745134" w:rsidRPr="00745134">
        <w:t xml:space="preserve">, </w:t>
      </w:r>
      <w:r w:rsidRPr="00781F2A">
        <w:t xml:space="preserve">Hans. </w:t>
      </w:r>
      <w:r w:rsidRPr="00781F2A">
        <w:rPr>
          <w:i/>
          <w:iCs/>
        </w:rPr>
        <w:t>Jesus</w:t>
      </w:r>
      <w:r w:rsidRPr="00781F2A">
        <w:rPr>
          <w:iCs/>
        </w:rPr>
        <w:t xml:space="preserve">: </w:t>
      </w:r>
      <w:r w:rsidRPr="00781F2A">
        <w:rPr>
          <w:i/>
          <w:iCs/>
        </w:rPr>
        <w:t>The Classic Article from RGG</w:t>
      </w:r>
      <w:r w:rsidRPr="00781F2A">
        <w:rPr>
          <w:i/>
          <w:iCs/>
          <w:vertAlign w:val="superscript"/>
        </w:rPr>
        <w:t>3</w:t>
      </w:r>
      <w:r w:rsidRPr="00781F2A">
        <w:rPr>
          <w:i/>
          <w:iCs/>
        </w:rPr>
        <w:t xml:space="preserve"> Expanded and Updated</w:t>
      </w:r>
      <w:r w:rsidRPr="00781F2A">
        <w:rPr>
          <w:iCs/>
        </w:rPr>
        <w:t>. Ed. and intro. John Reumann. Trans. J. Raymond Lord. Philadelphia: Fortress</w:t>
      </w:r>
      <w:r w:rsidR="00745134" w:rsidRPr="00745134">
        <w:rPr>
          <w:iCs/>
        </w:rPr>
        <w:t xml:space="preserve">, </w:t>
      </w:r>
      <w:r w:rsidRPr="00781F2A">
        <w:rPr>
          <w:iCs/>
        </w:rPr>
        <w:t xml:space="preserve">1973. </w:t>
      </w:r>
      <w:r w:rsidRPr="00781F2A">
        <w:t xml:space="preserve">(“Jesus Christus.” </w:t>
      </w:r>
      <w:r w:rsidRPr="00781F2A">
        <w:rPr>
          <w:i/>
          <w:iCs/>
        </w:rPr>
        <w:t>Die Religion in Geschichte und Gegenwart</w:t>
      </w:r>
      <w:r w:rsidRPr="00781F2A">
        <w:rPr>
          <w:iCs/>
        </w:rPr>
        <w:t xml:space="preserve">: </w:t>
      </w:r>
      <w:r w:rsidRPr="00781F2A">
        <w:rPr>
          <w:i/>
          <w:iCs/>
        </w:rPr>
        <w:t>Handwör</w:t>
      </w:r>
      <w:r w:rsidRPr="00781F2A">
        <w:rPr>
          <w:i/>
          <w:iCs/>
        </w:rPr>
        <w:softHyphen/>
        <w:t>ter</w:t>
      </w:r>
      <w:r w:rsidRPr="00781F2A">
        <w:rPr>
          <w:i/>
          <w:iCs/>
        </w:rPr>
        <w:softHyphen/>
        <w:t>buch für Theologie und Religionswissen</w:t>
      </w:r>
      <w:r w:rsidRPr="00781F2A">
        <w:rPr>
          <w:i/>
          <w:iCs/>
        </w:rPr>
        <w:softHyphen/>
        <w:t>schaft</w:t>
      </w:r>
      <w:r w:rsidRPr="00781F2A">
        <w:t>. Ed. Kurt Galling et al. Tübingen: Mohr [Siebeck]</w:t>
      </w:r>
      <w:r w:rsidR="00745134" w:rsidRPr="00745134">
        <w:t xml:space="preserve">, </w:t>
      </w:r>
      <w:r w:rsidRPr="00781F2A">
        <w:t>1959. Vol. 3 cols. 619</w:t>
      </w:r>
      <w:r w:rsidRPr="00781F2A">
        <w:noBreakHyphen/>
        <w:t>53.)</w:t>
      </w:r>
    </w:p>
    <w:p w14:paraId="6C3C7AE1" w14:textId="77777777" w:rsidR="00781F2A" w:rsidRPr="00781F2A" w:rsidRDefault="00781F2A" w:rsidP="00781F2A">
      <w:pPr>
        <w:ind w:left="720" w:hanging="720"/>
      </w:pPr>
      <w:r w:rsidRPr="00781F2A">
        <w:t>Conzelmann</w:t>
      </w:r>
      <w:r w:rsidR="00745134" w:rsidRPr="00745134">
        <w:t xml:space="preserve">, </w:t>
      </w:r>
      <w:r w:rsidRPr="00781F2A">
        <w:t xml:space="preserve">Hans. </w:t>
      </w:r>
      <w:r w:rsidRPr="00781F2A">
        <w:rPr>
          <w:i/>
          <w:iCs/>
        </w:rPr>
        <w:t>Outline of the Theology of the New Testament</w:t>
      </w:r>
      <w:r w:rsidRPr="00781F2A">
        <w:rPr>
          <w:iCs/>
        </w:rPr>
        <w:t>.</w:t>
      </w:r>
      <w:r w:rsidRPr="00781F2A">
        <w:t xml:space="preserve"> London: SCM</w:t>
      </w:r>
      <w:r w:rsidR="00745134" w:rsidRPr="00745134">
        <w:t xml:space="preserve">, </w:t>
      </w:r>
      <w:r w:rsidRPr="00781F2A">
        <w:t>1969. (101-06</w:t>
      </w:r>
      <w:r w:rsidR="00745134" w:rsidRPr="00745134">
        <w:t xml:space="preserve">, </w:t>
      </w:r>
      <w:r w:rsidRPr="00781F2A">
        <w:t xml:space="preserve">127-29 contrast with Jeremias’ view of Jesus’ use of </w:t>
      </w:r>
      <w:r w:rsidRPr="00781F2A">
        <w:rPr>
          <w:i/>
          <w:iCs/>
        </w:rPr>
        <w:t>Abba</w:t>
      </w:r>
      <w:r w:rsidRPr="00781F2A">
        <w:rPr>
          <w:iCs/>
        </w:rPr>
        <w:t>.)</w:t>
      </w:r>
    </w:p>
    <w:p w14:paraId="674308BD" w14:textId="77777777" w:rsidR="00781F2A" w:rsidRPr="00781F2A" w:rsidRDefault="00781F2A" w:rsidP="00781F2A">
      <w:pPr>
        <w:ind w:left="720" w:hanging="720"/>
      </w:pPr>
      <w:r w:rsidRPr="00781F2A">
        <w:t>Cuttaz</w:t>
      </w:r>
      <w:r w:rsidR="00745134" w:rsidRPr="00745134">
        <w:t xml:space="preserve">, </w:t>
      </w:r>
      <w:r w:rsidRPr="00781F2A">
        <w:t xml:space="preserve">F. </w:t>
      </w:r>
      <w:r w:rsidRPr="00781F2A">
        <w:rPr>
          <w:i/>
        </w:rPr>
        <w:t>Our Life of Grace</w:t>
      </w:r>
      <w:r w:rsidRPr="00781F2A">
        <w:t>. Trans. Angeline Bouchard. Chicago: Fides</w:t>
      </w:r>
      <w:r w:rsidR="00745134" w:rsidRPr="00745134">
        <w:t xml:space="preserve">, </w:t>
      </w:r>
      <w:r w:rsidRPr="00781F2A">
        <w:t>1958.</w:t>
      </w:r>
    </w:p>
    <w:p w14:paraId="11B3365F" w14:textId="77777777" w:rsidR="00781F2A" w:rsidRPr="00781F2A" w:rsidRDefault="00781F2A" w:rsidP="00781F2A">
      <w:pPr>
        <w:ind w:left="720" w:hanging="720"/>
        <w:rPr>
          <w:rFonts w:eastAsia="Arial Unicode MS" w:cs="Bookman Old Style"/>
          <w:vanish/>
          <w:szCs w:val="20"/>
        </w:rPr>
      </w:pPr>
      <w:r w:rsidRPr="00781F2A">
        <w:rPr>
          <w:rFonts w:eastAsia="Arial Unicode MS" w:cs="Bookman Old Style"/>
        </w:rPr>
        <w:t>De Lubac</w:t>
      </w:r>
      <w:r w:rsidR="00745134" w:rsidRPr="00745134">
        <w:rPr>
          <w:rFonts w:eastAsia="Arial Unicode MS" w:cs="Bookman Old Style"/>
        </w:rPr>
        <w:t xml:space="preserve">, </w:t>
      </w:r>
      <w:r w:rsidRPr="00781F2A">
        <w:rPr>
          <w:rFonts w:eastAsia="Arial Unicode MS" w:cs="Bookman Old Style"/>
        </w:rPr>
        <w:t xml:space="preserve">Henri. </w:t>
      </w:r>
      <w:r w:rsidRPr="00781F2A">
        <w:rPr>
          <w:rFonts w:eastAsia="Arial Unicode MS" w:cs="Garamond"/>
          <w:i/>
        </w:rPr>
        <w:t>A Brief Catechesis on Nature and Grace</w:t>
      </w:r>
      <w:r w:rsidRPr="00781F2A">
        <w:rPr>
          <w:rFonts w:eastAsia="Arial Unicode MS" w:cs="Garamond"/>
        </w:rPr>
        <w:t>.</w:t>
      </w:r>
      <w:r w:rsidRPr="00781F2A">
        <w:rPr>
          <w:rFonts w:eastAsia="Arial Unicode MS" w:cs="Bookman Old Style"/>
        </w:rPr>
        <w:t xml:space="preserve"> 1980. </w:t>
      </w:r>
      <w:r w:rsidRPr="00781F2A">
        <w:rPr>
          <w:rFonts w:eastAsia="Arial Unicode MS" w:cs="Courier New"/>
        </w:rPr>
        <w:t xml:space="preserve">Trans. Richard Arnandez. </w:t>
      </w:r>
      <w:r w:rsidRPr="00781F2A">
        <w:rPr>
          <w:rFonts w:eastAsia="Arial Unicode MS" w:cs="Bookman Old Style"/>
        </w:rPr>
        <w:t>San Francisco: Ignatius</w:t>
      </w:r>
      <w:r w:rsidR="00745134" w:rsidRPr="00745134">
        <w:rPr>
          <w:rFonts w:eastAsia="Arial Unicode MS" w:cs="Bookman Old Style"/>
        </w:rPr>
        <w:t xml:space="preserve">, </w:t>
      </w:r>
      <w:r w:rsidRPr="00781F2A">
        <w:rPr>
          <w:rFonts w:eastAsia="Arial Unicode MS"/>
        </w:rPr>
        <w:t>1984.</w:t>
      </w:r>
    </w:p>
    <w:p w14:paraId="233989B8" w14:textId="77777777" w:rsidR="00781F2A" w:rsidRPr="00781F2A" w:rsidRDefault="00781F2A" w:rsidP="00781F2A">
      <w:pPr>
        <w:ind w:left="720" w:hanging="720"/>
        <w:contextualSpacing/>
      </w:pPr>
      <w:r w:rsidRPr="00781F2A">
        <w:t>Dodd</w:t>
      </w:r>
      <w:r w:rsidR="00745134" w:rsidRPr="00745134">
        <w:t xml:space="preserve">, </w:t>
      </w:r>
      <w:r w:rsidRPr="00781F2A">
        <w:t xml:space="preserve">C.H. </w:t>
      </w:r>
      <w:r w:rsidRPr="00781F2A">
        <w:rPr>
          <w:i/>
        </w:rPr>
        <w:t>The Parables of the King</w:t>
      </w:r>
      <w:r w:rsidRPr="00781F2A">
        <w:rPr>
          <w:i/>
        </w:rPr>
        <w:softHyphen/>
        <w:t>dom</w:t>
      </w:r>
      <w:r w:rsidRPr="00781F2A">
        <w:rPr>
          <w:iCs/>
        </w:rPr>
        <w:t>. London: Nisbet</w:t>
      </w:r>
      <w:r w:rsidR="00745134" w:rsidRPr="00745134">
        <w:rPr>
          <w:iCs/>
        </w:rPr>
        <w:t xml:space="preserve">, </w:t>
      </w:r>
      <w:r w:rsidRPr="00781F2A">
        <w:rPr>
          <w:iCs/>
        </w:rPr>
        <w:t>1935; New York: Scribner’s</w:t>
      </w:r>
      <w:r w:rsidR="00745134" w:rsidRPr="00745134">
        <w:rPr>
          <w:iCs/>
        </w:rPr>
        <w:t xml:space="preserve">, </w:t>
      </w:r>
      <w:r w:rsidRPr="00781F2A">
        <w:rPr>
          <w:iCs/>
        </w:rPr>
        <w:t>1936.</w:t>
      </w:r>
    </w:p>
    <w:p w14:paraId="71651BF3" w14:textId="77777777" w:rsidR="00781F2A" w:rsidRPr="00781F2A" w:rsidRDefault="00781F2A" w:rsidP="00781F2A">
      <w:pPr>
        <w:ind w:left="720" w:hanging="720"/>
        <w:rPr>
          <w:rFonts w:cs="LRS System 4"/>
          <w:lang w:val="de-DE"/>
        </w:rPr>
      </w:pPr>
      <w:r w:rsidRPr="00781F2A">
        <w:t>Fitzmyer</w:t>
      </w:r>
      <w:r w:rsidR="00745134" w:rsidRPr="00745134">
        <w:t xml:space="preserve">, </w:t>
      </w:r>
      <w:r w:rsidRPr="00781F2A">
        <w:t>Joseph</w:t>
      </w:r>
      <w:r w:rsidR="00745134" w:rsidRPr="00745134">
        <w:t xml:space="preserve">, </w:t>
      </w:r>
      <w:r w:rsidRPr="00781F2A">
        <w:t xml:space="preserve">SJ. </w:t>
      </w:r>
      <w:r w:rsidRPr="00781F2A">
        <w:rPr>
          <w:i/>
        </w:rPr>
        <w:t>The Gospel According to Luke</w:t>
      </w:r>
      <w:r w:rsidRPr="00781F2A">
        <w:t>. 2 vols. Anchor Bible 28-28a. Garden City: Anchor-Doubleday</w:t>
      </w:r>
      <w:r w:rsidR="00745134" w:rsidRPr="00745134">
        <w:t xml:space="preserve">, </w:t>
      </w:r>
      <w:r w:rsidRPr="00781F2A">
        <w:t>1981</w:t>
      </w:r>
      <w:r w:rsidR="00745134" w:rsidRPr="00745134">
        <w:t xml:space="preserve">, </w:t>
      </w:r>
      <w:r w:rsidRPr="00781F2A">
        <w:t>1985.</w:t>
      </w:r>
    </w:p>
    <w:p w14:paraId="4EEE3DC0" w14:textId="77777777" w:rsidR="00781F2A" w:rsidRPr="00781F2A" w:rsidRDefault="00781F2A" w:rsidP="00781F2A">
      <w:pPr>
        <w:ind w:left="720" w:hanging="720"/>
        <w:contextualSpacing/>
      </w:pPr>
      <w:r w:rsidRPr="00781F2A">
        <w:t>Gillingham</w:t>
      </w:r>
      <w:r w:rsidR="00745134" w:rsidRPr="00745134">
        <w:t xml:space="preserve">, </w:t>
      </w:r>
      <w:r w:rsidRPr="00781F2A">
        <w:t xml:space="preserve">S[usan] E. </w:t>
      </w:r>
      <w:r w:rsidRPr="00781F2A">
        <w:rPr>
          <w:i/>
        </w:rPr>
        <w:t>The Poems and Psalms of the Hebrew Bible</w:t>
      </w:r>
      <w:r w:rsidRPr="00781F2A">
        <w:t>. Oxford Bible Series. Oxford: OUP</w:t>
      </w:r>
      <w:r w:rsidR="00745134" w:rsidRPr="00745134">
        <w:t xml:space="preserve">, </w:t>
      </w:r>
      <w:r w:rsidRPr="00781F2A">
        <w:t>1994.</w:t>
      </w:r>
    </w:p>
    <w:p w14:paraId="24C3CDFC" w14:textId="77777777" w:rsidR="00781F2A" w:rsidRPr="00781F2A" w:rsidRDefault="00781F2A" w:rsidP="00781F2A">
      <w:pPr>
        <w:ind w:left="720" w:hanging="720"/>
      </w:pPr>
      <w:r w:rsidRPr="00781F2A">
        <w:t>Green-Armytage</w:t>
      </w:r>
      <w:r w:rsidR="00745134" w:rsidRPr="00745134">
        <w:t xml:space="preserve">, </w:t>
      </w:r>
      <w:r w:rsidRPr="00781F2A">
        <w:t xml:space="preserve">A.H.N. </w:t>
      </w:r>
      <w:r w:rsidRPr="00781F2A">
        <w:rPr>
          <w:i/>
          <w:iCs/>
        </w:rPr>
        <w:t>A Portrait of St Luke</w:t>
      </w:r>
      <w:r w:rsidRPr="00781F2A">
        <w:t>. Intro. Ronald A. Knox. Chicago: Regnery</w:t>
      </w:r>
      <w:r w:rsidR="00745134" w:rsidRPr="00745134">
        <w:t xml:space="preserve">, </w:t>
      </w:r>
      <w:r w:rsidRPr="00781F2A">
        <w:t>1955. 129-31.</w:t>
      </w:r>
    </w:p>
    <w:p w14:paraId="06C21138" w14:textId="77777777" w:rsidR="00781F2A" w:rsidRPr="00781F2A" w:rsidRDefault="00781F2A" w:rsidP="00781F2A">
      <w:pPr>
        <w:ind w:left="720" w:hanging="720"/>
        <w:rPr>
          <w:rFonts w:cs="LRS System 4"/>
          <w:lang w:val="de-DE"/>
        </w:rPr>
      </w:pPr>
      <w:r w:rsidRPr="00781F2A">
        <w:t>Hamm</w:t>
      </w:r>
      <w:r w:rsidR="00745134" w:rsidRPr="00745134">
        <w:t xml:space="preserve">, </w:t>
      </w:r>
      <w:r w:rsidRPr="00781F2A">
        <w:t xml:space="preserve">M. Dennis. </w:t>
      </w:r>
      <w:r w:rsidRPr="00781F2A">
        <w:rPr>
          <w:i/>
        </w:rPr>
        <w:t>The Beatitudes in Context</w:t>
      </w:r>
      <w:r w:rsidRPr="00781F2A">
        <w:t>. Wilmington: Glazier</w:t>
      </w:r>
      <w:r w:rsidR="00745134" w:rsidRPr="00745134">
        <w:t xml:space="preserve">, </w:t>
      </w:r>
      <w:r w:rsidRPr="00781F2A">
        <w:t>1990.</w:t>
      </w:r>
    </w:p>
    <w:p w14:paraId="5E1B4E8F" w14:textId="77777777" w:rsidR="00781F2A" w:rsidRPr="00781F2A" w:rsidRDefault="00781F2A" w:rsidP="00781F2A">
      <w:pPr>
        <w:ind w:left="720" w:hanging="720"/>
        <w:rPr>
          <w:rStyle w:val="Bibliogrphy"/>
        </w:rPr>
      </w:pPr>
      <w:r w:rsidRPr="00781F2A">
        <w:rPr>
          <w:rFonts w:cs="LRS System 4"/>
          <w:lang w:val="de-DE"/>
        </w:rPr>
        <w:t>Hunter</w:t>
      </w:r>
      <w:r w:rsidR="00745134" w:rsidRPr="00745134">
        <w:rPr>
          <w:rFonts w:cs="LRS System 4"/>
          <w:lang w:val="de-DE"/>
        </w:rPr>
        <w:t xml:space="preserve">, </w:t>
      </w:r>
      <w:r w:rsidRPr="00781F2A">
        <w:rPr>
          <w:rFonts w:cs="LRS System 4"/>
          <w:lang w:val="de-DE"/>
        </w:rPr>
        <w:t xml:space="preserve">Archibald M. </w:t>
      </w:r>
      <w:r w:rsidRPr="00781F2A">
        <w:rPr>
          <w:rFonts w:cs="LRS System 4"/>
          <w:i/>
          <w:iCs/>
        </w:rPr>
        <w:t>Interpreting the Parables</w:t>
      </w:r>
      <w:r w:rsidRPr="00781F2A">
        <w:rPr>
          <w:rFonts w:cs="LRS System 4"/>
        </w:rPr>
        <w:t>. London: S.C.M.; Philadelphia: West</w:t>
      </w:r>
      <w:r w:rsidRPr="00781F2A">
        <w:rPr>
          <w:rFonts w:cs="LRS System 4"/>
        </w:rPr>
        <w:softHyphen/>
        <w:t>minster</w:t>
      </w:r>
      <w:r w:rsidR="00745134" w:rsidRPr="00745134">
        <w:rPr>
          <w:rFonts w:cs="LRS System 4"/>
        </w:rPr>
        <w:t xml:space="preserve">, </w:t>
      </w:r>
      <w:r w:rsidRPr="00781F2A">
        <w:rPr>
          <w:rFonts w:cs="LRS System 4"/>
        </w:rPr>
        <w:t>1960.</w:t>
      </w:r>
    </w:p>
    <w:p w14:paraId="58A1AD26" w14:textId="4F029F60" w:rsidR="00781F2A" w:rsidRPr="00781F2A" w:rsidRDefault="00781F2A" w:rsidP="00781F2A">
      <w:pPr>
        <w:ind w:left="720" w:hanging="720"/>
        <w:rPr>
          <w:rFonts w:cs="LRS System 4"/>
        </w:rPr>
      </w:pPr>
      <w:r w:rsidRPr="00781F2A">
        <w:rPr>
          <w:rFonts w:cs="LRS System 4"/>
          <w:lang w:val="de-DE"/>
        </w:rPr>
        <w:t>Hunter</w:t>
      </w:r>
      <w:r w:rsidR="00745134" w:rsidRPr="00745134">
        <w:rPr>
          <w:rFonts w:cs="LRS System 4"/>
          <w:lang w:val="de-DE"/>
        </w:rPr>
        <w:t xml:space="preserve">, </w:t>
      </w:r>
      <w:r w:rsidRPr="00781F2A">
        <w:rPr>
          <w:rFonts w:cs="LRS System 4"/>
          <w:lang w:val="de-DE"/>
        </w:rPr>
        <w:t xml:space="preserve">Archibald M. </w:t>
      </w:r>
      <w:r w:rsidRPr="00781F2A">
        <w:rPr>
          <w:rFonts w:cs="LRS System 4"/>
          <w:i/>
          <w:iCs/>
        </w:rPr>
        <w:t>The Parables Then and Now</w:t>
      </w:r>
      <w:r w:rsidRPr="00781F2A">
        <w:rPr>
          <w:rFonts w:cs="LRS System 4"/>
        </w:rPr>
        <w:t>. London: S.C.M.</w:t>
      </w:r>
      <w:r w:rsidR="00745134" w:rsidRPr="00745134">
        <w:rPr>
          <w:rFonts w:cs="LRS System 4"/>
        </w:rPr>
        <w:t xml:space="preserve">, </w:t>
      </w:r>
      <w:r w:rsidRPr="00781F2A">
        <w:rPr>
          <w:rFonts w:cs="LRS System 4"/>
        </w:rPr>
        <w:t>1971. Rpt. ed.</w:t>
      </w:r>
      <w:r w:rsidR="003A5BE0">
        <w:rPr>
          <w:rFonts w:cs="LRS System 4"/>
        </w:rPr>
        <w:t>:</w:t>
      </w:r>
      <w:r w:rsidR="00745134" w:rsidRPr="00745134">
        <w:rPr>
          <w:rFonts w:cs="LRS System 4"/>
        </w:rPr>
        <w:t xml:space="preserve"> </w:t>
      </w:r>
      <w:r w:rsidRPr="00781F2A">
        <w:rPr>
          <w:rFonts w:cs="LRS System 4"/>
        </w:rPr>
        <w:t>Philadel</w:t>
      </w:r>
      <w:r w:rsidRPr="00781F2A">
        <w:rPr>
          <w:rFonts w:cs="LRS System 4"/>
        </w:rPr>
        <w:softHyphen/>
        <w:t>phia: Westminster</w:t>
      </w:r>
      <w:r w:rsidR="00745134" w:rsidRPr="00745134">
        <w:rPr>
          <w:rFonts w:cs="LRS System 4"/>
        </w:rPr>
        <w:t xml:space="preserve">, </w:t>
      </w:r>
      <w:r w:rsidRPr="00781F2A">
        <w:rPr>
          <w:rFonts w:cs="LRS System 4"/>
        </w:rPr>
        <w:t>1971.</w:t>
      </w:r>
    </w:p>
    <w:p w14:paraId="4D7C658B" w14:textId="77777777" w:rsidR="00A35346" w:rsidRPr="00781F2A" w:rsidRDefault="00A35346" w:rsidP="00781F2A">
      <w:pPr>
        <w:ind w:left="720" w:hanging="720"/>
      </w:pPr>
      <w:r w:rsidRPr="00781F2A">
        <w:lastRenderedPageBreak/>
        <w:t>Jeremias</w:t>
      </w:r>
      <w:r w:rsidR="00745134" w:rsidRPr="00745134">
        <w:t xml:space="preserve">, </w:t>
      </w:r>
      <w:r w:rsidRPr="00781F2A">
        <w:t xml:space="preserve">Joachim. “Abba.” </w:t>
      </w:r>
      <w:r w:rsidRPr="00781F2A">
        <w:rPr>
          <w:i/>
          <w:iCs/>
        </w:rPr>
        <w:t>The Central Message of the New Testament</w:t>
      </w:r>
      <w:r w:rsidRPr="00781F2A">
        <w:t>. London: S.C.M.</w:t>
      </w:r>
      <w:r w:rsidR="00745134" w:rsidRPr="00745134">
        <w:t xml:space="preserve">, </w:t>
      </w:r>
      <w:r w:rsidRPr="00781F2A">
        <w:t>1965. 9-30.</w:t>
      </w:r>
    </w:p>
    <w:p w14:paraId="38505E10" w14:textId="32A90902" w:rsidR="00A35346" w:rsidRPr="00781F2A" w:rsidRDefault="00A35346" w:rsidP="00781F2A">
      <w:pPr>
        <w:ind w:left="720" w:hanging="720"/>
      </w:pPr>
      <w:r w:rsidRPr="00781F2A">
        <w:t>Jeremias</w:t>
      </w:r>
      <w:r w:rsidR="00745134" w:rsidRPr="00745134">
        <w:t xml:space="preserve">, </w:t>
      </w:r>
      <w:r w:rsidRPr="00781F2A">
        <w:t xml:space="preserve">Joachim. </w:t>
      </w:r>
      <w:r w:rsidRPr="00781F2A">
        <w:rPr>
          <w:i/>
          <w:iCs/>
        </w:rPr>
        <w:t>New Testament Theology</w:t>
      </w:r>
      <w:r w:rsidRPr="00781F2A">
        <w:t xml:space="preserve">: </w:t>
      </w:r>
      <w:r w:rsidRPr="00781F2A">
        <w:rPr>
          <w:i/>
          <w:iCs/>
        </w:rPr>
        <w:t>The Procla</w:t>
      </w:r>
      <w:r w:rsidRPr="00781F2A">
        <w:rPr>
          <w:i/>
          <w:iCs/>
        </w:rPr>
        <w:softHyphen/>
        <w:t>mation of Jesus</w:t>
      </w:r>
      <w:r w:rsidRPr="00781F2A">
        <w:t>. Trans. John Bow</w:t>
      </w:r>
      <w:r w:rsidRPr="00781F2A">
        <w:softHyphen/>
        <w:t>den. New York: Scribner’s</w:t>
      </w:r>
      <w:r w:rsidR="00745134" w:rsidRPr="00745134">
        <w:t xml:space="preserve">, </w:t>
      </w:r>
      <w:r w:rsidRPr="00781F2A">
        <w:t>1971. (</w:t>
      </w:r>
      <w:r w:rsidRPr="00781F2A">
        <w:rPr>
          <w:i/>
          <w:iCs/>
        </w:rPr>
        <w:t>Neutestamentliche Theol</w:t>
      </w:r>
      <w:r w:rsidR="003A5BE0">
        <w:rPr>
          <w:i/>
          <w:iCs/>
        </w:rPr>
        <w:t>o</w:t>
      </w:r>
      <w:r w:rsidRPr="00781F2A">
        <w:rPr>
          <w:i/>
          <w:iCs/>
        </w:rPr>
        <w:t>gie</w:t>
      </w:r>
      <w:r w:rsidRPr="00781F2A">
        <w:t xml:space="preserve">. </w:t>
      </w:r>
      <w:r w:rsidRPr="00781F2A">
        <w:rPr>
          <w:iCs/>
        </w:rPr>
        <w:t>I</w:t>
      </w:r>
      <w:r w:rsidRPr="00781F2A">
        <w:t xml:space="preserve">. </w:t>
      </w:r>
      <w:r w:rsidRPr="00781F2A">
        <w:rPr>
          <w:iCs/>
        </w:rPr>
        <w:t xml:space="preserve">Teil: </w:t>
      </w:r>
      <w:r w:rsidRPr="00781F2A">
        <w:rPr>
          <w:i/>
          <w:iCs/>
        </w:rPr>
        <w:t>Die Verkündigung Jesu</w:t>
      </w:r>
      <w:r w:rsidRPr="00781F2A">
        <w:t>. Gütersloh: Gerd Mohn</w:t>
      </w:r>
      <w:r w:rsidR="00745134" w:rsidRPr="00745134">
        <w:t xml:space="preserve">, </w:t>
      </w:r>
      <w:r w:rsidRPr="00781F2A">
        <w:t>1971.)</w:t>
      </w:r>
    </w:p>
    <w:p w14:paraId="7E355A1C" w14:textId="1E33C158" w:rsidR="00A35346" w:rsidRPr="00781F2A" w:rsidRDefault="00A35346" w:rsidP="00781F2A">
      <w:pPr>
        <w:ind w:left="720" w:hanging="720"/>
        <w:contextualSpacing/>
      </w:pPr>
      <w:r w:rsidRPr="00781F2A">
        <w:t>Jeremias</w:t>
      </w:r>
      <w:r w:rsidR="00745134" w:rsidRPr="00745134">
        <w:t xml:space="preserve">, </w:t>
      </w:r>
      <w:r w:rsidRPr="00781F2A">
        <w:t xml:space="preserve">Joachim. </w:t>
      </w:r>
      <w:r w:rsidRPr="00781F2A">
        <w:rPr>
          <w:i/>
          <w:iCs/>
        </w:rPr>
        <w:t>The Parables of Jesus</w:t>
      </w:r>
      <w:r w:rsidRPr="00781F2A">
        <w:rPr>
          <w:iCs/>
        </w:rPr>
        <w:t xml:space="preserve">. </w:t>
      </w:r>
      <w:r w:rsidRPr="00781F2A">
        <w:t>Trans. S.H. Hooke. London: SCM</w:t>
      </w:r>
      <w:r w:rsidR="00745134" w:rsidRPr="00745134">
        <w:t xml:space="preserve">, </w:t>
      </w:r>
      <w:r w:rsidRPr="00781F2A">
        <w:t>1954</w:t>
      </w:r>
      <w:r w:rsidR="00C0615F">
        <w:t>; New York: Scribner’s, 1955</w:t>
      </w:r>
      <w:r w:rsidRPr="00781F2A">
        <w:t xml:space="preserve">  (based on the 3rd German ed.</w:t>
      </w:r>
      <w:r w:rsidR="00745134" w:rsidRPr="00745134">
        <w:t xml:space="preserve">, </w:t>
      </w:r>
      <w:r w:rsidRPr="00781F2A">
        <w:t>1954). Rev. ed. London: SCM; New York: Scribner’s</w:t>
      </w:r>
      <w:r w:rsidR="00745134" w:rsidRPr="00745134">
        <w:t xml:space="preserve">, </w:t>
      </w:r>
      <w:r w:rsidRPr="00781F2A">
        <w:t>1963 (based on the 6th German ed.</w:t>
      </w:r>
      <w:r w:rsidR="00745134" w:rsidRPr="00745134">
        <w:t xml:space="preserve">, </w:t>
      </w:r>
      <w:r w:rsidRPr="00781F2A">
        <w:t xml:space="preserve">1962). 3rd. rev. ed. </w:t>
      </w:r>
      <w:r w:rsidR="003A5BE0" w:rsidRPr="00781F2A">
        <w:t>London: SCM</w:t>
      </w:r>
      <w:r w:rsidR="00C0615F">
        <w:t>; New York: Scribner’s,</w:t>
      </w:r>
      <w:r w:rsidR="003A5BE0" w:rsidRPr="00781F2A">
        <w:t xml:space="preserve"> </w:t>
      </w:r>
      <w:r w:rsidRPr="00781F2A">
        <w:t>1972 (based on the 8th Ger</w:t>
      </w:r>
      <w:r w:rsidRPr="00781F2A">
        <w:softHyphen/>
        <w:t>man ed.</w:t>
      </w:r>
      <w:r w:rsidR="00745134" w:rsidRPr="00745134">
        <w:t xml:space="preserve">, </w:t>
      </w:r>
      <w:r w:rsidRPr="00781F2A">
        <w:t>1970). (</w:t>
      </w:r>
      <w:r w:rsidRPr="00781F2A">
        <w:rPr>
          <w:i/>
        </w:rPr>
        <w:t>Die Gleichnisse Jesu</w:t>
      </w:r>
      <w:r w:rsidRPr="00781F2A">
        <w:t>. Zurich: Zwingli</w:t>
      </w:r>
      <w:r w:rsidR="00745134" w:rsidRPr="00745134">
        <w:t xml:space="preserve">, </w:t>
      </w:r>
      <w:r w:rsidRPr="00781F2A">
        <w:t>1947. 8th ed. Göttingen: Vandenhoek und Ruprecht</w:t>
      </w:r>
      <w:r w:rsidR="00745134" w:rsidRPr="00745134">
        <w:t xml:space="preserve">, </w:t>
      </w:r>
      <w:r w:rsidRPr="00781F2A">
        <w:t>1962. 11th ed. Göttingen: Vandenhoek und Ruprecht</w:t>
      </w:r>
      <w:r w:rsidR="00745134" w:rsidRPr="00745134">
        <w:t xml:space="preserve">, </w:t>
      </w:r>
      <w:r w:rsidRPr="00781F2A">
        <w:t>1996.)</w:t>
      </w:r>
    </w:p>
    <w:p w14:paraId="5FCEDD41" w14:textId="039399F7" w:rsidR="00A35346" w:rsidRDefault="00A35346" w:rsidP="00781F2A">
      <w:pPr>
        <w:ind w:left="720" w:hanging="720"/>
        <w:contextualSpacing/>
      </w:pPr>
      <w:bookmarkStart w:id="499" w:name="_Hlk209338869"/>
      <w:r w:rsidRPr="00E26EB7">
        <w:t>Jeremias</w:t>
      </w:r>
      <w:r w:rsidR="00745134" w:rsidRPr="00745134">
        <w:t xml:space="preserve">, </w:t>
      </w:r>
      <w:r w:rsidRPr="00E26EB7">
        <w:t xml:space="preserve">Joachim. </w:t>
      </w:r>
      <w:r w:rsidRPr="00E26EB7">
        <w:rPr>
          <w:i/>
        </w:rPr>
        <w:t>Unknown Sayings of Jesus</w:t>
      </w:r>
      <w:r w:rsidRPr="00E26EB7">
        <w:rPr>
          <w:iCs/>
        </w:rPr>
        <w:t xml:space="preserve">. </w:t>
      </w:r>
      <w:r w:rsidRPr="003A4642">
        <w:t>1957.</w:t>
      </w:r>
      <w:r w:rsidRPr="00E26EB7">
        <w:t xml:space="preserve"> Trans. Reginald H. Fuller. 2nd Eng</w:t>
      </w:r>
      <w:r w:rsidRPr="00E26EB7">
        <w:softHyphen/>
        <w:t xml:space="preserve">lish ed. </w:t>
      </w:r>
      <w:r w:rsidRPr="003A4642">
        <w:t>Lon</w:t>
      </w:r>
      <w:r w:rsidRPr="003A4642">
        <w:softHyphen/>
        <w:t>don: S.P.C.K.</w:t>
      </w:r>
      <w:r w:rsidR="00745134" w:rsidRPr="003A4642">
        <w:t xml:space="preserve">, </w:t>
      </w:r>
      <w:r w:rsidRPr="003A4642">
        <w:t xml:space="preserve">1964. </w:t>
      </w:r>
      <w:r w:rsidRPr="00E26EB7">
        <w:rPr>
          <w:lang w:val="de-DE"/>
        </w:rPr>
        <w:t>(</w:t>
      </w:r>
      <w:r w:rsidRPr="00E26EB7">
        <w:rPr>
          <w:i/>
          <w:lang w:val="de-DE"/>
        </w:rPr>
        <w:t>Unbekannte Jesusworte</w:t>
      </w:r>
      <w:r w:rsidRPr="00E26EB7">
        <w:rPr>
          <w:iCs/>
          <w:lang w:val="de-DE"/>
        </w:rPr>
        <w:t>.</w:t>
      </w:r>
      <w:r w:rsidRPr="00E26EB7">
        <w:rPr>
          <w:lang w:val="de-DE"/>
        </w:rPr>
        <w:t xml:space="preserve"> 3rd ed. Gütersloh: Gerd Mohn</w:t>
      </w:r>
      <w:r w:rsidR="00745134" w:rsidRPr="00745134">
        <w:rPr>
          <w:lang w:val="de-DE"/>
        </w:rPr>
        <w:t xml:space="preserve">, </w:t>
      </w:r>
      <w:r w:rsidRPr="00E26EB7">
        <w:rPr>
          <w:lang w:val="de-DE"/>
        </w:rPr>
        <w:t>1963.)</w:t>
      </w:r>
    </w:p>
    <w:bookmarkEnd w:id="499"/>
    <w:p w14:paraId="1E0AF4D6" w14:textId="77777777" w:rsidR="00781F2A" w:rsidRPr="00781F2A" w:rsidRDefault="00781F2A" w:rsidP="00781F2A">
      <w:pPr>
        <w:ind w:left="720" w:hanging="720"/>
        <w:contextualSpacing/>
      </w:pPr>
      <w:r w:rsidRPr="00781F2A">
        <w:t xml:space="preserve">John Paul II. </w:t>
      </w:r>
      <w:r w:rsidRPr="00781F2A">
        <w:rPr>
          <w:i/>
          <w:iCs/>
        </w:rPr>
        <w:t>Veritatis Splendor.</w:t>
      </w:r>
      <w:r w:rsidRPr="00781F2A">
        <w:t xml:space="preserve"> Vatican City: Libreria Editrice Vaticana</w:t>
      </w:r>
      <w:r w:rsidR="00745134" w:rsidRPr="00745134">
        <w:t xml:space="preserve">, </w:t>
      </w:r>
      <w:r w:rsidRPr="00781F2A">
        <w:t>1993.</w:t>
      </w:r>
    </w:p>
    <w:p w14:paraId="255F70A3" w14:textId="77777777" w:rsidR="00781F2A" w:rsidRPr="00781F2A" w:rsidRDefault="00781F2A" w:rsidP="00781F2A">
      <w:pPr>
        <w:ind w:left="720" w:hanging="720"/>
        <w:contextualSpacing/>
      </w:pPr>
      <w:r w:rsidRPr="00781F2A">
        <w:t>Jones</w:t>
      </w:r>
      <w:r w:rsidR="00745134" w:rsidRPr="00745134">
        <w:t xml:space="preserve">, </w:t>
      </w:r>
      <w:r w:rsidRPr="00781F2A">
        <w:t xml:space="preserve">Geraint Vaughan. </w:t>
      </w:r>
      <w:r w:rsidRPr="00781F2A">
        <w:rPr>
          <w:i/>
          <w:iCs/>
        </w:rPr>
        <w:t>The Art and Truth of the Parables</w:t>
      </w:r>
      <w:r w:rsidRPr="00781F2A">
        <w:rPr>
          <w:iCs/>
        </w:rPr>
        <w:t xml:space="preserve">: </w:t>
      </w:r>
      <w:r w:rsidRPr="00781F2A">
        <w:rPr>
          <w:i/>
          <w:iCs/>
        </w:rPr>
        <w:t>A Study in Their Literary Form and Modern Interpretation</w:t>
      </w:r>
      <w:r w:rsidRPr="00781F2A">
        <w:t>. London: SPCK</w:t>
      </w:r>
      <w:r w:rsidR="00745134" w:rsidRPr="00745134">
        <w:t xml:space="preserve">, </w:t>
      </w:r>
      <w:r w:rsidRPr="00781F2A">
        <w:t>1964.</w:t>
      </w:r>
    </w:p>
    <w:p w14:paraId="5970EE36" w14:textId="77777777" w:rsidR="00781F2A" w:rsidRPr="00781F2A" w:rsidRDefault="00781F2A" w:rsidP="00781F2A">
      <w:pPr>
        <w:ind w:left="720" w:hanging="720"/>
      </w:pPr>
      <w:r w:rsidRPr="00781F2A">
        <w:t>Juel</w:t>
      </w:r>
      <w:r w:rsidR="00745134" w:rsidRPr="00745134">
        <w:t xml:space="preserve">, </w:t>
      </w:r>
      <w:r w:rsidRPr="00781F2A">
        <w:t xml:space="preserve">Donald. </w:t>
      </w:r>
      <w:r w:rsidRPr="00781F2A">
        <w:rPr>
          <w:i/>
        </w:rPr>
        <w:t>Luke-Acts</w:t>
      </w:r>
      <w:r w:rsidRPr="00781F2A">
        <w:rPr>
          <w:iCs/>
        </w:rPr>
        <w:t xml:space="preserve">: </w:t>
      </w:r>
      <w:r w:rsidRPr="00781F2A">
        <w:rPr>
          <w:i/>
        </w:rPr>
        <w:t>The Promise of History</w:t>
      </w:r>
      <w:r w:rsidRPr="00781F2A">
        <w:t>. Atlanta: John Knox</w:t>
      </w:r>
      <w:r w:rsidR="00745134" w:rsidRPr="00745134">
        <w:t xml:space="preserve">, </w:t>
      </w:r>
      <w:r w:rsidRPr="00781F2A">
        <w:t>1983.</w:t>
      </w:r>
    </w:p>
    <w:p w14:paraId="5C6F7504" w14:textId="77777777" w:rsidR="00781F2A" w:rsidRPr="00781F2A" w:rsidRDefault="00781F2A" w:rsidP="00781F2A">
      <w:pPr>
        <w:ind w:left="720" w:hanging="720"/>
        <w:contextualSpacing/>
      </w:pPr>
      <w:r w:rsidRPr="00781F2A">
        <w:t>Kee</w:t>
      </w:r>
      <w:r w:rsidR="00745134" w:rsidRPr="00745134">
        <w:t xml:space="preserve">, </w:t>
      </w:r>
      <w:r w:rsidRPr="00781F2A">
        <w:t>Howard Clark</w:t>
      </w:r>
      <w:r w:rsidR="00745134" w:rsidRPr="00745134">
        <w:t xml:space="preserve">, </w:t>
      </w:r>
      <w:r w:rsidRPr="00781F2A">
        <w:t>Franklin W. Young</w:t>
      </w:r>
      <w:r w:rsidR="00745134" w:rsidRPr="00745134">
        <w:t xml:space="preserve">, </w:t>
      </w:r>
      <w:r w:rsidRPr="00781F2A">
        <w:t>and Karlfried Froehlich</w:t>
      </w:r>
      <w:r w:rsidR="00572D14">
        <w:t>.</w:t>
      </w:r>
      <w:r w:rsidRPr="00781F2A">
        <w:t xml:space="preserve"> </w:t>
      </w:r>
      <w:r w:rsidRPr="00781F2A">
        <w:rPr>
          <w:i/>
        </w:rPr>
        <w:t>Understanding the New Testament</w:t>
      </w:r>
      <w:r w:rsidRPr="00781F2A">
        <w:t>. 2nd ed. Englewood Cliffs: Prentice-Hall</w:t>
      </w:r>
      <w:r w:rsidR="00745134" w:rsidRPr="00745134">
        <w:t xml:space="preserve">, </w:t>
      </w:r>
      <w:r w:rsidRPr="00781F2A">
        <w:t>1965.</w:t>
      </w:r>
    </w:p>
    <w:p w14:paraId="3AE90DC5" w14:textId="77777777" w:rsidR="00781F2A" w:rsidRPr="00781F2A" w:rsidRDefault="00781F2A" w:rsidP="00781F2A">
      <w:pPr>
        <w:ind w:left="720" w:hanging="720"/>
        <w:contextualSpacing/>
      </w:pPr>
      <w:r w:rsidRPr="00781F2A">
        <w:t>Kissinger</w:t>
      </w:r>
      <w:r w:rsidR="00745134" w:rsidRPr="00745134">
        <w:t xml:space="preserve">, </w:t>
      </w:r>
      <w:r w:rsidRPr="00781F2A">
        <w:t xml:space="preserve">Warren S. </w:t>
      </w:r>
      <w:r w:rsidRPr="00781F2A">
        <w:rPr>
          <w:i/>
        </w:rPr>
        <w:t>The Parables of Jesus</w:t>
      </w:r>
      <w:r w:rsidRPr="00781F2A">
        <w:t xml:space="preserve">: </w:t>
      </w:r>
      <w:r w:rsidRPr="00781F2A">
        <w:rPr>
          <w:i/>
        </w:rPr>
        <w:t>A History of Interpretation and Bibliography</w:t>
      </w:r>
      <w:r w:rsidRPr="00781F2A">
        <w:t>. Methuen NJ: Scarecrow (for the American Theological Library Association)</w:t>
      </w:r>
      <w:r w:rsidR="00745134" w:rsidRPr="00745134">
        <w:t xml:space="preserve">, </w:t>
      </w:r>
      <w:r w:rsidRPr="00781F2A">
        <w:t>1979.</w:t>
      </w:r>
    </w:p>
    <w:p w14:paraId="19C206F3" w14:textId="77777777" w:rsidR="00781F2A" w:rsidRPr="00781F2A" w:rsidRDefault="00781F2A" w:rsidP="00781F2A">
      <w:pPr>
        <w:widowControl w:val="0"/>
        <w:ind w:left="720" w:hanging="720"/>
      </w:pPr>
      <w:r w:rsidRPr="00781F2A">
        <w:t>Kloppenborg</w:t>
      </w:r>
      <w:r w:rsidR="00745134" w:rsidRPr="00745134">
        <w:t xml:space="preserve">, </w:t>
      </w:r>
      <w:r w:rsidRPr="00781F2A">
        <w:t xml:space="preserve">John S. </w:t>
      </w:r>
      <w:r w:rsidRPr="00781F2A">
        <w:rPr>
          <w:i/>
        </w:rPr>
        <w:t>The Formation of Q</w:t>
      </w:r>
      <w:r w:rsidRPr="00781F2A">
        <w:t>. Philadelphia: Fortress</w:t>
      </w:r>
      <w:r w:rsidR="00745134" w:rsidRPr="00745134">
        <w:t xml:space="preserve">, </w:t>
      </w:r>
      <w:r w:rsidRPr="00781F2A">
        <w:t>1987.</w:t>
      </w:r>
    </w:p>
    <w:p w14:paraId="43915D96" w14:textId="77777777" w:rsidR="00781F2A" w:rsidRPr="00781F2A" w:rsidRDefault="00781F2A" w:rsidP="00781F2A">
      <w:pPr>
        <w:ind w:left="720" w:hanging="720"/>
      </w:pPr>
      <w:r w:rsidRPr="00781F2A">
        <w:t>Kümmel</w:t>
      </w:r>
      <w:r w:rsidR="00745134" w:rsidRPr="00745134">
        <w:t xml:space="preserve">, </w:t>
      </w:r>
      <w:r w:rsidRPr="00781F2A">
        <w:t xml:space="preserve">Werner Georg. </w:t>
      </w:r>
      <w:r w:rsidRPr="00781F2A">
        <w:rPr>
          <w:i/>
        </w:rPr>
        <w:t>Introduction to the New Testament</w:t>
      </w:r>
      <w:r w:rsidRPr="00781F2A">
        <w:rPr>
          <w:iCs/>
        </w:rPr>
        <w:t xml:space="preserve">. </w:t>
      </w:r>
      <w:r w:rsidRPr="00781F2A">
        <w:t>Rev. ed. Trans. Howard Clark Kee. Nashville: Abindgon</w:t>
      </w:r>
      <w:r w:rsidR="00745134" w:rsidRPr="00745134">
        <w:t xml:space="preserve">, </w:t>
      </w:r>
      <w:r w:rsidRPr="00781F2A">
        <w:t>1975. 38</w:t>
      </w:r>
      <w:r w:rsidRPr="00781F2A">
        <w:noBreakHyphen/>
        <w:t>80. (From the German 17th ed.</w:t>
      </w:r>
      <w:r w:rsidR="00745134" w:rsidRPr="00745134">
        <w:t xml:space="preserve">, </w:t>
      </w:r>
      <w:r w:rsidRPr="00781F2A">
        <w:t>1973.)</w:t>
      </w:r>
    </w:p>
    <w:p w14:paraId="3AC01E02" w14:textId="77777777" w:rsidR="00781F2A" w:rsidRPr="00781F2A" w:rsidRDefault="00781F2A" w:rsidP="00781F2A">
      <w:pPr>
        <w:ind w:left="720" w:hanging="720"/>
      </w:pPr>
      <w:r w:rsidRPr="00781F2A">
        <w:t>Linnemann</w:t>
      </w:r>
      <w:r w:rsidR="00745134" w:rsidRPr="00745134">
        <w:t xml:space="preserve">, </w:t>
      </w:r>
      <w:r w:rsidRPr="00781F2A">
        <w:t xml:space="preserve">Eta. </w:t>
      </w:r>
      <w:r w:rsidRPr="00781F2A">
        <w:rPr>
          <w:i/>
          <w:iCs/>
        </w:rPr>
        <w:t>Parables of Jesus</w:t>
      </w:r>
      <w:r w:rsidRPr="00781F2A">
        <w:rPr>
          <w:iCs/>
        </w:rPr>
        <w:t xml:space="preserve">: </w:t>
      </w:r>
      <w:r w:rsidRPr="00781F2A">
        <w:rPr>
          <w:i/>
          <w:iCs/>
        </w:rPr>
        <w:t>Introduction and Exposition</w:t>
      </w:r>
      <w:r w:rsidRPr="00781F2A">
        <w:rPr>
          <w:iCs/>
        </w:rPr>
        <w:t xml:space="preserve">. </w:t>
      </w:r>
      <w:r w:rsidRPr="00781F2A">
        <w:t>London: SPCK</w:t>
      </w:r>
      <w:r w:rsidR="00745134" w:rsidRPr="00745134">
        <w:t xml:space="preserve">, </w:t>
      </w:r>
      <w:r w:rsidRPr="00781F2A">
        <w:t>1966. (</w:t>
      </w:r>
      <w:r w:rsidRPr="00781F2A">
        <w:rPr>
          <w:i/>
        </w:rPr>
        <w:t>Gleichnisse Jesu</w:t>
      </w:r>
      <w:r w:rsidRPr="00781F2A">
        <w:t xml:space="preserve">: </w:t>
      </w:r>
      <w:r w:rsidRPr="00781F2A">
        <w:rPr>
          <w:i/>
        </w:rPr>
        <w:t>Einführung und Auslegung</w:t>
      </w:r>
      <w:r w:rsidRPr="00781F2A">
        <w:t>. Göttingen: Vandenhoeck und Ruprecht</w:t>
      </w:r>
      <w:r w:rsidR="00745134" w:rsidRPr="00745134">
        <w:t xml:space="preserve">, </w:t>
      </w:r>
      <w:r w:rsidRPr="00781F2A">
        <w:t>1964.)</w:t>
      </w:r>
    </w:p>
    <w:p w14:paraId="774BF662" w14:textId="77777777" w:rsidR="006275FD" w:rsidRDefault="006275FD" w:rsidP="00781F2A">
      <w:pPr>
        <w:ind w:left="720" w:hanging="720"/>
      </w:pPr>
      <w:r>
        <w:t>Locker</w:t>
      </w:r>
      <w:r w:rsidR="00745134" w:rsidRPr="00745134">
        <w:t xml:space="preserve">, </w:t>
      </w:r>
      <w:r>
        <w:t xml:space="preserve">Markus. </w:t>
      </w:r>
      <w:r w:rsidRPr="005365F5">
        <w:rPr>
          <w:i/>
        </w:rPr>
        <w:t>The New World of Jesus</w:t>
      </w:r>
      <w:r>
        <w:t>’</w:t>
      </w:r>
      <w:r w:rsidRPr="005365F5">
        <w:t xml:space="preserve"> </w:t>
      </w:r>
      <w:r w:rsidRPr="005365F5">
        <w:rPr>
          <w:i/>
        </w:rPr>
        <w:t>Parables</w:t>
      </w:r>
      <w:r>
        <w:t xml:space="preserve"> Newcastle upon Tyne: Cambridge Scholars</w:t>
      </w:r>
      <w:r w:rsidR="00745134" w:rsidRPr="00745134">
        <w:t xml:space="preserve">, </w:t>
      </w:r>
      <w:r>
        <w:t>2008.</w:t>
      </w:r>
    </w:p>
    <w:p w14:paraId="38380EA1" w14:textId="77777777" w:rsidR="00781F2A" w:rsidRPr="003A4642" w:rsidRDefault="00781F2A" w:rsidP="00781F2A">
      <w:pPr>
        <w:ind w:left="720" w:hanging="720"/>
        <w:rPr>
          <w:rFonts w:cs="LRS System 4"/>
        </w:rPr>
      </w:pPr>
      <w:r w:rsidRPr="00781F2A">
        <w:t>Lohse</w:t>
      </w:r>
      <w:r w:rsidR="00745134" w:rsidRPr="00745134">
        <w:t xml:space="preserve">, </w:t>
      </w:r>
      <w:r w:rsidRPr="00781F2A">
        <w:t xml:space="preserve">Eduard. </w:t>
      </w:r>
      <w:r w:rsidR="006275FD">
        <w:rPr>
          <w:i/>
        </w:rPr>
        <w:t xml:space="preserve">The </w:t>
      </w:r>
      <w:r w:rsidRPr="00781F2A">
        <w:rPr>
          <w:i/>
          <w:iCs/>
        </w:rPr>
        <w:t>Formation of the New Testa</w:t>
      </w:r>
      <w:r w:rsidRPr="00781F2A">
        <w:rPr>
          <w:i/>
          <w:iCs/>
        </w:rPr>
        <w:softHyphen/>
        <w:t>ment</w:t>
      </w:r>
      <w:r w:rsidRPr="00781F2A">
        <w:rPr>
          <w:iCs/>
        </w:rPr>
        <w:t xml:space="preserve">. </w:t>
      </w:r>
      <w:r w:rsidR="006275FD">
        <w:rPr>
          <w:iCs/>
        </w:rPr>
        <w:t xml:space="preserve">Trans. M. Eugene Boring. </w:t>
      </w:r>
      <w:r w:rsidR="006275FD" w:rsidRPr="006275FD">
        <w:rPr>
          <w:iCs/>
        </w:rPr>
        <w:t>Nashville: Abingdon</w:t>
      </w:r>
      <w:r w:rsidR="00745134" w:rsidRPr="00745134">
        <w:rPr>
          <w:iCs/>
        </w:rPr>
        <w:t xml:space="preserve">, </w:t>
      </w:r>
      <w:r w:rsidR="006275FD" w:rsidRPr="006275FD">
        <w:rPr>
          <w:iCs/>
        </w:rPr>
        <w:t>1981.</w:t>
      </w:r>
      <w:r w:rsidR="006275FD">
        <w:rPr>
          <w:iCs/>
        </w:rPr>
        <w:t xml:space="preserve"> </w:t>
      </w:r>
      <w:r w:rsidR="006275FD" w:rsidRPr="006275FD">
        <w:rPr>
          <w:iCs/>
        </w:rPr>
        <w:t>(</w:t>
      </w:r>
      <w:r w:rsidR="006275FD" w:rsidRPr="006275FD">
        <w:rPr>
          <w:i/>
          <w:iCs/>
        </w:rPr>
        <w:t>Die Entstehung des Neuen Testaments</w:t>
      </w:r>
      <w:r w:rsidR="006275FD" w:rsidRPr="006275FD">
        <w:rPr>
          <w:iCs/>
        </w:rPr>
        <w:t>. 1972. 6th ed. Stuttgart: Kohlhammer</w:t>
      </w:r>
      <w:r w:rsidR="00745134" w:rsidRPr="00745134">
        <w:rPr>
          <w:iCs/>
        </w:rPr>
        <w:t xml:space="preserve">, </w:t>
      </w:r>
      <w:r w:rsidR="006275FD" w:rsidRPr="006275FD">
        <w:rPr>
          <w:iCs/>
        </w:rPr>
        <w:t>2001.)</w:t>
      </w:r>
    </w:p>
    <w:p w14:paraId="5996083C" w14:textId="77777777" w:rsidR="00781F2A" w:rsidRPr="00781F2A" w:rsidRDefault="00781F2A" w:rsidP="00781F2A">
      <w:pPr>
        <w:ind w:left="720" w:hanging="720"/>
      </w:pPr>
      <w:r w:rsidRPr="003A4642">
        <w:rPr>
          <w:rFonts w:cs="LRS System 4"/>
        </w:rPr>
        <w:t>Manson</w:t>
      </w:r>
      <w:r w:rsidR="00745134" w:rsidRPr="003A4642">
        <w:rPr>
          <w:rFonts w:cs="LRS System 4"/>
        </w:rPr>
        <w:t xml:space="preserve">, </w:t>
      </w:r>
      <w:r w:rsidRPr="003A4642">
        <w:rPr>
          <w:rFonts w:cs="LRS System 4"/>
        </w:rPr>
        <w:t xml:space="preserve">T.W. </w:t>
      </w:r>
      <w:r w:rsidRPr="00781F2A">
        <w:rPr>
          <w:rFonts w:cs="LRS System 4"/>
          <w:i/>
          <w:iCs/>
        </w:rPr>
        <w:t>The Teaching of Jesus</w:t>
      </w:r>
      <w:r w:rsidRPr="00781F2A">
        <w:rPr>
          <w:rFonts w:cs="LRS System 4"/>
          <w:iCs/>
        </w:rPr>
        <w:t xml:space="preserve">. </w:t>
      </w:r>
      <w:r w:rsidRPr="00781F2A">
        <w:rPr>
          <w:rFonts w:cs="LRS System 4"/>
        </w:rPr>
        <w:t>Cambridge: CUP</w:t>
      </w:r>
      <w:r w:rsidR="00745134" w:rsidRPr="00745134">
        <w:rPr>
          <w:rFonts w:cs="LRS System 4"/>
        </w:rPr>
        <w:t xml:space="preserve">, </w:t>
      </w:r>
      <w:r w:rsidRPr="00781F2A">
        <w:rPr>
          <w:rFonts w:cs="LRS System 4"/>
        </w:rPr>
        <w:t>1931</w:t>
      </w:r>
      <w:r w:rsidRPr="00781F2A">
        <w:rPr>
          <w:rFonts w:cs="LRS System 4"/>
        </w:rPr>
        <w:softHyphen/>
        <w:t>.</w:t>
      </w:r>
    </w:p>
    <w:p w14:paraId="6BC6C627" w14:textId="77777777" w:rsidR="00781F2A" w:rsidRPr="003A4642" w:rsidRDefault="00781F2A" w:rsidP="00781F2A">
      <w:pPr>
        <w:ind w:left="720" w:hanging="720"/>
        <w:rPr>
          <w:lang w:val="fr-FR"/>
        </w:rPr>
      </w:pPr>
      <w:r w:rsidRPr="00781F2A">
        <w:t>McArthur</w:t>
      </w:r>
      <w:r w:rsidR="00745134" w:rsidRPr="00745134">
        <w:t xml:space="preserve">, </w:t>
      </w:r>
      <w:r w:rsidRPr="00781F2A">
        <w:t>Harvey K. “Ba</w:t>
      </w:r>
      <w:r w:rsidRPr="00781F2A">
        <w:softHyphen/>
        <w:t>sic Issues</w:t>
      </w:r>
      <w:r w:rsidR="00745134" w:rsidRPr="00745134">
        <w:t xml:space="preserve">, </w:t>
      </w:r>
      <w:r w:rsidRPr="00781F2A">
        <w:t>A Survey of Recent Gospel Re</w:t>
      </w:r>
      <w:r w:rsidRPr="00781F2A">
        <w:softHyphen/>
        <w:t xml:space="preserve">search.” </w:t>
      </w:r>
      <w:r w:rsidRPr="00781F2A">
        <w:rPr>
          <w:i/>
          <w:iCs/>
        </w:rPr>
        <w:t>In Search of the Histori</w:t>
      </w:r>
      <w:r w:rsidRPr="00781F2A">
        <w:rPr>
          <w:i/>
          <w:iCs/>
        </w:rPr>
        <w:softHyphen/>
        <w:t>cal Jesus</w:t>
      </w:r>
      <w:r w:rsidRPr="00781F2A">
        <w:t>. Ed. Harvey K. McAr</w:t>
      </w:r>
      <w:r w:rsidRPr="00781F2A">
        <w:softHyphen/>
        <w:t xml:space="preserve">thur. </w:t>
      </w:r>
      <w:r w:rsidRPr="003A4642">
        <w:rPr>
          <w:lang w:val="fr-FR"/>
        </w:rPr>
        <w:t>New York: Scrib</w:t>
      </w:r>
      <w:r w:rsidRPr="003A4642">
        <w:rPr>
          <w:lang w:val="fr-FR"/>
        </w:rPr>
        <w:softHyphen/>
        <w:t>ner’s</w:t>
      </w:r>
      <w:r w:rsidR="00745134" w:rsidRPr="003A4642">
        <w:rPr>
          <w:lang w:val="fr-FR"/>
        </w:rPr>
        <w:t xml:space="preserve">, </w:t>
      </w:r>
      <w:r w:rsidRPr="003A4642">
        <w:rPr>
          <w:lang w:val="fr-FR"/>
        </w:rPr>
        <w:t>1969. 39-55.</w:t>
      </w:r>
    </w:p>
    <w:p w14:paraId="43ACB6A3" w14:textId="77777777" w:rsidR="00781F2A" w:rsidRPr="00781F2A" w:rsidRDefault="00781F2A" w:rsidP="00781F2A">
      <w:pPr>
        <w:ind w:left="720" w:hanging="720"/>
      </w:pPr>
      <w:r w:rsidRPr="003A4642">
        <w:rPr>
          <w:lang w:val="fr-FR"/>
        </w:rPr>
        <w:t>Meynet</w:t>
      </w:r>
      <w:r w:rsidR="00745134" w:rsidRPr="003A4642">
        <w:rPr>
          <w:lang w:val="fr-FR"/>
        </w:rPr>
        <w:t xml:space="preserve">, </w:t>
      </w:r>
      <w:r w:rsidRPr="003A4642">
        <w:rPr>
          <w:lang w:val="fr-FR"/>
        </w:rPr>
        <w:t xml:space="preserve">Roland. </w:t>
      </w:r>
      <w:r w:rsidRPr="003A4642">
        <w:rPr>
          <w:i/>
          <w:iCs/>
          <w:lang w:val="fr-FR"/>
        </w:rPr>
        <w:t>Quelles est donc cette parole</w:t>
      </w:r>
      <w:r w:rsidRPr="003A4642">
        <w:rPr>
          <w:iCs/>
          <w:lang w:val="fr-FR"/>
        </w:rPr>
        <w:t xml:space="preserve">? </w:t>
      </w:r>
      <w:r w:rsidRPr="003A4642">
        <w:rPr>
          <w:i/>
          <w:iCs/>
          <w:lang w:val="fr-FR"/>
        </w:rPr>
        <w:t>Lecture «Rhétor</w:t>
      </w:r>
      <w:r w:rsidRPr="003A4642">
        <w:rPr>
          <w:i/>
          <w:iCs/>
          <w:lang w:val="fr-FR"/>
        </w:rPr>
        <w:softHyphen/>
        <w:t>ique» de l</w:t>
      </w:r>
      <w:r w:rsidRPr="003A4642">
        <w:rPr>
          <w:iCs/>
          <w:lang w:val="fr-FR"/>
        </w:rPr>
        <w:t>’</w:t>
      </w:r>
      <w:r w:rsidRPr="003A4642">
        <w:rPr>
          <w:i/>
          <w:iCs/>
          <w:lang w:val="fr-FR"/>
        </w:rPr>
        <w:t>Évangile de Luc</w:t>
      </w:r>
      <w:r w:rsidRPr="003A4642">
        <w:rPr>
          <w:lang w:val="fr-FR"/>
        </w:rPr>
        <w:t xml:space="preserve"> (</w:t>
      </w:r>
      <w:r w:rsidRPr="003A4642">
        <w:rPr>
          <w:i/>
          <w:iCs/>
          <w:lang w:val="fr-FR"/>
        </w:rPr>
        <w:t>1-9</w:t>
      </w:r>
      <w:r w:rsidR="00745134" w:rsidRPr="003A4642">
        <w:rPr>
          <w:lang w:val="fr-FR"/>
        </w:rPr>
        <w:t xml:space="preserve">, </w:t>
      </w:r>
      <w:r w:rsidRPr="003A4642">
        <w:rPr>
          <w:i/>
          <w:iCs/>
          <w:lang w:val="fr-FR"/>
        </w:rPr>
        <w:t>22-24</w:t>
      </w:r>
      <w:r w:rsidRPr="003A4642">
        <w:rPr>
          <w:lang w:val="fr-FR"/>
        </w:rPr>
        <w:t xml:space="preserve">). </w:t>
      </w:r>
      <w:r w:rsidRPr="00781F2A">
        <w:t>Paris: Éditions du Cerf</w:t>
      </w:r>
      <w:r w:rsidR="00745134" w:rsidRPr="00745134">
        <w:t xml:space="preserve">, </w:t>
      </w:r>
      <w:r w:rsidRPr="00781F2A">
        <w:t>1979.</w:t>
      </w:r>
    </w:p>
    <w:p w14:paraId="53E7576B" w14:textId="77777777" w:rsidR="00781F2A" w:rsidRPr="003A4642" w:rsidRDefault="00781F2A" w:rsidP="00781F2A">
      <w:pPr>
        <w:ind w:left="720" w:hanging="720"/>
        <w:rPr>
          <w:rFonts w:cs="LRS System 4"/>
        </w:rPr>
      </w:pPr>
      <w:r w:rsidRPr="00781F2A">
        <w:t>Murray</w:t>
      </w:r>
      <w:r w:rsidR="00745134" w:rsidRPr="00745134">
        <w:t xml:space="preserve">, </w:t>
      </w:r>
      <w:r w:rsidRPr="00781F2A">
        <w:t xml:space="preserve">Michele. “Judaizing.” In </w:t>
      </w:r>
      <w:r w:rsidRPr="00781F2A">
        <w:rPr>
          <w:color w:val="000000"/>
          <w:szCs w:val="20"/>
        </w:rPr>
        <w:t>Sakenfeld</w:t>
      </w:r>
      <w:r w:rsidR="00745134" w:rsidRPr="00745134">
        <w:rPr>
          <w:color w:val="000000"/>
          <w:szCs w:val="20"/>
        </w:rPr>
        <w:t xml:space="preserve">, </w:t>
      </w:r>
      <w:r w:rsidRPr="00781F2A">
        <w:rPr>
          <w:color w:val="000000"/>
          <w:szCs w:val="20"/>
        </w:rPr>
        <w:t>Katherine</w:t>
      </w:r>
      <w:r w:rsidR="00745134" w:rsidRPr="00745134">
        <w:rPr>
          <w:color w:val="000000"/>
          <w:szCs w:val="20"/>
        </w:rPr>
        <w:t xml:space="preserve">, </w:t>
      </w:r>
      <w:r w:rsidRPr="00781F2A">
        <w:rPr>
          <w:color w:val="000000"/>
          <w:szCs w:val="20"/>
        </w:rPr>
        <w:t xml:space="preserve">gen. ed. </w:t>
      </w:r>
      <w:r w:rsidRPr="00781F2A">
        <w:rPr>
          <w:i/>
          <w:iCs/>
          <w:color w:val="000000"/>
          <w:szCs w:val="20"/>
        </w:rPr>
        <w:t>The New Interpreter</w:t>
      </w:r>
      <w:r w:rsidRPr="00781F2A">
        <w:rPr>
          <w:color w:val="000000"/>
          <w:szCs w:val="20"/>
        </w:rPr>
        <w:t>’</w:t>
      </w:r>
      <w:r w:rsidRPr="00781F2A">
        <w:rPr>
          <w:i/>
          <w:iCs/>
          <w:color w:val="000000"/>
          <w:szCs w:val="20"/>
        </w:rPr>
        <w:t>s Dictionary of the Bible</w:t>
      </w:r>
      <w:r w:rsidRPr="00781F2A">
        <w:rPr>
          <w:color w:val="000000"/>
          <w:szCs w:val="20"/>
        </w:rPr>
        <w:t xml:space="preserve">. </w:t>
      </w:r>
      <w:r w:rsidRPr="00781F2A">
        <w:rPr>
          <w:color w:val="000000"/>
          <w:szCs w:val="16"/>
        </w:rPr>
        <w:t>Nashville: Abing</w:t>
      </w:r>
      <w:r w:rsidRPr="00781F2A">
        <w:rPr>
          <w:color w:val="000000"/>
          <w:szCs w:val="16"/>
        </w:rPr>
        <w:softHyphen/>
        <w:t>don</w:t>
      </w:r>
      <w:r w:rsidR="00745134" w:rsidRPr="00745134">
        <w:rPr>
          <w:color w:val="000000"/>
          <w:szCs w:val="16"/>
        </w:rPr>
        <w:t xml:space="preserve">, </w:t>
      </w:r>
      <w:r w:rsidRPr="00781F2A">
        <w:rPr>
          <w:color w:val="000000"/>
          <w:szCs w:val="16"/>
        </w:rPr>
        <w:t xml:space="preserve">2006-09. 5 vols. </w:t>
      </w:r>
      <w:r w:rsidRPr="00781F2A">
        <w:t>3.436.</w:t>
      </w:r>
    </w:p>
    <w:p w14:paraId="737D9093" w14:textId="7555A2BC" w:rsidR="009518FD" w:rsidRPr="009518FD" w:rsidRDefault="009518FD" w:rsidP="00781F2A">
      <w:pPr>
        <w:ind w:left="720" w:hanging="720"/>
      </w:pPr>
      <w:r w:rsidRPr="009518FD">
        <w:t xml:space="preserve">Oesterly, W.O.E. </w:t>
      </w:r>
      <w:r w:rsidRPr="009518FD">
        <w:rPr>
          <w:i/>
          <w:iCs/>
        </w:rPr>
        <w:t>The Gospel Parables in the Light of Their Jewish Background</w:t>
      </w:r>
      <w:r w:rsidRPr="009518FD">
        <w:t xml:space="preserve">. </w:t>
      </w:r>
      <w:r>
        <w:t>London: SPCK, 1936.</w:t>
      </w:r>
    </w:p>
    <w:p w14:paraId="6D11734B" w14:textId="33205D4D" w:rsidR="00781F2A" w:rsidRPr="00781F2A" w:rsidRDefault="00781F2A" w:rsidP="00781F2A">
      <w:pPr>
        <w:ind w:left="720" w:hanging="720"/>
      </w:pPr>
      <w:r w:rsidRPr="00781F2A">
        <w:t>Perrin</w:t>
      </w:r>
      <w:r w:rsidR="00745134" w:rsidRPr="00745134">
        <w:t xml:space="preserve">, </w:t>
      </w:r>
      <w:r w:rsidRPr="00781F2A">
        <w:t xml:space="preserve">Norman. </w:t>
      </w:r>
      <w:r w:rsidRPr="00781F2A">
        <w:rPr>
          <w:i/>
          <w:iCs/>
        </w:rPr>
        <w:t>Rediscov</w:t>
      </w:r>
      <w:r w:rsidRPr="00781F2A">
        <w:rPr>
          <w:i/>
          <w:iCs/>
        </w:rPr>
        <w:softHyphen/>
        <w:t>ering the Teaching of Jesus</w:t>
      </w:r>
      <w:r w:rsidRPr="00781F2A">
        <w:t>. New York: Harper and Row</w:t>
      </w:r>
      <w:r w:rsidR="00745134" w:rsidRPr="00745134">
        <w:t xml:space="preserve">, </w:t>
      </w:r>
      <w:r w:rsidRPr="00781F2A">
        <w:t>1967.</w:t>
      </w:r>
    </w:p>
    <w:p w14:paraId="5180F2C4" w14:textId="77777777" w:rsidR="00DB1D53" w:rsidRDefault="00DB1D53" w:rsidP="00781F2A">
      <w:pPr>
        <w:ind w:left="720" w:hanging="720"/>
        <w:rPr>
          <w:lang w:val="de-DE"/>
        </w:rPr>
      </w:pPr>
      <w:r w:rsidRPr="00DB1D53">
        <w:t>Robinson</w:t>
      </w:r>
      <w:r w:rsidR="00745134" w:rsidRPr="00745134">
        <w:t xml:space="preserve">, </w:t>
      </w:r>
      <w:r w:rsidRPr="00DB1D53">
        <w:t>James M.</w:t>
      </w:r>
      <w:r w:rsidR="00745134" w:rsidRPr="00745134">
        <w:t xml:space="preserve">, </w:t>
      </w:r>
      <w:r w:rsidRPr="00DB1D53">
        <w:t xml:space="preserve">ed. </w:t>
      </w:r>
      <w:r w:rsidRPr="00DB1D53">
        <w:rPr>
          <w:i/>
        </w:rPr>
        <w:t xml:space="preserve">The </w:t>
      </w:r>
      <w:r w:rsidRPr="00DB1D53">
        <w:rPr>
          <w:i/>
          <w:iCs/>
        </w:rPr>
        <w:t>Nag Hammadi Library in English</w:t>
      </w:r>
      <w:r w:rsidRPr="00DB1D53">
        <w:rPr>
          <w:iCs/>
        </w:rPr>
        <w:t>. 4th rev. ed. Leiden: Brill</w:t>
      </w:r>
      <w:r w:rsidR="00745134" w:rsidRPr="00745134">
        <w:rPr>
          <w:iCs/>
        </w:rPr>
        <w:t xml:space="preserve">, </w:t>
      </w:r>
      <w:r w:rsidRPr="00DB1D53">
        <w:rPr>
          <w:iCs/>
        </w:rPr>
        <w:t>1996.</w:t>
      </w:r>
    </w:p>
    <w:p w14:paraId="5AEE200B" w14:textId="77777777" w:rsidR="00781F2A" w:rsidRPr="00781F2A" w:rsidRDefault="00781F2A" w:rsidP="00781F2A">
      <w:pPr>
        <w:ind w:left="720" w:hanging="720"/>
      </w:pPr>
      <w:r w:rsidRPr="00781F2A">
        <w:rPr>
          <w:lang w:val="de-DE"/>
        </w:rPr>
        <w:t>Sanders</w:t>
      </w:r>
      <w:r w:rsidR="00745134" w:rsidRPr="00745134">
        <w:rPr>
          <w:lang w:val="de-DE"/>
        </w:rPr>
        <w:t xml:space="preserve">, </w:t>
      </w:r>
      <w:r w:rsidRPr="00781F2A">
        <w:rPr>
          <w:lang w:val="de-DE"/>
        </w:rPr>
        <w:t xml:space="preserve">E.P. </w:t>
      </w:r>
      <w:r w:rsidRPr="00781F2A">
        <w:rPr>
          <w:i/>
          <w:iCs/>
        </w:rPr>
        <w:t>The Ten</w:t>
      </w:r>
      <w:r w:rsidRPr="00781F2A">
        <w:rPr>
          <w:i/>
          <w:iCs/>
        </w:rPr>
        <w:softHyphen/>
        <w:t>den</w:t>
      </w:r>
      <w:r w:rsidRPr="00781F2A">
        <w:rPr>
          <w:i/>
          <w:iCs/>
        </w:rPr>
        <w:softHyphen/>
        <w:t>cies of the Synop</w:t>
      </w:r>
      <w:r w:rsidRPr="00781F2A">
        <w:rPr>
          <w:i/>
          <w:iCs/>
        </w:rPr>
        <w:softHyphen/>
        <w:t>tic Tra</w:t>
      </w:r>
      <w:r w:rsidRPr="00781F2A">
        <w:rPr>
          <w:i/>
          <w:iCs/>
        </w:rPr>
        <w:softHyphen/>
        <w:t>di</w:t>
      </w:r>
      <w:r w:rsidRPr="00781F2A">
        <w:rPr>
          <w:i/>
          <w:iCs/>
        </w:rPr>
        <w:softHyphen/>
        <w:t>tion</w:t>
      </w:r>
      <w:r w:rsidRPr="00781F2A">
        <w:t>. SNTSMS 9. Cam</w:t>
      </w:r>
      <w:r w:rsidRPr="00781F2A">
        <w:softHyphen/>
        <w:t>bridge: CUP</w:t>
      </w:r>
      <w:r w:rsidR="00745134" w:rsidRPr="00745134">
        <w:t xml:space="preserve">, </w:t>
      </w:r>
      <w:r w:rsidRPr="00781F2A">
        <w:t>1969.</w:t>
      </w:r>
    </w:p>
    <w:p w14:paraId="7C5033D6" w14:textId="77777777" w:rsidR="00781F2A" w:rsidRPr="00781F2A" w:rsidRDefault="00781F2A" w:rsidP="00781F2A">
      <w:pPr>
        <w:ind w:left="720" w:hanging="720"/>
      </w:pPr>
      <w:r w:rsidRPr="00781F2A">
        <w:lastRenderedPageBreak/>
        <w:t>Schrenk</w:t>
      </w:r>
      <w:r w:rsidR="00745134" w:rsidRPr="00745134">
        <w:t xml:space="preserve">, </w:t>
      </w:r>
      <w:r w:rsidRPr="00781F2A">
        <w:t>G. “</w:t>
      </w:r>
      <w:r w:rsidRPr="00781F2A">
        <w:rPr>
          <w:szCs w:val="22"/>
          <w:lang w:bidi="he-IL"/>
        </w:rPr>
        <w:t>Ἀββά</w:t>
      </w:r>
      <w:r w:rsidRPr="00781F2A">
        <w:rPr>
          <w:iCs/>
        </w:rPr>
        <w:t>.</w:t>
      </w:r>
      <w:r w:rsidRPr="00781F2A">
        <w:t xml:space="preserve">” </w:t>
      </w:r>
      <w:r w:rsidRPr="00781F2A">
        <w:rPr>
          <w:i/>
          <w:iCs/>
        </w:rPr>
        <w:t>Theological Dictionary of the New Testament</w:t>
      </w:r>
      <w:r w:rsidRPr="00781F2A">
        <w:rPr>
          <w:iCs/>
        </w:rPr>
        <w:t>.</w:t>
      </w:r>
      <w:r w:rsidRPr="00781F2A">
        <w:t xml:space="preserve"> Ed. Gerhard Kittel and Gerhard Friedrich. Trans Geoffrey W. Bromiley. Grand Rapids: Eerdmans</w:t>
      </w:r>
      <w:r w:rsidR="00745134" w:rsidRPr="00745134">
        <w:t xml:space="preserve">, </w:t>
      </w:r>
      <w:r w:rsidRPr="00781F2A">
        <w:t>1964. 9 vols. Vol. 5. (</w:t>
      </w:r>
      <w:r w:rsidRPr="00781F2A">
        <w:rPr>
          <w:i/>
          <w:szCs w:val="20"/>
          <w:shd w:val="clear" w:color="auto" w:fill="FFFFFF"/>
        </w:rPr>
        <w:t>Theologisches Wörterbuch zum Neuen Testament</w:t>
      </w:r>
      <w:r w:rsidRPr="00781F2A">
        <w:rPr>
          <w:szCs w:val="20"/>
          <w:shd w:val="clear" w:color="auto" w:fill="FFFFFF"/>
        </w:rPr>
        <w:t>. Stuttgart: Kohlhammer</w:t>
      </w:r>
      <w:r w:rsidR="00745134" w:rsidRPr="00745134">
        <w:rPr>
          <w:szCs w:val="20"/>
          <w:shd w:val="clear" w:color="auto" w:fill="FFFFFF"/>
        </w:rPr>
        <w:t xml:space="preserve">, </w:t>
      </w:r>
      <w:r w:rsidRPr="00781F2A">
        <w:rPr>
          <w:szCs w:val="20"/>
          <w:shd w:val="clear" w:color="auto" w:fill="FFFFFF"/>
        </w:rPr>
        <w:t>1935.)</w:t>
      </w:r>
      <w:r w:rsidRPr="00781F2A">
        <w:t xml:space="preserve"> (Contrasts with Jeremias’ view of Jesus’ use of </w:t>
      </w:r>
      <w:r w:rsidRPr="00781F2A">
        <w:rPr>
          <w:i/>
          <w:iCs/>
        </w:rPr>
        <w:t>Abba</w:t>
      </w:r>
      <w:r w:rsidRPr="00781F2A">
        <w:rPr>
          <w:iCs/>
        </w:rPr>
        <w:t>.)</w:t>
      </w:r>
    </w:p>
    <w:p w14:paraId="2BE1A3E3" w14:textId="77777777" w:rsidR="00781F2A" w:rsidRPr="00781F2A" w:rsidRDefault="00781F2A" w:rsidP="00781F2A">
      <w:pPr>
        <w:ind w:left="720" w:hanging="720"/>
        <w:rPr>
          <w:iCs/>
          <w:szCs w:val="18"/>
        </w:rPr>
      </w:pPr>
      <w:r w:rsidRPr="00781F2A">
        <w:rPr>
          <w:iCs/>
          <w:szCs w:val="18"/>
        </w:rPr>
        <w:t>Schnackenburg</w:t>
      </w:r>
      <w:r w:rsidR="00745134" w:rsidRPr="00745134">
        <w:rPr>
          <w:iCs/>
          <w:szCs w:val="18"/>
        </w:rPr>
        <w:t xml:space="preserve">, </w:t>
      </w:r>
      <w:r w:rsidRPr="00781F2A">
        <w:rPr>
          <w:iCs/>
          <w:szCs w:val="18"/>
        </w:rPr>
        <w:t xml:space="preserve">Rudolf. </w:t>
      </w:r>
      <w:r w:rsidRPr="00781F2A">
        <w:rPr>
          <w:i/>
          <w:iCs/>
          <w:szCs w:val="18"/>
        </w:rPr>
        <w:t>The Moral Teaching of the New Testament</w:t>
      </w:r>
      <w:r w:rsidRPr="00781F2A">
        <w:rPr>
          <w:iCs/>
          <w:szCs w:val="18"/>
        </w:rPr>
        <w:t>. Trans. J. Holland-Smith and W.J. O’Hara. New York: Herder and Herder</w:t>
      </w:r>
      <w:r w:rsidR="00745134" w:rsidRPr="00745134">
        <w:rPr>
          <w:iCs/>
          <w:szCs w:val="18"/>
        </w:rPr>
        <w:t xml:space="preserve">, </w:t>
      </w:r>
      <w:r w:rsidRPr="00781F2A">
        <w:rPr>
          <w:iCs/>
          <w:szCs w:val="18"/>
        </w:rPr>
        <w:t xml:space="preserve">1965. (German: </w:t>
      </w:r>
      <w:r w:rsidRPr="00781F2A">
        <w:rPr>
          <w:i/>
          <w:iCs/>
          <w:szCs w:val="18"/>
        </w:rPr>
        <w:t>Die sittliche Botschaft des Neuen Testaments</w:t>
      </w:r>
      <w:r w:rsidRPr="00781F2A">
        <w:rPr>
          <w:iCs/>
          <w:szCs w:val="18"/>
        </w:rPr>
        <w:t>. 2nd rev. ed. Munich: Max Heuber</w:t>
      </w:r>
      <w:r w:rsidR="00745134" w:rsidRPr="00745134">
        <w:rPr>
          <w:iCs/>
          <w:szCs w:val="18"/>
        </w:rPr>
        <w:t xml:space="preserve">, </w:t>
      </w:r>
      <w:r w:rsidRPr="00781F2A">
        <w:rPr>
          <w:iCs/>
          <w:szCs w:val="18"/>
        </w:rPr>
        <w:t>1962.)</w:t>
      </w:r>
    </w:p>
    <w:p w14:paraId="0A58FAC8" w14:textId="77777777" w:rsidR="00781F2A" w:rsidRPr="00781F2A" w:rsidRDefault="00781F2A" w:rsidP="00781F2A">
      <w:pPr>
        <w:pStyle w:val="doubleindent"/>
        <w:ind w:left="720" w:right="0"/>
      </w:pPr>
      <w:r w:rsidRPr="00781F2A">
        <w:rPr>
          <w:rFonts w:cs="LRS System 4"/>
        </w:rPr>
        <w:t>Scott</w:t>
      </w:r>
      <w:r w:rsidR="00745134" w:rsidRPr="00745134">
        <w:rPr>
          <w:rFonts w:cs="LRS System 4"/>
        </w:rPr>
        <w:t xml:space="preserve">, </w:t>
      </w:r>
      <w:r w:rsidRPr="00781F2A">
        <w:rPr>
          <w:rFonts w:cs="LRS System 4"/>
        </w:rPr>
        <w:t xml:space="preserve">Bernard Brandon. </w:t>
      </w:r>
      <w:r w:rsidRPr="00781F2A">
        <w:rPr>
          <w:rFonts w:cs="LRS System 4"/>
          <w:i/>
          <w:iCs/>
        </w:rPr>
        <w:t>Hear Then the Parable</w:t>
      </w:r>
      <w:r w:rsidRPr="00781F2A">
        <w:rPr>
          <w:rFonts w:cs="LRS System 4"/>
          <w:iCs/>
        </w:rPr>
        <w:t xml:space="preserve">: </w:t>
      </w:r>
      <w:r w:rsidRPr="00781F2A">
        <w:rPr>
          <w:rFonts w:cs="LRS System 4"/>
          <w:i/>
          <w:iCs/>
        </w:rPr>
        <w:t>A Commentary on the Parables of Jesus</w:t>
      </w:r>
      <w:r w:rsidRPr="00781F2A">
        <w:rPr>
          <w:rFonts w:cs="LRS System 4"/>
          <w:iCs/>
        </w:rPr>
        <w:t xml:space="preserve">. </w:t>
      </w:r>
      <w:r w:rsidRPr="00781F2A">
        <w:rPr>
          <w:rFonts w:cs="LRS System 4"/>
        </w:rPr>
        <w:t>Minnea</w:t>
      </w:r>
      <w:r w:rsidRPr="00781F2A">
        <w:rPr>
          <w:rFonts w:cs="LRS System 4"/>
        </w:rPr>
        <w:softHyphen/>
        <w:t>polis: For</w:t>
      </w:r>
      <w:r w:rsidRPr="00781F2A">
        <w:rPr>
          <w:rFonts w:cs="LRS System 4"/>
        </w:rPr>
        <w:softHyphen/>
        <w:t>tress/Augs</w:t>
      </w:r>
      <w:r w:rsidRPr="00781F2A">
        <w:rPr>
          <w:rFonts w:cs="LRS System 4"/>
        </w:rPr>
        <w:softHyphen/>
        <w:t>burg</w:t>
      </w:r>
      <w:r w:rsidR="00745134" w:rsidRPr="00745134">
        <w:rPr>
          <w:rFonts w:cs="LRS System 4"/>
        </w:rPr>
        <w:t xml:space="preserve">, </w:t>
      </w:r>
      <w:r w:rsidRPr="00781F2A">
        <w:rPr>
          <w:rFonts w:cs="LRS System 4"/>
        </w:rPr>
        <w:t>1989.</w:t>
      </w:r>
    </w:p>
    <w:p w14:paraId="129990CB" w14:textId="77777777" w:rsidR="00781F2A" w:rsidRPr="00781F2A" w:rsidRDefault="00781F2A" w:rsidP="00781F2A">
      <w:pPr>
        <w:pStyle w:val="doubleindent"/>
        <w:ind w:left="720" w:right="0"/>
      </w:pPr>
      <w:r w:rsidRPr="00781F2A">
        <w:t>Scott</w:t>
      </w:r>
      <w:r w:rsidR="00745134" w:rsidRPr="00745134">
        <w:t xml:space="preserve">, </w:t>
      </w:r>
      <w:r w:rsidRPr="00781F2A">
        <w:t xml:space="preserve">R.B.Y. </w:t>
      </w:r>
      <w:r w:rsidRPr="00781F2A">
        <w:rPr>
          <w:i/>
        </w:rPr>
        <w:t>The Way of Wisdom in the Old Testament</w:t>
      </w:r>
      <w:r w:rsidRPr="00781F2A">
        <w:t>. London: Collier Macmillan; New York: Macmillan</w:t>
      </w:r>
      <w:r w:rsidR="00745134" w:rsidRPr="00745134">
        <w:t xml:space="preserve">, </w:t>
      </w:r>
      <w:r w:rsidRPr="00781F2A">
        <w:t>1971.</w:t>
      </w:r>
    </w:p>
    <w:p w14:paraId="28546FD3" w14:textId="77777777" w:rsidR="00781F2A" w:rsidRPr="00781F2A" w:rsidRDefault="00781F2A" w:rsidP="00781F2A">
      <w:pPr>
        <w:ind w:left="720" w:hanging="720"/>
        <w:contextualSpacing/>
      </w:pPr>
      <w:r w:rsidRPr="00781F2A">
        <w:t>Smith</w:t>
      </w:r>
      <w:r w:rsidR="00745134" w:rsidRPr="00745134">
        <w:t xml:space="preserve">, </w:t>
      </w:r>
      <w:r w:rsidRPr="00781F2A">
        <w:t xml:space="preserve">B.T.D. </w:t>
      </w:r>
      <w:r w:rsidRPr="00781F2A">
        <w:rPr>
          <w:i/>
        </w:rPr>
        <w:t>The Parables of the Synop</w:t>
      </w:r>
      <w:r w:rsidRPr="00781F2A">
        <w:rPr>
          <w:i/>
        </w:rPr>
        <w:softHyphen/>
        <w:t>tic Gos</w:t>
      </w:r>
      <w:r w:rsidRPr="00781F2A">
        <w:rPr>
          <w:i/>
        </w:rPr>
        <w:softHyphen/>
        <w:t>pels</w:t>
      </w:r>
      <w:r w:rsidRPr="00781F2A">
        <w:rPr>
          <w:iCs/>
        </w:rPr>
        <w:t xml:space="preserve">: </w:t>
      </w:r>
      <w:r w:rsidRPr="00781F2A">
        <w:rPr>
          <w:i/>
          <w:iCs/>
        </w:rPr>
        <w:t>A Critical Study</w:t>
      </w:r>
      <w:r w:rsidRPr="00781F2A">
        <w:rPr>
          <w:iCs/>
        </w:rPr>
        <w:t xml:space="preserve">. </w:t>
      </w:r>
      <w:r w:rsidRPr="00781F2A">
        <w:t>Cambridge: CUP</w:t>
      </w:r>
      <w:r w:rsidR="00745134" w:rsidRPr="00745134">
        <w:t xml:space="preserve">, </w:t>
      </w:r>
      <w:r w:rsidRPr="00781F2A">
        <w:t>1937.</w:t>
      </w:r>
    </w:p>
    <w:p w14:paraId="4A52AE58" w14:textId="77777777" w:rsidR="00781F2A" w:rsidRPr="00781F2A" w:rsidRDefault="00781F2A" w:rsidP="00781F2A">
      <w:pPr>
        <w:ind w:left="720" w:hanging="720"/>
        <w:contextualSpacing/>
      </w:pPr>
      <w:r w:rsidRPr="00781F2A">
        <w:t>Smith</w:t>
      </w:r>
      <w:r w:rsidR="00745134" w:rsidRPr="00745134">
        <w:t xml:space="preserve">, </w:t>
      </w:r>
      <w:r w:rsidRPr="00781F2A">
        <w:t xml:space="preserve">C.W.F. </w:t>
      </w:r>
      <w:r w:rsidRPr="00781F2A">
        <w:rPr>
          <w:i/>
        </w:rPr>
        <w:t>The Jesus of the Parables</w:t>
      </w:r>
      <w:r w:rsidRPr="00781F2A">
        <w:t>. 1948. Rev. ed. Philadelphia: Westminster</w:t>
      </w:r>
      <w:r w:rsidR="00745134" w:rsidRPr="00745134">
        <w:t xml:space="preserve">, </w:t>
      </w:r>
      <w:r w:rsidRPr="00781F2A">
        <w:t>1975.</w:t>
      </w:r>
    </w:p>
    <w:p w14:paraId="60F744C0" w14:textId="77777777" w:rsidR="00781F2A" w:rsidRPr="00781F2A" w:rsidRDefault="00781F2A" w:rsidP="00781F2A">
      <w:pPr>
        <w:ind w:left="720" w:hanging="720"/>
      </w:pPr>
      <w:r w:rsidRPr="00781F2A">
        <w:t>Stein</w:t>
      </w:r>
      <w:r w:rsidR="00745134" w:rsidRPr="00745134">
        <w:t xml:space="preserve">, </w:t>
      </w:r>
      <w:r w:rsidRPr="00781F2A">
        <w:t xml:space="preserve">Robert H. “The ‘Criteria’ for Authenticity.” In </w:t>
      </w:r>
      <w:r w:rsidRPr="00781F2A">
        <w:rPr>
          <w:i/>
        </w:rPr>
        <w:t>Gospel Perpsectives</w:t>
      </w:r>
      <w:r w:rsidRPr="00781F2A">
        <w:t>. Vol. 1</w:t>
      </w:r>
      <w:r w:rsidR="00745134" w:rsidRPr="00745134">
        <w:t xml:space="preserve">, </w:t>
      </w:r>
      <w:r w:rsidRPr="00781F2A">
        <w:rPr>
          <w:i/>
        </w:rPr>
        <w:t>Studies of History and Tradition in the Four Gospels</w:t>
      </w:r>
      <w:r w:rsidRPr="00781F2A">
        <w:t>. Ed. R.T. France and David Wenham. Sheffield: JSOT</w:t>
      </w:r>
      <w:r w:rsidR="00745134" w:rsidRPr="00745134">
        <w:t xml:space="preserve">, </w:t>
      </w:r>
      <w:r w:rsidRPr="00781F2A">
        <w:t>1980. 225-63.</w:t>
      </w:r>
    </w:p>
    <w:p w14:paraId="09157157" w14:textId="77777777" w:rsidR="00781F2A" w:rsidRPr="00781F2A" w:rsidRDefault="00781F2A" w:rsidP="00781F2A">
      <w:pPr>
        <w:pStyle w:val="bib"/>
        <w:ind w:left="720" w:right="0"/>
        <w:rPr>
          <w:sz w:val="24"/>
        </w:rPr>
      </w:pPr>
      <w:r w:rsidRPr="00781F2A">
        <w:rPr>
          <w:sz w:val="24"/>
        </w:rPr>
        <w:t>Stevens</w:t>
      </w:r>
      <w:r w:rsidR="00745134" w:rsidRPr="00745134">
        <w:rPr>
          <w:sz w:val="24"/>
        </w:rPr>
        <w:t xml:space="preserve">, </w:t>
      </w:r>
      <w:r w:rsidRPr="00781F2A">
        <w:rPr>
          <w:sz w:val="24"/>
        </w:rPr>
        <w:t xml:space="preserve">P. Gregory. </w:t>
      </w:r>
      <w:r w:rsidRPr="00781F2A">
        <w:rPr>
          <w:i/>
          <w:sz w:val="24"/>
        </w:rPr>
        <w:t>The Life of Grace</w:t>
      </w:r>
      <w:r w:rsidRPr="00781F2A">
        <w:rPr>
          <w:sz w:val="24"/>
        </w:rPr>
        <w:t>. Foundations of Catholic Theology. Englewood Cliffs: Prentice-Hall</w:t>
      </w:r>
      <w:r w:rsidR="00745134" w:rsidRPr="00745134">
        <w:rPr>
          <w:sz w:val="24"/>
        </w:rPr>
        <w:t xml:space="preserve">, </w:t>
      </w:r>
      <w:r w:rsidRPr="00781F2A">
        <w:rPr>
          <w:sz w:val="24"/>
        </w:rPr>
        <w:t>1963.</w:t>
      </w:r>
    </w:p>
    <w:p w14:paraId="16A9C630" w14:textId="77777777" w:rsidR="00781F2A" w:rsidRPr="00781F2A" w:rsidRDefault="00781F2A" w:rsidP="00781F2A">
      <w:pPr>
        <w:ind w:left="720" w:hanging="720"/>
      </w:pPr>
      <w:r w:rsidRPr="00781F2A">
        <w:rPr>
          <w:rFonts w:cs="LRS System 4"/>
        </w:rPr>
        <w:t>Streeter</w:t>
      </w:r>
      <w:r w:rsidR="00745134" w:rsidRPr="00745134">
        <w:rPr>
          <w:rFonts w:cs="LRS System 4"/>
        </w:rPr>
        <w:t xml:space="preserve">, </w:t>
      </w:r>
      <w:r w:rsidRPr="00781F2A">
        <w:rPr>
          <w:rFonts w:cs="LRS System 4"/>
        </w:rPr>
        <w:t xml:space="preserve">B.H. </w:t>
      </w:r>
      <w:r w:rsidRPr="00781F2A">
        <w:rPr>
          <w:rFonts w:cs="LRS System 4"/>
          <w:i/>
          <w:iCs/>
        </w:rPr>
        <w:t>The Four Gos</w:t>
      </w:r>
      <w:r w:rsidRPr="00781F2A">
        <w:rPr>
          <w:rFonts w:cs="LRS System 4"/>
          <w:i/>
          <w:iCs/>
        </w:rPr>
        <w:softHyphen/>
        <w:t>pels</w:t>
      </w:r>
      <w:r w:rsidRPr="00781F2A">
        <w:rPr>
          <w:rFonts w:cs="LRS System 4"/>
          <w:iCs/>
        </w:rPr>
        <w:t xml:space="preserve">. </w:t>
      </w:r>
      <w:r w:rsidRPr="003A4642">
        <w:rPr>
          <w:rFonts w:cs="LRS System 4"/>
        </w:rPr>
        <w:t>Lon</w:t>
      </w:r>
      <w:r w:rsidRPr="003A4642">
        <w:rPr>
          <w:rFonts w:cs="LRS System 4"/>
        </w:rPr>
        <w:softHyphen/>
        <w:t>don: Mac</w:t>
      </w:r>
      <w:r w:rsidRPr="003A4642">
        <w:rPr>
          <w:rFonts w:cs="LRS System 4"/>
        </w:rPr>
        <w:softHyphen/>
        <w:t>millan</w:t>
      </w:r>
      <w:r w:rsidR="00745134" w:rsidRPr="003A4642">
        <w:rPr>
          <w:rFonts w:cs="LRS System 4"/>
        </w:rPr>
        <w:t xml:space="preserve">, </w:t>
      </w:r>
      <w:r w:rsidRPr="003A4642">
        <w:rPr>
          <w:rFonts w:cs="LRS System 4"/>
        </w:rPr>
        <w:t>1924.</w:t>
      </w:r>
    </w:p>
    <w:p w14:paraId="0A24E008" w14:textId="77777777" w:rsidR="00781F2A" w:rsidRPr="00781F2A" w:rsidRDefault="00781F2A" w:rsidP="00781F2A">
      <w:pPr>
        <w:ind w:left="720" w:hanging="720"/>
        <w:contextualSpacing/>
      </w:pPr>
      <w:r w:rsidRPr="00781F2A">
        <w:t>Trench</w:t>
      </w:r>
      <w:r w:rsidR="00745134" w:rsidRPr="00745134">
        <w:t xml:space="preserve">, </w:t>
      </w:r>
      <w:r w:rsidRPr="00781F2A">
        <w:t xml:space="preserve">Richard Chenevix. </w:t>
      </w:r>
      <w:r w:rsidRPr="00781F2A">
        <w:rPr>
          <w:i/>
        </w:rPr>
        <w:t>Notes on the Parables of Our Lord</w:t>
      </w:r>
      <w:r w:rsidRPr="00781F2A">
        <w:t>. London: 1907.</w:t>
      </w:r>
    </w:p>
    <w:p w14:paraId="43B3360C" w14:textId="3859F328" w:rsidR="00781F2A" w:rsidRPr="00781F2A" w:rsidRDefault="00781F2A" w:rsidP="00781F2A">
      <w:pPr>
        <w:ind w:left="720" w:hanging="720"/>
        <w:contextualSpacing/>
      </w:pPr>
      <w:r w:rsidRPr="00781F2A">
        <w:t>Tuckett</w:t>
      </w:r>
      <w:r w:rsidR="00745134" w:rsidRPr="00745134">
        <w:t xml:space="preserve">, </w:t>
      </w:r>
      <w:r w:rsidRPr="00781F2A">
        <w:t>Christopher</w:t>
      </w:r>
      <w:r w:rsidR="00C0615F">
        <w:t>, ed</w:t>
      </w:r>
      <w:r w:rsidRPr="00781F2A">
        <w:t xml:space="preserve">. </w:t>
      </w:r>
      <w:r w:rsidRPr="00781F2A">
        <w:rPr>
          <w:i/>
        </w:rPr>
        <w:t>Messianic Secret</w:t>
      </w:r>
      <w:r w:rsidRPr="00781F2A">
        <w:t xml:space="preserve">. </w:t>
      </w:r>
      <w:r w:rsidR="00C0615F">
        <w:t>Issues in Religion and Theology 1. London: SPCK; Philadelphia: Fortress, 1983.</w:t>
      </w:r>
    </w:p>
    <w:p w14:paraId="4D2D4B77" w14:textId="77777777" w:rsidR="00781F2A" w:rsidRPr="00781F2A" w:rsidRDefault="00781F2A" w:rsidP="00781F2A">
      <w:pPr>
        <w:ind w:left="720" w:hanging="720"/>
        <w:contextualSpacing/>
      </w:pPr>
      <w:r w:rsidRPr="00781F2A">
        <w:t>Windisch</w:t>
      </w:r>
      <w:r w:rsidR="00745134" w:rsidRPr="00745134">
        <w:t xml:space="preserve">, </w:t>
      </w:r>
      <w:r w:rsidRPr="00781F2A">
        <w:rPr>
          <w:iCs/>
        </w:rPr>
        <w:t>Hans</w:t>
      </w:r>
      <w:r w:rsidRPr="00781F2A">
        <w:t xml:space="preserve">. </w:t>
      </w:r>
      <w:r w:rsidRPr="00781F2A">
        <w:rPr>
          <w:i/>
          <w:iCs/>
        </w:rPr>
        <w:t>The Meaning of the Sermon on the Mount</w:t>
      </w:r>
      <w:r w:rsidRPr="00781F2A">
        <w:rPr>
          <w:iCs/>
        </w:rPr>
        <w:t xml:space="preserve">: </w:t>
      </w:r>
      <w:r w:rsidRPr="00781F2A">
        <w:rPr>
          <w:i/>
          <w:iCs/>
        </w:rPr>
        <w:t>A Contribution to the Historical Understanding of the Gospels and to the Problem of Their True Exegesis</w:t>
      </w:r>
      <w:r w:rsidRPr="00781F2A">
        <w:rPr>
          <w:iCs/>
        </w:rPr>
        <w:t>. Trans. S. McLean Gilmour. Philadelphia: Westminster</w:t>
      </w:r>
      <w:r w:rsidR="00745134" w:rsidRPr="00745134">
        <w:rPr>
          <w:iCs/>
        </w:rPr>
        <w:t xml:space="preserve">, </w:t>
      </w:r>
      <w:r w:rsidRPr="00781F2A">
        <w:rPr>
          <w:iCs/>
        </w:rPr>
        <w:t>1951. (</w:t>
      </w:r>
      <w:r w:rsidRPr="00781F2A">
        <w:rPr>
          <w:i/>
          <w:iCs/>
        </w:rPr>
        <w:t>Der Sinn der Bergpredigt</w:t>
      </w:r>
      <w:r w:rsidRPr="00781F2A">
        <w:rPr>
          <w:iCs/>
        </w:rPr>
        <w:t xml:space="preserve">: </w:t>
      </w:r>
      <w:r w:rsidRPr="00781F2A">
        <w:rPr>
          <w:i/>
          <w:iCs/>
        </w:rPr>
        <w:t>Ein Beitrag zum Geschichtlichen Verständnis der Evangelien und zum Problem der richtigen Exegese</w:t>
      </w:r>
      <w:r w:rsidRPr="00781F2A">
        <w:rPr>
          <w:iCs/>
        </w:rPr>
        <w:t>. Leipzig: Hinrichs</w:t>
      </w:r>
      <w:r w:rsidR="00745134" w:rsidRPr="00745134">
        <w:rPr>
          <w:iCs/>
        </w:rPr>
        <w:t xml:space="preserve">, </w:t>
      </w:r>
      <w:r w:rsidRPr="00781F2A">
        <w:rPr>
          <w:iCs/>
        </w:rPr>
        <w:t>1937.)</w:t>
      </w:r>
    </w:p>
    <w:p w14:paraId="5DB4FDA7" w14:textId="77777777" w:rsidR="00781F2A" w:rsidRPr="00781F2A" w:rsidRDefault="00781F2A" w:rsidP="00781F2A">
      <w:pPr>
        <w:ind w:left="720" w:hanging="720"/>
      </w:pPr>
      <w:r w:rsidRPr="00781F2A">
        <w:t>Zahrnt</w:t>
      </w:r>
      <w:r w:rsidR="00745134" w:rsidRPr="00745134">
        <w:t xml:space="preserve">, </w:t>
      </w:r>
      <w:r w:rsidRPr="00781F2A">
        <w:t xml:space="preserve">Heinz. </w:t>
      </w:r>
      <w:r w:rsidRPr="00781F2A">
        <w:rPr>
          <w:i/>
        </w:rPr>
        <w:t>The Historical Jesus</w:t>
      </w:r>
      <w:r w:rsidRPr="00781F2A">
        <w:t>. Trans. J.S. Bowden. London: Collins; New York: Harper and Row</w:t>
      </w:r>
      <w:r w:rsidR="00745134" w:rsidRPr="00745134">
        <w:t xml:space="preserve">, </w:t>
      </w:r>
      <w:r w:rsidRPr="00781F2A">
        <w:t>1963. (</w:t>
      </w:r>
      <w:r w:rsidRPr="00781F2A">
        <w:rPr>
          <w:i/>
        </w:rPr>
        <w:t>Es begann mit Jesus von Nazareth</w:t>
      </w:r>
      <w:r w:rsidRPr="00781F2A">
        <w:t>. Stuttgart: Kreuz</w:t>
      </w:r>
      <w:r w:rsidR="00745134" w:rsidRPr="00745134">
        <w:t xml:space="preserve">, </w:t>
      </w:r>
      <w:r w:rsidRPr="00781F2A">
        <w:t>1960.)</w:t>
      </w:r>
    </w:p>
    <w:p w14:paraId="0373DF51" w14:textId="77777777" w:rsidR="00B11511" w:rsidRDefault="00B11511">
      <w:r>
        <w:br w:type="page"/>
      </w:r>
    </w:p>
    <w:p w14:paraId="0F4ACC45" w14:textId="77777777" w:rsidR="00B11511" w:rsidRDefault="00B11511" w:rsidP="003D579D">
      <w:pPr>
        <w:pStyle w:val="Heading2"/>
      </w:pPr>
      <w:bookmarkStart w:id="500" w:name="_Toc67265739"/>
      <w:r>
        <w:lastRenderedPageBreak/>
        <w:t xml:space="preserve">Additional Bibliography on </w:t>
      </w:r>
      <w:r w:rsidR="007A2AF5">
        <w:t xml:space="preserve">the </w:t>
      </w:r>
      <w:r>
        <w:t>Parables</w:t>
      </w:r>
      <w:bookmarkEnd w:id="500"/>
    </w:p>
    <w:p w14:paraId="438B1C21" w14:textId="77777777" w:rsidR="00B11511" w:rsidRDefault="00B11511" w:rsidP="00B11511">
      <w:pPr>
        <w:tabs>
          <w:tab w:val="left" w:pos="-1440"/>
        </w:tabs>
      </w:pPr>
    </w:p>
    <w:p w14:paraId="4AC2E625" w14:textId="77777777" w:rsidR="00B11511" w:rsidRDefault="00B11511" w:rsidP="00B11511">
      <w:pPr>
        <w:tabs>
          <w:tab w:val="left" w:pos="-1440"/>
        </w:tabs>
      </w:pPr>
    </w:p>
    <w:p w14:paraId="3203F036" w14:textId="77777777" w:rsidR="00B11511" w:rsidRDefault="00B11511" w:rsidP="00B11511">
      <w:pPr>
        <w:tabs>
          <w:tab w:val="left" w:pos="-1440"/>
        </w:tabs>
        <w:ind w:left="720" w:hanging="720"/>
      </w:pPr>
      <w:r>
        <w:t>Armstrong</w:t>
      </w:r>
      <w:r w:rsidR="00745134" w:rsidRPr="00745134">
        <w:t xml:space="preserve">, </w:t>
      </w:r>
      <w:r>
        <w:t>Edward A</w:t>
      </w:r>
      <w:r w:rsidRPr="00391622">
        <w:t xml:space="preserve">. </w:t>
      </w:r>
      <w:r>
        <w:rPr>
          <w:i/>
          <w:iCs/>
        </w:rPr>
        <w:t>The Gospel Parables</w:t>
      </w:r>
      <w:r w:rsidRPr="00391622">
        <w:rPr>
          <w:iCs/>
        </w:rPr>
        <w:t xml:space="preserve">. </w:t>
      </w:r>
      <w:r>
        <w:t>New York</w:t>
      </w:r>
      <w:r w:rsidRPr="00391622">
        <w:t xml:space="preserve">: </w:t>
      </w:r>
      <w:r>
        <w:t>Sheed and Ward</w:t>
      </w:r>
      <w:r w:rsidR="00745134" w:rsidRPr="00745134">
        <w:t xml:space="preserve">, </w:t>
      </w:r>
      <w:r>
        <w:t>1967</w:t>
      </w:r>
      <w:r w:rsidRPr="00391622">
        <w:t>.</w:t>
      </w:r>
    </w:p>
    <w:p w14:paraId="5C230821" w14:textId="77777777" w:rsidR="00B11511" w:rsidRDefault="00B11511" w:rsidP="00B11511">
      <w:pPr>
        <w:tabs>
          <w:tab w:val="left" w:pos="-1440"/>
        </w:tabs>
        <w:ind w:left="720" w:hanging="720"/>
      </w:pPr>
      <w:r>
        <w:t>Barnett</w:t>
      </w:r>
      <w:r w:rsidR="00745134" w:rsidRPr="00745134">
        <w:t xml:space="preserve">, </w:t>
      </w:r>
      <w:r>
        <w:t>Albert E</w:t>
      </w:r>
      <w:r w:rsidRPr="00391622">
        <w:t xml:space="preserve">. </w:t>
      </w:r>
      <w:r>
        <w:rPr>
          <w:i/>
          <w:iCs/>
        </w:rPr>
        <w:t>Understanding the Parables of Our Lord</w:t>
      </w:r>
      <w:r w:rsidRPr="00391622">
        <w:rPr>
          <w:iCs/>
        </w:rPr>
        <w:t xml:space="preserve">. </w:t>
      </w:r>
      <w:r w:rsidRPr="003A4642">
        <w:rPr>
          <w:lang w:val="fr-FR"/>
        </w:rPr>
        <w:t>Naperville: Alec R. Allenson</w:t>
      </w:r>
      <w:r w:rsidR="00745134" w:rsidRPr="003A4642">
        <w:rPr>
          <w:lang w:val="fr-FR"/>
        </w:rPr>
        <w:t xml:space="preserve">, </w:t>
      </w:r>
      <w:r w:rsidRPr="003A4642">
        <w:rPr>
          <w:lang w:val="fr-FR"/>
        </w:rPr>
        <w:t xml:space="preserve">1954. Rpt. ed. </w:t>
      </w:r>
      <w:r>
        <w:t>New York</w:t>
      </w:r>
      <w:r w:rsidRPr="00391622">
        <w:t xml:space="preserve">: </w:t>
      </w:r>
      <w:r>
        <w:t>Paulist</w:t>
      </w:r>
      <w:r w:rsidR="00745134" w:rsidRPr="00745134">
        <w:t xml:space="preserve">, </w:t>
      </w:r>
      <w:r>
        <w:t>1984</w:t>
      </w:r>
      <w:r w:rsidRPr="00391622">
        <w:t>.</w:t>
      </w:r>
    </w:p>
    <w:p w14:paraId="46FBC2E3" w14:textId="77777777" w:rsidR="00B11511" w:rsidRDefault="00B11511" w:rsidP="00B11511">
      <w:pPr>
        <w:tabs>
          <w:tab w:val="left" w:pos="-1440"/>
        </w:tabs>
      </w:pPr>
      <w:r>
        <w:t>Blomberg</w:t>
      </w:r>
      <w:r w:rsidR="00745134" w:rsidRPr="00745134">
        <w:t xml:space="preserve">, </w:t>
      </w:r>
      <w:r>
        <w:t>Craig</w:t>
      </w:r>
      <w:r w:rsidRPr="00391622">
        <w:t xml:space="preserve">. </w:t>
      </w:r>
      <w:r>
        <w:rPr>
          <w:i/>
          <w:iCs/>
        </w:rPr>
        <w:t>Interpreting the Parables</w:t>
      </w:r>
      <w:r w:rsidRPr="00391622">
        <w:rPr>
          <w:iCs/>
        </w:rPr>
        <w:t xml:space="preserve">. </w:t>
      </w:r>
      <w:r>
        <w:t>Wheaton</w:t>
      </w:r>
      <w:r w:rsidRPr="00391622">
        <w:t xml:space="preserve">: </w:t>
      </w:r>
      <w:r>
        <w:t>InterVarsity</w:t>
      </w:r>
      <w:r w:rsidR="00745134" w:rsidRPr="00745134">
        <w:t xml:space="preserve">, </w:t>
      </w:r>
      <w:r>
        <w:t>1990</w:t>
      </w:r>
      <w:r w:rsidRPr="00391622">
        <w:t>.</w:t>
      </w:r>
    </w:p>
    <w:p w14:paraId="437063B1" w14:textId="77777777" w:rsidR="00B11511" w:rsidRDefault="00B11511" w:rsidP="00B11511">
      <w:pPr>
        <w:tabs>
          <w:tab w:val="left" w:pos="-1440"/>
        </w:tabs>
        <w:ind w:left="720" w:hanging="720"/>
      </w:pPr>
      <w:r>
        <w:t>Borg</w:t>
      </w:r>
      <w:r w:rsidR="00745134" w:rsidRPr="00745134">
        <w:t xml:space="preserve">, </w:t>
      </w:r>
      <w:r>
        <w:t>Marcus J</w:t>
      </w:r>
      <w:r w:rsidRPr="00391622">
        <w:t xml:space="preserve">. </w:t>
      </w:r>
      <w:r>
        <w:rPr>
          <w:i/>
          <w:iCs/>
        </w:rPr>
        <w:t>Meeting Jesus</w:t>
      </w:r>
      <w:r w:rsidRPr="00391622">
        <w:rPr>
          <w:i/>
        </w:rPr>
        <w:t xml:space="preserve"> Again</w:t>
      </w:r>
      <w:r>
        <w:t xml:space="preserve"> </w:t>
      </w:r>
      <w:r>
        <w:rPr>
          <w:i/>
          <w:iCs/>
        </w:rPr>
        <w:t>for the First Time</w:t>
      </w:r>
      <w:r w:rsidRPr="00391622">
        <w:rPr>
          <w:iCs/>
        </w:rPr>
        <w:t xml:space="preserve">. </w:t>
      </w:r>
      <w:r>
        <w:t>New York</w:t>
      </w:r>
      <w:r w:rsidRPr="00391622">
        <w:t xml:space="preserve">: </w:t>
      </w:r>
      <w:r>
        <w:t>HarperCollins</w:t>
      </w:r>
      <w:r w:rsidR="00745134" w:rsidRPr="00745134">
        <w:t xml:space="preserve">, </w:t>
      </w:r>
      <w:r>
        <w:t>1994</w:t>
      </w:r>
      <w:r w:rsidRPr="00391622">
        <w:t>.</w:t>
      </w:r>
    </w:p>
    <w:p w14:paraId="49AD665A" w14:textId="77777777" w:rsidR="00B11511" w:rsidRDefault="00B11511" w:rsidP="00B11511">
      <w:pPr>
        <w:tabs>
          <w:tab w:val="left" w:pos="-1440"/>
        </w:tabs>
        <w:ind w:left="720" w:hanging="720"/>
      </w:pPr>
      <w:r>
        <w:t>Borsch</w:t>
      </w:r>
      <w:r w:rsidR="00745134" w:rsidRPr="00745134">
        <w:t xml:space="preserve">, </w:t>
      </w:r>
      <w:r>
        <w:t>Frederick Houk</w:t>
      </w:r>
      <w:r w:rsidRPr="00391622">
        <w:t xml:space="preserve">. </w:t>
      </w:r>
      <w:r>
        <w:rPr>
          <w:i/>
          <w:iCs/>
        </w:rPr>
        <w:t>Many Things in Parables</w:t>
      </w:r>
      <w:r w:rsidRPr="00391622">
        <w:rPr>
          <w:iCs/>
        </w:rPr>
        <w:t xml:space="preserve">. </w:t>
      </w:r>
      <w:r>
        <w:t>Philadelphia</w:t>
      </w:r>
      <w:r w:rsidRPr="00391622">
        <w:t xml:space="preserve">: </w:t>
      </w:r>
      <w:r>
        <w:t>Fortress</w:t>
      </w:r>
      <w:r w:rsidR="00745134" w:rsidRPr="00745134">
        <w:t xml:space="preserve">, </w:t>
      </w:r>
      <w:r>
        <w:t>1988</w:t>
      </w:r>
      <w:r w:rsidRPr="00391622">
        <w:t>.</w:t>
      </w:r>
    </w:p>
    <w:p w14:paraId="1C3C5780" w14:textId="77777777" w:rsidR="00B11511" w:rsidRDefault="00B11511" w:rsidP="00B11511">
      <w:pPr>
        <w:tabs>
          <w:tab w:val="left" w:pos="-1440"/>
        </w:tabs>
        <w:ind w:left="720" w:hanging="720"/>
      </w:pPr>
      <w:r>
        <w:t>Buttrick</w:t>
      </w:r>
      <w:r w:rsidR="00745134" w:rsidRPr="00745134">
        <w:t xml:space="preserve">, </w:t>
      </w:r>
      <w:r>
        <w:t>George A</w:t>
      </w:r>
      <w:r w:rsidRPr="00391622">
        <w:t xml:space="preserve">. </w:t>
      </w:r>
      <w:r>
        <w:rPr>
          <w:i/>
          <w:iCs/>
        </w:rPr>
        <w:t>The Parables of Jesus</w:t>
      </w:r>
      <w:r w:rsidRPr="00391622">
        <w:rPr>
          <w:iCs/>
        </w:rPr>
        <w:t xml:space="preserve">. </w:t>
      </w:r>
      <w:r>
        <w:t>New York</w:t>
      </w:r>
      <w:r w:rsidRPr="00391622">
        <w:t xml:space="preserve">: </w:t>
      </w:r>
      <w:r>
        <w:t>Harper and Bros</w:t>
      </w:r>
      <w:r w:rsidRPr="00391622">
        <w:t>.</w:t>
      </w:r>
      <w:r w:rsidR="00745134" w:rsidRPr="00745134">
        <w:t xml:space="preserve">, </w:t>
      </w:r>
      <w:r>
        <w:t>1928.</w:t>
      </w:r>
    </w:p>
    <w:p w14:paraId="51F583F1" w14:textId="77777777" w:rsidR="00B11511" w:rsidRDefault="00B11511" w:rsidP="00B11511">
      <w:pPr>
        <w:tabs>
          <w:tab w:val="left" w:pos="-1440"/>
        </w:tabs>
        <w:ind w:left="720" w:hanging="720"/>
      </w:pPr>
      <w:r>
        <w:t>Callan</w:t>
      </w:r>
      <w:r w:rsidR="00745134" w:rsidRPr="00745134">
        <w:t xml:space="preserve">, </w:t>
      </w:r>
      <w:r>
        <w:t>Charles</w:t>
      </w:r>
      <w:r w:rsidRPr="00391622">
        <w:t xml:space="preserve">. </w:t>
      </w:r>
      <w:r>
        <w:rPr>
          <w:i/>
          <w:iCs/>
        </w:rPr>
        <w:t>The Parables of Christ</w:t>
      </w:r>
      <w:r w:rsidRPr="00391622">
        <w:rPr>
          <w:iCs/>
        </w:rPr>
        <w:t xml:space="preserve">. </w:t>
      </w:r>
      <w:r>
        <w:t>New York</w:t>
      </w:r>
      <w:r w:rsidRPr="00391622">
        <w:t xml:space="preserve">: </w:t>
      </w:r>
      <w:r>
        <w:t>Joseph F</w:t>
      </w:r>
      <w:r w:rsidRPr="00391622">
        <w:t xml:space="preserve">. </w:t>
      </w:r>
      <w:r>
        <w:t>Wagner</w:t>
      </w:r>
      <w:r w:rsidR="00745134" w:rsidRPr="00745134">
        <w:t xml:space="preserve">, </w:t>
      </w:r>
      <w:r>
        <w:t>1940</w:t>
      </w:r>
      <w:r w:rsidRPr="00391622">
        <w:t>.</w:t>
      </w:r>
    </w:p>
    <w:p w14:paraId="52D3A877" w14:textId="77777777" w:rsidR="00B11511" w:rsidRDefault="00B11511" w:rsidP="00B11511">
      <w:pPr>
        <w:tabs>
          <w:tab w:val="left" w:pos="-1440"/>
        </w:tabs>
        <w:ind w:left="720" w:hanging="720"/>
      </w:pPr>
      <w:r>
        <w:t>Capon</w:t>
      </w:r>
      <w:r w:rsidR="00745134" w:rsidRPr="00745134">
        <w:t xml:space="preserve">, </w:t>
      </w:r>
      <w:r>
        <w:t>Robert Farrar</w:t>
      </w:r>
      <w:r w:rsidRPr="00391622">
        <w:t xml:space="preserve">. </w:t>
      </w:r>
      <w:r>
        <w:rPr>
          <w:i/>
          <w:iCs/>
        </w:rPr>
        <w:t>The Parables of Grace</w:t>
      </w:r>
      <w:r w:rsidRPr="00391622">
        <w:rPr>
          <w:iCs/>
        </w:rPr>
        <w:t xml:space="preserve">. </w:t>
      </w:r>
      <w:r>
        <w:t>Grand Rapids</w:t>
      </w:r>
      <w:r w:rsidRPr="00391622">
        <w:t xml:space="preserve">: </w:t>
      </w:r>
      <w:r>
        <w:t>Eerdmans</w:t>
      </w:r>
      <w:r w:rsidR="00745134" w:rsidRPr="00745134">
        <w:t xml:space="preserve">, </w:t>
      </w:r>
      <w:r>
        <w:t>1988</w:t>
      </w:r>
      <w:r w:rsidRPr="00391622">
        <w:t>.</w:t>
      </w:r>
    </w:p>
    <w:p w14:paraId="1CF2B6FF" w14:textId="77777777" w:rsidR="00B11511" w:rsidRDefault="00B11511" w:rsidP="00B11511">
      <w:pPr>
        <w:tabs>
          <w:tab w:val="left" w:pos="-1440"/>
        </w:tabs>
        <w:ind w:left="720" w:hanging="720"/>
      </w:pPr>
      <w:r>
        <w:t>Capon</w:t>
      </w:r>
      <w:r w:rsidR="00745134" w:rsidRPr="00745134">
        <w:t xml:space="preserve">, </w:t>
      </w:r>
      <w:r>
        <w:t>Robert Farrar</w:t>
      </w:r>
      <w:r w:rsidRPr="00391622">
        <w:t xml:space="preserve">. </w:t>
      </w:r>
      <w:r>
        <w:rPr>
          <w:i/>
          <w:iCs/>
        </w:rPr>
        <w:t>The Parables of Judgment</w:t>
      </w:r>
      <w:r w:rsidRPr="00391622">
        <w:rPr>
          <w:iCs/>
        </w:rPr>
        <w:t xml:space="preserve">. </w:t>
      </w:r>
      <w:r>
        <w:t>Grand Rapids</w:t>
      </w:r>
      <w:r w:rsidRPr="00391622">
        <w:t xml:space="preserve">: </w:t>
      </w:r>
      <w:r>
        <w:t>Eerdmans</w:t>
      </w:r>
      <w:r w:rsidR="00745134" w:rsidRPr="00745134">
        <w:t xml:space="preserve">, </w:t>
      </w:r>
      <w:r>
        <w:t>1989</w:t>
      </w:r>
      <w:r w:rsidRPr="00391622">
        <w:t>.</w:t>
      </w:r>
    </w:p>
    <w:p w14:paraId="26631F58" w14:textId="77777777" w:rsidR="00B11511" w:rsidRDefault="00B11511" w:rsidP="00B11511">
      <w:pPr>
        <w:tabs>
          <w:tab w:val="left" w:pos="-1440"/>
        </w:tabs>
        <w:ind w:left="720" w:hanging="720"/>
      </w:pPr>
      <w:r>
        <w:t>Derrett</w:t>
      </w:r>
      <w:r w:rsidR="00745134" w:rsidRPr="00745134">
        <w:t xml:space="preserve">, </w:t>
      </w:r>
      <w:r>
        <w:t>M</w:t>
      </w:r>
      <w:r w:rsidRPr="00391622">
        <w:t>.</w:t>
      </w:r>
      <w:r w:rsidR="00745134" w:rsidRPr="00745134">
        <w:t xml:space="preserve">, </w:t>
      </w:r>
      <w:r>
        <w:t>and J</w:t>
      </w:r>
      <w:r w:rsidRPr="00391622">
        <w:t xml:space="preserve">. </w:t>
      </w:r>
      <w:r>
        <w:t>Duncan</w:t>
      </w:r>
      <w:r w:rsidRPr="00391622">
        <w:t xml:space="preserve">. </w:t>
      </w:r>
      <w:r>
        <w:t>“Law in the New Testament</w:t>
      </w:r>
      <w:r w:rsidRPr="00391622">
        <w:t xml:space="preserve">: </w:t>
      </w:r>
      <w:r>
        <w:t>The Parable of the Prodigal Son</w:t>
      </w:r>
      <w:r w:rsidRPr="00391622">
        <w:t>.</w:t>
      </w:r>
      <w:r>
        <w:t>”</w:t>
      </w:r>
      <w:r w:rsidRPr="00391622">
        <w:t xml:space="preserve"> </w:t>
      </w:r>
      <w:r>
        <w:rPr>
          <w:i/>
          <w:iCs/>
        </w:rPr>
        <w:t>New Testament Studies</w:t>
      </w:r>
      <w:r w:rsidRPr="00391622">
        <w:t xml:space="preserve"> (</w:t>
      </w:r>
      <w:r>
        <w:t>October 1967</w:t>
      </w:r>
      <w:r w:rsidRPr="00391622">
        <w:t xml:space="preserve">) </w:t>
      </w:r>
      <w:r>
        <w:t>56-74</w:t>
      </w:r>
      <w:r w:rsidRPr="00391622">
        <w:t>.</w:t>
      </w:r>
    </w:p>
    <w:p w14:paraId="43B62A1E" w14:textId="77777777" w:rsidR="00B11511" w:rsidRDefault="00B11511" w:rsidP="00B11511">
      <w:pPr>
        <w:tabs>
          <w:tab w:val="left" w:pos="-1440"/>
        </w:tabs>
        <w:ind w:left="720" w:hanging="720"/>
      </w:pPr>
      <w:r>
        <w:t>Fitzmyer</w:t>
      </w:r>
      <w:r w:rsidR="00745134" w:rsidRPr="00745134">
        <w:t xml:space="preserve">, </w:t>
      </w:r>
      <w:r>
        <w:t>Joseph A</w:t>
      </w:r>
      <w:r w:rsidRPr="00391622">
        <w:t>.</w:t>
      </w:r>
      <w:r w:rsidR="00745134" w:rsidRPr="00745134">
        <w:t xml:space="preserve">, </w:t>
      </w:r>
      <w:r>
        <w:t>SJ</w:t>
      </w:r>
      <w:r w:rsidRPr="00391622">
        <w:t xml:space="preserve">. </w:t>
      </w:r>
      <w:r>
        <w:rPr>
          <w:i/>
          <w:iCs/>
        </w:rPr>
        <w:t>Luke the Theologian</w:t>
      </w:r>
      <w:r w:rsidRPr="00391622">
        <w:rPr>
          <w:iCs/>
        </w:rPr>
        <w:t xml:space="preserve">: </w:t>
      </w:r>
      <w:r>
        <w:rPr>
          <w:i/>
          <w:iCs/>
        </w:rPr>
        <w:t>Aspects of His Teaching</w:t>
      </w:r>
      <w:r w:rsidRPr="00391622">
        <w:rPr>
          <w:iCs/>
        </w:rPr>
        <w:t xml:space="preserve">. </w:t>
      </w:r>
      <w:r>
        <w:t>New York</w:t>
      </w:r>
      <w:r w:rsidRPr="00391622">
        <w:t xml:space="preserve">: </w:t>
      </w:r>
      <w:r>
        <w:t>Paulist</w:t>
      </w:r>
      <w:r w:rsidR="00745134" w:rsidRPr="00745134">
        <w:t xml:space="preserve">, </w:t>
      </w:r>
      <w:r>
        <w:t>1989</w:t>
      </w:r>
      <w:r w:rsidRPr="00391622">
        <w:t>.</w:t>
      </w:r>
    </w:p>
    <w:p w14:paraId="3E7A8EC0" w14:textId="77777777" w:rsidR="00B11511" w:rsidRDefault="00B11511" w:rsidP="00B11511">
      <w:pPr>
        <w:tabs>
          <w:tab w:val="left" w:pos="-1440"/>
        </w:tabs>
        <w:ind w:left="720" w:hanging="720"/>
      </w:pPr>
      <w:r>
        <w:t>Fonck</w:t>
      </w:r>
      <w:r w:rsidR="00745134" w:rsidRPr="00745134">
        <w:t xml:space="preserve">, </w:t>
      </w:r>
      <w:r>
        <w:t>Leopold</w:t>
      </w:r>
      <w:r w:rsidRPr="00391622">
        <w:t xml:space="preserve">. </w:t>
      </w:r>
      <w:r>
        <w:rPr>
          <w:i/>
          <w:iCs/>
        </w:rPr>
        <w:t>The Parables of the Gospel</w:t>
      </w:r>
      <w:r w:rsidRPr="00391622">
        <w:rPr>
          <w:iCs/>
        </w:rPr>
        <w:t xml:space="preserve">. </w:t>
      </w:r>
      <w:r>
        <w:t>New York</w:t>
      </w:r>
      <w:r w:rsidRPr="00391622">
        <w:t xml:space="preserve">: </w:t>
      </w:r>
      <w:r>
        <w:t>Frederick Pustet</w:t>
      </w:r>
      <w:r w:rsidR="00745134" w:rsidRPr="00745134">
        <w:t xml:space="preserve">, </w:t>
      </w:r>
      <w:r>
        <w:t>1914</w:t>
      </w:r>
      <w:r w:rsidRPr="00391622">
        <w:t>.</w:t>
      </w:r>
    </w:p>
    <w:p w14:paraId="7EC32B05" w14:textId="77777777" w:rsidR="00B11511" w:rsidRDefault="00B11511" w:rsidP="00B11511">
      <w:pPr>
        <w:tabs>
          <w:tab w:val="left" w:pos="-1440"/>
        </w:tabs>
        <w:ind w:left="720" w:hanging="720"/>
      </w:pPr>
      <w:r>
        <w:rPr>
          <w:lang w:val="de-DE"/>
        </w:rPr>
        <w:t>Gen</w:t>
      </w:r>
      <w:r w:rsidR="00745134" w:rsidRPr="00745134">
        <w:rPr>
          <w:lang w:val="de-DE"/>
        </w:rPr>
        <w:t xml:space="preserve">, </w:t>
      </w:r>
      <w:r>
        <w:rPr>
          <w:lang w:val="de-DE"/>
        </w:rPr>
        <w:t>J</w:t>
      </w:r>
      <w:r w:rsidRPr="00391622">
        <w:rPr>
          <w:lang w:val="de-DE"/>
        </w:rPr>
        <w:t xml:space="preserve">. </w:t>
      </w:r>
      <w:r>
        <w:rPr>
          <w:lang w:val="de-DE"/>
        </w:rPr>
        <w:t>Stanley</w:t>
      </w:r>
      <w:r w:rsidRPr="00391622">
        <w:rPr>
          <w:lang w:val="de-DE"/>
        </w:rPr>
        <w:t xml:space="preserve">. </w:t>
      </w:r>
      <w:r>
        <w:rPr>
          <w:i/>
          <w:iCs/>
        </w:rPr>
        <w:t>The Parables of Conflict in Luke</w:t>
      </w:r>
      <w:r w:rsidRPr="00391622">
        <w:rPr>
          <w:iCs/>
        </w:rPr>
        <w:t xml:space="preserve">. </w:t>
      </w:r>
      <w:r>
        <w:t>Philadelphia</w:t>
      </w:r>
      <w:r w:rsidRPr="00391622">
        <w:t xml:space="preserve">: </w:t>
      </w:r>
      <w:r>
        <w:t>Westminster</w:t>
      </w:r>
      <w:r w:rsidR="00745134" w:rsidRPr="00745134">
        <w:t xml:space="preserve">, </w:t>
      </w:r>
      <w:r>
        <w:t>1952</w:t>
      </w:r>
      <w:r w:rsidRPr="00391622">
        <w:t>.</w:t>
      </w:r>
    </w:p>
    <w:p w14:paraId="205665C4" w14:textId="77777777" w:rsidR="00B11511" w:rsidRDefault="00B11511" w:rsidP="00B11511">
      <w:pPr>
        <w:tabs>
          <w:tab w:val="left" w:pos="-1440"/>
        </w:tabs>
        <w:ind w:left="720" w:hanging="720"/>
        <w:rPr>
          <w:lang w:val="de-DE"/>
        </w:rPr>
      </w:pPr>
      <w:r>
        <w:t>Godet</w:t>
      </w:r>
      <w:r w:rsidR="00745134" w:rsidRPr="00745134">
        <w:t xml:space="preserve">, </w:t>
      </w:r>
      <w:r>
        <w:t>Frederic Louis</w:t>
      </w:r>
      <w:r w:rsidRPr="00391622">
        <w:t xml:space="preserve">. </w:t>
      </w:r>
      <w:r>
        <w:rPr>
          <w:i/>
          <w:iCs/>
        </w:rPr>
        <w:t>Com</w:t>
      </w:r>
      <w:r w:rsidR="005B1152">
        <w:rPr>
          <w:i/>
          <w:iCs/>
        </w:rPr>
        <w:t>m</w:t>
      </w:r>
      <w:r>
        <w:rPr>
          <w:i/>
          <w:iCs/>
        </w:rPr>
        <w:t>entary on Luke</w:t>
      </w:r>
      <w:r w:rsidRPr="00391622">
        <w:rPr>
          <w:iCs/>
        </w:rPr>
        <w:t xml:space="preserve">. </w:t>
      </w:r>
      <w:r>
        <w:rPr>
          <w:lang w:val="de-DE"/>
        </w:rPr>
        <w:t>Grand Rapids</w:t>
      </w:r>
      <w:r w:rsidRPr="00391622">
        <w:rPr>
          <w:lang w:val="de-DE"/>
        </w:rPr>
        <w:t xml:space="preserve">: </w:t>
      </w:r>
      <w:r>
        <w:rPr>
          <w:lang w:val="de-DE"/>
        </w:rPr>
        <w:t>Kregel</w:t>
      </w:r>
      <w:r w:rsidR="00745134" w:rsidRPr="00745134">
        <w:rPr>
          <w:lang w:val="de-DE"/>
        </w:rPr>
        <w:t xml:space="preserve">, </w:t>
      </w:r>
      <w:r>
        <w:rPr>
          <w:lang w:val="de-DE"/>
        </w:rPr>
        <w:t>1981</w:t>
      </w:r>
      <w:r w:rsidRPr="00391622">
        <w:rPr>
          <w:lang w:val="de-DE"/>
        </w:rPr>
        <w:t>.</w:t>
      </w:r>
    </w:p>
    <w:p w14:paraId="2D8AC8ED" w14:textId="77777777" w:rsidR="00B11511" w:rsidRDefault="00B11511" w:rsidP="00B11511">
      <w:pPr>
        <w:tabs>
          <w:tab w:val="left" w:pos="-1440"/>
        </w:tabs>
        <w:ind w:left="720" w:hanging="720"/>
      </w:pPr>
      <w:r>
        <w:t>Guthrie</w:t>
      </w:r>
      <w:r w:rsidR="00745134" w:rsidRPr="00745134">
        <w:t xml:space="preserve">, </w:t>
      </w:r>
      <w:r>
        <w:t>Donald</w:t>
      </w:r>
      <w:r w:rsidRPr="00391622">
        <w:t xml:space="preserve">. </w:t>
      </w:r>
      <w:r>
        <w:rPr>
          <w:i/>
          <w:iCs/>
        </w:rPr>
        <w:t>Jesus the Messiah</w:t>
      </w:r>
      <w:r w:rsidRPr="00391622">
        <w:rPr>
          <w:iCs/>
        </w:rPr>
        <w:t xml:space="preserve">. </w:t>
      </w:r>
      <w:r>
        <w:t>Grand Rapids</w:t>
      </w:r>
      <w:r w:rsidRPr="00391622">
        <w:t xml:space="preserve">: </w:t>
      </w:r>
      <w:r>
        <w:t>Zondervan</w:t>
      </w:r>
      <w:r w:rsidR="00745134" w:rsidRPr="00745134">
        <w:t xml:space="preserve">, </w:t>
      </w:r>
      <w:r>
        <w:t>1992</w:t>
      </w:r>
      <w:r w:rsidRPr="00391622">
        <w:t>.</w:t>
      </w:r>
    </w:p>
    <w:p w14:paraId="404AF2D5" w14:textId="77777777" w:rsidR="00B11511" w:rsidRDefault="00B11511" w:rsidP="00B11511">
      <w:pPr>
        <w:tabs>
          <w:tab w:val="left" w:pos="-1440"/>
        </w:tabs>
        <w:ind w:left="720" w:hanging="720"/>
      </w:pPr>
      <w:r>
        <w:t>Guzwiller</w:t>
      </w:r>
      <w:r w:rsidR="00745134" w:rsidRPr="00745134">
        <w:t xml:space="preserve">, </w:t>
      </w:r>
      <w:r>
        <w:t>Richard</w:t>
      </w:r>
      <w:r w:rsidR="00745134" w:rsidRPr="00745134">
        <w:t xml:space="preserve">, </w:t>
      </w:r>
      <w:r>
        <w:t>SJ</w:t>
      </w:r>
      <w:r w:rsidRPr="00391622">
        <w:t xml:space="preserve">. </w:t>
      </w:r>
      <w:r>
        <w:rPr>
          <w:i/>
          <w:iCs/>
        </w:rPr>
        <w:t>The Parables of the Lord</w:t>
      </w:r>
      <w:r w:rsidRPr="00391622">
        <w:rPr>
          <w:iCs/>
        </w:rPr>
        <w:t xml:space="preserve">. </w:t>
      </w:r>
      <w:r>
        <w:t>New York</w:t>
      </w:r>
      <w:r w:rsidRPr="00391622">
        <w:t xml:space="preserve">: </w:t>
      </w:r>
      <w:r>
        <w:t>Herder and Herder</w:t>
      </w:r>
      <w:r w:rsidR="00745134" w:rsidRPr="00745134">
        <w:t xml:space="preserve">, </w:t>
      </w:r>
      <w:r>
        <w:t>1964</w:t>
      </w:r>
      <w:r w:rsidRPr="00391622">
        <w:t>.</w:t>
      </w:r>
    </w:p>
    <w:p w14:paraId="16529AD7" w14:textId="77777777" w:rsidR="00B11511" w:rsidRDefault="00B11511" w:rsidP="00B11511">
      <w:pPr>
        <w:tabs>
          <w:tab w:val="left" w:pos="-1440"/>
        </w:tabs>
        <w:ind w:left="720" w:hanging="720"/>
      </w:pPr>
      <w:r>
        <w:t>Hendrickx</w:t>
      </w:r>
      <w:r w:rsidR="00745134" w:rsidRPr="00745134">
        <w:t xml:space="preserve">, </w:t>
      </w:r>
      <w:r>
        <w:t>Herman</w:t>
      </w:r>
      <w:r w:rsidRPr="00391622">
        <w:t xml:space="preserve">. </w:t>
      </w:r>
      <w:r>
        <w:rPr>
          <w:i/>
          <w:iCs/>
        </w:rPr>
        <w:t>The Parables of Jesus</w:t>
      </w:r>
      <w:r w:rsidRPr="00391622">
        <w:rPr>
          <w:iCs/>
        </w:rPr>
        <w:t xml:space="preserve">. </w:t>
      </w:r>
      <w:r>
        <w:t>San Francisco</w:t>
      </w:r>
      <w:r w:rsidRPr="00391622">
        <w:t xml:space="preserve">: </w:t>
      </w:r>
      <w:r>
        <w:t>Harper and Row</w:t>
      </w:r>
      <w:r w:rsidR="00745134" w:rsidRPr="00745134">
        <w:t xml:space="preserve">, </w:t>
      </w:r>
      <w:r>
        <w:t>1986</w:t>
      </w:r>
      <w:r w:rsidRPr="00391622">
        <w:t>.</w:t>
      </w:r>
    </w:p>
    <w:p w14:paraId="7A0AEC30" w14:textId="77777777" w:rsidR="00B11511" w:rsidRDefault="00B11511" w:rsidP="00B11511">
      <w:pPr>
        <w:tabs>
          <w:tab w:val="left" w:pos="-1440"/>
        </w:tabs>
        <w:ind w:left="720" w:hanging="720"/>
      </w:pPr>
      <w:r>
        <w:t>Herzog</w:t>
      </w:r>
      <w:r w:rsidR="00745134" w:rsidRPr="00745134">
        <w:t xml:space="preserve">, </w:t>
      </w:r>
      <w:r>
        <w:t>William R</w:t>
      </w:r>
      <w:r w:rsidRPr="00391622">
        <w:t xml:space="preserve">. </w:t>
      </w:r>
      <w:r>
        <w:rPr>
          <w:i/>
          <w:iCs/>
        </w:rPr>
        <w:t>Parables as Subversive Speech</w:t>
      </w:r>
      <w:r w:rsidRPr="00391622">
        <w:rPr>
          <w:iCs/>
        </w:rPr>
        <w:t xml:space="preserve">. </w:t>
      </w:r>
      <w:r>
        <w:t>Louisville</w:t>
      </w:r>
      <w:r w:rsidRPr="00391622">
        <w:t xml:space="preserve">: </w:t>
      </w:r>
      <w:r>
        <w:t>John Knox</w:t>
      </w:r>
      <w:r w:rsidR="00745134" w:rsidRPr="00745134">
        <w:t xml:space="preserve">, </w:t>
      </w:r>
      <w:r>
        <w:t>1994</w:t>
      </w:r>
      <w:r w:rsidRPr="00391622">
        <w:t>.</w:t>
      </w:r>
    </w:p>
    <w:p w14:paraId="1013F596" w14:textId="77777777" w:rsidR="00A641DA" w:rsidRDefault="00A641DA" w:rsidP="00B11511">
      <w:pPr>
        <w:tabs>
          <w:tab w:val="left" w:pos="-1440"/>
        </w:tabs>
        <w:ind w:left="720" w:hanging="720"/>
      </w:pPr>
      <w:r w:rsidRPr="00874829">
        <w:rPr>
          <w:szCs w:val="18"/>
        </w:rPr>
        <w:t>Hultgren</w:t>
      </w:r>
      <w:r w:rsidR="00745134" w:rsidRPr="00745134">
        <w:rPr>
          <w:szCs w:val="18"/>
        </w:rPr>
        <w:t xml:space="preserve">, </w:t>
      </w:r>
      <w:r w:rsidRPr="00874829">
        <w:rPr>
          <w:szCs w:val="18"/>
        </w:rPr>
        <w:t xml:space="preserve">Arland J. </w:t>
      </w:r>
      <w:r w:rsidRPr="00874829">
        <w:rPr>
          <w:i/>
          <w:iCs/>
          <w:szCs w:val="18"/>
        </w:rPr>
        <w:t>The Parables of Jesus</w:t>
      </w:r>
      <w:r w:rsidRPr="00874829">
        <w:rPr>
          <w:szCs w:val="18"/>
        </w:rPr>
        <w:t xml:space="preserve">: </w:t>
      </w:r>
      <w:r w:rsidRPr="00874829">
        <w:rPr>
          <w:i/>
          <w:iCs/>
          <w:szCs w:val="18"/>
        </w:rPr>
        <w:t>A Commentary</w:t>
      </w:r>
      <w:r w:rsidRPr="00874829">
        <w:rPr>
          <w:szCs w:val="18"/>
        </w:rPr>
        <w:t xml:space="preserve">. </w:t>
      </w:r>
      <w:r w:rsidRPr="00874829">
        <w:rPr>
          <w:kern w:val="2"/>
          <w:szCs w:val="10"/>
        </w:rPr>
        <w:t>The Bible in Its World. Grand Rapids: Eerdmans</w:t>
      </w:r>
      <w:r w:rsidR="00745134" w:rsidRPr="00745134">
        <w:rPr>
          <w:kern w:val="2"/>
          <w:szCs w:val="10"/>
        </w:rPr>
        <w:t xml:space="preserve">, </w:t>
      </w:r>
      <w:r w:rsidRPr="00874829">
        <w:rPr>
          <w:kern w:val="2"/>
          <w:szCs w:val="10"/>
        </w:rPr>
        <w:t>2000.</w:t>
      </w:r>
    </w:p>
    <w:p w14:paraId="68C1309D" w14:textId="77777777" w:rsidR="007877B7" w:rsidRDefault="007877B7" w:rsidP="00B11511">
      <w:pPr>
        <w:tabs>
          <w:tab w:val="left" w:pos="-1440"/>
        </w:tabs>
        <w:ind w:left="720" w:hanging="720"/>
      </w:pPr>
      <w:r>
        <w:t xml:space="preserve">Jeremias, Joachim. </w:t>
      </w:r>
      <w:r w:rsidRPr="007877B7">
        <w:rPr>
          <w:i/>
        </w:rPr>
        <w:t>New Testament Theology</w:t>
      </w:r>
      <w:r>
        <w:t xml:space="preserve">: </w:t>
      </w:r>
      <w:r w:rsidRPr="007877B7">
        <w:rPr>
          <w:i/>
        </w:rPr>
        <w:t>The Proclamation of Jesus</w:t>
      </w:r>
      <w:r>
        <w:t>. Trans. John Bowden. New York: Macmillan, 1971.</w:t>
      </w:r>
    </w:p>
    <w:p w14:paraId="5672EEEB" w14:textId="77777777" w:rsidR="00B11511" w:rsidRDefault="00B11511" w:rsidP="00B11511">
      <w:pPr>
        <w:tabs>
          <w:tab w:val="left" w:pos="-1440"/>
        </w:tabs>
        <w:ind w:left="720" w:hanging="720"/>
      </w:pPr>
      <w:r>
        <w:t>Kahlefeld</w:t>
      </w:r>
      <w:r w:rsidR="00745134" w:rsidRPr="00745134">
        <w:t xml:space="preserve">, </w:t>
      </w:r>
      <w:r>
        <w:t>Heinrich</w:t>
      </w:r>
      <w:r w:rsidRPr="00391622">
        <w:t xml:space="preserve">. </w:t>
      </w:r>
      <w:r>
        <w:rPr>
          <w:i/>
          <w:iCs/>
        </w:rPr>
        <w:t>Parables and Instructions in the Gospels</w:t>
      </w:r>
      <w:r w:rsidRPr="00391622">
        <w:rPr>
          <w:iCs/>
        </w:rPr>
        <w:t xml:space="preserve">. </w:t>
      </w:r>
      <w:r>
        <w:t>New York</w:t>
      </w:r>
      <w:r w:rsidRPr="00391622">
        <w:t xml:space="preserve">: </w:t>
      </w:r>
      <w:r>
        <w:t>Herder and Herder</w:t>
      </w:r>
      <w:r w:rsidR="00745134" w:rsidRPr="00745134">
        <w:t xml:space="preserve">, </w:t>
      </w:r>
      <w:r>
        <w:t>1966</w:t>
      </w:r>
      <w:r w:rsidRPr="00391622">
        <w:t>.</w:t>
      </w:r>
    </w:p>
    <w:p w14:paraId="12449F31" w14:textId="77777777" w:rsidR="00B11511" w:rsidRDefault="00B11511" w:rsidP="00B11511">
      <w:pPr>
        <w:tabs>
          <w:tab w:val="left" w:pos="-1440"/>
        </w:tabs>
        <w:ind w:left="720" w:hanging="720"/>
      </w:pPr>
      <w:r>
        <w:t>Lockyer</w:t>
      </w:r>
      <w:r w:rsidR="00745134" w:rsidRPr="00745134">
        <w:t xml:space="preserve">, </w:t>
      </w:r>
      <w:r>
        <w:t>Herbert</w:t>
      </w:r>
      <w:r w:rsidRPr="00391622">
        <w:t xml:space="preserve">. </w:t>
      </w:r>
      <w:r>
        <w:rPr>
          <w:i/>
          <w:iCs/>
        </w:rPr>
        <w:t>All the Parables of the Bible</w:t>
      </w:r>
      <w:r w:rsidRPr="00391622">
        <w:rPr>
          <w:iCs/>
        </w:rPr>
        <w:t xml:space="preserve">. </w:t>
      </w:r>
      <w:r>
        <w:t>Grand Rapids</w:t>
      </w:r>
      <w:r w:rsidRPr="00391622">
        <w:t xml:space="preserve">: </w:t>
      </w:r>
      <w:r>
        <w:t>Zondervan</w:t>
      </w:r>
      <w:r w:rsidR="00745134" w:rsidRPr="00745134">
        <w:t xml:space="preserve">, </w:t>
      </w:r>
      <w:r>
        <w:t>1963</w:t>
      </w:r>
      <w:r w:rsidRPr="00391622">
        <w:t>.</w:t>
      </w:r>
    </w:p>
    <w:p w14:paraId="6D9BCAE7" w14:textId="77777777" w:rsidR="00B11511" w:rsidRDefault="00B11511" w:rsidP="00B11511">
      <w:pPr>
        <w:tabs>
          <w:tab w:val="left" w:pos="-1440"/>
        </w:tabs>
        <w:ind w:left="720" w:hanging="720"/>
      </w:pPr>
      <w:r>
        <w:t>Miller</w:t>
      </w:r>
      <w:r w:rsidR="00745134" w:rsidRPr="00745134">
        <w:t xml:space="preserve">, </w:t>
      </w:r>
      <w:r>
        <w:t>John W</w:t>
      </w:r>
      <w:r w:rsidRPr="00391622">
        <w:t xml:space="preserve">. </w:t>
      </w:r>
      <w:r>
        <w:rPr>
          <w:i/>
          <w:iCs/>
        </w:rPr>
        <w:t>Step by Step through the Parables</w:t>
      </w:r>
      <w:r w:rsidRPr="00391622">
        <w:rPr>
          <w:iCs/>
        </w:rPr>
        <w:t xml:space="preserve">: </w:t>
      </w:r>
      <w:r>
        <w:rPr>
          <w:i/>
          <w:iCs/>
        </w:rPr>
        <w:t>A Beginner</w:t>
      </w:r>
      <w:r>
        <w:rPr>
          <w:iCs/>
        </w:rPr>
        <w:t>’</w:t>
      </w:r>
      <w:r>
        <w:rPr>
          <w:i/>
          <w:iCs/>
        </w:rPr>
        <w:t>s Guide to the Modern Study of the Stories Jesus Told</w:t>
      </w:r>
      <w:r w:rsidRPr="00391622">
        <w:rPr>
          <w:iCs/>
        </w:rPr>
        <w:t xml:space="preserve">; </w:t>
      </w:r>
      <w:r>
        <w:rPr>
          <w:i/>
          <w:iCs/>
        </w:rPr>
        <w:t>Their Meaning in His Time and Ours</w:t>
      </w:r>
      <w:r w:rsidRPr="00391622">
        <w:rPr>
          <w:iCs/>
        </w:rPr>
        <w:t xml:space="preserve">. </w:t>
      </w:r>
      <w:r>
        <w:t>Ramsey NJ</w:t>
      </w:r>
      <w:r w:rsidRPr="00391622">
        <w:t xml:space="preserve">: </w:t>
      </w:r>
      <w:r>
        <w:t>Paulist</w:t>
      </w:r>
      <w:r w:rsidR="00745134" w:rsidRPr="00745134">
        <w:t xml:space="preserve">, </w:t>
      </w:r>
      <w:r>
        <w:t>1981</w:t>
      </w:r>
      <w:r w:rsidRPr="00391622">
        <w:t>.</w:t>
      </w:r>
    </w:p>
    <w:p w14:paraId="0CC3F14A" w14:textId="77777777" w:rsidR="00B11511" w:rsidRDefault="00B11511" w:rsidP="00B11511">
      <w:pPr>
        <w:tabs>
          <w:tab w:val="left" w:pos="-1440"/>
        </w:tabs>
        <w:ind w:left="720" w:hanging="720"/>
      </w:pPr>
      <w:r>
        <w:t>Mitchell</w:t>
      </w:r>
      <w:r w:rsidR="00745134" w:rsidRPr="00745134">
        <w:t xml:space="preserve">, </w:t>
      </w:r>
      <w:r>
        <w:t>Edward Craig</w:t>
      </w:r>
      <w:r w:rsidRPr="00391622">
        <w:t xml:space="preserve">. </w:t>
      </w:r>
      <w:r>
        <w:rPr>
          <w:i/>
          <w:iCs/>
        </w:rPr>
        <w:t>The Parables of the New Testament</w:t>
      </w:r>
      <w:r w:rsidRPr="00391622">
        <w:rPr>
          <w:iCs/>
        </w:rPr>
        <w:t xml:space="preserve">. </w:t>
      </w:r>
      <w:r>
        <w:t>Philadelphia</w:t>
      </w:r>
      <w:r w:rsidRPr="00391622">
        <w:t xml:space="preserve">: </w:t>
      </w:r>
      <w:r>
        <w:t>Wm</w:t>
      </w:r>
      <w:r w:rsidRPr="00391622">
        <w:t xml:space="preserve">. </w:t>
      </w:r>
      <w:r>
        <w:t>H</w:t>
      </w:r>
      <w:r w:rsidRPr="00391622">
        <w:t xml:space="preserve">. </w:t>
      </w:r>
      <w:r>
        <w:t>Alden</w:t>
      </w:r>
      <w:r w:rsidR="00745134" w:rsidRPr="00745134">
        <w:t xml:space="preserve">, </w:t>
      </w:r>
      <w:r>
        <w:t>1900</w:t>
      </w:r>
      <w:r w:rsidRPr="00391622">
        <w:t>.</w:t>
      </w:r>
    </w:p>
    <w:p w14:paraId="540C509D" w14:textId="77777777" w:rsidR="00B11511" w:rsidRDefault="00B11511" w:rsidP="00B11511">
      <w:pPr>
        <w:tabs>
          <w:tab w:val="left" w:pos="-1440"/>
        </w:tabs>
        <w:ind w:left="720" w:hanging="720"/>
      </w:pPr>
      <w:r>
        <w:t>Mullins</w:t>
      </w:r>
      <w:r w:rsidR="00745134" w:rsidRPr="00745134">
        <w:t xml:space="preserve">, </w:t>
      </w:r>
      <w:r>
        <w:t>Aloysius</w:t>
      </w:r>
      <w:r w:rsidRPr="00391622">
        <w:t xml:space="preserve">. </w:t>
      </w:r>
      <w:r>
        <w:rPr>
          <w:i/>
          <w:iCs/>
        </w:rPr>
        <w:t>A Guide to the Kingdom</w:t>
      </w:r>
      <w:r w:rsidRPr="00391622">
        <w:rPr>
          <w:iCs/>
        </w:rPr>
        <w:t xml:space="preserve">: </w:t>
      </w:r>
      <w:r>
        <w:rPr>
          <w:i/>
          <w:iCs/>
        </w:rPr>
        <w:t>A Simple Handbook on the Parables</w:t>
      </w:r>
      <w:r w:rsidRPr="00391622">
        <w:rPr>
          <w:iCs/>
        </w:rPr>
        <w:t xml:space="preserve">. </w:t>
      </w:r>
      <w:r>
        <w:t>Tinbury Wells</w:t>
      </w:r>
      <w:r w:rsidR="00745134" w:rsidRPr="00745134">
        <w:t xml:space="preserve">, </w:t>
      </w:r>
      <w:r>
        <w:t>Worcestershire</w:t>
      </w:r>
      <w:r w:rsidRPr="00391622">
        <w:t xml:space="preserve">: </w:t>
      </w:r>
      <w:r>
        <w:t>Thomas More</w:t>
      </w:r>
      <w:r w:rsidR="00745134" w:rsidRPr="00745134">
        <w:t xml:space="preserve">, </w:t>
      </w:r>
      <w:r>
        <w:t>1963</w:t>
      </w:r>
      <w:r w:rsidRPr="00391622">
        <w:t>.</w:t>
      </w:r>
    </w:p>
    <w:p w14:paraId="777D81BB" w14:textId="77777777" w:rsidR="00B11511" w:rsidRDefault="00B11511" w:rsidP="00B11511">
      <w:pPr>
        <w:tabs>
          <w:tab w:val="left" w:pos="-1440"/>
        </w:tabs>
        <w:ind w:left="720" w:hanging="720"/>
      </w:pPr>
      <w:r>
        <w:t>O’Sullivan</w:t>
      </w:r>
      <w:r w:rsidR="00745134" w:rsidRPr="00745134">
        <w:t xml:space="preserve">, </w:t>
      </w:r>
      <w:r>
        <w:t>Kevin</w:t>
      </w:r>
      <w:r w:rsidR="00745134" w:rsidRPr="00745134">
        <w:t xml:space="preserve">, </w:t>
      </w:r>
      <w:r>
        <w:t>OFM</w:t>
      </w:r>
      <w:r w:rsidRPr="00391622">
        <w:t xml:space="preserve">. </w:t>
      </w:r>
      <w:r>
        <w:rPr>
          <w:i/>
          <w:iCs/>
        </w:rPr>
        <w:t>Living Parables</w:t>
      </w:r>
      <w:r w:rsidRPr="00391622">
        <w:rPr>
          <w:iCs/>
        </w:rPr>
        <w:t xml:space="preserve">. </w:t>
      </w:r>
      <w:r>
        <w:t>Milwaukee</w:t>
      </w:r>
      <w:r w:rsidRPr="00391622">
        <w:t xml:space="preserve">: </w:t>
      </w:r>
      <w:r>
        <w:t>Bruce</w:t>
      </w:r>
      <w:r w:rsidR="00745134" w:rsidRPr="00745134">
        <w:t xml:space="preserve">, </w:t>
      </w:r>
      <w:r>
        <w:t>1963</w:t>
      </w:r>
      <w:r w:rsidRPr="00391622">
        <w:t>.</w:t>
      </w:r>
    </w:p>
    <w:p w14:paraId="24E6D5F3" w14:textId="77777777" w:rsidR="00B11511" w:rsidRDefault="00B11511" w:rsidP="00B11511">
      <w:pPr>
        <w:tabs>
          <w:tab w:val="left" w:pos="-1440"/>
        </w:tabs>
      </w:pPr>
      <w:r>
        <w:t>Perkins</w:t>
      </w:r>
      <w:r w:rsidR="00745134" w:rsidRPr="00745134">
        <w:t xml:space="preserve">, </w:t>
      </w:r>
      <w:r>
        <w:t>Pheme</w:t>
      </w:r>
      <w:r w:rsidRPr="00391622">
        <w:t xml:space="preserve">. </w:t>
      </w:r>
      <w:r>
        <w:rPr>
          <w:i/>
          <w:iCs/>
        </w:rPr>
        <w:t>Hearing the Parables of Jesus</w:t>
      </w:r>
      <w:r w:rsidRPr="00391622">
        <w:rPr>
          <w:iCs/>
        </w:rPr>
        <w:t xml:space="preserve">. </w:t>
      </w:r>
      <w:r>
        <w:t>New York</w:t>
      </w:r>
      <w:r w:rsidRPr="00391622">
        <w:t xml:space="preserve">: </w:t>
      </w:r>
      <w:r>
        <w:t>Paulist</w:t>
      </w:r>
      <w:r w:rsidR="00745134" w:rsidRPr="00745134">
        <w:t xml:space="preserve">, </w:t>
      </w:r>
      <w:r>
        <w:t>1981</w:t>
      </w:r>
      <w:r w:rsidRPr="00391622">
        <w:t>.</w:t>
      </w:r>
    </w:p>
    <w:p w14:paraId="46AA9E39" w14:textId="77777777" w:rsidR="00B11511" w:rsidRDefault="00B11511" w:rsidP="00B11511">
      <w:pPr>
        <w:tabs>
          <w:tab w:val="left" w:pos="-1440"/>
        </w:tabs>
        <w:ind w:left="720" w:hanging="720"/>
      </w:pPr>
      <w:r>
        <w:t>Praeder</w:t>
      </w:r>
      <w:r w:rsidR="00745134" w:rsidRPr="00745134">
        <w:t xml:space="preserve">, </w:t>
      </w:r>
      <w:r>
        <w:t>Susan M</w:t>
      </w:r>
      <w:r w:rsidRPr="00391622">
        <w:t xml:space="preserve">. </w:t>
      </w:r>
      <w:r>
        <w:rPr>
          <w:i/>
          <w:iCs/>
        </w:rPr>
        <w:t>The Word in Women</w:t>
      </w:r>
      <w:r>
        <w:rPr>
          <w:iCs/>
        </w:rPr>
        <w:t>’</w:t>
      </w:r>
      <w:r>
        <w:rPr>
          <w:i/>
          <w:iCs/>
        </w:rPr>
        <w:t>s Worlds</w:t>
      </w:r>
      <w:r w:rsidRPr="00391622">
        <w:rPr>
          <w:iCs/>
        </w:rPr>
        <w:t xml:space="preserve">: </w:t>
      </w:r>
      <w:r>
        <w:rPr>
          <w:i/>
          <w:iCs/>
        </w:rPr>
        <w:t>Four Parables</w:t>
      </w:r>
      <w:r w:rsidRPr="00391622">
        <w:rPr>
          <w:iCs/>
        </w:rPr>
        <w:t xml:space="preserve">. </w:t>
      </w:r>
      <w:r>
        <w:t>Wilmington</w:t>
      </w:r>
      <w:r w:rsidRPr="00391622">
        <w:t xml:space="preserve">: </w:t>
      </w:r>
      <w:r>
        <w:t>Glazier</w:t>
      </w:r>
      <w:r w:rsidR="00745134" w:rsidRPr="00745134">
        <w:t xml:space="preserve">, </w:t>
      </w:r>
      <w:r>
        <w:t>1988</w:t>
      </w:r>
      <w:r w:rsidRPr="00391622">
        <w:t>.</w:t>
      </w:r>
    </w:p>
    <w:p w14:paraId="1A84CD79" w14:textId="77777777" w:rsidR="00B11511" w:rsidRDefault="00B11511" w:rsidP="00B11511">
      <w:pPr>
        <w:tabs>
          <w:tab w:val="left" w:pos="-1440"/>
        </w:tabs>
        <w:ind w:left="720" w:hanging="720"/>
      </w:pPr>
      <w:r>
        <w:t>Robbins</w:t>
      </w:r>
      <w:r w:rsidR="00745134" w:rsidRPr="00745134">
        <w:t xml:space="preserve">, </w:t>
      </w:r>
      <w:r>
        <w:t>Jill</w:t>
      </w:r>
      <w:r w:rsidRPr="00391622">
        <w:t xml:space="preserve">. </w:t>
      </w:r>
      <w:r>
        <w:rPr>
          <w:i/>
          <w:iCs/>
        </w:rPr>
        <w:t>Prodigal Son/Elder Brother</w:t>
      </w:r>
      <w:r w:rsidRPr="00391622">
        <w:rPr>
          <w:iCs/>
        </w:rPr>
        <w:t xml:space="preserve">. </w:t>
      </w:r>
      <w:r>
        <w:t>Chicago</w:t>
      </w:r>
      <w:r w:rsidRPr="00391622">
        <w:t xml:space="preserve">: </w:t>
      </w:r>
      <w:r>
        <w:t>U of Chicago P</w:t>
      </w:r>
      <w:r w:rsidR="00745134" w:rsidRPr="00745134">
        <w:t xml:space="preserve">, </w:t>
      </w:r>
      <w:r>
        <w:t>1991</w:t>
      </w:r>
      <w:r w:rsidRPr="00391622">
        <w:t>.</w:t>
      </w:r>
    </w:p>
    <w:p w14:paraId="73CB497C" w14:textId="77777777" w:rsidR="00B11511" w:rsidRDefault="00B11511" w:rsidP="00B11511">
      <w:pPr>
        <w:tabs>
          <w:tab w:val="left" w:pos="-1440"/>
        </w:tabs>
        <w:ind w:left="720" w:hanging="720"/>
      </w:pPr>
      <w:r w:rsidRPr="009B4745">
        <w:t>Robinson</w:t>
      </w:r>
      <w:r w:rsidR="00745134" w:rsidRPr="00745134">
        <w:t xml:space="preserve">, </w:t>
      </w:r>
      <w:r w:rsidRPr="009B4745">
        <w:t>J</w:t>
      </w:r>
      <w:r>
        <w:t xml:space="preserve">ames </w:t>
      </w:r>
      <w:r w:rsidRPr="009B4745">
        <w:t>M</w:t>
      </w:r>
      <w:r w:rsidRPr="009C136B">
        <w:t xml:space="preserve">. </w:t>
      </w:r>
      <w:r>
        <w:t>“</w:t>
      </w:r>
      <w:r w:rsidRPr="009B4745">
        <w:t>The Formal Structure of Jesus</w:t>
      </w:r>
      <w:r>
        <w:t>’</w:t>
      </w:r>
      <w:r w:rsidRPr="009C136B">
        <w:t xml:space="preserve"> </w:t>
      </w:r>
      <w:r w:rsidRPr="009B4745">
        <w:t>Message</w:t>
      </w:r>
      <w:r>
        <w:t>.”</w:t>
      </w:r>
      <w:r w:rsidRPr="009C136B">
        <w:t xml:space="preserve"> </w:t>
      </w:r>
      <w:r w:rsidRPr="009B4745">
        <w:t>In Klassen</w:t>
      </w:r>
      <w:r w:rsidR="00745134" w:rsidRPr="00745134">
        <w:t xml:space="preserve">, </w:t>
      </w:r>
      <w:r>
        <w:t>W.</w:t>
      </w:r>
      <w:r w:rsidR="00745134" w:rsidRPr="00745134">
        <w:t xml:space="preserve">, </w:t>
      </w:r>
      <w:r w:rsidRPr="009B4745">
        <w:t>and G</w:t>
      </w:r>
      <w:r w:rsidRPr="009C136B">
        <w:t>.</w:t>
      </w:r>
      <w:r w:rsidRPr="009B4745">
        <w:t>F</w:t>
      </w:r>
      <w:r w:rsidRPr="009C136B">
        <w:t xml:space="preserve">. </w:t>
      </w:r>
      <w:r w:rsidRPr="009B4745">
        <w:t>Snyder</w:t>
      </w:r>
      <w:r w:rsidR="00745134" w:rsidRPr="00745134">
        <w:t xml:space="preserve">, </w:t>
      </w:r>
      <w:r>
        <w:t xml:space="preserve">eds. </w:t>
      </w:r>
      <w:r w:rsidRPr="009B4745">
        <w:rPr>
          <w:i/>
          <w:iCs/>
        </w:rPr>
        <w:t>Current Issues in New Testament Interpretation</w:t>
      </w:r>
      <w:r>
        <w:rPr>
          <w:iCs/>
        </w:rPr>
        <w:t xml:space="preserve">. </w:t>
      </w:r>
      <w:r w:rsidRPr="009B4745">
        <w:t>Fest</w:t>
      </w:r>
      <w:r w:rsidRPr="009B4745">
        <w:softHyphen/>
        <w:t>schrift for Otto Piper</w:t>
      </w:r>
      <w:r>
        <w:t>.</w:t>
      </w:r>
      <w:r w:rsidRPr="009C136B">
        <w:t xml:space="preserve"> </w:t>
      </w:r>
      <w:r w:rsidRPr="009B4745">
        <w:t>New York</w:t>
      </w:r>
      <w:r w:rsidRPr="009C136B">
        <w:t xml:space="preserve">: </w:t>
      </w:r>
      <w:r w:rsidRPr="009B4745">
        <w:t>Harper</w:t>
      </w:r>
      <w:r w:rsidR="00745134" w:rsidRPr="00745134">
        <w:t xml:space="preserve">, </w:t>
      </w:r>
      <w:r w:rsidRPr="009B4745">
        <w:t>1962</w:t>
      </w:r>
      <w:r w:rsidRPr="009C136B">
        <w:t>.</w:t>
      </w:r>
    </w:p>
    <w:p w14:paraId="58CF1288" w14:textId="77777777" w:rsidR="00B11511" w:rsidRPr="003A4642" w:rsidRDefault="00B11511" w:rsidP="00B11511">
      <w:pPr>
        <w:tabs>
          <w:tab w:val="left" w:pos="-1440"/>
        </w:tabs>
        <w:ind w:left="720" w:hanging="720"/>
      </w:pPr>
      <w:r>
        <w:lastRenderedPageBreak/>
        <w:t>Seagren</w:t>
      </w:r>
      <w:r w:rsidR="00745134" w:rsidRPr="00745134">
        <w:t xml:space="preserve">, </w:t>
      </w:r>
      <w:r>
        <w:t>Dan</w:t>
      </w:r>
      <w:r w:rsidRPr="00391622">
        <w:t xml:space="preserve">. </w:t>
      </w:r>
      <w:r>
        <w:rPr>
          <w:i/>
          <w:iCs/>
        </w:rPr>
        <w:t>The Parables</w:t>
      </w:r>
      <w:r w:rsidRPr="00391622">
        <w:rPr>
          <w:iCs/>
        </w:rPr>
        <w:t xml:space="preserve">. </w:t>
      </w:r>
      <w:r w:rsidRPr="003A4642">
        <w:t>Wheaton: Tyndale House</w:t>
      </w:r>
      <w:r w:rsidR="00745134" w:rsidRPr="003A4642">
        <w:t xml:space="preserve">, </w:t>
      </w:r>
      <w:r w:rsidRPr="003A4642">
        <w:t>1978.</w:t>
      </w:r>
    </w:p>
    <w:p w14:paraId="1B06C83F" w14:textId="77777777" w:rsidR="00B11511" w:rsidRDefault="00B11511" w:rsidP="00B11511">
      <w:pPr>
        <w:tabs>
          <w:tab w:val="left" w:pos="-1440"/>
        </w:tabs>
        <w:ind w:left="720" w:hanging="720"/>
      </w:pPr>
      <w:r>
        <w:t>Smith</w:t>
      </w:r>
      <w:r w:rsidR="00745134" w:rsidRPr="00745134">
        <w:t xml:space="preserve">, </w:t>
      </w:r>
      <w:r>
        <w:t>Charles</w:t>
      </w:r>
      <w:r w:rsidRPr="00391622">
        <w:t xml:space="preserve">. </w:t>
      </w:r>
      <w:r>
        <w:rPr>
          <w:i/>
          <w:iCs/>
        </w:rPr>
        <w:t>The Jesus of the Parables</w:t>
      </w:r>
      <w:r w:rsidRPr="00391622">
        <w:rPr>
          <w:iCs/>
        </w:rPr>
        <w:t xml:space="preserve">. </w:t>
      </w:r>
      <w:r>
        <w:t>2nd ed</w:t>
      </w:r>
      <w:r w:rsidRPr="00391622">
        <w:t xml:space="preserve">. </w:t>
      </w:r>
      <w:r>
        <w:t>Philadelphia</w:t>
      </w:r>
      <w:r w:rsidRPr="00391622">
        <w:t xml:space="preserve">: </w:t>
      </w:r>
      <w:r>
        <w:t>United Church</w:t>
      </w:r>
      <w:r w:rsidR="00745134" w:rsidRPr="00745134">
        <w:t xml:space="preserve">, </w:t>
      </w:r>
      <w:r>
        <w:t>1975</w:t>
      </w:r>
      <w:r w:rsidRPr="00391622">
        <w:t>.</w:t>
      </w:r>
    </w:p>
    <w:p w14:paraId="6E3CCE62" w14:textId="77777777" w:rsidR="00B11511" w:rsidRDefault="00B11511" w:rsidP="00B11511">
      <w:pPr>
        <w:tabs>
          <w:tab w:val="left" w:pos="-1440"/>
        </w:tabs>
        <w:ind w:left="720" w:hanging="720"/>
      </w:pPr>
      <w:r>
        <w:t>Stanton</w:t>
      </w:r>
      <w:r w:rsidR="00745134" w:rsidRPr="00745134">
        <w:t xml:space="preserve">, </w:t>
      </w:r>
      <w:r>
        <w:t>Graham N</w:t>
      </w:r>
      <w:r w:rsidRPr="00391622">
        <w:t xml:space="preserve">. </w:t>
      </w:r>
      <w:r>
        <w:rPr>
          <w:i/>
          <w:iCs/>
        </w:rPr>
        <w:t>The Gospels and Jesus</w:t>
      </w:r>
      <w:r w:rsidRPr="00391622">
        <w:rPr>
          <w:iCs/>
        </w:rPr>
        <w:t xml:space="preserve">. </w:t>
      </w:r>
      <w:r>
        <w:t>Oxford</w:t>
      </w:r>
      <w:r w:rsidRPr="00391622">
        <w:t xml:space="preserve">: </w:t>
      </w:r>
      <w:r>
        <w:t>OUP</w:t>
      </w:r>
      <w:r w:rsidR="00745134" w:rsidRPr="00745134">
        <w:t xml:space="preserve">, </w:t>
      </w:r>
      <w:r>
        <w:t>1989</w:t>
      </w:r>
      <w:r w:rsidRPr="00391622">
        <w:t>.</w:t>
      </w:r>
    </w:p>
    <w:p w14:paraId="2DC679F7" w14:textId="77777777" w:rsidR="00B11511" w:rsidRDefault="00B11511" w:rsidP="00B11511">
      <w:pPr>
        <w:tabs>
          <w:tab w:val="left" w:pos="-1440"/>
        </w:tabs>
        <w:ind w:left="720" w:hanging="720"/>
      </w:pPr>
      <w:r>
        <w:t>Straton</w:t>
      </w:r>
      <w:r w:rsidR="00745134" w:rsidRPr="00745134">
        <w:t xml:space="preserve">, </w:t>
      </w:r>
      <w:r>
        <w:t>Hillyer Hawthorne</w:t>
      </w:r>
      <w:r w:rsidRPr="00391622">
        <w:t xml:space="preserve">. </w:t>
      </w:r>
      <w:r>
        <w:rPr>
          <w:i/>
          <w:iCs/>
        </w:rPr>
        <w:t>A Guide to the Parables of Jesus</w:t>
      </w:r>
      <w:r w:rsidRPr="00391622">
        <w:rPr>
          <w:iCs/>
        </w:rPr>
        <w:t xml:space="preserve">. </w:t>
      </w:r>
      <w:r>
        <w:t>Grand Rapids</w:t>
      </w:r>
      <w:r w:rsidRPr="00391622">
        <w:t xml:space="preserve">: </w:t>
      </w:r>
      <w:r>
        <w:t>Eerdman’s</w:t>
      </w:r>
      <w:r w:rsidR="00745134" w:rsidRPr="00745134">
        <w:t xml:space="preserve">, </w:t>
      </w:r>
      <w:r>
        <w:t>1959</w:t>
      </w:r>
      <w:r w:rsidRPr="00391622">
        <w:t>.</w:t>
      </w:r>
    </w:p>
    <w:p w14:paraId="3241D604" w14:textId="77777777" w:rsidR="00B11511" w:rsidRDefault="00B11511" w:rsidP="00B11511">
      <w:pPr>
        <w:tabs>
          <w:tab w:val="left" w:pos="-1440"/>
        </w:tabs>
        <w:ind w:left="720" w:hanging="720"/>
      </w:pPr>
      <w:r>
        <w:t>Wailes</w:t>
      </w:r>
      <w:r w:rsidR="00745134" w:rsidRPr="00745134">
        <w:t xml:space="preserve">, </w:t>
      </w:r>
      <w:r>
        <w:t>Stephen L</w:t>
      </w:r>
      <w:r w:rsidRPr="00391622">
        <w:t xml:space="preserve">. </w:t>
      </w:r>
      <w:r>
        <w:rPr>
          <w:i/>
          <w:iCs/>
        </w:rPr>
        <w:t>Medieval Allegories of Jesus</w:t>
      </w:r>
      <w:r>
        <w:rPr>
          <w:iCs/>
        </w:rPr>
        <w:t>’</w:t>
      </w:r>
      <w:r w:rsidRPr="00391622">
        <w:rPr>
          <w:iCs/>
        </w:rPr>
        <w:t xml:space="preserve"> </w:t>
      </w:r>
      <w:r>
        <w:rPr>
          <w:i/>
          <w:iCs/>
        </w:rPr>
        <w:t>Parables</w:t>
      </w:r>
      <w:r w:rsidRPr="00391622">
        <w:rPr>
          <w:iCs/>
        </w:rPr>
        <w:t xml:space="preserve">. </w:t>
      </w:r>
      <w:r>
        <w:t>Berkeley</w:t>
      </w:r>
      <w:r w:rsidRPr="00391622">
        <w:t xml:space="preserve">: </w:t>
      </w:r>
      <w:r>
        <w:t>U of California P</w:t>
      </w:r>
      <w:r w:rsidR="00745134" w:rsidRPr="00745134">
        <w:t xml:space="preserve">, </w:t>
      </w:r>
      <w:r>
        <w:t>1987</w:t>
      </w:r>
      <w:r w:rsidRPr="00391622">
        <w:t>.</w:t>
      </w:r>
    </w:p>
    <w:p w14:paraId="22BC36C4" w14:textId="77777777" w:rsidR="00B11511" w:rsidRDefault="00B11511" w:rsidP="00B11511">
      <w:pPr>
        <w:tabs>
          <w:tab w:val="left" w:pos="-1440"/>
        </w:tabs>
        <w:ind w:left="720" w:hanging="720"/>
      </w:pPr>
      <w:r>
        <w:t>Winterhalter</w:t>
      </w:r>
      <w:r w:rsidR="00745134" w:rsidRPr="00745134">
        <w:t xml:space="preserve">, </w:t>
      </w:r>
      <w:r>
        <w:t>Robert</w:t>
      </w:r>
      <w:r w:rsidR="00745134" w:rsidRPr="00745134">
        <w:t xml:space="preserve">, </w:t>
      </w:r>
      <w:r>
        <w:t>and George Fisk</w:t>
      </w:r>
      <w:r w:rsidRPr="00391622">
        <w:t xml:space="preserve">. </w:t>
      </w:r>
      <w:r>
        <w:rPr>
          <w:i/>
          <w:iCs/>
        </w:rPr>
        <w:t>Jesus</w:t>
      </w:r>
      <w:r>
        <w:rPr>
          <w:iCs/>
        </w:rPr>
        <w:t>’</w:t>
      </w:r>
      <w:r w:rsidRPr="00391622">
        <w:rPr>
          <w:iCs/>
        </w:rPr>
        <w:t xml:space="preserve"> </w:t>
      </w:r>
      <w:r>
        <w:rPr>
          <w:i/>
          <w:iCs/>
        </w:rPr>
        <w:t>Parables</w:t>
      </w:r>
      <w:r w:rsidRPr="00391622">
        <w:rPr>
          <w:iCs/>
        </w:rPr>
        <w:t xml:space="preserve">: </w:t>
      </w:r>
      <w:r>
        <w:rPr>
          <w:i/>
          <w:iCs/>
        </w:rPr>
        <w:t>Finding Our God Within</w:t>
      </w:r>
      <w:r w:rsidRPr="00391622">
        <w:rPr>
          <w:iCs/>
        </w:rPr>
        <w:t xml:space="preserve">. </w:t>
      </w:r>
      <w:r>
        <w:t>New York</w:t>
      </w:r>
      <w:r w:rsidRPr="00391622">
        <w:t xml:space="preserve">: </w:t>
      </w:r>
      <w:r>
        <w:t>Paulist</w:t>
      </w:r>
      <w:r w:rsidR="00745134" w:rsidRPr="00745134">
        <w:t xml:space="preserve">, </w:t>
      </w:r>
      <w:r>
        <w:t>1993</w:t>
      </w:r>
      <w:r w:rsidRPr="00391622">
        <w:t>.</w:t>
      </w:r>
    </w:p>
    <w:p w14:paraId="51E0ACEE" w14:textId="3922712B" w:rsidR="00E91C0C" w:rsidRPr="00781F2A" w:rsidRDefault="00E91C0C" w:rsidP="0027018B"/>
    <w:sectPr w:rsidR="00E91C0C" w:rsidRPr="00781F2A" w:rsidSect="00AE2AA8">
      <w:headerReference w:type="even" r:id="rId13"/>
      <w:headerReference w:type="default" r:id="rId14"/>
      <w:footerReference w:type="even" r:id="rId15"/>
      <w:footerReference w:type="default" r:id="rId16"/>
      <w:footnotePr>
        <w:pos w:val="beneathText"/>
      </w:footnotePr>
      <w:pgSz w:w="12240" w:h="15840"/>
      <w:pgMar w:top="1440" w:right="1440" w:bottom="1440" w:left="1440" w:header="1440" w:footer="144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FAAF4D" w14:textId="77777777" w:rsidR="00832FD5" w:rsidRDefault="00832FD5" w:rsidP="00685FE2">
      <w:r>
        <w:separator/>
      </w:r>
    </w:p>
  </w:endnote>
  <w:endnote w:type="continuationSeparator" w:id="0">
    <w:p w14:paraId="05B7E723" w14:textId="77777777" w:rsidR="00832FD5" w:rsidRDefault="00832FD5" w:rsidP="00685F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LRS System 3">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cala-Regular">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RS System 4">
    <w:altName w:val="Times New Roman"/>
    <w:charset w:val="00"/>
    <w:family w:val="auto"/>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DA682" w14:textId="77777777" w:rsidR="001A55AB" w:rsidRDefault="001A55AB">
    <w:pPr>
      <w:pStyle w:val="Footer"/>
      <w:jc w:val="center"/>
    </w:pPr>
  </w:p>
  <w:p w14:paraId="2EE9AED5" w14:textId="77777777" w:rsidR="001A55AB" w:rsidRDefault="001A55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9713626"/>
      <w:docPartObj>
        <w:docPartGallery w:val="Page Numbers (Bottom of Page)"/>
        <w:docPartUnique/>
      </w:docPartObj>
    </w:sdtPr>
    <w:sdtEndPr>
      <w:rPr>
        <w:noProof/>
      </w:rPr>
    </w:sdtEndPr>
    <w:sdtContent>
      <w:p w14:paraId="6CAD700E" w14:textId="77777777" w:rsidR="001A55AB" w:rsidRDefault="001A55AB">
        <w:pPr>
          <w:pStyle w:val="Footer"/>
          <w:jc w:val="center"/>
        </w:pPr>
        <w:r>
          <w:fldChar w:fldCharType="begin"/>
        </w:r>
        <w:r>
          <w:instrText xml:space="preserve"> PAGE   \* MERGEFORMAT </w:instrText>
        </w:r>
        <w:r>
          <w:fldChar w:fldCharType="separate"/>
        </w:r>
        <w:r w:rsidR="007877B7">
          <w:rPr>
            <w:noProof/>
          </w:rPr>
          <w:t>iv</w:t>
        </w:r>
        <w:r>
          <w:rPr>
            <w:noProof/>
          </w:rPr>
          <w:fldChar w:fldCharType="end"/>
        </w:r>
      </w:p>
    </w:sdtContent>
  </w:sdt>
  <w:p w14:paraId="54B0A8A7" w14:textId="77777777" w:rsidR="001A55AB" w:rsidRDefault="001A55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CD188" w14:textId="77777777" w:rsidR="001A55AB" w:rsidRDefault="001A55A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C0608" w14:textId="77777777" w:rsidR="001A55AB" w:rsidRDefault="001A55AB">
    <w:pPr>
      <w:framePr w:w="9360" w:h="280" w:hRule="exact" w:wrap="notBeside" w:vAnchor="page" w:hAnchor="text" w:y="1411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0" w:lineRule="atLeast"/>
      <w:jc w:val="center"/>
      <w:rPr>
        <w:vanish/>
      </w:rPr>
    </w:pPr>
    <w:r>
      <w:pgNum/>
    </w:r>
  </w:p>
  <w:p w14:paraId="42D02132" w14:textId="77777777" w:rsidR="001A55AB" w:rsidRDefault="001A55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7A320" w14:textId="77777777" w:rsidR="001A55AB" w:rsidRDefault="001A55AB">
    <w:pPr>
      <w:framePr w:w="9360" w:h="280" w:hRule="exact" w:wrap="notBeside" w:vAnchor="page" w:hAnchor="text" w:y="14112"/>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jc w:val="center"/>
      <w:rPr>
        <w:vanish/>
      </w:rPr>
    </w:pPr>
  </w:p>
  <w:p w14:paraId="4CE9C430" w14:textId="77777777" w:rsidR="001A55AB" w:rsidRDefault="001A55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spacing w:line="0" w:lineRule="atLea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E651B9" w14:textId="77777777" w:rsidR="00832FD5" w:rsidRDefault="00832FD5" w:rsidP="00685FE2">
      <w:r>
        <w:separator/>
      </w:r>
    </w:p>
  </w:footnote>
  <w:footnote w:type="continuationSeparator" w:id="0">
    <w:p w14:paraId="1354919E" w14:textId="77777777" w:rsidR="00832FD5" w:rsidRDefault="00832FD5" w:rsidP="00685FE2">
      <w:r>
        <w:continuationSeparator/>
      </w:r>
    </w:p>
  </w:footnote>
  <w:footnote w:id="1">
    <w:p w14:paraId="1CCFF920" w14:textId="77777777" w:rsidR="00BC4596" w:rsidRPr="000E6C5B" w:rsidRDefault="00BC4596" w:rsidP="00BC4596">
      <w:pPr>
        <w:pStyle w:val="FootnoteText"/>
      </w:pPr>
      <w:r w:rsidRPr="000E6C5B">
        <w:rPr>
          <w:rStyle w:val="FootnoteReference"/>
          <w:rFonts w:eastAsiaTheme="majorEastAsia"/>
        </w:rPr>
        <w:footnoteRef/>
      </w:r>
      <w:r w:rsidRPr="000E6C5B">
        <w:t xml:space="preserve"> Pericopes </w:t>
      </w:r>
      <w:r>
        <w:t xml:space="preserve">(textual units) </w:t>
      </w:r>
      <w:r w:rsidRPr="000E6C5B">
        <w:t>“are “rounded off.” That is</w:t>
      </w:r>
      <w:r w:rsidRPr="00745134">
        <w:t xml:space="preserve">, </w:t>
      </w:r>
      <w:r w:rsidRPr="000E6C5B">
        <w:t xml:space="preserve">they can be understood quite apart from the context </w:t>
      </w:r>
      <w:r>
        <w:t>. . .</w:t>
      </w:r>
      <w:r w:rsidRPr="00E7567D">
        <w:t xml:space="preserve"> </w:t>
      </w:r>
      <w:r w:rsidRPr="000E6C5B">
        <w:t xml:space="preserve">Their existence prior to the Gospel narratives is thus clearly attested: they were framed [during a period of oral tradition] to be understood as independent units </w:t>
      </w:r>
      <w:r>
        <w:t>. . .</w:t>
      </w:r>
      <w:r w:rsidRPr="000E6C5B">
        <w:t>” (</w:t>
      </w:r>
      <w:bookmarkStart w:id="26" w:name="_Hlk513948746"/>
      <w:r w:rsidRPr="000E6C5B">
        <w:t>Ach</w:t>
      </w:r>
      <w:r w:rsidRPr="000E6C5B">
        <w:softHyphen/>
        <w:t>te</w:t>
      </w:r>
      <w:r w:rsidRPr="000E6C5B">
        <w:softHyphen/>
        <w:t xml:space="preserve">meier </w:t>
      </w:r>
      <w:r w:rsidRPr="000E6C5B">
        <w:rPr>
          <w:i/>
          <w:iCs/>
        </w:rPr>
        <w:t>Mark</w:t>
      </w:r>
      <w:r w:rsidRPr="000E6C5B">
        <w:t xml:space="preserve"> [2nd ed</w:t>
      </w:r>
      <w:r w:rsidRPr="00E7567D">
        <w:t xml:space="preserve">. </w:t>
      </w:r>
      <w:r w:rsidRPr="000E6C5B">
        <w:t>1986</w:t>
      </w:r>
      <w:bookmarkEnd w:id="26"/>
      <w:r w:rsidRPr="000E6C5B">
        <w:t>] 17)</w:t>
      </w:r>
    </w:p>
  </w:footnote>
  <w:footnote w:id="2">
    <w:p w14:paraId="11C4994C" w14:textId="77777777" w:rsidR="001A55AB" w:rsidRPr="000E6C5B" w:rsidRDefault="001A55AB" w:rsidP="006270F7">
      <w:pPr>
        <w:pStyle w:val="FootnoteText"/>
      </w:pPr>
      <w:r w:rsidRPr="000E6C5B">
        <w:rPr>
          <w:rStyle w:val="FootnoteReference"/>
          <w:rFonts w:eastAsiaTheme="majorEastAsia"/>
        </w:rPr>
        <w:footnoteRef/>
      </w:r>
      <w:r w:rsidRPr="000E6C5B">
        <w:t xml:space="preserve"> Achtemeier suggests several clues that help to distinguish the framework from the pericopes.</w:t>
      </w:r>
    </w:p>
    <w:p w14:paraId="3E39C57C" w14:textId="337A8638" w:rsidR="001A55AB" w:rsidRPr="000E6C5B" w:rsidRDefault="001A55AB" w:rsidP="006270F7">
      <w:pPr>
        <w:pStyle w:val="FootnoteText"/>
        <w:ind w:left="360"/>
      </w:pPr>
      <w:r w:rsidRPr="000E6C5B">
        <w:t>Analyze sources (</w:t>
      </w:r>
      <w:r w:rsidR="00BC4596">
        <w:t xml:space="preserve">by </w:t>
      </w:r>
      <w:r w:rsidRPr="000E6C5B">
        <w:t>doublets and discrepancies) (Ach</w:t>
      </w:r>
      <w:r w:rsidRPr="000E6C5B">
        <w:softHyphen/>
        <w:t>te</w:t>
      </w:r>
      <w:r w:rsidRPr="000E6C5B">
        <w:softHyphen/>
        <w:t>meier</w:t>
      </w:r>
      <w:r w:rsidRPr="00745134">
        <w:t xml:space="preserve"> </w:t>
      </w:r>
      <w:r w:rsidRPr="000E6C5B">
        <w:rPr>
          <w:i/>
          <w:iCs/>
        </w:rPr>
        <w:t>Mark</w:t>
      </w:r>
      <w:r w:rsidRPr="000E6C5B">
        <w:t xml:space="preserve"> 15)</w:t>
      </w:r>
    </w:p>
    <w:p w14:paraId="495A0DD3" w14:textId="7E7BEAD5" w:rsidR="001A55AB" w:rsidRPr="000E6C5B" w:rsidRDefault="001A55AB" w:rsidP="006270F7">
      <w:pPr>
        <w:pStyle w:val="FootnoteText"/>
        <w:ind w:left="360"/>
      </w:pPr>
      <w:r w:rsidRPr="000E6C5B">
        <w:t>Look for “recurring patterns” (these “point to an important concern”)</w:t>
      </w:r>
      <w:r w:rsidRPr="00E7567D">
        <w:t xml:space="preserve">. </w:t>
      </w:r>
      <w:r w:rsidRPr="000E6C5B">
        <w:t>(Ach</w:t>
      </w:r>
      <w:r w:rsidRPr="000E6C5B">
        <w:softHyphen/>
        <w:t>te</w:t>
      </w:r>
      <w:r w:rsidRPr="000E6C5B">
        <w:softHyphen/>
        <w:t>meier</w:t>
      </w:r>
      <w:r w:rsidRPr="00745134">
        <w:t xml:space="preserve"> </w:t>
      </w:r>
      <w:r w:rsidRPr="000E6C5B">
        <w:rPr>
          <w:i/>
          <w:iCs/>
        </w:rPr>
        <w:t>Mark</w:t>
      </w:r>
      <w:r w:rsidRPr="000E6C5B">
        <w:t xml:space="preserve"> 15)</w:t>
      </w:r>
    </w:p>
    <w:p w14:paraId="1ED12116" w14:textId="72ECF213" w:rsidR="001A55AB" w:rsidRPr="000E6C5B" w:rsidRDefault="001A55AB" w:rsidP="006270F7">
      <w:pPr>
        <w:pStyle w:val="FootnoteText"/>
        <w:ind w:left="360"/>
      </w:pPr>
      <w:r w:rsidRPr="000E6C5B">
        <w:t>Look for characteristic language</w:t>
      </w:r>
      <w:r w:rsidRPr="00E7567D">
        <w:t xml:space="preserve">. </w:t>
      </w:r>
      <w:r w:rsidRPr="000E6C5B">
        <w:t>(Ach</w:t>
      </w:r>
      <w:r w:rsidRPr="000E6C5B">
        <w:softHyphen/>
        <w:t>te</w:t>
      </w:r>
      <w:r w:rsidRPr="000E6C5B">
        <w:softHyphen/>
        <w:t>meier</w:t>
      </w:r>
      <w:r w:rsidRPr="00745134">
        <w:t xml:space="preserve"> </w:t>
      </w:r>
      <w:r w:rsidRPr="000E6C5B">
        <w:rPr>
          <w:i/>
          <w:iCs/>
        </w:rPr>
        <w:t>Mark</w:t>
      </w:r>
      <w:r w:rsidRPr="000E6C5B">
        <w:t xml:space="preserve"> 15)</w:t>
      </w:r>
    </w:p>
    <w:p w14:paraId="57EEFCC4" w14:textId="77777777" w:rsidR="001A55AB" w:rsidRPr="000E6C5B" w:rsidRDefault="001A55AB" w:rsidP="006270F7">
      <w:pPr>
        <w:pStyle w:val="FootnoteText"/>
        <w:ind w:left="360"/>
      </w:pPr>
      <w:r w:rsidRPr="000E6C5B">
        <w:t>Summaries presuppose their present location in the narrative and so are framework</w:t>
      </w:r>
      <w:r w:rsidRPr="00E7567D">
        <w:t xml:space="preserve">. </w:t>
      </w:r>
      <w:r w:rsidRPr="000E6C5B">
        <w:t>(Ach</w:t>
      </w:r>
      <w:r w:rsidRPr="000E6C5B">
        <w:softHyphen/>
        <w:t>te</w:t>
      </w:r>
      <w:r w:rsidRPr="000E6C5B">
        <w:softHyphen/>
        <w:t xml:space="preserve">meier </w:t>
      </w:r>
      <w:r w:rsidRPr="000E6C5B">
        <w:rPr>
          <w:i/>
        </w:rPr>
        <w:t>Mark</w:t>
      </w:r>
      <w:r w:rsidRPr="000E6C5B">
        <w:t xml:space="preserve"> 29)</w:t>
      </w:r>
    </w:p>
  </w:footnote>
  <w:footnote w:id="3">
    <w:p w14:paraId="0663D8C1" w14:textId="77777777" w:rsidR="001A55AB" w:rsidRPr="000E6C5B" w:rsidRDefault="001A55AB" w:rsidP="006270F7">
      <w:pPr>
        <w:pStyle w:val="FootnoteText"/>
        <w:rPr>
          <w:lang w:val="el-GR"/>
        </w:rPr>
      </w:pPr>
      <w:r w:rsidRPr="000E6C5B">
        <w:rPr>
          <w:rStyle w:val="FootnoteReference"/>
          <w:rFonts w:eastAsiaTheme="majorEastAsia"/>
        </w:rPr>
        <w:footnoteRef/>
      </w:r>
      <w:r w:rsidRPr="000E6C5B">
        <w:t xml:space="preserve"> On the form of miracle stories: In “the basic outline miracle stories follow [e.g.</w:t>
      </w:r>
      <w:r w:rsidRPr="00745134">
        <w:t xml:space="preserve">, </w:t>
      </w:r>
      <w:r w:rsidRPr="000E6C5B">
        <w:t>Mark 1:30-31</w:t>
      </w:r>
      <w:r w:rsidRPr="00745134">
        <w:t>,</w:t>
      </w:r>
      <w:r w:rsidRPr="000E6C5B">
        <w:t xml:space="preserve">] </w:t>
      </w:r>
      <w:r>
        <w:t>. . .</w:t>
      </w:r>
      <w:r w:rsidRPr="00E7567D">
        <w:t xml:space="preserve"> </w:t>
      </w:r>
      <w:r w:rsidRPr="000E6C5B">
        <w:t>a “prob</w:t>
      </w:r>
      <w:r w:rsidRPr="000E6C5B">
        <w:softHyphen/>
        <w:t>lem” is stated (v</w:t>
      </w:r>
      <w:r w:rsidRPr="00E7567D">
        <w:t xml:space="preserve">. </w:t>
      </w:r>
      <w:r w:rsidRPr="000E6C5B">
        <w:t>30)</w:t>
      </w:r>
      <w:r w:rsidRPr="00745134">
        <w:t xml:space="preserve">, </w:t>
      </w:r>
      <w:r w:rsidRPr="000E6C5B">
        <w:t>a “solution” is reported (v</w:t>
      </w:r>
      <w:r w:rsidRPr="00E7567D">
        <w:t xml:space="preserve">. </w:t>
      </w:r>
      <w:r w:rsidRPr="000E6C5B">
        <w:t>31a)</w:t>
      </w:r>
      <w:r w:rsidRPr="00745134">
        <w:t xml:space="preserve">, </w:t>
      </w:r>
      <w:r w:rsidRPr="000E6C5B">
        <w:t>and a “proof” is given that indicates the problem really has been solved (v</w:t>
      </w:r>
      <w:r w:rsidRPr="00E7567D">
        <w:t xml:space="preserve">. </w:t>
      </w:r>
      <w:r w:rsidRPr="000E6C5B">
        <w:t>31b).” (Ach</w:t>
      </w:r>
      <w:r w:rsidRPr="000E6C5B">
        <w:softHyphen/>
        <w:t>te</w:t>
      </w:r>
      <w:r w:rsidRPr="000E6C5B">
        <w:softHyphen/>
        <w:t xml:space="preserve">meier </w:t>
      </w:r>
      <w:r w:rsidRPr="000E6C5B">
        <w:rPr>
          <w:i/>
          <w:iCs/>
        </w:rPr>
        <w:t>Mark</w:t>
      </w:r>
      <w:r w:rsidRPr="000E6C5B">
        <w:t xml:space="preserve"> 17) Mark 1:30-31</w:t>
      </w:r>
      <w:r w:rsidRPr="00745134">
        <w:t xml:space="preserve">, </w:t>
      </w:r>
      <w:r w:rsidRPr="000E6C5B">
        <w:t>“Now Simon’s mother-in-law was in bed with a fever</w:t>
      </w:r>
      <w:r w:rsidRPr="00745134">
        <w:t xml:space="preserve">, </w:t>
      </w:r>
      <w:r w:rsidRPr="000E6C5B">
        <w:t>and they told him about her at once</w:t>
      </w:r>
      <w:r w:rsidRPr="00E7567D">
        <w:t xml:space="preserve">. </w:t>
      </w:r>
      <w:r w:rsidRPr="000E6C5B">
        <w:rPr>
          <w:vertAlign w:val="superscript"/>
        </w:rPr>
        <w:t>31</w:t>
      </w:r>
      <w:r w:rsidRPr="000E6C5B">
        <w:t xml:space="preserve"> He came and took her by the hand and lifted her up</w:t>
      </w:r>
      <w:r w:rsidRPr="00E7567D">
        <w:t xml:space="preserve">. </w:t>
      </w:r>
      <w:r w:rsidRPr="000E6C5B">
        <w:t>Then the fever left her</w:t>
      </w:r>
      <w:r w:rsidRPr="00745134">
        <w:t xml:space="preserve">, </w:t>
      </w:r>
      <w:r w:rsidRPr="000E6C5B">
        <w:t>and she began to serve them.”</w:t>
      </w:r>
    </w:p>
  </w:footnote>
  <w:footnote w:id="4">
    <w:p w14:paraId="3F7F06A8" w14:textId="58F2EAC6" w:rsidR="001A55AB" w:rsidRPr="000E6C5B" w:rsidRDefault="001A55AB" w:rsidP="006270F7">
      <w:pPr>
        <w:pStyle w:val="FootnoteText"/>
      </w:pPr>
      <w:r w:rsidRPr="000E6C5B">
        <w:rPr>
          <w:rStyle w:val="FootnoteReference"/>
          <w:rFonts w:eastAsiaTheme="majorEastAsia"/>
        </w:rPr>
        <w:footnoteRef/>
      </w:r>
      <w:r w:rsidRPr="000E6C5B">
        <w:t xml:space="preserve"> On the form of pronouncement stories: ““anecdotes” about Jesus regularly have </w:t>
      </w:r>
      <w:r>
        <w:t>. . .</w:t>
      </w:r>
      <w:r w:rsidRPr="00E7567D">
        <w:t xml:space="preserve"> </w:t>
      </w:r>
      <w:r w:rsidRPr="000E6C5B">
        <w:t>a situation [e.g.</w:t>
      </w:r>
      <w:r w:rsidRPr="00745134">
        <w:t xml:space="preserve">, </w:t>
      </w:r>
      <w:r w:rsidRPr="000E6C5B">
        <w:t>Mark 2:23]</w:t>
      </w:r>
      <w:r w:rsidRPr="00745134">
        <w:t xml:space="preserve">, </w:t>
      </w:r>
      <w:r w:rsidRPr="000E6C5B">
        <w:t>a reaction to that situation by a class of people or someone who represents a class (v</w:t>
      </w:r>
      <w:r w:rsidRPr="00E7567D">
        <w:t xml:space="preserve">. </w:t>
      </w:r>
      <w:r w:rsidRPr="000E6C5B">
        <w:t>24)</w:t>
      </w:r>
      <w:r w:rsidRPr="00745134">
        <w:t xml:space="preserve">, </w:t>
      </w:r>
      <w:r w:rsidRPr="000E6C5B">
        <w:t>and then Jesus’ response to that situation (vv</w:t>
      </w:r>
      <w:r w:rsidRPr="00E7567D">
        <w:t xml:space="preserve">. </w:t>
      </w:r>
      <w:r w:rsidRPr="000E6C5B">
        <w:t>25-26)</w:t>
      </w:r>
      <w:r w:rsidRPr="00E7567D">
        <w:t xml:space="preserve">. </w:t>
      </w:r>
      <w:r w:rsidRPr="000E6C5B">
        <w:t>A kind of generalizing conclusion may also be attached (vv</w:t>
      </w:r>
      <w:r w:rsidRPr="00E7567D">
        <w:t xml:space="preserve">. </w:t>
      </w:r>
      <w:r w:rsidRPr="000E6C5B">
        <w:t xml:space="preserve">27-28) </w:t>
      </w:r>
      <w:r>
        <w:t>. . .</w:t>
      </w:r>
      <w:r w:rsidRPr="00745134">
        <w:t xml:space="preserve">, </w:t>
      </w:r>
      <w:r w:rsidRPr="000E6C5B">
        <w:t>sometimes with added dialogue included within Jesus’ response.” (Ach</w:t>
      </w:r>
      <w:r w:rsidRPr="000E6C5B">
        <w:softHyphen/>
        <w:t>te</w:t>
      </w:r>
      <w:r w:rsidRPr="000E6C5B">
        <w:softHyphen/>
        <w:t xml:space="preserve">meier </w:t>
      </w:r>
      <w:r w:rsidRPr="000E6C5B">
        <w:rPr>
          <w:i/>
          <w:iCs/>
        </w:rPr>
        <w:t>Mark</w:t>
      </w:r>
      <w:r w:rsidRPr="000E6C5B">
        <w:t xml:space="preserve"> 17) Mark 2:23-28</w:t>
      </w:r>
      <w:r w:rsidRPr="00745134">
        <w:t xml:space="preserve">, </w:t>
      </w:r>
      <w:r w:rsidRPr="000E6C5B">
        <w:t>“One sabbath he was going through the grainfields; and as they made their way his disciples began to pluck heads of grain</w:t>
      </w:r>
      <w:r w:rsidRPr="00E7567D">
        <w:t xml:space="preserve">. </w:t>
      </w:r>
      <w:r w:rsidRPr="000E6C5B">
        <w:rPr>
          <w:vertAlign w:val="superscript"/>
        </w:rPr>
        <w:t>24</w:t>
      </w:r>
      <w:r w:rsidRPr="000E6C5B">
        <w:t xml:space="preserve"> The Pharisees said to him</w:t>
      </w:r>
      <w:r w:rsidRPr="00745134">
        <w:t xml:space="preserve">, </w:t>
      </w:r>
      <w:r w:rsidRPr="000E6C5B">
        <w:t>“Look</w:t>
      </w:r>
      <w:r w:rsidRPr="00745134">
        <w:t xml:space="preserve">, </w:t>
      </w:r>
      <w:r w:rsidRPr="000E6C5B">
        <w:t xml:space="preserve">why are they doing what is not lawful on the sabbath?” </w:t>
      </w:r>
      <w:r w:rsidRPr="000E6C5B">
        <w:rPr>
          <w:vertAlign w:val="superscript"/>
        </w:rPr>
        <w:t>25</w:t>
      </w:r>
      <w:r w:rsidRPr="000E6C5B">
        <w:t xml:space="preserve"> And he said to them</w:t>
      </w:r>
      <w:r w:rsidRPr="00745134">
        <w:t xml:space="preserve">, </w:t>
      </w:r>
      <w:r w:rsidRPr="000E6C5B">
        <w:t xml:space="preserve">“Have you never read what David did when he and his companions were hungry and in need of food? </w:t>
      </w:r>
      <w:r w:rsidRPr="000E6C5B">
        <w:rPr>
          <w:vertAlign w:val="superscript"/>
        </w:rPr>
        <w:t>26</w:t>
      </w:r>
      <w:r w:rsidRPr="000E6C5B">
        <w:t xml:space="preserve"> He entered the house of God</w:t>
      </w:r>
      <w:r w:rsidRPr="00745134">
        <w:t xml:space="preserve">, </w:t>
      </w:r>
      <w:r w:rsidRPr="000E6C5B">
        <w:t>when Abiathar was high priest</w:t>
      </w:r>
      <w:r w:rsidRPr="00745134">
        <w:t xml:space="preserve">, </w:t>
      </w:r>
      <w:r w:rsidRPr="000E6C5B">
        <w:t>and ate the bread of the Presence</w:t>
      </w:r>
      <w:r w:rsidRPr="00745134">
        <w:t xml:space="preserve">, </w:t>
      </w:r>
      <w:r w:rsidRPr="000E6C5B">
        <w:t>which it is not lawful for any but the priests to eat</w:t>
      </w:r>
      <w:r w:rsidRPr="00745134">
        <w:t xml:space="preserve">, </w:t>
      </w:r>
      <w:r w:rsidRPr="000E6C5B">
        <w:t xml:space="preserve">and he gave some to his companions.” </w:t>
      </w:r>
      <w:r w:rsidRPr="000E6C5B">
        <w:rPr>
          <w:vertAlign w:val="superscript"/>
        </w:rPr>
        <w:t>27</w:t>
      </w:r>
      <w:r w:rsidRPr="000E6C5B">
        <w:t xml:space="preserve"> Then he said to them</w:t>
      </w:r>
      <w:r w:rsidRPr="00745134">
        <w:t xml:space="preserve">, </w:t>
      </w:r>
      <w:r w:rsidRPr="000E6C5B">
        <w:t>“The sabbath was made for humankind</w:t>
      </w:r>
      <w:r w:rsidRPr="00745134">
        <w:t xml:space="preserve">, </w:t>
      </w:r>
      <w:r w:rsidRPr="000E6C5B">
        <w:t xml:space="preserve">and not humankind for the sabbath; </w:t>
      </w:r>
      <w:r w:rsidRPr="000E6C5B">
        <w:rPr>
          <w:vertAlign w:val="superscript"/>
        </w:rPr>
        <w:t>28</w:t>
      </w:r>
      <w:r w:rsidRPr="000E6C5B">
        <w:t>so the Son of Man is lord even of the sabbath.””</w:t>
      </w:r>
    </w:p>
  </w:footnote>
  <w:footnote w:id="5">
    <w:p w14:paraId="072F2AC2" w14:textId="77777777" w:rsidR="001A55AB" w:rsidRPr="000E6C5B" w:rsidRDefault="001A55AB" w:rsidP="006270F7">
      <w:pPr>
        <w:pStyle w:val="FootnoteText"/>
      </w:pPr>
      <w:r w:rsidRPr="000E6C5B">
        <w:rPr>
          <w:rStyle w:val="FootnoteReference"/>
          <w:rFonts w:eastAsiaTheme="majorEastAsia"/>
        </w:rPr>
        <w:footnoteRef/>
      </w:r>
      <w:r w:rsidRPr="000E6C5B">
        <w:t xml:space="preserve"> “By seeing the way Matthew and Luke handled </w:t>
      </w:r>
      <w:r>
        <w:t>. . .</w:t>
      </w:r>
      <w:r w:rsidRPr="00E7567D">
        <w:t xml:space="preserve"> </w:t>
      </w:r>
      <w:r w:rsidRPr="000E6C5B">
        <w:t>Mark</w:t>
      </w:r>
      <w:r w:rsidRPr="00745134">
        <w:t xml:space="preserve">, </w:t>
      </w:r>
      <w:r w:rsidRPr="000E6C5B">
        <w:t xml:space="preserve">we can make some highly plausible inferences about the theological motivations at work [in Matthew and Luke] </w:t>
      </w:r>
      <w:r>
        <w:t>. . .</w:t>
      </w:r>
      <w:r w:rsidRPr="00E7567D">
        <w:t xml:space="preserve"> </w:t>
      </w:r>
      <w:r w:rsidRPr="000E6C5B">
        <w:t>Unfortunately</w:t>
      </w:r>
      <w:r w:rsidRPr="00745134">
        <w:t xml:space="preserve">, </w:t>
      </w:r>
      <w:r w:rsidRPr="000E6C5B">
        <w:t>we do not possess such a source for Mark</w:t>
      </w:r>
      <w:r>
        <w:t>. . . .</w:t>
      </w:r>
      <w:r w:rsidRPr="00E7567D">
        <w:t xml:space="preserve"> </w:t>
      </w:r>
      <w:r w:rsidRPr="000E6C5B">
        <w:t>For that reason</w:t>
      </w:r>
      <w:r w:rsidRPr="00745134">
        <w:t xml:space="preserve">, </w:t>
      </w:r>
      <w:r w:rsidRPr="000E6C5B">
        <w:t xml:space="preserve">a great deal of attention has been focused on </w:t>
      </w:r>
      <w:r>
        <w:t>. . .</w:t>
      </w:r>
      <w:r w:rsidRPr="00E7567D">
        <w:t xml:space="preserve"> </w:t>
      </w:r>
      <w:r w:rsidRPr="000E6C5B">
        <w:t>the overall plan of Mark’s Gospel.” (Ach</w:t>
      </w:r>
      <w:r w:rsidRPr="000E6C5B">
        <w:softHyphen/>
        <w:t>te</w:t>
      </w:r>
      <w:r w:rsidRPr="000E6C5B">
        <w:softHyphen/>
        <w:t xml:space="preserve">meier </w:t>
      </w:r>
      <w:r w:rsidRPr="000E6C5B">
        <w:rPr>
          <w:i/>
          <w:iCs/>
        </w:rPr>
        <w:t>Mark</w:t>
      </w:r>
      <w:r w:rsidRPr="000E6C5B">
        <w:t xml:space="preserve"> 30)</w:t>
      </w:r>
    </w:p>
  </w:footnote>
  <w:footnote w:id="6">
    <w:p w14:paraId="37881225" w14:textId="77777777" w:rsidR="001A55AB" w:rsidRDefault="001A55AB">
      <w:pPr>
        <w:pStyle w:val="FootnoteText"/>
      </w:pPr>
      <w:r>
        <w:rPr>
          <w:rStyle w:val="FootnoteReference"/>
        </w:rPr>
        <w:footnoteRef/>
      </w:r>
      <w:r>
        <w:t xml:space="preserve"> A chreia was an anecdote</w:t>
      </w:r>
      <w:r w:rsidRPr="00745134">
        <w:t xml:space="preserve">, </w:t>
      </w:r>
      <w:r>
        <w:t>an action by or saying of a famous person. It was a recognized form in rhetoric during Greco-Roman antiquity.</w:t>
      </w:r>
    </w:p>
  </w:footnote>
  <w:footnote w:id="7">
    <w:p w14:paraId="7A2CDBB9" w14:textId="77777777" w:rsidR="001A55AB" w:rsidRPr="000E6C5B" w:rsidRDefault="001A55AB" w:rsidP="0083242D">
      <w:pPr>
        <w:contextualSpacing/>
        <w:rPr>
          <w:sz w:val="20"/>
        </w:rPr>
      </w:pPr>
      <w:r w:rsidRPr="000E6C5B">
        <w:rPr>
          <w:rStyle w:val="FootnoteReference"/>
          <w:rFonts w:eastAsiaTheme="majorEastAsia"/>
          <w:sz w:val="20"/>
        </w:rPr>
        <w:footnoteRef/>
      </w:r>
      <w:r w:rsidRPr="000E6C5B">
        <w:rPr>
          <w:sz w:val="20"/>
        </w:rPr>
        <w:t xml:space="preserve"> The term </w:t>
      </w:r>
      <w:r>
        <w:rPr>
          <w:sz w:val="20"/>
        </w:rPr>
        <w:t xml:space="preserve">in </w:t>
      </w:r>
      <w:r w:rsidRPr="000E6C5B">
        <w:rPr>
          <w:sz w:val="20"/>
        </w:rPr>
        <w:t xml:space="preserve">Jeremias’ German original </w:t>
      </w:r>
      <w:r>
        <w:rPr>
          <w:sz w:val="20"/>
        </w:rPr>
        <w:t xml:space="preserve">is </w:t>
      </w:r>
      <w:r w:rsidRPr="000E6C5B">
        <w:rPr>
          <w:sz w:val="20"/>
        </w:rPr>
        <w:t xml:space="preserve">probably </w:t>
      </w:r>
      <w:r w:rsidRPr="000E6C5B">
        <w:rPr>
          <w:i/>
          <w:iCs/>
          <w:sz w:val="20"/>
        </w:rPr>
        <w:t>Gleichniss</w:t>
      </w:r>
      <w:r w:rsidRPr="00745134">
        <w:rPr>
          <w:iCs/>
          <w:sz w:val="20"/>
        </w:rPr>
        <w:t xml:space="preserve">, </w:t>
      </w:r>
      <w:r w:rsidRPr="000E6C5B">
        <w:rPr>
          <w:sz w:val="20"/>
        </w:rPr>
        <w:t>which can be translated either “simile” or “similitude</w:t>
      </w:r>
      <w:r>
        <w:rPr>
          <w:sz w:val="20"/>
        </w:rPr>
        <w:t>.</w:t>
      </w:r>
      <w:r w:rsidRPr="000E6C5B">
        <w:rPr>
          <w:sz w:val="20"/>
        </w:rPr>
        <w:t xml:space="preserve">” The latter seems more appropriate here (and throughout </w:t>
      </w:r>
      <w:r w:rsidRPr="000E6C5B">
        <w:rPr>
          <w:i/>
          <w:iCs/>
          <w:sz w:val="20"/>
        </w:rPr>
        <w:t>Parables of Jesus</w:t>
      </w:r>
      <w:r w:rsidRPr="000E6C5B">
        <w:rPr>
          <w:sz w:val="20"/>
        </w:rPr>
        <w:t>).</w:t>
      </w:r>
    </w:p>
  </w:footnote>
  <w:footnote w:id="8">
    <w:p w14:paraId="25F63096" w14:textId="77777777" w:rsidR="001A55AB" w:rsidRPr="000E6C5B" w:rsidRDefault="001A55AB" w:rsidP="00EB0FCD">
      <w:pPr>
        <w:contextualSpacing/>
        <w:rPr>
          <w:sz w:val="20"/>
        </w:rPr>
      </w:pPr>
      <w:r w:rsidRPr="000E6C5B">
        <w:rPr>
          <w:rStyle w:val="FootnoteReference"/>
          <w:rFonts w:eastAsiaTheme="majorEastAsia"/>
          <w:sz w:val="20"/>
        </w:rPr>
        <w:footnoteRef/>
      </w:r>
      <w:r w:rsidRPr="000E6C5B">
        <w:rPr>
          <w:sz w:val="20"/>
        </w:rPr>
        <w:t xml:space="preserve"> In an additional chapter (pp</w:t>
      </w:r>
      <w:r w:rsidRPr="00E7567D">
        <w:rPr>
          <w:sz w:val="20"/>
        </w:rPr>
        <w:t xml:space="preserve">. </w:t>
      </w:r>
      <w:r w:rsidRPr="000E6C5B">
        <w:rPr>
          <w:sz w:val="20"/>
        </w:rPr>
        <w:t xml:space="preserve">108-21) in </w:t>
      </w:r>
      <w:r w:rsidRPr="000E6C5B">
        <w:rPr>
          <w:i/>
          <w:sz w:val="20"/>
        </w:rPr>
        <w:t>The Parables</w:t>
      </w:r>
      <w:r w:rsidRPr="000E6C5B">
        <w:rPr>
          <w:sz w:val="20"/>
        </w:rPr>
        <w:t xml:space="preserve"> (1971)</w:t>
      </w:r>
      <w:r w:rsidRPr="00745134">
        <w:rPr>
          <w:sz w:val="20"/>
        </w:rPr>
        <w:t xml:space="preserve">, </w:t>
      </w:r>
      <w:r w:rsidRPr="000E6C5B">
        <w:rPr>
          <w:sz w:val="20"/>
        </w:rPr>
        <w:t>Hun</w:t>
      </w:r>
      <w:r w:rsidRPr="000E6C5B">
        <w:rPr>
          <w:sz w:val="20"/>
        </w:rPr>
        <w:softHyphen/>
        <w:t>ter groups to</w:t>
      </w:r>
      <w:r w:rsidRPr="000E6C5B">
        <w:rPr>
          <w:sz w:val="20"/>
        </w:rPr>
        <w:softHyphen/>
        <w:t>gether under the theme “eternal issues” several par</w:t>
      </w:r>
      <w:r w:rsidRPr="000E6C5B">
        <w:rPr>
          <w:sz w:val="20"/>
        </w:rPr>
        <w:softHyphen/>
        <w:t>ables that</w:t>
      </w:r>
      <w:r w:rsidRPr="00745134">
        <w:rPr>
          <w:sz w:val="20"/>
        </w:rPr>
        <w:t xml:space="preserve">, </w:t>
      </w:r>
      <w:r w:rsidRPr="000E6C5B">
        <w:rPr>
          <w:sz w:val="20"/>
        </w:rPr>
        <w:t xml:space="preserve">in </w:t>
      </w:r>
      <w:r w:rsidRPr="000E6C5B">
        <w:rPr>
          <w:i/>
          <w:sz w:val="20"/>
        </w:rPr>
        <w:t>Interpreting</w:t>
      </w:r>
      <w:r w:rsidRPr="000E6C5B">
        <w:rPr>
          <w:sz w:val="20"/>
        </w:rPr>
        <w:t xml:space="preserve"> (1960)</w:t>
      </w:r>
      <w:r w:rsidRPr="00745134">
        <w:rPr>
          <w:sz w:val="20"/>
        </w:rPr>
        <w:t xml:space="preserve">, </w:t>
      </w:r>
      <w:r w:rsidRPr="000E6C5B">
        <w:rPr>
          <w:sz w:val="20"/>
        </w:rPr>
        <w:t>he had treated under “the crisis of the kingdom.”</w:t>
      </w:r>
    </w:p>
  </w:footnote>
  <w:footnote w:id="9">
    <w:p w14:paraId="70B29F04" w14:textId="77777777" w:rsidR="001A55AB" w:rsidRPr="000E6C5B" w:rsidRDefault="001A55AB" w:rsidP="00253F88">
      <w:pPr>
        <w:pStyle w:val="FootnoteText"/>
      </w:pPr>
      <w:r w:rsidRPr="000E6C5B">
        <w:rPr>
          <w:rStyle w:val="FootnoteReference"/>
          <w:rFonts w:eastAsia="PMingLiU"/>
        </w:rPr>
        <w:footnoteRef/>
      </w:r>
      <w:r w:rsidRPr="000E6C5B">
        <w:t xml:space="preserve"> The beatitudes begin with μακάριοι</w:t>
      </w:r>
      <w:r w:rsidRPr="00745134">
        <w:t xml:space="preserve">, </w:t>
      </w:r>
      <w:r w:rsidRPr="000E6C5B">
        <w:t>Greek for “blessed.” Hence the English word “macarism</w:t>
      </w:r>
      <w:r w:rsidRPr="00745134">
        <w:t>,</w:t>
      </w:r>
      <w:r w:rsidRPr="000E6C5B">
        <w:t xml:space="preserve">” a synonym of “beatitude.” The Latin translation for “blessed” is </w:t>
      </w:r>
      <w:r w:rsidRPr="000E6C5B">
        <w:rPr>
          <w:i/>
        </w:rPr>
        <w:t>beatus</w:t>
      </w:r>
      <w:r w:rsidRPr="00745134">
        <w:t xml:space="preserve">, </w:t>
      </w:r>
      <w:r w:rsidRPr="000E6C5B">
        <w:t>whence English “beatitude.”</w:t>
      </w:r>
    </w:p>
    <w:p w14:paraId="0F8B42F5" w14:textId="77777777" w:rsidR="001A55AB" w:rsidRPr="000E6C5B" w:rsidRDefault="001A55AB" w:rsidP="00253F88">
      <w:pPr>
        <w:pStyle w:val="FootnoteText"/>
      </w:pPr>
      <w:r w:rsidRPr="000E6C5B">
        <w:t>“</w:t>
      </w:r>
      <w:r>
        <w:t>. . .</w:t>
      </w:r>
      <w:r w:rsidRPr="00E7567D">
        <w:t xml:space="preserve"> </w:t>
      </w:r>
      <w:r w:rsidRPr="000E6C5B">
        <w:t>a beatitude is a kind of congratulation</w:t>
      </w:r>
      <w:r w:rsidRPr="00745134">
        <w:t xml:space="preserve">, </w:t>
      </w:r>
      <w:r w:rsidRPr="000E6C5B">
        <w:t>spoken by one human being to another (not God to human or human to God) the purpose being to affirm</w:t>
      </w:r>
      <w:r w:rsidRPr="00745134">
        <w:t xml:space="preserve">, </w:t>
      </w:r>
      <w:r w:rsidRPr="000E6C5B">
        <w:t>encourage and hold up as example those qualities for which the person is congratulated.” (</w:t>
      </w:r>
      <w:bookmarkStart w:id="438" w:name="_Hlk514028000"/>
      <w:r w:rsidRPr="000E6C5B">
        <w:t>Hamm</w:t>
      </w:r>
      <w:r w:rsidRPr="00745134">
        <w:t xml:space="preserve">, </w:t>
      </w:r>
      <w:r w:rsidRPr="000E6C5B">
        <w:t>M</w:t>
      </w:r>
      <w:r w:rsidRPr="00E7567D">
        <w:t xml:space="preserve">. </w:t>
      </w:r>
      <w:r w:rsidRPr="000E6C5B">
        <w:t>Dennis</w:t>
      </w:r>
      <w:r w:rsidRPr="00E7567D">
        <w:t xml:space="preserve">. </w:t>
      </w:r>
      <w:r w:rsidRPr="000E6C5B">
        <w:rPr>
          <w:i/>
        </w:rPr>
        <w:t>The Beatitudes in Context</w:t>
      </w:r>
      <w:r w:rsidRPr="00E7567D">
        <w:t xml:space="preserve">. </w:t>
      </w:r>
      <w:r w:rsidRPr="000E6C5B">
        <w:t>Wilmington: Glazier</w:t>
      </w:r>
      <w:r w:rsidRPr="00745134">
        <w:t xml:space="preserve">, </w:t>
      </w:r>
      <w:r w:rsidRPr="000E6C5B">
        <w:t>1990</w:t>
      </w:r>
      <w:bookmarkEnd w:id="438"/>
      <w:r w:rsidRPr="00E7567D">
        <w:t xml:space="preserve">. </w:t>
      </w:r>
      <w:r w:rsidRPr="000E6C5B">
        <w:t>12.)</w:t>
      </w:r>
    </w:p>
  </w:footnote>
  <w:footnote w:id="10">
    <w:p w14:paraId="3E8B6398" w14:textId="77777777" w:rsidR="0042055D" w:rsidRDefault="0042055D" w:rsidP="0042055D">
      <w:pPr>
        <w:pStyle w:val="FootnoteText"/>
      </w:pPr>
      <w:r>
        <w:rPr>
          <w:rStyle w:val="FootnoteReference"/>
        </w:rPr>
        <w:footnoteRef/>
      </w:r>
      <w:r>
        <w:t xml:space="preserve"> </w:t>
      </w:r>
      <w:r w:rsidRPr="00924551">
        <w:t xml:space="preserve">In Robert Alter’s </w:t>
      </w:r>
      <w:r w:rsidRPr="00924551">
        <w:rPr>
          <w:i/>
        </w:rPr>
        <w:t>The Five Books of Moses</w:t>
      </w:r>
      <w:r w:rsidRPr="00924551">
        <w:t xml:space="preserve">, “The division of the Ten Commandments that does not count the prohibition of images in Exodus 20:4-6 as a separate commandment and that therefore prohibits “coveting” twice seems to be regarded as characteristic of all Christian churches, although in fact most Protestants, Anglicans, and Eastern Orthodox follow the same division that Judaism does.” (Pelikan, Jaroslav. “New Light on the Torah: A Review of </w:t>
      </w:r>
      <w:r w:rsidRPr="00924551">
        <w:rPr>
          <w:i/>
        </w:rPr>
        <w:t>The Five Books of Moses</w:t>
      </w:r>
      <w:r w:rsidRPr="00924551">
        <w:t xml:space="preserve">: </w:t>
      </w:r>
      <w:r w:rsidRPr="00924551">
        <w:rPr>
          <w:i/>
        </w:rPr>
        <w:t>A Translation with Commentary</w:t>
      </w:r>
      <w:r w:rsidRPr="00924551">
        <w:t xml:space="preserve"> by Robert Alter.” 24 June 2005. 11 Aug. 2005. &lt;http://www.claremont.org/writings/crb/summer</w:t>
      </w:r>
      <w:r w:rsidRPr="00924551">
        <w:softHyphen/>
        <w:t>2005/pelican.html&gt;.)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87130E" w14:textId="77777777" w:rsidR="001A55AB" w:rsidRDefault="001A55AB">
    <w:pPr>
      <w:pStyle w:val="Header"/>
      <w:jc w:val="right"/>
    </w:pPr>
  </w:p>
  <w:p w14:paraId="00F2E2C5" w14:textId="77777777" w:rsidR="001A55AB" w:rsidRDefault="001A55A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108876"/>
      <w:docPartObj>
        <w:docPartGallery w:val="Page Numbers (Top of Page)"/>
        <w:docPartUnique/>
      </w:docPartObj>
    </w:sdtPr>
    <w:sdtEndPr>
      <w:rPr>
        <w:noProof/>
      </w:rPr>
    </w:sdtEndPr>
    <w:sdtContent>
      <w:p w14:paraId="5D3CEE19" w14:textId="77777777" w:rsidR="001A55AB" w:rsidRDefault="001A55AB">
        <w:pPr>
          <w:pStyle w:val="Header"/>
          <w:jc w:val="right"/>
        </w:pPr>
        <w:r>
          <w:fldChar w:fldCharType="begin"/>
        </w:r>
        <w:r>
          <w:instrText xml:space="preserve"> PAGE   \* MERGEFORMAT </w:instrText>
        </w:r>
        <w:r>
          <w:fldChar w:fldCharType="separate"/>
        </w:r>
        <w:r w:rsidR="007877B7">
          <w:rPr>
            <w:noProof/>
          </w:rPr>
          <w:t>44</w:t>
        </w:r>
        <w:r>
          <w:rPr>
            <w:noProof/>
          </w:rPr>
          <w:fldChar w:fldCharType="end"/>
        </w:r>
      </w:p>
    </w:sdtContent>
  </w:sdt>
  <w:p w14:paraId="05872C26" w14:textId="77777777" w:rsidR="001A55AB" w:rsidRDefault="001A55A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08B48" w14:textId="77777777" w:rsidR="001A55AB" w:rsidRDefault="001A55AB">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68C0301" w14:textId="77777777" w:rsidR="001A55AB" w:rsidRDefault="001A55AB">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ind w:right="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52965616"/>
      <w:docPartObj>
        <w:docPartGallery w:val="Page Numbers (Top of Page)"/>
        <w:docPartUnique/>
      </w:docPartObj>
    </w:sdtPr>
    <w:sdtEndPr>
      <w:rPr>
        <w:noProof/>
      </w:rPr>
    </w:sdtEndPr>
    <w:sdtContent>
      <w:p w14:paraId="1780AAC7" w14:textId="77777777" w:rsidR="001A55AB" w:rsidRDefault="001A55AB">
        <w:pPr>
          <w:pStyle w:val="Header"/>
          <w:jc w:val="right"/>
        </w:pPr>
        <w:r>
          <w:fldChar w:fldCharType="begin"/>
        </w:r>
        <w:r>
          <w:instrText xml:space="preserve"> PAGE   \* MERGEFORMAT </w:instrText>
        </w:r>
        <w:r>
          <w:fldChar w:fldCharType="separate"/>
        </w:r>
        <w:r w:rsidR="007877B7">
          <w:rPr>
            <w:noProof/>
          </w:rPr>
          <w:t>794</w:t>
        </w:r>
        <w:r>
          <w:rPr>
            <w:noProof/>
          </w:rPr>
          <w:fldChar w:fldCharType="end"/>
        </w:r>
      </w:p>
    </w:sdtContent>
  </w:sdt>
  <w:p w14:paraId="3E245C00" w14:textId="77777777" w:rsidR="001A55AB" w:rsidRDefault="001A55A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 w15:restartNumberingAfterBreak="0">
    <w:nsid w:val="0276098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 w15:restartNumberingAfterBreak="0">
    <w:nsid w:val="03C25C69"/>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 w15:restartNumberingAfterBreak="0">
    <w:nsid w:val="046B342C"/>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 w15:restartNumberingAfterBreak="0">
    <w:nsid w:val="057620DF"/>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 w15:restartNumberingAfterBreak="0">
    <w:nsid w:val="06407CB4"/>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 w15:restartNumberingAfterBreak="0">
    <w:nsid w:val="064C43E8"/>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 w15:restartNumberingAfterBreak="0">
    <w:nsid w:val="06772B29"/>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 w15:restartNumberingAfterBreak="0">
    <w:nsid w:val="094F57FD"/>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 w15:restartNumberingAfterBreak="0">
    <w:nsid w:val="0A4E1526"/>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 w15:restartNumberingAfterBreak="0">
    <w:nsid w:val="0AA75B0E"/>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1" w15:restartNumberingAfterBreak="0">
    <w:nsid w:val="0B0D215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2" w15:restartNumberingAfterBreak="0">
    <w:nsid w:val="0B254182"/>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3" w15:restartNumberingAfterBreak="0">
    <w:nsid w:val="0B711D9A"/>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14" w15:restartNumberingAfterBreak="0">
    <w:nsid w:val="0FC40BE6"/>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5" w15:restartNumberingAfterBreak="0">
    <w:nsid w:val="102F7CB1"/>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6" w15:restartNumberingAfterBreak="0">
    <w:nsid w:val="109B3BD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7" w15:restartNumberingAfterBreak="0">
    <w:nsid w:val="11680853"/>
    <w:multiLevelType w:val="multilevel"/>
    <w:tmpl w:val="879864C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8" w15:restartNumberingAfterBreak="0">
    <w:nsid w:val="126A30F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9" w15:restartNumberingAfterBreak="0">
    <w:nsid w:val="1B6107FA"/>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0" w15:restartNumberingAfterBreak="0">
    <w:nsid w:val="1CF4748D"/>
    <w:multiLevelType w:val="multilevel"/>
    <w:tmpl w:val="0916E9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D771EC7"/>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2" w15:restartNumberingAfterBreak="0">
    <w:nsid w:val="1EC34378"/>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3" w15:restartNumberingAfterBreak="0">
    <w:nsid w:val="1F1B762A"/>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4" w15:restartNumberingAfterBreak="0">
    <w:nsid w:val="20DA09A6"/>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5" w15:restartNumberingAfterBreak="0">
    <w:nsid w:val="20EF232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6" w15:restartNumberingAfterBreak="0">
    <w:nsid w:val="226A69DD"/>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7" w15:restartNumberingAfterBreak="0">
    <w:nsid w:val="22FF5A80"/>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28" w15:restartNumberingAfterBreak="0">
    <w:nsid w:val="268E434E"/>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29" w15:restartNumberingAfterBreak="0">
    <w:nsid w:val="27BF0E11"/>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0" w15:restartNumberingAfterBreak="0">
    <w:nsid w:val="281A180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1" w15:restartNumberingAfterBreak="0">
    <w:nsid w:val="288E1CEB"/>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2" w15:restartNumberingAfterBreak="0">
    <w:nsid w:val="28B56CB6"/>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3" w15:restartNumberingAfterBreak="0">
    <w:nsid w:val="2AA41480"/>
    <w:multiLevelType w:val="multilevel"/>
    <w:tmpl w:val="EE4097FE"/>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34" w15:restartNumberingAfterBreak="0">
    <w:nsid w:val="2BAE778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5" w15:restartNumberingAfterBreak="0">
    <w:nsid w:val="2C056668"/>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6" w15:restartNumberingAfterBreak="0">
    <w:nsid w:val="2C9F06A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7" w15:restartNumberingAfterBreak="0">
    <w:nsid w:val="2D986038"/>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8" w15:restartNumberingAfterBreak="0">
    <w:nsid w:val="2E1E74A3"/>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39" w15:restartNumberingAfterBreak="0">
    <w:nsid w:val="2E91305B"/>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0" w15:restartNumberingAfterBreak="0">
    <w:nsid w:val="2EC3326C"/>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1" w15:restartNumberingAfterBreak="0">
    <w:nsid w:val="32535DB8"/>
    <w:multiLevelType w:val="multilevel"/>
    <w:tmpl w:val="4EB0062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2" w15:restartNumberingAfterBreak="0">
    <w:nsid w:val="3337738F"/>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3" w15:restartNumberingAfterBreak="0">
    <w:nsid w:val="33BC7D26"/>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4" w15:restartNumberingAfterBreak="0">
    <w:nsid w:val="37C77CFF"/>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45" w15:restartNumberingAfterBreak="0">
    <w:nsid w:val="38DB5BA9"/>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6" w15:restartNumberingAfterBreak="0">
    <w:nsid w:val="3BBE15B9"/>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7" w15:restartNumberingAfterBreak="0">
    <w:nsid w:val="3E365891"/>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8" w15:restartNumberingAfterBreak="0">
    <w:nsid w:val="3F013C62"/>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49" w15:restartNumberingAfterBreak="0">
    <w:nsid w:val="402A5A0C"/>
    <w:multiLevelType w:val="multilevel"/>
    <w:tmpl w:val="3A3C745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0" w15:restartNumberingAfterBreak="0">
    <w:nsid w:val="402F0426"/>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1" w15:restartNumberingAfterBreak="0">
    <w:nsid w:val="40D02FBB"/>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2" w15:restartNumberingAfterBreak="0">
    <w:nsid w:val="424505AB"/>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3" w15:restartNumberingAfterBreak="0">
    <w:nsid w:val="42AA41EB"/>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54" w15:restartNumberingAfterBreak="0">
    <w:nsid w:val="42B5550A"/>
    <w:multiLevelType w:val="multilevel"/>
    <w:tmpl w:val="A3382CA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5" w15:restartNumberingAfterBreak="0">
    <w:nsid w:val="42CE2B39"/>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6" w15:restartNumberingAfterBreak="0">
    <w:nsid w:val="42D82C22"/>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7" w15:restartNumberingAfterBreak="0">
    <w:nsid w:val="44483036"/>
    <w:multiLevelType w:val="multilevel"/>
    <w:tmpl w:val="9D0EB58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8" w15:restartNumberingAfterBreak="0">
    <w:nsid w:val="45C8587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59" w15:restartNumberingAfterBreak="0">
    <w:nsid w:val="45D9557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0" w15:restartNumberingAfterBreak="0">
    <w:nsid w:val="4736283D"/>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1" w15:restartNumberingAfterBreak="0">
    <w:nsid w:val="482E41DC"/>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2" w15:restartNumberingAfterBreak="0">
    <w:nsid w:val="4A4216DF"/>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3" w15:restartNumberingAfterBreak="0">
    <w:nsid w:val="4B610A6D"/>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4" w15:restartNumberingAfterBreak="0">
    <w:nsid w:val="4B745F19"/>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5" w15:restartNumberingAfterBreak="0">
    <w:nsid w:val="4BBB1C9F"/>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6" w15:restartNumberingAfterBreak="0">
    <w:nsid w:val="4D3D6FC6"/>
    <w:multiLevelType w:val="multilevel"/>
    <w:tmpl w:val="B302F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4D86451C"/>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8" w15:restartNumberingAfterBreak="0">
    <w:nsid w:val="51B66E1D"/>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69" w15:restartNumberingAfterBreak="0">
    <w:nsid w:val="54FD3E8B"/>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0" w15:restartNumberingAfterBreak="0">
    <w:nsid w:val="550F702C"/>
    <w:multiLevelType w:val="multilevel"/>
    <w:tmpl w:val="A8900D76"/>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1" w15:restartNumberingAfterBreak="0">
    <w:nsid w:val="555565C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2" w15:restartNumberingAfterBreak="0">
    <w:nsid w:val="562B759D"/>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3" w15:restartNumberingAfterBreak="0">
    <w:nsid w:val="5641435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4" w15:restartNumberingAfterBreak="0">
    <w:nsid w:val="57466E2D"/>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5" w15:restartNumberingAfterBreak="0">
    <w:nsid w:val="5B3F4B29"/>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6" w15:restartNumberingAfterBreak="0">
    <w:nsid w:val="5C560DDB"/>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7" w15:restartNumberingAfterBreak="0">
    <w:nsid w:val="5CCD6A1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78" w15:restartNumberingAfterBreak="0">
    <w:nsid w:val="5D6D635A"/>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79" w15:restartNumberingAfterBreak="0">
    <w:nsid w:val="5DC7546F"/>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0" w15:restartNumberingAfterBreak="0">
    <w:nsid w:val="5F3666F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1" w15:restartNumberingAfterBreak="0">
    <w:nsid w:val="600F584A"/>
    <w:multiLevelType w:val="multilevel"/>
    <w:tmpl w:val="B8982DF0"/>
    <w:lvl w:ilvl="0">
      <w:start w:val="1"/>
      <w:numFmt w:val="decimal"/>
      <w:lvlRestart w:val="0"/>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decimal"/>
      <w:lvlText w:val="%3)"/>
      <w:lvlJc w:val="left"/>
      <w:pPr>
        <w:tabs>
          <w:tab w:val="num" w:pos="1800"/>
        </w:tabs>
        <w:ind w:left="1800" w:hanging="360"/>
      </w:pPr>
    </w:lvl>
    <w:lvl w:ilvl="3">
      <w:start w:val="1"/>
      <w:numFmt w:val="lowerLetter"/>
      <w:lvlText w:val="%4)"/>
      <w:lvlJc w:val="left"/>
      <w:pPr>
        <w:tabs>
          <w:tab w:val="num" w:pos="2160"/>
        </w:tabs>
        <w:ind w:left="2160" w:hanging="360"/>
      </w:pPr>
    </w:lvl>
    <w:lvl w:ilvl="4">
      <w:start w:val="1"/>
      <w:numFmt w:val="decimal"/>
      <w:lvlText w:val="%5."/>
      <w:lvlJc w:val="left"/>
      <w:pPr>
        <w:tabs>
          <w:tab w:val="num" w:pos="2520"/>
        </w:tabs>
        <w:ind w:left="2520" w:hanging="360"/>
      </w:pPr>
    </w:lvl>
    <w:lvl w:ilvl="5">
      <w:start w:val="1"/>
      <w:numFmt w:val="lowerLetter"/>
      <w:lvlText w:val="%6."/>
      <w:lvlJc w:val="left"/>
      <w:pPr>
        <w:tabs>
          <w:tab w:val="num" w:pos="2880"/>
        </w:tabs>
        <w:ind w:left="2880" w:hanging="360"/>
      </w:pPr>
    </w:lvl>
    <w:lvl w:ilvl="6">
      <w:start w:val="1"/>
      <w:numFmt w:val="decimal"/>
      <w:lvlText w:val="%7)"/>
      <w:lvlJc w:val="left"/>
      <w:pPr>
        <w:tabs>
          <w:tab w:val="num" w:pos="3240"/>
        </w:tabs>
        <w:ind w:left="3240" w:hanging="360"/>
      </w:pPr>
    </w:lvl>
    <w:lvl w:ilvl="7">
      <w:start w:val="1"/>
      <w:numFmt w:val="lowerLetter"/>
      <w:lvlText w:val="%8)"/>
      <w:lvlJc w:val="left"/>
      <w:pPr>
        <w:tabs>
          <w:tab w:val="num" w:pos="3600"/>
        </w:tabs>
        <w:ind w:left="3600" w:hanging="360"/>
      </w:pPr>
    </w:lvl>
    <w:lvl w:ilvl="8">
      <w:start w:val="1"/>
      <w:numFmt w:val="decimal"/>
      <w:lvlText w:val="%9."/>
      <w:lvlJc w:val="left"/>
      <w:pPr>
        <w:tabs>
          <w:tab w:val="num" w:pos="3960"/>
        </w:tabs>
        <w:ind w:left="3960" w:hanging="360"/>
      </w:pPr>
    </w:lvl>
  </w:abstractNum>
  <w:abstractNum w:abstractNumId="82" w15:restartNumberingAfterBreak="0">
    <w:nsid w:val="605B3C8D"/>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3" w15:restartNumberingAfterBreak="0">
    <w:nsid w:val="606B3F4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4" w15:restartNumberingAfterBreak="0">
    <w:nsid w:val="612C2B49"/>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5" w15:restartNumberingAfterBreak="0">
    <w:nsid w:val="62BF05D3"/>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6" w15:restartNumberingAfterBreak="0">
    <w:nsid w:val="6365770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7" w15:restartNumberingAfterBreak="0">
    <w:nsid w:val="645A1EC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8" w15:restartNumberingAfterBreak="0">
    <w:nsid w:val="6591382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89" w15:restartNumberingAfterBreak="0">
    <w:nsid w:val="678368F2"/>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0" w15:restartNumberingAfterBreak="0">
    <w:nsid w:val="67C000E7"/>
    <w:multiLevelType w:val="multilevel"/>
    <w:tmpl w:val="F970FB88"/>
    <w:lvl w:ilvl="0">
      <w:start w:val="1"/>
      <w:numFmt w:val="decimal"/>
      <w:lvlRestart w:val="0"/>
      <w:pStyle w:val="head3"/>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1" w15:restartNumberingAfterBreak="0">
    <w:nsid w:val="67E9264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2" w15:restartNumberingAfterBreak="0">
    <w:nsid w:val="6909402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3" w15:restartNumberingAfterBreak="0">
    <w:nsid w:val="6B2A7663"/>
    <w:multiLevelType w:val="multilevel"/>
    <w:tmpl w:val="B8982DF0"/>
    <w:lvl w:ilvl="0">
      <w:start w:val="1"/>
      <w:numFmt w:val="decimal"/>
      <w:lvlRestart w:val="0"/>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Letter"/>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decimal"/>
      <w:lvlText w:val="%9."/>
      <w:lvlJc w:val="left"/>
      <w:pPr>
        <w:tabs>
          <w:tab w:val="num" w:pos="3240"/>
        </w:tabs>
        <w:ind w:left="3240" w:hanging="360"/>
      </w:pPr>
    </w:lvl>
  </w:abstractNum>
  <w:abstractNum w:abstractNumId="94" w15:restartNumberingAfterBreak="0">
    <w:nsid w:val="6DA05608"/>
    <w:multiLevelType w:val="multilevel"/>
    <w:tmpl w:val="C22A6198"/>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5" w15:restartNumberingAfterBreak="0">
    <w:nsid w:val="6E9A55B1"/>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6" w15:restartNumberingAfterBreak="0">
    <w:nsid w:val="6FC6521A"/>
    <w:multiLevelType w:val="multilevel"/>
    <w:tmpl w:val="D90053C4"/>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7" w15:restartNumberingAfterBreak="0">
    <w:nsid w:val="7019492C"/>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8" w15:restartNumberingAfterBreak="0">
    <w:nsid w:val="713F4795"/>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99" w15:restartNumberingAfterBreak="0">
    <w:nsid w:val="73BF3C5B"/>
    <w:multiLevelType w:val="multilevel"/>
    <w:tmpl w:val="9D0EB58A"/>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0" w15:restartNumberingAfterBreak="0">
    <w:nsid w:val="762D6BB6"/>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1" w15:restartNumberingAfterBreak="0">
    <w:nsid w:val="76421A7B"/>
    <w:multiLevelType w:val="multilevel"/>
    <w:tmpl w:val="79506BCE"/>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2" w15:restartNumberingAfterBreak="0">
    <w:nsid w:val="78CE485E"/>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3" w15:restartNumberingAfterBreak="0">
    <w:nsid w:val="78CF657A"/>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4" w15:restartNumberingAfterBreak="0">
    <w:nsid w:val="7AF022D2"/>
    <w:multiLevelType w:val="multilevel"/>
    <w:tmpl w:val="0B120AA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5" w15:restartNumberingAfterBreak="0">
    <w:nsid w:val="7D5623CC"/>
    <w:multiLevelType w:val="multilevel"/>
    <w:tmpl w:val="C3A0607C"/>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6" w15:restartNumberingAfterBreak="0">
    <w:nsid w:val="7F95587F"/>
    <w:multiLevelType w:val="multilevel"/>
    <w:tmpl w:val="5274804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abstractNum w:abstractNumId="107" w15:restartNumberingAfterBreak="0">
    <w:nsid w:val="7F9F475E"/>
    <w:multiLevelType w:val="multilevel"/>
    <w:tmpl w:val="206E8682"/>
    <w:lvl w:ilvl="0">
      <w:start w:val="1"/>
      <w:numFmt w:val="decimal"/>
      <w:lvlRestart w:val="0"/>
      <w:lvlText w:val="%1."/>
      <w:lvlJc w:val="left"/>
      <w:pPr>
        <w:ind w:left="360" w:hanging="360"/>
      </w:pPr>
    </w:lvl>
    <w:lvl w:ilvl="1">
      <w:start w:val="1"/>
      <w:numFmt w:val="lowerLetter"/>
      <w:lvlText w:val="%2."/>
      <w:lvlJc w:val="left"/>
      <w:pPr>
        <w:ind w:left="720" w:hanging="360"/>
      </w:pPr>
    </w:lvl>
    <w:lvl w:ilvl="2">
      <w:start w:val="1"/>
      <w:numFmt w:val="decimal"/>
      <w:lvlText w:val="%3)"/>
      <w:lvlJc w:val="left"/>
      <w:pPr>
        <w:ind w:left="1080" w:hanging="360"/>
      </w:pPr>
    </w:lvl>
    <w:lvl w:ilvl="3">
      <w:start w:val="1"/>
      <w:numFmt w:val="lowerLetter"/>
      <w:lvlText w:val="%4)"/>
      <w:lvlJc w:val="left"/>
      <w:pPr>
        <w:ind w:left="1440" w:hanging="360"/>
      </w:pPr>
    </w:lvl>
    <w:lvl w:ilvl="4">
      <w:start w:val="1"/>
      <w:numFmt w:val="decimal"/>
      <w:lvlText w:val="%5."/>
      <w:lvlJc w:val="left"/>
      <w:pPr>
        <w:ind w:left="1800" w:hanging="360"/>
      </w:pPr>
    </w:lvl>
    <w:lvl w:ilvl="5">
      <w:start w:val="1"/>
      <w:numFmt w:val="lowerLetter"/>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decimal"/>
      <w:lvlText w:val="%9."/>
      <w:lvlJc w:val="left"/>
      <w:pPr>
        <w:ind w:left="3240" w:hanging="360"/>
      </w:pPr>
    </w:lvl>
  </w:abstractNum>
  <w:num w:numId="1" w16cid:durableId="1853646549">
    <w:abstractNumId w:val="90"/>
  </w:num>
  <w:num w:numId="2" w16cid:durableId="624385098">
    <w:abstractNumId w:val="28"/>
  </w:num>
  <w:num w:numId="3" w16cid:durableId="1672566837">
    <w:abstractNumId w:val="0"/>
  </w:num>
  <w:num w:numId="4" w16cid:durableId="27921045">
    <w:abstractNumId w:val="93"/>
  </w:num>
  <w:num w:numId="5" w16cid:durableId="420295006">
    <w:abstractNumId w:val="78"/>
  </w:num>
  <w:num w:numId="6" w16cid:durableId="1406996018">
    <w:abstractNumId w:val="81"/>
  </w:num>
  <w:num w:numId="7" w16cid:durableId="1940333920">
    <w:abstractNumId w:val="70"/>
  </w:num>
  <w:num w:numId="8" w16cid:durableId="825243321">
    <w:abstractNumId w:val="6"/>
  </w:num>
  <w:num w:numId="9" w16cid:durableId="579213477">
    <w:abstractNumId w:val="44"/>
  </w:num>
  <w:num w:numId="10" w16cid:durableId="1081682996">
    <w:abstractNumId w:val="12"/>
  </w:num>
  <w:num w:numId="11" w16cid:durableId="275673929">
    <w:abstractNumId w:val="76"/>
  </w:num>
  <w:num w:numId="12" w16cid:durableId="588931342">
    <w:abstractNumId w:val="23"/>
  </w:num>
  <w:num w:numId="13" w16cid:durableId="2098474732">
    <w:abstractNumId w:val="33"/>
  </w:num>
  <w:num w:numId="14" w16cid:durableId="625234855">
    <w:abstractNumId w:val="72"/>
  </w:num>
  <w:num w:numId="15" w16cid:durableId="1265383306">
    <w:abstractNumId w:val="13"/>
  </w:num>
  <w:num w:numId="16" w16cid:durableId="793253004">
    <w:abstractNumId w:val="79"/>
  </w:num>
  <w:num w:numId="17" w16cid:durableId="1263732422">
    <w:abstractNumId w:val="37"/>
  </w:num>
  <w:num w:numId="18" w16cid:durableId="1832213951">
    <w:abstractNumId w:val="21"/>
  </w:num>
  <w:num w:numId="19" w16cid:durableId="1110391349">
    <w:abstractNumId w:val="47"/>
  </w:num>
  <w:num w:numId="20" w16cid:durableId="2052531395">
    <w:abstractNumId w:val="102"/>
  </w:num>
  <w:num w:numId="21" w16cid:durableId="1966503550">
    <w:abstractNumId w:val="0"/>
    <w:lvlOverride w:ilvl="0">
      <w:lvl w:ilvl="0">
        <w:start w:val="1"/>
        <w:numFmt w:val="decimal"/>
        <w:lvlRestart w:val="0"/>
        <w:lvlText w:val="%1."/>
        <w:lvlJc w:val="left"/>
        <w:pPr>
          <w:tabs>
            <w:tab w:val="num" w:pos="360"/>
          </w:tabs>
          <w:ind w:left="360" w:hanging="360"/>
        </w:pPr>
      </w:lvl>
    </w:lvlOverride>
    <w:lvlOverride w:ilvl="1">
      <w:lvl w:ilvl="1">
        <w:start w:val="1"/>
        <w:numFmt w:val="lowerLetter"/>
        <w:lvlText w:val="%2."/>
        <w:lvlJc w:val="left"/>
        <w:pPr>
          <w:tabs>
            <w:tab w:val="num" w:pos="720"/>
          </w:tabs>
          <w:ind w:left="720" w:hanging="360"/>
        </w:pPr>
      </w:lvl>
    </w:lvlOverride>
    <w:lvlOverride w:ilvl="2">
      <w:lvl w:ilvl="2">
        <w:start w:val="1"/>
        <w:numFmt w:val="decimal"/>
        <w:lvlText w:val="%3)"/>
        <w:lvlJc w:val="left"/>
        <w:pPr>
          <w:tabs>
            <w:tab w:val="num" w:pos="1080"/>
          </w:tabs>
          <w:ind w:left="1080" w:hanging="360"/>
        </w:pPr>
      </w:lvl>
    </w:lvlOverride>
    <w:lvlOverride w:ilvl="3">
      <w:lvl w:ilvl="3">
        <w:start w:val="1"/>
        <w:numFmt w:val="lowerLetter"/>
        <w:lvlText w:val="%4)"/>
        <w:lvlJc w:val="left"/>
        <w:pPr>
          <w:tabs>
            <w:tab w:val="num" w:pos="1440"/>
          </w:tabs>
          <w:ind w:left="1440" w:hanging="360"/>
        </w:pPr>
      </w:lvl>
    </w:lvlOverride>
    <w:lvlOverride w:ilvl="4">
      <w:lvl w:ilvl="4">
        <w:start w:val="1"/>
        <w:numFmt w:val="decimal"/>
        <w:lvlText w:val="%5."/>
        <w:lvlJc w:val="left"/>
        <w:pPr>
          <w:tabs>
            <w:tab w:val="num" w:pos="1800"/>
          </w:tabs>
          <w:ind w:left="1800" w:hanging="360"/>
        </w:pPr>
      </w:lvl>
    </w:lvlOverride>
    <w:lvlOverride w:ilvl="5">
      <w:lvl w:ilvl="5">
        <w:start w:val="1"/>
        <w:numFmt w:val="lowerLetter"/>
        <w:lvlText w:val="%6."/>
        <w:lvlJc w:val="left"/>
        <w:pPr>
          <w:tabs>
            <w:tab w:val="num" w:pos="2160"/>
          </w:tabs>
          <w:ind w:left="2160" w:hanging="360"/>
        </w:pPr>
      </w:lvl>
    </w:lvlOverride>
    <w:lvlOverride w:ilvl="6">
      <w:lvl w:ilvl="6">
        <w:start w:val="1"/>
        <w:numFmt w:val="decimal"/>
        <w:lvlText w:val="%7)"/>
        <w:lvlJc w:val="left"/>
        <w:pPr>
          <w:tabs>
            <w:tab w:val="num" w:pos="2520"/>
          </w:tabs>
          <w:ind w:left="2520" w:hanging="360"/>
        </w:pPr>
      </w:lvl>
    </w:lvlOverride>
    <w:lvlOverride w:ilvl="7">
      <w:lvl w:ilvl="7">
        <w:start w:val="1"/>
        <w:numFmt w:val="lowerLetter"/>
        <w:lvlText w:val="%8)"/>
        <w:lvlJc w:val="left"/>
        <w:pPr>
          <w:tabs>
            <w:tab w:val="num" w:pos="2880"/>
          </w:tabs>
          <w:ind w:left="2880" w:hanging="360"/>
        </w:pPr>
      </w:lvl>
    </w:lvlOverride>
    <w:lvlOverride w:ilvl="8">
      <w:lvl w:ilvl="8">
        <w:start w:val="1"/>
        <w:numFmt w:val="decimal"/>
        <w:lvlText w:val="%9."/>
        <w:lvlJc w:val="left"/>
        <w:pPr>
          <w:tabs>
            <w:tab w:val="num" w:pos="3240"/>
          </w:tabs>
          <w:ind w:left="3240" w:hanging="360"/>
        </w:pPr>
      </w:lvl>
    </w:lvlOverride>
  </w:num>
  <w:num w:numId="22" w16cid:durableId="1899970711">
    <w:abstractNumId w:val="14"/>
  </w:num>
  <w:num w:numId="23" w16cid:durableId="1296258907">
    <w:abstractNumId w:val="54"/>
  </w:num>
  <w:num w:numId="24" w16cid:durableId="491144964">
    <w:abstractNumId w:val="55"/>
  </w:num>
  <w:num w:numId="25" w16cid:durableId="292442290">
    <w:abstractNumId w:val="104"/>
  </w:num>
  <w:num w:numId="26" w16cid:durableId="2022735826">
    <w:abstractNumId w:val="29"/>
  </w:num>
  <w:num w:numId="27" w16cid:durableId="1355425716">
    <w:abstractNumId w:val="24"/>
  </w:num>
  <w:num w:numId="28" w16cid:durableId="138035063">
    <w:abstractNumId w:val="74"/>
  </w:num>
  <w:num w:numId="29" w16cid:durableId="869612387">
    <w:abstractNumId w:val="56"/>
  </w:num>
  <w:num w:numId="30" w16cid:durableId="602421177">
    <w:abstractNumId w:val="10"/>
  </w:num>
  <w:num w:numId="31" w16cid:durableId="48042776">
    <w:abstractNumId w:val="52"/>
  </w:num>
  <w:num w:numId="32" w16cid:durableId="1591573589">
    <w:abstractNumId w:val="98"/>
  </w:num>
  <w:num w:numId="33" w16cid:durableId="1091271236">
    <w:abstractNumId w:val="67"/>
  </w:num>
  <w:num w:numId="34" w16cid:durableId="392848289">
    <w:abstractNumId w:val="96"/>
  </w:num>
  <w:num w:numId="35" w16cid:durableId="93863818">
    <w:abstractNumId w:val="105"/>
  </w:num>
  <w:num w:numId="36" w16cid:durableId="827205849">
    <w:abstractNumId w:val="39"/>
  </w:num>
  <w:num w:numId="37" w16cid:durableId="2047750403">
    <w:abstractNumId w:val="27"/>
  </w:num>
  <w:num w:numId="38" w16cid:durableId="308940113">
    <w:abstractNumId w:val="32"/>
  </w:num>
  <w:num w:numId="39" w16cid:durableId="974868076">
    <w:abstractNumId w:val="2"/>
  </w:num>
  <w:num w:numId="40" w16cid:durableId="227620483">
    <w:abstractNumId w:val="60"/>
  </w:num>
  <w:num w:numId="41" w16cid:durableId="447243652">
    <w:abstractNumId w:val="63"/>
  </w:num>
  <w:num w:numId="42" w16cid:durableId="1440296554">
    <w:abstractNumId w:val="43"/>
  </w:num>
  <w:num w:numId="43" w16cid:durableId="1313949980">
    <w:abstractNumId w:val="7"/>
  </w:num>
  <w:num w:numId="44" w16cid:durableId="668141911">
    <w:abstractNumId w:val="5"/>
  </w:num>
  <w:num w:numId="45" w16cid:durableId="885140405">
    <w:abstractNumId w:val="101"/>
  </w:num>
  <w:num w:numId="46" w16cid:durableId="1974216477">
    <w:abstractNumId w:val="19"/>
  </w:num>
  <w:num w:numId="47" w16cid:durableId="107625818">
    <w:abstractNumId w:val="48"/>
  </w:num>
  <w:num w:numId="48" w16cid:durableId="1858470565">
    <w:abstractNumId w:val="94"/>
  </w:num>
  <w:num w:numId="49" w16cid:durableId="1883519288">
    <w:abstractNumId w:val="50"/>
  </w:num>
  <w:num w:numId="50" w16cid:durableId="593393454">
    <w:abstractNumId w:val="15"/>
  </w:num>
  <w:num w:numId="51" w16cid:durableId="583614351">
    <w:abstractNumId w:val="46"/>
  </w:num>
  <w:num w:numId="52" w16cid:durableId="1322612816">
    <w:abstractNumId w:val="8"/>
  </w:num>
  <w:num w:numId="53" w16cid:durableId="666716322">
    <w:abstractNumId w:val="17"/>
  </w:num>
  <w:num w:numId="54" w16cid:durableId="595093195">
    <w:abstractNumId w:val="49"/>
  </w:num>
  <w:num w:numId="55" w16cid:durableId="1103376095">
    <w:abstractNumId w:val="99"/>
  </w:num>
  <w:num w:numId="56" w16cid:durableId="1988240196">
    <w:abstractNumId w:val="69"/>
  </w:num>
  <w:num w:numId="57" w16cid:durableId="1799758310">
    <w:abstractNumId w:val="38"/>
  </w:num>
  <w:num w:numId="58" w16cid:durableId="1219632583">
    <w:abstractNumId w:val="57"/>
  </w:num>
  <w:num w:numId="59" w16cid:durableId="326328765">
    <w:abstractNumId w:val="85"/>
  </w:num>
  <w:num w:numId="60" w16cid:durableId="1175848813">
    <w:abstractNumId w:val="82"/>
  </w:num>
  <w:num w:numId="61" w16cid:durableId="955212728">
    <w:abstractNumId w:val="45"/>
  </w:num>
  <w:num w:numId="62" w16cid:durableId="1423994762">
    <w:abstractNumId w:val="68"/>
  </w:num>
  <w:num w:numId="63" w16cid:durableId="1489663199">
    <w:abstractNumId w:val="86"/>
  </w:num>
  <w:num w:numId="64" w16cid:durableId="1246842783">
    <w:abstractNumId w:val="88"/>
  </w:num>
  <w:num w:numId="65" w16cid:durableId="195393757">
    <w:abstractNumId w:val="80"/>
  </w:num>
  <w:num w:numId="66" w16cid:durableId="30034725">
    <w:abstractNumId w:val="36"/>
  </w:num>
  <w:num w:numId="67" w16cid:durableId="1971738665">
    <w:abstractNumId w:val="83"/>
  </w:num>
  <w:num w:numId="68" w16cid:durableId="1257323934">
    <w:abstractNumId w:val="25"/>
  </w:num>
  <w:num w:numId="69" w16cid:durableId="327635384">
    <w:abstractNumId w:val="107"/>
  </w:num>
  <w:num w:numId="70" w16cid:durableId="1944067207">
    <w:abstractNumId w:val="65"/>
  </w:num>
  <w:num w:numId="71" w16cid:durableId="478575233">
    <w:abstractNumId w:val="75"/>
  </w:num>
  <w:num w:numId="72" w16cid:durableId="1627851659">
    <w:abstractNumId w:val="77"/>
  </w:num>
  <w:num w:numId="73" w16cid:durableId="1200238297">
    <w:abstractNumId w:val="71"/>
  </w:num>
  <w:num w:numId="74" w16cid:durableId="887498107">
    <w:abstractNumId w:val="30"/>
  </w:num>
  <w:num w:numId="75" w16cid:durableId="855533773">
    <w:abstractNumId w:val="3"/>
  </w:num>
  <w:num w:numId="76" w16cid:durableId="1906377185">
    <w:abstractNumId w:val="89"/>
  </w:num>
  <w:num w:numId="77" w16cid:durableId="1187213568">
    <w:abstractNumId w:val="64"/>
  </w:num>
  <w:num w:numId="78" w16cid:durableId="2127890508">
    <w:abstractNumId w:val="22"/>
  </w:num>
  <w:num w:numId="79" w16cid:durableId="794249685">
    <w:abstractNumId w:val="40"/>
  </w:num>
  <w:num w:numId="80" w16cid:durableId="2011180297">
    <w:abstractNumId w:val="91"/>
  </w:num>
  <w:num w:numId="81" w16cid:durableId="1074162172">
    <w:abstractNumId w:val="95"/>
  </w:num>
  <w:num w:numId="82" w16cid:durableId="1780291382">
    <w:abstractNumId w:val="73"/>
  </w:num>
  <w:num w:numId="83" w16cid:durableId="936519843">
    <w:abstractNumId w:val="62"/>
  </w:num>
  <w:num w:numId="84" w16cid:durableId="162823513">
    <w:abstractNumId w:val="4"/>
  </w:num>
  <w:num w:numId="85" w16cid:durableId="1243560101">
    <w:abstractNumId w:val="58"/>
  </w:num>
  <w:num w:numId="86" w16cid:durableId="902788958">
    <w:abstractNumId w:val="92"/>
  </w:num>
  <w:num w:numId="87" w16cid:durableId="955521543">
    <w:abstractNumId w:val="59"/>
  </w:num>
  <w:num w:numId="88" w16cid:durableId="710035008">
    <w:abstractNumId w:val="34"/>
  </w:num>
  <w:num w:numId="89" w16cid:durableId="205528871">
    <w:abstractNumId w:val="100"/>
  </w:num>
  <w:num w:numId="90" w16cid:durableId="931861830">
    <w:abstractNumId w:val="16"/>
  </w:num>
  <w:num w:numId="91" w16cid:durableId="1060590895">
    <w:abstractNumId w:val="31"/>
  </w:num>
  <w:num w:numId="92" w16cid:durableId="834732144">
    <w:abstractNumId w:val="97"/>
  </w:num>
  <w:num w:numId="93" w16cid:durableId="2052730344">
    <w:abstractNumId w:val="51"/>
  </w:num>
  <w:num w:numId="94" w16cid:durableId="1846438608">
    <w:abstractNumId w:val="87"/>
  </w:num>
  <w:num w:numId="95" w16cid:durableId="916673841">
    <w:abstractNumId w:val="26"/>
  </w:num>
  <w:num w:numId="96" w16cid:durableId="531116159">
    <w:abstractNumId w:val="42"/>
  </w:num>
  <w:num w:numId="97" w16cid:durableId="1035233853">
    <w:abstractNumId w:val="18"/>
  </w:num>
  <w:num w:numId="98" w16cid:durableId="1429544937">
    <w:abstractNumId w:val="61"/>
  </w:num>
  <w:num w:numId="99" w16cid:durableId="1933081426">
    <w:abstractNumId w:val="103"/>
  </w:num>
  <w:num w:numId="100" w16cid:durableId="650066295">
    <w:abstractNumId w:val="84"/>
  </w:num>
  <w:num w:numId="101" w16cid:durableId="274599829">
    <w:abstractNumId w:val="35"/>
  </w:num>
  <w:num w:numId="102" w16cid:durableId="656540269">
    <w:abstractNumId w:val="9"/>
  </w:num>
  <w:num w:numId="103" w16cid:durableId="508832850">
    <w:abstractNumId w:val="41"/>
  </w:num>
  <w:num w:numId="104" w16cid:durableId="985013919">
    <w:abstractNumId w:val="11"/>
  </w:num>
  <w:num w:numId="105" w16cid:durableId="59984857">
    <w:abstractNumId w:val="1"/>
  </w:num>
  <w:num w:numId="106" w16cid:durableId="1503624901">
    <w:abstractNumId w:val="106"/>
  </w:num>
  <w:num w:numId="107" w16cid:durableId="298070428">
    <w:abstractNumId w:val="53"/>
  </w:num>
  <w:num w:numId="108" w16cid:durableId="994839626">
    <w:abstractNumId w:val="66"/>
  </w:num>
  <w:num w:numId="109" w16cid:durableId="838157103">
    <w:abstractNumId w:val="2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stylePaneFormatFilter w:val="7A04" w:allStyles="0" w:customStyles="0" w:latentStyles="1" w:stylesInUse="0" w:headingStyles="0" w:numberingStyles="0" w:tableStyles="0" w:directFormattingOnRuns="0" w:directFormattingOnParagraphs="1" w:directFormattingOnNumbering="0" w:directFormattingOnTables="1" w:clearFormatting="1" w:top3HeadingStyles="1" w:visibleStyles="1" w:alternateStyleNames="0"/>
  <w:stylePaneSortMethod w:val="0000"/>
  <w:revisionView w:inkAnnotations="0"/>
  <w:defaultTabStop w:val="720"/>
  <w:autoHyphenation/>
  <w:hyphenationZone w:val="14"/>
  <w:drawingGridHorizontalSpacing w:val="120"/>
  <w:displayHorizontalDrawingGridEvery w:val="2"/>
  <w:characterSpacingControl w:val="doNotCompres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85FE2"/>
    <w:rsid w:val="00002759"/>
    <w:rsid w:val="00005533"/>
    <w:rsid w:val="00005AAE"/>
    <w:rsid w:val="00007B37"/>
    <w:rsid w:val="00014CE9"/>
    <w:rsid w:val="000219FD"/>
    <w:rsid w:val="0002403A"/>
    <w:rsid w:val="000258C7"/>
    <w:rsid w:val="00042ED1"/>
    <w:rsid w:val="000430A4"/>
    <w:rsid w:val="00043F2B"/>
    <w:rsid w:val="00043F4E"/>
    <w:rsid w:val="00050F4D"/>
    <w:rsid w:val="0005157E"/>
    <w:rsid w:val="00052F28"/>
    <w:rsid w:val="00055475"/>
    <w:rsid w:val="000614C4"/>
    <w:rsid w:val="000708BA"/>
    <w:rsid w:val="000710F5"/>
    <w:rsid w:val="00072CC2"/>
    <w:rsid w:val="00085D12"/>
    <w:rsid w:val="0008698E"/>
    <w:rsid w:val="0008707D"/>
    <w:rsid w:val="00095BE1"/>
    <w:rsid w:val="000A12EB"/>
    <w:rsid w:val="000A1798"/>
    <w:rsid w:val="000A6CE0"/>
    <w:rsid w:val="000A7A27"/>
    <w:rsid w:val="000B143E"/>
    <w:rsid w:val="000B610E"/>
    <w:rsid w:val="000B6343"/>
    <w:rsid w:val="000D3504"/>
    <w:rsid w:val="000E6C5B"/>
    <w:rsid w:val="000F11EA"/>
    <w:rsid w:val="000F3990"/>
    <w:rsid w:val="000F499E"/>
    <w:rsid w:val="00100B3F"/>
    <w:rsid w:val="00104A90"/>
    <w:rsid w:val="00107DBF"/>
    <w:rsid w:val="00114A79"/>
    <w:rsid w:val="0012053E"/>
    <w:rsid w:val="00142392"/>
    <w:rsid w:val="001635E0"/>
    <w:rsid w:val="001660D8"/>
    <w:rsid w:val="001671FF"/>
    <w:rsid w:val="0016753A"/>
    <w:rsid w:val="001675D0"/>
    <w:rsid w:val="00171D47"/>
    <w:rsid w:val="001723F9"/>
    <w:rsid w:val="001745C1"/>
    <w:rsid w:val="00177445"/>
    <w:rsid w:val="001878C3"/>
    <w:rsid w:val="00192020"/>
    <w:rsid w:val="00192512"/>
    <w:rsid w:val="0019356C"/>
    <w:rsid w:val="001A55AB"/>
    <w:rsid w:val="001B0D8E"/>
    <w:rsid w:val="001C22BD"/>
    <w:rsid w:val="001C411C"/>
    <w:rsid w:val="001C5708"/>
    <w:rsid w:val="001D0197"/>
    <w:rsid w:val="001D2B61"/>
    <w:rsid w:val="001D489B"/>
    <w:rsid w:val="001D7A2C"/>
    <w:rsid w:val="001E0C3D"/>
    <w:rsid w:val="001E51AF"/>
    <w:rsid w:val="001F03E3"/>
    <w:rsid w:val="001F5E7E"/>
    <w:rsid w:val="001F69B4"/>
    <w:rsid w:val="00213397"/>
    <w:rsid w:val="00214122"/>
    <w:rsid w:val="00217D11"/>
    <w:rsid w:val="00224EF8"/>
    <w:rsid w:val="0023031B"/>
    <w:rsid w:val="0023467C"/>
    <w:rsid w:val="002355FD"/>
    <w:rsid w:val="002478F2"/>
    <w:rsid w:val="00253F88"/>
    <w:rsid w:val="00256A6B"/>
    <w:rsid w:val="0026096F"/>
    <w:rsid w:val="00260CD2"/>
    <w:rsid w:val="00261E24"/>
    <w:rsid w:val="00266667"/>
    <w:rsid w:val="0027018B"/>
    <w:rsid w:val="00270D92"/>
    <w:rsid w:val="00274AA2"/>
    <w:rsid w:val="00285459"/>
    <w:rsid w:val="00287481"/>
    <w:rsid w:val="0029306E"/>
    <w:rsid w:val="002955A4"/>
    <w:rsid w:val="002A5014"/>
    <w:rsid w:val="002A5DA9"/>
    <w:rsid w:val="002B05FC"/>
    <w:rsid w:val="002B1A0A"/>
    <w:rsid w:val="002B4670"/>
    <w:rsid w:val="002C197E"/>
    <w:rsid w:val="002C2E63"/>
    <w:rsid w:val="002C6AEE"/>
    <w:rsid w:val="002D0499"/>
    <w:rsid w:val="002E1996"/>
    <w:rsid w:val="002F5D8E"/>
    <w:rsid w:val="002F6D11"/>
    <w:rsid w:val="00300528"/>
    <w:rsid w:val="00302780"/>
    <w:rsid w:val="00303339"/>
    <w:rsid w:val="003066D2"/>
    <w:rsid w:val="00307404"/>
    <w:rsid w:val="003122C7"/>
    <w:rsid w:val="00316463"/>
    <w:rsid w:val="00317E21"/>
    <w:rsid w:val="00322253"/>
    <w:rsid w:val="003333FE"/>
    <w:rsid w:val="00334F3C"/>
    <w:rsid w:val="00340236"/>
    <w:rsid w:val="00341F9A"/>
    <w:rsid w:val="00345E52"/>
    <w:rsid w:val="00361F7D"/>
    <w:rsid w:val="0036272F"/>
    <w:rsid w:val="00365E62"/>
    <w:rsid w:val="00371B59"/>
    <w:rsid w:val="00376D92"/>
    <w:rsid w:val="00381F98"/>
    <w:rsid w:val="003852C3"/>
    <w:rsid w:val="00385C2D"/>
    <w:rsid w:val="003904A1"/>
    <w:rsid w:val="003A33C5"/>
    <w:rsid w:val="003A366C"/>
    <w:rsid w:val="003A4642"/>
    <w:rsid w:val="003A5BE0"/>
    <w:rsid w:val="003A6305"/>
    <w:rsid w:val="003B4348"/>
    <w:rsid w:val="003B6060"/>
    <w:rsid w:val="003C0521"/>
    <w:rsid w:val="003C3248"/>
    <w:rsid w:val="003C6635"/>
    <w:rsid w:val="003C7B51"/>
    <w:rsid w:val="003D579D"/>
    <w:rsid w:val="003D57C3"/>
    <w:rsid w:val="003E7953"/>
    <w:rsid w:val="003F06F8"/>
    <w:rsid w:val="0040178E"/>
    <w:rsid w:val="00402469"/>
    <w:rsid w:val="0040481E"/>
    <w:rsid w:val="0040542C"/>
    <w:rsid w:val="00412185"/>
    <w:rsid w:val="0042055D"/>
    <w:rsid w:val="004217AD"/>
    <w:rsid w:val="00423343"/>
    <w:rsid w:val="004270FC"/>
    <w:rsid w:val="00437E99"/>
    <w:rsid w:val="00452171"/>
    <w:rsid w:val="0046499B"/>
    <w:rsid w:val="004662E1"/>
    <w:rsid w:val="00467D61"/>
    <w:rsid w:val="0047504D"/>
    <w:rsid w:val="00477D1D"/>
    <w:rsid w:val="0048007F"/>
    <w:rsid w:val="00484783"/>
    <w:rsid w:val="004857B8"/>
    <w:rsid w:val="00485A00"/>
    <w:rsid w:val="00494587"/>
    <w:rsid w:val="004B3855"/>
    <w:rsid w:val="004B5570"/>
    <w:rsid w:val="004B7CBD"/>
    <w:rsid w:val="004C0A93"/>
    <w:rsid w:val="004C6050"/>
    <w:rsid w:val="004D13D2"/>
    <w:rsid w:val="004D3451"/>
    <w:rsid w:val="004D67C1"/>
    <w:rsid w:val="004E0596"/>
    <w:rsid w:val="004E5D2C"/>
    <w:rsid w:val="004F4E02"/>
    <w:rsid w:val="004F535A"/>
    <w:rsid w:val="0050284A"/>
    <w:rsid w:val="00506366"/>
    <w:rsid w:val="0051019F"/>
    <w:rsid w:val="00510565"/>
    <w:rsid w:val="00515F57"/>
    <w:rsid w:val="00520E59"/>
    <w:rsid w:val="00524430"/>
    <w:rsid w:val="00525C73"/>
    <w:rsid w:val="005337FF"/>
    <w:rsid w:val="005347F0"/>
    <w:rsid w:val="00537D8A"/>
    <w:rsid w:val="005449D1"/>
    <w:rsid w:val="00546EA6"/>
    <w:rsid w:val="00551378"/>
    <w:rsid w:val="00555839"/>
    <w:rsid w:val="005565F7"/>
    <w:rsid w:val="00565B80"/>
    <w:rsid w:val="005700D2"/>
    <w:rsid w:val="005720A0"/>
    <w:rsid w:val="00572D14"/>
    <w:rsid w:val="005769C6"/>
    <w:rsid w:val="00576E48"/>
    <w:rsid w:val="00577A89"/>
    <w:rsid w:val="00577BEB"/>
    <w:rsid w:val="00582FA9"/>
    <w:rsid w:val="00587184"/>
    <w:rsid w:val="0059168F"/>
    <w:rsid w:val="00594986"/>
    <w:rsid w:val="005964C2"/>
    <w:rsid w:val="005A3757"/>
    <w:rsid w:val="005A4DE1"/>
    <w:rsid w:val="005B07D3"/>
    <w:rsid w:val="005B1152"/>
    <w:rsid w:val="005C225C"/>
    <w:rsid w:val="005C4FAA"/>
    <w:rsid w:val="005C6F15"/>
    <w:rsid w:val="005D1BF8"/>
    <w:rsid w:val="005D4963"/>
    <w:rsid w:val="005D65F0"/>
    <w:rsid w:val="005F0A8B"/>
    <w:rsid w:val="005F487A"/>
    <w:rsid w:val="006009F7"/>
    <w:rsid w:val="00600FB0"/>
    <w:rsid w:val="00602A9D"/>
    <w:rsid w:val="00604F08"/>
    <w:rsid w:val="00606B4E"/>
    <w:rsid w:val="00611B38"/>
    <w:rsid w:val="00613DA5"/>
    <w:rsid w:val="0061507A"/>
    <w:rsid w:val="00623A1E"/>
    <w:rsid w:val="00624644"/>
    <w:rsid w:val="006249A4"/>
    <w:rsid w:val="00624A41"/>
    <w:rsid w:val="00625FF7"/>
    <w:rsid w:val="006270F7"/>
    <w:rsid w:val="006275FD"/>
    <w:rsid w:val="00630214"/>
    <w:rsid w:val="00631790"/>
    <w:rsid w:val="006374A9"/>
    <w:rsid w:val="00646067"/>
    <w:rsid w:val="0064629A"/>
    <w:rsid w:val="006473ED"/>
    <w:rsid w:val="00650FDB"/>
    <w:rsid w:val="0065632B"/>
    <w:rsid w:val="00661416"/>
    <w:rsid w:val="00671039"/>
    <w:rsid w:val="00672F28"/>
    <w:rsid w:val="00675BE7"/>
    <w:rsid w:val="00675F3C"/>
    <w:rsid w:val="006802CB"/>
    <w:rsid w:val="0068235D"/>
    <w:rsid w:val="00682DA1"/>
    <w:rsid w:val="00685FE2"/>
    <w:rsid w:val="0069562E"/>
    <w:rsid w:val="00695E02"/>
    <w:rsid w:val="00696C56"/>
    <w:rsid w:val="006A07C7"/>
    <w:rsid w:val="006A26C8"/>
    <w:rsid w:val="006A45D0"/>
    <w:rsid w:val="006A4F00"/>
    <w:rsid w:val="006A79C9"/>
    <w:rsid w:val="006B02FD"/>
    <w:rsid w:val="006B1DAC"/>
    <w:rsid w:val="006B3353"/>
    <w:rsid w:val="006C06C1"/>
    <w:rsid w:val="006C12BE"/>
    <w:rsid w:val="006C67FC"/>
    <w:rsid w:val="006D3BD7"/>
    <w:rsid w:val="006D5B8B"/>
    <w:rsid w:val="006D7E9E"/>
    <w:rsid w:val="006E37E1"/>
    <w:rsid w:val="006E7422"/>
    <w:rsid w:val="006F6DEA"/>
    <w:rsid w:val="006F6F6F"/>
    <w:rsid w:val="006F7666"/>
    <w:rsid w:val="00707588"/>
    <w:rsid w:val="00716F0B"/>
    <w:rsid w:val="00720EDD"/>
    <w:rsid w:val="00722636"/>
    <w:rsid w:val="007248E6"/>
    <w:rsid w:val="00725CD3"/>
    <w:rsid w:val="00727B73"/>
    <w:rsid w:val="00730172"/>
    <w:rsid w:val="00734C97"/>
    <w:rsid w:val="00736DDE"/>
    <w:rsid w:val="00740E27"/>
    <w:rsid w:val="00741710"/>
    <w:rsid w:val="00741FBB"/>
    <w:rsid w:val="00745134"/>
    <w:rsid w:val="00751263"/>
    <w:rsid w:val="00752368"/>
    <w:rsid w:val="00760ABA"/>
    <w:rsid w:val="00760F4E"/>
    <w:rsid w:val="007623D4"/>
    <w:rsid w:val="0076734B"/>
    <w:rsid w:val="0077040B"/>
    <w:rsid w:val="00781F2A"/>
    <w:rsid w:val="007824D9"/>
    <w:rsid w:val="007877B7"/>
    <w:rsid w:val="00791ADD"/>
    <w:rsid w:val="00794E03"/>
    <w:rsid w:val="00797623"/>
    <w:rsid w:val="007A02F0"/>
    <w:rsid w:val="007A2AF5"/>
    <w:rsid w:val="007A7B0D"/>
    <w:rsid w:val="007B1DD8"/>
    <w:rsid w:val="007C0F5A"/>
    <w:rsid w:val="007C63DB"/>
    <w:rsid w:val="007C6C12"/>
    <w:rsid w:val="007D2450"/>
    <w:rsid w:val="007D31A8"/>
    <w:rsid w:val="007D66EB"/>
    <w:rsid w:val="007E41AF"/>
    <w:rsid w:val="007E7DC0"/>
    <w:rsid w:val="007F215C"/>
    <w:rsid w:val="007F2D69"/>
    <w:rsid w:val="007F5246"/>
    <w:rsid w:val="007F559B"/>
    <w:rsid w:val="00800BF9"/>
    <w:rsid w:val="008034D7"/>
    <w:rsid w:val="0080736C"/>
    <w:rsid w:val="008107DE"/>
    <w:rsid w:val="00810E99"/>
    <w:rsid w:val="00820B56"/>
    <w:rsid w:val="008221D9"/>
    <w:rsid w:val="00825548"/>
    <w:rsid w:val="00825622"/>
    <w:rsid w:val="00826D76"/>
    <w:rsid w:val="0083242D"/>
    <w:rsid w:val="00832D24"/>
    <w:rsid w:val="00832FD5"/>
    <w:rsid w:val="00840232"/>
    <w:rsid w:val="0084163A"/>
    <w:rsid w:val="00841A73"/>
    <w:rsid w:val="00844EAC"/>
    <w:rsid w:val="00857A4F"/>
    <w:rsid w:val="00865F31"/>
    <w:rsid w:val="00871DBB"/>
    <w:rsid w:val="00881C0E"/>
    <w:rsid w:val="008879DB"/>
    <w:rsid w:val="00894C7A"/>
    <w:rsid w:val="00896173"/>
    <w:rsid w:val="008A186F"/>
    <w:rsid w:val="008A1EF2"/>
    <w:rsid w:val="008A2F3A"/>
    <w:rsid w:val="008A37E2"/>
    <w:rsid w:val="008A62F1"/>
    <w:rsid w:val="008A7D35"/>
    <w:rsid w:val="008B6943"/>
    <w:rsid w:val="008C23A7"/>
    <w:rsid w:val="008C5CE4"/>
    <w:rsid w:val="008C637A"/>
    <w:rsid w:val="008D5ABE"/>
    <w:rsid w:val="008D784D"/>
    <w:rsid w:val="008E01DF"/>
    <w:rsid w:val="008E6884"/>
    <w:rsid w:val="008F0FA0"/>
    <w:rsid w:val="0090397D"/>
    <w:rsid w:val="0090531C"/>
    <w:rsid w:val="00906BA4"/>
    <w:rsid w:val="00912CC6"/>
    <w:rsid w:val="009147EF"/>
    <w:rsid w:val="009155F9"/>
    <w:rsid w:val="00920754"/>
    <w:rsid w:val="00925EDB"/>
    <w:rsid w:val="00935DF0"/>
    <w:rsid w:val="009402CC"/>
    <w:rsid w:val="00942A03"/>
    <w:rsid w:val="009432A2"/>
    <w:rsid w:val="009462D2"/>
    <w:rsid w:val="00946F65"/>
    <w:rsid w:val="0095006B"/>
    <w:rsid w:val="009518FD"/>
    <w:rsid w:val="0095242D"/>
    <w:rsid w:val="00956525"/>
    <w:rsid w:val="00956A95"/>
    <w:rsid w:val="00957E88"/>
    <w:rsid w:val="009622DE"/>
    <w:rsid w:val="00964FE2"/>
    <w:rsid w:val="00976CCF"/>
    <w:rsid w:val="00981D21"/>
    <w:rsid w:val="009822B6"/>
    <w:rsid w:val="00983C0A"/>
    <w:rsid w:val="009916F0"/>
    <w:rsid w:val="009A0B1B"/>
    <w:rsid w:val="009A3883"/>
    <w:rsid w:val="009A466C"/>
    <w:rsid w:val="009A62C6"/>
    <w:rsid w:val="009A6B7D"/>
    <w:rsid w:val="009B2A26"/>
    <w:rsid w:val="009B4745"/>
    <w:rsid w:val="009B6DA4"/>
    <w:rsid w:val="009C136B"/>
    <w:rsid w:val="009D48F8"/>
    <w:rsid w:val="009E624D"/>
    <w:rsid w:val="009F1B92"/>
    <w:rsid w:val="00A117FA"/>
    <w:rsid w:val="00A13991"/>
    <w:rsid w:val="00A24A36"/>
    <w:rsid w:val="00A24E6D"/>
    <w:rsid w:val="00A279BB"/>
    <w:rsid w:val="00A3114D"/>
    <w:rsid w:val="00A32738"/>
    <w:rsid w:val="00A33A14"/>
    <w:rsid w:val="00A35346"/>
    <w:rsid w:val="00A50E8E"/>
    <w:rsid w:val="00A53F87"/>
    <w:rsid w:val="00A55C02"/>
    <w:rsid w:val="00A55C5C"/>
    <w:rsid w:val="00A60595"/>
    <w:rsid w:val="00A61EF9"/>
    <w:rsid w:val="00A641DA"/>
    <w:rsid w:val="00A84A4B"/>
    <w:rsid w:val="00A901B6"/>
    <w:rsid w:val="00A9417B"/>
    <w:rsid w:val="00AA00CF"/>
    <w:rsid w:val="00AA0A0F"/>
    <w:rsid w:val="00AA14C3"/>
    <w:rsid w:val="00AA4233"/>
    <w:rsid w:val="00AB2CDC"/>
    <w:rsid w:val="00AB3E61"/>
    <w:rsid w:val="00AB57A0"/>
    <w:rsid w:val="00AC49E0"/>
    <w:rsid w:val="00AC4D6D"/>
    <w:rsid w:val="00AC698C"/>
    <w:rsid w:val="00AD5712"/>
    <w:rsid w:val="00AE0261"/>
    <w:rsid w:val="00AE1696"/>
    <w:rsid w:val="00AE2727"/>
    <w:rsid w:val="00AE2AA8"/>
    <w:rsid w:val="00AF2CB2"/>
    <w:rsid w:val="00AF59AC"/>
    <w:rsid w:val="00B02A22"/>
    <w:rsid w:val="00B11511"/>
    <w:rsid w:val="00B1532D"/>
    <w:rsid w:val="00B157F3"/>
    <w:rsid w:val="00B160AD"/>
    <w:rsid w:val="00B21EAF"/>
    <w:rsid w:val="00B21FF6"/>
    <w:rsid w:val="00B26E5A"/>
    <w:rsid w:val="00B37A13"/>
    <w:rsid w:val="00B37D4C"/>
    <w:rsid w:val="00B422F7"/>
    <w:rsid w:val="00B5065E"/>
    <w:rsid w:val="00B515AA"/>
    <w:rsid w:val="00B55A10"/>
    <w:rsid w:val="00B56B78"/>
    <w:rsid w:val="00B6162C"/>
    <w:rsid w:val="00B72F50"/>
    <w:rsid w:val="00B830DB"/>
    <w:rsid w:val="00B87A07"/>
    <w:rsid w:val="00B91E0C"/>
    <w:rsid w:val="00B9325C"/>
    <w:rsid w:val="00B957B0"/>
    <w:rsid w:val="00B95CD8"/>
    <w:rsid w:val="00BA1B8C"/>
    <w:rsid w:val="00BA346B"/>
    <w:rsid w:val="00BA75EF"/>
    <w:rsid w:val="00BB0943"/>
    <w:rsid w:val="00BC4596"/>
    <w:rsid w:val="00BC769C"/>
    <w:rsid w:val="00BE51EC"/>
    <w:rsid w:val="00BF1E42"/>
    <w:rsid w:val="00BF1F77"/>
    <w:rsid w:val="00BF2D6B"/>
    <w:rsid w:val="00BF7CFD"/>
    <w:rsid w:val="00C023B7"/>
    <w:rsid w:val="00C0615F"/>
    <w:rsid w:val="00C14FEE"/>
    <w:rsid w:val="00C26563"/>
    <w:rsid w:val="00C3469F"/>
    <w:rsid w:val="00C358FC"/>
    <w:rsid w:val="00C42366"/>
    <w:rsid w:val="00C433B8"/>
    <w:rsid w:val="00C448DD"/>
    <w:rsid w:val="00C46757"/>
    <w:rsid w:val="00C46D90"/>
    <w:rsid w:val="00C5325E"/>
    <w:rsid w:val="00C64AF3"/>
    <w:rsid w:val="00C66DAE"/>
    <w:rsid w:val="00C71378"/>
    <w:rsid w:val="00C7197A"/>
    <w:rsid w:val="00C743D7"/>
    <w:rsid w:val="00C77358"/>
    <w:rsid w:val="00C82CA2"/>
    <w:rsid w:val="00C82F10"/>
    <w:rsid w:val="00C904E7"/>
    <w:rsid w:val="00C90CD9"/>
    <w:rsid w:val="00C931F0"/>
    <w:rsid w:val="00C9561C"/>
    <w:rsid w:val="00CA2E3A"/>
    <w:rsid w:val="00CA41F8"/>
    <w:rsid w:val="00CB7296"/>
    <w:rsid w:val="00CF1AD8"/>
    <w:rsid w:val="00CF4BF5"/>
    <w:rsid w:val="00D205E3"/>
    <w:rsid w:val="00D21713"/>
    <w:rsid w:val="00D24BF4"/>
    <w:rsid w:val="00D259BE"/>
    <w:rsid w:val="00D26485"/>
    <w:rsid w:val="00D34FC7"/>
    <w:rsid w:val="00D43279"/>
    <w:rsid w:val="00D46928"/>
    <w:rsid w:val="00D47186"/>
    <w:rsid w:val="00D53968"/>
    <w:rsid w:val="00D612A9"/>
    <w:rsid w:val="00D62370"/>
    <w:rsid w:val="00D62C8A"/>
    <w:rsid w:val="00D6654F"/>
    <w:rsid w:val="00D67E64"/>
    <w:rsid w:val="00D7598A"/>
    <w:rsid w:val="00D77A70"/>
    <w:rsid w:val="00D80C56"/>
    <w:rsid w:val="00D810B4"/>
    <w:rsid w:val="00D85B52"/>
    <w:rsid w:val="00D97798"/>
    <w:rsid w:val="00DA1C8E"/>
    <w:rsid w:val="00DA4D5A"/>
    <w:rsid w:val="00DA6F94"/>
    <w:rsid w:val="00DB1D53"/>
    <w:rsid w:val="00DB6E63"/>
    <w:rsid w:val="00DC0E9C"/>
    <w:rsid w:val="00DD4D9F"/>
    <w:rsid w:val="00DD554D"/>
    <w:rsid w:val="00DF23A0"/>
    <w:rsid w:val="00DF5FB4"/>
    <w:rsid w:val="00E049A8"/>
    <w:rsid w:val="00E076A1"/>
    <w:rsid w:val="00E10C87"/>
    <w:rsid w:val="00E2199F"/>
    <w:rsid w:val="00E25843"/>
    <w:rsid w:val="00E354A0"/>
    <w:rsid w:val="00E40BD9"/>
    <w:rsid w:val="00E4406F"/>
    <w:rsid w:val="00E45D10"/>
    <w:rsid w:val="00E5207B"/>
    <w:rsid w:val="00E54BFA"/>
    <w:rsid w:val="00E63CAE"/>
    <w:rsid w:val="00E727C1"/>
    <w:rsid w:val="00E7567D"/>
    <w:rsid w:val="00E75AA0"/>
    <w:rsid w:val="00E76D86"/>
    <w:rsid w:val="00E822E5"/>
    <w:rsid w:val="00E85389"/>
    <w:rsid w:val="00E86744"/>
    <w:rsid w:val="00E87765"/>
    <w:rsid w:val="00E915DA"/>
    <w:rsid w:val="00E91C0C"/>
    <w:rsid w:val="00E91F75"/>
    <w:rsid w:val="00E9256F"/>
    <w:rsid w:val="00E96154"/>
    <w:rsid w:val="00EA10F9"/>
    <w:rsid w:val="00EA7966"/>
    <w:rsid w:val="00EB0137"/>
    <w:rsid w:val="00EB0FCD"/>
    <w:rsid w:val="00EC21B6"/>
    <w:rsid w:val="00EC65E3"/>
    <w:rsid w:val="00ED2805"/>
    <w:rsid w:val="00ED402F"/>
    <w:rsid w:val="00ED7839"/>
    <w:rsid w:val="00EE3245"/>
    <w:rsid w:val="00EE4FEE"/>
    <w:rsid w:val="00F15D8B"/>
    <w:rsid w:val="00F24F75"/>
    <w:rsid w:val="00F253F8"/>
    <w:rsid w:val="00F27342"/>
    <w:rsid w:val="00F3524C"/>
    <w:rsid w:val="00F46BE8"/>
    <w:rsid w:val="00F4751D"/>
    <w:rsid w:val="00F502BE"/>
    <w:rsid w:val="00F5548B"/>
    <w:rsid w:val="00F60882"/>
    <w:rsid w:val="00F62AFB"/>
    <w:rsid w:val="00F63083"/>
    <w:rsid w:val="00F65EAB"/>
    <w:rsid w:val="00F67A55"/>
    <w:rsid w:val="00F71C91"/>
    <w:rsid w:val="00F8575B"/>
    <w:rsid w:val="00F90B6D"/>
    <w:rsid w:val="00FA277F"/>
    <w:rsid w:val="00FA6419"/>
    <w:rsid w:val="00FB261A"/>
    <w:rsid w:val="00FB2EA4"/>
    <w:rsid w:val="00FB361C"/>
    <w:rsid w:val="00FB522B"/>
    <w:rsid w:val="00FB5E59"/>
    <w:rsid w:val="00FB65C1"/>
    <w:rsid w:val="00FC0E4B"/>
    <w:rsid w:val="00FC74CF"/>
    <w:rsid w:val="00FC7E3F"/>
    <w:rsid w:val="00FD0A83"/>
    <w:rsid w:val="00FD2CFA"/>
    <w:rsid w:val="00FE00FD"/>
    <w:rsid w:val="00FE57AF"/>
    <w:rsid w:val="00FE679A"/>
    <w:rsid w:val="00FE73FE"/>
    <w:rsid w:val="00FE7C65"/>
    <w:rsid w:val="00FF2344"/>
    <w:rsid w:val="00FF45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81D57B"/>
  <w15:docId w15:val="{5F7A2BDD-991F-42AA-9AA8-345F2ED64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napToGrid w:val="0"/>
        <w:sz w:val="24"/>
        <w:szCs w:val="24"/>
        <w:lang w:val="en-US" w:eastAsia="en-US" w:bidi="ar-SA"/>
      </w:rPr>
    </w:rPrDefault>
    <w:pPrDefault>
      <w:pPr>
        <w:jc w:val="both"/>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uiPriority="1" w:qFormat="1"/>
    <w:lsdException w:name="heading 9" w:uiPriority="1" w:qFormat="1"/>
    <w:lsdException w:name="index 1" w:uiPriority="9"/>
    <w:lsdException w:name="index 2" w:uiPriority="9"/>
    <w:lsdException w:name="index 3" w:uiPriority="9"/>
    <w:lsdException w:name="index 4" w:uiPriority="9"/>
    <w:lsdException w:name="index 5" w:uiPriority="9"/>
    <w:lsdException w:name="index 6" w:uiPriority="9"/>
    <w:lsdException w:name="index 7" w:uiPriority="9"/>
    <w:lsdException w:name="index 8" w:uiPriority="9"/>
    <w:lsdException w:name="index 9" w:uiPriority="9"/>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semiHidden="1" w:uiPriority="19" w:unhideWhenUsed="1"/>
    <w:lsdException w:name="footnote text" w:semiHidden="1" w:uiPriority="99" w:unhideWhenUsed="1" w:qFormat="1"/>
    <w:lsdException w:name="annotation text" w:semiHidden="1" w:uiPriority="19" w:unhideWhenUsed="1"/>
    <w:lsdException w:name="header" w:uiPriority="99"/>
    <w:lsdException w:name="footer" w:uiPriority="99"/>
    <w:lsdException w:name="index heading" w:uiPriority="9"/>
    <w:lsdException w:name="caption" w:semiHidden="1" w:uiPriority="19" w:unhideWhenUsed="1" w:qFormat="1"/>
    <w:lsdException w:name="table of figures" w:semiHidden="1" w:uiPriority="19" w:unhideWhenUsed="1"/>
    <w:lsdException w:name="envelope address" w:semiHidden="1" w:uiPriority="19" w:unhideWhenUsed="1"/>
    <w:lsdException w:name="envelope return" w:semiHidden="1" w:uiPriority="19" w:unhideWhenUsed="1"/>
    <w:lsdException w:name="footnote reference" w:uiPriority="99"/>
    <w:lsdException w:name="annotation reference" w:semiHidden="1" w:uiPriority="19" w:unhideWhenUsed="1"/>
    <w:lsdException w:name="line number" w:uiPriority="33"/>
    <w:lsdException w:name="page number" w:qFormat="1"/>
    <w:lsdException w:name="endnote reference" w:semiHidden="1" w:uiPriority="19" w:unhideWhenUsed="1"/>
    <w:lsdException w:name="endnote text" w:semiHidden="1" w:uiPriority="19" w:unhideWhenUsed="1"/>
    <w:lsdException w:name="table of authorities" w:semiHidden="1" w:uiPriority="19" w:unhideWhenUsed="1"/>
    <w:lsdException w:name="macro" w:uiPriority="4"/>
    <w:lsdException w:name="toa heading" w:semiHidden="1" w:uiPriority="19" w:unhideWhenUsed="1"/>
    <w:lsdException w:name="List" w:uiPriority="33"/>
    <w:lsdException w:name="List Bullet" w:uiPriority="33"/>
    <w:lsdException w:name="List Number" w:uiPriority="33"/>
    <w:lsdException w:name="List 2" w:uiPriority="33"/>
    <w:lsdException w:name="List 3" w:uiPriority="33"/>
    <w:lsdException w:name="List 4" w:uiPriority="33"/>
    <w:lsdException w:name="List 5" w:uiPriority="33"/>
    <w:lsdException w:name="List Bullet 2" w:uiPriority="33"/>
    <w:lsdException w:name="List Bullet 3" w:uiPriority="33"/>
    <w:lsdException w:name="List Bullet 4" w:uiPriority="33"/>
    <w:lsdException w:name="List Bullet 5" w:uiPriority="33"/>
    <w:lsdException w:name="List Number 2" w:uiPriority="33"/>
    <w:lsdException w:name="List Number 3" w:uiPriority="33"/>
    <w:lsdException w:name="List Number 4" w:uiPriority="33"/>
    <w:lsdException w:name="List Number 5" w:uiPriority="33"/>
    <w:lsdException w:name="Title" w:qFormat="1"/>
    <w:lsdException w:name="Closing" w:semiHidden="1" w:uiPriority="19" w:unhideWhenUsed="1"/>
    <w:lsdException w:name="Signature" w:semiHidden="1" w:uiPriority="19" w:unhideWhenUsed="1"/>
    <w:lsdException w:name="Default Paragraph Font" w:semiHidden="1" w:uiPriority="1" w:unhideWhenUsed="1"/>
    <w:lsdException w:name="List Continue" w:uiPriority="33"/>
    <w:lsdException w:name="List Continue 2" w:uiPriority="33"/>
    <w:lsdException w:name="List Continue 3" w:uiPriority="33"/>
    <w:lsdException w:name="List Continue 4" w:uiPriority="33"/>
    <w:lsdException w:name="List Continue 5" w:uiPriority="33"/>
    <w:lsdException w:name="Message Header" w:semiHidden="1" w:uiPriority="4" w:unhideWhenUsed="1"/>
    <w:lsdException w:name="Subtitle" w:semiHidden="1" w:uiPriority="19" w:unhideWhenUsed="1" w:qFormat="1"/>
    <w:lsdException w:name="Salutation" w:semiHidden="1" w:uiPriority="19" w:unhideWhenUsed="1"/>
    <w:lsdException w:name="Date" w:semiHidden="1" w:uiPriority="19" w:unhideWhenUsed="1"/>
    <w:lsdException w:name="Body Text First Indent" w:semiHidden="1" w:uiPriority="19" w:unhideWhenUsed="1"/>
    <w:lsdException w:name="Body Text First Indent 2" w:semiHidden="1" w:uiPriority="19" w:unhideWhenUsed="1"/>
    <w:lsdException w:name="Note Heading" w:semiHidden="1" w:uiPriority="19" w:unhideWhenUsed="1"/>
    <w:lsdException w:name="Body Text 2" w:semiHidden="1" w:uiPriority="19" w:unhideWhenUsed="1"/>
    <w:lsdException w:name="Body Text 3" w:semiHidden="1" w:uiPriority="19" w:unhideWhenUsed="1"/>
    <w:lsdException w:name="Block Text" w:semiHidden="1" w:uiPriority="9" w:unhideWhenUsed="1"/>
    <w:lsdException w:name="Hyperlink" w:uiPriority="99"/>
    <w:lsdException w:name="FollowedHyperlink" w:semiHidden="1" w:uiPriority="99" w:unhideWhenUsed="1"/>
    <w:lsdException w:name="Strong" w:semiHidden="1" w:uiPriority="22" w:unhideWhenUsed="1" w:qFormat="1"/>
    <w:lsdException w:name="Emphasis" w:semiHidden="1" w:uiPriority="20" w:unhideWhenUsed="1" w:qFormat="1"/>
    <w:lsdException w:name="Document Map" w:semiHidden="1" w:uiPriority="99" w:unhideWhenUsed="1"/>
    <w:lsdException w:name="Plain Text" w:semiHidden="1" w:uiPriority="19" w:unhideWhenUsed="1"/>
    <w:lsdException w:name="E-mail Signature" w:semiHidden="1" w:uiPriority="19" w:unhideWhenUsed="1"/>
    <w:lsdException w:name="HTML Top of Form" w:semiHidden="1" w:uiPriority="99" w:unhideWhenUsed="1"/>
    <w:lsdException w:name="HTML Bottom of Form" w:semiHidden="1" w:uiPriority="99" w:unhideWhenUsed="1"/>
    <w:lsdException w:name="Normal (Web)" w:uiPriority="99"/>
    <w:lsdException w:name="HTML Acronym" w:semiHidden="1" w:uiPriority="4" w:unhideWhenUsed="1"/>
    <w:lsdException w:name="HTML Address" w:semiHidden="1" w:uiPriority="4" w:unhideWhenUsed="1"/>
    <w:lsdException w:name="HTML Cite" w:semiHidden="1" w:uiPriority="4" w:unhideWhenUsed="1"/>
    <w:lsdException w:name="HTML Code" w:semiHidden="1" w:uiPriority="4" w:unhideWhenUsed="1"/>
    <w:lsdException w:name="HTML Definition" w:semiHidden="1" w:uiPriority="4" w:unhideWhenUsed="1"/>
    <w:lsdException w:name="HTML Keyboard" w:semiHidden="1" w:uiPriority="4" w:unhideWhenUsed="1"/>
    <w:lsdException w:name="HTML Preformatted" w:semiHidden="1" w:uiPriority="4" w:unhideWhenUsed="1"/>
    <w:lsdException w:name="HTML Sample" w:semiHidden="1" w:uiPriority="4" w:unhideWhenUsed="1"/>
    <w:lsdException w:name="HTML Typewriter" w:semiHidden="1" w:uiPriority="4" w:unhideWhenUsed="1"/>
    <w:lsdException w:name="HTML Variable" w:semiHidden="1" w:uiPriority="4" w:unhideWhenUsed="1"/>
    <w:lsdException w:name="Normal Table" w:semiHidden="1" w:uiPriority="99" w:unhideWhenUsed="1"/>
    <w:lsdException w:name="annotation subject" w:semiHidden="1" w:uiPriority="19" w:unhideWhenUsed="1"/>
    <w:lsdException w:name="No List"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semiHidden="1" w:uiPriority="29" w:unhideWhenUsed="1" w:qFormat="1"/>
    <w:lsdException w:name="Intense Quote" w:uiPriority="4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44" w:qFormat="1"/>
    <w:lsdException w:name="Subtle Reference" w:semiHidden="1" w:uiPriority="31" w:unhideWhenUsed="1" w:qFormat="1"/>
    <w:lsdException w:name="Intense Reference" w:uiPriority="44"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518FD"/>
  </w:style>
  <w:style w:type="paragraph" w:styleId="Heading1">
    <w:name w:val="heading 1"/>
    <w:basedOn w:val="Normal"/>
    <w:link w:val="Heading1Char"/>
    <w:autoRedefine/>
    <w:qFormat/>
    <w:rsid w:val="0016753A"/>
    <w:pPr>
      <w:contextualSpacing/>
      <w:jc w:val="center"/>
      <w:outlineLvl w:val="0"/>
    </w:pPr>
    <w:rPr>
      <w:rFonts w:eastAsia="PMingLiU"/>
      <w:bCs/>
      <w:caps/>
      <w:kern w:val="36"/>
      <w:sz w:val="32"/>
      <w:szCs w:val="48"/>
    </w:rPr>
  </w:style>
  <w:style w:type="paragraph" w:styleId="Heading2">
    <w:name w:val="heading 2"/>
    <w:basedOn w:val="Normal"/>
    <w:link w:val="Heading2Char"/>
    <w:autoRedefine/>
    <w:qFormat/>
    <w:rsid w:val="003D579D"/>
    <w:pPr>
      <w:contextualSpacing/>
      <w:jc w:val="center"/>
      <w:outlineLvl w:val="1"/>
    </w:pPr>
    <w:rPr>
      <w:rFonts w:eastAsia="PMingLiU"/>
      <w:caps/>
      <w:szCs w:val="22"/>
    </w:rPr>
  </w:style>
  <w:style w:type="paragraph" w:styleId="Heading3">
    <w:name w:val="heading 3"/>
    <w:basedOn w:val="Normal"/>
    <w:link w:val="Heading3Char"/>
    <w:autoRedefine/>
    <w:qFormat/>
    <w:rsid w:val="005C6F15"/>
    <w:pPr>
      <w:jc w:val="center"/>
      <w:outlineLvl w:val="2"/>
    </w:pPr>
    <w:rPr>
      <w:bCs/>
      <w:smallCaps/>
      <w:kern w:val="2"/>
      <w:szCs w:val="27"/>
    </w:rPr>
  </w:style>
  <w:style w:type="paragraph" w:styleId="Heading4">
    <w:name w:val="heading 4"/>
    <w:basedOn w:val="Normal"/>
    <w:next w:val="Normal"/>
    <w:link w:val="Heading4Char"/>
    <w:autoRedefine/>
    <w:qFormat/>
    <w:rsid w:val="006A79C9"/>
    <w:pPr>
      <w:outlineLvl w:val="3"/>
    </w:pPr>
    <w:rPr>
      <w:kern w:val="2"/>
    </w:rPr>
  </w:style>
  <w:style w:type="paragraph" w:styleId="Heading5">
    <w:name w:val="heading 5"/>
    <w:basedOn w:val="Normal"/>
    <w:next w:val="Normal"/>
    <w:link w:val="Heading5Char"/>
    <w:autoRedefine/>
    <w:qFormat/>
    <w:rsid w:val="006A79C9"/>
    <w:pPr>
      <w:keepNext/>
      <w:keepLines/>
      <w:outlineLvl w:val="4"/>
    </w:pPr>
    <w:rPr>
      <w:rFonts w:eastAsiaTheme="majorEastAsia" w:cstheme="majorBidi"/>
    </w:rPr>
  </w:style>
  <w:style w:type="paragraph" w:styleId="Heading6">
    <w:name w:val="heading 6"/>
    <w:basedOn w:val="Heading5"/>
    <w:next w:val="Normal"/>
    <w:link w:val="Heading6Char"/>
    <w:autoRedefine/>
    <w:qFormat/>
    <w:rsid w:val="006A79C9"/>
    <w:pPr>
      <w:outlineLvl w:val="5"/>
    </w:pPr>
  </w:style>
  <w:style w:type="paragraph" w:styleId="Heading7">
    <w:name w:val="heading 7"/>
    <w:basedOn w:val="Heading6"/>
    <w:next w:val="Normal"/>
    <w:link w:val="Heading7Char"/>
    <w:autoRedefine/>
    <w:qFormat/>
    <w:rsid w:val="006A79C9"/>
    <w:pPr>
      <w:outlineLvl w:val="6"/>
    </w:pPr>
  </w:style>
  <w:style w:type="paragraph" w:styleId="Heading8">
    <w:name w:val="heading 8"/>
    <w:basedOn w:val="Heading7"/>
    <w:next w:val="Normal"/>
    <w:link w:val="Heading8Char"/>
    <w:autoRedefine/>
    <w:uiPriority w:val="1"/>
    <w:qFormat/>
    <w:rsid w:val="006A79C9"/>
    <w:pPr>
      <w:outlineLvl w:val="7"/>
    </w:pPr>
  </w:style>
  <w:style w:type="paragraph" w:styleId="Heading9">
    <w:name w:val="heading 9"/>
    <w:basedOn w:val="Heading8"/>
    <w:next w:val="Normal"/>
    <w:link w:val="Heading9Char"/>
    <w:autoRedefine/>
    <w:uiPriority w:val="1"/>
    <w:qFormat/>
    <w:rsid w:val="006A79C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753A"/>
    <w:rPr>
      <w:rFonts w:eastAsia="PMingLiU"/>
      <w:bCs/>
      <w:caps/>
      <w:kern w:val="36"/>
      <w:sz w:val="32"/>
      <w:szCs w:val="48"/>
    </w:rPr>
  </w:style>
  <w:style w:type="character" w:customStyle="1" w:styleId="Heading2Char">
    <w:name w:val="Heading 2 Char"/>
    <w:basedOn w:val="DefaultParagraphFont"/>
    <w:link w:val="Heading2"/>
    <w:rsid w:val="003D579D"/>
    <w:rPr>
      <w:rFonts w:eastAsia="PMingLiU"/>
      <w:caps/>
      <w:szCs w:val="22"/>
    </w:rPr>
  </w:style>
  <w:style w:type="character" w:customStyle="1" w:styleId="Heading3Char">
    <w:name w:val="Heading 3 Char"/>
    <w:basedOn w:val="DefaultParagraphFont"/>
    <w:link w:val="Heading3"/>
    <w:rsid w:val="005C6F15"/>
    <w:rPr>
      <w:bCs/>
      <w:smallCaps/>
      <w:kern w:val="2"/>
      <w:szCs w:val="27"/>
    </w:rPr>
  </w:style>
  <w:style w:type="character" w:customStyle="1" w:styleId="Heading4Char">
    <w:name w:val="Heading 4 Char"/>
    <w:basedOn w:val="DefaultParagraphFont"/>
    <w:link w:val="Heading4"/>
    <w:rsid w:val="006A79C9"/>
    <w:rPr>
      <w:kern w:val="2"/>
    </w:rPr>
  </w:style>
  <w:style w:type="character" w:customStyle="1" w:styleId="Heading5Char">
    <w:name w:val="Heading 5 Char"/>
    <w:basedOn w:val="DefaultParagraphFont"/>
    <w:link w:val="Heading5"/>
    <w:rsid w:val="006A79C9"/>
    <w:rPr>
      <w:rFonts w:eastAsiaTheme="majorEastAsia" w:cstheme="majorBidi"/>
    </w:rPr>
  </w:style>
  <w:style w:type="character" w:customStyle="1" w:styleId="Heading6Char">
    <w:name w:val="Heading 6 Char"/>
    <w:basedOn w:val="DefaultParagraphFont"/>
    <w:link w:val="Heading6"/>
    <w:rsid w:val="006A79C9"/>
    <w:rPr>
      <w:rFonts w:eastAsiaTheme="majorEastAsia" w:cstheme="majorBidi"/>
    </w:rPr>
  </w:style>
  <w:style w:type="character" w:customStyle="1" w:styleId="Heading7Char">
    <w:name w:val="Heading 7 Char"/>
    <w:basedOn w:val="DefaultParagraphFont"/>
    <w:link w:val="Heading7"/>
    <w:rsid w:val="006A79C9"/>
    <w:rPr>
      <w:rFonts w:eastAsiaTheme="majorEastAsia" w:cstheme="majorBidi"/>
    </w:rPr>
  </w:style>
  <w:style w:type="character" w:customStyle="1" w:styleId="Heading8Char">
    <w:name w:val="Heading 8 Char"/>
    <w:basedOn w:val="DefaultParagraphFont"/>
    <w:link w:val="Heading8"/>
    <w:uiPriority w:val="1"/>
    <w:rsid w:val="006A79C9"/>
    <w:rPr>
      <w:rFonts w:eastAsiaTheme="majorEastAsia" w:cstheme="majorBidi"/>
    </w:rPr>
  </w:style>
  <w:style w:type="character" w:customStyle="1" w:styleId="Heading9Char">
    <w:name w:val="Heading 9 Char"/>
    <w:basedOn w:val="DefaultParagraphFont"/>
    <w:link w:val="Heading9"/>
    <w:uiPriority w:val="1"/>
    <w:rsid w:val="006A79C9"/>
    <w:rPr>
      <w:rFonts w:eastAsiaTheme="majorEastAsia" w:cstheme="majorBidi"/>
    </w:rPr>
  </w:style>
  <w:style w:type="paragraph" w:customStyle="1" w:styleId="doubleindent">
    <w:name w:val="double indent"/>
    <w:basedOn w:val="Normal"/>
    <w:next w:val="Normal"/>
    <w:unhideWhenUsed/>
    <w:rsid w:val="006A79C9"/>
    <w:pPr>
      <w:ind w:left="1440" w:right="720" w:hanging="720"/>
    </w:pPr>
    <w:rPr>
      <w:color w:val="000000"/>
      <w:kern w:val="16"/>
    </w:rPr>
  </w:style>
  <w:style w:type="paragraph" w:customStyle="1" w:styleId="temp">
    <w:name w:val="temp"/>
    <w:basedOn w:val="Normal"/>
    <w:unhideWhenUsed/>
    <w:rsid w:val="006A79C9"/>
    <w:pPr>
      <w:tabs>
        <w:tab w:val="left" w:pos="360"/>
        <w:tab w:val="left" w:pos="720"/>
      </w:tabs>
      <w:ind w:left="1080" w:hanging="1080"/>
    </w:pPr>
    <w:rPr>
      <w:color w:val="000000"/>
      <w:kern w:val="16"/>
    </w:rPr>
  </w:style>
  <w:style w:type="paragraph" w:styleId="FootnoteText">
    <w:name w:val="footnote text"/>
    <w:basedOn w:val="Normal"/>
    <w:link w:val="FootnoteTextChar"/>
    <w:autoRedefine/>
    <w:uiPriority w:val="99"/>
    <w:qFormat/>
    <w:rsid w:val="00646067"/>
    <w:pPr>
      <w:contextualSpacing/>
    </w:pPr>
    <w:rPr>
      <w:sz w:val="20"/>
    </w:rPr>
  </w:style>
  <w:style w:type="character" w:customStyle="1" w:styleId="FootnoteTextChar">
    <w:name w:val="Footnote Text Char"/>
    <w:basedOn w:val="DefaultParagraphFont"/>
    <w:link w:val="FootnoteText"/>
    <w:uiPriority w:val="99"/>
    <w:rsid w:val="00646067"/>
    <w:rPr>
      <w:sz w:val="20"/>
    </w:rPr>
  </w:style>
  <w:style w:type="paragraph" w:styleId="Header">
    <w:name w:val="header"/>
    <w:basedOn w:val="Normal"/>
    <w:link w:val="HeaderChar"/>
    <w:uiPriority w:val="99"/>
    <w:unhideWhenUsed/>
    <w:rsid w:val="006A79C9"/>
    <w:pPr>
      <w:tabs>
        <w:tab w:val="center" w:pos="4680"/>
        <w:tab w:val="right" w:pos="9360"/>
      </w:tabs>
    </w:pPr>
  </w:style>
  <w:style w:type="character" w:customStyle="1" w:styleId="HeaderChar">
    <w:name w:val="Header Char"/>
    <w:link w:val="Header"/>
    <w:uiPriority w:val="99"/>
    <w:rsid w:val="006A79C9"/>
  </w:style>
  <w:style w:type="paragraph" w:styleId="Footer">
    <w:name w:val="footer"/>
    <w:basedOn w:val="Normal"/>
    <w:link w:val="FooterChar"/>
    <w:uiPriority w:val="99"/>
    <w:unhideWhenUsed/>
    <w:rsid w:val="006A79C9"/>
    <w:pPr>
      <w:tabs>
        <w:tab w:val="center" w:pos="4320"/>
        <w:tab w:val="right" w:pos="8640"/>
      </w:tabs>
    </w:pPr>
  </w:style>
  <w:style w:type="character" w:customStyle="1" w:styleId="FooterChar">
    <w:name w:val="Footer Char"/>
    <w:link w:val="Footer"/>
    <w:uiPriority w:val="99"/>
    <w:rsid w:val="006A79C9"/>
  </w:style>
  <w:style w:type="character" w:styleId="PageNumber">
    <w:name w:val="page number"/>
    <w:basedOn w:val="DefaultParagraphFont"/>
    <w:qFormat/>
    <w:rsid w:val="006A79C9"/>
  </w:style>
  <w:style w:type="paragraph" w:styleId="Title">
    <w:name w:val="Title"/>
    <w:basedOn w:val="Normal"/>
    <w:link w:val="TitleChar"/>
    <w:unhideWhenUsed/>
    <w:qFormat/>
    <w:rsid w:val="006A79C9"/>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A79C9"/>
    <w:rPr>
      <w:rFonts w:asciiTheme="majorHAnsi" w:eastAsiaTheme="majorEastAsia" w:hAnsiTheme="majorHAnsi" w:cstheme="majorBidi"/>
      <w:spacing w:val="-10"/>
      <w:kern w:val="28"/>
      <w:sz w:val="56"/>
      <w:szCs w:val="56"/>
    </w:rPr>
  </w:style>
  <w:style w:type="paragraph" w:styleId="BodyText">
    <w:name w:val="Body Text"/>
    <w:basedOn w:val="Normal"/>
    <w:link w:val="BodyTextChar"/>
    <w:unhideWhenUsed/>
    <w:rsid w:val="006A79C9"/>
    <w:pPr>
      <w:spacing w:after="120"/>
    </w:pPr>
  </w:style>
  <w:style w:type="character" w:customStyle="1" w:styleId="BodyTextChar">
    <w:name w:val="Body Text Char"/>
    <w:basedOn w:val="DefaultParagraphFont"/>
    <w:link w:val="BodyText"/>
    <w:rsid w:val="006A79C9"/>
  </w:style>
  <w:style w:type="paragraph" w:styleId="BodyTextIndent">
    <w:name w:val="Body Text Indent"/>
    <w:basedOn w:val="Normal"/>
    <w:link w:val="BodyTextIndentChar"/>
    <w:unhideWhenUsed/>
    <w:rsid w:val="006A79C9"/>
    <w:pPr>
      <w:spacing w:after="120"/>
      <w:ind w:left="360"/>
    </w:pPr>
  </w:style>
  <w:style w:type="character" w:customStyle="1" w:styleId="BodyTextIndentChar">
    <w:name w:val="Body Text Indent Char"/>
    <w:basedOn w:val="DefaultParagraphFont"/>
    <w:link w:val="BodyTextIndent"/>
    <w:rsid w:val="006A79C9"/>
  </w:style>
  <w:style w:type="paragraph" w:styleId="BodyTextIndent2">
    <w:name w:val="Body Text Indent 2"/>
    <w:basedOn w:val="Normal"/>
    <w:link w:val="BodyTextIndent2Char"/>
    <w:unhideWhenUsed/>
    <w:rsid w:val="006A79C9"/>
    <w:pPr>
      <w:spacing w:after="120" w:line="480" w:lineRule="auto"/>
      <w:ind w:left="360"/>
    </w:pPr>
  </w:style>
  <w:style w:type="character" w:customStyle="1" w:styleId="BodyTextIndent2Char">
    <w:name w:val="Body Text Indent 2 Char"/>
    <w:basedOn w:val="DefaultParagraphFont"/>
    <w:link w:val="BodyTextIndent2"/>
    <w:rsid w:val="006A79C9"/>
  </w:style>
  <w:style w:type="paragraph" w:styleId="BodyTextIndent3">
    <w:name w:val="Body Text Indent 3"/>
    <w:basedOn w:val="Normal"/>
    <w:link w:val="BodyTextIndent3Char"/>
    <w:unhideWhenUsed/>
    <w:rsid w:val="006A79C9"/>
    <w:pPr>
      <w:spacing w:after="120"/>
      <w:ind w:left="360"/>
    </w:pPr>
    <w:rPr>
      <w:sz w:val="16"/>
      <w:szCs w:val="16"/>
    </w:rPr>
  </w:style>
  <w:style w:type="character" w:customStyle="1" w:styleId="BodyTextIndent3Char">
    <w:name w:val="Body Text Indent 3 Char"/>
    <w:basedOn w:val="DefaultParagraphFont"/>
    <w:link w:val="BodyTextIndent3"/>
    <w:rsid w:val="006A79C9"/>
    <w:rPr>
      <w:sz w:val="16"/>
      <w:szCs w:val="16"/>
    </w:rPr>
  </w:style>
  <w:style w:type="table" w:styleId="TableGrid1">
    <w:name w:val="Table Grid 1"/>
    <w:basedOn w:val="TableNormal"/>
    <w:unhideWhenUsed/>
    <w:rsid w:val="006A79C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
    <w:name w:val="Table Grid"/>
    <w:basedOn w:val="TableNormal"/>
    <w:uiPriority w:val="39"/>
    <w:rsid w:val="006A79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rsid w:val="006A79C9"/>
    <w:rPr>
      <w:vertAlign w:val="superscript"/>
    </w:rPr>
  </w:style>
  <w:style w:type="paragraph" w:styleId="NormalWeb">
    <w:name w:val="Normal (Web)"/>
    <w:basedOn w:val="Normal"/>
    <w:uiPriority w:val="99"/>
    <w:unhideWhenUsed/>
    <w:rsid w:val="006A79C9"/>
  </w:style>
  <w:style w:type="paragraph" w:customStyle="1" w:styleId="Level1">
    <w:name w:val="Level 1"/>
    <w:basedOn w:val="Normal"/>
    <w:unhideWhenUsed/>
    <w:rsid w:val="006A79C9"/>
    <w:pPr>
      <w:jc w:val="left"/>
    </w:pPr>
  </w:style>
  <w:style w:type="paragraph" w:styleId="TOC1">
    <w:name w:val="toc 1"/>
    <w:basedOn w:val="Normal"/>
    <w:next w:val="Normal"/>
    <w:autoRedefine/>
    <w:uiPriority w:val="39"/>
    <w:qFormat/>
    <w:rsid w:val="006A79C9"/>
    <w:pPr>
      <w:spacing w:before="240"/>
    </w:pPr>
    <w:rPr>
      <w:szCs w:val="20"/>
    </w:rPr>
  </w:style>
  <w:style w:type="paragraph" w:styleId="TOC2">
    <w:name w:val="toc 2"/>
    <w:basedOn w:val="Normal"/>
    <w:next w:val="Normal"/>
    <w:autoRedefine/>
    <w:uiPriority w:val="39"/>
    <w:qFormat/>
    <w:rsid w:val="006A79C9"/>
    <w:pPr>
      <w:ind w:left="245"/>
    </w:pPr>
    <w:rPr>
      <w:szCs w:val="20"/>
    </w:rPr>
  </w:style>
  <w:style w:type="paragraph" w:styleId="TOC3">
    <w:name w:val="toc 3"/>
    <w:basedOn w:val="Normal"/>
    <w:next w:val="Normal"/>
    <w:autoRedefine/>
    <w:uiPriority w:val="39"/>
    <w:qFormat/>
    <w:rsid w:val="006A79C9"/>
    <w:pPr>
      <w:ind w:left="475"/>
    </w:pPr>
  </w:style>
  <w:style w:type="paragraph" w:styleId="TOC4">
    <w:name w:val="toc 4"/>
    <w:basedOn w:val="Normal"/>
    <w:next w:val="Normal"/>
    <w:autoRedefine/>
    <w:uiPriority w:val="39"/>
    <w:qFormat/>
    <w:rsid w:val="006A79C9"/>
    <w:pPr>
      <w:ind w:left="720"/>
    </w:pPr>
  </w:style>
  <w:style w:type="paragraph" w:styleId="TOC5">
    <w:name w:val="toc 5"/>
    <w:basedOn w:val="Normal"/>
    <w:next w:val="Normal"/>
    <w:autoRedefine/>
    <w:uiPriority w:val="39"/>
    <w:qFormat/>
    <w:rsid w:val="006A79C9"/>
    <w:pPr>
      <w:ind w:left="965"/>
    </w:pPr>
  </w:style>
  <w:style w:type="paragraph" w:styleId="TOC6">
    <w:name w:val="toc 6"/>
    <w:basedOn w:val="Normal"/>
    <w:next w:val="Normal"/>
    <w:autoRedefine/>
    <w:uiPriority w:val="39"/>
    <w:qFormat/>
    <w:rsid w:val="006A79C9"/>
    <w:pPr>
      <w:ind w:left="1195"/>
    </w:pPr>
  </w:style>
  <w:style w:type="paragraph" w:styleId="TOC7">
    <w:name w:val="toc 7"/>
    <w:basedOn w:val="Normal"/>
    <w:next w:val="Normal"/>
    <w:autoRedefine/>
    <w:uiPriority w:val="39"/>
    <w:qFormat/>
    <w:rsid w:val="006A79C9"/>
    <w:pPr>
      <w:ind w:left="1440"/>
    </w:pPr>
  </w:style>
  <w:style w:type="paragraph" w:styleId="TOC8">
    <w:name w:val="toc 8"/>
    <w:basedOn w:val="Normal"/>
    <w:next w:val="Normal"/>
    <w:autoRedefine/>
    <w:uiPriority w:val="39"/>
    <w:qFormat/>
    <w:rsid w:val="006A79C9"/>
    <w:pPr>
      <w:ind w:left="1685"/>
    </w:pPr>
  </w:style>
  <w:style w:type="paragraph" w:styleId="TOC9">
    <w:name w:val="toc 9"/>
    <w:basedOn w:val="Normal"/>
    <w:next w:val="Normal"/>
    <w:autoRedefine/>
    <w:uiPriority w:val="39"/>
    <w:qFormat/>
    <w:rsid w:val="006A79C9"/>
    <w:pPr>
      <w:ind w:left="1915"/>
    </w:pPr>
  </w:style>
  <w:style w:type="paragraph" w:customStyle="1" w:styleId="hangingindent">
    <w:name w:val="hanging indent"/>
    <w:basedOn w:val="Normal"/>
    <w:uiPriority w:val="4"/>
    <w:unhideWhenUsed/>
    <w:rsid w:val="006A79C9"/>
    <w:pPr>
      <w:ind w:left="720" w:hanging="720"/>
    </w:pPr>
    <w:rPr>
      <w:color w:val="000000"/>
      <w:kern w:val="16"/>
    </w:rPr>
  </w:style>
  <w:style w:type="paragraph" w:customStyle="1" w:styleId="Closing1">
    <w:name w:val="Closing1"/>
    <w:aliases w:val="justify left at center"/>
    <w:basedOn w:val="Normal"/>
    <w:next w:val="Normal"/>
    <w:uiPriority w:val="4"/>
    <w:unhideWhenUsed/>
    <w:rsid w:val="006A79C9"/>
    <w:pPr>
      <w:ind w:left="4680"/>
    </w:pPr>
    <w:rPr>
      <w:color w:val="000000"/>
      <w:kern w:val="16"/>
    </w:rPr>
  </w:style>
  <w:style w:type="paragraph" w:customStyle="1" w:styleId="head1">
    <w:name w:val="head 1"/>
    <w:basedOn w:val="Normal"/>
    <w:next w:val="Normal"/>
    <w:uiPriority w:val="4"/>
    <w:unhideWhenUsed/>
    <w:rsid w:val="006A79C9"/>
    <w:pPr>
      <w:jc w:val="center"/>
      <w:outlineLvl w:val="0"/>
    </w:pPr>
    <w:rPr>
      <w:rFonts w:ascii="Garamond" w:hAnsi="Garamond"/>
      <w:caps/>
      <w:color w:val="000000"/>
      <w:kern w:val="16"/>
      <w:sz w:val="36"/>
      <w:szCs w:val="36"/>
    </w:rPr>
  </w:style>
  <w:style w:type="paragraph" w:customStyle="1" w:styleId="head2">
    <w:name w:val="head 2"/>
    <w:basedOn w:val="Normal"/>
    <w:next w:val="Normal"/>
    <w:uiPriority w:val="4"/>
    <w:unhideWhenUsed/>
    <w:rsid w:val="006A79C9"/>
    <w:pPr>
      <w:jc w:val="center"/>
      <w:outlineLvl w:val="1"/>
    </w:pPr>
    <w:rPr>
      <w:caps/>
      <w:color w:val="000000"/>
      <w:kern w:val="16"/>
    </w:rPr>
  </w:style>
  <w:style w:type="paragraph" w:customStyle="1" w:styleId="head3">
    <w:name w:val="head 3"/>
    <w:basedOn w:val="Normal"/>
    <w:next w:val="Normal"/>
    <w:uiPriority w:val="4"/>
    <w:unhideWhenUsed/>
    <w:rsid w:val="006A79C9"/>
    <w:pPr>
      <w:numPr>
        <w:numId w:val="1"/>
      </w:numPr>
      <w:tabs>
        <w:tab w:val="clear" w:pos="360"/>
      </w:tabs>
    </w:pPr>
    <w:rPr>
      <w:b/>
      <w:color w:val="000000"/>
      <w:kern w:val="16"/>
    </w:rPr>
  </w:style>
  <w:style w:type="paragraph" w:customStyle="1" w:styleId="blockquotation">
    <w:name w:val="block quotation"/>
    <w:basedOn w:val="Normal"/>
    <w:next w:val="Normal"/>
    <w:uiPriority w:val="4"/>
    <w:unhideWhenUsed/>
    <w:rsid w:val="006A79C9"/>
    <w:pPr>
      <w:ind w:left="720" w:right="720"/>
    </w:pPr>
    <w:rPr>
      <w:color w:val="000000"/>
      <w:kern w:val="16"/>
    </w:rPr>
  </w:style>
  <w:style w:type="paragraph" w:customStyle="1" w:styleId="head4">
    <w:name w:val="head 4"/>
    <w:basedOn w:val="Normal"/>
    <w:next w:val="Normal"/>
    <w:uiPriority w:val="4"/>
    <w:unhideWhenUsed/>
    <w:rsid w:val="006A79C9"/>
    <w:pPr>
      <w:outlineLvl w:val="3"/>
    </w:pPr>
    <w:rPr>
      <w:color w:val="000000"/>
      <w:kern w:val="16"/>
    </w:rPr>
  </w:style>
  <w:style w:type="paragraph" w:customStyle="1" w:styleId="Level2">
    <w:name w:val="Level 2"/>
    <w:basedOn w:val="Normal"/>
    <w:uiPriority w:val="4"/>
    <w:unhideWhenUsed/>
    <w:rsid w:val="006A79C9"/>
    <w:pPr>
      <w:tabs>
        <w:tab w:val="num" w:pos="360"/>
      </w:tabs>
      <w:ind w:left="864" w:hanging="432"/>
      <w:jc w:val="left"/>
      <w:outlineLvl w:val="1"/>
    </w:pPr>
    <w:rPr>
      <w:rFonts w:ascii="LRS System 3" w:hAnsi="LRS System 3"/>
      <w:snapToGrid/>
    </w:rPr>
  </w:style>
  <w:style w:type="paragraph" w:customStyle="1" w:styleId="Level3">
    <w:name w:val="Level 3"/>
    <w:basedOn w:val="Normal"/>
    <w:uiPriority w:val="4"/>
    <w:unhideWhenUsed/>
    <w:rsid w:val="006A79C9"/>
    <w:pPr>
      <w:ind w:left="1224" w:hanging="360"/>
      <w:jc w:val="left"/>
      <w:outlineLvl w:val="2"/>
    </w:pPr>
    <w:rPr>
      <w:rFonts w:ascii="LRS System 3" w:hAnsi="LRS System 3"/>
      <w:snapToGrid/>
    </w:rPr>
  </w:style>
  <w:style w:type="paragraph" w:customStyle="1" w:styleId="Level4">
    <w:name w:val="Level 4"/>
    <w:basedOn w:val="Normal"/>
    <w:uiPriority w:val="4"/>
    <w:unhideWhenUsed/>
    <w:rsid w:val="006A79C9"/>
    <w:pPr>
      <w:ind w:left="1584" w:hanging="360"/>
      <w:jc w:val="left"/>
      <w:outlineLvl w:val="3"/>
    </w:pPr>
    <w:rPr>
      <w:rFonts w:ascii="LRS System 3" w:hAnsi="LRS System 3"/>
      <w:snapToGrid/>
    </w:rPr>
  </w:style>
  <w:style w:type="paragraph" w:customStyle="1" w:styleId="Level5">
    <w:name w:val="Level 5"/>
    <w:basedOn w:val="Normal"/>
    <w:uiPriority w:val="4"/>
    <w:unhideWhenUsed/>
    <w:rsid w:val="006A79C9"/>
    <w:pPr>
      <w:ind w:left="2016" w:hanging="432"/>
      <w:jc w:val="left"/>
      <w:outlineLvl w:val="4"/>
    </w:pPr>
    <w:rPr>
      <w:rFonts w:ascii="LRS System 3" w:hAnsi="LRS System 3"/>
      <w:snapToGrid/>
    </w:rPr>
  </w:style>
  <w:style w:type="paragraph" w:customStyle="1" w:styleId="Level6">
    <w:name w:val="Level 6"/>
    <w:basedOn w:val="Normal"/>
    <w:uiPriority w:val="4"/>
    <w:unhideWhenUsed/>
    <w:rsid w:val="006A79C9"/>
    <w:pPr>
      <w:ind w:left="2448" w:hanging="432"/>
      <w:jc w:val="left"/>
      <w:outlineLvl w:val="5"/>
    </w:pPr>
    <w:rPr>
      <w:rFonts w:ascii="LRS System 3" w:hAnsi="LRS System 3"/>
      <w:snapToGrid/>
    </w:rPr>
  </w:style>
  <w:style w:type="paragraph" w:customStyle="1" w:styleId="Level7">
    <w:name w:val="Level 7"/>
    <w:basedOn w:val="Normal"/>
    <w:uiPriority w:val="4"/>
    <w:unhideWhenUsed/>
    <w:rsid w:val="006A79C9"/>
    <w:pPr>
      <w:ind w:left="2808" w:hanging="360"/>
      <w:jc w:val="left"/>
      <w:outlineLvl w:val="6"/>
    </w:pPr>
    <w:rPr>
      <w:rFonts w:ascii="LRS System 3" w:hAnsi="LRS System 3"/>
      <w:snapToGrid/>
    </w:rPr>
  </w:style>
  <w:style w:type="character" w:styleId="Hyperlink">
    <w:name w:val="Hyperlink"/>
    <w:basedOn w:val="DefaultParagraphFont"/>
    <w:uiPriority w:val="99"/>
    <w:unhideWhenUsed/>
    <w:rsid w:val="006A79C9"/>
    <w:rPr>
      <w:color w:val="0000FF" w:themeColor="hyperlink"/>
      <w:u w:val="single"/>
    </w:rPr>
  </w:style>
  <w:style w:type="paragraph" w:styleId="ListParagraph">
    <w:name w:val="List Paragraph"/>
    <w:basedOn w:val="Normal"/>
    <w:uiPriority w:val="34"/>
    <w:qFormat/>
    <w:rsid w:val="006A79C9"/>
    <w:pPr>
      <w:ind w:left="720"/>
    </w:pPr>
    <w:rPr>
      <w:color w:val="000000"/>
      <w:kern w:val="16"/>
    </w:rPr>
  </w:style>
  <w:style w:type="paragraph" w:styleId="TOCHeading">
    <w:name w:val="TOC Heading"/>
    <w:basedOn w:val="Heading1"/>
    <w:next w:val="Normal"/>
    <w:uiPriority w:val="39"/>
    <w:unhideWhenUsed/>
    <w:qFormat/>
    <w:rsid w:val="006A79C9"/>
    <w:pPr>
      <w:keepNext/>
      <w:keepLines/>
      <w:spacing w:line="259" w:lineRule="auto"/>
      <w:jc w:val="left"/>
      <w:outlineLvl w:val="9"/>
    </w:pPr>
    <w:rPr>
      <w:rFonts w:asciiTheme="majorHAnsi" w:eastAsiaTheme="majorEastAsia" w:hAnsiTheme="majorHAnsi" w:cstheme="majorBidi"/>
      <w:bCs w:val="0"/>
      <w:color w:val="365F91" w:themeColor="accent1" w:themeShade="BF"/>
      <w:kern w:val="0"/>
      <w:szCs w:val="32"/>
    </w:rPr>
  </w:style>
  <w:style w:type="paragraph" w:customStyle="1" w:styleId="TextBox">
    <w:name w:val="TextBox"/>
    <w:basedOn w:val="Normal"/>
    <w:next w:val="Normal"/>
    <w:link w:val="TextBoxChar"/>
    <w:unhideWhenUsed/>
    <w:qFormat/>
    <w:rsid w:val="006A79C9"/>
    <w:pPr>
      <w:spacing w:before="240" w:after="240"/>
    </w:pPr>
  </w:style>
  <w:style w:type="character" w:customStyle="1" w:styleId="TextBoxChar">
    <w:name w:val="TextBox Char"/>
    <w:basedOn w:val="DefaultParagraphFont"/>
    <w:link w:val="TextBox"/>
    <w:rsid w:val="006A79C9"/>
  </w:style>
  <w:style w:type="table" w:customStyle="1" w:styleId="cleanbooktable">
    <w:name w:val="clean book table"/>
    <w:basedOn w:val="TableNormal"/>
    <w:uiPriority w:val="99"/>
    <w:qFormat/>
    <w:rsid w:val="006A79C9"/>
    <w:pPr>
      <w:jc w:val="left"/>
    </w:pPr>
    <w:rPr>
      <w:szCs w:val="18"/>
    </w:rPr>
    <w:tblPr>
      <w:tblBorders>
        <w:top w:val="single" w:sz="12" w:space="0" w:color="auto"/>
        <w:bottom w:val="single" w:sz="12" w:space="0" w:color="auto"/>
      </w:tblBorders>
    </w:tblPr>
  </w:style>
  <w:style w:type="paragraph" w:customStyle="1" w:styleId="bib">
    <w:name w:val="bib"/>
    <w:basedOn w:val="Normal"/>
    <w:next w:val="Normal"/>
    <w:unhideWhenUsed/>
    <w:rsid w:val="006A79C9"/>
    <w:pPr>
      <w:ind w:left="1440" w:right="720" w:hanging="720"/>
    </w:pPr>
    <w:rPr>
      <w:snapToGrid/>
      <w:sz w:val="20"/>
    </w:rPr>
  </w:style>
  <w:style w:type="paragraph" w:styleId="DocumentMap">
    <w:name w:val="Document Map"/>
    <w:basedOn w:val="Normal"/>
    <w:link w:val="DocumentMapChar"/>
    <w:uiPriority w:val="99"/>
    <w:unhideWhenUsed/>
    <w:rsid w:val="00005533"/>
    <w:rPr>
      <w:rFonts w:ascii="Tahoma" w:hAnsi="Tahoma" w:cs="Tahoma"/>
      <w:sz w:val="16"/>
      <w:szCs w:val="16"/>
    </w:rPr>
  </w:style>
  <w:style w:type="character" w:customStyle="1" w:styleId="DocumentMapChar">
    <w:name w:val="Document Map Char"/>
    <w:basedOn w:val="DefaultParagraphFont"/>
    <w:link w:val="DocumentMap"/>
    <w:uiPriority w:val="99"/>
    <w:rsid w:val="00005533"/>
    <w:rPr>
      <w:rFonts w:ascii="Tahoma" w:eastAsia="Times New Roman" w:hAnsi="Tahoma" w:cs="Tahoma"/>
      <w:sz w:val="16"/>
      <w:szCs w:val="16"/>
    </w:rPr>
  </w:style>
  <w:style w:type="paragraph" w:styleId="BalloonText">
    <w:name w:val="Balloon Text"/>
    <w:basedOn w:val="Normal"/>
    <w:link w:val="BalloonTextChar"/>
    <w:uiPriority w:val="99"/>
    <w:unhideWhenUsed/>
    <w:rsid w:val="006A79C9"/>
    <w:rPr>
      <w:rFonts w:ascii="Tahoma" w:hAnsi="Tahoma" w:cs="Tahoma"/>
      <w:sz w:val="16"/>
      <w:szCs w:val="16"/>
    </w:rPr>
  </w:style>
  <w:style w:type="character" w:customStyle="1" w:styleId="BalloonTextChar">
    <w:name w:val="Balloon Text Char"/>
    <w:basedOn w:val="DefaultParagraphFont"/>
    <w:link w:val="BalloonText"/>
    <w:uiPriority w:val="99"/>
    <w:rsid w:val="006A79C9"/>
    <w:rPr>
      <w:rFonts w:ascii="Tahoma" w:hAnsi="Tahoma" w:cs="Tahoma"/>
      <w:sz w:val="16"/>
      <w:szCs w:val="16"/>
    </w:rPr>
  </w:style>
  <w:style w:type="paragraph" w:customStyle="1" w:styleId="Default">
    <w:name w:val="Default"/>
    <w:uiPriority w:val="9"/>
    <w:rsid w:val="006A79C9"/>
    <w:pPr>
      <w:autoSpaceDE w:val="0"/>
      <w:autoSpaceDN w:val="0"/>
      <w:adjustRightInd w:val="0"/>
      <w:jc w:val="left"/>
    </w:pPr>
    <w:rPr>
      <w:rFonts w:ascii="Scala-Regular" w:hAnsi="Scala-Regular" w:cs="Scala-Regular"/>
      <w:color w:val="000000"/>
    </w:rPr>
  </w:style>
  <w:style w:type="paragraph" w:customStyle="1" w:styleId="Style11">
    <w:name w:val="Style 11"/>
    <w:basedOn w:val="Normal"/>
    <w:uiPriority w:val="99"/>
    <w:rsid w:val="006A79C9"/>
    <w:pPr>
      <w:widowControl w:val="0"/>
      <w:autoSpaceDE w:val="0"/>
      <w:autoSpaceDN w:val="0"/>
      <w:ind w:firstLine="288"/>
    </w:pPr>
    <w:rPr>
      <w:rFonts w:ascii="Garamond" w:eastAsiaTheme="minorEastAsia" w:hAnsi="Garamond" w:cs="Garamond"/>
      <w:lang w:bidi="he-IL"/>
    </w:rPr>
  </w:style>
  <w:style w:type="character" w:customStyle="1" w:styleId="CharacterStyle4">
    <w:name w:val="Character Style 4"/>
    <w:uiPriority w:val="99"/>
    <w:rsid w:val="006A79C9"/>
    <w:rPr>
      <w:rFonts w:ascii="Garamond" w:hAnsi="Garamond" w:cs="Garamond"/>
      <w:sz w:val="24"/>
      <w:szCs w:val="24"/>
    </w:rPr>
  </w:style>
  <w:style w:type="paragraph" w:customStyle="1" w:styleId="Style4">
    <w:name w:val="Style 4"/>
    <w:basedOn w:val="Normal"/>
    <w:uiPriority w:val="99"/>
    <w:rsid w:val="006A79C9"/>
    <w:pPr>
      <w:widowControl w:val="0"/>
      <w:autoSpaceDE w:val="0"/>
      <w:autoSpaceDN w:val="0"/>
      <w:spacing w:line="220" w:lineRule="auto"/>
      <w:ind w:left="1296" w:right="936"/>
    </w:pPr>
    <w:rPr>
      <w:rFonts w:ascii="Garamond" w:eastAsiaTheme="minorEastAsia" w:hAnsi="Garamond" w:cs="Garamond"/>
      <w:lang w:bidi="he-IL"/>
    </w:rPr>
  </w:style>
  <w:style w:type="character" w:customStyle="1" w:styleId="CharacterStyle5">
    <w:name w:val="Character Style 5"/>
    <w:uiPriority w:val="99"/>
    <w:rsid w:val="006A79C9"/>
    <w:rPr>
      <w:sz w:val="21"/>
      <w:szCs w:val="21"/>
    </w:rPr>
  </w:style>
  <w:style w:type="character" w:customStyle="1" w:styleId="hithighlite">
    <w:name w:val="hithighlite"/>
    <w:basedOn w:val="DefaultParagraphFont"/>
    <w:uiPriority w:val="19"/>
    <w:rsid w:val="006A79C9"/>
    <w:rPr>
      <w:b/>
      <w:bCs/>
      <w:color w:val="FF0000"/>
    </w:rPr>
  </w:style>
  <w:style w:type="character" w:customStyle="1" w:styleId="hithighlite1">
    <w:name w:val="hithighlite1"/>
    <w:basedOn w:val="DefaultParagraphFont"/>
    <w:uiPriority w:val="19"/>
    <w:rsid w:val="006A79C9"/>
    <w:rPr>
      <w:b/>
      <w:bCs/>
      <w:color w:val="FF0000"/>
    </w:rPr>
  </w:style>
  <w:style w:type="character" w:customStyle="1" w:styleId="citation-title">
    <w:name w:val="citation-title"/>
    <w:basedOn w:val="DefaultParagraphFont"/>
    <w:uiPriority w:val="9"/>
    <w:rsid w:val="006A79C9"/>
  </w:style>
  <w:style w:type="character" w:customStyle="1" w:styleId="pagebreak">
    <w:name w:val="pagebreak"/>
    <w:basedOn w:val="DefaultParagraphFont"/>
    <w:uiPriority w:val="4"/>
    <w:rsid w:val="006A79C9"/>
  </w:style>
  <w:style w:type="character" w:customStyle="1" w:styleId="small">
    <w:name w:val="small"/>
    <w:basedOn w:val="DefaultParagraphFont"/>
    <w:uiPriority w:val="4"/>
    <w:rsid w:val="006A79C9"/>
  </w:style>
  <w:style w:type="character" w:customStyle="1" w:styleId="citation">
    <w:name w:val="citation"/>
    <w:basedOn w:val="DefaultParagraphFont"/>
    <w:uiPriority w:val="9"/>
    <w:rsid w:val="006A79C9"/>
  </w:style>
  <w:style w:type="character" w:customStyle="1" w:styleId="tgnumber">
    <w:name w:val="tgnumber"/>
    <w:basedOn w:val="DefaultParagraphFont"/>
    <w:uiPriority w:val="4"/>
    <w:rsid w:val="006A79C9"/>
  </w:style>
  <w:style w:type="character" w:customStyle="1" w:styleId="znote1">
    <w:name w:val="znote1"/>
    <w:basedOn w:val="DefaultParagraphFont"/>
    <w:uiPriority w:val="4"/>
    <w:rsid w:val="006A79C9"/>
    <w:rPr>
      <w:rFonts w:ascii="Calibri" w:hAnsi="Calibri" w:hint="default"/>
      <w:b w:val="0"/>
      <w:bCs w:val="0"/>
      <w:color w:val="444444"/>
      <w:sz w:val="21"/>
      <w:szCs w:val="21"/>
    </w:rPr>
  </w:style>
  <w:style w:type="paragraph" w:customStyle="1" w:styleId="Style5">
    <w:name w:val="Style 5"/>
    <w:basedOn w:val="Normal"/>
    <w:uiPriority w:val="99"/>
    <w:rsid w:val="006A79C9"/>
    <w:pPr>
      <w:widowControl w:val="0"/>
      <w:autoSpaceDE w:val="0"/>
      <w:autoSpaceDN w:val="0"/>
      <w:spacing w:before="72"/>
      <w:ind w:left="504" w:right="504" w:firstLine="288"/>
    </w:pPr>
    <w:rPr>
      <w:rFonts w:ascii="Garamond" w:eastAsiaTheme="minorEastAsia" w:hAnsi="Garamond" w:cs="Garamond"/>
      <w:lang w:bidi="he-IL"/>
    </w:rPr>
  </w:style>
  <w:style w:type="paragraph" w:customStyle="1" w:styleId="Style10">
    <w:name w:val="Style 10"/>
    <w:basedOn w:val="Normal"/>
    <w:uiPriority w:val="99"/>
    <w:rsid w:val="006A79C9"/>
    <w:pPr>
      <w:widowControl w:val="0"/>
      <w:autoSpaceDE w:val="0"/>
      <w:autoSpaceDN w:val="0"/>
      <w:ind w:firstLine="360"/>
    </w:pPr>
    <w:rPr>
      <w:rFonts w:eastAsiaTheme="minorEastAsia"/>
      <w:sz w:val="21"/>
      <w:szCs w:val="21"/>
      <w:lang w:bidi="he-IL"/>
    </w:rPr>
  </w:style>
  <w:style w:type="paragraph" w:customStyle="1" w:styleId="Style12">
    <w:name w:val="Style 12"/>
    <w:basedOn w:val="Normal"/>
    <w:uiPriority w:val="99"/>
    <w:rsid w:val="006A79C9"/>
    <w:pPr>
      <w:widowControl w:val="0"/>
      <w:autoSpaceDE w:val="0"/>
      <w:autoSpaceDN w:val="0"/>
      <w:spacing w:line="228" w:lineRule="exact"/>
    </w:pPr>
    <w:rPr>
      <w:rFonts w:ascii="Garamond" w:eastAsiaTheme="minorEastAsia" w:hAnsi="Garamond" w:cs="Garamond"/>
      <w:lang w:bidi="he-IL"/>
    </w:rPr>
  </w:style>
  <w:style w:type="character" w:customStyle="1" w:styleId="CharacterStyle8">
    <w:name w:val="Character Style 8"/>
    <w:uiPriority w:val="99"/>
    <w:rsid w:val="006A79C9"/>
    <w:rPr>
      <w:rFonts w:ascii="Bookman Old Style" w:hAnsi="Bookman Old Style" w:cs="Bookman Old Style"/>
      <w:i/>
      <w:iCs/>
      <w:sz w:val="17"/>
      <w:szCs w:val="17"/>
    </w:rPr>
  </w:style>
  <w:style w:type="paragraph" w:customStyle="1" w:styleId="Style21">
    <w:name w:val="Style 21"/>
    <w:basedOn w:val="Normal"/>
    <w:uiPriority w:val="99"/>
    <w:rsid w:val="006A79C9"/>
    <w:pPr>
      <w:widowControl w:val="0"/>
      <w:autoSpaceDE w:val="0"/>
      <w:autoSpaceDN w:val="0"/>
      <w:ind w:right="72" w:firstLine="288"/>
    </w:pPr>
    <w:rPr>
      <w:rFonts w:eastAsiaTheme="minorEastAsia"/>
      <w:b/>
      <w:bCs/>
      <w:sz w:val="22"/>
      <w:szCs w:val="22"/>
      <w:lang w:bidi="he-IL"/>
    </w:rPr>
  </w:style>
  <w:style w:type="character" w:customStyle="1" w:styleId="CharacterStyle10">
    <w:name w:val="Character Style 10"/>
    <w:uiPriority w:val="99"/>
    <w:rsid w:val="006A79C9"/>
    <w:rPr>
      <w:b/>
      <w:bCs/>
      <w:sz w:val="22"/>
      <w:szCs w:val="22"/>
    </w:rPr>
  </w:style>
  <w:style w:type="character" w:customStyle="1" w:styleId="CharacterStyle1">
    <w:name w:val="Character Style 1"/>
    <w:uiPriority w:val="99"/>
    <w:rsid w:val="006A79C9"/>
    <w:rPr>
      <w:rFonts w:ascii="Bookman Old Style" w:hAnsi="Bookman Old Style" w:cs="Bookman Old Style"/>
      <w:sz w:val="16"/>
      <w:szCs w:val="16"/>
    </w:rPr>
  </w:style>
  <w:style w:type="character" w:customStyle="1" w:styleId="CharacterStyle11">
    <w:name w:val="Character Style 11"/>
    <w:uiPriority w:val="99"/>
    <w:rsid w:val="006A79C9"/>
    <w:rPr>
      <w:rFonts w:ascii="Garamond" w:hAnsi="Garamond" w:cs="Garamond"/>
      <w:sz w:val="23"/>
      <w:szCs w:val="23"/>
    </w:rPr>
  </w:style>
  <w:style w:type="paragraph" w:customStyle="1" w:styleId="Style24">
    <w:name w:val="Style 24"/>
    <w:basedOn w:val="Normal"/>
    <w:uiPriority w:val="99"/>
    <w:rsid w:val="006A79C9"/>
    <w:pPr>
      <w:widowControl w:val="0"/>
      <w:autoSpaceDE w:val="0"/>
      <w:autoSpaceDN w:val="0"/>
      <w:spacing w:after="36" w:line="192" w:lineRule="exact"/>
      <w:jc w:val="left"/>
    </w:pPr>
    <w:rPr>
      <w:rFonts w:ascii="Garamond" w:eastAsiaTheme="minorEastAsia" w:hAnsi="Garamond" w:cs="Garamond"/>
      <w:lang w:bidi="he-IL"/>
    </w:rPr>
  </w:style>
  <w:style w:type="paragraph" w:customStyle="1" w:styleId="Style25">
    <w:name w:val="Style 25"/>
    <w:basedOn w:val="Normal"/>
    <w:uiPriority w:val="99"/>
    <w:rsid w:val="006A79C9"/>
    <w:pPr>
      <w:widowControl w:val="0"/>
      <w:autoSpaceDE w:val="0"/>
      <w:autoSpaceDN w:val="0"/>
      <w:spacing w:before="2412" w:after="252" w:line="196" w:lineRule="auto"/>
      <w:jc w:val="left"/>
    </w:pPr>
    <w:rPr>
      <w:rFonts w:ascii="Bookman Old Style" w:eastAsiaTheme="minorEastAsia" w:hAnsi="Bookman Old Style" w:cs="Bookman Old Style"/>
      <w:i/>
      <w:iCs/>
      <w:sz w:val="17"/>
      <w:szCs w:val="17"/>
      <w:lang w:bidi="he-IL"/>
    </w:rPr>
  </w:style>
  <w:style w:type="character" w:customStyle="1" w:styleId="CharacterStyle7">
    <w:name w:val="Character Style 7"/>
    <w:uiPriority w:val="99"/>
    <w:rsid w:val="006A79C9"/>
    <w:rPr>
      <w:b/>
      <w:bCs/>
      <w:sz w:val="21"/>
      <w:szCs w:val="21"/>
    </w:rPr>
  </w:style>
  <w:style w:type="character" w:customStyle="1" w:styleId="CharacterStyle12">
    <w:name w:val="Character Style 12"/>
    <w:uiPriority w:val="99"/>
    <w:rsid w:val="006A79C9"/>
    <w:rPr>
      <w:rFonts w:ascii="Bookman Old Style" w:hAnsi="Bookman Old Style" w:cs="Bookman Old Style"/>
      <w:i/>
      <w:iCs/>
      <w:sz w:val="16"/>
      <w:szCs w:val="16"/>
    </w:rPr>
  </w:style>
  <w:style w:type="paragraph" w:customStyle="1" w:styleId="Level8">
    <w:name w:val="Level 8"/>
    <w:basedOn w:val="Normal"/>
    <w:uiPriority w:val="19"/>
    <w:rsid w:val="006A79C9"/>
    <w:pPr>
      <w:widowControl w:val="0"/>
      <w:autoSpaceDE w:val="0"/>
      <w:autoSpaceDN w:val="0"/>
      <w:adjustRightInd w:val="0"/>
      <w:ind w:left="3168" w:hanging="360"/>
      <w:jc w:val="left"/>
      <w:outlineLvl w:val="7"/>
    </w:pPr>
  </w:style>
  <w:style w:type="paragraph" w:styleId="BlockText">
    <w:name w:val="Block Text"/>
    <w:basedOn w:val="Normal"/>
    <w:next w:val="Normal"/>
    <w:uiPriority w:val="9"/>
    <w:rsid w:val="006A79C9"/>
    <w:pPr>
      <w:ind w:left="720" w:right="720"/>
    </w:pPr>
    <w:rPr>
      <w:sz w:val="20"/>
      <w:szCs w:val="20"/>
      <w:lang w:bidi="he-IL"/>
    </w:rPr>
  </w:style>
  <w:style w:type="character" w:styleId="FollowedHyperlink">
    <w:name w:val="FollowedHyperlink"/>
    <w:basedOn w:val="DefaultParagraphFont"/>
    <w:uiPriority w:val="99"/>
    <w:unhideWhenUsed/>
    <w:rsid w:val="006A79C9"/>
    <w:rPr>
      <w:color w:val="800080" w:themeColor="followedHyperlink"/>
      <w:u w:val="single"/>
    </w:rPr>
  </w:style>
  <w:style w:type="character" w:styleId="Emphasis">
    <w:name w:val="Emphasis"/>
    <w:basedOn w:val="DefaultParagraphFont"/>
    <w:uiPriority w:val="20"/>
    <w:qFormat/>
    <w:rsid w:val="006A79C9"/>
    <w:rPr>
      <w:i/>
      <w:iCs/>
    </w:rPr>
  </w:style>
  <w:style w:type="character" w:customStyle="1" w:styleId="Bibliogrphy">
    <w:name w:val="Bibliogrphy"/>
    <w:rsid w:val="003C6635"/>
  </w:style>
  <w:style w:type="paragraph" w:customStyle="1" w:styleId="tableentry">
    <w:name w:val="table entry"/>
    <w:basedOn w:val="Normal"/>
    <w:rsid w:val="00781F2A"/>
    <w:pPr>
      <w:ind w:left="540" w:hanging="540"/>
    </w:pPr>
    <w:rPr>
      <w:snapToGrid/>
      <w:color w:val="000000"/>
      <w:kern w:val="16"/>
      <w:lang w:bidi="he-IL"/>
    </w:rPr>
  </w:style>
  <w:style w:type="character" w:customStyle="1" w:styleId="UnresolvedMention1">
    <w:name w:val="Unresolved Mention1"/>
    <w:basedOn w:val="DefaultParagraphFont"/>
    <w:uiPriority w:val="99"/>
    <w:semiHidden/>
    <w:unhideWhenUsed/>
    <w:rsid w:val="008D5ABE"/>
    <w:rPr>
      <w:color w:val="808080"/>
      <w:shd w:val="clear" w:color="auto" w:fill="E6E6E6"/>
    </w:rPr>
  </w:style>
  <w:style w:type="character" w:styleId="Strong">
    <w:name w:val="Strong"/>
    <w:basedOn w:val="DefaultParagraphFont"/>
    <w:uiPriority w:val="22"/>
    <w:qFormat/>
    <w:rsid w:val="00906BA4"/>
    <w:rPr>
      <w:b/>
      <w:bCs/>
    </w:rPr>
  </w:style>
  <w:style w:type="paragraph" w:customStyle="1" w:styleId="vcard">
    <w:name w:val="vcard"/>
    <w:basedOn w:val="Normal"/>
    <w:rsid w:val="00906BA4"/>
    <w:pPr>
      <w:spacing w:before="100" w:beforeAutospacing="1" w:after="100" w:afterAutospacing="1"/>
      <w:jc w:val="left"/>
    </w:pPr>
    <w:rPr>
      <w:snapToGrid/>
    </w:rPr>
  </w:style>
  <w:style w:type="character" w:customStyle="1" w:styleId="fn">
    <w:name w:val="fn"/>
    <w:basedOn w:val="DefaultParagraphFont"/>
    <w:rsid w:val="00906BA4"/>
  </w:style>
  <w:style w:type="paragraph" w:customStyle="1" w:styleId="role">
    <w:name w:val="role"/>
    <w:basedOn w:val="Normal"/>
    <w:rsid w:val="00906BA4"/>
    <w:pPr>
      <w:spacing w:before="100" w:beforeAutospacing="1" w:after="100" w:afterAutospacing="1"/>
      <w:jc w:val="left"/>
    </w:pPr>
    <w:rPr>
      <w:snapToGrid/>
    </w:rPr>
  </w:style>
  <w:style w:type="paragraph" w:customStyle="1" w:styleId="disclosure-logo">
    <w:name w:val="disclosure-logo"/>
    <w:basedOn w:val="Normal"/>
    <w:rsid w:val="00906BA4"/>
    <w:pPr>
      <w:spacing w:before="100" w:beforeAutospacing="1" w:after="100" w:afterAutospacing="1"/>
      <w:jc w:val="left"/>
    </w:pPr>
    <w:rPr>
      <w:snapToGrid/>
    </w:rPr>
  </w:style>
  <w:style w:type="paragraph" w:customStyle="1" w:styleId="funding-statement">
    <w:name w:val="funding-statement"/>
    <w:basedOn w:val="Normal"/>
    <w:rsid w:val="00906BA4"/>
    <w:pPr>
      <w:spacing w:before="100" w:beforeAutospacing="1" w:after="100" w:afterAutospacing="1"/>
      <w:jc w:val="left"/>
    </w:pPr>
    <w:rPr>
      <w:snapToGrid/>
    </w:rPr>
  </w:style>
  <w:style w:type="character" w:customStyle="1" w:styleId="attribution">
    <w:name w:val="attribution"/>
    <w:basedOn w:val="DefaultParagraphFont"/>
    <w:rsid w:val="00906BA4"/>
  </w:style>
  <w:style w:type="character" w:customStyle="1" w:styleId="data-count">
    <w:name w:val="data-count"/>
    <w:basedOn w:val="DefaultParagraphFont"/>
    <w:rsid w:val="00906BA4"/>
  </w:style>
  <w:style w:type="character" w:customStyle="1" w:styleId="Caption1">
    <w:name w:val="Caption1"/>
    <w:basedOn w:val="DefaultParagraphFont"/>
    <w:rsid w:val="00906BA4"/>
  </w:style>
  <w:style w:type="paragraph" w:customStyle="1" w:styleId="xparagraphsunstrisk">
    <w:name w:val="x_paragraph__sunstrisk"/>
    <w:basedOn w:val="Normal"/>
    <w:rsid w:val="00E91C0C"/>
    <w:pPr>
      <w:spacing w:before="100" w:beforeAutospacing="1" w:after="100" w:afterAutospacing="1"/>
      <w:jc w:val="left"/>
    </w:pPr>
    <w:rPr>
      <w:snapToGrid/>
    </w:rPr>
  </w:style>
  <w:style w:type="character" w:customStyle="1" w:styleId="greek">
    <w:name w:val="greek"/>
    <w:basedOn w:val="DefaultParagraphFont"/>
    <w:rsid w:val="003A46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113755">
      <w:bodyDiv w:val="1"/>
      <w:marLeft w:val="0"/>
      <w:marRight w:val="0"/>
      <w:marTop w:val="0"/>
      <w:marBottom w:val="0"/>
      <w:divBdr>
        <w:top w:val="none" w:sz="0" w:space="0" w:color="auto"/>
        <w:left w:val="none" w:sz="0" w:space="0" w:color="auto"/>
        <w:bottom w:val="none" w:sz="0" w:space="0" w:color="auto"/>
        <w:right w:val="none" w:sz="0" w:space="0" w:color="auto"/>
      </w:divBdr>
      <w:divsChild>
        <w:div w:id="23334578">
          <w:marLeft w:val="0"/>
          <w:marRight w:val="0"/>
          <w:marTop w:val="0"/>
          <w:marBottom w:val="0"/>
          <w:divBdr>
            <w:top w:val="none" w:sz="0" w:space="0" w:color="auto"/>
            <w:left w:val="none" w:sz="0" w:space="0" w:color="auto"/>
            <w:bottom w:val="none" w:sz="0" w:space="0" w:color="auto"/>
            <w:right w:val="none" w:sz="0" w:space="0" w:color="auto"/>
          </w:divBdr>
          <w:divsChild>
            <w:div w:id="1512182448">
              <w:marLeft w:val="0"/>
              <w:marRight w:val="0"/>
              <w:marTop w:val="0"/>
              <w:marBottom w:val="0"/>
              <w:divBdr>
                <w:top w:val="none" w:sz="0" w:space="0" w:color="auto"/>
                <w:left w:val="none" w:sz="0" w:space="0" w:color="auto"/>
                <w:bottom w:val="none" w:sz="0" w:space="0" w:color="auto"/>
                <w:right w:val="none" w:sz="0" w:space="0" w:color="auto"/>
              </w:divBdr>
              <w:divsChild>
                <w:div w:id="690570893">
                  <w:marLeft w:val="0"/>
                  <w:marRight w:val="0"/>
                  <w:marTop w:val="0"/>
                  <w:marBottom w:val="0"/>
                  <w:divBdr>
                    <w:top w:val="none" w:sz="0" w:space="0" w:color="auto"/>
                    <w:left w:val="none" w:sz="0" w:space="0" w:color="auto"/>
                    <w:bottom w:val="none" w:sz="0" w:space="0" w:color="auto"/>
                    <w:right w:val="none" w:sz="0" w:space="0" w:color="auto"/>
                  </w:divBdr>
                  <w:divsChild>
                    <w:div w:id="860246813">
                      <w:marLeft w:val="0"/>
                      <w:marRight w:val="0"/>
                      <w:marTop w:val="0"/>
                      <w:marBottom w:val="0"/>
                      <w:divBdr>
                        <w:top w:val="none" w:sz="0" w:space="0" w:color="auto"/>
                        <w:left w:val="none" w:sz="0" w:space="0" w:color="auto"/>
                        <w:bottom w:val="none" w:sz="0" w:space="0" w:color="auto"/>
                        <w:right w:val="none" w:sz="0" w:space="0" w:color="auto"/>
                      </w:divBdr>
                    </w:div>
                  </w:divsChild>
                </w:div>
                <w:div w:id="491987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186630">
          <w:marLeft w:val="0"/>
          <w:marRight w:val="0"/>
          <w:marTop w:val="0"/>
          <w:marBottom w:val="0"/>
          <w:divBdr>
            <w:top w:val="none" w:sz="0" w:space="0" w:color="auto"/>
            <w:left w:val="none" w:sz="0" w:space="0" w:color="auto"/>
            <w:bottom w:val="none" w:sz="0" w:space="0" w:color="auto"/>
            <w:right w:val="none" w:sz="0" w:space="0" w:color="auto"/>
          </w:divBdr>
          <w:divsChild>
            <w:div w:id="1860656560">
              <w:marLeft w:val="0"/>
              <w:marRight w:val="0"/>
              <w:marTop w:val="0"/>
              <w:marBottom w:val="0"/>
              <w:divBdr>
                <w:top w:val="none" w:sz="0" w:space="0" w:color="auto"/>
                <w:left w:val="none" w:sz="0" w:space="0" w:color="auto"/>
                <w:bottom w:val="none" w:sz="0" w:space="0" w:color="auto"/>
                <w:right w:val="none" w:sz="0" w:space="0" w:color="auto"/>
              </w:divBdr>
              <w:divsChild>
                <w:div w:id="310451096">
                  <w:marLeft w:val="0"/>
                  <w:marRight w:val="0"/>
                  <w:marTop w:val="0"/>
                  <w:marBottom w:val="0"/>
                  <w:divBdr>
                    <w:top w:val="none" w:sz="0" w:space="0" w:color="auto"/>
                    <w:left w:val="none" w:sz="0" w:space="0" w:color="auto"/>
                    <w:bottom w:val="none" w:sz="0" w:space="0" w:color="auto"/>
                    <w:right w:val="none" w:sz="0" w:space="0" w:color="auto"/>
                  </w:divBdr>
                </w:div>
                <w:div w:id="195774569">
                  <w:marLeft w:val="0"/>
                  <w:marRight w:val="0"/>
                  <w:marTop w:val="0"/>
                  <w:marBottom w:val="0"/>
                  <w:divBdr>
                    <w:top w:val="none" w:sz="0" w:space="0" w:color="auto"/>
                    <w:left w:val="none" w:sz="0" w:space="0" w:color="auto"/>
                    <w:bottom w:val="none" w:sz="0" w:space="0" w:color="auto"/>
                    <w:right w:val="none" w:sz="0" w:space="0" w:color="auto"/>
                  </w:divBdr>
                  <w:divsChild>
                    <w:div w:id="981158314">
                      <w:marLeft w:val="0"/>
                      <w:marRight w:val="0"/>
                      <w:marTop w:val="0"/>
                      <w:marBottom w:val="0"/>
                      <w:divBdr>
                        <w:top w:val="none" w:sz="0" w:space="0" w:color="auto"/>
                        <w:left w:val="none" w:sz="0" w:space="0" w:color="auto"/>
                        <w:bottom w:val="none" w:sz="0" w:space="0" w:color="auto"/>
                        <w:right w:val="none" w:sz="0" w:space="0" w:color="auto"/>
                      </w:divBdr>
                      <w:divsChild>
                        <w:div w:id="2086414370">
                          <w:marLeft w:val="0"/>
                          <w:marRight w:val="0"/>
                          <w:marTop w:val="0"/>
                          <w:marBottom w:val="0"/>
                          <w:divBdr>
                            <w:top w:val="none" w:sz="0" w:space="0" w:color="auto"/>
                            <w:left w:val="none" w:sz="0" w:space="0" w:color="auto"/>
                            <w:bottom w:val="none" w:sz="0" w:space="0" w:color="auto"/>
                            <w:right w:val="none" w:sz="0" w:space="0" w:color="auto"/>
                          </w:divBdr>
                          <w:divsChild>
                            <w:div w:id="3812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1377485">
          <w:marLeft w:val="0"/>
          <w:marRight w:val="0"/>
          <w:marTop w:val="0"/>
          <w:marBottom w:val="0"/>
          <w:divBdr>
            <w:top w:val="none" w:sz="0" w:space="0" w:color="auto"/>
            <w:left w:val="none" w:sz="0" w:space="0" w:color="auto"/>
            <w:bottom w:val="none" w:sz="0" w:space="0" w:color="auto"/>
            <w:right w:val="none" w:sz="0" w:space="0" w:color="auto"/>
          </w:divBdr>
          <w:divsChild>
            <w:div w:id="1437671700">
              <w:marLeft w:val="0"/>
              <w:marRight w:val="0"/>
              <w:marTop w:val="0"/>
              <w:marBottom w:val="0"/>
              <w:divBdr>
                <w:top w:val="none" w:sz="0" w:space="0" w:color="auto"/>
                <w:left w:val="none" w:sz="0" w:space="0" w:color="auto"/>
                <w:bottom w:val="none" w:sz="0" w:space="0" w:color="auto"/>
                <w:right w:val="none" w:sz="0" w:space="0" w:color="auto"/>
              </w:divBdr>
            </w:div>
            <w:div w:id="367099221">
              <w:marLeft w:val="0"/>
              <w:marRight w:val="0"/>
              <w:marTop w:val="0"/>
              <w:marBottom w:val="0"/>
              <w:divBdr>
                <w:top w:val="none" w:sz="0" w:space="0" w:color="auto"/>
                <w:left w:val="none" w:sz="0" w:space="0" w:color="auto"/>
                <w:bottom w:val="none" w:sz="0" w:space="0" w:color="auto"/>
                <w:right w:val="none" w:sz="0" w:space="0" w:color="auto"/>
              </w:divBdr>
              <w:divsChild>
                <w:div w:id="53085587">
                  <w:marLeft w:val="0"/>
                  <w:marRight w:val="0"/>
                  <w:marTop w:val="0"/>
                  <w:marBottom w:val="0"/>
                  <w:divBdr>
                    <w:top w:val="none" w:sz="0" w:space="0" w:color="auto"/>
                    <w:left w:val="none" w:sz="0" w:space="0" w:color="auto"/>
                    <w:bottom w:val="none" w:sz="0" w:space="0" w:color="auto"/>
                    <w:right w:val="none" w:sz="0" w:space="0" w:color="auto"/>
                  </w:divBdr>
                </w:div>
                <w:div w:id="1390494475">
                  <w:marLeft w:val="0"/>
                  <w:marRight w:val="0"/>
                  <w:marTop w:val="0"/>
                  <w:marBottom w:val="0"/>
                  <w:divBdr>
                    <w:top w:val="none" w:sz="0" w:space="0" w:color="auto"/>
                    <w:left w:val="none" w:sz="0" w:space="0" w:color="auto"/>
                    <w:bottom w:val="none" w:sz="0" w:space="0" w:color="auto"/>
                    <w:right w:val="none" w:sz="0" w:space="0" w:color="auto"/>
                  </w:divBdr>
                </w:div>
                <w:div w:id="600720914">
                  <w:marLeft w:val="0"/>
                  <w:marRight w:val="0"/>
                  <w:marTop w:val="0"/>
                  <w:marBottom w:val="0"/>
                  <w:divBdr>
                    <w:top w:val="none" w:sz="0" w:space="0" w:color="auto"/>
                    <w:left w:val="none" w:sz="0" w:space="0" w:color="auto"/>
                    <w:bottom w:val="none" w:sz="0" w:space="0" w:color="auto"/>
                    <w:right w:val="none" w:sz="0" w:space="0" w:color="auto"/>
                  </w:divBdr>
                </w:div>
                <w:div w:id="1024750141">
                  <w:marLeft w:val="0"/>
                  <w:marRight w:val="0"/>
                  <w:marTop w:val="0"/>
                  <w:marBottom w:val="0"/>
                  <w:divBdr>
                    <w:top w:val="none" w:sz="0" w:space="0" w:color="auto"/>
                    <w:left w:val="none" w:sz="0" w:space="0" w:color="auto"/>
                    <w:bottom w:val="none" w:sz="0" w:space="0" w:color="auto"/>
                    <w:right w:val="none" w:sz="0" w:space="0" w:color="auto"/>
                  </w:divBdr>
                </w:div>
                <w:div w:id="866795945">
                  <w:marLeft w:val="0"/>
                  <w:marRight w:val="0"/>
                  <w:marTop w:val="0"/>
                  <w:marBottom w:val="0"/>
                  <w:divBdr>
                    <w:top w:val="none" w:sz="0" w:space="0" w:color="auto"/>
                    <w:left w:val="none" w:sz="0" w:space="0" w:color="auto"/>
                    <w:bottom w:val="none" w:sz="0" w:space="0" w:color="auto"/>
                    <w:right w:val="none" w:sz="0" w:space="0" w:color="auto"/>
                  </w:divBdr>
                </w:div>
              </w:divsChild>
            </w:div>
            <w:div w:id="536427323">
              <w:marLeft w:val="0"/>
              <w:marRight w:val="0"/>
              <w:marTop w:val="0"/>
              <w:marBottom w:val="0"/>
              <w:divBdr>
                <w:top w:val="none" w:sz="0" w:space="0" w:color="auto"/>
                <w:left w:val="none" w:sz="0" w:space="0" w:color="auto"/>
                <w:bottom w:val="none" w:sz="0" w:space="0" w:color="auto"/>
                <w:right w:val="none" w:sz="0" w:space="0" w:color="auto"/>
              </w:divBdr>
              <w:divsChild>
                <w:div w:id="1120220551">
                  <w:marLeft w:val="0"/>
                  <w:marRight w:val="0"/>
                  <w:marTop w:val="0"/>
                  <w:marBottom w:val="0"/>
                  <w:divBdr>
                    <w:top w:val="none" w:sz="0" w:space="0" w:color="auto"/>
                    <w:left w:val="none" w:sz="0" w:space="0" w:color="auto"/>
                    <w:bottom w:val="none" w:sz="0" w:space="0" w:color="auto"/>
                    <w:right w:val="none" w:sz="0" w:space="0" w:color="auto"/>
                  </w:divBdr>
                  <w:divsChild>
                    <w:div w:id="872158334">
                      <w:marLeft w:val="0"/>
                      <w:marRight w:val="0"/>
                      <w:marTop w:val="0"/>
                      <w:marBottom w:val="0"/>
                      <w:divBdr>
                        <w:top w:val="none" w:sz="0" w:space="0" w:color="auto"/>
                        <w:left w:val="none" w:sz="0" w:space="0" w:color="auto"/>
                        <w:bottom w:val="none" w:sz="0" w:space="0" w:color="auto"/>
                        <w:right w:val="none" w:sz="0" w:space="0" w:color="auto"/>
                      </w:divBdr>
                      <w:divsChild>
                        <w:div w:id="206383538">
                          <w:marLeft w:val="0"/>
                          <w:marRight w:val="0"/>
                          <w:marTop w:val="0"/>
                          <w:marBottom w:val="0"/>
                          <w:divBdr>
                            <w:top w:val="none" w:sz="0" w:space="0" w:color="auto"/>
                            <w:left w:val="none" w:sz="0" w:space="0" w:color="auto"/>
                            <w:bottom w:val="none" w:sz="0" w:space="0" w:color="auto"/>
                            <w:right w:val="none" w:sz="0" w:space="0" w:color="auto"/>
                          </w:divBdr>
                          <w:divsChild>
                            <w:div w:id="373889366">
                              <w:marLeft w:val="0"/>
                              <w:marRight w:val="0"/>
                              <w:marTop w:val="0"/>
                              <w:marBottom w:val="0"/>
                              <w:divBdr>
                                <w:top w:val="none" w:sz="0" w:space="0" w:color="auto"/>
                                <w:left w:val="none" w:sz="0" w:space="0" w:color="auto"/>
                                <w:bottom w:val="none" w:sz="0" w:space="0" w:color="auto"/>
                                <w:right w:val="none" w:sz="0" w:space="0" w:color="auto"/>
                              </w:divBdr>
                              <w:divsChild>
                                <w:div w:id="1523670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3726715">
          <w:marLeft w:val="0"/>
          <w:marRight w:val="0"/>
          <w:marTop w:val="0"/>
          <w:marBottom w:val="0"/>
          <w:divBdr>
            <w:top w:val="none" w:sz="0" w:space="0" w:color="auto"/>
            <w:left w:val="none" w:sz="0" w:space="0" w:color="auto"/>
            <w:bottom w:val="none" w:sz="0" w:space="0" w:color="auto"/>
            <w:right w:val="none" w:sz="0" w:space="0" w:color="auto"/>
          </w:divBdr>
        </w:div>
        <w:div w:id="1969706184">
          <w:marLeft w:val="0"/>
          <w:marRight w:val="0"/>
          <w:marTop w:val="0"/>
          <w:marBottom w:val="0"/>
          <w:divBdr>
            <w:top w:val="none" w:sz="0" w:space="0" w:color="auto"/>
            <w:left w:val="none" w:sz="0" w:space="0" w:color="auto"/>
            <w:bottom w:val="none" w:sz="0" w:space="0" w:color="auto"/>
            <w:right w:val="none" w:sz="0" w:space="0" w:color="auto"/>
          </w:divBdr>
        </w:div>
      </w:divsChild>
    </w:div>
    <w:div w:id="1390811714">
      <w:bodyDiv w:val="1"/>
      <w:marLeft w:val="0"/>
      <w:marRight w:val="0"/>
      <w:marTop w:val="0"/>
      <w:marBottom w:val="0"/>
      <w:divBdr>
        <w:top w:val="none" w:sz="0" w:space="0" w:color="auto"/>
        <w:left w:val="none" w:sz="0" w:space="0" w:color="auto"/>
        <w:bottom w:val="none" w:sz="0" w:space="0" w:color="auto"/>
        <w:right w:val="none" w:sz="0" w:space="0" w:color="auto"/>
      </w:divBdr>
      <w:divsChild>
        <w:div w:id="1045065847">
          <w:marLeft w:val="0"/>
          <w:marRight w:val="0"/>
          <w:marTop w:val="0"/>
          <w:marBottom w:val="0"/>
          <w:divBdr>
            <w:top w:val="none" w:sz="0" w:space="0" w:color="auto"/>
            <w:left w:val="none" w:sz="0" w:space="0" w:color="auto"/>
            <w:bottom w:val="none" w:sz="0" w:space="0" w:color="auto"/>
            <w:right w:val="none" w:sz="0" w:space="0" w:color="auto"/>
          </w:divBdr>
        </w:div>
        <w:div w:id="521894554">
          <w:marLeft w:val="0"/>
          <w:marRight w:val="0"/>
          <w:marTop w:val="0"/>
          <w:marBottom w:val="0"/>
          <w:divBdr>
            <w:top w:val="none" w:sz="0" w:space="0" w:color="auto"/>
            <w:left w:val="none" w:sz="0" w:space="0" w:color="auto"/>
            <w:bottom w:val="none" w:sz="0" w:space="0" w:color="auto"/>
            <w:right w:val="none" w:sz="0" w:space="0" w:color="auto"/>
          </w:divBdr>
        </w:div>
        <w:div w:id="585917654">
          <w:marLeft w:val="0"/>
          <w:marRight w:val="0"/>
          <w:marTop w:val="0"/>
          <w:marBottom w:val="0"/>
          <w:divBdr>
            <w:top w:val="none" w:sz="0" w:space="0" w:color="auto"/>
            <w:left w:val="none" w:sz="0" w:space="0" w:color="auto"/>
            <w:bottom w:val="none" w:sz="0" w:space="0" w:color="auto"/>
            <w:right w:val="none" w:sz="0" w:space="0" w:color="auto"/>
          </w:divBdr>
        </w:div>
        <w:div w:id="114301863">
          <w:marLeft w:val="0"/>
          <w:marRight w:val="0"/>
          <w:marTop w:val="0"/>
          <w:marBottom w:val="0"/>
          <w:divBdr>
            <w:top w:val="none" w:sz="0" w:space="0" w:color="auto"/>
            <w:left w:val="none" w:sz="0" w:space="0" w:color="auto"/>
            <w:bottom w:val="none" w:sz="0" w:space="0" w:color="auto"/>
            <w:right w:val="none" w:sz="0" w:space="0" w:color="auto"/>
          </w:divBdr>
        </w:div>
      </w:divsChild>
    </w:div>
    <w:div w:id="1431699647">
      <w:bodyDiv w:val="1"/>
      <w:marLeft w:val="0"/>
      <w:marRight w:val="0"/>
      <w:marTop w:val="0"/>
      <w:marBottom w:val="0"/>
      <w:divBdr>
        <w:top w:val="none" w:sz="0" w:space="0" w:color="auto"/>
        <w:left w:val="none" w:sz="0" w:space="0" w:color="auto"/>
        <w:bottom w:val="none" w:sz="0" w:space="0" w:color="auto"/>
        <w:right w:val="none" w:sz="0" w:space="0" w:color="auto"/>
      </w:divBdr>
    </w:div>
    <w:div w:id="1713532708">
      <w:bodyDiv w:val="1"/>
      <w:marLeft w:val="0"/>
      <w:marRight w:val="0"/>
      <w:marTop w:val="0"/>
      <w:marBottom w:val="0"/>
      <w:divBdr>
        <w:top w:val="none" w:sz="0" w:space="0" w:color="auto"/>
        <w:left w:val="none" w:sz="0" w:space="0" w:color="auto"/>
        <w:bottom w:val="none" w:sz="0" w:space="0" w:color="auto"/>
        <w:right w:val="none" w:sz="0" w:space="0" w:color="auto"/>
      </w:divBdr>
    </w:div>
    <w:div w:id="1798334039">
      <w:bodyDiv w:val="1"/>
      <w:marLeft w:val="0"/>
      <w:marRight w:val="0"/>
      <w:marTop w:val="0"/>
      <w:marBottom w:val="0"/>
      <w:divBdr>
        <w:top w:val="none" w:sz="0" w:space="0" w:color="auto"/>
        <w:left w:val="none" w:sz="0" w:space="0" w:color="auto"/>
        <w:bottom w:val="none" w:sz="0" w:space="0" w:color="auto"/>
        <w:right w:val="none" w:sz="0" w:space="0" w:color="auto"/>
      </w:divBdr>
      <w:divsChild>
        <w:div w:id="1400440265">
          <w:marLeft w:val="0"/>
          <w:marRight w:val="0"/>
          <w:marTop w:val="0"/>
          <w:marBottom w:val="0"/>
          <w:divBdr>
            <w:top w:val="none" w:sz="0" w:space="0" w:color="auto"/>
            <w:left w:val="none" w:sz="0" w:space="0" w:color="auto"/>
            <w:bottom w:val="none" w:sz="0" w:space="0" w:color="auto"/>
            <w:right w:val="none" w:sz="0" w:space="0" w:color="auto"/>
          </w:divBdr>
        </w:div>
        <w:div w:id="133255157">
          <w:marLeft w:val="0"/>
          <w:marRight w:val="0"/>
          <w:marTop w:val="0"/>
          <w:marBottom w:val="0"/>
          <w:divBdr>
            <w:top w:val="none" w:sz="0" w:space="0" w:color="auto"/>
            <w:left w:val="none" w:sz="0" w:space="0" w:color="auto"/>
            <w:bottom w:val="none" w:sz="0" w:space="0" w:color="auto"/>
            <w:right w:val="none" w:sz="0" w:space="0" w:color="auto"/>
          </w:divBdr>
        </w:div>
        <w:div w:id="377124038">
          <w:marLeft w:val="0"/>
          <w:marRight w:val="0"/>
          <w:marTop w:val="0"/>
          <w:marBottom w:val="0"/>
          <w:divBdr>
            <w:top w:val="none" w:sz="0" w:space="0" w:color="auto"/>
            <w:left w:val="none" w:sz="0" w:space="0" w:color="auto"/>
            <w:bottom w:val="none" w:sz="0" w:space="0" w:color="auto"/>
            <w:right w:val="none" w:sz="0" w:space="0" w:color="auto"/>
          </w:divBdr>
        </w:div>
        <w:div w:id="20687991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3.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A9D7A7-CCFC-4C2E-8A2A-7A33E40CF1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22816</TotalTime>
  <Pages>812</Pages>
  <Words>313797</Words>
  <Characters>1788646</Characters>
  <Application>Microsoft Office Word</Application>
  <DocSecurity>0</DocSecurity>
  <Lines>14905</Lines>
  <Paragraphs>4196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2098247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dc:creator>
  <cp:keywords/>
  <dc:description/>
  <cp:lastModifiedBy>Hahn, Paul D.</cp:lastModifiedBy>
  <cp:revision>172</cp:revision>
  <dcterms:created xsi:type="dcterms:W3CDTF">2018-04-27T00:35:00Z</dcterms:created>
  <dcterms:modified xsi:type="dcterms:W3CDTF">2025-10-31T16:45:00Z</dcterms:modified>
</cp:coreProperties>
</file>